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header1.xml" ContentType="application/vnd.openxmlformats-officedocument.wordprocessingml.header+xml"/>
  <Override PartName="/word/footer17.xml" ContentType="application/vnd.openxmlformats-officedocument.wordprocessingml.footer+xml"/>
  <Override PartName="/word/header2.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ED25A02" w14:textId="77777777" w:rsidR="00754E7F" w:rsidRPr="00250DA8" w:rsidRDefault="00754E7F" w:rsidP="00754E7F">
      <w:pPr>
        <w:spacing w:line="256" w:lineRule="auto"/>
        <w:rPr>
          <w:rFonts w:ascii="Times New Roman" w:eastAsia="Courier New" w:hAnsi="Times New Roman" w:cs="Times New Roman"/>
          <w:b/>
          <w:sz w:val="24"/>
          <w:szCs w:val="24"/>
        </w:rPr>
      </w:pPr>
      <w:r w:rsidRPr="006705F2">
        <w:rPr>
          <w:rFonts w:ascii="OfficinaSansBookC" w:eastAsia="Calibri" w:hAnsi="OfficinaSansBookC" w:cs="Times New Roman"/>
          <w:noProof/>
        </w:rPr>
        <w:drawing>
          <wp:inline distT="0" distB="0" distL="0" distR="0" wp14:anchorId="556D2AF9" wp14:editId="581663FA">
            <wp:extent cx="5940191" cy="2207355"/>
            <wp:effectExtent l="0" t="0" r="3810" b="2540"/>
            <wp:docPr id="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
                    <a:stretch/>
                  </pic:blipFill>
                  <pic:spPr bwMode="auto">
                    <a:xfrm>
                      <a:off x="0" y="0"/>
                      <a:ext cx="6002300" cy="2230435"/>
                    </a:xfrm>
                    <a:prstGeom prst="rect">
                      <a:avLst/>
                    </a:prstGeom>
                  </pic:spPr>
                </pic:pic>
              </a:graphicData>
            </a:graphic>
          </wp:inline>
        </w:drawing>
      </w:r>
    </w:p>
    <w:p w14:paraId="16D3F14B" w14:textId="77777777" w:rsidR="00754E7F" w:rsidRPr="00250DA8" w:rsidRDefault="00754E7F" w:rsidP="00754E7F">
      <w:pPr>
        <w:spacing w:line="360" w:lineRule="auto"/>
        <w:jc w:val="center"/>
        <w:rPr>
          <w:rFonts w:ascii="OfficinaSansBookC" w:eastAsia="Calibri" w:hAnsi="OfficinaSansBookC" w:cs="Times New Roman"/>
          <w:b/>
          <w:bCs/>
          <w:sz w:val="36"/>
          <w:szCs w:val="36"/>
        </w:rPr>
      </w:pPr>
      <w:r w:rsidRPr="00250DA8">
        <w:rPr>
          <w:rFonts w:ascii="OfficinaSansBookC" w:eastAsia="Calibri" w:hAnsi="OfficinaSansBookC" w:cs="Times New Roman"/>
          <w:b/>
          <w:bCs/>
          <w:sz w:val="36"/>
          <w:szCs w:val="36"/>
        </w:rPr>
        <w:t xml:space="preserve">Пакет методических материалов </w:t>
      </w:r>
    </w:p>
    <w:p w14:paraId="5BDC99BE" w14:textId="77777777" w:rsidR="00754E7F" w:rsidRPr="00250DA8" w:rsidRDefault="00754E7F" w:rsidP="00754E7F">
      <w:pPr>
        <w:spacing w:line="360" w:lineRule="auto"/>
        <w:jc w:val="center"/>
        <w:rPr>
          <w:rFonts w:ascii="OfficinaSansBookC" w:eastAsia="Calibri" w:hAnsi="OfficinaSansBookC" w:cs="Times New Roman"/>
          <w:b/>
          <w:bCs/>
          <w:sz w:val="28"/>
          <w:szCs w:val="28"/>
        </w:rPr>
      </w:pPr>
      <w:r w:rsidRPr="00250DA8">
        <w:rPr>
          <w:rFonts w:ascii="OfficinaSansBookC" w:eastAsia="Calibri" w:hAnsi="OfficinaSansBookC" w:cs="Times New Roman"/>
          <w:b/>
          <w:bCs/>
          <w:sz w:val="28"/>
          <w:szCs w:val="28"/>
        </w:rPr>
        <w:t xml:space="preserve">для участия в конкурсе </w:t>
      </w:r>
    </w:p>
    <w:p w14:paraId="39030383" w14:textId="77777777" w:rsidR="00754E7F" w:rsidRPr="00250DA8" w:rsidRDefault="00754E7F" w:rsidP="00754E7F">
      <w:pPr>
        <w:spacing w:line="360" w:lineRule="auto"/>
        <w:jc w:val="center"/>
        <w:rPr>
          <w:rFonts w:ascii="OfficinaSansBookC" w:eastAsia="Calibri" w:hAnsi="OfficinaSansBookC" w:cs="Times New Roman"/>
          <w:b/>
          <w:bCs/>
          <w:sz w:val="28"/>
          <w:szCs w:val="28"/>
        </w:rPr>
      </w:pPr>
      <w:r w:rsidRPr="00250DA8">
        <w:rPr>
          <w:rFonts w:ascii="OfficinaSansBookC" w:eastAsia="Calibri" w:hAnsi="OfficinaSansBookC" w:cs="Times New Roman"/>
          <w:b/>
          <w:bCs/>
          <w:sz w:val="28"/>
          <w:szCs w:val="28"/>
        </w:rPr>
        <w:t>«Лучшие образовательные модели реализации общеобразовательной подготовки»</w:t>
      </w:r>
    </w:p>
    <w:p w14:paraId="43AA8B3C" w14:textId="77777777" w:rsidR="00754E7F" w:rsidRPr="00250DA8" w:rsidRDefault="00754E7F" w:rsidP="00754E7F">
      <w:pPr>
        <w:spacing w:line="360" w:lineRule="auto"/>
        <w:jc w:val="both"/>
        <w:rPr>
          <w:rFonts w:ascii="OfficinaSansBookC" w:eastAsia="Calibri" w:hAnsi="OfficinaSansBookC" w:cs="Times New Roman"/>
          <w:sz w:val="28"/>
          <w:szCs w:val="28"/>
          <w:u w:val="single"/>
        </w:rPr>
      </w:pPr>
      <w:r w:rsidRPr="00250DA8">
        <w:rPr>
          <w:rFonts w:ascii="OfficinaSansBookC" w:eastAsia="Calibri" w:hAnsi="OfficinaSansBookC" w:cs="Times New Roman"/>
          <w:sz w:val="28"/>
          <w:szCs w:val="28"/>
        </w:rPr>
        <w:t xml:space="preserve">Направление </w:t>
      </w:r>
      <w:r w:rsidRPr="00250DA8">
        <w:rPr>
          <w:rFonts w:ascii="OfficinaSansBookC" w:eastAsia="Calibri" w:hAnsi="OfficinaSansBookC" w:cs="Times New Roman"/>
          <w:sz w:val="28"/>
          <w:szCs w:val="28"/>
          <w:u w:val="single"/>
        </w:rPr>
        <w:t>1. Лучшие образовательные модели реализации общеобразовательной подготовки по УГПС</w:t>
      </w:r>
    </w:p>
    <w:p w14:paraId="00AC640D" w14:textId="77777777" w:rsidR="00754E7F" w:rsidRPr="00250DA8" w:rsidRDefault="00754E7F" w:rsidP="00754E7F">
      <w:pPr>
        <w:spacing w:line="360" w:lineRule="auto"/>
        <w:jc w:val="both"/>
        <w:rPr>
          <w:rFonts w:ascii="OfficinaSansBookC" w:eastAsia="Calibri" w:hAnsi="OfficinaSansBookC" w:cs="Times New Roman"/>
          <w:sz w:val="20"/>
          <w:szCs w:val="20"/>
          <w:u w:val="single"/>
        </w:rPr>
      </w:pPr>
    </w:p>
    <w:tbl>
      <w:tblPr>
        <w:tblStyle w:val="a4"/>
        <w:tblW w:w="9351" w:type="dxa"/>
        <w:tblLook w:val="04A0" w:firstRow="1" w:lastRow="0" w:firstColumn="1" w:lastColumn="0" w:noHBand="0" w:noVBand="1"/>
      </w:tblPr>
      <w:tblGrid>
        <w:gridCol w:w="3681"/>
        <w:gridCol w:w="5670"/>
      </w:tblGrid>
      <w:tr w:rsidR="00754E7F" w:rsidRPr="00250DA8" w14:paraId="57EF649E" w14:textId="77777777" w:rsidTr="0010422D">
        <w:tc>
          <w:tcPr>
            <w:tcW w:w="3681" w:type="dxa"/>
          </w:tcPr>
          <w:p w14:paraId="708705BC" w14:textId="77777777" w:rsidR="00754E7F" w:rsidRPr="00250DA8" w:rsidRDefault="00754E7F" w:rsidP="0010422D">
            <w:pPr>
              <w:jc w:val="both"/>
              <w:rPr>
                <w:rFonts w:ascii="OfficinaSansBookC" w:eastAsia="Calibri" w:hAnsi="OfficinaSansBookC" w:cs="Times New Roman"/>
                <w:sz w:val="28"/>
                <w:szCs w:val="28"/>
              </w:rPr>
            </w:pPr>
            <w:r w:rsidRPr="00250DA8">
              <w:rPr>
                <w:rFonts w:ascii="OfficinaSansBookC" w:eastAsia="Calibri" w:hAnsi="OfficinaSansBookC" w:cs="Times New Roman"/>
                <w:sz w:val="28"/>
                <w:szCs w:val="28"/>
              </w:rPr>
              <w:t>Федеральный округ</w:t>
            </w:r>
          </w:p>
        </w:tc>
        <w:tc>
          <w:tcPr>
            <w:tcW w:w="5670" w:type="dxa"/>
          </w:tcPr>
          <w:p w14:paraId="06F3F44A" w14:textId="77777777" w:rsidR="00754E7F" w:rsidRPr="00250DA8" w:rsidRDefault="00754E7F" w:rsidP="0010422D">
            <w:pPr>
              <w:spacing w:line="360" w:lineRule="auto"/>
              <w:jc w:val="both"/>
              <w:rPr>
                <w:rFonts w:ascii="OfficinaSansBookC" w:eastAsia="Calibri" w:hAnsi="OfficinaSansBookC" w:cs="Times New Roman"/>
                <w:sz w:val="28"/>
                <w:szCs w:val="28"/>
                <w:u w:val="single"/>
              </w:rPr>
            </w:pPr>
            <w:r>
              <w:rPr>
                <w:rFonts w:ascii="OfficinaSansBookC" w:eastAsia="Calibri" w:hAnsi="OfficinaSansBookC" w:cs="Times New Roman"/>
                <w:sz w:val="28"/>
                <w:szCs w:val="28"/>
                <w:u w:val="single"/>
              </w:rPr>
              <w:t>Приволжский</w:t>
            </w:r>
          </w:p>
        </w:tc>
      </w:tr>
      <w:tr w:rsidR="00754E7F" w:rsidRPr="00250DA8" w14:paraId="3525890A" w14:textId="77777777" w:rsidTr="0010422D">
        <w:tc>
          <w:tcPr>
            <w:tcW w:w="3681" w:type="dxa"/>
          </w:tcPr>
          <w:p w14:paraId="15F3E1E9" w14:textId="77777777" w:rsidR="00754E7F" w:rsidRPr="00250DA8" w:rsidRDefault="00754E7F" w:rsidP="0010422D">
            <w:pPr>
              <w:jc w:val="both"/>
              <w:rPr>
                <w:rFonts w:ascii="OfficinaSansBookC" w:eastAsia="Calibri" w:hAnsi="OfficinaSansBookC" w:cs="Times New Roman"/>
                <w:sz w:val="28"/>
                <w:szCs w:val="28"/>
              </w:rPr>
            </w:pPr>
            <w:r w:rsidRPr="00250DA8">
              <w:rPr>
                <w:rFonts w:ascii="OfficinaSansBookC" w:eastAsia="Calibri" w:hAnsi="OfficinaSansBookC" w:cs="Times New Roman"/>
                <w:sz w:val="28"/>
                <w:szCs w:val="28"/>
              </w:rPr>
              <w:t>Регион</w:t>
            </w:r>
          </w:p>
        </w:tc>
        <w:tc>
          <w:tcPr>
            <w:tcW w:w="5670" w:type="dxa"/>
          </w:tcPr>
          <w:p w14:paraId="482E5952" w14:textId="77777777" w:rsidR="00754E7F" w:rsidRPr="00250DA8" w:rsidRDefault="00754E7F" w:rsidP="0010422D">
            <w:pPr>
              <w:spacing w:line="360" w:lineRule="auto"/>
              <w:jc w:val="both"/>
              <w:rPr>
                <w:rFonts w:ascii="OfficinaSansBookC" w:eastAsia="Calibri" w:hAnsi="OfficinaSansBookC" w:cs="Times New Roman"/>
                <w:sz w:val="28"/>
                <w:szCs w:val="28"/>
                <w:u w:val="single"/>
              </w:rPr>
            </w:pPr>
            <w:r>
              <w:rPr>
                <w:rFonts w:ascii="OfficinaSansBookC" w:eastAsia="Calibri" w:hAnsi="OfficinaSansBookC" w:cs="Times New Roman"/>
                <w:sz w:val="28"/>
                <w:szCs w:val="28"/>
                <w:u w:val="single"/>
              </w:rPr>
              <w:t>Самарская область</w:t>
            </w:r>
          </w:p>
        </w:tc>
      </w:tr>
      <w:tr w:rsidR="00754E7F" w:rsidRPr="00250DA8" w14:paraId="7121FB26" w14:textId="77777777" w:rsidTr="0010422D">
        <w:tc>
          <w:tcPr>
            <w:tcW w:w="3681" w:type="dxa"/>
          </w:tcPr>
          <w:p w14:paraId="7C070DD6" w14:textId="77777777" w:rsidR="00754E7F" w:rsidRPr="00250DA8" w:rsidRDefault="00754E7F" w:rsidP="0010422D">
            <w:pPr>
              <w:jc w:val="both"/>
              <w:rPr>
                <w:rFonts w:ascii="OfficinaSansBookC" w:eastAsia="Calibri" w:hAnsi="OfficinaSansBookC" w:cs="Times New Roman"/>
                <w:sz w:val="28"/>
                <w:szCs w:val="28"/>
              </w:rPr>
            </w:pPr>
            <w:r w:rsidRPr="00250DA8">
              <w:rPr>
                <w:rFonts w:ascii="OfficinaSansBookC" w:eastAsia="Calibri" w:hAnsi="OfficinaSansBookC" w:cs="Times New Roman"/>
                <w:sz w:val="28"/>
                <w:szCs w:val="28"/>
              </w:rPr>
              <w:t>Наименование ФПП</w:t>
            </w:r>
          </w:p>
        </w:tc>
        <w:tc>
          <w:tcPr>
            <w:tcW w:w="5670" w:type="dxa"/>
          </w:tcPr>
          <w:p w14:paraId="35AAB657" w14:textId="77777777" w:rsidR="00754E7F" w:rsidRPr="00250DA8" w:rsidRDefault="00754E7F" w:rsidP="0010422D">
            <w:pPr>
              <w:spacing w:line="360" w:lineRule="auto"/>
              <w:jc w:val="both"/>
              <w:rPr>
                <w:rFonts w:ascii="OfficinaSansBookC" w:eastAsia="Calibri" w:hAnsi="OfficinaSansBookC" w:cs="Times New Roman"/>
                <w:sz w:val="28"/>
                <w:szCs w:val="28"/>
                <w:u w:val="single"/>
              </w:rPr>
            </w:pPr>
            <w:r w:rsidRPr="008D0D83">
              <w:rPr>
                <w:rFonts w:ascii="OfficinaSansBookC" w:eastAsia="Calibri" w:hAnsi="OfficinaSansBookC" w:cs="Times New Roman"/>
                <w:sz w:val="28"/>
                <w:szCs w:val="28"/>
                <w:u w:val="single"/>
              </w:rPr>
              <w:t>ГАПОУ СО «Самарский колледж сервиса производственного оборудования им. Героя Российской Федерации Е.В. Золотухина»</w:t>
            </w:r>
          </w:p>
        </w:tc>
      </w:tr>
      <w:tr w:rsidR="00754E7F" w:rsidRPr="00250DA8" w14:paraId="72B2838D" w14:textId="77777777" w:rsidTr="0010422D">
        <w:tc>
          <w:tcPr>
            <w:tcW w:w="3681" w:type="dxa"/>
          </w:tcPr>
          <w:p w14:paraId="3FACCEF3" w14:textId="77777777" w:rsidR="00754E7F" w:rsidRPr="00250DA8" w:rsidRDefault="00754E7F" w:rsidP="0010422D">
            <w:pPr>
              <w:jc w:val="both"/>
              <w:rPr>
                <w:rFonts w:ascii="OfficinaSansBookC" w:eastAsia="Calibri" w:hAnsi="OfficinaSansBookC" w:cs="Times New Roman"/>
                <w:sz w:val="28"/>
                <w:szCs w:val="28"/>
              </w:rPr>
            </w:pPr>
            <w:r w:rsidRPr="00250DA8">
              <w:rPr>
                <w:rFonts w:ascii="OfficinaSansBookC" w:eastAsia="Calibri" w:hAnsi="OfficinaSansBookC" w:cs="Times New Roman"/>
                <w:sz w:val="28"/>
                <w:szCs w:val="28"/>
              </w:rPr>
              <w:t>ФИО ответственного от ФПП, контакты (</w:t>
            </w:r>
            <w:r w:rsidRPr="00250DA8">
              <w:rPr>
                <w:rFonts w:ascii="OfficinaSansBookC" w:eastAsia="Calibri" w:hAnsi="OfficinaSansBookC" w:cs="Times New Roman"/>
                <w:sz w:val="28"/>
                <w:szCs w:val="28"/>
                <w:lang w:val="en-US"/>
              </w:rPr>
              <w:t>e</w:t>
            </w:r>
            <w:r w:rsidRPr="00250DA8">
              <w:rPr>
                <w:rFonts w:ascii="OfficinaSansBookC" w:eastAsia="Calibri" w:hAnsi="OfficinaSansBookC" w:cs="Times New Roman"/>
                <w:sz w:val="28"/>
                <w:szCs w:val="28"/>
              </w:rPr>
              <w:t>-</w:t>
            </w:r>
            <w:r w:rsidRPr="00250DA8">
              <w:rPr>
                <w:rFonts w:ascii="OfficinaSansBookC" w:eastAsia="Calibri" w:hAnsi="OfficinaSansBookC" w:cs="Times New Roman"/>
                <w:sz w:val="28"/>
                <w:szCs w:val="28"/>
                <w:lang w:val="en-US"/>
              </w:rPr>
              <w:t>mail</w:t>
            </w:r>
            <w:r w:rsidRPr="00250DA8">
              <w:rPr>
                <w:rFonts w:ascii="OfficinaSansBookC" w:eastAsia="Calibri" w:hAnsi="OfficinaSansBookC" w:cs="Times New Roman"/>
                <w:sz w:val="28"/>
                <w:szCs w:val="28"/>
              </w:rPr>
              <w:t>, тел.)</w:t>
            </w:r>
          </w:p>
        </w:tc>
        <w:tc>
          <w:tcPr>
            <w:tcW w:w="5670" w:type="dxa"/>
          </w:tcPr>
          <w:p w14:paraId="638C1AB7" w14:textId="77777777" w:rsidR="00754E7F" w:rsidRDefault="00754E7F" w:rsidP="0010422D">
            <w:pPr>
              <w:spacing w:line="360" w:lineRule="auto"/>
              <w:jc w:val="both"/>
              <w:rPr>
                <w:rFonts w:ascii="OfficinaSansBookC" w:eastAsia="Calibri" w:hAnsi="OfficinaSansBookC" w:cs="Times New Roman"/>
                <w:sz w:val="28"/>
                <w:szCs w:val="28"/>
                <w:u w:val="single"/>
              </w:rPr>
            </w:pPr>
            <w:r>
              <w:rPr>
                <w:rFonts w:ascii="OfficinaSansBookC" w:eastAsia="Calibri" w:hAnsi="OfficinaSansBookC" w:cs="Times New Roman"/>
                <w:sz w:val="28"/>
                <w:szCs w:val="28"/>
                <w:u w:val="single"/>
              </w:rPr>
              <w:t xml:space="preserve">Топчий Светлана Олеговна, </w:t>
            </w:r>
          </w:p>
          <w:p w14:paraId="10E9C18A" w14:textId="77777777" w:rsidR="00754E7F" w:rsidRPr="004D77CD" w:rsidRDefault="00000000" w:rsidP="0010422D">
            <w:pPr>
              <w:spacing w:line="360" w:lineRule="auto"/>
              <w:jc w:val="both"/>
              <w:rPr>
                <w:rFonts w:ascii="OfficinaSansBookC" w:eastAsia="Calibri" w:hAnsi="OfficinaSansBookC" w:cs="Times New Roman"/>
                <w:sz w:val="28"/>
                <w:szCs w:val="28"/>
                <w:u w:val="single"/>
              </w:rPr>
            </w:pPr>
            <w:hyperlink r:id="rId9" w:history="1">
              <w:r w:rsidR="00754E7F" w:rsidRPr="00BD329C">
                <w:rPr>
                  <w:rStyle w:val="a5"/>
                  <w:rFonts w:ascii="OfficinaSansBookC" w:eastAsia="Calibri" w:hAnsi="OfficinaSansBookC" w:cs="Times New Roman"/>
                  <w:sz w:val="28"/>
                  <w:szCs w:val="28"/>
                  <w:lang w:val="en-US"/>
                </w:rPr>
                <w:t>sveta</w:t>
              </w:r>
              <w:r w:rsidR="00754E7F" w:rsidRPr="004D77CD">
                <w:rPr>
                  <w:rStyle w:val="a5"/>
                  <w:rFonts w:ascii="OfficinaSansBookC" w:eastAsia="Calibri" w:hAnsi="OfficinaSansBookC" w:cs="Times New Roman"/>
                  <w:sz w:val="28"/>
                  <w:szCs w:val="28"/>
                </w:rPr>
                <w:t>.2303@</w:t>
              </w:r>
              <w:r w:rsidR="00754E7F" w:rsidRPr="00BD329C">
                <w:rPr>
                  <w:rStyle w:val="a5"/>
                  <w:rFonts w:ascii="OfficinaSansBookC" w:eastAsia="Calibri" w:hAnsi="OfficinaSansBookC" w:cs="Times New Roman"/>
                  <w:sz w:val="28"/>
                  <w:szCs w:val="28"/>
                  <w:lang w:val="en-US"/>
                </w:rPr>
                <w:t>mail</w:t>
              </w:r>
              <w:r w:rsidR="00754E7F" w:rsidRPr="004D77CD">
                <w:rPr>
                  <w:rStyle w:val="a5"/>
                  <w:rFonts w:ascii="OfficinaSansBookC" w:eastAsia="Calibri" w:hAnsi="OfficinaSansBookC" w:cs="Times New Roman"/>
                  <w:sz w:val="28"/>
                  <w:szCs w:val="28"/>
                </w:rPr>
                <w:t>.</w:t>
              </w:r>
              <w:proofErr w:type="spellStart"/>
              <w:r w:rsidR="00754E7F" w:rsidRPr="00BD329C">
                <w:rPr>
                  <w:rStyle w:val="a5"/>
                  <w:rFonts w:ascii="OfficinaSansBookC" w:eastAsia="Calibri" w:hAnsi="OfficinaSansBookC" w:cs="Times New Roman"/>
                  <w:sz w:val="28"/>
                  <w:szCs w:val="28"/>
                  <w:lang w:val="en-US"/>
                </w:rPr>
                <w:t>ru</w:t>
              </w:r>
              <w:proofErr w:type="spellEnd"/>
            </w:hyperlink>
            <w:r w:rsidR="00754E7F" w:rsidRPr="004D77CD">
              <w:rPr>
                <w:rFonts w:ascii="OfficinaSansBookC" w:eastAsia="Calibri" w:hAnsi="OfficinaSansBookC" w:cs="Times New Roman"/>
                <w:sz w:val="28"/>
                <w:szCs w:val="28"/>
                <w:u w:val="single"/>
              </w:rPr>
              <w:t>, 89277953116</w:t>
            </w:r>
          </w:p>
        </w:tc>
      </w:tr>
      <w:tr w:rsidR="00754E7F" w:rsidRPr="00250DA8" w14:paraId="0AD44208" w14:textId="77777777" w:rsidTr="0010422D">
        <w:tc>
          <w:tcPr>
            <w:tcW w:w="3681" w:type="dxa"/>
          </w:tcPr>
          <w:p w14:paraId="456DAFCF" w14:textId="77777777" w:rsidR="00754E7F" w:rsidRPr="00250DA8" w:rsidRDefault="00754E7F" w:rsidP="0010422D">
            <w:pPr>
              <w:jc w:val="both"/>
              <w:rPr>
                <w:rFonts w:ascii="OfficinaSansBookC" w:eastAsia="Calibri" w:hAnsi="OfficinaSansBookC" w:cs="Times New Roman"/>
                <w:sz w:val="28"/>
                <w:szCs w:val="28"/>
              </w:rPr>
            </w:pPr>
            <w:r w:rsidRPr="00250DA8">
              <w:rPr>
                <w:rFonts w:ascii="OfficinaSansBookC" w:eastAsia="Calibri" w:hAnsi="OfficinaSansBookC" w:cs="Times New Roman"/>
                <w:sz w:val="28"/>
                <w:szCs w:val="28"/>
                <w:lang w:val="en-US"/>
              </w:rPr>
              <w:t xml:space="preserve">ID </w:t>
            </w:r>
            <w:r w:rsidRPr="00250DA8">
              <w:rPr>
                <w:rFonts w:ascii="OfficinaSansBookC" w:eastAsia="Calibri" w:hAnsi="OfficinaSansBookC" w:cs="Times New Roman"/>
                <w:sz w:val="28"/>
                <w:szCs w:val="28"/>
              </w:rPr>
              <w:t>ФПП</w:t>
            </w:r>
          </w:p>
        </w:tc>
        <w:tc>
          <w:tcPr>
            <w:tcW w:w="5670" w:type="dxa"/>
          </w:tcPr>
          <w:p w14:paraId="1BFE6E25" w14:textId="77777777" w:rsidR="00754E7F" w:rsidRPr="00250DA8" w:rsidRDefault="00754E7F" w:rsidP="0010422D">
            <w:pPr>
              <w:spacing w:line="360" w:lineRule="auto"/>
              <w:jc w:val="both"/>
              <w:rPr>
                <w:rFonts w:ascii="OfficinaSansBookC" w:eastAsia="Calibri" w:hAnsi="OfficinaSansBookC" w:cs="Times New Roman"/>
                <w:sz w:val="28"/>
                <w:szCs w:val="28"/>
                <w:u w:val="single"/>
              </w:rPr>
            </w:pPr>
            <w:r>
              <w:rPr>
                <w:rFonts w:ascii="OfficinaSansBookC" w:eastAsia="Calibri" w:hAnsi="OfficinaSansBookC" w:cs="Times New Roman"/>
                <w:sz w:val="28"/>
                <w:szCs w:val="28"/>
                <w:u w:val="single"/>
              </w:rPr>
              <w:t>621</w:t>
            </w:r>
          </w:p>
        </w:tc>
      </w:tr>
      <w:tr w:rsidR="00754E7F" w:rsidRPr="00250DA8" w14:paraId="3885AFAD" w14:textId="77777777" w:rsidTr="0010422D">
        <w:tc>
          <w:tcPr>
            <w:tcW w:w="3681" w:type="dxa"/>
          </w:tcPr>
          <w:p w14:paraId="0BF5F66A" w14:textId="77777777" w:rsidR="00754E7F" w:rsidRPr="00250DA8" w:rsidRDefault="00754E7F" w:rsidP="0010422D">
            <w:pPr>
              <w:jc w:val="both"/>
              <w:rPr>
                <w:rFonts w:ascii="OfficinaSansBookC" w:eastAsia="Calibri" w:hAnsi="OfficinaSansBookC" w:cs="Times New Roman"/>
                <w:sz w:val="28"/>
                <w:szCs w:val="28"/>
              </w:rPr>
            </w:pPr>
            <w:r w:rsidRPr="00250DA8">
              <w:rPr>
                <w:rFonts w:ascii="OfficinaSansBookC" w:eastAsia="Calibri" w:hAnsi="OfficinaSansBookC" w:cs="Times New Roman"/>
                <w:sz w:val="28"/>
                <w:szCs w:val="28"/>
              </w:rPr>
              <w:t>УГПС (в формате ХХ.00.00)</w:t>
            </w:r>
          </w:p>
        </w:tc>
        <w:tc>
          <w:tcPr>
            <w:tcW w:w="5670" w:type="dxa"/>
          </w:tcPr>
          <w:p w14:paraId="75FAFB40" w14:textId="77777777" w:rsidR="00754E7F" w:rsidRPr="002C1D08" w:rsidRDefault="00754E7F" w:rsidP="0010422D">
            <w:pPr>
              <w:spacing w:line="360" w:lineRule="auto"/>
              <w:jc w:val="both"/>
              <w:rPr>
                <w:rFonts w:ascii="OfficinaSansBookC" w:eastAsia="Calibri" w:hAnsi="OfficinaSansBookC" w:cs="Times New Roman"/>
                <w:sz w:val="28"/>
                <w:szCs w:val="28"/>
                <w:u w:val="single"/>
              </w:rPr>
            </w:pPr>
            <w:r>
              <w:rPr>
                <w:rFonts w:ascii="OfficinaSansBookC" w:eastAsia="Calibri" w:hAnsi="OfficinaSansBookC" w:cs="Times New Roman"/>
                <w:sz w:val="28"/>
                <w:szCs w:val="28"/>
                <w:u w:val="single"/>
                <w:lang w:val="en-US"/>
              </w:rPr>
              <w:t xml:space="preserve">22.00.00 </w:t>
            </w:r>
            <w:r>
              <w:rPr>
                <w:rFonts w:ascii="OfficinaSansBookC" w:eastAsia="Calibri" w:hAnsi="OfficinaSansBookC" w:cs="Times New Roman"/>
                <w:sz w:val="28"/>
                <w:szCs w:val="28"/>
                <w:u w:val="single"/>
              </w:rPr>
              <w:t xml:space="preserve">Технология </w:t>
            </w:r>
            <w:proofErr w:type="spellStart"/>
            <w:r>
              <w:rPr>
                <w:rFonts w:ascii="OfficinaSansBookC" w:eastAsia="Calibri" w:hAnsi="OfficinaSansBookC" w:cs="Times New Roman"/>
                <w:sz w:val="28"/>
                <w:szCs w:val="28"/>
                <w:u w:val="single"/>
              </w:rPr>
              <w:t>материаллов</w:t>
            </w:r>
            <w:proofErr w:type="spellEnd"/>
          </w:p>
        </w:tc>
      </w:tr>
      <w:tr w:rsidR="00754E7F" w:rsidRPr="00250DA8" w14:paraId="25364F2C" w14:textId="77777777" w:rsidTr="0010422D">
        <w:tc>
          <w:tcPr>
            <w:tcW w:w="3681" w:type="dxa"/>
          </w:tcPr>
          <w:p w14:paraId="7BB14933" w14:textId="77777777" w:rsidR="00754E7F" w:rsidRPr="00250DA8" w:rsidRDefault="00754E7F" w:rsidP="0010422D">
            <w:pPr>
              <w:jc w:val="both"/>
              <w:rPr>
                <w:rFonts w:ascii="OfficinaSansBookC" w:eastAsia="Calibri" w:hAnsi="OfficinaSansBookC" w:cs="Times New Roman"/>
                <w:sz w:val="28"/>
                <w:szCs w:val="28"/>
              </w:rPr>
            </w:pPr>
            <w:r w:rsidRPr="00250DA8">
              <w:rPr>
                <w:rFonts w:ascii="OfficinaSansBookC" w:eastAsia="Calibri" w:hAnsi="OfficinaSansBookC" w:cs="Times New Roman"/>
                <w:sz w:val="28"/>
                <w:szCs w:val="28"/>
              </w:rPr>
              <w:t xml:space="preserve">Специальность/профессия </w:t>
            </w:r>
          </w:p>
          <w:p w14:paraId="5B52230F" w14:textId="77777777" w:rsidR="00754E7F" w:rsidRPr="00250DA8" w:rsidRDefault="00754E7F" w:rsidP="0010422D">
            <w:pPr>
              <w:jc w:val="both"/>
              <w:rPr>
                <w:rFonts w:ascii="OfficinaSansBookC" w:eastAsia="Calibri" w:hAnsi="OfficinaSansBookC" w:cs="Times New Roman"/>
                <w:sz w:val="28"/>
                <w:szCs w:val="28"/>
              </w:rPr>
            </w:pPr>
            <w:r w:rsidRPr="00250DA8">
              <w:rPr>
                <w:rFonts w:ascii="OfficinaSansBookC" w:eastAsia="Calibri" w:hAnsi="OfficinaSansBookC" w:cs="Times New Roman"/>
                <w:sz w:val="28"/>
                <w:szCs w:val="28"/>
              </w:rPr>
              <w:t>(в формате ХХ.00.00)</w:t>
            </w:r>
          </w:p>
        </w:tc>
        <w:tc>
          <w:tcPr>
            <w:tcW w:w="5670" w:type="dxa"/>
          </w:tcPr>
          <w:p w14:paraId="7917E843" w14:textId="77777777" w:rsidR="00754E7F" w:rsidRPr="00250DA8" w:rsidRDefault="00754E7F" w:rsidP="0010422D">
            <w:pPr>
              <w:spacing w:line="360" w:lineRule="auto"/>
              <w:jc w:val="both"/>
              <w:rPr>
                <w:rFonts w:ascii="OfficinaSansBookC" w:eastAsia="Calibri" w:hAnsi="OfficinaSansBookC" w:cs="Times New Roman"/>
                <w:sz w:val="28"/>
                <w:szCs w:val="28"/>
                <w:u w:val="single"/>
              </w:rPr>
            </w:pPr>
            <w:r>
              <w:rPr>
                <w:rFonts w:ascii="OfficinaSansBookC" w:eastAsia="Calibri" w:hAnsi="OfficinaSansBookC" w:cs="Times New Roman"/>
                <w:sz w:val="28"/>
                <w:szCs w:val="28"/>
                <w:u w:val="single"/>
              </w:rPr>
              <w:t>22.02.06 Сварочное производство</w:t>
            </w:r>
          </w:p>
        </w:tc>
      </w:tr>
    </w:tbl>
    <w:p w14:paraId="62BD816E" w14:textId="77777777" w:rsidR="005B00C9" w:rsidRDefault="005B00C9" w:rsidP="00754E7F">
      <w:pPr>
        <w:jc w:val="center"/>
        <w:rPr>
          <w:rFonts w:ascii="OfficinaSansBookC" w:eastAsia="Calibri" w:hAnsi="OfficinaSansBookC" w:cs="Times New Roman"/>
          <w:sz w:val="28"/>
          <w:szCs w:val="28"/>
        </w:rPr>
      </w:pPr>
    </w:p>
    <w:p w14:paraId="2F881624" w14:textId="5793F8D2" w:rsidR="00754E7F" w:rsidRPr="006705F2" w:rsidRDefault="00754E7F" w:rsidP="00754E7F">
      <w:pPr>
        <w:jc w:val="center"/>
        <w:rPr>
          <w:rFonts w:ascii="OfficinaSansBookC" w:eastAsia="Calibri" w:hAnsi="OfficinaSansBookC" w:cs="Times New Roman"/>
          <w:sz w:val="28"/>
          <w:szCs w:val="28"/>
        </w:rPr>
      </w:pPr>
      <w:r w:rsidRPr="006705F2">
        <w:rPr>
          <w:rFonts w:ascii="OfficinaSansBookC" w:eastAsia="Calibri" w:hAnsi="OfficinaSansBookC" w:cs="Times New Roman"/>
          <w:sz w:val="28"/>
          <w:szCs w:val="28"/>
        </w:rPr>
        <w:t>Москва    ИРПО</w:t>
      </w:r>
    </w:p>
    <w:p w14:paraId="12C61DAD" w14:textId="77777777" w:rsidR="00754E7F" w:rsidRPr="00C333C0" w:rsidRDefault="00754E7F" w:rsidP="00754E7F">
      <w:pPr>
        <w:jc w:val="center"/>
        <w:rPr>
          <w:rFonts w:ascii="OfficinaSansBookC" w:eastAsia="Calibri" w:hAnsi="OfficinaSansBookC" w:cs="Times New Roman"/>
          <w:sz w:val="28"/>
          <w:szCs w:val="28"/>
        </w:rPr>
      </w:pPr>
      <w:r w:rsidRPr="00250DA8">
        <w:rPr>
          <w:rFonts w:ascii="OfficinaSansBookC" w:eastAsia="Calibri" w:hAnsi="OfficinaSansBookC" w:cs="Times New Roman"/>
          <w:sz w:val="28"/>
          <w:szCs w:val="28"/>
        </w:rPr>
        <w:t>2022 год</w:t>
      </w:r>
    </w:p>
    <w:p w14:paraId="1F96B69B" w14:textId="579017C1" w:rsidR="004C691F" w:rsidRPr="00126F43" w:rsidRDefault="004C691F" w:rsidP="00ED374E">
      <w:pPr>
        <w:jc w:val="center"/>
        <w:rPr>
          <w:sz w:val="24"/>
          <w:szCs w:val="24"/>
        </w:rPr>
      </w:pPr>
      <w:r w:rsidRPr="00126F43">
        <w:rPr>
          <w:sz w:val="24"/>
          <w:szCs w:val="24"/>
        </w:rPr>
        <w:lastRenderedPageBreak/>
        <w:t>Содержание комплекта</w:t>
      </w:r>
      <w:r w:rsidR="00A904E4" w:rsidRPr="00126F43">
        <w:rPr>
          <w:sz w:val="24"/>
          <w:szCs w:val="24"/>
        </w:rPr>
        <w:t xml:space="preserve"> 22.02.06</w:t>
      </w:r>
    </w:p>
    <w:p w14:paraId="293E2280" w14:textId="0ECC993F" w:rsidR="004C691F" w:rsidRPr="00126F43" w:rsidRDefault="00ED374E" w:rsidP="00ED374E">
      <w:pPr>
        <w:rPr>
          <w:sz w:val="24"/>
          <w:szCs w:val="24"/>
        </w:rPr>
      </w:pPr>
      <w:r w:rsidRPr="00126F43">
        <w:rPr>
          <w:sz w:val="24"/>
          <w:szCs w:val="24"/>
        </w:rPr>
        <w:t xml:space="preserve">1. </w:t>
      </w:r>
      <w:r w:rsidR="004C691F" w:rsidRPr="00126F43">
        <w:rPr>
          <w:sz w:val="24"/>
          <w:szCs w:val="24"/>
        </w:rPr>
        <w:t xml:space="preserve">Проект УП </w:t>
      </w:r>
      <w:r w:rsidR="00A904E4" w:rsidRPr="00126F43">
        <w:rPr>
          <w:sz w:val="24"/>
          <w:szCs w:val="24"/>
        </w:rPr>
        <w:t>22.02.06</w:t>
      </w:r>
    </w:p>
    <w:p w14:paraId="4FBE638A" w14:textId="373BBBDC" w:rsidR="004C691F" w:rsidRPr="00126F43" w:rsidRDefault="00C41968" w:rsidP="00ED374E">
      <w:pPr>
        <w:rPr>
          <w:sz w:val="24"/>
          <w:szCs w:val="24"/>
        </w:rPr>
      </w:pPr>
      <w:r w:rsidRPr="00126F43">
        <w:rPr>
          <w:sz w:val="24"/>
          <w:szCs w:val="24"/>
        </w:rPr>
        <w:t xml:space="preserve">2. </w:t>
      </w:r>
      <w:r w:rsidR="004C691F" w:rsidRPr="00126F43">
        <w:rPr>
          <w:sz w:val="24"/>
          <w:szCs w:val="24"/>
        </w:rPr>
        <w:t>Методические материалы по ОД «Астрономия»</w:t>
      </w:r>
    </w:p>
    <w:p w14:paraId="77399C6E" w14:textId="1F625218" w:rsidR="004C691F" w:rsidRPr="00126F43" w:rsidRDefault="00C41968" w:rsidP="00ED374E">
      <w:pPr>
        <w:ind w:left="567"/>
        <w:rPr>
          <w:sz w:val="24"/>
          <w:szCs w:val="24"/>
        </w:rPr>
      </w:pPr>
      <w:r w:rsidRPr="00126F43">
        <w:rPr>
          <w:sz w:val="24"/>
          <w:szCs w:val="24"/>
        </w:rPr>
        <w:t>2</w:t>
      </w:r>
      <w:r w:rsidR="004C691F" w:rsidRPr="00126F43">
        <w:rPr>
          <w:sz w:val="24"/>
          <w:szCs w:val="24"/>
        </w:rPr>
        <w:t>.1.</w:t>
      </w:r>
      <w:r w:rsidRPr="00126F43">
        <w:rPr>
          <w:sz w:val="24"/>
          <w:szCs w:val="24"/>
        </w:rPr>
        <w:t xml:space="preserve"> </w:t>
      </w:r>
      <w:r w:rsidR="001018FA" w:rsidRPr="00126F43">
        <w:rPr>
          <w:sz w:val="24"/>
          <w:szCs w:val="24"/>
        </w:rPr>
        <w:t xml:space="preserve">Проект рабочей </w:t>
      </w:r>
      <w:proofErr w:type="gramStart"/>
      <w:r w:rsidR="001018FA" w:rsidRPr="00126F43">
        <w:rPr>
          <w:sz w:val="24"/>
          <w:szCs w:val="24"/>
        </w:rPr>
        <w:t xml:space="preserve">программы </w:t>
      </w:r>
      <w:r w:rsidR="004C691F" w:rsidRPr="00126F43">
        <w:rPr>
          <w:sz w:val="24"/>
          <w:szCs w:val="24"/>
        </w:rPr>
        <w:t xml:space="preserve"> ОД</w:t>
      </w:r>
      <w:proofErr w:type="gramEnd"/>
      <w:r w:rsidR="001018FA" w:rsidRPr="00126F43">
        <w:rPr>
          <w:sz w:val="24"/>
          <w:szCs w:val="24"/>
        </w:rPr>
        <w:t xml:space="preserve"> «Астрономия»</w:t>
      </w:r>
    </w:p>
    <w:p w14:paraId="5CC10EA1" w14:textId="46819D6C" w:rsidR="004C691F" w:rsidRPr="00126F43" w:rsidRDefault="00C41968" w:rsidP="00ED374E">
      <w:pPr>
        <w:ind w:left="567"/>
        <w:rPr>
          <w:sz w:val="24"/>
          <w:szCs w:val="24"/>
        </w:rPr>
      </w:pPr>
      <w:r w:rsidRPr="00126F43">
        <w:rPr>
          <w:sz w:val="24"/>
          <w:szCs w:val="24"/>
        </w:rPr>
        <w:t>2</w:t>
      </w:r>
      <w:r w:rsidR="004C691F" w:rsidRPr="00126F43">
        <w:rPr>
          <w:sz w:val="24"/>
          <w:szCs w:val="24"/>
        </w:rPr>
        <w:t>.2.</w:t>
      </w:r>
      <w:r w:rsidRPr="00126F43">
        <w:rPr>
          <w:sz w:val="24"/>
          <w:szCs w:val="24"/>
        </w:rPr>
        <w:t xml:space="preserve"> </w:t>
      </w:r>
      <w:bookmarkStart w:id="0" w:name="_Hlk119328098"/>
      <w:r w:rsidR="004C691F" w:rsidRPr="00126F43">
        <w:rPr>
          <w:sz w:val="24"/>
          <w:szCs w:val="24"/>
        </w:rPr>
        <w:t>Технологические карты (ТК №1, ТК №2) по ОД</w:t>
      </w:r>
      <w:r w:rsidR="001018FA" w:rsidRPr="00126F43">
        <w:rPr>
          <w:sz w:val="24"/>
          <w:szCs w:val="24"/>
        </w:rPr>
        <w:t xml:space="preserve"> «Астрономия»</w:t>
      </w:r>
      <w:bookmarkEnd w:id="0"/>
    </w:p>
    <w:p w14:paraId="41D33515" w14:textId="6DD36D70" w:rsidR="004C691F" w:rsidRPr="00126F43" w:rsidRDefault="00C41968" w:rsidP="00ED374E">
      <w:pPr>
        <w:ind w:left="567"/>
        <w:rPr>
          <w:sz w:val="24"/>
          <w:szCs w:val="24"/>
        </w:rPr>
      </w:pPr>
      <w:r w:rsidRPr="00126F43">
        <w:rPr>
          <w:sz w:val="24"/>
          <w:szCs w:val="24"/>
        </w:rPr>
        <w:t>2</w:t>
      </w:r>
      <w:r w:rsidR="004C691F" w:rsidRPr="00126F43">
        <w:rPr>
          <w:sz w:val="24"/>
          <w:szCs w:val="24"/>
        </w:rPr>
        <w:t>.3.</w:t>
      </w:r>
      <w:r w:rsidRPr="00126F43">
        <w:rPr>
          <w:sz w:val="24"/>
          <w:szCs w:val="24"/>
        </w:rPr>
        <w:t xml:space="preserve"> </w:t>
      </w:r>
      <w:r w:rsidR="004C691F" w:rsidRPr="00126F43">
        <w:rPr>
          <w:sz w:val="24"/>
          <w:szCs w:val="24"/>
        </w:rPr>
        <w:t>ФОС ОД</w:t>
      </w:r>
      <w:r w:rsidR="001018FA" w:rsidRPr="00126F43">
        <w:rPr>
          <w:sz w:val="24"/>
          <w:szCs w:val="24"/>
        </w:rPr>
        <w:t xml:space="preserve"> «Астрономия»</w:t>
      </w:r>
    </w:p>
    <w:p w14:paraId="5EA8505A" w14:textId="3D21771C" w:rsidR="004C691F" w:rsidRPr="00126F43" w:rsidRDefault="00C41968" w:rsidP="00ED374E">
      <w:pPr>
        <w:rPr>
          <w:sz w:val="24"/>
          <w:szCs w:val="24"/>
        </w:rPr>
      </w:pPr>
      <w:r w:rsidRPr="00126F43">
        <w:rPr>
          <w:sz w:val="24"/>
          <w:szCs w:val="24"/>
        </w:rPr>
        <w:t xml:space="preserve">3. </w:t>
      </w:r>
      <w:r w:rsidR="004C691F" w:rsidRPr="00126F43">
        <w:rPr>
          <w:sz w:val="24"/>
          <w:szCs w:val="24"/>
        </w:rPr>
        <w:t>Методические материалы по ОД «Иностранный язык»</w:t>
      </w:r>
    </w:p>
    <w:p w14:paraId="6216A2B4" w14:textId="1690256D" w:rsidR="00A0461B" w:rsidRPr="00126F43" w:rsidRDefault="00C41968" w:rsidP="00126F43">
      <w:pPr>
        <w:ind w:left="567"/>
        <w:rPr>
          <w:sz w:val="24"/>
          <w:szCs w:val="24"/>
        </w:rPr>
      </w:pPr>
      <w:r w:rsidRPr="00126F43">
        <w:rPr>
          <w:sz w:val="24"/>
          <w:szCs w:val="24"/>
        </w:rPr>
        <w:t>3</w:t>
      </w:r>
      <w:r w:rsidR="004C691F" w:rsidRPr="00126F43">
        <w:rPr>
          <w:sz w:val="24"/>
          <w:szCs w:val="24"/>
        </w:rPr>
        <w:t>.1.</w:t>
      </w:r>
      <w:r w:rsidRPr="00126F43">
        <w:rPr>
          <w:sz w:val="24"/>
          <w:szCs w:val="24"/>
        </w:rPr>
        <w:t xml:space="preserve"> </w:t>
      </w:r>
      <w:r w:rsidR="00A0461B" w:rsidRPr="00126F43">
        <w:rPr>
          <w:sz w:val="24"/>
          <w:szCs w:val="24"/>
        </w:rPr>
        <w:t xml:space="preserve">Проект рабочей </w:t>
      </w:r>
      <w:proofErr w:type="gramStart"/>
      <w:r w:rsidR="00A0461B" w:rsidRPr="00126F43">
        <w:rPr>
          <w:sz w:val="24"/>
          <w:szCs w:val="24"/>
        </w:rPr>
        <w:t>программы  ОД</w:t>
      </w:r>
      <w:proofErr w:type="gramEnd"/>
      <w:r w:rsidR="00A0461B" w:rsidRPr="00126F43">
        <w:rPr>
          <w:sz w:val="24"/>
          <w:szCs w:val="24"/>
        </w:rPr>
        <w:t xml:space="preserve"> «Иностранный язык»</w:t>
      </w:r>
    </w:p>
    <w:p w14:paraId="32F89520" w14:textId="673C89AD" w:rsidR="002D58DB" w:rsidRPr="00126F43" w:rsidRDefault="002D58DB" w:rsidP="00126F43">
      <w:pPr>
        <w:ind w:left="567"/>
        <w:rPr>
          <w:sz w:val="24"/>
          <w:szCs w:val="24"/>
        </w:rPr>
      </w:pPr>
      <w:r w:rsidRPr="00126F43">
        <w:rPr>
          <w:sz w:val="24"/>
          <w:szCs w:val="24"/>
        </w:rPr>
        <w:t>3.2. Технологические карты (ТК №1, ТК №2) по ОД «Иностранный язык»</w:t>
      </w:r>
    </w:p>
    <w:p w14:paraId="688C7198" w14:textId="42E8FD31" w:rsidR="002D58DB" w:rsidRPr="00126F43" w:rsidRDefault="002D58DB" w:rsidP="00126F43">
      <w:pPr>
        <w:ind w:left="567"/>
        <w:rPr>
          <w:sz w:val="24"/>
          <w:szCs w:val="24"/>
        </w:rPr>
      </w:pPr>
      <w:r w:rsidRPr="00126F43">
        <w:rPr>
          <w:sz w:val="24"/>
          <w:szCs w:val="24"/>
        </w:rPr>
        <w:t>3.3. ФОС ОД «Иностранный язык»</w:t>
      </w:r>
    </w:p>
    <w:p w14:paraId="123D8D86" w14:textId="1635CEF8" w:rsidR="00FC3C56" w:rsidRPr="00126F43" w:rsidRDefault="00FC3C56" w:rsidP="00ED374E">
      <w:pPr>
        <w:rPr>
          <w:sz w:val="24"/>
          <w:szCs w:val="24"/>
        </w:rPr>
      </w:pPr>
      <w:r w:rsidRPr="00126F43">
        <w:rPr>
          <w:sz w:val="24"/>
          <w:szCs w:val="24"/>
        </w:rPr>
        <w:t>4. Методические материалы по ОД «История»</w:t>
      </w:r>
    </w:p>
    <w:p w14:paraId="187AA457" w14:textId="2D389919" w:rsidR="002D58DB" w:rsidRPr="00126F43" w:rsidRDefault="00FC3C56" w:rsidP="00962EB5">
      <w:pPr>
        <w:ind w:left="567"/>
        <w:rPr>
          <w:sz w:val="24"/>
          <w:szCs w:val="24"/>
        </w:rPr>
      </w:pPr>
      <w:r w:rsidRPr="00126F43">
        <w:rPr>
          <w:sz w:val="24"/>
          <w:szCs w:val="24"/>
        </w:rPr>
        <w:t>4.1. Проект рабочей программы ОД «История»</w:t>
      </w:r>
    </w:p>
    <w:p w14:paraId="21D672C4" w14:textId="7813C1CD" w:rsidR="004C691F" w:rsidRPr="00126F43" w:rsidRDefault="004C691F" w:rsidP="00962EB5">
      <w:pPr>
        <w:ind w:left="567"/>
        <w:rPr>
          <w:sz w:val="24"/>
          <w:szCs w:val="24"/>
        </w:rPr>
      </w:pPr>
      <w:r w:rsidRPr="00126F43">
        <w:rPr>
          <w:sz w:val="24"/>
          <w:szCs w:val="24"/>
        </w:rPr>
        <w:t>4.2.</w:t>
      </w:r>
      <w:r w:rsidR="00B45D66" w:rsidRPr="00126F43">
        <w:rPr>
          <w:sz w:val="24"/>
          <w:szCs w:val="24"/>
        </w:rPr>
        <w:t xml:space="preserve"> </w:t>
      </w:r>
      <w:r w:rsidRPr="00126F43">
        <w:rPr>
          <w:sz w:val="24"/>
          <w:szCs w:val="24"/>
        </w:rPr>
        <w:t>Технологические карты (ТК №1, ТК №2) ОД</w:t>
      </w:r>
      <w:r w:rsidR="00B45D66" w:rsidRPr="00126F43">
        <w:rPr>
          <w:sz w:val="24"/>
          <w:szCs w:val="24"/>
        </w:rPr>
        <w:t xml:space="preserve"> «История»</w:t>
      </w:r>
    </w:p>
    <w:p w14:paraId="2D7644EA" w14:textId="74868C42" w:rsidR="004C691F" w:rsidRPr="00126F43" w:rsidRDefault="004C691F" w:rsidP="00962EB5">
      <w:pPr>
        <w:ind w:left="567"/>
        <w:rPr>
          <w:sz w:val="24"/>
          <w:szCs w:val="24"/>
        </w:rPr>
      </w:pPr>
      <w:r w:rsidRPr="00126F43">
        <w:rPr>
          <w:sz w:val="24"/>
          <w:szCs w:val="24"/>
        </w:rPr>
        <w:t>4.3.</w:t>
      </w:r>
      <w:r w:rsidR="00B45D66" w:rsidRPr="00126F43">
        <w:rPr>
          <w:sz w:val="24"/>
          <w:szCs w:val="24"/>
        </w:rPr>
        <w:t xml:space="preserve"> </w:t>
      </w:r>
      <w:r w:rsidRPr="00126F43">
        <w:rPr>
          <w:sz w:val="24"/>
          <w:szCs w:val="24"/>
        </w:rPr>
        <w:t>ФОС ОД</w:t>
      </w:r>
      <w:r w:rsidR="00B45D66" w:rsidRPr="00126F43">
        <w:rPr>
          <w:sz w:val="24"/>
          <w:szCs w:val="24"/>
        </w:rPr>
        <w:t xml:space="preserve"> «История»</w:t>
      </w:r>
    </w:p>
    <w:p w14:paraId="2D3E8A51" w14:textId="0EF4E963" w:rsidR="004C691F" w:rsidRPr="00126F43" w:rsidRDefault="001F0A61" w:rsidP="00ED374E">
      <w:pPr>
        <w:rPr>
          <w:sz w:val="24"/>
          <w:szCs w:val="24"/>
        </w:rPr>
      </w:pPr>
      <w:r w:rsidRPr="00126F43">
        <w:rPr>
          <w:sz w:val="24"/>
          <w:szCs w:val="24"/>
        </w:rPr>
        <w:t xml:space="preserve">5. </w:t>
      </w:r>
      <w:r w:rsidR="004C691F" w:rsidRPr="00126F43">
        <w:rPr>
          <w:sz w:val="24"/>
          <w:szCs w:val="24"/>
        </w:rPr>
        <w:t>Методические материалы по ОД «</w:t>
      </w:r>
      <w:r w:rsidR="00016BC2" w:rsidRPr="00126F43">
        <w:rPr>
          <w:sz w:val="24"/>
          <w:szCs w:val="24"/>
        </w:rPr>
        <w:t>Литература</w:t>
      </w:r>
      <w:r w:rsidR="004C691F" w:rsidRPr="00126F43">
        <w:rPr>
          <w:sz w:val="24"/>
          <w:szCs w:val="24"/>
        </w:rPr>
        <w:t>»</w:t>
      </w:r>
    </w:p>
    <w:p w14:paraId="1FF5BDFD" w14:textId="0E5698ED" w:rsidR="00016BC2" w:rsidRPr="00126F43" w:rsidRDefault="004C691F" w:rsidP="00BF4B2E">
      <w:pPr>
        <w:ind w:left="567"/>
        <w:rPr>
          <w:sz w:val="24"/>
          <w:szCs w:val="24"/>
        </w:rPr>
      </w:pPr>
      <w:r w:rsidRPr="00126F43">
        <w:rPr>
          <w:sz w:val="24"/>
          <w:szCs w:val="24"/>
        </w:rPr>
        <w:t>5.1.</w:t>
      </w:r>
      <w:r w:rsidR="00016BC2" w:rsidRPr="00126F43">
        <w:rPr>
          <w:sz w:val="24"/>
          <w:szCs w:val="24"/>
        </w:rPr>
        <w:t xml:space="preserve"> Проект рабочей программы ОД «Литература»</w:t>
      </w:r>
    </w:p>
    <w:p w14:paraId="1C863A3C" w14:textId="3859786E" w:rsidR="00062E87" w:rsidRPr="00126F43" w:rsidRDefault="00062E87" w:rsidP="00BF4B2E">
      <w:pPr>
        <w:ind w:left="567"/>
        <w:rPr>
          <w:sz w:val="24"/>
          <w:szCs w:val="24"/>
        </w:rPr>
      </w:pPr>
      <w:r w:rsidRPr="00126F43">
        <w:rPr>
          <w:sz w:val="24"/>
          <w:szCs w:val="24"/>
        </w:rPr>
        <w:t>5.2.</w:t>
      </w:r>
      <w:r w:rsidR="00016BC2" w:rsidRPr="00126F43">
        <w:rPr>
          <w:sz w:val="24"/>
          <w:szCs w:val="24"/>
        </w:rPr>
        <w:t xml:space="preserve"> </w:t>
      </w:r>
      <w:r w:rsidRPr="00126F43">
        <w:rPr>
          <w:sz w:val="24"/>
          <w:szCs w:val="24"/>
        </w:rPr>
        <w:t>Технологические карты (ТК №1, ТК №2) ОД</w:t>
      </w:r>
      <w:r w:rsidR="00016BC2" w:rsidRPr="00126F43">
        <w:rPr>
          <w:sz w:val="24"/>
          <w:szCs w:val="24"/>
        </w:rPr>
        <w:t xml:space="preserve"> «Литература»</w:t>
      </w:r>
    </w:p>
    <w:p w14:paraId="6ED021F6" w14:textId="3543D7AA" w:rsidR="00062E87" w:rsidRPr="00126F43" w:rsidRDefault="00062E87" w:rsidP="00BF4B2E">
      <w:pPr>
        <w:ind w:left="567"/>
        <w:rPr>
          <w:sz w:val="24"/>
          <w:szCs w:val="24"/>
        </w:rPr>
      </w:pPr>
      <w:r w:rsidRPr="00126F43">
        <w:rPr>
          <w:sz w:val="24"/>
          <w:szCs w:val="24"/>
        </w:rPr>
        <w:t>5.3.</w:t>
      </w:r>
      <w:r w:rsidR="00016BC2" w:rsidRPr="00126F43">
        <w:rPr>
          <w:sz w:val="24"/>
          <w:szCs w:val="24"/>
        </w:rPr>
        <w:t xml:space="preserve"> </w:t>
      </w:r>
      <w:r w:rsidRPr="00126F43">
        <w:rPr>
          <w:sz w:val="24"/>
          <w:szCs w:val="24"/>
        </w:rPr>
        <w:t>ФОС ОД</w:t>
      </w:r>
      <w:r w:rsidR="00016BC2" w:rsidRPr="00126F43">
        <w:rPr>
          <w:sz w:val="24"/>
          <w:szCs w:val="24"/>
        </w:rPr>
        <w:t xml:space="preserve"> «Литература»</w:t>
      </w:r>
    </w:p>
    <w:p w14:paraId="41B3C956" w14:textId="79888C5D" w:rsidR="00062E87" w:rsidRPr="00126F43" w:rsidRDefault="00D14FC9" w:rsidP="00ED374E">
      <w:pPr>
        <w:rPr>
          <w:sz w:val="24"/>
          <w:szCs w:val="24"/>
        </w:rPr>
      </w:pPr>
      <w:r w:rsidRPr="00126F43">
        <w:rPr>
          <w:sz w:val="24"/>
          <w:szCs w:val="24"/>
        </w:rPr>
        <w:t xml:space="preserve">6. </w:t>
      </w:r>
      <w:r w:rsidR="00062E87" w:rsidRPr="00126F43">
        <w:rPr>
          <w:sz w:val="24"/>
          <w:szCs w:val="24"/>
        </w:rPr>
        <w:t>Методические материалы по ОД «</w:t>
      </w:r>
      <w:r w:rsidRPr="00126F43">
        <w:rPr>
          <w:sz w:val="24"/>
          <w:szCs w:val="24"/>
        </w:rPr>
        <w:t>Математика</w:t>
      </w:r>
      <w:r w:rsidR="00062E87" w:rsidRPr="00126F43">
        <w:rPr>
          <w:sz w:val="24"/>
          <w:szCs w:val="24"/>
        </w:rPr>
        <w:t>»</w:t>
      </w:r>
    </w:p>
    <w:p w14:paraId="293FC288" w14:textId="11E89511" w:rsidR="00062E87" w:rsidRPr="00126F43" w:rsidRDefault="00062E87" w:rsidP="009D1B5D">
      <w:pPr>
        <w:ind w:left="426"/>
        <w:rPr>
          <w:sz w:val="24"/>
          <w:szCs w:val="24"/>
        </w:rPr>
      </w:pPr>
      <w:r w:rsidRPr="00126F43">
        <w:rPr>
          <w:sz w:val="24"/>
          <w:szCs w:val="24"/>
        </w:rPr>
        <w:t xml:space="preserve">6.1. </w:t>
      </w:r>
      <w:r w:rsidR="00D14FC9" w:rsidRPr="00126F43">
        <w:rPr>
          <w:sz w:val="24"/>
          <w:szCs w:val="24"/>
        </w:rPr>
        <w:t>Проект рабочей программы ОД «Математика»</w:t>
      </w:r>
    </w:p>
    <w:p w14:paraId="177EEBB5" w14:textId="3D66EC7B" w:rsidR="00062E87" w:rsidRPr="00126F43" w:rsidRDefault="00062E87" w:rsidP="009D1B5D">
      <w:pPr>
        <w:ind w:left="426"/>
        <w:rPr>
          <w:sz w:val="24"/>
          <w:szCs w:val="24"/>
        </w:rPr>
      </w:pPr>
      <w:r w:rsidRPr="00126F43">
        <w:rPr>
          <w:sz w:val="24"/>
          <w:szCs w:val="24"/>
        </w:rPr>
        <w:t>6.2.</w:t>
      </w:r>
      <w:r w:rsidR="00D14FC9" w:rsidRPr="00126F43">
        <w:rPr>
          <w:sz w:val="24"/>
          <w:szCs w:val="24"/>
        </w:rPr>
        <w:t xml:space="preserve"> </w:t>
      </w:r>
      <w:r w:rsidRPr="00126F43">
        <w:rPr>
          <w:sz w:val="24"/>
          <w:szCs w:val="24"/>
        </w:rPr>
        <w:t>Технологические карты (ТК №1, ТК №2) ОД</w:t>
      </w:r>
      <w:r w:rsidR="00D14FC9" w:rsidRPr="00126F43">
        <w:rPr>
          <w:sz w:val="24"/>
          <w:szCs w:val="24"/>
        </w:rPr>
        <w:t xml:space="preserve"> «Математика»</w:t>
      </w:r>
    </w:p>
    <w:p w14:paraId="615D410E" w14:textId="22FE80CE" w:rsidR="00062E87" w:rsidRPr="00126F43" w:rsidRDefault="00062E87" w:rsidP="009D1B5D">
      <w:pPr>
        <w:ind w:left="426"/>
        <w:rPr>
          <w:sz w:val="24"/>
          <w:szCs w:val="24"/>
        </w:rPr>
      </w:pPr>
      <w:r w:rsidRPr="00126F43">
        <w:rPr>
          <w:sz w:val="24"/>
          <w:szCs w:val="24"/>
        </w:rPr>
        <w:t>6.3.</w:t>
      </w:r>
      <w:r w:rsidR="00D14FC9" w:rsidRPr="00126F43">
        <w:rPr>
          <w:sz w:val="24"/>
          <w:szCs w:val="24"/>
        </w:rPr>
        <w:t xml:space="preserve"> </w:t>
      </w:r>
      <w:r w:rsidRPr="00126F43">
        <w:rPr>
          <w:sz w:val="24"/>
          <w:szCs w:val="24"/>
        </w:rPr>
        <w:t>ФОС ОД</w:t>
      </w:r>
      <w:r w:rsidR="00D14FC9" w:rsidRPr="00126F43">
        <w:rPr>
          <w:sz w:val="24"/>
          <w:szCs w:val="24"/>
        </w:rPr>
        <w:t xml:space="preserve"> «Математика»</w:t>
      </w:r>
    </w:p>
    <w:p w14:paraId="51959FF5" w14:textId="43327606" w:rsidR="00062E87" w:rsidRPr="00126F43" w:rsidRDefault="0000237E" w:rsidP="00ED374E">
      <w:pPr>
        <w:rPr>
          <w:sz w:val="24"/>
          <w:szCs w:val="24"/>
        </w:rPr>
      </w:pPr>
      <w:r w:rsidRPr="00126F43">
        <w:rPr>
          <w:sz w:val="24"/>
          <w:szCs w:val="24"/>
        </w:rPr>
        <w:t xml:space="preserve">7. </w:t>
      </w:r>
      <w:r w:rsidR="00062E87" w:rsidRPr="00126F43">
        <w:rPr>
          <w:sz w:val="24"/>
          <w:szCs w:val="24"/>
        </w:rPr>
        <w:t>Методические материалы по ОД «</w:t>
      </w:r>
      <w:bookmarkStart w:id="1" w:name="_Hlk119328561"/>
      <w:r w:rsidRPr="00126F43">
        <w:rPr>
          <w:sz w:val="24"/>
          <w:szCs w:val="24"/>
        </w:rPr>
        <w:t>Основы безопасности</w:t>
      </w:r>
      <w:r w:rsidR="00820067">
        <w:rPr>
          <w:sz w:val="24"/>
          <w:szCs w:val="24"/>
        </w:rPr>
        <w:t xml:space="preserve"> </w:t>
      </w:r>
      <w:r w:rsidRPr="00126F43">
        <w:rPr>
          <w:sz w:val="24"/>
          <w:szCs w:val="24"/>
        </w:rPr>
        <w:t>жизнедеятельности</w:t>
      </w:r>
      <w:bookmarkEnd w:id="1"/>
      <w:r w:rsidR="00062E87" w:rsidRPr="00126F43">
        <w:rPr>
          <w:sz w:val="24"/>
          <w:szCs w:val="24"/>
        </w:rPr>
        <w:t>»</w:t>
      </w:r>
    </w:p>
    <w:p w14:paraId="103D197C" w14:textId="050CF13A" w:rsidR="0000237E" w:rsidRPr="00126F43" w:rsidRDefault="00062E87" w:rsidP="00820067">
      <w:pPr>
        <w:ind w:left="426"/>
        <w:rPr>
          <w:sz w:val="24"/>
          <w:szCs w:val="24"/>
        </w:rPr>
      </w:pPr>
      <w:r w:rsidRPr="00126F43">
        <w:rPr>
          <w:sz w:val="24"/>
          <w:szCs w:val="24"/>
        </w:rPr>
        <w:t xml:space="preserve">7.1. </w:t>
      </w:r>
      <w:r w:rsidR="0000237E" w:rsidRPr="00126F43">
        <w:rPr>
          <w:sz w:val="24"/>
          <w:szCs w:val="24"/>
        </w:rPr>
        <w:t>Проект рабочей программы ОД «Основы безопасности</w:t>
      </w:r>
      <w:r w:rsidR="00820067">
        <w:rPr>
          <w:sz w:val="24"/>
          <w:szCs w:val="24"/>
        </w:rPr>
        <w:t xml:space="preserve"> </w:t>
      </w:r>
      <w:r w:rsidR="0000237E" w:rsidRPr="00126F43">
        <w:rPr>
          <w:sz w:val="24"/>
          <w:szCs w:val="24"/>
        </w:rPr>
        <w:t>жизнедеятельности»</w:t>
      </w:r>
    </w:p>
    <w:p w14:paraId="44AC3EB2" w14:textId="74EEF857" w:rsidR="00062E87" w:rsidRPr="00126F43" w:rsidRDefault="00062E87" w:rsidP="00820067">
      <w:pPr>
        <w:ind w:left="426"/>
        <w:rPr>
          <w:sz w:val="24"/>
          <w:szCs w:val="24"/>
        </w:rPr>
      </w:pPr>
      <w:r w:rsidRPr="00126F43">
        <w:rPr>
          <w:sz w:val="24"/>
          <w:szCs w:val="24"/>
        </w:rPr>
        <w:t>7.2.</w:t>
      </w:r>
      <w:r w:rsidR="005D577D" w:rsidRPr="00126F43">
        <w:rPr>
          <w:sz w:val="24"/>
          <w:szCs w:val="24"/>
        </w:rPr>
        <w:t xml:space="preserve"> </w:t>
      </w:r>
      <w:r w:rsidRPr="00126F43">
        <w:rPr>
          <w:sz w:val="24"/>
          <w:szCs w:val="24"/>
        </w:rPr>
        <w:t>Технологические карты (ТК №1, ТК №2) ОД</w:t>
      </w:r>
      <w:r w:rsidR="005D577D" w:rsidRPr="00126F43">
        <w:rPr>
          <w:sz w:val="24"/>
          <w:szCs w:val="24"/>
        </w:rPr>
        <w:t xml:space="preserve"> «Основы безопасности</w:t>
      </w:r>
      <w:r w:rsidR="00820067">
        <w:rPr>
          <w:sz w:val="24"/>
          <w:szCs w:val="24"/>
        </w:rPr>
        <w:t xml:space="preserve"> </w:t>
      </w:r>
      <w:r w:rsidR="005D577D" w:rsidRPr="00126F43">
        <w:rPr>
          <w:sz w:val="24"/>
          <w:szCs w:val="24"/>
        </w:rPr>
        <w:t>жизнедеятельности»</w:t>
      </w:r>
    </w:p>
    <w:p w14:paraId="2E5CA2C0" w14:textId="79DB52BB" w:rsidR="00062E87" w:rsidRPr="00126F43" w:rsidRDefault="00062E87" w:rsidP="00820067">
      <w:pPr>
        <w:ind w:left="426"/>
        <w:rPr>
          <w:sz w:val="24"/>
          <w:szCs w:val="24"/>
        </w:rPr>
      </w:pPr>
      <w:r w:rsidRPr="00126F43">
        <w:rPr>
          <w:sz w:val="24"/>
          <w:szCs w:val="24"/>
        </w:rPr>
        <w:t>7.3.</w:t>
      </w:r>
      <w:r w:rsidR="005D577D" w:rsidRPr="00126F43">
        <w:rPr>
          <w:sz w:val="24"/>
          <w:szCs w:val="24"/>
        </w:rPr>
        <w:t xml:space="preserve"> </w:t>
      </w:r>
      <w:r w:rsidRPr="00126F43">
        <w:rPr>
          <w:sz w:val="24"/>
          <w:szCs w:val="24"/>
        </w:rPr>
        <w:t>ФОС ОД</w:t>
      </w:r>
      <w:r w:rsidR="005D577D" w:rsidRPr="00126F43">
        <w:rPr>
          <w:sz w:val="24"/>
          <w:szCs w:val="24"/>
        </w:rPr>
        <w:t xml:space="preserve"> «Основы безопасности жизнедеятельности»</w:t>
      </w:r>
    </w:p>
    <w:p w14:paraId="4BEFCD08" w14:textId="1C70BA74" w:rsidR="00062E87" w:rsidRPr="00126F43" w:rsidRDefault="005D577D" w:rsidP="00ED374E">
      <w:pPr>
        <w:rPr>
          <w:sz w:val="24"/>
          <w:szCs w:val="24"/>
        </w:rPr>
      </w:pPr>
      <w:r w:rsidRPr="00126F43">
        <w:rPr>
          <w:sz w:val="24"/>
          <w:szCs w:val="24"/>
        </w:rPr>
        <w:t xml:space="preserve">8. </w:t>
      </w:r>
      <w:r w:rsidR="00062E87" w:rsidRPr="00126F43">
        <w:rPr>
          <w:sz w:val="24"/>
          <w:szCs w:val="24"/>
        </w:rPr>
        <w:t>Методические материалы по ОД «</w:t>
      </w:r>
      <w:bookmarkStart w:id="2" w:name="_Hlk119328643"/>
      <w:r w:rsidRPr="00126F43">
        <w:rPr>
          <w:sz w:val="24"/>
          <w:szCs w:val="24"/>
        </w:rPr>
        <w:t>Русский язык</w:t>
      </w:r>
      <w:bookmarkEnd w:id="2"/>
      <w:r w:rsidR="00062E87" w:rsidRPr="00126F43">
        <w:rPr>
          <w:sz w:val="24"/>
          <w:szCs w:val="24"/>
        </w:rPr>
        <w:t>»</w:t>
      </w:r>
    </w:p>
    <w:p w14:paraId="464FB642" w14:textId="4239C9C7" w:rsidR="00ED3C5E" w:rsidRPr="00126F43" w:rsidRDefault="00062E87" w:rsidP="00133D6A">
      <w:pPr>
        <w:ind w:left="426"/>
        <w:rPr>
          <w:sz w:val="24"/>
          <w:szCs w:val="24"/>
        </w:rPr>
      </w:pPr>
      <w:r w:rsidRPr="00126F43">
        <w:rPr>
          <w:sz w:val="24"/>
          <w:szCs w:val="24"/>
        </w:rPr>
        <w:t xml:space="preserve">8.1. </w:t>
      </w:r>
      <w:r w:rsidR="00ED3C5E" w:rsidRPr="00126F43">
        <w:rPr>
          <w:sz w:val="24"/>
          <w:szCs w:val="24"/>
        </w:rPr>
        <w:t>Проект рабочей программы ОД «Русский язык»</w:t>
      </w:r>
    </w:p>
    <w:p w14:paraId="7F6B5AF6" w14:textId="1D692555" w:rsidR="00062E87" w:rsidRPr="00126F43" w:rsidRDefault="00062E87" w:rsidP="00133D6A">
      <w:pPr>
        <w:ind w:left="426"/>
        <w:rPr>
          <w:sz w:val="24"/>
          <w:szCs w:val="24"/>
        </w:rPr>
      </w:pPr>
      <w:r w:rsidRPr="00126F43">
        <w:rPr>
          <w:sz w:val="24"/>
          <w:szCs w:val="24"/>
        </w:rPr>
        <w:t>8.2.</w:t>
      </w:r>
      <w:r w:rsidR="00ED3C5E" w:rsidRPr="00126F43">
        <w:rPr>
          <w:sz w:val="24"/>
          <w:szCs w:val="24"/>
        </w:rPr>
        <w:t xml:space="preserve"> </w:t>
      </w:r>
      <w:r w:rsidRPr="00126F43">
        <w:rPr>
          <w:sz w:val="24"/>
          <w:szCs w:val="24"/>
        </w:rPr>
        <w:t>Технологические карты (ТК №1, ТК №2) ОД</w:t>
      </w:r>
      <w:r w:rsidR="00ED3C5E" w:rsidRPr="00126F43">
        <w:rPr>
          <w:sz w:val="24"/>
          <w:szCs w:val="24"/>
        </w:rPr>
        <w:t xml:space="preserve"> «Русский язык»</w:t>
      </w:r>
    </w:p>
    <w:p w14:paraId="5816EB33" w14:textId="3A684B8A" w:rsidR="00062E87" w:rsidRPr="00126F43" w:rsidRDefault="00062E87" w:rsidP="00133D6A">
      <w:pPr>
        <w:ind w:left="426"/>
        <w:rPr>
          <w:sz w:val="24"/>
          <w:szCs w:val="24"/>
        </w:rPr>
      </w:pPr>
      <w:r w:rsidRPr="00126F43">
        <w:rPr>
          <w:sz w:val="24"/>
          <w:szCs w:val="24"/>
        </w:rPr>
        <w:t>8.3.</w:t>
      </w:r>
      <w:r w:rsidR="00ED3C5E" w:rsidRPr="00126F43">
        <w:rPr>
          <w:sz w:val="24"/>
          <w:szCs w:val="24"/>
        </w:rPr>
        <w:t xml:space="preserve"> </w:t>
      </w:r>
      <w:r w:rsidRPr="00126F43">
        <w:rPr>
          <w:sz w:val="24"/>
          <w:szCs w:val="24"/>
        </w:rPr>
        <w:t>ФОС ОД</w:t>
      </w:r>
      <w:r w:rsidR="00ED3C5E" w:rsidRPr="00126F43">
        <w:rPr>
          <w:sz w:val="24"/>
          <w:szCs w:val="24"/>
        </w:rPr>
        <w:t xml:space="preserve"> «Русский язык»</w:t>
      </w:r>
    </w:p>
    <w:p w14:paraId="0249DC19" w14:textId="5196223D" w:rsidR="00062E87" w:rsidRPr="00126F43" w:rsidRDefault="0064531E" w:rsidP="00ED374E">
      <w:pPr>
        <w:rPr>
          <w:sz w:val="24"/>
          <w:szCs w:val="24"/>
        </w:rPr>
      </w:pPr>
      <w:r w:rsidRPr="00126F43">
        <w:rPr>
          <w:sz w:val="24"/>
          <w:szCs w:val="24"/>
        </w:rPr>
        <w:lastRenderedPageBreak/>
        <w:t xml:space="preserve">9. </w:t>
      </w:r>
      <w:r w:rsidR="00062E87" w:rsidRPr="00126F43">
        <w:rPr>
          <w:sz w:val="24"/>
          <w:szCs w:val="24"/>
        </w:rPr>
        <w:t>Методические материалы по ОД «</w:t>
      </w:r>
      <w:bookmarkStart w:id="3" w:name="_Hlk119328705"/>
      <w:r w:rsidRPr="00126F43">
        <w:rPr>
          <w:sz w:val="24"/>
          <w:szCs w:val="24"/>
        </w:rPr>
        <w:t>Физическая культура</w:t>
      </w:r>
      <w:bookmarkEnd w:id="3"/>
      <w:r w:rsidR="00062E87" w:rsidRPr="00126F43">
        <w:rPr>
          <w:sz w:val="24"/>
          <w:szCs w:val="24"/>
        </w:rPr>
        <w:t>»</w:t>
      </w:r>
    </w:p>
    <w:p w14:paraId="2B6E9BD6" w14:textId="22E2A948" w:rsidR="0064531E" w:rsidRPr="00126F43" w:rsidRDefault="00062E87" w:rsidP="00B80D73">
      <w:pPr>
        <w:ind w:left="426"/>
        <w:rPr>
          <w:sz w:val="24"/>
          <w:szCs w:val="24"/>
        </w:rPr>
      </w:pPr>
      <w:r w:rsidRPr="00126F43">
        <w:rPr>
          <w:sz w:val="24"/>
          <w:szCs w:val="24"/>
        </w:rPr>
        <w:t xml:space="preserve">9.1. </w:t>
      </w:r>
      <w:r w:rsidR="0064531E" w:rsidRPr="00126F43">
        <w:rPr>
          <w:sz w:val="24"/>
          <w:szCs w:val="24"/>
        </w:rPr>
        <w:t>Проект рабочей программы ОД «Физическая культура»</w:t>
      </w:r>
    </w:p>
    <w:p w14:paraId="3AF8C1FE" w14:textId="36C19741" w:rsidR="00062E87" w:rsidRPr="00126F43" w:rsidRDefault="00062E87" w:rsidP="00B80D73">
      <w:pPr>
        <w:ind w:left="426"/>
        <w:rPr>
          <w:sz w:val="24"/>
          <w:szCs w:val="24"/>
        </w:rPr>
      </w:pPr>
      <w:r w:rsidRPr="00126F43">
        <w:rPr>
          <w:sz w:val="24"/>
          <w:szCs w:val="24"/>
        </w:rPr>
        <w:t>9.2.</w:t>
      </w:r>
      <w:r w:rsidR="0064531E" w:rsidRPr="00126F43">
        <w:rPr>
          <w:sz w:val="24"/>
          <w:szCs w:val="24"/>
        </w:rPr>
        <w:t xml:space="preserve"> </w:t>
      </w:r>
      <w:r w:rsidRPr="00126F43">
        <w:rPr>
          <w:sz w:val="24"/>
          <w:szCs w:val="24"/>
        </w:rPr>
        <w:t>Технологические карты (ТК №1, ТК №2) ОД</w:t>
      </w:r>
      <w:r w:rsidR="0064531E" w:rsidRPr="00126F43">
        <w:rPr>
          <w:sz w:val="24"/>
          <w:szCs w:val="24"/>
        </w:rPr>
        <w:t xml:space="preserve"> «Физическая культура»</w:t>
      </w:r>
    </w:p>
    <w:p w14:paraId="4BE6FDD3" w14:textId="77777777" w:rsidR="0087418C" w:rsidRPr="00126F43" w:rsidRDefault="00062E87" w:rsidP="00B80D73">
      <w:pPr>
        <w:ind w:left="426"/>
        <w:rPr>
          <w:sz w:val="24"/>
          <w:szCs w:val="24"/>
        </w:rPr>
      </w:pPr>
      <w:r w:rsidRPr="00126F43">
        <w:rPr>
          <w:sz w:val="24"/>
          <w:szCs w:val="24"/>
        </w:rPr>
        <w:t>9.3.</w:t>
      </w:r>
      <w:r w:rsidR="0064531E" w:rsidRPr="00126F43">
        <w:rPr>
          <w:sz w:val="24"/>
          <w:szCs w:val="24"/>
        </w:rPr>
        <w:t xml:space="preserve"> </w:t>
      </w:r>
      <w:r w:rsidRPr="00126F43">
        <w:rPr>
          <w:sz w:val="24"/>
          <w:szCs w:val="24"/>
        </w:rPr>
        <w:t>ФОС ОД</w:t>
      </w:r>
      <w:r w:rsidR="0064531E" w:rsidRPr="00126F43">
        <w:rPr>
          <w:sz w:val="24"/>
          <w:szCs w:val="24"/>
        </w:rPr>
        <w:t xml:space="preserve"> «</w:t>
      </w:r>
      <w:r w:rsidR="00907BD3" w:rsidRPr="00126F43">
        <w:rPr>
          <w:sz w:val="24"/>
          <w:szCs w:val="24"/>
        </w:rPr>
        <w:t>Физическая культура</w:t>
      </w:r>
      <w:r w:rsidR="0064531E" w:rsidRPr="00126F43">
        <w:rPr>
          <w:sz w:val="24"/>
          <w:szCs w:val="24"/>
        </w:rPr>
        <w:t>»</w:t>
      </w:r>
    </w:p>
    <w:p w14:paraId="6FDB9525" w14:textId="0D7DC9D0" w:rsidR="00F54CEC" w:rsidRPr="00126F43" w:rsidRDefault="00062E87" w:rsidP="00ED374E">
      <w:pPr>
        <w:rPr>
          <w:sz w:val="24"/>
          <w:szCs w:val="24"/>
        </w:rPr>
      </w:pPr>
      <w:r w:rsidRPr="00126F43">
        <w:rPr>
          <w:sz w:val="24"/>
          <w:szCs w:val="24"/>
        </w:rPr>
        <w:t>1</w:t>
      </w:r>
      <w:r w:rsidR="00907BD3" w:rsidRPr="00126F43">
        <w:rPr>
          <w:sz w:val="24"/>
          <w:szCs w:val="24"/>
        </w:rPr>
        <w:t>0.</w:t>
      </w:r>
      <w:r w:rsidRPr="00126F43">
        <w:rPr>
          <w:sz w:val="24"/>
          <w:szCs w:val="24"/>
        </w:rPr>
        <w:t xml:space="preserve"> Заключение методического совета/профильного ПЦК о</w:t>
      </w:r>
      <w:r w:rsidR="0087418C" w:rsidRPr="00126F43">
        <w:rPr>
          <w:sz w:val="24"/>
          <w:szCs w:val="24"/>
        </w:rPr>
        <w:t xml:space="preserve"> </w:t>
      </w:r>
      <w:r w:rsidRPr="00126F43">
        <w:rPr>
          <w:sz w:val="24"/>
          <w:szCs w:val="24"/>
        </w:rPr>
        <w:t>возможности и целесообразности преподавания ОД с</w:t>
      </w:r>
      <w:r w:rsidR="00907BD3" w:rsidRPr="00126F43">
        <w:rPr>
          <w:sz w:val="24"/>
          <w:szCs w:val="24"/>
        </w:rPr>
        <w:t xml:space="preserve"> </w:t>
      </w:r>
      <w:r w:rsidRPr="00126F43">
        <w:rPr>
          <w:sz w:val="24"/>
          <w:szCs w:val="24"/>
        </w:rPr>
        <w:t>учетом профессиональной направленности ОП по</w:t>
      </w:r>
      <w:r w:rsidR="00907BD3" w:rsidRPr="00126F43">
        <w:rPr>
          <w:sz w:val="24"/>
          <w:szCs w:val="24"/>
        </w:rPr>
        <w:t xml:space="preserve"> </w:t>
      </w:r>
      <w:r w:rsidRPr="00126F43">
        <w:rPr>
          <w:sz w:val="24"/>
          <w:szCs w:val="24"/>
        </w:rPr>
        <w:t xml:space="preserve">профессии/специальности </w:t>
      </w:r>
      <w:r w:rsidR="0087418C" w:rsidRPr="00126F43">
        <w:rPr>
          <w:sz w:val="24"/>
          <w:szCs w:val="24"/>
        </w:rPr>
        <w:t>22.02.06</w:t>
      </w:r>
    </w:p>
    <w:p w14:paraId="4E9F3A22" w14:textId="77777777" w:rsidR="00126F43" w:rsidRDefault="00126F43" w:rsidP="00ED374E">
      <w:pPr>
        <w:shd w:val="clear" w:color="auto" w:fill="FFFFFF"/>
        <w:spacing w:after="0" w:line="276" w:lineRule="auto"/>
        <w:jc w:val="center"/>
      </w:pPr>
    </w:p>
    <w:p w14:paraId="2ADFAC04" w14:textId="77777777" w:rsidR="00126F43" w:rsidRDefault="00126F43" w:rsidP="00ED374E">
      <w:pPr>
        <w:shd w:val="clear" w:color="auto" w:fill="FFFFFF"/>
        <w:spacing w:after="0" w:line="276" w:lineRule="auto"/>
        <w:jc w:val="center"/>
      </w:pPr>
    </w:p>
    <w:p w14:paraId="0AB2E3EF" w14:textId="77777777" w:rsidR="00126F43" w:rsidRDefault="00126F43" w:rsidP="00ED374E">
      <w:pPr>
        <w:shd w:val="clear" w:color="auto" w:fill="FFFFFF"/>
        <w:spacing w:after="0" w:line="276" w:lineRule="auto"/>
        <w:jc w:val="center"/>
      </w:pPr>
    </w:p>
    <w:p w14:paraId="05BD1ABE" w14:textId="77777777" w:rsidR="00126F43" w:rsidRDefault="00126F43" w:rsidP="00ED374E">
      <w:pPr>
        <w:shd w:val="clear" w:color="auto" w:fill="FFFFFF"/>
        <w:spacing w:after="0" w:line="276" w:lineRule="auto"/>
        <w:jc w:val="center"/>
      </w:pPr>
    </w:p>
    <w:p w14:paraId="17FDD50C" w14:textId="77777777" w:rsidR="00126F43" w:rsidRDefault="00126F43" w:rsidP="00ED374E">
      <w:pPr>
        <w:shd w:val="clear" w:color="auto" w:fill="FFFFFF"/>
        <w:spacing w:after="0" w:line="276" w:lineRule="auto"/>
        <w:jc w:val="center"/>
      </w:pPr>
    </w:p>
    <w:p w14:paraId="3FCF4CC8" w14:textId="77777777" w:rsidR="00126F43" w:rsidRDefault="00126F43" w:rsidP="00ED374E">
      <w:pPr>
        <w:shd w:val="clear" w:color="auto" w:fill="FFFFFF"/>
        <w:spacing w:after="0" w:line="276" w:lineRule="auto"/>
        <w:jc w:val="center"/>
      </w:pPr>
    </w:p>
    <w:p w14:paraId="2ED28323" w14:textId="77777777" w:rsidR="00126F43" w:rsidRDefault="00126F43" w:rsidP="00ED374E">
      <w:pPr>
        <w:shd w:val="clear" w:color="auto" w:fill="FFFFFF"/>
        <w:spacing w:after="0" w:line="276" w:lineRule="auto"/>
        <w:jc w:val="center"/>
      </w:pPr>
    </w:p>
    <w:p w14:paraId="082B4FF5" w14:textId="77777777" w:rsidR="00126F43" w:rsidRDefault="00126F43" w:rsidP="00ED374E">
      <w:pPr>
        <w:shd w:val="clear" w:color="auto" w:fill="FFFFFF"/>
        <w:spacing w:after="0" w:line="276" w:lineRule="auto"/>
        <w:jc w:val="center"/>
      </w:pPr>
    </w:p>
    <w:p w14:paraId="240C2169" w14:textId="77777777" w:rsidR="00126F43" w:rsidRDefault="00126F43" w:rsidP="00ED374E">
      <w:pPr>
        <w:shd w:val="clear" w:color="auto" w:fill="FFFFFF"/>
        <w:spacing w:after="0" w:line="276" w:lineRule="auto"/>
        <w:jc w:val="center"/>
      </w:pPr>
    </w:p>
    <w:p w14:paraId="1367ACCB" w14:textId="77777777" w:rsidR="00126F43" w:rsidRDefault="00126F43" w:rsidP="00ED374E">
      <w:pPr>
        <w:shd w:val="clear" w:color="auto" w:fill="FFFFFF"/>
        <w:spacing w:after="0" w:line="276" w:lineRule="auto"/>
        <w:jc w:val="center"/>
      </w:pPr>
    </w:p>
    <w:p w14:paraId="7B3E80FE" w14:textId="77777777" w:rsidR="00126F43" w:rsidRDefault="00126F43" w:rsidP="00ED374E">
      <w:pPr>
        <w:shd w:val="clear" w:color="auto" w:fill="FFFFFF"/>
        <w:spacing w:after="0" w:line="276" w:lineRule="auto"/>
        <w:jc w:val="center"/>
      </w:pPr>
    </w:p>
    <w:p w14:paraId="79848B4E" w14:textId="77777777" w:rsidR="00126F43" w:rsidRDefault="00126F43" w:rsidP="00ED374E">
      <w:pPr>
        <w:shd w:val="clear" w:color="auto" w:fill="FFFFFF"/>
        <w:spacing w:after="0" w:line="276" w:lineRule="auto"/>
        <w:jc w:val="center"/>
      </w:pPr>
    </w:p>
    <w:p w14:paraId="11FE6018" w14:textId="77777777" w:rsidR="00126F43" w:rsidRDefault="00126F43" w:rsidP="00ED374E">
      <w:pPr>
        <w:shd w:val="clear" w:color="auto" w:fill="FFFFFF"/>
        <w:spacing w:after="0" w:line="276" w:lineRule="auto"/>
        <w:jc w:val="center"/>
      </w:pPr>
    </w:p>
    <w:p w14:paraId="67FB562E" w14:textId="77777777" w:rsidR="00126F43" w:rsidRDefault="00126F43" w:rsidP="00ED374E">
      <w:pPr>
        <w:shd w:val="clear" w:color="auto" w:fill="FFFFFF"/>
        <w:spacing w:after="0" w:line="276" w:lineRule="auto"/>
        <w:jc w:val="center"/>
      </w:pPr>
    </w:p>
    <w:p w14:paraId="3FAF185B" w14:textId="77777777" w:rsidR="00126F43" w:rsidRDefault="00126F43" w:rsidP="00ED374E">
      <w:pPr>
        <w:shd w:val="clear" w:color="auto" w:fill="FFFFFF"/>
        <w:spacing w:after="0" w:line="276" w:lineRule="auto"/>
        <w:jc w:val="center"/>
      </w:pPr>
    </w:p>
    <w:p w14:paraId="0F45AEC8" w14:textId="77777777" w:rsidR="00126F43" w:rsidRDefault="00126F43" w:rsidP="00ED374E">
      <w:pPr>
        <w:shd w:val="clear" w:color="auto" w:fill="FFFFFF"/>
        <w:spacing w:after="0" w:line="276" w:lineRule="auto"/>
        <w:jc w:val="center"/>
      </w:pPr>
    </w:p>
    <w:p w14:paraId="11DE31AA" w14:textId="77777777" w:rsidR="00126F43" w:rsidRDefault="00126F43" w:rsidP="00ED374E">
      <w:pPr>
        <w:shd w:val="clear" w:color="auto" w:fill="FFFFFF"/>
        <w:spacing w:after="0" w:line="276" w:lineRule="auto"/>
        <w:jc w:val="center"/>
      </w:pPr>
    </w:p>
    <w:p w14:paraId="41BCB30F" w14:textId="77777777" w:rsidR="00126F43" w:rsidRDefault="00126F43" w:rsidP="00ED374E">
      <w:pPr>
        <w:shd w:val="clear" w:color="auto" w:fill="FFFFFF"/>
        <w:spacing w:after="0" w:line="276" w:lineRule="auto"/>
        <w:jc w:val="center"/>
      </w:pPr>
    </w:p>
    <w:p w14:paraId="25496333" w14:textId="77777777" w:rsidR="00126F43" w:rsidRDefault="00126F43" w:rsidP="00ED374E">
      <w:pPr>
        <w:shd w:val="clear" w:color="auto" w:fill="FFFFFF"/>
        <w:spacing w:after="0" w:line="276" w:lineRule="auto"/>
        <w:jc w:val="center"/>
      </w:pPr>
    </w:p>
    <w:p w14:paraId="48E32346" w14:textId="77777777" w:rsidR="00126F43" w:rsidRDefault="00126F43" w:rsidP="00ED374E">
      <w:pPr>
        <w:shd w:val="clear" w:color="auto" w:fill="FFFFFF"/>
        <w:spacing w:after="0" w:line="276" w:lineRule="auto"/>
        <w:jc w:val="center"/>
      </w:pPr>
    </w:p>
    <w:p w14:paraId="74C85AC8" w14:textId="77777777" w:rsidR="00126F43" w:rsidRDefault="00126F43" w:rsidP="00ED374E">
      <w:pPr>
        <w:shd w:val="clear" w:color="auto" w:fill="FFFFFF"/>
        <w:spacing w:after="0" w:line="276" w:lineRule="auto"/>
        <w:jc w:val="center"/>
      </w:pPr>
    </w:p>
    <w:p w14:paraId="1D128365" w14:textId="77777777" w:rsidR="00126F43" w:rsidRDefault="00126F43" w:rsidP="00ED374E">
      <w:pPr>
        <w:shd w:val="clear" w:color="auto" w:fill="FFFFFF"/>
        <w:spacing w:after="0" w:line="276" w:lineRule="auto"/>
        <w:jc w:val="center"/>
      </w:pPr>
    </w:p>
    <w:p w14:paraId="52E5E8C4" w14:textId="77777777" w:rsidR="00126F43" w:rsidRDefault="00126F43" w:rsidP="00ED374E">
      <w:pPr>
        <w:shd w:val="clear" w:color="auto" w:fill="FFFFFF"/>
        <w:spacing w:after="0" w:line="276" w:lineRule="auto"/>
        <w:jc w:val="center"/>
      </w:pPr>
    </w:p>
    <w:p w14:paraId="2750440F" w14:textId="77777777" w:rsidR="00126F43" w:rsidRDefault="00126F43" w:rsidP="00ED374E">
      <w:pPr>
        <w:shd w:val="clear" w:color="auto" w:fill="FFFFFF"/>
        <w:spacing w:after="0" w:line="276" w:lineRule="auto"/>
        <w:jc w:val="center"/>
      </w:pPr>
    </w:p>
    <w:p w14:paraId="083310B1" w14:textId="77777777" w:rsidR="00126F43" w:rsidRDefault="00126F43" w:rsidP="00ED374E">
      <w:pPr>
        <w:shd w:val="clear" w:color="auto" w:fill="FFFFFF"/>
        <w:spacing w:after="0" w:line="276" w:lineRule="auto"/>
        <w:jc w:val="center"/>
      </w:pPr>
    </w:p>
    <w:p w14:paraId="5B3B6652" w14:textId="77777777" w:rsidR="00126F43" w:rsidRDefault="00126F43" w:rsidP="00ED374E">
      <w:pPr>
        <w:shd w:val="clear" w:color="auto" w:fill="FFFFFF"/>
        <w:spacing w:after="0" w:line="276" w:lineRule="auto"/>
        <w:jc w:val="center"/>
      </w:pPr>
    </w:p>
    <w:p w14:paraId="468EC675" w14:textId="77777777" w:rsidR="00126F43" w:rsidRDefault="00126F43" w:rsidP="00ED374E">
      <w:pPr>
        <w:shd w:val="clear" w:color="auto" w:fill="FFFFFF"/>
        <w:spacing w:after="0" w:line="276" w:lineRule="auto"/>
        <w:jc w:val="center"/>
      </w:pPr>
    </w:p>
    <w:p w14:paraId="02ABD27A" w14:textId="77777777" w:rsidR="00126F43" w:rsidRDefault="00126F43" w:rsidP="00ED374E">
      <w:pPr>
        <w:shd w:val="clear" w:color="auto" w:fill="FFFFFF"/>
        <w:spacing w:after="0" w:line="276" w:lineRule="auto"/>
        <w:jc w:val="center"/>
      </w:pPr>
    </w:p>
    <w:p w14:paraId="3035EE0F" w14:textId="77777777" w:rsidR="00126F43" w:rsidRDefault="00126F43" w:rsidP="00ED374E">
      <w:pPr>
        <w:shd w:val="clear" w:color="auto" w:fill="FFFFFF"/>
        <w:spacing w:after="0" w:line="276" w:lineRule="auto"/>
        <w:jc w:val="center"/>
      </w:pPr>
    </w:p>
    <w:p w14:paraId="6A5ABB6C" w14:textId="77777777" w:rsidR="00126F43" w:rsidRDefault="00126F43" w:rsidP="00ED374E">
      <w:pPr>
        <w:shd w:val="clear" w:color="auto" w:fill="FFFFFF"/>
        <w:spacing w:after="0" w:line="276" w:lineRule="auto"/>
        <w:jc w:val="center"/>
      </w:pPr>
    </w:p>
    <w:p w14:paraId="4B4E283F" w14:textId="4A8884ED" w:rsidR="00126F43" w:rsidRDefault="00126F43" w:rsidP="00ED374E">
      <w:pPr>
        <w:shd w:val="clear" w:color="auto" w:fill="FFFFFF"/>
        <w:spacing w:after="0" w:line="276" w:lineRule="auto"/>
        <w:jc w:val="center"/>
      </w:pPr>
    </w:p>
    <w:p w14:paraId="726042F3" w14:textId="71F54FB9" w:rsidR="008E3479" w:rsidRDefault="008E3479" w:rsidP="00ED374E">
      <w:pPr>
        <w:shd w:val="clear" w:color="auto" w:fill="FFFFFF"/>
        <w:spacing w:after="0" w:line="276" w:lineRule="auto"/>
        <w:jc w:val="center"/>
      </w:pPr>
    </w:p>
    <w:p w14:paraId="6B005854" w14:textId="07496C8E" w:rsidR="008E3479" w:rsidRDefault="008E3479" w:rsidP="00ED374E">
      <w:pPr>
        <w:shd w:val="clear" w:color="auto" w:fill="FFFFFF"/>
        <w:spacing w:after="0" w:line="276" w:lineRule="auto"/>
        <w:jc w:val="center"/>
      </w:pPr>
    </w:p>
    <w:p w14:paraId="26D63591" w14:textId="77777777" w:rsidR="008E3479" w:rsidRDefault="008E3479" w:rsidP="00ED374E">
      <w:pPr>
        <w:shd w:val="clear" w:color="auto" w:fill="FFFFFF"/>
        <w:spacing w:after="0" w:line="276" w:lineRule="auto"/>
        <w:jc w:val="center"/>
      </w:pPr>
    </w:p>
    <w:p w14:paraId="703F376B" w14:textId="77777777" w:rsidR="00126F43" w:rsidRDefault="00126F43" w:rsidP="00ED374E">
      <w:pPr>
        <w:shd w:val="clear" w:color="auto" w:fill="FFFFFF"/>
        <w:spacing w:after="0" w:line="276" w:lineRule="auto"/>
        <w:jc w:val="center"/>
      </w:pPr>
    </w:p>
    <w:p w14:paraId="15C5718D" w14:textId="77777777" w:rsidR="00126F43" w:rsidRDefault="00126F43" w:rsidP="00ED374E">
      <w:pPr>
        <w:shd w:val="clear" w:color="auto" w:fill="FFFFFF"/>
        <w:spacing w:after="0" w:line="276" w:lineRule="auto"/>
        <w:jc w:val="center"/>
      </w:pPr>
    </w:p>
    <w:p w14:paraId="2AA0DC11" w14:textId="77777777" w:rsidR="00126F43" w:rsidRDefault="00126F43" w:rsidP="00ED374E">
      <w:pPr>
        <w:shd w:val="clear" w:color="auto" w:fill="FFFFFF"/>
        <w:spacing w:after="0" w:line="276" w:lineRule="auto"/>
        <w:jc w:val="center"/>
      </w:pPr>
    </w:p>
    <w:p w14:paraId="15F2A71B" w14:textId="77777777" w:rsidR="00126F43" w:rsidRDefault="00126F43" w:rsidP="00ED374E">
      <w:pPr>
        <w:shd w:val="clear" w:color="auto" w:fill="FFFFFF"/>
        <w:spacing w:after="0" w:line="276" w:lineRule="auto"/>
        <w:jc w:val="center"/>
      </w:pPr>
    </w:p>
    <w:p w14:paraId="499567EC" w14:textId="707BCEEA" w:rsidR="002248C2" w:rsidRPr="00FD628B" w:rsidRDefault="002248C2" w:rsidP="00126F43">
      <w:pPr>
        <w:pStyle w:val="a6"/>
        <w:numPr>
          <w:ilvl w:val="0"/>
          <w:numId w:val="161"/>
        </w:numPr>
        <w:shd w:val="clear" w:color="auto" w:fill="FFFFFF"/>
        <w:spacing w:after="0" w:line="276" w:lineRule="auto"/>
        <w:jc w:val="center"/>
      </w:pPr>
      <w:r w:rsidRPr="00FD628B">
        <w:lastRenderedPageBreak/>
        <w:t>УЧЕБНЫЙ ПЛАН</w:t>
      </w:r>
    </w:p>
    <w:p w14:paraId="03C0A55A" w14:textId="77777777" w:rsidR="002248C2" w:rsidRPr="00FD628B" w:rsidRDefault="002248C2" w:rsidP="002248C2">
      <w:pPr>
        <w:jc w:val="center"/>
      </w:pPr>
      <w:r w:rsidRPr="00FD628B">
        <w:t xml:space="preserve"> программы подготовки специалистов среднего звена</w:t>
      </w:r>
    </w:p>
    <w:p w14:paraId="10940E4B" w14:textId="77777777" w:rsidR="002248C2" w:rsidRPr="00FD628B" w:rsidRDefault="002248C2" w:rsidP="002248C2">
      <w:pPr>
        <w:jc w:val="center"/>
      </w:pPr>
      <w:r w:rsidRPr="00FD628B">
        <w:t xml:space="preserve">по специальности </w:t>
      </w:r>
      <w:proofErr w:type="spellStart"/>
      <w:r w:rsidRPr="00FD628B">
        <w:t>спо</w:t>
      </w:r>
      <w:proofErr w:type="spellEnd"/>
    </w:p>
    <w:p w14:paraId="1AF50740" w14:textId="77777777" w:rsidR="002248C2" w:rsidRPr="00FD628B" w:rsidRDefault="002248C2" w:rsidP="002248C2">
      <w:pPr>
        <w:jc w:val="center"/>
      </w:pPr>
      <w:r w:rsidRPr="00FD628B">
        <w:t xml:space="preserve">22.02.06 Сварочное производство </w:t>
      </w:r>
    </w:p>
    <w:p w14:paraId="4523D7F9" w14:textId="77777777" w:rsidR="002248C2" w:rsidRPr="00FD628B" w:rsidRDefault="002248C2" w:rsidP="002248C2">
      <w:pPr>
        <w:jc w:val="center"/>
      </w:pPr>
      <w:r w:rsidRPr="00FD628B">
        <w:t>(базовая подготовка)</w:t>
      </w:r>
    </w:p>
    <w:p w14:paraId="0B214E5E" w14:textId="77777777" w:rsidR="002248C2" w:rsidRPr="00FD628B" w:rsidRDefault="002248C2" w:rsidP="002248C2">
      <w:pPr>
        <w:jc w:val="center"/>
      </w:pPr>
      <w:r w:rsidRPr="00FD628B">
        <w:t>государственного автономного профессионального</w:t>
      </w:r>
    </w:p>
    <w:p w14:paraId="17C816A3" w14:textId="77777777" w:rsidR="002248C2" w:rsidRPr="00FD628B" w:rsidRDefault="002248C2" w:rsidP="002248C2">
      <w:pPr>
        <w:jc w:val="center"/>
      </w:pPr>
      <w:r w:rsidRPr="00FD628B">
        <w:t>образовательного учреждения Самарской области</w:t>
      </w:r>
    </w:p>
    <w:p w14:paraId="72191E50" w14:textId="77777777" w:rsidR="002248C2" w:rsidRPr="00FD628B" w:rsidRDefault="002248C2" w:rsidP="002248C2">
      <w:pPr>
        <w:jc w:val="center"/>
      </w:pPr>
      <w:r w:rsidRPr="00FD628B">
        <w:t>«Самарский колледж сервиса производственного оборудования</w:t>
      </w:r>
    </w:p>
    <w:p w14:paraId="48ACDE9E" w14:textId="77777777" w:rsidR="002248C2" w:rsidRPr="00FD628B" w:rsidRDefault="002248C2" w:rsidP="002248C2">
      <w:pPr>
        <w:jc w:val="center"/>
      </w:pPr>
      <w:r w:rsidRPr="00FD628B">
        <w:t>имени Героя Российской Федерации Е.В. Золотухина»</w:t>
      </w:r>
    </w:p>
    <w:p w14:paraId="2AE54178" w14:textId="77777777" w:rsidR="002248C2" w:rsidRPr="00FD628B" w:rsidRDefault="002248C2" w:rsidP="002248C2">
      <w:r w:rsidRPr="00FD628B">
        <w:t xml:space="preserve">                                                                </w:t>
      </w:r>
    </w:p>
    <w:p w14:paraId="380D6BEA" w14:textId="77777777" w:rsidR="002248C2" w:rsidRPr="00FD628B" w:rsidRDefault="002248C2" w:rsidP="002248C2"/>
    <w:p w14:paraId="75F1C93F" w14:textId="77777777" w:rsidR="002248C2" w:rsidRPr="00FD628B" w:rsidRDefault="002248C2" w:rsidP="002248C2">
      <w:r w:rsidRPr="00FD628B">
        <w:t xml:space="preserve">          </w:t>
      </w:r>
      <w:r>
        <w:t xml:space="preserve">                             </w:t>
      </w:r>
      <w:r w:rsidRPr="00FD628B">
        <w:t>Уровень образования            основное общее</w:t>
      </w:r>
    </w:p>
    <w:tbl>
      <w:tblPr>
        <w:tblpPr w:leftFromText="180" w:rightFromText="180" w:vertAnchor="text" w:tblpX="3124" w:tblpY="1"/>
        <w:tblOverlap w:val="never"/>
        <w:tblW w:w="7480" w:type="dxa"/>
        <w:tblLayout w:type="fixed"/>
        <w:tblLook w:val="04A0" w:firstRow="1" w:lastRow="0" w:firstColumn="1" w:lastColumn="0" w:noHBand="0" w:noVBand="1"/>
      </w:tblPr>
      <w:tblGrid>
        <w:gridCol w:w="3227"/>
        <w:gridCol w:w="4253"/>
      </w:tblGrid>
      <w:tr w:rsidR="002248C2" w:rsidRPr="00FD628B" w14:paraId="7915F2F4" w14:textId="77777777" w:rsidTr="0010422D">
        <w:trPr>
          <w:trHeight w:val="722"/>
        </w:trPr>
        <w:tc>
          <w:tcPr>
            <w:tcW w:w="3227" w:type="dxa"/>
            <w:hideMark/>
          </w:tcPr>
          <w:p w14:paraId="57C25C8A" w14:textId="77777777" w:rsidR="002248C2" w:rsidRPr="00FD628B" w:rsidRDefault="002248C2" w:rsidP="0010422D">
            <w:pPr>
              <w:jc w:val="right"/>
            </w:pPr>
            <w:r>
              <w:t>К</w:t>
            </w:r>
            <w:r w:rsidRPr="00FD628B">
              <w:t>валификация</w:t>
            </w:r>
            <w:r>
              <w:t xml:space="preserve">          </w:t>
            </w:r>
          </w:p>
        </w:tc>
        <w:tc>
          <w:tcPr>
            <w:tcW w:w="4253" w:type="dxa"/>
            <w:hideMark/>
          </w:tcPr>
          <w:p w14:paraId="5664EE47" w14:textId="77777777" w:rsidR="002248C2" w:rsidRPr="00FD628B" w:rsidRDefault="002248C2" w:rsidP="0010422D">
            <w:r w:rsidRPr="00FD628B">
              <w:t xml:space="preserve">      </w:t>
            </w:r>
            <w:r>
              <w:t xml:space="preserve">   </w:t>
            </w:r>
            <w:r w:rsidRPr="00FD628B">
              <w:t xml:space="preserve"> техник</w:t>
            </w:r>
          </w:p>
        </w:tc>
      </w:tr>
      <w:tr w:rsidR="002248C2" w:rsidRPr="00FD628B" w14:paraId="22CB9BD0" w14:textId="77777777" w:rsidTr="0010422D">
        <w:trPr>
          <w:trHeight w:val="377"/>
        </w:trPr>
        <w:tc>
          <w:tcPr>
            <w:tcW w:w="3227" w:type="dxa"/>
            <w:hideMark/>
          </w:tcPr>
          <w:p w14:paraId="5A1680B0" w14:textId="77777777" w:rsidR="002248C2" w:rsidRPr="00AC19DD" w:rsidRDefault="002248C2" w:rsidP="0010422D">
            <w:pPr>
              <w:pStyle w:val="afd"/>
              <w:ind w:firstLine="0"/>
              <w:jc w:val="right"/>
              <w:rPr>
                <w:sz w:val="24"/>
                <w:szCs w:val="24"/>
              </w:rPr>
            </w:pPr>
            <w:r w:rsidRPr="00AC19DD">
              <w:rPr>
                <w:sz w:val="24"/>
                <w:szCs w:val="24"/>
              </w:rPr>
              <w:t>Форма обучения</w:t>
            </w:r>
          </w:p>
        </w:tc>
        <w:tc>
          <w:tcPr>
            <w:tcW w:w="4253" w:type="dxa"/>
            <w:hideMark/>
          </w:tcPr>
          <w:p w14:paraId="2C53B821" w14:textId="77777777" w:rsidR="002248C2" w:rsidRPr="00AC19DD" w:rsidRDefault="002248C2" w:rsidP="0010422D">
            <w:pPr>
              <w:pStyle w:val="afd"/>
              <w:ind w:firstLine="0"/>
              <w:rPr>
                <w:sz w:val="24"/>
                <w:szCs w:val="24"/>
              </w:rPr>
            </w:pPr>
            <w:r w:rsidRPr="00AC19DD">
              <w:rPr>
                <w:sz w:val="24"/>
                <w:szCs w:val="24"/>
              </w:rPr>
              <w:t xml:space="preserve"> очная</w:t>
            </w:r>
          </w:p>
        </w:tc>
      </w:tr>
      <w:tr w:rsidR="002248C2" w:rsidRPr="00FD628B" w14:paraId="134A9017" w14:textId="77777777" w:rsidTr="0010422D">
        <w:trPr>
          <w:trHeight w:val="1140"/>
        </w:trPr>
        <w:tc>
          <w:tcPr>
            <w:tcW w:w="3227" w:type="dxa"/>
            <w:hideMark/>
          </w:tcPr>
          <w:p w14:paraId="78253B86" w14:textId="77777777" w:rsidR="002248C2" w:rsidRPr="00AC19DD" w:rsidRDefault="002248C2" w:rsidP="0010422D">
            <w:pPr>
              <w:pStyle w:val="afd"/>
              <w:ind w:firstLine="0"/>
              <w:jc w:val="right"/>
              <w:rPr>
                <w:sz w:val="24"/>
                <w:szCs w:val="24"/>
              </w:rPr>
            </w:pPr>
            <w:r w:rsidRPr="00AC19DD">
              <w:rPr>
                <w:sz w:val="24"/>
                <w:szCs w:val="24"/>
              </w:rPr>
              <w:t>Нормативный срок       обучения</w:t>
            </w:r>
          </w:p>
          <w:p w14:paraId="47697007" w14:textId="77777777" w:rsidR="002248C2" w:rsidRPr="00AC19DD" w:rsidRDefault="002248C2" w:rsidP="0010422D">
            <w:pPr>
              <w:pStyle w:val="afd"/>
              <w:ind w:firstLine="0"/>
              <w:jc w:val="right"/>
              <w:rPr>
                <w:sz w:val="24"/>
                <w:szCs w:val="24"/>
              </w:rPr>
            </w:pPr>
            <w:r w:rsidRPr="00AC19DD">
              <w:rPr>
                <w:sz w:val="24"/>
                <w:szCs w:val="24"/>
              </w:rPr>
              <w:t>Приказ об утверждении ФГОС</w:t>
            </w:r>
          </w:p>
          <w:p w14:paraId="32FB8932" w14:textId="77777777" w:rsidR="002248C2" w:rsidRPr="00AC19DD" w:rsidRDefault="002248C2" w:rsidP="0010422D">
            <w:pPr>
              <w:pStyle w:val="afd"/>
              <w:ind w:firstLine="0"/>
              <w:rPr>
                <w:sz w:val="24"/>
                <w:szCs w:val="24"/>
              </w:rPr>
            </w:pPr>
          </w:p>
        </w:tc>
        <w:tc>
          <w:tcPr>
            <w:tcW w:w="4253" w:type="dxa"/>
            <w:hideMark/>
          </w:tcPr>
          <w:p w14:paraId="76CB1608" w14:textId="77777777" w:rsidR="002248C2" w:rsidRPr="00AC19DD" w:rsidRDefault="002248C2" w:rsidP="0010422D">
            <w:pPr>
              <w:pStyle w:val="afd"/>
              <w:ind w:firstLine="0"/>
              <w:rPr>
                <w:sz w:val="24"/>
                <w:szCs w:val="24"/>
              </w:rPr>
            </w:pPr>
            <w:r w:rsidRPr="00AC19DD">
              <w:rPr>
                <w:sz w:val="24"/>
                <w:szCs w:val="24"/>
              </w:rPr>
              <w:t xml:space="preserve"> 3 года 10 месяцев </w:t>
            </w:r>
          </w:p>
          <w:p w14:paraId="68192D0F" w14:textId="77777777" w:rsidR="002248C2" w:rsidRPr="00AC19DD" w:rsidRDefault="002248C2" w:rsidP="0010422D">
            <w:pPr>
              <w:pStyle w:val="afd"/>
              <w:ind w:firstLine="0"/>
              <w:rPr>
                <w:sz w:val="24"/>
                <w:szCs w:val="24"/>
              </w:rPr>
            </w:pPr>
          </w:p>
          <w:p w14:paraId="28E297E7" w14:textId="77777777" w:rsidR="002248C2" w:rsidRPr="00AC19DD" w:rsidRDefault="002248C2" w:rsidP="0010422D">
            <w:pPr>
              <w:pStyle w:val="afd"/>
              <w:ind w:firstLine="0"/>
              <w:rPr>
                <w:sz w:val="24"/>
                <w:szCs w:val="24"/>
              </w:rPr>
            </w:pPr>
          </w:p>
          <w:p w14:paraId="17EA51A3" w14:textId="77777777" w:rsidR="002248C2" w:rsidRPr="00AC19DD" w:rsidRDefault="002248C2" w:rsidP="0010422D">
            <w:pPr>
              <w:pStyle w:val="afd"/>
              <w:ind w:firstLine="0"/>
              <w:rPr>
                <w:sz w:val="24"/>
                <w:szCs w:val="24"/>
              </w:rPr>
            </w:pPr>
            <w:r w:rsidRPr="00AC19DD">
              <w:rPr>
                <w:sz w:val="24"/>
                <w:szCs w:val="24"/>
              </w:rPr>
              <w:t>21.04.2014 N 360</w:t>
            </w:r>
          </w:p>
        </w:tc>
      </w:tr>
      <w:tr w:rsidR="002248C2" w:rsidRPr="00FD628B" w14:paraId="59EF1F02" w14:textId="77777777" w:rsidTr="0010422D">
        <w:trPr>
          <w:trHeight w:val="1087"/>
        </w:trPr>
        <w:tc>
          <w:tcPr>
            <w:tcW w:w="3227" w:type="dxa"/>
            <w:hideMark/>
          </w:tcPr>
          <w:p w14:paraId="2E868CD6" w14:textId="77777777" w:rsidR="002248C2" w:rsidRPr="00AC19DD" w:rsidRDefault="002248C2" w:rsidP="0010422D">
            <w:pPr>
              <w:pStyle w:val="afd"/>
              <w:ind w:firstLine="0"/>
              <w:jc w:val="right"/>
              <w:rPr>
                <w:sz w:val="24"/>
                <w:szCs w:val="24"/>
              </w:rPr>
            </w:pPr>
            <w:r w:rsidRPr="00AC19DD">
              <w:rPr>
                <w:sz w:val="24"/>
                <w:szCs w:val="24"/>
              </w:rPr>
              <w:t xml:space="preserve">Профиль получаемого профессионального образования                                                                              </w:t>
            </w:r>
          </w:p>
        </w:tc>
        <w:tc>
          <w:tcPr>
            <w:tcW w:w="4253" w:type="dxa"/>
          </w:tcPr>
          <w:p w14:paraId="7AD5B658" w14:textId="77777777" w:rsidR="002248C2" w:rsidRPr="00AC19DD" w:rsidRDefault="002248C2" w:rsidP="0010422D">
            <w:pPr>
              <w:pStyle w:val="afd"/>
              <w:ind w:firstLine="0"/>
              <w:rPr>
                <w:sz w:val="24"/>
                <w:szCs w:val="24"/>
              </w:rPr>
            </w:pPr>
            <w:r w:rsidRPr="00AC19DD">
              <w:rPr>
                <w:sz w:val="24"/>
                <w:szCs w:val="24"/>
              </w:rPr>
              <w:t xml:space="preserve">технический </w:t>
            </w:r>
          </w:p>
          <w:p w14:paraId="73C14E8B" w14:textId="77777777" w:rsidR="002248C2" w:rsidRPr="00AC19DD" w:rsidRDefault="002248C2" w:rsidP="0010422D">
            <w:pPr>
              <w:pStyle w:val="afd"/>
              <w:ind w:firstLine="0"/>
              <w:rPr>
                <w:sz w:val="24"/>
                <w:szCs w:val="24"/>
              </w:rPr>
            </w:pPr>
          </w:p>
        </w:tc>
      </w:tr>
    </w:tbl>
    <w:p w14:paraId="45857AF3" w14:textId="77777777" w:rsidR="002248C2" w:rsidRPr="00FD628B" w:rsidRDefault="002248C2" w:rsidP="002248C2"/>
    <w:p w14:paraId="2CCA9358" w14:textId="77777777" w:rsidR="002248C2" w:rsidRPr="00FD628B" w:rsidRDefault="002248C2" w:rsidP="002248C2"/>
    <w:p w14:paraId="7283735A" w14:textId="77777777" w:rsidR="002248C2" w:rsidRPr="00FD628B" w:rsidRDefault="002248C2" w:rsidP="002248C2"/>
    <w:p w14:paraId="37ED427A" w14:textId="77777777" w:rsidR="002248C2" w:rsidRPr="00FD628B" w:rsidRDefault="002248C2" w:rsidP="002248C2"/>
    <w:p w14:paraId="241C02B0" w14:textId="77777777" w:rsidR="002248C2" w:rsidRPr="00FD628B" w:rsidRDefault="002248C2" w:rsidP="002248C2"/>
    <w:p w14:paraId="619FCE89" w14:textId="77777777" w:rsidR="002248C2" w:rsidRPr="00FD628B" w:rsidRDefault="002248C2" w:rsidP="002248C2"/>
    <w:p w14:paraId="4AC34B3D" w14:textId="77777777" w:rsidR="002248C2" w:rsidRPr="00FD628B" w:rsidRDefault="002248C2" w:rsidP="002248C2"/>
    <w:p w14:paraId="412A4B76" w14:textId="77777777" w:rsidR="002248C2" w:rsidRPr="00FD628B" w:rsidRDefault="002248C2" w:rsidP="002248C2"/>
    <w:p w14:paraId="0E9DC1B7" w14:textId="77777777" w:rsidR="002248C2" w:rsidRPr="00FD628B" w:rsidRDefault="002248C2" w:rsidP="002248C2"/>
    <w:p w14:paraId="551D46C5" w14:textId="77777777" w:rsidR="002248C2" w:rsidRPr="00FD628B" w:rsidRDefault="002248C2" w:rsidP="002248C2"/>
    <w:p w14:paraId="5F30E3BC" w14:textId="77777777" w:rsidR="002248C2" w:rsidRPr="00FD628B" w:rsidRDefault="002248C2" w:rsidP="002248C2"/>
    <w:p w14:paraId="5627DB21" w14:textId="77777777" w:rsidR="002248C2" w:rsidRPr="00FD628B" w:rsidRDefault="002248C2" w:rsidP="002248C2"/>
    <w:p w14:paraId="520E6C6F" w14:textId="77777777" w:rsidR="002248C2" w:rsidRPr="00FD628B" w:rsidRDefault="002248C2" w:rsidP="002248C2">
      <w:pPr>
        <w:jc w:val="right"/>
      </w:pPr>
    </w:p>
    <w:p w14:paraId="0E62CA4D" w14:textId="77777777" w:rsidR="002248C2" w:rsidRPr="00FD628B" w:rsidRDefault="002248C2" w:rsidP="002248C2"/>
    <w:p w14:paraId="7EF795A1" w14:textId="77777777" w:rsidR="002248C2" w:rsidRPr="00FD628B" w:rsidRDefault="002248C2" w:rsidP="002248C2"/>
    <w:tbl>
      <w:tblPr>
        <w:tblW w:w="0" w:type="auto"/>
        <w:tblLook w:val="04A0" w:firstRow="1" w:lastRow="0" w:firstColumn="1" w:lastColumn="0" w:noHBand="0" w:noVBand="1"/>
      </w:tblPr>
      <w:tblGrid>
        <w:gridCol w:w="6506"/>
        <w:gridCol w:w="3132"/>
      </w:tblGrid>
      <w:tr w:rsidR="002248C2" w:rsidRPr="00FD628B" w14:paraId="3464991D" w14:textId="77777777" w:rsidTr="0010422D">
        <w:tc>
          <w:tcPr>
            <w:tcW w:w="7692" w:type="dxa"/>
          </w:tcPr>
          <w:tbl>
            <w:tblPr>
              <w:tblW w:w="55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1842"/>
              <w:gridCol w:w="1560"/>
            </w:tblGrid>
            <w:tr w:rsidR="002248C2" w:rsidRPr="00FD628B" w14:paraId="637FD501" w14:textId="77777777" w:rsidTr="0010422D">
              <w:tc>
                <w:tcPr>
                  <w:tcW w:w="2122" w:type="dxa"/>
                  <w:shd w:val="clear" w:color="auto" w:fill="auto"/>
                </w:tcPr>
                <w:p w14:paraId="7B344163" w14:textId="77777777" w:rsidR="002248C2" w:rsidRPr="00FD628B" w:rsidRDefault="002248C2" w:rsidP="0010422D">
                  <w:pPr>
                    <w:pStyle w:val="afd"/>
                    <w:ind w:firstLine="0"/>
                    <w:jc w:val="center"/>
                  </w:pPr>
                  <w:r w:rsidRPr="00FD628B">
                    <w:t>Год обучения</w:t>
                  </w:r>
                </w:p>
              </w:tc>
              <w:tc>
                <w:tcPr>
                  <w:tcW w:w="1842" w:type="dxa"/>
                  <w:shd w:val="clear" w:color="auto" w:fill="auto"/>
                  <w:vAlign w:val="center"/>
                </w:tcPr>
                <w:p w14:paraId="1EBD7591" w14:textId="77777777" w:rsidR="002248C2" w:rsidRPr="00FD628B" w:rsidRDefault="002248C2" w:rsidP="0010422D">
                  <w:pPr>
                    <w:pStyle w:val="afd"/>
                    <w:ind w:firstLine="0"/>
                    <w:jc w:val="center"/>
                  </w:pPr>
                  <w:r w:rsidRPr="00FD628B">
                    <w:t>Курс</w:t>
                  </w:r>
                </w:p>
              </w:tc>
              <w:tc>
                <w:tcPr>
                  <w:tcW w:w="1560" w:type="dxa"/>
                  <w:shd w:val="clear" w:color="auto" w:fill="auto"/>
                  <w:vAlign w:val="center"/>
                </w:tcPr>
                <w:p w14:paraId="6554063A" w14:textId="77777777" w:rsidR="002248C2" w:rsidRPr="00FD628B" w:rsidRDefault="002248C2" w:rsidP="0010422D">
                  <w:pPr>
                    <w:pStyle w:val="afd"/>
                    <w:ind w:firstLine="0"/>
                    <w:jc w:val="center"/>
                  </w:pPr>
                  <w:r w:rsidRPr="00FD628B">
                    <w:t>№ групп</w:t>
                  </w:r>
                </w:p>
              </w:tc>
            </w:tr>
            <w:tr w:rsidR="002248C2" w:rsidRPr="00FD628B" w14:paraId="5E3B7F4B" w14:textId="77777777" w:rsidTr="0010422D">
              <w:trPr>
                <w:trHeight w:val="397"/>
              </w:trPr>
              <w:tc>
                <w:tcPr>
                  <w:tcW w:w="2122" w:type="dxa"/>
                  <w:shd w:val="clear" w:color="auto" w:fill="auto"/>
                </w:tcPr>
                <w:p w14:paraId="3A1B83D2" w14:textId="77777777" w:rsidR="002248C2" w:rsidRPr="00442B35" w:rsidRDefault="002248C2" w:rsidP="0010422D">
                  <w:pPr>
                    <w:jc w:val="center"/>
                  </w:pPr>
                  <w:r w:rsidRPr="00442B35">
                    <w:t>2023/2024</w:t>
                  </w:r>
                </w:p>
              </w:tc>
              <w:tc>
                <w:tcPr>
                  <w:tcW w:w="1842" w:type="dxa"/>
                  <w:shd w:val="clear" w:color="auto" w:fill="auto"/>
                  <w:vAlign w:val="center"/>
                </w:tcPr>
                <w:p w14:paraId="4C9CDDD0" w14:textId="77777777" w:rsidR="002248C2" w:rsidRPr="00FD628B" w:rsidRDefault="002248C2" w:rsidP="0010422D">
                  <w:pPr>
                    <w:pStyle w:val="afd"/>
                    <w:ind w:firstLine="0"/>
                    <w:jc w:val="center"/>
                  </w:pPr>
                  <w:r w:rsidRPr="00FD628B">
                    <w:t>1курс</w:t>
                  </w:r>
                </w:p>
              </w:tc>
              <w:tc>
                <w:tcPr>
                  <w:tcW w:w="1560" w:type="dxa"/>
                  <w:shd w:val="clear" w:color="auto" w:fill="auto"/>
                </w:tcPr>
                <w:p w14:paraId="38F65C30" w14:textId="77777777" w:rsidR="002248C2" w:rsidRPr="00FD628B" w:rsidRDefault="002248C2" w:rsidP="0010422D">
                  <w:pPr>
                    <w:pStyle w:val="afd"/>
                    <w:ind w:firstLine="0"/>
                    <w:jc w:val="center"/>
                  </w:pPr>
                  <w:r w:rsidRPr="00FD628B">
                    <w:t>3</w:t>
                  </w:r>
                  <w:r w:rsidRPr="00FD628B">
                    <w:rPr>
                      <w:lang w:val="en-US"/>
                    </w:rPr>
                    <w:t>-</w:t>
                  </w:r>
                  <w:r w:rsidRPr="00FD628B">
                    <w:t>т</w:t>
                  </w:r>
                </w:p>
              </w:tc>
            </w:tr>
            <w:tr w:rsidR="002248C2" w:rsidRPr="00FD628B" w14:paraId="75784524" w14:textId="77777777" w:rsidTr="0010422D">
              <w:trPr>
                <w:trHeight w:val="397"/>
              </w:trPr>
              <w:tc>
                <w:tcPr>
                  <w:tcW w:w="2122" w:type="dxa"/>
                  <w:shd w:val="clear" w:color="auto" w:fill="auto"/>
                </w:tcPr>
                <w:p w14:paraId="2B8F42A1" w14:textId="77777777" w:rsidR="002248C2" w:rsidRPr="00442B35" w:rsidRDefault="002248C2" w:rsidP="0010422D">
                  <w:pPr>
                    <w:jc w:val="center"/>
                  </w:pPr>
                  <w:r w:rsidRPr="00442B35">
                    <w:t>2024/2025</w:t>
                  </w:r>
                </w:p>
              </w:tc>
              <w:tc>
                <w:tcPr>
                  <w:tcW w:w="1842" w:type="dxa"/>
                  <w:shd w:val="clear" w:color="auto" w:fill="auto"/>
                  <w:vAlign w:val="center"/>
                </w:tcPr>
                <w:p w14:paraId="31FBE0EC" w14:textId="77777777" w:rsidR="002248C2" w:rsidRPr="00FD628B" w:rsidRDefault="002248C2" w:rsidP="0010422D">
                  <w:pPr>
                    <w:pStyle w:val="afd"/>
                    <w:ind w:firstLine="0"/>
                    <w:jc w:val="center"/>
                  </w:pPr>
                  <w:r w:rsidRPr="00FD628B">
                    <w:t>2 курс</w:t>
                  </w:r>
                </w:p>
              </w:tc>
              <w:tc>
                <w:tcPr>
                  <w:tcW w:w="1560" w:type="dxa"/>
                  <w:shd w:val="clear" w:color="auto" w:fill="auto"/>
                </w:tcPr>
                <w:p w14:paraId="26F08DAF" w14:textId="77777777" w:rsidR="002248C2" w:rsidRPr="00FD628B" w:rsidRDefault="002248C2" w:rsidP="0010422D">
                  <w:pPr>
                    <w:pStyle w:val="afd"/>
                    <w:ind w:firstLine="0"/>
                    <w:jc w:val="center"/>
                  </w:pPr>
                  <w:r w:rsidRPr="00FD628B">
                    <w:t>23-т</w:t>
                  </w:r>
                </w:p>
              </w:tc>
            </w:tr>
            <w:tr w:rsidR="002248C2" w:rsidRPr="00FD628B" w14:paraId="0BDE2657" w14:textId="77777777" w:rsidTr="0010422D">
              <w:trPr>
                <w:trHeight w:val="397"/>
              </w:trPr>
              <w:tc>
                <w:tcPr>
                  <w:tcW w:w="2122" w:type="dxa"/>
                  <w:shd w:val="clear" w:color="auto" w:fill="auto"/>
                </w:tcPr>
                <w:p w14:paraId="22017CBA" w14:textId="77777777" w:rsidR="002248C2" w:rsidRPr="00442B35" w:rsidRDefault="002248C2" w:rsidP="0010422D">
                  <w:pPr>
                    <w:jc w:val="center"/>
                  </w:pPr>
                  <w:r>
                    <w:t>2025/2026</w:t>
                  </w:r>
                </w:p>
              </w:tc>
              <w:tc>
                <w:tcPr>
                  <w:tcW w:w="1842" w:type="dxa"/>
                  <w:shd w:val="clear" w:color="auto" w:fill="auto"/>
                  <w:vAlign w:val="center"/>
                </w:tcPr>
                <w:p w14:paraId="2E1AAEC8" w14:textId="77777777" w:rsidR="002248C2" w:rsidRPr="00FD628B" w:rsidRDefault="002248C2" w:rsidP="0010422D">
                  <w:pPr>
                    <w:pStyle w:val="afd"/>
                    <w:ind w:firstLine="0"/>
                    <w:jc w:val="center"/>
                  </w:pPr>
                  <w:r w:rsidRPr="00FD628B">
                    <w:t>3 курс</w:t>
                  </w:r>
                </w:p>
              </w:tc>
              <w:tc>
                <w:tcPr>
                  <w:tcW w:w="1560" w:type="dxa"/>
                  <w:shd w:val="clear" w:color="auto" w:fill="auto"/>
                </w:tcPr>
                <w:p w14:paraId="50B005DF" w14:textId="77777777" w:rsidR="002248C2" w:rsidRPr="00FD628B" w:rsidRDefault="002248C2" w:rsidP="0010422D">
                  <w:pPr>
                    <w:pStyle w:val="afd"/>
                    <w:ind w:firstLine="0"/>
                    <w:jc w:val="center"/>
                  </w:pPr>
                  <w:r w:rsidRPr="00FD628B">
                    <w:t>33-т</w:t>
                  </w:r>
                </w:p>
              </w:tc>
            </w:tr>
            <w:tr w:rsidR="002248C2" w:rsidRPr="00FD628B" w14:paraId="75E7F0DA" w14:textId="77777777" w:rsidTr="0010422D">
              <w:trPr>
                <w:trHeight w:val="397"/>
              </w:trPr>
              <w:tc>
                <w:tcPr>
                  <w:tcW w:w="2122" w:type="dxa"/>
                  <w:shd w:val="clear" w:color="auto" w:fill="auto"/>
                </w:tcPr>
                <w:p w14:paraId="6471816A" w14:textId="77777777" w:rsidR="002248C2" w:rsidRPr="00442B35" w:rsidRDefault="002248C2" w:rsidP="0010422D">
                  <w:pPr>
                    <w:jc w:val="center"/>
                  </w:pPr>
                  <w:r>
                    <w:t>2026/2027</w:t>
                  </w:r>
                </w:p>
              </w:tc>
              <w:tc>
                <w:tcPr>
                  <w:tcW w:w="1842" w:type="dxa"/>
                  <w:shd w:val="clear" w:color="auto" w:fill="auto"/>
                  <w:vAlign w:val="center"/>
                </w:tcPr>
                <w:p w14:paraId="717EA6FB" w14:textId="77777777" w:rsidR="002248C2" w:rsidRPr="00FD628B" w:rsidRDefault="002248C2" w:rsidP="0010422D">
                  <w:pPr>
                    <w:pStyle w:val="afd"/>
                    <w:ind w:firstLine="0"/>
                    <w:jc w:val="center"/>
                  </w:pPr>
                  <w:r w:rsidRPr="00FD628B">
                    <w:t>4 курс</w:t>
                  </w:r>
                </w:p>
              </w:tc>
              <w:tc>
                <w:tcPr>
                  <w:tcW w:w="1560" w:type="dxa"/>
                  <w:shd w:val="clear" w:color="auto" w:fill="auto"/>
                </w:tcPr>
                <w:p w14:paraId="22D8E578" w14:textId="77777777" w:rsidR="002248C2" w:rsidRPr="00FD628B" w:rsidRDefault="002248C2" w:rsidP="0010422D">
                  <w:pPr>
                    <w:pStyle w:val="afd"/>
                    <w:ind w:firstLine="0"/>
                    <w:jc w:val="center"/>
                  </w:pPr>
                  <w:r w:rsidRPr="00FD628B">
                    <w:t>43-т</w:t>
                  </w:r>
                </w:p>
              </w:tc>
            </w:tr>
          </w:tbl>
          <w:p w14:paraId="5E0FC73E" w14:textId="77777777" w:rsidR="002248C2" w:rsidRPr="00FD628B" w:rsidRDefault="002248C2" w:rsidP="0010422D"/>
        </w:tc>
        <w:tc>
          <w:tcPr>
            <w:tcW w:w="7692" w:type="dxa"/>
          </w:tcPr>
          <w:p w14:paraId="1E5B6CAB" w14:textId="77777777" w:rsidR="002248C2" w:rsidRPr="00FD628B" w:rsidRDefault="002248C2" w:rsidP="0010422D">
            <w:pPr>
              <w:jc w:val="right"/>
            </w:pPr>
          </w:p>
        </w:tc>
      </w:tr>
    </w:tbl>
    <w:p w14:paraId="1252C1D5" w14:textId="77777777" w:rsidR="002248C2" w:rsidRPr="00582BBC" w:rsidRDefault="002248C2" w:rsidP="002248C2">
      <w:pPr>
        <w:rPr>
          <w:sz w:val="24"/>
          <w:szCs w:val="24"/>
        </w:rPr>
      </w:pPr>
    </w:p>
    <w:p w14:paraId="1419B1CE" w14:textId="77777777" w:rsidR="002248C2" w:rsidRPr="00582BBC" w:rsidRDefault="002248C2" w:rsidP="002248C2">
      <w:pPr>
        <w:rPr>
          <w:b/>
          <w:sz w:val="24"/>
          <w:szCs w:val="24"/>
        </w:rPr>
      </w:pPr>
      <w:r w:rsidRPr="00582BBC">
        <w:rPr>
          <w:b/>
          <w:sz w:val="24"/>
          <w:szCs w:val="24"/>
        </w:rPr>
        <w:lastRenderedPageBreak/>
        <w:t>1. Сводные данные по бюджету времени (в неделях)</w:t>
      </w:r>
    </w:p>
    <w:p w14:paraId="38C6F531" w14:textId="77777777" w:rsidR="002248C2" w:rsidRPr="00582BBC" w:rsidRDefault="002248C2" w:rsidP="002248C2">
      <w:pPr>
        <w:rPr>
          <w:sz w:val="24"/>
          <w:szCs w:val="24"/>
        </w:rPr>
      </w:pPr>
    </w:p>
    <w:tbl>
      <w:tblPr>
        <w:tblW w:w="116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96"/>
        <w:gridCol w:w="1918"/>
        <w:gridCol w:w="952"/>
        <w:gridCol w:w="1412"/>
        <w:gridCol w:w="1482"/>
        <w:gridCol w:w="1509"/>
        <w:gridCol w:w="1580"/>
        <w:gridCol w:w="1027"/>
        <w:gridCol w:w="860"/>
      </w:tblGrid>
      <w:tr w:rsidR="002248C2" w:rsidRPr="00B23FAC" w14:paraId="46F619A2" w14:textId="77777777" w:rsidTr="0010422D">
        <w:trPr>
          <w:trHeight w:val="220"/>
          <w:jc w:val="center"/>
        </w:trPr>
        <w:tc>
          <w:tcPr>
            <w:tcW w:w="999" w:type="dxa"/>
            <w:vMerge w:val="restart"/>
            <w:tcBorders>
              <w:top w:val="single" w:sz="4" w:space="0" w:color="auto"/>
              <w:left w:val="single" w:sz="4" w:space="0" w:color="auto"/>
              <w:bottom w:val="single" w:sz="4" w:space="0" w:color="auto"/>
              <w:right w:val="single" w:sz="4" w:space="0" w:color="auto"/>
            </w:tcBorders>
          </w:tcPr>
          <w:p w14:paraId="43B92BF9" w14:textId="77777777" w:rsidR="002248C2" w:rsidRPr="00B23FAC" w:rsidRDefault="002248C2" w:rsidP="0010422D">
            <w:pPr>
              <w:rPr>
                <w:sz w:val="18"/>
                <w:szCs w:val="24"/>
              </w:rPr>
            </w:pPr>
            <w:r w:rsidRPr="00B23FAC">
              <w:rPr>
                <w:sz w:val="18"/>
                <w:szCs w:val="24"/>
              </w:rPr>
              <w:t>Курсы</w:t>
            </w:r>
          </w:p>
        </w:tc>
        <w:tc>
          <w:tcPr>
            <w:tcW w:w="1565" w:type="dxa"/>
            <w:vMerge w:val="restart"/>
            <w:tcBorders>
              <w:top w:val="single" w:sz="4" w:space="0" w:color="auto"/>
              <w:left w:val="single" w:sz="4" w:space="0" w:color="auto"/>
              <w:bottom w:val="single" w:sz="4" w:space="0" w:color="auto"/>
              <w:right w:val="single" w:sz="4" w:space="0" w:color="auto"/>
            </w:tcBorders>
          </w:tcPr>
          <w:p w14:paraId="31D8BAC3" w14:textId="77777777" w:rsidR="002248C2" w:rsidRPr="00B23FAC" w:rsidRDefault="002248C2" w:rsidP="0010422D">
            <w:pPr>
              <w:rPr>
                <w:sz w:val="18"/>
                <w:szCs w:val="24"/>
              </w:rPr>
            </w:pPr>
            <w:r w:rsidRPr="00B23FAC">
              <w:rPr>
                <w:sz w:val="18"/>
                <w:szCs w:val="24"/>
              </w:rPr>
              <w:t>Обучение по дисциплинам и междисциплинарным курсам</w:t>
            </w:r>
          </w:p>
        </w:tc>
        <w:tc>
          <w:tcPr>
            <w:tcW w:w="972" w:type="dxa"/>
            <w:vMerge w:val="restart"/>
            <w:tcBorders>
              <w:top w:val="single" w:sz="4" w:space="0" w:color="auto"/>
              <w:left w:val="single" w:sz="4" w:space="0" w:color="auto"/>
              <w:bottom w:val="single" w:sz="4" w:space="0" w:color="auto"/>
              <w:right w:val="single" w:sz="4" w:space="0" w:color="auto"/>
            </w:tcBorders>
          </w:tcPr>
          <w:p w14:paraId="6281935E" w14:textId="77777777" w:rsidR="002248C2" w:rsidRPr="00B23FAC" w:rsidRDefault="002248C2" w:rsidP="0010422D">
            <w:pPr>
              <w:rPr>
                <w:sz w:val="18"/>
                <w:szCs w:val="24"/>
              </w:rPr>
            </w:pPr>
            <w:r w:rsidRPr="00B23FAC">
              <w:rPr>
                <w:sz w:val="18"/>
                <w:szCs w:val="24"/>
              </w:rPr>
              <w:t>Учебная практика</w:t>
            </w:r>
          </w:p>
        </w:tc>
        <w:tc>
          <w:tcPr>
            <w:tcW w:w="2925" w:type="dxa"/>
            <w:gridSpan w:val="2"/>
            <w:tcBorders>
              <w:top w:val="single" w:sz="4" w:space="0" w:color="auto"/>
              <w:left w:val="single" w:sz="4" w:space="0" w:color="auto"/>
              <w:bottom w:val="single" w:sz="4" w:space="0" w:color="auto"/>
              <w:right w:val="single" w:sz="4" w:space="0" w:color="auto"/>
            </w:tcBorders>
          </w:tcPr>
          <w:p w14:paraId="1FFF76C2" w14:textId="77777777" w:rsidR="002248C2" w:rsidRPr="00B23FAC" w:rsidRDefault="002248C2" w:rsidP="0010422D">
            <w:pPr>
              <w:rPr>
                <w:sz w:val="18"/>
                <w:szCs w:val="24"/>
              </w:rPr>
            </w:pPr>
            <w:r w:rsidRPr="00B23FAC">
              <w:rPr>
                <w:sz w:val="18"/>
                <w:szCs w:val="24"/>
              </w:rPr>
              <w:t>Производственная практика</w:t>
            </w:r>
          </w:p>
        </w:tc>
        <w:tc>
          <w:tcPr>
            <w:tcW w:w="1538" w:type="dxa"/>
            <w:vMerge w:val="restart"/>
            <w:tcBorders>
              <w:top w:val="single" w:sz="4" w:space="0" w:color="auto"/>
              <w:left w:val="single" w:sz="4" w:space="0" w:color="auto"/>
              <w:bottom w:val="single" w:sz="4" w:space="0" w:color="auto"/>
              <w:right w:val="single" w:sz="4" w:space="0" w:color="auto"/>
            </w:tcBorders>
          </w:tcPr>
          <w:p w14:paraId="267BC2C0" w14:textId="77777777" w:rsidR="002248C2" w:rsidRPr="00B23FAC" w:rsidRDefault="002248C2" w:rsidP="0010422D">
            <w:pPr>
              <w:rPr>
                <w:sz w:val="18"/>
                <w:szCs w:val="24"/>
              </w:rPr>
            </w:pPr>
            <w:r w:rsidRPr="00B23FAC">
              <w:rPr>
                <w:sz w:val="18"/>
                <w:szCs w:val="24"/>
              </w:rPr>
              <w:t>Промежуточная аттестация</w:t>
            </w:r>
          </w:p>
        </w:tc>
        <w:tc>
          <w:tcPr>
            <w:tcW w:w="1613" w:type="dxa"/>
            <w:vMerge w:val="restart"/>
            <w:tcBorders>
              <w:top w:val="single" w:sz="4" w:space="0" w:color="auto"/>
              <w:left w:val="single" w:sz="4" w:space="0" w:color="auto"/>
              <w:bottom w:val="single" w:sz="4" w:space="0" w:color="auto"/>
              <w:right w:val="single" w:sz="4" w:space="0" w:color="auto"/>
            </w:tcBorders>
          </w:tcPr>
          <w:p w14:paraId="74EB0428" w14:textId="77777777" w:rsidR="002248C2" w:rsidRPr="00B23FAC" w:rsidRDefault="002248C2" w:rsidP="0010422D">
            <w:pPr>
              <w:rPr>
                <w:sz w:val="18"/>
                <w:szCs w:val="24"/>
              </w:rPr>
            </w:pPr>
            <w:r w:rsidRPr="00B23FAC">
              <w:rPr>
                <w:sz w:val="18"/>
                <w:szCs w:val="24"/>
              </w:rPr>
              <w:t>Государственная итоговая аттестация</w:t>
            </w:r>
          </w:p>
        </w:tc>
        <w:tc>
          <w:tcPr>
            <w:tcW w:w="1054" w:type="dxa"/>
            <w:vMerge w:val="restart"/>
            <w:tcBorders>
              <w:top w:val="single" w:sz="4" w:space="0" w:color="auto"/>
              <w:left w:val="single" w:sz="4" w:space="0" w:color="auto"/>
              <w:bottom w:val="single" w:sz="4" w:space="0" w:color="auto"/>
              <w:right w:val="single" w:sz="4" w:space="0" w:color="auto"/>
            </w:tcBorders>
            <w:vAlign w:val="center"/>
          </w:tcPr>
          <w:p w14:paraId="770B6C83" w14:textId="77777777" w:rsidR="002248C2" w:rsidRPr="00B23FAC" w:rsidRDefault="002248C2" w:rsidP="0010422D">
            <w:pPr>
              <w:rPr>
                <w:sz w:val="18"/>
                <w:szCs w:val="24"/>
              </w:rPr>
            </w:pPr>
            <w:r w:rsidRPr="00B23FAC">
              <w:rPr>
                <w:sz w:val="18"/>
                <w:szCs w:val="24"/>
              </w:rPr>
              <w:t>Каникулы</w:t>
            </w:r>
          </w:p>
        </w:tc>
        <w:tc>
          <w:tcPr>
            <w:tcW w:w="970" w:type="dxa"/>
            <w:vMerge w:val="restart"/>
            <w:tcBorders>
              <w:top w:val="single" w:sz="4" w:space="0" w:color="auto"/>
              <w:left w:val="single" w:sz="4" w:space="0" w:color="auto"/>
              <w:bottom w:val="single" w:sz="4" w:space="0" w:color="auto"/>
              <w:right w:val="single" w:sz="4" w:space="0" w:color="auto"/>
            </w:tcBorders>
            <w:vAlign w:val="center"/>
          </w:tcPr>
          <w:p w14:paraId="0C4ED2B5" w14:textId="77777777" w:rsidR="002248C2" w:rsidRPr="00B23FAC" w:rsidRDefault="002248C2" w:rsidP="0010422D">
            <w:pPr>
              <w:rPr>
                <w:sz w:val="18"/>
                <w:szCs w:val="24"/>
              </w:rPr>
            </w:pPr>
            <w:r w:rsidRPr="00B23FAC">
              <w:rPr>
                <w:sz w:val="18"/>
                <w:szCs w:val="24"/>
              </w:rPr>
              <w:t>Всего</w:t>
            </w:r>
          </w:p>
        </w:tc>
      </w:tr>
      <w:tr w:rsidR="002248C2" w:rsidRPr="00B23FAC" w14:paraId="0EE53E65" w14:textId="77777777" w:rsidTr="0010422D">
        <w:trPr>
          <w:trHeight w:val="661"/>
          <w:jc w:val="center"/>
        </w:trPr>
        <w:tc>
          <w:tcPr>
            <w:tcW w:w="999" w:type="dxa"/>
            <w:vMerge/>
            <w:tcBorders>
              <w:top w:val="single" w:sz="4" w:space="0" w:color="auto"/>
              <w:left w:val="single" w:sz="4" w:space="0" w:color="auto"/>
              <w:bottom w:val="single" w:sz="4" w:space="0" w:color="auto"/>
              <w:right w:val="single" w:sz="4" w:space="0" w:color="auto"/>
            </w:tcBorders>
            <w:vAlign w:val="center"/>
          </w:tcPr>
          <w:p w14:paraId="6A423850" w14:textId="77777777" w:rsidR="002248C2" w:rsidRPr="00B23FAC" w:rsidRDefault="002248C2" w:rsidP="0010422D">
            <w:pPr>
              <w:rPr>
                <w:sz w:val="18"/>
                <w:szCs w:val="24"/>
              </w:rPr>
            </w:pPr>
          </w:p>
        </w:tc>
        <w:tc>
          <w:tcPr>
            <w:tcW w:w="1565" w:type="dxa"/>
            <w:vMerge/>
            <w:tcBorders>
              <w:top w:val="single" w:sz="4" w:space="0" w:color="auto"/>
              <w:left w:val="single" w:sz="4" w:space="0" w:color="auto"/>
              <w:bottom w:val="single" w:sz="4" w:space="0" w:color="auto"/>
              <w:right w:val="single" w:sz="4" w:space="0" w:color="auto"/>
            </w:tcBorders>
            <w:vAlign w:val="center"/>
          </w:tcPr>
          <w:p w14:paraId="09773473" w14:textId="77777777" w:rsidR="002248C2" w:rsidRPr="00B23FAC" w:rsidRDefault="002248C2" w:rsidP="0010422D">
            <w:pPr>
              <w:rPr>
                <w:sz w:val="18"/>
                <w:szCs w:val="24"/>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3D23DC05" w14:textId="77777777" w:rsidR="002248C2" w:rsidRPr="00B23FAC" w:rsidRDefault="002248C2" w:rsidP="0010422D">
            <w:pPr>
              <w:rPr>
                <w:sz w:val="18"/>
                <w:szCs w:val="24"/>
              </w:rPr>
            </w:pPr>
          </w:p>
        </w:tc>
        <w:tc>
          <w:tcPr>
            <w:tcW w:w="1434" w:type="dxa"/>
            <w:tcBorders>
              <w:top w:val="single" w:sz="4" w:space="0" w:color="auto"/>
              <w:left w:val="single" w:sz="4" w:space="0" w:color="auto"/>
              <w:bottom w:val="single" w:sz="4" w:space="0" w:color="auto"/>
              <w:right w:val="single" w:sz="4" w:space="0" w:color="auto"/>
            </w:tcBorders>
            <w:vAlign w:val="center"/>
          </w:tcPr>
          <w:p w14:paraId="23BC8728" w14:textId="77777777" w:rsidR="002248C2" w:rsidRPr="00B23FAC" w:rsidRDefault="002248C2" w:rsidP="0010422D">
            <w:pPr>
              <w:rPr>
                <w:sz w:val="18"/>
                <w:szCs w:val="24"/>
              </w:rPr>
            </w:pPr>
            <w:r w:rsidRPr="00B23FAC">
              <w:rPr>
                <w:sz w:val="18"/>
                <w:szCs w:val="24"/>
              </w:rPr>
              <w:t>по профилю специальности</w:t>
            </w:r>
          </w:p>
        </w:tc>
        <w:tc>
          <w:tcPr>
            <w:tcW w:w="1491" w:type="dxa"/>
            <w:tcBorders>
              <w:top w:val="single" w:sz="4" w:space="0" w:color="auto"/>
              <w:left w:val="single" w:sz="4" w:space="0" w:color="auto"/>
              <w:bottom w:val="single" w:sz="4" w:space="0" w:color="auto"/>
              <w:right w:val="single" w:sz="4" w:space="0" w:color="auto"/>
            </w:tcBorders>
            <w:vAlign w:val="center"/>
          </w:tcPr>
          <w:p w14:paraId="1299CD1F" w14:textId="77777777" w:rsidR="002248C2" w:rsidRPr="00B23FAC" w:rsidRDefault="002248C2" w:rsidP="0010422D">
            <w:pPr>
              <w:rPr>
                <w:sz w:val="18"/>
                <w:szCs w:val="24"/>
              </w:rPr>
            </w:pPr>
            <w:r w:rsidRPr="00B23FAC">
              <w:rPr>
                <w:sz w:val="18"/>
                <w:szCs w:val="24"/>
              </w:rPr>
              <w:t>преддипломная</w:t>
            </w:r>
          </w:p>
          <w:p w14:paraId="315ECB98" w14:textId="77777777" w:rsidR="002248C2" w:rsidRPr="00B23FAC" w:rsidRDefault="002248C2" w:rsidP="0010422D">
            <w:pPr>
              <w:rPr>
                <w:sz w:val="18"/>
                <w:szCs w:val="24"/>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1CB55BF0" w14:textId="77777777" w:rsidR="002248C2" w:rsidRPr="00B23FAC" w:rsidRDefault="002248C2" w:rsidP="0010422D">
            <w:pPr>
              <w:rPr>
                <w:sz w:val="18"/>
                <w:szCs w:val="24"/>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7494D83B" w14:textId="77777777" w:rsidR="002248C2" w:rsidRPr="00B23FAC" w:rsidRDefault="002248C2" w:rsidP="0010422D">
            <w:pPr>
              <w:rPr>
                <w:sz w:val="18"/>
                <w:szCs w:val="24"/>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0D384BAB" w14:textId="77777777" w:rsidR="002248C2" w:rsidRPr="00B23FAC" w:rsidRDefault="002248C2" w:rsidP="0010422D">
            <w:pPr>
              <w:rPr>
                <w:sz w:val="18"/>
                <w:szCs w:val="24"/>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43BB98E4" w14:textId="77777777" w:rsidR="002248C2" w:rsidRPr="00B23FAC" w:rsidRDefault="002248C2" w:rsidP="0010422D">
            <w:pPr>
              <w:rPr>
                <w:sz w:val="18"/>
                <w:szCs w:val="24"/>
              </w:rPr>
            </w:pPr>
          </w:p>
        </w:tc>
      </w:tr>
      <w:tr w:rsidR="002248C2" w:rsidRPr="00B23FAC" w14:paraId="59647D1D" w14:textId="77777777" w:rsidTr="0010422D">
        <w:trPr>
          <w:trHeight w:val="220"/>
          <w:jc w:val="center"/>
        </w:trPr>
        <w:tc>
          <w:tcPr>
            <w:tcW w:w="999" w:type="dxa"/>
            <w:tcBorders>
              <w:top w:val="single" w:sz="4" w:space="0" w:color="auto"/>
              <w:left w:val="single" w:sz="4" w:space="0" w:color="auto"/>
              <w:bottom w:val="single" w:sz="4" w:space="0" w:color="auto"/>
              <w:right w:val="single" w:sz="4" w:space="0" w:color="auto"/>
            </w:tcBorders>
          </w:tcPr>
          <w:p w14:paraId="0B975AD2" w14:textId="77777777" w:rsidR="002248C2" w:rsidRPr="00B23FAC" w:rsidRDefault="002248C2" w:rsidP="0010422D">
            <w:pPr>
              <w:jc w:val="center"/>
              <w:rPr>
                <w:sz w:val="18"/>
                <w:szCs w:val="24"/>
              </w:rPr>
            </w:pPr>
            <w:r w:rsidRPr="00B23FAC">
              <w:rPr>
                <w:sz w:val="18"/>
                <w:szCs w:val="24"/>
              </w:rPr>
              <w:t>1 курс</w:t>
            </w:r>
          </w:p>
        </w:tc>
        <w:tc>
          <w:tcPr>
            <w:tcW w:w="1565" w:type="dxa"/>
            <w:tcBorders>
              <w:top w:val="single" w:sz="4" w:space="0" w:color="auto"/>
              <w:left w:val="single" w:sz="4" w:space="0" w:color="auto"/>
              <w:bottom w:val="single" w:sz="4" w:space="0" w:color="auto"/>
              <w:right w:val="single" w:sz="4" w:space="0" w:color="auto"/>
            </w:tcBorders>
          </w:tcPr>
          <w:p w14:paraId="4883F19F" w14:textId="77777777" w:rsidR="002248C2" w:rsidRPr="00B23FAC" w:rsidRDefault="002248C2" w:rsidP="0010422D">
            <w:pPr>
              <w:jc w:val="center"/>
              <w:rPr>
                <w:bCs/>
                <w:sz w:val="18"/>
                <w:szCs w:val="24"/>
                <w:lang w:val="en-US"/>
              </w:rPr>
            </w:pPr>
            <w:r w:rsidRPr="00B23FAC">
              <w:rPr>
                <w:bCs/>
                <w:sz w:val="18"/>
                <w:szCs w:val="24"/>
                <w:lang w:val="en-US"/>
              </w:rPr>
              <w:t>39</w:t>
            </w:r>
          </w:p>
        </w:tc>
        <w:tc>
          <w:tcPr>
            <w:tcW w:w="0" w:type="auto"/>
            <w:tcBorders>
              <w:top w:val="single" w:sz="4" w:space="0" w:color="auto"/>
              <w:left w:val="single" w:sz="4" w:space="0" w:color="auto"/>
              <w:bottom w:val="single" w:sz="4" w:space="0" w:color="auto"/>
              <w:right w:val="single" w:sz="4" w:space="0" w:color="auto"/>
            </w:tcBorders>
          </w:tcPr>
          <w:p w14:paraId="08D9379B" w14:textId="77777777" w:rsidR="002248C2" w:rsidRPr="00B23FAC" w:rsidRDefault="002248C2" w:rsidP="0010422D">
            <w:pPr>
              <w:jc w:val="center"/>
              <w:rPr>
                <w:bCs/>
                <w:sz w:val="18"/>
                <w:szCs w:val="24"/>
                <w:lang w:val="en-US"/>
              </w:rPr>
            </w:pPr>
            <w:r w:rsidRPr="00B23FAC">
              <w:rPr>
                <w:bCs/>
                <w:sz w:val="18"/>
                <w:szCs w:val="24"/>
                <w:lang w:val="en-US"/>
              </w:rPr>
              <w:t>0</w:t>
            </w:r>
          </w:p>
        </w:tc>
        <w:tc>
          <w:tcPr>
            <w:tcW w:w="1434" w:type="dxa"/>
            <w:tcBorders>
              <w:top w:val="single" w:sz="4" w:space="0" w:color="auto"/>
              <w:left w:val="single" w:sz="4" w:space="0" w:color="auto"/>
              <w:bottom w:val="single" w:sz="4" w:space="0" w:color="auto"/>
              <w:right w:val="single" w:sz="4" w:space="0" w:color="auto"/>
            </w:tcBorders>
          </w:tcPr>
          <w:p w14:paraId="1036FCCB" w14:textId="77777777" w:rsidR="002248C2" w:rsidRPr="00B23FAC" w:rsidRDefault="002248C2" w:rsidP="0010422D">
            <w:pPr>
              <w:jc w:val="center"/>
              <w:rPr>
                <w:bCs/>
                <w:sz w:val="18"/>
                <w:szCs w:val="24"/>
                <w:lang w:val="en-US"/>
              </w:rPr>
            </w:pPr>
            <w:r w:rsidRPr="00B23FAC">
              <w:rPr>
                <w:bCs/>
                <w:sz w:val="18"/>
                <w:szCs w:val="24"/>
                <w:lang w:val="en-US"/>
              </w:rPr>
              <w:t>0</w:t>
            </w:r>
          </w:p>
        </w:tc>
        <w:tc>
          <w:tcPr>
            <w:tcW w:w="1491" w:type="dxa"/>
            <w:tcBorders>
              <w:top w:val="single" w:sz="4" w:space="0" w:color="auto"/>
              <w:left w:val="single" w:sz="4" w:space="0" w:color="auto"/>
              <w:bottom w:val="single" w:sz="4" w:space="0" w:color="auto"/>
              <w:right w:val="single" w:sz="4" w:space="0" w:color="auto"/>
            </w:tcBorders>
          </w:tcPr>
          <w:p w14:paraId="288CB62A" w14:textId="77777777" w:rsidR="002248C2" w:rsidRPr="00B23FAC" w:rsidRDefault="002248C2" w:rsidP="0010422D">
            <w:pPr>
              <w:jc w:val="center"/>
              <w:rPr>
                <w:bCs/>
                <w:sz w:val="18"/>
                <w:szCs w:val="24"/>
                <w:lang w:val="en-US"/>
              </w:rPr>
            </w:pPr>
            <w:r w:rsidRPr="00B23FAC">
              <w:rPr>
                <w:bCs/>
                <w:sz w:val="18"/>
                <w:szCs w:val="24"/>
                <w:lang w:val="en-US"/>
              </w:rPr>
              <w:t>0</w:t>
            </w:r>
          </w:p>
        </w:tc>
        <w:tc>
          <w:tcPr>
            <w:tcW w:w="0" w:type="auto"/>
            <w:tcBorders>
              <w:top w:val="single" w:sz="4" w:space="0" w:color="auto"/>
              <w:left w:val="single" w:sz="4" w:space="0" w:color="auto"/>
              <w:bottom w:val="single" w:sz="4" w:space="0" w:color="auto"/>
              <w:right w:val="single" w:sz="4" w:space="0" w:color="auto"/>
            </w:tcBorders>
          </w:tcPr>
          <w:p w14:paraId="3935287F" w14:textId="77777777" w:rsidR="002248C2" w:rsidRPr="00B23FAC" w:rsidRDefault="002248C2" w:rsidP="0010422D">
            <w:pPr>
              <w:jc w:val="center"/>
              <w:rPr>
                <w:bCs/>
                <w:sz w:val="18"/>
                <w:szCs w:val="24"/>
                <w:lang w:val="en-US"/>
              </w:rPr>
            </w:pPr>
            <w:r w:rsidRPr="00B23FAC">
              <w:rPr>
                <w:bCs/>
                <w:sz w:val="18"/>
                <w:szCs w:val="24"/>
                <w:lang w:val="en-US"/>
              </w:rPr>
              <w:t>2</w:t>
            </w:r>
          </w:p>
        </w:tc>
        <w:tc>
          <w:tcPr>
            <w:tcW w:w="0" w:type="auto"/>
            <w:tcBorders>
              <w:top w:val="single" w:sz="4" w:space="0" w:color="auto"/>
              <w:left w:val="single" w:sz="4" w:space="0" w:color="auto"/>
              <w:bottom w:val="single" w:sz="4" w:space="0" w:color="auto"/>
              <w:right w:val="single" w:sz="4" w:space="0" w:color="auto"/>
            </w:tcBorders>
          </w:tcPr>
          <w:p w14:paraId="475F75AA" w14:textId="77777777" w:rsidR="002248C2" w:rsidRPr="00B23FAC" w:rsidRDefault="002248C2" w:rsidP="0010422D">
            <w:pPr>
              <w:jc w:val="center"/>
              <w:rPr>
                <w:bCs/>
                <w:sz w:val="18"/>
                <w:szCs w:val="24"/>
                <w:lang w:val="en-US"/>
              </w:rPr>
            </w:pPr>
            <w:r w:rsidRPr="00B23FAC">
              <w:rPr>
                <w:bCs/>
                <w:sz w:val="18"/>
                <w:szCs w:val="24"/>
                <w:lang w:val="en-US"/>
              </w:rPr>
              <w:t>0</w:t>
            </w:r>
          </w:p>
        </w:tc>
        <w:tc>
          <w:tcPr>
            <w:tcW w:w="0" w:type="auto"/>
            <w:tcBorders>
              <w:top w:val="single" w:sz="4" w:space="0" w:color="auto"/>
              <w:left w:val="single" w:sz="4" w:space="0" w:color="auto"/>
              <w:bottom w:val="single" w:sz="4" w:space="0" w:color="auto"/>
              <w:right w:val="single" w:sz="4" w:space="0" w:color="auto"/>
            </w:tcBorders>
          </w:tcPr>
          <w:p w14:paraId="3431D952" w14:textId="77777777" w:rsidR="002248C2" w:rsidRPr="00B23FAC" w:rsidRDefault="002248C2" w:rsidP="0010422D">
            <w:pPr>
              <w:jc w:val="center"/>
              <w:rPr>
                <w:bCs/>
                <w:sz w:val="18"/>
                <w:szCs w:val="24"/>
                <w:lang w:val="en-US"/>
              </w:rPr>
            </w:pPr>
            <w:r w:rsidRPr="00B23FAC">
              <w:rPr>
                <w:bCs/>
                <w:sz w:val="18"/>
                <w:szCs w:val="24"/>
                <w:lang w:val="en-US"/>
              </w:rPr>
              <w:t>11</w:t>
            </w:r>
          </w:p>
        </w:tc>
        <w:tc>
          <w:tcPr>
            <w:tcW w:w="0" w:type="auto"/>
            <w:tcBorders>
              <w:top w:val="single" w:sz="4" w:space="0" w:color="auto"/>
              <w:left w:val="single" w:sz="4" w:space="0" w:color="auto"/>
              <w:bottom w:val="single" w:sz="4" w:space="0" w:color="auto"/>
              <w:right w:val="single" w:sz="4" w:space="0" w:color="auto"/>
            </w:tcBorders>
          </w:tcPr>
          <w:p w14:paraId="776ADB1A" w14:textId="77777777" w:rsidR="002248C2" w:rsidRPr="00B23FAC" w:rsidRDefault="002248C2" w:rsidP="0010422D">
            <w:pPr>
              <w:jc w:val="center"/>
              <w:rPr>
                <w:bCs/>
                <w:sz w:val="18"/>
                <w:szCs w:val="24"/>
                <w:lang w:val="en-US"/>
              </w:rPr>
            </w:pPr>
            <w:r w:rsidRPr="00B23FAC">
              <w:rPr>
                <w:bCs/>
                <w:sz w:val="18"/>
                <w:szCs w:val="24"/>
                <w:lang w:val="en-US"/>
              </w:rPr>
              <w:t>52</w:t>
            </w:r>
          </w:p>
        </w:tc>
      </w:tr>
      <w:tr w:rsidR="002248C2" w:rsidRPr="00B23FAC" w14:paraId="4957B5A5" w14:textId="77777777" w:rsidTr="0010422D">
        <w:trPr>
          <w:trHeight w:val="220"/>
          <w:jc w:val="center"/>
        </w:trPr>
        <w:tc>
          <w:tcPr>
            <w:tcW w:w="999" w:type="dxa"/>
            <w:tcBorders>
              <w:top w:val="single" w:sz="4" w:space="0" w:color="auto"/>
              <w:left w:val="single" w:sz="4" w:space="0" w:color="auto"/>
              <w:bottom w:val="single" w:sz="4" w:space="0" w:color="auto"/>
              <w:right w:val="single" w:sz="4" w:space="0" w:color="auto"/>
            </w:tcBorders>
          </w:tcPr>
          <w:p w14:paraId="7F20A75C" w14:textId="77777777" w:rsidR="002248C2" w:rsidRPr="00B23FAC" w:rsidRDefault="002248C2" w:rsidP="0010422D">
            <w:pPr>
              <w:jc w:val="center"/>
              <w:rPr>
                <w:sz w:val="18"/>
                <w:szCs w:val="24"/>
              </w:rPr>
            </w:pPr>
            <w:r w:rsidRPr="00B23FAC">
              <w:rPr>
                <w:sz w:val="18"/>
                <w:szCs w:val="24"/>
                <w:lang w:val="en-US"/>
              </w:rPr>
              <w:t xml:space="preserve">II </w:t>
            </w:r>
            <w:r w:rsidRPr="00B23FAC">
              <w:rPr>
                <w:sz w:val="18"/>
                <w:szCs w:val="24"/>
              </w:rPr>
              <w:t>курс</w:t>
            </w:r>
          </w:p>
        </w:tc>
        <w:tc>
          <w:tcPr>
            <w:tcW w:w="1565" w:type="dxa"/>
            <w:tcBorders>
              <w:top w:val="single" w:sz="4" w:space="0" w:color="auto"/>
              <w:left w:val="single" w:sz="4" w:space="0" w:color="auto"/>
              <w:bottom w:val="single" w:sz="4" w:space="0" w:color="auto"/>
              <w:right w:val="single" w:sz="4" w:space="0" w:color="auto"/>
            </w:tcBorders>
            <w:vAlign w:val="bottom"/>
          </w:tcPr>
          <w:p w14:paraId="22C16EDB" w14:textId="77777777" w:rsidR="002248C2" w:rsidRPr="00B23FAC" w:rsidRDefault="002248C2" w:rsidP="0010422D">
            <w:pPr>
              <w:jc w:val="center"/>
              <w:rPr>
                <w:sz w:val="18"/>
                <w:szCs w:val="24"/>
              </w:rPr>
            </w:pPr>
            <w:r w:rsidRPr="00B23FAC">
              <w:rPr>
                <w:sz w:val="18"/>
                <w:szCs w:val="24"/>
              </w:rPr>
              <w:t>24</w:t>
            </w:r>
          </w:p>
        </w:tc>
        <w:tc>
          <w:tcPr>
            <w:tcW w:w="972" w:type="dxa"/>
            <w:tcBorders>
              <w:top w:val="single" w:sz="4" w:space="0" w:color="auto"/>
              <w:left w:val="single" w:sz="4" w:space="0" w:color="auto"/>
              <w:bottom w:val="single" w:sz="4" w:space="0" w:color="auto"/>
              <w:right w:val="single" w:sz="4" w:space="0" w:color="auto"/>
            </w:tcBorders>
          </w:tcPr>
          <w:p w14:paraId="71C699E7" w14:textId="77777777" w:rsidR="002248C2" w:rsidRPr="00B23FAC" w:rsidRDefault="002248C2" w:rsidP="0010422D">
            <w:pPr>
              <w:jc w:val="center"/>
              <w:rPr>
                <w:sz w:val="18"/>
                <w:szCs w:val="24"/>
              </w:rPr>
            </w:pPr>
            <w:r w:rsidRPr="00B23FAC">
              <w:rPr>
                <w:sz w:val="18"/>
                <w:szCs w:val="24"/>
              </w:rPr>
              <w:t>6</w:t>
            </w:r>
          </w:p>
        </w:tc>
        <w:tc>
          <w:tcPr>
            <w:tcW w:w="1434" w:type="dxa"/>
            <w:tcBorders>
              <w:top w:val="single" w:sz="4" w:space="0" w:color="auto"/>
              <w:left w:val="single" w:sz="4" w:space="0" w:color="auto"/>
              <w:bottom w:val="single" w:sz="4" w:space="0" w:color="auto"/>
              <w:right w:val="single" w:sz="4" w:space="0" w:color="auto"/>
            </w:tcBorders>
          </w:tcPr>
          <w:p w14:paraId="6B0B24A8" w14:textId="77777777" w:rsidR="002248C2" w:rsidRPr="00B23FAC" w:rsidRDefault="002248C2" w:rsidP="0010422D">
            <w:pPr>
              <w:jc w:val="center"/>
              <w:rPr>
                <w:sz w:val="18"/>
                <w:szCs w:val="24"/>
              </w:rPr>
            </w:pPr>
            <w:r w:rsidRPr="00B23FAC">
              <w:rPr>
                <w:sz w:val="18"/>
                <w:szCs w:val="24"/>
              </w:rPr>
              <w:t>2</w:t>
            </w:r>
          </w:p>
        </w:tc>
        <w:tc>
          <w:tcPr>
            <w:tcW w:w="1491" w:type="dxa"/>
            <w:tcBorders>
              <w:top w:val="single" w:sz="4" w:space="0" w:color="auto"/>
              <w:left w:val="single" w:sz="4" w:space="0" w:color="auto"/>
              <w:bottom w:val="single" w:sz="4" w:space="0" w:color="auto"/>
              <w:right w:val="single" w:sz="4" w:space="0" w:color="auto"/>
            </w:tcBorders>
          </w:tcPr>
          <w:p w14:paraId="258A370C" w14:textId="77777777" w:rsidR="002248C2" w:rsidRPr="00B23FAC" w:rsidRDefault="002248C2" w:rsidP="0010422D">
            <w:pPr>
              <w:jc w:val="center"/>
              <w:rPr>
                <w:sz w:val="18"/>
                <w:szCs w:val="24"/>
              </w:rPr>
            </w:pPr>
          </w:p>
        </w:tc>
        <w:tc>
          <w:tcPr>
            <w:tcW w:w="1538" w:type="dxa"/>
            <w:tcBorders>
              <w:top w:val="single" w:sz="4" w:space="0" w:color="auto"/>
              <w:left w:val="single" w:sz="4" w:space="0" w:color="auto"/>
              <w:bottom w:val="single" w:sz="4" w:space="0" w:color="auto"/>
              <w:right w:val="single" w:sz="4" w:space="0" w:color="auto"/>
            </w:tcBorders>
          </w:tcPr>
          <w:p w14:paraId="426E7E22" w14:textId="77777777" w:rsidR="002248C2" w:rsidRPr="00B23FAC" w:rsidRDefault="002248C2" w:rsidP="0010422D">
            <w:pPr>
              <w:jc w:val="center"/>
              <w:rPr>
                <w:sz w:val="18"/>
                <w:szCs w:val="24"/>
              </w:rPr>
            </w:pPr>
            <w:r w:rsidRPr="00B23FAC">
              <w:rPr>
                <w:sz w:val="18"/>
                <w:szCs w:val="24"/>
              </w:rPr>
              <w:t>2</w:t>
            </w:r>
          </w:p>
        </w:tc>
        <w:tc>
          <w:tcPr>
            <w:tcW w:w="1613" w:type="dxa"/>
            <w:tcBorders>
              <w:top w:val="single" w:sz="4" w:space="0" w:color="auto"/>
              <w:left w:val="single" w:sz="4" w:space="0" w:color="auto"/>
              <w:bottom w:val="single" w:sz="4" w:space="0" w:color="auto"/>
              <w:right w:val="single" w:sz="4" w:space="0" w:color="auto"/>
            </w:tcBorders>
          </w:tcPr>
          <w:p w14:paraId="23E9AFBA" w14:textId="77777777" w:rsidR="002248C2" w:rsidRPr="00B23FAC" w:rsidRDefault="002248C2" w:rsidP="0010422D">
            <w:pPr>
              <w:jc w:val="center"/>
              <w:rPr>
                <w:sz w:val="18"/>
                <w:szCs w:val="24"/>
              </w:rPr>
            </w:pPr>
          </w:p>
        </w:tc>
        <w:tc>
          <w:tcPr>
            <w:tcW w:w="1054" w:type="dxa"/>
            <w:tcBorders>
              <w:top w:val="single" w:sz="4" w:space="0" w:color="auto"/>
              <w:left w:val="single" w:sz="4" w:space="0" w:color="auto"/>
              <w:bottom w:val="single" w:sz="4" w:space="0" w:color="auto"/>
              <w:right w:val="single" w:sz="4" w:space="0" w:color="auto"/>
            </w:tcBorders>
          </w:tcPr>
          <w:p w14:paraId="57073016" w14:textId="77777777" w:rsidR="002248C2" w:rsidRPr="00B23FAC" w:rsidRDefault="002248C2" w:rsidP="0010422D">
            <w:pPr>
              <w:jc w:val="center"/>
              <w:rPr>
                <w:sz w:val="18"/>
                <w:szCs w:val="24"/>
              </w:rPr>
            </w:pPr>
            <w:r w:rsidRPr="00B23FAC">
              <w:rPr>
                <w:sz w:val="18"/>
                <w:szCs w:val="24"/>
              </w:rPr>
              <w:t>10</w:t>
            </w:r>
          </w:p>
        </w:tc>
        <w:tc>
          <w:tcPr>
            <w:tcW w:w="970" w:type="dxa"/>
            <w:tcBorders>
              <w:top w:val="single" w:sz="4" w:space="0" w:color="auto"/>
              <w:left w:val="single" w:sz="4" w:space="0" w:color="auto"/>
              <w:bottom w:val="single" w:sz="4" w:space="0" w:color="auto"/>
              <w:right w:val="single" w:sz="4" w:space="0" w:color="auto"/>
            </w:tcBorders>
          </w:tcPr>
          <w:p w14:paraId="49CC9AB4" w14:textId="77777777" w:rsidR="002248C2" w:rsidRPr="00B23FAC" w:rsidRDefault="002248C2" w:rsidP="0010422D">
            <w:pPr>
              <w:jc w:val="center"/>
              <w:rPr>
                <w:sz w:val="18"/>
                <w:szCs w:val="24"/>
              </w:rPr>
            </w:pPr>
            <w:r w:rsidRPr="00B23FAC">
              <w:rPr>
                <w:sz w:val="18"/>
                <w:szCs w:val="24"/>
              </w:rPr>
              <w:t>52</w:t>
            </w:r>
          </w:p>
        </w:tc>
      </w:tr>
      <w:tr w:rsidR="002248C2" w:rsidRPr="00B23FAC" w14:paraId="7F2E82CF" w14:textId="77777777" w:rsidTr="0010422D">
        <w:trPr>
          <w:trHeight w:val="220"/>
          <w:jc w:val="center"/>
        </w:trPr>
        <w:tc>
          <w:tcPr>
            <w:tcW w:w="999" w:type="dxa"/>
            <w:tcBorders>
              <w:top w:val="single" w:sz="4" w:space="0" w:color="auto"/>
              <w:left w:val="single" w:sz="4" w:space="0" w:color="auto"/>
              <w:bottom w:val="single" w:sz="4" w:space="0" w:color="auto"/>
              <w:right w:val="single" w:sz="4" w:space="0" w:color="auto"/>
            </w:tcBorders>
          </w:tcPr>
          <w:p w14:paraId="44E05501" w14:textId="77777777" w:rsidR="002248C2" w:rsidRPr="00B23FAC" w:rsidRDefault="002248C2" w:rsidP="0010422D">
            <w:pPr>
              <w:jc w:val="center"/>
              <w:rPr>
                <w:sz w:val="18"/>
                <w:szCs w:val="24"/>
              </w:rPr>
            </w:pPr>
            <w:r w:rsidRPr="00B23FAC">
              <w:rPr>
                <w:sz w:val="18"/>
                <w:szCs w:val="24"/>
                <w:lang w:val="en-US"/>
              </w:rPr>
              <w:t xml:space="preserve">III </w:t>
            </w:r>
            <w:r w:rsidRPr="00B23FAC">
              <w:rPr>
                <w:sz w:val="18"/>
                <w:szCs w:val="24"/>
              </w:rPr>
              <w:t>курс</w:t>
            </w:r>
          </w:p>
        </w:tc>
        <w:tc>
          <w:tcPr>
            <w:tcW w:w="1565" w:type="dxa"/>
            <w:tcBorders>
              <w:top w:val="single" w:sz="4" w:space="0" w:color="auto"/>
              <w:left w:val="single" w:sz="4" w:space="0" w:color="auto"/>
              <w:bottom w:val="single" w:sz="4" w:space="0" w:color="auto"/>
              <w:right w:val="single" w:sz="4" w:space="0" w:color="auto"/>
            </w:tcBorders>
            <w:vAlign w:val="bottom"/>
          </w:tcPr>
          <w:p w14:paraId="6D29EDF0" w14:textId="77777777" w:rsidR="002248C2" w:rsidRPr="00B23FAC" w:rsidRDefault="002248C2" w:rsidP="0010422D">
            <w:pPr>
              <w:jc w:val="center"/>
              <w:rPr>
                <w:sz w:val="18"/>
                <w:szCs w:val="24"/>
              </w:rPr>
            </w:pPr>
            <w:r w:rsidRPr="00B23FAC">
              <w:rPr>
                <w:sz w:val="18"/>
                <w:szCs w:val="24"/>
              </w:rPr>
              <w:t>25</w:t>
            </w:r>
          </w:p>
        </w:tc>
        <w:tc>
          <w:tcPr>
            <w:tcW w:w="972" w:type="dxa"/>
            <w:tcBorders>
              <w:top w:val="single" w:sz="4" w:space="0" w:color="auto"/>
              <w:left w:val="single" w:sz="4" w:space="0" w:color="auto"/>
              <w:bottom w:val="single" w:sz="4" w:space="0" w:color="auto"/>
              <w:right w:val="single" w:sz="4" w:space="0" w:color="auto"/>
            </w:tcBorders>
          </w:tcPr>
          <w:p w14:paraId="7C9A0393" w14:textId="77777777" w:rsidR="002248C2" w:rsidRPr="00B23FAC" w:rsidRDefault="002248C2" w:rsidP="0010422D">
            <w:pPr>
              <w:jc w:val="center"/>
              <w:rPr>
                <w:sz w:val="18"/>
                <w:szCs w:val="24"/>
              </w:rPr>
            </w:pPr>
            <w:r w:rsidRPr="00B23FAC">
              <w:rPr>
                <w:sz w:val="18"/>
                <w:szCs w:val="24"/>
              </w:rPr>
              <w:t>3</w:t>
            </w:r>
          </w:p>
        </w:tc>
        <w:tc>
          <w:tcPr>
            <w:tcW w:w="1434" w:type="dxa"/>
            <w:tcBorders>
              <w:top w:val="single" w:sz="4" w:space="0" w:color="auto"/>
              <w:left w:val="single" w:sz="4" w:space="0" w:color="auto"/>
              <w:bottom w:val="single" w:sz="4" w:space="0" w:color="auto"/>
              <w:right w:val="single" w:sz="4" w:space="0" w:color="auto"/>
            </w:tcBorders>
          </w:tcPr>
          <w:p w14:paraId="3B88141E" w14:textId="77777777" w:rsidR="002248C2" w:rsidRPr="00B23FAC" w:rsidRDefault="002248C2" w:rsidP="0010422D">
            <w:pPr>
              <w:jc w:val="center"/>
              <w:rPr>
                <w:sz w:val="18"/>
                <w:szCs w:val="24"/>
              </w:rPr>
            </w:pPr>
            <w:r w:rsidRPr="00B23FAC">
              <w:rPr>
                <w:sz w:val="18"/>
                <w:szCs w:val="24"/>
              </w:rPr>
              <w:t>4</w:t>
            </w:r>
          </w:p>
        </w:tc>
        <w:tc>
          <w:tcPr>
            <w:tcW w:w="1491" w:type="dxa"/>
            <w:tcBorders>
              <w:top w:val="single" w:sz="4" w:space="0" w:color="auto"/>
              <w:left w:val="single" w:sz="4" w:space="0" w:color="auto"/>
              <w:bottom w:val="single" w:sz="4" w:space="0" w:color="auto"/>
              <w:right w:val="single" w:sz="4" w:space="0" w:color="auto"/>
            </w:tcBorders>
          </w:tcPr>
          <w:p w14:paraId="6E788429" w14:textId="77777777" w:rsidR="002248C2" w:rsidRPr="00B23FAC" w:rsidRDefault="002248C2" w:rsidP="0010422D">
            <w:pPr>
              <w:jc w:val="center"/>
              <w:rPr>
                <w:sz w:val="18"/>
                <w:szCs w:val="24"/>
              </w:rPr>
            </w:pPr>
          </w:p>
        </w:tc>
        <w:tc>
          <w:tcPr>
            <w:tcW w:w="1538" w:type="dxa"/>
            <w:tcBorders>
              <w:top w:val="single" w:sz="4" w:space="0" w:color="auto"/>
              <w:left w:val="single" w:sz="4" w:space="0" w:color="auto"/>
              <w:bottom w:val="single" w:sz="4" w:space="0" w:color="auto"/>
              <w:right w:val="single" w:sz="4" w:space="0" w:color="auto"/>
            </w:tcBorders>
          </w:tcPr>
          <w:p w14:paraId="2072FAC1" w14:textId="77777777" w:rsidR="002248C2" w:rsidRPr="00B23FAC" w:rsidRDefault="002248C2" w:rsidP="0010422D">
            <w:pPr>
              <w:jc w:val="center"/>
              <w:rPr>
                <w:sz w:val="18"/>
                <w:szCs w:val="24"/>
              </w:rPr>
            </w:pPr>
            <w:r w:rsidRPr="00B23FAC">
              <w:rPr>
                <w:sz w:val="18"/>
                <w:szCs w:val="24"/>
              </w:rPr>
              <w:t>2</w:t>
            </w:r>
          </w:p>
        </w:tc>
        <w:tc>
          <w:tcPr>
            <w:tcW w:w="1613" w:type="dxa"/>
            <w:tcBorders>
              <w:top w:val="single" w:sz="4" w:space="0" w:color="auto"/>
              <w:left w:val="single" w:sz="4" w:space="0" w:color="auto"/>
              <w:bottom w:val="single" w:sz="4" w:space="0" w:color="auto"/>
              <w:right w:val="single" w:sz="4" w:space="0" w:color="auto"/>
            </w:tcBorders>
          </w:tcPr>
          <w:p w14:paraId="760A7A47" w14:textId="77777777" w:rsidR="002248C2" w:rsidRPr="00B23FAC" w:rsidRDefault="002248C2" w:rsidP="0010422D">
            <w:pPr>
              <w:jc w:val="center"/>
              <w:rPr>
                <w:sz w:val="18"/>
                <w:szCs w:val="24"/>
              </w:rPr>
            </w:pPr>
          </w:p>
        </w:tc>
        <w:tc>
          <w:tcPr>
            <w:tcW w:w="1054" w:type="dxa"/>
            <w:tcBorders>
              <w:top w:val="single" w:sz="4" w:space="0" w:color="auto"/>
              <w:left w:val="single" w:sz="4" w:space="0" w:color="auto"/>
              <w:bottom w:val="single" w:sz="4" w:space="0" w:color="auto"/>
              <w:right w:val="single" w:sz="4" w:space="0" w:color="auto"/>
            </w:tcBorders>
          </w:tcPr>
          <w:p w14:paraId="0B01F087" w14:textId="77777777" w:rsidR="002248C2" w:rsidRPr="00B23FAC" w:rsidRDefault="002248C2" w:rsidP="0010422D">
            <w:pPr>
              <w:jc w:val="center"/>
              <w:rPr>
                <w:sz w:val="18"/>
                <w:szCs w:val="24"/>
              </w:rPr>
            </w:pPr>
            <w:r w:rsidRPr="00B23FAC">
              <w:rPr>
                <w:sz w:val="18"/>
                <w:szCs w:val="24"/>
              </w:rPr>
              <w:t>11</w:t>
            </w:r>
          </w:p>
        </w:tc>
        <w:tc>
          <w:tcPr>
            <w:tcW w:w="970" w:type="dxa"/>
            <w:tcBorders>
              <w:top w:val="single" w:sz="4" w:space="0" w:color="auto"/>
              <w:left w:val="single" w:sz="4" w:space="0" w:color="auto"/>
              <w:bottom w:val="single" w:sz="4" w:space="0" w:color="auto"/>
              <w:right w:val="single" w:sz="4" w:space="0" w:color="auto"/>
            </w:tcBorders>
          </w:tcPr>
          <w:p w14:paraId="647532E6" w14:textId="77777777" w:rsidR="002248C2" w:rsidRPr="00B23FAC" w:rsidRDefault="002248C2" w:rsidP="0010422D">
            <w:pPr>
              <w:jc w:val="center"/>
              <w:rPr>
                <w:sz w:val="18"/>
                <w:szCs w:val="24"/>
              </w:rPr>
            </w:pPr>
            <w:r w:rsidRPr="00B23FAC">
              <w:rPr>
                <w:sz w:val="18"/>
                <w:szCs w:val="24"/>
              </w:rPr>
              <w:t>52</w:t>
            </w:r>
          </w:p>
        </w:tc>
      </w:tr>
      <w:tr w:rsidR="002248C2" w:rsidRPr="00B23FAC" w14:paraId="5E0517AB" w14:textId="77777777" w:rsidTr="0010422D">
        <w:trPr>
          <w:trHeight w:val="220"/>
          <w:jc w:val="center"/>
        </w:trPr>
        <w:tc>
          <w:tcPr>
            <w:tcW w:w="999" w:type="dxa"/>
            <w:tcBorders>
              <w:top w:val="single" w:sz="4" w:space="0" w:color="auto"/>
              <w:left w:val="single" w:sz="4" w:space="0" w:color="auto"/>
              <w:bottom w:val="single" w:sz="4" w:space="0" w:color="auto"/>
              <w:right w:val="single" w:sz="4" w:space="0" w:color="auto"/>
            </w:tcBorders>
          </w:tcPr>
          <w:p w14:paraId="365D3690" w14:textId="77777777" w:rsidR="002248C2" w:rsidRPr="00B23FAC" w:rsidRDefault="002248C2" w:rsidP="0010422D">
            <w:pPr>
              <w:jc w:val="center"/>
              <w:rPr>
                <w:sz w:val="18"/>
                <w:szCs w:val="24"/>
                <w:lang w:val="en-US"/>
              </w:rPr>
            </w:pPr>
            <w:r w:rsidRPr="00B23FAC">
              <w:rPr>
                <w:sz w:val="18"/>
                <w:szCs w:val="24"/>
                <w:lang w:val="en-US"/>
              </w:rPr>
              <w:t>IV</w:t>
            </w:r>
            <w:r w:rsidRPr="00B23FAC">
              <w:rPr>
                <w:sz w:val="18"/>
                <w:szCs w:val="24"/>
              </w:rPr>
              <w:t xml:space="preserve"> курс</w:t>
            </w:r>
          </w:p>
        </w:tc>
        <w:tc>
          <w:tcPr>
            <w:tcW w:w="1565" w:type="dxa"/>
            <w:tcBorders>
              <w:top w:val="single" w:sz="4" w:space="0" w:color="auto"/>
              <w:left w:val="single" w:sz="4" w:space="0" w:color="auto"/>
              <w:bottom w:val="single" w:sz="4" w:space="0" w:color="auto"/>
              <w:right w:val="single" w:sz="4" w:space="0" w:color="auto"/>
            </w:tcBorders>
            <w:vAlign w:val="bottom"/>
          </w:tcPr>
          <w:p w14:paraId="3102F36D" w14:textId="77777777" w:rsidR="002248C2" w:rsidRPr="00B23FAC" w:rsidRDefault="002248C2" w:rsidP="0010422D">
            <w:pPr>
              <w:jc w:val="center"/>
              <w:rPr>
                <w:sz w:val="18"/>
                <w:szCs w:val="24"/>
              </w:rPr>
            </w:pPr>
            <w:r w:rsidRPr="00B23FAC">
              <w:rPr>
                <w:sz w:val="18"/>
                <w:szCs w:val="24"/>
              </w:rPr>
              <w:t>6</w:t>
            </w:r>
          </w:p>
        </w:tc>
        <w:tc>
          <w:tcPr>
            <w:tcW w:w="972" w:type="dxa"/>
            <w:tcBorders>
              <w:top w:val="single" w:sz="4" w:space="0" w:color="auto"/>
              <w:left w:val="single" w:sz="4" w:space="0" w:color="auto"/>
              <w:bottom w:val="single" w:sz="4" w:space="0" w:color="auto"/>
              <w:right w:val="single" w:sz="4" w:space="0" w:color="auto"/>
            </w:tcBorders>
          </w:tcPr>
          <w:p w14:paraId="59417084" w14:textId="77777777" w:rsidR="002248C2" w:rsidRPr="00B23FAC" w:rsidRDefault="002248C2" w:rsidP="0010422D">
            <w:pPr>
              <w:jc w:val="center"/>
              <w:rPr>
                <w:sz w:val="18"/>
                <w:szCs w:val="24"/>
              </w:rPr>
            </w:pPr>
            <w:r w:rsidRPr="00B23FAC">
              <w:rPr>
                <w:sz w:val="18"/>
                <w:szCs w:val="24"/>
              </w:rPr>
              <w:t>1</w:t>
            </w:r>
          </w:p>
        </w:tc>
        <w:tc>
          <w:tcPr>
            <w:tcW w:w="1434" w:type="dxa"/>
            <w:tcBorders>
              <w:top w:val="single" w:sz="4" w:space="0" w:color="auto"/>
              <w:left w:val="single" w:sz="4" w:space="0" w:color="auto"/>
              <w:bottom w:val="single" w:sz="4" w:space="0" w:color="auto"/>
              <w:right w:val="single" w:sz="4" w:space="0" w:color="auto"/>
            </w:tcBorders>
          </w:tcPr>
          <w:p w14:paraId="3E866294" w14:textId="77777777" w:rsidR="002248C2" w:rsidRPr="00B23FAC" w:rsidRDefault="002248C2" w:rsidP="0010422D">
            <w:pPr>
              <w:jc w:val="center"/>
              <w:rPr>
                <w:sz w:val="18"/>
                <w:szCs w:val="24"/>
              </w:rPr>
            </w:pPr>
            <w:r w:rsidRPr="00B23FAC">
              <w:rPr>
                <w:sz w:val="18"/>
                <w:szCs w:val="24"/>
              </w:rPr>
              <w:t>13</w:t>
            </w:r>
          </w:p>
        </w:tc>
        <w:tc>
          <w:tcPr>
            <w:tcW w:w="1491" w:type="dxa"/>
            <w:tcBorders>
              <w:top w:val="single" w:sz="4" w:space="0" w:color="auto"/>
              <w:left w:val="single" w:sz="4" w:space="0" w:color="auto"/>
              <w:bottom w:val="single" w:sz="4" w:space="0" w:color="auto"/>
              <w:right w:val="single" w:sz="4" w:space="0" w:color="auto"/>
            </w:tcBorders>
          </w:tcPr>
          <w:p w14:paraId="44808D73" w14:textId="77777777" w:rsidR="002248C2" w:rsidRPr="00B23FAC" w:rsidRDefault="002248C2" w:rsidP="0010422D">
            <w:pPr>
              <w:jc w:val="center"/>
              <w:rPr>
                <w:sz w:val="18"/>
                <w:szCs w:val="24"/>
              </w:rPr>
            </w:pPr>
            <w:r w:rsidRPr="00B23FAC">
              <w:rPr>
                <w:sz w:val="18"/>
                <w:szCs w:val="24"/>
              </w:rPr>
              <w:t>4</w:t>
            </w:r>
          </w:p>
        </w:tc>
        <w:tc>
          <w:tcPr>
            <w:tcW w:w="1538" w:type="dxa"/>
            <w:tcBorders>
              <w:top w:val="single" w:sz="4" w:space="0" w:color="auto"/>
              <w:left w:val="single" w:sz="4" w:space="0" w:color="auto"/>
              <w:bottom w:val="single" w:sz="4" w:space="0" w:color="auto"/>
              <w:right w:val="single" w:sz="4" w:space="0" w:color="auto"/>
            </w:tcBorders>
          </w:tcPr>
          <w:p w14:paraId="12BF4BC6" w14:textId="77777777" w:rsidR="002248C2" w:rsidRPr="00B23FAC" w:rsidRDefault="002248C2" w:rsidP="0010422D">
            <w:pPr>
              <w:jc w:val="center"/>
              <w:rPr>
                <w:sz w:val="18"/>
                <w:szCs w:val="24"/>
              </w:rPr>
            </w:pPr>
            <w:r w:rsidRPr="00B23FAC">
              <w:rPr>
                <w:sz w:val="18"/>
                <w:szCs w:val="24"/>
              </w:rPr>
              <w:t>1</w:t>
            </w:r>
          </w:p>
        </w:tc>
        <w:tc>
          <w:tcPr>
            <w:tcW w:w="1613" w:type="dxa"/>
            <w:tcBorders>
              <w:top w:val="single" w:sz="4" w:space="0" w:color="auto"/>
              <w:left w:val="single" w:sz="4" w:space="0" w:color="auto"/>
              <w:bottom w:val="single" w:sz="4" w:space="0" w:color="auto"/>
              <w:right w:val="single" w:sz="4" w:space="0" w:color="auto"/>
            </w:tcBorders>
          </w:tcPr>
          <w:p w14:paraId="4FCA99FC" w14:textId="77777777" w:rsidR="002248C2" w:rsidRPr="00B23FAC" w:rsidRDefault="002248C2" w:rsidP="0010422D">
            <w:pPr>
              <w:jc w:val="center"/>
              <w:rPr>
                <w:sz w:val="18"/>
                <w:szCs w:val="24"/>
              </w:rPr>
            </w:pPr>
            <w:r w:rsidRPr="00B23FAC">
              <w:rPr>
                <w:sz w:val="18"/>
                <w:szCs w:val="24"/>
              </w:rPr>
              <w:t>6</w:t>
            </w:r>
          </w:p>
        </w:tc>
        <w:tc>
          <w:tcPr>
            <w:tcW w:w="1054" w:type="dxa"/>
            <w:tcBorders>
              <w:top w:val="single" w:sz="4" w:space="0" w:color="auto"/>
              <w:left w:val="single" w:sz="4" w:space="0" w:color="auto"/>
              <w:bottom w:val="single" w:sz="4" w:space="0" w:color="auto"/>
              <w:right w:val="single" w:sz="4" w:space="0" w:color="auto"/>
            </w:tcBorders>
          </w:tcPr>
          <w:p w14:paraId="2A823516" w14:textId="77777777" w:rsidR="002248C2" w:rsidRPr="00B23FAC" w:rsidRDefault="002248C2" w:rsidP="0010422D">
            <w:pPr>
              <w:jc w:val="center"/>
              <w:rPr>
                <w:sz w:val="18"/>
                <w:szCs w:val="24"/>
              </w:rPr>
            </w:pPr>
            <w:r w:rsidRPr="00B23FAC">
              <w:rPr>
                <w:sz w:val="18"/>
                <w:szCs w:val="24"/>
              </w:rPr>
              <w:t>2</w:t>
            </w:r>
          </w:p>
        </w:tc>
        <w:tc>
          <w:tcPr>
            <w:tcW w:w="970" w:type="dxa"/>
            <w:tcBorders>
              <w:top w:val="single" w:sz="4" w:space="0" w:color="auto"/>
              <w:left w:val="single" w:sz="4" w:space="0" w:color="auto"/>
              <w:bottom w:val="single" w:sz="4" w:space="0" w:color="auto"/>
              <w:right w:val="single" w:sz="4" w:space="0" w:color="auto"/>
            </w:tcBorders>
          </w:tcPr>
          <w:p w14:paraId="603B4CFB" w14:textId="77777777" w:rsidR="002248C2" w:rsidRPr="00B23FAC" w:rsidRDefault="002248C2" w:rsidP="0010422D">
            <w:pPr>
              <w:jc w:val="center"/>
              <w:rPr>
                <w:sz w:val="18"/>
                <w:szCs w:val="24"/>
              </w:rPr>
            </w:pPr>
            <w:r w:rsidRPr="00B23FAC">
              <w:rPr>
                <w:sz w:val="18"/>
                <w:szCs w:val="24"/>
              </w:rPr>
              <w:t>43</w:t>
            </w:r>
          </w:p>
        </w:tc>
      </w:tr>
      <w:tr w:rsidR="002248C2" w:rsidRPr="00B23FAC" w14:paraId="553187B9" w14:textId="77777777" w:rsidTr="0010422D">
        <w:trPr>
          <w:trHeight w:val="130"/>
          <w:jc w:val="center"/>
        </w:trPr>
        <w:tc>
          <w:tcPr>
            <w:tcW w:w="999" w:type="dxa"/>
            <w:tcBorders>
              <w:top w:val="single" w:sz="4" w:space="0" w:color="auto"/>
              <w:left w:val="single" w:sz="4" w:space="0" w:color="auto"/>
              <w:bottom w:val="single" w:sz="4" w:space="0" w:color="auto"/>
              <w:right w:val="single" w:sz="4" w:space="0" w:color="auto"/>
            </w:tcBorders>
          </w:tcPr>
          <w:p w14:paraId="0469D6D6" w14:textId="77777777" w:rsidR="002248C2" w:rsidRPr="00B23FAC" w:rsidRDefault="002248C2" w:rsidP="0010422D">
            <w:pPr>
              <w:jc w:val="center"/>
              <w:rPr>
                <w:sz w:val="16"/>
                <w:szCs w:val="24"/>
                <w:lang w:val="en-US"/>
              </w:rPr>
            </w:pPr>
            <w:r w:rsidRPr="00B23FAC">
              <w:rPr>
                <w:sz w:val="16"/>
                <w:szCs w:val="24"/>
              </w:rPr>
              <w:t>Всего</w:t>
            </w:r>
          </w:p>
        </w:tc>
        <w:tc>
          <w:tcPr>
            <w:tcW w:w="1565" w:type="dxa"/>
            <w:tcBorders>
              <w:top w:val="single" w:sz="4" w:space="0" w:color="auto"/>
              <w:left w:val="single" w:sz="4" w:space="0" w:color="auto"/>
              <w:bottom w:val="single" w:sz="4" w:space="0" w:color="auto"/>
              <w:right w:val="single" w:sz="4" w:space="0" w:color="auto"/>
            </w:tcBorders>
            <w:vAlign w:val="bottom"/>
          </w:tcPr>
          <w:p w14:paraId="6B638FCE" w14:textId="77777777" w:rsidR="002248C2" w:rsidRPr="00B23FAC" w:rsidRDefault="002248C2" w:rsidP="0010422D">
            <w:pPr>
              <w:jc w:val="center"/>
              <w:rPr>
                <w:bCs/>
                <w:sz w:val="16"/>
                <w:szCs w:val="24"/>
              </w:rPr>
            </w:pPr>
            <w:r w:rsidRPr="00B23FAC">
              <w:rPr>
                <w:bCs/>
                <w:sz w:val="16"/>
                <w:szCs w:val="24"/>
              </w:rPr>
              <w:t>94</w:t>
            </w:r>
          </w:p>
        </w:tc>
        <w:tc>
          <w:tcPr>
            <w:tcW w:w="972" w:type="dxa"/>
            <w:tcBorders>
              <w:top w:val="single" w:sz="4" w:space="0" w:color="auto"/>
              <w:left w:val="single" w:sz="4" w:space="0" w:color="auto"/>
              <w:bottom w:val="single" w:sz="4" w:space="0" w:color="auto"/>
              <w:right w:val="single" w:sz="4" w:space="0" w:color="auto"/>
            </w:tcBorders>
          </w:tcPr>
          <w:p w14:paraId="6590B749" w14:textId="77777777" w:rsidR="002248C2" w:rsidRPr="00B23FAC" w:rsidRDefault="002248C2" w:rsidP="0010422D">
            <w:pPr>
              <w:jc w:val="center"/>
              <w:rPr>
                <w:bCs/>
                <w:sz w:val="16"/>
                <w:szCs w:val="24"/>
              </w:rPr>
            </w:pPr>
            <w:r w:rsidRPr="00B23FAC">
              <w:rPr>
                <w:bCs/>
                <w:sz w:val="16"/>
                <w:szCs w:val="24"/>
              </w:rPr>
              <w:t>10</w:t>
            </w:r>
          </w:p>
        </w:tc>
        <w:tc>
          <w:tcPr>
            <w:tcW w:w="1434" w:type="dxa"/>
            <w:tcBorders>
              <w:top w:val="single" w:sz="4" w:space="0" w:color="auto"/>
              <w:left w:val="single" w:sz="4" w:space="0" w:color="auto"/>
              <w:bottom w:val="single" w:sz="4" w:space="0" w:color="auto"/>
              <w:right w:val="single" w:sz="4" w:space="0" w:color="auto"/>
            </w:tcBorders>
          </w:tcPr>
          <w:p w14:paraId="7BD4699F" w14:textId="77777777" w:rsidR="002248C2" w:rsidRPr="00B23FAC" w:rsidRDefault="002248C2" w:rsidP="0010422D">
            <w:pPr>
              <w:jc w:val="center"/>
              <w:rPr>
                <w:bCs/>
                <w:sz w:val="16"/>
                <w:szCs w:val="24"/>
              </w:rPr>
            </w:pPr>
            <w:r w:rsidRPr="00B23FAC">
              <w:rPr>
                <w:bCs/>
                <w:sz w:val="16"/>
                <w:szCs w:val="24"/>
              </w:rPr>
              <w:t>19</w:t>
            </w:r>
          </w:p>
        </w:tc>
        <w:tc>
          <w:tcPr>
            <w:tcW w:w="1491" w:type="dxa"/>
            <w:tcBorders>
              <w:top w:val="single" w:sz="4" w:space="0" w:color="auto"/>
              <w:left w:val="single" w:sz="4" w:space="0" w:color="auto"/>
              <w:bottom w:val="single" w:sz="4" w:space="0" w:color="auto"/>
              <w:right w:val="single" w:sz="4" w:space="0" w:color="auto"/>
            </w:tcBorders>
          </w:tcPr>
          <w:p w14:paraId="1EE4ED81" w14:textId="77777777" w:rsidR="002248C2" w:rsidRPr="00B23FAC" w:rsidRDefault="002248C2" w:rsidP="0010422D">
            <w:pPr>
              <w:jc w:val="center"/>
              <w:rPr>
                <w:bCs/>
                <w:sz w:val="16"/>
                <w:szCs w:val="24"/>
              </w:rPr>
            </w:pPr>
            <w:r w:rsidRPr="00B23FAC">
              <w:rPr>
                <w:bCs/>
                <w:sz w:val="16"/>
                <w:szCs w:val="24"/>
              </w:rPr>
              <w:t>4</w:t>
            </w:r>
          </w:p>
        </w:tc>
        <w:tc>
          <w:tcPr>
            <w:tcW w:w="1538" w:type="dxa"/>
            <w:tcBorders>
              <w:top w:val="single" w:sz="4" w:space="0" w:color="auto"/>
              <w:left w:val="single" w:sz="4" w:space="0" w:color="auto"/>
              <w:bottom w:val="single" w:sz="4" w:space="0" w:color="auto"/>
              <w:right w:val="single" w:sz="4" w:space="0" w:color="auto"/>
            </w:tcBorders>
          </w:tcPr>
          <w:p w14:paraId="4F782157" w14:textId="77777777" w:rsidR="002248C2" w:rsidRPr="00B23FAC" w:rsidRDefault="002248C2" w:rsidP="0010422D">
            <w:pPr>
              <w:jc w:val="center"/>
              <w:rPr>
                <w:bCs/>
                <w:sz w:val="16"/>
                <w:szCs w:val="24"/>
              </w:rPr>
            </w:pPr>
            <w:r w:rsidRPr="00B23FAC">
              <w:rPr>
                <w:bCs/>
                <w:sz w:val="16"/>
                <w:szCs w:val="24"/>
              </w:rPr>
              <w:t>7</w:t>
            </w:r>
          </w:p>
        </w:tc>
        <w:tc>
          <w:tcPr>
            <w:tcW w:w="1613" w:type="dxa"/>
            <w:tcBorders>
              <w:top w:val="single" w:sz="4" w:space="0" w:color="auto"/>
              <w:left w:val="single" w:sz="4" w:space="0" w:color="auto"/>
              <w:bottom w:val="single" w:sz="4" w:space="0" w:color="auto"/>
              <w:right w:val="single" w:sz="4" w:space="0" w:color="auto"/>
            </w:tcBorders>
          </w:tcPr>
          <w:p w14:paraId="4EA3D847" w14:textId="77777777" w:rsidR="002248C2" w:rsidRPr="00B23FAC" w:rsidRDefault="002248C2" w:rsidP="0010422D">
            <w:pPr>
              <w:jc w:val="center"/>
              <w:rPr>
                <w:bCs/>
                <w:sz w:val="16"/>
                <w:szCs w:val="24"/>
              </w:rPr>
            </w:pPr>
            <w:r w:rsidRPr="00B23FAC">
              <w:rPr>
                <w:bCs/>
                <w:sz w:val="16"/>
                <w:szCs w:val="24"/>
              </w:rPr>
              <w:t>6</w:t>
            </w:r>
          </w:p>
        </w:tc>
        <w:tc>
          <w:tcPr>
            <w:tcW w:w="1054" w:type="dxa"/>
            <w:tcBorders>
              <w:top w:val="single" w:sz="4" w:space="0" w:color="auto"/>
              <w:left w:val="single" w:sz="4" w:space="0" w:color="auto"/>
              <w:bottom w:val="single" w:sz="4" w:space="0" w:color="auto"/>
              <w:right w:val="single" w:sz="4" w:space="0" w:color="auto"/>
            </w:tcBorders>
          </w:tcPr>
          <w:p w14:paraId="7EACF52E" w14:textId="77777777" w:rsidR="002248C2" w:rsidRPr="00B23FAC" w:rsidRDefault="002248C2" w:rsidP="0010422D">
            <w:pPr>
              <w:jc w:val="center"/>
              <w:rPr>
                <w:bCs/>
                <w:sz w:val="16"/>
                <w:szCs w:val="24"/>
              </w:rPr>
            </w:pPr>
            <w:r w:rsidRPr="00B23FAC">
              <w:rPr>
                <w:bCs/>
                <w:sz w:val="16"/>
                <w:szCs w:val="24"/>
              </w:rPr>
              <w:t>34</w:t>
            </w:r>
          </w:p>
        </w:tc>
        <w:tc>
          <w:tcPr>
            <w:tcW w:w="970" w:type="dxa"/>
            <w:tcBorders>
              <w:top w:val="single" w:sz="4" w:space="0" w:color="auto"/>
              <w:left w:val="single" w:sz="4" w:space="0" w:color="auto"/>
              <w:bottom w:val="single" w:sz="4" w:space="0" w:color="auto"/>
              <w:right w:val="single" w:sz="4" w:space="0" w:color="auto"/>
            </w:tcBorders>
          </w:tcPr>
          <w:p w14:paraId="4C46DA4D" w14:textId="77777777" w:rsidR="002248C2" w:rsidRPr="00B23FAC" w:rsidRDefault="002248C2" w:rsidP="0010422D">
            <w:pPr>
              <w:jc w:val="center"/>
              <w:rPr>
                <w:bCs/>
                <w:sz w:val="16"/>
                <w:szCs w:val="24"/>
              </w:rPr>
            </w:pPr>
            <w:r w:rsidRPr="00B23FAC">
              <w:rPr>
                <w:bCs/>
                <w:sz w:val="16"/>
                <w:szCs w:val="24"/>
              </w:rPr>
              <w:t>199</w:t>
            </w:r>
          </w:p>
        </w:tc>
      </w:tr>
    </w:tbl>
    <w:p w14:paraId="6830B68C" w14:textId="77777777" w:rsidR="002248C2" w:rsidRPr="00B23FAC" w:rsidRDefault="002248C2" w:rsidP="002248C2">
      <w:pPr>
        <w:jc w:val="center"/>
        <w:rPr>
          <w:sz w:val="16"/>
          <w:szCs w:val="24"/>
        </w:rPr>
      </w:pPr>
    </w:p>
    <w:p w14:paraId="2FD7F9BE" w14:textId="77777777" w:rsidR="002248C2" w:rsidRPr="00B23FAC" w:rsidRDefault="002248C2" w:rsidP="002248C2">
      <w:pPr>
        <w:rPr>
          <w:sz w:val="16"/>
          <w:szCs w:val="24"/>
        </w:rPr>
      </w:pPr>
    </w:p>
    <w:p w14:paraId="2F5D3639" w14:textId="77777777" w:rsidR="002248C2" w:rsidRPr="00582BBC" w:rsidRDefault="002248C2" w:rsidP="002248C2">
      <w:pPr>
        <w:jc w:val="center"/>
        <w:rPr>
          <w:b/>
          <w:sz w:val="24"/>
          <w:szCs w:val="24"/>
        </w:rPr>
      </w:pPr>
      <w:r w:rsidRPr="00582BBC">
        <w:rPr>
          <w:b/>
          <w:sz w:val="24"/>
          <w:szCs w:val="24"/>
        </w:rPr>
        <w:t>3. Перечень кабинетов, лабораторий, мастерских и др. для подготовки по специальности СПО</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8896"/>
      </w:tblGrid>
      <w:tr w:rsidR="002248C2" w:rsidRPr="00582BBC" w14:paraId="6E4AD05F" w14:textId="77777777" w:rsidTr="0010422D">
        <w:tc>
          <w:tcPr>
            <w:tcW w:w="675" w:type="dxa"/>
          </w:tcPr>
          <w:p w14:paraId="25F5FEBA" w14:textId="77777777" w:rsidR="002248C2" w:rsidRPr="00582BBC" w:rsidRDefault="002248C2" w:rsidP="0010422D">
            <w:pPr>
              <w:rPr>
                <w:sz w:val="24"/>
                <w:szCs w:val="24"/>
              </w:rPr>
            </w:pPr>
            <w:r w:rsidRPr="00582BBC">
              <w:rPr>
                <w:b/>
                <w:sz w:val="24"/>
                <w:szCs w:val="24"/>
              </w:rPr>
              <w:t>№</w:t>
            </w:r>
          </w:p>
        </w:tc>
        <w:tc>
          <w:tcPr>
            <w:tcW w:w="8896" w:type="dxa"/>
          </w:tcPr>
          <w:p w14:paraId="6939ED20" w14:textId="77777777" w:rsidR="002248C2" w:rsidRPr="00582BBC" w:rsidRDefault="002248C2" w:rsidP="0010422D">
            <w:pPr>
              <w:jc w:val="center"/>
              <w:rPr>
                <w:sz w:val="24"/>
                <w:szCs w:val="24"/>
              </w:rPr>
            </w:pPr>
            <w:r w:rsidRPr="00582BBC">
              <w:rPr>
                <w:b/>
                <w:sz w:val="24"/>
                <w:szCs w:val="24"/>
              </w:rPr>
              <w:t>Наименование</w:t>
            </w:r>
          </w:p>
        </w:tc>
      </w:tr>
      <w:tr w:rsidR="002248C2" w:rsidRPr="00582BBC" w14:paraId="06C6AC43" w14:textId="77777777" w:rsidTr="0010422D">
        <w:tc>
          <w:tcPr>
            <w:tcW w:w="675" w:type="dxa"/>
          </w:tcPr>
          <w:p w14:paraId="4728ADFE" w14:textId="77777777" w:rsidR="002248C2" w:rsidRPr="00582BBC" w:rsidRDefault="002248C2" w:rsidP="0010422D">
            <w:pPr>
              <w:rPr>
                <w:sz w:val="24"/>
                <w:szCs w:val="24"/>
              </w:rPr>
            </w:pPr>
          </w:p>
        </w:tc>
        <w:tc>
          <w:tcPr>
            <w:tcW w:w="8896" w:type="dxa"/>
          </w:tcPr>
          <w:p w14:paraId="7EA7CF3F" w14:textId="77777777" w:rsidR="002248C2" w:rsidRPr="00582BBC" w:rsidRDefault="002248C2" w:rsidP="0010422D">
            <w:pPr>
              <w:rPr>
                <w:sz w:val="24"/>
                <w:szCs w:val="24"/>
              </w:rPr>
            </w:pPr>
            <w:r w:rsidRPr="00582BBC">
              <w:rPr>
                <w:rStyle w:val="afa"/>
                <w:color w:val="auto"/>
                <w:sz w:val="24"/>
                <w:szCs w:val="24"/>
              </w:rPr>
              <w:t>Кабинеты:</w:t>
            </w:r>
          </w:p>
        </w:tc>
      </w:tr>
      <w:tr w:rsidR="002248C2" w:rsidRPr="00D86188" w14:paraId="62B38E26" w14:textId="77777777" w:rsidTr="0010422D">
        <w:tc>
          <w:tcPr>
            <w:tcW w:w="675" w:type="dxa"/>
          </w:tcPr>
          <w:p w14:paraId="0ECB29EF" w14:textId="77777777" w:rsidR="002248C2" w:rsidRPr="00582BBC" w:rsidRDefault="002248C2" w:rsidP="0010422D">
            <w:pPr>
              <w:rPr>
                <w:sz w:val="24"/>
                <w:szCs w:val="24"/>
              </w:rPr>
            </w:pPr>
            <w:r w:rsidRPr="00582BBC">
              <w:rPr>
                <w:sz w:val="24"/>
                <w:szCs w:val="24"/>
              </w:rPr>
              <w:t>1</w:t>
            </w:r>
          </w:p>
        </w:tc>
        <w:tc>
          <w:tcPr>
            <w:tcW w:w="8896" w:type="dxa"/>
          </w:tcPr>
          <w:p w14:paraId="23147404" w14:textId="77777777" w:rsidR="002248C2" w:rsidRPr="00D86188" w:rsidRDefault="002248C2" w:rsidP="0010422D">
            <w:pPr>
              <w:autoSpaceDE w:val="0"/>
              <w:autoSpaceDN w:val="0"/>
              <w:adjustRightInd w:val="0"/>
            </w:pPr>
            <w:r w:rsidRPr="00BE31EE">
              <w:rPr>
                <w:rFonts w:eastAsia="Calibri"/>
                <w:sz w:val="24"/>
                <w:szCs w:val="24"/>
              </w:rPr>
              <w:t>гуманитарных и социально-экономических дисциплин</w:t>
            </w:r>
          </w:p>
        </w:tc>
      </w:tr>
      <w:tr w:rsidR="002248C2" w:rsidRPr="00D86188" w14:paraId="36548F54" w14:textId="77777777" w:rsidTr="0010422D">
        <w:tc>
          <w:tcPr>
            <w:tcW w:w="675" w:type="dxa"/>
          </w:tcPr>
          <w:p w14:paraId="1D6139B3" w14:textId="77777777" w:rsidR="002248C2" w:rsidRPr="00582BBC" w:rsidRDefault="002248C2" w:rsidP="0010422D">
            <w:pPr>
              <w:rPr>
                <w:sz w:val="24"/>
                <w:szCs w:val="24"/>
              </w:rPr>
            </w:pPr>
            <w:r w:rsidRPr="00582BBC">
              <w:rPr>
                <w:sz w:val="24"/>
                <w:szCs w:val="24"/>
              </w:rPr>
              <w:t>2</w:t>
            </w:r>
          </w:p>
        </w:tc>
        <w:tc>
          <w:tcPr>
            <w:tcW w:w="8896" w:type="dxa"/>
          </w:tcPr>
          <w:p w14:paraId="35EF3F1A" w14:textId="77777777" w:rsidR="002248C2" w:rsidRPr="00D86188" w:rsidRDefault="002248C2" w:rsidP="0010422D">
            <w:pPr>
              <w:widowControl w:val="0"/>
              <w:tabs>
                <w:tab w:val="left" w:pos="540"/>
              </w:tabs>
            </w:pPr>
            <w:r w:rsidRPr="00BE31EE">
              <w:rPr>
                <w:rFonts w:eastAsia="Calibri"/>
                <w:sz w:val="24"/>
                <w:szCs w:val="24"/>
              </w:rPr>
              <w:t>математики</w:t>
            </w:r>
          </w:p>
        </w:tc>
      </w:tr>
      <w:tr w:rsidR="002248C2" w:rsidRPr="00D86188" w14:paraId="705D2BB9" w14:textId="77777777" w:rsidTr="0010422D">
        <w:tc>
          <w:tcPr>
            <w:tcW w:w="675" w:type="dxa"/>
          </w:tcPr>
          <w:p w14:paraId="650B5CE9" w14:textId="77777777" w:rsidR="002248C2" w:rsidRPr="00582BBC" w:rsidRDefault="002248C2" w:rsidP="0010422D">
            <w:pPr>
              <w:rPr>
                <w:sz w:val="24"/>
                <w:szCs w:val="24"/>
              </w:rPr>
            </w:pPr>
            <w:r w:rsidRPr="00582BBC">
              <w:rPr>
                <w:sz w:val="24"/>
                <w:szCs w:val="24"/>
              </w:rPr>
              <w:t>3</w:t>
            </w:r>
          </w:p>
        </w:tc>
        <w:tc>
          <w:tcPr>
            <w:tcW w:w="8896" w:type="dxa"/>
          </w:tcPr>
          <w:p w14:paraId="7FF836D9" w14:textId="77777777" w:rsidR="002248C2" w:rsidRPr="00D86188" w:rsidRDefault="002248C2" w:rsidP="0010422D">
            <w:pPr>
              <w:widowControl w:val="0"/>
              <w:tabs>
                <w:tab w:val="left" w:pos="540"/>
              </w:tabs>
            </w:pPr>
            <w:r w:rsidRPr="00BE31EE">
              <w:rPr>
                <w:rFonts w:eastAsia="Calibri"/>
                <w:sz w:val="24"/>
                <w:szCs w:val="24"/>
              </w:rPr>
              <w:t>инженерной графики</w:t>
            </w:r>
          </w:p>
        </w:tc>
      </w:tr>
      <w:tr w:rsidR="002248C2" w:rsidRPr="00D86188" w14:paraId="04A69410" w14:textId="77777777" w:rsidTr="0010422D">
        <w:tc>
          <w:tcPr>
            <w:tcW w:w="675" w:type="dxa"/>
          </w:tcPr>
          <w:p w14:paraId="41635304" w14:textId="77777777" w:rsidR="002248C2" w:rsidRPr="00582BBC" w:rsidRDefault="002248C2" w:rsidP="0010422D">
            <w:pPr>
              <w:rPr>
                <w:sz w:val="24"/>
                <w:szCs w:val="24"/>
              </w:rPr>
            </w:pPr>
            <w:r w:rsidRPr="00582BBC">
              <w:rPr>
                <w:sz w:val="24"/>
                <w:szCs w:val="24"/>
              </w:rPr>
              <w:t>4</w:t>
            </w:r>
          </w:p>
        </w:tc>
        <w:tc>
          <w:tcPr>
            <w:tcW w:w="8896" w:type="dxa"/>
          </w:tcPr>
          <w:p w14:paraId="1A748F35" w14:textId="77777777" w:rsidR="002248C2" w:rsidRPr="00D86188" w:rsidRDefault="002248C2" w:rsidP="0010422D">
            <w:pPr>
              <w:widowControl w:val="0"/>
              <w:tabs>
                <w:tab w:val="left" w:pos="540"/>
              </w:tabs>
            </w:pPr>
            <w:r w:rsidRPr="00BE31EE">
              <w:rPr>
                <w:rFonts w:eastAsia="Calibri"/>
                <w:sz w:val="24"/>
                <w:szCs w:val="24"/>
              </w:rPr>
              <w:t>информатики и информационных технологий</w:t>
            </w:r>
          </w:p>
        </w:tc>
      </w:tr>
      <w:tr w:rsidR="002248C2" w:rsidRPr="00D86188" w14:paraId="457DF051" w14:textId="77777777" w:rsidTr="0010422D">
        <w:tc>
          <w:tcPr>
            <w:tcW w:w="675" w:type="dxa"/>
          </w:tcPr>
          <w:p w14:paraId="058AD8F2" w14:textId="77777777" w:rsidR="002248C2" w:rsidRPr="00582BBC" w:rsidRDefault="002248C2" w:rsidP="0010422D">
            <w:pPr>
              <w:rPr>
                <w:sz w:val="24"/>
                <w:szCs w:val="24"/>
              </w:rPr>
            </w:pPr>
            <w:r w:rsidRPr="00582BBC">
              <w:rPr>
                <w:sz w:val="24"/>
                <w:szCs w:val="24"/>
              </w:rPr>
              <w:t>5</w:t>
            </w:r>
          </w:p>
        </w:tc>
        <w:tc>
          <w:tcPr>
            <w:tcW w:w="8896" w:type="dxa"/>
          </w:tcPr>
          <w:p w14:paraId="3AB1790E" w14:textId="77777777" w:rsidR="002248C2" w:rsidRPr="00D86188" w:rsidRDefault="002248C2" w:rsidP="0010422D">
            <w:pPr>
              <w:autoSpaceDE w:val="0"/>
              <w:autoSpaceDN w:val="0"/>
              <w:adjustRightInd w:val="0"/>
            </w:pPr>
            <w:r w:rsidRPr="00BE31EE">
              <w:rPr>
                <w:rFonts w:eastAsia="Calibri"/>
                <w:sz w:val="24"/>
                <w:szCs w:val="24"/>
              </w:rPr>
              <w:t>экономики отрасли, менеджмента и правового обеспечения профессиональной деятельности</w:t>
            </w:r>
          </w:p>
        </w:tc>
      </w:tr>
      <w:tr w:rsidR="002248C2" w:rsidRPr="00D86188" w14:paraId="16ED3B84" w14:textId="77777777" w:rsidTr="0010422D">
        <w:tc>
          <w:tcPr>
            <w:tcW w:w="675" w:type="dxa"/>
          </w:tcPr>
          <w:p w14:paraId="0B79324A" w14:textId="77777777" w:rsidR="002248C2" w:rsidRPr="00582BBC" w:rsidRDefault="002248C2" w:rsidP="0010422D">
            <w:pPr>
              <w:rPr>
                <w:sz w:val="24"/>
                <w:szCs w:val="24"/>
              </w:rPr>
            </w:pPr>
            <w:r w:rsidRPr="00582BBC">
              <w:rPr>
                <w:sz w:val="24"/>
                <w:szCs w:val="24"/>
              </w:rPr>
              <w:t>6</w:t>
            </w:r>
          </w:p>
        </w:tc>
        <w:tc>
          <w:tcPr>
            <w:tcW w:w="8896" w:type="dxa"/>
          </w:tcPr>
          <w:p w14:paraId="438AF2B6" w14:textId="77777777" w:rsidR="002248C2" w:rsidRPr="00BE31EE" w:rsidRDefault="002248C2" w:rsidP="0010422D">
            <w:pPr>
              <w:autoSpaceDE w:val="0"/>
              <w:autoSpaceDN w:val="0"/>
              <w:adjustRightInd w:val="0"/>
              <w:rPr>
                <w:rFonts w:eastAsia="Calibri"/>
                <w:sz w:val="24"/>
                <w:szCs w:val="24"/>
              </w:rPr>
            </w:pPr>
            <w:r w:rsidRPr="00BE31EE">
              <w:rPr>
                <w:rFonts w:eastAsia="Calibri"/>
                <w:sz w:val="24"/>
                <w:szCs w:val="24"/>
              </w:rPr>
              <w:t>экологических основ природопользования, безопасности</w:t>
            </w:r>
          </w:p>
          <w:p w14:paraId="448E01F0" w14:textId="77777777" w:rsidR="002248C2" w:rsidRPr="00D86188" w:rsidRDefault="002248C2" w:rsidP="0010422D">
            <w:pPr>
              <w:autoSpaceDE w:val="0"/>
              <w:autoSpaceDN w:val="0"/>
              <w:adjustRightInd w:val="0"/>
            </w:pPr>
            <w:r w:rsidRPr="00BE31EE">
              <w:rPr>
                <w:rFonts w:eastAsia="Calibri"/>
                <w:sz w:val="24"/>
                <w:szCs w:val="24"/>
              </w:rPr>
              <w:t>жизнедеятельности и охраны труда</w:t>
            </w:r>
          </w:p>
        </w:tc>
      </w:tr>
      <w:tr w:rsidR="002248C2" w:rsidRPr="00D86188" w14:paraId="2A31FE3D" w14:textId="77777777" w:rsidTr="0010422D">
        <w:tc>
          <w:tcPr>
            <w:tcW w:w="675" w:type="dxa"/>
          </w:tcPr>
          <w:p w14:paraId="2610FCF0" w14:textId="77777777" w:rsidR="002248C2" w:rsidRPr="00582BBC" w:rsidRDefault="002248C2" w:rsidP="0010422D">
            <w:pPr>
              <w:rPr>
                <w:sz w:val="24"/>
                <w:szCs w:val="24"/>
              </w:rPr>
            </w:pPr>
            <w:r w:rsidRPr="00582BBC">
              <w:rPr>
                <w:sz w:val="24"/>
                <w:szCs w:val="24"/>
              </w:rPr>
              <w:t>7</w:t>
            </w:r>
          </w:p>
        </w:tc>
        <w:tc>
          <w:tcPr>
            <w:tcW w:w="8896" w:type="dxa"/>
          </w:tcPr>
          <w:p w14:paraId="74C44FB0" w14:textId="77777777" w:rsidR="002248C2" w:rsidRPr="00D86188" w:rsidRDefault="002248C2" w:rsidP="0010422D">
            <w:pPr>
              <w:widowControl w:val="0"/>
              <w:tabs>
                <w:tab w:val="left" w:pos="540"/>
              </w:tabs>
            </w:pPr>
            <w:r w:rsidRPr="00BE31EE">
              <w:rPr>
                <w:rFonts w:eastAsia="Calibri"/>
                <w:sz w:val="24"/>
                <w:szCs w:val="24"/>
              </w:rPr>
              <w:t>расчета и проектирования сварных соединений</w:t>
            </w:r>
          </w:p>
        </w:tc>
      </w:tr>
      <w:tr w:rsidR="002248C2" w:rsidRPr="00D86188" w14:paraId="269C52BC" w14:textId="77777777" w:rsidTr="0010422D">
        <w:tc>
          <w:tcPr>
            <w:tcW w:w="675" w:type="dxa"/>
          </w:tcPr>
          <w:p w14:paraId="5AF321D5" w14:textId="77777777" w:rsidR="002248C2" w:rsidRPr="00582BBC" w:rsidRDefault="002248C2" w:rsidP="0010422D">
            <w:pPr>
              <w:rPr>
                <w:sz w:val="24"/>
                <w:szCs w:val="24"/>
              </w:rPr>
            </w:pPr>
            <w:r w:rsidRPr="00582BBC">
              <w:rPr>
                <w:sz w:val="24"/>
                <w:szCs w:val="24"/>
              </w:rPr>
              <w:t>8</w:t>
            </w:r>
          </w:p>
        </w:tc>
        <w:tc>
          <w:tcPr>
            <w:tcW w:w="8896" w:type="dxa"/>
          </w:tcPr>
          <w:p w14:paraId="3C65C0A5" w14:textId="77777777" w:rsidR="002248C2" w:rsidRPr="00D86188" w:rsidRDefault="002248C2" w:rsidP="0010422D">
            <w:pPr>
              <w:widowControl w:val="0"/>
              <w:tabs>
                <w:tab w:val="left" w:pos="540"/>
              </w:tabs>
            </w:pPr>
            <w:r w:rsidRPr="00BE31EE">
              <w:rPr>
                <w:rFonts w:eastAsia="Calibri"/>
                <w:sz w:val="24"/>
                <w:szCs w:val="24"/>
              </w:rPr>
              <w:t>технологии электрической сварки плавлением</w:t>
            </w:r>
          </w:p>
        </w:tc>
      </w:tr>
      <w:tr w:rsidR="002248C2" w:rsidRPr="00D86188" w14:paraId="785ABBAA" w14:textId="77777777" w:rsidTr="0010422D">
        <w:tc>
          <w:tcPr>
            <w:tcW w:w="675" w:type="dxa"/>
          </w:tcPr>
          <w:p w14:paraId="561EB323" w14:textId="77777777" w:rsidR="002248C2" w:rsidRPr="00582BBC" w:rsidRDefault="002248C2" w:rsidP="0010422D">
            <w:pPr>
              <w:rPr>
                <w:sz w:val="24"/>
                <w:szCs w:val="24"/>
              </w:rPr>
            </w:pPr>
            <w:r w:rsidRPr="00582BBC">
              <w:rPr>
                <w:sz w:val="24"/>
                <w:szCs w:val="24"/>
              </w:rPr>
              <w:t>9</w:t>
            </w:r>
          </w:p>
        </w:tc>
        <w:tc>
          <w:tcPr>
            <w:tcW w:w="8896" w:type="dxa"/>
          </w:tcPr>
          <w:p w14:paraId="72CB326F" w14:textId="77777777" w:rsidR="002248C2" w:rsidRPr="00D86188" w:rsidRDefault="002248C2" w:rsidP="0010422D">
            <w:pPr>
              <w:widowControl w:val="0"/>
            </w:pPr>
            <w:r w:rsidRPr="00BE31EE">
              <w:rPr>
                <w:rFonts w:eastAsia="Calibri"/>
                <w:sz w:val="24"/>
                <w:szCs w:val="24"/>
              </w:rPr>
              <w:t>метрологии, стандартизации и сертификации</w:t>
            </w:r>
          </w:p>
        </w:tc>
      </w:tr>
      <w:tr w:rsidR="002248C2" w:rsidRPr="00582BBC" w14:paraId="7D7EE843" w14:textId="77777777" w:rsidTr="0010422D">
        <w:tc>
          <w:tcPr>
            <w:tcW w:w="675" w:type="dxa"/>
          </w:tcPr>
          <w:p w14:paraId="4BDE65F6" w14:textId="77777777" w:rsidR="002248C2" w:rsidRPr="00582BBC" w:rsidRDefault="002248C2" w:rsidP="0010422D">
            <w:pPr>
              <w:rPr>
                <w:sz w:val="24"/>
                <w:szCs w:val="24"/>
              </w:rPr>
            </w:pPr>
          </w:p>
        </w:tc>
        <w:tc>
          <w:tcPr>
            <w:tcW w:w="8896" w:type="dxa"/>
          </w:tcPr>
          <w:p w14:paraId="2DFA7C4A" w14:textId="77777777" w:rsidR="002248C2" w:rsidRPr="00582BBC" w:rsidRDefault="002248C2" w:rsidP="0010422D">
            <w:pPr>
              <w:rPr>
                <w:rFonts w:eastAsia="Calibri"/>
                <w:b/>
                <w:sz w:val="24"/>
                <w:szCs w:val="24"/>
              </w:rPr>
            </w:pPr>
            <w:r w:rsidRPr="00582BBC">
              <w:rPr>
                <w:rFonts w:eastAsia="Calibri"/>
                <w:b/>
                <w:sz w:val="24"/>
                <w:szCs w:val="24"/>
              </w:rPr>
              <w:t>Лаборатории</w:t>
            </w:r>
            <w:r w:rsidRPr="00582BBC">
              <w:rPr>
                <w:rStyle w:val="afa"/>
                <w:b w:val="0"/>
                <w:color w:val="auto"/>
                <w:sz w:val="24"/>
                <w:szCs w:val="24"/>
              </w:rPr>
              <w:t>:</w:t>
            </w:r>
          </w:p>
        </w:tc>
      </w:tr>
      <w:tr w:rsidR="002248C2" w:rsidRPr="00582BBC" w14:paraId="73350BBA" w14:textId="77777777" w:rsidTr="0010422D">
        <w:tc>
          <w:tcPr>
            <w:tcW w:w="675" w:type="dxa"/>
          </w:tcPr>
          <w:p w14:paraId="08A15A30" w14:textId="77777777" w:rsidR="002248C2" w:rsidRPr="00582BBC" w:rsidRDefault="002248C2" w:rsidP="0010422D">
            <w:pPr>
              <w:rPr>
                <w:sz w:val="24"/>
                <w:szCs w:val="24"/>
              </w:rPr>
            </w:pPr>
            <w:r w:rsidRPr="00582BBC">
              <w:rPr>
                <w:sz w:val="24"/>
                <w:szCs w:val="24"/>
              </w:rPr>
              <w:t>1</w:t>
            </w:r>
          </w:p>
        </w:tc>
        <w:tc>
          <w:tcPr>
            <w:tcW w:w="8896" w:type="dxa"/>
          </w:tcPr>
          <w:p w14:paraId="310DA30E" w14:textId="77777777" w:rsidR="002248C2" w:rsidRPr="00582BBC" w:rsidRDefault="002248C2" w:rsidP="0010422D">
            <w:pPr>
              <w:widowControl w:val="0"/>
              <w:tabs>
                <w:tab w:val="left" w:pos="540"/>
              </w:tabs>
              <w:rPr>
                <w:rFonts w:eastAsia="Calibri"/>
                <w:sz w:val="24"/>
                <w:szCs w:val="24"/>
              </w:rPr>
            </w:pPr>
            <w:r w:rsidRPr="00BE31EE">
              <w:rPr>
                <w:rFonts w:eastAsia="Calibri"/>
                <w:sz w:val="24"/>
                <w:szCs w:val="24"/>
              </w:rPr>
              <w:t>технической механики</w:t>
            </w:r>
          </w:p>
        </w:tc>
      </w:tr>
      <w:tr w:rsidR="002248C2" w:rsidRPr="00582BBC" w14:paraId="182FD363" w14:textId="77777777" w:rsidTr="0010422D">
        <w:tc>
          <w:tcPr>
            <w:tcW w:w="675" w:type="dxa"/>
          </w:tcPr>
          <w:p w14:paraId="550FCEE3" w14:textId="77777777" w:rsidR="002248C2" w:rsidRPr="00582BBC" w:rsidRDefault="002248C2" w:rsidP="0010422D">
            <w:pPr>
              <w:rPr>
                <w:sz w:val="24"/>
                <w:szCs w:val="24"/>
              </w:rPr>
            </w:pPr>
            <w:r w:rsidRPr="00582BBC">
              <w:rPr>
                <w:sz w:val="24"/>
                <w:szCs w:val="24"/>
              </w:rPr>
              <w:t>2</w:t>
            </w:r>
          </w:p>
        </w:tc>
        <w:tc>
          <w:tcPr>
            <w:tcW w:w="8896" w:type="dxa"/>
          </w:tcPr>
          <w:p w14:paraId="5A80BF18" w14:textId="77777777" w:rsidR="002248C2" w:rsidRPr="00582BBC" w:rsidRDefault="002248C2" w:rsidP="0010422D">
            <w:pPr>
              <w:rPr>
                <w:rFonts w:eastAsia="Calibri"/>
                <w:sz w:val="24"/>
                <w:szCs w:val="24"/>
              </w:rPr>
            </w:pPr>
            <w:r w:rsidRPr="00BE31EE">
              <w:rPr>
                <w:rFonts w:eastAsia="Calibri"/>
                <w:sz w:val="24"/>
                <w:szCs w:val="24"/>
              </w:rPr>
              <w:t>электротехники и электроники</w:t>
            </w:r>
          </w:p>
        </w:tc>
      </w:tr>
      <w:tr w:rsidR="002248C2" w:rsidRPr="00582BBC" w14:paraId="072C0984" w14:textId="77777777" w:rsidTr="0010422D">
        <w:tc>
          <w:tcPr>
            <w:tcW w:w="675" w:type="dxa"/>
          </w:tcPr>
          <w:p w14:paraId="7DCD445E" w14:textId="77777777" w:rsidR="002248C2" w:rsidRPr="00582BBC" w:rsidRDefault="002248C2" w:rsidP="0010422D">
            <w:pPr>
              <w:rPr>
                <w:sz w:val="24"/>
                <w:szCs w:val="24"/>
              </w:rPr>
            </w:pPr>
            <w:r w:rsidRPr="00582BBC">
              <w:rPr>
                <w:sz w:val="24"/>
                <w:szCs w:val="24"/>
              </w:rPr>
              <w:t>3</w:t>
            </w:r>
          </w:p>
        </w:tc>
        <w:tc>
          <w:tcPr>
            <w:tcW w:w="8896" w:type="dxa"/>
          </w:tcPr>
          <w:p w14:paraId="46C4CE52" w14:textId="77777777" w:rsidR="002248C2" w:rsidRPr="00582BBC" w:rsidRDefault="002248C2" w:rsidP="0010422D">
            <w:pPr>
              <w:rPr>
                <w:rFonts w:eastAsia="Calibri"/>
                <w:sz w:val="24"/>
                <w:szCs w:val="24"/>
              </w:rPr>
            </w:pPr>
            <w:r w:rsidRPr="00BE31EE">
              <w:rPr>
                <w:rFonts w:eastAsia="Calibri"/>
                <w:sz w:val="24"/>
                <w:szCs w:val="24"/>
              </w:rPr>
              <w:t>материаловедения</w:t>
            </w:r>
          </w:p>
        </w:tc>
      </w:tr>
      <w:tr w:rsidR="002248C2" w:rsidRPr="00582BBC" w14:paraId="5BF44EBB" w14:textId="77777777" w:rsidTr="0010422D">
        <w:tc>
          <w:tcPr>
            <w:tcW w:w="675" w:type="dxa"/>
          </w:tcPr>
          <w:p w14:paraId="3F75CBBE" w14:textId="77777777" w:rsidR="002248C2" w:rsidRPr="00582BBC" w:rsidRDefault="002248C2" w:rsidP="0010422D">
            <w:pPr>
              <w:rPr>
                <w:sz w:val="24"/>
                <w:szCs w:val="24"/>
              </w:rPr>
            </w:pPr>
            <w:r w:rsidRPr="00582BBC">
              <w:rPr>
                <w:sz w:val="24"/>
                <w:szCs w:val="24"/>
              </w:rPr>
              <w:t>4</w:t>
            </w:r>
          </w:p>
        </w:tc>
        <w:tc>
          <w:tcPr>
            <w:tcW w:w="8896" w:type="dxa"/>
          </w:tcPr>
          <w:p w14:paraId="25161A1B" w14:textId="77777777" w:rsidR="002248C2" w:rsidRPr="00582BBC" w:rsidRDefault="002248C2" w:rsidP="0010422D">
            <w:pPr>
              <w:rPr>
                <w:rFonts w:eastAsia="Calibri"/>
                <w:sz w:val="24"/>
                <w:szCs w:val="24"/>
              </w:rPr>
            </w:pPr>
            <w:r w:rsidRPr="00BE31EE">
              <w:rPr>
                <w:rFonts w:eastAsia="Calibri"/>
                <w:sz w:val="24"/>
                <w:szCs w:val="24"/>
              </w:rPr>
              <w:t>испытания материалов и контроля качества сварных соединений</w:t>
            </w:r>
          </w:p>
        </w:tc>
      </w:tr>
      <w:tr w:rsidR="002248C2" w:rsidRPr="00840DF7" w14:paraId="03C559B8" w14:textId="77777777" w:rsidTr="0010422D">
        <w:tc>
          <w:tcPr>
            <w:tcW w:w="675" w:type="dxa"/>
          </w:tcPr>
          <w:p w14:paraId="467D3C5E" w14:textId="77777777" w:rsidR="002248C2" w:rsidRDefault="002248C2" w:rsidP="0010422D">
            <w:pPr>
              <w:rPr>
                <w:sz w:val="24"/>
                <w:szCs w:val="24"/>
              </w:rPr>
            </w:pPr>
          </w:p>
        </w:tc>
        <w:tc>
          <w:tcPr>
            <w:tcW w:w="8896" w:type="dxa"/>
          </w:tcPr>
          <w:p w14:paraId="4D81B338" w14:textId="77777777" w:rsidR="002248C2" w:rsidRPr="00840DF7" w:rsidRDefault="002248C2" w:rsidP="0010422D">
            <w:pPr>
              <w:rPr>
                <w:sz w:val="24"/>
                <w:szCs w:val="24"/>
              </w:rPr>
            </w:pPr>
            <w:r w:rsidRPr="00840DF7">
              <w:rPr>
                <w:b/>
                <w:sz w:val="24"/>
                <w:szCs w:val="24"/>
              </w:rPr>
              <w:t>Мастерские:</w:t>
            </w:r>
          </w:p>
        </w:tc>
      </w:tr>
      <w:tr w:rsidR="002248C2" w:rsidRPr="00840DF7" w14:paraId="487F2513" w14:textId="77777777" w:rsidTr="0010422D">
        <w:tc>
          <w:tcPr>
            <w:tcW w:w="675" w:type="dxa"/>
          </w:tcPr>
          <w:p w14:paraId="450F8A50" w14:textId="77777777" w:rsidR="002248C2" w:rsidRDefault="002248C2" w:rsidP="0010422D">
            <w:pPr>
              <w:rPr>
                <w:sz w:val="24"/>
                <w:szCs w:val="24"/>
              </w:rPr>
            </w:pPr>
            <w:r>
              <w:rPr>
                <w:sz w:val="24"/>
                <w:szCs w:val="24"/>
              </w:rPr>
              <w:lastRenderedPageBreak/>
              <w:t>1</w:t>
            </w:r>
          </w:p>
        </w:tc>
        <w:tc>
          <w:tcPr>
            <w:tcW w:w="8896" w:type="dxa"/>
          </w:tcPr>
          <w:p w14:paraId="0039E7D2" w14:textId="77777777" w:rsidR="002248C2" w:rsidRPr="00840DF7" w:rsidRDefault="002248C2" w:rsidP="0010422D">
            <w:pPr>
              <w:rPr>
                <w:sz w:val="24"/>
                <w:szCs w:val="24"/>
              </w:rPr>
            </w:pPr>
            <w:r w:rsidRPr="00BE31EE">
              <w:rPr>
                <w:rFonts w:eastAsia="Calibri"/>
                <w:sz w:val="24"/>
                <w:szCs w:val="24"/>
              </w:rPr>
              <w:t xml:space="preserve"> слесарная</w:t>
            </w:r>
          </w:p>
        </w:tc>
      </w:tr>
      <w:tr w:rsidR="002248C2" w:rsidRPr="00840DF7" w14:paraId="76158B53" w14:textId="77777777" w:rsidTr="0010422D">
        <w:tc>
          <w:tcPr>
            <w:tcW w:w="675" w:type="dxa"/>
          </w:tcPr>
          <w:p w14:paraId="50BE362D" w14:textId="77777777" w:rsidR="002248C2" w:rsidRDefault="002248C2" w:rsidP="0010422D">
            <w:pPr>
              <w:rPr>
                <w:sz w:val="24"/>
                <w:szCs w:val="24"/>
              </w:rPr>
            </w:pPr>
            <w:r>
              <w:rPr>
                <w:sz w:val="24"/>
                <w:szCs w:val="24"/>
              </w:rPr>
              <w:t>2</w:t>
            </w:r>
          </w:p>
        </w:tc>
        <w:tc>
          <w:tcPr>
            <w:tcW w:w="8896" w:type="dxa"/>
          </w:tcPr>
          <w:p w14:paraId="2C313045" w14:textId="77777777" w:rsidR="002248C2" w:rsidRPr="00840DF7" w:rsidRDefault="002248C2" w:rsidP="0010422D">
            <w:pPr>
              <w:rPr>
                <w:sz w:val="24"/>
                <w:szCs w:val="24"/>
              </w:rPr>
            </w:pPr>
            <w:r w:rsidRPr="00BE31EE">
              <w:rPr>
                <w:rFonts w:eastAsia="Calibri"/>
                <w:sz w:val="24"/>
                <w:szCs w:val="24"/>
              </w:rPr>
              <w:t>сварочная</w:t>
            </w:r>
          </w:p>
        </w:tc>
      </w:tr>
      <w:tr w:rsidR="002248C2" w:rsidRPr="00320008" w14:paraId="53B2257A" w14:textId="77777777" w:rsidTr="0010422D">
        <w:tc>
          <w:tcPr>
            <w:tcW w:w="675" w:type="dxa"/>
          </w:tcPr>
          <w:p w14:paraId="338EDB33" w14:textId="77777777" w:rsidR="002248C2" w:rsidRDefault="002248C2" w:rsidP="0010422D">
            <w:pPr>
              <w:rPr>
                <w:sz w:val="24"/>
                <w:szCs w:val="24"/>
              </w:rPr>
            </w:pPr>
          </w:p>
        </w:tc>
        <w:tc>
          <w:tcPr>
            <w:tcW w:w="8896" w:type="dxa"/>
          </w:tcPr>
          <w:p w14:paraId="0A7C0AAC" w14:textId="77777777" w:rsidR="002248C2" w:rsidRPr="00320008" w:rsidRDefault="002248C2" w:rsidP="0010422D">
            <w:pPr>
              <w:rPr>
                <w:b/>
                <w:sz w:val="24"/>
                <w:szCs w:val="24"/>
              </w:rPr>
            </w:pPr>
            <w:r w:rsidRPr="00320008">
              <w:rPr>
                <w:b/>
                <w:sz w:val="24"/>
                <w:szCs w:val="24"/>
              </w:rPr>
              <w:t>Полигоны:</w:t>
            </w:r>
          </w:p>
        </w:tc>
      </w:tr>
      <w:tr w:rsidR="002248C2" w:rsidRPr="00840DF7" w14:paraId="551DC128" w14:textId="77777777" w:rsidTr="0010422D">
        <w:tc>
          <w:tcPr>
            <w:tcW w:w="675" w:type="dxa"/>
          </w:tcPr>
          <w:p w14:paraId="74548D9D" w14:textId="77777777" w:rsidR="002248C2" w:rsidRDefault="002248C2" w:rsidP="0010422D">
            <w:pPr>
              <w:rPr>
                <w:sz w:val="24"/>
                <w:szCs w:val="24"/>
              </w:rPr>
            </w:pPr>
            <w:r>
              <w:rPr>
                <w:sz w:val="24"/>
                <w:szCs w:val="24"/>
              </w:rPr>
              <w:t>1</w:t>
            </w:r>
          </w:p>
        </w:tc>
        <w:tc>
          <w:tcPr>
            <w:tcW w:w="8896" w:type="dxa"/>
          </w:tcPr>
          <w:p w14:paraId="6AC9A722" w14:textId="77777777" w:rsidR="002248C2" w:rsidRPr="00840DF7" w:rsidRDefault="002248C2" w:rsidP="0010422D">
            <w:pPr>
              <w:rPr>
                <w:sz w:val="24"/>
                <w:szCs w:val="24"/>
              </w:rPr>
            </w:pPr>
            <w:r w:rsidRPr="00BE31EE">
              <w:rPr>
                <w:rFonts w:eastAsia="Calibri"/>
                <w:sz w:val="24"/>
                <w:szCs w:val="24"/>
              </w:rPr>
              <w:t>сварочный полигон</w:t>
            </w:r>
          </w:p>
        </w:tc>
      </w:tr>
      <w:tr w:rsidR="002248C2" w:rsidRPr="00320008" w14:paraId="1B4F60EE" w14:textId="77777777" w:rsidTr="0010422D">
        <w:tc>
          <w:tcPr>
            <w:tcW w:w="675" w:type="dxa"/>
          </w:tcPr>
          <w:p w14:paraId="7187F478" w14:textId="77777777" w:rsidR="002248C2" w:rsidRDefault="002248C2" w:rsidP="0010422D">
            <w:pPr>
              <w:rPr>
                <w:sz w:val="24"/>
                <w:szCs w:val="24"/>
              </w:rPr>
            </w:pPr>
          </w:p>
        </w:tc>
        <w:tc>
          <w:tcPr>
            <w:tcW w:w="8896" w:type="dxa"/>
          </w:tcPr>
          <w:p w14:paraId="07BA90BD" w14:textId="77777777" w:rsidR="002248C2" w:rsidRPr="00320008" w:rsidRDefault="002248C2" w:rsidP="0010422D">
            <w:pPr>
              <w:autoSpaceDE w:val="0"/>
              <w:autoSpaceDN w:val="0"/>
              <w:adjustRightInd w:val="0"/>
              <w:rPr>
                <w:b/>
                <w:sz w:val="24"/>
                <w:szCs w:val="24"/>
              </w:rPr>
            </w:pPr>
            <w:r w:rsidRPr="00320008">
              <w:rPr>
                <w:rFonts w:eastAsia="Calibri"/>
                <w:b/>
                <w:sz w:val="24"/>
                <w:szCs w:val="24"/>
              </w:rPr>
              <w:t>Тренажеры</w:t>
            </w:r>
            <w:r w:rsidRPr="00320008">
              <w:rPr>
                <w:rFonts w:eastAsia="Calibri"/>
                <w:b/>
                <w:bCs/>
                <w:sz w:val="24"/>
                <w:szCs w:val="24"/>
              </w:rPr>
              <w:t xml:space="preserve">, </w:t>
            </w:r>
            <w:r w:rsidRPr="00320008">
              <w:rPr>
                <w:rFonts w:eastAsia="Calibri"/>
                <w:b/>
                <w:sz w:val="24"/>
                <w:szCs w:val="24"/>
              </w:rPr>
              <w:t>тренажерные комплексы</w:t>
            </w:r>
            <w:r w:rsidRPr="00320008">
              <w:rPr>
                <w:rFonts w:eastAsia="Calibri"/>
                <w:b/>
                <w:bCs/>
                <w:sz w:val="24"/>
                <w:szCs w:val="24"/>
              </w:rPr>
              <w:t>:</w:t>
            </w:r>
          </w:p>
        </w:tc>
      </w:tr>
      <w:tr w:rsidR="002248C2" w:rsidRPr="00320008" w14:paraId="301ADB69" w14:textId="77777777" w:rsidTr="0010422D">
        <w:tc>
          <w:tcPr>
            <w:tcW w:w="675" w:type="dxa"/>
          </w:tcPr>
          <w:p w14:paraId="4F463BC3" w14:textId="77777777" w:rsidR="002248C2" w:rsidRDefault="002248C2" w:rsidP="0010422D">
            <w:pPr>
              <w:rPr>
                <w:sz w:val="24"/>
                <w:szCs w:val="24"/>
              </w:rPr>
            </w:pPr>
            <w:r>
              <w:rPr>
                <w:sz w:val="24"/>
                <w:szCs w:val="24"/>
              </w:rPr>
              <w:t>1</w:t>
            </w:r>
          </w:p>
        </w:tc>
        <w:tc>
          <w:tcPr>
            <w:tcW w:w="8896" w:type="dxa"/>
          </w:tcPr>
          <w:p w14:paraId="546F959C" w14:textId="77777777" w:rsidR="002248C2" w:rsidRPr="00BE31EE" w:rsidRDefault="002248C2" w:rsidP="0010422D">
            <w:pPr>
              <w:autoSpaceDE w:val="0"/>
              <w:autoSpaceDN w:val="0"/>
              <w:adjustRightInd w:val="0"/>
              <w:rPr>
                <w:rFonts w:eastAsia="Calibri"/>
                <w:sz w:val="24"/>
                <w:szCs w:val="24"/>
              </w:rPr>
            </w:pPr>
            <w:r w:rsidRPr="00BE31EE">
              <w:rPr>
                <w:rFonts w:eastAsia="Calibri"/>
                <w:sz w:val="24"/>
                <w:szCs w:val="24"/>
              </w:rPr>
              <w:t xml:space="preserve">компьютеризированный </w:t>
            </w:r>
            <w:proofErr w:type="spellStart"/>
            <w:r w:rsidRPr="00BE31EE">
              <w:rPr>
                <w:rFonts w:eastAsia="Calibri"/>
                <w:sz w:val="24"/>
                <w:szCs w:val="24"/>
              </w:rPr>
              <w:t>малоамперный</w:t>
            </w:r>
            <w:proofErr w:type="spellEnd"/>
            <w:r w:rsidRPr="00BE31EE">
              <w:rPr>
                <w:rFonts w:eastAsia="Calibri"/>
                <w:sz w:val="24"/>
                <w:szCs w:val="24"/>
              </w:rPr>
              <w:t xml:space="preserve"> дуговой тренажер сварщика</w:t>
            </w:r>
          </w:p>
          <w:p w14:paraId="57CB5F7B" w14:textId="77777777" w:rsidR="002248C2" w:rsidRPr="00320008" w:rsidRDefault="002248C2" w:rsidP="0010422D">
            <w:pPr>
              <w:autoSpaceDE w:val="0"/>
              <w:autoSpaceDN w:val="0"/>
              <w:adjustRightInd w:val="0"/>
              <w:rPr>
                <w:rFonts w:eastAsia="Calibri"/>
                <w:b/>
                <w:sz w:val="24"/>
                <w:szCs w:val="24"/>
              </w:rPr>
            </w:pPr>
            <w:r w:rsidRPr="00BE31EE">
              <w:rPr>
                <w:rFonts w:eastAsia="Calibri"/>
                <w:sz w:val="24"/>
                <w:szCs w:val="24"/>
              </w:rPr>
              <w:t>МДТС</w:t>
            </w:r>
            <w:r>
              <w:rPr>
                <w:rFonts w:eastAsia="Calibri"/>
                <w:sz w:val="24"/>
                <w:szCs w:val="24"/>
              </w:rPr>
              <w:t>-05</w:t>
            </w:r>
          </w:p>
        </w:tc>
      </w:tr>
      <w:tr w:rsidR="002248C2" w:rsidRPr="00582BBC" w14:paraId="78585033" w14:textId="77777777" w:rsidTr="0010422D">
        <w:tc>
          <w:tcPr>
            <w:tcW w:w="675" w:type="dxa"/>
          </w:tcPr>
          <w:p w14:paraId="116009F0" w14:textId="77777777" w:rsidR="002248C2" w:rsidRPr="00582BBC" w:rsidRDefault="002248C2" w:rsidP="0010422D">
            <w:pPr>
              <w:rPr>
                <w:sz w:val="24"/>
                <w:szCs w:val="24"/>
              </w:rPr>
            </w:pPr>
          </w:p>
        </w:tc>
        <w:tc>
          <w:tcPr>
            <w:tcW w:w="8896" w:type="dxa"/>
          </w:tcPr>
          <w:p w14:paraId="2C69F7E8" w14:textId="77777777" w:rsidR="002248C2" w:rsidRPr="00582BBC" w:rsidRDefault="002248C2" w:rsidP="0010422D">
            <w:pPr>
              <w:rPr>
                <w:rStyle w:val="afa"/>
                <w:color w:val="auto"/>
                <w:sz w:val="24"/>
                <w:szCs w:val="24"/>
              </w:rPr>
            </w:pPr>
            <w:r w:rsidRPr="00582BBC">
              <w:rPr>
                <w:rStyle w:val="afa"/>
                <w:color w:val="auto"/>
                <w:sz w:val="24"/>
                <w:szCs w:val="24"/>
              </w:rPr>
              <w:t>Спортивный комплекс:</w:t>
            </w:r>
          </w:p>
        </w:tc>
      </w:tr>
      <w:tr w:rsidR="002248C2" w:rsidRPr="00582BBC" w14:paraId="159DC906" w14:textId="77777777" w:rsidTr="0010422D">
        <w:tc>
          <w:tcPr>
            <w:tcW w:w="675" w:type="dxa"/>
          </w:tcPr>
          <w:p w14:paraId="6F09BB52" w14:textId="77777777" w:rsidR="002248C2" w:rsidRPr="00582BBC" w:rsidRDefault="002248C2" w:rsidP="0010422D">
            <w:pPr>
              <w:rPr>
                <w:sz w:val="24"/>
                <w:szCs w:val="24"/>
              </w:rPr>
            </w:pPr>
            <w:r w:rsidRPr="00582BBC">
              <w:rPr>
                <w:sz w:val="24"/>
                <w:szCs w:val="24"/>
              </w:rPr>
              <w:t>1</w:t>
            </w:r>
          </w:p>
        </w:tc>
        <w:tc>
          <w:tcPr>
            <w:tcW w:w="8896" w:type="dxa"/>
          </w:tcPr>
          <w:p w14:paraId="6364304C" w14:textId="77777777" w:rsidR="002248C2" w:rsidRPr="00582BBC" w:rsidRDefault="002248C2" w:rsidP="0010422D">
            <w:pPr>
              <w:rPr>
                <w:sz w:val="24"/>
                <w:szCs w:val="24"/>
              </w:rPr>
            </w:pPr>
            <w:r w:rsidRPr="00582BBC">
              <w:rPr>
                <w:sz w:val="24"/>
                <w:szCs w:val="24"/>
              </w:rPr>
              <w:t xml:space="preserve"> </w:t>
            </w:r>
            <w:r w:rsidRPr="00582BBC">
              <w:rPr>
                <w:rFonts w:eastAsia="Calibri"/>
                <w:sz w:val="24"/>
                <w:szCs w:val="24"/>
              </w:rPr>
              <w:t>спортивный зал</w:t>
            </w:r>
            <w:r w:rsidRPr="00582BBC">
              <w:rPr>
                <w:sz w:val="24"/>
                <w:szCs w:val="24"/>
              </w:rPr>
              <w:t xml:space="preserve"> </w:t>
            </w:r>
          </w:p>
        </w:tc>
      </w:tr>
      <w:tr w:rsidR="002248C2" w:rsidRPr="00582BBC" w14:paraId="093FC178" w14:textId="77777777" w:rsidTr="0010422D">
        <w:tc>
          <w:tcPr>
            <w:tcW w:w="675" w:type="dxa"/>
          </w:tcPr>
          <w:p w14:paraId="6135B6DB" w14:textId="77777777" w:rsidR="002248C2" w:rsidRPr="00582BBC" w:rsidRDefault="002248C2" w:rsidP="0010422D">
            <w:pPr>
              <w:rPr>
                <w:sz w:val="24"/>
                <w:szCs w:val="24"/>
              </w:rPr>
            </w:pPr>
            <w:r w:rsidRPr="00582BBC">
              <w:rPr>
                <w:sz w:val="24"/>
                <w:szCs w:val="24"/>
              </w:rPr>
              <w:t>2</w:t>
            </w:r>
          </w:p>
        </w:tc>
        <w:tc>
          <w:tcPr>
            <w:tcW w:w="8896" w:type="dxa"/>
          </w:tcPr>
          <w:p w14:paraId="64B4DAEE" w14:textId="77777777" w:rsidR="002248C2" w:rsidRPr="00582BBC" w:rsidRDefault="002248C2" w:rsidP="0010422D">
            <w:pPr>
              <w:rPr>
                <w:sz w:val="24"/>
                <w:szCs w:val="24"/>
              </w:rPr>
            </w:pPr>
            <w:r w:rsidRPr="00582BBC">
              <w:rPr>
                <w:rFonts w:eastAsia="Calibri"/>
                <w:sz w:val="24"/>
                <w:szCs w:val="24"/>
              </w:rPr>
              <w:t>открытый стадион широкого профиля с элементами полосы препятствий</w:t>
            </w:r>
          </w:p>
        </w:tc>
      </w:tr>
      <w:tr w:rsidR="002248C2" w:rsidRPr="00582BBC" w14:paraId="13B9A178" w14:textId="77777777" w:rsidTr="0010422D">
        <w:tc>
          <w:tcPr>
            <w:tcW w:w="675" w:type="dxa"/>
          </w:tcPr>
          <w:p w14:paraId="6DEDC65F" w14:textId="77777777" w:rsidR="002248C2" w:rsidRPr="00582BBC" w:rsidRDefault="002248C2" w:rsidP="0010422D">
            <w:pPr>
              <w:rPr>
                <w:sz w:val="24"/>
                <w:szCs w:val="24"/>
              </w:rPr>
            </w:pPr>
            <w:r w:rsidRPr="00582BBC">
              <w:rPr>
                <w:sz w:val="24"/>
                <w:szCs w:val="24"/>
              </w:rPr>
              <w:t>3</w:t>
            </w:r>
          </w:p>
        </w:tc>
        <w:tc>
          <w:tcPr>
            <w:tcW w:w="8896" w:type="dxa"/>
          </w:tcPr>
          <w:p w14:paraId="55E02A0A" w14:textId="77777777" w:rsidR="002248C2" w:rsidRPr="00582BBC" w:rsidRDefault="002248C2" w:rsidP="0010422D">
            <w:pPr>
              <w:rPr>
                <w:sz w:val="24"/>
                <w:szCs w:val="24"/>
              </w:rPr>
            </w:pPr>
            <w:r w:rsidRPr="00582BBC">
              <w:rPr>
                <w:rFonts w:eastAsia="Calibri"/>
                <w:sz w:val="24"/>
                <w:szCs w:val="24"/>
              </w:rPr>
              <w:t>стрелковый тир (в любой модификации, включая электронный) или место для стрельбы</w:t>
            </w:r>
          </w:p>
        </w:tc>
      </w:tr>
      <w:tr w:rsidR="002248C2" w:rsidRPr="00582BBC" w14:paraId="12D7DD30" w14:textId="77777777" w:rsidTr="0010422D">
        <w:tc>
          <w:tcPr>
            <w:tcW w:w="675" w:type="dxa"/>
          </w:tcPr>
          <w:p w14:paraId="53743848" w14:textId="77777777" w:rsidR="002248C2" w:rsidRPr="00582BBC" w:rsidRDefault="002248C2" w:rsidP="0010422D">
            <w:pPr>
              <w:rPr>
                <w:sz w:val="24"/>
                <w:szCs w:val="24"/>
              </w:rPr>
            </w:pPr>
          </w:p>
        </w:tc>
        <w:tc>
          <w:tcPr>
            <w:tcW w:w="8896" w:type="dxa"/>
          </w:tcPr>
          <w:p w14:paraId="2CA00B22" w14:textId="77777777" w:rsidR="002248C2" w:rsidRPr="00582BBC" w:rsidRDefault="002248C2" w:rsidP="0010422D">
            <w:pPr>
              <w:rPr>
                <w:rFonts w:eastAsia="Calibri"/>
                <w:b/>
                <w:sz w:val="24"/>
                <w:szCs w:val="24"/>
              </w:rPr>
            </w:pPr>
            <w:r w:rsidRPr="00582BBC">
              <w:rPr>
                <w:rFonts w:eastAsia="Calibri"/>
                <w:b/>
                <w:sz w:val="24"/>
                <w:szCs w:val="24"/>
              </w:rPr>
              <w:t>Залы:</w:t>
            </w:r>
          </w:p>
        </w:tc>
      </w:tr>
      <w:tr w:rsidR="002248C2" w:rsidRPr="00582BBC" w14:paraId="0F9E9392" w14:textId="77777777" w:rsidTr="0010422D">
        <w:tc>
          <w:tcPr>
            <w:tcW w:w="675" w:type="dxa"/>
          </w:tcPr>
          <w:p w14:paraId="7E4D3900" w14:textId="77777777" w:rsidR="002248C2" w:rsidRPr="00582BBC" w:rsidRDefault="002248C2" w:rsidP="0010422D">
            <w:pPr>
              <w:rPr>
                <w:sz w:val="24"/>
                <w:szCs w:val="24"/>
              </w:rPr>
            </w:pPr>
            <w:r w:rsidRPr="00582BBC">
              <w:rPr>
                <w:sz w:val="24"/>
                <w:szCs w:val="24"/>
              </w:rPr>
              <w:t>1</w:t>
            </w:r>
          </w:p>
        </w:tc>
        <w:tc>
          <w:tcPr>
            <w:tcW w:w="8896" w:type="dxa"/>
          </w:tcPr>
          <w:p w14:paraId="7390A889" w14:textId="77777777" w:rsidR="002248C2" w:rsidRPr="00582BBC" w:rsidRDefault="002248C2" w:rsidP="0010422D">
            <w:pPr>
              <w:rPr>
                <w:sz w:val="24"/>
                <w:szCs w:val="24"/>
              </w:rPr>
            </w:pPr>
            <w:r w:rsidRPr="00582BBC">
              <w:rPr>
                <w:rFonts w:eastAsia="Calibri"/>
                <w:sz w:val="24"/>
                <w:szCs w:val="24"/>
              </w:rPr>
              <w:t>библиотека, читальный зал с выходом в сеть Интернет</w:t>
            </w:r>
          </w:p>
        </w:tc>
      </w:tr>
      <w:tr w:rsidR="002248C2" w:rsidRPr="00582BBC" w14:paraId="67910716" w14:textId="77777777" w:rsidTr="0010422D">
        <w:tc>
          <w:tcPr>
            <w:tcW w:w="675" w:type="dxa"/>
          </w:tcPr>
          <w:p w14:paraId="51900EFF" w14:textId="77777777" w:rsidR="002248C2" w:rsidRPr="00582BBC" w:rsidRDefault="002248C2" w:rsidP="0010422D">
            <w:pPr>
              <w:rPr>
                <w:sz w:val="24"/>
                <w:szCs w:val="24"/>
              </w:rPr>
            </w:pPr>
            <w:r w:rsidRPr="00582BBC">
              <w:rPr>
                <w:sz w:val="24"/>
                <w:szCs w:val="24"/>
              </w:rPr>
              <w:t>2</w:t>
            </w:r>
          </w:p>
        </w:tc>
        <w:tc>
          <w:tcPr>
            <w:tcW w:w="8896" w:type="dxa"/>
          </w:tcPr>
          <w:p w14:paraId="1E9C2701" w14:textId="77777777" w:rsidR="002248C2" w:rsidRPr="00582BBC" w:rsidRDefault="002248C2" w:rsidP="0010422D">
            <w:pPr>
              <w:rPr>
                <w:rFonts w:eastAsia="Calibri"/>
                <w:sz w:val="24"/>
                <w:szCs w:val="24"/>
              </w:rPr>
            </w:pPr>
            <w:r w:rsidRPr="00582BBC">
              <w:rPr>
                <w:rFonts w:eastAsia="Calibri"/>
                <w:sz w:val="24"/>
                <w:szCs w:val="24"/>
              </w:rPr>
              <w:t>актовый зал</w:t>
            </w:r>
          </w:p>
        </w:tc>
      </w:tr>
    </w:tbl>
    <w:p w14:paraId="41C9B9E6" w14:textId="77777777" w:rsidR="002248C2" w:rsidRPr="00582BBC" w:rsidRDefault="002248C2" w:rsidP="002248C2">
      <w:pPr>
        <w:rPr>
          <w:sz w:val="24"/>
          <w:szCs w:val="24"/>
        </w:rPr>
      </w:pPr>
    </w:p>
    <w:p w14:paraId="3D9989CF" w14:textId="1B1B3D71" w:rsidR="002248C2" w:rsidRPr="00582BBC" w:rsidRDefault="002248C2" w:rsidP="002248C2">
      <w:pPr>
        <w:jc w:val="center"/>
        <w:rPr>
          <w:b/>
          <w:sz w:val="24"/>
          <w:szCs w:val="24"/>
        </w:rPr>
      </w:pPr>
      <w:r w:rsidRPr="00582BBC">
        <w:rPr>
          <w:b/>
          <w:sz w:val="24"/>
          <w:szCs w:val="24"/>
        </w:rPr>
        <w:t>4. Пояснительная записка</w:t>
      </w:r>
    </w:p>
    <w:p w14:paraId="46488FE2" w14:textId="77777777" w:rsidR="002248C2" w:rsidRDefault="002248C2" w:rsidP="002248C2">
      <w:pPr>
        <w:rPr>
          <w:sz w:val="24"/>
          <w:szCs w:val="24"/>
        </w:rPr>
      </w:pPr>
    </w:p>
    <w:p w14:paraId="68C4A817" w14:textId="77777777" w:rsidR="002248C2" w:rsidRPr="000C7843" w:rsidRDefault="002248C2" w:rsidP="002248C2">
      <w:pPr>
        <w:jc w:val="center"/>
        <w:rPr>
          <w:b/>
          <w:sz w:val="24"/>
          <w:szCs w:val="24"/>
        </w:rPr>
      </w:pPr>
      <w:r>
        <w:rPr>
          <w:b/>
          <w:sz w:val="24"/>
          <w:szCs w:val="24"/>
        </w:rPr>
        <w:t>4.1</w:t>
      </w:r>
      <w:r w:rsidRPr="000C7843">
        <w:rPr>
          <w:b/>
          <w:bCs/>
        </w:rPr>
        <w:t xml:space="preserve"> </w:t>
      </w:r>
      <w:r w:rsidRPr="000C7843">
        <w:rPr>
          <w:b/>
          <w:bCs/>
          <w:sz w:val="24"/>
          <w:szCs w:val="24"/>
        </w:rPr>
        <w:t>Нормативная база реализации ППССЗ</w:t>
      </w:r>
    </w:p>
    <w:p w14:paraId="5B717623" w14:textId="77777777" w:rsidR="002248C2" w:rsidRDefault="002248C2" w:rsidP="002248C2">
      <w:pPr>
        <w:jc w:val="center"/>
        <w:rPr>
          <w:sz w:val="24"/>
          <w:szCs w:val="24"/>
        </w:rPr>
      </w:pPr>
    </w:p>
    <w:p w14:paraId="2ACDF941" w14:textId="77777777" w:rsidR="002248C2" w:rsidRDefault="002248C2" w:rsidP="002248C2">
      <w:pPr>
        <w:rPr>
          <w:sz w:val="24"/>
          <w:szCs w:val="24"/>
        </w:rPr>
      </w:pPr>
      <w:r w:rsidRPr="00AF48FB">
        <w:rPr>
          <w:bCs/>
          <w:sz w:val="24"/>
          <w:szCs w:val="24"/>
        </w:rPr>
        <w:t xml:space="preserve">Настоящий учебный план </w:t>
      </w:r>
      <w:r w:rsidRPr="00AF48FB">
        <w:rPr>
          <w:sz w:val="24"/>
          <w:szCs w:val="24"/>
        </w:rPr>
        <w:t xml:space="preserve">образовательного учреждения среднего профессионального образования </w:t>
      </w:r>
      <w:r w:rsidRPr="003375EA">
        <w:rPr>
          <w:sz w:val="24"/>
          <w:szCs w:val="24"/>
        </w:rPr>
        <w:t>Государственного автономного профессионального образовательного учреждения Самарской области</w:t>
      </w:r>
      <w:r>
        <w:rPr>
          <w:sz w:val="24"/>
          <w:szCs w:val="24"/>
        </w:rPr>
        <w:t xml:space="preserve"> </w:t>
      </w:r>
      <w:r w:rsidRPr="003375EA">
        <w:rPr>
          <w:sz w:val="24"/>
          <w:szCs w:val="24"/>
        </w:rPr>
        <w:t xml:space="preserve">«Самарский колледж сервиса производственного оборудования </w:t>
      </w:r>
      <w:r>
        <w:rPr>
          <w:sz w:val="24"/>
          <w:szCs w:val="24"/>
        </w:rPr>
        <w:t xml:space="preserve"> </w:t>
      </w:r>
      <w:r w:rsidRPr="003375EA">
        <w:rPr>
          <w:sz w:val="24"/>
          <w:szCs w:val="24"/>
        </w:rPr>
        <w:t>имени Героя Российской Федерации Е.В. Золотухина»</w:t>
      </w:r>
      <w:r w:rsidRPr="00AF48FB">
        <w:rPr>
          <w:i/>
          <w:sz w:val="24"/>
          <w:szCs w:val="24"/>
        </w:rPr>
        <w:t xml:space="preserve"> </w:t>
      </w:r>
      <w:r>
        <w:rPr>
          <w:sz w:val="24"/>
          <w:szCs w:val="24"/>
        </w:rPr>
        <w:t xml:space="preserve">разработан на основе: </w:t>
      </w:r>
      <w:r w:rsidRPr="00D1180C">
        <w:rPr>
          <w:sz w:val="24"/>
          <w:szCs w:val="24"/>
        </w:rPr>
        <w:t xml:space="preserve">Федерального государственного образовательного стандарта по специальности </w:t>
      </w:r>
      <w:r>
        <w:rPr>
          <w:sz w:val="24"/>
          <w:szCs w:val="24"/>
        </w:rPr>
        <w:t xml:space="preserve">22.02.06 Сварочное производство </w:t>
      </w:r>
      <w:r w:rsidRPr="00D1180C">
        <w:rPr>
          <w:sz w:val="24"/>
          <w:szCs w:val="24"/>
        </w:rPr>
        <w:t xml:space="preserve">среднего профессионального образования (далее – СПО),  утвержденного приказом Министерства образования и науки Российской Федерации </w:t>
      </w:r>
      <w:r w:rsidRPr="00273A8A">
        <w:rPr>
          <w:sz w:val="24"/>
          <w:szCs w:val="24"/>
        </w:rPr>
        <w:t>№ 360 от 21 апреля 2014 года</w:t>
      </w:r>
      <w:r w:rsidRPr="00D1180C">
        <w:rPr>
          <w:sz w:val="24"/>
          <w:szCs w:val="24"/>
        </w:rPr>
        <w:t>, зарегистрированного Министерством юстиции (</w:t>
      </w:r>
      <w:r w:rsidRPr="00273A8A">
        <w:rPr>
          <w:sz w:val="24"/>
          <w:szCs w:val="24"/>
        </w:rPr>
        <w:t xml:space="preserve">рег. № </w:t>
      </w:r>
      <w:r w:rsidRPr="00273A8A">
        <w:rPr>
          <w:color w:val="222222"/>
          <w:sz w:val="24"/>
          <w:szCs w:val="24"/>
        </w:rPr>
        <w:t>32877</w:t>
      </w:r>
      <w:r w:rsidRPr="00273A8A">
        <w:rPr>
          <w:sz w:val="24"/>
          <w:szCs w:val="24"/>
        </w:rPr>
        <w:t xml:space="preserve"> от </w:t>
      </w:r>
      <w:r w:rsidRPr="00273A8A">
        <w:rPr>
          <w:color w:val="222222"/>
          <w:sz w:val="24"/>
          <w:szCs w:val="24"/>
        </w:rPr>
        <w:t>27 июня 2014 г</w:t>
      </w:r>
      <w:r w:rsidRPr="007F6771">
        <w:t>)</w:t>
      </w:r>
      <w:r>
        <w:rPr>
          <w:sz w:val="24"/>
          <w:szCs w:val="24"/>
        </w:rPr>
        <w:t xml:space="preserve">              </w:t>
      </w:r>
    </w:p>
    <w:p w14:paraId="3ADFF29A" w14:textId="77777777" w:rsidR="002248C2" w:rsidRPr="00C40C0B" w:rsidRDefault="002248C2" w:rsidP="002248C2">
      <w:pPr>
        <w:rPr>
          <w:b/>
          <w:sz w:val="24"/>
          <w:szCs w:val="24"/>
        </w:rPr>
      </w:pPr>
      <w:r w:rsidRPr="00C40C0B">
        <w:rPr>
          <w:b/>
          <w:sz w:val="24"/>
          <w:szCs w:val="24"/>
        </w:rPr>
        <w:t xml:space="preserve"> С учетом нормативной базы:</w:t>
      </w:r>
    </w:p>
    <w:p w14:paraId="3C6ADC6E" w14:textId="77777777" w:rsidR="002248C2" w:rsidRDefault="002248C2" w:rsidP="002248C2">
      <w:pPr>
        <w:rPr>
          <w:sz w:val="24"/>
          <w:szCs w:val="24"/>
        </w:rPr>
      </w:pPr>
      <w:r>
        <w:rPr>
          <w:sz w:val="24"/>
          <w:szCs w:val="24"/>
        </w:rPr>
        <w:t xml:space="preserve">- </w:t>
      </w:r>
      <w:r w:rsidRPr="0097174A">
        <w:rPr>
          <w:sz w:val="24"/>
          <w:szCs w:val="24"/>
        </w:rPr>
        <w:t>Федеральный Закон от 29 декабря 2012 г. № 273-</w:t>
      </w:r>
      <w:proofErr w:type="gramStart"/>
      <w:r w:rsidRPr="0097174A">
        <w:rPr>
          <w:sz w:val="24"/>
          <w:szCs w:val="24"/>
        </w:rPr>
        <w:t xml:space="preserve">ФЗ  </w:t>
      </w:r>
      <w:r>
        <w:rPr>
          <w:sz w:val="24"/>
          <w:szCs w:val="24"/>
        </w:rPr>
        <w:t>«</w:t>
      </w:r>
      <w:proofErr w:type="gramEnd"/>
      <w:r w:rsidRPr="0097174A">
        <w:rPr>
          <w:sz w:val="24"/>
          <w:szCs w:val="24"/>
        </w:rPr>
        <w:t>Об обр</w:t>
      </w:r>
      <w:r>
        <w:rPr>
          <w:sz w:val="24"/>
          <w:szCs w:val="24"/>
        </w:rPr>
        <w:t>азовании в Российской Федерации»</w:t>
      </w:r>
    </w:p>
    <w:p w14:paraId="6A9743AC" w14:textId="77777777" w:rsidR="002248C2" w:rsidRDefault="002248C2" w:rsidP="002248C2">
      <w:pPr>
        <w:pStyle w:val="s1"/>
        <w:spacing w:before="0" w:beforeAutospacing="0" w:after="0" w:afterAutospacing="0"/>
        <w:jc w:val="both"/>
        <w:rPr>
          <w:bCs/>
        </w:rPr>
      </w:pPr>
      <w:r w:rsidRPr="009B00F4">
        <w:rPr>
          <w:bCs/>
        </w:rPr>
        <w:t xml:space="preserve"> - </w:t>
      </w:r>
      <w:r w:rsidRPr="00344403">
        <w:rPr>
          <w:bCs/>
        </w:rPr>
        <w:t xml:space="preserve">Профессиональный стандарт </w:t>
      </w:r>
      <w:r>
        <w:rPr>
          <w:bCs/>
        </w:rPr>
        <w:t>«</w:t>
      </w:r>
      <w:r w:rsidRPr="00344403">
        <w:rPr>
          <w:bCs/>
        </w:rPr>
        <w:t>Сварщик</w:t>
      </w:r>
      <w:r>
        <w:rPr>
          <w:bCs/>
        </w:rPr>
        <w:t>»</w:t>
      </w:r>
      <w:r w:rsidRPr="00344403">
        <w:rPr>
          <w:bCs/>
        </w:rPr>
        <w:t xml:space="preserve"> утвержденного </w:t>
      </w:r>
      <w:proofErr w:type="gramStart"/>
      <w:r w:rsidRPr="00344403">
        <w:rPr>
          <w:bCs/>
        </w:rPr>
        <w:t>Минтруда  от</w:t>
      </w:r>
      <w:proofErr w:type="gramEnd"/>
      <w:r w:rsidRPr="00344403">
        <w:rPr>
          <w:bCs/>
        </w:rPr>
        <w:t xml:space="preserve"> 28 ноября  2013 г. № 701н, зарегистрировано в Минюсте России  (13.02.2014  N 31301).; </w:t>
      </w:r>
    </w:p>
    <w:p w14:paraId="480C03E9" w14:textId="77777777" w:rsidR="002248C2" w:rsidRPr="00441AC3" w:rsidRDefault="002248C2" w:rsidP="002248C2">
      <w:pPr>
        <w:pStyle w:val="Default"/>
        <w:jc w:val="both"/>
      </w:pPr>
      <w:r>
        <w:lastRenderedPageBreak/>
        <w:t xml:space="preserve"> </w:t>
      </w:r>
      <w:r w:rsidRPr="00441AC3">
        <w:t>- Приказа Минобрнауки России от 14 июня 2013 года № 464 «Об утверждении порядка организации и осуществления образовательной деятельности по образовательным программам среднего профессионального образования;</w:t>
      </w:r>
    </w:p>
    <w:p w14:paraId="0FFEE71A" w14:textId="77777777" w:rsidR="002248C2" w:rsidRPr="00441AC3" w:rsidRDefault="002248C2" w:rsidP="002248C2">
      <w:pPr>
        <w:pStyle w:val="Default"/>
        <w:jc w:val="both"/>
        <w:rPr>
          <w:bCs/>
        </w:rPr>
      </w:pPr>
      <w:r w:rsidRPr="00441AC3">
        <w:t xml:space="preserve">- Приказа Минобрнауки России от 18 апреля 2013г. № 291 «Об утверждении </w:t>
      </w:r>
      <w:r w:rsidRPr="00441AC3">
        <w:rPr>
          <w:bCs/>
        </w:rPr>
        <w:t xml:space="preserve">Положения о практике обучающихся, осваивающих основные профессиональные образовательные программы среднего профессионального образования»; </w:t>
      </w:r>
    </w:p>
    <w:p w14:paraId="40F481AC" w14:textId="77777777" w:rsidR="002248C2" w:rsidRPr="00441AC3" w:rsidRDefault="002248C2" w:rsidP="002248C2">
      <w:pPr>
        <w:pStyle w:val="Default"/>
        <w:jc w:val="both"/>
      </w:pPr>
      <w:r w:rsidRPr="00441AC3">
        <w:t>- Приказа Минобрнауки России от 16 августа 2013г. № 968 «Об утверждении порядка проведения государственной итоговой аттестации по образовательным программам среднего профессионального образования»;</w:t>
      </w:r>
    </w:p>
    <w:p w14:paraId="7F1F8A48" w14:textId="77777777" w:rsidR="002248C2" w:rsidRDefault="002248C2" w:rsidP="002248C2">
      <w:pPr>
        <w:pStyle w:val="Default"/>
        <w:jc w:val="both"/>
        <w:rPr>
          <w:bCs/>
          <w:shd w:val="clear" w:color="auto" w:fill="FFFFFF"/>
        </w:rPr>
      </w:pPr>
      <w:r w:rsidRPr="00441AC3">
        <w:rPr>
          <w:bCs/>
          <w:shd w:val="clear" w:color="auto" w:fill="FFFFFF"/>
        </w:rPr>
        <w:t>-   Приказа Министерства образования и науки РФ от 25 октября 2013 г. N 1186 "Об утверждении Порядка заполнения, учета и выдачи дипломов о среднем профессиональном образовании и их дубликатов;</w:t>
      </w:r>
    </w:p>
    <w:p w14:paraId="7808F473" w14:textId="77777777" w:rsidR="002248C2" w:rsidRDefault="002248C2" w:rsidP="002248C2">
      <w:pPr>
        <w:pStyle w:val="a9"/>
        <w:ind w:firstLine="0"/>
        <w:rPr>
          <w:rFonts w:ascii="Times New Roman" w:hAnsi="Times New Roman"/>
        </w:rPr>
      </w:pPr>
      <w:r>
        <w:rPr>
          <w:rFonts w:ascii="Times New Roman" w:hAnsi="Times New Roman"/>
        </w:rPr>
        <w:t xml:space="preserve">          - Приказа </w:t>
      </w:r>
      <w:proofErr w:type="spellStart"/>
      <w:r>
        <w:rPr>
          <w:rFonts w:ascii="Times New Roman" w:hAnsi="Times New Roman"/>
        </w:rPr>
        <w:t>Минпросвящения</w:t>
      </w:r>
      <w:proofErr w:type="spellEnd"/>
      <w:r>
        <w:rPr>
          <w:rFonts w:ascii="Times New Roman" w:hAnsi="Times New Roman"/>
        </w:rPr>
        <w:t xml:space="preserve"> России №796 от 01.09.2022 О внесении изменений в федеральные образовательные стандарты среднего профессионального образования;</w:t>
      </w:r>
    </w:p>
    <w:p w14:paraId="0A96C934" w14:textId="77777777" w:rsidR="002248C2" w:rsidRDefault="002248C2" w:rsidP="002248C2">
      <w:pPr>
        <w:pStyle w:val="a9"/>
        <w:ind w:firstLine="0"/>
        <w:rPr>
          <w:rFonts w:ascii="Times New Roman" w:hAnsi="Times New Roman"/>
        </w:rPr>
      </w:pPr>
      <w:r>
        <w:rPr>
          <w:rFonts w:ascii="Times New Roman" w:hAnsi="Times New Roman"/>
          <w:color w:val="000000"/>
        </w:rPr>
        <w:t xml:space="preserve">          - </w:t>
      </w:r>
      <w:r>
        <w:rPr>
          <w:rFonts w:ascii="Times New Roman" w:hAnsi="Times New Roman"/>
        </w:rPr>
        <w:t xml:space="preserve">Приказа </w:t>
      </w:r>
      <w:proofErr w:type="spellStart"/>
      <w:r>
        <w:rPr>
          <w:rFonts w:ascii="Times New Roman" w:hAnsi="Times New Roman"/>
        </w:rPr>
        <w:t>Минпросвящения</w:t>
      </w:r>
      <w:proofErr w:type="spellEnd"/>
      <w:r>
        <w:rPr>
          <w:rFonts w:ascii="Times New Roman" w:hAnsi="Times New Roman"/>
        </w:rPr>
        <w:t xml:space="preserve"> России №732 от 12.08.2022г О внесении изменений в федеральный государственный образовательный стандарт среднего общего образования, утвержденный приказом Министерства образования и науки Российской Федерации от 17.05.2012г №413;</w:t>
      </w:r>
    </w:p>
    <w:p w14:paraId="55B1993F" w14:textId="77777777" w:rsidR="002248C2" w:rsidRPr="00441AC3" w:rsidRDefault="002248C2" w:rsidP="002248C2">
      <w:pPr>
        <w:pStyle w:val="Default"/>
      </w:pPr>
      <w:r w:rsidRPr="00441AC3">
        <w:t>- Примерной основной образовательной программы среднего общего образования, одобренная решением федерального учебно-методического объединения по общему образованию (протокол от 27.03.2017г. №3);</w:t>
      </w:r>
    </w:p>
    <w:p w14:paraId="1950D90F" w14:textId="77777777" w:rsidR="002248C2" w:rsidRPr="00441AC3" w:rsidRDefault="002248C2" w:rsidP="002248C2">
      <w:pPr>
        <w:pStyle w:val="Default"/>
        <w:jc w:val="both"/>
        <w:rPr>
          <w:bCs/>
        </w:rPr>
      </w:pPr>
      <w:r w:rsidRPr="00441AC3">
        <w:t xml:space="preserve">- </w:t>
      </w:r>
      <w:r w:rsidRPr="00441AC3">
        <w:rPr>
          <w:bCs/>
        </w:rPr>
        <w:t>Письма  Министерства образования и науки Российской Федерации   от 17.03.2015г. №06-259 «О направлении доработанных рекомендаций по организации получения  среднего общего образования в пределах освоения образовательных программ среднего профессионального образования на базе основного общего образования с учетом требований федеральных государственных образовательных стандартов и получаемой профессии или специальности среднего профессионального образования»</w:t>
      </w:r>
    </w:p>
    <w:p w14:paraId="4DA3DFC0" w14:textId="77777777" w:rsidR="002248C2" w:rsidRPr="00441AC3" w:rsidRDefault="002248C2" w:rsidP="002248C2">
      <w:pPr>
        <w:autoSpaceDE w:val="0"/>
        <w:autoSpaceDN w:val="0"/>
        <w:adjustRightInd w:val="0"/>
        <w:rPr>
          <w:sz w:val="24"/>
          <w:szCs w:val="24"/>
        </w:rPr>
      </w:pPr>
      <w:r w:rsidRPr="00441AC3">
        <w:rPr>
          <w:sz w:val="24"/>
          <w:szCs w:val="24"/>
        </w:rPr>
        <w:t xml:space="preserve">      - Уточнений рекомендаций по организации получения среднего общего образования в пределах освоения образовательных программ среднего профессионального образования на базе основного общего образования учетом требований федеральных государственных образовательных стандартов и получаемой профессии или специальности среднего профессионального образования, одобренных Научно-методическим советом Центра профессионального образования и систем квалификаций ФГАУ «ФИРО» протокол от 25.05.2017г. № 3;</w:t>
      </w:r>
    </w:p>
    <w:p w14:paraId="22CBB7A5" w14:textId="77777777" w:rsidR="002248C2" w:rsidRDefault="002248C2" w:rsidP="002248C2">
      <w:pPr>
        <w:autoSpaceDE w:val="0"/>
        <w:autoSpaceDN w:val="0"/>
        <w:adjustRightInd w:val="0"/>
        <w:rPr>
          <w:sz w:val="24"/>
          <w:szCs w:val="24"/>
        </w:rPr>
      </w:pPr>
      <w:r w:rsidRPr="00441AC3">
        <w:rPr>
          <w:sz w:val="24"/>
          <w:szCs w:val="24"/>
        </w:rPr>
        <w:t xml:space="preserve">     - Письма Минобрнауки РФ от 17.03.2015г. № 06-259 «О направлении доработанных рекомендаций по организации получения среднего общего образования в пределах освоения образовательных программ среднего профессионального образования на базе основного общего образования с учетом требований Федеральных государственных образовательных стандартов и получаемой профессии или специальности среднего профессионального образования» (далее - Рекомендации);</w:t>
      </w:r>
    </w:p>
    <w:p w14:paraId="7C51082F" w14:textId="77777777" w:rsidR="002248C2" w:rsidRPr="00441AC3" w:rsidRDefault="002248C2" w:rsidP="002248C2">
      <w:pPr>
        <w:autoSpaceDE w:val="0"/>
        <w:autoSpaceDN w:val="0"/>
        <w:adjustRightInd w:val="0"/>
        <w:rPr>
          <w:sz w:val="24"/>
          <w:szCs w:val="24"/>
        </w:rPr>
      </w:pPr>
      <w:r w:rsidRPr="00441AC3">
        <w:rPr>
          <w:sz w:val="24"/>
          <w:szCs w:val="24"/>
        </w:rPr>
        <w:t xml:space="preserve">  - Письма Минобрнауки РФ от 02.02.2017г. № 06-156 «О методических рекомендациях» (вместе с «Методическими рекомендациями по реализации федеральных государственных образовательных стандартов среднего профессионального образования по 50 наиболее востребованным и перспективным профессиям и специальностям»)»;</w:t>
      </w:r>
    </w:p>
    <w:p w14:paraId="4BB3EBB5" w14:textId="77777777" w:rsidR="002248C2" w:rsidRPr="00441AC3" w:rsidRDefault="002248C2" w:rsidP="0094449A">
      <w:pPr>
        <w:pStyle w:val="a9"/>
        <w:ind w:firstLine="0"/>
        <w:jc w:val="both"/>
        <w:rPr>
          <w:rFonts w:ascii="Times New Roman" w:hAnsi="Times New Roman"/>
          <w:color w:val="000000"/>
        </w:rPr>
      </w:pPr>
      <w:r w:rsidRPr="00441AC3">
        <w:rPr>
          <w:rFonts w:ascii="Times New Roman" w:hAnsi="Times New Roman"/>
          <w:color w:val="000000"/>
        </w:rPr>
        <w:t xml:space="preserve"> - Приказа Минобрнауки России от 29.06.2017 №613 «О внесении изменений в федеральный государственный образовательный стандарт  среднего общего образования»</w:t>
      </w:r>
    </w:p>
    <w:p w14:paraId="506669AD" w14:textId="77777777" w:rsidR="002248C2" w:rsidRPr="00441AC3" w:rsidRDefault="002248C2" w:rsidP="0094449A">
      <w:pPr>
        <w:pStyle w:val="a9"/>
        <w:ind w:firstLine="0"/>
        <w:jc w:val="both"/>
        <w:rPr>
          <w:rFonts w:ascii="Times New Roman" w:hAnsi="Times New Roman"/>
          <w:color w:val="000000"/>
        </w:rPr>
      </w:pPr>
      <w:r w:rsidRPr="00441AC3">
        <w:rPr>
          <w:rFonts w:ascii="Times New Roman" w:hAnsi="Times New Roman"/>
          <w:color w:val="000000"/>
        </w:rPr>
        <w:t xml:space="preserve">            -    Приказ </w:t>
      </w:r>
      <w:proofErr w:type="spellStart"/>
      <w:r w:rsidRPr="00441AC3">
        <w:rPr>
          <w:rFonts w:ascii="Times New Roman" w:hAnsi="Times New Roman"/>
          <w:color w:val="000000"/>
        </w:rPr>
        <w:t>Минпросвещения</w:t>
      </w:r>
      <w:proofErr w:type="spellEnd"/>
      <w:r w:rsidRPr="00441AC3">
        <w:rPr>
          <w:rFonts w:ascii="Times New Roman" w:hAnsi="Times New Roman"/>
          <w:color w:val="000000"/>
        </w:rPr>
        <w:t xml:space="preserve"> России от 05.08.2020 № 885/390 О практической подготовке обучающихся</w:t>
      </w:r>
    </w:p>
    <w:p w14:paraId="03F0F369" w14:textId="77777777" w:rsidR="002248C2" w:rsidRPr="00441AC3" w:rsidRDefault="002248C2" w:rsidP="0094449A">
      <w:pPr>
        <w:pStyle w:val="a9"/>
        <w:ind w:firstLine="0"/>
        <w:jc w:val="both"/>
        <w:rPr>
          <w:rFonts w:ascii="Times New Roman" w:hAnsi="Times New Roman"/>
          <w:color w:val="000000"/>
        </w:rPr>
      </w:pPr>
      <w:r w:rsidRPr="00441AC3">
        <w:rPr>
          <w:rFonts w:ascii="Times New Roman" w:hAnsi="Times New Roman"/>
          <w:color w:val="000000"/>
        </w:rPr>
        <w:lastRenderedPageBreak/>
        <w:t xml:space="preserve">            -  Положение о практике обучающихся, осваивающих основные профессиональные образовательные программы среднего профессионального образования, утвержденное приказом Министерства образования и науки Российской Федерации от 18.04.2013 г. № 291; </w:t>
      </w:r>
    </w:p>
    <w:p w14:paraId="4DB6A34A" w14:textId="77777777" w:rsidR="002248C2" w:rsidRPr="00441AC3" w:rsidRDefault="002248C2" w:rsidP="0094449A">
      <w:pPr>
        <w:pStyle w:val="a9"/>
        <w:ind w:firstLine="0"/>
        <w:jc w:val="both"/>
        <w:rPr>
          <w:rFonts w:ascii="Times New Roman" w:hAnsi="Times New Roman"/>
          <w:color w:val="000000"/>
        </w:rPr>
      </w:pPr>
      <w:r w:rsidRPr="00441AC3">
        <w:rPr>
          <w:rFonts w:ascii="Times New Roman" w:hAnsi="Times New Roman"/>
          <w:color w:val="000000"/>
        </w:rPr>
        <w:t xml:space="preserve">- Порядок проведения государственной итоговой аттестации по образовательным программам среднего профессионального образования, утвержденный приказом Министерства образования и науки Российской Федерации от 16.08.2013 г. №968 (с учетом изменений, внесенных приказом Министерства образования и науки Российской Федерации от 31.01.2014 г. №74; </w:t>
      </w:r>
    </w:p>
    <w:p w14:paraId="72A324CC" w14:textId="77777777" w:rsidR="002248C2" w:rsidRPr="00441AC3" w:rsidRDefault="002248C2" w:rsidP="002248C2">
      <w:pPr>
        <w:autoSpaceDE w:val="0"/>
        <w:autoSpaceDN w:val="0"/>
        <w:adjustRightInd w:val="0"/>
        <w:rPr>
          <w:sz w:val="24"/>
          <w:szCs w:val="24"/>
        </w:rPr>
      </w:pPr>
      <w:r w:rsidRPr="00441AC3">
        <w:rPr>
          <w:sz w:val="24"/>
          <w:szCs w:val="24"/>
        </w:rPr>
        <w:t xml:space="preserve">          -Письма Министерства образования и науки Российской Федерации от 20.10.2010 г. №12-696 «О разъяснениях по формированию учебного плана основной профессиональной образовательной программы начального профессионального образования и среднего профессионального образования»; </w:t>
      </w:r>
    </w:p>
    <w:p w14:paraId="77C79AEB" w14:textId="77777777" w:rsidR="002248C2" w:rsidRPr="00441AC3" w:rsidRDefault="002248C2" w:rsidP="002248C2">
      <w:pPr>
        <w:autoSpaceDE w:val="0"/>
        <w:autoSpaceDN w:val="0"/>
        <w:adjustRightInd w:val="0"/>
        <w:rPr>
          <w:sz w:val="24"/>
          <w:szCs w:val="24"/>
        </w:rPr>
      </w:pPr>
      <w:r w:rsidRPr="00441AC3">
        <w:rPr>
          <w:sz w:val="24"/>
          <w:szCs w:val="24"/>
        </w:rPr>
        <w:t xml:space="preserve">- Письмо Министерства образования и науки Российской Федерации от 17.03.2015 № 06-259 «О направлении доработанных рекомендаций по организации получения среднего общего образования в пределах освоения образовательных программ среднего профессионального образования на базе основного общего образования с учетом требований Федеральных государственных образовательных стандартов и получаемой профессии или специальности среднего профессионального образования» (далее -Рекомендации); </w:t>
      </w:r>
    </w:p>
    <w:p w14:paraId="3F8F3078" w14:textId="77777777" w:rsidR="002248C2" w:rsidRPr="00441AC3" w:rsidRDefault="002248C2" w:rsidP="002248C2">
      <w:pPr>
        <w:autoSpaceDE w:val="0"/>
        <w:autoSpaceDN w:val="0"/>
        <w:adjustRightInd w:val="0"/>
        <w:rPr>
          <w:sz w:val="24"/>
          <w:szCs w:val="24"/>
        </w:rPr>
      </w:pPr>
      <w:r w:rsidRPr="00441AC3">
        <w:rPr>
          <w:sz w:val="24"/>
          <w:szCs w:val="24"/>
        </w:rPr>
        <w:t>- Письмо Минобрнауки России от 22.04.2015 №06-443 «о направлении Методических рекомендаций» (вместе с «Методическими рекомендациями по разработке по разработке и реализации адаптированных образовательных программ среднего профессионального образования</w:t>
      </w:r>
      <w:proofErr w:type="gramStart"/>
      <w:r w:rsidRPr="00441AC3">
        <w:rPr>
          <w:sz w:val="24"/>
          <w:szCs w:val="24"/>
        </w:rPr>
        <w:t xml:space="preserve">»,  </w:t>
      </w:r>
      <w:proofErr w:type="spellStart"/>
      <w:r w:rsidRPr="00441AC3">
        <w:rPr>
          <w:sz w:val="24"/>
          <w:szCs w:val="24"/>
        </w:rPr>
        <w:t>утв</w:t>
      </w:r>
      <w:proofErr w:type="gramEnd"/>
      <w:r w:rsidRPr="00441AC3">
        <w:rPr>
          <w:sz w:val="24"/>
          <w:szCs w:val="24"/>
        </w:rPr>
        <w:t>.Минобрнауки</w:t>
      </w:r>
      <w:proofErr w:type="spellEnd"/>
      <w:r w:rsidRPr="00441AC3">
        <w:rPr>
          <w:sz w:val="24"/>
          <w:szCs w:val="24"/>
        </w:rPr>
        <w:t xml:space="preserve"> России 20.04.2015№ 06-830вн);</w:t>
      </w:r>
    </w:p>
    <w:p w14:paraId="73433240" w14:textId="77777777" w:rsidR="002248C2" w:rsidRPr="00441AC3" w:rsidRDefault="002248C2" w:rsidP="002248C2">
      <w:pPr>
        <w:autoSpaceDE w:val="0"/>
        <w:autoSpaceDN w:val="0"/>
        <w:adjustRightInd w:val="0"/>
        <w:rPr>
          <w:sz w:val="24"/>
          <w:szCs w:val="24"/>
        </w:rPr>
      </w:pPr>
      <w:r w:rsidRPr="00441AC3">
        <w:rPr>
          <w:sz w:val="24"/>
          <w:szCs w:val="24"/>
        </w:rPr>
        <w:t>- Письмо Минобрнауки от 22.04.2015 №06-443 «О направлении Методических рекомендаций»;</w:t>
      </w:r>
    </w:p>
    <w:p w14:paraId="73EBA61A" w14:textId="77777777" w:rsidR="002248C2" w:rsidRDefault="002248C2" w:rsidP="002248C2">
      <w:pPr>
        <w:pStyle w:val="Default"/>
        <w:jc w:val="both"/>
        <w:rPr>
          <w:bCs/>
        </w:rPr>
      </w:pPr>
      <w:r w:rsidRPr="00441AC3">
        <w:t xml:space="preserve">- </w:t>
      </w:r>
      <w:r w:rsidRPr="00441AC3">
        <w:rPr>
          <w:bCs/>
        </w:rPr>
        <w:t>Письма Центра профессионального образования Самарской области от 12.07.2018 №380 «Методические рекомендации по формированию вариативной составляющей (части) с федеральными государственными образовательными стандартами среднего профессионального образования в Самарской области;</w:t>
      </w:r>
    </w:p>
    <w:p w14:paraId="3250202B" w14:textId="77777777" w:rsidR="002248C2" w:rsidRDefault="002248C2" w:rsidP="002248C2">
      <w:pPr>
        <w:pStyle w:val="Default"/>
        <w:jc w:val="both"/>
      </w:pPr>
      <w:r>
        <w:rPr>
          <w:bCs/>
        </w:rPr>
        <w:t>-</w:t>
      </w:r>
      <w:r w:rsidRPr="00441AC3">
        <w:t xml:space="preserve"> </w:t>
      </w:r>
      <w:r>
        <w:t>Распоряжение</w:t>
      </w:r>
      <w:r w:rsidRPr="004005E6">
        <w:t xml:space="preserve"> Министерства Образования и науки Самарской области от 14.07.2021 № 367-р</w:t>
      </w:r>
    </w:p>
    <w:p w14:paraId="46EEDAAD" w14:textId="77777777" w:rsidR="002248C2" w:rsidRPr="007444D5" w:rsidRDefault="002248C2" w:rsidP="002248C2">
      <w:pPr>
        <w:pStyle w:val="s1"/>
        <w:spacing w:before="0" w:beforeAutospacing="0" w:after="0" w:afterAutospacing="0"/>
        <w:jc w:val="both"/>
      </w:pPr>
      <w:r>
        <w:t xml:space="preserve">        - </w:t>
      </w:r>
      <w:r w:rsidRPr="007444D5">
        <w:t xml:space="preserve">Требования </w:t>
      </w:r>
      <w:r>
        <w:t xml:space="preserve">Молодые профессионалы </w:t>
      </w:r>
      <w:r w:rsidRPr="007444D5">
        <w:t xml:space="preserve">Техническое описание: </w:t>
      </w:r>
      <w:r w:rsidRPr="00E40C15">
        <w:t>компетенция «Сварочные технологии»;</w:t>
      </w:r>
    </w:p>
    <w:p w14:paraId="5447FC82" w14:textId="77777777" w:rsidR="002248C2" w:rsidRPr="00441AC3" w:rsidRDefault="002248C2" w:rsidP="002248C2">
      <w:pPr>
        <w:autoSpaceDE w:val="0"/>
        <w:autoSpaceDN w:val="0"/>
        <w:adjustRightInd w:val="0"/>
        <w:rPr>
          <w:sz w:val="24"/>
          <w:szCs w:val="24"/>
        </w:rPr>
      </w:pPr>
      <w:r w:rsidRPr="00441AC3">
        <w:rPr>
          <w:sz w:val="24"/>
          <w:szCs w:val="24"/>
        </w:rPr>
        <w:t xml:space="preserve">-  Устава ГАПОУ </w:t>
      </w:r>
      <w:proofErr w:type="gramStart"/>
      <w:r w:rsidRPr="00441AC3">
        <w:rPr>
          <w:sz w:val="24"/>
          <w:szCs w:val="24"/>
        </w:rPr>
        <w:t>СКСПО</w:t>
      </w:r>
      <w:proofErr w:type="gramEnd"/>
      <w:r w:rsidRPr="00441AC3">
        <w:rPr>
          <w:sz w:val="24"/>
          <w:szCs w:val="24"/>
        </w:rPr>
        <w:t xml:space="preserve"> утвержденный приказом Министерства образования и науки Самарской области от 23.03.2015 № 95-од;</w:t>
      </w:r>
    </w:p>
    <w:p w14:paraId="68AEE303" w14:textId="77777777" w:rsidR="002248C2" w:rsidRPr="00441AC3" w:rsidRDefault="002248C2" w:rsidP="002248C2">
      <w:pPr>
        <w:autoSpaceDE w:val="0"/>
        <w:autoSpaceDN w:val="0"/>
        <w:adjustRightInd w:val="0"/>
        <w:rPr>
          <w:sz w:val="24"/>
          <w:szCs w:val="24"/>
        </w:rPr>
      </w:pPr>
      <w:r w:rsidRPr="00441AC3">
        <w:rPr>
          <w:sz w:val="24"/>
          <w:szCs w:val="24"/>
        </w:rPr>
        <w:t>- Положение о порядке разработки учебного плана ГАПОУ СКСПО, реализующего образовательные программы среднего профессионального образования – программы подготовки специалистов среднего звена и программы подготовки квалифицированных рабочих, служащих (для очной формы обучения) утвержденное приказом директора от 27.01.2016 № 36-од;</w:t>
      </w:r>
    </w:p>
    <w:p w14:paraId="1847D77D" w14:textId="77777777" w:rsidR="002248C2" w:rsidRPr="00441AC3" w:rsidRDefault="002248C2" w:rsidP="002248C2">
      <w:pPr>
        <w:autoSpaceDE w:val="0"/>
        <w:autoSpaceDN w:val="0"/>
        <w:adjustRightInd w:val="0"/>
        <w:rPr>
          <w:sz w:val="24"/>
          <w:szCs w:val="24"/>
        </w:rPr>
      </w:pPr>
      <w:r w:rsidRPr="00441AC3">
        <w:rPr>
          <w:sz w:val="24"/>
          <w:szCs w:val="24"/>
        </w:rPr>
        <w:t xml:space="preserve">- Положение по организации выполнения и защиты выпускной квалификационной работы в ГАПОУ </w:t>
      </w:r>
      <w:proofErr w:type="gramStart"/>
      <w:r w:rsidRPr="00441AC3">
        <w:rPr>
          <w:sz w:val="24"/>
          <w:szCs w:val="24"/>
        </w:rPr>
        <w:t>СКСПО</w:t>
      </w:r>
      <w:proofErr w:type="gramEnd"/>
      <w:r w:rsidRPr="00441AC3">
        <w:rPr>
          <w:sz w:val="24"/>
          <w:szCs w:val="24"/>
        </w:rPr>
        <w:t xml:space="preserve"> утвержденное приказом директора от 9.11.2015 № 225-а-од;</w:t>
      </w:r>
    </w:p>
    <w:p w14:paraId="17229162" w14:textId="77777777" w:rsidR="002248C2" w:rsidRPr="00441AC3" w:rsidRDefault="002248C2" w:rsidP="002248C2">
      <w:pPr>
        <w:autoSpaceDE w:val="0"/>
        <w:autoSpaceDN w:val="0"/>
        <w:adjustRightInd w:val="0"/>
        <w:rPr>
          <w:sz w:val="24"/>
          <w:szCs w:val="24"/>
        </w:rPr>
      </w:pPr>
      <w:r w:rsidRPr="00441AC3">
        <w:rPr>
          <w:sz w:val="24"/>
          <w:szCs w:val="24"/>
        </w:rPr>
        <w:t xml:space="preserve">- Положение ГАПОУ СКСПО </w:t>
      </w:r>
      <w:proofErr w:type="gramStart"/>
      <w:r w:rsidRPr="00441AC3">
        <w:rPr>
          <w:sz w:val="24"/>
          <w:szCs w:val="24"/>
        </w:rPr>
        <w:t>об индивидуальном проекте</w:t>
      </w:r>
      <w:proofErr w:type="gramEnd"/>
      <w:r w:rsidRPr="00441AC3">
        <w:rPr>
          <w:sz w:val="24"/>
          <w:szCs w:val="24"/>
        </w:rPr>
        <w:t xml:space="preserve"> утвержденное приказом директора от 1.06.2018 № 296/1-од;</w:t>
      </w:r>
    </w:p>
    <w:p w14:paraId="24300E35" w14:textId="77777777" w:rsidR="002248C2" w:rsidRPr="00441AC3" w:rsidRDefault="002248C2" w:rsidP="002248C2">
      <w:pPr>
        <w:autoSpaceDE w:val="0"/>
        <w:autoSpaceDN w:val="0"/>
        <w:adjustRightInd w:val="0"/>
        <w:rPr>
          <w:sz w:val="24"/>
          <w:szCs w:val="24"/>
        </w:rPr>
      </w:pPr>
      <w:r w:rsidRPr="00441AC3">
        <w:rPr>
          <w:sz w:val="24"/>
          <w:szCs w:val="24"/>
        </w:rPr>
        <w:t xml:space="preserve">- Методические рекомендации ГАПОУ СКСПО по выполнению и защите индивидуального </w:t>
      </w:r>
      <w:proofErr w:type="gramStart"/>
      <w:r w:rsidRPr="00441AC3">
        <w:rPr>
          <w:sz w:val="24"/>
          <w:szCs w:val="24"/>
        </w:rPr>
        <w:t>проекта,  утвержденные</w:t>
      </w:r>
      <w:proofErr w:type="gramEnd"/>
      <w:r w:rsidRPr="00441AC3">
        <w:rPr>
          <w:sz w:val="24"/>
          <w:szCs w:val="24"/>
        </w:rPr>
        <w:t xml:space="preserve"> Методическим советом протокол от 30.08. 2018 №1.</w:t>
      </w:r>
    </w:p>
    <w:p w14:paraId="629DC42B" w14:textId="77777777" w:rsidR="002248C2" w:rsidRDefault="002248C2" w:rsidP="002248C2">
      <w:pPr>
        <w:rPr>
          <w:sz w:val="24"/>
          <w:szCs w:val="24"/>
        </w:rPr>
      </w:pPr>
    </w:p>
    <w:p w14:paraId="75B556EB" w14:textId="77777777" w:rsidR="002248C2" w:rsidRDefault="002248C2" w:rsidP="002248C2">
      <w:pPr>
        <w:autoSpaceDE w:val="0"/>
        <w:autoSpaceDN w:val="0"/>
        <w:adjustRightInd w:val="0"/>
        <w:jc w:val="center"/>
        <w:rPr>
          <w:b/>
          <w:sz w:val="24"/>
          <w:szCs w:val="24"/>
        </w:rPr>
      </w:pPr>
      <w:r w:rsidRPr="000C7843">
        <w:rPr>
          <w:b/>
          <w:sz w:val="24"/>
          <w:szCs w:val="24"/>
        </w:rPr>
        <w:t>4.2.</w:t>
      </w:r>
      <w:r w:rsidRPr="000C7843">
        <w:rPr>
          <w:b/>
          <w:sz w:val="24"/>
          <w:szCs w:val="24"/>
        </w:rPr>
        <w:tab/>
        <w:t>Организация учебного процесса и режим занятий</w:t>
      </w:r>
    </w:p>
    <w:p w14:paraId="48D472CD" w14:textId="77777777" w:rsidR="002248C2" w:rsidRPr="000C7843" w:rsidRDefault="002248C2" w:rsidP="002248C2">
      <w:pPr>
        <w:autoSpaceDE w:val="0"/>
        <w:autoSpaceDN w:val="0"/>
        <w:adjustRightInd w:val="0"/>
        <w:rPr>
          <w:b/>
          <w:sz w:val="24"/>
          <w:szCs w:val="24"/>
        </w:rPr>
      </w:pPr>
    </w:p>
    <w:p w14:paraId="1944FF03" w14:textId="77777777" w:rsidR="002248C2" w:rsidRPr="000C7843" w:rsidRDefault="002248C2" w:rsidP="002248C2">
      <w:pPr>
        <w:autoSpaceDE w:val="0"/>
        <w:autoSpaceDN w:val="0"/>
        <w:adjustRightInd w:val="0"/>
        <w:rPr>
          <w:sz w:val="24"/>
          <w:szCs w:val="24"/>
        </w:rPr>
      </w:pPr>
      <w:r w:rsidRPr="000C7843">
        <w:rPr>
          <w:sz w:val="24"/>
          <w:szCs w:val="24"/>
        </w:rPr>
        <w:t>4.2.1.</w:t>
      </w:r>
      <w:r w:rsidRPr="000C7843">
        <w:rPr>
          <w:sz w:val="24"/>
          <w:szCs w:val="24"/>
        </w:rPr>
        <w:tab/>
        <w:t>Учебный план ППССЗ составлен на удовлетворение потребностей регионального рынка труда и работодателей.</w:t>
      </w:r>
    </w:p>
    <w:p w14:paraId="06F7D615" w14:textId="77777777" w:rsidR="002248C2" w:rsidRDefault="002248C2" w:rsidP="002248C2">
      <w:pPr>
        <w:autoSpaceDE w:val="0"/>
        <w:autoSpaceDN w:val="0"/>
        <w:adjustRightInd w:val="0"/>
        <w:rPr>
          <w:sz w:val="24"/>
          <w:szCs w:val="24"/>
        </w:rPr>
      </w:pPr>
      <w:r w:rsidRPr="000C7843">
        <w:rPr>
          <w:sz w:val="24"/>
          <w:szCs w:val="24"/>
        </w:rPr>
        <w:t>4.2.2.</w:t>
      </w:r>
      <w:r w:rsidRPr="000C7843">
        <w:rPr>
          <w:sz w:val="24"/>
          <w:szCs w:val="24"/>
        </w:rPr>
        <w:tab/>
        <w:t>Занятия начинаются с 1 сентября нового учебного года для очной формы обучения.</w:t>
      </w:r>
    </w:p>
    <w:p w14:paraId="6CDC9BBF" w14:textId="77777777" w:rsidR="002248C2" w:rsidRPr="000C7843" w:rsidRDefault="002248C2" w:rsidP="002248C2">
      <w:pPr>
        <w:autoSpaceDE w:val="0"/>
        <w:autoSpaceDN w:val="0"/>
        <w:adjustRightInd w:val="0"/>
        <w:rPr>
          <w:sz w:val="24"/>
          <w:szCs w:val="24"/>
        </w:rPr>
      </w:pPr>
      <w:r>
        <w:rPr>
          <w:sz w:val="24"/>
          <w:szCs w:val="24"/>
        </w:rPr>
        <w:t>4.2.3</w:t>
      </w:r>
      <w:r w:rsidRPr="000C7843">
        <w:rPr>
          <w:sz w:val="24"/>
          <w:szCs w:val="24"/>
        </w:rPr>
        <w:t>.</w:t>
      </w:r>
      <w:r w:rsidRPr="000C7843">
        <w:rPr>
          <w:sz w:val="24"/>
          <w:szCs w:val="24"/>
        </w:rPr>
        <w:tab/>
        <w:t xml:space="preserve">Максимальный объем учебной нагрузки обучающегося </w:t>
      </w:r>
      <w:r>
        <w:rPr>
          <w:sz w:val="24"/>
          <w:szCs w:val="24"/>
        </w:rPr>
        <w:t>составляет 54 академических часа</w:t>
      </w:r>
      <w:r w:rsidRPr="000C7843">
        <w:rPr>
          <w:sz w:val="24"/>
          <w:szCs w:val="24"/>
        </w:rPr>
        <w:t xml:space="preserve"> в неделю, включая все виды аудиторной и внеаудиторной (самостоятельной) учебной работы по освоению ППССЗ.</w:t>
      </w:r>
    </w:p>
    <w:p w14:paraId="664FF076" w14:textId="77777777" w:rsidR="002248C2" w:rsidRDefault="002248C2" w:rsidP="002248C2">
      <w:pPr>
        <w:autoSpaceDE w:val="0"/>
        <w:autoSpaceDN w:val="0"/>
        <w:adjustRightInd w:val="0"/>
        <w:rPr>
          <w:sz w:val="24"/>
          <w:szCs w:val="24"/>
        </w:rPr>
      </w:pPr>
      <w:r>
        <w:rPr>
          <w:sz w:val="24"/>
          <w:szCs w:val="24"/>
        </w:rPr>
        <w:t>4.2.4</w:t>
      </w:r>
      <w:r w:rsidRPr="000C7843">
        <w:rPr>
          <w:sz w:val="24"/>
          <w:szCs w:val="24"/>
        </w:rPr>
        <w:t>.</w:t>
      </w:r>
      <w:r w:rsidRPr="000C7843">
        <w:rPr>
          <w:sz w:val="24"/>
          <w:szCs w:val="24"/>
        </w:rPr>
        <w:tab/>
        <w:t>Максимальный объем аудиторной учебной нагрузки при очной форме получения образования составляет 36 академических часов в неделю.</w:t>
      </w:r>
    </w:p>
    <w:p w14:paraId="23C8C54C" w14:textId="77777777" w:rsidR="002248C2" w:rsidRPr="000C7843" w:rsidRDefault="002248C2" w:rsidP="002248C2">
      <w:pPr>
        <w:autoSpaceDE w:val="0"/>
        <w:autoSpaceDN w:val="0"/>
        <w:adjustRightInd w:val="0"/>
        <w:rPr>
          <w:sz w:val="24"/>
          <w:szCs w:val="24"/>
        </w:rPr>
      </w:pPr>
      <w:r>
        <w:rPr>
          <w:sz w:val="24"/>
          <w:szCs w:val="24"/>
        </w:rPr>
        <w:t>Продолжительность учебной недели составляет 6 учебных дней.</w:t>
      </w:r>
    </w:p>
    <w:p w14:paraId="6845B3B2" w14:textId="77777777" w:rsidR="002248C2" w:rsidRPr="000C7843" w:rsidRDefault="002248C2" w:rsidP="002248C2">
      <w:pPr>
        <w:autoSpaceDE w:val="0"/>
        <w:autoSpaceDN w:val="0"/>
        <w:adjustRightInd w:val="0"/>
        <w:rPr>
          <w:sz w:val="24"/>
          <w:szCs w:val="24"/>
        </w:rPr>
      </w:pPr>
      <w:r>
        <w:rPr>
          <w:sz w:val="24"/>
          <w:szCs w:val="24"/>
        </w:rPr>
        <w:t>4.2.5</w:t>
      </w:r>
      <w:r w:rsidRPr="000C7843">
        <w:rPr>
          <w:sz w:val="24"/>
          <w:szCs w:val="24"/>
        </w:rPr>
        <w:t>.</w:t>
      </w:r>
      <w:r w:rsidRPr="000C7843">
        <w:rPr>
          <w:sz w:val="24"/>
          <w:szCs w:val="24"/>
        </w:rPr>
        <w:tab/>
        <w:t xml:space="preserve">Для всех видов аудиторных занятий академический час устанавливается продолжительностью 45 минут. Учебные занятия проводятся парами (по 2 академических часа) с перерывом </w:t>
      </w:r>
      <w:r>
        <w:rPr>
          <w:sz w:val="24"/>
          <w:szCs w:val="24"/>
        </w:rPr>
        <w:t>5-</w:t>
      </w:r>
      <w:r w:rsidRPr="000C7843">
        <w:rPr>
          <w:sz w:val="24"/>
          <w:szCs w:val="24"/>
        </w:rPr>
        <w:t xml:space="preserve">10 минут. На обед отводится </w:t>
      </w:r>
      <w:r>
        <w:rPr>
          <w:sz w:val="24"/>
          <w:szCs w:val="24"/>
        </w:rPr>
        <w:t>20</w:t>
      </w:r>
      <w:r w:rsidRPr="000C7843">
        <w:rPr>
          <w:sz w:val="24"/>
          <w:szCs w:val="24"/>
        </w:rPr>
        <w:t xml:space="preserve"> минут.</w:t>
      </w:r>
    </w:p>
    <w:p w14:paraId="550BB19E" w14:textId="77777777" w:rsidR="002248C2" w:rsidRPr="000C7843" w:rsidRDefault="002248C2" w:rsidP="002248C2">
      <w:pPr>
        <w:autoSpaceDE w:val="0"/>
        <w:autoSpaceDN w:val="0"/>
        <w:adjustRightInd w:val="0"/>
        <w:rPr>
          <w:sz w:val="24"/>
          <w:szCs w:val="24"/>
        </w:rPr>
      </w:pPr>
      <w:r>
        <w:rPr>
          <w:sz w:val="24"/>
          <w:szCs w:val="24"/>
        </w:rPr>
        <w:t>4.2.6</w:t>
      </w:r>
      <w:r w:rsidRPr="000C7843">
        <w:rPr>
          <w:sz w:val="24"/>
          <w:szCs w:val="24"/>
        </w:rPr>
        <w:t>.</w:t>
      </w:r>
      <w:r w:rsidRPr="000C7843">
        <w:rPr>
          <w:sz w:val="24"/>
          <w:szCs w:val="24"/>
        </w:rPr>
        <w:tab/>
        <w:t>Консультации для обучающихся очной формы образования предусматриваются из расчета 4 часа на одного обучающего на каждый учебный год, в том числе в период реализации образовательной программы среднего общего образования для лиц, общающихся на базе основного общего образования.</w:t>
      </w:r>
    </w:p>
    <w:p w14:paraId="3CA9E133" w14:textId="77777777" w:rsidR="002248C2" w:rsidRDefault="002248C2" w:rsidP="002248C2">
      <w:pPr>
        <w:autoSpaceDE w:val="0"/>
        <w:autoSpaceDN w:val="0"/>
        <w:adjustRightInd w:val="0"/>
        <w:rPr>
          <w:sz w:val="24"/>
          <w:szCs w:val="24"/>
        </w:rPr>
      </w:pPr>
      <w:r w:rsidRPr="000C7843">
        <w:rPr>
          <w:sz w:val="24"/>
          <w:szCs w:val="24"/>
        </w:rPr>
        <w:t>Формы</w:t>
      </w:r>
      <w:r>
        <w:rPr>
          <w:sz w:val="24"/>
          <w:szCs w:val="24"/>
        </w:rPr>
        <w:t xml:space="preserve"> </w:t>
      </w:r>
      <w:r w:rsidRPr="000C7843">
        <w:rPr>
          <w:sz w:val="24"/>
          <w:szCs w:val="24"/>
        </w:rPr>
        <w:t xml:space="preserve">проведения консультаций (групповые, </w:t>
      </w:r>
      <w:proofErr w:type="gramStart"/>
      <w:r w:rsidRPr="000C7843">
        <w:rPr>
          <w:sz w:val="24"/>
          <w:szCs w:val="24"/>
        </w:rPr>
        <w:t>индивидуальные,  устные</w:t>
      </w:r>
      <w:proofErr w:type="gramEnd"/>
      <w:r w:rsidRPr="000C7843">
        <w:rPr>
          <w:sz w:val="24"/>
          <w:szCs w:val="24"/>
        </w:rPr>
        <w:t>) определяет</w:t>
      </w:r>
      <w:r>
        <w:rPr>
          <w:sz w:val="24"/>
          <w:szCs w:val="24"/>
        </w:rPr>
        <w:t xml:space="preserve"> </w:t>
      </w:r>
      <w:r w:rsidRPr="000C7843">
        <w:rPr>
          <w:sz w:val="24"/>
          <w:szCs w:val="24"/>
        </w:rPr>
        <w:t>преподаватель, исходя из специфики изучения учебного материала.</w:t>
      </w:r>
    </w:p>
    <w:p w14:paraId="5C314375" w14:textId="77777777" w:rsidR="002248C2" w:rsidRPr="00602E23" w:rsidRDefault="002248C2" w:rsidP="002248C2">
      <w:pPr>
        <w:rPr>
          <w:sz w:val="24"/>
          <w:szCs w:val="24"/>
        </w:rPr>
      </w:pPr>
      <w:r>
        <w:rPr>
          <w:sz w:val="24"/>
          <w:szCs w:val="24"/>
        </w:rPr>
        <w:t>4.2.7</w:t>
      </w:r>
      <w:r w:rsidRPr="000C7843">
        <w:rPr>
          <w:sz w:val="24"/>
          <w:szCs w:val="24"/>
        </w:rPr>
        <w:t>.</w:t>
      </w:r>
      <w:r w:rsidRPr="000C7843">
        <w:rPr>
          <w:sz w:val="24"/>
          <w:szCs w:val="24"/>
        </w:rPr>
        <w:tab/>
      </w:r>
      <w:r w:rsidRPr="00602E23">
        <w:rPr>
          <w:sz w:val="24"/>
          <w:szCs w:val="24"/>
        </w:rPr>
        <w:t xml:space="preserve">Общий объем каникулярного времени составляет </w:t>
      </w:r>
      <w:r>
        <w:rPr>
          <w:sz w:val="24"/>
          <w:szCs w:val="24"/>
        </w:rPr>
        <w:t>34</w:t>
      </w:r>
      <w:r w:rsidRPr="00602E23">
        <w:rPr>
          <w:sz w:val="24"/>
          <w:szCs w:val="24"/>
        </w:rPr>
        <w:t xml:space="preserve"> недели:</w:t>
      </w:r>
    </w:p>
    <w:p w14:paraId="68F5C8DA" w14:textId="77777777" w:rsidR="002248C2" w:rsidRPr="00602E23" w:rsidRDefault="002248C2" w:rsidP="002248C2">
      <w:pPr>
        <w:rPr>
          <w:sz w:val="24"/>
          <w:szCs w:val="24"/>
        </w:rPr>
      </w:pPr>
      <w:r w:rsidRPr="00602E23">
        <w:rPr>
          <w:sz w:val="24"/>
          <w:szCs w:val="24"/>
        </w:rPr>
        <w:t>- на первом курсе 11 недель, в том числе 2 недели в зимний период;</w:t>
      </w:r>
    </w:p>
    <w:p w14:paraId="38273BDF" w14:textId="77777777" w:rsidR="002248C2" w:rsidRPr="00602E23" w:rsidRDefault="002248C2" w:rsidP="002248C2">
      <w:pPr>
        <w:rPr>
          <w:sz w:val="24"/>
          <w:szCs w:val="24"/>
        </w:rPr>
      </w:pPr>
      <w:r w:rsidRPr="00602E23">
        <w:rPr>
          <w:sz w:val="24"/>
          <w:szCs w:val="24"/>
        </w:rPr>
        <w:t>- на втором курсе 10 недель, в том числе 2 недели в зимний период;</w:t>
      </w:r>
    </w:p>
    <w:p w14:paraId="5430AA55" w14:textId="77777777" w:rsidR="002248C2" w:rsidRPr="00602E23" w:rsidRDefault="002248C2" w:rsidP="002248C2">
      <w:pPr>
        <w:rPr>
          <w:sz w:val="24"/>
          <w:szCs w:val="24"/>
        </w:rPr>
      </w:pPr>
      <w:r w:rsidRPr="00602E23">
        <w:rPr>
          <w:sz w:val="24"/>
          <w:szCs w:val="24"/>
        </w:rPr>
        <w:t>- на третьем курсе 11 недель, в том числе 2 недели в зимний период;</w:t>
      </w:r>
    </w:p>
    <w:p w14:paraId="6A03744A" w14:textId="77777777" w:rsidR="002248C2" w:rsidRDefault="002248C2" w:rsidP="002248C2">
      <w:pPr>
        <w:rPr>
          <w:sz w:val="24"/>
          <w:szCs w:val="24"/>
        </w:rPr>
      </w:pPr>
      <w:r w:rsidRPr="00602E23">
        <w:rPr>
          <w:sz w:val="24"/>
          <w:szCs w:val="24"/>
        </w:rPr>
        <w:t>- на четвер</w:t>
      </w:r>
      <w:r>
        <w:rPr>
          <w:sz w:val="24"/>
          <w:szCs w:val="24"/>
        </w:rPr>
        <w:t>том курсе 2</w:t>
      </w:r>
      <w:r w:rsidRPr="00602E23">
        <w:rPr>
          <w:sz w:val="24"/>
          <w:szCs w:val="24"/>
        </w:rPr>
        <w:t xml:space="preserve"> недели в зимний период.</w:t>
      </w:r>
    </w:p>
    <w:p w14:paraId="21912CED" w14:textId="77777777" w:rsidR="002248C2" w:rsidRPr="000C7843" w:rsidRDefault="002248C2" w:rsidP="002248C2">
      <w:pPr>
        <w:rPr>
          <w:sz w:val="24"/>
          <w:szCs w:val="24"/>
        </w:rPr>
      </w:pPr>
      <w:r>
        <w:rPr>
          <w:sz w:val="24"/>
          <w:szCs w:val="24"/>
        </w:rPr>
        <w:t>4.2.8</w:t>
      </w:r>
      <w:r w:rsidRPr="000C7843">
        <w:rPr>
          <w:sz w:val="24"/>
          <w:szCs w:val="24"/>
        </w:rPr>
        <w:t>.</w:t>
      </w:r>
      <w:r w:rsidRPr="000C7843">
        <w:rPr>
          <w:sz w:val="24"/>
          <w:szCs w:val="24"/>
        </w:rPr>
        <w:tab/>
        <w:t xml:space="preserve">Для промежуточной аттестации в каждом </w:t>
      </w:r>
      <w:proofErr w:type="gramStart"/>
      <w:r w:rsidRPr="000C7843">
        <w:rPr>
          <w:sz w:val="24"/>
          <w:szCs w:val="24"/>
        </w:rPr>
        <w:t>семестре  организуются</w:t>
      </w:r>
      <w:proofErr w:type="gramEnd"/>
      <w:r w:rsidRPr="000C7843">
        <w:rPr>
          <w:sz w:val="24"/>
          <w:szCs w:val="24"/>
        </w:rPr>
        <w:t xml:space="preserve"> сессии продолжительностью:</w:t>
      </w:r>
    </w:p>
    <w:p w14:paraId="5975451B" w14:textId="77777777" w:rsidR="002248C2" w:rsidRPr="00582BBC" w:rsidRDefault="002248C2" w:rsidP="002248C2">
      <w:pPr>
        <w:rPr>
          <w:sz w:val="24"/>
          <w:szCs w:val="24"/>
        </w:rPr>
      </w:pPr>
      <w:r>
        <w:rPr>
          <w:sz w:val="24"/>
          <w:szCs w:val="24"/>
        </w:rPr>
        <w:t>-</w:t>
      </w:r>
      <w:r w:rsidRPr="00E46EC6">
        <w:rPr>
          <w:sz w:val="24"/>
          <w:szCs w:val="24"/>
        </w:rPr>
        <w:t xml:space="preserve"> </w:t>
      </w:r>
      <w:r w:rsidRPr="00582BBC">
        <w:rPr>
          <w:sz w:val="24"/>
          <w:szCs w:val="24"/>
        </w:rPr>
        <w:t>на 1-ом курсе весенняя сессия продолжительностью 2 недели;</w:t>
      </w:r>
    </w:p>
    <w:p w14:paraId="02E901D1" w14:textId="77777777" w:rsidR="002248C2" w:rsidRPr="00582BBC" w:rsidRDefault="002248C2" w:rsidP="002248C2">
      <w:pPr>
        <w:rPr>
          <w:sz w:val="24"/>
          <w:szCs w:val="24"/>
        </w:rPr>
      </w:pPr>
      <w:r w:rsidRPr="00582BBC">
        <w:rPr>
          <w:sz w:val="24"/>
          <w:szCs w:val="24"/>
        </w:rPr>
        <w:t xml:space="preserve">- на 2-ом </w:t>
      </w:r>
      <w:r w:rsidRPr="00D25DE6">
        <w:rPr>
          <w:spacing w:val="-6"/>
          <w:sz w:val="24"/>
          <w:szCs w:val="24"/>
        </w:rPr>
        <w:t>курсе</w:t>
      </w:r>
      <w:r>
        <w:rPr>
          <w:spacing w:val="-6"/>
          <w:sz w:val="24"/>
          <w:szCs w:val="24"/>
        </w:rPr>
        <w:t xml:space="preserve"> весенняя сессия </w:t>
      </w:r>
      <w:r w:rsidRPr="00D25DE6">
        <w:rPr>
          <w:spacing w:val="-6"/>
          <w:sz w:val="24"/>
          <w:szCs w:val="24"/>
        </w:rPr>
        <w:t xml:space="preserve">продолжительностью </w:t>
      </w:r>
      <w:r>
        <w:rPr>
          <w:spacing w:val="-6"/>
          <w:sz w:val="24"/>
          <w:szCs w:val="24"/>
        </w:rPr>
        <w:t>1 неделя;</w:t>
      </w:r>
    </w:p>
    <w:p w14:paraId="3FF75CB5" w14:textId="77777777" w:rsidR="002248C2" w:rsidRPr="00D25DE6" w:rsidRDefault="002248C2" w:rsidP="002248C2">
      <w:pPr>
        <w:rPr>
          <w:spacing w:val="-6"/>
          <w:sz w:val="24"/>
          <w:szCs w:val="24"/>
        </w:rPr>
      </w:pPr>
      <w:r w:rsidRPr="00582BBC">
        <w:rPr>
          <w:sz w:val="24"/>
          <w:szCs w:val="24"/>
        </w:rPr>
        <w:t xml:space="preserve">- </w:t>
      </w:r>
      <w:r w:rsidRPr="00D25DE6">
        <w:rPr>
          <w:spacing w:val="-6"/>
          <w:sz w:val="24"/>
          <w:szCs w:val="24"/>
        </w:rPr>
        <w:t xml:space="preserve">на 3-ем курсе весенняя и зимняя сессии продолжительностью каждая по </w:t>
      </w:r>
      <w:proofErr w:type="gramStart"/>
      <w:r w:rsidRPr="00D25DE6">
        <w:rPr>
          <w:spacing w:val="-6"/>
          <w:sz w:val="24"/>
          <w:szCs w:val="24"/>
        </w:rPr>
        <w:t>одной  неделе</w:t>
      </w:r>
      <w:proofErr w:type="gramEnd"/>
      <w:r w:rsidRPr="00D25DE6">
        <w:rPr>
          <w:spacing w:val="-6"/>
          <w:sz w:val="24"/>
          <w:szCs w:val="24"/>
        </w:rPr>
        <w:t>;</w:t>
      </w:r>
    </w:p>
    <w:p w14:paraId="0FAC64ED" w14:textId="77777777" w:rsidR="002248C2" w:rsidRPr="00D25DE6" w:rsidRDefault="002248C2" w:rsidP="002248C2">
      <w:pPr>
        <w:rPr>
          <w:spacing w:val="-6"/>
          <w:sz w:val="24"/>
          <w:szCs w:val="24"/>
        </w:rPr>
      </w:pPr>
      <w:r>
        <w:rPr>
          <w:sz w:val="24"/>
          <w:szCs w:val="24"/>
        </w:rPr>
        <w:t xml:space="preserve">- </w:t>
      </w:r>
      <w:r>
        <w:rPr>
          <w:spacing w:val="-6"/>
          <w:sz w:val="24"/>
          <w:szCs w:val="24"/>
        </w:rPr>
        <w:t>на 4-ом курсе весенняя сессия</w:t>
      </w:r>
      <w:r w:rsidRPr="00D25DE6">
        <w:rPr>
          <w:spacing w:val="-6"/>
          <w:sz w:val="24"/>
          <w:szCs w:val="24"/>
        </w:rPr>
        <w:t xml:space="preserve"> продолжительностью </w:t>
      </w:r>
      <w:r>
        <w:rPr>
          <w:spacing w:val="-6"/>
          <w:sz w:val="24"/>
          <w:szCs w:val="24"/>
        </w:rPr>
        <w:t>1 неделя</w:t>
      </w:r>
      <w:r w:rsidRPr="00D25DE6">
        <w:rPr>
          <w:spacing w:val="-6"/>
          <w:sz w:val="24"/>
          <w:szCs w:val="24"/>
        </w:rPr>
        <w:t>.</w:t>
      </w:r>
    </w:p>
    <w:p w14:paraId="63A8820E" w14:textId="77777777" w:rsidR="002248C2" w:rsidRPr="0074564E" w:rsidRDefault="002248C2" w:rsidP="002248C2">
      <w:pPr>
        <w:rPr>
          <w:sz w:val="24"/>
          <w:szCs w:val="24"/>
        </w:rPr>
      </w:pPr>
      <w:r>
        <w:rPr>
          <w:sz w:val="24"/>
          <w:szCs w:val="24"/>
        </w:rPr>
        <w:t>4.2.9</w:t>
      </w:r>
      <w:r w:rsidRPr="000C7843">
        <w:rPr>
          <w:sz w:val="24"/>
          <w:szCs w:val="24"/>
        </w:rPr>
        <w:t>.</w:t>
      </w:r>
      <w:r w:rsidRPr="000C7843">
        <w:rPr>
          <w:sz w:val="24"/>
          <w:szCs w:val="24"/>
        </w:rPr>
        <w:tab/>
        <w:t xml:space="preserve">По учебному плану ППССЗ предусматривается выполнение </w:t>
      </w:r>
      <w:r>
        <w:rPr>
          <w:sz w:val="24"/>
          <w:szCs w:val="24"/>
        </w:rPr>
        <w:t>2-х курсовых проектов</w:t>
      </w:r>
      <w:r w:rsidRPr="0074564E">
        <w:rPr>
          <w:sz w:val="24"/>
          <w:szCs w:val="24"/>
        </w:rPr>
        <w:t>:</w:t>
      </w:r>
    </w:p>
    <w:p w14:paraId="5292487F" w14:textId="77777777" w:rsidR="002248C2" w:rsidRPr="009F1B5C" w:rsidRDefault="002248C2" w:rsidP="002248C2">
      <w:pPr>
        <w:rPr>
          <w:sz w:val="24"/>
          <w:szCs w:val="24"/>
        </w:rPr>
      </w:pPr>
      <w:r w:rsidRPr="0074564E">
        <w:rPr>
          <w:sz w:val="24"/>
          <w:szCs w:val="24"/>
        </w:rPr>
        <w:t>- по ПМ</w:t>
      </w:r>
      <w:r>
        <w:rPr>
          <w:sz w:val="24"/>
          <w:szCs w:val="24"/>
        </w:rPr>
        <w:t xml:space="preserve"> 02</w:t>
      </w:r>
      <w:r w:rsidRPr="0074564E">
        <w:rPr>
          <w:sz w:val="24"/>
          <w:szCs w:val="24"/>
        </w:rPr>
        <w:t xml:space="preserve"> </w:t>
      </w:r>
      <w:r>
        <w:rPr>
          <w:sz w:val="24"/>
          <w:szCs w:val="24"/>
        </w:rPr>
        <w:t>«</w:t>
      </w:r>
      <w:r w:rsidRPr="009F1B5C">
        <w:rPr>
          <w:bCs/>
          <w:sz w:val="24"/>
          <w:szCs w:val="24"/>
        </w:rPr>
        <w:t>Разработка технологических процессов и проектирование изделий</w:t>
      </w:r>
      <w:r>
        <w:rPr>
          <w:bCs/>
          <w:sz w:val="24"/>
          <w:szCs w:val="24"/>
        </w:rPr>
        <w:t>»</w:t>
      </w:r>
    </w:p>
    <w:p w14:paraId="50F4222D" w14:textId="77777777" w:rsidR="002248C2" w:rsidRDefault="002248C2" w:rsidP="002248C2">
      <w:pPr>
        <w:rPr>
          <w:sz w:val="24"/>
          <w:szCs w:val="24"/>
        </w:rPr>
      </w:pPr>
      <w:r w:rsidRPr="0074564E">
        <w:rPr>
          <w:sz w:val="24"/>
          <w:szCs w:val="24"/>
        </w:rPr>
        <w:t xml:space="preserve"> </w:t>
      </w:r>
      <w:r>
        <w:rPr>
          <w:sz w:val="24"/>
          <w:szCs w:val="24"/>
        </w:rPr>
        <w:t xml:space="preserve">-по ПМ </w:t>
      </w:r>
      <w:r w:rsidRPr="00EC439A">
        <w:rPr>
          <w:sz w:val="24"/>
          <w:szCs w:val="24"/>
        </w:rPr>
        <w:t>04 «</w:t>
      </w:r>
      <w:r w:rsidRPr="009F1B5C">
        <w:rPr>
          <w:bCs/>
          <w:sz w:val="24"/>
          <w:szCs w:val="24"/>
        </w:rPr>
        <w:t>Организация и планирование сварочного производства</w:t>
      </w:r>
      <w:r w:rsidRPr="00EC439A">
        <w:rPr>
          <w:sz w:val="24"/>
          <w:szCs w:val="24"/>
        </w:rPr>
        <w:t>»</w:t>
      </w:r>
    </w:p>
    <w:p w14:paraId="40D003B8" w14:textId="77777777" w:rsidR="002248C2" w:rsidRPr="000C7843" w:rsidRDefault="002248C2" w:rsidP="002248C2">
      <w:pPr>
        <w:rPr>
          <w:sz w:val="24"/>
          <w:szCs w:val="24"/>
        </w:rPr>
      </w:pPr>
      <w:r w:rsidRPr="000C7843">
        <w:rPr>
          <w:sz w:val="24"/>
          <w:szCs w:val="24"/>
        </w:rPr>
        <w:lastRenderedPageBreak/>
        <w:t>Курсовое</w:t>
      </w:r>
      <w:r>
        <w:rPr>
          <w:sz w:val="24"/>
          <w:szCs w:val="24"/>
        </w:rPr>
        <w:t xml:space="preserve"> </w:t>
      </w:r>
      <w:r w:rsidRPr="000C7843">
        <w:rPr>
          <w:sz w:val="24"/>
          <w:szCs w:val="24"/>
        </w:rPr>
        <w:t>проектирование реализуется в</w:t>
      </w:r>
      <w:r>
        <w:rPr>
          <w:sz w:val="24"/>
          <w:szCs w:val="24"/>
        </w:rPr>
        <w:t xml:space="preserve"> </w:t>
      </w:r>
      <w:r w:rsidRPr="000C7843">
        <w:rPr>
          <w:sz w:val="24"/>
          <w:szCs w:val="24"/>
        </w:rPr>
        <w:t>пределах времени, отведенного на изучение дисциплины и профессионального модуля. При работе над курсовым проектом для</w:t>
      </w:r>
      <w:r>
        <w:rPr>
          <w:sz w:val="24"/>
          <w:szCs w:val="24"/>
        </w:rPr>
        <w:t xml:space="preserve"> </w:t>
      </w:r>
      <w:r w:rsidRPr="000C7843">
        <w:rPr>
          <w:sz w:val="24"/>
          <w:szCs w:val="24"/>
        </w:rPr>
        <w:t>обучающихся</w:t>
      </w:r>
      <w:r>
        <w:rPr>
          <w:sz w:val="24"/>
          <w:szCs w:val="24"/>
        </w:rPr>
        <w:t xml:space="preserve"> </w:t>
      </w:r>
      <w:r w:rsidRPr="000C7843">
        <w:rPr>
          <w:sz w:val="24"/>
          <w:szCs w:val="24"/>
        </w:rPr>
        <w:t xml:space="preserve">проводятся групповые </w:t>
      </w:r>
      <w:proofErr w:type="gramStart"/>
      <w:r w:rsidRPr="000C7843">
        <w:rPr>
          <w:sz w:val="24"/>
          <w:szCs w:val="24"/>
        </w:rPr>
        <w:t>и  индивидуальные</w:t>
      </w:r>
      <w:proofErr w:type="gramEnd"/>
      <w:r w:rsidRPr="000C7843">
        <w:rPr>
          <w:sz w:val="24"/>
          <w:szCs w:val="24"/>
        </w:rPr>
        <w:t xml:space="preserve"> консультации. Формой контроля я</w:t>
      </w:r>
      <w:r>
        <w:rPr>
          <w:sz w:val="24"/>
          <w:szCs w:val="24"/>
        </w:rPr>
        <w:t>вляется защита курсовой проекта</w:t>
      </w:r>
      <w:r w:rsidRPr="000C7843">
        <w:rPr>
          <w:sz w:val="24"/>
          <w:szCs w:val="24"/>
        </w:rPr>
        <w:t>.</w:t>
      </w:r>
    </w:p>
    <w:p w14:paraId="072B8EDA" w14:textId="77777777" w:rsidR="002248C2" w:rsidRPr="00F75D80" w:rsidRDefault="002248C2" w:rsidP="002248C2">
      <w:pPr>
        <w:rPr>
          <w:sz w:val="24"/>
          <w:szCs w:val="24"/>
        </w:rPr>
      </w:pPr>
      <w:r>
        <w:rPr>
          <w:sz w:val="24"/>
          <w:szCs w:val="24"/>
        </w:rPr>
        <w:t>4.2.10</w:t>
      </w:r>
      <w:r w:rsidRPr="000C7843">
        <w:rPr>
          <w:sz w:val="24"/>
          <w:szCs w:val="24"/>
        </w:rPr>
        <w:t>.</w:t>
      </w:r>
      <w:r w:rsidRPr="000C7843">
        <w:rPr>
          <w:sz w:val="24"/>
          <w:szCs w:val="24"/>
        </w:rPr>
        <w:tab/>
        <w:t>Дисциплина «Физическая культура» предусматривает еженедельно 2 часа обязательных аудиторных занятий и 2 часа самостоятельной работы (за счет различных форм внеаудиторных занятий в спортивных клубах, секциях).</w:t>
      </w:r>
      <w:r>
        <w:rPr>
          <w:sz w:val="24"/>
          <w:szCs w:val="24"/>
        </w:rPr>
        <w:t xml:space="preserve"> Для инвалидов и лиц с ограниченными возможностями здоровья занятия организованы </w:t>
      </w:r>
      <w:r w:rsidRPr="006F418B">
        <w:rPr>
          <w:sz w:val="24"/>
          <w:szCs w:val="24"/>
        </w:rPr>
        <w:t>без выполнения нормативных требований</w:t>
      </w:r>
      <w:r>
        <w:rPr>
          <w:sz w:val="24"/>
          <w:szCs w:val="24"/>
        </w:rPr>
        <w:t>. (Письмо Минобрнауки от 22.04.2015 №06-443 «О направлении Методических рекомендаций»).</w:t>
      </w:r>
    </w:p>
    <w:p w14:paraId="2D13EEFA" w14:textId="77777777" w:rsidR="002248C2" w:rsidRPr="000C7843" w:rsidRDefault="002248C2" w:rsidP="002248C2">
      <w:pPr>
        <w:autoSpaceDE w:val="0"/>
        <w:autoSpaceDN w:val="0"/>
        <w:adjustRightInd w:val="0"/>
        <w:rPr>
          <w:sz w:val="24"/>
          <w:szCs w:val="24"/>
        </w:rPr>
      </w:pPr>
      <w:r>
        <w:rPr>
          <w:sz w:val="24"/>
          <w:szCs w:val="24"/>
        </w:rPr>
        <w:t>4.2.11</w:t>
      </w:r>
      <w:r w:rsidRPr="000C7843">
        <w:rPr>
          <w:sz w:val="24"/>
          <w:szCs w:val="24"/>
        </w:rPr>
        <w:t>.</w:t>
      </w:r>
      <w:r w:rsidRPr="000C7843">
        <w:rPr>
          <w:sz w:val="24"/>
          <w:szCs w:val="24"/>
        </w:rPr>
        <w:tab/>
        <w:t>По дисциплине «Безопасность жизнедеятельности» для подгрупп девушек часть учебного времени, отведенного на изучение основ военной службы, планируется использовать на получение основ медицинских знаний.</w:t>
      </w:r>
    </w:p>
    <w:p w14:paraId="70C3C5FB" w14:textId="77777777" w:rsidR="002248C2" w:rsidRPr="000C7843" w:rsidRDefault="002248C2" w:rsidP="002248C2">
      <w:pPr>
        <w:autoSpaceDE w:val="0"/>
        <w:autoSpaceDN w:val="0"/>
        <w:adjustRightInd w:val="0"/>
        <w:rPr>
          <w:sz w:val="24"/>
          <w:szCs w:val="24"/>
        </w:rPr>
      </w:pPr>
      <w:r>
        <w:rPr>
          <w:sz w:val="24"/>
          <w:szCs w:val="24"/>
        </w:rPr>
        <w:t>4.2.12</w:t>
      </w:r>
      <w:r w:rsidRPr="000C7843">
        <w:rPr>
          <w:sz w:val="24"/>
          <w:szCs w:val="24"/>
        </w:rPr>
        <w:t>.</w:t>
      </w:r>
      <w:r w:rsidRPr="000C7843">
        <w:rPr>
          <w:sz w:val="24"/>
          <w:szCs w:val="24"/>
        </w:rPr>
        <w:tab/>
        <w:t xml:space="preserve">Для закрепления знаний и формирования умений спланированы лабораторные и практические работы, а также семинарские занятия. </w:t>
      </w:r>
    </w:p>
    <w:p w14:paraId="218F343C" w14:textId="77777777" w:rsidR="002248C2" w:rsidRPr="000C7843" w:rsidRDefault="002248C2" w:rsidP="002248C2">
      <w:pPr>
        <w:autoSpaceDE w:val="0"/>
        <w:autoSpaceDN w:val="0"/>
        <w:adjustRightInd w:val="0"/>
        <w:rPr>
          <w:sz w:val="24"/>
          <w:szCs w:val="24"/>
        </w:rPr>
      </w:pPr>
      <w:r>
        <w:rPr>
          <w:sz w:val="24"/>
          <w:szCs w:val="24"/>
        </w:rPr>
        <w:t>4.2.13</w:t>
      </w:r>
      <w:r w:rsidRPr="000C7843">
        <w:rPr>
          <w:sz w:val="24"/>
          <w:szCs w:val="24"/>
        </w:rPr>
        <w:t>.</w:t>
      </w:r>
      <w:r w:rsidRPr="000C7843">
        <w:rPr>
          <w:sz w:val="24"/>
          <w:szCs w:val="24"/>
        </w:rPr>
        <w:tab/>
        <w:t>Для приобретения практического опыта при изучении профессиональных модулей планируется учебная и производственная практика.</w:t>
      </w:r>
    </w:p>
    <w:p w14:paraId="0DD393A1" w14:textId="77777777" w:rsidR="002248C2" w:rsidRPr="00F75D80" w:rsidRDefault="002248C2" w:rsidP="002248C2">
      <w:pPr>
        <w:rPr>
          <w:sz w:val="24"/>
          <w:szCs w:val="24"/>
        </w:rPr>
      </w:pPr>
      <w:r w:rsidRPr="00F75D80">
        <w:rPr>
          <w:sz w:val="24"/>
          <w:szCs w:val="24"/>
        </w:rPr>
        <w:t>Учебная практика проводится преподавателями дисциплин профессионального цикла (или маст</w:t>
      </w:r>
      <w:r>
        <w:rPr>
          <w:sz w:val="24"/>
          <w:szCs w:val="24"/>
        </w:rPr>
        <w:t>ерами производственного обучения</w:t>
      </w:r>
      <w:r w:rsidRPr="00F75D80">
        <w:rPr>
          <w:sz w:val="24"/>
          <w:szCs w:val="24"/>
        </w:rPr>
        <w:t>)</w:t>
      </w:r>
      <w:r>
        <w:rPr>
          <w:sz w:val="24"/>
          <w:szCs w:val="24"/>
        </w:rPr>
        <w:t xml:space="preserve"> на </w:t>
      </w:r>
      <w:r w:rsidRPr="006F418B">
        <w:rPr>
          <w:sz w:val="24"/>
          <w:szCs w:val="24"/>
        </w:rPr>
        <w:t>базе колледжа</w:t>
      </w:r>
      <w:r>
        <w:rPr>
          <w:sz w:val="24"/>
          <w:szCs w:val="24"/>
        </w:rPr>
        <w:t xml:space="preserve"> (или в профильных организациях).</w:t>
      </w:r>
      <w:r w:rsidRPr="0094617D">
        <w:rPr>
          <w:sz w:val="24"/>
          <w:szCs w:val="24"/>
        </w:rPr>
        <w:t xml:space="preserve"> </w:t>
      </w:r>
      <w:r w:rsidRPr="000C7843">
        <w:rPr>
          <w:sz w:val="24"/>
          <w:szCs w:val="24"/>
        </w:rPr>
        <w:t xml:space="preserve">Учебная практика по специальности </w:t>
      </w:r>
      <w:r>
        <w:rPr>
          <w:sz w:val="24"/>
          <w:szCs w:val="24"/>
        </w:rPr>
        <w:t>формирует</w:t>
      </w:r>
      <w:r w:rsidRPr="000C7843">
        <w:rPr>
          <w:sz w:val="24"/>
          <w:szCs w:val="24"/>
        </w:rPr>
        <w:t xml:space="preserve"> у обучающихся первоначальн</w:t>
      </w:r>
      <w:r>
        <w:rPr>
          <w:sz w:val="24"/>
          <w:szCs w:val="24"/>
        </w:rPr>
        <w:t>ый</w:t>
      </w:r>
      <w:r w:rsidRPr="000C7843">
        <w:rPr>
          <w:sz w:val="24"/>
          <w:szCs w:val="24"/>
        </w:rPr>
        <w:t xml:space="preserve"> практическ</w:t>
      </w:r>
      <w:r>
        <w:rPr>
          <w:sz w:val="24"/>
          <w:szCs w:val="24"/>
        </w:rPr>
        <w:t>ий опыт</w:t>
      </w:r>
      <w:r w:rsidRPr="000C7843">
        <w:rPr>
          <w:sz w:val="24"/>
          <w:szCs w:val="24"/>
        </w:rPr>
        <w:t xml:space="preserve"> и реализуется в рамках профессиональных модулей </w:t>
      </w:r>
      <w:r>
        <w:rPr>
          <w:sz w:val="24"/>
          <w:szCs w:val="24"/>
        </w:rPr>
        <w:t>ППССЗ</w:t>
      </w:r>
      <w:r w:rsidRPr="000C7843">
        <w:rPr>
          <w:sz w:val="24"/>
          <w:szCs w:val="24"/>
        </w:rPr>
        <w:t xml:space="preserve"> СПО по основным видам профессиональной деятельности для последующего освоения ими общих и профессиональных компетенций по избранной специальности</w:t>
      </w:r>
      <w:r>
        <w:rPr>
          <w:sz w:val="24"/>
          <w:szCs w:val="24"/>
        </w:rPr>
        <w:t xml:space="preserve"> </w:t>
      </w:r>
      <w:r w:rsidRPr="000C7843">
        <w:rPr>
          <w:sz w:val="24"/>
          <w:szCs w:val="24"/>
        </w:rPr>
        <w:t>в соответствии</w:t>
      </w:r>
      <w:r>
        <w:rPr>
          <w:sz w:val="24"/>
          <w:szCs w:val="24"/>
        </w:rPr>
        <w:t xml:space="preserve"> </w:t>
      </w:r>
      <w:r w:rsidRPr="000C7843">
        <w:rPr>
          <w:sz w:val="24"/>
          <w:szCs w:val="24"/>
        </w:rPr>
        <w:t xml:space="preserve">с ФГОС СПО по специальности </w:t>
      </w:r>
      <w:r>
        <w:rPr>
          <w:sz w:val="24"/>
          <w:szCs w:val="24"/>
        </w:rPr>
        <w:t>22.02.06 Сварочное производство</w:t>
      </w:r>
      <w:r w:rsidRPr="000C7843">
        <w:rPr>
          <w:sz w:val="24"/>
          <w:szCs w:val="24"/>
        </w:rPr>
        <w:t>.</w:t>
      </w:r>
    </w:p>
    <w:p w14:paraId="08D332F3" w14:textId="77777777" w:rsidR="002248C2" w:rsidRDefault="002248C2" w:rsidP="002248C2">
      <w:pPr>
        <w:autoSpaceDE w:val="0"/>
        <w:autoSpaceDN w:val="0"/>
        <w:adjustRightInd w:val="0"/>
        <w:rPr>
          <w:sz w:val="24"/>
          <w:szCs w:val="24"/>
        </w:rPr>
      </w:pPr>
      <w:r w:rsidRPr="000C7843">
        <w:rPr>
          <w:sz w:val="24"/>
          <w:szCs w:val="24"/>
        </w:rPr>
        <w:t xml:space="preserve">Практика по профилю специальности направлена на формирование у обучающегося общих и профессиональных компетенций, приобретение практического опыта и реализуется в рамках профессиональных модулей </w:t>
      </w:r>
      <w:r>
        <w:rPr>
          <w:sz w:val="24"/>
          <w:szCs w:val="24"/>
        </w:rPr>
        <w:t>ППССЗ</w:t>
      </w:r>
      <w:r w:rsidRPr="000C7843">
        <w:rPr>
          <w:sz w:val="24"/>
          <w:szCs w:val="24"/>
        </w:rPr>
        <w:t xml:space="preserve"> СПО по каждому из видов профессиональной деятельности, предусмотренных ФГОС СПО по специальности.</w:t>
      </w:r>
      <w:r>
        <w:rPr>
          <w:sz w:val="24"/>
          <w:szCs w:val="24"/>
        </w:rPr>
        <w:t xml:space="preserve"> </w:t>
      </w:r>
      <w:r w:rsidRPr="000C7843">
        <w:rPr>
          <w:sz w:val="24"/>
          <w:szCs w:val="24"/>
        </w:rPr>
        <w:t>Производственную практику планируется проводить в организациях по</w:t>
      </w:r>
      <w:r>
        <w:rPr>
          <w:sz w:val="24"/>
          <w:szCs w:val="24"/>
        </w:rPr>
        <w:t xml:space="preserve"> </w:t>
      </w:r>
      <w:r w:rsidRPr="000C7843">
        <w:rPr>
          <w:sz w:val="24"/>
          <w:szCs w:val="24"/>
        </w:rPr>
        <w:t>профилю специальности на основе договоров, заключаемых между колледжем и этими организациями.</w:t>
      </w:r>
    </w:p>
    <w:p w14:paraId="2956553E" w14:textId="77777777" w:rsidR="002248C2" w:rsidRDefault="002248C2" w:rsidP="002248C2">
      <w:pPr>
        <w:rPr>
          <w:sz w:val="24"/>
          <w:szCs w:val="24"/>
        </w:rPr>
      </w:pPr>
      <w:r w:rsidRPr="007444D5">
        <w:rPr>
          <w:sz w:val="24"/>
          <w:szCs w:val="24"/>
        </w:rPr>
        <w:t>В объём учебной и производственной практик входят часы подготовки</w:t>
      </w:r>
      <w:r>
        <w:rPr>
          <w:sz w:val="24"/>
          <w:szCs w:val="24"/>
        </w:rPr>
        <w:t xml:space="preserve"> </w:t>
      </w:r>
      <w:r w:rsidRPr="007444D5">
        <w:rPr>
          <w:sz w:val="24"/>
          <w:szCs w:val="24"/>
        </w:rPr>
        <w:t xml:space="preserve">к чемпионату </w:t>
      </w:r>
      <w:r>
        <w:rPr>
          <w:sz w:val="24"/>
          <w:szCs w:val="24"/>
        </w:rPr>
        <w:t xml:space="preserve">Молодые профессионалы </w:t>
      </w:r>
      <w:r w:rsidRPr="007444D5">
        <w:rPr>
          <w:sz w:val="24"/>
          <w:szCs w:val="24"/>
        </w:rPr>
        <w:t>(</w:t>
      </w:r>
      <w:r w:rsidRPr="00344403">
        <w:rPr>
          <w:sz w:val="24"/>
          <w:szCs w:val="24"/>
        </w:rPr>
        <w:t>компетенция «Сварочные технологии»).</w:t>
      </w:r>
      <w:r>
        <w:rPr>
          <w:sz w:val="24"/>
          <w:szCs w:val="24"/>
        </w:rPr>
        <w:t xml:space="preserve"> Учебная</w:t>
      </w:r>
      <w:r w:rsidRPr="00F75D80">
        <w:rPr>
          <w:sz w:val="24"/>
          <w:szCs w:val="24"/>
        </w:rPr>
        <w:t xml:space="preserve"> и </w:t>
      </w:r>
      <w:r>
        <w:rPr>
          <w:sz w:val="24"/>
          <w:szCs w:val="24"/>
        </w:rPr>
        <w:t>производственная практики проводится</w:t>
      </w:r>
      <w:r w:rsidRPr="00F75D80">
        <w:rPr>
          <w:sz w:val="24"/>
          <w:szCs w:val="24"/>
        </w:rPr>
        <w:t xml:space="preserve"> в рамках профессиональных модулей концентрировано в соответствии с видом</w:t>
      </w:r>
      <w:r>
        <w:rPr>
          <w:sz w:val="24"/>
          <w:szCs w:val="24"/>
        </w:rPr>
        <w:t xml:space="preserve"> профессиональной деятельности и заканчиваются дифференцированным зачетом.</w:t>
      </w:r>
    </w:p>
    <w:p w14:paraId="7010F181" w14:textId="77777777" w:rsidR="002248C2" w:rsidRDefault="002248C2" w:rsidP="002248C2">
      <w:pPr>
        <w:autoSpaceDE w:val="0"/>
        <w:autoSpaceDN w:val="0"/>
        <w:adjustRightInd w:val="0"/>
        <w:rPr>
          <w:sz w:val="24"/>
          <w:szCs w:val="24"/>
        </w:rPr>
      </w:pPr>
      <w:r w:rsidRPr="000C7843">
        <w:rPr>
          <w:sz w:val="24"/>
          <w:szCs w:val="24"/>
        </w:rPr>
        <w:t>Производственная практика (</w:t>
      </w:r>
      <w:proofErr w:type="gramStart"/>
      <w:r w:rsidRPr="000C7843">
        <w:rPr>
          <w:sz w:val="24"/>
          <w:szCs w:val="24"/>
        </w:rPr>
        <w:t xml:space="preserve">преддипломная)  </w:t>
      </w:r>
      <w:r>
        <w:rPr>
          <w:sz w:val="24"/>
          <w:szCs w:val="24"/>
        </w:rPr>
        <w:t>проводится</w:t>
      </w:r>
      <w:proofErr w:type="gramEnd"/>
      <w:r>
        <w:rPr>
          <w:sz w:val="24"/>
          <w:szCs w:val="24"/>
        </w:rPr>
        <w:t xml:space="preserve"> с </w:t>
      </w:r>
      <w:r w:rsidRPr="000C7843">
        <w:rPr>
          <w:sz w:val="24"/>
          <w:szCs w:val="24"/>
        </w:rPr>
        <w:t>целью совершенствовани</w:t>
      </w:r>
      <w:r>
        <w:rPr>
          <w:sz w:val="24"/>
          <w:szCs w:val="24"/>
        </w:rPr>
        <w:t>я</w:t>
      </w:r>
      <w:r w:rsidRPr="000C7843">
        <w:rPr>
          <w:sz w:val="24"/>
          <w:szCs w:val="24"/>
        </w:rPr>
        <w:t xml:space="preserve"> практического опыта по осваиваемой специальности, проверку профессиональной готовности будущего специалиста к самостоятельной трудовой деятельности, а также сбора, анализа и использования информации для написания выпускной квалификационной работы. Производственную практику (преддипломную) планируется проводить в организациях по профилю специальности на основе договоров, заключаемых между колледжем и этими организациями.</w:t>
      </w:r>
    </w:p>
    <w:p w14:paraId="550DD4BA" w14:textId="77777777" w:rsidR="002248C2" w:rsidRDefault="002248C2" w:rsidP="002248C2">
      <w:pPr>
        <w:autoSpaceDE w:val="0"/>
        <w:autoSpaceDN w:val="0"/>
        <w:adjustRightInd w:val="0"/>
        <w:rPr>
          <w:bCs/>
          <w:sz w:val="24"/>
          <w:szCs w:val="24"/>
        </w:rPr>
      </w:pPr>
      <w:r>
        <w:rPr>
          <w:sz w:val="24"/>
          <w:szCs w:val="24"/>
        </w:rPr>
        <w:lastRenderedPageBreak/>
        <w:t>По профессиональным модулям реализуются следующие виды практик:</w:t>
      </w:r>
      <w:r w:rsidRPr="0010129A">
        <w:rPr>
          <w:bCs/>
          <w:sz w:val="24"/>
          <w:szCs w:val="24"/>
        </w:rPr>
        <w:t xml:space="preserve"> </w:t>
      </w:r>
    </w:p>
    <w:p w14:paraId="0EA6CEF2" w14:textId="77777777" w:rsidR="002248C2" w:rsidRDefault="002248C2" w:rsidP="002248C2">
      <w:pPr>
        <w:autoSpaceDE w:val="0"/>
        <w:autoSpaceDN w:val="0"/>
        <w:adjustRightInd w:val="0"/>
        <w:rPr>
          <w:bCs/>
          <w:sz w:val="24"/>
          <w:szCs w:val="24"/>
        </w:rPr>
      </w:pPr>
      <w:r w:rsidRPr="0010129A">
        <w:rPr>
          <w:bCs/>
          <w:sz w:val="24"/>
          <w:szCs w:val="24"/>
        </w:rPr>
        <w:t xml:space="preserve">ПМ.01 </w:t>
      </w:r>
      <w:r w:rsidRPr="00EC439A">
        <w:rPr>
          <w:bCs/>
          <w:sz w:val="24"/>
          <w:szCs w:val="24"/>
        </w:rPr>
        <w:t>Подготовка и осуществление технологических процессов изготовления сварных конструкций</w:t>
      </w:r>
      <w:r>
        <w:rPr>
          <w:bCs/>
          <w:sz w:val="24"/>
          <w:szCs w:val="24"/>
        </w:rPr>
        <w:t xml:space="preserve"> – </w:t>
      </w:r>
      <w:r w:rsidRPr="0010129A">
        <w:rPr>
          <w:bCs/>
          <w:sz w:val="24"/>
          <w:szCs w:val="24"/>
        </w:rPr>
        <w:t xml:space="preserve">ПП.01. </w:t>
      </w:r>
      <w:proofErr w:type="gramStart"/>
      <w:r w:rsidRPr="0010129A">
        <w:rPr>
          <w:bCs/>
          <w:sz w:val="24"/>
          <w:szCs w:val="24"/>
        </w:rPr>
        <w:t>Производственная  практика</w:t>
      </w:r>
      <w:proofErr w:type="gramEnd"/>
      <w:r w:rsidRPr="0010129A">
        <w:rPr>
          <w:bCs/>
          <w:sz w:val="24"/>
          <w:szCs w:val="24"/>
        </w:rPr>
        <w:t xml:space="preserve"> (практика по профилю специальности) </w:t>
      </w:r>
    </w:p>
    <w:p w14:paraId="305DD88E" w14:textId="77777777" w:rsidR="002248C2" w:rsidRDefault="002248C2" w:rsidP="002248C2">
      <w:pPr>
        <w:autoSpaceDE w:val="0"/>
        <w:autoSpaceDN w:val="0"/>
        <w:adjustRightInd w:val="0"/>
        <w:rPr>
          <w:bCs/>
          <w:sz w:val="24"/>
          <w:szCs w:val="24"/>
        </w:rPr>
      </w:pPr>
      <w:r w:rsidRPr="0010129A">
        <w:rPr>
          <w:bCs/>
          <w:sz w:val="24"/>
          <w:szCs w:val="24"/>
        </w:rPr>
        <w:t xml:space="preserve">ПМ.02 </w:t>
      </w:r>
      <w:r w:rsidRPr="00EC439A">
        <w:rPr>
          <w:bCs/>
          <w:sz w:val="24"/>
          <w:szCs w:val="24"/>
        </w:rPr>
        <w:t>Разработка технологических процессов и проектирование изделий</w:t>
      </w:r>
      <w:r>
        <w:rPr>
          <w:bCs/>
          <w:sz w:val="24"/>
          <w:szCs w:val="24"/>
        </w:rPr>
        <w:t xml:space="preserve"> - </w:t>
      </w:r>
      <w:r w:rsidRPr="0010129A">
        <w:rPr>
          <w:bCs/>
          <w:sz w:val="24"/>
          <w:szCs w:val="24"/>
        </w:rPr>
        <w:t xml:space="preserve">ПП.02 </w:t>
      </w:r>
      <w:proofErr w:type="gramStart"/>
      <w:r w:rsidRPr="0010129A">
        <w:rPr>
          <w:bCs/>
          <w:sz w:val="24"/>
          <w:szCs w:val="24"/>
        </w:rPr>
        <w:t>Производственная  практика</w:t>
      </w:r>
      <w:proofErr w:type="gramEnd"/>
      <w:r w:rsidRPr="0010129A">
        <w:rPr>
          <w:bCs/>
          <w:sz w:val="24"/>
          <w:szCs w:val="24"/>
        </w:rPr>
        <w:t xml:space="preserve"> (практика по профилю специальности)</w:t>
      </w:r>
    </w:p>
    <w:p w14:paraId="1B4993BC" w14:textId="77777777" w:rsidR="002248C2" w:rsidRDefault="002248C2" w:rsidP="002248C2">
      <w:pPr>
        <w:autoSpaceDE w:val="0"/>
        <w:autoSpaceDN w:val="0"/>
        <w:adjustRightInd w:val="0"/>
        <w:rPr>
          <w:bCs/>
          <w:sz w:val="24"/>
          <w:szCs w:val="24"/>
        </w:rPr>
      </w:pPr>
      <w:r w:rsidRPr="0010129A">
        <w:rPr>
          <w:bCs/>
          <w:sz w:val="24"/>
          <w:szCs w:val="24"/>
        </w:rPr>
        <w:t xml:space="preserve">ПМ.03 </w:t>
      </w:r>
      <w:r w:rsidRPr="00EC439A">
        <w:rPr>
          <w:bCs/>
          <w:sz w:val="24"/>
          <w:szCs w:val="24"/>
        </w:rPr>
        <w:t xml:space="preserve">Контроль качества сварочных </w:t>
      </w:r>
      <w:proofErr w:type="gramStart"/>
      <w:r w:rsidRPr="00EC439A">
        <w:rPr>
          <w:bCs/>
          <w:sz w:val="24"/>
          <w:szCs w:val="24"/>
        </w:rPr>
        <w:t>работ</w:t>
      </w:r>
      <w:r>
        <w:rPr>
          <w:bCs/>
          <w:sz w:val="24"/>
          <w:szCs w:val="24"/>
        </w:rPr>
        <w:t xml:space="preserve">  -</w:t>
      </w:r>
      <w:proofErr w:type="gramEnd"/>
      <w:r>
        <w:rPr>
          <w:bCs/>
          <w:sz w:val="24"/>
          <w:szCs w:val="24"/>
        </w:rPr>
        <w:t xml:space="preserve"> </w:t>
      </w:r>
      <w:r w:rsidRPr="0010129A">
        <w:rPr>
          <w:bCs/>
          <w:sz w:val="24"/>
          <w:szCs w:val="24"/>
        </w:rPr>
        <w:t>ПП.03 Производственная  практика (практика по профилю специальности)</w:t>
      </w:r>
    </w:p>
    <w:p w14:paraId="70B54618" w14:textId="77777777" w:rsidR="002248C2" w:rsidRDefault="002248C2" w:rsidP="002248C2">
      <w:pPr>
        <w:autoSpaceDE w:val="0"/>
        <w:autoSpaceDN w:val="0"/>
        <w:adjustRightInd w:val="0"/>
        <w:rPr>
          <w:bCs/>
          <w:sz w:val="24"/>
          <w:szCs w:val="24"/>
        </w:rPr>
      </w:pPr>
      <w:r>
        <w:rPr>
          <w:bCs/>
          <w:sz w:val="24"/>
          <w:szCs w:val="24"/>
        </w:rPr>
        <w:t xml:space="preserve">ПМ.04 </w:t>
      </w:r>
      <w:r w:rsidRPr="00EC439A">
        <w:rPr>
          <w:bCs/>
          <w:sz w:val="24"/>
          <w:szCs w:val="24"/>
        </w:rPr>
        <w:t>Организация и планирование сварочного производства</w:t>
      </w:r>
      <w:r>
        <w:rPr>
          <w:bCs/>
          <w:sz w:val="24"/>
          <w:szCs w:val="24"/>
        </w:rPr>
        <w:t xml:space="preserve"> - </w:t>
      </w:r>
      <w:r w:rsidRPr="0010129A">
        <w:rPr>
          <w:bCs/>
          <w:sz w:val="24"/>
          <w:szCs w:val="24"/>
        </w:rPr>
        <w:t xml:space="preserve">  ПП.0</w:t>
      </w:r>
      <w:r>
        <w:rPr>
          <w:bCs/>
          <w:sz w:val="24"/>
          <w:szCs w:val="24"/>
        </w:rPr>
        <w:t>4</w:t>
      </w:r>
      <w:r w:rsidRPr="0010129A">
        <w:rPr>
          <w:bCs/>
          <w:sz w:val="24"/>
          <w:szCs w:val="24"/>
        </w:rPr>
        <w:t xml:space="preserve"> </w:t>
      </w:r>
      <w:proofErr w:type="gramStart"/>
      <w:r w:rsidRPr="0010129A">
        <w:rPr>
          <w:bCs/>
          <w:sz w:val="24"/>
          <w:szCs w:val="24"/>
        </w:rPr>
        <w:t>Производственная  практика</w:t>
      </w:r>
      <w:proofErr w:type="gramEnd"/>
      <w:r w:rsidRPr="0010129A">
        <w:rPr>
          <w:bCs/>
          <w:sz w:val="24"/>
          <w:szCs w:val="24"/>
        </w:rPr>
        <w:t xml:space="preserve"> (практика по профилю специальности)</w:t>
      </w:r>
    </w:p>
    <w:p w14:paraId="754F0CC3" w14:textId="77777777" w:rsidR="002248C2" w:rsidRDefault="002248C2" w:rsidP="002248C2">
      <w:pPr>
        <w:autoSpaceDE w:val="0"/>
        <w:autoSpaceDN w:val="0"/>
        <w:adjustRightInd w:val="0"/>
        <w:rPr>
          <w:sz w:val="24"/>
          <w:szCs w:val="24"/>
        </w:rPr>
      </w:pPr>
      <w:r>
        <w:rPr>
          <w:bCs/>
          <w:sz w:val="24"/>
          <w:szCs w:val="24"/>
        </w:rPr>
        <w:t xml:space="preserve">ПМ.05 </w:t>
      </w:r>
      <w:r w:rsidRPr="00EC439A">
        <w:rPr>
          <w:bCs/>
          <w:sz w:val="24"/>
          <w:szCs w:val="24"/>
        </w:rPr>
        <w:t xml:space="preserve">Выполнение работ по профессии </w:t>
      </w:r>
      <w:proofErr w:type="gramStart"/>
      <w:r w:rsidRPr="00EC439A">
        <w:rPr>
          <w:bCs/>
          <w:sz w:val="24"/>
          <w:szCs w:val="24"/>
        </w:rPr>
        <w:t>19756  Электрогазосварщик</w:t>
      </w:r>
      <w:proofErr w:type="gramEnd"/>
      <w:r w:rsidRPr="00EC439A">
        <w:rPr>
          <w:bCs/>
          <w:sz w:val="24"/>
          <w:szCs w:val="24"/>
        </w:rPr>
        <w:t xml:space="preserve"> -</w:t>
      </w:r>
      <w:r>
        <w:rPr>
          <w:b/>
          <w:bCs/>
        </w:rPr>
        <w:t xml:space="preserve"> </w:t>
      </w:r>
      <w:r w:rsidRPr="0010129A">
        <w:rPr>
          <w:bCs/>
          <w:sz w:val="24"/>
          <w:szCs w:val="24"/>
        </w:rPr>
        <w:t>УП.0</w:t>
      </w:r>
      <w:r>
        <w:rPr>
          <w:bCs/>
          <w:sz w:val="24"/>
          <w:szCs w:val="24"/>
        </w:rPr>
        <w:t>5</w:t>
      </w:r>
      <w:r w:rsidRPr="0010129A">
        <w:rPr>
          <w:bCs/>
          <w:sz w:val="24"/>
          <w:szCs w:val="24"/>
        </w:rPr>
        <w:t xml:space="preserve"> Учебная практика</w:t>
      </w:r>
      <w:r>
        <w:rPr>
          <w:bCs/>
          <w:sz w:val="24"/>
          <w:szCs w:val="24"/>
        </w:rPr>
        <w:t xml:space="preserve">, </w:t>
      </w:r>
      <w:r w:rsidRPr="0010129A">
        <w:rPr>
          <w:bCs/>
          <w:sz w:val="24"/>
          <w:szCs w:val="24"/>
        </w:rPr>
        <w:t xml:space="preserve">  ПП.0</w:t>
      </w:r>
      <w:r>
        <w:rPr>
          <w:bCs/>
          <w:sz w:val="24"/>
          <w:szCs w:val="24"/>
        </w:rPr>
        <w:t>5</w:t>
      </w:r>
      <w:r w:rsidRPr="0010129A">
        <w:rPr>
          <w:bCs/>
          <w:sz w:val="24"/>
          <w:szCs w:val="24"/>
        </w:rPr>
        <w:t xml:space="preserve"> Производственная  практика (практика по профилю специальности)</w:t>
      </w:r>
    </w:p>
    <w:p w14:paraId="74A99364" w14:textId="77777777" w:rsidR="002248C2" w:rsidRPr="000C7843" w:rsidRDefault="002248C2" w:rsidP="002248C2">
      <w:pPr>
        <w:autoSpaceDE w:val="0"/>
        <w:autoSpaceDN w:val="0"/>
        <w:adjustRightInd w:val="0"/>
        <w:rPr>
          <w:sz w:val="24"/>
          <w:szCs w:val="24"/>
        </w:rPr>
      </w:pPr>
      <w:r>
        <w:rPr>
          <w:sz w:val="24"/>
          <w:szCs w:val="24"/>
        </w:rPr>
        <w:t>Каждый вид практик заканчивается дифференцированным зачетом или комплексный дифференцированным зачетом.</w:t>
      </w:r>
    </w:p>
    <w:p w14:paraId="28885B97" w14:textId="77777777" w:rsidR="002248C2" w:rsidRDefault="002248C2" w:rsidP="002248C2">
      <w:pPr>
        <w:rPr>
          <w:sz w:val="24"/>
          <w:szCs w:val="24"/>
        </w:rPr>
      </w:pPr>
      <w:r>
        <w:rPr>
          <w:sz w:val="24"/>
          <w:szCs w:val="24"/>
        </w:rPr>
        <w:t xml:space="preserve">4.2.14. Для лиц с ограниченными возможностями здоровья в учебный план включены адаптационные дисциплина: </w:t>
      </w:r>
      <w:r w:rsidRPr="00E40C15">
        <w:rPr>
          <w:sz w:val="24"/>
          <w:szCs w:val="24"/>
        </w:rPr>
        <w:t>Адаптивные информационные и коммуникационные технологии</w:t>
      </w:r>
      <w:r>
        <w:rPr>
          <w:sz w:val="24"/>
          <w:szCs w:val="24"/>
        </w:rPr>
        <w:t>.</w:t>
      </w:r>
    </w:p>
    <w:p w14:paraId="122E77DD" w14:textId="77777777" w:rsidR="002248C2" w:rsidRDefault="002248C2" w:rsidP="002248C2">
      <w:pPr>
        <w:autoSpaceDE w:val="0"/>
        <w:autoSpaceDN w:val="0"/>
        <w:adjustRightInd w:val="0"/>
        <w:rPr>
          <w:b/>
          <w:sz w:val="24"/>
          <w:szCs w:val="24"/>
        </w:rPr>
      </w:pPr>
    </w:p>
    <w:p w14:paraId="1BB9221E" w14:textId="77777777" w:rsidR="002248C2" w:rsidRPr="00DC5299" w:rsidRDefault="002248C2" w:rsidP="002248C2">
      <w:pPr>
        <w:autoSpaceDE w:val="0"/>
        <w:autoSpaceDN w:val="0"/>
        <w:adjustRightInd w:val="0"/>
        <w:rPr>
          <w:b/>
          <w:sz w:val="24"/>
          <w:szCs w:val="24"/>
        </w:rPr>
      </w:pPr>
      <w:r>
        <w:rPr>
          <w:b/>
          <w:sz w:val="24"/>
          <w:szCs w:val="24"/>
        </w:rPr>
        <w:t xml:space="preserve">      </w:t>
      </w:r>
      <w:r w:rsidRPr="00582BBC">
        <w:rPr>
          <w:b/>
          <w:sz w:val="24"/>
          <w:szCs w:val="24"/>
        </w:rPr>
        <w:t xml:space="preserve"> </w:t>
      </w:r>
      <w:r w:rsidRPr="00DC5299">
        <w:rPr>
          <w:b/>
          <w:sz w:val="24"/>
          <w:szCs w:val="24"/>
        </w:rPr>
        <w:t>4.3 Обеспечение требований</w:t>
      </w:r>
      <w:r>
        <w:rPr>
          <w:b/>
          <w:sz w:val="24"/>
          <w:szCs w:val="24"/>
        </w:rPr>
        <w:t xml:space="preserve"> </w:t>
      </w:r>
      <w:r w:rsidRPr="00DC5299">
        <w:rPr>
          <w:b/>
          <w:sz w:val="24"/>
          <w:szCs w:val="24"/>
        </w:rPr>
        <w:t>ФГОС к оцениванию качества освоения ППССЗ</w:t>
      </w:r>
    </w:p>
    <w:p w14:paraId="285EA1A8" w14:textId="77777777" w:rsidR="002248C2" w:rsidRPr="00DC5299" w:rsidRDefault="002248C2" w:rsidP="002248C2">
      <w:pPr>
        <w:autoSpaceDE w:val="0"/>
        <w:autoSpaceDN w:val="0"/>
        <w:adjustRightInd w:val="0"/>
        <w:rPr>
          <w:sz w:val="24"/>
          <w:szCs w:val="24"/>
        </w:rPr>
      </w:pPr>
      <w:r w:rsidRPr="00DC5299">
        <w:rPr>
          <w:sz w:val="24"/>
          <w:szCs w:val="24"/>
        </w:rPr>
        <w:t xml:space="preserve">4.3.1 Текущий контроль планируется проводить </w:t>
      </w:r>
      <w:proofErr w:type="gramStart"/>
      <w:r w:rsidRPr="00DC5299">
        <w:rPr>
          <w:sz w:val="24"/>
          <w:szCs w:val="24"/>
        </w:rPr>
        <w:t>по</w:t>
      </w:r>
      <w:r>
        <w:rPr>
          <w:sz w:val="24"/>
          <w:szCs w:val="24"/>
        </w:rPr>
        <w:t xml:space="preserve">  </w:t>
      </w:r>
      <w:r w:rsidRPr="00DC5299">
        <w:rPr>
          <w:sz w:val="24"/>
          <w:szCs w:val="24"/>
        </w:rPr>
        <w:t>изученным</w:t>
      </w:r>
      <w:proofErr w:type="gramEnd"/>
      <w:r w:rsidRPr="00DC5299">
        <w:rPr>
          <w:sz w:val="24"/>
          <w:szCs w:val="24"/>
        </w:rPr>
        <w:t xml:space="preserve"> дисциплинам, МДК и модулям  в соответствии с  дидактическими единицам знаний. Аттестацию по изученным темам дисциплин и МДК планируется проводить</w:t>
      </w:r>
      <w:r>
        <w:rPr>
          <w:sz w:val="24"/>
          <w:szCs w:val="24"/>
        </w:rPr>
        <w:t xml:space="preserve"> </w:t>
      </w:r>
      <w:r w:rsidRPr="00DC5299">
        <w:rPr>
          <w:sz w:val="24"/>
          <w:szCs w:val="24"/>
        </w:rPr>
        <w:t>за счет времени обязательной учебной нагрузки в форме:</w:t>
      </w:r>
    </w:p>
    <w:p w14:paraId="516C6BD1" w14:textId="77777777" w:rsidR="002248C2" w:rsidRPr="00DC5299" w:rsidRDefault="002248C2" w:rsidP="002248C2">
      <w:pPr>
        <w:autoSpaceDE w:val="0"/>
        <w:autoSpaceDN w:val="0"/>
        <w:adjustRightInd w:val="0"/>
        <w:rPr>
          <w:sz w:val="24"/>
          <w:szCs w:val="24"/>
        </w:rPr>
      </w:pPr>
      <w:r>
        <w:rPr>
          <w:sz w:val="24"/>
          <w:szCs w:val="24"/>
        </w:rPr>
        <w:t>- </w:t>
      </w:r>
      <w:r w:rsidRPr="00DC5299">
        <w:rPr>
          <w:sz w:val="24"/>
          <w:szCs w:val="24"/>
        </w:rPr>
        <w:t xml:space="preserve">опросов, </w:t>
      </w:r>
    </w:p>
    <w:p w14:paraId="47711D32" w14:textId="77777777" w:rsidR="002248C2" w:rsidRPr="00DC5299" w:rsidRDefault="002248C2" w:rsidP="002248C2">
      <w:pPr>
        <w:autoSpaceDE w:val="0"/>
        <w:autoSpaceDN w:val="0"/>
        <w:adjustRightInd w:val="0"/>
        <w:rPr>
          <w:sz w:val="24"/>
          <w:szCs w:val="24"/>
        </w:rPr>
      </w:pPr>
      <w:r>
        <w:rPr>
          <w:sz w:val="24"/>
          <w:szCs w:val="24"/>
        </w:rPr>
        <w:t>- </w:t>
      </w:r>
      <w:r w:rsidRPr="00DC5299">
        <w:rPr>
          <w:sz w:val="24"/>
          <w:szCs w:val="24"/>
        </w:rPr>
        <w:t xml:space="preserve">контрольных работ (письменных, устных, тестовых и т.п.), </w:t>
      </w:r>
    </w:p>
    <w:p w14:paraId="5979F30F" w14:textId="77777777" w:rsidR="002248C2" w:rsidRPr="00DC5299" w:rsidRDefault="002248C2" w:rsidP="002248C2">
      <w:pPr>
        <w:autoSpaceDE w:val="0"/>
        <w:autoSpaceDN w:val="0"/>
        <w:adjustRightInd w:val="0"/>
        <w:rPr>
          <w:sz w:val="24"/>
          <w:szCs w:val="24"/>
        </w:rPr>
      </w:pPr>
      <w:r>
        <w:rPr>
          <w:sz w:val="24"/>
          <w:szCs w:val="24"/>
        </w:rPr>
        <w:t>- </w:t>
      </w:r>
      <w:r w:rsidRPr="00DC5299">
        <w:rPr>
          <w:sz w:val="24"/>
          <w:szCs w:val="24"/>
        </w:rPr>
        <w:t xml:space="preserve">семинаров, </w:t>
      </w:r>
    </w:p>
    <w:p w14:paraId="366E75DE" w14:textId="77777777" w:rsidR="002248C2" w:rsidRPr="00DC5299" w:rsidRDefault="002248C2" w:rsidP="002248C2">
      <w:pPr>
        <w:autoSpaceDE w:val="0"/>
        <w:autoSpaceDN w:val="0"/>
        <w:adjustRightInd w:val="0"/>
        <w:rPr>
          <w:sz w:val="24"/>
          <w:szCs w:val="24"/>
        </w:rPr>
      </w:pPr>
      <w:r>
        <w:rPr>
          <w:sz w:val="24"/>
          <w:szCs w:val="24"/>
        </w:rPr>
        <w:t>- </w:t>
      </w:r>
      <w:r w:rsidRPr="00DC5299">
        <w:rPr>
          <w:sz w:val="24"/>
          <w:szCs w:val="24"/>
        </w:rPr>
        <w:t xml:space="preserve">отчетов по результатам самостоятельной работы, </w:t>
      </w:r>
    </w:p>
    <w:p w14:paraId="46ACA34F" w14:textId="77777777" w:rsidR="002248C2" w:rsidRPr="00DC5299" w:rsidRDefault="002248C2" w:rsidP="002248C2">
      <w:pPr>
        <w:autoSpaceDE w:val="0"/>
        <w:autoSpaceDN w:val="0"/>
        <w:adjustRightInd w:val="0"/>
        <w:rPr>
          <w:sz w:val="24"/>
          <w:szCs w:val="24"/>
        </w:rPr>
      </w:pPr>
      <w:r>
        <w:rPr>
          <w:sz w:val="24"/>
          <w:szCs w:val="24"/>
        </w:rPr>
        <w:t>- </w:t>
      </w:r>
      <w:r w:rsidRPr="00DC5299">
        <w:rPr>
          <w:sz w:val="24"/>
          <w:szCs w:val="24"/>
        </w:rPr>
        <w:t xml:space="preserve">отчетов по выполненным лабораторным и практическим </w:t>
      </w:r>
      <w:r>
        <w:rPr>
          <w:sz w:val="24"/>
          <w:szCs w:val="24"/>
        </w:rPr>
        <w:t xml:space="preserve">занятиям </w:t>
      </w:r>
      <w:r w:rsidRPr="00DC5299">
        <w:rPr>
          <w:sz w:val="24"/>
          <w:szCs w:val="24"/>
        </w:rPr>
        <w:t>в форме формализованного наблюдения и оценки результатов выполнения работ.</w:t>
      </w:r>
    </w:p>
    <w:p w14:paraId="6801E97C" w14:textId="77777777" w:rsidR="002248C2" w:rsidRPr="00DC5299" w:rsidRDefault="002248C2" w:rsidP="002248C2">
      <w:pPr>
        <w:autoSpaceDE w:val="0"/>
        <w:autoSpaceDN w:val="0"/>
        <w:adjustRightInd w:val="0"/>
        <w:rPr>
          <w:sz w:val="24"/>
          <w:szCs w:val="24"/>
        </w:rPr>
      </w:pPr>
      <w:r w:rsidRPr="00DC5299">
        <w:rPr>
          <w:sz w:val="24"/>
          <w:szCs w:val="24"/>
        </w:rPr>
        <w:t>4.3.2. Промежуточная аттестация планируется для оценки уровня освоения дисциплин/МДК и оценки компетенций обучающихся.</w:t>
      </w:r>
    </w:p>
    <w:p w14:paraId="2C672772" w14:textId="77777777" w:rsidR="002248C2" w:rsidRDefault="002248C2" w:rsidP="002248C2">
      <w:pPr>
        <w:autoSpaceDE w:val="0"/>
        <w:autoSpaceDN w:val="0"/>
        <w:adjustRightInd w:val="0"/>
        <w:rPr>
          <w:sz w:val="24"/>
          <w:szCs w:val="24"/>
        </w:rPr>
      </w:pPr>
      <w:r w:rsidRPr="00DC5299">
        <w:rPr>
          <w:sz w:val="24"/>
          <w:szCs w:val="24"/>
        </w:rPr>
        <w:t>Формы аттестации отражен</w:t>
      </w:r>
      <w:r>
        <w:rPr>
          <w:sz w:val="24"/>
          <w:szCs w:val="24"/>
        </w:rPr>
        <w:t>н</w:t>
      </w:r>
      <w:r w:rsidRPr="00DC5299">
        <w:rPr>
          <w:sz w:val="24"/>
          <w:szCs w:val="24"/>
        </w:rPr>
        <w:t>ы</w:t>
      </w:r>
      <w:r>
        <w:rPr>
          <w:sz w:val="24"/>
          <w:szCs w:val="24"/>
        </w:rPr>
        <w:t>е</w:t>
      </w:r>
      <w:r w:rsidRPr="00DC5299">
        <w:rPr>
          <w:sz w:val="24"/>
          <w:szCs w:val="24"/>
        </w:rPr>
        <w:t xml:space="preserve"> в учебном плане специальности и за 1 год обучения не превышают 8 экзаменов и 10 дифференцированных зачетов</w:t>
      </w:r>
      <w:r>
        <w:rPr>
          <w:sz w:val="24"/>
          <w:szCs w:val="24"/>
        </w:rPr>
        <w:t xml:space="preserve"> и зачетов</w:t>
      </w:r>
      <w:r w:rsidRPr="00DC5299">
        <w:rPr>
          <w:sz w:val="24"/>
          <w:szCs w:val="24"/>
        </w:rPr>
        <w:t xml:space="preserve"> по дисциплинам, МДК, практикам</w:t>
      </w:r>
      <w:r>
        <w:rPr>
          <w:sz w:val="24"/>
          <w:szCs w:val="24"/>
        </w:rPr>
        <w:t xml:space="preserve"> (без учета физической культуры)</w:t>
      </w:r>
      <w:r w:rsidRPr="00DC5299">
        <w:rPr>
          <w:sz w:val="24"/>
          <w:szCs w:val="24"/>
        </w:rPr>
        <w:t>.</w:t>
      </w:r>
    </w:p>
    <w:p w14:paraId="0C60FB63" w14:textId="77777777" w:rsidR="002248C2" w:rsidRDefault="002248C2" w:rsidP="002248C2">
      <w:pPr>
        <w:rPr>
          <w:sz w:val="24"/>
          <w:szCs w:val="24"/>
        </w:rPr>
      </w:pPr>
      <w:r w:rsidRPr="00BF16CB">
        <w:rPr>
          <w:sz w:val="24"/>
          <w:szCs w:val="24"/>
        </w:rPr>
        <w:t>Промежуточная аттестация по дисциплинам, МДК проводится в формах: «Зачета» (3), «Дифференцированного зачета» (ДЗ), «Экзамена» (Э)</w:t>
      </w:r>
      <w:r>
        <w:rPr>
          <w:sz w:val="24"/>
          <w:szCs w:val="24"/>
        </w:rPr>
        <w:t>, «Комплексного экзамена» (Э1…)</w:t>
      </w:r>
      <w:r w:rsidRPr="00BF16CB">
        <w:rPr>
          <w:sz w:val="24"/>
          <w:szCs w:val="24"/>
        </w:rPr>
        <w:t xml:space="preserve">. По профессиональным модулям промежуточная аттестация проводится в форме «Квалификационного экзамена» (ЭКВ), являющегося итоговой аттестацией по </w:t>
      </w:r>
      <w:r w:rsidRPr="00BF16CB">
        <w:rPr>
          <w:sz w:val="24"/>
          <w:szCs w:val="24"/>
        </w:rPr>
        <w:lastRenderedPageBreak/>
        <w:t>профессиональному модулю. При этом осуществляется проверка сформированности ПК и готовности к выполнению вида профессиональной деятельности, определенного в разделе «Требования к результатам освоения ПП</w:t>
      </w:r>
      <w:r>
        <w:rPr>
          <w:sz w:val="24"/>
          <w:szCs w:val="24"/>
        </w:rPr>
        <w:t>ССЗ</w:t>
      </w:r>
      <w:r w:rsidRPr="00BF16CB">
        <w:rPr>
          <w:sz w:val="24"/>
          <w:szCs w:val="24"/>
        </w:rPr>
        <w:t xml:space="preserve">» Федерального государственного образовательного стандарта. </w:t>
      </w:r>
    </w:p>
    <w:p w14:paraId="7F98B690" w14:textId="77777777" w:rsidR="002248C2" w:rsidRPr="009479CC" w:rsidRDefault="002248C2" w:rsidP="002248C2">
      <w:r w:rsidRPr="003169B0">
        <w:rPr>
          <w:sz w:val="24"/>
          <w:szCs w:val="24"/>
        </w:rPr>
        <w:t>В 8 семестре по ОГСЭ.05 Рынок труда и профессиональная карьера и ОП.16</w:t>
      </w:r>
      <w:r>
        <w:rPr>
          <w:sz w:val="24"/>
          <w:szCs w:val="24"/>
        </w:rPr>
        <w:t xml:space="preserve"> </w:t>
      </w:r>
      <w:r w:rsidRPr="003169B0">
        <w:rPr>
          <w:sz w:val="24"/>
          <w:szCs w:val="24"/>
        </w:rPr>
        <w:tab/>
        <w:t>Основы предпринимательства предусмотрен комплексный дифференцированный зачет;</w:t>
      </w:r>
      <w:r w:rsidRPr="003169B0">
        <w:t xml:space="preserve"> </w:t>
      </w:r>
      <w:r w:rsidRPr="003169B0">
        <w:rPr>
          <w:sz w:val="24"/>
          <w:szCs w:val="24"/>
        </w:rPr>
        <w:t>ОП.03основы экономики организации и ОП.0</w:t>
      </w:r>
      <w:r>
        <w:rPr>
          <w:sz w:val="24"/>
          <w:szCs w:val="24"/>
        </w:rPr>
        <w:t>4 М</w:t>
      </w:r>
      <w:r w:rsidRPr="003169B0">
        <w:rPr>
          <w:sz w:val="24"/>
          <w:szCs w:val="24"/>
        </w:rPr>
        <w:t xml:space="preserve">енеджмент </w:t>
      </w:r>
      <w:r w:rsidRPr="003169B0">
        <w:rPr>
          <w:sz w:val="24"/>
          <w:szCs w:val="24"/>
        </w:rPr>
        <w:tab/>
        <w:t>также предусмотрен комплексный дифференцированный зачет.  По учебной и производственной практикам промежуточная аттестация проводится в форме дифференцированного зачета по каждому из видов практик.</w:t>
      </w:r>
      <w:r>
        <w:rPr>
          <w:sz w:val="24"/>
          <w:szCs w:val="24"/>
        </w:rPr>
        <w:t xml:space="preserve"> </w:t>
      </w:r>
    </w:p>
    <w:p w14:paraId="20A0BBF5" w14:textId="77777777" w:rsidR="002248C2" w:rsidRPr="00BF16CB" w:rsidRDefault="002248C2" w:rsidP="002248C2">
      <w:pPr>
        <w:rPr>
          <w:sz w:val="24"/>
          <w:szCs w:val="24"/>
        </w:rPr>
      </w:pPr>
      <w:r>
        <w:rPr>
          <w:sz w:val="24"/>
          <w:szCs w:val="24"/>
        </w:rPr>
        <w:t xml:space="preserve">     </w:t>
      </w:r>
      <w:r w:rsidRPr="00BF16CB">
        <w:rPr>
          <w:sz w:val="24"/>
          <w:szCs w:val="24"/>
        </w:rPr>
        <w:t xml:space="preserve">Для аттестации обучающихся на соответствие их персональных достижений поэтапным требованиям соответствующей ППКРС по профессии создаются фонды оценочных средств, позволяющие оценить знания, умения и освоенные компетенции. Фонды оценочных средств для промежуточной аттестации разрабатываются преподавателями и мастерами производственного обучения согласуются и одобряются ПЦК, утверждаются заместителем директора по УПР. </w:t>
      </w:r>
    </w:p>
    <w:p w14:paraId="51577367" w14:textId="77777777" w:rsidR="002248C2" w:rsidRPr="009479CC" w:rsidRDefault="002248C2" w:rsidP="002248C2">
      <w:pPr>
        <w:rPr>
          <w:b/>
          <w:sz w:val="24"/>
          <w:szCs w:val="24"/>
        </w:rPr>
      </w:pPr>
      <w:r w:rsidRPr="009479CC">
        <w:rPr>
          <w:b/>
          <w:sz w:val="24"/>
          <w:szCs w:val="24"/>
        </w:rPr>
        <w:t>Промежуточная аттестация представлена по курсам:</w:t>
      </w:r>
    </w:p>
    <w:p w14:paraId="22F3289C" w14:textId="77777777" w:rsidR="002248C2" w:rsidRPr="008C54AB" w:rsidRDefault="002248C2" w:rsidP="002248C2">
      <w:pPr>
        <w:rPr>
          <w:sz w:val="24"/>
          <w:szCs w:val="24"/>
        </w:rPr>
      </w:pPr>
      <w:r w:rsidRPr="008C54AB">
        <w:rPr>
          <w:sz w:val="24"/>
          <w:szCs w:val="24"/>
        </w:rPr>
        <w:t xml:space="preserve">на </w:t>
      </w:r>
      <w:r>
        <w:rPr>
          <w:sz w:val="24"/>
          <w:szCs w:val="24"/>
        </w:rPr>
        <w:t>1-ом</w:t>
      </w:r>
      <w:r w:rsidRPr="008C54AB">
        <w:rPr>
          <w:sz w:val="24"/>
          <w:szCs w:val="24"/>
        </w:rPr>
        <w:t xml:space="preserve"> курсе 1</w:t>
      </w:r>
      <w:r>
        <w:rPr>
          <w:sz w:val="24"/>
          <w:szCs w:val="24"/>
        </w:rPr>
        <w:t>4</w:t>
      </w:r>
      <w:r w:rsidRPr="008C54AB">
        <w:rPr>
          <w:sz w:val="24"/>
          <w:szCs w:val="24"/>
        </w:rPr>
        <w:t xml:space="preserve"> зачетов и дифференцированных зачетов, 2 из них по физической культуре</w:t>
      </w:r>
      <w:r>
        <w:rPr>
          <w:sz w:val="24"/>
          <w:szCs w:val="24"/>
        </w:rPr>
        <w:t xml:space="preserve">, 2 </w:t>
      </w:r>
      <w:proofErr w:type="gramStart"/>
      <w:r>
        <w:rPr>
          <w:sz w:val="24"/>
          <w:szCs w:val="24"/>
        </w:rPr>
        <w:t>по Социально</w:t>
      </w:r>
      <w:proofErr w:type="gramEnd"/>
      <w:r>
        <w:rPr>
          <w:sz w:val="24"/>
          <w:szCs w:val="24"/>
        </w:rPr>
        <w:t xml:space="preserve"> значимой деятельности</w:t>
      </w:r>
      <w:r w:rsidRPr="008C54AB">
        <w:rPr>
          <w:sz w:val="24"/>
          <w:szCs w:val="24"/>
        </w:rPr>
        <w:t>, 3 экзамена;</w:t>
      </w:r>
    </w:p>
    <w:p w14:paraId="6569BB9E" w14:textId="77777777" w:rsidR="002248C2" w:rsidRPr="008C54AB" w:rsidRDefault="002248C2" w:rsidP="002248C2">
      <w:pPr>
        <w:rPr>
          <w:sz w:val="24"/>
          <w:szCs w:val="24"/>
        </w:rPr>
      </w:pPr>
      <w:r w:rsidRPr="008C54AB">
        <w:rPr>
          <w:sz w:val="24"/>
          <w:szCs w:val="24"/>
        </w:rPr>
        <w:t xml:space="preserve"> на </w:t>
      </w:r>
      <w:r>
        <w:rPr>
          <w:sz w:val="24"/>
          <w:szCs w:val="24"/>
        </w:rPr>
        <w:t>2-ом</w:t>
      </w:r>
      <w:r w:rsidRPr="008C54AB">
        <w:rPr>
          <w:sz w:val="24"/>
          <w:szCs w:val="24"/>
        </w:rPr>
        <w:t xml:space="preserve"> курсе </w:t>
      </w:r>
      <w:r>
        <w:rPr>
          <w:sz w:val="24"/>
          <w:szCs w:val="24"/>
        </w:rPr>
        <w:t>12</w:t>
      </w:r>
      <w:r w:rsidRPr="008C54AB">
        <w:rPr>
          <w:sz w:val="24"/>
          <w:szCs w:val="24"/>
        </w:rPr>
        <w:t xml:space="preserve"> зачетов и дифференцированных зачетов, 1 из них по физической культуре</w:t>
      </w:r>
      <w:r>
        <w:rPr>
          <w:sz w:val="24"/>
          <w:szCs w:val="24"/>
        </w:rPr>
        <w:t xml:space="preserve">, 2 </w:t>
      </w:r>
      <w:proofErr w:type="gramStart"/>
      <w:r>
        <w:rPr>
          <w:sz w:val="24"/>
          <w:szCs w:val="24"/>
        </w:rPr>
        <w:t>по Социально</w:t>
      </w:r>
      <w:proofErr w:type="gramEnd"/>
      <w:r>
        <w:rPr>
          <w:sz w:val="24"/>
          <w:szCs w:val="24"/>
        </w:rPr>
        <w:t xml:space="preserve"> значимой деятельности</w:t>
      </w:r>
      <w:r w:rsidRPr="008C54AB">
        <w:rPr>
          <w:sz w:val="24"/>
          <w:szCs w:val="24"/>
        </w:rPr>
        <w:t xml:space="preserve">, </w:t>
      </w:r>
      <w:r>
        <w:rPr>
          <w:sz w:val="24"/>
          <w:szCs w:val="24"/>
        </w:rPr>
        <w:t>6</w:t>
      </w:r>
      <w:r w:rsidRPr="008C54AB">
        <w:rPr>
          <w:sz w:val="24"/>
          <w:szCs w:val="24"/>
        </w:rPr>
        <w:t xml:space="preserve"> экзамен</w:t>
      </w:r>
      <w:r>
        <w:rPr>
          <w:sz w:val="24"/>
          <w:szCs w:val="24"/>
        </w:rPr>
        <w:t>ов</w:t>
      </w:r>
      <w:r w:rsidRPr="008C54AB">
        <w:rPr>
          <w:sz w:val="24"/>
          <w:szCs w:val="24"/>
        </w:rPr>
        <w:t>;</w:t>
      </w:r>
    </w:p>
    <w:p w14:paraId="244F7929" w14:textId="77777777" w:rsidR="002248C2" w:rsidRPr="008C54AB" w:rsidRDefault="002248C2" w:rsidP="002248C2">
      <w:pPr>
        <w:rPr>
          <w:sz w:val="24"/>
          <w:szCs w:val="24"/>
        </w:rPr>
      </w:pPr>
      <w:r w:rsidRPr="008C54AB">
        <w:rPr>
          <w:sz w:val="24"/>
          <w:szCs w:val="24"/>
        </w:rPr>
        <w:t xml:space="preserve">на </w:t>
      </w:r>
      <w:r>
        <w:rPr>
          <w:sz w:val="24"/>
          <w:szCs w:val="24"/>
        </w:rPr>
        <w:t>3-ем</w:t>
      </w:r>
      <w:r w:rsidRPr="008C54AB">
        <w:rPr>
          <w:sz w:val="24"/>
          <w:szCs w:val="24"/>
        </w:rPr>
        <w:t xml:space="preserve"> курсе </w:t>
      </w:r>
      <w:r>
        <w:rPr>
          <w:sz w:val="24"/>
          <w:szCs w:val="24"/>
        </w:rPr>
        <w:t>13</w:t>
      </w:r>
      <w:r w:rsidRPr="008C54AB">
        <w:rPr>
          <w:sz w:val="24"/>
          <w:szCs w:val="24"/>
        </w:rPr>
        <w:t xml:space="preserve"> зачетов и дифференцированных зачетов, 1 из них по физической культуре, </w:t>
      </w:r>
      <w:r>
        <w:rPr>
          <w:sz w:val="24"/>
          <w:szCs w:val="24"/>
        </w:rPr>
        <w:t xml:space="preserve">2 </w:t>
      </w:r>
      <w:proofErr w:type="gramStart"/>
      <w:r>
        <w:rPr>
          <w:sz w:val="24"/>
          <w:szCs w:val="24"/>
        </w:rPr>
        <w:t>по Социально</w:t>
      </w:r>
      <w:proofErr w:type="gramEnd"/>
      <w:r>
        <w:rPr>
          <w:sz w:val="24"/>
          <w:szCs w:val="24"/>
        </w:rPr>
        <w:t xml:space="preserve"> значимой деятельности, 7</w:t>
      </w:r>
      <w:r w:rsidRPr="008C54AB">
        <w:rPr>
          <w:sz w:val="24"/>
          <w:szCs w:val="24"/>
        </w:rPr>
        <w:t xml:space="preserve"> экзаменов;</w:t>
      </w:r>
    </w:p>
    <w:p w14:paraId="17E7EECB" w14:textId="77777777" w:rsidR="002248C2" w:rsidRPr="00EF58EB" w:rsidRDefault="002248C2" w:rsidP="002248C2">
      <w:pPr>
        <w:rPr>
          <w:sz w:val="24"/>
          <w:szCs w:val="24"/>
        </w:rPr>
      </w:pPr>
      <w:r w:rsidRPr="00EF58EB">
        <w:rPr>
          <w:sz w:val="24"/>
          <w:szCs w:val="24"/>
        </w:rPr>
        <w:t xml:space="preserve">на </w:t>
      </w:r>
      <w:r>
        <w:rPr>
          <w:sz w:val="24"/>
          <w:szCs w:val="24"/>
        </w:rPr>
        <w:t>4-ом</w:t>
      </w:r>
      <w:r w:rsidRPr="00EF58EB">
        <w:rPr>
          <w:sz w:val="24"/>
          <w:szCs w:val="24"/>
        </w:rPr>
        <w:t xml:space="preserve"> курсе 1</w:t>
      </w:r>
      <w:r>
        <w:rPr>
          <w:sz w:val="24"/>
          <w:szCs w:val="24"/>
        </w:rPr>
        <w:t>3</w:t>
      </w:r>
      <w:r w:rsidRPr="00EF58EB">
        <w:rPr>
          <w:sz w:val="24"/>
          <w:szCs w:val="24"/>
        </w:rPr>
        <w:t xml:space="preserve"> зачетов и дифференцированных зачетов, 1 из них по физической культуре,</w:t>
      </w:r>
      <w:r>
        <w:rPr>
          <w:sz w:val="24"/>
          <w:szCs w:val="24"/>
        </w:rPr>
        <w:t xml:space="preserve"> 2 по Социально значимой </w:t>
      </w:r>
      <w:proofErr w:type="gramStart"/>
      <w:r>
        <w:rPr>
          <w:sz w:val="24"/>
          <w:szCs w:val="24"/>
        </w:rPr>
        <w:t xml:space="preserve">деятельности, </w:t>
      </w:r>
      <w:r w:rsidRPr="00EF58EB">
        <w:rPr>
          <w:sz w:val="24"/>
          <w:szCs w:val="24"/>
        </w:rPr>
        <w:t xml:space="preserve"> </w:t>
      </w:r>
      <w:r>
        <w:rPr>
          <w:sz w:val="24"/>
          <w:szCs w:val="24"/>
        </w:rPr>
        <w:t>7</w:t>
      </w:r>
      <w:proofErr w:type="gramEnd"/>
      <w:r w:rsidRPr="00EF58EB">
        <w:rPr>
          <w:sz w:val="24"/>
          <w:szCs w:val="24"/>
        </w:rPr>
        <w:t xml:space="preserve"> экзамен</w:t>
      </w:r>
      <w:r>
        <w:rPr>
          <w:sz w:val="24"/>
          <w:szCs w:val="24"/>
        </w:rPr>
        <w:t>ов</w:t>
      </w:r>
      <w:r w:rsidRPr="00EF58EB">
        <w:rPr>
          <w:sz w:val="24"/>
          <w:szCs w:val="24"/>
        </w:rPr>
        <w:t>;</w:t>
      </w:r>
    </w:p>
    <w:p w14:paraId="37C08D81" w14:textId="77777777" w:rsidR="002248C2" w:rsidRPr="00BF16CB" w:rsidRDefault="002248C2" w:rsidP="002248C2">
      <w:pPr>
        <w:rPr>
          <w:sz w:val="24"/>
          <w:szCs w:val="24"/>
        </w:rPr>
      </w:pPr>
      <w:r w:rsidRPr="00B3430B">
        <w:rPr>
          <w:sz w:val="24"/>
          <w:szCs w:val="24"/>
        </w:rPr>
        <w:t xml:space="preserve"> За весь курс обучения предусмотрено </w:t>
      </w:r>
      <w:r>
        <w:rPr>
          <w:sz w:val="24"/>
          <w:szCs w:val="24"/>
        </w:rPr>
        <w:t xml:space="preserve">3 </w:t>
      </w:r>
      <w:r w:rsidRPr="00B3430B">
        <w:rPr>
          <w:sz w:val="24"/>
          <w:szCs w:val="24"/>
        </w:rPr>
        <w:t xml:space="preserve">экзамена по Общеобразовательному </w:t>
      </w:r>
      <w:proofErr w:type="gramStart"/>
      <w:r w:rsidRPr="00B3430B">
        <w:rPr>
          <w:sz w:val="24"/>
          <w:szCs w:val="24"/>
        </w:rPr>
        <w:t xml:space="preserve">циклу,  </w:t>
      </w:r>
      <w:r>
        <w:rPr>
          <w:sz w:val="24"/>
          <w:szCs w:val="24"/>
        </w:rPr>
        <w:t>6</w:t>
      </w:r>
      <w:proofErr w:type="gramEnd"/>
      <w:r w:rsidRPr="00B3430B">
        <w:rPr>
          <w:sz w:val="24"/>
          <w:szCs w:val="24"/>
        </w:rPr>
        <w:t xml:space="preserve"> экзаменов по Общепрофессиональному  циклу, </w:t>
      </w:r>
      <w:r>
        <w:rPr>
          <w:sz w:val="24"/>
          <w:szCs w:val="24"/>
        </w:rPr>
        <w:t>7</w:t>
      </w:r>
      <w:r w:rsidRPr="00B3430B">
        <w:rPr>
          <w:sz w:val="24"/>
          <w:szCs w:val="24"/>
        </w:rPr>
        <w:t xml:space="preserve"> экзаменов по МДК,</w:t>
      </w:r>
      <w:r>
        <w:rPr>
          <w:sz w:val="24"/>
          <w:szCs w:val="24"/>
        </w:rPr>
        <w:t xml:space="preserve"> 6</w:t>
      </w:r>
      <w:r w:rsidRPr="00B3430B">
        <w:rPr>
          <w:sz w:val="24"/>
          <w:szCs w:val="24"/>
        </w:rPr>
        <w:t xml:space="preserve"> экзаменов по профессиональным модулям.</w:t>
      </w:r>
    </w:p>
    <w:p w14:paraId="71016AB2" w14:textId="77777777" w:rsidR="002248C2" w:rsidRPr="00DC5299" w:rsidRDefault="002248C2" w:rsidP="002248C2">
      <w:pPr>
        <w:autoSpaceDE w:val="0"/>
        <w:autoSpaceDN w:val="0"/>
        <w:adjustRightInd w:val="0"/>
        <w:rPr>
          <w:sz w:val="24"/>
          <w:szCs w:val="24"/>
        </w:rPr>
      </w:pPr>
      <w:r w:rsidRPr="00DC5299">
        <w:rPr>
          <w:sz w:val="24"/>
          <w:szCs w:val="24"/>
        </w:rPr>
        <w:t>4.3.3. Государственная итоговая аттестация проводится с целью установления соответствия уровня и качества подготовки выпускников требованиям ФГОС СПО и требованиям работодателей и включает подготовку и защиту выпускной квалификационной ра</w:t>
      </w:r>
      <w:r>
        <w:rPr>
          <w:sz w:val="24"/>
          <w:szCs w:val="24"/>
        </w:rPr>
        <w:t>боты</w:t>
      </w:r>
      <w:r w:rsidRPr="00DC5299">
        <w:rPr>
          <w:sz w:val="24"/>
          <w:szCs w:val="24"/>
        </w:rPr>
        <w:t>. Выпускная квалификационная работа выполняется в форме дипломно</w:t>
      </w:r>
      <w:r>
        <w:rPr>
          <w:sz w:val="24"/>
          <w:szCs w:val="24"/>
        </w:rPr>
        <w:t xml:space="preserve">го </w:t>
      </w:r>
      <w:r w:rsidRPr="00DC5299">
        <w:rPr>
          <w:sz w:val="24"/>
          <w:szCs w:val="24"/>
        </w:rPr>
        <w:t xml:space="preserve">проекта. Обязательное требование </w:t>
      </w:r>
      <w:proofErr w:type="gramStart"/>
      <w:r w:rsidRPr="00DC5299">
        <w:rPr>
          <w:sz w:val="24"/>
          <w:szCs w:val="24"/>
        </w:rPr>
        <w:t>–  соответствие</w:t>
      </w:r>
      <w:proofErr w:type="gramEnd"/>
      <w:r w:rsidRPr="00DC5299">
        <w:rPr>
          <w:sz w:val="24"/>
          <w:szCs w:val="24"/>
        </w:rPr>
        <w:t xml:space="preserve"> тематики выпускной квалификационной работы содержанию одного или нескольких профессиональных модулей.</w:t>
      </w:r>
    </w:p>
    <w:p w14:paraId="5E6730E3" w14:textId="77777777" w:rsidR="002248C2" w:rsidRPr="00DC5299" w:rsidRDefault="002248C2" w:rsidP="002248C2">
      <w:pPr>
        <w:autoSpaceDE w:val="0"/>
        <w:autoSpaceDN w:val="0"/>
        <w:adjustRightInd w:val="0"/>
        <w:rPr>
          <w:sz w:val="24"/>
          <w:szCs w:val="24"/>
        </w:rPr>
      </w:pPr>
      <w:r w:rsidRPr="00DC5299">
        <w:rPr>
          <w:sz w:val="24"/>
          <w:szCs w:val="24"/>
        </w:rPr>
        <w:t>Требования</w:t>
      </w:r>
      <w:r>
        <w:rPr>
          <w:sz w:val="24"/>
          <w:szCs w:val="24"/>
        </w:rPr>
        <w:t xml:space="preserve"> </w:t>
      </w:r>
      <w:r w:rsidRPr="00DC5299">
        <w:rPr>
          <w:sz w:val="24"/>
          <w:szCs w:val="24"/>
        </w:rPr>
        <w:t>к содержанию, объему и структуре выпускной квалификационной работы определяются образовательной</w:t>
      </w:r>
      <w:r>
        <w:rPr>
          <w:sz w:val="24"/>
          <w:szCs w:val="24"/>
        </w:rPr>
        <w:t xml:space="preserve"> </w:t>
      </w:r>
      <w:r w:rsidRPr="00DC5299">
        <w:rPr>
          <w:sz w:val="24"/>
          <w:szCs w:val="24"/>
        </w:rPr>
        <w:t>организацией на основании  «Рекомендаций по организации итоговой государственной аттестации выпускников образовательных учреждений среднего профессионального образования» (Письмо Министерства образования России от 10 июля</w:t>
      </w:r>
      <w:r>
        <w:rPr>
          <w:sz w:val="24"/>
          <w:szCs w:val="24"/>
        </w:rPr>
        <w:t xml:space="preserve"> 1998 г. № 12-52 111 ин/12-23</w:t>
      </w:r>
      <w:r w:rsidRPr="000D41E8">
        <w:rPr>
          <w:sz w:val="24"/>
          <w:szCs w:val="24"/>
        </w:rPr>
        <w:t xml:space="preserve">), </w:t>
      </w:r>
      <w:r>
        <w:rPr>
          <w:sz w:val="24"/>
          <w:szCs w:val="24"/>
        </w:rPr>
        <w:t>Положения</w:t>
      </w:r>
      <w:r w:rsidRPr="000D41E8">
        <w:rPr>
          <w:sz w:val="24"/>
          <w:szCs w:val="24"/>
        </w:rPr>
        <w:t xml:space="preserve"> о проведении  государственной итоговой  аттестации по образовательным программам среднего профессионального образования</w:t>
      </w:r>
      <w:r>
        <w:rPr>
          <w:sz w:val="24"/>
          <w:szCs w:val="24"/>
        </w:rPr>
        <w:t>.</w:t>
      </w:r>
    </w:p>
    <w:p w14:paraId="37CB68FB" w14:textId="77777777" w:rsidR="002248C2" w:rsidRPr="00DC5299" w:rsidRDefault="002248C2" w:rsidP="002248C2">
      <w:pPr>
        <w:autoSpaceDE w:val="0"/>
        <w:autoSpaceDN w:val="0"/>
        <w:adjustRightInd w:val="0"/>
        <w:rPr>
          <w:sz w:val="24"/>
          <w:szCs w:val="24"/>
        </w:rPr>
      </w:pPr>
      <w:r w:rsidRPr="00DC5299">
        <w:rPr>
          <w:sz w:val="24"/>
          <w:szCs w:val="24"/>
        </w:rPr>
        <w:lastRenderedPageBreak/>
        <w:t>Тематика и</w:t>
      </w:r>
      <w:r>
        <w:rPr>
          <w:sz w:val="24"/>
          <w:szCs w:val="24"/>
        </w:rPr>
        <w:t xml:space="preserve"> </w:t>
      </w:r>
      <w:r w:rsidRPr="00DC5299">
        <w:rPr>
          <w:sz w:val="24"/>
          <w:szCs w:val="24"/>
        </w:rPr>
        <w:t>руководители дипломного проектирования определяются заранее не позднее октября месяца</w:t>
      </w:r>
      <w:r>
        <w:rPr>
          <w:sz w:val="24"/>
          <w:szCs w:val="24"/>
        </w:rPr>
        <w:t xml:space="preserve"> </w:t>
      </w:r>
      <w:r w:rsidRPr="00DC5299">
        <w:rPr>
          <w:sz w:val="24"/>
          <w:szCs w:val="24"/>
        </w:rPr>
        <w:t>последнего курса обучения и доводятся до сведения студентов.</w:t>
      </w:r>
    </w:p>
    <w:p w14:paraId="118729F9" w14:textId="77777777" w:rsidR="002248C2" w:rsidRDefault="002248C2" w:rsidP="002248C2">
      <w:pPr>
        <w:autoSpaceDE w:val="0"/>
        <w:autoSpaceDN w:val="0"/>
        <w:adjustRightInd w:val="0"/>
        <w:rPr>
          <w:sz w:val="24"/>
          <w:szCs w:val="24"/>
        </w:rPr>
      </w:pPr>
      <w:r w:rsidRPr="00DC5299">
        <w:rPr>
          <w:sz w:val="24"/>
          <w:szCs w:val="24"/>
        </w:rPr>
        <w:t>Темы выпускных квалификационных работ определяются ведущими преподавателями по специальности совместно со специалистами предприятий или организаций, заинтересованных в разработке данных тем, обсуждают</w:t>
      </w:r>
      <w:r>
        <w:rPr>
          <w:sz w:val="24"/>
          <w:szCs w:val="24"/>
        </w:rPr>
        <w:t>ся и одобряются на заседании ПЦ</w:t>
      </w:r>
      <w:r w:rsidRPr="00DC5299">
        <w:rPr>
          <w:sz w:val="24"/>
          <w:szCs w:val="24"/>
        </w:rPr>
        <w:t xml:space="preserve">К. Подготовка </w:t>
      </w:r>
      <w:proofErr w:type="gramStart"/>
      <w:r w:rsidRPr="00DC5299">
        <w:rPr>
          <w:sz w:val="24"/>
          <w:szCs w:val="24"/>
        </w:rPr>
        <w:t>выпускной  квалификационной</w:t>
      </w:r>
      <w:proofErr w:type="gramEnd"/>
      <w:r w:rsidRPr="00DC5299">
        <w:rPr>
          <w:sz w:val="24"/>
          <w:szCs w:val="24"/>
        </w:rPr>
        <w:t xml:space="preserve"> работы сопровождается консультациями. Руководители ВКР разрабатывают графики консультаций по выполнению ВКР и устанавливают сроки их сдачи. Консультации проводятся за счет лимита времени, отведенного на осуществление руководства ВКР.</w:t>
      </w:r>
    </w:p>
    <w:p w14:paraId="0961DF32" w14:textId="77777777" w:rsidR="002248C2" w:rsidRPr="00BF16CB" w:rsidRDefault="002248C2" w:rsidP="002248C2">
      <w:pPr>
        <w:rPr>
          <w:sz w:val="24"/>
          <w:szCs w:val="24"/>
        </w:rPr>
      </w:pPr>
      <w:r w:rsidRPr="00BF16CB">
        <w:rPr>
          <w:sz w:val="24"/>
          <w:szCs w:val="24"/>
        </w:rPr>
        <w:t xml:space="preserve">Необходимым условием допуска к государственной итоговой аттестации является успешное изучение всех дисциплин, МДК, профессиональных модулей, прохождение практики по </w:t>
      </w:r>
      <w:proofErr w:type="gramStart"/>
      <w:r w:rsidRPr="00BF16CB">
        <w:rPr>
          <w:sz w:val="24"/>
          <w:szCs w:val="24"/>
        </w:rPr>
        <w:t>каждому  из</w:t>
      </w:r>
      <w:proofErr w:type="gramEnd"/>
      <w:r w:rsidRPr="00BF16CB">
        <w:rPr>
          <w:sz w:val="24"/>
          <w:szCs w:val="24"/>
        </w:rPr>
        <w:t xml:space="preserve"> основных видов профессиональной деятельности и сдача всех квалификационных экзаменов, а также успешное прохождение предварительной защиты.</w:t>
      </w:r>
    </w:p>
    <w:p w14:paraId="0ABC3B50" w14:textId="77777777" w:rsidR="002248C2" w:rsidRPr="00DC5299" w:rsidRDefault="002248C2" w:rsidP="002248C2">
      <w:pPr>
        <w:autoSpaceDE w:val="0"/>
        <w:autoSpaceDN w:val="0"/>
        <w:adjustRightInd w:val="0"/>
        <w:rPr>
          <w:sz w:val="24"/>
          <w:szCs w:val="24"/>
        </w:rPr>
      </w:pPr>
      <w:r w:rsidRPr="00BF16CB">
        <w:rPr>
          <w:sz w:val="24"/>
          <w:szCs w:val="24"/>
        </w:rPr>
        <w:t>В том числе выпускником могут быть предоставлены отчеты о ранее достигнутых результатах, дополнительные сертификаты, свидетельства (дипломы) олимпиад, конкурсов, творческие работы по специальности, характеристики с мест прохождения практик</w:t>
      </w:r>
    </w:p>
    <w:p w14:paraId="723C1DBD" w14:textId="77777777" w:rsidR="002248C2" w:rsidRPr="00DC5299" w:rsidRDefault="002248C2" w:rsidP="002248C2">
      <w:pPr>
        <w:autoSpaceDE w:val="0"/>
        <w:autoSpaceDN w:val="0"/>
        <w:adjustRightInd w:val="0"/>
        <w:rPr>
          <w:b/>
          <w:sz w:val="24"/>
          <w:szCs w:val="24"/>
        </w:rPr>
      </w:pPr>
    </w:p>
    <w:p w14:paraId="074DC5EA" w14:textId="77777777" w:rsidR="002248C2" w:rsidRPr="00DC5299" w:rsidRDefault="002248C2" w:rsidP="002248C2">
      <w:pPr>
        <w:autoSpaceDE w:val="0"/>
        <w:autoSpaceDN w:val="0"/>
        <w:adjustRightInd w:val="0"/>
        <w:jc w:val="center"/>
        <w:rPr>
          <w:b/>
          <w:sz w:val="24"/>
          <w:szCs w:val="24"/>
        </w:rPr>
      </w:pPr>
      <w:r w:rsidRPr="00DC5299">
        <w:rPr>
          <w:b/>
          <w:sz w:val="24"/>
          <w:szCs w:val="24"/>
        </w:rPr>
        <w:t>4.4</w:t>
      </w:r>
      <w:r w:rsidRPr="00DC5299">
        <w:rPr>
          <w:b/>
          <w:sz w:val="24"/>
          <w:szCs w:val="24"/>
        </w:rPr>
        <w:tab/>
        <w:t>Общеобразовательный цикл</w:t>
      </w:r>
    </w:p>
    <w:p w14:paraId="4DAE4500" w14:textId="77777777" w:rsidR="002248C2" w:rsidRPr="00DC5299" w:rsidRDefault="002248C2" w:rsidP="002248C2">
      <w:pPr>
        <w:autoSpaceDE w:val="0"/>
        <w:autoSpaceDN w:val="0"/>
        <w:adjustRightInd w:val="0"/>
        <w:jc w:val="center"/>
        <w:rPr>
          <w:b/>
          <w:sz w:val="24"/>
          <w:szCs w:val="24"/>
        </w:rPr>
      </w:pPr>
    </w:p>
    <w:p w14:paraId="3199E42C" w14:textId="77777777" w:rsidR="002248C2" w:rsidRPr="00BF16CB" w:rsidRDefault="002248C2" w:rsidP="002248C2">
      <w:pPr>
        <w:rPr>
          <w:sz w:val="24"/>
          <w:szCs w:val="24"/>
        </w:rPr>
      </w:pPr>
      <w:r w:rsidRPr="00BF16CB">
        <w:rPr>
          <w:sz w:val="24"/>
          <w:szCs w:val="24"/>
        </w:rPr>
        <w:t>Общеобразовательная подготовка реализуется для студентов, обучающихся на базе основного общего образования, и основывается на Федеральном государственном образовательном стандарте среднего общего образования, утвержденном приказом Министерства образования и науки Российской Федерации № 413 от 17 мая 2012 г., зарегистрированном Министерством юстиции (рег. № 24480  от 07 июня 2012 г.) с изменением и дополнением от 29 декабря 2014 г., 31 декабря 2015 г., 29 июня 2017 г. и «Рекомендациях по организации получения среднего общего образования в пределах освоения образовательных программ СПО на базе основного общего образования с учетом требований ФГОС и получаемой профессии или специальности среднего профессионального образования» (Письмо Министерства образования и науки Российской Федерации от 17 марта 2015 г. № 06-259).</w:t>
      </w:r>
    </w:p>
    <w:p w14:paraId="77D33749" w14:textId="77777777" w:rsidR="002248C2" w:rsidRPr="00BF16CB" w:rsidRDefault="002248C2" w:rsidP="002248C2">
      <w:pPr>
        <w:rPr>
          <w:sz w:val="24"/>
          <w:szCs w:val="24"/>
        </w:rPr>
      </w:pPr>
      <w:r>
        <w:rPr>
          <w:sz w:val="24"/>
          <w:szCs w:val="24"/>
        </w:rPr>
        <w:t xml:space="preserve">   </w:t>
      </w:r>
      <w:r w:rsidRPr="00BF16CB">
        <w:rPr>
          <w:sz w:val="24"/>
          <w:szCs w:val="24"/>
        </w:rPr>
        <w:t xml:space="preserve">Профиль получаемого среднего общего образования – </w:t>
      </w:r>
      <w:r w:rsidRPr="009479CC">
        <w:rPr>
          <w:b/>
          <w:sz w:val="24"/>
          <w:szCs w:val="24"/>
        </w:rPr>
        <w:t>технологический.</w:t>
      </w:r>
    </w:p>
    <w:p w14:paraId="7CFCDA69" w14:textId="77777777" w:rsidR="002248C2" w:rsidRPr="00BF16CB" w:rsidRDefault="002248C2" w:rsidP="002248C2">
      <w:pPr>
        <w:rPr>
          <w:sz w:val="24"/>
          <w:szCs w:val="24"/>
        </w:rPr>
      </w:pPr>
      <w:r>
        <w:rPr>
          <w:sz w:val="24"/>
          <w:szCs w:val="24"/>
        </w:rPr>
        <w:t xml:space="preserve">   </w:t>
      </w:r>
      <w:r w:rsidRPr="00BF16CB">
        <w:rPr>
          <w:sz w:val="24"/>
          <w:szCs w:val="24"/>
        </w:rPr>
        <w:t xml:space="preserve">Учебное время, отведенное на обучение в объеме </w:t>
      </w:r>
      <w:r>
        <w:rPr>
          <w:sz w:val="24"/>
          <w:szCs w:val="24"/>
        </w:rPr>
        <w:t>1404 часа аудиторной нагрузки</w:t>
      </w:r>
      <w:r w:rsidRPr="00BF16CB">
        <w:rPr>
          <w:sz w:val="24"/>
          <w:szCs w:val="24"/>
        </w:rPr>
        <w:t xml:space="preserve"> распределено на учебные предметы общеобразовательного цикла: Базов</w:t>
      </w:r>
      <w:r>
        <w:rPr>
          <w:sz w:val="24"/>
          <w:szCs w:val="24"/>
        </w:rPr>
        <w:t>ые общеобразовательные предметы 842 часа</w:t>
      </w:r>
      <w:r w:rsidRPr="00BF16CB">
        <w:rPr>
          <w:sz w:val="24"/>
          <w:szCs w:val="24"/>
        </w:rPr>
        <w:t xml:space="preserve"> - 60%, Учебные предметы по выбору из обяз</w:t>
      </w:r>
      <w:r>
        <w:rPr>
          <w:sz w:val="24"/>
          <w:szCs w:val="24"/>
        </w:rPr>
        <w:t>ательных предметных областей 562 часа</w:t>
      </w:r>
      <w:r w:rsidRPr="00BF16CB">
        <w:rPr>
          <w:sz w:val="24"/>
          <w:szCs w:val="24"/>
        </w:rPr>
        <w:t xml:space="preserve"> – 40%. В учебный план включены дополнительные учебные предметы по выбору обучающихся: </w:t>
      </w:r>
      <w:r>
        <w:rPr>
          <w:sz w:val="24"/>
          <w:szCs w:val="24"/>
        </w:rPr>
        <w:t>Экология родного края/ История родного края</w:t>
      </w:r>
    </w:p>
    <w:p w14:paraId="0B53E7C2" w14:textId="77777777" w:rsidR="002248C2" w:rsidRPr="00BF16CB" w:rsidRDefault="002248C2" w:rsidP="002248C2">
      <w:pPr>
        <w:rPr>
          <w:sz w:val="24"/>
          <w:szCs w:val="24"/>
        </w:rPr>
      </w:pPr>
      <w:r w:rsidRPr="000F165C">
        <w:rPr>
          <w:sz w:val="24"/>
          <w:szCs w:val="24"/>
        </w:rPr>
        <w:t>На основании п.4 «Рекомендаций по организации получения среднего общего образования в пределах освоения образовательных программ СПО на базе основного общего образования</w:t>
      </w:r>
      <w:r>
        <w:rPr>
          <w:sz w:val="24"/>
          <w:szCs w:val="24"/>
        </w:rPr>
        <w:t xml:space="preserve"> </w:t>
      </w:r>
      <w:r w:rsidRPr="000F165C">
        <w:rPr>
          <w:sz w:val="24"/>
          <w:szCs w:val="24"/>
        </w:rPr>
        <w:t xml:space="preserve">с учетом требований Федеральных государственных образовательных стандартов и получаемой профессии или специальности среднего профессионального </w:t>
      </w:r>
      <w:r w:rsidRPr="000F165C">
        <w:rPr>
          <w:sz w:val="24"/>
          <w:szCs w:val="24"/>
        </w:rPr>
        <w:lastRenderedPageBreak/>
        <w:t>образования» (Письмо Министерства образования и науки Российской Федерации от 17 марта 2015 г. № 06-259)</w:t>
      </w:r>
      <w:r>
        <w:rPr>
          <w:sz w:val="24"/>
          <w:szCs w:val="24"/>
        </w:rPr>
        <w:t xml:space="preserve"> </w:t>
      </w:r>
      <w:r w:rsidRPr="000F165C">
        <w:rPr>
          <w:sz w:val="24"/>
          <w:szCs w:val="24"/>
        </w:rPr>
        <w:t xml:space="preserve">при реализации специальности </w:t>
      </w:r>
      <w:r>
        <w:rPr>
          <w:sz w:val="24"/>
          <w:szCs w:val="24"/>
        </w:rPr>
        <w:t xml:space="preserve">22.02.06 Сварочное производство </w:t>
      </w:r>
      <w:r>
        <w:rPr>
          <w:bCs/>
          <w:color w:val="222222"/>
          <w:sz w:val="24"/>
          <w:szCs w:val="24"/>
        </w:rPr>
        <w:t xml:space="preserve">в </w:t>
      </w:r>
      <w:r w:rsidRPr="000F165C">
        <w:rPr>
          <w:sz w:val="24"/>
          <w:szCs w:val="24"/>
        </w:rPr>
        <w:t xml:space="preserve">рамках </w:t>
      </w:r>
      <w:r>
        <w:rPr>
          <w:sz w:val="24"/>
          <w:szCs w:val="24"/>
        </w:rPr>
        <w:t xml:space="preserve">дисциплин по выбору обучающихся </w:t>
      </w:r>
      <w:r w:rsidRPr="000F165C">
        <w:rPr>
          <w:sz w:val="24"/>
          <w:szCs w:val="24"/>
        </w:rPr>
        <w:t>предусмотрено выполнение</w:t>
      </w:r>
      <w:r>
        <w:rPr>
          <w:sz w:val="24"/>
          <w:szCs w:val="24"/>
        </w:rPr>
        <w:t xml:space="preserve"> </w:t>
      </w:r>
      <w:r w:rsidRPr="000F165C">
        <w:rPr>
          <w:sz w:val="24"/>
          <w:szCs w:val="24"/>
        </w:rPr>
        <w:t>обучающимися</w:t>
      </w:r>
      <w:r>
        <w:rPr>
          <w:sz w:val="24"/>
          <w:szCs w:val="24"/>
        </w:rPr>
        <w:t xml:space="preserve"> </w:t>
      </w:r>
      <w:r w:rsidRPr="000F165C">
        <w:rPr>
          <w:sz w:val="24"/>
          <w:szCs w:val="24"/>
        </w:rPr>
        <w:t>индивидуального проекта</w:t>
      </w:r>
      <w:r w:rsidRPr="00DC5299">
        <w:rPr>
          <w:b/>
          <w:sz w:val="24"/>
          <w:szCs w:val="24"/>
        </w:rPr>
        <w:t>.</w:t>
      </w:r>
      <w:r>
        <w:rPr>
          <w:b/>
          <w:sz w:val="24"/>
          <w:szCs w:val="24"/>
        </w:rPr>
        <w:t xml:space="preserve"> </w:t>
      </w:r>
      <w:r w:rsidRPr="00BF16CB">
        <w:rPr>
          <w:sz w:val="24"/>
          <w:szCs w:val="24"/>
        </w:rPr>
        <w:t>Обучающиеся выполняют индивидуальный проект по предмету</w:t>
      </w:r>
      <w:r>
        <w:rPr>
          <w:sz w:val="24"/>
          <w:szCs w:val="24"/>
        </w:rPr>
        <w:t xml:space="preserve"> Основы безопасности жизнедеятельности</w:t>
      </w:r>
      <w:r w:rsidRPr="00F750FD">
        <w:rPr>
          <w:sz w:val="24"/>
          <w:szCs w:val="24"/>
        </w:rPr>
        <w:t>,</w:t>
      </w:r>
      <w:r w:rsidRPr="00BF16CB">
        <w:rPr>
          <w:sz w:val="24"/>
          <w:szCs w:val="24"/>
        </w:rPr>
        <w:t xml:space="preserve"> самостоятельно. Защита проекта осуществляется п</w:t>
      </w:r>
      <w:r>
        <w:rPr>
          <w:sz w:val="24"/>
          <w:szCs w:val="24"/>
        </w:rPr>
        <w:t>о окончании изучения дисциплины.</w:t>
      </w:r>
    </w:p>
    <w:p w14:paraId="2CEEA976" w14:textId="77777777" w:rsidR="002248C2" w:rsidRPr="00582BBC" w:rsidRDefault="002248C2" w:rsidP="002248C2">
      <w:pPr>
        <w:autoSpaceDE w:val="0"/>
        <w:autoSpaceDN w:val="0"/>
        <w:adjustRightInd w:val="0"/>
        <w:rPr>
          <w:sz w:val="24"/>
          <w:szCs w:val="24"/>
        </w:rPr>
      </w:pPr>
      <w:r w:rsidRPr="00BF16CB">
        <w:rPr>
          <w:sz w:val="24"/>
          <w:szCs w:val="24"/>
        </w:rPr>
        <w:t>Текущий контроль и промежуточный контроль по предметам общеобразовательного цикла осуществляется в пределах учебного времени, отведенного на соответствующую учебную дисциплину, как традиционными, так и инновационными методами, включая компьютерные технологии. Промежуточная аттестация обучающихся при освоении программы среднего общего образования проводится в формах дифференцированных зачетов и экзаменов. Экзамены проводятся по следующим у</w:t>
      </w:r>
      <w:r>
        <w:rPr>
          <w:sz w:val="24"/>
          <w:szCs w:val="24"/>
        </w:rPr>
        <w:t xml:space="preserve">чебным предметам: Русский язык, </w:t>
      </w:r>
      <w:r w:rsidRPr="00BF16CB">
        <w:rPr>
          <w:sz w:val="24"/>
          <w:szCs w:val="24"/>
        </w:rPr>
        <w:t>Математика,</w:t>
      </w:r>
      <w:r>
        <w:rPr>
          <w:sz w:val="24"/>
          <w:szCs w:val="24"/>
        </w:rPr>
        <w:t xml:space="preserve"> Информатика.</w:t>
      </w:r>
    </w:p>
    <w:p w14:paraId="5AE7DF3E" w14:textId="77777777" w:rsidR="002248C2" w:rsidRDefault="002248C2" w:rsidP="002248C2">
      <w:pPr>
        <w:rPr>
          <w:b/>
          <w:sz w:val="24"/>
          <w:szCs w:val="24"/>
        </w:rPr>
      </w:pPr>
    </w:p>
    <w:p w14:paraId="0C6C4364" w14:textId="77777777" w:rsidR="002248C2" w:rsidRPr="00582BBC" w:rsidRDefault="002248C2" w:rsidP="002248C2">
      <w:pPr>
        <w:jc w:val="center"/>
        <w:rPr>
          <w:b/>
          <w:i/>
          <w:sz w:val="24"/>
          <w:szCs w:val="24"/>
        </w:rPr>
      </w:pPr>
      <w:r w:rsidRPr="00582BBC">
        <w:rPr>
          <w:b/>
          <w:sz w:val="24"/>
          <w:szCs w:val="24"/>
        </w:rPr>
        <w:t>4.</w:t>
      </w:r>
      <w:r>
        <w:rPr>
          <w:b/>
          <w:sz w:val="24"/>
          <w:szCs w:val="24"/>
        </w:rPr>
        <w:t>5</w:t>
      </w:r>
      <w:r w:rsidRPr="00582BBC">
        <w:rPr>
          <w:b/>
          <w:sz w:val="24"/>
          <w:szCs w:val="24"/>
        </w:rPr>
        <w:t xml:space="preserve">. Формирование вариативной части </w:t>
      </w:r>
      <w:r>
        <w:rPr>
          <w:b/>
          <w:sz w:val="24"/>
          <w:szCs w:val="24"/>
        </w:rPr>
        <w:t>ППССЗ</w:t>
      </w:r>
    </w:p>
    <w:p w14:paraId="3061FC17" w14:textId="77777777" w:rsidR="002248C2" w:rsidRPr="00582BBC" w:rsidRDefault="002248C2" w:rsidP="002248C2">
      <w:pPr>
        <w:jc w:val="center"/>
        <w:rPr>
          <w:sz w:val="24"/>
          <w:szCs w:val="24"/>
        </w:rPr>
      </w:pPr>
    </w:p>
    <w:p w14:paraId="3A10D101" w14:textId="77777777" w:rsidR="002248C2" w:rsidRPr="003C539B" w:rsidRDefault="002248C2" w:rsidP="002248C2">
      <w:pPr>
        <w:rPr>
          <w:rStyle w:val="FontStyle27"/>
        </w:rPr>
      </w:pPr>
      <w:r w:rsidRPr="00582BBC">
        <w:rPr>
          <w:sz w:val="24"/>
          <w:szCs w:val="24"/>
        </w:rPr>
        <w:t xml:space="preserve">Федеральным государственным образовательным стандартом среднего профессионального образования специальности </w:t>
      </w:r>
      <w:r>
        <w:rPr>
          <w:sz w:val="24"/>
          <w:szCs w:val="24"/>
        </w:rPr>
        <w:t xml:space="preserve">22.02.06 Сварочное производство </w:t>
      </w:r>
      <w:r w:rsidRPr="00582BBC">
        <w:rPr>
          <w:sz w:val="24"/>
          <w:szCs w:val="24"/>
        </w:rPr>
        <w:t xml:space="preserve">на вариативную часть отведено </w:t>
      </w:r>
      <w:r>
        <w:rPr>
          <w:sz w:val="24"/>
          <w:szCs w:val="24"/>
        </w:rPr>
        <w:t>900</w:t>
      </w:r>
      <w:r w:rsidRPr="00582BBC">
        <w:rPr>
          <w:sz w:val="24"/>
          <w:szCs w:val="24"/>
        </w:rPr>
        <w:t xml:space="preserve"> </w:t>
      </w:r>
      <w:r w:rsidRPr="00F00F54">
        <w:rPr>
          <w:sz w:val="24"/>
          <w:szCs w:val="24"/>
        </w:rPr>
        <w:t>часов.</w:t>
      </w:r>
      <w:r w:rsidRPr="00582BBC">
        <w:rPr>
          <w:sz w:val="24"/>
          <w:szCs w:val="24"/>
        </w:rPr>
        <w:t xml:space="preserve"> </w:t>
      </w:r>
      <w:r w:rsidRPr="003C539B">
        <w:rPr>
          <w:rStyle w:val="FontStyle27"/>
        </w:rPr>
        <w:t>Распределение вариативной части учебного плана ППССЗ по циклам представлено в табли</w:t>
      </w:r>
      <w:r>
        <w:rPr>
          <w:rStyle w:val="FontStyle27"/>
        </w:rPr>
        <w:t>це</w:t>
      </w:r>
      <w:r w:rsidRPr="003C539B">
        <w:rPr>
          <w:rStyle w:val="FontStyle27"/>
        </w:rPr>
        <w:t>:</w:t>
      </w:r>
    </w:p>
    <w:p w14:paraId="322ED441" w14:textId="77777777" w:rsidR="002248C2" w:rsidRDefault="002248C2" w:rsidP="002248C2">
      <w:pPr>
        <w:rPr>
          <w:sz w:val="24"/>
          <w:szCs w:val="24"/>
        </w:rPr>
      </w:pPr>
    </w:p>
    <w:p w14:paraId="0495D6B5" w14:textId="77777777" w:rsidR="002248C2" w:rsidRDefault="002248C2" w:rsidP="002248C2">
      <w:pPr>
        <w:rPr>
          <w:sz w:val="24"/>
          <w:szCs w:val="24"/>
        </w:rPr>
      </w:pPr>
    </w:p>
    <w:p w14:paraId="41D35504" w14:textId="77777777" w:rsidR="005B00C9" w:rsidRDefault="005B00C9" w:rsidP="002248C2">
      <w:pPr>
        <w:rPr>
          <w:sz w:val="24"/>
          <w:szCs w:val="24"/>
        </w:rPr>
      </w:pPr>
    </w:p>
    <w:p w14:paraId="0BCA494B" w14:textId="77777777" w:rsidR="005B00C9" w:rsidRDefault="005B00C9" w:rsidP="002248C2">
      <w:pPr>
        <w:rPr>
          <w:sz w:val="24"/>
          <w:szCs w:val="24"/>
        </w:rPr>
      </w:pPr>
    </w:p>
    <w:p w14:paraId="147D45FD" w14:textId="77777777" w:rsidR="005B00C9" w:rsidRDefault="005B00C9" w:rsidP="002248C2">
      <w:pPr>
        <w:rPr>
          <w:sz w:val="24"/>
          <w:szCs w:val="24"/>
        </w:rPr>
      </w:pPr>
    </w:p>
    <w:p w14:paraId="100CDBA1" w14:textId="77777777" w:rsidR="005B00C9" w:rsidRDefault="005B00C9" w:rsidP="002248C2">
      <w:pPr>
        <w:rPr>
          <w:sz w:val="24"/>
          <w:szCs w:val="24"/>
        </w:rPr>
      </w:pPr>
    </w:p>
    <w:p w14:paraId="6A2760DC" w14:textId="77777777" w:rsidR="005B00C9" w:rsidRDefault="005B00C9" w:rsidP="002248C2">
      <w:pPr>
        <w:rPr>
          <w:sz w:val="24"/>
          <w:szCs w:val="24"/>
        </w:rPr>
      </w:pPr>
    </w:p>
    <w:p w14:paraId="5570D70D" w14:textId="77777777" w:rsidR="005B00C9" w:rsidRDefault="005B00C9" w:rsidP="002248C2">
      <w:pPr>
        <w:rPr>
          <w:sz w:val="24"/>
          <w:szCs w:val="24"/>
        </w:rPr>
      </w:pPr>
    </w:p>
    <w:p w14:paraId="6F43AF4D" w14:textId="77777777" w:rsidR="005B00C9" w:rsidRDefault="005B00C9" w:rsidP="002248C2">
      <w:pPr>
        <w:rPr>
          <w:sz w:val="24"/>
          <w:szCs w:val="24"/>
        </w:rPr>
      </w:pPr>
    </w:p>
    <w:p w14:paraId="7A785432" w14:textId="77777777" w:rsidR="005B00C9" w:rsidRDefault="005B00C9" w:rsidP="002248C2">
      <w:pPr>
        <w:rPr>
          <w:sz w:val="24"/>
          <w:szCs w:val="24"/>
        </w:rPr>
      </w:pPr>
    </w:p>
    <w:p w14:paraId="259C4F09" w14:textId="77777777" w:rsidR="005B00C9" w:rsidRDefault="005B00C9" w:rsidP="002248C2">
      <w:pPr>
        <w:rPr>
          <w:sz w:val="24"/>
          <w:szCs w:val="24"/>
        </w:rPr>
      </w:pPr>
    </w:p>
    <w:p w14:paraId="7B3E6261" w14:textId="77777777" w:rsidR="00A93149" w:rsidRDefault="00A93149" w:rsidP="002248C2">
      <w:pPr>
        <w:rPr>
          <w:sz w:val="24"/>
          <w:szCs w:val="24"/>
        </w:rPr>
        <w:sectPr w:rsidR="00A93149" w:rsidSect="00B23FAC">
          <w:footerReference w:type="default" r:id="rId10"/>
          <w:pgSz w:w="11906" w:h="16838"/>
          <w:pgMar w:top="709" w:right="1134" w:bottom="1276" w:left="1134" w:header="709" w:footer="709" w:gutter="0"/>
          <w:pgNumType w:start="1"/>
          <w:cols w:space="708"/>
          <w:titlePg/>
          <w:docGrid w:linePitch="381"/>
        </w:sectPr>
      </w:pPr>
    </w:p>
    <w:tbl>
      <w:tblPr>
        <w:tblW w:w="15876"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60"/>
        <w:gridCol w:w="2835"/>
        <w:gridCol w:w="2126"/>
        <w:gridCol w:w="1701"/>
        <w:gridCol w:w="1559"/>
        <w:gridCol w:w="1843"/>
        <w:gridCol w:w="4252"/>
      </w:tblGrid>
      <w:tr w:rsidR="002248C2" w:rsidRPr="00694D3A" w14:paraId="336EE8EE" w14:textId="77777777" w:rsidTr="0010422D">
        <w:tc>
          <w:tcPr>
            <w:tcW w:w="1560" w:type="dxa"/>
            <w:vMerge w:val="restart"/>
            <w:vAlign w:val="center"/>
          </w:tcPr>
          <w:p w14:paraId="6E00711C" w14:textId="77777777" w:rsidR="002248C2" w:rsidRPr="00694D3A" w:rsidRDefault="002248C2" w:rsidP="0010422D">
            <w:pPr>
              <w:jc w:val="center"/>
              <w:rPr>
                <w:rFonts w:eastAsia="Calibri"/>
                <w:b/>
                <w:sz w:val="24"/>
                <w:szCs w:val="24"/>
              </w:rPr>
            </w:pPr>
            <w:r w:rsidRPr="00694D3A">
              <w:rPr>
                <w:rFonts w:eastAsia="Calibri"/>
                <w:b/>
                <w:sz w:val="24"/>
                <w:szCs w:val="24"/>
              </w:rPr>
              <w:lastRenderedPageBreak/>
              <w:t>Индекс</w:t>
            </w:r>
          </w:p>
        </w:tc>
        <w:tc>
          <w:tcPr>
            <w:tcW w:w="2835" w:type="dxa"/>
            <w:vMerge w:val="restart"/>
            <w:vAlign w:val="center"/>
          </w:tcPr>
          <w:p w14:paraId="22002A19" w14:textId="77777777" w:rsidR="002248C2" w:rsidRPr="00694D3A" w:rsidRDefault="002248C2" w:rsidP="0010422D">
            <w:pPr>
              <w:jc w:val="center"/>
              <w:rPr>
                <w:rFonts w:eastAsia="Calibri"/>
                <w:b/>
                <w:sz w:val="24"/>
                <w:szCs w:val="24"/>
              </w:rPr>
            </w:pPr>
            <w:r w:rsidRPr="00694D3A">
              <w:rPr>
                <w:rFonts w:eastAsia="Calibri"/>
                <w:b/>
                <w:sz w:val="24"/>
                <w:szCs w:val="24"/>
              </w:rPr>
              <w:t>Наименование дисциплин, профессиональных модулей, МДК</w:t>
            </w:r>
          </w:p>
        </w:tc>
        <w:tc>
          <w:tcPr>
            <w:tcW w:w="7229" w:type="dxa"/>
            <w:gridSpan w:val="4"/>
            <w:vAlign w:val="center"/>
          </w:tcPr>
          <w:p w14:paraId="7B5BBC59" w14:textId="77777777" w:rsidR="002248C2" w:rsidRPr="00694D3A" w:rsidRDefault="002248C2" w:rsidP="0010422D">
            <w:pPr>
              <w:jc w:val="center"/>
              <w:rPr>
                <w:rFonts w:eastAsia="Calibri"/>
                <w:b/>
                <w:sz w:val="24"/>
                <w:szCs w:val="24"/>
              </w:rPr>
            </w:pPr>
            <w:r w:rsidRPr="00694D3A">
              <w:rPr>
                <w:rFonts w:eastAsia="Calibri"/>
                <w:b/>
                <w:sz w:val="24"/>
                <w:szCs w:val="24"/>
              </w:rPr>
              <w:t>Распределение вариативной части по циклам, (час.)</w:t>
            </w:r>
          </w:p>
        </w:tc>
        <w:tc>
          <w:tcPr>
            <w:tcW w:w="4252" w:type="dxa"/>
            <w:vMerge w:val="restart"/>
            <w:vAlign w:val="center"/>
          </w:tcPr>
          <w:p w14:paraId="0955962D" w14:textId="77777777" w:rsidR="002248C2" w:rsidRPr="00694D3A" w:rsidRDefault="002248C2" w:rsidP="0010422D">
            <w:pPr>
              <w:jc w:val="center"/>
              <w:rPr>
                <w:rFonts w:eastAsia="Calibri"/>
                <w:b/>
                <w:sz w:val="24"/>
                <w:szCs w:val="24"/>
              </w:rPr>
            </w:pPr>
            <w:r w:rsidRPr="00694D3A">
              <w:rPr>
                <w:rFonts w:eastAsia="Calibri"/>
                <w:b/>
                <w:sz w:val="24"/>
                <w:szCs w:val="24"/>
              </w:rPr>
              <w:t>Обоснование</w:t>
            </w:r>
          </w:p>
        </w:tc>
      </w:tr>
      <w:tr w:rsidR="002248C2" w:rsidRPr="00694D3A" w14:paraId="08E9D1CC" w14:textId="77777777" w:rsidTr="0010422D">
        <w:tc>
          <w:tcPr>
            <w:tcW w:w="1560" w:type="dxa"/>
            <w:vMerge/>
            <w:vAlign w:val="center"/>
          </w:tcPr>
          <w:p w14:paraId="40EACF39" w14:textId="77777777" w:rsidR="002248C2" w:rsidRPr="00694D3A" w:rsidRDefault="002248C2" w:rsidP="0010422D">
            <w:pPr>
              <w:jc w:val="center"/>
              <w:rPr>
                <w:rFonts w:eastAsia="Calibri"/>
                <w:b/>
                <w:sz w:val="24"/>
                <w:szCs w:val="24"/>
              </w:rPr>
            </w:pPr>
          </w:p>
        </w:tc>
        <w:tc>
          <w:tcPr>
            <w:tcW w:w="2835" w:type="dxa"/>
            <w:vMerge/>
          </w:tcPr>
          <w:p w14:paraId="0B1C929B" w14:textId="77777777" w:rsidR="002248C2" w:rsidRPr="00694D3A" w:rsidRDefault="002248C2" w:rsidP="0010422D">
            <w:pPr>
              <w:jc w:val="center"/>
              <w:rPr>
                <w:rFonts w:eastAsia="Calibri"/>
                <w:b/>
                <w:sz w:val="24"/>
                <w:szCs w:val="24"/>
              </w:rPr>
            </w:pPr>
          </w:p>
        </w:tc>
        <w:tc>
          <w:tcPr>
            <w:tcW w:w="2126" w:type="dxa"/>
            <w:vMerge w:val="restart"/>
            <w:vAlign w:val="center"/>
          </w:tcPr>
          <w:p w14:paraId="6230F011" w14:textId="77777777" w:rsidR="002248C2" w:rsidRPr="00694D3A" w:rsidRDefault="002248C2" w:rsidP="0010422D">
            <w:pPr>
              <w:jc w:val="center"/>
              <w:rPr>
                <w:rFonts w:eastAsia="Calibri"/>
                <w:b/>
                <w:sz w:val="24"/>
                <w:szCs w:val="24"/>
              </w:rPr>
            </w:pPr>
            <w:r w:rsidRPr="00694D3A">
              <w:rPr>
                <w:rFonts w:eastAsia="Calibri"/>
                <w:b/>
                <w:sz w:val="24"/>
                <w:szCs w:val="24"/>
              </w:rPr>
              <w:t>максимальная нагрузка, час.</w:t>
            </w:r>
          </w:p>
        </w:tc>
        <w:tc>
          <w:tcPr>
            <w:tcW w:w="1701" w:type="dxa"/>
            <w:vMerge w:val="restart"/>
            <w:shd w:val="clear" w:color="auto" w:fill="auto"/>
            <w:vAlign w:val="center"/>
          </w:tcPr>
          <w:p w14:paraId="0A769904" w14:textId="77777777" w:rsidR="002248C2" w:rsidRPr="00694D3A" w:rsidRDefault="002248C2" w:rsidP="0010422D">
            <w:pPr>
              <w:jc w:val="center"/>
              <w:rPr>
                <w:rFonts w:eastAsia="Calibri"/>
                <w:b/>
                <w:sz w:val="24"/>
                <w:szCs w:val="24"/>
              </w:rPr>
            </w:pPr>
            <w:r w:rsidRPr="00694D3A">
              <w:rPr>
                <w:rFonts w:eastAsia="Calibri"/>
                <w:b/>
                <w:sz w:val="24"/>
                <w:szCs w:val="24"/>
              </w:rPr>
              <w:t>аудиторная нагрузка, час.</w:t>
            </w:r>
          </w:p>
        </w:tc>
        <w:tc>
          <w:tcPr>
            <w:tcW w:w="3402" w:type="dxa"/>
            <w:gridSpan w:val="2"/>
            <w:shd w:val="clear" w:color="auto" w:fill="auto"/>
            <w:vAlign w:val="center"/>
          </w:tcPr>
          <w:p w14:paraId="02D8E3F5" w14:textId="77777777" w:rsidR="002248C2" w:rsidRPr="00694D3A" w:rsidRDefault="002248C2" w:rsidP="0010422D">
            <w:pPr>
              <w:jc w:val="center"/>
              <w:rPr>
                <w:rFonts w:eastAsia="Calibri"/>
                <w:b/>
                <w:sz w:val="24"/>
                <w:szCs w:val="24"/>
              </w:rPr>
            </w:pPr>
            <w:r w:rsidRPr="00694D3A">
              <w:rPr>
                <w:rFonts w:eastAsia="Calibri"/>
                <w:b/>
                <w:sz w:val="24"/>
                <w:szCs w:val="24"/>
              </w:rPr>
              <w:t>в том числе</w:t>
            </w:r>
          </w:p>
        </w:tc>
        <w:tc>
          <w:tcPr>
            <w:tcW w:w="4252" w:type="dxa"/>
            <w:vMerge/>
          </w:tcPr>
          <w:p w14:paraId="55ADD5A4" w14:textId="77777777" w:rsidR="002248C2" w:rsidRPr="00694D3A" w:rsidRDefault="002248C2" w:rsidP="0010422D">
            <w:pPr>
              <w:jc w:val="center"/>
              <w:rPr>
                <w:sz w:val="24"/>
                <w:szCs w:val="24"/>
              </w:rPr>
            </w:pPr>
          </w:p>
        </w:tc>
      </w:tr>
      <w:tr w:rsidR="002248C2" w:rsidRPr="00694D3A" w14:paraId="539681F5" w14:textId="77777777" w:rsidTr="0010422D">
        <w:tc>
          <w:tcPr>
            <w:tcW w:w="1560" w:type="dxa"/>
            <w:vMerge/>
            <w:vAlign w:val="center"/>
          </w:tcPr>
          <w:p w14:paraId="0D2221BB" w14:textId="77777777" w:rsidR="002248C2" w:rsidRPr="00694D3A" w:rsidRDefault="002248C2" w:rsidP="0010422D">
            <w:pPr>
              <w:jc w:val="center"/>
              <w:rPr>
                <w:rFonts w:eastAsia="Calibri"/>
                <w:b/>
                <w:sz w:val="24"/>
                <w:szCs w:val="24"/>
              </w:rPr>
            </w:pPr>
          </w:p>
        </w:tc>
        <w:tc>
          <w:tcPr>
            <w:tcW w:w="2835" w:type="dxa"/>
            <w:vMerge/>
          </w:tcPr>
          <w:p w14:paraId="7174B342" w14:textId="77777777" w:rsidR="002248C2" w:rsidRPr="00694D3A" w:rsidRDefault="002248C2" w:rsidP="0010422D">
            <w:pPr>
              <w:jc w:val="center"/>
              <w:rPr>
                <w:rFonts w:eastAsia="Calibri"/>
                <w:b/>
                <w:sz w:val="24"/>
                <w:szCs w:val="24"/>
              </w:rPr>
            </w:pPr>
          </w:p>
        </w:tc>
        <w:tc>
          <w:tcPr>
            <w:tcW w:w="2126" w:type="dxa"/>
            <w:vMerge/>
            <w:vAlign w:val="center"/>
          </w:tcPr>
          <w:p w14:paraId="250DF140" w14:textId="77777777" w:rsidR="002248C2" w:rsidRPr="00694D3A" w:rsidRDefault="002248C2" w:rsidP="0010422D">
            <w:pPr>
              <w:jc w:val="center"/>
              <w:rPr>
                <w:rFonts w:eastAsia="Calibri"/>
                <w:b/>
                <w:sz w:val="24"/>
                <w:szCs w:val="24"/>
              </w:rPr>
            </w:pPr>
          </w:p>
        </w:tc>
        <w:tc>
          <w:tcPr>
            <w:tcW w:w="1701" w:type="dxa"/>
            <w:vMerge/>
            <w:shd w:val="clear" w:color="auto" w:fill="auto"/>
            <w:vAlign w:val="center"/>
          </w:tcPr>
          <w:p w14:paraId="22ECEAE9" w14:textId="77777777" w:rsidR="002248C2" w:rsidRPr="00694D3A" w:rsidRDefault="002248C2" w:rsidP="0010422D">
            <w:pPr>
              <w:jc w:val="center"/>
              <w:rPr>
                <w:rFonts w:eastAsia="Calibri"/>
                <w:b/>
                <w:sz w:val="24"/>
                <w:szCs w:val="24"/>
              </w:rPr>
            </w:pPr>
          </w:p>
        </w:tc>
        <w:tc>
          <w:tcPr>
            <w:tcW w:w="1559" w:type="dxa"/>
            <w:vAlign w:val="center"/>
          </w:tcPr>
          <w:p w14:paraId="75FCAB22" w14:textId="77777777" w:rsidR="002248C2" w:rsidRPr="00694D3A" w:rsidRDefault="002248C2" w:rsidP="0010422D">
            <w:pPr>
              <w:jc w:val="center"/>
              <w:rPr>
                <w:rFonts w:eastAsia="Calibri"/>
                <w:b/>
                <w:sz w:val="24"/>
                <w:szCs w:val="24"/>
              </w:rPr>
            </w:pPr>
            <w:r w:rsidRPr="00694D3A">
              <w:rPr>
                <w:rFonts w:eastAsia="Calibri"/>
                <w:b/>
                <w:sz w:val="24"/>
                <w:szCs w:val="24"/>
              </w:rPr>
              <w:t>на увеличение объема УД, МДК, (час.)</w:t>
            </w:r>
          </w:p>
        </w:tc>
        <w:tc>
          <w:tcPr>
            <w:tcW w:w="1843" w:type="dxa"/>
            <w:vAlign w:val="center"/>
          </w:tcPr>
          <w:p w14:paraId="793E23EB" w14:textId="77777777" w:rsidR="002248C2" w:rsidRPr="00694D3A" w:rsidRDefault="002248C2" w:rsidP="0010422D">
            <w:pPr>
              <w:jc w:val="center"/>
              <w:rPr>
                <w:rFonts w:eastAsia="Calibri"/>
                <w:b/>
                <w:sz w:val="24"/>
                <w:szCs w:val="24"/>
              </w:rPr>
            </w:pPr>
            <w:r w:rsidRPr="00694D3A">
              <w:rPr>
                <w:rFonts w:eastAsia="Calibri"/>
                <w:b/>
                <w:sz w:val="24"/>
                <w:szCs w:val="24"/>
              </w:rPr>
              <w:t>на введение дополнительных УД, МДК, (час.)</w:t>
            </w:r>
          </w:p>
        </w:tc>
        <w:tc>
          <w:tcPr>
            <w:tcW w:w="4252" w:type="dxa"/>
            <w:vMerge/>
          </w:tcPr>
          <w:p w14:paraId="5FF4F637" w14:textId="77777777" w:rsidR="002248C2" w:rsidRPr="00694D3A" w:rsidRDefault="002248C2" w:rsidP="0010422D">
            <w:pPr>
              <w:jc w:val="center"/>
              <w:rPr>
                <w:sz w:val="24"/>
                <w:szCs w:val="24"/>
              </w:rPr>
            </w:pPr>
          </w:p>
        </w:tc>
      </w:tr>
      <w:tr w:rsidR="002248C2" w:rsidRPr="00694D3A" w14:paraId="41E2589D" w14:textId="77777777" w:rsidTr="0010422D">
        <w:tc>
          <w:tcPr>
            <w:tcW w:w="1560" w:type="dxa"/>
            <w:vAlign w:val="center"/>
          </w:tcPr>
          <w:p w14:paraId="50047602" w14:textId="77777777" w:rsidR="002248C2" w:rsidRPr="00694D3A" w:rsidRDefault="002248C2" w:rsidP="0010422D">
            <w:pPr>
              <w:jc w:val="center"/>
              <w:rPr>
                <w:rFonts w:eastAsia="Calibri"/>
                <w:sz w:val="24"/>
                <w:szCs w:val="24"/>
              </w:rPr>
            </w:pPr>
            <w:r>
              <w:rPr>
                <w:rFonts w:eastAsia="Calibri"/>
                <w:sz w:val="24"/>
                <w:szCs w:val="24"/>
              </w:rPr>
              <w:t>1</w:t>
            </w:r>
          </w:p>
        </w:tc>
        <w:tc>
          <w:tcPr>
            <w:tcW w:w="2835" w:type="dxa"/>
          </w:tcPr>
          <w:p w14:paraId="56301B0B" w14:textId="77777777" w:rsidR="002248C2" w:rsidRPr="00694D3A" w:rsidRDefault="002248C2" w:rsidP="0010422D">
            <w:pPr>
              <w:jc w:val="center"/>
              <w:rPr>
                <w:rFonts w:eastAsia="Calibri"/>
                <w:sz w:val="24"/>
                <w:szCs w:val="24"/>
              </w:rPr>
            </w:pPr>
            <w:r>
              <w:rPr>
                <w:rFonts w:eastAsia="Calibri"/>
                <w:sz w:val="24"/>
                <w:szCs w:val="24"/>
              </w:rPr>
              <w:t>2</w:t>
            </w:r>
          </w:p>
        </w:tc>
        <w:tc>
          <w:tcPr>
            <w:tcW w:w="2126" w:type="dxa"/>
            <w:vAlign w:val="center"/>
          </w:tcPr>
          <w:p w14:paraId="0E8A598E" w14:textId="77777777" w:rsidR="002248C2" w:rsidRPr="00694D3A" w:rsidRDefault="002248C2" w:rsidP="0010422D">
            <w:pPr>
              <w:jc w:val="center"/>
              <w:rPr>
                <w:rFonts w:eastAsia="Calibri"/>
                <w:sz w:val="24"/>
                <w:szCs w:val="24"/>
              </w:rPr>
            </w:pPr>
            <w:r>
              <w:rPr>
                <w:rFonts w:eastAsia="Calibri"/>
                <w:sz w:val="24"/>
                <w:szCs w:val="24"/>
              </w:rPr>
              <w:t>3</w:t>
            </w:r>
          </w:p>
        </w:tc>
        <w:tc>
          <w:tcPr>
            <w:tcW w:w="1701" w:type="dxa"/>
            <w:shd w:val="clear" w:color="auto" w:fill="auto"/>
            <w:vAlign w:val="center"/>
          </w:tcPr>
          <w:p w14:paraId="6C9A46EB" w14:textId="77777777" w:rsidR="002248C2" w:rsidRPr="00694D3A" w:rsidRDefault="002248C2" w:rsidP="0010422D">
            <w:pPr>
              <w:jc w:val="center"/>
              <w:rPr>
                <w:rFonts w:eastAsia="Calibri"/>
                <w:sz w:val="24"/>
                <w:szCs w:val="24"/>
              </w:rPr>
            </w:pPr>
            <w:r>
              <w:rPr>
                <w:rFonts w:eastAsia="Calibri"/>
                <w:sz w:val="24"/>
                <w:szCs w:val="24"/>
              </w:rPr>
              <w:t>4</w:t>
            </w:r>
          </w:p>
        </w:tc>
        <w:tc>
          <w:tcPr>
            <w:tcW w:w="1559" w:type="dxa"/>
            <w:vAlign w:val="center"/>
          </w:tcPr>
          <w:p w14:paraId="759F9742" w14:textId="77777777" w:rsidR="002248C2" w:rsidRPr="00694D3A" w:rsidRDefault="002248C2" w:rsidP="0010422D">
            <w:pPr>
              <w:jc w:val="center"/>
              <w:rPr>
                <w:rFonts w:eastAsia="Calibri"/>
                <w:sz w:val="24"/>
                <w:szCs w:val="24"/>
              </w:rPr>
            </w:pPr>
            <w:r>
              <w:rPr>
                <w:rFonts w:eastAsia="Calibri"/>
                <w:sz w:val="24"/>
                <w:szCs w:val="24"/>
              </w:rPr>
              <w:t>5</w:t>
            </w:r>
          </w:p>
        </w:tc>
        <w:tc>
          <w:tcPr>
            <w:tcW w:w="1843" w:type="dxa"/>
            <w:vAlign w:val="center"/>
          </w:tcPr>
          <w:p w14:paraId="067AC2C7" w14:textId="77777777" w:rsidR="002248C2" w:rsidRPr="00694D3A" w:rsidRDefault="002248C2" w:rsidP="0010422D">
            <w:pPr>
              <w:jc w:val="center"/>
              <w:rPr>
                <w:rFonts w:eastAsia="Calibri"/>
                <w:sz w:val="24"/>
                <w:szCs w:val="24"/>
              </w:rPr>
            </w:pPr>
            <w:r>
              <w:rPr>
                <w:rFonts w:eastAsia="Calibri"/>
                <w:sz w:val="24"/>
                <w:szCs w:val="24"/>
              </w:rPr>
              <w:t>6</w:t>
            </w:r>
          </w:p>
        </w:tc>
        <w:tc>
          <w:tcPr>
            <w:tcW w:w="4252" w:type="dxa"/>
          </w:tcPr>
          <w:p w14:paraId="2E8F1340" w14:textId="77777777" w:rsidR="002248C2" w:rsidRPr="00694D3A" w:rsidRDefault="002248C2" w:rsidP="0010422D">
            <w:pPr>
              <w:jc w:val="center"/>
              <w:rPr>
                <w:rFonts w:eastAsia="Calibri"/>
                <w:sz w:val="24"/>
                <w:szCs w:val="24"/>
              </w:rPr>
            </w:pPr>
            <w:r>
              <w:rPr>
                <w:rFonts w:eastAsia="Calibri"/>
                <w:sz w:val="24"/>
                <w:szCs w:val="24"/>
              </w:rPr>
              <w:t>7</w:t>
            </w:r>
          </w:p>
        </w:tc>
      </w:tr>
      <w:tr w:rsidR="002248C2" w:rsidRPr="000D6E6A" w14:paraId="6B40DB8C" w14:textId="77777777" w:rsidTr="0010422D">
        <w:tc>
          <w:tcPr>
            <w:tcW w:w="1560" w:type="dxa"/>
            <w:vAlign w:val="center"/>
          </w:tcPr>
          <w:p w14:paraId="236E5B20" w14:textId="77777777" w:rsidR="002248C2" w:rsidRPr="000D6E6A" w:rsidRDefault="002248C2" w:rsidP="0010422D">
            <w:pPr>
              <w:jc w:val="center"/>
              <w:rPr>
                <w:sz w:val="24"/>
                <w:szCs w:val="24"/>
              </w:rPr>
            </w:pPr>
            <w:r w:rsidRPr="000D6E6A">
              <w:rPr>
                <w:sz w:val="24"/>
                <w:szCs w:val="24"/>
              </w:rPr>
              <w:t>ОГСЭ.05</w:t>
            </w:r>
          </w:p>
        </w:tc>
        <w:tc>
          <w:tcPr>
            <w:tcW w:w="2835" w:type="dxa"/>
            <w:vAlign w:val="center"/>
          </w:tcPr>
          <w:p w14:paraId="5BAA972A" w14:textId="77777777" w:rsidR="002248C2" w:rsidRPr="000D6E6A" w:rsidRDefault="002248C2" w:rsidP="0010422D">
            <w:pPr>
              <w:jc w:val="center"/>
              <w:rPr>
                <w:sz w:val="24"/>
                <w:szCs w:val="24"/>
              </w:rPr>
            </w:pPr>
            <w:r w:rsidRPr="000D6E6A">
              <w:rPr>
                <w:sz w:val="24"/>
                <w:szCs w:val="24"/>
              </w:rPr>
              <w:t>Рынок труда и профессиональная карьера</w:t>
            </w:r>
          </w:p>
        </w:tc>
        <w:tc>
          <w:tcPr>
            <w:tcW w:w="2126" w:type="dxa"/>
            <w:vAlign w:val="center"/>
          </w:tcPr>
          <w:p w14:paraId="3A761D78" w14:textId="77777777" w:rsidR="002248C2" w:rsidRPr="000D6E6A" w:rsidRDefault="002248C2" w:rsidP="0010422D">
            <w:pPr>
              <w:jc w:val="center"/>
              <w:rPr>
                <w:sz w:val="24"/>
                <w:szCs w:val="24"/>
              </w:rPr>
            </w:pPr>
            <w:r w:rsidRPr="000D6E6A">
              <w:rPr>
                <w:sz w:val="24"/>
                <w:szCs w:val="24"/>
              </w:rPr>
              <w:t>9</w:t>
            </w:r>
          </w:p>
        </w:tc>
        <w:tc>
          <w:tcPr>
            <w:tcW w:w="1701" w:type="dxa"/>
            <w:vAlign w:val="center"/>
          </w:tcPr>
          <w:p w14:paraId="60555E0E" w14:textId="77777777" w:rsidR="002248C2" w:rsidRPr="000D6E6A" w:rsidRDefault="002248C2" w:rsidP="0010422D">
            <w:pPr>
              <w:jc w:val="center"/>
              <w:rPr>
                <w:sz w:val="24"/>
                <w:szCs w:val="24"/>
              </w:rPr>
            </w:pPr>
            <w:r w:rsidRPr="000D6E6A">
              <w:rPr>
                <w:sz w:val="24"/>
                <w:szCs w:val="24"/>
              </w:rPr>
              <w:t>6</w:t>
            </w:r>
          </w:p>
        </w:tc>
        <w:tc>
          <w:tcPr>
            <w:tcW w:w="1559" w:type="dxa"/>
            <w:vAlign w:val="center"/>
          </w:tcPr>
          <w:p w14:paraId="46063AA5" w14:textId="77777777" w:rsidR="002248C2" w:rsidRPr="000D6E6A" w:rsidRDefault="002248C2" w:rsidP="0010422D">
            <w:pPr>
              <w:jc w:val="center"/>
              <w:rPr>
                <w:rFonts w:eastAsia="Calibri"/>
                <w:sz w:val="24"/>
                <w:szCs w:val="24"/>
              </w:rPr>
            </w:pPr>
          </w:p>
        </w:tc>
        <w:tc>
          <w:tcPr>
            <w:tcW w:w="1843" w:type="dxa"/>
            <w:vAlign w:val="center"/>
          </w:tcPr>
          <w:p w14:paraId="78049392" w14:textId="77777777" w:rsidR="002248C2" w:rsidRPr="000D6E6A" w:rsidRDefault="002248C2" w:rsidP="0010422D">
            <w:pPr>
              <w:rPr>
                <w:sz w:val="24"/>
                <w:szCs w:val="24"/>
              </w:rPr>
            </w:pPr>
            <w:r w:rsidRPr="000D6E6A">
              <w:rPr>
                <w:sz w:val="24"/>
                <w:szCs w:val="24"/>
              </w:rPr>
              <w:t>6</w:t>
            </w:r>
          </w:p>
        </w:tc>
        <w:tc>
          <w:tcPr>
            <w:tcW w:w="4252" w:type="dxa"/>
            <w:vMerge w:val="restart"/>
            <w:shd w:val="clear" w:color="auto" w:fill="auto"/>
            <w:vAlign w:val="center"/>
          </w:tcPr>
          <w:p w14:paraId="629E3AC1" w14:textId="77777777" w:rsidR="002248C2" w:rsidRPr="00B97261" w:rsidRDefault="002248C2" w:rsidP="0010422D">
            <w:pPr>
              <w:rPr>
                <w:rFonts w:eastAsia="Calibri"/>
                <w:sz w:val="24"/>
                <w:szCs w:val="24"/>
              </w:rPr>
            </w:pPr>
            <w:r w:rsidRPr="00B97261">
              <w:rPr>
                <w:sz w:val="24"/>
                <w:szCs w:val="24"/>
              </w:rPr>
              <w:t>Согласно Методических рекомендаций по формированию вариативной составляющей основных профессиональных образовательных программ в соответствии с федеральными государственными образовательными стандартами среднего профессионального образования в Самарской области от 15.06.2018 №16\1846</w:t>
            </w:r>
            <w:r w:rsidRPr="00B97261">
              <w:rPr>
                <w:rFonts w:eastAsia="Calibri"/>
                <w:sz w:val="24"/>
                <w:szCs w:val="24"/>
              </w:rPr>
              <w:t>.</w:t>
            </w:r>
          </w:p>
        </w:tc>
      </w:tr>
      <w:tr w:rsidR="002248C2" w:rsidRPr="000D6E6A" w14:paraId="4CB2BA38" w14:textId="77777777" w:rsidTr="0010422D">
        <w:tc>
          <w:tcPr>
            <w:tcW w:w="1560" w:type="dxa"/>
            <w:vAlign w:val="center"/>
          </w:tcPr>
          <w:p w14:paraId="3233771B" w14:textId="77777777" w:rsidR="002248C2" w:rsidRPr="000D6E6A" w:rsidRDefault="002248C2" w:rsidP="0010422D">
            <w:pPr>
              <w:jc w:val="center"/>
              <w:rPr>
                <w:sz w:val="24"/>
                <w:szCs w:val="24"/>
              </w:rPr>
            </w:pPr>
            <w:r w:rsidRPr="000D6E6A">
              <w:rPr>
                <w:sz w:val="24"/>
                <w:szCs w:val="24"/>
              </w:rPr>
              <w:t>ОГСЭ.06</w:t>
            </w:r>
          </w:p>
        </w:tc>
        <w:tc>
          <w:tcPr>
            <w:tcW w:w="2835" w:type="dxa"/>
            <w:vAlign w:val="center"/>
          </w:tcPr>
          <w:p w14:paraId="7B6D1A5A" w14:textId="77777777" w:rsidR="002248C2" w:rsidRPr="000D6E6A" w:rsidRDefault="002248C2" w:rsidP="0010422D">
            <w:pPr>
              <w:jc w:val="center"/>
              <w:rPr>
                <w:sz w:val="24"/>
                <w:szCs w:val="24"/>
              </w:rPr>
            </w:pPr>
            <w:r w:rsidRPr="000D6E6A">
              <w:rPr>
                <w:sz w:val="24"/>
                <w:szCs w:val="24"/>
              </w:rPr>
              <w:t>Общие компетенции профессионала (по уровням)</w:t>
            </w:r>
          </w:p>
        </w:tc>
        <w:tc>
          <w:tcPr>
            <w:tcW w:w="2126" w:type="dxa"/>
            <w:vAlign w:val="center"/>
          </w:tcPr>
          <w:p w14:paraId="2398DCD8" w14:textId="77777777" w:rsidR="002248C2" w:rsidRPr="000D6E6A" w:rsidRDefault="002248C2" w:rsidP="0010422D">
            <w:pPr>
              <w:jc w:val="center"/>
              <w:rPr>
                <w:sz w:val="24"/>
                <w:szCs w:val="24"/>
              </w:rPr>
            </w:pPr>
            <w:r w:rsidRPr="000D6E6A">
              <w:rPr>
                <w:sz w:val="24"/>
                <w:szCs w:val="24"/>
              </w:rPr>
              <w:t>84</w:t>
            </w:r>
          </w:p>
        </w:tc>
        <w:tc>
          <w:tcPr>
            <w:tcW w:w="1701" w:type="dxa"/>
            <w:vAlign w:val="center"/>
          </w:tcPr>
          <w:p w14:paraId="3A5CFE8B" w14:textId="77777777" w:rsidR="002248C2" w:rsidRPr="000D6E6A" w:rsidRDefault="002248C2" w:rsidP="0010422D">
            <w:pPr>
              <w:jc w:val="center"/>
              <w:rPr>
                <w:sz w:val="24"/>
                <w:szCs w:val="24"/>
              </w:rPr>
            </w:pPr>
            <w:r w:rsidRPr="000D6E6A">
              <w:rPr>
                <w:sz w:val="24"/>
                <w:szCs w:val="24"/>
              </w:rPr>
              <w:t>56</w:t>
            </w:r>
          </w:p>
        </w:tc>
        <w:tc>
          <w:tcPr>
            <w:tcW w:w="1559" w:type="dxa"/>
            <w:vAlign w:val="center"/>
          </w:tcPr>
          <w:p w14:paraId="1C9DFD8E" w14:textId="77777777" w:rsidR="002248C2" w:rsidRPr="000D6E6A" w:rsidRDefault="002248C2" w:rsidP="0010422D">
            <w:pPr>
              <w:jc w:val="center"/>
              <w:rPr>
                <w:rFonts w:eastAsia="Calibri"/>
                <w:sz w:val="24"/>
                <w:szCs w:val="24"/>
              </w:rPr>
            </w:pPr>
          </w:p>
        </w:tc>
        <w:tc>
          <w:tcPr>
            <w:tcW w:w="1843" w:type="dxa"/>
            <w:vAlign w:val="center"/>
          </w:tcPr>
          <w:p w14:paraId="7414E901" w14:textId="77777777" w:rsidR="002248C2" w:rsidRPr="000D6E6A" w:rsidRDefault="002248C2" w:rsidP="0010422D">
            <w:pPr>
              <w:rPr>
                <w:sz w:val="24"/>
                <w:szCs w:val="24"/>
              </w:rPr>
            </w:pPr>
            <w:r w:rsidRPr="000D6E6A">
              <w:rPr>
                <w:sz w:val="24"/>
                <w:szCs w:val="24"/>
              </w:rPr>
              <w:t>56</w:t>
            </w:r>
          </w:p>
        </w:tc>
        <w:tc>
          <w:tcPr>
            <w:tcW w:w="4252" w:type="dxa"/>
            <w:vMerge/>
            <w:shd w:val="clear" w:color="auto" w:fill="auto"/>
            <w:vAlign w:val="center"/>
          </w:tcPr>
          <w:p w14:paraId="613BC2F2" w14:textId="77777777" w:rsidR="002248C2" w:rsidRPr="000D6E6A" w:rsidRDefault="002248C2" w:rsidP="0010422D">
            <w:pPr>
              <w:rPr>
                <w:rFonts w:eastAsia="Calibri"/>
                <w:sz w:val="24"/>
                <w:szCs w:val="24"/>
              </w:rPr>
            </w:pPr>
          </w:p>
        </w:tc>
      </w:tr>
      <w:tr w:rsidR="002248C2" w:rsidRPr="000D6E6A" w14:paraId="7919A499" w14:textId="77777777" w:rsidTr="0010422D">
        <w:tc>
          <w:tcPr>
            <w:tcW w:w="1560" w:type="dxa"/>
            <w:vAlign w:val="center"/>
          </w:tcPr>
          <w:p w14:paraId="7F9EDD4B" w14:textId="77777777" w:rsidR="002248C2" w:rsidRPr="000D6E6A" w:rsidRDefault="002248C2" w:rsidP="0010422D">
            <w:pPr>
              <w:jc w:val="center"/>
              <w:rPr>
                <w:sz w:val="24"/>
                <w:szCs w:val="24"/>
              </w:rPr>
            </w:pPr>
            <w:r>
              <w:rPr>
                <w:sz w:val="24"/>
                <w:szCs w:val="24"/>
              </w:rPr>
              <w:t>ОП.15</w:t>
            </w:r>
          </w:p>
        </w:tc>
        <w:tc>
          <w:tcPr>
            <w:tcW w:w="2835" w:type="dxa"/>
            <w:vAlign w:val="center"/>
          </w:tcPr>
          <w:p w14:paraId="0C9C761E" w14:textId="77777777" w:rsidR="002248C2" w:rsidRPr="000D6E6A" w:rsidRDefault="002248C2" w:rsidP="0010422D">
            <w:pPr>
              <w:jc w:val="center"/>
              <w:rPr>
                <w:sz w:val="24"/>
                <w:szCs w:val="24"/>
              </w:rPr>
            </w:pPr>
            <w:r w:rsidRPr="000D6E6A">
              <w:rPr>
                <w:sz w:val="24"/>
                <w:szCs w:val="24"/>
              </w:rPr>
              <w:t>Основы предпринимательства</w:t>
            </w:r>
          </w:p>
        </w:tc>
        <w:tc>
          <w:tcPr>
            <w:tcW w:w="2126" w:type="dxa"/>
            <w:vAlign w:val="center"/>
          </w:tcPr>
          <w:p w14:paraId="696C17B7" w14:textId="77777777" w:rsidR="002248C2" w:rsidRPr="000D6E6A" w:rsidRDefault="002248C2" w:rsidP="0010422D">
            <w:pPr>
              <w:jc w:val="center"/>
              <w:rPr>
                <w:sz w:val="24"/>
                <w:szCs w:val="24"/>
              </w:rPr>
            </w:pPr>
            <w:r w:rsidRPr="000D6E6A">
              <w:rPr>
                <w:sz w:val="24"/>
                <w:szCs w:val="24"/>
              </w:rPr>
              <w:t>54</w:t>
            </w:r>
          </w:p>
        </w:tc>
        <w:tc>
          <w:tcPr>
            <w:tcW w:w="1701" w:type="dxa"/>
            <w:vAlign w:val="center"/>
          </w:tcPr>
          <w:p w14:paraId="72D6B7DF" w14:textId="77777777" w:rsidR="002248C2" w:rsidRPr="000D6E6A" w:rsidRDefault="002248C2" w:rsidP="0010422D">
            <w:pPr>
              <w:jc w:val="center"/>
              <w:rPr>
                <w:rFonts w:eastAsia="Calibri"/>
                <w:sz w:val="24"/>
                <w:szCs w:val="24"/>
              </w:rPr>
            </w:pPr>
            <w:r w:rsidRPr="000D6E6A">
              <w:rPr>
                <w:rFonts w:eastAsia="Calibri"/>
                <w:sz w:val="24"/>
                <w:szCs w:val="24"/>
              </w:rPr>
              <w:t>36</w:t>
            </w:r>
          </w:p>
        </w:tc>
        <w:tc>
          <w:tcPr>
            <w:tcW w:w="1559" w:type="dxa"/>
            <w:vAlign w:val="center"/>
          </w:tcPr>
          <w:p w14:paraId="3258D189" w14:textId="77777777" w:rsidR="002248C2" w:rsidRPr="000D6E6A" w:rsidRDefault="002248C2" w:rsidP="0010422D">
            <w:pPr>
              <w:jc w:val="center"/>
              <w:rPr>
                <w:rFonts w:eastAsia="Calibri"/>
                <w:sz w:val="24"/>
                <w:szCs w:val="24"/>
              </w:rPr>
            </w:pPr>
          </w:p>
        </w:tc>
        <w:tc>
          <w:tcPr>
            <w:tcW w:w="1843" w:type="dxa"/>
            <w:vAlign w:val="center"/>
          </w:tcPr>
          <w:p w14:paraId="146B416D" w14:textId="77777777" w:rsidR="002248C2" w:rsidRPr="000D6E6A" w:rsidRDefault="002248C2" w:rsidP="0010422D">
            <w:pPr>
              <w:jc w:val="center"/>
              <w:rPr>
                <w:rFonts w:eastAsia="Calibri"/>
                <w:sz w:val="24"/>
                <w:szCs w:val="24"/>
              </w:rPr>
            </w:pPr>
            <w:r w:rsidRPr="000D6E6A">
              <w:rPr>
                <w:rFonts w:eastAsia="Calibri"/>
                <w:sz w:val="24"/>
                <w:szCs w:val="24"/>
              </w:rPr>
              <w:t>36</w:t>
            </w:r>
          </w:p>
        </w:tc>
        <w:tc>
          <w:tcPr>
            <w:tcW w:w="4252" w:type="dxa"/>
            <w:vMerge/>
            <w:shd w:val="clear" w:color="auto" w:fill="auto"/>
            <w:vAlign w:val="center"/>
          </w:tcPr>
          <w:p w14:paraId="71B99F1A" w14:textId="77777777" w:rsidR="002248C2" w:rsidRPr="000D6E6A" w:rsidRDefault="002248C2" w:rsidP="0010422D">
            <w:pPr>
              <w:rPr>
                <w:rFonts w:eastAsia="Calibri"/>
                <w:sz w:val="24"/>
                <w:szCs w:val="24"/>
              </w:rPr>
            </w:pPr>
          </w:p>
        </w:tc>
      </w:tr>
      <w:tr w:rsidR="002248C2" w:rsidRPr="000D6E6A" w14:paraId="1BBBD8D2" w14:textId="77777777" w:rsidTr="0010422D">
        <w:tc>
          <w:tcPr>
            <w:tcW w:w="1560" w:type="dxa"/>
            <w:vAlign w:val="center"/>
          </w:tcPr>
          <w:p w14:paraId="67CC8108" w14:textId="77777777" w:rsidR="002248C2" w:rsidRPr="000D6E6A" w:rsidRDefault="002248C2" w:rsidP="0010422D">
            <w:pPr>
              <w:jc w:val="center"/>
              <w:rPr>
                <w:sz w:val="24"/>
                <w:szCs w:val="24"/>
              </w:rPr>
            </w:pPr>
            <w:r w:rsidRPr="000D6E6A">
              <w:rPr>
                <w:sz w:val="24"/>
                <w:szCs w:val="24"/>
              </w:rPr>
              <w:t>ОГСЭ.07</w:t>
            </w:r>
          </w:p>
        </w:tc>
        <w:tc>
          <w:tcPr>
            <w:tcW w:w="2835" w:type="dxa"/>
            <w:vAlign w:val="center"/>
          </w:tcPr>
          <w:p w14:paraId="2B7F0F10" w14:textId="77777777" w:rsidR="002248C2" w:rsidRPr="000D6E6A" w:rsidRDefault="002248C2" w:rsidP="0010422D">
            <w:pPr>
              <w:jc w:val="center"/>
              <w:rPr>
                <w:sz w:val="24"/>
                <w:szCs w:val="24"/>
              </w:rPr>
            </w:pPr>
            <w:r w:rsidRPr="000D6E6A">
              <w:rPr>
                <w:sz w:val="24"/>
                <w:szCs w:val="24"/>
              </w:rPr>
              <w:t>Основы рыночной экономики</w:t>
            </w:r>
          </w:p>
        </w:tc>
        <w:tc>
          <w:tcPr>
            <w:tcW w:w="2126" w:type="dxa"/>
            <w:vAlign w:val="center"/>
          </w:tcPr>
          <w:p w14:paraId="447195A8" w14:textId="77777777" w:rsidR="002248C2" w:rsidRPr="000D6E6A" w:rsidRDefault="002248C2" w:rsidP="0010422D">
            <w:pPr>
              <w:jc w:val="center"/>
              <w:rPr>
                <w:rFonts w:eastAsia="Calibri"/>
                <w:sz w:val="24"/>
                <w:szCs w:val="24"/>
              </w:rPr>
            </w:pPr>
            <w:r w:rsidRPr="000D6E6A">
              <w:rPr>
                <w:rFonts w:eastAsia="Calibri"/>
                <w:sz w:val="24"/>
                <w:szCs w:val="24"/>
              </w:rPr>
              <w:t>48</w:t>
            </w:r>
          </w:p>
        </w:tc>
        <w:tc>
          <w:tcPr>
            <w:tcW w:w="1701" w:type="dxa"/>
            <w:vAlign w:val="center"/>
          </w:tcPr>
          <w:p w14:paraId="54871463" w14:textId="77777777" w:rsidR="002248C2" w:rsidRPr="000D6E6A" w:rsidRDefault="002248C2" w:rsidP="0010422D">
            <w:pPr>
              <w:jc w:val="center"/>
              <w:rPr>
                <w:rFonts w:eastAsia="Calibri"/>
                <w:sz w:val="24"/>
                <w:szCs w:val="24"/>
              </w:rPr>
            </w:pPr>
            <w:r w:rsidRPr="000D6E6A">
              <w:rPr>
                <w:rFonts w:eastAsia="Calibri"/>
                <w:sz w:val="24"/>
                <w:szCs w:val="24"/>
              </w:rPr>
              <w:t>32</w:t>
            </w:r>
          </w:p>
        </w:tc>
        <w:tc>
          <w:tcPr>
            <w:tcW w:w="1559" w:type="dxa"/>
            <w:vAlign w:val="center"/>
          </w:tcPr>
          <w:p w14:paraId="5D26094F" w14:textId="77777777" w:rsidR="002248C2" w:rsidRPr="000D6E6A" w:rsidRDefault="002248C2" w:rsidP="0010422D">
            <w:pPr>
              <w:jc w:val="center"/>
              <w:rPr>
                <w:rFonts w:eastAsia="Calibri"/>
                <w:sz w:val="24"/>
                <w:szCs w:val="24"/>
              </w:rPr>
            </w:pPr>
          </w:p>
        </w:tc>
        <w:tc>
          <w:tcPr>
            <w:tcW w:w="1843" w:type="dxa"/>
            <w:vAlign w:val="center"/>
          </w:tcPr>
          <w:p w14:paraId="173FF265" w14:textId="77777777" w:rsidR="002248C2" w:rsidRPr="000D6E6A" w:rsidRDefault="002248C2" w:rsidP="0010422D">
            <w:pPr>
              <w:jc w:val="center"/>
              <w:rPr>
                <w:rFonts w:eastAsia="Calibri"/>
                <w:sz w:val="24"/>
                <w:szCs w:val="24"/>
              </w:rPr>
            </w:pPr>
            <w:r w:rsidRPr="000D6E6A">
              <w:rPr>
                <w:rFonts w:eastAsia="Calibri"/>
                <w:sz w:val="24"/>
                <w:szCs w:val="24"/>
              </w:rPr>
              <w:t>32</w:t>
            </w:r>
          </w:p>
        </w:tc>
        <w:tc>
          <w:tcPr>
            <w:tcW w:w="4252" w:type="dxa"/>
            <w:shd w:val="clear" w:color="auto" w:fill="auto"/>
            <w:vAlign w:val="center"/>
          </w:tcPr>
          <w:p w14:paraId="0B42C63D" w14:textId="77777777" w:rsidR="002248C2" w:rsidRPr="000D6E6A" w:rsidRDefault="002248C2" w:rsidP="0010422D">
            <w:pPr>
              <w:rPr>
                <w:rFonts w:eastAsia="Calibri"/>
                <w:sz w:val="24"/>
                <w:szCs w:val="24"/>
              </w:rPr>
            </w:pPr>
            <w:r w:rsidRPr="000D6E6A">
              <w:rPr>
                <w:sz w:val="24"/>
                <w:szCs w:val="24"/>
              </w:rPr>
              <w:t>для повышения конкурентных способностей выпускников на региональном рынке труда</w:t>
            </w:r>
          </w:p>
        </w:tc>
      </w:tr>
      <w:tr w:rsidR="002248C2" w:rsidRPr="000D6E6A" w14:paraId="1D74642F" w14:textId="77777777" w:rsidTr="0010422D">
        <w:tc>
          <w:tcPr>
            <w:tcW w:w="1560" w:type="dxa"/>
            <w:vAlign w:val="center"/>
          </w:tcPr>
          <w:p w14:paraId="1079AEC8" w14:textId="77777777" w:rsidR="002248C2" w:rsidRPr="00DB26EE" w:rsidRDefault="002248C2" w:rsidP="0010422D">
            <w:pPr>
              <w:jc w:val="center"/>
              <w:rPr>
                <w:sz w:val="24"/>
                <w:szCs w:val="24"/>
              </w:rPr>
            </w:pPr>
            <w:r w:rsidRPr="00DB26EE">
              <w:rPr>
                <w:sz w:val="24"/>
                <w:szCs w:val="24"/>
              </w:rPr>
              <w:t>ОГСЭ.08</w:t>
            </w:r>
          </w:p>
        </w:tc>
        <w:tc>
          <w:tcPr>
            <w:tcW w:w="2835" w:type="dxa"/>
          </w:tcPr>
          <w:p w14:paraId="2732F4DE" w14:textId="77777777" w:rsidR="002248C2" w:rsidRPr="00DB26EE" w:rsidRDefault="002248C2" w:rsidP="0010422D">
            <w:pPr>
              <w:rPr>
                <w:sz w:val="24"/>
                <w:szCs w:val="24"/>
              </w:rPr>
            </w:pPr>
            <w:r w:rsidRPr="00DB26EE">
              <w:rPr>
                <w:sz w:val="24"/>
                <w:szCs w:val="24"/>
              </w:rPr>
              <w:t>Социально значимая деятельность</w:t>
            </w:r>
          </w:p>
        </w:tc>
        <w:tc>
          <w:tcPr>
            <w:tcW w:w="2126" w:type="dxa"/>
            <w:vAlign w:val="center"/>
          </w:tcPr>
          <w:p w14:paraId="68E8A3B1" w14:textId="77777777" w:rsidR="002248C2" w:rsidRPr="00DB26EE" w:rsidRDefault="002248C2" w:rsidP="0010422D">
            <w:pPr>
              <w:rPr>
                <w:rFonts w:eastAsia="Calibri"/>
                <w:sz w:val="24"/>
                <w:szCs w:val="24"/>
              </w:rPr>
            </w:pPr>
            <w:r w:rsidRPr="00DB26EE">
              <w:rPr>
                <w:rFonts w:eastAsia="Calibri"/>
                <w:sz w:val="24"/>
                <w:szCs w:val="24"/>
              </w:rPr>
              <w:t>54</w:t>
            </w:r>
          </w:p>
        </w:tc>
        <w:tc>
          <w:tcPr>
            <w:tcW w:w="1701" w:type="dxa"/>
            <w:vAlign w:val="center"/>
          </w:tcPr>
          <w:p w14:paraId="3FDC9C3C" w14:textId="77777777" w:rsidR="002248C2" w:rsidRPr="00DB26EE" w:rsidRDefault="002248C2" w:rsidP="0010422D">
            <w:pPr>
              <w:rPr>
                <w:rFonts w:eastAsia="Calibri"/>
                <w:sz w:val="24"/>
                <w:szCs w:val="24"/>
              </w:rPr>
            </w:pPr>
            <w:r w:rsidRPr="00DB26EE">
              <w:rPr>
                <w:rFonts w:eastAsia="Calibri"/>
                <w:sz w:val="24"/>
                <w:szCs w:val="24"/>
              </w:rPr>
              <w:t>36</w:t>
            </w:r>
          </w:p>
        </w:tc>
        <w:tc>
          <w:tcPr>
            <w:tcW w:w="1559" w:type="dxa"/>
            <w:vAlign w:val="center"/>
          </w:tcPr>
          <w:p w14:paraId="0D6288F6" w14:textId="77777777" w:rsidR="002248C2" w:rsidRPr="00DB26EE" w:rsidRDefault="002248C2" w:rsidP="0010422D">
            <w:pPr>
              <w:jc w:val="center"/>
              <w:rPr>
                <w:rFonts w:eastAsia="Calibri"/>
                <w:sz w:val="24"/>
                <w:szCs w:val="24"/>
              </w:rPr>
            </w:pPr>
            <w:r w:rsidRPr="00DB26EE">
              <w:rPr>
                <w:rFonts w:eastAsia="Calibri"/>
                <w:sz w:val="24"/>
                <w:szCs w:val="24"/>
              </w:rPr>
              <w:t>-</w:t>
            </w:r>
          </w:p>
        </w:tc>
        <w:tc>
          <w:tcPr>
            <w:tcW w:w="1843" w:type="dxa"/>
            <w:vAlign w:val="center"/>
          </w:tcPr>
          <w:p w14:paraId="182CECB5" w14:textId="77777777" w:rsidR="002248C2" w:rsidRPr="00DB26EE" w:rsidRDefault="002248C2" w:rsidP="0010422D">
            <w:pPr>
              <w:rPr>
                <w:rFonts w:eastAsia="Calibri"/>
                <w:sz w:val="24"/>
                <w:szCs w:val="24"/>
              </w:rPr>
            </w:pPr>
            <w:r w:rsidRPr="00DB26EE">
              <w:rPr>
                <w:rFonts w:eastAsia="Calibri"/>
                <w:sz w:val="24"/>
                <w:szCs w:val="24"/>
              </w:rPr>
              <w:t>36</w:t>
            </w:r>
          </w:p>
        </w:tc>
        <w:tc>
          <w:tcPr>
            <w:tcW w:w="4252" w:type="dxa"/>
            <w:shd w:val="clear" w:color="auto" w:fill="auto"/>
            <w:vAlign w:val="center"/>
          </w:tcPr>
          <w:p w14:paraId="0E819D18" w14:textId="77777777" w:rsidR="002248C2" w:rsidRPr="00DB26EE" w:rsidRDefault="002248C2" w:rsidP="0010422D">
            <w:pPr>
              <w:rPr>
                <w:rFonts w:eastAsia="Calibri"/>
                <w:sz w:val="24"/>
                <w:szCs w:val="24"/>
              </w:rPr>
            </w:pPr>
            <w:r w:rsidRPr="00DB26EE">
              <w:rPr>
                <w:sz w:val="24"/>
                <w:szCs w:val="24"/>
              </w:rPr>
              <w:t>Согласно распоряжению Министерства Образования и науки Самарской области от 14.07.2021 № 367-р</w:t>
            </w:r>
          </w:p>
        </w:tc>
      </w:tr>
      <w:tr w:rsidR="002248C2" w:rsidRPr="000D6E6A" w14:paraId="545860A3" w14:textId="77777777" w:rsidTr="0010422D">
        <w:tc>
          <w:tcPr>
            <w:tcW w:w="1560" w:type="dxa"/>
            <w:vAlign w:val="center"/>
          </w:tcPr>
          <w:p w14:paraId="153416F9" w14:textId="77777777" w:rsidR="002248C2" w:rsidRPr="00DB26EE" w:rsidRDefault="002248C2" w:rsidP="0010422D">
            <w:pPr>
              <w:rPr>
                <w:sz w:val="24"/>
                <w:szCs w:val="24"/>
              </w:rPr>
            </w:pPr>
            <w:r>
              <w:rPr>
                <w:sz w:val="24"/>
                <w:szCs w:val="24"/>
              </w:rPr>
              <w:t xml:space="preserve">  </w:t>
            </w:r>
            <w:r w:rsidRPr="00DB26EE">
              <w:rPr>
                <w:sz w:val="24"/>
                <w:szCs w:val="24"/>
              </w:rPr>
              <w:t>ОГСЭ.09</w:t>
            </w:r>
          </w:p>
        </w:tc>
        <w:tc>
          <w:tcPr>
            <w:tcW w:w="2835" w:type="dxa"/>
            <w:vAlign w:val="center"/>
          </w:tcPr>
          <w:p w14:paraId="0A621545" w14:textId="77777777" w:rsidR="002248C2" w:rsidRPr="00DB26EE" w:rsidRDefault="002248C2" w:rsidP="0010422D">
            <w:pPr>
              <w:jc w:val="center"/>
              <w:rPr>
                <w:sz w:val="24"/>
                <w:szCs w:val="24"/>
              </w:rPr>
            </w:pPr>
            <w:r w:rsidRPr="00DB26EE">
              <w:rPr>
                <w:sz w:val="24"/>
                <w:szCs w:val="24"/>
              </w:rPr>
              <w:t>Психология общения</w:t>
            </w:r>
          </w:p>
        </w:tc>
        <w:tc>
          <w:tcPr>
            <w:tcW w:w="2126" w:type="dxa"/>
            <w:vAlign w:val="center"/>
          </w:tcPr>
          <w:p w14:paraId="6FD69E21" w14:textId="77777777" w:rsidR="002248C2" w:rsidRPr="00DB26EE" w:rsidRDefault="002248C2" w:rsidP="0010422D">
            <w:pPr>
              <w:jc w:val="center"/>
              <w:rPr>
                <w:rFonts w:eastAsia="Calibri"/>
                <w:sz w:val="24"/>
                <w:szCs w:val="24"/>
              </w:rPr>
            </w:pPr>
            <w:r w:rsidRPr="00DB26EE">
              <w:rPr>
                <w:rFonts w:eastAsia="Calibri"/>
                <w:sz w:val="24"/>
                <w:szCs w:val="24"/>
              </w:rPr>
              <w:t>54</w:t>
            </w:r>
          </w:p>
        </w:tc>
        <w:tc>
          <w:tcPr>
            <w:tcW w:w="1701" w:type="dxa"/>
            <w:vAlign w:val="center"/>
          </w:tcPr>
          <w:p w14:paraId="177D3C52" w14:textId="77777777" w:rsidR="002248C2" w:rsidRPr="00DB26EE" w:rsidRDefault="002248C2" w:rsidP="0010422D">
            <w:pPr>
              <w:jc w:val="center"/>
              <w:rPr>
                <w:rFonts w:eastAsia="Calibri"/>
                <w:sz w:val="24"/>
                <w:szCs w:val="24"/>
              </w:rPr>
            </w:pPr>
            <w:r w:rsidRPr="00DB26EE">
              <w:rPr>
                <w:rFonts w:eastAsia="Calibri"/>
                <w:sz w:val="24"/>
                <w:szCs w:val="24"/>
              </w:rPr>
              <w:t>36</w:t>
            </w:r>
          </w:p>
        </w:tc>
        <w:tc>
          <w:tcPr>
            <w:tcW w:w="1559" w:type="dxa"/>
            <w:vAlign w:val="center"/>
          </w:tcPr>
          <w:p w14:paraId="3A7FD1A8" w14:textId="77777777" w:rsidR="002248C2" w:rsidRPr="00DB26EE" w:rsidRDefault="002248C2" w:rsidP="0010422D">
            <w:pPr>
              <w:jc w:val="center"/>
              <w:rPr>
                <w:rFonts w:eastAsia="Calibri"/>
                <w:sz w:val="24"/>
                <w:szCs w:val="24"/>
              </w:rPr>
            </w:pPr>
          </w:p>
        </w:tc>
        <w:tc>
          <w:tcPr>
            <w:tcW w:w="1843" w:type="dxa"/>
            <w:vAlign w:val="center"/>
          </w:tcPr>
          <w:p w14:paraId="549AF8E4" w14:textId="77777777" w:rsidR="002248C2" w:rsidRPr="00DB26EE" w:rsidRDefault="002248C2" w:rsidP="0010422D">
            <w:pPr>
              <w:jc w:val="center"/>
              <w:rPr>
                <w:rFonts w:eastAsia="Calibri"/>
                <w:sz w:val="24"/>
                <w:szCs w:val="24"/>
              </w:rPr>
            </w:pPr>
            <w:r w:rsidRPr="00DB26EE">
              <w:rPr>
                <w:rFonts w:eastAsia="Calibri"/>
                <w:sz w:val="24"/>
                <w:szCs w:val="24"/>
              </w:rPr>
              <w:t>36</w:t>
            </w:r>
          </w:p>
        </w:tc>
        <w:tc>
          <w:tcPr>
            <w:tcW w:w="4252" w:type="dxa"/>
            <w:shd w:val="clear" w:color="auto" w:fill="auto"/>
            <w:vAlign w:val="center"/>
          </w:tcPr>
          <w:p w14:paraId="584B1B04" w14:textId="77777777" w:rsidR="002248C2" w:rsidRPr="000D6E6A" w:rsidRDefault="002248C2" w:rsidP="0010422D">
            <w:pPr>
              <w:rPr>
                <w:sz w:val="24"/>
                <w:szCs w:val="24"/>
              </w:rPr>
            </w:pPr>
            <w:r>
              <w:rPr>
                <w:rFonts w:eastAsia="Calibri"/>
              </w:rPr>
              <w:t xml:space="preserve">Для усиления техники и приемам эффективного общения в </w:t>
            </w:r>
            <w:r>
              <w:rPr>
                <w:rFonts w:eastAsia="Calibri"/>
              </w:rPr>
              <w:lastRenderedPageBreak/>
              <w:t xml:space="preserve">профессиональной деятельности и на изучение учебного модуля «Нравственные основы семейной жизни» </w:t>
            </w:r>
            <w:r w:rsidRPr="000C4C6F">
              <w:t>Согласно</w:t>
            </w:r>
            <w:r>
              <w:t xml:space="preserve"> распоряжению Министерства Образования и науки Самарской области от 14.07.2021 № 367-р</w:t>
            </w:r>
          </w:p>
        </w:tc>
      </w:tr>
      <w:tr w:rsidR="002248C2" w:rsidRPr="000D6E6A" w14:paraId="0BCCB39B" w14:textId="77777777" w:rsidTr="0010422D">
        <w:tc>
          <w:tcPr>
            <w:tcW w:w="1560" w:type="dxa"/>
            <w:vAlign w:val="center"/>
          </w:tcPr>
          <w:p w14:paraId="5D80348A" w14:textId="77777777" w:rsidR="002248C2" w:rsidRPr="000D6E6A" w:rsidRDefault="002248C2" w:rsidP="0010422D">
            <w:pPr>
              <w:jc w:val="center"/>
              <w:rPr>
                <w:sz w:val="24"/>
                <w:szCs w:val="24"/>
              </w:rPr>
            </w:pPr>
            <w:r w:rsidRPr="000D6E6A">
              <w:rPr>
                <w:sz w:val="24"/>
                <w:szCs w:val="24"/>
              </w:rPr>
              <w:lastRenderedPageBreak/>
              <w:t>ОП.12</w:t>
            </w:r>
          </w:p>
        </w:tc>
        <w:tc>
          <w:tcPr>
            <w:tcW w:w="2835" w:type="dxa"/>
            <w:vAlign w:val="center"/>
          </w:tcPr>
          <w:p w14:paraId="1A6C7E7B" w14:textId="77777777" w:rsidR="002248C2" w:rsidRPr="000D6E6A" w:rsidRDefault="002248C2" w:rsidP="0010422D">
            <w:pPr>
              <w:jc w:val="center"/>
              <w:rPr>
                <w:sz w:val="24"/>
                <w:szCs w:val="24"/>
              </w:rPr>
            </w:pPr>
            <w:r w:rsidRPr="000D6E6A">
              <w:rPr>
                <w:sz w:val="24"/>
                <w:szCs w:val="24"/>
              </w:rPr>
              <w:t>Техническое нормирование</w:t>
            </w:r>
          </w:p>
        </w:tc>
        <w:tc>
          <w:tcPr>
            <w:tcW w:w="2126" w:type="dxa"/>
            <w:vAlign w:val="center"/>
          </w:tcPr>
          <w:p w14:paraId="4F3D012F" w14:textId="77777777" w:rsidR="002248C2" w:rsidRPr="000D6E6A" w:rsidRDefault="002248C2" w:rsidP="0010422D">
            <w:pPr>
              <w:jc w:val="center"/>
              <w:rPr>
                <w:sz w:val="24"/>
                <w:szCs w:val="24"/>
              </w:rPr>
            </w:pPr>
            <w:r>
              <w:rPr>
                <w:sz w:val="24"/>
                <w:szCs w:val="24"/>
              </w:rPr>
              <w:t>78</w:t>
            </w:r>
          </w:p>
        </w:tc>
        <w:tc>
          <w:tcPr>
            <w:tcW w:w="1701" w:type="dxa"/>
            <w:vAlign w:val="center"/>
          </w:tcPr>
          <w:p w14:paraId="7263535E" w14:textId="77777777" w:rsidR="002248C2" w:rsidRPr="000D6E6A" w:rsidRDefault="002248C2" w:rsidP="0010422D">
            <w:pPr>
              <w:jc w:val="center"/>
              <w:rPr>
                <w:sz w:val="24"/>
                <w:szCs w:val="24"/>
              </w:rPr>
            </w:pPr>
            <w:r w:rsidRPr="000D6E6A">
              <w:rPr>
                <w:sz w:val="24"/>
                <w:szCs w:val="24"/>
              </w:rPr>
              <w:t>5</w:t>
            </w:r>
            <w:r>
              <w:rPr>
                <w:sz w:val="24"/>
                <w:szCs w:val="24"/>
              </w:rPr>
              <w:t>2</w:t>
            </w:r>
          </w:p>
        </w:tc>
        <w:tc>
          <w:tcPr>
            <w:tcW w:w="1559" w:type="dxa"/>
          </w:tcPr>
          <w:p w14:paraId="6782418B" w14:textId="77777777" w:rsidR="002248C2" w:rsidRPr="000D6E6A" w:rsidRDefault="002248C2" w:rsidP="0010422D">
            <w:pPr>
              <w:jc w:val="center"/>
              <w:rPr>
                <w:sz w:val="24"/>
                <w:szCs w:val="24"/>
              </w:rPr>
            </w:pPr>
          </w:p>
        </w:tc>
        <w:tc>
          <w:tcPr>
            <w:tcW w:w="1843" w:type="dxa"/>
            <w:vAlign w:val="center"/>
          </w:tcPr>
          <w:p w14:paraId="0B197034" w14:textId="77777777" w:rsidR="002248C2" w:rsidRPr="000D6E6A" w:rsidRDefault="002248C2" w:rsidP="0010422D">
            <w:pPr>
              <w:jc w:val="center"/>
              <w:rPr>
                <w:sz w:val="24"/>
                <w:szCs w:val="24"/>
              </w:rPr>
            </w:pPr>
            <w:r>
              <w:rPr>
                <w:sz w:val="24"/>
                <w:szCs w:val="24"/>
              </w:rPr>
              <w:t>52</w:t>
            </w:r>
          </w:p>
        </w:tc>
        <w:tc>
          <w:tcPr>
            <w:tcW w:w="4252" w:type="dxa"/>
            <w:shd w:val="clear" w:color="auto" w:fill="auto"/>
            <w:vAlign w:val="center"/>
          </w:tcPr>
          <w:p w14:paraId="69F23449" w14:textId="77777777" w:rsidR="002248C2" w:rsidRPr="000D6E6A" w:rsidRDefault="002248C2" w:rsidP="0010422D">
            <w:pPr>
              <w:rPr>
                <w:rFonts w:eastAsia="Calibri"/>
                <w:sz w:val="24"/>
                <w:szCs w:val="24"/>
              </w:rPr>
            </w:pPr>
            <w:r w:rsidRPr="000D6E6A">
              <w:rPr>
                <w:sz w:val="24"/>
                <w:szCs w:val="24"/>
              </w:rPr>
              <w:t>для изучения организации труда и производства</w:t>
            </w:r>
          </w:p>
        </w:tc>
      </w:tr>
      <w:tr w:rsidR="002248C2" w:rsidRPr="000D6E6A" w14:paraId="7844E221" w14:textId="77777777" w:rsidTr="0010422D">
        <w:tc>
          <w:tcPr>
            <w:tcW w:w="1560" w:type="dxa"/>
            <w:vAlign w:val="center"/>
          </w:tcPr>
          <w:p w14:paraId="4713080A" w14:textId="77777777" w:rsidR="002248C2" w:rsidRPr="000D6E6A" w:rsidRDefault="002248C2" w:rsidP="0010422D">
            <w:pPr>
              <w:jc w:val="center"/>
              <w:rPr>
                <w:sz w:val="24"/>
                <w:szCs w:val="24"/>
              </w:rPr>
            </w:pPr>
            <w:r w:rsidRPr="000D6E6A">
              <w:rPr>
                <w:sz w:val="24"/>
                <w:szCs w:val="24"/>
              </w:rPr>
              <w:t>ОП.13</w:t>
            </w:r>
          </w:p>
        </w:tc>
        <w:tc>
          <w:tcPr>
            <w:tcW w:w="2835" w:type="dxa"/>
            <w:vAlign w:val="center"/>
          </w:tcPr>
          <w:p w14:paraId="40285374" w14:textId="77777777" w:rsidR="002248C2" w:rsidRPr="000D6E6A" w:rsidRDefault="002248C2" w:rsidP="0010422D">
            <w:pPr>
              <w:jc w:val="center"/>
              <w:rPr>
                <w:sz w:val="24"/>
                <w:szCs w:val="24"/>
              </w:rPr>
            </w:pPr>
            <w:r w:rsidRPr="000D6E6A">
              <w:rPr>
                <w:sz w:val="24"/>
                <w:szCs w:val="24"/>
              </w:rPr>
              <w:t>Дефекты и способы испытания сварных швов</w:t>
            </w:r>
          </w:p>
        </w:tc>
        <w:tc>
          <w:tcPr>
            <w:tcW w:w="2126" w:type="dxa"/>
            <w:vAlign w:val="center"/>
          </w:tcPr>
          <w:p w14:paraId="66167197" w14:textId="77777777" w:rsidR="002248C2" w:rsidRPr="000D6E6A" w:rsidRDefault="002248C2" w:rsidP="0010422D">
            <w:pPr>
              <w:jc w:val="center"/>
              <w:rPr>
                <w:sz w:val="24"/>
                <w:szCs w:val="24"/>
              </w:rPr>
            </w:pPr>
            <w:r>
              <w:rPr>
                <w:sz w:val="24"/>
                <w:szCs w:val="24"/>
              </w:rPr>
              <w:t>110</w:t>
            </w:r>
          </w:p>
        </w:tc>
        <w:tc>
          <w:tcPr>
            <w:tcW w:w="1701" w:type="dxa"/>
            <w:vAlign w:val="center"/>
          </w:tcPr>
          <w:p w14:paraId="06108FA4" w14:textId="77777777" w:rsidR="002248C2" w:rsidRPr="000D6E6A" w:rsidRDefault="002248C2" w:rsidP="0010422D">
            <w:pPr>
              <w:jc w:val="center"/>
              <w:rPr>
                <w:sz w:val="24"/>
                <w:szCs w:val="24"/>
              </w:rPr>
            </w:pPr>
            <w:r>
              <w:rPr>
                <w:sz w:val="24"/>
                <w:szCs w:val="24"/>
              </w:rPr>
              <w:t>73</w:t>
            </w:r>
          </w:p>
        </w:tc>
        <w:tc>
          <w:tcPr>
            <w:tcW w:w="1559" w:type="dxa"/>
          </w:tcPr>
          <w:p w14:paraId="44633BA1" w14:textId="77777777" w:rsidR="002248C2" w:rsidRPr="000D6E6A" w:rsidRDefault="002248C2" w:rsidP="0010422D">
            <w:pPr>
              <w:jc w:val="center"/>
              <w:rPr>
                <w:sz w:val="24"/>
                <w:szCs w:val="24"/>
              </w:rPr>
            </w:pPr>
          </w:p>
        </w:tc>
        <w:tc>
          <w:tcPr>
            <w:tcW w:w="1843" w:type="dxa"/>
            <w:vAlign w:val="center"/>
          </w:tcPr>
          <w:p w14:paraId="2DF35A0B" w14:textId="77777777" w:rsidR="002248C2" w:rsidRPr="000D6E6A" w:rsidRDefault="002248C2" w:rsidP="0010422D">
            <w:pPr>
              <w:jc w:val="center"/>
              <w:rPr>
                <w:sz w:val="24"/>
                <w:szCs w:val="24"/>
              </w:rPr>
            </w:pPr>
            <w:r>
              <w:rPr>
                <w:sz w:val="24"/>
                <w:szCs w:val="24"/>
              </w:rPr>
              <w:t>73</w:t>
            </w:r>
          </w:p>
        </w:tc>
        <w:tc>
          <w:tcPr>
            <w:tcW w:w="4252" w:type="dxa"/>
            <w:shd w:val="clear" w:color="auto" w:fill="auto"/>
            <w:vAlign w:val="center"/>
          </w:tcPr>
          <w:p w14:paraId="6BD22791" w14:textId="77777777" w:rsidR="002248C2" w:rsidRPr="000D6E6A" w:rsidRDefault="002248C2" w:rsidP="0010422D">
            <w:pPr>
              <w:rPr>
                <w:rFonts w:eastAsia="Calibri"/>
                <w:sz w:val="24"/>
                <w:szCs w:val="24"/>
              </w:rPr>
            </w:pPr>
            <w:r w:rsidRPr="000D6E6A">
              <w:rPr>
                <w:sz w:val="24"/>
                <w:szCs w:val="24"/>
              </w:rPr>
              <w:t>для расширения и углубления умений и знаний, полученных при изучении ПМ 03</w:t>
            </w:r>
          </w:p>
        </w:tc>
      </w:tr>
      <w:tr w:rsidR="002248C2" w:rsidRPr="000D6E6A" w14:paraId="3E1A8DE5" w14:textId="77777777" w:rsidTr="0010422D">
        <w:tc>
          <w:tcPr>
            <w:tcW w:w="1560" w:type="dxa"/>
            <w:vAlign w:val="center"/>
          </w:tcPr>
          <w:p w14:paraId="05A400F5" w14:textId="77777777" w:rsidR="002248C2" w:rsidRPr="000D6E6A" w:rsidRDefault="002248C2" w:rsidP="0010422D">
            <w:pPr>
              <w:jc w:val="center"/>
              <w:rPr>
                <w:sz w:val="24"/>
                <w:szCs w:val="24"/>
              </w:rPr>
            </w:pPr>
            <w:r w:rsidRPr="000D6E6A">
              <w:rPr>
                <w:sz w:val="24"/>
                <w:szCs w:val="24"/>
              </w:rPr>
              <w:t>ОП.14</w:t>
            </w:r>
          </w:p>
        </w:tc>
        <w:tc>
          <w:tcPr>
            <w:tcW w:w="2835" w:type="dxa"/>
            <w:vAlign w:val="center"/>
          </w:tcPr>
          <w:p w14:paraId="7FC558F1" w14:textId="77777777" w:rsidR="002248C2" w:rsidRPr="000D6E6A" w:rsidRDefault="002248C2" w:rsidP="0010422D">
            <w:pPr>
              <w:jc w:val="center"/>
              <w:rPr>
                <w:sz w:val="24"/>
                <w:szCs w:val="24"/>
              </w:rPr>
            </w:pPr>
            <w:r w:rsidRPr="000D6E6A">
              <w:rPr>
                <w:sz w:val="24"/>
                <w:szCs w:val="24"/>
              </w:rPr>
              <w:t>Передовые методы сварки</w:t>
            </w:r>
          </w:p>
        </w:tc>
        <w:tc>
          <w:tcPr>
            <w:tcW w:w="2126" w:type="dxa"/>
            <w:vAlign w:val="center"/>
          </w:tcPr>
          <w:p w14:paraId="50F2209E" w14:textId="77777777" w:rsidR="002248C2" w:rsidRPr="000D6E6A" w:rsidRDefault="002248C2" w:rsidP="0010422D">
            <w:pPr>
              <w:jc w:val="center"/>
              <w:rPr>
                <w:sz w:val="24"/>
                <w:szCs w:val="24"/>
              </w:rPr>
            </w:pPr>
            <w:r w:rsidRPr="000D6E6A">
              <w:rPr>
                <w:sz w:val="24"/>
                <w:szCs w:val="24"/>
              </w:rPr>
              <w:t>63</w:t>
            </w:r>
          </w:p>
        </w:tc>
        <w:tc>
          <w:tcPr>
            <w:tcW w:w="1701" w:type="dxa"/>
            <w:vAlign w:val="center"/>
          </w:tcPr>
          <w:p w14:paraId="73DA2C08" w14:textId="77777777" w:rsidR="002248C2" w:rsidRPr="000D6E6A" w:rsidRDefault="002248C2" w:rsidP="0010422D">
            <w:pPr>
              <w:jc w:val="center"/>
              <w:rPr>
                <w:sz w:val="24"/>
                <w:szCs w:val="24"/>
              </w:rPr>
            </w:pPr>
            <w:r w:rsidRPr="000D6E6A">
              <w:rPr>
                <w:sz w:val="24"/>
                <w:szCs w:val="24"/>
              </w:rPr>
              <w:t>42</w:t>
            </w:r>
          </w:p>
        </w:tc>
        <w:tc>
          <w:tcPr>
            <w:tcW w:w="1559" w:type="dxa"/>
          </w:tcPr>
          <w:p w14:paraId="13D8188F" w14:textId="77777777" w:rsidR="002248C2" w:rsidRPr="000D6E6A" w:rsidRDefault="002248C2" w:rsidP="0010422D">
            <w:pPr>
              <w:jc w:val="center"/>
              <w:rPr>
                <w:sz w:val="24"/>
                <w:szCs w:val="24"/>
              </w:rPr>
            </w:pPr>
          </w:p>
        </w:tc>
        <w:tc>
          <w:tcPr>
            <w:tcW w:w="1843" w:type="dxa"/>
            <w:vAlign w:val="center"/>
          </w:tcPr>
          <w:p w14:paraId="6432DDEB" w14:textId="77777777" w:rsidR="002248C2" w:rsidRPr="000D6E6A" w:rsidRDefault="002248C2" w:rsidP="0010422D">
            <w:pPr>
              <w:rPr>
                <w:sz w:val="24"/>
                <w:szCs w:val="24"/>
              </w:rPr>
            </w:pPr>
            <w:r w:rsidRPr="000D6E6A">
              <w:rPr>
                <w:sz w:val="24"/>
                <w:szCs w:val="24"/>
              </w:rPr>
              <w:t>42</w:t>
            </w:r>
          </w:p>
        </w:tc>
        <w:tc>
          <w:tcPr>
            <w:tcW w:w="4252" w:type="dxa"/>
            <w:shd w:val="clear" w:color="auto" w:fill="auto"/>
            <w:vAlign w:val="center"/>
          </w:tcPr>
          <w:p w14:paraId="0E787483" w14:textId="77777777" w:rsidR="002248C2" w:rsidRPr="000D6E6A" w:rsidRDefault="002248C2" w:rsidP="0010422D">
            <w:pPr>
              <w:rPr>
                <w:rFonts w:eastAsia="Calibri"/>
                <w:sz w:val="24"/>
                <w:szCs w:val="24"/>
              </w:rPr>
            </w:pPr>
            <w:r w:rsidRPr="000D6E6A">
              <w:rPr>
                <w:sz w:val="24"/>
                <w:szCs w:val="24"/>
              </w:rPr>
              <w:t xml:space="preserve">для углубления знаний, </w:t>
            </w:r>
            <w:proofErr w:type="gramStart"/>
            <w:r w:rsidRPr="000D6E6A">
              <w:rPr>
                <w:sz w:val="24"/>
                <w:szCs w:val="24"/>
              </w:rPr>
              <w:t>полученных  в</w:t>
            </w:r>
            <w:proofErr w:type="gramEnd"/>
            <w:r w:rsidRPr="000D6E6A">
              <w:rPr>
                <w:sz w:val="24"/>
                <w:szCs w:val="24"/>
              </w:rPr>
              <w:t xml:space="preserve"> результате   изучения профессиональных модулей</w:t>
            </w:r>
          </w:p>
        </w:tc>
      </w:tr>
      <w:tr w:rsidR="002248C2" w:rsidRPr="000D6E6A" w14:paraId="6DA1CBE9" w14:textId="77777777" w:rsidTr="0010422D">
        <w:tc>
          <w:tcPr>
            <w:tcW w:w="1560" w:type="dxa"/>
            <w:vAlign w:val="center"/>
          </w:tcPr>
          <w:p w14:paraId="1BC26EE6" w14:textId="77777777" w:rsidR="002248C2" w:rsidRPr="000D6E6A" w:rsidRDefault="002248C2" w:rsidP="0010422D">
            <w:pPr>
              <w:jc w:val="center"/>
              <w:rPr>
                <w:sz w:val="24"/>
                <w:szCs w:val="24"/>
              </w:rPr>
            </w:pPr>
            <w:r w:rsidRPr="000D6E6A">
              <w:rPr>
                <w:sz w:val="24"/>
                <w:szCs w:val="24"/>
              </w:rPr>
              <w:t>ОП.06</w:t>
            </w:r>
          </w:p>
        </w:tc>
        <w:tc>
          <w:tcPr>
            <w:tcW w:w="2835" w:type="dxa"/>
            <w:vAlign w:val="center"/>
          </w:tcPr>
          <w:p w14:paraId="0D2525D4" w14:textId="77777777" w:rsidR="002248C2" w:rsidRPr="000D6E6A" w:rsidRDefault="002248C2" w:rsidP="0010422D">
            <w:pPr>
              <w:jc w:val="center"/>
              <w:rPr>
                <w:sz w:val="24"/>
                <w:szCs w:val="24"/>
              </w:rPr>
            </w:pPr>
            <w:r w:rsidRPr="000D6E6A">
              <w:rPr>
                <w:sz w:val="24"/>
                <w:szCs w:val="24"/>
              </w:rPr>
              <w:t>Инженерная графика</w:t>
            </w:r>
          </w:p>
        </w:tc>
        <w:tc>
          <w:tcPr>
            <w:tcW w:w="2126" w:type="dxa"/>
            <w:vAlign w:val="center"/>
          </w:tcPr>
          <w:p w14:paraId="6528F94D" w14:textId="77777777" w:rsidR="002248C2" w:rsidRPr="000D6E6A" w:rsidRDefault="002248C2" w:rsidP="0010422D">
            <w:pPr>
              <w:rPr>
                <w:sz w:val="24"/>
                <w:szCs w:val="24"/>
              </w:rPr>
            </w:pPr>
            <w:r>
              <w:rPr>
                <w:sz w:val="24"/>
                <w:szCs w:val="24"/>
              </w:rPr>
              <w:t>83</w:t>
            </w:r>
          </w:p>
        </w:tc>
        <w:tc>
          <w:tcPr>
            <w:tcW w:w="1701" w:type="dxa"/>
            <w:vAlign w:val="center"/>
          </w:tcPr>
          <w:p w14:paraId="6FF0DD28" w14:textId="77777777" w:rsidR="002248C2" w:rsidRPr="000D6E6A" w:rsidRDefault="002248C2" w:rsidP="0010422D">
            <w:pPr>
              <w:rPr>
                <w:sz w:val="24"/>
                <w:szCs w:val="24"/>
              </w:rPr>
            </w:pPr>
            <w:r>
              <w:rPr>
                <w:sz w:val="24"/>
                <w:szCs w:val="24"/>
              </w:rPr>
              <w:t>55</w:t>
            </w:r>
          </w:p>
        </w:tc>
        <w:tc>
          <w:tcPr>
            <w:tcW w:w="1559" w:type="dxa"/>
            <w:vAlign w:val="center"/>
          </w:tcPr>
          <w:p w14:paraId="06612DBD" w14:textId="77777777" w:rsidR="002248C2" w:rsidRPr="000D6E6A" w:rsidRDefault="002248C2" w:rsidP="0010422D">
            <w:pPr>
              <w:rPr>
                <w:sz w:val="24"/>
                <w:szCs w:val="24"/>
              </w:rPr>
            </w:pPr>
            <w:r>
              <w:rPr>
                <w:sz w:val="24"/>
                <w:szCs w:val="24"/>
              </w:rPr>
              <w:t>55</w:t>
            </w:r>
          </w:p>
        </w:tc>
        <w:tc>
          <w:tcPr>
            <w:tcW w:w="1843" w:type="dxa"/>
            <w:vAlign w:val="center"/>
          </w:tcPr>
          <w:p w14:paraId="592455D8" w14:textId="77777777" w:rsidR="002248C2" w:rsidRPr="000D6E6A" w:rsidRDefault="002248C2" w:rsidP="0010422D">
            <w:pPr>
              <w:jc w:val="center"/>
              <w:rPr>
                <w:sz w:val="24"/>
                <w:szCs w:val="24"/>
              </w:rPr>
            </w:pPr>
          </w:p>
        </w:tc>
        <w:tc>
          <w:tcPr>
            <w:tcW w:w="4252" w:type="dxa"/>
            <w:shd w:val="clear" w:color="auto" w:fill="auto"/>
            <w:vAlign w:val="center"/>
          </w:tcPr>
          <w:p w14:paraId="61FE236C" w14:textId="77777777" w:rsidR="002248C2" w:rsidRPr="000D6E6A" w:rsidRDefault="002248C2" w:rsidP="0010422D">
            <w:pPr>
              <w:rPr>
                <w:rFonts w:eastAsia="Calibri"/>
                <w:sz w:val="24"/>
                <w:szCs w:val="24"/>
              </w:rPr>
            </w:pPr>
            <w:r w:rsidRPr="000D6E6A">
              <w:rPr>
                <w:rFonts w:eastAsia="Calibri"/>
                <w:sz w:val="24"/>
                <w:szCs w:val="24"/>
              </w:rPr>
              <w:t>Для усиления ВСР</w:t>
            </w:r>
          </w:p>
        </w:tc>
      </w:tr>
      <w:tr w:rsidR="002248C2" w:rsidRPr="000D6E6A" w14:paraId="402BAF56" w14:textId="77777777" w:rsidTr="0010422D">
        <w:tc>
          <w:tcPr>
            <w:tcW w:w="1560" w:type="dxa"/>
            <w:vAlign w:val="center"/>
          </w:tcPr>
          <w:p w14:paraId="73189623" w14:textId="77777777" w:rsidR="002248C2" w:rsidRPr="000D6E6A" w:rsidRDefault="002248C2" w:rsidP="0010422D">
            <w:pPr>
              <w:jc w:val="center"/>
              <w:rPr>
                <w:sz w:val="24"/>
                <w:szCs w:val="24"/>
              </w:rPr>
            </w:pPr>
            <w:r w:rsidRPr="000D6E6A">
              <w:rPr>
                <w:sz w:val="24"/>
                <w:szCs w:val="24"/>
              </w:rPr>
              <w:t>ОП.07</w:t>
            </w:r>
          </w:p>
        </w:tc>
        <w:tc>
          <w:tcPr>
            <w:tcW w:w="2835" w:type="dxa"/>
            <w:vAlign w:val="center"/>
          </w:tcPr>
          <w:p w14:paraId="1144BD85" w14:textId="77777777" w:rsidR="002248C2" w:rsidRPr="000D6E6A" w:rsidRDefault="002248C2" w:rsidP="0010422D">
            <w:pPr>
              <w:jc w:val="center"/>
              <w:rPr>
                <w:sz w:val="24"/>
                <w:szCs w:val="24"/>
              </w:rPr>
            </w:pPr>
            <w:r w:rsidRPr="000D6E6A">
              <w:rPr>
                <w:sz w:val="24"/>
                <w:szCs w:val="24"/>
              </w:rPr>
              <w:t>Техническая механика</w:t>
            </w:r>
          </w:p>
        </w:tc>
        <w:tc>
          <w:tcPr>
            <w:tcW w:w="2126" w:type="dxa"/>
            <w:vAlign w:val="center"/>
          </w:tcPr>
          <w:p w14:paraId="15275416" w14:textId="77777777" w:rsidR="002248C2" w:rsidRPr="000D6E6A" w:rsidRDefault="002248C2" w:rsidP="0010422D">
            <w:pPr>
              <w:rPr>
                <w:sz w:val="24"/>
                <w:szCs w:val="24"/>
              </w:rPr>
            </w:pPr>
            <w:r>
              <w:rPr>
                <w:sz w:val="24"/>
                <w:szCs w:val="24"/>
              </w:rPr>
              <w:t>114</w:t>
            </w:r>
          </w:p>
        </w:tc>
        <w:tc>
          <w:tcPr>
            <w:tcW w:w="1701" w:type="dxa"/>
            <w:vAlign w:val="center"/>
          </w:tcPr>
          <w:p w14:paraId="20D18F62" w14:textId="77777777" w:rsidR="002248C2" w:rsidRPr="000D6E6A" w:rsidRDefault="002248C2" w:rsidP="0010422D">
            <w:pPr>
              <w:rPr>
                <w:sz w:val="24"/>
                <w:szCs w:val="24"/>
              </w:rPr>
            </w:pPr>
            <w:r>
              <w:rPr>
                <w:sz w:val="24"/>
                <w:szCs w:val="24"/>
              </w:rPr>
              <w:t>77</w:t>
            </w:r>
          </w:p>
        </w:tc>
        <w:tc>
          <w:tcPr>
            <w:tcW w:w="1559" w:type="dxa"/>
            <w:vAlign w:val="center"/>
          </w:tcPr>
          <w:p w14:paraId="22766FB4" w14:textId="77777777" w:rsidR="002248C2" w:rsidRPr="000D6E6A" w:rsidRDefault="002248C2" w:rsidP="0010422D">
            <w:pPr>
              <w:rPr>
                <w:sz w:val="24"/>
                <w:szCs w:val="24"/>
              </w:rPr>
            </w:pPr>
            <w:r>
              <w:rPr>
                <w:sz w:val="24"/>
                <w:szCs w:val="24"/>
              </w:rPr>
              <w:t>77</w:t>
            </w:r>
          </w:p>
        </w:tc>
        <w:tc>
          <w:tcPr>
            <w:tcW w:w="1843" w:type="dxa"/>
            <w:vAlign w:val="center"/>
          </w:tcPr>
          <w:p w14:paraId="34A822B6" w14:textId="77777777" w:rsidR="002248C2" w:rsidRPr="000D6E6A" w:rsidRDefault="002248C2" w:rsidP="0010422D">
            <w:pPr>
              <w:jc w:val="center"/>
              <w:rPr>
                <w:sz w:val="24"/>
                <w:szCs w:val="24"/>
              </w:rPr>
            </w:pPr>
          </w:p>
        </w:tc>
        <w:tc>
          <w:tcPr>
            <w:tcW w:w="4252" w:type="dxa"/>
            <w:shd w:val="clear" w:color="auto" w:fill="auto"/>
          </w:tcPr>
          <w:p w14:paraId="31485D2F" w14:textId="77777777" w:rsidR="002248C2" w:rsidRPr="000D6E6A" w:rsidRDefault="002248C2" w:rsidP="0010422D">
            <w:pPr>
              <w:rPr>
                <w:sz w:val="24"/>
                <w:szCs w:val="24"/>
              </w:rPr>
            </w:pPr>
            <w:r w:rsidRPr="000D6E6A">
              <w:rPr>
                <w:sz w:val="24"/>
                <w:szCs w:val="24"/>
              </w:rPr>
              <w:t>Производить расчеты механических передач и простейших сборочных единиц, читать кинематические схемы и определять напряжения в конструкционных элементах.</w:t>
            </w:r>
          </w:p>
        </w:tc>
      </w:tr>
      <w:tr w:rsidR="002248C2" w:rsidRPr="000D6E6A" w14:paraId="46207A1E" w14:textId="77777777" w:rsidTr="0010422D">
        <w:tc>
          <w:tcPr>
            <w:tcW w:w="1560" w:type="dxa"/>
            <w:vAlign w:val="center"/>
          </w:tcPr>
          <w:p w14:paraId="66F25938" w14:textId="77777777" w:rsidR="002248C2" w:rsidRPr="000D6E6A" w:rsidRDefault="002248C2" w:rsidP="0010422D">
            <w:pPr>
              <w:jc w:val="center"/>
              <w:rPr>
                <w:sz w:val="24"/>
                <w:szCs w:val="24"/>
              </w:rPr>
            </w:pPr>
            <w:r w:rsidRPr="000D6E6A">
              <w:rPr>
                <w:sz w:val="24"/>
                <w:szCs w:val="24"/>
              </w:rPr>
              <w:t>ОП.09</w:t>
            </w:r>
          </w:p>
        </w:tc>
        <w:tc>
          <w:tcPr>
            <w:tcW w:w="2835" w:type="dxa"/>
            <w:vAlign w:val="center"/>
          </w:tcPr>
          <w:p w14:paraId="7A55B785" w14:textId="77777777" w:rsidR="002248C2" w:rsidRPr="000D6E6A" w:rsidRDefault="002248C2" w:rsidP="0010422D">
            <w:pPr>
              <w:jc w:val="center"/>
              <w:rPr>
                <w:sz w:val="24"/>
                <w:szCs w:val="24"/>
              </w:rPr>
            </w:pPr>
            <w:r w:rsidRPr="000D6E6A">
              <w:rPr>
                <w:sz w:val="24"/>
                <w:szCs w:val="24"/>
              </w:rPr>
              <w:t>Электротехника и электроника</w:t>
            </w:r>
          </w:p>
        </w:tc>
        <w:tc>
          <w:tcPr>
            <w:tcW w:w="2126" w:type="dxa"/>
            <w:vAlign w:val="center"/>
          </w:tcPr>
          <w:p w14:paraId="456E6506" w14:textId="77777777" w:rsidR="002248C2" w:rsidRPr="000D6E6A" w:rsidRDefault="002248C2" w:rsidP="0010422D">
            <w:pPr>
              <w:rPr>
                <w:sz w:val="24"/>
                <w:szCs w:val="24"/>
              </w:rPr>
            </w:pPr>
            <w:r w:rsidRPr="000D6E6A">
              <w:rPr>
                <w:sz w:val="24"/>
                <w:szCs w:val="24"/>
              </w:rPr>
              <w:t>69</w:t>
            </w:r>
          </w:p>
        </w:tc>
        <w:tc>
          <w:tcPr>
            <w:tcW w:w="1701" w:type="dxa"/>
            <w:vAlign w:val="center"/>
          </w:tcPr>
          <w:p w14:paraId="37266CD3" w14:textId="77777777" w:rsidR="002248C2" w:rsidRPr="000D6E6A" w:rsidRDefault="002248C2" w:rsidP="0010422D">
            <w:pPr>
              <w:rPr>
                <w:sz w:val="24"/>
                <w:szCs w:val="24"/>
              </w:rPr>
            </w:pPr>
            <w:r w:rsidRPr="000D6E6A">
              <w:rPr>
                <w:sz w:val="24"/>
                <w:szCs w:val="24"/>
              </w:rPr>
              <w:t>46</w:t>
            </w:r>
          </w:p>
        </w:tc>
        <w:tc>
          <w:tcPr>
            <w:tcW w:w="1559" w:type="dxa"/>
            <w:vAlign w:val="center"/>
          </w:tcPr>
          <w:p w14:paraId="5829A5BB" w14:textId="77777777" w:rsidR="002248C2" w:rsidRPr="000D6E6A" w:rsidRDefault="002248C2" w:rsidP="0010422D">
            <w:pPr>
              <w:rPr>
                <w:sz w:val="24"/>
                <w:szCs w:val="24"/>
              </w:rPr>
            </w:pPr>
            <w:r w:rsidRPr="000D6E6A">
              <w:rPr>
                <w:sz w:val="24"/>
                <w:szCs w:val="24"/>
              </w:rPr>
              <w:t>46</w:t>
            </w:r>
          </w:p>
        </w:tc>
        <w:tc>
          <w:tcPr>
            <w:tcW w:w="1843" w:type="dxa"/>
            <w:vAlign w:val="center"/>
          </w:tcPr>
          <w:p w14:paraId="50C7D0EC" w14:textId="77777777" w:rsidR="002248C2" w:rsidRPr="000D6E6A" w:rsidRDefault="002248C2" w:rsidP="0010422D">
            <w:pPr>
              <w:jc w:val="center"/>
              <w:rPr>
                <w:sz w:val="24"/>
                <w:szCs w:val="24"/>
              </w:rPr>
            </w:pPr>
          </w:p>
        </w:tc>
        <w:tc>
          <w:tcPr>
            <w:tcW w:w="4252" w:type="dxa"/>
            <w:shd w:val="clear" w:color="auto" w:fill="auto"/>
          </w:tcPr>
          <w:p w14:paraId="1CA6CD58" w14:textId="77777777" w:rsidR="002248C2" w:rsidRPr="000D6E6A" w:rsidRDefault="002248C2" w:rsidP="0010422D">
            <w:pPr>
              <w:rPr>
                <w:sz w:val="24"/>
                <w:szCs w:val="24"/>
              </w:rPr>
            </w:pPr>
            <w:r w:rsidRPr="000D6E6A">
              <w:rPr>
                <w:rFonts w:eastAsia="Calibri"/>
                <w:sz w:val="24"/>
                <w:szCs w:val="24"/>
              </w:rPr>
              <w:t>Для углубления знаний и умений</w:t>
            </w:r>
            <w:r w:rsidRPr="000D6E6A">
              <w:rPr>
                <w:sz w:val="24"/>
                <w:szCs w:val="24"/>
              </w:rPr>
              <w:t>, производить подбор элементов электрических цепей и электронных схем</w:t>
            </w:r>
          </w:p>
        </w:tc>
      </w:tr>
      <w:tr w:rsidR="002248C2" w:rsidRPr="000D6E6A" w14:paraId="77BA900F" w14:textId="77777777" w:rsidTr="0010422D">
        <w:tc>
          <w:tcPr>
            <w:tcW w:w="1560" w:type="dxa"/>
            <w:vAlign w:val="center"/>
          </w:tcPr>
          <w:p w14:paraId="66F99FDF" w14:textId="77777777" w:rsidR="002248C2" w:rsidRPr="000D6E6A" w:rsidRDefault="002248C2" w:rsidP="0010422D">
            <w:pPr>
              <w:jc w:val="center"/>
              <w:rPr>
                <w:sz w:val="24"/>
                <w:szCs w:val="24"/>
              </w:rPr>
            </w:pPr>
            <w:r w:rsidRPr="000D6E6A">
              <w:rPr>
                <w:sz w:val="24"/>
                <w:szCs w:val="24"/>
              </w:rPr>
              <w:t>ОП.08</w:t>
            </w:r>
          </w:p>
        </w:tc>
        <w:tc>
          <w:tcPr>
            <w:tcW w:w="2835" w:type="dxa"/>
            <w:vAlign w:val="center"/>
          </w:tcPr>
          <w:p w14:paraId="11771916" w14:textId="77777777" w:rsidR="002248C2" w:rsidRPr="000D6E6A" w:rsidRDefault="002248C2" w:rsidP="0010422D">
            <w:pPr>
              <w:jc w:val="center"/>
              <w:rPr>
                <w:sz w:val="24"/>
                <w:szCs w:val="24"/>
              </w:rPr>
            </w:pPr>
            <w:r w:rsidRPr="000D6E6A">
              <w:rPr>
                <w:sz w:val="24"/>
                <w:szCs w:val="24"/>
              </w:rPr>
              <w:t>Материаловедение</w:t>
            </w:r>
          </w:p>
        </w:tc>
        <w:tc>
          <w:tcPr>
            <w:tcW w:w="2126" w:type="dxa"/>
            <w:vAlign w:val="center"/>
          </w:tcPr>
          <w:p w14:paraId="210A2A20" w14:textId="77777777" w:rsidR="002248C2" w:rsidRPr="000D6E6A" w:rsidRDefault="002248C2" w:rsidP="0010422D">
            <w:pPr>
              <w:rPr>
                <w:sz w:val="24"/>
                <w:szCs w:val="24"/>
              </w:rPr>
            </w:pPr>
            <w:r w:rsidRPr="000D6E6A">
              <w:rPr>
                <w:sz w:val="24"/>
                <w:szCs w:val="24"/>
              </w:rPr>
              <w:t>48</w:t>
            </w:r>
          </w:p>
        </w:tc>
        <w:tc>
          <w:tcPr>
            <w:tcW w:w="1701" w:type="dxa"/>
            <w:vAlign w:val="center"/>
          </w:tcPr>
          <w:p w14:paraId="1DFECBE5" w14:textId="77777777" w:rsidR="002248C2" w:rsidRPr="000D6E6A" w:rsidRDefault="002248C2" w:rsidP="0010422D">
            <w:pPr>
              <w:rPr>
                <w:sz w:val="24"/>
                <w:szCs w:val="24"/>
              </w:rPr>
            </w:pPr>
            <w:r w:rsidRPr="000D6E6A">
              <w:rPr>
                <w:sz w:val="24"/>
                <w:szCs w:val="24"/>
              </w:rPr>
              <w:t>32</w:t>
            </w:r>
          </w:p>
        </w:tc>
        <w:tc>
          <w:tcPr>
            <w:tcW w:w="1559" w:type="dxa"/>
            <w:vAlign w:val="center"/>
          </w:tcPr>
          <w:p w14:paraId="52E0C17E" w14:textId="77777777" w:rsidR="002248C2" w:rsidRPr="000D6E6A" w:rsidRDefault="002248C2" w:rsidP="0010422D">
            <w:pPr>
              <w:rPr>
                <w:sz w:val="24"/>
                <w:szCs w:val="24"/>
              </w:rPr>
            </w:pPr>
            <w:r w:rsidRPr="000D6E6A">
              <w:rPr>
                <w:sz w:val="24"/>
                <w:szCs w:val="24"/>
              </w:rPr>
              <w:t>32</w:t>
            </w:r>
          </w:p>
        </w:tc>
        <w:tc>
          <w:tcPr>
            <w:tcW w:w="1843" w:type="dxa"/>
            <w:vAlign w:val="center"/>
          </w:tcPr>
          <w:p w14:paraId="136BEC8C" w14:textId="77777777" w:rsidR="002248C2" w:rsidRPr="000D6E6A" w:rsidRDefault="002248C2" w:rsidP="0010422D">
            <w:pPr>
              <w:jc w:val="center"/>
              <w:rPr>
                <w:sz w:val="24"/>
                <w:szCs w:val="24"/>
              </w:rPr>
            </w:pPr>
          </w:p>
        </w:tc>
        <w:tc>
          <w:tcPr>
            <w:tcW w:w="4252" w:type="dxa"/>
            <w:shd w:val="clear" w:color="auto" w:fill="auto"/>
          </w:tcPr>
          <w:p w14:paraId="2E5E6E4F" w14:textId="77777777" w:rsidR="002248C2" w:rsidRPr="000D6E6A" w:rsidRDefault="002248C2" w:rsidP="0010422D">
            <w:pPr>
              <w:rPr>
                <w:sz w:val="24"/>
                <w:szCs w:val="24"/>
              </w:rPr>
            </w:pPr>
            <w:r w:rsidRPr="000D6E6A">
              <w:rPr>
                <w:rFonts w:eastAsia="Calibri"/>
                <w:sz w:val="24"/>
                <w:szCs w:val="24"/>
              </w:rPr>
              <w:t xml:space="preserve">Для того чтобы уметь подбирать способы и режимы обработки </w:t>
            </w:r>
            <w:r w:rsidRPr="000D6E6A">
              <w:rPr>
                <w:rFonts w:eastAsia="Calibri"/>
                <w:sz w:val="24"/>
                <w:szCs w:val="24"/>
              </w:rPr>
              <w:lastRenderedPageBreak/>
              <w:t>металлов (литьем, давлением, сваркой, резанием и др.)</w:t>
            </w:r>
          </w:p>
        </w:tc>
      </w:tr>
      <w:tr w:rsidR="002248C2" w:rsidRPr="000D6E6A" w14:paraId="3C38262D" w14:textId="77777777" w:rsidTr="0010422D">
        <w:tc>
          <w:tcPr>
            <w:tcW w:w="1560" w:type="dxa"/>
            <w:vAlign w:val="bottom"/>
          </w:tcPr>
          <w:p w14:paraId="4B35749A" w14:textId="77777777" w:rsidR="002248C2" w:rsidRPr="000D6E6A" w:rsidRDefault="002248C2" w:rsidP="0010422D">
            <w:pPr>
              <w:jc w:val="center"/>
              <w:rPr>
                <w:sz w:val="24"/>
                <w:szCs w:val="24"/>
              </w:rPr>
            </w:pPr>
            <w:r>
              <w:rPr>
                <w:sz w:val="24"/>
                <w:szCs w:val="24"/>
              </w:rPr>
              <w:lastRenderedPageBreak/>
              <w:t>ОП.16</w:t>
            </w:r>
          </w:p>
        </w:tc>
        <w:tc>
          <w:tcPr>
            <w:tcW w:w="2835" w:type="dxa"/>
            <w:vAlign w:val="bottom"/>
          </w:tcPr>
          <w:p w14:paraId="5CC71A2D" w14:textId="77777777" w:rsidR="002248C2" w:rsidRPr="000D6E6A" w:rsidRDefault="002248C2" w:rsidP="0010422D">
            <w:pPr>
              <w:jc w:val="center"/>
              <w:rPr>
                <w:sz w:val="24"/>
                <w:szCs w:val="24"/>
              </w:rPr>
            </w:pPr>
            <w:r w:rsidRPr="000D6E6A">
              <w:rPr>
                <w:sz w:val="24"/>
                <w:szCs w:val="24"/>
              </w:rPr>
              <w:t>Компьютерная графика</w:t>
            </w:r>
          </w:p>
        </w:tc>
        <w:tc>
          <w:tcPr>
            <w:tcW w:w="2126" w:type="dxa"/>
            <w:vAlign w:val="center"/>
          </w:tcPr>
          <w:p w14:paraId="5D440F35" w14:textId="77777777" w:rsidR="002248C2" w:rsidRPr="000D6E6A" w:rsidRDefault="002248C2" w:rsidP="0010422D">
            <w:pPr>
              <w:jc w:val="center"/>
              <w:rPr>
                <w:sz w:val="24"/>
                <w:szCs w:val="24"/>
                <w:highlight w:val="yellow"/>
              </w:rPr>
            </w:pPr>
            <w:r w:rsidRPr="000D6E6A">
              <w:rPr>
                <w:sz w:val="24"/>
                <w:szCs w:val="24"/>
              </w:rPr>
              <w:t>75</w:t>
            </w:r>
          </w:p>
        </w:tc>
        <w:tc>
          <w:tcPr>
            <w:tcW w:w="1701" w:type="dxa"/>
            <w:vAlign w:val="center"/>
          </w:tcPr>
          <w:p w14:paraId="17083C73" w14:textId="77777777" w:rsidR="002248C2" w:rsidRPr="000D6E6A" w:rsidRDefault="002248C2" w:rsidP="0010422D">
            <w:pPr>
              <w:jc w:val="center"/>
              <w:rPr>
                <w:sz w:val="24"/>
                <w:szCs w:val="24"/>
              </w:rPr>
            </w:pPr>
            <w:r w:rsidRPr="000D6E6A">
              <w:rPr>
                <w:sz w:val="24"/>
                <w:szCs w:val="24"/>
              </w:rPr>
              <w:t>50</w:t>
            </w:r>
          </w:p>
        </w:tc>
        <w:tc>
          <w:tcPr>
            <w:tcW w:w="1559" w:type="dxa"/>
            <w:vAlign w:val="center"/>
          </w:tcPr>
          <w:p w14:paraId="3203B33D" w14:textId="77777777" w:rsidR="002248C2" w:rsidRPr="000D6E6A" w:rsidRDefault="002248C2" w:rsidP="0010422D">
            <w:pPr>
              <w:jc w:val="center"/>
              <w:rPr>
                <w:sz w:val="24"/>
                <w:szCs w:val="24"/>
                <w:highlight w:val="yellow"/>
              </w:rPr>
            </w:pPr>
          </w:p>
        </w:tc>
        <w:tc>
          <w:tcPr>
            <w:tcW w:w="1843" w:type="dxa"/>
            <w:vAlign w:val="center"/>
          </w:tcPr>
          <w:p w14:paraId="52FFEC1F" w14:textId="77777777" w:rsidR="002248C2" w:rsidRPr="000D6E6A" w:rsidRDefault="002248C2" w:rsidP="0010422D">
            <w:pPr>
              <w:rPr>
                <w:sz w:val="24"/>
                <w:szCs w:val="24"/>
              </w:rPr>
            </w:pPr>
            <w:r>
              <w:rPr>
                <w:sz w:val="24"/>
                <w:szCs w:val="24"/>
              </w:rPr>
              <w:t xml:space="preserve">           </w:t>
            </w:r>
            <w:r w:rsidRPr="000D6E6A">
              <w:rPr>
                <w:sz w:val="24"/>
                <w:szCs w:val="24"/>
              </w:rPr>
              <w:t>50</w:t>
            </w:r>
          </w:p>
        </w:tc>
        <w:tc>
          <w:tcPr>
            <w:tcW w:w="4252" w:type="dxa"/>
            <w:shd w:val="clear" w:color="auto" w:fill="auto"/>
          </w:tcPr>
          <w:p w14:paraId="3F124D9C" w14:textId="77777777" w:rsidR="002248C2" w:rsidRPr="000D6E6A" w:rsidRDefault="002248C2" w:rsidP="0010422D">
            <w:pPr>
              <w:rPr>
                <w:rFonts w:eastAsia="Calibri"/>
                <w:sz w:val="24"/>
                <w:szCs w:val="24"/>
              </w:rPr>
            </w:pPr>
            <w:r w:rsidRPr="000D6E6A">
              <w:rPr>
                <w:rFonts w:eastAsia="Calibri"/>
                <w:sz w:val="24"/>
                <w:szCs w:val="24"/>
              </w:rPr>
              <w:t>Для изучения специальных программ графического изображения</w:t>
            </w:r>
          </w:p>
        </w:tc>
      </w:tr>
      <w:tr w:rsidR="002248C2" w:rsidRPr="000D6E6A" w14:paraId="1B0E988A" w14:textId="77777777" w:rsidTr="0010422D">
        <w:tc>
          <w:tcPr>
            <w:tcW w:w="1560" w:type="dxa"/>
            <w:vAlign w:val="center"/>
          </w:tcPr>
          <w:p w14:paraId="511D5148" w14:textId="77777777" w:rsidR="002248C2" w:rsidRPr="000D6E6A" w:rsidRDefault="002248C2" w:rsidP="0010422D">
            <w:pPr>
              <w:jc w:val="center"/>
              <w:rPr>
                <w:bCs/>
                <w:sz w:val="24"/>
                <w:szCs w:val="24"/>
              </w:rPr>
            </w:pPr>
            <w:r w:rsidRPr="000D6E6A">
              <w:rPr>
                <w:bCs/>
                <w:sz w:val="24"/>
                <w:szCs w:val="24"/>
              </w:rPr>
              <w:t>МДК.01.03</w:t>
            </w:r>
          </w:p>
        </w:tc>
        <w:tc>
          <w:tcPr>
            <w:tcW w:w="2835" w:type="dxa"/>
            <w:vAlign w:val="center"/>
          </w:tcPr>
          <w:p w14:paraId="6CC41530" w14:textId="77777777" w:rsidR="002248C2" w:rsidRPr="000D6E6A" w:rsidRDefault="002248C2" w:rsidP="0010422D">
            <w:pPr>
              <w:jc w:val="center"/>
              <w:rPr>
                <w:sz w:val="24"/>
                <w:szCs w:val="24"/>
              </w:rPr>
            </w:pPr>
            <w:r w:rsidRPr="000D6E6A">
              <w:rPr>
                <w:sz w:val="24"/>
                <w:szCs w:val="24"/>
              </w:rPr>
              <w:t>Сварка пластмасс, пайка и склеивание</w:t>
            </w:r>
          </w:p>
        </w:tc>
        <w:tc>
          <w:tcPr>
            <w:tcW w:w="2126" w:type="dxa"/>
          </w:tcPr>
          <w:p w14:paraId="396DD111" w14:textId="77777777" w:rsidR="002248C2" w:rsidRPr="000D6E6A" w:rsidRDefault="002248C2" w:rsidP="0010422D">
            <w:pPr>
              <w:jc w:val="center"/>
              <w:rPr>
                <w:sz w:val="24"/>
                <w:szCs w:val="24"/>
              </w:rPr>
            </w:pPr>
            <w:r>
              <w:rPr>
                <w:sz w:val="24"/>
                <w:szCs w:val="24"/>
              </w:rPr>
              <w:t>59</w:t>
            </w:r>
          </w:p>
        </w:tc>
        <w:tc>
          <w:tcPr>
            <w:tcW w:w="1701" w:type="dxa"/>
          </w:tcPr>
          <w:p w14:paraId="44FA521E" w14:textId="77777777" w:rsidR="002248C2" w:rsidRPr="000D6E6A" w:rsidRDefault="002248C2" w:rsidP="0010422D">
            <w:pPr>
              <w:jc w:val="center"/>
              <w:rPr>
                <w:sz w:val="24"/>
                <w:szCs w:val="24"/>
              </w:rPr>
            </w:pPr>
            <w:r>
              <w:rPr>
                <w:sz w:val="24"/>
                <w:szCs w:val="24"/>
              </w:rPr>
              <w:t>39</w:t>
            </w:r>
          </w:p>
        </w:tc>
        <w:tc>
          <w:tcPr>
            <w:tcW w:w="1559" w:type="dxa"/>
          </w:tcPr>
          <w:p w14:paraId="522D13AD" w14:textId="77777777" w:rsidR="002248C2" w:rsidRPr="000D6E6A" w:rsidRDefault="002248C2" w:rsidP="0010422D">
            <w:pPr>
              <w:jc w:val="center"/>
              <w:rPr>
                <w:sz w:val="24"/>
                <w:szCs w:val="24"/>
              </w:rPr>
            </w:pPr>
          </w:p>
        </w:tc>
        <w:tc>
          <w:tcPr>
            <w:tcW w:w="1843" w:type="dxa"/>
          </w:tcPr>
          <w:p w14:paraId="2658B854" w14:textId="77777777" w:rsidR="002248C2" w:rsidRPr="000D6E6A" w:rsidRDefault="002248C2" w:rsidP="0010422D">
            <w:pPr>
              <w:jc w:val="center"/>
              <w:rPr>
                <w:sz w:val="24"/>
                <w:szCs w:val="24"/>
              </w:rPr>
            </w:pPr>
            <w:r>
              <w:rPr>
                <w:sz w:val="24"/>
                <w:szCs w:val="24"/>
              </w:rPr>
              <w:t>39</w:t>
            </w:r>
          </w:p>
        </w:tc>
        <w:tc>
          <w:tcPr>
            <w:tcW w:w="4252" w:type="dxa"/>
            <w:shd w:val="clear" w:color="auto" w:fill="auto"/>
            <w:vAlign w:val="center"/>
          </w:tcPr>
          <w:p w14:paraId="34A4383F" w14:textId="77777777" w:rsidR="002248C2" w:rsidRPr="000D6E6A" w:rsidRDefault="002248C2" w:rsidP="0010422D">
            <w:pPr>
              <w:rPr>
                <w:rFonts w:eastAsia="Calibri"/>
                <w:sz w:val="24"/>
                <w:szCs w:val="24"/>
              </w:rPr>
            </w:pPr>
            <w:r w:rsidRPr="000D6E6A">
              <w:rPr>
                <w:sz w:val="24"/>
                <w:szCs w:val="24"/>
              </w:rPr>
              <w:t>научит студентов различным методам сварки пластмасс</w:t>
            </w:r>
          </w:p>
        </w:tc>
      </w:tr>
      <w:tr w:rsidR="002248C2" w:rsidRPr="000D6E6A" w14:paraId="72DBF6E5" w14:textId="77777777" w:rsidTr="0010422D">
        <w:trPr>
          <w:trHeight w:val="447"/>
        </w:trPr>
        <w:tc>
          <w:tcPr>
            <w:tcW w:w="1560" w:type="dxa"/>
            <w:vAlign w:val="center"/>
          </w:tcPr>
          <w:p w14:paraId="19FE9CD5" w14:textId="77777777" w:rsidR="002248C2" w:rsidRPr="000D6E6A" w:rsidRDefault="002248C2" w:rsidP="0010422D">
            <w:pPr>
              <w:jc w:val="center"/>
              <w:rPr>
                <w:bCs/>
                <w:sz w:val="24"/>
                <w:szCs w:val="24"/>
              </w:rPr>
            </w:pPr>
            <w:r w:rsidRPr="000D6E6A">
              <w:rPr>
                <w:bCs/>
                <w:sz w:val="24"/>
                <w:szCs w:val="24"/>
              </w:rPr>
              <w:t>МДК.05.03</w:t>
            </w:r>
          </w:p>
        </w:tc>
        <w:tc>
          <w:tcPr>
            <w:tcW w:w="2835" w:type="dxa"/>
            <w:vAlign w:val="center"/>
          </w:tcPr>
          <w:p w14:paraId="57D361C8" w14:textId="77777777" w:rsidR="002248C2" w:rsidRPr="000D6E6A" w:rsidRDefault="002248C2" w:rsidP="0010422D">
            <w:pPr>
              <w:jc w:val="center"/>
              <w:rPr>
                <w:sz w:val="24"/>
                <w:szCs w:val="24"/>
              </w:rPr>
            </w:pPr>
            <w:r w:rsidRPr="000D6E6A">
              <w:rPr>
                <w:sz w:val="24"/>
                <w:szCs w:val="24"/>
              </w:rPr>
              <w:t>Техника наплавки и сварки</w:t>
            </w:r>
          </w:p>
        </w:tc>
        <w:tc>
          <w:tcPr>
            <w:tcW w:w="2126" w:type="dxa"/>
            <w:vAlign w:val="center"/>
          </w:tcPr>
          <w:p w14:paraId="635B1DA8" w14:textId="77777777" w:rsidR="002248C2" w:rsidRPr="000D6E6A" w:rsidRDefault="002248C2" w:rsidP="0010422D">
            <w:pPr>
              <w:jc w:val="center"/>
              <w:rPr>
                <w:rFonts w:eastAsia="Calibri"/>
                <w:sz w:val="24"/>
                <w:szCs w:val="24"/>
              </w:rPr>
            </w:pPr>
            <w:r w:rsidRPr="000D6E6A">
              <w:rPr>
                <w:rFonts w:eastAsia="Calibri"/>
                <w:sz w:val="24"/>
                <w:szCs w:val="24"/>
              </w:rPr>
              <w:t>72</w:t>
            </w:r>
          </w:p>
        </w:tc>
        <w:tc>
          <w:tcPr>
            <w:tcW w:w="1701" w:type="dxa"/>
            <w:vAlign w:val="center"/>
          </w:tcPr>
          <w:p w14:paraId="398D945E" w14:textId="77777777" w:rsidR="002248C2" w:rsidRPr="000D6E6A" w:rsidRDefault="002248C2" w:rsidP="0010422D">
            <w:pPr>
              <w:jc w:val="center"/>
              <w:rPr>
                <w:rFonts w:eastAsia="Calibri"/>
                <w:sz w:val="24"/>
                <w:szCs w:val="24"/>
              </w:rPr>
            </w:pPr>
            <w:r w:rsidRPr="000D6E6A">
              <w:rPr>
                <w:rFonts w:eastAsia="Calibri"/>
                <w:sz w:val="24"/>
                <w:szCs w:val="24"/>
              </w:rPr>
              <w:t>48</w:t>
            </w:r>
          </w:p>
        </w:tc>
        <w:tc>
          <w:tcPr>
            <w:tcW w:w="1559" w:type="dxa"/>
            <w:vAlign w:val="center"/>
          </w:tcPr>
          <w:p w14:paraId="0781A7EE" w14:textId="77777777" w:rsidR="002248C2" w:rsidRPr="000D6E6A" w:rsidRDefault="002248C2" w:rsidP="0010422D">
            <w:pPr>
              <w:jc w:val="center"/>
              <w:rPr>
                <w:rFonts w:eastAsia="Calibri"/>
                <w:sz w:val="24"/>
                <w:szCs w:val="24"/>
              </w:rPr>
            </w:pPr>
          </w:p>
        </w:tc>
        <w:tc>
          <w:tcPr>
            <w:tcW w:w="1843" w:type="dxa"/>
            <w:vAlign w:val="center"/>
          </w:tcPr>
          <w:p w14:paraId="1413F768" w14:textId="77777777" w:rsidR="002248C2" w:rsidRPr="000D6E6A" w:rsidRDefault="002248C2" w:rsidP="0010422D">
            <w:pPr>
              <w:jc w:val="center"/>
              <w:rPr>
                <w:rFonts w:eastAsia="Calibri"/>
                <w:sz w:val="24"/>
                <w:szCs w:val="24"/>
              </w:rPr>
            </w:pPr>
            <w:r w:rsidRPr="000D6E6A">
              <w:rPr>
                <w:rFonts w:eastAsia="Calibri"/>
                <w:sz w:val="24"/>
                <w:szCs w:val="24"/>
              </w:rPr>
              <w:t>48</w:t>
            </w:r>
          </w:p>
        </w:tc>
        <w:tc>
          <w:tcPr>
            <w:tcW w:w="4252" w:type="dxa"/>
            <w:vMerge w:val="restart"/>
            <w:shd w:val="clear" w:color="auto" w:fill="auto"/>
          </w:tcPr>
          <w:p w14:paraId="5D070F1F" w14:textId="77777777" w:rsidR="002248C2" w:rsidRPr="000D6E6A" w:rsidRDefault="002248C2" w:rsidP="0010422D">
            <w:pPr>
              <w:rPr>
                <w:sz w:val="24"/>
                <w:szCs w:val="24"/>
              </w:rPr>
            </w:pPr>
            <w:r w:rsidRPr="000D6E6A">
              <w:rPr>
                <w:sz w:val="24"/>
                <w:szCs w:val="24"/>
              </w:rPr>
              <w:t xml:space="preserve">для </w:t>
            </w:r>
            <w:r w:rsidRPr="000D6E6A">
              <w:rPr>
                <w:bCs/>
                <w:sz w:val="24"/>
                <w:szCs w:val="24"/>
              </w:rPr>
              <w:t>углубления знаний студентов по профессии «Электрогазосварщик»</w:t>
            </w:r>
          </w:p>
        </w:tc>
      </w:tr>
      <w:tr w:rsidR="002248C2" w:rsidRPr="000D6E6A" w14:paraId="1A469823" w14:textId="77777777" w:rsidTr="0010422D">
        <w:trPr>
          <w:trHeight w:val="447"/>
        </w:trPr>
        <w:tc>
          <w:tcPr>
            <w:tcW w:w="1560" w:type="dxa"/>
            <w:vAlign w:val="center"/>
          </w:tcPr>
          <w:p w14:paraId="7B9B98D6" w14:textId="77777777" w:rsidR="002248C2" w:rsidRPr="000D6E6A" w:rsidRDefault="002248C2" w:rsidP="0010422D">
            <w:pPr>
              <w:jc w:val="center"/>
              <w:rPr>
                <w:bCs/>
                <w:sz w:val="24"/>
                <w:szCs w:val="24"/>
              </w:rPr>
            </w:pPr>
            <w:r w:rsidRPr="000D6E6A">
              <w:rPr>
                <w:bCs/>
                <w:sz w:val="24"/>
                <w:szCs w:val="24"/>
              </w:rPr>
              <w:t>МДК.05.04</w:t>
            </w:r>
          </w:p>
        </w:tc>
        <w:tc>
          <w:tcPr>
            <w:tcW w:w="2835" w:type="dxa"/>
            <w:vAlign w:val="bottom"/>
          </w:tcPr>
          <w:p w14:paraId="1B434E71" w14:textId="77777777" w:rsidR="002248C2" w:rsidRPr="000D6E6A" w:rsidRDefault="002248C2" w:rsidP="0010422D">
            <w:pPr>
              <w:jc w:val="center"/>
              <w:rPr>
                <w:sz w:val="24"/>
                <w:szCs w:val="24"/>
              </w:rPr>
            </w:pPr>
            <w:r w:rsidRPr="000D6E6A">
              <w:rPr>
                <w:sz w:val="24"/>
                <w:szCs w:val="24"/>
              </w:rPr>
              <w:t>Технология изготовления сварных металлоконструкций</w:t>
            </w:r>
          </w:p>
        </w:tc>
        <w:tc>
          <w:tcPr>
            <w:tcW w:w="2126" w:type="dxa"/>
            <w:vAlign w:val="center"/>
          </w:tcPr>
          <w:p w14:paraId="002512E8" w14:textId="77777777" w:rsidR="002248C2" w:rsidRPr="000D6E6A" w:rsidRDefault="002248C2" w:rsidP="0010422D">
            <w:pPr>
              <w:jc w:val="center"/>
              <w:rPr>
                <w:rFonts w:eastAsia="Calibri"/>
                <w:sz w:val="24"/>
                <w:szCs w:val="24"/>
              </w:rPr>
            </w:pPr>
            <w:r w:rsidRPr="000D6E6A">
              <w:rPr>
                <w:rFonts w:eastAsia="Calibri"/>
                <w:sz w:val="24"/>
                <w:szCs w:val="24"/>
              </w:rPr>
              <w:t>72</w:t>
            </w:r>
          </w:p>
        </w:tc>
        <w:tc>
          <w:tcPr>
            <w:tcW w:w="1701" w:type="dxa"/>
            <w:vAlign w:val="center"/>
          </w:tcPr>
          <w:p w14:paraId="2952F732" w14:textId="77777777" w:rsidR="002248C2" w:rsidRPr="000D6E6A" w:rsidRDefault="002248C2" w:rsidP="0010422D">
            <w:pPr>
              <w:jc w:val="center"/>
              <w:rPr>
                <w:rFonts w:eastAsia="Calibri"/>
                <w:sz w:val="24"/>
                <w:szCs w:val="24"/>
              </w:rPr>
            </w:pPr>
            <w:r w:rsidRPr="000D6E6A">
              <w:rPr>
                <w:rFonts w:eastAsia="Calibri"/>
                <w:sz w:val="24"/>
                <w:szCs w:val="24"/>
              </w:rPr>
              <w:t>48</w:t>
            </w:r>
          </w:p>
        </w:tc>
        <w:tc>
          <w:tcPr>
            <w:tcW w:w="1559" w:type="dxa"/>
            <w:vAlign w:val="center"/>
          </w:tcPr>
          <w:p w14:paraId="6EE1F362" w14:textId="77777777" w:rsidR="002248C2" w:rsidRPr="000D6E6A" w:rsidRDefault="002248C2" w:rsidP="0010422D">
            <w:pPr>
              <w:jc w:val="center"/>
              <w:rPr>
                <w:rFonts w:eastAsia="Calibri"/>
                <w:sz w:val="24"/>
                <w:szCs w:val="24"/>
              </w:rPr>
            </w:pPr>
          </w:p>
        </w:tc>
        <w:tc>
          <w:tcPr>
            <w:tcW w:w="1843" w:type="dxa"/>
            <w:vAlign w:val="center"/>
          </w:tcPr>
          <w:p w14:paraId="6D42E3FF" w14:textId="77777777" w:rsidR="002248C2" w:rsidRPr="000D6E6A" w:rsidRDefault="002248C2" w:rsidP="0010422D">
            <w:pPr>
              <w:jc w:val="center"/>
              <w:rPr>
                <w:rFonts w:eastAsia="Calibri"/>
                <w:sz w:val="24"/>
                <w:szCs w:val="24"/>
              </w:rPr>
            </w:pPr>
            <w:r w:rsidRPr="000D6E6A">
              <w:rPr>
                <w:rFonts w:eastAsia="Calibri"/>
                <w:sz w:val="24"/>
                <w:szCs w:val="24"/>
              </w:rPr>
              <w:t>48</w:t>
            </w:r>
          </w:p>
        </w:tc>
        <w:tc>
          <w:tcPr>
            <w:tcW w:w="4252" w:type="dxa"/>
            <w:vMerge/>
            <w:shd w:val="clear" w:color="auto" w:fill="auto"/>
          </w:tcPr>
          <w:p w14:paraId="3A318EF8" w14:textId="77777777" w:rsidR="002248C2" w:rsidRPr="000D6E6A" w:rsidRDefault="002248C2" w:rsidP="0010422D">
            <w:pPr>
              <w:rPr>
                <w:sz w:val="24"/>
                <w:szCs w:val="24"/>
              </w:rPr>
            </w:pPr>
          </w:p>
        </w:tc>
      </w:tr>
      <w:tr w:rsidR="002248C2" w:rsidRPr="000D6E6A" w14:paraId="0F418485" w14:textId="77777777" w:rsidTr="0010422D">
        <w:trPr>
          <w:trHeight w:val="447"/>
        </w:trPr>
        <w:tc>
          <w:tcPr>
            <w:tcW w:w="1560" w:type="dxa"/>
          </w:tcPr>
          <w:p w14:paraId="21473A9A" w14:textId="77777777" w:rsidR="002248C2" w:rsidRPr="000D6E6A" w:rsidRDefault="002248C2" w:rsidP="0010422D">
            <w:pPr>
              <w:jc w:val="center"/>
              <w:rPr>
                <w:sz w:val="24"/>
                <w:szCs w:val="24"/>
              </w:rPr>
            </w:pPr>
            <w:r w:rsidRPr="000D6E6A">
              <w:rPr>
                <w:sz w:val="24"/>
                <w:szCs w:val="24"/>
              </w:rPr>
              <w:t>МДК.06.01</w:t>
            </w:r>
          </w:p>
        </w:tc>
        <w:tc>
          <w:tcPr>
            <w:tcW w:w="2835" w:type="dxa"/>
          </w:tcPr>
          <w:p w14:paraId="449FEF26" w14:textId="77777777" w:rsidR="002248C2" w:rsidRPr="000D6E6A" w:rsidRDefault="002248C2" w:rsidP="0010422D">
            <w:pPr>
              <w:jc w:val="center"/>
              <w:rPr>
                <w:sz w:val="24"/>
                <w:szCs w:val="24"/>
              </w:rPr>
            </w:pPr>
            <w:r w:rsidRPr="000D6E6A">
              <w:rPr>
                <w:sz w:val="24"/>
                <w:szCs w:val="24"/>
              </w:rPr>
              <w:t>Электросварочные работы на автоматических и полуавтоматических машинах</w:t>
            </w:r>
          </w:p>
        </w:tc>
        <w:tc>
          <w:tcPr>
            <w:tcW w:w="2126" w:type="dxa"/>
            <w:vAlign w:val="center"/>
          </w:tcPr>
          <w:p w14:paraId="46A67067" w14:textId="77777777" w:rsidR="002248C2" w:rsidRPr="000D6E6A" w:rsidRDefault="002248C2" w:rsidP="0010422D">
            <w:pPr>
              <w:jc w:val="center"/>
              <w:rPr>
                <w:sz w:val="24"/>
                <w:szCs w:val="24"/>
              </w:rPr>
            </w:pPr>
            <w:r w:rsidRPr="000D6E6A">
              <w:rPr>
                <w:sz w:val="24"/>
                <w:szCs w:val="24"/>
              </w:rPr>
              <w:t>147</w:t>
            </w:r>
          </w:p>
        </w:tc>
        <w:tc>
          <w:tcPr>
            <w:tcW w:w="1701" w:type="dxa"/>
            <w:vAlign w:val="center"/>
          </w:tcPr>
          <w:p w14:paraId="7A32F2F6" w14:textId="77777777" w:rsidR="002248C2" w:rsidRPr="000D6E6A" w:rsidRDefault="002248C2" w:rsidP="0010422D">
            <w:pPr>
              <w:jc w:val="center"/>
              <w:rPr>
                <w:sz w:val="24"/>
                <w:szCs w:val="24"/>
              </w:rPr>
            </w:pPr>
            <w:r w:rsidRPr="000D6E6A">
              <w:rPr>
                <w:sz w:val="24"/>
                <w:szCs w:val="24"/>
              </w:rPr>
              <w:t>98</w:t>
            </w:r>
          </w:p>
        </w:tc>
        <w:tc>
          <w:tcPr>
            <w:tcW w:w="1559" w:type="dxa"/>
            <w:vAlign w:val="center"/>
          </w:tcPr>
          <w:p w14:paraId="0F9FB584" w14:textId="77777777" w:rsidR="002248C2" w:rsidRPr="000D6E6A" w:rsidRDefault="002248C2" w:rsidP="0010422D">
            <w:pPr>
              <w:jc w:val="center"/>
              <w:rPr>
                <w:rFonts w:eastAsia="Calibri"/>
                <w:sz w:val="24"/>
                <w:szCs w:val="24"/>
              </w:rPr>
            </w:pPr>
          </w:p>
        </w:tc>
        <w:tc>
          <w:tcPr>
            <w:tcW w:w="1843" w:type="dxa"/>
            <w:vAlign w:val="center"/>
          </w:tcPr>
          <w:p w14:paraId="7D033D06" w14:textId="77777777" w:rsidR="002248C2" w:rsidRPr="000D6E6A" w:rsidRDefault="002248C2" w:rsidP="0010422D">
            <w:pPr>
              <w:jc w:val="center"/>
              <w:rPr>
                <w:sz w:val="24"/>
                <w:szCs w:val="24"/>
              </w:rPr>
            </w:pPr>
            <w:r w:rsidRPr="000D6E6A">
              <w:rPr>
                <w:sz w:val="24"/>
                <w:szCs w:val="24"/>
              </w:rPr>
              <w:t>98</w:t>
            </w:r>
          </w:p>
        </w:tc>
        <w:tc>
          <w:tcPr>
            <w:tcW w:w="4252" w:type="dxa"/>
            <w:vMerge w:val="restart"/>
            <w:shd w:val="clear" w:color="auto" w:fill="auto"/>
          </w:tcPr>
          <w:p w14:paraId="0049189A" w14:textId="77777777" w:rsidR="002248C2" w:rsidRPr="000D6E6A" w:rsidRDefault="002248C2" w:rsidP="0010422D">
            <w:pPr>
              <w:rPr>
                <w:sz w:val="24"/>
                <w:szCs w:val="24"/>
              </w:rPr>
            </w:pPr>
            <w:r w:rsidRPr="000D6E6A">
              <w:rPr>
                <w:sz w:val="24"/>
                <w:szCs w:val="24"/>
              </w:rPr>
              <w:t>Для получения дополнительной профессии Электросварщик на автоматических и полуавтоматических машинах</w:t>
            </w:r>
            <w:r>
              <w:rPr>
                <w:sz w:val="24"/>
                <w:szCs w:val="24"/>
              </w:rPr>
              <w:t xml:space="preserve"> и </w:t>
            </w:r>
            <w:proofErr w:type="gramStart"/>
            <w:r w:rsidRPr="00BD728D">
              <w:rPr>
                <w:sz w:val="24"/>
                <w:szCs w:val="24"/>
              </w:rPr>
              <w:t>Согласно Методических рекомендаций</w:t>
            </w:r>
            <w:proofErr w:type="gramEnd"/>
            <w:r w:rsidRPr="00BD728D">
              <w:rPr>
                <w:sz w:val="24"/>
                <w:szCs w:val="24"/>
              </w:rPr>
              <w:t xml:space="preserve"> по формированию вариативной составляющей основных профессиональных образовательных программ в соответствии с федеральными государственными образовательными стандартами среднего профессионального образования в Самарской области от 15.06.2018 №16\1846</w:t>
            </w:r>
          </w:p>
        </w:tc>
      </w:tr>
      <w:tr w:rsidR="002248C2" w:rsidRPr="000D6E6A" w14:paraId="25DC8FF2" w14:textId="77777777" w:rsidTr="0010422D">
        <w:trPr>
          <w:trHeight w:val="447"/>
        </w:trPr>
        <w:tc>
          <w:tcPr>
            <w:tcW w:w="1560" w:type="dxa"/>
          </w:tcPr>
          <w:p w14:paraId="5F859B1D" w14:textId="77777777" w:rsidR="002248C2" w:rsidRPr="000D6E6A" w:rsidRDefault="002248C2" w:rsidP="0010422D">
            <w:pPr>
              <w:jc w:val="center"/>
              <w:rPr>
                <w:sz w:val="24"/>
                <w:szCs w:val="24"/>
              </w:rPr>
            </w:pPr>
            <w:r w:rsidRPr="000D6E6A">
              <w:rPr>
                <w:sz w:val="24"/>
                <w:szCs w:val="24"/>
              </w:rPr>
              <w:t>МДК.06.02</w:t>
            </w:r>
          </w:p>
        </w:tc>
        <w:tc>
          <w:tcPr>
            <w:tcW w:w="2835" w:type="dxa"/>
          </w:tcPr>
          <w:p w14:paraId="239C839B" w14:textId="77777777" w:rsidR="002248C2" w:rsidRPr="000D6E6A" w:rsidRDefault="002248C2" w:rsidP="0010422D">
            <w:pPr>
              <w:jc w:val="center"/>
              <w:rPr>
                <w:sz w:val="24"/>
                <w:szCs w:val="24"/>
              </w:rPr>
            </w:pPr>
            <w:r w:rsidRPr="000D6E6A">
              <w:rPr>
                <w:sz w:val="24"/>
                <w:szCs w:val="24"/>
              </w:rPr>
              <w:t>Обслуживание и эксплуатация автоматических и полуавтоматических машин</w:t>
            </w:r>
          </w:p>
        </w:tc>
        <w:tc>
          <w:tcPr>
            <w:tcW w:w="2126" w:type="dxa"/>
            <w:vAlign w:val="center"/>
          </w:tcPr>
          <w:p w14:paraId="467195B8" w14:textId="77777777" w:rsidR="002248C2" w:rsidRPr="000D6E6A" w:rsidRDefault="002248C2" w:rsidP="0010422D">
            <w:pPr>
              <w:jc w:val="center"/>
              <w:rPr>
                <w:sz w:val="24"/>
                <w:szCs w:val="24"/>
              </w:rPr>
            </w:pPr>
            <w:r w:rsidRPr="000D6E6A">
              <w:rPr>
                <w:sz w:val="24"/>
                <w:szCs w:val="24"/>
              </w:rPr>
              <w:t>57</w:t>
            </w:r>
          </w:p>
        </w:tc>
        <w:tc>
          <w:tcPr>
            <w:tcW w:w="1701" w:type="dxa"/>
            <w:vAlign w:val="center"/>
          </w:tcPr>
          <w:p w14:paraId="0E898778" w14:textId="77777777" w:rsidR="002248C2" w:rsidRPr="000D6E6A" w:rsidRDefault="002248C2" w:rsidP="0010422D">
            <w:pPr>
              <w:jc w:val="center"/>
              <w:rPr>
                <w:sz w:val="24"/>
                <w:szCs w:val="24"/>
              </w:rPr>
            </w:pPr>
            <w:r w:rsidRPr="000D6E6A">
              <w:rPr>
                <w:sz w:val="24"/>
                <w:szCs w:val="24"/>
              </w:rPr>
              <w:t>38</w:t>
            </w:r>
          </w:p>
        </w:tc>
        <w:tc>
          <w:tcPr>
            <w:tcW w:w="1559" w:type="dxa"/>
            <w:vAlign w:val="center"/>
          </w:tcPr>
          <w:p w14:paraId="4D1EAEFB" w14:textId="77777777" w:rsidR="002248C2" w:rsidRPr="000D6E6A" w:rsidRDefault="002248C2" w:rsidP="0010422D">
            <w:pPr>
              <w:jc w:val="center"/>
              <w:rPr>
                <w:rFonts w:eastAsia="Calibri"/>
                <w:sz w:val="24"/>
                <w:szCs w:val="24"/>
              </w:rPr>
            </w:pPr>
          </w:p>
        </w:tc>
        <w:tc>
          <w:tcPr>
            <w:tcW w:w="1843" w:type="dxa"/>
            <w:vAlign w:val="center"/>
          </w:tcPr>
          <w:p w14:paraId="2D2BA95A" w14:textId="77777777" w:rsidR="002248C2" w:rsidRPr="000D6E6A" w:rsidRDefault="002248C2" w:rsidP="0010422D">
            <w:pPr>
              <w:jc w:val="center"/>
              <w:rPr>
                <w:sz w:val="24"/>
                <w:szCs w:val="24"/>
              </w:rPr>
            </w:pPr>
            <w:r w:rsidRPr="000D6E6A">
              <w:rPr>
                <w:sz w:val="24"/>
                <w:szCs w:val="24"/>
              </w:rPr>
              <w:t>38</w:t>
            </w:r>
          </w:p>
        </w:tc>
        <w:tc>
          <w:tcPr>
            <w:tcW w:w="4252" w:type="dxa"/>
            <w:vMerge/>
            <w:shd w:val="clear" w:color="auto" w:fill="auto"/>
          </w:tcPr>
          <w:p w14:paraId="7F0CB72F" w14:textId="77777777" w:rsidR="002248C2" w:rsidRPr="000D6E6A" w:rsidRDefault="002248C2" w:rsidP="0010422D">
            <w:pPr>
              <w:rPr>
                <w:sz w:val="24"/>
                <w:szCs w:val="24"/>
              </w:rPr>
            </w:pPr>
          </w:p>
        </w:tc>
      </w:tr>
      <w:tr w:rsidR="002248C2" w:rsidRPr="000D6E6A" w14:paraId="0885C87F" w14:textId="77777777" w:rsidTr="0010422D">
        <w:tc>
          <w:tcPr>
            <w:tcW w:w="4395" w:type="dxa"/>
            <w:gridSpan w:val="2"/>
          </w:tcPr>
          <w:p w14:paraId="198AF2C9" w14:textId="77777777" w:rsidR="002248C2" w:rsidRPr="000D6E6A" w:rsidRDefault="002248C2" w:rsidP="0010422D">
            <w:pPr>
              <w:jc w:val="center"/>
              <w:rPr>
                <w:rFonts w:eastAsia="Calibri"/>
                <w:sz w:val="24"/>
                <w:szCs w:val="24"/>
              </w:rPr>
            </w:pPr>
            <w:r w:rsidRPr="000D6E6A">
              <w:rPr>
                <w:rFonts w:eastAsia="Calibri"/>
                <w:sz w:val="24"/>
                <w:szCs w:val="24"/>
              </w:rPr>
              <w:t>Итого:</w:t>
            </w:r>
          </w:p>
        </w:tc>
        <w:tc>
          <w:tcPr>
            <w:tcW w:w="2126" w:type="dxa"/>
            <w:vAlign w:val="center"/>
          </w:tcPr>
          <w:p w14:paraId="0290C185" w14:textId="77777777" w:rsidR="002248C2" w:rsidRPr="00DB26EE" w:rsidRDefault="002248C2" w:rsidP="0010422D">
            <w:pPr>
              <w:jc w:val="center"/>
              <w:rPr>
                <w:sz w:val="24"/>
                <w:szCs w:val="24"/>
              </w:rPr>
            </w:pPr>
            <w:r w:rsidRPr="00DB26EE">
              <w:rPr>
                <w:sz w:val="24"/>
                <w:szCs w:val="24"/>
              </w:rPr>
              <w:t>1350</w:t>
            </w:r>
          </w:p>
        </w:tc>
        <w:tc>
          <w:tcPr>
            <w:tcW w:w="1701" w:type="dxa"/>
            <w:vAlign w:val="center"/>
          </w:tcPr>
          <w:p w14:paraId="065CBD26" w14:textId="77777777" w:rsidR="002248C2" w:rsidRPr="00DB26EE" w:rsidRDefault="002248C2" w:rsidP="0010422D">
            <w:pPr>
              <w:jc w:val="center"/>
              <w:rPr>
                <w:sz w:val="24"/>
                <w:szCs w:val="24"/>
              </w:rPr>
            </w:pPr>
            <w:r w:rsidRPr="00DB26EE">
              <w:rPr>
                <w:sz w:val="24"/>
                <w:szCs w:val="24"/>
              </w:rPr>
              <w:t>900</w:t>
            </w:r>
          </w:p>
        </w:tc>
        <w:tc>
          <w:tcPr>
            <w:tcW w:w="1559" w:type="dxa"/>
            <w:vAlign w:val="bottom"/>
          </w:tcPr>
          <w:p w14:paraId="2ED10644" w14:textId="77777777" w:rsidR="002248C2" w:rsidRPr="00DB26EE" w:rsidRDefault="002248C2" w:rsidP="0010422D">
            <w:pPr>
              <w:jc w:val="right"/>
              <w:rPr>
                <w:sz w:val="24"/>
                <w:szCs w:val="24"/>
              </w:rPr>
            </w:pPr>
            <w:r w:rsidRPr="00DB26EE">
              <w:rPr>
                <w:sz w:val="24"/>
                <w:szCs w:val="24"/>
              </w:rPr>
              <w:t>210</w:t>
            </w:r>
          </w:p>
        </w:tc>
        <w:tc>
          <w:tcPr>
            <w:tcW w:w="1843" w:type="dxa"/>
            <w:vAlign w:val="center"/>
          </w:tcPr>
          <w:p w14:paraId="23EA36A9" w14:textId="77777777" w:rsidR="002248C2" w:rsidRPr="00DB26EE" w:rsidRDefault="002248C2" w:rsidP="0010422D">
            <w:pPr>
              <w:jc w:val="center"/>
              <w:rPr>
                <w:sz w:val="24"/>
                <w:szCs w:val="24"/>
              </w:rPr>
            </w:pPr>
            <w:r w:rsidRPr="00DB26EE">
              <w:rPr>
                <w:sz w:val="24"/>
                <w:szCs w:val="24"/>
              </w:rPr>
              <w:t>690</w:t>
            </w:r>
          </w:p>
        </w:tc>
        <w:tc>
          <w:tcPr>
            <w:tcW w:w="4252" w:type="dxa"/>
            <w:vAlign w:val="center"/>
          </w:tcPr>
          <w:p w14:paraId="6B3FC56D" w14:textId="77777777" w:rsidR="002248C2" w:rsidRPr="000D6E6A" w:rsidRDefault="002248C2" w:rsidP="0010422D">
            <w:pPr>
              <w:jc w:val="center"/>
              <w:rPr>
                <w:rFonts w:eastAsia="Calibri"/>
                <w:sz w:val="24"/>
                <w:szCs w:val="24"/>
              </w:rPr>
            </w:pPr>
          </w:p>
        </w:tc>
      </w:tr>
    </w:tbl>
    <w:p w14:paraId="0F695C93" w14:textId="77777777" w:rsidR="002248C2" w:rsidRDefault="002248C2" w:rsidP="002248C2">
      <w:pPr>
        <w:tabs>
          <w:tab w:val="left" w:pos="6379"/>
          <w:tab w:val="left" w:pos="7088"/>
        </w:tabs>
        <w:rPr>
          <w:sz w:val="24"/>
          <w:szCs w:val="24"/>
        </w:rPr>
      </w:pPr>
    </w:p>
    <w:p w14:paraId="7805F018" w14:textId="77777777" w:rsidR="002248C2" w:rsidRDefault="002248C2" w:rsidP="002248C2">
      <w:pPr>
        <w:rPr>
          <w:sz w:val="24"/>
          <w:szCs w:val="24"/>
        </w:rPr>
      </w:pPr>
      <w:r>
        <w:rPr>
          <w:sz w:val="24"/>
          <w:szCs w:val="24"/>
        </w:rPr>
        <w:lastRenderedPageBreak/>
        <w:t>Матрица компетенций:</w:t>
      </w:r>
    </w:p>
    <w:tbl>
      <w:tblPr>
        <w:tblW w:w="149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4281"/>
        <w:gridCol w:w="6"/>
        <w:gridCol w:w="15"/>
        <w:gridCol w:w="11"/>
        <w:gridCol w:w="956"/>
        <w:gridCol w:w="6"/>
        <w:gridCol w:w="19"/>
        <w:gridCol w:w="11"/>
        <w:gridCol w:w="1103"/>
        <w:gridCol w:w="19"/>
        <w:gridCol w:w="8"/>
        <w:gridCol w:w="145"/>
        <w:gridCol w:w="814"/>
        <w:gridCol w:w="25"/>
        <w:gridCol w:w="11"/>
        <w:gridCol w:w="1279"/>
        <w:gridCol w:w="1374"/>
        <w:gridCol w:w="12"/>
        <w:gridCol w:w="24"/>
        <w:gridCol w:w="1096"/>
        <w:gridCol w:w="36"/>
        <w:gridCol w:w="12"/>
        <w:gridCol w:w="944"/>
        <w:gridCol w:w="38"/>
        <w:gridCol w:w="34"/>
        <w:gridCol w:w="1532"/>
        <w:gridCol w:w="34"/>
        <w:gridCol w:w="1101"/>
        <w:gridCol w:w="36"/>
      </w:tblGrid>
      <w:tr w:rsidR="002248C2" w:rsidRPr="000C4C6F" w14:paraId="14C9411C" w14:textId="77777777" w:rsidTr="0010422D">
        <w:trPr>
          <w:gridAfter w:val="1"/>
          <w:wAfter w:w="36" w:type="dxa"/>
          <w:trHeight w:val="322"/>
        </w:trPr>
        <w:tc>
          <w:tcPr>
            <w:tcW w:w="14946" w:type="dxa"/>
            <w:gridSpan w:val="28"/>
          </w:tcPr>
          <w:p w14:paraId="16D8C34E" w14:textId="77777777" w:rsidR="002248C2" w:rsidRPr="009035C8" w:rsidRDefault="002248C2" w:rsidP="0010422D">
            <w:pPr>
              <w:pStyle w:val="ConsPlusNormal"/>
              <w:ind w:firstLine="0"/>
              <w:jc w:val="center"/>
              <w:rPr>
                <w:rFonts w:ascii="Times New Roman" w:hAnsi="Times New Roman" w:cs="Times New Roman"/>
                <w:sz w:val="24"/>
                <w:szCs w:val="24"/>
              </w:rPr>
            </w:pPr>
            <w:r w:rsidRPr="009035C8">
              <w:rPr>
                <w:rFonts w:ascii="Times New Roman" w:hAnsi="Times New Roman" w:cs="Times New Roman"/>
                <w:sz w:val="24"/>
                <w:szCs w:val="24"/>
              </w:rPr>
              <w:t>Общие компетенции</w:t>
            </w:r>
            <w:r>
              <w:rPr>
                <w:rFonts w:ascii="Times New Roman" w:hAnsi="Times New Roman" w:cs="Times New Roman"/>
                <w:sz w:val="24"/>
                <w:szCs w:val="24"/>
              </w:rPr>
              <w:t xml:space="preserve"> </w:t>
            </w:r>
          </w:p>
        </w:tc>
      </w:tr>
      <w:tr w:rsidR="002248C2" w:rsidRPr="000C4C6F" w14:paraId="68A67B6E" w14:textId="77777777" w:rsidTr="0010422D">
        <w:trPr>
          <w:gridAfter w:val="1"/>
          <w:wAfter w:w="36" w:type="dxa"/>
          <w:cantSplit/>
          <w:trHeight w:val="3899"/>
        </w:trPr>
        <w:tc>
          <w:tcPr>
            <w:tcW w:w="4281" w:type="dxa"/>
          </w:tcPr>
          <w:p w14:paraId="07D38460" w14:textId="77777777" w:rsidR="002248C2" w:rsidRPr="009035C8" w:rsidRDefault="002248C2" w:rsidP="0010422D">
            <w:pPr>
              <w:pStyle w:val="ConsPlusNormal"/>
              <w:ind w:firstLine="0"/>
              <w:jc w:val="center"/>
              <w:rPr>
                <w:rFonts w:ascii="Times New Roman" w:hAnsi="Times New Roman" w:cs="Times New Roman"/>
                <w:sz w:val="24"/>
                <w:szCs w:val="24"/>
              </w:rPr>
            </w:pPr>
            <w:proofErr w:type="gramStart"/>
            <w:r w:rsidRPr="009035C8">
              <w:rPr>
                <w:rFonts w:ascii="Times New Roman" w:hAnsi="Times New Roman" w:cs="Times New Roman"/>
                <w:sz w:val="24"/>
                <w:szCs w:val="24"/>
              </w:rPr>
              <w:t>Наименование  программ</w:t>
            </w:r>
            <w:proofErr w:type="gramEnd"/>
            <w:r w:rsidRPr="009035C8">
              <w:rPr>
                <w:rFonts w:ascii="Times New Roman" w:hAnsi="Times New Roman" w:cs="Times New Roman"/>
                <w:sz w:val="24"/>
                <w:szCs w:val="24"/>
              </w:rPr>
              <w:t>, предметных областей, учебных циклов, разделов, модулей, дисциплин, междисциплинарных курсов</w:t>
            </w:r>
          </w:p>
        </w:tc>
        <w:tc>
          <w:tcPr>
            <w:tcW w:w="988" w:type="dxa"/>
            <w:gridSpan w:val="4"/>
            <w:textDirection w:val="btLr"/>
          </w:tcPr>
          <w:p w14:paraId="588A0900" w14:textId="77777777" w:rsidR="002248C2" w:rsidRPr="005F2F7C" w:rsidRDefault="002248C2" w:rsidP="0010422D">
            <w:pPr>
              <w:pStyle w:val="ConsPlusNormal"/>
              <w:ind w:right="113" w:firstLine="0"/>
              <w:jc w:val="both"/>
              <w:rPr>
                <w:rFonts w:ascii="Times New Roman" w:hAnsi="Times New Roman" w:cs="Times New Roman"/>
              </w:rPr>
            </w:pPr>
            <w:r w:rsidRPr="005F2F7C">
              <w:rPr>
                <w:rFonts w:ascii="Times New Roman" w:hAnsi="Times New Roman" w:cs="Times New Roman"/>
              </w:rPr>
              <w:t>Выбирать способы решения задач профессиональной деятельности, применительно к различным контекстам</w:t>
            </w:r>
          </w:p>
        </w:tc>
        <w:tc>
          <w:tcPr>
            <w:tcW w:w="1311" w:type="dxa"/>
            <w:gridSpan w:val="7"/>
            <w:textDirection w:val="btLr"/>
          </w:tcPr>
          <w:p w14:paraId="428832B2" w14:textId="77777777" w:rsidR="002248C2" w:rsidRPr="005F2F7C" w:rsidRDefault="002248C2" w:rsidP="0010422D">
            <w:pPr>
              <w:pStyle w:val="ConsPlusNormal"/>
              <w:ind w:firstLine="0"/>
              <w:jc w:val="both"/>
              <w:rPr>
                <w:rFonts w:ascii="Times New Roman" w:hAnsi="Times New Roman" w:cs="Times New Roman"/>
              </w:rPr>
            </w:pPr>
            <w:r w:rsidRPr="005F2F7C">
              <w:rPr>
                <w:rFonts w:ascii="Times New Roman" w:hAnsi="Times New Roman" w:cs="Times New Roman"/>
              </w:rPr>
              <w:t xml:space="preserve">Использовать современные средства </w:t>
            </w:r>
            <w:proofErr w:type="gramStart"/>
            <w:r w:rsidRPr="005F2F7C">
              <w:rPr>
                <w:rFonts w:ascii="Times New Roman" w:hAnsi="Times New Roman" w:cs="Times New Roman"/>
              </w:rPr>
              <w:t>поиска,,</w:t>
            </w:r>
            <w:proofErr w:type="gramEnd"/>
            <w:r w:rsidRPr="005F2F7C">
              <w:rPr>
                <w:rFonts w:ascii="Times New Roman" w:hAnsi="Times New Roman" w:cs="Times New Roman"/>
              </w:rPr>
              <w:t xml:space="preserve"> анализа и интерпретации и информационные технологии для выполнения задач профессиональной деятельности</w:t>
            </w:r>
          </w:p>
          <w:p w14:paraId="7E0DAD81" w14:textId="77777777" w:rsidR="002248C2" w:rsidRPr="005F2F7C" w:rsidRDefault="002248C2" w:rsidP="0010422D">
            <w:pPr>
              <w:pStyle w:val="ConsPlusNormal"/>
              <w:ind w:firstLine="0"/>
              <w:jc w:val="both"/>
              <w:rPr>
                <w:rFonts w:ascii="Times New Roman" w:hAnsi="Times New Roman" w:cs="Times New Roman"/>
              </w:rPr>
            </w:pPr>
            <w:r w:rsidRPr="005F2F7C">
              <w:rPr>
                <w:rFonts w:ascii="Times New Roman" w:hAnsi="Times New Roman" w:cs="Times New Roman"/>
              </w:rPr>
              <w:tab/>
            </w:r>
          </w:p>
          <w:p w14:paraId="6DC61BB5" w14:textId="77777777" w:rsidR="002248C2" w:rsidRPr="005F2F7C" w:rsidRDefault="002248C2" w:rsidP="0010422D">
            <w:pPr>
              <w:pStyle w:val="ConsPlusNormal"/>
              <w:ind w:right="113" w:firstLine="0"/>
              <w:jc w:val="both"/>
              <w:rPr>
                <w:rFonts w:ascii="Times New Roman" w:hAnsi="Times New Roman" w:cs="Times New Roman"/>
              </w:rPr>
            </w:pPr>
          </w:p>
        </w:tc>
        <w:tc>
          <w:tcPr>
            <w:tcW w:w="814" w:type="dxa"/>
            <w:textDirection w:val="btLr"/>
          </w:tcPr>
          <w:p w14:paraId="6421D3AE" w14:textId="77777777" w:rsidR="002248C2" w:rsidRPr="005F2F7C" w:rsidRDefault="002248C2" w:rsidP="0010422D">
            <w:pPr>
              <w:pStyle w:val="ConsPlusNormal"/>
              <w:ind w:right="113" w:firstLine="0"/>
              <w:jc w:val="both"/>
              <w:rPr>
                <w:rFonts w:ascii="Times New Roman" w:hAnsi="Times New Roman" w:cs="Times New Roman"/>
              </w:rPr>
            </w:pPr>
            <w:r w:rsidRPr="005F2F7C">
              <w:rPr>
                <w:rFonts w:ascii="Times New Roman" w:hAnsi="Times New Roman" w:cs="Times New Roman"/>
              </w:rPr>
              <w:t xml:space="preserve">Планировать и реализовывать собственное профессиональное и личностное развитие, предпринимательскую деятельность в профессиональной сфере, использовать знания по финансовой грамотности и различных жизненных ситуациях </w:t>
            </w:r>
          </w:p>
        </w:tc>
        <w:tc>
          <w:tcPr>
            <w:tcW w:w="1315" w:type="dxa"/>
            <w:gridSpan w:val="3"/>
            <w:textDirection w:val="btLr"/>
          </w:tcPr>
          <w:p w14:paraId="00C2ADD4" w14:textId="77777777" w:rsidR="002248C2" w:rsidRPr="005F2F7C" w:rsidRDefault="002248C2" w:rsidP="0010422D">
            <w:pPr>
              <w:pStyle w:val="ConsPlusNormal"/>
              <w:ind w:right="113" w:firstLine="0"/>
              <w:jc w:val="both"/>
              <w:rPr>
                <w:rFonts w:ascii="Times New Roman" w:hAnsi="Times New Roman" w:cs="Times New Roman"/>
              </w:rPr>
            </w:pPr>
            <w:r w:rsidRPr="005F2F7C">
              <w:rPr>
                <w:rFonts w:ascii="Times New Roman" w:hAnsi="Times New Roman" w:cs="Times New Roman"/>
              </w:rPr>
              <w:t>Эффективно взаимодействовать и работать в коллективе и команд</w:t>
            </w:r>
          </w:p>
        </w:tc>
        <w:tc>
          <w:tcPr>
            <w:tcW w:w="1374" w:type="dxa"/>
            <w:textDirection w:val="btLr"/>
          </w:tcPr>
          <w:p w14:paraId="47935BE8" w14:textId="77777777" w:rsidR="002248C2" w:rsidRPr="005F2F7C" w:rsidRDefault="002248C2" w:rsidP="0010422D">
            <w:pPr>
              <w:pStyle w:val="ConsPlusNormal"/>
              <w:ind w:right="113" w:firstLine="0"/>
              <w:jc w:val="both"/>
              <w:rPr>
                <w:rFonts w:ascii="Times New Roman" w:hAnsi="Times New Roman" w:cs="Times New Roman"/>
              </w:rPr>
            </w:pPr>
            <w:r w:rsidRPr="005F2F7C">
              <w:rPr>
                <w:rFonts w:ascii="Times New Roman" w:hAnsi="Times New Roman" w:cs="Times New Roman"/>
              </w:rPr>
              <w:t>Осуществлять устную и письменную коммуникацию на государственном языке Российской Федерации с учетом особенностей социального и культурного контекста.</w:t>
            </w:r>
          </w:p>
        </w:tc>
        <w:tc>
          <w:tcPr>
            <w:tcW w:w="1132" w:type="dxa"/>
            <w:gridSpan w:val="3"/>
            <w:textDirection w:val="btLr"/>
          </w:tcPr>
          <w:p w14:paraId="7B39AE78" w14:textId="77777777" w:rsidR="002248C2" w:rsidRPr="005F2F7C" w:rsidRDefault="002248C2" w:rsidP="0010422D">
            <w:pPr>
              <w:pStyle w:val="ConsPlusNormal"/>
              <w:ind w:right="113" w:firstLine="0"/>
              <w:jc w:val="both"/>
              <w:rPr>
                <w:rFonts w:ascii="Times New Roman" w:hAnsi="Times New Roman" w:cs="Times New Roman"/>
              </w:rPr>
            </w:pPr>
            <w:r w:rsidRPr="005F2F7C">
              <w:rPr>
                <w:rFonts w:ascii="Times New Roman" w:hAnsi="Times New Roman" w:cs="Times New Roman"/>
              </w:rPr>
              <w:t>Проявлять гражданско-патриотическую позицию, демонстрировать осознанное поведение на основе традиционных общечеловеческих ценностей,</w:t>
            </w:r>
            <w:r>
              <w:rPr>
                <w:rFonts w:ascii="Times New Roman" w:hAnsi="Times New Roman" w:cs="Times New Roman"/>
              </w:rPr>
              <w:t xml:space="preserve"> в том числе с учетом гармонизации межнациональных и межрелигиозных отношений,</w:t>
            </w:r>
            <w:r w:rsidRPr="005F2F7C">
              <w:rPr>
                <w:rFonts w:ascii="Times New Roman" w:hAnsi="Times New Roman" w:cs="Times New Roman"/>
              </w:rPr>
              <w:t xml:space="preserve"> применять стандарты антикоррупционного поведения</w:t>
            </w:r>
          </w:p>
        </w:tc>
        <w:tc>
          <w:tcPr>
            <w:tcW w:w="992" w:type="dxa"/>
            <w:gridSpan w:val="3"/>
            <w:textDirection w:val="btLr"/>
          </w:tcPr>
          <w:p w14:paraId="6EE71911" w14:textId="77777777" w:rsidR="002248C2" w:rsidRPr="005F2F7C" w:rsidRDefault="002248C2" w:rsidP="0010422D">
            <w:pPr>
              <w:pStyle w:val="ConsPlusNormal"/>
              <w:ind w:right="113" w:firstLine="0"/>
              <w:jc w:val="both"/>
              <w:rPr>
                <w:rFonts w:ascii="Times New Roman" w:hAnsi="Times New Roman" w:cs="Times New Roman"/>
              </w:rPr>
            </w:pPr>
            <w:r w:rsidRPr="005F2F7C">
              <w:rPr>
                <w:rFonts w:ascii="Times New Roman" w:hAnsi="Times New Roman" w:cs="Times New Roman"/>
              </w:rPr>
              <w:t xml:space="preserve">Содействовать сохранению окружающей среды, ресурсосбережению, </w:t>
            </w:r>
            <w:r>
              <w:rPr>
                <w:rFonts w:ascii="Times New Roman" w:hAnsi="Times New Roman" w:cs="Times New Roman"/>
              </w:rPr>
              <w:t xml:space="preserve">применять знания об изменении </w:t>
            </w:r>
            <w:proofErr w:type="gramStart"/>
            <w:r>
              <w:rPr>
                <w:rFonts w:ascii="Times New Roman" w:hAnsi="Times New Roman" w:cs="Times New Roman"/>
              </w:rPr>
              <w:t>климата ,</w:t>
            </w:r>
            <w:proofErr w:type="gramEnd"/>
            <w:r>
              <w:rPr>
                <w:rFonts w:ascii="Times New Roman" w:hAnsi="Times New Roman" w:cs="Times New Roman"/>
              </w:rPr>
              <w:t xml:space="preserve"> принципы бережливого производства, </w:t>
            </w:r>
            <w:r w:rsidRPr="005F2F7C">
              <w:rPr>
                <w:rFonts w:ascii="Times New Roman" w:hAnsi="Times New Roman" w:cs="Times New Roman"/>
              </w:rPr>
              <w:t>эффективно действовать в чрезвычайных ситуациях</w:t>
            </w:r>
          </w:p>
        </w:tc>
        <w:tc>
          <w:tcPr>
            <w:tcW w:w="1604" w:type="dxa"/>
            <w:gridSpan w:val="3"/>
            <w:textDirection w:val="btLr"/>
          </w:tcPr>
          <w:p w14:paraId="32B99B89" w14:textId="77777777" w:rsidR="002248C2" w:rsidRPr="005F2F7C" w:rsidRDefault="002248C2" w:rsidP="0010422D">
            <w:pPr>
              <w:pStyle w:val="ConsPlusNormal"/>
              <w:ind w:right="113" w:firstLine="0"/>
              <w:jc w:val="both"/>
              <w:rPr>
                <w:rFonts w:ascii="Times New Roman" w:hAnsi="Times New Roman" w:cs="Times New Roman"/>
              </w:rPr>
            </w:pPr>
            <w:r w:rsidRPr="005F2F7C">
              <w:rPr>
                <w:rFonts w:ascii="Times New Roman" w:hAnsi="Times New Roman" w:cs="Times New Roman"/>
              </w:rPr>
              <w:t>Использовать средства физической культуры для сохранения и укрепления здоровья в процессе профессиональной деятельности и поддержания необходимого уровня физической подготовленности</w:t>
            </w:r>
          </w:p>
        </w:tc>
        <w:tc>
          <w:tcPr>
            <w:tcW w:w="1135" w:type="dxa"/>
            <w:gridSpan w:val="2"/>
            <w:textDirection w:val="btLr"/>
          </w:tcPr>
          <w:p w14:paraId="1590A213" w14:textId="77777777" w:rsidR="002248C2" w:rsidRPr="005F2F7C" w:rsidRDefault="002248C2" w:rsidP="0010422D">
            <w:pPr>
              <w:pStyle w:val="ConsPlusNormal"/>
              <w:ind w:firstLine="0"/>
              <w:jc w:val="both"/>
              <w:rPr>
                <w:rFonts w:ascii="Times New Roman" w:hAnsi="Times New Roman" w:cs="Times New Roman"/>
              </w:rPr>
            </w:pPr>
            <w:r>
              <w:rPr>
                <w:rFonts w:ascii="Times New Roman" w:hAnsi="Times New Roman" w:cs="Times New Roman"/>
              </w:rPr>
              <w:t>Пользоваться профессиональной документацией на государственном и иностранном языках</w:t>
            </w:r>
          </w:p>
        </w:tc>
      </w:tr>
      <w:tr w:rsidR="002248C2" w:rsidRPr="000C4C6F" w14:paraId="57614486" w14:textId="77777777" w:rsidTr="0010422D">
        <w:trPr>
          <w:gridAfter w:val="1"/>
          <w:wAfter w:w="36" w:type="dxa"/>
          <w:trHeight w:val="337"/>
        </w:trPr>
        <w:tc>
          <w:tcPr>
            <w:tcW w:w="4281" w:type="dxa"/>
          </w:tcPr>
          <w:p w14:paraId="55DA2492" w14:textId="77777777" w:rsidR="002248C2" w:rsidRPr="009035C8" w:rsidRDefault="002248C2" w:rsidP="0010422D">
            <w:pPr>
              <w:pStyle w:val="ConsPlusNormal"/>
              <w:ind w:firstLine="0"/>
              <w:jc w:val="center"/>
              <w:rPr>
                <w:rFonts w:ascii="Times New Roman" w:hAnsi="Times New Roman" w:cs="Times New Roman"/>
                <w:sz w:val="24"/>
                <w:szCs w:val="24"/>
              </w:rPr>
            </w:pPr>
          </w:p>
        </w:tc>
        <w:tc>
          <w:tcPr>
            <w:tcW w:w="988" w:type="dxa"/>
            <w:gridSpan w:val="4"/>
          </w:tcPr>
          <w:p w14:paraId="2CB9C750" w14:textId="77777777" w:rsidR="002248C2" w:rsidRPr="009035C8" w:rsidRDefault="002248C2" w:rsidP="0010422D">
            <w:pPr>
              <w:pStyle w:val="ConsPlusNormal"/>
              <w:ind w:firstLine="0"/>
              <w:jc w:val="center"/>
              <w:rPr>
                <w:rFonts w:ascii="Times New Roman" w:hAnsi="Times New Roman" w:cs="Times New Roman"/>
                <w:sz w:val="24"/>
                <w:szCs w:val="24"/>
              </w:rPr>
            </w:pPr>
            <w:r w:rsidRPr="009035C8">
              <w:rPr>
                <w:rFonts w:ascii="Times New Roman" w:hAnsi="Times New Roman" w:cs="Times New Roman"/>
                <w:sz w:val="24"/>
                <w:szCs w:val="24"/>
              </w:rPr>
              <w:t>ОК 1.</w:t>
            </w:r>
          </w:p>
        </w:tc>
        <w:tc>
          <w:tcPr>
            <w:tcW w:w="1311" w:type="dxa"/>
            <w:gridSpan w:val="7"/>
          </w:tcPr>
          <w:p w14:paraId="6E200C78" w14:textId="77777777" w:rsidR="002248C2" w:rsidRPr="009035C8" w:rsidRDefault="002248C2" w:rsidP="0010422D">
            <w:pPr>
              <w:pStyle w:val="ConsPlusNormal"/>
              <w:ind w:firstLine="0"/>
              <w:jc w:val="center"/>
              <w:rPr>
                <w:rFonts w:ascii="Times New Roman" w:hAnsi="Times New Roman" w:cs="Times New Roman"/>
                <w:sz w:val="24"/>
                <w:szCs w:val="24"/>
              </w:rPr>
            </w:pPr>
            <w:r w:rsidRPr="009035C8">
              <w:rPr>
                <w:rFonts w:ascii="Times New Roman" w:hAnsi="Times New Roman" w:cs="Times New Roman"/>
                <w:sz w:val="24"/>
                <w:szCs w:val="24"/>
              </w:rPr>
              <w:t>ОК 2.</w:t>
            </w:r>
          </w:p>
        </w:tc>
        <w:tc>
          <w:tcPr>
            <w:tcW w:w="814" w:type="dxa"/>
          </w:tcPr>
          <w:p w14:paraId="5E8B5193" w14:textId="77777777" w:rsidR="002248C2" w:rsidRPr="009035C8" w:rsidRDefault="002248C2" w:rsidP="0010422D">
            <w:pPr>
              <w:pStyle w:val="ConsPlusNormal"/>
              <w:ind w:firstLine="0"/>
              <w:jc w:val="center"/>
              <w:rPr>
                <w:rFonts w:ascii="Times New Roman" w:hAnsi="Times New Roman" w:cs="Times New Roman"/>
                <w:sz w:val="24"/>
                <w:szCs w:val="24"/>
              </w:rPr>
            </w:pPr>
            <w:r w:rsidRPr="009035C8">
              <w:rPr>
                <w:rFonts w:ascii="Times New Roman" w:hAnsi="Times New Roman" w:cs="Times New Roman"/>
                <w:sz w:val="24"/>
                <w:szCs w:val="24"/>
              </w:rPr>
              <w:t>ОК 3.</w:t>
            </w:r>
          </w:p>
        </w:tc>
        <w:tc>
          <w:tcPr>
            <w:tcW w:w="1315" w:type="dxa"/>
            <w:gridSpan w:val="3"/>
          </w:tcPr>
          <w:p w14:paraId="21C56984" w14:textId="77777777" w:rsidR="002248C2" w:rsidRPr="009035C8" w:rsidRDefault="002248C2" w:rsidP="0010422D">
            <w:pPr>
              <w:pStyle w:val="ConsPlusNormal"/>
              <w:ind w:firstLine="0"/>
              <w:jc w:val="center"/>
              <w:rPr>
                <w:rFonts w:ascii="Times New Roman" w:hAnsi="Times New Roman" w:cs="Times New Roman"/>
                <w:sz w:val="24"/>
                <w:szCs w:val="24"/>
              </w:rPr>
            </w:pPr>
            <w:r w:rsidRPr="009035C8">
              <w:rPr>
                <w:rFonts w:ascii="Times New Roman" w:hAnsi="Times New Roman" w:cs="Times New Roman"/>
                <w:sz w:val="24"/>
                <w:szCs w:val="24"/>
              </w:rPr>
              <w:t>ОК 4.</w:t>
            </w:r>
          </w:p>
        </w:tc>
        <w:tc>
          <w:tcPr>
            <w:tcW w:w="1374" w:type="dxa"/>
          </w:tcPr>
          <w:p w14:paraId="2D6DC31F" w14:textId="77777777" w:rsidR="002248C2" w:rsidRPr="009035C8" w:rsidRDefault="002248C2" w:rsidP="0010422D">
            <w:pPr>
              <w:pStyle w:val="ConsPlusNormal"/>
              <w:ind w:firstLine="0"/>
              <w:jc w:val="center"/>
              <w:rPr>
                <w:rFonts w:ascii="Times New Roman" w:hAnsi="Times New Roman" w:cs="Times New Roman"/>
                <w:sz w:val="24"/>
                <w:szCs w:val="24"/>
              </w:rPr>
            </w:pPr>
            <w:r w:rsidRPr="009035C8">
              <w:rPr>
                <w:rFonts w:ascii="Times New Roman" w:hAnsi="Times New Roman" w:cs="Times New Roman"/>
                <w:sz w:val="24"/>
                <w:szCs w:val="24"/>
              </w:rPr>
              <w:t>ОК 5.</w:t>
            </w:r>
          </w:p>
        </w:tc>
        <w:tc>
          <w:tcPr>
            <w:tcW w:w="1132" w:type="dxa"/>
            <w:gridSpan w:val="3"/>
          </w:tcPr>
          <w:p w14:paraId="66E351C1" w14:textId="77777777" w:rsidR="002248C2" w:rsidRPr="009035C8" w:rsidRDefault="002248C2" w:rsidP="0010422D">
            <w:pPr>
              <w:pStyle w:val="ConsPlusNormal"/>
              <w:ind w:firstLine="0"/>
              <w:jc w:val="center"/>
              <w:rPr>
                <w:rFonts w:ascii="Times New Roman" w:hAnsi="Times New Roman" w:cs="Times New Roman"/>
                <w:sz w:val="24"/>
                <w:szCs w:val="24"/>
              </w:rPr>
            </w:pPr>
            <w:r w:rsidRPr="009035C8">
              <w:rPr>
                <w:rFonts w:ascii="Times New Roman" w:hAnsi="Times New Roman" w:cs="Times New Roman"/>
                <w:sz w:val="24"/>
                <w:szCs w:val="24"/>
              </w:rPr>
              <w:t xml:space="preserve">ОК 6. </w:t>
            </w:r>
          </w:p>
        </w:tc>
        <w:tc>
          <w:tcPr>
            <w:tcW w:w="992" w:type="dxa"/>
            <w:gridSpan w:val="3"/>
          </w:tcPr>
          <w:p w14:paraId="39C43C9E" w14:textId="77777777" w:rsidR="002248C2" w:rsidRPr="009035C8" w:rsidRDefault="002248C2" w:rsidP="0010422D">
            <w:pPr>
              <w:pStyle w:val="ConsPlusNormal"/>
              <w:ind w:firstLine="0"/>
              <w:jc w:val="center"/>
              <w:rPr>
                <w:rFonts w:ascii="Times New Roman" w:hAnsi="Times New Roman" w:cs="Times New Roman"/>
                <w:sz w:val="24"/>
                <w:szCs w:val="24"/>
              </w:rPr>
            </w:pPr>
            <w:r w:rsidRPr="00791453">
              <w:rPr>
                <w:rFonts w:ascii="Times New Roman" w:hAnsi="Times New Roman" w:cs="Times New Roman"/>
                <w:sz w:val="24"/>
                <w:szCs w:val="24"/>
              </w:rPr>
              <w:t>ОК 07</w:t>
            </w:r>
          </w:p>
        </w:tc>
        <w:tc>
          <w:tcPr>
            <w:tcW w:w="1604" w:type="dxa"/>
            <w:gridSpan w:val="3"/>
          </w:tcPr>
          <w:p w14:paraId="38565BA1" w14:textId="77777777" w:rsidR="002248C2" w:rsidRPr="009035C8" w:rsidRDefault="002248C2" w:rsidP="0010422D">
            <w:pPr>
              <w:pStyle w:val="ConsPlusNormal"/>
              <w:ind w:firstLine="0"/>
              <w:jc w:val="center"/>
              <w:rPr>
                <w:rFonts w:ascii="Times New Roman" w:hAnsi="Times New Roman" w:cs="Times New Roman"/>
                <w:sz w:val="24"/>
                <w:szCs w:val="24"/>
              </w:rPr>
            </w:pPr>
            <w:r w:rsidRPr="00791453">
              <w:rPr>
                <w:rFonts w:ascii="Times New Roman" w:hAnsi="Times New Roman" w:cs="Times New Roman"/>
                <w:sz w:val="24"/>
                <w:szCs w:val="24"/>
              </w:rPr>
              <w:t>ОК 08</w:t>
            </w:r>
          </w:p>
        </w:tc>
        <w:tc>
          <w:tcPr>
            <w:tcW w:w="1135" w:type="dxa"/>
            <w:gridSpan w:val="2"/>
          </w:tcPr>
          <w:p w14:paraId="64060E58" w14:textId="77777777" w:rsidR="002248C2" w:rsidRPr="009035C8" w:rsidRDefault="002248C2" w:rsidP="0010422D">
            <w:pPr>
              <w:pStyle w:val="ConsPlusNormal"/>
              <w:ind w:firstLine="0"/>
              <w:jc w:val="center"/>
              <w:rPr>
                <w:rFonts w:ascii="Times New Roman" w:hAnsi="Times New Roman" w:cs="Times New Roman"/>
                <w:sz w:val="24"/>
                <w:szCs w:val="24"/>
              </w:rPr>
            </w:pPr>
            <w:r w:rsidRPr="00791453">
              <w:rPr>
                <w:rFonts w:ascii="Times New Roman" w:hAnsi="Times New Roman" w:cs="Times New Roman"/>
                <w:sz w:val="24"/>
                <w:szCs w:val="24"/>
              </w:rPr>
              <w:t>ОК 09</w:t>
            </w:r>
          </w:p>
        </w:tc>
      </w:tr>
      <w:tr w:rsidR="002248C2" w:rsidRPr="000C4C6F" w14:paraId="7ECA07D3" w14:textId="77777777" w:rsidTr="0010422D">
        <w:trPr>
          <w:gridAfter w:val="1"/>
          <w:wAfter w:w="36" w:type="dxa"/>
        </w:trPr>
        <w:tc>
          <w:tcPr>
            <w:tcW w:w="14946" w:type="dxa"/>
            <w:gridSpan w:val="28"/>
          </w:tcPr>
          <w:p w14:paraId="498E9A80" w14:textId="77777777" w:rsidR="002248C2" w:rsidRPr="009035C8" w:rsidRDefault="002248C2" w:rsidP="0010422D">
            <w:pPr>
              <w:pStyle w:val="ConsPlusNormal"/>
              <w:ind w:firstLine="0"/>
              <w:rPr>
                <w:rFonts w:ascii="Times New Roman" w:hAnsi="Times New Roman" w:cs="Times New Roman"/>
                <w:sz w:val="24"/>
                <w:szCs w:val="24"/>
              </w:rPr>
            </w:pPr>
            <w:r w:rsidRPr="009035C8">
              <w:rPr>
                <w:rFonts w:ascii="Times New Roman" w:hAnsi="Times New Roman" w:cs="Times New Roman"/>
                <w:sz w:val="24"/>
                <w:szCs w:val="24"/>
              </w:rPr>
              <w:t>1.</w:t>
            </w:r>
            <w:r>
              <w:t xml:space="preserve"> </w:t>
            </w:r>
            <w:r w:rsidRPr="00855FE7">
              <w:rPr>
                <w:rFonts w:ascii="Times New Roman" w:hAnsi="Times New Roman" w:cs="Times New Roman"/>
                <w:sz w:val="24"/>
                <w:szCs w:val="24"/>
              </w:rPr>
              <w:t>ОГСЭ.00</w:t>
            </w:r>
            <w:r w:rsidRPr="00855FE7">
              <w:rPr>
                <w:rFonts w:ascii="Times New Roman" w:hAnsi="Times New Roman" w:cs="Times New Roman"/>
                <w:sz w:val="24"/>
                <w:szCs w:val="24"/>
              </w:rPr>
              <w:tab/>
              <w:t>Общий гуманитарный и социально-экономический учебный цикл</w:t>
            </w:r>
          </w:p>
        </w:tc>
      </w:tr>
      <w:tr w:rsidR="002248C2" w:rsidRPr="000C4C6F" w14:paraId="7E9ACCFB" w14:textId="77777777" w:rsidTr="0010422D">
        <w:tc>
          <w:tcPr>
            <w:tcW w:w="4281" w:type="dxa"/>
          </w:tcPr>
          <w:p w14:paraId="279B1600" w14:textId="77777777" w:rsidR="002248C2" w:rsidRPr="009035C8" w:rsidRDefault="002248C2" w:rsidP="0010422D">
            <w:pPr>
              <w:pStyle w:val="ConsPlusNormal"/>
              <w:ind w:firstLine="0"/>
              <w:rPr>
                <w:rFonts w:ascii="Times New Roman" w:hAnsi="Times New Roman" w:cs="Times New Roman"/>
                <w:sz w:val="24"/>
                <w:szCs w:val="24"/>
              </w:rPr>
            </w:pPr>
            <w:r>
              <w:rPr>
                <w:rFonts w:ascii="Times New Roman" w:hAnsi="Times New Roman" w:cs="Times New Roman"/>
                <w:sz w:val="24"/>
                <w:szCs w:val="24"/>
              </w:rPr>
              <w:t>ОГСЭ.01 Основы философии</w:t>
            </w:r>
          </w:p>
        </w:tc>
        <w:tc>
          <w:tcPr>
            <w:tcW w:w="988" w:type="dxa"/>
            <w:gridSpan w:val="4"/>
          </w:tcPr>
          <w:p w14:paraId="03A7CAA8"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311" w:type="dxa"/>
            <w:gridSpan w:val="7"/>
          </w:tcPr>
          <w:p w14:paraId="57163B8A" w14:textId="77777777" w:rsidR="002248C2" w:rsidRPr="009035C8" w:rsidRDefault="002248C2" w:rsidP="0010422D">
            <w:pPr>
              <w:pStyle w:val="ConsPlusNormal"/>
              <w:ind w:firstLine="0"/>
              <w:jc w:val="center"/>
              <w:rPr>
                <w:rStyle w:val="apple-converted-space"/>
                <w:rFonts w:ascii="Times New Roman" w:hAnsi="Times New Roman" w:cs="Times New Roman"/>
                <w:color w:val="28251F"/>
                <w:sz w:val="24"/>
                <w:szCs w:val="24"/>
                <w:shd w:val="clear" w:color="auto" w:fill="FFFFFF"/>
              </w:rPr>
            </w:pPr>
          </w:p>
        </w:tc>
        <w:tc>
          <w:tcPr>
            <w:tcW w:w="850" w:type="dxa"/>
            <w:gridSpan w:val="3"/>
          </w:tcPr>
          <w:p w14:paraId="0AF6F2EE" w14:textId="77777777" w:rsidR="002248C2" w:rsidRPr="009035C8" w:rsidRDefault="002248C2" w:rsidP="0010422D">
            <w:pPr>
              <w:pStyle w:val="ConsPlusNormal"/>
              <w:ind w:firstLine="0"/>
              <w:rPr>
                <w:rStyle w:val="apple-converted-space"/>
                <w:rFonts w:ascii="Times New Roman" w:hAnsi="Times New Roman" w:cs="Times New Roman"/>
                <w:color w:val="28251F"/>
                <w:sz w:val="24"/>
                <w:szCs w:val="24"/>
                <w:shd w:val="clear" w:color="auto" w:fill="FFFFFF"/>
              </w:rPr>
            </w:pPr>
            <w:r>
              <w:rPr>
                <w:rStyle w:val="apple-converted-space"/>
                <w:rFonts w:ascii="Times New Roman" w:hAnsi="Times New Roman" w:cs="Times New Roman"/>
                <w:color w:val="28251F"/>
                <w:sz w:val="24"/>
                <w:szCs w:val="24"/>
                <w:shd w:val="clear" w:color="auto" w:fill="FFFFFF"/>
              </w:rPr>
              <w:t>+</w:t>
            </w:r>
          </w:p>
        </w:tc>
        <w:tc>
          <w:tcPr>
            <w:tcW w:w="1279" w:type="dxa"/>
          </w:tcPr>
          <w:p w14:paraId="3ED2471D"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410" w:type="dxa"/>
            <w:gridSpan w:val="3"/>
          </w:tcPr>
          <w:p w14:paraId="23FEF549" w14:textId="77777777" w:rsidR="002248C2" w:rsidRPr="009035C8" w:rsidRDefault="002248C2" w:rsidP="0010422D">
            <w:pPr>
              <w:pStyle w:val="ConsPlusNormal"/>
              <w:ind w:firstLine="0"/>
              <w:jc w:val="center"/>
              <w:rPr>
                <w:rFonts w:ascii="Times New Roman" w:hAnsi="Times New Roman" w:cs="Times New Roman"/>
                <w:sz w:val="24"/>
                <w:szCs w:val="24"/>
              </w:rPr>
            </w:pPr>
          </w:p>
        </w:tc>
        <w:tc>
          <w:tcPr>
            <w:tcW w:w="1144" w:type="dxa"/>
            <w:gridSpan w:val="3"/>
          </w:tcPr>
          <w:p w14:paraId="0714AB85"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016" w:type="dxa"/>
            <w:gridSpan w:val="3"/>
          </w:tcPr>
          <w:p w14:paraId="3F04B10F"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566" w:type="dxa"/>
            <w:gridSpan w:val="2"/>
          </w:tcPr>
          <w:p w14:paraId="32095894"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137" w:type="dxa"/>
            <w:gridSpan w:val="2"/>
          </w:tcPr>
          <w:p w14:paraId="2B97EE39" w14:textId="77777777" w:rsidR="002248C2" w:rsidRPr="009035C8" w:rsidRDefault="002248C2" w:rsidP="0010422D">
            <w:pPr>
              <w:pStyle w:val="ConsPlusNormal"/>
              <w:ind w:firstLine="0"/>
              <w:jc w:val="center"/>
              <w:rPr>
                <w:rFonts w:ascii="Times New Roman" w:hAnsi="Times New Roman" w:cs="Times New Roman"/>
                <w:sz w:val="24"/>
                <w:szCs w:val="24"/>
              </w:rPr>
            </w:pPr>
          </w:p>
        </w:tc>
      </w:tr>
      <w:tr w:rsidR="002248C2" w:rsidRPr="000C4C6F" w14:paraId="433E8587" w14:textId="77777777" w:rsidTr="0010422D">
        <w:trPr>
          <w:trHeight w:val="315"/>
        </w:trPr>
        <w:tc>
          <w:tcPr>
            <w:tcW w:w="4281" w:type="dxa"/>
          </w:tcPr>
          <w:p w14:paraId="13B6B5F1" w14:textId="77777777" w:rsidR="002248C2" w:rsidRPr="009035C8" w:rsidRDefault="002248C2" w:rsidP="0010422D">
            <w:pPr>
              <w:pStyle w:val="ConsPlusNormal"/>
              <w:ind w:firstLine="0"/>
              <w:rPr>
                <w:rFonts w:ascii="Times New Roman" w:hAnsi="Times New Roman" w:cs="Times New Roman"/>
                <w:sz w:val="24"/>
                <w:szCs w:val="24"/>
              </w:rPr>
            </w:pPr>
            <w:r>
              <w:rPr>
                <w:rFonts w:ascii="Times New Roman" w:hAnsi="Times New Roman" w:cs="Times New Roman"/>
                <w:sz w:val="24"/>
                <w:szCs w:val="24"/>
              </w:rPr>
              <w:t xml:space="preserve">ОГСЭ.02 История </w:t>
            </w:r>
          </w:p>
        </w:tc>
        <w:tc>
          <w:tcPr>
            <w:tcW w:w="988" w:type="dxa"/>
            <w:gridSpan w:val="4"/>
          </w:tcPr>
          <w:p w14:paraId="636EA2A9"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311" w:type="dxa"/>
            <w:gridSpan w:val="7"/>
          </w:tcPr>
          <w:p w14:paraId="26630B82" w14:textId="77777777" w:rsidR="002248C2" w:rsidRPr="009035C8" w:rsidRDefault="002248C2" w:rsidP="0010422D">
            <w:pPr>
              <w:pStyle w:val="ConsPlusNormal"/>
              <w:ind w:firstLine="0"/>
              <w:jc w:val="center"/>
              <w:rPr>
                <w:rStyle w:val="apple-converted-space"/>
                <w:rFonts w:ascii="Times New Roman" w:hAnsi="Times New Roman" w:cs="Times New Roman"/>
                <w:color w:val="28251F"/>
                <w:sz w:val="24"/>
                <w:szCs w:val="24"/>
                <w:shd w:val="clear" w:color="auto" w:fill="FFFFFF"/>
              </w:rPr>
            </w:pPr>
          </w:p>
        </w:tc>
        <w:tc>
          <w:tcPr>
            <w:tcW w:w="850" w:type="dxa"/>
            <w:gridSpan w:val="3"/>
          </w:tcPr>
          <w:p w14:paraId="40BD3319" w14:textId="77777777" w:rsidR="002248C2" w:rsidRPr="009035C8" w:rsidRDefault="002248C2" w:rsidP="0010422D">
            <w:pPr>
              <w:pStyle w:val="ConsPlusNormal"/>
              <w:ind w:firstLine="0"/>
              <w:rPr>
                <w:rStyle w:val="apple-converted-space"/>
                <w:rFonts w:ascii="Times New Roman" w:hAnsi="Times New Roman" w:cs="Times New Roman"/>
                <w:color w:val="28251F"/>
                <w:sz w:val="24"/>
                <w:szCs w:val="24"/>
                <w:shd w:val="clear" w:color="auto" w:fill="FFFFFF"/>
              </w:rPr>
            </w:pPr>
            <w:r>
              <w:rPr>
                <w:rStyle w:val="apple-converted-space"/>
                <w:rFonts w:ascii="Times New Roman" w:hAnsi="Times New Roman" w:cs="Times New Roman"/>
                <w:color w:val="28251F"/>
                <w:sz w:val="24"/>
                <w:szCs w:val="24"/>
                <w:shd w:val="clear" w:color="auto" w:fill="FFFFFF"/>
              </w:rPr>
              <w:t>+</w:t>
            </w:r>
          </w:p>
        </w:tc>
        <w:tc>
          <w:tcPr>
            <w:tcW w:w="1279" w:type="dxa"/>
          </w:tcPr>
          <w:p w14:paraId="355E1AC1"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410" w:type="dxa"/>
            <w:gridSpan w:val="3"/>
          </w:tcPr>
          <w:p w14:paraId="76351B54" w14:textId="77777777" w:rsidR="002248C2" w:rsidRPr="009035C8" w:rsidRDefault="002248C2" w:rsidP="0010422D">
            <w:pPr>
              <w:pStyle w:val="ConsPlusNormal"/>
              <w:ind w:firstLine="0"/>
              <w:jc w:val="center"/>
              <w:rPr>
                <w:rFonts w:ascii="Times New Roman" w:hAnsi="Times New Roman" w:cs="Times New Roman"/>
                <w:sz w:val="24"/>
                <w:szCs w:val="24"/>
              </w:rPr>
            </w:pPr>
          </w:p>
        </w:tc>
        <w:tc>
          <w:tcPr>
            <w:tcW w:w="1144" w:type="dxa"/>
            <w:gridSpan w:val="3"/>
          </w:tcPr>
          <w:p w14:paraId="6E664EB6"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016" w:type="dxa"/>
            <w:gridSpan w:val="3"/>
          </w:tcPr>
          <w:p w14:paraId="65E69D37"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566" w:type="dxa"/>
            <w:gridSpan w:val="2"/>
          </w:tcPr>
          <w:p w14:paraId="5B2A45FC"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137" w:type="dxa"/>
            <w:gridSpan w:val="2"/>
          </w:tcPr>
          <w:p w14:paraId="7FCBA9D0" w14:textId="77777777" w:rsidR="002248C2" w:rsidRPr="009035C8" w:rsidRDefault="002248C2" w:rsidP="0010422D">
            <w:pPr>
              <w:pStyle w:val="ConsPlusNormal"/>
              <w:ind w:firstLine="0"/>
              <w:jc w:val="center"/>
              <w:rPr>
                <w:rFonts w:ascii="Times New Roman" w:hAnsi="Times New Roman" w:cs="Times New Roman"/>
                <w:sz w:val="24"/>
                <w:szCs w:val="24"/>
              </w:rPr>
            </w:pPr>
          </w:p>
        </w:tc>
      </w:tr>
      <w:tr w:rsidR="002248C2" w:rsidRPr="000C4C6F" w14:paraId="4D6D12E0" w14:textId="77777777" w:rsidTr="0010422D">
        <w:tc>
          <w:tcPr>
            <w:tcW w:w="4281" w:type="dxa"/>
          </w:tcPr>
          <w:p w14:paraId="50955459" w14:textId="77777777" w:rsidR="002248C2" w:rsidRPr="009035C8" w:rsidRDefault="002248C2" w:rsidP="0010422D">
            <w:pPr>
              <w:pStyle w:val="ConsPlusNormal"/>
              <w:ind w:firstLine="0"/>
              <w:rPr>
                <w:rFonts w:ascii="Times New Roman" w:hAnsi="Times New Roman" w:cs="Times New Roman"/>
                <w:sz w:val="24"/>
                <w:szCs w:val="24"/>
              </w:rPr>
            </w:pPr>
            <w:r w:rsidRPr="00855FE7">
              <w:rPr>
                <w:rFonts w:ascii="Times New Roman" w:hAnsi="Times New Roman" w:cs="Times New Roman"/>
                <w:sz w:val="24"/>
                <w:szCs w:val="24"/>
              </w:rPr>
              <w:t>ОГСЭ.03</w:t>
            </w:r>
            <w:r>
              <w:rPr>
                <w:rFonts w:ascii="Times New Roman" w:hAnsi="Times New Roman" w:cs="Times New Roman"/>
                <w:sz w:val="24"/>
                <w:szCs w:val="24"/>
              </w:rPr>
              <w:t xml:space="preserve"> </w:t>
            </w:r>
            <w:r w:rsidRPr="00855FE7">
              <w:rPr>
                <w:rFonts w:ascii="Times New Roman" w:hAnsi="Times New Roman" w:cs="Times New Roman"/>
                <w:sz w:val="24"/>
                <w:szCs w:val="24"/>
              </w:rPr>
              <w:t xml:space="preserve">Иностранный язык </w:t>
            </w:r>
          </w:p>
        </w:tc>
        <w:tc>
          <w:tcPr>
            <w:tcW w:w="988" w:type="dxa"/>
            <w:gridSpan w:val="4"/>
          </w:tcPr>
          <w:p w14:paraId="0BD1BF0A"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311" w:type="dxa"/>
            <w:gridSpan w:val="7"/>
          </w:tcPr>
          <w:p w14:paraId="089A9AE8" w14:textId="77777777" w:rsidR="002248C2" w:rsidRPr="009035C8" w:rsidRDefault="002248C2" w:rsidP="0010422D">
            <w:pPr>
              <w:pStyle w:val="ConsPlusNormal"/>
              <w:ind w:firstLine="0"/>
              <w:jc w:val="center"/>
              <w:rPr>
                <w:rStyle w:val="apple-converted-space"/>
                <w:rFonts w:ascii="Times New Roman" w:hAnsi="Times New Roman" w:cs="Times New Roman"/>
                <w:color w:val="28251F"/>
                <w:sz w:val="24"/>
                <w:szCs w:val="24"/>
                <w:shd w:val="clear" w:color="auto" w:fill="FFFFFF"/>
              </w:rPr>
            </w:pPr>
          </w:p>
        </w:tc>
        <w:tc>
          <w:tcPr>
            <w:tcW w:w="850" w:type="dxa"/>
            <w:gridSpan w:val="3"/>
          </w:tcPr>
          <w:p w14:paraId="2E357991" w14:textId="77777777" w:rsidR="002248C2" w:rsidRPr="009035C8" w:rsidRDefault="002248C2" w:rsidP="0010422D">
            <w:pPr>
              <w:pStyle w:val="ConsPlusNormal"/>
              <w:ind w:firstLine="0"/>
              <w:rPr>
                <w:rStyle w:val="apple-converted-space"/>
                <w:rFonts w:ascii="Times New Roman" w:hAnsi="Times New Roman" w:cs="Times New Roman"/>
                <w:color w:val="28251F"/>
                <w:sz w:val="24"/>
                <w:szCs w:val="24"/>
                <w:shd w:val="clear" w:color="auto" w:fill="FFFFFF"/>
              </w:rPr>
            </w:pPr>
            <w:r>
              <w:rPr>
                <w:rStyle w:val="apple-converted-space"/>
                <w:rFonts w:ascii="Times New Roman" w:hAnsi="Times New Roman" w:cs="Times New Roman"/>
                <w:color w:val="28251F"/>
                <w:sz w:val="24"/>
                <w:szCs w:val="24"/>
                <w:shd w:val="clear" w:color="auto" w:fill="FFFFFF"/>
              </w:rPr>
              <w:t>+</w:t>
            </w:r>
          </w:p>
        </w:tc>
        <w:tc>
          <w:tcPr>
            <w:tcW w:w="1279" w:type="dxa"/>
          </w:tcPr>
          <w:p w14:paraId="54858DDC"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410" w:type="dxa"/>
            <w:gridSpan w:val="3"/>
          </w:tcPr>
          <w:p w14:paraId="22A01720" w14:textId="77777777" w:rsidR="002248C2" w:rsidRPr="009035C8" w:rsidRDefault="002248C2" w:rsidP="0010422D">
            <w:pPr>
              <w:pStyle w:val="ConsPlusNormal"/>
              <w:ind w:firstLine="0"/>
              <w:jc w:val="center"/>
              <w:rPr>
                <w:rFonts w:ascii="Times New Roman" w:hAnsi="Times New Roman" w:cs="Times New Roman"/>
                <w:sz w:val="24"/>
                <w:szCs w:val="24"/>
              </w:rPr>
            </w:pPr>
          </w:p>
        </w:tc>
        <w:tc>
          <w:tcPr>
            <w:tcW w:w="1144" w:type="dxa"/>
            <w:gridSpan w:val="3"/>
          </w:tcPr>
          <w:p w14:paraId="72A3F72C"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016" w:type="dxa"/>
            <w:gridSpan w:val="3"/>
          </w:tcPr>
          <w:p w14:paraId="174E36F1"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566" w:type="dxa"/>
            <w:gridSpan w:val="2"/>
          </w:tcPr>
          <w:p w14:paraId="2E9E7B04"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137" w:type="dxa"/>
            <w:gridSpan w:val="2"/>
          </w:tcPr>
          <w:p w14:paraId="10E21C87" w14:textId="77777777" w:rsidR="002248C2" w:rsidRPr="009035C8" w:rsidRDefault="002248C2" w:rsidP="0010422D">
            <w:pPr>
              <w:pStyle w:val="ConsPlusNormal"/>
              <w:ind w:firstLine="0"/>
              <w:jc w:val="center"/>
              <w:rPr>
                <w:rFonts w:ascii="Times New Roman" w:hAnsi="Times New Roman" w:cs="Times New Roman"/>
                <w:sz w:val="24"/>
                <w:szCs w:val="24"/>
              </w:rPr>
            </w:pPr>
          </w:p>
        </w:tc>
      </w:tr>
      <w:tr w:rsidR="002248C2" w:rsidRPr="000C4C6F" w14:paraId="7E1E3702" w14:textId="77777777" w:rsidTr="0010422D">
        <w:tc>
          <w:tcPr>
            <w:tcW w:w="4281" w:type="dxa"/>
          </w:tcPr>
          <w:p w14:paraId="6C79FF2D" w14:textId="77777777" w:rsidR="002248C2" w:rsidRPr="009035C8" w:rsidRDefault="002248C2" w:rsidP="0010422D">
            <w:pPr>
              <w:pStyle w:val="ConsPlusNormal"/>
              <w:ind w:firstLine="0"/>
              <w:rPr>
                <w:rFonts w:ascii="Times New Roman" w:hAnsi="Times New Roman" w:cs="Times New Roman"/>
                <w:sz w:val="24"/>
                <w:szCs w:val="24"/>
              </w:rPr>
            </w:pPr>
            <w:r>
              <w:rPr>
                <w:rFonts w:ascii="Times New Roman" w:hAnsi="Times New Roman" w:cs="Times New Roman"/>
                <w:sz w:val="24"/>
                <w:szCs w:val="24"/>
              </w:rPr>
              <w:t>ОГСЭ.04 Физическая культура</w:t>
            </w:r>
          </w:p>
        </w:tc>
        <w:tc>
          <w:tcPr>
            <w:tcW w:w="988" w:type="dxa"/>
            <w:gridSpan w:val="4"/>
          </w:tcPr>
          <w:p w14:paraId="1F3F5F74"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311" w:type="dxa"/>
            <w:gridSpan w:val="7"/>
          </w:tcPr>
          <w:p w14:paraId="5D3DB397" w14:textId="77777777" w:rsidR="002248C2" w:rsidRPr="009035C8" w:rsidRDefault="002248C2" w:rsidP="0010422D">
            <w:pPr>
              <w:pStyle w:val="ConsPlusNormal"/>
              <w:ind w:firstLine="0"/>
              <w:jc w:val="center"/>
              <w:rPr>
                <w:rStyle w:val="apple-converted-space"/>
                <w:rFonts w:ascii="Times New Roman" w:hAnsi="Times New Roman" w:cs="Times New Roman"/>
                <w:color w:val="28251F"/>
                <w:sz w:val="24"/>
                <w:szCs w:val="24"/>
                <w:shd w:val="clear" w:color="auto" w:fill="FFFFFF"/>
              </w:rPr>
            </w:pPr>
          </w:p>
        </w:tc>
        <w:tc>
          <w:tcPr>
            <w:tcW w:w="850" w:type="dxa"/>
            <w:gridSpan w:val="3"/>
          </w:tcPr>
          <w:p w14:paraId="231F8884" w14:textId="77777777" w:rsidR="002248C2" w:rsidRPr="009035C8" w:rsidRDefault="002248C2" w:rsidP="0010422D">
            <w:pPr>
              <w:pStyle w:val="ConsPlusNormal"/>
              <w:ind w:firstLine="0"/>
              <w:rPr>
                <w:rStyle w:val="apple-converted-space"/>
                <w:rFonts w:ascii="Times New Roman" w:hAnsi="Times New Roman" w:cs="Times New Roman"/>
                <w:color w:val="28251F"/>
                <w:sz w:val="24"/>
                <w:szCs w:val="24"/>
                <w:shd w:val="clear" w:color="auto" w:fill="FFFFFF"/>
              </w:rPr>
            </w:pPr>
            <w:r>
              <w:rPr>
                <w:rStyle w:val="apple-converted-space"/>
                <w:rFonts w:ascii="Times New Roman" w:hAnsi="Times New Roman" w:cs="Times New Roman"/>
                <w:color w:val="28251F"/>
                <w:sz w:val="24"/>
                <w:szCs w:val="24"/>
                <w:shd w:val="clear" w:color="auto" w:fill="FFFFFF"/>
              </w:rPr>
              <w:t>+</w:t>
            </w:r>
          </w:p>
        </w:tc>
        <w:tc>
          <w:tcPr>
            <w:tcW w:w="1279" w:type="dxa"/>
          </w:tcPr>
          <w:p w14:paraId="0BC4EF92"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410" w:type="dxa"/>
            <w:gridSpan w:val="3"/>
          </w:tcPr>
          <w:p w14:paraId="1D276FAF" w14:textId="77777777" w:rsidR="002248C2" w:rsidRPr="009035C8" w:rsidRDefault="002248C2" w:rsidP="0010422D">
            <w:pPr>
              <w:pStyle w:val="ConsPlusNormal"/>
              <w:ind w:firstLine="0"/>
              <w:jc w:val="center"/>
              <w:rPr>
                <w:rFonts w:ascii="Times New Roman" w:hAnsi="Times New Roman" w:cs="Times New Roman"/>
                <w:sz w:val="24"/>
                <w:szCs w:val="24"/>
              </w:rPr>
            </w:pPr>
          </w:p>
        </w:tc>
        <w:tc>
          <w:tcPr>
            <w:tcW w:w="1144" w:type="dxa"/>
            <w:gridSpan w:val="3"/>
          </w:tcPr>
          <w:p w14:paraId="0CF45688"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016" w:type="dxa"/>
            <w:gridSpan w:val="3"/>
          </w:tcPr>
          <w:p w14:paraId="14A85D9A"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566" w:type="dxa"/>
            <w:gridSpan w:val="2"/>
          </w:tcPr>
          <w:p w14:paraId="1A1B8748"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137" w:type="dxa"/>
            <w:gridSpan w:val="2"/>
          </w:tcPr>
          <w:p w14:paraId="2D21A0AF" w14:textId="77777777" w:rsidR="002248C2" w:rsidRPr="009035C8" w:rsidRDefault="002248C2" w:rsidP="0010422D">
            <w:pPr>
              <w:pStyle w:val="ConsPlusNormal"/>
              <w:ind w:firstLine="0"/>
              <w:jc w:val="center"/>
              <w:rPr>
                <w:rFonts w:ascii="Times New Roman" w:hAnsi="Times New Roman" w:cs="Times New Roman"/>
                <w:sz w:val="24"/>
                <w:szCs w:val="24"/>
              </w:rPr>
            </w:pPr>
          </w:p>
        </w:tc>
      </w:tr>
      <w:tr w:rsidR="002248C2" w:rsidRPr="000C4C6F" w14:paraId="416957DA" w14:textId="77777777" w:rsidTr="0010422D">
        <w:tc>
          <w:tcPr>
            <w:tcW w:w="4281" w:type="dxa"/>
          </w:tcPr>
          <w:p w14:paraId="683134F8" w14:textId="77777777" w:rsidR="002248C2" w:rsidRPr="009035C8" w:rsidRDefault="002248C2" w:rsidP="0010422D">
            <w:pPr>
              <w:pStyle w:val="ConsPlusNormal"/>
              <w:ind w:firstLine="0"/>
              <w:rPr>
                <w:rFonts w:ascii="Times New Roman" w:hAnsi="Times New Roman" w:cs="Times New Roman"/>
                <w:sz w:val="24"/>
                <w:szCs w:val="24"/>
              </w:rPr>
            </w:pPr>
            <w:r>
              <w:rPr>
                <w:rFonts w:ascii="Times New Roman" w:hAnsi="Times New Roman" w:cs="Times New Roman"/>
                <w:sz w:val="24"/>
                <w:szCs w:val="24"/>
              </w:rPr>
              <w:t xml:space="preserve">ОГСЭ.05 </w:t>
            </w:r>
            <w:r w:rsidRPr="00C03147">
              <w:rPr>
                <w:rFonts w:ascii="Times New Roman" w:hAnsi="Times New Roman" w:cs="Times New Roman"/>
                <w:sz w:val="24"/>
                <w:szCs w:val="24"/>
              </w:rPr>
              <w:t>Рынок труда и профессиональная карьера</w:t>
            </w:r>
            <w:r>
              <w:rPr>
                <w:rFonts w:ascii="Times New Roman" w:hAnsi="Times New Roman" w:cs="Times New Roman"/>
                <w:sz w:val="24"/>
                <w:szCs w:val="24"/>
              </w:rPr>
              <w:t xml:space="preserve"> </w:t>
            </w:r>
          </w:p>
        </w:tc>
        <w:tc>
          <w:tcPr>
            <w:tcW w:w="988" w:type="dxa"/>
            <w:gridSpan w:val="4"/>
          </w:tcPr>
          <w:p w14:paraId="42CA0801"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311" w:type="dxa"/>
            <w:gridSpan w:val="7"/>
          </w:tcPr>
          <w:p w14:paraId="5BA1D625" w14:textId="77777777" w:rsidR="002248C2" w:rsidRPr="009035C8" w:rsidRDefault="002248C2" w:rsidP="0010422D">
            <w:pPr>
              <w:pStyle w:val="ConsPlusNormal"/>
              <w:ind w:firstLine="0"/>
              <w:jc w:val="center"/>
              <w:rPr>
                <w:rStyle w:val="apple-converted-space"/>
                <w:rFonts w:ascii="Times New Roman" w:hAnsi="Times New Roman" w:cs="Times New Roman"/>
                <w:color w:val="28251F"/>
                <w:sz w:val="24"/>
                <w:szCs w:val="24"/>
                <w:shd w:val="clear" w:color="auto" w:fill="FFFFFF"/>
              </w:rPr>
            </w:pPr>
            <w:r>
              <w:rPr>
                <w:rStyle w:val="apple-converted-space"/>
                <w:rFonts w:ascii="Times New Roman" w:hAnsi="Times New Roman" w:cs="Times New Roman"/>
                <w:color w:val="28251F"/>
                <w:sz w:val="24"/>
                <w:szCs w:val="24"/>
                <w:shd w:val="clear" w:color="auto" w:fill="FFFFFF"/>
              </w:rPr>
              <w:t>+</w:t>
            </w:r>
          </w:p>
        </w:tc>
        <w:tc>
          <w:tcPr>
            <w:tcW w:w="850" w:type="dxa"/>
            <w:gridSpan w:val="3"/>
          </w:tcPr>
          <w:p w14:paraId="6AA123BA" w14:textId="77777777" w:rsidR="002248C2" w:rsidRPr="009035C8" w:rsidRDefault="002248C2" w:rsidP="0010422D">
            <w:pPr>
              <w:pStyle w:val="ConsPlusNormal"/>
              <w:ind w:firstLine="0"/>
              <w:rPr>
                <w:rStyle w:val="apple-converted-space"/>
                <w:rFonts w:ascii="Times New Roman" w:hAnsi="Times New Roman" w:cs="Times New Roman"/>
                <w:color w:val="28251F"/>
                <w:sz w:val="24"/>
                <w:szCs w:val="24"/>
                <w:shd w:val="clear" w:color="auto" w:fill="FFFFFF"/>
              </w:rPr>
            </w:pPr>
            <w:r>
              <w:rPr>
                <w:rStyle w:val="apple-converted-space"/>
                <w:rFonts w:ascii="Times New Roman" w:hAnsi="Times New Roman" w:cs="Times New Roman"/>
                <w:color w:val="28251F"/>
                <w:sz w:val="24"/>
                <w:szCs w:val="24"/>
                <w:shd w:val="clear" w:color="auto" w:fill="FFFFFF"/>
              </w:rPr>
              <w:t>+</w:t>
            </w:r>
          </w:p>
        </w:tc>
        <w:tc>
          <w:tcPr>
            <w:tcW w:w="1279" w:type="dxa"/>
          </w:tcPr>
          <w:p w14:paraId="42E4920D"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410" w:type="dxa"/>
            <w:gridSpan w:val="3"/>
          </w:tcPr>
          <w:p w14:paraId="55C3E3C0"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144" w:type="dxa"/>
            <w:gridSpan w:val="3"/>
          </w:tcPr>
          <w:p w14:paraId="57050D39"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016" w:type="dxa"/>
            <w:gridSpan w:val="3"/>
          </w:tcPr>
          <w:p w14:paraId="77D920B1"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566" w:type="dxa"/>
            <w:gridSpan w:val="2"/>
          </w:tcPr>
          <w:p w14:paraId="5FC81019"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137" w:type="dxa"/>
            <w:gridSpan w:val="2"/>
          </w:tcPr>
          <w:p w14:paraId="191E7B35"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r>
      <w:tr w:rsidR="002248C2" w:rsidRPr="000C4C6F" w14:paraId="58E4BE58" w14:textId="77777777" w:rsidTr="0010422D">
        <w:tc>
          <w:tcPr>
            <w:tcW w:w="4281" w:type="dxa"/>
          </w:tcPr>
          <w:p w14:paraId="015C177F" w14:textId="77777777" w:rsidR="002248C2" w:rsidRPr="009035C8" w:rsidRDefault="002248C2" w:rsidP="0010422D">
            <w:pPr>
              <w:pStyle w:val="ConsPlusNormal"/>
              <w:ind w:firstLine="0"/>
              <w:rPr>
                <w:rFonts w:ascii="Times New Roman" w:hAnsi="Times New Roman" w:cs="Times New Roman"/>
                <w:sz w:val="24"/>
                <w:szCs w:val="24"/>
              </w:rPr>
            </w:pPr>
            <w:r w:rsidRPr="00855FE7">
              <w:rPr>
                <w:rFonts w:ascii="Times New Roman" w:hAnsi="Times New Roman" w:cs="Times New Roman"/>
                <w:sz w:val="24"/>
                <w:szCs w:val="24"/>
              </w:rPr>
              <w:t>ОГСЭ.06</w:t>
            </w:r>
            <w:r>
              <w:rPr>
                <w:rFonts w:ascii="Times New Roman" w:hAnsi="Times New Roman" w:cs="Times New Roman"/>
                <w:sz w:val="24"/>
                <w:szCs w:val="24"/>
              </w:rPr>
              <w:t xml:space="preserve"> </w:t>
            </w:r>
            <w:r w:rsidRPr="00855FE7">
              <w:rPr>
                <w:rFonts w:ascii="Times New Roman" w:hAnsi="Times New Roman" w:cs="Times New Roman"/>
                <w:sz w:val="24"/>
                <w:szCs w:val="24"/>
              </w:rPr>
              <w:t xml:space="preserve">Общие компетенции </w:t>
            </w:r>
            <w:r w:rsidRPr="00855FE7">
              <w:rPr>
                <w:rFonts w:ascii="Times New Roman" w:hAnsi="Times New Roman" w:cs="Times New Roman"/>
                <w:sz w:val="24"/>
                <w:szCs w:val="24"/>
              </w:rPr>
              <w:lastRenderedPageBreak/>
              <w:t>профессионала (по уровням)</w:t>
            </w:r>
          </w:p>
        </w:tc>
        <w:tc>
          <w:tcPr>
            <w:tcW w:w="988" w:type="dxa"/>
            <w:gridSpan w:val="4"/>
          </w:tcPr>
          <w:p w14:paraId="44FE19AF"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lastRenderedPageBreak/>
              <w:t>+</w:t>
            </w:r>
          </w:p>
        </w:tc>
        <w:tc>
          <w:tcPr>
            <w:tcW w:w="1311" w:type="dxa"/>
            <w:gridSpan w:val="7"/>
          </w:tcPr>
          <w:p w14:paraId="632C3167" w14:textId="77777777" w:rsidR="002248C2" w:rsidRPr="009035C8" w:rsidRDefault="002248C2" w:rsidP="0010422D">
            <w:pPr>
              <w:pStyle w:val="ConsPlusNormal"/>
              <w:ind w:firstLine="0"/>
              <w:jc w:val="center"/>
              <w:rPr>
                <w:rStyle w:val="apple-converted-space"/>
                <w:rFonts w:ascii="Times New Roman" w:hAnsi="Times New Roman" w:cs="Times New Roman"/>
                <w:color w:val="28251F"/>
                <w:sz w:val="24"/>
                <w:szCs w:val="24"/>
                <w:shd w:val="clear" w:color="auto" w:fill="FFFFFF"/>
              </w:rPr>
            </w:pPr>
            <w:r>
              <w:rPr>
                <w:rStyle w:val="apple-converted-space"/>
                <w:rFonts w:ascii="Times New Roman" w:hAnsi="Times New Roman" w:cs="Times New Roman"/>
                <w:color w:val="28251F"/>
                <w:sz w:val="24"/>
                <w:szCs w:val="24"/>
                <w:shd w:val="clear" w:color="auto" w:fill="FFFFFF"/>
              </w:rPr>
              <w:t>+</w:t>
            </w:r>
          </w:p>
        </w:tc>
        <w:tc>
          <w:tcPr>
            <w:tcW w:w="850" w:type="dxa"/>
            <w:gridSpan w:val="3"/>
          </w:tcPr>
          <w:p w14:paraId="31703820" w14:textId="77777777" w:rsidR="002248C2" w:rsidRPr="009035C8" w:rsidRDefault="002248C2" w:rsidP="0010422D">
            <w:pPr>
              <w:pStyle w:val="ConsPlusNormal"/>
              <w:ind w:firstLine="0"/>
              <w:rPr>
                <w:rStyle w:val="apple-converted-space"/>
                <w:rFonts w:ascii="Times New Roman" w:hAnsi="Times New Roman" w:cs="Times New Roman"/>
                <w:color w:val="28251F"/>
                <w:sz w:val="24"/>
                <w:szCs w:val="24"/>
                <w:shd w:val="clear" w:color="auto" w:fill="FFFFFF"/>
              </w:rPr>
            </w:pPr>
            <w:r>
              <w:rPr>
                <w:rStyle w:val="apple-converted-space"/>
                <w:rFonts w:ascii="Times New Roman" w:hAnsi="Times New Roman" w:cs="Times New Roman"/>
                <w:color w:val="28251F"/>
                <w:sz w:val="24"/>
                <w:szCs w:val="24"/>
                <w:shd w:val="clear" w:color="auto" w:fill="FFFFFF"/>
              </w:rPr>
              <w:t>+</w:t>
            </w:r>
          </w:p>
        </w:tc>
        <w:tc>
          <w:tcPr>
            <w:tcW w:w="1279" w:type="dxa"/>
          </w:tcPr>
          <w:p w14:paraId="3925F932"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410" w:type="dxa"/>
            <w:gridSpan w:val="3"/>
          </w:tcPr>
          <w:p w14:paraId="00D5B747"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144" w:type="dxa"/>
            <w:gridSpan w:val="3"/>
          </w:tcPr>
          <w:p w14:paraId="21E4D68B"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016" w:type="dxa"/>
            <w:gridSpan w:val="3"/>
          </w:tcPr>
          <w:p w14:paraId="63074B5E"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566" w:type="dxa"/>
            <w:gridSpan w:val="2"/>
          </w:tcPr>
          <w:p w14:paraId="29E33552"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137" w:type="dxa"/>
            <w:gridSpan w:val="2"/>
          </w:tcPr>
          <w:p w14:paraId="0C81569F"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r>
      <w:tr w:rsidR="002248C2" w:rsidRPr="000C4C6F" w14:paraId="19A4D2FB" w14:textId="77777777" w:rsidTr="0010422D">
        <w:tc>
          <w:tcPr>
            <w:tcW w:w="4281" w:type="dxa"/>
          </w:tcPr>
          <w:p w14:paraId="5A6712BB" w14:textId="77777777" w:rsidR="002248C2" w:rsidRPr="00855FE7" w:rsidRDefault="002248C2" w:rsidP="0010422D">
            <w:pPr>
              <w:pStyle w:val="ConsPlusNormal"/>
              <w:ind w:firstLine="0"/>
              <w:rPr>
                <w:rFonts w:ascii="Times New Roman" w:hAnsi="Times New Roman" w:cs="Times New Roman"/>
                <w:sz w:val="24"/>
                <w:szCs w:val="24"/>
              </w:rPr>
            </w:pPr>
          </w:p>
        </w:tc>
        <w:tc>
          <w:tcPr>
            <w:tcW w:w="988" w:type="dxa"/>
            <w:gridSpan w:val="4"/>
          </w:tcPr>
          <w:p w14:paraId="3F4664D4" w14:textId="77777777" w:rsidR="002248C2" w:rsidRPr="009035C8" w:rsidRDefault="002248C2" w:rsidP="0010422D">
            <w:pPr>
              <w:pStyle w:val="ConsPlusNormal"/>
              <w:ind w:firstLine="0"/>
              <w:jc w:val="center"/>
              <w:rPr>
                <w:rFonts w:ascii="Times New Roman" w:hAnsi="Times New Roman" w:cs="Times New Roman"/>
                <w:sz w:val="24"/>
                <w:szCs w:val="24"/>
              </w:rPr>
            </w:pPr>
            <w:r w:rsidRPr="009035C8">
              <w:rPr>
                <w:rFonts w:ascii="Times New Roman" w:hAnsi="Times New Roman" w:cs="Times New Roman"/>
                <w:sz w:val="24"/>
                <w:szCs w:val="24"/>
              </w:rPr>
              <w:t>ОК 1.</w:t>
            </w:r>
          </w:p>
        </w:tc>
        <w:tc>
          <w:tcPr>
            <w:tcW w:w="1311" w:type="dxa"/>
            <w:gridSpan w:val="7"/>
          </w:tcPr>
          <w:p w14:paraId="0A96EB24" w14:textId="77777777" w:rsidR="002248C2" w:rsidRPr="009035C8" w:rsidRDefault="002248C2" w:rsidP="0010422D">
            <w:pPr>
              <w:pStyle w:val="ConsPlusNormal"/>
              <w:ind w:firstLine="0"/>
              <w:jc w:val="center"/>
              <w:rPr>
                <w:rFonts w:ascii="Times New Roman" w:hAnsi="Times New Roman" w:cs="Times New Roman"/>
                <w:sz w:val="24"/>
                <w:szCs w:val="24"/>
              </w:rPr>
            </w:pPr>
            <w:r w:rsidRPr="009035C8">
              <w:rPr>
                <w:rFonts w:ascii="Times New Roman" w:hAnsi="Times New Roman" w:cs="Times New Roman"/>
                <w:sz w:val="24"/>
                <w:szCs w:val="24"/>
              </w:rPr>
              <w:t>ОК 2.</w:t>
            </w:r>
          </w:p>
        </w:tc>
        <w:tc>
          <w:tcPr>
            <w:tcW w:w="850" w:type="dxa"/>
            <w:gridSpan w:val="3"/>
          </w:tcPr>
          <w:p w14:paraId="5AC77A8D" w14:textId="77777777" w:rsidR="002248C2" w:rsidRPr="009035C8" w:rsidRDefault="002248C2" w:rsidP="0010422D">
            <w:pPr>
              <w:pStyle w:val="ConsPlusNormal"/>
              <w:ind w:firstLine="0"/>
              <w:jc w:val="center"/>
              <w:rPr>
                <w:rFonts w:ascii="Times New Roman" w:hAnsi="Times New Roman" w:cs="Times New Roman"/>
                <w:sz w:val="24"/>
                <w:szCs w:val="24"/>
              </w:rPr>
            </w:pPr>
            <w:r w:rsidRPr="009035C8">
              <w:rPr>
                <w:rFonts w:ascii="Times New Roman" w:hAnsi="Times New Roman" w:cs="Times New Roman"/>
                <w:sz w:val="24"/>
                <w:szCs w:val="24"/>
              </w:rPr>
              <w:t>ОК 3.</w:t>
            </w:r>
          </w:p>
        </w:tc>
        <w:tc>
          <w:tcPr>
            <w:tcW w:w="1279" w:type="dxa"/>
          </w:tcPr>
          <w:p w14:paraId="31B54F16" w14:textId="77777777" w:rsidR="002248C2" w:rsidRPr="009035C8" w:rsidRDefault="002248C2" w:rsidP="0010422D">
            <w:pPr>
              <w:pStyle w:val="ConsPlusNormal"/>
              <w:ind w:firstLine="0"/>
              <w:jc w:val="center"/>
              <w:rPr>
                <w:rFonts w:ascii="Times New Roman" w:hAnsi="Times New Roman" w:cs="Times New Roman"/>
                <w:sz w:val="24"/>
                <w:szCs w:val="24"/>
              </w:rPr>
            </w:pPr>
            <w:r w:rsidRPr="009035C8">
              <w:rPr>
                <w:rFonts w:ascii="Times New Roman" w:hAnsi="Times New Roman" w:cs="Times New Roman"/>
                <w:sz w:val="24"/>
                <w:szCs w:val="24"/>
              </w:rPr>
              <w:t>ОК 4.</w:t>
            </w:r>
          </w:p>
        </w:tc>
        <w:tc>
          <w:tcPr>
            <w:tcW w:w="1410" w:type="dxa"/>
            <w:gridSpan w:val="3"/>
          </w:tcPr>
          <w:p w14:paraId="13A7CCFF" w14:textId="77777777" w:rsidR="002248C2" w:rsidRPr="009035C8" w:rsidRDefault="002248C2" w:rsidP="0010422D">
            <w:pPr>
              <w:pStyle w:val="ConsPlusNormal"/>
              <w:ind w:firstLine="0"/>
              <w:jc w:val="center"/>
              <w:rPr>
                <w:rFonts w:ascii="Times New Roman" w:hAnsi="Times New Roman" w:cs="Times New Roman"/>
                <w:sz w:val="24"/>
                <w:szCs w:val="24"/>
              </w:rPr>
            </w:pPr>
            <w:r w:rsidRPr="009035C8">
              <w:rPr>
                <w:rFonts w:ascii="Times New Roman" w:hAnsi="Times New Roman" w:cs="Times New Roman"/>
                <w:sz w:val="24"/>
                <w:szCs w:val="24"/>
              </w:rPr>
              <w:t>ОК 5.</w:t>
            </w:r>
          </w:p>
        </w:tc>
        <w:tc>
          <w:tcPr>
            <w:tcW w:w="1144" w:type="dxa"/>
            <w:gridSpan w:val="3"/>
          </w:tcPr>
          <w:p w14:paraId="2770097C" w14:textId="77777777" w:rsidR="002248C2" w:rsidRPr="009035C8" w:rsidRDefault="002248C2" w:rsidP="0010422D">
            <w:pPr>
              <w:pStyle w:val="ConsPlusNormal"/>
              <w:ind w:firstLine="0"/>
              <w:jc w:val="center"/>
              <w:rPr>
                <w:rFonts w:ascii="Times New Roman" w:hAnsi="Times New Roman" w:cs="Times New Roman"/>
                <w:sz w:val="24"/>
                <w:szCs w:val="24"/>
              </w:rPr>
            </w:pPr>
            <w:r w:rsidRPr="009035C8">
              <w:rPr>
                <w:rFonts w:ascii="Times New Roman" w:hAnsi="Times New Roman" w:cs="Times New Roman"/>
                <w:sz w:val="24"/>
                <w:szCs w:val="24"/>
              </w:rPr>
              <w:t xml:space="preserve">ОК 6. </w:t>
            </w:r>
          </w:p>
        </w:tc>
        <w:tc>
          <w:tcPr>
            <w:tcW w:w="1016" w:type="dxa"/>
            <w:gridSpan w:val="3"/>
          </w:tcPr>
          <w:p w14:paraId="1028B264" w14:textId="77777777" w:rsidR="002248C2" w:rsidRPr="009035C8" w:rsidRDefault="002248C2" w:rsidP="0010422D">
            <w:pPr>
              <w:pStyle w:val="ConsPlusNormal"/>
              <w:ind w:firstLine="0"/>
              <w:jc w:val="center"/>
              <w:rPr>
                <w:rFonts w:ascii="Times New Roman" w:hAnsi="Times New Roman" w:cs="Times New Roman"/>
                <w:sz w:val="24"/>
                <w:szCs w:val="24"/>
              </w:rPr>
            </w:pPr>
            <w:r w:rsidRPr="00791453">
              <w:rPr>
                <w:rFonts w:ascii="Times New Roman" w:hAnsi="Times New Roman" w:cs="Times New Roman"/>
                <w:sz w:val="24"/>
                <w:szCs w:val="24"/>
              </w:rPr>
              <w:t>ОК 07</w:t>
            </w:r>
          </w:p>
        </w:tc>
        <w:tc>
          <w:tcPr>
            <w:tcW w:w="1566" w:type="dxa"/>
            <w:gridSpan w:val="2"/>
          </w:tcPr>
          <w:p w14:paraId="04505FBA" w14:textId="77777777" w:rsidR="002248C2" w:rsidRPr="009035C8" w:rsidRDefault="002248C2" w:rsidP="0010422D">
            <w:pPr>
              <w:pStyle w:val="ConsPlusNormal"/>
              <w:ind w:firstLine="0"/>
              <w:jc w:val="center"/>
              <w:rPr>
                <w:rFonts w:ascii="Times New Roman" w:hAnsi="Times New Roman" w:cs="Times New Roman"/>
                <w:sz w:val="24"/>
                <w:szCs w:val="24"/>
              </w:rPr>
            </w:pPr>
            <w:r w:rsidRPr="00791453">
              <w:rPr>
                <w:rFonts w:ascii="Times New Roman" w:hAnsi="Times New Roman" w:cs="Times New Roman"/>
                <w:sz w:val="24"/>
                <w:szCs w:val="24"/>
              </w:rPr>
              <w:t>ОК 08</w:t>
            </w:r>
          </w:p>
        </w:tc>
        <w:tc>
          <w:tcPr>
            <w:tcW w:w="1137" w:type="dxa"/>
            <w:gridSpan w:val="2"/>
          </w:tcPr>
          <w:p w14:paraId="1A751B4B" w14:textId="77777777" w:rsidR="002248C2" w:rsidRPr="009035C8" w:rsidRDefault="002248C2" w:rsidP="0010422D">
            <w:pPr>
              <w:pStyle w:val="ConsPlusNormal"/>
              <w:ind w:firstLine="0"/>
              <w:jc w:val="center"/>
              <w:rPr>
                <w:rFonts w:ascii="Times New Roman" w:hAnsi="Times New Roman" w:cs="Times New Roman"/>
                <w:sz w:val="24"/>
                <w:szCs w:val="24"/>
              </w:rPr>
            </w:pPr>
            <w:r w:rsidRPr="00791453">
              <w:rPr>
                <w:rFonts w:ascii="Times New Roman" w:hAnsi="Times New Roman" w:cs="Times New Roman"/>
                <w:sz w:val="24"/>
                <w:szCs w:val="24"/>
              </w:rPr>
              <w:t>ОК 09</w:t>
            </w:r>
          </w:p>
        </w:tc>
      </w:tr>
      <w:tr w:rsidR="002248C2" w:rsidRPr="000C4C6F" w14:paraId="2CAA438D" w14:textId="77777777" w:rsidTr="0010422D">
        <w:tc>
          <w:tcPr>
            <w:tcW w:w="4281" w:type="dxa"/>
          </w:tcPr>
          <w:p w14:paraId="633EACA4" w14:textId="77777777" w:rsidR="002248C2" w:rsidRDefault="002248C2" w:rsidP="0010422D">
            <w:r w:rsidRPr="003849EE">
              <w:rPr>
                <w:sz w:val="24"/>
                <w:szCs w:val="24"/>
              </w:rPr>
              <w:t>ОГСЭ.0</w:t>
            </w:r>
            <w:r>
              <w:rPr>
                <w:sz w:val="24"/>
                <w:szCs w:val="24"/>
              </w:rPr>
              <w:t>7 Основы рыночной экономики</w:t>
            </w:r>
          </w:p>
        </w:tc>
        <w:tc>
          <w:tcPr>
            <w:tcW w:w="988" w:type="dxa"/>
            <w:gridSpan w:val="4"/>
          </w:tcPr>
          <w:p w14:paraId="7671F806"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311" w:type="dxa"/>
            <w:gridSpan w:val="7"/>
          </w:tcPr>
          <w:p w14:paraId="0D450654" w14:textId="77777777" w:rsidR="002248C2" w:rsidRPr="009035C8" w:rsidRDefault="002248C2" w:rsidP="0010422D">
            <w:pPr>
              <w:pStyle w:val="ConsPlusNormal"/>
              <w:ind w:firstLine="0"/>
              <w:jc w:val="center"/>
              <w:rPr>
                <w:rStyle w:val="apple-converted-space"/>
                <w:rFonts w:ascii="Times New Roman" w:hAnsi="Times New Roman" w:cs="Times New Roman"/>
                <w:color w:val="28251F"/>
                <w:sz w:val="24"/>
                <w:szCs w:val="24"/>
                <w:shd w:val="clear" w:color="auto" w:fill="FFFFFF"/>
              </w:rPr>
            </w:pPr>
            <w:r>
              <w:rPr>
                <w:rStyle w:val="apple-converted-space"/>
                <w:rFonts w:ascii="Times New Roman" w:hAnsi="Times New Roman" w:cs="Times New Roman"/>
                <w:color w:val="28251F"/>
                <w:sz w:val="24"/>
                <w:szCs w:val="24"/>
                <w:shd w:val="clear" w:color="auto" w:fill="FFFFFF"/>
              </w:rPr>
              <w:t>+</w:t>
            </w:r>
          </w:p>
        </w:tc>
        <w:tc>
          <w:tcPr>
            <w:tcW w:w="850" w:type="dxa"/>
            <w:gridSpan w:val="3"/>
          </w:tcPr>
          <w:p w14:paraId="2C1079A4" w14:textId="77777777" w:rsidR="002248C2" w:rsidRPr="009035C8" w:rsidRDefault="002248C2" w:rsidP="0010422D">
            <w:pPr>
              <w:pStyle w:val="ConsPlusNormal"/>
              <w:ind w:firstLine="0"/>
              <w:rPr>
                <w:rStyle w:val="apple-converted-space"/>
                <w:rFonts w:ascii="Times New Roman" w:hAnsi="Times New Roman" w:cs="Times New Roman"/>
                <w:color w:val="28251F"/>
                <w:sz w:val="24"/>
                <w:szCs w:val="24"/>
                <w:shd w:val="clear" w:color="auto" w:fill="FFFFFF"/>
              </w:rPr>
            </w:pPr>
            <w:r>
              <w:rPr>
                <w:rStyle w:val="apple-converted-space"/>
                <w:rFonts w:ascii="Times New Roman" w:hAnsi="Times New Roman" w:cs="Times New Roman"/>
                <w:color w:val="28251F"/>
                <w:sz w:val="24"/>
                <w:szCs w:val="24"/>
                <w:shd w:val="clear" w:color="auto" w:fill="FFFFFF"/>
              </w:rPr>
              <w:t>+</w:t>
            </w:r>
          </w:p>
        </w:tc>
        <w:tc>
          <w:tcPr>
            <w:tcW w:w="1279" w:type="dxa"/>
          </w:tcPr>
          <w:p w14:paraId="0F175A1A"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410" w:type="dxa"/>
            <w:gridSpan w:val="3"/>
          </w:tcPr>
          <w:p w14:paraId="0DE862E7"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144" w:type="dxa"/>
            <w:gridSpan w:val="3"/>
          </w:tcPr>
          <w:p w14:paraId="2726E806"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016" w:type="dxa"/>
            <w:gridSpan w:val="3"/>
          </w:tcPr>
          <w:p w14:paraId="1A9FF92F"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566" w:type="dxa"/>
            <w:gridSpan w:val="2"/>
          </w:tcPr>
          <w:p w14:paraId="06275319"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137" w:type="dxa"/>
            <w:gridSpan w:val="2"/>
          </w:tcPr>
          <w:p w14:paraId="2DABA373"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r>
      <w:tr w:rsidR="002248C2" w:rsidRPr="000C4C6F" w14:paraId="4B7220BE" w14:textId="77777777" w:rsidTr="0010422D">
        <w:tc>
          <w:tcPr>
            <w:tcW w:w="4281" w:type="dxa"/>
          </w:tcPr>
          <w:p w14:paraId="1AEE4AB9" w14:textId="77777777" w:rsidR="002248C2" w:rsidRDefault="002248C2" w:rsidP="0010422D">
            <w:r w:rsidRPr="003849EE">
              <w:rPr>
                <w:sz w:val="24"/>
                <w:szCs w:val="24"/>
              </w:rPr>
              <w:t>ОГСЭ.0</w:t>
            </w:r>
            <w:r>
              <w:rPr>
                <w:sz w:val="24"/>
                <w:szCs w:val="24"/>
              </w:rPr>
              <w:t xml:space="preserve">8 </w:t>
            </w:r>
            <w:r w:rsidRPr="00C03147">
              <w:rPr>
                <w:sz w:val="24"/>
                <w:szCs w:val="24"/>
              </w:rPr>
              <w:t>Социально значимая деятельность</w:t>
            </w:r>
          </w:p>
        </w:tc>
        <w:tc>
          <w:tcPr>
            <w:tcW w:w="988" w:type="dxa"/>
            <w:gridSpan w:val="4"/>
          </w:tcPr>
          <w:p w14:paraId="42B54E29" w14:textId="77777777" w:rsidR="002248C2" w:rsidRPr="009035C8" w:rsidRDefault="002248C2" w:rsidP="0010422D">
            <w:pPr>
              <w:pStyle w:val="ConsPlusNormal"/>
              <w:ind w:firstLine="0"/>
              <w:jc w:val="center"/>
              <w:rPr>
                <w:rFonts w:ascii="Times New Roman" w:hAnsi="Times New Roman" w:cs="Times New Roman"/>
                <w:sz w:val="24"/>
                <w:szCs w:val="24"/>
              </w:rPr>
            </w:pPr>
          </w:p>
        </w:tc>
        <w:tc>
          <w:tcPr>
            <w:tcW w:w="1311" w:type="dxa"/>
            <w:gridSpan w:val="7"/>
          </w:tcPr>
          <w:p w14:paraId="40844227" w14:textId="77777777" w:rsidR="002248C2" w:rsidRPr="009035C8" w:rsidRDefault="002248C2" w:rsidP="0010422D">
            <w:pPr>
              <w:pStyle w:val="ConsPlusNormal"/>
              <w:ind w:firstLine="0"/>
              <w:jc w:val="center"/>
              <w:rPr>
                <w:rStyle w:val="apple-converted-space"/>
                <w:rFonts w:ascii="Times New Roman" w:hAnsi="Times New Roman" w:cs="Times New Roman"/>
                <w:color w:val="28251F"/>
                <w:sz w:val="24"/>
                <w:szCs w:val="24"/>
                <w:shd w:val="clear" w:color="auto" w:fill="FFFFFF"/>
              </w:rPr>
            </w:pPr>
            <w:r>
              <w:rPr>
                <w:rStyle w:val="apple-converted-space"/>
                <w:rFonts w:ascii="Times New Roman" w:hAnsi="Times New Roman" w:cs="Times New Roman"/>
                <w:color w:val="28251F"/>
                <w:sz w:val="24"/>
                <w:szCs w:val="24"/>
                <w:shd w:val="clear" w:color="auto" w:fill="FFFFFF"/>
              </w:rPr>
              <w:t>+</w:t>
            </w:r>
          </w:p>
        </w:tc>
        <w:tc>
          <w:tcPr>
            <w:tcW w:w="850" w:type="dxa"/>
            <w:gridSpan w:val="3"/>
          </w:tcPr>
          <w:p w14:paraId="2CEAA20B" w14:textId="77777777" w:rsidR="002248C2" w:rsidRPr="009035C8" w:rsidRDefault="002248C2" w:rsidP="0010422D">
            <w:pPr>
              <w:pStyle w:val="ConsPlusNormal"/>
              <w:ind w:firstLine="0"/>
              <w:rPr>
                <w:rStyle w:val="apple-converted-space"/>
                <w:rFonts w:ascii="Times New Roman" w:hAnsi="Times New Roman" w:cs="Times New Roman"/>
                <w:color w:val="28251F"/>
                <w:sz w:val="24"/>
                <w:szCs w:val="24"/>
                <w:shd w:val="clear" w:color="auto" w:fill="FFFFFF"/>
              </w:rPr>
            </w:pPr>
            <w:r>
              <w:rPr>
                <w:rStyle w:val="apple-converted-space"/>
                <w:rFonts w:ascii="Times New Roman" w:hAnsi="Times New Roman" w:cs="Times New Roman"/>
                <w:color w:val="28251F"/>
                <w:sz w:val="24"/>
                <w:szCs w:val="24"/>
                <w:shd w:val="clear" w:color="auto" w:fill="FFFFFF"/>
              </w:rPr>
              <w:t>+</w:t>
            </w:r>
          </w:p>
        </w:tc>
        <w:tc>
          <w:tcPr>
            <w:tcW w:w="1279" w:type="dxa"/>
          </w:tcPr>
          <w:p w14:paraId="40574B99"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410" w:type="dxa"/>
            <w:gridSpan w:val="3"/>
          </w:tcPr>
          <w:p w14:paraId="6FFC10FC" w14:textId="77777777" w:rsidR="002248C2" w:rsidRPr="009035C8" w:rsidRDefault="002248C2" w:rsidP="0010422D">
            <w:pPr>
              <w:pStyle w:val="ConsPlusNormal"/>
              <w:ind w:firstLine="0"/>
              <w:jc w:val="center"/>
              <w:rPr>
                <w:rFonts w:ascii="Times New Roman" w:hAnsi="Times New Roman" w:cs="Times New Roman"/>
                <w:sz w:val="24"/>
                <w:szCs w:val="24"/>
              </w:rPr>
            </w:pPr>
          </w:p>
        </w:tc>
        <w:tc>
          <w:tcPr>
            <w:tcW w:w="1144" w:type="dxa"/>
            <w:gridSpan w:val="3"/>
          </w:tcPr>
          <w:p w14:paraId="34247CAC"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016" w:type="dxa"/>
            <w:gridSpan w:val="3"/>
          </w:tcPr>
          <w:p w14:paraId="76CFA653"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566" w:type="dxa"/>
            <w:gridSpan w:val="2"/>
          </w:tcPr>
          <w:p w14:paraId="172CC82C" w14:textId="77777777" w:rsidR="002248C2" w:rsidRPr="009035C8" w:rsidRDefault="002248C2" w:rsidP="0010422D">
            <w:pPr>
              <w:pStyle w:val="ConsPlusNormal"/>
              <w:ind w:firstLine="0"/>
              <w:jc w:val="center"/>
              <w:rPr>
                <w:rFonts w:ascii="Times New Roman" w:hAnsi="Times New Roman" w:cs="Times New Roman"/>
                <w:sz w:val="24"/>
                <w:szCs w:val="24"/>
              </w:rPr>
            </w:pPr>
          </w:p>
        </w:tc>
        <w:tc>
          <w:tcPr>
            <w:tcW w:w="1137" w:type="dxa"/>
            <w:gridSpan w:val="2"/>
          </w:tcPr>
          <w:p w14:paraId="2C0809F1" w14:textId="77777777" w:rsidR="002248C2" w:rsidRPr="009035C8" w:rsidRDefault="002248C2" w:rsidP="0010422D">
            <w:pPr>
              <w:pStyle w:val="ConsPlusNormal"/>
              <w:ind w:firstLine="0"/>
              <w:jc w:val="center"/>
              <w:rPr>
                <w:rFonts w:ascii="Times New Roman" w:hAnsi="Times New Roman" w:cs="Times New Roman"/>
                <w:sz w:val="24"/>
                <w:szCs w:val="24"/>
              </w:rPr>
            </w:pPr>
          </w:p>
        </w:tc>
      </w:tr>
      <w:tr w:rsidR="002248C2" w:rsidRPr="000C4C6F" w14:paraId="02EBF0A9" w14:textId="77777777" w:rsidTr="0010422D">
        <w:tc>
          <w:tcPr>
            <w:tcW w:w="4281" w:type="dxa"/>
          </w:tcPr>
          <w:p w14:paraId="745EE9B8" w14:textId="77777777" w:rsidR="002248C2" w:rsidRDefault="002248C2" w:rsidP="0010422D">
            <w:r w:rsidRPr="003849EE">
              <w:rPr>
                <w:sz w:val="24"/>
                <w:szCs w:val="24"/>
              </w:rPr>
              <w:t>ОГСЭ.0</w:t>
            </w:r>
            <w:r>
              <w:rPr>
                <w:sz w:val="24"/>
                <w:szCs w:val="24"/>
              </w:rPr>
              <w:t>9 Психология общения</w:t>
            </w:r>
          </w:p>
        </w:tc>
        <w:tc>
          <w:tcPr>
            <w:tcW w:w="988" w:type="dxa"/>
            <w:gridSpan w:val="4"/>
          </w:tcPr>
          <w:p w14:paraId="783929BB"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311" w:type="dxa"/>
            <w:gridSpan w:val="7"/>
          </w:tcPr>
          <w:p w14:paraId="4402EEBC" w14:textId="77777777" w:rsidR="002248C2" w:rsidRPr="009035C8" w:rsidRDefault="002248C2" w:rsidP="0010422D">
            <w:pPr>
              <w:pStyle w:val="ConsPlusNormal"/>
              <w:ind w:firstLine="0"/>
              <w:jc w:val="center"/>
              <w:rPr>
                <w:rStyle w:val="apple-converted-space"/>
                <w:rFonts w:ascii="Times New Roman" w:hAnsi="Times New Roman" w:cs="Times New Roman"/>
                <w:color w:val="28251F"/>
                <w:sz w:val="24"/>
                <w:szCs w:val="24"/>
                <w:shd w:val="clear" w:color="auto" w:fill="FFFFFF"/>
              </w:rPr>
            </w:pPr>
            <w:r w:rsidRPr="001951A9">
              <w:rPr>
                <w:rFonts w:ascii="Times New Roman" w:hAnsi="Times New Roman" w:cs="Times New Roman"/>
                <w:sz w:val="24"/>
                <w:szCs w:val="24"/>
              </w:rPr>
              <w:t>+</w:t>
            </w:r>
          </w:p>
        </w:tc>
        <w:tc>
          <w:tcPr>
            <w:tcW w:w="850" w:type="dxa"/>
            <w:gridSpan w:val="3"/>
          </w:tcPr>
          <w:p w14:paraId="3F8D6941" w14:textId="77777777" w:rsidR="002248C2" w:rsidRPr="009035C8" w:rsidRDefault="002248C2" w:rsidP="0010422D">
            <w:pPr>
              <w:pStyle w:val="ConsPlusNormal"/>
              <w:ind w:firstLine="0"/>
              <w:rPr>
                <w:rStyle w:val="apple-converted-space"/>
                <w:rFonts w:ascii="Times New Roman" w:hAnsi="Times New Roman" w:cs="Times New Roman"/>
                <w:color w:val="28251F"/>
                <w:sz w:val="24"/>
                <w:szCs w:val="24"/>
                <w:shd w:val="clear" w:color="auto" w:fill="FFFFFF"/>
              </w:rPr>
            </w:pPr>
            <w:r w:rsidRPr="001951A9">
              <w:rPr>
                <w:rFonts w:ascii="Times New Roman" w:hAnsi="Times New Roman" w:cs="Times New Roman"/>
                <w:sz w:val="24"/>
                <w:szCs w:val="24"/>
              </w:rPr>
              <w:t>+</w:t>
            </w:r>
          </w:p>
        </w:tc>
        <w:tc>
          <w:tcPr>
            <w:tcW w:w="1279" w:type="dxa"/>
          </w:tcPr>
          <w:p w14:paraId="2F0BBCFA" w14:textId="77777777" w:rsidR="002248C2" w:rsidRPr="009035C8" w:rsidRDefault="002248C2" w:rsidP="0010422D">
            <w:pPr>
              <w:pStyle w:val="ConsPlusNormal"/>
              <w:ind w:firstLine="0"/>
              <w:jc w:val="center"/>
              <w:rPr>
                <w:rFonts w:ascii="Times New Roman" w:hAnsi="Times New Roman" w:cs="Times New Roman"/>
                <w:sz w:val="24"/>
                <w:szCs w:val="24"/>
              </w:rPr>
            </w:pPr>
            <w:r w:rsidRPr="001951A9">
              <w:rPr>
                <w:rFonts w:ascii="Times New Roman" w:hAnsi="Times New Roman" w:cs="Times New Roman"/>
                <w:sz w:val="24"/>
                <w:szCs w:val="24"/>
              </w:rPr>
              <w:t>+</w:t>
            </w:r>
          </w:p>
        </w:tc>
        <w:tc>
          <w:tcPr>
            <w:tcW w:w="1410" w:type="dxa"/>
            <w:gridSpan w:val="3"/>
          </w:tcPr>
          <w:p w14:paraId="705D9EE8" w14:textId="77777777" w:rsidR="002248C2" w:rsidRPr="009035C8" w:rsidRDefault="002248C2" w:rsidP="0010422D">
            <w:pPr>
              <w:pStyle w:val="ConsPlusNormal"/>
              <w:ind w:firstLine="0"/>
              <w:jc w:val="center"/>
              <w:rPr>
                <w:rFonts w:ascii="Times New Roman" w:hAnsi="Times New Roman" w:cs="Times New Roman"/>
                <w:sz w:val="24"/>
                <w:szCs w:val="24"/>
              </w:rPr>
            </w:pPr>
            <w:r w:rsidRPr="001951A9">
              <w:rPr>
                <w:rFonts w:ascii="Times New Roman" w:hAnsi="Times New Roman" w:cs="Times New Roman"/>
                <w:sz w:val="24"/>
                <w:szCs w:val="24"/>
              </w:rPr>
              <w:t>+</w:t>
            </w:r>
          </w:p>
        </w:tc>
        <w:tc>
          <w:tcPr>
            <w:tcW w:w="1144" w:type="dxa"/>
            <w:gridSpan w:val="3"/>
          </w:tcPr>
          <w:p w14:paraId="52A60D30" w14:textId="77777777" w:rsidR="002248C2" w:rsidRPr="009035C8" w:rsidRDefault="002248C2" w:rsidP="0010422D">
            <w:pPr>
              <w:pStyle w:val="ConsPlusNormal"/>
              <w:ind w:firstLine="0"/>
              <w:jc w:val="center"/>
              <w:rPr>
                <w:rFonts w:ascii="Times New Roman" w:hAnsi="Times New Roman" w:cs="Times New Roman"/>
                <w:sz w:val="24"/>
                <w:szCs w:val="24"/>
              </w:rPr>
            </w:pPr>
            <w:r w:rsidRPr="001951A9">
              <w:rPr>
                <w:rFonts w:ascii="Times New Roman" w:hAnsi="Times New Roman" w:cs="Times New Roman"/>
                <w:sz w:val="24"/>
                <w:szCs w:val="24"/>
              </w:rPr>
              <w:t>+</w:t>
            </w:r>
          </w:p>
        </w:tc>
        <w:tc>
          <w:tcPr>
            <w:tcW w:w="1016" w:type="dxa"/>
            <w:gridSpan w:val="3"/>
          </w:tcPr>
          <w:p w14:paraId="4754BB49" w14:textId="77777777" w:rsidR="002248C2" w:rsidRPr="009035C8" w:rsidRDefault="002248C2" w:rsidP="0010422D">
            <w:pPr>
              <w:pStyle w:val="ConsPlusNormal"/>
              <w:ind w:firstLine="0"/>
              <w:jc w:val="center"/>
              <w:rPr>
                <w:rFonts w:ascii="Times New Roman" w:hAnsi="Times New Roman" w:cs="Times New Roman"/>
                <w:sz w:val="24"/>
                <w:szCs w:val="24"/>
              </w:rPr>
            </w:pPr>
          </w:p>
        </w:tc>
        <w:tc>
          <w:tcPr>
            <w:tcW w:w="1566" w:type="dxa"/>
            <w:gridSpan w:val="2"/>
          </w:tcPr>
          <w:p w14:paraId="18A1B8FD" w14:textId="77777777" w:rsidR="002248C2" w:rsidRPr="009035C8" w:rsidRDefault="002248C2" w:rsidP="0010422D">
            <w:pPr>
              <w:pStyle w:val="ConsPlusNormal"/>
              <w:ind w:firstLine="0"/>
              <w:jc w:val="center"/>
              <w:rPr>
                <w:rFonts w:ascii="Times New Roman" w:hAnsi="Times New Roman" w:cs="Times New Roman"/>
                <w:sz w:val="24"/>
                <w:szCs w:val="24"/>
              </w:rPr>
            </w:pPr>
          </w:p>
        </w:tc>
        <w:tc>
          <w:tcPr>
            <w:tcW w:w="1137" w:type="dxa"/>
            <w:gridSpan w:val="2"/>
          </w:tcPr>
          <w:p w14:paraId="0F4270BE"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r>
      <w:tr w:rsidR="002248C2" w:rsidRPr="000C4C6F" w14:paraId="264C71F7" w14:textId="77777777" w:rsidTr="0010422D">
        <w:trPr>
          <w:gridAfter w:val="1"/>
          <w:wAfter w:w="36" w:type="dxa"/>
        </w:trPr>
        <w:tc>
          <w:tcPr>
            <w:tcW w:w="14946" w:type="dxa"/>
            <w:gridSpan w:val="28"/>
          </w:tcPr>
          <w:p w14:paraId="307C2962" w14:textId="77777777" w:rsidR="002248C2" w:rsidRPr="009035C8" w:rsidRDefault="002248C2" w:rsidP="0010422D">
            <w:pPr>
              <w:pStyle w:val="ConsPlusNormal"/>
              <w:ind w:firstLine="0"/>
              <w:rPr>
                <w:rFonts w:ascii="Times New Roman" w:hAnsi="Times New Roman" w:cs="Times New Roman"/>
                <w:sz w:val="24"/>
                <w:szCs w:val="24"/>
              </w:rPr>
            </w:pPr>
            <w:r w:rsidRPr="00855FE7">
              <w:rPr>
                <w:rFonts w:ascii="Times New Roman" w:hAnsi="Times New Roman" w:cs="Times New Roman"/>
                <w:sz w:val="24"/>
                <w:szCs w:val="24"/>
              </w:rPr>
              <w:t>ЕН.00</w:t>
            </w:r>
            <w:r>
              <w:rPr>
                <w:rFonts w:ascii="Times New Roman" w:hAnsi="Times New Roman" w:cs="Times New Roman"/>
                <w:sz w:val="24"/>
                <w:szCs w:val="24"/>
              </w:rPr>
              <w:t xml:space="preserve"> </w:t>
            </w:r>
            <w:r w:rsidRPr="00855FE7">
              <w:rPr>
                <w:rFonts w:ascii="Times New Roman" w:hAnsi="Times New Roman" w:cs="Times New Roman"/>
                <w:sz w:val="24"/>
                <w:szCs w:val="24"/>
              </w:rPr>
              <w:t>Математический и общий естественнонаучный учебный цикл</w:t>
            </w:r>
          </w:p>
        </w:tc>
      </w:tr>
      <w:tr w:rsidR="002248C2" w:rsidRPr="000C4C6F" w14:paraId="17C161EA" w14:textId="77777777" w:rsidTr="0010422D">
        <w:trPr>
          <w:gridAfter w:val="1"/>
          <w:wAfter w:w="36" w:type="dxa"/>
          <w:trHeight w:val="355"/>
        </w:trPr>
        <w:tc>
          <w:tcPr>
            <w:tcW w:w="4287" w:type="dxa"/>
            <w:gridSpan w:val="2"/>
          </w:tcPr>
          <w:p w14:paraId="5DBCE7A5" w14:textId="77777777" w:rsidR="002248C2" w:rsidRPr="009035C8" w:rsidRDefault="002248C2" w:rsidP="0010422D">
            <w:pPr>
              <w:pStyle w:val="ConsPlusNormal"/>
              <w:ind w:firstLine="0"/>
              <w:rPr>
                <w:rFonts w:ascii="Times New Roman" w:hAnsi="Times New Roman" w:cs="Times New Roman"/>
                <w:sz w:val="24"/>
                <w:szCs w:val="24"/>
              </w:rPr>
            </w:pPr>
            <w:r>
              <w:rPr>
                <w:rFonts w:ascii="Times New Roman" w:hAnsi="Times New Roman" w:cs="Times New Roman"/>
                <w:sz w:val="24"/>
                <w:szCs w:val="24"/>
              </w:rPr>
              <w:t>ЕН.01</w:t>
            </w:r>
            <w:r>
              <w:rPr>
                <w:rFonts w:ascii="Times New Roman" w:hAnsi="Times New Roman" w:cs="Times New Roman"/>
                <w:sz w:val="24"/>
                <w:szCs w:val="24"/>
              </w:rPr>
              <w:tab/>
              <w:t>Математика</w:t>
            </w:r>
          </w:p>
        </w:tc>
        <w:tc>
          <w:tcPr>
            <w:tcW w:w="988" w:type="dxa"/>
            <w:gridSpan w:val="4"/>
          </w:tcPr>
          <w:p w14:paraId="330F99C1"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133" w:type="dxa"/>
            <w:gridSpan w:val="3"/>
          </w:tcPr>
          <w:p w14:paraId="788A61C5" w14:textId="77777777" w:rsidR="002248C2" w:rsidRPr="009035C8" w:rsidRDefault="002248C2" w:rsidP="0010422D">
            <w:pPr>
              <w:pStyle w:val="ConsPlusNormal"/>
              <w:ind w:firstLine="0"/>
              <w:jc w:val="center"/>
              <w:rPr>
                <w:rFonts w:ascii="Times New Roman" w:hAnsi="Times New Roman" w:cs="Times New Roman"/>
                <w:sz w:val="24"/>
                <w:szCs w:val="24"/>
              </w:rPr>
            </w:pPr>
          </w:p>
        </w:tc>
        <w:tc>
          <w:tcPr>
            <w:tcW w:w="1011" w:type="dxa"/>
            <w:gridSpan w:val="5"/>
          </w:tcPr>
          <w:p w14:paraId="6FD5A88B"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290" w:type="dxa"/>
            <w:gridSpan w:val="2"/>
          </w:tcPr>
          <w:p w14:paraId="72AFBE93"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386" w:type="dxa"/>
            <w:gridSpan w:val="2"/>
          </w:tcPr>
          <w:p w14:paraId="5B2F04C3"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156" w:type="dxa"/>
            <w:gridSpan w:val="3"/>
          </w:tcPr>
          <w:p w14:paraId="35D69451" w14:textId="77777777" w:rsidR="002248C2" w:rsidRPr="009035C8" w:rsidRDefault="002248C2" w:rsidP="0010422D">
            <w:pPr>
              <w:pStyle w:val="ConsPlusNormal"/>
              <w:ind w:firstLine="0"/>
              <w:jc w:val="center"/>
              <w:rPr>
                <w:rFonts w:ascii="Times New Roman" w:hAnsi="Times New Roman" w:cs="Times New Roman"/>
                <w:sz w:val="24"/>
                <w:szCs w:val="24"/>
              </w:rPr>
            </w:pPr>
          </w:p>
        </w:tc>
        <w:tc>
          <w:tcPr>
            <w:tcW w:w="994" w:type="dxa"/>
            <w:gridSpan w:val="3"/>
          </w:tcPr>
          <w:p w14:paraId="0404BB59" w14:textId="77777777" w:rsidR="002248C2" w:rsidRPr="009035C8" w:rsidRDefault="002248C2" w:rsidP="0010422D">
            <w:pPr>
              <w:pStyle w:val="ConsPlusNormal"/>
              <w:ind w:firstLine="0"/>
              <w:jc w:val="center"/>
              <w:rPr>
                <w:rFonts w:ascii="Times New Roman" w:hAnsi="Times New Roman" w:cs="Times New Roman"/>
                <w:sz w:val="24"/>
                <w:szCs w:val="24"/>
              </w:rPr>
            </w:pPr>
          </w:p>
        </w:tc>
        <w:tc>
          <w:tcPr>
            <w:tcW w:w="1566" w:type="dxa"/>
            <w:gridSpan w:val="2"/>
          </w:tcPr>
          <w:p w14:paraId="44940997"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135" w:type="dxa"/>
            <w:gridSpan w:val="2"/>
          </w:tcPr>
          <w:p w14:paraId="7E40D1E6"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r>
      <w:tr w:rsidR="002248C2" w:rsidRPr="000C4C6F" w14:paraId="61F9F0A6" w14:textId="77777777" w:rsidTr="0010422D">
        <w:trPr>
          <w:gridAfter w:val="1"/>
          <w:wAfter w:w="36" w:type="dxa"/>
        </w:trPr>
        <w:tc>
          <w:tcPr>
            <w:tcW w:w="4287" w:type="dxa"/>
            <w:gridSpan w:val="2"/>
          </w:tcPr>
          <w:p w14:paraId="70D5FD23" w14:textId="77777777" w:rsidR="002248C2" w:rsidRPr="009035C8" w:rsidRDefault="002248C2" w:rsidP="0010422D">
            <w:pPr>
              <w:pStyle w:val="ConsPlusNormal"/>
              <w:ind w:firstLine="0"/>
              <w:rPr>
                <w:rFonts w:ascii="Times New Roman" w:hAnsi="Times New Roman" w:cs="Times New Roman"/>
                <w:sz w:val="24"/>
                <w:szCs w:val="24"/>
              </w:rPr>
            </w:pPr>
            <w:r>
              <w:rPr>
                <w:rFonts w:ascii="Times New Roman" w:hAnsi="Times New Roman" w:cs="Times New Roman"/>
                <w:sz w:val="24"/>
                <w:szCs w:val="24"/>
              </w:rPr>
              <w:t>ЕН.02</w:t>
            </w:r>
            <w:r>
              <w:rPr>
                <w:rFonts w:ascii="Times New Roman" w:hAnsi="Times New Roman" w:cs="Times New Roman"/>
                <w:sz w:val="24"/>
                <w:szCs w:val="24"/>
              </w:rPr>
              <w:tab/>
              <w:t>Информатика</w:t>
            </w:r>
          </w:p>
        </w:tc>
        <w:tc>
          <w:tcPr>
            <w:tcW w:w="988" w:type="dxa"/>
            <w:gridSpan w:val="4"/>
          </w:tcPr>
          <w:p w14:paraId="5C5D0B38"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133" w:type="dxa"/>
            <w:gridSpan w:val="3"/>
          </w:tcPr>
          <w:p w14:paraId="78844592" w14:textId="77777777" w:rsidR="002248C2" w:rsidRPr="009035C8" w:rsidRDefault="002248C2" w:rsidP="0010422D">
            <w:pPr>
              <w:pStyle w:val="ConsPlusNormal"/>
              <w:ind w:firstLine="0"/>
              <w:jc w:val="center"/>
              <w:rPr>
                <w:rFonts w:ascii="Times New Roman" w:hAnsi="Times New Roman" w:cs="Times New Roman"/>
                <w:sz w:val="24"/>
                <w:szCs w:val="24"/>
              </w:rPr>
            </w:pPr>
          </w:p>
        </w:tc>
        <w:tc>
          <w:tcPr>
            <w:tcW w:w="1011" w:type="dxa"/>
            <w:gridSpan w:val="5"/>
          </w:tcPr>
          <w:p w14:paraId="056DF744"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290" w:type="dxa"/>
            <w:gridSpan w:val="2"/>
          </w:tcPr>
          <w:p w14:paraId="66B39DAE"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386" w:type="dxa"/>
            <w:gridSpan w:val="2"/>
          </w:tcPr>
          <w:p w14:paraId="13B4FBF9"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156" w:type="dxa"/>
            <w:gridSpan w:val="3"/>
          </w:tcPr>
          <w:p w14:paraId="2133382E" w14:textId="77777777" w:rsidR="002248C2" w:rsidRPr="009035C8" w:rsidRDefault="002248C2" w:rsidP="0010422D">
            <w:pPr>
              <w:pStyle w:val="ConsPlusNormal"/>
              <w:ind w:firstLine="0"/>
              <w:jc w:val="center"/>
              <w:rPr>
                <w:rFonts w:ascii="Times New Roman" w:hAnsi="Times New Roman" w:cs="Times New Roman"/>
                <w:sz w:val="24"/>
                <w:szCs w:val="24"/>
              </w:rPr>
            </w:pPr>
          </w:p>
        </w:tc>
        <w:tc>
          <w:tcPr>
            <w:tcW w:w="994" w:type="dxa"/>
            <w:gridSpan w:val="3"/>
          </w:tcPr>
          <w:p w14:paraId="44FF0371" w14:textId="77777777" w:rsidR="002248C2" w:rsidRPr="009035C8" w:rsidRDefault="002248C2" w:rsidP="0010422D">
            <w:pPr>
              <w:pStyle w:val="ConsPlusNormal"/>
              <w:ind w:firstLine="0"/>
              <w:jc w:val="center"/>
              <w:rPr>
                <w:rFonts w:ascii="Times New Roman" w:hAnsi="Times New Roman" w:cs="Times New Roman"/>
                <w:sz w:val="24"/>
                <w:szCs w:val="24"/>
              </w:rPr>
            </w:pPr>
          </w:p>
        </w:tc>
        <w:tc>
          <w:tcPr>
            <w:tcW w:w="1566" w:type="dxa"/>
            <w:gridSpan w:val="2"/>
          </w:tcPr>
          <w:p w14:paraId="0633F1E0"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135" w:type="dxa"/>
            <w:gridSpan w:val="2"/>
          </w:tcPr>
          <w:p w14:paraId="11D2E077"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r>
      <w:tr w:rsidR="002248C2" w:rsidRPr="000C4C6F" w14:paraId="64322A08" w14:textId="77777777" w:rsidTr="0010422D">
        <w:trPr>
          <w:gridAfter w:val="1"/>
          <w:wAfter w:w="36" w:type="dxa"/>
        </w:trPr>
        <w:tc>
          <w:tcPr>
            <w:tcW w:w="4287" w:type="dxa"/>
            <w:gridSpan w:val="2"/>
          </w:tcPr>
          <w:p w14:paraId="4C91EBB7" w14:textId="77777777" w:rsidR="002248C2" w:rsidRPr="009035C8" w:rsidRDefault="002248C2" w:rsidP="0010422D">
            <w:pPr>
              <w:pStyle w:val="ConsPlusNormal"/>
              <w:ind w:firstLine="0"/>
              <w:rPr>
                <w:rFonts w:ascii="Times New Roman" w:hAnsi="Times New Roman" w:cs="Times New Roman"/>
                <w:sz w:val="24"/>
                <w:szCs w:val="24"/>
              </w:rPr>
            </w:pPr>
            <w:r w:rsidRPr="00855FE7">
              <w:rPr>
                <w:rFonts w:ascii="Times New Roman" w:hAnsi="Times New Roman" w:cs="Times New Roman"/>
                <w:sz w:val="24"/>
                <w:szCs w:val="24"/>
              </w:rPr>
              <w:t>ЕН.03</w:t>
            </w:r>
            <w:r w:rsidRPr="00855FE7">
              <w:rPr>
                <w:rFonts w:ascii="Times New Roman" w:hAnsi="Times New Roman" w:cs="Times New Roman"/>
                <w:sz w:val="24"/>
                <w:szCs w:val="24"/>
              </w:rPr>
              <w:tab/>
            </w:r>
            <w:r>
              <w:rPr>
                <w:rFonts w:ascii="Times New Roman" w:hAnsi="Times New Roman" w:cs="Times New Roman"/>
                <w:sz w:val="24"/>
                <w:szCs w:val="24"/>
              </w:rPr>
              <w:t>Физика</w:t>
            </w:r>
          </w:p>
        </w:tc>
        <w:tc>
          <w:tcPr>
            <w:tcW w:w="988" w:type="dxa"/>
            <w:gridSpan w:val="4"/>
          </w:tcPr>
          <w:p w14:paraId="150CBC66"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133" w:type="dxa"/>
            <w:gridSpan w:val="3"/>
          </w:tcPr>
          <w:p w14:paraId="24A464A1" w14:textId="77777777" w:rsidR="002248C2" w:rsidRPr="009035C8" w:rsidRDefault="002248C2" w:rsidP="0010422D">
            <w:pPr>
              <w:pStyle w:val="ConsPlusNormal"/>
              <w:ind w:firstLine="0"/>
              <w:jc w:val="center"/>
              <w:rPr>
                <w:rFonts w:ascii="Times New Roman" w:hAnsi="Times New Roman" w:cs="Times New Roman"/>
                <w:sz w:val="24"/>
                <w:szCs w:val="24"/>
              </w:rPr>
            </w:pPr>
          </w:p>
        </w:tc>
        <w:tc>
          <w:tcPr>
            <w:tcW w:w="1011" w:type="dxa"/>
            <w:gridSpan w:val="5"/>
          </w:tcPr>
          <w:p w14:paraId="51B54A95"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290" w:type="dxa"/>
            <w:gridSpan w:val="2"/>
          </w:tcPr>
          <w:p w14:paraId="32FB04A8"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386" w:type="dxa"/>
            <w:gridSpan w:val="2"/>
          </w:tcPr>
          <w:p w14:paraId="62EE624B"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156" w:type="dxa"/>
            <w:gridSpan w:val="3"/>
          </w:tcPr>
          <w:p w14:paraId="6E3DB91A" w14:textId="77777777" w:rsidR="002248C2" w:rsidRPr="009035C8" w:rsidRDefault="002248C2" w:rsidP="0010422D">
            <w:pPr>
              <w:pStyle w:val="ConsPlusNormal"/>
              <w:ind w:firstLine="0"/>
              <w:jc w:val="center"/>
              <w:rPr>
                <w:rFonts w:ascii="Times New Roman" w:hAnsi="Times New Roman" w:cs="Times New Roman"/>
                <w:sz w:val="24"/>
                <w:szCs w:val="24"/>
              </w:rPr>
            </w:pPr>
          </w:p>
        </w:tc>
        <w:tc>
          <w:tcPr>
            <w:tcW w:w="994" w:type="dxa"/>
            <w:gridSpan w:val="3"/>
          </w:tcPr>
          <w:p w14:paraId="50F2FCD3" w14:textId="77777777" w:rsidR="002248C2" w:rsidRPr="009035C8" w:rsidRDefault="002248C2" w:rsidP="0010422D">
            <w:pPr>
              <w:pStyle w:val="ConsPlusNormal"/>
              <w:ind w:firstLine="0"/>
              <w:jc w:val="center"/>
              <w:rPr>
                <w:rFonts w:ascii="Times New Roman" w:hAnsi="Times New Roman" w:cs="Times New Roman"/>
                <w:sz w:val="24"/>
                <w:szCs w:val="24"/>
              </w:rPr>
            </w:pPr>
          </w:p>
        </w:tc>
        <w:tc>
          <w:tcPr>
            <w:tcW w:w="1566" w:type="dxa"/>
            <w:gridSpan w:val="2"/>
          </w:tcPr>
          <w:p w14:paraId="14DA1787"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135" w:type="dxa"/>
            <w:gridSpan w:val="2"/>
          </w:tcPr>
          <w:p w14:paraId="0DC5469A"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r>
      <w:tr w:rsidR="002248C2" w:rsidRPr="000C4C6F" w14:paraId="10765B4B" w14:textId="77777777" w:rsidTr="0010422D">
        <w:trPr>
          <w:gridAfter w:val="1"/>
          <w:wAfter w:w="36" w:type="dxa"/>
          <w:trHeight w:val="363"/>
        </w:trPr>
        <w:tc>
          <w:tcPr>
            <w:tcW w:w="14946" w:type="dxa"/>
            <w:gridSpan w:val="28"/>
          </w:tcPr>
          <w:p w14:paraId="73835590" w14:textId="77777777" w:rsidR="002248C2" w:rsidRDefault="002248C2" w:rsidP="0010422D">
            <w:pPr>
              <w:pStyle w:val="ConsPlusNormal"/>
              <w:ind w:firstLine="0"/>
              <w:rPr>
                <w:rFonts w:ascii="Times New Roman" w:hAnsi="Times New Roman" w:cs="Times New Roman"/>
                <w:sz w:val="24"/>
                <w:szCs w:val="24"/>
              </w:rPr>
            </w:pPr>
            <w:r w:rsidRPr="00855FE7">
              <w:rPr>
                <w:rFonts w:ascii="Times New Roman" w:hAnsi="Times New Roman" w:cs="Times New Roman"/>
                <w:sz w:val="24"/>
                <w:szCs w:val="24"/>
              </w:rPr>
              <w:t>ОП.00</w:t>
            </w:r>
            <w:r w:rsidRPr="00855FE7">
              <w:rPr>
                <w:rFonts w:ascii="Times New Roman" w:hAnsi="Times New Roman" w:cs="Times New Roman"/>
                <w:sz w:val="24"/>
                <w:szCs w:val="24"/>
              </w:rPr>
              <w:tab/>
              <w:t>Общепрофессиональный учебный цикл</w:t>
            </w:r>
          </w:p>
        </w:tc>
      </w:tr>
      <w:tr w:rsidR="002248C2" w:rsidRPr="000C4C6F" w14:paraId="6899D53D" w14:textId="77777777" w:rsidTr="0010422D">
        <w:trPr>
          <w:gridAfter w:val="1"/>
          <w:wAfter w:w="36" w:type="dxa"/>
          <w:trHeight w:val="229"/>
        </w:trPr>
        <w:tc>
          <w:tcPr>
            <w:tcW w:w="4302" w:type="dxa"/>
            <w:gridSpan w:val="3"/>
          </w:tcPr>
          <w:p w14:paraId="279907F7" w14:textId="77777777" w:rsidR="002248C2" w:rsidRPr="009035C8" w:rsidRDefault="002248C2" w:rsidP="0010422D">
            <w:pPr>
              <w:pStyle w:val="ConsPlusNormal"/>
              <w:ind w:firstLine="0"/>
              <w:rPr>
                <w:rFonts w:ascii="Times New Roman" w:hAnsi="Times New Roman" w:cs="Times New Roman"/>
                <w:sz w:val="24"/>
                <w:szCs w:val="24"/>
              </w:rPr>
            </w:pPr>
            <w:r w:rsidRPr="00855FE7">
              <w:rPr>
                <w:rFonts w:ascii="Times New Roman" w:hAnsi="Times New Roman" w:cs="Times New Roman"/>
                <w:sz w:val="24"/>
                <w:szCs w:val="24"/>
              </w:rPr>
              <w:t>ОП.01</w:t>
            </w:r>
            <w:r w:rsidRPr="00855FE7">
              <w:rPr>
                <w:rFonts w:ascii="Times New Roman" w:hAnsi="Times New Roman" w:cs="Times New Roman"/>
                <w:sz w:val="24"/>
                <w:szCs w:val="24"/>
              </w:rPr>
              <w:tab/>
              <w:t>Информационные технологии в профессиональной деятельности</w:t>
            </w:r>
          </w:p>
        </w:tc>
        <w:tc>
          <w:tcPr>
            <w:tcW w:w="992" w:type="dxa"/>
            <w:gridSpan w:val="4"/>
          </w:tcPr>
          <w:p w14:paraId="34D35FA7"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133" w:type="dxa"/>
            <w:gridSpan w:val="3"/>
          </w:tcPr>
          <w:p w14:paraId="2C096A1A"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992" w:type="dxa"/>
            <w:gridSpan w:val="4"/>
          </w:tcPr>
          <w:p w14:paraId="00383886"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290" w:type="dxa"/>
            <w:gridSpan w:val="2"/>
          </w:tcPr>
          <w:p w14:paraId="07DD0E54"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410" w:type="dxa"/>
            <w:gridSpan w:val="3"/>
          </w:tcPr>
          <w:p w14:paraId="467B4EFC"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132" w:type="dxa"/>
            <w:gridSpan w:val="2"/>
          </w:tcPr>
          <w:p w14:paraId="0391F0AF"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994" w:type="dxa"/>
            <w:gridSpan w:val="3"/>
          </w:tcPr>
          <w:p w14:paraId="10CB1749" w14:textId="77777777" w:rsidR="002248C2"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566" w:type="dxa"/>
            <w:gridSpan w:val="2"/>
          </w:tcPr>
          <w:p w14:paraId="5A48F75A" w14:textId="77777777" w:rsidR="002248C2"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135" w:type="dxa"/>
            <w:gridSpan w:val="2"/>
          </w:tcPr>
          <w:p w14:paraId="3C461B80" w14:textId="77777777" w:rsidR="002248C2"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r>
      <w:tr w:rsidR="002248C2" w:rsidRPr="000C4C6F" w14:paraId="08423BC0" w14:textId="77777777" w:rsidTr="0010422D">
        <w:trPr>
          <w:gridAfter w:val="1"/>
          <w:wAfter w:w="36" w:type="dxa"/>
          <w:trHeight w:val="293"/>
        </w:trPr>
        <w:tc>
          <w:tcPr>
            <w:tcW w:w="4302" w:type="dxa"/>
            <w:gridSpan w:val="3"/>
          </w:tcPr>
          <w:p w14:paraId="709679E5" w14:textId="77777777" w:rsidR="002248C2" w:rsidRPr="009035C8" w:rsidRDefault="002248C2" w:rsidP="0010422D">
            <w:pPr>
              <w:pStyle w:val="ConsPlusNormal"/>
              <w:ind w:firstLine="0"/>
              <w:rPr>
                <w:rFonts w:ascii="Times New Roman" w:hAnsi="Times New Roman" w:cs="Times New Roman"/>
                <w:sz w:val="24"/>
                <w:szCs w:val="24"/>
              </w:rPr>
            </w:pPr>
            <w:r w:rsidRPr="00855FE7">
              <w:rPr>
                <w:rFonts w:ascii="Times New Roman" w:hAnsi="Times New Roman" w:cs="Times New Roman"/>
                <w:sz w:val="24"/>
                <w:szCs w:val="24"/>
              </w:rPr>
              <w:t>ОП.02</w:t>
            </w:r>
            <w:r w:rsidRPr="00855FE7">
              <w:rPr>
                <w:rFonts w:ascii="Times New Roman" w:hAnsi="Times New Roman" w:cs="Times New Roman"/>
                <w:sz w:val="24"/>
                <w:szCs w:val="24"/>
              </w:rPr>
              <w:tab/>
              <w:t>Правовое обеспечение профессиональной деятельности</w:t>
            </w:r>
          </w:p>
        </w:tc>
        <w:tc>
          <w:tcPr>
            <w:tcW w:w="992" w:type="dxa"/>
            <w:gridSpan w:val="4"/>
          </w:tcPr>
          <w:p w14:paraId="57CF463E"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133" w:type="dxa"/>
            <w:gridSpan w:val="3"/>
          </w:tcPr>
          <w:p w14:paraId="45C6A2B2"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992" w:type="dxa"/>
            <w:gridSpan w:val="4"/>
          </w:tcPr>
          <w:p w14:paraId="705C6F43"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290" w:type="dxa"/>
            <w:gridSpan w:val="2"/>
          </w:tcPr>
          <w:p w14:paraId="25254D0F"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410" w:type="dxa"/>
            <w:gridSpan w:val="3"/>
          </w:tcPr>
          <w:p w14:paraId="230A0BB2"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132" w:type="dxa"/>
            <w:gridSpan w:val="2"/>
          </w:tcPr>
          <w:p w14:paraId="536F7DEF"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994" w:type="dxa"/>
            <w:gridSpan w:val="3"/>
          </w:tcPr>
          <w:p w14:paraId="773F2498" w14:textId="77777777" w:rsidR="002248C2"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566" w:type="dxa"/>
            <w:gridSpan w:val="2"/>
          </w:tcPr>
          <w:p w14:paraId="4C6BD534" w14:textId="77777777" w:rsidR="002248C2"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135" w:type="dxa"/>
            <w:gridSpan w:val="2"/>
          </w:tcPr>
          <w:p w14:paraId="5FDEFAA3" w14:textId="77777777" w:rsidR="002248C2"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r>
      <w:tr w:rsidR="002248C2" w:rsidRPr="000C4C6F" w14:paraId="22761B12" w14:textId="77777777" w:rsidTr="0010422D">
        <w:trPr>
          <w:gridAfter w:val="1"/>
          <w:wAfter w:w="36" w:type="dxa"/>
          <w:trHeight w:val="354"/>
        </w:trPr>
        <w:tc>
          <w:tcPr>
            <w:tcW w:w="4302" w:type="dxa"/>
            <w:gridSpan w:val="3"/>
          </w:tcPr>
          <w:p w14:paraId="6FFAE3E1" w14:textId="77777777" w:rsidR="002248C2" w:rsidRPr="009035C8" w:rsidRDefault="002248C2" w:rsidP="0010422D">
            <w:pPr>
              <w:pStyle w:val="ConsPlusNormal"/>
              <w:ind w:firstLine="0"/>
              <w:rPr>
                <w:rFonts w:ascii="Times New Roman" w:hAnsi="Times New Roman" w:cs="Times New Roman"/>
                <w:sz w:val="24"/>
                <w:szCs w:val="24"/>
              </w:rPr>
            </w:pPr>
            <w:r w:rsidRPr="00855FE7">
              <w:rPr>
                <w:rFonts w:ascii="Times New Roman" w:hAnsi="Times New Roman" w:cs="Times New Roman"/>
                <w:sz w:val="24"/>
                <w:szCs w:val="24"/>
              </w:rPr>
              <w:t>ОП.03</w:t>
            </w:r>
            <w:r w:rsidRPr="00855FE7">
              <w:rPr>
                <w:rFonts w:ascii="Times New Roman" w:hAnsi="Times New Roman" w:cs="Times New Roman"/>
                <w:sz w:val="24"/>
                <w:szCs w:val="24"/>
              </w:rPr>
              <w:tab/>
            </w:r>
            <w:r>
              <w:rPr>
                <w:rFonts w:ascii="Times New Roman" w:hAnsi="Times New Roman" w:cs="Times New Roman"/>
                <w:sz w:val="24"/>
                <w:szCs w:val="24"/>
              </w:rPr>
              <w:t>Основы экономики организации</w:t>
            </w:r>
          </w:p>
        </w:tc>
        <w:tc>
          <w:tcPr>
            <w:tcW w:w="992" w:type="dxa"/>
            <w:gridSpan w:val="4"/>
          </w:tcPr>
          <w:p w14:paraId="0705123F"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133" w:type="dxa"/>
            <w:gridSpan w:val="3"/>
          </w:tcPr>
          <w:p w14:paraId="6899B6C1"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992" w:type="dxa"/>
            <w:gridSpan w:val="4"/>
          </w:tcPr>
          <w:p w14:paraId="6C04E8F8"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290" w:type="dxa"/>
            <w:gridSpan w:val="2"/>
          </w:tcPr>
          <w:p w14:paraId="136A70A7"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410" w:type="dxa"/>
            <w:gridSpan w:val="3"/>
          </w:tcPr>
          <w:p w14:paraId="75706233"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132" w:type="dxa"/>
            <w:gridSpan w:val="2"/>
          </w:tcPr>
          <w:p w14:paraId="73742CD2"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994" w:type="dxa"/>
            <w:gridSpan w:val="3"/>
          </w:tcPr>
          <w:p w14:paraId="4AE85C84" w14:textId="77777777" w:rsidR="002248C2"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566" w:type="dxa"/>
            <w:gridSpan w:val="2"/>
          </w:tcPr>
          <w:p w14:paraId="4F3200E7" w14:textId="77777777" w:rsidR="002248C2"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135" w:type="dxa"/>
            <w:gridSpan w:val="2"/>
          </w:tcPr>
          <w:p w14:paraId="4C598CA9" w14:textId="77777777" w:rsidR="002248C2"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r>
      <w:tr w:rsidR="002248C2" w:rsidRPr="000C4C6F" w14:paraId="0CF396F1" w14:textId="77777777" w:rsidTr="0010422D">
        <w:trPr>
          <w:gridAfter w:val="1"/>
          <w:wAfter w:w="36" w:type="dxa"/>
          <w:trHeight w:val="297"/>
        </w:trPr>
        <w:tc>
          <w:tcPr>
            <w:tcW w:w="4302" w:type="dxa"/>
            <w:gridSpan w:val="3"/>
          </w:tcPr>
          <w:p w14:paraId="27F935B1" w14:textId="77777777" w:rsidR="002248C2" w:rsidRPr="009035C8" w:rsidRDefault="002248C2" w:rsidP="0010422D">
            <w:pPr>
              <w:pStyle w:val="ConsPlusNormal"/>
              <w:ind w:firstLine="0"/>
              <w:rPr>
                <w:rFonts w:ascii="Times New Roman" w:hAnsi="Times New Roman" w:cs="Times New Roman"/>
                <w:sz w:val="24"/>
                <w:szCs w:val="24"/>
              </w:rPr>
            </w:pPr>
            <w:r w:rsidRPr="00855FE7">
              <w:rPr>
                <w:rFonts w:ascii="Times New Roman" w:hAnsi="Times New Roman" w:cs="Times New Roman"/>
                <w:sz w:val="24"/>
                <w:szCs w:val="24"/>
              </w:rPr>
              <w:t>ОП.04</w:t>
            </w:r>
            <w:r w:rsidRPr="00855FE7">
              <w:rPr>
                <w:rFonts w:ascii="Times New Roman" w:hAnsi="Times New Roman" w:cs="Times New Roman"/>
                <w:sz w:val="24"/>
                <w:szCs w:val="24"/>
              </w:rPr>
              <w:tab/>
              <w:t xml:space="preserve"> </w:t>
            </w:r>
            <w:r>
              <w:rPr>
                <w:rFonts w:ascii="Times New Roman" w:hAnsi="Times New Roman" w:cs="Times New Roman"/>
                <w:sz w:val="24"/>
                <w:szCs w:val="24"/>
              </w:rPr>
              <w:t>Менеджмент</w:t>
            </w:r>
          </w:p>
        </w:tc>
        <w:tc>
          <w:tcPr>
            <w:tcW w:w="992" w:type="dxa"/>
            <w:gridSpan w:val="4"/>
          </w:tcPr>
          <w:p w14:paraId="1E8D8AF7"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133" w:type="dxa"/>
            <w:gridSpan w:val="3"/>
          </w:tcPr>
          <w:p w14:paraId="3718DA08"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992" w:type="dxa"/>
            <w:gridSpan w:val="4"/>
          </w:tcPr>
          <w:p w14:paraId="4F713681"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290" w:type="dxa"/>
            <w:gridSpan w:val="2"/>
          </w:tcPr>
          <w:p w14:paraId="4544C549"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410" w:type="dxa"/>
            <w:gridSpan w:val="3"/>
          </w:tcPr>
          <w:p w14:paraId="7A5153DD"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132" w:type="dxa"/>
            <w:gridSpan w:val="2"/>
          </w:tcPr>
          <w:p w14:paraId="1D0B3707"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994" w:type="dxa"/>
            <w:gridSpan w:val="3"/>
          </w:tcPr>
          <w:p w14:paraId="524AD731" w14:textId="77777777" w:rsidR="002248C2"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566" w:type="dxa"/>
            <w:gridSpan w:val="2"/>
          </w:tcPr>
          <w:p w14:paraId="1C2E4FDD" w14:textId="77777777" w:rsidR="002248C2"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135" w:type="dxa"/>
            <w:gridSpan w:val="2"/>
          </w:tcPr>
          <w:p w14:paraId="37BA9BB1" w14:textId="77777777" w:rsidR="002248C2"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r>
      <w:tr w:rsidR="002248C2" w:rsidRPr="000C4C6F" w14:paraId="568FF0B2" w14:textId="77777777" w:rsidTr="0010422D">
        <w:trPr>
          <w:gridAfter w:val="1"/>
          <w:wAfter w:w="36" w:type="dxa"/>
          <w:trHeight w:val="297"/>
        </w:trPr>
        <w:tc>
          <w:tcPr>
            <w:tcW w:w="4302" w:type="dxa"/>
            <w:gridSpan w:val="3"/>
          </w:tcPr>
          <w:p w14:paraId="77F25385" w14:textId="77777777" w:rsidR="002248C2" w:rsidRPr="00855FE7" w:rsidRDefault="002248C2" w:rsidP="0010422D">
            <w:pPr>
              <w:pStyle w:val="ConsPlusNormal"/>
              <w:ind w:firstLine="0"/>
              <w:rPr>
                <w:rFonts w:ascii="Times New Roman" w:hAnsi="Times New Roman" w:cs="Times New Roman"/>
                <w:sz w:val="24"/>
                <w:szCs w:val="24"/>
              </w:rPr>
            </w:pPr>
            <w:r w:rsidRPr="00855FE7">
              <w:rPr>
                <w:rFonts w:ascii="Times New Roman" w:hAnsi="Times New Roman" w:cs="Times New Roman"/>
                <w:sz w:val="24"/>
                <w:szCs w:val="24"/>
              </w:rPr>
              <w:t>ОП.05</w:t>
            </w:r>
            <w:r w:rsidRPr="00855FE7">
              <w:rPr>
                <w:rFonts w:ascii="Times New Roman" w:hAnsi="Times New Roman" w:cs="Times New Roman"/>
                <w:sz w:val="24"/>
                <w:szCs w:val="24"/>
              </w:rPr>
              <w:tab/>
              <w:t xml:space="preserve">Охрана труда </w:t>
            </w:r>
          </w:p>
        </w:tc>
        <w:tc>
          <w:tcPr>
            <w:tcW w:w="992" w:type="dxa"/>
            <w:gridSpan w:val="4"/>
          </w:tcPr>
          <w:p w14:paraId="267B0975"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133" w:type="dxa"/>
            <w:gridSpan w:val="3"/>
          </w:tcPr>
          <w:p w14:paraId="592695F5"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992" w:type="dxa"/>
            <w:gridSpan w:val="4"/>
          </w:tcPr>
          <w:p w14:paraId="3853CAA5"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290" w:type="dxa"/>
            <w:gridSpan w:val="2"/>
          </w:tcPr>
          <w:p w14:paraId="0191F256"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410" w:type="dxa"/>
            <w:gridSpan w:val="3"/>
          </w:tcPr>
          <w:p w14:paraId="570A9147"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132" w:type="dxa"/>
            <w:gridSpan w:val="2"/>
          </w:tcPr>
          <w:p w14:paraId="4B7427EF"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994" w:type="dxa"/>
            <w:gridSpan w:val="3"/>
          </w:tcPr>
          <w:p w14:paraId="422CEAA5" w14:textId="77777777" w:rsidR="002248C2"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566" w:type="dxa"/>
            <w:gridSpan w:val="2"/>
          </w:tcPr>
          <w:p w14:paraId="50328838" w14:textId="77777777" w:rsidR="002248C2"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135" w:type="dxa"/>
            <w:gridSpan w:val="2"/>
          </w:tcPr>
          <w:p w14:paraId="3DA0A2BD" w14:textId="77777777" w:rsidR="002248C2"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r>
      <w:tr w:rsidR="002248C2" w:rsidRPr="000C4C6F" w14:paraId="583CE01F" w14:textId="77777777" w:rsidTr="0010422D">
        <w:trPr>
          <w:gridAfter w:val="1"/>
          <w:wAfter w:w="36" w:type="dxa"/>
          <w:trHeight w:val="354"/>
        </w:trPr>
        <w:tc>
          <w:tcPr>
            <w:tcW w:w="4302" w:type="dxa"/>
            <w:gridSpan w:val="3"/>
          </w:tcPr>
          <w:p w14:paraId="6B11B3CE" w14:textId="77777777" w:rsidR="002248C2" w:rsidRPr="009035C8" w:rsidRDefault="002248C2" w:rsidP="0010422D">
            <w:pPr>
              <w:pStyle w:val="ConsPlusNormal"/>
              <w:ind w:firstLine="0"/>
              <w:rPr>
                <w:rFonts w:ascii="Times New Roman" w:hAnsi="Times New Roman" w:cs="Times New Roman"/>
                <w:sz w:val="24"/>
                <w:szCs w:val="24"/>
              </w:rPr>
            </w:pPr>
            <w:r w:rsidRPr="00855FE7">
              <w:rPr>
                <w:rFonts w:ascii="Times New Roman" w:hAnsi="Times New Roman" w:cs="Times New Roman"/>
                <w:sz w:val="24"/>
                <w:szCs w:val="24"/>
              </w:rPr>
              <w:lastRenderedPageBreak/>
              <w:t>ОП.06</w:t>
            </w:r>
            <w:r w:rsidRPr="00855FE7">
              <w:rPr>
                <w:rFonts w:ascii="Times New Roman" w:hAnsi="Times New Roman" w:cs="Times New Roman"/>
                <w:sz w:val="24"/>
                <w:szCs w:val="24"/>
              </w:rPr>
              <w:tab/>
              <w:t>Инженерная графика</w:t>
            </w:r>
          </w:p>
        </w:tc>
        <w:tc>
          <w:tcPr>
            <w:tcW w:w="992" w:type="dxa"/>
            <w:gridSpan w:val="4"/>
          </w:tcPr>
          <w:p w14:paraId="212BC931"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133" w:type="dxa"/>
            <w:gridSpan w:val="3"/>
          </w:tcPr>
          <w:p w14:paraId="27D2313F"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992" w:type="dxa"/>
            <w:gridSpan w:val="4"/>
          </w:tcPr>
          <w:p w14:paraId="45B80C90"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290" w:type="dxa"/>
            <w:gridSpan w:val="2"/>
          </w:tcPr>
          <w:p w14:paraId="40C6BF83"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410" w:type="dxa"/>
            <w:gridSpan w:val="3"/>
          </w:tcPr>
          <w:p w14:paraId="23ADDE35"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132" w:type="dxa"/>
            <w:gridSpan w:val="2"/>
          </w:tcPr>
          <w:p w14:paraId="60325405"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994" w:type="dxa"/>
            <w:gridSpan w:val="3"/>
          </w:tcPr>
          <w:p w14:paraId="05CE2993" w14:textId="77777777" w:rsidR="002248C2"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566" w:type="dxa"/>
            <w:gridSpan w:val="2"/>
          </w:tcPr>
          <w:p w14:paraId="511D9324" w14:textId="77777777" w:rsidR="002248C2"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135" w:type="dxa"/>
            <w:gridSpan w:val="2"/>
          </w:tcPr>
          <w:p w14:paraId="76A2A264" w14:textId="77777777" w:rsidR="002248C2"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r>
      <w:tr w:rsidR="002248C2" w:rsidRPr="000C4C6F" w14:paraId="67556E9F" w14:textId="77777777" w:rsidTr="0010422D">
        <w:trPr>
          <w:gridAfter w:val="1"/>
          <w:wAfter w:w="36" w:type="dxa"/>
          <w:trHeight w:val="354"/>
        </w:trPr>
        <w:tc>
          <w:tcPr>
            <w:tcW w:w="4302" w:type="dxa"/>
            <w:gridSpan w:val="3"/>
          </w:tcPr>
          <w:p w14:paraId="326EE09A" w14:textId="77777777" w:rsidR="002248C2" w:rsidRPr="00855FE7" w:rsidRDefault="002248C2" w:rsidP="0010422D">
            <w:pPr>
              <w:pStyle w:val="ConsPlusNormal"/>
              <w:ind w:firstLine="0"/>
              <w:rPr>
                <w:rFonts w:ascii="Times New Roman" w:hAnsi="Times New Roman" w:cs="Times New Roman"/>
                <w:sz w:val="24"/>
                <w:szCs w:val="24"/>
              </w:rPr>
            </w:pPr>
          </w:p>
        </w:tc>
        <w:tc>
          <w:tcPr>
            <w:tcW w:w="992" w:type="dxa"/>
            <w:gridSpan w:val="4"/>
          </w:tcPr>
          <w:p w14:paraId="62AB3787" w14:textId="77777777" w:rsidR="002248C2" w:rsidRPr="009035C8" w:rsidRDefault="002248C2" w:rsidP="0010422D">
            <w:pPr>
              <w:pStyle w:val="ConsPlusNormal"/>
              <w:ind w:firstLine="0"/>
              <w:jc w:val="center"/>
              <w:rPr>
                <w:rFonts w:ascii="Times New Roman" w:hAnsi="Times New Roman" w:cs="Times New Roman"/>
                <w:sz w:val="24"/>
                <w:szCs w:val="24"/>
              </w:rPr>
            </w:pPr>
            <w:r w:rsidRPr="009035C8">
              <w:rPr>
                <w:rFonts w:ascii="Times New Roman" w:hAnsi="Times New Roman" w:cs="Times New Roman"/>
                <w:sz w:val="24"/>
                <w:szCs w:val="24"/>
              </w:rPr>
              <w:t>ОК 1.</w:t>
            </w:r>
          </w:p>
        </w:tc>
        <w:tc>
          <w:tcPr>
            <w:tcW w:w="1133" w:type="dxa"/>
            <w:gridSpan w:val="3"/>
          </w:tcPr>
          <w:p w14:paraId="5D7E301A" w14:textId="77777777" w:rsidR="002248C2" w:rsidRPr="009035C8" w:rsidRDefault="002248C2" w:rsidP="0010422D">
            <w:pPr>
              <w:pStyle w:val="ConsPlusNormal"/>
              <w:ind w:firstLine="0"/>
              <w:jc w:val="center"/>
              <w:rPr>
                <w:rFonts w:ascii="Times New Roman" w:hAnsi="Times New Roman" w:cs="Times New Roman"/>
                <w:sz w:val="24"/>
                <w:szCs w:val="24"/>
              </w:rPr>
            </w:pPr>
            <w:r w:rsidRPr="009035C8">
              <w:rPr>
                <w:rFonts w:ascii="Times New Roman" w:hAnsi="Times New Roman" w:cs="Times New Roman"/>
                <w:sz w:val="24"/>
                <w:szCs w:val="24"/>
              </w:rPr>
              <w:t>ОК 2.</w:t>
            </w:r>
          </w:p>
        </w:tc>
        <w:tc>
          <w:tcPr>
            <w:tcW w:w="992" w:type="dxa"/>
            <w:gridSpan w:val="4"/>
          </w:tcPr>
          <w:p w14:paraId="4D082B2A" w14:textId="77777777" w:rsidR="002248C2" w:rsidRPr="009035C8" w:rsidRDefault="002248C2" w:rsidP="0010422D">
            <w:pPr>
              <w:pStyle w:val="ConsPlusNormal"/>
              <w:ind w:firstLine="0"/>
              <w:jc w:val="center"/>
              <w:rPr>
                <w:rFonts w:ascii="Times New Roman" w:hAnsi="Times New Roman" w:cs="Times New Roman"/>
                <w:sz w:val="24"/>
                <w:szCs w:val="24"/>
              </w:rPr>
            </w:pPr>
            <w:r w:rsidRPr="009035C8">
              <w:rPr>
                <w:rFonts w:ascii="Times New Roman" w:hAnsi="Times New Roman" w:cs="Times New Roman"/>
                <w:sz w:val="24"/>
                <w:szCs w:val="24"/>
              </w:rPr>
              <w:t>ОК 3.</w:t>
            </w:r>
          </w:p>
        </w:tc>
        <w:tc>
          <w:tcPr>
            <w:tcW w:w="1290" w:type="dxa"/>
            <w:gridSpan w:val="2"/>
          </w:tcPr>
          <w:p w14:paraId="4D6CBC4E" w14:textId="77777777" w:rsidR="002248C2" w:rsidRPr="009035C8" w:rsidRDefault="002248C2" w:rsidP="0010422D">
            <w:pPr>
              <w:pStyle w:val="ConsPlusNormal"/>
              <w:ind w:firstLine="0"/>
              <w:jc w:val="center"/>
              <w:rPr>
                <w:rFonts w:ascii="Times New Roman" w:hAnsi="Times New Roman" w:cs="Times New Roman"/>
                <w:sz w:val="24"/>
                <w:szCs w:val="24"/>
              </w:rPr>
            </w:pPr>
            <w:r w:rsidRPr="009035C8">
              <w:rPr>
                <w:rFonts w:ascii="Times New Roman" w:hAnsi="Times New Roman" w:cs="Times New Roman"/>
                <w:sz w:val="24"/>
                <w:szCs w:val="24"/>
              </w:rPr>
              <w:t>ОК 4.</w:t>
            </w:r>
          </w:p>
        </w:tc>
        <w:tc>
          <w:tcPr>
            <w:tcW w:w="1410" w:type="dxa"/>
            <w:gridSpan w:val="3"/>
          </w:tcPr>
          <w:p w14:paraId="5F80D234" w14:textId="77777777" w:rsidR="002248C2" w:rsidRPr="009035C8" w:rsidRDefault="002248C2" w:rsidP="0010422D">
            <w:pPr>
              <w:pStyle w:val="ConsPlusNormal"/>
              <w:ind w:firstLine="0"/>
              <w:jc w:val="center"/>
              <w:rPr>
                <w:rFonts w:ascii="Times New Roman" w:hAnsi="Times New Roman" w:cs="Times New Roman"/>
                <w:sz w:val="24"/>
                <w:szCs w:val="24"/>
              </w:rPr>
            </w:pPr>
            <w:r w:rsidRPr="009035C8">
              <w:rPr>
                <w:rFonts w:ascii="Times New Roman" w:hAnsi="Times New Roman" w:cs="Times New Roman"/>
                <w:sz w:val="24"/>
                <w:szCs w:val="24"/>
              </w:rPr>
              <w:t>ОК 5.</w:t>
            </w:r>
          </w:p>
        </w:tc>
        <w:tc>
          <w:tcPr>
            <w:tcW w:w="1132" w:type="dxa"/>
            <w:gridSpan w:val="2"/>
          </w:tcPr>
          <w:p w14:paraId="6C0CF4DF" w14:textId="77777777" w:rsidR="002248C2" w:rsidRPr="009035C8" w:rsidRDefault="002248C2" w:rsidP="0010422D">
            <w:pPr>
              <w:pStyle w:val="ConsPlusNormal"/>
              <w:ind w:firstLine="0"/>
              <w:jc w:val="center"/>
              <w:rPr>
                <w:rFonts w:ascii="Times New Roman" w:hAnsi="Times New Roman" w:cs="Times New Roman"/>
                <w:sz w:val="24"/>
                <w:szCs w:val="24"/>
              </w:rPr>
            </w:pPr>
            <w:r w:rsidRPr="009035C8">
              <w:rPr>
                <w:rFonts w:ascii="Times New Roman" w:hAnsi="Times New Roman" w:cs="Times New Roman"/>
                <w:sz w:val="24"/>
                <w:szCs w:val="24"/>
              </w:rPr>
              <w:t xml:space="preserve">ОК 6. </w:t>
            </w:r>
          </w:p>
        </w:tc>
        <w:tc>
          <w:tcPr>
            <w:tcW w:w="994" w:type="dxa"/>
            <w:gridSpan w:val="3"/>
          </w:tcPr>
          <w:p w14:paraId="481B0300" w14:textId="77777777" w:rsidR="002248C2" w:rsidRPr="009035C8" w:rsidRDefault="002248C2" w:rsidP="0010422D">
            <w:pPr>
              <w:pStyle w:val="ConsPlusNormal"/>
              <w:ind w:firstLine="0"/>
              <w:jc w:val="center"/>
              <w:rPr>
                <w:rFonts w:ascii="Times New Roman" w:hAnsi="Times New Roman" w:cs="Times New Roman"/>
                <w:sz w:val="24"/>
                <w:szCs w:val="24"/>
              </w:rPr>
            </w:pPr>
            <w:r w:rsidRPr="00791453">
              <w:rPr>
                <w:rFonts w:ascii="Times New Roman" w:hAnsi="Times New Roman" w:cs="Times New Roman"/>
                <w:sz w:val="24"/>
                <w:szCs w:val="24"/>
              </w:rPr>
              <w:t>ОК 07</w:t>
            </w:r>
          </w:p>
        </w:tc>
        <w:tc>
          <w:tcPr>
            <w:tcW w:w="1566" w:type="dxa"/>
            <w:gridSpan w:val="2"/>
          </w:tcPr>
          <w:p w14:paraId="4F4EF7BB" w14:textId="77777777" w:rsidR="002248C2" w:rsidRPr="009035C8" w:rsidRDefault="002248C2" w:rsidP="0010422D">
            <w:pPr>
              <w:pStyle w:val="ConsPlusNormal"/>
              <w:ind w:firstLine="0"/>
              <w:jc w:val="center"/>
              <w:rPr>
                <w:rFonts w:ascii="Times New Roman" w:hAnsi="Times New Roman" w:cs="Times New Roman"/>
                <w:sz w:val="24"/>
                <w:szCs w:val="24"/>
              </w:rPr>
            </w:pPr>
            <w:r w:rsidRPr="00791453">
              <w:rPr>
                <w:rFonts w:ascii="Times New Roman" w:hAnsi="Times New Roman" w:cs="Times New Roman"/>
                <w:sz w:val="24"/>
                <w:szCs w:val="24"/>
              </w:rPr>
              <w:t>ОК 08</w:t>
            </w:r>
          </w:p>
        </w:tc>
        <w:tc>
          <w:tcPr>
            <w:tcW w:w="1135" w:type="dxa"/>
            <w:gridSpan w:val="2"/>
          </w:tcPr>
          <w:p w14:paraId="2382ADE2" w14:textId="77777777" w:rsidR="002248C2" w:rsidRPr="009035C8" w:rsidRDefault="002248C2" w:rsidP="0010422D">
            <w:pPr>
              <w:pStyle w:val="ConsPlusNormal"/>
              <w:ind w:firstLine="0"/>
              <w:jc w:val="center"/>
              <w:rPr>
                <w:rFonts w:ascii="Times New Roman" w:hAnsi="Times New Roman" w:cs="Times New Roman"/>
                <w:sz w:val="24"/>
                <w:szCs w:val="24"/>
              </w:rPr>
            </w:pPr>
            <w:r w:rsidRPr="00791453">
              <w:rPr>
                <w:rFonts w:ascii="Times New Roman" w:hAnsi="Times New Roman" w:cs="Times New Roman"/>
                <w:sz w:val="24"/>
                <w:szCs w:val="24"/>
              </w:rPr>
              <w:t>ОК 09</w:t>
            </w:r>
          </w:p>
        </w:tc>
      </w:tr>
      <w:tr w:rsidR="002248C2" w:rsidRPr="000C4C6F" w14:paraId="22C2B694" w14:textId="77777777" w:rsidTr="0010422D">
        <w:trPr>
          <w:gridAfter w:val="1"/>
          <w:wAfter w:w="36" w:type="dxa"/>
          <w:trHeight w:val="354"/>
        </w:trPr>
        <w:tc>
          <w:tcPr>
            <w:tcW w:w="4302" w:type="dxa"/>
            <w:gridSpan w:val="3"/>
          </w:tcPr>
          <w:p w14:paraId="5381BA74" w14:textId="77777777" w:rsidR="002248C2" w:rsidRPr="009035C8" w:rsidRDefault="002248C2" w:rsidP="0010422D">
            <w:pPr>
              <w:pStyle w:val="ConsPlusNormal"/>
              <w:ind w:firstLine="0"/>
              <w:rPr>
                <w:rFonts w:ascii="Times New Roman" w:hAnsi="Times New Roman" w:cs="Times New Roman"/>
                <w:sz w:val="24"/>
                <w:szCs w:val="24"/>
              </w:rPr>
            </w:pPr>
            <w:r w:rsidRPr="00855FE7">
              <w:rPr>
                <w:rFonts w:ascii="Times New Roman" w:hAnsi="Times New Roman" w:cs="Times New Roman"/>
                <w:sz w:val="24"/>
                <w:szCs w:val="24"/>
              </w:rPr>
              <w:t>ОП.07</w:t>
            </w:r>
            <w:r w:rsidRPr="00855FE7">
              <w:rPr>
                <w:rFonts w:ascii="Times New Roman" w:hAnsi="Times New Roman" w:cs="Times New Roman"/>
                <w:sz w:val="24"/>
                <w:szCs w:val="24"/>
              </w:rPr>
              <w:tab/>
              <w:t>Техническая механика</w:t>
            </w:r>
          </w:p>
        </w:tc>
        <w:tc>
          <w:tcPr>
            <w:tcW w:w="992" w:type="dxa"/>
            <w:gridSpan w:val="4"/>
          </w:tcPr>
          <w:p w14:paraId="32DAD52D"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133" w:type="dxa"/>
            <w:gridSpan w:val="3"/>
          </w:tcPr>
          <w:p w14:paraId="1030DB72"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992" w:type="dxa"/>
            <w:gridSpan w:val="4"/>
          </w:tcPr>
          <w:p w14:paraId="3D5F4B74"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290" w:type="dxa"/>
            <w:gridSpan w:val="2"/>
          </w:tcPr>
          <w:p w14:paraId="0BDE6CF9"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410" w:type="dxa"/>
            <w:gridSpan w:val="3"/>
          </w:tcPr>
          <w:p w14:paraId="6F073909"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132" w:type="dxa"/>
            <w:gridSpan w:val="2"/>
          </w:tcPr>
          <w:p w14:paraId="03241166"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994" w:type="dxa"/>
            <w:gridSpan w:val="3"/>
          </w:tcPr>
          <w:p w14:paraId="19BC24BD" w14:textId="77777777" w:rsidR="002248C2"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566" w:type="dxa"/>
            <w:gridSpan w:val="2"/>
          </w:tcPr>
          <w:p w14:paraId="61DA205B" w14:textId="77777777" w:rsidR="002248C2"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135" w:type="dxa"/>
            <w:gridSpan w:val="2"/>
          </w:tcPr>
          <w:p w14:paraId="08182EA9" w14:textId="77777777" w:rsidR="002248C2"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r>
      <w:tr w:rsidR="002248C2" w:rsidRPr="000C4C6F" w14:paraId="02310E02" w14:textId="77777777" w:rsidTr="0010422D">
        <w:trPr>
          <w:gridAfter w:val="1"/>
          <w:wAfter w:w="36" w:type="dxa"/>
          <w:trHeight w:val="255"/>
        </w:trPr>
        <w:tc>
          <w:tcPr>
            <w:tcW w:w="4302" w:type="dxa"/>
            <w:gridSpan w:val="3"/>
          </w:tcPr>
          <w:p w14:paraId="22E3138D" w14:textId="77777777" w:rsidR="002248C2" w:rsidRPr="009035C8" w:rsidRDefault="002248C2" w:rsidP="0010422D">
            <w:pPr>
              <w:pStyle w:val="ConsPlusNormal"/>
              <w:ind w:firstLine="0"/>
              <w:rPr>
                <w:rFonts w:ascii="Times New Roman" w:hAnsi="Times New Roman" w:cs="Times New Roman"/>
                <w:sz w:val="24"/>
                <w:szCs w:val="24"/>
              </w:rPr>
            </w:pPr>
            <w:r w:rsidRPr="00855FE7">
              <w:rPr>
                <w:rFonts w:ascii="Times New Roman" w:hAnsi="Times New Roman" w:cs="Times New Roman"/>
                <w:sz w:val="24"/>
                <w:szCs w:val="24"/>
              </w:rPr>
              <w:t>ОП.08</w:t>
            </w:r>
            <w:r w:rsidRPr="00855FE7">
              <w:rPr>
                <w:rFonts w:ascii="Times New Roman" w:hAnsi="Times New Roman" w:cs="Times New Roman"/>
                <w:sz w:val="24"/>
                <w:szCs w:val="24"/>
              </w:rPr>
              <w:tab/>
              <w:t xml:space="preserve"> </w:t>
            </w:r>
            <w:r>
              <w:rPr>
                <w:rFonts w:ascii="Times New Roman" w:hAnsi="Times New Roman" w:cs="Times New Roman"/>
                <w:sz w:val="24"/>
                <w:szCs w:val="24"/>
              </w:rPr>
              <w:t>Материаловедение</w:t>
            </w:r>
          </w:p>
        </w:tc>
        <w:tc>
          <w:tcPr>
            <w:tcW w:w="992" w:type="dxa"/>
            <w:gridSpan w:val="4"/>
          </w:tcPr>
          <w:p w14:paraId="7C71BC25"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133" w:type="dxa"/>
            <w:gridSpan w:val="3"/>
          </w:tcPr>
          <w:p w14:paraId="324BD2ED"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992" w:type="dxa"/>
            <w:gridSpan w:val="4"/>
          </w:tcPr>
          <w:p w14:paraId="21E78EC3"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290" w:type="dxa"/>
            <w:gridSpan w:val="2"/>
          </w:tcPr>
          <w:p w14:paraId="4B5C9F50"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410" w:type="dxa"/>
            <w:gridSpan w:val="3"/>
          </w:tcPr>
          <w:p w14:paraId="3B589D0D"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132" w:type="dxa"/>
            <w:gridSpan w:val="2"/>
          </w:tcPr>
          <w:p w14:paraId="518DBF28"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994" w:type="dxa"/>
            <w:gridSpan w:val="3"/>
          </w:tcPr>
          <w:p w14:paraId="45EB4DA7" w14:textId="77777777" w:rsidR="002248C2"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566" w:type="dxa"/>
            <w:gridSpan w:val="2"/>
          </w:tcPr>
          <w:p w14:paraId="6F0EDDA0" w14:textId="77777777" w:rsidR="002248C2"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135" w:type="dxa"/>
            <w:gridSpan w:val="2"/>
          </w:tcPr>
          <w:p w14:paraId="28593ACA" w14:textId="77777777" w:rsidR="002248C2"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r>
      <w:tr w:rsidR="002248C2" w:rsidRPr="000C4C6F" w14:paraId="0C6E445B" w14:textId="77777777" w:rsidTr="0010422D">
        <w:trPr>
          <w:gridAfter w:val="1"/>
          <w:wAfter w:w="36" w:type="dxa"/>
          <w:trHeight w:val="474"/>
        </w:trPr>
        <w:tc>
          <w:tcPr>
            <w:tcW w:w="4302" w:type="dxa"/>
            <w:gridSpan w:val="3"/>
          </w:tcPr>
          <w:p w14:paraId="2EF3262A" w14:textId="77777777" w:rsidR="002248C2" w:rsidRPr="00855FE7" w:rsidRDefault="002248C2" w:rsidP="0010422D">
            <w:pPr>
              <w:pStyle w:val="ConsPlusNormal"/>
              <w:ind w:firstLine="0"/>
              <w:rPr>
                <w:rFonts w:ascii="Times New Roman" w:hAnsi="Times New Roman" w:cs="Times New Roman"/>
                <w:sz w:val="24"/>
                <w:szCs w:val="24"/>
              </w:rPr>
            </w:pPr>
            <w:r w:rsidRPr="00855FE7">
              <w:rPr>
                <w:rFonts w:ascii="Times New Roman" w:hAnsi="Times New Roman" w:cs="Times New Roman"/>
                <w:sz w:val="24"/>
                <w:szCs w:val="24"/>
              </w:rPr>
              <w:t>ОП.09</w:t>
            </w:r>
            <w:r w:rsidRPr="00855FE7">
              <w:rPr>
                <w:rFonts w:ascii="Times New Roman" w:hAnsi="Times New Roman" w:cs="Times New Roman"/>
                <w:sz w:val="24"/>
                <w:szCs w:val="24"/>
              </w:rPr>
              <w:tab/>
              <w:t xml:space="preserve"> Электротехника и электроника </w:t>
            </w:r>
          </w:p>
        </w:tc>
        <w:tc>
          <w:tcPr>
            <w:tcW w:w="992" w:type="dxa"/>
            <w:gridSpan w:val="4"/>
          </w:tcPr>
          <w:p w14:paraId="410BDF05"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133" w:type="dxa"/>
            <w:gridSpan w:val="3"/>
          </w:tcPr>
          <w:p w14:paraId="7F77916A"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992" w:type="dxa"/>
            <w:gridSpan w:val="4"/>
          </w:tcPr>
          <w:p w14:paraId="29127E1B"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290" w:type="dxa"/>
            <w:gridSpan w:val="2"/>
          </w:tcPr>
          <w:p w14:paraId="457C892E"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410" w:type="dxa"/>
            <w:gridSpan w:val="3"/>
          </w:tcPr>
          <w:p w14:paraId="55A78C77"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132" w:type="dxa"/>
            <w:gridSpan w:val="2"/>
          </w:tcPr>
          <w:p w14:paraId="17C49A82"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994" w:type="dxa"/>
            <w:gridSpan w:val="3"/>
          </w:tcPr>
          <w:p w14:paraId="6C682891" w14:textId="77777777" w:rsidR="002248C2"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566" w:type="dxa"/>
            <w:gridSpan w:val="2"/>
          </w:tcPr>
          <w:p w14:paraId="72E93D7B" w14:textId="77777777" w:rsidR="002248C2"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135" w:type="dxa"/>
            <w:gridSpan w:val="2"/>
          </w:tcPr>
          <w:p w14:paraId="78E88CCB" w14:textId="77777777" w:rsidR="002248C2"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r>
      <w:tr w:rsidR="002248C2" w:rsidRPr="000C4C6F" w14:paraId="5D9AF7D8" w14:textId="77777777" w:rsidTr="0010422D">
        <w:trPr>
          <w:gridAfter w:val="1"/>
          <w:wAfter w:w="36" w:type="dxa"/>
          <w:trHeight w:val="474"/>
        </w:trPr>
        <w:tc>
          <w:tcPr>
            <w:tcW w:w="4302" w:type="dxa"/>
            <w:gridSpan w:val="3"/>
          </w:tcPr>
          <w:p w14:paraId="7D410D3A" w14:textId="77777777" w:rsidR="002248C2" w:rsidRPr="00855FE7" w:rsidRDefault="002248C2" w:rsidP="0010422D">
            <w:pPr>
              <w:pStyle w:val="ConsPlusNormal"/>
              <w:ind w:firstLine="0"/>
              <w:rPr>
                <w:rFonts w:ascii="Times New Roman" w:hAnsi="Times New Roman" w:cs="Times New Roman"/>
                <w:sz w:val="24"/>
                <w:szCs w:val="24"/>
              </w:rPr>
            </w:pPr>
            <w:r>
              <w:rPr>
                <w:rFonts w:ascii="Times New Roman" w:hAnsi="Times New Roman" w:cs="Times New Roman"/>
                <w:sz w:val="24"/>
                <w:szCs w:val="24"/>
              </w:rPr>
              <w:t>ОП.10</w:t>
            </w:r>
            <w:r w:rsidRPr="00855FE7">
              <w:rPr>
                <w:rFonts w:ascii="Times New Roman" w:hAnsi="Times New Roman" w:cs="Times New Roman"/>
                <w:sz w:val="24"/>
                <w:szCs w:val="24"/>
              </w:rPr>
              <w:t xml:space="preserve"> Метрология, стандартизация, сертификация</w:t>
            </w:r>
          </w:p>
        </w:tc>
        <w:tc>
          <w:tcPr>
            <w:tcW w:w="992" w:type="dxa"/>
            <w:gridSpan w:val="4"/>
          </w:tcPr>
          <w:p w14:paraId="43A576C9"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133" w:type="dxa"/>
            <w:gridSpan w:val="3"/>
          </w:tcPr>
          <w:p w14:paraId="3DCADBA8"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992" w:type="dxa"/>
            <w:gridSpan w:val="4"/>
          </w:tcPr>
          <w:p w14:paraId="2A597F52"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290" w:type="dxa"/>
            <w:gridSpan w:val="2"/>
          </w:tcPr>
          <w:p w14:paraId="4676249C"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410" w:type="dxa"/>
            <w:gridSpan w:val="3"/>
          </w:tcPr>
          <w:p w14:paraId="3D675AE0"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132" w:type="dxa"/>
            <w:gridSpan w:val="2"/>
          </w:tcPr>
          <w:p w14:paraId="411613EC"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994" w:type="dxa"/>
            <w:gridSpan w:val="3"/>
          </w:tcPr>
          <w:p w14:paraId="070728B1" w14:textId="77777777" w:rsidR="002248C2"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566" w:type="dxa"/>
            <w:gridSpan w:val="2"/>
          </w:tcPr>
          <w:p w14:paraId="38B0CD9E" w14:textId="77777777" w:rsidR="002248C2"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135" w:type="dxa"/>
            <w:gridSpan w:val="2"/>
          </w:tcPr>
          <w:p w14:paraId="71CCEC87" w14:textId="77777777" w:rsidR="002248C2"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r>
      <w:tr w:rsidR="002248C2" w:rsidRPr="000C4C6F" w14:paraId="723DCC6E" w14:textId="77777777" w:rsidTr="0010422D">
        <w:trPr>
          <w:gridAfter w:val="1"/>
          <w:wAfter w:w="36" w:type="dxa"/>
          <w:trHeight w:val="354"/>
        </w:trPr>
        <w:tc>
          <w:tcPr>
            <w:tcW w:w="4302" w:type="dxa"/>
            <w:gridSpan w:val="3"/>
          </w:tcPr>
          <w:p w14:paraId="1D22FC9A" w14:textId="77777777" w:rsidR="002248C2" w:rsidRPr="00855FE7" w:rsidRDefault="002248C2" w:rsidP="0010422D">
            <w:pPr>
              <w:pStyle w:val="ConsPlusNormal"/>
              <w:ind w:firstLine="0"/>
              <w:rPr>
                <w:rFonts w:ascii="Times New Roman" w:hAnsi="Times New Roman" w:cs="Times New Roman"/>
                <w:sz w:val="24"/>
                <w:szCs w:val="24"/>
              </w:rPr>
            </w:pPr>
            <w:r w:rsidRPr="00855FE7">
              <w:rPr>
                <w:rFonts w:ascii="Times New Roman" w:hAnsi="Times New Roman" w:cs="Times New Roman"/>
                <w:sz w:val="24"/>
                <w:szCs w:val="24"/>
              </w:rPr>
              <w:t>ОП.11</w:t>
            </w:r>
            <w:r w:rsidRPr="00855FE7">
              <w:rPr>
                <w:rFonts w:ascii="Times New Roman" w:hAnsi="Times New Roman" w:cs="Times New Roman"/>
                <w:sz w:val="24"/>
                <w:szCs w:val="24"/>
              </w:rPr>
              <w:tab/>
              <w:t>Безопасность жизнедеятельности</w:t>
            </w:r>
          </w:p>
        </w:tc>
        <w:tc>
          <w:tcPr>
            <w:tcW w:w="992" w:type="dxa"/>
            <w:gridSpan w:val="4"/>
          </w:tcPr>
          <w:p w14:paraId="62415F55"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133" w:type="dxa"/>
            <w:gridSpan w:val="3"/>
          </w:tcPr>
          <w:p w14:paraId="00F33359"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992" w:type="dxa"/>
            <w:gridSpan w:val="4"/>
          </w:tcPr>
          <w:p w14:paraId="0D058D4A"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290" w:type="dxa"/>
            <w:gridSpan w:val="2"/>
          </w:tcPr>
          <w:p w14:paraId="290A0CF4"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410" w:type="dxa"/>
            <w:gridSpan w:val="3"/>
          </w:tcPr>
          <w:p w14:paraId="019FAD0C"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132" w:type="dxa"/>
            <w:gridSpan w:val="2"/>
          </w:tcPr>
          <w:p w14:paraId="65BE4A42"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994" w:type="dxa"/>
            <w:gridSpan w:val="3"/>
          </w:tcPr>
          <w:p w14:paraId="5033C492" w14:textId="77777777" w:rsidR="002248C2"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566" w:type="dxa"/>
            <w:gridSpan w:val="2"/>
          </w:tcPr>
          <w:p w14:paraId="6D08E2AA" w14:textId="77777777" w:rsidR="002248C2"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135" w:type="dxa"/>
            <w:gridSpan w:val="2"/>
          </w:tcPr>
          <w:p w14:paraId="08EC747E" w14:textId="77777777" w:rsidR="002248C2"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r>
      <w:tr w:rsidR="002248C2" w:rsidRPr="000C4C6F" w14:paraId="2F5B43C6" w14:textId="77777777" w:rsidTr="0010422D">
        <w:trPr>
          <w:gridAfter w:val="1"/>
          <w:wAfter w:w="36" w:type="dxa"/>
          <w:trHeight w:val="354"/>
        </w:trPr>
        <w:tc>
          <w:tcPr>
            <w:tcW w:w="4302" w:type="dxa"/>
            <w:gridSpan w:val="3"/>
          </w:tcPr>
          <w:p w14:paraId="47D87CD0" w14:textId="77777777" w:rsidR="002248C2" w:rsidRPr="00855FE7" w:rsidRDefault="002248C2" w:rsidP="0010422D">
            <w:pPr>
              <w:pStyle w:val="ConsPlusNormal"/>
              <w:ind w:firstLine="0"/>
              <w:rPr>
                <w:rFonts w:ascii="Times New Roman" w:hAnsi="Times New Roman" w:cs="Times New Roman"/>
                <w:sz w:val="24"/>
                <w:szCs w:val="24"/>
              </w:rPr>
            </w:pPr>
            <w:r w:rsidRPr="00855FE7">
              <w:rPr>
                <w:rFonts w:ascii="Times New Roman" w:hAnsi="Times New Roman" w:cs="Times New Roman"/>
                <w:sz w:val="24"/>
                <w:szCs w:val="24"/>
              </w:rPr>
              <w:t>ОП.12</w:t>
            </w:r>
            <w:r w:rsidRPr="00855FE7">
              <w:rPr>
                <w:rFonts w:ascii="Times New Roman" w:hAnsi="Times New Roman" w:cs="Times New Roman"/>
                <w:sz w:val="24"/>
                <w:szCs w:val="24"/>
              </w:rPr>
              <w:tab/>
            </w:r>
            <w:r>
              <w:rPr>
                <w:rFonts w:ascii="Times New Roman" w:hAnsi="Times New Roman" w:cs="Times New Roman"/>
                <w:sz w:val="24"/>
                <w:szCs w:val="24"/>
              </w:rPr>
              <w:t>Техническое нормирование</w:t>
            </w:r>
          </w:p>
        </w:tc>
        <w:tc>
          <w:tcPr>
            <w:tcW w:w="992" w:type="dxa"/>
            <w:gridSpan w:val="4"/>
          </w:tcPr>
          <w:p w14:paraId="57392448" w14:textId="77777777" w:rsidR="002248C2" w:rsidRPr="009035C8" w:rsidRDefault="002248C2" w:rsidP="0010422D">
            <w:pPr>
              <w:pStyle w:val="ConsPlusNormal"/>
              <w:ind w:firstLine="0"/>
              <w:jc w:val="center"/>
              <w:rPr>
                <w:rFonts w:ascii="Times New Roman" w:hAnsi="Times New Roman" w:cs="Times New Roman"/>
                <w:sz w:val="24"/>
                <w:szCs w:val="24"/>
              </w:rPr>
            </w:pPr>
          </w:p>
        </w:tc>
        <w:tc>
          <w:tcPr>
            <w:tcW w:w="1133" w:type="dxa"/>
            <w:gridSpan w:val="3"/>
          </w:tcPr>
          <w:p w14:paraId="4631CD80"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992" w:type="dxa"/>
            <w:gridSpan w:val="4"/>
          </w:tcPr>
          <w:p w14:paraId="7FA57E30"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290" w:type="dxa"/>
            <w:gridSpan w:val="2"/>
          </w:tcPr>
          <w:p w14:paraId="0AE6FDB6"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410" w:type="dxa"/>
            <w:gridSpan w:val="3"/>
          </w:tcPr>
          <w:p w14:paraId="5A9FF5C6" w14:textId="77777777" w:rsidR="002248C2" w:rsidRPr="009035C8" w:rsidRDefault="002248C2" w:rsidP="0010422D">
            <w:pPr>
              <w:pStyle w:val="ConsPlusNormal"/>
              <w:ind w:firstLine="0"/>
              <w:jc w:val="center"/>
              <w:rPr>
                <w:rFonts w:ascii="Times New Roman" w:hAnsi="Times New Roman" w:cs="Times New Roman"/>
                <w:sz w:val="24"/>
                <w:szCs w:val="24"/>
              </w:rPr>
            </w:pPr>
          </w:p>
        </w:tc>
        <w:tc>
          <w:tcPr>
            <w:tcW w:w="1132" w:type="dxa"/>
            <w:gridSpan w:val="2"/>
          </w:tcPr>
          <w:p w14:paraId="45A491C8"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994" w:type="dxa"/>
            <w:gridSpan w:val="3"/>
          </w:tcPr>
          <w:p w14:paraId="5579923A" w14:textId="77777777" w:rsidR="002248C2" w:rsidRDefault="002248C2" w:rsidP="0010422D">
            <w:pPr>
              <w:pStyle w:val="ConsPlusNormal"/>
              <w:ind w:firstLine="0"/>
              <w:jc w:val="center"/>
              <w:rPr>
                <w:rFonts w:ascii="Times New Roman" w:hAnsi="Times New Roman" w:cs="Times New Roman"/>
                <w:sz w:val="24"/>
                <w:szCs w:val="24"/>
              </w:rPr>
            </w:pPr>
          </w:p>
        </w:tc>
        <w:tc>
          <w:tcPr>
            <w:tcW w:w="1566" w:type="dxa"/>
            <w:gridSpan w:val="2"/>
          </w:tcPr>
          <w:p w14:paraId="33EB9C7A" w14:textId="77777777" w:rsidR="002248C2"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135" w:type="dxa"/>
            <w:gridSpan w:val="2"/>
          </w:tcPr>
          <w:p w14:paraId="70DED340" w14:textId="77777777" w:rsidR="002248C2" w:rsidRDefault="002248C2" w:rsidP="0010422D">
            <w:pPr>
              <w:pStyle w:val="ConsPlusNormal"/>
              <w:ind w:firstLine="0"/>
              <w:jc w:val="center"/>
              <w:rPr>
                <w:rFonts w:ascii="Times New Roman" w:hAnsi="Times New Roman" w:cs="Times New Roman"/>
                <w:sz w:val="24"/>
                <w:szCs w:val="24"/>
              </w:rPr>
            </w:pPr>
          </w:p>
        </w:tc>
      </w:tr>
      <w:tr w:rsidR="002248C2" w:rsidRPr="000C4C6F" w14:paraId="1DE835CF" w14:textId="77777777" w:rsidTr="0010422D">
        <w:trPr>
          <w:gridAfter w:val="1"/>
          <w:wAfter w:w="36" w:type="dxa"/>
          <w:trHeight w:val="354"/>
        </w:trPr>
        <w:tc>
          <w:tcPr>
            <w:tcW w:w="4302" w:type="dxa"/>
            <w:gridSpan w:val="3"/>
          </w:tcPr>
          <w:p w14:paraId="5B43D0C7" w14:textId="77777777" w:rsidR="002248C2" w:rsidRPr="00855FE7" w:rsidRDefault="002248C2" w:rsidP="0010422D">
            <w:pPr>
              <w:pStyle w:val="ConsPlusNormal"/>
              <w:ind w:firstLine="0"/>
              <w:rPr>
                <w:rFonts w:ascii="Times New Roman" w:hAnsi="Times New Roman" w:cs="Times New Roman"/>
                <w:sz w:val="24"/>
                <w:szCs w:val="24"/>
              </w:rPr>
            </w:pPr>
            <w:r w:rsidRPr="00855FE7">
              <w:rPr>
                <w:rFonts w:ascii="Times New Roman" w:hAnsi="Times New Roman" w:cs="Times New Roman"/>
                <w:sz w:val="24"/>
                <w:szCs w:val="24"/>
              </w:rPr>
              <w:t>ОП.13</w:t>
            </w:r>
            <w:r w:rsidRPr="00855FE7">
              <w:rPr>
                <w:rFonts w:ascii="Times New Roman" w:hAnsi="Times New Roman" w:cs="Times New Roman"/>
                <w:sz w:val="24"/>
                <w:szCs w:val="24"/>
              </w:rPr>
              <w:tab/>
            </w:r>
            <w:r>
              <w:rPr>
                <w:rFonts w:ascii="Times New Roman" w:hAnsi="Times New Roman" w:cs="Times New Roman"/>
                <w:sz w:val="24"/>
                <w:szCs w:val="24"/>
              </w:rPr>
              <w:t>Дефекты и способы испытания сварных швов</w:t>
            </w:r>
          </w:p>
        </w:tc>
        <w:tc>
          <w:tcPr>
            <w:tcW w:w="992" w:type="dxa"/>
            <w:gridSpan w:val="4"/>
          </w:tcPr>
          <w:p w14:paraId="53AD57EE"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133" w:type="dxa"/>
            <w:gridSpan w:val="3"/>
          </w:tcPr>
          <w:p w14:paraId="3C13260B"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992" w:type="dxa"/>
            <w:gridSpan w:val="4"/>
          </w:tcPr>
          <w:p w14:paraId="45A75301"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290" w:type="dxa"/>
            <w:gridSpan w:val="2"/>
          </w:tcPr>
          <w:p w14:paraId="3F28337E"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410" w:type="dxa"/>
            <w:gridSpan w:val="3"/>
          </w:tcPr>
          <w:p w14:paraId="044C325B"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132" w:type="dxa"/>
            <w:gridSpan w:val="2"/>
          </w:tcPr>
          <w:p w14:paraId="7A348EC4"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994" w:type="dxa"/>
            <w:gridSpan w:val="3"/>
          </w:tcPr>
          <w:p w14:paraId="4D5600DE" w14:textId="77777777" w:rsidR="002248C2"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566" w:type="dxa"/>
            <w:gridSpan w:val="2"/>
          </w:tcPr>
          <w:p w14:paraId="776C34AA" w14:textId="77777777" w:rsidR="002248C2"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135" w:type="dxa"/>
            <w:gridSpan w:val="2"/>
          </w:tcPr>
          <w:p w14:paraId="0D2D4CCE" w14:textId="77777777" w:rsidR="002248C2"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r>
      <w:tr w:rsidR="002248C2" w:rsidRPr="000C4C6F" w14:paraId="482DCB70" w14:textId="77777777" w:rsidTr="0010422D">
        <w:trPr>
          <w:gridAfter w:val="1"/>
          <w:wAfter w:w="36" w:type="dxa"/>
          <w:trHeight w:val="354"/>
        </w:trPr>
        <w:tc>
          <w:tcPr>
            <w:tcW w:w="4302" w:type="dxa"/>
            <w:gridSpan w:val="3"/>
          </w:tcPr>
          <w:p w14:paraId="7064F7CD" w14:textId="77777777" w:rsidR="002248C2" w:rsidRDefault="002248C2" w:rsidP="0010422D">
            <w:r>
              <w:rPr>
                <w:sz w:val="24"/>
                <w:szCs w:val="24"/>
              </w:rPr>
              <w:t>ОП.14 Передовые методы сварки</w:t>
            </w:r>
          </w:p>
        </w:tc>
        <w:tc>
          <w:tcPr>
            <w:tcW w:w="992" w:type="dxa"/>
            <w:gridSpan w:val="4"/>
          </w:tcPr>
          <w:p w14:paraId="6C8356C0"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133" w:type="dxa"/>
            <w:gridSpan w:val="3"/>
          </w:tcPr>
          <w:p w14:paraId="05A3F785"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992" w:type="dxa"/>
            <w:gridSpan w:val="4"/>
          </w:tcPr>
          <w:p w14:paraId="7E5B4EDA"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290" w:type="dxa"/>
            <w:gridSpan w:val="2"/>
          </w:tcPr>
          <w:p w14:paraId="0FED017A"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410" w:type="dxa"/>
            <w:gridSpan w:val="3"/>
          </w:tcPr>
          <w:p w14:paraId="125E579A"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132" w:type="dxa"/>
            <w:gridSpan w:val="2"/>
          </w:tcPr>
          <w:p w14:paraId="48535DDA"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994" w:type="dxa"/>
            <w:gridSpan w:val="3"/>
          </w:tcPr>
          <w:p w14:paraId="414442CC" w14:textId="77777777" w:rsidR="002248C2"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566" w:type="dxa"/>
            <w:gridSpan w:val="2"/>
          </w:tcPr>
          <w:p w14:paraId="72C35456" w14:textId="77777777" w:rsidR="002248C2"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135" w:type="dxa"/>
            <w:gridSpan w:val="2"/>
          </w:tcPr>
          <w:p w14:paraId="4A876B57" w14:textId="77777777" w:rsidR="002248C2"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r>
      <w:tr w:rsidR="002248C2" w:rsidRPr="000C4C6F" w14:paraId="1E7F61FA" w14:textId="77777777" w:rsidTr="0010422D">
        <w:trPr>
          <w:gridAfter w:val="1"/>
          <w:wAfter w:w="36" w:type="dxa"/>
          <w:trHeight w:val="354"/>
        </w:trPr>
        <w:tc>
          <w:tcPr>
            <w:tcW w:w="4302" w:type="dxa"/>
            <w:gridSpan w:val="3"/>
          </w:tcPr>
          <w:p w14:paraId="1FE25192" w14:textId="77777777" w:rsidR="002248C2" w:rsidRDefault="002248C2" w:rsidP="0010422D">
            <w:r>
              <w:rPr>
                <w:sz w:val="24"/>
                <w:szCs w:val="24"/>
              </w:rPr>
              <w:t>ОП.15</w:t>
            </w:r>
            <w:r w:rsidRPr="00855FE7">
              <w:rPr>
                <w:sz w:val="24"/>
                <w:szCs w:val="24"/>
              </w:rPr>
              <w:t xml:space="preserve"> Основы предпринимательства</w:t>
            </w:r>
          </w:p>
        </w:tc>
        <w:tc>
          <w:tcPr>
            <w:tcW w:w="992" w:type="dxa"/>
            <w:gridSpan w:val="4"/>
          </w:tcPr>
          <w:p w14:paraId="48600543" w14:textId="77777777" w:rsidR="002248C2" w:rsidRPr="009035C8" w:rsidRDefault="002248C2" w:rsidP="0010422D">
            <w:pPr>
              <w:pStyle w:val="ConsPlusNormal"/>
              <w:ind w:firstLine="0"/>
              <w:jc w:val="center"/>
              <w:rPr>
                <w:rFonts w:ascii="Times New Roman" w:hAnsi="Times New Roman" w:cs="Times New Roman"/>
                <w:sz w:val="24"/>
                <w:szCs w:val="24"/>
              </w:rPr>
            </w:pPr>
          </w:p>
        </w:tc>
        <w:tc>
          <w:tcPr>
            <w:tcW w:w="1133" w:type="dxa"/>
            <w:gridSpan w:val="3"/>
          </w:tcPr>
          <w:p w14:paraId="26B6B029"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992" w:type="dxa"/>
            <w:gridSpan w:val="4"/>
          </w:tcPr>
          <w:p w14:paraId="4990E00C"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290" w:type="dxa"/>
            <w:gridSpan w:val="2"/>
          </w:tcPr>
          <w:p w14:paraId="55F00D51"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410" w:type="dxa"/>
            <w:gridSpan w:val="3"/>
          </w:tcPr>
          <w:p w14:paraId="753BB7E9"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132" w:type="dxa"/>
            <w:gridSpan w:val="2"/>
          </w:tcPr>
          <w:p w14:paraId="0F0B5D88" w14:textId="77777777" w:rsidR="002248C2" w:rsidRPr="009035C8" w:rsidRDefault="002248C2" w:rsidP="0010422D">
            <w:pPr>
              <w:pStyle w:val="ConsPlusNormal"/>
              <w:ind w:firstLine="0"/>
              <w:jc w:val="center"/>
              <w:rPr>
                <w:rFonts w:ascii="Times New Roman" w:hAnsi="Times New Roman" w:cs="Times New Roman"/>
                <w:sz w:val="24"/>
                <w:szCs w:val="24"/>
              </w:rPr>
            </w:pPr>
          </w:p>
        </w:tc>
        <w:tc>
          <w:tcPr>
            <w:tcW w:w="994" w:type="dxa"/>
            <w:gridSpan w:val="3"/>
          </w:tcPr>
          <w:p w14:paraId="420FF5DC" w14:textId="77777777" w:rsidR="002248C2" w:rsidRDefault="002248C2" w:rsidP="0010422D">
            <w:pPr>
              <w:pStyle w:val="ConsPlusNormal"/>
              <w:ind w:firstLine="0"/>
              <w:jc w:val="center"/>
              <w:rPr>
                <w:rFonts w:ascii="Times New Roman" w:hAnsi="Times New Roman" w:cs="Times New Roman"/>
                <w:sz w:val="24"/>
                <w:szCs w:val="24"/>
              </w:rPr>
            </w:pPr>
          </w:p>
        </w:tc>
        <w:tc>
          <w:tcPr>
            <w:tcW w:w="1566" w:type="dxa"/>
            <w:gridSpan w:val="2"/>
          </w:tcPr>
          <w:p w14:paraId="7957CF63" w14:textId="77777777" w:rsidR="002248C2" w:rsidRDefault="002248C2" w:rsidP="0010422D">
            <w:pPr>
              <w:pStyle w:val="ConsPlusNormal"/>
              <w:ind w:firstLine="0"/>
              <w:jc w:val="center"/>
              <w:rPr>
                <w:rFonts w:ascii="Times New Roman" w:hAnsi="Times New Roman" w:cs="Times New Roman"/>
                <w:sz w:val="24"/>
                <w:szCs w:val="24"/>
              </w:rPr>
            </w:pPr>
          </w:p>
        </w:tc>
        <w:tc>
          <w:tcPr>
            <w:tcW w:w="1135" w:type="dxa"/>
            <w:gridSpan w:val="2"/>
          </w:tcPr>
          <w:p w14:paraId="38BBFA55" w14:textId="77777777" w:rsidR="002248C2" w:rsidRDefault="002248C2" w:rsidP="0010422D">
            <w:pPr>
              <w:pStyle w:val="ConsPlusNormal"/>
              <w:ind w:firstLine="0"/>
              <w:jc w:val="center"/>
              <w:rPr>
                <w:rFonts w:ascii="Times New Roman" w:hAnsi="Times New Roman" w:cs="Times New Roman"/>
                <w:sz w:val="24"/>
                <w:szCs w:val="24"/>
              </w:rPr>
            </w:pPr>
          </w:p>
        </w:tc>
      </w:tr>
      <w:tr w:rsidR="002248C2" w:rsidRPr="000C4C6F" w14:paraId="66C2A7CB" w14:textId="77777777" w:rsidTr="0010422D">
        <w:trPr>
          <w:gridAfter w:val="1"/>
          <w:wAfter w:w="36" w:type="dxa"/>
          <w:trHeight w:val="354"/>
        </w:trPr>
        <w:tc>
          <w:tcPr>
            <w:tcW w:w="4302" w:type="dxa"/>
            <w:gridSpan w:val="3"/>
          </w:tcPr>
          <w:p w14:paraId="17DE7828" w14:textId="77777777" w:rsidR="002248C2" w:rsidRDefault="002248C2" w:rsidP="0010422D">
            <w:r>
              <w:rPr>
                <w:sz w:val="24"/>
                <w:szCs w:val="24"/>
              </w:rPr>
              <w:t xml:space="preserve">ОП.16 </w:t>
            </w:r>
            <w:r w:rsidRPr="00C03147">
              <w:rPr>
                <w:sz w:val="24"/>
                <w:szCs w:val="24"/>
              </w:rPr>
              <w:t>Компьютерная графика</w:t>
            </w:r>
          </w:p>
        </w:tc>
        <w:tc>
          <w:tcPr>
            <w:tcW w:w="992" w:type="dxa"/>
            <w:gridSpan w:val="4"/>
          </w:tcPr>
          <w:p w14:paraId="4CB4632F"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133" w:type="dxa"/>
            <w:gridSpan w:val="3"/>
          </w:tcPr>
          <w:p w14:paraId="3F4DD4F2"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992" w:type="dxa"/>
            <w:gridSpan w:val="4"/>
          </w:tcPr>
          <w:p w14:paraId="27EF1DB5"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290" w:type="dxa"/>
            <w:gridSpan w:val="2"/>
          </w:tcPr>
          <w:p w14:paraId="1B5381C5"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410" w:type="dxa"/>
            <w:gridSpan w:val="3"/>
          </w:tcPr>
          <w:p w14:paraId="6DA63450"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132" w:type="dxa"/>
            <w:gridSpan w:val="2"/>
          </w:tcPr>
          <w:p w14:paraId="1C31C16C"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994" w:type="dxa"/>
            <w:gridSpan w:val="3"/>
          </w:tcPr>
          <w:p w14:paraId="3BD6167D" w14:textId="77777777" w:rsidR="002248C2"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566" w:type="dxa"/>
            <w:gridSpan w:val="2"/>
          </w:tcPr>
          <w:p w14:paraId="1F29937A" w14:textId="77777777" w:rsidR="002248C2"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135" w:type="dxa"/>
            <w:gridSpan w:val="2"/>
          </w:tcPr>
          <w:p w14:paraId="190B6F89" w14:textId="77777777" w:rsidR="002248C2"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r>
      <w:tr w:rsidR="002248C2" w:rsidRPr="000C4C6F" w14:paraId="6766CC0D" w14:textId="77777777" w:rsidTr="0010422D">
        <w:trPr>
          <w:gridAfter w:val="1"/>
          <w:wAfter w:w="36" w:type="dxa"/>
        </w:trPr>
        <w:tc>
          <w:tcPr>
            <w:tcW w:w="14946" w:type="dxa"/>
            <w:gridSpan w:val="28"/>
          </w:tcPr>
          <w:p w14:paraId="54AC0C75" w14:textId="77777777" w:rsidR="002248C2" w:rsidRPr="009035C8" w:rsidRDefault="002248C2" w:rsidP="0010422D">
            <w:pPr>
              <w:pStyle w:val="ConsPlusNormal"/>
              <w:ind w:firstLine="0"/>
              <w:rPr>
                <w:rFonts w:ascii="Times New Roman" w:hAnsi="Times New Roman" w:cs="Times New Roman"/>
                <w:sz w:val="24"/>
                <w:szCs w:val="24"/>
              </w:rPr>
            </w:pPr>
            <w:r w:rsidRPr="00294F4F">
              <w:rPr>
                <w:rFonts w:ascii="Times New Roman" w:hAnsi="Times New Roman" w:cs="Times New Roman"/>
                <w:sz w:val="24"/>
                <w:szCs w:val="24"/>
              </w:rPr>
              <w:t>П.00</w:t>
            </w:r>
            <w:r w:rsidRPr="00294F4F">
              <w:rPr>
                <w:rFonts w:ascii="Times New Roman" w:hAnsi="Times New Roman" w:cs="Times New Roman"/>
                <w:sz w:val="24"/>
                <w:szCs w:val="24"/>
              </w:rPr>
              <w:tab/>
              <w:t xml:space="preserve">Профессиональный </w:t>
            </w:r>
            <w:proofErr w:type="gramStart"/>
            <w:r w:rsidRPr="00294F4F">
              <w:rPr>
                <w:rFonts w:ascii="Times New Roman" w:hAnsi="Times New Roman" w:cs="Times New Roman"/>
                <w:sz w:val="24"/>
                <w:szCs w:val="24"/>
              </w:rPr>
              <w:t>учебный  цикл</w:t>
            </w:r>
            <w:proofErr w:type="gramEnd"/>
          </w:p>
        </w:tc>
      </w:tr>
      <w:tr w:rsidR="002248C2" w:rsidRPr="000C4C6F" w14:paraId="37498C14" w14:textId="77777777" w:rsidTr="0010422D">
        <w:trPr>
          <w:gridAfter w:val="1"/>
          <w:wAfter w:w="36" w:type="dxa"/>
        </w:trPr>
        <w:tc>
          <w:tcPr>
            <w:tcW w:w="4313" w:type="dxa"/>
            <w:gridSpan w:val="4"/>
            <w:vAlign w:val="center"/>
          </w:tcPr>
          <w:p w14:paraId="6DAF0FF9" w14:textId="77777777" w:rsidR="002248C2" w:rsidRPr="00294F4F" w:rsidRDefault="002248C2" w:rsidP="0010422D">
            <w:pPr>
              <w:rPr>
                <w:bCs/>
                <w:sz w:val="24"/>
                <w:szCs w:val="24"/>
              </w:rPr>
            </w:pPr>
            <w:r w:rsidRPr="00294F4F">
              <w:rPr>
                <w:bCs/>
                <w:sz w:val="24"/>
                <w:szCs w:val="24"/>
              </w:rPr>
              <w:t xml:space="preserve">ПМ.01 </w:t>
            </w:r>
            <w:r>
              <w:rPr>
                <w:bCs/>
                <w:sz w:val="24"/>
                <w:szCs w:val="24"/>
              </w:rPr>
              <w:t>Подготовка и осуществление технологических процессов изготовления сварных конструкций</w:t>
            </w:r>
          </w:p>
        </w:tc>
        <w:tc>
          <w:tcPr>
            <w:tcW w:w="992" w:type="dxa"/>
            <w:gridSpan w:val="4"/>
          </w:tcPr>
          <w:p w14:paraId="7004A9F5" w14:textId="77777777" w:rsidR="002248C2" w:rsidRPr="00294F4F" w:rsidRDefault="002248C2" w:rsidP="0010422D">
            <w:pPr>
              <w:jc w:val="center"/>
              <w:rPr>
                <w:bCs/>
                <w:sz w:val="24"/>
                <w:szCs w:val="24"/>
              </w:rPr>
            </w:pPr>
          </w:p>
        </w:tc>
        <w:tc>
          <w:tcPr>
            <w:tcW w:w="1130" w:type="dxa"/>
            <w:gridSpan w:val="3"/>
            <w:vAlign w:val="center"/>
          </w:tcPr>
          <w:p w14:paraId="7DF9086C" w14:textId="77777777" w:rsidR="002248C2" w:rsidRPr="009035C8" w:rsidRDefault="002248C2" w:rsidP="0010422D">
            <w:pPr>
              <w:pStyle w:val="ConsPlusNormal"/>
              <w:ind w:firstLine="0"/>
              <w:jc w:val="center"/>
              <w:rPr>
                <w:rStyle w:val="apple-converted-space"/>
                <w:rFonts w:ascii="Times New Roman" w:hAnsi="Times New Roman" w:cs="Times New Roman"/>
                <w:color w:val="28251F"/>
                <w:sz w:val="24"/>
                <w:szCs w:val="24"/>
                <w:shd w:val="clear" w:color="auto" w:fill="FFFFFF"/>
              </w:rPr>
            </w:pPr>
            <w:r>
              <w:rPr>
                <w:rStyle w:val="apple-converted-space"/>
                <w:rFonts w:ascii="Times New Roman" w:hAnsi="Times New Roman" w:cs="Times New Roman"/>
                <w:color w:val="28251F"/>
                <w:sz w:val="24"/>
                <w:szCs w:val="24"/>
                <w:shd w:val="clear" w:color="auto" w:fill="FFFFFF"/>
              </w:rPr>
              <w:t>+</w:t>
            </w:r>
          </w:p>
        </w:tc>
        <w:tc>
          <w:tcPr>
            <w:tcW w:w="995" w:type="dxa"/>
            <w:gridSpan w:val="4"/>
            <w:vAlign w:val="center"/>
          </w:tcPr>
          <w:p w14:paraId="55C51124" w14:textId="77777777" w:rsidR="002248C2" w:rsidRPr="009035C8" w:rsidRDefault="002248C2" w:rsidP="0010422D">
            <w:pPr>
              <w:pStyle w:val="ConsPlusNormal"/>
              <w:ind w:firstLine="0"/>
              <w:jc w:val="center"/>
              <w:rPr>
                <w:rStyle w:val="apple-converted-space"/>
                <w:rFonts w:ascii="Times New Roman" w:hAnsi="Times New Roman" w:cs="Times New Roman"/>
                <w:color w:val="28251F"/>
                <w:sz w:val="24"/>
                <w:szCs w:val="24"/>
                <w:shd w:val="clear" w:color="auto" w:fill="FFFFFF"/>
              </w:rPr>
            </w:pPr>
            <w:r>
              <w:rPr>
                <w:rStyle w:val="apple-converted-space"/>
                <w:rFonts w:ascii="Times New Roman" w:hAnsi="Times New Roman" w:cs="Times New Roman"/>
                <w:color w:val="28251F"/>
                <w:sz w:val="24"/>
                <w:szCs w:val="24"/>
                <w:shd w:val="clear" w:color="auto" w:fill="FFFFFF"/>
              </w:rPr>
              <w:t>+</w:t>
            </w:r>
          </w:p>
        </w:tc>
        <w:tc>
          <w:tcPr>
            <w:tcW w:w="1279" w:type="dxa"/>
            <w:vAlign w:val="center"/>
          </w:tcPr>
          <w:p w14:paraId="042F804D" w14:textId="77777777" w:rsidR="002248C2" w:rsidRPr="000C4C6F" w:rsidRDefault="002248C2" w:rsidP="0010422D">
            <w:pPr>
              <w:jc w:val="center"/>
            </w:pPr>
            <w:r>
              <w:t>+</w:t>
            </w:r>
          </w:p>
        </w:tc>
        <w:tc>
          <w:tcPr>
            <w:tcW w:w="1410" w:type="dxa"/>
            <w:gridSpan w:val="3"/>
            <w:vAlign w:val="center"/>
          </w:tcPr>
          <w:p w14:paraId="2D59C4DE" w14:textId="77777777" w:rsidR="002248C2" w:rsidRPr="000C4C6F" w:rsidRDefault="002248C2" w:rsidP="0010422D">
            <w:pPr>
              <w:jc w:val="center"/>
            </w:pPr>
            <w:r>
              <w:t>+</w:t>
            </w:r>
          </w:p>
        </w:tc>
        <w:tc>
          <w:tcPr>
            <w:tcW w:w="1132" w:type="dxa"/>
            <w:gridSpan w:val="2"/>
            <w:vAlign w:val="center"/>
          </w:tcPr>
          <w:p w14:paraId="67E249A5"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994" w:type="dxa"/>
            <w:gridSpan w:val="3"/>
            <w:vAlign w:val="center"/>
          </w:tcPr>
          <w:p w14:paraId="6F302657" w14:textId="77777777" w:rsidR="002248C2" w:rsidRPr="009035C8" w:rsidRDefault="002248C2" w:rsidP="0010422D">
            <w:pPr>
              <w:pStyle w:val="ConsPlusNormal"/>
              <w:ind w:firstLine="0"/>
              <w:jc w:val="center"/>
              <w:rPr>
                <w:rFonts w:ascii="Times New Roman" w:hAnsi="Times New Roman" w:cs="Times New Roman"/>
                <w:sz w:val="24"/>
                <w:szCs w:val="24"/>
              </w:rPr>
            </w:pPr>
          </w:p>
        </w:tc>
        <w:tc>
          <w:tcPr>
            <w:tcW w:w="1566" w:type="dxa"/>
            <w:gridSpan w:val="2"/>
            <w:vAlign w:val="center"/>
          </w:tcPr>
          <w:p w14:paraId="253BCAEC"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135" w:type="dxa"/>
            <w:gridSpan w:val="2"/>
            <w:vAlign w:val="center"/>
          </w:tcPr>
          <w:p w14:paraId="01E48832" w14:textId="77777777" w:rsidR="002248C2" w:rsidRPr="009035C8" w:rsidRDefault="002248C2" w:rsidP="0010422D">
            <w:pPr>
              <w:pStyle w:val="ConsPlusNormal"/>
              <w:ind w:firstLine="0"/>
              <w:jc w:val="center"/>
              <w:rPr>
                <w:rFonts w:ascii="Times New Roman" w:hAnsi="Times New Roman" w:cs="Times New Roman"/>
                <w:sz w:val="24"/>
                <w:szCs w:val="24"/>
              </w:rPr>
            </w:pPr>
          </w:p>
        </w:tc>
      </w:tr>
      <w:tr w:rsidR="002248C2" w:rsidRPr="000C4C6F" w14:paraId="7C573451" w14:textId="77777777" w:rsidTr="0010422D">
        <w:trPr>
          <w:gridAfter w:val="1"/>
          <w:wAfter w:w="36" w:type="dxa"/>
        </w:trPr>
        <w:tc>
          <w:tcPr>
            <w:tcW w:w="4313" w:type="dxa"/>
            <w:gridSpan w:val="4"/>
            <w:vAlign w:val="center"/>
          </w:tcPr>
          <w:p w14:paraId="1B8FB1AA" w14:textId="77777777" w:rsidR="002248C2" w:rsidRPr="00294F4F" w:rsidRDefault="002248C2" w:rsidP="0010422D">
            <w:pPr>
              <w:rPr>
                <w:bCs/>
                <w:sz w:val="24"/>
                <w:szCs w:val="24"/>
              </w:rPr>
            </w:pPr>
          </w:p>
        </w:tc>
        <w:tc>
          <w:tcPr>
            <w:tcW w:w="992" w:type="dxa"/>
            <w:gridSpan w:val="4"/>
          </w:tcPr>
          <w:p w14:paraId="729F7B6E" w14:textId="77777777" w:rsidR="002248C2" w:rsidRPr="009035C8" w:rsidRDefault="002248C2" w:rsidP="0010422D">
            <w:pPr>
              <w:pStyle w:val="ConsPlusNormal"/>
              <w:ind w:firstLine="0"/>
              <w:jc w:val="center"/>
              <w:rPr>
                <w:rFonts w:ascii="Times New Roman" w:hAnsi="Times New Roman" w:cs="Times New Roman"/>
                <w:sz w:val="24"/>
                <w:szCs w:val="24"/>
              </w:rPr>
            </w:pPr>
            <w:r w:rsidRPr="009035C8">
              <w:rPr>
                <w:rFonts w:ascii="Times New Roman" w:hAnsi="Times New Roman" w:cs="Times New Roman"/>
                <w:sz w:val="24"/>
                <w:szCs w:val="24"/>
              </w:rPr>
              <w:t>ОК 1.</w:t>
            </w:r>
          </w:p>
        </w:tc>
        <w:tc>
          <w:tcPr>
            <w:tcW w:w="1130" w:type="dxa"/>
            <w:gridSpan w:val="3"/>
          </w:tcPr>
          <w:p w14:paraId="6B4F1F66" w14:textId="77777777" w:rsidR="002248C2" w:rsidRPr="009035C8" w:rsidRDefault="002248C2" w:rsidP="0010422D">
            <w:pPr>
              <w:pStyle w:val="ConsPlusNormal"/>
              <w:ind w:firstLine="0"/>
              <w:jc w:val="center"/>
              <w:rPr>
                <w:rFonts w:ascii="Times New Roman" w:hAnsi="Times New Roman" w:cs="Times New Roman"/>
                <w:sz w:val="24"/>
                <w:szCs w:val="24"/>
              </w:rPr>
            </w:pPr>
            <w:r w:rsidRPr="009035C8">
              <w:rPr>
                <w:rFonts w:ascii="Times New Roman" w:hAnsi="Times New Roman" w:cs="Times New Roman"/>
                <w:sz w:val="24"/>
                <w:szCs w:val="24"/>
              </w:rPr>
              <w:t>ОК 2.</w:t>
            </w:r>
          </w:p>
        </w:tc>
        <w:tc>
          <w:tcPr>
            <w:tcW w:w="995" w:type="dxa"/>
            <w:gridSpan w:val="4"/>
          </w:tcPr>
          <w:p w14:paraId="55747062" w14:textId="77777777" w:rsidR="002248C2" w:rsidRPr="009035C8" w:rsidRDefault="002248C2" w:rsidP="0010422D">
            <w:pPr>
              <w:pStyle w:val="ConsPlusNormal"/>
              <w:ind w:firstLine="0"/>
              <w:jc w:val="center"/>
              <w:rPr>
                <w:rFonts w:ascii="Times New Roman" w:hAnsi="Times New Roman" w:cs="Times New Roman"/>
                <w:sz w:val="24"/>
                <w:szCs w:val="24"/>
              </w:rPr>
            </w:pPr>
            <w:r w:rsidRPr="009035C8">
              <w:rPr>
                <w:rFonts w:ascii="Times New Roman" w:hAnsi="Times New Roman" w:cs="Times New Roman"/>
                <w:sz w:val="24"/>
                <w:szCs w:val="24"/>
              </w:rPr>
              <w:t>ОК 3.</w:t>
            </w:r>
          </w:p>
        </w:tc>
        <w:tc>
          <w:tcPr>
            <w:tcW w:w="1279" w:type="dxa"/>
          </w:tcPr>
          <w:p w14:paraId="6F0841D4" w14:textId="77777777" w:rsidR="002248C2" w:rsidRPr="009035C8" w:rsidRDefault="002248C2" w:rsidP="0010422D">
            <w:pPr>
              <w:pStyle w:val="ConsPlusNormal"/>
              <w:ind w:firstLine="0"/>
              <w:jc w:val="center"/>
              <w:rPr>
                <w:rFonts w:ascii="Times New Roman" w:hAnsi="Times New Roman" w:cs="Times New Roman"/>
                <w:sz w:val="24"/>
                <w:szCs w:val="24"/>
              </w:rPr>
            </w:pPr>
            <w:r w:rsidRPr="009035C8">
              <w:rPr>
                <w:rFonts w:ascii="Times New Roman" w:hAnsi="Times New Roman" w:cs="Times New Roman"/>
                <w:sz w:val="24"/>
                <w:szCs w:val="24"/>
              </w:rPr>
              <w:t>ОК 4.</w:t>
            </w:r>
          </w:p>
        </w:tc>
        <w:tc>
          <w:tcPr>
            <w:tcW w:w="1410" w:type="dxa"/>
            <w:gridSpan w:val="3"/>
          </w:tcPr>
          <w:p w14:paraId="2AD2673D" w14:textId="77777777" w:rsidR="002248C2" w:rsidRPr="009035C8" w:rsidRDefault="002248C2" w:rsidP="0010422D">
            <w:pPr>
              <w:pStyle w:val="ConsPlusNormal"/>
              <w:ind w:firstLine="0"/>
              <w:jc w:val="center"/>
              <w:rPr>
                <w:rFonts w:ascii="Times New Roman" w:hAnsi="Times New Roman" w:cs="Times New Roman"/>
                <w:sz w:val="24"/>
                <w:szCs w:val="24"/>
              </w:rPr>
            </w:pPr>
            <w:r w:rsidRPr="009035C8">
              <w:rPr>
                <w:rFonts w:ascii="Times New Roman" w:hAnsi="Times New Roman" w:cs="Times New Roman"/>
                <w:sz w:val="24"/>
                <w:szCs w:val="24"/>
              </w:rPr>
              <w:t>ОК 5.</w:t>
            </w:r>
          </w:p>
        </w:tc>
        <w:tc>
          <w:tcPr>
            <w:tcW w:w="1132" w:type="dxa"/>
            <w:gridSpan w:val="2"/>
          </w:tcPr>
          <w:p w14:paraId="64CF6780" w14:textId="77777777" w:rsidR="002248C2" w:rsidRPr="009035C8" w:rsidRDefault="002248C2" w:rsidP="0010422D">
            <w:pPr>
              <w:pStyle w:val="ConsPlusNormal"/>
              <w:ind w:firstLine="0"/>
              <w:jc w:val="center"/>
              <w:rPr>
                <w:rFonts w:ascii="Times New Roman" w:hAnsi="Times New Roman" w:cs="Times New Roman"/>
                <w:sz w:val="24"/>
                <w:szCs w:val="24"/>
              </w:rPr>
            </w:pPr>
            <w:r w:rsidRPr="009035C8">
              <w:rPr>
                <w:rFonts w:ascii="Times New Roman" w:hAnsi="Times New Roman" w:cs="Times New Roman"/>
                <w:sz w:val="24"/>
                <w:szCs w:val="24"/>
              </w:rPr>
              <w:t xml:space="preserve">ОК 6. </w:t>
            </w:r>
          </w:p>
        </w:tc>
        <w:tc>
          <w:tcPr>
            <w:tcW w:w="994" w:type="dxa"/>
            <w:gridSpan w:val="3"/>
          </w:tcPr>
          <w:p w14:paraId="03C27943" w14:textId="77777777" w:rsidR="002248C2" w:rsidRPr="009035C8" w:rsidRDefault="002248C2" w:rsidP="0010422D">
            <w:pPr>
              <w:pStyle w:val="ConsPlusNormal"/>
              <w:ind w:firstLine="0"/>
              <w:jc w:val="center"/>
              <w:rPr>
                <w:rFonts w:ascii="Times New Roman" w:hAnsi="Times New Roman" w:cs="Times New Roman"/>
                <w:sz w:val="24"/>
                <w:szCs w:val="24"/>
              </w:rPr>
            </w:pPr>
            <w:r w:rsidRPr="00791453">
              <w:rPr>
                <w:rFonts w:ascii="Times New Roman" w:hAnsi="Times New Roman" w:cs="Times New Roman"/>
                <w:sz w:val="24"/>
                <w:szCs w:val="24"/>
              </w:rPr>
              <w:t>ОК 07</w:t>
            </w:r>
          </w:p>
        </w:tc>
        <w:tc>
          <w:tcPr>
            <w:tcW w:w="1566" w:type="dxa"/>
            <w:gridSpan w:val="2"/>
          </w:tcPr>
          <w:p w14:paraId="56B2B80F" w14:textId="77777777" w:rsidR="002248C2" w:rsidRPr="009035C8" w:rsidRDefault="002248C2" w:rsidP="0010422D">
            <w:pPr>
              <w:pStyle w:val="ConsPlusNormal"/>
              <w:ind w:firstLine="0"/>
              <w:jc w:val="center"/>
              <w:rPr>
                <w:rFonts w:ascii="Times New Roman" w:hAnsi="Times New Roman" w:cs="Times New Roman"/>
                <w:sz w:val="24"/>
                <w:szCs w:val="24"/>
              </w:rPr>
            </w:pPr>
            <w:r w:rsidRPr="00791453">
              <w:rPr>
                <w:rFonts w:ascii="Times New Roman" w:hAnsi="Times New Roman" w:cs="Times New Roman"/>
                <w:sz w:val="24"/>
                <w:szCs w:val="24"/>
              </w:rPr>
              <w:t>ОК 08</w:t>
            </w:r>
          </w:p>
        </w:tc>
        <w:tc>
          <w:tcPr>
            <w:tcW w:w="1135" w:type="dxa"/>
            <w:gridSpan w:val="2"/>
          </w:tcPr>
          <w:p w14:paraId="214C048C" w14:textId="77777777" w:rsidR="002248C2" w:rsidRPr="009035C8" w:rsidRDefault="002248C2" w:rsidP="0010422D">
            <w:pPr>
              <w:pStyle w:val="ConsPlusNormal"/>
              <w:ind w:firstLine="0"/>
              <w:jc w:val="center"/>
              <w:rPr>
                <w:rFonts w:ascii="Times New Roman" w:hAnsi="Times New Roman" w:cs="Times New Roman"/>
                <w:sz w:val="24"/>
                <w:szCs w:val="24"/>
              </w:rPr>
            </w:pPr>
            <w:r w:rsidRPr="00791453">
              <w:rPr>
                <w:rFonts w:ascii="Times New Roman" w:hAnsi="Times New Roman" w:cs="Times New Roman"/>
                <w:sz w:val="24"/>
                <w:szCs w:val="24"/>
              </w:rPr>
              <w:t>ОК 09</w:t>
            </w:r>
          </w:p>
        </w:tc>
      </w:tr>
      <w:tr w:rsidR="002248C2" w:rsidRPr="000C4C6F" w14:paraId="0ED4FABA" w14:textId="77777777" w:rsidTr="0010422D">
        <w:trPr>
          <w:gridAfter w:val="1"/>
          <w:wAfter w:w="36" w:type="dxa"/>
        </w:trPr>
        <w:tc>
          <w:tcPr>
            <w:tcW w:w="4313" w:type="dxa"/>
            <w:gridSpan w:val="4"/>
            <w:vAlign w:val="center"/>
          </w:tcPr>
          <w:p w14:paraId="387EEFE0" w14:textId="77777777" w:rsidR="002248C2" w:rsidRPr="00294F4F" w:rsidRDefault="002248C2" w:rsidP="0010422D">
            <w:pPr>
              <w:rPr>
                <w:bCs/>
                <w:sz w:val="24"/>
                <w:szCs w:val="24"/>
              </w:rPr>
            </w:pPr>
            <w:r w:rsidRPr="00294F4F">
              <w:rPr>
                <w:bCs/>
                <w:sz w:val="24"/>
                <w:szCs w:val="24"/>
              </w:rPr>
              <w:t>МДК 01.01.</w:t>
            </w:r>
            <w:r w:rsidRPr="00294F4F">
              <w:rPr>
                <w:sz w:val="24"/>
                <w:szCs w:val="24"/>
              </w:rPr>
              <w:t xml:space="preserve"> </w:t>
            </w:r>
            <w:r>
              <w:rPr>
                <w:sz w:val="24"/>
                <w:szCs w:val="24"/>
              </w:rPr>
              <w:t>Технология сварочных работ</w:t>
            </w:r>
          </w:p>
        </w:tc>
        <w:tc>
          <w:tcPr>
            <w:tcW w:w="992" w:type="dxa"/>
            <w:gridSpan w:val="4"/>
          </w:tcPr>
          <w:p w14:paraId="78C5464E" w14:textId="77777777" w:rsidR="002248C2" w:rsidRPr="00294F4F" w:rsidRDefault="002248C2" w:rsidP="0010422D">
            <w:pPr>
              <w:jc w:val="center"/>
              <w:rPr>
                <w:bCs/>
                <w:sz w:val="24"/>
                <w:szCs w:val="24"/>
              </w:rPr>
            </w:pPr>
          </w:p>
        </w:tc>
        <w:tc>
          <w:tcPr>
            <w:tcW w:w="1130" w:type="dxa"/>
            <w:gridSpan w:val="3"/>
            <w:vAlign w:val="center"/>
          </w:tcPr>
          <w:p w14:paraId="432707AF" w14:textId="77777777" w:rsidR="002248C2" w:rsidRPr="009035C8" w:rsidRDefault="002248C2" w:rsidP="0010422D">
            <w:pPr>
              <w:pStyle w:val="ConsPlusNormal"/>
              <w:ind w:firstLine="0"/>
              <w:jc w:val="center"/>
              <w:rPr>
                <w:rStyle w:val="apple-converted-space"/>
                <w:rFonts w:ascii="Times New Roman" w:hAnsi="Times New Roman" w:cs="Times New Roman"/>
                <w:color w:val="28251F"/>
                <w:sz w:val="24"/>
                <w:szCs w:val="24"/>
                <w:shd w:val="clear" w:color="auto" w:fill="FFFFFF"/>
              </w:rPr>
            </w:pPr>
            <w:r>
              <w:rPr>
                <w:rStyle w:val="apple-converted-space"/>
                <w:rFonts w:ascii="Times New Roman" w:hAnsi="Times New Roman" w:cs="Times New Roman"/>
                <w:color w:val="28251F"/>
                <w:sz w:val="24"/>
                <w:szCs w:val="24"/>
                <w:shd w:val="clear" w:color="auto" w:fill="FFFFFF"/>
              </w:rPr>
              <w:t>+</w:t>
            </w:r>
          </w:p>
        </w:tc>
        <w:tc>
          <w:tcPr>
            <w:tcW w:w="995" w:type="dxa"/>
            <w:gridSpan w:val="4"/>
            <w:vAlign w:val="center"/>
          </w:tcPr>
          <w:p w14:paraId="4B5EAD66" w14:textId="77777777" w:rsidR="002248C2" w:rsidRPr="009035C8" w:rsidRDefault="002248C2" w:rsidP="0010422D">
            <w:pPr>
              <w:pStyle w:val="ConsPlusNormal"/>
              <w:ind w:firstLine="0"/>
              <w:jc w:val="center"/>
              <w:rPr>
                <w:rStyle w:val="apple-converted-space"/>
                <w:rFonts w:ascii="Times New Roman" w:hAnsi="Times New Roman" w:cs="Times New Roman"/>
                <w:color w:val="28251F"/>
                <w:sz w:val="24"/>
                <w:szCs w:val="24"/>
                <w:shd w:val="clear" w:color="auto" w:fill="FFFFFF"/>
              </w:rPr>
            </w:pPr>
            <w:r>
              <w:rPr>
                <w:rStyle w:val="apple-converted-space"/>
                <w:rFonts w:ascii="Times New Roman" w:hAnsi="Times New Roman" w:cs="Times New Roman"/>
                <w:color w:val="28251F"/>
                <w:sz w:val="24"/>
                <w:szCs w:val="24"/>
                <w:shd w:val="clear" w:color="auto" w:fill="FFFFFF"/>
              </w:rPr>
              <w:t>+</w:t>
            </w:r>
          </w:p>
        </w:tc>
        <w:tc>
          <w:tcPr>
            <w:tcW w:w="1279" w:type="dxa"/>
            <w:vAlign w:val="center"/>
          </w:tcPr>
          <w:p w14:paraId="0A2F0051" w14:textId="77777777" w:rsidR="002248C2" w:rsidRPr="000C4C6F" w:rsidRDefault="002248C2" w:rsidP="0010422D">
            <w:pPr>
              <w:jc w:val="center"/>
            </w:pPr>
            <w:r>
              <w:t>+</w:t>
            </w:r>
          </w:p>
        </w:tc>
        <w:tc>
          <w:tcPr>
            <w:tcW w:w="1410" w:type="dxa"/>
            <w:gridSpan w:val="3"/>
            <w:vAlign w:val="center"/>
          </w:tcPr>
          <w:p w14:paraId="482BEA3C" w14:textId="77777777" w:rsidR="002248C2" w:rsidRPr="000C4C6F" w:rsidRDefault="002248C2" w:rsidP="0010422D">
            <w:pPr>
              <w:jc w:val="center"/>
            </w:pPr>
            <w:r>
              <w:t>+</w:t>
            </w:r>
          </w:p>
        </w:tc>
        <w:tc>
          <w:tcPr>
            <w:tcW w:w="1132" w:type="dxa"/>
            <w:gridSpan w:val="2"/>
            <w:vAlign w:val="center"/>
          </w:tcPr>
          <w:p w14:paraId="57C5CC39"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994" w:type="dxa"/>
            <w:gridSpan w:val="3"/>
            <w:vAlign w:val="center"/>
          </w:tcPr>
          <w:p w14:paraId="5A388B09" w14:textId="77777777" w:rsidR="002248C2" w:rsidRPr="009035C8" w:rsidRDefault="002248C2" w:rsidP="0010422D">
            <w:pPr>
              <w:pStyle w:val="ConsPlusNormal"/>
              <w:ind w:firstLine="0"/>
              <w:jc w:val="center"/>
              <w:rPr>
                <w:rFonts w:ascii="Times New Roman" w:hAnsi="Times New Roman" w:cs="Times New Roman"/>
                <w:sz w:val="24"/>
                <w:szCs w:val="24"/>
              </w:rPr>
            </w:pPr>
          </w:p>
        </w:tc>
        <w:tc>
          <w:tcPr>
            <w:tcW w:w="1566" w:type="dxa"/>
            <w:gridSpan w:val="2"/>
            <w:vAlign w:val="center"/>
          </w:tcPr>
          <w:p w14:paraId="463ABA6D"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135" w:type="dxa"/>
            <w:gridSpan w:val="2"/>
            <w:vAlign w:val="center"/>
          </w:tcPr>
          <w:p w14:paraId="560EBF7D" w14:textId="77777777" w:rsidR="002248C2" w:rsidRPr="009035C8" w:rsidRDefault="002248C2" w:rsidP="0010422D">
            <w:pPr>
              <w:pStyle w:val="ConsPlusNormal"/>
              <w:ind w:firstLine="0"/>
              <w:jc w:val="center"/>
              <w:rPr>
                <w:rFonts w:ascii="Times New Roman" w:hAnsi="Times New Roman" w:cs="Times New Roman"/>
                <w:sz w:val="24"/>
                <w:szCs w:val="24"/>
              </w:rPr>
            </w:pPr>
          </w:p>
        </w:tc>
      </w:tr>
      <w:tr w:rsidR="002248C2" w:rsidRPr="000C4C6F" w14:paraId="073A1363" w14:textId="77777777" w:rsidTr="0010422D">
        <w:trPr>
          <w:gridAfter w:val="1"/>
          <w:wAfter w:w="36" w:type="dxa"/>
        </w:trPr>
        <w:tc>
          <w:tcPr>
            <w:tcW w:w="4313" w:type="dxa"/>
            <w:gridSpan w:val="4"/>
          </w:tcPr>
          <w:p w14:paraId="1BA35CA8" w14:textId="77777777" w:rsidR="002248C2" w:rsidRPr="00294F4F" w:rsidRDefault="002248C2" w:rsidP="0010422D">
            <w:pPr>
              <w:rPr>
                <w:bCs/>
                <w:sz w:val="24"/>
                <w:szCs w:val="24"/>
              </w:rPr>
            </w:pPr>
            <w:r w:rsidRPr="00294F4F">
              <w:rPr>
                <w:bCs/>
                <w:sz w:val="24"/>
                <w:szCs w:val="24"/>
              </w:rPr>
              <w:t>МДК.01.02.</w:t>
            </w:r>
            <w:r w:rsidRPr="00294F4F">
              <w:rPr>
                <w:sz w:val="24"/>
                <w:szCs w:val="24"/>
              </w:rPr>
              <w:t xml:space="preserve"> </w:t>
            </w:r>
            <w:r>
              <w:rPr>
                <w:sz w:val="24"/>
                <w:szCs w:val="24"/>
              </w:rPr>
              <w:t>Основное оборудование для производства сварных конструкций</w:t>
            </w:r>
          </w:p>
        </w:tc>
        <w:tc>
          <w:tcPr>
            <w:tcW w:w="992" w:type="dxa"/>
            <w:gridSpan w:val="4"/>
          </w:tcPr>
          <w:p w14:paraId="65265D84" w14:textId="77777777" w:rsidR="002248C2" w:rsidRPr="00294F4F" w:rsidRDefault="002248C2" w:rsidP="0010422D">
            <w:pPr>
              <w:jc w:val="center"/>
              <w:rPr>
                <w:sz w:val="24"/>
                <w:szCs w:val="24"/>
              </w:rPr>
            </w:pPr>
          </w:p>
        </w:tc>
        <w:tc>
          <w:tcPr>
            <w:tcW w:w="1130" w:type="dxa"/>
            <w:gridSpan w:val="3"/>
            <w:vAlign w:val="center"/>
          </w:tcPr>
          <w:p w14:paraId="0BDE6B8C" w14:textId="77777777" w:rsidR="002248C2" w:rsidRPr="009035C8" w:rsidRDefault="002248C2" w:rsidP="0010422D">
            <w:pPr>
              <w:pStyle w:val="ConsPlusNormal"/>
              <w:ind w:firstLine="0"/>
              <w:jc w:val="center"/>
              <w:rPr>
                <w:rFonts w:ascii="Times New Roman" w:hAnsi="Times New Roman" w:cs="Times New Roman"/>
                <w:sz w:val="24"/>
                <w:szCs w:val="24"/>
              </w:rPr>
            </w:pPr>
            <w:r>
              <w:rPr>
                <w:rStyle w:val="apple-converted-space"/>
                <w:rFonts w:ascii="Times New Roman" w:hAnsi="Times New Roman" w:cs="Times New Roman"/>
                <w:color w:val="28251F"/>
                <w:sz w:val="24"/>
                <w:szCs w:val="24"/>
                <w:shd w:val="clear" w:color="auto" w:fill="FFFFFF"/>
              </w:rPr>
              <w:t>+</w:t>
            </w:r>
          </w:p>
        </w:tc>
        <w:tc>
          <w:tcPr>
            <w:tcW w:w="995" w:type="dxa"/>
            <w:gridSpan w:val="4"/>
            <w:vAlign w:val="center"/>
          </w:tcPr>
          <w:p w14:paraId="6ED07E1F" w14:textId="77777777" w:rsidR="002248C2" w:rsidRPr="009035C8" w:rsidRDefault="002248C2" w:rsidP="0010422D">
            <w:pPr>
              <w:pStyle w:val="ConsPlusNormal"/>
              <w:ind w:firstLine="0"/>
              <w:jc w:val="center"/>
              <w:rPr>
                <w:rFonts w:ascii="Times New Roman" w:hAnsi="Times New Roman" w:cs="Times New Roman"/>
                <w:sz w:val="24"/>
                <w:szCs w:val="24"/>
              </w:rPr>
            </w:pPr>
            <w:r>
              <w:rPr>
                <w:rStyle w:val="apple-converted-space"/>
                <w:rFonts w:ascii="Times New Roman" w:hAnsi="Times New Roman" w:cs="Times New Roman"/>
                <w:color w:val="28251F"/>
                <w:sz w:val="24"/>
                <w:szCs w:val="24"/>
                <w:shd w:val="clear" w:color="auto" w:fill="FFFFFF"/>
              </w:rPr>
              <w:t>+</w:t>
            </w:r>
          </w:p>
        </w:tc>
        <w:tc>
          <w:tcPr>
            <w:tcW w:w="1279" w:type="dxa"/>
            <w:vAlign w:val="center"/>
          </w:tcPr>
          <w:p w14:paraId="4F83682B" w14:textId="77777777" w:rsidR="002248C2" w:rsidRPr="009035C8" w:rsidRDefault="002248C2" w:rsidP="0010422D">
            <w:pPr>
              <w:pStyle w:val="ConsPlusNormal"/>
              <w:ind w:firstLine="0"/>
              <w:jc w:val="center"/>
              <w:rPr>
                <w:rFonts w:ascii="Times New Roman" w:hAnsi="Times New Roman" w:cs="Times New Roman"/>
                <w:sz w:val="24"/>
                <w:szCs w:val="24"/>
              </w:rPr>
            </w:pPr>
            <w:r>
              <w:t>+</w:t>
            </w:r>
          </w:p>
        </w:tc>
        <w:tc>
          <w:tcPr>
            <w:tcW w:w="1410" w:type="dxa"/>
            <w:gridSpan w:val="3"/>
            <w:vAlign w:val="center"/>
          </w:tcPr>
          <w:p w14:paraId="7F400BAA" w14:textId="77777777" w:rsidR="002248C2" w:rsidRPr="009035C8" w:rsidRDefault="002248C2" w:rsidP="0010422D">
            <w:pPr>
              <w:pStyle w:val="ConsPlusNormal"/>
              <w:ind w:firstLine="0"/>
              <w:jc w:val="center"/>
              <w:rPr>
                <w:rFonts w:ascii="Times New Roman" w:hAnsi="Times New Roman" w:cs="Times New Roman"/>
                <w:sz w:val="24"/>
                <w:szCs w:val="24"/>
              </w:rPr>
            </w:pPr>
            <w:r>
              <w:t>+</w:t>
            </w:r>
          </w:p>
        </w:tc>
        <w:tc>
          <w:tcPr>
            <w:tcW w:w="1132" w:type="dxa"/>
            <w:gridSpan w:val="2"/>
            <w:vAlign w:val="center"/>
          </w:tcPr>
          <w:p w14:paraId="570C74FD"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994" w:type="dxa"/>
            <w:gridSpan w:val="3"/>
            <w:vAlign w:val="center"/>
          </w:tcPr>
          <w:p w14:paraId="13F0EE0C" w14:textId="77777777" w:rsidR="002248C2" w:rsidRPr="009035C8" w:rsidRDefault="002248C2" w:rsidP="0010422D">
            <w:pPr>
              <w:pStyle w:val="ConsPlusNormal"/>
              <w:ind w:firstLine="0"/>
              <w:jc w:val="center"/>
              <w:rPr>
                <w:rFonts w:ascii="Times New Roman" w:hAnsi="Times New Roman" w:cs="Times New Roman"/>
                <w:sz w:val="24"/>
                <w:szCs w:val="24"/>
              </w:rPr>
            </w:pPr>
          </w:p>
        </w:tc>
        <w:tc>
          <w:tcPr>
            <w:tcW w:w="1566" w:type="dxa"/>
            <w:gridSpan w:val="2"/>
            <w:vAlign w:val="center"/>
          </w:tcPr>
          <w:p w14:paraId="1CE8F790"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135" w:type="dxa"/>
            <w:gridSpan w:val="2"/>
            <w:vAlign w:val="center"/>
          </w:tcPr>
          <w:p w14:paraId="306E0171" w14:textId="77777777" w:rsidR="002248C2" w:rsidRPr="009035C8" w:rsidRDefault="002248C2" w:rsidP="0010422D">
            <w:pPr>
              <w:pStyle w:val="ConsPlusNormal"/>
              <w:ind w:firstLine="0"/>
              <w:jc w:val="center"/>
              <w:rPr>
                <w:rFonts w:ascii="Times New Roman" w:hAnsi="Times New Roman" w:cs="Times New Roman"/>
                <w:sz w:val="24"/>
                <w:szCs w:val="24"/>
              </w:rPr>
            </w:pPr>
          </w:p>
        </w:tc>
      </w:tr>
      <w:tr w:rsidR="002248C2" w:rsidRPr="000C4C6F" w14:paraId="5014C416" w14:textId="77777777" w:rsidTr="0010422D">
        <w:trPr>
          <w:gridAfter w:val="1"/>
          <w:wAfter w:w="36" w:type="dxa"/>
          <w:trHeight w:val="599"/>
        </w:trPr>
        <w:tc>
          <w:tcPr>
            <w:tcW w:w="4313" w:type="dxa"/>
            <w:gridSpan w:val="4"/>
          </w:tcPr>
          <w:p w14:paraId="5A066D71" w14:textId="77777777" w:rsidR="002248C2" w:rsidRPr="00294F4F" w:rsidRDefault="002248C2" w:rsidP="0010422D">
            <w:pPr>
              <w:rPr>
                <w:bCs/>
                <w:sz w:val="24"/>
                <w:szCs w:val="24"/>
              </w:rPr>
            </w:pPr>
            <w:r w:rsidRPr="00294F4F">
              <w:rPr>
                <w:bCs/>
                <w:sz w:val="24"/>
                <w:szCs w:val="24"/>
              </w:rPr>
              <w:t>МДК.01.03.</w:t>
            </w:r>
            <w:r w:rsidRPr="00294F4F">
              <w:rPr>
                <w:sz w:val="24"/>
                <w:szCs w:val="24"/>
              </w:rPr>
              <w:t xml:space="preserve"> </w:t>
            </w:r>
            <w:r>
              <w:rPr>
                <w:sz w:val="24"/>
                <w:szCs w:val="24"/>
              </w:rPr>
              <w:t>Сварка пластмасс, пайка и склеивание</w:t>
            </w:r>
          </w:p>
        </w:tc>
        <w:tc>
          <w:tcPr>
            <w:tcW w:w="992" w:type="dxa"/>
            <w:gridSpan w:val="4"/>
          </w:tcPr>
          <w:p w14:paraId="43A175E5" w14:textId="77777777" w:rsidR="002248C2" w:rsidRPr="00294F4F" w:rsidRDefault="002248C2" w:rsidP="0010422D">
            <w:pPr>
              <w:jc w:val="center"/>
              <w:rPr>
                <w:sz w:val="24"/>
                <w:szCs w:val="24"/>
              </w:rPr>
            </w:pPr>
          </w:p>
        </w:tc>
        <w:tc>
          <w:tcPr>
            <w:tcW w:w="1130" w:type="dxa"/>
            <w:gridSpan w:val="3"/>
            <w:vAlign w:val="center"/>
          </w:tcPr>
          <w:p w14:paraId="2434B6F9" w14:textId="77777777" w:rsidR="002248C2" w:rsidRPr="009035C8" w:rsidRDefault="002248C2" w:rsidP="0010422D">
            <w:pPr>
              <w:pStyle w:val="ConsPlusNormal"/>
              <w:ind w:firstLine="0"/>
              <w:jc w:val="center"/>
              <w:rPr>
                <w:rStyle w:val="apple-converted-space"/>
                <w:rFonts w:ascii="Times New Roman" w:hAnsi="Times New Roman" w:cs="Times New Roman"/>
                <w:color w:val="28251F"/>
                <w:sz w:val="24"/>
                <w:szCs w:val="24"/>
                <w:shd w:val="clear" w:color="auto" w:fill="FFFFFF"/>
              </w:rPr>
            </w:pPr>
            <w:r>
              <w:rPr>
                <w:rStyle w:val="apple-converted-space"/>
                <w:rFonts w:ascii="Times New Roman" w:hAnsi="Times New Roman" w:cs="Times New Roman"/>
                <w:color w:val="28251F"/>
                <w:sz w:val="24"/>
                <w:szCs w:val="24"/>
                <w:shd w:val="clear" w:color="auto" w:fill="FFFFFF"/>
              </w:rPr>
              <w:t>+</w:t>
            </w:r>
          </w:p>
        </w:tc>
        <w:tc>
          <w:tcPr>
            <w:tcW w:w="995" w:type="dxa"/>
            <w:gridSpan w:val="4"/>
            <w:vAlign w:val="center"/>
          </w:tcPr>
          <w:p w14:paraId="155C2DB3" w14:textId="77777777" w:rsidR="002248C2" w:rsidRPr="009035C8" w:rsidRDefault="002248C2" w:rsidP="0010422D">
            <w:pPr>
              <w:pStyle w:val="ConsPlusNormal"/>
              <w:ind w:firstLine="0"/>
              <w:jc w:val="center"/>
              <w:rPr>
                <w:rStyle w:val="apple-converted-space"/>
                <w:rFonts w:ascii="Times New Roman" w:hAnsi="Times New Roman" w:cs="Times New Roman"/>
                <w:color w:val="28251F"/>
                <w:sz w:val="24"/>
                <w:szCs w:val="24"/>
                <w:shd w:val="clear" w:color="auto" w:fill="FFFFFF"/>
              </w:rPr>
            </w:pPr>
            <w:r>
              <w:rPr>
                <w:rStyle w:val="apple-converted-space"/>
                <w:rFonts w:ascii="Times New Roman" w:hAnsi="Times New Roman" w:cs="Times New Roman"/>
                <w:color w:val="28251F"/>
                <w:sz w:val="24"/>
                <w:szCs w:val="24"/>
                <w:shd w:val="clear" w:color="auto" w:fill="FFFFFF"/>
              </w:rPr>
              <w:t>+</w:t>
            </w:r>
          </w:p>
        </w:tc>
        <w:tc>
          <w:tcPr>
            <w:tcW w:w="1279" w:type="dxa"/>
            <w:vAlign w:val="center"/>
          </w:tcPr>
          <w:p w14:paraId="0C51EB32" w14:textId="77777777" w:rsidR="002248C2" w:rsidRPr="000C4C6F" w:rsidRDefault="002248C2" w:rsidP="0010422D">
            <w:pPr>
              <w:jc w:val="center"/>
            </w:pPr>
            <w:r>
              <w:t>+</w:t>
            </w:r>
          </w:p>
        </w:tc>
        <w:tc>
          <w:tcPr>
            <w:tcW w:w="1410" w:type="dxa"/>
            <w:gridSpan w:val="3"/>
            <w:vAlign w:val="center"/>
          </w:tcPr>
          <w:p w14:paraId="3DB8955C" w14:textId="77777777" w:rsidR="002248C2" w:rsidRPr="000C4C6F" w:rsidRDefault="002248C2" w:rsidP="0010422D">
            <w:pPr>
              <w:jc w:val="center"/>
            </w:pPr>
            <w:r>
              <w:t>+</w:t>
            </w:r>
          </w:p>
        </w:tc>
        <w:tc>
          <w:tcPr>
            <w:tcW w:w="1132" w:type="dxa"/>
            <w:gridSpan w:val="2"/>
            <w:vAlign w:val="center"/>
          </w:tcPr>
          <w:p w14:paraId="6D46CD1A"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994" w:type="dxa"/>
            <w:gridSpan w:val="3"/>
            <w:vAlign w:val="center"/>
          </w:tcPr>
          <w:p w14:paraId="503740C0" w14:textId="77777777" w:rsidR="002248C2" w:rsidRPr="009035C8" w:rsidRDefault="002248C2" w:rsidP="0010422D">
            <w:pPr>
              <w:pStyle w:val="ConsPlusNormal"/>
              <w:ind w:firstLine="0"/>
              <w:jc w:val="center"/>
              <w:rPr>
                <w:rFonts w:ascii="Times New Roman" w:hAnsi="Times New Roman" w:cs="Times New Roman"/>
                <w:sz w:val="24"/>
                <w:szCs w:val="24"/>
              </w:rPr>
            </w:pPr>
          </w:p>
        </w:tc>
        <w:tc>
          <w:tcPr>
            <w:tcW w:w="1566" w:type="dxa"/>
            <w:gridSpan w:val="2"/>
            <w:vAlign w:val="center"/>
          </w:tcPr>
          <w:p w14:paraId="72BBEB93"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135" w:type="dxa"/>
            <w:gridSpan w:val="2"/>
            <w:vAlign w:val="center"/>
          </w:tcPr>
          <w:p w14:paraId="2E4960D6" w14:textId="77777777" w:rsidR="002248C2" w:rsidRPr="009035C8" w:rsidRDefault="002248C2" w:rsidP="0010422D">
            <w:pPr>
              <w:pStyle w:val="ConsPlusNormal"/>
              <w:ind w:firstLine="0"/>
              <w:jc w:val="center"/>
              <w:rPr>
                <w:rFonts w:ascii="Times New Roman" w:hAnsi="Times New Roman" w:cs="Times New Roman"/>
                <w:sz w:val="24"/>
                <w:szCs w:val="24"/>
              </w:rPr>
            </w:pPr>
          </w:p>
        </w:tc>
      </w:tr>
      <w:tr w:rsidR="002248C2" w:rsidRPr="000C4C6F" w14:paraId="06B8CC71" w14:textId="77777777" w:rsidTr="0010422D">
        <w:trPr>
          <w:gridAfter w:val="1"/>
          <w:wAfter w:w="36" w:type="dxa"/>
        </w:trPr>
        <w:tc>
          <w:tcPr>
            <w:tcW w:w="4313" w:type="dxa"/>
            <w:gridSpan w:val="4"/>
          </w:tcPr>
          <w:p w14:paraId="47B371BC" w14:textId="77777777" w:rsidR="002248C2" w:rsidRPr="00294F4F" w:rsidRDefault="002248C2" w:rsidP="0010422D">
            <w:pPr>
              <w:rPr>
                <w:bCs/>
                <w:sz w:val="24"/>
                <w:szCs w:val="24"/>
              </w:rPr>
            </w:pPr>
            <w:r w:rsidRPr="00294F4F">
              <w:rPr>
                <w:bCs/>
                <w:sz w:val="24"/>
                <w:szCs w:val="24"/>
              </w:rPr>
              <w:t>УП.01</w:t>
            </w:r>
            <w:r w:rsidRPr="00294F4F">
              <w:rPr>
                <w:sz w:val="24"/>
                <w:szCs w:val="24"/>
              </w:rPr>
              <w:t xml:space="preserve"> Учебная практика</w:t>
            </w:r>
          </w:p>
        </w:tc>
        <w:tc>
          <w:tcPr>
            <w:tcW w:w="992" w:type="dxa"/>
            <w:gridSpan w:val="4"/>
          </w:tcPr>
          <w:p w14:paraId="4A1F08CC" w14:textId="77777777" w:rsidR="002248C2" w:rsidRPr="00294F4F" w:rsidRDefault="002248C2" w:rsidP="0010422D">
            <w:pPr>
              <w:jc w:val="center"/>
              <w:rPr>
                <w:sz w:val="24"/>
                <w:szCs w:val="24"/>
              </w:rPr>
            </w:pPr>
          </w:p>
        </w:tc>
        <w:tc>
          <w:tcPr>
            <w:tcW w:w="1130" w:type="dxa"/>
            <w:gridSpan w:val="3"/>
            <w:vAlign w:val="center"/>
          </w:tcPr>
          <w:p w14:paraId="23A1493C" w14:textId="77777777" w:rsidR="002248C2" w:rsidRPr="009035C8" w:rsidRDefault="002248C2" w:rsidP="0010422D">
            <w:pPr>
              <w:pStyle w:val="ConsPlusNormal"/>
              <w:ind w:firstLine="0"/>
              <w:jc w:val="center"/>
              <w:rPr>
                <w:rStyle w:val="apple-converted-space"/>
                <w:rFonts w:ascii="Times New Roman" w:hAnsi="Times New Roman" w:cs="Times New Roman"/>
                <w:color w:val="28251F"/>
                <w:sz w:val="24"/>
                <w:szCs w:val="24"/>
                <w:shd w:val="clear" w:color="auto" w:fill="FFFFFF"/>
              </w:rPr>
            </w:pPr>
            <w:r>
              <w:rPr>
                <w:rStyle w:val="apple-converted-space"/>
                <w:rFonts w:ascii="Times New Roman" w:hAnsi="Times New Roman" w:cs="Times New Roman"/>
                <w:color w:val="28251F"/>
                <w:sz w:val="24"/>
                <w:szCs w:val="24"/>
                <w:shd w:val="clear" w:color="auto" w:fill="FFFFFF"/>
              </w:rPr>
              <w:t>+</w:t>
            </w:r>
          </w:p>
        </w:tc>
        <w:tc>
          <w:tcPr>
            <w:tcW w:w="995" w:type="dxa"/>
            <w:gridSpan w:val="4"/>
            <w:vAlign w:val="center"/>
          </w:tcPr>
          <w:p w14:paraId="7D835570" w14:textId="77777777" w:rsidR="002248C2" w:rsidRPr="009035C8" w:rsidRDefault="002248C2" w:rsidP="0010422D">
            <w:pPr>
              <w:pStyle w:val="ConsPlusNormal"/>
              <w:ind w:firstLine="0"/>
              <w:jc w:val="center"/>
              <w:rPr>
                <w:rStyle w:val="apple-converted-space"/>
                <w:rFonts w:ascii="Times New Roman" w:hAnsi="Times New Roman" w:cs="Times New Roman"/>
                <w:color w:val="28251F"/>
                <w:sz w:val="24"/>
                <w:szCs w:val="24"/>
                <w:shd w:val="clear" w:color="auto" w:fill="FFFFFF"/>
              </w:rPr>
            </w:pPr>
            <w:r>
              <w:rPr>
                <w:rStyle w:val="apple-converted-space"/>
                <w:rFonts w:ascii="Times New Roman" w:hAnsi="Times New Roman" w:cs="Times New Roman"/>
                <w:color w:val="28251F"/>
                <w:sz w:val="24"/>
                <w:szCs w:val="24"/>
                <w:shd w:val="clear" w:color="auto" w:fill="FFFFFF"/>
              </w:rPr>
              <w:t>+</w:t>
            </w:r>
          </w:p>
        </w:tc>
        <w:tc>
          <w:tcPr>
            <w:tcW w:w="1279" w:type="dxa"/>
            <w:vAlign w:val="center"/>
          </w:tcPr>
          <w:p w14:paraId="3271B74E" w14:textId="77777777" w:rsidR="002248C2" w:rsidRPr="000C4C6F" w:rsidRDefault="002248C2" w:rsidP="0010422D">
            <w:pPr>
              <w:jc w:val="center"/>
            </w:pPr>
            <w:r>
              <w:t>+</w:t>
            </w:r>
          </w:p>
        </w:tc>
        <w:tc>
          <w:tcPr>
            <w:tcW w:w="1410" w:type="dxa"/>
            <w:gridSpan w:val="3"/>
            <w:vAlign w:val="center"/>
          </w:tcPr>
          <w:p w14:paraId="4F91EA80" w14:textId="77777777" w:rsidR="002248C2" w:rsidRPr="000C4C6F" w:rsidRDefault="002248C2" w:rsidP="0010422D">
            <w:pPr>
              <w:jc w:val="center"/>
            </w:pPr>
            <w:r>
              <w:t>+</w:t>
            </w:r>
          </w:p>
        </w:tc>
        <w:tc>
          <w:tcPr>
            <w:tcW w:w="1132" w:type="dxa"/>
            <w:gridSpan w:val="2"/>
            <w:vAlign w:val="center"/>
          </w:tcPr>
          <w:p w14:paraId="2BDE0F10"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994" w:type="dxa"/>
            <w:gridSpan w:val="3"/>
            <w:vAlign w:val="center"/>
          </w:tcPr>
          <w:p w14:paraId="00F49522" w14:textId="77777777" w:rsidR="002248C2" w:rsidRPr="009035C8" w:rsidRDefault="002248C2" w:rsidP="0010422D">
            <w:pPr>
              <w:pStyle w:val="ConsPlusNormal"/>
              <w:ind w:firstLine="0"/>
              <w:jc w:val="center"/>
              <w:rPr>
                <w:rFonts w:ascii="Times New Roman" w:hAnsi="Times New Roman" w:cs="Times New Roman"/>
                <w:sz w:val="24"/>
                <w:szCs w:val="24"/>
              </w:rPr>
            </w:pPr>
          </w:p>
        </w:tc>
        <w:tc>
          <w:tcPr>
            <w:tcW w:w="1566" w:type="dxa"/>
            <w:gridSpan w:val="2"/>
            <w:vAlign w:val="center"/>
          </w:tcPr>
          <w:p w14:paraId="4209F54B"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135" w:type="dxa"/>
            <w:gridSpan w:val="2"/>
            <w:vAlign w:val="center"/>
          </w:tcPr>
          <w:p w14:paraId="13142414" w14:textId="77777777" w:rsidR="002248C2" w:rsidRPr="009035C8" w:rsidRDefault="002248C2" w:rsidP="0010422D">
            <w:pPr>
              <w:pStyle w:val="ConsPlusNormal"/>
              <w:ind w:firstLine="0"/>
              <w:jc w:val="center"/>
              <w:rPr>
                <w:rFonts w:ascii="Times New Roman" w:hAnsi="Times New Roman" w:cs="Times New Roman"/>
                <w:sz w:val="24"/>
                <w:szCs w:val="24"/>
              </w:rPr>
            </w:pPr>
          </w:p>
        </w:tc>
      </w:tr>
      <w:tr w:rsidR="002248C2" w:rsidRPr="000C4C6F" w14:paraId="792A13A0" w14:textId="77777777" w:rsidTr="0010422D">
        <w:trPr>
          <w:gridAfter w:val="1"/>
          <w:wAfter w:w="36" w:type="dxa"/>
        </w:trPr>
        <w:tc>
          <w:tcPr>
            <w:tcW w:w="4313" w:type="dxa"/>
            <w:gridSpan w:val="4"/>
          </w:tcPr>
          <w:p w14:paraId="7A87AEDD" w14:textId="77777777" w:rsidR="002248C2" w:rsidRPr="00294F4F" w:rsidRDefault="002248C2" w:rsidP="0010422D">
            <w:pPr>
              <w:rPr>
                <w:bCs/>
                <w:sz w:val="24"/>
                <w:szCs w:val="24"/>
              </w:rPr>
            </w:pPr>
            <w:r w:rsidRPr="00294F4F">
              <w:rPr>
                <w:bCs/>
                <w:sz w:val="24"/>
                <w:szCs w:val="24"/>
              </w:rPr>
              <w:t xml:space="preserve">ПП.01 </w:t>
            </w:r>
            <w:r w:rsidRPr="00294F4F">
              <w:rPr>
                <w:sz w:val="24"/>
                <w:szCs w:val="24"/>
              </w:rPr>
              <w:t>Производственная практика</w:t>
            </w:r>
          </w:p>
        </w:tc>
        <w:tc>
          <w:tcPr>
            <w:tcW w:w="992" w:type="dxa"/>
            <w:gridSpan w:val="4"/>
          </w:tcPr>
          <w:p w14:paraId="424C4DBE" w14:textId="77777777" w:rsidR="002248C2" w:rsidRPr="00294F4F" w:rsidRDefault="002248C2" w:rsidP="0010422D">
            <w:pPr>
              <w:jc w:val="center"/>
              <w:rPr>
                <w:sz w:val="24"/>
                <w:szCs w:val="24"/>
              </w:rPr>
            </w:pPr>
          </w:p>
        </w:tc>
        <w:tc>
          <w:tcPr>
            <w:tcW w:w="1130" w:type="dxa"/>
            <w:gridSpan w:val="3"/>
            <w:vAlign w:val="center"/>
          </w:tcPr>
          <w:p w14:paraId="044F5CCD" w14:textId="77777777" w:rsidR="002248C2" w:rsidRPr="009035C8" w:rsidRDefault="002248C2" w:rsidP="0010422D">
            <w:pPr>
              <w:pStyle w:val="ConsPlusNormal"/>
              <w:ind w:firstLine="0"/>
              <w:jc w:val="center"/>
              <w:rPr>
                <w:rStyle w:val="apple-converted-space"/>
                <w:rFonts w:ascii="Times New Roman" w:hAnsi="Times New Roman" w:cs="Times New Roman"/>
                <w:color w:val="28251F"/>
                <w:sz w:val="24"/>
                <w:szCs w:val="24"/>
                <w:shd w:val="clear" w:color="auto" w:fill="FFFFFF"/>
              </w:rPr>
            </w:pPr>
            <w:r>
              <w:rPr>
                <w:rStyle w:val="apple-converted-space"/>
                <w:rFonts w:ascii="Times New Roman" w:hAnsi="Times New Roman" w:cs="Times New Roman"/>
                <w:color w:val="28251F"/>
                <w:sz w:val="24"/>
                <w:szCs w:val="24"/>
                <w:shd w:val="clear" w:color="auto" w:fill="FFFFFF"/>
              </w:rPr>
              <w:t>+</w:t>
            </w:r>
          </w:p>
        </w:tc>
        <w:tc>
          <w:tcPr>
            <w:tcW w:w="995" w:type="dxa"/>
            <w:gridSpan w:val="4"/>
            <w:vAlign w:val="center"/>
          </w:tcPr>
          <w:p w14:paraId="73A7D1BA" w14:textId="77777777" w:rsidR="002248C2" w:rsidRPr="009035C8" w:rsidRDefault="002248C2" w:rsidP="0010422D">
            <w:pPr>
              <w:pStyle w:val="ConsPlusNormal"/>
              <w:ind w:firstLine="0"/>
              <w:jc w:val="center"/>
              <w:rPr>
                <w:rStyle w:val="apple-converted-space"/>
                <w:rFonts w:ascii="Times New Roman" w:hAnsi="Times New Roman" w:cs="Times New Roman"/>
                <w:color w:val="28251F"/>
                <w:sz w:val="24"/>
                <w:szCs w:val="24"/>
                <w:shd w:val="clear" w:color="auto" w:fill="FFFFFF"/>
              </w:rPr>
            </w:pPr>
            <w:r>
              <w:rPr>
                <w:rStyle w:val="apple-converted-space"/>
                <w:rFonts w:ascii="Times New Roman" w:hAnsi="Times New Roman" w:cs="Times New Roman"/>
                <w:color w:val="28251F"/>
                <w:sz w:val="24"/>
                <w:szCs w:val="24"/>
                <w:shd w:val="clear" w:color="auto" w:fill="FFFFFF"/>
              </w:rPr>
              <w:t>+</w:t>
            </w:r>
          </w:p>
        </w:tc>
        <w:tc>
          <w:tcPr>
            <w:tcW w:w="1279" w:type="dxa"/>
            <w:vAlign w:val="center"/>
          </w:tcPr>
          <w:p w14:paraId="0825C1B0" w14:textId="77777777" w:rsidR="002248C2" w:rsidRPr="000C4C6F" w:rsidRDefault="002248C2" w:rsidP="0010422D">
            <w:pPr>
              <w:jc w:val="center"/>
            </w:pPr>
            <w:r>
              <w:t>+</w:t>
            </w:r>
          </w:p>
        </w:tc>
        <w:tc>
          <w:tcPr>
            <w:tcW w:w="1410" w:type="dxa"/>
            <w:gridSpan w:val="3"/>
            <w:vAlign w:val="center"/>
          </w:tcPr>
          <w:p w14:paraId="2B842CD1" w14:textId="77777777" w:rsidR="002248C2" w:rsidRPr="000C4C6F" w:rsidRDefault="002248C2" w:rsidP="0010422D">
            <w:pPr>
              <w:jc w:val="center"/>
            </w:pPr>
            <w:r>
              <w:t>+</w:t>
            </w:r>
          </w:p>
        </w:tc>
        <w:tc>
          <w:tcPr>
            <w:tcW w:w="1132" w:type="dxa"/>
            <w:gridSpan w:val="2"/>
            <w:vAlign w:val="center"/>
          </w:tcPr>
          <w:p w14:paraId="08B82A64"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994" w:type="dxa"/>
            <w:gridSpan w:val="3"/>
            <w:vAlign w:val="center"/>
          </w:tcPr>
          <w:p w14:paraId="1C3EF75A" w14:textId="77777777" w:rsidR="002248C2" w:rsidRPr="009035C8" w:rsidRDefault="002248C2" w:rsidP="0010422D">
            <w:pPr>
              <w:pStyle w:val="ConsPlusNormal"/>
              <w:ind w:firstLine="0"/>
              <w:jc w:val="center"/>
              <w:rPr>
                <w:rFonts w:ascii="Times New Roman" w:hAnsi="Times New Roman" w:cs="Times New Roman"/>
                <w:sz w:val="24"/>
                <w:szCs w:val="24"/>
              </w:rPr>
            </w:pPr>
          </w:p>
        </w:tc>
        <w:tc>
          <w:tcPr>
            <w:tcW w:w="1566" w:type="dxa"/>
            <w:gridSpan w:val="2"/>
            <w:vAlign w:val="center"/>
          </w:tcPr>
          <w:p w14:paraId="36A3F3F0" w14:textId="77777777" w:rsidR="002248C2" w:rsidRPr="009035C8" w:rsidRDefault="002248C2" w:rsidP="0010422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135" w:type="dxa"/>
            <w:gridSpan w:val="2"/>
            <w:vAlign w:val="center"/>
          </w:tcPr>
          <w:p w14:paraId="4AD21986" w14:textId="77777777" w:rsidR="002248C2" w:rsidRPr="009035C8" w:rsidRDefault="002248C2" w:rsidP="0010422D">
            <w:pPr>
              <w:pStyle w:val="ConsPlusNormal"/>
              <w:ind w:firstLine="0"/>
              <w:jc w:val="center"/>
              <w:rPr>
                <w:rFonts w:ascii="Times New Roman" w:hAnsi="Times New Roman" w:cs="Times New Roman"/>
                <w:sz w:val="24"/>
                <w:szCs w:val="24"/>
              </w:rPr>
            </w:pPr>
          </w:p>
        </w:tc>
      </w:tr>
      <w:tr w:rsidR="002248C2" w:rsidRPr="000C4C6F" w14:paraId="0E177C6B" w14:textId="77777777" w:rsidTr="0010422D">
        <w:trPr>
          <w:gridAfter w:val="1"/>
          <w:wAfter w:w="36" w:type="dxa"/>
        </w:trPr>
        <w:tc>
          <w:tcPr>
            <w:tcW w:w="4313" w:type="dxa"/>
            <w:gridSpan w:val="4"/>
          </w:tcPr>
          <w:p w14:paraId="5E3FDB2F" w14:textId="77777777" w:rsidR="002248C2" w:rsidRPr="00294F4F" w:rsidRDefault="002248C2" w:rsidP="0010422D">
            <w:pPr>
              <w:rPr>
                <w:bCs/>
                <w:sz w:val="24"/>
                <w:szCs w:val="24"/>
              </w:rPr>
            </w:pPr>
            <w:r w:rsidRPr="00294F4F">
              <w:rPr>
                <w:bCs/>
                <w:sz w:val="24"/>
                <w:szCs w:val="24"/>
              </w:rPr>
              <w:t xml:space="preserve">ПМ 02 </w:t>
            </w:r>
            <w:r>
              <w:rPr>
                <w:bCs/>
                <w:sz w:val="24"/>
                <w:szCs w:val="24"/>
              </w:rPr>
              <w:t>Разработка</w:t>
            </w:r>
            <w:r w:rsidRPr="00801F9D">
              <w:rPr>
                <w:bCs/>
                <w:sz w:val="24"/>
                <w:szCs w:val="24"/>
              </w:rPr>
              <w:t xml:space="preserve"> технологических процессов </w:t>
            </w:r>
            <w:r>
              <w:rPr>
                <w:bCs/>
                <w:sz w:val="24"/>
                <w:szCs w:val="24"/>
              </w:rPr>
              <w:t>и проектирование изделий</w:t>
            </w:r>
          </w:p>
        </w:tc>
        <w:tc>
          <w:tcPr>
            <w:tcW w:w="992" w:type="dxa"/>
            <w:gridSpan w:val="4"/>
          </w:tcPr>
          <w:p w14:paraId="52C86FDE" w14:textId="77777777" w:rsidR="002248C2" w:rsidRPr="00294F4F" w:rsidRDefault="002248C2" w:rsidP="0010422D">
            <w:pPr>
              <w:jc w:val="center"/>
              <w:rPr>
                <w:bCs/>
                <w:sz w:val="24"/>
                <w:szCs w:val="24"/>
              </w:rPr>
            </w:pPr>
          </w:p>
        </w:tc>
        <w:tc>
          <w:tcPr>
            <w:tcW w:w="1130" w:type="dxa"/>
            <w:gridSpan w:val="3"/>
            <w:vAlign w:val="center"/>
          </w:tcPr>
          <w:p w14:paraId="6E7870A9" w14:textId="77777777" w:rsidR="002248C2" w:rsidRPr="000C4C6F" w:rsidRDefault="002248C2" w:rsidP="0010422D">
            <w:pPr>
              <w:jc w:val="center"/>
            </w:pPr>
            <w:r>
              <w:rPr>
                <w:rStyle w:val="apple-converted-space"/>
                <w:color w:val="28251F"/>
                <w:sz w:val="24"/>
                <w:szCs w:val="24"/>
                <w:shd w:val="clear" w:color="auto" w:fill="FFFFFF"/>
              </w:rPr>
              <w:t>+</w:t>
            </w:r>
          </w:p>
        </w:tc>
        <w:tc>
          <w:tcPr>
            <w:tcW w:w="995" w:type="dxa"/>
            <w:gridSpan w:val="4"/>
            <w:vAlign w:val="center"/>
          </w:tcPr>
          <w:p w14:paraId="1D86FB82" w14:textId="77777777" w:rsidR="002248C2" w:rsidRPr="000C4C6F" w:rsidRDefault="002248C2" w:rsidP="0010422D">
            <w:pPr>
              <w:jc w:val="center"/>
            </w:pPr>
            <w:r>
              <w:rPr>
                <w:rStyle w:val="apple-converted-space"/>
                <w:color w:val="28251F"/>
                <w:sz w:val="24"/>
                <w:szCs w:val="24"/>
                <w:shd w:val="clear" w:color="auto" w:fill="FFFFFF"/>
              </w:rPr>
              <w:t>+</w:t>
            </w:r>
          </w:p>
        </w:tc>
        <w:tc>
          <w:tcPr>
            <w:tcW w:w="1279" w:type="dxa"/>
            <w:vAlign w:val="center"/>
          </w:tcPr>
          <w:p w14:paraId="5E6B644B" w14:textId="77777777" w:rsidR="002248C2" w:rsidRPr="000C4C6F" w:rsidRDefault="002248C2" w:rsidP="0010422D">
            <w:pPr>
              <w:jc w:val="center"/>
            </w:pPr>
            <w:r>
              <w:t>+</w:t>
            </w:r>
          </w:p>
        </w:tc>
        <w:tc>
          <w:tcPr>
            <w:tcW w:w="1410" w:type="dxa"/>
            <w:gridSpan w:val="3"/>
            <w:vAlign w:val="center"/>
          </w:tcPr>
          <w:p w14:paraId="58F388AE" w14:textId="77777777" w:rsidR="002248C2" w:rsidRPr="000C4C6F" w:rsidRDefault="002248C2" w:rsidP="0010422D">
            <w:pPr>
              <w:jc w:val="center"/>
            </w:pPr>
            <w:r>
              <w:t>+</w:t>
            </w:r>
          </w:p>
        </w:tc>
        <w:tc>
          <w:tcPr>
            <w:tcW w:w="1132" w:type="dxa"/>
            <w:gridSpan w:val="2"/>
            <w:vAlign w:val="center"/>
          </w:tcPr>
          <w:p w14:paraId="11CF6995" w14:textId="77777777" w:rsidR="002248C2" w:rsidRPr="000C4C6F" w:rsidRDefault="002248C2" w:rsidP="0010422D">
            <w:pPr>
              <w:jc w:val="center"/>
            </w:pPr>
            <w:r>
              <w:rPr>
                <w:sz w:val="24"/>
                <w:szCs w:val="24"/>
              </w:rPr>
              <w:t>+</w:t>
            </w:r>
          </w:p>
        </w:tc>
        <w:tc>
          <w:tcPr>
            <w:tcW w:w="994" w:type="dxa"/>
            <w:gridSpan w:val="3"/>
            <w:vAlign w:val="center"/>
          </w:tcPr>
          <w:p w14:paraId="5D1241F5" w14:textId="77777777" w:rsidR="002248C2" w:rsidRPr="000C4C6F" w:rsidRDefault="002248C2" w:rsidP="0010422D">
            <w:pPr>
              <w:jc w:val="center"/>
              <w:rPr>
                <w:rStyle w:val="apple-converted-space"/>
                <w:color w:val="28251F"/>
                <w:sz w:val="24"/>
                <w:szCs w:val="24"/>
                <w:shd w:val="clear" w:color="auto" w:fill="FFFFFF"/>
              </w:rPr>
            </w:pPr>
          </w:p>
        </w:tc>
        <w:tc>
          <w:tcPr>
            <w:tcW w:w="1566" w:type="dxa"/>
            <w:gridSpan w:val="2"/>
            <w:vAlign w:val="center"/>
          </w:tcPr>
          <w:p w14:paraId="20794320" w14:textId="77777777" w:rsidR="002248C2" w:rsidRPr="000C4C6F" w:rsidRDefault="002248C2" w:rsidP="0010422D">
            <w:pPr>
              <w:jc w:val="center"/>
              <w:rPr>
                <w:rStyle w:val="apple-converted-space"/>
                <w:color w:val="28251F"/>
                <w:sz w:val="24"/>
                <w:szCs w:val="24"/>
                <w:shd w:val="clear" w:color="auto" w:fill="FFFFFF"/>
              </w:rPr>
            </w:pPr>
            <w:r>
              <w:rPr>
                <w:sz w:val="24"/>
                <w:szCs w:val="24"/>
              </w:rPr>
              <w:t>+</w:t>
            </w:r>
          </w:p>
        </w:tc>
        <w:tc>
          <w:tcPr>
            <w:tcW w:w="1135" w:type="dxa"/>
            <w:gridSpan w:val="2"/>
            <w:vAlign w:val="center"/>
          </w:tcPr>
          <w:p w14:paraId="6710E469" w14:textId="77777777" w:rsidR="002248C2" w:rsidRPr="000C4C6F" w:rsidRDefault="002248C2" w:rsidP="0010422D">
            <w:pPr>
              <w:jc w:val="center"/>
              <w:rPr>
                <w:rStyle w:val="apple-converted-space"/>
                <w:color w:val="28251F"/>
                <w:sz w:val="24"/>
                <w:szCs w:val="24"/>
                <w:shd w:val="clear" w:color="auto" w:fill="FFFFFF"/>
              </w:rPr>
            </w:pPr>
          </w:p>
        </w:tc>
      </w:tr>
      <w:tr w:rsidR="002248C2" w:rsidRPr="000C4C6F" w14:paraId="253CBCD3" w14:textId="77777777" w:rsidTr="0010422D">
        <w:trPr>
          <w:gridAfter w:val="1"/>
          <w:wAfter w:w="36" w:type="dxa"/>
        </w:trPr>
        <w:tc>
          <w:tcPr>
            <w:tcW w:w="4313" w:type="dxa"/>
            <w:gridSpan w:val="4"/>
          </w:tcPr>
          <w:p w14:paraId="360CDA68" w14:textId="77777777" w:rsidR="002248C2" w:rsidRPr="00294F4F" w:rsidRDefault="002248C2" w:rsidP="0010422D">
            <w:pPr>
              <w:rPr>
                <w:bCs/>
                <w:sz w:val="24"/>
                <w:szCs w:val="24"/>
              </w:rPr>
            </w:pPr>
            <w:r w:rsidRPr="00294F4F">
              <w:rPr>
                <w:bCs/>
                <w:sz w:val="24"/>
                <w:szCs w:val="24"/>
              </w:rPr>
              <w:t>МДК.02.01</w:t>
            </w:r>
            <w:r w:rsidRPr="00294F4F">
              <w:rPr>
                <w:sz w:val="24"/>
                <w:szCs w:val="24"/>
              </w:rPr>
              <w:t xml:space="preserve"> </w:t>
            </w:r>
            <w:r>
              <w:rPr>
                <w:bCs/>
                <w:sz w:val="24"/>
                <w:szCs w:val="24"/>
              </w:rPr>
              <w:t xml:space="preserve">Основы </w:t>
            </w:r>
            <w:proofErr w:type="gramStart"/>
            <w:r>
              <w:rPr>
                <w:bCs/>
                <w:sz w:val="24"/>
                <w:szCs w:val="24"/>
              </w:rPr>
              <w:t xml:space="preserve">расчета </w:t>
            </w:r>
            <w:r w:rsidRPr="00801F9D">
              <w:rPr>
                <w:bCs/>
                <w:sz w:val="24"/>
                <w:szCs w:val="24"/>
              </w:rPr>
              <w:t xml:space="preserve"> и</w:t>
            </w:r>
            <w:proofErr w:type="gramEnd"/>
            <w:r w:rsidRPr="00801F9D">
              <w:rPr>
                <w:bCs/>
                <w:sz w:val="24"/>
                <w:szCs w:val="24"/>
              </w:rPr>
              <w:t xml:space="preserve"> проектирование сварных конструкций</w:t>
            </w:r>
          </w:p>
        </w:tc>
        <w:tc>
          <w:tcPr>
            <w:tcW w:w="992" w:type="dxa"/>
            <w:gridSpan w:val="4"/>
          </w:tcPr>
          <w:p w14:paraId="262390D7" w14:textId="77777777" w:rsidR="002248C2" w:rsidRPr="00294F4F" w:rsidRDefault="002248C2" w:rsidP="0010422D">
            <w:pPr>
              <w:jc w:val="center"/>
              <w:rPr>
                <w:sz w:val="24"/>
                <w:szCs w:val="24"/>
              </w:rPr>
            </w:pPr>
          </w:p>
        </w:tc>
        <w:tc>
          <w:tcPr>
            <w:tcW w:w="1130" w:type="dxa"/>
            <w:gridSpan w:val="3"/>
            <w:vAlign w:val="center"/>
          </w:tcPr>
          <w:p w14:paraId="3D783F67" w14:textId="77777777" w:rsidR="002248C2" w:rsidRPr="000C4C6F" w:rsidRDefault="002248C2" w:rsidP="0010422D">
            <w:pPr>
              <w:jc w:val="center"/>
            </w:pPr>
            <w:r>
              <w:rPr>
                <w:rStyle w:val="apple-converted-space"/>
                <w:color w:val="28251F"/>
                <w:sz w:val="24"/>
                <w:szCs w:val="24"/>
                <w:shd w:val="clear" w:color="auto" w:fill="FFFFFF"/>
              </w:rPr>
              <w:t>+</w:t>
            </w:r>
          </w:p>
        </w:tc>
        <w:tc>
          <w:tcPr>
            <w:tcW w:w="995" w:type="dxa"/>
            <w:gridSpan w:val="4"/>
            <w:vAlign w:val="center"/>
          </w:tcPr>
          <w:p w14:paraId="49252E34" w14:textId="77777777" w:rsidR="002248C2" w:rsidRPr="000C4C6F" w:rsidRDefault="002248C2" w:rsidP="0010422D">
            <w:pPr>
              <w:jc w:val="center"/>
            </w:pPr>
            <w:r>
              <w:rPr>
                <w:rStyle w:val="apple-converted-space"/>
                <w:color w:val="28251F"/>
                <w:sz w:val="24"/>
                <w:szCs w:val="24"/>
                <w:shd w:val="clear" w:color="auto" w:fill="FFFFFF"/>
              </w:rPr>
              <w:t>+</w:t>
            </w:r>
          </w:p>
        </w:tc>
        <w:tc>
          <w:tcPr>
            <w:tcW w:w="1279" w:type="dxa"/>
            <w:vAlign w:val="center"/>
          </w:tcPr>
          <w:p w14:paraId="326A6E49" w14:textId="77777777" w:rsidR="002248C2" w:rsidRPr="000C4C6F" w:rsidRDefault="002248C2" w:rsidP="0010422D">
            <w:pPr>
              <w:jc w:val="center"/>
            </w:pPr>
            <w:r>
              <w:t>+</w:t>
            </w:r>
          </w:p>
        </w:tc>
        <w:tc>
          <w:tcPr>
            <w:tcW w:w="1410" w:type="dxa"/>
            <w:gridSpan w:val="3"/>
            <w:vAlign w:val="center"/>
          </w:tcPr>
          <w:p w14:paraId="3815C7DA" w14:textId="77777777" w:rsidR="002248C2" w:rsidRPr="000C4C6F" w:rsidRDefault="002248C2" w:rsidP="0010422D">
            <w:pPr>
              <w:jc w:val="center"/>
            </w:pPr>
            <w:r>
              <w:t>+</w:t>
            </w:r>
          </w:p>
        </w:tc>
        <w:tc>
          <w:tcPr>
            <w:tcW w:w="1132" w:type="dxa"/>
            <w:gridSpan w:val="2"/>
            <w:vAlign w:val="center"/>
          </w:tcPr>
          <w:p w14:paraId="36A0CE29" w14:textId="77777777" w:rsidR="002248C2" w:rsidRPr="000C4C6F" w:rsidRDefault="002248C2" w:rsidP="0010422D">
            <w:pPr>
              <w:jc w:val="center"/>
            </w:pPr>
            <w:r>
              <w:rPr>
                <w:sz w:val="24"/>
                <w:szCs w:val="24"/>
              </w:rPr>
              <w:t>+</w:t>
            </w:r>
          </w:p>
        </w:tc>
        <w:tc>
          <w:tcPr>
            <w:tcW w:w="994" w:type="dxa"/>
            <w:gridSpan w:val="3"/>
            <w:vAlign w:val="center"/>
          </w:tcPr>
          <w:p w14:paraId="5211DE2C" w14:textId="77777777" w:rsidR="002248C2" w:rsidRPr="000C4C6F" w:rsidRDefault="002248C2" w:rsidP="0010422D">
            <w:pPr>
              <w:jc w:val="center"/>
              <w:rPr>
                <w:rStyle w:val="apple-converted-space"/>
                <w:color w:val="28251F"/>
                <w:sz w:val="24"/>
                <w:szCs w:val="24"/>
                <w:shd w:val="clear" w:color="auto" w:fill="FFFFFF"/>
              </w:rPr>
            </w:pPr>
          </w:p>
        </w:tc>
        <w:tc>
          <w:tcPr>
            <w:tcW w:w="1566" w:type="dxa"/>
            <w:gridSpan w:val="2"/>
            <w:vAlign w:val="center"/>
          </w:tcPr>
          <w:p w14:paraId="128531AD" w14:textId="77777777" w:rsidR="002248C2" w:rsidRPr="000C4C6F" w:rsidRDefault="002248C2" w:rsidP="0010422D">
            <w:pPr>
              <w:jc w:val="center"/>
              <w:rPr>
                <w:rStyle w:val="apple-converted-space"/>
                <w:color w:val="28251F"/>
                <w:sz w:val="24"/>
                <w:szCs w:val="24"/>
                <w:shd w:val="clear" w:color="auto" w:fill="FFFFFF"/>
              </w:rPr>
            </w:pPr>
            <w:r>
              <w:rPr>
                <w:sz w:val="24"/>
                <w:szCs w:val="24"/>
              </w:rPr>
              <w:t>+</w:t>
            </w:r>
          </w:p>
        </w:tc>
        <w:tc>
          <w:tcPr>
            <w:tcW w:w="1135" w:type="dxa"/>
            <w:gridSpan w:val="2"/>
            <w:vAlign w:val="center"/>
          </w:tcPr>
          <w:p w14:paraId="1ACF7EB6" w14:textId="77777777" w:rsidR="002248C2" w:rsidRPr="000C4C6F" w:rsidRDefault="002248C2" w:rsidP="0010422D">
            <w:pPr>
              <w:jc w:val="center"/>
              <w:rPr>
                <w:rStyle w:val="apple-converted-space"/>
                <w:color w:val="28251F"/>
                <w:sz w:val="24"/>
                <w:szCs w:val="24"/>
                <w:shd w:val="clear" w:color="auto" w:fill="FFFFFF"/>
              </w:rPr>
            </w:pPr>
          </w:p>
        </w:tc>
      </w:tr>
      <w:tr w:rsidR="002248C2" w:rsidRPr="000C4C6F" w14:paraId="5453FBC0" w14:textId="77777777" w:rsidTr="0010422D">
        <w:trPr>
          <w:gridAfter w:val="1"/>
          <w:wAfter w:w="36" w:type="dxa"/>
        </w:trPr>
        <w:tc>
          <w:tcPr>
            <w:tcW w:w="4313" w:type="dxa"/>
            <w:gridSpan w:val="4"/>
          </w:tcPr>
          <w:p w14:paraId="2624A0AD" w14:textId="77777777" w:rsidR="002248C2" w:rsidRPr="00294F4F" w:rsidRDefault="002248C2" w:rsidP="0010422D">
            <w:pPr>
              <w:rPr>
                <w:bCs/>
                <w:sz w:val="24"/>
                <w:szCs w:val="24"/>
              </w:rPr>
            </w:pPr>
            <w:r>
              <w:rPr>
                <w:bCs/>
                <w:sz w:val="24"/>
                <w:szCs w:val="24"/>
              </w:rPr>
              <w:t>МДК.02.02</w:t>
            </w:r>
            <w:r w:rsidRPr="00801F9D">
              <w:rPr>
                <w:bCs/>
                <w:sz w:val="24"/>
                <w:szCs w:val="24"/>
              </w:rPr>
              <w:t xml:space="preserve"> </w:t>
            </w:r>
            <w:r>
              <w:rPr>
                <w:bCs/>
                <w:sz w:val="24"/>
                <w:szCs w:val="24"/>
              </w:rPr>
              <w:t>Основы проектирования</w:t>
            </w:r>
            <w:r w:rsidRPr="00801F9D">
              <w:rPr>
                <w:bCs/>
                <w:sz w:val="24"/>
                <w:szCs w:val="24"/>
              </w:rPr>
              <w:t xml:space="preserve"> технологических процессов </w:t>
            </w:r>
          </w:p>
        </w:tc>
        <w:tc>
          <w:tcPr>
            <w:tcW w:w="992" w:type="dxa"/>
            <w:gridSpan w:val="4"/>
          </w:tcPr>
          <w:p w14:paraId="6634E543" w14:textId="77777777" w:rsidR="002248C2" w:rsidRPr="00294F4F" w:rsidRDefault="002248C2" w:rsidP="0010422D">
            <w:pPr>
              <w:jc w:val="center"/>
              <w:rPr>
                <w:sz w:val="24"/>
                <w:szCs w:val="24"/>
              </w:rPr>
            </w:pPr>
          </w:p>
        </w:tc>
        <w:tc>
          <w:tcPr>
            <w:tcW w:w="1130" w:type="dxa"/>
            <w:gridSpan w:val="3"/>
            <w:vAlign w:val="center"/>
          </w:tcPr>
          <w:p w14:paraId="164C2212" w14:textId="77777777" w:rsidR="002248C2" w:rsidRPr="000C4C6F" w:rsidRDefault="002248C2" w:rsidP="0010422D">
            <w:pPr>
              <w:jc w:val="center"/>
            </w:pPr>
            <w:r>
              <w:rPr>
                <w:rStyle w:val="apple-converted-space"/>
                <w:color w:val="28251F"/>
                <w:sz w:val="24"/>
                <w:szCs w:val="24"/>
                <w:shd w:val="clear" w:color="auto" w:fill="FFFFFF"/>
              </w:rPr>
              <w:t>+</w:t>
            </w:r>
          </w:p>
        </w:tc>
        <w:tc>
          <w:tcPr>
            <w:tcW w:w="995" w:type="dxa"/>
            <w:gridSpan w:val="4"/>
            <w:vAlign w:val="center"/>
          </w:tcPr>
          <w:p w14:paraId="01C3C125" w14:textId="77777777" w:rsidR="002248C2" w:rsidRPr="000C4C6F" w:rsidRDefault="002248C2" w:rsidP="0010422D">
            <w:pPr>
              <w:jc w:val="center"/>
            </w:pPr>
            <w:r>
              <w:rPr>
                <w:rStyle w:val="apple-converted-space"/>
                <w:color w:val="28251F"/>
                <w:sz w:val="24"/>
                <w:szCs w:val="24"/>
                <w:shd w:val="clear" w:color="auto" w:fill="FFFFFF"/>
              </w:rPr>
              <w:t>+</w:t>
            </w:r>
          </w:p>
        </w:tc>
        <w:tc>
          <w:tcPr>
            <w:tcW w:w="1279" w:type="dxa"/>
            <w:vAlign w:val="center"/>
          </w:tcPr>
          <w:p w14:paraId="4DD5492F" w14:textId="77777777" w:rsidR="002248C2" w:rsidRPr="000C4C6F" w:rsidRDefault="002248C2" w:rsidP="0010422D">
            <w:pPr>
              <w:jc w:val="center"/>
            </w:pPr>
            <w:r>
              <w:t>+</w:t>
            </w:r>
          </w:p>
        </w:tc>
        <w:tc>
          <w:tcPr>
            <w:tcW w:w="1410" w:type="dxa"/>
            <w:gridSpan w:val="3"/>
            <w:vAlign w:val="center"/>
          </w:tcPr>
          <w:p w14:paraId="0A657861" w14:textId="77777777" w:rsidR="002248C2" w:rsidRPr="000C4C6F" w:rsidRDefault="002248C2" w:rsidP="0010422D">
            <w:pPr>
              <w:jc w:val="center"/>
            </w:pPr>
            <w:r>
              <w:t>+</w:t>
            </w:r>
          </w:p>
        </w:tc>
        <w:tc>
          <w:tcPr>
            <w:tcW w:w="1132" w:type="dxa"/>
            <w:gridSpan w:val="2"/>
            <w:vAlign w:val="center"/>
          </w:tcPr>
          <w:p w14:paraId="71C7E5B8" w14:textId="77777777" w:rsidR="002248C2" w:rsidRPr="000C4C6F" w:rsidRDefault="002248C2" w:rsidP="0010422D">
            <w:pPr>
              <w:jc w:val="center"/>
            </w:pPr>
            <w:r>
              <w:rPr>
                <w:sz w:val="24"/>
                <w:szCs w:val="24"/>
              </w:rPr>
              <w:t>+</w:t>
            </w:r>
          </w:p>
        </w:tc>
        <w:tc>
          <w:tcPr>
            <w:tcW w:w="994" w:type="dxa"/>
            <w:gridSpan w:val="3"/>
            <w:vAlign w:val="center"/>
          </w:tcPr>
          <w:p w14:paraId="1CC4C4CC" w14:textId="77777777" w:rsidR="002248C2" w:rsidRPr="000C4C6F" w:rsidRDefault="002248C2" w:rsidP="0010422D">
            <w:pPr>
              <w:jc w:val="center"/>
              <w:rPr>
                <w:rStyle w:val="apple-converted-space"/>
                <w:color w:val="28251F"/>
                <w:sz w:val="24"/>
                <w:szCs w:val="24"/>
                <w:shd w:val="clear" w:color="auto" w:fill="FFFFFF"/>
              </w:rPr>
            </w:pPr>
          </w:p>
        </w:tc>
        <w:tc>
          <w:tcPr>
            <w:tcW w:w="1566" w:type="dxa"/>
            <w:gridSpan w:val="2"/>
            <w:vAlign w:val="center"/>
          </w:tcPr>
          <w:p w14:paraId="43BE90D0" w14:textId="77777777" w:rsidR="002248C2" w:rsidRPr="000C4C6F" w:rsidRDefault="002248C2" w:rsidP="0010422D">
            <w:pPr>
              <w:jc w:val="center"/>
              <w:rPr>
                <w:rStyle w:val="apple-converted-space"/>
                <w:color w:val="28251F"/>
                <w:sz w:val="24"/>
                <w:szCs w:val="24"/>
                <w:shd w:val="clear" w:color="auto" w:fill="FFFFFF"/>
              </w:rPr>
            </w:pPr>
            <w:r>
              <w:rPr>
                <w:sz w:val="24"/>
                <w:szCs w:val="24"/>
              </w:rPr>
              <w:t>+</w:t>
            </w:r>
          </w:p>
        </w:tc>
        <w:tc>
          <w:tcPr>
            <w:tcW w:w="1135" w:type="dxa"/>
            <w:gridSpan w:val="2"/>
            <w:vAlign w:val="center"/>
          </w:tcPr>
          <w:p w14:paraId="00C65914" w14:textId="77777777" w:rsidR="002248C2" w:rsidRPr="000C4C6F" w:rsidRDefault="002248C2" w:rsidP="0010422D">
            <w:pPr>
              <w:jc w:val="center"/>
              <w:rPr>
                <w:rStyle w:val="apple-converted-space"/>
                <w:color w:val="28251F"/>
                <w:sz w:val="24"/>
                <w:szCs w:val="24"/>
                <w:shd w:val="clear" w:color="auto" w:fill="FFFFFF"/>
              </w:rPr>
            </w:pPr>
          </w:p>
        </w:tc>
      </w:tr>
      <w:tr w:rsidR="002248C2" w:rsidRPr="000C4C6F" w14:paraId="25B58DCA" w14:textId="77777777" w:rsidTr="0010422D">
        <w:trPr>
          <w:gridAfter w:val="1"/>
          <w:wAfter w:w="36" w:type="dxa"/>
        </w:trPr>
        <w:tc>
          <w:tcPr>
            <w:tcW w:w="4313" w:type="dxa"/>
            <w:gridSpan w:val="4"/>
          </w:tcPr>
          <w:p w14:paraId="34EDEA64" w14:textId="77777777" w:rsidR="002248C2" w:rsidRPr="00294F4F" w:rsidRDefault="002248C2" w:rsidP="0010422D">
            <w:pPr>
              <w:rPr>
                <w:bCs/>
                <w:sz w:val="24"/>
                <w:szCs w:val="24"/>
              </w:rPr>
            </w:pPr>
            <w:r w:rsidRPr="00294F4F">
              <w:rPr>
                <w:bCs/>
                <w:sz w:val="24"/>
                <w:szCs w:val="24"/>
              </w:rPr>
              <w:t>ПП. 02.</w:t>
            </w:r>
            <w:r w:rsidRPr="00294F4F">
              <w:rPr>
                <w:sz w:val="24"/>
                <w:szCs w:val="24"/>
              </w:rPr>
              <w:t xml:space="preserve"> Производственная практика</w:t>
            </w:r>
          </w:p>
        </w:tc>
        <w:tc>
          <w:tcPr>
            <w:tcW w:w="992" w:type="dxa"/>
            <w:gridSpan w:val="4"/>
          </w:tcPr>
          <w:p w14:paraId="2645C403" w14:textId="77777777" w:rsidR="002248C2" w:rsidRPr="00294F4F" w:rsidRDefault="002248C2" w:rsidP="0010422D">
            <w:pPr>
              <w:jc w:val="center"/>
              <w:rPr>
                <w:sz w:val="24"/>
                <w:szCs w:val="24"/>
              </w:rPr>
            </w:pPr>
          </w:p>
        </w:tc>
        <w:tc>
          <w:tcPr>
            <w:tcW w:w="1130" w:type="dxa"/>
            <w:gridSpan w:val="3"/>
            <w:vAlign w:val="center"/>
          </w:tcPr>
          <w:p w14:paraId="5D7D7E15" w14:textId="77777777" w:rsidR="002248C2" w:rsidRPr="000C4C6F" w:rsidRDefault="002248C2" w:rsidP="0010422D">
            <w:pPr>
              <w:jc w:val="center"/>
            </w:pPr>
            <w:r>
              <w:rPr>
                <w:rStyle w:val="apple-converted-space"/>
                <w:color w:val="28251F"/>
                <w:sz w:val="24"/>
                <w:szCs w:val="24"/>
                <w:shd w:val="clear" w:color="auto" w:fill="FFFFFF"/>
              </w:rPr>
              <w:t>+</w:t>
            </w:r>
          </w:p>
        </w:tc>
        <w:tc>
          <w:tcPr>
            <w:tcW w:w="995" w:type="dxa"/>
            <w:gridSpan w:val="4"/>
            <w:vAlign w:val="center"/>
          </w:tcPr>
          <w:p w14:paraId="325AC10C" w14:textId="77777777" w:rsidR="002248C2" w:rsidRPr="000C4C6F" w:rsidRDefault="002248C2" w:rsidP="0010422D">
            <w:pPr>
              <w:jc w:val="center"/>
            </w:pPr>
            <w:r>
              <w:rPr>
                <w:rStyle w:val="apple-converted-space"/>
                <w:color w:val="28251F"/>
                <w:sz w:val="24"/>
                <w:szCs w:val="24"/>
                <w:shd w:val="clear" w:color="auto" w:fill="FFFFFF"/>
              </w:rPr>
              <w:t>+</w:t>
            </w:r>
          </w:p>
        </w:tc>
        <w:tc>
          <w:tcPr>
            <w:tcW w:w="1279" w:type="dxa"/>
            <w:vAlign w:val="center"/>
          </w:tcPr>
          <w:p w14:paraId="5EACC5E5" w14:textId="77777777" w:rsidR="002248C2" w:rsidRPr="000C4C6F" w:rsidRDefault="002248C2" w:rsidP="0010422D">
            <w:pPr>
              <w:jc w:val="center"/>
            </w:pPr>
            <w:r>
              <w:t>+</w:t>
            </w:r>
          </w:p>
        </w:tc>
        <w:tc>
          <w:tcPr>
            <w:tcW w:w="1410" w:type="dxa"/>
            <w:gridSpan w:val="3"/>
            <w:vAlign w:val="center"/>
          </w:tcPr>
          <w:p w14:paraId="2530C88C" w14:textId="77777777" w:rsidR="002248C2" w:rsidRPr="000C4C6F" w:rsidRDefault="002248C2" w:rsidP="0010422D">
            <w:pPr>
              <w:jc w:val="center"/>
            </w:pPr>
            <w:r>
              <w:t>+</w:t>
            </w:r>
          </w:p>
        </w:tc>
        <w:tc>
          <w:tcPr>
            <w:tcW w:w="1132" w:type="dxa"/>
            <w:gridSpan w:val="2"/>
            <w:vAlign w:val="center"/>
          </w:tcPr>
          <w:p w14:paraId="5B8A5AFB" w14:textId="77777777" w:rsidR="002248C2" w:rsidRPr="000C4C6F" w:rsidRDefault="002248C2" w:rsidP="0010422D">
            <w:pPr>
              <w:jc w:val="center"/>
            </w:pPr>
            <w:r>
              <w:rPr>
                <w:sz w:val="24"/>
                <w:szCs w:val="24"/>
              </w:rPr>
              <w:t>+</w:t>
            </w:r>
          </w:p>
        </w:tc>
        <w:tc>
          <w:tcPr>
            <w:tcW w:w="994" w:type="dxa"/>
            <w:gridSpan w:val="3"/>
            <w:vAlign w:val="center"/>
          </w:tcPr>
          <w:p w14:paraId="65D12AE5" w14:textId="77777777" w:rsidR="002248C2" w:rsidRPr="000C4C6F" w:rsidRDefault="002248C2" w:rsidP="0010422D">
            <w:pPr>
              <w:jc w:val="center"/>
              <w:rPr>
                <w:rStyle w:val="apple-converted-space"/>
                <w:color w:val="28251F"/>
                <w:sz w:val="24"/>
                <w:szCs w:val="24"/>
                <w:shd w:val="clear" w:color="auto" w:fill="FFFFFF"/>
              </w:rPr>
            </w:pPr>
          </w:p>
        </w:tc>
        <w:tc>
          <w:tcPr>
            <w:tcW w:w="1566" w:type="dxa"/>
            <w:gridSpan w:val="2"/>
            <w:vAlign w:val="center"/>
          </w:tcPr>
          <w:p w14:paraId="2467799F" w14:textId="77777777" w:rsidR="002248C2" w:rsidRPr="000C4C6F" w:rsidRDefault="002248C2" w:rsidP="0010422D">
            <w:pPr>
              <w:jc w:val="center"/>
              <w:rPr>
                <w:rStyle w:val="apple-converted-space"/>
                <w:color w:val="28251F"/>
                <w:sz w:val="24"/>
                <w:szCs w:val="24"/>
                <w:shd w:val="clear" w:color="auto" w:fill="FFFFFF"/>
              </w:rPr>
            </w:pPr>
            <w:r>
              <w:rPr>
                <w:sz w:val="24"/>
                <w:szCs w:val="24"/>
              </w:rPr>
              <w:t>+</w:t>
            </w:r>
          </w:p>
        </w:tc>
        <w:tc>
          <w:tcPr>
            <w:tcW w:w="1135" w:type="dxa"/>
            <w:gridSpan w:val="2"/>
            <w:vAlign w:val="center"/>
          </w:tcPr>
          <w:p w14:paraId="30B187DA" w14:textId="77777777" w:rsidR="002248C2" w:rsidRPr="000C4C6F" w:rsidRDefault="002248C2" w:rsidP="0010422D">
            <w:pPr>
              <w:jc w:val="center"/>
              <w:rPr>
                <w:rStyle w:val="apple-converted-space"/>
                <w:color w:val="28251F"/>
                <w:sz w:val="24"/>
                <w:szCs w:val="24"/>
                <w:shd w:val="clear" w:color="auto" w:fill="FFFFFF"/>
              </w:rPr>
            </w:pPr>
          </w:p>
        </w:tc>
      </w:tr>
      <w:tr w:rsidR="002248C2" w:rsidRPr="000C4C6F" w14:paraId="744C5889" w14:textId="77777777" w:rsidTr="0010422D">
        <w:trPr>
          <w:gridAfter w:val="1"/>
          <w:wAfter w:w="36" w:type="dxa"/>
          <w:trHeight w:val="623"/>
        </w:trPr>
        <w:tc>
          <w:tcPr>
            <w:tcW w:w="4313" w:type="dxa"/>
            <w:gridSpan w:val="4"/>
          </w:tcPr>
          <w:p w14:paraId="410D3ED2" w14:textId="77777777" w:rsidR="002248C2" w:rsidRPr="00294F4F" w:rsidRDefault="002248C2" w:rsidP="0010422D">
            <w:pPr>
              <w:rPr>
                <w:bCs/>
                <w:sz w:val="24"/>
                <w:szCs w:val="24"/>
              </w:rPr>
            </w:pPr>
            <w:r w:rsidRPr="00294F4F">
              <w:rPr>
                <w:bCs/>
                <w:sz w:val="24"/>
                <w:szCs w:val="24"/>
              </w:rPr>
              <w:t xml:space="preserve">ПМ. 03 </w:t>
            </w:r>
            <w:r w:rsidRPr="0080146E">
              <w:rPr>
                <w:bCs/>
                <w:sz w:val="24"/>
                <w:szCs w:val="24"/>
              </w:rPr>
              <w:t>Контроль качества сварочных работ</w:t>
            </w:r>
          </w:p>
        </w:tc>
        <w:tc>
          <w:tcPr>
            <w:tcW w:w="992" w:type="dxa"/>
            <w:gridSpan w:val="4"/>
          </w:tcPr>
          <w:p w14:paraId="342FE039" w14:textId="77777777" w:rsidR="002248C2" w:rsidRPr="00294F4F" w:rsidRDefault="002248C2" w:rsidP="0010422D">
            <w:pPr>
              <w:jc w:val="center"/>
              <w:rPr>
                <w:bCs/>
                <w:sz w:val="24"/>
                <w:szCs w:val="24"/>
              </w:rPr>
            </w:pPr>
          </w:p>
        </w:tc>
        <w:tc>
          <w:tcPr>
            <w:tcW w:w="1130" w:type="dxa"/>
            <w:gridSpan w:val="3"/>
            <w:vAlign w:val="center"/>
          </w:tcPr>
          <w:p w14:paraId="2BB9ADB2" w14:textId="77777777" w:rsidR="002248C2" w:rsidRPr="000C4C6F" w:rsidRDefault="002248C2" w:rsidP="0010422D">
            <w:pPr>
              <w:jc w:val="center"/>
            </w:pPr>
            <w:r>
              <w:rPr>
                <w:rStyle w:val="apple-converted-space"/>
                <w:color w:val="28251F"/>
                <w:sz w:val="24"/>
                <w:szCs w:val="24"/>
                <w:shd w:val="clear" w:color="auto" w:fill="FFFFFF"/>
              </w:rPr>
              <w:t>+</w:t>
            </w:r>
          </w:p>
        </w:tc>
        <w:tc>
          <w:tcPr>
            <w:tcW w:w="995" w:type="dxa"/>
            <w:gridSpan w:val="4"/>
            <w:vAlign w:val="center"/>
          </w:tcPr>
          <w:p w14:paraId="0D4947FB" w14:textId="77777777" w:rsidR="002248C2" w:rsidRPr="000C4C6F" w:rsidRDefault="002248C2" w:rsidP="0010422D">
            <w:pPr>
              <w:jc w:val="center"/>
            </w:pPr>
            <w:r>
              <w:rPr>
                <w:rStyle w:val="apple-converted-space"/>
                <w:color w:val="28251F"/>
                <w:sz w:val="24"/>
                <w:szCs w:val="24"/>
                <w:shd w:val="clear" w:color="auto" w:fill="FFFFFF"/>
              </w:rPr>
              <w:t>+</w:t>
            </w:r>
          </w:p>
        </w:tc>
        <w:tc>
          <w:tcPr>
            <w:tcW w:w="1279" w:type="dxa"/>
            <w:vAlign w:val="center"/>
          </w:tcPr>
          <w:p w14:paraId="4F5B1225" w14:textId="77777777" w:rsidR="002248C2" w:rsidRPr="000C4C6F" w:rsidRDefault="002248C2" w:rsidP="0010422D">
            <w:pPr>
              <w:jc w:val="center"/>
            </w:pPr>
            <w:r>
              <w:t>+</w:t>
            </w:r>
          </w:p>
        </w:tc>
        <w:tc>
          <w:tcPr>
            <w:tcW w:w="1410" w:type="dxa"/>
            <w:gridSpan w:val="3"/>
            <w:vAlign w:val="center"/>
          </w:tcPr>
          <w:p w14:paraId="73D3E47D" w14:textId="77777777" w:rsidR="002248C2" w:rsidRPr="000C4C6F" w:rsidRDefault="002248C2" w:rsidP="0010422D">
            <w:pPr>
              <w:jc w:val="center"/>
            </w:pPr>
          </w:p>
        </w:tc>
        <w:tc>
          <w:tcPr>
            <w:tcW w:w="1132" w:type="dxa"/>
            <w:gridSpan w:val="2"/>
            <w:vAlign w:val="center"/>
          </w:tcPr>
          <w:p w14:paraId="22F18174" w14:textId="77777777" w:rsidR="002248C2" w:rsidRPr="000C4C6F" w:rsidRDefault="002248C2" w:rsidP="0010422D">
            <w:pPr>
              <w:jc w:val="center"/>
            </w:pPr>
            <w:r>
              <w:rPr>
                <w:sz w:val="24"/>
                <w:szCs w:val="24"/>
              </w:rPr>
              <w:t>+</w:t>
            </w:r>
          </w:p>
        </w:tc>
        <w:tc>
          <w:tcPr>
            <w:tcW w:w="994" w:type="dxa"/>
            <w:gridSpan w:val="3"/>
            <w:vAlign w:val="center"/>
          </w:tcPr>
          <w:p w14:paraId="2600044D" w14:textId="77777777" w:rsidR="002248C2" w:rsidRPr="000C4C6F" w:rsidRDefault="002248C2" w:rsidP="0010422D">
            <w:pPr>
              <w:jc w:val="center"/>
              <w:rPr>
                <w:rStyle w:val="apple-converted-space"/>
                <w:color w:val="28251F"/>
                <w:sz w:val="24"/>
                <w:szCs w:val="24"/>
                <w:shd w:val="clear" w:color="auto" w:fill="FFFFFF"/>
              </w:rPr>
            </w:pPr>
          </w:p>
        </w:tc>
        <w:tc>
          <w:tcPr>
            <w:tcW w:w="1566" w:type="dxa"/>
            <w:gridSpan w:val="2"/>
            <w:vAlign w:val="center"/>
          </w:tcPr>
          <w:p w14:paraId="69B1CA8C" w14:textId="77777777" w:rsidR="002248C2" w:rsidRPr="000C4C6F" w:rsidRDefault="002248C2" w:rsidP="0010422D">
            <w:pPr>
              <w:jc w:val="center"/>
              <w:rPr>
                <w:rStyle w:val="apple-converted-space"/>
                <w:color w:val="28251F"/>
                <w:sz w:val="24"/>
                <w:szCs w:val="24"/>
                <w:shd w:val="clear" w:color="auto" w:fill="FFFFFF"/>
              </w:rPr>
            </w:pPr>
          </w:p>
        </w:tc>
        <w:tc>
          <w:tcPr>
            <w:tcW w:w="1135" w:type="dxa"/>
            <w:gridSpan w:val="2"/>
            <w:vAlign w:val="center"/>
          </w:tcPr>
          <w:p w14:paraId="64B44F20" w14:textId="77777777" w:rsidR="002248C2" w:rsidRPr="000C4C6F" w:rsidRDefault="002248C2" w:rsidP="0010422D">
            <w:pPr>
              <w:jc w:val="center"/>
              <w:rPr>
                <w:rStyle w:val="apple-converted-space"/>
                <w:color w:val="28251F"/>
                <w:sz w:val="24"/>
                <w:szCs w:val="24"/>
                <w:shd w:val="clear" w:color="auto" w:fill="FFFFFF"/>
              </w:rPr>
            </w:pPr>
          </w:p>
        </w:tc>
      </w:tr>
      <w:tr w:rsidR="002248C2" w:rsidRPr="000C4C6F" w14:paraId="21045F58" w14:textId="77777777" w:rsidTr="0010422D">
        <w:trPr>
          <w:gridAfter w:val="1"/>
          <w:wAfter w:w="36" w:type="dxa"/>
        </w:trPr>
        <w:tc>
          <w:tcPr>
            <w:tcW w:w="4313" w:type="dxa"/>
            <w:gridSpan w:val="4"/>
          </w:tcPr>
          <w:p w14:paraId="2FED7EC6" w14:textId="77777777" w:rsidR="002248C2" w:rsidRPr="00294F4F" w:rsidRDefault="002248C2" w:rsidP="0010422D">
            <w:pPr>
              <w:rPr>
                <w:bCs/>
                <w:sz w:val="24"/>
                <w:szCs w:val="24"/>
              </w:rPr>
            </w:pPr>
            <w:r>
              <w:rPr>
                <w:bCs/>
                <w:sz w:val="24"/>
                <w:szCs w:val="24"/>
              </w:rPr>
              <w:lastRenderedPageBreak/>
              <w:t>МДК 03.01 Формы и методы контроля качества металлов и сварных конструкций</w:t>
            </w:r>
          </w:p>
        </w:tc>
        <w:tc>
          <w:tcPr>
            <w:tcW w:w="992" w:type="dxa"/>
            <w:gridSpan w:val="4"/>
          </w:tcPr>
          <w:p w14:paraId="45254746" w14:textId="77777777" w:rsidR="002248C2" w:rsidRPr="00294F4F" w:rsidRDefault="002248C2" w:rsidP="0010422D">
            <w:pPr>
              <w:jc w:val="center"/>
              <w:rPr>
                <w:sz w:val="24"/>
                <w:szCs w:val="24"/>
              </w:rPr>
            </w:pPr>
          </w:p>
        </w:tc>
        <w:tc>
          <w:tcPr>
            <w:tcW w:w="1130" w:type="dxa"/>
            <w:gridSpan w:val="3"/>
            <w:vAlign w:val="center"/>
          </w:tcPr>
          <w:p w14:paraId="422C1DFF" w14:textId="77777777" w:rsidR="002248C2" w:rsidRPr="000C4C6F" w:rsidRDefault="002248C2" w:rsidP="0010422D">
            <w:pPr>
              <w:jc w:val="center"/>
            </w:pPr>
            <w:r>
              <w:rPr>
                <w:rStyle w:val="apple-converted-space"/>
                <w:color w:val="28251F"/>
                <w:sz w:val="24"/>
                <w:szCs w:val="24"/>
                <w:shd w:val="clear" w:color="auto" w:fill="FFFFFF"/>
              </w:rPr>
              <w:t>+</w:t>
            </w:r>
          </w:p>
        </w:tc>
        <w:tc>
          <w:tcPr>
            <w:tcW w:w="995" w:type="dxa"/>
            <w:gridSpan w:val="4"/>
            <w:vAlign w:val="center"/>
          </w:tcPr>
          <w:p w14:paraId="3187AA1C" w14:textId="77777777" w:rsidR="002248C2" w:rsidRPr="000C4C6F" w:rsidRDefault="002248C2" w:rsidP="0010422D">
            <w:pPr>
              <w:jc w:val="center"/>
            </w:pPr>
            <w:r>
              <w:rPr>
                <w:rStyle w:val="apple-converted-space"/>
                <w:color w:val="28251F"/>
                <w:sz w:val="24"/>
                <w:szCs w:val="24"/>
                <w:shd w:val="clear" w:color="auto" w:fill="FFFFFF"/>
              </w:rPr>
              <w:t>+</w:t>
            </w:r>
          </w:p>
        </w:tc>
        <w:tc>
          <w:tcPr>
            <w:tcW w:w="1279" w:type="dxa"/>
            <w:vAlign w:val="center"/>
          </w:tcPr>
          <w:p w14:paraId="3C95D248" w14:textId="77777777" w:rsidR="002248C2" w:rsidRPr="000C4C6F" w:rsidRDefault="002248C2" w:rsidP="0010422D">
            <w:pPr>
              <w:jc w:val="center"/>
            </w:pPr>
            <w:r>
              <w:t>+</w:t>
            </w:r>
          </w:p>
        </w:tc>
        <w:tc>
          <w:tcPr>
            <w:tcW w:w="1410" w:type="dxa"/>
            <w:gridSpan w:val="3"/>
            <w:vAlign w:val="center"/>
          </w:tcPr>
          <w:p w14:paraId="5AB0F364" w14:textId="77777777" w:rsidR="002248C2" w:rsidRPr="000C4C6F" w:rsidRDefault="002248C2" w:rsidP="0010422D">
            <w:pPr>
              <w:jc w:val="center"/>
            </w:pPr>
          </w:p>
        </w:tc>
        <w:tc>
          <w:tcPr>
            <w:tcW w:w="1132" w:type="dxa"/>
            <w:gridSpan w:val="2"/>
            <w:vAlign w:val="center"/>
          </w:tcPr>
          <w:p w14:paraId="517617FF" w14:textId="77777777" w:rsidR="002248C2" w:rsidRPr="000C4C6F" w:rsidRDefault="002248C2" w:rsidP="0010422D">
            <w:pPr>
              <w:jc w:val="center"/>
            </w:pPr>
            <w:r>
              <w:rPr>
                <w:sz w:val="24"/>
                <w:szCs w:val="24"/>
              </w:rPr>
              <w:t>+</w:t>
            </w:r>
          </w:p>
        </w:tc>
        <w:tc>
          <w:tcPr>
            <w:tcW w:w="994" w:type="dxa"/>
            <w:gridSpan w:val="3"/>
            <w:vAlign w:val="center"/>
          </w:tcPr>
          <w:p w14:paraId="3A837538" w14:textId="77777777" w:rsidR="002248C2" w:rsidRPr="000C4C6F" w:rsidRDefault="002248C2" w:rsidP="0010422D">
            <w:pPr>
              <w:jc w:val="center"/>
              <w:rPr>
                <w:rStyle w:val="apple-converted-space"/>
                <w:color w:val="28251F"/>
                <w:sz w:val="24"/>
                <w:szCs w:val="24"/>
                <w:shd w:val="clear" w:color="auto" w:fill="FFFFFF"/>
              </w:rPr>
            </w:pPr>
          </w:p>
        </w:tc>
        <w:tc>
          <w:tcPr>
            <w:tcW w:w="1566" w:type="dxa"/>
            <w:gridSpan w:val="2"/>
            <w:vAlign w:val="center"/>
          </w:tcPr>
          <w:p w14:paraId="6034A82E" w14:textId="77777777" w:rsidR="002248C2" w:rsidRPr="000C4C6F" w:rsidRDefault="002248C2" w:rsidP="0010422D">
            <w:pPr>
              <w:jc w:val="center"/>
              <w:rPr>
                <w:rStyle w:val="apple-converted-space"/>
                <w:color w:val="28251F"/>
                <w:sz w:val="24"/>
                <w:szCs w:val="24"/>
                <w:shd w:val="clear" w:color="auto" w:fill="FFFFFF"/>
              </w:rPr>
            </w:pPr>
          </w:p>
        </w:tc>
        <w:tc>
          <w:tcPr>
            <w:tcW w:w="1135" w:type="dxa"/>
            <w:gridSpan w:val="2"/>
            <w:vAlign w:val="center"/>
          </w:tcPr>
          <w:p w14:paraId="5F24C773" w14:textId="77777777" w:rsidR="002248C2" w:rsidRPr="000C4C6F" w:rsidRDefault="002248C2" w:rsidP="0010422D">
            <w:pPr>
              <w:jc w:val="center"/>
              <w:rPr>
                <w:rStyle w:val="apple-converted-space"/>
                <w:color w:val="28251F"/>
                <w:sz w:val="24"/>
                <w:szCs w:val="24"/>
                <w:shd w:val="clear" w:color="auto" w:fill="FFFFFF"/>
              </w:rPr>
            </w:pPr>
          </w:p>
        </w:tc>
      </w:tr>
      <w:tr w:rsidR="002248C2" w:rsidRPr="000C4C6F" w14:paraId="4966DDAA" w14:textId="77777777" w:rsidTr="0010422D">
        <w:trPr>
          <w:gridAfter w:val="1"/>
          <w:wAfter w:w="36" w:type="dxa"/>
        </w:trPr>
        <w:tc>
          <w:tcPr>
            <w:tcW w:w="4313" w:type="dxa"/>
            <w:gridSpan w:val="4"/>
          </w:tcPr>
          <w:p w14:paraId="3FCA8145" w14:textId="77777777" w:rsidR="002248C2" w:rsidRDefault="002248C2" w:rsidP="0010422D">
            <w:pPr>
              <w:rPr>
                <w:bCs/>
                <w:sz w:val="24"/>
                <w:szCs w:val="24"/>
              </w:rPr>
            </w:pPr>
          </w:p>
        </w:tc>
        <w:tc>
          <w:tcPr>
            <w:tcW w:w="992" w:type="dxa"/>
            <w:gridSpan w:val="4"/>
          </w:tcPr>
          <w:p w14:paraId="56CE06C9" w14:textId="77777777" w:rsidR="002248C2" w:rsidRPr="009035C8" w:rsidRDefault="002248C2" w:rsidP="0010422D">
            <w:pPr>
              <w:pStyle w:val="ConsPlusNormal"/>
              <w:ind w:firstLine="0"/>
              <w:jc w:val="center"/>
              <w:rPr>
                <w:rFonts w:ascii="Times New Roman" w:hAnsi="Times New Roman" w:cs="Times New Roman"/>
                <w:sz w:val="24"/>
                <w:szCs w:val="24"/>
              </w:rPr>
            </w:pPr>
            <w:r w:rsidRPr="009035C8">
              <w:rPr>
                <w:rFonts w:ascii="Times New Roman" w:hAnsi="Times New Roman" w:cs="Times New Roman"/>
                <w:sz w:val="24"/>
                <w:szCs w:val="24"/>
              </w:rPr>
              <w:t>ОК 1.</w:t>
            </w:r>
          </w:p>
        </w:tc>
        <w:tc>
          <w:tcPr>
            <w:tcW w:w="1130" w:type="dxa"/>
            <w:gridSpan w:val="3"/>
          </w:tcPr>
          <w:p w14:paraId="38E73B3D" w14:textId="77777777" w:rsidR="002248C2" w:rsidRPr="009035C8" w:rsidRDefault="002248C2" w:rsidP="0010422D">
            <w:pPr>
              <w:pStyle w:val="ConsPlusNormal"/>
              <w:ind w:firstLine="0"/>
              <w:jc w:val="center"/>
              <w:rPr>
                <w:rFonts w:ascii="Times New Roman" w:hAnsi="Times New Roman" w:cs="Times New Roman"/>
                <w:sz w:val="24"/>
                <w:szCs w:val="24"/>
              </w:rPr>
            </w:pPr>
            <w:r w:rsidRPr="009035C8">
              <w:rPr>
                <w:rFonts w:ascii="Times New Roman" w:hAnsi="Times New Roman" w:cs="Times New Roman"/>
                <w:sz w:val="24"/>
                <w:szCs w:val="24"/>
              </w:rPr>
              <w:t>ОК 2.</w:t>
            </w:r>
          </w:p>
        </w:tc>
        <w:tc>
          <w:tcPr>
            <w:tcW w:w="995" w:type="dxa"/>
            <w:gridSpan w:val="4"/>
          </w:tcPr>
          <w:p w14:paraId="19D8746B" w14:textId="77777777" w:rsidR="002248C2" w:rsidRPr="009035C8" w:rsidRDefault="002248C2" w:rsidP="0010422D">
            <w:pPr>
              <w:pStyle w:val="ConsPlusNormal"/>
              <w:ind w:firstLine="0"/>
              <w:jc w:val="center"/>
              <w:rPr>
                <w:rFonts w:ascii="Times New Roman" w:hAnsi="Times New Roman" w:cs="Times New Roman"/>
                <w:sz w:val="24"/>
                <w:szCs w:val="24"/>
              </w:rPr>
            </w:pPr>
            <w:r w:rsidRPr="009035C8">
              <w:rPr>
                <w:rFonts w:ascii="Times New Roman" w:hAnsi="Times New Roman" w:cs="Times New Roman"/>
                <w:sz w:val="24"/>
                <w:szCs w:val="24"/>
              </w:rPr>
              <w:t>ОК 3.</w:t>
            </w:r>
          </w:p>
        </w:tc>
        <w:tc>
          <w:tcPr>
            <w:tcW w:w="1279" w:type="dxa"/>
          </w:tcPr>
          <w:p w14:paraId="1FF6FDDF" w14:textId="77777777" w:rsidR="002248C2" w:rsidRPr="009035C8" w:rsidRDefault="002248C2" w:rsidP="0010422D">
            <w:pPr>
              <w:pStyle w:val="ConsPlusNormal"/>
              <w:ind w:firstLine="0"/>
              <w:jc w:val="center"/>
              <w:rPr>
                <w:rFonts w:ascii="Times New Roman" w:hAnsi="Times New Roman" w:cs="Times New Roman"/>
                <w:sz w:val="24"/>
                <w:szCs w:val="24"/>
              </w:rPr>
            </w:pPr>
            <w:r w:rsidRPr="009035C8">
              <w:rPr>
                <w:rFonts w:ascii="Times New Roman" w:hAnsi="Times New Roman" w:cs="Times New Roman"/>
                <w:sz w:val="24"/>
                <w:szCs w:val="24"/>
              </w:rPr>
              <w:t>ОК 4.</w:t>
            </w:r>
          </w:p>
        </w:tc>
        <w:tc>
          <w:tcPr>
            <w:tcW w:w="1410" w:type="dxa"/>
            <w:gridSpan w:val="3"/>
          </w:tcPr>
          <w:p w14:paraId="6176150C" w14:textId="77777777" w:rsidR="002248C2" w:rsidRPr="009035C8" w:rsidRDefault="002248C2" w:rsidP="0010422D">
            <w:pPr>
              <w:pStyle w:val="ConsPlusNormal"/>
              <w:ind w:firstLine="0"/>
              <w:jc w:val="center"/>
              <w:rPr>
                <w:rFonts w:ascii="Times New Roman" w:hAnsi="Times New Roman" w:cs="Times New Roman"/>
                <w:sz w:val="24"/>
                <w:szCs w:val="24"/>
              </w:rPr>
            </w:pPr>
            <w:r w:rsidRPr="009035C8">
              <w:rPr>
                <w:rFonts w:ascii="Times New Roman" w:hAnsi="Times New Roman" w:cs="Times New Roman"/>
                <w:sz w:val="24"/>
                <w:szCs w:val="24"/>
              </w:rPr>
              <w:t>ОК 5.</w:t>
            </w:r>
          </w:p>
        </w:tc>
        <w:tc>
          <w:tcPr>
            <w:tcW w:w="1132" w:type="dxa"/>
            <w:gridSpan w:val="2"/>
          </w:tcPr>
          <w:p w14:paraId="0A1260AD" w14:textId="77777777" w:rsidR="002248C2" w:rsidRPr="009035C8" w:rsidRDefault="002248C2" w:rsidP="0010422D">
            <w:pPr>
              <w:pStyle w:val="ConsPlusNormal"/>
              <w:ind w:firstLine="0"/>
              <w:jc w:val="center"/>
              <w:rPr>
                <w:rFonts w:ascii="Times New Roman" w:hAnsi="Times New Roman" w:cs="Times New Roman"/>
                <w:sz w:val="24"/>
                <w:szCs w:val="24"/>
              </w:rPr>
            </w:pPr>
            <w:r w:rsidRPr="009035C8">
              <w:rPr>
                <w:rFonts w:ascii="Times New Roman" w:hAnsi="Times New Roman" w:cs="Times New Roman"/>
                <w:sz w:val="24"/>
                <w:szCs w:val="24"/>
              </w:rPr>
              <w:t xml:space="preserve">ОК 6. </w:t>
            </w:r>
          </w:p>
        </w:tc>
        <w:tc>
          <w:tcPr>
            <w:tcW w:w="994" w:type="dxa"/>
            <w:gridSpan w:val="3"/>
          </w:tcPr>
          <w:p w14:paraId="7E13953A" w14:textId="77777777" w:rsidR="002248C2" w:rsidRPr="009035C8" w:rsidRDefault="002248C2" w:rsidP="0010422D">
            <w:pPr>
              <w:pStyle w:val="ConsPlusNormal"/>
              <w:ind w:firstLine="0"/>
              <w:jc w:val="center"/>
              <w:rPr>
                <w:rFonts w:ascii="Times New Roman" w:hAnsi="Times New Roman" w:cs="Times New Roman"/>
                <w:sz w:val="24"/>
                <w:szCs w:val="24"/>
              </w:rPr>
            </w:pPr>
            <w:r w:rsidRPr="00791453">
              <w:rPr>
                <w:rFonts w:ascii="Times New Roman" w:hAnsi="Times New Roman" w:cs="Times New Roman"/>
                <w:sz w:val="24"/>
                <w:szCs w:val="24"/>
              </w:rPr>
              <w:t>ОК 07</w:t>
            </w:r>
          </w:p>
        </w:tc>
        <w:tc>
          <w:tcPr>
            <w:tcW w:w="1566" w:type="dxa"/>
            <w:gridSpan w:val="2"/>
          </w:tcPr>
          <w:p w14:paraId="5050BDBE" w14:textId="77777777" w:rsidR="002248C2" w:rsidRPr="009035C8" w:rsidRDefault="002248C2" w:rsidP="0010422D">
            <w:pPr>
              <w:pStyle w:val="ConsPlusNormal"/>
              <w:ind w:firstLine="0"/>
              <w:jc w:val="center"/>
              <w:rPr>
                <w:rFonts w:ascii="Times New Roman" w:hAnsi="Times New Roman" w:cs="Times New Roman"/>
                <w:sz w:val="24"/>
                <w:szCs w:val="24"/>
              </w:rPr>
            </w:pPr>
            <w:r w:rsidRPr="00791453">
              <w:rPr>
                <w:rFonts w:ascii="Times New Roman" w:hAnsi="Times New Roman" w:cs="Times New Roman"/>
                <w:sz w:val="24"/>
                <w:szCs w:val="24"/>
              </w:rPr>
              <w:t>ОК 08</w:t>
            </w:r>
          </w:p>
        </w:tc>
        <w:tc>
          <w:tcPr>
            <w:tcW w:w="1135" w:type="dxa"/>
            <w:gridSpan w:val="2"/>
          </w:tcPr>
          <w:p w14:paraId="448BFC9D" w14:textId="77777777" w:rsidR="002248C2" w:rsidRPr="009035C8" w:rsidRDefault="002248C2" w:rsidP="0010422D">
            <w:pPr>
              <w:pStyle w:val="ConsPlusNormal"/>
              <w:ind w:firstLine="0"/>
              <w:jc w:val="center"/>
              <w:rPr>
                <w:rFonts w:ascii="Times New Roman" w:hAnsi="Times New Roman" w:cs="Times New Roman"/>
                <w:sz w:val="24"/>
                <w:szCs w:val="24"/>
              </w:rPr>
            </w:pPr>
            <w:r w:rsidRPr="00791453">
              <w:rPr>
                <w:rFonts w:ascii="Times New Roman" w:hAnsi="Times New Roman" w:cs="Times New Roman"/>
                <w:sz w:val="24"/>
                <w:szCs w:val="24"/>
              </w:rPr>
              <w:t>ОК 09</w:t>
            </w:r>
          </w:p>
        </w:tc>
      </w:tr>
      <w:tr w:rsidR="002248C2" w:rsidRPr="000C4C6F" w14:paraId="11C22E6B" w14:textId="77777777" w:rsidTr="0010422D">
        <w:trPr>
          <w:gridAfter w:val="1"/>
          <w:wAfter w:w="36" w:type="dxa"/>
        </w:trPr>
        <w:tc>
          <w:tcPr>
            <w:tcW w:w="4313" w:type="dxa"/>
            <w:gridSpan w:val="4"/>
          </w:tcPr>
          <w:p w14:paraId="0A52994E" w14:textId="77777777" w:rsidR="002248C2" w:rsidRPr="00294F4F" w:rsidRDefault="002248C2" w:rsidP="0010422D">
            <w:pPr>
              <w:rPr>
                <w:bCs/>
                <w:sz w:val="24"/>
                <w:szCs w:val="24"/>
              </w:rPr>
            </w:pPr>
            <w:r w:rsidRPr="00294F4F">
              <w:rPr>
                <w:bCs/>
                <w:sz w:val="24"/>
                <w:szCs w:val="24"/>
              </w:rPr>
              <w:t>ПП. 03.</w:t>
            </w:r>
            <w:r w:rsidRPr="00294F4F">
              <w:rPr>
                <w:sz w:val="24"/>
                <w:szCs w:val="24"/>
              </w:rPr>
              <w:t xml:space="preserve"> Производственная практика</w:t>
            </w:r>
          </w:p>
        </w:tc>
        <w:tc>
          <w:tcPr>
            <w:tcW w:w="992" w:type="dxa"/>
            <w:gridSpan w:val="4"/>
          </w:tcPr>
          <w:p w14:paraId="1DCFF0F2" w14:textId="77777777" w:rsidR="002248C2" w:rsidRPr="00294F4F" w:rsidRDefault="002248C2" w:rsidP="0010422D">
            <w:pPr>
              <w:jc w:val="center"/>
              <w:rPr>
                <w:sz w:val="24"/>
                <w:szCs w:val="24"/>
              </w:rPr>
            </w:pPr>
          </w:p>
        </w:tc>
        <w:tc>
          <w:tcPr>
            <w:tcW w:w="1130" w:type="dxa"/>
            <w:gridSpan w:val="3"/>
            <w:vAlign w:val="center"/>
          </w:tcPr>
          <w:p w14:paraId="4D5B42D0" w14:textId="77777777" w:rsidR="002248C2" w:rsidRPr="000C4C6F" w:rsidRDefault="002248C2" w:rsidP="0010422D">
            <w:pPr>
              <w:jc w:val="center"/>
            </w:pPr>
            <w:r>
              <w:rPr>
                <w:rStyle w:val="apple-converted-space"/>
                <w:color w:val="28251F"/>
                <w:sz w:val="24"/>
                <w:szCs w:val="24"/>
                <w:shd w:val="clear" w:color="auto" w:fill="FFFFFF"/>
              </w:rPr>
              <w:t>+</w:t>
            </w:r>
          </w:p>
        </w:tc>
        <w:tc>
          <w:tcPr>
            <w:tcW w:w="995" w:type="dxa"/>
            <w:gridSpan w:val="4"/>
            <w:vAlign w:val="center"/>
          </w:tcPr>
          <w:p w14:paraId="411F09AB" w14:textId="77777777" w:rsidR="002248C2" w:rsidRPr="000C4C6F" w:rsidRDefault="002248C2" w:rsidP="0010422D">
            <w:pPr>
              <w:jc w:val="center"/>
            </w:pPr>
            <w:r>
              <w:rPr>
                <w:rStyle w:val="apple-converted-space"/>
                <w:color w:val="28251F"/>
                <w:sz w:val="24"/>
                <w:szCs w:val="24"/>
                <w:shd w:val="clear" w:color="auto" w:fill="FFFFFF"/>
              </w:rPr>
              <w:t>+</w:t>
            </w:r>
          </w:p>
        </w:tc>
        <w:tc>
          <w:tcPr>
            <w:tcW w:w="1279" w:type="dxa"/>
            <w:vAlign w:val="center"/>
          </w:tcPr>
          <w:p w14:paraId="5EC2B25F" w14:textId="77777777" w:rsidR="002248C2" w:rsidRPr="000C4C6F" w:rsidRDefault="002248C2" w:rsidP="0010422D">
            <w:pPr>
              <w:jc w:val="center"/>
            </w:pPr>
            <w:r>
              <w:t>+</w:t>
            </w:r>
          </w:p>
        </w:tc>
        <w:tc>
          <w:tcPr>
            <w:tcW w:w="1410" w:type="dxa"/>
            <w:gridSpan w:val="3"/>
            <w:vAlign w:val="center"/>
          </w:tcPr>
          <w:p w14:paraId="6E41CAC3" w14:textId="77777777" w:rsidR="002248C2" w:rsidRPr="000C4C6F" w:rsidRDefault="002248C2" w:rsidP="0010422D">
            <w:pPr>
              <w:jc w:val="center"/>
            </w:pPr>
          </w:p>
        </w:tc>
        <w:tc>
          <w:tcPr>
            <w:tcW w:w="1132" w:type="dxa"/>
            <w:gridSpan w:val="2"/>
            <w:vAlign w:val="center"/>
          </w:tcPr>
          <w:p w14:paraId="6D0C9C63" w14:textId="77777777" w:rsidR="002248C2" w:rsidRPr="000C4C6F" w:rsidRDefault="002248C2" w:rsidP="0010422D">
            <w:pPr>
              <w:jc w:val="center"/>
            </w:pPr>
            <w:r>
              <w:rPr>
                <w:sz w:val="24"/>
                <w:szCs w:val="24"/>
              </w:rPr>
              <w:t>+</w:t>
            </w:r>
          </w:p>
        </w:tc>
        <w:tc>
          <w:tcPr>
            <w:tcW w:w="994" w:type="dxa"/>
            <w:gridSpan w:val="3"/>
            <w:vAlign w:val="center"/>
          </w:tcPr>
          <w:p w14:paraId="17D8846B" w14:textId="77777777" w:rsidR="002248C2" w:rsidRPr="000C4C6F" w:rsidRDefault="002248C2" w:rsidP="0010422D">
            <w:pPr>
              <w:jc w:val="center"/>
              <w:rPr>
                <w:rStyle w:val="apple-converted-space"/>
                <w:color w:val="28251F"/>
                <w:sz w:val="24"/>
                <w:szCs w:val="24"/>
                <w:shd w:val="clear" w:color="auto" w:fill="FFFFFF"/>
              </w:rPr>
            </w:pPr>
          </w:p>
        </w:tc>
        <w:tc>
          <w:tcPr>
            <w:tcW w:w="1566" w:type="dxa"/>
            <w:gridSpan w:val="2"/>
            <w:vAlign w:val="center"/>
          </w:tcPr>
          <w:p w14:paraId="685CB97C" w14:textId="77777777" w:rsidR="002248C2" w:rsidRPr="000C4C6F" w:rsidRDefault="002248C2" w:rsidP="0010422D">
            <w:pPr>
              <w:jc w:val="center"/>
              <w:rPr>
                <w:rStyle w:val="apple-converted-space"/>
                <w:color w:val="28251F"/>
                <w:sz w:val="24"/>
                <w:szCs w:val="24"/>
                <w:shd w:val="clear" w:color="auto" w:fill="FFFFFF"/>
              </w:rPr>
            </w:pPr>
          </w:p>
        </w:tc>
        <w:tc>
          <w:tcPr>
            <w:tcW w:w="1135" w:type="dxa"/>
            <w:gridSpan w:val="2"/>
            <w:vAlign w:val="center"/>
          </w:tcPr>
          <w:p w14:paraId="4844C83A" w14:textId="77777777" w:rsidR="002248C2" w:rsidRPr="000C4C6F" w:rsidRDefault="002248C2" w:rsidP="0010422D">
            <w:pPr>
              <w:jc w:val="center"/>
              <w:rPr>
                <w:rStyle w:val="apple-converted-space"/>
                <w:color w:val="28251F"/>
                <w:sz w:val="24"/>
                <w:szCs w:val="24"/>
                <w:shd w:val="clear" w:color="auto" w:fill="FFFFFF"/>
              </w:rPr>
            </w:pPr>
          </w:p>
        </w:tc>
      </w:tr>
      <w:tr w:rsidR="002248C2" w:rsidRPr="000C4C6F" w14:paraId="136DD184" w14:textId="77777777" w:rsidTr="0010422D">
        <w:trPr>
          <w:gridAfter w:val="1"/>
          <w:wAfter w:w="36" w:type="dxa"/>
        </w:trPr>
        <w:tc>
          <w:tcPr>
            <w:tcW w:w="4313" w:type="dxa"/>
            <w:gridSpan w:val="4"/>
          </w:tcPr>
          <w:p w14:paraId="617B6E13" w14:textId="77777777" w:rsidR="002248C2" w:rsidRPr="00294F4F" w:rsidRDefault="002248C2" w:rsidP="0010422D">
            <w:pPr>
              <w:rPr>
                <w:bCs/>
                <w:sz w:val="24"/>
                <w:szCs w:val="24"/>
              </w:rPr>
            </w:pPr>
            <w:r w:rsidRPr="00294F4F">
              <w:rPr>
                <w:bCs/>
                <w:sz w:val="24"/>
                <w:szCs w:val="24"/>
              </w:rPr>
              <w:t xml:space="preserve">ПМ. 04 </w:t>
            </w:r>
            <w:proofErr w:type="gramStart"/>
            <w:r>
              <w:rPr>
                <w:bCs/>
                <w:sz w:val="24"/>
                <w:szCs w:val="24"/>
              </w:rPr>
              <w:t>Организация  и</w:t>
            </w:r>
            <w:proofErr w:type="gramEnd"/>
            <w:r>
              <w:rPr>
                <w:bCs/>
                <w:sz w:val="24"/>
                <w:szCs w:val="24"/>
              </w:rPr>
              <w:t xml:space="preserve"> планирование сварочного производства</w:t>
            </w:r>
          </w:p>
        </w:tc>
        <w:tc>
          <w:tcPr>
            <w:tcW w:w="992" w:type="dxa"/>
            <w:gridSpan w:val="4"/>
          </w:tcPr>
          <w:p w14:paraId="573AB960" w14:textId="77777777" w:rsidR="002248C2" w:rsidRPr="00294F4F" w:rsidRDefault="002248C2" w:rsidP="0010422D">
            <w:pPr>
              <w:jc w:val="center"/>
              <w:rPr>
                <w:bCs/>
                <w:sz w:val="24"/>
                <w:szCs w:val="24"/>
              </w:rPr>
            </w:pPr>
          </w:p>
        </w:tc>
        <w:tc>
          <w:tcPr>
            <w:tcW w:w="1130" w:type="dxa"/>
            <w:gridSpan w:val="3"/>
            <w:vAlign w:val="center"/>
          </w:tcPr>
          <w:p w14:paraId="02E675FD" w14:textId="77777777" w:rsidR="002248C2" w:rsidRPr="000C4C6F" w:rsidRDefault="002248C2" w:rsidP="0010422D">
            <w:pPr>
              <w:jc w:val="center"/>
            </w:pPr>
            <w:r>
              <w:rPr>
                <w:rStyle w:val="apple-converted-space"/>
                <w:color w:val="28251F"/>
                <w:sz w:val="24"/>
                <w:szCs w:val="24"/>
                <w:shd w:val="clear" w:color="auto" w:fill="FFFFFF"/>
              </w:rPr>
              <w:t>+</w:t>
            </w:r>
          </w:p>
        </w:tc>
        <w:tc>
          <w:tcPr>
            <w:tcW w:w="995" w:type="dxa"/>
            <w:gridSpan w:val="4"/>
            <w:vAlign w:val="center"/>
          </w:tcPr>
          <w:p w14:paraId="5E4923C7" w14:textId="77777777" w:rsidR="002248C2" w:rsidRPr="000C4C6F" w:rsidRDefault="002248C2" w:rsidP="0010422D">
            <w:pPr>
              <w:jc w:val="center"/>
            </w:pPr>
            <w:r>
              <w:rPr>
                <w:rStyle w:val="apple-converted-space"/>
                <w:color w:val="28251F"/>
                <w:sz w:val="24"/>
                <w:szCs w:val="24"/>
                <w:shd w:val="clear" w:color="auto" w:fill="FFFFFF"/>
              </w:rPr>
              <w:t>+</w:t>
            </w:r>
          </w:p>
        </w:tc>
        <w:tc>
          <w:tcPr>
            <w:tcW w:w="1279" w:type="dxa"/>
            <w:vAlign w:val="center"/>
          </w:tcPr>
          <w:p w14:paraId="36EE8454" w14:textId="77777777" w:rsidR="002248C2" w:rsidRPr="000C4C6F" w:rsidRDefault="002248C2" w:rsidP="0010422D">
            <w:pPr>
              <w:jc w:val="center"/>
            </w:pPr>
            <w:r>
              <w:t>+</w:t>
            </w:r>
          </w:p>
        </w:tc>
        <w:tc>
          <w:tcPr>
            <w:tcW w:w="1410" w:type="dxa"/>
            <w:gridSpan w:val="3"/>
            <w:vAlign w:val="center"/>
          </w:tcPr>
          <w:p w14:paraId="77575EBB" w14:textId="77777777" w:rsidR="002248C2" w:rsidRPr="000C4C6F" w:rsidRDefault="002248C2" w:rsidP="0010422D">
            <w:pPr>
              <w:jc w:val="center"/>
            </w:pPr>
          </w:p>
        </w:tc>
        <w:tc>
          <w:tcPr>
            <w:tcW w:w="1132" w:type="dxa"/>
            <w:gridSpan w:val="2"/>
            <w:vAlign w:val="center"/>
          </w:tcPr>
          <w:p w14:paraId="6DDA326D" w14:textId="77777777" w:rsidR="002248C2" w:rsidRPr="000C4C6F" w:rsidRDefault="002248C2" w:rsidP="0010422D">
            <w:pPr>
              <w:jc w:val="center"/>
            </w:pPr>
            <w:r>
              <w:rPr>
                <w:sz w:val="24"/>
                <w:szCs w:val="24"/>
              </w:rPr>
              <w:t>+</w:t>
            </w:r>
          </w:p>
        </w:tc>
        <w:tc>
          <w:tcPr>
            <w:tcW w:w="994" w:type="dxa"/>
            <w:gridSpan w:val="3"/>
            <w:vAlign w:val="center"/>
          </w:tcPr>
          <w:p w14:paraId="66CD8199" w14:textId="77777777" w:rsidR="002248C2" w:rsidRPr="000C4C6F" w:rsidRDefault="002248C2" w:rsidP="0010422D">
            <w:pPr>
              <w:jc w:val="center"/>
              <w:rPr>
                <w:rStyle w:val="apple-converted-space"/>
                <w:color w:val="28251F"/>
                <w:sz w:val="24"/>
                <w:szCs w:val="24"/>
                <w:shd w:val="clear" w:color="auto" w:fill="FFFFFF"/>
              </w:rPr>
            </w:pPr>
            <w:r>
              <w:rPr>
                <w:sz w:val="24"/>
                <w:szCs w:val="24"/>
              </w:rPr>
              <w:t>+</w:t>
            </w:r>
          </w:p>
        </w:tc>
        <w:tc>
          <w:tcPr>
            <w:tcW w:w="1566" w:type="dxa"/>
            <w:gridSpan w:val="2"/>
            <w:vAlign w:val="center"/>
          </w:tcPr>
          <w:p w14:paraId="74F1AA1D" w14:textId="77777777" w:rsidR="002248C2" w:rsidRPr="000C4C6F" w:rsidRDefault="002248C2" w:rsidP="0010422D">
            <w:pPr>
              <w:jc w:val="center"/>
              <w:rPr>
                <w:rStyle w:val="apple-converted-space"/>
                <w:color w:val="28251F"/>
                <w:sz w:val="24"/>
                <w:szCs w:val="24"/>
                <w:shd w:val="clear" w:color="auto" w:fill="FFFFFF"/>
              </w:rPr>
            </w:pPr>
            <w:r>
              <w:rPr>
                <w:sz w:val="24"/>
                <w:szCs w:val="24"/>
              </w:rPr>
              <w:t>+</w:t>
            </w:r>
          </w:p>
        </w:tc>
        <w:tc>
          <w:tcPr>
            <w:tcW w:w="1135" w:type="dxa"/>
            <w:gridSpan w:val="2"/>
            <w:vAlign w:val="center"/>
          </w:tcPr>
          <w:p w14:paraId="76180B13" w14:textId="77777777" w:rsidR="002248C2" w:rsidRPr="000C4C6F" w:rsidRDefault="002248C2" w:rsidP="0010422D">
            <w:pPr>
              <w:jc w:val="center"/>
              <w:rPr>
                <w:rStyle w:val="apple-converted-space"/>
                <w:color w:val="28251F"/>
                <w:sz w:val="24"/>
                <w:szCs w:val="24"/>
                <w:shd w:val="clear" w:color="auto" w:fill="FFFFFF"/>
              </w:rPr>
            </w:pPr>
          </w:p>
        </w:tc>
      </w:tr>
      <w:tr w:rsidR="002248C2" w:rsidRPr="000C4C6F" w14:paraId="64F964DD" w14:textId="77777777" w:rsidTr="0010422D">
        <w:trPr>
          <w:gridAfter w:val="1"/>
          <w:wAfter w:w="36" w:type="dxa"/>
        </w:trPr>
        <w:tc>
          <w:tcPr>
            <w:tcW w:w="4313" w:type="dxa"/>
            <w:gridSpan w:val="4"/>
          </w:tcPr>
          <w:p w14:paraId="770B60EF" w14:textId="77777777" w:rsidR="002248C2" w:rsidRPr="00294F4F" w:rsidRDefault="002248C2" w:rsidP="0010422D">
            <w:pPr>
              <w:rPr>
                <w:bCs/>
                <w:sz w:val="24"/>
                <w:szCs w:val="24"/>
              </w:rPr>
            </w:pPr>
            <w:r w:rsidRPr="00294F4F">
              <w:rPr>
                <w:bCs/>
                <w:sz w:val="24"/>
                <w:szCs w:val="24"/>
              </w:rPr>
              <w:t>МДК 04.01</w:t>
            </w:r>
            <w:r w:rsidRPr="00294F4F">
              <w:rPr>
                <w:sz w:val="24"/>
                <w:szCs w:val="24"/>
              </w:rPr>
              <w:t xml:space="preserve"> </w:t>
            </w:r>
            <w:r w:rsidRPr="0080146E">
              <w:rPr>
                <w:bCs/>
                <w:sz w:val="24"/>
                <w:szCs w:val="24"/>
              </w:rPr>
              <w:t>О</w:t>
            </w:r>
            <w:r>
              <w:rPr>
                <w:bCs/>
                <w:sz w:val="24"/>
                <w:szCs w:val="24"/>
              </w:rPr>
              <w:t>сновы организации</w:t>
            </w:r>
            <w:r w:rsidRPr="0080146E">
              <w:rPr>
                <w:bCs/>
                <w:sz w:val="24"/>
                <w:szCs w:val="24"/>
              </w:rPr>
              <w:t xml:space="preserve"> </w:t>
            </w:r>
            <w:r>
              <w:rPr>
                <w:bCs/>
                <w:sz w:val="24"/>
                <w:szCs w:val="24"/>
              </w:rPr>
              <w:t>и</w:t>
            </w:r>
            <w:r w:rsidRPr="0080146E">
              <w:rPr>
                <w:bCs/>
                <w:sz w:val="24"/>
                <w:szCs w:val="24"/>
              </w:rPr>
              <w:t xml:space="preserve"> планировани</w:t>
            </w:r>
            <w:r>
              <w:rPr>
                <w:bCs/>
                <w:sz w:val="24"/>
                <w:szCs w:val="24"/>
              </w:rPr>
              <w:t>я</w:t>
            </w:r>
            <w:r w:rsidRPr="0080146E">
              <w:rPr>
                <w:bCs/>
                <w:sz w:val="24"/>
                <w:szCs w:val="24"/>
              </w:rPr>
              <w:t xml:space="preserve"> </w:t>
            </w:r>
            <w:r>
              <w:rPr>
                <w:bCs/>
                <w:sz w:val="24"/>
                <w:szCs w:val="24"/>
              </w:rPr>
              <w:t>производственных работ на сварочном участке</w:t>
            </w:r>
            <w:r w:rsidRPr="0080146E">
              <w:rPr>
                <w:bCs/>
                <w:sz w:val="24"/>
                <w:szCs w:val="24"/>
              </w:rPr>
              <w:t xml:space="preserve"> </w:t>
            </w:r>
          </w:p>
        </w:tc>
        <w:tc>
          <w:tcPr>
            <w:tcW w:w="992" w:type="dxa"/>
            <w:gridSpan w:val="4"/>
          </w:tcPr>
          <w:p w14:paraId="0A92A292" w14:textId="77777777" w:rsidR="002248C2" w:rsidRPr="00294F4F" w:rsidRDefault="002248C2" w:rsidP="0010422D">
            <w:pPr>
              <w:jc w:val="center"/>
              <w:rPr>
                <w:sz w:val="24"/>
                <w:szCs w:val="24"/>
              </w:rPr>
            </w:pPr>
          </w:p>
        </w:tc>
        <w:tc>
          <w:tcPr>
            <w:tcW w:w="1130" w:type="dxa"/>
            <w:gridSpan w:val="3"/>
            <w:vAlign w:val="center"/>
          </w:tcPr>
          <w:p w14:paraId="36736453" w14:textId="77777777" w:rsidR="002248C2" w:rsidRPr="000C4C6F" w:rsidRDefault="002248C2" w:rsidP="0010422D">
            <w:pPr>
              <w:jc w:val="center"/>
            </w:pPr>
            <w:r>
              <w:rPr>
                <w:rStyle w:val="apple-converted-space"/>
                <w:color w:val="28251F"/>
                <w:sz w:val="24"/>
                <w:szCs w:val="24"/>
                <w:shd w:val="clear" w:color="auto" w:fill="FFFFFF"/>
              </w:rPr>
              <w:t>+</w:t>
            </w:r>
          </w:p>
        </w:tc>
        <w:tc>
          <w:tcPr>
            <w:tcW w:w="995" w:type="dxa"/>
            <w:gridSpan w:val="4"/>
            <w:vAlign w:val="center"/>
          </w:tcPr>
          <w:p w14:paraId="03DCA138" w14:textId="77777777" w:rsidR="002248C2" w:rsidRPr="000C4C6F" w:rsidRDefault="002248C2" w:rsidP="0010422D">
            <w:pPr>
              <w:jc w:val="center"/>
            </w:pPr>
            <w:r>
              <w:rPr>
                <w:rStyle w:val="apple-converted-space"/>
                <w:color w:val="28251F"/>
                <w:sz w:val="24"/>
                <w:szCs w:val="24"/>
                <w:shd w:val="clear" w:color="auto" w:fill="FFFFFF"/>
              </w:rPr>
              <w:t>+</w:t>
            </w:r>
          </w:p>
        </w:tc>
        <w:tc>
          <w:tcPr>
            <w:tcW w:w="1279" w:type="dxa"/>
            <w:vAlign w:val="center"/>
          </w:tcPr>
          <w:p w14:paraId="42218562" w14:textId="77777777" w:rsidR="002248C2" w:rsidRPr="000C4C6F" w:rsidRDefault="002248C2" w:rsidP="0010422D">
            <w:pPr>
              <w:jc w:val="center"/>
            </w:pPr>
            <w:r>
              <w:t>+</w:t>
            </w:r>
          </w:p>
        </w:tc>
        <w:tc>
          <w:tcPr>
            <w:tcW w:w="1410" w:type="dxa"/>
            <w:gridSpan w:val="3"/>
            <w:vAlign w:val="center"/>
          </w:tcPr>
          <w:p w14:paraId="1B06E89B" w14:textId="77777777" w:rsidR="002248C2" w:rsidRPr="000C4C6F" w:rsidRDefault="002248C2" w:rsidP="0010422D">
            <w:pPr>
              <w:jc w:val="center"/>
            </w:pPr>
          </w:p>
        </w:tc>
        <w:tc>
          <w:tcPr>
            <w:tcW w:w="1132" w:type="dxa"/>
            <w:gridSpan w:val="2"/>
            <w:vAlign w:val="center"/>
          </w:tcPr>
          <w:p w14:paraId="73163A47" w14:textId="77777777" w:rsidR="002248C2" w:rsidRPr="000C4C6F" w:rsidRDefault="002248C2" w:rsidP="0010422D">
            <w:pPr>
              <w:jc w:val="center"/>
            </w:pPr>
            <w:r>
              <w:rPr>
                <w:sz w:val="24"/>
                <w:szCs w:val="24"/>
              </w:rPr>
              <w:t>+</w:t>
            </w:r>
          </w:p>
        </w:tc>
        <w:tc>
          <w:tcPr>
            <w:tcW w:w="994" w:type="dxa"/>
            <w:gridSpan w:val="3"/>
            <w:vAlign w:val="center"/>
          </w:tcPr>
          <w:p w14:paraId="36C6A9EF" w14:textId="77777777" w:rsidR="002248C2" w:rsidRPr="000C4C6F" w:rsidRDefault="002248C2" w:rsidP="0010422D">
            <w:pPr>
              <w:jc w:val="center"/>
              <w:rPr>
                <w:rStyle w:val="apple-converted-space"/>
                <w:color w:val="28251F"/>
                <w:sz w:val="24"/>
                <w:szCs w:val="24"/>
                <w:shd w:val="clear" w:color="auto" w:fill="FFFFFF"/>
              </w:rPr>
            </w:pPr>
            <w:r>
              <w:rPr>
                <w:sz w:val="24"/>
                <w:szCs w:val="24"/>
              </w:rPr>
              <w:t>+</w:t>
            </w:r>
          </w:p>
        </w:tc>
        <w:tc>
          <w:tcPr>
            <w:tcW w:w="1566" w:type="dxa"/>
            <w:gridSpan w:val="2"/>
            <w:vAlign w:val="center"/>
          </w:tcPr>
          <w:p w14:paraId="7E71FE47" w14:textId="77777777" w:rsidR="002248C2" w:rsidRPr="000C4C6F" w:rsidRDefault="002248C2" w:rsidP="0010422D">
            <w:pPr>
              <w:jc w:val="center"/>
              <w:rPr>
                <w:rStyle w:val="apple-converted-space"/>
                <w:color w:val="28251F"/>
                <w:sz w:val="24"/>
                <w:szCs w:val="24"/>
                <w:shd w:val="clear" w:color="auto" w:fill="FFFFFF"/>
              </w:rPr>
            </w:pPr>
            <w:r>
              <w:rPr>
                <w:sz w:val="24"/>
                <w:szCs w:val="24"/>
              </w:rPr>
              <w:t>+</w:t>
            </w:r>
          </w:p>
        </w:tc>
        <w:tc>
          <w:tcPr>
            <w:tcW w:w="1135" w:type="dxa"/>
            <w:gridSpan w:val="2"/>
            <w:vAlign w:val="center"/>
          </w:tcPr>
          <w:p w14:paraId="7634DC6E" w14:textId="77777777" w:rsidR="002248C2" w:rsidRPr="000C4C6F" w:rsidRDefault="002248C2" w:rsidP="0010422D">
            <w:pPr>
              <w:jc w:val="center"/>
              <w:rPr>
                <w:rStyle w:val="apple-converted-space"/>
                <w:color w:val="28251F"/>
                <w:sz w:val="24"/>
                <w:szCs w:val="24"/>
                <w:shd w:val="clear" w:color="auto" w:fill="FFFFFF"/>
              </w:rPr>
            </w:pPr>
          </w:p>
        </w:tc>
      </w:tr>
      <w:tr w:rsidR="002248C2" w:rsidRPr="000C4C6F" w14:paraId="5E11BE9E" w14:textId="77777777" w:rsidTr="0010422D">
        <w:trPr>
          <w:gridAfter w:val="1"/>
          <w:wAfter w:w="36" w:type="dxa"/>
        </w:trPr>
        <w:tc>
          <w:tcPr>
            <w:tcW w:w="4313" w:type="dxa"/>
            <w:gridSpan w:val="4"/>
          </w:tcPr>
          <w:p w14:paraId="4E9F6AB2" w14:textId="77777777" w:rsidR="002248C2" w:rsidRPr="00294F4F" w:rsidRDefault="002248C2" w:rsidP="0010422D">
            <w:pPr>
              <w:rPr>
                <w:bCs/>
                <w:sz w:val="24"/>
                <w:szCs w:val="24"/>
              </w:rPr>
            </w:pPr>
            <w:r w:rsidRPr="00294F4F">
              <w:rPr>
                <w:bCs/>
                <w:sz w:val="24"/>
                <w:szCs w:val="24"/>
              </w:rPr>
              <w:t>ПП. 04.</w:t>
            </w:r>
            <w:r w:rsidRPr="00294F4F">
              <w:rPr>
                <w:sz w:val="24"/>
                <w:szCs w:val="24"/>
              </w:rPr>
              <w:t xml:space="preserve"> Производственная практика</w:t>
            </w:r>
          </w:p>
        </w:tc>
        <w:tc>
          <w:tcPr>
            <w:tcW w:w="992" w:type="dxa"/>
            <w:gridSpan w:val="4"/>
          </w:tcPr>
          <w:p w14:paraId="54CD0488" w14:textId="77777777" w:rsidR="002248C2" w:rsidRPr="00294F4F" w:rsidRDefault="002248C2" w:rsidP="0010422D">
            <w:pPr>
              <w:jc w:val="center"/>
              <w:rPr>
                <w:sz w:val="24"/>
                <w:szCs w:val="24"/>
              </w:rPr>
            </w:pPr>
          </w:p>
        </w:tc>
        <w:tc>
          <w:tcPr>
            <w:tcW w:w="1130" w:type="dxa"/>
            <w:gridSpan w:val="3"/>
            <w:vAlign w:val="center"/>
          </w:tcPr>
          <w:p w14:paraId="5833B563" w14:textId="77777777" w:rsidR="002248C2" w:rsidRPr="000C4C6F" w:rsidRDefault="002248C2" w:rsidP="0010422D">
            <w:pPr>
              <w:jc w:val="center"/>
            </w:pPr>
            <w:r>
              <w:rPr>
                <w:rStyle w:val="apple-converted-space"/>
                <w:color w:val="28251F"/>
                <w:sz w:val="24"/>
                <w:szCs w:val="24"/>
                <w:shd w:val="clear" w:color="auto" w:fill="FFFFFF"/>
              </w:rPr>
              <w:t>+</w:t>
            </w:r>
          </w:p>
        </w:tc>
        <w:tc>
          <w:tcPr>
            <w:tcW w:w="995" w:type="dxa"/>
            <w:gridSpan w:val="4"/>
            <w:vAlign w:val="center"/>
          </w:tcPr>
          <w:p w14:paraId="52C28AF4" w14:textId="77777777" w:rsidR="002248C2" w:rsidRPr="000C4C6F" w:rsidRDefault="002248C2" w:rsidP="0010422D">
            <w:pPr>
              <w:jc w:val="center"/>
            </w:pPr>
            <w:r>
              <w:rPr>
                <w:rStyle w:val="apple-converted-space"/>
                <w:color w:val="28251F"/>
                <w:sz w:val="24"/>
                <w:szCs w:val="24"/>
                <w:shd w:val="clear" w:color="auto" w:fill="FFFFFF"/>
              </w:rPr>
              <w:t>+</w:t>
            </w:r>
          </w:p>
        </w:tc>
        <w:tc>
          <w:tcPr>
            <w:tcW w:w="1279" w:type="dxa"/>
            <w:vAlign w:val="center"/>
          </w:tcPr>
          <w:p w14:paraId="0C599360" w14:textId="77777777" w:rsidR="002248C2" w:rsidRPr="000C4C6F" w:rsidRDefault="002248C2" w:rsidP="0010422D">
            <w:pPr>
              <w:jc w:val="center"/>
            </w:pPr>
            <w:r>
              <w:t>+</w:t>
            </w:r>
          </w:p>
        </w:tc>
        <w:tc>
          <w:tcPr>
            <w:tcW w:w="1410" w:type="dxa"/>
            <w:gridSpan w:val="3"/>
            <w:vAlign w:val="center"/>
          </w:tcPr>
          <w:p w14:paraId="63779075" w14:textId="77777777" w:rsidR="002248C2" w:rsidRPr="000C4C6F" w:rsidRDefault="002248C2" w:rsidP="0010422D">
            <w:pPr>
              <w:jc w:val="center"/>
            </w:pPr>
          </w:p>
        </w:tc>
        <w:tc>
          <w:tcPr>
            <w:tcW w:w="1132" w:type="dxa"/>
            <w:gridSpan w:val="2"/>
            <w:vAlign w:val="center"/>
          </w:tcPr>
          <w:p w14:paraId="7CEDB663" w14:textId="77777777" w:rsidR="002248C2" w:rsidRPr="000C4C6F" w:rsidRDefault="002248C2" w:rsidP="0010422D">
            <w:pPr>
              <w:jc w:val="center"/>
            </w:pPr>
            <w:r>
              <w:rPr>
                <w:sz w:val="24"/>
                <w:szCs w:val="24"/>
              </w:rPr>
              <w:t>+</w:t>
            </w:r>
          </w:p>
        </w:tc>
        <w:tc>
          <w:tcPr>
            <w:tcW w:w="994" w:type="dxa"/>
            <w:gridSpan w:val="3"/>
            <w:vAlign w:val="center"/>
          </w:tcPr>
          <w:p w14:paraId="467AE4A8" w14:textId="77777777" w:rsidR="002248C2" w:rsidRPr="000C4C6F" w:rsidRDefault="002248C2" w:rsidP="0010422D">
            <w:pPr>
              <w:jc w:val="center"/>
              <w:rPr>
                <w:rStyle w:val="apple-converted-space"/>
                <w:color w:val="28251F"/>
                <w:sz w:val="24"/>
                <w:szCs w:val="24"/>
                <w:shd w:val="clear" w:color="auto" w:fill="FFFFFF"/>
              </w:rPr>
            </w:pPr>
            <w:r>
              <w:rPr>
                <w:sz w:val="24"/>
                <w:szCs w:val="24"/>
              </w:rPr>
              <w:t>+</w:t>
            </w:r>
          </w:p>
        </w:tc>
        <w:tc>
          <w:tcPr>
            <w:tcW w:w="1566" w:type="dxa"/>
            <w:gridSpan w:val="2"/>
            <w:vAlign w:val="center"/>
          </w:tcPr>
          <w:p w14:paraId="73A2E210" w14:textId="77777777" w:rsidR="002248C2" w:rsidRPr="000C4C6F" w:rsidRDefault="002248C2" w:rsidP="0010422D">
            <w:pPr>
              <w:jc w:val="center"/>
              <w:rPr>
                <w:rStyle w:val="apple-converted-space"/>
                <w:color w:val="28251F"/>
                <w:sz w:val="24"/>
                <w:szCs w:val="24"/>
                <w:shd w:val="clear" w:color="auto" w:fill="FFFFFF"/>
              </w:rPr>
            </w:pPr>
            <w:r>
              <w:rPr>
                <w:sz w:val="24"/>
                <w:szCs w:val="24"/>
              </w:rPr>
              <w:t>+</w:t>
            </w:r>
          </w:p>
        </w:tc>
        <w:tc>
          <w:tcPr>
            <w:tcW w:w="1135" w:type="dxa"/>
            <w:gridSpan w:val="2"/>
            <w:vAlign w:val="center"/>
          </w:tcPr>
          <w:p w14:paraId="4AC76245" w14:textId="77777777" w:rsidR="002248C2" w:rsidRPr="000C4C6F" w:rsidRDefault="002248C2" w:rsidP="0010422D">
            <w:pPr>
              <w:jc w:val="center"/>
              <w:rPr>
                <w:rStyle w:val="apple-converted-space"/>
                <w:color w:val="28251F"/>
                <w:sz w:val="24"/>
                <w:szCs w:val="24"/>
                <w:shd w:val="clear" w:color="auto" w:fill="FFFFFF"/>
              </w:rPr>
            </w:pPr>
          </w:p>
        </w:tc>
      </w:tr>
      <w:tr w:rsidR="002248C2" w:rsidRPr="000C4C6F" w14:paraId="5B6D9E38" w14:textId="77777777" w:rsidTr="0010422D">
        <w:trPr>
          <w:gridAfter w:val="1"/>
          <w:wAfter w:w="36" w:type="dxa"/>
        </w:trPr>
        <w:tc>
          <w:tcPr>
            <w:tcW w:w="4313" w:type="dxa"/>
            <w:gridSpan w:val="4"/>
            <w:vAlign w:val="center"/>
          </w:tcPr>
          <w:p w14:paraId="69CA8D29" w14:textId="77777777" w:rsidR="002248C2" w:rsidRPr="00294F4F" w:rsidRDefault="002248C2" w:rsidP="0010422D">
            <w:pPr>
              <w:rPr>
                <w:bCs/>
                <w:sz w:val="24"/>
                <w:szCs w:val="24"/>
              </w:rPr>
            </w:pPr>
            <w:r w:rsidRPr="00294F4F">
              <w:rPr>
                <w:bCs/>
                <w:sz w:val="24"/>
                <w:szCs w:val="24"/>
              </w:rPr>
              <w:t xml:space="preserve">ПМ.05 </w:t>
            </w:r>
            <w:r>
              <w:rPr>
                <w:sz w:val="24"/>
                <w:szCs w:val="24"/>
              </w:rPr>
              <w:t>Выполнение работ по профессии рабочего 19756 Электрогазосварщик</w:t>
            </w:r>
            <w:r w:rsidRPr="00294F4F">
              <w:rPr>
                <w:bCs/>
                <w:sz w:val="24"/>
                <w:szCs w:val="24"/>
              </w:rPr>
              <w:t xml:space="preserve"> </w:t>
            </w:r>
          </w:p>
        </w:tc>
        <w:tc>
          <w:tcPr>
            <w:tcW w:w="992" w:type="dxa"/>
            <w:gridSpan w:val="4"/>
          </w:tcPr>
          <w:p w14:paraId="1A964EF7" w14:textId="77777777" w:rsidR="002248C2" w:rsidRPr="00294F4F" w:rsidRDefault="002248C2" w:rsidP="0010422D">
            <w:pPr>
              <w:jc w:val="center"/>
              <w:rPr>
                <w:bCs/>
                <w:sz w:val="24"/>
                <w:szCs w:val="24"/>
              </w:rPr>
            </w:pPr>
            <w:r>
              <w:rPr>
                <w:bCs/>
                <w:sz w:val="24"/>
                <w:szCs w:val="24"/>
              </w:rPr>
              <w:t>+</w:t>
            </w:r>
          </w:p>
        </w:tc>
        <w:tc>
          <w:tcPr>
            <w:tcW w:w="1130" w:type="dxa"/>
            <w:gridSpan w:val="3"/>
            <w:vAlign w:val="center"/>
          </w:tcPr>
          <w:p w14:paraId="136010E1" w14:textId="77777777" w:rsidR="002248C2" w:rsidRPr="000C4C6F" w:rsidRDefault="002248C2" w:rsidP="0010422D">
            <w:pPr>
              <w:jc w:val="center"/>
            </w:pPr>
            <w:r>
              <w:rPr>
                <w:rStyle w:val="apple-converted-space"/>
                <w:color w:val="28251F"/>
                <w:sz w:val="24"/>
                <w:szCs w:val="24"/>
                <w:shd w:val="clear" w:color="auto" w:fill="FFFFFF"/>
              </w:rPr>
              <w:t>+</w:t>
            </w:r>
          </w:p>
        </w:tc>
        <w:tc>
          <w:tcPr>
            <w:tcW w:w="995" w:type="dxa"/>
            <w:gridSpan w:val="4"/>
            <w:vAlign w:val="center"/>
          </w:tcPr>
          <w:p w14:paraId="67745596" w14:textId="77777777" w:rsidR="002248C2" w:rsidRPr="000C4C6F" w:rsidRDefault="002248C2" w:rsidP="0010422D">
            <w:pPr>
              <w:jc w:val="center"/>
            </w:pPr>
            <w:r>
              <w:rPr>
                <w:rStyle w:val="apple-converted-space"/>
                <w:color w:val="28251F"/>
                <w:sz w:val="24"/>
                <w:szCs w:val="24"/>
                <w:shd w:val="clear" w:color="auto" w:fill="FFFFFF"/>
              </w:rPr>
              <w:t>+</w:t>
            </w:r>
          </w:p>
        </w:tc>
        <w:tc>
          <w:tcPr>
            <w:tcW w:w="1279" w:type="dxa"/>
            <w:vAlign w:val="center"/>
          </w:tcPr>
          <w:p w14:paraId="75045120" w14:textId="77777777" w:rsidR="002248C2" w:rsidRPr="000C4C6F" w:rsidRDefault="002248C2" w:rsidP="0010422D">
            <w:pPr>
              <w:jc w:val="center"/>
            </w:pPr>
            <w:r>
              <w:t>+</w:t>
            </w:r>
          </w:p>
        </w:tc>
        <w:tc>
          <w:tcPr>
            <w:tcW w:w="1410" w:type="dxa"/>
            <w:gridSpan w:val="3"/>
            <w:vAlign w:val="center"/>
          </w:tcPr>
          <w:p w14:paraId="41A93F92" w14:textId="77777777" w:rsidR="002248C2" w:rsidRPr="000C4C6F" w:rsidRDefault="002248C2" w:rsidP="0010422D">
            <w:pPr>
              <w:jc w:val="center"/>
            </w:pPr>
            <w:r>
              <w:t>+</w:t>
            </w:r>
          </w:p>
        </w:tc>
        <w:tc>
          <w:tcPr>
            <w:tcW w:w="1132" w:type="dxa"/>
            <w:gridSpan w:val="2"/>
            <w:vAlign w:val="center"/>
          </w:tcPr>
          <w:p w14:paraId="14F8A320" w14:textId="77777777" w:rsidR="002248C2" w:rsidRPr="000C4C6F" w:rsidRDefault="002248C2" w:rsidP="0010422D">
            <w:pPr>
              <w:jc w:val="center"/>
            </w:pPr>
            <w:r>
              <w:rPr>
                <w:sz w:val="24"/>
                <w:szCs w:val="24"/>
              </w:rPr>
              <w:t>+</w:t>
            </w:r>
          </w:p>
        </w:tc>
        <w:tc>
          <w:tcPr>
            <w:tcW w:w="994" w:type="dxa"/>
            <w:gridSpan w:val="3"/>
            <w:vAlign w:val="center"/>
          </w:tcPr>
          <w:p w14:paraId="2196C95C" w14:textId="77777777" w:rsidR="002248C2" w:rsidRPr="000C4C6F" w:rsidRDefault="002248C2" w:rsidP="0010422D">
            <w:pPr>
              <w:jc w:val="center"/>
              <w:rPr>
                <w:rStyle w:val="apple-converted-space"/>
                <w:color w:val="28251F"/>
                <w:sz w:val="24"/>
                <w:szCs w:val="24"/>
                <w:shd w:val="clear" w:color="auto" w:fill="FFFFFF"/>
              </w:rPr>
            </w:pPr>
            <w:r>
              <w:rPr>
                <w:sz w:val="24"/>
                <w:szCs w:val="24"/>
              </w:rPr>
              <w:t>+</w:t>
            </w:r>
          </w:p>
        </w:tc>
        <w:tc>
          <w:tcPr>
            <w:tcW w:w="1566" w:type="dxa"/>
            <w:gridSpan w:val="2"/>
            <w:vAlign w:val="center"/>
          </w:tcPr>
          <w:p w14:paraId="30B793E2" w14:textId="77777777" w:rsidR="002248C2" w:rsidRPr="000C4C6F" w:rsidRDefault="002248C2" w:rsidP="0010422D">
            <w:pPr>
              <w:jc w:val="center"/>
              <w:rPr>
                <w:rStyle w:val="apple-converted-space"/>
                <w:color w:val="28251F"/>
                <w:sz w:val="24"/>
                <w:szCs w:val="24"/>
                <w:shd w:val="clear" w:color="auto" w:fill="FFFFFF"/>
              </w:rPr>
            </w:pPr>
            <w:r>
              <w:rPr>
                <w:sz w:val="24"/>
                <w:szCs w:val="24"/>
              </w:rPr>
              <w:t>+</w:t>
            </w:r>
          </w:p>
        </w:tc>
        <w:tc>
          <w:tcPr>
            <w:tcW w:w="1135" w:type="dxa"/>
            <w:gridSpan w:val="2"/>
            <w:vAlign w:val="center"/>
          </w:tcPr>
          <w:p w14:paraId="0DB10731" w14:textId="77777777" w:rsidR="002248C2" w:rsidRPr="000C4C6F" w:rsidRDefault="002248C2" w:rsidP="0010422D">
            <w:pPr>
              <w:jc w:val="center"/>
              <w:rPr>
                <w:rStyle w:val="apple-converted-space"/>
                <w:color w:val="28251F"/>
                <w:sz w:val="24"/>
                <w:szCs w:val="24"/>
                <w:shd w:val="clear" w:color="auto" w:fill="FFFFFF"/>
              </w:rPr>
            </w:pPr>
            <w:r>
              <w:rPr>
                <w:sz w:val="24"/>
                <w:szCs w:val="24"/>
              </w:rPr>
              <w:t>+</w:t>
            </w:r>
          </w:p>
        </w:tc>
      </w:tr>
      <w:tr w:rsidR="002248C2" w:rsidRPr="000C4C6F" w14:paraId="3A308C3E" w14:textId="77777777" w:rsidTr="0010422D">
        <w:trPr>
          <w:gridAfter w:val="1"/>
          <w:wAfter w:w="36" w:type="dxa"/>
        </w:trPr>
        <w:tc>
          <w:tcPr>
            <w:tcW w:w="4313" w:type="dxa"/>
            <w:gridSpan w:val="4"/>
            <w:vAlign w:val="center"/>
          </w:tcPr>
          <w:p w14:paraId="175BA5C2" w14:textId="77777777" w:rsidR="002248C2" w:rsidRPr="00294F4F" w:rsidRDefault="002248C2" w:rsidP="0010422D">
            <w:pPr>
              <w:rPr>
                <w:bCs/>
                <w:sz w:val="24"/>
                <w:szCs w:val="24"/>
              </w:rPr>
            </w:pPr>
            <w:r w:rsidRPr="00294F4F">
              <w:rPr>
                <w:bCs/>
                <w:sz w:val="24"/>
                <w:szCs w:val="24"/>
              </w:rPr>
              <w:t>МДК.05.01</w:t>
            </w:r>
            <w:r w:rsidRPr="00294F4F">
              <w:rPr>
                <w:sz w:val="24"/>
                <w:szCs w:val="24"/>
              </w:rPr>
              <w:t xml:space="preserve"> </w:t>
            </w:r>
            <w:r>
              <w:rPr>
                <w:sz w:val="24"/>
                <w:szCs w:val="24"/>
              </w:rPr>
              <w:t>Оборудование, техника и технология электросварочных и газосварочных работ</w:t>
            </w:r>
          </w:p>
        </w:tc>
        <w:tc>
          <w:tcPr>
            <w:tcW w:w="992" w:type="dxa"/>
            <w:gridSpan w:val="4"/>
          </w:tcPr>
          <w:p w14:paraId="31F2CE08" w14:textId="77777777" w:rsidR="002248C2" w:rsidRPr="00294F4F" w:rsidRDefault="002248C2" w:rsidP="0010422D">
            <w:pPr>
              <w:jc w:val="center"/>
              <w:rPr>
                <w:bCs/>
                <w:sz w:val="24"/>
                <w:szCs w:val="24"/>
              </w:rPr>
            </w:pPr>
            <w:r>
              <w:rPr>
                <w:bCs/>
                <w:sz w:val="24"/>
                <w:szCs w:val="24"/>
              </w:rPr>
              <w:t>+</w:t>
            </w:r>
          </w:p>
        </w:tc>
        <w:tc>
          <w:tcPr>
            <w:tcW w:w="1130" w:type="dxa"/>
            <w:gridSpan w:val="3"/>
            <w:vAlign w:val="center"/>
          </w:tcPr>
          <w:p w14:paraId="4AD6D87B" w14:textId="77777777" w:rsidR="002248C2" w:rsidRPr="000C4C6F" w:rsidRDefault="002248C2" w:rsidP="0010422D">
            <w:pPr>
              <w:jc w:val="center"/>
            </w:pPr>
            <w:r>
              <w:rPr>
                <w:rStyle w:val="apple-converted-space"/>
                <w:color w:val="28251F"/>
                <w:sz w:val="24"/>
                <w:szCs w:val="24"/>
                <w:shd w:val="clear" w:color="auto" w:fill="FFFFFF"/>
              </w:rPr>
              <w:t>+</w:t>
            </w:r>
          </w:p>
        </w:tc>
        <w:tc>
          <w:tcPr>
            <w:tcW w:w="995" w:type="dxa"/>
            <w:gridSpan w:val="4"/>
            <w:vAlign w:val="center"/>
          </w:tcPr>
          <w:p w14:paraId="2F3BBCC7" w14:textId="77777777" w:rsidR="002248C2" w:rsidRPr="000C4C6F" w:rsidRDefault="002248C2" w:rsidP="0010422D">
            <w:pPr>
              <w:jc w:val="center"/>
            </w:pPr>
            <w:r>
              <w:rPr>
                <w:rStyle w:val="apple-converted-space"/>
                <w:color w:val="28251F"/>
                <w:sz w:val="24"/>
                <w:szCs w:val="24"/>
                <w:shd w:val="clear" w:color="auto" w:fill="FFFFFF"/>
              </w:rPr>
              <w:t>+</w:t>
            </w:r>
          </w:p>
        </w:tc>
        <w:tc>
          <w:tcPr>
            <w:tcW w:w="1279" w:type="dxa"/>
            <w:vAlign w:val="center"/>
          </w:tcPr>
          <w:p w14:paraId="21C5ECD2" w14:textId="77777777" w:rsidR="002248C2" w:rsidRPr="000C4C6F" w:rsidRDefault="002248C2" w:rsidP="0010422D">
            <w:pPr>
              <w:jc w:val="center"/>
            </w:pPr>
            <w:r>
              <w:t>+</w:t>
            </w:r>
          </w:p>
        </w:tc>
        <w:tc>
          <w:tcPr>
            <w:tcW w:w="1410" w:type="dxa"/>
            <w:gridSpan w:val="3"/>
            <w:vAlign w:val="center"/>
          </w:tcPr>
          <w:p w14:paraId="411AF58D" w14:textId="77777777" w:rsidR="002248C2" w:rsidRPr="000C4C6F" w:rsidRDefault="002248C2" w:rsidP="0010422D">
            <w:pPr>
              <w:jc w:val="center"/>
            </w:pPr>
            <w:r>
              <w:t>+</w:t>
            </w:r>
          </w:p>
        </w:tc>
        <w:tc>
          <w:tcPr>
            <w:tcW w:w="1132" w:type="dxa"/>
            <w:gridSpan w:val="2"/>
            <w:vAlign w:val="center"/>
          </w:tcPr>
          <w:p w14:paraId="424B0414" w14:textId="77777777" w:rsidR="002248C2" w:rsidRPr="000C4C6F" w:rsidRDefault="002248C2" w:rsidP="0010422D">
            <w:pPr>
              <w:jc w:val="center"/>
            </w:pPr>
            <w:r>
              <w:rPr>
                <w:sz w:val="24"/>
                <w:szCs w:val="24"/>
              </w:rPr>
              <w:t>+</w:t>
            </w:r>
          </w:p>
        </w:tc>
        <w:tc>
          <w:tcPr>
            <w:tcW w:w="994" w:type="dxa"/>
            <w:gridSpan w:val="3"/>
            <w:vAlign w:val="center"/>
          </w:tcPr>
          <w:p w14:paraId="52E855A5" w14:textId="77777777" w:rsidR="002248C2" w:rsidRPr="000C4C6F" w:rsidRDefault="002248C2" w:rsidP="0010422D">
            <w:pPr>
              <w:jc w:val="center"/>
              <w:rPr>
                <w:rStyle w:val="apple-converted-space"/>
                <w:color w:val="28251F"/>
                <w:sz w:val="24"/>
                <w:szCs w:val="24"/>
                <w:shd w:val="clear" w:color="auto" w:fill="FFFFFF"/>
              </w:rPr>
            </w:pPr>
            <w:r>
              <w:rPr>
                <w:sz w:val="24"/>
                <w:szCs w:val="24"/>
              </w:rPr>
              <w:t>+</w:t>
            </w:r>
          </w:p>
        </w:tc>
        <w:tc>
          <w:tcPr>
            <w:tcW w:w="1566" w:type="dxa"/>
            <w:gridSpan w:val="2"/>
            <w:vAlign w:val="center"/>
          </w:tcPr>
          <w:p w14:paraId="362A87BD" w14:textId="77777777" w:rsidR="002248C2" w:rsidRPr="000C4C6F" w:rsidRDefault="002248C2" w:rsidP="0010422D">
            <w:pPr>
              <w:jc w:val="center"/>
              <w:rPr>
                <w:rStyle w:val="apple-converted-space"/>
                <w:color w:val="28251F"/>
                <w:sz w:val="24"/>
                <w:szCs w:val="24"/>
                <w:shd w:val="clear" w:color="auto" w:fill="FFFFFF"/>
              </w:rPr>
            </w:pPr>
            <w:r>
              <w:rPr>
                <w:sz w:val="24"/>
                <w:szCs w:val="24"/>
              </w:rPr>
              <w:t>+</w:t>
            </w:r>
          </w:p>
        </w:tc>
        <w:tc>
          <w:tcPr>
            <w:tcW w:w="1135" w:type="dxa"/>
            <w:gridSpan w:val="2"/>
            <w:vAlign w:val="center"/>
          </w:tcPr>
          <w:p w14:paraId="18A62D9D" w14:textId="77777777" w:rsidR="002248C2" w:rsidRPr="000C4C6F" w:rsidRDefault="002248C2" w:rsidP="0010422D">
            <w:pPr>
              <w:jc w:val="center"/>
              <w:rPr>
                <w:rStyle w:val="apple-converted-space"/>
                <w:color w:val="28251F"/>
                <w:sz w:val="24"/>
                <w:szCs w:val="24"/>
                <w:shd w:val="clear" w:color="auto" w:fill="FFFFFF"/>
              </w:rPr>
            </w:pPr>
            <w:r>
              <w:rPr>
                <w:sz w:val="24"/>
                <w:szCs w:val="24"/>
              </w:rPr>
              <w:t>+</w:t>
            </w:r>
          </w:p>
        </w:tc>
      </w:tr>
      <w:tr w:rsidR="002248C2" w:rsidRPr="000C4C6F" w14:paraId="0D5F7E75" w14:textId="77777777" w:rsidTr="0010422D">
        <w:trPr>
          <w:gridAfter w:val="1"/>
          <w:wAfter w:w="36" w:type="dxa"/>
        </w:trPr>
        <w:tc>
          <w:tcPr>
            <w:tcW w:w="4313" w:type="dxa"/>
            <w:gridSpan w:val="4"/>
          </w:tcPr>
          <w:p w14:paraId="738106CE" w14:textId="77777777" w:rsidR="002248C2" w:rsidRDefault="002248C2" w:rsidP="0010422D">
            <w:r w:rsidRPr="00C231A9">
              <w:rPr>
                <w:bCs/>
                <w:sz w:val="24"/>
                <w:szCs w:val="24"/>
              </w:rPr>
              <w:t>МДК.05.0</w:t>
            </w:r>
            <w:r>
              <w:rPr>
                <w:bCs/>
                <w:sz w:val="24"/>
                <w:szCs w:val="24"/>
              </w:rPr>
              <w:t>2 Контроль качества сварных соединений</w:t>
            </w:r>
            <w:r w:rsidRPr="00C231A9">
              <w:rPr>
                <w:sz w:val="24"/>
                <w:szCs w:val="24"/>
              </w:rPr>
              <w:t xml:space="preserve"> </w:t>
            </w:r>
          </w:p>
        </w:tc>
        <w:tc>
          <w:tcPr>
            <w:tcW w:w="992" w:type="dxa"/>
            <w:gridSpan w:val="4"/>
          </w:tcPr>
          <w:p w14:paraId="37EEF656" w14:textId="77777777" w:rsidR="002248C2" w:rsidRPr="00294F4F" w:rsidRDefault="002248C2" w:rsidP="0010422D">
            <w:pPr>
              <w:jc w:val="center"/>
              <w:rPr>
                <w:sz w:val="24"/>
                <w:szCs w:val="24"/>
              </w:rPr>
            </w:pPr>
            <w:r>
              <w:rPr>
                <w:bCs/>
                <w:sz w:val="24"/>
                <w:szCs w:val="24"/>
              </w:rPr>
              <w:t>+</w:t>
            </w:r>
          </w:p>
        </w:tc>
        <w:tc>
          <w:tcPr>
            <w:tcW w:w="1130" w:type="dxa"/>
            <w:gridSpan w:val="3"/>
            <w:vAlign w:val="center"/>
          </w:tcPr>
          <w:p w14:paraId="656D117D" w14:textId="77777777" w:rsidR="002248C2" w:rsidRPr="000C4C6F" w:rsidRDefault="002248C2" w:rsidP="0010422D">
            <w:pPr>
              <w:jc w:val="center"/>
            </w:pPr>
            <w:r>
              <w:rPr>
                <w:rStyle w:val="apple-converted-space"/>
                <w:color w:val="28251F"/>
                <w:sz w:val="24"/>
                <w:szCs w:val="24"/>
                <w:shd w:val="clear" w:color="auto" w:fill="FFFFFF"/>
              </w:rPr>
              <w:t>+</w:t>
            </w:r>
          </w:p>
        </w:tc>
        <w:tc>
          <w:tcPr>
            <w:tcW w:w="995" w:type="dxa"/>
            <w:gridSpan w:val="4"/>
            <w:vAlign w:val="center"/>
          </w:tcPr>
          <w:p w14:paraId="2444D6DB" w14:textId="77777777" w:rsidR="002248C2" w:rsidRPr="000C4C6F" w:rsidRDefault="002248C2" w:rsidP="0010422D">
            <w:pPr>
              <w:jc w:val="center"/>
            </w:pPr>
            <w:r>
              <w:rPr>
                <w:rStyle w:val="apple-converted-space"/>
                <w:color w:val="28251F"/>
                <w:sz w:val="24"/>
                <w:szCs w:val="24"/>
                <w:shd w:val="clear" w:color="auto" w:fill="FFFFFF"/>
              </w:rPr>
              <w:t>+</w:t>
            </w:r>
          </w:p>
        </w:tc>
        <w:tc>
          <w:tcPr>
            <w:tcW w:w="1279" w:type="dxa"/>
            <w:vAlign w:val="center"/>
          </w:tcPr>
          <w:p w14:paraId="7FF35F5B" w14:textId="77777777" w:rsidR="002248C2" w:rsidRPr="000C4C6F" w:rsidRDefault="002248C2" w:rsidP="0010422D">
            <w:pPr>
              <w:jc w:val="center"/>
            </w:pPr>
            <w:r>
              <w:t>+</w:t>
            </w:r>
          </w:p>
        </w:tc>
        <w:tc>
          <w:tcPr>
            <w:tcW w:w="1410" w:type="dxa"/>
            <w:gridSpan w:val="3"/>
            <w:vAlign w:val="center"/>
          </w:tcPr>
          <w:p w14:paraId="369E110F" w14:textId="77777777" w:rsidR="002248C2" w:rsidRPr="000C4C6F" w:rsidRDefault="002248C2" w:rsidP="0010422D">
            <w:pPr>
              <w:jc w:val="center"/>
            </w:pPr>
            <w:r>
              <w:t>+</w:t>
            </w:r>
          </w:p>
        </w:tc>
        <w:tc>
          <w:tcPr>
            <w:tcW w:w="1132" w:type="dxa"/>
            <w:gridSpan w:val="2"/>
            <w:vAlign w:val="center"/>
          </w:tcPr>
          <w:p w14:paraId="69012E9C" w14:textId="77777777" w:rsidR="002248C2" w:rsidRPr="000C4C6F" w:rsidRDefault="002248C2" w:rsidP="0010422D">
            <w:pPr>
              <w:jc w:val="center"/>
            </w:pPr>
            <w:r>
              <w:rPr>
                <w:sz w:val="24"/>
                <w:szCs w:val="24"/>
              </w:rPr>
              <w:t>+</w:t>
            </w:r>
          </w:p>
        </w:tc>
        <w:tc>
          <w:tcPr>
            <w:tcW w:w="994" w:type="dxa"/>
            <w:gridSpan w:val="3"/>
            <w:vAlign w:val="center"/>
          </w:tcPr>
          <w:p w14:paraId="6D65FF6B" w14:textId="77777777" w:rsidR="002248C2" w:rsidRPr="000C4C6F" w:rsidRDefault="002248C2" w:rsidP="0010422D">
            <w:pPr>
              <w:jc w:val="center"/>
              <w:rPr>
                <w:rStyle w:val="apple-converted-space"/>
                <w:color w:val="28251F"/>
                <w:sz w:val="24"/>
                <w:szCs w:val="24"/>
                <w:shd w:val="clear" w:color="auto" w:fill="FFFFFF"/>
              </w:rPr>
            </w:pPr>
            <w:r>
              <w:rPr>
                <w:sz w:val="24"/>
                <w:szCs w:val="24"/>
              </w:rPr>
              <w:t>+</w:t>
            </w:r>
          </w:p>
        </w:tc>
        <w:tc>
          <w:tcPr>
            <w:tcW w:w="1566" w:type="dxa"/>
            <w:gridSpan w:val="2"/>
            <w:vAlign w:val="center"/>
          </w:tcPr>
          <w:p w14:paraId="7D04A986" w14:textId="77777777" w:rsidR="002248C2" w:rsidRPr="000C4C6F" w:rsidRDefault="002248C2" w:rsidP="0010422D">
            <w:pPr>
              <w:jc w:val="center"/>
              <w:rPr>
                <w:rStyle w:val="apple-converted-space"/>
                <w:color w:val="28251F"/>
                <w:sz w:val="24"/>
                <w:szCs w:val="24"/>
                <w:shd w:val="clear" w:color="auto" w:fill="FFFFFF"/>
              </w:rPr>
            </w:pPr>
            <w:r>
              <w:rPr>
                <w:sz w:val="24"/>
                <w:szCs w:val="24"/>
              </w:rPr>
              <w:t>+</w:t>
            </w:r>
          </w:p>
        </w:tc>
        <w:tc>
          <w:tcPr>
            <w:tcW w:w="1135" w:type="dxa"/>
            <w:gridSpan w:val="2"/>
            <w:vAlign w:val="center"/>
          </w:tcPr>
          <w:p w14:paraId="36E86B0C" w14:textId="77777777" w:rsidR="002248C2" w:rsidRPr="000C4C6F" w:rsidRDefault="002248C2" w:rsidP="0010422D">
            <w:pPr>
              <w:jc w:val="center"/>
              <w:rPr>
                <w:rStyle w:val="apple-converted-space"/>
                <w:color w:val="28251F"/>
                <w:sz w:val="24"/>
                <w:szCs w:val="24"/>
                <w:shd w:val="clear" w:color="auto" w:fill="FFFFFF"/>
              </w:rPr>
            </w:pPr>
            <w:r>
              <w:rPr>
                <w:sz w:val="24"/>
                <w:szCs w:val="24"/>
              </w:rPr>
              <w:t>+</w:t>
            </w:r>
          </w:p>
        </w:tc>
      </w:tr>
      <w:tr w:rsidR="002248C2" w:rsidRPr="000C4C6F" w14:paraId="7329C761" w14:textId="77777777" w:rsidTr="0010422D">
        <w:trPr>
          <w:gridAfter w:val="1"/>
          <w:wAfter w:w="36" w:type="dxa"/>
        </w:trPr>
        <w:tc>
          <w:tcPr>
            <w:tcW w:w="4313" w:type="dxa"/>
            <w:gridSpan w:val="4"/>
          </w:tcPr>
          <w:p w14:paraId="238312D7" w14:textId="77777777" w:rsidR="002248C2" w:rsidRDefault="002248C2" w:rsidP="0010422D">
            <w:r>
              <w:rPr>
                <w:bCs/>
                <w:sz w:val="24"/>
                <w:szCs w:val="24"/>
              </w:rPr>
              <w:lastRenderedPageBreak/>
              <w:t>МДК.05.03 Техника наплавки и сварки</w:t>
            </w:r>
            <w:r w:rsidRPr="00C231A9">
              <w:rPr>
                <w:sz w:val="24"/>
                <w:szCs w:val="24"/>
              </w:rPr>
              <w:t xml:space="preserve"> </w:t>
            </w:r>
          </w:p>
        </w:tc>
        <w:tc>
          <w:tcPr>
            <w:tcW w:w="992" w:type="dxa"/>
            <w:gridSpan w:val="4"/>
          </w:tcPr>
          <w:p w14:paraId="76768EC1" w14:textId="77777777" w:rsidR="002248C2" w:rsidRPr="00294F4F" w:rsidRDefault="002248C2" w:rsidP="0010422D">
            <w:pPr>
              <w:jc w:val="center"/>
              <w:rPr>
                <w:sz w:val="24"/>
                <w:szCs w:val="24"/>
              </w:rPr>
            </w:pPr>
            <w:r>
              <w:rPr>
                <w:bCs/>
                <w:sz w:val="24"/>
                <w:szCs w:val="24"/>
              </w:rPr>
              <w:t>+</w:t>
            </w:r>
          </w:p>
        </w:tc>
        <w:tc>
          <w:tcPr>
            <w:tcW w:w="1130" w:type="dxa"/>
            <w:gridSpan w:val="3"/>
            <w:vAlign w:val="center"/>
          </w:tcPr>
          <w:p w14:paraId="3D4F7B59" w14:textId="77777777" w:rsidR="002248C2" w:rsidRPr="000C4C6F" w:rsidRDefault="002248C2" w:rsidP="0010422D">
            <w:pPr>
              <w:jc w:val="center"/>
            </w:pPr>
            <w:r>
              <w:rPr>
                <w:rStyle w:val="apple-converted-space"/>
                <w:color w:val="28251F"/>
                <w:sz w:val="24"/>
                <w:szCs w:val="24"/>
                <w:shd w:val="clear" w:color="auto" w:fill="FFFFFF"/>
              </w:rPr>
              <w:t>+</w:t>
            </w:r>
          </w:p>
        </w:tc>
        <w:tc>
          <w:tcPr>
            <w:tcW w:w="995" w:type="dxa"/>
            <w:gridSpan w:val="4"/>
            <w:vAlign w:val="center"/>
          </w:tcPr>
          <w:p w14:paraId="2D3BDB47" w14:textId="77777777" w:rsidR="002248C2" w:rsidRPr="000C4C6F" w:rsidRDefault="002248C2" w:rsidP="0010422D">
            <w:pPr>
              <w:jc w:val="center"/>
            </w:pPr>
            <w:r>
              <w:rPr>
                <w:rStyle w:val="apple-converted-space"/>
                <w:color w:val="28251F"/>
                <w:sz w:val="24"/>
                <w:szCs w:val="24"/>
                <w:shd w:val="clear" w:color="auto" w:fill="FFFFFF"/>
              </w:rPr>
              <w:t>+</w:t>
            </w:r>
          </w:p>
        </w:tc>
        <w:tc>
          <w:tcPr>
            <w:tcW w:w="1279" w:type="dxa"/>
            <w:vAlign w:val="center"/>
          </w:tcPr>
          <w:p w14:paraId="6C57F361" w14:textId="77777777" w:rsidR="002248C2" w:rsidRPr="000C4C6F" w:rsidRDefault="002248C2" w:rsidP="0010422D">
            <w:pPr>
              <w:jc w:val="center"/>
            </w:pPr>
            <w:r>
              <w:t>+</w:t>
            </w:r>
          </w:p>
        </w:tc>
        <w:tc>
          <w:tcPr>
            <w:tcW w:w="1410" w:type="dxa"/>
            <w:gridSpan w:val="3"/>
            <w:vAlign w:val="center"/>
          </w:tcPr>
          <w:p w14:paraId="0520C01C" w14:textId="77777777" w:rsidR="002248C2" w:rsidRPr="000C4C6F" w:rsidRDefault="002248C2" w:rsidP="0010422D">
            <w:pPr>
              <w:jc w:val="center"/>
            </w:pPr>
            <w:r>
              <w:t>+</w:t>
            </w:r>
          </w:p>
        </w:tc>
        <w:tc>
          <w:tcPr>
            <w:tcW w:w="1132" w:type="dxa"/>
            <w:gridSpan w:val="2"/>
            <w:vAlign w:val="center"/>
          </w:tcPr>
          <w:p w14:paraId="5476ACFD" w14:textId="77777777" w:rsidR="002248C2" w:rsidRPr="000C4C6F" w:rsidRDefault="002248C2" w:rsidP="0010422D">
            <w:pPr>
              <w:jc w:val="center"/>
            </w:pPr>
            <w:r>
              <w:rPr>
                <w:sz w:val="24"/>
                <w:szCs w:val="24"/>
              </w:rPr>
              <w:t>+</w:t>
            </w:r>
          </w:p>
        </w:tc>
        <w:tc>
          <w:tcPr>
            <w:tcW w:w="994" w:type="dxa"/>
            <w:gridSpan w:val="3"/>
            <w:vAlign w:val="center"/>
          </w:tcPr>
          <w:p w14:paraId="67D7564D" w14:textId="77777777" w:rsidR="002248C2" w:rsidRPr="000C4C6F" w:rsidRDefault="002248C2" w:rsidP="0010422D">
            <w:pPr>
              <w:jc w:val="center"/>
              <w:rPr>
                <w:rStyle w:val="apple-converted-space"/>
                <w:color w:val="28251F"/>
                <w:sz w:val="24"/>
                <w:szCs w:val="24"/>
                <w:shd w:val="clear" w:color="auto" w:fill="FFFFFF"/>
              </w:rPr>
            </w:pPr>
            <w:r>
              <w:rPr>
                <w:sz w:val="24"/>
                <w:szCs w:val="24"/>
              </w:rPr>
              <w:t>+</w:t>
            </w:r>
          </w:p>
        </w:tc>
        <w:tc>
          <w:tcPr>
            <w:tcW w:w="1566" w:type="dxa"/>
            <w:gridSpan w:val="2"/>
            <w:vAlign w:val="center"/>
          </w:tcPr>
          <w:p w14:paraId="4B16B37F" w14:textId="77777777" w:rsidR="002248C2" w:rsidRPr="000C4C6F" w:rsidRDefault="002248C2" w:rsidP="0010422D">
            <w:pPr>
              <w:jc w:val="center"/>
              <w:rPr>
                <w:rStyle w:val="apple-converted-space"/>
                <w:color w:val="28251F"/>
                <w:sz w:val="24"/>
                <w:szCs w:val="24"/>
                <w:shd w:val="clear" w:color="auto" w:fill="FFFFFF"/>
              </w:rPr>
            </w:pPr>
            <w:r>
              <w:rPr>
                <w:sz w:val="24"/>
                <w:szCs w:val="24"/>
              </w:rPr>
              <w:t>+</w:t>
            </w:r>
          </w:p>
        </w:tc>
        <w:tc>
          <w:tcPr>
            <w:tcW w:w="1135" w:type="dxa"/>
            <w:gridSpan w:val="2"/>
            <w:vAlign w:val="center"/>
          </w:tcPr>
          <w:p w14:paraId="40F0DBB7" w14:textId="77777777" w:rsidR="002248C2" w:rsidRPr="000C4C6F" w:rsidRDefault="002248C2" w:rsidP="0010422D">
            <w:pPr>
              <w:jc w:val="center"/>
              <w:rPr>
                <w:rStyle w:val="apple-converted-space"/>
                <w:color w:val="28251F"/>
                <w:sz w:val="24"/>
                <w:szCs w:val="24"/>
                <w:shd w:val="clear" w:color="auto" w:fill="FFFFFF"/>
              </w:rPr>
            </w:pPr>
            <w:r>
              <w:rPr>
                <w:sz w:val="24"/>
                <w:szCs w:val="24"/>
              </w:rPr>
              <w:t>+</w:t>
            </w:r>
          </w:p>
        </w:tc>
      </w:tr>
      <w:tr w:rsidR="002248C2" w:rsidRPr="000C4C6F" w14:paraId="16557315" w14:textId="77777777" w:rsidTr="0010422D">
        <w:trPr>
          <w:gridAfter w:val="1"/>
          <w:wAfter w:w="36" w:type="dxa"/>
        </w:trPr>
        <w:tc>
          <w:tcPr>
            <w:tcW w:w="4313" w:type="dxa"/>
            <w:gridSpan w:val="4"/>
          </w:tcPr>
          <w:p w14:paraId="24D2D484" w14:textId="77777777" w:rsidR="002248C2" w:rsidRDefault="002248C2" w:rsidP="0010422D">
            <w:r w:rsidRPr="00C231A9">
              <w:rPr>
                <w:bCs/>
                <w:sz w:val="24"/>
                <w:szCs w:val="24"/>
              </w:rPr>
              <w:t>МДК.05.0</w:t>
            </w:r>
            <w:r>
              <w:rPr>
                <w:bCs/>
                <w:sz w:val="24"/>
                <w:szCs w:val="24"/>
              </w:rPr>
              <w:t>4 Технология изготовления сварных металлоконструкций</w:t>
            </w:r>
            <w:r w:rsidRPr="00C231A9">
              <w:rPr>
                <w:sz w:val="24"/>
                <w:szCs w:val="24"/>
              </w:rPr>
              <w:t xml:space="preserve"> </w:t>
            </w:r>
          </w:p>
        </w:tc>
        <w:tc>
          <w:tcPr>
            <w:tcW w:w="992" w:type="dxa"/>
            <w:gridSpan w:val="4"/>
          </w:tcPr>
          <w:p w14:paraId="472FA498" w14:textId="77777777" w:rsidR="002248C2" w:rsidRPr="00294F4F" w:rsidRDefault="002248C2" w:rsidP="0010422D">
            <w:pPr>
              <w:jc w:val="center"/>
              <w:rPr>
                <w:sz w:val="24"/>
                <w:szCs w:val="24"/>
              </w:rPr>
            </w:pPr>
            <w:r w:rsidRPr="00294F4F">
              <w:rPr>
                <w:bCs/>
                <w:sz w:val="24"/>
                <w:szCs w:val="24"/>
              </w:rPr>
              <w:br/>
            </w:r>
            <w:r>
              <w:rPr>
                <w:bCs/>
                <w:sz w:val="24"/>
                <w:szCs w:val="24"/>
              </w:rPr>
              <w:t>+</w:t>
            </w:r>
          </w:p>
        </w:tc>
        <w:tc>
          <w:tcPr>
            <w:tcW w:w="1130" w:type="dxa"/>
            <w:gridSpan w:val="3"/>
            <w:vAlign w:val="center"/>
          </w:tcPr>
          <w:p w14:paraId="09CA307E" w14:textId="77777777" w:rsidR="002248C2" w:rsidRPr="000C4C6F" w:rsidRDefault="002248C2" w:rsidP="0010422D">
            <w:pPr>
              <w:jc w:val="center"/>
            </w:pPr>
            <w:r>
              <w:rPr>
                <w:rStyle w:val="apple-converted-space"/>
                <w:color w:val="28251F"/>
                <w:sz w:val="24"/>
                <w:szCs w:val="24"/>
                <w:shd w:val="clear" w:color="auto" w:fill="FFFFFF"/>
              </w:rPr>
              <w:t>+</w:t>
            </w:r>
          </w:p>
        </w:tc>
        <w:tc>
          <w:tcPr>
            <w:tcW w:w="995" w:type="dxa"/>
            <w:gridSpan w:val="4"/>
            <w:vAlign w:val="center"/>
          </w:tcPr>
          <w:p w14:paraId="2CB2FA03" w14:textId="77777777" w:rsidR="002248C2" w:rsidRPr="000C4C6F" w:rsidRDefault="002248C2" w:rsidP="0010422D">
            <w:pPr>
              <w:jc w:val="center"/>
            </w:pPr>
            <w:r>
              <w:rPr>
                <w:rStyle w:val="apple-converted-space"/>
                <w:color w:val="28251F"/>
                <w:sz w:val="24"/>
                <w:szCs w:val="24"/>
                <w:shd w:val="clear" w:color="auto" w:fill="FFFFFF"/>
              </w:rPr>
              <w:t>+</w:t>
            </w:r>
          </w:p>
        </w:tc>
        <w:tc>
          <w:tcPr>
            <w:tcW w:w="1279" w:type="dxa"/>
            <w:vAlign w:val="center"/>
          </w:tcPr>
          <w:p w14:paraId="692E0D52" w14:textId="77777777" w:rsidR="002248C2" w:rsidRPr="000C4C6F" w:rsidRDefault="002248C2" w:rsidP="0010422D">
            <w:pPr>
              <w:jc w:val="center"/>
            </w:pPr>
            <w:r>
              <w:t>+</w:t>
            </w:r>
          </w:p>
        </w:tc>
        <w:tc>
          <w:tcPr>
            <w:tcW w:w="1410" w:type="dxa"/>
            <w:gridSpan w:val="3"/>
            <w:vAlign w:val="center"/>
          </w:tcPr>
          <w:p w14:paraId="26C1E087" w14:textId="77777777" w:rsidR="002248C2" w:rsidRPr="000C4C6F" w:rsidRDefault="002248C2" w:rsidP="0010422D">
            <w:pPr>
              <w:jc w:val="center"/>
            </w:pPr>
            <w:r>
              <w:t>+</w:t>
            </w:r>
          </w:p>
        </w:tc>
        <w:tc>
          <w:tcPr>
            <w:tcW w:w="1132" w:type="dxa"/>
            <w:gridSpan w:val="2"/>
            <w:vAlign w:val="center"/>
          </w:tcPr>
          <w:p w14:paraId="76CF576F" w14:textId="77777777" w:rsidR="002248C2" w:rsidRPr="000C4C6F" w:rsidRDefault="002248C2" w:rsidP="0010422D">
            <w:pPr>
              <w:jc w:val="center"/>
            </w:pPr>
            <w:r>
              <w:rPr>
                <w:sz w:val="24"/>
                <w:szCs w:val="24"/>
              </w:rPr>
              <w:t>+</w:t>
            </w:r>
          </w:p>
        </w:tc>
        <w:tc>
          <w:tcPr>
            <w:tcW w:w="994" w:type="dxa"/>
            <w:gridSpan w:val="3"/>
            <w:vAlign w:val="center"/>
          </w:tcPr>
          <w:p w14:paraId="0B5A269A" w14:textId="77777777" w:rsidR="002248C2" w:rsidRPr="000C4C6F" w:rsidRDefault="002248C2" w:rsidP="0010422D">
            <w:pPr>
              <w:jc w:val="center"/>
              <w:rPr>
                <w:rStyle w:val="apple-converted-space"/>
                <w:color w:val="28251F"/>
                <w:sz w:val="24"/>
                <w:szCs w:val="24"/>
                <w:shd w:val="clear" w:color="auto" w:fill="FFFFFF"/>
              </w:rPr>
            </w:pPr>
            <w:r>
              <w:rPr>
                <w:sz w:val="24"/>
                <w:szCs w:val="24"/>
              </w:rPr>
              <w:t>+</w:t>
            </w:r>
          </w:p>
        </w:tc>
        <w:tc>
          <w:tcPr>
            <w:tcW w:w="1566" w:type="dxa"/>
            <w:gridSpan w:val="2"/>
            <w:vAlign w:val="center"/>
          </w:tcPr>
          <w:p w14:paraId="1C879D5E" w14:textId="77777777" w:rsidR="002248C2" w:rsidRPr="000C4C6F" w:rsidRDefault="002248C2" w:rsidP="0010422D">
            <w:pPr>
              <w:jc w:val="center"/>
              <w:rPr>
                <w:rStyle w:val="apple-converted-space"/>
                <w:color w:val="28251F"/>
                <w:sz w:val="24"/>
                <w:szCs w:val="24"/>
                <w:shd w:val="clear" w:color="auto" w:fill="FFFFFF"/>
              </w:rPr>
            </w:pPr>
            <w:r>
              <w:rPr>
                <w:sz w:val="24"/>
                <w:szCs w:val="24"/>
              </w:rPr>
              <w:t>+</w:t>
            </w:r>
          </w:p>
        </w:tc>
        <w:tc>
          <w:tcPr>
            <w:tcW w:w="1135" w:type="dxa"/>
            <w:gridSpan w:val="2"/>
            <w:vAlign w:val="center"/>
          </w:tcPr>
          <w:p w14:paraId="19ACD433" w14:textId="77777777" w:rsidR="002248C2" w:rsidRPr="000C4C6F" w:rsidRDefault="002248C2" w:rsidP="0010422D">
            <w:pPr>
              <w:jc w:val="center"/>
              <w:rPr>
                <w:rStyle w:val="apple-converted-space"/>
                <w:color w:val="28251F"/>
                <w:sz w:val="24"/>
                <w:szCs w:val="24"/>
                <w:shd w:val="clear" w:color="auto" w:fill="FFFFFF"/>
              </w:rPr>
            </w:pPr>
            <w:r>
              <w:rPr>
                <w:sz w:val="24"/>
                <w:szCs w:val="24"/>
              </w:rPr>
              <w:t>+</w:t>
            </w:r>
          </w:p>
        </w:tc>
      </w:tr>
      <w:tr w:rsidR="002248C2" w:rsidRPr="000C4C6F" w14:paraId="4170621B" w14:textId="77777777" w:rsidTr="0010422D">
        <w:trPr>
          <w:gridAfter w:val="1"/>
          <w:wAfter w:w="36" w:type="dxa"/>
        </w:trPr>
        <w:tc>
          <w:tcPr>
            <w:tcW w:w="4313" w:type="dxa"/>
            <w:gridSpan w:val="4"/>
          </w:tcPr>
          <w:p w14:paraId="672CBC33" w14:textId="77777777" w:rsidR="002248C2" w:rsidRPr="00C231A9" w:rsidRDefault="002248C2" w:rsidP="0010422D">
            <w:pPr>
              <w:rPr>
                <w:bCs/>
                <w:sz w:val="24"/>
                <w:szCs w:val="24"/>
              </w:rPr>
            </w:pPr>
          </w:p>
        </w:tc>
        <w:tc>
          <w:tcPr>
            <w:tcW w:w="992" w:type="dxa"/>
            <w:gridSpan w:val="4"/>
          </w:tcPr>
          <w:p w14:paraId="3A3CECFC" w14:textId="77777777" w:rsidR="002248C2" w:rsidRPr="009035C8" w:rsidRDefault="002248C2" w:rsidP="0010422D">
            <w:pPr>
              <w:pStyle w:val="ConsPlusNormal"/>
              <w:ind w:firstLine="0"/>
              <w:jc w:val="center"/>
              <w:rPr>
                <w:rFonts w:ascii="Times New Roman" w:hAnsi="Times New Roman" w:cs="Times New Roman"/>
                <w:sz w:val="24"/>
                <w:szCs w:val="24"/>
              </w:rPr>
            </w:pPr>
            <w:r w:rsidRPr="009035C8">
              <w:rPr>
                <w:rFonts w:ascii="Times New Roman" w:hAnsi="Times New Roman" w:cs="Times New Roman"/>
                <w:sz w:val="24"/>
                <w:szCs w:val="24"/>
              </w:rPr>
              <w:t>ОК 1.</w:t>
            </w:r>
          </w:p>
        </w:tc>
        <w:tc>
          <w:tcPr>
            <w:tcW w:w="1130" w:type="dxa"/>
            <w:gridSpan w:val="3"/>
          </w:tcPr>
          <w:p w14:paraId="4E5C4E12" w14:textId="77777777" w:rsidR="002248C2" w:rsidRPr="009035C8" w:rsidRDefault="002248C2" w:rsidP="0010422D">
            <w:pPr>
              <w:pStyle w:val="ConsPlusNormal"/>
              <w:ind w:firstLine="0"/>
              <w:jc w:val="center"/>
              <w:rPr>
                <w:rFonts w:ascii="Times New Roman" w:hAnsi="Times New Roman" w:cs="Times New Roman"/>
                <w:sz w:val="24"/>
                <w:szCs w:val="24"/>
              </w:rPr>
            </w:pPr>
            <w:r w:rsidRPr="009035C8">
              <w:rPr>
                <w:rFonts w:ascii="Times New Roman" w:hAnsi="Times New Roman" w:cs="Times New Roman"/>
                <w:sz w:val="24"/>
                <w:szCs w:val="24"/>
              </w:rPr>
              <w:t>ОК 2.</w:t>
            </w:r>
          </w:p>
        </w:tc>
        <w:tc>
          <w:tcPr>
            <w:tcW w:w="995" w:type="dxa"/>
            <w:gridSpan w:val="4"/>
          </w:tcPr>
          <w:p w14:paraId="462BF02A" w14:textId="77777777" w:rsidR="002248C2" w:rsidRPr="009035C8" w:rsidRDefault="002248C2" w:rsidP="0010422D">
            <w:pPr>
              <w:pStyle w:val="ConsPlusNormal"/>
              <w:ind w:firstLine="0"/>
              <w:jc w:val="center"/>
              <w:rPr>
                <w:rFonts w:ascii="Times New Roman" w:hAnsi="Times New Roman" w:cs="Times New Roman"/>
                <w:sz w:val="24"/>
                <w:szCs w:val="24"/>
              </w:rPr>
            </w:pPr>
            <w:r w:rsidRPr="009035C8">
              <w:rPr>
                <w:rFonts w:ascii="Times New Roman" w:hAnsi="Times New Roman" w:cs="Times New Roman"/>
                <w:sz w:val="24"/>
                <w:szCs w:val="24"/>
              </w:rPr>
              <w:t>ОК 3.</w:t>
            </w:r>
          </w:p>
        </w:tc>
        <w:tc>
          <w:tcPr>
            <w:tcW w:w="1279" w:type="dxa"/>
          </w:tcPr>
          <w:p w14:paraId="1EA95D1E" w14:textId="77777777" w:rsidR="002248C2" w:rsidRPr="009035C8" w:rsidRDefault="002248C2" w:rsidP="0010422D">
            <w:pPr>
              <w:pStyle w:val="ConsPlusNormal"/>
              <w:ind w:firstLine="0"/>
              <w:jc w:val="center"/>
              <w:rPr>
                <w:rFonts w:ascii="Times New Roman" w:hAnsi="Times New Roman" w:cs="Times New Roman"/>
                <w:sz w:val="24"/>
                <w:szCs w:val="24"/>
              </w:rPr>
            </w:pPr>
            <w:r w:rsidRPr="009035C8">
              <w:rPr>
                <w:rFonts w:ascii="Times New Roman" w:hAnsi="Times New Roman" w:cs="Times New Roman"/>
                <w:sz w:val="24"/>
                <w:szCs w:val="24"/>
              </w:rPr>
              <w:t>ОК 4.</w:t>
            </w:r>
          </w:p>
        </w:tc>
        <w:tc>
          <w:tcPr>
            <w:tcW w:w="1410" w:type="dxa"/>
            <w:gridSpan w:val="3"/>
          </w:tcPr>
          <w:p w14:paraId="626603EA" w14:textId="77777777" w:rsidR="002248C2" w:rsidRPr="009035C8" w:rsidRDefault="002248C2" w:rsidP="0010422D">
            <w:pPr>
              <w:pStyle w:val="ConsPlusNormal"/>
              <w:ind w:firstLine="0"/>
              <w:jc w:val="center"/>
              <w:rPr>
                <w:rFonts w:ascii="Times New Roman" w:hAnsi="Times New Roman" w:cs="Times New Roman"/>
                <w:sz w:val="24"/>
                <w:szCs w:val="24"/>
              </w:rPr>
            </w:pPr>
            <w:r w:rsidRPr="009035C8">
              <w:rPr>
                <w:rFonts w:ascii="Times New Roman" w:hAnsi="Times New Roman" w:cs="Times New Roman"/>
                <w:sz w:val="24"/>
                <w:szCs w:val="24"/>
              </w:rPr>
              <w:t>ОК 5.</w:t>
            </w:r>
          </w:p>
        </w:tc>
        <w:tc>
          <w:tcPr>
            <w:tcW w:w="1132" w:type="dxa"/>
            <w:gridSpan w:val="2"/>
          </w:tcPr>
          <w:p w14:paraId="7EB114CD" w14:textId="77777777" w:rsidR="002248C2" w:rsidRPr="009035C8" w:rsidRDefault="002248C2" w:rsidP="0010422D">
            <w:pPr>
              <w:pStyle w:val="ConsPlusNormal"/>
              <w:ind w:firstLine="0"/>
              <w:jc w:val="center"/>
              <w:rPr>
                <w:rFonts w:ascii="Times New Roman" w:hAnsi="Times New Roman" w:cs="Times New Roman"/>
                <w:sz w:val="24"/>
                <w:szCs w:val="24"/>
              </w:rPr>
            </w:pPr>
            <w:r w:rsidRPr="009035C8">
              <w:rPr>
                <w:rFonts w:ascii="Times New Roman" w:hAnsi="Times New Roman" w:cs="Times New Roman"/>
                <w:sz w:val="24"/>
                <w:szCs w:val="24"/>
              </w:rPr>
              <w:t xml:space="preserve">ОК 6. </w:t>
            </w:r>
          </w:p>
        </w:tc>
        <w:tc>
          <w:tcPr>
            <w:tcW w:w="994" w:type="dxa"/>
            <w:gridSpan w:val="3"/>
          </w:tcPr>
          <w:p w14:paraId="6A77F2C8" w14:textId="77777777" w:rsidR="002248C2" w:rsidRPr="009035C8" w:rsidRDefault="002248C2" w:rsidP="0010422D">
            <w:pPr>
              <w:pStyle w:val="ConsPlusNormal"/>
              <w:ind w:firstLine="0"/>
              <w:jc w:val="center"/>
              <w:rPr>
                <w:rFonts w:ascii="Times New Roman" w:hAnsi="Times New Roman" w:cs="Times New Roman"/>
                <w:sz w:val="24"/>
                <w:szCs w:val="24"/>
              </w:rPr>
            </w:pPr>
            <w:r w:rsidRPr="00791453">
              <w:rPr>
                <w:rFonts w:ascii="Times New Roman" w:hAnsi="Times New Roman" w:cs="Times New Roman"/>
                <w:sz w:val="24"/>
                <w:szCs w:val="24"/>
              </w:rPr>
              <w:t>ОК 07</w:t>
            </w:r>
          </w:p>
        </w:tc>
        <w:tc>
          <w:tcPr>
            <w:tcW w:w="1566" w:type="dxa"/>
            <w:gridSpan w:val="2"/>
          </w:tcPr>
          <w:p w14:paraId="16A9DBAB" w14:textId="77777777" w:rsidR="002248C2" w:rsidRPr="009035C8" w:rsidRDefault="002248C2" w:rsidP="0010422D">
            <w:pPr>
              <w:pStyle w:val="ConsPlusNormal"/>
              <w:ind w:firstLine="0"/>
              <w:jc w:val="center"/>
              <w:rPr>
                <w:rFonts w:ascii="Times New Roman" w:hAnsi="Times New Roman" w:cs="Times New Roman"/>
                <w:sz w:val="24"/>
                <w:szCs w:val="24"/>
              </w:rPr>
            </w:pPr>
            <w:r w:rsidRPr="00791453">
              <w:rPr>
                <w:rFonts w:ascii="Times New Roman" w:hAnsi="Times New Roman" w:cs="Times New Roman"/>
                <w:sz w:val="24"/>
                <w:szCs w:val="24"/>
              </w:rPr>
              <w:t>ОК 08</w:t>
            </w:r>
          </w:p>
        </w:tc>
        <w:tc>
          <w:tcPr>
            <w:tcW w:w="1135" w:type="dxa"/>
            <w:gridSpan w:val="2"/>
          </w:tcPr>
          <w:p w14:paraId="0D5CF003" w14:textId="77777777" w:rsidR="002248C2" w:rsidRPr="009035C8" w:rsidRDefault="002248C2" w:rsidP="0010422D">
            <w:pPr>
              <w:pStyle w:val="ConsPlusNormal"/>
              <w:ind w:firstLine="0"/>
              <w:jc w:val="center"/>
              <w:rPr>
                <w:rFonts w:ascii="Times New Roman" w:hAnsi="Times New Roman" w:cs="Times New Roman"/>
                <w:sz w:val="24"/>
                <w:szCs w:val="24"/>
              </w:rPr>
            </w:pPr>
            <w:r w:rsidRPr="00791453">
              <w:rPr>
                <w:rFonts w:ascii="Times New Roman" w:hAnsi="Times New Roman" w:cs="Times New Roman"/>
                <w:sz w:val="24"/>
                <w:szCs w:val="24"/>
              </w:rPr>
              <w:t>ОК 09</w:t>
            </w:r>
          </w:p>
        </w:tc>
      </w:tr>
      <w:tr w:rsidR="002248C2" w:rsidRPr="000C4C6F" w14:paraId="34DEF35A" w14:textId="77777777" w:rsidTr="0010422D">
        <w:trPr>
          <w:gridAfter w:val="1"/>
          <w:wAfter w:w="36" w:type="dxa"/>
        </w:trPr>
        <w:tc>
          <w:tcPr>
            <w:tcW w:w="4313" w:type="dxa"/>
            <w:gridSpan w:val="4"/>
            <w:vAlign w:val="bottom"/>
          </w:tcPr>
          <w:p w14:paraId="0F70766F" w14:textId="77777777" w:rsidR="002248C2" w:rsidRPr="00294F4F" w:rsidRDefault="002248C2" w:rsidP="0010422D">
            <w:pPr>
              <w:rPr>
                <w:bCs/>
                <w:sz w:val="24"/>
                <w:szCs w:val="24"/>
              </w:rPr>
            </w:pPr>
            <w:r>
              <w:rPr>
                <w:bCs/>
                <w:sz w:val="24"/>
                <w:szCs w:val="24"/>
              </w:rPr>
              <w:t xml:space="preserve">УП. 05 </w:t>
            </w:r>
            <w:r>
              <w:rPr>
                <w:bCs/>
                <w:sz w:val="24"/>
                <w:szCs w:val="24"/>
              </w:rPr>
              <w:tab/>
              <w:t>Учебная практика</w:t>
            </w:r>
          </w:p>
        </w:tc>
        <w:tc>
          <w:tcPr>
            <w:tcW w:w="992" w:type="dxa"/>
            <w:gridSpan w:val="4"/>
          </w:tcPr>
          <w:p w14:paraId="687C44E2" w14:textId="77777777" w:rsidR="002248C2" w:rsidRPr="00294F4F" w:rsidRDefault="002248C2" w:rsidP="0010422D">
            <w:pPr>
              <w:jc w:val="center"/>
              <w:rPr>
                <w:sz w:val="24"/>
                <w:szCs w:val="24"/>
              </w:rPr>
            </w:pPr>
            <w:r w:rsidRPr="00294F4F">
              <w:rPr>
                <w:bCs/>
                <w:sz w:val="24"/>
                <w:szCs w:val="24"/>
              </w:rPr>
              <w:br/>
            </w:r>
            <w:r>
              <w:rPr>
                <w:bCs/>
                <w:sz w:val="24"/>
                <w:szCs w:val="24"/>
              </w:rPr>
              <w:t>+</w:t>
            </w:r>
          </w:p>
        </w:tc>
        <w:tc>
          <w:tcPr>
            <w:tcW w:w="1130" w:type="dxa"/>
            <w:gridSpan w:val="3"/>
            <w:vAlign w:val="center"/>
          </w:tcPr>
          <w:p w14:paraId="026B73AA" w14:textId="77777777" w:rsidR="002248C2" w:rsidRPr="000C4C6F" w:rsidRDefault="002248C2" w:rsidP="0010422D">
            <w:pPr>
              <w:jc w:val="center"/>
            </w:pPr>
            <w:r>
              <w:rPr>
                <w:rStyle w:val="apple-converted-space"/>
                <w:color w:val="28251F"/>
                <w:sz w:val="24"/>
                <w:szCs w:val="24"/>
                <w:shd w:val="clear" w:color="auto" w:fill="FFFFFF"/>
              </w:rPr>
              <w:t>+</w:t>
            </w:r>
          </w:p>
        </w:tc>
        <w:tc>
          <w:tcPr>
            <w:tcW w:w="995" w:type="dxa"/>
            <w:gridSpan w:val="4"/>
            <w:vAlign w:val="center"/>
          </w:tcPr>
          <w:p w14:paraId="6F40E0E6" w14:textId="77777777" w:rsidR="002248C2" w:rsidRPr="000C4C6F" w:rsidRDefault="002248C2" w:rsidP="0010422D">
            <w:pPr>
              <w:jc w:val="center"/>
            </w:pPr>
            <w:r>
              <w:rPr>
                <w:rStyle w:val="apple-converted-space"/>
                <w:color w:val="28251F"/>
                <w:sz w:val="24"/>
                <w:szCs w:val="24"/>
                <w:shd w:val="clear" w:color="auto" w:fill="FFFFFF"/>
              </w:rPr>
              <w:t>+</w:t>
            </w:r>
          </w:p>
        </w:tc>
        <w:tc>
          <w:tcPr>
            <w:tcW w:w="1279" w:type="dxa"/>
            <w:vAlign w:val="center"/>
          </w:tcPr>
          <w:p w14:paraId="2700D4D7" w14:textId="77777777" w:rsidR="002248C2" w:rsidRPr="000C4C6F" w:rsidRDefault="002248C2" w:rsidP="0010422D">
            <w:pPr>
              <w:jc w:val="center"/>
            </w:pPr>
            <w:r>
              <w:t>+</w:t>
            </w:r>
          </w:p>
        </w:tc>
        <w:tc>
          <w:tcPr>
            <w:tcW w:w="1410" w:type="dxa"/>
            <w:gridSpan w:val="3"/>
            <w:vAlign w:val="center"/>
          </w:tcPr>
          <w:p w14:paraId="65F1FB45" w14:textId="77777777" w:rsidR="002248C2" w:rsidRPr="000C4C6F" w:rsidRDefault="002248C2" w:rsidP="0010422D">
            <w:pPr>
              <w:jc w:val="center"/>
            </w:pPr>
            <w:r>
              <w:t>+</w:t>
            </w:r>
          </w:p>
        </w:tc>
        <w:tc>
          <w:tcPr>
            <w:tcW w:w="1132" w:type="dxa"/>
            <w:gridSpan w:val="2"/>
            <w:vAlign w:val="center"/>
          </w:tcPr>
          <w:p w14:paraId="0F4164A1" w14:textId="77777777" w:rsidR="002248C2" w:rsidRPr="000C4C6F" w:rsidRDefault="002248C2" w:rsidP="0010422D">
            <w:pPr>
              <w:jc w:val="center"/>
            </w:pPr>
            <w:r>
              <w:rPr>
                <w:sz w:val="24"/>
                <w:szCs w:val="24"/>
              </w:rPr>
              <w:t>+</w:t>
            </w:r>
          </w:p>
        </w:tc>
        <w:tc>
          <w:tcPr>
            <w:tcW w:w="994" w:type="dxa"/>
            <w:gridSpan w:val="3"/>
            <w:vAlign w:val="center"/>
          </w:tcPr>
          <w:p w14:paraId="5ABE30CE" w14:textId="77777777" w:rsidR="002248C2" w:rsidRPr="000C4C6F" w:rsidRDefault="002248C2" w:rsidP="0010422D">
            <w:pPr>
              <w:jc w:val="center"/>
              <w:rPr>
                <w:rStyle w:val="apple-converted-space"/>
                <w:color w:val="28251F"/>
                <w:sz w:val="24"/>
                <w:szCs w:val="24"/>
                <w:shd w:val="clear" w:color="auto" w:fill="FFFFFF"/>
              </w:rPr>
            </w:pPr>
            <w:r>
              <w:rPr>
                <w:sz w:val="24"/>
                <w:szCs w:val="24"/>
              </w:rPr>
              <w:t>+</w:t>
            </w:r>
          </w:p>
        </w:tc>
        <w:tc>
          <w:tcPr>
            <w:tcW w:w="1566" w:type="dxa"/>
            <w:gridSpan w:val="2"/>
            <w:vAlign w:val="center"/>
          </w:tcPr>
          <w:p w14:paraId="4D633124" w14:textId="77777777" w:rsidR="002248C2" w:rsidRPr="000C4C6F" w:rsidRDefault="002248C2" w:rsidP="0010422D">
            <w:pPr>
              <w:jc w:val="center"/>
              <w:rPr>
                <w:rStyle w:val="apple-converted-space"/>
                <w:color w:val="28251F"/>
                <w:sz w:val="24"/>
                <w:szCs w:val="24"/>
                <w:shd w:val="clear" w:color="auto" w:fill="FFFFFF"/>
              </w:rPr>
            </w:pPr>
            <w:r>
              <w:rPr>
                <w:sz w:val="24"/>
                <w:szCs w:val="24"/>
              </w:rPr>
              <w:t>+</w:t>
            </w:r>
          </w:p>
        </w:tc>
        <w:tc>
          <w:tcPr>
            <w:tcW w:w="1135" w:type="dxa"/>
            <w:gridSpan w:val="2"/>
            <w:vAlign w:val="center"/>
          </w:tcPr>
          <w:p w14:paraId="716117E7" w14:textId="77777777" w:rsidR="002248C2" w:rsidRPr="000C4C6F" w:rsidRDefault="002248C2" w:rsidP="0010422D">
            <w:pPr>
              <w:jc w:val="center"/>
              <w:rPr>
                <w:rStyle w:val="apple-converted-space"/>
                <w:color w:val="28251F"/>
                <w:sz w:val="24"/>
                <w:szCs w:val="24"/>
                <w:shd w:val="clear" w:color="auto" w:fill="FFFFFF"/>
              </w:rPr>
            </w:pPr>
            <w:r>
              <w:rPr>
                <w:sz w:val="24"/>
                <w:szCs w:val="24"/>
              </w:rPr>
              <w:t>+</w:t>
            </w:r>
          </w:p>
        </w:tc>
      </w:tr>
      <w:tr w:rsidR="002248C2" w:rsidRPr="000C4C6F" w14:paraId="31F30E49" w14:textId="77777777" w:rsidTr="0010422D">
        <w:trPr>
          <w:gridAfter w:val="1"/>
          <w:wAfter w:w="36" w:type="dxa"/>
        </w:trPr>
        <w:tc>
          <w:tcPr>
            <w:tcW w:w="4313" w:type="dxa"/>
            <w:gridSpan w:val="4"/>
            <w:vAlign w:val="bottom"/>
          </w:tcPr>
          <w:p w14:paraId="682A960A" w14:textId="77777777" w:rsidR="002248C2" w:rsidRPr="00294F4F" w:rsidRDefault="002248C2" w:rsidP="0010422D">
            <w:pPr>
              <w:rPr>
                <w:bCs/>
                <w:sz w:val="24"/>
                <w:szCs w:val="24"/>
              </w:rPr>
            </w:pPr>
            <w:r w:rsidRPr="00063A98">
              <w:rPr>
                <w:bCs/>
                <w:sz w:val="24"/>
                <w:szCs w:val="24"/>
              </w:rPr>
              <w:t>ПП. 0</w:t>
            </w:r>
            <w:r>
              <w:rPr>
                <w:bCs/>
                <w:sz w:val="24"/>
                <w:szCs w:val="24"/>
              </w:rPr>
              <w:t xml:space="preserve">5 </w:t>
            </w:r>
            <w:r w:rsidRPr="00063A98">
              <w:rPr>
                <w:bCs/>
                <w:sz w:val="24"/>
                <w:szCs w:val="24"/>
              </w:rPr>
              <w:tab/>
              <w:t>Производственная практика</w:t>
            </w:r>
          </w:p>
        </w:tc>
        <w:tc>
          <w:tcPr>
            <w:tcW w:w="992" w:type="dxa"/>
            <w:gridSpan w:val="4"/>
          </w:tcPr>
          <w:p w14:paraId="44CAEF60" w14:textId="77777777" w:rsidR="002248C2" w:rsidRPr="00294F4F" w:rsidRDefault="002248C2" w:rsidP="0010422D">
            <w:pPr>
              <w:jc w:val="center"/>
              <w:rPr>
                <w:sz w:val="24"/>
                <w:szCs w:val="24"/>
              </w:rPr>
            </w:pPr>
            <w:r w:rsidRPr="00294F4F">
              <w:rPr>
                <w:bCs/>
                <w:sz w:val="24"/>
                <w:szCs w:val="24"/>
              </w:rPr>
              <w:br/>
            </w:r>
            <w:r>
              <w:rPr>
                <w:bCs/>
                <w:sz w:val="24"/>
                <w:szCs w:val="24"/>
              </w:rPr>
              <w:t>+</w:t>
            </w:r>
          </w:p>
        </w:tc>
        <w:tc>
          <w:tcPr>
            <w:tcW w:w="1130" w:type="dxa"/>
            <w:gridSpan w:val="3"/>
            <w:vAlign w:val="center"/>
          </w:tcPr>
          <w:p w14:paraId="384E0560" w14:textId="77777777" w:rsidR="002248C2" w:rsidRPr="000C4C6F" w:rsidRDefault="002248C2" w:rsidP="0010422D">
            <w:pPr>
              <w:jc w:val="center"/>
            </w:pPr>
            <w:r>
              <w:rPr>
                <w:rStyle w:val="apple-converted-space"/>
                <w:color w:val="28251F"/>
                <w:sz w:val="24"/>
                <w:szCs w:val="24"/>
                <w:shd w:val="clear" w:color="auto" w:fill="FFFFFF"/>
              </w:rPr>
              <w:t>+</w:t>
            </w:r>
          </w:p>
        </w:tc>
        <w:tc>
          <w:tcPr>
            <w:tcW w:w="995" w:type="dxa"/>
            <w:gridSpan w:val="4"/>
            <w:vAlign w:val="center"/>
          </w:tcPr>
          <w:p w14:paraId="24310300" w14:textId="77777777" w:rsidR="002248C2" w:rsidRPr="000C4C6F" w:rsidRDefault="002248C2" w:rsidP="0010422D">
            <w:pPr>
              <w:jc w:val="center"/>
            </w:pPr>
            <w:r>
              <w:rPr>
                <w:rStyle w:val="apple-converted-space"/>
                <w:color w:val="28251F"/>
                <w:sz w:val="24"/>
                <w:szCs w:val="24"/>
                <w:shd w:val="clear" w:color="auto" w:fill="FFFFFF"/>
              </w:rPr>
              <w:t>+</w:t>
            </w:r>
          </w:p>
        </w:tc>
        <w:tc>
          <w:tcPr>
            <w:tcW w:w="1279" w:type="dxa"/>
            <w:vAlign w:val="center"/>
          </w:tcPr>
          <w:p w14:paraId="074CE9A6" w14:textId="77777777" w:rsidR="002248C2" w:rsidRPr="000C4C6F" w:rsidRDefault="002248C2" w:rsidP="0010422D">
            <w:pPr>
              <w:jc w:val="center"/>
            </w:pPr>
            <w:r>
              <w:t>+</w:t>
            </w:r>
          </w:p>
        </w:tc>
        <w:tc>
          <w:tcPr>
            <w:tcW w:w="1410" w:type="dxa"/>
            <w:gridSpan w:val="3"/>
            <w:vAlign w:val="center"/>
          </w:tcPr>
          <w:p w14:paraId="2CAC4632" w14:textId="77777777" w:rsidR="002248C2" w:rsidRPr="000C4C6F" w:rsidRDefault="002248C2" w:rsidP="0010422D">
            <w:pPr>
              <w:jc w:val="center"/>
            </w:pPr>
            <w:r>
              <w:t>+</w:t>
            </w:r>
          </w:p>
        </w:tc>
        <w:tc>
          <w:tcPr>
            <w:tcW w:w="1132" w:type="dxa"/>
            <w:gridSpan w:val="2"/>
            <w:vAlign w:val="center"/>
          </w:tcPr>
          <w:p w14:paraId="680DAB2D" w14:textId="77777777" w:rsidR="002248C2" w:rsidRPr="000C4C6F" w:rsidRDefault="002248C2" w:rsidP="0010422D">
            <w:pPr>
              <w:jc w:val="center"/>
            </w:pPr>
            <w:r>
              <w:rPr>
                <w:sz w:val="24"/>
                <w:szCs w:val="24"/>
              </w:rPr>
              <w:t>+</w:t>
            </w:r>
          </w:p>
        </w:tc>
        <w:tc>
          <w:tcPr>
            <w:tcW w:w="994" w:type="dxa"/>
            <w:gridSpan w:val="3"/>
            <w:vAlign w:val="center"/>
          </w:tcPr>
          <w:p w14:paraId="6F6CD455" w14:textId="77777777" w:rsidR="002248C2" w:rsidRPr="000C4C6F" w:rsidRDefault="002248C2" w:rsidP="0010422D">
            <w:pPr>
              <w:jc w:val="center"/>
              <w:rPr>
                <w:rStyle w:val="apple-converted-space"/>
                <w:color w:val="28251F"/>
                <w:sz w:val="24"/>
                <w:szCs w:val="24"/>
                <w:shd w:val="clear" w:color="auto" w:fill="FFFFFF"/>
              </w:rPr>
            </w:pPr>
            <w:r>
              <w:rPr>
                <w:sz w:val="24"/>
                <w:szCs w:val="24"/>
              </w:rPr>
              <w:t>+</w:t>
            </w:r>
          </w:p>
        </w:tc>
        <w:tc>
          <w:tcPr>
            <w:tcW w:w="1566" w:type="dxa"/>
            <w:gridSpan w:val="2"/>
            <w:vAlign w:val="center"/>
          </w:tcPr>
          <w:p w14:paraId="3D1AABCD" w14:textId="77777777" w:rsidR="002248C2" w:rsidRPr="000C4C6F" w:rsidRDefault="002248C2" w:rsidP="0010422D">
            <w:pPr>
              <w:jc w:val="center"/>
              <w:rPr>
                <w:rStyle w:val="apple-converted-space"/>
                <w:color w:val="28251F"/>
                <w:sz w:val="24"/>
                <w:szCs w:val="24"/>
                <w:shd w:val="clear" w:color="auto" w:fill="FFFFFF"/>
              </w:rPr>
            </w:pPr>
            <w:r>
              <w:rPr>
                <w:sz w:val="24"/>
                <w:szCs w:val="24"/>
              </w:rPr>
              <w:t>+</w:t>
            </w:r>
          </w:p>
        </w:tc>
        <w:tc>
          <w:tcPr>
            <w:tcW w:w="1135" w:type="dxa"/>
            <w:gridSpan w:val="2"/>
            <w:vAlign w:val="center"/>
          </w:tcPr>
          <w:p w14:paraId="433DB91B" w14:textId="77777777" w:rsidR="002248C2" w:rsidRPr="000C4C6F" w:rsidRDefault="002248C2" w:rsidP="0010422D">
            <w:pPr>
              <w:jc w:val="center"/>
              <w:rPr>
                <w:rStyle w:val="apple-converted-space"/>
                <w:color w:val="28251F"/>
                <w:sz w:val="24"/>
                <w:szCs w:val="24"/>
                <w:shd w:val="clear" w:color="auto" w:fill="FFFFFF"/>
              </w:rPr>
            </w:pPr>
            <w:r>
              <w:rPr>
                <w:sz w:val="24"/>
                <w:szCs w:val="24"/>
              </w:rPr>
              <w:t>+</w:t>
            </w:r>
          </w:p>
        </w:tc>
      </w:tr>
      <w:tr w:rsidR="002248C2" w:rsidRPr="000C4C6F" w14:paraId="639BDE32" w14:textId="77777777" w:rsidTr="0010422D">
        <w:trPr>
          <w:gridAfter w:val="1"/>
          <w:wAfter w:w="36" w:type="dxa"/>
        </w:trPr>
        <w:tc>
          <w:tcPr>
            <w:tcW w:w="4313" w:type="dxa"/>
            <w:gridSpan w:val="4"/>
            <w:vAlign w:val="bottom"/>
          </w:tcPr>
          <w:p w14:paraId="5477D950" w14:textId="77777777" w:rsidR="002248C2" w:rsidRPr="00294F4F" w:rsidRDefault="002248C2" w:rsidP="0010422D">
            <w:pPr>
              <w:rPr>
                <w:bCs/>
                <w:sz w:val="24"/>
                <w:szCs w:val="24"/>
              </w:rPr>
            </w:pPr>
            <w:r w:rsidRPr="00063A98">
              <w:rPr>
                <w:bCs/>
                <w:sz w:val="24"/>
                <w:szCs w:val="24"/>
              </w:rPr>
              <w:t>ПМ.0</w:t>
            </w:r>
            <w:r>
              <w:rPr>
                <w:bCs/>
                <w:sz w:val="24"/>
                <w:szCs w:val="24"/>
              </w:rPr>
              <w:t xml:space="preserve">6 Выполнение работ по </w:t>
            </w:r>
            <w:r w:rsidRPr="00063A98">
              <w:rPr>
                <w:bCs/>
                <w:sz w:val="24"/>
                <w:szCs w:val="24"/>
              </w:rPr>
              <w:t>профессии рабочего 1</w:t>
            </w:r>
            <w:r>
              <w:rPr>
                <w:bCs/>
                <w:sz w:val="24"/>
                <w:szCs w:val="24"/>
              </w:rPr>
              <w:t>9905 Электросварщик на автоматических и полуавтоматических машинах</w:t>
            </w:r>
          </w:p>
        </w:tc>
        <w:tc>
          <w:tcPr>
            <w:tcW w:w="992" w:type="dxa"/>
            <w:gridSpan w:val="4"/>
          </w:tcPr>
          <w:p w14:paraId="14D8C741" w14:textId="77777777" w:rsidR="002248C2" w:rsidRPr="00294F4F" w:rsidRDefault="002248C2" w:rsidP="0010422D">
            <w:pPr>
              <w:jc w:val="center"/>
              <w:rPr>
                <w:sz w:val="24"/>
                <w:szCs w:val="24"/>
              </w:rPr>
            </w:pPr>
            <w:r w:rsidRPr="00294F4F">
              <w:rPr>
                <w:bCs/>
                <w:sz w:val="24"/>
                <w:szCs w:val="24"/>
              </w:rPr>
              <w:br/>
            </w:r>
            <w:r>
              <w:rPr>
                <w:bCs/>
                <w:sz w:val="24"/>
                <w:szCs w:val="24"/>
              </w:rPr>
              <w:t>+</w:t>
            </w:r>
          </w:p>
        </w:tc>
        <w:tc>
          <w:tcPr>
            <w:tcW w:w="1130" w:type="dxa"/>
            <w:gridSpan w:val="3"/>
            <w:vAlign w:val="center"/>
          </w:tcPr>
          <w:p w14:paraId="5B60BF62" w14:textId="77777777" w:rsidR="002248C2" w:rsidRPr="000C4C6F" w:rsidRDefault="002248C2" w:rsidP="0010422D">
            <w:pPr>
              <w:jc w:val="center"/>
            </w:pPr>
            <w:r>
              <w:rPr>
                <w:rStyle w:val="apple-converted-space"/>
                <w:color w:val="28251F"/>
                <w:sz w:val="24"/>
                <w:szCs w:val="24"/>
                <w:shd w:val="clear" w:color="auto" w:fill="FFFFFF"/>
              </w:rPr>
              <w:t>+</w:t>
            </w:r>
          </w:p>
        </w:tc>
        <w:tc>
          <w:tcPr>
            <w:tcW w:w="995" w:type="dxa"/>
            <w:gridSpan w:val="4"/>
            <w:vAlign w:val="center"/>
          </w:tcPr>
          <w:p w14:paraId="299B0A57" w14:textId="77777777" w:rsidR="002248C2" w:rsidRPr="000C4C6F" w:rsidRDefault="002248C2" w:rsidP="0010422D">
            <w:pPr>
              <w:jc w:val="center"/>
            </w:pPr>
            <w:r>
              <w:rPr>
                <w:rStyle w:val="apple-converted-space"/>
                <w:color w:val="28251F"/>
                <w:sz w:val="24"/>
                <w:szCs w:val="24"/>
                <w:shd w:val="clear" w:color="auto" w:fill="FFFFFF"/>
              </w:rPr>
              <w:t>+</w:t>
            </w:r>
          </w:p>
        </w:tc>
        <w:tc>
          <w:tcPr>
            <w:tcW w:w="1279" w:type="dxa"/>
            <w:vAlign w:val="center"/>
          </w:tcPr>
          <w:p w14:paraId="3BE8691F" w14:textId="77777777" w:rsidR="002248C2" w:rsidRPr="000C4C6F" w:rsidRDefault="002248C2" w:rsidP="0010422D">
            <w:pPr>
              <w:jc w:val="center"/>
            </w:pPr>
            <w:r>
              <w:t>+</w:t>
            </w:r>
          </w:p>
        </w:tc>
        <w:tc>
          <w:tcPr>
            <w:tcW w:w="1410" w:type="dxa"/>
            <w:gridSpan w:val="3"/>
            <w:vAlign w:val="center"/>
          </w:tcPr>
          <w:p w14:paraId="5E15A8F8" w14:textId="77777777" w:rsidR="002248C2" w:rsidRPr="000C4C6F" w:rsidRDefault="002248C2" w:rsidP="0010422D">
            <w:pPr>
              <w:jc w:val="center"/>
            </w:pPr>
            <w:r>
              <w:t>+</w:t>
            </w:r>
          </w:p>
        </w:tc>
        <w:tc>
          <w:tcPr>
            <w:tcW w:w="1132" w:type="dxa"/>
            <w:gridSpan w:val="2"/>
            <w:vAlign w:val="center"/>
          </w:tcPr>
          <w:p w14:paraId="000022B7" w14:textId="77777777" w:rsidR="002248C2" w:rsidRPr="000C4C6F" w:rsidRDefault="002248C2" w:rsidP="0010422D">
            <w:pPr>
              <w:jc w:val="center"/>
            </w:pPr>
            <w:r>
              <w:rPr>
                <w:sz w:val="24"/>
                <w:szCs w:val="24"/>
              </w:rPr>
              <w:t>+</w:t>
            </w:r>
          </w:p>
        </w:tc>
        <w:tc>
          <w:tcPr>
            <w:tcW w:w="994" w:type="dxa"/>
            <w:gridSpan w:val="3"/>
            <w:vAlign w:val="center"/>
          </w:tcPr>
          <w:p w14:paraId="20407A2F" w14:textId="77777777" w:rsidR="002248C2" w:rsidRPr="000C4C6F" w:rsidRDefault="002248C2" w:rsidP="0010422D">
            <w:pPr>
              <w:jc w:val="center"/>
              <w:rPr>
                <w:rStyle w:val="apple-converted-space"/>
                <w:color w:val="28251F"/>
                <w:sz w:val="24"/>
                <w:szCs w:val="24"/>
                <w:shd w:val="clear" w:color="auto" w:fill="FFFFFF"/>
              </w:rPr>
            </w:pPr>
            <w:r>
              <w:rPr>
                <w:sz w:val="24"/>
                <w:szCs w:val="24"/>
              </w:rPr>
              <w:t>+</w:t>
            </w:r>
          </w:p>
        </w:tc>
        <w:tc>
          <w:tcPr>
            <w:tcW w:w="1566" w:type="dxa"/>
            <w:gridSpan w:val="2"/>
            <w:vAlign w:val="center"/>
          </w:tcPr>
          <w:p w14:paraId="649C1D4A" w14:textId="77777777" w:rsidR="002248C2" w:rsidRPr="000C4C6F" w:rsidRDefault="002248C2" w:rsidP="0010422D">
            <w:pPr>
              <w:jc w:val="center"/>
              <w:rPr>
                <w:rStyle w:val="apple-converted-space"/>
                <w:color w:val="28251F"/>
                <w:sz w:val="24"/>
                <w:szCs w:val="24"/>
                <w:shd w:val="clear" w:color="auto" w:fill="FFFFFF"/>
              </w:rPr>
            </w:pPr>
            <w:r>
              <w:rPr>
                <w:sz w:val="24"/>
                <w:szCs w:val="24"/>
              </w:rPr>
              <w:t>+</w:t>
            </w:r>
          </w:p>
        </w:tc>
        <w:tc>
          <w:tcPr>
            <w:tcW w:w="1135" w:type="dxa"/>
            <w:gridSpan w:val="2"/>
            <w:vAlign w:val="center"/>
          </w:tcPr>
          <w:p w14:paraId="541C7AB2" w14:textId="77777777" w:rsidR="002248C2" w:rsidRPr="000C4C6F" w:rsidRDefault="002248C2" w:rsidP="0010422D">
            <w:pPr>
              <w:jc w:val="center"/>
              <w:rPr>
                <w:rStyle w:val="apple-converted-space"/>
                <w:color w:val="28251F"/>
                <w:sz w:val="24"/>
                <w:szCs w:val="24"/>
                <w:shd w:val="clear" w:color="auto" w:fill="FFFFFF"/>
              </w:rPr>
            </w:pPr>
            <w:r>
              <w:rPr>
                <w:sz w:val="24"/>
                <w:szCs w:val="24"/>
              </w:rPr>
              <w:t>+</w:t>
            </w:r>
          </w:p>
        </w:tc>
      </w:tr>
      <w:tr w:rsidR="002248C2" w:rsidRPr="000C4C6F" w14:paraId="5979CE0E" w14:textId="77777777" w:rsidTr="0010422D">
        <w:trPr>
          <w:gridAfter w:val="1"/>
          <w:wAfter w:w="36" w:type="dxa"/>
        </w:trPr>
        <w:tc>
          <w:tcPr>
            <w:tcW w:w="4313" w:type="dxa"/>
            <w:gridSpan w:val="4"/>
            <w:vAlign w:val="bottom"/>
          </w:tcPr>
          <w:p w14:paraId="6DA814B4" w14:textId="77777777" w:rsidR="002248C2" w:rsidRPr="00294F4F" w:rsidRDefault="002248C2" w:rsidP="0010422D">
            <w:pPr>
              <w:rPr>
                <w:bCs/>
                <w:sz w:val="24"/>
                <w:szCs w:val="24"/>
              </w:rPr>
            </w:pPr>
            <w:r w:rsidRPr="00063A98">
              <w:rPr>
                <w:bCs/>
                <w:sz w:val="24"/>
                <w:szCs w:val="24"/>
              </w:rPr>
              <w:t>МДК.0</w:t>
            </w:r>
            <w:r>
              <w:rPr>
                <w:bCs/>
                <w:sz w:val="24"/>
                <w:szCs w:val="24"/>
              </w:rPr>
              <w:t>6</w:t>
            </w:r>
            <w:r w:rsidRPr="00063A98">
              <w:rPr>
                <w:bCs/>
                <w:sz w:val="24"/>
                <w:szCs w:val="24"/>
              </w:rPr>
              <w:t>.01</w:t>
            </w:r>
            <w:r w:rsidRPr="00063A98">
              <w:rPr>
                <w:bCs/>
                <w:sz w:val="24"/>
                <w:szCs w:val="24"/>
              </w:rPr>
              <w:tab/>
            </w:r>
            <w:r>
              <w:rPr>
                <w:bCs/>
                <w:sz w:val="24"/>
                <w:szCs w:val="24"/>
              </w:rPr>
              <w:t>Электросварочные работы</w:t>
            </w:r>
            <w:r w:rsidRPr="000C2AC5">
              <w:rPr>
                <w:bCs/>
                <w:sz w:val="24"/>
                <w:szCs w:val="24"/>
              </w:rPr>
              <w:t xml:space="preserve"> на автоматических и полуавтоматических машинах</w:t>
            </w:r>
          </w:p>
        </w:tc>
        <w:tc>
          <w:tcPr>
            <w:tcW w:w="992" w:type="dxa"/>
            <w:gridSpan w:val="4"/>
          </w:tcPr>
          <w:p w14:paraId="642F36D9" w14:textId="77777777" w:rsidR="002248C2" w:rsidRPr="00294F4F" w:rsidRDefault="002248C2" w:rsidP="0010422D">
            <w:pPr>
              <w:jc w:val="center"/>
              <w:rPr>
                <w:sz w:val="24"/>
                <w:szCs w:val="24"/>
              </w:rPr>
            </w:pPr>
            <w:r w:rsidRPr="00294F4F">
              <w:rPr>
                <w:bCs/>
                <w:sz w:val="24"/>
                <w:szCs w:val="24"/>
              </w:rPr>
              <w:br/>
            </w:r>
            <w:r>
              <w:rPr>
                <w:bCs/>
                <w:sz w:val="24"/>
                <w:szCs w:val="24"/>
              </w:rPr>
              <w:t>+</w:t>
            </w:r>
          </w:p>
        </w:tc>
        <w:tc>
          <w:tcPr>
            <w:tcW w:w="1130" w:type="dxa"/>
            <w:gridSpan w:val="3"/>
            <w:vAlign w:val="center"/>
          </w:tcPr>
          <w:p w14:paraId="02580D9C" w14:textId="77777777" w:rsidR="002248C2" w:rsidRPr="000C4C6F" w:rsidRDefault="002248C2" w:rsidP="0010422D">
            <w:pPr>
              <w:jc w:val="center"/>
            </w:pPr>
            <w:r>
              <w:rPr>
                <w:rStyle w:val="apple-converted-space"/>
                <w:color w:val="28251F"/>
                <w:sz w:val="24"/>
                <w:szCs w:val="24"/>
                <w:shd w:val="clear" w:color="auto" w:fill="FFFFFF"/>
              </w:rPr>
              <w:t>+</w:t>
            </w:r>
          </w:p>
        </w:tc>
        <w:tc>
          <w:tcPr>
            <w:tcW w:w="995" w:type="dxa"/>
            <w:gridSpan w:val="4"/>
            <w:vAlign w:val="center"/>
          </w:tcPr>
          <w:p w14:paraId="070EC6EF" w14:textId="77777777" w:rsidR="002248C2" w:rsidRPr="000C4C6F" w:rsidRDefault="002248C2" w:rsidP="0010422D">
            <w:pPr>
              <w:jc w:val="center"/>
            </w:pPr>
            <w:r>
              <w:rPr>
                <w:rStyle w:val="apple-converted-space"/>
                <w:color w:val="28251F"/>
                <w:sz w:val="24"/>
                <w:szCs w:val="24"/>
                <w:shd w:val="clear" w:color="auto" w:fill="FFFFFF"/>
              </w:rPr>
              <w:t>+</w:t>
            </w:r>
          </w:p>
        </w:tc>
        <w:tc>
          <w:tcPr>
            <w:tcW w:w="1279" w:type="dxa"/>
            <w:vAlign w:val="center"/>
          </w:tcPr>
          <w:p w14:paraId="5CF26736" w14:textId="77777777" w:rsidR="002248C2" w:rsidRPr="000C4C6F" w:rsidRDefault="002248C2" w:rsidP="0010422D">
            <w:pPr>
              <w:jc w:val="center"/>
            </w:pPr>
            <w:r>
              <w:t>+</w:t>
            </w:r>
          </w:p>
        </w:tc>
        <w:tc>
          <w:tcPr>
            <w:tcW w:w="1410" w:type="dxa"/>
            <w:gridSpan w:val="3"/>
            <w:vAlign w:val="center"/>
          </w:tcPr>
          <w:p w14:paraId="5A6E6FC7" w14:textId="77777777" w:rsidR="002248C2" w:rsidRPr="000C4C6F" w:rsidRDefault="002248C2" w:rsidP="0010422D">
            <w:pPr>
              <w:jc w:val="center"/>
            </w:pPr>
            <w:r>
              <w:t>+</w:t>
            </w:r>
          </w:p>
        </w:tc>
        <w:tc>
          <w:tcPr>
            <w:tcW w:w="1132" w:type="dxa"/>
            <w:gridSpan w:val="2"/>
            <w:vAlign w:val="center"/>
          </w:tcPr>
          <w:p w14:paraId="59C308CC" w14:textId="77777777" w:rsidR="002248C2" w:rsidRPr="000C4C6F" w:rsidRDefault="002248C2" w:rsidP="0010422D">
            <w:pPr>
              <w:jc w:val="center"/>
            </w:pPr>
            <w:r>
              <w:rPr>
                <w:sz w:val="24"/>
                <w:szCs w:val="24"/>
              </w:rPr>
              <w:t>+</w:t>
            </w:r>
          </w:p>
        </w:tc>
        <w:tc>
          <w:tcPr>
            <w:tcW w:w="994" w:type="dxa"/>
            <w:gridSpan w:val="3"/>
            <w:vAlign w:val="center"/>
          </w:tcPr>
          <w:p w14:paraId="2A355C58" w14:textId="77777777" w:rsidR="002248C2" w:rsidRPr="000C4C6F" w:rsidRDefault="002248C2" w:rsidP="0010422D">
            <w:pPr>
              <w:jc w:val="center"/>
              <w:rPr>
                <w:rStyle w:val="apple-converted-space"/>
                <w:color w:val="28251F"/>
                <w:sz w:val="24"/>
                <w:szCs w:val="24"/>
                <w:shd w:val="clear" w:color="auto" w:fill="FFFFFF"/>
              </w:rPr>
            </w:pPr>
            <w:r>
              <w:rPr>
                <w:sz w:val="24"/>
                <w:szCs w:val="24"/>
              </w:rPr>
              <w:t>+</w:t>
            </w:r>
          </w:p>
        </w:tc>
        <w:tc>
          <w:tcPr>
            <w:tcW w:w="1566" w:type="dxa"/>
            <w:gridSpan w:val="2"/>
            <w:vAlign w:val="center"/>
          </w:tcPr>
          <w:p w14:paraId="5C245477" w14:textId="77777777" w:rsidR="002248C2" w:rsidRPr="000C4C6F" w:rsidRDefault="002248C2" w:rsidP="0010422D">
            <w:pPr>
              <w:jc w:val="center"/>
              <w:rPr>
                <w:rStyle w:val="apple-converted-space"/>
                <w:color w:val="28251F"/>
                <w:sz w:val="24"/>
                <w:szCs w:val="24"/>
                <w:shd w:val="clear" w:color="auto" w:fill="FFFFFF"/>
              </w:rPr>
            </w:pPr>
            <w:r>
              <w:rPr>
                <w:sz w:val="24"/>
                <w:szCs w:val="24"/>
              </w:rPr>
              <w:t>+</w:t>
            </w:r>
          </w:p>
        </w:tc>
        <w:tc>
          <w:tcPr>
            <w:tcW w:w="1135" w:type="dxa"/>
            <w:gridSpan w:val="2"/>
            <w:vAlign w:val="center"/>
          </w:tcPr>
          <w:p w14:paraId="78C9316B" w14:textId="77777777" w:rsidR="002248C2" w:rsidRPr="000C4C6F" w:rsidRDefault="002248C2" w:rsidP="0010422D">
            <w:pPr>
              <w:jc w:val="center"/>
              <w:rPr>
                <w:rStyle w:val="apple-converted-space"/>
                <w:color w:val="28251F"/>
                <w:sz w:val="24"/>
                <w:szCs w:val="24"/>
                <w:shd w:val="clear" w:color="auto" w:fill="FFFFFF"/>
              </w:rPr>
            </w:pPr>
            <w:r>
              <w:rPr>
                <w:sz w:val="24"/>
                <w:szCs w:val="24"/>
              </w:rPr>
              <w:t>+</w:t>
            </w:r>
          </w:p>
        </w:tc>
      </w:tr>
      <w:tr w:rsidR="002248C2" w:rsidRPr="000C4C6F" w14:paraId="5A9A617F" w14:textId="77777777" w:rsidTr="0010422D">
        <w:trPr>
          <w:gridAfter w:val="1"/>
          <w:wAfter w:w="36" w:type="dxa"/>
        </w:trPr>
        <w:tc>
          <w:tcPr>
            <w:tcW w:w="4313" w:type="dxa"/>
            <w:gridSpan w:val="4"/>
            <w:vAlign w:val="bottom"/>
          </w:tcPr>
          <w:p w14:paraId="30E2D66A" w14:textId="77777777" w:rsidR="002248C2" w:rsidRPr="00063A98" w:rsidRDefault="002248C2" w:rsidP="0010422D">
            <w:pPr>
              <w:rPr>
                <w:bCs/>
                <w:sz w:val="24"/>
                <w:szCs w:val="24"/>
              </w:rPr>
            </w:pPr>
            <w:r w:rsidRPr="000C2AC5">
              <w:rPr>
                <w:bCs/>
                <w:sz w:val="24"/>
                <w:szCs w:val="24"/>
              </w:rPr>
              <w:t>МДК.06</w:t>
            </w:r>
            <w:r>
              <w:rPr>
                <w:bCs/>
                <w:sz w:val="24"/>
                <w:szCs w:val="24"/>
              </w:rPr>
              <w:t>.02 Обслуживание и эксплуатация</w:t>
            </w:r>
            <w:r w:rsidRPr="000C2AC5">
              <w:rPr>
                <w:bCs/>
                <w:sz w:val="24"/>
                <w:szCs w:val="24"/>
              </w:rPr>
              <w:t xml:space="preserve"> автоматичес</w:t>
            </w:r>
            <w:r>
              <w:rPr>
                <w:bCs/>
                <w:sz w:val="24"/>
                <w:szCs w:val="24"/>
              </w:rPr>
              <w:t>ких и полуавтоматических машин</w:t>
            </w:r>
          </w:p>
        </w:tc>
        <w:tc>
          <w:tcPr>
            <w:tcW w:w="992" w:type="dxa"/>
            <w:gridSpan w:val="4"/>
          </w:tcPr>
          <w:p w14:paraId="0948667F" w14:textId="77777777" w:rsidR="002248C2" w:rsidRPr="00294F4F" w:rsidRDefault="002248C2" w:rsidP="0010422D">
            <w:pPr>
              <w:jc w:val="center"/>
              <w:rPr>
                <w:sz w:val="24"/>
                <w:szCs w:val="24"/>
              </w:rPr>
            </w:pPr>
            <w:r w:rsidRPr="00294F4F">
              <w:rPr>
                <w:bCs/>
                <w:sz w:val="24"/>
                <w:szCs w:val="24"/>
              </w:rPr>
              <w:br/>
            </w:r>
            <w:r>
              <w:rPr>
                <w:bCs/>
                <w:sz w:val="24"/>
                <w:szCs w:val="24"/>
              </w:rPr>
              <w:t>+</w:t>
            </w:r>
          </w:p>
        </w:tc>
        <w:tc>
          <w:tcPr>
            <w:tcW w:w="1130" w:type="dxa"/>
            <w:gridSpan w:val="3"/>
            <w:vAlign w:val="center"/>
          </w:tcPr>
          <w:p w14:paraId="3990BC47" w14:textId="77777777" w:rsidR="002248C2" w:rsidRPr="000C4C6F" w:rsidRDefault="002248C2" w:rsidP="0010422D">
            <w:pPr>
              <w:jc w:val="center"/>
            </w:pPr>
            <w:r>
              <w:rPr>
                <w:rStyle w:val="apple-converted-space"/>
                <w:color w:val="28251F"/>
                <w:sz w:val="24"/>
                <w:szCs w:val="24"/>
                <w:shd w:val="clear" w:color="auto" w:fill="FFFFFF"/>
              </w:rPr>
              <w:t>+</w:t>
            </w:r>
          </w:p>
        </w:tc>
        <w:tc>
          <w:tcPr>
            <w:tcW w:w="995" w:type="dxa"/>
            <w:gridSpan w:val="4"/>
            <w:vAlign w:val="center"/>
          </w:tcPr>
          <w:p w14:paraId="0093B4BB" w14:textId="77777777" w:rsidR="002248C2" w:rsidRPr="000C4C6F" w:rsidRDefault="002248C2" w:rsidP="0010422D">
            <w:pPr>
              <w:jc w:val="center"/>
            </w:pPr>
            <w:r>
              <w:rPr>
                <w:rStyle w:val="apple-converted-space"/>
                <w:color w:val="28251F"/>
                <w:sz w:val="24"/>
                <w:szCs w:val="24"/>
                <w:shd w:val="clear" w:color="auto" w:fill="FFFFFF"/>
              </w:rPr>
              <w:t>+</w:t>
            </w:r>
          </w:p>
        </w:tc>
        <w:tc>
          <w:tcPr>
            <w:tcW w:w="1279" w:type="dxa"/>
            <w:vAlign w:val="center"/>
          </w:tcPr>
          <w:p w14:paraId="3D89219B" w14:textId="77777777" w:rsidR="002248C2" w:rsidRPr="000C4C6F" w:rsidRDefault="002248C2" w:rsidP="0010422D">
            <w:pPr>
              <w:jc w:val="center"/>
            </w:pPr>
            <w:r>
              <w:t>+</w:t>
            </w:r>
          </w:p>
        </w:tc>
        <w:tc>
          <w:tcPr>
            <w:tcW w:w="1410" w:type="dxa"/>
            <w:gridSpan w:val="3"/>
            <w:vAlign w:val="center"/>
          </w:tcPr>
          <w:p w14:paraId="50DB0F93" w14:textId="77777777" w:rsidR="002248C2" w:rsidRPr="000C4C6F" w:rsidRDefault="002248C2" w:rsidP="0010422D">
            <w:pPr>
              <w:jc w:val="center"/>
            </w:pPr>
            <w:r>
              <w:t>+</w:t>
            </w:r>
          </w:p>
        </w:tc>
        <w:tc>
          <w:tcPr>
            <w:tcW w:w="1132" w:type="dxa"/>
            <w:gridSpan w:val="2"/>
            <w:vAlign w:val="center"/>
          </w:tcPr>
          <w:p w14:paraId="7EF15EA7" w14:textId="77777777" w:rsidR="002248C2" w:rsidRPr="000C4C6F" w:rsidRDefault="002248C2" w:rsidP="0010422D">
            <w:pPr>
              <w:jc w:val="center"/>
            </w:pPr>
            <w:r>
              <w:rPr>
                <w:sz w:val="24"/>
                <w:szCs w:val="24"/>
              </w:rPr>
              <w:t>+</w:t>
            </w:r>
          </w:p>
        </w:tc>
        <w:tc>
          <w:tcPr>
            <w:tcW w:w="994" w:type="dxa"/>
            <w:gridSpan w:val="3"/>
            <w:vAlign w:val="center"/>
          </w:tcPr>
          <w:p w14:paraId="0CC92E39" w14:textId="77777777" w:rsidR="002248C2" w:rsidRPr="000C4C6F" w:rsidRDefault="002248C2" w:rsidP="0010422D">
            <w:pPr>
              <w:jc w:val="center"/>
              <w:rPr>
                <w:rStyle w:val="apple-converted-space"/>
                <w:color w:val="28251F"/>
                <w:sz w:val="24"/>
                <w:szCs w:val="24"/>
                <w:shd w:val="clear" w:color="auto" w:fill="FFFFFF"/>
              </w:rPr>
            </w:pPr>
            <w:r>
              <w:rPr>
                <w:sz w:val="24"/>
                <w:szCs w:val="24"/>
              </w:rPr>
              <w:t>+</w:t>
            </w:r>
          </w:p>
        </w:tc>
        <w:tc>
          <w:tcPr>
            <w:tcW w:w="1566" w:type="dxa"/>
            <w:gridSpan w:val="2"/>
            <w:vAlign w:val="center"/>
          </w:tcPr>
          <w:p w14:paraId="1CFEF66F" w14:textId="77777777" w:rsidR="002248C2" w:rsidRPr="000C4C6F" w:rsidRDefault="002248C2" w:rsidP="0010422D">
            <w:pPr>
              <w:jc w:val="center"/>
              <w:rPr>
                <w:rStyle w:val="apple-converted-space"/>
                <w:color w:val="28251F"/>
                <w:sz w:val="24"/>
                <w:szCs w:val="24"/>
                <w:shd w:val="clear" w:color="auto" w:fill="FFFFFF"/>
              </w:rPr>
            </w:pPr>
            <w:r>
              <w:rPr>
                <w:sz w:val="24"/>
                <w:szCs w:val="24"/>
              </w:rPr>
              <w:t>+</w:t>
            </w:r>
          </w:p>
        </w:tc>
        <w:tc>
          <w:tcPr>
            <w:tcW w:w="1135" w:type="dxa"/>
            <w:gridSpan w:val="2"/>
            <w:vAlign w:val="center"/>
          </w:tcPr>
          <w:p w14:paraId="7C40BCDD" w14:textId="77777777" w:rsidR="002248C2" w:rsidRPr="000C4C6F" w:rsidRDefault="002248C2" w:rsidP="0010422D">
            <w:pPr>
              <w:jc w:val="center"/>
              <w:rPr>
                <w:rStyle w:val="apple-converted-space"/>
                <w:color w:val="28251F"/>
                <w:sz w:val="24"/>
                <w:szCs w:val="24"/>
                <w:shd w:val="clear" w:color="auto" w:fill="FFFFFF"/>
              </w:rPr>
            </w:pPr>
            <w:r>
              <w:rPr>
                <w:sz w:val="24"/>
                <w:szCs w:val="24"/>
              </w:rPr>
              <w:t>+</w:t>
            </w:r>
          </w:p>
        </w:tc>
      </w:tr>
      <w:tr w:rsidR="002248C2" w:rsidRPr="000C4C6F" w14:paraId="1006B4F3" w14:textId="77777777" w:rsidTr="0010422D">
        <w:trPr>
          <w:gridAfter w:val="1"/>
          <w:wAfter w:w="36" w:type="dxa"/>
          <w:trHeight w:val="157"/>
        </w:trPr>
        <w:tc>
          <w:tcPr>
            <w:tcW w:w="4313" w:type="dxa"/>
            <w:gridSpan w:val="4"/>
            <w:vAlign w:val="bottom"/>
          </w:tcPr>
          <w:p w14:paraId="6F9B1EAC" w14:textId="77777777" w:rsidR="002248C2" w:rsidRPr="00294F4F" w:rsidRDefault="002248C2" w:rsidP="0010422D">
            <w:pPr>
              <w:rPr>
                <w:bCs/>
                <w:sz w:val="24"/>
                <w:szCs w:val="24"/>
              </w:rPr>
            </w:pPr>
            <w:r>
              <w:rPr>
                <w:bCs/>
                <w:sz w:val="24"/>
                <w:szCs w:val="24"/>
              </w:rPr>
              <w:lastRenderedPageBreak/>
              <w:t>УП.06</w:t>
            </w:r>
            <w:r>
              <w:rPr>
                <w:bCs/>
                <w:sz w:val="24"/>
                <w:szCs w:val="24"/>
              </w:rPr>
              <w:tab/>
              <w:t xml:space="preserve">Учебная практика  </w:t>
            </w:r>
          </w:p>
        </w:tc>
        <w:tc>
          <w:tcPr>
            <w:tcW w:w="992" w:type="dxa"/>
            <w:gridSpan w:val="4"/>
          </w:tcPr>
          <w:p w14:paraId="2CF4AF03" w14:textId="77777777" w:rsidR="002248C2" w:rsidRPr="00294F4F" w:rsidRDefault="002248C2" w:rsidP="0010422D">
            <w:pPr>
              <w:jc w:val="center"/>
              <w:rPr>
                <w:sz w:val="24"/>
                <w:szCs w:val="24"/>
              </w:rPr>
            </w:pPr>
            <w:r w:rsidRPr="00294F4F">
              <w:rPr>
                <w:bCs/>
                <w:sz w:val="24"/>
                <w:szCs w:val="24"/>
              </w:rPr>
              <w:br/>
            </w:r>
            <w:r>
              <w:rPr>
                <w:bCs/>
                <w:sz w:val="24"/>
                <w:szCs w:val="24"/>
              </w:rPr>
              <w:t>+</w:t>
            </w:r>
          </w:p>
        </w:tc>
        <w:tc>
          <w:tcPr>
            <w:tcW w:w="1130" w:type="dxa"/>
            <w:gridSpan w:val="3"/>
            <w:vAlign w:val="center"/>
          </w:tcPr>
          <w:p w14:paraId="41EAC9C0" w14:textId="77777777" w:rsidR="002248C2" w:rsidRPr="000C4C6F" w:rsidRDefault="002248C2" w:rsidP="0010422D">
            <w:pPr>
              <w:jc w:val="center"/>
            </w:pPr>
            <w:r>
              <w:rPr>
                <w:rStyle w:val="apple-converted-space"/>
                <w:color w:val="28251F"/>
                <w:sz w:val="24"/>
                <w:szCs w:val="24"/>
                <w:shd w:val="clear" w:color="auto" w:fill="FFFFFF"/>
              </w:rPr>
              <w:t>+</w:t>
            </w:r>
          </w:p>
        </w:tc>
        <w:tc>
          <w:tcPr>
            <w:tcW w:w="995" w:type="dxa"/>
            <w:gridSpan w:val="4"/>
            <w:vAlign w:val="center"/>
          </w:tcPr>
          <w:p w14:paraId="674AA569" w14:textId="77777777" w:rsidR="002248C2" w:rsidRPr="000C4C6F" w:rsidRDefault="002248C2" w:rsidP="0010422D">
            <w:pPr>
              <w:jc w:val="center"/>
            </w:pPr>
            <w:r>
              <w:rPr>
                <w:rStyle w:val="apple-converted-space"/>
                <w:color w:val="28251F"/>
                <w:sz w:val="24"/>
                <w:szCs w:val="24"/>
                <w:shd w:val="clear" w:color="auto" w:fill="FFFFFF"/>
              </w:rPr>
              <w:t>+</w:t>
            </w:r>
          </w:p>
        </w:tc>
        <w:tc>
          <w:tcPr>
            <w:tcW w:w="1279" w:type="dxa"/>
            <w:vAlign w:val="center"/>
          </w:tcPr>
          <w:p w14:paraId="35B8A51B" w14:textId="77777777" w:rsidR="002248C2" w:rsidRPr="000C4C6F" w:rsidRDefault="002248C2" w:rsidP="0010422D">
            <w:pPr>
              <w:jc w:val="center"/>
            </w:pPr>
            <w:r>
              <w:t>+</w:t>
            </w:r>
          </w:p>
        </w:tc>
        <w:tc>
          <w:tcPr>
            <w:tcW w:w="1410" w:type="dxa"/>
            <w:gridSpan w:val="3"/>
            <w:vAlign w:val="center"/>
          </w:tcPr>
          <w:p w14:paraId="07A2CF3C" w14:textId="77777777" w:rsidR="002248C2" w:rsidRPr="000C4C6F" w:rsidRDefault="002248C2" w:rsidP="0010422D">
            <w:pPr>
              <w:jc w:val="center"/>
            </w:pPr>
            <w:r>
              <w:t>+</w:t>
            </w:r>
          </w:p>
        </w:tc>
        <w:tc>
          <w:tcPr>
            <w:tcW w:w="1132" w:type="dxa"/>
            <w:gridSpan w:val="2"/>
            <w:vAlign w:val="center"/>
          </w:tcPr>
          <w:p w14:paraId="0BF4DCC9" w14:textId="77777777" w:rsidR="002248C2" w:rsidRPr="000C4C6F" w:rsidRDefault="002248C2" w:rsidP="0010422D">
            <w:pPr>
              <w:jc w:val="center"/>
            </w:pPr>
            <w:r>
              <w:rPr>
                <w:sz w:val="24"/>
                <w:szCs w:val="24"/>
              </w:rPr>
              <w:t>+</w:t>
            </w:r>
          </w:p>
        </w:tc>
        <w:tc>
          <w:tcPr>
            <w:tcW w:w="994" w:type="dxa"/>
            <w:gridSpan w:val="3"/>
            <w:vAlign w:val="center"/>
          </w:tcPr>
          <w:p w14:paraId="4BC6B009" w14:textId="77777777" w:rsidR="002248C2" w:rsidRPr="000C4C6F" w:rsidRDefault="002248C2" w:rsidP="0010422D">
            <w:pPr>
              <w:jc w:val="center"/>
              <w:rPr>
                <w:rStyle w:val="apple-converted-space"/>
                <w:color w:val="28251F"/>
                <w:sz w:val="24"/>
                <w:szCs w:val="24"/>
                <w:shd w:val="clear" w:color="auto" w:fill="FFFFFF"/>
              </w:rPr>
            </w:pPr>
            <w:r>
              <w:rPr>
                <w:sz w:val="24"/>
                <w:szCs w:val="24"/>
              </w:rPr>
              <w:t>+</w:t>
            </w:r>
          </w:p>
        </w:tc>
        <w:tc>
          <w:tcPr>
            <w:tcW w:w="1566" w:type="dxa"/>
            <w:gridSpan w:val="2"/>
            <w:vAlign w:val="center"/>
          </w:tcPr>
          <w:p w14:paraId="205C18C5" w14:textId="77777777" w:rsidR="002248C2" w:rsidRPr="000C4C6F" w:rsidRDefault="002248C2" w:rsidP="0010422D">
            <w:pPr>
              <w:jc w:val="center"/>
              <w:rPr>
                <w:rStyle w:val="apple-converted-space"/>
                <w:color w:val="28251F"/>
                <w:sz w:val="24"/>
                <w:szCs w:val="24"/>
                <w:shd w:val="clear" w:color="auto" w:fill="FFFFFF"/>
              </w:rPr>
            </w:pPr>
            <w:r>
              <w:rPr>
                <w:sz w:val="24"/>
                <w:szCs w:val="24"/>
              </w:rPr>
              <w:t>+</w:t>
            </w:r>
          </w:p>
        </w:tc>
        <w:tc>
          <w:tcPr>
            <w:tcW w:w="1135" w:type="dxa"/>
            <w:gridSpan w:val="2"/>
            <w:vAlign w:val="center"/>
          </w:tcPr>
          <w:p w14:paraId="082F0CB2" w14:textId="77777777" w:rsidR="002248C2" w:rsidRPr="000C4C6F" w:rsidRDefault="002248C2" w:rsidP="0010422D">
            <w:pPr>
              <w:jc w:val="center"/>
              <w:rPr>
                <w:rStyle w:val="apple-converted-space"/>
                <w:color w:val="28251F"/>
                <w:sz w:val="24"/>
                <w:szCs w:val="24"/>
                <w:shd w:val="clear" w:color="auto" w:fill="FFFFFF"/>
              </w:rPr>
            </w:pPr>
            <w:r>
              <w:rPr>
                <w:sz w:val="24"/>
                <w:szCs w:val="24"/>
              </w:rPr>
              <w:t>+</w:t>
            </w:r>
          </w:p>
        </w:tc>
      </w:tr>
      <w:tr w:rsidR="002248C2" w:rsidRPr="000C4C6F" w14:paraId="51CB40B9" w14:textId="77777777" w:rsidTr="0010422D">
        <w:trPr>
          <w:gridAfter w:val="1"/>
          <w:wAfter w:w="36" w:type="dxa"/>
        </w:trPr>
        <w:tc>
          <w:tcPr>
            <w:tcW w:w="4313" w:type="dxa"/>
            <w:gridSpan w:val="4"/>
            <w:vAlign w:val="bottom"/>
          </w:tcPr>
          <w:p w14:paraId="6C588F2A" w14:textId="77777777" w:rsidR="002248C2" w:rsidRPr="00294F4F" w:rsidRDefault="002248C2" w:rsidP="0010422D">
            <w:pPr>
              <w:rPr>
                <w:bCs/>
                <w:sz w:val="24"/>
                <w:szCs w:val="24"/>
              </w:rPr>
            </w:pPr>
            <w:r w:rsidRPr="00063A98">
              <w:rPr>
                <w:bCs/>
                <w:sz w:val="24"/>
                <w:szCs w:val="24"/>
              </w:rPr>
              <w:t>ПП.0</w:t>
            </w:r>
            <w:r>
              <w:rPr>
                <w:bCs/>
                <w:sz w:val="24"/>
                <w:szCs w:val="24"/>
              </w:rPr>
              <w:t>6</w:t>
            </w:r>
            <w:r w:rsidRPr="00063A98">
              <w:rPr>
                <w:bCs/>
                <w:sz w:val="24"/>
                <w:szCs w:val="24"/>
              </w:rPr>
              <w:tab/>
              <w:t>Производственная практика</w:t>
            </w:r>
          </w:p>
        </w:tc>
        <w:tc>
          <w:tcPr>
            <w:tcW w:w="992" w:type="dxa"/>
            <w:gridSpan w:val="4"/>
          </w:tcPr>
          <w:p w14:paraId="1C7923A3" w14:textId="77777777" w:rsidR="002248C2" w:rsidRPr="00294F4F" w:rsidRDefault="002248C2" w:rsidP="0010422D">
            <w:pPr>
              <w:jc w:val="center"/>
              <w:rPr>
                <w:sz w:val="24"/>
                <w:szCs w:val="24"/>
              </w:rPr>
            </w:pPr>
            <w:r w:rsidRPr="00294F4F">
              <w:rPr>
                <w:bCs/>
                <w:sz w:val="24"/>
                <w:szCs w:val="24"/>
              </w:rPr>
              <w:br/>
            </w:r>
            <w:r>
              <w:rPr>
                <w:bCs/>
                <w:sz w:val="24"/>
                <w:szCs w:val="24"/>
              </w:rPr>
              <w:t>+</w:t>
            </w:r>
          </w:p>
        </w:tc>
        <w:tc>
          <w:tcPr>
            <w:tcW w:w="1130" w:type="dxa"/>
            <w:gridSpan w:val="3"/>
            <w:vAlign w:val="center"/>
          </w:tcPr>
          <w:p w14:paraId="6E58F4E9" w14:textId="77777777" w:rsidR="002248C2" w:rsidRPr="000C4C6F" w:rsidRDefault="002248C2" w:rsidP="0010422D">
            <w:pPr>
              <w:jc w:val="center"/>
            </w:pPr>
            <w:r>
              <w:rPr>
                <w:rStyle w:val="apple-converted-space"/>
                <w:color w:val="28251F"/>
                <w:sz w:val="24"/>
                <w:szCs w:val="24"/>
                <w:shd w:val="clear" w:color="auto" w:fill="FFFFFF"/>
              </w:rPr>
              <w:t>+</w:t>
            </w:r>
          </w:p>
        </w:tc>
        <w:tc>
          <w:tcPr>
            <w:tcW w:w="995" w:type="dxa"/>
            <w:gridSpan w:val="4"/>
            <w:vAlign w:val="center"/>
          </w:tcPr>
          <w:p w14:paraId="65B88089" w14:textId="77777777" w:rsidR="002248C2" w:rsidRPr="000C4C6F" w:rsidRDefault="002248C2" w:rsidP="0010422D">
            <w:pPr>
              <w:jc w:val="center"/>
            </w:pPr>
            <w:r>
              <w:rPr>
                <w:rStyle w:val="apple-converted-space"/>
                <w:color w:val="28251F"/>
                <w:sz w:val="24"/>
                <w:szCs w:val="24"/>
                <w:shd w:val="clear" w:color="auto" w:fill="FFFFFF"/>
              </w:rPr>
              <w:t>+</w:t>
            </w:r>
          </w:p>
        </w:tc>
        <w:tc>
          <w:tcPr>
            <w:tcW w:w="1279" w:type="dxa"/>
            <w:vAlign w:val="center"/>
          </w:tcPr>
          <w:p w14:paraId="7227E534" w14:textId="77777777" w:rsidR="002248C2" w:rsidRPr="000C4C6F" w:rsidRDefault="002248C2" w:rsidP="0010422D">
            <w:pPr>
              <w:jc w:val="center"/>
            </w:pPr>
            <w:r>
              <w:t>+</w:t>
            </w:r>
          </w:p>
        </w:tc>
        <w:tc>
          <w:tcPr>
            <w:tcW w:w="1410" w:type="dxa"/>
            <w:gridSpan w:val="3"/>
            <w:vAlign w:val="center"/>
          </w:tcPr>
          <w:p w14:paraId="7F90E922" w14:textId="77777777" w:rsidR="002248C2" w:rsidRPr="000C4C6F" w:rsidRDefault="002248C2" w:rsidP="0010422D">
            <w:pPr>
              <w:jc w:val="center"/>
            </w:pPr>
            <w:r>
              <w:t>+</w:t>
            </w:r>
          </w:p>
        </w:tc>
        <w:tc>
          <w:tcPr>
            <w:tcW w:w="1132" w:type="dxa"/>
            <w:gridSpan w:val="2"/>
            <w:vAlign w:val="center"/>
          </w:tcPr>
          <w:p w14:paraId="754CB742" w14:textId="77777777" w:rsidR="002248C2" w:rsidRPr="000C4C6F" w:rsidRDefault="002248C2" w:rsidP="0010422D">
            <w:pPr>
              <w:jc w:val="center"/>
            </w:pPr>
            <w:r>
              <w:rPr>
                <w:sz w:val="24"/>
                <w:szCs w:val="24"/>
              </w:rPr>
              <w:t>+</w:t>
            </w:r>
          </w:p>
        </w:tc>
        <w:tc>
          <w:tcPr>
            <w:tcW w:w="994" w:type="dxa"/>
            <w:gridSpan w:val="3"/>
            <w:vAlign w:val="center"/>
          </w:tcPr>
          <w:p w14:paraId="1B1F4D33" w14:textId="77777777" w:rsidR="002248C2" w:rsidRPr="000C4C6F" w:rsidRDefault="002248C2" w:rsidP="0010422D">
            <w:pPr>
              <w:jc w:val="center"/>
              <w:rPr>
                <w:rStyle w:val="apple-converted-space"/>
                <w:color w:val="28251F"/>
                <w:sz w:val="24"/>
                <w:szCs w:val="24"/>
                <w:shd w:val="clear" w:color="auto" w:fill="FFFFFF"/>
              </w:rPr>
            </w:pPr>
            <w:r>
              <w:rPr>
                <w:sz w:val="24"/>
                <w:szCs w:val="24"/>
              </w:rPr>
              <w:t>+</w:t>
            </w:r>
          </w:p>
        </w:tc>
        <w:tc>
          <w:tcPr>
            <w:tcW w:w="1566" w:type="dxa"/>
            <w:gridSpan w:val="2"/>
            <w:vAlign w:val="center"/>
          </w:tcPr>
          <w:p w14:paraId="1AE15880" w14:textId="77777777" w:rsidR="002248C2" w:rsidRPr="000C4C6F" w:rsidRDefault="002248C2" w:rsidP="0010422D">
            <w:pPr>
              <w:jc w:val="center"/>
              <w:rPr>
                <w:rStyle w:val="apple-converted-space"/>
                <w:color w:val="28251F"/>
                <w:sz w:val="24"/>
                <w:szCs w:val="24"/>
                <w:shd w:val="clear" w:color="auto" w:fill="FFFFFF"/>
              </w:rPr>
            </w:pPr>
            <w:r>
              <w:rPr>
                <w:sz w:val="24"/>
                <w:szCs w:val="24"/>
              </w:rPr>
              <w:t>+</w:t>
            </w:r>
          </w:p>
        </w:tc>
        <w:tc>
          <w:tcPr>
            <w:tcW w:w="1135" w:type="dxa"/>
            <w:gridSpan w:val="2"/>
            <w:vAlign w:val="center"/>
          </w:tcPr>
          <w:p w14:paraId="520CD81A" w14:textId="77777777" w:rsidR="002248C2" w:rsidRPr="000C4C6F" w:rsidRDefault="002248C2" w:rsidP="0010422D">
            <w:pPr>
              <w:jc w:val="center"/>
              <w:rPr>
                <w:rStyle w:val="apple-converted-space"/>
                <w:color w:val="28251F"/>
                <w:sz w:val="24"/>
                <w:szCs w:val="24"/>
                <w:shd w:val="clear" w:color="auto" w:fill="FFFFFF"/>
              </w:rPr>
            </w:pPr>
            <w:r>
              <w:rPr>
                <w:sz w:val="24"/>
                <w:szCs w:val="24"/>
              </w:rPr>
              <w:t>+</w:t>
            </w:r>
          </w:p>
        </w:tc>
      </w:tr>
    </w:tbl>
    <w:p w14:paraId="7D7EECE5" w14:textId="77777777" w:rsidR="002248C2" w:rsidRDefault="002248C2" w:rsidP="002248C2"/>
    <w:p w14:paraId="13833114" w14:textId="77777777" w:rsidR="002248C2" w:rsidRDefault="002248C2" w:rsidP="002248C2"/>
    <w:tbl>
      <w:tblPr>
        <w:tblW w:w="15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2039"/>
        <w:gridCol w:w="27"/>
        <w:gridCol w:w="516"/>
        <w:gridCol w:w="16"/>
        <w:gridCol w:w="16"/>
        <w:gridCol w:w="44"/>
        <w:gridCol w:w="368"/>
        <w:gridCol w:w="13"/>
        <w:gridCol w:w="41"/>
        <w:gridCol w:w="513"/>
        <w:gridCol w:w="13"/>
        <w:gridCol w:w="567"/>
        <w:gridCol w:w="412"/>
        <w:gridCol w:w="13"/>
        <w:gridCol w:w="142"/>
        <w:gridCol w:w="271"/>
        <w:gridCol w:w="13"/>
        <w:gridCol w:w="141"/>
        <w:gridCol w:w="413"/>
        <w:gridCol w:w="13"/>
        <w:gridCol w:w="141"/>
        <w:gridCol w:w="418"/>
        <w:gridCol w:w="8"/>
        <w:gridCol w:w="5"/>
        <w:gridCol w:w="556"/>
        <w:gridCol w:w="6"/>
        <w:gridCol w:w="7"/>
        <w:gridCol w:w="554"/>
        <w:gridCol w:w="6"/>
        <w:gridCol w:w="7"/>
        <w:gridCol w:w="555"/>
        <w:gridCol w:w="13"/>
        <w:gridCol w:w="133"/>
        <w:gridCol w:w="279"/>
        <w:gridCol w:w="147"/>
        <w:gridCol w:w="353"/>
        <w:gridCol w:w="72"/>
        <w:gridCol w:w="566"/>
        <w:gridCol w:w="1"/>
        <w:gridCol w:w="12"/>
        <w:gridCol w:w="341"/>
        <w:gridCol w:w="72"/>
        <w:gridCol w:w="13"/>
        <w:gridCol w:w="35"/>
        <w:gridCol w:w="44"/>
        <w:gridCol w:w="413"/>
        <w:gridCol w:w="62"/>
        <w:gridCol w:w="13"/>
        <w:gridCol w:w="492"/>
        <w:gridCol w:w="62"/>
        <w:gridCol w:w="13"/>
        <w:gridCol w:w="111"/>
        <w:gridCol w:w="18"/>
        <w:gridCol w:w="283"/>
        <w:gridCol w:w="13"/>
        <w:gridCol w:w="212"/>
        <w:gridCol w:w="44"/>
        <w:gridCol w:w="395"/>
        <w:gridCol w:w="27"/>
        <w:gridCol w:w="13"/>
        <w:gridCol w:w="124"/>
        <w:gridCol w:w="44"/>
        <w:gridCol w:w="641"/>
        <w:gridCol w:w="27"/>
        <w:gridCol w:w="13"/>
        <w:gridCol w:w="176"/>
        <w:gridCol w:w="44"/>
        <w:gridCol w:w="633"/>
        <w:gridCol w:w="27"/>
        <w:gridCol w:w="13"/>
        <w:gridCol w:w="184"/>
        <w:gridCol w:w="44"/>
        <w:gridCol w:w="625"/>
        <w:gridCol w:w="27"/>
        <w:gridCol w:w="13"/>
        <w:gridCol w:w="147"/>
        <w:gridCol w:w="44"/>
        <w:gridCol w:w="568"/>
        <w:gridCol w:w="13"/>
        <w:gridCol w:w="24"/>
        <w:gridCol w:w="13"/>
        <w:gridCol w:w="31"/>
        <w:gridCol w:w="32"/>
      </w:tblGrid>
      <w:tr w:rsidR="002248C2" w:rsidRPr="00E81E3D" w14:paraId="0279F68D" w14:textId="77777777" w:rsidTr="0010422D">
        <w:trPr>
          <w:gridAfter w:val="4"/>
          <w:wAfter w:w="100" w:type="dxa"/>
          <w:trHeight w:val="322"/>
        </w:trPr>
        <w:tc>
          <w:tcPr>
            <w:tcW w:w="15513" w:type="dxa"/>
            <w:gridSpan w:val="79"/>
          </w:tcPr>
          <w:p w14:paraId="2AFE8D28" w14:textId="77777777" w:rsidR="002248C2" w:rsidRPr="00E81E3D" w:rsidRDefault="002248C2" w:rsidP="0010422D">
            <w:proofErr w:type="gramStart"/>
            <w:r w:rsidRPr="00E81E3D">
              <w:t>Профессиональные  компетенции</w:t>
            </w:r>
            <w:proofErr w:type="gramEnd"/>
            <w:r w:rsidRPr="00E81E3D">
              <w:t xml:space="preserve"> </w:t>
            </w:r>
          </w:p>
        </w:tc>
      </w:tr>
      <w:tr w:rsidR="002248C2" w:rsidRPr="00E81E3D" w14:paraId="6C8B3AFA" w14:textId="77777777" w:rsidTr="0010422D">
        <w:trPr>
          <w:gridAfter w:val="1"/>
          <w:wAfter w:w="32" w:type="dxa"/>
          <w:cantSplit/>
          <w:trHeight w:val="5561"/>
        </w:trPr>
        <w:tc>
          <w:tcPr>
            <w:tcW w:w="2039" w:type="dxa"/>
          </w:tcPr>
          <w:p w14:paraId="1BF4297C" w14:textId="77777777" w:rsidR="002248C2" w:rsidRPr="00C14013" w:rsidRDefault="002248C2" w:rsidP="0010422D">
            <w:pPr>
              <w:rPr>
                <w:sz w:val="18"/>
                <w:szCs w:val="18"/>
              </w:rPr>
            </w:pPr>
            <w:proofErr w:type="gramStart"/>
            <w:r w:rsidRPr="00C14013">
              <w:rPr>
                <w:sz w:val="18"/>
                <w:szCs w:val="18"/>
              </w:rPr>
              <w:t>Наименование  программ</w:t>
            </w:r>
            <w:proofErr w:type="gramEnd"/>
            <w:r w:rsidRPr="00C14013">
              <w:rPr>
                <w:sz w:val="18"/>
                <w:szCs w:val="18"/>
              </w:rPr>
              <w:t>, предметных областей, учебных циклов, разделов, модулей, дисциплин, междисциплинарных курсов</w:t>
            </w:r>
          </w:p>
        </w:tc>
        <w:tc>
          <w:tcPr>
            <w:tcW w:w="543" w:type="dxa"/>
            <w:gridSpan w:val="2"/>
            <w:textDirection w:val="btLr"/>
          </w:tcPr>
          <w:p w14:paraId="00E83E9D" w14:textId="77777777" w:rsidR="002248C2" w:rsidRPr="00C14013" w:rsidRDefault="002248C2" w:rsidP="0010422D">
            <w:pPr>
              <w:rPr>
                <w:sz w:val="16"/>
                <w:szCs w:val="16"/>
              </w:rPr>
            </w:pPr>
            <w:r w:rsidRPr="00C14013">
              <w:rPr>
                <w:sz w:val="16"/>
                <w:szCs w:val="16"/>
              </w:rPr>
              <w:t>Применять различные методы, способы и приемы сборки и сварки конструкций с эксплуатационными свойствами.</w:t>
            </w:r>
          </w:p>
        </w:tc>
        <w:tc>
          <w:tcPr>
            <w:tcW w:w="444" w:type="dxa"/>
            <w:gridSpan w:val="4"/>
            <w:textDirection w:val="btLr"/>
          </w:tcPr>
          <w:p w14:paraId="68B6B8DE" w14:textId="77777777" w:rsidR="002248C2" w:rsidRPr="00C14013" w:rsidRDefault="002248C2" w:rsidP="0010422D">
            <w:pPr>
              <w:rPr>
                <w:sz w:val="16"/>
                <w:szCs w:val="16"/>
              </w:rPr>
            </w:pPr>
            <w:r w:rsidRPr="00C14013">
              <w:rPr>
                <w:sz w:val="16"/>
                <w:szCs w:val="16"/>
              </w:rPr>
              <w:t>Выполнять техническую подготовку производства сварных конструкций.</w:t>
            </w:r>
          </w:p>
        </w:tc>
        <w:tc>
          <w:tcPr>
            <w:tcW w:w="567" w:type="dxa"/>
            <w:gridSpan w:val="3"/>
            <w:textDirection w:val="btLr"/>
          </w:tcPr>
          <w:p w14:paraId="44DF0074" w14:textId="77777777" w:rsidR="002248C2" w:rsidRPr="00C14013" w:rsidRDefault="002248C2" w:rsidP="0010422D">
            <w:pPr>
              <w:rPr>
                <w:sz w:val="16"/>
                <w:szCs w:val="16"/>
              </w:rPr>
            </w:pPr>
            <w:r w:rsidRPr="00C14013">
              <w:rPr>
                <w:sz w:val="16"/>
                <w:szCs w:val="16"/>
              </w:rPr>
              <w:t xml:space="preserve">Выбирать оборудование, приспособления и инструменты для обеспечения </w:t>
            </w:r>
            <w:proofErr w:type="gramStart"/>
            <w:r w:rsidRPr="00C14013">
              <w:rPr>
                <w:sz w:val="16"/>
                <w:szCs w:val="16"/>
              </w:rPr>
              <w:t>производства  сварных</w:t>
            </w:r>
            <w:proofErr w:type="gramEnd"/>
            <w:r w:rsidRPr="00C14013">
              <w:rPr>
                <w:sz w:val="16"/>
                <w:szCs w:val="16"/>
              </w:rPr>
              <w:t xml:space="preserve"> соединений с заданными свойствами.</w:t>
            </w:r>
          </w:p>
        </w:tc>
        <w:tc>
          <w:tcPr>
            <w:tcW w:w="580" w:type="dxa"/>
            <w:gridSpan w:val="2"/>
            <w:textDirection w:val="btLr"/>
          </w:tcPr>
          <w:p w14:paraId="3A214559" w14:textId="77777777" w:rsidR="002248C2" w:rsidRPr="00C14013" w:rsidRDefault="002248C2" w:rsidP="0010422D">
            <w:pPr>
              <w:rPr>
                <w:sz w:val="16"/>
                <w:szCs w:val="16"/>
              </w:rPr>
            </w:pPr>
            <w:r w:rsidRPr="00C14013">
              <w:rPr>
                <w:sz w:val="16"/>
                <w:szCs w:val="16"/>
              </w:rPr>
              <w:t xml:space="preserve">Хранить и использовать сварочную аппаратуру и инструменты в ходе </w:t>
            </w:r>
            <w:proofErr w:type="gramStart"/>
            <w:r w:rsidRPr="00C14013">
              <w:rPr>
                <w:sz w:val="16"/>
                <w:szCs w:val="16"/>
              </w:rPr>
              <w:t>производственного  процесса</w:t>
            </w:r>
            <w:proofErr w:type="gramEnd"/>
            <w:r w:rsidRPr="00C14013">
              <w:rPr>
                <w:sz w:val="16"/>
                <w:szCs w:val="16"/>
              </w:rPr>
              <w:t>.</w:t>
            </w:r>
          </w:p>
        </w:tc>
        <w:tc>
          <w:tcPr>
            <w:tcW w:w="412" w:type="dxa"/>
            <w:textDirection w:val="btLr"/>
          </w:tcPr>
          <w:p w14:paraId="296E2DB1" w14:textId="77777777" w:rsidR="002248C2" w:rsidRPr="00C14013" w:rsidRDefault="002248C2" w:rsidP="0010422D">
            <w:pPr>
              <w:rPr>
                <w:sz w:val="16"/>
                <w:szCs w:val="16"/>
              </w:rPr>
            </w:pPr>
            <w:r w:rsidRPr="00C14013">
              <w:rPr>
                <w:sz w:val="16"/>
                <w:szCs w:val="16"/>
              </w:rPr>
              <w:t xml:space="preserve">Выполнять проектирование технологических процессов производства сварных соединений с заданными свойствами  </w:t>
            </w:r>
          </w:p>
        </w:tc>
        <w:tc>
          <w:tcPr>
            <w:tcW w:w="426" w:type="dxa"/>
            <w:gridSpan w:val="3"/>
            <w:textDirection w:val="btLr"/>
          </w:tcPr>
          <w:p w14:paraId="02DBA849" w14:textId="77777777" w:rsidR="002248C2" w:rsidRPr="00C14013" w:rsidRDefault="002248C2" w:rsidP="0010422D">
            <w:pPr>
              <w:rPr>
                <w:sz w:val="16"/>
                <w:szCs w:val="16"/>
              </w:rPr>
            </w:pPr>
            <w:r w:rsidRPr="00C14013">
              <w:rPr>
                <w:sz w:val="16"/>
                <w:szCs w:val="16"/>
              </w:rPr>
              <w:t>Выполнять расчеты и конструирование сварных соединений и конструкций</w:t>
            </w:r>
          </w:p>
        </w:tc>
        <w:tc>
          <w:tcPr>
            <w:tcW w:w="567" w:type="dxa"/>
            <w:gridSpan w:val="3"/>
            <w:textDirection w:val="btLr"/>
          </w:tcPr>
          <w:p w14:paraId="3FD3A8D9" w14:textId="77777777" w:rsidR="002248C2" w:rsidRPr="00C14013" w:rsidRDefault="002248C2" w:rsidP="0010422D">
            <w:pPr>
              <w:rPr>
                <w:sz w:val="16"/>
                <w:szCs w:val="16"/>
              </w:rPr>
            </w:pPr>
            <w:r w:rsidRPr="00C14013">
              <w:rPr>
                <w:sz w:val="16"/>
                <w:szCs w:val="16"/>
              </w:rPr>
              <w:t>Осуществлять технико-экономическое обоснование выбранного технологического процесса.</w:t>
            </w:r>
          </w:p>
        </w:tc>
        <w:tc>
          <w:tcPr>
            <w:tcW w:w="572" w:type="dxa"/>
            <w:gridSpan w:val="3"/>
            <w:textDirection w:val="btLr"/>
          </w:tcPr>
          <w:p w14:paraId="36016CBE" w14:textId="77777777" w:rsidR="002248C2" w:rsidRPr="00C14013" w:rsidRDefault="002248C2" w:rsidP="0010422D">
            <w:pPr>
              <w:rPr>
                <w:sz w:val="16"/>
                <w:szCs w:val="16"/>
              </w:rPr>
            </w:pPr>
            <w:r w:rsidRPr="00C14013">
              <w:rPr>
                <w:sz w:val="16"/>
                <w:szCs w:val="16"/>
              </w:rPr>
              <w:t>Оформлять конструкторскую, технологическую и техническую документацию.</w:t>
            </w:r>
          </w:p>
        </w:tc>
        <w:tc>
          <w:tcPr>
            <w:tcW w:w="569" w:type="dxa"/>
            <w:gridSpan w:val="3"/>
            <w:textDirection w:val="btLr"/>
          </w:tcPr>
          <w:p w14:paraId="6FB592AE" w14:textId="77777777" w:rsidR="002248C2" w:rsidRPr="00C14013" w:rsidRDefault="002248C2" w:rsidP="0010422D">
            <w:pPr>
              <w:rPr>
                <w:sz w:val="16"/>
                <w:szCs w:val="16"/>
              </w:rPr>
            </w:pPr>
            <w:r w:rsidRPr="00C14013">
              <w:rPr>
                <w:sz w:val="16"/>
                <w:szCs w:val="16"/>
              </w:rPr>
              <w:t xml:space="preserve">Осуществлять разработку и оформление графических, вычислительных и проектных работ </w:t>
            </w:r>
            <w:proofErr w:type="gramStart"/>
            <w:r w:rsidRPr="00C14013">
              <w:rPr>
                <w:sz w:val="16"/>
                <w:szCs w:val="16"/>
              </w:rPr>
              <w:t>с  использованием</w:t>
            </w:r>
            <w:proofErr w:type="gramEnd"/>
            <w:r w:rsidRPr="00C14013">
              <w:rPr>
                <w:sz w:val="16"/>
                <w:szCs w:val="16"/>
              </w:rPr>
              <w:t xml:space="preserve"> информационно-компьютерных технологий.</w:t>
            </w:r>
          </w:p>
        </w:tc>
        <w:tc>
          <w:tcPr>
            <w:tcW w:w="567" w:type="dxa"/>
            <w:gridSpan w:val="3"/>
            <w:textDirection w:val="btLr"/>
          </w:tcPr>
          <w:p w14:paraId="23C91F5D" w14:textId="77777777" w:rsidR="002248C2" w:rsidRPr="00C14013" w:rsidRDefault="002248C2" w:rsidP="0010422D">
            <w:pPr>
              <w:rPr>
                <w:sz w:val="16"/>
                <w:szCs w:val="16"/>
              </w:rPr>
            </w:pPr>
            <w:r w:rsidRPr="00C14013">
              <w:rPr>
                <w:sz w:val="16"/>
                <w:szCs w:val="16"/>
              </w:rPr>
              <w:t>Определять причины, приводящие к образованию дефектов в сварных соединениях</w:t>
            </w:r>
          </w:p>
        </w:tc>
        <w:tc>
          <w:tcPr>
            <w:tcW w:w="568" w:type="dxa"/>
            <w:gridSpan w:val="3"/>
            <w:textDirection w:val="btLr"/>
          </w:tcPr>
          <w:p w14:paraId="75C4F9E4" w14:textId="77777777" w:rsidR="002248C2" w:rsidRPr="00C14013" w:rsidRDefault="002248C2" w:rsidP="0010422D">
            <w:pPr>
              <w:rPr>
                <w:sz w:val="16"/>
                <w:szCs w:val="16"/>
              </w:rPr>
            </w:pPr>
            <w:r w:rsidRPr="00C14013">
              <w:rPr>
                <w:sz w:val="16"/>
                <w:szCs w:val="16"/>
              </w:rPr>
              <w:t xml:space="preserve">Обоснованно выбирать и использовать методы, оборудование, аппаратуру и приборы </w:t>
            </w:r>
            <w:proofErr w:type="gramStart"/>
            <w:r w:rsidRPr="00C14013">
              <w:rPr>
                <w:sz w:val="16"/>
                <w:szCs w:val="16"/>
              </w:rPr>
              <w:t>для  контроля</w:t>
            </w:r>
            <w:proofErr w:type="gramEnd"/>
            <w:r w:rsidRPr="00C14013">
              <w:rPr>
                <w:sz w:val="16"/>
                <w:szCs w:val="16"/>
              </w:rPr>
              <w:t xml:space="preserve"> металлов и сварных соединений.</w:t>
            </w:r>
          </w:p>
        </w:tc>
        <w:tc>
          <w:tcPr>
            <w:tcW w:w="572" w:type="dxa"/>
            <w:gridSpan w:val="4"/>
            <w:textDirection w:val="btLr"/>
          </w:tcPr>
          <w:p w14:paraId="20B38821" w14:textId="77777777" w:rsidR="002248C2" w:rsidRPr="00C14013" w:rsidRDefault="002248C2" w:rsidP="0010422D">
            <w:pPr>
              <w:rPr>
                <w:sz w:val="16"/>
                <w:szCs w:val="16"/>
              </w:rPr>
            </w:pPr>
            <w:r w:rsidRPr="00C14013">
              <w:rPr>
                <w:sz w:val="16"/>
                <w:szCs w:val="16"/>
              </w:rPr>
              <w:t xml:space="preserve">Предупреждать, выявлять и устранять дефекты сварных соединений и изделий для </w:t>
            </w:r>
            <w:proofErr w:type="gramStart"/>
            <w:r w:rsidRPr="00C14013">
              <w:rPr>
                <w:sz w:val="16"/>
                <w:szCs w:val="16"/>
              </w:rPr>
              <w:t>получения  качественной</w:t>
            </w:r>
            <w:proofErr w:type="gramEnd"/>
            <w:r w:rsidRPr="00C14013">
              <w:rPr>
                <w:sz w:val="16"/>
                <w:szCs w:val="16"/>
              </w:rPr>
              <w:t xml:space="preserve"> продукции</w:t>
            </w:r>
          </w:p>
        </w:tc>
        <w:tc>
          <w:tcPr>
            <w:tcW w:w="425" w:type="dxa"/>
            <w:gridSpan w:val="2"/>
            <w:textDirection w:val="btLr"/>
          </w:tcPr>
          <w:p w14:paraId="227A2DD6" w14:textId="77777777" w:rsidR="002248C2" w:rsidRPr="00C14013" w:rsidRDefault="002248C2" w:rsidP="0010422D">
            <w:pPr>
              <w:rPr>
                <w:sz w:val="16"/>
                <w:szCs w:val="16"/>
              </w:rPr>
            </w:pPr>
            <w:r w:rsidRPr="00C14013">
              <w:rPr>
                <w:sz w:val="16"/>
                <w:szCs w:val="16"/>
              </w:rPr>
              <w:t>Оформлять документацию по контролю качества сварки.</w:t>
            </w:r>
          </w:p>
        </w:tc>
        <w:tc>
          <w:tcPr>
            <w:tcW w:w="566" w:type="dxa"/>
            <w:textDirection w:val="btLr"/>
          </w:tcPr>
          <w:p w14:paraId="443D2809" w14:textId="77777777" w:rsidR="002248C2" w:rsidRPr="00C14013" w:rsidRDefault="002248C2" w:rsidP="0010422D">
            <w:pPr>
              <w:rPr>
                <w:sz w:val="16"/>
                <w:szCs w:val="16"/>
              </w:rPr>
            </w:pPr>
            <w:r w:rsidRPr="00C14013">
              <w:rPr>
                <w:sz w:val="16"/>
                <w:szCs w:val="16"/>
              </w:rPr>
              <w:t>Осуществлять текущее и перспективное планирование производственных работ.</w:t>
            </w:r>
          </w:p>
        </w:tc>
        <w:tc>
          <w:tcPr>
            <w:tcW w:w="426" w:type="dxa"/>
            <w:gridSpan w:val="4"/>
            <w:textDirection w:val="btLr"/>
          </w:tcPr>
          <w:p w14:paraId="7935AB12" w14:textId="77777777" w:rsidR="002248C2" w:rsidRPr="00C14013" w:rsidRDefault="002248C2" w:rsidP="0010422D">
            <w:pPr>
              <w:rPr>
                <w:sz w:val="16"/>
                <w:szCs w:val="16"/>
              </w:rPr>
            </w:pPr>
            <w:r w:rsidRPr="00C14013">
              <w:rPr>
                <w:sz w:val="16"/>
                <w:szCs w:val="16"/>
              </w:rPr>
              <w:t xml:space="preserve">Производить технологические расчеты на основе нормативов технологических </w:t>
            </w:r>
            <w:proofErr w:type="gramStart"/>
            <w:r w:rsidRPr="00C14013">
              <w:rPr>
                <w:sz w:val="16"/>
                <w:szCs w:val="16"/>
              </w:rPr>
              <w:t>режимов,  трудовых</w:t>
            </w:r>
            <w:proofErr w:type="gramEnd"/>
            <w:r w:rsidRPr="00C14013">
              <w:rPr>
                <w:sz w:val="16"/>
                <w:szCs w:val="16"/>
              </w:rPr>
              <w:t xml:space="preserve"> и материальных затрат.</w:t>
            </w:r>
          </w:p>
        </w:tc>
        <w:tc>
          <w:tcPr>
            <w:tcW w:w="567" w:type="dxa"/>
            <w:gridSpan w:val="5"/>
            <w:textDirection w:val="btLr"/>
          </w:tcPr>
          <w:p w14:paraId="1AF0CE86" w14:textId="77777777" w:rsidR="002248C2" w:rsidRPr="00C14013" w:rsidRDefault="002248C2" w:rsidP="0010422D">
            <w:pPr>
              <w:rPr>
                <w:sz w:val="16"/>
                <w:szCs w:val="16"/>
              </w:rPr>
            </w:pPr>
            <w:r w:rsidRPr="00C14013">
              <w:rPr>
                <w:sz w:val="16"/>
                <w:szCs w:val="16"/>
              </w:rPr>
              <w:t xml:space="preserve">Применять методы и приемы организации труда, эксплуатации оборудования, </w:t>
            </w:r>
            <w:proofErr w:type="gramStart"/>
            <w:r w:rsidRPr="00C14013">
              <w:rPr>
                <w:sz w:val="16"/>
                <w:szCs w:val="16"/>
              </w:rPr>
              <w:t>оснастки,  средств</w:t>
            </w:r>
            <w:proofErr w:type="gramEnd"/>
            <w:r w:rsidRPr="00C14013">
              <w:rPr>
                <w:sz w:val="16"/>
                <w:szCs w:val="16"/>
              </w:rPr>
              <w:t xml:space="preserve"> механизации для повышения эффективности производства.</w:t>
            </w:r>
          </w:p>
        </w:tc>
        <w:tc>
          <w:tcPr>
            <w:tcW w:w="567" w:type="dxa"/>
            <w:gridSpan w:val="3"/>
            <w:textDirection w:val="btLr"/>
          </w:tcPr>
          <w:p w14:paraId="232F9D42" w14:textId="77777777" w:rsidR="002248C2" w:rsidRPr="00C14013" w:rsidRDefault="002248C2" w:rsidP="0010422D">
            <w:pPr>
              <w:rPr>
                <w:sz w:val="16"/>
                <w:szCs w:val="16"/>
              </w:rPr>
            </w:pPr>
            <w:r w:rsidRPr="00C14013">
              <w:rPr>
                <w:sz w:val="16"/>
                <w:szCs w:val="16"/>
              </w:rPr>
              <w:t xml:space="preserve">Организовывать ремонт и техническое обслуживание сварочного производства по </w:t>
            </w:r>
            <w:proofErr w:type="gramStart"/>
            <w:r w:rsidRPr="00C14013">
              <w:rPr>
                <w:sz w:val="16"/>
                <w:szCs w:val="16"/>
              </w:rPr>
              <w:t>Единой  системе</w:t>
            </w:r>
            <w:proofErr w:type="gramEnd"/>
            <w:r w:rsidRPr="00C14013">
              <w:rPr>
                <w:sz w:val="16"/>
                <w:szCs w:val="16"/>
              </w:rPr>
              <w:t xml:space="preserve"> планово-предупредительного ремонта.</w:t>
            </w:r>
          </w:p>
        </w:tc>
        <w:tc>
          <w:tcPr>
            <w:tcW w:w="425" w:type="dxa"/>
            <w:gridSpan w:val="4"/>
            <w:textDirection w:val="btLr"/>
          </w:tcPr>
          <w:p w14:paraId="74B0B7C1" w14:textId="77777777" w:rsidR="002248C2" w:rsidRPr="00C14013" w:rsidRDefault="002248C2" w:rsidP="0010422D">
            <w:pPr>
              <w:rPr>
                <w:sz w:val="16"/>
                <w:szCs w:val="16"/>
              </w:rPr>
            </w:pPr>
            <w:r w:rsidRPr="00C14013">
              <w:rPr>
                <w:sz w:val="16"/>
                <w:szCs w:val="16"/>
              </w:rPr>
              <w:t>Обеспечивать профилактику и безопасность условий труда на участке сварочных работ</w:t>
            </w:r>
          </w:p>
        </w:tc>
        <w:tc>
          <w:tcPr>
            <w:tcW w:w="691" w:type="dxa"/>
            <w:gridSpan w:val="5"/>
            <w:textDirection w:val="btLr"/>
          </w:tcPr>
          <w:p w14:paraId="3A864B98" w14:textId="77777777" w:rsidR="002248C2" w:rsidRPr="00C14013" w:rsidRDefault="002248C2" w:rsidP="0010422D">
            <w:pPr>
              <w:rPr>
                <w:sz w:val="16"/>
                <w:szCs w:val="16"/>
              </w:rPr>
            </w:pPr>
            <w:r w:rsidRPr="00C14013">
              <w:rPr>
                <w:sz w:val="16"/>
                <w:szCs w:val="16"/>
              </w:rPr>
              <w:t>Выполнять ручную дуговую и газовую сварку простой и средней степени сложности из углеродистых сталей</w:t>
            </w:r>
          </w:p>
        </w:tc>
        <w:tc>
          <w:tcPr>
            <w:tcW w:w="849" w:type="dxa"/>
            <w:gridSpan w:val="5"/>
            <w:textDirection w:val="btLr"/>
          </w:tcPr>
          <w:p w14:paraId="4D0ED006" w14:textId="77777777" w:rsidR="002248C2" w:rsidRPr="00C14013" w:rsidRDefault="002248C2" w:rsidP="0010422D">
            <w:pPr>
              <w:rPr>
                <w:sz w:val="16"/>
                <w:szCs w:val="16"/>
              </w:rPr>
            </w:pPr>
            <w:r w:rsidRPr="00C14013">
              <w:rPr>
                <w:sz w:val="16"/>
                <w:szCs w:val="16"/>
              </w:rPr>
              <w:t>Обеспечивать безопасное выполнение сварочных работ на рабочем месте в соответствии с санитарно-техническими требованиями и требованиями охраны труда</w:t>
            </w:r>
          </w:p>
        </w:tc>
        <w:tc>
          <w:tcPr>
            <w:tcW w:w="893" w:type="dxa"/>
            <w:gridSpan w:val="5"/>
            <w:textDirection w:val="btLr"/>
          </w:tcPr>
          <w:p w14:paraId="4C4F4CCC" w14:textId="77777777" w:rsidR="002248C2" w:rsidRPr="00C14013" w:rsidRDefault="002248C2" w:rsidP="0010422D">
            <w:pPr>
              <w:rPr>
                <w:sz w:val="16"/>
                <w:szCs w:val="16"/>
              </w:rPr>
            </w:pPr>
            <w:proofErr w:type="gramStart"/>
            <w:r w:rsidRPr="00C14013">
              <w:rPr>
                <w:sz w:val="16"/>
                <w:szCs w:val="16"/>
              </w:rPr>
              <w:t>Выполнять  полуавтоматическую</w:t>
            </w:r>
            <w:proofErr w:type="gramEnd"/>
            <w:r w:rsidRPr="00C14013">
              <w:rPr>
                <w:sz w:val="16"/>
                <w:szCs w:val="16"/>
              </w:rPr>
              <w:t xml:space="preserve"> механизированную сварку средней сложности и сложных аппаратов, узлов, деталей, конструкций и трубопроводов из углеродистых и конструкционных сталей</w:t>
            </w:r>
          </w:p>
        </w:tc>
        <w:tc>
          <w:tcPr>
            <w:tcW w:w="893" w:type="dxa"/>
            <w:gridSpan w:val="5"/>
            <w:textDirection w:val="btLr"/>
          </w:tcPr>
          <w:p w14:paraId="1942070D" w14:textId="77777777" w:rsidR="002248C2" w:rsidRPr="00C14013" w:rsidRDefault="002248C2" w:rsidP="0010422D">
            <w:pPr>
              <w:rPr>
                <w:sz w:val="16"/>
                <w:szCs w:val="16"/>
              </w:rPr>
            </w:pPr>
            <w:r w:rsidRPr="00C14013">
              <w:rPr>
                <w:sz w:val="16"/>
                <w:szCs w:val="16"/>
              </w:rPr>
              <w:t xml:space="preserve">Читать чертежи </w:t>
            </w:r>
            <w:r w:rsidRPr="00C14013">
              <w:rPr>
                <w:bCs/>
                <w:sz w:val="16"/>
                <w:szCs w:val="16"/>
              </w:rPr>
              <w:t>простой и средней степени сложности сварных металлоконструкций</w:t>
            </w:r>
          </w:p>
        </w:tc>
        <w:tc>
          <w:tcPr>
            <w:tcW w:w="853" w:type="dxa"/>
            <w:gridSpan w:val="8"/>
            <w:textDirection w:val="btLr"/>
          </w:tcPr>
          <w:p w14:paraId="15154881" w14:textId="77777777" w:rsidR="002248C2" w:rsidRPr="00C14013" w:rsidRDefault="002248C2" w:rsidP="0010422D">
            <w:pPr>
              <w:rPr>
                <w:sz w:val="16"/>
                <w:szCs w:val="16"/>
              </w:rPr>
            </w:pPr>
            <w:r w:rsidRPr="00C14013">
              <w:rPr>
                <w:sz w:val="16"/>
                <w:szCs w:val="16"/>
              </w:rPr>
              <w:t>Обеспечивать безопасное выполнение свар</w:t>
            </w:r>
            <w:r>
              <w:rPr>
                <w:sz w:val="16"/>
                <w:szCs w:val="16"/>
              </w:rPr>
              <w:t xml:space="preserve">очных работ на рабочем месте в </w:t>
            </w:r>
            <w:proofErr w:type="spellStart"/>
            <w:r w:rsidRPr="00C14013">
              <w:rPr>
                <w:sz w:val="16"/>
                <w:szCs w:val="16"/>
              </w:rPr>
              <w:t>оответствии</w:t>
            </w:r>
            <w:proofErr w:type="spellEnd"/>
            <w:r w:rsidRPr="00C14013">
              <w:rPr>
                <w:sz w:val="16"/>
                <w:szCs w:val="16"/>
              </w:rPr>
              <w:t xml:space="preserve"> с санитарно-техническими требованиями и требованиями охраны труда</w:t>
            </w:r>
          </w:p>
        </w:tc>
      </w:tr>
      <w:tr w:rsidR="002248C2" w:rsidRPr="00C14013" w14:paraId="02677A8C" w14:textId="77777777" w:rsidTr="0010422D">
        <w:trPr>
          <w:gridAfter w:val="1"/>
          <w:wAfter w:w="32" w:type="dxa"/>
          <w:trHeight w:val="337"/>
        </w:trPr>
        <w:tc>
          <w:tcPr>
            <w:tcW w:w="2039" w:type="dxa"/>
          </w:tcPr>
          <w:p w14:paraId="346278EA" w14:textId="77777777" w:rsidR="002248C2" w:rsidRPr="00C14013" w:rsidRDefault="002248C2" w:rsidP="0010422D">
            <w:pPr>
              <w:jc w:val="center"/>
              <w:rPr>
                <w:sz w:val="16"/>
                <w:szCs w:val="16"/>
              </w:rPr>
            </w:pPr>
          </w:p>
        </w:tc>
        <w:tc>
          <w:tcPr>
            <w:tcW w:w="543" w:type="dxa"/>
            <w:gridSpan w:val="2"/>
          </w:tcPr>
          <w:p w14:paraId="40C578A8" w14:textId="77777777" w:rsidR="002248C2" w:rsidRPr="00C14013" w:rsidRDefault="002248C2" w:rsidP="0010422D">
            <w:pPr>
              <w:rPr>
                <w:sz w:val="16"/>
                <w:szCs w:val="16"/>
              </w:rPr>
            </w:pPr>
            <w:r w:rsidRPr="00C14013">
              <w:rPr>
                <w:sz w:val="16"/>
                <w:szCs w:val="16"/>
              </w:rPr>
              <w:t>ПК 1.1</w:t>
            </w:r>
          </w:p>
        </w:tc>
        <w:tc>
          <w:tcPr>
            <w:tcW w:w="444" w:type="dxa"/>
            <w:gridSpan w:val="4"/>
          </w:tcPr>
          <w:p w14:paraId="72B2A217" w14:textId="77777777" w:rsidR="002248C2" w:rsidRPr="00C14013" w:rsidRDefault="002248C2" w:rsidP="0010422D">
            <w:pPr>
              <w:rPr>
                <w:sz w:val="16"/>
                <w:szCs w:val="16"/>
              </w:rPr>
            </w:pPr>
            <w:r w:rsidRPr="00C14013">
              <w:rPr>
                <w:sz w:val="16"/>
                <w:szCs w:val="16"/>
              </w:rPr>
              <w:t>ПК 1.2</w:t>
            </w:r>
          </w:p>
        </w:tc>
        <w:tc>
          <w:tcPr>
            <w:tcW w:w="567" w:type="dxa"/>
            <w:gridSpan w:val="3"/>
          </w:tcPr>
          <w:p w14:paraId="4A013D1F" w14:textId="77777777" w:rsidR="002248C2" w:rsidRPr="00C14013" w:rsidRDefault="002248C2" w:rsidP="0010422D">
            <w:pPr>
              <w:rPr>
                <w:sz w:val="16"/>
                <w:szCs w:val="16"/>
              </w:rPr>
            </w:pPr>
            <w:r w:rsidRPr="00C14013">
              <w:rPr>
                <w:sz w:val="16"/>
                <w:szCs w:val="16"/>
              </w:rPr>
              <w:t>ПК 1.3</w:t>
            </w:r>
          </w:p>
        </w:tc>
        <w:tc>
          <w:tcPr>
            <w:tcW w:w="580" w:type="dxa"/>
            <w:gridSpan w:val="2"/>
          </w:tcPr>
          <w:p w14:paraId="2C92B657" w14:textId="77777777" w:rsidR="002248C2" w:rsidRPr="00C14013" w:rsidRDefault="002248C2" w:rsidP="0010422D">
            <w:pPr>
              <w:rPr>
                <w:sz w:val="16"/>
                <w:szCs w:val="16"/>
              </w:rPr>
            </w:pPr>
            <w:r w:rsidRPr="00C14013">
              <w:rPr>
                <w:sz w:val="16"/>
                <w:szCs w:val="16"/>
              </w:rPr>
              <w:t>ПК 1.4</w:t>
            </w:r>
          </w:p>
        </w:tc>
        <w:tc>
          <w:tcPr>
            <w:tcW w:w="412" w:type="dxa"/>
          </w:tcPr>
          <w:p w14:paraId="1369E68C" w14:textId="77777777" w:rsidR="002248C2" w:rsidRPr="00C14013" w:rsidRDefault="002248C2" w:rsidP="0010422D">
            <w:pPr>
              <w:rPr>
                <w:sz w:val="16"/>
                <w:szCs w:val="16"/>
              </w:rPr>
            </w:pPr>
            <w:r w:rsidRPr="00C14013">
              <w:rPr>
                <w:sz w:val="16"/>
                <w:szCs w:val="16"/>
              </w:rPr>
              <w:t>ПК 2.1</w:t>
            </w:r>
          </w:p>
        </w:tc>
        <w:tc>
          <w:tcPr>
            <w:tcW w:w="426" w:type="dxa"/>
            <w:gridSpan w:val="3"/>
          </w:tcPr>
          <w:p w14:paraId="60BE5283" w14:textId="77777777" w:rsidR="002248C2" w:rsidRPr="00C14013" w:rsidRDefault="002248C2" w:rsidP="0010422D">
            <w:pPr>
              <w:rPr>
                <w:sz w:val="16"/>
                <w:szCs w:val="16"/>
              </w:rPr>
            </w:pPr>
            <w:r w:rsidRPr="00C14013">
              <w:rPr>
                <w:sz w:val="16"/>
                <w:szCs w:val="16"/>
              </w:rPr>
              <w:t>ПК 2.2</w:t>
            </w:r>
          </w:p>
        </w:tc>
        <w:tc>
          <w:tcPr>
            <w:tcW w:w="567" w:type="dxa"/>
            <w:gridSpan w:val="3"/>
          </w:tcPr>
          <w:p w14:paraId="00705AA3" w14:textId="77777777" w:rsidR="002248C2" w:rsidRPr="00C14013" w:rsidRDefault="002248C2" w:rsidP="0010422D">
            <w:pPr>
              <w:rPr>
                <w:sz w:val="16"/>
                <w:szCs w:val="16"/>
              </w:rPr>
            </w:pPr>
            <w:r w:rsidRPr="00C14013">
              <w:rPr>
                <w:sz w:val="16"/>
                <w:szCs w:val="16"/>
              </w:rPr>
              <w:t>ПК 2.3</w:t>
            </w:r>
          </w:p>
        </w:tc>
        <w:tc>
          <w:tcPr>
            <w:tcW w:w="572" w:type="dxa"/>
            <w:gridSpan w:val="3"/>
          </w:tcPr>
          <w:p w14:paraId="7151DA08" w14:textId="77777777" w:rsidR="002248C2" w:rsidRPr="00C14013" w:rsidRDefault="002248C2" w:rsidP="0010422D">
            <w:pPr>
              <w:rPr>
                <w:sz w:val="16"/>
                <w:szCs w:val="16"/>
              </w:rPr>
            </w:pPr>
            <w:r w:rsidRPr="00C14013">
              <w:rPr>
                <w:sz w:val="16"/>
                <w:szCs w:val="16"/>
              </w:rPr>
              <w:t>ПК 2.4</w:t>
            </w:r>
          </w:p>
        </w:tc>
        <w:tc>
          <w:tcPr>
            <w:tcW w:w="569" w:type="dxa"/>
            <w:gridSpan w:val="3"/>
          </w:tcPr>
          <w:p w14:paraId="6C26554C" w14:textId="77777777" w:rsidR="002248C2" w:rsidRPr="00C14013" w:rsidRDefault="002248C2" w:rsidP="0010422D">
            <w:pPr>
              <w:rPr>
                <w:sz w:val="16"/>
                <w:szCs w:val="16"/>
              </w:rPr>
            </w:pPr>
            <w:r w:rsidRPr="00C14013">
              <w:rPr>
                <w:sz w:val="16"/>
                <w:szCs w:val="16"/>
              </w:rPr>
              <w:t>ПК 2.5</w:t>
            </w:r>
          </w:p>
        </w:tc>
        <w:tc>
          <w:tcPr>
            <w:tcW w:w="567" w:type="dxa"/>
            <w:gridSpan w:val="3"/>
          </w:tcPr>
          <w:p w14:paraId="15A33BAC" w14:textId="77777777" w:rsidR="002248C2" w:rsidRPr="00C14013" w:rsidRDefault="002248C2" w:rsidP="0010422D">
            <w:pPr>
              <w:rPr>
                <w:sz w:val="16"/>
                <w:szCs w:val="16"/>
              </w:rPr>
            </w:pPr>
            <w:r w:rsidRPr="00C14013">
              <w:rPr>
                <w:sz w:val="16"/>
                <w:szCs w:val="16"/>
              </w:rPr>
              <w:t>ПК 3.1</w:t>
            </w:r>
          </w:p>
        </w:tc>
        <w:tc>
          <w:tcPr>
            <w:tcW w:w="568" w:type="dxa"/>
            <w:gridSpan w:val="3"/>
          </w:tcPr>
          <w:p w14:paraId="32350117" w14:textId="77777777" w:rsidR="002248C2" w:rsidRPr="00C14013" w:rsidRDefault="002248C2" w:rsidP="0010422D">
            <w:pPr>
              <w:rPr>
                <w:sz w:val="16"/>
                <w:szCs w:val="16"/>
              </w:rPr>
            </w:pPr>
            <w:r w:rsidRPr="00C14013">
              <w:rPr>
                <w:sz w:val="16"/>
                <w:szCs w:val="16"/>
              </w:rPr>
              <w:t>ПК 3.2</w:t>
            </w:r>
          </w:p>
        </w:tc>
        <w:tc>
          <w:tcPr>
            <w:tcW w:w="572" w:type="dxa"/>
            <w:gridSpan w:val="4"/>
          </w:tcPr>
          <w:p w14:paraId="36778D66" w14:textId="77777777" w:rsidR="002248C2" w:rsidRPr="00C14013" w:rsidRDefault="002248C2" w:rsidP="0010422D">
            <w:pPr>
              <w:rPr>
                <w:sz w:val="16"/>
                <w:szCs w:val="16"/>
              </w:rPr>
            </w:pPr>
            <w:r w:rsidRPr="00C14013">
              <w:rPr>
                <w:sz w:val="16"/>
                <w:szCs w:val="16"/>
              </w:rPr>
              <w:t>ПК 3.3</w:t>
            </w:r>
          </w:p>
        </w:tc>
        <w:tc>
          <w:tcPr>
            <w:tcW w:w="425" w:type="dxa"/>
            <w:gridSpan w:val="2"/>
          </w:tcPr>
          <w:p w14:paraId="237844D1" w14:textId="77777777" w:rsidR="002248C2" w:rsidRPr="00C14013" w:rsidRDefault="002248C2" w:rsidP="0010422D">
            <w:pPr>
              <w:rPr>
                <w:sz w:val="16"/>
                <w:szCs w:val="16"/>
              </w:rPr>
            </w:pPr>
            <w:r w:rsidRPr="00C14013">
              <w:rPr>
                <w:sz w:val="16"/>
                <w:szCs w:val="16"/>
              </w:rPr>
              <w:t>ПК 3.4</w:t>
            </w:r>
          </w:p>
        </w:tc>
        <w:tc>
          <w:tcPr>
            <w:tcW w:w="566" w:type="dxa"/>
          </w:tcPr>
          <w:p w14:paraId="57F4D9B2" w14:textId="77777777" w:rsidR="002248C2" w:rsidRPr="00C14013" w:rsidRDefault="002248C2" w:rsidP="0010422D">
            <w:pPr>
              <w:rPr>
                <w:sz w:val="16"/>
                <w:szCs w:val="16"/>
              </w:rPr>
            </w:pPr>
            <w:r w:rsidRPr="00C14013">
              <w:rPr>
                <w:sz w:val="16"/>
                <w:szCs w:val="16"/>
              </w:rPr>
              <w:t>ПК 4.1</w:t>
            </w:r>
          </w:p>
        </w:tc>
        <w:tc>
          <w:tcPr>
            <w:tcW w:w="426" w:type="dxa"/>
            <w:gridSpan w:val="4"/>
          </w:tcPr>
          <w:p w14:paraId="67505E59" w14:textId="77777777" w:rsidR="002248C2" w:rsidRPr="00C14013" w:rsidRDefault="002248C2" w:rsidP="0010422D">
            <w:pPr>
              <w:rPr>
                <w:sz w:val="16"/>
                <w:szCs w:val="16"/>
              </w:rPr>
            </w:pPr>
            <w:r w:rsidRPr="00C14013">
              <w:rPr>
                <w:sz w:val="16"/>
                <w:szCs w:val="16"/>
              </w:rPr>
              <w:t>ПК 4.2</w:t>
            </w:r>
          </w:p>
        </w:tc>
        <w:tc>
          <w:tcPr>
            <w:tcW w:w="567" w:type="dxa"/>
            <w:gridSpan w:val="5"/>
          </w:tcPr>
          <w:p w14:paraId="114070A0" w14:textId="77777777" w:rsidR="002248C2" w:rsidRPr="00C14013" w:rsidRDefault="002248C2" w:rsidP="0010422D">
            <w:pPr>
              <w:rPr>
                <w:sz w:val="16"/>
                <w:szCs w:val="16"/>
              </w:rPr>
            </w:pPr>
            <w:r w:rsidRPr="00C14013">
              <w:rPr>
                <w:sz w:val="16"/>
                <w:szCs w:val="16"/>
              </w:rPr>
              <w:t>ПК 4.3</w:t>
            </w:r>
          </w:p>
        </w:tc>
        <w:tc>
          <w:tcPr>
            <w:tcW w:w="567" w:type="dxa"/>
            <w:gridSpan w:val="3"/>
          </w:tcPr>
          <w:p w14:paraId="702D5A00" w14:textId="77777777" w:rsidR="002248C2" w:rsidRPr="00C14013" w:rsidRDefault="002248C2" w:rsidP="0010422D">
            <w:pPr>
              <w:rPr>
                <w:sz w:val="16"/>
                <w:szCs w:val="16"/>
              </w:rPr>
            </w:pPr>
            <w:r w:rsidRPr="00C14013">
              <w:rPr>
                <w:sz w:val="16"/>
                <w:szCs w:val="16"/>
              </w:rPr>
              <w:t>ПК 4.4</w:t>
            </w:r>
          </w:p>
        </w:tc>
        <w:tc>
          <w:tcPr>
            <w:tcW w:w="425" w:type="dxa"/>
            <w:gridSpan w:val="4"/>
          </w:tcPr>
          <w:p w14:paraId="16E2B4D4" w14:textId="77777777" w:rsidR="002248C2" w:rsidRPr="00C14013" w:rsidRDefault="002248C2" w:rsidP="0010422D">
            <w:pPr>
              <w:rPr>
                <w:sz w:val="16"/>
                <w:szCs w:val="16"/>
              </w:rPr>
            </w:pPr>
            <w:r w:rsidRPr="00C14013">
              <w:rPr>
                <w:sz w:val="16"/>
                <w:szCs w:val="16"/>
              </w:rPr>
              <w:t>ПК 4.5</w:t>
            </w:r>
          </w:p>
        </w:tc>
        <w:tc>
          <w:tcPr>
            <w:tcW w:w="691" w:type="dxa"/>
            <w:gridSpan w:val="5"/>
          </w:tcPr>
          <w:p w14:paraId="123FE230" w14:textId="77777777" w:rsidR="002248C2" w:rsidRPr="00C14013" w:rsidRDefault="002248C2" w:rsidP="0010422D">
            <w:pPr>
              <w:rPr>
                <w:sz w:val="16"/>
                <w:szCs w:val="16"/>
              </w:rPr>
            </w:pPr>
            <w:r>
              <w:rPr>
                <w:sz w:val="16"/>
                <w:szCs w:val="16"/>
              </w:rPr>
              <w:t>П</w:t>
            </w:r>
            <w:r w:rsidRPr="00C14013">
              <w:rPr>
                <w:sz w:val="16"/>
                <w:szCs w:val="16"/>
              </w:rPr>
              <w:t>К5.1</w:t>
            </w:r>
          </w:p>
        </w:tc>
        <w:tc>
          <w:tcPr>
            <w:tcW w:w="849" w:type="dxa"/>
            <w:gridSpan w:val="5"/>
          </w:tcPr>
          <w:p w14:paraId="37D5159E" w14:textId="77777777" w:rsidR="002248C2" w:rsidRPr="00C14013" w:rsidRDefault="002248C2" w:rsidP="0010422D">
            <w:pPr>
              <w:rPr>
                <w:sz w:val="16"/>
                <w:szCs w:val="16"/>
              </w:rPr>
            </w:pPr>
            <w:r w:rsidRPr="00C14013">
              <w:rPr>
                <w:sz w:val="16"/>
                <w:szCs w:val="16"/>
              </w:rPr>
              <w:t>ПК5.2</w:t>
            </w:r>
          </w:p>
        </w:tc>
        <w:tc>
          <w:tcPr>
            <w:tcW w:w="893" w:type="dxa"/>
            <w:gridSpan w:val="5"/>
          </w:tcPr>
          <w:p w14:paraId="04AB217F" w14:textId="77777777" w:rsidR="002248C2" w:rsidRPr="00C14013" w:rsidRDefault="002248C2" w:rsidP="0010422D">
            <w:pPr>
              <w:rPr>
                <w:sz w:val="16"/>
                <w:szCs w:val="16"/>
              </w:rPr>
            </w:pPr>
            <w:r w:rsidRPr="00C14013">
              <w:rPr>
                <w:sz w:val="16"/>
                <w:szCs w:val="16"/>
              </w:rPr>
              <w:t>ПК6.1</w:t>
            </w:r>
          </w:p>
        </w:tc>
        <w:tc>
          <w:tcPr>
            <w:tcW w:w="893" w:type="dxa"/>
            <w:gridSpan w:val="5"/>
          </w:tcPr>
          <w:p w14:paraId="3430C979" w14:textId="77777777" w:rsidR="002248C2" w:rsidRPr="00C14013" w:rsidRDefault="002248C2" w:rsidP="0010422D">
            <w:pPr>
              <w:rPr>
                <w:sz w:val="16"/>
                <w:szCs w:val="16"/>
              </w:rPr>
            </w:pPr>
            <w:r w:rsidRPr="00C14013">
              <w:rPr>
                <w:sz w:val="16"/>
                <w:szCs w:val="16"/>
              </w:rPr>
              <w:t>ПК6.2</w:t>
            </w:r>
          </w:p>
        </w:tc>
        <w:tc>
          <w:tcPr>
            <w:tcW w:w="853" w:type="dxa"/>
            <w:gridSpan w:val="8"/>
          </w:tcPr>
          <w:p w14:paraId="4EADF39C" w14:textId="77777777" w:rsidR="002248C2" w:rsidRPr="00C14013" w:rsidRDefault="002248C2" w:rsidP="0010422D">
            <w:pPr>
              <w:rPr>
                <w:sz w:val="16"/>
                <w:szCs w:val="16"/>
              </w:rPr>
            </w:pPr>
            <w:r w:rsidRPr="00C14013">
              <w:rPr>
                <w:sz w:val="16"/>
                <w:szCs w:val="16"/>
              </w:rPr>
              <w:t>ПК6.3</w:t>
            </w:r>
          </w:p>
        </w:tc>
      </w:tr>
      <w:tr w:rsidR="002248C2" w:rsidRPr="00E81E3D" w14:paraId="43DF7BE6" w14:textId="77777777" w:rsidTr="0010422D">
        <w:trPr>
          <w:gridAfter w:val="5"/>
          <w:wAfter w:w="113" w:type="dxa"/>
        </w:trPr>
        <w:tc>
          <w:tcPr>
            <w:tcW w:w="15500" w:type="dxa"/>
            <w:gridSpan w:val="78"/>
          </w:tcPr>
          <w:p w14:paraId="56D4FC4A" w14:textId="77777777" w:rsidR="002248C2" w:rsidRPr="00E81E3D" w:rsidRDefault="002248C2" w:rsidP="0010422D">
            <w:r w:rsidRPr="00E81E3D">
              <w:t>1. ОГСЭ.00</w:t>
            </w:r>
            <w:r w:rsidRPr="00E81E3D">
              <w:tab/>
              <w:t>Общий гуманитарный и социально-экономический учебный цикл</w:t>
            </w:r>
          </w:p>
        </w:tc>
      </w:tr>
      <w:tr w:rsidR="002248C2" w:rsidRPr="00E81E3D" w14:paraId="7BC4DC0C" w14:textId="77777777" w:rsidTr="0010422D">
        <w:trPr>
          <w:gridAfter w:val="1"/>
          <w:wAfter w:w="32" w:type="dxa"/>
        </w:trPr>
        <w:tc>
          <w:tcPr>
            <w:tcW w:w="2039" w:type="dxa"/>
          </w:tcPr>
          <w:p w14:paraId="6FA10F4D" w14:textId="77777777" w:rsidR="002248C2" w:rsidRPr="006B02BA" w:rsidRDefault="002248C2" w:rsidP="0010422D">
            <w:pPr>
              <w:rPr>
                <w:sz w:val="24"/>
                <w:szCs w:val="24"/>
              </w:rPr>
            </w:pPr>
            <w:r w:rsidRPr="006B02BA">
              <w:rPr>
                <w:sz w:val="24"/>
                <w:szCs w:val="24"/>
              </w:rPr>
              <w:t>ОГСЭ.01Основы философии</w:t>
            </w:r>
          </w:p>
        </w:tc>
        <w:tc>
          <w:tcPr>
            <w:tcW w:w="543" w:type="dxa"/>
            <w:gridSpan w:val="2"/>
          </w:tcPr>
          <w:p w14:paraId="10D4FAA1" w14:textId="77777777" w:rsidR="002248C2" w:rsidRPr="006B02BA" w:rsidRDefault="002248C2" w:rsidP="0010422D">
            <w:pPr>
              <w:ind w:right="-48"/>
              <w:rPr>
                <w:sz w:val="24"/>
                <w:szCs w:val="24"/>
              </w:rPr>
            </w:pPr>
          </w:p>
        </w:tc>
        <w:tc>
          <w:tcPr>
            <w:tcW w:w="444" w:type="dxa"/>
            <w:gridSpan w:val="4"/>
          </w:tcPr>
          <w:p w14:paraId="559FBD7E" w14:textId="77777777" w:rsidR="002248C2" w:rsidRPr="006B02BA" w:rsidRDefault="002248C2" w:rsidP="0010422D">
            <w:pPr>
              <w:ind w:right="-48"/>
              <w:rPr>
                <w:sz w:val="24"/>
                <w:szCs w:val="24"/>
              </w:rPr>
            </w:pPr>
          </w:p>
        </w:tc>
        <w:tc>
          <w:tcPr>
            <w:tcW w:w="567" w:type="dxa"/>
            <w:gridSpan w:val="3"/>
          </w:tcPr>
          <w:p w14:paraId="6C355DCB" w14:textId="77777777" w:rsidR="002248C2" w:rsidRPr="006B02BA" w:rsidRDefault="002248C2" w:rsidP="0010422D">
            <w:pPr>
              <w:ind w:right="-48"/>
              <w:rPr>
                <w:sz w:val="24"/>
                <w:szCs w:val="24"/>
              </w:rPr>
            </w:pPr>
          </w:p>
        </w:tc>
        <w:tc>
          <w:tcPr>
            <w:tcW w:w="580" w:type="dxa"/>
            <w:gridSpan w:val="2"/>
          </w:tcPr>
          <w:p w14:paraId="565C187A" w14:textId="77777777" w:rsidR="002248C2" w:rsidRPr="006B02BA" w:rsidRDefault="002248C2" w:rsidP="0010422D">
            <w:pPr>
              <w:ind w:right="-48"/>
              <w:rPr>
                <w:sz w:val="24"/>
                <w:szCs w:val="24"/>
              </w:rPr>
            </w:pPr>
          </w:p>
        </w:tc>
        <w:tc>
          <w:tcPr>
            <w:tcW w:w="412" w:type="dxa"/>
          </w:tcPr>
          <w:p w14:paraId="2623D12B" w14:textId="77777777" w:rsidR="002248C2" w:rsidRPr="006B02BA" w:rsidRDefault="002248C2" w:rsidP="0010422D">
            <w:pPr>
              <w:ind w:right="-48"/>
              <w:rPr>
                <w:sz w:val="24"/>
                <w:szCs w:val="24"/>
              </w:rPr>
            </w:pPr>
          </w:p>
        </w:tc>
        <w:tc>
          <w:tcPr>
            <w:tcW w:w="426" w:type="dxa"/>
            <w:gridSpan w:val="3"/>
          </w:tcPr>
          <w:p w14:paraId="471C3816" w14:textId="77777777" w:rsidR="002248C2" w:rsidRPr="006B02BA" w:rsidRDefault="002248C2" w:rsidP="0010422D">
            <w:pPr>
              <w:ind w:right="-48"/>
              <w:rPr>
                <w:sz w:val="24"/>
                <w:szCs w:val="24"/>
              </w:rPr>
            </w:pPr>
          </w:p>
        </w:tc>
        <w:tc>
          <w:tcPr>
            <w:tcW w:w="567" w:type="dxa"/>
            <w:gridSpan w:val="3"/>
          </w:tcPr>
          <w:p w14:paraId="20A07930" w14:textId="77777777" w:rsidR="002248C2" w:rsidRPr="006B02BA" w:rsidRDefault="002248C2" w:rsidP="0010422D">
            <w:pPr>
              <w:ind w:right="-48"/>
              <w:rPr>
                <w:sz w:val="24"/>
                <w:szCs w:val="24"/>
              </w:rPr>
            </w:pPr>
          </w:p>
        </w:tc>
        <w:tc>
          <w:tcPr>
            <w:tcW w:w="572" w:type="dxa"/>
            <w:gridSpan w:val="3"/>
          </w:tcPr>
          <w:p w14:paraId="4755EE12" w14:textId="77777777" w:rsidR="002248C2" w:rsidRPr="006B02BA" w:rsidRDefault="002248C2" w:rsidP="0010422D">
            <w:pPr>
              <w:ind w:right="-48"/>
              <w:rPr>
                <w:sz w:val="24"/>
                <w:szCs w:val="24"/>
              </w:rPr>
            </w:pPr>
          </w:p>
        </w:tc>
        <w:tc>
          <w:tcPr>
            <w:tcW w:w="569" w:type="dxa"/>
            <w:gridSpan w:val="3"/>
          </w:tcPr>
          <w:p w14:paraId="469AF4E4" w14:textId="77777777" w:rsidR="002248C2" w:rsidRPr="006B02BA" w:rsidRDefault="002248C2" w:rsidP="0010422D">
            <w:pPr>
              <w:ind w:right="-48"/>
              <w:rPr>
                <w:sz w:val="24"/>
                <w:szCs w:val="24"/>
              </w:rPr>
            </w:pPr>
          </w:p>
        </w:tc>
        <w:tc>
          <w:tcPr>
            <w:tcW w:w="567" w:type="dxa"/>
            <w:gridSpan w:val="3"/>
          </w:tcPr>
          <w:p w14:paraId="41B1AC30" w14:textId="77777777" w:rsidR="002248C2" w:rsidRPr="006B02BA" w:rsidRDefault="002248C2" w:rsidP="0010422D">
            <w:pPr>
              <w:ind w:right="-48"/>
              <w:rPr>
                <w:sz w:val="24"/>
                <w:szCs w:val="24"/>
              </w:rPr>
            </w:pPr>
          </w:p>
        </w:tc>
        <w:tc>
          <w:tcPr>
            <w:tcW w:w="568" w:type="dxa"/>
            <w:gridSpan w:val="3"/>
          </w:tcPr>
          <w:p w14:paraId="582793B7" w14:textId="77777777" w:rsidR="002248C2" w:rsidRPr="006B02BA" w:rsidRDefault="002248C2" w:rsidP="0010422D">
            <w:pPr>
              <w:ind w:right="-48"/>
              <w:rPr>
                <w:sz w:val="24"/>
                <w:szCs w:val="24"/>
              </w:rPr>
            </w:pPr>
          </w:p>
        </w:tc>
        <w:tc>
          <w:tcPr>
            <w:tcW w:w="572" w:type="dxa"/>
            <w:gridSpan w:val="4"/>
          </w:tcPr>
          <w:p w14:paraId="015AAB00" w14:textId="77777777" w:rsidR="002248C2" w:rsidRPr="006B02BA" w:rsidRDefault="002248C2" w:rsidP="0010422D">
            <w:pPr>
              <w:ind w:right="-48"/>
              <w:rPr>
                <w:sz w:val="24"/>
                <w:szCs w:val="24"/>
              </w:rPr>
            </w:pPr>
          </w:p>
        </w:tc>
        <w:tc>
          <w:tcPr>
            <w:tcW w:w="425" w:type="dxa"/>
            <w:gridSpan w:val="2"/>
          </w:tcPr>
          <w:p w14:paraId="0E5ED879" w14:textId="77777777" w:rsidR="002248C2" w:rsidRPr="006B02BA" w:rsidRDefault="002248C2" w:rsidP="0010422D">
            <w:pPr>
              <w:ind w:right="-48"/>
              <w:rPr>
                <w:sz w:val="24"/>
                <w:szCs w:val="24"/>
              </w:rPr>
            </w:pPr>
          </w:p>
        </w:tc>
        <w:tc>
          <w:tcPr>
            <w:tcW w:w="566" w:type="dxa"/>
          </w:tcPr>
          <w:p w14:paraId="67A359A5" w14:textId="77777777" w:rsidR="002248C2" w:rsidRPr="006B02BA" w:rsidRDefault="002248C2" w:rsidP="0010422D">
            <w:pPr>
              <w:ind w:right="-48"/>
              <w:rPr>
                <w:sz w:val="24"/>
                <w:szCs w:val="24"/>
              </w:rPr>
            </w:pPr>
          </w:p>
        </w:tc>
        <w:tc>
          <w:tcPr>
            <w:tcW w:w="426" w:type="dxa"/>
            <w:gridSpan w:val="4"/>
          </w:tcPr>
          <w:p w14:paraId="00B3036C" w14:textId="77777777" w:rsidR="002248C2" w:rsidRPr="006B02BA" w:rsidRDefault="002248C2" w:rsidP="0010422D">
            <w:pPr>
              <w:ind w:right="-48"/>
              <w:rPr>
                <w:sz w:val="24"/>
                <w:szCs w:val="24"/>
              </w:rPr>
            </w:pPr>
          </w:p>
        </w:tc>
        <w:tc>
          <w:tcPr>
            <w:tcW w:w="567" w:type="dxa"/>
            <w:gridSpan w:val="5"/>
          </w:tcPr>
          <w:p w14:paraId="6E96F463" w14:textId="77777777" w:rsidR="002248C2" w:rsidRPr="006B02BA" w:rsidRDefault="002248C2" w:rsidP="0010422D">
            <w:pPr>
              <w:ind w:right="-48"/>
              <w:rPr>
                <w:sz w:val="24"/>
                <w:szCs w:val="24"/>
              </w:rPr>
            </w:pPr>
          </w:p>
        </w:tc>
        <w:tc>
          <w:tcPr>
            <w:tcW w:w="567" w:type="dxa"/>
            <w:gridSpan w:val="3"/>
          </w:tcPr>
          <w:p w14:paraId="302A75F9" w14:textId="77777777" w:rsidR="002248C2" w:rsidRPr="006B02BA" w:rsidRDefault="002248C2" w:rsidP="0010422D">
            <w:pPr>
              <w:ind w:right="-48"/>
              <w:rPr>
                <w:sz w:val="24"/>
                <w:szCs w:val="24"/>
              </w:rPr>
            </w:pPr>
          </w:p>
        </w:tc>
        <w:tc>
          <w:tcPr>
            <w:tcW w:w="425" w:type="dxa"/>
            <w:gridSpan w:val="4"/>
          </w:tcPr>
          <w:p w14:paraId="67FCA826" w14:textId="77777777" w:rsidR="002248C2" w:rsidRPr="006B02BA" w:rsidRDefault="002248C2" w:rsidP="0010422D">
            <w:pPr>
              <w:ind w:right="-48"/>
              <w:rPr>
                <w:sz w:val="24"/>
                <w:szCs w:val="24"/>
              </w:rPr>
            </w:pPr>
          </w:p>
        </w:tc>
        <w:tc>
          <w:tcPr>
            <w:tcW w:w="691" w:type="dxa"/>
            <w:gridSpan w:val="5"/>
          </w:tcPr>
          <w:p w14:paraId="62CB99B6" w14:textId="77777777" w:rsidR="002248C2" w:rsidRPr="006B02BA" w:rsidRDefault="002248C2" w:rsidP="0010422D">
            <w:pPr>
              <w:ind w:right="-48"/>
              <w:rPr>
                <w:sz w:val="24"/>
                <w:szCs w:val="24"/>
              </w:rPr>
            </w:pPr>
          </w:p>
        </w:tc>
        <w:tc>
          <w:tcPr>
            <w:tcW w:w="849" w:type="dxa"/>
            <w:gridSpan w:val="5"/>
          </w:tcPr>
          <w:p w14:paraId="37D4C824" w14:textId="77777777" w:rsidR="002248C2" w:rsidRPr="006B02BA" w:rsidRDefault="002248C2" w:rsidP="0010422D">
            <w:pPr>
              <w:ind w:right="-48"/>
              <w:rPr>
                <w:sz w:val="24"/>
                <w:szCs w:val="24"/>
              </w:rPr>
            </w:pPr>
          </w:p>
        </w:tc>
        <w:tc>
          <w:tcPr>
            <w:tcW w:w="893" w:type="dxa"/>
            <w:gridSpan w:val="5"/>
          </w:tcPr>
          <w:p w14:paraId="790ECB91" w14:textId="77777777" w:rsidR="002248C2" w:rsidRPr="006B02BA" w:rsidRDefault="002248C2" w:rsidP="0010422D">
            <w:pPr>
              <w:ind w:right="-48"/>
              <w:rPr>
                <w:sz w:val="24"/>
                <w:szCs w:val="24"/>
              </w:rPr>
            </w:pPr>
          </w:p>
        </w:tc>
        <w:tc>
          <w:tcPr>
            <w:tcW w:w="893" w:type="dxa"/>
            <w:gridSpan w:val="5"/>
          </w:tcPr>
          <w:p w14:paraId="47A4663F" w14:textId="77777777" w:rsidR="002248C2" w:rsidRPr="006B02BA" w:rsidRDefault="002248C2" w:rsidP="0010422D">
            <w:pPr>
              <w:ind w:right="-48"/>
              <w:rPr>
                <w:sz w:val="24"/>
                <w:szCs w:val="24"/>
              </w:rPr>
            </w:pPr>
          </w:p>
        </w:tc>
        <w:tc>
          <w:tcPr>
            <w:tcW w:w="853" w:type="dxa"/>
            <w:gridSpan w:val="8"/>
          </w:tcPr>
          <w:p w14:paraId="08F3605F" w14:textId="77777777" w:rsidR="002248C2" w:rsidRPr="006B02BA" w:rsidRDefault="002248C2" w:rsidP="0010422D">
            <w:pPr>
              <w:ind w:right="-48"/>
              <w:rPr>
                <w:sz w:val="24"/>
                <w:szCs w:val="24"/>
              </w:rPr>
            </w:pPr>
          </w:p>
        </w:tc>
      </w:tr>
      <w:tr w:rsidR="002248C2" w:rsidRPr="00E81E3D" w14:paraId="457F8328" w14:textId="77777777" w:rsidTr="0010422D">
        <w:trPr>
          <w:gridAfter w:val="1"/>
          <w:wAfter w:w="32" w:type="dxa"/>
          <w:trHeight w:val="315"/>
        </w:trPr>
        <w:tc>
          <w:tcPr>
            <w:tcW w:w="2039" w:type="dxa"/>
          </w:tcPr>
          <w:p w14:paraId="4A3AB9C3" w14:textId="77777777" w:rsidR="002248C2" w:rsidRPr="006B02BA" w:rsidRDefault="002248C2" w:rsidP="0010422D">
            <w:pPr>
              <w:rPr>
                <w:sz w:val="24"/>
                <w:szCs w:val="24"/>
              </w:rPr>
            </w:pPr>
            <w:r w:rsidRPr="006B02BA">
              <w:rPr>
                <w:sz w:val="24"/>
                <w:szCs w:val="24"/>
              </w:rPr>
              <w:t xml:space="preserve">ОГСЭ.02История </w:t>
            </w:r>
          </w:p>
        </w:tc>
        <w:tc>
          <w:tcPr>
            <w:tcW w:w="543" w:type="dxa"/>
            <w:gridSpan w:val="2"/>
          </w:tcPr>
          <w:p w14:paraId="49F53BFD" w14:textId="77777777" w:rsidR="002248C2" w:rsidRPr="006B02BA" w:rsidRDefault="002248C2" w:rsidP="0010422D">
            <w:pPr>
              <w:ind w:right="-48"/>
              <w:rPr>
                <w:sz w:val="24"/>
                <w:szCs w:val="24"/>
              </w:rPr>
            </w:pPr>
          </w:p>
        </w:tc>
        <w:tc>
          <w:tcPr>
            <w:tcW w:w="444" w:type="dxa"/>
            <w:gridSpan w:val="4"/>
          </w:tcPr>
          <w:p w14:paraId="600B440E" w14:textId="77777777" w:rsidR="002248C2" w:rsidRPr="006B02BA" w:rsidRDefault="002248C2" w:rsidP="0010422D">
            <w:pPr>
              <w:ind w:right="-48"/>
              <w:rPr>
                <w:sz w:val="24"/>
                <w:szCs w:val="24"/>
              </w:rPr>
            </w:pPr>
          </w:p>
        </w:tc>
        <w:tc>
          <w:tcPr>
            <w:tcW w:w="567" w:type="dxa"/>
            <w:gridSpan w:val="3"/>
          </w:tcPr>
          <w:p w14:paraId="2B3EC38D" w14:textId="77777777" w:rsidR="002248C2" w:rsidRPr="006B02BA" w:rsidRDefault="002248C2" w:rsidP="0010422D">
            <w:pPr>
              <w:ind w:right="-48"/>
              <w:rPr>
                <w:sz w:val="24"/>
                <w:szCs w:val="24"/>
              </w:rPr>
            </w:pPr>
          </w:p>
        </w:tc>
        <w:tc>
          <w:tcPr>
            <w:tcW w:w="580" w:type="dxa"/>
            <w:gridSpan w:val="2"/>
          </w:tcPr>
          <w:p w14:paraId="21E0B25F" w14:textId="77777777" w:rsidR="002248C2" w:rsidRPr="006B02BA" w:rsidRDefault="002248C2" w:rsidP="0010422D">
            <w:pPr>
              <w:ind w:right="-48"/>
              <w:rPr>
                <w:sz w:val="24"/>
                <w:szCs w:val="24"/>
              </w:rPr>
            </w:pPr>
          </w:p>
        </w:tc>
        <w:tc>
          <w:tcPr>
            <w:tcW w:w="412" w:type="dxa"/>
          </w:tcPr>
          <w:p w14:paraId="44279830" w14:textId="77777777" w:rsidR="002248C2" w:rsidRPr="006B02BA" w:rsidRDefault="002248C2" w:rsidP="0010422D">
            <w:pPr>
              <w:ind w:right="-48"/>
              <w:rPr>
                <w:sz w:val="24"/>
                <w:szCs w:val="24"/>
              </w:rPr>
            </w:pPr>
          </w:p>
        </w:tc>
        <w:tc>
          <w:tcPr>
            <w:tcW w:w="426" w:type="dxa"/>
            <w:gridSpan w:val="3"/>
          </w:tcPr>
          <w:p w14:paraId="3E0653B0" w14:textId="77777777" w:rsidR="002248C2" w:rsidRPr="006B02BA" w:rsidRDefault="002248C2" w:rsidP="0010422D">
            <w:pPr>
              <w:ind w:right="-48"/>
              <w:rPr>
                <w:sz w:val="24"/>
                <w:szCs w:val="24"/>
              </w:rPr>
            </w:pPr>
          </w:p>
        </w:tc>
        <w:tc>
          <w:tcPr>
            <w:tcW w:w="567" w:type="dxa"/>
            <w:gridSpan w:val="3"/>
          </w:tcPr>
          <w:p w14:paraId="13C55025" w14:textId="77777777" w:rsidR="002248C2" w:rsidRPr="006B02BA" w:rsidRDefault="002248C2" w:rsidP="0010422D">
            <w:pPr>
              <w:ind w:right="-48"/>
              <w:rPr>
                <w:sz w:val="24"/>
                <w:szCs w:val="24"/>
              </w:rPr>
            </w:pPr>
          </w:p>
        </w:tc>
        <w:tc>
          <w:tcPr>
            <w:tcW w:w="572" w:type="dxa"/>
            <w:gridSpan w:val="3"/>
          </w:tcPr>
          <w:p w14:paraId="13A060AE" w14:textId="77777777" w:rsidR="002248C2" w:rsidRPr="006B02BA" w:rsidRDefault="002248C2" w:rsidP="0010422D">
            <w:pPr>
              <w:ind w:right="-48"/>
              <w:rPr>
                <w:sz w:val="24"/>
                <w:szCs w:val="24"/>
              </w:rPr>
            </w:pPr>
          </w:p>
        </w:tc>
        <w:tc>
          <w:tcPr>
            <w:tcW w:w="569" w:type="dxa"/>
            <w:gridSpan w:val="3"/>
          </w:tcPr>
          <w:p w14:paraId="0AA9A065" w14:textId="77777777" w:rsidR="002248C2" w:rsidRPr="006B02BA" w:rsidRDefault="002248C2" w:rsidP="0010422D">
            <w:pPr>
              <w:ind w:right="-48"/>
              <w:rPr>
                <w:sz w:val="24"/>
                <w:szCs w:val="24"/>
              </w:rPr>
            </w:pPr>
          </w:p>
        </w:tc>
        <w:tc>
          <w:tcPr>
            <w:tcW w:w="567" w:type="dxa"/>
            <w:gridSpan w:val="3"/>
          </w:tcPr>
          <w:p w14:paraId="287B0A79" w14:textId="77777777" w:rsidR="002248C2" w:rsidRPr="006B02BA" w:rsidRDefault="002248C2" w:rsidP="0010422D">
            <w:pPr>
              <w:ind w:right="-48"/>
              <w:rPr>
                <w:sz w:val="24"/>
                <w:szCs w:val="24"/>
              </w:rPr>
            </w:pPr>
          </w:p>
        </w:tc>
        <w:tc>
          <w:tcPr>
            <w:tcW w:w="568" w:type="dxa"/>
            <w:gridSpan w:val="3"/>
          </w:tcPr>
          <w:p w14:paraId="134D9E40" w14:textId="77777777" w:rsidR="002248C2" w:rsidRPr="006B02BA" w:rsidRDefault="002248C2" w:rsidP="0010422D">
            <w:pPr>
              <w:ind w:right="-48"/>
              <w:rPr>
                <w:sz w:val="24"/>
                <w:szCs w:val="24"/>
              </w:rPr>
            </w:pPr>
          </w:p>
        </w:tc>
        <w:tc>
          <w:tcPr>
            <w:tcW w:w="572" w:type="dxa"/>
            <w:gridSpan w:val="4"/>
          </w:tcPr>
          <w:p w14:paraId="23BCAC02" w14:textId="77777777" w:rsidR="002248C2" w:rsidRPr="006B02BA" w:rsidRDefault="002248C2" w:rsidP="0010422D">
            <w:pPr>
              <w:ind w:right="-48"/>
              <w:rPr>
                <w:sz w:val="24"/>
                <w:szCs w:val="24"/>
              </w:rPr>
            </w:pPr>
          </w:p>
        </w:tc>
        <w:tc>
          <w:tcPr>
            <w:tcW w:w="425" w:type="dxa"/>
            <w:gridSpan w:val="2"/>
          </w:tcPr>
          <w:p w14:paraId="181F8964" w14:textId="77777777" w:rsidR="002248C2" w:rsidRPr="006B02BA" w:rsidRDefault="002248C2" w:rsidP="0010422D">
            <w:pPr>
              <w:ind w:right="-48"/>
              <w:rPr>
                <w:sz w:val="24"/>
                <w:szCs w:val="24"/>
              </w:rPr>
            </w:pPr>
          </w:p>
        </w:tc>
        <w:tc>
          <w:tcPr>
            <w:tcW w:w="566" w:type="dxa"/>
          </w:tcPr>
          <w:p w14:paraId="0CE691CE" w14:textId="77777777" w:rsidR="002248C2" w:rsidRPr="006B02BA" w:rsidRDefault="002248C2" w:rsidP="0010422D">
            <w:pPr>
              <w:ind w:right="-48"/>
              <w:rPr>
                <w:sz w:val="24"/>
                <w:szCs w:val="24"/>
              </w:rPr>
            </w:pPr>
          </w:p>
        </w:tc>
        <w:tc>
          <w:tcPr>
            <w:tcW w:w="426" w:type="dxa"/>
            <w:gridSpan w:val="4"/>
          </w:tcPr>
          <w:p w14:paraId="04744276" w14:textId="77777777" w:rsidR="002248C2" w:rsidRPr="006B02BA" w:rsidRDefault="002248C2" w:rsidP="0010422D">
            <w:pPr>
              <w:ind w:right="-48"/>
              <w:rPr>
                <w:sz w:val="24"/>
                <w:szCs w:val="24"/>
              </w:rPr>
            </w:pPr>
          </w:p>
        </w:tc>
        <w:tc>
          <w:tcPr>
            <w:tcW w:w="567" w:type="dxa"/>
            <w:gridSpan w:val="5"/>
          </w:tcPr>
          <w:p w14:paraId="7B266C4D" w14:textId="77777777" w:rsidR="002248C2" w:rsidRPr="006B02BA" w:rsidRDefault="002248C2" w:rsidP="0010422D">
            <w:pPr>
              <w:ind w:right="-48"/>
              <w:rPr>
                <w:sz w:val="24"/>
                <w:szCs w:val="24"/>
              </w:rPr>
            </w:pPr>
          </w:p>
        </w:tc>
        <w:tc>
          <w:tcPr>
            <w:tcW w:w="567" w:type="dxa"/>
            <w:gridSpan w:val="3"/>
          </w:tcPr>
          <w:p w14:paraId="0C15B219" w14:textId="77777777" w:rsidR="002248C2" w:rsidRPr="006B02BA" w:rsidRDefault="002248C2" w:rsidP="0010422D">
            <w:pPr>
              <w:ind w:right="-48"/>
              <w:rPr>
                <w:sz w:val="24"/>
                <w:szCs w:val="24"/>
              </w:rPr>
            </w:pPr>
          </w:p>
        </w:tc>
        <w:tc>
          <w:tcPr>
            <w:tcW w:w="425" w:type="dxa"/>
            <w:gridSpan w:val="4"/>
          </w:tcPr>
          <w:p w14:paraId="375E20C1" w14:textId="77777777" w:rsidR="002248C2" w:rsidRPr="006B02BA" w:rsidRDefault="002248C2" w:rsidP="0010422D">
            <w:pPr>
              <w:ind w:right="-48"/>
              <w:rPr>
                <w:sz w:val="24"/>
                <w:szCs w:val="24"/>
              </w:rPr>
            </w:pPr>
          </w:p>
        </w:tc>
        <w:tc>
          <w:tcPr>
            <w:tcW w:w="691" w:type="dxa"/>
            <w:gridSpan w:val="5"/>
          </w:tcPr>
          <w:p w14:paraId="311B6461" w14:textId="77777777" w:rsidR="002248C2" w:rsidRPr="006B02BA" w:rsidRDefault="002248C2" w:rsidP="0010422D">
            <w:pPr>
              <w:ind w:right="-48"/>
              <w:rPr>
                <w:sz w:val="24"/>
                <w:szCs w:val="24"/>
              </w:rPr>
            </w:pPr>
          </w:p>
        </w:tc>
        <w:tc>
          <w:tcPr>
            <w:tcW w:w="849" w:type="dxa"/>
            <w:gridSpan w:val="5"/>
          </w:tcPr>
          <w:p w14:paraId="02E6B608" w14:textId="77777777" w:rsidR="002248C2" w:rsidRPr="006B02BA" w:rsidRDefault="002248C2" w:rsidP="0010422D">
            <w:pPr>
              <w:ind w:right="-48"/>
              <w:rPr>
                <w:sz w:val="24"/>
                <w:szCs w:val="24"/>
              </w:rPr>
            </w:pPr>
          </w:p>
        </w:tc>
        <w:tc>
          <w:tcPr>
            <w:tcW w:w="893" w:type="dxa"/>
            <w:gridSpan w:val="5"/>
          </w:tcPr>
          <w:p w14:paraId="67E20DBF" w14:textId="77777777" w:rsidR="002248C2" w:rsidRPr="006B02BA" w:rsidRDefault="002248C2" w:rsidP="0010422D">
            <w:pPr>
              <w:ind w:right="-48"/>
              <w:rPr>
                <w:sz w:val="24"/>
                <w:szCs w:val="24"/>
              </w:rPr>
            </w:pPr>
          </w:p>
        </w:tc>
        <w:tc>
          <w:tcPr>
            <w:tcW w:w="893" w:type="dxa"/>
            <w:gridSpan w:val="5"/>
          </w:tcPr>
          <w:p w14:paraId="6636451C" w14:textId="77777777" w:rsidR="002248C2" w:rsidRPr="006B02BA" w:rsidRDefault="002248C2" w:rsidP="0010422D">
            <w:pPr>
              <w:ind w:right="-48"/>
              <w:rPr>
                <w:sz w:val="24"/>
                <w:szCs w:val="24"/>
              </w:rPr>
            </w:pPr>
          </w:p>
        </w:tc>
        <w:tc>
          <w:tcPr>
            <w:tcW w:w="853" w:type="dxa"/>
            <w:gridSpan w:val="8"/>
          </w:tcPr>
          <w:p w14:paraId="4B062328" w14:textId="77777777" w:rsidR="002248C2" w:rsidRPr="006B02BA" w:rsidRDefault="002248C2" w:rsidP="0010422D">
            <w:pPr>
              <w:ind w:right="-48"/>
              <w:rPr>
                <w:sz w:val="24"/>
                <w:szCs w:val="24"/>
              </w:rPr>
            </w:pPr>
          </w:p>
        </w:tc>
      </w:tr>
      <w:tr w:rsidR="002248C2" w:rsidRPr="00E81E3D" w14:paraId="510EDE09" w14:textId="77777777" w:rsidTr="0010422D">
        <w:trPr>
          <w:gridAfter w:val="1"/>
          <w:wAfter w:w="32" w:type="dxa"/>
        </w:trPr>
        <w:tc>
          <w:tcPr>
            <w:tcW w:w="2039" w:type="dxa"/>
          </w:tcPr>
          <w:p w14:paraId="47D77643" w14:textId="77777777" w:rsidR="002248C2" w:rsidRPr="006B02BA" w:rsidRDefault="002248C2" w:rsidP="0010422D">
            <w:pPr>
              <w:rPr>
                <w:sz w:val="24"/>
                <w:szCs w:val="24"/>
              </w:rPr>
            </w:pPr>
            <w:r w:rsidRPr="006B02BA">
              <w:rPr>
                <w:sz w:val="24"/>
                <w:szCs w:val="24"/>
              </w:rPr>
              <w:t xml:space="preserve">ОГСЭ.03Иностранный язык </w:t>
            </w:r>
          </w:p>
        </w:tc>
        <w:tc>
          <w:tcPr>
            <w:tcW w:w="543" w:type="dxa"/>
            <w:gridSpan w:val="2"/>
          </w:tcPr>
          <w:p w14:paraId="2FE0D549" w14:textId="77777777" w:rsidR="002248C2" w:rsidRPr="006B02BA" w:rsidRDefault="002248C2" w:rsidP="0010422D">
            <w:pPr>
              <w:ind w:right="-48"/>
              <w:rPr>
                <w:sz w:val="24"/>
                <w:szCs w:val="24"/>
              </w:rPr>
            </w:pPr>
          </w:p>
        </w:tc>
        <w:tc>
          <w:tcPr>
            <w:tcW w:w="444" w:type="dxa"/>
            <w:gridSpan w:val="4"/>
          </w:tcPr>
          <w:p w14:paraId="5F632F67" w14:textId="77777777" w:rsidR="002248C2" w:rsidRPr="006B02BA" w:rsidRDefault="002248C2" w:rsidP="0010422D">
            <w:pPr>
              <w:ind w:right="-48"/>
              <w:rPr>
                <w:sz w:val="24"/>
                <w:szCs w:val="24"/>
              </w:rPr>
            </w:pPr>
          </w:p>
        </w:tc>
        <w:tc>
          <w:tcPr>
            <w:tcW w:w="567" w:type="dxa"/>
            <w:gridSpan w:val="3"/>
          </w:tcPr>
          <w:p w14:paraId="7B1E731B" w14:textId="77777777" w:rsidR="002248C2" w:rsidRPr="006B02BA" w:rsidRDefault="002248C2" w:rsidP="0010422D">
            <w:pPr>
              <w:ind w:right="-48"/>
              <w:rPr>
                <w:sz w:val="24"/>
                <w:szCs w:val="24"/>
              </w:rPr>
            </w:pPr>
          </w:p>
        </w:tc>
        <w:tc>
          <w:tcPr>
            <w:tcW w:w="580" w:type="dxa"/>
            <w:gridSpan w:val="2"/>
          </w:tcPr>
          <w:p w14:paraId="5A32DA34" w14:textId="77777777" w:rsidR="002248C2" w:rsidRPr="006B02BA" w:rsidRDefault="002248C2" w:rsidP="0010422D">
            <w:pPr>
              <w:ind w:right="-48"/>
              <w:rPr>
                <w:sz w:val="24"/>
                <w:szCs w:val="24"/>
              </w:rPr>
            </w:pPr>
          </w:p>
        </w:tc>
        <w:tc>
          <w:tcPr>
            <w:tcW w:w="412" w:type="dxa"/>
          </w:tcPr>
          <w:p w14:paraId="6BE9DF6B" w14:textId="77777777" w:rsidR="002248C2" w:rsidRPr="006B02BA" w:rsidRDefault="002248C2" w:rsidP="0010422D">
            <w:pPr>
              <w:ind w:right="-48"/>
              <w:rPr>
                <w:sz w:val="24"/>
                <w:szCs w:val="24"/>
              </w:rPr>
            </w:pPr>
          </w:p>
        </w:tc>
        <w:tc>
          <w:tcPr>
            <w:tcW w:w="426" w:type="dxa"/>
            <w:gridSpan w:val="3"/>
          </w:tcPr>
          <w:p w14:paraId="062D069C" w14:textId="77777777" w:rsidR="002248C2" w:rsidRPr="006B02BA" w:rsidRDefault="002248C2" w:rsidP="0010422D">
            <w:pPr>
              <w:ind w:right="-48"/>
              <w:rPr>
                <w:sz w:val="24"/>
                <w:szCs w:val="24"/>
              </w:rPr>
            </w:pPr>
          </w:p>
        </w:tc>
        <w:tc>
          <w:tcPr>
            <w:tcW w:w="567" w:type="dxa"/>
            <w:gridSpan w:val="3"/>
          </w:tcPr>
          <w:p w14:paraId="0863302B" w14:textId="77777777" w:rsidR="002248C2" w:rsidRPr="006B02BA" w:rsidRDefault="002248C2" w:rsidP="0010422D">
            <w:pPr>
              <w:ind w:right="-48"/>
              <w:rPr>
                <w:sz w:val="24"/>
                <w:szCs w:val="24"/>
              </w:rPr>
            </w:pPr>
          </w:p>
        </w:tc>
        <w:tc>
          <w:tcPr>
            <w:tcW w:w="572" w:type="dxa"/>
            <w:gridSpan w:val="3"/>
          </w:tcPr>
          <w:p w14:paraId="603B9C83" w14:textId="77777777" w:rsidR="002248C2" w:rsidRPr="006B02BA" w:rsidRDefault="002248C2" w:rsidP="0010422D">
            <w:pPr>
              <w:ind w:right="-48"/>
              <w:rPr>
                <w:sz w:val="24"/>
                <w:szCs w:val="24"/>
              </w:rPr>
            </w:pPr>
          </w:p>
        </w:tc>
        <w:tc>
          <w:tcPr>
            <w:tcW w:w="569" w:type="dxa"/>
            <w:gridSpan w:val="3"/>
          </w:tcPr>
          <w:p w14:paraId="69F044F3" w14:textId="77777777" w:rsidR="002248C2" w:rsidRPr="006B02BA" w:rsidRDefault="002248C2" w:rsidP="0010422D">
            <w:pPr>
              <w:ind w:right="-48"/>
              <w:rPr>
                <w:sz w:val="24"/>
                <w:szCs w:val="24"/>
              </w:rPr>
            </w:pPr>
          </w:p>
        </w:tc>
        <w:tc>
          <w:tcPr>
            <w:tcW w:w="567" w:type="dxa"/>
            <w:gridSpan w:val="3"/>
          </w:tcPr>
          <w:p w14:paraId="419205AE" w14:textId="77777777" w:rsidR="002248C2" w:rsidRPr="006B02BA" w:rsidRDefault="002248C2" w:rsidP="0010422D">
            <w:pPr>
              <w:ind w:right="-48"/>
              <w:rPr>
                <w:sz w:val="24"/>
                <w:szCs w:val="24"/>
              </w:rPr>
            </w:pPr>
          </w:p>
        </w:tc>
        <w:tc>
          <w:tcPr>
            <w:tcW w:w="568" w:type="dxa"/>
            <w:gridSpan w:val="3"/>
          </w:tcPr>
          <w:p w14:paraId="19F0B12A" w14:textId="77777777" w:rsidR="002248C2" w:rsidRPr="006B02BA" w:rsidRDefault="002248C2" w:rsidP="0010422D">
            <w:pPr>
              <w:ind w:right="-48"/>
              <w:rPr>
                <w:sz w:val="24"/>
                <w:szCs w:val="24"/>
              </w:rPr>
            </w:pPr>
          </w:p>
        </w:tc>
        <w:tc>
          <w:tcPr>
            <w:tcW w:w="572" w:type="dxa"/>
            <w:gridSpan w:val="4"/>
          </w:tcPr>
          <w:p w14:paraId="41C960A4" w14:textId="77777777" w:rsidR="002248C2" w:rsidRPr="006B02BA" w:rsidRDefault="002248C2" w:rsidP="0010422D">
            <w:pPr>
              <w:ind w:right="-48"/>
              <w:rPr>
                <w:sz w:val="24"/>
                <w:szCs w:val="24"/>
              </w:rPr>
            </w:pPr>
          </w:p>
        </w:tc>
        <w:tc>
          <w:tcPr>
            <w:tcW w:w="425" w:type="dxa"/>
            <w:gridSpan w:val="2"/>
          </w:tcPr>
          <w:p w14:paraId="658D38E3" w14:textId="77777777" w:rsidR="002248C2" w:rsidRPr="006B02BA" w:rsidRDefault="002248C2" w:rsidP="0010422D">
            <w:pPr>
              <w:ind w:right="-48"/>
              <w:rPr>
                <w:sz w:val="24"/>
                <w:szCs w:val="24"/>
              </w:rPr>
            </w:pPr>
          </w:p>
        </w:tc>
        <w:tc>
          <w:tcPr>
            <w:tcW w:w="566" w:type="dxa"/>
          </w:tcPr>
          <w:p w14:paraId="75CC36FA" w14:textId="77777777" w:rsidR="002248C2" w:rsidRPr="006B02BA" w:rsidRDefault="002248C2" w:rsidP="0010422D">
            <w:pPr>
              <w:ind w:right="-48"/>
              <w:rPr>
                <w:sz w:val="24"/>
                <w:szCs w:val="24"/>
              </w:rPr>
            </w:pPr>
          </w:p>
        </w:tc>
        <w:tc>
          <w:tcPr>
            <w:tcW w:w="426" w:type="dxa"/>
            <w:gridSpan w:val="4"/>
          </w:tcPr>
          <w:p w14:paraId="3665FED8" w14:textId="77777777" w:rsidR="002248C2" w:rsidRPr="006B02BA" w:rsidRDefault="002248C2" w:rsidP="0010422D">
            <w:pPr>
              <w:ind w:right="-48"/>
              <w:rPr>
                <w:sz w:val="24"/>
                <w:szCs w:val="24"/>
              </w:rPr>
            </w:pPr>
          </w:p>
        </w:tc>
        <w:tc>
          <w:tcPr>
            <w:tcW w:w="567" w:type="dxa"/>
            <w:gridSpan w:val="5"/>
          </w:tcPr>
          <w:p w14:paraId="01EE7F36" w14:textId="77777777" w:rsidR="002248C2" w:rsidRPr="006B02BA" w:rsidRDefault="002248C2" w:rsidP="0010422D">
            <w:pPr>
              <w:ind w:right="-48"/>
              <w:rPr>
                <w:sz w:val="24"/>
                <w:szCs w:val="24"/>
              </w:rPr>
            </w:pPr>
          </w:p>
        </w:tc>
        <w:tc>
          <w:tcPr>
            <w:tcW w:w="567" w:type="dxa"/>
            <w:gridSpan w:val="3"/>
          </w:tcPr>
          <w:p w14:paraId="3592ECD2" w14:textId="77777777" w:rsidR="002248C2" w:rsidRPr="006B02BA" w:rsidRDefault="002248C2" w:rsidP="0010422D">
            <w:pPr>
              <w:ind w:right="-48"/>
              <w:rPr>
                <w:sz w:val="24"/>
                <w:szCs w:val="24"/>
              </w:rPr>
            </w:pPr>
          </w:p>
        </w:tc>
        <w:tc>
          <w:tcPr>
            <w:tcW w:w="425" w:type="dxa"/>
            <w:gridSpan w:val="4"/>
          </w:tcPr>
          <w:p w14:paraId="60940297" w14:textId="77777777" w:rsidR="002248C2" w:rsidRPr="006B02BA" w:rsidRDefault="002248C2" w:rsidP="0010422D">
            <w:pPr>
              <w:ind w:right="-48"/>
              <w:rPr>
                <w:sz w:val="24"/>
                <w:szCs w:val="24"/>
              </w:rPr>
            </w:pPr>
          </w:p>
        </w:tc>
        <w:tc>
          <w:tcPr>
            <w:tcW w:w="691" w:type="dxa"/>
            <w:gridSpan w:val="5"/>
          </w:tcPr>
          <w:p w14:paraId="29344495" w14:textId="77777777" w:rsidR="002248C2" w:rsidRPr="006B02BA" w:rsidRDefault="002248C2" w:rsidP="0010422D">
            <w:pPr>
              <w:ind w:right="-48"/>
              <w:rPr>
                <w:sz w:val="24"/>
                <w:szCs w:val="24"/>
              </w:rPr>
            </w:pPr>
          </w:p>
        </w:tc>
        <w:tc>
          <w:tcPr>
            <w:tcW w:w="849" w:type="dxa"/>
            <w:gridSpan w:val="5"/>
          </w:tcPr>
          <w:p w14:paraId="5537C6EB" w14:textId="77777777" w:rsidR="002248C2" w:rsidRPr="006B02BA" w:rsidRDefault="002248C2" w:rsidP="0010422D">
            <w:pPr>
              <w:ind w:right="-48"/>
              <w:rPr>
                <w:sz w:val="24"/>
                <w:szCs w:val="24"/>
              </w:rPr>
            </w:pPr>
          </w:p>
        </w:tc>
        <w:tc>
          <w:tcPr>
            <w:tcW w:w="893" w:type="dxa"/>
            <w:gridSpan w:val="5"/>
          </w:tcPr>
          <w:p w14:paraId="57D70773" w14:textId="77777777" w:rsidR="002248C2" w:rsidRPr="006B02BA" w:rsidRDefault="002248C2" w:rsidP="0010422D">
            <w:pPr>
              <w:ind w:right="-48"/>
              <w:rPr>
                <w:sz w:val="24"/>
                <w:szCs w:val="24"/>
              </w:rPr>
            </w:pPr>
          </w:p>
        </w:tc>
        <w:tc>
          <w:tcPr>
            <w:tcW w:w="893" w:type="dxa"/>
            <w:gridSpan w:val="5"/>
          </w:tcPr>
          <w:p w14:paraId="6F45BE10" w14:textId="77777777" w:rsidR="002248C2" w:rsidRPr="006B02BA" w:rsidRDefault="002248C2" w:rsidP="0010422D">
            <w:pPr>
              <w:ind w:right="-48"/>
              <w:rPr>
                <w:sz w:val="24"/>
                <w:szCs w:val="24"/>
              </w:rPr>
            </w:pPr>
          </w:p>
        </w:tc>
        <w:tc>
          <w:tcPr>
            <w:tcW w:w="853" w:type="dxa"/>
            <w:gridSpan w:val="8"/>
          </w:tcPr>
          <w:p w14:paraId="61994C3E" w14:textId="77777777" w:rsidR="002248C2" w:rsidRPr="006B02BA" w:rsidRDefault="002248C2" w:rsidP="0010422D">
            <w:pPr>
              <w:ind w:right="-48"/>
              <w:rPr>
                <w:sz w:val="24"/>
                <w:szCs w:val="24"/>
              </w:rPr>
            </w:pPr>
          </w:p>
        </w:tc>
      </w:tr>
      <w:tr w:rsidR="002248C2" w:rsidRPr="00E81E3D" w14:paraId="3BAA1FE9" w14:textId="77777777" w:rsidTr="0010422D">
        <w:trPr>
          <w:gridAfter w:val="1"/>
          <w:wAfter w:w="32" w:type="dxa"/>
        </w:trPr>
        <w:tc>
          <w:tcPr>
            <w:tcW w:w="2039" w:type="dxa"/>
          </w:tcPr>
          <w:p w14:paraId="4268CE3E" w14:textId="77777777" w:rsidR="002248C2" w:rsidRPr="006B02BA" w:rsidRDefault="002248C2" w:rsidP="0010422D">
            <w:pPr>
              <w:rPr>
                <w:sz w:val="24"/>
                <w:szCs w:val="24"/>
              </w:rPr>
            </w:pPr>
          </w:p>
        </w:tc>
        <w:tc>
          <w:tcPr>
            <w:tcW w:w="543" w:type="dxa"/>
            <w:gridSpan w:val="2"/>
          </w:tcPr>
          <w:p w14:paraId="49BD0B98" w14:textId="77777777" w:rsidR="002248C2" w:rsidRPr="00C14013" w:rsidRDefault="002248C2" w:rsidP="0010422D">
            <w:pPr>
              <w:rPr>
                <w:sz w:val="16"/>
                <w:szCs w:val="16"/>
              </w:rPr>
            </w:pPr>
            <w:r w:rsidRPr="00C14013">
              <w:rPr>
                <w:sz w:val="16"/>
                <w:szCs w:val="16"/>
              </w:rPr>
              <w:t>ПК 1.1</w:t>
            </w:r>
          </w:p>
        </w:tc>
        <w:tc>
          <w:tcPr>
            <w:tcW w:w="444" w:type="dxa"/>
            <w:gridSpan w:val="4"/>
          </w:tcPr>
          <w:p w14:paraId="7472B5B6" w14:textId="77777777" w:rsidR="002248C2" w:rsidRPr="00C14013" w:rsidRDefault="002248C2" w:rsidP="0010422D">
            <w:pPr>
              <w:rPr>
                <w:sz w:val="16"/>
                <w:szCs w:val="16"/>
              </w:rPr>
            </w:pPr>
            <w:r w:rsidRPr="00C14013">
              <w:rPr>
                <w:sz w:val="16"/>
                <w:szCs w:val="16"/>
              </w:rPr>
              <w:t>ПК 1.2</w:t>
            </w:r>
          </w:p>
        </w:tc>
        <w:tc>
          <w:tcPr>
            <w:tcW w:w="567" w:type="dxa"/>
            <w:gridSpan w:val="3"/>
          </w:tcPr>
          <w:p w14:paraId="6FB1EBBE" w14:textId="77777777" w:rsidR="002248C2" w:rsidRPr="00C14013" w:rsidRDefault="002248C2" w:rsidP="0010422D">
            <w:pPr>
              <w:rPr>
                <w:sz w:val="16"/>
                <w:szCs w:val="16"/>
              </w:rPr>
            </w:pPr>
            <w:r w:rsidRPr="00C14013">
              <w:rPr>
                <w:sz w:val="16"/>
                <w:szCs w:val="16"/>
              </w:rPr>
              <w:t>ПК 1.3</w:t>
            </w:r>
          </w:p>
        </w:tc>
        <w:tc>
          <w:tcPr>
            <w:tcW w:w="580" w:type="dxa"/>
            <w:gridSpan w:val="2"/>
          </w:tcPr>
          <w:p w14:paraId="17ADD621" w14:textId="77777777" w:rsidR="002248C2" w:rsidRPr="00C14013" w:rsidRDefault="002248C2" w:rsidP="0010422D">
            <w:pPr>
              <w:rPr>
                <w:sz w:val="16"/>
                <w:szCs w:val="16"/>
              </w:rPr>
            </w:pPr>
            <w:r w:rsidRPr="00C14013">
              <w:rPr>
                <w:sz w:val="16"/>
                <w:szCs w:val="16"/>
              </w:rPr>
              <w:t>ПК 1.4</w:t>
            </w:r>
          </w:p>
        </w:tc>
        <w:tc>
          <w:tcPr>
            <w:tcW w:w="412" w:type="dxa"/>
          </w:tcPr>
          <w:p w14:paraId="02FC7E71" w14:textId="77777777" w:rsidR="002248C2" w:rsidRPr="00C14013" w:rsidRDefault="002248C2" w:rsidP="0010422D">
            <w:pPr>
              <w:rPr>
                <w:sz w:val="16"/>
                <w:szCs w:val="16"/>
              </w:rPr>
            </w:pPr>
            <w:r w:rsidRPr="00C14013">
              <w:rPr>
                <w:sz w:val="16"/>
                <w:szCs w:val="16"/>
              </w:rPr>
              <w:t>ПК 2.1</w:t>
            </w:r>
          </w:p>
        </w:tc>
        <w:tc>
          <w:tcPr>
            <w:tcW w:w="426" w:type="dxa"/>
            <w:gridSpan w:val="3"/>
          </w:tcPr>
          <w:p w14:paraId="2B8B6F59" w14:textId="77777777" w:rsidR="002248C2" w:rsidRPr="00C14013" w:rsidRDefault="002248C2" w:rsidP="0010422D">
            <w:pPr>
              <w:rPr>
                <w:sz w:val="16"/>
                <w:szCs w:val="16"/>
              </w:rPr>
            </w:pPr>
            <w:r w:rsidRPr="00C14013">
              <w:rPr>
                <w:sz w:val="16"/>
                <w:szCs w:val="16"/>
              </w:rPr>
              <w:t>ПК 2.2</w:t>
            </w:r>
          </w:p>
        </w:tc>
        <w:tc>
          <w:tcPr>
            <w:tcW w:w="567" w:type="dxa"/>
            <w:gridSpan w:val="3"/>
          </w:tcPr>
          <w:p w14:paraId="1F3B68F3" w14:textId="77777777" w:rsidR="002248C2" w:rsidRPr="00C14013" w:rsidRDefault="002248C2" w:rsidP="0010422D">
            <w:pPr>
              <w:rPr>
                <w:sz w:val="16"/>
                <w:szCs w:val="16"/>
              </w:rPr>
            </w:pPr>
            <w:r w:rsidRPr="00C14013">
              <w:rPr>
                <w:sz w:val="16"/>
                <w:szCs w:val="16"/>
              </w:rPr>
              <w:t>ПК 2.3</w:t>
            </w:r>
          </w:p>
        </w:tc>
        <w:tc>
          <w:tcPr>
            <w:tcW w:w="572" w:type="dxa"/>
            <w:gridSpan w:val="3"/>
          </w:tcPr>
          <w:p w14:paraId="453604EC" w14:textId="77777777" w:rsidR="002248C2" w:rsidRPr="00C14013" w:rsidRDefault="002248C2" w:rsidP="0010422D">
            <w:pPr>
              <w:rPr>
                <w:sz w:val="16"/>
                <w:szCs w:val="16"/>
              </w:rPr>
            </w:pPr>
            <w:r w:rsidRPr="00C14013">
              <w:rPr>
                <w:sz w:val="16"/>
                <w:szCs w:val="16"/>
              </w:rPr>
              <w:t>ПК 2.4</w:t>
            </w:r>
          </w:p>
        </w:tc>
        <w:tc>
          <w:tcPr>
            <w:tcW w:w="569" w:type="dxa"/>
            <w:gridSpan w:val="3"/>
          </w:tcPr>
          <w:p w14:paraId="4467B8FC" w14:textId="77777777" w:rsidR="002248C2" w:rsidRPr="00C14013" w:rsidRDefault="002248C2" w:rsidP="0010422D">
            <w:pPr>
              <w:rPr>
                <w:sz w:val="16"/>
                <w:szCs w:val="16"/>
              </w:rPr>
            </w:pPr>
            <w:r w:rsidRPr="00C14013">
              <w:rPr>
                <w:sz w:val="16"/>
                <w:szCs w:val="16"/>
              </w:rPr>
              <w:t>ПК 2.5</w:t>
            </w:r>
          </w:p>
        </w:tc>
        <w:tc>
          <w:tcPr>
            <w:tcW w:w="567" w:type="dxa"/>
            <w:gridSpan w:val="3"/>
          </w:tcPr>
          <w:p w14:paraId="5A3080EC" w14:textId="77777777" w:rsidR="002248C2" w:rsidRPr="00C14013" w:rsidRDefault="002248C2" w:rsidP="0010422D">
            <w:pPr>
              <w:rPr>
                <w:sz w:val="16"/>
                <w:szCs w:val="16"/>
              </w:rPr>
            </w:pPr>
            <w:r w:rsidRPr="00C14013">
              <w:rPr>
                <w:sz w:val="16"/>
                <w:szCs w:val="16"/>
              </w:rPr>
              <w:t>ПК 3.1</w:t>
            </w:r>
          </w:p>
        </w:tc>
        <w:tc>
          <w:tcPr>
            <w:tcW w:w="568" w:type="dxa"/>
            <w:gridSpan w:val="3"/>
          </w:tcPr>
          <w:p w14:paraId="11CED4B9" w14:textId="77777777" w:rsidR="002248C2" w:rsidRPr="00C14013" w:rsidRDefault="002248C2" w:rsidP="0010422D">
            <w:pPr>
              <w:rPr>
                <w:sz w:val="16"/>
                <w:szCs w:val="16"/>
              </w:rPr>
            </w:pPr>
            <w:r w:rsidRPr="00C14013">
              <w:rPr>
                <w:sz w:val="16"/>
                <w:szCs w:val="16"/>
              </w:rPr>
              <w:t>ПК 3.2</w:t>
            </w:r>
          </w:p>
        </w:tc>
        <w:tc>
          <w:tcPr>
            <w:tcW w:w="572" w:type="dxa"/>
            <w:gridSpan w:val="4"/>
          </w:tcPr>
          <w:p w14:paraId="46C381C4" w14:textId="77777777" w:rsidR="002248C2" w:rsidRPr="00C14013" w:rsidRDefault="002248C2" w:rsidP="0010422D">
            <w:pPr>
              <w:rPr>
                <w:sz w:val="16"/>
                <w:szCs w:val="16"/>
              </w:rPr>
            </w:pPr>
            <w:r w:rsidRPr="00C14013">
              <w:rPr>
                <w:sz w:val="16"/>
                <w:szCs w:val="16"/>
              </w:rPr>
              <w:t>ПК 3.3</w:t>
            </w:r>
          </w:p>
        </w:tc>
        <w:tc>
          <w:tcPr>
            <w:tcW w:w="425" w:type="dxa"/>
            <w:gridSpan w:val="2"/>
          </w:tcPr>
          <w:p w14:paraId="55561DC2" w14:textId="77777777" w:rsidR="002248C2" w:rsidRPr="00C14013" w:rsidRDefault="002248C2" w:rsidP="0010422D">
            <w:pPr>
              <w:rPr>
                <w:sz w:val="16"/>
                <w:szCs w:val="16"/>
              </w:rPr>
            </w:pPr>
            <w:r w:rsidRPr="00C14013">
              <w:rPr>
                <w:sz w:val="16"/>
                <w:szCs w:val="16"/>
              </w:rPr>
              <w:t>ПК 3.4</w:t>
            </w:r>
          </w:p>
        </w:tc>
        <w:tc>
          <w:tcPr>
            <w:tcW w:w="566" w:type="dxa"/>
          </w:tcPr>
          <w:p w14:paraId="63C08858" w14:textId="77777777" w:rsidR="002248C2" w:rsidRPr="00C14013" w:rsidRDefault="002248C2" w:rsidP="0010422D">
            <w:pPr>
              <w:rPr>
                <w:sz w:val="16"/>
                <w:szCs w:val="16"/>
              </w:rPr>
            </w:pPr>
            <w:r w:rsidRPr="00C14013">
              <w:rPr>
                <w:sz w:val="16"/>
                <w:szCs w:val="16"/>
              </w:rPr>
              <w:t>ПК 4.1</w:t>
            </w:r>
          </w:p>
        </w:tc>
        <w:tc>
          <w:tcPr>
            <w:tcW w:w="426" w:type="dxa"/>
            <w:gridSpan w:val="4"/>
          </w:tcPr>
          <w:p w14:paraId="6C3B953F" w14:textId="77777777" w:rsidR="002248C2" w:rsidRPr="00C14013" w:rsidRDefault="002248C2" w:rsidP="0010422D">
            <w:pPr>
              <w:rPr>
                <w:sz w:val="16"/>
                <w:szCs w:val="16"/>
              </w:rPr>
            </w:pPr>
            <w:r w:rsidRPr="00C14013">
              <w:rPr>
                <w:sz w:val="16"/>
                <w:szCs w:val="16"/>
              </w:rPr>
              <w:t>ПК 4.2</w:t>
            </w:r>
          </w:p>
        </w:tc>
        <w:tc>
          <w:tcPr>
            <w:tcW w:w="567" w:type="dxa"/>
            <w:gridSpan w:val="5"/>
          </w:tcPr>
          <w:p w14:paraId="44D986B3" w14:textId="77777777" w:rsidR="002248C2" w:rsidRPr="00C14013" w:rsidRDefault="002248C2" w:rsidP="0010422D">
            <w:pPr>
              <w:rPr>
                <w:sz w:val="16"/>
                <w:szCs w:val="16"/>
              </w:rPr>
            </w:pPr>
            <w:r w:rsidRPr="00C14013">
              <w:rPr>
                <w:sz w:val="16"/>
                <w:szCs w:val="16"/>
              </w:rPr>
              <w:t>ПК 4.3</w:t>
            </w:r>
          </w:p>
        </w:tc>
        <w:tc>
          <w:tcPr>
            <w:tcW w:w="567" w:type="dxa"/>
            <w:gridSpan w:val="3"/>
          </w:tcPr>
          <w:p w14:paraId="681161C2" w14:textId="77777777" w:rsidR="002248C2" w:rsidRPr="00C14013" w:rsidRDefault="002248C2" w:rsidP="0010422D">
            <w:pPr>
              <w:rPr>
                <w:sz w:val="16"/>
                <w:szCs w:val="16"/>
              </w:rPr>
            </w:pPr>
            <w:r w:rsidRPr="00C14013">
              <w:rPr>
                <w:sz w:val="16"/>
                <w:szCs w:val="16"/>
              </w:rPr>
              <w:t>ПК 4.4</w:t>
            </w:r>
          </w:p>
        </w:tc>
        <w:tc>
          <w:tcPr>
            <w:tcW w:w="425" w:type="dxa"/>
            <w:gridSpan w:val="4"/>
          </w:tcPr>
          <w:p w14:paraId="7DE03C6B" w14:textId="77777777" w:rsidR="002248C2" w:rsidRPr="00C14013" w:rsidRDefault="002248C2" w:rsidP="0010422D">
            <w:pPr>
              <w:rPr>
                <w:sz w:val="16"/>
                <w:szCs w:val="16"/>
              </w:rPr>
            </w:pPr>
            <w:r w:rsidRPr="00C14013">
              <w:rPr>
                <w:sz w:val="16"/>
                <w:szCs w:val="16"/>
              </w:rPr>
              <w:t>ПК 4.5</w:t>
            </w:r>
          </w:p>
        </w:tc>
        <w:tc>
          <w:tcPr>
            <w:tcW w:w="691" w:type="dxa"/>
            <w:gridSpan w:val="5"/>
          </w:tcPr>
          <w:p w14:paraId="1E7AD91F" w14:textId="77777777" w:rsidR="002248C2" w:rsidRPr="00C14013" w:rsidRDefault="002248C2" w:rsidP="0010422D">
            <w:pPr>
              <w:rPr>
                <w:sz w:val="16"/>
                <w:szCs w:val="16"/>
              </w:rPr>
            </w:pPr>
            <w:r>
              <w:rPr>
                <w:sz w:val="16"/>
                <w:szCs w:val="16"/>
              </w:rPr>
              <w:t>П</w:t>
            </w:r>
            <w:r w:rsidRPr="00C14013">
              <w:rPr>
                <w:sz w:val="16"/>
                <w:szCs w:val="16"/>
              </w:rPr>
              <w:t>К5.1</w:t>
            </w:r>
          </w:p>
        </w:tc>
        <w:tc>
          <w:tcPr>
            <w:tcW w:w="849" w:type="dxa"/>
            <w:gridSpan w:val="5"/>
          </w:tcPr>
          <w:p w14:paraId="69E844AA" w14:textId="77777777" w:rsidR="002248C2" w:rsidRPr="00C14013" w:rsidRDefault="002248C2" w:rsidP="0010422D">
            <w:pPr>
              <w:rPr>
                <w:sz w:val="16"/>
                <w:szCs w:val="16"/>
              </w:rPr>
            </w:pPr>
            <w:r w:rsidRPr="00C14013">
              <w:rPr>
                <w:sz w:val="16"/>
                <w:szCs w:val="16"/>
              </w:rPr>
              <w:t>ПК5.2</w:t>
            </w:r>
          </w:p>
        </w:tc>
        <w:tc>
          <w:tcPr>
            <w:tcW w:w="893" w:type="dxa"/>
            <w:gridSpan w:val="5"/>
          </w:tcPr>
          <w:p w14:paraId="0E9F15C3" w14:textId="77777777" w:rsidR="002248C2" w:rsidRPr="00C14013" w:rsidRDefault="002248C2" w:rsidP="0010422D">
            <w:pPr>
              <w:rPr>
                <w:sz w:val="16"/>
                <w:szCs w:val="16"/>
              </w:rPr>
            </w:pPr>
            <w:r w:rsidRPr="00C14013">
              <w:rPr>
                <w:sz w:val="16"/>
                <w:szCs w:val="16"/>
              </w:rPr>
              <w:t>ПК6.1</w:t>
            </w:r>
          </w:p>
        </w:tc>
        <w:tc>
          <w:tcPr>
            <w:tcW w:w="893" w:type="dxa"/>
            <w:gridSpan w:val="5"/>
          </w:tcPr>
          <w:p w14:paraId="081291D1" w14:textId="77777777" w:rsidR="002248C2" w:rsidRPr="00C14013" w:rsidRDefault="002248C2" w:rsidP="0010422D">
            <w:pPr>
              <w:rPr>
                <w:sz w:val="16"/>
                <w:szCs w:val="16"/>
              </w:rPr>
            </w:pPr>
            <w:r w:rsidRPr="00C14013">
              <w:rPr>
                <w:sz w:val="16"/>
                <w:szCs w:val="16"/>
              </w:rPr>
              <w:t>ПК6.2</w:t>
            </w:r>
          </w:p>
        </w:tc>
        <w:tc>
          <w:tcPr>
            <w:tcW w:w="853" w:type="dxa"/>
            <w:gridSpan w:val="8"/>
          </w:tcPr>
          <w:p w14:paraId="4B70A656" w14:textId="77777777" w:rsidR="002248C2" w:rsidRPr="00C14013" w:rsidRDefault="002248C2" w:rsidP="0010422D">
            <w:pPr>
              <w:rPr>
                <w:sz w:val="16"/>
                <w:szCs w:val="16"/>
              </w:rPr>
            </w:pPr>
            <w:r w:rsidRPr="00C14013">
              <w:rPr>
                <w:sz w:val="16"/>
                <w:szCs w:val="16"/>
              </w:rPr>
              <w:t>ПК6.3</w:t>
            </w:r>
          </w:p>
        </w:tc>
      </w:tr>
      <w:tr w:rsidR="002248C2" w:rsidRPr="00E81E3D" w14:paraId="0F651BBC" w14:textId="77777777" w:rsidTr="0010422D">
        <w:trPr>
          <w:gridAfter w:val="1"/>
          <w:wAfter w:w="32" w:type="dxa"/>
        </w:trPr>
        <w:tc>
          <w:tcPr>
            <w:tcW w:w="2039" w:type="dxa"/>
          </w:tcPr>
          <w:p w14:paraId="0897125A" w14:textId="77777777" w:rsidR="002248C2" w:rsidRPr="006B02BA" w:rsidRDefault="002248C2" w:rsidP="0010422D">
            <w:pPr>
              <w:rPr>
                <w:sz w:val="24"/>
                <w:szCs w:val="24"/>
              </w:rPr>
            </w:pPr>
            <w:r w:rsidRPr="006B02BA">
              <w:rPr>
                <w:sz w:val="24"/>
                <w:szCs w:val="24"/>
              </w:rPr>
              <w:t>ОГСЭ.04Физическая культура</w:t>
            </w:r>
          </w:p>
        </w:tc>
        <w:tc>
          <w:tcPr>
            <w:tcW w:w="543" w:type="dxa"/>
            <w:gridSpan w:val="2"/>
          </w:tcPr>
          <w:p w14:paraId="26A7BEF8" w14:textId="77777777" w:rsidR="002248C2" w:rsidRPr="006B02BA" w:rsidRDefault="002248C2" w:rsidP="0010422D">
            <w:pPr>
              <w:ind w:right="-48"/>
              <w:rPr>
                <w:sz w:val="24"/>
                <w:szCs w:val="24"/>
              </w:rPr>
            </w:pPr>
          </w:p>
        </w:tc>
        <w:tc>
          <w:tcPr>
            <w:tcW w:w="444" w:type="dxa"/>
            <w:gridSpan w:val="4"/>
          </w:tcPr>
          <w:p w14:paraId="0C55F362" w14:textId="77777777" w:rsidR="002248C2" w:rsidRPr="006B02BA" w:rsidRDefault="002248C2" w:rsidP="0010422D">
            <w:pPr>
              <w:ind w:right="-48"/>
              <w:rPr>
                <w:sz w:val="24"/>
                <w:szCs w:val="24"/>
              </w:rPr>
            </w:pPr>
          </w:p>
        </w:tc>
        <w:tc>
          <w:tcPr>
            <w:tcW w:w="567" w:type="dxa"/>
            <w:gridSpan w:val="3"/>
          </w:tcPr>
          <w:p w14:paraId="5866AE6C" w14:textId="77777777" w:rsidR="002248C2" w:rsidRPr="006B02BA" w:rsidRDefault="002248C2" w:rsidP="0010422D">
            <w:pPr>
              <w:ind w:right="-48"/>
              <w:rPr>
                <w:sz w:val="24"/>
                <w:szCs w:val="24"/>
              </w:rPr>
            </w:pPr>
          </w:p>
        </w:tc>
        <w:tc>
          <w:tcPr>
            <w:tcW w:w="580" w:type="dxa"/>
            <w:gridSpan w:val="2"/>
          </w:tcPr>
          <w:p w14:paraId="763E4B6F" w14:textId="77777777" w:rsidR="002248C2" w:rsidRPr="006B02BA" w:rsidRDefault="002248C2" w:rsidP="0010422D">
            <w:pPr>
              <w:ind w:right="-48"/>
              <w:rPr>
                <w:sz w:val="24"/>
                <w:szCs w:val="24"/>
              </w:rPr>
            </w:pPr>
          </w:p>
        </w:tc>
        <w:tc>
          <w:tcPr>
            <w:tcW w:w="412" w:type="dxa"/>
          </w:tcPr>
          <w:p w14:paraId="4EE0D83C" w14:textId="77777777" w:rsidR="002248C2" w:rsidRPr="006B02BA" w:rsidRDefault="002248C2" w:rsidP="0010422D">
            <w:pPr>
              <w:ind w:right="-48"/>
              <w:rPr>
                <w:sz w:val="24"/>
                <w:szCs w:val="24"/>
              </w:rPr>
            </w:pPr>
          </w:p>
        </w:tc>
        <w:tc>
          <w:tcPr>
            <w:tcW w:w="426" w:type="dxa"/>
            <w:gridSpan w:val="3"/>
          </w:tcPr>
          <w:p w14:paraId="22D459D4" w14:textId="77777777" w:rsidR="002248C2" w:rsidRPr="006B02BA" w:rsidRDefault="002248C2" w:rsidP="0010422D">
            <w:pPr>
              <w:ind w:right="-48"/>
              <w:rPr>
                <w:sz w:val="24"/>
                <w:szCs w:val="24"/>
              </w:rPr>
            </w:pPr>
          </w:p>
        </w:tc>
        <w:tc>
          <w:tcPr>
            <w:tcW w:w="567" w:type="dxa"/>
            <w:gridSpan w:val="3"/>
          </w:tcPr>
          <w:p w14:paraId="4786E04C" w14:textId="77777777" w:rsidR="002248C2" w:rsidRPr="006B02BA" w:rsidRDefault="002248C2" w:rsidP="0010422D">
            <w:pPr>
              <w:ind w:right="-48"/>
              <w:rPr>
                <w:sz w:val="24"/>
                <w:szCs w:val="24"/>
              </w:rPr>
            </w:pPr>
          </w:p>
        </w:tc>
        <w:tc>
          <w:tcPr>
            <w:tcW w:w="572" w:type="dxa"/>
            <w:gridSpan w:val="3"/>
          </w:tcPr>
          <w:p w14:paraId="1C57ABFD" w14:textId="77777777" w:rsidR="002248C2" w:rsidRPr="006B02BA" w:rsidRDefault="002248C2" w:rsidP="0010422D">
            <w:pPr>
              <w:ind w:right="-48"/>
              <w:rPr>
                <w:sz w:val="24"/>
                <w:szCs w:val="24"/>
              </w:rPr>
            </w:pPr>
          </w:p>
        </w:tc>
        <w:tc>
          <w:tcPr>
            <w:tcW w:w="569" w:type="dxa"/>
            <w:gridSpan w:val="3"/>
          </w:tcPr>
          <w:p w14:paraId="6A6DBD5C" w14:textId="77777777" w:rsidR="002248C2" w:rsidRPr="006B02BA" w:rsidRDefault="002248C2" w:rsidP="0010422D">
            <w:pPr>
              <w:ind w:right="-48"/>
              <w:rPr>
                <w:sz w:val="24"/>
                <w:szCs w:val="24"/>
              </w:rPr>
            </w:pPr>
          </w:p>
        </w:tc>
        <w:tc>
          <w:tcPr>
            <w:tcW w:w="567" w:type="dxa"/>
            <w:gridSpan w:val="3"/>
          </w:tcPr>
          <w:p w14:paraId="0F0651F5" w14:textId="77777777" w:rsidR="002248C2" w:rsidRPr="006B02BA" w:rsidRDefault="002248C2" w:rsidP="0010422D">
            <w:pPr>
              <w:ind w:right="-48"/>
              <w:rPr>
                <w:sz w:val="24"/>
                <w:szCs w:val="24"/>
              </w:rPr>
            </w:pPr>
          </w:p>
        </w:tc>
        <w:tc>
          <w:tcPr>
            <w:tcW w:w="568" w:type="dxa"/>
            <w:gridSpan w:val="3"/>
          </w:tcPr>
          <w:p w14:paraId="0082EE30" w14:textId="77777777" w:rsidR="002248C2" w:rsidRPr="006B02BA" w:rsidRDefault="002248C2" w:rsidP="0010422D">
            <w:pPr>
              <w:ind w:right="-48"/>
              <w:rPr>
                <w:sz w:val="24"/>
                <w:szCs w:val="24"/>
              </w:rPr>
            </w:pPr>
          </w:p>
        </w:tc>
        <w:tc>
          <w:tcPr>
            <w:tcW w:w="572" w:type="dxa"/>
            <w:gridSpan w:val="4"/>
          </w:tcPr>
          <w:p w14:paraId="39F8542C" w14:textId="77777777" w:rsidR="002248C2" w:rsidRPr="006B02BA" w:rsidRDefault="002248C2" w:rsidP="0010422D">
            <w:pPr>
              <w:ind w:right="-48"/>
              <w:rPr>
                <w:sz w:val="24"/>
                <w:szCs w:val="24"/>
              </w:rPr>
            </w:pPr>
          </w:p>
        </w:tc>
        <w:tc>
          <w:tcPr>
            <w:tcW w:w="425" w:type="dxa"/>
            <w:gridSpan w:val="2"/>
          </w:tcPr>
          <w:p w14:paraId="06C1E053" w14:textId="77777777" w:rsidR="002248C2" w:rsidRPr="006B02BA" w:rsidRDefault="002248C2" w:rsidP="0010422D">
            <w:pPr>
              <w:ind w:right="-48"/>
              <w:rPr>
                <w:sz w:val="24"/>
                <w:szCs w:val="24"/>
              </w:rPr>
            </w:pPr>
          </w:p>
        </w:tc>
        <w:tc>
          <w:tcPr>
            <w:tcW w:w="566" w:type="dxa"/>
          </w:tcPr>
          <w:p w14:paraId="56C781E7" w14:textId="77777777" w:rsidR="002248C2" w:rsidRPr="006B02BA" w:rsidRDefault="002248C2" w:rsidP="0010422D">
            <w:pPr>
              <w:ind w:right="-48"/>
              <w:rPr>
                <w:sz w:val="24"/>
                <w:szCs w:val="24"/>
              </w:rPr>
            </w:pPr>
          </w:p>
        </w:tc>
        <w:tc>
          <w:tcPr>
            <w:tcW w:w="426" w:type="dxa"/>
            <w:gridSpan w:val="4"/>
          </w:tcPr>
          <w:p w14:paraId="3ECF6C23" w14:textId="77777777" w:rsidR="002248C2" w:rsidRPr="006B02BA" w:rsidRDefault="002248C2" w:rsidP="0010422D">
            <w:pPr>
              <w:ind w:right="-48"/>
              <w:rPr>
                <w:sz w:val="24"/>
                <w:szCs w:val="24"/>
              </w:rPr>
            </w:pPr>
          </w:p>
        </w:tc>
        <w:tc>
          <w:tcPr>
            <w:tcW w:w="567" w:type="dxa"/>
            <w:gridSpan w:val="5"/>
          </w:tcPr>
          <w:p w14:paraId="36743FCD" w14:textId="77777777" w:rsidR="002248C2" w:rsidRPr="006B02BA" w:rsidRDefault="002248C2" w:rsidP="0010422D">
            <w:pPr>
              <w:ind w:right="-48"/>
              <w:rPr>
                <w:sz w:val="24"/>
                <w:szCs w:val="24"/>
              </w:rPr>
            </w:pPr>
          </w:p>
        </w:tc>
        <w:tc>
          <w:tcPr>
            <w:tcW w:w="567" w:type="dxa"/>
            <w:gridSpan w:val="3"/>
          </w:tcPr>
          <w:p w14:paraId="24C06115" w14:textId="77777777" w:rsidR="002248C2" w:rsidRPr="006B02BA" w:rsidRDefault="002248C2" w:rsidP="0010422D">
            <w:pPr>
              <w:ind w:right="-48"/>
              <w:rPr>
                <w:sz w:val="24"/>
                <w:szCs w:val="24"/>
              </w:rPr>
            </w:pPr>
          </w:p>
        </w:tc>
        <w:tc>
          <w:tcPr>
            <w:tcW w:w="425" w:type="dxa"/>
            <w:gridSpan w:val="4"/>
          </w:tcPr>
          <w:p w14:paraId="035932A8" w14:textId="77777777" w:rsidR="002248C2" w:rsidRPr="006B02BA" w:rsidRDefault="002248C2" w:rsidP="0010422D">
            <w:pPr>
              <w:ind w:right="-48"/>
              <w:rPr>
                <w:sz w:val="24"/>
                <w:szCs w:val="24"/>
              </w:rPr>
            </w:pPr>
          </w:p>
        </w:tc>
        <w:tc>
          <w:tcPr>
            <w:tcW w:w="691" w:type="dxa"/>
            <w:gridSpan w:val="5"/>
          </w:tcPr>
          <w:p w14:paraId="0FF90A36" w14:textId="77777777" w:rsidR="002248C2" w:rsidRPr="006B02BA" w:rsidRDefault="002248C2" w:rsidP="0010422D">
            <w:pPr>
              <w:ind w:right="-48"/>
              <w:rPr>
                <w:sz w:val="24"/>
                <w:szCs w:val="24"/>
              </w:rPr>
            </w:pPr>
          </w:p>
        </w:tc>
        <w:tc>
          <w:tcPr>
            <w:tcW w:w="849" w:type="dxa"/>
            <w:gridSpan w:val="5"/>
          </w:tcPr>
          <w:p w14:paraId="60096F6A" w14:textId="77777777" w:rsidR="002248C2" w:rsidRPr="006B02BA" w:rsidRDefault="002248C2" w:rsidP="0010422D">
            <w:pPr>
              <w:ind w:right="-48"/>
              <w:rPr>
                <w:sz w:val="24"/>
                <w:szCs w:val="24"/>
              </w:rPr>
            </w:pPr>
          </w:p>
        </w:tc>
        <w:tc>
          <w:tcPr>
            <w:tcW w:w="893" w:type="dxa"/>
            <w:gridSpan w:val="5"/>
          </w:tcPr>
          <w:p w14:paraId="65041F61" w14:textId="77777777" w:rsidR="002248C2" w:rsidRPr="006B02BA" w:rsidRDefault="002248C2" w:rsidP="0010422D">
            <w:pPr>
              <w:ind w:right="-48"/>
              <w:rPr>
                <w:sz w:val="24"/>
                <w:szCs w:val="24"/>
              </w:rPr>
            </w:pPr>
          </w:p>
        </w:tc>
        <w:tc>
          <w:tcPr>
            <w:tcW w:w="893" w:type="dxa"/>
            <w:gridSpan w:val="5"/>
          </w:tcPr>
          <w:p w14:paraId="6A34BF53" w14:textId="77777777" w:rsidR="002248C2" w:rsidRPr="006B02BA" w:rsidRDefault="002248C2" w:rsidP="0010422D">
            <w:pPr>
              <w:ind w:right="-48"/>
              <w:rPr>
                <w:sz w:val="24"/>
                <w:szCs w:val="24"/>
              </w:rPr>
            </w:pPr>
          </w:p>
        </w:tc>
        <w:tc>
          <w:tcPr>
            <w:tcW w:w="853" w:type="dxa"/>
            <w:gridSpan w:val="8"/>
          </w:tcPr>
          <w:p w14:paraId="049CD35C" w14:textId="77777777" w:rsidR="002248C2" w:rsidRPr="006B02BA" w:rsidRDefault="002248C2" w:rsidP="0010422D">
            <w:pPr>
              <w:ind w:right="-48"/>
              <w:rPr>
                <w:sz w:val="24"/>
                <w:szCs w:val="24"/>
              </w:rPr>
            </w:pPr>
          </w:p>
        </w:tc>
      </w:tr>
      <w:tr w:rsidR="002248C2" w:rsidRPr="00E81E3D" w14:paraId="3E386C68" w14:textId="77777777" w:rsidTr="0010422D">
        <w:tc>
          <w:tcPr>
            <w:tcW w:w="2039" w:type="dxa"/>
          </w:tcPr>
          <w:p w14:paraId="34E5AE53" w14:textId="77777777" w:rsidR="002248C2" w:rsidRPr="006B02BA" w:rsidRDefault="002248C2" w:rsidP="0010422D">
            <w:pPr>
              <w:rPr>
                <w:sz w:val="24"/>
                <w:szCs w:val="24"/>
              </w:rPr>
            </w:pPr>
            <w:r w:rsidRPr="006B02BA">
              <w:rPr>
                <w:sz w:val="24"/>
                <w:szCs w:val="24"/>
              </w:rPr>
              <w:t xml:space="preserve">ОГСЭ.05Рынок труда и профессиональная карьера </w:t>
            </w:r>
          </w:p>
        </w:tc>
        <w:tc>
          <w:tcPr>
            <w:tcW w:w="575" w:type="dxa"/>
            <w:gridSpan w:val="4"/>
          </w:tcPr>
          <w:p w14:paraId="6A5D7460" w14:textId="77777777" w:rsidR="002248C2" w:rsidRPr="006B02BA" w:rsidRDefault="002248C2" w:rsidP="0010422D">
            <w:pPr>
              <w:rPr>
                <w:sz w:val="24"/>
                <w:szCs w:val="24"/>
              </w:rPr>
            </w:pPr>
          </w:p>
        </w:tc>
        <w:tc>
          <w:tcPr>
            <w:tcW w:w="425" w:type="dxa"/>
            <w:gridSpan w:val="3"/>
          </w:tcPr>
          <w:p w14:paraId="1E4678FE" w14:textId="77777777" w:rsidR="002248C2" w:rsidRPr="006B02BA" w:rsidRDefault="002248C2" w:rsidP="0010422D">
            <w:pPr>
              <w:rPr>
                <w:sz w:val="24"/>
                <w:szCs w:val="24"/>
              </w:rPr>
            </w:pPr>
          </w:p>
        </w:tc>
        <w:tc>
          <w:tcPr>
            <w:tcW w:w="567" w:type="dxa"/>
            <w:gridSpan w:val="3"/>
          </w:tcPr>
          <w:p w14:paraId="109C7441" w14:textId="77777777" w:rsidR="002248C2" w:rsidRPr="006B02BA" w:rsidRDefault="002248C2" w:rsidP="0010422D">
            <w:pPr>
              <w:rPr>
                <w:sz w:val="24"/>
                <w:szCs w:val="24"/>
              </w:rPr>
            </w:pPr>
          </w:p>
        </w:tc>
        <w:tc>
          <w:tcPr>
            <w:tcW w:w="567" w:type="dxa"/>
          </w:tcPr>
          <w:p w14:paraId="5D249C21" w14:textId="77777777" w:rsidR="002248C2" w:rsidRPr="006B02BA" w:rsidRDefault="002248C2" w:rsidP="0010422D">
            <w:pPr>
              <w:rPr>
                <w:sz w:val="24"/>
                <w:szCs w:val="24"/>
              </w:rPr>
            </w:pPr>
          </w:p>
        </w:tc>
        <w:tc>
          <w:tcPr>
            <w:tcW w:w="425" w:type="dxa"/>
            <w:gridSpan w:val="2"/>
          </w:tcPr>
          <w:p w14:paraId="608698DE" w14:textId="77777777" w:rsidR="002248C2" w:rsidRPr="006B02BA" w:rsidRDefault="002248C2" w:rsidP="0010422D">
            <w:pPr>
              <w:rPr>
                <w:sz w:val="24"/>
                <w:szCs w:val="24"/>
              </w:rPr>
            </w:pPr>
          </w:p>
        </w:tc>
        <w:tc>
          <w:tcPr>
            <w:tcW w:w="426" w:type="dxa"/>
            <w:gridSpan w:val="3"/>
          </w:tcPr>
          <w:p w14:paraId="26A378A8" w14:textId="77777777" w:rsidR="002248C2" w:rsidRPr="006B02BA" w:rsidRDefault="002248C2" w:rsidP="0010422D">
            <w:pPr>
              <w:rPr>
                <w:sz w:val="24"/>
                <w:szCs w:val="24"/>
              </w:rPr>
            </w:pPr>
          </w:p>
        </w:tc>
        <w:tc>
          <w:tcPr>
            <w:tcW w:w="567" w:type="dxa"/>
            <w:gridSpan w:val="3"/>
          </w:tcPr>
          <w:p w14:paraId="6858901B" w14:textId="77777777" w:rsidR="002248C2" w:rsidRPr="006B02BA" w:rsidRDefault="002248C2" w:rsidP="0010422D">
            <w:pPr>
              <w:rPr>
                <w:sz w:val="24"/>
                <w:szCs w:val="24"/>
              </w:rPr>
            </w:pPr>
          </w:p>
        </w:tc>
        <w:tc>
          <w:tcPr>
            <w:tcW w:w="572" w:type="dxa"/>
            <w:gridSpan w:val="4"/>
          </w:tcPr>
          <w:p w14:paraId="289D5C2A" w14:textId="77777777" w:rsidR="002248C2" w:rsidRPr="006B02BA" w:rsidRDefault="002248C2" w:rsidP="0010422D">
            <w:pPr>
              <w:rPr>
                <w:sz w:val="24"/>
                <w:szCs w:val="24"/>
              </w:rPr>
            </w:pPr>
          </w:p>
        </w:tc>
        <w:tc>
          <w:tcPr>
            <w:tcW w:w="569" w:type="dxa"/>
            <w:gridSpan w:val="3"/>
          </w:tcPr>
          <w:p w14:paraId="37E57081" w14:textId="77777777" w:rsidR="002248C2" w:rsidRPr="006B02BA" w:rsidRDefault="002248C2" w:rsidP="0010422D">
            <w:pPr>
              <w:rPr>
                <w:sz w:val="24"/>
                <w:szCs w:val="24"/>
              </w:rPr>
            </w:pPr>
          </w:p>
        </w:tc>
        <w:tc>
          <w:tcPr>
            <w:tcW w:w="567" w:type="dxa"/>
            <w:gridSpan w:val="3"/>
          </w:tcPr>
          <w:p w14:paraId="7819D602" w14:textId="77777777" w:rsidR="002248C2" w:rsidRPr="006B02BA" w:rsidRDefault="002248C2" w:rsidP="0010422D">
            <w:pPr>
              <w:rPr>
                <w:sz w:val="24"/>
                <w:szCs w:val="24"/>
              </w:rPr>
            </w:pPr>
          </w:p>
        </w:tc>
        <w:tc>
          <w:tcPr>
            <w:tcW w:w="568" w:type="dxa"/>
            <w:gridSpan w:val="2"/>
          </w:tcPr>
          <w:p w14:paraId="12340011" w14:textId="77777777" w:rsidR="002248C2" w:rsidRPr="006B02BA" w:rsidRDefault="002248C2" w:rsidP="0010422D">
            <w:pPr>
              <w:rPr>
                <w:sz w:val="24"/>
                <w:szCs w:val="24"/>
              </w:rPr>
            </w:pPr>
          </w:p>
        </w:tc>
        <w:tc>
          <w:tcPr>
            <w:tcW w:w="559" w:type="dxa"/>
            <w:gridSpan w:val="3"/>
          </w:tcPr>
          <w:p w14:paraId="6FF35108" w14:textId="77777777" w:rsidR="002248C2" w:rsidRPr="006B02BA" w:rsidRDefault="002248C2" w:rsidP="0010422D">
            <w:pPr>
              <w:rPr>
                <w:sz w:val="24"/>
                <w:szCs w:val="24"/>
              </w:rPr>
            </w:pPr>
          </w:p>
        </w:tc>
        <w:tc>
          <w:tcPr>
            <w:tcW w:w="425" w:type="dxa"/>
            <w:gridSpan w:val="2"/>
          </w:tcPr>
          <w:p w14:paraId="64789D56" w14:textId="77777777" w:rsidR="002248C2" w:rsidRPr="006B02BA" w:rsidRDefault="002248C2" w:rsidP="0010422D">
            <w:pPr>
              <w:rPr>
                <w:sz w:val="24"/>
                <w:szCs w:val="24"/>
              </w:rPr>
            </w:pPr>
          </w:p>
        </w:tc>
        <w:tc>
          <w:tcPr>
            <w:tcW w:w="579" w:type="dxa"/>
            <w:gridSpan w:val="3"/>
          </w:tcPr>
          <w:p w14:paraId="0238C8C8" w14:textId="77777777" w:rsidR="002248C2" w:rsidRPr="006B02BA" w:rsidRDefault="002248C2" w:rsidP="0010422D">
            <w:pPr>
              <w:rPr>
                <w:sz w:val="24"/>
                <w:szCs w:val="24"/>
              </w:rPr>
            </w:pPr>
          </w:p>
        </w:tc>
        <w:tc>
          <w:tcPr>
            <w:tcW w:w="426" w:type="dxa"/>
            <w:gridSpan w:val="3"/>
          </w:tcPr>
          <w:p w14:paraId="577B60A5" w14:textId="77777777" w:rsidR="002248C2" w:rsidRPr="006B02BA" w:rsidRDefault="002248C2" w:rsidP="0010422D">
            <w:pPr>
              <w:rPr>
                <w:sz w:val="24"/>
                <w:szCs w:val="24"/>
              </w:rPr>
            </w:pPr>
          </w:p>
        </w:tc>
        <w:tc>
          <w:tcPr>
            <w:tcW w:w="567" w:type="dxa"/>
            <w:gridSpan w:val="5"/>
          </w:tcPr>
          <w:p w14:paraId="3337786E" w14:textId="77777777" w:rsidR="002248C2" w:rsidRPr="006B02BA" w:rsidRDefault="002248C2" w:rsidP="0010422D">
            <w:pPr>
              <w:rPr>
                <w:sz w:val="24"/>
                <w:szCs w:val="24"/>
              </w:rPr>
            </w:pPr>
          </w:p>
        </w:tc>
        <w:tc>
          <w:tcPr>
            <w:tcW w:w="567" w:type="dxa"/>
            <w:gridSpan w:val="3"/>
          </w:tcPr>
          <w:p w14:paraId="7213E04F" w14:textId="77777777" w:rsidR="002248C2" w:rsidRPr="006B02BA" w:rsidRDefault="002248C2" w:rsidP="0010422D">
            <w:pPr>
              <w:rPr>
                <w:sz w:val="24"/>
                <w:szCs w:val="24"/>
              </w:rPr>
            </w:pPr>
          </w:p>
        </w:tc>
        <w:tc>
          <w:tcPr>
            <w:tcW w:w="425" w:type="dxa"/>
            <w:gridSpan w:val="4"/>
          </w:tcPr>
          <w:p w14:paraId="7F913A6B" w14:textId="77777777" w:rsidR="002248C2" w:rsidRPr="006B02BA" w:rsidRDefault="002248C2" w:rsidP="0010422D">
            <w:pPr>
              <w:rPr>
                <w:sz w:val="24"/>
                <w:szCs w:val="24"/>
              </w:rPr>
            </w:pPr>
          </w:p>
        </w:tc>
        <w:tc>
          <w:tcPr>
            <w:tcW w:w="691" w:type="dxa"/>
            <w:gridSpan w:val="5"/>
          </w:tcPr>
          <w:p w14:paraId="017B27AA" w14:textId="77777777" w:rsidR="002248C2" w:rsidRPr="006B02BA" w:rsidRDefault="002248C2" w:rsidP="0010422D">
            <w:pPr>
              <w:rPr>
                <w:sz w:val="24"/>
                <w:szCs w:val="24"/>
              </w:rPr>
            </w:pPr>
          </w:p>
        </w:tc>
        <w:tc>
          <w:tcPr>
            <w:tcW w:w="849" w:type="dxa"/>
            <w:gridSpan w:val="5"/>
          </w:tcPr>
          <w:p w14:paraId="6CAD63EC" w14:textId="77777777" w:rsidR="002248C2" w:rsidRPr="006B02BA" w:rsidRDefault="002248C2" w:rsidP="0010422D">
            <w:pPr>
              <w:rPr>
                <w:sz w:val="24"/>
                <w:szCs w:val="24"/>
              </w:rPr>
            </w:pPr>
          </w:p>
        </w:tc>
        <w:tc>
          <w:tcPr>
            <w:tcW w:w="893" w:type="dxa"/>
            <w:gridSpan w:val="5"/>
          </w:tcPr>
          <w:p w14:paraId="52DF334B" w14:textId="77777777" w:rsidR="002248C2" w:rsidRPr="006B02BA" w:rsidRDefault="002248C2" w:rsidP="0010422D">
            <w:pPr>
              <w:rPr>
                <w:sz w:val="24"/>
                <w:szCs w:val="24"/>
              </w:rPr>
            </w:pPr>
          </w:p>
        </w:tc>
        <w:tc>
          <w:tcPr>
            <w:tcW w:w="893" w:type="dxa"/>
            <w:gridSpan w:val="5"/>
          </w:tcPr>
          <w:p w14:paraId="57BFB277" w14:textId="77777777" w:rsidR="002248C2" w:rsidRPr="006B02BA" w:rsidRDefault="002248C2" w:rsidP="0010422D">
            <w:pPr>
              <w:rPr>
                <w:sz w:val="24"/>
                <w:szCs w:val="24"/>
              </w:rPr>
            </w:pPr>
          </w:p>
        </w:tc>
        <w:tc>
          <w:tcPr>
            <w:tcW w:w="872" w:type="dxa"/>
            <w:gridSpan w:val="8"/>
          </w:tcPr>
          <w:p w14:paraId="702E607C" w14:textId="77777777" w:rsidR="002248C2" w:rsidRPr="006B02BA" w:rsidRDefault="002248C2" w:rsidP="0010422D">
            <w:pPr>
              <w:rPr>
                <w:sz w:val="24"/>
                <w:szCs w:val="24"/>
              </w:rPr>
            </w:pPr>
          </w:p>
        </w:tc>
      </w:tr>
      <w:tr w:rsidR="002248C2" w:rsidRPr="00E81E3D" w14:paraId="3E32CA02" w14:textId="77777777" w:rsidTr="0010422D">
        <w:tc>
          <w:tcPr>
            <w:tcW w:w="2039" w:type="dxa"/>
          </w:tcPr>
          <w:p w14:paraId="15A3B943" w14:textId="77777777" w:rsidR="002248C2" w:rsidRPr="006B02BA" w:rsidRDefault="002248C2" w:rsidP="0010422D">
            <w:pPr>
              <w:rPr>
                <w:sz w:val="24"/>
                <w:szCs w:val="24"/>
              </w:rPr>
            </w:pPr>
            <w:r w:rsidRPr="006B02BA">
              <w:rPr>
                <w:sz w:val="24"/>
                <w:szCs w:val="24"/>
              </w:rPr>
              <w:t>ОГСЭ.06Общие компетенции профессионала (по уровням)</w:t>
            </w:r>
          </w:p>
        </w:tc>
        <w:tc>
          <w:tcPr>
            <w:tcW w:w="575" w:type="dxa"/>
            <w:gridSpan w:val="4"/>
          </w:tcPr>
          <w:p w14:paraId="4506ECE5" w14:textId="77777777" w:rsidR="002248C2" w:rsidRPr="006B02BA" w:rsidRDefault="002248C2" w:rsidP="0010422D">
            <w:pPr>
              <w:rPr>
                <w:sz w:val="24"/>
                <w:szCs w:val="24"/>
              </w:rPr>
            </w:pPr>
          </w:p>
        </w:tc>
        <w:tc>
          <w:tcPr>
            <w:tcW w:w="425" w:type="dxa"/>
            <w:gridSpan w:val="3"/>
          </w:tcPr>
          <w:p w14:paraId="35BAF7D1" w14:textId="77777777" w:rsidR="002248C2" w:rsidRPr="006B02BA" w:rsidRDefault="002248C2" w:rsidP="0010422D">
            <w:pPr>
              <w:rPr>
                <w:sz w:val="24"/>
                <w:szCs w:val="24"/>
              </w:rPr>
            </w:pPr>
          </w:p>
        </w:tc>
        <w:tc>
          <w:tcPr>
            <w:tcW w:w="567" w:type="dxa"/>
            <w:gridSpan w:val="3"/>
          </w:tcPr>
          <w:p w14:paraId="60C1D29B" w14:textId="77777777" w:rsidR="002248C2" w:rsidRPr="006B02BA" w:rsidRDefault="002248C2" w:rsidP="0010422D">
            <w:pPr>
              <w:rPr>
                <w:sz w:val="24"/>
                <w:szCs w:val="24"/>
              </w:rPr>
            </w:pPr>
          </w:p>
        </w:tc>
        <w:tc>
          <w:tcPr>
            <w:tcW w:w="567" w:type="dxa"/>
          </w:tcPr>
          <w:p w14:paraId="06B981AB" w14:textId="77777777" w:rsidR="002248C2" w:rsidRPr="006B02BA" w:rsidRDefault="002248C2" w:rsidP="0010422D">
            <w:pPr>
              <w:rPr>
                <w:sz w:val="24"/>
                <w:szCs w:val="24"/>
              </w:rPr>
            </w:pPr>
          </w:p>
        </w:tc>
        <w:tc>
          <w:tcPr>
            <w:tcW w:w="425" w:type="dxa"/>
            <w:gridSpan w:val="2"/>
          </w:tcPr>
          <w:p w14:paraId="15B02C2E" w14:textId="77777777" w:rsidR="002248C2" w:rsidRPr="006B02BA" w:rsidRDefault="002248C2" w:rsidP="0010422D">
            <w:pPr>
              <w:rPr>
                <w:sz w:val="24"/>
                <w:szCs w:val="24"/>
              </w:rPr>
            </w:pPr>
          </w:p>
        </w:tc>
        <w:tc>
          <w:tcPr>
            <w:tcW w:w="426" w:type="dxa"/>
            <w:gridSpan w:val="3"/>
          </w:tcPr>
          <w:p w14:paraId="229B96E3" w14:textId="77777777" w:rsidR="002248C2" w:rsidRPr="006B02BA" w:rsidRDefault="002248C2" w:rsidP="0010422D">
            <w:pPr>
              <w:rPr>
                <w:sz w:val="24"/>
                <w:szCs w:val="24"/>
              </w:rPr>
            </w:pPr>
          </w:p>
        </w:tc>
        <w:tc>
          <w:tcPr>
            <w:tcW w:w="567" w:type="dxa"/>
            <w:gridSpan w:val="3"/>
          </w:tcPr>
          <w:p w14:paraId="45F84274" w14:textId="77777777" w:rsidR="002248C2" w:rsidRPr="006B02BA" w:rsidRDefault="002248C2" w:rsidP="0010422D">
            <w:pPr>
              <w:rPr>
                <w:sz w:val="24"/>
                <w:szCs w:val="24"/>
              </w:rPr>
            </w:pPr>
          </w:p>
        </w:tc>
        <w:tc>
          <w:tcPr>
            <w:tcW w:w="572" w:type="dxa"/>
            <w:gridSpan w:val="4"/>
          </w:tcPr>
          <w:p w14:paraId="601A3AA0" w14:textId="77777777" w:rsidR="002248C2" w:rsidRPr="006B02BA" w:rsidRDefault="002248C2" w:rsidP="0010422D">
            <w:pPr>
              <w:rPr>
                <w:sz w:val="24"/>
                <w:szCs w:val="24"/>
              </w:rPr>
            </w:pPr>
          </w:p>
        </w:tc>
        <w:tc>
          <w:tcPr>
            <w:tcW w:w="569" w:type="dxa"/>
            <w:gridSpan w:val="3"/>
          </w:tcPr>
          <w:p w14:paraId="6947E7D6" w14:textId="77777777" w:rsidR="002248C2" w:rsidRPr="006B02BA" w:rsidRDefault="002248C2" w:rsidP="0010422D">
            <w:pPr>
              <w:rPr>
                <w:sz w:val="24"/>
                <w:szCs w:val="24"/>
              </w:rPr>
            </w:pPr>
          </w:p>
        </w:tc>
        <w:tc>
          <w:tcPr>
            <w:tcW w:w="567" w:type="dxa"/>
            <w:gridSpan w:val="3"/>
          </w:tcPr>
          <w:p w14:paraId="0695E32C" w14:textId="77777777" w:rsidR="002248C2" w:rsidRPr="006B02BA" w:rsidRDefault="002248C2" w:rsidP="0010422D">
            <w:pPr>
              <w:rPr>
                <w:sz w:val="24"/>
                <w:szCs w:val="24"/>
              </w:rPr>
            </w:pPr>
          </w:p>
        </w:tc>
        <w:tc>
          <w:tcPr>
            <w:tcW w:w="568" w:type="dxa"/>
            <w:gridSpan w:val="2"/>
          </w:tcPr>
          <w:p w14:paraId="3F38CE13" w14:textId="77777777" w:rsidR="002248C2" w:rsidRPr="006B02BA" w:rsidRDefault="002248C2" w:rsidP="0010422D">
            <w:pPr>
              <w:rPr>
                <w:sz w:val="24"/>
                <w:szCs w:val="24"/>
              </w:rPr>
            </w:pPr>
          </w:p>
        </w:tc>
        <w:tc>
          <w:tcPr>
            <w:tcW w:w="559" w:type="dxa"/>
            <w:gridSpan w:val="3"/>
          </w:tcPr>
          <w:p w14:paraId="0146867F" w14:textId="77777777" w:rsidR="002248C2" w:rsidRPr="006B02BA" w:rsidRDefault="002248C2" w:rsidP="0010422D">
            <w:pPr>
              <w:rPr>
                <w:sz w:val="24"/>
                <w:szCs w:val="24"/>
              </w:rPr>
            </w:pPr>
          </w:p>
        </w:tc>
        <w:tc>
          <w:tcPr>
            <w:tcW w:w="425" w:type="dxa"/>
            <w:gridSpan w:val="2"/>
          </w:tcPr>
          <w:p w14:paraId="09A27694" w14:textId="77777777" w:rsidR="002248C2" w:rsidRPr="006B02BA" w:rsidRDefault="002248C2" w:rsidP="0010422D">
            <w:pPr>
              <w:rPr>
                <w:sz w:val="24"/>
                <w:szCs w:val="24"/>
              </w:rPr>
            </w:pPr>
          </w:p>
        </w:tc>
        <w:tc>
          <w:tcPr>
            <w:tcW w:w="579" w:type="dxa"/>
            <w:gridSpan w:val="3"/>
          </w:tcPr>
          <w:p w14:paraId="38ABC756" w14:textId="77777777" w:rsidR="002248C2" w:rsidRPr="006B02BA" w:rsidRDefault="002248C2" w:rsidP="0010422D">
            <w:pPr>
              <w:rPr>
                <w:sz w:val="24"/>
                <w:szCs w:val="24"/>
              </w:rPr>
            </w:pPr>
          </w:p>
        </w:tc>
        <w:tc>
          <w:tcPr>
            <w:tcW w:w="426" w:type="dxa"/>
            <w:gridSpan w:val="3"/>
          </w:tcPr>
          <w:p w14:paraId="310AFCBB" w14:textId="77777777" w:rsidR="002248C2" w:rsidRPr="006B02BA" w:rsidRDefault="002248C2" w:rsidP="0010422D">
            <w:pPr>
              <w:rPr>
                <w:sz w:val="24"/>
                <w:szCs w:val="24"/>
              </w:rPr>
            </w:pPr>
          </w:p>
        </w:tc>
        <w:tc>
          <w:tcPr>
            <w:tcW w:w="567" w:type="dxa"/>
            <w:gridSpan w:val="5"/>
          </w:tcPr>
          <w:p w14:paraId="0D8E62DC" w14:textId="77777777" w:rsidR="002248C2" w:rsidRPr="006B02BA" w:rsidRDefault="002248C2" w:rsidP="0010422D">
            <w:pPr>
              <w:rPr>
                <w:sz w:val="24"/>
                <w:szCs w:val="24"/>
              </w:rPr>
            </w:pPr>
          </w:p>
        </w:tc>
        <w:tc>
          <w:tcPr>
            <w:tcW w:w="567" w:type="dxa"/>
            <w:gridSpan w:val="3"/>
          </w:tcPr>
          <w:p w14:paraId="2A734BFE" w14:textId="77777777" w:rsidR="002248C2" w:rsidRPr="006B02BA" w:rsidRDefault="002248C2" w:rsidP="0010422D">
            <w:pPr>
              <w:rPr>
                <w:sz w:val="24"/>
                <w:szCs w:val="24"/>
              </w:rPr>
            </w:pPr>
          </w:p>
        </w:tc>
        <w:tc>
          <w:tcPr>
            <w:tcW w:w="425" w:type="dxa"/>
            <w:gridSpan w:val="4"/>
          </w:tcPr>
          <w:p w14:paraId="24372059" w14:textId="77777777" w:rsidR="002248C2" w:rsidRPr="006B02BA" w:rsidRDefault="002248C2" w:rsidP="0010422D">
            <w:pPr>
              <w:rPr>
                <w:sz w:val="24"/>
                <w:szCs w:val="24"/>
              </w:rPr>
            </w:pPr>
          </w:p>
        </w:tc>
        <w:tc>
          <w:tcPr>
            <w:tcW w:w="691" w:type="dxa"/>
            <w:gridSpan w:val="5"/>
          </w:tcPr>
          <w:p w14:paraId="71E0BE56" w14:textId="77777777" w:rsidR="002248C2" w:rsidRPr="006B02BA" w:rsidRDefault="002248C2" w:rsidP="0010422D">
            <w:pPr>
              <w:rPr>
                <w:sz w:val="24"/>
                <w:szCs w:val="24"/>
              </w:rPr>
            </w:pPr>
          </w:p>
        </w:tc>
        <w:tc>
          <w:tcPr>
            <w:tcW w:w="849" w:type="dxa"/>
            <w:gridSpan w:val="5"/>
          </w:tcPr>
          <w:p w14:paraId="55F2D86F" w14:textId="77777777" w:rsidR="002248C2" w:rsidRPr="006B02BA" w:rsidRDefault="002248C2" w:rsidP="0010422D">
            <w:pPr>
              <w:rPr>
                <w:sz w:val="24"/>
                <w:szCs w:val="24"/>
              </w:rPr>
            </w:pPr>
          </w:p>
        </w:tc>
        <w:tc>
          <w:tcPr>
            <w:tcW w:w="893" w:type="dxa"/>
            <w:gridSpan w:val="5"/>
          </w:tcPr>
          <w:p w14:paraId="60660971" w14:textId="77777777" w:rsidR="002248C2" w:rsidRPr="006B02BA" w:rsidRDefault="002248C2" w:rsidP="0010422D">
            <w:pPr>
              <w:rPr>
                <w:sz w:val="24"/>
                <w:szCs w:val="24"/>
              </w:rPr>
            </w:pPr>
          </w:p>
        </w:tc>
        <w:tc>
          <w:tcPr>
            <w:tcW w:w="893" w:type="dxa"/>
            <w:gridSpan w:val="5"/>
          </w:tcPr>
          <w:p w14:paraId="45851C33" w14:textId="77777777" w:rsidR="002248C2" w:rsidRPr="006B02BA" w:rsidRDefault="002248C2" w:rsidP="0010422D">
            <w:pPr>
              <w:rPr>
                <w:sz w:val="24"/>
                <w:szCs w:val="24"/>
              </w:rPr>
            </w:pPr>
          </w:p>
        </w:tc>
        <w:tc>
          <w:tcPr>
            <w:tcW w:w="872" w:type="dxa"/>
            <w:gridSpan w:val="8"/>
          </w:tcPr>
          <w:p w14:paraId="1E97BCCD" w14:textId="77777777" w:rsidR="002248C2" w:rsidRPr="006B02BA" w:rsidRDefault="002248C2" w:rsidP="0010422D">
            <w:pPr>
              <w:rPr>
                <w:sz w:val="24"/>
                <w:szCs w:val="24"/>
              </w:rPr>
            </w:pPr>
          </w:p>
        </w:tc>
      </w:tr>
      <w:tr w:rsidR="002248C2" w:rsidRPr="00E81E3D" w14:paraId="2EFE2CA4" w14:textId="77777777" w:rsidTr="0010422D">
        <w:tc>
          <w:tcPr>
            <w:tcW w:w="2039" w:type="dxa"/>
          </w:tcPr>
          <w:p w14:paraId="3D7C77C8" w14:textId="77777777" w:rsidR="002248C2" w:rsidRPr="006B02BA" w:rsidRDefault="002248C2" w:rsidP="0010422D">
            <w:pPr>
              <w:rPr>
                <w:sz w:val="24"/>
                <w:szCs w:val="24"/>
              </w:rPr>
            </w:pPr>
            <w:r w:rsidRPr="006B02BA">
              <w:rPr>
                <w:sz w:val="24"/>
                <w:szCs w:val="24"/>
              </w:rPr>
              <w:lastRenderedPageBreak/>
              <w:t>ОГСЭ.07 Основы рыночной экономики</w:t>
            </w:r>
          </w:p>
        </w:tc>
        <w:tc>
          <w:tcPr>
            <w:tcW w:w="575" w:type="dxa"/>
            <w:gridSpan w:val="4"/>
          </w:tcPr>
          <w:p w14:paraId="6B0C1150" w14:textId="77777777" w:rsidR="002248C2" w:rsidRPr="006B02BA" w:rsidRDefault="002248C2" w:rsidP="0010422D">
            <w:pPr>
              <w:rPr>
                <w:sz w:val="24"/>
                <w:szCs w:val="24"/>
              </w:rPr>
            </w:pPr>
          </w:p>
        </w:tc>
        <w:tc>
          <w:tcPr>
            <w:tcW w:w="425" w:type="dxa"/>
            <w:gridSpan w:val="3"/>
          </w:tcPr>
          <w:p w14:paraId="49012C36" w14:textId="77777777" w:rsidR="002248C2" w:rsidRPr="006B02BA" w:rsidRDefault="002248C2" w:rsidP="0010422D">
            <w:pPr>
              <w:rPr>
                <w:sz w:val="24"/>
                <w:szCs w:val="24"/>
              </w:rPr>
            </w:pPr>
          </w:p>
        </w:tc>
        <w:tc>
          <w:tcPr>
            <w:tcW w:w="567" w:type="dxa"/>
            <w:gridSpan w:val="3"/>
          </w:tcPr>
          <w:p w14:paraId="4D0A0116" w14:textId="77777777" w:rsidR="002248C2" w:rsidRPr="006B02BA" w:rsidRDefault="002248C2" w:rsidP="0010422D">
            <w:pPr>
              <w:rPr>
                <w:sz w:val="24"/>
                <w:szCs w:val="24"/>
              </w:rPr>
            </w:pPr>
          </w:p>
        </w:tc>
        <w:tc>
          <w:tcPr>
            <w:tcW w:w="567" w:type="dxa"/>
          </w:tcPr>
          <w:p w14:paraId="13D8914C" w14:textId="77777777" w:rsidR="002248C2" w:rsidRPr="006B02BA" w:rsidRDefault="002248C2" w:rsidP="0010422D">
            <w:pPr>
              <w:rPr>
                <w:sz w:val="24"/>
                <w:szCs w:val="24"/>
              </w:rPr>
            </w:pPr>
          </w:p>
        </w:tc>
        <w:tc>
          <w:tcPr>
            <w:tcW w:w="425" w:type="dxa"/>
            <w:gridSpan w:val="2"/>
          </w:tcPr>
          <w:p w14:paraId="764ABE16" w14:textId="77777777" w:rsidR="002248C2" w:rsidRPr="006B02BA" w:rsidRDefault="002248C2" w:rsidP="0010422D">
            <w:pPr>
              <w:rPr>
                <w:sz w:val="24"/>
                <w:szCs w:val="24"/>
              </w:rPr>
            </w:pPr>
          </w:p>
        </w:tc>
        <w:tc>
          <w:tcPr>
            <w:tcW w:w="426" w:type="dxa"/>
            <w:gridSpan w:val="3"/>
          </w:tcPr>
          <w:p w14:paraId="2C6B5C03" w14:textId="77777777" w:rsidR="002248C2" w:rsidRPr="006B02BA" w:rsidRDefault="002248C2" w:rsidP="0010422D">
            <w:pPr>
              <w:rPr>
                <w:sz w:val="24"/>
                <w:szCs w:val="24"/>
              </w:rPr>
            </w:pPr>
          </w:p>
        </w:tc>
        <w:tc>
          <w:tcPr>
            <w:tcW w:w="567" w:type="dxa"/>
            <w:gridSpan w:val="3"/>
          </w:tcPr>
          <w:p w14:paraId="2DB5A90C" w14:textId="77777777" w:rsidR="002248C2" w:rsidRPr="006B02BA" w:rsidRDefault="002248C2" w:rsidP="0010422D">
            <w:pPr>
              <w:rPr>
                <w:sz w:val="24"/>
                <w:szCs w:val="24"/>
              </w:rPr>
            </w:pPr>
          </w:p>
        </w:tc>
        <w:tc>
          <w:tcPr>
            <w:tcW w:w="572" w:type="dxa"/>
            <w:gridSpan w:val="4"/>
          </w:tcPr>
          <w:p w14:paraId="2D22EF8D" w14:textId="77777777" w:rsidR="002248C2" w:rsidRPr="006B02BA" w:rsidRDefault="002248C2" w:rsidP="0010422D">
            <w:pPr>
              <w:rPr>
                <w:sz w:val="24"/>
                <w:szCs w:val="24"/>
              </w:rPr>
            </w:pPr>
          </w:p>
        </w:tc>
        <w:tc>
          <w:tcPr>
            <w:tcW w:w="569" w:type="dxa"/>
            <w:gridSpan w:val="3"/>
          </w:tcPr>
          <w:p w14:paraId="304CC4EC" w14:textId="77777777" w:rsidR="002248C2" w:rsidRPr="006B02BA" w:rsidRDefault="002248C2" w:rsidP="0010422D">
            <w:pPr>
              <w:rPr>
                <w:sz w:val="24"/>
                <w:szCs w:val="24"/>
              </w:rPr>
            </w:pPr>
          </w:p>
        </w:tc>
        <w:tc>
          <w:tcPr>
            <w:tcW w:w="567" w:type="dxa"/>
            <w:gridSpan w:val="3"/>
          </w:tcPr>
          <w:p w14:paraId="0C2B5D44" w14:textId="77777777" w:rsidR="002248C2" w:rsidRPr="006B02BA" w:rsidRDefault="002248C2" w:rsidP="0010422D">
            <w:pPr>
              <w:rPr>
                <w:sz w:val="24"/>
                <w:szCs w:val="24"/>
              </w:rPr>
            </w:pPr>
          </w:p>
        </w:tc>
        <w:tc>
          <w:tcPr>
            <w:tcW w:w="568" w:type="dxa"/>
            <w:gridSpan w:val="2"/>
          </w:tcPr>
          <w:p w14:paraId="76A5B0C6" w14:textId="77777777" w:rsidR="002248C2" w:rsidRPr="006B02BA" w:rsidRDefault="002248C2" w:rsidP="0010422D">
            <w:pPr>
              <w:rPr>
                <w:sz w:val="24"/>
                <w:szCs w:val="24"/>
              </w:rPr>
            </w:pPr>
          </w:p>
        </w:tc>
        <w:tc>
          <w:tcPr>
            <w:tcW w:w="559" w:type="dxa"/>
            <w:gridSpan w:val="3"/>
          </w:tcPr>
          <w:p w14:paraId="4D7B892D" w14:textId="77777777" w:rsidR="002248C2" w:rsidRPr="006B02BA" w:rsidRDefault="002248C2" w:rsidP="0010422D">
            <w:pPr>
              <w:rPr>
                <w:sz w:val="24"/>
                <w:szCs w:val="24"/>
              </w:rPr>
            </w:pPr>
          </w:p>
        </w:tc>
        <w:tc>
          <w:tcPr>
            <w:tcW w:w="425" w:type="dxa"/>
            <w:gridSpan w:val="2"/>
          </w:tcPr>
          <w:p w14:paraId="174A56E5" w14:textId="77777777" w:rsidR="002248C2" w:rsidRPr="006B02BA" w:rsidRDefault="002248C2" w:rsidP="0010422D">
            <w:pPr>
              <w:rPr>
                <w:sz w:val="24"/>
                <w:szCs w:val="24"/>
              </w:rPr>
            </w:pPr>
          </w:p>
        </w:tc>
        <w:tc>
          <w:tcPr>
            <w:tcW w:w="579" w:type="dxa"/>
            <w:gridSpan w:val="3"/>
          </w:tcPr>
          <w:p w14:paraId="19F456FA" w14:textId="77777777" w:rsidR="002248C2" w:rsidRPr="006B02BA" w:rsidRDefault="002248C2" w:rsidP="0010422D">
            <w:pPr>
              <w:rPr>
                <w:sz w:val="24"/>
                <w:szCs w:val="24"/>
              </w:rPr>
            </w:pPr>
          </w:p>
        </w:tc>
        <w:tc>
          <w:tcPr>
            <w:tcW w:w="426" w:type="dxa"/>
            <w:gridSpan w:val="3"/>
          </w:tcPr>
          <w:p w14:paraId="4DB968BF" w14:textId="77777777" w:rsidR="002248C2" w:rsidRPr="006B02BA" w:rsidRDefault="002248C2" w:rsidP="0010422D">
            <w:pPr>
              <w:rPr>
                <w:sz w:val="24"/>
                <w:szCs w:val="24"/>
              </w:rPr>
            </w:pPr>
          </w:p>
        </w:tc>
        <w:tc>
          <w:tcPr>
            <w:tcW w:w="567" w:type="dxa"/>
            <w:gridSpan w:val="5"/>
          </w:tcPr>
          <w:p w14:paraId="5CF43C81" w14:textId="77777777" w:rsidR="002248C2" w:rsidRPr="006B02BA" w:rsidRDefault="002248C2" w:rsidP="0010422D">
            <w:pPr>
              <w:rPr>
                <w:sz w:val="24"/>
                <w:szCs w:val="24"/>
              </w:rPr>
            </w:pPr>
          </w:p>
        </w:tc>
        <w:tc>
          <w:tcPr>
            <w:tcW w:w="567" w:type="dxa"/>
            <w:gridSpan w:val="3"/>
          </w:tcPr>
          <w:p w14:paraId="20C207E4" w14:textId="77777777" w:rsidR="002248C2" w:rsidRPr="006B02BA" w:rsidRDefault="002248C2" w:rsidP="0010422D">
            <w:pPr>
              <w:rPr>
                <w:sz w:val="24"/>
                <w:szCs w:val="24"/>
              </w:rPr>
            </w:pPr>
          </w:p>
        </w:tc>
        <w:tc>
          <w:tcPr>
            <w:tcW w:w="425" w:type="dxa"/>
            <w:gridSpan w:val="4"/>
          </w:tcPr>
          <w:p w14:paraId="4EB5864D" w14:textId="77777777" w:rsidR="002248C2" w:rsidRPr="006B02BA" w:rsidRDefault="002248C2" w:rsidP="0010422D">
            <w:pPr>
              <w:rPr>
                <w:sz w:val="24"/>
                <w:szCs w:val="24"/>
              </w:rPr>
            </w:pPr>
          </w:p>
        </w:tc>
        <w:tc>
          <w:tcPr>
            <w:tcW w:w="691" w:type="dxa"/>
            <w:gridSpan w:val="5"/>
          </w:tcPr>
          <w:p w14:paraId="24EE14F6" w14:textId="77777777" w:rsidR="002248C2" w:rsidRPr="006B02BA" w:rsidRDefault="002248C2" w:rsidP="0010422D">
            <w:pPr>
              <w:rPr>
                <w:sz w:val="24"/>
                <w:szCs w:val="24"/>
              </w:rPr>
            </w:pPr>
          </w:p>
        </w:tc>
        <w:tc>
          <w:tcPr>
            <w:tcW w:w="849" w:type="dxa"/>
            <w:gridSpan w:val="5"/>
          </w:tcPr>
          <w:p w14:paraId="5CA6E4CD" w14:textId="77777777" w:rsidR="002248C2" w:rsidRPr="006B02BA" w:rsidRDefault="002248C2" w:rsidP="0010422D">
            <w:pPr>
              <w:rPr>
                <w:sz w:val="24"/>
                <w:szCs w:val="24"/>
              </w:rPr>
            </w:pPr>
          </w:p>
        </w:tc>
        <w:tc>
          <w:tcPr>
            <w:tcW w:w="893" w:type="dxa"/>
            <w:gridSpan w:val="5"/>
          </w:tcPr>
          <w:p w14:paraId="09A47899" w14:textId="77777777" w:rsidR="002248C2" w:rsidRPr="006B02BA" w:rsidRDefault="002248C2" w:rsidP="0010422D">
            <w:pPr>
              <w:rPr>
                <w:sz w:val="24"/>
                <w:szCs w:val="24"/>
              </w:rPr>
            </w:pPr>
          </w:p>
        </w:tc>
        <w:tc>
          <w:tcPr>
            <w:tcW w:w="893" w:type="dxa"/>
            <w:gridSpan w:val="5"/>
          </w:tcPr>
          <w:p w14:paraId="05B33D2F" w14:textId="77777777" w:rsidR="002248C2" w:rsidRPr="006B02BA" w:rsidRDefault="002248C2" w:rsidP="0010422D">
            <w:pPr>
              <w:rPr>
                <w:sz w:val="24"/>
                <w:szCs w:val="24"/>
              </w:rPr>
            </w:pPr>
          </w:p>
        </w:tc>
        <w:tc>
          <w:tcPr>
            <w:tcW w:w="872" w:type="dxa"/>
            <w:gridSpan w:val="8"/>
          </w:tcPr>
          <w:p w14:paraId="483EDF02" w14:textId="77777777" w:rsidR="002248C2" w:rsidRPr="006B02BA" w:rsidRDefault="002248C2" w:rsidP="0010422D">
            <w:pPr>
              <w:rPr>
                <w:sz w:val="24"/>
                <w:szCs w:val="24"/>
              </w:rPr>
            </w:pPr>
          </w:p>
        </w:tc>
      </w:tr>
      <w:tr w:rsidR="002248C2" w:rsidRPr="00E81E3D" w14:paraId="05A59DF7" w14:textId="77777777" w:rsidTr="0010422D">
        <w:tc>
          <w:tcPr>
            <w:tcW w:w="2039" w:type="dxa"/>
          </w:tcPr>
          <w:p w14:paraId="68034C0B" w14:textId="77777777" w:rsidR="002248C2" w:rsidRPr="006B02BA" w:rsidRDefault="002248C2" w:rsidP="0010422D">
            <w:pPr>
              <w:rPr>
                <w:sz w:val="24"/>
                <w:szCs w:val="24"/>
              </w:rPr>
            </w:pPr>
            <w:r w:rsidRPr="006B02BA">
              <w:rPr>
                <w:sz w:val="24"/>
                <w:szCs w:val="24"/>
              </w:rPr>
              <w:t>ОГСЭ.08 Социально значимая деятельность</w:t>
            </w:r>
          </w:p>
        </w:tc>
        <w:tc>
          <w:tcPr>
            <w:tcW w:w="575" w:type="dxa"/>
            <w:gridSpan w:val="4"/>
          </w:tcPr>
          <w:p w14:paraId="6189323D" w14:textId="77777777" w:rsidR="002248C2" w:rsidRPr="006B02BA" w:rsidRDefault="002248C2" w:rsidP="0010422D">
            <w:pPr>
              <w:rPr>
                <w:sz w:val="24"/>
                <w:szCs w:val="24"/>
              </w:rPr>
            </w:pPr>
          </w:p>
        </w:tc>
        <w:tc>
          <w:tcPr>
            <w:tcW w:w="425" w:type="dxa"/>
            <w:gridSpan w:val="3"/>
          </w:tcPr>
          <w:p w14:paraId="67592BBE" w14:textId="77777777" w:rsidR="002248C2" w:rsidRPr="006B02BA" w:rsidRDefault="002248C2" w:rsidP="0010422D">
            <w:pPr>
              <w:rPr>
                <w:sz w:val="24"/>
                <w:szCs w:val="24"/>
              </w:rPr>
            </w:pPr>
          </w:p>
        </w:tc>
        <w:tc>
          <w:tcPr>
            <w:tcW w:w="567" w:type="dxa"/>
            <w:gridSpan w:val="3"/>
          </w:tcPr>
          <w:p w14:paraId="62F01334" w14:textId="77777777" w:rsidR="002248C2" w:rsidRPr="006B02BA" w:rsidRDefault="002248C2" w:rsidP="0010422D">
            <w:pPr>
              <w:rPr>
                <w:sz w:val="24"/>
                <w:szCs w:val="24"/>
              </w:rPr>
            </w:pPr>
          </w:p>
        </w:tc>
        <w:tc>
          <w:tcPr>
            <w:tcW w:w="567" w:type="dxa"/>
          </w:tcPr>
          <w:p w14:paraId="2F1DA369" w14:textId="77777777" w:rsidR="002248C2" w:rsidRPr="006B02BA" w:rsidRDefault="002248C2" w:rsidP="0010422D">
            <w:pPr>
              <w:rPr>
                <w:sz w:val="24"/>
                <w:szCs w:val="24"/>
              </w:rPr>
            </w:pPr>
          </w:p>
        </w:tc>
        <w:tc>
          <w:tcPr>
            <w:tcW w:w="425" w:type="dxa"/>
            <w:gridSpan w:val="2"/>
          </w:tcPr>
          <w:p w14:paraId="1F12ADBE" w14:textId="77777777" w:rsidR="002248C2" w:rsidRPr="006B02BA" w:rsidRDefault="002248C2" w:rsidP="0010422D">
            <w:pPr>
              <w:rPr>
                <w:sz w:val="24"/>
                <w:szCs w:val="24"/>
              </w:rPr>
            </w:pPr>
          </w:p>
        </w:tc>
        <w:tc>
          <w:tcPr>
            <w:tcW w:w="426" w:type="dxa"/>
            <w:gridSpan w:val="3"/>
          </w:tcPr>
          <w:p w14:paraId="2AA00726" w14:textId="77777777" w:rsidR="002248C2" w:rsidRPr="006B02BA" w:rsidRDefault="002248C2" w:rsidP="0010422D">
            <w:pPr>
              <w:rPr>
                <w:sz w:val="24"/>
                <w:szCs w:val="24"/>
              </w:rPr>
            </w:pPr>
          </w:p>
        </w:tc>
        <w:tc>
          <w:tcPr>
            <w:tcW w:w="567" w:type="dxa"/>
            <w:gridSpan w:val="3"/>
          </w:tcPr>
          <w:p w14:paraId="583F0E53" w14:textId="77777777" w:rsidR="002248C2" w:rsidRPr="006B02BA" w:rsidRDefault="002248C2" w:rsidP="0010422D">
            <w:pPr>
              <w:rPr>
                <w:sz w:val="24"/>
                <w:szCs w:val="24"/>
              </w:rPr>
            </w:pPr>
          </w:p>
        </w:tc>
        <w:tc>
          <w:tcPr>
            <w:tcW w:w="572" w:type="dxa"/>
            <w:gridSpan w:val="4"/>
          </w:tcPr>
          <w:p w14:paraId="061577F9" w14:textId="77777777" w:rsidR="002248C2" w:rsidRPr="006B02BA" w:rsidRDefault="002248C2" w:rsidP="0010422D">
            <w:pPr>
              <w:rPr>
                <w:sz w:val="24"/>
                <w:szCs w:val="24"/>
              </w:rPr>
            </w:pPr>
          </w:p>
        </w:tc>
        <w:tc>
          <w:tcPr>
            <w:tcW w:w="569" w:type="dxa"/>
            <w:gridSpan w:val="3"/>
          </w:tcPr>
          <w:p w14:paraId="00A83B91" w14:textId="77777777" w:rsidR="002248C2" w:rsidRPr="006B02BA" w:rsidRDefault="002248C2" w:rsidP="0010422D">
            <w:pPr>
              <w:rPr>
                <w:sz w:val="24"/>
                <w:szCs w:val="24"/>
              </w:rPr>
            </w:pPr>
          </w:p>
        </w:tc>
        <w:tc>
          <w:tcPr>
            <w:tcW w:w="567" w:type="dxa"/>
            <w:gridSpan w:val="3"/>
          </w:tcPr>
          <w:p w14:paraId="5101CE51" w14:textId="77777777" w:rsidR="002248C2" w:rsidRPr="006B02BA" w:rsidRDefault="002248C2" w:rsidP="0010422D">
            <w:pPr>
              <w:rPr>
                <w:sz w:val="24"/>
                <w:szCs w:val="24"/>
              </w:rPr>
            </w:pPr>
          </w:p>
        </w:tc>
        <w:tc>
          <w:tcPr>
            <w:tcW w:w="568" w:type="dxa"/>
            <w:gridSpan w:val="2"/>
          </w:tcPr>
          <w:p w14:paraId="4D54CC72" w14:textId="77777777" w:rsidR="002248C2" w:rsidRPr="006B02BA" w:rsidRDefault="002248C2" w:rsidP="0010422D">
            <w:pPr>
              <w:rPr>
                <w:sz w:val="24"/>
                <w:szCs w:val="24"/>
              </w:rPr>
            </w:pPr>
          </w:p>
        </w:tc>
        <w:tc>
          <w:tcPr>
            <w:tcW w:w="559" w:type="dxa"/>
            <w:gridSpan w:val="3"/>
          </w:tcPr>
          <w:p w14:paraId="4934209B" w14:textId="77777777" w:rsidR="002248C2" w:rsidRPr="006B02BA" w:rsidRDefault="002248C2" w:rsidP="0010422D">
            <w:pPr>
              <w:rPr>
                <w:sz w:val="24"/>
                <w:szCs w:val="24"/>
              </w:rPr>
            </w:pPr>
          </w:p>
        </w:tc>
        <w:tc>
          <w:tcPr>
            <w:tcW w:w="425" w:type="dxa"/>
            <w:gridSpan w:val="2"/>
          </w:tcPr>
          <w:p w14:paraId="6FD3C96D" w14:textId="77777777" w:rsidR="002248C2" w:rsidRPr="006B02BA" w:rsidRDefault="002248C2" w:rsidP="0010422D">
            <w:pPr>
              <w:rPr>
                <w:sz w:val="24"/>
                <w:szCs w:val="24"/>
              </w:rPr>
            </w:pPr>
          </w:p>
        </w:tc>
        <w:tc>
          <w:tcPr>
            <w:tcW w:w="579" w:type="dxa"/>
            <w:gridSpan w:val="3"/>
          </w:tcPr>
          <w:p w14:paraId="2AE342C0" w14:textId="77777777" w:rsidR="002248C2" w:rsidRPr="006B02BA" w:rsidRDefault="002248C2" w:rsidP="0010422D">
            <w:pPr>
              <w:rPr>
                <w:sz w:val="24"/>
                <w:szCs w:val="24"/>
              </w:rPr>
            </w:pPr>
          </w:p>
        </w:tc>
        <w:tc>
          <w:tcPr>
            <w:tcW w:w="426" w:type="dxa"/>
            <w:gridSpan w:val="3"/>
          </w:tcPr>
          <w:p w14:paraId="6B8485CE" w14:textId="77777777" w:rsidR="002248C2" w:rsidRPr="006B02BA" w:rsidRDefault="002248C2" w:rsidP="0010422D">
            <w:pPr>
              <w:rPr>
                <w:sz w:val="24"/>
                <w:szCs w:val="24"/>
              </w:rPr>
            </w:pPr>
          </w:p>
        </w:tc>
        <w:tc>
          <w:tcPr>
            <w:tcW w:w="567" w:type="dxa"/>
            <w:gridSpan w:val="5"/>
          </w:tcPr>
          <w:p w14:paraId="560E29AB" w14:textId="77777777" w:rsidR="002248C2" w:rsidRPr="006B02BA" w:rsidRDefault="002248C2" w:rsidP="0010422D">
            <w:pPr>
              <w:rPr>
                <w:sz w:val="24"/>
                <w:szCs w:val="24"/>
              </w:rPr>
            </w:pPr>
          </w:p>
        </w:tc>
        <w:tc>
          <w:tcPr>
            <w:tcW w:w="567" w:type="dxa"/>
            <w:gridSpan w:val="3"/>
          </w:tcPr>
          <w:p w14:paraId="78616C72" w14:textId="77777777" w:rsidR="002248C2" w:rsidRPr="006B02BA" w:rsidRDefault="002248C2" w:rsidP="0010422D">
            <w:pPr>
              <w:rPr>
                <w:sz w:val="24"/>
                <w:szCs w:val="24"/>
              </w:rPr>
            </w:pPr>
          </w:p>
        </w:tc>
        <w:tc>
          <w:tcPr>
            <w:tcW w:w="425" w:type="dxa"/>
            <w:gridSpan w:val="4"/>
          </w:tcPr>
          <w:p w14:paraId="4C8A3DC3" w14:textId="77777777" w:rsidR="002248C2" w:rsidRPr="006B02BA" w:rsidRDefault="002248C2" w:rsidP="0010422D">
            <w:pPr>
              <w:rPr>
                <w:sz w:val="24"/>
                <w:szCs w:val="24"/>
              </w:rPr>
            </w:pPr>
          </w:p>
        </w:tc>
        <w:tc>
          <w:tcPr>
            <w:tcW w:w="691" w:type="dxa"/>
            <w:gridSpan w:val="5"/>
          </w:tcPr>
          <w:p w14:paraId="6E702E7D" w14:textId="77777777" w:rsidR="002248C2" w:rsidRPr="006B02BA" w:rsidRDefault="002248C2" w:rsidP="0010422D">
            <w:pPr>
              <w:rPr>
                <w:sz w:val="24"/>
                <w:szCs w:val="24"/>
              </w:rPr>
            </w:pPr>
          </w:p>
        </w:tc>
        <w:tc>
          <w:tcPr>
            <w:tcW w:w="849" w:type="dxa"/>
            <w:gridSpan w:val="5"/>
          </w:tcPr>
          <w:p w14:paraId="60B46AA4" w14:textId="77777777" w:rsidR="002248C2" w:rsidRPr="006B02BA" w:rsidRDefault="002248C2" w:rsidP="0010422D">
            <w:pPr>
              <w:rPr>
                <w:sz w:val="24"/>
                <w:szCs w:val="24"/>
              </w:rPr>
            </w:pPr>
          </w:p>
        </w:tc>
        <w:tc>
          <w:tcPr>
            <w:tcW w:w="893" w:type="dxa"/>
            <w:gridSpan w:val="5"/>
          </w:tcPr>
          <w:p w14:paraId="046C11E3" w14:textId="77777777" w:rsidR="002248C2" w:rsidRPr="006B02BA" w:rsidRDefault="002248C2" w:rsidP="0010422D">
            <w:pPr>
              <w:rPr>
                <w:sz w:val="24"/>
                <w:szCs w:val="24"/>
              </w:rPr>
            </w:pPr>
          </w:p>
        </w:tc>
        <w:tc>
          <w:tcPr>
            <w:tcW w:w="893" w:type="dxa"/>
            <w:gridSpan w:val="5"/>
          </w:tcPr>
          <w:p w14:paraId="40F6F20E" w14:textId="77777777" w:rsidR="002248C2" w:rsidRPr="006B02BA" w:rsidRDefault="002248C2" w:rsidP="0010422D">
            <w:pPr>
              <w:rPr>
                <w:sz w:val="24"/>
                <w:szCs w:val="24"/>
              </w:rPr>
            </w:pPr>
          </w:p>
        </w:tc>
        <w:tc>
          <w:tcPr>
            <w:tcW w:w="872" w:type="dxa"/>
            <w:gridSpan w:val="8"/>
          </w:tcPr>
          <w:p w14:paraId="5CB0CC97" w14:textId="77777777" w:rsidR="002248C2" w:rsidRPr="006B02BA" w:rsidRDefault="002248C2" w:rsidP="0010422D">
            <w:pPr>
              <w:rPr>
                <w:sz w:val="24"/>
                <w:szCs w:val="24"/>
              </w:rPr>
            </w:pPr>
          </w:p>
        </w:tc>
      </w:tr>
      <w:tr w:rsidR="002248C2" w:rsidRPr="00E81E3D" w14:paraId="1B9713B4" w14:textId="77777777" w:rsidTr="0010422D">
        <w:tc>
          <w:tcPr>
            <w:tcW w:w="2039" w:type="dxa"/>
          </w:tcPr>
          <w:p w14:paraId="3DA9CFCB" w14:textId="77777777" w:rsidR="002248C2" w:rsidRPr="006B02BA" w:rsidRDefault="002248C2" w:rsidP="0010422D">
            <w:pPr>
              <w:rPr>
                <w:sz w:val="24"/>
                <w:szCs w:val="24"/>
              </w:rPr>
            </w:pPr>
            <w:r w:rsidRPr="006B02BA">
              <w:rPr>
                <w:sz w:val="24"/>
                <w:szCs w:val="24"/>
              </w:rPr>
              <w:t>ОГСЭ.09 Психология общения</w:t>
            </w:r>
          </w:p>
        </w:tc>
        <w:tc>
          <w:tcPr>
            <w:tcW w:w="575" w:type="dxa"/>
            <w:gridSpan w:val="4"/>
          </w:tcPr>
          <w:p w14:paraId="36956807" w14:textId="77777777" w:rsidR="002248C2" w:rsidRPr="006B02BA" w:rsidRDefault="002248C2" w:rsidP="0010422D">
            <w:pPr>
              <w:rPr>
                <w:sz w:val="24"/>
                <w:szCs w:val="24"/>
              </w:rPr>
            </w:pPr>
          </w:p>
        </w:tc>
        <w:tc>
          <w:tcPr>
            <w:tcW w:w="425" w:type="dxa"/>
            <w:gridSpan w:val="3"/>
          </w:tcPr>
          <w:p w14:paraId="1CC4A0BF" w14:textId="77777777" w:rsidR="002248C2" w:rsidRPr="006B02BA" w:rsidRDefault="002248C2" w:rsidP="0010422D">
            <w:pPr>
              <w:rPr>
                <w:sz w:val="24"/>
                <w:szCs w:val="24"/>
              </w:rPr>
            </w:pPr>
          </w:p>
        </w:tc>
        <w:tc>
          <w:tcPr>
            <w:tcW w:w="567" w:type="dxa"/>
            <w:gridSpan w:val="3"/>
          </w:tcPr>
          <w:p w14:paraId="3E578ED0" w14:textId="77777777" w:rsidR="002248C2" w:rsidRPr="006B02BA" w:rsidRDefault="002248C2" w:rsidP="0010422D">
            <w:pPr>
              <w:rPr>
                <w:sz w:val="24"/>
                <w:szCs w:val="24"/>
              </w:rPr>
            </w:pPr>
          </w:p>
        </w:tc>
        <w:tc>
          <w:tcPr>
            <w:tcW w:w="567" w:type="dxa"/>
          </w:tcPr>
          <w:p w14:paraId="400E89B8" w14:textId="77777777" w:rsidR="002248C2" w:rsidRPr="006B02BA" w:rsidRDefault="002248C2" w:rsidP="0010422D">
            <w:pPr>
              <w:rPr>
                <w:sz w:val="24"/>
                <w:szCs w:val="24"/>
              </w:rPr>
            </w:pPr>
          </w:p>
        </w:tc>
        <w:tc>
          <w:tcPr>
            <w:tcW w:w="425" w:type="dxa"/>
            <w:gridSpan w:val="2"/>
          </w:tcPr>
          <w:p w14:paraId="08C62E9D" w14:textId="77777777" w:rsidR="002248C2" w:rsidRPr="006B02BA" w:rsidRDefault="002248C2" w:rsidP="0010422D">
            <w:pPr>
              <w:rPr>
                <w:sz w:val="24"/>
                <w:szCs w:val="24"/>
              </w:rPr>
            </w:pPr>
          </w:p>
        </w:tc>
        <w:tc>
          <w:tcPr>
            <w:tcW w:w="426" w:type="dxa"/>
            <w:gridSpan w:val="3"/>
          </w:tcPr>
          <w:p w14:paraId="35F6FD8D" w14:textId="77777777" w:rsidR="002248C2" w:rsidRPr="006B02BA" w:rsidRDefault="002248C2" w:rsidP="0010422D">
            <w:pPr>
              <w:rPr>
                <w:sz w:val="24"/>
                <w:szCs w:val="24"/>
              </w:rPr>
            </w:pPr>
          </w:p>
        </w:tc>
        <w:tc>
          <w:tcPr>
            <w:tcW w:w="567" w:type="dxa"/>
            <w:gridSpan w:val="3"/>
          </w:tcPr>
          <w:p w14:paraId="5F69CCC2" w14:textId="77777777" w:rsidR="002248C2" w:rsidRPr="006B02BA" w:rsidRDefault="002248C2" w:rsidP="0010422D">
            <w:pPr>
              <w:rPr>
                <w:sz w:val="24"/>
                <w:szCs w:val="24"/>
              </w:rPr>
            </w:pPr>
          </w:p>
        </w:tc>
        <w:tc>
          <w:tcPr>
            <w:tcW w:w="572" w:type="dxa"/>
            <w:gridSpan w:val="4"/>
          </w:tcPr>
          <w:p w14:paraId="78E113B4" w14:textId="77777777" w:rsidR="002248C2" w:rsidRPr="006B02BA" w:rsidRDefault="002248C2" w:rsidP="0010422D">
            <w:pPr>
              <w:rPr>
                <w:sz w:val="24"/>
                <w:szCs w:val="24"/>
              </w:rPr>
            </w:pPr>
          </w:p>
        </w:tc>
        <w:tc>
          <w:tcPr>
            <w:tcW w:w="569" w:type="dxa"/>
            <w:gridSpan w:val="3"/>
          </w:tcPr>
          <w:p w14:paraId="6DBDC970" w14:textId="77777777" w:rsidR="002248C2" w:rsidRPr="006B02BA" w:rsidRDefault="002248C2" w:rsidP="0010422D">
            <w:pPr>
              <w:rPr>
                <w:sz w:val="24"/>
                <w:szCs w:val="24"/>
              </w:rPr>
            </w:pPr>
          </w:p>
        </w:tc>
        <w:tc>
          <w:tcPr>
            <w:tcW w:w="567" w:type="dxa"/>
            <w:gridSpan w:val="3"/>
          </w:tcPr>
          <w:p w14:paraId="24E5C101" w14:textId="77777777" w:rsidR="002248C2" w:rsidRPr="006B02BA" w:rsidRDefault="002248C2" w:rsidP="0010422D">
            <w:pPr>
              <w:rPr>
                <w:sz w:val="24"/>
                <w:szCs w:val="24"/>
              </w:rPr>
            </w:pPr>
          </w:p>
        </w:tc>
        <w:tc>
          <w:tcPr>
            <w:tcW w:w="568" w:type="dxa"/>
            <w:gridSpan w:val="2"/>
          </w:tcPr>
          <w:p w14:paraId="1D2A0BD2" w14:textId="77777777" w:rsidR="002248C2" w:rsidRPr="006B02BA" w:rsidRDefault="002248C2" w:rsidP="0010422D">
            <w:pPr>
              <w:rPr>
                <w:sz w:val="24"/>
                <w:szCs w:val="24"/>
              </w:rPr>
            </w:pPr>
          </w:p>
        </w:tc>
        <w:tc>
          <w:tcPr>
            <w:tcW w:w="559" w:type="dxa"/>
            <w:gridSpan w:val="3"/>
          </w:tcPr>
          <w:p w14:paraId="71144390" w14:textId="77777777" w:rsidR="002248C2" w:rsidRPr="006B02BA" w:rsidRDefault="002248C2" w:rsidP="0010422D">
            <w:pPr>
              <w:rPr>
                <w:sz w:val="24"/>
                <w:szCs w:val="24"/>
              </w:rPr>
            </w:pPr>
          </w:p>
        </w:tc>
        <w:tc>
          <w:tcPr>
            <w:tcW w:w="425" w:type="dxa"/>
            <w:gridSpan w:val="2"/>
          </w:tcPr>
          <w:p w14:paraId="3170E812" w14:textId="77777777" w:rsidR="002248C2" w:rsidRPr="006B02BA" w:rsidRDefault="002248C2" w:rsidP="0010422D">
            <w:pPr>
              <w:rPr>
                <w:sz w:val="24"/>
                <w:szCs w:val="24"/>
              </w:rPr>
            </w:pPr>
          </w:p>
        </w:tc>
        <w:tc>
          <w:tcPr>
            <w:tcW w:w="579" w:type="dxa"/>
            <w:gridSpan w:val="3"/>
          </w:tcPr>
          <w:p w14:paraId="5383BEA6" w14:textId="77777777" w:rsidR="002248C2" w:rsidRPr="006B02BA" w:rsidRDefault="002248C2" w:rsidP="0010422D">
            <w:pPr>
              <w:rPr>
                <w:sz w:val="24"/>
                <w:szCs w:val="24"/>
              </w:rPr>
            </w:pPr>
          </w:p>
        </w:tc>
        <w:tc>
          <w:tcPr>
            <w:tcW w:w="426" w:type="dxa"/>
            <w:gridSpan w:val="3"/>
          </w:tcPr>
          <w:p w14:paraId="0035C46B" w14:textId="77777777" w:rsidR="002248C2" w:rsidRPr="006B02BA" w:rsidRDefault="002248C2" w:rsidP="0010422D">
            <w:pPr>
              <w:rPr>
                <w:sz w:val="24"/>
                <w:szCs w:val="24"/>
              </w:rPr>
            </w:pPr>
          </w:p>
        </w:tc>
        <w:tc>
          <w:tcPr>
            <w:tcW w:w="567" w:type="dxa"/>
            <w:gridSpan w:val="5"/>
          </w:tcPr>
          <w:p w14:paraId="29BCF5BE" w14:textId="77777777" w:rsidR="002248C2" w:rsidRPr="006B02BA" w:rsidRDefault="002248C2" w:rsidP="0010422D">
            <w:pPr>
              <w:rPr>
                <w:sz w:val="24"/>
                <w:szCs w:val="24"/>
              </w:rPr>
            </w:pPr>
          </w:p>
        </w:tc>
        <w:tc>
          <w:tcPr>
            <w:tcW w:w="567" w:type="dxa"/>
            <w:gridSpan w:val="3"/>
          </w:tcPr>
          <w:p w14:paraId="512C4EB1" w14:textId="77777777" w:rsidR="002248C2" w:rsidRPr="006B02BA" w:rsidRDefault="002248C2" w:rsidP="0010422D">
            <w:pPr>
              <w:rPr>
                <w:sz w:val="24"/>
                <w:szCs w:val="24"/>
              </w:rPr>
            </w:pPr>
          </w:p>
        </w:tc>
        <w:tc>
          <w:tcPr>
            <w:tcW w:w="425" w:type="dxa"/>
            <w:gridSpan w:val="4"/>
          </w:tcPr>
          <w:p w14:paraId="2BD3CE45" w14:textId="77777777" w:rsidR="002248C2" w:rsidRPr="006B02BA" w:rsidRDefault="002248C2" w:rsidP="0010422D">
            <w:pPr>
              <w:rPr>
                <w:sz w:val="24"/>
                <w:szCs w:val="24"/>
              </w:rPr>
            </w:pPr>
          </w:p>
        </w:tc>
        <w:tc>
          <w:tcPr>
            <w:tcW w:w="691" w:type="dxa"/>
            <w:gridSpan w:val="5"/>
          </w:tcPr>
          <w:p w14:paraId="779CEB1B" w14:textId="77777777" w:rsidR="002248C2" w:rsidRPr="006B02BA" w:rsidRDefault="002248C2" w:rsidP="0010422D">
            <w:pPr>
              <w:rPr>
                <w:sz w:val="24"/>
                <w:szCs w:val="24"/>
              </w:rPr>
            </w:pPr>
          </w:p>
        </w:tc>
        <w:tc>
          <w:tcPr>
            <w:tcW w:w="849" w:type="dxa"/>
            <w:gridSpan w:val="5"/>
          </w:tcPr>
          <w:p w14:paraId="59F453EF" w14:textId="77777777" w:rsidR="002248C2" w:rsidRPr="006B02BA" w:rsidRDefault="002248C2" w:rsidP="0010422D">
            <w:pPr>
              <w:rPr>
                <w:sz w:val="24"/>
                <w:szCs w:val="24"/>
              </w:rPr>
            </w:pPr>
          </w:p>
        </w:tc>
        <w:tc>
          <w:tcPr>
            <w:tcW w:w="893" w:type="dxa"/>
            <w:gridSpan w:val="5"/>
          </w:tcPr>
          <w:p w14:paraId="0D44CBAC" w14:textId="77777777" w:rsidR="002248C2" w:rsidRPr="006B02BA" w:rsidRDefault="002248C2" w:rsidP="0010422D">
            <w:pPr>
              <w:rPr>
                <w:sz w:val="24"/>
                <w:szCs w:val="24"/>
              </w:rPr>
            </w:pPr>
          </w:p>
        </w:tc>
        <w:tc>
          <w:tcPr>
            <w:tcW w:w="893" w:type="dxa"/>
            <w:gridSpan w:val="5"/>
          </w:tcPr>
          <w:p w14:paraId="234642C7" w14:textId="77777777" w:rsidR="002248C2" w:rsidRPr="006B02BA" w:rsidRDefault="002248C2" w:rsidP="0010422D">
            <w:pPr>
              <w:rPr>
                <w:sz w:val="24"/>
                <w:szCs w:val="24"/>
              </w:rPr>
            </w:pPr>
          </w:p>
        </w:tc>
        <w:tc>
          <w:tcPr>
            <w:tcW w:w="872" w:type="dxa"/>
            <w:gridSpan w:val="8"/>
          </w:tcPr>
          <w:p w14:paraId="597C9619" w14:textId="77777777" w:rsidR="002248C2" w:rsidRPr="006B02BA" w:rsidRDefault="002248C2" w:rsidP="0010422D">
            <w:pPr>
              <w:rPr>
                <w:sz w:val="24"/>
                <w:szCs w:val="24"/>
              </w:rPr>
            </w:pPr>
          </w:p>
        </w:tc>
      </w:tr>
      <w:tr w:rsidR="002248C2" w:rsidRPr="006B02BA" w14:paraId="3BA1FEDF" w14:textId="77777777" w:rsidTr="0010422D">
        <w:trPr>
          <w:gridAfter w:val="4"/>
          <w:wAfter w:w="100" w:type="dxa"/>
        </w:trPr>
        <w:tc>
          <w:tcPr>
            <w:tcW w:w="15513" w:type="dxa"/>
            <w:gridSpan w:val="79"/>
          </w:tcPr>
          <w:p w14:paraId="0DDB92F8" w14:textId="77777777" w:rsidR="002248C2" w:rsidRPr="006B02BA" w:rsidRDefault="002248C2" w:rsidP="0010422D">
            <w:pPr>
              <w:rPr>
                <w:sz w:val="24"/>
                <w:szCs w:val="24"/>
              </w:rPr>
            </w:pPr>
            <w:r w:rsidRPr="006B02BA">
              <w:rPr>
                <w:sz w:val="24"/>
                <w:szCs w:val="24"/>
              </w:rPr>
              <w:t>ЕН.00 Математический и общий естественнонаучный учебный цикл</w:t>
            </w:r>
          </w:p>
        </w:tc>
      </w:tr>
      <w:tr w:rsidR="002248C2" w:rsidRPr="006B02BA" w14:paraId="27F28FA1" w14:textId="77777777" w:rsidTr="0010422D">
        <w:trPr>
          <w:gridAfter w:val="2"/>
          <w:wAfter w:w="63" w:type="dxa"/>
          <w:trHeight w:val="355"/>
        </w:trPr>
        <w:tc>
          <w:tcPr>
            <w:tcW w:w="2039" w:type="dxa"/>
          </w:tcPr>
          <w:p w14:paraId="50BB957D" w14:textId="77777777" w:rsidR="002248C2" w:rsidRPr="006B02BA" w:rsidRDefault="002248C2" w:rsidP="0010422D">
            <w:pPr>
              <w:rPr>
                <w:sz w:val="24"/>
                <w:szCs w:val="24"/>
              </w:rPr>
            </w:pPr>
            <w:r w:rsidRPr="006B02BA">
              <w:rPr>
                <w:sz w:val="24"/>
                <w:szCs w:val="24"/>
              </w:rPr>
              <w:t>ЕН.01Математика</w:t>
            </w:r>
          </w:p>
        </w:tc>
        <w:tc>
          <w:tcPr>
            <w:tcW w:w="559" w:type="dxa"/>
            <w:gridSpan w:val="3"/>
          </w:tcPr>
          <w:p w14:paraId="4762CC81" w14:textId="77777777" w:rsidR="002248C2" w:rsidRPr="006B02BA" w:rsidRDefault="002248C2" w:rsidP="0010422D">
            <w:pPr>
              <w:rPr>
                <w:sz w:val="24"/>
                <w:szCs w:val="24"/>
              </w:rPr>
            </w:pPr>
          </w:p>
        </w:tc>
        <w:tc>
          <w:tcPr>
            <w:tcW w:w="428" w:type="dxa"/>
            <w:gridSpan w:val="3"/>
          </w:tcPr>
          <w:p w14:paraId="344C4083" w14:textId="77777777" w:rsidR="002248C2" w:rsidRPr="006B02BA" w:rsidRDefault="002248C2" w:rsidP="0010422D">
            <w:pPr>
              <w:rPr>
                <w:sz w:val="24"/>
                <w:szCs w:val="24"/>
              </w:rPr>
            </w:pPr>
          </w:p>
        </w:tc>
        <w:tc>
          <w:tcPr>
            <w:tcW w:w="567" w:type="dxa"/>
            <w:gridSpan w:val="3"/>
          </w:tcPr>
          <w:p w14:paraId="6C53BEA6" w14:textId="77777777" w:rsidR="002248C2" w:rsidRPr="006B02BA" w:rsidRDefault="002248C2" w:rsidP="0010422D">
            <w:pPr>
              <w:rPr>
                <w:sz w:val="24"/>
                <w:szCs w:val="24"/>
              </w:rPr>
            </w:pPr>
          </w:p>
        </w:tc>
        <w:tc>
          <w:tcPr>
            <w:tcW w:w="580" w:type="dxa"/>
            <w:gridSpan w:val="2"/>
          </w:tcPr>
          <w:p w14:paraId="63C5D712" w14:textId="77777777" w:rsidR="002248C2" w:rsidRPr="006B02BA" w:rsidRDefault="002248C2" w:rsidP="0010422D">
            <w:pPr>
              <w:rPr>
                <w:sz w:val="24"/>
                <w:szCs w:val="24"/>
              </w:rPr>
            </w:pPr>
          </w:p>
        </w:tc>
        <w:tc>
          <w:tcPr>
            <w:tcW w:w="412" w:type="dxa"/>
          </w:tcPr>
          <w:p w14:paraId="37D8B59E" w14:textId="77777777" w:rsidR="002248C2" w:rsidRPr="006B02BA" w:rsidRDefault="002248C2" w:rsidP="0010422D">
            <w:pPr>
              <w:rPr>
                <w:sz w:val="24"/>
                <w:szCs w:val="24"/>
              </w:rPr>
            </w:pPr>
          </w:p>
        </w:tc>
        <w:tc>
          <w:tcPr>
            <w:tcW w:w="426" w:type="dxa"/>
            <w:gridSpan w:val="3"/>
          </w:tcPr>
          <w:p w14:paraId="0FBC2D57" w14:textId="77777777" w:rsidR="002248C2" w:rsidRPr="006B02BA" w:rsidRDefault="002248C2" w:rsidP="0010422D">
            <w:pPr>
              <w:rPr>
                <w:sz w:val="24"/>
                <w:szCs w:val="24"/>
              </w:rPr>
            </w:pPr>
          </w:p>
        </w:tc>
        <w:tc>
          <w:tcPr>
            <w:tcW w:w="567" w:type="dxa"/>
            <w:gridSpan w:val="3"/>
          </w:tcPr>
          <w:p w14:paraId="41242C43" w14:textId="77777777" w:rsidR="002248C2" w:rsidRPr="006B02BA" w:rsidRDefault="002248C2" w:rsidP="0010422D">
            <w:pPr>
              <w:rPr>
                <w:sz w:val="24"/>
                <w:szCs w:val="24"/>
              </w:rPr>
            </w:pPr>
          </w:p>
        </w:tc>
        <w:tc>
          <w:tcPr>
            <w:tcW w:w="572" w:type="dxa"/>
            <w:gridSpan w:val="3"/>
          </w:tcPr>
          <w:p w14:paraId="23C2CF06" w14:textId="77777777" w:rsidR="002248C2" w:rsidRPr="006B02BA" w:rsidRDefault="002248C2" w:rsidP="0010422D">
            <w:pPr>
              <w:rPr>
                <w:sz w:val="24"/>
                <w:szCs w:val="24"/>
              </w:rPr>
            </w:pPr>
          </w:p>
        </w:tc>
        <w:tc>
          <w:tcPr>
            <w:tcW w:w="569" w:type="dxa"/>
            <w:gridSpan w:val="3"/>
          </w:tcPr>
          <w:p w14:paraId="038CD401" w14:textId="77777777" w:rsidR="002248C2" w:rsidRPr="006B02BA" w:rsidRDefault="002248C2" w:rsidP="0010422D">
            <w:pPr>
              <w:rPr>
                <w:sz w:val="24"/>
                <w:szCs w:val="24"/>
              </w:rPr>
            </w:pPr>
          </w:p>
        </w:tc>
        <w:tc>
          <w:tcPr>
            <w:tcW w:w="567" w:type="dxa"/>
            <w:gridSpan w:val="3"/>
          </w:tcPr>
          <w:p w14:paraId="4CADCE07" w14:textId="77777777" w:rsidR="002248C2" w:rsidRPr="006B02BA" w:rsidRDefault="002248C2" w:rsidP="0010422D">
            <w:pPr>
              <w:rPr>
                <w:sz w:val="24"/>
                <w:szCs w:val="24"/>
              </w:rPr>
            </w:pPr>
          </w:p>
        </w:tc>
        <w:tc>
          <w:tcPr>
            <w:tcW w:w="568" w:type="dxa"/>
            <w:gridSpan w:val="3"/>
          </w:tcPr>
          <w:p w14:paraId="42C5CE11" w14:textId="77777777" w:rsidR="002248C2" w:rsidRPr="006B02BA" w:rsidRDefault="002248C2" w:rsidP="0010422D">
            <w:pPr>
              <w:rPr>
                <w:sz w:val="24"/>
                <w:szCs w:val="24"/>
              </w:rPr>
            </w:pPr>
          </w:p>
        </w:tc>
        <w:tc>
          <w:tcPr>
            <w:tcW w:w="425" w:type="dxa"/>
            <w:gridSpan w:val="3"/>
          </w:tcPr>
          <w:p w14:paraId="397F2EC1" w14:textId="77777777" w:rsidR="002248C2" w:rsidRPr="006B02BA" w:rsidRDefault="002248C2" w:rsidP="0010422D">
            <w:pPr>
              <w:rPr>
                <w:sz w:val="24"/>
                <w:szCs w:val="24"/>
              </w:rPr>
            </w:pPr>
          </w:p>
        </w:tc>
        <w:tc>
          <w:tcPr>
            <w:tcW w:w="500" w:type="dxa"/>
            <w:gridSpan w:val="2"/>
          </w:tcPr>
          <w:p w14:paraId="5F316E04" w14:textId="77777777" w:rsidR="002248C2" w:rsidRPr="006B02BA" w:rsidRDefault="002248C2" w:rsidP="0010422D">
            <w:pPr>
              <w:rPr>
                <w:sz w:val="24"/>
                <w:szCs w:val="24"/>
              </w:rPr>
            </w:pPr>
          </w:p>
        </w:tc>
        <w:tc>
          <w:tcPr>
            <w:tcW w:w="638" w:type="dxa"/>
            <w:gridSpan w:val="2"/>
          </w:tcPr>
          <w:p w14:paraId="0656695F" w14:textId="77777777" w:rsidR="002248C2" w:rsidRPr="006B02BA" w:rsidRDefault="002248C2" w:rsidP="0010422D">
            <w:pPr>
              <w:rPr>
                <w:sz w:val="24"/>
                <w:szCs w:val="24"/>
              </w:rPr>
            </w:pPr>
          </w:p>
        </w:tc>
        <w:tc>
          <w:tcPr>
            <w:tcW w:w="354" w:type="dxa"/>
            <w:gridSpan w:val="3"/>
          </w:tcPr>
          <w:p w14:paraId="3C1513CA" w14:textId="77777777" w:rsidR="002248C2" w:rsidRPr="006B02BA" w:rsidRDefault="002248C2" w:rsidP="0010422D">
            <w:pPr>
              <w:rPr>
                <w:sz w:val="24"/>
                <w:szCs w:val="24"/>
              </w:rPr>
            </w:pPr>
          </w:p>
        </w:tc>
        <w:tc>
          <w:tcPr>
            <w:tcW w:w="577" w:type="dxa"/>
            <w:gridSpan w:val="5"/>
          </w:tcPr>
          <w:p w14:paraId="0FA501A8" w14:textId="77777777" w:rsidR="002248C2" w:rsidRPr="006B02BA" w:rsidRDefault="002248C2" w:rsidP="0010422D">
            <w:pPr>
              <w:rPr>
                <w:sz w:val="24"/>
                <w:szCs w:val="24"/>
              </w:rPr>
            </w:pPr>
          </w:p>
        </w:tc>
        <w:tc>
          <w:tcPr>
            <w:tcW w:w="567" w:type="dxa"/>
            <w:gridSpan w:val="3"/>
          </w:tcPr>
          <w:p w14:paraId="483D3244" w14:textId="77777777" w:rsidR="002248C2" w:rsidRPr="006B02BA" w:rsidRDefault="002248C2" w:rsidP="0010422D">
            <w:pPr>
              <w:rPr>
                <w:sz w:val="24"/>
                <w:szCs w:val="24"/>
              </w:rPr>
            </w:pPr>
          </w:p>
        </w:tc>
        <w:tc>
          <w:tcPr>
            <w:tcW w:w="487" w:type="dxa"/>
            <w:gridSpan w:val="5"/>
          </w:tcPr>
          <w:p w14:paraId="6EBE494B" w14:textId="77777777" w:rsidR="002248C2" w:rsidRPr="006B02BA" w:rsidRDefault="002248C2" w:rsidP="0010422D">
            <w:pPr>
              <w:rPr>
                <w:sz w:val="24"/>
                <w:szCs w:val="24"/>
              </w:rPr>
            </w:pPr>
          </w:p>
        </w:tc>
        <w:tc>
          <w:tcPr>
            <w:tcW w:w="664" w:type="dxa"/>
            <w:gridSpan w:val="4"/>
          </w:tcPr>
          <w:p w14:paraId="150EC659" w14:textId="77777777" w:rsidR="002248C2" w:rsidRPr="006B02BA" w:rsidRDefault="002248C2" w:rsidP="0010422D">
            <w:pPr>
              <w:rPr>
                <w:sz w:val="24"/>
                <w:szCs w:val="24"/>
              </w:rPr>
            </w:pPr>
          </w:p>
        </w:tc>
        <w:tc>
          <w:tcPr>
            <w:tcW w:w="849" w:type="dxa"/>
            <w:gridSpan w:val="5"/>
          </w:tcPr>
          <w:p w14:paraId="72DC00CC" w14:textId="77777777" w:rsidR="002248C2" w:rsidRPr="006B02BA" w:rsidRDefault="002248C2" w:rsidP="0010422D">
            <w:pPr>
              <w:rPr>
                <w:sz w:val="24"/>
                <w:szCs w:val="24"/>
              </w:rPr>
            </w:pPr>
          </w:p>
        </w:tc>
        <w:tc>
          <w:tcPr>
            <w:tcW w:w="893" w:type="dxa"/>
            <w:gridSpan w:val="5"/>
          </w:tcPr>
          <w:p w14:paraId="7D178259" w14:textId="77777777" w:rsidR="002248C2" w:rsidRPr="006B02BA" w:rsidRDefault="002248C2" w:rsidP="0010422D">
            <w:pPr>
              <w:rPr>
                <w:sz w:val="24"/>
                <w:szCs w:val="24"/>
              </w:rPr>
            </w:pPr>
          </w:p>
        </w:tc>
        <w:tc>
          <w:tcPr>
            <w:tcW w:w="893" w:type="dxa"/>
            <w:gridSpan w:val="5"/>
          </w:tcPr>
          <w:p w14:paraId="09F0946F" w14:textId="77777777" w:rsidR="002248C2" w:rsidRPr="006B02BA" w:rsidRDefault="002248C2" w:rsidP="0010422D">
            <w:pPr>
              <w:rPr>
                <w:sz w:val="24"/>
                <w:szCs w:val="24"/>
              </w:rPr>
            </w:pPr>
          </w:p>
        </w:tc>
        <w:tc>
          <w:tcPr>
            <w:tcW w:w="849" w:type="dxa"/>
            <w:gridSpan w:val="8"/>
          </w:tcPr>
          <w:p w14:paraId="6D7B22CA" w14:textId="77777777" w:rsidR="002248C2" w:rsidRPr="006B02BA" w:rsidRDefault="002248C2" w:rsidP="0010422D">
            <w:pPr>
              <w:rPr>
                <w:sz w:val="24"/>
                <w:szCs w:val="24"/>
              </w:rPr>
            </w:pPr>
          </w:p>
        </w:tc>
      </w:tr>
      <w:tr w:rsidR="002248C2" w:rsidRPr="006B02BA" w14:paraId="73C18D14" w14:textId="77777777" w:rsidTr="0010422D">
        <w:trPr>
          <w:gridAfter w:val="2"/>
          <w:wAfter w:w="63" w:type="dxa"/>
        </w:trPr>
        <w:tc>
          <w:tcPr>
            <w:tcW w:w="2039" w:type="dxa"/>
          </w:tcPr>
          <w:p w14:paraId="1F7CCADD" w14:textId="77777777" w:rsidR="002248C2" w:rsidRPr="006B02BA" w:rsidRDefault="002248C2" w:rsidP="0010422D">
            <w:pPr>
              <w:rPr>
                <w:sz w:val="24"/>
                <w:szCs w:val="24"/>
              </w:rPr>
            </w:pPr>
            <w:r w:rsidRPr="006B02BA">
              <w:rPr>
                <w:sz w:val="24"/>
                <w:szCs w:val="24"/>
              </w:rPr>
              <w:t>ЕН.02Информатика</w:t>
            </w:r>
          </w:p>
        </w:tc>
        <w:tc>
          <w:tcPr>
            <w:tcW w:w="559" w:type="dxa"/>
            <w:gridSpan w:val="3"/>
          </w:tcPr>
          <w:p w14:paraId="117F3CAE" w14:textId="77777777" w:rsidR="002248C2" w:rsidRPr="006B02BA" w:rsidRDefault="002248C2" w:rsidP="0010422D">
            <w:pPr>
              <w:rPr>
                <w:sz w:val="24"/>
                <w:szCs w:val="24"/>
              </w:rPr>
            </w:pPr>
          </w:p>
        </w:tc>
        <w:tc>
          <w:tcPr>
            <w:tcW w:w="428" w:type="dxa"/>
            <w:gridSpan w:val="3"/>
          </w:tcPr>
          <w:p w14:paraId="5947A21F" w14:textId="77777777" w:rsidR="002248C2" w:rsidRPr="006B02BA" w:rsidRDefault="002248C2" w:rsidP="0010422D">
            <w:pPr>
              <w:rPr>
                <w:sz w:val="24"/>
                <w:szCs w:val="24"/>
              </w:rPr>
            </w:pPr>
          </w:p>
        </w:tc>
        <w:tc>
          <w:tcPr>
            <w:tcW w:w="567" w:type="dxa"/>
            <w:gridSpan w:val="3"/>
          </w:tcPr>
          <w:p w14:paraId="2C2360F8" w14:textId="77777777" w:rsidR="002248C2" w:rsidRPr="006B02BA" w:rsidRDefault="002248C2" w:rsidP="0010422D">
            <w:pPr>
              <w:rPr>
                <w:sz w:val="24"/>
                <w:szCs w:val="24"/>
              </w:rPr>
            </w:pPr>
          </w:p>
        </w:tc>
        <w:tc>
          <w:tcPr>
            <w:tcW w:w="580" w:type="dxa"/>
            <w:gridSpan w:val="2"/>
          </w:tcPr>
          <w:p w14:paraId="644BDE89" w14:textId="77777777" w:rsidR="002248C2" w:rsidRPr="006B02BA" w:rsidRDefault="002248C2" w:rsidP="0010422D">
            <w:pPr>
              <w:rPr>
                <w:sz w:val="24"/>
                <w:szCs w:val="24"/>
              </w:rPr>
            </w:pPr>
          </w:p>
        </w:tc>
        <w:tc>
          <w:tcPr>
            <w:tcW w:w="412" w:type="dxa"/>
          </w:tcPr>
          <w:p w14:paraId="4DA522CF" w14:textId="77777777" w:rsidR="002248C2" w:rsidRPr="006B02BA" w:rsidRDefault="002248C2" w:rsidP="0010422D">
            <w:pPr>
              <w:rPr>
                <w:sz w:val="24"/>
                <w:szCs w:val="24"/>
              </w:rPr>
            </w:pPr>
          </w:p>
        </w:tc>
        <w:tc>
          <w:tcPr>
            <w:tcW w:w="426" w:type="dxa"/>
            <w:gridSpan w:val="3"/>
          </w:tcPr>
          <w:p w14:paraId="53352E66" w14:textId="77777777" w:rsidR="002248C2" w:rsidRPr="006B02BA" w:rsidRDefault="002248C2" w:rsidP="0010422D">
            <w:pPr>
              <w:rPr>
                <w:sz w:val="24"/>
                <w:szCs w:val="24"/>
              </w:rPr>
            </w:pPr>
          </w:p>
        </w:tc>
        <w:tc>
          <w:tcPr>
            <w:tcW w:w="567" w:type="dxa"/>
            <w:gridSpan w:val="3"/>
          </w:tcPr>
          <w:p w14:paraId="3A41D8AB" w14:textId="77777777" w:rsidR="002248C2" w:rsidRPr="006B02BA" w:rsidRDefault="002248C2" w:rsidP="0010422D">
            <w:pPr>
              <w:rPr>
                <w:sz w:val="24"/>
                <w:szCs w:val="24"/>
              </w:rPr>
            </w:pPr>
          </w:p>
        </w:tc>
        <w:tc>
          <w:tcPr>
            <w:tcW w:w="572" w:type="dxa"/>
            <w:gridSpan w:val="3"/>
          </w:tcPr>
          <w:p w14:paraId="0B21FB41" w14:textId="77777777" w:rsidR="002248C2" w:rsidRPr="006B02BA" w:rsidRDefault="002248C2" w:rsidP="0010422D">
            <w:pPr>
              <w:rPr>
                <w:sz w:val="24"/>
                <w:szCs w:val="24"/>
              </w:rPr>
            </w:pPr>
          </w:p>
        </w:tc>
        <w:tc>
          <w:tcPr>
            <w:tcW w:w="569" w:type="dxa"/>
            <w:gridSpan w:val="3"/>
          </w:tcPr>
          <w:p w14:paraId="31B0AC01" w14:textId="77777777" w:rsidR="002248C2" w:rsidRPr="006B02BA" w:rsidRDefault="002248C2" w:rsidP="0010422D">
            <w:pPr>
              <w:rPr>
                <w:sz w:val="24"/>
                <w:szCs w:val="24"/>
              </w:rPr>
            </w:pPr>
          </w:p>
        </w:tc>
        <w:tc>
          <w:tcPr>
            <w:tcW w:w="567" w:type="dxa"/>
            <w:gridSpan w:val="3"/>
          </w:tcPr>
          <w:p w14:paraId="61C36F76" w14:textId="77777777" w:rsidR="002248C2" w:rsidRPr="006B02BA" w:rsidRDefault="002248C2" w:rsidP="0010422D">
            <w:pPr>
              <w:rPr>
                <w:sz w:val="24"/>
                <w:szCs w:val="24"/>
              </w:rPr>
            </w:pPr>
          </w:p>
        </w:tc>
        <w:tc>
          <w:tcPr>
            <w:tcW w:w="568" w:type="dxa"/>
            <w:gridSpan w:val="3"/>
          </w:tcPr>
          <w:p w14:paraId="2197FE8D" w14:textId="77777777" w:rsidR="002248C2" w:rsidRPr="006B02BA" w:rsidRDefault="002248C2" w:rsidP="0010422D">
            <w:pPr>
              <w:rPr>
                <w:sz w:val="24"/>
                <w:szCs w:val="24"/>
              </w:rPr>
            </w:pPr>
          </w:p>
        </w:tc>
        <w:tc>
          <w:tcPr>
            <w:tcW w:w="425" w:type="dxa"/>
            <w:gridSpan w:val="3"/>
          </w:tcPr>
          <w:p w14:paraId="5F0D244A" w14:textId="77777777" w:rsidR="002248C2" w:rsidRPr="006B02BA" w:rsidRDefault="002248C2" w:rsidP="0010422D">
            <w:pPr>
              <w:rPr>
                <w:sz w:val="24"/>
                <w:szCs w:val="24"/>
              </w:rPr>
            </w:pPr>
          </w:p>
        </w:tc>
        <w:tc>
          <w:tcPr>
            <w:tcW w:w="500" w:type="dxa"/>
            <w:gridSpan w:val="2"/>
          </w:tcPr>
          <w:p w14:paraId="16360626" w14:textId="77777777" w:rsidR="002248C2" w:rsidRPr="006B02BA" w:rsidRDefault="002248C2" w:rsidP="0010422D">
            <w:pPr>
              <w:rPr>
                <w:sz w:val="24"/>
                <w:szCs w:val="24"/>
              </w:rPr>
            </w:pPr>
          </w:p>
        </w:tc>
        <w:tc>
          <w:tcPr>
            <w:tcW w:w="638" w:type="dxa"/>
            <w:gridSpan w:val="2"/>
          </w:tcPr>
          <w:p w14:paraId="31969C6C" w14:textId="77777777" w:rsidR="002248C2" w:rsidRPr="006B02BA" w:rsidRDefault="002248C2" w:rsidP="0010422D">
            <w:pPr>
              <w:rPr>
                <w:sz w:val="24"/>
                <w:szCs w:val="24"/>
              </w:rPr>
            </w:pPr>
          </w:p>
        </w:tc>
        <w:tc>
          <w:tcPr>
            <w:tcW w:w="354" w:type="dxa"/>
            <w:gridSpan w:val="3"/>
          </w:tcPr>
          <w:p w14:paraId="79FBB30C" w14:textId="77777777" w:rsidR="002248C2" w:rsidRPr="006B02BA" w:rsidRDefault="002248C2" w:rsidP="0010422D">
            <w:pPr>
              <w:rPr>
                <w:sz w:val="24"/>
                <w:szCs w:val="24"/>
              </w:rPr>
            </w:pPr>
          </w:p>
        </w:tc>
        <w:tc>
          <w:tcPr>
            <w:tcW w:w="577" w:type="dxa"/>
            <w:gridSpan w:val="5"/>
          </w:tcPr>
          <w:p w14:paraId="4810CF11" w14:textId="77777777" w:rsidR="002248C2" w:rsidRPr="006B02BA" w:rsidRDefault="002248C2" w:rsidP="0010422D">
            <w:pPr>
              <w:rPr>
                <w:sz w:val="24"/>
                <w:szCs w:val="24"/>
              </w:rPr>
            </w:pPr>
          </w:p>
        </w:tc>
        <w:tc>
          <w:tcPr>
            <w:tcW w:w="567" w:type="dxa"/>
            <w:gridSpan w:val="3"/>
          </w:tcPr>
          <w:p w14:paraId="47E494D2" w14:textId="77777777" w:rsidR="002248C2" w:rsidRPr="006B02BA" w:rsidRDefault="002248C2" w:rsidP="0010422D">
            <w:pPr>
              <w:rPr>
                <w:sz w:val="24"/>
                <w:szCs w:val="24"/>
              </w:rPr>
            </w:pPr>
          </w:p>
        </w:tc>
        <w:tc>
          <w:tcPr>
            <w:tcW w:w="487" w:type="dxa"/>
            <w:gridSpan w:val="5"/>
          </w:tcPr>
          <w:p w14:paraId="272E075E" w14:textId="77777777" w:rsidR="002248C2" w:rsidRPr="006B02BA" w:rsidRDefault="002248C2" w:rsidP="0010422D">
            <w:pPr>
              <w:rPr>
                <w:sz w:val="24"/>
                <w:szCs w:val="24"/>
              </w:rPr>
            </w:pPr>
          </w:p>
        </w:tc>
        <w:tc>
          <w:tcPr>
            <w:tcW w:w="664" w:type="dxa"/>
            <w:gridSpan w:val="4"/>
          </w:tcPr>
          <w:p w14:paraId="2BDD7B24" w14:textId="77777777" w:rsidR="002248C2" w:rsidRPr="006B02BA" w:rsidRDefault="002248C2" w:rsidP="0010422D">
            <w:pPr>
              <w:rPr>
                <w:sz w:val="24"/>
                <w:szCs w:val="24"/>
              </w:rPr>
            </w:pPr>
          </w:p>
        </w:tc>
        <w:tc>
          <w:tcPr>
            <w:tcW w:w="849" w:type="dxa"/>
            <w:gridSpan w:val="5"/>
          </w:tcPr>
          <w:p w14:paraId="6AC9CD52" w14:textId="77777777" w:rsidR="002248C2" w:rsidRPr="006B02BA" w:rsidRDefault="002248C2" w:rsidP="0010422D">
            <w:pPr>
              <w:rPr>
                <w:sz w:val="24"/>
                <w:szCs w:val="24"/>
              </w:rPr>
            </w:pPr>
          </w:p>
        </w:tc>
        <w:tc>
          <w:tcPr>
            <w:tcW w:w="893" w:type="dxa"/>
            <w:gridSpan w:val="5"/>
          </w:tcPr>
          <w:p w14:paraId="5AD6BA4C" w14:textId="77777777" w:rsidR="002248C2" w:rsidRPr="006B02BA" w:rsidRDefault="002248C2" w:rsidP="0010422D">
            <w:pPr>
              <w:rPr>
                <w:sz w:val="24"/>
                <w:szCs w:val="24"/>
              </w:rPr>
            </w:pPr>
          </w:p>
        </w:tc>
        <w:tc>
          <w:tcPr>
            <w:tcW w:w="893" w:type="dxa"/>
            <w:gridSpan w:val="5"/>
          </w:tcPr>
          <w:p w14:paraId="7AB5EB05" w14:textId="77777777" w:rsidR="002248C2" w:rsidRPr="006B02BA" w:rsidRDefault="002248C2" w:rsidP="0010422D">
            <w:pPr>
              <w:rPr>
                <w:sz w:val="24"/>
                <w:szCs w:val="24"/>
              </w:rPr>
            </w:pPr>
          </w:p>
        </w:tc>
        <w:tc>
          <w:tcPr>
            <w:tcW w:w="849" w:type="dxa"/>
            <w:gridSpan w:val="8"/>
          </w:tcPr>
          <w:p w14:paraId="300610DC" w14:textId="77777777" w:rsidR="002248C2" w:rsidRPr="006B02BA" w:rsidRDefault="002248C2" w:rsidP="0010422D">
            <w:pPr>
              <w:rPr>
                <w:sz w:val="24"/>
                <w:szCs w:val="24"/>
              </w:rPr>
            </w:pPr>
          </w:p>
        </w:tc>
      </w:tr>
      <w:tr w:rsidR="002248C2" w:rsidRPr="006B02BA" w14:paraId="6258EF58" w14:textId="77777777" w:rsidTr="0010422D">
        <w:trPr>
          <w:gridAfter w:val="2"/>
          <w:wAfter w:w="63" w:type="dxa"/>
        </w:trPr>
        <w:tc>
          <w:tcPr>
            <w:tcW w:w="2039" w:type="dxa"/>
          </w:tcPr>
          <w:p w14:paraId="634E2B34" w14:textId="77777777" w:rsidR="002248C2" w:rsidRPr="006B02BA" w:rsidRDefault="002248C2" w:rsidP="0010422D">
            <w:pPr>
              <w:rPr>
                <w:sz w:val="24"/>
                <w:szCs w:val="24"/>
              </w:rPr>
            </w:pPr>
          </w:p>
        </w:tc>
        <w:tc>
          <w:tcPr>
            <w:tcW w:w="559" w:type="dxa"/>
            <w:gridSpan w:val="3"/>
          </w:tcPr>
          <w:p w14:paraId="48DC5C4E" w14:textId="77777777" w:rsidR="002248C2" w:rsidRPr="00C14013" w:rsidRDefault="002248C2" w:rsidP="0010422D">
            <w:pPr>
              <w:rPr>
                <w:sz w:val="16"/>
                <w:szCs w:val="16"/>
              </w:rPr>
            </w:pPr>
            <w:r w:rsidRPr="00C14013">
              <w:rPr>
                <w:sz w:val="16"/>
                <w:szCs w:val="16"/>
              </w:rPr>
              <w:t>ПК 1.1</w:t>
            </w:r>
          </w:p>
        </w:tc>
        <w:tc>
          <w:tcPr>
            <w:tcW w:w="428" w:type="dxa"/>
            <w:gridSpan w:val="3"/>
          </w:tcPr>
          <w:p w14:paraId="48CE0430" w14:textId="77777777" w:rsidR="002248C2" w:rsidRPr="00C14013" w:rsidRDefault="002248C2" w:rsidP="0010422D">
            <w:pPr>
              <w:rPr>
                <w:sz w:val="16"/>
                <w:szCs w:val="16"/>
              </w:rPr>
            </w:pPr>
            <w:r w:rsidRPr="00C14013">
              <w:rPr>
                <w:sz w:val="16"/>
                <w:szCs w:val="16"/>
              </w:rPr>
              <w:t>ПК 1.2</w:t>
            </w:r>
          </w:p>
        </w:tc>
        <w:tc>
          <w:tcPr>
            <w:tcW w:w="567" w:type="dxa"/>
            <w:gridSpan w:val="3"/>
          </w:tcPr>
          <w:p w14:paraId="228375D6" w14:textId="77777777" w:rsidR="002248C2" w:rsidRPr="00C14013" w:rsidRDefault="002248C2" w:rsidP="0010422D">
            <w:pPr>
              <w:rPr>
                <w:sz w:val="16"/>
                <w:szCs w:val="16"/>
              </w:rPr>
            </w:pPr>
            <w:r w:rsidRPr="00C14013">
              <w:rPr>
                <w:sz w:val="16"/>
                <w:szCs w:val="16"/>
              </w:rPr>
              <w:t>ПК 1.3</w:t>
            </w:r>
          </w:p>
        </w:tc>
        <w:tc>
          <w:tcPr>
            <w:tcW w:w="580" w:type="dxa"/>
            <w:gridSpan w:val="2"/>
          </w:tcPr>
          <w:p w14:paraId="284C68C3" w14:textId="77777777" w:rsidR="002248C2" w:rsidRPr="00C14013" w:rsidRDefault="002248C2" w:rsidP="0010422D">
            <w:pPr>
              <w:rPr>
                <w:sz w:val="16"/>
                <w:szCs w:val="16"/>
              </w:rPr>
            </w:pPr>
            <w:r w:rsidRPr="00C14013">
              <w:rPr>
                <w:sz w:val="16"/>
                <w:szCs w:val="16"/>
              </w:rPr>
              <w:t>ПК 1.4</w:t>
            </w:r>
          </w:p>
        </w:tc>
        <w:tc>
          <w:tcPr>
            <w:tcW w:w="412" w:type="dxa"/>
          </w:tcPr>
          <w:p w14:paraId="165BC866" w14:textId="77777777" w:rsidR="002248C2" w:rsidRPr="00C14013" w:rsidRDefault="002248C2" w:rsidP="0010422D">
            <w:pPr>
              <w:rPr>
                <w:sz w:val="16"/>
                <w:szCs w:val="16"/>
              </w:rPr>
            </w:pPr>
            <w:r w:rsidRPr="00C14013">
              <w:rPr>
                <w:sz w:val="16"/>
                <w:szCs w:val="16"/>
              </w:rPr>
              <w:t>ПК 2.1</w:t>
            </w:r>
          </w:p>
        </w:tc>
        <w:tc>
          <w:tcPr>
            <w:tcW w:w="426" w:type="dxa"/>
            <w:gridSpan w:val="3"/>
          </w:tcPr>
          <w:p w14:paraId="5A23B670" w14:textId="77777777" w:rsidR="002248C2" w:rsidRPr="00C14013" w:rsidRDefault="002248C2" w:rsidP="0010422D">
            <w:pPr>
              <w:rPr>
                <w:sz w:val="16"/>
                <w:szCs w:val="16"/>
              </w:rPr>
            </w:pPr>
            <w:r w:rsidRPr="00C14013">
              <w:rPr>
                <w:sz w:val="16"/>
                <w:szCs w:val="16"/>
              </w:rPr>
              <w:t>ПК 2.2</w:t>
            </w:r>
          </w:p>
        </w:tc>
        <w:tc>
          <w:tcPr>
            <w:tcW w:w="567" w:type="dxa"/>
            <w:gridSpan w:val="3"/>
          </w:tcPr>
          <w:p w14:paraId="271AC82C" w14:textId="77777777" w:rsidR="002248C2" w:rsidRPr="00C14013" w:rsidRDefault="002248C2" w:rsidP="0010422D">
            <w:pPr>
              <w:rPr>
                <w:sz w:val="16"/>
                <w:szCs w:val="16"/>
              </w:rPr>
            </w:pPr>
            <w:r w:rsidRPr="00C14013">
              <w:rPr>
                <w:sz w:val="16"/>
                <w:szCs w:val="16"/>
              </w:rPr>
              <w:t>ПК 2.3</w:t>
            </w:r>
          </w:p>
        </w:tc>
        <w:tc>
          <w:tcPr>
            <w:tcW w:w="572" w:type="dxa"/>
            <w:gridSpan w:val="3"/>
          </w:tcPr>
          <w:p w14:paraId="497DFF86" w14:textId="77777777" w:rsidR="002248C2" w:rsidRPr="00C14013" w:rsidRDefault="002248C2" w:rsidP="0010422D">
            <w:pPr>
              <w:rPr>
                <w:sz w:val="16"/>
                <w:szCs w:val="16"/>
              </w:rPr>
            </w:pPr>
            <w:r w:rsidRPr="00C14013">
              <w:rPr>
                <w:sz w:val="16"/>
                <w:szCs w:val="16"/>
              </w:rPr>
              <w:t>ПК 2.4</w:t>
            </w:r>
          </w:p>
        </w:tc>
        <w:tc>
          <w:tcPr>
            <w:tcW w:w="569" w:type="dxa"/>
            <w:gridSpan w:val="3"/>
          </w:tcPr>
          <w:p w14:paraId="01C092B9" w14:textId="77777777" w:rsidR="002248C2" w:rsidRPr="00C14013" w:rsidRDefault="002248C2" w:rsidP="0010422D">
            <w:pPr>
              <w:rPr>
                <w:sz w:val="16"/>
                <w:szCs w:val="16"/>
              </w:rPr>
            </w:pPr>
            <w:r w:rsidRPr="00C14013">
              <w:rPr>
                <w:sz w:val="16"/>
                <w:szCs w:val="16"/>
              </w:rPr>
              <w:t>ПК 2.5</w:t>
            </w:r>
          </w:p>
        </w:tc>
        <w:tc>
          <w:tcPr>
            <w:tcW w:w="567" w:type="dxa"/>
            <w:gridSpan w:val="3"/>
          </w:tcPr>
          <w:p w14:paraId="53C96AEB" w14:textId="77777777" w:rsidR="002248C2" w:rsidRPr="00C14013" w:rsidRDefault="002248C2" w:rsidP="0010422D">
            <w:pPr>
              <w:rPr>
                <w:sz w:val="16"/>
                <w:szCs w:val="16"/>
              </w:rPr>
            </w:pPr>
            <w:r w:rsidRPr="00C14013">
              <w:rPr>
                <w:sz w:val="16"/>
                <w:szCs w:val="16"/>
              </w:rPr>
              <w:t>ПК 3.1</w:t>
            </w:r>
          </w:p>
        </w:tc>
        <w:tc>
          <w:tcPr>
            <w:tcW w:w="568" w:type="dxa"/>
            <w:gridSpan w:val="3"/>
          </w:tcPr>
          <w:p w14:paraId="71179D8D" w14:textId="77777777" w:rsidR="002248C2" w:rsidRPr="00C14013" w:rsidRDefault="002248C2" w:rsidP="0010422D">
            <w:pPr>
              <w:rPr>
                <w:sz w:val="16"/>
                <w:szCs w:val="16"/>
              </w:rPr>
            </w:pPr>
            <w:r w:rsidRPr="00C14013">
              <w:rPr>
                <w:sz w:val="16"/>
                <w:szCs w:val="16"/>
              </w:rPr>
              <w:t>ПК 3.2</w:t>
            </w:r>
          </w:p>
        </w:tc>
        <w:tc>
          <w:tcPr>
            <w:tcW w:w="425" w:type="dxa"/>
            <w:gridSpan w:val="3"/>
          </w:tcPr>
          <w:p w14:paraId="32041572" w14:textId="77777777" w:rsidR="002248C2" w:rsidRPr="00C14013" w:rsidRDefault="002248C2" w:rsidP="0010422D">
            <w:pPr>
              <w:rPr>
                <w:sz w:val="16"/>
                <w:szCs w:val="16"/>
              </w:rPr>
            </w:pPr>
            <w:r w:rsidRPr="00C14013">
              <w:rPr>
                <w:sz w:val="16"/>
                <w:szCs w:val="16"/>
              </w:rPr>
              <w:t>ПК 3.3</w:t>
            </w:r>
          </w:p>
        </w:tc>
        <w:tc>
          <w:tcPr>
            <w:tcW w:w="500" w:type="dxa"/>
            <w:gridSpan w:val="2"/>
          </w:tcPr>
          <w:p w14:paraId="61B78D8E" w14:textId="77777777" w:rsidR="002248C2" w:rsidRPr="00C14013" w:rsidRDefault="002248C2" w:rsidP="0010422D">
            <w:pPr>
              <w:rPr>
                <w:sz w:val="16"/>
                <w:szCs w:val="16"/>
              </w:rPr>
            </w:pPr>
            <w:r w:rsidRPr="00C14013">
              <w:rPr>
                <w:sz w:val="16"/>
                <w:szCs w:val="16"/>
              </w:rPr>
              <w:t>ПК 3.4</w:t>
            </w:r>
          </w:p>
        </w:tc>
        <w:tc>
          <w:tcPr>
            <w:tcW w:w="638" w:type="dxa"/>
            <w:gridSpan w:val="2"/>
          </w:tcPr>
          <w:p w14:paraId="59BE63F1" w14:textId="77777777" w:rsidR="002248C2" w:rsidRPr="00C14013" w:rsidRDefault="002248C2" w:rsidP="0010422D">
            <w:pPr>
              <w:rPr>
                <w:sz w:val="16"/>
                <w:szCs w:val="16"/>
              </w:rPr>
            </w:pPr>
            <w:r w:rsidRPr="00C14013">
              <w:rPr>
                <w:sz w:val="16"/>
                <w:szCs w:val="16"/>
              </w:rPr>
              <w:t>ПК 4.1</w:t>
            </w:r>
          </w:p>
        </w:tc>
        <w:tc>
          <w:tcPr>
            <w:tcW w:w="354" w:type="dxa"/>
            <w:gridSpan w:val="3"/>
          </w:tcPr>
          <w:p w14:paraId="780CE8D8" w14:textId="77777777" w:rsidR="002248C2" w:rsidRPr="00C14013" w:rsidRDefault="002248C2" w:rsidP="0010422D">
            <w:pPr>
              <w:rPr>
                <w:sz w:val="16"/>
                <w:szCs w:val="16"/>
              </w:rPr>
            </w:pPr>
            <w:r w:rsidRPr="00C14013">
              <w:rPr>
                <w:sz w:val="16"/>
                <w:szCs w:val="16"/>
              </w:rPr>
              <w:t>ПК 4.2</w:t>
            </w:r>
          </w:p>
        </w:tc>
        <w:tc>
          <w:tcPr>
            <w:tcW w:w="577" w:type="dxa"/>
            <w:gridSpan w:val="5"/>
          </w:tcPr>
          <w:p w14:paraId="224D8D92" w14:textId="77777777" w:rsidR="002248C2" w:rsidRPr="00C14013" w:rsidRDefault="002248C2" w:rsidP="0010422D">
            <w:pPr>
              <w:rPr>
                <w:sz w:val="16"/>
                <w:szCs w:val="16"/>
              </w:rPr>
            </w:pPr>
            <w:r w:rsidRPr="00C14013">
              <w:rPr>
                <w:sz w:val="16"/>
                <w:szCs w:val="16"/>
              </w:rPr>
              <w:t>ПК 4.3</w:t>
            </w:r>
          </w:p>
        </w:tc>
        <w:tc>
          <w:tcPr>
            <w:tcW w:w="567" w:type="dxa"/>
            <w:gridSpan w:val="3"/>
          </w:tcPr>
          <w:p w14:paraId="143CF17C" w14:textId="77777777" w:rsidR="002248C2" w:rsidRPr="00C14013" w:rsidRDefault="002248C2" w:rsidP="0010422D">
            <w:pPr>
              <w:rPr>
                <w:sz w:val="16"/>
                <w:szCs w:val="16"/>
              </w:rPr>
            </w:pPr>
            <w:r w:rsidRPr="00C14013">
              <w:rPr>
                <w:sz w:val="16"/>
                <w:szCs w:val="16"/>
              </w:rPr>
              <w:t>ПК 4.4</w:t>
            </w:r>
          </w:p>
        </w:tc>
        <w:tc>
          <w:tcPr>
            <w:tcW w:w="487" w:type="dxa"/>
            <w:gridSpan w:val="5"/>
          </w:tcPr>
          <w:p w14:paraId="0108D48D" w14:textId="77777777" w:rsidR="002248C2" w:rsidRPr="00C14013" w:rsidRDefault="002248C2" w:rsidP="0010422D">
            <w:pPr>
              <w:rPr>
                <w:sz w:val="16"/>
                <w:szCs w:val="16"/>
              </w:rPr>
            </w:pPr>
            <w:r w:rsidRPr="00C14013">
              <w:rPr>
                <w:sz w:val="16"/>
                <w:szCs w:val="16"/>
              </w:rPr>
              <w:t>ПК 4.5</w:t>
            </w:r>
          </w:p>
        </w:tc>
        <w:tc>
          <w:tcPr>
            <w:tcW w:w="664" w:type="dxa"/>
            <w:gridSpan w:val="4"/>
          </w:tcPr>
          <w:p w14:paraId="4ACEE908" w14:textId="77777777" w:rsidR="002248C2" w:rsidRPr="00C14013" w:rsidRDefault="002248C2" w:rsidP="0010422D">
            <w:pPr>
              <w:rPr>
                <w:sz w:val="16"/>
                <w:szCs w:val="16"/>
              </w:rPr>
            </w:pPr>
            <w:r>
              <w:rPr>
                <w:sz w:val="16"/>
                <w:szCs w:val="16"/>
              </w:rPr>
              <w:t>П</w:t>
            </w:r>
            <w:r w:rsidRPr="00C14013">
              <w:rPr>
                <w:sz w:val="16"/>
                <w:szCs w:val="16"/>
              </w:rPr>
              <w:t>К5.1</w:t>
            </w:r>
          </w:p>
        </w:tc>
        <w:tc>
          <w:tcPr>
            <w:tcW w:w="849" w:type="dxa"/>
            <w:gridSpan w:val="5"/>
          </w:tcPr>
          <w:p w14:paraId="7ECEC081" w14:textId="77777777" w:rsidR="002248C2" w:rsidRPr="00C14013" w:rsidRDefault="002248C2" w:rsidP="0010422D">
            <w:pPr>
              <w:rPr>
                <w:sz w:val="16"/>
                <w:szCs w:val="16"/>
              </w:rPr>
            </w:pPr>
            <w:r w:rsidRPr="00C14013">
              <w:rPr>
                <w:sz w:val="16"/>
                <w:szCs w:val="16"/>
              </w:rPr>
              <w:t>ПК5.2</w:t>
            </w:r>
          </w:p>
        </w:tc>
        <w:tc>
          <w:tcPr>
            <w:tcW w:w="893" w:type="dxa"/>
            <w:gridSpan w:val="5"/>
          </w:tcPr>
          <w:p w14:paraId="5CBC100B" w14:textId="77777777" w:rsidR="002248C2" w:rsidRPr="00C14013" w:rsidRDefault="002248C2" w:rsidP="0010422D">
            <w:pPr>
              <w:rPr>
                <w:sz w:val="16"/>
                <w:szCs w:val="16"/>
              </w:rPr>
            </w:pPr>
            <w:r w:rsidRPr="00C14013">
              <w:rPr>
                <w:sz w:val="16"/>
                <w:szCs w:val="16"/>
              </w:rPr>
              <w:t>ПК6.1</w:t>
            </w:r>
          </w:p>
        </w:tc>
        <w:tc>
          <w:tcPr>
            <w:tcW w:w="893" w:type="dxa"/>
            <w:gridSpan w:val="5"/>
          </w:tcPr>
          <w:p w14:paraId="35C06783" w14:textId="77777777" w:rsidR="002248C2" w:rsidRPr="00C14013" w:rsidRDefault="002248C2" w:rsidP="0010422D">
            <w:pPr>
              <w:rPr>
                <w:sz w:val="16"/>
                <w:szCs w:val="16"/>
              </w:rPr>
            </w:pPr>
            <w:r w:rsidRPr="00C14013">
              <w:rPr>
                <w:sz w:val="16"/>
                <w:szCs w:val="16"/>
              </w:rPr>
              <w:t>ПК6.2</w:t>
            </w:r>
          </w:p>
        </w:tc>
        <w:tc>
          <w:tcPr>
            <w:tcW w:w="849" w:type="dxa"/>
            <w:gridSpan w:val="8"/>
          </w:tcPr>
          <w:p w14:paraId="314FED8C" w14:textId="77777777" w:rsidR="002248C2" w:rsidRPr="00C14013" w:rsidRDefault="002248C2" w:rsidP="0010422D">
            <w:pPr>
              <w:rPr>
                <w:sz w:val="16"/>
                <w:szCs w:val="16"/>
              </w:rPr>
            </w:pPr>
            <w:r w:rsidRPr="00C14013">
              <w:rPr>
                <w:sz w:val="16"/>
                <w:szCs w:val="16"/>
              </w:rPr>
              <w:t>ПК6.3</w:t>
            </w:r>
          </w:p>
        </w:tc>
      </w:tr>
      <w:tr w:rsidR="002248C2" w:rsidRPr="006B02BA" w14:paraId="00F341DA" w14:textId="77777777" w:rsidTr="0010422D">
        <w:trPr>
          <w:gridAfter w:val="2"/>
          <w:wAfter w:w="63" w:type="dxa"/>
        </w:trPr>
        <w:tc>
          <w:tcPr>
            <w:tcW w:w="2039" w:type="dxa"/>
          </w:tcPr>
          <w:p w14:paraId="08E2FADC" w14:textId="77777777" w:rsidR="002248C2" w:rsidRPr="006B02BA" w:rsidRDefault="002248C2" w:rsidP="0010422D">
            <w:pPr>
              <w:rPr>
                <w:sz w:val="24"/>
                <w:szCs w:val="24"/>
              </w:rPr>
            </w:pPr>
            <w:r w:rsidRPr="006B02BA">
              <w:rPr>
                <w:sz w:val="24"/>
                <w:szCs w:val="24"/>
              </w:rPr>
              <w:t>ЕН.03</w:t>
            </w:r>
            <w:r w:rsidRPr="006B02BA">
              <w:rPr>
                <w:sz w:val="24"/>
                <w:szCs w:val="24"/>
              </w:rPr>
              <w:tab/>
              <w:t>Физика</w:t>
            </w:r>
          </w:p>
        </w:tc>
        <w:tc>
          <w:tcPr>
            <w:tcW w:w="559" w:type="dxa"/>
            <w:gridSpan w:val="3"/>
          </w:tcPr>
          <w:p w14:paraId="06BE6F04" w14:textId="77777777" w:rsidR="002248C2" w:rsidRPr="006B02BA" w:rsidRDefault="002248C2" w:rsidP="0010422D">
            <w:pPr>
              <w:rPr>
                <w:sz w:val="24"/>
                <w:szCs w:val="24"/>
              </w:rPr>
            </w:pPr>
          </w:p>
        </w:tc>
        <w:tc>
          <w:tcPr>
            <w:tcW w:w="428" w:type="dxa"/>
            <w:gridSpan w:val="3"/>
          </w:tcPr>
          <w:p w14:paraId="52B59C8E" w14:textId="77777777" w:rsidR="002248C2" w:rsidRPr="006B02BA" w:rsidRDefault="002248C2" w:rsidP="0010422D">
            <w:pPr>
              <w:rPr>
                <w:sz w:val="24"/>
                <w:szCs w:val="24"/>
              </w:rPr>
            </w:pPr>
          </w:p>
        </w:tc>
        <w:tc>
          <w:tcPr>
            <w:tcW w:w="567" w:type="dxa"/>
            <w:gridSpan w:val="3"/>
          </w:tcPr>
          <w:p w14:paraId="1C43E4F4" w14:textId="77777777" w:rsidR="002248C2" w:rsidRPr="006B02BA" w:rsidRDefault="002248C2" w:rsidP="0010422D">
            <w:pPr>
              <w:rPr>
                <w:sz w:val="24"/>
                <w:szCs w:val="24"/>
              </w:rPr>
            </w:pPr>
          </w:p>
        </w:tc>
        <w:tc>
          <w:tcPr>
            <w:tcW w:w="580" w:type="dxa"/>
            <w:gridSpan w:val="2"/>
          </w:tcPr>
          <w:p w14:paraId="73B337A9" w14:textId="77777777" w:rsidR="002248C2" w:rsidRPr="006B02BA" w:rsidRDefault="002248C2" w:rsidP="0010422D">
            <w:pPr>
              <w:rPr>
                <w:sz w:val="24"/>
                <w:szCs w:val="24"/>
              </w:rPr>
            </w:pPr>
          </w:p>
        </w:tc>
        <w:tc>
          <w:tcPr>
            <w:tcW w:w="412" w:type="dxa"/>
          </w:tcPr>
          <w:p w14:paraId="3D6B3220" w14:textId="77777777" w:rsidR="002248C2" w:rsidRPr="006B02BA" w:rsidRDefault="002248C2" w:rsidP="0010422D">
            <w:pPr>
              <w:rPr>
                <w:sz w:val="24"/>
                <w:szCs w:val="24"/>
              </w:rPr>
            </w:pPr>
          </w:p>
        </w:tc>
        <w:tc>
          <w:tcPr>
            <w:tcW w:w="426" w:type="dxa"/>
            <w:gridSpan w:val="3"/>
          </w:tcPr>
          <w:p w14:paraId="546EC679" w14:textId="77777777" w:rsidR="002248C2" w:rsidRPr="006B02BA" w:rsidRDefault="002248C2" w:rsidP="0010422D">
            <w:pPr>
              <w:rPr>
                <w:sz w:val="24"/>
                <w:szCs w:val="24"/>
              </w:rPr>
            </w:pPr>
          </w:p>
        </w:tc>
        <w:tc>
          <w:tcPr>
            <w:tcW w:w="567" w:type="dxa"/>
            <w:gridSpan w:val="3"/>
          </w:tcPr>
          <w:p w14:paraId="38C0E96C" w14:textId="77777777" w:rsidR="002248C2" w:rsidRPr="006B02BA" w:rsidRDefault="002248C2" w:rsidP="0010422D">
            <w:pPr>
              <w:rPr>
                <w:sz w:val="24"/>
                <w:szCs w:val="24"/>
              </w:rPr>
            </w:pPr>
          </w:p>
        </w:tc>
        <w:tc>
          <w:tcPr>
            <w:tcW w:w="572" w:type="dxa"/>
            <w:gridSpan w:val="3"/>
          </w:tcPr>
          <w:p w14:paraId="5BC7A96D" w14:textId="77777777" w:rsidR="002248C2" w:rsidRPr="006B02BA" w:rsidRDefault="002248C2" w:rsidP="0010422D">
            <w:pPr>
              <w:rPr>
                <w:sz w:val="24"/>
                <w:szCs w:val="24"/>
              </w:rPr>
            </w:pPr>
          </w:p>
        </w:tc>
        <w:tc>
          <w:tcPr>
            <w:tcW w:w="569" w:type="dxa"/>
            <w:gridSpan w:val="3"/>
          </w:tcPr>
          <w:p w14:paraId="15BBA898" w14:textId="77777777" w:rsidR="002248C2" w:rsidRPr="006B02BA" w:rsidRDefault="002248C2" w:rsidP="0010422D">
            <w:pPr>
              <w:rPr>
                <w:sz w:val="24"/>
                <w:szCs w:val="24"/>
              </w:rPr>
            </w:pPr>
          </w:p>
        </w:tc>
        <w:tc>
          <w:tcPr>
            <w:tcW w:w="567" w:type="dxa"/>
            <w:gridSpan w:val="3"/>
          </w:tcPr>
          <w:p w14:paraId="5B3F9B92" w14:textId="77777777" w:rsidR="002248C2" w:rsidRPr="006B02BA" w:rsidRDefault="002248C2" w:rsidP="0010422D">
            <w:pPr>
              <w:rPr>
                <w:sz w:val="24"/>
                <w:szCs w:val="24"/>
              </w:rPr>
            </w:pPr>
          </w:p>
        </w:tc>
        <w:tc>
          <w:tcPr>
            <w:tcW w:w="568" w:type="dxa"/>
            <w:gridSpan w:val="3"/>
          </w:tcPr>
          <w:p w14:paraId="32400D67" w14:textId="77777777" w:rsidR="002248C2" w:rsidRPr="006B02BA" w:rsidRDefault="002248C2" w:rsidP="0010422D">
            <w:pPr>
              <w:rPr>
                <w:sz w:val="24"/>
                <w:szCs w:val="24"/>
              </w:rPr>
            </w:pPr>
          </w:p>
        </w:tc>
        <w:tc>
          <w:tcPr>
            <w:tcW w:w="425" w:type="dxa"/>
            <w:gridSpan w:val="3"/>
          </w:tcPr>
          <w:p w14:paraId="5E4EE855" w14:textId="77777777" w:rsidR="002248C2" w:rsidRPr="006B02BA" w:rsidRDefault="002248C2" w:rsidP="0010422D">
            <w:pPr>
              <w:rPr>
                <w:sz w:val="24"/>
                <w:szCs w:val="24"/>
              </w:rPr>
            </w:pPr>
          </w:p>
        </w:tc>
        <w:tc>
          <w:tcPr>
            <w:tcW w:w="500" w:type="dxa"/>
            <w:gridSpan w:val="2"/>
          </w:tcPr>
          <w:p w14:paraId="1433DC66" w14:textId="77777777" w:rsidR="002248C2" w:rsidRPr="006B02BA" w:rsidRDefault="002248C2" w:rsidP="0010422D">
            <w:pPr>
              <w:rPr>
                <w:sz w:val="24"/>
                <w:szCs w:val="24"/>
              </w:rPr>
            </w:pPr>
          </w:p>
        </w:tc>
        <w:tc>
          <w:tcPr>
            <w:tcW w:w="638" w:type="dxa"/>
            <w:gridSpan w:val="2"/>
          </w:tcPr>
          <w:p w14:paraId="249AEE87" w14:textId="77777777" w:rsidR="002248C2" w:rsidRPr="006B02BA" w:rsidRDefault="002248C2" w:rsidP="0010422D">
            <w:pPr>
              <w:rPr>
                <w:sz w:val="24"/>
                <w:szCs w:val="24"/>
              </w:rPr>
            </w:pPr>
          </w:p>
        </w:tc>
        <w:tc>
          <w:tcPr>
            <w:tcW w:w="354" w:type="dxa"/>
            <w:gridSpan w:val="3"/>
          </w:tcPr>
          <w:p w14:paraId="66BD70BB" w14:textId="77777777" w:rsidR="002248C2" w:rsidRPr="006B02BA" w:rsidRDefault="002248C2" w:rsidP="0010422D">
            <w:pPr>
              <w:rPr>
                <w:sz w:val="24"/>
                <w:szCs w:val="24"/>
              </w:rPr>
            </w:pPr>
          </w:p>
        </w:tc>
        <w:tc>
          <w:tcPr>
            <w:tcW w:w="577" w:type="dxa"/>
            <w:gridSpan w:val="5"/>
          </w:tcPr>
          <w:p w14:paraId="0C9A9EE9" w14:textId="77777777" w:rsidR="002248C2" w:rsidRPr="006B02BA" w:rsidRDefault="002248C2" w:rsidP="0010422D">
            <w:pPr>
              <w:rPr>
                <w:sz w:val="24"/>
                <w:szCs w:val="24"/>
              </w:rPr>
            </w:pPr>
          </w:p>
        </w:tc>
        <w:tc>
          <w:tcPr>
            <w:tcW w:w="567" w:type="dxa"/>
            <w:gridSpan w:val="3"/>
          </w:tcPr>
          <w:p w14:paraId="22CF167B" w14:textId="77777777" w:rsidR="002248C2" w:rsidRPr="006B02BA" w:rsidRDefault="002248C2" w:rsidP="0010422D">
            <w:pPr>
              <w:rPr>
                <w:sz w:val="24"/>
                <w:szCs w:val="24"/>
              </w:rPr>
            </w:pPr>
          </w:p>
        </w:tc>
        <w:tc>
          <w:tcPr>
            <w:tcW w:w="487" w:type="dxa"/>
            <w:gridSpan w:val="5"/>
          </w:tcPr>
          <w:p w14:paraId="7D9E2B3F" w14:textId="77777777" w:rsidR="002248C2" w:rsidRPr="006B02BA" w:rsidRDefault="002248C2" w:rsidP="0010422D">
            <w:pPr>
              <w:rPr>
                <w:sz w:val="24"/>
                <w:szCs w:val="24"/>
              </w:rPr>
            </w:pPr>
          </w:p>
        </w:tc>
        <w:tc>
          <w:tcPr>
            <w:tcW w:w="664" w:type="dxa"/>
            <w:gridSpan w:val="4"/>
          </w:tcPr>
          <w:p w14:paraId="37EE036D" w14:textId="77777777" w:rsidR="002248C2" w:rsidRPr="006B02BA" w:rsidRDefault="002248C2" w:rsidP="0010422D">
            <w:pPr>
              <w:rPr>
                <w:sz w:val="24"/>
                <w:szCs w:val="24"/>
              </w:rPr>
            </w:pPr>
          </w:p>
        </w:tc>
        <w:tc>
          <w:tcPr>
            <w:tcW w:w="849" w:type="dxa"/>
            <w:gridSpan w:val="5"/>
          </w:tcPr>
          <w:p w14:paraId="41064A09" w14:textId="77777777" w:rsidR="002248C2" w:rsidRPr="006B02BA" w:rsidRDefault="002248C2" w:rsidP="0010422D">
            <w:pPr>
              <w:rPr>
                <w:sz w:val="24"/>
                <w:szCs w:val="24"/>
              </w:rPr>
            </w:pPr>
          </w:p>
        </w:tc>
        <w:tc>
          <w:tcPr>
            <w:tcW w:w="893" w:type="dxa"/>
            <w:gridSpan w:val="5"/>
          </w:tcPr>
          <w:p w14:paraId="29530227" w14:textId="77777777" w:rsidR="002248C2" w:rsidRPr="006B02BA" w:rsidRDefault="002248C2" w:rsidP="0010422D">
            <w:pPr>
              <w:rPr>
                <w:sz w:val="24"/>
                <w:szCs w:val="24"/>
              </w:rPr>
            </w:pPr>
          </w:p>
        </w:tc>
        <w:tc>
          <w:tcPr>
            <w:tcW w:w="893" w:type="dxa"/>
            <w:gridSpan w:val="5"/>
          </w:tcPr>
          <w:p w14:paraId="7086658F" w14:textId="77777777" w:rsidR="002248C2" w:rsidRPr="006B02BA" w:rsidRDefault="002248C2" w:rsidP="0010422D">
            <w:pPr>
              <w:rPr>
                <w:sz w:val="24"/>
                <w:szCs w:val="24"/>
              </w:rPr>
            </w:pPr>
          </w:p>
        </w:tc>
        <w:tc>
          <w:tcPr>
            <w:tcW w:w="849" w:type="dxa"/>
            <w:gridSpan w:val="8"/>
          </w:tcPr>
          <w:p w14:paraId="6EF32585" w14:textId="77777777" w:rsidR="002248C2" w:rsidRPr="006B02BA" w:rsidRDefault="002248C2" w:rsidP="0010422D">
            <w:pPr>
              <w:rPr>
                <w:sz w:val="24"/>
                <w:szCs w:val="24"/>
              </w:rPr>
            </w:pPr>
          </w:p>
        </w:tc>
      </w:tr>
      <w:tr w:rsidR="002248C2" w:rsidRPr="006B02BA" w14:paraId="0AC1D079" w14:textId="77777777" w:rsidTr="0010422D">
        <w:trPr>
          <w:gridAfter w:val="4"/>
          <w:wAfter w:w="100" w:type="dxa"/>
          <w:trHeight w:val="363"/>
        </w:trPr>
        <w:tc>
          <w:tcPr>
            <w:tcW w:w="15513" w:type="dxa"/>
            <w:gridSpan w:val="79"/>
          </w:tcPr>
          <w:p w14:paraId="0F31F648" w14:textId="77777777" w:rsidR="002248C2" w:rsidRPr="006B02BA" w:rsidRDefault="002248C2" w:rsidP="0010422D">
            <w:pPr>
              <w:rPr>
                <w:sz w:val="24"/>
                <w:szCs w:val="24"/>
              </w:rPr>
            </w:pPr>
            <w:r w:rsidRPr="006B02BA">
              <w:rPr>
                <w:sz w:val="24"/>
                <w:szCs w:val="24"/>
              </w:rPr>
              <w:t>ОП.00</w:t>
            </w:r>
            <w:r w:rsidRPr="006B02BA">
              <w:rPr>
                <w:sz w:val="24"/>
                <w:szCs w:val="24"/>
              </w:rPr>
              <w:tab/>
              <w:t>Общепрофессиональный учебный цикл</w:t>
            </w:r>
          </w:p>
        </w:tc>
      </w:tr>
      <w:tr w:rsidR="002248C2" w:rsidRPr="006B02BA" w14:paraId="339E4AA8" w14:textId="77777777" w:rsidTr="0010422D">
        <w:trPr>
          <w:gridAfter w:val="2"/>
          <w:wAfter w:w="63" w:type="dxa"/>
          <w:trHeight w:val="229"/>
        </w:trPr>
        <w:tc>
          <w:tcPr>
            <w:tcW w:w="2039" w:type="dxa"/>
          </w:tcPr>
          <w:p w14:paraId="4867664B" w14:textId="77777777" w:rsidR="002248C2" w:rsidRPr="006B02BA" w:rsidRDefault="002248C2" w:rsidP="0010422D">
            <w:pPr>
              <w:rPr>
                <w:sz w:val="24"/>
                <w:szCs w:val="24"/>
              </w:rPr>
            </w:pPr>
            <w:r w:rsidRPr="006B02BA">
              <w:rPr>
                <w:sz w:val="24"/>
                <w:szCs w:val="24"/>
              </w:rPr>
              <w:lastRenderedPageBreak/>
              <w:t>ОП.01Информационные технологии в профессиональной деятельности</w:t>
            </w:r>
          </w:p>
        </w:tc>
        <w:tc>
          <w:tcPr>
            <w:tcW w:w="559" w:type="dxa"/>
            <w:gridSpan w:val="3"/>
          </w:tcPr>
          <w:p w14:paraId="41CC3382" w14:textId="77777777" w:rsidR="002248C2" w:rsidRPr="006B02BA" w:rsidRDefault="002248C2" w:rsidP="0010422D">
            <w:pPr>
              <w:jc w:val="center"/>
              <w:rPr>
                <w:sz w:val="24"/>
                <w:szCs w:val="24"/>
              </w:rPr>
            </w:pPr>
            <w:r w:rsidRPr="006B02BA">
              <w:rPr>
                <w:sz w:val="24"/>
                <w:szCs w:val="24"/>
              </w:rPr>
              <w:t>+</w:t>
            </w:r>
          </w:p>
        </w:tc>
        <w:tc>
          <w:tcPr>
            <w:tcW w:w="428" w:type="dxa"/>
            <w:gridSpan w:val="3"/>
          </w:tcPr>
          <w:p w14:paraId="51E0E5BB" w14:textId="77777777" w:rsidR="002248C2" w:rsidRPr="006B02BA" w:rsidRDefault="002248C2" w:rsidP="0010422D">
            <w:pPr>
              <w:jc w:val="center"/>
              <w:rPr>
                <w:sz w:val="24"/>
                <w:szCs w:val="24"/>
              </w:rPr>
            </w:pPr>
            <w:r w:rsidRPr="006B02BA">
              <w:rPr>
                <w:sz w:val="24"/>
                <w:szCs w:val="24"/>
              </w:rPr>
              <w:t>+</w:t>
            </w:r>
          </w:p>
        </w:tc>
        <w:tc>
          <w:tcPr>
            <w:tcW w:w="567" w:type="dxa"/>
            <w:gridSpan w:val="3"/>
          </w:tcPr>
          <w:p w14:paraId="3BDA192A" w14:textId="77777777" w:rsidR="002248C2" w:rsidRPr="006B02BA" w:rsidRDefault="002248C2" w:rsidP="0010422D">
            <w:pPr>
              <w:jc w:val="center"/>
              <w:rPr>
                <w:sz w:val="24"/>
                <w:szCs w:val="24"/>
              </w:rPr>
            </w:pPr>
            <w:r w:rsidRPr="006B02BA">
              <w:rPr>
                <w:sz w:val="24"/>
                <w:szCs w:val="24"/>
              </w:rPr>
              <w:t>+</w:t>
            </w:r>
          </w:p>
        </w:tc>
        <w:tc>
          <w:tcPr>
            <w:tcW w:w="580" w:type="dxa"/>
            <w:gridSpan w:val="2"/>
          </w:tcPr>
          <w:p w14:paraId="39043F1E" w14:textId="77777777" w:rsidR="002248C2" w:rsidRPr="006B02BA" w:rsidRDefault="002248C2" w:rsidP="0010422D">
            <w:pPr>
              <w:jc w:val="center"/>
              <w:rPr>
                <w:sz w:val="24"/>
                <w:szCs w:val="24"/>
              </w:rPr>
            </w:pPr>
            <w:r w:rsidRPr="006B02BA">
              <w:rPr>
                <w:sz w:val="24"/>
                <w:szCs w:val="24"/>
              </w:rPr>
              <w:t>+</w:t>
            </w:r>
          </w:p>
        </w:tc>
        <w:tc>
          <w:tcPr>
            <w:tcW w:w="412" w:type="dxa"/>
          </w:tcPr>
          <w:p w14:paraId="72F63A16" w14:textId="77777777" w:rsidR="002248C2" w:rsidRPr="006B02BA" w:rsidRDefault="002248C2" w:rsidP="0010422D">
            <w:pPr>
              <w:jc w:val="center"/>
              <w:rPr>
                <w:sz w:val="24"/>
                <w:szCs w:val="24"/>
              </w:rPr>
            </w:pPr>
            <w:r w:rsidRPr="006B02BA">
              <w:rPr>
                <w:sz w:val="24"/>
                <w:szCs w:val="24"/>
              </w:rPr>
              <w:t>+</w:t>
            </w:r>
          </w:p>
        </w:tc>
        <w:tc>
          <w:tcPr>
            <w:tcW w:w="426" w:type="dxa"/>
            <w:gridSpan w:val="3"/>
          </w:tcPr>
          <w:p w14:paraId="6B1F562D" w14:textId="77777777" w:rsidR="002248C2" w:rsidRPr="006B02BA" w:rsidRDefault="002248C2" w:rsidP="0010422D">
            <w:pPr>
              <w:jc w:val="center"/>
              <w:rPr>
                <w:sz w:val="24"/>
                <w:szCs w:val="24"/>
              </w:rPr>
            </w:pPr>
            <w:r w:rsidRPr="006B02BA">
              <w:rPr>
                <w:sz w:val="24"/>
                <w:szCs w:val="24"/>
              </w:rPr>
              <w:t>+</w:t>
            </w:r>
          </w:p>
        </w:tc>
        <w:tc>
          <w:tcPr>
            <w:tcW w:w="567" w:type="dxa"/>
            <w:gridSpan w:val="3"/>
          </w:tcPr>
          <w:p w14:paraId="2C39E3AD" w14:textId="77777777" w:rsidR="002248C2" w:rsidRPr="006B02BA" w:rsidRDefault="002248C2" w:rsidP="0010422D">
            <w:pPr>
              <w:jc w:val="center"/>
              <w:rPr>
                <w:sz w:val="24"/>
                <w:szCs w:val="24"/>
              </w:rPr>
            </w:pPr>
            <w:r w:rsidRPr="006B02BA">
              <w:rPr>
                <w:sz w:val="24"/>
                <w:szCs w:val="24"/>
              </w:rPr>
              <w:t>+</w:t>
            </w:r>
          </w:p>
        </w:tc>
        <w:tc>
          <w:tcPr>
            <w:tcW w:w="572" w:type="dxa"/>
            <w:gridSpan w:val="3"/>
          </w:tcPr>
          <w:p w14:paraId="43E029E8" w14:textId="77777777" w:rsidR="002248C2" w:rsidRPr="006B02BA" w:rsidRDefault="002248C2" w:rsidP="0010422D">
            <w:pPr>
              <w:jc w:val="center"/>
              <w:rPr>
                <w:sz w:val="24"/>
                <w:szCs w:val="24"/>
              </w:rPr>
            </w:pPr>
            <w:r w:rsidRPr="006B02BA">
              <w:rPr>
                <w:sz w:val="24"/>
                <w:szCs w:val="24"/>
              </w:rPr>
              <w:t>+</w:t>
            </w:r>
          </w:p>
        </w:tc>
        <w:tc>
          <w:tcPr>
            <w:tcW w:w="569" w:type="dxa"/>
            <w:gridSpan w:val="3"/>
          </w:tcPr>
          <w:p w14:paraId="09B47CC1" w14:textId="77777777" w:rsidR="002248C2" w:rsidRPr="006B02BA" w:rsidRDefault="002248C2" w:rsidP="0010422D">
            <w:pPr>
              <w:jc w:val="center"/>
              <w:rPr>
                <w:sz w:val="24"/>
                <w:szCs w:val="24"/>
              </w:rPr>
            </w:pPr>
            <w:r w:rsidRPr="006B02BA">
              <w:rPr>
                <w:sz w:val="24"/>
                <w:szCs w:val="24"/>
              </w:rPr>
              <w:t>+</w:t>
            </w:r>
          </w:p>
        </w:tc>
        <w:tc>
          <w:tcPr>
            <w:tcW w:w="567" w:type="dxa"/>
            <w:gridSpan w:val="3"/>
          </w:tcPr>
          <w:p w14:paraId="6C22B8ED" w14:textId="77777777" w:rsidR="002248C2" w:rsidRPr="006B02BA" w:rsidRDefault="002248C2" w:rsidP="0010422D">
            <w:pPr>
              <w:jc w:val="center"/>
              <w:rPr>
                <w:sz w:val="24"/>
                <w:szCs w:val="24"/>
              </w:rPr>
            </w:pPr>
            <w:r w:rsidRPr="006B02BA">
              <w:rPr>
                <w:sz w:val="24"/>
                <w:szCs w:val="24"/>
              </w:rPr>
              <w:t>+</w:t>
            </w:r>
          </w:p>
        </w:tc>
        <w:tc>
          <w:tcPr>
            <w:tcW w:w="568" w:type="dxa"/>
            <w:gridSpan w:val="3"/>
          </w:tcPr>
          <w:p w14:paraId="0B1D3A83" w14:textId="77777777" w:rsidR="002248C2" w:rsidRPr="006B02BA" w:rsidRDefault="002248C2" w:rsidP="0010422D">
            <w:pPr>
              <w:jc w:val="center"/>
              <w:rPr>
                <w:sz w:val="24"/>
                <w:szCs w:val="24"/>
              </w:rPr>
            </w:pPr>
            <w:r w:rsidRPr="006B02BA">
              <w:rPr>
                <w:sz w:val="24"/>
                <w:szCs w:val="24"/>
              </w:rPr>
              <w:t>+</w:t>
            </w:r>
          </w:p>
        </w:tc>
        <w:tc>
          <w:tcPr>
            <w:tcW w:w="425" w:type="dxa"/>
            <w:gridSpan w:val="3"/>
          </w:tcPr>
          <w:p w14:paraId="7B5A61F8" w14:textId="77777777" w:rsidR="002248C2" w:rsidRPr="006B02BA" w:rsidRDefault="002248C2" w:rsidP="0010422D">
            <w:pPr>
              <w:jc w:val="center"/>
              <w:rPr>
                <w:sz w:val="24"/>
                <w:szCs w:val="24"/>
              </w:rPr>
            </w:pPr>
            <w:r w:rsidRPr="006B02BA">
              <w:rPr>
                <w:sz w:val="24"/>
                <w:szCs w:val="24"/>
              </w:rPr>
              <w:t>+</w:t>
            </w:r>
          </w:p>
        </w:tc>
        <w:tc>
          <w:tcPr>
            <w:tcW w:w="500" w:type="dxa"/>
            <w:gridSpan w:val="2"/>
          </w:tcPr>
          <w:p w14:paraId="556D51A4" w14:textId="77777777" w:rsidR="002248C2" w:rsidRPr="006B02BA" w:rsidRDefault="002248C2" w:rsidP="0010422D">
            <w:pPr>
              <w:jc w:val="center"/>
              <w:rPr>
                <w:sz w:val="24"/>
                <w:szCs w:val="24"/>
              </w:rPr>
            </w:pPr>
            <w:r w:rsidRPr="006B02BA">
              <w:rPr>
                <w:sz w:val="24"/>
                <w:szCs w:val="24"/>
              </w:rPr>
              <w:t>+</w:t>
            </w:r>
          </w:p>
        </w:tc>
        <w:tc>
          <w:tcPr>
            <w:tcW w:w="638" w:type="dxa"/>
            <w:gridSpan w:val="2"/>
          </w:tcPr>
          <w:p w14:paraId="5DE1E5CE" w14:textId="77777777" w:rsidR="002248C2" w:rsidRPr="006B02BA" w:rsidRDefault="002248C2" w:rsidP="0010422D">
            <w:pPr>
              <w:jc w:val="center"/>
              <w:rPr>
                <w:sz w:val="24"/>
                <w:szCs w:val="24"/>
              </w:rPr>
            </w:pPr>
            <w:r w:rsidRPr="006B02BA">
              <w:rPr>
                <w:sz w:val="24"/>
                <w:szCs w:val="24"/>
              </w:rPr>
              <w:t>+</w:t>
            </w:r>
          </w:p>
        </w:tc>
        <w:tc>
          <w:tcPr>
            <w:tcW w:w="354" w:type="dxa"/>
            <w:gridSpan w:val="3"/>
          </w:tcPr>
          <w:p w14:paraId="3E39F8E3" w14:textId="77777777" w:rsidR="002248C2" w:rsidRPr="006B02BA" w:rsidRDefault="002248C2" w:rsidP="0010422D">
            <w:pPr>
              <w:jc w:val="center"/>
              <w:rPr>
                <w:sz w:val="24"/>
                <w:szCs w:val="24"/>
              </w:rPr>
            </w:pPr>
            <w:r w:rsidRPr="006B02BA">
              <w:rPr>
                <w:sz w:val="24"/>
                <w:szCs w:val="24"/>
              </w:rPr>
              <w:t>+</w:t>
            </w:r>
          </w:p>
        </w:tc>
        <w:tc>
          <w:tcPr>
            <w:tcW w:w="577" w:type="dxa"/>
            <w:gridSpan w:val="5"/>
          </w:tcPr>
          <w:p w14:paraId="510DE944" w14:textId="77777777" w:rsidR="002248C2" w:rsidRPr="006B02BA" w:rsidRDefault="002248C2" w:rsidP="0010422D">
            <w:pPr>
              <w:jc w:val="center"/>
              <w:rPr>
                <w:sz w:val="24"/>
                <w:szCs w:val="24"/>
              </w:rPr>
            </w:pPr>
            <w:r w:rsidRPr="006B02BA">
              <w:rPr>
                <w:sz w:val="24"/>
                <w:szCs w:val="24"/>
              </w:rPr>
              <w:t>+</w:t>
            </w:r>
          </w:p>
        </w:tc>
        <w:tc>
          <w:tcPr>
            <w:tcW w:w="567" w:type="dxa"/>
            <w:gridSpan w:val="3"/>
          </w:tcPr>
          <w:p w14:paraId="1DBAB683" w14:textId="77777777" w:rsidR="002248C2" w:rsidRPr="006B02BA" w:rsidRDefault="002248C2" w:rsidP="0010422D">
            <w:pPr>
              <w:jc w:val="center"/>
              <w:rPr>
                <w:sz w:val="24"/>
                <w:szCs w:val="24"/>
              </w:rPr>
            </w:pPr>
            <w:r w:rsidRPr="006B02BA">
              <w:rPr>
                <w:sz w:val="24"/>
                <w:szCs w:val="24"/>
              </w:rPr>
              <w:t>+</w:t>
            </w:r>
          </w:p>
        </w:tc>
        <w:tc>
          <w:tcPr>
            <w:tcW w:w="487" w:type="dxa"/>
            <w:gridSpan w:val="5"/>
          </w:tcPr>
          <w:p w14:paraId="1EF88D25" w14:textId="77777777" w:rsidR="002248C2" w:rsidRPr="006B02BA" w:rsidRDefault="002248C2" w:rsidP="0010422D">
            <w:pPr>
              <w:jc w:val="center"/>
              <w:rPr>
                <w:sz w:val="24"/>
                <w:szCs w:val="24"/>
              </w:rPr>
            </w:pPr>
            <w:r w:rsidRPr="006B02BA">
              <w:rPr>
                <w:sz w:val="24"/>
                <w:szCs w:val="24"/>
              </w:rPr>
              <w:t>+</w:t>
            </w:r>
          </w:p>
        </w:tc>
        <w:tc>
          <w:tcPr>
            <w:tcW w:w="664" w:type="dxa"/>
            <w:gridSpan w:val="4"/>
          </w:tcPr>
          <w:p w14:paraId="404B77D8" w14:textId="77777777" w:rsidR="002248C2" w:rsidRPr="006B02BA" w:rsidRDefault="002248C2" w:rsidP="0010422D">
            <w:pPr>
              <w:rPr>
                <w:sz w:val="24"/>
                <w:szCs w:val="24"/>
              </w:rPr>
            </w:pPr>
          </w:p>
        </w:tc>
        <w:tc>
          <w:tcPr>
            <w:tcW w:w="849" w:type="dxa"/>
            <w:gridSpan w:val="5"/>
          </w:tcPr>
          <w:p w14:paraId="2A41642D" w14:textId="77777777" w:rsidR="002248C2" w:rsidRPr="006B02BA" w:rsidRDefault="002248C2" w:rsidP="0010422D">
            <w:pPr>
              <w:rPr>
                <w:sz w:val="24"/>
                <w:szCs w:val="24"/>
              </w:rPr>
            </w:pPr>
          </w:p>
        </w:tc>
        <w:tc>
          <w:tcPr>
            <w:tcW w:w="893" w:type="dxa"/>
            <w:gridSpan w:val="5"/>
          </w:tcPr>
          <w:p w14:paraId="29ACC97F" w14:textId="77777777" w:rsidR="002248C2" w:rsidRPr="006B02BA" w:rsidRDefault="002248C2" w:rsidP="0010422D">
            <w:pPr>
              <w:rPr>
                <w:sz w:val="24"/>
                <w:szCs w:val="24"/>
              </w:rPr>
            </w:pPr>
          </w:p>
        </w:tc>
        <w:tc>
          <w:tcPr>
            <w:tcW w:w="893" w:type="dxa"/>
            <w:gridSpan w:val="5"/>
          </w:tcPr>
          <w:p w14:paraId="64BADAFC" w14:textId="77777777" w:rsidR="002248C2" w:rsidRPr="006B02BA" w:rsidRDefault="002248C2" w:rsidP="0010422D">
            <w:pPr>
              <w:rPr>
                <w:sz w:val="24"/>
                <w:szCs w:val="24"/>
              </w:rPr>
            </w:pPr>
          </w:p>
        </w:tc>
        <w:tc>
          <w:tcPr>
            <w:tcW w:w="849" w:type="dxa"/>
            <w:gridSpan w:val="8"/>
          </w:tcPr>
          <w:p w14:paraId="6F6FEB2F" w14:textId="77777777" w:rsidR="002248C2" w:rsidRPr="006B02BA" w:rsidRDefault="002248C2" w:rsidP="0010422D">
            <w:pPr>
              <w:rPr>
                <w:sz w:val="24"/>
                <w:szCs w:val="24"/>
              </w:rPr>
            </w:pPr>
          </w:p>
        </w:tc>
      </w:tr>
      <w:tr w:rsidR="002248C2" w:rsidRPr="006B02BA" w14:paraId="59E987D4" w14:textId="77777777" w:rsidTr="0010422D">
        <w:trPr>
          <w:gridAfter w:val="2"/>
          <w:wAfter w:w="63" w:type="dxa"/>
          <w:trHeight w:val="293"/>
        </w:trPr>
        <w:tc>
          <w:tcPr>
            <w:tcW w:w="2039" w:type="dxa"/>
          </w:tcPr>
          <w:p w14:paraId="5AA2EE1D" w14:textId="77777777" w:rsidR="002248C2" w:rsidRPr="006B02BA" w:rsidRDefault="002248C2" w:rsidP="0010422D">
            <w:pPr>
              <w:rPr>
                <w:sz w:val="24"/>
                <w:szCs w:val="24"/>
              </w:rPr>
            </w:pPr>
            <w:r w:rsidRPr="006B02BA">
              <w:rPr>
                <w:sz w:val="24"/>
                <w:szCs w:val="24"/>
              </w:rPr>
              <w:t>ОП.02</w:t>
            </w:r>
            <w:r w:rsidRPr="006B02BA">
              <w:rPr>
                <w:sz w:val="24"/>
                <w:szCs w:val="24"/>
              </w:rPr>
              <w:tab/>
              <w:t>Правовое обеспечение профессиональной деятельности</w:t>
            </w:r>
          </w:p>
        </w:tc>
        <w:tc>
          <w:tcPr>
            <w:tcW w:w="559" w:type="dxa"/>
            <w:gridSpan w:val="3"/>
          </w:tcPr>
          <w:p w14:paraId="3795BBA2" w14:textId="77777777" w:rsidR="002248C2" w:rsidRPr="006B02BA" w:rsidRDefault="002248C2" w:rsidP="0010422D">
            <w:pPr>
              <w:jc w:val="center"/>
              <w:rPr>
                <w:sz w:val="24"/>
                <w:szCs w:val="24"/>
              </w:rPr>
            </w:pPr>
            <w:r w:rsidRPr="006B02BA">
              <w:rPr>
                <w:sz w:val="24"/>
                <w:szCs w:val="24"/>
              </w:rPr>
              <w:t>+</w:t>
            </w:r>
          </w:p>
        </w:tc>
        <w:tc>
          <w:tcPr>
            <w:tcW w:w="428" w:type="dxa"/>
            <w:gridSpan w:val="3"/>
          </w:tcPr>
          <w:p w14:paraId="064BFB50" w14:textId="77777777" w:rsidR="002248C2" w:rsidRPr="006B02BA" w:rsidRDefault="002248C2" w:rsidP="0010422D">
            <w:pPr>
              <w:jc w:val="center"/>
              <w:rPr>
                <w:sz w:val="24"/>
                <w:szCs w:val="24"/>
              </w:rPr>
            </w:pPr>
            <w:r w:rsidRPr="006B02BA">
              <w:rPr>
                <w:sz w:val="24"/>
                <w:szCs w:val="24"/>
              </w:rPr>
              <w:t>+</w:t>
            </w:r>
          </w:p>
        </w:tc>
        <w:tc>
          <w:tcPr>
            <w:tcW w:w="567" w:type="dxa"/>
            <w:gridSpan w:val="3"/>
          </w:tcPr>
          <w:p w14:paraId="2BF4EE27" w14:textId="77777777" w:rsidR="002248C2" w:rsidRPr="006B02BA" w:rsidRDefault="002248C2" w:rsidP="0010422D">
            <w:pPr>
              <w:jc w:val="center"/>
              <w:rPr>
                <w:sz w:val="24"/>
                <w:szCs w:val="24"/>
              </w:rPr>
            </w:pPr>
            <w:r w:rsidRPr="006B02BA">
              <w:rPr>
                <w:sz w:val="24"/>
                <w:szCs w:val="24"/>
              </w:rPr>
              <w:t>+</w:t>
            </w:r>
          </w:p>
        </w:tc>
        <w:tc>
          <w:tcPr>
            <w:tcW w:w="580" w:type="dxa"/>
            <w:gridSpan w:val="2"/>
          </w:tcPr>
          <w:p w14:paraId="6E610995" w14:textId="77777777" w:rsidR="002248C2" w:rsidRPr="006B02BA" w:rsidRDefault="002248C2" w:rsidP="0010422D">
            <w:pPr>
              <w:jc w:val="center"/>
              <w:rPr>
                <w:sz w:val="24"/>
                <w:szCs w:val="24"/>
              </w:rPr>
            </w:pPr>
            <w:r w:rsidRPr="006B02BA">
              <w:rPr>
                <w:sz w:val="24"/>
                <w:szCs w:val="24"/>
              </w:rPr>
              <w:t>+</w:t>
            </w:r>
          </w:p>
        </w:tc>
        <w:tc>
          <w:tcPr>
            <w:tcW w:w="412" w:type="dxa"/>
          </w:tcPr>
          <w:p w14:paraId="1BB99AE8" w14:textId="77777777" w:rsidR="002248C2" w:rsidRPr="006B02BA" w:rsidRDefault="002248C2" w:rsidP="0010422D">
            <w:pPr>
              <w:jc w:val="center"/>
              <w:rPr>
                <w:sz w:val="24"/>
                <w:szCs w:val="24"/>
              </w:rPr>
            </w:pPr>
            <w:r w:rsidRPr="006B02BA">
              <w:rPr>
                <w:sz w:val="24"/>
                <w:szCs w:val="24"/>
              </w:rPr>
              <w:t>+</w:t>
            </w:r>
          </w:p>
        </w:tc>
        <w:tc>
          <w:tcPr>
            <w:tcW w:w="426" w:type="dxa"/>
            <w:gridSpan w:val="3"/>
          </w:tcPr>
          <w:p w14:paraId="3A7880D6" w14:textId="77777777" w:rsidR="002248C2" w:rsidRPr="006B02BA" w:rsidRDefault="002248C2" w:rsidP="0010422D">
            <w:pPr>
              <w:jc w:val="center"/>
              <w:rPr>
                <w:sz w:val="24"/>
                <w:szCs w:val="24"/>
              </w:rPr>
            </w:pPr>
            <w:r w:rsidRPr="006B02BA">
              <w:rPr>
                <w:sz w:val="24"/>
                <w:szCs w:val="24"/>
              </w:rPr>
              <w:t>+</w:t>
            </w:r>
          </w:p>
        </w:tc>
        <w:tc>
          <w:tcPr>
            <w:tcW w:w="567" w:type="dxa"/>
            <w:gridSpan w:val="3"/>
          </w:tcPr>
          <w:p w14:paraId="3BF36151" w14:textId="77777777" w:rsidR="002248C2" w:rsidRPr="006B02BA" w:rsidRDefault="002248C2" w:rsidP="0010422D">
            <w:pPr>
              <w:jc w:val="center"/>
              <w:rPr>
                <w:sz w:val="24"/>
                <w:szCs w:val="24"/>
              </w:rPr>
            </w:pPr>
            <w:r w:rsidRPr="006B02BA">
              <w:rPr>
                <w:sz w:val="24"/>
                <w:szCs w:val="24"/>
              </w:rPr>
              <w:t>+</w:t>
            </w:r>
          </w:p>
        </w:tc>
        <w:tc>
          <w:tcPr>
            <w:tcW w:w="572" w:type="dxa"/>
            <w:gridSpan w:val="3"/>
          </w:tcPr>
          <w:p w14:paraId="02E93686" w14:textId="77777777" w:rsidR="002248C2" w:rsidRPr="006B02BA" w:rsidRDefault="002248C2" w:rsidP="0010422D">
            <w:pPr>
              <w:jc w:val="center"/>
              <w:rPr>
                <w:sz w:val="24"/>
                <w:szCs w:val="24"/>
              </w:rPr>
            </w:pPr>
            <w:r w:rsidRPr="006B02BA">
              <w:rPr>
                <w:sz w:val="24"/>
                <w:szCs w:val="24"/>
              </w:rPr>
              <w:t>+</w:t>
            </w:r>
          </w:p>
        </w:tc>
        <w:tc>
          <w:tcPr>
            <w:tcW w:w="569" w:type="dxa"/>
            <w:gridSpan w:val="3"/>
          </w:tcPr>
          <w:p w14:paraId="47DD5AD7" w14:textId="77777777" w:rsidR="002248C2" w:rsidRPr="006B02BA" w:rsidRDefault="002248C2" w:rsidP="0010422D">
            <w:pPr>
              <w:jc w:val="center"/>
              <w:rPr>
                <w:sz w:val="24"/>
                <w:szCs w:val="24"/>
              </w:rPr>
            </w:pPr>
            <w:r w:rsidRPr="006B02BA">
              <w:rPr>
                <w:sz w:val="24"/>
                <w:szCs w:val="24"/>
              </w:rPr>
              <w:t>+</w:t>
            </w:r>
          </w:p>
        </w:tc>
        <w:tc>
          <w:tcPr>
            <w:tcW w:w="567" w:type="dxa"/>
            <w:gridSpan w:val="3"/>
          </w:tcPr>
          <w:p w14:paraId="11F2D1BD" w14:textId="77777777" w:rsidR="002248C2" w:rsidRPr="006B02BA" w:rsidRDefault="002248C2" w:rsidP="0010422D">
            <w:pPr>
              <w:jc w:val="center"/>
              <w:rPr>
                <w:sz w:val="24"/>
                <w:szCs w:val="24"/>
              </w:rPr>
            </w:pPr>
            <w:r w:rsidRPr="006B02BA">
              <w:rPr>
                <w:sz w:val="24"/>
                <w:szCs w:val="24"/>
              </w:rPr>
              <w:t>+</w:t>
            </w:r>
          </w:p>
        </w:tc>
        <w:tc>
          <w:tcPr>
            <w:tcW w:w="568" w:type="dxa"/>
            <w:gridSpan w:val="3"/>
          </w:tcPr>
          <w:p w14:paraId="2B64EBCB" w14:textId="77777777" w:rsidR="002248C2" w:rsidRPr="006B02BA" w:rsidRDefault="002248C2" w:rsidP="0010422D">
            <w:pPr>
              <w:jc w:val="center"/>
              <w:rPr>
                <w:sz w:val="24"/>
                <w:szCs w:val="24"/>
              </w:rPr>
            </w:pPr>
            <w:r w:rsidRPr="006B02BA">
              <w:rPr>
                <w:sz w:val="24"/>
                <w:szCs w:val="24"/>
              </w:rPr>
              <w:t>+</w:t>
            </w:r>
          </w:p>
        </w:tc>
        <w:tc>
          <w:tcPr>
            <w:tcW w:w="425" w:type="dxa"/>
            <w:gridSpan w:val="3"/>
          </w:tcPr>
          <w:p w14:paraId="59B6A40F" w14:textId="77777777" w:rsidR="002248C2" w:rsidRPr="006B02BA" w:rsidRDefault="002248C2" w:rsidP="0010422D">
            <w:pPr>
              <w:jc w:val="center"/>
              <w:rPr>
                <w:sz w:val="24"/>
                <w:szCs w:val="24"/>
              </w:rPr>
            </w:pPr>
            <w:r w:rsidRPr="006B02BA">
              <w:rPr>
                <w:sz w:val="24"/>
                <w:szCs w:val="24"/>
              </w:rPr>
              <w:t>+</w:t>
            </w:r>
          </w:p>
        </w:tc>
        <w:tc>
          <w:tcPr>
            <w:tcW w:w="500" w:type="dxa"/>
            <w:gridSpan w:val="2"/>
          </w:tcPr>
          <w:p w14:paraId="4EC0C112" w14:textId="77777777" w:rsidR="002248C2" w:rsidRPr="006B02BA" w:rsidRDefault="002248C2" w:rsidP="0010422D">
            <w:pPr>
              <w:jc w:val="center"/>
              <w:rPr>
                <w:sz w:val="24"/>
                <w:szCs w:val="24"/>
              </w:rPr>
            </w:pPr>
            <w:r w:rsidRPr="006B02BA">
              <w:rPr>
                <w:sz w:val="24"/>
                <w:szCs w:val="24"/>
              </w:rPr>
              <w:t>+</w:t>
            </w:r>
          </w:p>
        </w:tc>
        <w:tc>
          <w:tcPr>
            <w:tcW w:w="638" w:type="dxa"/>
            <w:gridSpan w:val="2"/>
          </w:tcPr>
          <w:p w14:paraId="53BB9F69" w14:textId="77777777" w:rsidR="002248C2" w:rsidRPr="006B02BA" w:rsidRDefault="002248C2" w:rsidP="0010422D">
            <w:pPr>
              <w:jc w:val="center"/>
              <w:rPr>
                <w:sz w:val="24"/>
                <w:szCs w:val="24"/>
              </w:rPr>
            </w:pPr>
            <w:r w:rsidRPr="006B02BA">
              <w:rPr>
                <w:sz w:val="24"/>
                <w:szCs w:val="24"/>
              </w:rPr>
              <w:t>+</w:t>
            </w:r>
          </w:p>
        </w:tc>
        <w:tc>
          <w:tcPr>
            <w:tcW w:w="354" w:type="dxa"/>
            <w:gridSpan w:val="3"/>
          </w:tcPr>
          <w:p w14:paraId="5FDF711C" w14:textId="77777777" w:rsidR="002248C2" w:rsidRPr="006B02BA" w:rsidRDefault="002248C2" w:rsidP="0010422D">
            <w:pPr>
              <w:jc w:val="center"/>
              <w:rPr>
                <w:sz w:val="24"/>
                <w:szCs w:val="24"/>
              </w:rPr>
            </w:pPr>
            <w:r w:rsidRPr="006B02BA">
              <w:rPr>
                <w:sz w:val="24"/>
                <w:szCs w:val="24"/>
              </w:rPr>
              <w:t>+</w:t>
            </w:r>
          </w:p>
        </w:tc>
        <w:tc>
          <w:tcPr>
            <w:tcW w:w="577" w:type="dxa"/>
            <w:gridSpan w:val="5"/>
          </w:tcPr>
          <w:p w14:paraId="1A032394" w14:textId="77777777" w:rsidR="002248C2" w:rsidRPr="006B02BA" w:rsidRDefault="002248C2" w:rsidP="0010422D">
            <w:pPr>
              <w:jc w:val="center"/>
              <w:rPr>
                <w:sz w:val="24"/>
                <w:szCs w:val="24"/>
              </w:rPr>
            </w:pPr>
            <w:r w:rsidRPr="006B02BA">
              <w:rPr>
                <w:sz w:val="24"/>
                <w:szCs w:val="24"/>
              </w:rPr>
              <w:t>+</w:t>
            </w:r>
          </w:p>
        </w:tc>
        <w:tc>
          <w:tcPr>
            <w:tcW w:w="567" w:type="dxa"/>
            <w:gridSpan w:val="3"/>
          </w:tcPr>
          <w:p w14:paraId="0578A788" w14:textId="77777777" w:rsidR="002248C2" w:rsidRPr="006B02BA" w:rsidRDefault="002248C2" w:rsidP="0010422D">
            <w:pPr>
              <w:jc w:val="center"/>
              <w:rPr>
                <w:sz w:val="24"/>
                <w:szCs w:val="24"/>
              </w:rPr>
            </w:pPr>
            <w:r w:rsidRPr="006B02BA">
              <w:rPr>
                <w:sz w:val="24"/>
                <w:szCs w:val="24"/>
              </w:rPr>
              <w:t>+</w:t>
            </w:r>
          </w:p>
        </w:tc>
        <w:tc>
          <w:tcPr>
            <w:tcW w:w="487" w:type="dxa"/>
            <w:gridSpan w:val="5"/>
          </w:tcPr>
          <w:p w14:paraId="00BFB9D1" w14:textId="77777777" w:rsidR="002248C2" w:rsidRPr="006B02BA" w:rsidRDefault="002248C2" w:rsidP="0010422D">
            <w:pPr>
              <w:jc w:val="center"/>
              <w:rPr>
                <w:sz w:val="24"/>
                <w:szCs w:val="24"/>
              </w:rPr>
            </w:pPr>
            <w:r w:rsidRPr="006B02BA">
              <w:rPr>
                <w:sz w:val="24"/>
                <w:szCs w:val="24"/>
              </w:rPr>
              <w:t>+</w:t>
            </w:r>
          </w:p>
        </w:tc>
        <w:tc>
          <w:tcPr>
            <w:tcW w:w="664" w:type="dxa"/>
            <w:gridSpan w:val="4"/>
          </w:tcPr>
          <w:p w14:paraId="56483D3F" w14:textId="77777777" w:rsidR="002248C2" w:rsidRPr="006B02BA" w:rsidRDefault="002248C2" w:rsidP="0010422D">
            <w:pPr>
              <w:rPr>
                <w:sz w:val="24"/>
                <w:szCs w:val="24"/>
              </w:rPr>
            </w:pPr>
          </w:p>
        </w:tc>
        <w:tc>
          <w:tcPr>
            <w:tcW w:w="849" w:type="dxa"/>
            <w:gridSpan w:val="5"/>
          </w:tcPr>
          <w:p w14:paraId="2C628E2E" w14:textId="77777777" w:rsidR="002248C2" w:rsidRPr="006B02BA" w:rsidRDefault="002248C2" w:rsidP="0010422D">
            <w:pPr>
              <w:rPr>
                <w:sz w:val="24"/>
                <w:szCs w:val="24"/>
              </w:rPr>
            </w:pPr>
          </w:p>
        </w:tc>
        <w:tc>
          <w:tcPr>
            <w:tcW w:w="893" w:type="dxa"/>
            <w:gridSpan w:val="5"/>
          </w:tcPr>
          <w:p w14:paraId="5BF5360E" w14:textId="77777777" w:rsidR="002248C2" w:rsidRPr="006B02BA" w:rsidRDefault="002248C2" w:rsidP="0010422D">
            <w:pPr>
              <w:rPr>
                <w:sz w:val="24"/>
                <w:szCs w:val="24"/>
              </w:rPr>
            </w:pPr>
          </w:p>
        </w:tc>
        <w:tc>
          <w:tcPr>
            <w:tcW w:w="893" w:type="dxa"/>
            <w:gridSpan w:val="5"/>
          </w:tcPr>
          <w:p w14:paraId="69278B87" w14:textId="77777777" w:rsidR="002248C2" w:rsidRPr="006B02BA" w:rsidRDefault="002248C2" w:rsidP="0010422D">
            <w:pPr>
              <w:rPr>
                <w:sz w:val="24"/>
                <w:szCs w:val="24"/>
              </w:rPr>
            </w:pPr>
          </w:p>
        </w:tc>
        <w:tc>
          <w:tcPr>
            <w:tcW w:w="849" w:type="dxa"/>
            <w:gridSpan w:val="8"/>
          </w:tcPr>
          <w:p w14:paraId="2D20AF15" w14:textId="77777777" w:rsidR="002248C2" w:rsidRPr="006B02BA" w:rsidRDefault="002248C2" w:rsidP="0010422D">
            <w:pPr>
              <w:rPr>
                <w:sz w:val="24"/>
                <w:szCs w:val="24"/>
              </w:rPr>
            </w:pPr>
          </w:p>
        </w:tc>
      </w:tr>
      <w:tr w:rsidR="002248C2" w:rsidRPr="006B02BA" w14:paraId="076031F7" w14:textId="77777777" w:rsidTr="0010422D">
        <w:trPr>
          <w:gridAfter w:val="2"/>
          <w:wAfter w:w="63" w:type="dxa"/>
          <w:trHeight w:val="354"/>
        </w:trPr>
        <w:tc>
          <w:tcPr>
            <w:tcW w:w="2039" w:type="dxa"/>
          </w:tcPr>
          <w:p w14:paraId="6F0CA9A1" w14:textId="77777777" w:rsidR="002248C2" w:rsidRPr="006B02BA" w:rsidRDefault="002248C2" w:rsidP="0010422D">
            <w:pPr>
              <w:rPr>
                <w:sz w:val="24"/>
                <w:szCs w:val="24"/>
              </w:rPr>
            </w:pPr>
            <w:r w:rsidRPr="006B02BA">
              <w:rPr>
                <w:sz w:val="24"/>
                <w:szCs w:val="24"/>
              </w:rPr>
              <w:t>ОП.03</w:t>
            </w:r>
            <w:r w:rsidRPr="006B02BA">
              <w:rPr>
                <w:sz w:val="24"/>
                <w:szCs w:val="24"/>
              </w:rPr>
              <w:tab/>
              <w:t>Основы экономики организации</w:t>
            </w:r>
          </w:p>
        </w:tc>
        <w:tc>
          <w:tcPr>
            <w:tcW w:w="559" w:type="dxa"/>
            <w:gridSpan w:val="3"/>
          </w:tcPr>
          <w:p w14:paraId="53D4689E" w14:textId="77777777" w:rsidR="002248C2" w:rsidRPr="006B02BA" w:rsidRDefault="002248C2" w:rsidP="0010422D">
            <w:pPr>
              <w:jc w:val="center"/>
              <w:rPr>
                <w:sz w:val="24"/>
                <w:szCs w:val="24"/>
              </w:rPr>
            </w:pPr>
            <w:r w:rsidRPr="006B02BA">
              <w:rPr>
                <w:sz w:val="24"/>
                <w:szCs w:val="24"/>
              </w:rPr>
              <w:t>+</w:t>
            </w:r>
          </w:p>
        </w:tc>
        <w:tc>
          <w:tcPr>
            <w:tcW w:w="428" w:type="dxa"/>
            <w:gridSpan w:val="3"/>
          </w:tcPr>
          <w:p w14:paraId="16BE5B3B" w14:textId="77777777" w:rsidR="002248C2" w:rsidRPr="006B02BA" w:rsidRDefault="002248C2" w:rsidP="0010422D">
            <w:pPr>
              <w:jc w:val="center"/>
              <w:rPr>
                <w:sz w:val="24"/>
                <w:szCs w:val="24"/>
              </w:rPr>
            </w:pPr>
            <w:r w:rsidRPr="006B02BA">
              <w:rPr>
                <w:sz w:val="24"/>
                <w:szCs w:val="24"/>
              </w:rPr>
              <w:t>+</w:t>
            </w:r>
          </w:p>
        </w:tc>
        <w:tc>
          <w:tcPr>
            <w:tcW w:w="567" w:type="dxa"/>
            <w:gridSpan w:val="3"/>
          </w:tcPr>
          <w:p w14:paraId="1FBE9424" w14:textId="77777777" w:rsidR="002248C2" w:rsidRPr="006B02BA" w:rsidRDefault="002248C2" w:rsidP="0010422D">
            <w:pPr>
              <w:jc w:val="center"/>
              <w:rPr>
                <w:sz w:val="24"/>
                <w:szCs w:val="24"/>
              </w:rPr>
            </w:pPr>
            <w:r w:rsidRPr="006B02BA">
              <w:rPr>
                <w:sz w:val="24"/>
                <w:szCs w:val="24"/>
              </w:rPr>
              <w:t>+</w:t>
            </w:r>
          </w:p>
        </w:tc>
        <w:tc>
          <w:tcPr>
            <w:tcW w:w="580" w:type="dxa"/>
            <w:gridSpan w:val="2"/>
          </w:tcPr>
          <w:p w14:paraId="6D45FB46" w14:textId="77777777" w:rsidR="002248C2" w:rsidRPr="006B02BA" w:rsidRDefault="002248C2" w:rsidP="0010422D">
            <w:pPr>
              <w:jc w:val="center"/>
              <w:rPr>
                <w:sz w:val="24"/>
                <w:szCs w:val="24"/>
              </w:rPr>
            </w:pPr>
            <w:r w:rsidRPr="006B02BA">
              <w:rPr>
                <w:sz w:val="24"/>
                <w:szCs w:val="24"/>
              </w:rPr>
              <w:t>+</w:t>
            </w:r>
          </w:p>
        </w:tc>
        <w:tc>
          <w:tcPr>
            <w:tcW w:w="412" w:type="dxa"/>
          </w:tcPr>
          <w:p w14:paraId="30C5903C" w14:textId="77777777" w:rsidR="002248C2" w:rsidRPr="006B02BA" w:rsidRDefault="002248C2" w:rsidP="0010422D">
            <w:pPr>
              <w:jc w:val="center"/>
              <w:rPr>
                <w:sz w:val="24"/>
                <w:szCs w:val="24"/>
              </w:rPr>
            </w:pPr>
            <w:r w:rsidRPr="006B02BA">
              <w:rPr>
                <w:sz w:val="24"/>
                <w:szCs w:val="24"/>
              </w:rPr>
              <w:t>+</w:t>
            </w:r>
          </w:p>
        </w:tc>
        <w:tc>
          <w:tcPr>
            <w:tcW w:w="426" w:type="dxa"/>
            <w:gridSpan w:val="3"/>
          </w:tcPr>
          <w:p w14:paraId="263B258A" w14:textId="77777777" w:rsidR="002248C2" w:rsidRPr="006B02BA" w:rsidRDefault="002248C2" w:rsidP="0010422D">
            <w:pPr>
              <w:jc w:val="center"/>
              <w:rPr>
                <w:sz w:val="24"/>
                <w:szCs w:val="24"/>
              </w:rPr>
            </w:pPr>
            <w:r w:rsidRPr="006B02BA">
              <w:rPr>
                <w:sz w:val="24"/>
                <w:szCs w:val="24"/>
              </w:rPr>
              <w:t>+</w:t>
            </w:r>
          </w:p>
        </w:tc>
        <w:tc>
          <w:tcPr>
            <w:tcW w:w="567" w:type="dxa"/>
            <w:gridSpan w:val="3"/>
          </w:tcPr>
          <w:p w14:paraId="461BED82" w14:textId="77777777" w:rsidR="002248C2" w:rsidRPr="006B02BA" w:rsidRDefault="002248C2" w:rsidP="0010422D">
            <w:pPr>
              <w:jc w:val="center"/>
              <w:rPr>
                <w:sz w:val="24"/>
                <w:szCs w:val="24"/>
              </w:rPr>
            </w:pPr>
            <w:r w:rsidRPr="006B02BA">
              <w:rPr>
                <w:sz w:val="24"/>
                <w:szCs w:val="24"/>
              </w:rPr>
              <w:t>+</w:t>
            </w:r>
          </w:p>
        </w:tc>
        <w:tc>
          <w:tcPr>
            <w:tcW w:w="572" w:type="dxa"/>
            <w:gridSpan w:val="3"/>
          </w:tcPr>
          <w:p w14:paraId="38736DEB" w14:textId="77777777" w:rsidR="002248C2" w:rsidRPr="006B02BA" w:rsidRDefault="002248C2" w:rsidP="0010422D">
            <w:pPr>
              <w:jc w:val="center"/>
              <w:rPr>
                <w:sz w:val="24"/>
                <w:szCs w:val="24"/>
              </w:rPr>
            </w:pPr>
            <w:r w:rsidRPr="006B02BA">
              <w:rPr>
                <w:sz w:val="24"/>
                <w:szCs w:val="24"/>
              </w:rPr>
              <w:t>+</w:t>
            </w:r>
          </w:p>
        </w:tc>
        <w:tc>
          <w:tcPr>
            <w:tcW w:w="569" w:type="dxa"/>
            <w:gridSpan w:val="3"/>
          </w:tcPr>
          <w:p w14:paraId="3F4C941B" w14:textId="77777777" w:rsidR="002248C2" w:rsidRPr="006B02BA" w:rsidRDefault="002248C2" w:rsidP="0010422D">
            <w:pPr>
              <w:jc w:val="center"/>
              <w:rPr>
                <w:sz w:val="24"/>
                <w:szCs w:val="24"/>
              </w:rPr>
            </w:pPr>
            <w:r w:rsidRPr="006B02BA">
              <w:rPr>
                <w:sz w:val="24"/>
                <w:szCs w:val="24"/>
              </w:rPr>
              <w:t>+</w:t>
            </w:r>
          </w:p>
        </w:tc>
        <w:tc>
          <w:tcPr>
            <w:tcW w:w="567" w:type="dxa"/>
            <w:gridSpan w:val="3"/>
          </w:tcPr>
          <w:p w14:paraId="77DAB170" w14:textId="77777777" w:rsidR="002248C2" w:rsidRPr="006B02BA" w:rsidRDefault="002248C2" w:rsidP="0010422D">
            <w:pPr>
              <w:jc w:val="center"/>
              <w:rPr>
                <w:sz w:val="24"/>
                <w:szCs w:val="24"/>
              </w:rPr>
            </w:pPr>
            <w:r w:rsidRPr="006B02BA">
              <w:rPr>
                <w:sz w:val="24"/>
                <w:szCs w:val="24"/>
              </w:rPr>
              <w:t>+</w:t>
            </w:r>
          </w:p>
        </w:tc>
        <w:tc>
          <w:tcPr>
            <w:tcW w:w="568" w:type="dxa"/>
            <w:gridSpan w:val="3"/>
          </w:tcPr>
          <w:p w14:paraId="1BD60987" w14:textId="77777777" w:rsidR="002248C2" w:rsidRPr="006B02BA" w:rsidRDefault="002248C2" w:rsidP="0010422D">
            <w:pPr>
              <w:jc w:val="center"/>
              <w:rPr>
                <w:sz w:val="24"/>
                <w:szCs w:val="24"/>
              </w:rPr>
            </w:pPr>
            <w:r w:rsidRPr="006B02BA">
              <w:rPr>
                <w:sz w:val="24"/>
                <w:szCs w:val="24"/>
              </w:rPr>
              <w:t>+</w:t>
            </w:r>
          </w:p>
        </w:tc>
        <w:tc>
          <w:tcPr>
            <w:tcW w:w="425" w:type="dxa"/>
            <w:gridSpan w:val="3"/>
          </w:tcPr>
          <w:p w14:paraId="7D3852FC" w14:textId="77777777" w:rsidR="002248C2" w:rsidRPr="006B02BA" w:rsidRDefault="002248C2" w:rsidP="0010422D">
            <w:pPr>
              <w:jc w:val="center"/>
              <w:rPr>
                <w:sz w:val="24"/>
                <w:szCs w:val="24"/>
              </w:rPr>
            </w:pPr>
            <w:r w:rsidRPr="006B02BA">
              <w:rPr>
                <w:sz w:val="24"/>
                <w:szCs w:val="24"/>
              </w:rPr>
              <w:t>+</w:t>
            </w:r>
          </w:p>
        </w:tc>
        <w:tc>
          <w:tcPr>
            <w:tcW w:w="500" w:type="dxa"/>
            <w:gridSpan w:val="2"/>
          </w:tcPr>
          <w:p w14:paraId="74D490AB" w14:textId="77777777" w:rsidR="002248C2" w:rsidRPr="006B02BA" w:rsidRDefault="002248C2" w:rsidP="0010422D">
            <w:pPr>
              <w:jc w:val="center"/>
              <w:rPr>
                <w:sz w:val="24"/>
                <w:szCs w:val="24"/>
              </w:rPr>
            </w:pPr>
            <w:r w:rsidRPr="006B02BA">
              <w:rPr>
                <w:sz w:val="24"/>
                <w:szCs w:val="24"/>
              </w:rPr>
              <w:t>+</w:t>
            </w:r>
          </w:p>
        </w:tc>
        <w:tc>
          <w:tcPr>
            <w:tcW w:w="638" w:type="dxa"/>
            <w:gridSpan w:val="2"/>
          </w:tcPr>
          <w:p w14:paraId="19BEEB88" w14:textId="77777777" w:rsidR="002248C2" w:rsidRPr="006B02BA" w:rsidRDefault="002248C2" w:rsidP="0010422D">
            <w:pPr>
              <w:jc w:val="center"/>
              <w:rPr>
                <w:sz w:val="24"/>
                <w:szCs w:val="24"/>
              </w:rPr>
            </w:pPr>
            <w:r w:rsidRPr="006B02BA">
              <w:rPr>
                <w:sz w:val="24"/>
                <w:szCs w:val="24"/>
              </w:rPr>
              <w:t>+</w:t>
            </w:r>
          </w:p>
        </w:tc>
        <w:tc>
          <w:tcPr>
            <w:tcW w:w="354" w:type="dxa"/>
            <w:gridSpan w:val="3"/>
          </w:tcPr>
          <w:p w14:paraId="4C5E7A2D" w14:textId="77777777" w:rsidR="002248C2" w:rsidRPr="006B02BA" w:rsidRDefault="002248C2" w:rsidP="0010422D">
            <w:pPr>
              <w:jc w:val="center"/>
              <w:rPr>
                <w:sz w:val="24"/>
                <w:szCs w:val="24"/>
              </w:rPr>
            </w:pPr>
            <w:r w:rsidRPr="006B02BA">
              <w:rPr>
                <w:sz w:val="24"/>
                <w:szCs w:val="24"/>
              </w:rPr>
              <w:t>+</w:t>
            </w:r>
          </w:p>
        </w:tc>
        <w:tc>
          <w:tcPr>
            <w:tcW w:w="577" w:type="dxa"/>
            <w:gridSpan w:val="5"/>
          </w:tcPr>
          <w:p w14:paraId="5F81EBE9" w14:textId="77777777" w:rsidR="002248C2" w:rsidRPr="006B02BA" w:rsidRDefault="002248C2" w:rsidP="0010422D">
            <w:pPr>
              <w:jc w:val="center"/>
              <w:rPr>
                <w:sz w:val="24"/>
                <w:szCs w:val="24"/>
              </w:rPr>
            </w:pPr>
            <w:r w:rsidRPr="006B02BA">
              <w:rPr>
                <w:sz w:val="24"/>
                <w:szCs w:val="24"/>
              </w:rPr>
              <w:t>+</w:t>
            </w:r>
          </w:p>
        </w:tc>
        <w:tc>
          <w:tcPr>
            <w:tcW w:w="567" w:type="dxa"/>
            <w:gridSpan w:val="3"/>
          </w:tcPr>
          <w:p w14:paraId="16442223" w14:textId="77777777" w:rsidR="002248C2" w:rsidRPr="006B02BA" w:rsidRDefault="002248C2" w:rsidP="0010422D">
            <w:pPr>
              <w:jc w:val="center"/>
              <w:rPr>
                <w:sz w:val="24"/>
                <w:szCs w:val="24"/>
              </w:rPr>
            </w:pPr>
            <w:r w:rsidRPr="006B02BA">
              <w:rPr>
                <w:sz w:val="24"/>
                <w:szCs w:val="24"/>
              </w:rPr>
              <w:t>+</w:t>
            </w:r>
          </w:p>
        </w:tc>
        <w:tc>
          <w:tcPr>
            <w:tcW w:w="487" w:type="dxa"/>
            <w:gridSpan w:val="5"/>
          </w:tcPr>
          <w:p w14:paraId="4EDE600C" w14:textId="77777777" w:rsidR="002248C2" w:rsidRPr="006B02BA" w:rsidRDefault="002248C2" w:rsidP="0010422D">
            <w:pPr>
              <w:jc w:val="center"/>
              <w:rPr>
                <w:sz w:val="24"/>
                <w:szCs w:val="24"/>
              </w:rPr>
            </w:pPr>
            <w:r w:rsidRPr="006B02BA">
              <w:rPr>
                <w:sz w:val="24"/>
                <w:szCs w:val="24"/>
              </w:rPr>
              <w:t>+</w:t>
            </w:r>
          </w:p>
        </w:tc>
        <w:tc>
          <w:tcPr>
            <w:tcW w:w="664" w:type="dxa"/>
            <w:gridSpan w:val="4"/>
          </w:tcPr>
          <w:p w14:paraId="44178334" w14:textId="77777777" w:rsidR="002248C2" w:rsidRPr="006B02BA" w:rsidRDefault="002248C2" w:rsidP="0010422D">
            <w:pPr>
              <w:rPr>
                <w:sz w:val="24"/>
                <w:szCs w:val="24"/>
              </w:rPr>
            </w:pPr>
          </w:p>
        </w:tc>
        <w:tc>
          <w:tcPr>
            <w:tcW w:w="849" w:type="dxa"/>
            <w:gridSpan w:val="5"/>
          </w:tcPr>
          <w:p w14:paraId="5511295F" w14:textId="77777777" w:rsidR="002248C2" w:rsidRPr="006B02BA" w:rsidRDefault="002248C2" w:rsidP="0010422D">
            <w:pPr>
              <w:rPr>
                <w:sz w:val="24"/>
                <w:szCs w:val="24"/>
              </w:rPr>
            </w:pPr>
          </w:p>
        </w:tc>
        <w:tc>
          <w:tcPr>
            <w:tcW w:w="893" w:type="dxa"/>
            <w:gridSpan w:val="5"/>
          </w:tcPr>
          <w:p w14:paraId="0E6D064B" w14:textId="77777777" w:rsidR="002248C2" w:rsidRPr="006B02BA" w:rsidRDefault="002248C2" w:rsidP="0010422D">
            <w:pPr>
              <w:rPr>
                <w:sz w:val="24"/>
                <w:szCs w:val="24"/>
              </w:rPr>
            </w:pPr>
          </w:p>
        </w:tc>
        <w:tc>
          <w:tcPr>
            <w:tcW w:w="893" w:type="dxa"/>
            <w:gridSpan w:val="5"/>
          </w:tcPr>
          <w:p w14:paraId="07972A7D" w14:textId="77777777" w:rsidR="002248C2" w:rsidRPr="006B02BA" w:rsidRDefault="002248C2" w:rsidP="0010422D">
            <w:pPr>
              <w:rPr>
                <w:sz w:val="24"/>
                <w:szCs w:val="24"/>
              </w:rPr>
            </w:pPr>
          </w:p>
        </w:tc>
        <w:tc>
          <w:tcPr>
            <w:tcW w:w="849" w:type="dxa"/>
            <w:gridSpan w:val="8"/>
          </w:tcPr>
          <w:p w14:paraId="4D45BC93" w14:textId="77777777" w:rsidR="002248C2" w:rsidRPr="006B02BA" w:rsidRDefault="002248C2" w:rsidP="0010422D">
            <w:pPr>
              <w:rPr>
                <w:sz w:val="24"/>
                <w:szCs w:val="24"/>
              </w:rPr>
            </w:pPr>
          </w:p>
        </w:tc>
      </w:tr>
      <w:tr w:rsidR="002248C2" w:rsidRPr="006B02BA" w14:paraId="5514D7F8" w14:textId="77777777" w:rsidTr="0010422D">
        <w:trPr>
          <w:gridAfter w:val="2"/>
          <w:wAfter w:w="63" w:type="dxa"/>
          <w:trHeight w:val="297"/>
        </w:trPr>
        <w:tc>
          <w:tcPr>
            <w:tcW w:w="2039" w:type="dxa"/>
          </w:tcPr>
          <w:p w14:paraId="10698D0D" w14:textId="77777777" w:rsidR="002248C2" w:rsidRPr="006B02BA" w:rsidRDefault="002248C2" w:rsidP="0010422D">
            <w:pPr>
              <w:rPr>
                <w:sz w:val="24"/>
                <w:szCs w:val="24"/>
              </w:rPr>
            </w:pPr>
            <w:r w:rsidRPr="006B02BA">
              <w:rPr>
                <w:sz w:val="24"/>
                <w:szCs w:val="24"/>
              </w:rPr>
              <w:t>ОП.04</w:t>
            </w:r>
            <w:r w:rsidRPr="006B02BA">
              <w:rPr>
                <w:sz w:val="24"/>
                <w:szCs w:val="24"/>
              </w:rPr>
              <w:tab/>
              <w:t xml:space="preserve"> Менеджмент</w:t>
            </w:r>
          </w:p>
        </w:tc>
        <w:tc>
          <w:tcPr>
            <w:tcW w:w="559" w:type="dxa"/>
            <w:gridSpan w:val="3"/>
          </w:tcPr>
          <w:p w14:paraId="3C54E7AA" w14:textId="77777777" w:rsidR="002248C2" w:rsidRPr="006B02BA" w:rsidRDefault="002248C2" w:rsidP="0010422D">
            <w:pPr>
              <w:jc w:val="center"/>
              <w:rPr>
                <w:sz w:val="24"/>
                <w:szCs w:val="24"/>
              </w:rPr>
            </w:pPr>
            <w:r w:rsidRPr="006B02BA">
              <w:rPr>
                <w:sz w:val="24"/>
                <w:szCs w:val="24"/>
              </w:rPr>
              <w:t>+</w:t>
            </w:r>
          </w:p>
        </w:tc>
        <w:tc>
          <w:tcPr>
            <w:tcW w:w="428" w:type="dxa"/>
            <w:gridSpan w:val="3"/>
          </w:tcPr>
          <w:p w14:paraId="20484A96" w14:textId="77777777" w:rsidR="002248C2" w:rsidRPr="006B02BA" w:rsidRDefault="002248C2" w:rsidP="0010422D">
            <w:pPr>
              <w:jc w:val="center"/>
              <w:rPr>
                <w:sz w:val="24"/>
                <w:szCs w:val="24"/>
              </w:rPr>
            </w:pPr>
            <w:r w:rsidRPr="006B02BA">
              <w:rPr>
                <w:sz w:val="24"/>
                <w:szCs w:val="24"/>
              </w:rPr>
              <w:t>+</w:t>
            </w:r>
          </w:p>
        </w:tc>
        <w:tc>
          <w:tcPr>
            <w:tcW w:w="567" w:type="dxa"/>
            <w:gridSpan w:val="3"/>
          </w:tcPr>
          <w:p w14:paraId="10623091" w14:textId="77777777" w:rsidR="002248C2" w:rsidRPr="006B02BA" w:rsidRDefault="002248C2" w:rsidP="0010422D">
            <w:pPr>
              <w:jc w:val="center"/>
              <w:rPr>
                <w:sz w:val="24"/>
                <w:szCs w:val="24"/>
              </w:rPr>
            </w:pPr>
            <w:r w:rsidRPr="006B02BA">
              <w:rPr>
                <w:sz w:val="24"/>
                <w:szCs w:val="24"/>
              </w:rPr>
              <w:t>+</w:t>
            </w:r>
          </w:p>
        </w:tc>
        <w:tc>
          <w:tcPr>
            <w:tcW w:w="580" w:type="dxa"/>
            <w:gridSpan w:val="2"/>
          </w:tcPr>
          <w:p w14:paraId="21EDD683" w14:textId="77777777" w:rsidR="002248C2" w:rsidRPr="006B02BA" w:rsidRDefault="002248C2" w:rsidP="0010422D">
            <w:pPr>
              <w:jc w:val="center"/>
              <w:rPr>
                <w:sz w:val="24"/>
                <w:szCs w:val="24"/>
              </w:rPr>
            </w:pPr>
            <w:r w:rsidRPr="006B02BA">
              <w:rPr>
                <w:sz w:val="24"/>
                <w:szCs w:val="24"/>
              </w:rPr>
              <w:t>+</w:t>
            </w:r>
          </w:p>
        </w:tc>
        <w:tc>
          <w:tcPr>
            <w:tcW w:w="412" w:type="dxa"/>
          </w:tcPr>
          <w:p w14:paraId="3C4B1D08" w14:textId="77777777" w:rsidR="002248C2" w:rsidRPr="006B02BA" w:rsidRDefault="002248C2" w:rsidP="0010422D">
            <w:pPr>
              <w:jc w:val="center"/>
              <w:rPr>
                <w:sz w:val="24"/>
                <w:szCs w:val="24"/>
              </w:rPr>
            </w:pPr>
            <w:r w:rsidRPr="006B02BA">
              <w:rPr>
                <w:sz w:val="24"/>
                <w:szCs w:val="24"/>
              </w:rPr>
              <w:t>+</w:t>
            </w:r>
          </w:p>
        </w:tc>
        <w:tc>
          <w:tcPr>
            <w:tcW w:w="426" w:type="dxa"/>
            <w:gridSpan w:val="3"/>
          </w:tcPr>
          <w:p w14:paraId="28A593A6" w14:textId="77777777" w:rsidR="002248C2" w:rsidRPr="006B02BA" w:rsidRDefault="002248C2" w:rsidP="0010422D">
            <w:pPr>
              <w:jc w:val="center"/>
              <w:rPr>
                <w:sz w:val="24"/>
                <w:szCs w:val="24"/>
              </w:rPr>
            </w:pPr>
            <w:r w:rsidRPr="006B02BA">
              <w:rPr>
                <w:sz w:val="24"/>
                <w:szCs w:val="24"/>
              </w:rPr>
              <w:t>+</w:t>
            </w:r>
          </w:p>
        </w:tc>
        <w:tc>
          <w:tcPr>
            <w:tcW w:w="567" w:type="dxa"/>
            <w:gridSpan w:val="3"/>
          </w:tcPr>
          <w:p w14:paraId="731E15AD" w14:textId="77777777" w:rsidR="002248C2" w:rsidRPr="006B02BA" w:rsidRDefault="002248C2" w:rsidP="0010422D">
            <w:pPr>
              <w:jc w:val="center"/>
              <w:rPr>
                <w:sz w:val="24"/>
                <w:szCs w:val="24"/>
              </w:rPr>
            </w:pPr>
            <w:r w:rsidRPr="006B02BA">
              <w:rPr>
                <w:sz w:val="24"/>
                <w:szCs w:val="24"/>
              </w:rPr>
              <w:t>+</w:t>
            </w:r>
          </w:p>
        </w:tc>
        <w:tc>
          <w:tcPr>
            <w:tcW w:w="572" w:type="dxa"/>
            <w:gridSpan w:val="3"/>
          </w:tcPr>
          <w:p w14:paraId="64328DE6" w14:textId="77777777" w:rsidR="002248C2" w:rsidRPr="006B02BA" w:rsidRDefault="002248C2" w:rsidP="0010422D">
            <w:pPr>
              <w:jc w:val="center"/>
              <w:rPr>
                <w:sz w:val="24"/>
                <w:szCs w:val="24"/>
              </w:rPr>
            </w:pPr>
            <w:r w:rsidRPr="006B02BA">
              <w:rPr>
                <w:sz w:val="24"/>
                <w:szCs w:val="24"/>
              </w:rPr>
              <w:t>+</w:t>
            </w:r>
          </w:p>
        </w:tc>
        <w:tc>
          <w:tcPr>
            <w:tcW w:w="569" w:type="dxa"/>
            <w:gridSpan w:val="3"/>
          </w:tcPr>
          <w:p w14:paraId="027A9ABB" w14:textId="77777777" w:rsidR="002248C2" w:rsidRPr="006B02BA" w:rsidRDefault="002248C2" w:rsidP="0010422D">
            <w:pPr>
              <w:jc w:val="center"/>
              <w:rPr>
                <w:sz w:val="24"/>
                <w:szCs w:val="24"/>
              </w:rPr>
            </w:pPr>
            <w:r w:rsidRPr="006B02BA">
              <w:rPr>
                <w:sz w:val="24"/>
                <w:szCs w:val="24"/>
              </w:rPr>
              <w:t>+</w:t>
            </w:r>
          </w:p>
        </w:tc>
        <w:tc>
          <w:tcPr>
            <w:tcW w:w="567" w:type="dxa"/>
            <w:gridSpan w:val="3"/>
          </w:tcPr>
          <w:p w14:paraId="348EBA2C" w14:textId="77777777" w:rsidR="002248C2" w:rsidRPr="006B02BA" w:rsidRDefault="002248C2" w:rsidP="0010422D">
            <w:pPr>
              <w:jc w:val="center"/>
              <w:rPr>
                <w:sz w:val="24"/>
                <w:szCs w:val="24"/>
              </w:rPr>
            </w:pPr>
            <w:r w:rsidRPr="006B02BA">
              <w:rPr>
                <w:sz w:val="24"/>
                <w:szCs w:val="24"/>
              </w:rPr>
              <w:t>+</w:t>
            </w:r>
          </w:p>
        </w:tc>
        <w:tc>
          <w:tcPr>
            <w:tcW w:w="568" w:type="dxa"/>
            <w:gridSpan w:val="3"/>
          </w:tcPr>
          <w:p w14:paraId="6288F357" w14:textId="77777777" w:rsidR="002248C2" w:rsidRPr="006B02BA" w:rsidRDefault="002248C2" w:rsidP="0010422D">
            <w:pPr>
              <w:jc w:val="center"/>
              <w:rPr>
                <w:sz w:val="24"/>
                <w:szCs w:val="24"/>
              </w:rPr>
            </w:pPr>
            <w:r w:rsidRPr="006B02BA">
              <w:rPr>
                <w:sz w:val="24"/>
                <w:szCs w:val="24"/>
              </w:rPr>
              <w:t>+</w:t>
            </w:r>
          </w:p>
        </w:tc>
        <w:tc>
          <w:tcPr>
            <w:tcW w:w="425" w:type="dxa"/>
            <w:gridSpan w:val="3"/>
          </w:tcPr>
          <w:p w14:paraId="3AEC3AC8" w14:textId="77777777" w:rsidR="002248C2" w:rsidRPr="006B02BA" w:rsidRDefault="002248C2" w:rsidP="0010422D">
            <w:pPr>
              <w:jc w:val="center"/>
              <w:rPr>
                <w:sz w:val="24"/>
                <w:szCs w:val="24"/>
              </w:rPr>
            </w:pPr>
            <w:r w:rsidRPr="006B02BA">
              <w:rPr>
                <w:sz w:val="24"/>
                <w:szCs w:val="24"/>
              </w:rPr>
              <w:t>+</w:t>
            </w:r>
          </w:p>
        </w:tc>
        <w:tc>
          <w:tcPr>
            <w:tcW w:w="500" w:type="dxa"/>
            <w:gridSpan w:val="2"/>
          </w:tcPr>
          <w:p w14:paraId="1397CCE5" w14:textId="77777777" w:rsidR="002248C2" w:rsidRPr="006B02BA" w:rsidRDefault="002248C2" w:rsidP="0010422D">
            <w:pPr>
              <w:jc w:val="center"/>
              <w:rPr>
                <w:sz w:val="24"/>
                <w:szCs w:val="24"/>
              </w:rPr>
            </w:pPr>
            <w:r w:rsidRPr="006B02BA">
              <w:rPr>
                <w:sz w:val="24"/>
                <w:szCs w:val="24"/>
              </w:rPr>
              <w:t>+</w:t>
            </w:r>
          </w:p>
        </w:tc>
        <w:tc>
          <w:tcPr>
            <w:tcW w:w="638" w:type="dxa"/>
            <w:gridSpan w:val="2"/>
          </w:tcPr>
          <w:p w14:paraId="419C368C" w14:textId="77777777" w:rsidR="002248C2" w:rsidRPr="006B02BA" w:rsidRDefault="002248C2" w:rsidP="0010422D">
            <w:pPr>
              <w:jc w:val="center"/>
              <w:rPr>
                <w:sz w:val="24"/>
                <w:szCs w:val="24"/>
              </w:rPr>
            </w:pPr>
            <w:r w:rsidRPr="006B02BA">
              <w:rPr>
                <w:sz w:val="24"/>
                <w:szCs w:val="24"/>
              </w:rPr>
              <w:t>+</w:t>
            </w:r>
          </w:p>
        </w:tc>
        <w:tc>
          <w:tcPr>
            <w:tcW w:w="354" w:type="dxa"/>
            <w:gridSpan w:val="3"/>
          </w:tcPr>
          <w:p w14:paraId="20E56C08" w14:textId="77777777" w:rsidR="002248C2" w:rsidRPr="006B02BA" w:rsidRDefault="002248C2" w:rsidP="0010422D">
            <w:pPr>
              <w:jc w:val="center"/>
              <w:rPr>
                <w:sz w:val="24"/>
                <w:szCs w:val="24"/>
              </w:rPr>
            </w:pPr>
            <w:r w:rsidRPr="006B02BA">
              <w:rPr>
                <w:sz w:val="24"/>
                <w:szCs w:val="24"/>
              </w:rPr>
              <w:t>+</w:t>
            </w:r>
          </w:p>
        </w:tc>
        <w:tc>
          <w:tcPr>
            <w:tcW w:w="577" w:type="dxa"/>
            <w:gridSpan w:val="5"/>
          </w:tcPr>
          <w:p w14:paraId="1C6E3A36" w14:textId="77777777" w:rsidR="002248C2" w:rsidRPr="006B02BA" w:rsidRDefault="002248C2" w:rsidP="0010422D">
            <w:pPr>
              <w:jc w:val="center"/>
              <w:rPr>
                <w:sz w:val="24"/>
                <w:szCs w:val="24"/>
              </w:rPr>
            </w:pPr>
            <w:r w:rsidRPr="006B02BA">
              <w:rPr>
                <w:sz w:val="24"/>
                <w:szCs w:val="24"/>
              </w:rPr>
              <w:t>+</w:t>
            </w:r>
          </w:p>
        </w:tc>
        <w:tc>
          <w:tcPr>
            <w:tcW w:w="567" w:type="dxa"/>
            <w:gridSpan w:val="3"/>
          </w:tcPr>
          <w:p w14:paraId="4BBBF226" w14:textId="77777777" w:rsidR="002248C2" w:rsidRPr="006B02BA" w:rsidRDefault="002248C2" w:rsidP="0010422D">
            <w:pPr>
              <w:jc w:val="center"/>
              <w:rPr>
                <w:sz w:val="24"/>
                <w:szCs w:val="24"/>
              </w:rPr>
            </w:pPr>
            <w:r w:rsidRPr="006B02BA">
              <w:rPr>
                <w:sz w:val="24"/>
                <w:szCs w:val="24"/>
              </w:rPr>
              <w:t>+</w:t>
            </w:r>
          </w:p>
        </w:tc>
        <w:tc>
          <w:tcPr>
            <w:tcW w:w="487" w:type="dxa"/>
            <w:gridSpan w:val="5"/>
          </w:tcPr>
          <w:p w14:paraId="04456F0E" w14:textId="77777777" w:rsidR="002248C2" w:rsidRPr="006B02BA" w:rsidRDefault="002248C2" w:rsidP="0010422D">
            <w:pPr>
              <w:jc w:val="center"/>
              <w:rPr>
                <w:sz w:val="24"/>
                <w:szCs w:val="24"/>
              </w:rPr>
            </w:pPr>
            <w:r w:rsidRPr="006B02BA">
              <w:rPr>
                <w:sz w:val="24"/>
                <w:szCs w:val="24"/>
              </w:rPr>
              <w:t>+</w:t>
            </w:r>
          </w:p>
        </w:tc>
        <w:tc>
          <w:tcPr>
            <w:tcW w:w="664" w:type="dxa"/>
            <w:gridSpan w:val="4"/>
          </w:tcPr>
          <w:p w14:paraId="76C217FE" w14:textId="77777777" w:rsidR="002248C2" w:rsidRPr="006B02BA" w:rsidRDefault="002248C2" w:rsidP="0010422D">
            <w:pPr>
              <w:rPr>
                <w:sz w:val="24"/>
                <w:szCs w:val="24"/>
              </w:rPr>
            </w:pPr>
          </w:p>
        </w:tc>
        <w:tc>
          <w:tcPr>
            <w:tcW w:w="849" w:type="dxa"/>
            <w:gridSpan w:val="5"/>
          </w:tcPr>
          <w:p w14:paraId="0F1F560D" w14:textId="77777777" w:rsidR="002248C2" w:rsidRPr="006B02BA" w:rsidRDefault="002248C2" w:rsidP="0010422D">
            <w:pPr>
              <w:rPr>
                <w:sz w:val="24"/>
                <w:szCs w:val="24"/>
              </w:rPr>
            </w:pPr>
          </w:p>
        </w:tc>
        <w:tc>
          <w:tcPr>
            <w:tcW w:w="893" w:type="dxa"/>
            <w:gridSpan w:val="5"/>
          </w:tcPr>
          <w:p w14:paraId="4034DE0E" w14:textId="77777777" w:rsidR="002248C2" w:rsidRPr="006B02BA" w:rsidRDefault="002248C2" w:rsidP="0010422D">
            <w:pPr>
              <w:rPr>
                <w:sz w:val="24"/>
                <w:szCs w:val="24"/>
              </w:rPr>
            </w:pPr>
          </w:p>
        </w:tc>
        <w:tc>
          <w:tcPr>
            <w:tcW w:w="893" w:type="dxa"/>
            <w:gridSpan w:val="5"/>
          </w:tcPr>
          <w:p w14:paraId="473794CE" w14:textId="77777777" w:rsidR="002248C2" w:rsidRPr="006B02BA" w:rsidRDefault="002248C2" w:rsidP="0010422D">
            <w:pPr>
              <w:rPr>
                <w:sz w:val="24"/>
                <w:szCs w:val="24"/>
              </w:rPr>
            </w:pPr>
          </w:p>
        </w:tc>
        <w:tc>
          <w:tcPr>
            <w:tcW w:w="849" w:type="dxa"/>
            <w:gridSpan w:val="8"/>
          </w:tcPr>
          <w:p w14:paraId="3A5474E2" w14:textId="77777777" w:rsidR="002248C2" w:rsidRPr="006B02BA" w:rsidRDefault="002248C2" w:rsidP="0010422D">
            <w:pPr>
              <w:rPr>
                <w:sz w:val="24"/>
                <w:szCs w:val="24"/>
              </w:rPr>
            </w:pPr>
          </w:p>
        </w:tc>
      </w:tr>
      <w:tr w:rsidR="002248C2" w:rsidRPr="006B02BA" w14:paraId="3CB7C975" w14:textId="77777777" w:rsidTr="0010422D">
        <w:trPr>
          <w:gridAfter w:val="2"/>
          <w:wAfter w:w="63" w:type="dxa"/>
          <w:trHeight w:val="297"/>
        </w:trPr>
        <w:tc>
          <w:tcPr>
            <w:tcW w:w="2039" w:type="dxa"/>
          </w:tcPr>
          <w:p w14:paraId="1BAE2514" w14:textId="77777777" w:rsidR="002248C2" w:rsidRPr="006B02BA" w:rsidRDefault="002248C2" w:rsidP="0010422D">
            <w:pPr>
              <w:rPr>
                <w:sz w:val="24"/>
                <w:szCs w:val="24"/>
              </w:rPr>
            </w:pPr>
            <w:r w:rsidRPr="006B02BA">
              <w:rPr>
                <w:sz w:val="24"/>
                <w:szCs w:val="24"/>
              </w:rPr>
              <w:t>ОП.05</w:t>
            </w:r>
            <w:r w:rsidRPr="006B02BA">
              <w:rPr>
                <w:sz w:val="24"/>
                <w:szCs w:val="24"/>
              </w:rPr>
              <w:tab/>
              <w:t xml:space="preserve">Охрана труда </w:t>
            </w:r>
          </w:p>
        </w:tc>
        <w:tc>
          <w:tcPr>
            <w:tcW w:w="559" w:type="dxa"/>
            <w:gridSpan w:val="3"/>
          </w:tcPr>
          <w:p w14:paraId="02D13DE5" w14:textId="77777777" w:rsidR="002248C2" w:rsidRPr="006B02BA" w:rsidRDefault="002248C2" w:rsidP="0010422D">
            <w:pPr>
              <w:jc w:val="center"/>
              <w:rPr>
                <w:sz w:val="24"/>
                <w:szCs w:val="24"/>
              </w:rPr>
            </w:pPr>
            <w:r w:rsidRPr="006B02BA">
              <w:rPr>
                <w:sz w:val="24"/>
                <w:szCs w:val="24"/>
              </w:rPr>
              <w:t>+</w:t>
            </w:r>
          </w:p>
        </w:tc>
        <w:tc>
          <w:tcPr>
            <w:tcW w:w="428" w:type="dxa"/>
            <w:gridSpan w:val="3"/>
          </w:tcPr>
          <w:p w14:paraId="30403490" w14:textId="77777777" w:rsidR="002248C2" w:rsidRPr="006B02BA" w:rsidRDefault="002248C2" w:rsidP="0010422D">
            <w:pPr>
              <w:jc w:val="center"/>
              <w:rPr>
                <w:sz w:val="24"/>
                <w:szCs w:val="24"/>
              </w:rPr>
            </w:pPr>
            <w:r w:rsidRPr="006B02BA">
              <w:rPr>
                <w:sz w:val="24"/>
                <w:szCs w:val="24"/>
              </w:rPr>
              <w:t>+</w:t>
            </w:r>
          </w:p>
        </w:tc>
        <w:tc>
          <w:tcPr>
            <w:tcW w:w="567" w:type="dxa"/>
            <w:gridSpan w:val="3"/>
          </w:tcPr>
          <w:p w14:paraId="2A2D3EE6" w14:textId="77777777" w:rsidR="002248C2" w:rsidRPr="006B02BA" w:rsidRDefault="002248C2" w:rsidP="0010422D">
            <w:pPr>
              <w:jc w:val="center"/>
              <w:rPr>
                <w:sz w:val="24"/>
                <w:szCs w:val="24"/>
              </w:rPr>
            </w:pPr>
            <w:r w:rsidRPr="006B02BA">
              <w:rPr>
                <w:sz w:val="24"/>
                <w:szCs w:val="24"/>
              </w:rPr>
              <w:t>+</w:t>
            </w:r>
          </w:p>
        </w:tc>
        <w:tc>
          <w:tcPr>
            <w:tcW w:w="580" w:type="dxa"/>
            <w:gridSpan w:val="2"/>
          </w:tcPr>
          <w:p w14:paraId="24D2CC15" w14:textId="77777777" w:rsidR="002248C2" w:rsidRPr="006B02BA" w:rsidRDefault="002248C2" w:rsidP="0010422D">
            <w:pPr>
              <w:jc w:val="center"/>
              <w:rPr>
                <w:sz w:val="24"/>
                <w:szCs w:val="24"/>
              </w:rPr>
            </w:pPr>
            <w:r w:rsidRPr="006B02BA">
              <w:rPr>
                <w:sz w:val="24"/>
                <w:szCs w:val="24"/>
              </w:rPr>
              <w:t>+</w:t>
            </w:r>
          </w:p>
        </w:tc>
        <w:tc>
          <w:tcPr>
            <w:tcW w:w="412" w:type="dxa"/>
          </w:tcPr>
          <w:p w14:paraId="45EC02E4" w14:textId="77777777" w:rsidR="002248C2" w:rsidRPr="006B02BA" w:rsidRDefault="002248C2" w:rsidP="0010422D">
            <w:pPr>
              <w:jc w:val="center"/>
              <w:rPr>
                <w:sz w:val="24"/>
                <w:szCs w:val="24"/>
              </w:rPr>
            </w:pPr>
            <w:r w:rsidRPr="006B02BA">
              <w:rPr>
                <w:sz w:val="24"/>
                <w:szCs w:val="24"/>
              </w:rPr>
              <w:t>+</w:t>
            </w:r>
          </w:p>
        </w:tc>
        <w:tc>
          <w:tcPr>
            <w:tcW w:w="426" w:type="dxa"/>
            <w:gridSpan w:val="3"/>
          </w:tcPr>
          <w:p w14:paraId="0A37C6B0" w14:textId="77777777" w:rsidR="002248C2" w:rsidRPr="006B02BA" w:rsidRDefault="002248C2" w:rsidP="0010422D">
            <w:pPr>
              <w:jc w:val="center"/>
              <w:rPr>
                <w:sz w:val="24"/>
                <w:szCs w:val="24"/>
              </w:rPr>
            </w:pPr>
            <w:r w:rsidRPr="006B02BA">
              <w:rPr>
                <w:sz w:val="24"/>
                <w:szCs w:val="24"/>
              </w:rPr>
              <w:t>+</w:t>
            </w:r>
          </w:p>
        </w:tc>
        <w:tc>
          <w:tcPr>
            <w:tcW w:w="567" w:type="dxa"/>
            <w:gridSpan w:val="3"/>
          </w:tcPr>
          <w:p w14:paraId="18CE09F5" w14:textId="77777777" w:rsidR="002248C2" w:rsidRPr="006B02BA" w:rsidRDefault="002248C2" w:rsidP="0010422D">
            <w:pPr>
              <w:jc w:val="center"/>
              <w:rPr>
                <w:sz w:val="24"/>
                <w:szCs w:val="24"/>
              </w:rPr>
            </w:pPr>
            <w:r w:rsidRPr="006B02BA">
              <w:rPr>
                <w:sz w:val="24"/>
                <w:szCs w:val="24"/>
              </w:rPr>
              <w:t>+</w:t>
            </w:r>
          </w:p>
        </w:tc>
        <w:tc>
          <w:tcPr>
            <w:tcW w:w="572" w:type="dxa"/>
            <w:gridSpan w:val="3"/>
          </w:tcPr>
          <w:p w14:paraId="3360C270" w14:textId="77777777" w:rsidR="002248C2" w:rsidRPr="006B02BA" w:rsidRDefault="002248C2" w:rsidP="0010422D">
            <w:pPr>
              <w:jc w:val="center"/>
              <w:rPr>
                <w:sz w:val="24"/>
                <w:szCs w:val="24"/>
              </w:rPr>
            </w:pPr>
            <w:r w:rsidRPr="006B02BA">
              <w:rPr>
                <w:sz w:val="24"/>
                <w:szCs w:val="24"/>
              </w:rPr>
              <w:t>+</w:t>
            </w:r>
          </w:p>
        </w:tc>
        <w:tc>
          <w:tcPr>
            <w:tcW w:w="569" w:type="dxa"/>
            <w:gridSpan w:val="3"/>
          </w:tcPr>
          <w:p w14:paraId="221012A3" w14:textId="77777777" w:rsidR="002248C2" w:rsidRPr="006B02BA" w:rsidRDefault="002248C2" w:rsidP="0010422D">
            <w:pPr>
              <w:jc w:val="center"/>
              <w:rPr>
                <w:sz w:val="24"/>
                <w:szCs w:val="24"/>
              </w:rPr>
            </w:pPr>
            <w:r w:rsidRPr="006B02BA">
              <w:rPr>
                <w:sz w:val="24"/>
                <w:szCs w:val="24"/>
              </w:rPr>
              <w:t>+</w:t>
            </w:r>
          </w:p>
        </w:tc>
        <w:tc>
          <w:tcPr>
            <w:tcW w:w="567" w:type="dxa"/>
            <w:gridSpan w:val="3"/>
          </w:tcPr>
          <w:p w14:paraId="5DA7C9C9" w14:textId="77777777" w:rsidR="002248C2" w:rsidRPr="006B02BA" w:rsidRDefault="002248C2" w:rsidP="0010422D">
            <w:pPr>
              <w:jc w:val="center"/>
              <w:rPr>
                <w:sz w:val="24"/>
                <w:szCs w:val="24"/>
              </w:rPr>
            </w:pPr>
            <w:r w:rsidRPr="006B02BA">
              <w:rPr>
                <w:sz w:val="24"/>
                <w:szCs w:val="24"/>
              </w:rPr>
              <w:t>+</w:t>
            </w:r>
          </w:p>
        </w:tc>
        <w:tc>
          <w:tcPr>
            <w:tcW w:w="568" w:type="dxa"/>
            <w:gridSpan w:val="3"/>
          </w:tcPr>
          <w:p w14:paraId="08F5044E" w14:textId="77777777" w:rsidR="002248C2" w:rsidRPr="006B02BA" w:rsidRDefault="002248C2" w:rsidP="0010422D">
            <w:pPr>
              <w:jc w:val="center"/>
              <w:rPr>
                <w:sz w:val="24"/>
                <w:szCs w:val="24"/>
              </w:rPr>
            </w:pPr>
            <w:r w:rsidRPr="006B02BA">
              <w:rPr>
                <w:sz w:val="24"/>
                <w:szCs w:val="24"/>
              </w:rPr>
              <w:t>+</w:t>
            </w:r>
          </w:p>
        </w:tc>
        <w:tc>
          <w:tcPr>
            <w:tcW w:w="425" w:type="dxa"/>
            <w:gridSpan w:val="3"/>
          </w:tcPr>
          <w:p w14:paraId="3AB2E779" w14:textId="77777777" w:rsidR="002248C2" w:rsidRPr="006B02BA" w:rsidRDefault="002248C2" w:rsidP="0010422D">
            <w:pPr>
              <w:jc w:val="center"/>
              <w:rPr>
                <w:sz w:val="24"/>
                <w:szCs w:val="24"/>
              </w:rPr>
            </w:pPr>
            <w:r w:rsidRPr="006B02BA">
              <w:rPr>
                <w:sz w:val="24"/>
                <w:szCs w:val="24"/>
              </w:rPr>
              <w:t>+</w:t>
            </w:r>
          </w:p>
        </w:tc>
        <w:tc>
          <w:tcPr>
            <w:tcW w:w="500" w:type="dxa"/>
            <w:gridSpan w:val="2"/>
          </w:tcPr>
          <w:p w14:paraId="7C66DD34" w14:textId="77777777" w:rsidR="002248C2" w:rsidRPr="006B02BA" w:rsidRDefault="002248C2" w:rsidP="0010422D">
            <w:pPr>
              <w:jc w:val="center"/>
              <w:rPr>
                <w:sz w:val="24"/>
                <w:szCs w:val="24"/>
              </w:rPr>
            </w:pPr>
            <w:r w:rsidRPr="006B02BA">
              <w:rPr>
                <w:sz w:val="24"/>
                <w:szCs w:val="24"/>
              </w:rPr>
              <w:t>+</w:t>
            </w:r>
          </w:p>
        </w:tc>
        <w:tc>
          <w:tcPr>
            <w:tcW w:w="638" w:type="dxa"/>
            <w:gridSpan w:val="2"/>
          </w:tcPr>
          <w:p w14:paraId="11410257" w14:textId="77777777" w:rsidR="002248C2" w:rsidRPr="006B02BA" w:rsidRDefault="002248C2" w:rsidP="0010422D">
            <w:pPr>
              <w:jc w:val="center"/>
              <w:rPr>
                <w:sz w:val="24"/>
                <w:szCs w:val="24"/>
              </w:rPr>
            </w:pPr>
            <w:r w:rsidRPr="006B02BA">
              <w:rPr>
                <w:sz w:val="24"/>
                <w:szCs w:val="24"/>
              </w:rPr>
              <w:t>+</w:t>
            </w:r>
          </w:p>
        </w:tc>
        <w:tc>
          <w:tcPr>
            <w:tcW w:w="354" w:type="dxa"/>
            <w:gridSpan w:val="3"/>
          </w:tcPr>
          <w:p w14:paraId="06036D32" w14:textId="77777777" w:rsidR="002248C2" w:rsidRPr="006B02BA" w:rsidRDefault="002248C2" w:rsidP="0010422D">
            <w:pPr>
              <w:jc w:val="center"/>
              <w:rPr>
                <w:sz w:val="24"/>
                <w:szCs w:val="24"/>
              </w:rPr>
            </w:pPr>
            <w:r w:rsidRPr="006B02BA">
              <w:rPr>
                <w:sz w:val="24"/>
                <w:szCs w:val="24"/>
              </w:rPr>
              <w:t>+</w:t>
            </w:r>
          </w:p>
        </w:tc>
        <w:tc>
          <w:tcPr>
            <w:tcW w:w="577" w:type="dxa"/>
            <w:gridSpan w:val="5"/>
          </w:tcPr>
          <w:p w14:paraId="4C80C35F" w14:textId="77777777" w:rsidR="002248C2" w:rsidRPr="006B02BA" w:rsidRDefault="002248C2" w:rsidP="0010422D">
            <w:pPr>
              <w:jc w:val="center"/>
              <w:rPr>
                <w:sz w:val="24"/>
                <w:szCs w:val="24"/>
              </w:rPr>
            </w:pPr>
            <w:r w:rsidRPr="006B02BA">
              <w:rPr>
                <w:sz w:val="24"/>
                <w:szCs w:val="24"/>
              </w:rPr>
              <w:t>+</w:t>
            </w:r>
          </w:p>
        </w:tc>
        <w:tc>
          <w:tcPr>
            <w:tcW w:w="567" w:type="dxa"/>
            <w:gridSpan w:val="3"/>
          </w:tcPr>
          <w:p w14:paraId="02D3F3CC" w14:textId="77777777" w:rsidR="002248C2" w:rsidRPr="006B02BA" w:rsidRDefault="002248C2" w:rsidP="0010422D">
            <w:pPr>
              <w:jc w:val="center"/>
              <w:rPr>
                <w:sz w:val="24"/>
                <w:szCs w:val="24"/>
              </w:rPr>
            </w:pPr>
            <w:r w:rsidRPr="006B02BA">
              <w:rPr>
                <w:sz w:val="24"/>
                <w:szCs w:val="24"/>
              </w:rPr>
              <w:t>+</w:t>
            </w:r>
          </w:p>
        </w:tc>
        <w:tc>
          <w:tcPr>
            <w:tcW w:w="487" w:type="dxa"/>
            <w:gridSpan w:val="5"/>
          </w:tcPr>
          <w:p w14:paraId="183C9C3F" w14:textId="77777777" w:rsidR="002248C2" w:rsidRPr="006B02BA" w:rsidRDefault="002248C2" w:rsidP="0010422D">
            <w:pPr>
              <w:jc w:val="center"/>
              <w:rPr>
                <w:sz w:val="24"/>
                <w:szCs w:val="24"/>
              </w:rPr>
            </w:pPr>
            <w:r w:rsidRPr="006B02BA">
              <w:rPr>
                <w:sz w:val="24"/>
                <w:szCs w:val="24"/>
              </w:rPr>
              <w:t>+</w:t>
            </w:r>
          </w:p>
        </w:tc>
        <w:tc>
          <w:tcPr>
            <w:tcW w:w="664" w:type="dxa"/>
            <w:gridSpan w:val="4"/>
          </w:tcPr>
          <w:p w14:paraId="6842ED23" w14:textId="77777777" w:rsidR="002248C2" w:rsidRPr="006B02BA" w:rsidRDefault="002248C2" w:rsidP="0010422D">
            <w:pPr>
              <w:rPr>
                <w:sz w:val="24"/>
                <w:szCs w:val="24"/>
              </w:rPr>
            </w:pPr>
          </w:p>
        </w:tc>
        <w:tc>
          <w:tcPr>
            <w:tcW w:w="849" w:type="dxa"/>
            <w:gridSpan w:val="5"/>
          </w:tcPr>
          <w:p w14:paraId="6A9036CC" w14:textId="77777777" w:rsidR="002248C2" w:rsidRPr="006B02BA" w:rsidRDefault="002248C2" w:rsidP="0010422D">
            <w:pPr>
              <w:rPr>
                <w:sz w:val="24"/>
                <w:szCs w:val="24"/>
              </w:rPr>
            </w:pPr>
          </w:p>
        </w:tc>
        <w:tc>
          <w:tcPr>
            <w:tcW w:w="893" w:type="dxa"/>
            <w:gridSpan w:val="5"/>
          </w:tcPr>
          <w:p w14:paraId="39931D35" w14:textId="77777777" w:rsidR="002248C2" w:rsidRPr="006B02BA" w:rsidRDefault="002248C2" w:rsidP="0010422D">
            <w:pPr>
              <w:rPr>
                <w:sz w:val="24"/>
                <w:szCs w:val="24"/>
              </w:rPr>
            </w:pPr>
          </w:p>
        </w:tc>
        <w:tc>
          <w:tcPr>
            <w:tcW w:w="893" w:type="dxa"/>
            <w:gridSpan w:val="5"/>
          </w:tcPr>
          <w:p w14:paraId="5BD43FB6" w14:textId="77777777" w:rsidR="002248C2" w:rsidRPr="006B02BA" w:rsidRDefault="002248C2" w:rsidP="0010422D">
            <w:pPr>
              <w:rPr>
                <w:sz w:val="24"/>
                <w:szCs w:val="24"/>
              </w:rPr>
            </w:pPr>
          </w:p>
        </w:tc>
        <w:tc>
          <w:tcPr>
            <w:tcW w:w="849" w:type="dxa"/>
            <w:gridSpan w:val="8"/>
          </w:tcPr>
          <w:p w14:paraId="789D1190" w14:textId="77777777" w:rsidR="002248C2" w:rsidRPr="006B02BA" w:rsidRDefault="002248C2" w:rsidP="0010422D">
            <w:pPr>
              <w:rPr>
                <w:sz w:val="24"/>
                <w:szCs w:val="24"/>
              </w:rPr>
            </w:pPr>
          </w:p>
        </w:tc>
      </w:tr>
      <w:tr w:rsidR="002248C2" w:rsidRPr="006B02BA" w14:paraId="7A21382A" w14:textId="77777777" w:rsidTr="0010422D">
        <w:trPr>
          <w:gridAfter w:val="2"/>
          <w:wAfter w:w="63" w:type="dxa"/>
          <w:trHeight w:val="354"/>
        </w:trPr>
        <w:tc>
          <w:tcPr>
            <w:tcW w:w="2039" w:type="dxa"/>
          </w:tcPr>
          <w:p w14:paraId="71B868FD" w14:textId="77777777" w:rsidR="002248C2" w:rsidRPr="006B02BA" w:rsidRDefault="002248C2" w:rsidP="0010422D">
            <w:pPr>
              <w:rPr>
                <w:sz w:val="24"/>
                <w:szCs w:val="24"/>
              </w:rPr>
            </w:pPr>
            <w:r w:rsidRPr="006B02BA">
              <w:rPr>
                <w:sz w:val="24"/>
                <w:szCs w:val="24"/>
              </w:rPr>
              <w:t>ОП.06Инженерная графика</w:t>
            </w:r>
          </w:p>
        </w:tc>
        <w:tc>
          <w:tcPr>
            <w:tcW w:w="559" w:type="dxa"/>
            <w:gridSpan w:val="3"/>
          </w:tcPr>
          <w:p w14:paraId="4AA0A9CC" w14:textId="77777777" w:rsidR="002248C2" w:rsidRPr="006B02BA" w:rsidRDefault="002248C2" w:rsidP="0010422D">
            <w:pPr>
              <w:jc w:val="center"/>
              <w:rPr>
                <w:sz w:val="24"/>
                <w:szCs w:val="24"/>
              </w:rPr>
            </w:pPr>
            <w:r w:rsidRPr="006B02BA">
              <w:rPr>
                <w:sz w:val="24"/>
                <w:szCs w:val="24"/>
              </w:rPr>
              <w:t>+</w:t>
            </w:r>
          </w:p>
        </w:tc>
        <w:tc>
          <w:tcPr>
            <w:tcW w:w="428" w:type="dxa"/>
            <w:gridSpan w:val="3"/>
          </w:tcPr>
          <w:p w14:paraId="109EC291" w14:textId="77777777" w:rsidR="002248C2" w:rsidRPr="006B02BA" w:rsidRDefault="002248C2" w:rsidP="0010422D">
            <w:pPr>
              <w:jc w:val="center"/>
              <w:rPr>
                <w:sz w:val="24"/>
                <w:szCs w:val="24"/>
              </w:rPr>
            </w:pPr>
            <w:r w:rsidRPr="006B02BA">
              <w:rPr>
                <w:sz w:val="24"/>
                <w:szCs w:val="24"/>
              </w:rPr>
              <w:t>+</w:t>
            </w:r>
          </w:p>
        </w:tc>
        <w:tc>
          <w:tcPr>
            <w:tcW w:w="567" w:type="dxa"/>
            <w:gridSpan w:val="3"/>
          </w:tcPr>
          <w:p w14:paraId="359AE4C8" w14:textId="77777777" w:rsidR="002248C2" w:rsidRPr="006B02BA" w:rsidRDefault="002248C2" w:rsidP="0010422D">
            <w:pPr>
              <w:jc w:val="center"/>
              <w:rPr>
                <w:sz w:val="24"/>
                <w:szCs w:val="24"/>
              </w:rPr>
            </w:pPr>
            <w:r w:rsidRPr="006B02BA">
              <w:rPr>
                <w:sz w:val="24"/>
                <w:szCs w:val="24"/>
              </w:rPr>
              <w:t>+</w:t>
            </w:r>
          </w:p>
        </w:tc>
        <w:tc>
          <w:tcPr>
            <w:tcW w:w="580" w:type="dxa"/>
            <w:gridSpan w:val="2"/>
          </w:tcPr>
          <w:p w14:paraId="124797AA" w14:textId="77777777" w:rsidR="002248C2" w:rsidRPr="006B02BA" w:rsidRDefault="002248C2" w:rsidP="0010422D">
            <w:pPr>
              <w:jc w:val="center"/>
              <w:rPr>
                <w:sz w:val="24"/>
                <w:szCs w:val="24"/>
              </w:rPr>
            </w:pPr>
            <w:r w:rsidRPr="006B02BA">
              <w:rPr>
                <w:sz w:val="24"/>
                <w:szCs w:val="24"/>
              </w:rPr>
              <w:t>+</w:t>
            </w:r>
          </w:p>
        </w:tc>
        <w:tc>
          <w:tcPr>
            <w:tcW w:w="412" w:type="dxa"/>
          </w:tcPr>
          <w:p w14:paraId="5F92016A" w14:textId="77777777" w:rsidR="002248C2" w:rsidRPr="006B02BA" w:rsidRDefault="002248C2" w:rsidP="0010422D">
            <w:pPr>
              <w:jc w:val="center"/>
              <w:rPr>
                <w:sz w:val="24"/>
                <w:szCs w:val="24"/>
              </w:rPr>
            </w:pPr>
            <w:r w:rsidRPr="006B02BA">
              <w:rPr>
                <w:sz w:val="24"/>
                <w:szCs w:val="24"/>
              </w:rPr>
              <w:t>+</w:t>
            </w:r>
          </w:p>
        </w:tc>
        <w:tc>
          <w:tcPr>
            <w:tcW w:w="426" w:type="dxa"/>
            <w:gridSpan w:val="3"/>
          </w:tcPr>
          <w:p w14:paraId="7F4D233C" w14:textId="77777777" w:rsidR="002248C2" w:rsidRPr="006B02BA" w:rsidRDefault="002248C2" w:rsidP="0010422D">
            <w:pPr>
              <w:jc w:val="center"/>
              <w:rPr>
                <w:sz w:val="24"/>
                <w:szCs w:val="24"/>
              </w:rPr>
            </w:pPr>
            <w:r w:rsidRPr="006B02BA">
              <w:rPr>
                <w:sz w:val="24"/>
                <w:szCs w:val="24"/>
              </w:rPr>
              <w:t>+</w:t>
            </w:r>
          </w:p>
        </w:tc>
        <w:tc>
          <w:tcPr>
            <w:tcW w:w="567" w:type="dxa"/>
            <w:gridSpan w:val="3"/>
          </w:tcPr>
          <w:p w14:paraId="4D4DABEF" w14:textId="77777777" w:rsidR="002248C2" w:rsidRPr="006B02BA" w:rsidRDefault="002248C2" w:rsidP="0010422D">
            <w:pPr>
              <w:jc w:val="center"/>
              <w:rPr>
                <w:sz w:val="24"/>
                <w:szCs w:val="24"/>
              </w:rPr>
            </w:pPr>
            <w:r w:rsidRPr="006B02BA">
              <w:rPr>
                <w:sz w:val="24"/>
                <w:szCs w:val="24"/>
              </w:rPr>
              <w:t>+</w:t>
            </w:r>
          </w:p>
        </w:tc>
        <w:tc>
          <w:tcPr>
            <w:tcW w:w="572" w:type="dxa"/>
            <w:gridSpan w:val="3"/>
          </w:tcPr>
          <w:p w14:paraId="37C9C279" w14:textId="77777777" w:rsidR="002248C2" w:rsidRPr="006B02BA" w:rsidRDefault="002248C2" w:rsidP="0010422D">
            <w:pPr>
              <w:jc w:val="center"/>
              <w:rPr>
                <w:sz w:val="24"/>
                <w:szCs w:val="24"/>
              </w:rPr>
            </w:pPr>
            <w:r w:rsidRPr="006B02BA">
              <w:rPr>
                <w:sz w:val="24"/>
                <w:szCs w:val="24"/>
              </w:rPr>
              <w:t>+</w:t>
            </w:r>
          </w:p>
        </w:tc>
        <w:tc>
          <w:tcPr>
            <w:tcW w:w="569" w:type="dxa"/>
            <w:gridSpan w:val="3"/>
          </w:tcPr>
          <w:p w14:paraId="52365CD8" w14:textId="77777777" w:rsidR="002248C2" w:rsidRPr="006B02BA" w:rsidRDefault="002248C2" w:rsidP="0010422D">
            <w:pPr>
              <w:jc w:val="center"/>
              <w:rPr>
                <w:sz w:val="24"/>
                <w:szCs w:val="24"/>
              </w:rPr>
            </w:pPr>
            <w:r w:rsidRPr="006B02BA">
              <w:rPr>
                <w:sz w:val="24"/>
                <w:szCs w:val="24"/>
              </w:rPr>
              <w:t>+</w:t>
            </w:r>
          </w:p>
        </w:tc>
        <w:tc>
          <w:tcPr>
            <w:tcW w:w="567" w:type="dxa"/>
            <w:gridSpan w:val="3"/>
          </w:tcPr>
          <w:p w14:paraId="0A94AFDA" w14:textId="77777777" w:rsidR="002248C2" w:rsidRPr="006B02BA" w:rsidRDefault="002248C2" w:rsidP="0010422D">
            <w:pPr>
              <w:jc w:val="center"/>
              <w:rPr>
                <w:sz w:val="24"/>
                <w:szCs w:val="24"/>
              </w:rPr>
            </w:pPr>
            <w:r w:rsidRPr="006B02BA">
              <w:rPr>
                <w:sz w:val="24"/>
                <w:szCs w:val="24"/>
              </w:rPr>
              <w:t>+</w:t>
            </w:r>
          </w:p>
        </w:tc>
        <w:tc>
          <w:tcPr>
            <w:tcW w:w="568" w:type="dxa"/>
            <w:gridSpan w:val="3"/>
          </w:tcPr>
          <w:p w14:paraId="052AE875" w14:textId="77777777" w:rsidR="002248C2" w:rsidRPr="006B02BA" w:rsidRDefault="002248C2" w:rsidP="0010422D">
            <w:pPr>
              <w:jc w:val="center"/>
              <w:rPr>
                <w:sz w:val="24"/>
                <w:szCs w:val="24"/>
              </w:rPr>
            </w:pPr>
            <w:r w:rsidRPr="006B02BA">
              <w:rPr>
                <w:sz w:val="24"/>
                <w:szCs w:val="24"/>
              </w:rPr>
              <w:t>+</w:t>
            </w:r>
          </w:p>
        </w:tc>
        <w:tc>
          <w:tcPr>
            <w:tcW w:w="425" w:type="dxa"/>
            <w:gridSpan w:val="3"/>
          </w:tcPr>
          <w:p w14:paraId="5A249510" w14:textId="77777777" w:rsidR="002248C2" w:rsidRPr="006B02BA" w:rsidRDefault="002248C2" w:rsidP="0010422D">
            <w:pPr>
              <w:jc w:val="center"/>
              <w:rPr>
                <w:sz w:val="24"/>
                <w:szCs w:val="24"/>
              </w:rPr>
            </w:pPr>
            <w:r w:rsidRPr="006B02BA">
              <w:rPr>
                <w:sz w:val="24"/>
                <w:szCs w:val="24"/>
              </w:rPr>
              <w:t>+</w:t>
            </w:r>
          </w:p>
        </w:tc>
        <w:tc>
          <w:tcPr>
            <w:tcW w:w="500" w:type="dxa"/>
            <w:gridSpan w:val="2"/>
          </w:tcPr>
          <w:p w14:paraId="4877685E" w14:textId="77777777" w:rsidR="002248C2" w:rsidRPr="006B02BA" w:rsidRDefault="002248C2" w:rsidP="0010422D">
            <w:pPr>
              <w:jc w:val="center"/>
              <w:rPr>
                <w:sz w:val="24"/>
                <w:szCs w:val="24"/>
              </w:rPr>
            </w:pPr>
            <w:r w:rsidRPr="006B02BA">
              <w:rPr>
                <w:sz w:val="24"/>
                <w:szCs w:val="24"/>
              </w:rPr>
              <w:t>+</w:t>
            </w:r>
          </w:p>
        </w:tc>
        <w:tc>
          <w:tcPr>
            <w:tcW w:w="638" w:type="dxa"/>
            <w:gridSpan w:val="2"/>
          </w:tcPr>
          <w:p w14:paraId="27EBCB05" w14:textId="77777777" w:rsidR="002248C2" w:rsidRPr="006B02BA" w:rsidRDefault="002248C2" w:rsidP="0010422D">
            <w:pPr>
              <w:jc w:val="center"/>
              <w:rPr>
                <w:sz w:val="24"/>
                <w:szCs w:val="24"/>
              </w:rPr>
            </w:pPr>
            <w:r w:rsidRPr="006B02BA">
              <w:rPr>
                <w:sz w:val="24"/>
                <w:szCs w:val="24"/>
              </w:rPr>
              <w:t>+</w:t>
            </w:r>
          </w:p>
        </w:tc>
        <w:tc>
          <w:tcPr>
            <w:tcW w:w="354" w:type="dxa"/>
            <w:gridSpan w:val="3"/>
          </w:tcPr>
          <w:p w14:paraId="1BD855BC" w14:textId="77777777" w:rsidR="002248C2" w:rsidRPr="006B02BA" w:rsidRDefault="002248C2" w:rsidP="0010422D">
            <w:pPr>
              <w:jc w:val="center"/>
              <w:rPr>
                <w:sz w:val="24"/>
                <w:szCs w:val="24"/>
              </w:rPr>
            </w:pPr>
            <w:r w:rsidRPr="006B02BA">
              <w:rPr>
                <w:sz w:val="24"/>
                <w:szCs w:val="24"/>
              </w:rPr>
              <w:t>+</w:t>
            </w:r>
          </w:p>
        </w:tc>
        <w:tc>
          <w:tcPr>
            <w:tcW w:w="577" w:type="dxa"/>
            <w:gridSpan w:val="5"/>
          </w:tcPr>
          <w:p w14:paraId="555DDBBF" w14:textId="77777777" w:rsidR="002248C2" w:rsidRPr="006B02BA" w:rsidRDefault="002248C2" w:rsidP="0010422D">
            <w:pPr>
              <w:jc w:val="center"/>
              <w:rPr>
                <w:sz w:val="24"/>
                <w:szCs w:val="24"/>
              </w:rPr>
            </w:pPr>
            <w:r w:rsidRPr="006B02BA">
              <w:rPr>
                <w:sz w:val="24"/>
                <w:szCs w:val="24"/>
              </w:rPr>
              <w:t>+</w:t>
            </w:r>
          </w:p>
        </w:tc>
        <w:tc>
          <w:tcPr>
            <w:tcW w:w="567" w:type="dxa"/>
            <w:gridSpan w:val="3"/>
          </w:tcPr>
          <w:p w14:paraId="0CC40F0C" w14:textId="77777777" w:rsidR="002248C2" w:rsidRPr="006B02BA" w:rsidRDefault="002248C2" w:rsidP="0010422D">
            <w:pPr>
              <w:jc w:val="center"/>
              <w:rPr>
                <w:sz w:val="24"/>
                <w:szCs w:val="24"/>
              </w:rPr>
            </w:pPr>
            <w:r w:rsidRPr="006B02BA">
              <w:rPr>
                <w:sz w:val="24"/>
                <w:szCs w:val="24"/>
              </w:rPr>
              <w:t>+</w:t>
            </w:r>
          </w:p>
        </w:tc>
        <w:tc>
          <w:tcPr>
            <w:tcW w:w="487" w:type="dxa"/>
            <w:gridSpan w:val="5"/>
          </w:tcPr>
          <w:p w14:paraId="5881FEF9" w14:textId="77777777" w:rsidR="002248C2" w:rsidRPr="006B02BA" w:rsidRDefault="002248C2" w:rsidP="0010422D">
            <w:pPr>
              <w:jc w:val="center"/>
              <w:rPr>
                <w:sz w:val="24"/>
                <w:szCs w:val="24"/>
              </w:rPr>
            </w:pPr>
            <w:r w:rsidRPr="006B02BA">
              <w:rPr>
                <w:sz w:val="24"/>
                <w:szCs w:val="24"/>
              </w:rPr>
              <w:t>+</w:t>
            </w:r>
          </w:p>
        </w:tc>
        <w:tc>
          <w:tcPr>
            <w:tcW w:w="664" w:type="dxa"/>
            <w:gridSpan w:val="4"/>
          </w:tcPr>
          <w:p w14:paraId="0E1F7877" w14:textId="77777777" w:rsidR="002248C2" w:rsidRPr="006B02BA" w:rsidRDefault="002248C2" w:rsidP="0010422D">
            <w:pPr>
              <w:rPr>
                <w:sz w:val="24"/>
                <w:szCs w:val="24"/>
              </w:rPr>
            </w:pPr>
          </w:p>
        </w:tc>
        <w:tc>
          <w:tcPr>
            <w:tcW w:w="849" w:type="dxa"/>
            <w:gridSpan w:val="5"/>
          </w:tcPr>
          <w:p w14:paraId="685D372F" w14:textId="77777777" w:rsidR="002248C2" w:rsidRPr="006B02BA" w:rsidRDefault="002248C2" w:rsidP="0010422D">
            <w:pPr>
              <w:rPr>
                <w:sz w:val="24"/>
                <w:szCs w:val="24"/>
              </w:rPr>
            </w:pPr>
          </w:p>
        </w:tc>
        <w:tc>
          <w:tcPr>
            <w:tcW w:w="893" w:type="dxa"/>
            <w:gridSpan w:val="5"/>
          </w:tcPr>
          <w:p w14:paraId="5B1AEAA0" w14:textId="77777777" w:rsidR="002248C2" w:rsidRPr="006B02BA" w:rsidRDefault="002248C2" w:rsidP="0010422D">
            <w:pPr>
              <w:rPr>
                <w:sz w:val="24"/>
                <w:szCs w:val="24"/>
              </w:rPr>
            </w:pPr>
          </w:p>
        </w:tc>
        <w:tc>
          <w:tcPr>
            <w:tcW w:w="893" w:type="dxa"/>
            <w:gridSpan w:val="5"/>
          </w:tcPr>
          <w:p w14:paraId="32A7F330" w14:textId="77777777" w:rsidR="002248C2" w:rsidRPr="006B02BA" w:rsidRDefault="002248C2" w:rsidP="0010422D">
            <w:pPr>
              <w:rPr>
                <w:sz w:val="24"/>
                <w:szCs w:val="24"/>
              </w:rPr>
            </w:pPr>
          </w:p>
        </w:tc>
        <w:tc>
          <w:tcPr>
            <w:tcW w:w="849" w:type="dxa"/>
            <w:gridSpan w:val="8"/>
          </w:tcPr>
          <w:p w14:paraId="702943F6" w14:textId="77777777" w:rsidR="002248C2" w:rsidRPr="006B02BA" w:rsidRDefault="002248C2" w:rsidP="0010422D">
            <w:pPr>
              <w:rPr>
                <w:sz w:val="24"/>
                <w:szCs w:val="24"/>
              </w:rPr>
            </w:pPr>
          </w:p>
        </w:tc>
      </w:tr>
      <w:tr w:rsidR="002248C2" w:rsidRPr="006B02BA" w14:paraId="421C9C09" w14:textId="77777777" w:rsidTr="0010422D">
        <w:trPr>
          <w:gridAfter w:val="2"/>
          <w:wAfter w:w="63" w:type="dxa"/>
          <w:trHeight w:val="354"/>
        </w:trPr>
        <w:tc>
          <w:tcPr>
            <w:tcW w:w="2039" w:type="dxa"/>
          </w:tcPr>
          <w:p w14:paraId="67749093" w14:textId="77777777" w:rsidR="002248C2" w:rsidRPr="006B02BA" w:rsidRDefault="002248C2" w:rsidP="0010422D">
            <w:pPr>
              <w:rPr>
                <w:sz w:val="24"/>
                <w:szCs w:val="24"/>
              </w:rPr>
            </w:pPr>
            <w:r w:rsidRPr="006B02BA">
              <w:rPr>
                <w:sz w:val="24"/>
                <w:szCs w:val="24"/>
              </w:rPr>
              <w:t>ОП.07Техническая механика</w:t>
            </w:r>
          </w:p>
        </w:tc>
        <w:tc>
          <w:tcPr>
            <w:tcW w:w="559" w:type="dxa"/>
            <w:gridSpan w:val="3"/>
          </w:tcPr>
          <w:p w14:paraId="7DDB5833" w14:textId="77777777" w:rsidR="002248C2" w:rsidRPr="006B02BA" w:rsidRDefault="002248C2" w:rsidP="0010422D">
            <w:pPr>
              <w:jc w:val="center"/>
              <w:rPr>
                <w:sz w:val="24"/>
                <w:szCs w:val="24"/>
              </w:rPr>
            </w:pPr>
            <w:r w:rsidRPr="006B02BA">
              <w:rPr>
                <w:sz w:val="24"/>
                <w:szCs w:val="24"/>
              </w:rPr>
              <w:t>+</w:t>
            </w:r>
          </w:p>
        </w:tc>
        <w:tc>
          <w:tcPr>
            <w:tcW w:w="428" w:type="dxa"/>
            <w:gridSpan w:val="3"/>
          </w:tcPr>
          <w:p w14:paraId="62D3A5F2" w14:textId="77777777" w:rsidR="002248C2" w:rsidRPr="006B02BA" w:rsidRDefault="002248C2" w:rsidP="0010422D">
            <w:pPr>
              <w:jc w:val="center"/>
              <w:rPr>
                <w:sz w:val="24"/>
                <w:szCs w:val="24"/>
              </w:rPr>
            </w:pPr>
            <w:r w:rsidRPr="006B02BA">
              <w:rPr>
                <w:sz w:val="24"/>
                <w:szCs w:val="24"/>
              </w:rPr>
              <w:t>+</w:t>
            </w:r>
          </w:p>
        </w:tc>
        <w:tc>
          <w:tcPr>
            <w:tcW w:w="567" w:type="dxa"/>
            <w:gridSpan w:val="3"/>
          </w:tcPr>
          <w:p w14:paraId="6C9213D9" w14:textId="77777777" w:rsidR="002248C2" w:rsidRPr="006B02BA" w:rsidRDefault="002248C2" w:rsidP="0010422D">
            <w:pPr>
              <w:jc w:val="center"/>
              <w:rPr>
                <w:sz w:val="24"/>
                <w:szCs w:val="24"/>
              </w:rPr>
            </w:pPr>
            <w:r w:rsidRPr="006B02BA">
              <w:rPr>
                <w:sz w:val="24"/>
                <w:szCs w:val="24"/>
              </w:rPr>
              <w:t>+</w:t>
            </w:r>
          </w:p>
        </w:tc>
        <w:tc>
          <w:tcPr>
            <w:tcW w:w="580" w:type="dxa"/>
            <w:gridSpan w:val="2"/>
          </w:tcPr>
          <w:p w14:paraId="3B104AFE" w14:textId="77777777" w:rsidR="002248C2" w:rsidRPr="006B02BA" w:rsidRDefault="002248C2" w:rsidP="0010422D">
            <w:pPr>
              <w:jc w:val="center"/>
              <w:rPr>
                <w:sz w:val="24"/>
                <w:szCs w:val="24"/>
              </w:rPr>
            </w:pPr>
            <w:r w:rsidRPr="006B02BA">
              <w:rPr>
                <w:sz w:val="24"/>
                <w:szCs w:val="24"/>
              </w:rPr>
              <w:t>+</w:t>
            </w:r>
          </w:p>
        </w:tc>
        <w:tc>
          <w:tcPr>
            <w:tcW w:w="412" w:type="dxa"/>
          </w:tcPr>
          <w:p w14:paraId="7B19C01F" w14:textId="77777777" w:rsidR="002248C2" w:rsidRPr="006B02BA" w:rsidRDefault="002248C2" w:rsidP="0010422D">
            <w:pPr>
              <w:jc w:val="center"/>
              <w:rPr>
                <w:sz w:val="24"/>
                <w:szCs w:val="24"/>
              </w:rPr>
            </w:pPr>
            <w:r w:rsidRPr="006B02BA">
              <w:rPr>
                <w:sz w:val="24"/>
                <w:szCs w:val="24"/>
              </w:rPr>
              <w:t>+</w:t>
            </w:r>
          </w:p>
        </w:tc>
        <w:tc>
          <w:tcPr>
            <w:tcW w:w="426" w:type="dxa"/>
            <w:gridSpan w:val="3"/>
          </w:tcPr>
          <w:p w14:paraId="25EC5AE7" w14:textId="77777777" w:rsidR="002248C2" w:rsidRPr="006B02BA" w:rsidRDefault="002248C2" w:rsidP="0010422D">
            <w:pPr>
              <w:jc w:val="center"/>
              <w:rPr>
                <w:sz w:val="24"/>
                <w:szCs w:val="24"/>
              </w:rPr>
            </w:pPr>
            <w:r w:rsidRPr="006B02BA">
              <w:rPr>
                <w:sz w:val="24"/>
                <w:szCs w:val="24"/>
              </w:rPr>
              <w:t>+</w:t>
            </w:r>
          </w:p>
        </w:tc>
        <w:tc>
          <w:tcPr>
            <w:tcW w:w="567" w:type="dxa"/>
            <w:gridSpan w:val="3"/>
          </w:tcPr>
          <w:p w14:paraId="77680A49" w14:textId="77777777" w:rsidR="002248C2" w:rsidRPr="006B02BA" w:rsidRDefault="002248C2" w:rsidP="0010422D">
            <w:pPr>
              <w:jc w:val="center"/>
              <w:rPr>
                <w:sz w:val="24"/>
                <w:szCs w:val="24"/>
              </w:rPr>
            </w:pPr>
            <w:r w:rsidRPr="006B02BA">
              <w:rPr>
                <w:sz w:val="24"/>
                <w:szCs w:val="24"/>
              </w:rPr>
              <w:t>+</w:t>
            </w:r>
          </w:p>
        </w:tc>
        <w:tc>
          <w:tcPr>
            <w:tcW w:w="572" w:type="dxa"/>
            <w:gridSpan w:val="3"/>
          </w:tcPr>
          <w:p w14:paraId="6D5F7F76" w14:textId="77777777" w:rsidR="002248C2" w:rsidRPr="006B02BA" w:rsidRDefault="002248C2" w:rsidP="0010422D">
            <w:pPr>
              <w:jc w:val="center"/>
              <w:rPr>
                <w:sz w:val="24"/>
                <w:szCs w:val="24"/>
              </w:rPr>
            </w:pPr>
            <w:r w:rsidRPr="006B02BA">
              <w:rPr>
                <w:sz w:val="24"/>
                <w:szCs w:val="24"/>
              </w:rPr>
              <w:t>+</w:t>
            </w:r>
          </w:p>
        </w:tc>
        <w:tc>
          <w:tcPr>
            <w:tcW w:w="569" w:type="dxa"/>
            <w:gridSpan w:val="3"/>
          </w:tcPr>
          <w:p w14:paraId="03A9D645" w14:textId="77777777" w:rsidR="002248C2" w:rsidRPr="006B02BA" w:rsidRDefault="002248C2" w:rsidP="0010422D">
            <w:pPr>
              <w:jc w:val="center"/>
              <w:rPr>
                <w:sz w:val="24"/>
                <w:szCs w:val="24"/>
              </w:rPr>
            </w:pPr>
            <w:r w:rsidRPr="006B02BA">
              <w:rPr>
                <w:sz w:val="24"/>
                <w:szCs w:val="24"/>
              </w:rPr>
              <w:t>+</w:t>
            </w:r>
          </w:p>
        </w:tc>
        <w:tc>
          <w:tcPr>
            <w:tcW w:w="567" w:type="dxa"/>
            <w:gridSpan w:val="3"/>
          </w:tcPr>
          <w:p w14:paraId="258DC70C" w14:textId="77777777" w:rsidR="002248C2" w:rsidRPr="006B02BA" w:rsidRDefault="002248C2" w:rsidP="0010422D">
            <w:pPr>
              <w:jc w:val="center"/>
              <w:rPr>
                <w:sz w:val="24"/>
                <w:szCs w:val="24"/>
              </w:rPr>
            </w:pPr>
            <w:r w:rsidRPr="006B02BA">
              <w:rPr>
                <w:sz w:val="24"/>
                <w:szCs w:val="24"/>
              </w:rPr>
              <w:t>+</w:t>
            </w:r>
          </w:p>
        </w:tc>
        <w:tc>
          <w:tcPr>
            <w:tcW w:w="568" w:type="dxa"/>
            <w:gridSpan w:val="3"/>
          </w:tcPr>
          <w:p w14:paraId="4B19D0C1" w14:textId="77777777" w:rsidR="002248C2" w:rsidRPr="006B02BA" w:rsidRDefault="002248C2" w:rsidP="0010422D">
            <w:pPr>
              <w:jc w:val="center"/>
              <w:rPr>
                <w:sz w:val="24"/>
                <w:szCs w:val="24"/>
              </w:rPr>
            </w:pPr>
            <w:r w:rsidRPr="006B02BA">
              <w:rPr>
                <w:sz w:val="24"/>
                <w:szCs w:val="24"/>
              </w:rPr>
              <w:t>+</w:t>
            </w:r>
          </w:p>
        </w:tc>
        <w:tc>
          <w:tcPr>
            <w:tcW w:w="425" w:type="dxa"/>
            <w:gridSpan w:val="3"/>
          </w:tcPr>
          <w:p w14:paraId="386A5B33" w14:textId="77777777" w:rsidR="002248C2" w:rsidRPr="006B02BA" w:rsidRDefault="002248C2" w:rsidP="0010422D">
            <w:pPr>
              <w:jc w:val="center"/>
              <w:rPr>
                <w:sz w:val="24"/>
                <w:szCs w:val="24"/>
              </w:rPr>
            </w:pPr>
            <w:r w:rsidRPr="006B02BA">
              <w:rPr>
                <w:sz w:val="24"/>
                <w:szCs w:val="24"/>
              </w:rPr>
              <w:t>+</w:t>
            </w:r>
          </w:p>
        </w:tc>
        <w:tc>
          <w:tcPr>
            <w:tcW w:w="500" w:type="dxa"/>
            <w:gridSpan w:val="2"/>
          </w:tcPr>
          <w:p w14:paraId="63397A42" w14:textId="77777777" w:rsidR="002248C2" w:rsidRPr="006B02BA" w:rsidRDefault="002248C2" w:rsidP="0010422D">
            <w:pPr>
              <w:jc w:val="center"/>
              <w:rPr>
                <w:sz w:val="24"/>
                <w:szCs w:val="24"/>
              </w:rPr>
            </w:pPr>
            <w:r w:rsidRPr="006B02BA">
              <w:rPr>
                <w:sz w:val="24"/>
                <w:szCs w:val="24"/>
              </w:rPr>
              <w:t>+</w:t>
            </w:r>
          </w:p>
        </w:tc>
        <w:tc>
          <w:tcPr>
            <w:tcW w:w="638" w:type="dxa"/>
            <w:gridSpan w:val="2"/>
          </w:tcPr>
          <w:p w14:paraId="2F1421CD" w14:textId="77777777" w:rsidR="002248C2" w:rsidRPr="006B02BA" w:rsidRDefault="002248C2" w:rsidP="0010422D">
            <w:pPr>
              <w:jc w:val="center"/>
              <w:rPr>
                <w:sz w:val="24"/>
                <w:szCs w:val="24"/>
              </w:rPr>
            </w:pPr>
            <w:r w:rsidRPr="006B02BA">
              <w:rPr>
                <w:sz w:val="24"/>
                <w:szCs w:val="24"/>
              </w:rPr>
              <w:t>+</w:t>
            </w:r>
          </w:p>
        </w:tc>
        <w:tc>
          <w:tcPr>
            <w:tcW w:w="354" w:type="dxa"/>
            <w:gridSpan w:val="3"/>
          </w:tcPr>
          <w:p w14:paraId="32617790" w14:textId="77777777" w:rsidR="002248C2" w:rsidRPr="006B02BA" w:rsidRDefault="002248C2" w:rsidP="0010422D">
            <w:pPr>
              <w:jc w:val="center"/>
              <w:rPr>
                <w:sz w:val="24"/>
                <w:szCs w:val="24"/>
              </w:rPr>
            </w:pPr>
            <w:r w:rsidRPr="006B02BA">
              <w:rPr>
                <w:sz w:val="24"/>
                <w:szCs w:val="24"/>
              </w:rPr>
              <w:t>+</w:t>
            </w:r>
          </w:p>
        </w:tc>
        <w:tc>
          <w:tcPr>
            <w:tcW w:w="577" w:type="dxa"/>
            <w:gridSpan w:val="5"/>
          </w:tcPr>
          <w:p w14:paraId="60348ABB" w14:textId="77777777" w:rsidR="002248C2" w:rsidRPr="006B02BA" w:rsidRDefault="002248C2" w:rsidP="0010422D">
            <w:pPr>
              <w:jc w:val="center"/>
              <w:rPr>
                <w:sz w:val="24"/>
                <w:szCs w:val="24"/>
              </w:rPr>
            </w:pPr>
            <w:r w:rsidRPr="006B02BA">
              <w:rPr>
                <w:sz w:val="24"/>
                <w:szCs w:val="24"/>
              </w:rPr>
              <w:t>+</w:t>
            </w:r>
          </w:p>
        </w:tc>
        <w:tc>
          <w:tcPr>
            <w:tcW w:w="567" w:type="dxa"/>
            <w:gridSpan w:val="3"/>
          </w:tcPr>
          <w:p w14:paraId="5ABB0358" w14:textId="77777777" w:rsidR="002248C2" w:rsidRPr="006B02BA" w:rsidRDefault="002248C2" w:rsidP="0010422D">
            <w:pPr>
              <w:jc w:val="center"/>
              <w:rPr>
                <w:sz w:val="24"/>
                <w:szCs w:val="24"/>
              </w:rPr>
            </w:pPr>
            <w:r w:rsidRPr="006B02BA">
              <w:rPr>
                <w:sz w:val="24"/>
                <w:szCs w:val="24"/>
              </w:rPr>
              <w:t>+</w:t>
            </w:r>
          </w:p>
        </w:tc>
        <w:tc>
          <w:tcPr>
            <w:tcW w:w="487" w:type="dxa"/>
            <w:gridSpan w:val="5"/>
          </w:tcPr>
          <w:p w14:paraId="537C37E3" w14:textId="77777777" w:rsidR="002248C2" w:rsidRPr="006B02BA" w:rsidRDefault="002248C2" w:rsidP="0010422D">
            <w:pPr>
              <w:jc w:val="center"/>
              <w:rPr>
                <w:sz w:val="24"/>
                <w:szCs w:val="24"/>
              </w:rPr>
            </w:pPr>
            <w:r w:rsidRPr="006B02BA">
              <w:rPr>
                <w:sz w:val="24"/>
                <w:szCs w:val="24"/>
              </w:rPr>
              <w:t>+</w:t>
            </w:r>
          </w:p>
        </w:tc>
        <w:tc>
          <w:tcPr>
            <w:tcW w:w="664" w:type="dxa"/>
            <w:gridSpan w:val="4"/>
          </w:tcPr>
          <w:p w14:paraId="5F78CF09" w14:textId="77777777" w:rsidR="002248C2" w:rsidRPr="006B02BA" w:rsidRDefault="002248C2" w:rsidP="0010422D">
            <w:pPr>
              <w:rPr>
                <w:sz w:val="24"/>
                <w:szCs w:val="24"/>
              </w:rPr>
            </w:pPr>
          </w:p>
        </w:tc>
        <w:tc>
          <w:tcPr>
            <w:tcW w:w="849" w:type="dxa"/>
            <w:gridSpan w:val="5"/>
          </w:tcPr>
          <w:p w14:paraId="38AB88BA" w14:textId="77777777" w:rsidR="002248C2" w:rsidRPr="006B02BA" w:rsidRDefault="002248C2" w:rsidP="0010422D">
            <w:pPr>
              <w:rPr>
                <w:sz w:val="24"/>
                <w:szCs w:val="24"/>
              </w:rPr>
            </w:pPr>
          </w:p>
        </w:tc>
        <w:tc>
          <w:tcPr>
            <w:tcW w:w="893" w:type="dxa"/>
            <w:gridSpan w:val="5"/>
          </w:tcPr>
          <w:p w14:paraId="27A91619" w14:textId="77777777" w:rsidR="002248C2" w:rsidRPr="006B02BA" w:rsidRDefault="002248C2" w:rsidP="0010422D">
            <w:pPr>
              <w:rPr>
                <w:sz w:val="24"/>
                <w:szCs w:val="24"/>
              </w:rPr>
            </w:pPr>
          </w:p>
        </w:tc>
        <w:tc>
          <w:tcPr>
            <w:tcW w:w="893" w:type="dxa"/>
            <w:gridSpan w:val="5"/>
          </w:tcPr>
          <w:p w14:paraId="1CC17E59" w14:textId="77777777" w:rsidR="002248C2" w:rsidRPr="006B02BA" w:rsidRDefault="002248C2" w:rsidP="0010422D">
            <w:pPr>
              <w:rPr>
                <w:sz w:val="24"/>
                <w:szCs w:val="24"/>
              </w:rPr>
            </w:pPr>
          </w:p>
        </w:tc>
        <w:tc>
          <w:tcPr>
            <w:tcW w:w="849" w:type="dxa"/>
            <w:gridSpan w:val="8"/>
          </w:tcPr>
          <w:p w14:paraId="4618D7D3" w14:textId="77777777" w:rsidR="002248C2" w:rsidRPr="006B02BA" w:rsidRDefault="002248C2" w:rsidP="0010422D">
            <w:pPr>
              <w:rPr>
                <w:sz w:val="24"/>
                <w:szCs w:val="24"/>
              </w:rPr>
            </w:pPr>
          </w:p>
        </w:tc>
      </w:tr>
      <w:tr w:rsidR="002248C2" w:rsidRPr="006B02BA" w14:paraId="1C905614" w14:textId="77777777" w:rsidTr="0010422D">
        <w:trPr>
          <w:gridAfter w:val="2"/>
          <w:wAfter w:w="63" w:type="dxa"/>
          <w:trHeight w:val="255"/>
        </w:trPr>
        <w:tc>
          <w:tcPr>
            <w:tcW w:w="2039" w:type="dxa"/>
          </w:tcPr>
          <w:p w14:paraId="5E9ACBB3" w14:textId="77777777" w:rsidR="002248C2" w:rsidRPr="006B02BA" w:rsidRDefault="002248C2" w:rsidP="0010422D">
            <w:pPr>
              <w:rPr>
                <w:sz w:val="24"/>
                <w:szCs w:val="24"/>
              </w:rPr>
            </w:pPr>
            <w:r>
              <w:rPr>
                <w:sz w:val="24"/>
                <w:szCs w:val="24"/>
              </w:rPr>
              <w:lastRenderedPageBreak/>
              <w:t>ОП.08 </w:t>
            </w:r>
            <w:r w:rsidRPr="006B02BA">
              <w:rPr>
                <w:sz w:val="24"/>
                <w:szCs w:val="24"/>
              </w:rPr>
              <w:t>Материаловедение</w:t>
            </w:r>
          </w:p>
        </w:tc>
        <w:tc>
          <w:tcPr>
            <w:tcW w:w="559" w:type="dxa"/>
            <w:gridSpan w:val="3"/>
          </w:tcPr>
          <w:p w14:paraId="73858856" w14:textId="77777777" w:rsidR="002248C2" w:rsidRPr="006B02BA" w:rsidRDefault="002248C2" w:rsidP="0010422D">
            <w:pPr>
              <w:jc w:val="center"/>
              <w:rPr>
                <w:sz w:val="24"/>
                <w:szCs w:val="24"/>
              </w:rPr>
            </w:pPr>
            <w:r w:rsidRPr="006B02BA">
              <w:rPr>
                <w:sz w:val="24"/>
                <w:szCs w:val="24"/>
              </w:rPr>
              <w:t>+</w:t>
            </w:r>
          </w:p>
        </w:tc>
        <w:tc>
          <w:tcPr>
            <w:tcW w:w="428" w:type="dxa"/>
            <w:gridSpan w:val="3"/>
          </w:tcPr>
          <w:p w14:paraId="64CC442D" w14:textId="77777777" w:rsidR="002248C2" w:rsidRPr="006B02BA" w:rsidRDefault="002248C2" w:rsidP="0010422D">
            <w:pPr>
              <w:jc w:val="center"/>
              <w:rPr>
                <w:sz w:val="24"/>
                <w:szCs w:val="24"/>
              </w:rPr>
            </w:pPr>
            <w:r w:rsidRPr="006B02BA">
              <w:rPr>
                <w:sz w:val="24"/>
                <w:szCs w:val="24"/>
              </w:rPr>
              <w:t>+</w:t>
            </w:r>
          </w:p>
        </w:tc>
        <w:tc>
          <w:tcPr>
            <w:tcW w:w="567" w:type="dxa"/>
            <w:gridSpan w:val="3"/>
          </w:tcPr>
          <w:p w14:paraId="0B6052C9" w14:textId="77777777" w:rsidR="002248C2" w:rsidRPr="006B02BA" w:rsidRDefault="002248C2" w:rsidP="0010422D">
            <w:pPr>
              <w:jc w:val="center"/>
              <w:rPr>
                <w:sz w:val="24"/>
                <w:szCs w:val="24"/>
              </w:rPr>
            </w:pPr>
            <w:r w:rsidRPr="006B02BA">
              <w:rPr>
                <w:sz w:val="24"/>
                <w:szCs w:val="24"/>
              </w:rPr>
              <w:t>+</w:t>
            </w:r>
          </w:p>
        </w:tc>
        <w:tc>
          <w:tcPr>
            <w:tcW w:w="580" w:type="dxa"/>
            <w:gridSpan w:val="2"/>
          </w:tcPr>
          <w:p w14:paraId="095493BB" w14:textId="77777777" w:rsidR="002248C2" w:rsidRPr="006B02BA" w:rsidRDefault="002248C2" w:rsidP="0010422D">
            <w:pPr>
              <w:jc w:val="center"/>
              <w:rPr>
                <w:sz w:val="24"/>
                <w:szCs w:val="24"/>
              </w:rPr>
            </w:pPr>
            <w:r w:rsidRPr="006B02BA">
              <w:rPr>
                <w:sz w:val="24"/>
                <w:szCs w:val="24"/>
              </w:rPr>
              <w:t>+</w:t>
            </w:r>
          </w:p>
        </w:tc>
        <w:tc>
          <w:tcPr>
            <w:tcW w:w="412" w:type="dxa"/>
          </w:tcPr>
          <w:p w14:paraId="0CB434F1" w14:textId="77777777" w:rsidR="002248C2" w:rsidRPr="006B02BA" w:rsidRDefault="002248C2" w:rsidP="0010422D">
            <w:pPr>
              <w:jc w:val="center"/>
              <w:rPr>
                <w:sz w:val="24"/>
                <w:szCs w:val="24"/>
              </w:rPr>
            </w:pPr>
            <w:r w:rsidRPr="006B02BA">
              <w:rPr>
                <w:sz w:val="24"/>
                <w:szCs w:val="24"/>
              </w:rPr>
              <w:t>+</w:t>
            </w:r>
          </w:p>
        </w:tc>
        <w:tc>
          <w:tcPr>
            <w:tcW w:w="426" w:type="dxa"/>
            <w:gridSpan w:val="3"/>
          </w:tcPr>
          <w:p w14:paraId="785FCA61" w14:textId="77777777" w:rsidR="002248C2" w:rsidRPr="006B02BA" w:rsidRDefault="002248C2" w:rsidP="0010422D">
            <w:pPr>
              <w:jc w:val="center"/>
              <w:rPr>
                <w:sz w:val="24"/>
                <w:szCs w:val="24"/>
              </w:rPr>
            </w:pPr>
            <w:r w:rsidRPr="006B02BA">
              <w:rPr>
                <w:sz w:val="24"/>
                <w:szCs w:val="24"/>
              </w:rPr>
              <w:t>+</w:t>
            </w:r>
          </w:p>
        </w:tc>
        <w:tc>
          <w:tcPr>
            <w:tcW w:w="567" w:type="dxa"/>
            <w:gridSpan w:val="3"/>
          </w:tcPr>
          <w:p w14:paraId="0DE3DA5C" w14:textId="77777777" w:rsidR="002248C2" w:rsidRPr="006B02BA" w:rsidRDefault="002248C2" w:rsidP="0010422D">
            <w:pPr>
              <w:jc w:val="center"/>
              <w:rPr>
                <w:sz w:val="24"/>
                <w:szCs w:val="24"/>
              </w:rPr>
            </w:pPr>
            <w:r w:rsidRPr="006B02BA">
              <w:rPr>
                <w:sz w:val="24"/>
                <w:szCs w:val="24"/>
              </w:rPr>
              <w:t>+</w:t>
            </w:r>
          </w:p>
        </w:tc>
        <w:tc>
          <w:tcPr>
            <w:tcW w:w="572" w:type="dxa"/>
            <w:gridSpan w:val="3"/>
          </w:tcPr>
          <w:p w14:paraId="793CBD48" w14:textId="77777777" w:rsidR="002248C2" w:rsidRPr="006B02BA" w:rsidRDefault="002248C2" w:rsidP="0010422D">
            <w:pPr>
              <w:jc w:val="center"/>
              <w:rPr>
                <w:sz w:val="24"/>
                <w:szCs w:val="24"/>
              </w:rPr>
            </w:pPr>
            <w:r w:rsidRPr="006B02BA">
              <w:rPr>
                <w:sz w:val="24"/>
                <w:szCs w:val="24"/>
              </w:rPr>
              <w:t>+</w:t>
            </w:r>
          </w:p>
        </w:tc>
        <w:tc>
          <w:tcPr>
            <w:tcW w:w="569" w:type="dxa"/>
            <w:gridSpan w:val="3"/>
          </w:tcPr>
          <w:p w14:paraId="2A366666" w14:textId="77777777" w:rsidR="002248C2" w:rsidRPr="006B02BA" w:rsidRDefault="002248C2" w:rsidP="0010422D">
            <w:pPr>
              <w:jc w:val="center"/>
              <w:rPr>
                <w:sz w:val="24"/>
                <w:szCs w:val="24"/>
              </w:rPr>
            </w:pPr>
            <w:r w:rsidRPr="006B02BA">
              <w:rPr>
                <w:sz w:val="24"/>
                <w:szCs w:val="24"/>
              </w:rPr>
              <w:t>+</w:t>
            </w:r>
          </w:p>
        </w:tc>
        <w:tc>
          <w:tcPr>
            <w:tcW w:w="567" w:type="dxa"/>
            <w:gridSpan w:val="3"/>
          </w:tcPr>
          <w:p w14:paraId="0403189F" w14:textId="77777777" w:rsidR="002248C2" w:rsidRPr="006B02BA" w:rsidRDefault="002248C2" w:rsidP="0010422D">
            <w:pPr>
              <w:jc w:val="center"/>
              <w:rPr>
                <w:sz w:val="24"/>
                <w:szCs w:val="24"/>
              </w:rPr>
            </w:pPr>
            <w:r w:rsidRPr="006B02BA">
              <w:rPr>
                <w:sz w:val="24"/>
                <w:szCs w:val="24"/>
              </w:rPr>
              <w:t>+</w:t>
            </w:r>
          </w:p>
        </w:tc>
        <w:tc>
          <w:tcPr>
            <w:tcW w:w="568" w:type="dxa"/>
            <w:gridSpan w:val="3"/>
          </w:tcPr>
          <w:p w14:paraId="05D43CC5" w14:textId="77777777" w:rsidR="002248C2" w:rsidRPr="006B02BA" w:rsidRDefault="002248C2" w:rsidP="0010422D">
            <w:pPr>
              <w:jc w:val="center"/>
              <w:rPr>
                <w:sz w:val="24"/>
                <w:szCs w:val="24"/>
              </w:rPr>
            </w:pPr>
            <w:r w:rsidRPr="006B02BA">
              <w:rPr>
                <w:sz w:val="24"/>
                <w:szCs w:val="24"/>
              </w:rPr>
              <w:t>+</w:t>
            </w:r>
          </w:p>
        </w:tc>
        <w:tc>
          <w:tcPr>
            <w:tcW w:w="425" w:type="dxa"/>
            <w:gridSpan w:val="3"/>
          </w:tcPr>
          <w:p w14:paraId="3A2BFD1A" w14:textId="77777777" w:rsidR="002248C2" w:rsidRPr="006B02BA" w:rsidRDefault="002248C2" w:rsidP="0010422D">
            <w:pPr>
              <w:jc w:val="center"/>
              <w:rPr>
                <w:sz w:val="24"/>
                <w:szCs w:val="24"/>
              </w:rPr>
            </w:pPr>
            <w:r w:rsidRPr="006B02BA">
              <w:rPr>
                <w:sz w:val="24"/>
                <w:szCs w:val="24"/>
              </w:rPr>
              <w:t>+</w:t>
            </w:r>
          </w:p>
        </w:tc>
        <w:tc>
          <w:tcPr>
            <w:tcW w:w="500" w:type="dxa"/>
            <w:gridSpan w:val="2"/>
          </w:tcPr>
          <w:p w14:paraId="44999660" w14:textId="77777777" w:rsidR="002248C2" w:rsidRPr="006B02BA" w:rsidRDefault="002248C2" w:rsidP="0010422D">
            <w:pPr>
              <w:jc w:val="center"/>
              <w:rPr>
                <w:sz w:val="24"/>
                <w:szCs w:val="24"/>
              </w:rPr>
            </w:pPr>
            <w:r w:rsidRPr="006B02BA">
              <w:rPr>
                <w:sz w:val="24"/>
                <w:szCs w:val="24"/>
              </w:rPr>
              <w:t>+</w:t>
            </w:r>
          </w:p>
        </w:tc>
        <w:tc>
          <w:tcPr>
            <w:tcW w:w="638" w:type="dxa"/>
            <w:gridSpan w:val="2"/>
          </w:tcPr>
          <w:p w14:paraId="532AC919" w14:textId="77777777" w:rsidR="002248C2" w:rsidRPr="006B02BA" w:rsidRDefault="002248C2" w:rsidP="0010422D">
            <w:pPr>
              <w:jc w:val="center"/>
              <w:rPr>
                <w:sz w:val="24"/>
                <w:szCs w:val="24"/>
              </w:rPr>
            </w:pPr>
            <w:r w:rsidRPr="006B02BA">
              <w:rPr>
                <w:sz w:val="24"/>
                <w:szCs w:val="24"/>
              </w:rPr>
              <w:t>+</w:t>
            </w:r>
          </w:p>
        </w:tc>
        <w:tc>
          <w:tcPr>
            <w:tcW w:w="354" w:type="dxa"/>
            <w:gridSpan w:val="3"/>
          </w:tcPr>
          <w:p w14:paraId="2B71B753" w14:textId="77777777" w:rsidR="002248C2" w:rsidRPr="006B02BA" w:rsidRDefault="002248C2" w:rsidP="0010422D">
            <w:pPr>
              <w:jc w:val="center"/>
              <w:rPr>
                <w:sz w:val="24"/>
                <w:szCs w:val="24"/>
              </w:rPr>
            </w:pPr>
            <w:r w:rsidRPr="006B02BA">
              <w:rPr>
                <w:sz w:val="24"/>
                <w:szCs w:val="24"/>
              </w:rPr>
              <w:t>+</w:t>
            </w:r>
          </w:p>
        </w:tc>
        <w:tc>
          <w:tcPr>
            <w:tcW w:w="577" w:type="dxa"/>
            <w:gridSpan w:val="5"/>
          </w:tcPr>
          <w:p w14:paraId="4492AC91" w14:textId="77777777" w:rsidR="002248C2" w:rsidRPr="006B02BA" w:rsidRDefault="002248C2" w:rsidP="0010422D">
            <w:pPr>
              <w:jc w:val="center"/>
              <w:rPr>
                <w:sz w:val="24"/>
                <w:szCs w:val="24"/>
              </w:rPr>
            </w:pPr>
            <w:r w:rsidRPr="006B02BA">
              <w:rPr>
                <w:sz w:val="24"/>
                <w:szCs w:val="24"/>
              </w:rPr>
              <w:t>+</w:t>
            </w:r>
          </w:p>
        </w:tc>
        <w:tc>
          <w:tcPr>
            <w:tcW w:w="567" w:type="dxa"/>
            <w:gridSpan w:val="3"/>
          </w:tcPr>
          <w:p w14:paraId="49F3001B" w14:textId="77777777" w:rsidR="002248C2" w:rsidRPr="006B02BA" w:rsidRDefault="002248C2" w:rsidP="0010422D">
            <w:pPr>
              <w:jc w:val="center"/>
              <w:rPr>
                <w:sz w:val="24"/>
                <w:szCs w:val="24"/>
              </w:rPr>
            </w:pPr>
            <w:r w:rsidRPr="006B02BA">
              <w:rPr>
                <w:sz w:val="24"/>
                <w:szCs w:val="24"/>
              </w:rPr>
              <w:t>+</w:t>
            </w:r>
          </w:p>
        </w:tc>
        <w:tc>
          <w:tcPr>
            <w:tcW w:w="487" w:type="dxa"/>
            <w:gridSpan w:val="5"/>
          </w:tcPr>
          <w:p w14:paraId="0A57E5F3" w14:textId="77777777" w:rsidR="002248C2" w:rsidRPr="006B02BA" w:rsidRDefault="002248C2" w:rsidP="0010422D">
            <w:pPr>
              <w:jc w:val="center"/>
              <w:rPr>
                <w:sz w:val="24"/>
                <w:szCs w:val="24"/>
              </w:rPr>
            </w:pPr>
            <w:r w:rsidRPr="006B02BA">
              <w:rPr>
                <w:sz w:val="24"/>
                <w:szCs w:val="24"/>
              </w:rPr>
              <w:t>+</w:t>
            </w:r>
          </w:p>
        </w:tc>
        <w:tc>
          <w:tcPr>
            <w:tcW w:w="664" w:type="dxa"/>
            <w:gridSpan w:val="4"/>
          </w:tcPr>
          <w:p w14:paraId="691D6275" w14:textId="77777777" w:rsidR="002248C2" w:rsidRPr="006B02BA" w:rsidRDefault="002248C2" w:rsidP="0010422D">
            <w:pPr>
              <w:rPr>
                <w:sz w:val="24"/>
                <w:szCs w:val="24"/>
              </w:rPr>
            </w:pPr>
          </w:p>
        </w:tc>
        <w:tc>
          <w:tcPr>
            <w:tcW w:w="849" w:type="dxa"/>
            <w:gridSpan w:val="5"/>
          </w:tcPr>
          <w:p w14:paraId="275711C6" w14:textId="77777777" w:rsidR="002248C2" w:rsidRPr="006B02BA" w:rsidRDefault="002248C2" w:rsidP="0010422D">
            <w:pPr>
              <w:rPr>
                <w:sz w:val="24"/>
                <w:szCs w:val="24"/>
              </w:rPr>
            </w:pPr>
          </w:p>
        </w:tc>
        <w:tc>
          <w:tcPr>
            <w:tcW w:w="893" w:type="dxa"/>
            <w:gridSpan w:val="5"/>
          </w:tcPr>
          <w:p w14:paraId="5251A8A7" w14:textId="77777777" w:rsidR="002248C2" w:rsidRPr="006B02BA" w:rsidRDefault="002248C2" w:rsidP="0010422D">
            <w:pPr>
              <w:rPr>
                <w:sz w:val="24"/>
                <w:szCs w:val="24"/>
              </w:rPr>
            </w:pPr>
          </w:p>
        </w:tc>
        <w:tc>
          <w:tcPr>
            <w:tcW w:w="893" w:type="dxa"/>
            <w:gridSpan w:val="5"/>
          </w:tcPr>
          <w:p w14:paraId="21BFF2B3" w14:textId="77777777" w:rsidR="002248C2" w:rsidRPr="006B02BA" w:rsidRDefault="002248C2" w:rsidP="0010422D">
            <w:pPr>
              <w:rPr>
                <w:sz w:val="24"/>
                <w:szCs w:val="24"/>
              </w:rPr>
            </w:pPr>
          </w:p>
        </w:tc>
        <w:tc>
          <w:tcPr>
            <w:tcW w:w="849" w:type="dxa"/>
            <w:gridSpan w:val="8"/>
          </w:tcPr>
          <w:p w14:paraId="5BCE834F" w14:textId="77777777" w:rsidR="002248C2" w:rsidRPr="006B02BA" w:rsidRDefault="002248C2" w:rsidP="0010422D">
            <w:pPr>
              <w:rPr>
                <w:sz w:val="24"/>
                <w:szCs w:val="24"/>
              </w:rPr>
            </w:pPr>
          </w:p>
        </w:tc>
      </w:tr>
      <w:tr w:rsidR="002248C2" w:rsidRPr="006B02BA" w14:paraId="2DCF0A04" w14:textId="77777777" w:rsidTr="0010422D">
        <w:trPr>
          <w:gridAfter w:val="2"/>
          <w:wAfter w:w="63" w:type="dxa"/>
          <w:trHeight w:val="255"/>
        </w:trPr>
        <w:tc>
          <w:tcPr>
            <w:tcW w:w="2039" w:type="dxa"/>
          </w:tcPr>
          <w:p w14:paraId="6842F1B7" w14:textId="77777777" w:rsidR="002248C2" w:rsidRDefault="002248C2" w:rsidP="0010422D">
            <w:pPr>
              <w:rPr>
                <w:sz w:val="24"/>
                <w:szCs w:val="24"/>
              </w:rPr>
            </w:pPr>
          </w:p>
        </w:tc>
        <w:tc>
          <w:tcPr>
            <w:tcW w:w="559" w:type="dxa"/>
            <w:gridSpan w:val="3"/>
          </w:tcPr>
          <w:p w14:paraId="6B3FD903" w14:textId="77777777" w:rsidR="002248C2" w:rsidRPr="00C14013" w:rsidRDefault="002248C2" w:rsidP="0010422D">
            <w:pPr>
              <w:rPr>
                <w:sz w:val="16"/>
                <w:szCs w:val="16"/>
              </w:rPr>
            </w:pPr>
            <w:r w:rsidRPr="00C14013">
              <w:rPr>
                <w:sz w:val="16"/>
                <w:szCs w:val="16"/>
              </w:rPr>
              <w:t>ПК 1.1</w:t>
            </w:r>
          </w:p>
        </w:tc>
        <w:tc>
          <w:tcPr>
            <w:tcW w:w="428" w:type="dxa"/>
            <w:gridSpan w:val="3"/>
          </w:tcPr>
          <w:p w14:paraId="0B7538A3" w14:textId="77777777" w:rsidR="002248C2" w:rsidRPr="00C14013" w:rsidRDefault="002248C2" w:rsidP="0010422D">
            <w:pPr>
              <w:rPr>
                <w:sz w:val="16"/>
                <w:szCs w:val="16"/>
              </w:rPr>
            </w:pPr>
            <w:r w:rsidRPr="00C14013">
              <w:rPr>
                <w:sz w:val="16"/>
                <w:szCs w:val="16"/>
              </w:rPr>
              <w:t>ПК 1.2</w:t>
            </w:r>
          </w:p>
        </w:tc>
        <w:tc>
          <w:tcPr>
            <w:tcW w:w="567" w:type="dxa"/>
            <w:gridSpan w:val="3"/>
          </w:tcPr>
          <w:p w14:paraId="2B0A7219" w14:textId="77777777" w:rsidR="002248C2" w:rsidRPr="00C14013" w:rsidRDefault="002248C2" w:rsidP="0010422D">
            <w:pPr>
              <w:rPr>
                <w:sz w:val="16"/>
                <w:szCs w:val="16"/>
              </w:rPr>
            </w:pPr>
            <w:r w:rsidRPr="00C14013">
              <w:rPr>
                <w:sz w:val="16"/>
                <w:szCs w:val="16"/>
              </w:rPr>
              <w:t>ПК 1.3</w:t>
            </w:r>
          </w:p>
        </w:tc>
        <w:tc>
          <w:tcPr>
            <w:tcW w:w="580" w:type="dxa"/>
            <w:gridSpan w:val="2"/>
          </w:tcPr>
          <w:p w14:paraId="4AC7FB5A" w14:textId="77777777" w:rsidR="002248C2" w:rsidRPr="00C14013" w:rsidRDefault="002248C2" w:rsidP="0010422D">
            <w:pPr>
              <w:rPr>
                <w:sz w:val="16"/>
                <w:szCs w:val="16"/>
              </w:rPr>
            </w:pPr>
            <w:r w:rsidRPr="00C14013">
              <w:rPr>
                <w:sz w:val="16"/>
                <w:szCs w:val="16"/>
              </w:rPr>
              <w:t>ПК 1.4</w:t>
            </w:r>
          </w:p>
        </w:tc>
        <w:tc>
          <w:tcPr>
            <w:tcW w:w="412" w:type="dxa"/>
          </w:tcPr>
          <w:p w14:paraId="75029677" w14:textId="77777777" w:rsidR="002248C2" w:rsidRPr="00C14013" w:rsidRDefault="002248C2" w:rsidP="0010422D">
            <w:pPr>
              <w:rPr>
                <w:sz w:val="16"/>
                <w:szCs w:val="16"/>
              </w:rPr>
            </w:pPr>
            <w:r w:rsidRPr="00C14013">
              <w:rPr>
                <w:sz w:val="16"/>
                <w:szCs w:val="16"/>
              </w:rPr>
              <w:t>ПК 2.1</w:t>
            </w:r>
          </w:p>
        </w:tc>
        <w:tc>
          <w:tcPr>
            <w:tcW w:w="426" w:type="dxa"/>
            <w:gridSpan w:val="3"/>
          </w:tcPr>
          <w:p w14:paraId="7F534D36" w14:textId="77777777" w:rsidR="002248C2" w:rsidRPr="00C14013" w:rsidRDefault="002248C2" w:rsidP="0010422D">
            <w:pPr>
              <w:rPr>
                <w:sz w:val="16"/>
                <w:szCs w:val="16"/>
              </w:rPr>
            </w:pPr>
            <w:r w:rsidRPr="00C14013">
              <w:rPr>
                <w:sz w:val="16"/>
                <w:szCs w:val="16"/>
              </w:rPr>
              <w:t>ПК 2.2</w:t>
            </w:r>
          </w:p>
        </w:tc>
        <w:tc>
          <w:tcPr>
            <w:tcW w:w="567" w:type="dxa"/>
            <w:gridSpan w:val="3"/>
          </w:tcPr>
          <w:p w14:paraId="39C605BB" w14:textId="77777777" w:rsidR="002248C2" w:rsidRPr="00C14013" w:rsidRDefault="002248C2" w:rsidP="0010422D">
            <w:pPr>
              <w:rPr>
                <w:sz w:val="16"/>
                <w:szCs w:val="16"/>
              </w:rPr>
            </w:pPr>
            <w:r w:rsidRPr="00C14013">
              <w:rPr>
                <w:sz w:val="16"/>
                <w:szCs w:val="16"/>
              </w:rPr>
              <w:t>ПК 2.3</w:t>
            </w:r>
          </w:p>
        </w:tc>
        <w:tc>
          <w:tcPr>
            <w:tcW w:w="572" w:type="dxa"/>
            <w:gridSpan w:val="3"/>
          </w:tcPr>
          <w:p w14:paraId="7CD6AD2C" w14:textId="77777777" w:rsidR="002248C2" w:rsidRPr="00C14013" w:rsidRDefault="002248C2" w:rsidP="0010422D">
            <w:pPr>
              <w:rPr>
                <w:sz w:val="16"/>
                <w:szCs w:val="16"/>
              </w:rPr>
            </w:pPr>
            <w:r w:rsidRPr="00C14013">
              <w:rPr>
                <w:sz w:val="16"/>
                <w:szCs w:val="16"/>
              </w:rPr>
              <w:t>ПК 2.4</w:t>
            </w:r>
          </w:p>
        </w:tc>
        <w:tc>
          <w:tcPr>
            <w:tcW w:w="569" w:type="dxa"/>
            <w:gridSpan w:val="3"/>
          </w:tcPr>
          <w:p w14:paraId="52BE73CF" w14:textId="77777777" w:rsidR="002248C2" w:rsidRPr="00C14013" w:rsidRDefault="002248C2" w:rsidP="0010422D">
            <w:pPr>
              <w:rPr>
                <w:sz w:val="16"/>
                <w:szCs w:val="16"/>
              </w:rPr>
            </w:pPr>
            <w:r w:rsidRPr="00C14013">
              <w:rPr>
                <w:sz w:val="16"/>
                <w:szCs w:val="16"/>
              </w:rPr>
              <w:t>ПК 2.5</w:t>
            </w:r>
          </w:p>
        </w:tc>
        <w:tc>
          <w:tcPr>
            <w:tcW w:w="567" w:type="dxa"/>
            <w:gridSpan w:val="3"/>
          </w:tcPr>
          <w:p w14:paraId="6F6DABBB" w14:textId="77777777" w:rsidR="002248C2" w:rsidRPr="00C14013" w:rsidRDefault="002248C2" w:rsidP="0010422D">
            <w:pPr>
              <w:rPr>
                <w:sz w:val="16"/>
                <w:szCs w:val="16"/>
              </w:rPr>
            </w:pPr>
            <w:r w:rsidRPr="00C14013">
              <w:rPr>
                <w:sz w:val="16"/>
                <w:szCs w:val="16"/>
              </w:rPr>
              <w:t>ПК 3.1</w:t>
            </w:r>
          </w:p>
        </w:tc>
        <w:tc>
          <w:tcPr>
            <w:tcW w:w="568" w:type="dxa"/>
            <w:gridSpan w:val="3"/>
          </w:tcPr>
          <w:p w14:paraId="5D621579" w14:textId="77777777" w:rsidR="002248C2" w:rsidRPr="00C14013" w:rsidRDefault="002248C2" w:rsidP="0010422D">
            <w:pPr>
              <w:rPr>
                <w:sz w:val="16"/>
                <w:szCs w:val="16"/>
              </w:rPr>
            </w:pPr>
            <w:r w:rsidRPr="00C14013">
              <w:rPr>
                <w:sz w:val="16"/>
                <w:szCs w:val="16"/>
              </w:rPr>
              <w:t>ПК 3.2</w:t>
            </w:r>
          </w:p>
        </w:tc>
        <w:tc>
          <w:tcPr>
            <w:tcW w:w="425" w:type="dxa"/>
            <w:gridSpan w:val="3"/>
          </w:tcPr>
          <w:p w14:paraId="16DEBC92" w14:textId="77777777" w:rsidR="002248C2" w:rsidRPr="00C14013" w:rsidRDefault="002248C2" w:rsidP="0010422D">
            <w:pPr>
              <w:rPr>
                <w:sz w:val="16"/>
                <w:szCs w:val="16"/>
              </w:rPr>
            </w:pPr>
            <w:r w:rsidRPr="00C14013">
              <w:rPr>
                <w:sz w:val="16"/>
                <w:szCs w:val="16"/>
              </w:rPr>
              <w:t>ПК 3.3</w:t>
            </w:r>
          </w:p>
        </w:tc>
        <w:tc>
          <w:tcPr>
            <w:tcW w:w="500" w:type="dxa"/>
            <w:gridSpan w:val="2"/>
          </w:tcPr>
          <w:p w14:paraId="79F4D8F2" w14:textId="77777777" w:rsidR="002248C2" w:rsidRPr="00C14013" w:rsidRDefault="002248C2" w:rsidP="0010422D">
            <w:pPr>
              <w:rPr>
                <w:sz w:val="16"/>
                <w:szCs w:val="16"/>
              </w:rPr>
            </w:pPr>
            <w:r w:rsidRPr="00C14013">
              <w:rPr>
                <w:sz w:val="16"/>
                <w:szCs w:val="16"/>
              </w:rPr>
              <w:t>ПК 3.4</w:t>
            </w:r>
          </w:p>
        </w:tc>
        <w:tc>
          <w:tcPr>
            <w:tcW w:w="638" w:type="dxa"/>
            <w:gridSpan w:val="2"/>
          </w:tcPr>
          <w:p w14:paraId="4133A6B0" w14:textId="77777777" w:rsidR="002248C2" w:rsidRPr="00C14013" w:rsidRDefault="002248C2" w:rsidP="0010422D">
            <w:pPr>
              <w:rPr>
                <w:sz w:val="16"/>
                <w:szCs w:val="16"/>
              </w:rPr>
            </w:pPr>
            <w:r w:rsidRPr="00C14013">
              <w:rPr>
                <w:sz w:val="16"/>
                <w:szCs w:val="16"/>
              </w:rPr>
              <w:t>ПК 4.1</w:t>
            </w:r>
          </w:p>
        </w:tc>
        <w:tc>
          <w:tcPr>
            <w:tcW w:w="354" w:type="dxa"/>
            <w:gridSpan w:val="3"/>
          </w:tcPr>
          <w:p w14:paraId="758E81A1" w14:textId="77777777" w:rsidR="002248C2" w:rsidRPr="00C14013" w:rsidRDefault="002248C2" w:rsidP="0010422D">
            <w:pPr>
              <w:rPr>
                <w:sz w:val="16"/>
                <w:szCs w:val="16"/>
              </w:rPr>
            </w:pPr>
            <w:r w:rsidRPr="00C14013">
              <w:rPr>
                <w:sz w:val="16"/>
                <w:szCs w:val="16"/>
              </w:rPr>
              <w:t>ПК 4.2</w:t>
            </w:r>
          </w:p>
        </w:tc>
        <w:tc>
          <w:tcPr>
            <w:tcW w:w="577" w:type="dxa"/>
            <w:gridSpan w:val="5"/>
          </w:tcPr>
          <w:p w14:paraId="770FF991" w14:textId="77777777" w:rsidR="002248C2" w:rsidRPr="00C14013" w:rsidRDefault="002248C2" w:rsidP="0010422D">
            <w:pPr>
              <w:rPr>
                <w:sz w:val="16"/>
                <w:szCs w:val="16"/>
              </w:rPr>
            </w:pPr>
            <w:r w:rsidRPr="00C14013">
              <w:rPr>
                <w:sz w:val="16"/>
                <w:szCs w:val="16"/>
              </w:rPr>
              <w:t>ПК 4.3</w:t>
            </w:r>
          </w:p>
        </w:tc>
        <w:tc>
          <w:tcPr>
            <w:tcW w:w="567" w:type="dxa"/>
            <w:gridSpan w:val="3"/>
          </w:tcPr>
          <w:p w14:paraId="3AE62816" w14:textId="77777777" w:rsidR="002248C2" w:rsidRPr="00C14013" w:rsidRDefault="002248C2" w:rsidP="0010422D">
            <w:pPr>
              <w:rPr>
                <w:sz w:val="16"/>
                <w:szCs w:val="16"/>
              </w:rPr>
            </w:pPr>
            <w:r w:rsidRPr="00C14013">
              <w:rPr>
                <w:sz w:val="16"/>
                <w:szCs w:val="16"/>
              </w:rPr>
              <w:t>ПК 4.4</w:t>
            </w:r>
          </w:p>
        </w:tc>
        <w:tc>
          <w:tcPr>
            <w:tcW w:w="487" w:type="dxa"/>
            <w:gridSpan w:val="5"/>
          </w:tcPr>
          <w:p w14:paraId="2A9CA9F0" w14:textId="77777777" w:rsidR="002248C2" w:rsidRPr="00C14013" w:rsidRDefault="002248C2" w:rsidP="0010422D">
            <w:pPr>
              <w:rPr>
                <w:sz w:val="16"/>
                <w:szCs w:val="16"/>
              </w:rPr>
            </w:pPr>
            <w:r w:rsidRPr="00C14013">
              <w:rPr>
                <w:sz w:val="16"/>
                <w:szCs w:val="16"/>
              </w:rPr>
              <w:t>ПК 4.5</w:t>
            </w:r>
          </w:p>
        </w:tc>
        <w:tc>
          <w:tcPr>
            <w:tcW w:w="664" w:type="dxa"/>
            <w:gridSpan w:val="4"/>
          </w:tcPr>
          <w:p w14:paraId="57301CC6" w14:textId="77777777" w:rsidR="002248C2" w:rsidRPr="00C14013" w:rsidRDefault="002248C2" w:rsidP="0010422D">
            <w:pPr>
              <w:rPr>
                <w:sz w:val="16"/>
                <w:szCs w:val="16"/>
              </w:rPr>
            </w:pPr>
            <w:r>
              <w:rPr>
                <w:sz w:val="16"/>
                <w:szCs w:val="16"/>
              </w:rPr>
              <w:t>П</w:t>
            </w:r>
            <w:r w:rsidRPr="00C14013">
              <w:rPr>
                <w:sz w:val="16"/>
                <w:szCs w:val="16"/>
              </w:rPr>
              <w:t>К5.1</w:t>
            </w:r>
          </w:p>
        </w:tc>
        <w:tc>
          <w:tcPr>
            <w:tcW w:w="849" w:type="dxa"/>
            <w:gridSpan w:val="5"/>
          </w:tcPr>
          <w:p w14:paraId="6BCCC7CC" w14:textId="77777777" w:rsidR="002248C2" w:rsidRPr="00C14013" w:rsidRDefault="002248C2" w:rsidP="0010422D">
            <w:pPr>
              <w:rPr>
                <w:sz w:val="16"/>
                <w:szCs w:val="16"/>
              </w:rPr>
            </w:pPr>
            <w:r w:rsidRPr="00C14013">
              <w:rPr>
                <w:sz w:val="16"/>
                <w:szCs w:val="16"/>
              </w:rPr>
              <w:t>ПК5.2</w:t>
            </w:r>
          </w:p>
        </w:tc>
        <w:tc>
          <w:tcPr>
            <w:tcW w:w="893" w:type="dxa"/>
            <w:gridSpan w:val="5"/>
          </w:tcPr>
          <w:p w14:paraId="2A19BE38" w14:textId="77777777" w:rsidR="002248C2" w:rsidRPr="00C14013" w:rsidRDefault="002248C2" w:rsidP="0010422D">
            <w:pPr>
              <w:rPr>
                <w:sz w:val="16"/>
                <w:szCs w:val="16"/>
              </w:rPr>
            </w:pPr>
            <w:r w:rsidRPr="00C14013">
              <w:rPr>
                <w:sz w:val="16"/>
                <w:szCs w:val="16"/>
              </w:rPr>
              <w:t>ПК6.1</w:t>
            </w:r>
          </w:p>
        </w:tc>
        <w:tc>
          <w:tcPr>
            <w:tcW w:w="893" w:type="dxa"/>
            <w:gridSpan w:val="5"/>
          </w:tcPr>
          <w:p w14:paraId="38A32D68" w14:textId="77777777" w:rsidR="002248C2" w:rsidRPr="00C14013" w:rsidRDefault="002248C2" w:rsidP="0010422D">
            <w:pPr>
              <w:rPr>
                <w:sz w:val="16"/>
                <w:szCs w:val="16"/>
              </w:rPr>
            </w:pPr>
            <w:r w:rsidRPr="00C14013">
              <w:rPr>
                <w:sz w:val="16"/>
                <w:szCs w:val="16"/>
              </w:rPr>
              <w:t>ПК6.2</w:t>
            </w:r>
          </w:p>
        </w:tc>
        <w:tc>
          <w:tcPr>
            <w:tcW w:w="849" w:type="dxa"/>
            <w:gridSpan w:val="8"/>
          </w:tcPr>
          <w:p w14:paraId="6711B80F" w14:textId="77777777" w:rsidR="002248C2" w:rsidRPr="00C14013" w:rsidRDefault="002248C2" w:rsidP="0010422D">
            <w:pPr>
              <w:rPr>
                <w:sz w:val="16"/>
                <w:szCs w:val="16"/>
              </w:rPr>
            </w:pPr>
            <w:r w:rsidRPr="00C14013">
              <w:rPr>
                <w:sz w:val="16"/>
                <w:szCs w:val="16"/>
              </w:rPr>
              <w:t>ПК6.3</w:t>
            </w:r>
          </w:p>
        </w:tc>
      </w:tr>
      <w:tr w:rsidR="002248C2" w:rsidRPr="006B02BA" w14:paraId="3C407758" w14:textId="77777777" w:rsidTr="0010422D">
        <w:trPr>
          <w:gridAfter w:val="2"/>
          <w:wAfter w:w="63" w:type="dxa"/>
          <w:trHeight w:val="474"/>
        </w:trPr>
        <w:tc>
          <w:tcPr>
            <w:tcW w:w="2039" w:type="dxa"/>
          </w:tcPr>
          <w:p w14:paraId="7AC00AE0" w14:textId="77777777" w:rsidR="002248C2" w:rsidRPr="006B02BA" w:rsidRDefault="002248C2" w:rsidP="0010422D">
            <w:pPr>
              <w:rPr>
                <w:sz w:val="24"/>
                <w:szCs w:val="24"/>
              </w:rPr>
            </w:pPr>
            <w:r w:rsidRPr="006B02BA">
              <w:rPr>
                <w:sz w:val="24"/>
                <w:szCs w:val="24"/>
              </w:rPr>
              <w:t>ОП.09</w:t>
            </w:r>
            <w:r w:rsidRPr="006B02BA">
              <w:rPr>
                <w:sz w:val="24"/>
                <w:szCs w:val="24"/>
              </w:rPr>
              <w:tab/>
              <w:t xml:space="preserve"> Электротехника и электроника </w:t>
            </w:r>
          </w:p>
        </w:tc>
        <w:tc>
          <w:tcPr>
            <w:tcW w:w="559" w:type="dxa"/>
            <w:gridSpan w:val="3"/>
          </w:tcPr>
          <w:p w14:paraId="346E21E5" w14:textId="77777777" w:rsidR="002248C2" w:rsidRPr="006B02BA" w:rsidRDefault="002248C2" w:rsidP="0010422D">
            <w:pPr>
              <w:jc w:val="center"/>
              <w:rPr>
                <w:sz w:val="24"/>
                <w:szCs w:val="24"/>
              </w:rPr>
            </w:pPr>
            <w:r w:rsidRPr="006B02BA">
              <w:rPr>
                <w:sz w:val="24"/>
                <w:szCs w:val="24"/>
              </w:rPr>
              <w:t>+</w:t>
            </w:r>
          </w:p>
        </w:tc>
        <w:tc>
          <w:tcPr>
            <w:tcW w:w="428" w:type="dxa"/>
            <w:gridSpan w:val="3"/>
          </w:tcPr>
          <w:p w14:paraId="0017250A" w14:textId="77777777" w:rsidR="002248C2" w:rsidRPr="006B02BA" w:rsidRDefault="002248C2" w:rsidP="0010422D">
            <w:pPr>
              <w:jc w:val="center"/>
              <w:rPr>
                <w:sz w:val="24"/>
                <w:szCs w:val="24"/>
              </w:rPr>
            </w:pPr>
            <w:r w:rsidRPr="006B02BA">
              <w:rPr>
                <w:sz w:val="24"/>
                <w:szCs w:val="24"/>
              </w:rPr>
              <w:t>+</w:t>
            </w:r>
          </w:p>
        </w:tc>
        <w:tc>
          <w:tcPr>
            <w:tcW w:w="567" w:type="dxa"/>
            <w:gridSpan w:val="3"/>
          </w:tcPr>
          <w:p w14:paraId="12F491C1" w14:textId="77777777" w:rsidR="002248C2" w:rsidRPr="006B02BA" w:rsidRDefault="002248C2" w:rsidP="0010422D">
            <w:pPr>
              <w:jc w:val="center"/>
              <w:rPr>
                <w:sz w:val="24"/>
                <w:szCs w:val="24"/>
              </w:rPr>
            </w:pPr>
            <w:r w:rsidRPr="006B02BA">
              <w:rPr>
                <w:sz w:val="24"/>
                <w:szCs w:val="24"/>
              </w:rPr>
              <w:t>+</w:t>
            </w:r>
          </w:p>
        </w:tc>
        <w:tc>
          <w:tcPr>
            <w:tcW w:w="580" w:type="dxa"/>
            <w:gridSpan w:val="2"/>
          </w:tcPr>
          <w:p w14:paraId="4B885788" w14:textId="77777777" w:rsidR="002248C2" w:rsidRPr="006B02BA" w:rsidRDefault="002248C2" w:rsidP="0010422D">
            <w:pPr>
              <w:jc w:val="center"/>
              <w:rPr>
                <w:sz w:val="24"/>
                <w:szCs w:val="24"/>
              </w:rPr>
            </w:pPr>
            <w:r w:rsidRPr="006B02BA">
              <w:rPr>
                <w:sz w:val="24"/>
                <w:szCs w:val="24"/>
              </w:rPr>
              <w:t>+</w:t>
            </w:r>
          </w:p>
        </w:tc>
        <w:tc>
          <w:tcPr>
            <w:tcW w:w="412" w:type="dxa"/>
          </w:tcPr>
          <w:p w14:paraId="4892C94D" w14:textId="77777777" w:rsidR="002248C2" w:rsidRPr="006B02BA" w:rsidRDefault="002248C2" w:rsidP="0010422D">
            <w:pPr>
              <w:jc w:val="center"/>
              <w:rPr>
                <w:sz w:val="24"/>
                <w:szCs w:val="24"/>
              </w:rPr>
            </w:pPr>
            <w:r w:rsidRPr="006B02BA">
              <w:rPr>
                <w:sz w:val="24"/>
                <w:szCs w:val="24"/>
              </w:rPr>
              <w:t>+</w:t>
            </w:r>
          </w:p>
        </w:tc>
        <w:tc>
          <w:tcPr>
            <w:tcW w:w="426" w:type="dxa"/>
            <w:gridSpan w:val="3"/>
          </w:tcPr>
          <w:p w14:paraId="42416EE2" w14:textId="77777777" w:rsidR="002248C2" w:rsidRPr="006B02BA" w:rsidRDefault="002248C2" w:rsidP="0010422D">
            <w:pPr>
              <w:jc w:val="center"/>
              <w:rPr>
                <w:sz w:val="24"/>
                <w:szCs w:val="24"/>
              </w:rPr>
            </w:pPr>
            <w:r w:rsidRPr="006B02BA">
              <w:rPr>
                <w:sz w:val="24"/>
                <w:szCs w:val="24"/>
              </w:rPr>
              <w:t>+</w:t>
            </w:r>
          </w:p>
        </w:tc>
        <w:tc>
          <w:tcPr>
            <w:tcW w:w="567" w:type="dxa"/>
            <w:gridSpan w:val="3"/>
          </w:tcPr>
          <w:p w14:paraId="63479AC2" w14:textId="77777777" w:rsidR="002248C2" w:rsidRPr="006B02BA" w:rsidRDefault="002248C2" w:rsidP="0010422D">
            <w:pPr>
              <w:jc w:val="center"/>
              <w:rPr>
                <w:sz w:val="24"/>
                <w:szCs w:val="24"/>
              </w:rPr>
            </w:pPr>
            <w:r w:rsidRPr="006B02BA">
              <w:rPr>
                <w:sz w:val="24"/>
                <w:szCs w:val="24"/>
              </w:rPr>
              <w:t>+</w:t>
            </w:r>
          </w:p>
        </w:tc>
        <w:tc>
          <w:tcPr>
            <w:tcW w:w="572" w:type="dxa"/>
            <w:gridSpan w:val="3"/>
          </w:tcPr>
          <w:p w14:paraId="4D08E954" w14:textId="77777777" w:rsidR="002248C2" w:rsidRPr="006B02BA" w:rsidRDefault="002248C2" w:rsidP="0010422D">
            <w:pPr>
              <w:jc w:val="center"/>
              <w:rPr>
                <w:sz w:val="24"/>
                <w:szCs w:val="24"/>
              </w:rPr>
            </w:pPr>
            <w:r w:rsidRPr="006B02BA">
              <w:rPr>
                <w:sz w:val="24"/>
                <w:szCs w:val="24"/>
              </w:rPr>
              <w:t>+</w:t>
            </w:r>
          </w:p>
        </w:tc>
        <w:tc>
          <w:tcPr>
            <w:tcW w:w="569" w:type="dxa"/>
            <w:gridSpan w:val="3"/>
          </w:tcPr>
          <w:p w14:paraId="69EC2816" w14:textId="77777777" w:rsidR="002248C2" w:rsidRPr="006B02BA" w:rsidRDefault="002248C2" w:rsidP="0010422D">
            <w:pPr>
              <w:jc w:val="center"/>
              <w:rPr>
                <w:sz w:val="24"/>
                <w:szCs w:val="24"/>
              </w:rPr>
            </w:pPr>
            <w:r w:rsidRPr="006B02BA">
              <w:rPr>
                <w:sz w:val="24"/>
                <w:szCs w:val="24"/>
              </w:rPr>
              <w:t>+</w:t>
            </w:r>
          </w:p>
        </w:tc>
        <w:tc>
          <w:tcPr>
            <w:tcW w:w="567" w:type="dxa"/>
            <w:gridSpan w:val="3"/>
          </w:tcPr>
          <w:p w14:paraId="23CAB567" w14:textId="77777777" w:rsidR="002248C2" w:rsidRPr="006B02BA" w:rsidRDefault="002248C2" w:rsidP="0010422D">
            <w:pPr>
              <w:jc w:val="center"/>
              <w:rPr>
                <w:sz w:val="24"/>
                <w:szCs w:val="24"/>
              </w:rPr>
            </w:pPr>
            <w:r w:rsidRPr="006B02BA">
              <w:rPr>
                <w:sz w:val="24"/>
                <w:szCs w:val="24"/>
              </w:rPr>
              <w:t>+</w:t>
            </w:r>
          </w:p>
        </w:tc>
        <w:tc>
          <w:tcPr>
            <w:tcW w:w="568" w:type="dxa"/>
            <w:gridSpan w:val="3"/>
          </w:tcPr>
          <w:p w14:paraId="329DE8FD" w14:textId="77777777" w:rsidR="002248C2" w:rsidRPr="006B02BA" w:rsidRDefault="002248C2" w:rsidP="0010422D">
            <w:pPr>
              <w:jc w:val="center"/>
              <w:rPr>
                <w:sz w:val="24"/>
                <w:szCs w:val="24"/>
              </w:rPr>
            </w:pPr>
            <w:r w:rsidRPr="006B02BA">
              <w:rPr>
                <w:sz w:val="24"/>
                <w:szCs w:val="24"/>
              </w:rPr>
              <w:t>+</w:t>
            </w:r>
          </w:p>
        </w:tc>
        <w:tc>
          <w:tcPr>
            <w:tcW w:w="425" w:type="dxa"/>
            <w:gridSpan w:val="3"/>
          </w:tcPr>
          <w:p w14:paraId="6F001111" w14:textId="77777777" w:rsidR="002248C2" w:rsidRPr="006B02BA" w:rsidRDefault="002248C2" w:rsidP="0010422D">
            <w:pPr>
              <w:jc w:val="center"/>
              <w:rPr>
                <w:sz w:val="24"/>
                <w:szCs w:val="24"/>
              </w:rPr>
            </w:pPr>
            <w:r w:rsidRPr="006B02BA">
              <w:rPr>
                <w:sz w:val="24"/>
                <w:szCs w:val="24"/>
              </w:rPr>
              <w:t>+</w:t>
            </w:r>
          </w:p>
        </w:tc>
        <w:tc>
          <w:tcPr>
            <w:tcW w:w="500" w:type="dxa"/>
            <w:gridSpan w:val="2"/>
          </w:tcPr>
          <w:p w14:paraId="709BAD3D" w14:textId="77777777" w:rsidR="002248C2" w:rsidRPr="006B02BA" w:rsidRDefault="002248C2" w:rsidP="0010422D">
            <w:pPr>
              <w:jc w:val="center"/>
              <w:rPr>
                <w:sz w:val="24"/>
                <w:szCs w:val="24"/>
              </w:rPr>
            </w:pPr>
            <w:r w:rsidRPr="006B02BA">
              <w:rPr>
                <w:sz w:val="24"/>
                <w:szCs w:val="24"/>
              </w:rPr>
              <w:t>+</w:t>
            </w:r>
          </w:p>
        </w:tc>
        <w:tc>
          <w:tcPr>
            <w:tcW w:w="638" w:type="dxa"/>
            <w:gridSpan w:val="2"/>
          </w:tcPr>
          <w:p w14:paraId="1F51E4F0" w14:textId="77777777" w:rsidR="002248C2" w:rsidRPr="006B02BA" w:rsidRDefault="002248C2" w:rsidP="0010422D">
            <w:pPr>
              <w:jc w:val="center"/>
              <w:rPr>
                <w:sz w:val="24"/>
                <w:szCs w:val="24"/>
              </w:rPr>
            </w:pPr>
            <w:r w:rsidRPr="006B02BA">
              <w:rPr>
                <w:sz w:val="24"/>
                <w:szCs w:val="24"/>
              </w:rPr>
              <w:t>+</w:t>
            </w:r>
          </w:p>
        </w:tc>
        <w:tc>
          <w:tcPr>
            <w:tcW w:w="354" w:type="dxa"/>
            <w:gridSpan w:val="3"/>
          </w:tcPr>
          <w:p w14:paraId="23C894B2" w14:textId="77777777" w:rsidR="002248C2" w:rsidRPr="006B02BA" w:rsidRDefault="002248C2" w:rsidP="0010422D">
            <w:pPr>
              <w:jc w:val="center"/>
              <w:rPr>
                <w:sz w:val="24"/>
                <w:szCs w:val="24"/>
              </w:rPr>
            </w:pPr>
            <w:r w:rsidRPr="006B02BA">
              <w:rPr>
                <w:sz w:val="24"/>
                <w:szCs w:val="24"/>
              </w:rPr>
              <w:t>+</w:t>
            </w:r>
          </w:p>
        </w:tc>
        <w:tc>
          <w:tcPr>
            <w:tcW w:w="577" w:type="dxa"/>
            <w:gridSpan w:val="5"/>
          </w:tcPr>
          <w:p w14:paraId="60FD2B68" w14:textId="77777777" w:rsidR="002248C2" w:rsidRPr="006B02BA" w:rsidRDefault="002248C2" w:rsidP="0010422D">
            <w:pPr>
              <w:jc w:val="center"/>
              <w:rPr>
                <w:sz w:val="24"/>
                <w:szCs w:val="24"/>
              </w:rPr>
            </w:pPr>
            <w:r w:rsidRPr="006B02BA">
              <w:rPr>
                <w:sz w:val="24"/>
                <w:szCs w:val="24"/>
              </w:rPr>
              <w:t>+</w:t>
            </w:r>
          </w:p>
        </w:tc>
        <w:tc>
          <w:tcPr>
            <w:tcW w:w="567" w:type="dxa"/>
            <w:gridSpan w:val="3"/>
          </w:tcPr>
          <w:p w14:paraId="6B771E34" w14:textId="77777777" w:rsidR="002248C2" w:rsidRPr="006B02BA" w:rsidRDefault="002248C2" w:rsidP="0010422D">
            <w:pPr>
              <w:jc w:val="center"/>
              <w:rPr>
                <w:sz w:val="24"/>
                <w:szCs w:val="24"/>
              </w:rPr>
            </w:pPr>
            <w:r w:rsidRPr="006B02BA">
              <w:rPr>
                <w:sz w:val="24"/>
                <w:szCs w:val="24"/>
              </w:rPr>
              <w:t>+</w:t>
            </w:r>
          </w:p>
        </w:tc>
        <w:tc>
          <w:tcPr>
            <w:tcW w:w="487" w:type="dxa"/>
            <w:gridSpan w:val="5"/>
          </w:tcPr>
          <w:p w14:paraId="53CEA088" w14:textId="77777777" w:rsidR="002248C2" w:rsidRPr="006B02BA" w:rsidRDefault="002248C2" w:rsidP="0010422D">
            <w:pPr>
              <w:jc w:val="center"/>
              <w:rPr>
                <w:sz w:val="24"/>
                <w:szCs w:val="24"/>
              </w:rPr>
            </w:pPr>
            <w:r w:rsidRPr="006B02BA">
              <w:rPr>
                <w:sz w:val="24"/>
                <w:szCs w:val="24"/>
              </w:rPr>
              <w:t>+</w:t>
            </w:r>
          </w:p>
        </w:tc>
        <w:tc>
          <w:tcPr>
            <w:tcW w:w="664" w:type="dxa"/>
            <w:gridSpan w:val="4"/>
          </w:tcPr>
          <w:p w14:paraId="38F1741F" w14:textId="77777777" w:rsidR="002248C2" w:rsidRPr="006B02BA" w:rsidRDefault="002248C2" w:rsidP="0010422D">
            <w:pPr>
              <w:rPr>
                <w:sz w:val="24"/>
                <w:szCs w:val="24"/>
              </w:rPr>
            </w:pPr>
          </w:p>
        </w:tc>
        <w:tc>
          <w:tcPr>
            <w:tcW w:w="849" w:type="dxa"/>
            <w:gridSpan w:val="5"/>
          </w:tcPr>
          <w:p w14:paraId="2200A6A0" w14:textId="77777777" w:rsidR="002248C2" w:rsidRPr="006B02BA" w:rsidRDefault="002248C2" w:rsidP="0010422D">
            <w:pPr>
              <w:rPr>
                <w:sz w:val="24"/>
                <w:szCs w:val="24"/>
              </w:rPr>
            </w:pPr>
          </w:p>
        </w:tc>
        <w:tc>
          <w:tcPr>
            <w:tcW w:w="893" w:type="dxa"/>
            <w:gridSpan w:val="5"/>
          </w:tcPr>
          <w:p w14:paraId="0E05080B" w14:textId="77777777" w:rsidR="002248C2" w:rsidRPr="006B02BA" w:rsidRDefault="002248C2" w:rsidP="0010422D">
            <w:pPr>
              <w:rPr>
                <w:sz w:val="24"/>
                <w:szCs w:val="24"/>
              </w:rPr>
            </w:pPr>
          </w:p>
        </w:tc>
        <w:tc>
          <w:tcPr>
            <w:tcW w:w="893" w:type="dxa"/>
            <w:gridSpan w:val="5"/>
          </w:tcPr>
          <w:p w14:paraId="72123F25" w14:textId="77777777" w:rsidR="002248C2" w:rsidRPr="006B02BA" w:rsidRDefault="002248C2" w:rsidP="0010422D">
            <w:pPr>
              <w:rPr>
                <w:sz w:val="24"/>
                <w:szCs w:val="24"/>
              </w:rPr>
            </w:pPr>
          </w:p>
        </w:tc>
        <w:tc>
          <w:tcPr>
            <w:tcW w:w="849" w:type="dxa"/>
            <w:gridSpan w:val="8"/>
          </w:tcPr>
          <w:p w14:paraId="410D74A3" w14:textId="77777777" w:rsidR="002248C2" w:rsidRPr="006B02BA" w:rsidRDefault="002248C2" w:rsidP="0010422D">
            <w:pPr>
              <w:rPr>
                <w:sz w:val="24"/>
                <w:szCs w:val="24"/>
              </w:rPr>
            </w:pPr>
          </w:p>
        </w:tc>
      </w:tr>
      <w:tr w:rsidR="002248C2" w:rsidRPr="006B02BA" w14:paraId="4FEC9076" w14:textId="77777777" w:rsidTr="0010422D">
        <w:trPr>
          <w:gridAfter w:val="2"/>
          <w:wAfter w:w="63" w:type="dxa"/>
          <w:trHeight w:val="474"/>
        </w:trPr>
        <w:tc>
          <w:tcPr>
            <w:tcW w:w="2039" w:type="dxa"/>
          </w:tcPr>
          <w:p w14:paraId="102F348D" w14:textId="77777777" w:rsidR="002248C2" w:rsidRPr="006B02BA" w:rsidRDefault="002248C2" w:rsidP="0010422D">
            <w:pPr>
              <w:rPr>
                <w:sz w:val="24"/>
                <w:szCs w:val="24"/>
              </w:rPr>
            </w:pPr>
            <w:r w:rsidRPr="006B02BA">
              <w:rPr>
                <w:sz w:val="24"/>
                <w:szCs w:val="24"/>
              </w:rPr>
              <w:t>ОП.10 Метрология, стандартизация, сертификация</w:t>
            </w:r>
          </w:p>
        </w:tc>
        <w:tc>
          <w:tcPr>
            <w:tcW w:w="559" w:type="dxa"/>
            <w:gridSpan w:val="3"/>
          </w:tcPr>
          <w:p w14:paraId="7DFFC6EE" w14:textId="77777777" w:rsidR="002248C2" w:rsidRPr="006B02BA" w:rsidRDefault="002248C2" w:rsidP="0010422D">
            <w:pPr>
              <w:jc w:val="center"/>
              <w:rPr>
                <w:sz w:val="24"/>
                <w:szCs w:val="24"/>
              </w:rPr>
            </w:pPr>
            <w:r w:rsidRPr="006B02BA">
              <w:rPr>
                <w:sz w:val="24"/>
                <w:szCs w:val="24"/>
              </w:rPr>
              <w:t>+</w:t>
            </w:r>
          </w:p>
        </w:tc>
        <w:tc>
          <w:tcPr>
            <w:tcW w:w="428" w:type="dxa"/>
            <w:gridSpan w:val="3"/>
          </w:tcPr>
          <w:p w14:paraId="587FA420" w14:textId="77777777" w:rsidR="002248C2" w:rsidRPr="006B02BA" w:rsidRDefault="002248C2" w:rsidP="0010422D">
            <w:pPr>
              <w:jc w:val="center"/>
              <w:rPr>
                <w:sz w:val="24"/>
                <w:szCs w:val="24"/>
              </w:rPr>
            </w:pPr>
            <w:r w:rsidRPr="006B02BA">
              <w:rPr>
                <w:sz w:val="24"/>
                <w:szCs w:val="24"/>
              </w:rPr>
              <w:t>+</w:t>
            </w:r>
          </w:p>
        </w:tc>
        <w:tc>
          <w:tcPr>
            <w:tcW w:w="567" w:type="dxa"/>
            <w:gridSpan w:val="3"/>
          </w:tcPr>
          <w:p w14:paraId="33C84FA5" w14:textId="77777777" w:rsidR="002248C2" w:rsidRPr="006B02BA" w:rsidRDefault="002248C2" w:rsidP="0010422D">
            <w:pPr>
              <w:jc w:val="center"/>
              <w:rPr>
                <w:sz w:val="24"/>
                <w:szCs w:val="24"/>
              </w:rPr>
            </w:pPr>
            <w:r w:rsidRPr="006B02BA">
              <w:rPr>
                <w:sz w:val="24"/>
                <w:szCs w:val="24"/>
              </w:rPr>
              <w:t>+</w:t>
            </w:r>
          </w:p>
        </w:tc>
        <w:tc>
          <w:tcPr>
            <w:tcW w:w="580" w:type="dxa"/>
            <w:gridSpan w:val="2"/>
          </w:tcPr>
          <w:p w14:paraId="26A435A0" w14:textId="77777777" w:rsidR="002248C2" w:rsidRPr="006B02BA" w:rsidRDefault="002248C2" w:rsidP="0010422D">
            <w:pPr>
              <w:jc w:val="center"/>
              <w:rPr>
                <w:sz w:val="24"/>
                <w:szCs w:val="24"/>
              </w:rPr>
            </w:pPr>
            <w:r w:rsidRPr="006B02BA">
              <w:rPr>
                <w:sz w:val="24"/>
                <w:szCs w:val="24"/>
              </w:rPr>
              <w:t>+</w:t>
            </w:r>
          </w:p>
        </w:tc>
        <w:tc>
          <w:tcPr>
            <w:tcW w:w="412" w:type="dxa"/>
          </w:tcPr>
          <w:p w14:paraId="04A9F5F3" w14:textId="77777777" w:rsidR="002248C2" w:rsidRPr="006B02BA" w:rsidRDefault="002248C2" w:rsidP="0010422D">
            <w:pPr>
              <w:jc w:val="center"/>
              <w:rPr>
                <w:sz w:val="24"/>
                <w:szCs w:val="24"/>
              </w:rPr>
            </w:pPr>
            <w:r w:rsidRPr="006B02BA">
              <w:rPr>
                <w:sz w:val="24"/>
                <w:szCs w:val="24"/>
              </w:rPr>
              <w:t>+</w:t>
            </w:r>
          </w:p>
        </w:tc>
        <w:tc>
          <w:tcPr>
            <w:tcW w:w="426" w:type="dxa"/>
            <w:gridSpan w:val="3"/>
          </w:tcPr>
          <w:p w14:paraId="074D0EF2" w14:textId="77777777" w:rsidR="002248C2" w:rsidRPr="006B02BA" w:rsidRDefault="002248C2" w:rsidP="0010422D">
            <w:pPr>
              <w:jc w:val="center"/>
              <w:rPr>
                <w:sz w:val="24"/>
                <w:szCs w:val="24"/>
              </w:rPr>
            </w:pPr>
            <w:r w:rsidRPr="006B02BA">
              <w:rPr>
                <w:sz w:val="24"/>
                <w:szCs w:val="24"/>
              </w:rPr>
              <w:t>+</w:t>
            </w:r>
          </w:p>
        </w:tc>
        <w:tc>
          <w:tcPr>
            <w:tcW w:w="567" w:type="dxa"/>
            <w:gridSpan w:val="3"/>
          </w:tcPr>
          <w:p w14:paraId="32431F13" w14:textId="77777777" w:rsidR="002248C2" w:rsidRPr="006B02BA" w:rsidRDefault="002248C2" w:rsidP="0010422D">
            <w:pPr>
              <w:jc w:val="center"/>
              <w:rPr>
                <w:sz w:val="24"/>
                <w:szCs w:val="24"/>
              </w:rPr>
            </w:pPr>
            <w:r w:rsidRPr="006B02BA">
              <w:rPr>
                <w:sz w:val="24"/>
                <w:szCs w:val="24"/>
              </w:rPr>
              <w:t>+</w:t>
            </w:r>
          </w:p>
        </w:tc>
        <w:tc>
          <w:tcPr>
            <w:tcW w:w="572" w:type="dxa"/>
            <w:gridSpan w:val="3"/>
          </w:tcPr>
          <w:p w14:paraId="540BE87A" w14:textId="77777777" w:rsidR="002248C2" w:rsidRPr="006B02BA" w:rsidRDefault="002248C2" w:rsidP="0010422D">
            <w:pPr>
              <w:jc w:val="center"/>
              <w:rPr>
                <w:sz w:val="24"/>
                <w:szCs w:val="24"/>
              </w:rPr>
            </w:pPr>
            <w:r w:rsidRPr="006B02BA">
              <w:rPr>
                <w:sz w:val="24"/>
                <w:szCs w:val="24"/>
              </w:rPr>
              <w:t>+</w:t>
            </w:r>
          </w:p>
        </w:tc>
        <w:tc>
          <w:tcPr>
            <w:tcW w:w="569" w:type="dxa"/>
            <w:gridSpan w:val="3"/>
          </w:tcPr>
          <w:p w14:paraId="67E28295" w14:textId="77777777" w:rsidR="002248C2" w:rsidRPr="006B02BA" w:rsidRDefault="002248C2" w:rsidP="0010422D">
            <w:pPr>
              <w:jc w:val="center"/>
              <w:rPr>
                <w:sz w:val="24"/>
                <w:szCs w:val="24"/>
              </w:rPr>
            </w:pPr>
            <w:r w:rsidRPr="006B02BA">
              <w:rPr>
                <w:sz w:val="24"/>
                <w:szCs w:val="24"/>
              </w:rPr>
              <w:t>+</w:t>
            </w:r>
          </w:p>
        </w:tc>
        <w:tc>
          <w:tcPr>
            <w:tcW w:w="567" w:type="dxa"/>
            <w:gridSpan w:val="3"/>
          </w:tcPr>
          <w:p w14:paraId="77B88E67" w14:textId="77777777" w:rsidR="002248C2" w:rsidRPr="006B02BA" w:rsidRDefault="002248C2" w:rsidP="0010422D">
            <w:pPr>
              <w:jc w:val="center"/>
              <w:rPr>
                <w:sz w:val="24"/>
                <w:szCs w:val="24"/>
              </w:rPr>
            </w:pPr>
            <w:r w:rsidRPr="006B02BA">
              <w:rPr>
                <w:sz w:val="24"/>
                <w:szCs w:val="24"/>
              </w:rPr>
              <w:t>+</w:t>
            </w:r>
          </w:p>
        </w:tc>
        <w:tc>
          <w:tcPr>
            <w:tcW w:w="568" w:type="dxa"/>
            <w:gridSpan w:val="3"/>
          </w:tcPr>
          <w:p w14:paraId="7E3C046B" w14:textId="77777777" w:rsidR="002248C2" w:rsidRPr="006B02BA" w:rsidRDefault="002248C2" w:rsidP="0010422D">
            <w:pPr>
              <w:jc w:val="center"/>
              <w:rPr>
                <w:sz w:val="24"/>
                <w:szCs w:val="24"/>
              </w:rPr>
            </w:pPr>
            <w:r w:rsidRPr="006B02BA">
              <w:rPr>
                <w:sz w:val="24"/>
                <w:szCs w:val="24"/>
              </w:rPr>
              <w:t>+</w:t>
            </w:r>
          </w:p>
        </w:tc>
        <w:tc>
          <w:tcPr>
            <w:tcW w:w="425" w:type="dxa"/>
            <w:gridSpan w:val="3"/>
          </w:tcPr>
          <w:p w14:paraId="5F827893" w14:textId="77777777" w:rsidR="002248C2" w:rsidRPr="006B02BA" w:rsidRDefault="002248C2" w:rsidP="0010422D">
            <w:pPr>
              <w:jc w:val="center"/>
              <w:rPr>
                <w:sz w:val="24"/>
                <w:szCs w:val="24"/>
              </w:rPr>
            </w:pPr>
            <w:r w:rsidRPr="006B02BA">
              <w:rPr>
                <w:sz w:val="24"/>
                <w:szCs w:val="24"/>
              </w:rPr>
              <w:t>+</w:t>
            </w:r>
          </w:p>
        </w:tc>
        <w:tc>
          <w:tcPr>
            <w:tcW w:w="500" w:type="dxa"/>
            <w:gridSpan w:val="2"/>
          </w:tcPr>
          <w:p w14:paraId="2B589B69" w14:textId="77777777" w:rsidR="002248C2" w:rsidRPr="006B02BA" w:rsidRDefault="002248C2" w:rsidP="0010422D">
            <w:pPr>
              <w:jc w:val="center"/>
              <w:rPr>
                <w:sz w:val="24"/>
                <w:szCs w:val="24"/>
              </w:rPr>
            </w:pPr>
            <w:r w:rsidRPr="006B02BA">
              <w:rPr>
                <w:sz w:val="24"/>
                <w:szCs w:val="24"/>
              </w:rPr>
              <w:t>+</w:t>
            </w:r>
          </w:p>
        </w:tc>
        <w:tc>
          <w:tcPr>
            <w:tcW w:w="638" w:type="dxa"/>
            <w:gridSpan w:val="2"/>
          </w:tcPr>
          <w:p w14:paraId="014ED63A" w14:textId="77777777" w:rsidR="002248C2" w:rsidRPr="006B02BA" w:rsidRDefault="002248C2" w:rsidP="0010422D">
            <w:pPr>
              <w:jc w:val="center"/>
              <w:rPr>
                <w:sz w:val="24"/>
                <w:szCs w:val="24"/>
              </w:rPr>
            </w:pPr>
            <w:r w:rsidRPr="006B02BA">
              <w:rPr>
                <w:sz w:val="24"/>
                <w:szCs w:val="24"/>
              </w:rPr>
              <w:t>+</w:t>
            </w:r>
          </w:p>
        </w:tc>
        <w:tc>
          <w:tcPr>
            <w:tcW w:w="354" w:type="dxa"/>
            <w:gridSpan w:val="3"/>
          </w:tcPr>
          <w:p w14:paraId="487D22B2" w14:textId="77777777" w:rsidR="002248C2" w:rsidRPr="006B02BA" w:rsidRDefault="002248C2" w:rsidP="0010422D">
            <w:pPr>
              <w:jc w:val="center"/>
              <w:rPr>
                <w:sz w:val="24"/>
                <w:szCs w:val="24"/>
              </w:rPr>
            </w:pPr>
            <w:r w:rsidRPr="006B02BA">
              <w:rPr>
                <w:sz w:val="24"/>
                <w:szCs w:val="24"/>
              </w:rPr>
              <w:t>+</w:t>
            </w:r>
          </w:p>
        </w:tc>
        <w:tc>
          <w:tcPr>
            <w:tcW w:w="577" w:type="dxa"/>
            <w:gridSpan w:val="5"/>
          </w:tcPr>
          <w:p w14:paraId="03A8E647" w14:textId="77777777" w:rsidR="002248C2" w:rsidRPr="006B02BA" w:rsidRDefault="002248C2" w:rsidP="0010422D">
            <w:pPr>
              <w:jc w:val="center"/>
              <w:rPr>
                <w:sz w:val="24"/>
                <w:szCs w:val="24"/>
              </w:rPr>
            </w:pPr>
            <w:r w:rsidRPr="006B02BA">
              <w:rPr>
                <w:sz w:val="24"/>
                <w:szCs w:val="24"/>
              </w:rPr>
              <w:t>+</w:t>
            </w:r>
          </w:p>
        </w:tc>
        <w:tc>
          <w:tcPr>
            <w:tcW w:w="567" w:type="dxa"/>
            <w:gridSpan w:val="3"/>
          </w:tcPr>
          <w:p w14:paraId="0196E80C" w14:textId="77777777" w:rsidR="002248C2" w:rsidRPr="006B02BA" w:rsidRDefault="002248C2" w:rsidP="0010422D">
            <w:pPr>
              <w:jc w:val="center"/>
              <w:rPr>
                <w:sz w:val="24"/>
                <w:szCs w:val="24"/>
              </w:rPr>
            </w:pPr>
            <w:r w:rsidRPr="006B02BA">
              <w:rPr>
                <w:sz w:val="24"/>
                <w:szCs w:val="24"/>
              </w:rPr>
              <w:t>+</w:t>
            </w:r>
          </w:p>
        </w:tc>
        <w:tc>
          <w:tcPr>
            <w:tcW w:w="487" w:type="dxa"/>
            <w:gridSpan w:val="5"/>
          </w:tcPr>
          <w:p w14:paraId="1550B4F5" w14:textId="77777777" w:rsidR="002248C2" w:rsidRPr="006B02BA" w:rsidRDefault="002248C2" w:rsidP="0010422D">
            <w:pPr>
              <w:jc w:val="center"/>
              <w:rPr>
                <w:sz w:val="24"/>
                <w:szCs w:val="24"/>
              </w:rPr>
            </w:pPr>
            <w:r w:rsidRPr="006B02BA">
              <w:rPr>
                <w:sz w:val="24"/>
                <w:szCs w:val="24"/>
              </w:rPr>
              <w:t>+</w:t>
            </w:r>
          </w:p>
        </w:tc>
        <w:tc>
          <w:tcPr>
            <w:tcW w:w="664" w:type="dxa"/>
            <w:gridSpan w:val="4"/>
          </w:tcPr>
          <w:p w14:paraId="543ACF01" w14:textId="77777777" w:rsidR="002248C2" w:rsidRPr="006B02BA" w:rsidRDefault="002248C2" w:rsidP="0010422D">
            <w:pPr>
              <w:rPr>
                <w:sz w:val="24"/>
                <w:szCs w:val="24"/>
              </w:rPr>
            </w:pPr>
          </w:p>
        </w:tc>
        <w:tc>
          <w:tcPr>
            <w:tcW w:w="849" w:type="dxa"/>
            <w:gridSpan w:val="5"/>
          </w:tcPr>
          <w:p w14:paraId="6F2440F3" w14:textId="77777777" w:rsidR="002248C2" w:rsidRPr="006B02BA" w:rsidRDefault="002248C2" w:rsidP="0010422D">
            <w:pPr>
              <w:rPr>
                <w:sz w:val="24"/>
                <w:szCs w:val="24"/>
              </w:rPr>
            </w:pPr>
          </w:p>
        </w:tc>
        <w:tc>
          <w:tcPr>
            <w:tcW w:w="893" w:type="dxa"/>
            <w:gridSpan w:val="5"/>
          </w:tcPr>
          <w:p w14:paraId="5CDC9BDE" w14:textId="77777777" w:rsidR="002248C2" w:rsidRPr="006B02BA" w:rsidRDefault="002248C2" w:rsidP="0010422D">
            <w:pPr>
              <w:rPr>
                <w:sz w:val="24"/>
                <w:szCs w:val="24"/>
              </w:rPr>
            </w:pPr>
          </w:p>
        </w:tc>
        <w:tc>
          <w:tcPr>
            <w:tcW w:w="893" w:type="dxa"/>
            <w:gridSpan w:val="5"/>
          </w:tcPr>
          <w:p w14:paraId="16547B94" w14:textId="77777777" w:rsidR="002248C2" w:rsidRPr="006B02BA" w:rsidRDefault="002248C2" w:rsidP="0010422D">
            <w:pPr>
              <w:rPr>
                <w:sz w:val="24"/>
                <w:szCs w:val="24"/>
              </w:rPr>
            </w:pPr>
          </w:p>
        </w:tc>
        <w:tc>
          <w:tcPr>
            <w:tcW w:w="849" w:type="dxa"/>
            <w:gridSpan w:val="8"/>
          </w:tcPr>
          <w:p w14:paraId="42158DC5" w14:textId="77777777" w:rsidR="002248C2" w:rsidRPr="006B02BA" w:rsidRDefault="002248C2" w:rsidP="0010422D">
            <w:pPr>
              <w:rPr>
                <w:sz w:val="24"/>
                <w:szCs w:val="24"/>
              </w:rPr>
            </w:pPr>
          </w:p>
        </w:tc>
      </w:tr>
      <w:tr w:rsidR="002248C2" w:rsidRPr="006B02BA" w14:paraId="6AC8B2ED" w14:textId="77777777" w:rsidTr="0010422D">
        <w:trPr>
          <w:gridAfter w:val="2"/>
          <w:wAfter w:w="63" w:type="dxa"/>
          <w:trHeight w:val="354"/>
        </w:trPr>
        <w:tc>
          <w:tcPr>
            <w:tcW w:w="2039" w:type="dxa"/>
          </w:tcPr>
          <w:p w14:paraId="416EED29" w14:textId="77777777" w:rsidR="002248C2" w:rsidRPr="006B02BA" w:rsidRDefault="002248C2" w:rsidP="0010422D">
            <w:pPr>
              <w:rPr>
                <w:sz w:val="24"/>
                <w:szCs w:val="24"/>
              </w:rPr>
            </w:pPr>
            <w:r w:rsidRPr="006B02BA">
              <w:rPr>
                <w:sz w:val="24"/>
                <w:szCs w:val="24"/>
              </w:rPr>
              <w:t>ОП.11Безопасность жизнедеятельности</w:t>
            </w:r>
          </w:p>
        </w:tc>
        <w:tc>
          <w:tcPr>
            <w:tcW w:w="559" w:type="dxa"/>
            <w:gridSpan w:val="3"/>
          </w:tcPr>
          <w:p w14:paraId="578D261E" w14:textId="77777777" w:rsidR="002248C2" w:rsidRPr="006B02BA" w:rsidRDefault="002248C2" w:rsidP="0010422D">
            <w:pPr>
              <w:jc w:val="center"/>
              <w:rPr>
                <w:sz w:val="24"/>
                <w:szCs w:val="24"/>
              </w:rPr>
            </w:pPr>
            <w:r w:rsidRPr="006B02BA">
              <w:rPr>
                <w:sz w:val="24"/>
                <w:szCs w:val="24"/>
              </w:rPr>
              <w:t>+</w:t>
            </w:r>
          </w:p>
        </w:tc>
        <w:tc>
          <w:tcPr>
            <w:tcW w:w="428" w:type="dxa"/>
            <w:gridSpan w:val="3"/>
          </w:tcPr>
          <w:p w14:paraId="5CFC4023" w14:textId="77777777" w:rsidR="002248C2" w:rsidRPr="006B02BA" w:rsidRDefault="002248C2" w:rsidP="0010422D">
            <w:pPr>
              <w:jc w:val="center"/>
              <w:rPr>
                <w:sz w:val="24"/>
                <w:szCs w:val="24"/>
              </w:rPr>
            </w:pPr>
            <w:r w:rsidRPr="006B02BA">
              <w:rPr>
                <w:sz w:val="24"/>
                <w:szCs w:val="24"/>
              </w:rPr>
              <w:t>+</w:t>
            </w:r>
          </w:p>
        </w:tc>
        <w:tc>
          <w:tcPr>
            <w:tcW w:w="567" w:type="dxa"/>
            <w:gridSpan w:val="3"/>
          </w:tcPr>
          <w:p w14:paraId="5435667D" w14:textId="77777777" w:rsidR="002248C2" w:rsidRPr="006B02BA" w:rsidRDefault="002248C2" w:rsidP="0010422D">
            <w:pPr>
              <w:jc w:val="center"/>
              <w:rPr>
                <w:sz w:val="24"/>
                <w:szCs w:val="24"/>
              </w:rPr>
            </w:pPr>
            <w:r w:rsidRPr="006B02BA">
              <w:rPr>
                <w:sz w:val="24"/>
                <w:szCs w:val="24"/>
              </w:rPr>
              <w:t>+</w:t>
            </w:r>
          </w:p>
        </w:tc>
        <w:tc>
          <w:tcPr>
            <w:tcW w:w="580" w:type="dxa"/>
            <w:gridSpan w:val="2"/>
          </w:tcPr>
          <w:p w14:paraId="1FA9B935" w14:textId="77777777" w:rsidR="002248C2" w:rsidRPr="006B02BA" w:rsidRDefault="002248C2" w:rsidP="0010422D">
            <w:pPr>
              <w:jc w:val="center"/>
              <w:rPr>
                <w:sz w:val="24"/>
                <w:szCs w:val="24"/>
              </w:rPr>
            </w:pPr>
            <w:r w:rsidRPr="006B02BA">
              <w:rPr>
                <w:sz w:val="24"/>
                <w:szCs w:val="24"/>
              </w:rPr>
              <w:t>+</w:t>
            </w:r>
          </w:p>
        </w:tc>
        <w:tc>
          <w:tcPr>
            <w:tcW w:w="412" w:type="dxa"/>
          </w:tcPr>
          <w:p w14:paraId="4D32DA07" w14:textId="77777777" w:rsidR="002248C2" w:rsidRPr="006B02BA" w:rsidRDefault="002248C2" w:rsidP="0010422D">
            <w:pPr>
              <w:jc w:val="center"/>
              <w:rPr>
                <w:sz w:val="24"/>
                <w:szCs w:val="24"/>
              </w:rPr>
            </w:pPr>
            <w:r w:rsidRPr="006B02BA">
              <w:rPr>
                <w:sz w:val="24"/>
                <w:szCs w:val="24"/>
              </w:rPr>
              <w:t>+</w:t>
            </w:r>
          </w:p>
        </w:tc>
        <w:tc>
          <w:tcPr>
            <w:tcW w:w="426" w:type="dxa"/>
            <w:gridSpan w:val="3"/>
          </w:tcPr>
          <w:p w14:paraId="32E32C17" w14:textId="77777777" w:rsidR="002248C2" w:rsidRPr="006B02BA" w:rsidRDefault="002248C2" w:rsidP="0010422D">
            <w:pPr>
              <w:jc w:val="center"/>
              <w:rPr>
                <w:sz w:val="24"/>
                <w:szCs w:val="24"/>
              </w:rPr>
            </w:pPr>
            <w:r w:rsidRPr="006B02BA">
              <w:rPr>
                <w:sz w:val="24"/>
                <w:szCs w:val="24"/>
              </w:rPr>
              <w:t>+</w:t>
            </w:r>
          </w:p>
        </w:tc>
        <w:tc>
          <w:tcPr>
            <w:tcW w:w="567" w:type="dxa"/>
            <w:gridSpan w:val="3"/>
          </w:tcPr>
          <w:p w14:paraId="501F3743" w14:textId="77777777" w:rsidR="002248C2" w:rsidRPr="006B02BA" w:rsidRDefault="002248C2" w:rsidP="0010422D">
            <w:pPr>
              <w:jc w:val="center"/>
              <w:rPr>
                <w:sz w:val="24"/>
                <w:szCs w:val="24"/>
              </w:rPr>
            </w:pPr>
            <w:r w:rsidRPr="006B02BA">
              <w:rPr>
                <w:sz w:val="24"/>
                <w:szCs w:val="24"/>
              </w:rPr>
              <w:t>+</w:t>
            </w:r>
          </w:p>
        </w:tc>
        <w:tc>
          <w:tcPr>
            <w:tcW w:w="572" w:type="dxa"/>
            <w:gridSpan w:val="3"/>
          </w:tcPr>
          <w:p w14:paraId="5897D510" w14:textId="77777777" w:rsidR="002248C2" w:rsidRPr="006B02BA" w:rsidRDefault="002248C2" w:rsidP="0010422D">
            <w:pPr>
              <w:jc w:val="center"/>
              <w:rPr>
                <w:sz w:val="24"/>
                <w:szCs w:val="24"/>
              </w:rPr>
            </w:pPr>
            <w:r w:rsidRPr="006B02BA">
              <w:rPr>
                <w:sz w:val="24"/>
                <w:szCs w:val="24"/>
              </w:rPr>
              <w:t>+</w:t>
            </w:r>
          </w:p>
        </w:tc>
        <w:tc>
          <w:tcPr>
            <w:tcW w:w="569" w:type="dxa"/>
            <w:gridSpan w:val="3"/>
          </w:tcPr>
          <w:p w14:paraId="53D5AAD7" w14:textId="77777777" w:rsidR="002248C2" w:rsidRPr="006B02BA" w:rsidRDefault="002248C2" w:rsidP="0010422D">
            <w:pPr>
              <w:jc w:val="center"/>
              <w:rPr>
                <w:sz w:val="24"/>
                <w:szCs w:val="24"/>
              </w:rPr>
            </w:pPr>
            <w:r w:rsidRPr="006B02BA">
              <w:rPr>
                <w:sz w:val="24"/>
                <w:szCs w:val="24"/>
              </w:rPr>
              <w:t>+</w:t>
            </w:r>
          </w:p>
        </w:tc>
        <w:tc>
          <w:tcPr>
            <w:tcW w:w="567" w:type="dxa"/>
            <w:gridSpan w:val="3"/>
          </w:tcPr>
          <w:p w14:paraId="4707E6C0" w14:textId="77777777" w:rsidR="002248C2" w:rsidRPr="006B02BA" w:rsidRDefault="002248C2" w:rsidP="0010422D">
            <w:pPr>
              <w:jc w:val="center"/>
              <w:rPr>
                <w:sz w:val="24"/>
                <w:szCs w:val="24"/>
              </w:rPr>
            </w:pPr>
            <w:r w:rsidRPr="006B02BA">
              <w:rPr>
                <w:sz w:val="24"/>
                <w:szCs w:val="24"/>
              </w:rPr>
              <w:t>+</w:t>
            </w:r>
          </w:p>
        </w:tc>
        <w:tc>
          <w:tcPr>
            <w:tcW w:w="568" w:type="dxa"/>
            <w:gridSpan w:val="3"/>
          </w:tcPr>
          <w:p w14:paraId="152C3C21" w14:textId="77777777" w:rsidR="002248C2" w:rsidRPr="006B02BA" w:rsidRDefault="002248C2" w:rsidP="0010422D">
            <w:pPr>
              <w:jc w:val="center"/>
              <w:rPr>
                <w:sz w:val="24"/>
                <w:szCs w:val="24"/>
              </w:rPr>
            </w:pPr>
            <w:r w:rsidRPr="006B02BA">
              <w:rPr>
                <w:sz w:val="24"/>
                <w:szCs w:val="24"/>
              </w:rPr>
              <w:t>+</w:t>
            </w:r>
          </w:p>
        </w:tc>
        <w:tc>
          <w:tcPr>
            <w:tcW w:w="425" w:type="dxa"/>
            <w:gridSpan w:val="3"/>
          </w:tcPr>
          <w:p w14:paraId="5D0B7270" w14:textId="77777777" w:rsidR="002248C2" w:rsidRPr="006B02BA" w:rsidRDefault="002248C2" w:rsidP="0010422D">
            <w:pPr>
              <w:jc w:val="center"/>
              <w:rPr>
                <w:sz w:val="24"/>
                <w:szCs w:val="24"/>
              </w:rPr>
            </w:pPr>
            <w:r w:rsidRPr="006B02BA">
              <w:rPr>
                <w:sz w:val="24"/>
                <w:szCs w:val="24"/>
              </w:rPr>
              <w:t>+</w:t>
            </w:r>
          </w:p>
        </w:tc>
        <w:tc>
          <w:tcPr>
            <w:tcW w:w="500" w:type="dxa"/>
            <w:gridSpan w:val="2"/>
          </w:tcPr>
          <w:p w14:paraId="1B321239" w14:textId="77777777" w:rsidR="002248C2" w:rsidRPr="006B02BA" w:rsidRDefault="002248C2" w:rsidP="0010422D">
            <w:pPr>
              <w:jc w:val="center"/>
              <w:rPr>
                <w:sz w:val="24"/>
                <w:szCs w:val="24"/>
              </w:rPr>
            </w:pPr>
            <w:r w:rsidRPr="006B02BA">
              <w:rPr>
                <w:sz w:val="24"/>
                <w:szCs w:val="24"/>
              </w:rPr>
              <w:t>+</w:t>
            </w:r>
          </w:p>
        </w:tc>
        <w:tc>
          <w:tcPr>
            <w:tcW w:w="638" w:type="dxa"/>
            <w:gridSpan w:val="2"/>
          </w:tcPr>
          <w:p w14:paraId="6AF1DEE2" w14:textId="77777777" w:rsidR="002248C2" w:rsidRPr="006B02BA" w:rsidRDefault="002248C2" w:rsidP="0010422D">
            <w:pPr>
              <w:jc w:val="center"/>
              <w:rPr>
                <w:sz w:val="24"/>
                <w:szCs w:val="24"/>
              </w:rPr>
            </w:pPr>
            <w:r w:rsidRPr="006B02BA">
              <w:rPr>
                <w:sz w:val="24"/>
                <w:szCs w:val="24"/>
              </w:rPr>
              <w:t>+</w:t>
            </w:r>
          </w:p>
        </w:tc>
        <w:tc>
          <w:tcPr>
            <w:tcW w:w="354" w:type="dxa"/>
            <w:gridSpan w:val="3"/>
          </w:tcPr>
          <w:p w14:paraId="5C007D8F" w14:textId="77777777" w:rsidR="002248C2" w:rsidRPr="006B02BA" w:rsidRDefault="002248C2" w:rsidP="0010422D">
            <w:pPr>
              <w:jc w:val="center"/>
              <w:rPr>
                <w:sz w:val="24"/>
                <w:szCs w:val="24"/>
              </w:rPr>
            </w:pPr>
            <w:r w:rsidRPr="006B02BA">
              <w:rPr>
                <w:sz w:val="24"/>
                <w:szCs w:val="24"/>
              </w:rPr>
              <w:t>+</w:t>
            </w:r>
          </w:p>
        </w:tc>
        <w:tc>
          <w:tcPr>
            <w:tcW w:w="577" w:type="dxa"/>
            <w:gridSpan w:val="5"/>
          </w:tcPr>
          <w:p w14:paraId="19DDC1BA" w14:textId="77777777" w:rsidR="002248C2" w:rsidRPr="006B02BA" w:rsidRDefault="002248C2" w:rsidP="0010422D">
            <w:pPr>
              <w:jc w:val="center"/>
              <w:rPr>
                <w:sz w:val="24"/>
                <w:szCs w:val="24"/>
              </w:rPr>
            </w:pPr>
            <w:r w:rsidRPr="006B02BA">
              <w:rPr>
                <w:sz w:val="24"/>
                <w:szCs w:val="24"/>
              </w:rPr>
              <w:t>+</w:t>
            </w:r>
          </w:p>
        </w:tc>
        <w:tc>
          <w:tcPr>
            <w:tcW w:w="567" w:type="dxa"/>
            <w:gridSpan w:val="3"/>
          </w:tcPr>
          <w:p w14:paraId="6B5DA9D3" w14:textId="77777777" w:rsidR="002248C2" w:rsidRPr="006B02BA" w:rsidRDefault="002248C2" w:rsidP="0010422D">
            <w:pPr>
              <w:jc w:val="center"/>
              <w:rPr>
                <w:sz w:val="24"/>
                <w:szCs w:val="24"/>
              </w:rPr>
            </w:pPr>
            <w:r w:rsidRPr="006B02BA">
              <w:rPr>
                <w:sz w:val="24"/>
                <w:szCs w:val="24"/>
              </w:rPr>
              <w:t>+</w:t>
            </w:r>
          </w:p>
        </w:tc>
        <w:tc>
          <w:tcPr>
            <w:tcW w:w="487" w:type="dxa"/>
            <w:gridSpan w:val="5"/>
          </w:tcPr>
          <w:p w14:paraId="0348F8C5" w14:textId="77777777" w:rsidR="002248C2" w:rsidRPr="006B02BA" w:rsidRDefault="002248C2" w:rsidP="0010422D">
            <w:pPr>
              <w:jc w:val="center"/>
              <w:rPr>
                <w:sz w:val="24"/>
                <w:szCs w:val="24"/>
              </w:rPr>
            </w:pPr>
            <w:r w:rsidRPr="006B02BA">
              <w:rPr>
                <w:sz w:val="24"/>
                <w:szCs w:val="24"/>
              </w:rPr>
              <w:t>+</w:t>
            </w:r>
          </w:p>
        </w:tc>
        <w:tc>
          <w:tcPr>
            <w:tcW w:w="664" w:type="dxa"/>
            <w:gridSpan w:val="4"/>
          </w:tcPr>
          <w:p w14:paraId="217C4D73" w14:textId="77777777" w:rsidR="002248C2" w:rsidRPr="006B02BA" w:rsidRDefault="002248C2" w:rsidP="0010422D">
            <w:pPr>
              <w:rPr>
                <w:sz w:val="24"/>
                <w:szCs w:val="24"/>
              </w:rPr>
            </w:pPr>
          </w:p>
        </w:tc>
        <w:tc>
          <w:tcPr>
            <w:tcW w:w="849" w:type="dxa"/>
            <w:gridSpan w:val="5"/>
          </w:tcPr>
          <w:p w14:paraId="38B3EAE1" w14:textId="77777777" w:rsidR="002248C2" w:rsidRPr="006B02BA" w:rsidRDefault="002248C2" w:rsidP="0010422D">
            <w:pPr>
              <w:rPr>
                <w:sz w:val="24"/>
                <w:szCs w:val="24"/>
              </w:rPr>
            </w:pPr>
          </w:p>
        </w:tc>
        <w:tc>
          <w:tcPr>
            <w:tcW w:w="893" w:type="dxa"/>
            <w:gridSpan w:val="5"/>
          </w:tcPr>
          <w:p w14:paraId="694689C2" w14:textId="77777777" w:rsidR="002248C2" w:rsidRPr="006B02BA" w:rsidRDefault="002248C2" w:rsidP="0010422D">
            <w:pPr>
              <w:rPr>
                <w:sz w:val="24"/>
                <w:szCs w:val="24"/>
              </w:rPr>
            </w:pPr>
          </w:p>
        </w:tc>
        <w:tc>
          <w:tcPr>
            <w:tcW w:w="893" w:type="dxa"/>
            <w:gridSpan w:val="5"/>
          </w:tcPr>
          <w:p w14:paraId="521FD761" w14:textId="77777777" w:rsidR="002248C2" w:rsidRPr="006B02BA" w:rsidRDefault="002248C2" w:rsidP="0010422D">
            <w:pPr>
              <w:rPr>
                <w:sz w:val="24"/>
                <w:szCs w:val="24"/>
              </w:rPr>
            </w:pPr>
          </w:p>
        </w:tc>
        <w:tc>
          <w:tcPr>
            <w:tcW w:w="849" w:type="dxa"/>
            <w:gridSpan w:val="8"/>
          </w:tcPr>
          <w:p w14:paraId="2A968067" w14:textId="77777777" w:rsidR="002248C2" w:rsidRPr="006B02BA" w:rsidRDefault="002248C2" w:rsidP="0010422D">
            <w:pPr>
              <w:rPr>
                <w:sz w:val="24"/>
                <w:szCs w:val="24"/>
              </w:rPr>
            </w:pPr>
          </w:p>
        </w:tc>
      </w:tr>
      <w:tr w:rsidR="002248C2" w:rsidRPr="006B02BA" w14:paraId="50348821" w14:textId="77777777" w:rsidTr="0010422D">
        <w:trPr>
          <w:gridAfter w:val="2"/>
          <w:wAfter w:w="63" w:type="dxa"/>
          <w:trHeight w:val="354"/>
        </w:trPr>
        <w:tc>
          <w:tcPr>
            <w:tcW w:w="2039" w:type="dxa"/>
          </w:tcPr>
          <w:p w14:paraId="30852130" w14:textId="77777777" w:rsidR="002248C2" w:rsidRPr="006B02BA" w:rsidRDefault="002248C2" w:rsidP="0010422D">
            <w:pPr>
              <w:rPr>
                <w:sz w:val="24"/>
                <w:szCs w:val="24"/>
              </w:rPr>
            </w:pPr>
            <w:r w:rsidRPr="006B02BA">
              <w:rPr>
                <w:sz w:val="24"/>
                <w:szCs w:val="24"/>
              </w:rPr>
              <w:t>ОП.12</w:t>
            </w:r>
            <w:r w:rsidRPr="006B02BA">
              <w:rPr>
                <w:sz w:val="24"/>
                <w:szCs w:val="24"/>
              </w:rPr>
              <w:tab/>
              <w:t>Техническое нормирование</w:t>
            </w:r>
          </w:p>
        </w:tc>
        <w:tc>
          <w:tcPr>
            <w:tcW w:w="559" w:type="dxa"/>
            <w:gridSpan w:val="3"/>
          </w:tcPr>
          <w:p w14:paraId="7E570846" w14:textId="77777777" w:rsidR="002248C2" w:rsidRPr="006B02BA" w:rsidRDefault="002248C2" w:rsidP="0010422D">
            <w:pPr>
              <w:rPr>
                <w:sz w:val="24"/>
                <w:szCs w:val="24"/>
              </w:rPr>
            </w:pPr>
            <w:r w:rsidRPr="006B02BA">
              <w:rPr>
                <w:sz w:val="24"/>
                <w:szCs w:val="24"/>
              </w:rPr>
              <w:t>+</w:t>
            </w:r>
          </w:p>
        </w:tc>
        <w:tc>
          <w:tcPr>
            <w:tcW w:w="428" w:type="dxa"/>
            <w:gridSpan w:val="3"/>
          </w:tcPr>
          <w:p w14:paraId="6BE55D76" w14:textId="77777777" w:rsidR="002248C2" w:rsidRPr="006B02BA" w:rsidRDefault="002248C2" w:rsidP="0010422D">
            <w:pPr>
              <w:rPr>
                <w:sz w:val="24"/>
                <w:szCs w:val="24"/>
              </w:rPr>
            </w:pPr>
            <w:r w:rsidRPr="006B02BA">
              <w:rPr>
                <w:sz w:val="24"/>
                <w:szCs w:val="24"/>
              </w:rPr>
              <w:t>+</w:t>
            </w:r>
          </w:p>
        </w:tc>
        <w:tc>
          <w:tcPr>
            <w:tcW w:w="567" w:type="dxa"/>
            <w:gridSpan w:val="3"/>
          </w:tcPr>
          <w:p w14:paraId="593F77C5" w14:textId="77777777" w:rsidR="002248C2" w:rsidRPr="006B02BA" w:rsidRDefault="002248C2" w:rsidP="0010422D">
            <w:pPr>
              <w:rPr>
                <w:sz w:val="24"/>
                <w:szCs w:val="24"/>
              </w:rPr>
            </w:pPr>
          </w:p>
        </w:tc>
        <w:tc>
          <w:tcPr>
            <w:tcW w:w="580" w:type="dxa"/>
            <w:gridSpan w:val="2"/>
          </w:tcPr>
          <w:p w14:paraId="72E29CCD" w14:textId="77777777" w:rsidR="002248C2" w:rsidRPr="006B02BA" w:rsidRDefault="002248C2" w:rsidP="0010422D">
            <w:pPr>
              <w:rPr>
                <w:sz w:val="24"/>
                <w:szCs w:val="24"/>
              </w:rPr>
            </w:pPr>
          </w:p>
        </w:tc>
        <w:tc>
          <w:tcPr>
            <w:tcW w:w="412" w:type="dxa"/>
          </w:tcPr>
          <w:p w14:paraId="7AA65550" w14:textId="77777777" w:rsidR="002248C2" w:rsidRPr="006B02BA" w:rsidRDefault="002248C2" w:rsidP="0010422D">
            <w:pPr>
              <w:rPr>
                <w:sz w:val="24"/>
                <w:szCs w:val="24"/>
              </w:rPr>
            </w:pPr>
          </w:p>
        </w:tc>
        <w:tc>
          <w:tcPr>
            <w:tcW w:w="426" w:type="dxa"/>
            <w:gridSpan w:val="3"/>
          </w:tcPr>
          <w:p w14:paraId="5A23CD2E" w14:textId="77777777" w:rsidR="002248C2" w:rsidRPr="006B02BA" w:rsidRDefault="002248C2" w:rsidP="0010422D">
            <w:pPr>
              <w:rPr>
                <w:sz w:val="24"/>
                <w:szCs w:val="24"/>
              </w:rPr>
            </w:pPr>
          </w:p>
        </w:tc>
        <w:tc>
          <w:tcPr>
            <w:tcW w:w="567" w:type="dxa"/>
            <w:gridSpan w:val="3"/>
          </w:tcPr>
          <w:p w14:paraId="2A8345F0" w14:textId="77777777" w:rsidR="002248C2" w:rsidRPr="006B02BA" w:rsidRDefault="002248C2" w:rsidP="0010422D">
            <w:pPr>
              <w:rPr>
                <w:sz w:val="24"/>
                <w:szCs w:val="24"/>
              </w:rPr>
            </w:pPr>
          </w:p>
        </w:tc>
        <w:tc>
          <w:tcPr>
            <w:tcW w:w="572" w:type="dxa"/>
            <w:gridSpan w:val="3"/>
          </w:tcPr>
          <w:p w14:paraId="091ED511" w14:textId="77777777" w:rsidR="002248C2" w:rsidRPr="006B02BA" w:rsidRDefault="002248C2" w:rsidP="0010422D">
            <w:pPr>
              <w:rPr>
                <w:sz w:val="24"/>
                <w:szCs w:val="24"/>
              </w:rPr>
            </w:pPr>
          </w:p>
        </w:tc>
        <w:tc>
          <w:tcPr>
            <w:tcW w:w="569" w:type="dxa"/>
            <w:gridSpan w:val="3"/>
          </w:tcPr>
          <w:p w14:paraId="7EE0AE96" w14:textId="77777777" w:rsidR="002248C2" w:rsidRPr="006B02BA" w:rsidRDefault="002248C2" w:rsidP="0010422D">
            <w:pPr>
              <w:rPr>
                <w:sz w:val="24"/>
                <w:szCs w:val="24"/>
              </w:rPr>
            </w:pPr>
          </w:p>
        </w:tc>
        <w:tc>
          <w:tcPr>
            <w:tcW w:w="567" w:type="dxa"/>
            <w:gridSpan w:val="3"/>
          </w:tcPr>
          <w:p w14:paraId="0C96A04A" w14:textId="77777777" w:rsidR="002248C2" w:rsidRPr="006B02BA" w:rsidRDefault="002248C2" w:rsidP="0010422D">
            <w:pPr>
              <w:rPr>
                <w:sz w:val="24"/>
                <w:szCs w:val="24"/>
              </w:rPr>
            </w:pPr>
          </w:p>
        </w:tc>
        <w:tc>
          <w:tcPr>
            <w:tcW w:w="568" w:type="dxa"/>
            <w:gridSpan w:val="3"/>
          </w:tcPr>
          <w:p w14:paraId="098FEAA9" w14:textId="77777777" w:rsidR="002248C2" w:rsidRPr="006B02BA" w:rsidRDefault="002248C2" w:rsidP="0010422D">
            <w:pPr>
              <w:rPr>
                <w:sz w:val="24"/>
                <w:szCs w:val="24"/>
              </w:rPr>
            </w:pPr>
          </w:p>
        </w:tc>
        <w:tc>
          <w:tcPr>
            <w:tcW w:w="425" w:type="dxa"/>
            <w:gridSpan w:val="3"/>
          </w:tcPr>
          <w:p w14:paraId="712A1C93" w14:textId="77777777" w:rsidR="002248C2" w:rsidRPr="006B02BA" w:rsidRDefault="002248C2" w:rsidP="0010422D">
            <w:pPr>
              <w:rPr>
                <w:sz w:val="24"/>
                <w:szCs w:val="24"/>
              </w:rPr>
            </w:pPr>
          </w:p>
        </w:tc>
        <w:tc>
          <w:tcPr>
            <w:tcW w:w="500" w:type="dxa"/>
            <w:gridSpan w:val="2"/>
          </w:tcPr>
          <w:p w14:paraId="779722AB" w14:textId="77777777" w:rsidR="002248C2" w:rsidRPr="006B02BA" w:rsidRDefault="002248C2" w:rsidP="0010422D">
            <w:pPr>
              <w:rPr>
                <w:sz w:val="24"/>
                <w:szCs w:val="24"/>
              </w:rPr>
            </w:pPr>
          </w:p>
        </w:tc>
        <w:tc>
          <w:tcPr>
            <w:tcW w:w="638" w:type="dxa"/>
            <w:gridSpan w:val="2"/>
          </w:tcPr>
          <w:p w14:paraId="7C19F048" w14:textId="77777777" w:rsidR="002248C2" w:rsidRPr="006B02BA" w:rsidRDefault="002248C2" w:rsidP="0010422D">
            <w:pPr>
              <w:rPr>
                <w:sz w:val="24"/>
                <w:szCs w:val="24"/>
              </w:rPr>
            </w:pPr>
          </w:p>
        </w:tc>
        <w:tc>
          <w:tcPr>
            <w:tcW w:w="354" w:type="dxa"/>
            <w:gridSpan w:val="3"/>
          </w:tcPr>
          <w:p w14:paraId="0A23E53B" w14:textId="77777777" w:rsidR="002248C2" w:rsidRPr="006B02BA" w:rsidRDefault="002248C2" w:rsidP="0010422D">
            <w:pPr>
              <w:rPr>
                <w:sz w:val="24"/>
                <w:szCs w:val="24"/>
              </w:rPr>
            </w:pPr>
          </w:p>
        </w:tc>
        <w:tc>
          <w:tcPr>
            <w:tcW w:w="577" w:type="dxa"/>
            <w:gridSpan w:val="5"/>
          </w:tcPr>
          <w:p w14:paraId="1E1DD1A4" w14:textId="77777777" w:rsidR="002248C2" w:rsidRPr="006B02BA" w:rsidRDefault="002248C2" w:rsidP="0010422D">
            <w:pPr>
              <w:rPr>
                <w:sz w:val="24"/>
                <w:szCs w:val="24"/>
              </w:rPr>
            </w:pPr>
          </w:p>
        </w:tc>
        <w:tc>
          <w:tcPr>
            <w:tcW w:w="567" w:type="dxa"/>
            <w:gridSpan w:val="3"/>
          </w:tcPr>
          <w:p w14:paraId="790045CF" w14:textId="77777777" w:rsidR="002248C2" w:rsidRPr="006B02BA" w:rsidRDefault="002248C2" w:rsidP="0010422D">
            <w:pPr>
              <w:rPr>
                <w:sz w:val="24"/>
                <w:szCs w:val="24"/>
              </w:rPr>
            </w:pPr>
          </w:p>
        </w:tc>
        <w:tc>
          <w:tcPr>
            <w:tcW w:w="487" w:type="dxa"/>
            <w:gridSpan w:val="5"/>
          </w:tcPr>
          <w:p w14:paraId="1A83101C" w14:textId="77777777" w:rsidR="002248C2" w:rsidRPr="006B02BA" w:rsidRDefault="002248C2" w:rsidP="0010422D">
            <w:pPr>
              <w:rPr>
                <w:sz w:val="24"/>
                <w:szCs w:val="24"/>
              </w:rPr>
            </w:pPr>
          </w:p>
        </w:tc>
        <w:tc>
          <w:tcPr>
            <w:tcW w:w="664" w:type="dxa"/>
            <w:gridSpan w:val="4"/>
          </w:tcPr>
          <w:p w14:paraId="310DCA08" w14:textId="77777777" w:rsidR="002248C2" w:rsidRPr="006B02BA" w:rsidRDefault="002248C2" w:rsidP="0010422D">
            <w:pPr>
              <w:rPr>
                <w:sz w:val="24"/>
                <w:szCs w:val="24"/>
              </w:rPr>
            </w:pPr>
          </w:p>
        </w:tc>
        <w:tc>
          <w:tcPr>
            <w:tcW w:w="849" w:type="dxa"/>
            <w:gridSpan w:val="5"/>
          </w:tcPr>
          <w:p w14:paraId="790C4FCC" w14:textId="77777777" w:rsidR="002248C2" w:rsidRPr="006B02BA" w:rsidRDefault="002248C2" w:rsidP="0010422D">
            <w:pPr>
              <w:rPr>
                <w:sz w:val="24"/>
                <w:szCs w:val="24"/>
              </w:rPr>
            </w:pPr>
          </w:p>
        </w:tc>
        <w:tc>
          <w:tcPr>
            <w:tcW w:w="893" w:type="dxa"/>
            <w:gridSpan w:val="5"/>
          </w:tcPr>
          <w:p w14:paraId="685E3C78" w14:textId="77777777" w:rsidR="002248C2" w:rsidRPr="006B02BA" w:rsidRDefault="002248C2" w:rsidP="0010422D">
            <w:pPr>
              <w:rPr>
                <w:sz w:val="24"/>
                <w:szCs w:val="24"/>
              </w:rPr>
            </w:pPr>
          </w:p>
        </w:tc>
        <w:tc>
          <w:tcPr>
            <w:tcW w:w="893" w:type="dxa"/>
            <w:gridSpan w:val="5"/>
          </w:tcPr>
          <w:p w14:paraId="0242AF13" w14:textId="77777777" w:rsidR="002248C2" w:rsidRPr="006B02BA" w:rsidRDefault="002248C2" w:rsidP="0010422D">
            <w:pPr>
              <w:rPr>
                <w:sz w:val="24"/>
                <w:szCs w:val="24"/>
              </w:rPr>
            </w:pPr>
          </w:p>
        </w:tc>
        <w:tc>
          <w:tcPr>
            <w:tcW w:w="849" w:type="dxa"/>
            <w:gridSpan w:val="8"/>
          </w:tcPr>
          <w:p w14:paraId="53431975" w14:textId="77777777" w:rsidR="002248C2" w:rsidRPr="006B02BA" w:rsidRDefault="002248C2" w:rsidP="0010422D">
            <w:pPr>
              <w:rPr>
                <w:sz w:val="24"/>
                <w:szCs w:val="24"/>
              </w:rPr>
            </w:pPr>
          </w:p>
        </w:tc>
      </w:tr>
      <w:tr w:rsidR="002248C2" w:rsidRPr="006B02BA" w14:paraId="3BD420AF" w14:textId="77777777" w:rsidTr="0010422D">
        <w:trPr>
          <w:gridAfter w:val="2"/>
          <w:wAfter w:w="63" w:type="dxa"/>
          <w:trHeight w:val="354"/>
        </w:trPr>
        <w:tc>
          <w:tcPr>
            <w:tcW w:w="2039" w:type="dxa"/>
          </w:tcPr>
          <w:p w14:paraId="0A5736AE" w14:textId="77777777" w:rsidR="002248C2" w:rsidRPr="006B02BA" w:rsidRDefault="002248C2" w:rsidP="0010422D">
            <w:pPr>
              <w:rPr>
                <w:sz w:val="24"/>
                <w:szCs w:val="24"/>
              </w:rPr>
            </w:pPr>
            <w:r w:rsidRPr="006B02BA">
              <w:rPr>
                <w:sz w:val="24"/>
                <w:szCs w:val="24"/>
              </w:rPr>
              <w:t>ОП.13</w:t>
            </w:r>
            <w:r w:rsidRPr="006B02BA">
              <w:rPr>
                <w:sz w:val="24"/>
                <w:szCs w:val="24"/>
              </w:rPr>
              <w:tab/>
              <w:t>Дефекты и способы испытания сварных швов</w:t>
            </w:r>
          </w:p>
        </w:tc>
        <w:tc>
          <w:tcPr>
            <w:tcW w:w="559" w:type="dxa"/>
            <w:gridSpan w:val="3"/>
          </w:tcPr>
          <w:p w14:paraId="4ED958C6" w14:textId="77777777" w:rsidR="002248C2" w:rsidRPr="006B02BA" w:rsidRDefault="002248C2" w:rsidP="0010422D">
            <w:pPr>
              <w:rPr>
                <w:sz w:val="24"/>
                <w:szCs w:val="24"/>
              </w:rPr>
            </w:pPr>
          </w:p>
        </w:tc>
        <w:tc>
          <w:tcPr>
            <w:tcW w:w="428" w:type="dxa"/>
            <w:gridSpan w:val="3"/>
          </w:tcPr>
          <w:p w14:paraId="032F7A2D" w14:textId="77777777" w:rsidR="002248C2" w:rsidRPr="006B02BA" w:rsidRDefault="002248C2" w:rsidP="0010422D">
            <w:pPr>
              <w:rPr>
                <w:sz w:val="24"/>
                <w:szCs w:val="24"/>
              </w:rPr>
            </w:pPr>
          </w:p>
        </w:tc>
        <w:tc>
          <w:tcPr>
            <w:tcW w:w="567" w:type="dxa"/>
            <w:gridSpan w:val="3"/>
          </w:tcPr>
          <w:p w14:paraId="4F6EC672" w14:textId="77777777" w:rsidR="002248C2" w:rsidRPr="006B02BA" w:rsidRDefault="002248C2" w:rsidP="0010422D">
            <w:pPr>
              <w:rPr>
                <w:sz w:val="24"/>
                <w:szCs w:val="24"/>
              </w:rPr>
            </w:pPr>
          </w:p>
        </w:tc>
        <w:tc>
          <w:tcPr>
            <w:tcW w:w="580" w:type="dxa"/>
            <w:gridSpan w:val="2"/>
          </w:tcPr>
          <w:p w14:paraId="67BFE2CC" w14:textId="77777777" w:rsidR="002248C2" w:rsidRPr="006B02BA" w:rsidRDefault="002248C2" w:rsidP="0010422D">
            <w:pPr>
              <w:rPr>
                <w:sz w:val="24"/>
                <w:szCs w:val="24"/>
              </w:rPr>
            </w:pPr>
          </w:p>
        </w:tc>
        <w:tc>
          <w:tcPr>
            <w:tcW w:w="412" w:type="dxa"/>
          </w:tcPr>
          <w:p w14:paraId="476CA5B8" w14:textId="77777777" w:rsidR="002248C2" w:rsidRPr="006B02BA" w:rsidRDefault="002248C2" w:rsidP="0010422D">
            <w:pPr>
              <w:rPr>
                <w:sz w:val="24"/>
                <w:szCs w:val="24"/>
              </w:rPr>
            </w:pPr>
          </w:p>
        </w:tc>
        <w:tc>
          <w:tcPr>
            <w:tcW w:w="426" w:type="dxa"/>
            <w:gridSpan w:val="3"/>
          </w:tcPr>
          <w:p w14:paraId="2E1E561E" w14:textId="77777777" w:rsidR="002248C2" w:rsidRPr="006B02BA" w:rsidRDefault="002248C2" w:rsidP="0010422D">
            <w:pPr>
              <w:rPr>
                <w:sz w:val="24"/>
                <w:szCs w:val="24"/>
              </w:rPr>
            </w:pPr>
          </w:p>
        </w:tc>
        <w:tc>
          <w:tcPr>
            <w:tcW w:w="567" w:type="dxa"/>
            <w:gridSpan w:val="3"/>
          </w:tcPr>
          <w:p w14:paraId="5CDA814E" w14:textId="77777777" w:rsidR="002248C2" w:rsidRPr="006B02BA" w:rsidRDefault="002248C2" w:rsidP="0010422D">
            <w:pPr>
              <w:rPr>
                <w:sz w:val="24"/>
                <w:szCs w:val="24"/>
              </w:rPr>
            </w:pPr>
          </w:p>
        </w:tc>
        <w:tc>
          <w:tcPr>
            <w:tcW w:w="572" w:type="dxa"/>
            <w:gridSpan w:val="3"/>
          </w:tcPr>
          <w:p w14:paraId="459F8752" w14:textId="77777777" w:rsidR="002248C2" w:rsidRPr="006B02BA" w:rsidRDefault="002248C2" w:rsidP="0010422D">
            <w:pPr>
              <w:rPr>
                <w:sz w:val="24"/>
                <w:szCs w:val="24"/>
              </w:rPr>
            </w:pPr>
          </w:p>
        </w:tc>
        <w:tc>
          <w:tcPr>
            <w:tcW w:w="569" w:type="dxa"/>
            <w:gridSpan w:val="3"/>
          </w:tcPr>
          <w:p w14:paraId="1417238B" w14:textId="77777777" w:rsidR="002248C2" w:rsidRPr="006B02BA" w:rsidRDefault="002248C2" w:rsidP="0010422D">
            <w:pPr>
              <w:rPr>
                <w:sz w:val="24"/>
                <w:szCs w:val="24"/>
              </w:rPr>
            </w:pPr>
          </w:p>
        </w:tc>
        <w:tc>
          <w:tcPr>
            <w:tcW w:w="567" w:type="dxa"/>
            <w:gridSpan w:val="3"/>
          </w:tcPr>
          <w:p w14:paraId="56BB3B4D" w14:textId="77777777" w:rsidR="002248C2" w:rsidRPr="006B02BA" w:rsidRDefault="002248C2" w:rsidP="0010422D">
            <w:pPr>
              <w:rPr>
                <w:sz w:val="24"/>
                <w:szCs w:val="24"/>
              </w:rPr>
            </w:pPr>
            <w:r w:rsidRPr="006B02BA">
              <w:rPr>
                <w:sz w:val="24"/>
                <w:szCs w:val="24"/>
              </w:rPr>
              <w:t>+</w:t>
            </w:r>
          </w:p>
        </w:tc>
        <w:tc>
          <w:tcPr>
            <w:tcW w:w="568" w:type="dxa"/>
            <w:gridSpan w:val="3"/>
          </w:tcPr>
          <w:p w14:paraId="67DECE77" w14:textId="77777777" w:rsidR="002248C2" w:rsidRPr="006B02BA" w:rsidRDefault="002248C2" w:rsidP="0010422D">
            <w:pPr>
              <w:rPr>
                <w:sz w:val="24"/>
                <w:szCs w:val="24"/>
              </w:rPr>
            </w:pPr>
            <w:r w:rsidRPr="006B02BA">
              <w:rPr>
                <w:sz w:val="24"/>
                <w:szCs w:val="24"/>
              </w:rPr>
              <w:t>+</w:t>
            </w:r>
          </w:p>
        </w:tc>
        <w:tc>
          <w:tcPr>
            <w:tcW w:w="425" w:type="dxa"/>
            <w:gridSpan w:val="3"/>
          </w:tcPr>
          <w:p w14:paraId="69A38EBC" w14:textId="77777777" w:rsidR="002248C2" w:rsidRPr="006B02BA" w:rsidRDefault="002248C2" w:rsidP="0010422D">
            <w:pPr>
              <w:rPr>
                <w:sz w:val="24"/>
                <w:szCs w:val="24"/>
              </w:rPr>
            </w:pPr>
            <w:r w:rsidRPr="006B02BA">
              <w:rPr>
                <w:sz w:val="24"/>
                <w:szCs w:val="24"/>
              </w:rPr>
              <w:t>+</w:t>
            </w:r>
          </w:p>
        </w:tc>
        <w:tc>
          <w:tcPr>
            <w:tcW w:w="500" w:type="dxa"/>
            <w:gridSpan w:val="2"/>
          </w:tcPr>
          <w:p w14:paraId="42A7A487" w14:textId="77777777" w:rsidR="002248C2" w:rsidRPr="006B02BA" w:rsidRDefault="002248C2" w:rsidP="0010422D">
            <w:pPr>
              <w:rPr>
                <w:sz w:val="24"/>
                <w:szCs w:val="24"/>
              </w:rPr>
            </w:pPr>
          </w:p>
        </w:tc>
        <w:tc>
          <w:tcPr>
            <w:tcW w:w="638" w:type="dxa"/>
            <w:gridSpan w:val="2"/>
          </w:tcPr>
          <w:p w14:paraId="345FADE7" w14:textId="77777777" w:rsidR="002248C2" w:rsidRPr="006B02BA" w:rsidRDefault="002248C2" w:rsidP="0010422D">
            <w:pPr>
              <w:rPr>
                <w:sz w:val="24"/>
                <w:szCs w:val="24"/>
              </w:rPr>
            </w:pPr>
          </w:p>
        </w:tc>
        <w:tc>
          <w:tcPr>
            <w:tcW w:w="354" w:type="dxa"/>
            <w:gridSpan w:val="3"/>
          </w:tcPr>
          <w:p w14:paraId="559F4F1C" w14:textId="77777777" w:rsidR="002248C2" w:rsidRPr="006B02BA" w:rsidRDefault="002248C2" w:rsidP="0010422D">
            <w:pPr>
              <w:rPr>
                <w:sz w:val="24"/>
                <w:szCs w:val="24"/>
              </w:rPr>
            </w:pPr>
          </w:p>
        </w:tc>
        <w:tc>
          <w:tcPr>
            <w:tcW w:w="577" w:type="dxa"/>
            <w:gridSpan w:val="5"/>
          </w:tcPr>
          <w:p w14:paraId="5BAAB6FE" w14:textId="77777777" w:rsidR="002248C2" w:rsidRPr="006B02BA" w:rsidRDefault="002248C2" w:rsidP="0010422D">
            <w:pPr>
              <w:rPr>
                <w:sz w:val="24"/>
                <w:szCs w:val="24"/>
              </w:rPr>
            </w:pPr>
          </w:p>
        </w:tc>
        <w:tc>
          <w:tcPr>
            <w:tcW w:w="567" w:type="dxa"/>
            <w:gridSpan w:val="3"/>
          </w:tcPr>
          <w:p w14:paraId="3F3B159A" w14:textId="77777777" w:rsidR="002248C2" w:rsidRPr="006B02BA" w:rsidRDefault="002248C2" w:rsidP="0010422D">
            <w:pPr>
              <w:rPr>
                <w:sz w:val="24"/>
                <w:szCs w:val="24"/>
              </w:rPr>
            </w:pPr>
          </w:p>
        </w:tc>
        <w:tc>
          <w:tcPr>
            <w:tcW w:w="487" w:type="dxa"/>
            <w:gridSpan w:val="5"/>
          </w:tcPr>
          <w:p w14:paraId="58B87AED" w14:textId="77777777" w:rsidR="002248C2" w:rsidRPr="006B02BA" w:rsidRDefault="002248C2" w:rsidP="0010422D">
            <w:pPr>
              <w:rPr>
                <w:sz w:val="24"/>
                <w:szCs w:val="24"/>
              </w:rPr>
            </w:pPr>
          </w:p>
        </w:tc>
        <w:tc>
          <w:tcPr>
            <w:tcW w:w="664" w:type="dxa"/>
            <w:gridSpan w:val="4"/>
          </w:tcPr>
          <w:p w14:paraId="3850C8F7" w14:textId="77777777" w:rsidR="002248C2" w:rsidRPr="006B02BA" w:rsidRDefault="002248C2" w:rsidP="0010422D">
            <w:pPr>
              <w:rPr>
                <w:sz w:val="24"/>
                <w:szCs w:val="24"/>
              </w:rPr>
            </w:pPr>
          </w:p>
        </w:tc>
        <w:tc>
          <w:tcPr>
            <w:tcW w:w="849" w:type="dxa"/>
            <w:gridSpan w:val="5"/>
          </w:tcPr>
          <w:p w14:paraId="0E3A70AB" w14:textId="77777777" w:rsidR="002248C2" w:rsidRPr="006B02BA" w:rsidRDefault="002248C2" w:rsidP="0010422D">
            <w:pPr>
              <w:rPr>
                <w:sz w:val="24"/>
                <w:szCs w:val="24"/>
              </w:rPr>
            </w:pPr>
          </w:p>
        </w:tc>
        <w:tc>
          <w:tcPr>
            <w:tcW w:w="893" w:type="dxa"/>
            <w:gridSpan w:val="5"/>
          </w:tcPr>
          <w:p w14:paraId="730107CA" w14:textId="77777777" w:rsidR="002248C2" w:rsidRPr="006B02BA" w:rsidRDefault="002248C2" w:rsidP="0010422D">
            <w:pPr>
              <w:rPr>
                <w:sz w:val="24"/>
                <w:szCs w:val="24"/>
              </w:rPr>
            </w:pPr>
          </w:p>
        </w:tc>
        <w:tc>
          <w:tcPr>
            <w:tcW w:w="893" w:type="dxa"/>
            <w:gridSpan w:val="5"/>
          </w:tcPr>
          <w:p w14:paraId="0994CF04" w14:textId="77777777" w:rsidR="002248C2" w:rsidRPr="006B02BA" w:rsidRDefault="002248C2" w:rsidP="0010422D">
            <w:pPr>
              <w:rPr>
                <w:sz w:val="24"/>
                <w:szCs w:val="24"/>
              </w:rPr>
            </w:pPr>
          </w:p>
        </w:tc>
        <w:tc>
          <w:tcPr>
            <w:tcW w:w="849" w:type="dxa"/>
            <w:gridSpan w:val="8"/>
          </w:tcPr>
          <w:p w14:paraId="2CD67F08" w14:textId="77777777" w:rsidR="002248C2" w:rsidRPr="006B02BA" w:rsidRDefault="002248C2" w:rsidP="0010422D">
            <w:pPr>
              <w:rPr>
                <w:sz w:val="24"/>
                <w:szCs w:val="24"/>
              </w:rPr>
            </w:pPr>
          </w:p>
        </w:tc>
      </w:tr>
      <w:tr w:rsidR="002248C2" w:rsidRPr="006B02BA" w14:paraId="577CD213" w14:textId="77777777" w:rsidTr="0010422D">
        <w:trPr>
          <w:gridAfter w:val="2"/>
          <w:wAfter w:w="63" w:type="dxa"/>
          <w:trHeight w:val="354"/>
        </w:trPr>
        <w:tc>
          <w:tcPr>
            <w:tcW w:w="2039" w:type="dxa"/>
          </w:tcPr>
          <w:p w14:paraId="53F6BE0D" w14:textId="77777777" w:rsidR="002248C2" w:rsidRPr="006B02BA" w:rsidRDefault="002248C2" w:rsidP="0010422D">
            <w:pPr>
              <w:rPr>
                <w:sz w:val="24"/>
                <w:szCs w:val="24"/>
              </w:rPr>
            </w:pPr>
            <w:r w:rsidRPr="006B02BA">
              <w:rPr>
                <w:sz w:val="24"/>
                <w:szCs w:val="24"/>
              </w:rPr>
              <w:lastRenderedPageBreak/>
              <w:t>ОП.14 Передовые методы сварки</w:t>
            </w:r>
          </w:p>
        </w:tc>
        <w:tc>
          <w:tcPr>
            <w:tcW w:w="559" w:type="dxa"/>
            <w:gridSpan w:val="3"/>
          </w:tcPr>
          <w:p w14:paraId="3BE5E8D1" w14:textId="77777777" w:rsidR="002248C2" w:rsidRPr="006B02BA" w:rsidRDefault="002248C2" w:rsidP="0010422D">
            <w:pPr>
              <w:rPr>
                <w:sz w:val="24"/>
                <w:szCs w:val="24"/>
              </w:rPr>
            </w:pPr>
            <w:r w:rsidRPr="006B02BA">
              <w:rPr>
                <w:sz w:val="24"/>
                <w:szCs w:val="24"/>
              </w:rPr>
              <w:t>+</w:t>
            </w:r>
          </w:p>
        </w:tc>
        <w:tc>
          <w:tcPr>
            <w:tcW w:w="428" w:type="dxa"/>
            <w:gridSpan w:val="3"/>
          </w:tcPr>
          <w:p w14:paraId="7E216992" w14:textId="77777777" w:rsidR="002248C2" w:rsidRPr="006B02BA" w:rsidRDefault="002248C2" w:rsidP="0010422D">
            <w:pPr>
              <w:rPr>
                <w:sz w:val="24"/>
                <w:szCs w:val="24"/>
              </w:rPr>
            </w:pPr>
            <w:r w:rsidRPr="006B02BA">
              <w:rPr>
                <w:sz w:val="24"/>
                <w:szCs w:val="24"/>
              </w:rPr>
              <w:t>+</w:t>
            </w:r>
          </w:p>
        </w:tc>
        <w:tc>
          <w:tcPr>
            <w:tcW w:w="567" w:type="dxa"/>
            <w:gridSpan w:val="3"/>
          </w:tcPr>
          <w:p w14:paraId="62DC0976" w14:textId="77777777" w:rsidR="002248C2" w:rsidRPr="006B02BA" w:rsidRDefault="002248C2" w:rsidP="0010422D">
            <w:pPr>
              <w:rPr>
                <w:sz w:val="24"/>
                <w:szCs w:val="24"/>
              </w:rPr>
            </w:pPr>
            <w:r w:rsidRPr="006B02BA">
              <w:rPr>
                <w:sz w:val="24"/>
                <w:szCs w:val="24"/>
              </w:rPr>
              <w:t>+</w:t>
            </w:r>
          </w:p>
        </w:tc>
        <w:tc>
          <w:tcPr>
            <w:tcW w:w="580" w:type="dxa"/>
            <w:gridSpan w:val="2"/>
          </w:tcPr>
          <w:p w14:paraId="2E63E4C9" w14:textId="77777777" w:rsidR="002248C2" w:rsidRPr="006B02BA" w:rsidRDefault="002248C2" w:rsidP="0010422D">
            <w:pPr>
              <w:rPr>
                <w:sz w:val="24"/>
                <w:szCs w:val="24"/>
              </w:rPr>
            </w:pPr>
            <w:r w:rsidRPr="006B02BA">
              <w:rPr>
                <w:sz w:val="24"/>
                <w:szCs w:val="24"/>
              </w:rPr>
              <w:t>+</w:t>
            </w:r>
          </w:p>
        </w:tc>
        <w:tc>
          <w:tcPr>
            <w:tcW w:w="412" w:type="dxa"/>
          </w:tcPr>
          <w:p w14:paraId="494CC298" w14:textId="77777777" w:rsidR="002248C2" w:rsidRPr="006B02BA" w:rsidRDefault="002248C2" w:rsidP="0010422D">
            <w:pPr>
              <w:rPr>
                <w:sz w:val="24"/>
                <w:szCs w:val="24"/>
              </w:rPr>
            </w:pPr>
          </w:p>
        </w:tc>
        <w:tc>
          <w:tcPr>
            <w:tcW w:w="426" w:type="dxa"/>
            <w:gridSpan w:val="3"/>
          </w:tcPr>
          <w:p w14:paraId="20D21750" w14:textId="77777777" w:rsidR="002248C2" w:rsidRPr="006B02BA" w:rsidRDefault="002248C2" w:rsidP="0010422D">
            <w:pPr>
              <w:rPr>
                <w:sz w:val="24"/>
                <w:szCs w:val="24"/>
              </w:rPr>
            </w:pPr>
          </w:p>
        </w:tc>
        <w:tc>
          <w:tcPr>
            <w:tcW w:w="567" w:type="dxa"/>
            <w:gridSpan w:val="3"/>
          </w:tcPr>
          <w:p w14:paraId="36D52697" w14:textId="77777777" w:rsidR="002248C2" w:rsidRPr="006B02BA" w:rsidRDefault="002248C2" w:rsidP="0010422D">
            <w:pPr>
              <w:rPr>
                <w:sz w:val="24"/>
                <w:szCs w:val="24"/>
              </w:rPr>
            </w:pPr>
          </w:p>
        </w:tc>
        <w:tc>
          <w:tcPr>
            <w:tcW w:w="572" w:type="dxa"/>
            <w:gridSpan w:val="3"/>
          </w:tcPr>
          <w:p w14:paraId="2A36301F" w14:textId="77777777" w:rsidR="002248C2" w:rsidRPr="006B02BA" w:rsidRDefault="002248C2" w:rsidP="0010422D">
            <w:pPr>
              <w:rPr>
                <w:sz w:val="24"/>
                <w:szCs w:val="24"/>
              </w:rPr>
            </w:pPr>
          </w:p>
        </w:tc>
        <w:tc>
          <w:tcPr>
            <w:tcW w:w="569" w:type="dxa"/>
            <w:gridSpan w:val="3"/>
          </w:tcPr>
          <w:p w14:paraId="7BE0D0C0" w14:textId="77777777" w:rsidR="002248C2" w:rsidRPr="006B02BA" w:rsidRDefault="002248C2" w:rsidP="0010422D">
            <w:pPr>
              <w:rPr>
                <w:sz w:val="24"/>
                <w:szCs w:val="24"/>
              </w:rPr>
            </w:pPr>
          </w:p>
        </w:tc>
        <w:tc>
          <w:tcPr>
            <w:tcW w:w="567" w:type="dxa"/>
            <w:gridSpan w:val="3"/>
          </w:tcPr>
          <w:p w14:paraId="7AB55E7E" w14:textId="77777777" w:rsidR="002248C2" w:rsidRPr="006B02BA" w:rsidRDefault="002248C2" w:rsidP="0010422D">
            <w:pPr>
              <w:rPr>
                <w:sz w:val="24"/>
                <w:szCs w:val="24"/>
              </w:rPr>
            </w:pPr>
          </w:p>
        </w:tc>
        <w:tc>
          <w:tcPr>
            <w:tcW w:w="568" w:type="dxa"/>
            <w:gridSpan w:val="3"/>
          </w:tcPr>
          <w:p w14:paraId="1AF6F4A6" w14:textId="77777777" w:rsidR="002248C2" w:rsidRPr="006B02BA" w:rsidRDefault="002248C2" w:rsidP="0010422D">
            <w:pPr>
              <w:rPr>
                <w:sz w:val="24"/>
                <w:szCs w:val="24"/>
              </w:rPr>
            </w:pPr>
          </w:p>
        </w:tc>
        <w:tc>
          <w:tcPr>
            <w:tcW w:w="425" w:type="dxa"/>
            <w:gridSpan w:val="3"/>
          </w:tcPr>
          <w:p w14:paraId="0F1434F0" w14:textId="77777777" w:rsidR="002248C2" w:rsidRPr="006B02BA" w:rsidRDefault="002248C2" w:rsidP="0010422D">
            <w:pPr>
              <w:rPr>
                <w:sz w:val="24"/>
                <w:szCs w:val="24"/>
              </w:rPr>
            </w:pPr>
          </w:p>
        </w:tc>
        <w:tc>
          <w:tcPr>
            <w:tcW w:w="500" w:type="dxa"/>
            <w:gridSpan w:val="2"/>
          </w:tcPr>
          <w:p w14:paraId="153F8A3F" w14:textId="77777777" w:rsidR="002248C2" w:rsidRPr="006B02BA" w:rsidRDefault="002248C2" w:rsidP="0010422D">
            <w:pPr>
              <w:rPr>
                <w:sz w:val="24"/>
                <w:szCs w:val="24"/>
              </w:rPr>
            </w:pPr>
          </w:p>
        </w:tc>
        <w:tc>
          <w:tcPr>
            <w:tcW w:w="638" w:type="dxa"/>
            <w:gridSpan w:val="2"/>
          </w:tcPr>
          <w:p w14:paraId="41A7490F" w14:textId="77777777" w:rsidR="002248C2" w:rsidRPr="006B02BA" w:rsidRDefault="002248C2" w:rsidP="0010422D">
            <w:pPr>
              <w:rPr>
                <w:sz w:val="24"/>
                <w:szCs w:val="24"/>
              </w:rPr>
            </w:pPr>
          </w:p>
        </w:tc>
        <w:tc>
          <w:tcPr>
            <w:tcW w:w="354" w:type="dxa"/>
            <w:gridSpan w:val="3"/>
          </w:tcPr>
          <w:p w14:paraId="49AAAACD" w14:textId="77777777" w:rsidR="002248C2" w:rsidRPr="006B02BA" w:rsidRDefault="002248C2" w:rsidP="0010422D">
            <w:pPr>
              <w:rPr>
                <w:sz w:val="24"/>
                <w:szCs w:val="24"/>
              </w:rPr>
            </w:pPr>
          </w:p>
        </w:tc>
        <w:tc>
          <w:tcPr>
            <w:tcW w:w="577" w:type="dxa"/>
            <w:gridSpan w:val="5"/>
          </w:tcPr>
          <w:p w14:paraId="336758F5" w14:textId="77777777" w:rsidR="002248C2" w:rsidRPr="006B02BA" w:rsidRDefault="002248C2" w:rsidP="0010422D">
            <w:pPr>
              <w:rPr>
                <w:sz w:val="24"/>
                <w:szCs w:val="24"/>
              </w:rPr>
            </w:pPr>
          </w:p>
        </w:tc>
        <w:tc>
          <w:tcPr>
            <w:tcW w:w="567" w:type="dxa"/>
            <w:gridSpan w:val="3"/>
          </w:tcPr>
          <w:p w14:paraId="1ECC8AB8" w14:textId="77777777" w:rsidR="002248C2" w:rsidRPr="006B02BA" w:rsidRDefault="002248C2" w:rsidP="0010422D">
            <w:pPr>
              <w:rPr>
                <w:sz w:val="24"/>
                <w:szCs w:val="24"/>
              </w:rPr>
            </w:pPr>
          </w:p>
        </w:tc>
        <w:tc>
          <w:tcPr>
            <w:tcW w:w="487" w:type="dxa"/>
            <w:gridSpan w:val="5"/>
          </w:tcPr>
          <w:p w14:paraId="27F274E9" w14:textId="77777777" w:rsidR="002248C2" w:rsidRPr="006B02BA" w:rsidRDefault="002248C2" w:rsidP="0010422D">
            <w:pPr>
              <w:rPr>
                <w:sz w:val="24"/>
                <w:szCs w:val="24"/>
              </w:rPr>
            </w:pPr>
          </w:p>
        </w:tc>
        <w:tc>
          <w:tcPr>
            <w:tcW w:w="664" w:type="dxa"/>
            <w:gridSpan w:val="4"/>
          </w:tcPr>
          <w:p w14:paraId="1B7BCDBD" w14:textId="77777777" w:rsidR="002248C2" w:rsidRPr="006B02BA" w:rsidRDefault="002248C2" w:rsidP="0010422D">
            <w:pPr>
              <w:rPr>
                <w:sz w:val="24"/>
                <w:szCs w:val="24"/>
              </w:rPr>
            </w:pPr>
          </w:p>
        </w:tc>
        <w:tc>
          <w:tcPr>
            <w:tcW w:w="849" w:type="dxa"/>
            <w:gridSpan w:val="5"/>
          </w:tcPr>
          <w:p w14:paraId="77907CE3" w14:textId="77777777" w:rsidR="002248C2" w:rsidRPr="006B02BA" w:rsidRDefault="002248C2" w:rsidP="0010422D">
            <w:pPr>
              <w:rPr>
                <w:sz w:val="24"/>
                <w:szCs w:val="24"/>
              </w:rPr>
            </w:pPr>
          </w:p>
        </w:tc>
        <w:tc>
          <w:tcPr>
            <w:tcW w:w="893" w:type="dxa"/>
            <w:gridSpan w:val="5"/>
          </w:tcPr>
          <w:p w14:paraId="7D13F743" w14:textId="77777777" w:rsidR="002248C2" w:rsidRPr="006B02BA" w:rsidRDefault="002248C2" w:rsidP="0010422D">
            <w:pPr>
              <w:rPr>
                <w:sz w:val="24"/>
                <w:szCs w:val="24"/>
              </w:rPr>
            </w:pPr>
          </w:p>
        </w:tc>
        <w:tc>
          <w:tcPr>
            <w:tcW w:w="893" w:type="dxa"/>
            <w:gridSpan w:val="5"/>
          </w:tcPr>
          <w:p w14:paraId="0201CDA3" w14:textId="77777777" w:rsidR="002248C2" w:rsidRPr="006B02BA" w:rsidRDefault="002248C2" w:rsidP="0010422D">
            <w:pPr>
              <w:rPr>
                <w:sz w:val="24"/>
                <w:szCs w:val="24"/>
              </w:rPr>
            </w:pPr>
          </w:p>
        </w:tc>
        <w:tc>
          <w:tcPr>
            <w:tcW w:w="849" w:type="dxa"/>
            <w:gridSpan w:val="8"/>
          </w:tcPr>
          <w:p w14:paraId="1A3AA947" w14:textId="77777777" w:rsidR="002248C2" w:rsidRPr="006B02BA" w:rsidRDefault="002248C2" w:rsidP="0010422D">
            <w:pPr>
              <w:rPr>
                <w:sz w:val="24"/>
                <w:szCs w:val="24"/>
              </w:rPr>
            </w:pPr>
          </w:p>
        </w:tc>
      </w:tr>
      <w:tr w:rsidR="002248C2" w:rsidRPr="006B02BA" w14:paraId="087E00C9" w14:textId="77777777" w:rsidTr="0010422D">
        <w:trPr>
          <w:gridAfter w:val="2"/>
          <w:wAfter w:w="63" w:type="dxa"/>
          <w:trHeight w:val="354"/>
        </w:trPr>
        <w:tc>
          <w:tcPr>
            <w:tcW w:w="2039" w:type="dxa"/>
          </w:tcPr>
          <w:p w14:paraId="6A94061B" w14:textId="77777777" w:rsidR="002248C2" w:rsidRPr="006B02BA" w:rsidRDefault="002248C2" w:rsidP="0010422D">
            <w:pPr>
              <w:rPr>
                <w:sz w:val="24"/>
                <w:szCs w:val="24"/>
              </w:rPr>
            </w:pPr>
            <w:r w:rsidRPr="006B02BA">
              <w:rPr>
                <w:sz w:val="24"/>
                <w:szCs w:val="24"/>
              </w:rPr>
              <w:t>ОП.15 Основы предпринимательства</w:t>
            </w:r>
          </w:p>
        </w:tc>
        <w:tc>
          <w:tcPr>
            <w:tcW w:w="559" w:type="dxa"/>
            <w:gridSpan w:val="3"/>
          </w:tcPr>
          <w:p w14:paraId="4BBB2687" w14:textId="77777777" w:rsidR="002248C2" w:rsidRPr="006B02BA" w:rsidRDefault="002248C2" w:rsidP="0010422D">
            <w:pPr>
              <w:rPr>
                <w:sz w:val="24"/>
                <w:szCs w:val="24"/>
              </w:rPr>
            </w:pPr>
          </w:p>
        </w:tc>
        <w:tc>
          <w:tcPr>
            <w:tcW w:w="428" w:type="dxa"/>
            <w:gridSpan w:val="3"/>
          </w:tcPr>
          <w:p w14:paraId="65C1F862" w14:textId="77777777" w:rsidR="002248C2" w:rsidRPr="006B02BA" w:rsidRDefault="002248C2" w:rsidP="0010422D">
            <w:pPr>
              <w:rPr>
                <w:sz w:val="24"/>
                <w:szCs w:val="24"/>
              </w:rPr>
            </w:pPr>
          </w:p>
        </w:tc>
        <w:tc>
          <w:tcPr>
            <w:tcW w:w="567" w:type="dxa"/>
            <w:gridSpan w:val="3"/>
          </w:tcPr>
          <w:p w14:paraId="5D62C4A8" w14:textId="77777777" w:rsidR="002248C2" w:rsidRPr="006B02BA" w:rsidRDefault="002248C2" w:rsidP="0010422D">
            <w:pPr>
              <w:rPr>
                <w:sz w:val="24"/>
                <w:szCs w:val="24"/>
              </w:rPr>
            </w:pPr>
          </w:p>
        </w:tc>
        <w:tc>
          <w:tcPr>
            <w:tcW w:w="580" w:type="dxa"/>
            <w:gridSpan w:val="2"/>
          </w:tcPr>
          <w:p w14:paraId="311F40F1" w14:textId="77777777" w:rsidR="002248C2" w:rsidRPr="006B02BA" w:rsidRDefault="002248C2" w:rsidP="0010422D">
            <w:pPr>
              <w:rPr>
                <w:sz w:val="24"/>
                <w:szCs w:val="24"/>
              </w:rPr>
            </w:pPr>
          </w:p>
        </w:tc>
        <w:tc>
          <w:tcPr>
            <w:tcW w:w="412" w:type="dxa"/>
          </w:tcPr>
          <w:p w14:paraId="170B2436" w14:textId="77777777" w:rsidR="002248C2" w:rsidRPr="006B02BA" w:rsidRDefault="002248C2" w:rsidP="0010422D">
            <w:pPr>
              <w:rPr>
                <w:sz w:val="24"/>
                <w:szCs w:val="24"/>
              </w:rPr>
            </w:pPr>
          </w:p>
        </w:tc>
        <w:tc>
          <w:tcPr>
            <w:tcW w:w="426" w:type="dxa"/>
            <w:gridSpan w:val="3"/>
          </w:tcPr>
          <w:p w14:paraId="2178EA1C" w14:textId="77777777" w:rsidR="002248C2" w:rsidRPr="006B02BA" w:rsidRDefault="002248C2" w:rsidP="0010422D">
            <w:pPr>
              <w:rPr>
                <w:sz w:val="24"/>
                <w:szCs w:val="24"/>
              </w:rPr>
            </w:pPr>
          </w:p>
        </w:tc>
        <w:tc>
          <w:tcPr>
            <w:tcW w:w="567" w:type="dxa"/>
            <w:gridSpan w:val="3"/>
          </w:tcPr>
          <w:p w14:paraId="36B9FA61" w14:textId="77777777" w:rsidR="002248C2" w:rsidRPr="006B02BA" w:rsidRDefault="002248C2" w:rsidP="0010422D">
            <w:pPr>
              <w:rPr>
                <w:sz w:val="24"/>
                <w:szCs w:val="24"/>
              </w:rPr>
            </w:pPr>
          </w:p>
        </w:tc>
        <w:tc>
          <w:tcPr>
            <w:tcW w:w="572" w:type="dxa"/>
            <w:gridSpan w:val="3"/>
          </w:tcPr>
          <w:p w14:paraId="17C73CA6" w14:textId="77777777" w:rsidR="002248C2" w:rsidRPr="006B02BA" w:rsidRDefault="002248C2" w:rsidP="0010422D">
            <w:pPr>
              <w:rPr>
                <w:sz w:val="24"/>
                <w:szCs w:val="24"/>
              </w:rPr>
            </w:pPr>
          </w:p>
        </w:tc>
        <w:tc>
          <w:tcPr>
            <w:tcW w:w="569" w:type="dxa"/>
            <w:gridSpan w:val="3"/>
          </w:tcPr>
          <w:p w14:paraId="516E64E0" w14:textId="77777777" w:rsidR="002248C2" w:rsidRPr="006B02BA" w:rsidRDefault="002248C2" w:rsidP="0010422D">
            <w:pPr>
              <w:rPr>
                <w:sz w:val="24"/>
                <w:szCs w:val="24"/>
              </w:rPr>
            </w:pPr>
          </w:p>
        </w:tc>
        <w:tc>
          <w:tcPr>
            <w:tcW w:w="567" w:type="dxa"/>
            <w:gridSpan w:val="3"/>
          </w:tcPr>
          <w:p w14:paraId="1320C489" w14:textId="77777777" w:rsidR="002248C2" w:rsidRPr="006B02BA" w:rsidRDefault="002248C2" w:rsidP="0010422D">
            <w:pPr>
              <w:rPr>
                <w:sz w:val="24"/>
                <w:szCs w:val="24"/>
              </w:rPr>
            </w:pPr>
          </w:p>
        </w:tc>
        <w:tc>
          <w:tcPr>
            <w:tcW w:w="568" w:type="dxa"/>
            <w:gridSpan w:val="3"/>
          </w:tcPr>
          <w:p w14:paraId="6B208978" w14:textId="77777777" w:rsidR="002248C2" w:rsidRPr="006B02BA" w:rsidRDefault="002248C2" w:rsidP="0010422D">
            <w:pPr>
              <w:rPr>
                <w:sz w:val="24"/>
                <w:szCs w:val="24"/>
              </w:rPr>
            </w:pPr>
          </w:p>
        </w:tc>
        <w:tc>
          <w:tcPr>
            <w:tcW w:w="425" w:type="dxa"/>
            <w:gridSpan w:val="3"/>
          </w:tcPr>
          <w:p w14:paraId="5A46A84B" w14:textId="77777777" w:rsidR="002248C2" w:rsidRPr="006B02BA" w:rsidRDefault="002248C2" w:rsidP="0010422D">
            <w:pPr>
              <w:rPr>
                <w:sz w:val="24"/>
                <w:szCs w:val="24"/>
              </w:rPr>
            </w:pPr>
          </w:p>
        </w:tc>
        <w:tc>
          <w:tcPr>
            <w:tcW w:w="500" w:type="dxa"/>
            <w:gridSpan w:val="2"/>
          </w:tcPr>
          <w:p w14:paraId="63B32E12" w14:textId="77777777" w:rsidR="002248C2" w:rsidRPr="006B02BA" w:rsidRDefault="002248C2" w:rsidP="0010422D">
            <w:pPr>
              <w:rPr>
                <w:sz w:val="24"/>
                <w:szCs w:val="24"/>
              </w:rPr>
            </w:pPr>
          </w:p>
        </w:tc>
        <w:tc>
          <w:tcPr>
            <w:tcW w:w="638" w:type="dxa"/>
            <w:gridSpan w:val="2"/>
          </w:tcPr>
          <w:p w14:paraId="6BFB46CC" w14:textId="77777777" w:rsidR="002248C2" w:rsidRPr="006B02BA" w:rsidRDefault="002248C2" w:rsidP="0010422D">
            <w:pPr>
              <w:rPr>
                <w:sz w:val="24"/>
                <w:szCs w:val="24"/>
              </w:rPr>
            </w:pPr>
          </w:p>
        </w:tc>
        <w:tc>
          <w:tcPr>
            <w:tcW w:w="354" w:type="dxa"/>
            <w:gridSpan w:val="3"/>
          </w:tcPr>
          <w:p w14:paraId="21D7ED48" w14:textId="77777777" w:rsidR="002248C2" w:rsidRPr="006B02BA" w:rsidRDefault="002248C2" w:rsidP="0010422D">
            <w:pPr>
              <w:rPr>
                <w:sz w:val="24"/>
                <w:szCs w:val="24"/>
              </w:rPr>
            </w:pPr>
          </w:p>
        </w:tc>
        <w:tc>
          <w:tcPr>
            <w:tcW w:w="577" w:type="dxa"/>
            <w:gridSpan w:val="5"/>
          </w:tcPr>
          <w:p w14:paraId="73B6AFA8" w14:textId="77777777" w:rsidR="002248C2" w:rsidRPr="006B02BA" w:rsidRDefault="002248C2" w:rsidP="0010422D">
            <w:pPr>
              <w:rPr>
                <w:sz w:val="24"/>
                <w:szCs w:val="24"/>
              </w:rPr>
            </w:pPr>
          </w:p>
        </w:tc>
        <w:tc>
          <w:tcPr>
            <w:tcW w:w="567" w:type="dxa"/>
            <w:gridSpan w:val="3"/>
          </w:tcPr>
          <w:p w14:paraId="427DAB54" w14:textId="77777777" w:rsidR="002248C2" w:rsidRPr="006B02BA" w:rsidRDefault="002248C2" w:rsidP="0010422D">
            <w:pPr>
              <w:rPr>
                <w:sz w:val="24"/>
                <w:szCs w:val="24"/>
              </w:rPr>
            </w:pPr>
          </w:p>
        </w:tc>
        <w:tc>
          <w:tcPr>
            <w:tcW w:w="487" w:type="dxa"/>
            <w:gridSpan w:val="5"/>
          </w:tcPr>
          <w:p w14:paraId="6A22938C" w14:textId="77777777" w:rsidR="002248C2" w:rsidRPr="006B02BA" w:rsidRDefault="002248C2" w:rsidP="0010422D">
            <w:pPr>
              <w:rPr>
                <w:sz w:val="24"/>
                <w:szCs w:val="24"/>
              </w:rPr>
            </w:pPr>
          </w:p>
        </w:tc>
        <w:tc>
          <w:tcPr>
            <w:tcW w:w="664" w:type="dxa"/>
            <w:gridSpan w:val="4"/>
          </w:tcPr>
          <w:p w14:paraId="4B83607D" w14:textId="77777777" w:rsidR="002248C2" w:rsidRPr="006B02BA" w:rsidRDefault="002248C2" w:rsidP="0010422D">
            <w:pPr>
              <w:rPr>
                <w:sz w:val="24"/>
                <w:szCs w:val="24"/>
              </w:rPr>
            </w:pPr>
          </w:p>
        </w:tc>
        <w:tc>
          <w:tcPr>
            <w:tcW w:w="849" w:type="dxa"/>
            <w:gridSpan w:val="5"/>
          </w:tcPr>
          <w:p w14:paraId="0A197434" w14:textId="77777777" w:rsidR="002248C2" w:rsidRPr="006B02BA" w:rsidRDefault="002248C2" w:rsidP="0010422D">
            <w:pPr>
              <w:rPr>
                <w:sz w:val="24"/>
                <w:szCs w:val="24"/>
              </w:rPr>
            </w:pPr>
          </w:p>
        </w:tc>
        <w:tc>
          <w:tcPr>
            <w:tcW w:w="893" w:type="dxa"/>
            <w:gridSpan w:val="5"/>
          </w:tcPr>
          <w:p w14:paraId="0D8BABBC" w14:textId="77777777" w:rsidR="002248C2" w:rsidRPr="006B02BA" w:rsidRDefault="002248C2" w:rsidP="0010422D">
            <w:pPr>
              <w:rPr>
                <w:sz w:val="24"/>
                <w:szCs w:val="24"/>
              </w:rPr>
            </w:pPr>
          </w:p>
        </w:tc>
        <w:tc>
          <w:tcPr>
            <w:tcW w:w="893" w:type="dxa"/>
            <w:gridSpan w:val="5"/>
          </w:tcPr>
          <w:p w14:paraId="424811A8" w14:textId="77777777" w:rsidR="002248C2" w:rsidRPr="006B02BA" w:rsidRDefault="002248C2" w:rsidP="0010422D">
            <w:pPr>
              <w:rPr>
                <w:sz w:val="24"/>
                <w:szCs w:val="24"/>
              </w:rPr>
            </w:pPr>
          </w:p>
        </w:tc>
        <w:tc>
          <w:tcPr>
            <w:tcW w:w="849" w:type="dxa"/>
            <w:gridSpan w:val="8"/>
          </w:tcPr>
          <w:p w14:paraId="61DA2302" w14:textId="77777777" w:rsidR="002248C2" w:rsidRPr="006B02BA" w:rsidRDefault="002248C2" w:rsidP="0010422D">
            <w:pPr>
              <w:rPr>
                <w:sz w:val="24"/>
                <w:szCs w:val="24"/>
              </w:rPr>
            </w:pPr>
          </w:p>
        </w:tc>
      </w:tr>
      <w:tr w:rsidR="002248C2" w:rsidRPr="006B02BA" w14:paraId="593656E3" w14:textId="77777777" w:rsidTr="0010422D">
        <w:trPr>
          <w:gridAfter w:val="2"/>
          <w:wAfter w:w="63" w:type="dxa"/>
          <w:trHeight w:val="354"/>
        </w:trPr>
        <w:tc>
          <w:tcPr>
            <w:tcW w:w="2039" w:type="dxa"/>
          </w:tcPr>
          <w:p w14:paraId="64F0D890" w14:textId="77777777" w:rsidR="002248C2" w:rsidRPr="006B02BA" w:rsidRDefault="002248C2" w:rsidP="0010422D">
            <w:pPr>
              <w:rPr>
                <w:sz w:val="24"/>
                <w:szCs w:val="24"/>
              </w:rPr>
            </w:pPr>
            <w:r w:rsidRPr="006B02BA">
              <w:rPr>
                <w:sz w:val="24"/>
                <w:szCs w:val="24"/>
              </w:rPr>
              <w:t>ОП.16 Компьютерная графика</w:t>
            </w:r>
          </w:p>
        </w:tc>
        <w:tc>
          <w:tcPr>
            <w:tcW w:w="559" w:type="dxa"/>
            <w:gridSpan w:val="3"/>
          </w:tcPr>
          <w:p w14:paraId="06B0F956" w14:textId="77777777" w:rsidR="002248C2" w:rsidRPr="006B02BA" w:rsidRDefault="002248C2" w:rsidP="0010422D">
            <w:pPr>
              <w:rPr>
                <w:sz w:val="24"/>
                <w:szCs w:val="24"/>
              </w:rPr>
            </w:pPr>
          </w:p>
        </w:tc>
        <w:tc>
          <w:tcPr>
            <w:tcW w:w="428" w:type="dxa"/>
            <w:gridSpan w:val="3"/>
          </w:tcPr>
          <w:p w14:paraId="4E5A16BB" w14:textId="77777777" w:rsidR="002248C2" w:rsidRPr="006B02BA" w:rsidRDefault="002248C2" w:rsidP="0010422D">
            <w:pPr>
              <w:jc w:val="center"/>
              <w:rPr>
                <w:sz w:val="24"/>
                <w:szCs w:val="24"/>
              </w:rPr>
            </w:pPr>
            <w:r w:rsidRPr="006B02BA">
              <w:rPr>
                <w:sz w:val="24"/>
                <w:szCs w:val="24"/>
              </w:rPr>
              <w:t>+</w:t>
            </w:r>
          </w:p>
        </w:tc>
        <w:tc>
          <w:tcPr>
            <w:tcW w:w="567" w:type="dxa"/>
            <w:gridSpan w:val="3"/>
          </w:tcPr>
          <w:p w14:paraId="7126F081" w14:textId="77777777" w:rsidR="002248C2" w:rsidRPr="006B02BA" w:rsidRDefault="002248C2" w:rsidP="0010422D">
            <w:pPr>
              <w:jc w:val="center"/>
              <w:rPr>
                <w:sz w:val="24"/>
                <w:szCs w:val="24"/>
              </w:rPr>
            </w:pPr>
          </w:p>
        </w:tc>
        <w:tc>
          <w:tcPr>
            <w:tcW w:w="580" w:type="dxa"/>
            <w:gridSpan w:val="2"/>
          </w:tcPr>
          <w:p w14:paraId="7DE56644" w14:textId="77777777" w:rsidR="002248C2" w:rsidRPr="006B02BA" w:rsidRDefault="002248C2" w:rsidP="0010422D">
            <w:pPr>
              <w:jc w:val="center"/>
              <w:rPr>
                <w:sz w:val="24"/>
                <w:szCs w:val="24"/>
              </w:rPr>
            </w:pPr>
          </w:p>
        </w:tc>
        <w:tc>
          <w:tcPr>
            <w:tcW w:w="412" w:type="dxa"/>
          </w:tcPr>
          <w:p w14:paraId="64914400" w14:textId="77777777" w:rsidR="002248C2" w:rsidRPr="006B02BA" w:rsidRDefault="002248C2" w:rsidP="0010422D">
            <w:pPr>
              <w:jc w:val="center"/>
              <w:rPr>
                <w:sz w:val="24"/>
                <w:szCs w:val="24"/>
              </w:rPr>
            </w:pPr>
          </w:p>
        </w:tc>
        <w:tc>
          <w:tcPr>
            <w:tcW w:w="426" w:type="dxa"/>
            <w:gridSpan w:val="3"/>
          </w:tcPr>
          <w:p w14:paraId="33EA933C" w14:textId="77777777" w:rsidR="002248C2" w:rsidRPr="006B02BA" w:rsidRDefault="002248C2" w:rsidP="0010422D">
            <w:pPr>
              <w:jc w:val="center"/>
              <w:rPr>
                <w:sz w:val="24"/>
                <w:szCs w:val="24"/>
              </w:rPr>
            </w:pPr>
          </w:p>
        </w:tc>
        <w:tc>
          <w:tcPr>
            <w:tcW w:w="567" w:type="dxa"/>
            <w:gridSpan w:val="3"/>
          </w:tcPr>
          <w:p w14:paraId="491F3977" w14:textId="77777777" w:rsidR="002248C2" w:rsidRPr="006B02BA" w:rsidRDefault="002248C2" w:rsidP="0010422D">
            <w:pPr>
              <w:jc w:val="center"/>
              <w:rPr>
                <w:sz w:val="24"/>
                <w:szCs w:val="24"/>
              </w:rPr>
            </w:pPr>
          </w:p>
        </w:tc>
        <w:tc>
          <w:tcPr>
            <w:tcW w:w="572" w:type="dxa"/>
            <w:gridSpan w:val="3"/>
          </w:tcPr>
          <w:p w14:paraId="4DEC6DCF" w14:textId="77777777" w:rsidR="002248C2" w:rsidRPr="006B02BA" w:rsidRDefault="002248C2" w:rsidP="0010422D">
            <w:pPr>
              <w:jc w:val="center"/>
              <w:rPr>
                <w:sz w:val="24"/>
                <w:szCs w:val="24"/>
              </w:rPr>
            </w:pPr>
            <w:r w:rsidRPr="006B02BA">
              <w:rPr>
                <w:sz w:val="24"/>
                <w:szCs w:val="24"/>
              </w:rPr>
              <w:t>+</w:t>
            </w:r>
          </w:p>
        </w:tc>
        <w:tc>
          <w:tcPr>
            <w:tcW w:w="569" w:type="dxa"/>
            <w:gridSpan w:val="3"/>
          </w:tcPr>
          <w:p w14:paraId="023D8767" w14:textId="77777777" w:rsidR="002248C2" w:rsidRPr="006B02BA" w:rsidRDefault="002248C2" w:rsidP="0010422D">
            <w:pPr>
              <w:jc w:val="center"/>
              <w:rPr>
                <w:sz w:val="24"/>
                <w:szCs w:val="24"/>
              </w:rPr>
            </w:pPr>
            <w:r w:rsidRPr="006B02BA">
              <w:rPr>
                <w:sz w:val="24"/>
                <w:szCs w:val="24"/>
              </w:rPr>
              <w:t>+</w:t>
            </w:r>
          </w:p>
        </w:tc>
        <w:tc>
          <w:tcPr>
            <w:tcW w:w="567" w:type="dxa"/>
            <w:gridSpan w:val="3"/>
          </w:tcPr>
          <w:p w14:paraId="0D802ECC" w14:textId="77777777" w:rsidR="002248C2" w:rsidRPr="006B02BA" w:rsidRDefault="002248C2" w:rsidP="0010422D">
            <w:pPr>
              <w:jc w:val="center"/>
              <w:rPr>
                <w:sz w:val="24"/>
                <w:szCs w:val="24"/>
              </w:rPr>
            </w:pPr>
          </w:p>
        </w:tc>
        <w:tc>
          <w:tcPr>
            <w:tcW w:w="568" w:type="dxa"/>
            <w:gridSpan w:val="3"/>
          </w:tcPr>
          <w:p w14:paraId="098FFA51" w14:textId="77777777" w:rsidR="002248C2" w:rsidRPr="006B02BA" w:rsidRDefault="002248C2" w:rsidP="0010422D">
            <w:pPr>
              <w:jc w:val="center"/>
              <w:rPr>
                <w:sz w:val="24"/>
                <w:szCs w:val="24"/>
              </w:rPr>
            </w:pPr>
          </w:p>
        </w:tc>
        <w:tc>
          <w:tcPr>
            <w:tcW w:w="425" w:type="dxa"/>
            <w:gridSpan w:val="3"/>
          </w:tcPr>
          <w:p w14:paraId="7382B45D" w14:textId="77777777" w:rsidR="002248C2" w:rsidRPr="006B02BA" w:rsidRDefault="002248C2" w:rsidP="0010422D">
            <w:pPr>
              <w:jc w:val="center"/>
              <w:rPr>
                <w:sz w:val="24"/>
                <w:szCs w:val="24"/>
              </w:rPr>
            </w:pPr>
          </w:p>
        </w:tc>
        <w:tc>
          <w:tcPr>
            <w:tcW w:w="500" w:type="dxa"/>
            <w:gridSpan w:val="2"/>
          </w:tcPr>
          <w:p w14:paraId="784E43CD" w14:textId="77777777" w:rsidR="002248C2" w:rsidRPr="006B02BA" w:rsidRDefault="002248C2" w:rsidP="0010422D">
            <w:pPr>
              <w:jc w:val="center"/>
              <w:rPr>
                <w:sz w:val="24"/>
                <w:szCs w:val="24"/>
              </w:rPr>
            </w:pPr>
            <w:r w:rsidRPr="006B02BA">
              <w:rPr>
                <w:sz w:val="24"/>
                <w:szCs w:val="24"/>
              </w:rPr>
              <w:t>+</w:t>
            </w:r>
          </w:p>
        </w:tc>
        <w:tc>
          <w:tcPr>
            <w:tcW w:w="638" w:type="dxa"/>
            <w:gridSpan w:val="2"/>
          </w:tcPr>
          <w:p w14:paraId="6D8BFE97" w14:textId="77777777" w:rsidR="002248C2" w:rsidRPr="006B02BA" w:rsidRDefault="002248C2" w:rsidP="0010422D">
            <w:pPr>
              <w:jc w:val="center"/>
              <w:rPr>
                <w:sz w:val="24"/>
                <w:szCs w:val="24"/>
              </w:rPr>
            </w:pPr>
          </w:p>
        </w:tc>
        <w:tc>
          <w:tcPr>
            <w:tcW w:w="354" w:type="dxa"/>
            <w:gridSpan w:val="3"/>
          </w:tcPr>
          <w:p w14:paraId="2EB2CF15" w14:textId="77777777" w:rsidR="002248C2" w:rsidRPr="006B02BA" w:rsidRDefault="002248C2" w:rsidP="0010422D">
            <w:pPr>
              <w:jc w:val="center"/>
              <w:rPr>
                <w:sz w:val="24"/>
                <w:szCs w:val="24"/>
              </w:rPr>
            </w:pPr>
          </w:p>
        </w:tc>
        <w:tc>
          <w:tcPr>
            <w:tcW w:w="577" w:type="dxa"/>
            <w:gridSpan w:val="5"/>
          </w:tcPr>
          <w:p w14:paraId="1CBF2595" w14:textId="77777777" w:rsidR="002248C2" w:rsidRPr="006B02BA" w:rsidRDefault="002248C2" w:rsidP="0010422D">
            <w:pPr>
              <w:jc w:val="center"/>
              <w:rPr>
                <w:sz w:val="24"/>
                <w:szCs w:val="24"/>
              </w:rPr>
            </w:pPr>
          </w:p>
        </w:tc>
        <w:tc>
          <w:tcPr>
            <w:tcW w:w="567" w:type="dxa"/>
            <w:gridSpan w:val="3"/>
          </w:tcPr>
          <w:p w14:paraId="6C118D82" w14:textId="77777777" w:rsidR="002248C2" w:rsidRPr="006B02BA" w:rsidRDefault="002248C2" w:rsidP="0010422D">
            <w:pPr>
              <w:jc w:val="center"/>
              <w:rPr>
                <w:sz w:val="24"/>
                <w:szCs w:val="24"/>
              </w:rPr>
            </w:pPr>
          </w:p>
        </w:tc>
        <w:tc>
          <w:tcPr>
            <w:tcW w:w="487" w:type="dxa"/>
            <w:gridSpan w:val="5"/>
          </w:tcPr>
          <w:p w14:paraId="786E9FE5" w14:textId="77777777" w:rsidR="002248C2" w:rsidRPr="006B02BA" w:rsidRDefault="002248C2" w:rsidP="0010422D">
            <w:pPr>
              <w:jc w:val="center"/>
              <w:rPr>
                <w:sz w:val="24"/>
                <w:szCs w:val="24"/>
              </w:rPr>
            </w:pPr>
          </w:p>
        </w:tc>
        <w:tc>
          <w:tcPr>
            <w:tcW w:w="664" w:type="dxa"/>
            <w:gridSpan w:val="4"/>
          </w:tcPr>
          <w:p w14:paraId="46F91525" w14:textId="77777777" w:rsidR="002248C2" w:rsidRPr="006B02BA" w:rsidRDefault="002248C2" w:rsidP="0010422D">
            <w:pPr>
              <w:jc w:val="center"/>
              <w:rPr>
                <w:sz w:val="24"/>
                <w:szCs w:val="24"/>
              </w:rPr>
            </w:pPr>
          </w:p>
        </w:tc>
        <w:tc>
          <w:tcPr>
            <w:tcW w:w="849" w:type="dxa"/>
            <w:gridSpan w:val="5"/>
          </w:tcPr>
          <w:p w14:paraId="5CACF725" w14:textId="77777777" w:rsidR="002248C2" w:rsidRPr="006B02BA" w:rsidRDefault="002248C2" w:rsidP="0010422D">
            <w:pPr>
              <w:jc w:val="center"/>
              <w:rPr>
                <w:sz w:val="24"/>
                <w:szCs w:val="24"/>
              </w:rPr>
            </w:pPr>
          </w:p>
        </w:tc>
        <w:tc>
          <w:tcPr>
            <w:tcW w:w="893" w:type="dxa"/>
            <w:gridSpan w:val="5"/>
          </w:tcPr>
          <w:p w14:paraId="729223F3" w14:textId="77777777" w:rsidR="002248C2" w:rsidRPr="006B02BA" w:rsidRDefault="002248C2" w:rsidP="0010422D">
            <w:pPr>
              <w:jc w:val="center"/>
              <w:rPr>
                <w:sz w:val="24"/>
                <w:szCs w:val="24"/>
              </w:rPr>
            </w:pPr>
          </w:p>
        </w:tc>
        <w:tc>
          <w:tcPr>
            <w:tcW w:w="893" w:type="dxa"/>
            <w:gridSpan w:val="5"/>
          </w:tcPr>
          <w:p w14:paraId="6B7A157D" w14:textId="77777777" w:rsidR="002248C2" w:rsidRPr="006B02BA" w:rsidRDefault="002248C2" w:rsidP="0010422D">
            <w:pPr>
              <w:jc w:val="center"/>
              <w:rPr>
                <w:sz w:val="24"/>
                <w:szCs w:val="24"/>
              </w:rPr>
            </w:pPr>
            <w:r w:rsidRPr="006B02BA">
              <w:rPr>
                <w:sz w:val="24"/>
                <w:szCs w:val="24"/>
              </w:rPr>
              <w:t>+</w:t>
            </w:r>
          </w:p>
        </w:tc>
        <w:tc>
          <w:tcPr>
            <w:tcW w:w="849" w:type="dxa"/>
            <w:gridSpan w:val="8"/>
          </w:tcPr>
          <w:p w14:paraId="4597521F" w14:textId="77777777" w:rsidR="002248C2" w:rsidRPr="006B02BA" w:rsidRDefault="002248C2" w:rsidP="0010422D">
            <w:pPr>
              <w:rPr>
                <w:sz w:val="24"/>
                <w:szCs w:val="24"/>
              </w:rPr>
            </w:pPr>
          </w:p>
        </w:tc>
      </w:tr>
      <w:tr w:rsidR="002248C2" w:rsidRPr="006B02BA" w14:paraId="18771A86" w14:textId="77777777" w:rsidTr="0010422D">
        <w:trPr>
          <w:gridAfter w:val="2"/>
          <w:wAfter w:w="63" w:type="dxa"/>
          <w:trHeight w:val="354"/>
        </w:trPr>
        <w:tc>
          <w:tcPr>
            <w:tcW w:w="2039" w:type="dxa"/>
          </w:tcPr>
          <w:p w14:paraId="14B02453" w14:textId="77777777" w:rsidR="002248C2" w:rsidRPr="006B02BA" w:rsidRDefault="002248C2" w:rsidP="0010422D">
            <w:pPr>
              <w:rPr>
                <w:sz w:val="24"/>
                <w:szCs w:val="24"/>
              </w:rPr>
            </w:pPr>
          </w:p>
        </w:tc>
        <w:tc>
          <w:tcPr>
            <w:tcW w:w="559" w:type="dxa"/>
            <w:gridSpan w:val="3"/>
          </w:tcPr>
          <w:p w14:paraId="446E402C" w14:textId="77777777" w:rsidR="002248C2" w:rsidRPr="00C14013" w:rsidRDefault="002248C2" w:rsidP="0010422D">
            <w:pPr>
              <w:rPr>
                <w:sz w:val="16"/>
                <w:szCs w:val="16"/>
              </w:rPr>
            </w:pPr>
            <w:r w:rsidRPr="00C14013">
              <w:rPr>
                <w:sz w:val="16"/>
                <w:szCs w:val="16"/>
              </w:rPr>
              <w:t>ПК 1.1</w:t>
            </w:r>
          </w:p>
        </w:tc>
        <w:tc>
          <w:tcPr>
            <w:tcW w:w="428" w:type="dxa"/>
            <w:gridSpan w:val="3"/>
          </w:tcPr>
          <w:p w14:paraId="54A09E6B" w14:textId="77777777" w:rsidR="002248C2" w:rsidRPr="00C14013" w:rsidRDefault="002248C2" w:rsidP="0010422D">
            <w:pPr>
              <w:rPr>
                <w:sz w:val="16"/>
                <w:szCs w:val="16"/>
              </w:rPr>
            </w:pPr>
            <w:r w:rsidRPr="00C14013">
              <w:rPr>
                <w:sz w:val="16"/>
                <w:szCs w:val="16"/>
              </w:rPr>
              <w:t>ПК 1.2</w:t>
            </w:r>
          </w:p>
        </w:tc>
        <w:tc>
          <w:tcPr>
            <w:tcW w:w="567" w:type="dxa"/>
            <w:gridSpan w:val="3"/>
          </w:tcPr>
          <w:p w14:paraId="30EA3ED2" w14:textId="77777777" w:rsidR="002248C2" w:rsidRPr="00C14013" w:rsidRDefault="002248C2" w:rsidP="0010422D">
            <w:pPr>
              <w:rPr>
                <w:sz w:val="16"/>
                <w:szCs w:val="16"/>
              </w:rPr>
            </w:pPr>
            <w:r w:rsidRPr="00C14013">
              <w:rPr>
                <w:sz w:val="16"/>
                <w:szCs w:val="16"/>
              </w:rPr>
              <w:t>ПК 1.3</w:t>
            </w:r>
          </w:p>
        </w:tc>
        <w:tc>
          <w:tcPr>
            <w:tcW w:w="580" w:type="dxa"/>
            <w:gridSpan w:val="2"/>
          </w:tcPr>
          <w:p w14:paraId="2578D0DD" w14:textId="77777777" w:rsidR="002248C2" w:rsidRPr="00C14013" w:rsidRDefault="002248C2" w:rsidP="0010422D">
            <w:pPr>
              <w:rPr>
                <w:sz w:val="16"/>
                <w:szCs w:val="16"/>
              </w:rPr>
            </w:pPr>
            <w:r w:rsidRPr="00C14013">
              <w:rPr>
                <w:sz w:val="16"/>
                <w:szCs w:val="16"/>
              </w:rPr>
              <w:t>ПК 1.4</w:t>
            </w:r>
          </w:p>
        </w:tc>
        <w:tc>
          <w:tcPr>
            <w:tcW w:w="412" w:type="dxa"/>
          </w:tcPr>
          <w:p w14:paraId="26F16835" w14:textId="77777777" w:rsidR="002248C2" w:rsidRPr="00C14013" w:rsidRDefault="002248C2" w:rsidP="0010422D">
            <w:pPr>
              <w:rPr>
                <w:sz w:val="16"/>
                <w:szCs w:val="16"/>
              </w:rPr>
            </w:pPr>
            <w:r w:rsidRPr="00C14013">
              <w:rPr>
                <w:sz w:val="16"/>
                <w:szCs w:val="16"/>
              </w:rPr>
              <w:t>ПК 2.1</w:t>
            </w:r>
          </w:p>
        </w:tc>
        <w:tc>
          <w:tcPr>
            <w:tcW w:w="426" w:type="dxa"/>
            <w:gridSpan w:val="3"/>
          </w:tcPr>
          <w:p w14:paraId="16377C64" w14:textId="77777777" w:rsidR="002248C2" w:rsidRPr="00C14013" w:rsidRDefault="002248C2" w:rsidP="0010422D">
            <w:pPr>
              <w:rPr>
                <w:sz w:val="16"/>
                <w:szCs w:val="16"/>
              </w:rPr>
            </w:pPr>
            <w:r w:rsidRPr="00C14013">
              <w:rPr>
                <w:sz w:val="16"/>
                <w:szCs w:val="16"/>
              </w:rPr>
              <w:t>ПК 2.2</w:t>
            </w:r>
          </w:p>
        </w:tc>
        <w:tc>
          <w:tcPr>
            <w:tcW w:w="567" w:type="dxa"/>
            <w:gridSpan w:val="3"/>
          </w:tcPr>
          <w:p w14:paraId="69ABD893" w14:textId="77777777" w:rsidR="002248C2" w:rsidRPr="00C14013" w:rsidRDefault="002248C2" w:rsidP="0010422D">
            <w:pPr>
              <w:rPr>
                <w:sz w:val="16"/>
                <w:szCs w:val="16"/>
              </w:rPr>
            </w:pPr>
            <w:r w:rsidRPr="00C14013">
              <w:rPr>
                <w:sz w:val="16"/>
                <w:szCs w:val="16"/>
              </w:rPr>
              <w:t>ПК 2.3</w:t>
            </w:r>
          </w:p>
        </w:tc>
        <w:tc>
          <w:tcPr>
            <w:tcW w:w="572" w:type="dxa"/>
            <w:gridSpan w:val="3"/>
          </w:tcPr>
          <w:p w14:paraId="00A06DDA" w14:textId="77777777" w:rsidR="002248C2" w:rsidRPr="00C14013" w:rsidRDefault="002248C2" w:rsidP="0010422D">
            <w:pPr>
              <w:rPr>
                <w:sz w:val="16"/>
                <w:szCs w:val="16"/>
              </w:rPr>
            </w:pPr>
            <w:r w:rsidRPr="00C14013">
              <w:rPr>
                <w:sz w:val="16"/>
                <w:szCs w:val="16"/>
              </w:rPr>
              <w:t>ПК 2.4</w:t>
            </w:r>
          </w:p>
        </w:tc>
        <w:tc>
          <w:tcPr>
            <w:tcW w:w="569" w:type="dxa"/>
            <w:gridSpan w:val="3"/>
          </w:tcPr>
          <w:p w14:paraId="25A2EDA2" w14:textId="77777777" w:rsidR="002248C2" w:rsidRPr="00C14013" w:rsidRDefault="002248C2" w:rsidP="0010422D">
            <w:pPr>
              <w:rPr>
                <w:sz w:val="16"/>
                <w:szCs w:val="16"/>
              </w:rPr>
            </w:pPr>
            <w:r w:rsidRPr="00C14013">
              <w:rPr>
                <w:sz w:val="16"/>
                <w:szCs w:val="16"/>
              </w:rPr>
              <w:t>ПК 2.5</w:t>
            </w:r>
          </w:p>
        </w:tc>
        <w:tc>
          <w:tcPr>
            <w:tcW w:w="567" w:type="dxa"/>
            <w:gridSpan w:val="3"/>
          </w:tcPr>
          <w:p w14:paraId="7683247C" w14:textId="77777777" w:rsidR="002248C2" w:rsidRPr="00C14013" w:rsidRDefault="002248C2" w:rsidP="0010422D">
            <w:pPr>
              <w:rPr>
                <w:sz w:val="16"/>
                <w:szCs w:val="16"/>
              </w:rPr>
            </w:pPr>
            <w:r w:rsidRPr="00C14013">
              <w:rPr>
                <w:sz w:val="16"/>
                <w:szCs w:val="16"/>
              </w:rPr>
              <w:t>ПК 3.1</w:t>
            </w:r>
          </w:p>
        </w:tc>
        <w:tc>
          <w:tcPr>
            <w:tcW w:w="568" w:type="dxa"/>
            <w:gridSpan w:val="3"/>
          </w:tcPr>
          <w:p w14:paraId="201B9D13" w14:textId="77777777" w:rsidR="002248C2" w:rsidRPr="00C14013" w:rsidRDefault="002248C2" w:rsidP="0010422D">
            <w:pPr>
              <w:rPr>
                <w:sz w:val="16"/>
                <w:szCs w:val="16"/>
              </w:rPr>
            </w:pPr>
            <w:r w:rsidRPr="00C14013">
              <w:rPr>
                <w:sz w:val="16"/>
                <w:szCs w:val="16"/>
              </w:rPr>
              <w:t>ПК 3.2</w:t>
            </w:r>
          </w:p>
        </w:tc>
        <w:tc>
          <w:tcPr>
            <w:tcW w:w="425" w:type="dxa"/>
            <w:gridSpan w:val="3"/>
          </w:tcPr>
          <w:p w14:paraId="5E65B30C" w14:textId="77777777" w:rsidR="002248C2" w:rsidRPr="00C14013" w:rsidRDefault="002248C2" w:rsidP="0010422D">
            <w:pPr>
              <w:rPr>
                <w:sz w:val="16"/>
                <w:szCs w:val="16"/>
              </w:rPr>
            </w:pPr>
            <w:r w:rsidRPr="00C14013">
              <w:rPr>
                <w:sz w:val="16"/>
                <w:szCs w:val="16"/>
              </w:rPr>
              <w:t>ПК 3.3</w:t>
            </w:r>
          </w:p>
        </w:tc>
        <w:tc>
          <w:tcPr>
            <w:tcW w:w="500" w:type="dxa"/>
            <w:gridSpan w:val="2"/>
          </w:tcPr>
          <w:p w14:paraId="7E92C8B2" w14:textId="77777777" w:rsidR="002248C2" w:rsidRPr="00C14013" w:rsidRDefault="002248C2" w:rsidP="0010422D">
            <w:pPr>
              <w:rPr>
                <w:sz w:val="16"/>
                <w:szCs w:val="16"/>
              </w:rPr>
            </w:pPr>
            <w:r w:rsidRPr="00C14013">
              <w:rPr>
                <w:sz w:val="16"/>
                <w:szCs w:val="16"/>
              </w:rPr>
              <w:t>ПК 3.4</w:t>
            </w:r>
          </w:p>
        </w:tc>
        <w:tc>
          <w:tcPr>
            <w:tcW w:w="638" w:type="dxa"/>
            <w:gridSpan w:val="2"/>
          </w:tcPr>
          <w:p w14:paraId="602A3FBC" w14:textId="77777777" w:rsidR="002248C2" w:rsidRPr="00C14013" w:rsidRDefault="002248C2" w:rsidP="0010422D">
            <w:pPr>
              <w:rPr>
                <w:sz w:val="16"/>
                <w:szCs w:val="16"/>
              </w:rPr>
            </w:pPr>
            <w:r w:rsidRPr="00C14013">
              <w:rPr>
                <w:sz w:val="16"/>
                <w:szCs w:val="16"/>
              </w:rPr>
              <w:t>ПК 4.1</w:t>
            </w:r>
          </w:p>
        </w:tc>
        <w:tc>
          <w:tcPr>
            <w:tcW w:w="354" w:type="dxa"/>
            <w:gridSpan w:val="3"/>
          </w:tcPr>
          <w:p w14:paraId="4FDBFEDD" w14:textId="77777777" w:rsidR="002248C2" w:rsidRPr="00C14013" w:rsidRDefault="002248C2" w:rsidP="0010422D">
            <w:pPr>
              <w:rPr>
                <w:sz w:val="16"/>
                <w:szCs w:val="16"/>
              </w:rPr>
            </w:pPr>
            <w:r w:rsidRPr="00C14013">
              <w:rPr>
                <w:sz w:val="16"/>
                <w:szCs w:val="16"/>
              </w:rPr>
              <w:t>ПК 4.2</w:t>
            </w:r>
          </w:p>
        </w:tc>
        <w:tc>
          <w:tcPr>
            <w:tcW w:w="577" w:type="dxa"/>
            <w:gridSpan w:val="5"/>
          </w:tcPr>
          <w:p w14:paraId="45CD4FE2" w14:textId="77777777" w:rsidR="002248C2" w:rsidRPr="00C14013" w:rsidRDefault="002248C2" w:rsidP="0010422D">
            <w:pPr>
              <w:rPr>
                <w:sz w:val="16"/>
                <w:szCs w:val="16"/>
              </w:rPr>
            </w:pPr>
            <w:r w:rsidRPr="00C14013">
              <w:rPr>
                <w:sz w:val="16"/>
                <w:szCs w:val="16"/>
              </w:rPr>
              <w:t>ПК 4.3</w:t>
            </w:r>
          </w:p>
        </w:tc>
        <w:tc>
          <w:tcPr>
            <w:tcW w:w="567" w:type="dxa"/>
            <w:gridSpan w:val="3"/>
          </w:tcPr>
          <w:p w14:paraId="707E64A5" w14:textId="77777777" w:rsidR="002248C2" w:rsidRPr="00C14013" w:rsidRDefault="002248C2" w:rsidP="0010422D">
            <w:pPr>
              <w:rPr>
                <w:sz w:val="16"/>
                <w:szCs w:val="16"/>
              </w:rPr>
            </w:pPr>
            <w:r w:rsidRPr="00C14013">
              <w:rPr>
                <w:sz w:val="16"/>
                <w:szCs w:val="16"/>
              </w:rPr>
              <w:t>ПК 4.4</w:t>
            </w:r>
          </w:p>
        </w:tc>
        <w:tc>
          <w:tcPr>
            <w:tcW w:w="487" w:type="dxa"/>
            <w:gridSpan w:val="5"/>
          </w:tcPr>
          <w:p w14:paraId="3BE7FC16" w14:textId="77777777" w:rsidR="002248C2" w:rsidRPr="00C14013" w:rsidRDefault="002248C2" w:rsidP="0010422D">
            <w:pPr>
              <w:rPr>
                <w:sz w:val="16"/>
                <w:szCs w:val="16"/>
              </w:rPr>
            </w:pPr>
            <w:r w:rsidRPr="00C14013">
              <w:rPr>
                <w:sz w:val="16"/>
                <w:szCs w:val="16"/>
              </w:rPr>
              <w:t>ПК 4.5</w:t>
            </w:r>
          </w:p>
        </w:tc>
        <w:tc>
          <w:tcPr>
            <w:tcW w:w="664" w:type="dxa"/>
            <w:gridSpan w:val="4"/>
          </w:tcPr>
          <w:p w14:paraId="4DBEB26E" w14:textId="77777777" w:rsidR="002248C2" w:rsidRPr="00C14013" w:rsidRDefault="002248C2" w:rsidP="0010422D">
            <w:pPr>
              <w:rPr>
                <w:sz w:val="16"/>
                <w:szCs w:val="16"/>
              </w:rPr>
            </w:pPr>
            <w:r>
              <w:rPr>
                <w:sz w:val="16"/>
                <w:szCs w:val="16"/>
              </w:rPr>
              <w:t>П</w:t>
            </w:r>
            <w:r w:rsidRPr="00C14013">
              <w:rPr>
                <w:sz w:val="16"/>
                <w:szCs w:val="16"/>
              </w:rPr>
              <w:t>К5.1</w:t>
            </w:r>
          </w:p>
        </w:tc>
        <w:tc>
          <w:tcPr>
            <w:tcW w:w="849" w:type="dxa"/>
            <w:gridSpan w:val="5"/>
          </w:tcPr>
          <w:p w14:paraId="27D00905" w14:textId="77777777" w:rsidR="002248C2" w:rsidRPr="00C14013" w:rsidRDefault="002248C2" w:rsidP="0010422D">
            <w:pPr>
              <w:rPr>
                <w:sz w:val="16"/>
                <w:szCs w:val="16"/>
              </w:rPr>
            </w:pPr>
            <w:r w:rsidRPr="00C14013">
              <w:rPr>
                <w:sz w:val="16"/>
                <w:szCs w:val="16"/>
              </w:rPr>
              <w:t>ПК5.2</w:t>
            </w:r>
          </w:p>
        </w:tc>
        <w:tc>
          <w:tcPr>
            <w:tcW w:w="893" w:type="dxa"/>
            <w:gridSpan w:val="5"/>
          </w:tcPr>
          <w:p w14:paraId="72F6BD3C" w14:textId="77777777" w:rsidR="002248C2" w:rsidRPr="00C14013" w:rsidRDefault="002248C2" w:rsidP="0010422D">
            <w:pPr>
              <w:rPr>
                <w:sz w:val="16"/>
                <w:szCs w:val="16"/>
              </w:rPr>
            </w:pPr>
            <w:r w:rsidRPr="00C14013">
              <w:rPr>
                <w:sz w:val="16"/>
                <w:szCs w:val="16"/>
              </w:rPr>
              <w:t>ПК6.1</w:t>
            </w:r>
          </w:p>
        </w:tc>
        <w:tc>
          <w:tcPr>
            <w:tcW w:w="893" w:type="dxa"/>
            <w:gridSpan w:val="5"/>
          </w:tcPr>
          <w:p w14:paraId="7EC69E61" w14:textId="77777777" w:rsidR="002248C2" w:rsidRPr="00C14013" w:rsidRDefault="002248C2" w:rsidP="0010422D">
            <w:pPr>
              <w:rPr>
                <w:sz w:val="16"/>
                <w:szCs w:val="16"/>
              </w:rPr>
            </w:pPr>
            <w:r w:rsidRPr="00C14013">
              <w:rPr>
                <w:sz w:val="16"/>
                <w:szCs w:val="16"/>
              </w:rPr>
              <w:t>ПК6.2</w:t>
            </w:r>
          </w:p>
        </w:tc>
        <w:tc>
          <w:tcPr>
            <w:tcW w:w="849" w:type="dxa"/>
            <w:gridSpan w:val="8"/>
          </w:tcPr>
          <w:p w14:paraId="24B6EB8C" w14:textId="77777777" w:rsidR="002248C2" w:rsidRPr="00C14013" w:rsidRDefault="002248C2" w:rsidP="0010422D">
            <w:pPr>
              <w:rPr>
                <w:sz w:val="16"/>
                <w:szCs w:val="16"/>
              </w:rPr>
            </w:pPr>
            <w:r w:rsidRPr="00C14013">
              <w:rPr>
                <w:sz w:val="16"/>
                <w:szCs w:val="16"/>
              </w:rPr>
              <w:t>ПК6.3</w:t>
            </w:r>
          </w:p>
        </w:tc>
      </w:tr>
      <w:tr w:rsidR="002248C2" w:rsidRPr="006B02BA" w14:paraId="61B95027" w14:textId="77777777" w:rsidTr="0010422D">
        <w:trPr>
          <w:gridAfter w:val="4"/>
          <w:wAfter w:w="100" w:type="dxa"/>
        </w:trPr>
        <w:tc>
          <w:tcPr>
            <w:tcW w:w="15513" w:type="dxa"/>
            <w:gridSpan w:val="79"/>
          </w:tcPr>
          <w:p w14:paraId="2C415727" w14:textId="77777777" w:rsidR="002248C2" w:rsidRPr="006B02BA" w:rsidRDefault="002248C2" w:rsidP="0010422D">
            <w:pPr>
              <w:rPr>
                <w:sz w:val="24"/>
                <w:szCs w:val="24"/>
              </w:rPr>
            </w:pPr>
            <w:r w:rsidRPr="006B02BA">
              <w:rPr>
                <w:sz w:val="24"/>
                <w:szCs w:val="24"/>
              </w:rPr>
              <w:t>П.00</w:t>
            </w:r>
            <w:r w:rsidRPr="006B02BA">
              <w:rPr>
                <w:sz w:val="24"/>
                <w:szCs w:val="24"/>
              </w:rPr>
              <w:tab/>
              <w:t>Профессиональный учебный цикл</w:t>
            </w:r>
          </w:p>
        </w:tc>
      </w:tr>
      <w:tr w:rsidR="002248C2" w:rsidRPr="00E81E3D" w14:paraId="27DEAD28" w14:textId="77777777" w:rsidTr="0010422D">
        <w:trPr>
          <w:gridAfter w:val="3"/>
          <w:wAfter w:w="76" w:type="dxa"/>
        </w:trPr>
        <w:tc>
          <w:tcPr>
            <w:tcW w:w="2066" w:type="dxa"/>
            <w:gridSpan w:val="2"/>
            <w:vAlign w:val="center"/>
          </w:tcPr>
          <w:p w14:paraId="1D44D1F8" w14:textId="77777777" w:rsidR="002248C2" w:rsidRPr="006B02BA" w:rsidRDefault="002248C2" w:rsidP="0010422D">
            <w:pPr>
              <w:rPr>
                <w:bCs/>
                <w:sz w:val="24"/>
                <w:szCs w:val="24"/>
              </w:rPr>
            </w:pPr>
            <w:r w:rsidRPr="006B02BA">
              <w:rPr>
                <w:bCs/>
                <w:sz w:val="24"/>
                <w:szCs w:val="24"/>
              </w:rPr>
              <w:t>ПМ.01 Подготовка и осуществление технологических процессов изготовления сварных конструкций</w:t>
            </w:r>
          </w:p>
        </w:tc>
        <w:tc>
          <w:tcPr>
            <w:tcW w:w="592" w:type="dxa"/>
            <w:gridSpan w:val="4"/>
            <w:vAlign w:val="center"/>
          </w:tcPr>
          <w:p w14:paraId="7437DCD9" w14:textId="77777777" w:rsidR="002248C2" w:rsidRPr="006B02BA" w:rsidRDefault="002248C2" w:rsidP="0010422D">
            <w:pPr>
              <w:jc w:val="center"/>
              <w:rPr>
                <w:bCs/>
                <w:sz w:val="24"/>
                <w:szCs w:val="24"/>
              </w:rPr>
            </w:pPr>
            <w:r w:rsidRPr="006B02BA">
              <w:rPr>
                <w:bCs/>
                <w:sz w:val="24"/>
                <w:szCs w:val="24"/>
              </w:rPr>
              <w:t>+</w:t>
            </w:r>
            <w:r w:rsidRPr="006B02BA">
              <w:rPr>
                <w:bCs/>
                <w:sz w:val="24"/>
                <w:szCs w:val="24"/>
              </w:rPr>
              <w:br/>
            </w:r>
          </w:p>
        </w:tc>
        <w:tc>
          <w:tcPr>
            <w:tcW w:w="422" w:type="dxa"/>
            <w:gridSpan w:val="3"/>
          </w:tcPr>
          <w:p w14:paraId="1E207528" w14:textId="77777777" w:rsidR="002248C2" w:rsidRPr="006B02BA" w:rsidRDefault="002248C2" w:rsidP="0010422D">
            <w:pPr>
              <w:jc w:val="center"/>
              <w:rPr>
                <w:sz w:val="24"/>
                <w:szCs w:val="24"/>
              </w:rPr>
            </w:pPr>
            <w:r w:rsidRPr="006B02BA">
              <w:rPr>
                <w:sz w:val="24"/>
                <w:szCs w:val="24"/>
              </w:rPr>
              <w:t>+</w:t>
            </w:r>
          </w:p>
        </w:tc>
        <w:tc>
          <w:tcPr>
            <w:tcW w:w="526" w:type="dxa"/>
            <w:gridSpan w:val="2"/>
          </w:tcPr>
          <w:p w14:paraId="5E3B50FA" w14:textId="77777777" w:rsidR="002248C2" w:rsidRPr="006B02BA" w:rsidRDefault="002248C2" w:rsidP="0010422D">
            <w:pPr>
              <w:jc w:val="center"/>
              <w:rPr>
                <w:sz w:val="24"/>
                <w:szCs w:val="24"/>
              </w:rPr>
            </w:pPr>
            <w:r w:rsidRPr="006B02BA">
              <w:rPr>
                <w:sz w:val="24"/>
                <w:szCs w:val="24"/>
              </w:rPr>
              <w:t>+</w:t>
            </w:r>
          </w:p>
        </w:tc>
        <w:tc>
          <w:tcPr>
            <w:tcW w:w="567" w:type="dxa"/>
          </w:tcPr>
          <w:p w14:paraId="249E71AC" w14:textId="77777777" w:rsidR="002248C2" w:rsidRPr="006B02BA" w:rsidRDefault="002248C2" w:rsidP="0010422D">
            <w:pPr>
              <w:jc w:val="center"/>
              <w:rPr>
                <w:sz w:val="24"/>
                <w:szCs w:val="24"/>
              </w:rPr>
            </w:pPr>
            <w:r w:rsidRPr="006B02BA">
              <w:rPr>
                <w:sz w:val="24"/>
                <w:szCs w:val="24"/>
              </w:rPr>
              <w:t>+</w:t>
            </w:r>
          </w:p>
        </w:tc>
        <w:tc>
          <w:tcPr>
            <w:tcW w:w="567" w:type="dxa"/>
            <w:gridSpan w:val="3"/>
          </w:tcPr>
          <w:p w14:paraId="6D7B87B5" w14:textId="77777777" w:rsidR="002248C2" w:rsidRPr="006B02BA" w:rsidRDefault="002248C2" w:rsidP="0010422D">
            <w:pPr>
              <w:jc w:val="center"/>
              <w:rPr>
                <w:sz w:val="24"/>
                <w:szCs w:val="24"/>
              </w:rPr>
            </w:pPr>
          </w:p>
        </w:tc>
        <w:tc>
          <w:tcPr>
            <w:tcW w:w="425" w:type="dxa"/>
            <w:gridSpan w:val="3"/>
          </w:tcPr>
          <w:p w14:paraId="37121BBF" w14:textId="77777777" w:rsidR="002248C2" w:rsidRPr="006B02BA" w:rsidRDefault="002248C2" w:rsidP="0010422D">
            <w:pPr>
              <w:jc w:val="center"/>
              <w:rPr>
                <w:sz w:val="24"/>
                <w:szCs w:val="24"/>
              </w:rPr>
            </w:pPr>
          </w:p>
        </w:tc>
        <w:tc>
          <w:tcPr>
            <w:tcW w:w="567" w:type="dxa"/>
            <w:gridSpan w:val="3"/>
          </w:tcPr>
          <w:p w14:paraId="4CBF44EE" w14:textId="77777777" w:rsidR="002248C2" w:rsidRPr="006B02BA" w:rsidRDefault="002248C2" w:rsidP="0010422D">
            <w:pPr>
              <w:jc w:val="center"/>
              <w:rPr>
                <w:sz w:val="24"/>
                <w:szCs w:val="24"/>
              </w:rPr>
            </w:pPr>
          </w:p>
        </w:tc>
        <w:tc>
          <w:tcPr>
            <w:tcW w:w="426" w:type="dxa"/>
            <w:gridSpan w:val="2"/>
          </w:tcPr>
          <w:p w14:paraId="60C4306E" w14:textId="77777777" w:rsidR="002248C2" w:rsidRPr="006B02BA" w:rsidRDefault="002248C2" w:rsidP="0010422D">
            <w:pPr>
              <w:jc w:val="center"/>
              <w:rPr>
                <w:sz w:val="24"/>
                <w:szCs w:val="24"/>
              </w:rPr>
            </w:pPr>
          </w:p>
        </w:tc>
        <w:tc>
          <w:tcPr>
            <w:tcW w:w="567" w:type="dxa"/>
            <w:gridSpan w:val="3"/>
          </w:tcPr>
          <w:p w14:paraId="6182E139" w14:textId="77777777" w:rsidR="002248C2" w:rsidRPr="006B02BA" w:rsidRDefault="002248C2" w:rsidP="0010422D">
            <w:pPr>
              <w:jc w:val="center"/>
              <w:rPr>
                <w:sz w:val="24"/>
                <w:szCs w:val="24"/>
              </w:rPr>
            </w:pPr>
          </w:p>
        </w:tc>
        <w:tc>
          <w:tcPr>
            <w:tcW w:w="567" w:type="dxa"/>
            <w:gridSpan w:val="3"/>
          </w:tcPr>
          <w:p w14:paraId="75072BCF" w14:textId="77777777" w:rsidR="002248C2" w:rsidRPr="006B02BA" w:rsidRDefault="002248C2" w:rsidP="0010422D">
            <w:pPr>
              <w:jc w:val="center"/>
              <w:rPr>
                <w:sz w:val="24"/>
                <w:szCs w:val="24"/>
              </w:rPr>
            </w:pPr>
          </w:p>
        </w:tc>
        <w:tc>
          <w:tcPr>
            <w:tcW w:w="708" w:type="dxa"/>
            <w:gridSpan w:val="4"/>
          </w:tcPr>
          <w:p w14:paraId="2F2897D1" w14:textId="77777777" w:rsidR="002248C2" w:rsidRPr="006B02BA" w:rsidRDefault="002248C2" w:rsidP="0010422D">
            <w:pPr>
              <w:rPr>
                <w:sz w:val="24"/>
                <w:szCs w:val="24"/>
              </w:rPr>
            </w:pPr>
          </w:p>
        </w:tc>
        <w:tc>
          <w:tcPr>
            <w:tcW w:w="426" w:type="dxa"/>
            <w:gridSpan w:val="2"/>
          </w:tcPr>
          <w:p w14:paraId="4354EAE4" w14:textId="77777777" w:rsidR="002248C2" w:rsidRPr="006B02BA" w:rsidRDefault="002248C2" w:rsidP="0010422D">
            <w:pPr>
              <w:rPr>
                <w:sz w:val="24"/>
                <w:szCs w:val="24"/>
              </w:rPr>
            </w:pPr>
          </w:p>
        </w:tc>
        <w:tc>
          <w:tcPr>
            <w:tcW w:w="425" w:type="dxa"/>
            <w:gridSpan w:val="2"/>
          </w:tcPr>
          <w:p w14:paraId="2BC40EFC" w14:textId="77777777" w:rsidR="002248C2" w:rsidRPr="006B02BA" w:rsidRDefault="002248C2" w:rsidP="0010422D">
            <w:pPr>
              <w:rPr>
                <w:sz w:val="24"/>
                <w:szCs w:val="24"/>
              </w:rPr>
            </w:pPr>
          </w:p>
        </w:tc>
        <w:tc>
          <w:tcPr>
            <w:tcW w:w="567" w:type="dxa"/>
            <w:gridSpan w:val="2"/>
          </w:tcPr>
          <w:p w14:paraId="1B7FB171" w14:textId="77777777" w:rsidR="002248C2" w:rsidRPr="006B02BA" w:rsidRDefault="002248C2" w:rsidP="0010422D">
            <w:pPr>
              <w:rPr>
                <w:sz w:val="24"/>
                <w:szCs w:val="24"/>
              </w:rPr>
            </w:pPr>
          </w:p>
        </w:tc>
        <w:tc>
          <w:tcPr>
            <w:tcW w:w="473" w:type="dxa"/>
            <w:gridSpan w:val="5"/>
          </w:tcPr>
          <w:p w14:paraId="0CC6F201" w14:textId="77777777" w:rsidR="002248C2" w:rsidRPr="006B02BA" w:rsidRDefault="002248C2" w:rsidP="0010422D">
            <w:pPr>
              <w:rPr>
                <w:sz w:val="24"/>
                <w:szCs w:val="24"/>
              </w:rPr>
            </w:pPr>
          </w:p>
        </w:tc>
        <w:tc>
          <w:tcPr>
            <w:tcW w:w="519" w:type="dxa"/>
            <w:gridSpan w:val="3"/>
          </w:tcPr>
          <w:p w14:paraId="473EBB72" w14:textId="77777777" w:rsidR="002248C2" w:rsidRPr="006B02BA" w:rsidRDefault="002248C2" w:rsidP="0010422D">
            <w:pPr>
              <w:rPr>
                <w:sz w:val="24"/>
                <w:szCs w:val="24"/>
              </w:rPr>
            </w:pPr>
          </w:p>
        </w:tc>
        <w:tc>
          <w:tcPr>
            <w:tcW w:w="709" w:type="dxa"/>
            <w:gridSpan w:val="6"/>
          </w:tcPr>
          <w:p w14:paraId="4CA9EF43" w14:textId="77777777" w:rsidR="002248C2" w:rsidRPr="006B02BA" w:rsidRDefault="002248C2" w:rsidP="0010422D">
            <w:pPr>
              <w:rPr>
                <w:sz w:val="24"/>
                <w:szCs w:val="24"/>
              </w:rPr>
            </w:pPr>
          </w:p>
        </w:tc>
        <w:tc>
          <w:tcPr>
            <w:tcW w:w="508" w:type="dxa"/>
            <w:gridSpan w:val="3"/>
          </w:tcPr>
          <w:p w14:paraId="2E4CB7EE" w14:textId="77777777" w:rsidR="002248C2" w:rsidRPr="006B02BA" w:rsidRDefault="002248C2" w:rsidP="0010422D">
            <w:pPr>
              <w:rPr>
                <w:sz w:val="24"/>
                <w:szCs w:val="24"/>
              </w:rPr>
            </w:pPr>
          </w:p>
        </w:tc>
        <w:tc>
          <w:tcPr>
            <w:tcW w:w="603" w:type="dxa"/>
            <w:gridSpan w:val="5"/>
          </w:tcPr>
          <w:p w14:paraId="5038F017" w14:textId="77777777" w:rsidR="002248C2" w:rsidRPr="006B02BA" w:rsidRDefault="002248C2" w:rsidP="0010422D">
            <w:pPr>
              <w:rPr>
                <w:sz w:val="24"/>
                <w:szCs w:val="24"/>
              </w:rPr>
            </w:pPr>
          </w:p>
        </w:tc>
        <w:tc>
          <w:tcPr>
            <w:tcW w:w="901" w:type="dxa"/>
            <w:gridSpan w:val="5"/>
          </w:tcPr>
          <w:p w14:paraId="335F78E6" w14:textId="77777777" w:rsidR="002248C2" w:rsidRPr="006B02BA" w:rsidRDefault="002248C2" w:rsidP="0010422D">
            <w:pPr>
              <w:rPr>
                <w:sz w:val="24"/>
                <w:szCs w:val="24"/>
              </w:rPr>
            </w:pPr>
          </w:p>
        </w:tc>
        <w:tc>
          <w:tcPr>
            <w:tcW w:w="901" w:type="dxa"/>
            <w:gridSpan w:val="5"/>
          </w:tcPr>
          <w:p w14:paraId="70ADE186" w14:textId="77777777" w:rsidR="002248C2" w:rsidRPr="006B02BA" w:rsidRDefault="002248C2" w:rsidP="0010422D">
            <w:pPr>
              <w:rPr>
                <w:sz w:val="24"/>
                <w:szCs w:val="24"/>
              </w:rPr>
            </w:pPr>
          </w:p>
        </w:tc>
        <w:tc>
          <w:tcPr>
            <w:tcW w:w="856" w:type="dxa"/>
            <w:gridSpan w:val="5"/>
          </w:tcPr>
          <w:p w14:paraId="59B1C6F1" w14:textId="77777777" w:rsidR="002248C2" w:rsidRPr="006B02BA" w:rsidRDefault="002248C2" w:rsidP="0010422D">
            <w:pPr>
              <w:rPr>
                <w:sz w:val="24"/>
                <w:szCs w:val="24"/>
              </w:rPr>
            </w:pPr>
          </w:p>
        </w:tc>
        <w:tc>
          <w:tcPr>
            <w:tcW w:w="649" w:type="dxa"/>
            <w:gridSpan w:val="4"/>
          </w:tcPr>
          <w:p w14:paraId="1429EFBC" w14:textId="77777777" w:rsidR="002248C2" w:rsidRPr="006B02BA" w:rsidRDefault="002248C2" w:rsidP="0010422D">
            <w:pPr>
              <w:rPr>
                <w:sz w:val="24"/>
                <w:szCs w:val="24"/>
              </w:rPr>
            </w:pPr>
          </w:p>
        </w:tc>
      </w:tr>
      <w:tr w:rsidR="002248C2" w:rsidRPr="00E81E3D" w14:paraId="2AD1EB37" w14:textId="77777777" w:rsidTr="0010422D">
        <w:tc>
          <w:tcPr>
            <w:tcW w:w="2066" w:type="dxa"/>
            <w:gridSpan w:val="2"/>
            <w:vAlign w:val="center"/>
          </w:tcPr>
          <w:p w14:paraId="24A5914E" w14:textId="77777777" w:rsidR="002248C2" w:rsidRPr="006B02BA" w:rsidRDefault="002248C2" w:rsidP="0010422D">
            <w:pPr>
              <w:rPr>
                <w:bCs/>
                <w:sz w:val="24"/>
                <w:szCs w:val="24"/>
              </w:rPr>
            </w:pPr>
            <w:r w:rsidRPr="006B02BA">
              <w:rPr>
                <w:bCs/>
                <w:sz w:val="24"/>
                <w:szCs w:val="24"/>
              </w:rPr>
              <w:t>МДК 01.01.</w:t>
            </w:r>
            <w:r w:rsidRPr="006B02BA">
              <w:rPr>
                <w:sz w:val="24"/>
                <w:szCs w:val="24"/>
              </w:rPr>
              <w:t xml:space="preserve"> Технология сварочных работ</w:t>
            </w:r>
          </w:p>
        </w:tc>
        <w:tc>
          <w:tcPr>
            <w:tcW w:w="592" w:type="dxa"/>
            <w:gridSpan w:val="4"/>
            <w:vAlign w:val="center"/>
          </w:tcPr>
          <w:p w14:paraId="7EC41288" w14:textId="77777777" w:rsidR="002248C2" w:rsidRPr="006B02BA" w:rsidRDefault="002248C2" w:rsidP="0010422D">
            <w:pPr>
              <w:jc w:val="center"/>
              <w:rPr>
                <w:bCs/>
                <w:sz w:val="24"/>
                <w:szCs w:val="24"/>
              </w:rPr>
            </w:pPr>
            <w:r w:rsidRPr="006B02BA">
              <w:rPr>
                <w:bCs/>
                <w:sz w:val="24"/>
                <w:szCs w:val="24"/>
              </w:rPr>
              <w:t>+</w:t>
            </w:r>
          </w:p>
        </w:tc>
        <w:tc>
          <w:tcPr>
            <w:tcW w:w="422" w:type="dxa"/>
            <w:gridSpan w:val="3"/>
          </w:tcPr>
          <w:p w14:paraId="4307EA43" w14:textId="77777777" w:rsidR="002248C2" w:rsidRPr="006B02BA" w:rsidRDefault="002248C2" w:rsidP="0010422D">
            <w:pPr>
              <w:jc w:val="center"/>
              <w:rPr>
                <w:sz w:val="24"/>
                <w:szCs w:val="24"/>
              </w:rPr>
            </w:pPr>
            <w:r w:rsidRPr="006B02BA">
              <w:rPr>
                <w:sz w:val="24"/>
                <w:szCs w:val="24"/>
              </w:rPr>
              <w:t>+</w:t>
            </w:r>
          </w:p>
        </w:tc>
        <w:tc>
          <w:tcPr>
            <w:tcW w:w="526" w:type="dxa"/>
            <w:gridSpan w:val="2"/>
          </w:tcPr>
          <w:p w14:paraId="21B2D3C0" w14:textId="77777777" w:rsidR="002248C2" w:rsidRPr="006B02BA" w:rsidRDefault="002248C2" w:rsidP="0010422D">
            <w:pPr>
              <w:jc w:val="center"/>
              <w:rPr>
                <w:sz w:val="24"/>
                <w:szCs w:val="24"/>
              </w:rPr>
            </w:pPr>
            <w:r w:rsidRPr="006B02BA">
              <w:rPr>
                <w:sz w:val="24"/>
                <w:szCs w:val="24"/>
              </w:rPr>
              <w:t>+</w:t>
            </w:r>
          </w:p>
        </w:tc>
        <w:tc>
          <w:tcPr>
            <w:tcW w:w="567" w:type="dxa"/>
          </w:tcPr>
          <w:p w14:paraId="64722432" w14:textId="77777777" w:rsidR="002248C2" w:rsidRPr="006B02BA" w:rsidRDefault="002248C2" w:rsidP="0010422D">
            <w:pPr>
              <w:jc w:val="center"/>
              <w:rPr>
                <w:sz w:val="24"/>
                <w:szCs w:val="24"/>
              </w:rPr>
            </w:pPr>
            <w:r w:rsidRPr="006B02BA">
              <w:rPr>
                <w:sz w:val="24"/>
                <w:szCs w:val="24"/>
              </w:rPr>
              <w:t>+</w:t>
            </w:r>
          </w:p>
        </w:tc>
        <w:tc>
          <w:tcPr>
            <w:tcW w:w="567" w:type="dxa"/>
            <w:gridSpan w:val="3"/>
          </w:tcPr>
          <w:p w14:paraId="09E37BE4" w14:textId="77777777" w:rsidR="002248C2" w:rsidRPr="006B02BA" w:rsidRDefault="002248C2" w:rsidP="0010422D">
            <w:pPr>
              <w:jc w:val="center"/>
              <w:rPr>
                <w:sz w:val="24"/>
                <w:szCs w:val="24"/>
              </w:rPr>
            </w:pPr>
          </w:p>
        </w:tc>
        <w:tc>
          <w:tcPr>
            <w:tcW w:w="425" w:type="dxa"/>
            <w:gridSpan w:val="3"/>
          </w:tcPr>
          <w:p w14:paraId="7714989D" w14:textId="77777777" w:rsidR="002248C2" w:rsidRPr="006B02BA" w:rsidRDefault="002248C2" w:rsidP="0010422D">
            <w:pPr>
              <w:jc w:val="center"/>
              <w:rPr>
                <w:sz w:val="24"/>
                <w:szCs w:val="24"/>
              </w:rPr>
            </w:pPr>
          </w:p>
        </w:tc>
        <w:tc>
          <w:tcPr>
            <w:tcW w:w="567" w:type="dxa"/>
            <w:gridSpan w:val="3"/>
          </w:tcPr>
          <w:p w14:paraId="6C2FC77A" w14:textId="77777777" w:rsidR="002248C2" w:rsidRPr="006B02BA" w:rsidRDefault="002248C2" w:rsidP="0010422D">
            <w:pPr>
              <w:jc w:val="center"/>
              <w:rPr>
                <w:sz w:val="24"/>
                <w:szCs w:val="24"/>
              </w:rPr>
            </w:pPr>
          </w:p>
        </w:tc>
        <w:tc>
          <w:tcPr>
            <w:tcW w:w="418" w:type="dxa"/>
          </w:tcPr>
          <w:p w14:paraId="00048AAF" w14:textId="77777777" w:rsidR="002248C2" w:rsidRPr="006B02BA" w:rsidRDefault="002248C2" w:rsidP="0010422D">
            <w:pPr>
              <w:jc w:val="center"/>
              <w:rPr>
                <w:sz w:val="24"/>
                <w:szCs w:val="24"/>
              </w:rPr>
            </w:pPr>
          </w:p>
        </w:tc>
        <w:tc>
          <w:tcPr>
            <w:tcW w:w="569" w:type="dxa"/>
            <w:gridSpan w:val="3"/>
          </w:tcPr>
          <w:p w14:paraId="49491CB0" w14:textId="77777777" w:rsidR="002248C2" w:rsidRPr="006B02BA" w:rsidRDefault="002248C2" w:rsidP="0010422D">
            <w:pPr>
              <w:jc w:val="center"/>
              <w:rPr>
                <w:sz w:val="24"/>
                <w:szCs w:val="24"/>
              </w:rPr>
            </w:pPr>
          </w:p>
        </w:tc>
        <w:tc>
          <w:tcPr>
            <w:tcW w:w="567" w:type="dxa"/>
            <w:gridSpan w:val="3"/>
          </w:tcPr>
          <w:p w14:paraId="14DE5FDD" w14:textId="77777777" w:rsidR="002248C2" w:rsidRPr="006B02BA" w:rsidRDefault="002248C2" w:rsidP="0010422D">
            <w:pPr>
              <w:rPr>
                <w:sz w:val="24"/>
                <w:szCs w:val="24"/>
              </w:rPr>
            </w:pPr>
          </w:p>
        </w:tc>
        <w:tc>
          <w:tcPr>
            <w:tcW w:w="714" w:type="dxa"/>
            <w:gridSpan w:val="5"/>
          </w:tcPr>
          <w:p w14:paraId="32104D0B" w14:textId="77777777" w:rsidR="002248C2" w:rsidRPr="006B02BA" w:rsidRDefault="002248C2" w:rsidP="0010422D">
            <w:pPr>
              <w:rPr>
                <w:sz w:val="24"/>
                <w:szCs w:val="24"/>
              </w:rPr>
            </w:pPr>
          </w:p>
        </w:tc>
        <w:tc>
          <w:tcPr>
            <w:tcW w:w="426" w:type="dxa"/>
            <w:gridSpan w:val="2"/>
          </w:tcPr>
          <w:p w14:paraId="36687BD5" w14:textId="77777777" w:rsidR="002248C2" w:rsidRPr="006B02BA" w:rsidRDefault="002248C2" w:rsidP="0010422D">
            <w:pPr>
              <w:rPr>
                <w:sz w:val="24"/>
                <w:szCs w:val="24"/>
              </w:rPr>
            </w:pPr>
          </w:p>
        </w:tc>
        <w:tc>
          <w:tcPr>
            <w:tcW w:w="425" w:type="dxa"/>
            <w:gridSpan w:val="2"/>
          </w:tcPr>
          <w:p w14:paraId="6163763D" w14:textId="77777777" w:rsidR="002248C2" w:rsidRPr="006B02BA" w:rsidRDefault="002248C2" w:rsidP="0010422D">
            <w:pPr>
              <w:rPr>
                <w:sz w:val="24"/>
                <w:szCs w:val="24"/>
              </w:rPr>
            </w:pPr>
          </w:p>
        </w:tc>
        <w:tc>
          <w:tcPr>
            <w:tcW w:w="567" w:type="dxa"/>
            <w:gridSpan w:val="2"/>
          </w:tcPr>
          <w:p w14:paraId="3FBBF686" w14:textId="77777777" w:rsidR="002248C2" w:rsidRPr="006B02BA" w:rsidRDefault="002248C2" w:rsidP="0010422D">
            <w:pPr>
              <w:rPr>
                <w:sz w:val="24"/>
                <w:szCs w:val="24"/>
              </w:rPr>
            </w:pPr>
          </w:p>
        </w:tc>
        <w:tc>
          <w:tcPr>
            <w:tcW w:w="517" w:type="dxa"/>
            <w:gridSpan w:val="6"/>
          </w:tcPr>
          <w:p w14:paraId="28ED4FE4" w14:textId="77777777" w:rsidR="002248C2" w:rsidRPr="006B02BA" w:rsidRDefault="002248C2" w:rsidP="0010422D">
            <w:pPr>
              <w:rPr>
                <w:sz w:val="24"/>
                <w:szCs w:val="24"/>
              </w:rPr>
            </w:pPr>
          </w:p>
        </w:tc>
        <w:tc>
          <w:tcPr>
            <w:tcW w:w="475" w:type="dxa"/>
            <w:gridSpan w:val="2"/>
          </w:tcPr>
          <w:p w14:paraId="331EB62B" w14:textId="77777777" w:rsidR="002248C2" w:rsidRPr="006B02BA" w:rsidRDefault="002248C2" w:rsidP="0010422D">
            <w:pPr>
              <w:rPr>
                <w:sz w:val="24"/>
                <w:szCs w:val="24"/>
              </w:rPr>
            </w:pPr>
          </w:p>
        </w:tc>
        <w:tc>
          <w:tcPr>
            <w:tcW w:w="691" w:type="dxa"/>
            <w:gridSpan w:val="5"/>
          </w:tcPr>
          <w:p w14:paraId="3C3F6F61" w14:textId="77777777" w:rsidR="002248C2" w:rsidRPr="006B02BA" w:rsidRDefault="002248C2" w:rsidP="0010422D">
            <w:pPr>
              <w:rPr>
                <w:sz w:val="24"/>
                <w:szCs w:val="24"/>
              </w:rPr>
            </w:pPr>
          </w:p>
        </w:tc>
        <w:tc>
          <w:tcPr>
            <w:tcW w:w="570" w:type="dxa"/>
            <w:gridSpan w:val="5"/>
          </w:tcPr>
          <w:p w14:paraId="68A0BB52" w14:textId="77777777" w:rsidR="002248C2" w:rsidRPr="006B02BA" w:rsidRDefault="002248C2" w:rsidP="0010422D">
            <w:pPr>
              <w:rPr>
                <w:sz w:val="24"/>
                <w:szCs w:val="24"/>
              </w:rPr>
            </w:pPr>
          </w:p>
        </w:tc>
        <w:tc>
          <w:tcPr>
            <w:tcW w:w="603" w:type="dxa"/>
            <w:gridSpan w:val="5"/>
          </w:tcPr>
          <w:p w14:paraId="793F25E2" w14:textId="77777777" w:rsidR="002248C2" w:rsidRPr="006B02BA" w:rsidRDefault="002248C2" w:rsidP="0010422D">
            <w:pPr>
              <w:rPr>
                <w:sz w:val="24"/>
                <w:szCs w:val="24"/>
              </w:rPr>
            </w:pPr>
          </w:p>
        </w:tc>
        <w:tc>
          <w:tcPr>
            <w:tcW w:w="901" w:type="dxa"/>
            <w:gridSpan w:val="5"/>
          </w:tcPr>
          <w:p w14:paraId="069D3AED" w14:textId="77777777" w:rsidR="002248C2" w:rsidRPr="006B02BA" w:rsidRDefault="002248C2" w:rsidP="0010422D">
            <w:pPr>
              <w:rPr>
                <w:sz w:val="24"/>
                <w:szCs w:val="24"/>
              </w:rPr>
            </w:pPr>
          </w:p>
        </w:tc>
        <w:tc>
          <w:tcPr>
            <w:tcW w:w="901" w:type="dxa"/>
            <w:gridSpan w:val="5"/>
          </w:tcPr>
          <w:p w14:paraId="58EA5842" w14:textId="77777777" w:rsidR="002248C2" w:rsidRPr="006B02BA" w:rsidRDefault="002248C2" w:rsidP="0010422D">
            <w:pPr>
              <w:rPr>
                <w:sz w:val="24"/>
                <w:szCs w:val="24"/>
              </w:rPr>
            </w:pPr>
          </w:p>
        </w:tc>
        <w:tc>
          <w:tcPr>
            <w:tcW w:w="856" w:type="dxa"/>
            <w:gridSpan w:val="5"/>
          </w:tcPr>
          <w:p w14:paraId="3148C4BA" w14:textId="77777777" w:rsidR="002248C2" w:rsidRPr="006B02BA" w:rsidRDefault="002248C2" w:rsidP="0010422D">
            <w:pPr>
              <w:rPr>
                <w:sz w:val="24"/>
                <w:szCs w:val="24"/>
              </w:rPr>
            </w:pPr>
          </w:p>
        </w:tc>
        <w:tc>
          <w:tcPr>
            <w:tcW w:w="681" w:type="dxa"/>
            <w:gridSpan w:val="6"/>
          </w:tcPr>
          <w:p w14:paraId="4FAFEADC" w14:textId="77777777" w:rsidR="002248C2" w:rsidRPr="006B02BA" w:rsidRDefault="002248C2" w:rsidP="0010422D">
            <w:pPr>
              <w:rPr>
                <w:sz w:val="24"/>
                <w:szCs w:val="24"/>
              </w:rPr>
            </w:pPr>
          </w:p>
        </w:tc>
      </w:tr>
      <w:tr w:rsidR="002248C2" w:rsidRPr="00E81E3D" w14:paraId="6F34911C" w14:textId="77777777" w:rsidTr="0010422D">
        <w:tc>
          <w:tcPr>
            <w:tcW w:w="2066" w:type="dxa"/>
            <w:gridSpan w:val="2"/>
          </w:tcPr>
          <w:p w14:paraId="52396908" w14:textId="77777777" w:rsidR="002248C2" w:rsidRPr="006B02BA" w:rsidRDefault="002248C2" w:rsidP="0010422D">
            <w:pPr>
              <w:rPr>
                <w:bCs/>
                <w:sz w:val="24"/>
                <w:szCs w:val="24"/>
              </w:rPr>
            </w:pPr>
            <w:r w:rsidRPr="006B02BA">
              <w:rPr>
                <w:bCs/>
                <w:sz w:val="24"/>
                <w:szCs w:val="24"/>
              </w:rPr>
              <w:lastRenderedPageBreak/>
              <w:t>МДК.01.02.</w:t>
            </w:r>
            <w:r w:rsidRPr="006B02BA">
              <w:rPr>
                <w:sz w:val="24"/>
                <w:szCs w:val="24"/>
              </w:rPr>
              <w:t xml:space="preserve"> Основное оборудование для производства сварных конструкций</w:t>
            </w:r>
          </w:p>
        </w:tc>
        <w:tc>
          <w:tcPr>
            <w:tcW w:w="592" w:type="dxa"/>
            <w:gridSpan w:val="4"/>
          </w:tcPr>
          <w:p w14:paraId="7F7F3FC1" w14:textId="77777777" w:rsidR="002248C2" w:rsidRPr="006B02BA" w:rsidRDefault="002248C2" w:rsidP="0010422D">
            <w:pPr>
              <w:jc w:val="center"/>
              <w:rPr>
                <w:sz w:val="24"/>
                <w:szCs w:val="24"/>
              </w:rPr>
            </w:pPr>
            <w:r w:rsidRPr="006B02BA">
              <w:rPr>
                <w:sz w:val="24"/>
                <w:szCs w:val="24"/>
              </w:rPr>
              <w:t>+</w:t>
            </w:r>
          </w:p>
        </w:tc>
        <w:tc>
          <w:tcPr>
            <w:tcW w:w="422" w:type="dxa"/>
            <w:gridSpan w:val="3"/>
          </w:tcPr>
          <w:p w14:paraId="4FBDC5E0" w14:textId="77777777" w:rsidR="002248C2" w:rsidRPr="006B02BA" w:rsidRDefault="002248C2" w:rsidP="0010422D">
            <w:pPr>
              <w:jc w:val="center"/>
              <w:rPr>
                <w:sz w:val="24"/>
                <w:szCs w:val="24"/>
              </w:rPr>
            </w:pPr>
            <w:r w:rsidRPr="006B02BA">
              <w:rPr>
                <w:sz w:val="24"/>
                <w:szCs w:val="24"/>
              </w:rPr>
              <w:t>+</w:t>
            </w:r>
          </w:p>
        </w:tc>
        <w:tc>
          <w:tcPr>
            <w:tcW w:w="526" w:type="dxa"/>
            <w:gridSpan w:val="2"/>
          </w:tcPr>
          <w:p w14:paraId="3E5CF878" w14:textId="77777777" w:rsidR="002248C2" w:rsidRPr="006B02BA" w:rsidRDefault="002248C2" w:rsidP="0010422D">
            <w:pPr>
              <w:jc w:val="center"/>
              <w:rPr>
                <w:sz w:val="24"/>
                <w:szCs w:val="24"/>
              </w:rPr>
            </w:pPr>
            <w:r w:rsidRPr="006B02BA">
              <w:rPr>
                <w:sz w:val="24"/>
                <w:szCs w:val="24"/>
              </w:rPr>
              <w:t>+</w:t>
            </w:r>
          </w:p>
        </w:tc>
        <w:tc>
          <w:tcPr>
            <w:tcW w:w="567" w:type="dxa"/>
          </w:tcPr>
          <w:p w14:paraId="0FB4E21F" w14:textId="77777777" w:rsidR="002248C2" w:rsidRPr="006B02BA" w:rsidRDefault="002248C2" w:rsidP="0010422D">
            <w:pPr>
              <w:jc w:val="center"/>
              <w:rPr>
                <w:sz w:val="24"/>
                <w:szCs w:val="24"/>
              </w:rPr>
            </w:pPr>
            <w:r w:rsidRPr="006B02BA">
              <w:rPr>
                <w:sz w:val="24"/>
                <w:szCs w:val="24"/>
              </w:rPr>
              <w:t>+</w:t>
            </w:r>
          </w:p>
        </w:tc>
        <w:tc>
          <w:tcPr>
            <w:tcW w:w="567" w:type="dxa"/>
            <w:gridSpan w:val="3"/>
          </w:tcPr>
          <w:p w14:paraId="29538087" w14:textId="77777777" w:rsidR="002248C2" w:rsidRPr="006B02BA" w:rsidRDefault="002248C2" w:rsidP="0010422D">
            <w:pPr>
              <w:jc w:val="center"/>
              <w:rPr>
                <w:sz w:val="24"/>
                <w:szCs w:val="24"/>
              </w:rPr>
            </w:pPr>
          </w:p>
        </w:tc>
        <w:tc>
          <w:tcPr>
            <w:tcW w:w="425" w:type="dxa"/>
            <w:gridSpan w:val="3"/>
          </w:tcPr>
          <w:p w14:paraId="0376768A" w14:textId="77777777" w:rsidR="002248C2" w:rsidRPr="006B02BA" w:rsidRDefault="002248C2" w:rsidP="0010422D">
            <w:pPr>
              <w:jc w:val="center"/>
              <w:rPr>
                <w:sz w:val="24"/>
                <w:szCs w:val="24"/>
              </w:rPr>
            </w:pPr>
          </w:p>
        </w:tc>
        <w:tc>
          <w:tcPr>
            <w:tcW w:w="567" w:type="dxa"/>
            <w:gridSpan w:val="3"/>
          </w:tcPr>
          <w:p w14:paraId="72AE4826" w14:textId="77777777" w:rsidR="002248C2" w:rsidRPr="006B02BA" w:rsidRDefault="002248C2" w:rsidP="0010422D">
            <w:pPr>
              <w:jc w:val="center"/>
              <w:rPr>
                <w:sz w:val="24"/>
                <w:szCs w:val="24"/>
              </w:rPr>
            </w:pPr>
          </w:p>
        </w:tc>
        <w:tc>
          <w:tcPr>
            <w:tcW w:w="418" w:type="dxa"/>
          </w:tcPr>
          <w:p w14:paraId="2312C69A" w14:textId="77777777" w:rsidR="002248C2" w:rsidRPr="006B02BA" w:rsidRDefault="002248C2" w:rsidP="0010422D">
            <w:pPr>
              <w:jc w:val="center"/>
              <w:rPr>
                <w:sz w:val="24"/>
                <w:szCs w:val="24"/>
              </w:rPr>
            </w:pPr>
          </w:p>
        </w:tc>
        <w:tc>
          <w:tcPr>
            <w:tcW w:w="569" w:type="dxa"/>
            <w:gridSpan w:val="3"/>
          </w:tcPr>
          <w:p w14:paraId="2259D1E5" w14:textId="77777777" w:rsidR="002248C2" w:rsidRPr="006B02BA" w:rsidRDefault="002248C2" w:rsidP="0010422D">
            <w:pPr>
              <w:jc w:val="center"/>
              <w:rPr>
                <w:sz w:val="24"/>
                <w:szCs w:val="24"/>
              </w:rPr>
            </w:pPr>
          </w:p>
        </w:tc>
        <w:tc>
          <w:tcPr>
            <w:tcW w:w="567" w:type="dxa"/>
            <w:gridSpan w:val="3"/>
          </w:tcPr>
          <w:p w14:paraId="6AD610C3" w14:textId="77777777" w:rsidR="002248C2" w:rsidRPr="006B02BA" w:rsidRDefault="002248C2" w:rsidP="0010422D">
            <w:pPr>
              <w:rPr>
                <w:sz w:val="24"/>
                <w:szCs w:val="24"/>
              </w:rPr>
            </w:pPr>
          </w:p>
        </w:tc>
        <w:tc>
          <w:tcPr>
            <w:tcW w:w="714" w:type="dxa"/>
            <w:gridSpan w:val="5"/>
          </w:tcPr>
          <w:p w14:paraId="314DE920" w14:textId="77777777" w:rsidR="002248C2" w:rsidRPr="006B02BA" w:rsidRDefault="002248C2" w:rsidP="0010422D">
            <w:pPr>
              <w:rPr>
                <w:sz w:val="24"/>
                <w:szCs w:val="24"/>
              </w:rPr>
            </w:pPr>
          </w:p>
        </w:tc>
        <w:tc>
          <w:tcPr>
            <w:tcW w:w="426" w:type="dxa"/>
            <w:gridSpan w:val="2"/>
          </w:tcPr>
          <w:p w14:paraId="14F533D7" w14:textId="77777777" w:rsidR="002248C2" w:rsidRPr="006B02BA" w:rsidRDefault="002248C2" w:rsidP="0010422D">
            <w:pPr>
              <w:rPr>
                <w:sz w:val="24"/>
                <w:szCs w:val="24"/>
              </w:rPr>
            </w:pPr>
          </w:p>
        </w:tc>
        <w:tc>
          <w:tcPr>
            <w:tcW w:w="425" w:type="dxa"/>
            <w:gridSpan w:val="2"/>
          </w:tcPr>
          <w:p w14:paraId="1DD26FF6" w14:textId="77777777" w:rsidR="002248C2" w:rsidRPr="006B02BA" w:rsidRDefault="002248C2" w:rsidP="0010422D">
            <w:pPr>
              <w:rPr>
                <w:sz w:val="24"/>
                <w:szCs w:val="24"/>
              </w:rPr>
            </w:pPr>
          </w:p>
        </w:tc>
        <w:tc>
          <w:tcPr>
            <w:tcW w:w="567" w:type="dxa"/>
            <w:gridSpan w:val="2"/>
          </w:tcPr>
          <w:p w14:paraId="2D1DF454" w14:textId="77777777" w:rsidR="002248C2" w:rsidRPr="006B02BA" w:rsidRDefault="002248C2" w:rsidP="0010422D">
            <w:pPr>
              <w:rPr>
                <w:sz w:val="24"/>
                <w:szCs w:val="24"/>
              </w:rPr>
            </w:pPr>
          </w:p>
        </w:tc>
        <w:tc>
          <w:tcPr>
            <w:tcW w:w="517" w:type="dxa"/>
            <w:gridSpan w:val="6"/>
          </w:tcPr>
          <w:p w14:paraId="71330AB0" w14:textId="77777777" w:rsidR="002248C2" w:rsidRPr="006B02BA" w:rsidRDefault="002248C2" w:rsidP="0010422D">
            <w:pPr>
              <w:rPr>
                <w:sz w:val="24"/>
                <w:szCs w:val="24"/>
              </w:rPr>
            </w:pPr>
          </w:p>
        </w:tc>
        <w:tc>
          <w:tcPr>
            <w:tcW w:w="475" w:type="dxa"/>
            <w:gridSpan w:val="2"/>
          </w:tcPr>
          <w:p w14:paraId="4E2DE96A" w14:textId="77777777" w:rsidR="002248C2" w:rsidRPr="006B02BA" w:rsidRDefault="002248C2" w:rsidP="0010422D">
            <w:pPr>
              <w:rPr>
                <w:sz w:val="24"/>
                <w:szCs w:val="24"/>
              </w:rPr>
            </w:pPr>
          </w:p>
        </w:tc>
        <w:tc>
          <w:tcPr>
            <w:tcW w:w="691" w:type="dxa"/>
            <w:gridSpan w:val="5"/>
          </w:tcPr>
          <w:p w14:paraId="52605B80" w14:textId="77777777" w:rsidR="002248C2" w:rsidRPr="006B02BA" w:rsidRDefault="002248C2" w:rsidP="0010422D">
            <w:pPr>
              <w:rPr>
                <w:sz w:val="24"/>
                <w:szCs w:val="24"/>
              </w:rPr>
            </w:pPr>
          </w:p>
        </w:tc>
        <w:tc>
          <w:tcPr>
            <w:tcW w:w="570" w:type="dxa"/>
            <w:gridSpan w:val="5"/>
          </w:tcPr>
          <w:p w14:paraId="55A32F17" w14:textId="77777777" w:rsidR="002248C2" w:rsidRPr="006B02BA" w:rsidRDefault="002248C2" w:rsidP="0010422D">
            <w:pPr>
              <w:rPr>
                <w:sz w:val="24"/>
                <w:szCs w:val="24"/>
              </w:rPr>
            </w:pPr>
          </w:p>
        </w:tc>
        <w:tc>
          <w:tcPr>
            <w:tcW w:w="603" w:type="dxa"/>
            <w:gridSpan w:val="5"/>
          </w:tcPr>
          <w:p w14:paraId="70526D47" w14:textId="77777777" w:rsidR="002248C2" w:rsidRPr="006B02BA" w:rsidRDefault="002248C2" w:rsidP="0010422D">
            <w:pPr>
              <w:rPr>
                <w:sz w:val="24"/>
                <w:szCs w:val="24"/>
              </w:rPr>
            </w:pPr>
          </w:p>
        </w:tc>
        <w:tc>
          <w:tcPr>
            <w:tcW w:w="901" w:type="dxa"/>
            <w:gridSpan w:val="5"/>
          </w:tcPr>
          <w:p w14:paraId="25373A86" w14:textId="77777777" w:rsidR="002248C2" w:rsidRPr="006B02BA" w:rsidRDefault="002248C2" w:rsidP="0010422D">
            <w:pPr>
              <w:rPr>
                <w:sz w:val="24"/>
                <w:szCs w:val="24"/>
              </w:rPr>
            </w:pPr>
          </w:p>
        </w:tc>
        <w:tc>
          <w:tcPr>
            <w:tcW w:w="901" w:type="dxa"/>
            <w:gridSpan w:val="5"/>
          </w:tcPr>
          <w:p w14:paraId="52CCF8BA" w14:textId="77777777" w:rsidR="002248C2" w:rsidRPr="006B02BA" w:rsidRDefault="002248C2" w:rsidP="0010422D">
            <w:pPr>
              <w:rPr>
                <w:sz w:val="24"/>
                <w:szCs w:val="24"/>
              </w:rPr>
            </w:pPr>
          </w:p>
        </w:tc>
        <w:tc>
          <w:tcPr>
            <w:tcW w:w="856" w:type="dxa"/>
            <w:gridSpan w:val="5"/>
          </w:tcPr>
          <w:p w14:paraId="1C6ECD71" w14:textId="77777777" w:rsidR="002248C2" w:rsidRPr="006B02BA" w:rsidRDefault="002248C2" w:rsidP="0010422D">
            <w:pPr>
              <w:rPr>
                <w:sz w:val="24"/>
                <w:szCs w:val="24"/>
              </w:rPr>
            </w:pPr>
          </w:p>
        </w:tc>
        <w:tc>
          <w:tcPr>
            <w:tcW w:w="681" w:type="dxa"/>
            <w:gridSpan w:val="6"/>
          </w:tcPr>
          <w:p w14:paraId="61CC21AB" w14:textId="77777777" w:rsidR="002248C2" w:rsidRPr="006B02BA" w:rsidRDefault="002248C2" w:rsidP="0010422D">
            <w:pPr>
              <w:rPr>
                <w:sz w:val="24"/>
                <w:szCs w:val="24"/>
              </w:rPr>
            </w:pPr>
          </w:p>
        </w:tc>
      </w:tr>
      <w:tr w:rsidR="002248C2" w:rsidRPr="00E81E3D" w14:paraId="52D73B97" w14:textId="77777777" w:rsidTr="0010422D">
        <w:trPr>
          <w:trHeight w:val="599"/>
        </w:trPr>
        <w:tc>
          <w:tcPr>
            <w:tcW w:w="2066" w:type="dxa"/>
            <w:gridSpan w:val="2"/>
          </w:tcPr>
          <w:p w14:paraId="4EAFBFE7" w14:textId="77777777" w:rsidR="002248C2" w:rsidRPr="006B02BA" w:rsidRDefault="002248C2" w:rsidP="0010422D">
            <w:pPr>
              <w:rPr>
                <w:bCs/>
                <w:sz w:val="24"/>
                <w:szCs w:val="24"/>
              </w:rPr>
            </w:pPr>
            <w:r w:rsidRPr="006B02BA">
              <w:rPr>
                <w:bCs/>
                <w:sz w:val="24"/>
                <w:szCs w:val="24"/>
              </w:rPr>
              <w:t>МДК.01.03.</w:t>
            </w:r>
            <w:r w:rsidRPr="006B02BA">
              <w:rPr>
                <w:sz w:val="24"/>
                <w:szCs w:val="24"/>
              </w:rPr>
              <w:t xml:space="preserve"> Сварка пластмасс, пайка и склеивание</w:t>
            </w:r>
          </w:p>
        </w:tc>
        <w:tc>
          <w:tcPr>
            <w:tcW w:w="592" w:type="dxa"/>
            <w:gridSpan w:val="4"/>
          </w:tcPr>
          <w:p w14:paraId="4761EDF0" w14:textId="77777777" w:rsidR="002248C2" w:rsidRPr="006B02BA" w:rsidRDefault="002248C2" w:rsidP="0010422D">
            <w:pPr>
              <w:jc w:val="center"/>
              <w:rPr>
                <w:sz w:val="24"/>
                <w:szCs w:val="24"/>
              </w:rPr>
            </w:pPr>
            <w:r w:rsidRPr="006B02BA">
              <w:rPr>
                <w:sz w:val="24"/>
                <w:szCs w:val="24"/>
              </w:rPr>
              <w:t>+</w:t>
            </w:r>
          </w:p>
        </w:tc>
        <w:tc>
          <w:tcPr>
            <w:tcW w:w="422" w:type="dxa"/>
            <w:gridSpan w:val="3"/>
          </w:tcPr>
          <w:p w14:paraId="12F1F50B" w14:textId="77777777" w:rsidR="002248C2" w:rsidRPr="006B02BA" w:rsidRDefault="002248C2" w:rsidP="0010422D">
            <w:pPr>
              <w:jc w:val="center"/>
              <w:rPr>
                <w:sz w:val="24"/>
                <w:szCs w:val="24"/>
              </w:rPr>
            </w:pPr>
            <w:r w:rsidRPr="006B02BA">
              <w:rPr>
                <w:sz w:val="24"/>
                <w:szCs w:val="24"/>
              </w:rPr>
              <w:t>+</w:t>
            </w:r>
          </w:p>
        </w:tc>
        <w:tc>
          <w:tcPr>
            <w:tcW w:w="526" w:type="dxa"/>
            <w:gridSpan w:val="2"/>
          </w:tcPr>
          <w:p w14:paraId="67526D34" w14:textId="77777777" w:rsidR="002248C2" w:rsidRPr="006B02BA" w:rsidRDefault="002248C2" w:rsidP="0010422D">
            <w:pPr>
              <w:jc w:val="center"/>
              <w:rPr>
                <w:sz w:val="24"/>
                <w:szCs w:val="24"/>
              </w:rPr>
            </w:pPr>
            <w:r w:rsidRPr="006B02BA">
              <w:rPr>
                <w:sz w:val="24"/>
                <w:szCs w:val="24"/>
              </w:rPr>
              <w:t>+</w:t>
            </w:r>
          </w:p>
        </w:tc>
        <w:tc>
          <w:tcPr>
            <w:tcW w:w="567" w:type="dxa"/>
          </w:tcPr>
          <w:p w14:paraId="6034454C" w14:textId="77777777" w:rsidR="002248C2" w:rsidRPr="006B02BA" w:rsidRDefault="002248C2" w:rsidP="0010422D">
            <w:pPr>
              <w:jc w:val="center"/>
              <w:rPr>
                <w:sz w:val="24"/>
                <w:szCs w:val="24"/>
              </w:rPr>
            </w:pPr>
            <w:r w:rsidRPr="006B02BA">
              <w:rPr>
                <w:sz w:val="24"/>
                <w:szCs w:val="24"/>
              </w:rPr>
              <w:t>+</w:t>
            </w:r>
          </w:p>
        </w:tc>
        <w:tc>
          <w:tcPr>
            <w:tcW w:w="567" w:type="dxa"/>
            <w:gridSpan w:val="3"/>
          </w:tcPr>
          <w:p w14:paraId="5053538B" w14:textId="77777777" w:rsidR="002248C2" w:rsidRPr="006B02BA" w:rsidRDefault="002248C2" w:rsidP="0010422D">
            <w:pPr>
              <w:jc w:val="center"/>
              <w:rPr>
                <w:sz w:val="24"/>
                <w:szCs w:val="24"/>
              </w:rPr>
            </w:pPr>
          </w:p>
        </w:tc>
        <w:tc>
          <w:tcPr>
            <w:tcW w:w="425" w:type="dxa"/>
            <w:gridSpan w:val="3"/>
          </w:tcPr>
          <w:p w14:paraId="27B8DAA8" w14:textId="77777777" w:rsidR="002248C2" w:rsidRPr="006B02BA" w:rsidRDefault="002248C2" w:rsidP="0010422D">
            <w:pPr>
              <w:jc w:val="center"/>
              <w:rPr>
                <w:sz w:val="24"/>
                <w:szCs w:val="24"/>
              </w:rPr>
            </w:pPr>
          </w:p>
        </w:tc>
        <w:tc>
          <w:tcPr>
            <w:tcW w:w="567" w:type="dxa"/>
            <w:gridSpan w:val="3"/>
          </w:tcPr>
          <w:p w14:paraId="79A92CBB" w14:textId="77777777" w:rsidR="002248C2" w:rsidRPr="006B02BA" w:rsidRDefault="002248C2" w:rsidP="0010422D">
            <w:pPr>
              <w:jc w:val="center"/>
              <w:rPr>
                <w:sz w:val="24"/>
                <w:szCs w:val="24"/>
              </w:rPr>
            </w:pPr>
          </w:p>
        </w:tc>
        <w:tc>
          <w:tcPr>
            <w:tcW w:w="418" w:type="dxa"/>
          </w:tcPr>
          <w:p w14:paraId="6A25E9A2" w14:textId="77777777" w:rsidR="002248C2" w:rsidRPr="006B02BA" w:rsidRDefault="002248C2" w:rsidP="0010422D">
            <w:pPr>
              <w:jc w:val="center"/>
              <w:rPr>
                <w:sz w:val="24"/>
                <w:szCs w:val="24"/>
              </w:rPr>
            </w:pPr>
          </w:p>
        </w:tc>
        <w:tc>
          <w:tcPr>
            <w:tcW w:w="569" w:type="dxa"/>
            <w:gridSpan w:val="3"/>
          </w:tcPr>
          <w:p w14:paraId="4B80D4AD" w14:textId="77777777" w:rsidR="002248C2" w:rsidRPr="006B02BA" w:rsidRDefault="002248C2" w:rsidP="0010422D">
            <w:pPr>
              <w:jc w:val="center"/>
              <w:rPr>
                <w:sz w:val="24"/>
                <w:szCs w:val="24"/>
              </w:rPr>
            </w:pPr>
          </w:p>
        </w:tc>
        <w:tc>
          <w:tcPr>
            <w:tcW w:w="567" w:type="dxa"/>
            <w:gridSpan w:val="3"/>
          </w:tcPr>
          <w:p w14:paraId="286BCF1C" w14:textId="77777777" w:rsidR="002248C2" w:rsidRPr="006B02BA" w:rsidRDefault="002248C2" w:rsidP="0010422D">
            <w:pPr>
              <w:rPr>
                <w:sz w:val="24"/>
                <w:szCs w:val="24"/>
              </w:rPr>
            </w:pPr>
          </w:p>
        </w:tc>
        <w:tc>
          <w:tcPr>
            <w:tcW w:w="714" w:type="dxa"/>
            <w:gridSpan w:val="5"/>
          </w:tcPr>
          <w:p w14:paraId="4AF52BFB" w14:textId="77777777" w:rsidR="002248C2" w:rsidRPr="006B02BA" w:rsidRDefault="002248C2" w:rsidP="0010422D">
            <w:pPr>
              <w:rPr>
                <w:sz w:val="24"/>
                <w:szCs w:val="24"/>
              </w:rPr>
            </w:pPr>
          </w:p>
        </w:tc>
        <w:tc>
          <w:tcPr>
            <w:tcW w:w="426" w:type="dxa"/>
            <w:gridSpan w:val="2"/>
          </w:tcPr>
          <w:p w14:paraId="3AA5089C" w14:textId="77777777" w:rsidR="002248C2" w:rsidRPr="006B02BA" w:rsidRDefault="002248C2" w:rsidP="0010422D">
            <w:pPr>
              <w:rPr>
                <w:sz w:val="24"/>
                <w:szCs w:val="24"/>
              </w:rPr>
            </w:pPr>
          </w:p>
        </w:tc>
        <w:tc>
          <w:tcPr>
            <w:tcW w:w="425" w:type="dxa"/>
            <w:gridSpan w:val="2"/>
          </w:tcPr>
          <w:p w14:paraId="68482D00" w14:textId="77777777" w:rsidR="002248C2" w:rsidRPr="006B02BA" w:rsidRDefault="002248C2" w:rsidP="0010422D">
            <w:pPr>
              <w:rPr>
                <w:sz w:val="24"/>
                <w:szCs w:val="24"/>
              </w:rPr>
            </w:pPr>
          </w:p>
        </w:tc>
        <w:tc>
          <w:tcPr>
            <w:tcW w:w="567" w:type="dxa"/>
            <w:gridSpan w:val="2"/>
          </w:tcPr>
          <w:p w14:paraId="33F33B28" w14:textId="77777777" w:rsidR="002248C2" w:rsidRPr="006B02BA" w:rsidRDefault="002248C2" w:rsidP="0010422D">
            <w:pPr>
              <w:rPr>
                <w:sz w:val="24"/>
                <w:szCs w:val="24"/>
              </w:rPr>
            </w:pPr>
          </w:p>
        </w:tc>
        <w:tc>
          <w:tcPr>
            <w:tcW w:w="517" w:type="dxa"/>
            <w:gridSpan w:val="6"/>
          </w:tcPr>
          <w:p w14:paraId="1531456D" w14:textId="77777777" w:rsidR="002248C2" w:rsidRPr="006B02BA" w:rsidRDefault="002248C2" w:rsidP="0010422D">
            <w:pPr>
              <w:rPr>
                <w:sz w:val="24"/>
                <w:szCs w:val="24"/>
              </w:rPr>
            </w:pPr>
          </w:p>
        </w:tc>
        <w:tc>
          <w:tcPr>
            <w:tcW w:w="475" w:type="dxa"/>
            <w:gridSpan w:val="2"/>
          </w:tcPr>
          <w:p w14:paraId="1E411C8C" w14:textId="77777777" w:rsidR="002248C2" w:rsidRPr="006B02BA" w:rsidRDefault="002248C2" w:rsidP="0010422D">
            <w:pPr>
              <w:rPr>
                <w:sz w:val="24"/>
                <w:szCs w:val="24"/>
              </w:rPr>
            </w:pPr>
          </w:p>
        </w:tc>
        <w:tc>
          <w:tcPr>
            <w:tcW w:w="691" w:type="dxa"/>
            <w:gridSpan w:val="5"/>
          </w:tcPr>
          <w:p w14:paraId="42F0F84E" w14:textId="77777777" w:rsidR="002248C2" w:rsidRPr="006B02BA" w:rsidRDefault="002248C2" w:rsidP="0010422D">
            <w:pPr>
              <w:rPr>
                <w:sz w:val="24"/>
                <w:szCs w:val="24"/>
              </w:rPr>
            </w:pPr>
          </w:p>
        </w:tc>
        <w:tc>
          <w:tcPr>
            <w:tcW w:w="570" w:type="dxa"/>
            <w:gridSpan w:val="5"/>
          </w:tcPr>
          <w:p w14:paraId="3172B32F" w14:textId="77777777" w:rsidR="002248C2" w:rsidRPr="006B02BA" w:rsidRDefault="002248C2" w:rsidP="0010422D">
            <w:pPr>
              <w:rPr>
                <w:sz w:val="24"/>
                <w:szCs w:val="24"/>
              </w:rPr>
            </w:pPr>
          </w:p>
        </w:tc>
        <w:tc>
          <w:tcPr>
            <w:tcW w:w="603" w:type="dxa"/>
            <w:gridSpan w:val="5"/>
          </w:tcPr>
          <w:p w14:paraId="1850ECAA" w14:textId="77777777" w:rsidR="002248C2" w:rsidRPr="006B02BA" w:rsidRDefault="002248C2" w:rsidP="0010422D">
            <w:pPr>
              <w:rPr>
                <w:sz w:val="24"/>
                <w:szCs w:val="24"/>
              </w:rPr>
            </w:pPr>
          </w:p>
        </w:tc>
        <w:tc>
          <w:tcPr>
            <w:tcW w:w="901" w:type="dxa"/>
            <w:gridSpan w:val="5"/>
          </w:tcPr>
          <w:p w14:paraId="73940062" w14:textId="77777777" w:rsidR="002248C2" w:rsidRPr="006B02BA" w:rsidRDefault="002248C2" w:rsidP="0010422D">
            <w:pPr>
              <w:rPr>
                <w:sz w:val="24"/>
                <w:szCs w:val="24"/>
              </w:rPr>
            </w:pPr>
          </w:p>
        </w:tc>
        <w:tc>
          <w:tcPr>
            <w:tcW w:w="901" w:type="dxa"/>
            <w:gridSpan w:val="5"/>
          </w:tcPr>
          <w:p w14:paraId="0FDFAC83" w14:textId="77777777" w:rsidR="002248C2" w:rsidRPr="006B02BA" w:rsidRDefault="002248C2" w:rsidP="0010422D">
            <w:pPr>
              <w:rPr>
                <w:sz w:val="24"/>
                <w:szCs w:val="24"/>
              </w:rPr>
            </w:pPr>
          </w:p>
        </w:tc>
        <w:tc>
          <w:tcPr>
            <w:tcW w:w="856" w:type="dxa"/>
            <w:gridSpan w:val="5"/>
          </w:tcPr>
          <w:p w14:paraId="12E9C947" w14:textId="77777777" w:rsidR="002248C2" w:rsidRPr="006B02BA" w:rsidRDefault="002248C2" w:rsidP="0010422D">
            <w:pPr>
              <w:rPr>
                <w:sz w:val="24"/>
                <w:szCs w:val="24"/>
              </w:rPr>
            </w:pPr>
          </w:p>
        </w:tc>
        <w:tc>
          <w:tcPr>
            <w:tcW w:w="681" w:type="dxa"/>
            <w:gridSpan w:val="6"/>
          </w:tcPr>
          <w:p w14:paraId="2DDB584D" w14:textId="77777777" w:rsidR="002248C2" w:rsidRPr="006B02BA" w:rsidRDefault="002248C2" w:rsidP="0010422D">
            <w:pPr>
              <w:rPr>
                <w:sz w:val="24"/>
                <w:szCs w:val="24"/>
              </w:rPr>
            </w:pPr>
          </w:p>
        </w:tc>
      </w:tr>
      <w:tr w:rsidR="002248C2" w:rsidRPr="00E81E3D" w14:paraId="404B2AE1" w14:textId="77777777" w:rsidTr="0010422D">
        <w:tc>
          <w:tcPr>
            <w:tcW w:w="2066" w:type="dxa"/>
            <w:gridSpan w:val="2"/>
          </w:tcPr>
          <w:p w14:paraId="261603D9" w14:textId="77777777" w:rsidR="002248C2" w:rsidRPr="006B02BA" w:rsidRDefault="002248C2" w:rsidP="0010422D">
            <w:pPr>
              <w:rPr>
                <w:bCs/>
                <w:sz w:val="24"/>
                <w:szCs w:val="24"/>
              </w:rPr>
            </w:pPr>
            <w:r w:rsidRPr="006B02BA">
              <w:rPr>
                <w:bCs/>
                <w:sz w:val="24"/>
                <w:szCs w:val="24"/>
              </w:rPr>
              <w:t>УП.01</w:t>
            </w:r>
            <w:r w:rsidRPr="006B02BA">
              <w:rPr>
                <w:sz w:val="24"/>
                <w:szCs w:val="24"/>
              </w:rPr>
              <w:t xml:space="preserve"> Учебная практика</w:t>
            </w:r>
          </w:p>
        </w:tc>
        <w:tc>
          <w:tcPr>
            <w:tcW w:w="592" w:type="dxa"/>
            <w:gridSpan w:val="4"/>
          </w:tcPr>
          <w:p w14:paraId="359E5634" w14:textId="77777777" w:rsidR="002248C2" w:rsidRPr="006B02BA" w:rsidRDefault="002248C2" w:rsidP="0010422D">
            <w:pPr>
              <w:jc w:val="center"/>
              <w:rPr>
                <w:sz w:val="24"/>
                <w:szCs w:val="24"/>
              </w:rPr>
            </w:pPr>
            <w:r w:rsidRPr="006B02BA">
              <w:rPr>
                <w:sz w:val="24"/>
                <w:szCs w:val="24"/>
              </w:rPr>
              <w:t>+</w:t>
            </w:r>
          </w:p>
        </w:tc>
        <w:tc>
          <w:tcPr>
            <w:tcW w:w="422" w:type="dxa"/>
            <w:gridSpan w:val="3"/>
          </w:tcPr>
          <w:p w14:paraId="165DCF7A" w14:textId="77777777" w:rsidR="002248C2" w:rsidRPr="006B02BA" w:rsidRDefault="002248C2" w:rsidP="0010422D">
            <w:pPr>
              <w:jc w:val="center"/>
              <w:rPr>
                <w:sz w:val="24"/>
                <w:szCs w:val="24"/>
              </w:rPr>
            </w:pPr>
            <w:r w:rsidRPr="006B02BA">
              <w:rPr>
                <w:sz w:val="24"/>
                <w:szCs w:val="24"/>
              </w:rPr>
              <w:t>+</w:t>
            </w:r>
          </w:p>
        </w:tc>
        <w:tc>
          <w:tcPr>
            <w:tcW w:w="526" w:type="dxa"/>
            <w:gridSpan w:val="2"/>
          </w:tcPr>
          <w:p w14:paraId="27ED32D8" w14:textId="77777777" w:rsidR="002248C2" w:rsidRPr="006B02BA" w:rsidRDefault="002248C2" w:rsidP="0010422D">
            <w:pPr>
              <w:jc w:val="center"/>
              <w:rPr>
                <w:sz w:val="24"/>
                <w:szCs w:val="24"/>
              </w:rPr>
            </w:pPr>
            <w:r w:rsidRPr="006B02BA">
              <w:rPr>
                <w:sz w:val="24"/>
                <w:szCs w:val="24"/>
              </w:rPr>
              <w:t>+</w:t>
            </w:r>
          </w:p>
        </w:tc>
        <w:tc>
          <w:tcPr>
            <w:tcW w:w="567" w:type="dxa"/>
          </w:tcPr>
          <w:p w14:paraId="51C452CC" w14:textId="77777777" w:rsidR="002248C2" w:rsidRPr="006B02BA" w:rsidRDefault="002248C2" w:rsidP="0010422D">
            <w:pPr>
              <w:jc w:val="center"/>
              <w:rPr>
                <w:sz w:val="24"/>
                <w:szCs w:val="24"/>
              </w:rPr>
            </w:pPr>
            <w:r w:rsidRPr="006B02BA">
              <w:rPr>
                <w:sz w:val="24"/>
                <w:szCs w:val="24"/>
              </w:rPr>
              <w:t>+</w:t>
            </w:r>
          </w:p>
        </w:tc>
        <w:tc>
          <w:tcPr>
            <w:tcW w:w="567" w:type="dxa"/>
            <w:gridSpan w:val="3"/>
          </w:tcPr>
          <w:p w14:paraId="73A93D24" w14:textId="77777777" w:rsidR="002248C2" w:rsidRPr="006B02BA" w:rsidRDefault="002248C2" w:rsidP="0010422D">
            <w:pPr>
              <w:jc w:val="center"/>
              <w:rPr>
                <w:sz w:val="24"/>
                <w:szCs w:val="24"/>
              </w:rPr>
            </w:pPr>
          </w:p>
        </w:tc>
        <w:tc>
          <w:tcPr>
            <w:tcW w:w="425" w:type="dxa"/>
            <w:gridSpan w:val="3"/>
          </w:tcPr>
          <w:p w14:paraId="3E9B7089" w14:textId="77777777" w:rsidR="002248C2" w:rsidRPr="006B02BA" w:rsidRDefault="002248C2" w:rsidP="0010422D">
            <w:pPr>
              <w:jc w:val="center"/>
              <w:rPr>
                <w:sz w:val="24"/>
                <w:szCs w:val="24"/>
              </w:rPr>
            </w:pPr>
          </w:p>
        </w:tc>
        <w:tc>
          <w:tcPr>
            <w:tcW w:w="567" w:type="dxa"/>
            <w:gridSpan w:val="3"/>
          </w:tcPr>
          <w:p w14:paraId="6C390551" w14:textId="77777777" w:rsidR="002248C2" w:rsidRPr="006B02BA" w:rsidRDefault="002248C2" w:rsidP="0010422D">
            <w:pPr>
              <w:jc w:val="center"/>
              <w:rPr>
                <w:sz w:val="24"/>
                <w:szCs w:val="24"/>
              </w:rPr>
            </w:pPr>
          </w:p>
        </w:tc>
        <w:tc>
          <w:tcPr>
            <w:tcW w:w="418" w:type="dxa"/>
          </w:tcPr>
          <w:p w14:paraId="628DF48D" w14:textId="77777777" w:rsidR="002248C2" w:rsidRPr="006B02BA" w:rsidRDefault="002248C2" w:rsidP="0010422D">
            <w:pPr>
              <w:jc w:val="center"/>
              <w:rPr>
                <w:sz w:val="24"/>
                <w:szCs w:val="24"/>
              </w:rPr>
            </w:pPr>
          </w:p>
        </w:tc>
        <w:tc>
          <w:tcPr>
            <w:tcW w:w="569" w:type="dxa"/>
            <w:gridSpan w:val="3"/>
          </w:tcPr>
          <w:p w14:paraId="7AEBB670" w14:textId="77777777" w:rsidR="002248C2" w:rsidRPr="006B02BA" w:rsidRDefault="002248C2" w:rsidP="0010422D">
            <w:pPr>
              <w:jc w:val="center"/>
              <w:rPr>
                <w:sz w:val="24"/>
                <w:szCs w:val="24"/>
              </w:rPr>
            </w:pPr>
          </w:p>
        </w:tc>
        <w:tc>
          <w:tcPr>
            <w:tcW w:w="567" w:type="dxa"/>
            <w:gridSpan w:val="3"/>
          </w:tcPr>
          <w:p w14:paraId="3FC2D223" w14:textId="77777777" w:rsidR="002248C2" w:rsidRPr="006B02BA" w:rsidRDefault="002248C2" w:rsidP="0010422D">
            <w:pPr>
              <w:rPr>
                <w:sz w:val="24"/>
                <w:szCs w:val="24"/>
              </w:rPr>
            </w:pPr>
          </w:p>
        </w:tc>
        <w:tc>
          <w:tcPr>
            <w:tcW w:w="714" w:type="dxa"/>
            <w:gridSpan w:val="5"/>
          </w:tcPr>
          <w:p w14:paraId="30044E79" w14:textId="77777777" w:rsidR="002248C2" w:rsidRPr="006B02BA" w:rsidRDefault="002248C2" w:rsidP="0010422D">
            <w:pPr>
              <w:rPr>
                <w:sz w:val="24"/>
                <w:szCs w:val="24"/>
              </w:rPr>
            </w:pPr>
          </w:p>
        </w:tc>
        <w:tc>
          <w:tcPr>
            <w:tcW w:w="426" w:type="dxa"/>
            <w:gridSpan w:val="2"/>
          </w:tcPr>
          <w:p w14:paraId="304355EB" w14:textId="77777777" w:rsidR="002248C2" w:rsidRPr="006B02BA" w:rsidRDefault="002248C2" w:rsidP="0010422D">
            <w:pPr>
              <w:rPr>
                <w:sz w:val="24"/>
                <w:szCs w:val="24"/>
              </w:rPr>
            </w:pPr>
          </w:p>
        </w:tc>
        <w:tc>
          <w:tcPr>
            <w:tcW w:w="425" w:type="dxa"/>
            <w:gridSpan w:val="2"/>
          </w:tcPr>
          <w:p w14:paraId="2243E9AC" w14:textId="77777777" w:rsidR="002248C2" w:rsidRPr="006B02BA" w:rsidRDefault="002248C2" w:rsidP="0010422D">
            <w:pPr>
              <w:rPr>
                <w:sz w:val="24"/>
                <w:szCs w:val="24"/>
              </w:rPr>
            </w:pPr>
          </w:p>
        </w:tc>
        <w:tc>
          <w:tcPr>
            <w:tcW w:w="567" w:type="dxa"/>
            <w:gridSpan w:val="2"/>
          </w:tcPr>
          <w:p w14:paraId="22682209" w14:textId="77777777" w:rsidR="002248C2" w:rsidRPr="006B02BA" w:rsidRDefault="002248C2" w:rsidP="0010422D">
            <w:pPr>
              <w:rPr>
                <w:sz w:val="24"/>
                <w:szCs w:val="24"/>
              </w:rPr>
            </w:pPr>
          </w:p>
        </w:tc>
        <w:tc>
          <w:tcPr>
            <w:tcW w:w="517" w:type="dxa"/>
            <w:gridSpan w:val="6"/>
          </w:tcPr>
          <w:p w14:paraId="0FEE6FBD" w14:textId="77777777" w:rsidR="002248C2" w:rsidRPr="006B02BA" w:rsidRDefault="002248C2" w:rsidP="0010422D">
            <w:pPr>
              <w:rPr>
                <w:sz w:val="24"/>
                <w:szCs w:val="24"/>
              </w:rPr>
            </w:pPr>
          </w:p>
        </w:tc>
        <w:tc>
          <w:tcPr>
            <w:tcW w:w="475" w:type="dxa"/>
            <w:gridSpan w:val="2"/>
          </w:tcPr>
          <w:p w14:paraId="49416F8A" w14:textId="77777777" w:rsidR="002248C2" w:rsidRPr="006B02BA" w:rsidRDefault="002248C2" w:rsidP="0010422D">
            <w:pPr>
              <w:rPr>
                <w:sz w:val="24"/>
                <w:szCs w:val="24"/>
              </w:rPr>
            </w:pPr>
          </w:p>
        </w:tc>
        <w:tc>
          <w:tcPr>
            <w:tcW w:w="691" w:type="dxa"/>
            <w:gridSpan w:val="5"/>
          </w:tcPr>
          <w:p w14:paraId="6E60DEB7" w14:textId="77777777" w:rsidR="002248C2" w:rsidRPr="006B02BA" w:rsidRDefault="002248C2" w:rsidP="0010422D">
            <w:pPr>
              <w:rPr>
                <w:sz w:val="24"/>
                <w:szCs w:val="24"/>
              </w:rPr>
            </w:pPr>
          </w:p>
        </w:tc>
        <w:tc>
          <w:tcPr>
            <w:tcW w:w="570" w:type="dxa"/>
            <w:gridSpan w:val="5"/>
          </w:tcPr>
          <w:p w14:paraId="154D0DAA" w14:textId="77777777" w:rsidR="002248C2" w:rsidRPr="006B02BA" w:rsidRDefault="002248C2" w:rsidP="0010422D">
            <w:pPr>
              <w:rPr>
                <w:sz w:val="24"/>
                <w:szCs w:val="24"/>
              </w:rPr>
            </w:pPr>
          </w:p>
        </w:tc>
        <w:tc>
          <w:tcPr>
            <w:tcW w:w="603" w:type="dxa"/>
            <w:gridSpan w:val="5"/>
          </w:tcPr>
          <w:p w14:paraId="4811FDE9" w14:textId="77777777" w:rsidR="002248C2" w:rsidRPr="006B02BA" w:rsidRDefault="002248C2" w:rsidP="0010422D">
            <w:pPr>
              <w:rPr>
                <w:sz w:val="24"/>
                <w:szCs w:val="24"/>
              </w:rPr>
            </w:pPr>
          </w:p>
        </w:tc>
        <w:tc>
          <w:tcPr>
            <w:tcW w:w="901" w:type="dxa"/>
            <w:gridSpan w:val="5"/>
          </w:tcPr>
          <w:p w14:paraId="7546B499" w14:textId="77777777" w:rsidR="002248C2" w:rsidRPr="006B02BA" w:rsidRDefault="002248C2" w:rsidP="0010422D">
            <w:pPr>
              <w:rPr>
                <w:sz w:val="24"/>
                <w:szCs w:val="24"/>
              </w:rPr>
            </w:pPr>
          </w:p>
        </w:tc>
        <w:tc>
          <w:tcPr>
            <w:tcW w:w="901" w:type="dxa"/>
            <w:gridSpan w:val="5"/>
          </w:tcPr>
          <w:p w14:paraId="348B536F" w14:textId="77777777" w:rsidR="002248C2" w:rsidRPr="006B02BA" w:rsidRDefault="002248C2" w:rsidP="0010422D">
            <w:pPr>
              <w:rPr>
                <w:sz w:val="24"/>
                <w:szCs w:val="24"/>
              </w:rPr>
            </w:pPr>
          </w:p>
        </w:tc>
        <w:tc>
          <w:tcPr>
            <w:tcW w:w="856" w:type="dxa"/>
            <w:gridSpan w:val="5"/>
          </w:tcPr>
          <w:p w14:paraId="600C9AEB" w14:textId="77777777" w:rsidR="002248C2" w:rsidRPr="006B02BA" w:rsidRDefault="002248C2" w:rsidP="0010422D">
            <w:pPr>
              <w:rPr>
                <w:sz w:val="24"/>
                <w:szCs w:val="24"/>
              </w:rPr>
            </w:pPr>
          </w:p>
        </w:tc>
        <w:tc>
          <w:tcPr>
            <w:tcW w:w="681" w:type="dxa"/>
            <w:gridSpan w:val="6"/>
          </w:tcPr>
          <w:p w14:paraId="5EA02227" w14:textId="77777777" w:rsidR="002248C2" w:rsidRPr="006B02BA" w:rsidRDefault="002248C2" w:rsidP="0010422D">
            <w:pPr>
              <w:rPr>
                <w:sz w:val="24"/>
                <w:szCs w:val="24"/>
              </w:rPr>
            </w:pPr>
          </w:p>
        </w:tc>
      </w:tr>
      <w:tr w:rsidR="002248C2" w:rsidRPr="00E81E3D" w14:paraId="7B1A8DAD" w14:textId="77777777" w:rsidTr="0010422D">
        <w:tc>
          <w:tcPr>
            <w:tcW w:w="2066" w:type="dxa"/>
            <w:gridSpan w:val="2"/>
          </w:tcPr>
          <w:p w14:paraId="1EB8C51E" w14:textId="77777777" w:rsidR="002248C2" w:rsidRPr="006B02BA" w:rsidRDefault="002248C2" w:rsidP="0010422D">
            <w:pPr>
              <w:rPr>
                <w:bCs/>
                <w:sz w:val="24"/>
                <w:szCs w:val="24"/>
              </w:rPr>
            </w:pPr>
            <w:r w:rsidRPr="006B02BA">
              <w:rPr>
                <w:bCs/>
                <w:sz w:val="24"/>
                <w:szCs w:val="24"/>
              </w:rPr>
              <w:t xml:space="preserve">ПП.01 </w:t>
            </w:r>
            <w:r w:rsidRPr="006B02BA">
              <w:rPr>
                <w:sz w:val="24"/>
                <w:szCs w:val="24"/>
              </w:rPr>
              <w:t>Производственная практика</w:t>
            </w:r>
          </w:p>
        </w:tc>
        <w:tc>
          <w:tcPr>
            <w:tcW w:w="592" w:type="dxa"/>
            <w:gridSpan w:val="4"/>
          </w:tcPr>
          <w:p w14:paraId="316EDF66" w14:textId="77777777" w:rsidR="002248C2" w:rsidRPr="006B02BA" w:rsidRDefault="002248C2" w:rsidP="0010422D">
            <w:pPr>
              <w:jc w:val="center"/>
              <w:rPr>
                <w:sz w:val="24"/>
                <w:szCs w:val="24"/>
              </w:rPr>
            </w:pPr>
            <w:r w:rsidRPr="006B02BA">
              <w:rPr>
                <w:sz w:val="24"/>
                <w:szCs w:val="24"/>
              </w:rPr>
              <w:t>+</w:t>
            </w:r>
          </w:p>
        </w:tc>
        <w:tc>
          <w:tcPr>
            <w:tcW w:w="422" w:type="dxa"/>
            <w:gridSpan w:val="3"/>
          </w:tcPr>
          <w:p w14:paraId="057D1B2F" w14:textId="77777777" w:rsidR="002248C2" w:rsidRPr="006B02BA" w:rsidRDefault="002248C2" w:rsidP="0010422D">
            <w:pPr>
              <w:jc w:val="center"/>
              <w:rPr>
                <w:sz w:val="24"/>
                <w:szCs w:val="24"/>
              </w:rPr>
            </w:pPr>
            <w:r w:rsidRPr="006B02BA">
              <w:rPr>
                <w:sz w:val="24"/>
                <w:szCs w:val="24"/>
              </w:rPr>
              <w:t>+</w:t>
            </w:r>
          </w:p>
        </w:tc>
        <w:tc>
          <w:tcPr>
            <w:tcW w:w="526" w:type="dxa"/>
            <w:gridSpan w:val="2"/>
          </w:tcPr>
          <w:p w14:paraId="2B88865C" w14:textId="77777777" w:rsidR="002248C2" w:rsidRPr="006B02BA" w:rsidRDefault="002248C2" w:rsidP="0010422D">
            <w:pPr>
              <w:jc w:val="center"/>
              <w:rPr>
                <w:sz w:val="24"/>
                <w:szCs w:val="24"/>
              </w:rPr>
            </w:pPr>
            <w:r w:rsidRPr="006B02BA">
              <w:rPr>
                <w:sz w:val="24"/>
                <w:szCs w:val="24"/>
              </w:rPr>
              <w:t>+</w:t>
            </w:r>
          </w:p>
        </w:tc>
        <w:tc>
          <w:tcPr>
            <w:tcW w:w="567" w:type="dxa"/>
          </w:tcPr>
          <w:p w14:paraId="2F973850" w14:textId="77777777" w:rsidR="002248C2" w:rsidRPr="006B02BA" w:rsidRDefault="002248C2" w:rsidP="0010422D">
            <w:pPr>
              <w:jc w:val="center"/>
              <w:rPr>
                <w:sz w:val="24"/>
                <w:szCs w:val="24"/>
              </w:rPr>
            </w:pPr>
            <w:r w:rsidRPr="006B02BA">
              <w:rPr>
                <w:sz w:val="24"/>
                <w:szCs w:val="24"/>
              </w:rPr>
              <w:t>+</w:t>
            </w:r>
          </w:p>
        </w:tc>
        <w:tc>
          <w:tcPr>
            <w:tcW w:w="567" w:type="dxa"/>
            <w:gridSpan w:val="3"/>
          </w:tcPr>
          <w:p w14:paraId="57581413" w14:textId="77777777" w:rsidR="002248C2" w:rsidRPr="006B02BA" w:rsidRDefault="002248C2" w:rsidP="0010422D">
            <w:pPr>
              <w:jc w:val="center"/>
              <w:rPr>
                <w:sz w:val="24"/>
                <w:szCs w:val="24"/>
              </w:rPr>
            </w:pPr>
          </w:p>
        </w:tc>
        <w:tc>
          <w:tcPr>
            <w:tcW w:w="425" w:type="dxa"/>
            <w:gridSpan w:val="3"/>
          </w:tcPr>
          <w:p w14:paraId="690713E3" w14:textId="77777777" w:rsidR="002248C2" w:rsidRPr="006B02BA" w:rsidRDefault="002248C2" w:rsidP="0010422D">
            <w:pPr>
              <w:jc w:val="center"/>
              <w:rPr>
                <w:sz w:val="24"/>
                <w:szCs w:val="24"/>
              </w:rPr>
            </w:pPr>
          </w:p>
        </w:tc>
        <w:tc>
          <w:tcPr>
            <w:tcW w:w="567" w:type="dxa"/>
            <w:gridSpan w:val="3"/>
          </w:tcPr>
          <w:p w14:paraId="4F92D663" w14:textId="77777777" w:rsidR="002248C2" w:rsidRPr="006B02BA" w:rsidRDefault="002248C2" w:rsidP="0010422D">
            <w:pPr>
              <w:jc w:val="center"/>
              <w:rPr>
                <w:sz w:val="24"/>
                <w:szCs w:val="24"/>
              </w:rPr>
            </w:pPr>
          </w:p>
        </w:tc>
        <w:tc>
          <w:tcPr>
            <w:tcW w:w="418" w:type="dxa"/>
          </w:tcPr>
          <w:p w14:paraId="4F377585" w14:textId="77777777" w:rsidR="002248C2" w:rsidRPr="006B02BA" w:rsidRDefault="002248C2" w:rsidP="0010422D">
            <w:pPr>
              <w:jc w:val="center"/>
              <w:rPr>
                <w:sz w:val="24"/>
                <w:szCs w:val="24"/>
              </w:rPr>
            </w:pPr>
          </w:p>
        </w:tc>
        <w:tc>
          <w:tcPr>
            <w:tcW w:w="569" w:type="dxa"/>
            <w:gridSpan w:val="3"/>
          </w:tcPr>
          <w:p w14:paraId="1DA45C31" w14:textId="77777777" w:rsidR="002248C2" w:rsidRPr="006B02BA" w:rsidRDefault="002248C2" w:rsidP="0010422D">
            <w:pPr>
              <w:jc w:val="center"/>
              <w:rPr>
                <w:sz w:val="24"/>
                <w:szCs w:val="24"/>
              </w:rPr>
            </w:pPr>
          </w:p>
        </w:tc>
        <w:tc>
          <w:tcPr>
            <w:tcW w:w="567" w:type="dxa"/>
            <w:gridSpan w:val="3"/>
          </w:tcPr>
          <w:p w14:paraId="4571745B" w14:textId="77777777" w:rsidR="002248C2" w:rsidRPr="006B02BA" w:rsidRDefault="002248C2" w:rsidP="0010422D">
            <w:pPr>
              <w:rPr>
                <w:sz w:val="24"/>
                <w:szCs w:val="24"/>
              </w:rPr>
            </w:pPr>
          </w:p>
        </w:tc>
        <w:tc>
          <w:tcPr>
            <w:tcW w:w="714" w:type="dxa"/>
            <w:gridSpan w:val="5"/>
          </w:tcPr>
          <w:p w14:paraId="2C899583" w14:textId="77777777" w:rsidR="002248C2" w:rsidRPr="006B02BA" w:rsidRDefault="002248C2" w:rsidP="0010422D">
            <w:pPr>
              <w:rPr>
                <w:sz w:val="24"/>
                <w:szCs w:val="24"/>
              </w:rPr>
            </w:pPr>
          </w:p>
        </w:tc>
        <w:tc>
          <w:tcPr>
            <w:tcW w:w="426" w:type="dxa"/>
            <w:gridSpan w:val="2"/>
          </w:tcPr>
          <w:p w14:paraId="35397CE3" w14:textId="77777777" w:rsidR="002248C2" w:rsidRPr="006B02BA" w:rsidRDefault="002248C2" w:rsidP="0010422D">
            <w:pPr>
              <w:rPr>
                <w:sz w:val="24"/>
                <w:szCs w:val="24"/>
              </w:rPr>
            </w:pPr>
          </w:p>
        </w:tc>
        <w:tc>
          <w:tcPr>
            <w:tcW w:w="425" w:type="dxa"/>
            <w:gridSpan w:val="2"/>
          </w:tcPr>
          <w:p w14:paraId="7978D013" w14:textId="77777777" w:rsidR="002248C2" w:rsidRPr="006B02BA" w:rsidRDefault="002248C2" w:rsidP="0010422D">
            <w:pPr>
              <w:rPr>
                <w:sz w:val="24"/>
                <w:szCs w:val="24"/>
              </w:rPr>
            </w:pPr>
          </w:p>
        </w:tc>
        <w:tc>
          <w:tcPr>
            <w:tcW w:w="567" w:type="dxa"/>
            <w:gridSpan w:val="2"/>
          </w:tcPr>
          <w:p w14:paraId="2AD37146" w14:textId="77777777" w:rsidR="002248C2" w:rsidRPr="006B02BA" w:rsidRDefault="002248C2" w:rsidP="0010422D">
            <w:pPr>
              <w:rPr>
                <w:sz w:val="24"/>
                <w:szCs w:val="24"/>
              </w:rPr>
            </w:pPr>
          </w:p>
        </w:tc>
        <w:tc>
          <w:tcPr>
            <w:tcW w:w="517" w:type="dxa"/>
            <w:gridSpan w:val="6"/>
          </w:tcPr>
          <w:p w14:paraId="0CAD5463" w14:textId="77777777" w:rsidR="002248C2" w:rsidRPr="006B02BA" w:rsidRDefault="002248C2" w:rsidP="0010422D">
            <w:pPr>
              <w:rPr>
                <w:sz w:val="24"/>
                <w:szCs w:val="24"/>
              </w:rPr>
            </w:pPr>
          </w:p>
        </w:tc>
        <w:tc>
          <w:tcPr>
            <w:tcW w:w="475" w:type="dxa"/>
            <w:gridSpan w:val="2"/>
          </w:tcPr>
          <w:p w14:paraId="708B1827" w14:textId="77777777" w:rsidR="002248C2" w:rsidRPr="006B02BA" w:rsidRDefault="002248C2" w:rsidP="0010422D">
            <w:pPr>
              <w:rPr>
                <w:sz w:val="24"/>
                <w:szCs w:val="24"/>
              </w:rPr>
            </w:pPr>
          </w:p>
        </w:tc>
        <w:tc>
          <w:tcPr>
            <w:tcW w:w="691" w:type="dxa"/>
            <w:gridSpan w:val="5"/>
          </w:tcPr>
          <w:p w14:paraId="232A873B" w14:textId="77777777" w:rsidR="002248C2" w:rsidRPr="006B02BA" w:rsidRDefault="002248C2" w:rsidP="0010422D">
            <w:pPr>
              <w:rPr>
                <w:sz w:val="24"/>
                <w:szCs w:val="24"/>
              </w:rPr>
            </w:pPr>
          </w:p>
        </w:tc>
        <w:tc>
          <w:tcPr>
            <w:tcW w:w="570" w:type="dxa"/>
            <w:gridSpan w:val="5"/>
          </w:tcPr>
          <w:p w14:paraId="3192AE0A" w14:textId="77777777" w:rsidR="002248C2" w:rsidRPr="006B02BA" w:rsidRDefault="002248C2" w:rsidP="0010422D">
            <w:pPr>
              <w:rPr>
                <w:sz w:val="24"/>
                <w:szCs w:val="24"/>
              </w:rPr>
            </w:pPr>
          </w:p>
        </w:tc>
        <w:tc>
          <w:tcPr>
            <w:tcW w:w="603" w:type="dxa"/>
            <w:gridSpan w:val="5"/>
          </w:tcPr>
          <w:p w14:paraId="632B73AC" w14:textId="77777777" w:rsidR="002248C2" w:rsidRPr="006B02BA" w:rsidRDefault="002248C2" w:rsidP="0010422D">
            <w:pPr>
              <w:rPr>
                <w:sz w:val="24"/>
                <w:szCs w:val="24"/>
              </w:rPr>
            </w:pPr>
          </w:p>
        </w:tc>
        <w:tc>
          <w:tcPr>
            <w:tcW w:w="901" w:type="dxa"/>
            <w:gridSpan w:val="5"/>
          </w:tcPr>
          <w:p w14:paraId="1501769D" w14:textId="77777777" w:rsidR="002248C2" w:rsidRPr="006B02BA" w:rsidRDefault="002248C2" w:rsidP="0010422D">
            <w:pPr>
              <w:rPr>
                <w:sz w:val="24"/>
                <w:szCs w:val="24"/>
              </w:rPr>
            </w:pPr>
          </w:p>
        </w:tc>
        <w:tc>
          <w:tcPr>
            <w:tcW w:w="901" w:type="dxa"/>
            <w:gridSpan w:val="5"/>
          </w:tcPr>
          <w:p w14:paraId="74301270" w14:textId="77777777" w:rsidR="002248C2" w:rsidRPr="006B02BA" w:rsidRDefault="002248C2" w:rsidP="0010422D">
            <w:pPr>
              <w:rPr>
                <w:sz w:val="24"/>
                <w:szCs w:val="24"/>
              </w:rPr>
            </w:pPr>
          </w:p>
        </w:tc>
        <w:tc>
          <w:tcPr>
            <w:tcW w:w="856" w:type="dxa"/>
            <w:gridSpan w:val="5"/>
          </w:tcPr>
          <w:p w14:paraId="734055BC" w14:textId="77777777" w:rsidR="002248C2" w:rsidRPr="006B02BA" w:rsidRDefault="002248C2" w:rsidP="0010422D">
            <w:pPr>
              <w:rPr>
                <w:sz w:val="24"/>
                <w:szCs w:val="24"/>
              </w:rPr>
            </w:pPr>
          </w:p>
        </w:tc>
        <w:tc>
          <w:tcPr>
            <w:tcW w:w="681" w:type="dxa"/>
            <w:gridSpan w:val="6"/>
          </w:tcPr>
          <w:p w14:paraId="062601AA" w14:textId="77777777" w:rsidR="002248C2" w:rsidRPr="006B02BA" w:rsidRDefault="002248C2" w:rsidP="0010422D">
            <w:pPr>
              <w:rPr>
                <w:sz w:val="24"/>
                <w:szCs w:val="24"/>
              </w:rPr>
            </w:pPr>
          </w:p>
        </w:tc>
      </w:tr>
      <w:tr w:rsidR="002248C2" w:rsidRPr="00E81E3D" w14:paraId="47FD5311" w14:textId="77777777" w:rsidTr="0010422D">
        <w:tc>
          <w:tcPr>
            <w:tcW w:w="2066" w:type="dxa"/>
            <w:gridSpan w:val="2"/>
          </w:tcPr>
          <w:p w14:paraId="44BA2B85" w14:textId="77777777" w:rsidR="002248C2" w:rsidRPr="006B02BA" w:rsidRDefault="002248C2" w:rsidP="0010422D">
            <w:pPr>
              <w:rPr>
                <w:bCs/>
                <w:sz w:val="24"/>
                <w:szCs w:val="24"/>
              </w:rPr>
            </w:pPr>
          </w:p>
        </w:tc>
        <w:tc>
          <w:tcPr>
            <w:tcW w:w="592" w:type="dxa"/>
            <w:gridSpan w:val="4"/>
          </w:tcPr>
          <w:p w14:paraId="352468F4" w14:textId="77777777" w:rsidR="002248C2" w:rsidRPr="00C14013" w:rsidRDefault="002248C2" w:rsidP="0010422D">
            <w:pPr>
              <w:rPr>
                <w:sz w:val="16"/>
                <w:szCs w:val="16"/>
              </w:rPr>
            </w:pPr>
            <w:r w:rsidRPr="00C14013">
              <w:rPr>
                <w:sz w:val="16"/>
                <w:szCs w:val="16"/>
              </w:rPr>
              <w:t>ПК 1.1</w:t>
            </w:r>
          </w:p>
        </w:tc>
        <w:tc>
          <w:tcPr>
            <w:tcW w:w="422" w:type="dxa"/>
            <w:gridSpan w:val="3"/>
          </w:tcPr>
          <w:p w14:paraId="50DB3819" w14:textId="77777777" w:rsidR="002248C2" w:rsidRPr="00C14013" w:rsidRDefault="002248C2" w:rsidP="0010422D">
            <w:pPr>
              <w:rPr>
                <w:sz w:val="16"/>
                <w:szCs w:val="16"/>
              </w:rPr>
            </w:pPr>
            <w:r w:rsidRPr="00C14013">
              <w:rPr>
                <w:sz w:val="16"/>
                <w:szCs w:val="16"/>
              </w:rPr>
              <w:t>ПК 1.2</w:t>
            </w:r>
          </w:p>
        </w:tc>
        <w:tc>
          <w:tcPr>
            <w:tcW w:w="526" w:type="dxa"/>
            <w:gridSpan w:val="2"/>
          </w:tcPr>
          <w:p w14:paraId="050400A9" w14:textId="77777777" w:rsidR="002248C2" w:rsidRPr="00C14013" w:rsidRDefault="002248C2" w:rsidP="0010422D">
            <w:pPr>
              <w:rPr>
                <w:sz w:val="16"/>
                <w:szCs w:val="16"/>
              </w:rPr>
            </w:pPr>
            <w:r w:rsidRPr="00C14013">
              <w:rPr>
                <w:sz w:val="16"/>
                <w:szCs w:val="16"/>
              </w:rPr>
              <w:t>ПК 1.3</w:t>
            </w:r>
          </w:p>
        </w:tc>
        <w:tc>
          <w:tcPr>
            <w:tcW w:w="567" w:type="dxa"/>
          </w:tcPr>
          <w:p w14:paraId="059A0440" w14:textId="77777777" w:rsidR="002248C2" w:rsidRPr="00C14013" w:rsidRDefault="002248C2" w:rsidP="0010422D">
            <w:pPr>
              <w:rPr>
                <w:sz w:val="16"/>
                <w:szCs w:val="16"/>
              </w:rPr>
            </w:pPr>
            <w:r w:rsidRPr="00C14013">
              <w:rPr>
                <w:sz w:val="16"/>
                <w:szCs w:val="16"/>
              </w:rPr>
              <w:t>ПК 1.4</w:t>
            </w:r>
          </w:p>
        </w:tc>
        <w:tc>
          <w:tcPr>
            <w:tcW w:w="567" w:type="dxa"/>
            <w:gridSpan w:val="3"/>
          </w:tcPr>
          <w:p w14:paraId="00A1CF37" w14:textId="77777777" w:rsidR="002248C2" w:rsidRPr="00C14013" w:rsidRDefault="002248C2" w:rsidP="0010422D">
            <w:pPr>
              <w:rPr>
                <w:sz w:val="16"/>
                <w:szCs w:val="16"/>
              </w:rPr>
            </w:pPr>
            <w:r w:rsidRPr="00C14013">
              <w:rPr>
                <w:sz w:val="16"/>
                <w:szCs w:val="16"/>
              </w:rPr>
              <w:t>ПК 2.1</w:t>
            </w:r>
          </w:p>
        </w:tc>
        <w:tc>
          <w:tcPr>
            <w:tcW w:w="425" w:type="dxa"/>
            <w:gridSpan w:val="3"/>
          </w:tcPr>
          <w:p w14:paraId="5A971ACA" w14:textId="77777777" w:rsidR="002248C2" w:rsidRPr="00C14013" w:rsidRDefault="002248C2" w:rsidP="0010422D">
            <w:pPr>
              <w:rPr>
                <w:sz w:val="16"/>
                <w:szCs w:val="16"/>
              </w:rPr>
            </w:pPr>
            <w:r w:rsidRPr="00C14013">
              <w:rPr>
                <w:sz w:val="16"/>
                <w:szCs w:val="16"/>
              </w:rPr>
              <w:t>ПК 2.2</w:t>
            </w:r>
          </w:p>
        </w:tc>
        <w:tc>
          <w:tcPr>
            <w:tcW w:w="567" w:type="dxa"/>
            <w:gridSpan w:val="3"/>
          </w:tcPr>
          <w:p w14:paraId="71EB9EDB" w14:textId="77777777" w:rsidR="002248C2" w:rsidRPr="00C14013" w:rsidRDefault="002248C2" w:rsidP="0010422D">
            <w:pPr>
              <w:rPr>
                <w:sz w:val="16"/>
                <w:szCs w:val="16"/>
              </w:rPr>
            </w:pPr>
            <w:r w:rsidRPr="00C14013">
              <w:rPr>
                <w:sz w:val="16"/>
                <w:szCs w:val="16"/>
              </w:rPr>
              <w:t>ПК 2.3</w:t>
            </w:r>
          </w:p>
        </w:tc>
        <w:tc>
          <w:tcPr>
            <w:tcW w:w="418" w:type="dxa"/>
          </w:tcPr>
          <w:p w14:paraId="773A3D4D" w14:textId="77777777" w:rsidR="002248C2" w:rsidRPr="00C14013" w:rsidRDefault="002248C2" w:rsidP="0010422D">
            <w:pPr>
              <w:rPr>
                <w:sz w:val="16"/>
                <w:szCs w:val="16"/>
              </w:rPr>
            </w:pPr>
            <w:r w:rsidRPr="00C14013">
              <w:rPr>
                <w:sz w:val="16"/>
                <w:szCs w:val="16"/>
              </w:rPr>
              <w:t>ПК 2.4</w:t>
            </w:r>
          </w:p>
        </w:tc>
        <w:tc>
          <w:tcPr>
            <w:tcW w:w="569" w:type="dxa"/>
            <w:gridSpan w:val="3"/>
          </w:tcPr>
          <w:p w14:paraId="104EBC05" w14:textId="77777777" w:rsidR="002248C2" w:rsidRPr="00C14013" w:rsidRDefault="002248C2" w:rsidP="0010422D">
            <w:pPr>
              <w:rPr>
                <w:sz w:val="16"/>
                <w:szCs w:val="16"/>
              </w:rPr>
            </w:pPr>
            <w:r w:rsidRPr="00C14013">
              <w:rPr>
                <w:sz w:val="16"/>
                <w:szCs w:val="16"/>
              </w:rPr>
              <w:t>ПК 2.5</w:t>
            </w:r>
          </w:p>
        </w:tc>
        <w:tc>
          <w:tcPr>
            <w:tcW w:w="567" w:type="dxa"/>
            <w:gridSpan w:val="3"/>
          </w:tcPr>
          <w:p w14:paraId="378FC7D6" w14:textId="77777777" w:rsidR="002248C2" w:rsidRPr="00C14013" w:rsidRDefault="002248C2" w:rsidP="0010422D">
            <w:pPr>
              <w:rPr>
                <w:sz w:val="16"/>
                <w:szCs w:val="16"/>
              </w:rPr>
            </w:pPr>
            <w:r w:rsidRPr="00C14013">
              <w:rPr>
                <w:sz w:val="16"/>
                <w:szCs w:val="16"/>
              </w:rPr>
              <w:t>ПК 3.1</w:t>
            </w:r>
          </w:p>
        </w:tc>
        <w:tc>
          <w:tcPr>
            <w:tcW w:w="714" w:type="dxa"/>
            <w:gridSpan w:val="5"/>
          </w:tcPr>
          <w:p w14:paraId="21F2232D" w14:textId="77777777" w:rsidR="002248C2" w:rsidRPr="00C14013" w:rsidRDefault="002248C2" w:rsidP="0010422D">
            <w:pPr>
              <w:rPr>
                <w:sz w:val="16"/>
                <w:szCs w:val="16"/>
              </w:rPr>
            </w:pPr>
            <w:r w:rsidRPr="00C14013">
              <w:rPr>
                <w:sz w:val="16"/>
                <w:szCs w:val="16"/>
              </w:rPr>
              <w:t>ПК 3.2</w:t>
            </w:r>
          </w:p>
        </w:tc>
        <w:tc>
          <w:tcPr>
            <w:tcW w:w="426" w:type="dxa"/>
            <w:gridSpan w:val="2"/>
          </w:tcPr>
          <w:p w14:paraId="613C454B" w14:textId="77777777" w:rsidR="002248C2" w:rsidRPr="00C14013" w:rsidRDefault="002248C2" w:rsidP="0010422D">
            <w:pPr>
              <w:rPr>
                <w:sz w:val="16"/>
                <w:szCs w:val="16"/>
              </w:rPr>
            </w:pPr>
            <w:r w:rsidRPr="00C14013">
              <w:rPr>
                <w:sz w:val="16"/>
                <w:szCs w:val="16"/>
              </w:rPr>
              <w:t>ПК 3.3</w:t>
            </w:r>
          </w:p>
        </w:tc>
        <w:tc>
          <w:tcPr>
            <w:tcW w:w="425" w:type="dxa"/>
            <w:gridSpan w:val="2"/>
          </w:tcPr>
          <w:p w14:paraId="603B472E" w14:textId="77777777" w:rsidR="002248C2" w:rsidRPr="00C14013" w:rsidRDefault="002248C2" w:rsidP="0010422D">
            <w:pPr>
              <w:rPr>
                <w:sz w:val="16"/>
                <w:szCs w:val="16"/>
              </w:rPr>
            </w:pPr>
            <w:r w:rsidRPr="00C14013">
              <w:rPr>
                <w:sz w:val="16"/>
                <w:szCs w:val="16"/>
              </w:rPr>
              <w:t>ПК 3.4</w:t>
            </w:r>
          </w:p>
        </w:tc>
        <w:tc>
          <w:tcPr>
            <w:tcW w:w="567" w:type="dxa"/>
            <w:gridSpan w:val="2"/>
          </w:tcPr>
          <w:p w14:paraId="5D268FFE" w14:textId="77777777" w:rsidR="002248C2" w:rsidRPr="00C14013" w:rsidRDefault="002248C2" w:rsidP="0010422D">
            <w:pPr>
              <w:rPr>
                <w:sz w:val="16"/>
                <w:szCs w:val="16"/>
              </w:rPr>
            </w:pPr>
            <w:r w:rsidRPr="00C14013">
              <w:rPr>
                <w:sz w:val="16"/>
                <w:szCs w:val="16"/>
              </w:rPr>
              <w:t>ПК 4.1</w:t>
            </w:r>
          </w:p>
        </w:tc>
        <w:tc>
          <w:tcPr>
            <w:tcW w:w="517" w:type="dxa"/>
            <w:gridSpan w:val="6"/>
          </w:tcPr>
          <w:p w14:paraId="2B6EECC6" w14:textId="77777777" w:rsidR="002248C2" w:rsidRPr="00C14013" w:rsidRDefault="002248C2" w:rsidP="0010422D">
            <w:pPr>
              <w:rPr>
                <w:sz w:val="16"/>
                <w:szCs w:val="16"/>
              </w:rPr>
            </w:pPr>
            <w:r w:rsidRPr="00C14013">
              <w:rPr>
                <w:sz w:val="16"/>
                <w:szCs w:val="16"/>
              </w:rPr>
              <w:t>ПК 4.2</w:t>
            </w:r>
          </w:p>
        </w:tc>
        <w:tc>
          <w:tcPr>
            <w:tcW w:w="475" w:type="dxa"/>
            <w:gridSpan w:val="2"/>
          </w:tcPr>
          <w:p w14:paraId="597E382D" w14:textId="77777777" w:rsidR="002248C2" w:rsidRPr="00C14013" w:rsidRDefault="002248C2" w:rsidP="0010422D">
            <w:pPr>
              <w:rPr>
                <w:sz w:val="16"/>
                <w:szCs w:val="16"/>
              </w:rPr>
            </w:pPr>
            <w:r w:rsidRPr="00C14013">
              <w:rPr>
                <w:sz w:val="16"/>
                <w:szCs w:val="16"/>
              </w:rPr>
              <w:t>ПК 4.3</w:t>
            </w:r>
          </w:p>
        </w:tc>
        <w:tc>
          <w:tcPr>
            <w:tcW w:w="691" w:type="dxa"/>
            <w:gridSpan w:val="5"/>
          </w:tcPr>
          <w:p w14:paraId="5A3E04CA" w14:textId="77777777" w:rsidR="002248C2" w:rsidRPr="00C14013" w:rsidRDefault="002248C2" w:rsidP="0010422D">
            <w:pPr>
              <w:rPr>
                <w:sz w:val="16"/>
                <w:szCs w:val="16"/>
              </w:rPr>
            </w:pPr>
            <w:r w:rsidRPr="00C14013">
              <w:rPr>
                <w:sz w:val="16"/>
                <w:szCs w:val="16"/>
              </w:rPr>
              <w:t>ПК 4.4</w:t>
            </w:r>
          </w:p>
        </w:tc>
        <w:tc>
          <w:tcPr>
            <w:tcW w:w="570" w:type="dxa"/>
            <w:gridSpan w:val="5"/>
          </w:tcPr>
          <w:p w14:paraId="184AAF8C" w14:textId="77777777" w:rsidR="002248C2" w:rsidRPr="00C14013" w:rsidRDefault="002248C2" w:rsidP="0010422D">
            <w:pPr>
              <w:rPr>
                <w:sz w:val="16"/>
                <w:szCs w:val="16"/>
              </w:rPr>
            </w:pPr>
            <w:r w:rsidRPr="00C14013">
              <w:rPr>
                <w:sz w:val="16"/>
                <w:szCs w:val="16"/>
              </w:rPr>
              <w:t>ПК 4.5</w:t>
            </w:r>
          </w:p>
        </w:tc>
        <w:tc>
          <w:tcPr>
            <w:tcW w:w="603" w:type="dxa"/>
            <w:gridSpan w:val="5"/>
          </w:tcPr>
          <w:p w14:paraId="043D527F" w14:textId="77777777" w:rsidR="002248C2" w:rsidRPr="00C14013" w:rsidRDefault="002248C2" w:rsidP="0010422D">
            <w:pPr>
              <w:rPr>
                <w:sz w:val="16"/>
                <w:szCs w:val="16"/>
              </w:rPr>
            </w:pPr>
            <w:r>
              <w:rPr>
                <w:sz w:val="16"/>
                <w:szCs w:val="16"/>
              </w:rPr>
              <w:t>П</w:t>
            </w:r>
            <w:r w:rsidRPr="00C14013">
              <w:rPr>
                <w:sz w:val="16"/>
                <w:szCs w:val="16"/>
              </w:rPr>
              <w:t>К5.1</w:t>
            </w:r>
          </w:p>
        </w:tc>
        <w:tc>
          <w:tcPr>
            <w:tcW w:w="901" w:type="dxa"/>
            <w:gridSpan w:val="5"/>
          </w:tcPr>
          <w:p w14:paraId="3F92944C" w14:textId="77777777" w:rsidR="002248C2" w:rsidRPr="00C14013" w:rsidRDefault="002248C2" w:rsidP="0010422D">
            <w:pPr>
              <w:rPr>
                <w:sz w:val="16"/>
                <w:szCs w:val="16"/>
              </w:rPr>
            </w:pPr>
            <w:r w:rsidRPr="00C14013">
              <w:rPr>
                <w:sz w:val="16"/>
                <w:szCs w:val="16"/>
              </w:rPr>
              <w:t>ПК5.2</w:t>
            </w:r>
          </w:p>
        </w:tc>
        <w:tc>
          <w:tcPr>
            <w:tcW w:w="901" w:type="dxa"/>
            <w:gridSpan w:val="5"/>
          </w:tcPr>
          <w:p w14:paraId="7550105B" w14:textId="77777777" w:rsidR="002248C2" w:rsidRPr="00C14013" w:rsidRDefault="002248C2" w:rsidP="0010422D">
            <w:pPr>
              <w:rPr>
                <w:sz w:val="16"/>
                <w:szCs w:val="16"/>
              </w:rPr>
            </w:pPr>
            <w:r w:rsidRPr="00C14013">
              <w:rPr>
                <w:sz w:val="16"/>
                <w:szCs w:val="16"/>
              </w:rPr>
              <w:t>ПК6.1</w:t>
            </w:r>
          </w:p>
        </w:tc>
        <w:tc>
          <w:tcPr>
            <w:tcW w:w="856" w:type="dxa"/>
            <w:gridSpan w:val="5"/>
          </w:tcPr>
          <w:p w14:paraId="1B9070B7" w14:textId="77777777" w:rsidR="002248C2" w:rsidRPr="00C14013" w:rsidRDefault="002248C2" w:rsidP="0010422D">
            <w:pPr>
              <w:rPr>
                <w:sz w:val="16"/>
                <w:szCs w:val="16"/>
              </w:rPr>
            </w:pPr>
            <w:r w:rsidRPr="00C14013">
              <w:rPr>
                <w:sz w:val="16"/>
                <w:szCs w:val="16"/>
              </w:rPr>
              <w:t>ПК6.2</w:t>
            </w:r>
          </w:p>
        </w:tc>
        <w:tc>
          <w:tcPr>
            <w:tcW w:w="681" w:type="dxa"/>
            <w:gridSpan w:val="6"/>
          </w:tcPr>
          <w:p w14:paraId="0F40E77D" w14:textId="77777777" w:rsidR="002248C2" w:rsidRPr="00C14013" w:rsidRDefault="002248C2" w:rsidP="0010422D">
            <w:pPr>
              <w:rPr>
                <w:sz w:val="16"/>
                <w:szCs w:val="16"/>
              </w:rPr>
            </w:pPr>
            <w:r w:rsidRPr="00C14013">
              <w:rPr>
                <w:sz w:val="16"/>
                <w:szCs w:val="16"/>
              </w:rPr>
              <w:t>ПК6.3</w:t>
            </w:r>
          </w:p>
        </w:tc>
      </w:tr>
      <w:tr w:rsidR="002248C2" w:rsidRPr="00E81E3D" w14:paraId="11DBC16D" w14:textId="77777777" w:rsidTr="0010422D">
        <w:tc>
          <w:tcPr>
            <w:tcW w:w="2066" w:type="dxa"/>
            <w:gridSpan w:val="2"/>
          </w:tcPr>
          <w:p w14:paraId="5C6896E7" w14:textId="77777777" w:rsidR="002248C2" w:rsidRPr="006B02BA" w:rsidRDefault="002248C2" w:rsidP="0010422D">
            <w:pPr>
              <w:rPr>
                <w:bCs/>
                <w:sz w:val="24"/>
                <w:szCs w:val="24"/>
              </w:rPr>
            </w:pPr>
            <w:r w:rsidRPr="006B02BA">
              <w:rPr>
                <w:bCs/>
                <w:sz w:val="24"/>
                <w:szCs w:val="24"/>
              </w:rPr>
              <w:t>ПМ 02 Разработка технологических процессов и проектирование изделий</w:t>
            </w:r>
          </w:p>
        </w:tc>
        <w:tc>
          <w:tcPr>
            <w:tcW w:w="592" w:type="dxa"/>
            <w:gridSpan w:val="4"/>
          </w:tcPr>
          <w:p w14:paraId="3372130E" w14:textId="77777777" w:rsidR="002248C2" w:rsidRPr="006B02BA" w:rsidRDefault="002248C2" w:rsidP="0010422D">
            <w:pPr>
              <w:jc w:val="center"/>
              <w:rPr>
                <w:bCs/>
                <w:sz w:val="24"/>
                <w:szCs w:val="24"/>
              </w:rPr>
            </w:pPr>
          </w:p>
        </w:tc>
        <w:tc>
          <w:tcPr>
            <w:tcW w:w="422" w:type="dxa"/>
            <w:gridSpan w:val="3"/>
          </w:tcPr>
          <w:p w14:paraId="3A51D295" w14:textId="77777777" w:rsidR="002248C2" w:rsidRPr="006B02BA" w:rsidRDefault="002248C2" w:rsidP="0010422D">
            <w:pPr>
              <w:jc w:val="center"/>
              <w:rPr>
                <w:sz w:val="24"/>
                <w:szCs w:val="24"/>
              </w:rPr>
            </w:pPr>
          </w:p>
        </w:tc>
        <w:tc>
          <w:tcPr>
            <w:tcW w:w="526" w:type="dxa"/>
            <w:gridSpan w:val="2"/>
          </w:tcPr>
          <w:p w14:paraId="70087771" w14:textId="77777777" w:rsidR="002248C2" w:rsidRPr="006B02BA" w:rsidRDefault="002248C2" w:rsidP="0010422D">
            <w:pPr>
              <w:jc w:val="center"/>
              <w:rPr>
                <w:sz w:val="24"/>
                <w:szCs w:val="24"/>
              </w:rPr>
            </w:pPr>
          </w:p>
        </w:tc>
        <w:tc>
          <w:tcPr>
            <w:tcW w:w="567" w:type="dxa"/>
          </w:tcPr>
          <w:p w14:paraId="0FDB17AD" w14:textId="77777777" w:rsidR="002248C2" w:rsidRPr="006B02BA" w:rsidRDefault="002248C2" w:rsidP="0010422D">
            <w:pPr>
              <w:jc w:val="center"/>
              <w:rPr>
                <w:sz w:val="24"/>
                <w:szCs w:val="24"/>
              </w:rPr>
            </w:pPr>
          </w:p>
        </w:tc>
        <w:tc>
          <w:tcPr>
            <w:tcW w:w="567" w:type="dxa"/>
            <w:gridSpan w:val="3"/>
          </w:tcPr>
          <w:p w14:paraId="6327F16E" w14:textId="77777777" w:rsidR="002248C2" w:rsidRPr="006B02BA" w:rsidRDefault="002248C2" w:rsidP="0010422D">
            <w:pPr>
              <w:jc w:val="center"/>
              <w:rPr>
                <w:sz w:val="24"/>
                <w:szCs w:val="24"/>
              </w:rPr>
            </w:pPr>
            <w:r w:rsidRPr="006B02BA">
              <w:rPr>
                <w:sz w:val="24"/>
                <w:szCs w:val="24"/>
              </w:rPr>
              <w:t>+</w:t>
            </w:r>
          </w:p>
        </w:tc>
        <w:tc>
          <w:tcPr>
            <w:tcW w:w="425" w:type="dxa"/>
            <w:gridSpan w:val="3"/>
          </w:tcPr>
          <w:p w14:paraId="0E6601E6" w14:textId="77777777" w:rsidR="002248C2" w:rsidRPr="006B02BA" w:rsidRDefault="002248C2" w:rsidP="0010422D">
            <w:pPr>
              <w:jc w:val="center"/>
              <w:rPr>
                <w:sz w:val="24"/>
                <w:szCs w:val="24"/>
              </w:rPr>
            </w:pPr>
            <w:r w:rsidRPr="006B02BA">
              <w:rPr>
                <w:sz w:val="24"/>
                <w:szCs w:val="24"/>
              </w:rPr>
              <w:t>+</w:t>
            </w:r>
          </w:p>
        </w:tc>
        <w:tc>
          <w:tcPr>
            <w:tcW w:w="567" w:type="dxa"/>
            <w:gridSpan w:val="3"/>
          </w:tcPr>
          <w:p w14:paraId="7A638E79" w14:textId="77777777" w:rsidR="002248C2" w:rsidRPr="006B02BA" w:rsidRDefault="002248C2" w:rsidP="0010422D">
            <w:pPr>
              <w:jc w:val="center"/>
              <w:rPr>
                <w:sz w:val="24"/>
                <w:szCs w:val="24"/>
              </w:rPr>
            </w:pPr>
            <w:r w:rsidRPr="006B02BA">
              <w:rPr>
                <w:sz w:val="24"/>
                <w:szCs w:val="24"/>
              </w:rPr>
              <w:t>+</w:t>
            </w:r>
          </w:p>
        </w:tc>
        <w:tc>
          <w:tcPr>
            <w:tcW w:w="418" w:type="dxa"/>
          </w:tcPr>
          <w:p w14:paraId="585DA174" w14:textId="77777777" w:rsidR="002248C2" w:rsidRPr="006B02BA" w:rsidRDefault="002248C2" w:rsidP="0010422D">
            <w:pPr>
              <w:jc w:val="center"/>
              <w:rPr>
                <w:sz w:val="24"/>
                <w:szCs w:val="24"/>
              </w:rPr>
            </w:pPr>
            <w:r w:rsidRPr="006B02BA">
              <w:rPr>
                <w:sz w:val="24"/>
                <w:szCs w:val="24"/>
              </w:rPr>
              <w:t>+</w:t>
            </w:r>
          </w:p>
        </w:tc>
        <w:tc>
          <w:tcPr>
            <w:tcW w:w="569" w:type="dxa"/>
            <w:gridSpan w:val="3"/>
          </w:tcPr>
          <w:p w14:paraId="1B07D5C1" w14:textId="77777777" w:rsidR="002248C2" w:rsidRPr="006B02BA" w:rsidRDefault="002248C2" w:rsidP="0010422D">
            <w:pPr>
              <w:jc w:val="center"/>
              <w:rPr>
                <w:sz w:val="24"/>
                <w:szCs w:val="24"/>
              </w:rPr>
            </w:pPr>
            <w:r w:rsidRPr="006B02BA">
              <w:rPr>
                <w:sz w:val="24"/>
                <w:szCs w:val="24"/>
              </w:rPr>
              <w:t>+</w:t>
            </w:r>
          </w:p>
        </w:tc>
        <w:tc>
          <w:tcPr>
            <w:tcW w:w="567" w:type="dxa"/>
            <w:gridSpan w:val="3"/>
          </w:tcPr>
          <w:p w14:paraId="16A01532" w14:textId="77777777" w:rsidR="002248C2" w:rsidRPr="006B02BA" w:rsidRDefault="002248C2" w:rsidP="0010422D">
            <w:pPr>
              <w:rPr>
                <w:sz w:val="24"/>
                <w:szCs w:val="24"/>
              </w:rPr>
            </w:pPr>
          </w:p>
        </w:tc>
        <w:tc>
          <w:tcPr>
            <w:tcW w:w="714" w:type="dxa"/>
            <w:gridSpan w:val="5"/>
          </w:tcPr>
          <w:p w14:paraId="1659EEF7" w14:textId="77777777" w:rsidR="002248C2" w:rsidRPr="006B02BA" w:rsidRDefault="002248C2" w:rsidP="0010422D">
            <w:pPr>
              <w:rPr>
                <w:sz w:val="24"/>
                <w:szCs w:val="24"/>
              </w:rPr>
            </w:pPr>
          </w:p>
        </w:tc>
        <w:tc>
          <w:tcPr>
            <w:tcW w:w="426" w:type="dxa"/>
            <w:gridSpan w:val="2"/>
          </w:tcPr>
          <w:p w14:paraId="13313E5E" w14:textId="77777777" w:rsidR="002248C2" w:rsidRPr="006B02BA" w:rsidRDefault="002248C2" w:rsidP="0010422D">
            <w:pPr>
              <w:rPr>
                <w:sz w:val="24"/>
                <w:szCs w:val="24"/>
              </w:rPr>
            </w:pPr>
          </w:p>
        </w:tc>
        <w:tc>
          <w:tcPr>
            <w:tcW w:w="425" w:type="dxa"/>
            <w:gridSpan w:val="2"/>
          </w:tcPr>
          <w:p w14:paraId="63325E4F" w14:textId="77777777" w:rsidR="002248C2" w:rsidRPr="006B02BA" w:rsidRDefault="002248C2" w:rsidP="0010422D">
            <w:pPr>
              <w:rPr>
                <w:sz w:val="24"/>
                <w:szCs w:val="24"/>
              </w:rPr>
            </w:pPr>
          </w:p>
        </w:tc>
        <w:tc>
          <w:tcPr>
            <w:tcW w:w="567" w:type="dxa"/>
            <w:gridSpan w:val="2"/>
          </w:tcPr>
          <w:p w14:paraId="1E58E574" w14:textId="77777777" w:rsidR="002248C2" w:rsidRPr="006B02BA" w:rsidRDefault="002248C2" w:rsidP="0010422D">
            <w:pPr>
              <w:rPr>
                <w:sz w:val="24"/>
                <w:szCs w:val="24"/>
              </w:rPr>
            </w:pPr>
          </w:p>
        </w:tc>
        <w:tc>
          <w:tcPr>
            <w:tcW w:w="517" w:type="dxa"/>
            <w:gridSpan w:val="6"/>
          </w:tcPr>
          <w:p w14:paraId="53674411" w14:textId="77777777" w:rsidR="002248C2" w:rsidRPr="006B02BA" w:rsidRDefault="002248C2" w:rsidP="0010422D">
            <w:pPr>
              <w:rPr>
                <w:sz w:val="24"/>
                <w:szCs w:val="24"/>
              </w:rPr>
            </w:pPr>
          </w:p>
        </w:tc>
        <w:tc>
          <w:tcPr>
            <w:tcW w:w="475" w:type="dxa"/>
            <w:gridSpan w:val="2"/>
          </w:tcPr>
          <w:p w14:paraId="3BAB3178" w14:textId="77777777" w:rsidR="002248C2" w:rsidRPr="006B02BA" w:rsidRDefault="002248C2" w:rsidP="0010422D">
            <w:pPr>
              <w:rPr>
                <w:sz w:val="24"/>
                <w:szCs w:val="24"/>
              </w:rPr>
            </w:pPr>
          </w:p>
        </w:tc>
        <w:tc>
          <w:tcPr>
            <w:tcW w:w="691" w:type="dxa"/>
            <w:gridSpan w:val="5"/>
          </w:tcPr>
          <w:p w14:paraId="319594A6" w14:textId="77777777" w:rsidR="002248C2" w:rsidRPr="006B02BA" w:rsidRDefault="002248C2" w:rsidP="0010422D">
            <w:pPr>
              <w:rPr>
                <w:sz w:val="24"/>
                <w:szCs w:val="24"/>
              </w:rPr>
            </w:pPr>
          </w:p>
        </w:tc>
        <w:tc>
          <w:tcPr>
            <w:tcW w:w="570" w:type="dxa"/>
            <w:gridSpan w:val="5"/>
          </w:tcPr>
          <w:p w14:paraId="527465CB" w14:textId="77777777" w:rsidR="002248C2" w:rsidRPr="006B02BA" w:rsidRDefault="002248C2" w:rsidP="0010422D">
            <w:pPr>
              <w:rPr>
                <w:sz w:val="24"/>
                <w:szCs w:val="24"/>
              </w:rPr>
            </w:pPr>
          </w:p>
        </w:tc>
        <w:tc>
          <w:tcPr>
            <w:tcW w:w="603" w:type="dxa"/>
            <w:gridSpan w:val="5"/>
          </w:tcPr>
          <w:p w14:paraId="5671ED25" w14:textId="77777777" w:rsidR="002248C2" w:rsidRPr="006B02BA" w:rsidRDefault="002248C2" w:rsidP="0010422D">
            <w:pPr>
              <w:rPr>
                <w:sz w:val="24"/>
                <w:szCs w:val="24"/>
              </w:rPr>
            </w:pPr>
          </w:p>
        </w:tc>
        <w:tc>
          <w:tcPr>
            <w:tcW w:w="901" w:type="dxa"/>
            <w:gridSpan w:val="5"/>
          </w:tcPr>
          <w:p w14:paraId="6BA37A75" w14:textId="77777777" w:rsidR="002248C2" w:rsidRPr="006B02BA" w:rsidRDefault="002248C2" w:rsidP="0010422D">
            <w:pPr>
              <w:rPr>
                <w:sz w:val="24"/>
                <w:szCs w:val="24"/>
              </w:rPr>
            </w:pPr>
          </w:p>
        </w:tc>
        <w:tc>
          <w:tcPr>
            <w:tcW w:w="901" w:type="dxa"/>
            <w:gridSpan w:val="5"/>
          </w:tcPr>
          <w:p w14:paraId="799DC86C" w14:textId="77777777" w:rsidR="002248C2" w:rsidRPr="006B02BA" w:rsidRDefault="002248C2" w:rsidP="0010422D">
            <w:pPr>
              <w:rPr>
                <w:sz w:val="24"/>
                <w:szCs w:val="24"/>
              </w:rPr>
            </w:pPr>
          </w:p>
        </w:tc>
        <w:tc>
          <w:tcPr>
            <w:tcW w:w="856" w:type="dxa"/>
            <w:gridSpan w:val="5"/>
          </w:tcPr>
          <w:p w14:paraId="351EC30F" w14:textId="77777777" w:rsidR="002248C2" w:rsidRPr="006B02BA" w:rsidRDefault="002248C2" w:rsidP="0010422D">
            <w:pPr>
              <w:rPr>
                <w:sz w:val="24"/>
                <w:szCs w:val="24"/>
              </w:rPr>
            </w:pPr>
          </w:p>
        </w:tc>
        <w:tc>
          <w:tcPr>
            <w:tcW w:w="681" w:type="dxa"/>
            <w:gridSpan w:val="6"/>
          </w:tcPr>
          <w:p w14:paraId="782DD89C" w14:textId="77777777" w:rsidR="002248C2" w:rsidRPr="006B02BA" w:rsidRDefault="002248C2" w:rsidP="0010422D">
            <w:pPr>
              <w:rPr>
                <w:sz w:val="24"/>
                <w:szCs w:val="24"/>
              </w:rPr>
            </w:pPr>
          </w:p>
        </w:tc>
      </w:tr>
      <w:tr w:rsidR="002248C2" w:rsidRPr="00E81E3D" w14:paraId="0ECCB655" w14:textId="77777777" w:rsidTr="0010422D">
        <w:tc>
          <w:tcPr>
            <w:tcW w:w="2066" w:type="dxa"/>
            <w:gridSpan w:val="2"/>
          </w:tcPr>
          <w:p w14:paraId="369823AD" w14:textId="77777777" w:rsidR="002248C2" w:rsidRPr="006B02BA" w:rsidRDefault="002248C2" w:rsidP="0010422D">
            <w:pPr>
              <w:rPr>
                <w:bCs/>
                <w:sz w:val="24"/>
                <w:szCs w:val="24"/>
              </w:rPr>
            </w:pPr>
            <w:r w:rsidRPr="006B02BA">
              <w:rPr>
                <w:bCs/>
                <w:sz w:val="24"/>
                <w:szCs w:val="24"/>
              </w:rPr>
              <w:lastRenderedPageBreak/>
              <w:t>МДК.02.01</w:t>
            </w:r>
            <w:r w:rsidRPr="006B02BA">
              <w:rPr>
                <w:sz w:val="24"/>
                <w:szCs w:val="24"/>
              </w:rPr>
              <w:t xml:space="preserve"> </w:t>
            </w:r>
            <w:r w:rsidRPr="006B02BA">
              <w:rPr>
                <w:bCs/>
                <w:sz w:val="24"/>
                <w:szCs w:val="24"/>
              </w:rPr>
              <w:t xml:space="preserve">Основы </w:t>
            </w:r>
            <w:proofErr w:type="gramStart"/>
            <w:r w:rsidRPr="006B02BA">
              <w:rPr>
                <w:bCs/>
                <w:sz w:val="24"/>
                <w:szCs w:val="24"/>
              </w:rPr>
              <w:t>расчета  и</w:t>
            </w:r>
            <w:proofErr w:type="gramEnd"/>
            <w:r w:rsidRPr="006B02BA">
              <w:rPr>
                <w:bCs/>
                <w:sz w:val="24"/>
                <w:szCs w:val="24"/>
              </w:rPr>
              <w:t xml:space="preserve"> проектирование сварных конструкций</w:t>
            </w:r>
          </w:p>
        </w:tc>
        <w:tc>
          <w:tcPr>
            <w:tcW w:w="592" w:type="dxa"/>
            <w:gridSpan w:val="4"/>
          </w:tcPr>
          <w:p w14:paraId="059D7CB7" w14:textId="77777777" w:rsidR="002248C2" w:rsidRPr="006B02BA" w:rsidRDefault="002248C2" w:rsidP="0010422D">
            <w:pPr>
              <w:rPr>
                <w:sz w:val="24"/>
                <w:szCs w:val="24"/>
              </w:rPr>
            </w:pPr>
          </w:p>
        </w:tc>
        <w:tc>
          <w:tcPr>
            <w:tcW w:w="422" w:type="dxa"/>
            <w:gridSpan w:val="3"/>
          </w:tcPr>
          <w:p w14:paraId="05C63C4B" w14:textId="77777777" w:rsidR="002248C2" w:rsidRPr="006B02BA" w:rsidRDefault="002248C2" w:rsidP="0010422D">
            <w:pPr>
              <w:rPr>
                <w:sz w:val="24"/>
                <w:szCs w:val="24"/>
              </w:rPr>
            </w:pPr>
          </w:p>
        </w:tc>
        <w:tc>
          <w:tcPr>
            <w:tcW w:w="526" w:type="dxa"/>
            <w:gridSpan w:val="2"/>
          </w:tcPr>
          <w:p w14:paraId="2103CB7C" w14:textId="77777777" w:rsidR="002248C2" w:rsidRPr="006B02BA" w:rsidRDefault="002248C2" w:rsidP="0010422D">
            <w:pPr>
              <w:rPr>
                <w:sz w:val="24"/>
                <w:szCs w:val="24"/>
              </w:rPr>
            </w:pPr>
          </w:p>
        </w:tc>
        <w:tc>
          <w:tcPr>
            <w:tcW w:w="567" w:type="dxa"/>
          </w:tcPr>
          <w:p w14:paraId="29A21D67" w14:textId="77777777" w:rsidR="002248C2" w:rsidRPr="006B02BA" w:rsidRDefault="002248C2" w:rsidP="0010422D">
            <w:pPr>
              <w:rPr>
                <w:sz w:val="24"/>
                <w:szCs w:val="24"/>
              </w:rPr>
            </w:pPr>
          </w:p>
        </w:tc>
        <w:tc>
          <w:tcPr>
            <w:tcW w:w="567" w:type="dxa"/>
            <w:gridSpan w:val="3"/>
          </w:tcPr>
          <w:p w14:paraId="4B4ECB97" w14:textId="77777777" w:rsidR="002248C2" w:rsidRPr="006B02BA" w:rsidRDefault="002248C2" w:rsidP="0010422D">
            <w:pPr>
              <w:rPr>
                <w:sz w:val="24"/>
                <w:szCs w:val="24"/>
              </w:rPr>
            </w:pPr>
            <w:r w:rsidRPr="006B02BA">
              <w:rPr>
                <w:sz w:val="24"/>
                <w:szCs w:val="24"/>
              </w:rPr>
              <w:t>+</w:t>
            </w:r>
          </w:p>
        </w:tc>
        <w:tc>
          <w:tcPr>
            <w:tcW w:w="425" w:type="dxa"/>
            <w:gridSpan w:val="3"/>
          </w:tcPr>
          <w:p w14:paraId="28E52B29" w14:textId="77777777" w:rsidR="002248C2" w:rsidRPr="006B02BA" w:rsidRDefault="002248C2" w:rsidP="0010422D">
            <w:pPr>
              <w:rPr>
                <w:sz w:val="24"/>
                <w:szCs w:val="24"/>
              </w:rPr>
            </w:pPr>
            <w:r w:rsidRPr="006B02BA">
              <w:rPr>
                <w:sz w:val="24"/>
                <w:szCs w:val="24"/>
              </w:rPr>
              <w:t>+</w:t>
            </w:r>
          </w:p>
        </w:tc>
        <w:tc>
          <w:tcPr>
            <w:tcW w:w="567" w:type="dxa"/>
            <w:gridSpan w:val="3"/>
          </w:tcPr>
          <w:p w14:paraId="7AB58C6C" w14:textId="77777777" w:rsidR="002248C2" w:rsidRPr="006B02BA" w:rsidRDefault="002248C2" w:rsidP="0010422D">
            <w:pPr>
              <w:rPr>
                <w:sz w:val="24"/>
                <w:szCs w:val="24"/>
              </w:rPr>
            </w:pPr>
            <w:r w:rsidRPr="006B02BA">
              <w:rPr>
                <w:sz w:val="24"/>
                <w:szCs w:val="24"/>
              </w:rPr>
              <w:t>+</w:t>
            </w:r>
          </w:p>
        </w:tc>
        <w:tc>
          <w:tcPr>
            <w:tcW w:w="418" w:type="dxa"/>
          </w:tcPr>
          <w:p w14:paraId="21D904D8" w14:textId="77777777" w:rsidR="002248C2" w:rsidRPr="006B02BA" w:rsidRDefault="002248C2" w:rsidP="0010422D">
            <w:pPr>
              <w:rPr>
                <w:sz w:val="24"/>
                <w:szCs w:val="24"/>
              </w:rPr>
            </w:pPr>
            <w:r w:rsidRPr="006B02BA">
              <w:rPr>
                <w:sz w:val="24"/>
                <w:szCs w:val="24"/>
              </w:rPr>
              <w:t>+</w:t>
            </w:r>
          </w:p>
        </w:tc>
        <w:tc>
          <w:tcPr>
            <w:tcW w:w="569" w:type="dxa"/>
            <w:gridSpan w:val="3"/>
          </w:tcPr>
          <w:p w14:paraId="1D9BA4D1" w14:textId="77777777" w:rsidR="002248C2" w:rsidRPr="006B02BA" w:rsidRDefault="002248C2" w:rsidP="0010422D">
            <w:pPr>
              <w:rPr>
                <w:sz w:val="24"/>
                <w:szCs w:val="24"/>
              </w:rPr>
            </w:pPr>
            <w:r w:rsidRPr="006B02BA">
              <w:rPr>
                <w:sz w:val="24"/>
                <w:szCs w:val="24"/>
              </w:rPr>
              <w:t>+</w:t>
            </w:r>
          </w:p>
        </w:tc>
        <w:tc>
          <w:tcPr>
            <w:tcW w:w="567" w:type="dxa"/>
            <w:gridSpan w:val="3"/>
          </w:tcPr>
          <w:p w14:paraId="770EB14D" w14:textId="77777777" w:rsidR="002248C2" w:rsidRPr="006B02BA" w:rsidRDefault="002248C2" w:rsidP="0010422D">
            <w:pPr>
              <w:rPr>
                <w:sz w:val="24"/>
                <w:szCs w:val="24"/>
              </w:rPr>
            </w:pPr>
          </w:p>
        </w:tc>
        <w:tc>
          <w:tcPr>
            <w:tcW w:w="714" w:type="dxa"/>
            <w:gridSpan w:val="5"/>
          </w:tcPr>
          <w:p w14:paraId="09B4CCD7" w14:textId="77777777" w:rsidR="002248C2" w:rsidRPr="006B02BA" w:rsidRDefault="002248C2" w:rsidP="0010422D">
            <w:pPr>
              <w:rPr>
                <w:sz w:val="24"/>
                <w:szCs w:val="24"/>
              </w:rPr>
            </w:pPr>
          </w:p>
        </w:tc>
        <w:tc>
          <w:tcPr>
            <w:tcW w:w="426" w:type="dxa"/>
            <w:gridSpan w:val="2"/>
          </w:tcPr>
          <w:p w14:paraId="7822FCF0" w14:textId="77777777" w:rsidR="002248C2" w:rsidRPr="006B02BA" w:rsidRDefault="002248C2" w:rsidP="0010422D">
            <w:pPr>
              <w:rPr>
                <w:sz w:val="24"/>
                <w:szCs w:val="24"/>
              </w:rPr>
            </w:pPr>
          </w:p>
        </w:tc>
        <w:tc>
          <w:tcPr>
            <w:tcW w:w="425" w:type="dxa"/>
            <w:gridSpan w:val="2"/>
          </w:tcPr>
          <w:p w14:paraId="714E832A" w14:textId="77777777" w:rsidR="002248C2" w:rsidRPr="006B02BA" w:rsidRDefault="002248C2" w:rsidP="0010422D">
            <w:pPr>
              <w:rPr>
                <w:sz w:val="24"/>
                <w:szCs w:val="24"/>
              </w:rPr>
            </w:pPr>
          </w:p>
        </w:tc>
        <w:tc>
          <w:tcPr>
            <w:tcW w:w="567" w:type="dxa"/>
            <w:gridSpan w:val="2"/>
          </w:tcPr>
          <w:p w14:paraId="6C0AC563" w14:textId="77777777" w:rsidR="002248C2" w:rsidRPr="006B02BA" w:rsidRDefault="002248C2" w:rsidP="0010422D">
            <w:pPr>
              <w:rPr>
                <w:sz w:val="24"/>
                <w:szCs w:val="24"/>
              </w:rPr>
            </w:pPr>
          </w:p>
        </w:tc>
        <w:tc>
          <w:tcPr>
            <w:tcW w:w="517" w:type="dxa"/>
            <w:gridSpan w:val="6"/>
          </w:tcPr>
          <w:p w14:paraId="74434CCA" w14:textId="77777777" w:rsidR="002248C2" w:rsidRPr="006B02BA" w:rsidRDefault="002248C2" w:rsidP="0010422D">
            <w:pPr>
              <w:rPr>
                <w:sz w:val="24"/>
                <w:szCs w:val="24"/>
              </w:rPr>
            </w:pPr>
          </w:p>
        </w:tc>
        <w:tc>
          <w:tcPr>
            <w:tcW w:w="475" w:type="dxa"/>
            <w:gridSpan w:val="2"/>
          </w:tcPr>
          <w:p w14:paraId="54E5DBE4" w14:textId="77777777" w:rsidR="002248C2" w:rsidRPr="006B02BA" w:rsidRDefault="002248C2" w:rsidP="0010422D">
            <w:pPr>
              <w:rPr>
                <w:sz w:val="24"/>
                <w:szCs w:val="24"/>
              </w:rPr>
            </w:pPr>
          </w:p>
        </w:tc>
        <w:tc>
          <w:tcPr>
            <w:tcW w:w="691" w:type="dxa"/>
            <w:gridSpan w:val="5"/>
          </w:tcPr>
          <w:p w14:paraId="11319312" w14:textId="77777777" w:rsidR="002248C2" w:rsidRPr="006B02BA" w:rsidRDefault="002248C2" w:rsidP="0010422D">
            <w:pPr>
              <w:rPr>
                <w:sz w:val="24"/>
                <w:szCs w:val="24"/>
              </w:rPr>
            </w:pPr>
          </w:p>
        </w:tc>
        <w:tc>
          <w:tcPr>
            <w:tcW w:w="570" w:type="dxa"/>
            <w:gridSpan w:val="5"/>
          </w:tcPr>
          <w:p w14:paraId="35E3D9D4" w14:textId="77777777" w:rsidR="002248C2" w:rsidRPr="006B02BA" w:rsidRDefault="002248C2" w:rsidP="0010422D">
            <w:pPr>
              <w:rPr>
                <w:sz w:val="24"/>
                <w:szCs w:val="24"/>
              </w:rPr>
            </w:pPr>
          </w:p>
        </w:tc>
        <w:tc>
          <w:tcPr>
            <w:tcW w:w="603" w:type="dxa"/>
            <w:gridSpan w:val="5"/>
          </w:tcPr>
          <w:p w14:paraId="01286E04" w14:textId="77777777" w:rsidR="002248C2" w:rsidRPr="006B02BA" w:rsidRDefault="002248C2" w:rsidP="0010422D">
            <w:pPr>
              <w:rPr>
                <w:sz w:val="24"/>
                <w:szCs w:val="24"/>
              </w:rPr>
            </w:pPr>
          </w:p>
        </w:tc>
        <w:tc>
          <w:tcPr>
            <w:tcW w:w="901" w:type="dxa"/>
            <w:gridSpan w:val="5"/>
          </w:tcPr>
          <w:p w14:paraId="07113452" w14:textId="77777777" w:rsidR="002248C2" w:rsidRPr="006B02BA" w:rsidRDefault="002248C2" w:rsidP="0010422D">
            <w:pPr>
              <w:rPr>
                <w:sz w:val="24"/>
                <w:szCs w:val="24"/>
              </w:rPr>
            </w:pPr>
          </w:p>
        </w:tc>
        <w:tc>
          <w:tcPr>
            <w:tcW w:w="901" w:type="dxa"/>
            <w:gridSpan w:val="5"/>
          </w:tcPr>
          <w:p w14:paraId="3A10EF5A" w14:textId="77777777" w:rsidR="002248C2" w:rsidRPr="006B02BA" w:rsidRDefault="002248C2" w:rsidP="0010422D">
            <w:pPr>
              <w:rPr>
                <w:sz w:val="24"/>
                <w:szCs w:val="24"/>
              </w:rPr>
            </w:pPr>
          </w:p>
        </w:tc>
        <w:tc>
          <w:tcPr>
            <w:tcW w:w="856" w:type="dxa"/>
            <w:gridSpan w:val="5"/>
          </w:tcPr>
          <w:p w14:paraId="36BB3290" w14:textId="77777777" w:rsidR="002248C2" w:rsidRPr="006B02BA" w:rsidRDefault="002248C2" w:rsidP="0010422D">
            <w:pPr>
              <w:rPr>
                <w:sz w:val="24"/>
                <w:szCs w:val="24"/>
              </w:rPr>
            </w:pPr>
          </w:p>
        </w:tc>
        <w:tc>
          <w:tcPr>
            <w:tcW w:w="681" w:type="dxa"/>
            <w:gridSpan w:val="6"/>
          </w:tcPr>
          <w:p w14:paraId="468F9ED2" w14:textId="77777777" w:rsidR="002248C2" w:rsidRPr="006B02BA" w:rsidRDefault="002248C2" w:rsidP="0010422D">
            <w:pPr>
              <w:rPr>
                <w:sz w:val="24"/>
                <w:szCs w:val="24"/>
              </w:rPr>
            </w:pPr>
          </w:p>
        </w:tc>
      </w:tr>
      <w:tr w:rsidR="002248C2" w:rsidRPr="00E81E3D" w14:paraId="3EDA84AC" w14:textId="77777777" w:rsidTr="0010422D">
        <w:tc>
          <w:tcPr>
            <w:tcW w:w="2066" w:type="dxa"/>
            <w:gridSpan w:val="2"/>
          </w:tcPr>
          <w:p w14:paraId="5E7B9EC3" w14:textId="77777777" w:rsidR="002248C2" w:rsidRPr="006B02BA" w:rsidRDefault="002248C2" w:rsidP="0010422D">
            <w:pPr>
              <w:rPr>
                <w:bCs/>
                <w:sz w:val="24"/>
                <w:szCs w:val="24"/>
              </w:rPr>
            </w:pPr>
            <w:r w:rsidRPr="006B02BA">
              <w:rPr>
                <w:bCs/>
                <w:sz w:val="24"/>
                <w:szCs w:val="24"/>
              </w:rPr>
              <w:t xml:space="preserve">МДК.02.02 Основы проектирования технологических процессов </w:t>
            </w:r>
          </w:p>
        </w:tc>
        <w:tc>
          <w:tcPr>
            <w:tcW w:w="592" w:type="dxa"/>
            <w:gridSpan w:val="4"/>
          </w:tcPr>
          <w:p w14:paraId="47868E68" w14:textId="77777777" w:rsidR="002248C2" w:rsidRPr="006B02BA" w:rsidRDefault="002248C2" w:rsidP="0010422D">
            <w:pPr>
              <w:rPr>
                <w:sz w:val="24"/>
                <w:szCs w:val="24"/>
              </w:rPr>
            </w:pPr>
          </w:p>
        </w:tc>
        <w:tc>
          <w:tcPr>
            <w:tcW w:w="422" w:type="dxa"/>
            <w:gridSpan w:val="3"/>
          </w:tcPr>
          <w:p w14:paraId="10121762" w14:textId="77777777" w:rsidR="002248C2" w:rsidRPr="006B02BA" w:rsidRDefault="002248C2" w:rsidP="0010422D">
            <w:pPr>
              <w:rPr>
                <w:sz w:val="24"/>
                <w:szCs w:val="24"/>
              </w:rPr>
            </w:pPr>
          </w:p>
        </w:tc>
        <w:tc>
          <w:tcPr>
            <w:tcW w:w="526" w:type="dxa"/>
            <w:gridSpan w:val="2"/>
          </w:tcPr>
          <w:p w14:paraId="2117B7C9" w14:textId="77777777" w:rsidR="002248C2" w:rsidRPr="006B02BA" w:rsidRDefault="002248C2" w:rsidP="0010422D">
            <w:pPr>
              <w:rPr>
                <w:sz w:val="24"/>
                <w:szCs w:val="24"/>
              </w:rPr>
            </w:pPr>
          </w:p>
        </w:tc>
        <w:tc>
          <w:tcPr>
            <w:tcW w:w="567" w:type="dxa"/>
          </w:tcPr>
          <w:p w14:paraId="25F261CE" w14:textId="77777777" w:rsidR="002248C2" w:rsidRPr="006B02BA" w:rsidRDefault="002248C2" w:rsidP="0010422D">
            <w:pPr>
              <w:rPr>
                <w:sz w:val="24"/>
                <w:szCs w:val="24"/>
              </w:rPr>
            </w:pPr>
          </w:p>
        </w:tc>
        <w:tc>
          <w:tcPr>
            <w:tcW w:w="567" w:type="dxa"/>
            <w:gridSpan w:val="3"/>
          </w:tcPr>
          <w:p w14:paraId="5E9ECFC2" w14:textId="77777777" w:rsidR="002248C2" w:rsidRPr="006B02BA" w:rsidRDefault="002248C2" w:rsidP="0010422D">
            <w:pPr>
              <w:rPr>
                <w:sz w:val="24"/>
                <w:szCs w:val="24"/>
              </w:rPr>
            </w:pPr>
            <w:r w:rsidRPr="006B02BA">
              <w:rPr>
                <w:sz w:val="24"/>
                <w:szCs w:val="24"/>
              </w:rPr>
              <w:t>+</w:t>
            </w:r>
          </w:p>
        </w:tc>
        <w:tc>
          <w:tcPr>
            <w:tcW w:w="425" w:type="dxa"/>
            <w:gridSpan w:val="3"/>
          </w:tcPr>
          <w:p w14:paraId="0D9540F6" w14:textId="77777777" w:rsidR="002248C2" w:rsidRPr="006B02BA" w:rsidRDefault="002248C2" w:rsidP="0010422D">
            <w:pPr>
              <w:rPr>
                <w:sz w:val="24"/>
                <w:szCs w:val="24"/>
              </w:rPr>
            </w:pPr>
            <w:r w:rsidRPr="006B02BA">
              <w:rPr>
                <w:sz w:val="24"/>
                <w:szCs w:val="24"/>
              </w:rPr>
              <w:t>+</w:t>
            </w:r>
          </w:p>
        </w:tc>
        <w:tc>
          <w:tcPr>
            <w:tcW w:w="567" w:type="dxa"/>
            <w:gridSpan w:val="3"/>
          </w:tcPr>
          <w:p w14:paraId="31E9DE08" w14:textId="77777777" w:rsidR="002248C2" w:rsidRPr="006B02BA" w:rsidRDefault="002248C2" w:rsidP="0010422D">
            <w:pPr>
              <w:rPr>
                <w:sz w:val="24"/>
                <w:szCs w:val="24"/>
              </w:rPr>
            </w:pPr>
            <w:r w:rsidRPr="006B02BA">
              <w:rPr>
                <w:sz w:val="24"/>
                <w:szCs w:val="24"/>
              </w:rPr>
              <w:t>+</w:t>
            </w:r>
          </w:p>
        </w:tc>
        <w:tc>
          <w:tcPr>
            <w:tcW w:w="418" w:type="dxa"/>
          </w:tcPr>
          <w:p w14:paraId="73F7A960" w14:textId="77777777" w:rsidR="002248C2" w:rsidRPr="006B02BA" w:rsidRDefault="002248C2" w:rsidP="0010422D">
            <w:pPr>
              <w:rPr>
                <w:sz w:val="24"/>
                <w:szCs w:val="24"/>
              </w:rPr>
            </w:pPr>
            <w:r w:rsidRPr="006B02BA">
              <w:rPr>
                <w:sz w:val="24"/>
                <w:szCs w:val="24"/>
              </w:rPr>
              <w:t>+</w:t>
            </w:r>
          </w:p>
        </w:tc>
        <w:tc>
          <w:tcPr>
            <w:tcW w:w="569" w:type="dxa"/>
            <w:gridSpan w:val="3"/>
          </w:tcPr>
          <w:p w14:paraId="7F29CB39" w14:textId="77777777" w:rsidR="002248C2" w:rsidRPr="006B02BA" w:rsidRDefault="002248C2" w:rsidP="0010422D">
            <w:pPr>
              <w:rPr>
                <w:sz w:val="24"/>
                <w:szCs w:val="24"/>
              </w:rPr>
            </w:pPr>
            <w:r w:rsidRPr="006B02BA">
              <w:rPr>
                <w:sz w:val="24"/>
                <w:szCs w:val="24"/>
              </w:rPr>
              <w:t>+</w:t>
            </w:r>
          </w:p>
        </w:tc>
        <w:tc>
          <w:tcPr>
            <w:tcW w:w="567" w:type="dxa"/>
            <w:gridSpan w:val="3"/>
          </w:tcPr>
          <w:p w14:paraId="01663396" w14:textId="77777777" w:rsidR="002248C2" w:rsidRPr="006B02BA" w:rsidRDefault="002248C2" w:rsidP="0010422D">
            <w:pPr>
              <w:rPr>
                <w:sz w:val="24"/>
                <w:szCs w:val="24"/>
              </w:rPr>
            </w:pPr>
          </w:p>
        </w:tc>
        <w:tc>
          <w:tcPr>
            <w:tcW w:w="714" w:type="dxa"/>
            <w:gridSpan w:val="5"/>
          </w:tcPr>
          <w:p w14:paraId="48D5A7EE" w14:textId="77777777" w:rsidR="002248C2" w:rsidRPr="006B02BA" w:rsidRDefault="002248C2" w:rsidP="0010422D">
            <w:pPr>
              <w:rPr>
                <w:sz w:val="24"/>
                <w:szCs w:val="24"/>
              </w:rPr>
            </w:pPr>
          </w:p>
        </w:tc>
        <w:tc>
          <w:tcPr>
            <w:tcW w:w="426" w:type="dxa"/>
            <w:gridSpan w:val="2"/>
          </w:tcPr>
          <w:p w14:paraId="47983645" w14:textId="77777777" w:rsidR="002248C2" w:rsidRPr="006B02BA" w:rsidRDefault="002248C2" w:rsidP="0010422D">
            <w:pPr>
              <w:rPr>
                <w:sz w:val="24"/>
                <w:szCs w:val="24"/>
              </w:rPr>
            </w:pPr>
          </w:p>
        </w:tc>
        <w:tc>
          <w:tcPr>
            <w:tcW w:w="425" w:type="dxa"/>
            <w:gridSpan w:val="2"/>
          </w:tcPr>
          <w:p w14:paraId="3566CE15" w14:textId="77777777" w:rsidR="002248C2" w:rsidRPr="006B02BA" w:rsidRDefault="002248C2" w:rsidP="0010422D">
            <w:pPr>
              <w:rPr>
                <w:sz w:val="24"/>
                <w:szCs w:val="24"/>
              </w:rPr>
            </w:pPr>
          </w:p>
        </w:tc>
        <w:tc>
          <w:tcPr>
            <w:tcW w:w="567" w:type="dxa"/>
            <w:gridSpan w:val="2"/>
          </w:tcPr>
          <w:p w14:paraId="43FCCD60" w14:textId="77777777" w:rsidR="002248C2" w:rsidRPr="006B02BA" w:rsidRDefault="002248C2" w:rsidP="0010422D">
            <w:pPr>
              <w:rPr>
                <w:sz w:val="24"/>
                <w:szCs w:val="24"/>
              </w:rPr>
            </w:pPr>
          </w:p>
        </w:tc>
        <w:tc>
          <w:tcPr>
            <w:tcW w:w="517" w:type="dxa"/>
            <w:gridSpan w:val="6"/>
          </w:tcPr>
          <w:p w14:paraId="545FBC3B" w14:textId="77777777" w:rsidR="002248C2" w:rsidRPr="006B02BA" w:rsidRDefault="002248C2" w:rsidP="0010422D">
            <w:pPr>
              <w:rPr>
                <w:sz w:val="24"/>
                <w:szCs w:val="24"/>
              </w:rPr>
            </w:pPr>
          </w:p>
        </w:tc>
        <w:tc>
          <w:tcPr>
            <w:tcW w:w="475" w:type="dxa"/>
            <w:gridSpan w:val="2"/>
          </w:tcPr>
          <w:p w14:paraId="77C513E6" w14:textId="77777777" w:rsidR="002248C2" w:rsidRPr="006B02BA" w:rsidRDefault="002248C2" w:rsidP="0010422D">
            <w:pPr>
              <w:rPr>
                <w:sz w:val="24"/>
                <w:szCs w:val="24"/>
              </w:rPr>
            </w:pPr>
          </w:p>
        </w:tc>
        <w:tc>
          <w:tcPr>
            <w:tcW w:w="691" w:type="dxa"/>
            <w:gridSpan w:val="5"/>
          </w:tcPr>
          <w:p w14:paraId="5E99510B" w14:textId="77777777" w:rsidR="002248C2" w:rsidRPr="006B02BA" w:rsidRDefault="002248C2" w:rsidP="0010422D">
            <w:pPr>
              <w:rPr>
                <w:sz w:val="24"/>
                <w:szCs w:val="24"/>
              </w:rPr>
            </w:pPr>
          </w:p>
        </w:tc>
        <w:tc>
          <w:tcPr>
            <w:tcW w:w="570" w:type="dxa"/>
            <w:gridSpan w:val="5"/>
          </w:tcPr>
          <w:p w14:paraId="3AC701D1" w14:textId="77777777" w:rsidR="002248C2" w:rsidRPr="006B02BA" w:rsidRDefault="002248C2" w:rsidP="0010422D">
            <w:pPr>
              <w:rPr>
                <w:sz w:val="24"/>
                <w:szCs w:val="24"/>
              </w:rPr>
            </w:pPr>
          </w:p>
        </w:tc>
        <w:tc>
          <w:tcPr>
            <w:tcW w:w="603" w:type="dxa"/>
            <w:gridSpan w:val="5"/>
          </w:tcPr>
          <w:p w14:paraId="7F9D7B33" w14:textId="77777777" w:rsidR="002248C2" w:rsidRPr="006B02BA" w:rsidRDefault="002248C2" w:rsidP="0010422D">
            <w:pPr>
              <w:rPr>
                <w:sz w:val="24"/>
                <w:szCs w:val="24"/>
              </w:rPr>
            </w:pPr>
          </w:p>
        </w:tc>
        <w:tc>
          <w:tcPr>
            <w:tcW w:w="901" w:type="dxa"/>
            <w:gridSpan w:val="5"/>
          </w:tcPr>
          <w:p w14:paraId="578C5048" w14:textId="77777777" w:rsidR="002248C2" w:rsidRPr="006B02BA" w:rsidRDefault="002248C2" w:rsidP="0010422D">
            <w:pPr>
              <w:rPr>
                <w:sz w:val="24"/>
                <w:szCs w:val="24"/>
              </w:rPr>
            </w:pPr>
          </w:p>
        </w:tc>
        <w:tc>
          <w:tcPr>
            <w:tcW w:w="901" w:type="dxa"/>
            <w:gridSpan w:val="5"/>
          </w:tcPr>
          <w:p w14:paraId="3CF0C4A1" w14:textId="77777777" w:rsidR="002248C2" w:rsidRPr="006B02BA" w:rsidRDefault="002248C2" w:rsidP="0010422D">
            <w:pPr>
              <w:rPr>
                <w:sz w:val="24"/>
                <w:szCs w:val="24"/>
              </w:rPr>
            </w:pPr>
          </w:p>
        </w:tc>
        <w:tc>
          <w:tcPr>
            <w:tcW w:w="856" w:type="dxa"/>
            <w:gridSpan w:val="5"/>
          </w:tcPr>
          <w:p w14:paraId="7BB43298" w14:textId="77777777" w:rsidR="002248C2" w:rsidRPr="006B02BA" w:rsidRDefault="002248C2" w:rsidP="0010422D">
            <w:pPr>
              <w:rPr>
                <w:sz w:val="24"/>
                <w:szCs w:val="24"/>
              </w:rPr>
            </w:pPr>
          </w:p>
        </w:tc>
        <w:tc>
          <w:tcPr>
            <w:tcW w:w="681" w:type="dxa"/>
            <w:gridSpan w:val="6"/>
          </w:tcPr>
          <w:p w14:paraId="4B05F6D1" w14:textId="77777777" w:rsidR="002248C2" w:rsidRPr="006B02BA" w:rsidRDefault="002248C2" w:rsidP="0010422D">
            <w:pPr>
              <w:rPr>
                <w:sz w:val="24"/>
                <w:szCs w:val="24"/>
              </w:rPr>
            </w:pPr>
          </w:p>
        </w:tc>
      </w:tr>
      <w:tr w:rsidR="002248C2" w:rsidRPr="00E81E3D" w14:paraId="692A0849" w14:textId="77777777" w:rsidTr="0010422D">
        <w:tc>
          <w:tcPr>
            <w:tcW w:w="2066" w:type="dxa"/>
            <w:gridSpan w:val="2"/>
          </w:tcPr>
          <w:p w14:paraId="60207EAB" w14:textId="77777777" w:rsidR="002248C2" w:rsidRPr="006B02BA" w:rsidRDefault="002248C2" w:rsidP="0010422D">
            <w:pPr>
              <w:rPr>
                <w:bCs/>
                <w:sz w:val="24"/>
                <w:szCs w:val="24"/>
              </w:rPr>
            </w:pPr>
            <w:r w:rsidRPr="006B02BA">
              <w:rPr>
                <w:bCs/>
                <w:sz w:val="24"/>
                <w:szCs w:val="24"/>
              </w:rPr>
              <w:t>ПП. 02.</w:t>
            </w:r>
            <w:r w:rsidRPr="006B02BA">
              <w:rPr>
                <w:sz w:val="24"/>
                <w:szCs w:val="24"/>
              </w:rPr>
              <w:t xml:space="preserve"> Производственная практика</w:t>
            </w:r>
          </w:p>
        </w:tc>
        <w:tc>
          <w:tcPr>
            <w:tcW w:w="592" w:type="dxa"/>
            <w:gridSpan w:val="4"/>
          </w:tcPr>
          <w:p w14:paraId="59A84B33" w14:textId="77777777" w:rsidR="002248C2" w:rsidRPr="006B02BA" w:rsidRDefault="002248C2" w:rsidP="0010422D">
            <w:pPr>
              <w:rPr>
                <w:sz w:val="24"/>
                <w:szCs w:val="24"/>
              </w:rPr>
            </w:pPr>
          </w:p>
        </w:tc>
        <w:tc>
          <w:tcPr>
            <w:tcW w:w="422" w:type="dxa"/>
            <w:gridSpan w:val="3"/>
          </w:tcPr>
          <w:p w14:paraId="2859BEA4" w14:textId="77777777" w:rsidR="002248C2" w:rsidRPr="006B02BA" w:rsidRDefault="002248C2" w:rsidP="0010422D">
            <w:pPr>
              <w:rPr>
                <w:sz w:val="24"/>
                <w:szCs w:val="24"/>
              </w:rPr>
            </w:pPr>
          </w:p>
        </w:tc>
        <w:tc>
          <w:tcPr>
            <w:tcW w:w="526" w:type="dxa"/>
            <w:gridSpan w:val="2"/>
          </w:tcPr>
          <w:p w14:paraId="15F36EA0" w14:textId="77777777" w:rsidR="002248C2" w:rsidRPr="006B02BA" w:rsidRDefault="002248C2" w:rsidP="0010422D">
            <w:pPr>
              <w:rPr>
                <w:sz w:val="24"/>
                <w:szCs w:val="24"/>
              </w:rPr>
            </w:pPr>
          </w:p>
        </w:tc>
        <w:tc>
          <w:tcPr>
            <w:tcW w:w="567" w:type="dxa"/>
          </w:tcPr>
          <w:p w14:paraId="36E7A9D2" w14:textId="77777777" w:rsidR="002248C2" w:rsidRPr="006B02BA" w:rsidRDefault="002248C2" w:rsidP="0010422D">
            <w:pPr>
              <w:rPr>
                <w:sz w:val="24"/>
                <w:szCs w:val="24"/>
              </w:rPr>
            </w:pPr>
          </w:p>
        </w:tc>
        <w:tc>
          <w:tcPr>
            <w:tcW w:w="567" w:type="dxa"/>
            <w:gridSpan w:val="3"/>
          </w:tcPr>
          <w:p w14:paraId="706AB1E1" w14:textId="77777777" w:rsidR="002248C2" w:rsidRPr="006B02BA" w:rsidRDefault="002248C2" w:rsidP="0010422D">
            <w:pPr>
              <w:rPr>
                <w:sz w:val="24"/>
                <w:szCs w:val="24"/>
              </w:rPr>
            </w:pPr>
            <w:r w:rsidRPr="006B02BA">
              <w:rPr>
                <w:sz w:val="24"/>
                <w:szCs w:val="24"/>
              </w:rPr>
              <w:t>+</w:t>
            </w:r>
          </w:p>
        </w:tc>
        <w:tc>
          <w:tcPr>
            <w:tcW w:w="425" w:type="dxa"/>
            <w:gridSpan w:val="3"/>
          </w:tcPr>
          <w:p w14:paraId="483707B6" w14:textId="77777777" w:rsidR="002248C2" w:rsidRPr="006B02BA" w:rsidRDefault="002248C2" w:rsidP="0010422D">
            <w:pPr>
              <w:rPr>
                <w:sz w:val="24"/>
                <w:szCs w:val="24"/>
              </w:rPr>
            </w:pPr>
            <w:r w:rsidRPr="006B02BA">
              <w:rPr>
                <w:sz w:val="24"/>
                <w:szCs w:val="24"/>
              </w:rPr>
              <w:t>+</w:t>
            </w:r>
          </w:p>
        </w:tc>
        <w:tc>
          <w:tcPr>
            <w:tcW w:w="567" w:type="dxa"/>
            <w:gridSpan w:val="3"/>
          </w:tcPr>
          <w:p w14:paraId="022FBE71" w14:textId="77777777" w:rsidR="002248C2" w:rsidRPr="006B02BA" w:rsidRDefault="002248C2" w:rsidP="0010422D">
            <w:pPr>
              <w:rPr>
                <w:sz w:val="24"/>
                <w:szCs w:val="24"/>
              </w:rPr>
            </w:pPr>
            <w:r w:rsidRPr="006B02BA">
              <w:rPr>
                <w:sz w:val="24"/>
                <w:szCs w:val="24"/>
              </w:rPr>
              <w:t>+</w:t>
            </w:r>
          </w:p>
        </w:tc>
        <w:tc>
          <w:tcPr>
            <w:tcW w:w="418" w:type="dxa"/>
          </w:tcPr>
          <w:p w14:paraId="7CA9A90C" w14:textId="77777777" w:rsidR="002248C2" w:rsidRPr="006B02BA" w:rsidRDefault="002248C2" w:rsidP="0010422D">
            <w:pPr>
              <w:rPr>
                <w:sz w:val="24"/>
                <w:szCs w:val="24"/>
              </w:rPr>
            </w:pPr>
            <w:r w:rsidRPr="006B02BA">
              <w:rPr>
                <w:sz w:val="24"/>
                <w:szCs w:val="24"/>
              </w:rPr>
              <w:t>+</w:t>
            </w:r>
          </w:p>
        </w:tc>
        <w:tc>
          <w:tcPr>
            <w:tcW w:w="569" w:type="dxa"/>
            <w:gridSpan w:val="3"/>
          </w:tcPr>
          <w:p w14:paraId="13C733D1" w14:textId="77777777" w:rsidR="002248C2" w:rsidRPr="006B02BA" w:rsidRDefault="002248C2" w:rsidP="0010422D">
            <w:pPr>
              <w:rPr>
                <w:sz w:val="24"/>
                <w:szCs w:val="24"/>
              </w:rPr>
            </w:pPr>
            <w:r w:rsidRPr="006B02BA">
              <w:rPr>
                <w:sz w:val="24"/>
                <w:szCs w:val="24"/>
              </w:rPr>
              <w:t>+</w:t>
            </w:r>
          </w:p>
        </w:tc>
        <w:tc>
          <w:tcPr>
            <w:tcW w:w="567" w:type="dxa"/>
            <w:gridSpan w:val="3"/>
          </w:tcPr>
          <w:p w14:paraId="5C1B861B" w14:textId="77777777" w:rsidR="002248C2" w:rsidRPr="006B02BA" w:rsidRDefault="002248C2" w:rsidP="0010422D">
            <w:pPr>
              <w:rPr>
                <w:sz w:val="24"/>
                <w:szCs w:val="24"/>
              </w:rPr>
            </w:pPr>
          </w:p>
        </w:tc>
        <w:tc>
          <w:tcPr>
            <w:tcW w:w="714" w:type="dxa"/>
            <w:gridSpan w:val="5"/>
          </w:tcPr>
          <w:p w14:paraId="26F4A7F4" w14:textId="77777777" w:rsidR="002248C2" w:rsidRPr="006B02BA" w:rsidRDefault="002248C2" w:rsidP="0010422D">
            <w:pPr>
              <w:rPr>
                <w:sz w:val="24"/>
                <w:szCs w:val="24"/>
              </w:rPr>
            </w:pPr>
          </w:p>
        </w:tc>
        <w:tc>
          <w:tcPr>
            <w:tcW w:w="426" w:type="dxa"/>
            <w:gridSpan w:val="2"/>
          </w:tcPr>
          <w:p w14:paraId="12DC15EF" w14:textId="77777777" w:rsidR="002248C2" w:rsidRPr="006B02BA" w:rsidRDefault="002248C2" w:rsidP="0010422D">
            <w:pPr>
              <w:rPr>
                <w:sz w:val="24"/>
                <w:szCs w:val="24"/>
              </w:rPr>
            </w:pPr>
          </w:p>
        </w:tc>
        <w:tc>
          <w:tcPr>
            <w:tcW w:w="425" w:type="dxa"/>
            <w:gridSpan w:val="2"/>
          </w:tcPr>
          <w:p w14:paraId="20422095" w14:textId="77777777" w:rsidR="002248C2" w:rsidRPr="006B02BA" w:rsidRDefault="002248C2" w:rsidP="0010422D">
            <w:pPr>
              <w:rPr>
                <w:sz w:val="24"/>
                <w:szCs w:val="24"/>
              </w:rPr>
            </w:pPr>
          </w:p>
        </w:tc>
        <w:tc>
          <w:tcPr>
            <w:tcW w:w="567" w:type="dxa"/>
            <w:gridSpan w:val="2"/>
          </w:tcPr>
          <w:p w14:paraId="23E8B4CB" w14:textId="77777777" w:rsidR="002248C2" w:rsidRPr="006B02BA" w:rsidRDefault="002248C2" w:rsidP="0010422D">
            <w:pPr>
              <w:rPr>
                <w:sz w:val="24"/>
                <w:szCs w:val="24"/>
              </w:rPr>
            </w:pPr>
          </w:p>
        </w:tc>
        <w:tc>
          <w:tcPr>
            <w:tcW w:w="517" w:type="dxa"/>
            <w:gridSpan w:val="6"/>
          </w:tcPr>
          <w:p w14:paraId="316CA038" w14:textId="77777777" w:rsidR="002248C2" w:rsidRPr="006B02BA" w:rsidRDefault="002248C2" w:rsidP="0010422D">
            <w:pPr>
              <w:rPr>
                <w:sz w:val="24"/>
                <w:szCs w:val="24"/>
              </w:rPr>
            </w:pPr>
          </w:p>
        </w:tc>
        <w:tc>
          <w:tcPr>
            <w:tcW w:w="475" w:type="dxa"/>
            <w:gridSpan w:val="2"/>
          </w:tcPr>
          <w:p w14:paraId="2F4B6155" w14:textId="77777777" w:rsidR="002248C2" w:rsidRPr="006B02BA" w:rsidRDefault="002248C2" w:rsidP="0010422D">
            <w:pPr>
              <w:rPr>
                <w:sz w:val="24"/>
                <w:szCs w:val="24"/>
              </w:rPr>
            </w:pPr>
          </w:p>
        </w:tc>
        <w:tc>
          <w:tcPr>
            <w:tcW w:w="691" w:type="dxa"/>
            <w:gridSpan w:val="5"/>
          </w:tcPr>
          <w:p w14:paraId="79E1BD50" w14:textId="77777777" w:rsidR="002248C2" w:rsidRPr="006B02BA" w:rsidRDefault="002248C2" w:rsidP="0010422D">
            <w:pPr>
              <w:rPr>
                <w:sz w:val="24"/>
                <w:szCs w:val="24"/>
              </w:rPr>
            </w:pPr>
          </w:p>
        </w:tc>
        <w:tc>
          <w:tcPr>
            <w:tcW w:w="570" w:type="dxa"/>
            <w:gridSpan w:val="5"/>
          </w:tcPr>
          <w:p w14:paraId="6428922F" w14:textId="77777777" w:rsidR="002248C2" w:rsidRPr="006B02BA" w:rsidRDefault="002248C2" w:rsidP="0010422D">
            <w:pPr>
              <w:rPr>
                <w:sz w:val="24"/>
                <w:szCs w:val="24"/>
              </w:rPr>
            </w:pPr>
          </w:p>
        </w:tc>
        <w:tc>
          <w:tcPr>
            <w:tcW w:w="603" w:type="dxa"/>
            <w:gridSpan w:val="5"/>
          </w:tcPr>
          <w:p w14:paraId="037CF31D" w14:textId="77777777" w:rsidR="002248C2" w:rsidRPr="006B02BA" w:rsidRDefault="002248C2" w:rsidP="0010422D">
            <w:pPr>
              <w:rPr>
                <w:sz w:val="24"/>
                <w:szCs w:val="24"/>
              </w:rPr>
            </w:pPr>
          </w:p>
        </w:tc>
        <w:tc>
          <w:tcPr>
            <w:tcW w:w="901" w:type="dxa"/>
            <w:gridSpan w:val="5"/>
          </w:tcPr>
          <w:p w14:paraId="6B87516F" w14:textId="77777777" w:rsidR="002248C2" w:rsidRPr="006B02BA" w:rsidRDefault="002248C2" w:rsidP="0010422D">
            <w:pPr>
              <w:rPr>
                <w:sz w:val="24"/>
                <w:szCs w:val="24"/>
              </w:rPr>
            </w:pPr>
          </w:p>
        </w:tc>
        <w:tc>
          <w:tcPr>
            <w:tcW w:w="901" w:type="dxa"/>
            <w:gridSpan w:val="5"/>
          </w:tcPr>
          <w:p w14:paraId="414C0E7A" w14:textId="77777777" w:rsidR="002248C2" w:rsidRPr="006B02BA" w:rsidRDefault="002248C2" w:rsidP="0010422D">
            <w:pPr>
              <w:rPr>
                <w:sz w:val="24"/>
                <w:szCs w:val="24"/>
              </w:rPr>
            </w:pPr>
          </w:p>
        </w:tc>
        <w:tc>
          <w:tcPr>
            <w:tcW w:w="856" w:type="dxa"/>
            <w:gridSpan w:val="5"/>
          </w:tcPr>
          <w:p w14:paraId="1DD4419A" w14:textId="77777777" w:rsidR="002248C2" w:rsidRPr="006B02BA" w:rsidRDefault="002248C2" w:rsidP="0010422D">
            <w:pPr>
              <w:rPr>
                <w:sz w:val="24"/>
                <w:szCs w:val="24"/>
              </w:rPr>
            </w:pPr>
          </w:p>
        </w:tc>
        <w:tc>
          <w:tcPr>
            <w:tcW w:w="681" w:type="dxa"/>
            <w:gridSpan w:val="6"/>
          </w:tcPr>
          <w:p w14:paraId="72E57E45" w14:textId="77777777" w:rsidR="002248C2" w:rsidRPr="006B02BA" w:rsidRDefault="002248C2" w:rsidP="0010422D">
            <w:pPr>
              <w:rPr>
                <w:sz w:val="24"/>
                <w:szCs w:val="24"/>
              </w:rPr>
            </w:pPr>
          </w:p>
        </w:tc>
      </w:tr>
      <w:tr w:rsidR="002248C2" w:rsidRPr="00E81E3D" w14:paraId="6C2859C4" w14:textId="77777777" w:rsidTr="0010422D">
        <w:trPr>
          <w:trHeight w:val="623"/>
        </w:trPr>
        <w:tc>
          <w:tcPr>
            <w:tcW w:w="2066" w:type="dxa"/>
            <w:gridSpan w:val="2"/>
          </w:tcPr>
          <w:p w14:paraId="0C8CD607" w14:textId="77777777" w:rsidR="002248C2" w:rsidRPr="006B02BA" w:rsidRDefault="002248C2" w:rsidP="0010422D">
            <w:pPr>
              <w:rPr>
                <w:bCs/>
                <w:sz w:val="24"/>
                <w:szCs w:val="24"/>
              </w:rPr>
            </w:pPr>
            <w:r w:rsidRPr="006B02BA">
              <w:rPr>
                <w:bCs/>
                <w:sz w:val="24"/>
                <w:szCs w:val="24"/>
              </w:rPr>
              <w:t>ПМ. 03 Контроль качества сварочных работ</w:t>
            </w:r>
          </w:p>
        </w:tc>
        <w:tc>
          <w:tcPr>
            <w:tcW w:w="592" w:type="dxa"/>
            <w:gridSpan w:val="4"/>
          </w:tcPr>
          <w:p w14:paraId="11FB878A" w14:textId="77777777" w:rsidR="002248C2" w:rsidRPr="006B02BA" w:rsidRDefault="002248C2" w:rsidP="0010422D">
            <w:pPr>
              <w:rPr>
                <w:bCs/>
                <w:sz w:val="24"/>
                <w:szCs w:val="24"/>
              </w:rPr>
            </w:pPr>
          </w:p>
        </w:tc>
        <w:tc>
          <w:tcPr>
            <w:tcW w:w="422" w:type="dxa"/>
            <w:gridSpan w:val="3"/>
          </w:tcPr>
          <w:p w14:paraId="798B6710" w14:textId="77777777" w:rsidR="002248C2" w:rsidRPr="006B02BA" w:rsidRDefault="002248C2" w:rsidP="0010422D">
            <w:pPr>
              <w:rPr>
                <w:sz w:val="24"/>
                <w:szCs w:val="24"/>
              </w:rPr>
            </w:pPr>
          </w:p>
        </w:tc>
        <w:tc>
          <w:tcPr>
            <w:tcW w:w="526" w:type="dxa"/>
            <w:gridSpan w:val="2"/>
          </w:tcPr>
          <w:p w14:paraId="73FDB7E9" w14:textId="77777777" w:rsidR="002248C2" w:rsidRPr="006B02BA" w:rsidRDefault="002248C2" w:rsidP="0010422D">
            <w:pPr>
              <w:rPr>
                <w:sz w:val="24"/>
                <w:szCs w:val="24"/>
              </w:rPr>
            </w:pPr>
          </w:p>
        </w:tc>
        <w:tc>
          <w:tcPr>
            <w:tcW w:w="567" w:type="dxa"/>
          </w:tcPr>
          <w:p w14:paraId="67856372" w14:textId="77777777" w:rsidR="002248C2" w:rsidRPr="006B02BA" w:rsidRDefault="002248C2" w:rsidP="0010422D">
            <w:pPr>
              <w:rPr>
                <w:sz w:val="24"/>
                <w:szCs w:val="24"/>
              </w:rPr>
            </w:pPr>
          </w:p>
        </w:tc>
        <w:tc>
          <w:tcPr>
            <w:tcW w:w="567" w:type="dxa"/>
            <w:gridSpan w:val="3"/>
          </w:tcPr>
          <w:p w14:paraId="03450BB9" w14:textId="77777777" w:rsidR="002248C2" w:rsidRPr="006B02BA" w:rsidRDefault="002248C2" w:rsidP="0010422D">
            <w:pPr>
              <w:rPr>
                <w:sz w:val="24"/>
                <w:szCs w:val="24"/>
              </w:rPr>
            </w:pPr>
          </w:p>
        </w:tc>
        <w:tc>
          <w:tcPr>
            <w:tcW w:w="425" w:type="dxa"/>
            <w:gridSpan w:val="3"/>
          </w:tcPr>
          <w:p w14:paraId="0ADF5CA0" w14:textId="77777777" w:rsidR="002248C2" w:rsidRPr="006B02BA" w:rsidRDefault="002248C2" w:rsidP="0010422D">
            <w:pPr>
              <w:rPr>
                <w:sz w:val="24"/>
                <w:szCs w:val="24"/>
              </w:rPr>
            </w:pPr>
          </w:p>
        </w:tc>
        <w:tc>
          <w:tcPr>
            <w:tcW w:w="567" w:type="dxa"/>
            <w:gridSpan w:val="3"/>
          </w:tcPr>
          <w:p w14:paraId="35F1243E" w14:textId="77777777" w:rsidR="002248C2" w:rsidRPr="006B02BA" w:rsidRDefault="002248C2" w:rsidP="0010422D">
            <w:pPr>
              <w:rPr>
                <w:sz w:val="24"/>
                <w:szCs w:val="24"/>
              </w:rPr>
            </w:pPr>
          </w:p>
        </w:tc>
        <w:tc>
          <w:tcPr>
            <w:tcW w:w="418" w:type="dxa"/>
          </w:tcPr>
          <w:p w14:paraId="7F083F3E" w14:textId="77777777" w:rsidR="002248C2" w:rsidRPr="006B02BA" w:rsidRDefault="002248C2" w:rsidP="0010422D">
            <w:pPr>
              <w:rPr>
                <w:sz w:val="24"/>
                <w:szCs w:val="24"/>
              </w:rPr>
            </w:pPr>
          </w:p>
        </w:tc>
        <w:tc>
          <w:tcPr>
            <w:tcW w:w="569" w:type="dxa"/>
            <w:gridSpan w:val="3"/>
          </w:tcPr>
          <w:p w14:paraId="7A6F318B" w14:textId="77777777" w:rsidR="002248C2" w:rsidRPr="006B02BA" w:rsidRDefault="002248C2" w:rsidP="0010422D">
            <w:pPr>
              <w:rPr>
                <w:sz w:val="24"/>
                <w:szCs w:val="24"/>
              </w:rPr>
            </w:pPr>
          </w:p>
        </w:tc>
        <w:tc>
          <w:tcPr>
            <w:tcW w:w="567" w:type="dxa"/>
            <w:gridSpan w:val="3"/>
          </w:tcPr>
          <w:p w14:paraId="16CCA3CD" w14:textId="77777777" w:rsidR="002248C2" w:rsidRPr="006B02BA" w:rsidRDefault="002248C2" w:rsidP="0010422D">
            <w:pPr>
              <w:rPr>
                <w:sz w:val="24"/>
                <w:szCs w:val="24"/>
              </w:rPr>
            </w:pPr>
            <w:r w:rsidRPr="006B02BA">
              <w:rPr>
                <w:sz w:val="24"/>
                <w:szCs w:val="24"/>
              </w:rPr>
              <w:t>+</w:t>
            </w:r>
          </w:p>
        </w:tc>
        <w:tc>
          <w:tcPr>
            <w:tcW w:w="714" w:type="dxa"/>
            <w:gridSpan w:val="5"/>
          </w:tcPr>
          <w:p w14:paraId="43B49E27" w14:textId="77777777" w:rsidR="002248C2" w:rsidRPr="006B02BA" w:rsidRDefault="002248C2" w:rsidP="0010422D">
            <w:pPr>
              <w:rPr>
                <w:sz w:val="24"/>
                <w:szCs w:val="24"/>
              </w:rPr>
            </w:pPr>
            <w:r w:rsidRPr="006B02BA">
              <w:rPr>
                <w:sz w:val="24"/>
                <w:szCs w:val="24"/>
              </w:rPr>
              <w:t>+</w:t>
            </w:r>
          </w:p>
        </w:tc>
        <w:tc>
          <w:tcPr>
            <w:tcW w:w="426" w:type="dxa"/>
            <w:gridSpan w:val="2"/>
          </w:tcPr>
          <w:p w14:paraId="03241E3B" w14:textId="77777777" w:rsidR="002248C2" w:rsidRPr="006B02BA" w:rsidRDefault="002248C2" w:rsidP="0010422D">
            <w:pPr>
              <w:rPr>
                <w:sz w:val="24"/>
                <w:szCs w:val="24"/>
              </w:rPr>
            </w:pPr>
            <w:r w:rsidRPr="006B02BA">
              <w:rPr>
                <w:sz w:val="24"/>
                <w:szCs w:val="24"/>
              </w:rPr>
              <w:t>+</w:t>
            </w:r>
          </w:p>
        </w:tc>
        <w:tc>
          <w:tcPr>
            <w:tcW w:w="425" w:type="dxa"/>
            <w:gridSpan w:val="2"/>
          </w:tcPr>
          <w:p w14:paraId="1BA86BAB" w14:textId="77777777" w:rsidR="002248C2" w:rsidRPr="006B02BA" w:rsidRDefault="002248C2" w:rsidP="0010422D">
            <w:pPr>
              <w:rPr>
                <w:sz w:val="24"/>
                <w:szCs w:val="24"/>
              </w:rPr>
            </w:pPr>
            <w:r w:rsidRPr="006B02BA">
              <w:rPr>
                <w:sz w:val="24"/>
                <w:szCs w:val="24"/>
              </w:rPr>
              <w:t>+</w:t>
            </w:r>
          </w:p>
        </w:tc>
        <w:tc>
          <w:tcPr>
            <w:tcW w:w="567" w:type="dxa"/>
            <w:gridSpan w:val="2"/>
          </w:tcPr>
          <w:p w14:paraId="27373560" w14:textId="77777777" w:rsidR="002248C2" w:rsidRPr="006B02BA" w:rsidRDefault="002248C2" w:rsidP="0010422D">
            <w:pPr>
              <w:rPr>
                <w:sz w:val="24"/>
                <w:szCs w:val="24"/>
              </w:rPr>
            </w:pPr>
          </w:p>
        </w:tc>
        <w:tc>
          <w:tcPr>
            <w:tcW w:w="517" w:type="dxa"/>
            <w:gridSpan w:val="6"/>
          </w:tcPr>
          <w:p w14:paraId="0C075B7A" w14:textId="77777777" w:rsidR="002248C2" w:rsidRPr="006B02BA" w:rsidRDefault="002248C2" w:rsidP="0010422D">
            <w:pPr>
              <w:rPr>
                <w:sz w:val="24"/>
                <w:szCs w:val="24"/>
              </w:rPr>
            </w:pPr>
          </w:p>
        </w:tc>
        <w:tc>
          <w:tcPr>
            <w:tcW w:w="475" w:type="dxa"/>
            <w:gridSpan w:val="2"/>
          </w:tcPr>
          <w:p w14:paraId="114D0242" w14:textId="77777777" w:rsidR="002248C2" w:rsidRPr="006B02BA" w:rsidRDefault="002248C2" w:rsidP="0010422D">
            <w:pPr>
              <w:rPr>
                <w:sz w:val="24"/>
                <w:szCs w:val="24"/>
              </w:rPr>
            </w:pPr>
          </w:p>
        </w:tc>
        <w:tc>
          <w:tcPr>
            <w:tcW w:w="691" w:type="dxa"/>
            <w:gridSpan w:val="5"/>
          </w:tcPr>
          <w:p w14:paraId="525C5486" w14:textId="77777777" w:rsidR="002248C2" w:rsidRPr="006B02BA" w:rsidRDefault="002248C2" w:rsidP="0010422D">
            <w:pPr>
              <w:rPr>
                <w:sz w:val="24"/>
                <w:szCs w:val="24"/>
              </w:rPr>
            </w:pPr>
          </w:p>
        </w:tc>
        <w:tc>
          <w:tcPr>
            <w:tcW w:w="570" w:type="dxa"/>
            <w:gridSpan w:val="5"/>
          </w:tcPr>
          <w:p w14:paraId="3B237B83" w14:textId="77777777" w:rsidR="002248C2" w:rsidRPr="006B02BA" w:rsidRDefault="002248C2" w:rsidP="0010422D">
            <w:pPr>
              <w:rPr>
                <w:sz w:val="24"/>
                <w:szCs w:val="24"/>
              </w:rPr>
            </w:pPr>
          </w:p>
        </w:tc>
        <w:tc>
          <w:tcPr>
            <w:tcW w:w="603" w:type="dxa"/>
            <w:gridSpan w:val="5"/>
          </w:tcPr>
          <w:p w14:paraId="5B461A78" w14:textId="77777777" w:rsidR="002248C2" w:rsidRPr="006B02BA" w:rsidRDefault="002248C2" w:rsidP="0010422D">
            <w:pPr>
              <w:rPr>
                <w:sz w:val="24"/>
                <w:szCs w:val="24"/>
              </w:rPr>
            </w:pPr>
          </w:p>
        </w:tc>
        <w:tc>
          <w:tcPr>
            <w:tcW w:w="901" w:type="dxa"/>
            <w:gridSpan w:val="5"/>
          </w:tcPr>
          <w:p w14:paraId="2B724B2E" w14:textId="77777777" w:rsidR="002248C2" w:rsidRPr="006B02BA" w:rsidRDefault="002248C2" w:rsidP="0010422D">
            <w:pPr>
              <w:rPr>
                <w:sz w:val="24"/>
                <w:szCs w:val="24"/>
              </w:rPr>
            </w:pPr>
          </w:p>
        </w:tc>
        <w:tc>
          <w:tcPr>
            <w:tcW w:w="901" w:type="dxa"/>
            <w:gridSpan w:val="5"/>
          </w:tcPr>
          <w:p w14:paraId="5ABAF887" w14:textId="77777777" w:rsidR="002248C2" w:rsidRPr="006B02BA" w:rsidRDefault="002248C2" w:rsidP="0010422D">
            <w:pPr>
              <w:rPr>
                <w:sz w:val="24"/>
                <w:szCs w:val="24"/>
              </w:rPr>
            </w:pPr>
          </w:p>
        </w:tc>
        <w:tc>
          <w:tcPr>
            <w:tcW w:w="856" w:type="dxa"/>
            <w:gridSpan w:val="5"/>
          </w:tcPr>
          <w:p w14:paraId="51DD448F" w14:textId="77777777" w:rsidR="002248C2" w:rsidRPr="006B02BA" w:rsidRDefault="002248C2" w:rsidP="0010422D">
            <w:pPr>
              <w:rPr>
                <w:sz w:val="24"/>
                <w:szCs w:val="24"/>
              </w:rPr>
            </w:pPr>
          </w:p>
        </w:tc>
        <w:tc>
          <w:tcPr>
            <w:tcW w:w="681" w:type="dxa"/>
            <w:gridSpan w:val="6"/>
          </w:tcPr>
          <w:p w14:paraId="309C02E8" w14:textId="77777777" w:rsidR="002248C2" w:rsidRPr="006B02BA" w:rsidRDefault="002248C2" w:rsidP="0010422D">
            <w:pPr>
              <w:rPr>
                <w:sz w:val="24"/>
                <w:szCs w:val="24"/>
              </w:rPr>
            </w:pPr>
          </w:p>
        </w:tc>
      </w:tr>
      <w:tr w:rsidR="002248C2" w:rsidRPr="00E81E3D" w14:paraId="244EC8E7" w14:textId="77777777" w:rsidTr="0010422D">
        <w:tc>
          <w:tcPr>
            <w:tcW w:w="2066" w:type="dxa"/>
            <w:gridSpan w:val="2"/>
          </w:tcPr>
          <w:p w14:paraId="6308AC16" w14:textId="77777777" w:rsidR="002248C2" w:rsidRPr="006B02BA" w:rsidRDefault="002248C2" w:rsidP="0010422D">
            <w:pPr>
              <w:rPr>
                <w:bCs/>
                <w:sz w:val="24"/>
                <w:szCs w:val="24"/>
              </w:rPr>
            </w:pPr>
            <w:r w:rsidRPr="006B02BA">
              <w:rPr>
                <w:bCs/>
                <w:sz w:val="24"/>
                <w:szCs w:val="24"/>
              </w:rPr>
              <w:t>МДК 03.01 Формы и методы контроля качества металлов и сварных конструкций</w:t>
            </w:r>
          </w:p>
        </w:tc>
        <w:tc>
          <w:tcPr>
            <w:tcW w:w="592" w:type="dxa"/>
            <w:gridSpan w:val="4"/>
          </w:tcPr>
          <w:p w14:paraId="5EBEB9CF" w14:textId="77777777" w:rsidR="002248C2" w:rsidRPr="006B02BA" w:rsidRDefault="002248C2" w:rsidP="0010422D">
            <w:pPr>
              <w:rPr>
                <w:sz w:val="24"/>
                <w:szCs w:val="24"/>
              </w:rPr>
            </w:pPr>
          </w:p>
        </w:tc>
        <w:tc>
          <w:tcPr>
            <w:tcW w:w="422" w:type="dxa"/>
            <w:gridSpan w:val="3"/>
          </w:tcPr>
          <w:p w14:paraId="55EB10AA" w14:textId="77777777" w:rsidR="002248C2" w:rsidRPr="006B02BA" w:rsidRDefault="002248C2" w:rsidP="0010422D">
            <w:pPr>
              <w:rPr>
                <w:sz w:val="24"/>
                <w:szCs w:val="24"/>
              </w:rPr>
            </w:pPr>
          </w:p>
        </w:tc>
        <w:tc>
          <w:tcPr>
            <w:tcW w:w="526" w:type="dxa"/>
            <w:gridSpan w:val="2"/>
          </w:tcPr>
          <w:p w14:paraId="35EB3B20" w14:textId="77777777" w:rsidR="002248C2" w:rsidRPr="006B02BA" w:rsidRDefault="002248C2" w:rsidP="0010422D">
            <w:pPr>
              <w:rPr>
                <w:sz w:val="24"/>
                <w:szCs w:val="24"/>
              </w:rPr>
            </w:pPr>
          </w:p>
        </w:tc>
        <w:tc>
          <w:tcPr>
            <w:tcW w:w="567" w:type="dxa"/>
          </w:tcPr>
          <w:p w14:paraId="1C480DA6" w14:textId="77777777" w:rsidR="002248C2" w:rsidRPr="006B02BA" w:rsidRDefault="002248C2" w:rsidP="0010422D">
            <w:pPr>
              <w:rPr>
                <w:sz w:val="24"/>
                <w:szCs w:val="24"/>
              </w:rPr>
            </w:pPr>
          </w:p>
        </w:tc>
        <w:tc>
          <w:tcPr>
            <w:tcW w:w="567" w:type="dxa"/>
            <w:gridSpan w:val="3"/>
          </w:tcPr>
          <w:p w14:paraId="134056AD" w14:textId="77777777" w:rsidR="002248C2" w:rsidRPr="006B02BA" w:rsidRDefault="002248C2" w:rsidP="0010422D">
            <w:pPr>
              <w:rPr>
                <w:sz w:val="24"/>
                <w:szCs w:val="24"/>
              </w:rPr>
            </w:pPr>
          </w:p>
        </w:tc>
        <w:tc>
          <w:tcPr>
            <w:tcW w:w="425" w:type="dxa"/>
            <w:gridSpan w:val="3"/>
          </w:tcPr>
          <w:p w14:paraId="2649D542" w14:textId="77777777" w:rsidR="002248C2" w:rsidRPr="006B02BA" w:rsidRDefault="002248C2" w:rsidP="0010422D">
            <w:pPr>
              <w:rPr>
                <w:sz w:val="24"/>
                <w:szCs w:val="24"/>
              </w:rPr>
            </w:pPr>
          </w:p>
        </w:tc>
        <w:tc>
          <w:tcPr>
            <w:tcW w:w="567" w:type="dxa"/>
            <w:gridSpan w:val="3"/>
          </w:tcPr>
          <w:p w14:paraId="79871778" w14:textId="77777777" w:rsidR="002248C2" w:rsidRPr="006B02BA" w:rsidRDefault="002248C2" w:rsidP="0010422D">
            <w:pPr>
              <w:rPr>
                <w:sz w:val="24"/>
                <w:szCs w:val="24"/>
              </w:rPr>
            </w:pPr>
          </w:p>
        </w:tc>
        <w:tc>
          <w:tcPr>
            <w:tcW w:w="418" w:type="dxa"/>
          </w:tcPr>
          <w:p w14:paraId="4E9C5645" w14:textId="77777777" w:rsidR="002248C2" w:rsidRPr="006B02BA" w:rsidRDefault="002248C2" w:rsidP="0010422D">
            <w:pPr>
              <w:rPr>
                <w:sz w:val="24"/>
                <w:szCs w:val="24"/>
              </w:rPr>
            </w:pPr>
          </w:p>
        </w:tc>
        <w:tc>
          <w:tcPr>
            <w:tcW w:w="569" w:type="dxa"/>
            <w:gridSpan w:val="3"/>
          </w:tcPr>
          <w:p w14:paraId="5EA682AF" w14:textId="77777777" w:rsidR="002248C2" w:rsidRPr="006B02BA" w:rsidRDefault="002248C2" w:rsidP="0010422D">
            <w:pPr>
              <w:rPr>
                <w:sz w:val="24"/>
                <w:szCs w:val="24"/>
              </w:rPr>
            </w:pPr>
          </w:p>
        </w:tc>
        <w:tc>
          <w:tcPr>
            <w:tcW w:w="567" w:type="dxa"/>
            <w:gridSpan w:val="3"/>
          </w:tcPr>
          <w:p w14:paraId="34F069D0" w14:textId="77777777" w:rsidR="002248C2" w:rsidRPr="006B02BA" w:rsidRDefault="002248C2" w:rsidP="0010422D">
            <w:pPr>
              <w:rPr>
                <w:sz w:val="24"/>
                <w:szCs w:val="24"/>
              </w:rPr>
            </w:pPr>
            <w:r w:rsidRPr="006B02BA">
              <w:rPr>
                <w:sz w:val="24"/>
                <w:szCs w:val="24"/>
              </w:rPr>
              <w:t>+</w:t>
            </w:r>
          </w:p>
        </w:tc>
        <w:tc>
          <w:tcPr>
            <w:tcW w:w="714" w:type="dxa"/>
            <w:gridSpan w:val="5"/>
          </w:tcPr>
          <w:p w14:paraId="06181C2B" w14:textId="77777777" w:rsidR="002248C2" w:rsidRPr="006B02BA" w:rsidRDefault="002248C2" w:rsidP="0010422D">
            <w:pPr>
              <w:rPr>
                <w:sz w:val="24"/>
                <w:szCs w:val="24"/>
              </w:rPr>
            </w:pPr>
            <w:r w:rsidRPr="006B02BA">
              <w:rPr>
                <w:sz w:val="24"/>
                <w:szCs w:val="24"/>
              </w:rPr>
              <w:t>+</w:t>
            </w:r>
          </w:p>
        </w:tc>
        <w:tc>
          <w:tcPr>
            <w:tcW w:w="426" w:type="dxa"/>
            <w:gridSpan w:val="2"/>
          </w:tcPr>
          <w:p w14:paraId="65FD5BA9" w14:textId="77777777" w:rsidR="002248C2" w:rsidRPr="006B02BA" w:rsidRDefault="002248C2" w:rsidP="0010422D">
            <w:pPr>
              <w:rPr>
                <w:sz w:val="24"/>
                <w:szCs w:val="24"/>
              </w:rPr>
            </w:pPr>
            <w:r w:rsidRPr="006B02BA">
              <w:rPr>
                <w:sz w:val="24"/>
                <w:szCs w:val="24"/>
              </w:rPr>
              <w:t>+</w:t>
            </w:r>
          </w:p>
        </w:tc>
        <w:tc>
          <w:tcPr>
            <w:tcW w:w="425" w:type="dxa"/>
            <w:gridSpan w:val="2"/>
          </w:tcPr>
          <w:p w14:paraId="43B24B85" w14:textId="77777777" w:rsidR="002248C2" w:rsidRPr="006B02BA" w:rsidRDefault="002248C2" w:rsidP="0010422D">
            <w:pPr>
              <w:rPr>
                <w:sz w:val="24"/>
                <w:szCs w:val="24"/>
              </w:rPr>
            </w:pPr>
            <w:r w:rsidRPr="006B02BA">
              <w:rPr>
                <w:sz w:val="24"/>
                <w:szCs w:val="24"/>
              </w:rPr>
              <w:t>+</w:t>
            </w:r>
          </w:p>
        </w:tc>
        <w:tc>
          <w:tcPr>
            <w:tcW w:w="567" w:type="dxa"/>
            <w:gridSpan w:val="2"/>
          </w:tcPr>
          <w:p w14:paraId="2A080117" w14:textId="77777777" w:rsidR="002248C2" w:rsidRPr="006B02BA" w:rsidRDefault="002248C2" w:rsidP="0010422D">
            <w:pPr>
              <w:rPr>
                <w:sz w:val="24"/>
                <w:szCs w:val="24"/>
              </w:rPr>
            </w:pPr>
          </w:p>
        </w:tc>
        <w:tc>
          <w:tcPr>
            <w:tcW w:w="517" w:type="dxa"/>
            <w:gridSpan w:val="6"/>
          </w:tcPr>
          <w:p w14:paraId="101E85AF" w14:textId="77777777" w:rsidR="002248C2" w:rsidRPr="006B02BA" w:rsidRDefault="002248C2" w:rsidP="0010422D">
            <w:pPr>
              <w:rPr>
                <w:sz w:val="24"/>
                <w:szCs w:val="24"/>
              </w:rPr>
            </w:pPr>
          </w:p>
        </w:tc>
        <w:tc>
          <w:tcPr>
            <w:tcW w:w="475" w:type="dxa"/>
            <w:gridSpan w:val="2"/>
          </w:tcPr>
          <w:p w14:paraId="7DFB3222" w14:textId="77777777" w:rsidR="002248C2" w:rsidRPr="006B02BA" w:rsidRDefault="002248C2" w:rsidP="0010422D">
            <w:pPr>
              <w:rPr>
                <w:sz w:val="24"/>
                <w:szCs w:val="24"/>
              </w:rPr>
            </w:pPr>
          </w:p>
        </w:tc>
        <w:tc>
          <w:tcPr>
            <w:tcW w:w="691" w:type="dxa"/>
            <w:gridSpan w:val="5"/>
          </w:tcPr>
          <w:p w14:paraId="28BF3EF6" w14:textId="77777777" w:rsidR="002248C2" w:rsidRPr="006B02BA" w:rsidRDefault="002248C2" w:rsidP="0010422D">
            <w:pPr>
              <w:rPr>
                <w:sz w:val="24"/>
                <w:szCs w:val="24"/>
              </w:rPr>
            </w:pPr>
          </w:p>
        </w:tc>
        <w:tc>
          <w:tcPr>
            <w:tcW w:w="570" w:type="dxa"/>
            <w:gridSpan w:val="5"/>
          </w:tcPr>
          <w:p w14:paraId="4BDF198A" w14:textId="77777777" w:rsidR="002248C2" w:rsidRPr="006B02BA" w:rsidRDefault="002248C2" w:rsidP="0010422D">
            <w:pPr>
              <w:rPr>
                <w:sz w:val="24"/>
                <w:szCs w:val="24"/>
              </w:rPr>
            </w:pPr>
          </w:p>
        </w:tc>
        <w:tc>
          <w:tcPr>
            <w:tcW w:w="603" w:type="dxa"/>
            <w:gridSpan w:val="5"/>
          </w:tcPr>
          <w:p w14:paraId="48E3A97C" w14:textId="77777777" w:rsidR="002248C2" w:rsidRPr="006B02BA" w:rsidRDefault="002248C2" w:rsidP="0010422D">
            <w:pPr>
              <w:rPr>
                <w:sz w:val="24"/>
                <w:szCs w:val="24"/>
              </w:rPr>
            </w:pPr>
          </w:p>
        </w:tc>
        <w:tc>
          <w:tcPr>
            <w:tcW w:w="901" w:type="dxa"/>
            <w:gridSpan w:val="5"/>
          </w:tcPr>
          <w:p w14:paraId="60E9D888" w14:textId="77777777" w:rsidR="002248C2" w:rsidRPr="006B02BA" w:rsidRDefault="002248C2" w:rsidP="0010422D">
            <w:pPr>
              <w:rPr>
                <w:sz w:val="24"/>
                <w:szCs w:val="24"/>
              </w:rPr>
            </w:pPr>
          </w:p>
        </w:tc>
        <w:tc>
          <w:tcPr>
            <w:tcW w:w="901" w:type="dxa"/>
            <w:gridSpan w:val="5"/>
          </w:tcPr>
          <w:p w14:paraId="0624B51F" w14:textId="77777777" w:rsidR="002248C2" w:rsidRPr="006B02BA" w:rsidRDefault="002248C2" w:rsidP="0010422D">
            <w:pPr>
              <w:rPr>
                <w:sz w:val="24"/>
                <w:szCs w:val="24"/>
              </w:rPr>
            </w:pPr>
          </w:p>
        </w:tc>
        <w:tc>
          <w:tcPr>
            <w:tcW w:w="856" w:type="dxa"/>
            <w:gridSpan w:val="5"/>
          </w:tcPr>
          <w:p w14:paraId="49452653" w14:textId="77777777" w:rsidR="002248C2" w:rsidRPr="006B02BA" w:rsidRDefault="002248C2" w:rsidP="0010422D">
            <w:pPr>
              <w:rPr>
                <w:sz w:val="24"/>
                <w:szCs w:val="24"/>
              </w:rPr>
            </w:pPr>
          </w:p>
        </w:tc>
        <w:tc>
          <w:tcPr>
            <w:tcW w:w="681" w:type="dxa"/>
            <w:gridSpan w:val="6"/>
          </w:tcPr>
          <w:p w14:paraId="7CDC239A" w14:textId="77777777" w:rsidR="002248C2" w:rsidRPr="006B02BA" w:rsidRDefault="002248C2" w:rsidP="0010422D">
            <w:pPr>
              <w:rPr>
                <w:sz w:val="24"/>
                <w:szCs w:val="24"/>
              </w:rPr>
            </w:pPr>
          </w:p>
        </w:tc>
      </w:tr>
      <w:tr w:rsidR="002248C2" w:rsidRPr="00E81E3D" w14:paraId="0EC1F269" w14:textId="77777777" w:rsidTr="0010422D">
        <w:tc>
          <w:tcPr>
            <w:tcW w:w="2066" w:type="dxa"/>
            <w:gridSpan w:val="2"/>
          </w:tcPr>
          <w:p w14:paraId="7D7E066E" w14:textId="77777777" w:rsidR="002248C2" w:rsidRPr="006B02BA" w:rsidRDefault="002248C2" w:rsidP="0010422D">
            <w:pPr>
              <w:rPr>
                <w:bCs/>
                <w:sz w:val="24"/>
                <w:szCs w:val="24"/>
              </w:rPr>
            </w:pPr>
          </w:p>
        </w:tc>
        <w:tc>
          <w:tcPr>
            <w:tcW w:w="592" w:type="dxa"/>
            <w:gridSpan w:val="4"/>
          </w:tcPr>
          <w:p w14:paraId="66C992DC" w14:textId="77777777" w:rsidR="002248C2" w:rsidRPr="00C14013" w:rsidRDefault="002248C2" w:rsidP="0010422D">
            <w:pPr>
              <w:rPr>
                <w:sz w:val="16"/>
                <w:szCs w:val="16"/>
              </w:rPr>
            </w:pPr>
            <w:r w:rsidRPr="00C14013">
              <w:rPr>
                <w:sz w:val="16"/>
                <w:szCs w:val="16"/>
              </w:rPr>
              <w:t>ПК 1.1</w:t>
            </w:r>
          </w:p>
        </w:tc>
        <w:tc>
          <w:tcPr>
            <w:tcW w:w="422" w:type="dxa"/>
            <w:gridSpan w:val="3"/>
          </w:tcPr>
          <w:p w14:paraId="5E13E726" w14:textId="77777777" w:rsidR="002248C2" w:rsidRPr="00C14013" w:rsidRDefault="002248C2" w:rsidP="0010422D">
            <w:pPr>
              <w:rPr>
                <w:sz w:val="16"/>
                <w:szCs w:val="16"/>
              </w:rPr>
            </w:pPr>
            <w:r w:rsidRPr="00C14013">
              <w:rPr>
                <w:sz w:val="16"/>
                <w:szCs w:val="16"/>
              </w:rPr>
              <w:t>ПК 1.2</w:t>
            </w:r>
          </w:p>
        </w:tc>
        <w:tc>
          <w:tcPr>
            <w:tcW w:w="526" w:type="dxa"/>
            <w:gridSpan w:val="2"/>
          </w:tcPr>
          <w:p w14:paraId="3C9785DB" w14:textId="77777777" w:rsidR="002248C2" w:rsidRPr="00C14013" w:rsidRDefault="002248C2" w:rsidP="0010422D">
            <w:pPr>
              <w:rPr>
                <w:sz w:val="16"/>
                <w:szCs w:val="16"/>
              </w:rPr>
            </w:pPr>
            <w:r w:rsidRPr="00C14013">
              <w:rPr>
                <w:sz w:val="16"/>
                <w:szCs w:val="16"/>
              </w:rPr>
              <w:t>ПК 1.3</w:t>
            </w:r>
          </w:p>
        </w:tc>
        <w:tc>
          <w:tcPr>
            <w:tcW w:w="567" w:type="dxa"/>
          </w:tcPr>
          <w:p w14:paraId="1BF6EF5D" w14:textId="77777777" w:rsidR="002248C2" w:rsidRPr="00C14013" w:rsidRDefault="002248C2" w:rsidP="0010422D">
            <w:pPr>
              <w:rPr>
                <w:sz w:val="16"/>
                <w:szCs w:val="16"/>
              </w:rPr>
            </w:pPr>
            <w:r w:rsidRPr="00C14013">
              <w:rPr>
                <w:sz w:val="16"/>
                <w:szCs w:val="16"/>
              </w:rPr>
              <w:t>ПК 1.4</w:t>
            </w:r>
          </w:p>
        </w:tc>
        <w:tc>
          <w:tcPr>
            <w:tcW w:w="567" w:type="dxa"/>
            <w:gridSpan w:val="3"/>
          </w:tcPr>
          <w:p w14:paraId="6B497D3A" w14:textId="77777777" w:rsidR="002248C2" w:rsidRPr="00C14013" w:rsidRDefault="002248C2" w:rsidP="0010422D">
            <w:pPr>
              <w:rPr>
                <w:sz w:val="16"/>
                <w:szCs w:val="16"/>
              </w:rPr>
            </w:pPr>
            <w:r w:rsidRPr="00C14013">
              <w:rPr>
                <w:sz w:val="16"/>
                <w:szCs w:val="16"/>
              </w:rPr>
              <w:t>ПК 2.1</w:t>
            </w:r>
          </w:p>
        </w:tc>
        <w:tc>
          <w:tcPr>
            <w:tcW w:w="425" w:type="dxa"/>
            <w:gridSpan w:val="3"/>
          </w:tcPr>
          <w:p w14:paraId="7D560DFB" w14:textId="77777777" w:rsidR="002248C2" w:rsidRPr="00C14013" w:rsidRDefault="002248C2" w:rsidP="0010422D">
            <w:pPr>
              <w:rPr>
                <w:sz w:val="16"/>
                <w:szCs w:val="16"/>
              </w:rPr>
            </w:pPr>
            <w:r w:rsidRPr="00C14013">
              <w:rPr>
                <w:sz w:val="16"/>
                <w:szCs w:val="16"/>
              </w:rPr>
              <w:t>ПК 2.2</w:t>
            </w:r>
          </w:p>
        </w:tc>
        <w:tc>
          <w:tcPr>
            <w:tcW w:w="567" w:type="dxa"/>
            <w:gridSpan w:val="3"/>
          </w:tcPr>
          <w:p w14:paraId="69635662" w14:textId="77777777" w:rsidR="002248C2" w:rsidRPr="00C14013" w:rsidRDefault="002248C2" w:rsidP="0010422D">
            <w:pPr>
              <w:rPr>
                <w:sz w:val="16"/>
                <w:szCs w:val="16"/>
              </w:rPr>
            </w:pPr>
            <w:r w:rsidRPr="00C14013">
              <w:rPr>
                <w:sz w:val="16"/>
                <w:szCs w:val="16"/>
              </w:rPr>
              <w:t>ПК 2.3</w:t>
            </w:r>
          </w:p>
        </w:tc>
        <w:tc>
          <w:tcPr>
            <w:tcW w:w="418" w:type="dxa"/>
          </w:tcPr>
          <w:p w14:paraId="22F5E5B7" w14:textId="77777777" w:rsidR="002248C2" w:rsidRPr="00C14013" w:rsidRDefault="002248C2" w:rsidP="0010422D">
            <w:pPr>
              <w:rPr>
                <w:sz w:val="16"/>
                <w:szCs w:val="16"/>
              </w:rPr>
            </w:pPr>
            <w:r w:rsidRPr="00C14013">
              <w:rPr>
                <w:sz w:val="16"/>
                <w:szCs w:val="16"/>
              </w:rPr>
              <w:t>ПК 2.4</w:t>
            </w:r>
          </w:p>
        </w:tc>
        <w:tc>
          <w:tcPr>
            <w:tcW w:w="569" w:type="dxa"/>
            <w:gridSpan w:val="3"/>
          </w:tcPr>
          <w:p w14:paraId="4E7A5779" w14:textId="77777777" w:rsidR="002248C2" w:rsidRPr="00C14013" w:rsidRDefault="002248C2" w:rsidP="0010422D">
            <w:pPr>
              <w:rPr>
                <w:sz w:val="16"/>
                <w:szCs w:val="16"/>
              </w:rPr>
            </w:pPr>
            <w:r w:rsidRPr="00C14013">
              <w:rPr>
                <w:sz w:val="16"/>
                <w:szCs w:val="16"/>
              </w:rPr>
              <w:t>ПК 2.5</w:t>
            </w:r>
          </w:p>
        </w:tc>
        <w:tc>
          <w:tcPr>
            <w:tcW w:w="567" w:type="dxa"/>
            <w:gridSpan w:val="3"/>
          </w:tcPr>
          <w:p w14:paraId="467AAD6D" w14:textId="77777777" w:rsidR="002248C2" w:rsidRPr="00C14013" w:rsidRDefault="002248C2" w:rsidP="0010422D">
            <w:pPr>
              <w:rPr>
                <w:sz w:val="16"/>
                <w:szCs w:val="16"/>
              </w:rPr>
            </w:pPr>
            <w:r w:rsidRPr="00C14013">
              <w:rPr>
                <w:sz w:val="16"/>
                <w:szCs w:val="16"/>
              </w:rPr>
              <w:t>ПК 3.1</w:t>
            </w:r>
          </w:p>
        </w:tc>
        <w:tc>
          <w:tcPr>
            <w:tcW w:w="714" w:type="dxa"/>
            <w:gridSpan w:val="5"/>
          </w:tcPr>
          <w:p w14:paraId="6B5BFAB9" w14:textId="77777777" w:rsidR="002248C2" w:rsidRPr="00C14013" w:rsidRDefault="002248C2" w:rsidP="0010422D">
            <w:pPr>
              <w:rPr>
                <w:sz w:val="16"/>
                <w:szCs w:val="16"/>
              </w:rPr>
            </w:pPr>
            <w:r w:rsidRPr="00C14013">
              <w:rPr>
                <w:sz w:val="16"/>
                <w:szCs w:val="16"/>
              </w:rPr>
              <w:t>ПК 3.2</w:t>
            </w:r>
          </w:p>
        </w:tc>
        <w:tc>
          <w:tcPr>
            <w:tcW w:w="426" w:type="dxa"/>
            <w:gridSpan w:val="2"/>
          </w:tcPr>
          <w:p w14:paraId="42AE7A07" w14:textId="77777777" w:rsidR="002248C2" w:rsidRPr="00C14013" w:rsidRDefault="002248C2" w:rsidP="0010422D">
            <w:pPr>
              <w:rPr>
                <w:sz w:val="16"/>
                <w:szCs w:val="16"/>
              </w:rPr>
            </w:pPr>
            <w:r w:rsidRPr="00C14013">
              <w:rPr>
                <w:sz w:val="16"/>
                <w:szCs w:val="16"/>
              </w:rPr>
              <w:t>ПК 3.3</w:t>
            </w:r>
          </w:p>
        </w:tc>
        <w:tc>
          <w:tcPr>
            <w:tcW w:w="425" w:type="dxa"/>
            <w:gridSpan w:val="2"/>
          </w:tcPr>
          <w:p w14:paraId="3A8C2AE5" w14:textId="77777777" w:rsidR="002248C2" w:rsidRPr="00C14013" w:rsidRDefault="002248C2" w:rsidP="0010422D">
            <w:pPr>
              <w:rPr>
                <w:sz w:val="16"/>
                <w:szCs w:val="16"/>
              </w:rPr>
            </w:pPr>
            <w:r w:rsidRPr="00C14013">
              <w:rPr>
                <w:sz w:val="16"/>
                <w:szCs w:val="16"/>
              </w:rPr>
              <w:t>ПК 3.4</w:t>
            </w:r>
          </w:p>
        </w:tc>
        <w:tc>
          <w:tcPr>
            <w:tcW w:w="567" w:type="dxa"/>
            <w:gridSpan w:val="2"/>
          </w:tcPr>
          <w:p w14:paraId="2E56708E" w14:textId="77777777" w:rsidR="002248C2" w:rsidRPr="00C14013" w:rsidRDefault="002248C2" w:rsidP="0010422D">
            <w:pPr>
              <w:rPr>
                <w:sz w:val="16"/>
                <w:szCs w:val="16"/>
              </w:rPr>
            </w:pPr>
            <w:r w:rsidRPr="00C14013">
              <w:rPr>
                <w:sz w:val="16"/>
                <w:szCs w:val="16"/>
              </w:rPr>
              <w:t>ПК 4.1</w:t>
            </w:r>
          </w:p>
        </w:tc>
        <w:tc>
          <w:tcPr>
            <w:tcW w:w="517" w:type="dxa"/>
            <w:gridSpan w:val="6"/>
          </w:tcPr>
          <w:p w14:paraId="4528B780" w14:textId="77777777" w:rsidR="002248C2" w:rsidRPr="00C14013" w:rsidRDefault="002248C2" w:rsidP="0010422D">
            <w:pPr>
              <w:rPr>
                <w:sz w:val="16"/>
                <w:szCs w:val="16"/>
              </w:rPr>
            </w:pPr>
            <w:r w:rsidRPr="00C14013">
              <w:rPr>
                <w:sz w:val="16"/>
                <w:szCs w:val="16"/>
              </w:rPr>
              <w:t>ПК 4.2</w:t>
            </w:r>
          </w:p>
        </w:tc>
        <w:tc>
          <w:tcPr>
            <w:tcW w:w="475" w:type="dxa"/>
            <w:gridSpan w:val="2"/>
          </w:tcPr>
          <w:p w14:paraId="46148104" w14:textId="77777777" w:rsidR="002248C2" w:rsidRPr="00C14013" w:rsidRDefault="002248C2" w:rsidP="0010422D">
            <w:pPr>
              <w:rPr>
                <w:sz w:val="16"/>
                <w:szCs w:val="16"/>
              </w:rPr>
            </w:pPr>
            <w:r w:rsidRPr="00C14013">
              <w:rPr>
                <w:sz w:val="16"/>
                <w:szCs w:val="16"/>
              </w:rPr>
              <w:t>ПК 4.3</w:t>
            </w:r>
          </w:p>
        </w:tc>
        <w:tc>
          <w:tcPr>
            <w:tcW w:w="691" w:type="dxa"/>
            <w:gridSpan w:val="5"/>
          </w:tcPr>
          <w:p w14:paraId="1BA6564A" w14:textId="77777777" w:rsidR="002248C2" w:rsidRPr="00C14013" w:rsidRDefault="002248C2" w:rsidP="0010422D">
            <w:pPr>
              <w:rPr>
                <w:sz w:val="16"/>
                <w:szCs w:val="16"/>
              </w:rPr>
            </w:pPr>
            <w:r w:rsidRPr="00C14013">
              <w:rPr>
                <w:sz w:val="16"/>
                <w:szCs w:val="16"/>
              </w:rPr>
              <w:t>ПК 4.4</w:t>
            </w:r>
          </w:p>
        </w:tc>
        <w:tc>
          <w:tcPr>
            <w:tcW w:w="570" w:type="dxa"/>
            <w:gridSpan w:val="5"/>
          </w:tcPr>
          <w:p w14:paraId="57491492" w14:textId="77777777" w:rsidR="002248C2" w:rsidRPr="00C14013" w:rsidRDefault="002248C2" w:rsidP="0010422D">
            <w:pPr>
              <w:rPr>
                <w:sz w:val="16"/>
                <w:szCs w:val="16"/>
              </w:rPr>
            </w:pPr>
            <w:r w:rsidRPr="00C14013">
              <w:rPr>
                <w:sz w:val="16"/>
                <w:szCs w:val="16"/>
              </w:rPr>
              <w:t>ПК 4.5</w:t>
            </w:r>
          </w:p>
        </w:tc>
        <w:tc>
          <w:tcPr>
            <w:tcW w:w="603" w:type="dxa"/>
            <w:gridSpan w:val="5"/>
          </w:tcPr>
          <w:p w14:paraId="29A70E04" w14:textId="77777777" w:rsidR="002248C2" w:rsidRPr="00C14013" w:rsidRDefault="002248C2" w:rsidP="0010422D">
            <w:pPr>
              <w:rPr>
                <w:sz w:val="16"/>
                <w:szCs w:val="16"/>
              </w:rPr>
            </w:pPr>
            <w:r>
              <w:rPr>
                <w:sz w:val="16"/>
                <w:szCs w:val="16"/>
              </w:rPr>
              <w:t>П</w:t>
            </w:r>
            <w:r w:rsidRPr="00C14013">
              <w:rPr>
                <w:sz w:val="16"/>
                <w:szCs w:val="16"/>
              </w:rPr>
              <w:t>К5.1</w:t>
            </w:r>
          </w:p>
        </w:tc>
        <w:tc>
          <w:tcPr>
            <w:tcW w:w="901" w:type="dxa"/>
            <w:gridSpan w:val="5"/>
          </w:tcPr>
          <w:p w14:paraId="08D1754A" w14:textId="77777777" w:rsidR="002248C2" w:rsidRPr="00C14013" w:rsidRDefault="002248C2" w:rsidP="0010422D">
            <w:pPr>
              <w:rPr>
                <w:sz w:val="16"/>
                <w:szCs w:val="16"/>
              </w:rPr>
            </w:pPr>
            <w:r w:rsidRPr="00C14013">
              <w:rPr>
                <w:sz w:val="16"/>
                <w:szCs w:val="16"/>
              </w:rPr>
              <w:t>ПК5.2</w:t>
            </w:r>
          </w:p>
        </w:tc>
        <w:tc>
          <w:tcPr>
            <w:tcW w:w="901" w:type="dxa"/>
            <w:gridSpan w:val="5"/>
          </w:tcPr>
          <w:p w14:paraId="668D5672" w14:textId="77777777" w:rsidR="002248C2" w:rsidRPr="00C14013" w:rsidRDefault="002248C2" w:rsidP="0010422D">
            <w:pPr>
              <w:rPr>
                <w:sz w:val="16"/>
                <w:szCs w:val="16"/>
              </w:rPr>
            </w:pPr>
            <w:r w:rsidRPr="00C14013">
              <w:rPr>
                <w:sz w:val="16"/>
                <w:szCs w:val="16"/>
              </w:rPr>
              <w:t>ПК6.1</w:t>
            </w:r>
          </w:p>
        </w:tc>
        <w:tc>
          <w:tcPr>
            <w:tcW w:w="856" w:type="dxa"/>
            <w:gridSpan w:val="5"/>
          </w:tcPr>
          <w:p w14:paraId="573A46F4" w14:textId="77777777" w:rsidR="002248C2" w:rsidRPr="00C14013" w:rsidRDefault="002248C2" w:rsidP="0010422D">
            <w:pPr>
              <w:rPr>
                <w:sz w:val="16"/>
                <w:szCs w:val="16"/>
              </w:rPr>
            </w:pPr>
            <w:r w:rsidRPr="00C14013">
              <w:rPr>
                <w:sz w:val="16"/>
                <w:szCs w:val="16"/>
              </w:rPr>
              <w:t>ПК6.2</w:t>
            </w:r>
          </w:p>
        </w:tc>
        <w:tc>
          <w:tcPr>
            <w:tcW w:w="681" w:type="dxa"/>
            <w:gridSpan w:val="6"/>
          </w:tcPr>
          <w:p w14:paraId="71C0DBEC" w14:textId="77777777" w:rsidR="002248C2" w:rsidRPr="00C14013" w:rsidRDefault="002248C2" w:rsidP="0010422D">
            <w:pPr>
              <w:rPr>
                <w:sz w:val="16"/>
                <w:szCs w:val="16"/>
              </w:rPr>
            </w:pPr>
            <w:r w:rsidRPr="00C14013">
              <w:rPr>
                <w:sz w:val="16"/>
                <w:szCs w:val="16"/>
              </w:rPr>
              <w:t>ПК6.3</w:t>
            </w:r>
          </w:p>
        </w:tc>
      </w:tr>
      <w:tr w:rsidR="002248C2" w:rsidRPr="00E81E3D" w14:paraId="4C9419FB" w14:textId="77777777" w:rsidTr="0010422D">
        <w:tc>
          <w:tcPr>
            <w:tcW w:w="2066" w:type="dxa"/>
            <w:gridSpan w:val="2"/>
          </w:tcPr>
          <w:p w14:paraId="417D5B6B" w14:textId="77777777" w:rsidR="002248C2" w:rsidRPr="006B02BA" w:rsidRDefault="002248C2" w:rsidP="0010422D">
            <w:pPr>
              <w:rPr>
                <w:bCs/>
                <w:sz w:val="24"/>
                <w:szCs w:val="24"/>
              </w:rPr>
            </w:pPr>
            <w:r w:rsidRPr="006B02BA">
              <w:rPr>
                <w:bCs/>
                <w:sz w:val="24"/>
                <w:szCs w:val="24"/>
              </w:rPr>
              <w:t>ПП. 03.</w:t>
            </w:r>
            <w:r w:rsidRPr="006B02BA">
              <w:rPr>
                <w:sz w:val="24"/>
                <w:szCs w:val="24"/>
              </w:rPr>
              <w:t xml:space="preserve"> Производственная практика</w:t>
            </w:r>
          </w:p>
        </w:tc>
        <w:tc>
          <w:tcPr>
            <w:tcW w:w="592" w:type="dxa"/>
            <w:gridSpan w:val="4"/>
          </w:tcPr>
          <w:p w14:paraId="0128F755" w14:textId="77777777" w:rsidR="002248C2" w:rsidRPr="006B02BA" w:rsidRDefault="002248C2" w:rsidP="0010422D">
            <w:pPr>
              <w:rPr>
                <w:sz w:val="24"/>
                <w:szCs w:val="24"/>
              </w:rPr>
            </w:pPr>
          </w:p>
        </w:tc>
        <w:tc>
          <w:tcPr>
            <w:tcW w:w="422" w:type="dxa"/>
            <w:gridSpan w:val="3"/>
          </w:tcPr>
          <w:p w14:paraId="1BA53B18" w14:textId="77777777" w:rsidR="002248C2" w:rsidRPr="006B02BA" w:rsidRDefault="002248C2" w:rsidP="0010422D">
            <w:pPr>
              <w:rPr>
                <w:sz w:val="24"/>
                <w:szCs w:val="24"/>
              </w:rPr>
            </w:pPr>
          </w:p>
        </w:tc>
        <w:tc>
          <w:tcPr>
            <w:tcW w:w="526" w:type="dxa"/>
            <w:gridSpan w:val="2"/>
          </w:tcPr>
          <w:p w14:paraId="2CD8B893" w14:textId="77777777" w:rsidR="002248C2" w:rsidRPr="006B02BA" w:rsidRDefault="002248C2" w:rsidP="0010422D">
            <w:pPr>
              <w:rPr>
                <w:sz w:val="24"/>
                <w:szCs w:val="24"/>
              </w:rPr>
            </w:pPr>
          </w:p>
        </w:tc>
        <w:tc>
          <w:tcPr>
            <w:tcW w:w="567" w:type="dxa"/>
          </w:tcPr>
          <w:p w14:paraId="112DAEDE" w14:textId="77777777" w:rsidR="002248C2" w:rsidRPr="006B02BA" w:rsidRDefault="002248C2" w:rsidP="0010422D">
            <w:pPr>
              <w:rPr>
                <w:sz w:val="24"/>
                <w:szCs w:val="24"/>
              </w:rPr>
            </w:pPr>
          </w:p>
        </w:tc>
        <w:tc>
          <w:tcPr>
            <w:tcW w:w="567" w:type="dxa"/>
            <w:gridSpan w:val="3"/>
          </w:tcPr>
          <w:p w14:paraId="209A331C" w14:textId="77777777" w:rsidR="002248C2" w:rsidRPr="006B02BA" w:rsidRDefault="002248C2" w:rsidP="0010422D">
            <w:pPr>
              <w:rPr>
                <w:sz w:val="24"/>
                <w:szCs w:val="24"/>
              </w:rPr>
            </w:pPr>
          </w:p>
        </w:tc>
        <w:tc>
          <w:tcPr>
            <w:tcW w:w="425" w:type="dxa"/>
            <w:gridSpan w:val="3"/>
          </w:tcPr>
          <w:p w14:paraId="56A77AB2" w14:textId="77777777" w:rsidR="002248C2" w:rsidRPr="006B02BA" w:rsidRDefault="002248C2" w:rsidP="0010422D">
            <w:pPr>
              <w:rPr>
                <w:sz w:val="24"/>
                <w:szCs w:val="24"/>
              </w:rPr>
            </w:pPr>
          </w:p>
        </w:tc>
        <w:tc>
          <w:tcPr>
            <w:tcW w:w="567" w:type="dxa"/>
            <w:gridSpan w:val="3"/>
          </w:tcPr>
          <w:p w14:paraId="721AE5BA" w14:textId="77777777" w:rsidR="002248C2" w:rsidRPr="006B02BA" w:rsidRDefault="002248C2" w:rsidP="0010422D">
            <w:pPr>
              <w:rPr>
                <w:sz w:val="24"/>
                <w:szCs w:val="24"/>
              </w:rPr>
            </w:pPr>
          </w:p>
        </w:tc>
        <w:tc>
          <w:tcPr>
            <w:tcW w:w="418" w:type="dxa"/>
          </w:tcPr>
          <w:p w14:paraId="0CEBF7AD" w14:textId="77777777" w:rsidR="002248C2" w:rsidRPr="006B02BA" w:rsidRDefault="002248C2" w:rsidP="0010422D">
            <w:pPr>
              <w:rPr>
                <w:sz w:val="24"/>
                <w:szCs w:val="24"/>
              </w:rPr>
            </w:pPr>
          </w:p>
        </w:tc>
        <w:tc>
          <w:tcPr>
            <w:tcW w:w="569" w:type="dxa"/>
            <w:gridSpan w:val="3"/>
          </w:tcPr>
          <w:p w14:paraId="538958ED" w14:textId="77777777" w:rsidR="002248C2" w:rsidRPr="006B02BA" w:rsidRDefault="002248C2" w:rsidP="0010422D">
            <w:pPr>
              <w:rPr>
                <w:sz w:val="24"/>
                <w:szCs w:val="24"/>
              </w:rPr>
            </w:pPr>
          </w:p>
        </w:tc>
        <w:tc>
          <w:tcPr>
            <w:tcW w:w="567" w:type="dxa"/>
            <w:gridSpan w:val="3"/>
          </w:tcPr>
          <w:p w14:paraId="572554F6" w14:textId="77777777" w:rsidR="002248C2" w:rsidRPr="006B02BA" w:rsidRDefault="002248C2" w:rsidP="0010422D">
            <w:pPr>
              <w:rPr>
                <w:sz w:val="24"/>
                <w:szCs w:val="24"/>
              </w:rPr>
            </w:pPr>
            <w:r w:rsidRPr="006B02BA">
              <w:rPr>
                <w:sz w:val="24"/>
                <w:szCs w:val="24"/>
              </w:rPr>
              <w:t>+</w:t>
            </w:r>
          </w:p>
        </w:tc>
        <w:tc>
          <w:tcPr>
            <w:tcW w:w="714" w:type="dxa"/>
            <w:gridSpan w:val="5"/>
          </w:tcPr>
          <w:p w14:paraId="4E394B8A" w14:textId="77777777" w:rsidR="002248C2" w:rsidRPr="006B02BA" w:rsidRDefault="002248C2" w:rsidP="0010422D">
            <w:pPr>
              <w:rPr>
                <w:sz w:val="24"/>
                <w:szCs w:val="24"/>
              </w:rPr>
            </w:pPr>
            <w:r w:rsidRPr="006B02BA">
              <w:rPr>
                <w:sz w:val="24"/>
                <w:szCs w:val="24"/>
              </w:rPr>
              <w:t>+</w:t>
            </w:r>
          </w:p>
        </w:tc>
        <w:tc>
          <w:tcPr>
            <w:tcW w:w="426" w:type="dxa"/>
            <w:gridSpan w:val="2"/>
          </w:tcPr>
          <w:p w14:paraId="0713D5BD" w14:textId="77777777" w:rsidR="002248C2" w:rsidRPr="006B02BA" w:rsidRDefault="002248C2" w:rsidP="0010422D">
            <w:pPr>
              <w:rPr>
                <w:sz w:val="24"/>
                <w:szCs w:val="24"/>
              </w:rPr>
            </w:pPr>
            <w:r w:rsidRPr="006B02BA">
              <w:rPr>
                <w:sz w:val="24"/>
                <w:szCs w:val="24"/>
              </w:rPr>
              <w:t>+</w:t>
            </w:r>
          </w:p>
        </w:tc>
        <w:tc>
          <w:tcPr>
            <w:tcW w:w="425" w:type="dxa"/>
            <w:gridSpan w:val="2"/>
          </w:tcPr>
          <w:p w14:paraId="1EFB56A7" w14:textId="77777777" w:rsidR="002248C2" w:rsidRPr="006B02BA" w:rsidRDefault="002248C2" w:rsidP="0010422D">
            <w:pPr>
              <w:rPr>
                <w:sz w:val="24"/>
                <w:szCs w:val="24"/>
              </w:rPr>
            </w:pPr>
            <w:r w:rsidRPr="006B02BA">
              <w:rPr>
                <w:sz w:val="24"/>
                <w:szCs w:val="24"/>
              </w:rPr>
              <w:t>+</w:t>
            </w:r>
          </w:p>
        </w:tc>
        <w:tc>
          <w:tcPr>
            <w:tcW w:w="567" w:type="dxa"/>
            <w:gridSpan w:val="2"/>
          </w:tcPr>
          <w:p w14:paraId="2B3817D7" w14:textId="77777777" w:rsidR="002248C2" w:rsidRPr="006B02BA" w:rsidRDefault="002248C2" w:rsidP="0010422D">
            <w:pPr>
              <w:rPr>
                <w:sz w:val="24"/>
                <w:szCs w:val="24"/>
              </w:rPr>
            </w:pPr>
          </w:p>
        </w:tc>
        <w:tc>
          <w:tcPr>
            <w:tcW w:w="517" w:type="dxa"/>
            <w:gridSpan w:val="6"/>
          </w:tcPr>
          <w:p w14:paraId="21F75E69" w14:textId="77777777" w:rsidR="002248C2" w:rsidRPr="006B02BA" w:rsidRDefault="002248C2" w:rsidP="0010422D">
            <w:pPr>
              <w:rPr>
                <w:sz w:val="24"/>
                <w:szCs w:val="24"/>
              </w:rPr>
            </w:pPr>
          </w:p>
        </w:tc>
        <w:tc>
          <w:tcPr>
            <w:tcW w:w="475" w:type="dxa"/>
            <w:gridSpan w:val="2"/>
          </w:tcPr>
          <w:p w14:paraId="29EDAAAD" w14:textId="77777777" w:rsidR="002248C2" w:rsidRPr="006B02BA" w:rsidRDefault="002248C2" w:rsidP="0010422D">
            <w:pPr>
              <w:rPr>
                <w:sz w:val="24"/>
                <w:szCs w:val="24"/>
              </w:rPr>
            </w:pPr>
          </w:p>
        </w:tc>
        <w:tc>
          <w:tcPr>
            <w:tcW w:w="691" w:type="dxa"/>
            <w:gridSpan w:val="5"/>
          </w:tcPr>
          <w:p w14:paraId="1DB98218" w14:textId="77777777" w:rsidR="002248C2" w:rsidRPr="006B02BA" w:rsidRDefault="002248C2" w:rsidP="0010422D">
            <w:pPr>
              <w:rPr>
                <w:sz w:val="24"/>
                <w:szCs w:val="24"/>
              </w:rPr>
            </w:pPr>
          </w:p>
        </w:tc>
        <w:tc>
          <w:tcPr>
            <w:tcW w:w="570" w:type="dxa"/>
            <w:gridSpan w:val="5"/>
          </w:tcPr>
          <w:p w14:paraId="70C0A4FD" w14:textId="77777777" w:rsidR="002248C2" w:rsidRPr="006B02BA" w:rsidRDefault="002248C2" w:rsidP="0010422D">
            <w:pPr>
              <w:rPr>
                <w:sz w:val="24"/>
                <w:szCs w:val="24"/>
              </w:rPr>
            </w:pPr>
          </w:p>
        </w:tc>
        <w:tc>
          <w:tcPr>
            <w:tcW w:w="603" w:type="dxa"/>
            <w:gridSpan w:val="5"/>
          </w:tcPr>
          <w:p w14:paraId="298668AF" w14:textId="77777777" w:rsidR="002248C2" w:rsidRPr="006B02BA" w:rsidRDefault="002248C2" w:rsidP="0010422D">
            <w:pPr>
              <w:rPr>
                <w:sz w:val="24"/>
                <w:szCs w:val="24"/>
              </w:rPr>
            </w:pPr>
          </w:p>
        </w:tc>
        <w:tc>
          <w:tcPr>
            <w:tcW w:w="901" w:type="dxa"/>
            <w:gridSpan w:val="5"/>
          </w:tcPr>
          <w:p w14:paraId="246AD545" w14:textId="77777777" w:rsidR="002248C2" w:rsidRPr="006B02BA" w:rsidRDefault="002248C2" w:rsidP="0010422D">
            <w:pPr>
              <w:rPr>
                <w:sz w:val="24"/>
                <w:szCs w:val="24"/>
              </w:rPr>
            </w:pPr>
          </w:p>
        </w:tc>
        <w:tc>
          <w:tcPr>
            <w:tcW w:w="901" w:type="dxa"/>
            <w:gridSpan w:val="5"/>
          </w:tcPr>
          <w:p w14:paraId="31848DC9" w14:textId="77777777" w:rsidR="002248C2" w:rsidRPr="006B02BA" w:rsidRDefault="002248C2" w:rsidP="0010422D">
            <w:pPr>
              <w:rPr>
                <w:sz w:val="24"/>
                <w:szCs w:val="24"/>
              </w:rPr>
            </w:pPr>
          </w:p>
        </w:tc>
        <w:tc>
          <w:tcPr>
            <w:tcW w:w="856" w:type="dxa"/>
            <w:gridSpan w:val="5"/>
          </w:tcPr>
          <w:p w14:paraId="45402A11" w14:textId="77777777" w:rsidR="002248C2" w:rsidRPr="006B02BA" w:rsidRDefault="002248C2" w:rsidP="0010422D">
            <w:pPr>
              <w:rPr>
                <w:sz w:val="24"/>
                <w:szCs w:val="24"/>
              </w:rPr>
            </w:pPr>
          </w:p>
        </w:tc>
        <w:tc>
          <w:tcPr>
            <w:tcW w:w="681" w:type="dxa"/>
            <w:gridSpan w:val="6"/>
          </w:tcPr>
          <w:p w14:paraId="499AA40B" w14:textId="77777777" w:rsidR="002248C2" w:rsidRPr="006B02BA" w:rsidRDefault="002248C2" w:rsidP="0010422D">
            <w:pPr>
              <w:rPr>
                <w:sz w:val="24"/>
                <w:szCs w:val="24"/>
              </w:rPr>
            </w:pPr>
          </w:p>
        </w:tc>
      </w:tr>
      <w:tr w:rsidR="002248C2" w:rsidRPr="00E81E3D" w14:paraId="6E73CC76" w14:textId="77777777" w:rsidTr="0010422D">
        <w:tc>
          <w:tcPr>
            <w:tcW w:w="2066" w:type="dxa"/>
            <w:gridSpan w:val="2"/>
          </w:tcPr>
          <w:p w14:paraId="68B57FCF" w14:textId="77777777" w:rsidR="002248C2" w:rsidRPr="006B02BA" w:rsidRDefault="002248C2" w:rsidP="0010422D">
            <w:pPr>
              <w:rPr>
                <w:bCs/>
                <w:sz w:val="24"/>
                <w:szCs w:val="24"/>
              </w:rPr>
            </w:pPr>
            <w:r w:rsidRPr="006B02BA">
              <w:rPr>
                <w:bCs/>
                <w:sz w:val="24"/>
                <w:szCs w:val="24"/>
              </w:rPr>
              <w:t xml:space="preserve">ПМ. 04 </w:t>
            </w:r>
            <w:proofErr w:type="gramStart"/>
            <w:r w:rsidRPr="006B02BA">
              <w:rPr>
                <w:bCs/>
                <w:sz w:val="24"/>
                <w:szCs w:val="24"/>
              </w:rPr>
              <w:t>Организация  и</w:t>
            </w:r>
            <w:proofErr w:type="gramEnd"/>
            <w:r w:rsidRPr="006B02BA">
              <w:rPr>
                <w:bCs/>
                <w:sz w:val="24"/>
                <w:szCs w:val="24"/>
              </w:rPr>
              <w:t xml:space="preserve"> планирование сварочного производства</w:t>
            </w:r>
          </w:p>
        </w:tc>
        <w:tc>
          <w:tcPr>
            <w:tcW w:w="592" w:type="dxa"/>
            <w:gridSpan w:val="4"/>
          </w:tcPr>
          <w:p w14:paraId="15F508EF" w14:textId="77777777" w:rsidR="002248C2" w:rsidRPr="006B02BA" w:rsidRDefault="002248C2" w:rsidP="0010422D">
            <w:pPr>
              <w:rPr>
                <w:bCs/>
                <w:sz w:val="24"/>
                <w:szCs w:val="24"/>
              </w:rPr>
            </w:pPr>
          </w:p>
        </w:tc>
        <w:tc>
          <w:tcPr>
            <w:tcW w:w="422" w:type="dxa"/>
            <w:gridSpan w:val="3"/>
          </w:tcPr>
          <w:p w14:paraId="74647F67" w14:textId="77777777" w:rsidR="002248C2" w:rsidRPr="006B02BA" w:rsidRDefault="002248C2" w:rsidP="0010422D">
            <w:pPr>
              <w:rPr>
                <w:sz w:val="24"/>
                <w:szCs w:val="24"/>
              </w:rPr>
            </w:pPr>
          </w:p>
        </w:tc>
        <w:tc>
          <w:tcPr>
            <w:tcW w:w="526" w:type="dxa"/>
            <w:gridSpan w:val="2"/>
          </w:tcPr>
          <w:p w14:paraId="4E7896AA" w14:textId="77777777" w:rsidR="002248C2" w:rsidRPr="006B02BA" w:rsidRDefault="002248C2" w:rsidP="0010422D">
            <w:pPr>
              <w:rPr>
                <w:sz w:val="24"/>
                <w:szCs w:val="24"/>
              </w:rPr>
            </w:pPr>
          </w:p>
        </w:tc>
        <w:tc>
          <w:tcPr>
            <w:tcW w:w="567" w:type="dxa"/>
          </w:tcPr>
          <w:p w14:paraId="0338E887" w14:textId="77777777" w:rsidR="002248C2" w:rsidRPr="006B02BA" w:rsidRDefault="002248C2" w:rsidP="0010422D">
            <w:pPr>
              <w:rPr>
                <w:sz w:val="24"/>
                <w:szCs w:val="24"/>
              </w:rPr>
            </w:pPr>
          </w:p>
        </w:tc>
        <w:tc>
          <w:tcPr>
            <w:tcW w:w="567" w:type="dxa"/>
            <w:gridSpan w:val="3"/>
          </w:tcPr>
          <w:p w14:paraId="393D44AE" w14:textId="77777777" w:rsidR="002248C2" w:rsidRPr="006B02BA" w:rsidRDefault="002248C2" w:rsidP="0010422D">
            <w:pPr>
              <w:rPr>
                <w:sz w:val="24"/>
                <w:szCs w:val="24"/>
              </w:rPr>
            </w:pPr>
          </w:p>
        </w:tc>
        <w:tc>
          <w:tcPr>
            <w:tcW w:w="425" w:type="dxa"/>
            <w:gridSpan w:val="3"/>
          </w:tcPr>
          <w:p w14:paraId="7E80A58B" w14:textId="77777777" w:rsidR="002248C2" w:rsidRPr="006B02BA" w:rsidRDefault="002248C2" w:rsidP="0010422D">
            <w:pPr>
              <w:rPr>
                <w:sz w:val="24"/>
                <w:szCs w:val="24"/>
              </w:rPr>
            </w:pPr>
          </w:p>
        </w:tc>
        <w:tc>
          <w:tcPr>
            <w:tcW w:w="567" w:type="dxa"/>
            <w:gridSpan w:val="3"/>
          </w:tcPr>
          <w:p w14:paraId="285BD0A4" w14:textId="77777777" w:rsidR="002248C2" w:rsidRPr="006B02BA" w:rsidRDefault="002248C2" w:rsidP="0010422D">
            <w:pPr>
              <w:rPr>
                <w:sz w:val="24"/>
                <w:szCs w:val="24"/>
              </w:rPr>
            </w:pPr>
          </w:p>
        </w:tc>
        <w:tc>
          <w:tcPr>
            <w:tcW w:w="418" w:type="dxa"/>
          </w:tcPr>
          <w:p w14:paraId="655FE2E4" w14:textId="77777777" w:rsidR="002248C2" w:rsidRPr="006B02BA" w:rsidRDefault="002248C2" w:rsidP="0010422D">
            <w:pPr>
              <w:rPr>
                <w:sz w:val="24"/>
                <w:szCs w:val="24"/>
              </w:rPr>
            </w:pPr>
          </w:p>
        </w:tc>
        <w:tc>
          <w:tcPr>
            <w:tcW w:w="569" w:type="dxa"/>
            <w:gridSpan w:val="3"/>
          </w:tcPr>
          <w:p w14:paraId="2A903153" w14:textId="77777777" w:rsidR="002248C2" w:rsidRPr="006B02BA" w:rsidRDefault="002248C2" w:rsidP="0010422D">
            <w:pPr>
              <w:rPr>
                <w:sz w:val="24"/>
                <w:szCs w:val="24"/>
              </w:rPr>
            </w:pPr>
          </w:p>
        </w:tc>
        <w:tc>
          <w:tcPr>
            <w:tcW w:w="567" w:type="dxa"/>
            <w:gridSpan w:val="3"/>
          </w:tcPr>
          <w:p w14:paraId="78C11796" w14:textId="77777777" w:rsidR="002248C2" w:rsidRPr="006B02BA" w:rsidRDefault="002248C2" w:rsidP="0010422D">
            <w:pPr>
              <w:rPr>
                <w:sz w:val="24"/>
                <w:szCs w:val="24"/>
              </w:rPr>
            </w:pPr>
          </w:p>
        </w:tc>
        <w:tc>
          <w:tcPr>
            <w:tcW w:w="714" w:type="dxa"/>
            <w:gridSpan w:val="5"/>
          </w:tcPr>
          <w:p w14:paraId="22B2DEEA" w14:textId="77777777" w:rsidR="002248C2" w:rsidRPr="006B02BA" w:rsidRDefault="002248C2" w:rsidP="0010422D">
            <w:pPr>
              <w:rPr>
                <w:sz w:val="24"/>
                <w:szCs w:val="24"/>
              </w:rPr>
            </w:pPr>
          </w:p>
        </w:tc>
        <w:tc>
          <w:tcPr>
            <w:tcW w:w="426" w:type="dxa"/>
            <w:gridSpan w:val="2"/>
          </w:tcPr>
          <w:p w14:paraId="431E6F94" w14:textId="77777777" w:rsidR="002248C2" w:rsidRPr="006B02BA" w:rsidRDefault="002248C2" w:rsidP="0010422D">
            <w:pPr>
              <w:rPr>
                <w:sz w:val="24"/>
                <w:szCs w:val="24"/>
              </w:rPr>
            </w:pPr>
          </w:p>
        </w:tc>
        <w:tc>
          <w:tcPr>
            <w:tcW w:w="425" w:type="dxa"/>
            <w:gridSpan w:val="2"/>
          </w:tcPr>
          <w:p w14:paraId="01AB5FEE" w14:textId="77777777" w:rsidR="002248C2" w:rsidRPr="006B02BA" w:rsidRDefault="002248C2" w:rsidP="0010422D">
            <w:pPr>
              <w:rPr>
                <w:sz w:val="24"/>
                <w:szCs w:val="24"/>
              </w:rPr>
            </w:pPr>
          </w:p>
        </w:tc>
        <w:tc>
          <w:tcPr>
            <w:tcW w:w="567" w:type="dxa"/>
            <w:gridSpan w:val="2"/>
          </w:tcPr>
          <w:p w14:paraId="268BD4CD" w14:textId="77777777" w:rsidR="002248C2" w:rsidRPr="006B02BA" w:rsidRDefault="002248C2" w:rsidP="0010422D">
            <w:pPr>
              <w:rPr>
                <w:sz w:val="24"/>
                <w:szCs w:val="24"/>
              </w:rPr>
            </w:pPr>
            <w:r w:rsidRPr="006B02BA">
              <w:rPr>
                <w:sz w:val="24"/>
                <w:szCs w:val="24"/>
              </w:rPr>
              <w:t>+</w:t>
            </w:r>
          </w:p>
        </w:tc>
        <w:tc>
          <w:tcPr>
            <w:tcW w:w="517" w:type="dxa"/>
            <w:gridSpan w:val="6"/>
          </w:tcPr>
          <w:p w14:paraId="5D6F7DD0" w14:textId="77777777" w:rsidR="002248C2" w:rsidRPr="006B02BA" w:rsidRDefault="002248C2" w:rsidP="0010422D">
            <w:pPr>
              <w:rPr>
                <w:sz w:val="24"/>
                <w:szCs w:val="24"/>
              </w:rPr>
            </w:pPr>
            <w:r w:rsidRPr="006B02BA">
              <w:rPr>
                <w:sz w:val="24"/>
                <w:szCs w:val="24"/>
              </w:rPr>
              <w:t>+</w:t>
            </w:r>
          </w:p>
        </w:tc>
        <w:tc>
          <w:tcPr>
            <w:tcW w:w="475" w:type="dxa"/>
            <w:gridSpan w:val="2"/>
          </w:tcPr>
          <w:p w14:paraId="193A6E08" w14:textId="77777777" w:rsidR="002248C2" w:rsidRPr="006B02BA" w:rsidRDefault="002248C2" w:rsidP="0010422D">
            <w:pPr>
              <w:rPr>
                <w:sz w:val="24"/>
                <w:szCs w:val="24"/>
              </w:rPr>
            </w:pPr>
            <w:r w:rsidRPr="006B02BA">
              <w:rPr>
                <w:sz w:val="24"/>
                <w:szCs w:val="24"/>
              </w:rPr>
              <w:t>+</w:t>
            </w:r>
          </w:p>
        </w:tc>
        <w:tc>
          <w:tcPr>
            <w:tcW w:w="691" w:type="dxa"/>
            <w:gridSpan w:val="5"/>
          </w:tcPr>
          <w:p w14:paraId="719BD7BC" w14:textId="77777777" w:rsidR="002248C2" w:rsidRPr="006B02BA" w:rsidRDefault="002248C2" w:rsidP="0010422D">
            <w:pPr>
              <w:rPr>
                <w:sz w:val="24"/>
                <w:szCs w:val="24"/>
              </w:rPr>
            </w:pPr>
            <w:r w:rsidRPr="006B02BA">
              <w:rPr>
                <w:sz w:val="24"/>
                <w:szCs w:val="24"/>
              </w:rPr>
              <w:t>+</w:t>
            </w:r>
          </w:p>
        </w:tc>
        <w:tc>
          <w:tcPr>
            <w:tcW w:w="570" w:type="dxa"/>
            <w:gridSpan w:val="5"/>
          </w:tcPr>
          <w:p w14:paraId="02B0354C" w14:textId="77777777" w:rsidR="002248C2" w:rsidRPr="006B02BA" w:rsidRDefault="002248C2" w:rsidP="0010422D">
            <w:pPr>
              <w:rPr>
                <w:sz w:val="24"/>
                <w:szCs w:val="24"/>
              </w:rPr>
            </w:pPr>
            <w:r w:rsidRPr="006B02BA">
              <w:rPr>
                <w:sz w:val="24"/>
                <w:szCs w:val="24"/>
              </w:rPr>
              <w:t>+</w:t>
            </w:r>
          </w:p>
        </w:tc>
        <w:tc>
          <w:tcPr>
            <w:tcW w:w="603" w:type="dxa"/>
            <w:gridSpan w:val="5"/>
          </w:tcPr>
          <w:p w14:paraId="3CF94A99" w14:textId="77777777" w:rsidR="002248C2" w:rsidRPr="006B02BA" w:rsidRDefault="002248C2" w:rsidP="0010422D">
            <w:pPr>
              <w:rPr>
                <w:sz w:val="24"/>
                <w:szCs w:val="24"/>
              </w:rPr>
            </w:pPr>
          </w:p>
        </w:tc>
        <w:tc>
          <w:tcPr>
            <w:tcW w:w="901" w:type="dxa"/>
            <w:gridSpan w:val="5"/>
          </w:tcPr>
          <w:p w14:paraId="42AFACF2" w14:textId="77777777" w:rsidR="002248C2" w:rsidRPr="006B02BA" w:rsidRDefault="002248C2" w:rsidP="0010422D">
            <w:pPr>
              <w:rPr>
                <w:sz w:val="24"/>
                <w:szCs w:val="24"/>
              </w:rPr>
            </w:pPr>
          </w:p>
        </w:tc>
        <w:tc>
          <w:tcPr>
            <w:tcW w:w="901" w:type="dxa"/>
            <w:gridSpan w:val="5"/>
          </w:tcPr>
          <w:p w14:paraId="688A96D4" w14:textId="77777777" w:rsidR="002248C2" w:rsidRPr="006B02BA" w:rsidRDefault="002248C2" w:rsidP="0010422D">
            <w:pPr>
              <w:rPr>
                <w:sz w:val="24"/>
                <w:szCs w:val="24"/>
              </w:rPr>
            </w:pPr>
          </w:p>
        </w:tc>
        <w:tc>
          <w:tcPr>
            <w:tcW w:w="856" w:type="dxa"/>
            <w:gridSpan w:val="5"/>
          </w:tcPr>
          <w:p w14:paraId="27C937D5" w14:textId="77777777" w:rsidR="002248C2" w:rsidRPr="006B02BA" w:rsidRDefault="002248C2" w:rsidP="0010422D">
            <w:pPr>
              <w:rPr>
                <w:sz w:val="24"/>
                <w:szCs w:val="24"/>
              </w:rPr>
            </w:pPr>
          </w:p>
        </w:tc>
        <w:tc>
          <w:tcPr>
            <w:tcW w:w="681" w:type="dxa"/>
            <w:gridSpan w:val="6"/>
          </w:tcPr>
          <w:p w14:paraId="6D6FA0AC" w14:textId="77777777" w:rsidR="002248C2" w:rsidRPr="006B02BA" w:rsidRDefault="002248C2" w:rsidP="0010422D">
            <w:pPr>
              <w:rPr>
                <w:sz w:val="24"/>
                <w:szCs w:val="24"/>
              </w:rPr>
            </w:pPr>
          </w:p>
        </w:tc>
      </w:tr>
      <w:tr w:rsidR="002248C2" w:rsidRPr="00E81E3D" w14:paraId="0C377272" w14:textId="77777777" w:rsidTr="0010422D">
        <w:tc>
          <w:tcPr>
            <w:tcW w:w="2066" w:type="dxa"/>
            <w:gridSpan w:val="2"/>
          </w:tcPr>
          <w:p w14:paraId="6B77ACF2" w14:textId="77777777" w:rsidR="002248C2" w:rsidRPr="006B02BA" w:rsidRDefault="002248C2" w:rsidP="0010422D">
            <w:pPr>
              <w:rPr>
                <w:bCs/>
                <w:sz w:val="24"/>
                <w:szCs w:val="24"/>
              </w:rPr>
            </w:pPr>
            <w:r w:rsidRPr="006B02BA">
              <w:rPr>
                <w:bCs/>
                <w:sz w:val="24"/>
                <w:szCs w:val="24"/>
              </w:rPr>
              <w:t>МДК 04.01</w:t>
            </w:r>
            <w:r w:rsidRPr="006B02BA">
              <w:rPr>
                <w:sz w:val="24"/>
                <w:szCs w:val="24"/>
              </w:rPr>
              <w:t xml:space="preserve"> </w:t>
            </w:r>
            <w:r w:rsidRPr="006B02BA">
              <w:rPr>
                <w:bCs/>
                <w:sz w:val="24"/>
                <w:szCs w:val="24"/>
              </w:rPr>
              <w:t xml:space="preserve">Основы </w:t>
            </w:r>
            <w:proofErr w:type="gramStart"/>
            <w:r w:rsidRPr="006B02BA">
              <w:rPr>
                <w:bCs/>
                <w:sz w:val="24"/>
                <w:szCs w:val="24"/>
              </w:rPr>
              <w:t>организации  и</w:t>
            </w:r>
            <w:proofErr w:type="gramEnd"/>
            <w:r w:rsidRPr="006B02BA">
              <w:rPr>
                <w:bCs/>
                <w:sz w:val="24"/>
                <w:szCs w:val="24"/>
              </w:rPr>
              <w:t xml:space="preserve"> планирования производственных работ на сварочном участке </w:t>
            </w:r>
          </w:p>
        </w:tc>
        <w:tc>
          <w:tcPr>
            <w:tcW w:w="592" w:type="dxa"/>
            <w:gridSpan w:val="4"/>
          </w:tcPr>
          <w:p w14:paraId="6932B746" w14:textId="77777777" w:rsidR="002248C2" w:rsidRPr="006B02BA" w:rsidRDefault="002248C2" w:rsidP="0010422D">
            <w:pPr>
              <w:rPr>
                <w:sz w:val="24"/>
                <w:szCs w:val="24"/>
              </w:rPr>
            </w:pPr>
          </w:p>
        </w:tc>
        <w:tc>
          <w:tcPr>
            <w:tcW w:w="422" w:type="dxa"/>
            <w:gridSpan w:val="3"/>
          </w:tcPr>
          <w:p w14:paraId="59ADDFE8" w14:textId="77777777" w:rsidR="002248C2" w:rsidRPr="006B02BA" w:rsidRDefault="002248C2" w:rsidP="0010422D">
            <w:pPr>
              <w:rPr>
                <w:sz w:val="24"/>
                <w:szCs w:val="24"/>
              </w:rPr>
            </w:pPr>
          </w:p>
        </w:tc>
        <w:tc>
          <w:tcPr>
            <w:tcW w:w="526" w:type="dxa"/>
            <w:gridSpan w:val="2"/>
          </w:tcPr>
          <w:p w14:paraId="7E739B33" w14:textId="77777777" w:rsidR="002248C2" w:rsidRPr="006B02BA" w:rsidRDefault="002248C2" w:rsidP="0010422D">
            <w:pPr>
              <w:rPr>
                <w:sz w:val="24"/>
                <w:szCs w:val="24"/>
              </w:rPr>
            </w:pPr>
          </w:p>
        </w:tc>
        <w:tc>
          <w:tcPr>
            <w:tcW w:w="567" w:type="dxa"/>
          </w:tcPr>
          <w:p w14:paraId="3415DE27" w14:textId="77777777" w:rsidR="002248C2" w:rsidRPr="006B02BA" w:rsidRDefault="002248C2" w:rsidP="0010422D">
            <w:pPr>
              <w:rPr>
                <w:sz w:val="24"/>
                <w:szCs w:val="24"/>
              </w:rPr>
            </w:pPr>
          </w:p>
        </w:tc>
        <w:tc>
          <w:tcPr>
            <w:tcW w:w="567" w:type="dxa"/>
            <w:gridSpan w:val="3"/>
          </w:tcPr>
          <w:p w14:paraId="45F843ED" w14:textId="77777777" w:rsidR="002248C2" w:rsidRPr="006B02BA" w:rsidRDefault="002248C2" w:rsidP="0010422D">
            <w:pPr>
              <w:rPr>
                <w:sz w:val="24"/>
                <w:szCs w:val="24"/>
              </w:rPr>
            </w:pPr>
          </w:p>
        </w:tc>
        <w:tc>
          <w:tcPr>
            <w:tcW w:w="425" w:type="dxa"/>
            <w:gridSpan w:val="3"/>
          </w:tcPr>
          <w:p w14:paraId="6052B90E" w14:textId="77777777" w:rsidR="002248C2" w:rsidRPr="006B02BA" w:rsidRDefault="002248C2" w:rsidP="0010422D">
            <w:pPr>
              <w:rPr>
                <w:sz w:val="24"/>
                <w:szCs w:val="24"/>
              </w:rPr>
            </w:pPr>
          </w:p>
        </w:tc>
        <w:tc>
          <w:tcPr>
            <w:tcW w:w="567" w:type="dxa"/>
            <w:gridSpan w:val="3"/>
          </w:tcPr>
          <w:p w14:paraId="609245BF" w14:textId="77777777" w:rsidR="002248C2" w:rsidRPr="006B02BA" w:rsidRDefault="002248C2" w:rsidP="0010422D">
            <w:pPr>
              <w:rPr>
                <w:sz w:val="24"/>
                <w:szCs w:val="24"/>
              </w:rPr>
            </w:pPr>
          </w:p>
        </w:tc>
        <w:tc>
          <w:tcPr>
            <w:tcW w:w="418" w:type="dxa"/>
          </w:tcPr>
          <w:p w14:paraId="668A8D4C" w14:textId="77777777" w:rsidR="002248C2" w:rsidRPr="006B02BA" w:rsidRDefault="002248C2" w:rsidP="0010422D">
            <w:pPr>
              <w:rPr>
                <w:sz w:val="24"/>
                <w:szCs w:val="24"/>
              </w:rPr>
            </w:pPr>
          </w:p>
        </w:tc>
        <w:tc>
          <w:tcPr>
            <w:tcW w:w="569" w:type="dxa"/>
            <w:gridSpan w:val="3"/>
          </w:tcPr>
          <w:p w14:paraId="6C5B7F70" w14:textId="77777777" w:rsidR="002248C2" w:rsidRPr="006B02BA" w:rsidRDefault="002248C2" w:rsidP="0010422D">
            <w:pPr>
              <w:rPr>
                <w:sz w:val="24"/>
                <w:szCs w:val="24"/>
              </w:rPr>
            </w:pPr>
          </w:p>
        </w:tc>
        <w:tc>
          <w:tcPr>
            <w:tcW w:w="567" w:type="dxa"/>
            <w:gridSpan w:val="3"/>
          </w:tcPr>
          <w:p w14:paraId="0D34DBEF" w14:textId="77777777" w:rsidR="002248C2" w:rsidRPr="006B02BA" w:rsidRDefault="002248C2" w:rsidP="0010422D">
            <w:pPr>
              <w:rPr>
                <w:sz w:val="24"/>
                <w:szCs w:val="24"/>
              </w:rPr>
            </w:pPr>
          </w:p>
        </w:tc>
        <w:tc>
          <w:tcPr>
            <w:tcW w:w="714" w:type="dxa"/>
            <w:gridSpan w:val="5"/>
          </w:tcPr>
          <w:p w14:paraId="3FE61732" w14:textId="77777777" w:rsidR="002248C2" w:rsidRPr="006B02BA" w:rsidRDefault="002248C2" w:rsidP="0010422D">
            <w:pPr>
              <w:rPr>
                <w:sz w:val="24"/>
                <w:szCs w:val="24"/>
              </w:rPr>
            </w:pPr>
          </w:p>
        </w:tc>
        <w:tc>
          <w:tcPr>
            <w:tcW w:w="426" w:type="dxa"/>
            <w:gridSpan w:val="2"/>
          </w:tcPr>
          <w:p w14:paraId="7914BBEB" w14:textId="77777777" w:rsidR="002248C2" w:rsidRPr="006B02BA" w:rsidRDefault="002248C2" w:rsidP="0010422D">
            <w:pPr>
              <w:rPr>
                <w:sz w:val="24"/>
                <w:szCs w:val="24"/>
              </w:rPr>
            </w:pPr>
          </w:p>
        </w:tc>
        <w:tc>
          <w:tcPr>
            <w:tcW w:w="425" w:type="dxa"/>
            <w:gridSpan w:val="2"/>
          </w:tcPr>
          <w:p w14:paraId="2B7A0FA6" w14:textId="77777777" w:rsidR="002248C2" w:rsidRPr="006B02BA" w:rsidRDefault="002248C2" w:rsidP="0010422D">
            <w:pPr>
              <w:rPr>
                <w:sz w:val="24"/>
                <w:szCs w:val="24"/>
              </w:rPr>
            </w:pPr>
          </w:p>
        </w:tc>
        <w:tc>
          <w:tcPr>
            <w:tcW w:w="567" w:type="dxa"/>
            <w:gridSpan w:val="2"/>
          </w:tcPr>
          <w:p w14:paraId="04B70EBA" w14:textId="77777777" w:rsidR="002248C2" w:rsidRPr="006B02BA" w:rsidRDefault="002248C2" w:rsidP="0010422D">
            <w:pPr>
              <w:rPr>
                <w:sz w:val="24"/>
                <w:szCs w:val="24"/>
              </w:rPr>
            </w:pPr>
            <w:r w:rsidRPr="006B02BA">
              <w:rPr>
                <w:sz w:val="24"/>
                <w:szCs w:val="24"/>
              </w:rPr>
              <w:t>+</w:t>
            </w:r>
          </w:p>
        </w:tc>
        <w:tc>
          <w:tcPr>
            <w:tcW w:w="517" w:type="dxa"/>
            <w:gridSpan w:val="6"/>
          </w:tcPr>
          <w:p w14:paraId="7DBCAA9E" w14:textId="77777777" w:rsidR="002248C2" w:rsidRPr="006B02BA" w:rsidRDefault="002248C2" w:rsidP="0010422D">
            <w:pPr>
              <w:rPr>
                <w:sz w:val="24"/>
                <w:szCs w:val="24"/>
              </w:rPr>
            </w:pPr>
            <w:r w:rsidRPr="006B02BA">
              <w:rPr>
                <w:sz w:val="24"/>
                <w:szCs w:val="24"/>
              </w:rPr>
              <w:t>+</w:t>
            </w:r>
          </w:p>
        </w:tc>
        <w:tc>
          <w:tcPr>
            <w:tcW w:w="475" w:type="dxa"/>
            <w:gridSpan w:val="2"/>
          </w:tcPr>
          <w:p w14:paraId="49EA6051" w14:textId="77777777" w:rsidR="002248C2" w:rsidRPr="006B02BA" w:rsidRDefault="002248C2" w:rsidP="0010422D">
            <w:pPr>
              <w:rPr>
                <w:sz w:val="24"/>
                <w:szCs w:val="24"/>
              </w:rPr>
            </w:pPr>
            <w:r w:rsidRPr="006B02BA">
              <w:rPr>
                <w:sz w:val="24"/>
                <w:szCs w:val="24"/>
              </w:rPr>
              <w:t>+</w:t>
            </w:r>
          </w:p>
        </w:tc>
        <w:tc>
          <w:tcPr>
            <w:tcW w:w="691" w:type="dxa"/>
            <w:gridSpan w:val="5"/>
          </w:tcPr>
          <w:p w14:paraId="3F7DD313" w14:textId="77777777" w:rsidR="002248C2" w:rsidRPr="006B02BA" w:rsidRDefault="002248C2" w:rsidP="0010422D">
            <w:pPr>
              <w:rPr>
                <w:sz w:val="24"/>
                <w:szCs w:val="24"/>
              </w:rPr>
            </w:pPr>
            <w:r w:rsidRPr="006B02BA">
              <w:rPr>
                <w:sz w:val="24"/>
                <w:szCs w:val="24"/>
              </w:rPr>
              <w:t>+</w:t>
            </w:r>
          </w:p>
        </w:tc>
        <w:tc>
          <w:tcPr>
            <w:tcW w:w="570" w:type="dxa"/>
            <w:gridSpan w:val="5"/>
          </w:tcPr>
          <w:p w14:paraId="59175CF6" w14:textId="77777777" w:rsidR="002248C2" w:rsidRPr="006B02BA" w:rsidRDefault="002248C2" w:rsidP="0010422D">
            <w:pPr>
              <w:rPr>
                <w:sz w:val="24"/>
                <w:szCs w:val="24"/>
              </w:rPr>
            </w:pPr>
            <w:r w:rsidRPr="006B02BA">
              <w:rPr>
                <w:sz w:val="24"/>
                <w:szCs w:val="24"/>
              </w:rPr>
              <w:t>+</w:t>
            </w:r>
          </w:p>
        </w:tc>
        <w:tc>
          <w:tcPr>
            <w:tcW w:w="603" w:type="dxa"/>
            <w:gridSpan w:val="5"/>
          </w:tcPr>
          <w:p w14:paraId="70563A22" w14:textId="77777777" w:rsidR="002248C2" w:rsidRPr="006B02BA" w:rsidRDefault="002248C2" w:rsidP="0010422D">
            <w:pPr>
              <w:rPr>
                <w:sz w:val="24"/>
                <w:szCs w:val="24"/>
              </w:rPr>
            </w:pPr>
          </w:p>
        </w:tc>
        <w:tc>
          <w:tcPr>
            <w:tcW w:w="901" w:type="dxa"/>
            <w:gridSpan w:val="5"/>
          </w:tcPr>
          <w:p w14:paraId="3701125A" w14:textId="77777777" w:rsidR="002248C2" w:rsidRPr="006B02BA" w:rsidRDefault="002248C2" w:rsidP="0010422D">
            <w:pPr>
              <w:rPr>
                <w:sz w:val="24"/>
                <w:szCs w:val="24"/>
              </w:rPr>
            </w:pPr>
          </w:p>
        </w:tc>
        <w:tc>
          <w:tcPr>
            <w:tcW w:w="901" w:type="dxa"/>
            <w:gridSpan w:val="5"/>
          </w:tcPr>
          <w:p w14:paraId="3F29E508" w14:textId="77777777" w:rsidR="002248C2" w:rsidRPr="006B02BA" w:rsidRDefault="002248C2" w:rsidP="0010422D">
            <w:pPr>
              <w:rPr>
                <w:sz w:val="24"/>
                <w:szCs w:val="24"/>
              </w:rPr>
            </w:pPr>
          </w:p>
        </w:tc>
        <w:tc>
          <w:tcPr>
            <w:tcW w:w="856" w:type="dxa"/>
            <w:gridSpan w:val="5"/>
          </w:tcPr>
          <w:p w14:paraId="454431AF" w14:textId="77777777" w:rsidR="002248C2" w:rsidRPr="006B02BA" w:rsidRDefault="002248C2" w:rsidP="0010422D">
            <w:pPr>
              <w:rPr>
                <w:sz w:val="24"/>
                <w:szCs w:val="24"/>
              </w:rPr>
            </w:pPr>
          </w:p>
        </w:tc>
        <w:tc>
          <w:tcPr>
            <w:tcW w:w="681" w:type="dxa"/>
            <w:gridSpan w:val="6"/>
          </w:tcPr>
          <w:p w14:paraId="6432CEE1" w14:textId="77777777" w:rsidR="002248C2" w:rsidRPr="006B02BA" w:rsidRDefault="002248C2" w:rsidP="0010422D">
            <w:pPr>
              <w:rPr>
                <w:sz w:val="24"/>
                <w:szCs w:val="24"/>
              </w:rPr>
            </w:pPr>
          </w:p>
        </w:tc>
      </w:tr>
      <w:tr w:rsidR="002248C2" w:rsidRPr="00E81E3D" w14:paraId="0D9EECC9" w14:textId="77777777" w:rsidTr="0010422D">
        <w:tc>
          <w:tcPr>
            <w:tcW w:w="2066" w:type="dxa"/>
            <w:gridSpan w:val="2"/>
          </w:tcPr>
          <w:p w14:paraId="462E37AF" w14:textId="77777777" w:rsidR="002248C2" w:rsidRPr="006B02BA" w:rsidRDefault="002248C2" w:rsidP="0010422D">
            <w:pPr>
              <w:rPr>
                <w:bCs/>
                <w:sz w:val="24"/>
                <w:szCs w:val="24"/>
              </w:rPr>
            </w:pPr>
            <w:r w:rsidRPr="006B02BA">
              <w:rPr>
                <w:bCs/>
                <w:sz w:val="24"/>
                <w:szCs w:val="24"/>
              </w:rPr>
              <w:t>ПП. 04.</w:t>
            </w:r>
            <w:r w:rsidRPr="006B02BA">
              <w:rPr>
                <w:sz w:val="24"/>
                <w:szCs w:val="24"/>
              </w:rPr>
              <w:t xml:space="preserve"> Производственная практика</w:t>
            </w:r>
          </w:p>
        </w:tc>
        <w:tc>
          <w:tcPr>
            <w:tcW w:w="592" w:type="dxa"/>
            <w:gridSpan w:val="4"/>
          </w:tcPr>
          <w:p w14:paraId="761B1E38" w14:textId="77777777" w:rsidR="002248C2" w:rsidRPr="006B02BA" w:rsidRDefault="002248C2" w:rsidP="0010422D">
            <w:pPr>
              <w:rPr>
                <w:sz w:val="24"/>
                <w:szCs w:val="24"/>
              </w:rPr>
            </w:pPr>
          </w:p>
        </w:tc>
        <w:tc>
          <w:tcPr>
            <w:tcW w:w="422" w:type="dxa"/>
            <w:gridSpan w:val="3"/>
          </w:tcPr>
          <w:p w14:paraId="09634EE5" w14:textId="77777777" w:rsidR="002248C2" w:rsidRPr="006B02BA" w:rsidRDefault="002248C2" w:rsidP="0010422D">
            <w:pPr>
              <w:rPr>
                <w:sz w:val="24"/>
                <w:szCs w:val="24"/>
              </w:rPr>
            </w:pPr>
          </w:p>
        </w:tc>
        <w:tc>
          <w:tcPr>
            <w:tcW w:w="526" w:type="dxa"/>
            <w:gridSpan w:val="2"/>
          </w:tcPr>
          <w:p w14:paraId="41D6671B" w14:textId="77777777" w:rsidR="002248C2" w:rsidRPr="006B02BA" w:rsidRDefault="002248C2" w:rsidP="0010422D">
            <w:pPr>
              <w:rPr>
                <w:sz w:val="24"/>
                <w:szCs w:val="24"/>
              </w:rPr>
            </w:pPr>
          </w:p>
        </w:tc>
        <w:tc>
          <w:tcPr>
            <w:tcW w:w="567" w:type="dxa"/>
          </w:tcPr>
          <w:p w14:paraId="593E4E53" w14:textId="77777777" w:rsidR="002248C2" w:rsidRPr="006B02BA" w:rsidRDefault="002248C2" w:rsidP="0010422D">
            <w:pPr>
              <w:rPr>
                <w:sz w:val="24"/>
                <w:szCs w:val="24"/>
              </w:rPr>
            </w:pPr>
          </w:p>
        </w:tc>
        <w:tc>
          <w:tcPr>
            <w:tcW w:w="567" w:type="dxa"/>
            <w:gridSpan w:val="3"/>
          </w:tcPr>
          <w:p w14:paraId="464FA5FC" w14:textId="77777777" w:rsidR="002248C2" w:rsidRPr="006B02BA" w:rsidRDefault="002248C2" w:rsidP="0010422D">
            <w:pPr>
              <w:rPr>
                <w:sz w:val="24"/>
                <w:szCs w:val="24"/>
              </w:rPr>
            </w:pPr>
          </w:p>
        </w:tc>
        <w:tc>
          <w:tcPr>
            <w:tcW w:w="425" w:type="dxa"/>
            <w:gridSpan w:val="3"/>
          </w:tcPr>
          <w:p w14:paraId="789F9A99" w14:textId="77777777" w:rsidR="002248C2" w:rsidRPr="006B02BA" w:rsidRDefault="002248C2" w:rsidP="0010422D">
            <w:pPr>
              <w:rPr>
                <w:sz w:val="24"/>
                <w:szCs w:val="24"/>
              </w:rPr>
            </w:pPr>
          </w:p>
        </w:tc>
        <w:tc>
          <w:tcPr>
            <w:tcW w:w="567" w:type="dxa"/>
            <w:gridSpan w:val="3"/>
          </w:tcPr>
          <w:p w14:paraId="1DFAC88F" w14:textId="77777777" w:rsidR="002248C2" w:rsidRPr="006B02BA" w:rsidRDefault="002248C2" w:rsidP="0010422D">
            <w:pPr>
              <w:rPr>
                <w:sz w:val="24"/>
                <w:szCs w:val="24"/>
              </w:rPr>
            </w:pPr>
          </w:p>
        </w:tc>
        <w:tc>
          <w:tcPr>
            <w:tcW w:w="418" w:type="dxa"/>
          </w:tcPr>
          <w:p w14:paraId="38ECDBDC" w14:textId="77777777" w:rsidR="002248C2" w:rsidRPr="006B02BA" w:rsidRDefault="002248C2" w:rsidP="0010422D">
            <w:pPr>
              <w:rPr>
                <w:sz w:val="24"/>
                <w:szCs w:val="24"/>
              </w:rPr>
            </w:pPr>
          </w:p>
        </w:tc>
        <w:tc>
          <w:tcPr>
            <w:tcW w:w="569" w:type="dxa"/>
            <w:gridSpan w:val="3"/>
          </w:tcPr>
          <w:p w14:paraId="71BB4C74" w14:textId="77777777" w:rsidR="002248C2" w:rsidRPr="006B02BA" w:rsidRDefault="002248C2" w:rsidP="0010422D">
            <w:pPr>
              <w:rPr>
                <w:sz w:val="24"/>
                <w:szCs w:val="24"/>
              </w:rPr>
            </w:pPr>
          </w:p>
        </w:tc>
        <w:tc>
          <w:tcPr>
            <w:tcW w:w="567" w:type="dxa"/>
            <w:gridSpan w:val="3"/>
          </w:tcPr>
          <w:p w14:paraId="3970ED8F" w14:textId="77777777" w:rsidR="002248C2" w:rsidRPr="006B02BA" w:rsidRDefault="002248C2" w:rsidP="0010422D">
            <w:pPr>
              <w:rPr>
                <w:sz w:val="24"/>
                <w:szCs w:val="24"/>
              </w:rPr>
            </w:pPr>
          </w:p>
        </w:tc>
        <w:tc>
          <w:tcPr>
            <w:tcW w:w="714" w:type="dxa"/>
            <w:gridSpan w:val="5"/>
          </w:tcPr>
          <w:p w14:paraId="3C5664AF" w14:textId="77777777" w:rsidR="002248C2" w:rsidRPr="006B02BA" w:rsidRDefault="002248C2" w:rsidP="0010422D">
            <w:pPr>
              <w:rPr>
                <w:sz w:val="24"/>
                <w:szCs w:val="24"/>
              </w:rPr>
            </w:pPr>
          </w:p>
        </w:tc>
        <w:tc>
          <w:tcPr>
            <w:tcW w:w="426" w:type="dxa"/>
            <w:gridSpan w:val="2"/>
          </w:tcPr>
          <w:p w14:paraId="59617054" w14:textId="77777777" w:rsidR="002248C2" w:rsidRPr="006B02BA" w:rsidRDefault="002248C2" w:rsidP="0010422D">
            <w:pPr>
              <w:rPr>
                <w:sz w:val="24"/>
                <w:szCs w:val="24"/>
              </w:rPr>
            </w:pPr>
          </w:p>
        </w:tc>
        <w:tc>
          <w:tcPr>
            <w:tcW w:w="425" w:type="dxa"/>
            <w:gridSpan w:val="2"/>
          </w:tcPr>
          <w:p w14:paraId="0A1F2FCB" w14:textId="77777777" w:rsidR="002248C2" w:rsidRPr="006B02BA" w:rsidRDefault="002248C2" w:rsidP="0010422D">
            <w:pPr>
              <w:rPr>
                <w:sz w:val="24"/>
                <w:szCs w:val="24"/>
              </w:rPr>
            </w:pPr>
          </w:p>
        </w:tc>
        <w:tc>
          <w:tcPr>
            <w:tcW w:w="567" w:type="dxa"/>
            <w:gridSpan w:val="2"/>
          </w:tcPr>
          <w:p w14:paraId="69793A16" w14:textId="77777777" w:rsidR="002248C2" w:rsidRPr="006B02BA" w:rsidRDefault="002248C2" w:rsidP="0010422D">
            <w:pPr>
              <w:jc w:val="center"/>
              <w:rPr>
                <w:sz w:val="24"/>
                <w:szCs w:val="24"/>
              </w:rPr>
            </w:pPr>
            <w:r w:rsidRPr="006B02BA">
              <w:rPr>
                <w:sz w:val="24"/>
                <w:szCs w:val="24"/>
              </w:rPr>
              <w:t>+</w:t>
            </w:r>
          </w:p>
        </w:tc>
        <w:tc>
          <w:tcPr>
            <w:tcW w:w="517" w:type="dxa"/>
            <w:gridSpan w:val="6"/>
          </w:tcPr>
          <w:p w14:paraId="6AB658CC" w14:textId="77777777" w:rsidR="002248C2" w:rsidRPr="006B02BA" w:rsidRDefault="002248C2" w:rsidP="0010422D">
            <w:pPr>
              <w:jc w:val="center"/>
              <w:rPr>
                <w:sz w:val="24"/>
                <w:szCs w:val="24"/>
              </w:rPr>
            </w:pPr>
            <w:r w:rsidRPr="006B02BA">
              <w:rPr>
                <w:sz w:val="24"/>
                <w:szCs w:val="24"/>
              </w:rPr>
              <w:t>+</w:t>
            </w:r>
          </w:p>
        </w:tc>
        <w:tc>
          <w:tcPr>
            <w:tcW w:w="475" w:type="dxa"/>
            <w:gridSpan w:val="2"/>
          </w:tcPr>
          <w:p w14:paraId="70797F25" w14:textId="77777777" w:rsidR="002248C2" w:rsidRPr="006B02BA" w:rsidRDefault="002248C2" w:rsidP="0010422D">
            <w:pPr>
              <w:jc w:val="center"/>
              <w:rPr>
                <w:sz w:val="24"/>
                <w:szCs w:val="24"/>
              </w:rPr>
            </w:pPr>
            <w:r w:rsidRPr="006B02BA">
              <w:rPr>
                <w:sz w:val="24"/>
                <w:szCs w:val="24"/>
              </w:rPr>
              <w:t>+</w:t>
            </w:r>
          </w:p>
        </w:tc>
        <w:tc>
          <w:tcPr>
            <w:tcW w:w="691" w:type="dxa"/>
            <w:gridSpan w:val="5"/>
          </w:tcPr>
          <w:p w14:paraId="000FA402" w14:textId="77777777" w:rsidR="002248C2" w:rsidRPr="006B02BA" w:rsidRDefault="002248C2" w:rsidP="0010422D">
            <w:pPr>
              <w:jc w:val="center"/>
              <w:rPr>
                <w:sz w:val="24"/>
                <w:szCs w:val="24"/>
              </w:rPr>
            </w:pPr>
            <w:r w:rsidRPr="006B02BA">
              <w:rPr>
                <w:sz w:val="24"/>
                <w:szCs w:val="24"/>
              </w:rPr>
              <w:t>+</w:t>
            </w:r>
          </w:p>
        </w:tc>
        <w:tc>
          <w:tcPr>
            <w:tcW w:w="570" w:type="dxa"/>
            <w:gridSpan w:val="5"/>
          </w:tcPr>
          <w:p w14:paraId="7313940D" w14:textId="77777777" w:rsidR="002248C2" w:rsidRPr="006B02BA" w:rsidRDefault="002248C2" w:rsidP="0010422D">
            <w:pPr>
              <w:jc w:val="center"/>
              <w:rPr>
                <w:sz w:val="24"/>
                <w:szCs w:val="24"/>
              </w:rPr>
            </w:pPr>
            <w:r w:rsidRPr="006B02BA">
              <w:rPr>
                <w:sz w:val="24"/>
                <w:szCs w:val="24"/>
              </w:rPr>
              <w:t>+</w:t>
            </w:r>
          </w:p>
        </w:tc>
        <w:tc>
          <w:tcPr>
            <w:tcW w:w="603" w:type="dxa"/>
            <w:gridSpan w:val="5"/>
          </w:tcPr>
          <w:p w14:paraId="5123A0D2" w14:textId="77777777" w:rsidR="002248C2" w:rsidRPr="006B02BA" w:rsidRDefault="002248C2" w:rsidP="0010422D">
            <w:pPr>
              <w:jc w:val="center"/>
              <w:rPr>
                <w:sz w:val="24"/>
                <w:szCs w:val="24"/>
              </w:rPr>
            </w:pPr>
          </w:p>
        </w:tc>
        <w:tc>
          <w:tcPr>
            <w:tcW w:w="901" w:type="dxa"/>
            <w:gridSpan w:val="5"/>
          </w:tcPr>
          <w:p w14:paraId="5EDD87B5" w14:textId="77777777" w:rsidR="002248C2" w:rsidRPr="006B02BA" w:rsidRDefault="002248C2" w:rsidP="0010422D">
            <w:pPr>
              <w:jc w:val="center"/>
              <w:rPr>
                <w:sz w:val="24"/>
                <w:szCs w:val="24"/>
              </w:rPr>
            </w:pPr>
          </w:p>
        </w:tc>
        <w:tc>
          <w:tcPr>
            <w:tcW w:w="901" w:type="dxa"/>
            <w:gridSpan w:val="5"/>
          </w:tcPr>
          <w:p w14:paraId="73AC0869" w14:textId="77777777" w:rsidR="002248C2" w:rsidRPr="006B02BA" w:rsidRDefault="002248C2" w:rsidP="0010422D">
            <w:pPr>
              <w:rPr>
                <w:sz w:val="24"/>
                <w:szCs w:val="24"/>
              </w:rPr>
            </w:pPr>
          </w:p>
        </w:tc>
        <w:tc>
          <w:tcPr>
            <w:tcW w:w="856" w:type="dxa"/>
            <w:gridSpan w:val="5"/>
          </w:tcPr>
          <w:p w14:paraId="29CBA64C" w14:textId="77777777" w:rsidR="002248C2" w:rsidRPr="006B02BA" w:rsidRDefault="002248C2" w:rsidP="0010422D">
            <w:pPr>
              <w:rPr>
                <w:sz w:val="24"/>
                <w:szCs w:val="24"/>
              </w:rPr>
            </w:pPr>
          </w:p>
        </w:tc>
        <w:tc>
          <w:tcPr>
            <w:tcW w:w="681" w:type="dxa"/>
            <w:gridSpan w:val="6"/>
          </w:tcPr>
          <w:p w14:paraId="04B778B8" w14:textId="77777777" w:rsidR="002248C2" w:rsidRPr="006B02BA" w:rsidRDefault="002248C2" w:rsidP="0010422D">
            <w:pPr>
              <w:rPr>
                <w:sz w:val="24"/>
                <w:szCs w:val="24"/>
              </w:rPr>
            </w:pPr>
          </w:p>
        </w:tc>
      </w:tr>
      <w:tr w:rsidR="002248C2" w:rsidRPr="00E81E3D" w14:paraId="477E2A93" w14:textId="77777777" w:rsidTr="0010422D">
        <w:tc>
          <w:tcPr>
            <w:tcW w:w="2066" w:type="dxa"/>
            <w:gridSpan w:val="2"/>
            <w:vAlign w:val="center"/>
          </w:tcPr>
          <w:p w14:paraId="24EE8881" w14:textId="77777777" w:rsidR="002248C2" w:rsidRPr="006B02BA" w:rsidRDefault="002248C2" w:rsidP="0010422D">
            <w:pPr>
              <w:rPr>
                <w:bCs/>
                <w:sz w:val="24"/>
                <w:szCs w:val="24"/>
              </w:rPr>
            </w:pPr>
            <w:r w:rsidRPr="006B02BA">
              <w:rPr>
                <w:bCs/>
                <w:sz w:val="24"/>
                <w:szCs w:val="24"/>
              </w:rPr>
              <w:t xml:space="preserve">ПМ.05 </w:t>
            </w:r>
            <w:r w:rsidRPr="006B02BA">
              <w:rPr>
                <w:sz w:val="24"/>
                <w:szCs w:val="24"/>
              </w:rPr>
              <w:t xml:space="preserve">Выполнение работ по профессии рабочего 19756 </w:t>
            </w:r>
            <w:r w:rsidRPr="006B02BA">
              <w:rPr>
                <w:sz w:val="24"/>
                <w:szCs w:val="24"/>
              </w:rPr>
              <w:lastRenderedPageBreak/>
              <w:t>Электрогазосварщик</w:t>
            </w:r>
            <w:r w:rsidRPr="006B02BA">
              <w:rPr>
                <w:bCs/>
                <w:sz w:val="24"/>
                <w:szCs w:val="24"/>
              </w:rPr>
              <w:t xml:space="preserve"> </w:t>
            </w:r>
          </w:p>
        </w:tc>
        <w:tc>
          <w:tcPr>
            <w:tcW w:w="592" w:type="dxa"/>
            <w:gridSpan w:val="4"/>
            <w:vAlign w:val="center"/>
          </w:tcPr>
          <w:p w14:paraId="6DF77A27" w14:textId="77777777" w:rsidR="002248C2" w:rsidRPr="006B02BA" w:rsidRDefault="002248C2" w:rsidP="0010422D">
            <w:pPr>
              <w:rPr>
                <w:bCs/>
                <w:sz w:val="24"/>
                <w:szCs w:val="24"/>
              </w:rPr>
            </w:pPr>
          </w:p>
        </w:tc>
        <w:tc>
          <w:tcPr>
            <w:tcW w:w="422" w:type="dxa"/>
            <w:gridSpan w:val="3"/>
          </w:tcPr>
          <w:p w14:paraId="4A161A56" w14:textId="77777777" w:rsidR="002248C2" w:rsidRPr="006B02BA" w:rsidRDefault="002248C2" w:rsidP="0010422D">
            <w:pPr>
              <w:rPr>
                <w:sz w:val="24"/>
                <w:szCs w:val="24"/>
              </w:rPr>
            </w:pPr>
          </w:p>
        </w:tc>
        <w:tc>
          <w:tcPr>
            <w:tcW w:w="526" w:type="dxa"/>
            <w:gridSpan w:val="2"/>
          </w:tcPr>
          <w:p w14:paraId="4CFD2BEF" w14:textId="77777777" w:rsidR="002248C2" w:rsidRPr="006B02BA" w:rsidRDefault="002248C2" w:rsidP="0010422D">
            <w:pPr>
              <w:rPr>
                <w:sz w:val="24"/>
                <w:szCs w:val="24"/>
              </w:rPr>
            </w:pPr>
          </w:p>
        </w:tc>
        <w:tc>
          <w:tcPr>
            <w:tcW w:w="567" w:type="dxa"/>
          </w:tcPr>
          <w:p w14:paraId="278B4FBC" w14:textId="77777777" w:rsidR="002248C2" w:rsidRPr="006B02BA" w:rsidRDefault="002248C2" w:rsidP="0010422D">
            <w:pPr>
              <w:rPr>
                <w:sz w:val="24"/>
                <w:szCs w:val="24"/>
              </w:rPr>
            </w:pPr>
          </w:p>
        </w:tc>
        <w:tc>
          <w:tcPr>
            <w:tcW w:w="567" w:type="dxa"/>
            <w:gridSpan w:val="3"/>
          </w:tcPr>
          <w:p w14:paraId="267EA5F5" w14:textId="77777777" w:rsidR="002248C2" w:rsidRPr="006B02BA" w:rsidRDefault="002248C2" w:rsidP="0010422D">
            <w:pPr>
              <w:rPr>
                <w:sz w:val="24"/>
                <w:szCs w:val="24"/>
              </w:rPr>
            </w:pPr>
          </w:p>
        </w:tc>
        <w:tc>
          <w:tcPr>
            <w:tcW w:w="425" w:type="dxa"/>
            <w:gridSpan w:val="3"/>
          </w:tcPr>
          <w:p w14:paraId="63B1667E" w14:textId="77777777" w:rsidR="002248C2" w:rsidRPr="006B02BA" w:rsidRDefault="002248C2" w:rsidP="0010422D">
            <w:pPr>
              <w:rPr>
                <w:sz w:val="24"/>
                <w:szCs w:val="24"/>
              </w:rPr>
            </w:pPr>
          </w:p>
        </w:tc>
        <w:tc>
          <w:tcPr>
            <w:tcW w:w="567" w:type="dxa"/>
            <w:gridSpan w:val="3"/>
          </w:tcPr>
          <w:p w14:paraId="27B5DC59" w14:textId="77777777" w:rsidR="002248C2" w:rsidRPr="006B02BA" w:rsidRDefault="002248C2" w:rsidP="0010422D">
            <w:pPr>
              <w:rPr>
                <w:sz w:val="24"/>
                <w:szCs w:val="24"/>
              </w:rPr>
            </w:pPr>
          </w:p>
        </w:tc>
        <w:tc>
          <w:tcPr>
            <w:tcW w:w="418" w:type="dxa"/>
          </w:tcPr>
          <w:p w14:paraId="06D2FD61" w14:textId="77777777" w:rsidR="002248C2" w:rsidRPr="006B02BA" w:rsidRDefault="002248C2" w:rsidP="0010422D">
            <w:pPr>
              <w:rPr>
                <w:sz w:val="24"/>
                <w:szCs w:val="24"/>
              </w:rPr>
            </w:pPr>
          </w:p>
        </w:tc>
        <w:tc>
          <w:tcPr>
            <w:tcW w:w="569" w:type="dxa"/>
            <w:gridSpan w:val="3"/>
          </w:tcPr>
          <w:p w14:paraId="674F2ACF" w14:textId="77777777" w:rsidR="002248C2" w:rsidRPr="006B02BA" w:rsidRDefault="002248C2" w:rsidP="0010422D">
            <w:pPr>
              <w:rPr>
                <w:sz w:val="24"/>
                <w:szCs w:val="24"/>
              </w:rPr>
            </w:pPr>
          </w:p>
        </w:tc>
        <w:tc>
          <w:tcPr>
            <w:tcW w:w="567" w:type="dxa"/>
            <w:gridSpan w:val="3"/>
          </w:tcPr>
          <w:p w14:paraId="632A265B" w14:textId="77777777" w:rsidR="002248C2" w:rsidRPr="006B02BA" w:rsidRDefault="002248C2" w:rsidP="0010422D">
            <w:pPr>
              <w:rPr>
                <w:sz w:val="24"/>
                <w:szCs w:val="24"/>
              </w:rPr>
            </w:pPr>
          </w:p>
        </w:tc>
        <w:tc>
          <w:tcPr>
            <w:tcW w:w="714" w:type="dxa"/>
            <w:gridSpan w:val="5"/>
          </w:tcPr>
          <w:p w14:paraId="630E651F" w14:textId="77777777" w:rsidR="002248C2" w:rsidRPr="006B02BA" w:rsidRDefault="002248C2" w:rsidP="0010422D">
            <w:pPr>
              <w:rPr>
                <w:sz w:val="24"/>
                <w:szCs w:val="24"/>
              </w:rPr>
            </w:pPr>
          </w:p>
        </w:tc>
        <w:tc>
          <w:tcPr>
            <w:tcW w:w="426" w:type="dxa"/>
            <w:gridSpan w:val="2"/>
          </w:tcPr>
          <w:p w14:paraId="3A4A3DF7" w14:textId="77777777" w:rsidR="002248C2" w:rsidRPr="006B02BA" w:rsidRDefault="002248C2" w:rsidP="0010422D">
            <w:pPr>
              <w:rPr>
                <w:sz w:val="24"/>
                <w:szCs w:val="24"/>
              </w:rPr>
            </w:pPr>
          </w:p>
        </w:tc>
        <w:tc>
          <w:tcPr>
            <w:tcW w:w="425" w:type="dxa"/>
            <w:gridSpan w:val="2"/>
          </w:tcPr>
          <w:p w14:paraId="4D37EF31" w14:textId="77777777" w:rsidR="002248C2" w:rsidRPr="006B02BA" w:rsidRDefault="002248C2" w:rsidP="0010422D">
            <w:pPr>
              <w:rPr>
                <w:sz w:val="24"/>
                <w:szCs w:val="24"/>
              </w:rPr>
            </w:pPr>
          </w:p>
        </w:tc>
        <w:tc>
          <w:tcPr>
            <w:tcW w:w="567" w:type="dxa"/>
            <w:gridSpan w:val="2"/>
          </w:tcPr>
          <w:p w14:paraId="75E0090F" w14:textId="77777777" w:rsidR="002248C2" w:rsidRPr="006B02BA" w:rsidRDefault="002248C2" w:rsidP="0010422D">
            <w:pPr>
              <w:jc w:val="center"/>
              <w:rPr>
                <w:sz w:val="24"/>
                <w:szCs w:val="24"/>
              </w:rPr>
            </w:pPr>
          </w:p>
        </w:tc>
        <w:tc>
          <w:tcPr>
            <w:tcW w:w="517" w:type="dxa"/>
            <w:gridSpan w:val="6"/>
          </w:tcPr>
          <w:p w14:paraId="2EC8719F" w14:textId="77777777" w:rsidR="002248C2" w:rsidRPr="006B02BA" w:rsidRDefault="002248C2" w:rsidP="0010422D">
            <w:pPr>
              <w:jc w:val="center"/>
              <w:rPr>
                <w:sz w:val="24"/>
                <w:szCs w:val="24"/>
              </w:rPr>
            </w:pPr>
          </w:p>
        </w:tc>
        <w:tc>
          <w:tcPr>
            <w:tcW w:w="475" w:type="dxa"/>
            <w:gridSpan w:val="2"/>
          </w:tcPr>
          <w:p w14:paraId="5ABBAD43" w14:textId="77777777" w:rsidR="002248C2" w:rsidRPr="006B02BA" w:rsidRDefault="002248C2" w:rsidP="0010422D">
            <w:pPr>
              <w:jc w:val="center"/>
              <w:rPr>
                <w:sz w:val="24"/>
                <w:szCs w:val="24"/>
              </w:rPr>
            </w:pPr>
          </w:p>
        </w:tc>
        <w:tc>
          <w:tcPr>
            <w:tcW w:w="691" w:type="dxa"/>
            <w:gridSpan w:val="5"/>
          </w:tcPr>
          <w:p w14:paraId="6CF2CEA2" w14:textId="77777777" w:rsidR="002248C2" w:rsidRPr="006B02BA" w:rsidRDefault="002248C2" w:rsidP="0010422D">
            <w:pPr>
              <w:jc w:val="center"/>
              <w:rPr>
                <w:sz w:val="24"/>
                <w:szCs w:val="24"/>
              </w:rPr>
            </w:pPr>
          </w:p>
        </w:tc>
        <w:tc>
          <w:tcPr>
            <w:tcW w:w="570" w:type="dxa"/>
            <w:gridSpan w:val="5"/>
          </w:tcPr>
          <w:p w14:paraId="39EE2140" w14:textId="77777777" w:rsidR="002248C2" w:rsidRPr="006B02BA" w:rsidRDefault="002248C2" w:rsidP="0010422D">
            <w:pPr>
              <w:jc w:val="center"/>
              <w:rPr>
                <w:sz w:val="24"/>
                <w:szCs w:val="24"/>
              </w:rPr>
            </w:pPr>
          </w:p>
        </w:tc>
        <w:tc>
          <w:tcPr>
            <w:tcW w:w="603" w:type="dxa"/>
            <w:gridSpan w:val="5"/>
          </w:tcPr>
          <w:p w14:paraId="7F7E6C96" w14:textId="77777777" w:rsidR="002248C2" w:rsidRPr="006B02BA" w:rsidRDefault="002248C2" w:rsidP="0010422D">
            <w:pPr>
              <w:jc w:val="center"/>
              <w:rPr>
                <w:sz w:val="24"/>
                <w:szCs w:val="24"/>
              </w:rPr>
            </w:pPr>
            <w:r w:rsidRPr="006B02BA">
              <w:rPr>
                <w:sz w:val="24"/>
                <w:szCs w:val="24"/>
              </w:rPr>
              <w:t>+</w:t>
            </w:r>
          </w:p>
        </w:tc>
        <w:tc>
          <w:tcPr>
            <w:tcW w:w="901" w:type="dxa"/>
            <w:gridSpan w:val="5"/>
          </w:tcPr>
          <w:p w14:paraId="3018BC9D" w14:textId="77777777" w:rsidR="002248C2" w:rsidRPr="006B02BA" w:rsidRDefault="002248C2" w:rsidP="0010422D">
            <w:pPr>
              <w:jc w:val="center"/>
              <w:rPr>
                <w:sz w:val="24"/>
                <w:szCs w:val="24"/>
              </w:rPr>
            </w:pPr>
            <w:r w:rsidRPr="006B02BA">
              <w:rPr>
                <w:sz w:val="24"/>
                <w:szCs w:val="24"/>
              </w:rPr>
              <w:t>+</w:t>
            </w:r>
          </w:p>
        </w:tc>
        <w:tc>
          <w:tcPr>
            <w:tcW w:w="901" w:type="dxa"/>
            <w:gridSpan w:val="5"/>
          </w:tcPr>
          <w:p w14:paraId="4008B245" w14:textId="77777777" w:rsidR="002248C2" w:rsidRPr="006B02BA" w:rsidRDefault="002248C2" w:rsidP="0010422D">
            <w:pPr>
              <w:rPr>
                <w:sz w:val="24"/>
                <w:szCs w:val="24"/>
              </w:rPr>
            </w:pPr>
          </w:p>
        </w:tc>
        <w:tc>
          <w:tcPr>
            <w:tcW w:w="856" w:type="dxa"/>
            <w:gridSpan w:val="5"/>
          </w:tcPr>
          <w:p w14:paraId="28ABD5BD" w14:textId="77777777" w:rsidR="002248C2" w:rsidRPr="006B02BA" w:rsidRDefault="002248C2" w:rsidP="0010422D">
            <w:pPr>
              <w:rPr>
                <w:sz w:val="24"/>
                <w:szCs w:val="24"/>
              </w:rPr>
            </w:pPr>
          </w:p>
        </w:tc>
        <w:tc>
          <w:tcPr>
            <w:tcW w:w="681" w:type="dxa"/>
            <w:gridSpan w:val="6"/>
          </w:tcPr>
          <w:p w14:paraId="633370E0" w14:textId="77777777" w:rsidR="002248C2" w:rsidRPr="006B02BA" w:rsidRDefault="002248C2" w:rsidP="0010422D">
            <w:pPr>
              <w:rPr>
                <w:sz w:val="24"/>
                <w:szCs w:val="24"/>
              </w:rPr>
            </w:pPr>
          </w:p>
        </w:tc>
      </w:tr>
      <w:tr w:rsidR="002248C2" w:rsidRPr="00E81E3D" w14:paraId="50CB7703" w14:textId="77777777" w:rsidTr="0010422D">
        <w:tc>
          <w:tcPr>
            <w:tcW w:w="2066" w:type="dxa"/>
            <w:gridSpan w:val="2"/>
            <w:vAlign w:val="center"/>
          </w:tcPr>
          <w:p w14:paraId="4E342424" w14:textId="77777777" w:rsidR="002248C2" w:rsidRDefault="002248C2" w:rsidP="0010422D">
            <w:pPr>
              <w:rPr>
                <w:sz w:val="24"/>
                <w:szCs w:val="24"/>
              </w:rPr>
            </w:pPr>
            <w:r w:rsidRPr="006B02BA">
              <w:rPr>
                <w:bCs/>
                <w:sz w:val="24"/>
                <w:szCs w:val="24"/>
              </w:rPr>
              <w:t>МДК.05.01</w:t>
            </w:r>
            <w:r w:rsidRPr="006B02BA">
              <w:rPr>
                <w:sz w:val="24"/>
                <w:szCs w:val="24"/>
              </w:rPr>
              <w:t xml:space="preserve"> Оборудование, техника и технология электросварочных </w:t>
            </w:r>
          </w:p>
          <w:p w14:paraId="415B51A5" w14:textId="77777777" w:rsidR="002248C2" w:rsidRPr="006B02BA" w:rsidRDefault="002248C2" w:rsidP="0010422D">
            <w:pPr>
              <w:rPr>
                <w:bCs/>
                <w:sz w:val="24"/>
                <w:szCs w:val="24"/>
              </w:rPr>
            </w:pPr>
            <w:r w:rsidRPr="006B02BA">
              <w:rPr>
                <w:sz w:val="24"/>
                <w:szCs w:val="24"/>
              </w:rPr>
              <w:t>и газосварочных работ</w:t>
            </w:r>
          </w:p>
        </w:tc>
        <w:tc>
          <w:tcPr>
            <w:tcW w:w="592" w:type="dxa"/>
            <w:gridSpan w:val="4"/>
            <w:vAlign w:val="center"/>
          </w:tcPr>
          <w:p w14:paraId="6757F53D" w14:textId="77777777" w:rsidR="002248C2" w:rsidRPr="006B02BA" w:rsidRDefault="002248C2" w:rsidP="0010422D">
            <w:pPr>
              <w:rPr>
                <w:bCs/>
                <w:sz w:val="24"/>
                <w:szCs w:val="24"/>
              </w:rPr>
            </w:pPr>
          </w:p>
        </w:tc>
        <w:tc>
          <w:tcPr>
            <w:tcW w:w="422" w:type="dxa"/>
            <w:gridSpan w:val="3"/>
          </w:tcPr>
          <w:p w14:paraId="34681E3F" w14:textId="77777777" w:rsidR="002248C2" w:rsidRPr="006B02BA" w:rsidRDefault="002248C2" w:rsidP="0010422D">
            <w:pPr>
              <w:rPr>
                <w:sz w:val="24"/>
                <w:szCs w:val="24"/>
              </w:rPr>
            </w:pPr>
          </w:p>
        </w:tc>
        <w:tc>
          <w:tcPr>
            <w:tcW w:w="526" w:type="dxa"/>
            <w:gridSpan w:val="2"/>
          </w:tcPr>
          <w:p w14:paraId="195D1EBF" w14:textId="77777777" w:rsidR="002248C2" w:rsidRPr="006B02BA" w:rsidRDefault="002248C2" w:rsidP="0010422D">
            <w:pPr>
              <w:rPr>
                <w:sz w:val="24"/>
                <w:szCs w:val="24"/>
              </w:rPr>
            </w:pPr>
          </w:p>
        </w:tc>
        <w:tc>
          <w:tcPr>
            <w:tcW w:w="567" w:type="dxa"/>
          </w:tcPr>
          <w:p w14:paraId="24714048" w14:textId="77777777" w:rsidR="002248C2" w:rsidRPr="006B02BA" w:rsidRDefault="002248C2" w:rsidP="0010422D">
            <w:pPr>
              <w:rPr>
                <w:sz w:val="24"/>
                <w:szCs w:val="24"/>
              </w:rPr>
            </w:pPr>
          </w:p>
        </w:tc>
        <w:tc>
          <w:tcPr>
            <w:tcW w:w="567" w:type="dxa"/>
            <w:gridSpan w:val="3"/>
          </w:tcPr>
          <w:p w14:paraId="27BBDB28" w14:textId="77777777" w:rsidR="002248C2" w:rsidRPr="006B02BA" w:rsidRDefault="002248C2" w:rsidP="0010422D">
            <w:pPr>
              <w:rPr>
                <w:sz w:val="24"/>
                <w:szCs w:val="24"/>
              </w:rPr>
            </w:pPr>
          </w:p>
        </w:tc>
        <w:tc>
          <w:tcPr>
            <w:tcW w:w="425" w:type="dxa"/>
            <w:gridSpan w:val="3"/>
          </w:tcPr>
          <w:p w14:paraId="6CD34E91" w14:textId="77777777" w:rsidR="002248C2" w:rsidRPr="006B02BA" w:rsidRDefault="002248C2" w:rsidP="0010422D">
            <w:pPr>
              <w:rPr>
                <w:sz w:val="24"/>
                <w:szCs w:val="24"/>
              </w:rPr>
            </w:pPr>
          </w:p>
        </w:tc>
        <w:tc>
          <w:tcPr>
            <w:tcW w:w="567" w:type="dxa"/>
            <w:gridSpan w:val="3"/>
          </w:tcPr>
          <w:p w14:paraId="017A03FF" w14:textId="77777777" w:rsidR="002248C2" w:rsidRPr="006B02BA" w:rsidRDefault="002248C2" w:rsidP="0010422D">
            <w:pPr>
              <w:rPr>
                <w:sz w:val="24"/>
                <w:szCs w:val="24"/>
              </w:rPr>
            </w:pPr>
          </w:p>
        </w:tc>
        <w:tc>
          <w:tcPr>
            <w:tcW w:w="418" w:type="dxa"/>
          </w:tcPr>
          <w:p w14:paraId="40F7EFBB" w14:textId="77777777" w:rsidR="002248C2" w:rsidRPr="006B02BA" w:rsidRDefault="002248C2" w:rsidP="0010422D">
            <w:pPr>
              <w:rPr>
                <w:sz w:val="24"/>
                <w:szCs w:val="24"/>
              </w:rPr>
            </w:pPr>
          </w:p>
        </w:tc>
        <w:tc>
          <w:tcPr>
            <w:tcW w:w="569" w:type="dxa"/>
            <w:gridSpan w:val="3"/>
          </w:tcPr>
          <w:p w14:paraId="02B4A537" w14:textId="77777777" w:rsidR="002248C2" w:rsidRPr="006B02BA" w:rsidRDefault="002248C2" w:rsidP="0010422D">
            <w:pPr>
              <w:rPr>
                <w:sz w:val="24"/>
                <w:szCs w:val="24"/>
              </w:rPr>
            </w:pPr>
          </w:p>
        </w:tc>
        <w:tc>
          <w:tcPr>
            <w:tcW w:w="567" w:type="dxa"/>
            <w:gridSpan w:val="3"/>
          </w:tcPr>
          <w:p w14:paraId="6732EA79" w14:textId="77777777" w:rsidR="002248C2" w:rsidRPr="006B02BA" w:rsidRDefault="002248C2" w:rsidP="0010422D">
            <w:pPr>
              <w:rPr>
                <w:sz w:val="24"/>
                <w:szCs w:val="24"/>
              </w:rPr>
            </w:pPr>
          </w:p>
        </w:tc>
        <w:tc>
          <w:tcPr>
            <w:tcW w:w="714" w:type="dxa"/>
            <w:gridSpan w:val="5"/>
          </w:tcPr>
          <w:p w14:paraId="275A0658" w14:textId="77777777" w:rsidR="002248C2" w:rsidRPr="006B02BA" w:rsidRDefault="002248C2" w:rsidP="0010422D">
            <w:pPr>
              <w:rPr>
                <w:sz w:val="24"/>
                <w:szCs w:val="24"/>
              </w:rPr>
            </w:pPr>
          </w:p>
        </w:tc>
        <w:tc>
          <w:tcPr>
            <w:tcW w:w="426" w:type="dxa"/>
            <w:gridSpan w:val="2"/>
          </w:tcPr>
          <w:p w14:paraId="43B2150B" w14:textId="77777777" w:rsidR="002248C2" w:rsidRPr="006B02BA" w:rsidRDefault="002248C2" w:rsidP="0010422D">
            <w:pPr>
              <w:rPr>
                <w:sz w:val="24"/>
                <w:szCs w:val="24"/>
              </w:rPr>
            </w:pPr>
          </w:p>
        </w:tc>
        <w:tc>
          <w:tcPr>
            <w:tcW w:w="425" w:type="dxa"/>
            <w:gridSpan w:val="2"/>
          </w:tcPr>
          <w:p w14:paraId="21DE0DE1" w14:textId="77777777" w:rsidR="002248C2" w:rsidRPr="006B02BA" w:rsidRDefault="002248C2" w:rsidP="0010422D">
            <w:pPr>
              <w:rPr>
                <w:sz w:val="24"/>
                <w:szCs w:val="24"/>
              </w:rPr>
            </w:pPr>
          </w:p>
        </w:tc>
        <w:tc>
          <w:tcPr>
            <w:tcW w:w="567" w:type="dxa"/>
            <w:gridSpan w:val="2"/>
          </w:tcPr>
          <w:p w14:paraId="5EC74422" w14:textId="77777777" w:rsidR="002248C2" w:rsidRPr="006B02BA" w:rsidRDefault="002248C2" w:rsidP="0010422D">
            <w:pPr>
              <w:jc w:val="center"/>
              <w:rPr>
                <w:sz w:val="24"/>
                <w:szCs w:val="24"/>
              </w:rPr>
            </w:pPr>
          </w:p>
        </w:tc>
        <w:tc>
          <w:tcPr>
            <w:tcW w:w="517" w:type="dxa"/>
            <w:gridSpan w:val="6"/>
          </w:tcPr>
          <w:p w14:paraId="1D8DAC90" w14:textId="77777777" w:rsidR="002248C2" w:rsidRPr="006B02BA" w:rsidRDefault="002248C2" w:rsidP="0010422D">
            <w:pPr>
              <w:jc w:val="center"/>
              <w:rPr>
                <w:sz w:val="24"/>
                <w:szCs w:val="24"/>
              </w:rPr>
            </w:pPr>
          </w:p>
        </w:tc>
        <w:tc>
          <w:tcPr>
            <w:tcW w:w="475" w:type="dxa"/>
            <w:gridSpan w:val="2"/>
          </w:tcPr>
          <w:p w14:paraId="5F21CC7A" w14:textId="77777777" w:rsidR="002248C2" w:rsidRPr="006B02BA" w:rsidRDefault="002248C2" w:rsidP="0010422D">
            <w:pPr>
              <w:jc w:val="center"/>
              <w:rPr>
                <w:sz w:val="24"/>
                <w:szCs w:val="24"/>
              </w:rPr>
            </w:pPr>
          </w:p>
        </w:tc>
        <w:tc>
          <w:tcPr>
            <w:tcW w:w="691" w:type="dxa"/>
            <w:gridSpan w:val="5"/>
          </w:tcPr>
          <w:p w14:paraId="2EAE5F0E" w14:textId="77777777" w:rsidR="002248C2" w:rsidRPr="006B02BA" w:rsidRDefault="002248C2" w:rsidP="0010422D">
            <w:pPr>
              <w:jc w:val="center"/>
              <w:rPr>
                <w:sz w:val="24"/>
                <w:szCs w:val="24"/>
              </w:rPr>
            </w:pPr>
          </w:p>
        </w:tc>
        <w:tc>
          <w:tcPr>
            <w:tcW w:w="570" w:type="dxa"/>
            <w:gridSpan w:val="5"/>
          </w:tcPr>
          <w:p w14:paraId="728163CA" w14:textId="77777777" w:rsidR="002248C2" w:rsidRPr="006B02BA" w:rsidRDefault="002248C2" w:rsidP="0010422D">
            <w:pPr>
              <w:jc w:val="center"/>
              <w:rPr>
                <w:sz w:val="24"/>
                <w:szCs w:val="24"/>
              </w:rPr>
            </w:pPr>
          </w:p>
        </w:tc>
        <w:tc>
          <w:tcPr>
            <w:tcW w:w="603" w:type="dxa"/>
            <w:gridSpan w:val="5"/>
          </w:tcPr>
          <w:p w14:paraId="68DE3610" w14:textId="77777777" w:rsidR="002248C2" w:rsidRPr="006B02BA" w:rsidRDefault="002248C2" w:rsidP="0010422D">
            <w:pPr>
              <w:jc w:val="center"/>
              <w:rPr>
                <w:sz w:val="24"/>
                <w:szCs w:val="24"/>
              </w:rPr>
            </w:pPr>
            <w:r w:rsidRPr="006B02BA">
              <w:rPr>
                <w:sz w:val="24"/>
                <w:szCs w:val="24"/>
              </w:rPr>
              <w:t>+</w:t>
            </w:r>
          </w:p>
        </w:tc>
        <w:tc>
          <w:tcPr>
            <w:tcW w:w="901" w:type="dxa"/>
            <w:gridSpan w:val="5"/>
          </w:tcPr>
          <w:p w14:paraId="2FCD036B" w14:textId="77777777" w:rsidR="002248C2" w:rsidRPr="006B02BA" w:rsidRDefault="002248C2" w:rsidP="0010422D">
            <w:pPr>
              <w:jc w:val="center"/>
              <w:rPr>
                <w:sz w:val="24"/>
                <w:szCs w:val="24"/>
              </w:rPr>
            </w:pPr>
            <w:r w:rsidRPr="006B02BA">
              <w:rPr>
                <w:sz w:val="24"/>
                <w:szCs w:val="24"/>
              </w:rPr>
              <w:t>+</w:t>
            </w:r>
          </w:p>
        </w:tc>
        <w:tc>
          <w:tcPr>
            <w:tcW w:w="901" w:type="dxa"/>
            <w:gridSpan w:val="5"/>
          </w:tcPr>
          <w:p w14:paraId="6708E028" w14:textId="77777777" w:rsidR="002248C2" w:rsidRPr="006B02BA" w:rsidRDefault="002248C2" w:rsidP="0010422D">
            <w:pPr>
              <w:rPr>
                <w:sz w:val="24"/>
                <w:szCs w:val="24"/>
              </w:rPr>
            </w:pPr>
          </w:p>
        </w:tc>
        <w:tc>
          <w:tcPr>
            <w:tcW w:w="856" w:type="dxa"/>
            <w:gridSpan w:val="5"/>
          </w:tcPr>
          <w:p w14:paraId="5A8C58E3" w14:textId="77777777" w:rsidR="002248C2" w:rsidRPr="006B02BA" w:rsidRDefault="002248C2" w:rsidP="0010422D">
            <w:pPr>
              <w:rPr>
                <w:sz w:val="24"/>
                <w:szCs w:val="24"/>
              </w:rPr>
            </w:pPr>
          </w:p>
        </w:tc>
        <w:tc>
          <w:tcPr>
            <w:tcW w:w="681" w:type="dxa"/>
            <w:gridSpan w:val="6"/>
          </w:tcPr>
          <w:p w14:paraId="553AEE0E" w14:textId="77777777" w:rsidR="002248C2" w:rsidRPr="006B02BA" w:rsidRDefault="002248C2" w:rsidP="0010422D">
            <w:pPr>
              <w:rPr>
                <w:sz w:val="24"/>
                <w:szCs w:val="24"/>
              </w:rPr>
            </w:pPr>
          </w:p>
        </w:tc>
      </w:tr>
      <w:tr w:rsidR="002248C2" w:rsidRPr="00E81E3D" w14:paraId="7C158150" w14:textId="77777777" w:rsidTr="0010422D">
        <w:tc>
          <w:tcPr>
            <w:tcW w:w="2066" w:type="dxa"/>
            <w:gridSpan w:val="2"/>
            <w:vAlign w:val="center"/>
          </w:tcPr>
          <w:p w14:paraId="28A18575" w14:textId="77777777" w:rsidR="002248C2" w:rsidRPr="006B02BA" w:rsidRDefault="002248C2" w:rsidP="0010422D">
            <w:pPr>
              <w:rPr>
                <w:bCs/>
                <w:sz w:val="24"/>
                <w:szCs w:val="24"/>
              </w:rPr>
            </w:pPr>
          </w:p>
        </w:tc>
        <w:tc>
          <w:tcPr>
            <w:tcW w:w="592" w:type="dxa"/>
            <w:gridSpan w:val="4"/>
          </w:tcPr>
          <w:p w14:paraId="5789AB66" w14:textId="77777777" w:rsidR="002248C2" w:rsidRPr="00C14013" w:rsidRDefault="002248C2" w:rsidP="0010422D">
            <w:pPr>
              <w:rPr>
                <w:sz w:val="16"/>
                <w:szCs w:val="16"/>
              </w:rPr>
            </w:pPr>
            <w:r w:rsidRPr="00C14013">
              <w:rPr>
                <w:sz w:val="16"/>
                <w:szCs w:val="16"/>
              </w:rPr>
              <w:t>ПК 1.1</w:t>
            </w:r>
          </w:p>
        </w:tc>
        <w:tc>
          <w:tcPr>
            <w:tcW w:w="422" w:type="dxa"/>
            <w:gridSpan w:val="3"/>
          </w:tcPr>
          <w:p w14:paraId="57815659" w14:textId="77777777" w:rsidR="002248C2" w:rsidRPr="00C14013" w:rsidRDefault="002248C2" w:rsidP="0010422D">
            <w:pPr>
              <w:rPr>
                <w:sz w:val="16"/>
                <w:szCs w:val="16"/>
              </w:rPr>
            </w:pPr>
            <w:r w:rsidRPr="00C14013">
              <w:rPr>
                <w:sz w:val="16"/>
                <w:szCs w:val="16"/>
              </w:rPr>
              <w:t>ПК 1.2</w:t>
            </w:r>
          </w:p>
        </w:tc>
        <w:tc>
          <w:tcPr>
            <w:tcW w:w="526" w:type="dxa"/>
            <w:gridSpan w:val="2"/>
          </w:tcPr>
          <w:p w14:paraId="17DA7C8F" w14:textId="77777777" w:rsidR="002248C2" w:rsidRPr="00C14013" w:rsidRDefault="002248C2" w:rsidP="0010422D">
            <w:pPr>
              <w:rPr>
                <w:sz w:val="16"/>
                <w:szCs w:val="16"/>
              </w:rPr>
            </w:pPr>
            <w:r w:rsidRPr="00C14013">
              <w:rPr>
                <w:sz w:val="16"/>
                <w:szCs w:val="16"/>
              </w:rPr>
              <w:t>ПК 1.3</w:t>
            </w:r>
          </w:p>
        </w:tc>
        <w:tc>
          <w:tcPr>
            <w:tcW w:w="567" w:type="dxa"/>
          </w:tcPr>
          <w:p w14:paraId="33E946D4" w14:textId="77777777" w:rsidR="002248C2" w:rsidRPr="00C14013" w:rsidRDefault="002248C2" w:rsidP="0010422D">
            <w:pPr>
              <w:rPr>
                <w:sz w:val="16"/>
                <w:szCs w:val="16"/>
              </w:rPr>
            </w:pPr>
            <w:r w:rsidRPr="00C14013">
              <w:rPr>
                <w:sz w:val="16"/>
                <w:szCs w:val="16"/>
              </w:rPr>
              <w:t>ПК 1.4</w:t>
            </w:r>
          </w:p>
        </w:tc>
        <w:tc>
          <w:tcPr>
            <w:tcW w:w="567" w:type="dxa"/>
            <w:gridSpan w:val="3"/>
          </w:tcPr>
          <w:p w14:paraId="174EF46E" w14:textId="77777777" w:rsidR="002248C2" w:rsidRPr="00C14013" w:rsidRDefault="002248C2" w:rsidP="0010422D">
            <w:pPr>
              <w:rPr>
                <w:sz w:val="16"/>
                <w:szCs w:val="16"/>
              </w:rPr>
            </w:pPr>
            <w:r w:rsidRPr="00C14013">
              <w:rPr>
                <w:sz w:val="16"/>
                <w:szCs w:val="16"/>
              </w:rPr>
              <w:t>ПК 2.1</w:t>
            </w:r>
          </w:p>
        </w:tc>
        <w:tc>
          <w:tcPr>
            <w:tcW w:w="425" w:type="dxa"/>
            <w:gridSpan w:val="3"/>
          </w:tcPr>
          <w:p w14:paraId="4B03E964" w14:textId="77777777" w:rsidR="002248C2" w:rsidRPr="00C14013" w:rsidRDefault="002248C2" w:rsidP="0010422D">
            <w:pPr>
              <w:rPr>
                <w:sz w:val="16"/>
                <w:szCs w:val="16"/>
              </w:rPr>
            </w:pPr>
            <w:r w:rsidRPr="00C14013">
              <w:rPr>
                <w:sz w:val="16"/>
                <w:szCs w:val="16"/>
              </w:rPr>
              <w:t>ПК 2.2</w:t>
            </w:r>
          </w:p>
        </w:tc>
        <w:tc>
          <w:tcPr>
            <w:tcW w:w="567" w:type="dxa"/>
            <w:gridSpan w:val="3"/>
          </w:tcPr>
          <w:p w14:paraId="701D7B77" w14:textId="77777777" w:rsidR="002248C2" w:rsidRPr="00C14013" w:rsidRDefault="002248C2" w:rsidP="0010422D">
            <w:pPr>
              <w:rPr>
                <w:sz w:val="16"/>
                <w:szCs w:val="16"/>
              </w:rPr>
            </w:pPr>
            <w:r w:rsidRPr="00C14013">
              <w:rPr>
                <w:sz w:val="16"/>
                <w:szCs w:val="16"/>
              </w:rPr>
              <w:t>ПК 2.3</w:t>
            </w:r>
          </w:p>
        </w:tc>
        <w:tc>
          <w:tcPr>
            <w:tcW w:w="418" w:type="dxa"/>
          </w:tcPr>
          <w:p w14:paraId="361671C7" w14:textId="77777777" w:rsidR="002248C2" w:rsidRPr="00C14013" w:rsidRDefault="002248C2" w:rsidP="0010422D">
            <w:pPr>
              <w:rPr>
                <w:sz w:val="16"/>
                <w:szCs w:val="16"/>
              </w:rPr>
            </w:pPr>
            <w:r w:rsidRPr="00C14013">
              <w:rPr>
                <w:sz w:val="16"/>
                <w:szCs w:val="16"/>
              </w:rPr>
              <w:t>ПК 2.4</w:t>
            </w:r>
          </w:p>
        </w:tc>
        <w:tc>
          <w:tcPr>
            <w:tcW w:w="569" w:type="dxa"/>
            <w:gridSpan w:val="3"/>
          </w:tcPr>
          <w:p w14:paraId="1617A85A" w14:textId="77777777" w:rsidR="002248C2" w:rsidRPr="00C14013" w:rsidRDefault="002248C2" w:rsidP="0010422D">
            <w:pPr>
              <w:rPr>
                <w:sz w:val="16"/>
                <w:szCs w:val="16"/>
              </w:rPr>
            </w:pPr>
            <w:r w:rsidRPr="00C14013">
              <w:rPr>
                <w:sz w:val="16"/>
                <w:szCs w:val="16"/>
              </w:rPr>
              <w:t>ПК 2.5</w:t>
            </w:r>
          </w:p>
        </w:tc>
        <w:tc>
          <w:tcPr>
            <w:tcW w:w="567" w:type="dxa"/>
            <w:gridSpan w:val="3"/>
          </w:tcPr>
          <w:p w14:paraId="24A23BFF" w14:textId="77777777" w:rsidR="002248C2" w:rsidRPr="00C14013" w:rsidRDefault="002248C2" w:rsidP="0010422D">
            <w:pPr>
              <w:rPr>
                <w:sz w:val="16"/>
                <w:szCs w:val="16"/>
              </w:rPr>
            </w:pPr>
            <w:r w:rsidRPr="00C14013">
              <w:rPr>
                <w:sz w:val="16"/>
                <w:szCs w:val="16"/>
              </w:rPr>
              <w:t>ПК 3.1</w:t>
            </w:r>
          </w:p>
        </w:tc>
        <w:tc>
          <w:tcPr>
            <w:tcW w:w="714" w:type="dxa"/>
            <w:gridSpan w:val="5"/>
          </w:tcPr>
          <w:p w14:paraId="7EE45B0F" w14:textId="77777777" w:rsidR="002248C2" w:rsidRPr="00C14013" w:rsidRDefault="002248C2" w:rsidP="0010422D">
            <w:pPr>
              <w:rPr>
                <w:sz w:val="16"/>
                <w:szCs w:val="16"/>
              </w:rPr>
            </w:pPr>
            <w:r w:rsidRPr="00C14013">
              <w:rPr>
                <w:sz w:val="16"/>
                <w:szCs w:val="16"/>
              </w:rPr>
              <w:t>ПК 3.2</w:t>
            </w:r>
          </w:p>
        </w:tc>
        <w:tc>
          <w:tcPr>
            <w:tcW w:w="426" w:type="dxa"/>
            <w:gridSpan w:val="2"/>
          </w:tcPr>
          <w:p w14:paraId="19863BD9" w14:textId="77777777" w:rsidR="002248C2" w:rsidRPr="00C14013" w:rsidRDefault="002248C2" w:rsidP="0010422D">
            <w:pPr>
              <w:rPr>
                <w:sz w:val="16"/>
                <w:szCs w:val="16"/>
              </w:rPr>
            </w:pPr>
            <w:r w:rsidRPr="00C14013">
              <w:rPr>
                <w:sz w:val="16"/>
                <w:szCs w:val="16"/>
              </w:rPr>
              <w:t>ПК 3.3</w:t>
            </w:r>
          </w:p>
        </w:tc>
        <w:tc>
          <w:tcPr>
            <w:tcW w:w="425" w:type="dxa"/>
            <w:gridSpan w:val="2"/>
          </w:tcPr>
          <w:p w14:paraId="4DB2AECD" w14:textId="77777777" w:rsidR="002248C2" w:rsidRPr="00C14013" w:rsidRDefault="002248C2" w:rsidP="0010422D">
            <w:pPr>
              <w:rPr>
                <w:sz w:val="16"/>
                <w:szCs w:val="16"/>
              </w:rPr>
            </w:pPr>
            <w:r w:rsidRPr="00C14013">
              <w:rPr>
                <w:sz w:val="16"/>
                <w:szCs w:val="16"/>
              </w:rPr>
              <w:t>ПК 3.4</w:t>
            </w:r>
          </w:p>
        </w:tc>
        <w:tc>
          <w:tcPr>
            <w:tcW w:w="567" w:type="dxa"/>
            <w:gridSpan w:val="2"/>
          </w:tcPr>
          <w:p w14:paraId="5AE8C670" w14:textId="77777777" w:rsidR="002248C2" w:rsidRPr="00C14013" w:rsidRDefault="002248C2" w:rsidP="0010422D">
            <w:pPr>
              <w:rPr>
                <w:sz w:val="16"/>
                <w:szCs w:val="16"/>
              </w:rPr>
            </w:pPr>
            <w:r w:rsidRPr="00C14013">
              <w:rPr>
                <w:sz w:val="16"/>
                <w:szCs w:val="16"/>
              </w:rPr>
              <w:t>ПК 4.1</w:t>
            </w:r>
          </w:p>
        </w:tc>
        <w:tc>
          <w:tcPr>
            <w:tcW w:w="517" w:type="dxa"/>
            <w:gridSpan w:val="6"/>
          </w:tcPr>
          <w:p w14:paraId="2F1199F8" w14:textId="77777777" w:rsidR="002248C2" w:rsidRPr="00C14013" w:rsidRDefault="002248C2" w:rsidP="0010422D">
            <w:pPr>
              <w:rPr>
                <w:sz w:val="16"/>
                <w:szCs w:val="16"/>
              </w:rPr>
            </w:pPr>
            <w:r w:rsidRPr="00C14013">
              <w:rPr>
                <w:sz w:val="16"/>
                <w:szCs w:val="16"/>
              </w:rPr>
              <w:t>ПК 4.2</w:t>
            </w:r>
          </w:p>
        </w:tc>
        <w:tc>
          <w:tcPr>
            <w:tcW w:w="475" w:type="dxa"/>
            <w:gridSpan w:val="2"/>
          </w:tcPr>
          <w:p w14:paraId="514C8C6B" w14:textId="77777777" w:rsidR="002248C2" w:rsidRPr="00C14013" w:rsidRDefault="002248C2" w:rsidP="0010422D">
            <w:pPr>
              <w:rPr>
                <w:sz w:val="16"/>
                <w:szCs w:val="16"/>
              </w:rPr>
            </w:pPr>
            <w:r w:rsidRPr="00C14013">
              <w:rPr>
                <w:sz w:val="16"/>
                <w:szCs w:val="16"/>
              </w:rPr>
              <w:t>ПК 4.3</w:t>
            </w:r>
          </w:p>
        </w:tc>
        <w:tc>
          <w:tcPr>
            <w:tcW w:w="691" w:type="dxa"/>
            <w:gridSpan w:val="5"/>
          </w:tcPr>
          <w:p w14:paraId="00B3D019" w14:textId="77777777" w:rsidR="002248C2" w:rsidRPr="00C14013" w:rsidRDefault="002248C2" w:rsidP="0010422D">
            <w:pPr>
              <w:rPr>
                <w:sz w:val="16"/>
                <w:szCs w:val="16"/>
              </w:rPr>
            </w:pPr>
            <w:r w:rsidRPr="00C14013">
              <w:rPr>
                <w:sz w:val="16"/>
                <w:szCs w:val="16"/>
              </w:rPr>
              <w:t>ПК 4.4</w:t>
            </w:r>
          </w:p>
        </w:tc>
        <w:tc>
          <w:tcPr>
            <w:tcW w:w="570" w:type="dxa"/>
            <w:gridSpan w:val="5"/>
          </w:tcPr>
          <w:p w14:paraId="0D42FFCA" w14:textId="77777777" w:rsidR="002248C2" w:rsidRPr="00C14013" w:rsidRDefault="002248C2" w:rsidP="0010422D">
            <w:pPr>
              <w:rPr>
                <w:sz w:val="16"/>
                <w:szCs w:val="16"/>
              </w:rPr>
            </w:pPr>
            <w:r w:rsidRPr="00C14013">
              <w:rPr>
                <w:sz w:val="16"/>
                <w:szCs w:val="16"/>
              </w:rPr>
              <w:t>ПК 4.5</w:t>
            </w:r>
          </w:p>
        </w:tc>
        <w:tc>
          <w:tcPr>
            <w:tcW w:w="603" w:type="dxa"/>
            <w:gridSpan w:val="5"/>
          </w:tcPr>
          <w:p w14:paraId="5E5B9E68" w14:textId="77777777" w:rsidR="002248C2" w:rsidRPr="00C14013" w:rsidRDefault="002248C2" w:rsidP="0010422D">
            <w:pPr>
              <w:rPr>
                <w:sz w:val="16"/>
                <w:szCs w:val="16"/>
              </w:rPr>
            </w:pPr>
            <w:r>
              <w:rPr>
                <w:sz w:val="16"/>
                <w:szCs w:val="16"/>
              </w:rPr>
              <w:t>П</w:t>
            </w:r>
            <w:r w:rsidRPr="00C14013">
              <w:rPr>
                <w:sz w:val="16"/>
                <w:szCs w:val="16"/>
              </w:rPr>
              <w:t>К5.1</w:t>
            </w:r>
          </w:p>
        </w:tc>
        <w:tc>
          <w:tcPr>
            <w:tcW w:w="901" w:type="dxa"/>
            <w:gridSpan w:val="5"/>
          </w:tcPr>
          <w:p w14:paraId="7BD8DFB2" w14:textId="77777777" w:rsidR="002248C2" w:rsidRPr="00C14013" w:rsidRDefault="002248C2" w:rsidP="0010422D">
            <w:pPr>
              <w:rPr>
                <w:sz w:val="16"/>
                <w:szCs w:val="16"/>
              </w:rPr>
            </w:pPr>
            <w:r w:rsidRPr="00C14013">
              <w:rPr>
                <w:sz w:val="16"/>
                <w:szCs w:val="16"/>
              </w:rPr>
              <w:t>ПК5.2</w:t>
            </w:r>
          </w:p>
        </w:tc>
        <w:tc>
          <w:tcPr>
            <w:tcW w:w="901" w:type="dxa"/>
            <w:gridSpan w:val="5"/>
          </w:tcPr>
          <w:p w14:paraId="4A0AA500" w14:textId="77777777" w:rsidR="002248C2" w:rsidRPr="00C14013" w:rsidRDefault="002248C2" w:rsidP="0010422D">
            <w:pPr>
              <w:rPr>
                <w:sz w:val="16"/>
                <w:szCs w:val="16"/>
              </w:rPr>
            </w:pPr>
            <w:r w:rsidRPr="00C14013">
              <w:rPr>
                <w:sz w:val="16"/>
                <w:szCs w:val="16"/>
              </w:rPr>
              <w:t>ПК6.1</w:t>
            </w:r>
          </w:p>
        </w:tc>
        <w:tc>
          <w:tcPr>
            <w:tcW w:w="856" w:type="dxa"/>
            <w:gridSpan w:val="5"/>
          </w:tcPr>
          <w:p w14:paraId="1568DC3A" w14:textId="77777777" w:rsidR="002248C2" w:rsidRPr="00C14013" w:rsidRDefault="002248C2" w:rsidP="0010422D">
            <w:pPr>
              <w:rPr>
                <w:sz w:val="16"/>
                <w:szCs w:val="16"/>
              </w:rPr>
            </w:pPr>
            <w:r w:rsidRPr="00C14013">
              <w:rPr>
                <w:sz w:val="16"/>
                <w:szCs w:val="16"/>
              </w:rPr>
              <w:t>ПК6.2</w:t>
            </w:r>
          </w:p>
        </w:tc>
        <w:tc>
          <w:tcPr>
            <w:tcW w:w="681" w:type="dxa"/>
            <w:gridSpan w:val="6"/>
          </w:tcPr>
          <w:p w14:paraId="72D54DC5" w14:textId="77777777" w:rsidR="002248C2" w:rsidRPr="00C14013" w:rsidRDefault="002248C2" w:rsidP="0010422D">
            <w:pPr>
              <w:rPr>
                <w:sz w:val="16"/>
                <w:szCs w:val="16"/>
              </w:rPr>
            </w:pPr>
            <w:r w:rsidRPr="00C14013">
              <w:rPr>
                <w:sz w:val="16"/>
                <w:szCs w:val="16"/>
              </w:rPr>
              <w:t>ПК6.3</w:t>
            </w:r>
          </w:p>
        </w:tc>
      </w:tr>
      <w:tr w:rsidR="002248C2" w:rsidRPr="00E81E3D" w14:paraId="073DFC32" w14:textId="77777777" w:rsidTr="0010422D">
        <w:tc>
          <w:tcPr>
            <w:tcW w:w="2066" w:type="dxa"/>
            <w:gridSpan w:val="2"/>
          </w:tcPr>
          <w:p w14:paraId="600ED8EA" w14:textId="77777777" w:rsidR="002248C2" w:rsidRPr="006B02BA" w:rsidRDefault="002248C2" w:rsidP="0010422D">
            <w:pPr>
              <w:rPr>
                <w:sz w:val="24"/>
                <w:szCs w:val="24"/>
              </w:rPr>
            </w:pPr>
            <w:r w:rsidRPr="006B02BA">
              <w:rPr>
                <w:bCs/>
                <w:sz w:val="24"/>
                <w:szCs w:val="24"/>
              </w:rPr>
              <w:t>МДК.05.02 Контроль качества сварных соединений</w:t>
            </w:r>
            <w:r w:rsidRPr="006B02BA">
              <w:rPr>
                <w:sz w:val="24"/>
                <w:szCs w:val="24"/>
              </w:rPr>
              <w:t xml:space="preserve"> </w:t>
            </w:r>
          </w:p>
        </w:tc>
        <w:tc>
          <w:tcPr>
            <w:tcW w:w="592" w:type="dxa"/>
            <w:gridSpan w:val="4"/>
            <w:vAlign w:val="bottom"/>
          </w:tcPr>
          <w:p w14:paraId="34A476C7" w14:textId="77777777" w:rsidR="002248C2" w:rsidRPr="006B02BA" w:rsidRDefault="002248C2" w:rsidP="0010422D">
            <w:pPr>
              <w:rPr>
                <w:sz w:val="24"/>
                <w:szCs w:val="24"/>
              </w:rPr>
            </w:pPr>
            <w:r w:rsidRPr="006B02BA">
              <w:rPr>
                <w:sz w:val="24"/>
                <w:szCs w:val="24"/>
              </w:rPr>
              <w:t xml:space="preserve"> </w:t>
            </w:r>
          </w:p>
        </w:tc>
        <w:tc>
          <w:tcPr>
            <w:tcW w:w="422" w:type="dxa"/>
            <w:gridSpan w:val="3"/>
          </w:tcPr>
          <w:p w14:paraId="246D8E1B" w14:textId="77777777" w:rsidR="002248C2" w:rsidRPr="006B02BA" w:rsidRDefault="002248C2" w:rsidP="0010422D">
            <w:pPr>
              <w:rPr>
                <w:sz w:val="24"/>
                <w:szCs w:val="24"/>
              </w:rPr>
            </w:pPr>
          </w:p>
        </w:tc>
        <w:tc>
          <w:tcPr>
            <w:tcW w:w="526" w:type="dxa"/>
            <w:gridSpan w:val="2"/>
          </w:tcPr>
          <w:p w14:paraId="19F1652C" w14:textId="77777777" w:rsidR="002248C2" w:rsidRPr="006B02BA" w:rsidRDefault="002248C2" w:rsidP="0010422D">
            <w:pPr>
              <w:rPr>
                <w:sz w:val="24"/>
                <w:szCs w:val="24"/>
              </w:rPr>
            </w:pPr>
          </w:p>
        </w:tc>
        <w:tc>
          <w:tcPr>
            <w:tcW w:w="567" w:type="dxa"/>
          </w:tcPr>
          <w:p w14:paraId="5CC307C6" w14:textId="77777777" w:rsidR="002248C2" w:rsidRPr="006B02BA" w:rsidRDefault="002248C2" w:rsidP="0010422D">
            <w:pPr>
              <w:rPr>
                <w:sz w:val="24"/>
                <w:szCs w:val="24"/>
              </w:rPr>
            </w:pPr>
          </w:p>
        </w:tc>
        <w:tc>
          <w:tcPr>
            <w:tcW w:w="567" w:type="dxa"/>
            <w:gridSpan w:val="3"/>
          </w:tcPr>
          <w:p w14:paraId="410E1903" w14:textId="77777777" w:rsidR="002248C2" w:rsidRPr="006B02BA" w:rsidRDefault="002248C2" w:rsidP="0010422D">
            <w:pPr>
              <w:rPr>
                <w:sz w:val="24"/>
                <w:szCs w:val="24"/>
              </w:rPr>
            </w:pPr>
          </w:p>
        </w:tc>
        <w:tc>
          <w:tcPr>
            <w:tcW w:w="425" w:type="dxa"/>
            <w:gridSpan w:val="3"/>
          </w:tcPr>
          <w:p w14:paraId="54E25903" w14:textId="77777777" w:rsidR="002248C2" w:rsidRPr="006B02BA" w:rsidRDefault="002248C2" w:rsidP="0010422D">
            <w:pPr>
              <w:rPr>
                <w:sz w:val="24"/>
                <w:szCs w:val="24"/>
              </w:rPr>
            </w:pPr>
          </w:p>
        </w:tc>
        <w:tc>
          <w:tcPr>
            <w:tcW w:w="567" w:type="dxa"/>
            <w:gridSpan w:val="3"/>
          </w:tcPr>
          <w:p w14:paraId="0A7DA887" w14:textId="77777777" w:rsidR="002248C2" w:rsidRPr="006B02BA" w:rsidRDefault="002248C2" w:rsidP="0010422D">
            <w:pPr>
              <w:rPr>
                <w:sz w:val="24"/>
                <w:szCs w:val="24"/>
              </w:rPr>
            </w:pPr>
          </w:p>
        </w:tc>
        <w:tc>
          <w:tcPr>
            <w:tcW w:w="418" w:type="dxa"/>
          </w:tcPr>
          <w:p w14:paraId="11B6EDC1" w14:textId="77777777" w:rsidR="002248C2" w:rsidRPr="006B02BA" w:rsidRDefault="002248C2" w:rsidP="0010422D">
            <w:pPr>
              <w:rPr>
                <w:sz w:val="24"/>
                <w:szCs w:val="24"/>
              </w:rPr>
            </w:pPr>
          </w:p>
        </w:tc>
        <w:tc>
          <w:tcPr>
            <w:tcW w:w="569" w:type="dxa"/>
            <w:gridSpan w:val="3"/>
          </w:tcPr>
          <w:p w14:paraId="31CBCD1F" w14:textId="77777777" w:rsidR="002248C2" w:rsidRPr="006B02BA" w:rsidRDefault="002248C2" w:rsidP="0010422D">
            <w:pPr>
              <w:rPr>
                <w:sz w:val="24"/>
                <w:szCs w:val="24"/>
              </w:rPr>
            </w:pPr>
          </w:p>
        </w:tc>
        <w:tc>
          <w:tcPr>
            <w:tcW w:w="567" w:type="dxa"/>
            <w:gridSpan w:val="3"/>
          </w:tcPr>
          <w:p w14:paraId="7288E717" w14:textId="77777777" w:rsidR="002248C2" w:rsidRPr="006B02BA" w:rsidRDefault="002248C2" w:rsidP="0010422D">
            <w:pPr>
              <w:rPr>
                <w:sz w:val="24"/>
                <w:szCs w:val="24"/>
              </w:rPr>
            </w:pPr>
          </w:p>
        </w:tc>
        <w:tc>
          <w:tcPr>
            <w:tcW w:w="714" w:type="dxa"/>
            <w:gridSpan w:val="5"/>
          </w:tcPr>
          <w:p w14:paraId="09164C7A" w14:textId="77777777" w:rsidR="002248C2" w:rsidRPr="006B02BA" w:rsidRDefault="002248C2" w:rsidP="0010422D">
            <w:pPr>
              <w:rPr>
                <w:sz w:val="24"/>
                <w:szCs w:val="24"/>
              </w:rPr>
            </w:pPr>
          </w:p>
        </w:tc>
        <w:tc>
          <w:tcPr>
            <w:tcW w:w="426" w:type="dxa"/>
            <w:gridSpan w:val="2"/>
          </w:tcPr>
          <w:p w14:paraId="3780A62F" w14:textId="77777777" w:rsidR="002248C2" w:rsidRPr="006B02BA" w:rsidRDefault="002248C2" w:rsidP="0010422D">
            <w:pPr>
              <w:rPr>
                <w:sz w:val="24"/>
                <w:szCs w:val="24"/>
              </w:rPr>
            </w:pPr>
          </w:p>
        </w:tc>
        <w:tc>
          <w:tcPr>
            <w:tcW w:w="425" w:type="dxa"/>
            <w:gridSpan w:val="2"/>
          </w:tcPr>
          <w:p w14:paraId="5D7425F3" w14:textId="77777777" w:rsidR="002248C2" w:rsidRPr="006B02BA" w:rsidRDefault="002248C2" w:rsidP="0010422D">
            <w:pPr>
              <w:rPr>
                <w:sz w:val="24"/>
                <w:szCs w:val="24"/>
              </w:rPr>
            </w:pPr>
          </w:p>
        </w:tc>
        <w:tc>
          <w:tcPr>
            <w:tcW w:w="567" w:type="dxa"/>
            <w:gridSpan w:val="2"/>
          </w:tcPr>
          <w:p w14:paraId="4BE0C30D" w14:textId="77777777" w:rsidR="002248C2" w:rsidRPr="006B02BA" w:rsidRDefault="002248C2" w:rsidP="0010422D">
            <w:pPr>
              <w:rPr>
                <w:sz w:val="24"/>
                <w:szCs w:val="24"/>
              </w:rPr>
            </w:pPr>
          </w:p>
        </w:tc>
        <w:tc>
          <w:tcPr>
            <w:tcW w:w="517" w:type="dxa"/>
            <w:gridSpan w:val="6"/>
          </w:tcPr>
          <w:p w14:paraId="08A7B985" w14:textId="77777777" w:rsidR="002248C2" w:rsidRPr="006B02BA" w:rsidRDefault="002248C2" w:rsidP="0010422D">
            <w:pPr>
              <w:rPr>
                <w:sz w:val="24"/>
                <w:szCs w:val="24"/>
              </w:rPr>
            </w:pPr>
          </w:p>
        </w:tc>
        <w:tc>
          <w:tcPr>
            <w:tcW w:w="475" w:type="dxa"/>
            <w:gridSpan w:val="2"/>
          </w:tcPr>
          <w:p w14:paraId="2584D718" w14:textId="77777777" w:rsidR="002248C2" w:rsidRPr="006B02BA" w:rsidRDefault="002248C2" w:rsidP="0010422D">
            <w:pPr>
              <w:rPr>
                <w:sz w:val="24"/>
                <w:szCs w:val="24"/>
              </w:rPr>
            </w:pPr>
          </w:p>
        </w:tc>
        <w:tc>
          <w:tcPr>
            <w:tcW w:w="691" w:type="dxa"/>
            <w:gridSpan w:val="5"/>
          </w:tcPr>
          <w:p w14:paraId="743C7AE6" w14:textId="77777777" w:rsidR="002248C2" w:rsidRPr="006B02BA" w:rsidRDefault="002248C2" w:rsidP="0010422D">
            <w:pPr>
              <w:rPr>
                <w:sz w:val="24"/>
                <w:szCs w:val="24"/>
              </w:rPr>
            </w:pPr>
          </w:p>
        </w:tc>
        <w:tc>
          <w:tcPr>
            <w:tcW w:w="570" w:type="dxa"/>
            <w:gridSpan w:val="5"/>
          </w:tcPr>
          <w:p w14:paraId="4F43B8D3" w14:textId="77777777" w:rsidR="002248C2" w:rsidRPr="006B02BA" w:rsidRDefault="002248C2" w:rsidP="0010422D">
            <w:pPr>
              <w:rPr>
                <w:sz w:val="24"/>
                <w:szCs w:val="24"/>
              </w:rPr>
            </w:pPr>
          </w:p>
        </w:tc>
        <w:tc>
          <w:tcPr>
            <w:tcW w:w="603" w:type="dxa"/>
            <w:gridSpan w:val="5"/>
          </w:tcPr>
          <w:p w14:paraId="74164673" w14:textId="77777777" w:rsidR="002248C2" w:rsidRPr="006B02BA" w:rsidRDefault="002248C2" w:rsidP="0010422D">
            <w:pPr>
              <w:rPr>
                <w:sz w:val="24"/>
                <w:szCs w:val="24"/>
              </w:rPr>
            </w:pPr>
            <w:r w:rsidRPr="006B02BA">
              <w:rPr>
                <w:sz w:val="24"/>
                <w:szCs w:val="24"/>
              </w:rPr>
              <w:t>+</w:t>
            </w:r>
          </w:p>
        </w:tc>
        <w:tc>
          <w:tcPr>
            <w:tcW w:w="901" w:type="dxa"/>
            <w:gridSpan w:val="5"/>
          </w:tcPr>
          <w:p w14:paraId="159994C7" w14:textId="77777777" w:rsidR="002248C2" w:rsidRPr="006B02BA" w:rsidRDefault="002248C2" w:rsidP="0010422D">
            <w:pPr>
              <w:jc w:val="center"/>
              <w:rPr>
                <w:sz w:val="24"/>
                <w:szCs w:val="24"/>
              </w:rPr>
            </w:pPr>
            <w:r w:rsidRPr="006B02BA">
              <w:rPr>
                <w:sz w:val="24"/>
                <w:szCs w:val="24"/>
              </w:rPr>
              <w:t>+</w:t>
            </w:r>
          </w:p>
        </w:tc>
        <w:tc>
          <w:tcPr>
            <w:tcW w:w="901" w:type="dxa"/>
            <w:gridSpan w:val="5"/>
          </w:tcPr>
          <w:p w14:paraId="3FED5874" w14:textId="77777777" w:rsidR="002248C2" w:rsidRPr="006B02BA" w:rsidRDefault="002248C2" w:rsidP="0010422D">
            <w:pPr>
              <w:rPr>
                <w:sz w:val="24"/>
                <w:szCs w:val="24"/>
              </w:rPr>
            </w:pPr>
          </w:p>
        </w:tc>
        <w:tc>
          <w:tcPr>
            <w:tcW w:w="856" w:type="dxa"/>
            <w:gridSpan w:val="5"/>
          </w:tcPr>
          <w:p w14:paraId="0F6742E5" w14:textId="77777777" w:rsidR="002248C2" w:rsidRPr="006B02BA" w:rsidRDefault="002248C2" w:rsidP="0010422D">
            <w:pPr>
              <w:rPr>
                <w:sz w:val="24"/>
                <w:szCs w:val="24"/>
              </w:rPr>
            </w:pPr>
          </w:p>
        </w:tc>
        <w:tc>
          <w:tcPr>
            <w:tcW w:w="681" w:type="dxa"/>
            <w:gridSpan w:val="6"/>
          </w:tcPr>
          <w:p w14:paraId="077DFC20" w14:textId="77777777" w:rsidR="002248C2" w:rsidRPr="006B02BA" w:rsidRDefault="002248C2" w:rsidP="0010422D">
            <w:pPr>
              <w:rPr>
                <w:sz w:val="24"/>
                <w:szCs w:val="24"/>
              </w:rPr>
            </w:pPr>
          </w:p>
        </w:tc>
      </w:tr>
      <w:tr w:rsidR="002248C2" w:rsidRPr="00E81E3D" w14:paraId="6F41C841" w14:textId="77777777" w:rsidTr="0010422D">
        <w:tc>
          <w:tcPr>
            <w:tcW w:w="2066" w:type="dxa"/>
            <w:gridSpan w:val="2"/>
          </w:tcPr>
          <w:p w14:paraId="7000AFDA" w14:textId="77777777" w:rsidR="002248C2" w:rsidRPr="006B02BA" w:rsidRDefault="002248C2" w:rsidP="0010422D">
            <w:pPr>
              <w:rPr>
                <w:sz w:val="24"/>
                <w:szCs w:val="24"/>
              </w:rPr>
            </w:pPr>
            <w:r w:rsidRPr="006B02BA">
              <w:rPr>
                <w:bCs/>
                <w:sz w:val="24"/>
                <w:szCs w:val="24"/>
              </w:rPr>
              <w:t>МДК.05.03 Техника наплавки и сварки</w:t>
            </w:r>
            <w:r w:rsidRPr="006B02BA">
              <w:rPr>
                <w:sz w:val="24"/>
                <w:szCs w:val="24"/>
              </w:rPr>
              <w:t xml:space="preserve"> </w:t>
            </w:r>
          </w:p>
        </w:tc>
        <w:tc>
          <w:tcPr>
            <w:tcW w:w="592" w:type="dxa"/>
            <w:gridSpan w:val="4"/>
            <w:vAlign w:val="bottom"/>
          </w:tcPr>
          <w:p w14:paraId="6567260B" w14:textId="77777777" w:rsidR="002248C2" w:rsidRPr="006B02BA" w:rsidRDefault="002248C2" w:rsidP="0010422D">
            <w:pPr>
              <w:rPr>
                <w:sz w:val="24"/>
                <w:szCs w:val="24"/>
              </w:rPr>
            </w:pPr>
          </w:p>
        </w:tc>
        <w:tc>
          <w:tcPr>
            <w:tcW w:w="422" w:type="dxa"/>
            <w:gridSpan w:val="3"/>
          </w:tcPr>
          <w:p w14:paraId="412B6AE8" w14:textId="77777777" w:rsidR="002248C2" w:rsidRPr="006B02BA" w:rsidRDefault="002248C2" w:rsidP="0010422D">
            <w:pPr>
              <w:rPr>
                <w:sz w:val="24"/>
                <w:szCs w:val="24"/>
              </w:rPr>
            </w:pPr>
          </w:p>
        </w:tc>
        <w:tc>
          <w:tcPr>
            <w:tcW w:w="526" w:type="dxa"/>
            <w:gridSpan w:val="2"/>
          </w:tcPr>
          <w:p w14:paraId="39B12A3C" w14:textId="77777777" w:rsidR="002248C2" w:rsidRPr="006B02BA" w:rsidRDefault="002248C2" w:rsidP="0010422D">
            <w:pPr>
              <w:rPr>
                <w:sz w:val="24"/>
                <w:szCs w:val="24"/>
              </w:rPr>
            </w:pPr>
          </w:p>
        </w:tc>
        <w:tc>
          <w:tcPr>
            <w:tcW w:w="567" w:type="dxa"/>
          </w:tcPr>
          <w:p w14:paraId="5CAE2579" w14:textId="77777777" w:rsidR="002248C2" w:rsidRPr="006B02BA" w:rsidRDefault="002248C2" w:rsidP="0010422D">
            <w:pPr>
              <w:rPr>
                <w:sz w:val="24"/>
                <w:szCs w:val="24"/>
              </w:rPr>
            </w:pPr>
          </w:p>
        </w:tc>
        <w:tc>
          <w:tcPr>
            <w:tcW w:w="567" w:type="dxa"/>
            <w:gridSpan w:val="3"/>
          </w:tcPr>
          <w:p w14:paraId="1FE07F75" w14:textId="77777777" w:rsidR="002248C2" w:rsidRPr="006B02BA" w:rsidRDefault="002248C2" w:rsidP="0010422D">
            <w:pPr>
              <w:rPr>
                <w:sz w:val="24"/>
                <w:szCs w:val="24"/>
              </w:rPr>
            </w:pPr>
          </w:p>
        </w:tc>
        <w:tc>
          <w:tcPr>
            <w:tcW w:w="425" w:type="dxa"/>
            <w:gridSpan w:val="3"/>
          </w:tcPr>
          <w:p w14:paraId="02865F95" w14:textId="77777777" w:rsidR="002248C2" w:rsidRPr="006B02BA" w:rsidRDefault="002248C2" w:rsidP="0010422D">
            <w:pPr>
              <w:rPr>
                <w:sz w:val="24"/>
                <w:szCs w:val="24"/>
              </w:rPr>
            </w:pPr>
          </w:p>
        </w:tc>
        <w:tc>
          <w:tcPr>
            <w:tcW w:w="567" w:type="dxa"/>
            <w:gridSpan w:val="3"/>
          </w:tcPr>
          <w:p w14:paraId="780D93D1" w14:textId="77777777" w:rsidR="002248C2" w:rsidRPr="006B02BA" w:rsidRDefault="002248C2" w:rsidP="0010422D">
            <w:pPr>
              <w:rPr>
                <w:sz w:val="24"/>
                <w:szCs w:val="24"/>
              </w:rPr>
            </w:pPr>
          </w:p>
        </w:tc>
        <w:tc>
          <w:tcPr>
            <w:tcW w:w="418" w:type="dxa"/>
          </w:tcPr>
          <w:p w14:paraId="3BECBE14" w14:textId="77777777" w:rsidR="002248C2" w:rsidRPr="006B02BA" w:rsidRDefault="002248C2" w:rsidP="0010422D">
            <w:pPr>
              <w:rPr>
                <w:sz w:val="24"/>
                <w:szCs w:val="24"/>
              </w:rPr>
            </w:pPr>
          </w:p>
        </w:tc>
        <w:tc>
          <w:tcPr>
            <w:tcW w:w="569" w:type="dxa"/>
            <w:gridSpan w:val="3"/>
          </w:tcPr>
          <w:p w14:paraId="0444C722" w14:textId="77777777" w:rsidR="002248C2" w:rsidRPr="006B02BA" w:rsidRDefault="002248C2" w:rsidP="0010422D">
            <w:pPr>
              <w:rPr>
                <w:sz w:val="24"/>
                <w:szCs w:val="24"/>
              </w:rPr>
            </w:pPr>
          </w:p>
        </w:tc>
        <w:tc>
          <w:tcPr>
            <w:tcW w:w="567" w:type="dxa"/>
            <w:gridSpan w:val="3"/>
          </w:tcPr>
          <w:p w14:paraId="5D9809DD" w14:textId="77777777" w:rsidR="002248C2" w:rsidRPr="006B02BA" w:rsidRDefault="002248C2" w:rsidP="0010422D">
            <w:pPr>
              <w:rPr>
                <w:sz w:val="24"/>
                <w:szCs w:val="24"/>
              </w:rPr>
            </w:pPr>
          </w:p>
        </w:tc>
        <w:tc>
          <w:tcPr>
            <w:tcW w:w="714" w:type="dxa"/>
            <w:gridSpan w:val="5"/>
          </w:tcPr>
          <w:p w14:paraId="2CBF4B10" w14:textId="77777777" w:rsidR="002248C2" w:rsidRPr="006B02BA" w:rsidRDefault="002248C2" w:rsidP="0010422D">
            <w:pPr>
              <w:rPr>
                <w:sz w:val="24"/>
                <w:szCs w:val="24"/>
              </w:rPr>
            </w:pPr>
          </w:p>
        </w:tc>
        <w:tc>
          <w:tcPr>
            <w:tcW w:w="426" w:type="dxa"/>
            <w:gridSpan w:val="2"/>
          </w:tcPr>
          <w:p w14:paraId="41AF6E3E" w14:textId="77777777" w:rsidR="002248C2" w:rsidRPr="006B02BA" w:rsidRDefault="002248C2" w:rsidP="0010422D">
            <w:pPr>
              <w:rPr>
                <w:sz w:val="24"/>
                <w:szCs w:val="24"/>
              </w:rPr>
            </w:pPr>
          </w:p>
        </w:tc>
        <w:tc>
          <w:tcPr>
            <w:tcW w:w="425" w:type="dxa"/>
            <w:gridSpan w:val="2"/>
          </w:tcPr>
          <w:p w14:paraId="02251AAB" w14:textId="77777777" w:rsidR="002248C2" w:rsidRPr="006B02BA" w:rsidRDefault="002248C2" w:rsidP="0010422D">
            <w:pPr>
              <w:rPr>
                <w:sz w:val="24"/>
                <w:szCs w:val="24"/>
              </w:rPr>
            </w:pPr>
          </w:p>
        </w:tc>
        <w:tc>
          <w:tcPr>
            <w:tcW w:w="567" w:type="dxa"/>
            <w:gridSpan w:val="2"/>
          </w:tcPr>
          <w:p w14:paraId="647CB2F0" w14:textId="77777777" w:rsidR="002248C2" w:rsidRPr="006B02BA" w:rsidRDefault="002248C2" w:rsidP="0010422D">
            <w:pPr>
              <w:rPr>
                <w:sz w:val="24"/>
                <w:szCs w:val="24"/>
              </w:rPr>
            </w:pPr>
          </w:p>
        </w:tc>
        <w:tc>
          <w:tcPr>
            <w:tcW w:w="517" w:type="dxa"/>
            <w:gridSpan w:val="6"/>
          </w:tcPr>
          <w:p w14:paraId="1EE99076" w14:textId="77777777" w:rsidR="002248C2" w:rsidRPr="006B02BA" w:rsidRDefault="002248C2" w:rsidP="0010422D">
            <w:pPr>
              <w:rPr>
                <w:sz w:val="24"/>
                <w:szCs w:val="24"/>
              </w:rPr>
            </w:pPr>
          </w:p>
        </w:tc>
        <w:tc>
          <w:tcPr>
            <w:tcW w:w="475" w:type="dxa"/>
            <w:gridSpan w:val="2"/>
          </w:tcPr>
          <w:p w14:paraId="0157BF3C" w14:textId="77777777" w:rsidR="002248C2" w:rsidRPr="006B02BA" w:rsidRDefault="002248C2" w:rsidP="0010422D">
            <w:pPr>
              <w:rPr>
                <w:sz w:val="24"/>
                <w:szCs w:val="24"/>
              </w:rPr>
            </w:pPr>
          </w:p>
        </w:tc>
        <w:tc>
          <w:tcPr>
            <w:tcW w:w="691" w:type="dxa"/>
            <w:gridSpan w:val="5"/>
          </w:tcPr>
          <w:p w14:paraId="1E501566" w14:textId="77777777" w:rsidR="002248C2" w:rsidRPr="006B02BA" w:rsidRDefault="002248C2" w:rsidP="0010422D">
            <w:pPr>
              <w:rPr>
                <w:sz w:val="24"/>
                <w:szCs w:val="24"/>
              </w:rPr>
            </w:pPr>
          </w:p>
        </w:tc>
        <w:tc>
          <w:tcPr>
            <w:tcW w:w="570" w:type="dxa"/>
            <w:gridSpan w:val="5"/>
          </w:tcPr>
          <w:p w14:paraId="0151B12B" w14:textId="77777777" w:rsidR="002248C2" w:rsidRPr="006B02BA" w:rsidRDefault="002248C2" w:rsidP="0010422D">
            <w:pPr>
              <w:rPr>
                <w:sz w:val="24"/>
                <w:szCs w:val="24"/>
              </w:rPr>
            </w:pPr>
          </w:p>
        </w:tc>
        <w:tc>
          <w:tcPr>
            <w:tcW w:w="603" w:type="dxa"/>
            <w:gridSpan w:val="5"/>
          </w:tcPr>
          <w:p w14:paraId="360665B2" w14:textId="77777777" w:rsidR="002248C2" w:rsidRPr="006B02BA" w:rsidRDefault="002248C2" w:rsidP="0010422D">
            <w:pPr>
              <w:rPr>
                <w:sz w:val="24"/>
                <w:szCs w:val="24"/>
              </w:rPr>
            </w:pPr>
            <w:r w:rsidRPr="006B02BA">
              <w:rPr>
                <w:sz w:val="24"/>
                <w:szCs w:val="24"/>
              </w:rPr>
              <w:t>+</w:t>
            </w:r>
          </w:p>
        </w:tc>
        <w:tc>
          <w:tcPr>
            <w:tcW w:w="901" w:type="dxa"/>
            <w:gridSpan w:val="5"/>
          </w:tcPr>
          <w:p w14:paraId="2E784029" w14:textId="77777777" w:rsidR="002248C2" w:rsidRPr="006B02BA" w:rsidRDefault="002248C2" w:rsidP="0010422D">
            <w:pPr>
              <w:jc w:val="center"/>
              <w:rPr>
                <w:sz w:val="24"/>
                <w:szCs w:val="24"/>
              </w:rPr>
            </w:pPr>
            <w:r w:rsidRPr="006B02BA">
              <w:rPr>
                <w:sz w:val="24"/>
                <w:szCs w:val="24"/>
              </w:rPr>
              <w:t>+</w:t>
            </w:r>
          </w:p>
        </w:tc>
        <w:tc>
          <w:tcPr>
            <w:tcW w:w="901" w:type="dxa"/>
            <w:gridSpan w:val="5"/>
          </w:tcPr>
          <w:p w14:paraId="56422E19" w14:textId="77777777" w:rsidR="002248C2" w:rsidRPr="006B02BA" w:rsidRDefault="002248C2" w:rsidP="0010422D">
            <w:pPr>
              <w:rPr>
                <w:sz w:val="24"/>
                <w:szCs w:val="24"/>
              </w:rPr>
            </w:pPr>
          </w:p>
        </w:tc>
        <w:tc>
          <w:tcPr>
            <w:tcW w:w="856" w:type="dxa"/>
            <w:gridSpan w:val="5"/>
          </w:tcPr>
          <w:p w14:paraId="43EF60AE" w14:textId="77777777" w:rsidR="002248C2" w:rsidRPr="006B02BA" w:rsidRDefault="002248C2" w:rsidP="0010422D">
            <w:pPr>
              <w:rPr>
                <w:sz w:val="24"/>
                <w:szCs w:val="24"/>
              </w:rPr>
            </w:pPr>
          </w:p>
        </w:tc>
        <w:tc>
          <w:tcPr>
            <w:tcW w:w="681" w:type="dxa"/>
            <w:gridSpan w:val="6"/>
          </w:tcPr>
          <w:p w14:paraId="515CC6C1" w14:textId="77777777" w:rsidR="002248C2" w:rsidRPr="006B02BA" w:rsidRDefault="002248C2" w:rsidP="0010422D">
            <w:pPr>
              <w:rPr>
                <w:sz w:val="24"/>
                <w:szCs w:val="24"/>
              </w:rPr>
            </w:pPr>
          </w:p>
        </w:tc>
      </w:tr>
      <w:tr w:rsidR="002248C2" w:rsidRPr="00E81E3D" w14:paraId="1F80F056" w14:textId="77777777" w:rsidTr="0010422D">
        <w:tc>
          <w:tcPr>
            <w:tcW w:w="2066" w:type="dxa"/>
            <w:gridSpan w:val="2"/>
          </w:tcPr>
          <w:p w14:paraId="49AC6644" w14:textId="77777777" w:rsidR="002248C2" w:rsidRPr="006B02BA" w:rsidRDefault="002248C2" w:rsidP="0010422D">
            <w:pPr>
              <w:rPr>
                <w:sz w:val="24"/>
                <w:szCs w:val="24"/>
              </w:rPr>
            </w:pPr>
            <w:r w:rsidRPr="006B02BA">
              <w:rPr>
                <w:bCs/>
                <w:sz w:val="24"/>
                <w:szCs w:val="24"/>
              </w:rPr>
              <w:t xml:space="preserve">МДК.05.04 Технология изготовления сварных </w:t>
            </w:r>
            <w:r w:rsidRPr="006B02BA">
              <w:rPr>
                <w:bCs/>
                <w:sz w:val="24"/>
                <w:szCs w:val="24"/>
              </w:rPr>
              <w:lastRenderedPageBreak/>
              <w:t>металлоконструкций</w:t>
            </w:r>
            <w:r w:rsidRPr="006B02BA">
              <w:rPr>
                <w:sz w:val="24"/>
                <w:szCs w:val="24"/>
              </w:rPr>
              <w:t xml:space="preserve"> </w:t>
            </w:r>
          </w:p>
        </w:tc>
        <w:tc>
          <w:tcPr>
            <w:tcW w:w="592" w:type="dxa"/>
            <w:gridSpan w:val="4"/>
            <w:vAlign w:val="bottom"/>
          </w:tcPr>
          <w:p w14:paraId="75DC13E5" w14:textId="77777777" w:rsidR="002248C2" w:rsidRPr="006B02BA" w:rsidRDefault="002248C2" w:rsidP="0010422D">
            <w:pPr>
              <w:rPr>
                <w:sz w:val="24"/>
                <w:szCs w:val="24"/>
              </w:rPr>
            </w:pPr>
          </w:p>
        </w:tc>
        <w:tc>
          <w:tcPr>
            <w:tcW w:w="422" w:type="dxa"/>
            <w:gridSpan w:val="3"/>
          </w:tcPr>
          <w:p w14:paraId="16F42630" w14:textId="77777777" w:rsidR="002248C2" w:rsidRPr="006B02BA" w:rsidRDefault="002248C2" w:rsidP="0010422D">
            <w:pPr>
              <w:rPr>
                <w:sz w:val="24"/>
                <w:szCs w:val="24"/>
              </w:rPr>
            </w:pPr>
          </w:p>
        </w:tc>
        <w:tc>
          <w:tcPr>
            <w:tcW w:w="526" w:type="dxa"/>
            <w:gridSpan w:val="2"/>
          </w:tcPr>
          <w:p w14:paraId="2F69CBCA" w14:textId="77777777" w:rsidR="002248C2" w:rsidRPr="006B02BA" w:rsidRDefault="002248C2" w:rsidP="0010422D">
            <w:pPr>
              <w:rPr>
                <w:sz w:val="24"/>
                <w:szCs w:val="24"/>
              </w:rPr>
            </w:pPr>
          </w:p>
        </w:tc>
        <w:tc>
          <w:tcPr>
            <w:tcW w:w="567" w:type="dxa"/>
          </w:tcPr>
          <w:p w14:paraId="08BBE1BF" w14:textId="77777777" w:rsidR="002248C2" w:rsidRPr="006B02BA" w:rsidRDefault="002248C2" w:rsidP="0010422D">
            <w:pPr>
              <w:rPr>
                <w:sz w:val="24"/>
                <w:szCs w:val="24"/>
              </w:rPr>
            </w:pPr>
          </w:p>
        </w:tc>
        <w:tc>
          <w:tcPr>
            <w:tcW w:w="567" w:type="dxa"/>
            <w:gridSpan w:val="3"/>
          </w:tcPr>
          <w:p w14:paraId="2AD01C4D" w14:textId="77777777" w:rsidR="002248C2" w:rsidRPr="006B02BA" w:rsidRDefault="002248C2" w:rsidP="0010422D">
            <w:pPr>
              <w:rPr>
                <w:sz w:val="24"/>
                <w:szCs w:val="24"/>
              </w:rPr>
            </w:pPr>
          </w:p>
        </w:tc>
        <w:tc>
          <w:tcPr>
            <w:tcW w:w="425" w:type="dxa"/>
            <w:gridSpan w:val="3"/>
          </w:tcPr>
          <w:p w14:paraId="0CDA8D7E" w14:textId="77777777" w:rsidR="002248C2" w:rsidRPr="006B02BA" w:rsidRDefault="002248C2" w:rsidP="0010422D">
            <w:pPr>
              <w:rPr>
                <w:sz w:val="24"/>
                <w:szCs w:val="24"/>
              </w:rPr>
            </w:pPr>
          </w:p>
        </w:tc>
        <w:tc>
          <w:tcPr>
            <w:tcW w:w="567" w:type="dxa"/>
            <w:gridSpan w:val="3"/>
          </w:tcPr>
          <w:p w14:paraId="3772D43F" w14:textId="77777777" w:rsidR="002248C2" w:rsidRPr="006B02BA" w:rsidRDefault="002248C2" w:rsidP="0010422D">
            <w:pPr>
              <w:rPr>
                <w:sz w:val="24"/>
                <w:szCs w:val="24"/>
              </w:rPr>
            </w:pPr>
          </w:p>
        </w:tc>
        <w:tc>
          <w:tcPr>
            <w:tcW w:w="418" w:type="dxa"/>
          </w:tcPr>
          <w:p w14:paraId="4B453493" w14:textId="77777777" w:rsidR="002248C2" w:rsidRPr="006B02BA" w:rsidRDefault="002248C2" w:rsidP="0010422D">
            <w:pPr>
              <w:rPr>
                <w:sz w:val="24"/>
                <w:szCs w:val="24"/>
              </w:rPr>
            </w:pPr>
          </w:p>
        </w:tc>
        <w:tc>
          <w:tcPr>
            <w:tcW w:w="569" w:type="dxa"/>
            <w:gridSpan w:val="3"/>
          </w:tcPr>
          <w:p w14:paraId="38FED461" w14:textId="77777777" w:rsidR="002248C2" w:rsidRPr="006B02BA" w:rsidRDefault="002248C2" w:rsidP="0010422D">
            <w:pPr>
              <w:rPr>
                <w:sz w:val="24"/>
                <w:szCs w:val="24"/>
              </w:rPr>
            </w:pPr>
          </w:p>
        </w:tc>
        <w:tc>
          <w:tcPr>
            <w:tcW w:w="567" w:type="dxa"/>
            <w:gridSpan w:val="3"/>
          </w:tcPr>
          <w:p w14:paraId="23265313" w14:textId="77777777" w:rsidR="002248C2" w:rsidRPr="006B02BA" w:rsidRDefault="002248C2" w:rsidP="0010422D">
            <w:pPr>
              <w:rPr>
                <w:sz w:val="24"/>
                <w:szCs w:val="24"/>
              </w:rPr>
            </w:pPr>
          </w:p>
        </w:tc>
        <w:tc>
          <w:tcPr>
            <w:tcW w:w="714" w:type="dxa"/>
            <w:gridSpan w:val="5"/>
          </w:tcPr>
          <w:p w14:paraId="104DBE79" w14:textId="77777777" w:rsidR="002248C2" w:rsidRPr="006B02BA" w:rsidRDefault="002248C2" w:rsidP="0010422D">
            <w:pPr>
              <w:rPr>
                <w:sz w:val="24"/>
                <w:szCs w:val="24"/>
              </w:rPr>
            </w:pPr>
          </w:p>
        </w:tc>
        <w:tc>
          <w:tcPr>
            <w:tcW w:w="426" w:type="dxa"/>
            <w:gridSpan w:val="2"/>
          </w:tcPr>
          <w:p w14:paraId="1190CEC6" w14:textId="77777777" w:rsidR="002248C2" w:rsidRPr="006B02BA" w:rsidRDefault="002248C2" w:rsidP="0010422D">
            <w:pPr>
              <w:rPr>
                <w:sz w:val="24"/>
                <w:szCs w:val="24"/>
              </w:rPr>
            </w:pPr>
          </w:p>
        </w:tc>
        <w:tc>
          <w:tcPr>
            <w:tcW w:w="425" w:type="dxa"/>
            <w:gridSpan w:val="2"/>
          </w:tcPr>
          <w:p w14:paraId="7B5938D9" w14:textId="77777777" w:rsidR="002248C2" w:rsidRPr="006B02BA" w:rsidRDefault="002248C2" w:rsidP="0010422D">
            <w:pPr>
              <w:rPr>
                <w:sz w:val="24"/>
                <w:szCs w:val="24"/>
              </w:rPr>
            </w:pPr>
          </w:p>
        </w:tc>
        <w:tc>
          <w:tcPr>
            <w:tcW w:w="567" w:type="dxa"/>
            <w:gridSpan w:val="2"/>
          </w:tcPr>
          <w:p w14:paraId="28E6E281" w14:textId="77777777" w:rsidR="002248C2" w:rsidRPr="006B02BA" w:rsidRDefault="002248C2" w:rsidP="0010422D">
            <w:pPr>
              <w:rPr>
                <w:sz w:val="24"/>
                <w:szCs w:val="24"/>
              </w:rPr>
            </w:pPr>
          </w:p>
        </w:tc>
        <w:tc>
          <w:tcPr>
            <w:tcW w:w="517" w:type="dxa"/>
            <w:gridSpan w:val="6"/>
          </w:tcPr>
          <w:p w14:paraId="3C8C4A80" w14:textId="77777777" w:rsidR="002248C2" w:rsidRPr="006B02BA" w:rsidRDefault="002248C2" w:rsidP="0010422D">
            <w:pPr>
              <w:rPr>
                <w:sz w:val="24"/>
                <w:szCs w:val="24"/>
              </w:rPr>
            </w:pPr>
          </w:p>
        </w:tc>
        <w:tc>
          <w:tcPr>
            <w:tcW w:w="475" w:type="dxa"/>
            <w:gridSpan w:val="2"/>
          </w:tcPr>
          <w:p w14:paraId="6D12EFF5" w14:textId="77777777" w:rsidR="002248C2" w:rsidRPr="006B02BA" w:rsidRDefault="002248C2" w:rsidP="0010422D">
            <w:pPr>
              <w:rPr>
                <w:sz w:val="24"/>
                <w:szCs w:val="24"/>
              </w:rPr>
            </w:pPr>
          </w:p>
        </w:tc>
        <w:tc>
          <w:tcPr>
            <w:tcW w:w="691" w:type="dxa"/>
            <w:gridSpan w:val="5"/>
          </w:tcPr>
          <w:p w14:paraId="0A8C7395" w14:textId="77777777" w:rsidR="002248C2" w:rsidRPr="006B02BA" w:rsidRDefault="002248C2" w:rsidP="0010422D">
            <w:pPr>
              <w:rPr>
                <w:sz w:val="24"/>
                <w:szCs w:val="24"/>
              </w:rPr>
            </w:pPr>
          </w:p>
        </w:tc>
        <w:tc>
          <w:tcPr>
            <w:tcW w:w="570" w:type="dxa"/>
            <w:gridSpan w:val="5"/>
          </w:tcPr>
          <w:p w14:paraId="493ACC0F" w14:textId="77777777" w:rsidR="002248C2" w:rsidRPr="006B02BA" w:rsidRDefault="002248C2" w:rsidP="0010422D">
            <w:pPr>
              <w:rPr>
                <w:sz w:val="24"/>
                <w:szCs w:val="24"/>
              </w:rPr>
            </w:pPr>
          </w:p>
        </w:tc>
        <w:tc>
          <w:tcPr>
            <w:tcW w:w="603" w:type="dxa"/>
            <w:gridSpan w:val="5"/>
          </w:tcPr>
          <w:p w14:paraId="6FB32660" w14:textId="77777777" w:rsidR="002248C2" w:rsidRPr="006B02BA" w:rsidRDefault="002248C2" w:rsidP="0010422D">
            <w:pPr>
              <w:rPr>
                <w:sz w:val="24"/>
                <w:szCs w:val="24"/>
              </w:rPr>
            </w:pPr>
            <w:r w:rsidRPr="006B02BA">
              <w:rPr>
                <w:sz w:val="24"/>
                <w:szCs w:val="24"/>
              </w:rPr>
              <w:t>+</w:t>
            </w:r>
          </w:p>
        </w:tc>
        <w:tc>
          <w:tcPr>
            <w:tcW w:w="901" w:type="dxa"/>
            <w:gridSpan w:val="5"/>
          </w:tcPr>
          <w:p w14:paraId="46D4234A" w14:textId="77777777" w:rsidR="002248C2" w:rsidRPr="006B02BA" w:rsidRDefault="002248C2" w:rsidP="0010422D">
            <w:pPr>
              <w:jc w:val="center"/>
              <w:rPr>
                <w:sz w:val="24"/>
                <w:szCs w:val="24"/>
              </w:rPr>
            </w:pPr>
            <w:r w:rsidRPr="006B02BA">
              <w:rPr>
                <w:sz w:val="24"/>
                <w:szCs w:val="24"/>
              </w:rPr>
              <w:t>+</w:t>
            </w:r>
          </w:p>
        </w:tc>
        <w:tc>
          <w:tcPr>
            <w:tcW w:w="901" w:type="dxa"/>
            <w:gridSpan w:val="5"/>
          </w:tcPr>
          <w:p w14:paraId="535AB5CF" w14:textId="77777777" w:rsidR="002248C2" w:rsidRPr="006B02BA" w:rsidRDefault="002248C2" w:rsidP="0010422D">
            <w:pPr>
              <w:rPr>
                <w:sz w:val="24"/>
                <w:szCs w:val="24"/>
              </w:rPr>
            </w:pPr>
          </w:p>
        </w:tc>
        <w:tc>
          <w:tcPr>
            <w:tcW w:w="856" w:type="dxa"/>
            <w:gridSpan w:val="5"/>
          </w:tcPr>
          <w:p w14:paraId="59FD9D90" w14:textId="77777777" w:rsidR="002248C2" w:rsidRPr="006B02BA" w:rsidRDefault="002248C2" w:rsidP="0010422D">
            <w:pPr>
              <w:rPr>
                <w:sz w:val="24"/>
                <w:szCs w:val="24"/>
              </w:rPr>
            </w:pPr>
          </w:p>
        </w:tc>
        <w:tc>
          <w:tcPr>
            <w:tcW w:w="681" w:type="dxa"/>
            <w:gridSpan w:val="6"/>
          </w:tcPr>
          <w:p w14:paraId="71929592" w14:textId="77777777" w:rsidR="002248C2" w:rsidRPr="006B02BA" w:rsidRDefault="002248C2" w:rsidP="0010422D">
            <w:pPr>
              <w:rPr>
                <w:sz w:val="24"/>
                <w:szCs w:val="24"/>
              </w:rPr>
            </w:pPr>
          </w:p>
        </w:tc>
      </w:tr>
      <w:tr w:rsidR="002248C2" w:rsidRPr="00E81E3D" w14:paraId="31200444" w14:textId="77777777" w:rsidTr="0010422D">
        <w:tc>
          <w:tcPr>
            <w:tcW w:w="2066" w:type="dxa"/>
            <w:gridSpan w:val="2"/>
            <w:vAlign w:val="bottom"/>
          </w:tcPr>
          <w:p w14:paraId="3090D51B" w14:textId="77777777" w:rsidR="002248C2" w:rsidRPr="006B02BA" w:rsidRDefault="002248C2" w:rsidP="0010422D">
            <w:pPr>
              <w:rPr>
                <w:bCs/>
                <w:sz w:val="24"/>
                <w:szCs w:val="24"/>
              </w:rPr>
            </w:pPr>
            <w:r w:rsidRPr="006B02BA">
              <w:rPr>
                <w:bCs/>
                <w:sz w:val="24"/>
                <w:szCs w:val="24"/>
              </w:rPr>
              <w:t xml:space="preserve">УП. 05 </w:t>
            </w:r>
            <w:r w:rsidRPr="006B02BA">
              <w:rPr>
                <w:bCs/>
                <w:sz w:val="24"/>
                <w:szCs w:val="24"/>
              </w:rPr>
              <w:tab/>
              <w:t>Учебная практика</w:t>
            </w:r>
          </w:p>
        </w:tc>
        <w:tc>
          <w:tcPr>
            <w:tcW w:w="592" w:type="dxa"/>
            <w:gridSpan w:val="4"/>
            <w:vAlign w:val="bottom"/>
          </w:tcPr>
          <w:p w14:paraId="3F4C39AF" w14:textId="77777777" w:rsidR="002248C2" w:rsidRPr="006B02BA" w:rsidRDefault="002248C2" w:rsidP="0010422D">
            <w:pPr>
              <w:rPr>
                <w:sz w:val="24"/>
                <w:szCs w:val="24"/>
              </w:rPr>
            </w:pPr>
          </w:p>
        </w:tc>
        <w:tc>
          <w:tcPr>
            <w:tcW w:w="422" w:type="dxa"/>
            <w:gridSpan w:val="3"/>
          </w:tcPr>
          <w:p w14:paraId="6A4DD659" w14:textId="77777777" w:rsidR="002248C2" w:rsidRPr="006B02BA" w:rsidRDefault="002248C2" w:rsidP="0010422D">
            <w:pPr>
              <w:rPr>
                <w:sz w:val="24"/>
                <w:szCs w:val="24"/>
              </w:rPr>
            </w:pPr>
          </w:p>
        </w:tc>
        <w:tc>
          <w:tcPr>
            <w:tcW w:w="526" w:type="dxa"/>
            <w:gridSpan w:val="2"/>
          </w:tcPr>
          <w:p w14:paraId="47250420" w14:textId="77777777" w:rsidR="002248C2" w:rsidRPr="006B02BA" w:rsidRDefault="002248C2" w:rsidP="0010422D">
            <w:pPr>
              <w:rPr>
                <w:sz w:val="24"/>
                <w:szCs w:val="24"/>
              </w:rPr>
            </w:pPr>
          </w:p>
        </w:tc>
        <w:tc>
          <w:tcPr>
            <w:tcW w:w="567" w:type="dxa"/>
          </w:tcPr>
          <w:p w14:paraId="721C19C3" w14:textId="77777777" w:rsidR="002248C2" w:rsidRPr="006B02BA" w:rsidRDefault="002248C2" w:rsidP="0010422D">
            <w:pPr>
              <w:rPr>
                <w:sz w:val="24"/>
                <w:szCs w:val="24"/>
              </w:rPr>
            </w:pPr>
          </w:p>
        </w:tc>
        <w:tc>
          <w:tcPr>
            <w:tcW w:w="567" w:type="dxa"/>
            <w:gridSpan w:val="3"/>
          </w:tcPr>
          <w:p w14:paraId="3B153B63" w14:textId="77777777" w:rsidR="002248C2" w:rsidRPr="006B02BA" w:rsidRDefault="002248C2" w:rsidP="0010422D">
            <w:pPr>
              <w:rPr>
                <w:sz w:val="24"/>
                <w:szCs w:val="24"/>
              </w:rPr>
            </w:pPr>
          </w:p>
        </w:tc>
        <w:tc>
          <w:tcPr>
            <w:tcW w:w="425" w:type="dxa"/>
            <w:gridSpan w:val="3"/>
          </w:tcPr>
          <w:p w14:paraId="38940E05" w14:textId="77777777" w:rsidR="002248C2" w:rsidRPr="006B02BA" w:rsidRDefault="002248C2" w:rsidP="0010422D">
            <w:pPr>
              <w:rPr>
                <w:sz w:val="24"/>
                <w:szCs w:val="24"/>
              </w:rPr>
            </w:pPr>
          </w:p>
        </w:tc>
        <w:tc>
          <w:tcPr>
            <w:tcW w:w="567" w:type="dxa"/>
            <w:gridSpan w:val="3"/>
          </w:tcPr>
          <w:p w14:paraId="22EAB37B" w14:textId="77777777" w:rsidR="002248C2" w:rsidRPr="006B02BA" w:rsidRDefault="002248C2" w:rsidP="0010422D">
            <w:pPr>
              <w:rPr>
                <w:sz w:val="24"/>
                <w:szCs w:val="24"/>
              </w:rPr>
            </w:pPr>
          </w:p>
        </w:tc>
        <w:tc>
          <w:tcPr>
            <w:tcW w:w="418" w:type="dxa"/>
          </w:tcPr>
          <w:p w14:paraId="20F42B1C" w14:textId="77777777" w:rsidR="002248C2" w:rsidRPr="006B02BA" w:rsidRDefault="002248C2" w:rsidP="0010422D">
            <w:pPr>
              <w:rPr>
                <w:sz w:val="24"/>
                <w:szCs w:val="24"/>
              </w:rPr>
            </w:pPr>
          </w:p>
        </w:tc>
        <w:tc>
          <w:tcPr>
            <w:tcW w:w="569" w:type="dxa"/>
            <w:gridSpan w:val="3"/>
          </w:tcPr>
          <w:p w14:paraId="52269834" w14:textId="77777777" w:rsidR="002248C2" w:rsidRPr="006B02BA" w:rsidRDefault="002248C2" w:rsidP="0010422D">
            <w:pPr>
              <w:rPr>
                <w:sz w:val="24"/>
                <w:szCs w:val="24"/>
              </w:rPr>
            </w:pPr>
          </w:p>
        </w:tc>
        <w:tc>
          <w:tcPr>
            <w:tcW w:w="567" w:type="dxa"/>
            <w:gridSpan w:val="3"/>
          </w:tcPr>
          <w:p w14:paraId="2DA9E439" w14:textId="77777777" w:rsidR="002248C2" w:rsidRPr="006B02BA" w:rsidRDefault="002248C2" w:rsidP="0010422D">
            <w:pPr>
              <w:rPr>
                <w:sz w:val="24"/>
                <w:szCs w:val="24"/>
              </w:rPr>
            </w:pPr>
          </w:p>
        </w:tc>
        <w:tc>
          <w:tcPr>
            <w:tcW w:w="714" w:type="dxa"/>
            <w:gridSpan w:val="5"/>
          </w:tcPr>
          <w:p w14:paraId="69A536AC" w14:textId="77777777" w:rsidR="002248C2" w:rsidRPr="006B02BA" w:rsidRDefault="002248C2" w:rsidP="0010422D">
            <w:pPr>
              <w:rPr>
                <w:sz w:val="24"/>
                <w:szCs w:val="24"/>
              </w:rPr>
            </w:pPr>
          </w:p>
        </w:tc>
        <w:tc>
          <w:tcPr>
            <w:tcW w:w="426" w:type="dxa"/>
            <w:gridSpan w:val="2"/>
          </w:tcPr>
          <w:p w14:paraId="022F47C5" w14:textId="77777777" w:rsidR="002248C2" w:rsidRPr="006B02BA" w:rsidRDefault="002248C2" w:rsidP="0010422D">
            <w:pPr>
              <w:rPr>
                <w:sz w:val="24"/>
                <w:szCs w:val="24"/>
              </w:rPr>
            </w:pPr>
          </w:p>
        </w:tc>
        <w:tc>
          <w:tcPr>
            <w:tcW w:w="425" w:type="dxa"/>
            <w:gridSpan w:val="2"/>
          </w:tcPr>
          <w:p w14:paraId="6AE0F787" w14:textId="77777777" w:rsidR="002248C2" w:rsidRPr="006B02BA" w:rsidRDefault="002248C2" w:rsidP="0010422D">
            <w:pPr>
              <w:rPr>
                <w:sz w:val="24"/>
                <w:szCs w:val="24"/>
              </w:rPr>
            </w:pPr>
          </w:p>
        </w:tc>
        <w:tc>
          <w:tcPr>
            <w:tcW w:w="567" w:type="dxa"/>
            <w:gridSpan w:val="2"/>
          </w:tcPr>
          <w:p w14:paraId="5384E144" w14:textId="77777777" w:rsidR="002248C2" w:rsidRPr="006B02BA" w:rsidRDefault="002248C2" w:rsidP="0010422D">
            <w:pPr>
              <w:rPr>
                <w:sz w:val="24"/>
                <w:szCs w:val="24"/>
              </w:rPr>
            </w:pPr>
          </w:p>
        </w:tc>
        <w:tc>
          <w:tcPr>
            <w:tcW w:w="517" w:type="dxa"/>
            <w:gridSpan w:val="6"/>
          </w:tcPr>
          <w:p w14:paraId="2BC2DBC6" w14:textId="77777777" w:rsidR="002248C2" w:rsidRPr="006B02BA" w:rsidRDefault="002248C2" w:rsidP="0010422D">
            <w:pPr>
              <w:rPr>
                <w:sz w:val="24"/>
                <w:szCs w:val="24"/>
              </w:rPr>
            </w:pPr>
          </w:p>
        </w:tc>
        <w:tc>
          <w:tcPr>
            <w:tcW w:w="475" w:type="dxa"/>
            <w:gridSpan w:val="2"/>
          </w:tcPr>
          <w:p w14:paraId="6D760E3F" w14:textId="77777777" w:rsidR="002248C2" w:rsidRPr="006B02BA" w:rsidRDefault="002248C2" w:rsidP="0010422D">
            <w:pPr>
              <w:rPr>
                <w:sz w:val="24"/>
                <w:szCs w:val="24"/>
              </w:rPr>
            </w:pPr>
          </w:p>
        </w:tc>
        <w:tc>
          <w:tcPr>
            <w:tcW w:w="691" w:type="dxa"/>
            <w:gridSpan w:val="5"/>
          </w:tcPr>
          <w:p w14:paraId="650D867D" w14:textId="77777777" w:rsidR="002248C2" w:rsidRPr="006B02BA" w:rsidRDefault="002248C2" w:rsidP="0010422D">
            <w:pPr>
              <w:rPr>
                <w:sz w:val="24"/>
                <w:szCs w:val="24"/>
              </w:rPr>
            </w:pPr>
          </w:p>
        </w:tc>
        <w:tc>
          <w:tcPr>
            <w:tcW w:w="570" w:type="dxa"/>
            <w:gridSpan w:val="5"/>
          </w:tcPr>
          <w:p w14:paraId="52ED5023" w14:textId="77777777" w:rsidR="002248C2" w:rsidRPr="006B02BA" w:rsidRDefault="002248C2" w:rsidP="0010422D">
            <w:pPr>
              <w:rPr>
                <w:sz w:val="24"/>
                <w:szCs w:val="24"/>
              </w:rPr>
            </w:pPr>
          </w:p>
        </w:tc>
        <w:tc>
          <w:tcPr>
            <w:tcW w:w="603" w:type="dxa"/>
            <w:gridSpan w:val="5"/>
          </w:tcPr>
          <w:p w14:paraId="752829AD" w14:textId="77777777" w:rsidR="002248C2" w:rsidRPr="006B02BA" w:rsidRDefault="002248C2" w:rsidP="0010422D">
            <w:pPr>
              <w:rPr>
                <w:sz w:val="24"/>
                <w:szCs w:val="24"/>
              </w:rPr>
            </w:pPr>
            <w:r w:rsidRPr="006B02BA">
              <w:rPr>
                <w:sz w:val="24"/>
                <w:szCs w:val="24"/>
              </w:rPr>
              <w:t>+</w:t>
            </w:r>
          </w:p>
        </w:tc>
        <w:tc>
          <w:tcPr>
            <w:tcW w:w="901" w:type="dxa"/>
            <w:gridSpan w:val="5"/>
          </w:tcPr>
          <w:p w14:paraId="20D3BF52" w14:textId="77777777" w:rsidR="002248C2" w:rsidRPr="006B02BA" w:rsidRDefault="002248C2" w:rsidP="0010422D">
            <w:pPr>
              <w:jc w:val="center"/>
              <w:rPr>
                <w:sz w:val="24"/>
                <w:szCs w:val="24"/>
              </w:rPr>
            </w:pPr>
            <w:r w:rsidRPr="006B02BA">
              <w:rPr>
                <w:sz w:val="24"/>
                <w:szCs w:val="24"/>
              </w:rPr>
              <w:t>+</w:t>
            </w:r>
          </w:p>
        </w:tc>
        <w:tc>
          <w:tcPr>
            <w:tcW w:w="901" w:type="dxa"/>
            <w:gridSpan w:val="5"/>
          </w:tcPr>
          <w:p w14:paraId="765F6ECC" w14:textId="77777777" w:rsidR="002248C2" w:rsidRPr="006B02BA" w:rsidRDefault="002248C2" w:rsidP="0010422D">
            <w:pPr>
              <w:rPr>
                <w:sz w:val="24"/>
                <w:szCs w:val="24"/>
              </w:rPr>
            </w:pPr>
          </w:p>
        </w:tc>
        <w:tc>
          <w:tcPr>
            <w:tcW w:w="856" w:type="dxa"/>
            <w:gridSpan w:val="5"/>
          </w:tcPr>
          <w:p w14:paraId="462A8949" w14:textId="77777777" w:rsidR="002248C2" w:rsidRPr="006B02BA" w:rsidRDefault="002248C2" w:rsidP="0010422D">
            <w:pPr>
              <w:rPr>
                <w:sz w:val="24"/>
                <w:szCs w:val="24"/>
              </w:rPr>
            </w:pPr>
          </w:p>
        </w:tc>
        <w:tc>
          <w:tcPr>
            <w:tcW w:w="681" w:type="dxa"/>
            <w:gridSpan w:val="6"/>
          </w:tcPr>
          <w:p w14:paraId="68E1950D" w14:textId="77777777" w:rsidR="002248C2" w:rsidRPr="006B02BA" w:rsidRDefault="002248C2" w:rsidP="0010422D">
            <w:pPr>
              <w:rPr>
                <w:sz w:val="24"/>
                <w:szCs w:val="24"/>
              </w:rPr>
            </w:pPr>
          </w:p>
        </w:tc>
      </w:tr>
      <w:tr w:rsidR="002248C2" w:rsidRPr="00E81E3D" w14:paraId="754B71B4" w14:textId="77777777" w:rsidTr="0010422D">
        <w:tc>
          <w:tcPr>
            <w:tcW w:w="2066" w:type="dxa"/>
            <w:gridSpan w:val="2"/>
            <w:vAlign w:val="bottom"/>
          </w:tcPr>
          <w:p w14:paraId="345077CD" w14:textId="77777777" w:rsidR="002248C2" w:rsidRPr="006B02BA" w:rsidRDefault="002248C2" w:rsidP="0010422D">
            <w:pPr>
              <w:rPr>
                <w:bCs/>
                <w:sz w:val="24"/>
                <w:szCs w:val="24"/>
              </w:rPr>
            </w:pPr>
            <w:r w:rsidRPr="006B02BA">
              <w:rPr>
                <w:bCs/>
                <w:sz w:val="24"/>
                <w:szCs w:val="24"/>
              </w:rPr>
              <w:t>ПП. 05 Производственная практика</w:t>
            </w:r>
          </w:p>
        </w:tc>
        <w:tc>
          <w:tcPr>
            <w:tcW w:w="592" w:type="dxa"/>
            <w:gridSpan w:val="4"/>
            <w:vAlign w:val="bottom"/>
          </w:tcPr>
          <w:p w14:paraId="0E10B7D0" w14:textId="77777777" w:rsidR="002248C2" w:rsidRPr="006B02BA" w:rsidRDefault="002248C2" w:rsidP="0010422D">
            <w:pPr>
              <w:rPr>
                <w:sz w:val="24"/>
                <w:szCs w:val="24"/>
              </w:rPr>
            </w:pPr>
          </w:p>
        </w:tc>
        <w:tc>
          <w:tcPr>
            <w:tcW w:w="422" w:type="dxa"/>
            <w:gridSpan w:val="3"/>
          </w:tcPr>
          <w:p w14:paraId="32684CDA" w14:textId="77777777" w:rsidR="002248C2" w:rsidRPr="006B02BA" w:rsidRDefault="002248C2" w:rsidP="0010422D">
            <w:pPr>
              <w:rPr>
                <w:sz w:val="24"/>
                <w:szCs w:val="24"/>
              </w:rPr>
            </w:pPr>
          </w:p>
        </w:tc>
        <w:tc>
          <w:tcPr>
            <w:tcW w:w="526" w:type="dxa"/>
            <w:gridSpan w:val="2"/>
          </w:tcPr>
          <w:p w14:paraId="66591A10" w14:textId="77777777" w:rsidR="002248C2" w:rsidRPr="006B02BA" w:rsidRDefault="002248C2" w:rsidP="0010422D">
            <w:pPr>
              <w:rPr>
                <w:sz w:val="24"/>
                <w:szCs w:val="24"/>
              </w:rPr>
            </w:pPr>
          </w:p>
        </w:tc>
        <w:tc>
          <w:tcPr>
            <w:tcW w:w="567" w:type="dxa"/>
          </w:tcPr>
          <w:p w14:paraId="0349D3F9" w14:textId="77777777" w:rsidR="002248C2" w:rsidRPr="006B02BA" w:rsidRDefault="002248C2" w:rsidP="0010422D">
            <w:pPr>
              <w:rPr>
                <w:sz w:val="24"/>
                <w:szCs w:val="24"/>
              </w:rPr>
            </w:pPr>
          </w:p>
        </w:tc>
        <w:tc>
          <w:tcPr>
            <w:tcW w:w="567" w:type="dxa"/>
            <w:gridSpan w:val="3"/>
          </w:tcPr>
          <w:p w14:paraId="4255AA1C" w14:textId="77777777" w:rsidR="002248C2" w:rsidRPr="006B02BA" w:rsidRDefault="002248C2" w:rsidP="0010422D">
            <w:pPr>
              <w:rPr>
                <w:sz w:val="24"/>
                <w:szCs w:val="24"/>
              </w:rPr>
            </w:pPr>
          </w:p>
        </w:tc>
        <w:tc>
          <w:tcPr>
            <w:tcW w:w="425" w:type="dxa"/>
            <w:gridSpan w:val="3"/>
          </w:tcPr>
          <w:p w14:paraId="6B6BC5EB" w14:textId="77777777" w:rsidR="002248C2" w:rsidRPr="006B02BA" w:rsidRDefault="002248C2" w:rsidP="0010422D">
            <w:pPr>
              <w:rPr>
                <w:sz w:val="24"/>
                <w:szCs w:val="24"/>
              </w:rPr>
            </w:pPr>
          </w:p>
        </w:tc>
        <w:tc>
          <w:tcPr>
            <w:tcW w:w="567" w:type="dxa"/>
            <w:gridSpan w:val="3"/>
          </w:tcPr>
          <w:p w14:paraId="2094BFBC" w14:textId="77777777" w:rsidR="002248C2" w:rsidRPr="006B02BA" w:rsidRDefault="002248C2" w:rsidP="0010422D">
            <w:pPr>
              <w:rPr>
                <w:sz w:val="24"/>
                <w:szCs w:val="24"/>
              </w:rPr>
            </w:pPr>
          </w:p>
        </w:tc>
        <w:tc>
          <w:tcPr>
            <w:tcW w:w="418" w:type="dxa"/>
          </w:tcPr>
          <w:p w14:paraId="058C506A" w14:textId="77777777" w:rsidR="002248C2" w:rsidRPr="006B02BA" w:rsidRDefault="002248C2" w:rsidP="0010422D">
            <w:pPr>
              <w:rPr>
                <w:sz w:val="24"/>
                <w:szCs w:val="24"/>
              </w:rPr>
            </w:pPr>
          </w:p>
        </w:tc>
        <w:tc>
          <w:tcPr>
            <w:tcW w:w="569" w:type="dxa"/>
            <w:gridSpan w:val="3"/>
          </w:tcPr>
          <w:p w14:paraId="72F5A010" w14:textId="77777777" w:rsidR="002248C2" w:rsidRPr="006B02BA" w:rsidRDefault="002248C2" w:rsidP="0010422D">
            <w:pPr>
              <w:rPr>
                <w:sz w:val="24"/>
                <w:szCs w:val="24"/>
              </w:rPr>
            </w:pPr>
          </w:p>
        </w:tc>
        <w:tc>
          <w:tcPr>
            <w:tcW w:w="567" w:type="dxa"/>
            <w:gridSpan w:val="3"/>
          </w:tcPr>
          <w:p w14:paraId="540A706F" w14:textId="77777777" w:rsidR="002248C2" w:rsidRPr="006B02BA" w:rsidRDefault="002248C2" w:rsidP="0010422D">
            <w:pPr>
              <w:rPr>
                <w:sz w:val="24"/>
                <w:szCs w:val="24"/>
              </w:rPr>
            </w:pPr>
          </w:p>
        </w:tc>
        <w:tc>
          <w:tcPr>
            <w:tcW w:w="714" w:type="dxa"/>
            <w:gridSpan w:val="5"/>
          </w:tcPr>
          <w:p w14:paraId="2F883E72" w14:textId="77777777" w:rsidR="002248C2" w:rsidRPr="006B02BA" w:rsidRDefault="002248C2" w:rsidP="0010422D">
            <w:pPr>
              <w:rPr>
                <w:sz w:val="24"/>
                <w:szCs w:val="24"/>
              </w:rPr>
            </w:pPr>
          </w:p>
        </w:tc>
        <w:tc>
          <w:tcPr>
            <w:tcW w:w="426" w:type="dxa"/>
            <w:gridSpan w:val="2"/>
          </w:tcPr>
          <w:p w14:paraId="18D07960" w14:textId="77777777" w:rsidR="002248C2" w:rsidRPr="006B02BA" w:rsidRDefault="002248C2" w:rsidP="0010422D">
            <w:pPr>
              <w:rPr>
                <w:sz w:val="24"/>
                <w:szCs w:val="24"/>
              </w:rPr>
            </w:pPr>
          </w:p>
        </w:tc>
        <w:tc>
          <w:tcPr>
            <w:tcW w:w="425" w:type="dxa"/>
            <w:gridSpan w:val="2"/>
          </w:tcPr>
          <w:p w14:paraId="10CD292D" w14:textId="77777777" w:rsidR="002248C2" w:rsidRPr="006B02BA" w:rsidRDefault="002248C2" w:rsidP="0010422D">
            <w:pPr>
              <w:rPr>
                <w:sz w:val="24"/>
                <w:szCs w:val="24"/>
              </w:rPr>
            </w:pPr>
          </w:p>
        </w:tc>
        <w:tc>
          <w:tcPr>
            <w:tcW w:w="567" w:type="dxa"/>
            <w:gridSpan w:val="2"/>
          </w:tcPr>
          <w:p w14:paraId="29B159E6" w14:textId="77777777" w:rsidR="002248C2" w:rsidRPr="006B02BA" w:rsidRDefault="002248C2" w:rsidP="0010422D">
            <w:pPr>
              <w:rPr>
                <w:sz w:val="24"/>
                <w:szCs w:val="24"/>
              </w:rPr>
            </w:pPr>
          </w:p>
        </w:tc>
        <w:tc>
          <w:tcPr>
            <w:tcW w:w="517" w:type="dxa"/>
            <w:gridSpan w:val="6"/>
          </w:tcPr>
          <w:p w14:paraId="13D28906" w14:textId="77777777" w:rsidR="002248C2" w:rsidRPr="006B02BA" w:rsidRDefault="002248C2" w:rsidP="0010422D">
            <w:pPr>
              <w:rPr>
                <w:sz w:val="24"/>
                <w:szCs w:val="24"/>
              </w:rPr>
            </w:pPr>
          </w:p>
        </w:tc>
        <w:tc>
          <w:tcPr>
            <w:tcW w:w="475" w:type="dxa"/>
            <w:gridSpan w:val="2"/>
          </w:tcPr>
          <w:p w14:paraId="0EDF7510" w14:textId="77777777" w:rsidR="002248C2" w:rsidRPr="006B02BA" w:rsidRDefault="002248C2" w:rsidP="0010422D">
            <w:pPr>
              <w:rPr>
                <w:sz w:val="24"/>
                <w:szCs w:val="24"/>
              </w:rPr>
            </w:pPr>
          </w:p>
        </w:tc>
        <w:tc>
          <w:tcPr>
            <w:tcW w:w="691" w:type="dxa"/>
            <w:gridSpan w:val="5"/>
          </w:tcPr>
          <w:p w14:paraId="2D9A9E09" w14:textId="77777777" w:rsidR="002248C2" w:rsidRPr="006B02BA" w:rsidRDefault="002248C2" w:rsidP="0010422D">
            <w:pPr>
              <w:rPr>
                <w:sz w:val="24"/>
                <w:szCs w:val="24"/>
              </w:rPr>
            </w:pPr>
          </w:p>
        </w:tc>
        <w:tc>
          <w:tcPr>
            <w:tcW w:w="570" w:type="dxa"/>
            <w:gridSpan w:val="5"/>
          </w:tcPr>
          <w:p w14:paraId="1FAD9417" w14:textId="77777777" w:rsidR="002248C2" w:rsidRPr="006B02BA" w:rsidRDefault="002248C2" w:rsidP="0010422D">
            <w:pPr>
              <w:rPr>
                <w:sz w:val="24"/>
                <w:szCs w:val="24"/>
              </w:rPr>
            </w:pPr>
          </w:p>
        </w:tc>
        <w:tc>
          <w:tcPr>
            <w:tcW w:w="603" w:type="dxa"/>
            <w:gridSpan w:val="5"/>
          </w:tcPr>
          <w:p w14:paraId="61170182" w14:textId="77777777" w:rsidR="002248C2" w:rsidRPr="006B02BA" w:rsidRDefault="002248C2" w:rsidP="0010422D">
            <w:pPr>
              <w:rPr>
                <w:sz w:val="24"/>
                <w:szCs w:val="24"/>
              </w:rPr>
            </w:pPr>
            <w:r w:rsidRPr="006B02BA">
              <w:rPr>
                <w:sz w:val="24"/>
                <w:szCs w:val="24"/>
              </w:rPr>
              <w:t>+</w:t>
            </w:r>
          </w:p>
        </w:tc>
        <w:tc>
          <w:tcPr>
            <w:tcW w:w="901" w:type="dxa"/>
            <w:gridSpan w:val="5"/>
          </w:tcPr>
          <w:p w14:paraId="4AA1B92F" w14:textId="77777777" w:rsidR="002248C2" w:rsidRPr="006B02BA" w:rsidRDefault="002248C2" w:rsidP="0010422D">
            <w:pPr>
              <w:jc w:val="center"/>
              <w:rPr>
                <w:sz w:val="24"/>
                <w:szCs w:val="24"/>
              </w:rPr>
            </w:pPr>
            <w:r w:rsidRPr="006B02BA">
              <w:rPr>
                <w:sz w:val="24"/>
                <w:szCs w:val="24"/>
              </w:rPr>
              <w:t>+</w:t>
            </w:r>
          </w:p>
        </w:tc>
        <w:tc>
          <w:tcPr>
            <w:tcW w:w="901" w:type="dxa"/>
            <w:gridSpan w:val="5"/>
          </w:tcPr>
          <w:p w14:paraId="394A1B90" w14:textId="77777777" w:rsidR="002248C2" w:rsidRPr="006B02BA" w:rsidRDefault="002248C2" w:rsidP="0010422D">
            <w:pPr>
              <w:rPr>
                <w:sz w:val="24"/>
                <w:szCs w:val="24"/>
              </w:rPr>
            </w:pPr>
          </w:p>
        </w:tc>
        <w:tc>
          <w:tcPr>
            <w:tcW w:w="856" w:type="dxa"/>
            <w:gridSpan w:val="5"/>
          </w:tcPr>
          <w:p w14:paraId="6B1034D5" w14:textId="77777777" w:rsidR="002248C2" w:rsidRPr="006B02BA" w:rsidRDefault="002248C2" w:rsidP="0010422D">
            <w:pPr>
              <w:rPr>
                <w:sz w:val="24"/>
                <w:szCs w:val="24"/>
              </w:rPr>
            </w:pPr>
          </w:p>
        </w:tc>
        <w:tc>
          <w:tcPr>
            <w:tcW w:w="681" w:type="dxa"/>
            <w:gridSpan w:val="6"/>
          </w:tcPr>
          <w:p w14:paraId="67C7C131" w14:textId="77777777" w:rsidR="002248C2" w:rsidRPr="006B02BA" w:rsidRDefault="002248C2" w:rsidP="0010422D">
            <w:pPr>
              <w:rPr>
                <w:sz w:val="24"/>
                <w:szCs w:val="24"/>
              </w:rPr>
            </w:pPr>
          </w:p>
        </w:tc>
      </w:tr>
      <w:tr w:rsidR="002248C2" w:rsidRPr="00E81E3D" w14:paraId="0A2F1ADB" w14:textId="77777777" w:rsidTr="0010422D">
        <w:tc>
          <w:tcPr>
            <w:tcW w:w="2066" w:type="dxa"/>
            <w:gridSpan w:val="2"/>
            <w:vAlign w:val="bottom"/>
          </w:tcPr>
          <w:p w14:paraId="6A55FEB9" w14:textId="77777777" w:rsidR="002248C2" w:rsidRPr="006B02BA" w:rsidRDefault="002248C2" w:rsidP="0010422D">
            <w:pPr>
              <w:rPr>
                <w:bCs/>
                <w:sz w:val="24"/>
                <w:szCs w:val="24"/>
              </w:rPr>
            </w:pPr>
            <w:r w:rsidRPr="006B02BA">
              <w:rPr>
                <w:bCs/>
                <w:sz w:val="24"/>
                <w:szCs w:val="24"/>
              </w:rPr>
              <w:t>ПМ.06 Выполнение работ по профессии рабочего 19905 Электросварщик на автоматических и полуавтоматических машинах</w:t>
            </w:r>
          </w:p>
        </w:tc>
        <w:tc>
          <w:tcPr>
            <w:tcW w:w="592" w:type="dxa"/>
            <w:gridSpan w:val="4"/>
            <w:vAlign w:val="bottom"/>
          </w:tcPr>
          <w:p w14:paraId="0019F4A0" w14:textId="77777777" w:rsidR="002248C2" w:rsidRPr="006B02BA" w:rsidRDefault="002248C2" w:rsidP="0010422D">
            <w:pPr>
              <w:rPr>
                <w:sz w:val="24"/>
                <w:szCs w:val="24"/>
              </w:rPr>
            </w:pPr>
          </w:p>
        </w:tc>
        <w:tc>
          <w:tcPr>
            <w:tcW w:w="422" w:type="dxa"/>
            <w:gridSpan w:val="3"/>
          </w:tcPr>
          <w:p w14:paraId="7ECA4370" w14:textId="77777777" w:rsidR="002248C2" w:rsidRPr="006B02BA" w:rsidRDefault="002248C2" w:rsidP="0010422D">
            <w:pPr>
              <w:rPr>
                <w:sz w:val="24"/>
                <w:szCs w:val="24"/>
              </w:rPr>
            </w:pPr>
          </w:p>
        </w:tc>
        <w:tc>
          <w:tcPr>
            <w:tcW w:w="526" w:type="dxa"/>
            <w:gridSpan w:val="2"/>
          </w:tcPr>
          <w:p w14:paraId="308A0B10" w14:textId="77777777" w:rsidR="002248C2" w:rsidRPr="006B02BA" w:rsidRDefault="002248C2" w:rsidP="0010422D">
            <w:pPr>
              <w:rPr>
                <w:sz w:val="24"/>
                <w:szCs w:val="24"/>
              </w:rPr>
            </w:pPr>
          </w:p>
        </w:tc>
        <w:tc>
          <w:tcPr>
            <w:tcW w:w="567" w:type="dxa"/>
          </w:tcPr>
          <w:p w14:paraId="3AD7312A" w14:textId="77777777" w:rsidR="002248C2" w:rsidRPr="006B02BA" w:rsidRDefault="002248C2" w:rsidP="0010422D">
            <w:pPr>
              <w:rPr>
                <w:sz w:val="24"/>
                <w:szCs w:val="24"/>
              </w:rPr>
            </w:pPr>
          </w:p>
        </w:tc>
        <w:tc>
          <w:tcPr>
            <w:tcW w:w="567" w:type="dxa"/>
            <w:gridSpan w:val="3"/>
          </w:tcPr>
          <w:p w14:paraId="6C85F59E" w14:textId="77777777" w:rsidR="002248C2" w:rsidRPr="006B02BA" w:rsidRDefault="002248C2" w:rsidP="0010422D">
            <w:pPr>
              <w:rPr>
                <w:sz w:val="24"/>
                <w:szCs w:val="24"/>
              </w:rPr>
            </w:pPr>
          </w:p>
        </w:tc>
        <w:tc>
          <w:tcPr>
            <w:tcW w:w="425" w:type="dxa"/>
            <w:gridSpan w:val="3"/>
          </w:tcPr>
          <w:p w14:paraId="6A2C94AC" w14:textId="77777777" w:rsidR="002248C2" w:rsidRPr="006B02BA" w:rsidRDefault="002248C2" w:rsidP="0010422D">
            <w:pPr>
              <w:rPr>
                <w:sz w:val="24"/>
                <w:szCs w:val="24"/>
              </w:rPr>
            </w:pPr>
          </w:p>
        </w:tc>
        <w:tc>
          <w:tcPr>
            <w:tcW w:w="567" w:type="dxa"/>
            <w:gridSpan w:val="3"/>
          </w:tcPr>
          <w:p w14:paraId="4B508870" w14:textId="77777777" w:rsidR="002248C2" w:rsidRPr="006B02BA" w:rsidRDefault="002248C2" w:rsidP="0010422D">
            <w:pPr>
              <w:rPr>
                <w:sz w:val="24"/>
                <w:szCs w:val="24"/>
              </w:rPr>
            </w:pPr>
          </w:p>
        </w:tc>
        <w:tc>
          <w:tcPr>
            <w:tcW w:w="418" w:type="dxa"/>
          </w:tcPr>
          <w:p w14:paraId="6B8F177D" w14:textId="77777777" w:rsidR="002248C2" w:rsidRPr="006B02BA" w:rsidRDefault="002248C2" w:rsidP="0010422D">
            <w:pPr>
              <w:rPr>
                <w:sz w:val="24"/>
                <w:szCs w:val="24"/>
              </w:rPr>
            </w:pPr>
          </w:p>
        </w:tc>
        <w:tc>
          <w:tcPr>
            <w:tcW w:w="569" w:type="dxa"/>
            <w:gridSpan w:val="3"/>
          </w:tcPr>
          <w:p w14:paraId="6B84F857" w14:textId="77777777" w:rsidR="002248C2" w:rsidRPr="006B02BA" w:rsidRDefault="002248C2" w:rsidP="0010422D">
            <w:pPr>
              <w:rPr>
                <w:sz w:val="24"/>
                <w:szCs w:val="24"/>
              </w:rPr>
            </w:pPr>
          </w:p>
        </w:tc>
        <w:tc>
          <w:tcPr>
            <w:tcW w:w="567" w:type="dxa"/>
            <w:gridSpan w:val="3"/>
          </w:tcPr>
          <w:p w14:paraId="67380B07" w14:textId="77777777" w:rsidR="002248C2" w:rsidRPr="006B02BA" w:rsidRDefault="002248C2" w:rsidP="0010422D">
            <w:pPr>
              <w:rPr>
                <w:sz w:val="24"/>
                <w:szCs w:val="24"/>
              </w:rPr>
            </w:pPr>
          </w:p>
        </w:tc>
        <w:tc>
          <w:tcPr>
            <w:tcW w:w="714" w:type="dxa"/>
            <w:gridSpan w:val="5"/>
          </w:tcPr>
          <w:p w14:paraId="6C0BFB42" w14:textId="77777777" w:rsidR="002248C2" w:rsidRPr="006B02BA" w:rsidRDefault="002248C2" w:rsidP="0010422D">
            <w:pPr>
              <w:rPr>
                <w:sz w:val="24"/>
                <w:szCs w:val="24"/>
              </w:rPr>
            </w:pPr>
          </w:p>
        </w:tc>
        <w:tc>
          <w:tcPr>
            <w:tcW w:w="426" w:type="dxa"/>
            <w:gridSpan w:val="2"/>
          </w:tcPr>
          <w:p w14:paraId="22B30C83" w14:textId="77777777" w:rsidR="002248C2" w:rsidRPr="006B02BA" w:rsidRDefault="002248C2" w:rsidP="0010422D">
            <w:pPr>
              <w:rPr>
                <w:sz w:val="24"/>
                <w:szCs w:val="24"/>
              </w:rPr>
            </w:pPr>
          </w:p>
        </w:tc>
        <w:tc>
          <w:tcPr>
            <w:tcW w:w="425" w:type="dxa"/>
            <w:gridSpan w:val="2"/>
          </w:tcPr>
          <w:p w14:paraId="49F3C90B" w14:textId="77777777" w:rsidR="002248C2" w:rsidRPr="006B02BA" w:rsidRDefault="002248C2" w:rsidP="0010422D">
            <w:pPr>
              <w:rPr>
                <w:sz w:val="24"/>
                <w:szCs w:val="24"/>
              </w:rPr>
            </w:pPr>
          </w:p>
        </w:tc>
        <w:tc>
          <w:tcPr>
            <w:tcW w:w="567" w:type="dxa"/>
            <w:gridSpan w:val="2"/>
          </w:tcPr>
          <w:p w14:paraId="28748177" w14:textId="77777777" w:rsidR="002248C2" w:rsidRPr="006B02BA" w:rsidRDefault="002248C2" w:rsidP="0010422D">
            <w:pPr>
              <w:rPr>
                <w:sz w:val="24"/>
                <w:szCs w:val="24"/>
              </w:rPr>
            </w:pPr>
          </w:p>
        </w:tc>
        <w:tc>
          <w:tcPr>
            <w:tcW w:w="517" w:type="dxa"/>
            <w:gridSpan w:val="6"/>
          </w:tcPr>
          <w:p w14:paraId="18977D3D" w14:textId="77777777" w:rsidR="002248C2" w:rsidRPr="006B02BA" w:rsidRDefault="002248C2" w:rsidP="0010422D">
            <w:pPr>
              <w:rPr>
                <w:sz w:val="24"/>
                <w:szCs w:val="24"/>
              </w:rPr>
            </w:pPr>
          </w:p>
        </w:tc>
        <w:tc>
          <w:tcPr>
            <w:tcW w:w="475" w:type="dxa"/>
            <w:gridSpan w:val="2"/>
          </w:tcPr>
          <w:p w14:paraId="06AC39D2" w14:textId="77777777" w:rsidR="002248C2" w:rsidRPr="006B02BA" w:rsidRDefault="002248C2" w:rsidP="0010422D">
            <w:pPr>
              <w:rPr>
                <w:sz w:val="24"/>
                <w:szCs w:val="24"/>
              </w:rPr>
            </w:pPr>
          </w:p>
        </w:tc>
        <w:tc>
          <w:tcPr>
            <w:tcW w:w="691" w:type="dxa"/>
            <w:gridSpan w:val="5"/>
          </w:tcPr>
          <w:p w14:paraId="1832EAA8" w14:textId="77777777" w:rsidR="002248C2" w:rsidRPr="006B02BA" w:rsidRDefault="002248C2" w:rsidP="0010422D">
            <w:pPr>
              <w:rPr>
                <w:sz w:val="24"/>
                <w:szCs w:val="24"/>
              </w:rPr>
            </w:pPr>
          </w:p>
        </w:tc>
        <w:tc>
          <w:tcPr>
            <w:tcW w:w="570" w:type="dxa"/>
            <w:gridSpan w:val="5"/>
          </w:tcPr>
          <w:p w14:paraId="7460FFCD" w14:textId="77777777" w:rsidR="002248C2" w:rsidRPr="006B02BA" w:rsidRDefault="002248C2" w:rsidP="0010422D">
            <w:pPr>
              <w:rPr>
                <w:sz w:val="24"/>
                <w:szCs w:val="24"/>
              </w:rPr>
            </w:pPr>
          </w:p>
        </w:tc>
        <w:tc>
          <w:tcPr>
            <w:tcW w:w="603" w:type="dxa"/>
            <w:gridSpan w:val="5"/>
          </w:tcPr>
          <w:p w14:paraId="48425455" w14:textId="77777777" w:rsidR="002248C2" w:rsidRPr="006B02BA" w:rsidRDefault="002248C2" w:rsidP="0010422D">
            <w:pPr>
              <w:rPr>
                <w:sz w:val="24"/>
                <w:szCs w:val="24"/>
              </w:rPr>
            </w:pPr>
          </w:p>
        </w:tc>
        <w:tc>
          <w:tcPr>
            <w:tcW w:w="901" w:type="dxa"/>
            <w:gridSpan w:val="5"/>
          </w:tcPr>
          <w:p w14:paraId="33AA1A45" w14:textId="77777777" w:rsidR="002248C2" w:rsidRPr="006B02BA" w:rsidRDefault="002248C2" w:rsidP="0010422D">
            <w:pPr>
              <w:rPr>
                <w:sz w:val="24"/>
                <w:szCs w:val="24"/>
              </w:rPr>
            </w:pPr>
          </w:p>
        </w:tc>
        <w:tc>
          <w:tcPr>
            <w:tcW w:w="901" w:type="dxa"/>
            <w:gridSpan w:val="5"/>
          </w:tcPr>
          <w:p w14:paraId="1FBE974B" w14:textId="77777777" w:rsidR="002248C2" w:rsidRPr="006B02BA" w:rsidRDefault="002248C2" w:rsidP="0010422D">
            <w:pPr>
              <w:rPr>
                <w:sz w:val="24"/>
                <w:szCs w:val="24"/>
              </w:rPr>
            </w:pPr>
            <w:r w:rsidRPr="006B02BA">
              <w:rPr>
                <w:sz w:val="24"/>
                <w:szCs w:val="24"/>
              </w:rPr>
              <w:t>+</w:t>
            </w:r>
          </w:p>
        </w:tc>
        <w:tc>
          <w:tcPr>
            <w:tcW w:w="856" w:type="dxa"/>
            <w:gridSpan w:val="5"/>
          </w:tcPr>
          <w:p w14:paraId="6DBEE3FF" w14:textId="77777777" w:rsidR="002248C2" w:rsidRPr="006B02BA" w:rsidRDefault="002248C2" w:rsidP="0010422D">
            <w:pPr>
              <w:rPr>
                <w:sz w:val="24"/>
                <w:szCs w:val="24"/>
              </w:rPr>
            </w:pPr>
            <w:r w:rsidRPr="006B02BA">
              <w:rPr>
                <w:sz w:val="24"/>
                <w:szCs w:val="24"/>
              </w:rPr>
              <w:t>+</w:t>
            </w:r>
          </w:p>
        </w:tc>
        <w:tc>
          <w:tcPr>
            <w:tcW w:w="681" w:type="dxa"/>
            <w:gridSpan w:val="6"/>
          </w:tcPr>
          <w:p w14:paraId="4F3D9FFA" w14:textId="77777777" w:rsidR="002248C2" w:rsidRPr="006B02BA" w:rsidRDefault="002248C2" w:rsidP="0010422D">
            <w:pPr>
              <w:rPr>
                <w:sz w:val="24"/>
                <w:szCs w:val="24"/>
              </w:rPr>
            </w:pPr>
            <w:r w:rsidRPr="006B02BA">
              <w:rPr>
                <w:sz w:val="24"/>
                <w:szCs w:val="24"/>
              </w:rPr>
              <w:t>+</w:t>
            </w:r>
          </w:p>
        </w:tc>
      </w:tr>
      <w:tr w:rsidR="002248C2" w:rsidRPr="00E81E3D" w14:paraId="6706B25D" w14:textId="77777777" w:rsidTr="0010422D">
        <w:tc>
          <w:tcPr>
            <w:tcW w:w="2066" w:type="dxa"/>
            <w:gridSpan w:val="2"/>
            <w:vAlign w:val="bottom"/>
          </w:tcPr>
          <w:p w14:paraId="4C25FFA7" w14:textId="77777777" w:rsidR="002248C2" w:rsidRPr="006B02BA" w:rsidRDefault="002248C2" w:rsidP="0010422D">
            <w:pPr>
              <w:rPr>
                <w:bCs/>
                <w:sz w:val="24"/>
                <w:szCs w:val="24"/>
              </w:rPr>
            </w:pPr>
          </w:p>
        </w:tc>
        <w:tc>
          <w:tcPr>
            <w:tcW w:w="592" w:type="dxa"/>
            <w:gridSpan w:val="4"/>
          </w:tcPr>
          <w:p w14:paraId="68CD7711" w14:textId="77777777" w:rsidR="002248C2" w:rsidRPr="00C14013" w:rsidRDefault="002248C2" w:rsidP="0010422D">
            <w:pPr>
              <w:rPr>
                <w:sz w:val="16"/>
                <w:szCs w:val="16"/>
              </w:rPr>
            </w:pPr>
            <w:r w:rsidRPr="00C14013">
              <w:rPr>
                <w:sz w:val="16"/>
                <w:szCs w:val="16"/>
              </w:rPr>
              <w:t>ПК 1.1</w:t>
            </w:r>
          </w:p>
        </w:tc>
        <w:tc>
          <w:tcPr>
            <w:tcW w:w="422" w:type="dxa"/>
            <w:gridSpan w:val="3"/>
          </w:tcPr>
          <w:p w14:paraId="2D5DB95E" w14:textId="77777777" w:rsidR="002248C2" w:rsidRPr="00C14013" w:rsidRDefault="002248C2" w:rsidP="0010422D">
            <w:pPr>
              <w:rPr>
                <w:sz w:val="16"/>
                <w:szCs w:val="16"/>
              </w:rPr>
            </w:pPr>
            <w:r w:rsidRPr="00C14013">
              <w:rPr>
                <w:sz w:val="16"/>
                <w:szCs w:val="16"/>
              </w:rPr>
              <w:t>ПК 1.2</w:t>
            </w:r>
          </w:p>
        </w:tc>
        <w:tc>
          <w:tcPr>
            <w:tcW w:w="526" w:type="dxa"/>
            <w:gridSpan w:val="2"/>
          </w:tcPr>
          <w:p w14:paraId="7F9D1E17" w14:textId="77777777" w:rsidR="002248C2" w:rsidRPr="00C14013" w:rsidRDefault="002248C2" w:rsidP="0010422D">
            <w:pPr>
              <w:rPr>
                <w:sz w:val="16"/>
                <w:szCs w:val="16"/>
              </w:rPr>
            </w:pPr>
            <w:r w:rsidRPr="00C14013">
              <w:rPr>
                <w:sz w:val="16"/>
                <w:szCs w:val="16"/>
              </w:rPr>
              <w:t>ПК 1.3</w:t>
            </w:r>
          </w:p>
        </w:tc>
        <w:tc>
          <w:tcPr>
            <w:tcW w:w="567" w:type="dxa"/>
          </w:tcPr>
          <w:p w14:paraId="49985B7B" w14:textId="77777777" w:rsidR="002248C2" w:rsidRPr="00C14013" w:rsidRDefault="002248C2" w:rsidP="0010422D">
            <w:pPr>
              <w:rPr>
                <w:sz w:val="16"/>
                <w:szCs w:val="16"/>
              </w:rPr>
            </w:pPr>
            <w:r w:rsidRPr="00C14013">
              <w:rPr>
                <w:sz w:val="16"/>
                <w:szCs w:val="16"/>
              </w:rPr>
              <w:t>ПК 1.4</w:t>
            </w:r>
          </w:p>
        </w:tc>
        <w:tc>
          <w:tcPr>
            <w:tcW w:w="567" w:type="dxa"/>
            <w:gridSpan w:val="3"/>
          </w:tcPr>
          <w:p w14:paraId="74FA52B9" w14:textId="77777777" w:rsidR="002248C2" w:rsidRPr="00C14013" w:rsidRDefault="002248C2" w:rsidP="0010422D">
            <w:pPr>
              <w:rPr>
                <w:sz w:val="16"/>
                <w:szCs w:val="16"/>
              </w:rPr>
            </w:pPr>
            <w:r w:rsidRPr="00C14013">
              <w:rPr>
                <w:sz w:val="16"/>
                <w:szCs w:val="16"/>
              </w:rPr>
              <w:t>ПК 2.1</w:t>
            </w:r>
          </w:p>
        </w:tc>
        <w:tc>
          <w:tcPr>
            <w:tcW w:w="425" w:type="dxa"/>
            <w:gridSpan w:val="3"/>
          </w:tcPr>
          <w:p w14:paraId="424489A1" w14:textId="77777777" w:rsidR="002248C2" w:rsidRPr="00C14013" w:rsidRDefault="002248C2" w:rsidP="0010422D">
            <w:pPr>
              <w:rPr>
                <w:sz w:val="16"/>
                <w:szCs w:val="16"/>
              </w:rPr>
            </w:pPr>
            <w:r w:rsidRPr="00C14013">
              <w:rPr>
                <w:sz w:val="16"/>
                <w:szCs w:val="16"/>
              </w:rPr>
              <w:t>ПК 2.2</w:t>
            </w:r>
          </w:p>
        </w:tc>
        <w:tc>
          <w:tcPr>
            <w:tcW w:w="567" w:type="dxa"/>
            <w:gridSpan w:val="3"/>
          </w:tcPr>
          <w:p w14:paraId="5A60BA3B" w14:textId="77777777" w:rsidR="002248C2" w:rsidRPr="00C14013" w:rsidRDefault="002248C2" w:rsidP="0010422D">
            <w:pPr>
              <w:rPr>
                <w:sz w:val="16"/>
                <w:szCs w:val="16"/>
              </w:rPr>
            </w:pPr>
            <w:r w:rsidRPr="00C14013">
              <w:rPr>
                <w:sz w:val="16"/>
                <w:szCs w:val="16"/>
              </w:rPr>
              <w:t>ПК 2.3</w:t>
            </w:r>
          </w:p>
        </w:tc>
        <w:tc>
          <w:tcPr>
            <w:tcW w:w="418" w:type="dxa"/>
          </w:tcPr>
          <w:p w14:paraId="4BD553FB" w14:textId="77777777" w:rsidR="002248C2" w:rsidRPr="00C14013" w:rsidRDefault="002248C2" w:rsidP="0010422D">
            <w:pPr>
              <w:rPr>
                <w:sz w:val="16"/>
                <w:szCs w:val="16"/>
              </w:rPr>
            </w:pPr>
            <w:r w:rsidRPr="00C14013">
              <w:rPr>
                <w:sz w:val="16"/>
                <w:szCs w:val="16"/>
              </w:rPr>
              <w:t>ПК 2.4</w:t>
            </w:r>
          </w:p>
        </w:tc>
        <w:tc>
          <w:tcPr>
            <w:tcW w:w="569" w:type="dxa"/>
            <w:gridSpan w:val="3"/>
          </w:tcPr>
          <w:p w14:paraId="5203A943" w14:textId="77777777" w:rsidR="002248C2" w:rsidRPr="00C14013" w:rsidRDefault="002248C2" w:rsidP="0010422D">
            <w:pPr>
              <w:rPr>
                <w:sz w:val="16"/>
                <w:szCs w:val="16"/>
              </w:rPr>
            </w:pPr>
            <w:r w:rsidRPr="00C14013">
              <w:rPr>
                <w:sz w:val="16"/>
                <w:szCs w:val="16"/>
              </w:rPr>
              <w:t>ПК 2.5</w:t>
            </w:r>
          </w:p>
        </w:tc>
        <w:tc>
          <w:tcPr>
            <w:tcW w:w="567" w:type="dxa"/>
            <w:gridSpan w:val="3"/>
          </w:tcPr>
          <w:p w14:paraId="71814A73" w14:textId="77777777" w:rsidR="002248C2" w:rsidRPr="00C14013" w:rsidRDefault="002248C2" w:rsidP="0010422D">
            <w:pPr>
              <w:rPr>
                <w:sz w:val="16"/>
                <w:szCs w:val="16"/>
              </w:rPr>
            </w:pPr>
            <w:r w:rsidRPr="00C14013">
              <w:rPr>
                <w:sz w:val="16"/>
                <w:szCs w:val="16"/>
              </w:rPr>
              <w:t>ПК 3.1</w:t>
            </w:r>
          </w:p>
        </w:tc>
        <w:tc>
          <w:tcPr>
            <w:tcW w:w="714" w:type="dxa"/>
            <w:gridSpan w:val="5"/>
          </w:tcPr>
          <w:p w14:paraId="08121930" w14:textId="77777777" w:rsidR="002248C2" w:rsidRPr="00C14013" w:rsidRDefault="002248C2" w:rsidP="0010422D">
            <w:pPr>
              <w:rPr>
                <w:sz w:val="16"/>
                <w:szCs w:val="16"/>
              </w:rPr>
            </w:pPr>
            <w:r w:rsidRPr="00C14013">
              <w:rPr>
                <w:sz w:val="16"/>
                <w:szCs w:val="16"/>
              </w:rPr>
              <w:t>ПК 3.2</w:t>
            </w:r>
          </w:p>
        </w:tc>
        <w:tc>
          <w:tcPr>
            <w:tcW w:w="426" w:type="dxa"/>
            <w:gridSpan w:val="2"/>
          </w:tcPr>
          <w:p w14:paraId="395D0035" w14:textId="77777777" w:rsidR="002248C2" w:rsidRPr="00C14013" w:rsidRDefault="002248C2" w:rsidP="0010422D">
            <w:pPr>
              <w:rPr>
                <w:sz w:val="16"/>
                <w:szCs w:val="16"/>
              </w:rPr>
            </w:pPr>
            <w:r w:rsidRPr="00C14013">
              <w:rPr>
                <w:sz w:val="16"/>
                <w:szCs w:val="16"/>
              </w:rPr>
              <w:t>ПК 3.3</w:t>
            </w:r>
          </w:p>
        </w:tc>
        <w:tc>
          <w:tcPr>
            <w:tcW w:w="425" w:type="dxa"/>
            <w:gridSpan w:val="2"/>
          </w:tcPr>
          <w:p w14:paraId="3FDDCCD1" w14:textId="77777777" w:rsidR="002248C2" w:rsidRPr="00C14013" w:rsidRDefault="002248C2" w:rsidP="0010422D">
            <w:pPr>
              <w:rPr>
                <w:sz w:val="16"/>
                <w:szCs w:val="16"/>
              </w:rPr>
            </w:pPr>
            <w:r w:rsidRPr="00C14013">
              <w:rPr>
                <w:sz w:val="16"/>
                <w:szCs w:val="16"/>
              </w:rPr>
              <w:t>ПК 3.4</w:t>
            </w:r>
          </w:p>
        </w:tc>
        <w:tc>
          <w:tcPr>
            <w:tcW w:w="567" w:type="dxa"/>
            <w:gridSpan w:val="2"/>
          </w:tcPr>
          <w:p w14:paraId="3B07466B" w14:textId="77777777" w:rsidR="002248C2" w:rsidRPr="00C14013" w:rsidRDefault="002248C2" w:rsidP="0010422D">
            <w:pPr>
              <w:rPr>
                <w:sz w:val="16"/>
                <w:szCs w:val="16"/>
              </w:rPr>
            </w:pPr>
            <w:r w:rsidRPr="00C14013">
              <w:rPr>
                <w:sz w:val="16"/>
                <w:szCs w:val="16"/>
              </w:rPr>
              <w:t>ПК 4.1</w:t>
            </w:r>
          </w:p>
        </w:tc>
        <w:tc>
          <w:tcPr>
            <w:tcW w:w="517" w:type="dxa"/>
            <w:gridSpan w:val="6"/>
          </w:tcPr>
          <w:p w14:paraId="21253E34" w14:textId="77777777" w:rsidR="002248C2" w:rsidRPr="00C14013" w:rsidRDefault="002248C2" w:rsidP="0010422D">
            <w:pPr>
              <w:rPr>
                <w:sz w:val="16"/>
                <w:szCs w:val="16"/>
              </w:rPr>
            </w:pPr>
            <w:r w:rsidRPr="00C14013">
              <w:rPr>
                <w:sz w:val="16"/>
                <w:szCs w:val="16"/>
              </w:rPr>
              <w:t>ПК 4.2</w:t>
            </w:r>
          </w:p>
        </w:tc>
        <w:tc>
          <w:tcPr>
            <w:tcW w:w="475" w:type="dxa"/>
            <w:gridSpan w:val="2"/>
          </w:tcPr>
          <w:p w14:paraId="2CD027BC" w14:textId="77777777" w:rsidR="002248C2" w:rsidRPr="00C14013" w:rsidRDefault="002248C2" w:rsidP="0010422D">
            <w:pPr>
              <w:rPr>
                <w:sz w:val="16"/>
                <w:szCs w:val="16"/>
              </w:rPr>
            </w:pPr>
            <w:r w:rsidRPr="00C14013">
              <w:rPr>
                <w:sz w:val="16"/>
                <w:szCs w:val="16"/>
              </w:rPr>
              <w:t>ПК 4.3</w:t>
            </w:r>
          </w:p>
        </w:tc>
        <w:tc>
          <w:tcPr>
            <w:tcW w:w="691" w:type="dxa"/>
            <w:gridSpan w:val="5"/>
          </w:tcPr>
          <w:p w14:paraId="48911EC7" w14:textId="77777777" w:rsidR="002248C2" w:rsidRPr="00C14013" w:rsidRDefault="002248C2" w:rsidP="0010422D">
            <w:pPr>
              <w:rPr>
                <w:sz w:val="16"/>
                <w:szCs w:val="16"/>
              </w:rPr>
            </w:pPr>
            <w:r w:rsidRPr="00C14013">
              <w:rPr>
                <w:sz w:val="16"/>
                <w:szCs w:val="16"/>
              </w:rPr>
              <w:t>ПК 4.4</w:t>
            </w:r>
          </w:p>
        </w:tc>
        <w:tc>
          <w:tcPr>
            <w:tcW w:w="570" w:type="dxa"/>
            <w:gridSpan w:val="5"/>
          </w:tcPr>
          <w:p w14:paraId="02569D13" w14:textId="77777777" w:rsidR="002248C2" w:rsidRPr="00C14013" w:rsidRDefault="002248C2" w:rsidP="0010422D">
            <w:pPr>
              <w:rPr>
                <w:sz w:val="16"/>
                <w:szCs w:val="16"/>
              </w:rPr>
            </w:pPr>
            <w:r w:rsidRPr="00C14013">
              <w:rPr>
                <w:sz w:val="16"/>
                <w:szCs w:val="16"/>
              </w:rPr>
              <w:t>ПК 4.5</w:t>
            </w:r>
          </w:p>
        </w:tc>
        <w:tc>
          <w:tcPr>
            <w:tcW w:w="603" w:type="dxa"/>
            <w:gridSpan w:val="5"/>
          </w:tcPr>
          <w:p w14:paraId="4FD4A124" w14:textId="77777777" w:rsidR="002248C2" w:rsidRPr="00C14013" w:rsidRDefault="002248C2" w:rsidP="0010422D">
            <w:pPr>
              <w:rPr>
                <w:sz w:val="16"/>
                <w:szCs w:val="16"/>
              </w:rPr>
            </w:pPr>
            <w:r>
              <w:rPr>
                <w:sz w:val="16"/>
                <w:szCs w:val="16"/>
              </w:rPr>
              <w:t>П</w:t>
            </w:r>
            <w:r w:rsidRPr="00C14013">
              <w:rPr>
                <w:sz w:val="16"/>
                <w:szCs w:val="16"/>
              </w:rPr>
              <w:t>К5.1</w:t>
            </w:r>
          </w:p>
        </w:tc>
        <w:tc>
          <w:tcPr>
            <w:tcW w:w="901" w:type="dxa"/>
            <w:gridSpan w:val="5"/>
          </w:tcPr>
          <w:p w14:paraId="2B36C79C" w14:textId="77777777" w:rsidR="002248C2" w:rsidRPr="00C14013" w:rsidRDefault="002248C2" w:rsidP="0010422D">
            <w:pPr>
              <w:rPr>
                <w:sz w:val="16"/>
                <w:szCs w:val="16"/>
              </w:rPr>
            </w:pPr>
            <w:r w:rsidRPr="00C14013">
              <w:rPr>
                <w:sz w:val="16"/>
                <w:szCs w:val="16"/>
              </w:rPr>
              <w:t>ПК5.2</w:t>
            </w:r>
          </w:p>
        </w:tc>
        <w:tc>
          <w:tcPr>
            <w:tcW w:w="901" w:type="dxa"/>
            <w:gridSpan w:val="5"/>
          </w:tcPr>
          <w:p w14:paraId="6F947ADE" w14:textId="77777777" w:rsidR="002248C2" w:rsidRPr="00C14013" w:rsidRDefault="002248C2" w:rsidP="0010422D">
            <w:pPr>
              <w:rPr>
                <w:sz w:val="16"/>
                <w:szCs w:val="16"/>
              </w:rPr>
            </w:pPr>
            <w:r w:rsidRPr="00C14013">
              <w:rPr>
                <w:sz w:val="16"/>
                <w:szCs w:val="16"/>
              </w:rPr>
              <w:t>ПК6.1</w:t>
            </w:r>
          </w:p>
        </w:tc>
        <w:tc>
          <w:tcPr>
            <w:tcW w:w="856" w:type="dxa"/>
            <w:gridSpan w:val="5"/>
          </w:tcPr>
          <w:p w14:paraId="2E3A96A1" w14:textId="77777777" w:rsidR="002248C2" w:rsidRPr="00C14013" w:rsidRDefault="002248C2" w:rsidP="0010422D">
            <w:pPr>
              <w:rPr>
                <w:sz w:val="16"/>
                <w:szCs w:val="16"/>
              </w:rPr>
            </w:pPr>
            <w:r w:rsidRPr="00C14013">
              <w:rPr>
                <w:sz w:val="16"/>
                <w:szCs w:val="16"/>
              </w:rPr>
              <w:t>ПК6.2</w:t>
            </w:r>
          </w:p>
        </w:tc>
        <w:tc>
          <w:tcPr>
            <w:tcW w:w="681" w:type="dxa"/>
            <w:gridSpan w:val="6"/>
          </w:tcPr>
          <w:p w14:paraId="18B15B42" w14:textId="77777777" w:rsidR="002248C2" w:rsidRPr="00C14013" w:rsidRDefault="002248C2" w:rsidP="0010422D">
            <w:pPr>
              <w:rPr>
                <w:sz w:val="16"/>
                <w:szCs w:val="16"/>
              </w:rPr>
            </w:pPr>
            <w:r w:rsidRPr="00C14013">
              <w:rPr>
                <w:sz w:val="16"/>
                <w:szCs w:val="16"/>
              </w:rPr>
              <w:t>ПК6.3</w:t>
            </w:r>
          </w:p>
        </w:tc>
      </w:tr>
      <w:tr w:rsidR="002248C2" w:rsidRPr="00E81E3D" w14:paraId="53F18DDE" w14:textId="77777777" w:rsidTr="0010422D">
        <w:tc>
          <w:tcPr>
            <w:tcW w:w="2066" w:type="dxa"/>
            <w:gridSpan w:val="2"/>
            <w:vAlign w:val="bottom"/>
          </w:tcPr>
          <w:p w14:paraId="06F58D41" w14:textId="77777777" w:rsidR="002248C2" w:rsidRPr="006B02BA" w:rsidRDefault="002248C2" w:rsidP="0010422D">
            <w:pPr>
              <w:rPr>
                <w:bCs/>
                <w:sz w:val="24"/>
                <w:szCs w:val="24"/>
              </w:rPr>
            </w:pPr>
            <w:r w:rsidRPr="006B02BA">
              <w:rPr>
                <w:bCs/>
                <w:sz w:val="24"/>
                <w:szCs w:val="24"/>
              </w:rPr>
              <w:t xml:space="preserve">МДК.06.01Электросварочные работы на автоматических и </w:t>
            </w:r>
            <w:r w:rsidRPr="006B02BA">
              <w:rPr>
                <w:bCs/>
                <w:sz w:val="24"/>
                <w:szCs w:val="24"/>
              </w:rPr>
              <w:lastRenderedPageBreak/>
              <w:t>полуавтоматических машинах</w:t>
            </w:r>
          </w:p>
        </w:tc>
        <w:tc>
          <w:tcPr>
            <w:tcW w:w="592" w:type="dxa"/>
            <w:gridSpan w:val="4"/>
            <w:vAlign w:val="bottom"/>
          </w:tcPr>
          <w:p w14:paraId="1538A692" w14:textId="77777777" w:rsidR="002248C2" w:rsidRPr="006B02BA" w:rsidRDefault="002248C2" w:rsidP="0010422D">
            <w:pPr>
              <w:rPr>
                <w:sz w:val="24"/>
                <w:szCs w:val="24"/>
              </w:rPr>
            </w:pPr>
          </w:p>
        </w:tc>
        <w:tc>
          <w:tcPr>
            <w:tcW w:w="422" w:type="dxa"/>
            <w:gridSpan w:val="3"/>
          </w:tcPr>
          <w:p w14:paraId="395AEC1B" w14:textId="77777777" w:rsidR="002248C2" w:rsidRPr="006B02BA" w:rsidRDefault="002248C2" w:rsidP="0010422D">
            <w:pPr>
              <w:rPr>
                <w:sz w:val="24"/>
                <w:szCs w:val="24"/>
              </w:rPr>
            </w:pPr>
          </w:p>
        </w:tc>
        <w:tc>
          <w:tcPr>
            <w:tcW w:w="526" w:type="dxa"/>
            <w:gridSpan w:val="2"/>
          </w:tcPr>
          <w:p w14:paraId="7020A312" w14:textId="77777777" w:rsidR="002248C2" w:rsidRPr="006B02BA" w:rsidRDefault="002248C2" w:rsidP="0010422D">
            <w:pPr>
              <w:rPr>
                <w:sz w:val="24"/>
                <w:szCs w:val="24"/>
              </w:rPr>
            </w:pPr>
          </w:p>
        </w:tc>
        <w:tc>
          <w:tcPr>
            <w:tcW w:w="567" w:type="dxa"/>
          </w:tcPr>
          <w:p w14:paraId="2F1CCC85" w14:textId="77777777" w:rsidR="002248C2" w:rsidRPr="006B02BA" w:rsidRDefault="002248C2" w:rsidP="0010422D">
            <w:pPr>
              <w:rPr>
                <w:sz w:val="24"/>
                <w:szCs w:val="24"/>
              </w:rPr>
            </w:pPr>
          </w:p>
        </w:tc>
        <w:tc>
          <w:tcPr>
            <w:tcW w:w="567" w:type="dxa"/>
            <w:gridSpan w:val="3"/>
          </w:tcPr>
          <w:p w14:paraId="7EDEE234" w14:textId="77777777" w:rsidR="002248C2" w:rsidRPr="006B02BA" w:rsidRDefault="002248C2" w:rsidP="0010422D">
            <w:pPr>
              <w:rPr>
                <w:sz w:val="24"/>
                <w:szCs w:val="24"/>
              </w:rPr>
            </w:pPr>
          </w:p>
        </w:tc>
        <w:tc>
          <w:tcPr>
            <w:tcW w:w="425" w:type="dxa"/>
            <w:gridSpan w:val="3"/>
          </w:tcPr>
          <w:p w14:paraId="4798E791" w14:textId="77777777" w:rsidR="002248C2" w:rsidRPr="006B02BA" w:rsidRDefault="002248C2" w:rsidP="0010422D">
            <w:pPr>
              <w:rPr>
                <w:sz w:val="24"/>
                <w:szCs w:val="24"/>
              </w:rPr>
            </w:pPr>
          </w:p>
        </w:tc>
        <w:tc>
          <w:tcPr>
            <w:tcW w:w="567" w:type="dxa"/>
            <w:gridSpan w:val="3"/>
          </w:tcPr>
          <w:p w14:paraId="4FF8771F" w14:textId="77777777" w:rsidR="002248C2" w:rsidRPr="006B02BA" w:rsidRDefault="002248C2" w:rsidP="0010422D">
            <w:pPr>
              <w:rPr>
                <w:sz w:val="24"/>
                <w:szCs w:val="24"/>
              </w:rPr>
            </w:pPr>
          </w:p>
        </w:tc>
        <w:tc>
          <w:tcPr>
            <w:tcW w:w="418" w:type="dxa"/>
          </w:tcPr>
          <w:p w14:paraId="09FECB1D" w14:textId="77777777" w:rsidR="002248C2" w:rsidRPr="006B02BA" w:rsidRDefault="002248C2" w:rsidP="0010422D">
            <w:pPr>
              <w:rPr>
                <w:sz w:val="24"/>
                <w:szCs w:val="24"/>
              </w:rPr>
            </w:pPr>
          </w:p>
        </w:tc>
        <w:tc>
          <w:tcPr>
            <w:tcW w:w="569" w:type="dxa"/>
            <w:gridSpan w:val="3"/>
          </w:tcPr>
          <w:p w14:paraId="0EC2CBC3" w14:textId="77777777" w:rsidR="002248C2" w:rsidRPr="006B02BA" w:rsidRDefault="002248C2" w:rsidP="0010422D">
            <w:pPr>
              <w:rPr>
                <w:sz w:val="24"/>
                <w:szCs w:val="24"/>
              </w:rPr>
            </w:pPr>
          </w:p>
        </w:tc>
        <w:tc>
          <w:tcPr>
            <w:tcW w:w="567" w:type="dxa"/>
            <w:gridSpan w:val="3"/>
          </w:tcPr>
          <w:p w14:paraId="620FC277" w14:textId="77777777" w:rsidR="002248C2" w:rsidRPr="006B02BA" w:rsidRDefault="002248C2" w:rsidP="0010422D">
            <w:pPr>
              <w:rPr>
                <w:sz w:val="24"/>
                <w:szCs w:val="24"/>
              </w:rPr>
            </w:pPr>
          </w:p>
        </w:tc>
        <w:tc>
          <w:tcPr>
            <w:tcW w:w="714" w:type="dxa"/>
            <w:gridSpan w:val="5"/>
          </w:tcPr>
          <w:p w14:paraId="11A44C24" w14:textId="77777777" w:rsidR="002248C2" w:rsidRPr="006B02BA" w:rsidRDefault="002248C2" w:rsidP="0010422D">
            <w:pPr>
              <w:rPr>
                <w:sz w:val="24"/>
                <w:szCs w:val="24"/>
              </w:rPr>
            </w:pPr>
          </w:p>
        </w:tc>
        <w:tc>
          <w:tcPr>
            <w:tcW w:w="426" w:type="dxa"/>
            <w:gridSpan w:val="2"/>
          </w:tcPr>
          <w:p w14:paraId="6709ACAF" w14:textId="77777777" w:rsidR="002248C2" w:rsidRPr="006B02BA" w:rsidRDefault="002248C2" w:rsidP="0010422D">
            <w:pPr>
              <w:rPr>
                <w:sz w:val="24"/>
                <w:szCs w:val="24"/>
              </w:rPr>
            </w:pPr>
          </w:p>
        </w:tc>
        <w:tc>
          <w:tcPr>
            <w:tcW w:w="425" w:type="dxa"/>
            <w:gridSpan w:val="2"/>
          </w:tcPr>
          <w:p w14:paraId="7932AAD5" w14:textId="77777777" w:rsidR="002248C2" w:rsidRPr="006B02BA" w:rsidRDefault="002248C2" w:rsidP="0010422D">
            <w:pPr>
              <w:rPr>
                <w:sz w:val="24"/>
                <w:szCs w:val="24"/>
              </w:rPr>
            </w:pPr>
          </w:p>
        </w:tc>
        <w:tc>
          <w:tcPr>
            <w:tcW w:w="567" w:type="dxa"/>
            <w:gridSpan w:val="2"/>
          </w:tcPr>
          <w:p w14:paraId="27D0B7D9" w14:textId="77777777" w:rsidR="002248C2" w:rsidRPr="006B02BA" w:rsidRDefault="002248C2" w:rsidP="0010422D">
            <w:pPr>
              <w:rPr>
                <w:sz w:val="24"/>
                <w:szCs w:val="24"/>
              </w:rPr>
            </w:pPr>
          </w:p>
        </w:tc>
        <w:tc>
          <w:tcPr>
            <w:tcW w:w="517" w:type="dxa"/>
            <w:gridSpan w:val="6"/>
          </w:tcPr>
          <w:p w14:paraId="0D29CD16" w14:textId="77777777" w:rsidR="002248C2" w:rsidRPr="006B02BA" w:rsidRDefault="002248C2" w:rsidP="0010422D">
            <w:pPr>
              <w:rPr>
                <w:sz w:val="24"/>
                <w:szCs w:val="24"/>
              </w:rPr>
            </w:pPr>
          </w:p>
        </w:tc>
        <w:tc>
          <w:tcPr>
            <w:tcW w:w="475" w:type="dxa"/>
            <w:gridSpan w:val="2"/>
          </w:tcPr>
          <w:p w14:paraId="17AD82E3" w14:textId="77777777" w:rsidR="002248C2" w:rsidRPr="006B02BA" w:rsidRDefault="002248C2" w:rsidP="0010422D">
            <w:pPr>
              <w:rPr>
                <w:sz w:val="24"/>
                <w:szCs w:val="24"/>
              </w:rPr>
            </w:pPr>
          </w:p>
        </w:tc>
        <w:tc>
          <w:tcPr>
            <w:tcW w:w="691" w:type="dxa"/>
            <w:gridSpan w:val="5"/>
          </w:tcPr>
          <w:p w14:paraId="7682F349" w14:textId="77777777" w:rsidR="002248C2" w:rsidRPr="006B02BA" w:rsidRDefault="002248C2" w:rsidP="0010422D">
            <w:pPr>
              <w:rPr>
                <w:sz w:val="24"/>
                <w:szCs w:val="24"/>
              </w:rPr>
            </w:pPr>
          </w:p>
        </w:tc>
        <w:tc>
          <w:tcPr>
            <w:tcW w:w="570" w:type="dxa"/>
            <w:gridSpan w:val="5"/>
          </w:tcPr>
          <w:p w14:paraId="18BC39E6" w14:textId="77777777" w:rsidR="002248C2" w:rsidRPr="006B02BA" w:rsidRDefault="002248C2" w:rsidP="0010422D">
            <w:pPr>
              <w:rPr>
                <w:sz w:val="24"/>
                <w:szCs w:val="24"/>
              </w:rPr>
            </w:pPr>
          </w:p>
        </w:tc>
        <w:tc>
          <w:tcPr>
            <w:tcW w:w="603" w:type="dxa"/>
            <w:gridSpan w:val="5"/>
          </w:tcPr>
          <w:p w14:paraId="0805E222" w14:textId="77777777" w:rsidR="002248C2" w:rsidRPr="006B02BA" w:rsidRDefault="002248C2" w:rsidP="0010422D">
            <w:pPr>
              <w:rPr>
                <w:sz w:val="24"/>
                <w:szCs w:val="24"/>
              </w:rPr>
            </w:pPr>
          </w:p>
        </w:tc>
        <w:tc>
          <w:tcPr>
            <w:tcW w:w="901" w:type="dxa"/>
            <w:gridSpan w:val="5"/>
          </w:tcPr>
          <w:p w14:paraId="64C0E0F4" w14:textId="77777777" w:rsidR="002248C2" w:rsidRPr="006B02BA" w:rsidRDefault="002248C2" w:rsidP="0010422D">
            <w:pPr>
              <w:rPr>
                <w:sz w:val="24"/>
                <w:szCs w:val="24"/>
              </w:rPr>
            </w:pPr>
          </w:p>
        </w:tc>
        <w:tc>
          <w:tcPr>
            <w:tcW w:w="901" w:type="dxa"/>
            <w:gridSpan w:val="5"/>
          </w:tcPr>
          <w:p w14:paraId="5682F018" w14:textId="77777777" w:rsidR="002248C2" w:rsidRPr="006B02BA" w:rsidRDefault="002248C2" w:rsidP="0010422D">
            <w:pPr>
              <w:rPr>
                <w:sz w:val="24"/>
                <w:szCs w:val="24"/>
              </w:rPr>
            </w:pPr>
            <w:r w:rsidRPr="006B02BA">
              <w:rPr>
                <w:sz w:val="24"/>
                <w:szCs w:val="24"/>
              </w:rPr>
              <w:t>+</w:t>
            </w:r>
          </w:p>
        </w:tc>
        <w:tc>
          <w:tcPr>
            <w:tcW w:w="856" w:type="dxa"/>
            <w:gridSpan w:val="5"/>
          </w:tcPr>
          <w:p w14:paraId="7841A16E" w14:textId="77777777" w:rsidR="002248C2" w:rsidRPr="006B02BA" w:rsidRDefault="002248C2" w:rsidP="0010422D">
            <w:pPr>
              <w:rPr>
                <w:sz w:val="24"/>
                <w:szCs w:val="24"/>
              </w:rPr>
            </w:pPr>
            <w:r w:rsidRPr="006B02BA">
              <w:rPr>
                <w:sz w:val="24"/>
                <w:szCs w:val="24"/>
              </w:rPr>
              <w:t>+</w:t>
            </w:r>
          </w:p>
        </w:tc>
        <w:tc>
          <w:tcPr>
            <w:tcW w:w="681" w:type="dxa"/>
            <w:gridSpan w:val="6"/>
          </w:tcPr>
          <w:p w14:paraId="08DAFB91" w14:textId="77777777" w:rsidR="002248C2" w:rsidRPr="006B02BA" w:rsidRDefault="002248C2" w:rsidP="0010422D">
            <w:pPr>
              <w:rPr>
                <w:sz w:val="24"/>
                <w:szCs w:val="24"/>
              </w:rPr>
            </w:pPr>
            <w:r w:rsidRPr="006B02BA">
              <w:rPr>
                <w:sz w:val="24"/>
                <w:szCs w:val="24"/>
              </w:rPr>
              <w:t>+</w:t>
            </w:r>
          </w:p>
        </w:tc>
      </w:tr>
      <w:tr w:rsidR="002248C2" w:rsidRPr="00E81E3D" w14:paraId="1CE1B9AD" w14:textId="77777777" w:rsidTr="0010422D">
        <w:tc>
          <w:tcPr>
            <w:tcW w:w="2066" w:type="dxa"/>
            <w:gridSpan w:val="2"/>
            <w:vAlign w:val="bottom"/>
          </w:tcPr>
          <w:p w14:paraId="74DC4D38" w14:textId="77777777" w:rsidR="002248C2" w:rsidRPr="006B02BA" w:rsidRDefault="002248C2" w:rsidP="0010422D">
            <w:pPr>
              <w:rPr>
                <w:bCs/>
                <w:sz w:val="24"/>
                <w:szCs w:val="24"/>
              </w:rPr>
            </w:pPr>
            <w:r w:rsidRPr="006B02BA">
              <w:rPr>
                <w:bCs/>
                <w:sz w:val="24"/>
                <w:szCs w:val="24"/>
              </w:rPr>
              <w:t>МДК.06.02 Обслуживание и эксплуатация автоматических и полуавтоматических машин</w:t>
            </w:r>
          </w:p>
        </w:tc>
        <w:tc>
          <w:tcPr>
            <w:tcW w:w="592" w:type="dxa"/>
            <w:gridSpan w:val="4"/>
            <w:vAlign w:val="bottom"/>
          </w:tcPr>
          <w:p w14:paraId="428B59CD" w14:textId="77777777" w:rsidR="002248C2" w:rsidRPr="006B02BA" w:rsidRDefault="002248C2" w:rsidP="0010422D">
            <w:pPr>
              <w:rPr>
                <w:sz w:val="24"/>
                <w:szCs w:val="24"/>
              </w:rPr>
            </w:pPr>
          </w:p>
        </w:tc>
        <w:tc>
          <w:tcPr>
            <w:tcW w:w="422" w:type="dxa"/>
            <w:gridSpan w:val="3"/>
          </w:tcPr>
          <w:p w14:paraId="7700DC12" w14:textId="77777777" w:rsidR="002248C2" w:rsidRPr="006B02BA" w:rsidRDefault="002248C2" w:rsidP="0010422D">
            <w:pPr>
              <w:rPr>
                <w:sz w:val="24"/>
                <w:szCs w:val="24"/>
              </w:rPr>
            </w:pPr>
          </w:p>
        </w:tc>
        <w:tc>
          <w:tcPr>
            <w:tcW w:w="526" w:type="dxa"/>
            <w:gridSpan w:val="2"/>
          </w:tcPr>
          <w:p w14:paraId="77078D21" w14:textId="77777777" w:rsidR="002248C2" w:rsidRPr="006B02BA" w:rsidRDefault="002248C2" w:rsidP="0010422D">
            <w:pPr>
              <w:rPr>
                <w:sz w:val="24"/>
                <w:szCs w:val="24"/>
              </w:rPr>
            </w:pPr>
          </w:p>
        </w:tc>
        <w:tc>
          <w:tcPr>
            <w:tcW w:w="567" w:type="dxa"/>
          </w:tcPr>
          <w:p w14:paraId="77BE2F15" w14:textId="77777777" w:rsidR="002248C2" w:rsidRPr="006B02BA" w:rsidRDefault="002248C2" w:rsidP="0010422D">
            <w:pPr>
              <w:rPr>
                <w:sz w:val="24"/>
                <w:szCs w:val="24"/>
              </w:rPr>
            </w:pPr>
          </w:p>
        </w:tc>
        <w:tc>
          <w:tcPr>
            <w:tcW w:w="567" w:type="dxa"/>
            <w:gridSpan w:val="3"/>
          </w:tcPr>
          <w:p w14:paraId="562141D2" w14:textId="77777777" w:rsidR="002248C2" w:rsidRPr="006B02BA" w:rsidRDefault="002248C2" w:rsidP="0010422D">
            <w:pPr>
              <w:rPr>
                <w:sz w:val="24"/>
                <w:szCs w:val="24"/>
              </w:rPr>
            </w:pPr>
          </w:p>
        </w:tc>
        <w:tc>
          <w:tcPr>
            <w:tcW w:w="425" w:type="dxa"/>
            <w:gridSpan w:val="3"/>
          </w:tcPr>
          <w:p w14:paraId="54E7059B" w14:textId="77777777" w:rsidR="002248C2" w:rsidRPr="006B02BA" w:rsidRDefault="002248C2" w:rsidP="0010422D">
            <w:pPr>
              <w:rPr>
                <w:sz w:val="24"/>
                <w:szCs w:val="24"/>
              </w:rPr>
            </w:pPr>
          </w:p>
        </w:tc>
        <w:tc>
          <w:tcPr>
            <w:tcW w:w="567" w:type="dxa"/>
            <w:gridSpan w:val="3"/>
          </w:tcPr>
          <w:p w14:paraId="3DCEEFDD" w14:textId="77777777" w:rsidR="002248C2" w:rsidRPr="006B02BA" w:rsidRDefault="002248C2" w:rsidP="0010422D">
            <w:pPr>
              <w:rPr>
                <w:sz w:val="24"/>
                <w:szCs w:val="24"/>
              </w:rPr>
            </w:pPr>
          </w:p>
        </w:tc>
        <w:tc>
          <w:tcPr>
            <w:tcW w:w="418" w:type="dxa"/>
          </w:tcPr>
          <w:p w14:paraId="46D4C1FC" w14:textId="77777777" w:rsidR="002248C2" w:rsidRPr="006B02BA" w:rsidRDefault="002248C2" w:rsidP="0010422D">
            <w:pPr>
              <w:rPr>
                <w:sz w:val="24"/>
                <w:szCs w:val="24"/>
              </w:rPr>
            </w:pPr>
          </w:p>
        </w:tc>
        <w:tc>
          <w:tcPr>
            <w:tcW w:w="569" w:type="dxa"/>
            <w:gridSpan w:val="3"/>
          </w:tcPr>
          <w:p w14:paraId="6B22AC13" w14:textId="77777777" w:rsidR="002248C2" w:rsidRPr="006B02BA" w:rsidRDefault="002248C2" w:rsidP="0010422D">
            <w:pPr>
              <w:rPr>
                <w:sz w:val="24"/>
                <w:szCs w:val="24"/>
              </w:rPr>
            </w:pPr>
          </w:p>
        </w:tc>
        <w:tc>
          <w:tcPr>
            <w:tcW w:w="567" w:type="dxa"/>
            <w:gridSpan w:val="3"/>
          </w:tcPr>
          <w:p w14:paraId="2C303257" w14:textId="77777777" w:rsidR="002248C2" w:rsidRPr="006B02BA" w:rsidRDefault="002248C2" w:rsidP="0010422D">
            <w:pPr>
              <w:rPr>
                <w:sz w:val="24"/>
                <w:szCs w:val="24"/>
              </w:rPr>
            </w:pPr>
          </w:p>
        </w:tc>
        <w:tc>
          <w:tcPr>
            <w:tcW w:w="714" w:type="dxa"/>
            <w:gridSpan w:val="5"/>
          </w:tcPr>
          <w:p w14:paraId="5007FA90" w14:textId="77777777" w:rsidR="002248C2" w:rsidRPr="006B02BA" w:rsidRDefault="002248C2" w:rsidP="0010422D">
            <w:pPr>
              <w:rPr>
                <w:sz w:val="24"/>
                <w:szCs w:val="24"/>
              </w:rPr>
            </w:pPr>
          </w:p>
        </w:tc>
        <w:tc>
          <w:tcPr>
            <w:tcW w:w="426" w:type="dxa"/>
            <w:gridSpan w:val="2"/>
          </w:tcPr>
          <w:p w14:paraId="5D2440AD" w14:textId="77777777" w:rsidR="002248C2" w:rsidRPr="006B02BA" w:rsidRDefault="002248C2" w:rsidP="0010422D">
            <w:pPr>
              <w:rPr>
                <w:sz w:val="24"/>
                <w:szCs w:val="24"/>
              </w:rPr>
            </w:pPr>
          </w:p>
        </w:tc>
        <w:tc>
          <w:tcPr>
            <w:tcW w:w="425" w:type="dxa"/>
            <w:gridSpan w:val="2"/>
          </w:tcPr>
          <w:p w14:paraId="52D208EF" w14:textId="77777777" w:rsidR="002248C2" w:rsidRPr="006B02BA" w:rsidRDefault="002248C2" w:rsidP="0010422D">
            <w:pPr>
              <w:rPr>
                <w:sz w:val="24"/>
                <w:szCs w:val="24"/>
              </w:rPr>
            </w:pPr>
          </w:p>
        </w:tc>
        <w:tc>
          <w:tcPr>
            <w:tcW w:w="567" w:type="dxa"/>
            <w:gridSpan w:val="2"/>
          </w:tcPr>
          <w:p w14:paraId="5EAD9BBA" w14:textId="77777777" w:rsidR="002248C2" w:rsidRPr="006B02BA" w:rsidRDefault="002248C2" w:rsidP="0010422D">
            <w:pPr>
              <w:rPr>
                <w:sz w:val="24"/>
                <w:szCs w:val="24"/>
              </w:rPr>
            </w:pPr>
          </w:p>
        </w:tc>
        <w:tc>
          <w:tcPr>
            <w:tcW w:w="517" w:type="dxa"/>
            <w:gridSpan w:val="6"/>
          </w:tcPr>
          <w:p w14:paraId="453C25C8" w14:textId="77777777" w:rsidR="002248C2" w:rsidRPr="006B02BA" w:rsidRDefault="002248C2" w:rsidP="0010422D">
            <w:pPr>
              <w:rPr>
                <w:sz w:val="24"/>
                <w:szCs w:val="24"/>
              </w:rPr>
            </w:pPr>
          </w:p>
        </w:tc>
        <w:tc>
          <w:tcPr>
            <w:tcW w:w="475" w:type="dxa"/>
            <w:gridSpan w:val="2"/>
          </w:tcPr>
          <w:p w14:paraId="2F82431F" w14:textId="77777777" w:rsidR="002248C2" w:rsidRPr="006B02BA" w:rsidRDefault="002248C2" w:rsidP="0010422D">
            <w:pPr>
              <w:rPr>
                <w:sz w:val="24"/>
                <w:szCs w:val="24"/>
              </w:rPr>
            </w:pPr>
          </w:p>
        </w:tc>
        <w:tc>
          <w:tcPr>
            <w:tcW w:w="691" w:type="dxa"/>
            <w:gridSpan w:val="5"/>
          </w:tcPr>
          <w:p w14:paraId="3355D175" w14:textId="77777777" w:rsidR="002248C2" w:rsidRPr="006B02BA" w:rsidRDefault="002248C2" w:rsidP="0010422D">
            <w:pPr>
              <w:rPr>
                <w:sz w:val="24"/>
                <w:szCs w:val="24"/>
              </w:rPr>
            </w:pPr>
          </w:p>
        </w:tc>
        <w:tc>
          <w:tcPr>
            <w:tcW w:w="570" w:type="dxa"/>
            <w:gridSpan w:val="5"/>
          </w:tcPr>
          <w:p w14:paraId="7E513D22" w14:textId="77777777" w:rsidR="002248C2" w:rsidRPr="006B02BA" w:rsidRDefault="002248C2" w:rsidP="0010422D">
            <w:pPr>
              <w:rPr>
                <w:sz w:val="24"/>
                <w:szCs w:val="24"/>
              </w:rPr>
            </w:pPr>
          </w:p>
        </w:tc>
        <w:tc>
          <w:tcPr>
            <w:tcW w:w="603" w:type="dxa"/>
            <w:gridSpan w:val="5"/>
          </w:tcPr>
          <w:p w14:paraId="0DA33412" w14:textId="77777777" w:rsidR="002248C2" w:rsidRPr="006B02BA" w:rsidRDefault="002248C2" w:rsidP="0010422D">
            <w:pPr>
              <w:rPr>
                <w:sz w:val="24"/>
                <w:szCs w:val="24"/>
              </w:rPr>
            </w:pPr>
          </w:p>
        </w:tc>
        <w:tc>
          <w:tcPr>
            <w:tcW w:w="901" w:type="dxa"/>
            <w:gridSpan w:val="5"/>
          </w:tcPr>
          <w:p w14:paraId="49114D9C" w14:textId="77777777" w:rsidR="002248C2" w:rsidRPr="006B02BA" w:rsidRDefault="002248C2" w:rsidP="0010422D">
            <w:pPr>
              <w:rPr>
                <w:sz w:val="24"/>
                <w:szCs w:val="24"/>
              </w:rPr>
            </w:pPr>
          </w:p>
        </w:tc>
        <w:tc>
          <w:tcPr>
            <w:tcW w:w="901" w:type="dxa"/>
            <w:gridSpan w:val="5"/>
          </w:tcPr>
          <w:p w14:paraId="37DB46EB" w14:textId="77777777" w:rsidR="002248C2" w:rsidRPr="006B02BA" w:rsidRDefault="002248C2" w:rsidP="0010422D">
            <w:pPr>
              <w:rPr>
                <w:sz w:val="24"/>
                <w:szCs w:val="24"/>
              </w:rPr>
            </w:pPr>
            <w:r w:rsidRPr="006B02BA">
              <w:rPr>
                <w:sz w:val="24"/>
                <w:szCs w:val="24"/>
              </w:rPr>
              <w:t>+</w:t>
            </w:r>
          </w:p>
        </w:tc>
        <w:tc>
          <w:tcPr>
            <w:tcW w:w="856" w:type="dxa"/>
            <w:gridSpan w:val="5"/>
          </w:tcPr>
          <w:p w14:paraId="723C78C3" w14:textId="77777777" w:rsidR="002248C2" w:rsidRPr="006B02BA" w:rsidRDefault="002248C2" w:rsidP="0010422D">
            <w:pPr>
              <w:rPr>
                <w:sz w:val="24"/>
                <w:szCs w:val="24"/>
              </w:rPr>
            </w:pPr>
            <w:r w:rsidRPr="006B02BA">
              <w:rPr>
                <w:sz w:val="24"/>
                <w:szCs w:val="24"/>
              </w:rPr>
              <w:t>+</w:t>
            </w:r>
          </w:p>
        </w:tc>
        <w:tc>
          <w:tcPr>
            <w:tcW w:w="681" w:type="dxa"/>
            <w:gridSpan w:val="6"/>
          </w:tcPr>
          <w:p w14:paraId="14F1D76A" w14:textId="77777777" w:rsidR="002248C2" w:rsidRPr="006B02BA" w:rsidRDefault="002248C2" w:rsidP="0010422D">
            <w:pPr>
              <w:rPr>
                <w:sz w:val="24"/>
                <w:szCs w:val="24"/>
              </w:rPr>
            </w:pPr>
            <w:r w:rsidRPr="006B02BA">
              <w:rPr>
                <w:sz w:val="24"/>
                <w:szCs w:val="24"/>
              </w:rPr>
              <w:t>+</w:t>
            </w:r>
          </w:p>
        </w:tc>
      </w:tr>
      <w:tr w:rsidR="002248C2" w:rsidRPr="00E81E3D" w14:paraId="3255C557" w14:textId="77777777" w:rsidTr="0010422D">
        <w:tc>
          <w:tcPr>
            <w:tcW w:w="2066" w:type="dxa"/>
            <w:gridSpan w:val="2"/>
            <w:vAlign w:val="bottom"/>
          </w:tcPr>
          <w:p w14:paraId="1A9CF638" w14:textId="77777777" w:rsidR="002248C2" w:rsidRPr="006B02BA" w:rsidRDefault="002248C2" w:rsidP="0010422D">
            <w:pPr>
              <w:rPr>
                <w:bCs/>
                <w:sz w:val="24"/>
                <w:szCs w:val="24"/>
              </w:rPr>
            </w:pPr>
            <w:r w:rsidRPr="006B02BA">
              <w:rPr>
                <w:bCs/>
                <w:sz w:val="24"/>
                <w:szCs w:val="24"/>
              </w:rPr>
              <w:t>УП.06</w:t>
            </w:r>
            <w:r w:rsidRPr="006B02BA">
              <w:rPr>
                <w:bCs/>
                <w:sz w:val="24"/>
                <w:szCs w:val="24"/>
              </w:rPr>
              <w:tab/>
              <w:t xml:space="preserve">Учебная практика  </w:t>
            </w:r>
          </w:p>
        </w:tc>
        <w:tc>
          <w:tcPr>
            <w:tcW w:w="592" w:type="dxa"/>
            <w:gridSpan w:val="4"/>
            <w:vAlign w:val="bottom"/>
          </w:tcPr>
          <w:p w14:paraId="129E8A0E" w14:textId="77777777" w:rsidR="002248C2" w:rsidRPr="006B02BA" w:rsidRDefault="002248C2" w:rsidP="0010422D">
            <w:pPr>
              <w:rPr>
                <w:sz w:val="24"/>
                <w:szCs w:val="24"/>
              </w:rPr>
            </w:pPr>
          </w:p>
        </w:tc>
        <w:tc>
          <w:tcPr>
            <w:tcW w:w="422" w:type="dxa"/>
            <w:gridSpan w:val="3"/>
          </w:tcPr>
          <w:p w14:paraId="6722E80A" w14:textId="77777777" w:rsidR="002248C2" w:rsidRPr="006B02BA" w:rsidRDefault="002248C2" w:rsidP="0010422D">
            <w:pPr>
              <w:rPr>
                <w:sz w:val="24"/>
                <w:szCs w:val="24"/>
              </w:rPr>
            </w:pPr>
          </w:p>
        </w:tc>
        <w:tc>
          <w:tcPr>
            <w:tcW w:w="526" w:type="dxa"/>
            <w:gridSpan w:val="2"/>
          </w:tcPr>
          <w:p w14:paraId="412CC73C" w14:textId="77777777" w:rsidR="002248C2" w:rsidRPr="006B02BA" w:rsidRDefault="002248C2" w:rsidP="0010422D">
            <w:pPr>
              <w:rPr>
                <w:sz w:val="24"/>
                <w:szCs w:val="24"/>
              </w:rPr>
            </w:pPr>
          </w:p>
        </w:tc>
        <w:tc>
          <w:tcPr>
            <w:tcW w:w="567" w:type="dxa"/>
          </w:tcPr>
          <w:p w14:paraId="6DE42F72" w14:textId="77777777" w:rsidR="002248C2" w:rsidRPr="006B02BA" w:rsidRDefault="002248C2" w:rsidP="0010422D">
            <w:pPr>
              <w:rPr>
                <w:sz w:val="24"/>
                <w:szCs w:val="24"/>
              </w:rPr>
            </w:pPr>
          </w:p>
        </w:tc>
        <w:tc>
          <w:tcPr>
            <w:tcW w:w="567" w:type="dxa"/>
            <w:gridSpan w:val="3"/>
          </w:tcPr>
          <w:p w14:paraId="65FD22C5" w14:textId="77777777" w:rsidR="002248C2" w:rsidRPr="006B02BA" w:rsidRDefault="002248C2" w:rsidP="0010422D">
            <w:pPr>
              <w:rPr>
                <w:sz w:val="24"/>
                <w:szCs w:val="24"/>
              </w:rPr>
            </w:pPr>
          </w:p>
        </w:tc>
        <w:tc>
          <w:tcPr>
            <w:tcW w:w="425" w:type="dxa"/>
            <w:gridSpan w:val="3"/>
          </w:tcPr>
          <w:p w14:paraId="3B2BD13C" w14:textId="77777777" w:rsidR="002248C2" w:rsidRPr="006B02BA" w:rsidRDefault="002248C2" w:rsidP="0010422D">
            <w:pPr>
              <w:rPr>
                <w:sz w:val="24"/>
                <w:szCs w:val="24"/>
              </w:rPr>
            </w:pPr>
          </w:p>
        </w:tc>
        <w:tc>
          <w:tcPr>
            <w:tcW w:w="567" w:type="dxa"/>
            <w:gridSpan w:val="3"/>
          </w:tcPr>
          <w:p w14:paraId="1B06B354" w14:textId="77777777" w:rsidR="002248C2" w:rsidRPr="006B02BA" w:rsidRDefault="002248C2" w:rsidP="0010422D">
            <w:pPr>
              <w:rPr>
                <w:sz w:val="24"/>
                <w:szCs w:val="24"/>
              </w:rPr>
            </w:pPr>
          </w:p>
        </w:tc>
        <w:tc>
          <w:tcPr>
            <w:tcW w:w="418" w:type="dxa"/>
          </w:tcPr>
          <w:p w14:paraId="6B1A70C2" w14:textId="77777777" w:rsidR="002248C2" w:rsidRPr="006B02BA" w:rsidRDefault="002248C2" w:rsidP="0010422D">
            <w:pPr>
              <w:rPr>
                <w:sz w:val="24"/>
                <w:szCs w:val="24"/>
              </w:rPr>
            </w:pPr>
          </w:p>
        </w:tc>
        <w:tc>
          <w:tcPr>
            <w:tcW w:w="569" w:type="dxa"/>
            <w:gridSpan w:val="3"/>
          </w:tcPr>
          <w:p w14:paraId="7064BB1C" w14:textId="77777777" w:rsidR="002248C2" w:rsidRPr="006B02BA" w:rsidRDefault="002248C2" w:rsidP="0010422D">
            <w:pPr>
              <w:rPr>
                <w:sz w:val="24"/>
                <w:szCs w:val="24"/>
              </w:rPr>
            </w:pPr>
          </w:p>
        </w:tc>
        <w:tc>
          <w:tcPr>
            <w:tcW w:w="567" w:type="dxa"/>
            <w:gridSpan w:val="3"/>
          </w:tcPr>
          <w:p w14:paraId="636B0C18" w14:textId="77777777" w:rsidR="002248C2" w:rsidRPr="006B02BA" w:rsidRDefault="002248C2" w:rsidP="0010422D">
            <w:pPr>
              <w:rPr>
                <w:sz w:val="24"/>
                <w:szCs w:val="24"/>
              </w:rPr>
            </w:pPr>
          </w:p>
        </w:tc>
        <w:tc>
          <w:tcPr>
            <w:tcW w:w="714" w:type="dxa"/>
            <w:gridSpan w:val="5"/>
          </w:tcPr>
          <w:p w14:paraId="1CBBD65A" w14:textId="77777777" w:rsidR="002248C2" w:rsidRPr="006B02BA" w:rsidRDefault="002248C2" w:rsidP="0010422D">
            <w:pPr>
              <w:rPr>
                <w:sz w:val="24"/>
                <w:szCs w:val="24"/>
              </w:rPr>
            </w:pPr>
          </w:p>
        </w:tc>
        <w:tc>
          <w:tcPr>
            <w:tcW w:w="426" w:type="dxa"/>
            <w:gridSpan w:val="2"/>
          </w:tcPr>
          <w:p w14:paraId="6D1B082B" w14:textId="77777777" w:rsidR="002248C2" w:rsidRPr="006B02BA" w:rsidRDefault="002248C2" w:rsidP="0010422D">
            <w:pPr>
              <w:rPr>
                <w:sz w:val="24"/>
                <w:szCs w:val="24"/>
              </w:rPr>
            </w:pPr>
          </w:p>
        </w:tc>
        <w:tc>
          <w:tcPr>
            <w:tcW w:w="425" w:type="dxa"/>
            <w:gridSpan w:val="2"/>
          </w:tcPr>
          <w:p w14:paraId="411552C8" w14:textId="77777777" w:rsidR="002248C2" w:rsidRPr="006B02BA" w:rsidRDefault="002248C2" w:rsidP="0010422D">
            <w:pPr>
              <w:rPr>
                <w:sz w:val="24"/>
                <w:szCs w:val="24"/>
              </w:rPr>
            </w:pPr>
          </w:p>
        </w:tc>
        <w:tc>
          <w:tcPr>
            <w:tcW w:w="567" w:type="dxa"/>
            <w:gridSpan w:val="2"/>
          </w:tcPr>
          <w:p w14:paraId="6A15918E" w14:textId="77777777" w:rsidR="002248C2" w:rsidRPr="006B02BA" w:rsidRDefault="002248C2" w:rsidP="0010422D">
            <w:pPr>
              <w:rPr>
                <w:sz w:val="24"/>
                <w:szCs w:val="24"/>
              </w:rPr>
            </w:pPr>
          </w:p>
        </w:tc>
        <w:tc>
          <w:tcPr>
            <w:tcW w:w="517" w:type="dxa"/>
            <w:gridSpan w:val="6"/>
          </w:tcPr>
          <w:p w14:paraId="587DD8B0" w14:textId="77777777" w:rsidR="002248C2" w:rsidRPr="006B02BA" w:rsidRDefault="002248C2" w:rsidP="0010422D">
            <w:pPr>
              <w:rPr>
                <w:sz w:val="24"/>
                <w:szCs w:val="24"/>
              </w:rPr>
            </w:pPr>
          </w:p>
        </w:tc>
        <w:tc>
          <w:tcPr>
            <w:tcW w:w="475" w:type="dxa"/>
            <w:gridSpan w:val="2"/>
          </w:tcPr>
          <w:p w14:paraId="6EEECB8D" w14:textId="77777777" w:rsidR="002248C2" w:rsidRPr="006B02BA" w:rsidRDefault="002248C2" w:rsidP="0010422D">
            <w:pPr>
              <w:rPr>
                <w:sz w:val="24"/>
                <w:szCs w:val="24"/>
              </w:rPr>
            </w:pPr>
          </w:p>
        </w:tc>
        <w:tc>
          <w:tcPr>
            <w:tcW w:w="691" w:type="dxa"/>
            <w:gridSpan w:val="5"/>
          </w:tcPr>
          <w:p w14:paraId="5A03C47A" w14:textId="77777777" w:rsidR="002248C2" w:rsidRPr="006B02BA" w:rsidRDefault="002248C2" w:rsidP="0010422D">
            <w:pPr>
              <w:rPr>
                <w:sz w:val="24"/>
                <w:szCs w:val="24"/>
              </w:rPr>
            </w:pPr>
          </w:p>
        </w:tc>
        <w:tc>
          <w:tcPr>
            <w:tcW w:w="570" w:type="dxa"/>
            <w:gridSpan w:val="5"/>
          </w:tcPr>
          <w:p w14:paraId="5D9557A8" w14:textId="77777777" w:rsidR="002248C2" w:rsidRPr="006B02BA" w:rsidRDefault="002248C2" w:rsidP="0010422D">
            <w:pPr>
              <w:rPr>
                <w:sz w:val="24"/>
                <w:szCs w:val="24"/>
              </w:rPr>
            </w:pPr>
          </w:p>
        </w:tc>
        <w:tc>
          <w:tcPr>
            <w:tcW w:w="603" w:type="dxa"/>
            <w:gridSpan w:val="5"/>
          </w:tcPr>
          <w:p w14:paraId="4550B1FB" w14:textId="77777777" w:rsidR="002248C2" w:rsidRPr="006B02BA" w:rsidRDefault="002248C2" w:rsidP="0010422D">
            <w:pPr>
              <w:rPr>
                <w:sz w:val="24"/>
                <w:szCs w:val="24"/>
              </w:rPr>
            </w:pPr>
          </w:p>
        </w:tc>
        <w:tc>
          <w:tcPr>
            <w:tcW w:w="901" w:type="dxa"/>
            <w:gridSpan w:val="5"/>
          </w:tcPr>
          <w:p w14:paraId="43C8BDE1" w14:textId="77777777" w:rsidR="002248C2" w:rsidRPr="006B02BA" w:rsidRDefault="002248C2" w:rsidP="0010422D">
            <w:pPr>
              <w:rPr>
                <w:sz w:val="24"/>
                <w:szCs w:val="24"/>
              </w:rPr>
            </w:pPr>
          </w:p>
        </w:tc>
        <w:tc>
          <w:tcPr>
            <w:tcW w:w="901" w:type="dxa"/>
            <w:gridSpan w:val="5"/>
          </w:tcPr>
          <w:p w14:paraId="07293676" w14:textId="77777777" w:rsidR="002248C2" w:rsidRPr="006B02BA" w:rsidRDefault="002248C2" w:rsidP="0010422D">
            <w:pPr>
              <w:rPr>
                <w:sz w:val="24"/>
                <w:szCs w:val="24"/>
              </w:rPr>
            </w:pPr>
            <w:r w:rsidRPr="006B02BA">
              <w:rPr>
                <w:sz w:val="24"/>
                <w:szCs w:val="24"/>
              </w:rPr>
              <w:t>+</w:t>
            </w:r>
          </w:p>
        </w:tc>
        <w:tc>
          <w:tcPr>
            <w:tcW w:w="856" w:type="dxa"/>
            <w:gridSpan w:val="5"/>
          </w:tcPr>
          <w:p w14:paraId="531AF88D" w14:textId="77777777" w:rsidR="002248C2" w:rsidRPr="006B02BA" w:rsidRDefault="002248C2" w:rsidP="0010422D">
            <w:pPr>
              <w:rPr>
                <w:sz w:val="24"/>
                <w:szCs w:val="24"/>
              </w:rPr>
            </w:pPr>
            <w:r w:rsidRPr="006B02BA">
              <w:rPr>
                <w:sz w:val="24"/>
                <w:szCs w:val="24"/>
              </w:rPr>
              <w:t>+</w:t>
            </w:r>
          </w:p>
        </w:tc>
        <w:tc>
          <w:tcPr>
            <w:tcW w:w="681" w:type="dxa"/>
            <w:gridSpan w:val="6"/>
          </w:tcPr>
          <w:p w14:paraId="4CBE0F17" w14:textId="77777777" w:rsidR="002248C2" w:rsidRPr="006B02BA" w:rsidRDefault="002248C2" w:rsidP="0010422D">
            <w:pPr>
              <w:rPr>
                <w:sz w:val="24"/>
                <w:szCs w:val="24"/>
              </w:rPr>
            </w:pPr>
            <w:r w:rsidRPr="006B02BA">
              <w:rPr>
                <w:sz w:val="24"/>
                <w:szCs w:val="24"/>
              </w:rPr>
              <w:t>+</w:t>
            </w:r>
          </w:p>
        </w:tc>
      </w:tr>
      <w:tr w:rsidR="002248C2" w:rsidRPr="00E81E3D" w14:paraId="22DFE0FA" w14:textId="77777777" w:rsidTr="0010422D">
        <w:tc>
          <w:tcPr>
            <w:tcW w:w="2066" w:type="dxa"/>
            <w:gridSpan w:val="2"/>
            <w:vAlign w:val="bottom"/>
          </w:tcPr>
          <w:p w14:paraId="1F80683C" w14:textId="77777777" w:rsidR="002248C2" w:rsidRPr="006B02BA" w:rsidRDefault="002248C2" w:rsidP="0010422D">
            <w:pPr>
              <w:rPr>
                <w:bCs/>
                <w:sz w:val="24"/>
                <w:szCs w:val="24"/>
              </w:rPr>
            </w:pPr>
            <w:r w:rsidRPr="006B02BA">
              <w:rPr>
                <w:bCs/>
                <w:sz w:val="24"/>
                <w:szCs w:val="24"/>
              </w:rPr>
              <w:t>ПП.06Производственная практика</w:t>
            </w:r>
          </w:p>
        </w:tc>
        <w:tc>
          <w:tcPr>
            <w:tcW w:w="592" w:type="dxa"/>
            <w:gridSpan w:val="4"/>
            <w:vAlign w:val="bottom"/>
          </w:tcPr>
          <w:p w14:paraId="1C2B802B" w14:textId="77777777" w:rsidR="002248C2" w:rsidRPr="006B02BA" w:rsidRDefault="002248C2" w:rsidP="0010422D">
            <w:pPr>
              <w:rPr>
                <w:sz w:val="24"/>
                <w:szCs w:val="24"/>
              </w:rPr>
            </w:pPr>
          </w:p>
        </w:tc>
        <w:tc>
          <w:tcPr>
            <w:tcW w:w="422" w:type="dxa"/>
            <w:gridSpan w:val="3"/>
          </w:tcPr>
          <w:p w14:paraId="4BE0B834" w14:textId="77777777" w:rsidR="002248C2" w:rsidRPr="006B02BA" w:rsidRDefault="002248C2" w:rsidP="0010422D">
            <w:pPr>
              <w:rPr>
                <w:sz w:val="24"/>
                <w:szCs w:val="24"/>
              </w:rPr>
            </w:pPr>
          </w:p>
        </w:tc>
        <w:tc>
          <w:tcPr>
            <w:tcW w:w="526" w:type="dxa"/>
            <w:gridSpan w:val="2"/>
          </w:tcPr>
          <w:p w14:paraId="070780C8" w14:textId="77777777" w:rsidR="002248C2" w:rsidRPr="006B02BA" w:rsidRDefault="002248C2" w:rsidP="0010422D">
            <w:pPr>
              <w:rPr>
                <w:sz w:val="24"/>
                <w:szCs w:val="24"/>
              </w:rPr>
            </w:pPr>
          </w:p>
        </w:tc>
        <w:tc>
          <w:tcPr>
            <w:tcW w:w="567" w:type="dxa"/>
          </w:tcPr>
          <w:p w14:paraId="45E41C9F" w14:textId="77777777" w:rsidR="002248C2" w:rsidRPr="006B02BA" w:rsidRDefault="002248C2" w:rsidP="0010422D">
            <w:pPr>
              <w:rPr>
                <w:sz w:val="24"/>
                <w:szCs w:val="24"/>
              </w:rPr>
            </w:pPr>
          </w:p>
        </w:tc>
        <w:tc>
          <w:tcPr>
            <w:tcW w:w="567" w:type="dxa"/>
            <w:gridSpan w:val="3"/>
          </w:tcPr>
          <w:p w14:paraId="5B2AE0CB" w14:textId="77777777" w:rsidR="002248C2" w:rsidRPr="006B02BA" w:rsidRDefault="002248C2" w:rsidP="0010422D">
            <w:pPr>
              <w:rPr>
                <w:sz w:val="24"/>
                <w:szCs w:val="24"/>
              </w:rPr>
            </w:pPr>
          </w:p>
        </w:tc>
        <w:tc>
          <w:tcPr>
            <w:tcW w:w="425" w:type="dxa"/>
            <w:gridSpan w:val="3"/>
          </w:tcPr>
          <w:p w14:paraId="16FEAE34" w14:textId="77777777" w:rsidR="002248C2" w:rsidRPr="006B02BA" w:rsidRDefault="002248C2" w:rsidP="0010422D">
            <w:pPr>
              <w:rPr>
                <w:sz w:val="24"/>
                <w:szCs w:val="24"/>
              </w:rPr>
            </w:pPr>
          </w:p>
        </w:tc>
        <w:tc>
          <w:tcPr>
            <w:tcW w:w="567" w:type="dxa"/>
            <w:gridSpan w:val="3"/>
          </w:tcPr>
          <w:p w14:paraId="436DCE4B" w14:textId="77777777" w:rsidR="002248C2" w:rsidRPr="006B02BA" w:rsidRDefault="002248C2" w:rsidP="0010422D">
            <w:pPr>
              <w:rPr>
                <w:sz w:val="24"/>
                <w:szCs w:val="24"/>
              </w:rPr>
            </w:pPr>
          </w:p>
        </w:tc>
        <w:tc>
          <w:tcPr>
            <w:tcW w:w="418" w:type="dxa"/>
          </w:tcPr>
          <w:p w14:paraId="668FDF12" w14:textId="77777777" w:rsidR="002248C2" w:rsidRPr="006B02BA" w:rsidRDefault="002248C2" w:rsidP="0010422D">
            <w:pPr>
              <w:rPr>
                <w:sz w:val="24"/>
                <w:szCs w:val="24"/>
              </w:rPr>
            </w:pPr>
          </w:p>
        </w:tc>
        <w:tc>
          <w:tcPr>
            <w:tcW w:w="569" w:type="dxa"/>
            <w:gridSpan w:val="3"/>
          </w:tcPr>
          <w:p w14:paraId="386DAED9" w14:textId="77777777" w:rsidR="002248C2" w:rsidRPr="006B02BA" w:rsidRDefault="002248C2" w:rsidP="0010422D">
            <w:pPr>
              <w:rPr>
                <w:sz w:val="24"/>
                <w:szCs w:val="24"/>
              </w:rPr>
            </w:pPr>
          </w:p>
        </w:tc>
        <w:tc>
          <w:tcPr>
            <w:tcW w:w="567" w:type="dxa"/>
            <w:gridSpan w:val="3"/>
          </w:tcPr>
          <w:p w14:paraId="62D99797" w14:textId="77777777" w:rsidR="002248C2" w:rsidRPr="006B02BA" w:rsidRDefault="002248C2" w:rsidP="0010422D">
            <w:pPr>
              <w:rPr>
                <w:sz w:val="24"/>
                <w:szCs w:val="24"/>
              </w:rPr>
            </w:pPr>
          </w:p>
        </w:tc>
        <w:tc>
          <w:tcPr>
            <w:tcW w:w="714" w:type="dxa"/>
            <w:gridSpan w:val="5"/>
          </w:tcPr>
          <w:p w14:paraId="5099771D" w14:textId="77777777" w:rsidR="002248C2" w:rsidRPr="006B02BA" w:rsidRDefault="002248C2" w:rsidP="0010422D">
            <w:pPr>
              <w:rPr>
                <w:sz w:val="24"/>
                <w:szCs w:val="24"/>
              </w:rPr>
            </w:pPr>
          </w:p>
        </w:tc>
        <w:tc>
          <w:tcPr>
            <w:tcW w:w="426" w:type="dxa"/>
            <w:gridSpan w:val="2"/>
          </w:tcPr>
          <w:p w14:paraId="2A7B65A9" w14:textId="77777777" w:rsidR="002248C2" w:rsidRPr="006B02BA" w:rsidRDefault="002248C2" w:rsidP="0010422D">
            <w:pPr>
              <w:rPr>
                <w:sz w:val="24"/>
                <w:szCs w:val="24"/>
              </w:rPr>
            </w:pPr>
          </w:p>
        </w:tc>
        <w:tc>
          <w:tcPr>
            <w:tcW w:w="425" w:type="dxa"/>
            <w:gridSpan w:val="2"/>
          </w:tcPr>
          <w:p w14:paraId="5AF7BADE" w14:textId="77777777" w:rsidR="002248C2" w:rsidRPr="006B02BA" w:rsidRDefault="002248C2" w:rsidP="0010422D">
            <w:pPr>
              <w:rPr>
                <w:sz w:val="24"/>
                <w:szCs w:val="24"/>
              </w:rPr>
            </w:pPr>
          </w:p>
        </w:tc>
        <w:tc>
          <w:tcPr>
            <w:tcW w:w="567" w:type="dxa"/>
            <w:gridSpan w:val="2"/>
          </w:tcPr>
          <w:p w14:paraId="6CC8B282" w14:textId="77777777" w:rsidR="002248C2" w:rsidRPr="006B02BA" w:rsidRDefault="002248C2" w:rsidP="0010422D">
            <w:pPr>
              <w:rPr>
                <w:sz w:val="24"/>
                <w:szCs w:val="24"/>
              </w:rPr>
            </w:pPr>
          </w:p>
        </w:tc>
        <w:tc>
          <w:tcPr>
            <w:tcW w:w="517" w:type="dxa"/>
            <w:gridSpan w:val="6"/>
          </w:tcPr>
          <w:p w14:paraId="6A751997" w14:textId="77777777" w:rsidR="002248C2" w:rsidRPr="006B02BA" w:rsidRDefault="002248C2" w:rsidP="0010422D">
            <w:pPr>
              <w:rPr>
                <w:sz w:val="24"/>
                <w:szCs w:val="24"/>
              </w:rPr>
            </w:pPr>
          </w:p>
        </w:tc>
        <w:tc>
          <w:tcPr>
            <w:tcW w:w="475" w:type="dxa"/>
            <w:gridSpan w:val="2"/>
          </w:tcPr>
          <w:p w14:paraId="29639325" w14:textId="77777777" w:rsidR="002248C2" w:rsidRPr="006B02BA" w:rsidRDefault="002248C2" w:rsidP="0010422D">
            <w:pPr>
              <w:rPr>
                <w:sz w:val="24"/>
                <w:szCs w:val="24"/>
              </w:rPr>
            </w:pPr>
          </w:p>
        </w:tc>
        <w:tc>
          <w:tcPr>
            <w:tcW w:w="691" w:type="dxa"/>
            <w:gridSpan w:val="5"/>
          </w:tcPr>
          <w:p w14:paraId="6C10AB62" w14:textId="77777777" w:rsidR="002248C2" w:rsidRPr="006B02BA" w:rsidRDefault="002248C2" w:rsidP="0010422D">
            <w:pPr>
              <w:rPr>
                <w:sz w:val="24"/>
                <w:szCs w:val="24"/>
              </w:rPr>
            </w:pPr>
          </w:p>
        </w:tc>
        <w:tc>
          <w:tcPr>
            <w:tcW w:w="570" w:type="dxa"/>
            <w:gridSpan w:val="5"/>
          </w:tcPr>
          <w:p w14:paraId="568BD09A" w14:textId="77777777" w:rsidR="002248C2" w:rsidRPr="006B02BA" w:rsidRDefault="002248C2" w:rsidP="0010422D">
            <w:pPr>
              <w:rPr>
                <w:sz w:val="24"/>
                <w:szCs w:val="24"/>
              </w:rPr>
            </w:pPr>
          </w:p>
        </w:tc>
        <w:tc>
          <w:tcPr>
            <w:tcW w:w="603" w:type="dxa"/>
            <w:gridSpan w:val="5"/>
          </w:tcPr>
          <w:p w14:paraId="4CCE837A" w14:textId="77777777" w:rsidR="002248C2" w:rsidRPr="006B02BA" w:rsidRDefault="002248C2" w:rsidP="0010422D">
            <w:pPr>
              <w:rPr>
                <w:sz w:val="24"/>
                <w:szCs w:val="24"/>
              </w:rPr>
            </w:pPr>
          </w:p>
        </w:tc>
        <w:tc>
          <w:tcPr>
            <w:tcW w:w="901" w:type="dxa"/>
            <w:gridSpan w:val="5"/>
          </w:tcPr>
          <w:p w14:paraId="2996CFDD" w14:textId="77777777" w:rsidR="002248C2" w:rsidRPr="006B02BA" w:rsidRDefault="002248C2" w:rsidP="0010422D">
            <w:pPr>
              <w:rPr>
                <w:sz w:val="24"/>
                <w:szCs w:val="24"/>
              </w:rPr>
            </w:pPr>
          </w:p>
        </w:tc>
        <w:tc>
          <w:tcPr>
            <w:tcW w:w="901" w:type="dxa"/>
            <w:gridSpan w:val="5"/>
          </w:tcPr>
          <w:p w14:paraId="19B12462" w14:textId="77777777" w:rsidR="002248C2" w:rsidRPr="006B02BA" w:rsidRDefault="002248C2" w:rsidP="0010422D">
            <w:pPr>
              <w:rPr>
                <w:sz w:val="24"/>
                <w:szCs w:val="24"/>
              </w:rPr>
            </w:pPr>
            <w:r w:rsidRPr="006B02BA">
              <w:rPr>
                <w:sz w:val="24"/>
                <w:szCs w:val="24"/>
              </w:rPr>
              <w:t>+</w:t>
            </w:r>
          </w:p>
        </w:tc>
        <w:tc>
          <w:tcPr>
            <w:tcW w:w="856" w:type="dxa"/>
            <w:gridSpan w:val="5"/>
          </w:tcPr>
          <w:p w14:paraId="3BCD87F0" w14:textId="77777777" w:rsidR="002248C2" w:rsidRPr="006B02BA" w:rsidRDefault="002248C2" w:rsidP="0010422D">
            <w:pPr>
              <w:rPr>
                <w:sz w:val="24"/>
                <w:szCs w:val="24"/>
              </w:rPr>
            </w:pPr>
            <w:r w:rsidRPr="006B02BA">
              <w:rPr>
                <w:sz w:val="24"/>
                <w:szCs w:val="24"/>
              </w:rPr>
              <w:t>+</w:t>
            </w:r>
          </w:p>
        </w:tc>
        <w:tc>
          <w:tcPr>
            <w:tcW w:w="681" w:type="dxa"/>
            <w:gridSpan w:val="6"/>
          </w:tcPr>
          <w:p w14:paraId="56E4CED7" w14:textId="77777777" w:rsidR="002248C2" w:rsidRPr="006B02BA" w:rsidRDefault="002248C2" w:rsidP="0010422D">
            <w:pPr>
              <w:rPr>
                <w:sz w:val="24"/>
                <w:szCs w:val="24"/>
              </w:rPr>
            </w:pPr>
            <w:r w:rsidRPr="006B02BA">
              <w:rPr>
                <w:sz w:val="24"/>
                <w:szCs w:val="24"/>
              </w:rPr>
              <w:t>+</w:t>
            </w:r>
          </w:p>
        </w:tc>
      </w:tr>
    </w:tbl>
    <w:p w14:paraId="01C6AC9E" w14:textId="77777777" w:rsidR="002248C2" w:rsidRDefault="002248C2" w:rsidP="002248C2">
      <w:pPr>
        <w:tabs>
          <w:tab w:val="left" w:pos="6379"/>
          <w:tab w:val="left" w:pos="7088"/>
        </w:tabs>
        <w:rPr>
          <w:sz w:val="24"/>
          <w:szCs w:val="24"/>
        </w:rPr>
      </w:pPr>
    </w:p>
    <w:p w14:paraId="3DD8DC0D" w14:textId="77777777" w:rsidR="002248C2" w:rsidRDefault="002248C2" w:rsidP="002248C2">
      <w:pPr>
        <w:tabs>
          <w:tab w:val="left" w:pos="6379"/>
          <w:tab w:val="left" w:pos="7088"/>
        </w:tabs>
        <w:rPr>
          <w:sz w:val="24"/>
          <w:szCs w:val="24"/>
        </w:rPr>
      </w:pPr>
    </w:p>
    <w:p w14:paraId="437EB079" w14:textId="77777777" w:rsidR="002248C2" w:rsidRDefault="002248C2" w:rsidP="002248C2">
      <w:pPr>
        <w:tabs>
          <w:tab w:val="left" w:pos="6379"/>
          <w:tab w:val="left" w:pos="7088"/>
        </w:tabs>
        <w:rPr>
          <w:sz w:val="24"/>
          <w:szCs w:val="24"/>
        </w:rPr>
      </w:pPr>
    </w:p>
    <w:p w14:paraId="6E44E2F4" w14:textId="77777777" w:rsidR="002248C2" w:rsidRDefault="002248C2" w:rsidP="002248C2">
      <w:pPr>
        <w:tabs>
          <w:tab w:val="left" w:pos="6379"/>
          <w:tab w:val="left" w:pos="7088"/>
        </w:tabs>
        <w:rPr>
          <w:sz w:val="24"/>
          <w:szCs w:val="24"/>
        </w:rPr>
      </w:pPr>
      <w:r>
        <w:rPr>
          <w:sz w:val="24"/>
          <w:szCs w:val="24"/>
        </w:rPr>
        <w:t>Разработчик:</w:t>
      </w:r>
    </w:p>
    <w:p w14:paraId="63C3920A" w14:textId="77777777" w:rsidR="002248C2" w:rsidRDefault="002248C2" w:rsidP="002248C2">
      <w:pPr>
        <w:tabs>
          <w:tab w:val="left" w:pos="6379"/>
          <w:tab w:val="left" w:pos="7088"/>
        </w:tabs>
        <w:rPr>
          <w:sz w:val="24"/>
          <w:szCs w:val="24"/>
        </w:rPr>
      </w:pPr>
      <w:proofErr w:type="spellStart"/>
      <w:r>
        <w:rPr>
          <w:sz w:val="24"/>
          <w:szCs w:val="24"/>
        </w:rPr>
        <w:t>Зав.учебным</w:t>
      </w:r>
      <w:proofErr w:type="spellEnd"/>
      <w:r>
        <w:rPr>
          <w:sz w:val="24"/>
          <w:szCs w:val="24"/>
        </w:rPr>
        <w:t xml:space="preserve"> отделением                                                                </w:t>
      </w:r>
      <w:r w:rsidRPr="00660619">
        <w:rPr>
          <w:sz w:val="24"/>
          <w:szCs w:val="24"/>
        </w:rPr>
        <w:t>Т.Н. Ишмаева</w:t>
      </w:r>
    </w:p>
    <w:p w14:paraId="042FF139" w14:textId="2EA0DE89" w:rsidR="00B65D2B" w:rsidRDefault="00B65D2B" w:rsidP="0087418C">
      <w:pPr>
        <w:shd w:val="clear" w:color="auto" w:fill="FFFFFF"/>
        <w:spacing w:after="0" w:line="276" w:lineRule="auto"/>
        <w:rPr>
          <w:rFonts w:ascii="Times New Roman" w:hAnsi="Times New Roman" w:cs="Times New Roman"/>
          <w:sz w:val="28"/>
          <w:szCs w:val="28"/>
        </w:rPr>
      </w:pPr>
    </w:p>
    <w:p w14:paraId="6C85EAD5" w14:textId="688EEF01" w:rsidR="005D645A" w:rsidRDefault="005D645A" w:rsidP="0087418C">
      <w:pPr>
        <w:shd w:val="clear" w:color="auto" w:fill="FFFFFF"/>
        <w:spacing w:after="0" w:line="276" w:lineRule="auto"/>
        <w:rPr>
          <w:rFonts w:ascii="Times New Roman" w:hAnsi="Times New Roman" w:cs="Times New Roman"/>
          <w:sz w:val="28"/>
          <w:szCs w:val="28"/>
        </w:rPr>
      </w:pPr>
    </w:p>
    <w:p w14:paraId="4E73DC7E" w14:textId="4DDEB387" w:rsidR="005D645A" w:rsidRDefault="005D645A" w:rsidP="0087418C">
      <w:pPr>
        <w:shd w:val="clear" w:color="auto" w:fill="FFFFFF"/>
        <w:spacing w:after="0" w:line="276" w:lineRule="auto"/>
        <w:rPr>
          <w:rFonts w:ascii="Times New Roman" w:hAnsi="Times New Roman" w:cs="Times New Roman"/>
          <w:sz w:val="28"/>
          <w:szCs w:val="28"/>
        </w:rPr>
      </w:pPr>
    </w:p>
    <w:p w14:paraId="739A0F24" w14:textId="7843D4C1" w:rsidR="005D645A" w:rsidRDefault="005D645A" w:rsidP="0087418C">
      <w:pPr>
        <w:shd w:val="clear" w:color="auto" w:fill="FFFFFF"/>
        <w:spacing w:after="0" w:line="276" w:lineRule="auto"/>
        <w:rPr>
          <w:rFonts w:ascii="Times New Roman" w:hAnsi="Times New Roman" w:cs="Times New Roman"/>
          <w:sz w:val="28"/>
          <w:szCs w:val="28"/>
        </w:rPr>
      </w:pPr>
    </w:p>
    <w:p w14:paraId="5D45F9E8" w14:textId="6091149E" w:rsidR="005D645A" w:rsidRDefault="005D645A" w:rsidP="0087418C">
      <w:pPr>
        <w:shd w:val="clear" w:color="auto" w:fill="FFFFFF"/>
        <w:spacing w:after="0" w:line="276" w:lineRule="auto"/>
        <w:rPr>
          <w:rFonts w:ascii="Times New Roman" w:hAnsi="Times New Roman" w:cs="Times New Roman"/>
          <w:sz w:val="28"/>
          <w:szCs w:val="28"/>
        </w:rPr>
      </w:pPr>
    </w:p>
    <w:tbl>
      <w:tblPr>
        <w:tblStyle w:val="TableNormal"/>
        <w:tblW w:w="15186" w:type="dxa"/>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69"/>
        <w:gridCol w:w="2643"/>
        <w:gridCol w:w="293"/>
        <w:gridCol w:w="276"/>
        <w:gridCol w:w="276"/>
        <w:gridCol w:w="293"/>
        <w:gridCol w:w="293"/>
        <w:gridCol w:w="207"/>
        <w:gridCol w:w="277"/>
        <w:gridCol w:w="270"/>
        <w:gridCol w:w="798"/>
        <w:gridCol w:w="805"/>
        <w:gridCol w:w="805"/>
        <w:gridCol w:w="601"/>
        <w:gridCol w:w="806"/>
        <w:gridCol w:w="570"/>
        <w:gridCol w:w="680"/>
        <w:gridCol w:w="625"/>
        <w:gridCol w:w="639"/>
        <w:gridCol w:w="632"/>
        <w:gridCol w:w="632"/>
        <w:gridCol w:w="624"/>
        <w:gridCol w:w="624"/>
        <w:gridCol w:w="648"/>
      </w:tblGrid>
      <w:tr w:rsidR="00C15885" w:rsidRPr="00C15885" w14:paraId="764252EB" w14:textId="77777777" w:rsidTr="00C15885">
        <w:trPr>
          <w:trHeight w:val="419"/>
        </w:trPr>
        <w:tc>
          <w:tcPr>
            <w:tcW w:w="869" w:type="dxa"/>
            <w:vMerge w:val="restart"/>
          </w:tcPr>
          <w:p w14:paraId="1C247391" w14:textId="77777777" w:rsidR="00C15885" w:rsidRPr="00443CC2" w:rsidRDefault="00C15885" w:rsidP="00C15885">
            <w:pPr>
              <w:rPr>
                <w:rFonts w:ascii="Times New Roman" w:eastAsia="Times New Roman" w:hAnsi="Times New Roman" w:cs="Times New Roman"/>
                <w:sz w:val="14"/>
                <w:lang w:val="ru-RU"/>
              </w:rPr>
            </w:pPr>
          </w:p>
          <w:p w14:paraId="3D725585" w14:textId="77777777" w:rsidR="00C15885" w:rsidRPr="00443CC2" w:rsidRDefault="00C15885" w:rsidP="00C15885">
            <w:pPr>
              <w:rPr>
                <w:rFonts w:ascii="Times New Roman" w:eastAsia="Times New Roman" w:hAnsi="Times New Roman" w:cs="Times New Roman"/>
                <w:sz w:val="14"/>
                <w:lang w:val="ru-RU"/>
              </w:rPr>
            </w:pPr>
          </w:p>
          <w:p w14:paraId="6647B2F8" w14:textId="77777777" w:rsidR="00C15885" w:rsidRPr="00443CC2" w:rsidRDefault="00C15885" w:rsidP="00C15885">
            <w:pPr>
              <w:rPr>
                <w:rFonts w:ascii="Times New Roman" w:eastAsia="Times New Roman" w:hAnsi="Times New Roman" w:cs="Times New Roman"/>
                <w:sz w:val="14"/>
                <w:lang w:val="ru-RU"/>
              </w:rPr>
            </w:pPr>
          </w:p>
          <w:p w14:paraId="67A9C442" w14:textId="77777777" w:rsidR="00C15885" w:rsidRPr="00443CC2" w:rsidRDefault="00C15885" w:rsidP="00C15885">
            <w:pPr>
              <w:rPr>
                <w:rFonts w:ascii="Times New Roman" w:eastAsia="Times New Roman" w:hAnsi="Times New Roman" w:cs="Times New Roman"/>
                <w:sz w:val="14"/>
                <w:lang w:val="ru-RU"/>
              </w:rPr>
            </w:pPr>
          </w:p>
          <w:p w14:paraId="76DB14F4" w14:textId="77777777" w:rsidR="00C15885" w:rsidRPr="00443CC2" w:rsidRDefault="00C15885" w:rsidP="00C15885">
            <w:pPr>
              <w:rPr>
                <w:rFonts w:ascii="Times New Roman" w:eastAsia="Times New Roman" w:hAnsi="Times New Roman" w:cs="Times New Roman"/>
                <w:sz w:val="14"/>
                <w:lang w:val="ru-RU"/>
              </w:rPr>
            </w:pPr>
          </w:p>
          <w:p w14:paraId="4DBFD3F1" w14:textId="77777777" w:rsidR="00C15885" w:rsidRPr="00443CC2" w:rsidRDefault="00C15885" w:rsidP="00C15885">
            <w:pPr>
              <w:rPr>
                <w:rFonts w:ascii="Times New Roman" w:eastAsia="Times New Roman" w:hAnsi="Times New Roman" w:cs="Times New Roman"/>
                <w:sz w:val="14"/>
                <w:lang w:val="ru-RU"/>
              </w:rPr>
            </w:pPr>
          </w:p>
          <w:p w14:paraId="5332B5C4" w14:textId="77777777" w:rsidR="00C15885" w:rsidRPr="00443CC2" w:rsidRDefault="00C15885" w:rsidP="00C15885">
            <w:pPr>
              <w:rPr>
                <w:rFonts w:ascii="Times New Roman" w:eastAsia="Times New Roman" w:hAnsi="Times New Roman" w:cs="Times New Roman"/>
                <w:sz w:val="14"/>
                <w:lang w:val="ru-RU"/>
              </w:rPr>
            </w:pPr>
          </w:p>
          <w:p w14:paraId="5B740BA6" w14:textId="77777777" w:rsidR="00C15885" w:rsidRPr="00443CC2" w:rsidRDefault="00C15885" w:rsidP="00C15885">
            <w:pPr>
              <w:rPr>
                <w:rFonts w:ascii="Times New Roman" w:eastAsia="Times New Roman" w:hAnsi="Times New Roman" w:cs="Times New Roman"/>
                <w:sz w:val="14"/>
                <w:lang w:val="ru-RU"/>
              </w:rPr>
            </w:pPr>
          </w:p>
          <w:p w14:paraId="0DEFCB48" w14:textId="77777777" w:rsidR="00C15885" w:rsidRPr="00443CC2" w:rsidRDefault="00C15885" w:rsidP="00C15885">
            <w:pPr>
              <w:spacing w:before="2"/>
              <w:rPr>
                <w:rFonts w:ascii="Times New Roman" w:eastAsia="Times New Roman" w:hAnsi="Times New Roman" w:cs="Times New Roman"/>
                <w:sz w:val="20"/>
                <w:lang w:val="ru-RU"/>
              </w:rPr>
            </w:pPr>
          </w:p>
          <w:p w14:paraId="435632D1" w14:textId="77777777" w:rsidR="00C15885" w:rsidRPr="00C15885" w:rsidRDefault="00C15885" w:rsidP="00C15885">
            <w:pPr>
              <w:spacing w:before="1" w:line="154" w:lineRule="exact"/>
              <w:rPr>
                <w:rFonts w:ascii="Times New Roman" w:eastAsia="Times New Roman" w:hAnsi="Times New Roman" w:cs="Times New Roman"/>
                <w:b/>
                <w:sz w:val="14"/>
              </w:rPr>
            </w:pPr>
            <w:proofErr w:type="spellStart"/>
            <w:r w:rsidRPr="00C15885">
              <w:rPr>
                <w:rFonts w:ascii="Times New Roman" w:eastAsia="Times New Roman" w:hAnsi="Times New Roman" w:cs="Times New Roman"/>
                <w:b/>
                <w:sz w:val="14"/>
              </w:rPr>
              <w:t>Индекс</w:t>
            </w:r>
            <w:proofErr w:type="spellEnd"/>
          </w:p>
        </w:tc>
        <w:tc>
          <w:tcPr>
            <w:tcW w:w="2643" w:type="dxa"/>
            <w:vMerge w:val="restart"/>
          </w:tcPr>
          <w:p w14:paraId="5CE85577" w14:textId="77777777" w:rsidR="00C15885" w:rsidRPr="00C15885" w:rsidRDefault="00C15885" w:rsidP="00C15885">
            <w:pPr>
              <w:rPr>
                <w:rFonts w:ascii="Times New Roman" w:eastAsia="Times New Roman" w:hAnsi="Times New Roman" w:cs="Times New Roman"/>
                <w:sz w:val="14"/>
                <w:lang w:val="ru-RU"/>
              </w:rPr>
            </w:pPr>
          </w:p>
          <w:p w14:paraId="58239264" w14:textId="77777777" w:rsidR="00C15885" w:rsidRPr="00C15885" w:rsidRDefault="00C15885" w:rsidP="00C15885">
            <w:pPr>
              <w:rPr>
                <w:rFonts w:ascii="Times New Roman" w:eastAsia="Times New Roman" w:hAnsi="Times New Roman" w:cs="Times New Roman"/>
                <w:sz w:val="14"/>
                <w:lang w:val="ru-RU"/>
              </w:rPr>
            </w:pPr>
          </w:p>
          <w:p w14:paraId="67B3F033" w14:textId="77777777" w:rsidR="00C15885" w:rsidRPr="00C15885" w:rsidRDefault="00C15885" w:rsidP="00C15885">
            <w:pPr>
              <w:rPr>
                <w:rFonts w:ascii="Times New Roman" w:eastAsia="Times New Roman" w:hAnsi="Times New Roman" w:cs="Times New Roman"/>
                <w:sz w:val="14"/>
                <w:lang w:val="ru-RU"/>
              </w:rPr>
            </w:pPr>
          </w:p>
          <w:p w14:paraId="7D12C79D" w14:textId="77777777" w:rsidR="00C15885" w:rsidRPr="00C15885" w:rsidRDefault="00C15885" w:rsidP="00C15885">
            <w:pPr>
              <w:rPr>
                <w:rFonts w:ascii="Times New Roman" w:eastAsia="Times New Roman" w:hAnsi="Times New Roman" w:cs="Times New Roman"/>
                <w:sz w:val="14"/>
                <w:lang w:val="ru-RU"/>
              </w:rPr>
            </w:pPr>
          </w:p>
          <w:p w14:paraId="5480D23D" w14:textId="77777777" w:rsidR="00C15885" w:rsidRPr="00C15885" w:rsidRDefault="00C15885" w:rsidP="00C15885">
            <w:pPr>
              <w:rPr>
                <w:rFonts w:ascii="Times New Roman" w:eastAsia="Times New Roman" w:hAnsi="Times New Roman" w:cs="Times New Roman"/>
                <w:sz w:val="14"/>
                <w:lang w:val="ru-RU"/>
              </w:rPr>
            </w:pPr>
          </w:p>
          <w:p w14:paraId="6D0E3FE8" w14:textId="77777777" w:rsidR="00C15885" w:rsidRPr="00C15885" w:rsidRDefault="00C15885" w:rsidP="00C15885">
            <w:pPr>
              <w:spacing w:before="5"/>
              <w:rPr>
                <w:rFonts w:ascii="Times New Roman" w:eastAsia="Times New Roman" w:hAnsi="Times New Roman" w:cs="Times New Roman"/>
                <w:sz w:val="16"/>
                <w:lang w:val="ru-RU"/>
              </w:rPr>
            </w:pPr>
          </w:p>
          <w:p w14:paraId="56B687A3" w14:textId="77777777" w:rsidR="00C15885" w:rsidRPr="00C15885" w:rsidRDefault="00C15885" w:rsidP="00C15885">
            <w:pPr>
              <w:spacing w:line="261" w:lineRule="auto"/>
              <w:ind w:right="193"/>
              <w:jc w:val="center"/>
              <w:rPr>
                <w:rFonts w:ascii="Times New Roman" w:eastAsia="Times New Roman" w:hAnsi="Times New Roman" w:cs="Times New Roman"/>
                <w:b/>
                <w:sz w:val="14"/>
                <w:lang w:val="ru-RU"/>
              </w:rPr>
            </w:pPr>
            <w:r w:rsidRPr="00C15885">
              <w:rPr>
                <w:rFonts w:ascii="Times New Roman" w:eastAsia="Times New Roman" w:hAnsi="Times New Roman" w:cs="Times New Roman"/>
                <w:b/>
                <w:sz w:val="14"/>
                <w:lang w:val="ru-RU"/>
              </w:rPr>
              <w:t>Элементы</w:t>
            </w:r>
            <w:r w:rsidRPr="00C15885">
              <w:rPr>
                <w:rFonts w:ascii="Times New Roman" w:eastAsia="Times New Roman" w:hAnsi="Times New Roman" w:cs="Times New Roman"/>
                <w:b/>
                <w:spacing w:val="-7"/>
                <w:sz w:val="14"/>
                <w:lang w:val="ru-RU"/>
              </w:rPr>
              <w:t xml:space="preserve"> </w:t>
            </w:r>
            <w:r w:rsidRPr="00C15885">
              <w:rPr>
                <w:rFonts w:ascii="Times New Roman" w:eastAsia="Times New Roman" w:hAnsi="Times New Roman" w:cs="Times New Roman"/>
                <w:b/>
                <w:sz w:val="14"/>
                <w:lang w:val="ru-RU"/>
              </w:rPr>
              <w:t>учебного</w:t>
            </w:r>
            <w:r w:rsidRPr="00C15885">
              <w:rPr>
                <w:rFonts w:ascii="Times New Roman" w:eastAsia="Times New Roman" w:hAnsi="Times New Roman" w:cs="Times New Roman"/>
                <w:b/>
                <w:spacing w:val="-8"/>
                <w:sz w:val="14"/>
                <w:lang w:val="ru-RU"/>
              </w:rPr>
              <w:t xml:space="preserve"> </w:t>
            </w:r>
            <w:r w:rsidRPr="00C15885">
              <w:rPr>
                <w:rFonts w:ascii="Times New Roman" w:eastAsia="Times New Roman" w:hAnsi="Times New Roman" w:cs="Times New Roman"/>
                <w:b/>
                <w:sz w:val="14"/>
                <w:lang w:val="ru-RU"/>
              </w:rPr>
              <w:t>процесса,</w:t>
            </w:r>
            <w:r w:rsidRPr="00C15885">
              <w:rPr>
                <w:rFonts w:ascii="Times New Roman" w:eastAsia="Times New Roman" w:hAnsi="Times New Roman" w:cs="Times New Roman"/>
                <w:b/>
                <w:spacing w:val="-4"/>
                <w:sz w:val="14"/>
                <w:lang w:val="ru-RU"/>
              </w:rPr>
              <w:t xml:space="preserve"> </w:t>
            </w:r>
            <w:r w:rsidRPr="00C15885">
              <w:rPr>
                <w:rFonts w:ascii="Times New Roman" w:eastAsia="Times New Roman" w:hAnsi="Times New Roman" w:cs="Times New Roman"/>
                <w:b/>
                <w:sz w:val="14"/>
                <w:lang w:val="ru-RU"/>
              </w:rPr>
              <w:t>в</w:t>
            </w:r>
            <w:r w:rsidRPr="00C15885">
              <w:rPr>
                <w:rFonts w:ascii="Times New Roman" w:eastAsia="Times New Roman" w:hAnsi="Times New Roman" w:cs="Times New Roman"/>
                <w:b/>
                <w:spacing w:val="-6"/>
                <w:sz w:val="14"/>
                <w:lang w:val="ru-RU"/>
              </w:rPr>
              <w:t xml:space="preserve"> </w:t>
            </w:r>
            <w:r w:rsidRPr="00C15885">
              <w:rPr>
                <w:rFonts w:ascii="Times New Roman" w:eastAsia="Times New Roman" w:hAnsi="Times New Roman" w:cs="Times New Roman"/>
                <w:b/>
                <w:sz w:val="14"/>
                <w:lang w:val="ru-RU"/>
              </w:rPr>
              <w:t>т.ч.</w:t>
            </w:r>
            <w:r w:rsidRPr="00C15885">
              <w:rPr>
                <w:rFonts w:ascii="Times New Roman" w:eastAsia="Times New Roman" w:hAnsi="Times New Roman" w:cs="Times New Roman"/>
                <w:b/>
                <w:spacing w:val="-32"/>
                <w:sz w:val="14"/>
                <w:lang w:val="ru-RU"/>
              </w:rPr>
              <w:t xml:space="preserve"> </w:t>
            </w:r>
            <w:r w:rsidRPr="00C15885">
              <w:rPr>
                <w:rFonts w:ascii="Times New Roman" w:eastAsia="Times New Roman" w:hAnsi="Times New Roman" w:cs="Times New Roman"/>
                <w:b/>
                <w:sz w:val="14"/>
                <w:lang w:val="ru-RU"/>
              </w:rPr>
              <w:t>учебные дисциплины,</w:t>
            </w:r>
          </w:p>
          <w:p w14:paraId="337E68D5" w14:textId="77777777" w:rsidR="00C15885" w:rsidRPr="00C15885" w:rsidRDefault="00C15885" w:rsidP="00C15885">
            <w:pPr>
              <w:ind w:right="192"/>
              <w:jc w:val="center"/>
              <w:rPr>
                <w:rFonts w:ascii="Times New Roman" w:eastAsia="Times New Roman" w:hAnsi="Times New Roman" w:cs="Times New Roman"/>
                <w:b/>
                <w:sz w:val="14"/>
              </w:rPr>
            </w:pPr>
            <w:proofErr w:type="spellStart"/>
            <w:r w:rsidRPr="00C15885">
              <w:rPr>
                <w:rFonts w:ascii="Times New Roman" w:eastAsia="Times New Roman" w:hAnsi="Times New Roman" w:cs="Times New Roman"/>
                <w:b/>
                <w:spacing w:val="-1"/>
                <w:sz w:val="14"/>
              </w:rPr>
              <w:t>профессиональные</w:t>
            </w:r>
            <w:proofErr w:type="spellEnd"/>
            <w:r w:rsidRPr="00C15885">
              <w:rPr>
                <w:rFonts w:ascii="Times New Roman" w:eastAsia="Times New Roman" w:hAnsi="Times New Roman" w:cs="Times New Roman"/>
                <w:b/>
                <w:spacing w:val="-4"/>
                <w:sz w:val="14"/>
              </w:rPr>
              <w:t xml:space="preserve"> </w:t>
            </w:r>
            <w:proofErr w:type="spellStart"/>
            <w:r w:rsidRPr="00C15885">
              <w:rPr>
                <w:rFonts w:ascii="Times New Roman" w:eastAsia="Times New Roman" w:hAnsi="Times New Roman" w:cs="Times New Roman"/>
                <w:b/>
                <w:spacing w:val="-1"/>
                <w:sz w:val="14"/>
              </w:rPr>
              <w:t>модули</w:t>
            </w:r>
            <w:proofErr w:type="spellEnd"/>
            <w:r w:rsidRPr="00C15885">
              <w:rPr>
                <w:rFonts w:ascii="Times New Roman" w:eastAsia="Times New Roman" w:hAnsi="Times New Roman" w:cs="Times New Roman"/>
                <w:b/>
                <w:spacing w:val="-1"/>
                <w:sz w:val="14"/>
              </w:rPr>
              <w:t>,</w:t>
            </w:r>
          </w:p>
          <w:p w14:paraId="13888D72" w14:textId="77777777" w:rsidR="00C15885" w:rsidRPr="00C15885" w:rsidRDefault="00C15885" w:rsidP="00C15885">
            <w:pPr>
              <w:spacing w:before="15" w:line="154" w:lineRule="exact"/>
              <w:ind w:right="190"/>
              <w:jc w:val="center"/>
              <w:rPr>
                <w:rFonts w:ascii="Times New Roman" w:eastAsia="Times New Roman" w:hAnsi="Times New Roman" w:cs="Times New Roman"/>
                <w:b/>
                <w:sz w:val="14"/>
              </w:rPr>
            </w:pPr>
            <w:proofErr w:type="spellStart"/>
            <w:r w:rsidRPr="00C15885">
              <w:rPr>
                <w:rFonts w:ascii="Times New Roman" w:eastAsia="Times New Roman" w:hAnsi="Times New Roman" w:cs="Times New Roman"/>
                <w:b/>
                <w:spacing w:val="-1"/>
                <w:sz w:val="14"/>
              </w:rPr>
              <w:t>междисциплинарные</w:t>
            </w:r>
            <w:proofErr w:type="spellEnd"/>
            <w:r w:rsidRPr="00C15885">
              <w:rPr>
                <w:rFonts w:ascii="Times New Roman" w:eastAsia="Times New Roman" w:hAnsi="Times New Roman" w:cs="Times New Roman"/>
                <w:b/>
                <w:spacing w:val="-4"/>
                <w:sz w:val="14"/>
              </w:rPr>
              <w:t xml:space="preserve"> </w:t>
            </w:r>
            <w:proofErr w:type="spellStart"/>
            <w:r w:rsidRPr="00C15885">
              <w:rPr>
                <w:rFonts w:ascii="Times New Roman" w:eastAsia="Times New Roman" w:hAnsi="Times New Roman" w:cs="Times New Roman"/>
                <w:b/>
                <w:sz w:val="14"/>
              </w:rPr>
              <w:t>курсы</w:t>
            </w:r>
            <w:proofErr w:type="spellEnd"/>
          </w:p>
        </w:tc>
        <w:tc>
          <w:tcPr>
            <w:tcW w:w="2185" w:type="dxa"/>
            <w:gridSpan w:val="8"/>
          </w:tcPr>
          <w:p w14:paraId="78A70EA0" w14:textId="77777777" w:rsidR="00C15885" w:rsidRPr="00C15885" w:rsidRDefault="00C15885" w:rsidP="00C15885">
            <w:pPr>
              <w:spacing w:before="59" w:line="170" w:lineRule="atLeast"/>
              <w:ind w:right="320"/>
              <w:rPr>
                <w:rFonts w:ascii="Times New Roman" w:eastAsia="Times New Roman" w:hAnsi="Times New Roman" w:cs="Times New Roman"/>
                <w:b/>
                <w:sz w:val="14"/>
              </w:rPr>
            </w:pPr>
            <w:proofErr w:type="spellStart"/>
            <w:r w:rsidRPr="00C15885">
              <w:rPr>
                <w:rFonts w:ascii="Times New Roman" w:eastAsia="Times New Roman" w:hAnsi="Times New Roman" w:cs="Times New Roman"/>
                <w:b/>
                <w:spacing w:val="-2"/>
                <w:sz w:val="14"/>
              </w:rPr>
              <w:t>Формы</w:t>
            </w:r>
            <w:proofErr w:type="spellEnd"/>
            <w:r w:rsidRPr="00C15885">
              <w:rPr>
                <w:rFonts w:ascii="Times New Roman" w:eastAsia="Times New Roman" w:hAnsi="Times New Roman" w:cs="Times New Roman"/>
                <w:b/>
                <w:spacing w:val="-2"/>
                <w:sz w:val="14"/>
              </w:rPr>
              <w:t xml:space="preserve"> </w:t>
            </w:r>
            <w:proofErr w:type="spellStart"/>
            <w:r w:rsidRPr="00C15885">
              <w:rPr>
                <w:rFonts w:ascii="Times New Roman" w:eastAsia="Times New Roman" w:hAnsi="Times New Roman" w:cs="Times New Roman"/>
                <w:b/>
                <w:spacing w:val="-1"/>
                <w:sz w:val="14"/>
              </w:rPr>
              <w:t>промежуточной</w:t>
            </w:r>
            <w:proofErr w:type="spellEnd"/>
            <w:r w:rsidRPr="00C15885">
              <w:rPr>
                <w:rFonts w:ascii="Times New Roman" w:eastAsia="Times New Roman" w:hAnsi="Times New Roman" w:cs="Times New Roman"/>
                <w:b/>
                <w:spacing w:val="-32"/>
                <w:sz w:val="14"/>
              </w:rPr>
              <w:t xml:space="preserve"> </w:t>
            </w:r>
            <w:proofErr w:type="spellStart"/>
            <w:r w:rsidRPr="00C15885">
              <w:rPr>
                <w:rFonts w:ascii="Times New Roman" w:eastAsia="Times New Roman" w:hAnsi="Times New Roman" w:cs="Times New Roman"/>
                <w:b/>
                <w:sz w:val="14"/>
              </w:rPr>
              <w:t>аттестации</w:t>
            </w:r>
            <w:proofErr w:type="spellEnd"/>
          </w:p>
        </w:tc>
        <w:tc>
          <w:tcPr>
            <w:tcW w:w="4385" w:type="dxa"/>
            <w:gridSpan w:val="6"/>
          </w:tcPr>
          <w:p w14:paraId="3BE90384" w14:textId="77777777" w:rsidR="00C15885" w:rsidRPr="00C15885" w:rsidRDefault="00C15885" w:rsidP="00C15885">
            <w:pPr>
              <w:rPr>
                <w:rFonts w:ascii="Times New Roman" w:eastAsia="Times New Roman" w:hAnsi="Times New Roman" w:cs="Times New Roman"/>
                <w:sz w:val="14"/>
              </w:rPr>
            </w:pPr>
          </w:p>
          <w:p w14:paraId="7538AE4D" w14:textId="77777777" w:rsidR="00C15885" w:rsidRPr="00C15885" w:rsidRDefault="00C15885" w:rsidP="00C15885">
            <w:pPr>
              <w:spacing w:before="85" w:line="154" w:lineRule="exact"/>
              <w:rPr>
                <w:rFonts w:ascii="Times New Roman" w:eastAsia="Times New Roman" w:hAnsi="Times New Roman" w:cs="Times New Roman"/>
                <w:b/>
                <w:sz w:val="14"/>
              </w:rPr>
            </w:pPr>
            <w:proofErr w:type="spellStart"/>
            <w:r w:rsidRPr="00C15885">
              <w:rPr>
                <w:rFonts w:ascii="Times New Roman" w:eastAsia="Times New Roman" w:hAnsi="Times New Roman" w:cs="Times New Roman"/>
                <w:b/>
                <w:sz w:val="14"/>
              </w:rPr>
              <w:t>Учебная</w:t>
            </w:r>
            <w:proofErr w:type="spellEnd"/>
            <w:r w:rsidRPr="00C15885">
              <w:rPr>
                <w:rFonts w:ascii="Times New Roman" w:eastAsia="Times New Roman" w:hAnsi="Times New Roman" w:cs="Times New Roman"/>
                <w:b/>
                <w:spacing w:val="-8"/>
                <w:sz w:val="14"/>
              </w:rPr>
              <w:t xml:space="preserve"> </w:t>
            </w:r>
            <w:proofErr w:type="spellStart"/>
            <w:r w:rsidRPr="00C15885">
              <w:rPr>
                <w:rFonts w:ascii="Times New Roman" w:eastAsia="Times New Roman" w:hAnsi="Times New Roman" w:cs="Times New Roman"/>
                <w:b/>
                <w:sz w:val="14"/>
              </w:rPr>
              <w:t>нагрузка</w:t>
            </w:r>
            <w:proofErr w:type="spellEnd"/>
            <w:r w:rsidRPr="00C15885">
              <w:rPr>
                <w:rFonts w:ascii="Times New Roman" w:eastAsia="Times New Roman" w:hAnsi="Times New Roman" w:cs="Times New Roman"/>
                <w:b/>
                <w:spacing w:val="-7"/>
                <w:sz w:val="14"/>
              </w:rPr>
              <w:t xml:space="preserve"> </w:t>
            </w:r>
            <w:proofErr w:type="spellStart"/>
            <w:r w:rsidRPr="00C15885">
              <w:rPr>
                <w:rFonts w:ascii="Times New Roman" w:eastAsia="Times New Roman" w:hAnsi="Times New Roman" w:cs="Times New Roman"/>
                <w:b/>
                <w:sz w:val="14"/>
              </w:rPr>
              <w:t>обучающихся</w:t>
            </w:r>
            <w:proofErr w:type="spellEnd"/>
            <w:r w:rsidRPr="00C15885">
              <w:rPr>
                <w:rFonts w:ascii="Times New Roman" w:eastAsia="Times New Roman" w:hAnsi="Times New Roman" w:cs="Times New Roman"/>
                <w:b/>
                <w:spacing w:val="-8"/>
                <w:sz w:val="14"/>
              </w:rPr>
              <w:t xml:space="preserve"> </w:t>
            </w:r>
            <w:r w:rsidRPr="00C15885">
              <w:rPr>
                <w:rFonts w:ascii="Times New Roman" w:eastAsia="Times New Roman" w:hAnsi="Times New Roman" w:cs="Times New Roman"/>
                <w:b/>
                <w:sz w:val="14"/>
              </w:rPr>
              <w:t>(</w:t>
            </w:r>
            <w:proofErr w:type="spellStart"/>
            <w:r w:rsidRPr="00C15885">
              <w:rPr>
                <w:rFonts w:ascii="Times New Roman" w:eastAsia="Times New Roman" w:hAnsi="Times New Roman" w:cs="Times New Roman"/>
                <w:b/>
                <w:sz w:val="14"/>
              </w:rPr>
              <w:t>час</w:t>
            </w:r>
            <w:proofErr w:type="spellEnd"/>
            <w:r w:rsidRPr="00C15885">
              <w:rPr>
                <w:rFonts w:ascii="Times New Roman" w:eastAsia="Times New Roman" w:hAnsi="Times New Roman" w:cs="Times New Roman"/>
                <w:b/>
                <w:sz w:val="14"/>
              </w:rPr>
              <w:t>.)</w:t>
            </w:r>
          </w:p>
        </w:tc>
        <w:tc>
          <w:tcPr>
            <w:tcW w:w="5104" w:type="dxa"/>
            <w:gridSpan w:val="8"/>
          </w:tcPr>
          <w:p w14:paraId="1A83A787" w14:textId="77777777" w:rsidR="00C15885" w:rsidRPr="00C15885" w:rsidRDefault="00C15885" w:rsidP="00C15885">
            <w:pPr>
              <w:rPr>
                <w:rFonts w:ascii="Times New Roman" w:eastAsia="Times New Roman" w:hAnsi="Times New Roman" w:cs="Times New Roman"/>
                <w:sz w:val="14"/>
                <w:lang w:val="ru-RU"/>
              </w:rPr>
            </w:pPr>
          </w:p>
          <w:p w14:paraId="47BE9AB8" w14:textId="77777777" w:rsidR="00C15885" w:rsidRPr="00C15885" w:rsidRDefault="00C15885" w:rsidP="00C15885">
            <w:pPr>
              <w:spacing w:before="85" w:line="154" w:lineRule="exact"/>
              <w:rPr>
                <w:rFonts w:ascii="Times New Roman" w:eastAsia="Times New Roman" w:hAnsi="Times New Roman" w:cs="Times New Roman"/>
                <w:b/>
                <w:sz w:val="14"/>
                <w:lang w:val="ru-RU"/>
              </w:rPr>
            </w:pPr>
            <w:r w:rsidRPr="00C15885">
              <w:rPr>
                <w:rFonts w:ascii="Times New Roman" w:eastAsia="Times New Roman" w:hAnsi="Times New Roman" w:cs="Times New Roman"/>
                <w:b/>
                <w:sz w:val="14"/>
                <w:lang w:val="ru-RU"/>
              </w:rPr>
              <w:t>Распределение</w:t>
            </w:r>
            <w:r w:rsidRPr="00C15885">
              <w:rPr>
                <w:rFonts w:ascii="Times New Roman" w:eastAsia="Times New Roman" w:hAnsi="Times New Roman" w:cs="Times New Roman"/>
                <w:b/>
                <w:spacing w:val="-5"/>
                <w:sz w:val="14"/>
                <w:lang w:val="ru-RU"/>
              </w:rPr>
              <w:t xml:space="preserve"> </w:t>
            </w:r>
            <w:r w:rsidRPr="00C15885">
              <w:rPr>
                <w:rFonts w:ascii="Times New Roman" w:eastAsia="Times New Roman" w:hAnsi="Times New Roman" w:cs="Times New Roman"/>
                <w:b/>
                <w:sz w:val="14"/>
                <w:lang w:val="ru-RU"/>
              </w:rPr>
              <w:t>обязательной</w:t>
            </w:r>
            <w:r w:rsidRPr="00C15885">
              <w:rPr>
                <w:rFonts w:ascii="Times New Roman" w:eastAsia="Times New Roman" w:hAnsi="Times New Roman" w:cs="Times New Roman"/>
                <w:b/>
                <w:spacing w:val="-5"/>
                <w:sz w:val="14"/>
                <w:lang w:val="ru-RU"/>
              </w:rPr>
              <w:t xml:space="preserve"> </w:t>
            </w:r>
            <w:r w:rsidRPr="00C15885">
              <w:rPr>
                <w:rFonts w:ascii="Times New Roman" w:eastAsia="Times New Roman" w:hAnsi="Times New Roman" w:cs="Times New Roman"/>
                <w:b/>
                <w:sz w:val="14"/>
                <w:lang w:val="ru-RU"/>
              </w:rPr>
              <w:t>нагрузки</w:t>
            </w:r>
            <w:r w:rsidRPr="00C15885">
              <w:rPr>
                <w:rFonts w:ascii="Times New Roman" w:eastAsia="Times New Roman" w:hAnsi="Times New Roman" w:cs="Times New Roman"/>
                <w:b/>
                <w:spacing w:val="-6"/>
                <w:sz w:val="14"/>
                <w:lang w:val="ru-RU"/>
              </w:rPr>
              <w:t xml:space="preserve"> </w:t>
            </w:r>
            <w:r w:rsidRPr="00C15885">
              <w:rPr>
                <w:rFonts w:ascii="Times New Roman" w:eastAsia="Times New Roman" w:hAnsi="Times New Roman" w:cs="Times New Roman"/>
                <w:b/>
                <w:sz w:val="14"/>
                <w:lang w:val="ru-RU"/>
              </w:rPr>
              <w:t>по</w:t>
            </w:r>
            <w:r w:rsidRPr="00C15885">
              <w:rPr>
                <w:rFonts w:ascii="Times New Roman" w:eastAsia="Times New Roman" w:hAnsi="Times New Roman" w:cs="Times New Roman"/>
                <w:b/>
                <w:spacing w:val="-7"/>
                <w:sz w:val="14"/>
                <w:lang w:val="ru-RU"/>
              </w:rPr>
              <w:t xml:space="preserve"> </w:t>
            </w:r>
            <w:r w:rsidRPr="00C15885">
              <w:rPr>
                <w:rFonts w:ascii="Times New Roman" w:eastAsia="Times New Roman" w:hAnsi="Times New Roman" w:cs="Times New Roman"/>
                <w:b/>
                <w:sz w:val="14"/>
                <w:lang w:val="ru-RU"/>
              </w:rPr>
              <w:t>курсам</w:t>
            </w:r>
            <w:r w:rsidRPr="00C15885">
              <w:rPr>
                <w:rFonts w:ascii="Times New Roman" w:eastAsia="Times New Roman" w:hAnsi="Times New Roman" w:cs="Times New Roman"/>
                <w:b/>
                <w:spacing w:val="-3"/>
                <w:sz w:val="14"/>
                <w:lang w:val="ru-RU"/>
              </w:rPr>
              <w:t xml:space="preserve"> </w:t>
            </w:r>
            <w:r w:rsidRPr="00C15885">
              <w:rPr>
                <w:rFonts w:ascii="Times New Roman" w:eastAsia="Times New Roman" w:hAnsi="Times New Roman" w:cs="Times New Roman"/>
                <w:b/>
                <w:sz w:val="14"/>
                <w:lang w:val="ru-RU"/>
              </w:rPr>
              <w:t>и</w:t>
            </w:r>
            <w:r w:rsidRPr="00C15885">
              <w:rPr>
                <w:rFonts w:ascii="Times New Roman" w:eastAsia="Times New Roman" w:hAnsi="Times New Roman" w:cs="Times New Roman"/>
                <w:b/>
                <w:spacing w:val="-6"/>
                <w:sz w:val="14"/>
                <w:lang w:val="ru-RU"/>
              </w:rPr>
              <w:t xml:space="preserve"> </w:t>
            </w:r>
            <w:r w:rsidRPr="00C15885">
              <w:rPr>
                <w:rFonts w:ascii="Times New Roman" w:eastAsia="Times New Roman" w:hAnsi="Times New Roman" w:cs="Times New Roman"/>
                <w:b/>
                <w:sz w:val="14"/>
                <w:lang w:val="ru-RU"/>
              </w:rPr>
              <w:t>семестрам</w:t>
            </w:r>
            <w:r w:rsidRPr="00C15885">
              <w:rPr>
                <w:rFonts w:ascii="Times New Roman" w:eastAsia="Times New Roman" w:hAnsi="Times New Roman" w:cs="Times New Roman"/>
                <w:b/>
                <w:spacing w:val="27"/>
                <w:sz w:val="14"/>
                <w:lang w:val="ru-RU"/>
              </w:rPr>
              <w:t xml:space="preserve"> </w:t>
            </w:r>
            <w:r w:rsidRPr="00C15885">
              <w:rPr>
                <w:rFonts w:ascii="Times New Roman" w:eastAsia="Times New Roman" w:hAnsi="Times New Roman" w:cs="Times New Roman"/>
                <w:b/>
                <w:sz w:val="14"/>
                <w:lang w:val="ru-RU"/>
              </w:rPr>
              <w:t>(час.</w:t>
            </w:r>
            <w:r w:rsidRPr="00C15885">
              <w:rPr>
                <w:rFonts w:ascii="Times New Roman" w:eastAsia="Times New Roman" w:hAnsi="Times New Roman" w:cs="Times New Roman"/>
                <w:b/>
                <w:spacing w:val="-3"/>
                <w:sz w:val="14"/>
                <w:lang w:val="ru-RU"/>
              </w:rPr>
              <w:t xml:space="preserve"> </w:t>
            </w:r>
            <w:r w:rsidRPr="00C15885">
              <w:rPr>
                <w:rFonts w:ascii="Times New Roman" w:eastAsia="Times New Roman" w:hAnsi="Times New Roman" w:cs="Times New Roman"/>
                <w:b/>
                <w:sz w:val="14"/>
                <w:lang w:val="ru-RU"/>
              </w:rPr>
              <w:t>в</w:t>
            </w:r>
            <w:r w:rsidRPr="00C15885">
              <w:rPr>
                <w:rFonts w:ascii="Times New Roman" w:eastAsia="Times New Roman" w:hAnsi="Times New Roman" w:cs="Times New Roman"/>
                <w:b/>
                <w:spacing w:val="-5"/>
                <w:sz w:val="14"/>
                <w:lang w:val="ru-RU"/>
              </w:rPr>
              <w:t xml:space="preserve"> </w:t>
            </w:r>
            <w:r w:rsidRPr="00C15885">
              <w:rPr>
                <w:rFonts w:ascii="Times New Roman" w:eastAsia="Times New Roman" w:hAnsi="Times New Roman" w:cs="Times New Roman"/>
                <w:b/>
                <w:sz w:val="14"/>
                <w:lang w:val="ru-RU"/>
              </w:rPr>
              <w:t>семестр)</w:t>
            </w:r>
          </w:p>
        </w:tc>
      </w:tr>
      <w:tr w:rsidR="00C15885" w:rsidRPr="00C15885" w14:paraId="0CA6F01A" w14:textId="77777777" w:rsidTr="00C15885">
        <w:trPr>
          <w:trHeight w:val="354"/>
        </w:trPr>
        <w:tc>
          <w:tcPr>
            <w:tcW w:w="869" w:type="dxa"/>
            <w:vMerge/>
            <w:tcBorders>
              <w:top w:val="nil"/>
            </w:tcBorders>
          </w:tcPr>
          <w:p w14:paraId="6973E58C" w14:textId="77777777" w:rsidR="00C15885" w:rsidRPr="00C15885" w:rsidRDefault="00C15885" w:rsidP="00C15885">
            <w:pPr>
              <w:rPr>
                <w:rFonts w:ascii="Times New Roman" w:eastAsia="Times New Roman" w:hAnsi="Times New Roman" w:cs="Times New Roman"/>
                <w:sz w:val="2"/>
                <w:szCs w:val="2"/>
                <w:lang w:val="ru-RU"/>
              </w:rPr>
            </w:pPr>
          </w:p>
        </w:tc>
        <w:tc>
          <w:tcPr>
            <w:tcW w:w="2643" w:type="dxa"/>
            <w:vMerge/>
            <w:tcBorders>
              <w:top w:val="nil"/>
            </w:tcBorders>
          </w:tcPr>
          <w:p w14:paraId="1E3A2685" w14:textId="77777777" w:rsidR="00C15885" w:rsidRPr="00C15885" w:rsidRDefault="00C15885" w:rsidP="00C15885">
            <w:pPr>
              <w:rPr>
                <w:rFonts w:ascii="Times New Roman" w:eastAsia="Times New Roman" w:hAnsi="Times New Roman" w:cs="Times New Roman"/>
                <w:sz w:val="2"/>
                <w:szCs w:val="2"/>
                <w:lang w:val="ru-RU"/>
              </w:rPr>
            </w:pPr>
          </w:p>
        </w:tc>
        <w:tc>
          <w:tcPr>
            <w:tcW w:w="293" w:type="dxa"/>
            <w:vMerge w:val="restart"/>
          </w:tcPr>
          <w:p w14:paraId="37E47D0E" w14:textId="77777777" w:rsidR="00C15885" w:rsidRPr="00C15885" w:rsidRDefault="00C15885" w:rsidP="00C15885">
            <w:pPr>
              <w:rPr>
                <w:rFonts w:ascii="Times New Roman" w:eastAsia="Times New Roman" w:hAnsi="Times New Roman" w:cs="Times New Roman"/>
                <w:sz w:val="14"/>
                <w:lang w:val="ru-RU"/>
              </w:rPr>
            </w:pPr>
          </w:p>
          <w:p w14:paraId="539E5987" w14:textId="77777777" w:rsidR="00C15885" w:rsidRPr="00C15885" w:rsidRDefault="00C15885" w:rsidP="00C15885">
            <w:pPr>
              <w:rPr>
                <w:rFonts w:ascii="Times New Roman" w:eastAsia="Times New Roman" w:hAnsi="Times New Roman" w:cs="Times New Roman"/>
                <w:sz w:val="14"/>
                <w:lang w:val="ru-RU"/>
              </w:rPr>
            </w:pPr>
          </w:p>
          <w:p w14:paraId="7CDD68E8" w14:textId="77777777" w:rsidR="00C15885" w:rsidRPr="00C15885" w:rsidRDefault="00C15885" w:rsidP="00C15885">
            <w:pPr>
              <w:rPr>
                <w:rFonts w:ascii="Times New Roman" w:eastAsia="Times New Roman" w:hAnsi="Times New Roman" w:cs="Times New Roman"/>
                <w:sz w:val="14"/>
                <w:lang w:val="ru-RU"/>
              </w:rPr>
            </w:pPr>
          </w:p>
          <w:p w14:paraId="550E7674" w14:textId="77777777" w:rsidR="00C15885" w:rsidRPr="00C15885" w:rsidRDefault="00C15885" w:rsidP="00C15885">
            <w:pPr>
              <w:rPr>
                <w:rFonts w:ascii="Times New Roman" w:eastAsia="Times New Roman" w:hAnsi="Times New Roman" w:cs="Times New Roman"/>
                <w:sz w:val="14"/>
                <w:lang w:val="ru-RU"/>
              </w:rPr>
            </w:pPr>
          </w:p>
          <w:p w14:paraId="26E328D1" w14:textId="77777777" w:rsidR="00C15885" w:rsidRPr="00C15885" w:rsidRDefault="00C15885" w:rsidP="00C15885">
            <w:pPr>
              <w:rPr>
                <w:rFonts w:ascii="Times New Roman" w:eastAsia="Times New Roman" w:hAnsi="Times New Roman" w:cs="Times New Roman"/>
                <w:sz w:val="14"/>
                <w:lang w:val="ru-RU"/>
              </w:rPr>
            </w:pPr>
          </w:p>
          <w:p w14:paraId="73A1AA3F" w14:textId="77777777" w:rsidR="00C15885" w:rsidRPr="00C15885" w:rsidRDefault="00C15885" w:rsidP="00C15885">
            <w:pPr>
              <w:rPr>
                <w:rFonts w:ascii="Times New Roman" w:eastAsia="Times New Roman" w:hAnsi="Times New Roman" w:cs="Times New Roman"/>
                <w:sz w:val="14"/>
                <w:lang w:val="ru-RU"/>
              </w:rPr>
            </w:pPr>
          </w:p>
          <w:p w14:paraId="1C0D284D" w14:textId="77777777" w:rsidR="00C15885" w:rsidRPr="00C15885" w:rsidRDefault="00C15885" w:rsidP="00C15885">
            <w:pPr>
              <w:spacing w:before="125" w:line="154" w:lineRule="exact"/>
              <w:jc w:val="center"/>
              <w:rPr>
                <w:rFonts w:ascii="Times New Roman" w:eastAsia="Times New Roman" w:hAnsi="Times New Roman" w:cs="Times New Roman"/>
                <w:b/>
                <w:sz w:val="14"/>
              </w:rPr>
            </w:pPr>
            <w:r w:rsidRPr="00C15885">
              <w:rPr>
                <w:rFonts w:ascii="Times New Roman" w:eastAsia="Times New Roman" w:hAnsi="Times New Roman" w:cs="Times New Roman"/>
                <w:b/>
                <w:w w:val="99"/>
                <w:sz w:val="14"/>
              </w:rPr>
              <w:t>1</w:t>
            </w:r>
          </w:p>
        </w:tc>
        <w:tc>
          <w:tcPr>
            <w:tcW w:w="276" w:type="dxa"/>
            <w:vMerge w:val="restart"/>
          </w:tcPr>
          <w:p w14:paraId="3FCFDDBA" w14:textId="77777777" w:rsidR="00C15885" w:rsidRPr="00C15885" w:rsidRDefault="00C15885" w:rsidP="00C15885">
            <w:pPr>
              <w:rPr>
                <w:rFonts w:ascii="Times New Roman" w:eastAsia="Times New Roman" w:hAnsi="Times New Roman" w:cs="Times New Roman"/>
                <w:sz w:val="14"/>
              </w:rPr>
            </w:pPr>
          </w:p>
          <w:p w14:paraId="2479F48D" w14:textId="77777777" w:rsidR="00C15885" w:rsidRPr="00C15885" w:rsidRDefault="00C15885" w:rsidP="00C15885">
            <w:pPr>
              <w:rPr>
                <w:rFonts w:ascii="Times New Roman" w:eastAsia="Times New Roman" w:hAnsi="Times New Roman" w:cs="Times New Roman"/>
                <w:sz w:val="14"/>
              </w:rPr>
            </w:pPr>
          </w:p>
          <w:p w14:paraId="75A77FBD" w14:textId="77777777" w:rsidR="00C15885" w:rsidRPr="00C15885" w:rsidRDefault="00C15885" w:rsidP="00C15885">
            <w:pPr>
              <w:rPr>
                <w:rFonts w:ascii="Times New Roman" w:eastAsia="Times New Roman" w:hAnsi="Times New Roman" w:cs="Times New Roman"/>
                <w:sz w:val="14"/>
              </w:rPr>
            </w:pPr>
          </w:p>
          <w:p w14:paraId="35DC708B" w14:textId="77777777" w:rsidR="00C15885" w:rsidRPr="00C15885" w:rsidRDefault="00C15885" w:rsidP="00C15885">
            <w:pPr>
              <w:rPr>
                <w:rFonts w:ascii="Times New Roman" w:eastAsia="Times New Roman" w:hAnsi="Times New Roman" w:cs="Times New Roman"/>
                <w:sz w:val="14"/>
              </w:rPr>
            </w:pPr>
          </w:p>
          <w:p w14:paraId="64D65A23" w14:textId="77777777" w:rsidR="00C15885" w:rsidRPr="00C15885" w:rsidRDefault="00C15885" w:rsidP="00C15885">
            <w:pPr>
              <w:rPr>
                <w:rFonts w:ascii="Times New Roman" w:eastAsia="Times New Roman" w:hAnsi="Times New Roman" w:cs="Times New Roman"/>
                <w:sz w:val="14"/>
              </w:rPr>
            </w:pPr>
          </w:p>
          <w:p w14:paraId="0E4CE229" w14:textId="77777777" w:rsidR="00C15885" w:rsidRPr="00C15885" w:rsidRDefault="00C15885" w:rsidP="00C15885">
            <w:pPr>
              <w:rPr>
                <w:rFonts w:ascii="Times New Roman" w:eastAsia="Times New Roman" w:hAnsi="Times New Roman" w:cs="Times New Roman"/>
                <w:sz w:val="14"/>
              </w:rPr>
            </w:pPr>
          </w:p>
          <w:p w14:paraId="368CF285" w14:textId="77777777" w:rsidR="00C15885" w:rsidRPr="00C15885" w:rsidRDefault="00C15885" w:rsidP="00C15885">
            <w:pPr>
              <w:spacing w:before="125" w:line="154" w:lineRule="exact"/>
              <w:jc w:val="center"/>
              <w:rPr>
                <w:rFonts w:ascii="Times New Roman" w:eastAsia="Times New Roman" w:hAnsi="Times New Roman" w:cs="Times New Roman"/>
                <w:b/>
                <w:sz w:val="14"/>
              </w:rPr>
            </w:pPr>
            <w:r w:rsidRPr="00C15885">
              <w:rPr>
                <w:rFonts w:ascii="Times New Roman" w:eastAsia="Times New Roman" w:hAnsi="Times New Roman" w:cs="Times New Roman"/>
                <w:b/>
                <w:w w:val="99"/>
                <w:sz w:val="14"/>
              </w:rPr>
              <w:t>2</w:t>
            </w:r>
          </w:p>
        </w:tc>
        <w:tc>
          <w:tcPr>
            <w:tcW w:w="276" w:type="dxa"/>
            <w:vMerge w:val="restart"/>
          </w:tcPr>
          <w:p w14:paraId="5840B7EC" w14:textId="77777777" w:rsidR="00C15885" w:rsidRPr="00C15885" w:rsidRDefault="00C15885" w:rsidP="00C15885">
            <w:pPr>
              <w:rPr>
                <w:rFonts w:ascii="Times New Roman" w:eastAsia="Times New Roman" w:hAnsi="Times New Roman" w:cs="Times New Roman"/>
                <w:sz w:val="14"/>
              </w:rPr>
            </w:pPr>
          </w:p>
          <w:p w14:paraId="45DCD03F" w14:textId="77777777" w:rsidR="00C15885" w:rsidRPr="00C15885" w:rsidRDefault="00C15885" w:rsidP="00C15885">
            <w:pPr>
              <w:rPr>
                <w:rFonts w:ascii="Times New Roman" w:eastAsia="Times New Roman" w:hAnsi="Times New Roman" w:cs="Times New Roman"/>
                <w:sz w:val="14"/>
              </w:rPr>
            </w:pPr>
          </w:p>
          <w:p w14:paraId="432DCFDC" w14:textId="77777777" w:rsidR="00C15885" w:rsidRPr="00C15885" w:rsidRDefault="00C15885" w:rsidP="00C15885">
            <w:pPr>
              <w:rPr>
                <w:rFonts w:ascii="Times New Roman" w:eastAsia="Times New Roman" w:hAnsi="Times New Roman" w:cs="Times New Roman"/>
                <w:sz w:val="14"/>
              </w:rPr>
            </w:pPr>
          </w:p>
          <w:p w14:paraId="4F8C15FE" w14:textId="77777777" w:rsidR="00C15885" w:rsidRPr="00C15885" w:rsidRDefault="00C15885" w:rsidP="00C15885">
            <w:pPr>
              <w:rPr>
                <w:rFonts w:ascii="Times New Roman" w:eastAsia="Times New Roman" w:hAnsi="Times New Roman" w:cs="Times New Roman"/>
                <w:sz w:val="14"/>
              </w:rPr>
            </w:pPr>
          </w:p>
          <w:p w14:paraId="4C34A0C4" w14:textId="77777777" w:rsidR="00C15885" w:rsidRPr="00C15885" w:rsidRDefault="00C15885" w:rsidP="00C15885">
            <w:pPr>
              <w:rPr>
                <w:rFonts w:ascii="Times New Roman" w:eastAsia="Times New Roman" w:hAnsi="Times New Roman" w:cs="Times New Roman"/>
                <w:sz w:val="14"/>
              </w:rPr>
            </w:pPr>
          </w:p>
          <w:p w14:paraId="1A0863D6" w14:textId="77777777" w:rsidR="00C15885" w:rsidRPr="00C15885" w:rsidRDefault="00C15885" w:rsidP="00C15885">
            <w:pPr>
              <w:rPr>
                <w:rFonts w:ascii="Times New Roman" w:eastAsia="Times New Roman" w:hAnsi="Times New Roman" w:cs="Times New Roman"/>
                <w:sz w:val="14"/>
              </w:rPr>
            </w:pPr>
          </w:p>
          <w:p w14:paraId="4EEABA0B" w14:textId="77777777" w:rsidR="00C15885" w:rsidRPr="00C15885" w:rsidRDefault="00C15885" w:rsidP="00C15885">
            <w:pPr>
              <w:spacing w:before="125" w:line="154" w:lineRule="exact"/>
              <w:jc w:val="center"/>
              <w:rPr>
                <w:rFonts w:ascii="Times New Roman" w:eastAsia="Times New Roman" w:hAnsi="Times New Roman" w:cs="Times New Roman"/>
                <w:b/>
                <w:sz w:val="14"/>
              </w:rPr>
            </w:pPr>
            <w:r w:rsidRPr="00C15885">
              <w:rPr>
                <w:rFonts w:ascii="Times New Roman" w:eastAsia="Times New Roman" w:hAnsi="Times New Roman" w:cs="Times New Roman"/>
                <w:b/>
                <w:w w:val="99"/>
                <w:sz w:val="14"/>
              </w:rPr>
              <w:t>3</w:t>
            </w:r>
          </w:p>
        </w:tc>
        <w:tc>
          <w:tcPr>
            <w:tcW w:w="293" w:type="dxa"/>
            <w:vMerge w:val="restart"/>
          </w:tcPr>
          <w:p w14:paraId="1DF025C5" w14:textId="77777777" w:rsidR="00C15885" w:rsidRPr="00C15885" w:rsidRDefault="00C15885" w:rsidP="00C15885">
            <w:pPr>
              <w:rPr>
                <w:rFonts w:ascii="Times New Roman" w:eastAsia="Times New Roman" w:hAnsi="Times New Roman" w:cs="Times New Roman"/>
                <w:sz w:val="14"/>
              </w:rPr>
            </w:pPr>
          </w:p>
          <w:p w14:paraId="20E5AE04" w14:textId="77777777" w:rsidR="00C15885" w:rsidRPr="00C15885" w:rsidRDefault="00C15885" w:rsidP="00C15885">
            <w:pPr>
              <w:rPr>
                <w:rFonts w:ascii="Times New Roman" w:eastAsia="Times New Roman" w:hAnsi="Times New Roman" w:cs="Times New Roman"/>
                <w:sz w:val="14"/>
              </w:rPr>
            </w:pPr>
          </w:p>
          <w:p w14:paraId="265192D1" w14:textId="77777777" w:rsidR="00C15885" w:rsidRPr="00C15885" w:rsidRDefault="00C15885" w:rsidP="00C15885">
            <w:pPr>
              <w:rPr>
                <w:rFonts w:ascii="Times New Roman" w:eastAsia="Times New Roman" w:hAnsi="Times New Roman" w:cs="Times New Roman"/>
                <w:sz w:val="14"/>
              </w:rPr>
            </w:pPr>
          </w:p>
          <w:p w14:paraId="227A1AB8" w14:textId="77777777" w:rsidR="00C15885" w:rsidRPr="00C15885" w:rsidRDefault="00C15885" w:rsidP="00C15885">
            <w:pPr>
              <w:rPr>
                <w:rFonts w:ascii="Times New Roman" w:eastAsia="Times New Roman" w:hAnsi="Times New Roman" w:cs="Times New Roman"/>
                <w:sz w:val="14"/>
              </w:rPr>
            </w:pPr>
          </w:p>
          <w:p w14:paraId="415FC090" w14:textId="77777777" w:rsidR="00C15885" w:rsidRPr="00C15885" w:rsidRDefault="00C15885" w:rsidP="00C15885">
            <w:pPr>
              <w:rPr>
                <w:rFonts w:ascii="Times New Roman" w:eastAsia="Times New Roman" w:hAnsi="Times New Roman" w:cs="Times New Roman"/>
                <w:sz w:val="14"/>
              </w:rPr>
            </w:pPr>
          </w:p>
          <w:p w14:paraId="116B253D" w14:textId="77777777" w:rsidR="00C15885" w:rsidRPr="00C15885" w:rsidRDefault="00C15885" w:rsidP="00C15885">
            <w:pPr>
              <w:rPr>
                <w:rFonts w:ascii="Times New Roman" w:eastAsia="Times New Roman" w:hAnsi="Times New Roman" w:cs="Times New Roman"/>
                <w:sz w:val="14"/>
              </w:rPr>
            </w:pPr>
          </w:p>
          <w:p w14:paraId="56804F3B" w14:textId="77777777" w:rsidR="00C15885" w:rsidRPr="00C15885" w:rsidRDefault="00C15885" w:rsidP="00C15885">
            <w:pPr>
              <w:spacing w:before="125" w:line="154" w:lineRule="exact"/>
              <w:jc w:val="center"/>
              <w:rPr>
                <w:rFonts w:ascii="Times New Roman" w:eastAsia="Times New Roman" w:hAnsi="Times New Roman" w:cs="Times New Roman"/>
                <w:b/>
                <w:sz w:val="14"/>
              </w:rPr>
            </w:pPr>
            <w:r w:rsidRPr="00C15885">
              <w:rPr>
                <w:rFonts w:ascii="Times New Roman" w:eastAsia="Times New Roman" w:hAnsi="Times New Roman" w:cs="Times New Roman"/>
                <w:b/>
                <w:w w:val="99"/>
                <w:sz w:val="14"/>
              </w:rPr>
              <w:t>4</w:t>
            </w:r>
          </w:p>
        </w:tc>
        <w:tc>
          <w:tcPr>
            <w:tcW w:w="293" w:type="dxa"/>
            <w:vMerge w:val="restart"/>
          </w:tcPr>
          <w:p w14:paraId="136C5B82" w14:textId="77777777" w:rsidR="00C15885" w:rsidRPr="00C15885" w:rsidRDefault="00C15885" w:rsidP="00C15885">
            <w:pPr>
              <w:rPr>
                <w:rFonts w:ascii="Times New Roman" w:eastAsia="Times New Roman" w:hAnsi="Times New Roman" w:cs="Times New Roman"/>
                <w:sz w:val="14"/>
              </w:rPr>
            </w:pPr>
          </w:p>
          <w:p w14:paraId="3EFF523C" w14:textId="77777777" w:rsidR="00C15885" w:rsidRPr="00C15885" w:rsidRDefault="00C15885" w:rsidP="00C15885">
            <w:pPr>
              <w:rPr>
                <w:rFonts w:ascii="Times New Roman" w:eastAsia="Times New Roman" w:hAnsi="Times New Roman" w:cs="Times New Roman"/>
                <w:sz w:val="14"/>
              </w:rPr>
            </w:pPr>
          </w:p>
          <w:p w14:paraId="640290A0" w14:textId="77777777" w:rsidR="00C15885" w:rsidRPr="00C15885" w:rsidRDefault="00C15885" w:rsidP="00C15885">
            <w:pPr>
              <w:rPr>
                <w:rFonts w:ascii="Times New Roman" w:eastAsia="Times New Roman" w:hAnsi="Times New Roman" w:cs="Times New Roman"/>
                <w:sz w:val="14"/>
              </w:rPr>
            </w:pPr>
          </w:p>
          <w:p w14:paraId="5173393E" w14:textId="77777777" w:rsidR="00C15885" w:rsidRPr="00C15885" w:rsidRDefault="00C15885" w:rsidP="00C15885">
            <w:pPr>
              <w:rPr>
                <w:rFonts w:ascii="Times New Roman" w:eastAsia="Times New Roman" w:hAnsi="Times New Roman" w:cs="Times New Roman"/>
                <w:sz w:val="14"/>
              </w:rPr>
            </w:pPr>
          </w:p>
          <w:p w14:paraId="4C67E7AC" w14:textId="77777777" w:rsidR="00C15885" w:rsidRPr="00C15885" w:rsidRDefault="00C15885" w:rsidP="00C15885">
            <w:pPr>
              <w:rPr>
                <w:rFonts w:ascii="Times New Roman" w:eastAsia="Times New Roman" w:hAnsi="Times New Roman" w:cs="Times New Roman"/>
                <w:sz w:val="14"/>
              </w:rPr>
            </w:pPr>
          </w:p>
          <w:p w14:paraId="492F9DC1" w14:textId="77777777" w:rsidR="00C15885" w:rsidRPr="00C15885" w:rsidRDefault="00C15885" w:rsidP="00C15885">
            <w:pPr>
              <w:rPr>
                <w:rFonts w:ascii="Times New Roman" w:eastAsia="Times New Roman" w:hAnsi="Times New Roman" w:cs="Times New Roman"/>
                <w:sz w:val="14"/>
              </w:rPr>
            </w:pPr>
          </w:p>
          <w:p w14:paraId="42C3E103" w14:textId="77777777" w:rsidR="00C15885" w:rsidRPr="00C15885" w:rsidRDefault="00C15885" w:rsidP="00C15885">
            <w:pPr>
              <w:spacing w:before="125" w:line="154" w:lineRule="exact"/>
              <w:jc w:val="center"/>
              <w:rPr>
                <w:rFonts w:ascii="Times New Roman" w:eastAsia="Times New Roman" w:hAnsi="Times New Roman" w:cs="Times New Roman"/>
                <w:b/>
                <w:sz w:val="14"/>
              </w:rPr>
            </w:pPr>
            <w:r w:rsidRPr="00C15885">
              <w:rPr>
                <w:rFonts w:ascii="Times New Roman" w:eastAsia="Times New Roman" w:hAnsi="Times New Roman" w:cs="Times New Roman"/>
                <w:b/>
                <w:w w:val="99"/>
                <w:sz w:val="14"/>
              </w:rPr>
              <w:t>5</w:t>
            </w:r>
          </w:p>
        </w:tc>
        <w:tc>
          <w:tcPr>
            <w:tcW w:w="207" w:type="dxa"/>
            <w:vMerge w:val="restart"/>
          </w:tcPr>
          <w:p w14:paraId="6F9BF924" w14:textId="77777777" w:rsidR="00C15885" w:rsidRPr="00C15885" w:rsidRDefault="00C15885" w:rsidP="00C15885">
            <w:pPr>
              <w:rPr>
                <w:rFonts w:ascii="Times New Roman" w:eastAsia="Times New Roman" w:hAnsi="Times New Roman" w:cs="Times New Roman"/>
                <w:sz w:val="14"/>
              </w:rPr>
            </w:pPr>
          </w:p>
          <w:p w14:paraId="4DB1DE1A" w14:textId="77777777" w:rsidR="00C15885" w:rsidRPr="00C15885" w:rsidRDefault="00C15885" w:rsidP="00C15885">
            <w:pPr>
              <w:rPr>
                <w:rFonts w:ascii="Times New Roman" w:eastAsia="Times New Roman" w:hAnsi="Times New Roman" w:cs="Times New Roman"/>
                <w:sz w:val="14"/>
              </w:rPr>
            </w:pPr>
          </w:p>
          <w:p w14:paraId="3BA26762" w14:textId="77777777" w:rsidR="00C15885" w:rsidRPr="00C15885" w:rsidRDefault="00C15885" w:rsidP="00C15885">
            <w:pPr>
              <w:rPr>
                <w:rFonts w:ascii="Times New Roman" w:eastAsia="Times New Roman" w:hAnsi="Times New Roman" w:cs="Times New Roman"/>
                <w:sz w:val="14"/>
              </w:rPr>
            </w:pPr>
          </w:p>
          <w:p w14:paraId="6064EF92" w14:textId="77777777" w:rsidR="00C15885" w:rsidRPr="00C15885" w:rsidRDefault="00C15885" w:rsidP="00C15885">
            <w:pPr>
              <w:rPr>
                <w:rFonts w:ascii="Times New Roman" w:eastAsia="Times New Roman" w:hAnsi="Times New Roman" w:cs="Times New Roman"/>
                <w:sz w:val="14"/>
              </w:rPr>
            </w:pPr>
          </w:p>
          <w:p w14:paraId="1B478D22" w14:textId="77777777" w:rsidR="00C15885" w:rsidRPr="00C15885" w:rsidRDefault="00C15885" w:rsidP="00C15885">
            <w:pPr>
              <w:rPr>
                <w:rFonts w:ascii="Times New Roman" w:eastAsia="Times New Roman" w:hAnsi="Times New Roman" w:cs="Times New Roman"/>
                <w:sz w:val="14"/>
              </w:rPr>
            </w:pPr>
          </w:p>
          <w:p w14:paraId="22FE03B5" w14:textId="77777777" w:rsidR="00C15885" w:rsidRPr="00C15885" w:rsidRDefault="00C15885" w:rsidP="00C15885">
            <w:pPr>
              <w:rPr>
                <w:rFonts w:ascii="Times New Roman" w:eastAsia="Times New Roman" w:hAnsi="Times New Roman" w:cs="Times New Roman"/>
                <w:sz w:val="14"/>
              </w:rPr>
            </w:pPr>
          </w:p>
          <w:p w14:paraId="05E0ECA2" w14:textId="77777777" w:rsidR="00C15885" w:rsidRPr="00C15885" w:rsidRDefault="00C15885" w:rsidP="00C15885">
            <w:pPr>
              <w:spacing w:before="125" w:line="154" w:lineRule="exact"/>
              <w:rPr>
                <w:rFonts w:ascii="Times New Roman" w:eastAsia="Times New Roman" w:hAnsi="Times New Roman" w:cs="Times New Roman"/>
                <w:b/>
                <w:sz w:val="14"/>
              </w:rPr>
            </w:pPr>
            <w:r w:rsidRPr="00C15885">
              <w:rPr>
                <w:rFonts w:ascii="Times New Roman" w:eastAsia="Times New Roman" w:hAnsi="Times New Roman" w:cs="Times New Roman"/>
                <w:b/>
                <w:w w:val="99"/>
                <w:sz w:val="14"/>
              </w:rPr>
              <w:t>6</w:t>
            </w:r>
          </w:p>
        </w:tc>
        <w:tc>
          <w:tcPr>
            <w:tcW w:w="277" w:type="dxa"/>
            <w:vMerge w:val="restart"/>
          </w:tcPr>
          <w:p w14:paraId="20E2A6F8" w14:textId="77777777" w:rsidR="00C15885" w:rsidRPr="00C15885" w:rsidRDefault="00C15885" w:rsidP="00C15885">
            <w:pPr>
              <w:rPr>
                <w:rFonts w:ascii="Times New Roman" w:eastAsia="Times New Roman" w:hAnsi="Times New Roman" w:cs="Times New Roman"/>
                <w:sz w:val="14"/>
              </w:rPr>
            </w:pPr>
          </w:p>
          <w:p w14:paraId="322C40B3" w14:textId="77777777" w:rsidR="00C15885" w:rsidRPr="00C15885" w:rsidRDefault="00C15885" w:rsidP="00C15885">
            <w:pPr>
              <w:rPr>
                <w:rFonts w:ascii="Times New Roman" w:eastAsia="Times New Roman" w:hAnsi="Times New Roman" w:cs="Times New Roman"/>
                <w:sz w:val="14"/>
              </w:rPr>
            </w:pPr>
          </w:p>
          <w:p w14:paraId="66BAED3D" w14:textId="77777777" w:rsidR="00C15885" w:rsidRPr="00C15885" w:rsidRDefault="00C15885" w:rsidP="00C15885">
            <w:pPr>
              <w:rPr>
                <w:rFonts w:ascii="Times New Roman" w:eastAsia="Times New Roman" w:hAnsi="Times New Roman" w:cs="Times New Roman"/>
                <w:sz w:val="14"/>
              </w:rPr>
            </w:pPr>
          </w:p>
          <w:p w14:paraId="2C2C31AD" w14:textId="77777777" w:rsidR="00C15885" w:rsidRPr="00C15885" w:rsidRDefault="00C15885" w:rsidP="00C15885">
            <w:pPr>
              <w:rPr>
                <w:rFonts w:ascii="Times New Roman" w:eastAsia="Times New Roman" w:hAnsi="Times New Roman" w:cs="Times New Roman"/>
                <w:sz w:val="14"/>
              </w:rPr>
            </w:pPr>
          </w:p>
          <w:p w14:paraId="367A7EA2" w14:textId="77777777" w:rsidR="00C15885" w:rsidRPr="00C15885" w:rsidRDefault="00C15885" w:rsidP="00C15885">
            <w:pPr>
              <w:rPr>
                <w:rFonts w:ascii="Times New Roman" w:eastAsia="Times New Roman" w:hAnsi="Times New Roman" w:cs="Times New Roman"/>
                <w:sz w:val="14"/>
              </w:rPr>
            </w:pPr>
          </w:p>
          <w:p w14:paraId="1458DCF4" w14:textId="77777777" w:rsidR="00C15885" w:rsidRPr="00C15885" w:rsidRDefault="00C15885" w:rsidP="00C15885">
            <w:pPr>
              <w:rPr>
                <w:rFonts w:ascii="Times New Roman" w:eastAsia="Times New Roman" w:hAnsi="Times New Roman" w:cs="Times New Roman"/>
                <w:sz w:val="14"/>
              </w:rPr>
            </w:pPr>
          </w:p>
          <w:p w14:paraId="302136C9" w14:textId="77777777" w:rsidR="00C15885" w:rsidRPr="00C15885" w:rsidRDefault="00C15885" w:rsidP="00C15885">
            <w:pPr>
              <w:spacing w:before="125" w:line="154" w:lineRule="exact"/>
              <w:jc w:val="center"/>
              <w:rPr>
                <w:rFonts w:ascii="Times New Roman" w:eastAsia="Times New Roman" w:hAnsi="Times New Roman" w:cs="Times New Roman"/>
                <w:b/>
                <w:sz w:val="14"/>
              </w:rPr>
            </w:pPr>
            <w:r w:rsidRPr="00C15885">
              <w:rPr>
                <w:rFonts w:ascii="Times New Roman" w:eastAsia="Times New Roman" w:hAnsi="Times New Roman" w:cs="Times New Roman"/>
                <w:b/>
                <w:w w:val="99"/>
                <w:sz w:val="14"/>
              </w:rPr>
              <w:t>7</w:t>
            </w:r>
          </w:p>
        </w:tc>
        <w:tc>
          <w:tcPr>
            <w:tcW w:w="270" w:type="dxa"/>
            <w:vMerge w:val="restart"/>
          </w:tcPr>
          <w:p w14:paraId="053F9510" w14:textId="77777777" w:rsidR="00C15885" w:rsidRPr="00C15885" w:rsidRDefault="00C15885" w:rsidP="00C15885">
            <w:pPr>
              <w:rPr>
                <w:rFonts w:ascii="Times New Roman" w:eastAsia="Times New Roman" w:hAnsi="Times New Roman" w:cs="Times New Roman"/>
                <w:sz w:val="14"/>
              </w:rPr>
            </w:pPr>
          </w:p>
          <w:p w14:paraId="73464AB2" w14:textId="77777777" w:rsidR="00C15885" w:rsidRPr="00C15885" w:rsidRDefault="00C15885" w:rsidP="00C15885">
            <w:pPr>
              <w:rPr>
                <w:rFonts w:ascii="Times New Roman" w:eastAsia="Times New Roman" w:hAnsi="Times New Roman" w:cs="Times New Roman"/>
                <w:sz w:val="14"/>
              </w:rPr>
            </w:pPr>
          </w:p>
          <w:p w14:paraId="6AAC7E3B" w14:textId="77777777" w:rsidR="00C15885" w:rsidRPr="00C15885" w:rsidRDefault="00C15885" w:rsidP="00C15885">
            <w:pPr>
              <w:rPr>
                <w:rFonts w:ascii="Times New Roman" w:eastAsia="Times New Roman" w:hAnsi="Times New Roman" w:cs="Times New Roman"/>
                <w:sz w:val="14"/>
              </w:rPr>
            </w:pPr>
          </w:p>
          <w:p w14:paraId="7673891A" w14:textId="77777777" w:rsidR="00C15885" w:rsidRPr="00C15885" w:rsidRDefault="00C15885" w:rsidP="00C15885">
            <w:pPr>
              <w:rPr>
                <w:rFonts w:ascii="Times New Roman" w:eastAsia="Times New Roman" w:hAnsi="Times New Roman" w:cs="Times New Roman"/>
                <w:sz w:val="14"/>
              </w:rPr>
            </w:pPr>
          </w:p>
          <w:p w14:paraId="495FAB52" w14:textId="77777777" w:rsidR="00C15885" w:rsidRPr="00C15885" w:rsidRDefault="00C15885" w:rsidP="00C15885">
            <w:pPr>
              <w:rPr>
                <w:rFonts w:ascii="Times New Roman" w:eastAsia="Times New Roman" w:hAnsi="Times New Roman" w:cs="Times New Roman"/>
                <w:sz w:val="14"/>
              </w:rPr>
            </w:pPr>
          </w:p>
          <w:p w14:paraId="763C52CF" w14:textId="77777777" w:rsidR="00C15885" w:rsidRPr="00C15885" w:rsidRDefault="00C15885" w:rsidP="00C15885">
            <w:pPr>
              <w:rPr>
                <w:rFonts w:ascii="Times New Roman" w:eastAsia="Times New Roman" w:hAnsi="Times New Roman" w:cs="Times New Roman"/>
                <w:sz w:val="14"/>
              </w:rPr>
            </w:pPr>
          </w:p>
          <w:p w14:paraId="0341D03B" w14:textId="77777777" w:rsidR="00C15885" w:rsidRPr="00C15885" w:rsidRDefault="00C15885" w:rsidP="00C15885">
            <w:pPr>
              <w:spacing w:before="125" w:line="154" w:lineRule="exact"/>
              <w:jc w:val="center"/>
              <w:rPr>
                <w:rFonts w:ascii="Times New Roman" w:eastAsia="Times New Roman" w:hAnsi="Times New Roman" w:cs="Times New Roman"/>
                <w:b/>
                <w:sz w:val="14"/>
              </w:rPr>
            </w:pPr>
            <w:r w:rsidRPr="00C15885">
              <w:rPr>
                <w:rFonts w:ascii="Times New Roman" w:eastAsia="Times New Roman" w:hAnsi="Times New Roman" w:cs="Times New Roman"/>
                <w:b/>
                <w:w w:val="99"/>
                <w:sz w:val="14"/>
              </w:rPr>
              <w:t>8</w:t>
            </w:r>
          </w:p>
        </w:tc>
        <w:tc>
          <w:tcPr>
            <w:tcW w:w="798" w:type="dxa"/>
            <w:vMerge w:val="restart"/>
            <w:textDirection w:val="btLr"/>
          </w:tcPr>
          <w:p w14:paraId="0EDE12D2" w14:textId="77777777" w:rsidR="00C15885" w:rsidRPr="00C15885" w:rsidRDefault="00C15885" w:rsidP="00C15885">
            <w:pPr>
              <w:spacing w:before="11"/>
              <w:rPr>
                <w:rFonts w:ascii="Times New Roman" w:eastAsia="Times New Roman" w:hAnsi="Times New Roman" w:cs="Times New Roman"/>
                <w:sz w:val="18"/>
                <w:lang w:val="ru-RU"/>
              </w:rPr>
            </w:pPr>
          </w:p>
          <w:p w14:paraId="7884BC48" w14:textId="77777777" w:rsidR="00C15885" w:rsidRPr="00C15885" w:rsidRDefault="00C15885" w:rsidP="00C15885">
            <w:pPr>
              <w:spacing w:line="261" w:lineRule="auto"/>
              <w:ind w:right="31"/>
              <w:rPr>
                <w:rFonts w:ascii="Times New Roman" w:eastAsia="Times New Roman" w:hAnsi="Times New Roman" w:cs="Times New Roman"/>
                <w:b/>
                <w:sz w:val="14"/>
                <w:lang w:val="ru-RU"/>
              </w:rPr>
            </w:pPr>
            <w:proofErr w:type="spellStart"/>
            <w:proofErr w:type="gramStart"/>
            <w:r w:rsidRPr="00C15885">
              <w:rPr>
                <w:rFonts w:ascii="Times New Roman" w:eastAsia="Times New Roman" w:hAnsi="Times New Roman" w:cs="Times New Roman"/>
                <w:b/>
                <w:spacing w:val="-1"/>
                <w:sz w:val="14"/>
                <w:lang w:val="ru-RU"/>
              </w:rPr>
              <w:t>Макс.учеб.нагрузк</w:t>
            </w:r>
            <w:proofErr w:type="spellEnd"/>
            <w:proofErr w:type="gramEnd"/>
            <w:r w:rsidRPr="00C15885">
              <w:rPr>
                <w:rFonts w:ascii="Times New Roman" w:eastAsia="Times New Roman" w:hAnsi="Times New Roman" w:cs="Times New Roman"/>
                <w:b/>
                <w:spacing w:val="-32"/>
                <w:sz w:val="14"/>
                <w:lang w:val="ru-RU"/>
              </w:rPr>
              <w:t xml:space="preserve"> </w:t>
            </w:r>
            <w:r w:rsidRPr="00C15885">
              <w:rPr>
                <w:rFonts w:ascii="Times New Roman" w:eastAsia="Times New Roman" w:hAnsi="Times New Roman" w:cs="Times New Roman"/>
                <w:b/>
                <w:sz w:val="14"/>
                <w:lang w:val="ru-RU"/>
              </w:rPr>
              <w:t>а</w:t>
            </w:r>
            <w:r w:rsidRPr="00C15885">
              <w:rPr>
                <w:rFonts w:ascii="Times New Roman" w:eastAsia="Times New Roman" w:hAnsi="Times New Roman" w:cs="Times New Roman"/>
                <w:b/>
                <w:spacing w:val="-2"/>
                <w:sz w:val="14"/>
                <w:lang w:val="ru-RU"/>
              </w:rPr>
              <w:t xml:space="preserve"> </w:t>
            </w:r>
            <w:proofErr w:type="spellStart"/>
            <w:r w:rsidRPr="00C15885">
              <w:rPr>
                <w:rFonts w:ascii="Times New Roman" w:eastAsia="Times New Roman" w:hAnsi="Times New Roman" w:cs="Times New Roman"/>
                <w:b/>
                <w:sz w:val="14"/>
                <w:lang w:val="ru-RU"/>
              </w:rPr>
              <w:t>обучающ</w:t>
            </w:r>
            <w:proofErr w:type="spellEnd"/>
            <w:r w:rsidRPr="00C15885">
              <w:rPr>
                <w:rFonts w:ascii="Times New Roman" w:eastAsia="Times New Roman" w:hAnsi="Times New Roman" w:cs="Times New Roman"/>
                <w:b/>
                <w:sz w:val="14"/>
                <w:lang w:val="ru-RU"/>
              </w:rPr>
              <w:t>. (час.)</w:t>
            </w:r>
          </w:p>
        </w:tc>
        <w:tc>
          <w:tcPr>
            <w:tcW w:w="805" w:type="dxa"/>
            <w:vMerge w:val="restart"/>
            <w:textDirection w:val="btLr"/>
          </w:tcPr>
          <w:p w14:paraId="17381DA1" w14:textId="77777777" w:rsidR="00C15885" w:rsidRPr="00C15885" w:rsidRDefault="00C15885" w:rsidP="00C15885">
            <w:pPr>
              <w:spacing w:before="1"/>
              <w:rPr>
                <w:rFonts w:ascii="Times New Roman" w:eastAsia="Times New Roman" w:hAnsi="Times New Roman" w:cs="Times New Roman"/>
                <w:sz w:val="19"/>
                <w:lang w:val="ru-RU"/>
              </w:rPr>
            </w:pPr>
          </w:p>
          <w:p w14:paraId="5ED56C8C" w14:textId="77777777" w:rsidR="00C15885" w:rsidRPr="00C15885" w:rsidRDefault="00C15885" w:rsidP="00C15885">
            <w:pPr>
              <w:spacing w:line="261" w:lineRule="auto"/>
              <w:ind w:right="102"/>
              <w:rPr>
                <w:rFonts w:ascii="Times New Roman" w:eastAsia="Times New Roman" w:hAnsi="Times New Roman" w:cs="Times New Roman"/>
                <w:b/>
                <w:sz w:val="14"/>
              </w:rPr>
            </w:pPr>
            <w:proofErr w:type="spellStart"/>
            <w:r w:rsidRPr="00C15885">
              <w:rPr>
                <w:rFonts w:ascii="Times New Roman" w:eastAsia="Times New Roman" w:hAnsi="Times New Roman" w:cs="Times New Roman"/>
                <w:b/>
                <w:spacing w:val="-1"/>
                <w:sz w:val="14"/>
              </w:rPr>
              <w:t>Самостоятельная</w:t>
            </w:r>
            <w:proofErr w:type="spellEnd"/>
            <w:r w:rsidRPr="00C15885">
              <w:rPr>
                <w:rFonts w:ascii="Times New Roman" w:eastAsia="Times New Roman" w:hAnsi="Times New Roman" w:cs="Times New Roman"/>
                <w:b/>
                <w:spacing w:val="-32"/>
                <w:sz w:val="14"/>
              </w:rPr>
              <w:t xml:space="preserve"> </w:t>
            </w:r>
            <w:proofErr w:type="spellStart"/>
            <w:r w:rsidRPr="00C15885">
              <w:rPr>
                <w:rFonts w:ascii="Times New Roman" w:eastAsia="Times New Roman" w:hAnsi="Times New Roman" w:cs="Times New Roman"/>
                <w:b/>
                <w:sz w:val="14"/>
              </w:rPr>
              <w:t>работа</w:t>
            </w:r>
            <w:proofErr w:type="spellEnd"/>
          </w:p>
        </w:tc>
        <w:tc>
          <w:tcPr>
            <w:tcW w:w="2782" w:type="dxa"/>
            <w:gridSpan w:val="4"/>
          </w:tcPr>
          <w:p w14:paraId="3CB22681" w14:textId="77777777" w:rsidR="00C15885" w:rsidRPr="00C15885" w:rsidRDefault="00C15885" w:rsidP="00C15885">
            <w:pPr>
              <w:spacing w:before="8"/>
              <w:rPr>
                <w:rFonts w:ascii="Times New Roman" w:eastAsia="Times New Roman" w:hAnsi="Times New Roman" w:cs="Times New Roman"/>
                <w:sz w:val="15"/>
              </w:rPr>
            </w:pPr>
          </w:p>
          <w:p w14:paraId="197BEF11" w14:textId="77777777" w:rsidR="00C15885" w:rsidRPr="00C15885" w:rsidRDefault="00C15885" w:rsidP="00C15885">
            <w:pPr>
              <w:spacing w:line="154" w:lineRule="exact"/>
              <w:rPr>
                <w:rFonts w:ascii="Times New Roman" w:eastAsia="Times New Roman" w:hAnsi="Times New Roman" w:cs="Times New Roman"/>
                <w:b/>
                <w:sz w:val="14"/>
              </w:rPr>
            </w:pPr>
            <w:proofErr w:type="spellStart"/>
            <w:r w:rsidRPr="00C15885">
              <w:rPr>
                <w:rFonts w:ascii="Times New Roman" w:eastAsia="Times New Roman" w:hAnsi="Times New Roman" w:cs="Times New Roman"/>
                <w:b/>
                <w:sz w:val="14"/>
              </w:rPr>
              <w:t>Обязательная</w:t>
            </w:r>
            <w:proofErr w:type="spellEnd"/>
            <w:r w:rsidRPr="00C15885">
              <w:rPr>
                <w:rFonts w:ascii="Times New Roman" w:eastAsia="Times New Roman" w:hAnsi="Times New Roman" w:cs="Times New Roman"/>
                <w:b/>
                <w:spacing w:val="-9"/>
                <w:sz w:val="14"/>
              </w:rPr>
              <w:t xml:space="preserve"> </w:t>
            </w:r>
            <w:proofErr w:type="spellStart"/>
            <w:r w:rsidRPr="00C15885">
              <w:rPr>
                <w:rFonts w:ascii="Times New Roman" w:eastAsia="Times New Roman" w:hAnsi="Times New Roman" w:cs="Times New Roman"/>
                <w:b/>
                <w:sz w:val="14"/>
              </w:rPr>
              <w:t>учебная</w:t>
            </w:r>
            <w:proofErr w:type="spellEnd"/>
            <w:r w:rsidRPr="00C15885">
              <w:rPr>
                <w:rFonts w:ascii="Times New Roman" w:eastAsia="Times New Roman" w:hAnsi="Times New Roman" w:cs="Times New Roman"/>
                <w:b/>
                <w:spacing w:val="-8"/>
                <w:sz w:val="14"/>
              </w:rPr>
              <w:t xml:space="preserve"> </w:t>
            </w:r>
            <w:proofErr w:type="spellStart"/>
            <w:r w:rsidRPr="00C15885">
              <w:rPr>
                <w:rFonts w:ascii="Times New Roman" w:eastAsia="Times New Roman" w:hAnsi="Times New Roman" w:cs="Times New Roman"/>
                <w:b/>
                <w:sz w:val="14"/>
              </w:rPr>
              <w:t>нагрузка</w:t>
            </w:r>
            <w:proofErr w:type="spellEnd"/>
          </w:p>
        </w:tc>
        <w:tc>
          <w:tcPr>
            <w:tcW w:w="680" w:type="dxa"/>
          </w:tcPr>
          <w:p w14:paraId="428F2E9A" w14:textId="77777777" w:rsidR="00C15885" w:rsidRPr="00C15885" w:rsidRDefault="00C15885" w:rsidP="00C15885">
            <w:pPr>
              <w:spacing w:before="10"/>
              <w:rPr>
                <w:rFonts w:ascii="Times New Roman" w:eastAsia="Times New Roman" w:hAnsi="Times New Roman" w:cs="Times New Roman"/>
                <w:sz w:val="14"/>
              </w:rPr>
            </w:pPr>
          </w:p>
          <w:p w14:paraId="09FB921B" w14:textId="77777777" w:rsidR="00C15885" w:rsidRPr="00C15885" w:rsidRDefault="00C15885" w:rsidP="00C15885">
            <w:pPr>
              <w:ind w:right="21"/>
              <w:jc w:val="center"/>
              <w:rPr>
                <w:rFonts w:ascii="Times New Roman" w:eastAsia="Times New Roman" w:hAnsi="Times New Roman" w:cs="Times New Roman"/>
                <w:b/>
                <w:sz w:val="14"/>
              </w:rPr>
            </w:pPr>
            <w:r w:rsidRPr="00C15885">
              <w:rPr>
                <w:rFonts w:ascii="Times New Roman" w:eastAsia="Times New Roman" w:hAnsi="Times New Roman" w:cs="Times New Roman"/>
                <w:b/>
                <w:sz w:val="14"/>
              </w:rPr>
              <w:t>1</w:t>
            </w:r>
            <w:r w:rsidRPr="00C15885">
              <w:rPr>
                <w:rFonts w:ascii="Times New Roman" w:eastAsia="Times New Roman" w:hAnsi="Times New Roman" w:cs="Times New Roman"/>
                <w:b/>
                <w:spacing w:val="-2"/>
                <w:sz w:val="14"/>
              </w:rPr>
              <w:t xml:space="preserve"> </w:t>
            </w:r>
            <w:proofErr w:type="spellStart"/>
            <w:r w:rsidRPr="00C15885">
              <w:rPr>
                <w:rFonts w:ascii="Times New Roman" w:eastAsia="Times New Roman" w:hAnsi="Times New Roman" w:cs="Times New Roman"/>
                <w:b/>
                <w:sz w:val="14"/>
              </w:rPr>
              <w:t>семестр</w:t>
            </w:r>
            <w:proofErr w:type="spellEnd"/>
          </w:p>
        </w:tc>
        <w:tc>
          <w:tcPr>
            <w:tcW w:w="625" w:type="dxa"/>
          </w:tcPr>
          <w:p w14:paraId="1320C637" w14:textId="77777777" w:rsidR="00C15885" w:rsidRPr="00C15885" w:rsidRDefault="00C15885" w:rsidP="00C15885">
            <w:pPr>
              <w:spacing w:line="157" w:lineRule="exact"/>
              <w:ind w:right="3"/>
              <w:jc w:val="center"/>
              <w:rPr>
                <w:rFonts w:ascii="Times New Roman" w:eastAsia="Times New Roman" w:hAnsi="Times New Roman" w:cs="Times New Roman"/>
                <w:b/>
                <w:sz w:val="14"/>
              </w:rPr>
            </w:pPr>
            <w:r w:rsidRPr="00C15885">
              <w:rPr>
                <w:rFonts w:ascii="Times New Roman" w:eastAsia="Times New Roman" w:hAnsi="Times New Roman" w:cs="Times New Roman"/>
                <w:b/>
                <w:w w:val="99"/>
                <w:sz w:val="14"/>
              </w:rPr>
              <w:t>2</w:t>
            </w:r>
          </w:p>
          <w:p w14:paraId="6B60EC7E" w14:textId="77777777" w:rsidR="00C15885" w:rsidRPr="00C15885" w:rsidRDefault="00C15885" w:rsidP="00C15885">
            <w:pPr>
              <w:spacing w:before="14"/>
              <w:ind w:right="45"/>
              <w:jc w:val="center"/>
              <w:rPr>
                <w:rFonts w:ascii="Times New Roman" w:eastAsia="Times New Roman" w:hAnsi="Times New Roman" w:cs="Times New Roman"/>
                <w:b/>
                <w:sz w:val="14"/>
              </w:rPr>
            </w:pPr>
            <w:proofErr w:type="spellStart"/>
            <w:r w:rsidRPr="00C15885">
              <w:rPr>
                <w:rFonts w:ascii="Times New Roman" w:eastAsia="Times New Roman" w:hAnsi="Times New Roman" w:cs="Times New Roman"/>
                <w:b/>
                <w:sz w:val="14"/>
              </w:rPr>
              <w:t>семестр</w:t>
            </w:r>
            <w:proofErr w:type="spellEnd"/>
          </w:p>
        </w:tc>
        <w:tc>
          <w:tcPr>
            <w:tcW w:w="639" w:type="dxa"/>
          </w:tcPr>
          <w:p w14:paraId="005D86AD" w14:textId="77777777" w:rsidR="00C15885" w:rsidRPr="00C15885" w:rsidRDefault="00C15885" w:rsidP="00C15885">
            <w:pPr>
              <w:spacing w:line="157" w:lineRule="exact"/>
              <w:ind w:right="5"/>
              <w:jc w:val="center"/>
              <w:rPr>
                <w:rFonts w:ascii="Times New Roman" w:eastAsia="Times New Roman" w:hAnsi="Times New Roman" w:cs="Times New Roman"/>
                <w:b/>
                <w:sz w:val="14"/>
              </w:rPr>
            </w:pPr>
            <w:r w:rsidRPr="00C15885">
              <w:rPr>
                <w:rFonts w:ascii="Times New Roman" w:eastAsia="Times New Roman" w:hAnsi="Times New Roman" w:cs="Times New Roman"/>
                <w:b/>
                <w:w w:val="99"/>
                <w:sz w:val="14"/>
              </w:rPr>
              <w:t>3</w:t>
            </w:r>
          </w:p>
          <w:p w14:paraId="1F0459B7" w14:textId="77777777" w:rsidR="00C15885" w:rsidRPr="00C15885" w:rsidRDefault="00C15885" w:rsidP="00C15885">
            <w:pPr>
              <w:spacing w:before="14"/>
              <w:ind w:right="53"/>
              <w:jc w:val="center"/>
              <w:rPr>
                <w:rFonts w:ascii="Times New Roman" w:eastAsia="Times New Roman" w:hAnsi="Times New Roman" w:cs="Times New Roman"/>
                <w:b/>
                <w:sz w:val="14"/>
              </w:rPr>
            </w:pPr>
            <w:proofErr w:type="spellStart"/>
            <w:r w:rsidRPr="00C15885">
              <w:rPr>
                <w:rFonts w:ascii="Times New Roman" w:eastAsia="Times New Roman" w:hAnsi="Times New Roman" w:cs="Times New Roman"/>
                <w:b/>
                <w:sz w:val="14"/>
              </w:rPr>
              <w:t>семестр</w:t>
            </w:r>
            <w:proofErr w:type="spellEnd"/>
          </w:p>
        </w:tc>
        <w:tc>
          <w:tcPr>
            <w:tcW w:w="632" w:type="dxa"/>
          </w:tcPr>
          <w:p w14:paraId="04F2842C" w14:textId="77777777" w:rsidR="00C15885" w:rsidRPr="00C15885" w:rsidRDefault="00C15885" w:rsidP="00C15885">
            <w:pPr>
              <w:spacing w:line="157" w:lineRule="exact"/>
              <w:ind w:right="9"/>
              <w:jc w:val="center"/>
              <w:rPr>
                <w:rFonts w:ascii="Times New Roman" w:eastAsia="Times New Roman" w:hAnsi="Times New Roman" w:cs="Times New Roman"/>
                <w:b/>
                <w:sz w:val="14"/>
              </w:rPr>
            </w:pPr>
            <w:r w:rsidRPr="00C15885">
              <w:rPr>
                <w:rFonts w:ascii="Times New Roman" w:eastAsia="Times New Roman" w:hAnsi="Times New Roman" w:cs="Times New Roman"/>
                <w:b/>
                <w:w w:val="99"/>
                <w:sz w:val="14"/>
              </w:rPr>
              <w:t>4</w:t>
            </w:r>
          </w:p>
          <w:p w14:paraId="66C540CF" w14:textId="77777777" w:rsidR="00C15885" w:rsidRPr="00C15885" w:rsidRDefault="00C15885" w:rsidP="00C15885">
            <w:pPr>
              <w:spacing w:before="14"/>
              <w:ind w:right="50"/>
              <w:jc w:val="center"/>
              <w:rPr>
                <w:rFonts w:ascii="Times New Roman" w:eastAsia="Times New Roman" w:hAnsi="Times New Roman" w:cs="Times New Roman"/>
                <w:b/>
                <w:sz w:val="14"/>
              </w:rPr>
            </w:pPr>
            <w:proofErr w:type="spellStart"/>
            <w:r w:rsidRPr="00C15885">
              <w:rPr>
                <w:rFonts w:ascii="Times New Roman" w:eastAsia="Times New Roman" w:hAnsi="Times New Roman" w:cs="Times New Roman"/>
                <w:b/>
                <w:sz w:val="14"/>
              </w:rPr>
              <w:t>семестр</w:t>
            </w:r>
            <w:proofErr w:type="spellEnd"/>
          </w:p>
        </w:tc>
        <w:tc>
          <w:tcPr>
            <w:tcW w:w="632" w:type="dxa"/>
          </w:tcPr>
          <w:p w14:paraId="38542136" w14:textId="77777777" w:rsidR="00C15885" w:rsidRPr="00C15885" w:rsidRDefault="00C15885" w:rsidP="00C15885">
            <w:pPr>
              <w:spacing w:line="157" w:lineRule="exact"/>
              <w:ind w:right="10"/>
              <w:jc w:val="center"/>
              <w:rPr>
                <w:rFonts w:ascii="Times New Roman" w:eastAsia="Times New Roman" w:hAnsi="Times New Roman" w:cs="Times New Roman"/>
                <w:b/>
                <w:sz w:val="14"/>
              </w:rPr>
            </w:pPr>
            <w:r w:rsidRPr="00C15885">
              <w:rPr>
                <w:rFonts w:ascii="Times New Roman" w:eastAsia="Times New Roman" w:hAnsi="Times New Roman" w:cs="Times New Roman"/>
                <w:b/>
                <w:w w:val="99"/>
                <w:sz w:val="14"/>
              </w:rPr>
              <w:t>5</w:t>
            </w:r>
          </w:p>
          <w:p w14:paraId="0E8AF08F" w14:textId="77777777" w:rsidR="00C15885" w:rsidRPr="00C15885" w:rsidRDefault="00C15885" w:rsidP="00C15885">
            <w:pPr>
              <w:spacing w:before="14"/>
              <w:ind w:right="51"/>
              <w:jc w:val="center"/>
              <w:rPr>
                <w:rFonts w:ascii="Times New Roman" w:eastAsia="Times New Roman" w:hAnsi="Times New Roman" w:cs="Times New Roman"/>
                <w:b/>
                <w:sz w:val="14"/>
              </w:rPr>
            </w:pPr>
            <w:proofErr w:type="spellStart"/>
            <w:r w:rsidRPr="00C15885">
              <w:rPr>
                <w:rFonts w:ascii="Times New Roman" w:eastAsia="Times New Roman" w:hAnsi="Times New Roman" w:cs="Times New Roman"/>
                <w:b/>
                <w:sz w:val="14"/>
              </w:rPr>
              <w:t>семестр</w:t>
            </w:r>
            <w:proofErr w:type="spellEnd"/>
          </w:p>
        </w:tc>
        <w:tc>
          <w:tcPr>
            <w:tcW w:w="624" w:type="dxa"/>
          </w:tcPr>
          <w:p w14:paraId="033B4C8F" w14:textId="77777777" w:rsidR="00C15885" w:rsidRPr="00C15885" w:rsidRDefault="00C15885" w:rsidP="00C15885">
            <w:pPr>
              <w:spacing w:line="157" w:lineRule="exact"/>
              <w:ind w:right="8"/>
              <w:jc w:val="center"/>
              <w:rPr>
                <w:rFonts w:ascii="Times New Roman" w:eastAsia="Times New Roman" w:hAnsi="Times New Roman" w:cs="Times New Roman"/>
                <w:b/>
                <w:sz w:val="14"/>
              </w:rPr>
            </w:pPr>
            <w:r w:rsidRPr="00C15885">
              <w:rPr>
                <w:rFonts w:ascii="Times New Roman" w:eastAsia="Times New Roman" w:hAnsi="Times New Roman" w:cs="Times New Roman"/>
                <w:b/>
                <w:w w:val="99"/>
                <w:sz w:val="14"/>
              </w:rPr>
              <w:t>6</w:t>
            </w:r>
          </w:p>
          <w:p w14:paraId="14F4BCAE" w14:textId="77777777" w:rsidR="00C15885" w:rsidRPr="00C15885" w:rsidRDefault="00C15885" w:rsidP="00C15885">
            <w:pPr>
              <w:spacing w:before="14"/>
              <w:ind w:right="47"/>
              <w:jc w:val="center"/>
              <w:rPr>
                <w:rFonts w:ascii="Times New Roman" w:eastAsia="Times New Roman" w:hAnsi="Times New Roman" w:cs="Times New Roman"/>
                <w:b/>
                <w:sz w:val="14"/>
              </w:rPr>
            </w:pPr>
            <w:proofErr w:type="spellStart"/>
            <w:r w:rsidRPr="00C15885">
              <w:rPr>
                <w:rFonts w:ascii="Times New Roman" w:eastAsia="Times New Roman" w:hAnsi="Times New Roman" w:cs="Times New Roman"/>
                <w:b/>
                <w:sz w:val="14"/>
              </w:rPr>
              <w:t>семестр</w:t>
            </w:r>
            <w:proofErr w:type="spellEnd"/>
          </w:p>
        </w:tc>
        <w:tc>
          <w:tcPr>
            <w:tcW w:w="624" w:type="dxa"/>
          </w:tcPr>
          <w:p w14:paraId="0BF71192" w14:textId="77777777" w:rsidR="00C15885" w:rsidRPr="00C15885" w:rsidRDefault="00C15885" w:rsidP="00C15885">
            <w:pPr>
              <w:spacing w:line="157" w:lineRule="exact"/>
              <w:ind w:right="8"/>
              <w:jc w:val="center"/>
              <w:rPr>
                <w:rFonts w:ascii="Times New Roman" w:eastAsia="Times New Roman" w:hAnsi="Times New Roman" w:cs="Times New Roman"/>
                <w:b/>
                <w:sz w:val="14"/>
              </w:rPr>
            </w:pPr>
            <w:r w:rsidRPr="00C15885">
              <w:rPr>
                <w:rFonts w:ascii="Times New Roman" w:eastAsia="Times New Roman" w:hAnsi="Times New Roman" w:cs="Times New Roman"/>
                <w:b/>
                <w:w w:val="99"/>
                <w:sz w:val="14"/>
              </w:rPr>
              <w:t>7</w:t>
            </w:r>
          </w:p>
          <w:p w14:paraId="2069B48E" w14:textId="77777777" w:rsidR="00C15885" w:rsidRPr="00C15885" w:rsidRDefault="00C15885" w:rsidP="00C15885">
            <w:pPr>
              <w:spacing w:before="14"/>
              <w:ind w:right="47"/>
              <w:jc w:val="center"/>
              <w:rPr>
                <w:rFonts w:ascii="Times New Roman" w:eastAsia="Times New Roman" w:hAnsi="Times New Roman" w:cs="Times New Roman"/>
                <w:b/>
                <w:sz w:val="14"/>
              </w:rPr>
            </w:pPr>
            <w:proofErr w:type="spellStart"/>
            <w:r w:rsidRPr="00C15885">
              <w:rPr>
                <w:rFonts w:ascii="Times New Roman" w:eastAsia="Times New Roman" w:hAnsi="Times New Roman" w:cs="Times New Roman"/>
                <w:b/>
                <w:sz w:val="14"/>
              </w:rPr>
              <w:t>семестр</w:t>
            </w:r>
            <w:proofErr w:type="spellEnd"/>
          </w:p>
        </w:tc>
        <w:tc>
          <w:tcPr>
            <w:tcW w:w="648" w:type="dxa"/>
          </w:tcPr>
          <w:p w14:paraId="12406D00" w14:textId="77777777" w:rsidR="00C15885" w:rsidRPr="00C15885" w:rsidRDefault="00C15885" w:rsidP="00C15885">
            <w:pPr>
              <w:spacing w:before="10"/>
              <w:rPr>
                <w:rFonts w:ascii="Times New Roman" w:eastAsia="Times New Roman" w:hAnsi="Times New Roman" w:cs="Times New Roman"/>
                <w:sz w:val="14"/>
              </w:rPr>
            </w:pPr>
          </w:p>
          <w:p w14:paraId="4CA2626E" w14:textId="77777777" w:rsidR="00C15885" w:rsidRPr="00C15885" w:rsidRDefault="00C15885" w:rsidP="00C15885">
            <w:pPr>
              <w:ind w:right="11"/>
              <w:jc w:val="center"/>
              <w:rPr>
                <w:rFonts w:ascii="Times New Roman" w:eastAsia="Times New Roman" w:hAnsi="Times New Roman" w:cs="Times New Roman"/>
                <w:b/>
                <w:sz w:val="14"/>
              </w:rPr>
            </w:pPr>
            <w:r w:rsidRPr="00C15885">
              <w:rPr>
                <w:rFonts w:ascii="Times New Roman" w:eastAsia="Times New Roman" w:hAnsi="Times New Roman" w:cs="Times New Roman"/>
                <w:b/>
                <w:sz w:val="14"/>
              </w:rPr>
              <w:t>8</w:t>
            </w:r>
            <w:r w:rsidRPr="00C15885">
              <w:rPr>
                <w:rFonts w:ascii="Times New Roman" w:eastAsia="Times New Roman" w:hAnsi="Times New Roman" w:cs="Times New Roman"/>
                <w:b/>
                <w:spacing w:val="-3"/>
                <w:sz w:val="14"/>
              </w:rPr>
              <w:t xml:space="preserve"> </w:t>
            </w:r>
            <w:proofErr w:type="spellStart"/>
            <w:r w:rsidRPr="00C15885">
              <w:rPr>
                <w:rFonts w:ascii="Times New Roman" w:eastAsia="Times New Roman" w:hAnsi="Times New Roman" w:cs="Times New Roman"/>
                <w:b/>
                <w:sz w:val="14"/>
              </w:rPr>
              <w:t>семестр</w:t>
            </w:r>
            <w:proofErr w:type="spellEnd"/>
          </w:p>
        </w:tc>
      </w:tr>
      <w:tr w:rsidR="00C15885" w:rsidRPr="00C15885" w14:paraId="3C2C8A55" w14:textId="77777777" w:rsidTr="00C15885">
        <w:trPr>
          <w:trHeight w:val="172"/>
        </w:trPr>
        <w:tc>
          <w:tcPr>
            <w:tcW w:w="869" w:type="dxa"/>
            <w:vMerge/>
            <w:tcBorders>
              <w:top w:val="nil"/>
            </w:tcBorders>
          </w:tcPr>
          <w:p w14:paraId="7B55DCA0" w14:textId="77777777" w:rsidR="00C15885" w:rsidRPr="00C15885" w:rsidRDefault="00C15885" w:rsidP="00C15885">
            <w:pPr>
              <w:rPr>
                <w:rFonts w:ascii="Times New Roman" w:eastAsia="Times New Roman" w:hAnsi="Times New Roman" w:cs="Times New Roman"/>
                <w:sz w:val="2"/>
                <w:szCs w:val="2"/>
              </w:rPr>
            </w:pPr>
          </w:p>
        </w:tc>
        <w:tc>
          <w:tcPr>
            <w:tcW w:w="2643" w:type="dxa"/>
            <w:vMerge/>
            <w:tcBorders>
              <w:top w:val="nil"/>
            </w:tcBorders>
          </w:tcPr>
          <w:p w14:paraId="27FDD565" w14:textId="77777777" w:rsidR="00C15885" w:rsidRPr="00C15885" w:rsidRDefault="00C15885" w:rsidP="00C15885">
            <w:pPr>
              <w:rPr>
                <w:rFonts w:ascii="Times New Roman" w:eastAsia="Times New Roman" w:hAnsi="Times New Roman" w:cs="Times New Roman"/>
                <w:sz w:val="2"/>
                <w:szCs w:val="2"/>
              </w:rPr>
            </w:pPr>
          </w:p>
        </w:tc>
        <w:tc>
          <w:tcPr>
            <w:tcW w:w="293" w:type="dxa"/>
            <w:vMerge/>
            <w:tcBorders>
              <w:top w:val="nil"/>
            </w:tcBorders>
          </w:tcPr>
          <w:p w14:paraId="4FF0537D" w14:textId="77777777" w:rsidR="00C15885" w:rsidRPr="00C15885" w:rsidRDefault="00C15885" w:rsidP="00C15885">
            <w:pPr>
              <w:rPr>
                <w:rFonts w:ascii="Times New Roman" w:eastAsia="Times New Roman" w:hAnsi="Times New Roman" w:cs="Times New Roman"/>
                <w:sz w:val="2"/>
                <w:szCs w:val="2"/>
              </w:rPr>
            </w:pPr>
          </w:p>
        </w:tc>
        <w:tc>
          <w:tcPr>
            <w:tcW w:w="276" w:type="dxa"/>
            <w:vMerge/>
            <w:tcBorders>
              <w:top w:val="nil"/>
            </w:tcBorders>
          </w:tcPr>
          <w:p w14:paraId="51BFCD68" w14:textId="77777777" w:rsidR="00C15885" w:rsidRPr="00C15885" w:rsidRDefault="00C15885" w:rsidP="00C15885">
            <w:pPr>
              <w:rPr>
                <w:rFonts w:ascii="Times New Roman" w:eastAsia="Times New Roman" w:hAnsi="Times New Roman" w:cs="Times New Roman"/>
                <w:sz w:val="2"/>
                <w:szCs w:val="2"/>
              </w:rPr>
            </w:pPr>
          </w:p>
        </w:tc>
        <w:tc>
          <w:tcPr>
            <w:tcW w:w="276" w:type="dxa"/>
            <w:vMerge/>
            <w:tcBorders>
              <w:top w:val="nil"/>
            </w:tcBorders>
          </w:tcPr>
          <w:p w14:paraId="4637F74E" w14:textId="77777777" w:rsidR="00C15885" w:rsidRPr="00C15885" w:rsidRDefault="00C15885" w:rsidP="00C15885">
            <w:pPr>
              <w:rPr>
                <w:rFonts w:ascii="Times New Roman" w:eastAsia="Times New Roman" w:hAnsi="Times New Roman" w:cs="Times New Roman"/>
                <w:sz w:val="2"/>
                <w:szCs w:val="2"/>
              </w:rPr>
            </w:pPr>
          </w:p>
        </w:tc>
        <w:tc>
          <w:tcPr>
            <w:tcW w:w="293" w:type="dxa"/>
            <w:vMerge/>
            <w:tcBorders>
              <w:top w:val="nil"/>
            </w:tcBorders>
          </w:tcPr>
          <w:p w14:paraId="6C175415" w14:textId="77777777" w:rsidR="00C15885" w:rsidRPr="00C15885" w:rsidRDefault="00C15885" w:rsidP="00C15885">
            <w:pPr>
              <w:rPr>
                <w:rFonts w:ascii="Times New Roman" w:eastAsia="Times New Roman" w:hAnsi="Times New Roman" w:cs="Times New Roman"/>
                <w:sz w:val="2"/>
                <w:szCs w:val="2"/>
              </w:rPr>
            </w:pPr>
          </w:p>
        </w:tc>
        <w:tc>
          <w:tcPr>
            <w:tcW w:w="293" w:type="dxa"/>
            <w:vMerge/>
            <w:tcBorders>
              <w:top w:val="nil"/>
            </w:tcBorders>
          </w:tcPr>
          <w:p w14:paraId="5601A748" w14:textId="77777777" w:rsidR="00C15885" w:rsidRPr="00C15885" w:rsidRDefault="00C15885" w:rsidP="00C15885">
            <w:pPr>
              <w:rPr>
                <w:rFonts w:ascii="Times New Roman" w:eastAsia="Times New Roman" w:hAnsi="Times New Roman" w:cs="Times New Roman"/>
                <w:sz w:val="2"/>
                <w:szCs w:val="2"/>
              </w:rPr>
            </w:pPr>
          </w:p>
        </w:tc>
        <w:tc>
          <w:tcPr>
            <w:tcW w:w="207" w:type="dxa"/>
            <w:vMerge/>
            <w:tcBorders>
              <w:top w:val="nil"/>
            </w:tcBorders>
          </w:tcPr>
          <w:p w14:paraId="187B6687" w14:textId="77777777" w:rsidR="00C15885" w:rsidRPr="00C15885" w:rsidRDefault="00C15885" w:rsidP="00C15885">
            <w:pPr>
              <w:rPr>
                <w:rFonts w:ascii="Times New Roman" w:eastAsia="Times New Roman" w:hAnsi="Times New Roman" w:cs="Times New Roman"/>
                <w:sz w:val="2"/>
                <w:szCs w:val="2"/>
              </w:rPr>
            </w:pPr>
          </w:p>
        </w:tc>
        <w:tc>
          <w:tcPr>
            <w:tcW w:w="277" w:type="dxa"/>
            <w:vMerge/>
            <w:tcBorders>
              <w:top w:val="nil"/>
            </w:tcBorders>
          </w:tcPr>
          <w:p w14:paraId="5118F5B3" w14:textId="77777777" w:rsidR="00C15885" w:rsidRPr="00C15885" w:rsidRDefault="00C15885" w:rsidP="00C15885">
            <w:pPr>
              <w:rPr>
                <w:rFonts w:ascii="Times New Roman" w:eastAsia="Times New Roman" w:hAnsi="Times New Roman" w:cs="Times New Roman"/>
                <w:sz w:val="2"/>
                <w:szCs w:val="2"/>
              </w:rPr>
            </w:pPr>
          </w:p>
        </w:tc>
        <w:tc>
          <w:tcPr>
            <w:tcW w:w="270" w:type="dxa"/>
            <w:vMerge/>
            <w:tcBorders>
              <w:top w:val="nil"/>
            </w:tcBorders>
          </w:tcPr>
          <w:p w14:paraId="4596B7C2" w14:textId="77777777" w:rsidR="00C15885" w:rsidRPr="00C15885" w:rsidRDefault="00C15885" w:rsidP="00C15885">
            <w:pPr>
              <w:rPr>
                <w:rFonts w:ascii="Times New Roman" w:eastAsia="Times New Roman" w:hAnsi="Times New Roman" w:cs="Times New Roman"/>
                <w:sz w:val="2"/>
                <w:szCs w:val="2"/>
              </w:rPr>
            </w:pPr>
          </w:p>
        </w:tc>
        <w:tc>
          <w:tcPr>
            <w:tcW w:w="798" w:type="dxa"/>
            <w:vMerge/>
            <w:tcBorders>
              <w:top w:val="nil"/>
            </w:tcBorders>
            <w:textDirection w:val="btLr"/>
          </w:tcPr>
          <w:p w14:paraId="42145E40" w14:textId="77777777" w:rsidR="00C15885" w:rsidRPr="00C15885" w:rsidRDefault="00C15885" w:rsidP="00C15885">
            <w:pPr>
              <w:rPr>
                <w:rFonts w:ascii="Times New Roman" w:eastAsia="Times New Roman" w:hAnsi="Times New Roman" w:cs="Times New Roman"/>
                <w:sz w:val="2"/>
                <w:szCs w:val="2"/>
              </w:rPr>
            </w:pPr>
          </w:p>
        </w:tc>
        <w:tc>
          <w:tcPr>
            <w:tcW w:w="805" w:type="dxa"/>
            <w:vMerge/>
            <w:tcBorders>
              <w:top w:val="nil"/>
            </w:tcBorders>
            <w:textDirection w:val="btLr"/>
          </w:tcPr>
          <w:p w14:paraId="22708FC0" w14:textId="77777777" w:rsidR="00C15885" w:rsidRPr="00C15885" w:rsidRDefault="00C15885" w:rsidP="00C15885">
            <w:pPr>
              <w:rPr>
                <w:rFonts w:ascii="Times New Roman" w:eastAsia="Times New Roman" w:hAnsi="Times New Roman" w:cs="Times New Roman"/>
                <w:sz w:val="2"/>
                <w:szCs w:val="2"/>
              </w:rPr>
            </w:pPr>
          </w:p>
        </w:tc>
        <w:tc>
          <w:tcPr>
            <w:tcW w:w="805" w:type="dxa"/>
            <w:vMerge w:val="restart"/>
          </w:tcPr>
          <w:p w14:paraId="53476BB3" w14:textId="77777777" w:rsidR="00C15885" w:rsidRPr="00C15885" w:rsidRDefault="00C15885" w:rsidP="00C15885">
            <w:pPr>
              <w:rPr>
                <w:rFonts w:ascii="Times New Roman" w:eastAsia="Times New Roman" w:hAnsi="Times New Roman" w:cs="Times New Roman"/>
                <w:sz w:val="14"/>
              </w:rPr>
            </w:pPr>
          </w:p>
          <w:p w14:paraId="75FB9FA5" w14:textId="77777777" w:rsidR="00C15885" w:rsidRPr="00C15885" w:rsidRDefault="00C15885" w:rsidP="00C15885">
            <w:pPr>
              <w:rPr>
                <w:rFonts w:ascii="Times New Roman" w:eastAsia="Times New Roman" w:hAnsi="Times New Roman" w:cs="Times New Roman"/>
                <w:sz w:val="14"/>
              </w:rPr>
            </w:pPr>
          </w:p>
          <w:p w14:paraId="5128732D" w14:textId="77777777" w:rsidR="00C15885" w:rsidRPr="00C15885" w:rsidRDefault="00C15885" w:rsidP="00C15885">
            <w:pPr>
              <w:rPr>
                <w:rFonts w:ascii="Times New Roman" w:eastAsia="Times New Roman" w:hAnsi="Times New Roman" w:cs="Times New Roman"/>
                <w:sz w:val="14"/>
              </w:rPr>
            </w:pPr>
          </w:p>
          <w:p w14:paraId="17D77777" w14:textId="77777777" w:rsidR="00C15885" w:rsidRPr="00C15885" w:rsidRDefault="00C15885" w:rsidP="00C15885">
            <w:pPr>
              <w:rPr>
                <w:rFonts w:ascii="Times New Roman" w:eastAsia="Times New Roman" w:hAnsi="Times New Roman" w:cs="Times New Roman"/>
                <w:sz w:val="14"/>
              </w:rPr>
            </w:pPr>
          </w:p>
          <w:p w14:paraId="400EDC35" w14:textId="77777777" w:rsidR="00C15885" w:rsidRPr="00C15885" w:rsidRDefault="00C15885" w:rsidP="00C15885">
            <w:pPr>
              <w:spacing w:before="82" w:line="154" w:lineRule="exact"/>
              <w:rPr>
                <w:rFonts w:ascii="Times New Roman" w:eastAsia="Times New Roman" w:hAnsi="Times New Roman" w:cs="Times New Roman"/>
                <w:b/>
                <w:sz w:val="14"/>
              </w:rPr>
            </w:pPr>
            <w:proofErr w:type="spellStart"/>
            <w:r w:rsidRPr="00C15885">
              <w:rPr>
                <w:rFonts w:ascii="Times New Roman" w:eastAsia="Times New Roman" w:hAnsi="Times New Roman" w:cs="Times New Roman"/>
                <w:b/>
                <w:sz w:val="14"/>
              </w:rPr>
              <w:t>Всего</w:t>
            </w:r>
            <w:proofErr w:type="spellEnd"/>
          </w:p>
        </w:tc>
        <w:tc>
          <w:tcPr>
            <w:tcW w:w="1977" w:type="dxa"/>
            <w:gridSpan w:val="3"/>
          </w:tcPr>
          <w:p w14:paraId="1522BE24" w14:textId="77777777" w:rsidR="00C15885" w:rsidRPr="00C15885" w:rsidRDefault="00C15885" w:rsidP="00C15885">
            <w:pPr>
              <w:spacing w:line="152" w:lineRule="exact"/>
              <w:rPr>
                <w:rFonts w:ascii="Times New Roman" w:eastAsia="Times New Roman" w:hAnsi="Times New Roman" w:cs="Times New Roman"/>
                <w:b/>
                <w:sz w:val="14"/>
              </w:rPr>
            </w:pPr>
            <w:r w:rsidRPr="00C15885">
              <w:rPr>
                <w:rFonts w:ascii="Times New Roman" w:eastAsia="Times New Roman" w:hAnsi="Times New Roman" w:cs="Times New Roman"/>
                <w:b/>
                <w:sz w:val="14"/>
              </w:rPr>
              <w:t>В</w:t>
            </w:r>
            <w:r w:rsidRPr="00C15885">
              <w:rPr>
                <w:rFonts w:ascii="Times New Roman" w:eastAsia="Times New Roman" w:hAnsi="Times New Roman" w:cs="Times New Roman"/>
                <w:b/>
                <w:spacing w:val="-2"/>
                <w:sz w:val="14"/>
              </w:rPr>
              <w:t xml:space="preserve"> </w:t>
            </w:r>
            <w:proofErr w:type="spellStart"/>
            <w:r w:rsidRPr="00C15885">
              <w:rPr>
                <w:rFonts w:ascii="Times New Roman" w:eastAsia="Times New Roman" w:hAnsi="Times New Roman" w:cs="Times New Roman"/>
                <w:b/>
                <w:sz w:val="14"/>
              </w:rPr>
              <w:t>том</w:t>
            </w:r>
            <w:proofErr w:type="spellEnd"/>
            <w:r w:rsidRPr="00C15885">
              <w:rPr>
                <w:rFonts w:ascii="Times New Roman" w:eastAsia="Times New Roman" w:hAnsi="Times New Roman" w:cs="Times New Roman"/>
                <w:b/>
                <w:spacing w:val="-2"/>
                <w:sz w:val="14"/>
              </w:rPr>
              <w:t xml:space="preserve"> </w:t>
            </w:r>
            <w:proofErr w:type="spellStart"/>
            <w:r w:rsidRPr="00C15885">
              <w:rPr>
                <w:rFonts w:ascii="Times New Roman" w:eastAsia="Times New Roman" w:hAnsi="Times New Roman" w:cs="Times New Roman"/>
                <w:b/>
                <w:sz w:val="14"/>
              </w:rPr>
              <w:t>числе</w:t>
            </w:r>
            <w:proofErr w:type="spellEnd"/>
          </w:p>
        </w:tc>
        <w:tc>
          <w:tcPr>
            <w:tcW w:w="680" w:type="dxa"/>
          </w:tcPr>
          <w:p w14:paraId="70E5193B" w14:textId="77777777" w:rsidR="00C15885" w:rsidRPr="00C15885" w:rsidRDefault="00C15885" w:rsidP="00C15885">
            <w:pPr>
              <w:spacing w:line="150" w:lineRule="exact"/>
              <w:ind w:right="17"/>
              <w:jc w:val="center"/>
              <w:rPr>
                <w:rFonts w:ascii="Times New Roman" w:eastAsia="Times New Roman" w:hAnsi="Times New Roman" w:cs="Times New Roman"/>
                <w:b/>
                <w:sz w:val="14"/>
              </w:rPr>
            </w:pPr>
            <w:proofErr w:type="spellStart"/>
            <w:r w:rsidRPr="00C15885">
              <w:rPr>
                <w:rFonts w:ascii="Times New Roman" w:eastAsia="Times New Roman" w:hAnsi="Times New Roman" w:cs="Times New Roman"/>
                <w:b/>
                <w:sz w:val="14"/>
              </w:rPr>
              <w:t>недель</w:t>
            </w:r>
            <w:proofErr w:type="spellEnd"/>
          </w:p>
        </w:tc>
        <w:tc>
          <w:tcPr>
            <w:tcW w:w="625" w:type="dxa"/>
          </w:tcPr>
          <w:p w14:paraId="2005E871" w14:textId="77777777" w:rsidR="00C15885" w:rsidRPr="00C15885" w:rsidRDefault="00C15885" w:rsidP="00C15885">
            <w:pPr>
              <w:spacing w:line="150" w:lineRule="exact"/>
              <w:ind w:right="45"/>
              <w:jc w:val="center"/>
              <w:rPr>
                <w:rFonts w:ascii="Times New Roman" w:eastAsia="Times New Roman" w:hAnsi="Times New Roman" w:cs="Times New Roman"/>
                <w:b/>
                <w:sz w:val="14"/>
              </w:rPr>
            </w:pPr>
            <w:proofErr w:type="spellStart"/>
            <w:r w:rsidRPr="00C15885">
              <w:rPr>
                <w:rFonts w:ascii="Times New Roman" w:eastAsia="Times New Roman" w:hAnsi="Times New Roman" w:cs="Times New Roman"/>
                <w:b/>
                <w:sz w:val="14"/>
              </w:rPr>
              <w:t>недель</w:t>
            </w:r>
            <w:proofErr w:type="spellEnd"/>
          </w:p>
        </w:tc>
        <w:tc>
          <w:tcPr>
            <w:tcW w:w="639" w:type="dxa"/>
          </w:tcPr>
          <w:p w14:paraId="1DB30235" w14:textId="77777777" w:rsidR="00C15885" w:rsidRPr="00C15885" w:rsidRDefault="00C15885" w:rsidP="00C15885">
            <w:pPr>
              <w:spacing w:line="150" w:lineRule="exact"/>
              <w:ind w:right="53"/>
              <w:jc w:val="center"/>
              <w:rPr>
                <w:rFonts w:ascii="Times New Roman" w:eastAsia="Times New Roman" w:hAnsi="Times New Roman" w:cs="Times New Roman"/>
                <w:b/>
                <w:sz w:val="14"/>
              </w:rPr>
            </w:pPr>
            <w:proofErr w:type="spellStart"/>
            <w:r w:rsidRPr="00C15885">
              <w:rPr>
                <w:rFonts w:ascii="Times New Roman" w:eastAsia="Times New Roman" w:hAnsi="Times New Roman" w:cs="Times New Roman"/>
                <w:b/>
                <w:sz w:val="14"/>
              </w:rPr>
              <w:t>недель</w:t>
            </w:r>
            <w:proofErr w:type="spellEnd"/>
          </w:p>
        </w:tc>
        <w:tc>
          <w:tcPr>
            <w:tcW w:w="632" w:type="dxa"/>
          </w:tcPr>
          <w:p w14:paraId="776865D8" w14:textId="77777777" w:rsidR="00C15885" w:rsidRPr="00C15885" w:rsidRDefault="00C15885" w:rsidP="00C15885">
            <w:pPr>
              <w:spacing w:line="150" w:lineRule="exact"/>
              <w:ind w:right="47"/>
              <w:jc w:val="center"/>
              <w:rPr>
                <w:rFonts w:ascii="Times New Roman" w:eastAsia="Times New Roman" w:hAnsi="Times New Roman" w:cs="Times New Roman"/>
                <w:b/>
                <w:sz w:val="14"/>
              </w:rPr>
            </w:pPr>
            <w:proofErr w:type="spellStart"/>
            <w:r w:rsidRPr="00C15885">
              <w:rPr>
                <w:rFonts w:ascii="Times New Roman" w:eastAsia="Times New Roman" w:hAnsi="Times New Roman" w:cs="Times New Roman"/>
                <w:b/>
                <w:sz w:val="14"/>
              </w:rPr>
              <w:t>недель</w:t>
            </w:r>
            <w:proofErr w:type="spellEnd"/>
          </w:p>
        </w:tc>
        <w:tc>
          <w:tcPr>
            <w:tcW w:w="632" w:type="dxa"/>
          </w:tcPr>
          <w:p w14:paraId="7B181151" w14:textId="77777777" w:rsidR="00C15885" w:rsidRPr="00C15885" w:rsidRDefault="00C15885" w:rsidP="00C15885">
            <w:pPr>
              <w:spacing w:line="150" w:lineRule="exact"/>
              <w:ind w:right="48"/>
              <w:jc w:val="center"/>
              <w:rPr>
                <w:rFonts w:ascii="Times New Roman" w:eastAsia="Times New Roman" w:hAnsi="Times New Roman" w:cs="Times New Roman"/>
                <w:b/>
                <w:sz w:val="14"/>
              </w:rPr>
            </w:pPr>
            <w:proofErr w:type="spellStart"/>
            <w:r w:rsidRPr="00C15885">
              <w:rPr>
                <w:rFonts w:ascii="Times New Roman" w:eastAsia="Times New Roman" w:hAnsi="Times New Roman" w:cs="Times New Roman"/>
                <w:b/>
                <w:sz w:val="14"/>
              </w:rPr>
              <w:t>недель</w:t>
            </w:r>
            <w:proofErr w:type="spellEnd"/>
          </w:p>
        </w:tc>
        <w:tc>
          <w:tcPr>
            <w:tcW w:w="624" w:type="dxa"/>
          </w:tcPr>
          <w:p w14:paraId="655D4862" w14:textId="77777777" w:rsidR="00C15885" w:rsidRPr="00C15885" w:rsidRDefault="00C15885" w:rsidP="00C15885">
            <w:pPr>
              <w:spacing w:line="150" w:lineRule="exact"/>
              <w:ind w:right="47"/>
              <w:jc w:val="center"/>
              <w:rPr>
                <w:rFonts w:ascii="Times New Roman" w:eastAsia="Times New Roman" w:hAnsi="Times New Roman" w:cs="Times New Roman"/>
                <w:b/>
                <w:sz w:val="14"/>
              </w:rPr>
            </w:pPr>
            <w:proofErr w:type="spellStart"/>
            <w:r w:rsidRPr="00C15885">
              <w:rPr>
                <w:rFonts w:ascii="Times New Roman" w:eastAsia="Times New Roman" w:hAnsi="Times New Roman" w:cs="Times New Roman"/>
                <w:b/>
                <w:sz w:val="14"/>
              </w:rPr>
              <w:t>недель</w:t>
            </w:r>
            <w:proofErr w:type="spellEnd"/>
          </w:p>
        </w:tc>
        <w:tc>
          <w:tcPr>
            <w:tcW w:w="624" w:type="dxa"/>
          </w:tcPr>
          <w:p w14:paraId="46AED076" w14:textId="77777777" w:rsidR="00C15885" w:rsidRPr="00C15885" w:rsidRDefault="00C15885" w:rsidP="00C15885">
            <w:pPr>
              <w:spacing w:line="150" w:lineRule="exact"/>
              <w:ind w:right="47"/>
              <w:jc w:val="center"/>
              <w:rPr>
                <w:rFonts w:ascii="Times New Roman" w:eastAsia="Times New Roman" w:hAnsi="Times New Roman" w:cs="Times New Roman"/>
                <w:b/>
                <w:sz w:val="14"/>
              </w:rPr>
            </w:pPr>
            <w:proofErr w:type="spellStart"/>
            <w:r w:rsidRPr="00C15885">
              <w:rPr>
                <w:rFonts w:ascii="Times New Roman" w:eastAsia="Times New Roman" w:hAnsi="Times New Roman" w:cs="Times New Roman"/>
                <w:b/>
                <w:sz w:val="14"/>
              </w:rPr>
              <w:t>недель</w:t>
            </w:r>
            <w:proofErr w:type="spellEnd"/>
          </w:p>
        </w:tc>
        <w:tc>
          <w:tcPr>
            <w:tcW w:w="648" w:type="dxa"/>
          </w:tcPr>
          <w:p w14:paraId="3B80182F" w14:textId="77777777" w:rsidR="00C15885" w:rsidRPr="00C15885" w:rsidRDefault="00C15885" w:rsidP="00C15885">
            <w:pPr>
              <w:spacing w:line="150" w:lineRule="exact"/>
              <w:ind w:right="12"/>
              <w:jc w:val="center"/>
              <w:rPr>
                <w:rFonts w:ascii="Times New Roman" w:eastAsia="Times New Roman" w:hAnsi="Times New Roman" w:cs="Times New Roman"/>
                <w:b/>
                <w:sz w:val="14"/>
              </w:rPr>
            </w:pPr>
            <w:proofErr w:type="spellStart"/>
            <w:r w:rsidRPr="00C15885">
              <w:rPr>
                <w:rFonts w:ascii="Times New Roman" w:eastAsia="Times New Roman" w:hAnsi="Times New Roman" w:cs="Times New Roman"/>
                <w:b/>
                <w:sz w:val="14"/>
              </w:rPr>
              <w:t>недель</w:t>
            </w:r>
            <w:proofErr w:type="spellEnd"/>
          </w:p>
        </w:tc>
      </w:tr>
      <w:tr w:rsidR="00C15885" w:rsidRPr="00C15885" w14:paraId="2A9D7CD9" w14:textId="77777777" w:rsidTr="00C15885">
        <w:trPr>
          <w:trHeight w:val="717"/>
        </w:trPr>
        <w:tc>
          <w:tcPr>
            <w:tcW w:w="869" w:type="dxa"/>
            <w:vMerge/>
            <w:tcBorders>
              <w:top w:val="nil"/>
            </w:tcBorders>
          </w:tcPr>
          <w:p w14:paraId="13C3AEC1" w14:textId="77777777" w:rsidR="00C15885" w:rsidRPr="00C15885" w:rsidRDefault="00C15885" w:rsidP="00C15885">
            <w:pPr>
              <w:rPr>
                <w:rFonts w:ascii="Times New Roman" w:eastAsia="Times New Roman" w:hAnsi="Times New Roman" w:cs="Times New Roman"/>
                <w:sz w:val="2"/>
                <w:szCs w:val="2"/>
              </w:rPr>
            </w:pPr>
          </w:p>
        </w:tc>
        <w:tc>
          <w:tcPr>
            <w:tcW w:w="2643" w:type="dxa"/>
            <w:vMerge/>
            <w:tcBorders>
              <w:top w:val="nil"/>
            </w:tcBorders>
          </w:tcPr>
          <w:p w14:paraId="5513EDB7" w14:textId="77777777" w:rsidR="00C15885" w:rsidRPr="00C15885" w:rsidRDefault="00C15885" w:rsidP="00C15885">
            <w:pPr>
              <w:rPr>
                <w:rFonts w:ascii="Times New Roman" w:eastAsia="Times New Roman" w:hAnsi="Times New Roman" w:cs="Times New Roman"/>
                <w:sz w:val="2"/>
                <w:szCs w:val="2"/>
              </w:rPr>
            </w:pPr>
          </w:p>
        </w:tc>
        <w:tc>
          <w:tcPr>
            <w:tcW w:w="293" w:type="dxa"/>
            <w:vMerge/>
            <w:tcBorders>
              <w:top w:val="nil"/>
            </w:tcBorders>
          </w:tcPr>
          <w:p w14:paraId="789369E2" w14:textId="77777777" w:rsidR="00C15885" w:rsidRPr="00C15885" w:rsidRDefault="00C15885" w:rsidP="00C15885">
            <w:pPr>
              <w:rPr>
                <w:rFonts w:ascii="Times New Roman" w:eastAsia="Times New Roman" w:hAnsi="Times New Roman" w:cs="Times New Roman"/>
                <w:sz w:val="2"/>
                <w:szCs w:val="2"/>
              </w:rPr>
            </w:pPr>
          </w:p>
        </w:tc>
        <w:tc>
          <w:tcPr>
            <w:tcW w:w="276" w:type="dxa"/>
            <w:vMerge/>
            <w:tcBorders>
              <w:top w:val="nil"/>
            </w:tcBorders>
          </w:tcPr>
          <w:p w14:paraId="4A51EC3A" w14:textId="77777777" w:rsidR="00C15885" w:rsidRPr="00C15885" w:rsidRDefault="00C15885" w:rsidP="00C15885">
            <w:pPr>
              <w:rPr>
                <w:rFonts w:ascii="Times New Roman" w:eastAsia="Times New Roman" w:hAnsi="Times New Roman" w:cs="Times New Roman"/>
                <w:sz w:val="2"/>
                <w:szCs w:val="2"/>
              </w:rPr>
            </w:pPr>
          </w:p>
        </w:tc>
        <w:tc>
          <w:tcPr>
            <w:tcW w:w="276" w:type="dxa"/>
            <w:vMerge/>
            <w:tcBorders>
              <w:top w:val="nil"/>
            </w:tcBorders>
          </w:tcPr>
          <w:p w14:paraId="43E040EA" w14:textId="77777777" w:rsidR="00C15885" w:rsidRPr="00C15885" w:rsidRDefault="00C15885" w:rsidP="00C15885">
            <w:pPr>
              <w:rPr>
                <w:rFonts w:ascii="Times New Roman" w:eastAsia="Times New Roman" w:hAnsi="Times New Roman" w:cs="Times New Roman"/>
                <w:sz w:val="2"/>
                <w:szCs w:val="2"/>
              </w:rPr>
            </w:pPr>
          </w:p>
        </w:tc>
        <w:tc>
          <w:tcPr>
            <w:tcW w:w="293" w:type="dxa"/>
            <w:vMerge/>
            <w:tcBorders>
              <w:top w:val="nil"/>
            </w:tcBorders>
          </w:tcPr>
          <w:p w14:paraId="0D2734AA" w14:textId="77777777" w:rsidR="00C15885" w:rsidRPr="00C15885" w:rsidRDefault="00C15885" w:rsidP="00C15885">
            <w:pPr>
              <w:rPr>
                <w:rFonts w:ascii="Times New Roman" w:eastAsia="Times New Roman" w:hAnsi="Times New Roman" w:cs="Times New Roman"/>
                <w:sz w:val="2"/>
                <w:szCs w:val="2"/>
              </w:rPr>
            </w:pPr>
          </w:p>
        </w:tc>
        <w:tc>
          <w:tcPr>
            <w:tcW w:w="293" w:type="dxa"/>
            <w:vMerge/>
            <w:tcBorders>
              <w:top w:val="nil"/>
            </w:tcBorders>
          </w:tcPr>
          <w:p w14:paraId="341C2790" w14:textId="77777777" w:rsidR="00C15885" w:rsidRPr="00C15885" w:rsidRDefault="00C15885" w:rsidP="00C15885">
            <w:pPr>
              <w:rPr>
                <w:rFonts w:ascii="Times New Roman" w:eastAsia="Times New Roman" w:hAnsi="Times New Roman" w:cs="Times New Roman"/>
                <w:sz w:val="2"/>
                <w:szCs w:val="2"/>
              </w:rPr>
            </w:pPr>
          </w:p>
        </w:tc>
        <w:tc>
          <w:tcPr>
            <w:tcW w:w="207" w:type="dxa"/>
            <w:vMerge/>
            <w:tcBorders>
              <w:top w:val="nil"/>
            </w:tcBorders>
          </w:tcPr>
          <w:p w14:paraId="372695EE" w14:textId="77777777" w:rsidR="00C15885" w:rsidRPr="00C15885" w:rsidRDefault="00C15885" w:rsidP="00C15885">
            <w:pPr>
              <w:rPr>
                <w:rFonts w:ascii="Times New Roman" w:eastAsia="Times New Roman" w:hAnsi="Times New Roman" w:cs="Times New Roman"/>
                <w:sz w:val="2"/>
                <w:szCs w:val="2"/>
              </w:rPr>
            </w:pPr>
          </w:p>
        </w:tc>
        <w:tc>
          <w:tcPr>
            <w:tcW w:w="277" w:type="dxa"/>
            <w:vMerge/>
            <w:tcBorders>
              <w:top w:val="nil"/>
            </w:tcBorders>
          </w:tcPr>
          <w:p w14:paraId="5E52A466" w14:textId="77777777" w:rsidR="00C15885" w:rsidRPr="00C15885" w:rsidRDefault="00C15885" w:rsidP="00C15885">
            <w:pPr>
              <w:rPr>
                <w:rFonts w:ascii="Times New Roman" w:eastAsia="Times New Roman" w:hAnsi="Times New Roman" w:cs="Times New Roman"/>
                <w:sz w:val="2"/>
                <w:szCs w:val="2"/>
              </w:rPr>
            </w:pPr>
          </w:p>
        </w:tc>
        <w:tc>
          <w:tcPr>
            <w:tcW w:w="270" w:type="dxa"/>
            <w:vMerge/>
            <w:tcBorders>
              <w:top w:val="nil"/>
            </w:tcBorders>
          </w:tcPr>
          <w:p w14:paraId="2379CE33" w14:textId="77777777" w:rsidR="00C15885" w:rsidRPr="00C15885" w:rsidRDefault="00C15885" w:rsidP="00C15885">
            <w:pPr>
              <w:rPr>
                <w:rFonts w:ascii="Times New Roman" w:eastAsia="Times New Roman" w:hAnsi="Times New Roman" w:cs="Times New Roman"/>
                <w:sz w:val="2"/>
                <w:szCs w:val="2"/>
              </w:rPr>
            </w:pPr>
          </w:p>
        </w:tc>
        <w:tc>
          <w:tcPr>
            <w:tcW w:w="798" w:type="dxa"/>
            <w:vMerge/>
            <w:tcBorders>
              <w:top w:val="nil"/>
            </w:tcBorders>
            <w:textDirection w:val="btLr"/>
          </w:tcPr>
          <w:p w14:paraId="12E838A5" w14:textId="77777777" w:rsidR="00C15885" w:rsidRPr="00C15885" w:rsidRDefault="00C15885" w:rsidP="00C15885">
            <w:pPr>
              <w:rPr>
                <w:rFonts w:ascii="Times New Roman" w:eastAsia="Times New Roman" w:hAnsi="Times New Roman" w:cs="Times New Roman"/>
                <w:sz w:val="2"/>
                <w:szCs w:val="2"/>
              </w:rPr>
            </w:pPr>
          </w:p>
        </w:tc>
        <w:tc>
          <w:tcPr>
            <w:tcW w:w="805" w:type="dxa"/>
            <w:vMerge/>
            <w:tcBorders>
              <w:top w:val="nil"/>
            </w:tcBorders>
            <w:textDirection w:val="btLr"/>
          </w:tcPr>
          <w:p w14:paraId="71D1DBAB" w14:textId="77777777" w:rsidR="00C15885" w:rsidRPr="00C15885" w:rsidRDefault="00C15885" w:rsidP="00C15885">
            <w:pPr>
              <w:rPr>
                <w:rFonts w:ascii="Times New Roman" w:eastAsia="Times New Roman" w:hAnsi="Times New Roman" w:cs="Times New Roman"/>
                <w:sz w:val="2"/>
                <w:szCs w:val="2"/>
              </w:rPr>
            </w:pPr>
          </w:p>
        </w:tc>
        <w:tc>
          <w:tcPr>
            <w:tcW w:w="805" w:type="dxa"/>
            <w:vMerge/>
            <w:tcBorders>
              <w:top w:val="nil"/>
            </w:tcBorders>
          </w:tcPr>
          <w:p w14:paraId="1AE52523" w14:textId="77777777" w:rsidR="00C15885" w:rsidRPr="00C15885" w:rsidRDefault="00C15885" w:rsidP="00C15885">
            <w:pPr>
              <w:rPr>
                <w:rFonts w:ascii="Times New Roman" w:eastAsia="Times New Roman" w:hAnsi="Times New Roman" w:cs="Times New Roman"/>
                <w:sz w:val="2"/>
                <w:szCs w:val="2"/>
              </w:rPr>
            </w:pPr>
          </w:p>
        </w:tc>
        <w:tc>
          <w:tcPr>
            <w:tcW w:w="601" w:type="dxa"/>
          </w:tcPr>
          <w:p w14:paraId="63CE667C" w14:textId="77777777" w:rsidR="00C15885" w:rsidRPr="00C15885" w:rsidRDefault="00C15885" w:rsidP="00C15885">
            <w:pPr>
              <w:rPr>
                <w:rFonts w:ascii="Times New Roman" w:eastAsia="Times New Roman" w:hAnsi="Times New Roman" w:cs="Times New Roman"/>
                <w:sz w:val="14"/>
              </w:rPr>
            </w:pPr>
          </w:p>
          <w:p w14:paraId="003E9AC9" w14:textId="77777777" w:rsidR="00C15885" w:rsidRPr="00C15885" w:rsidRDefault="00C15885" w:rsidP="00C15885">
            <w:pPr>
              <w:rPr>
                <w:rFonts w:ascii="Times New Roman" w:eastAsia="Times New Roman" w:hAnsi="Times New Roman" w:cs="Times New Roman"/>
                <w:sz w:val="14"/>
              </w:rPr>
            </w:pPr>
          </w:p>
          <w:p w14:paraId="7CC4CE88" w14:textId="77777777" w:rsidR="00C15885" w:rsidRPr="00C15885" w:rsidRDefault="00C15885" w:rsidP="00C15885">
            <w:pPr>
              <w:spacing w:before="5"/>
              <w:rPr>
                <w:rFonts w:ascii="Times New Roman" w:eastAsia="Times New Roman" w:hAnsi="Times New Roman" w:cs="Times New Roman"/>
                <w:sz w:val="18"/>
              </w:rPr>
            </w:pPr>
          </w:p>
          <w:p w14:paraId="25343C7B" w14:textId="77777777" w:rsidR="00C15885" w:rsidRPr="00C15885" w:rsidRDefault="00C15885" w:rsidP="00C15885">
            <w:pPr>
              <w:ind w:right="31"/>
              <w:jc w:val="center"/>
              <w:rPr>
                <w:rFonts w:ascii="Times New Roman" w:eastAsia="Times New Roman" w:hAnsi="Times New Roman" w:cs="Times New Roman"/>
                <w:b/>
                <w:sz w:val="14"/>
              </w:rPr>
            </w:pPr>
            <w:proofErr w:type="spellStart"/>
            <w:r w:rsidRPr="00C15885">
              <w:rPr>
                <w:rFonts w:ascii="Times New Roman" w:eastAsia="Times New Roman" w:hAnsi="Times New Roman" w:cs="Times New Roman"/>
                <w:b/>
                <w:sz w:val="14"/>
              </w:rPr>
              <w:t>Лекций</w:t>
            </w:r>
            <w:proofErr w:type="spellEnd"/>
          </w:p>
        </w:tc>
        <w:tc>
          <w:tcPr>
            <w:tcW w:w="806" w:type="dxa"/>
          </w:tcPr>
          <w:p w14:paraId="60011352" w14:textId="77777777" w:rsidR="00C15885" w:rsidRPr="00C15885" w:rsidRDefault="00C15885" w:rsidP="00C15885">
            <w:pPr>
              <w:rPr>
                <w:rFonts w:ascii="Times New Roman" w:eastAsia="Times New Roman" w:hAnsi="Times New Roman" w:cs="Times New Roman"/>
                <w:sz w:val="14"/>
              </w:rPr>
            </w:pPr>
          </w:p>
          <w:p w14:paraId="244F2C6C" w14:textId="77777777" w:rsidR="00C15885" w:rsidRPr="00C15885" w:rsidRDefault="00C15885" w:rsidP="00C15885">
            <w:pPr>
              <w:spacing w:before="5"/>
              <w:rPr>
                <w:rFonts w:ascii="Times New Roman" w:eastAsia="Times New Roman" w:hAnsi="Times New Roman" w:cs="Times New Roman"/>
                <w:sz w:val="16"/>
              </w:rPr>
            </w:pPr>
          </w:p>
          <w:p w14:paraId="0C67F9D6" w14:textId="77777777" w:rsidR="00C15885" w:rsidRPr="00C15885" w:rsidRDefault="00C15885" w:rsidP="00C15885">
            <w:pPr>
              <w:spacing w:line="170" w:lineRule="atLeast"/>
              <w:ind w:right="129"/>
              <w:rPr>
                <w:rFonts w:ascii="Times New Roman" w:eastAsia="Times New Roman" w:hAnsi="Times New Roman" w:cs="Times New Roman"/>
                <w:b/>
                <w:sz w:val="14"/>
              </w:rPr>
            </w:pPr>
            <w:r w:rsidRPr="00C15885">
              <w:rPr>
                <w:rFonts w:ascii="Times New Roman" w:eastAsia="Times New Roman" w:hAnsi="Times New Roman" w:cs="Times New Roman"/>
                <w:b/>
                <w:spacing w:val="-1"/>
                <w:sz w:val="14"/>
              </w:rPr>
              <w:t xml:space="preserve">ЛПЗ </w:t>
            </w:r>
            <w:proofErr w:type="spellStart"/>
            <w:r w:rsidRPr="00C15885">
              <w:rPr>
                <w:rFonts w:ascii="Times New Roman" w:eastAsia="Times New Roman" w:hAnsi="Times New Roman" w:cs="Times New Roman"/>
                <w:b/>
                <w:spacing w:val="-1"/>
                <w:sz w:val="14"/>
              </w:rPr>
              <w:t>без</w:t>
            </w:r>
            <w:proofErr w:type="spellEnd"/>
            <w:r w:rsidRPr="00C15885">
              <w:rPr>
                <w:rFonts w:ascii="Times New Roman" w:eastAsia="Times New Roman" w:hAnsi="Times New Roman" w:cs="Times New Roman"/>
                <w:b/>
                <w:spacing w:val="-32"/>
                <w:sz w:val="14"/>
              </w:rPr>
              <w:t xml:space="preserve"> </w:t>
            </w:r>
            <w:proofErr w:type="spellStart"/>
            <w:r w:rsidRPr="00C15885">
              <w:rPr>
                <w:rFonts w:ascii="Times New Roman" w:eastAsia="Times New Roman" w:hAnsi="Times New Roman" w:cs="Times New Roman"/>
                <w:b/>
                <w:spacing w:val="-1"/>
                <w:sz w:val="14"/>
              </w:rPr>
              <w:t>деления</w:t>
            </w:r>
            <w:proofErr w:type="spellEnd"/>
          </w:p>
        </w:tc>
        <w:tc>
          <w:tcPr>
            <w:tcW w:w="570" w:type="dxa"/>
          </w:tcPr>
          <w:p w14:paraId="0BE84EFA" w14:textId="77777777" w:rsidR="00C15885" w:rsidRPr="00C15885" w:rsidRDefault="00C15885" w:rsidP="00C15885">
            <w:pPr>
              <w:spacing w:before="8" w:line="261" w:lineRule="auto"/>
              <w:ind w:right="40"/>
              <w:jc w:val="center"/>
              <w:rPr>
                <w:rFonts w:ascii="Times New Roman" w:eastAsia="Times New Roman" w:hAnsi="Times New Roman" w:cs="Times New Roman"/>
                <w:b/>
                <w:sz w:val="14"/>
              </w:rPr>
            </w:pPr>
            <w:proofErr w:type="spellStart"/>
            <w:r w:rsidRPr="00C15885">
              <w:rPr>
                <w:rFonts w:ascii="Times New Roman" w:eastAsia="Times New Roman" w:hAnsi="Times New Roman" w:cs="Times New Roman"/>
                <w:b/>
                <w:sz w:val="14"/>
              </w:rPr>
              <w:t>курс</w:t>
            </w:r>
            <w:proofErr w:type="spellEnd"/>
            <w:r w:rsidRPr="00C15885">
              <w:rPr>
                <w:rFonts w:ascii="Times New Roman" w:eastAsia="Times New Roman" w:hAnsi="Times New Roman" w:cs="Times New Roman"/>
                <w:b/>
                <w:sz w:val="14"/>
              </w:rPr>
              <w:t>.</w:t>
            </w:r>
            <w:r w:rsidRPr="00C15885">
              <w:rPr>
                <w:rFonts w:ascii="Times New Roman" w:eastAsia="Times New Roman" w:hAnsi="Times New Roman" w:cs="Times New Roman"/>
                <w:b/>
                <w:spacing w:val="1"/>
                <w:sz w:val="14"/>
              </w:rPr>
              <w:t xml:space="preserve"> </w:t>
            </w:r>
            <w:proofErr w:type="spellStart"/>
            <w:r w:rsidRPr="00C15885">
              <w:rPr>
                <w:rFonts w:ascii="Times New Roman" w:eastAsia="Times New Roman" w:hAnsi="Times New Roman" w:cs="Times New Roman"/>
                <w:b/>
                <w:sz w:val="14"/>
              </w:rPr>
              <w:t>работа</w:t>
            </w:r>
            <w:proofErr w:type="spellEnd"/>
            <w:r w:rsidRPr="00C15885">
              <w:rPr>
                <w:rFonts w:ascii="Times New Roman" w:eastAsia="Times New Roman" w:hAnsi="Times New Roman" w:cs="Times New Roman"/>
                <w:b/>
                <w:spacing w:val="1"/>
                <w:sz w:val="14"/>
              </w:rPr>
              <w:t xml:space="preserve"> </w:t>
            </w:r>
            <w:r w:rsidRPr="00C15885">
              <w:rPr>
                <w:rFonts w:ascii="Times New Roman" w:eastAsia="Times New Roman" w:hAnsi="Times New Roman" w:cs="Times New Roman"/>
                <w:b/>
                <w:spacing w:val="-1"/>
                <w:sz w:val="14"/>
              </w:rPr>
              <w:t>(</w:t>
            </w:r>
            <w:proofErr w:type="spellStart"/>
            <w:r w:rsidRPr="00C15885">
              <w:rPr>
                <w:rFonts w:ascii="Times New Roman" w:eastAsia="Times New Roman" w:hAnsi="Times New Roman" w:cs="Times New Roman"/>
                <w:b/>
                <w:spacing w:val="-1"/>
                <w:sz w:val="14"/>
              </w:rPr>
              <w:t>проект</w:t>
            </w:r>
            <w:proofErr w:type="spellEnd"/>
          </w:p>
          <w:p w14:paraId="6A2A8431" w14:textId="77777777" w:rsidR="00C15885" w:rsidRPr="00C15885" w:rsidRDefault="00C15885" w:rsidP="00C15885">
            <w:pPr>
              <w:spacing w:line="161" w:lineRule="exact"/>
              <w:ind w:right="1"/>
              <w:jc w:val="center"/>
              <w:rPr>
                <w:rFonts w:ascii="Times New Roman" w:eastAsia="Times New Roman" w:hAnsi="Times New Roman" w:cs="Times New Roman"/>
                <w:b/>
                <w:sz w:val="14"/>
              </w:rPr>
            </w:pPr>
            <w:r w:rsidRPr="00C15885">
              <w:rPr>
                <w:rFonts w:ascii="Times New Roman" w:eastAsia="Times New Roman" w:hAnsi="Times New Roman" w:cs="Times New Roman"/>
                <w:b/>
                <w:w w:val="99"/>
                <w:sz w:val="14"/>
              </w:rPr>
              <w:t>)</w:t>
            </w:r>
          </w:p>
        </w:tc>
        <w:tc>
          <w:tcPr>
            <w:tcW w:w="680" w:type="dxa"/>
          </w:tcPr>
          <w:p w14:paraId="7C1E2E8E" w14:textId="77777777" w:rsidR="00C15885" w:rsidRPr="00C15885" w:rsidRDefault="00C15885" w:rsidP="00C15885">
            <w:pPr>
              <w:rPr>
                <w:rFonts w:ascii="Times New Roman" w:eastAsia="Times New Roman" w:hAnsi="Times New Roman" w:cs="Times New Roman"/>
                <w:sz w:val="14"/>
              </w:rPr>
            </w:pPr>
          </w:p>
          <w:p w14:paraId="2CECE6DD" w14:textId="77777777" w:rsidR="00C15885" w:rsidRPr="00C15885" w:rsidRDefault="00C15885" w:rsidP="00C15885">
            <w:pPr>
              <w:rPr>
                <w:rFonts w:ascii="Times New Roman" w:eastAsia="Times New Roman" w:hAnsi="Times New Roman" w:cs="Times New Roman"/>
                <w:sz w:val="14"/>
              </w:rPr>
            </w:pPr>
          </w:p>
          <w:p w14:paraId="176167B5" w14:textId="77777777" w:rsidR="00C15885" w:rsidRPr="00C15885" w:rsidRDefault="00C15885" w:rsidP="00C15885">
            <w:pPr>
              <w:spacing w:before="5"/>
              <w:rPr>
                <w:rFonts w:ascii="Times New Roman" w:eastAsia="Times New Roman" w:hAnsi="Times New Roman" w:cs="Times New Roman"/>
                <w:sz w:val="18"/>
              </w:rPr>
            </w:pPr>
          </w:p>
          <w:p w14:paraId="0ED43FCE" w14:textId="77777777" w:rsidR="00C15885" w:rsidRPr="00C15885" w:rsidRDefault="00C15885" w:rsidP="00C15885">
            <w:pPr>
              <w:ind w:right="20"/>
              <w:jc w:val="center"/>
              <w:rPr>
                <w:rFonts w:ascii="Times New Roman" w:eastAsia="Times New Roman" w:hAnsi="Times New Roman" w:cs="Times New Roman"/>
                <w:b/>
                <w:sz w:val="14"/>
              </w:rPr>
            </w:pPr>
            <w:r w:rsidRPr="00C15885">
              <w:rPr>
                <w:rFonts w:ascii="Times New Roman" w:eastAsia="Times New Roman" w:hAnsi="Times New Roman" w:cs="Times New Roman"/>
                <w:b/>
                <w:sz w:val="14"/>
              </w:rPr>
              <w:t>17</w:t>
            </w:r>
          </w:p>
        </w:tc>
        <w:tc>
          <w:tcPr>
            <w:tcW w:w="625" w:type="dxa"/>
          </w:tcPr>
          <w:p w14:paraId="7FA08C63" w14:textId="77777777" w:rsidR="00C15885" w:rsidRPr="00C15885" w:rsidRDefault="00C15885" w:rsidP="00C15885">
            <w:pPr>
              <w:rPr>
                <w:rFonts w:ascii="Times New Roman" w:eastAsia="Times New Roman" w:hAnsi="Times New Roman" w:cs="Times New Roman"/>
                <w:sz w:val="14"/>
              </w:rPr>
            </w:pPr>
          </w:p>
          <w:p w14:paraId="4D36A7E7" w14:textId="77777777" w:rsidR="00C15885" w:rsidRPr="00C15885" w:rsidRDefault="00C15885" w:rsidP="00C15885">
            <w:pPr>
              <w:rPr>
                <w:rFonts w:ascii="Times New Roman" w:eastAsia="Times New Roman" w:hAnsi="Times New Roman" w:cs="Times New Roman"/>
                <w:sz w:val="14"/>
              </w:rPr>
            </w:pPr>
          </w:p>
          <w:p w14:paraId="44D41F29" w14:textId="77777777" w:rsidR="00C15885" w:rsidRPr="00C15885" w:rsidRDefault="00C15885" w:rsidP="00C15885">
            <w:pPr>
              <w:spacing w:before="5"/>
              <w:rPr>
                <w:rFonts w:ascii="Times New Roman" w:eastAsia="Times New Roman" w:hAnsi="Times New Roman" w:cs="Times New Roman"/>
                <w:sz w:val="18"/>
              </w:rPr>
            </w:pPr>
          </w:p>
          <w:p w14:paraId="18BC445C" w14:textId="77777777" w:rsidR="00C15885" w:rsidRPr="00C15885" w:rsidRDefault="00C15885" w:rsidP="00C15885">
            <w:pPr>
              <w:ind w:right="45"/>
              <w:jc w:val="center"/>
              <w:rPr>
                <w:rFonts w:ascii="Times New Roman" w:eastAsia="Times New Roman" w:hAnsi="Times New Roman" w:cs="Times New Roman"/>
                <w:b/>
                <w:sz w:val="14"/>
              </w:rPr>
            </w:pPr>
            <w:r w:rsidRPr="00C15885">
              <w:rPr>
                <w:rFonts w:ascii="Times New Roman" w:eastAsia="Times New Roman" w:hAnsi="Times New Roman" w:cs="Times New Roman"/>
                <w:b/>
                <w:sz w:val="14"/>
              </w:rPr>
              <w:t>22</w:t>
            </w:r>
          </w:p>
        </w:tc>
        <w:tc>
          <w:tcPr>
            <w:tcW w:w="639" w:type="dxa"/>
          </w:tcPr>
          <w:p w14:paraId="09973672" w14:textId="77777777" w:rsidR="00C15885" w:rsidRPr="00C15885" w:rsidRDefault="00C15885" w:rsidP="00C15885">
            <w:pPr>
              <w:rPr>
                <w:rFonts w:ascii="Times New Roman" w:eastAsia="Times New Roman" w:hAnsi="Times New Roman" w:cs="Times New Roman"/>
                <w:sz w:val="14"/>
              </w:rPr>
            </w:pPr>
          </w:p>
          <w:p w14:paraId="09106FA9" w14:textId="77777777" w:rsidR="00C15885" w:rsidRPr="00C15885" w:rsidRDefault="00C15885" w:rsidP="00C15885">
            <w:pPr>
              <w:rPr>
                <w:rFonts w:ascii="Times New Roman" w:eastAsia="Times New Roman" w:hAnsi="Times New Roman" w:cs="Times New Roman"/>
                <w:sz w:val="14"/>
              </w:rPr>
            </w:pPr>
          </w:p>
          <w:p w14:paraId="56985B5E" w14:textId="77777777" w:rsidR="00C15885" w:rsidRPr="00C15885" w:rsidRDefault="00C15885" w:rsidP="00C15885">
            <w:pPr>
              <w:spacing w:before="3"/>
              <w:rPr>
                <w:rFonts w:ascii="Times New Roman" w:eastAsia="Times New Roman" w:hAnsi="Times New Roman" w:cs="Times New Roman"/>
                <w:sz w:val="19"/>
              </w:rPr>
            </w:pPr>
          </w:p>
          <w:p w14:paraId="2DF60F19" w14:textId="77777777" w:rsidR="00C15885" w:rsidRPr="00C15885" w:rsidRDefault="00C15885" w:rsidP="00C15885">
            <w:pPr>
              <w:spacing w:line="154" w:lineRule="exact"/>
              <w:ind w:right="41"/>
              <w:jc w:val="center"/>
              <w:rPr>
                <w:rFonts w:ascii="Times New Roman" w:eastAsia="Times New Roman" w:hAnsi="Times New Roman" w:cs="Times New Roman"/>
                <w:b/>
                <w:sz w:val="14"/>
              </w:rPr>
            </w:pPr>
            <w:r w:rsidRPr="00C15885">
              <w:rPr>
                <w:rFonts w:ascii="Times New Roman" w:eastAsia="Times New Roman" w:hAnsi="Times New Roman" w:cs="Times New Roman"/>
                <w:b/>
                <w:sz w:val="14"/>
              </w:rPr>
              <w:t>11</w:t>
            </w:r>
          </w:p>
        </w:tc>
        <w:tc>
          <w:tcPr>
            <w:tcW w:w="632" w:type="dxa"/>
          </w:tcPr>
          <w:p w14:paraId="53AE05C7" w14:textId="77777777" w:rsidR="00C15885" w:rsidRPr="00C15885" w:rsidRDefault="00C15885" w:rsidP="00C15885">
            <w:pPr>
              <w:rPr>
                <w:rFonts w:ascii="Times New Roman" w:eastAsia="Times New Roman" w:hAnsi="Times New Roman" w:cs="Times New Roman"/>
                <w:sz w:val="14"/>
              </w:rPr>
            </w:pPr>
          </w:p>
          <w:p w14:paraId="56207903" w14:textId="77777777" w:rsidR="00C15885" w:rsidRPr="00C15885" w:rsidRDefault="00C15885" w:rsidP="00C15885">
            <w:pPr>
              <w:rPr>
                <w:rFonts w:ascii="Times New Roman" w:eastAsia="Times New Roman" w:hAnsi="Times New Roman" w:cs="Times New Roman"/>
                <w:sz w:val="14"/>
              </w:rPr>
            </w:pPr>
          </w:p>
          <w:p w14:paraId="36CF3A23" w14:textId="77777777" w:rsidR="00C15885" w:rsidRPr="00C15885" w:rsidRDefault="00C15885" w:rsidP="00C15885">
            <w:pPr>
              <w:spacing w:before="3"/>
              <w:rPr>
                <w:rFonts w:ascii="Times New Roman" w:eastAsia="Times New Roman" w:hAnsi="Times New Roman" w:cs="Times New Roman"/>
                <w:sz w:val="19"/>
              </w:rPr>
            </w:pPr>
          </w:p>
          <w:p w14:paraId="46F62695" w14:textId="77777777" w:rsidR="00C15885" w:rsidRPr="00C15885" w:rsidRDefault="00C15885" w:rsidP="00C15885">
            <w:pPr>
              <w:spacing w:line="154" w:lineRule="exact"/>
              <w:ind w:right="39"/>
              <w:jc w:val="center"/>
              <w:rPr>
                <w:rFonts w:ascii="Times New Roman" w:eastAsia="Times New Roman" w:hAnsi="Times New Roman" w:cs="Times New Roman"/>
                <w:b/>
                <w:sz w:val="14"/>
              </w:rPr>
            </w:pPr>
            <w:r w:rsidRPr="00C15885">
              <w:rPr>
                <w:rFonts w:ascii="Times New Roman" w:eastAsia="Times New Roman" w:hAnsi="Times New Roman" w:cs="Times New Roman"/>
                <w:b/>
                <w:sz w:val="14"/>
              </w:rPr>
              <w:t>21</w:t>
            </w:r>
          </w:p>
        </w:tc>
        <w:tc>
          <w:tcPr>
            <w:tcW w:w="632" w:type="dxa"/>
          </w:tcPr>
          <w:p w14:paraId="6C33021C" w14:textId="77777777" w:rsidR="00C15885" w:rsidRPr="00C15885" w:rsidRDefault="00C15885" w:rsidP="00C15885">
            <w:pPr>
              <w:rPr>
                <w:rFonts w:ascii="Times New Roman" w:eastAsia="Times New Roman" w:hAnsi="Times New Roman" w:cs="Times New Roman"/>
                <w:sz w:val="14"/>
              </w:rPr>
            </w:pPr>
          </w:p>
          <w:p w14:paraId="7BE4E028" w14:textId="77777777" w:rsidR="00C15885" w:rsidRPr="00C15885" w:rsidRDefault="00C15885" w:rsidP="00C15885">
            <w:pPr>
              <w:rPr>
                <w:rFonts w:ascii="Times New Roman" w:eastAsia="Times New Roman" w:hAnsi="Times New Roman" w:cs="Times New Roman"/>
                <w:sz w:val="14"/>
              </w:rPr>
            </w:pPr>
          </w:p>
          <w:p w14:paraId="167865A1" w14:textId="77777777" w:rsidR="00C15885" w:rsidRPr="00C15885" w:rsidRDefault="00C15885" w:rsidP="00C15885">
            <w:pPr>
              <w:spacing w:before="3"/>
              <w:rPr>
                <w:rFonts w:ascii="Times New Roman" w:eastAsia="Times New Roman" w:hAnsi="Times New Roman" w:cs="Times New Roman"/>
                <w:sz w:val="19"/>
              </w:rPr>
            </w:pPr>
          </w:p>
          <w:p w14:paraId="23DF9826" w14:textId="77777777" w:rsidR="00C15885" w:rsidRPr="00C15885" w:rsidRDefault="00C15885" w:rsidP="00C15885">
            <w:pPr>
              <w:spacing w:line="154" w:lineRule="exact"/>
              <w:ind w:right="39"/>
              <w:jc w:val="center"/>
              <w:rPr>
                <w:rFonts w:ascii="Times New Roman" w:eastAsia="Times New Roman" w:hAnsi="Times New Roman" w:cs="Times New Roman"/>
                <w:b/>
                <w:sz w:val="14"/>
              </w:rPr>
            </w:pPr>
            <w:r w:rsidRPr="00C15885">
              <w:rPr>
                <w:rFonts w:ascii="Times New Roman" w:eastAsia="Times New Roman" w:hAnsi="Times New Roman" w:cs="Times New Roman"/>
                <w:b/>
                <w:sz w:val="14"/>
              </w:rPr>
              <w:t>11</w:t>
            </w:r>
          </w:p>
        </w:tc>
        <w:tc>
          <w:tcPr>
            <w:tcW w:w="624" w:type="dxa"/>
          </w:tcPr>
          <w:p w14:paraId="53DCA84B" w14:textId="77777777" w:rsidR="00C15885" w:rsidRPr="00C15885" w:rsidRDefault="00C15885" w:rsidP="00C15885">
            <w:pPr>
              <w:rPr>
                <w:rFonts w:ascii="Times New Roman" w:eastAsia="Times New Roman" w:hAnsi="Times New Roman" w:cs="Times New Roman"/>
                <w:sz w:val="14"/>
              </w:rPr>
            </w:pPr>
          </w:p>
          <w:p w14:paraId="533131D1" w14:textId="77777777" w:rsidR="00C15885" w:rsidRPr="00C15885" w:rsidRDefault="00C15885" w:rsidP="00C15885">
            <w:pPr>
              <w:rPr>
                <w:rFonts w:ascii="Times New Roman" w:eastAsia="Times New Roman" w:hAnsi="Times New Roman" w:cs="Times New Roman"/>
                <w:sz w:val="14"/>
              </w:rPr>
            </w:pPr>
          </w:p>
          <w:p w14:paraId="21510056" w14:textId="77777777" w:rsidR="00C15885" w:rsidRPr="00C15885" w:rsidRDefault="00C15885" w:rsidP="00C15885">
            <w:pPr>
              <w:spacing w:before="3"/>
              <w:rPr>
                <w:rFonts w:ascii="Times New Roman" w:eastAsia="Times New Roman" w:hAnsi="Times New Roman" w:cs="Times New Roman"/>
                <w:sz w:val="19"/>
              </w:rPr>
            </w:pPr>
          </w:p>
          <w:p w14:paraId="3B869BD0" w14:textId="77777777" w:rsidR="00C15885" w:rsidRPr="00C15885" w:rsidRDefault="00C15885" w:rsidP="00C15885">
            <w:pPr>
              <w:spacing w:line="154" w:lineRule="exact"/>
              <w:ind w:right="35"/>
              <w:jc w:val="center"/>
              <w:rPr>
                <w:rFonts w:ascii="Times New Roman" w:eastAsia="Times New Roman" w:hAnsi="Times New Roman" w:cs="Times New Roman"/>
                <w:b/>
                <w:sz w:val="14"/>
              </w:rPr>
            </w:pPr>
            <w:r w:rsidRPr="00C15885">
              <w:rPr>
                <w:rFonts w:ascii="Times New Roman" w:eastAsia="Times New Roman" w:hAnsi="Times New Roman" w:cs="Times New Roman"/>
                <w:b/>
                <w:sz w:val="14"/>
              </w:rPr>
              <w:t>21</w:t>
            </w:r>
          </w:p>
        </w:tc>
        <w:tc>
          <w:tcPr>
            <w:tcW w:w="624" w:type="dxa"/>
          </w:tcPr>
          <w:p w14:paraId="361459B9" w14:textId="77777777" w:rsidR="00C15885" w:rsidRPr="00C15885" w:rsidRDefault="00C15885" w:rsidP="00C15885">
            <w:pPr>
              <w:rPr>
                <w:rFonts w:ascii="Times New Roman" w:eastAsia="Times New Roman" w:hAnsi="Times New Roman" w:cs="Times New Roman"/>
                <w:sz w:val="14"/>
              </w:rPr>
            </w:pPr>
          </w:p>
          <w:p w14:paraId="45C2DBE8" w14:textId="77777777" w:rsidR="00C15885" w:rsidRPr="00C15885" w:rsidRDefault="00C15885" w:rsidP="00C15885">
            <w:pPr>
              <w:rPr>
                <w:rFonts w:ascii="Times New Roman" w:eastAsia="Times New Roman" w:hAnsi="Times New Roman" w:cs="Times New Roman"/>
                <w:sz w:val="14"/>
              </w:rPr>
            </w:pPr>
          </w:p>
          <w:p w14:paraId="5F7B3AFB" w14:textId="77777777" w:rsidR="00C15885" w:rsidRPr="00C15885" w:rsidRDefault="00C15885" w:rsidP="00C15885">
            <w:pPr>
              <w:spacing w:before="3"/>
              <w:rPr>
                <w:rFonts w:ascii="Times New Roman" w:eastAsia="Times New Roman" w:hAnsi="Times New Roman" w:cs="Times New Roman"/>
                <w:sz w:val="19"/>
              </w:rPr>
            </w:pPr>
          </w:p>
          <w:p w14:paraId="15929803" w14:textId="77777777" w:rsidR="00C15885" w:rsidRPr="00C15885" w:rsidRDefault="00C15885" w:rsidP="00C15885">
            <w:pPr>
              <w:spacing w:line="154" w:lineRule="exact"/>
              <w:ind w:right="35"/>
              <w:jc w:val="center"/>
              <w:rPr>
                <w:rFonts w:ascii="Times New Roman" w:eastAsia="Times New Roman" w:hAnsi="Times New Roman" w:cs="Times New Roman"/>
                <w:b/>
                <w:sz w:val="14"/>
              </w:rPr>
            </w:pPr>
            <w:r w:rsidRPr="00C15885">
              <w:rPr>
                <w:rFonts w:ascii="Times New Roman" w:eastAsia="Times New Roman" w:hAnsi="Times New Roman" w:cs="Times New Roman"/>
                <w:b/>
                <w:sz w:val="14"/>
              </w:rPr>
              <w:t>10</w:t>
            </w:r>
          </w:p>
        </w:tc>
        <w:tc>
          <w:tcPr>
            <w:tcW w:w="648" w:type="dxa"/>
          </w:tcPr>
          <w:p w14:paraId="33DE62FD" w14:textId="77777777" w:rsidR="00C15885" w:rsidRPr="00C15885" w:rsidRDefault="00C15885" w:rsidP="00C15885">
            <w:pPr>
              <w:rPr>
                <w:rFonts w:ascii="Times New Roman" w:eastAsia="Times New Roman" w:hAnsi="Times New Roman" w:cs="Times New Roman"/>
                <w:sz w:val="14"/>
              </w:rPr>
            </w:pPr>
          </w:p>
          <w:p w14:paraId="75884AB7" w14:textId="77777777" w:rsidR="00C15885" w:rsidRPr="00C15885" w:rsidRDefault="00C15885" w:rsidP="00C15885">
            <w:pPr>
              <w:rPr>
                <w:rFonts w:ascii="Times New Roman" w:eastAsia="Times New Roman" w:hAnsi="Times New Roman" w:cs="Times New Roman"/>
                <w:sz w:val="14"/>
              </w:rPr>
            </w:pPr>
          </w:p>
          <w:p w14:paraId="08A74146" w14:textId="77777777" w:rsidR="00C15885" w:rsidRPr="00C15885" w:rsidRDefault="00C15885" w:rsidP="00C15885">
            <w:pPr>
              <w:spacing w:before="3"/>
              <w:rPr>
                <w:rFonts w:ascii="Times New Roman" w:eastAsia="Times New Roman" w:hAnsi="Times New Roman" w:cs="Times New Roman"/>
                <w:sz w:val="19"/>
              </w:rPr>
            </w:pPr>
          </w:p>
          <w:p w14:paraId="137FD866" w14:textId="77777777" w:rsidR="00C15885" w:rsidRPr="00C15885" w:rsidRDefault="00C15885" w:rsidP="00C15885">
            <w:pPr>
              <w:spacing w:line="154" w:lineRule="exact"/>
              <w:ind w:right="11"/>
              <w:jc w:val="center"/>
              <w:rPr>
                <w:rFonts w:ascii="Times New Roman" w:eastAsia="Times New Roman" w:hAnsi="Times New Roman" w:cs="Times New Roman"/>
                <w:b/>
                <w:sz w:val="14"/>
              </w:rPr>
            </w:pPr>
            <w:r w:rsidRPr="00C15885">
              <w:rPr>
                <w:rFonts w:ascii="Times New Roman" w:eastAsia="Times New Roman" w:hAnsi="Times New Roman" w:cs="Times New Roman"/>
                <w:b/>
                <w:sz w:val="14"/>
              </w:rPr>
              <w:t>10</w:t>
            </w:r>
          </w:p>
        </w:tc>
      </w:tr>
      <w:tr w:rsidR="00C15885" w:rsidRPr="00C15885" w14:paraId="0333C1F2" w14:textId="77777777" w:rsidTr="00C15885">
        <w:trPr>
          <w:trHeight w:val="201"/>
        </w:trPr>
        <w:tc>
          <w:tcPr>
            <w:tcW w:w="869" w:type="dxa"/>
          </w:tcPr>
          <w:p w14:paraId="76CB68B8" w14:textId="77777777" w:rsidR="00C15885" w:rsidRPr="00C15885" w:rsidRDefault="00C15885" w:rsidP="00C15885">
            <w:pPr>
              <w:spacing w:before="6" w:line="175" w:lineRule="exact"/>
              <w:ind w:right="46"/>
              <w:jc w:val="center"/>
              <w:rPr>
                <w:rFonts w:ascii="Times New Roman" w:eastAsia="Times New Roman" w:hAnsi="Times New Roman" w:cs="Times New Roman"/>
                <w:b/>
                <w:sz w:val="16"/>
              </w:rPr>
            </w:pPr>
            <w:r w:rsidRPr="00C15885">
              <w:rPr>
                <w:rFonts w:ascii="Times New Roman" w:eastAsia="Times New Roman" w:hAnsi="Times New Roman" w:cs="Times New Roman"/>
                <w:b/>
                <w:sz w:val="16"/>
              </w:rPr>
              <w:t>О.00</w:t>
            </w:r>
          </w:p>
        </w:tc>
        <w:tc>
          <w:tcPr>
            <w:tcW w:w="2643" w:type="dxa"/>
          </w:tcPr>
          <w:p w14:paraId="747D5D84" w14:textId="77777777" w:rsidR="00C15885" w:rsidRPr="00C15885" w:rsidRDefault="00C15885" w:rsidP="00C15885">
            <w:pPr>
              <w:spacing w:before="6" w:line="175" w:lineRule="exact"/>
              <w:rPr>
                <w:rFonts w:ascii="Times New Roman" w:eastAsia="Times New Roman" w:hAnsi="Times New Roman" w:cs="Times New Roman"/>
                <w:b/>
                <w:sz w:val="16"/>
              </w:rPr>
            </w:pPr>
            <w:proofErr w:type="spellStart"/>
            <w:r w:rsidRPr="00C15885">
              <w:rPr>
                <w:rFonts w:ascii="Times New Roman" w:eastAsia="Times New Roman" w:hAnsi="Times New Roman" w:cs="Times New Roman"/>
                <w:b/>
                <w:sz w:val="16"/>
              </w:rPr>
              <w:t>Общеобразовательный</w:t>
            </w:r>
            <w:proofErr w:type="spellEnd"/>
            <w:r w:rsidRPr="00C15885">
              <w:rPr>
                <w:rFonts w:ascii="Times New Roman" w:eastAsia="Times New Roman" w:hAnsi="Times New Roman" w:cs="Times New Roman"/>
                <w:b/>
                <w:spacing w:val="5"/>
                <w:sz w:val="16"/>
              </w:rPr>
              <w:t xml:space="preserve"> </w:t>
            </w:r>
            <w:proofErr w:type="spellStart"/>
            <w:r w:rsidRPr="00C15885">
              <w:rPr>
                <w:rFonts w:ascii="Times New Roman" w:eastAsia="Times New Roman" w:hAnsi="Times New Roman" w:cs="Times New Roman"/>
                <w:b/>
                <w:sz w:val="16"/>
              </w:rPr>
              <w:t>цикл</w:t>
            </w:r>
            <w:proofErr w:type="spellEnd"/>
          </w:p>
        </w:tc>
        <w:tc>
          <w:tcPr>
            <w:tcW w:w="2185" w:type="dxa"/>
            <w:gridSpan w:val="8"/>
          </w:tcPr>
          <w:p w14:paraId="087988C4" w14:textId="77777777" w:rsidR="00C15885" w:rsidRPr="00C15885" w:rsidRDefault="00C15885" w:rsidP="00C15885">
            <w:pPr>
              <w:spacing w:line="181" w:lineRule="exact"/>
              <w:ind w:right="726"/>
              <w:jc w:val="center"/>
              <w:rPr>
                <w:rFonts w:ascii="Times New Roman" w:eastAsia="Times New Roman" w:hAnsi="Times New Roman" w:cs="Times New Roman"/>
                <w:b/>
                <w:sz w:val="16"/>
              </w:rPr>
            </w:pPr>
            <w:r w:rsidRPr="00C15885">
              <w:rPr>
                <w:rFonts w:ascii="Times New Roman" w:eastAsia="Times New Roman" w:hAnsi="Times New Roman" w:cs="Times New Roman"/>
                <w:b/>
                <w:sz w:val="16"/>
              </w:rPr>
              <w:t>2з/9дз/3э</w:t>
            </w:r>
          </w:p>
        </w:tc>
        <w:tc>
          <w:tcPr>
            <w:tcW w:w="798" w:type="dxa"/>
          </w:tcPr>
          <w:p w14:paraId="39808BC3" w14:textId="77777777" w:rsidR="00C15885" w:rsidRPr="00C15885" w:rsidRDefault="00C15885" w:rsidP="00C15885">
            <w:pPr>
              <w:spacing w:before="6" w:line="175" w:lineRule="exact"/>
              <w:ind w:right="211"/>
              <w:jc w:val="center"/>
              <w:rPr>
                <w:rFonts w:ascii="Times New Roman" w:eastAsia="Times New Roman" w:hAnsi="Times New Roman" w:cs="Times New Roman"/>
                <w:b/>
                <w:sz w:val="16"/>
              </w:rPr>
            </w:pPr>
            <w:r w:rsidRPr="00C15885">
              <w:rPr>
                <w:rFonts w:ascii="Times New Roman" w:eastAsia="Times New Roman" w:hAnsi="Times New Roman" w:cs="Times New Roman"/>
                <w:b/>
                <w:sz w:val="16"/>
              </w:rPr>
              <w:t>2106</w:t>
            </w:r>
          </w:p>
        </w:tc>
        <w:tc>
          <w:tcPr>
            <w:tcW w:w="805" w:type="dxa"/>
          </w:tcPr>
          <w:p w14:paraId="137E9966" w14:textId="77777777" w:rsidR="00C15885" w:rsidRPr="00C15885" w:rsidRDefault="00C15885" w:rsidP="00C15885">
            <w:pPr>
              <w:spacing w:before="6" w:line="175" w:lineRule="exact"/>
              <w:ind w:right="215"/>
              <w:jc w:val="center"/>
              <w:rPr>
                <w:rFonts w:ascii="Times New Roman" w:eastAsia="Times New Roman" w:hAnsi="Times New Roman" w:cs="Times New Roman"/>
                <w:b/>
                <w:sz w:val="16"/>
              </w:rPr>
            </w:pPr>
            <w:r w:rsidRPr="00C15885">
              <w:rPr>
                <w:rFonts w:ascii="Times New Roman" w:eastAsia="Times New Roman" w:hAnsi="Times New Roman" w:cs="Times New Roman"/>
                <w:b/>
                <w:sz w:val="16"/>
              </w:rPr>
              <w:t>702</w:t>
            </w:r>
          </w:p>
        </w:tc>
        <w:tc>
          <w:tcPr>
            <w:tcW w:w="805" w:type="dxa"/>
          </w:tcPr>
          <w:p w14:paraId="7ACFA48F" w14:textId="77777777" w:rsidR="00C15885" w:rsidRPr="00C15885" w:rsidRDefault="00C15885" w:rsidP="00C15885">
            <w:pPr>
              <w:spacing w:before="6" w:line="175" w:lineRule="exact"/>
              <w:ind w:right="217"/>
              <w:jc w:val="center"/>
              <w:rPr>
                <w:rFonts w:ascii="Times New Roman" w:eastAsia="Times New Roman" w:hAnsi="Times New Roman" w:cs="Times New Roman"/>
                <w:b/>
                <w:sz w:val="16"/>
              </w:rPr>
            </w:pPr>
            <w:r w:rsidRPr="00C15885">
              <w:rPr>
                <w:rFonts w:ascii="Times New Roman" w:eastAsia="Times New Roman" w:hAnsi="Times New Roman" w:cs="Times New Roman"/>
                <w:b/>
                <w:sz w:val="16"/>
              </w:rPr>
              <w:t>1404</w:t>
            </w:r>
          </w:p>
        </w:tc>
        <w:tc>
          <w:tcPr>
            <w:tcW w:w="601" w:type="dxa"/>
          </w:tcPr>
          <w:p w14:paraId="0AE8FF3C" w14:textId="77777777" w:rsidR="00C15885" w:rsidRPr="00C15885" w:rsidRDefault="00C15885" w:rsidP="00C15885">
            <w:pPr>
              <w:spacing w:before="6" w:line="175" w:lineRule="exact"/>
              <w:ind w:right="30"/>
              <w:jc w:val="center"/>
              <w:rPr>
                <w:rFonts w:ascii="Times New Roman" w:eastAsia="Times New Roman" w:hAnsi="Times New Roman" w:cs="Times New Roman"/>
                <w:b/>
                <w:sz w:val="16"/>
              </w:rPr>
            </w:pPr>
            <w:r w:rsidRPr="00C15885">
              <w:rPr>
                <w:rFonts w:ascii="Times New Roman" w:eastAsia="Times New Roman" w:hAnsi="Times New Roman" w:cs="Times New Roman"/>
                <w:b/>
                <w:sz w:val="16"/>
              </w:rPr>
              <w:t>797</w:t>
            </w:r>
          </w:p>
        </w:tc>
        <w:tc>
          <w:tcPr>
            <w:tcW w:w="806" w:type="dxa"/>
          </w:tcPr>
          <w:p w14:paraId="279448E3" w14:textId="77777777" w:rsidR="00C15885" w:rsidRPr="00C15885" w:rsidRDefault="00C15885" w:rsidP="00C15885">
            <w:pPr>
              <w:spacing w:before="6" w:line="175" w:lineRule="exact"/>
              <w:ind w:right="259"/>
              <w:jc w:val="center"/>
              <w:rPr>
                <w:rFonts w:ascii="Times New Roman" w:eastAsia="Times New Roman" w:hAnsi="Times New Roman" w:cs="Times New Roman"/>
                <w:b/>
                <w:sz w:val="16"/>
              </w:rPr>
            </w:pPr>
            <w:r w:rsidRPr="00C15885">
              <w:rPr>
                <w:rFonts w:ascii="Times New Roman" w:eastAsia="Times New Roman" w:hAnsi="Times New Roman" w:cs="Times New Roman"/>
                <w:b/>
                <w:sz w:val="16"/>
              </w:rPr>
              <w:t>607</w:t>
            </w:r>
          </w:p>
        </w:tc>
        <w:tc>
          <w:tcPr>
            <w:tcW w:w="570" w:type="dxa"/>
          </w:tcPr>
          <w:p w14:paraId="7EBCE6C1" w14:textId="77777777" w:rsidR="00C15885" w:rsidRPr="00C15885" w:rsidRDefault="00C15885" w:rsidP="00C15885">
            <w:pPr>
              <w:rPr>
                <w:rFonts w:ascii="Times New Roman" w:eastAsia="Times New Roman" w:hAnsi="Times New Roman" w:cs="Times New Roman"/>
                <w:sz w:val="14"/>
              </w:rPr>
            </w:pPr>
          </w:p>
        </w:tc>
        <w:tc>
          <w:tcPr>
            <w:tcW w:w="680" w:type="dxa"/>
          </w:tcPr>
          <w:p w14:paraId="2FED8675" w14:textId="77777777" w:rsidR="00C15885" w:rsidRPr="00C15885" w:rsidRDefault="00C15885" w:rsidP="00C15885">
            <w:pPr>
              <w:rPr>
                <w:rFonts w:ascii="Times New Roman" w:eastAsia="Times New Roman" w:hAnsi="Times New Roman" w:cs="Times New Roman"/>
                <w:sz w:val="14"/>
              </w:rPr>
            </w:pPr>
          </w:p>
        </w:tc>
        <w:tc>
          <w:tcPr>
            <w:tcW w:w="625" w:type="dxa"/>
          </w:tcPr>
          <w:p w14:paraId="464BF239" w14:textId="77777777" w:rsidR="00C15885" w:rsidRPr="00C15885" w:rsidRDefault="00C15885" w:rsidP="00C15885">
            <w:pPr>
              <w:rPr>
                <w:rFonts w:ascii="Times New Roman" w:eastAsia="Times New Roman" w:hAnsi="Times New Roman" w:cs="Times New Roman"/>
                <w:sz w:val="14"/>
              </w:rPr>
            </w:pPr>
          </w:p>
        </w:tc>
        <w:tc>
          <w:tcPr>
            <w:tcW w:w="639" w:type="dxa"/>
          </w:tcPr>
          <w:p w14:paraId="6A9845A1" w14:textId="77777777" w:rsidR="00C15885" w:rsidRPr="00C15885" w:rsidRDefault="00C15885" w:rsidP="00C15885">
            <w:pPr>
              <w:rPr>
                <w:rFonts w:ascii="Times New Roman" w:eastAsia="Times New Roman" w:hAnsi="Times New Roman" w:cs="Times New Roman"/>
                <w:sz w:val="14"/>
              </w:rPr>
            </w:pPr>
          </w:p>
        </w:tc>
        <w:tc>
          <w:tcPr>
            <w:tcW w:w="632" w:type="dxa"/>
          </w:tcPr>
          <w:p w14:paraId="6EB411EB" w14:textId="77777777" w:rsidR="00C15885" w:rsidRPr="00C15885" w:rsidRDefault="00C15885" w:rsidP="00C15885">
            <w:pPr>
              <w:rPr>
                <w:rFonts w:ascii="Times New Roman" w:eastAsia="Times New Roman" w:hAnsi="Times New Roman" w:cs="Times New Roman"/>
                <w:sz w:val="14"/>
              </w:rPr>
            </w:pPr>
          </w:p>
        </w:tc>
        <w:tc>
          <w:tcPr>
            <w:tcW w:w="632" w:type="dxa"/>
          </w:tcPr>
          <w:p w14:paraId="0D205BCF" w14:textId="77777777" w:rsidR="00C15885" w:rsidRPr="00C15885" w:rsidRDefault="00C15885" w:rsidP="00C15885">
            <w:pPr>
              <w:rPr>
                <w:rFonts w:ascii="Times New Roman" w:eastAsia="Times New Roman" w:hAnsi="Times New Roman" w:cs="Times New Roman"/>
                <w:sz w:val="14"/>
              </w:rPr>
            </w:pPr>
          </w:p>
        </w:tc>
        <w:tc>
          <w:tcPr>
            <w:tcW w:w="624" w:type="dxa"/>
          </w:tcPr>
          <w:p w14:paraId="2D6EDC5B" w14:textId="77777777" w:rsidR="00C15885" w:rsidRPr="00C15885" w:rsidRDefault="00C15885" w:rsidP="00C15885">
            <w:pPr>
              <w:rPr>
                <w:rFonts w:ascii="Times New Roman" w:eastAsia="Times New Roman" w:hAnsi="Times New Roman" w:cs="Times New Roman"/>
                <w:sz w:val="14"/>
              </w:rPr>
            </w:pPr>
          </w:p>
        </w:tc>
        <w:tc>
          <w:tcPr>
            <w:tcW w:w="624" w:type="dxa"/>
          </w:tcPr>
          <w:p w14:paraId="110865D4" w14:textId="77777777" w:rsidR="00C15885" w:rsidRPr="00C15885" w:rsidRDefault="00C15885" w:rsidP="00C15885">
            <w:pPr>
              <w:rPr>
                <w:rFonts w:ascii="Times New Roman" w:eastAsia="Times New Roman" w:hAnsi="Times New Roman" w:cs="Times New Roman"/>
                <w:sz w:val="14"/>
              </w:rPr>
            </w:pPr>
          </w:p>
        </w:tc>
        <w:tc>
          <w:tcPr>
            <w:tcW w:w="648" w:type="dxa"/>
          </w:tcPr>
          <w:p w14:paraId="0A373688" w14:textId="77777777" w:rsidR="00C15885" w:rsidRPr="00C15885" w:rsidRDefault="00C15885" w:rsidP="00C15885">
            <w:pPr>
              <w:rPr>
                <w:rFonts w:ascii="Times New Roman" w:eastAsia="Times New Roman" w:hAnsi="Times New Roman" w:cs="Times New Roman"/>
                <w:sz w:val="14"/>
              </w:rPr>
            </w:pPr>
          </w:p>
        </w:tc>
      </w:tr>
      <w:tr w:rsidR="00C15885" w:rsidRPr="00C15885" w14:paraId="1EFCD9D8" w14:textId="77777777" w:rsidTr="00C15885">
        <w:trPr>
          <w:trHeight w:val="172"/>
        </w:trPr>
        <w:tc>
          <w:tcPr>
            <w:tcW w:w="869" w:type="dxa"/>
          </w:tcPr>
          <w:p w14:paraId="73A41FC7" w14:textId="77777777" w:rsidR="00C15885" w:rsidRPr="00C15885" w:rsidRDefault="00C15885" w:rsidP="00C15885">
            <w:pPr>
              <w:rPr>
                <w:rFonts w:ascii="Times New Roman" w:eastAsia="Times New Roman" w:hAnsi="Times New Roman" w:cs="Times New Roman"/>
                <w:sz w:val="10"/>
              </w:rPr>
            </w:pPr>
          </w:p>
        </w:tc>
        <w:tc>
          <w:tcPr>
            <w:tcW w:w="2643" w:type="dxa"/>
          </w:tcPr>
          <w:p w14:paraId="7A63FE57" w14:textId="77777777" w:rsidR="00C15885" w:rsidRPr="00C15885" w:rsidRDefault="00C15885" w:rsidP="00C15885">
            <w:pPr>
              <w:spacing w:line="152" w:lineRule="exact"/>
              <w:rPr>
                <w:rFonts w:ascii="Times New Roman" w:eastAsia="Times New Roman" w:hAnsi="Times New Roman" w:cs="Times New Roman"/>
                <w:b/>
                <w:sz w:val="16"/>
              </w:rPr>
            </w:pPr>
            <w:proofErr w:type="spellStart"/>
            <w:r w:rsidRPr="00C15885">
              <w:rPr>
                <w:rFonts w:ascii="Times New Roman" w:eastAsia="Times New Roman" w:hAnsi="Times New Roman" w:cs="Times New Roman"/>
                <w:b/>
                <w:sz w:val="16"/>
              </w:rPr>
              <w:t>Базовые</w:t>
            </w:r>
            <w:proofErr w:type="spellEnd"/>
            <w:r w:rsidRPr="00C15885">
              <w:rPr>
                <w:rFonts w:ascii="Times New Roman" w:eastAsia="Times New Roman" w:hAnsi="Times New Roman" w:cs="Times New Roman"/>
                <w:b/>
                <w:spacing w:val="4"/>
                <w:sz w:val="16"/>
              </w:rPr>
              <w:t xml:space="preserve"> </w:t>
            </w:r>
            <w:proofErr w:type="spellStart"/>
            <w:r w:rsidRPr="00C15885">
              <w:rPr>
                <w:rFonts w:ascii="Times New Roman" w:eastAsia="Times New Roman" w:hAnsi="Times New Roman" w:cs="Times New Roman"/>
                <w:b/>
                <w:sz w:val="16"/>
              </w:rPr>
              <w:t>общеобразовательные</w:t>
            </w:r>
            <w:proofErr w:type="spellEnd"/>
          </w:p>
        </w:tc>
        <w:tc>
          <w:tcPr>
            <w:tcW w:w="2185" w:type="dxa"/>
            <w:gridSpan w:val="8"/>
          </w:tcPr>
          <w:p w14:paraId="692159D9" w14:textId="77777777" w:rsidR="00C15885" w:rsidRPr="00C15885" w:rsidRDefault="00C15885" w:rsidP="00C15885">
            <w:pPr>
              <w:spacing w:line="152" w:lineRule="exact"/>
              <w:ind w:right="726"/>
              <w:jc w:val="center"/>
              <w:rPr>
                <w:rFonts w:ascii="Times New Roman" w:eastAsia="Times New Roman" w:hAnsi="Times New Roman" w:cs="Times New Roman"/>
                <w:sz w:val="16"/>
              </w:rPr>
            </w:pPr>
            <w:r w:rsidRPr="00C15885">
              <w:rPr>
                <w:rFonts w:ascii="Times New Roman" w:eastAsia="Times New Roman" w:hAnsi="Times New Roman" w:cs="Times New Roman"/>
                <w:sz w:val="16"/>
              </w:rPr>
              <w:t>1з/6дз/2э</w:t>
            </w:r>
          </w:p>
        </w:tc>
        <w:tc>
          <w:tcPr>
            <w:tcW w:w="798" w:type="dxa"/>
          </w:tcPr>
          <w:p w14:paraId="3F80B89E" w14:textId="77777777" w:rsidR="00C15885" w:rsidRPr="00C15885" w:rsidRDefault="00C15885" w:rsidP="00C15885">
            <w:pPr>
              <w:spacing w:line="152" w:lineRule="exact"/>
              <w:ind w:right="211"/>
              <w:jc w:val="center"/>
              <w:rPr>
                <w:rFonts w:ascii="Times New Roman" w:eastAsia="Times New Roman" w:hAnsi="Times New Roman" w:cs="Times New Roman"/>
                <w:b/>
                <w:sz w:val="16"/>
              </w:rPr>
            </w:pPr>
            <w:r w:rsidRPr="00C15885">
              <w:rPr>
                <w:rFonts w:ascii="Times New Roman" w:eastAsia="Times New Roman" w:hAnsi="Times New Roman" w:cs="Times New Roman"/>
                <w:b/>
                <w:sz w:val="16"/>
              </w:rPr>
              <w:t>1263</w:t>
            </w:r>
          </w:p>
        </w:tc>
        <w:tc>
          <w:tcPr>
            <w:tcW w:w="805" w:type="dxa"/>
          </w:tcPr>
          <w:p w14:paraId="4837569F" w14:textId="77777777" w:rsidR="00C15885" w:rsidRPr="00C15885" w:rsidRDefault="00C15885" w:rsidP="00C15885">
            <w:pPr>
              <w:spacing w:line="152" w:lineRule="exact"/>
              <w:ind w:right="215"/>
              <w:jc w:val="center"/>
              <w:rPr>
                <w:rFonts w:ascii="Times New Roman" w:eastAsia="Times New Roman" w:hAnsi="Times New Roman" w:cs="Times New Roman"/>
                <w:b/>
                <w:sz w:val="16"/>
              </w:rPr>
            </w:pPr>
            <w:r w:rsidRPr="00C15885">
              <w:rPr>
                <w:rFonts w:ascii="Times New Roman" w:eastAsia="Times New Roman" w:hAnsi="Times New Roman" w:cs="Times New Roman"/>
                <w:b/>
                <w:sz w:val="16"/>
              </w:rPr>
              <w:t>421</w:t>
            </w:r>
          </w:p>
        </w:tc>
        <w:tc>
          <w:tcPr>
            <w:tcW w:w="805" w:type="dxa"/>
          </w:tcPr>
          <w:p w14:paraId="0E02E7B5" w14:textId="77777777" w:rsidR="00C15885" w:rsidRPr="00C15885" w:rsidRDefault="00C15885" w:rsidP="00C15885">
            <w:pPr>
              <w:spacing w:line="152" w:lineRule="exact"/>
              <w:ind w:right="217"/>
              <w:jc w:val="center"/>
              <w:rPr>
                <w:rFonts w:ascii="Times New Roman" w:eastAsia="Times New Roman" w:hAnsi="Times New Roman" w:cs="Times New Roman"/>
                <w:b/>
                <w:sz w:val="16"/>
              </w:rPr>
            </w:pPr>
            <w:r w:rsidRPr="00C15885">
              <w:rPr>
                <w:rFonts w:ascii="Times New Roman" w:eastAsia="Times New Roman" w:hAnsi="Times New Roman" w:cs="Times New Roman"/>
                <w:b/>
                <w:sz w:val="16"/>
              </w:rPr>
              <w:t>842</w:t>
            </w:r>
          </w:p>
        </w:tc>
        <w:tc>
          <w:tcPr>
            <w:tcW w:w="601" w:type="dxa"/>
          </w:tcPr>
          <w:p w14:paraId="207FCB58" w14:textId="77777777" w:rsidR="00C15885" w:rsidRPr="00C15885" w:rsidRDefault="00C15885" w:rsidP="00C15885">
            <w:pPr>
              <w:spacing w:line="152" w:lineRule="exact"/>
              <w:ind w:right="30"/>
              <w:jc w:val="center"/>
              <w:rPr>
                <w:rFonts w:ascii="Times New Roman" w:eastAsia="Times New Roman" w:hAnsi="Times New Roman" w:cs="Times New Roman"/>
                <w:b/>
                <w:sz w:val="16"/>
              </w:rPr>
            </w:pPr>
            <w:r w:rsidRPr="00C15885">
              <w:rPr>
                <w:rFonts w:ascii="Times New Roman" w:eastAsia="Times New Roman" w:hAnsi="Times New Roman" w:cs="Times New Roman"/>
                <w:b/>
                <w:sz w:val="16"/>
              </w:rPr>
              <w:t>983</w:t>
            </w:r>
          </w:p>
        </w:tc>
        <w:tc>
          <w:tcPr>
            <w:tcW w:w="806" w:type="dxa"/>
          </w:tcPr>
          <w:p w14:paraId="61A8B879" w14:textId="77777777" w:rsidR="00C15885" w:rsidRPr="00C15885" w:rsidRDefault="00C15885" w:rsidP="00C15885">
            <w:pPr>
              <w:spacing w:line="152" w:lineRule="exact"/>
              <w:ind w:right="259"/>
              <w:jc w:val="center"/>
              <w:rPr>
                <w:rFonts w:ascii="Times New Roman" w:eastAsia="Times New Roman" w:hAnsi="Times New Roman" w:cs="Times New Roman"/>
                <w:b/>
                <w:sz w:val="16"/>
              </w:rPr>
            </w:pPr>
            <w:r w:rsidRPr="00C15885">
              <w:rPr>
                <w:rFonts w:ascii="Times New Roman" w:eastAsia="Times New Roman" w:hAnsi="Times New Roman" w:cs="Times New Roman"/>
                <w:b/>
                <w:sz w:val="16"/>
              </w:rPr>
              <w:t>571</w:t>
            </w:r>
          </w:p>
        </w:tc>
        <w:tc>
          <w:tcPr>
            <w:tcW w:w="570" w:type="dxa"/>
          </w:tcPr>
          <w:p w14:paraId="20B9DB11" w14:textId="77777777" w:rsidR="00C15885" w:rsidRPr="00C15885" w:rsidRDefault="00C15885" w:rsidP="00C15885">
            <w:pPr>
              <w:rPr>
                <w:rFonts w:ascii="Times New Roman" w:eastAsia="Times New Roman" w:hAnsi="Times New Roman" w:cs="Times New Roman"/>
                <w:sz w:val="10"/>
              </w:rPr>
            </w:pPr>
          </w:p>
        </w:tc>
        <w:tc>
          <w:tcPr>
            <w:tcW w:w="680" w:type="dxa"/>
          </w:tcPr>
          <w:p w14:paraId="1515DE3D" w14:textId="77777777" w:rsidR="00C15885" w:rsidRPr="00C15885" w:rsidRDefault="00C15885" w:rsidP="00C15885">
            <w:pPr>
              <w:rPr>
                <w:rFonts w:ascii="Times New Roman" w:eastAsia="Times New Roman" w:hAnsi="Times New Roman" w:cs="Times New Roman"/>
                <w:sz w:val="10"/>
              </w:rPr>
            </w:pPr>
          </w:p>
        </w:tc>
        <w:tc>
          <w:tcPr>
            <w:tcW w:w="625" w:type="dxa"/>
          </w:tcPr>
          <w:p w14:paraId="02FB9372" w14:textId="77777777" w:rsidR="00C15885" w:rsidRPr="00C15885" w:rsidRDefault="00C15885" w:rsidP="00C15885">
            <w:pPr>
              <w:rPr>
                <w:rFonts w:ascii="Times New Roman" w:eastAsia="Times New Roman" w:hAnsi="Times New Roman" w:cs="Times New Roman"/>
                <w:sz w:val="10"/>
              </w:rPr>
            </w:pPr>
          </w:p>
        </w:tc>
        <w:tc>
          <w:tcPr>
            <w:tcW w:w="639" w:type="dxa"/>
          </w:tcPr>
          <w:p w14:paraId="08542242" w14:textId="77777777" w:rsidR="00C15885" w:rsidRPr="00C15885" w:rsidRDefault="00C15885" w:rsidP="00C15885">
            <w:pPr>
              <w:rPr>
                <w:rFonts w:ascii="Times New Roman" w:eastAsia="Times New Roman" w:hAnsi="Times New Roman" w:cs="Times New Roman"/>
                <w:sz w:val="10"/>
              </w:rPr>
            </w:pPr>
          </w:p>
        </w:tc>
        <w:tc>
          <w:tcPr>
            <w:tcW w:w="632" w:type="dxa"/>
          </w:tcPr>
          <w:p w14:paraId="1EB2E70B" w14:textId="77777777" w:rsidR="00C15885" w:rsidRPr="00C15885" w:rsidRDefault="00C15885" w:rsidP="00C15885">
            <w:pPr>
              <w:rPr>
                <w:rFonts w:ascii="Times New Roman" w:eastAsia="Times New Roman" w:hAnsi="Times New Roman" w:cs="Times New Roman"/>
                <w:sz w:val="10"/>
              </w:rPr>
            </w:pPr>
          </w:p>
        </w:tc>
        <w:tc>
          <w:tcPr>
            <w:tcW w:w="632" w:type="dxa"/>
          </w:tcPr>
          <w:p w14:paraId="505649C8" w14:textId="77777777" w:rsidR="00C15885" w:rsidRPr="00C15885" w:rsidRDefault="00C15885" w:rsidP="00C15885">
            <w:pPr>
              <w:rPr>
                <w:rFonts w:ascii="Times New Roman" w:eastAsia="Times New Roman" w:hAnsi="Times New Roman" w:cs="Times New Roman"/>
                <w:sz w:val="10"/>
              </w:rPr>
            </w:pPr>
          </w:p>
        </w:tc>
        <w:tc>
          <w:tcPr>
            <w:tcW w:w="624" w:type="dxa"/>
          </w:tcPr>
          <w:p w14:paraId="1959627A" w14:textId="77777777" w:rsidR="00C15885" w:rsidRPr="00C15885" w:rsidRDefault="00C15885" w:rsidP="00C15885">
            <w:pPr>
              <w:rPr>
                <w:rFonts w:ascii="Times New Roman" w:eastAsia="Times New Roman" w:hAnsi="Times New Roman" w:cs="Times New Roman"/>
                <w:sz w:val="10"/>
              </w:rPr>
            </w:pPr>
          </w:p>
        </w:tc>
        <w:tc>
          <w:tcPr>
            <w:tcW w:w="624" w:type="dxa"/>
          </w:tcPr>
          <w:p w14:paraId="152391D4" w14:textId="77777777" w:rsidR="00C15885" w:rsidRPr="00C15885" w:rsidRDefault="00C15885" w:rsidP="00C15885">
            <w:pPr>
              <w:rPr>
                <w:rFonts w:ascii="Times New Roman" w:eastAsia="Times New Roman" w:hAnsi="Times New Roman" w:cs="Times New Roman"/>
                <w:sz w:val="10"/>
              </w:rPr>
            </w:pPr>
          </w:p>
        </w:tc>
        <w:tc>
          <w:tcPr>
            <w:tcW w:w="648" w:type="dxa"/>
          </w:tcPr>
          <w:p w14:paraId="109E2BA4" w14:textId="77777777" w:rsidR="00C15885" w:rsidRPr="00C15885" w:rsidRDefault="00C15885" w:rsidP="00C15885">
            <w:pPr>
              <w:rPr>
                <w:rFonts w:ascii="Times New Roman" w:eastAsia="Times New Roman" w:hAnsi="Times New Roman" w:cs="Times New Roman"/>
                <w:sz w:val="10"/>
              </w:rPr>
            </w:pPr>
          </w:p>
        </w:tc>
      </w:tr>
      <w:tr w:rsidR="00C15885" w:rsidRPr="00C15885" w14:paraId="35C0E5C5" w14:textId="77777777" w:rsidTr="00C15885">
        <w:trPr>
          <w:trHeight w:val="230"/>
        </w:trPr>
        <w:tc>
          <w:tcPr>
            <w:tcW w:w="869" w:type="dxa"/>
          </w:tcPr>
          <w:p w14:paraId="653DEDD6" w14:textId="77777777" w:rsidR="00C15885" w:rsidRPr="00C15885" w:rsidRDefault="00C15885" w:rsidP="00C15885">
            <w:pPr>
              <w:spacing w:before="18"/>
              <w:ind w:right="45"/>
              <w:jc w:val="center"/>
              <w:rPr>
                <w:rFonts w:ascii="Times New Roman" w:eastAsia="Times New Roman" w:hAnsi="Times New Roman" w:cs="Times New Roman"/>
                <w:sz w:val="16"/>
              </w:rPr>
            </w:pPr>
            <w:r w:rsidRPr="00C15885">
              <w:rPr>
                <w:rFonts w:ascii="Times New Roman" w:eastAsia="Times New Roman" w:hAnsi="Times New Roman" w:cs="Times New Roman"/>
                <w:sz w:val="16"/>
              </w:rPr>
              <w:t>ОУП.01</w:t>
            </w:r>
          </w:p>
        </w:tc>
        <w:tc>
          <w:tcPr>
            <w:tcW w:w="2643" w:type="dxa"/>
          </w:tcPr>
          <w:p w14:paraId="13DA17B1" w14:textId="77777777" w:rsidR="00C15885" w:rsidRPr="00C15885" w:rsidRDefault="00C15885" w:rsidP="00C15885">
            <w:pPr>
              <w:spacing w:before="18"/>
              <w:rPr>
                <w:rFonts w:ascii="Times New Roman" w:eastAsia="Times New Roman" w:hAnsi="Times New Roman" w:cs="Times New Roman"/>
                <w:sz w:val="16"/>
              </w:rPr>
            </w:pPr>
            <w:proofErr w:type="spellStart"/>
            <w:r w:rsidRPr="00C15885">
              <w:rPr>
                <w:rFonts w:ascii="Times New Roman" w:eastAsia="Times New Roman" w:hAnsi="Times New Roman" w:cs="Times New Roman"/>
                <w:sz w:val="16"/>
              </w:rPr>
              <w:t>Русский</w:t>
            </w:r>
            <w:proofErr w:type="spellEnd"/>
            <w:r w:rsidRPr="00C15885">
              <w:rPr>
                <w:rFonts w:ascii="Times New Roman" w:eastAsia="Times New Roman" w:hAnsi="Times New Roman" w:cs="Times New Roman"/>
                <w:sz w:val="16"/>
              </w:rPr>
              <w:t xml:space="preserve"> </w:t>
            </w:r>
            <w:proofErr w:type="spellStart"/>
            <w:r w:rsidRPr="00C15885">
              <w:rPr>
                <w:rFonts w:ascii="Times New Roman" w:eastAsia="Times New Roman" w:hAnsi="Times New Roman" w:cs="Times New Roman"/>
                <w:sz w:val="16"/>
              </w:rPr>
              <w:t>язык</w:t>
            </w:r>
            <w:proofErr w:type="spellEnd"/>
          </w:p>
        </w:tc>
        <w:tc>
          <w:tcPr>
            <w:tcW w:w="293" w:type="dxa"/>
          </w:tcPr>
          <w:p w14:paraId="30CB98D3" w14:textId="77777777" w:rsidR="00C15885" w:rsidRPr="00C15885" w:rsidRDefault="00C15885" w:rsidP="00C15885">
            <w:pPr>
              <w:rPr>
                <w:rFonts w:ascii="Times New Roman" w:eastAsia="Times New Roman" w:hAnsi="Times New Roman" w:cs="Times New Roman"/>
                <w:sz w:val="14"/>
              </w:rPr>
            </w:pPr>
          </w:p>
        </w:tc>
        <w:tc>
          <w:tcPr>
            <w:tcW w:w="276" w:type="dxa"/>
          </w:tcPr>
          <w:p w14:paraId="0DB2A0FC" w14:textId="77777777" w:rsidR="00C15885" w:rsidRPr="00C15885" w:rsidRDefault="00C15885" w:rsidP="00C15885">
            <w:pPr>
              <w:spacing w:before="18"/>
              <w:jc w:val="center"/>
              <w:rPr>
                <w:rFonts w:ascii="Times New Roman" w:eastAsia="Times New Roman" w:hAnsi="Times New Roman" w:cs="Times New Roman"/>
                <w:sz w:val="16"/>
              </w:rPr>
            </w:pPr>
            <w:r w:rsidRPr="00C15885">
              <w:rPr>
                <w:rFonts w:ascii="Times New Roman" w:eastAsia="Times New Roman" w:hAnsi="Times New Roman" w:cs="Times New Roman"/>
                <w:sz w:val="16"/>
              </w:rPr>
              <w:t>э</w:t>
            </w:r>
          </w:p>
        </w:tc>
        <w:tc>
          <w:tcPr>
            <w:tcW w:w="276" w:type="dxa"/>
          </w:tcPr>
          <w:p w14:paraId="18D69E38" w14:textId="77777777" w:rsidR="00C15885" w:rsidRPr="00C15885" w:rsidRDefault="00C15885" w:rsidP="00C15885">
            <w:pPr>
              <w:rPr>
                <w:rFonts w:ascii="Times New Roman" w:eastAsia="Times New Roman" w:hAnsi="Times New Roman" w:cs="Times New Roman"/>
                <w:sz w:val="14"/>
              </w:rPr>
            </w:pPr>
          </w:p>
        </w:tc>
        <w:tc>
          <w:tcPr>
            <w:tcW w:w="293" w:type="dxa"/>
          </w:tcPr>
          <w:p w14:paraId="7C80866F" w14:textId="77777777" w:rsidR="00C15885" w:rsidRPr="00C15885" w:rsidRDefault="00C15885" w:rsidP="00C15885">
            <w:pPr>
              <w:rPr>
                <w:rFonts w:ascii="Times New Roman" w:eastAsia="Times New Roman" w:hAnsi="Times New Roman" w:cs="Times New Roman"/>
                <w:sz w:val="14"/>
              </w:rPr>
            </w:pPr>
          </w:p>
        </w:tc>
        <w:tc>
          <w:tcPr>
            <w:tcW w:w="293" w:type="dxa"/>
          </w:tcPr>
          <w:p w14:paraId="69B24416" w14:textId="77777777" w:rsidR="00C15885" w:rsidRPr="00C15885" w:rsidRDefault="00C15885" w:rsidP="00C15885">
            <w:pPr>
              <w:rPr>
                <w:rFonts w:ascii="Times New Roman" w:eastAsia="Times New Roman" w:hAnsi="Times New Roman" w:cs="Times New Roman"/>
                <w:sz w:val="14"/>
              </w:rPr>
            </w:pPr>
          </w:p>
        </w:tc>
        <w:tc>
          <w:tcPr>
            <w:tcW w:w="207" w:type="dxa"/>
          </w:tcPr>
          <w:p w14:paraId="76EAF241" w14:textId="77777777" w:rsidR="00C15885" w:rsidRPr="00C15885" w:rsidRDefault="00C15885" w:rsidP="00C15885">
            <w:pPr>
              <w:rPr>
                <w:rFonts w:ascii="Times New Roman" w:eastAsia="Times New Roman" w:hAnsi="Times New Roman" w:cs="Times New Roman"/>
                <w:sz w:val="14"/>
              </w:rPr>
            </w:pPr>
          </w:p>
        </w:tc>
        <w:tc>
          <w:tcPr>
            <w:tcW w:w="277" w:type="dxa"/>
          </w:tcPr>
          <w:p w14:paraId="2E5CA7E4" w14:textId="77777777" w:rsidR="00C15885" w:rsidRPr="00C15885" w:rsidRDefault="00C15885" w:rsidP="00C15885">
            <w:pPr>
              <w:rPr>
                <w:rFonts w:ascii="Times New Roman" w:eastAsia="Times New Roman" w:hAnsi="Times New Roman" w:cs="Times New Roman"/>
                <w:sz w:val="14"/>
              </w:rPr>
            </w:pPr>
          </w:p>
        </w:tc>
        <w:tc>
          <w:tcPr>
            <w:tcW w:w="270" w:type="dxa"/>
          </w:tcPr>
          <w:p w14:paraId="33A1AE78" w14:textId="77777777" w:rsidR="00C15885" w:rsidRPr="00C15885" w:rsidRDefault="00C15885" w:rsidP="00C15885">
            <w:pPr>
              <w:rPr>
                <w:rFonts w:ascii="Times New Roman" w:eastAsia="Times New Roman" w:hAnsi="Times New Roman" w:cs="Times New Roman"/>
                <w:sz w:val="14"/>
              </w:rPr>
            </w:pPr>
          </w:p>
        </w:tc>
        <w:tc>
          <w:tcPr>
            <w:tcW w:w="798" w:type="dxa"/>
          </w:tcPr>
          <w:p w14:paraId="5CAF06DC" w14:textId="77777777" w:rsidR="00C15885" w:rsidRPr="00C15885" w:rsidRDefault="00C15885" w:rsidP="00C15885">
            <w:pPr>
              <w:spacing w:before="18"/>
              <w:ind w:right="211"/>
              <w:jc w:val="center"/>
              <w:rPr>
                <w:rFonts w:ascii="Times New Roman" w:eastAsia="Times New Roman" w:hAnsi="Times New Roman" w:cs="Times New Roman"/>
                <w:sz w:val="16"/>
              </w:rPr>
            </w:pPr>
            <w:r w:rsidRPr="00C15885">
              <w:rPr>
                <w:rFonts w:ascii="Times New Roman" w:eastAsia="Times New Roman" w:hAnsi="Times New Roman" w:cs="Times New Roman"/>
                <w:sz w:val="16"/>
              </w:rPr>
              <w:t>105</w:t>
            </w:r>
          </w:p>
        </w:tc>
        <w:tc>
          <w:tcPr>
            <w:tcW w:w="805" w:type="dxa"/>
          </w:tcPr>
          <w:p w14:paraId="41A71AE3" w14:textId="77777777" w:rsidR="00C15885" w:rsidRPr="00C15885" w:rsidRDefault="00C15885" w:rsidP="00C15885">
            <w:pPr>
              <w:spacing w:before="18"/>
              <w:ind w:right="215"/>
              <w:jc w:val="center"/>
              <w:rPr>
                <w:rFonts w:ascii="Times New Roman" w:eastAsia="Times New Roman" w:hAnsi="Times New Roman" w:cs="Times New Roman"/>
                <w:sz w:val="16"/>
              </w:rPr>
            </w:pPr>
            <w:r w:rsidRPr="00C15885">
              <w:rPr>
                <w:rFonts w:ascii="Times New Roman" w:eastAsia="Times New Roman" w:hAnsi="Times New Roman" w:cs="Times New Roman"/>
                <w:sz w:val="16"/>
              </w:rPr>
              <w:t>35</w:t>
            </w:r>
          </w:p>
        </w:tc>
        <w:tc>
          <w:tcPr>
            <w:tcW w:w="805" w:type="dxa"/>
          </w:tcPr>
          <w:p w14:paraId="42BF3EB2" w14:textId="77777777" w:rsidR="00C15885" w:rsidRPr="00C15885" w:rsidRDefault="00C15885" w:rsidP="00C15885">
            <w:pPr>
              <w:spacing w:before="18"/>
              <w:ind w:right="217"/>
              <w:jc w:val="center"/>
              <w:rPr>
                <w:rFonts w:ascii="Times New Roman" w:eastAsia="Times New Roman" w:hAnsi="Times New Roman" w:cs="Times New Roman"/>
                <w:sz w:val="16"/>
              </w:rPr>
            </w:pPr>
            <w:r w:rsidRPr="00C15885">
              <w:rPr>
                <w:rFonts w:ascii="Times New Roman" w:eastAsia="Times New Roman" w:hAnsi="Times New Roman" w:cs="Times New Roman"/>
                <w:sz w:val="16"/>
              </w:rPr>
              <w:t>70</w:t>
            </w:r>
          </w:p>
        </w:tc>
        <w:tc>
          <w:tcPr>
            <w:tcW w:w="601" w:type="dxa"/>
          </w:tcPr>
          <w:p w14:paraId="3DD51066" w14:textId="77777777" w:rsidR="00C15885" w:rsidRPr="00C15885" w:rsidRDefault="00C15885" w:rsidP="00C15885">
            <w:pPr>
              <w:spacing w:before="18"/>
              <w:ind w:right="30"/>
              <w:jc w:val="center"/>
              <w:rPr>
                <w:rFonts w:ascii="Times New Roman" w:eastAsia="Times New Roman" w:hAnsi="Times New Roman" w:cs="Times New Roman"/>
                <w:sz w:val="16"/>
              </w:rPr>
            </w:pPr>
            <w:r w:rsidRPr="00C15885">
              <w:rPr>
                <w:rFonts w:ascii="Times New Roman" w:eastAsia="Times New Roman" w:hAnsi="Times New Roman" w:cs="Times New Roman"/>
                <w:sz w:val="16"/>
              </w:rPr>
              <w:t>48</w:t>
            </w:r>
          </w:p>
        </w:tc>
        <w:tc>
          <w:tcPr>
            <w:tcW w:w="806" w:type="dxa"/>
          </w:tcPr>
          <w:p w14:paraId="31E2FBD0" w14:textId="77777777" w:rsidR="00C15885" w:rsidRPr="00C15885" w:rsidRDefault="00C15885" w:rsidP="00C15885">
            <w:pPr>
              <w:spacing w:before="18"/>
              <w:ind w:right="259"/>
              <w:jc w:val="center"/>
              <w:rPr>
                <w:rFonts w:ascii="Times New Roman" w:eastAsia="Times New Roman" w:hAnsi="Times New Roman" w:cs="Times New Roman"/>
                <w:sz w:val="16"/>
              </w:rPr>
            </w:pPr>
            <w:r w:rsidRPr="00C15885">
              <w:rPr>
                <w:rFonts w:ascii="Times New Roman" w:eastAsia="Times New Roman" w:hAnsi="Times New Roman" w:cs="Times New Roman"/>
                <w:sz w:val="16"/>
              </w:rPr>
              <w:t>22</w:t>
            </w:r>
          </w:p>
        </w:tc>
        <w:tc>
          <w:tcPr>
            <w:tcW w:w="570" w:type="dxa"/>
          </w:tcPr>
          <w:p w14:paraId="6BE31D79" w14:textId="77777777" w:rsidR="00C15885" w:rsidRPr="00C15885" w:rsidRDefault="00C15885" w:rsidP="00C15885">
            <w:pPr>
              <w:rPr>
                <w:rFonts w:ascii="Times New Roman" w:eastAsia="Times New Roman" w:hAnsi="Times New Roman" w:cs="Times New Roman"/>
                <w:sz w:val="14"/>
              </w:rPr>
            </w:pPr>
          </w:p>
        </w:tc>
        <w:tc>
          <w:tcPr>
            <w:tcW w:w="680" w:type="dxa"/>
          </w:tcPr>
          <w:p w14:paraId="02EE8CAB" w14:textId="77777777" w:rsidR="00C15885" w:rsidRPr="00C15885" w:rsidRDefault="00C15885" w:rsidP="00C15885">
            <w:pPr>
              <w:spacing w:before="18"/>
              <w:ind w:right="20"/>
              <w:jc w:val="center"/>
              <w:rPr>
                <w:rFonts w:ascii="Times New Roman" w:eastAsia="Times New Roman" w:hAnsi="Times New Roman" w:cs="Times New Roman"/>
                <w:sz w:val="16"/>
              </w:rPr>
            </w:pPr>
            <w:r w:rsidRPr="00C15885">
              <w:rPr>
                <w:rFonts w:ascii="Times New Roman" w:eastAsia="Times New Roman" w:hAnsi="Times New Roman" w:cs="Times New Roman"/>
                <w:sz w:val="16"/>
              </w:rPr>
              <w:t>34</w:t>
            </w:r>
          </w:p>
        </w:tc>
        <w:tc>
          <w:tcPr>
            <w:tcW w:w="625" w:type="dxa"/>
          </w:tcPr>
          <w:p w14:paraId="14972A34" w14:textId="77777777" w:rsidR="00C15885" w:rsidRPr="00C15885" w:rsidRDefault="00C15885" w:rsidP="00C15885">
            <w:pPr>
              <w:spacing w:before="18"/>
              <w:ind w:right="45"/>
              <w:jc w:val="center"/>
              <w:rPr>
                <w:rFonts w:ascii="Times New Roman" w:eastAsia="Times New Roman" w:hAnsi="Times New Roman" w:cs="Times New Roman"/>
                <w:sz w:val="16"/>
              </w:rPr>
            </w:pPr>
            <w:r w:rsidRPr="00C15885">
              <w:rPr>
                <w:rFonts w:ascii="Times New Roman" w:eastAsia="Times New Roman" w:hAnsi="Times New Roman" w:cs="Times New Roman"/>
                <w:sz w:val="16"/>
              </w:rPr>
              <w:t>36</w:t>
            </w:r>
          </w:p>
        </w:tc>
        <w:tc>
          <w:tcPr>
            <w:tcW w:w="639" w:type="dxa"/>
          </w:tcPr>
          <w:p w14:paraId="063ADB92" w14:textId="77777777" w:rsidR="00C15885" w:rsidRPr="00C15885" w:rsidRDefault="00C15885" w:rsidP="00C15885">
            <w:pPr>
              <w:rPr>
                <w:rFonts w:ascii="Times New Roman" w:eastAsia="Times New Roman" w:hAnsi="Times New Roman" w:cs="Times New Roman"/>
                <w:sz w:val="14"/>
              </w:rPr>
            </w:pPr>
          </w:p>
        </w:tc>
        <w:tc>
          <w:tcPr>
            <w:tcW w:w="632" w:type="dxa"/>
          </w:tcPr>
          <w:p w14:paraId="1B062FE1" w14:textId="77777777" w:rsidR="00C15885" w:rsidRPr="00C15885" w:rsidRDefault="00C15885" w:rsidP="00C15885">
            <w:pPr>
              <w:rPr>
                <w:rFonts w:ascii="Times New Roman" w:eastAsia="Times New Roman" w:hAnsi="Times New Roman" w:cs="Times New Roman"/>
                <w:sz w:val="14"/>
              </w:rPr>
            </w:pPr>
          </w:p>
        </w:tc>
        <w:tc>
          <w:tcPr>
            <w:tcW w:w="632" w:type="dxa"/>
          </w:tcPr>
          <w:p w14:paraId="57679B49" w14:textId="77777777" w:rsidR="00C15885" w:rsidRPr="00C15885" w:rsidRDefault="00C15885" w:rsidP="00C15885">
            <w:pPr>
              <w:rPr>
                <w:rFonts w:ascii="Times New Roman" w:eastAsia="Times New Roman" w:hAnsi="Times New Roman" w:cs="Times New Roman"/>
                <w:sz w:val="14"/>
              </w:rPr>
            </w:pPr>
          </w:p>
        </w:tc>
        <w:tc>
          <w:tcPr>
            <w:tcW w:w="624" w:type="dxa"/>
          </w:tcPr>
          <w:p w14:paraId="3CBD2379" w14:textId="77777777" w:rsidR="00C15885" w:rsidRPr="00C15885" w:rsidRDefault="00C15885" w:rsidP="00C15885">
            <w:pPr>
              <w:rPr>
                <w:rFonts w:ascii="Times New Roman" w:eastAsia="Times New Roman" w:hAnsi="Times New Roman" w:cs="Times New Roman"/>
                <w:sz w:val="14"/>
              </w:rPr>
            </w:pPr>
          </w:p>
        </w:tc>
        <w:tc>
          <w:tcPr>
            <w:tcW w:w="624" w:type="dxa"/>
          </w:tcPr>
          <w:p w14:paraId="3F06BEA3" w14:textId="77777777" w:rsidR="00C15885" w:rsidRPr="00C15885" w:rsidRDefault="00C15885" w:rsidP="00C15885">
            <w:pPr>
              <w:rPr>
                <w:rFonts w:ascii="Times New Roman" w:eastAsia="Times New Roman" w:hAnsi="Times New Roman" w:cs="Times New Roman"/>
                <w:sz w:val="14"/>
              </w:rPr>
            </w:pPr>
          </w:p>
        </w:tc>
        <w:tc>
          <w:tcPr>
            <w:tcW w:w="648" w:type="dxa"/>
          </w:tcPr>
          <w:p w14:paraId="00CC395A" w14:textId="77777777" w:rsidR="00C15885" w:rsidRPr="00C15885" w:rsidRDefault="00C15885" w:rsidP="00C15885">
            <w:pPr>
              <w:rPr>
                <w:rFonts w:ascii="Times New Roman" w:eastAsia="Times New Roman" w:hAnsi="Times New Roman" w:cs="Times New Roman"/>
                <w:sz w:val="14"/>
              </w:rPr>
            </w:pPr>
          </w:p>
        </w:tc>
      </w:tr>
      <w:tr w:rsidR="00C15885" w:rsidRPr="00C15885" w14:paraId="76539AF6" w14:textId="77777777" w:rsidTr="00C15885">
        <w:trPr>
          <w:trHeight w:val="361"/>
        </w:trPr>
        <w:tc>
          <w:tcPr>
            <w:tcW w:w="869" w:type="dxa"/>
          </w:tcPr>
          <w:p w14:paraId="443B999F" w14:textId="77777777" w:rsidR="00C15885" w:rsidRPr="00C15885" w:rsidRDefault="00C15885" w:rsidP="00C15885">
            <w:pPr>
              <w:spacing w:before="85"/>
              <w:ind w:right="45"/>
              <w:jc w:val="center"/>
              <w:rPr>
                <w:rFonts w:ascii="Times New Roman" w:eastAsia="Times New Roman" w:hAnsi="Times New Roman" w:cs="Times New Roman"/>
                <w:sz w:val="16"/>
              </w:rPr>
            </w:pPr>
            <w:r w:rsidRPr="00C15885">
              <w:rPr>
                <w:rFonts w:ascii="Times New Roman" w:eastAsia="Times New Roman" w:hAnsi="Times New Roman" w:cs="Times New Roman"/>
                <w:sz w:val="16"/>
              </w:rPr>
              <w:t>ОУП.02</w:t>
            </w:r>
          </w:p>
        </w:tc>
        <w:tc>
          <w:tcPr>
            <w:tcW w:w="2643" w:type="dxa"/>
          </w:tcPr>
          <w:p w14:paraId="3D815303" w14:textId="77777777" w:rsidR="00C15885" w:rsidRPr="00C15885" w:rsidRDefault="00C15885" w:rsidP="00C15885">
            <w:pPr>
              <w:spacing w:before="85"/>
              <w:rPr>
                <w:rFonts w:ascii="Times New Roman" w:eastAsia="Times New Roman" w:hAnsi="Times New Roman" w:cs="Times New Roman"/>
                <w:sz w:val="16"/>
              </w:rPr>
            </w:pPr>
            <w:proofErr w:type="spellStart"/>
            <w:r w:rsidRPr="00C15885">
              <w:rPr>
                <w:rFonts w:ascii="Times New Roman" w:eastAsia="Times New Roman" w:hAnsi="Times New Roman" w:cs="Times New Roman"/>
                <w:sz w:val="16"/>
              </w:rPr>
              <w:t>Литература</w:t>
            </w:r>
            <w:proofErr w:type="spellEnd"/>
          </w:p>
        </w:tc>
        <w:tc>
          <w:tcPr>
            <w:tcW w:w="293" w:type="dxa"/>
          </w:tcPr>
          <w:p w14:paraId="255A634C" w14:textId="77777777" w:rsidR="00C15885" w:rsidRPr="00C15885" w:rsidRDefault="00C15885" w:rsidP="00C15885">
            <w:pPr>
              <w:rPr>
                <w:rFonts w:ascii="Times New Roman" w:eastAsia="Times New Roman" w:hAnsi="Times New Roman" w:cs="Times New Roman"/>
                <w:sz w:val="14"/>
              </w:rPr>
            </w:pPr>
          </w:p>
        </w:tc>
        <w:tc>
          <w:tcPr>
            <w:tcW w:w="276" w:type="dxa"/>
          </w:tcPr>
          <w:p w14:paraId="17A01FD9" w14:textId="77777777" w:rsidR="00C15885" w:rsidRPr="00C15885" w:rsidRDefault="00C15885" w:rsidP="00C15885">
            <w:pPr>
              <w:spacing w:before="85"/>
              <w:ind w:right="35"/>
              <w:jc w:val="center"/>
              <w:rPr>
                <w:rFonts w:ascii="Times New Roman" w:eastAsia="Times New Roman" w:hAnsi="Times New Roman" w:cs="Times New Roman"/>
                <w:sz w:val="16"/>
              </w:rPr>
            </w:pPr>
            <w:proofErr w:type="spellStart"/>
            <w:r w:rsidRPr="00C15885">
              <w:rPr>
                <w:rFonts w:ascii="Times New Roman" w:eastAsia="Times New Roman" w:hAnsi="Times New Roman" w:cs="Times New Roman"/>
                <w:sz w:val="16"/>
              </w:rPr>
              <w:t>дз</w:t>
            </w:r>
            <w:proofErr w:type="spellEnd"/>
          </w:p>
        </w:tc>
        <w:tc>
          <w:tcPr>
            <w:tcW w:w="276" w:type="dxa"/>
          </w:tcPr>
          <w:p w14:paraId="74F27503" w14:textId="77777777" w:rsidR="00C15885" w:rsidRPr="00C15885" w:rsidRDefault="00C15885" w:rsidP="00C15885">
            <w:pPr>
              <w:rPr>
                <w:rFonts w:ascii="Times New Roman" w:eastAsia="Times New Roman" w:hAnsi="Times New Roman" w:cs="Times New Roman"/>
                <w:sz w:val="14"/>
              </w:rPr>
            </w:pPr>
          </w:p>
        </w:tc>
        <w:tc>
          <w:tcPr>
            <w:tcW w:w="293" w:type="dxa"/>
          </w:tcPr>
          <w:p w14:paraId="147FE23D" w14:textId="77777777" w:rsidR="00C15885" w:rsidRPr="00C15885" w:rsidRDefault="00C15885" w:rsidP="00C15885">
            <w:pPr>
              <w:rPr>
                <w:rFonts w:ascii="Times New Roman" w:eastAsia="Times New Roman" w:hAnsi="Times New Roman" w:cs="Times New Roman"/>
                <w:sz w:val="14"/>
              </w:rPr>
            </w:pPr>
          </w:p>
        </w:tc>
        <w:tc>
          <w:tcPr>
            <w:tcW w:w="293" w:type="dxa"/>
          </w:tcPr>
          <w:p w14:paraId="0916F23D" w14:textId="77777777" w:rsidR="00C15885" w:rsidRPr="00C15885" w:rsidRDefault="00C15885" w:rsidP="00C15885">
            <w:pPr>
              <w:rPr>
                <w:rFonts w:ascii="Times New Roman" w:eastAsia="Times New Roman" w:hAnsi="Times New Roman" w:cs="Times New Roman"/>
                <w:sz w:val="14"/>
              </w:rPr>
            </w:pPr>
          </w:p>
        </w:tc>
        <w:tc>
          <w:tcPr>
            <w:tcW w:w="207" w:type="dxa"/>
          </w:tcPr>
          <w:p w14:paraId="5057CADA" w14:textId="77777777" w:rsidR="00C15885" w:rsidRPr="00C15885" w:rsidRDefault="00C15885" w:rsidP="00C15885">
            <w:pPr>
              <w:rPr>
                <w:rFonts w:ascii="Times New Roman" w:eastAsia="Times New Roman" w:hAnsi="Times New Roman" w:cs="Times New Roman"/>
                <w:sz w:val="14"/>
              </w:rPr>
            </w:pPr>
          </w:p>
        </w:tc>
        <w:tc>
          <w:tcPr>
            <w:tcW w:w="277" w:type="dxa"/>
          </w:tcPr>
          <w:p w14:paraId="530DEBFB" w14:textId="77777777" w:rsidR="00C15885" w:rsidRPr="00C15885" w:rsidRDefault="00C15885" w:rsidP="00C15885">
            <w:pPr>
              <w:rPr>
                <w:rFonts w:ascii="Times New Roman" w:eastAsia="Times New Roman" w:hAnsi="Times New Roman" w:cs="Times New Roman"/>
                <w:sz w:val="14"/>
              </w:rPr>
            </w:pPr>
          </w:p>
        </w:tc>
        <w:tc>
          <w:tcPr>
            <w:tcW w:w="270" w:type="dxa"/>
          </w:tcPr>
          <w:p w14:paraId="5822CD68" w14:textId="77777777" w:rsidR="00C15885" w:rsidRPr="00C15885" w:rsidRDefault="00C15885" w:rsidP="00C15885">
            <w:pPr>
              <w:rPr>
                <w:rFonts w:ascii="Times New Roman" w:eastAsia="Times New Roman" w:hAnsi="Times New Roman" w:cs="Times New Roman"/>
                <w:sz w:val="14"/>
              </w:rPr>
            </w:pPr>
          </w:p>
        </w:tc>
        <w:tc>
          <w:tcPr>
            <w:tcW w:w="798" w:type="dxa"/>
          </w:tcPr>
          <w:p w14:paraId="4A2EE4B9" w14:textId="77777777" w:rsidR="00C15885" w:rsidRPr="00C15885" w:rsidRDefault="00C15885" w:rsidP="00C15885">
            <w:pPr>
              <w:spacing w:before="85"/>
              <w:ind w:right="211"/>
              <w:jc w:val="center"/>
              <w:rPr>
                <w:rFonts w:ascii="Times New Roman" w:eastAsia="Times New Roman" w:hAnsi="Times New Roman" w:cs="Times New Roman"/>
                <w:sz w:val="16"/>
              </w:rPr>
            </w:pPr>
            <w:r w:rsidRPr="00C15885">
              <w:rPr>
                <w:rFonts w:ascii="Times New Roman" w:eastAsia="Times New Roman" w:hAnsi="Times New Roman" w:cs="Times New Roman"/>
                <w:sz w:val="16"/>
              </w:rPr>
              <w:t>176</w:t>
            </w:r>
          </w:p>
        </w:tc>
        <w:tc>
          <w:tcPr>
            <w:tcW w:w="805" w:type="dxa"/>
          </w:tcPr>
          <w:p w14:paraId="0409742A" w14:textId="77777777" w:rsidR="00C15885" w:rsidRPr="00C15885" w:rsidRDefault="00C15885" w:rsidP="00C15885">
            <w:pPr>
              <w:spacing w:before="85"/>
              <w:ind w:right="215"/>
              <w:jc w:val="center"/>
              <w:rPr>
                <w:rFonts w:ascii="Times New Roman" w:eastAsia="Times New Roman" w:hAnsi="Times New Roman" w:cs="Times New Roman"/>
                <w:sz w:val="16"/>
              </w:rPr>
            </w:pPr>
            <w:r w:rsidRPr="00C15885">
              <w:rPr>
                <w:rFonts w:ascii="Times New Roman" w:eastAsia="Times New Roman" w:hAnsi="Times New Roman" w:cs="Times New Roman"/>
                <w:sz w:val="16"/>
              </w:rPr>
              <w:t>59</w:t>
            </w:r>
          </w:p>
        </w:tc>
        <w:tc>
          <w:tcPr>
            <w:tcW w:w="805" w:type="dxa"/>
          </w:tcPr>
          <w:p w14:paraId="79BA1265" w14:textId="77777777" w:rsidR="00C15885" w:rsidRPr="00C15885" w:rsidRDefault="00C15885" w:rsidP="00C15885">
            <w:pPr>
              <w:spacing w:before="85"/>
              <w:ind w:right="217"/>
              <w:jc w:val="center"/>
              <w:rPr>
                <w:rFonts w:ascii="Times New Roman" w:eastAsia="Times New Roman" w:hAnsi="Times New Roman" w:cs="Times New Roman"/>
                <w:sz w:val="16"/>
              </w:rPr>
            </w:pPr>
            <w:r w:rsidRPr="00C15885">
              <w:rPr>
                <w:rFonts w:ascii="Times New Roman" w:eastAsia="Times New Roman" w:hAnsi="Times New Roman" w:cs="Times New Roman"/>
                <w:sz w:val="16"/>
              </w:rPr>
              <w:t>117</w:t>
            </w:r>
          </w:p>
        </w:tc>
        <w:tc>
          <w:tcPr>
            <w:tcW w:w="601" w:type="dxa"/>
          </w:tcPr>
          <w:p w14:paraId="7260B429" w14:textId="77777777" w:rsidR="00C15885" w:rsidRPr="00C15885" w:rsidRDefault="00C15885" w:rsidP="00C15885">
            <w:pPr>
              <w:spacing w:before="85"/>
              <w:ind w:right="30"/>
              <w:jc w:val="center"/>
              <w:rPr>
                <w:rFonts w:ascii="Times New Roman" w:eastAsia="Times New Roman" w:hAnsi="Times New Roman" w:cs="Times New Roman"/>
                <w:sz w:val="16"/>
              </w:rPr>
            </w:pPr>
            <w:r w:rsidRPr="00C15885">
              <w:rPr>
                <w:rFonts w:ascii="Times New Roman" w:eastAsia="Times New Roman" w:hAnsi="Times New Roman" w:cs="Times New Roman"/>
                <w:sz w:val="16"/>
              </w:rPr>
              <w:t>117</w:t>
            </w:r>
          </w:p>
        </w:tc>
        <w:tc>
          <w:tcPr>
            <w:tcW w:w="806" w:type="dxa"/>
          </w:tcPr>
          <w:p w14:paraId="02EC7253" w14:textId="77777777" w:rsidR="00C15885" w:rsidRPr="00C15885" w:rsidRDefault="00C15885" w:rsidP="00C15885">
            <w:pPr>
              <w:rPr>
                <w:rFonts w:ascii="Times New Roman" w:eastAsia="Times New Roman" w:hAnsi="Times New Roman" w:cs="Times New Roman"/>
                <w:sz w:val="14"/>
              </w:rPr>
            </w:pPr>
          </w:p>
        </w:tc>
        <w:tc>
          <w:tcPr>
            <w:tcW w:w="570" w:type="dxa"/>
          </w:tcPr>
          <w:p w14:paraId="43EA7D25" w14:textId="77777777" w:rsidR="00C15885" w:rsidRPr="00C15885" w:rsidRDefault="00C15885" w:rsidP="00C15885">
            <w:pPr>
              <w:rPr>
                <w:rFonts w:ascii="Times New Roman" w:eastAsia="Times New Roman" w:hAnsi="Times New Roman" w:cs="Times New Roman"/>
                <w:sz w:val="14"/>
              </w:rPr>
            </w:pPr>
          </w:p>
        </w:tc>
        <w:tc>
          <w:tcPr>
            <w:tcW w:w="680" w:type="dxa"/>
          </w:tcPr>
          <w:p w14:paraId="15CFC79E" w14:textId="77777777" w:rsidR="00C15885" w:rsidRPr="00C15885" w:rsidRDefault="00C15885" w:rsidP="00C15885">
            <w:pPr>
              <w:spacing w:before="85"/>
              <w:ind w:right="20"/>
              <w:jc w:val="center"/>
              <w:rPr>
                <w:rFonts w:ascii="Times New Roman" w:eastAsia="Times New Roman" w:hAnsi="Times New Roman" w:cs="Times New Roman"/>
                <w:sz w:val="16"/>
              </w:rPr>
            </w:pPr>
            <w:r w:rsidRPr="00C15885">
              <w:rPr>
                <w:rFonts w:ascii="Times New Roman" w:eastAsia="Times New Roman" w:hAnsi="Times New Roman" w:cs="Times New Roman"/>
                <w:sz w:val="16"/>
              </w:rPr>
              <w:t>51</w:t>
            </w:r>
          </w:p>
        </w:tc>
        <w:tc>
          <w:tcPr>
            <w:tcW w:w="625" w:type="dxa"/>
          </w:tcPr>
          <w:p w14:paraId="5F29B457" w14:textId="77777777" w:rsidR="00C15885" w:rsidRPr="00C15885" w:rsidRDefault="00C15885" w:rsidP="00C15885">
            <w:pPr>
              <w:spacing w:before="85"/>
              <w:ind w:right="45"/>
              <w:jc w:val="center"/>
              <w:rPr>
                <w:rFonts w:ascii="Times New Roman" w:eastAsia="Times New Roman" w:hAnsi="Times New Roman" w:cs="Times New Roman"/>
                <w:sz w:val="16"/>
              </w:rPr>
            </w:pPr>
            <w:r w:rsidRPr="00C15885">
              <w:rPr>
                <w:rFonts w:ascii="Times New Roman" w:eastAsia="Times New Roman" w:hAnsi="Times New Roman" w:cs="Times New Roman"/>
                <w:sz w:val="16"/>
              </w:rPr>
              <w:t>66</w:t>
            </w:r>
          </w:p>
        </w:tc>
        <w:tc>
          <w:tcPr>
            <w:tcW w:w="639" w:type="dxa"/>
          </w:tcPr>
          <w:p w14:paraId="5DF8536E" w14:textId="77777777" w:rsidR="00C15885" w:rsidRPr="00C15885" w:rsidRDefault="00C15885" w:rsidP="00C15885">
            <w:pPr>
              <w:rPr>
                <w:rFonts w:ascii="Times New Roman" w:eastAsia="Times New Roman" w:hAnsi="Times New Roman" w:cs="Times New Roman"/>
                <w:sz w:val="14"/>
              </w:rPr>
            </w:pPr>
          </w:p>
        </w:tc>
        <w:tc>
          <w:tcPr>
            <w:tcW w:w="632" w:type="dxa"/>
          </w:tcPr>
          <w:p w14:paraId="1AA59D65" w14:textId="77777777" w:rsidR="00C15885" w:rsidRPr="00C15885" w:rsidRDefault="00C15885" w:rsidP="00C15885">
            <w:pPr>
              <w:rPr>
                <w:rFonts w:ascii="Times New Roman" w:eastAsia="Times New Roman" w:hAnsi="Times New Roman" w:cs="Times New Roman"/>
                <w:sz w:val="14"/>
              </w:rPr>
            </w:pPr>
          </w:p>
        </w:tc>
        <w:tc>
          <w:tcPr>
            <w:tcW w:w="632" w:type="dxa"/>
          </w:tcPr>
          <w:p w14:paraId="5E93FDE3" w14:textId="77777777" w:rsidR="00C15885" w:rsidRPr="00C15885" w:rsidRDefault="00C15885" w:rsidP="00C15885">
            <w:pPr>
              <w:rPr>
                <w:rFonts w:ascii="Times New Roman" w:eastAsia="Times New Roman" w:hAnsi="Times New Roman" w:cs="Times New Roman"/>
                <w:sz w:val="14"/>
              </w:rPr>
            </w:pPr>
          </w:p>
        </w:tc>
        <w:tc>
          <w:tcPr>
            <w:tcW w:w="624" w:type="dxa"/>
          </w:tcPr>
          <w:p w14:paraId="6E7FD144" w14:textId="77777777" w:rsidR="00C15885" w:rsidRPr="00C15885" w:rsidRDefault="00C15885" w:rsidP="00C15885">
            <w:pPr>
              <w:rPr>
                <w:rFonts w:ascii="Times New Roman" w:eastAsia="Times New Roman" w:hAnsi="Times New Roman" w:cs="Times New Roman"/>
                <w:sz w:val="14"/>
              </w:rPr>
            </w:pPr>
          </w:p>
        </w:tc>
        <w:tc>
          <w:tcPr>
            <w:tcW w:w="624" w:type="dxa"/>
          </w:tcPr>
          <w:p w14:paraId="388C1BCF" w14:textId="77777777" w:rsidR="00C15885" w:rsidRPr="00C15885" w:rsidRDefault="00C15885" w:rsidP="00C15885">
            <w:pPr>
              <w:rPr>
                <w:rFonts w:ascii="Times New Roman" w:eastAsia="Times New Roman" w:hAnsi="Times New Roman" w:cs="Times New Roman"/>
                <w:sz w:val="14"/>
              </w:rPr>
            </w:pPr>
          </w:p>
        </w:tc>
        <w:tc>
          <w:tcPr>
            <w:tcW w:w="648" w:type="dxa"/>
          </w:tcPr>
          <w:p w14:paraId="7213A2A5" w14:textId="77777777" w:rsidR="00C15885" w:rsidRPr="00C15885" w:rsidRDefault="00C15885" w:rsidP="00C15885">
            <w:pPr>
              <w:rPr>
                <w:rFonts w:ascii="Times New Roman" w:eastAsia="Times New Roman" w:hAnsi="Times New Roman" w:cs="Times New Roman"/>
                <w:sz w:val="14"/>
              </w:rPr>
            </w:pPr>
          </w:p>
        </w:tc>
      </w:tr>
      <w:tr w:rsidR="00C15885" w:rsidRPr="00C15885" w14:paraId="6ADB3D5B" w14:textId="77777777" w:rsidTr="00C15885">
        <w:trPr>
          <w:trHeight w:val="186"/>
        </w:trPr>
        <w:tc>
          <w:tcPr>
            <w:tcW w:w="869" w:type="dxa"/>
          </w:tcPr>
          <w:p w14:paraId="006CB580" w14:textId="77777777" w:rsidR="00C15885" w:rsidRPr="00C15885" w:rsidRDefault="00C15885" w:rsidP="00C15885">
            <w:pPr>
              <w:spacing w:line="167" w:lineRule="exact"/>
              <w:ind w:right="45"/>
              <w:jc w:val="center"/>
              <w:rPr>
                <w:rFonts w:ascii="Times New Roman" w:eastAsia="Times New Roman" w:hAnsi="Times New Roman" w:cs="Times New Roman"/>
                <w:sz w:val="16"/>
              </w:rPr>
            </w:pPr>
            <w:r w:rsidRPr="00C15885">
              <w:rPr>
                <w:rFonts w:ascii="Times New Roman" w:eastAsia="Times New Roman" w:hAnsi="Times New Roman" w:cs="Times New Roman"/>
                <w:sz w:val="16"/>
              </w:rPr>
              <w:t>ОУП.03</w:t>
            </w:r>
          </w:p>
        </w:tc>
        <w:tc>
          <w:tcPr>
            <w:tcW w:w="2643" w:type="dxa"/>
          </w:tcPr>
          <w:p w14:paraId="657B92CA" w14:textId="77777777" w:rsidR="00C15885" w:rsidRPr="00C15885" w:rsidRDefault="00C15885" w:rsidP="00C15885">
            <w:pPr>
              <w:spacing w:line="167" w:lineRule="exact"/>
              <w:rPr>
                <w:rFonts w:ascii="Times New Roman" w:eastAsia="Times New Roman" w:hAnsi="Times New Roman" w:cs="Times New Roman"/>
                <w:sz w:val="16"/>
              </w:rPr>
            </w:pPr>
            <w:proofErr w:type="spellStart"/>
            <w:r w:rsidRPr="00C15885">
              <w:rPr>
                <w:rFonts w:ascii="Times New Roman" w:eastAsia="Times New Roman" w:hAnsi="Times New Roman" w:cs="Times New Roman"/>
                <w:sz w:val="16"/>
              </w:rPr>
              <w:t>Иностранный</w:t>
            </w:r>
            <w:proofErr w:type="spellEnd"/>
            <w:r w:rsidRPr="00C15885">
              <w:rPr>
                <w:rFonts w:ascii="Times New Roman" w:eastAsia="Times New Roman" w:hAnsi="Times New Roman" w:cs="Times New Roman"/>
                <w:spacing w:val="1"/>
                <w:sz w:val="16"/>
              </w:rPr>
              <w:t xml:space="preserve"> </w:t>
            </w:r>
            <w:proofErr w:type="spellStart"/>
            <w:r w:rsidRPr="00C15885">
              <w:rPr>
                <w:rFonts w:ascii="Times New Roman" w:eastAsia="Times New Roman" w:hAnsi="Times New Roman" w:cs="Times New Roman"/>
                <w:sz w:val="16"/>
              </w:rPr>
              <w:t>язык</w:t>
            </w:r>
            <w:proofErr w:type="spellEnd"/>
          </w:p>
        </w:tc>
        <w:tc>
          <w:tcPr>
            <w:tcW w:w="293" w:type="dxa"/>
          </w:tcPr>
          <w:p w14:paraId="50BB3E6D" w14:textId="77777777" w:rsidR="00C15885" w:rsidRPr="00C15885" w:rsidRDefault="00C15885" w:rsidP="00C15885">
            <w:pPr>
              <w:spacing w:before="1" w:line="165" w:lineRule="exact"/>
              <w:jc w:val="center"/>
              <w:rPr>
                <w:rFonts w:ascii="Times New Roman" w:eastAsia="Times New Roman" w:hAnsi="Times New Roman" w:cs="Times New Roman"/>
                <w:b/>
                <w:sz w:val="16"/>
              </w:rPr>
            </w:pPr>
            <w:r w:rsidRPr="00C15885">
              <w:rPr>
                <w:rFonts w:ascii="Times New Roman" w:eastAsia="Times New Roman" w:hAnsi="Times New Roman" w:cs="Times New Roman"/>
                <w:b/>
                <w:sz w:val="16"/>
              </w:rPr>
              <w:t>-</w:t>
            </w:r>
          </w:p>
        </w:tc>
        <w:tc>
          <w:tcPr>
            <w:tcW w:w="276" w:type="dxa"/>
          </w:tcPr>
          <w:p w14:paraId="3A56C83F" w14:textId="77777777" w:rsidR="00C15885" w:rsidRPr="00C15885" w:rsidRDefault="00C15885" w:rsidP="00C15885">
            <w:pPr>
              <w:spacing w:line="167" w:lineRule="exact"/>
              <w:ind w:right="35"/>
              <w:jc w:val="center"/>
              <w:rPr>
                <w:rFonts w:ascii="Times New Roman" w:eastAsia="Times New Roman" w:hAnsi="Times New Roman" w:cs="Times New Roman"/>
                <w:sz w:val="16"/>
              </w:rPr>
            </w:pPr>
            <w:proofErr w:type="spellStart"/>
            <w:r w:rsidRPr="00C15885">
              <w:rPr>
                <w:rFonts w:ascii="Times New Roman" w:eastAsia="Times New Roman" w:hAnsi="Times New Roman" w:cs="Times New Roman"/>
                <w:sz w:val="16"/>
              </w:rPr>
              <w:t>дз</w:t>
            </w:r>
            <w:proofErr w:type="spellEnd"/>
          </w:p>
        </w:tc>
        <w:tc>
          <w:tcPr>
            <w:tcW w:w="276" w:type="dxa"/>
          </w:tcPr>
          <w:p w14:paraId="2E4CDAE6" w14:textId="77777777" w:rsidR="00C15885" w:rsidRPr="00C15885" w:rsidRDefault="00C15885" w:rsidP="00C15885">
            <w:pPr>
              <w:rPr>
                <w:rFonts w:ascii="Times New Roman" w:eastAsia="Times New Roman" w:hAnsi="Times New Roman" w:cs="Times New Roman"/>
                <w:sz w:val="12"/>
              </w:rPr>
            </w:pPr>
          </w:p>
        </w:tc>
        <w:tc>
          <w:tcPr>
            <w:tcW w:w="293" w:type="dxa"/>
          </w:tcPr>
          <w:p w14:paraId="5576845E" w14:textId="77777777" w:rsidR="00C15885" w:rsidRPr="00C15885" w:rsidRDefault="00C15885" w:rsidP="00C15885">
            <w:pPr>
              <w:rPr>
                <w:rFonts w:ascii="Times New Roman" w:eastAsia="Times New Roman" w:hAnsi="Times New Roman" w:cs="Times New Roman"/>
                <w:sz w:val="12"/>
              </w:rPr>
            </w:pPr>
          </w:p>
        </w:tc>
        <w:tc>
          <w:tcPr>
            <w:tcW w:w="293" w:type="dxa"/>
          </w:tcPr>
          <w:p w14:paraId="3EC0E9AF" w14:textId="77777777" w:rsidR="00C15885" w:rsidRPr="00C15885" w:rsidRDefault="00C15885" w:rsidP="00C15885">
            <w:pPr>
              <w:rPr>
                <w:rFonts w:ascii="Times New Roman" w:eastAsia="Times New Roman" w:hAnsi="Times New Roman" w:cs="Times New Roman"/>
                <w:sz w:val="12"/>
              </w:rPr>
            </w:pPr>
          </w:p>
        </w:tc>
        <w:tc>
          <w:tcPr>
            <w:tcW w:w="207" w:type="dxa"/>
          </w:tcPr>
          <w:p w14:paraId="09D1A8C2" w14:textId="77777777" w:rsidR="00C15885" w:rsidRPr="00C15885" w:rsidRDefault="00C15885" w:rsidP="00C15885">
            <w:pPr>
              <w:rPr>
                <w:rFonts w:ascii="Times New Roman" w:eastAsia="Times New Roman" w:hAnsi="Times New Roman" w:cs="Times New Roman"/>
                <w:sz w:val="12"/>
              </w:rPr>
            </w:pPr>
          </w:p>
        </w:tc>
        <w:tc>
          <w:tcPr>
            <w:tcW w:w="277" w:type="dxa"/>
          </w:tcPr>
          <w:p w14:paraId="4B43C735" w14:textId="77777777" w:rsidR="00C15885" w:rsidRPr="00C15885" w:rsidRDefault="00C15885" w:rsidP="00C15885">
            <w:pPr>
              <w:rPr>
                <w:rFonts w:ascii="Times New Roman" w:eastAsia="Times New Roman" w:hAnsi="Times New Roman" w:cs="Times New Roman"/>
                <w:sz w:val="12"/>
              </w:rPr>
            </w:pPr>
          </w:p>
        </w:tc>
        <w:tc>
          <w:tcPr>
            <w:tcW w:w="270" w:type="dxa"/>
          </w:tcPr>
          <w:p w14:paraId="023E26F5" w14:textId="77777777" w:rsidR="00C15885" w:rsidRPr="00C15885" w:rsidRDefault="00C15885" w:rsidP="00C15885">
            <w:pPr>
              <w:rPr>
                <w:rFonts w:ascii="Times New Roman" w:eastAsia="Times New Roman" w:hAnsi="Times New Roman" w:cs="Times New Roman"/>
                <w:sz w:val="12"/>
              </w:rPr>
            </w:pPr>
          </w:p>
        </w:tc>
        <w:tc>
          <w:tcPr>
            <w:tcW w:w="798" w:type="dxa"/>
          </w:tcPr>
          <w:p w14:paraId="25692B4B" w14:textId="77777777" w:rsidR="00C15885" w:rsidRPr="00C15885" w:rsidRDefault="00C15885" w:rsidP="00C15885">
            <w:pPr>
              <w:spacing w:line="167" w:lineRule="exact"/>
              <w:ind w:right="211"/>
              <w:jc w:val="center"/>
              <w:rPr>
                <w:rFonts w:ascii="Times New Roman" w:eastAsia="Times New Roman" w:hAnsi="Times New Roman" w:cs="Times New Roman"/>
                <w:sz w:val="16"/>
              </w:rPr>
            </w:pPr>
            <w:r w:rsidRPr="00C15885">
              <w:rPr>
                <w:rFonts w:ascii="Times New Roman" w:eastAsia="Times New Roman" w:hAnsi="Times New Roman" w:cs="Times New Roman"/>
                <w:sz w:val="16"/>
              </w:rPr>
              <w:t>175</w:t>
            </w:r>
          </w:p>
        </w:tc>
        <w:tc>
          <w:tcPr>
            <w:tcW w:w="805" w:type="dxa"/>
          </w:tcPr>
          <w:p w14:paraId="4EAEAF1E" w14:textId="77777777" w:rsidR="00C15885" w:rsidRPr="00C15885" w:rsidRDefault="00C15885" w:rsidP="00C15885">
            <w:pPr>
              <w:spacing w:line="167" w:lineRule="exact"/>
              <w:ind w:right="215"/>
              <w:jc w:val="center"/>
              <w:rPr>
                <w:rFonts w:ascii="Times New Roman" w:eastAsia="Times New Roman" w:hAnsi="Times New Roman" w:cs="Times New Roman"/>
                <w:sz w:val="16"/>
              </w:rPr>
            </w:pPr>
            <w:r w:rsidRPr="00C15885">
              <w:rPr>
                <w:rFonts w:ascii="Times New Roman" w:eastAsia="Times New Roman" w:hAnsi="Times New Roman" w:cs="Times New Roman"/>
                <w:sz w:val="16"/>
              </w:rPr>
              <w:t>58</w:t>
            </w:r>
          </w:p>
        </w:tc>
        <w:tc>
          <w:tcPr>
            <w:tcW w:w="805" w:type="dxa"/>
          </w:tcPr>
          <w:p w14:paraId="1E80FEB2" w14:textId="77777777" w:rsidR="00C15885" w:rsidRPr="00C15885" w:rsidRDefault="00C15885" w:rsidP="00C15885">
            <w:pPr>
              <w:spacing w:line="167" w:lineRule="exact"/>
              <w:ind w:right="217"/>
              <w:jc w:val="center"/>
              <w:rPr>
                <w:rFonts w:ascii="Times New Roman" w:eastAsia="Times New Roman" w:hAnsi="Times New Roman" w:cs="Times New Roman"/>
                <w:sz w:val="16"/>
              </w:rPr>
            </w:pPr>
            <w:r w:rsidRPr="00C15885">
              <w:rPr>
                <w:rFonts w:ascii="Times New Roman" w:eastAsia="Times New Roman" w:hAnsi="Times New Roman" w:cs="Times New Roman"/>
                <w:sz w:val="16"/>
              </w:rPr>
              <w:t>117</w:t>
            </w:r>
          </w:p>
        </w:tc>
        <w:tc>
          <w:tcPr>
            <w:tcW w:w="601" w:type="dxa"/>
          </w:tcPr>
          <w:p w14:paraId="55B7C29D" w14:textId="77777777" w:rsidR="00C15885" w:rsidRPr="00C15885" w:rsidRDefault="00C15885" w:rsidP="00C15885">
            <w:pPr>
              <w:rPr>
                <w:rFonts w:ascii="Times New Roman" w:eastAsia="Times New Roman" w:hAnsi="Times New Roman" w:cs="Times New Roman"/>
                <w:sz w:val="12"/>
              </w:rPr>
            </w:pPr>
          </w:p>
        </w:tc>
        <w:tc>
          <w:tcPr>
            <w:tcW w:w="806" w:type="dxa"/>
          </w:tcPr>
          <w:p w14:paraId="05B1D39C" w14:textId="77777777" w:rsidR="00C15885" w:rsidRPr="00C15885" w:rsidRDefault="00C15885" w:rsidP="00C15885">
            <w:pPr>
              <w:spacing w:line="167" w:lineRule="exact"/>
              <w:ind w:right="259"/>
              <w:jc w:val="center"/>
              <w:rPr>
                <w:rFonts w:ascii="Times New Roman" w:eastAsia="Times New Roman" w:hAnsi="Times New Roman" w:cs="Times New Roman"/>
                <w:sz w:val="16"/>
              </w:rPr>
            </w:pPr>
            <w:r w:rsidRPr="00C15885">
              <w:rPr>
                <w:rFonts w:ascii="Times New Roman" w:eastAsia="Times New Roman" w:hAnsi="Times New Roman" w:cs="Times New Roman"/>
                <w:sz w:val="16"/>
              </w:rPr>
              <w:t>117</w:t>
            </w:r>
          </w:p>
        </w:tc>
        <w:tc>
          <w:tcPr>
            <w:tcW w:w="570" w:type="dxa"/>
          </w:tcPr>
          <w:p w14:paraId="120FC198" w14:textId="77777777" w:rsidR="00C15885" w:rsidRPr="00C15885" w:rsidRDefault="00C15885" w:rsidP="00C15885">
            <w:pPr>
              <w:rPr>
                <w:rFonts w:ascii="Times New Roman" w:eastAsia="Times New Roman" w:hAnsi="Times New Roman" w:cs="Times New Roman"/>
                <w:sz w:val="12"/>
              </w:rPr>
            </w:pPr>
          </w:p>
        </w:tc>
        <w:tc>
          <w:tcPr>
            <w:tcW w:w="680" w:type="dxa"/>
          </w:tcPr>
          <w:p w14:paraId="0182A75C" w14:textId="77777777" w:rsidR="00C15885" w:rsidRPr="00C15885" w:rsidRDefault="00C15885" w:rsidP="00C15885">
            <w:pPr>
              <w:spacing w:line="167" w:lineRule="exact"/>
              <w:ind w:right="20"/>
              <w:jc w:val="center"/>
              <w:rPr>
                <w:rFonts w:ascii="Times New Roman" w:eastAsia="Times New Roman" w:hAnsi="Times New Roman" w:cs="Times New Roman"/>
                <w:sz w:val="16"/>
              </w:rPr>
            </w:pPr>
            <w:r w:rsidRPr="00C15885">
              <w:rPr>
                <w:rFonts w:ascii="Times New Roman" w:eastAsia="Times New Roman" w:hAnsi="Times New Roman" w:cs="Times New Roman"/>
                <w:sz w:val="16"/>
              </w:rPr>
              <w:t>34</w:t>
            </w:r>
          </w:p>
        </w:tc>
        <w:tc>
          <w:tcPr>
            <w:tcW w:w="625" w:type="dxa"/>
          </w:tcPr>
          <w:p w14:paraId="0C5B1E4F" w14:textId="77777777" w:rsidR="00C15885" w:rsidRPr="00C15885" w:rsidRDefault="00C15885" w:rsidP="00C15885">
            <w:pPr>
              <w:spacing w:line="167" w:lineRule="exact"/>
              <w:ind w:right="45"/>
              <w:jc w:val="center"/>
              <w:rPr>
                <w:rFonts w:ascii="Times New Roman" w:eastAsia="Times New Roman" w:hAnsi="Times New Roman" w:cs="Times New Roman"/>
                <w:sz w:val="16"/>
              </w:rPr>
            </w:pPr>
            <w:r w:rsidRPr="00C15885">
              <w:rPr>
                <w:rFonts w:ascii="Times New Roman" w:eastAsia="Times New Roman" w:hAnsi="Times New Roman" w:cs="Times New Roman"/>
                <w:sz w:val="16"/>
              </w:rPr>
              <w:t>83</w:t>
            </w:r>
          </w:p>
        </w:tc>
        <w:tc>
          <w:tcPr>
            <w:tcW w:w="639" w:type="dxa"/>
          </w:tcPr>
          <w:p w14:paraId="1EA684C9" w14:textId="77777777" w:rsidR="00C15885" w:rsidRPr="00C15885" w:rsidRDefault="00C15885" w:rsidP="00C15885">
            <w:pPr>
              <w:rPr>
                <w:rFonts w:ascii="Times New Roman" w:eastAsia="Times New Roman" w:hAnsi="Times New Roman" w:cs="Times New Roman"/>
                <w:sz w:val="12"/>
              </w:rPr>
            </w:pPr>
          </w:p>
        </w:tc>
        <w:tc>
          <w:tcPr>
            <w:tcW w:w="632" w:type="dxa"/>
          </w:tcPr>
          <w:p w14:paraId="7540C7F4" w14:textId="77777777" w:rsidR="00C15885" w:rsidRPr="00C15885" w:rsidRDefault="00C15885" w:rsidP="00C15885">
            <w:pPr>
              <w:rPr>
                <w:rFonts w:ascii="Times New Roman" w:eastAsia="Times New Roman" w:hAnsi="Times New Roman" w:cs="Times New Roman"/>
                <w:sz w:val="12"/>
              </w:rPr>
            </w:pPr>
          </w:p>
        </w:tc>
        <w:tc>
          <w:tcPr>
            <w:tcW w:w="632" w:type="dxa"/>
          </w:tcPr>
          <w:p w14:paraId="5143D549" w14:textId="77777777" w:rsidR="00C15885" w:rsidRPr="00C15885" w:rsidRDefault="00C15885" w:rsidP="00C15885">
            <w:pPr>
              <w:rPr>
                <w:rFonts w:ascii="Times New Roman" w:eastAsia="Times New Roman" w:hAnsi="Times New Roman" w:cs="Times New Roman"/>
                <w:sz w:val="12"/>
              </w:rPr>
            </w:pPr>
          </w:p>
        </w:tc>
        <w:tc>
          <w:tcPr>
            <w:tcW w:w="624" w:type="dxa"/>
          </w:tcPr>
          <w:p w14:paraId="325A3A7F" w14:textId="77777777" w:rsidR="00C15885" w:rsidRPr="00C15885" w:rsidRDefault="00C15885" w:rsidP="00C15885">
            <w:pPr>
              <w:rPr>
                <w:rFonts w:ascii="Times New Roman" w:eastAsia="Times New Roman" w:hAnsi="Times New Roman" w:cs="Times New Roman"/>
                <w:sz w:val="12"/>
              </w:rPr>
            </w:pPr>
          </w:p>
        </w:tc>
        <w:tc>
          <w:tcPr>
            <w:tcW w:w="624" w:type="dxa"/>
          </w:tcPr>
          <w:p w14:paraId="4A82DFF8" w14:textId="77777777" w:rsidR="00C15885" w:rsidRPr="00C15885" w:rsidRDefault="00C15885" w:rsidP="00C15885">
            <w:pPr>
              <w:rPr>
                <w:rFonts w:ascii="Times New Roman" w:eastAsia="Times New Roman" w:hAnsi="Times New Roman" w:cs="Times New Roman"/>
                <w:sz w:val="12"/>
              </w:rPr>
            </w:pPr>
          </w:p>
        </w:tc>
        <w:tc>
          <w:tcPr>
            <w:tcW w:w="648" w:type="dxa"/>
          </w:tcPr>
          <w:p w14:paraId="19D71206" w14:textId="77777777" w:rsidR="00C15885" w:rsidRPr="00C15885" w:rsidRDefault="00C15885" w:rsidP="00C15885">
            <w:pPr>
              <w:rPr>
                <w:rFonts w:ascii="Times New Roman" w:eastAsia="Times New Roman" w:hAnsi="Times New Roman" w:cs="Times New Roman"/>
                <w:sz w:val="12"/>
              </w:rPr>
            </w:pPr>
          </w:p>
        </w:tc>
      </w:tr>
      <w:tr w:rsidR="00C15885" w:rsidRPr="00C15885" w14:paraId="79FAE4EC" w14:textId="77777777" w:rsidTr="00C15885">
        <w:trPr>
          <w:trHeight w:val="301"/>
        </w:trPr>
        <w:tc>
          <w:tcPr>
            <w:tcW w:w="869" w:type="dxa"/>
          </w:tcPr>
          <w:p w14:paraId="77CDA957" w14:textId="77777777" w:rsidR="00C15885" w:rsidRPr="00C15885" w:rsidRDefault="00C15885" w:rsidP="00C15885">
            <w:pPr>
              <w:spacing w:before="54"/>
              <w:ind w:right="45"/>
              <w:jc w:val="center"/>
              <w:rPr>
                <w:rFonts w:ascii="Times New Roman" w:eastAsia="Times New Roman" w:hAnsi="Times New Roman" w:cs="Times New Roman"/>
                <w:sz w:val="16"/>
              </w:rPr>
            </w:pPr>
            <w:r w:rsidRPr="00C15885">
              <w:rPr>
                <w:rFonts w:ascii="Times New Roman" w:eastAsia="Times New Roman" w:hAnsi="Times New Roman" w:cs="Times New Roman"/>
                <w:sz w:val="16"/>
              </w:rPr>
              <w:t>ОУП.04</w:t>
            </w:r>
          </w:p>
        </w:tc>
        <w:tc>
          <w:tcPr>
            <w:tcW w:w="2643" w:type="dxa"/>
          </w:tcPr>
          <w:p w14:paraId="27E6745B" w14:textId="77777777" w:rsidR="00C15885" w:rsidRPr="00C15885" w:rsidRDefault="00C15885" w:rsidP="00C15885">
            <w:pPr>
              <w:spacing w:before="54"/>
              <w:rPr>
                <w:rFonts w:ascii="Times New Roman" w:eastAsia="Times New Roman" w:hAnsi="Times New Roman" w:cs="Times New Roman"/>
                <w:sz w:val="16"/>
              </w:rPr>
            </w:pPr>
            <w:proofErr w:type="spellStart"/>
            <w:r w:rsidRPr="00C15885">
              <w:rPr>
                <w:rFonts w:ascii="Times New Roman" w:eastAsia="Times New Roman" w:hAnsi="Times New Roman" w:cs="Times New Roman"/>
                <w:sz w:val="16"/>
              </w:rPr>
              <w:t>История</w:t>
            </w:r>
            <w:proofErr w:type="spellEnd"/>
          </w:p>
        </w:tc>
        <w:tc>
          <w:tcPr>
            <w:tcW w:w="293" w:type="dxa"/>
          </w:tcPr>
          <w:p w14:paraId="4F0A8360" w14:textId="77777777" w:rsidR="00C15885" w:rsidRPr="00C15885" w:rsidRDefault="00C15885" w:rsidP="00C15885">
            <w:pPr>
              <w:spacing w:before="57"/>
              <w:jc w:val="center"/>
              <w:rPr>
                <w:rFonts w:ascii="Times New Roman" w:eastAsia="Times New Roman" w:hAnsi="Times New Roman" w:cs="Times New Roman"/>
                <w:b/>
                <w:sz w:val="16"/>
              </w:rPr>
            </w:pPr>
            <w:r w:rsidRPr="00C15885">
              <w:rPr>
                <w:rFonts w:ascii="Times New Roman" w:eastAsia="Times New Roman" w:hAnsi="Times New Roman" w:cs="Times New Roman"/>
                <w:b/>
                <w:sz w:val="16"/>
              </w:rPr>
              <w:t>-</w:t>
            </w:r>
          </w:p>
        </w:tc>
        <w:tc>
          <w:tcPr>
            <w:tcW w:w="276" w:type="dxa"/>
          </w:tcPr>
          <w:p w14:paraId="615EDC2E" w14:textId="77777777" w:rsidR="00C15885" w:rsidRPr="00C15885" w:rsidRDefault="00C15885" w:rsidP="00C15885">
            <w:pPr>
              <w:spacing w:before="54"/>
              <w:ind w:right="35"/>
              <w:jc w:val="center"/>
              <w:rPr>
                <w:rFonts w:ascii="Times New Roman" w:eastAsia="Times New Roman" w:hAnsi="Times New Roman" w:cs="Times New Roman"/>
                <w:sz w:val="16"/>
              </w:rPr>
            </w:pPr>
            <w:proofErr w:type="spellStart"/>
            <w:r w:rsidRPr="00C15885">
              <w:rPr>
                <w:rFonts w:ascii="Times New Roman" w:eastAsia="Times New Roman" w:hAnsi="Times New Roman" w:cs="Times New Roman"/>
                <w:sz w:val="16"/>
              </w:rPr>
              <w:t>дз</w:t>
            </w:r>
            <w:proofErr w:type="spellEnd"/>
          </w:p>
        </w:tc>
        <w:tc>
          <w:tcPr>
            <w:tcW w:w="276" w:type="dxa"/>
          </w:tcPr>
          <w:p w14:paraId="0F31B68B" w14:textId="77777777" w:rsidR="00C15885" w:rsidRPr="00C15885" w:rsidRDefault="00C15885" w:rsidP="00C15885">
            <w:pPr>
              <w:rPr>
                <w:rFonts w:ascii="Times New Roman" w:eastAsia="Times New Roman" w:hAnsi="Times New Roman" w:cs="Times New Roman"/>
                <w:sz w:val="14"/>
              </w:rPr>
            </w:pPr>
          </w:p>
        </w:tc>
        <w:tc>
          <w:tcPr>
            <w:tcW w:w="293" w:type="dxa"/>
          </w:tcPr>
          <w:p w14:paraId="0134A035" w14:textId="77777777" w:rsidR="00C15885" w:rsidRPr="00C15885" w:rsidRDefault="00C15885" w:rsidP="00C15885">
            <w:pPr>
              <w:rPr>
                <w:rFonts w:ascii="Times New Roman" w:eastAsia="Times New Roman" w:hAnsi="Times New Roman" w:cs="Times New Roman"/>
                <w:sz w:val="14"/>
              </w:rPr>
            </w:pPr>
          </w:p>
        </w:tc>
        <w:tc>
          <w:tcPr>
            <w:tcW w:w="293" w:type="dxa"/>
          </w:tcPr>
          <w:p w14:paraId="5AF2BD16" w14:textId="77777777" w:rsidR="00C15885" w:rsidRPr="00C15885" w:rsidRDefault="00C15885" w:rsidP="00C15885">
            <w:pPr>
              <w:rPr>
                <w:rFonts w:ascii="Times New Roman" w:eastAsia="Times New Roman" w:hAnsi="Times New Roman" w:cs="Times New Roman"/>
                <w:sz w:val="14"/>
              </w:rPr>
            </w:pPr>
          </w:p>
        </w:tc>
        <w:tc>
          <w:tcPr>
            <w:tcW w:w="207" w:type="dxa"/>
          </w:tcPr>
          <w:p w14:paraId="2D4CD8CD" w14:textId="77777777" w:rsidR="00C15885" w:rsidRPr="00C15885" w:rsidRDefault="00C15885" w:rsidP="00C15885">
            <w:pPr>
              <w:rPr>
                <w:rFonts w:ascii="Times New Roman" w:eastAsia="Times New Roman" w:hAnsi="Times New Roman" w:cs="Times New Roman"/>
                <w:sz w:val="14"/>
              </w:rPr>
            </w:pPr>
          </w:p>
        </w:tc>
        <w:tc>
          <w:tcPr>
            <w:tcW w:w="277" w:type="dxa"/>
          </w:tcPr>
          <w:p w14:paraId="7825ED50" w14:textId="77777777" w:rsidR="00C15885" w:rsidRPr="00C15885" w:rsidRDefault="00C15885" w:rsidP="00C15885">
            <w:pPr>
              <w:rPr>
                <w:rFonts w:ascii="Times New Roman" w:eastAsia="Times New Roman" w:hAnsi="Times New Roman" w:cs="Times New Roman"/>
                <w:sz w:val="14"/>
              </w:rPr>
            </w:pPr>
          </w:p>
        </w:tc>
        <w:tc>
          <w:tcPr>
            <w:tcW w:w="270" w:type="dxa"/>
          </w:tcPr>
          <w:p w14:paraId="620E02C8" w14:textId="77777777" w:rsidR="00C15885" w:rsidRPr="00C15885" w:rsidRDefault="00C15885" w:rsidP="00C15885">
            <w:pPr>
              <w:rPr>
                <w:rFonts w:ascii="Times New Roman" w:eastAsia="Times New Roman" w:hAnsi="Times New Roman" w:cs="Times New Roman"/>
                <w:sz w:val="14"/>
              </w:rPr>
            </w:pPr>
          </w:p>
        </w:tc>
        <w:tc>
          <w:tcPr>
            <w:tcW w:w="798" w:type="dxa"/>
          </w:tcPr>
          <w:p w14:paraId="4E8DA213" w14:textId="77777777" w:rsidR="00C15885" w:rsidRPr="00C15885" w:rsidRDefault="00C15885" w:rsidP="00C15885">
            <w:pPr>
              <w:spacing w:before="54"/>
              <w:ind w:right="211"/>
              <w:jc w:val="center"/>
              <w:rPr>
                <w:rFonts w:ascii="Times New Roman" w:eastAsia="Times New Roman" w:hAnsi="Times New Roman" w:cs="Times New Roman"/>
                <w:sz w:val="16"/>
              </w:rPr>
            </w:pPr>
            <w:r w:rsidRPr="00C15885">
              <w:rPr>
                <w:rFonts w:ascii="Times New Roman" w:eastAsia="Times New Roman" w:hAnsi="Times New Roman" w:cs="Times New Roman"/>
                <w:sz w:val="16"/>
              </w:rPr>
              <w:t>117</w:t>
            </w:r>
          </w:p>
        </w:tc>
        <w:tc>
          <w:tcPr>
            <w:tcW w:w="805" w:type="dxa"/>
          </w:tcPr>
          <w:p w14:paraId="2A8F9090" w14:textId="77777777" w:rsidR="00C15885" w:rsidRPr="00C15885" w:rsidRDefault="00C15885" w:rsidP="00C15885">
            <w:pPr>
              <w:spacing w:before="54"/>
              <w:ind w:right="215"/>
              <w:jc w:val="center"/>
              <w:rPr>
                <w:rFonts w:ascii="Times New Roman" w:eastAsia="Times New Roman" w:hAnsi="Times New Roman" w:cs="Times New Roman"/>
                <w:sz w:val="16"/>
              </w:rPr>
            </w:pPr>
            <w:r w:rsidRPr="00C15885">
              <w:rPr>
                <w:rFonts w:ascii="Times New Roman" w:eastAsia="Times New Roman" w:hAnsi="Times New Roman" w:cs="Times New Roman"/>
                <w:sz w:val="16"/>
              </w:rPr>
              <w:t>39</w:t>
            </w:r>
          </w:p>
        </w:tc>
        <w:tc>
          <w:tcPr>
            <w:tcW w:w="805" w:type="dxa"/>
          </w:tcPr>
          <w:p w14:paraId="60A9C019" w14:textId="77777777" w:rsidR="00C15885" w:rsidRPr="00C15885" w:rsidRDefault="00C15885" w:rsidP="00C15885">
            <w:pPr>
              <w:spacing w:before="54"/>
              <w:ind w:right="217"/>
              <w:jc w:val="center"/>
              <w:rPr>
                <w:rFonts w:ascii="Times New Roman" w:eastAsia="Times New Roman" w:hAnsi="Times New Roman" w:cs="Times New Roman"/>
                <w:sz w:val="16"/>
              </w:rPr>
            </w:pPr>
            <w:r w:rsidRPr="00C15885">
              <w:rPr>
                <w:rFonts w:ascii="Times New Roman" w:eastAsia="Times New Roman" w:hAnsi="Times New Roman" w:cs="Times New Roman"/>
                <w:sz w:val="16"/>
              </w:rPr>
              <w:t>78</w:t>
            </w:r>
          </w:p>
        </w:tc>
        <w:tc>
          <w:tcPr>
            <w:tcW w:w="601" w:type="dxa"/>
          </w:tcPr>
          <w:p w14:paraId="6B3B6C7A" w14:textId="77777777" w:rsidR="00C15885" w:rsidRPr="00C15885" w:rsidRDefault="00C15885" w:rsidP="00C15885">
            <w:pPr>
              <w:spacing w:before="54"/>
              <w:ind w:right="30"/>
              <w:jc w:val="center"/>
              <w:rPr>
                <w:rFonts w:ascii="Times New Roman" w:eastAsia="Times New Roman" w:hAnsi="Times New Roman" w:cs="Times New Roman"/>
                <w:sz w:val="16"/>
              </w:rPr>
            </w:pPr>
            <w:r w:rsidRPr="00C15885">
              <w:rPr>
                <w:rFonts w:ascii="Times New Roman" w:eastAsia="Times New Roman" w:hAnsi="Times New Roman" w:cs="Times New Roman"/>
                <w:sz w:val="16"/>
              </w:rPr>
              <w:t>78</w:t>
            </w:r>
          </w:p>
        </w:tc>
        <w:tc>
          <w:tcPr>
            <w:tcW w:w="806" w:type="dxa"/>
          </w:tcPr>
          <w:p w14:paraId="61BD65A7" w14:textId="77777777" w:rsidR="00C15885" w:rsidRPr="00C15885" w:rsidRDefault="00C15885" w:rsidP="00C15885">
            <w:pPr>
              <w:rPr>
                <w:rFonts w:ascii="Times New Roman" w:eastAsia="Times New Roman" w:hAnsi="Times New Roman" w:cs="Times New Roman"/>
                <w:sz w:val="14"/>
              </w:rPr>
            </w:pPr>
          </w:p>
        </w:tc>
        <w:tc>
          <w:tcPr>
            <w:tcW w:w="570" w:type="dxa"/>
          </w:tcPr>
          <w:p w14:paraId="39F18FB6" w14:textId="77777777" w:rsidR="00C15885" w:rsidRPr="00C15885" w:rsidRDefault="00C15885" w:rsidP="00C15885">
            <w:pPr>
              <w:rPr>
                <w:rFonts w:ascii="Times New Roman" w:eastAsia="Times New Roman" w:hAnsi="Times New Roman" w:cs="Times New Roman"/>
                <w:sz w:val="14"/>
              </w:rPr>
            </w:pPr>
          </w:p>
        </w:tc>
        <w:tc>
          <w:tcPr>
            <w:tcW w:w="680" w:type="dxa"/>
          </w:tcPr>
          <w:p w14:paraId="0322FD02" w14:textId="77777777" w:rsidR="00C15885" w:rsidRPr="00C15885" w:rsidRDefault="00C15885" w:rsidP="00C15885">
            <w:pPr>
              <w:spacing w:before="54"/>
              <w:ind w:right="20"/>
              <w:jc w:val="center"/>
              <w:rPr>
                <w:rFonts w:ascii="Times New Roman" w:eastAsia="Times New Roman" w:hAnsi="Times New Roman" w:cs="Times New Roman"/>
                <w:sz w:val="16"/>
              </w:rPr>
            </w:pPr>
            <w:r w:rsidRPr="00C15885">
              <w:rPr>
                <w:rFonts w:ascii="Times New Roman" w:eastAsia="Times New Roman" w:hAnsi="Times New Roman" w:cs="Times New Roman"/>
                <w:sz w:val="16"/>
              </w:rPr>
              <w:t>44</w:t>
            </w:r>
          </w:p>
        </w:tc>
        <w:tc>
          <w:tcPr>
            <w:tcW w:w="625" w:type="dxa"/>
          </w:tcPr>
          <w:p w14:paraId="7050D891" w14:textId="77777777" w:rsidR="00C15885" w:rsidRPr="00C15885" w:rsidRDefault="00C15885" w:rsidP="00C15885">
            <w:pPr>
              <w:spacing w:before="54"/>
              <w:ind w:right="45"/>
              <w:jc w:val="center"/>
              <w:rPr>
                <w:rFonts w:ascii="Times New Roman" w:eastAsia="Times New Roman" w:hAnsi="Times New Roman" w:cs="Times New Roman"/>
                <w:sz w:val="16"/>
              </w:rPr>
            </w:pPr>
            <w:r w:rsidRPr="00C15885">
              <w:rPr>
                <w:rFonts w:ascii="Times New Roman" w:eastAsia="Times New Roman" w:hAnsi="Times New Roman" w:cs="Times New Roman"/>
                <w:sz w:val="16"/>
              </w:rPr>
              <w:t>34</w:t>
            </w:r>
          </w:p>
        </w:tc>
        <w:tc>
          <w:tcPr>
            <w:tcW w:w="639" w:type="dxa"/>
          </w:tcPr>
          <w:p w14:paraId="68911E46" w14:textId="77777777" w:rsidR="00C15885" w:rsidRPr="00C15885" w:rsidRDefault="00C15885" w:rsidP="00C15885">
            <w:pPr>
              <w:rPr>
                <w:rFonts w:ascii="Times New Roman" w:eastAsia="Times New Roman" w:hAnsi="Times New Roman" w:cs="Times New Roman"/>
                <w:sz w:val="14"/>
              </w:rPr>
            </w:pPr>
          </w:p>
        </w:tc>
        <w:tc>
          <w:tcPr>
            <w:tcW w:w="632" w:type="dxa"/>
          </w:tcPr>
          <w:p w14:paraId="22434E0E" w14:textId="77777777" w:rsidR="00C15885" w:rsidRPr="00C15885" w:rsidRDefault="00C15885" w:rsidP="00C15885">
            <w:pPr>
              <w:rPr>
                <w:rFonts w:ascii="Times New Roman" w:eastAsia="Times New Roman" w:hAnsi="Times New Roman" w:cs="Times New Roman"/>
                <w:sz w:val="14"/>
              </w:rPr>
            </w:pPr>
          </w:p>
        </w:tc>
        <w:tc>
          <w:tcPr>
            <w:tcW w:w="632" w:type="dxa"/>
          </w:tcPr>
          <w:p w14:paraId="0B1634C6" w14:textId="77777777" w:rsidR="00C15885" w:rsidRPr="00C15885" w:rsidRDefault="00C15885" w:rsidP="00C15885">
            <w:pPr>
              <w:rPr>
                <w:rFonts w:ascii="Times New Roman" w:eastAsia="Times New Roman" w:hAnsi="Times New Roman" w:cs="Times New Roman"/>
                <w:sz w:val="14"/>
              </w:rPr>
            </w:pPr>
          </w:p>
        </w:tc>
        <w:tc>
          <w:tcPr>
            <w:tcW w:w="624" w:type="dxa"/>
          </w:tcPr>
          <w:p w14:paraId="6DF3408E" w14:textId="77777777" w:rsidR="00C15885" w:rsidRPr="00C15885" w:rsidRDefault="00C15885" w:rsidP="00C15885">
            <w:pPr>
              <w:rPr>
                <w:rFonts w:ascii="Times New Roman" w:eastAsia="Times New Roman" w:hAnsi="Times New Roman" w:cs="Times New Roman"/>
                <w:sz w:val="14"/>
              </w:rPr>
            </w:pPr>
          </w:p>
        </w:tc>
        <w:tc>
          <w:tcPr>
            <w:tcW w:w="624" w:type="dxa"/>
          </w:tcPr>
          <w:p w14:paraId="2800835F" w14:textId="77777777" w:rsidR="00C15885" w:rsidRPr="00C15885" w:rsidRDefault="00C15885" w:rsidP="00C15885">
            <w:pPr>
              <w:rPr>
                <w:rFonts w:ascii="Times New Roman" w:eastAsia="Times New Roman" w:hAnsi="Times New Roman" w:cs="Times New Roman"/>
                <w:sz w:val="14"/>
              </w:rPr>
            </w:pPr>
          </w:p>
        </w:tc>
        <w:tc>
          <w:tcPr>
            <w:tcW w:w="648" w:type="dxa"/>
          </w:tcPr>
          <w:p w14:paraId="36BC89B0" w14:textId="77777777" w:rsidR="00C15885" w:rsidRPr="00C15885" w:rsidRDefault="00C15885" w:rsidP="00C15885">
            <w:pPr>
              <w:rPr>
                <w:rFonts w:ascii="Times New Roman" w:eastAsia="Times New Roman" w:hAnsi="Times New Roman" w:cs="Times New Roman"/>
                <w:sz w:val="14"/>
              </w:rPr>
            </w:pPr>
          </w:p>
        </w:tc>
      </w:tr>
      <w:tr w:rsidR="00C15885" w:rsidRPr="00C15885" w14:paraId="29F72992" w14:textId="77777777" w:rsidTr="00C15885">
        <w:trPr>
          <w:trHeight w:val="194"/>
        </w:trPr>
        <w:tc>
          <w:tcPr>
            <w:tcW w:w="869" w:type="dxa"/>
          </w:tcPr>
          <w:p w14:paraId="292D3695" w14:textId="77777777" w:rsidR="00C15885" w:rsidRPr="00C15885" w:rsidRDefault="00C15885" w:rsidP="00C15885">
            <w:pPr>
              <w:spacing w:before="2" w:line="172" w:lineRule="exact"/>
              <w:ind w:right="45"/>
              <w:jc w:val="center"/>
              <w:rPr>
                <w:rFonts w:ascii="Times New Roman" w:eastAsia="Times New Roman" w:hAnsi="Times New Roman" w:cs="Times New Roman"/>
                <w:sz w:val="16"/>
              </w:rPr>
            </w:pPr>
            <w:r w:rsidRPr="00C15885">
              <w:rPr>
                <w:rFonts w:ascii="Times New Roman" w:eastAsia="Times New Roman" w:hAnsi="Times New Roman" w:cs="Times New Roman"/>
                <w:sz w:val="16"/>
              </w:rPr>
              <w:t>ОУП.05</w:t>
            </w:r>
          </w:p>
        </w:tc>
        <w:tc>
          <w:tcPr>
            <w:tcW w:w="2643" w:type="dxa"/>
          </w:tcPr>
          <w:p w14:paraId="4693CDEA" w14:textId="77777777" w:rsidR="00C15885" w:rsidRPr="00C15885" w:rsidRDefault="00C15885" w:rsidP="00C15885">
            <w:pPr>
              <w:spacing w:before="2" w:line="172" w:lineRule="exact"/>
              <w:rPr>
                <w:rFonts w:ascii="Times New Roman" w:eastAsia="Times New Roman" w:hAnsi="Times New Roman" w:cs="Times New Roman"/>
                <w:sz w:val="16"/>
              </w:rPr>
            </w:pPr>
            <w:proofErr w:type="spellStart"/>
            <w:r w:rsidRPr="00C15885">
              <w:rPr>
                <w:rFonts w:ascii="Times New Roman" w:eastAsia="Times New Roman" w:hAnsi="Times New Roman" w:cs="Times New Roman"/>
                <w:sz w:val="16"/>
              </w:rPr>
              <w:t>Математика</w:t>
            </w:r>
            <w:proofErr w:type="spellEnd"/>
          </w:p>
        </w:tc>
        <w:tc>
          <w:tcPr>
            <w:tcW w:w="293" w:type="dxa"/>
          </w:tcPr>
          <w:p w14:paraId="2F4F7768" w14:textId="77777777" w:rsidR="00C15885" w:rsidRPr="00C15885" w:rsidRDefault="00C15885" w:rsidP="00C15885">
            <w:pPr>
              <w:rPr>
                <w:rFonts w:ascii="Times New Roman" w:eastAsia="Times New Roman" w:hAnsi="Times New Roman" w:cs="Times New Roman"/>
                <w:sz w:val="12"/>
              </w:rPr>
            </w:pPr>
          </w:p>
        </w:tc>
        <w:tc>
          <w:tcPr>
            <w:tcW w:w="276" w:type="dxa"/>
          </w:tcPr>
          <w:p w14:paraId="16A48BC1" w14:textId="77777777" w:rsidR="00C15885" w:rsidRPr="00C15885" w:rsidRDefault="00C15885" w:rsidP="00C15885">
            <w:pPr>
              <w:spacing w:before="2" w:line="172" w:lineRule="exact"/>
              <w:jc w:val="center"/>
              <w:rPr>
                <w:rFonts w:ascii="Times New Roman" w:eastAsia="Times New Roman" w:hAnsi="Times New Roman" w:cs="Times New Roman"/>
                <w:sz w:val="16"/>
              </w:rPr>
            </w:pPr>
            <w:r w:rsidRPr="00C15885">
              <w:rPr>
                <w:rFonts w:ascii="Times New Roman" w:eastAsia="Times New Roman" w:hAnsi="Times New Roman" w:cs="Times New Roman"/>
                <w:sz w:val="16"/>
              </w:rPr>
              <w:t>э</w:t>
            </w:r>
          </w:p>
        </w:tc>
        <w:tc>
          <w:tcPr>
            <w:tcW w:w="276" w:type="dxa"/>
          </w:tcPr>
          <w:p w14:paraId="41921CB7" w14:textId="77777777" w:rsidR="00C15885" w:rsidRPr="00C15885" w:rsidRDefault="00C15885" w:rsidP="00C15885">
            <w:pPr>
              <w:rPr>
                <w:rFonts w:ascii="Times New Roman" w:eastAsia="Times New Roman" w:hAnsi="Times New Roman" w:cs="Times New Roman"/>
                <w:sz w:val="12"/>
              </w:rPr>
            </w:pPr>
          </w:p>
        </w:tc>
        <w:tc>
          <w:tcPr>
            <w:tcW w:w="293" w:type="dxa"/>
          </w:tcPr>
          <w:p w14:paraId="1D647BC3" w14:textId="77777777" w:rsidR="00C15885" w:rsidRPr="00C15885" w:rsidRDefault="00C15885" w:rsidP="00C15885">
            <w:pPr>
              <w:rPr>
                <w:rFonts w:ascii="Times New Roman" w:eastAsia="Times New Roman" w:hAnsi="Times New Roman" w:cs="Times New Roman"/>
                <w:sz w:val="12"/>
              </w:rPr>
            </w:pPr>
          </w:p>
        </w:tc>
        <w:tc>
          <w:tcPr>
            <w:tcW w:w="293" w:type="dxa"/>
          </w:tcPr>
          <w:p w14:paraId="32ECB52B" w14:textId="77777777" w:rsidR="00C15885" w:rsidRPr="00C15885" w:rsidRDefault="00C15885" w:rsidP="00C15885">
            <w:pPr>
              <w:rPr>
                <w:rFonts w:ascii="Times New Roman" w:eastAsia="Times New Roman" w:hAnsi="Times New Roman" w:cs="Times New Roman"/>
                <w:sz w:val="12"/>
              </w:rPr>
            </w:pPr>
          </w:p>
        </w:tc>
        <w:tc>
          <w:tcPr>
            <w:tcW w:w="207" w:type="dxa"/>
          </w:tcPr>
          <w:p w14:paraId="3DEEF77B" w14:textId="77777777" w:rsidR="00C15885" w:rsidRPr="00C15885" w:rsidRDefault="00C15885" w:rsidP="00C15885">
            <w:pPr>
              <w:rPr>
                <w:rFonts w:ascii="Times New Roman" w:eastAsia="Times New Roman" w:hAnsi="Times New Roman" w:cs="Times New Roman"/>
                <w:sz w:val="12"/>
              </w:rPr>
            </w:pPr>
          </w:p>
        </w:tc>
        <w:tc>
          <w:tcPr>
            <w:tcW w:w="277" w:type="dxa"/>
          </w:tcPr>
          <w:p w14:paraId="139900C1" w14:textId="77777777" w:rsidR="00C15885" w:rsidRPr="00C15885" w:rsidRDefault="00C15885" w:rsidP="00C15885">
            <w:pPr>
              <w:rPr>
                <w:rFonts w:ascii="Times New Roman" w:eastAsia="Times New Roman" w:hAnsi="Times New Roman" w:cs="Times New Roman"/>
                <w:sz w:val="12"/>
              </w:rPr>
            </w:pPr>
          </w:p>
        </w:tc>
        <w:tc>
          <w:tcPr>
            <w:tcW w:w="270" w:type="dxa"/>
          </w:tcPr>
          <w:p w14:paraId="6FBEA222" w14:textId="77777777" w:rsidR="00C15885" w:rsidRPr="00C15885" w:rsidRDefault="00C15885" w:rsidP="00C15885">
            <w:pPr>
              <w:rPr>
                <w:rFonts w:ascii="Times New Roman" w:eastAsia="Times New Roman" w:hAnsi="Times New Roman" w:cs="Times New Roman"/>
                <w:sz w:val="12"/>
              </w:rPr>
            </w:pPr>
          </w:p>
        </w:tc>
        <w:tc>
          <w:tcPr>
            <w:tcW w:w="798" w:type="dxa"/>
          </w:tcPr>
          <w:p w14:paraId="7F5EF120" w14:textId="77777777" w:rsidR="00C15885" w:rsidRPr="00C15885" w:rsidRDefault="00C15885" w:rsidP="00C15885">
            <w:pPr>
              <w:spacing w:before="2" w:line="172" w:lineRule="exact"/>
              <w:ind w:right="211"/>
              <w:jc w:val="center"/>
              <w:rPr>
                <w:rFonts w:ascii="Times New Roman" w:eastAsia="Times New Roman" w:hAnsi="Times New Roman" w:cs="Times New Roman"/>
                <w:sz w:val="16"/>
              </w:rPr>
            </w:pPr>
            <w:r w:rsidRPr="00C15885">
              <w:rPr>
                <w:rFonts w:ascii="Times New Roman" w:eastAsia="Times New Roman" w:hAnsi="Times New Roman" w:cs="Times New Roman"/>
                <w:sz w:val="16"/>
              </w:rPr>
              <w:t>351</w:t>
            </w:r>
          </w:p>
        </w:tc>
        <w:tc>
          <w:tcPr>
            <w:tcW w:w="805" w:type="dxa"/>
          </w:tcPr>
          <w:p w14:paraId="785565B6" w14:textId="77777777" w:rsidR="00C15885" w:rsidRPr="00C15885" w:rsidRDefault="00C15885" w:rsidP="00C15885">
            <w:pPr>
              <w:spacing w:before="2" w:line="172" w:lineRule="exact"/>
              <w:ind w:right="215"/>
              <w:jc w:val="center"/>
              <w:rPr>
                <w:rFonts w:ascii="Times New Roman" w:eastAsia="Times New Roman" w:hAnsi="Times New Roman" w:cs="Times New Roman"/>
                <w:sz w:val="16"/>
              </w:rPr>
            </w:pPr>
            <w:r w:rsidRPr="00C15885">
              <w:rPr>
                <w:rFonts w:ascii="Times New Roman" w:eastAsia="Times New Roman" w:hAnsi="Times New Roman" w:cs="Times New Roman"/>
                <w:sz w:val="16"/>
              </w:rPr>
              <w:t>117</w:t>
            </w:r>
          </w:p>
        </w:tc>
        <w:tc>
          <w:tcPr>
            <w:tcW w:w="805" w:type="dxa"/>
          </w:tcPr>
          <w:p w14:paraId="7F2BF884" w14:textId="77777777" w:rsidR="00C15885" w:rsidRPr="00C15885" w:rsidRDefault="00C15885" w:rsidP="00C15885">
            <w:pPr>
              <w:spacing w:before="2" w:line="172" w:lineRule="exact"/>
              <w:ind w:right="217"/>
              <w:jc w:val="center"/>
              <w:rPr>
                <w:rFonts w:ascii="Times New Roman" w:eastAsia="Times New Roman" w:hAnsi="Times New Roman" w:cs="Times New Roman"/>
                <w:sz w:val="16"/>
              </w:rPr>
            </w:pPr>
            <w:r w:rsidRPr="00C15885">
              <w:rPr>
                <w:rFonts w:ascii="Times New Roman" w:eastAsia="Times New Roman" w:hAnsi="Times New Roman" w:cs="Times New Roman"/>
                <w:sz w:val="16"/>
              </w:rPr>
              <w:t>234</w:t>
            </w:r>
          </w:p>
        </w:tc>
        <w:tc>
          <w:tcPr>
            <w:tcW w:w="601" w:type="dxa"/>
          </w:tcPr>
          <w:p w14:paraId="54E9D477" w14:textId="77777777" w:rsidR="00C15885" w:rsidRPr="00C15885" w:rsidRDefault="00C15885" w:rsidP="00C15885">
            <w:pPr>
              <w:spacing w:before="2" w:line="172" w:lineRule="exact"/>
              <w:ind w:right="30"/>
              <w:jc w:val="center"/>
              <w:rPr>
                <w:rFonts w:ascii="Times New Roman" w:eastAsia="Times New Roman" w:hAnsi="Times New Roman" w:cs="Times New Roman"/>
                <w:sz w:val="16"/>
              </w:rPr>
            </w:pPr>
            <w:r w:rsidRPr="00C15885">
              <w:rPr>
                <w:rFonts w:ascii="Times New Roman" w:eastAsia="Times New Roman" w:hAnsi="Times New Roman" w:cs="Times New Roman"/>
                <w:sz w:val="16"/>
              </w:rPr>
              <w:t>174</w:t>
            </w:r>
          </w:p>
        </w:tc>
        <w:tc>
          <w:tcPr>
            <w:tcW w:w="806" w:type="dxa"/>
          </w:tcPr>
          <w:p w14:paraId="2988C474" w14:textId="77777777" w:rsidR="00C15885" w:rsidRPr="00C15885" w:rsidRDefault="00C15885" w:rsidP="00C15885">
            <w:pPr>
              <w:spacing w:before="2" w:line="172" w:lineRule="exact"/>
              <w:ind w:right="259"/>
              <w:jc w:val="center"/>
              <w:rPr>
                <w:rFonts w:ascii="Times New Roman" w:eastAsia="Times New Roman" w:hAnsi="Times New Roman" w:cs="Times New Roman"/>
                <w:sz w:val="16"/>
              </w:rPr>
            </w:pPr>
            <w:r w:rsidRPr="00C15885">
              <w:rPr>
                <w:rFonts w:ascii="Times New Roman" w:eastAsia="Times New Roman" w:hAnsi="Times New Roman" w:cs="Times New Roman"/>
                <w:sz w:val="16"/>
              </w:rPr>
              <w:t>60</w:t>
            </w:r>
          </w:p>
        </w:tc>
        <w:tc>
          <w:tcPr>
            <w:tcW w:w="570" w:type="dxa"/>
          </w:tcPr>
          <w:p w14:paraId="7EE56D34" w14:textId="77777777" w:rsidR="00C15885" w:rsidRPr="00C15885" w:rsidRDefault="00C15885" w:rsidP="00C15885">
            <w:pPr>
              <w:rPr>
                <w:rFonts w:ascii="Times New Roman" w:eastAsia="Times New Roman" w:hAnsi="Times New Roman" w:cs="Times New Roman"/>
                <w:sz w:val="12"/>
              </w:rPr>
            </w:pPr>
          </w:p>
        </w:tc>
        <w:tc>
          <w:tcPr>
            <w:tcW w:w="680" w:type="dxa"/>
          </w:tcPr>
          <w:p w14:paraId="429B66A4" w14:textId="77777777" w:rsidR="00C15885" w:rsidRPr="00C15885" w:rsidRDefault="00C15885" w:rsidP="00C15885">
            <w:pPr>
              <w:spacing w:before="2" w:line="172" w:lineRule="exact"/>
              <w:ind w:right="20"/>
              <w:jc w:val="center"/>
              <w:rPr>
                <w:rFonts w:ascii="Times New Roman" w:eastAsia="Times New Roman" w:hAnsi="Times New Roman" w:cs="Times New Roman"/>
                <w:sz w:val="16"/>
              </w:rPr>
            </w:pPr>
            <w:r w:rsidRPr="00C15885">
              <w:rPr>
                <w:rFonts w:ascii="Times New Roman" w:eastAsia="Times New Roman" w:hAnsi="Times New Roman" w:cs="Times New Roman"/>
                <w:sz w:val="16"/>
              </w:rPr>
              <w:t>125</w:t>
            </w:r>
          </w:p>
        </w:tc>
        <w:tc>
          <w:tcPr>
            <w:tcW w:w="625" w:type="dxa"/>
          </w:tcPr>
          <w:p w14:paraId="5EBD7A11" w14:textId="77777777" w:rsidR="00C15885" w:rsidRPr="00C15885" w:rsidRDefault="00C15885" w:rsidP="00C15885">
            <w:pPr>
              <w:spacing w:before="2" w:line="172" w:lineRule="exact"/>
              <w:ind w:right="45"/>
              <w:jc w:val="center"/>
              <w:rPr>
                <w:rFonts w:ascii="Times New Roman" w:eastAsia="Times New Roman" w:hAnsi="Times New Roman" w:cs="Times New Roman"/>
                <w:sz w:val="16"/>
              </w:rPr>
            </w:pPr>
            <w:r w:rsidRPr="00C15885">
              <w:rPr>
                <w:rFonts w:ascii="Times New Roman" w:eastAsia="Times New Roman" w:hAnsi="Times New Roman" w:cs="Times New Roman"/>
                <w:sz w:val="16"/>
              </w:rPr>
              <w:t>109</w:t>
            </w:r>
          </w:p>
        </w:tc>
        <w:tc>
          <w:tcPr>
            <w:tcW w:w="639" w:type="dxa"/>
          </w:tcPr>
          <w:p w14:paraId="2600CBDF" w14:textId="77777777" w:rsidR="00C15885" w:rsidRPr="00C15885" w:rsidRDefault="00C15885" w:rsidP="00C15885">
            <w:pPr>
              <w:rPr>
                <w:rFonts w:ascii="Times New Roman" w:eastAsia="Times New Roman" w:hAnsi="Times New Roman" w:cs="Times New Roman"/>
                <w:sz w:val="12"/>
              </w:rPr>
            </w:pPr>
          </w:p>
        </w:tc>
        <w:tc>
          <w:tcPr>
            <w:tcW w:w="632" w:type="dxa"/>
          </w:tcPr>
          <w:p w14:paraId="079A00DB" w14:textId="77777777" w:rsidR="00C15885" w:rsidRPr="00C15885" w:rsidRDefault="00C15885" w:rsidP="00C15885">
            <w:pPr>
              <w:rPr>
                <w:rFonts w:ascii="Times New Roman" w:eastAsia="Times New Roman" w:hAnsi="Times New Roman" w:cs="Times New Roman"/>
                <w:sz w:val="12"/>
              </w:rPr>
            </w:pPr>
          </w:p>
        </w:tc>
        <w:tc>
          <w:tcPr>
            <w:tcW w:w="632" w:type="dxa"/>
          </w:tcPr>
          <w:p w14:paraId="3A1F990A" w14:textId="77777777" w:rsidR="00C15885" w:rsidRPr="00C15885" w:rsidRDefault="00C15885" w:rsidP="00C15885">
            <w:pPr>
              <w:rPr>
                <w:rFonts w:ascii="Times New Roman" w:eastAsia="Times New Roman" w:hAnsi="Times New Roman" w:cs="Times New Roman"/>
                <w:sz w:val="12"/>
              </w:rPr>
            </w:pPr>
          </w:p>
        </w:tc>
        <w:tc>
          <w:tcPr>
            <w:tcW w:w="624" w:type="dxa"/>
          </w:tcPr>
          <w:p w14:paraId="693EF969" w14:textId="77777777" w:rsidR="00C15885" w:rsidRPr="00C15885" w:rsidRDefault="00C15885" w:rsidP="00C15885">
            <w:pPr>
              <w:rPr>
                <w:rFonts w:ascii="Times New Roman" w:eastAsia="Times New Roman" w:hAnsi="Times New Roman" w:cs="Times New Roman"/>
                <w:sz w:val="12"/>
              </w:rPr>
            </w:pPr>
          </w:p>
        </w:tc>
        <w:tc>
          <w:tcPr>
            <w:tcW w:w="624" w:type="dxa"/>
          </w:tcPr>
          <w:p w14:paraId="2FF316C0" w14:textId="77777777" w:rsidR="00C15885" w:rsidRPr="00C15885" w:rsidRDefault="00C15885" w:rsidP="00C15885">
            <w:pPr>
              <w:rPr>
                <w:rFonts w:ascii="Times New Roman" w:eastAsia="Times New Roman" w:hAnsi="Times New Roman" w:cs="Times New Roman"/>
                <w:sz w:val="12"/>
              </w:rPr>
            </w:pPr>
          </w:p>
        </w:tc>
        <w:tc>
          <w:tcPr>
            <w:tcW w:w="648" w:type="dxa"/>
          </w:tcPr>
          <w:p w14:paraId="1BBC82EB" w14:textId="77777777" w:rsidR="00C15885" w:rsidRPr="00C15885" w:rsidRDefault="00C15885" w:rsidP="00C15885">
            <w:pPr>
              <w:rPr>
                <w:rFonts w:ascii="Times New Roman" w:eastAsia="Times New Roman" w:hAnsi="Times New Roman" w:cs="Times New Roman"/>
                <w:sz w:val="12"/>
              </w:rPr>
            </w:pPr>
          </w:p>
        </w:tc>
      </w:tr>
      <w:tr w:rsidR="00C15885" w:rsidRPr="00C15885" w14:paraId="797CFD34" w14:textId="77777777" w:rsidTr="00C15885">
        <w:trPr>
          <w:trHeight w:val="165"/>
        </w:trPr>
        <w:tc>
          <w:tcPr>
            <w:tcW w:w="869" w:type="dxa"/>
          </w:tcPr>
          <w:p w14:paraId="0A02825C" w14:textId="77777777" w:rsidR="00C15885" w:rsidRPr="00C15885" w:rsidRDefault="00C15885" w:rsidP="00C15885">
            <w:pPr>
              <w:spacing w:line="145" w:lineRule="exact"/>
              <w:ind w:right="45"/>
              <w:jc w:val="center"/>
              <w:rPr>
                <w:rFonts w:ascii="Times New Roman" w:eastAsia="Times New Roman" w:hAnsi="Times New Roman" w:cs="Times New Roman"/>
                <w:sz w:val="16"/>
              </w:rPr>
            </w:pPr>
            <w:r w:rsidRPr="00C15885">
              <w:rPr>
                <w:rFonts w:ascii="Times New Roman" w:eastAsia="Times New Roman" w:hAnsi="Times New Roman" w:cs="Times New Roman"/>
                <w:sz w:val="16"/>
              </w:rPr>
              <w:t>ОУП.06</w:t>
            </w:r>
          </w:p>
        </w:tc>
        <w:tc>
          <w:tcPr>
            <w:tcW w:w="2643" w:type="dxa"/>
          </w:tcPr>
          <w:p w14:paraId="1D4FBF5E" w14:textId="77777777" w:rsidR="00C15885" w:rsidRPr="00C15885" w:rsidRDefault="00C15885" w:rsidP="00C15885">
            <w:pPr>
              <w:spacing w:line="145" w:lineRule="exact"/>
              <w:rPr>
                <w:rFonts w:ascii="Times New Roman" w:eastAsia="Times New Roman" w:hAnsi="Times New Roman" w:cs="Times New Roman"/>
                <w:sz w:val="16"/>
              </w:rPr>
            </w:pPr>
            <w:proofErr w:type="spellStart"/>
            <w:r w:rsidRPr="00C15885">
              <w:rPr>
                <w:rFonts w:ascii="Times New Roman" w:eastAsia="Times New Roman" w:hAnsi="Times New Roman" w:cs="Times New Roman"/>
                <w:sz w:val="16"/>
              </w:rPr>
              <w:t>Физическая</w:t>
            </w:r>
            <w:proofErr w:type="spellEnd"/>
            <w:r w:rsidRPr="00C15885">
              <w:rPr>
                <w:rFonts w:ascii="Times New Roman" w:eastAsia="Times New Roman" w:hAnsi="Times New Roman" w:cs="Times New Roman"/>
                <w:spacing w:val="-2"/>
                <w:sz w:val="16"/>
              </w:rPr>
              <w:t xml:space="preserve"> </w:t>
            </w:r>
            <w:proofErr w:type="spellStart"/>
            <w:r w:rsidRPr="00C15885">
              <w:rPr>
                <w:rFonts w:ascii="Times New Roman" w:eastAsia="Times New Roman" w:hAnsi="Times New Roman" w:cs="Times New Roman"/>
                <w:sz w:val="16"/>
              </w:rPr>
              <w:t>культура</w:t>
            </w:r>
            <w:proofErr w:type="spellEnd"/>
          </w:p>
        </w:tc>
        <w:tc>
          <w:tcPr>
            <w:tcW w:w="293" w:type="dxa"/>
          </w:tcPr>
          <w:p w14:paraId="176D389E" w14:textId="77777777" w:rsidR="00C15885" w:rsidRPr="00C15885" w:rsidRDefault="00C15885" w:rsidP="00C15885">
            <w:pPr>
              <w:spacing w:line="145" w:lineRule="exact"/>
              <w:jc w:val="center"/>
              <w:rPr>
                <w:rFonts w:ascii="Times New Roman" w:eastAsia="Times New Roman" w:hAnsi="Times New Roman" w:cs="Times New Roman"/>
                <w:sz w:val="16"/>
              </w:rPr>
            </w:pPr>
            <w:r w:rsidRPr="00C15885">
              <w:rPr>
                <w:rFonts w:ascii="Times New Roman" w:eastAsia="Times New Roman" w:hAnsi="Times New Roman" w:cs="Times New Roman"/>
                <w:sz w:val="16"/>
              </w:rPr>
              <w:t>з</w:t>
            </w:r>
          </w:p>
        </w:tc>
        <w:tc>
          <w:tcPr>
            <w:tcW w:w="276" w:type="dxa"/>
          </w:tcPr>
          <w:p w14:paraId="5421B31B" w14:textId="77777777" w:rsidR="00C15885" w:rsidRPr="00C15885" w:rsidRDefault="00C15885" w:rsidP="00C15885">
            <w:pPr>
              <w:spacing w:line="145" w:lineRule="exact"/>
              <w:ind w:right="35"/>
              <w:jc w:val="center"/>
              <w:rPr>
                <w:rFonts w:ascii="Times New Roman" w:eastAsia="Times New Roman" w:hAnsi="Times New Roman" w:cs="Times New Roman"/>
                <w:sz w:val="16"/>
              </w:rPr>
            </w:pPr>
            <w:proofErr w:type="spellStart"/>
            <w:r w:rsidRPr="00C15885">
              <w:rPr>
                <w:rFonts w:ascii="Times New Roman" w:eastAsia="Times New Roman" w:hAnsi="Times New Roman" w:cs="Times New Roman"/>
                <w:sz w:val="16"/>
              </w:rPr>
              <w:t>дз</w:t>
            </w:r>
            <w:proofErr w:type="spellEnd"/>
          </w:p>
        </w:tc>
        <w:tc>
          <w:tcPr>
            <w:tcW w:w="276" w:type="dxa"/>
          </w:tcPr>
          <w:p w14:paraId="2BE0E502" w14:textId="77777777" w:rsidR="00C15885" w:rsidRPr="00C15885" w:rsidRDefault="00C15885" w:rsidP="00C15885">
            <w:pPr>
              <w:rPr>
                <w:rFonts w:ascii="Times New Roman" w:eastAsia="Times New Roman" w:hAnsi="Times New Roman" w:cs="Times New Roman"/>
                <w:sz w:val="10"/>
              </w:rPr>
            </w:pPr>
          </w:p>
        </w:tc>
        <w:tc>
          <w:tcPr>
            <w:tcW w:w="293" w:type="dxa"/>
          </w:tcPr>
          <w:p w14:paraId="6DBE3B2A" w14:textId="77777777" w:rsidR="00C15885" w:rsidRPr="00C15885" w:rsidRDefault="00C15885" w:rsidP="00C15885">
            <w:pPr>
              <w:rPr>
                <w:rFonts w:ascii="Times New Roman" w:eastAsia="Times New Roman" w:hAnsi="Times New Roman" w:cs="Times New Roman"/>
                <w:sz w:val="10"/>
              </w:rPr>
            </w:pPr>
          </w:p>
        </w:tc>
        <w:tc>
          <w:tcPr>
            <w:tcW w:w="293" w:type="dxa"/>
          </w:tcPr>
          <w:p w14:paraId="35F0B85D" w14:textId="77777777" w:rsidR="00C15885" w:rsidRPr="00C15885" w:rsidRDefault="00C15885" w:rsidP="00C15885">
            <w:pPr>
              <w:rPr>
                <w:rFonts w:ascii="Times New Roman" w:eastAsia="Times New Roman" w:hAnsi="Times New Roman" w:cs="Times New Roman"/>
                <w:sz w:val="10"/>
              </w:rPr>
            </w:pPr>
          </w:p>
        </w:tc>
        <w:tc>
          <w:tcPr>
            <w:tcW w:w="207" w:type="dxa"/>
          </w:tcPr>
          <w:p w14:paraId="6EDD963C" w14:textId="77777777" w:rsidR="00C15885" w:rsidRPr="00C15885" w:rsidRDefault="00C15885" w:rsidP="00C15885">
            <w:pPr>
              <w:rPr>
                <w:rFonts w:ascii="Times New Roman" w:eastAsia="Times New Roman" w:hAnsi="Times New Roman" w:cs="Times New Roman"/>
                <w:sz w:val="10"/>
              </w:rPr>
            </w:pPr>
          </w:p>
        </w:tc>
        <w:tc>
          <w:tcPr>
            <w:tcW w:w="277" w:type="dxa"/>
          </w:tcPr>
          <w:p w14:paraId="45D95C74" w14:textId="77777777" w:rsidR="00C15885" w:rsidRPr="00C15885" w:rsidRDefault="00C15885" w:rsidP="00C15885">
            <w:pPr>
              <w:rPr>
                <w:rFonts w:ascii="Times New Roman" w:eastAsia="Times New Roman" w:hAnsi="Times New Roman" w:cs="Times New Roman"/>
                <w:sz w:val="10"/>
              </w:rPr>
            </w:pPr>
          </w:p>
        </w:tc>
        <w:tc>
          <w:tcPr>
            <w:tcW w:w="270" w:type="dxa"/>
          </w:tcPr>
          <w:p w14:paraId="3EBCB445" w14:textId="77777777" w:rsidR="00C15885" w:rsidRPr="00C15885" w:rsidRDefault="00C15885" w:rsidP="00C15885">
            <w:pPr>
              <w:rPr>
                <w:rFonts w:ascii="Times New Roman" w:eastAsia="Times New Roman" w:hAnsi="Times New Roman" w:cs="Times New Roman"/>
                <w:sz w:val="10"/>
              </w:rPr>
            </w:pPr>
          </w:p>
        </w:tc>
        <w:tc>
          <w:tcPr>
            <w:tcW w:w="798" w:type="dxa"/>
          </w:tcPr>
          <w:p w14:paraId="685C84A5" w14:textId="77777777" w:rsidR="00C15885" w:rsidRPr="00C15885" w:rsidRDefault="00C15885" w:rsidP="00C15885">
            <w:pPr>
              <w:spacing w:line="145" w:lineRule="exact"/>
              <w:ind w:right="211"/>
              <w:jc w:val="center"/>
              <w:rPr>
                <w:rFonts w:ascii="Times New Roman" w:eastAsia="Times New Roman" w:hAnsi="Times New Roman" w:cs="Times New Roman"/>
                <w:sz w:val="16"/>
              </w:rPr>
            </w:pPr>
            <w:r w:rsidRPr="00C15885">
              <w:rPr>
                <w:rFonts w:ascii="Times New Roman" w:eastAsia="Times New Roman" w:hAnsi="Times New Roman" w:cs="Times New Roman"/>
                <w:sz w:val="16"/>
              </w:rPr>
              <w:t>175</w:t>
            </w:r>
          </w:p>
        </w:tc>
        <w:tc>
          <w:tcPr>
            <w:tcW w:w="805" w:type="dxa"/>
          </w:tcPr>
          <w:p w14:paraId="40599604" w14:textId="77777777" w:rsidR="00C15885" w:rsidRPr="00C15885" w:rsidRDefault="00C15885" w:rsidP="00C15885">
            <w:pPr>
              <w:spacing w:line="145" w:lineRule="exact"/>
              <w:ind w:right="215"/>
              <w:jc w:val="center"/>
              <w:rPr>
                <w:rFonts w:ascii="Times New Roman" w:eastAsia="Times New Roman" w:hAnsi="Times New Roman" w:cs="Times New Roman"/>
                <w:sz w:val="16"/>
              </w:rPr>
            </w:pPr>
            <w:r w:rsidRPr="00C15885">
              <w:rPr>
                <w:rFonts w:ascii="Times New Roman" w:eastAsia="Times New Roman" w:hAnsi="Times New Roman" w:cs="Times New Roman"/>
                <w:sz w:val="16"/>
              </w:rPr>
              <w:t>58</w:t>
            </w:r>
          </w:p>
        </w:tc>
        <w:tc>
          <w:tcPr>
            <w:tcW w:w="805" w:type="dxa"/>
          </w:tcPr>
          <w:p w14:paraId="47DCFCC2" w14:textId="77777777" w:rsidR="00C15885" w:rsidRPr="00C15885" w:rsidRDefault="00C15885" w:rsidP="00C15885">
            <w:pPr>
              <w:spacing w:line="145" w:lineRule="exact"/>
              <w:ind w:right="217"/>
              <w:jc w:val="center"/>
              <w:rPr>
                <w:rFonts w:ascii="Times New Roman" w:eastAsia="Times New Roman" w:hAnsi="Times New Roman" w:cs="Times New Roman"/>
                <w:sz w:val="16"/>
              </w:rPr>
            </w:pPr>
            <w:r w:rsidRPr="00C15885">
              <w:rPr>
                <w:rFonts w:ascii="Times New Roman" w:eastAsia="Times New Roman" w:hAnsi="Times New Roman" w:cs="Times New Roman"/>
                <w:sz w:val="16"/>
              </w:rPr>
              <w:t>117</w:t>
            </w:r>
          </w:p>
        </w:tc>
        <w:tc>
          <w:tcPr>
            <w:tcW w:w="601" w:type="dxa"/>
          </w:tcPr>
          <w:p w14:paraId="03D96823" w14:textId="77777777" w:rsidR="00C15885" w:rsidRPr="00C15885" w:rsidRDefault="00C15885" w:rsidP="00C15885">
            <w:pPr>
              <w:spacing w:line="145" w:lineRule="exact"/>
              <w:jc w:val="center"/>
              <w:rPr>
                <w:rFonts w:ascii="Times New Roman" w:eastAsia="Times New Roman" w:hAnsi="Times New Roman" w:cs="Times New Roman"/>
                <w:sz w:val="16"/>
              </w:rPr>
            </w:pPr>
            <w:r w:rsidRPr="00C15885">
              <w:rPr>
                <w:rFonts w:ascii="Times New Roman" w:eastAsia="Times New Roman" w:hAnsi="Times New Roman" w:cs="Times New Roman"/>
                <w:sz w:val="16"/>
              </w:rPr>
              <w:t>5</w:t>
            </w:r>
          </w:p>
        </w:tc>
        <w:tc>
          <w:tcPr>
            <w:tcW w:w="806" w:type="dxa"/>
          </w:tcPr>
          <w:p w14:paraId="467CA908" w14:textId="77777777" w:rsidR="00C15885" w:rsidRPr="00C15885" w:rsidRDefault="00C15885" w:rsidP="00C15885">
            <w:pPr>
              <w:spacing w:line="145" w:lineRule="exact"/>
              <w:ind w:right="259"/>
              <w:jc w:val="center"/>
              <w:rPr>
                <w:rFonts w:ascii="Times New Roman" w:eastAsia="Times New Roman" w:hAnsi="Times New Roman" w:cs="Times New Roman"/>
                <w:sz w:val="16"/>
              </w:rPr>
            </w:pPr>
            <w:r w:rsidRPr="00C15885">
              <w:rPr>
                <w:rFonts w:ascii="Times New Roman" w:eastAsia="Times New Roman" w:hAnsi="Times New Roman" w:cs="Times New Roman"/>
                <w:sz w:val="16"/>
              </w:rPr>
              <w:t>112</w:t>
            </w:r>
          </w:p>
        </w:tc>
        <w:tc>
          <w:tcPr>
            <w:tcW w:w="570" w:type="dxa"/>
          </w:tcPr>
          <w:p w14:paraId="376D7917" w14:textId="77777777" w:rsidR="00C15885" w:rsidRPr="00C15885" w:rsidRDefault="00C15885" w:rsidP="00C15885">
            <w:pPr>
              <w:rPr>
                <w:rFonts w:ascii="Times New Roman" w:eastAsia="Times New Roman" w:hAnsi="Times New Roman" w:cs="Times New Roman"/>
                <w:sz w:val="10"/>
              </w:rPr>
            </w:pPr>
          </w:p>
        </w:tc>
        <w:tc>
          <w:tcPr>
            <w:tcW w:w="680" w:type="dxa"/>
          </w:tcPr>
          <w:p w14:paraId="7DCB3162" w14:textId="77777777" w:rsidR="00C15885" w:rsidRPr="00C15885" w:rsidRDefault="00C15885" w:rsidP="00C15885">
            <w:pPr>
              <w:spacing w:line="145" w:lineRule="exact"/>
              <w:ind w:right="20"/>
              <w:jc w:val="center"/>
              <w:rPr>
                <w:rFonts w:ascii="Times New Roman" w:eastAsia="Times New Roman" w:hAnsi="Times New Roman" w:cs="Times New Roman"/>
                <w:sz w:val="16"/>
              </w:rPr>
            </w:pPr>
            <w:r w:rsidRPr="00C15885">
              <w:rPr>
                <w:rFonts w:ascii="Times New Roman" w:eastAsia="Times New Roman" w:hAnsi="Times New Roman" w:cs="Times New Roman"/>
                <w:sz w:val="16"/>
              </w:rPr>
              <w:t>34</w:t>
            </w:r>
          </w:p>
        </w:tc>
        <w:tc>
          <w:tcPr>
            <w:tcW w:w="625" w:type="dxa"/>
          </w:tcPr>
          <w:p w14:paraId="7732681F" w14:textId="77777777" w:rsidR="00C15885" w:rsidRPr="00C15885" w:rsidRDefault="00C15885" w:rsidP="00C15885">
            <w:pPr>
              <w:spacing w:line="145" w:lineRule="exact"/>
              <w:ind w:right="45"/>
              <w:jc w:val="center"/>
              <w:rPr>
                <w:rFonts w:ascii="Times New Roman" w:eastAsia="Times New Roman" w:hAnsi="Times New Roman" w:cs="Times New Roman"/>
                <w:sz w:val="16"/>
              </w:rPr>
            </w:pPr>
            <w:r w:rsidRPr="00C15885">
              <w:rPr>
                <w:rFonts w:ascii="Times New Roman" w:eastAsia="Times New Roman" w:hAnsi="Times New Roman" w:cs="Times New Roman"/>
                <w:sz w:val="16"/>
              </w:rPr>
              <w:t>83</w:t>
            </w:r>
          </w:p>
        </w:tc>
        <w:tc>
          <w:tcPr>
            <w:tcW w:w="639" w:type="dxa"/>
          </w:tcPr>
          <w:p w14:paraId="63D16046" w14:textId="77777777" w:rsidR="00C15885" w:rsidRPr="00C15885" w:rsidRDefault="00C15885" w:rsidP="00C15885">
            <w:pPr>
              <w:rPr>
                <w:rFonts w:ascii="Times New Roman" w:eastAsia="Times New Roman" w:hAnsi="Times New Roman" w:cs="Times New Roman"/>
                <w:sz w:val="10"/>
              </w:rPr>
            </w:pPr>
          </w:p>
        </w:tc>
        <w:tc>
          <w:tcPr>
            <w:tcW w:w="632" w:type="dxa"/>
          </w:tcPr>
          <w:p w14:paraId="726756BC" w14:textId="77777777" w:rsidR="00C15885" w:rsidRPr="00C15885" w:rsidRDefault="00C15885" w:rsidP="00C15885">
            <w:pPr>
              <w:rPr>
                <w:rFonts w:ascii="Times New Roman" w:eastAsia="Times New Roman" w:hAnsi="Times New Roman" w:cs="Times New Roman"/>
                <w:sz w:val="10"/>
              </w:rPr>
            </w:pPr>
          </w:p>
        </w:tc>
        <w:tc>
          <w:tcPr>
            <w:tcW w:w="632" w:type="dxa"/>
          </w:tcPr>
          <w:p w14:paraId="01776D6D" w14:textId="77777777" w:rsidR="00C15885" w:rsidRPr="00C15885" w:rsidRDefault="00C15885" w:rsidP="00C15885">
            <w:pPr>
              <w:rPr>
                <w:rFonts w:ascii="Times New Roman" w:eastAsia="Times New Roman" w:hAnsi="Times New Roman" w:cs="Times New Roman"/>
                <w:sz w:val="10"/>
              </w:rPr>
            </w:pPr>
          </w:p>
        </w:tc>
        <w:tc>
          <w:tcPr>
            <w:tcW w:w="624" w:type="dxa"/>
          </w:tcPr>
          <w:p w14:paraId="5DAD9D47" w14:textId="77777777" w:rsidR="00C15885" w:rsidRPr="00C15885" w:rsidRDefault="00C15885" w:rsidP="00C15885">
            <w:pPr>
              <w:rPr>
                <w:rFonts w:ascii="Times New Roman" w:eastAsia="Times New Roman" w:hAnsi="Times New Roman" w:cs="Times New Roman"/>
                <w:sz w:val="10"/>
              </w:rPr>
            </w:pPr>
          </w:p>
        </w:tc>
        <w:tc>
          <w:tcPr>
            <w:tcW w:w="624" w:type="dxa"/>
          </w:tcPr>
          <w:p w14:paraId="68778CDA" w14:textId="77777777" w:rsidR="00C15885" w:rsidRPr="00C15885" w:rsidRDefault="00C15885" w:rsidP="00C15885">
            <w:pPr>
              <w:rPr>
                <w:rFonts w:ascii="Times New Roman" w:eastAsia="Times New Roman" w:hAnsi="Times New Roman" w:cs="Times New Roman"/>
                <w:sz w:val="10"/>
              </w:rPr>
            </w:pPr>
          </w:p>
        </w:tc>
        <w:tc>
          <w:tcPr>
            <w:tcW w:w="648" w:type="dxa"/>
          </w:tcPr>
          <w:p w14:paraId="4D636741" w14:textId="77777777" w:rsidR="00C15885" w:rsidRPr="00C15885" w:rsidRDefault="00C15885" w:rsidP="00C15885">
            <w:pPr>
              <w:rPr>
                <w:rFonts w:ascii="Times New Roman" w:eastAsia="Times New Roman" w:hAnsi="Times New Roman" w:cs="Times New Roman"/>
                <w:sz w:val="10"/>
              </w:rPr>
            </w:pPr>
          </w:p>
        </w:tc>
      </w:tr>
      <w:tr w:rsidR="00C15885" w:rsidRPr="00C15885" w14:paraId="6DC8E05E" w14:textId="77777777" w:rsidTr="00C15885">
        <w:trPr>
          <w:trHeight w:val="767"/>
        </w:trPr>
        <w:tc>
          <w:tcPr>
            <w:tcW w:w="869" w:type="dxa"/>
          </w:tcPr>
          <w:p w14:paraId="4B0AB6DD" w14:textId="77777777" w:rsidR="00C15885" w:rsidRPr="00C15885" w:rsidRDefault="00C15885" w:rsidP="00C15885">
            <w:pPr>
              <w:spacing w:before="11"/>
              <w:rPr>
                <w:rFonts w:ascii="Times New Roman" w:eastAsia="Times New Roman" w:hAnsi="Times New Roman" w:cs="Times New Roman"/>
                <w:sz w:val="24"/>
              </w:rPr>
            </w:pPr>
          </w:p>
          <w:p w14:paraId="7516299A" w14:textId="77777777" w:rsidR="00C15885" w:rsidRPr="00C15885" w:rsidRDefault="00C15885" w:rsidP="00C15885">
            <w:pPr>
              <w:ind w:right="45"/>
              <w:jc w:val="center"/>
              <w:rPr>
                <w:rFonts w:ascii="Times New Roman" w:eastAsia="Times New Roman" w:hAnsi="Times New Roman" w:cs="Times New Roman"/>
                <w:sz w:val="16"/>
              </w:rPr>
            </w:pPr>
            <w:r w:rsidRPr="00C15885">
              <w:rPr>
                <w:rFonts w:ascii="Times New Roman" w:eastAsia="Times New Roman" w:hAnsi="Times New Roman" w:cs="Times New Roman"/>
                <w:sz w:val="16"/>
              </w:rPr>
              <w:t>ОУП.07</w:t>
            </w:r>
          </w:p>
        </w:tc>
        <w:tc>
          <w:tcPr>
            <w:tcW w:w="2643" w:type="dxa"/>
          </w:tcPr>
          <w:p w14:paraId="6E46F9AB" w14:textId="77777777" w:rsidR="00C15885" w:rsidRPr="00C15885" w:rsidRDefault="00C15885" w:rsidP="00C15885">
            <w:pPr>
              <w:spacing w:before="4"/>
              <w:rPr>
                <w:rFonts w:ascii="Times New Roman" w:eastAsia="Times New Roman" w:hAnsi="Times New Roman" w:cs="Times New Roman"/>
                <w:sz w:val="16"/>
              </w:rPr>
            </w:pPr>
          </w:p>
          <w:p w14:paraId="33E517B9" w14:textId="77777777" w:rsidR="00C15885" w:rsidRPr="00C15885" w:rsidRDefault="00C15885" w:rsidP="00C15885">
            <w:pPr>
              <w:spacing w:before="1"/>
              <w:ind w:right="1092"/>
              <w:rPr>
                <w:rFonts w:ascii="Times New Roman" w:eastAsia="Times New Roman" w:hAnsi="Times New Roman" w:cs="Times New Roman"/>
                <w:sz w:val="16"/>
              </w:rPr>
            </w:pPr>
            <w:proofErr w:type="spellStart"/>
            <w:r w:rsidRPr="00C15885">
              <w:rPr>
                <w:rFonts w:ascii="Times New Roman" w:eastAsia="Times New Roman" w:hAnsi="Times New Roman" w:cs="Times New Roman"/>
                <w:sz w:val="16"/>
              </w:rPr>
              <w:t>Основы</w:t>
            </w:r>
            <w:proofErr w:type="spellEnd"/>
            <w:r w:rsidRPr="00C15885">
              <w:rPr>
                <w:rFonts w:ascii="Times New Roman" w:eastAsia="Times New Roman" w:hAnsi="Times New Roman" w:cs="Times New Roman"/>
                <w:sz w:val="16"/>
              </w:rPr>
              <w:t xml:space="preserve"> </w:t>
            </w:r>
            <w:proofErr w:type="spellStart"/>
            <w:r w:rsidRPr="00C15885">
              <w:rPr>
                <w:rFonts w:ascii="Times New Roman" w:eastAsia="Times New Roman" w:hAnsi="Times New Roman" w:cs="Times New Roman"/>
                <w:sz w:val="16"/>
              </w:rPr>
              <w:t>безопасности</w:t>
            </w:r>
            <w:proofErr w:type="spellEnd"/>
            <w:r w:rsidRPr="00C15885">
              <w:rPr>
                <w:rFonts w:ascii="Times New Roman" w:eastAsia="Times New Roman" w:hAnsi="Times New Roman" w:cs="Times New Roman"/>
                <w:spacing w:val="-37"/>
                <w:sz w:val="16"/>
              </w:rPr>
              <w:t xml:space="preserve"> </w:t>
            </w:r>
            <w:proofErr w:type="spellStart"/>
            <w:r w:rsidRPr="00C15885">
              <w:rPr>
                <w:rFonts w:ascii="Times New Roman" w:eastAsia="Times New Roman" w:hAnsi="Times New Roman" w:cs="Times New Roman"/>
                <w:sz w:val="16"/>
              </w:rPr>
              <w:t>жизнедеятельности</w:t>
            </w:r>
            <w:proofErr w:type="spellEnd"/>
          </w:p>
        </w:tc>
        <w:tc>
          <w:tcPr>
            <w:tcW w:w="293" w:type="dxa"/>
          </w:tcPr>
          <w:p w14:paraId="76CBDEC2" w14:textId="77777777" w:rsidR="00C15885" w:rsidRPr="00C15885" w:rsidRDefault="00C15885" w:rsidP="00C15885">
            <w:pPr>
              <w:rPr>
                <w:rFonts w:ascii="Times New Roman" w:eastAsia="Times New Roman" w:hAnsi="Times New Roman" w:cs="Times New Roman"/>
                <w:sz w:val="14"/>
              </w:rPr>
            </w:pPr>
          </w:p>
        </w:tc>
        <w:tc>
          <w:tcPr>
            <w:tcW w:w="276" w:type="dxa"/>
          </w:tcPr>
          <w:p w14:paraId="062DAE6B" w14:textId="77777777" w:rsidR="00C15885" w:rsidRPr="00C15885" w:rsidRDefault="00C15885" w:rsidP="00C15885">
            <w:pPr>
              <w:spacing w:before="11"/>
              <w:rPr>
                <w:rFonts w:ascii="Times New Roman" w:eastAsia="Times New Roman" w:hAnsi="Times New Roman" w:cs="Times New Roman"/>
                <w:sz w:val="24"/>
              </w:rPr>
            </w:pPr>
          </w:p>
          <w:p w14:paraId="2188EEC1" w14:textId="77777777" w:rsidR="00C15885" w:rsidRPr="00C15885" w:rsidRDefault="00C15885" w:rsidP="00C15885">
            <w:pPr>
              <w:ind w:right="35"/>
              <w:jc w:val="center"/>
              <w:rPr>
                <w:rFonts w:ascii="Times New Roman" w:eastAsia="Times New Roman" w:hAnsi="Times New Roman" w:cs="Times New Roman"/>
                <w:sz w:val="16"/>
              </w:rPr>
            </w:pPr>
            <w:proofErr w:type="spellStart"/>
            <w:r w:rsidRPr="00C15885">
              <w:rPr>
                <w:rFonts w:ascii="Times New Roman" w:eastAsia="Times New Roman" w:hAnsi="Times New Roman" w:cs="Times New Roman"/>
                <w:sz w:val="16"/>
              </w:rPr>
              <w:t>дз</w:t>
            </w:r>
            <w:proofErr w:type="spellEnd"/>
          </w:p>
        </w:tc>
        <w:tc>
          <w:tcPr>
            <w:tcW w:w="276" w:type="dxa"/>
          </w:tcPr>
          <w:p w14:paraId="1D3C1837" w14:textId="77777777" w:rsidR="00C15885" w:rsidRPr="00C15885" w:rsidRDefault="00C15885" w:rsidP="00C15885">
            <w:pPr>
              <w:rPr>
                <w:rFonts w:ascii="Times New Roman" w:eastAsia="Times New Roman" w:hAnsi="Times New Roman" w:cs="Times New Roman"/>
                <w:sz w:val="14"/>
              </w:rPr>
            </w:pPr>
          </w:p>
        </w:tc>
        <w:tc>
          <w:tcPr>
            <w:tcW w:w="293" w:type="dxa"/>
          </w:tcPr>
          <w:p w14:paraId="2579AF01" w14:textId="77777777" w:rsidR="00C15885" w:rsidRPr="00C15885" w:rsidRDefault="00C15885" w:rsidP="00C15885">
            <w:pPr>
              <w:rPr>
                <w:rFonts w:ascii="Times New Roman" w:eastAsia="Times New Roman" w:hAnsi="Times New Roman" w:cs="Times New Roman"/>
                <w:sz w:val="14"/>
              </w:rPr>
            </w:pPr>
          </w:p>
        </w:tc>
        <w:tc>
          <w:tcPr>
            <w:tcW w:w="293" w:type="dxa"/>
          </w:tcPr>
          <w:p w14:paraId="483B759B" w14:textId="77777777" w:rsidR="00C15885" w:rsidRPr="00C15885" w:rsidRDefault="00C15885" w:rsidP="00C15885">
            <w:pPr>
              <w:rPr>
                <w:rFonts w:ascii="Times New Roman" w:eastAsia="Times New Roman" w:hAnsi="Times New Roman" w:cs="Times New Roman"/>
                <w:sz w:val="14"/>
              </w:rPr>
            </w:pPr>
          </w:p>
        </w:tc>
        <w:tc>
          <w:tcPr>
            <w:tcW w:w="207" w:type="dxa"/>
          </w:tcPr>
          <w:p w14:paraId="2C1B96A6" w14:textId="77777777" w:rsidR="00C15885" w:rsidRPr="00C15885" w:rsidRDefault="00C15885" w:rsidP="00C15885">
            <w:pPr>
              <w:rPr>
                <w:rFonts w:ascii="Times New Roman" w:eastAsia="Times New Roman" w:hAnsi="Times New Roman" w:cs="Times New Roman"/>
                <w:sz w:val="14"/>
              </w:rPr>
            </w:pPr>
          </w:p>
        </w:tc>
        <w:tc>
          <w:tcPr>
            <w:tcW w:w="277" w:type="dxa"/>
          </w:tcPr>
          <w:p w14:paraId="396F21E4" w14:textId="77777777" w:rsidR="00C15885" w:rsidRPr="00C15885" w:rsidRDefault="00C15885" w:rsidP="00C15885">
            <w:pPr>
              <w:rPr>
                <w:rFonts w:ascii="Times New Roman" w:eastAsia="Times New Roman" w:hAnsi="Times New Roman" w:cs="Times New Roman"/>
                <w:sz w:val="14"/>
              </w:rPr>
            </w:pPr>
          </w:p>
        </w:tc>
        <w:tc>
          <w:tcPr>
            <w:tcW w:w="270" w:type="dxa"/>
          </w:tcPr>
          <w:p w14:paraId="7773FB85" w14:textId="77777777" w:rsidR="00C15885" w:rsidRPr="00C15885" w:rsidRDefault="00C15885" w:rsidP="00C15885">
            <w:pPr>
              <w:rPr>
                <w:rFonts w:ascii="Times New Roman" w:eastAsia="Times New Roman" w:hAnsi="Times New Roman" w:cs="Times New Roman"/>
                <w:sz w:val="14"/>
              </w:rPr>
            </w:pPr>
          </w:p>
        </w:tc>
        <w:tc>
          <w:tcPr>
            <w:tcW w:w="798" w:type="dxa"/>
          </w:tcPr>
          <w:p w14:paraId="37851966" w14:textId="77777777" w:rsidR="00C15885" w:rsidRPr="00C15885" w:rsidRDefault="00C15885" w:rsidP="00C15885">
            <w:pPr>
              <w:spacing w:before="11"/>
              <w:rPr>
                <w:rFonts w:ascii="Times New Roman" w:eastAsia="Times New Roman" w:hAnsi="Times New Roman" w:cs="Times New Roman"/>
                <w:sz w:val="24"/>
              </w:rPr>
            </w:pPr>
          </w:p>
          <w:p w14:paraId="082C301B" w14:textId="77777777" w:rsidR="00C15885" w:rsidRPr="00C15885" w:rsidRDefault="00C15885" w:rsidP="00C15885">
            <w:pPr>
              <w:ind w:right="211"/>
              <w:jc w:val="center"/>
              <w:rPr>
                <w:rFonts w:ascii="Times New Roman" w:eastAsia="Times New Roman" w:hAnsi="Times New Roman" w:cs="Times New Roman"/>
                <w:sz w:val="16"/>
              </w:rPr>
            </w:pPr>
            <w:r w:rsidRPr="00C15885">
              <w:rPr>
                <w:rFonts w:ascii="Times New Roman" w:eastAsia="Times New Roman" w:hAnsi="Times New Roman" w:cs="Times New Roman"/>
                <w:sz w:val="16"/>
              </w:rPr>
              <w:t>105</w:t>
            </w:r>
          </w:p>
        </w:tc>
        <w:tc>
          <w:tcPr>
            <w:tcW w:w="805" w:type="dxa"/>
          </w:tcPr>
          <w:p w14:paraId="223E2B51" w14:textId="77777777" w:rsidR="00C15885" w:rsidRPr="00C15885" w:rsidRDefault="00C15885" w:rsidP="00C15885">
            <w:pPr>
              <w:spacing w:before="11"/>
              <w:rPr>
                <w:rFonts w:ascii="Times New Roman" w:eastAsia="Times New Roman" w:hAnsi="Times New Roman" w:cs="Times New Roman"/>
                <w:sz w:val="24"/>
              </w:rPr>
            </w:pPr>
          </w:p>
          <w:p w14:paraId="46107C0C" w14:textId="77777777" w:rsidR="00C15885" w:rsidRPr="00C15885" w:rsidRDefault="00C15885" w:rsidP="00C15885">
            <w:pPr>
              <w:ind w:right="215"/>
              <w:jc w:val="center"/>
              <w:rPr>
                <w:rFonts w:ascii="Times New Roman" w:eastAsia="Times New Roman" w:hAnsi="Times New Roman" w:cs="Times New Roman"/>
                <w:sz w:val="16"/>
              </w:rPr>
            </w:pPr>
            <w:r w:rsidRPr="00C15885">
              <w:rPr>
                <w:rFonts w:ascii="Times New Roman" w:eastAsia="Times New Roman" w:hAnsi="Times New Roman" w:cs="Times New Roman"/>
                <w:sz w:val="16"/>
              </w:rPr>
              <w:t>35</w:t>
            </w:r>
          </w:p>
        </w:tc>
        <w:tc>
          <w:tcPr>
            <w:tcW w:w="805" w:type="dxa"/>
          </w:tcPr>
          <w:p w14:paraId="0173A5FD" w14:textId="77777777" w:rsidR="00C15885" w:rsidRPr="00C15885" w:rsidRDefault="00C15885" w:rsidP="00C15885">
            <w:pPr>
              <w:spacing w:before="11"/>
              <w:rPr>
                <w:rFonts w:ascii="Times New Roman" w:eastAsia="Times New Roman" w:hAnsi="Times New Roman" w:cs="Times New Roman"/>
                <w:sz w:val="24"/>
              </w:rPr>
            </w:pPr>
          </w:p>
          <w:p w14:paraId="4CB39547" w14:textId="77777777" w:rsidR="00C15885" w:rsidRPr="00C15885" w:rsidRDefault="00C15885" w:rsidP="00C15885">
            <w:pPr>
              <w:ind w:right="217"/>
              <w:jc w:val="center"/>
              <w:rPr>
                <w:rFonts w:ascii="Times New Roman" w:eastAsia="Times New Roman" w:hAnsi="Times New Roman" w:cs="Times New Roman"/>
                <w:sz w:val="16"/>
              </w:rPr>
            </w:pPr>
            <w:r w:rsidRPr="00C15885">
              <w:rPr>
                <w:rFonts w:ascii="Times New Roman" w:eastAsia="Times New Roman" w:hAnsi="Times New Roman" w:cs="Times New Roman"/>
                <w:sz w:val="16"/>
              </w:rPr>
              <w:t>70</w:t>
            </w:r>
          </w:p>
        </w:tc>
        <w:tc>
          <w:tcPr>
            <w:tcW w:w="601" w:type="dxa"/>
          </w:tcPr>
          <w:p w14:paraId="2072B1BE" w14:textId="77777777" w:rsidR="00C15885" w:rsidRPr="00C15885" w:rsidRDefault="00C15885" w:rsidP="00C15885">
            <w:pPr>
              <w:spacing w:before="11"/>
              <w:rPr>
                <w:rFonts w:ascii="Times New Roman" w:eastAsia="Times New Roman" w:hAnsi="Times New Roman" w:cs="Times New Roman"/>
                <w:sz w:val="24"/>
              </w:rPr>
            </w:pPr>
          </w:p>
          <w:p w14:paraId="6B198902" w14:textId="77777777" w:rsidR="00C15885" w:rsidRPr="00C15885" w:rsidRDefault="00C15885" w:rsidP="00C15885">
            <w:pPr>
              <w:ind w:right="30"/>
              <w:jc w:val="center"/>
              <w:rPr>
                <w:rFonts w:ascii="Times New Roman" w:eastAsia="Times New Roman" w:hAnsi="Times New Roman" w:cs="Times New Roman"/>
                <w:sz w:val="16"/>
              </w:rPr>
            </w:pPr>
            <w:r w:rsidRPr="00C15885">
              <w:rPr>
                <w:rFonts w:ascii="Times New Roman" w:eastAsia="Times New Roman" w:hAnsi="Times New Roman" w:cs="Times New Roman"/>
                <w:sz w:val="16"/>
              </w:rPr>
              <w:t>38</w:t>
            </w:r>
          </w:p>
        </w:tc>
        <w:tc>
          <w:tcPr>
            <w:tcW w:w="806" w:type="dxa"/>
          </w:tcPr>
          <w:p w14:paraId="4DA9FA67" w14:textId="77777777" w:rsidR="00C15885" w:rsidRPr="00C15885" w:rsidRDefault="00C15885" w:rsidP="00C15885">
            <w:pPr>
              <w:spacing w:before="11"/>
              <w:rPr>
                <w:rFonts w:ascii="Times New Roman" w:eastAsia="Times New Roman" w:hAnsi="Times New Roman" w:cs="Times New Roman"/>
                <w:sz w:val="24"/>
              </w:rPr>
            </w:pPr>
          </w:p>
          <w:p w14:paraId="0CF811D2" w14:textId="77777777" w:rsidR="00C15885" w:rsidRPr="00C15885" w:rsidRDefault="00C15885" w:rsidP="00C15885">
            <w:pPr>
              <w:ind w:right="259"/>
              <w:jc w:val="center"/>
              <w:rPr>
                <w:rFonts w:ascii="Times New Roman" w:eastAsia="Times New Roman" w:hAnsi="Times New Roman" w:cs="Times New Roman"/>
                <w:sz w:val="16"/>
              </w:rPr>
            </w:pPr>
            <w:r w:rsidRPr="00C15885">
              <w:rPr>
                <w:rFonts w:ascii="Times New Roman" w:eastAsia="Times New Roman" w:hAnsi="Times New Roman" w:cs="Times New Roman"/>
                <w:sz w:val="16"/>
              </w:rPr>
              <w:t>32</w:t>
            </w:r>
          </w:p>
        </w:tc>
        <w:tc>
          <w:tcPr>
            <w:tcW w:w="570" w:type="dxa"/>
          </w:tcPr>
          <w:p w14:paraId="23D054F2" w14:textId="77777777" w:rsidR="00C15885" w:rsidRPr="00C15885" w:rsidRDefault="00C15885" w:rsidP="00C15885">
            <w:pPr>
              <w:rPr>
                <w:rFonts w:ascii="Times New Roman" w:eastAsia="Times New Roman" w:hAnsi="Times New Roman" w:cs="Times New Roman"/>
                <w:sz w:val="14"/>
              </w:rPr>
            </w:pPr>
          </w:p>
        </w:tc>
        <w:tc>
          <w:tcPr>
            <w:tcW w:w="680" w:type="dxa"/>
          </w:tcPr>
          <w:p w14:paraId="0A578F79" w14:textId="77777777" w:rsidR="00C15885" w:rsidRPr="00C15885" w:rsidRDefault="00C15885" w:rsidP="00C15885">
            <w:pPr>
              <w:spacing w:before="11"/>
              <w:rPr>
                <w:rFonts w:ascii="Times New Roman" w:eastAsia="Times New Roman" w:hAnsi="Times New Roman" w:cs="Times New Roman"/>
                <w:sz w:val="24"/>
              </w:rPr>
            </w:pPr>
          </w:p>
          <w:p w14:paraId="5C27DA57" w14:textId="77777777" w:rsidR="00C15885" w:rsidRPr="00C15885" w:rsidRDefault="00C15885" w:rsidP="00C15885">
            <w:pPr>
              <w:ind w:right="20"/>
              <w:jc w:val="center"/>
              <w:rPr>
                <w:rFonts w:ascii="Times New Roman" w:eastAsia="Times New Roman" w:hAnsi="Times New Roman" w:cs="Times New Roman"/>
                <w:sz w:val="16"/>
              </w:rPr>
            </w:pPr>
            <w:r w:rsidRPr="00C15885">
              <w:rPr>
                <w:rFonts w:ascii="Times New Roman" w:eastAsia="Times New Roman" w:hAnsi="Times New Roman" w:cs="Times New Roman"/>
                <w:sz w:val="16"/>
              </w:rPr>
              <w:t>30</w:t>
            </w:r>
          </w:p>
        </w:tc>
        <w:tc>
          <w:tcPr>
            <w:tcW w:w="625" w:type="dxa"/>
          </w:tcPr>
          <w:p w14:paraId="7FF01D15" w14:textId="77777777" w:rsidR="00C15885" w:rsidRPr="00C15885" w:rsidRDefault="00C15885" w:rsidP="00C15885">
            <w:pPr>
              <w:spacing w:before="11"/>
              <w:rPr>
                <w:rFonts w:ascii="Times New Roman" w:eastAsia="Times New Roman" w:hAnsi="Times New Roman" w:cs="Times New Roman"/>
                <w:sz w:val="24"/>
              </w:rPr>
            </w:pPr>
          </w:p>
          <w:p w14:paraId="3998BAE5" w14:textId="77777777" w:rsidR="00C15885" w:rsidRPr="00C15885" w:rsidRDefault="00C15885" w:rsidP="00C15885">
            <w:pPr>
              <w:ind w:right="45"/>
              <w:jc w:val="center"/>
              <w:rPr>
                <w:rFonts w:ascii="Times New Roman" w:eastAsia="Times New Roman" w:hAnsi="Times New Roman" w:cs="Times New Roman"/>
                <w:sz w:val="16"/>
              </w:rPr>
            </w:pPr>
            <w:r w:rsidRPr="00C15885">
              <w:rPr>
                <w:rFonts w:ascii="Times New Roman" w:eastAsia="Times New Roman" w:hAnsi="Times New Roman" w:cs="Times New Roman"/>
                <w:sz w:val="16"/>
              </w:rPr>
              <w:t>40</w:t>
            </w:r>
          </w:p>
        </w:tc>
        <w:tc>
          <w:tcPr>
            <w:tcW w:w="639" w:type="dxa"/>
          </w:tcPr>
          <w:p w14:paraId="3346BE3B" w14:textId="77777777" w:rsidR="00C15885" w:rsidRPr="00C15885" w:rsidRDefault="00C15885" w:rsidP="00C15885">
            <w:pPr>
              <w:rPr>
                <w:rFonts w:ascii="Times New Roman" w:eastAsia="Times New Roman" w:hAnsi="Times New Roman" w:cs="Times New Roman"/>
                <w:sz w:val="14"/>
              </w:rPr>
            </w:pPr>
          </w:p>
        </w:tc>
        <w:tc>
          <w:tcPr>
            <w:tcW w:w="632" w:type="dxa"/>
          </w:tcPr>
          <w:p w14:paraId="3BFCAB82" w14:textId="77777777" w:rsidR="00C15885" w:rsidRPr="00C15885" w:rsidRDefault="00C15885" w:rsidP="00C15885">
            <w:pPr>
              <w:rPr>
                <w:rFonts w:ascii="Times New Roman" w:eastAsia="Times New Roman" w:hAnsi="Times New Roman" w:cs="Times New Roman"/>
                <w:sz w:val="14"/>
              </w:rPr>
            </w:pPr>
          </w:p>
        </w:tc>
        <w:tc>
          <w:tcPr>
            <w:tcW w:w="632" w:type="dxa"/>
          </w:tcPr>
          <w:p w14:paraId="674C7E67" w14:textId="77777777" w:rsidR="00C15885" w:rsidRPr="00C15885" w:rsidRDefault="00C15885" w:rsidP="00C15885">
            <w:pPr>
              <w:rPr>
                <w:rFonts w:ascii="Times New Roman" w:eastAsia="Times New Roman" w:hAnsi="Times New Roman" w:cs="Times New Roman"/>
                <w:sz w:val="14"/>
              </w:rPr>
            </w:pPr>
          </w:p>
        </w:tc>
        <w:tc>
          <w:tcPr>
            <w:tcW w:w="624" w:type="dxa"/>
          </w:tcPr>
          <w:p w14:paraId="7C9A2FFF" w14:textId="77777777" w:rsidR="00C15885" w:rsidRPr="00C15885" w:rsidRDefault="00C15885" w:rsidP="00C15885">
            <w:pPr>
              <w:rPr>
                <w:rFonts w:ascii="Times New Roman" w:eastAsia="Times New Roman" w:hAnsi="Times New Roman" w:cs="Times New Roman"/>
                <w:sz w:val="14"/>
              </w:rPr>
            </w:pPr>
          </w:p>
        </w:tc>
        <w:tc>
          <w:tcPr>
            <w:tcW w:w="624" w:type="dxa"/>
          </w:tcPr>
          <w:p w14:paraId="42305022" w14:textId="77777777" w:rsidR="00C15885" w:rsidRPr="00C15885" w:rsidRDefault="00C15885" w:rsidP="00C15885">
            <w:pPr>
              <w:rPr>
                <w:rFonts w:ascii="Times New Roman" w:eastAsia="Times New Roman" w:hAnsi="Times New Roman" w:cs="Times New Roman"/>
                <w:sz w:val="14"/>
              </w:rPr>
            </w:pPr>
          </w:p>
        </w:tc>
        <w:tc>
          <w:tcPr>
            <w:tcW w:w="648" w:type="dxa"/>
          </w:tcPr>
          <w:p w14:paraId="527F03FD" w14:textId="77777777" w:rsidR="00C15885" w:rsidRPr="00C15885" w:rsidRDefault="00C15885" w:rsidP="00C15885">
            <w:pPr>
              <w:rPr>
                <w:rFonts w:ascii="Times New Roman" w:eastAsia="Times New Roman" w:hAnsi="Times New Roman" w:cs="Times New Roman"/>
                <w:sz w:val="14"/>
              </w:rPr>
            </w:pPr>
          </w:p>
        </w:tc>
      </w:tr>
      <w:tr w:rsidR="00C15885" w:rsidRPr="00C15885" w14:paraId="3056608F" w14:textId="77777777" w:rsidTr="00C15885">
        <w:trPr>
          <w:trHeight w:val="251"/>
        </w:trPr>
        <w:tc>
          <w:tcPr>
            <w:tcW w:w="869" w:type="dxa"/>
          </w:tcPr>
          <w:p w14:paraId="4E545FB9" w14:textId="77777777" w:rsidR="00C15885" w:rsidRPr="00C15885" w:rsidRDefault="00C15885" w:rsidP="00C15885">
            <w:pPr>
              <w:spacing w:before="30"/>
              <w:ind w:right="45"/>
              <w:jc w:val="center"/>
              <w:rPr>
                <w:rFonts w:ascii="Times New Roman" w:eastAsia="Times New Roman" w:hAnsi="Times New Roman" w:cs="Times New Roman"/>
                <w:sz w:val="16"/>
              </w:rPr>
            </w:pPr>
            <w:r w:rsidRPr="00C15885">
              <w:rPr>
                <w:rFonts w:ascii="Times New Roman" w:eastAsia="Times New Roman" w:hAnsi="Times New Roman" w:cs="Times New Roman"/>
                <w:sz w:val="16"/>
              </w:rPr>
              <w:t>ОУП.08</w:t>
            </w:r>
          </w:p>
        </w:tc>
        <w:tc>
          <w:tcPr>
            <w:tcW w:w="2643" w:type="dxa"/>
          </w:tcPr>
          <w:p w14:paraId="15E91380" w14:textId="77777777" w:rsidR="00C15885" w:rsidRPr="00C15885" w:rsidRDefault="00C15885" w:rsidP="00C15885">
            <w:pPr>
              <w:spacing w:before="30"/>
              <w:rPr>
                <w:rFonts w:ascii="Times New Roman" w:eastAsia="Times New Roman" w:hAnsi="Times New Roman" w:cs="Times New Roman"/>
                <w:sz w:val="16"/>
              </w:rPr>
            </w:pPr>
            <w:proofErr w:type="spellStart"/>
            <w:r w:rsidRPr="00C15885">
              <w:rPr>
                <w:rFonts w:ascii="Times New Roman" w:eastAsia="Times New Roman" w:hAnsi="Times New Roman" w:cs="Times New Roman"/>
                <w:sz w:val="16"/>
              </w:rPr>
              <w:t>Астрономия</w:t>
            </w:r>
            <w:proofErr w:type="spellEnd"/>
            <w:r w:rsidRPr="00C15885">
              <w:rPr>
                <w:rFonts w:ascii="Times New Roman" w:eastAsia="Times New Roman" w:hAnsi="Times New Roman" w:cs="Times New Roman"/>
                <w:sz w:val="16"/>
              </w:rPr>
              <w:t>/</w:t>
            </w:r>
            <w:proofErr w:type="spellStart"/>
            <w:r w:rsidRPr="00C15885">
              <w:rPr>
                <w:rFonts w:ascii="Times New Roman" w:eastAsia="Times New Roman" w:hAnsi="Times New Roman" w:cs="Times New Roman"/>
                <w:sz w:val="16"/>
              </w:rPr>
              <w:t>География</w:t>
            </w:r>
            <w:proofErr w:type="spellEnd"/>
          </w:p>
        </w:tc>
        <w:tc>
          <w:tcPr>
            <w:tcW w:w="293" w:type="dxa"/>
          </w:tcPr>
          <w:p w14:paraId="299DE06E" w14:textId="77777777" w:rsidR="00C15885" w:rsidRPr="00C15885" w:rsidRDefault="00C15885" w:rsidP="00C15885">
            <w:pPr>
              <w:spacing w:before="30"/>
              <w:jc w:val="center"/>
              <w:rPr>
                <w:rFonts w:ascii="Times New Roman" w:eastAsia="Times New Roman" w:hAnsi="Times New Roman" w:cs="Times New Roman"/>
                <w:sz w:val="16"/>
              </w:rPr>
            </w:pPr>
            <w:r w:rsidRPr="00C15885">
              <w:rPr>
                <w:rFonts w:ascii="Times New Roman" w:eastAsia="Times New Roman" w:hAnsi="Times New Roman" w:cs="Times New Roman"/>
                <w:sz w:val="16"/>
              </w:rPr>
              <w:t>-</w:t>
            </w:r>
          </w:p>
        </w:tc>
        <w:tc>
          <w:tcPr>
            <w:tcW w:w="276" w:type="dxa"/>
          </w:tcPr>
          <w:p w14:paraId="28B7A804" w14:textId="77777777" w:rsidR="00C15885" w:rsidRPr="00C15885" w:rsidRDefault="00C15885" w:rsidP="00C15885">
            <w:pPr>
              <w:spacing w:before="30"/>
              <w:ind w:right="35"/>
              <w:jc w:val="center"/>
              <w:rPr>
                <w:rFonts w:ascii="Times New Roman" w:eastAsia="Times New Roman" w:hAnsi="Times New Roman" w:cs="Times New Roman"/>
                <w:sz w:val="16"/>
              </w:rPr>
            </w:pPr>
            <w:proofErr w:type="spellStart"/>
            <w:r w:rsidRPr="00C15885">
              <w:rPr>
                <w:rFonts w:ascii="Times New Roman" w:eastAsia="Times New Roman" w:hAnsi="Times New Roman" w:cs="Times New Roman"/>
                <w:sz w:val="16"/>
              </w:rPr>
              <w:t>дз</w:t>
            </w:r>
            <w:proofErr w:type="spellEnd"/>
          </w:p>
        </w:tc>
        <w:tc>
          <w:tcPr>
            <w:tcW w:w="276" w:type="dxa"/>
          </w:tcPr>
          <w:p w14:paraId="28B562F1" w14:textId="77777777" w:rsidR="00C15885" w:rsidRPr="00C15885" w:rsidRDefault="00C15885" w:rsidP="00C15885">
            <w:pPr>
              <w:rPr>
                <w:rFonts w:ascii="Times New Roman" w:eastAsia="Times New Roman" w:hAnsi="Times New Roman" w:cs="Times New Roman"/>
                <w:sz w:val="14"/>
              </w:rPr>
            </w:pPr>
          </w:p>
        </w:tc>
        <w:tc>
          <w:tcPr>
            <w:tcW w:w="293" w:type="dxa"/>
          </w:tcPr>
          <w:p w14:paraId="51A187F3" w14:textId="77777777" w:rsidR="00C15885" w:rsidRPr="00C15885" w:rsidRDefault="00C15885" w:rsidP="00C15885">
            <w:pPr>
              <w:rPr>
                <w:rFonts w:ascii="Times New Roman" w:eastAsia="Times New Roman" w:hAnsi="Times New Roman" w:cs="Times New Roman"/>
                <w:sz w:val="14"/>
              </w:rPr>
            </w:pPr>
          </w:p>
        </w:tc>
        <w:tc>
          <w:tcPr>
            <w:tcW w:w="293" w:type="dxa"/>
          </w:tcPr>
          <w:p w14:paraId="3CE94B4C" w14:textId="77777777" w:rsidR="00C15885" w:rsidRPr="00C15885" w:rsidRDefault="00C15885" w:rsidP="00C15885">
            <w:pPr>
              <w:rPr>
                <w:rFonts w:ascii="Times New Roman" w:eastAsia="Times New Roman" w:hAnsi="Times New Roman" w:cs="Times New Roman"/>
                <w:sz w:val="14"/>
              </w:rPr>
            </w:pPr>
          </w:p>
        </w:tc>
        <w:tc>
          <w:tcPr>
            <w:tcW w:w="207" w:type="dxa"/>
          </w:tcPr>
          <w:p w14:paraId="5CFA6A2A" w14:textId="77777777" w:rsidR="00C15885" w:rsidRPr="00C15885" w:rsidRDefault="00C15885" w:rsidP="00C15885">
            <w:pPr>
              <w:rPr>
                <w:rFonts w:ascii="Times New Roman" w:eastAsia="Times New Roman" w:hAnsi="Times New Roman" w:cs="Times New Roman"/>
                <w:sz w:val="14"/>
              </w:rPr>
            </w:pPr>
          </w:p>
        </w:tc>
        <w:tc>
          <w:tcPr>
            <w:tcW w:w="277" w:type="dxa"/>
          </w:tcPr>
          <w:p w14:paraId="0DC7B902" w14:textId="77777777" w:rsidR="00C15885" w:rsidRPr="00C15885" w:rsidRDefault="00C15885" w:rsidP="00C15885">
            <w:pPr>
              <w:rPr>
                <w:rFonts w:ascii="Times New Roman" w:eastAsia="Times New Roman" w:hAnsi="Times New Roman" w:cs="Times New Roman"/>
                <w:sz w:val="14"/>
              </w:rPr>
            </w:pPr>
          </w:p>
        </w:tc>
        <w:tc>
          <w:tcPr>
            <w:tcW w:w="270" w:type="dxa"/>
          </w:tcPr>
          <w:p w14:paraId="42113CD8" w14:textId="77777777" w:rsidR="00C15885" w:rsidRPr="00C15885" w:rsidRDefault="00C15885" w:rsidP="00C15885">
            <w:pPr>
              <w:rPr>
                <w:rFonts w:ascii="Times New Roman" w:eastAsia="Times New Roman" w:hAnsi="Times New Roman" w:cs="Times New Roman"/>
                <w:sz w:val="14"/>
              </w:rPr>
            </w:pPr>
          </w:p>
        </w:tc>
        <w:tc>
          <w:tcPr>
            <w:tcW w:w="798" w:type="dxa"/>
          </w:tcPr>
          <w:p w14:paraId="2A58105F" w14:textId="77777777" w:rsidR="00C15885" w:rsidRPr="00C15885" w:rsidRDefault="00C15885" w:rsidP="00C15885">
            <w:pPr>
              <w:spacing w:before="30"/>
              <w:ind w:right="211"/>
              <w:jc w:val="center"/>
              <w:rPr>
                <w:rFonts w:ascii="Times New Roman" w:eastAsia="Times New Roman" w:hAnsi="Times New Roman" w:cs="Times New Roman"/>
                <w:sz w:val="16"/>
              </w:rPr>
            </w:pPr>
            <w:r w:rsidRPr="00C15885">
              <w:rPr>
                <w:rFonts w:ascii="Times New Roman" w:eastAsia="Times New Roman" w:hAnsi="Times New Roman" w:cs="Times New Roman"/>
                <w:sz w:val="16"/>
              </w:rPr>
              <w:t>59</w:t>
            </w:r>
          </w:p>
        </w:tc>
        <w:tc>
          <w:tcPr>
            <w:tcW w:w="805" w:type="dxa"/>
          </w:tcPr>
          <w:p w14:paraId="0F78E78E" w14:textId="77777777" w:rsidR="00C15885" w:rsidRPr="00C15885" w:rsidRDefault="00C15885" w:rsidP="00C15885">
            <w:pPr>
              <w:spacing w:before="30"/>
              <w:ind w:right="215"/>
              <w:jc w:val="center"/>
              <w:rPr>
                <w:rFonts w:ascii="Times New Roman" w:eastAsia="Times New Roman" w:hAnsi="Times New Roman" w:cs="Times New Roman"/>
                <w:sz w:val="16"/>
              </w:rPr>
            </w:pPr>
            <w:r w:rsidRPr="00C15885">
              <w:rPr>
                <w:rFonts w:ascii="Times New Roman" w:eastAsia="Times New Roman" w:hAnsi="Times New Roman" w:cs="Times New Roman"/>
                <w:sz w:val="16"/>
              </w:rPr>
              <w:t>20</w:t>
            </w:r>
          </w:p>
        </w:tc>
        <w:tc>
          <w:tcPr>
            <w:tcW w:w="805" w:type="dxa"/>
          </w:tcPr>
          <w:p w14:paraId="2C57DA4D" w14:textId="77777777" w:rsidR="00C15885" w:rsidRPr="00C15885" w:rsidRDefault="00C15885" w:rsidP="00C15885">
            <w:pPr>
              <w:spacing w:before="30"/>
              <w:ind w:right="217"/>
              <w:jc w:val="center"/>
              <w:rPr>
                <w:rFonts w:ascii="Times New Roman" w:eastAsia="Times New Roman" w:hAnsi="Times New Roman" w:cs="Times New Roman"/>
                <w:sz w:val="16"/>
              </w:rPr>
            </w:pPr>
            <w:r w:rsidRPr="00C15885">
              <w:rPr>
                <w:rFonts w:ascii="Times New Roman" w:eastAsia="Times New Roman" w:hAnsi="Times New Roman" w:cs="Times New Roman"/>
                <w:sz w:val="16"/>
              </w:rPr>
              <w:t>39</w:t>
            </w:r>
          </w:p>
        </w:tc>
        <w:tc>
          <w:tcPr>
            <w:tcW w:w="601" w:type="dxa"/>
          </w:tcPr>
          <w:p w14:paraId="415E79CA" w14:textId="77777777" w:rsidR="00C15885" w:rsidRPr="00C15885" w:rsidRDefault="00C15885" w:rsidP="00C15885">
            <w:pPr>
              <w:spacing w:before="30"/>
              <w:ind w:right="30"/>
              <w:jc w:val="center"/>
              <w:rPr>
                <w:rFonts w:ascii="Times New Roman" w:eastAsia="Times New Roman" w:hAnsi="Times New Roman" w:cs="Times New Roman"/>
                <w:sz w:val="16"/>
              </w:rPr>
            </w:pPr>
            <w:r w:rsidRPr="00C15885">
              <w:rPr>
                <w:rFonts w:ascii="Times New Roman" w:eastAsia="Times New Roman" w:hAnsi="Times New Roman" w:cs="Times New Roman"/>
                <w:sz w:val="16"/>
              </w:rPr>
              <w:t>39</w:t>
            </w:r>
          </w:p>
        </w:tc>
        <w:tc>
          <w:tcPr>
            <w:tcW w:w="806" w:type="dxa"/>
          </w:tcPr>
          <w:p w14:paraId="60730E9A" w14:textId="77777777" w:rsidR="00C15885" w:rsidRPr="00C15885" w:rsidRDefault="00C15885" w:rsidP="00C15885">
            <w:pPr>
              <w:rPr>
                <w:rFonts w:ascii="Times New Roman" w:eastAsia="Times New Roman" w:hAnsi="Times New Roman" w:cs="Times New Roman"/>
                <w:sz w:val="14"/>
              </w:rPr>
            </w:pPr>
          </w:p>
        </w:tc>
        <w:tc>
          <w:tcPr>
            <w:tcW w:w="570" w:type="dxa"/>
          </w:tcPr>
          <w:p w14:paraId="39040A14" w14:textId="77777777" w:rsidR="00C15885" w:rsidRPr="00C15885" w:rsidRDefault="00C15885" w:rsidP="00C15885">
            <w:pPr>
              <w:rPr>
                <w:rFonts w:ascii="Times New Roman" w:eastAsia="Times New Roman" w:hAnsi="Times New Roman" w:cs="Times New Roman"/>
                <w:sz w:val="14"/>
              </w:rPr>
            </w:pPr>
          </w:p>
        </w:tc>
        <w:tc>
          <w:tcPr>
            <w:tcW w:w="680" w:type="dxa"/>
          </w:tcPr>
          <w:p w14:paraId="6B037CD3" w14:textId="77777777" w:rsidR="00C15885" w:rsidRPr="00C15885" w:rsidRDefault="00C15885" w:rsidP="00C15885">
            <w:pPr>
              <w:rPr>
                <w:rFonts w:ascii="Times New Roman" w:eastAsia="Times New Roman" w:hAnsi="Times New Roman" w:cs="Times New Roman"/>
                <w:sz w:val="14"/>
              </w:rPr>
            </w:pPr>
          </w:p>
        </w:tc>
        <w:tc>
          <w:tcPr>
            <w:tcW w:w="625" w:type="dxa"/>
          </w:tcPr>
          <w:p w14:paraId="7FD8A981" w14:textId="77777777" w:rsidR="00C15885" w:rsidRPr="00C15885" w:rsidRDefault="00C15885" w:rsidP="00C15885">
            <w:pPr>
              <w:spacing w:before="30"/>
              <w:ind w:right="45"/>
              <w:jc w:val="center"/>
              <w:rPr>
                <w:rFonts w:ascii="Times New Roman" w:eastAsia="Times New Roman" w:hAnsi="Times New Roman" w:cs="Times New Roman"/>
                <w:sz w:val="16"/>
              </w:rPr>
            </w:pPr>
            <w:r w:rsidRPr="00C15885">
              <w:rPr>
                <w:rFonts w:ascii="Times New Roman" w:eastAsia="Times New Roman" w:hAnsi="Times New Roman" w:cs="Times New Roman"/>
                <w:sz w:val="16"/>
              </w:rPr>
              <w:t>39</w:t>
            </w:r>
          </w:p>
        </w:tc>
        <w:tc>
          <w:tcPr>
            <w:tcW w:w="639" w:type="dxa"/>
          </w:tcPr>
          <w:p w14:paraId="35EBA7A2" w14:textId="77777777" w:rsidR="00C15885" w:rsidRPr="00C15885" w:rsidRDefault="00C15885" w:rsidP="00C15885">
            <w:pPr>
              <w:rPr>
                <w:rFonts w:ascii="Times New Roman" w:eastAsia="Times New Roman" w:hAnsi="Times New Roman" w:cs="Times New Roman"/>
                <w:sz w:val="14"/>
              </w:rPr>
            </w:pPr>
          </w:p>
        </w:tc>
        <w:tc>
          <w:tcPr>
            <w:tcW w:w="632" w:type="dxa"/>
          </w:tcPr>
          <w:p w14:paraId="2C8ACFBD" w14:textId="77777777" w:rsidR="00C15885" w:rsidRPr="00C15885" w:rsidRDefault="00C15885" w:rsidP="00C15885">
            <w:pPr>
              <w:rPr>
                <w:rFonts w:ascii="Times New Roman" w:eastAsia="Times New Roman" w:hAnsi="Times New Roman" w:cs="Times New Roman"/>
                <w:sz w:val="14"/>
              </w:rPr>
            </w:pPr>
          </w:p>
        </w:tc>
        <w:tc>
          <w:tcPr>
            <w:tcW w:w="632" w:type="dxa"/>
          </w:tcPr>
          <w:p w14:paraId="64504FFD" w14:textId="77777777" w:rsidR="00C15885" w:rsidRPr="00C15885" w:rsidRDefault="00C15885" w:rsidP="00C15885">
            <w:pPr>
              <w:rPr>
                <w:rFonts w:ascii="Times New Roman" w:eastAsia="Times New Roman" w:hAnsi="Times New Roman" w:cs="Times New Roman"/>
                <w:sz w:val="14"/>
              </w:rPr>
            </w:pPr>
          </w:p>
        </w:tc>
        <w:tc>
          <w:tcPr>
            <w:tcW w:w="624" w:type="dxa"/>
          </w:tcPr>
          <w:p w14:paraId="78197DF0" w14:textId="77777777" w:rsidR="00C15885" w:rsidRPr="00C15885" w:rsidRDefault="00C15885" w:rsidP="00C15885">
            <w:pPr>
              <w:rPr>
                <w:rFonts w:ascii="Times New Roman" w:eastAsia="Times New Roman" w:hAnsi="Times New Roman" w:cs="Times New Roman"/>
                <w:sz w:val="14"/>
              </w:rPr>
            </w:pPr>
          </w:p>
        </w:tc>
        <w:tc>
          <w:tcPr>
            <w:tcW w:w="624" w:type="dxa"/>
          </w:tcPr>
          <w:p w14:paraId="05016903" w14:textId="77777777" w:rsidR="00C15885" w:rsidRPr="00C15885" w:rsidRDefault="00C15885" w:rsidP="00C15885">
            <w:pPr>
              <w:rPr>
                <w:rFonts w:ascii="Times New Roman" w:eastAsia="Times New Roman" w:hAnsi="Times New Roman" w:cs="Times New Roman"/>
                <w:sz w:val="14"/>
              </w:rPr>
            </w:pPr>
          </w:p>
        </w:tc>
        <w:tc>
          <w:tcPr>
            <w:tcW w:w="648" w:type="dxa"/>
          </w:tcPr>
          <w:p w14:paraId="22263F48" w14:textId="77777777" w:rsidR="00C15885" w:rsidRPr="00C15885" w:rsidRDefault="00C15885" w:rsidP="00C15885">
            <w:pPr>
              <w:rPr>
                <w:rFonts w:ascii="Times New Roman" w:eastAsia="Times New Roman" w:hAnsi="Times New Roman" w:cs="Times New Roman"/>
                <w:sz w:val="14"/>
              </w:rPr>
            </w:pPr>
          </w:p>
        </w:tc>
      </w:tr>
      <w:tr w:rsidR="00C15885" w:rsidRPr="00C15885" w14:paraId="11BE0664" w14:textId="77777777" w:rsidTr="00C15885">
        <w:trPr>
          <w:trHeight w:val="208"/>
        </w:trPr>
        <w:tc>
          <w:tcPr>
            <w:tcW w:w="869" w:type="dxa"/>
          </w:tcPr>
          <w:p w14:paraId="7CC318A6" w14:textId="77777777" w:rsidR="00C15885" w:rsidRPr="00C15885" w:rsidRDefault="00C15885" w:rsidP="00C15885">
            <w:pPr>
              <w:spacing w:before="9" w:line="180" w:lineRule="exact"/>
              <w:jc w:val="center"/>
              <w:rPr>
                <w:rFonts w:ascii="Times New Roman" w:eastAsia="Times New Roman" w:hAnsi="Times New Roman" w:cs="Times New Roman"/>
                <w:sz w:val="16"/>
              </w:rPr>
            </w:pPr>
            <w:r w:rsidRPr="00C15885">
              <w:rPr>
                <w:rFonts w:ascii="Times New Roman" w:eastAsia="Times New Roman" w:hAnsi="Times New Roman" w:cs="Times New Roman"/>
                <w:sz w:val="16"/>
              </w:rPr>
              <w:t>*</w:t>
            </w:r>
          </w:p>
        </w:tc>
        <w:tc>
          <w:tcPr>
            <w:tcW w:w="2643" w:type="dxa"/>
          </w:tcPr>
          <w:p w14:paraId="63959C2D" w14:textId="77777777" w:rsidR="00C15885" w:rsidRPr="00C15885" w:rsidRDefault="00C15885" w:rsidP="00C15885">
            <w:pPr>
              <w:spacing w:before="9" w:line="180" w:lineRule="exact"/>
              <w:rPr>
                <w:rFonts w:ascii="Times New Roman" w:eastAsia="Times New Roman" w:hAnsi="Times New Roman" w:cs="Times New Roman"/>
                <w:sz w:val="16"/>
              </w:rPr>
            </w:pPr>
            <w:proofErr w:type="spellStart"/>
            <w:r w:rsidRPr="00C15885">
              <w:rPr>
                <w:rFonts w:ascii="Times New Roman" w:eastAsia="Times New Roman" w:hAnsi="Times New Roman" w:cs="Times New Roman"/>
                <w:sz w:val="16"/>
              </w:rPr>
              <w:t>Индивидуальный</w:t>
            </w:r>
            <w:proofErr w:type="spellEnd"/>
            <w:r w:rsidRPr="00C15885">
              <w:rPr>
                <w:rFonts w:ascii="Times New Roman" w:eastAsia="Times New Roman" w:hAnsi="Times New Roman" w:cs="Times New Roman"/>
                <w:spacing w:val="-2"/>
                <w:sz w:val="16"/>
              </w:rPr>
              <w:t xml:space="preserve"> </w:t>
            </w:r>
            <w:proofErr w:type="spellStart"/>
            <w:r w:rsidRPr="00C15885">
              <w:rPr>
                <w:rFonts w:ascii="Times New Roman" w:eastAsia="Times New Roman" w:hAnsi="Times New Roman" w:cs="Times New Roman"/>
                <w:sz w:val="16"/>
              </w:rPr>
              <w:t>проект</w:t>
            </w:r>
            <w:proofErr w:type="spellEnd"/>
          </w:p>
        </w:tc>
        <w:tc>
          <w:tcPr>
            <w:tcW w:w="293" w:type="dxa"/>
          </w:tcPr>
          <w:p w14:paraId="7D955E8F" w14:textId="77777777" w:rsidR="00C15885" w:rsidRPr="00C15885" w:rsidRDefault="00C15885" w:rsidP="00C15885">
            <w:pPr>
              <w:rPr>
                <w:rFonts w:ascii="Times New Roman" w:eastAsia="Times New Roman" w:hAnsi="Times New Roman" w:cs="Times New Roman"/>
                <w:sz w:val="14"/>
              </w:rPr>
            </w:pPr>
          </w:p>
        </w:tc>
        <w:tc>
          <w:tcPr>
            <w:tcW w:w="276" w:type="dxa"/>
          </w:tcPr>
          <w:p w14:paraId="66598996" w14:textId="77777777" w:rsidR="00C15885" w:rsidRPr="00C15885" w:rsidRDefault="00C15885" w:rsidP="00C15885">
            <w:pPr>
              <w:rPr>
                <w:rFonts w:ascii="Times New Roman" w:eastAsia="Times New Roman" w:hAnsi="Times New Roman" w:cs="Times New Roman"/>
                <w:sz w:val="14"/>
              </w:rPr>
            </w:pPr>
          </w:p>
        </w:tc>
        <w:tc>
          <w:tcPr>
            <w:tcW w:w="276" w:type="dxa"/>
          </w:tcPr>
          <w:p w14:paraId="1400203A" w14:textId="77777777" w:rsidR="00C15885" w:rsidRPr="00C15885" w:rsidRDefault="00C15885" w:rsidP="00C15885">
            <w:pPr>
              <w:rPr>
                <w:rFonts w:ascii="Times New Roman" w:eastAsia="Times New Roman" w:hAnsi="Times New Roman" w:cs="Times New Roman"/>
                <w:sz w:val="14"/>
              </w:rPr>
            </w:pPr>
          </w:p>
        </w:tc>
        <w:tc>
          <w:tcPr>
            <w:tcW w:w="293" w:type="dxa"/>
          </w:tcPr>
          <w:p w14:paraId="63E117A7" w14:textId="77777777" w:rsidR="00C15885" w:rsidRPr="00C15885" w:rsidRDefault="00C15885" w:rsidP="00C15885">
            <w:pPr>
              <w:rPr>
                <w:rFonts w:ascii="Times New Roman" w:eastAsia="Times New Roman" w:hAnsi="Times New Roman" w:cs="Times New Roman"/>
                <w:sz w:val="14"/>
              </w:rPr>
            </w:pPr>
          </w:p>
        </w:tc>
        <w:tc>
          <w:tcPr>
            <w:tcW w:w="293" w:type="dxa"/>
          </w:tcPr>
          <w:p w14:paraId="4D553F8D" w14:textId="77777777" w:rsidR="00C15885" w:rsidRPr="00C15885" w:rsidRDefault="00C15885" w:rsidP="00C15885">
            <w:pPr>
              <w:rPr>
                <w:rFonts w:ascii="Times New Roman" w:eastAsia="Times New Roman" w:hAnsi="Times New Roman" w:cs="Times New Roman"/>
                <w:sz w:val="14"/>
              </w:rPr>
            </w:pPr>
          </w:p>
        </w:tc>
        <w:tc>
          <w:tcPr>
            <w:tcW w:w="207" w:type="dxa"/>
          </w:tcPr>
          <w:p w14:paraId="5A73F4EA" w14:textId="77777777" w:rsidR="00C15885" w:rsidRPr="00C15885" w:rsidRDefault="00C15885" w:rsidP="00C15885">
            <w:pPr>
              <w:rPr>
                <w:rFonts w:ascii="Times New Roman" w:eastAsia="Times New Roman" w:hAnsi="Times New Roman" w:cs="Times New Roman"/>
                <w:sz w:val="14"/>
              </w:rPr>
            </w:pPr>
          </w:p>
        </w:tc>
        <w:tc>
          <w:tcPr>
            <w:tcW w:w="277" w:type="dxa"/>
          </w:tcPr>
          <w:p w14:paraId="2D87960B" w14:textId="77777777" w:rsidR="00C15885" w:rsidRPr="00C15885" w:rsidRDefault="00C15885" w:rsidP="00C15885">
            <w:pPr>
              <w:rPr>
                <w:rFonts w:ascii="Times New Roman" w:eastAsia="Times New Roman" w:hAnsi="Times New Roman" w:cs="Times New Roman"/>
                <w:sz w:val="14"/>
              </w:rPr>
            </w:pPr>
          </w:p>
        </w:tc>
        <w:tc>
          <w:tcPr>
            <w:tcW w:w="270" w:type="dxa"/>
          </w:tcPr>
          <w:p w14:paraId="4593E017" w14:textId="77777777" w:rsidR="00C15885" w:rsidRPr="00C15885" w:rsidRDefault="00C15885" w:rsidP="00C15885">
            <w:pPr>
              <w:rPr>
                <w:rFonts w:ascii="Times New Roman" w:eastAsia="Times New Roman" w:hAnsi="Times New Roman" w:cs="Times New Roman"/>
                <w:sz w:val="14"/>
              </w:rPr>
            </w:pPr>
          </w:p>
        </w:tc>
        <w:tc>
          <w:tcPr>
            <w:tcW w:w="798" w:type="dxa"/>
          </w:tcPr>
          <w:p w14:paraId="55089FC1" w14:textId="77777777" w:rsidR="00C15885" w:rsidRPr="00C15885" w:rsidRDefault="00C15885" w:rsidP="00C15885">
            <w:pPr>
              <w:spacing w:before="9" w:line="180" w:lineRule="exact"/>
              <w:ind w:right="211"/>
              <w:jc w:val="center"/>
              <w:rPr>
                <w:rFonts w:ascii="Times New Roman" w:eastAsia="Times New Roman" w:hAnsi="Times New Roman" w:cs="Times New Roman"/>
                <w:sz w:val="16"/>
              </w:rPr>
            </w:pPr>
            <w:r w:rsidRPr="00C15885">
              <w:rPr>
                <w:rFonts w:ascii="Times New Roman" w:eastAsia="Times New Roman" w:hAnsi="Times New Roman" w:cs="Times New Roman"/>
                <w:sz w:val="16"/>
              </w:rPr>
              <w:t>20</w:t>
            </w:r>
          </w:p>
        </w:tc>
        <w:tc>
          <w:tcPr>
            <w:tcW w:w="805" w:type="dxa"/>
          </w:tcPr>
          <w:p w14:paraId="46E5A14E" w14:textId="77777777" w:rsidR="00C15885" w:rsidRPr="00C15885" w:rsidRDefault="00C15885" w:rsidP="00C15885">
            <w:pPr>
              <w:rPr>
                <w:rFonts w:ascii="Times New Roman" w:eastAsia="Times New Roman" w:hAnsi="Times New Roman" w:cs="Times New Roman"/>
                <w:sz w:val="14"/>
              </w:rPr>
            </w:pPr>
          </w:p>
        </w:tc>
        <w:tc>
          <w:tcPr>
            <w:tcW w:w="805" w:type="dxa"/>
          </w:tcPr>
          <w:p w14:paraId="726A0047" w14:textId="77777777" w:rsidR="00C15885" w:rsidRPr="00C15885" w:rsidRDefault="00C15885" w:rsidP="00C15885">
            <w:pPr>
              <w:spacing w:before="9" w:line="180" w:lineRule="exact"/>
              <w:ind w:right="1"/>
              <w:jc w:val="center"/>
              <w:rPr>
                <w:rFonts w:ascii="Times New Roman" w:eastAsia="Times New Roman" w:hAnsi="Times New Roman" w:cs="Times New Roman"/>
                <w:sz w:val="16"/>
              </w:rPr>
            </w:pPr>
            <w:r w:rsidRPr="00C15885">
              <w:rPr>
                <w:rFonts w:ascii="Times New Roman" w:eastAsia="Times New Roman" w:hAnsi="Times New Roman" w:cs="Times New Roman"/>
                <w:sz w:val="16"/>
              </w:rPr>
              <w:t>0</w:t>
            </w:r>
          </w:p>
        </w:tc>
        <w:tc>
          <w:tcPr>
            <w:tcW w:w="601" w:type="dxa"/>
          </w:tcPr>
          <w:p w14:paraId="6799A6EA" w14:textId="77777777" w:rsidR="00C15885" w:rsidRPr="00C15885" w:rsidRDefault="00C15885" w:rsidP="00C15885">
            <w:pPr>
              <w:rPr>
                <w:rFonts w:ascii="Times New Roman" w:eastAsia="Times New Roman" w:hAnsi="Times New Roman" w:cs="Times New Roman"/>
                <w:sz w:val="14"/>
              </w:rPr>
            </w:pPr>
          </w:p>
        </w:tc>
        <w:tc>
          <w:tcPr>
            <w:tcW w:w="806" w:type="dxa"/>
          </w:tcPr>
          <w:p w14:paraId="0CA55A6B" w14:textId="77777777" w:rsidR="00C15885" w:rsidRPr="00C15885" w:rsidRDefault="00C15885" w:rsidP="00C15885">
            <w:pPr>
              <w:rPr>
                <w:rFonts w:ascii="Times New Roman" w:eastAsia="Times New Roman" w:hAnsi="Times New Roman" w:cs="Times New Roman"/>
                <w:sz w:val="14"/>
              </w:rPr>
            </w:pPr>
          </w:p>
        </w:tc>
        <w:tc>
          <w:tcPr>
            <w:tcW w:w="570" w:type="dxa"/>
          </w:tcPr>
          <w:p w14:paraId="3E8A7491" w14:textId="77777777" w:rsidR="00C15885" w:rsidRPr="00C15885" w:rsidRDefault="00C15885" w:rsidP="00C15885">
            <w:pPr>
              <w:rPr>
                <w:rFonts w:ascii="Times New Roman" w:eastAsia="Times New Roman" w:hAnsi="Times New Roman" w:cs="Times New Roman"/>
                <w:sz w:val="14"/>
              </w:rPr>
            </w:pPr>
          </w:p>
        </w:tc>
        <w:tc>
          <w:tcPr>
            <w:tcW w:w="680" w:type="dxa"/>
          </w:tcPr>
          <w:p w14:paraId="60A6B345" w14:textId="77777777" w:rsidR="00C15885" w:rsidRPr="00C15885" w:rsidRDefault="00C15885" w:rsidP="00C15885">
            <w:pPr>
              <w:rPr>
                <w:rFonts w:ascii="Times New Roman" w:eastAsia="Times New Roman" w:hAnsi="Times New Roman" w:cs="Times New Roman"/>
                <w:sz w:val="14"/>
              </w:rPr>
            </w:pPr>
          </w:p>
        </w:tc>
        <w:tc>
          <w:tcPr>
            <w:tcW w:w="625" w:type="dxa"/>
          </w:tcPr>
          <w:p w14:paraId="76383AAD" w14:textId="77777777" w:rsidR="00C15885" w:rsidRPr="00C15885" w:rsidRDefault="00C15885" w:rsidP="00C15885">
            <w:pPr>
              <w:rPr>
                <w:rFonts w:ascii="Times New Roman" w:eastAsia="Times New Roman" w:hAnsi="Times New Roman" w:cs="Times New Roman"/>
                <w:sz w:val="14"/>
              </w:rPr>
            </w:pPr>
          </w:p>
        </w:tc>
        <w:tc>
          <w:tcPr>
            <w:tcW w:w="639" w:type="dxa"/>
          </w:tcPr>
          <w:p w14:paraId="662FEC2B" w14:textId="77777777" w:rsidR="00C15885" w:rsidRPr="00C15885" w:rsidRDefault="00C15885" w:rsidP="00C15885">
            <w:pPr>
              <w:rPr>
                <w:rFonts w:ascii="Times New Roman" w:eastAsia="Times New Roman" w:hAnsi="Times New Roman" w:cs="Times New Roman"/>
                <w:sz w:val="14"/>
              </w:rPr>
            </w:pPr>
          </w:p>
        </w:tc>
        <w:tc>
          <w:tcPr>
            <w:tcW w:w="632" w:type="dxa"/>
          </w:tcPr>
          <w:p w14:paraId="5784080F" w14:textId="77777777" w:rsidR="00C15885" w:rsidRPr="00C15885" w:rsidRDefault="00C15885" w:rsidP="00C15885">
            <w:pPr>
              <w:rPr>
                <w:rFonts w:ascii="Times New Roman" w:eastAsia="Times New Roman" w:hAnsi="Times New Roman" w:cs="Times New Roman"/>
                <w:sz w:val="14"/>
              </w:rPr>
            </w:pPr>
          </w:p>
        </w:tc>
        <w:tc>
          <w:tcPr>
            <w:tcW w:w="632" w:type="dxa"/>
          </w:tcPr>
          <w:p w14:paraId="7F360A80" w14:textId="77777777" w:rsidR="00C15885" w:rsidRPr="00C15885" w:rsidRDefault="00C15885" w:rsidP="00C15885">
            <w:pPr>
              <w:rPr>
                <w:rFonts w:ascii="Times New Roman" w:eastAsia="Times New Roman" w:hAnsi="Times New Roman" w:cs="Times New Roman"/>
                <w:sz w:val="14"/>
              </w:rPr>
            </w:pPr>
          </w:p>
        </w:tc>
        <w:tc>
          <w:tcPr>
            <w:tcW w:w="624" w:type="dxa"/>
          </w:tcPr>
          <w:p w14:paraId="573DD5A6" w14:textId="77777777" w:rsidR="00C15885" w:rsidRPr="00C15885" w:rsidRDefault="00C15885" w:rsidP="00C15885">
            <w:pPr>
              <w:rPr>
                <w:rFonts w:ascii="Times New Roman" w:eastAsia="Times New Roman" w:hAnsi="Times New Roman" w:cs="Times New Roman"/>
                <w:sz w:val="14"/>
              </w:rPr>
            </w:pPr>
          </w:p>
        </w:tc>
        <w:tc>
          <w:tcPr>
            <w:tcW w:w="624" w:type="dxa"/>
          </w:tcPr>
          <w:p w14:paraId="7A3A1299" w14:textId="77777777" w:rsidR="00C15885" w:rsidRPr="00C15885" w:rsidRDefault="00C15885" w:rsidP="00C15885">
            <w:pPr>
              <w:rPr>
                <w:rFonts w:ascii="Times New Roman" w:eastAsia="Times New Roman" w:hAnsi="Times New Roman" w:cs="Times New Roman"/>
                <w:sz w:val="14"/>
              </w:rPr>
            </w:pPr>
          </w:p>
        </w:tc>
        <w:tc>
          <w:tcPr>
            <w:tcW w:w="648" w:type="dxa"/>
          </w:tcPr>
          <w:p w14:paraId="20E87ADC" w14:textId="77777777" w:rsidR="00C15885" w:rsidRPr="00C15885" w:rsidRDefault="00C15885" w:rsidP="00C15885">
            <w:pPr>
              <w:rPr>
                <w:rFonts w:ascii="Times New Roman" w:eastAsia="Times New Roman" w:hAnsi="Times New Roman" w:cs="Times New Roman"/>
                <w:sz w:val="14"/>
              </w:rPr>
            </w:pPr>
          </w:p>
        </w:tc>
      </w:tr>
      <w:tr w:rsidR="00C15885" w:rsidRPr="00C15885" w14:paraId="21C361F8" w14:textId="77777777" w:rsidTr="00C15885">
        <w:trPr>
          <w:trHeight w:val="631"/>
        </w:trPr>
        <w:tc>
          <w:tcPr>
            <w:tcW w:w="869" w:type="dxa"/>
          </w:tcPr>
          <w:p w14:paraId="4207F435" w14:textId="77777777" w:rsidR="00C15885" w:rsidRPr="00C15885" w:rsidRDefault="00C15885" w:rsidP="00C15885">
            <w:pPr>
              <w:rPr>
                <w:rFonts w:ascii="Times New Roman" w:eastAsia="Times New Roman" w:hAnsi="Times New Roman" w:cs="Times New Roman"/>
                <w:sz w:val="14"/>
              </w:rPr>
            </w:pPr>
          </w:p>
        </w:tc>
        <w:tc>
          <w:tcPr>
            <w:tcW w:w="2643" w:type="dxa"/>
          </w:tcPr>
          <w:p w14:paraId="463072D7" w14:textId="77777777" w:rsidR="00C15885" w:rsidRPr="00C15885" w:rsidRDefault="00C15885" w:rsidP="00C15885">
            <w:pPr>
              <w:tabs>
                <w:tab w:val="left" w:pos="1720"/>
              </w:tabs>
              <w:spacing w:before="11" w:line="200" w:lineRule="exact"/>
              <w:ind w:right="14"/>
              <w:jc w:val="both"/>
              <w:rPr>
                <w:rFonts w:ascii="Times New Roman" w:eastAsia="Times New Roman" w:hAnsi="Times New Roman" w:cs="Times New Roman"/>
                <w:b/>
                <w:sz w:val="16"/>
                <w:lang w:val="ru-RU"/>
              </w:rPr>
            </w:pPr>
            <w:r w:rsidRPr="00C15885">
              <w:rPr>
                <w:rFonts w:ascii="Times New Roman" w:eastAsia="Times New Roman" w:hAnsi="Times New Roman" w:cs="Times New Roman"/>
                <w:b/>
                <w:sz w:val="16"/>
                <w:lang w:val="ru-RU"/>
              </w:rPr>
              <w:t>Учебные</w:t>
            </w:r>
            <w:r w:rsidRPr="00C15885">
              <w:rPr>
                <w:rFonts w:ascii="Times New Roman" w:eastAsia="Times New Roman" w:hAnsi="Times New Roman" w:cs="Times New Roman"/>
                <w:b/>
                <w:spacing w:val="1"/>
                <w:sz w:val="16"/>
                <w:lang w:val="ru-RU"/>
              </w:rPr>
              <w:t xml:space="preserve"> </w:t>
            </w:r>
            <w:r w:rsidRPr="00C15885">
              <w:rPr>
                <w:rFonts w:ascii="Times New Roman" w:eastAsia="Times New Roman" w:hAnsi="Times New Roman" w:cs="Times New Roman"/>
                <w:b/>
                <w:sz w:val="16"/>
                <w:lang w:val="ru-RU"/>
              </w:rPr>
              <w:t>предметы</w:t>
            </w:r>
            <w:r w:rsidRPr="00C15885">
              <w:rPr>
                <w:rFonts w:ascii="Times New Roman" w:eastAsia="Times New Roman" w:hAnsi="Times New Roman" w:cs="Times New Roman"/>
                <w:b/>
                <w:spacing w:val="1"/>
                <w:sz w:val="16"/>
                <w:lang w:val="ru-RU"/>
              </w:rPr>
              <w:t xml:space="preserve"> </w:t>
            </w:r>
            <w:r w:rsidRPr="00C15885">
              <w:rPr>
                <w:rFonts w:ascii="Times New Roman" w:eastAsia="Times New Roman" w:hAnsi="Times New Roman" w:cs="Times New Roman"/>
                <w:b/>
                <w:sz w:val="16"/>
                <w:lang w:val="ru-RU"/>
              </w:rPr>
              <w:t>по</w:t>
            </w:r>
            <w:r w:rsidRPr="00C15885">
              <w:rPr>
                <w:rFonts w:ascii="Times New Roman" w:eastAsia="Times New Roman" w:hAnsi="Times New Roman" w:cs="Times New Roman"/>
                <w:b/>
                <w:spacing w:val="1"/>
                <w:sz w:val="16"/>
                <w:lang w:val="ru-RU"/>
              </w:rPr>
              <w:t xml:space="preserve"> </w:t>
            </w:r>
            <w:r w:rsidRPr="00C15885">
              <w:rPr>
                <w:rFonts w:ascii="Times New Roman" w:eastAsia="Times New Roman" w:hAnsi="Times New Roman" w:cs="Times New Roman"/>
                <w:b/>
                <w:sz w:val="16"/>
                <w:lang w:val="ru-RU"/>
              </w:rPr>
              <w:t>выбору</w:t>
            </w:r>
            <w:r w:rsidRPr="00C15885">
              <w:rPr>
                <w:rFonts w:ascii="Times New Roman" w:eastAsia="Times New Roman" w:hAnsi="Times New Roman" w:cs="Times New Roman"/>
                <w:b/>
                <w:spacing w:val="1"/>
                <w:sz w:val="16"/>
                <w:lang w:val="ru-RU"/>
              </w:rPr>
              <w:t xml:space="preserve"> </w:t>
            </w:r>
            <w:r w:rsidRPr="00C15885">
              <w:rPr>
                <w:rFonts w:ascii="Times New Roman" w:eastAsia="Times New Roman" w:hAnsi="Times New Roman" w:cs="Times New Roman"/>
                <w:b/>
                <w:sz w:val="16"/>
                <w:lang w:val="ru-RU"/>
              </w:rPr>
              <w:t>из</w:t>
            </w:r>
            <w:r w:rsidRPr="00C15885">
              <w:rPr>
                <w:rFonts w:ascii="Times New Roman" w:eastAsia="Times New Roman" w:hAnsi="Times New Roman" w:cs="Times New Roman"/>
                <w:b/>
                <w:spacing w:val="-37"/>
                <w:sz w:val="16"/>
                <w:lang w:val="ru-RU"/>
              </w:rPr>
              <w:t xml:space="preserve"> </w:t>
            </w:r>
            <w:r w:rsidRPr="00C15885">
              <w:rPr>
                <w:rFonts w:ascii="Times New Roman" w:eastAsia="Times New Roman" w:hAnsi="Times New Roman" w:cs="Times New Roman"/>
                <w:b/>
                <w:sz w:val="16"/>
                <w:lang w:val="ru-RU"/>
              </w:rPr>
              <w:t>обязательных</w:t>
            </w:r>
            <w:r w:rsidRPr="00C15885">
              <w:rPr>
                <w:rFonts w:ascii="Times New Roman" w:eastAsia="Times New Roman" w:hAnsi="Times New Roman" w:cs="Times New Roman"/>
                <w:b/>
                <w:sz w:val="16"/>
                <w:lang w:val="ru-RU"/>
              </w:rPr>
              <w:tab/>
              <w:t>предметных</w:t>
            </w:r>
            <w:r w:rsidRPr="00C15885">
              <w:rPr>
                <w:rFonts w:ascii="Times New Roman" w:eastAsia="Times New Roman" w:hAnsi="Times New Roman" w:cs="Times New Roman"/>
                <w:b/>
                <w:spacing w:val="-38"/>
                <w:sz w:val="16"/>
                <w:lang w:val="ru-RU"/>
              </w:rPr>
              <w:t xml:space="preserve"> </w:t>
            </w:r>
            <w:r w:rsidRPr="00C15885">
              <w:rPr>
                <w:rFonts w:ascii="Times New Roman" w:eastAsia="Times New Roman" w:hAnsi="Times New Roman" w:cs="Times New Roman"/>
                <w:b/>
                <w:sz w:val="16"/>
                <w:lang w:val="ru-RU"/>
              </w:rPr>
              <w:t>областей</w:t>
            </w:r>
          </w:p>
        </w:tc>
        <w:tc>
          <w:tcPr>
            <w:tcW w:w="2185" w:type="dxa"/>
            <w:gridSpan w:val="8"/>
          </w:tcPr>
          <w:p w14:paraId="4BB276ED" w14:textId="77777777" w:rsidR="00C15885" w:rsidRPr="00C15885" w:rsidRDefault="00C15885" w:rsidP="00C15885">
            <w:pPr>
              <w:spacing w:before="3"/>
              <w:rPr>
                <w:rFonts w:ascii="Times New Roman" w:eastAsia="Times New Roman" w:hAnsi="Times New Roman" w:cs="Times New Roman"/>
                <w:sz w:val="18"/>
                <w:lang w:val="ru-RU"/>
              </w:rPr>
            </w:pPr>
          </w:p>
          <w:p w14:paraId="18892D41" w14:textId="77777777" w:rsidR="00C15885" w:rsidRPr="00C15885" w:rsidRDefault="00C15885" w:rsidP="00C15885">
            <w:pPr>
              <w:ind w:right="726"/>
              <w:jc w:val="center"/>
              <w:rPr>
                <w:rFonts w:ascii="Times New Roman" w:eastAsia="Times New Roman" w:hAnsi="Times New Roman" w:cs="Times New Roman"/>
                <w:sz w:val="16"/>
              </w:rPr>
            </w:pPr>
            <w:r w:rsidRPr="00C15885">
              <w:rPr>
                <w:rFonts w:ascii="Times New Roman" w:eastAsia="Times New Roman" w:hAnsi="Times New Roman" w:cs="Times New Roman"/>
                <w:sz w:val="16"/>
              </w:rPr>
              <w:t>0з/3дз/1э</w:t>
            </w:r>
          </w:p>
        </w:tc>
        <w:tc>
          <w:tcPr>
            <w:tcW w:w="798" w:type="dxa"/>
          </w:tcPr>
          <w:p w14:paraId="6199D135" w14:textId="77777777" w:rsidR="00C15885" w:rsidRPr="00C15885" w:rsidRDefault="00C15885" w:rsidP="00C15885">
            <w:pPr>
              <w:spacing w:before="3"/>
              <w:rPr>
                <w:rFonts w:ascii="Times New Roman" w:eastAsia="Times New Roman" w:hAnsi="Times New Roman" w:cs="Times New Roman"/>
                <w:sz w:val="19"/>
              </w:rPr>
            </w:pPr>
          </w:p>
          <w:p w14:paraId="64FBB9BD" w14:textId="77777777" w:rsidR="00C15885" w:rsidRPr="00C15885" w:rsidRDefault="00C15885" w:rsidP="00C15885">
            <w:pPr>
              <w:spacing w:before="1"/>
              <w:ind w:right="211"/>
              <w:jc w:val="center"/>
              <w:rPr>
                <w:rFonts w:ascii="Times New Roman" w:eastAsia="Times New Roman" w:hAnsi="Times New Roman" w:cs="Times New Roman"/>
                <w:b/>
                <w:sz w:val="16"/>
              </w:rPr>
            </w:pPr>
            <w:r w:rsidRPr="00C15885">
              <w:rPr>
                <w:rFonts w:ascii="Times New Roman" w:eastAsia="Times New Roman" w:hAnsi="Times New Roman" w:cs="Times New Roman"/>
                <w:b/>
                <w:sz w:val="16"/>
              </w:rPr>
              <w:t>843</w:t>
            </w:r>
          </w:p>
        </w:tc>
        <w:tc>
          <w:tcPr>
            <w:tcW w:w="805" w:type="dxa"/>
          </w:tcPr>
          <w:p w14:paraId="28117F8C" w14:textId="77777777" w:rsidR="00C15885" w:rsidRPr="00C15885" w:rsidRDefault="00C15885" w:rsidP="00C15885">
            <w:pPr>
              <w:spacing w:before="3"/>
              <w:rPr>
                <w:rFonts w:ascii="Times New Roman" w:eastAsia="Times New Roman" w:hAnsi="Times New Roman" w:cs="Times New Roman"/>
                <w:sz w:val="19"/>
              </w:rPr>
            </w:pPr>
          </w:p>
          <w:p w14:paraId="4256E950" w14:textId="77777777" w:rsidR="00C15885" w:rsidRPr="00C15885" w:rsidRDefault="00C15885" w:rsidP="00C15885">
            <w:pPr>
              <w:spacing w:before="1"/>
              <w:ind w:right="215"/>
              <w:jc w:val="center"/>
              <w:rPr>
                <w:rFonts w:ascii="Times New Roman" w:eastAsia="Times New Roman" w:hAnsi="Times New Roman" w:cs="Times New Roman"/>
                <w:b/>
                <w:sz w:val="16"/>
              </w:rPr>
            </w:pPr>
            <w:r w:rsidRPr="00C15885">
              <w:rPr>
                <w:rFonts w:ascii="Times New Roman" w:eastAsia="Times New Roman" w:hAnsi="Times New Roman" w:cs="Times New Roman"/>
                <w:b/>
                <w:sz w:val="16"/>
              </w:rPr>
              <w:t>281</w:t>
            </w:r>
          </w:p>
        </w:tc>
        <w:tc>
          <w:tcPr>
            <w:tcW w:w="805" w:type="dxa"/>
          </w:tcPr>
          <w:p w14:paraId="1B417888" w14:textId="77777777" w:rsidR="00C15885" w:rsidRPr="00C15885" w:rsidRDefault="00C15885" w:rsidP="00C15885">
            <w:pPr>
              <w:spacing w:before="3"/>
              <w:rPr>
                <w:rFonts w:ascii="Times New Roman" w:eastAsia="Times New Roman" w:hAnsi="Times New Roman" w:cs="Times New Roman"/>
                <w:sz w:val="19"/>
              </w:rPr>
            </w:pPr>
          </w:p>
          <w:p w14:paraId="39B9C469" w14:textId="77777777" w:rsidR="00C15885" w:rsidRPr="00C15885" w:rsidRDefault="00C15885" w:rsidP="00C15885">
            <w:pPr>
              <w:spacing w:before="1"/>
              <w:ind w:right="217"/>
              <w:jc w:val="center"/>
              <w:rPr>
                <w:rFonts w:ascii="Times New Roman" w:eastAsia="Times New Roman" w:hAnsi="Times New Roman" w:cs="Times New Roman"/>
                <w:b/>
                <w:sz w:val="16"/>
              </w:rPr>
            </w:pPr>
            <w:r w:rsidRPr="00C15885">
              <w:rPr>
                <w:rFonts w:ascii="Times New Roman" w:eastAsia="Times New Roman" w:hAnsi="Times New Roman" w:cs="Times New Roman"/>
                <w:b/>
                <w:sz w:val="16"/>
              </w:rPr>
              <w:t>562</w:t>
            </w:r>
          </w:p>
        </w:tc>
        <w:tc>
          <w:tcPr>
            <w:tcW w:w="601" w:type="dxa"/>
          </w:tcPr>
          <w:p w14:paraId="26B0C32B" w14:textId="77777777" w:rsidR="00C15885" w:rsidRPr="00C15885" w:rsidRDefault="00C15885" w:rsidP="00C15885">
            <w:pPr>
              <w:spacing w:before="3"/>
              <w:rPr>
                <w:rFonts w:ascii="Times New Roman" w:eastAsia="Times New Roman" w:hAnsi="Times New Roman" w:cs="Times New Roman"/>
                <w:sz w:val="19"/>
              </w:rPr>
            </w:pPr>
          </w:p>
          <w:p w14:paraId="663C05FC" w14:textId="77777777" w:rsidR="00C15885" w:rsidRPr="00C15885" w:rsidRDefault="00C15885" w:rsidP="00C15885">
            <w:pPr>
              <w:spacing w:before="1"/>
              <w:ind w:right="30"/>
              <w:jc w:val="center"/>
              <w:rPr>
                <w:rFonts w:ascii="Times New Roman" w:eastAsia="Times New Roman" w:hAnsi="Times New Roman" w:cs="Times New Roman"/>
                <w:b/>
                <w:sz w:val="16"/>
              </w:rPr>
            </w:pPr>
            <w:r w:rsidRPr="00C15885">
              <w:rPr>
                <w:rFonts w:ascii="Times New Roman" w:eastAsia="Times New Roman" w:hAnsi="Times New Roman" w:cs="Times New Roman"/>
                <w:b/>
                <w:sz w:val="16"/>
              </w:rPr>
              <w:t>394</w:t>
            </w:r>
          </w:p>
        </w:tc>
        <w:tc>
          <w:tcPr>
            <w:tcW w:w="806" w:type="dxa"/>
          </w:tcPr>
          <w:p w14:paraId="27BE8BAF" w14:textId="77777777" w:rsidR="00C15885" w:rsidRPr="00C15885" w:rsidRDefault="00C15885" w:rsidP="00C15885">
            <w:pPr>
              <w:spacing w:before="3"/>
              <w:rPr>
                <w:rFonts w:ascii="Times New Roman" w:eastAsia="Times New Roman" w:hAnsi="Times New Roman" w:cs="Times New Roman"/>
                <w:sz w:val="19"/>
              </w:rPr>
            </w:pPr>
          </w:p>
          <w:p w14:paraId="54018B12" w14:textId="77777777" w:rsidR="00C15885" w:rsidRPr="00C15885" w:rsidRDefault="00C15885" w:rsidP="00C15885">
            <w:pPr>
              <w:spacing w:before="1"/>
              <w:ind w:right="259"/>
              <w:jc w:val="center"/>
              <w:rPr>
                <w:rFonts w:ascii="Times New Roman" w:eastAsia="Times New Roman" w:hAnsi="Times New Roman" w:cs="Times New Roman"/>
                <w:b/>
                <w:sz w:val="16"/>
              </w:rPr>
            </w:pPr>
            <w:r w:rsidRPr="00C15885">
              <w:rPr>
                <w:rFonts w:ascii="Times New Roman" w:eastAsia="Times New Roman" w:hAnsi="Times New Roman" w:cs="Times New Roman"/>
                <w:b/>
                <w:sz w:val="16"/>
              </w:rPr>
              <w:t>168</w:t>
            </w:r>
          </w:p>
        </w:tc>
        <w:tc>
          <w:tcPr>
            <w:tcW w:w="570" w:type="dxa"/>
          </w:tcPr>
          <w:p w14:paraId="5A410ADA" w14:textId="77777777" w:rsidR="00C15885" w:rsidRPr="00C15885" w:rsidRDefault="00C15885" w:rsidP="00C15885">
            <w:pPr>
              <w:rPr>
                <w:rFonts w:ascii="Times New Roman" w:eastAsia="Times New Roman" w:hAnsi="Times New Roman" w:cs="Times New Roman"/>
                <w:sz w:val="14"/>
              </w:rPr>
            </w:pPr>
          </w:p>
        </w:tc>
        <w:tc>
          <w:tcPr>
            <w:tcW w:w="680" w:type="dxa"/>
          </w:tcPr>
          <w:p w14:paraId="0C4A3AD2" w14:textId="77777777" w:rsidR="00C15885" w:rsidRPr="00C15885" w:rsidRDefault="00C15885" w:rsidP="00C15885">
            <w:pPr>
              <w:rPr>
                <w:rFonts w:ascii="Times New Roman" w:eastAsia="Times New Roman" w:hAnsi="Times New Roman" w:cs="Times New Roman"/>
                <w:sz w:val="14"/>
              </w:rPr>
            </w:pPr>
          </w:p>
        </w:tc>
        <w:tc>
          <w:tcPr>
            <w:tcW w:w="625" w:type="dxa"/>
          </w:tcPr>
          <w:p w14:paraId="16BF33CD" w14:textId="77777777" w:rsidR="00C15885" w:rsidRPr="00C15885" w:rsidRDefault="00C15885" w:rsidP="00C15885">
            <w:pPr>
              <w:rPr>
                <w:rFonts w:ascii="Times New Roman" w:eastAsia="Times New Roman" w:hAnsi="Times New Roman" w:cs="Times New Roman"/>
                <w:sz w:val="14"/>
              </w:rPr>
            </w:pPr>
          </w:p>
        </w:tc>
        <w:tc>
          <w:tcPr>
            <w:tcW w:w="639" w:type="dxa"/>
          </w:tcPr>
          <w:p w14:paraId="40330B13" w14:textId="77777777" w:rsidR="00C15885" w:rsidRPr="00C15885" w:rsidRDefault="00C15885" w:rsidP="00C15885">
            <w:pPr>
              <w:rPr>
                <w:rFonts w:ascii="Times New Roman" w:eastAsia="Times New Roman" w:hAnsi="Times New Roman" w:cs="Times New Roman"/>
                <w:sz w:val="14"/>
              </w:rPr>
            </w:pPr>
          </w:p>
        </w:tc>
        <w:tc>
          <w:tcPr>
            <w:tcW w:w="632" w:type="dxa"/>
          </w:tcPr>
          <w:p w14:paraId="013CBC4F" w14:textId="77777777" w:rsidR="00C15885" w:rsidRPr="00C15885" w:rsidRDefault="00C15885" w:rsidP="00C15885">
            <w:pPr>
              <w:rPr>
                <w:rFonts w:ascii="Times New Roman" w:eastAsia="Times New Roman" w:hAnsi="Times New Roman" w:cs="Times New Roman"/>
                <w:sz w:val="14"/>
              </w:rPr>
            </w:pPr>
          </w:p>
        </w:tc>
        <w:tc>
          <w:tcPr>
            <w:tcW w:w="632" w:type="dxa"/>
          </w:tcPr>
          <w:p w14:paraId="1210E577" w14:textId="77777777" w:rsidR="00C15885" w:rsidRPr="00C15885" w:rsidRDefault="00C15885" w:rsidP="00C15885">
            <w:pPr>
              <w:rPr>
                <w:rFonts w:ascii="Times New Roman" w:eastAsia="Times New Roman" w:hAnsi="Times New Roman" w:cs="Times New Roman"/>
                <w:sz w:val="14"/>
              </w:rPr>
            </w:pPr>
          </w:p>
        </w:tc>
        <w:tc>
          <w:tcPr>
            <w:tcW w:w="624" w:type="dxa"/>
          </w:tcPr>
          <w:p w14:paraId="2D3FB3A4" w14:textId="77777777" w:rsidR="00C15885" w:rsidRPr="00C15885" w:rsidRDefault="00C15885" w:rsidP="00C15885">
            <w:pPr>
              <w:rPr>
                <w:rFonts w:ascii="Times New Roman" w:eastAsia="Times New Roman" w:hAnsi="Times New Roman" w:cs="Times New Roman"/>
                <w:sz w:val="14"/>
              </w:rPr>
            </w:pPr>
          </w:p>
        </w:tc>
        <w:tc>
          <w:tcPr>
            <w:tcW w:w="624" w:type="dxa"/>
          </w:tcPr>
          <w:p w14:paraId="7FDB5C66" w14:textId="77777777" w:rsidR="00C15885" w:rsidRPr="00C15885" w:rsidRDefault="00C15885" w:rsidP="00C15885">
            <w:pPr>
              <w:rPr>
                <w:rFonts w:ascii="Times New Roman" w:eastAsia="Times New Roman" w:hAnsi="Times New Roman" w:cs="Times New Roman"/>
                <w:sz w:val="14"/>
              </w:rPr>
            </w:pPr>
          </w:p>
        </w:tc>
        <w:tc>
          <w:tcPr>
            <w:tcW w:w="648" w:type="dxa"/>
          </w:tcPr>
          <w:p w14:paraId="1D74B7FF" w14:textId="77777777" w:rsidR="00C15885" w:rsidRPr="00C15885" w:rsidRDefault="00C15885" w:rsidP="00C15885">
            <w:pPr>
              <w:rPr>
                <w:rFonts w:ascii="Times New Roman" w:eastAsia="Times New Roman" w:hAnsi="Times New Roman" w:cs="Times New Roman"/>
                <w:sz w:val="14"/>
              </w:rPr>
            </w:pPr>
          </w:p>
        </w:tc>
      </w:tr>
      <w:tr w:rsidR="00C15885" w:rsidRPr="00C15885" w14:paraId="346A2DC6" w14:textId="77777777" w:rsidTr="00C15885">
        <w:trPr>
          <w:trHeight w:val="244"/>
        </w:trPr>
        <w:tc>
          <w:tcPr>
            <w:tcW w:w="869" w:type="dxa"/>
          </w:tcPr>
          <w:p w14:paraId="5F9220A3" w14:textId="77777777" w:rsidR="00C15885" w:rsidRPr="00C15885" w:rsidRDefault="00C15885" w:rsidP="00C15885">
            <w:pPr>
              <w:spacing w:before="25"/>
              <w:ind w:right="45"/>
              <w:jc w:val="center"/>
              <w:rPr>
                <w:rFonts w:ascii="Times New Roman" w:eastAsia="Times New Roman" w:hAnsi="Times New Roman" w:cs="Times New Roman"/>
                <w:sz w:val="16"/>
              </w:rPr>
            </w:pPr>
            <w:r w:rsidRPr="00C15885">
              <w:rPr>
                <w:rFonts w:ascii="Times New Roman" w:eastAsia="Times New Roman" w:hAnsi="Times New Roman" w:cs="Times New Roman"/>
                <w:sz w:val="16"/>
              </w:rPr>
              <w:t>ОУП.09</w:t>
            </w:r>
          </w:p>
        </w:tc>
        <w:tc>
          <w:tcPr>
            <w:tcW w:w="2643" w:type="dxa"/>
          </w:tcPr>
          <w:p w14:paraId="03FAFA3D" w14:textId="77777777" w:rsidR="00C15885" w:rsidRPr="00C15885" w:rsidRDefault="00C15885" w:rsidP="00C15885">
            <w:pPr>
              <w:spacing w:before="25"/>
              <w:rPr>
                <w:rFonts w:ascii="Times New Roman" w:eastAsia="Times New Roman" w:hAnsi="Times New Roman" w:cs="Times New Roman"/>
                <w:sz w:val="16"/>
              </w:rPr>
            </w:pPr>
            <w:proofErr w:type="spellStart"/>
            <w:r w:rsidRPr="00C15885">
              <w:rPr>
                <w:rFonts w:ascii="Times New Roman" w:eastAsia="Times New Roman" w:hAnsi="Times New Roman" w:cs="Times New Roman"/>
                <w:sz w:val="16"/>
              </w:rPr>
              <w:t>Информатика</w:t>
            </w:r>
            <w:proofErr w:type="spellEnd"/>
          </w:p>
        </w:tc>
        <w:tc>
          <w:tcPr>
            <w:tcW w:w="293" w:type="dxa"/>
          </w:tcPr>
          <w:p w14:paraId="4E5EB4A6" w14:textId="77777777" w:rsidR="00C15885" w:rsidRPr="00C15885" w:rsidRDefault="00C15885" w:rsidP="00C15885">
            <w:pPr>
              <w:spacing w:before="25"/>
              <w:jc w:val="center"/>
              <w:rPr>
                <w:rFonts w:ascii="Times New Roman" w:eastAsia="Times New Roman" w:hAnsi="Times New Roman" w:cs="Times New Roman"/>
                <w:sz w:val="16"/>
              </w:rPr>
            </w:pPr>
            <w:r w:rsidRPr="00C15885">
              <w:rPr>
                <w:rFonts w:ascii="Times New Roman" w:eastAsia="Times New Roman" w:hAnsi="Times New Roman" w:cs="Times New Roman"/>
                <w:sz w:val="16"/>
              </w:rPr>
              <w:t>-</w:t>
            </w:r>
          </w:p>
        </w:tc>
        <w:tc>
          <w:tcPr>
            <w:tcW w:w="276" w:type="dxa"/>
          </w:tcPr>
          <w:p w14:paraId="224530E1" w14:textId="77777777" w:rsidR="00C15885" w:rsidRPr="00C15885" w:rsidRDefault="00C15885" w:rsidP="00C15885">
            <w:pPr>
              <w:spacing w:before="25"/>
              <w:jc w:val="center"/>
              <w:rPr>
                <w:rFonts w:ascii="Times New Roman" w:eastAsia="Times New Roman" w:hAnsi="Times New Roman" w:cs="Times New Roman"/>
                <w:sz w:val="16"/>
              </w:rPr>
            </w:pPr>
            <w:r w:rsidRPr="00C15885">
              <w:rPr>
                <w:rFonts w:ascii="Times New Roman" w:eastAsia="Times New Roman" w:hAnsi="Times New Roman" w:cs="Times New Roman"/>
                <w:sz w:val="16"/>
              </w:rPr>
              <w:t>э</w:t>
            </w:r>
          </w:p>
        </w:tc>
        <w:tc>
          <w:tcPr>
            <w:tcW w:w="276" w:type="dxa"/>
          </w:tcPr>
          <w:p w14:paraId="5370E2C8" w14:textId="77777777" w:rsidR="00C15885" w:rsidRPr="00C15885" w:rsidRDefault="00C15885" w:rsidP="00C15885">
            <w:pPr>
              <w:rPr>
                <w:rFonts w:ascii="Times New Roman" w:eastAsia="Times New Roman" w:hAnsi="Times New Roman" w:cs="Times New Roman"/>
                <w:sz w:val="14"/>
              </w:rPr>
            </w:pPr>
          </w:p>
        </w:tc>
        <w:tc>
          <w:tcPr>
            <w:tcW w:w="293" w:type="dxa"/>
          </w:tcPr>
          <w:p w14:paraId="2CB8F198" w14:textId="77777777" w:rsidR="00C15885" w:rsidRPr="00C15885" w:rsidRDefault="00C15885" w:rsidP="00C15885">
            <w:pPr>
              <w:rPr>
                <w:rFonts w:ascii="Times New Roman" w:eastAsia="Times New Roman" w:hAnsi="Times New Roman" w:cs="Times New Roman"/>
                <w:sz w:val="14"/>
              </w:rPr>
            </w:pPr>
          </w:p>
        </w:tc>
        <w:tc>
          <w:tcPr>
            <w:tcW w:w="293" w:type="dxa"/>
          </w:tcPr>
          <w:p w14:paraId="4E190D04" w14:textId="77777777" w:rsidR="00C15885" w:rsidRPr="00C15885" w:rsidRDefault="00C15885" w:rsidP="00C15885">
            <w:pPr>
              <w:rPr>
                <w:rFonts w:ascii="Times New Roman" w:eastAsia="Times New Roman" w:hAnsi="Times New Roman" w:cs="Times New Roman"/>
                <w:sz w:val="14"/>
              </w:rPr>
            </w:pPr>
          </w:p>
        </w:tc>
        <w:tc>
          <w:tcPr>
            <w:tcW w:w="207" w:type="dxa"/>
          </w:tcPr>
          <w:p w14:paraId="32152028" w14:textId="77777777" w:rsidR="00C15885" w:rsidRPr="00C15885" w:rsidRDefault="00C15885" w:rsidP="00C15885">
            <w:pPr>
              <w:rPr>
                <w:rFonts w:ascii="Times New Roman" w:eastAsia="Times New Roman" w:hAnsi="Times New Roman" w:cs="Times New Roman"/>
                <w:sz w:val="14"/>
              </w:rPr>
            </w:pPr>
          </w:p>
        </w:tc>
        <w:tc>
          <w:tcPr>
            <w:tcW w:w="277" w:type="dxa"/>
          </w:tcPr>
          <w:p w14:paraId="6F7F5FDE" w14:textId="77777777" w:rsidR="00C15885" w:rsidRPr="00C15885" w:rsidRDefault="00C15885" w:rsidP="00C15885">
            <w:pPr>
              <w:rPr>
                <w:rFonts w:ascii="Times New Roman" w:eastAsia="Times New Roman" w:hAnsi="Times New Roman" w:cs="Times New Roman"/>
                <w:sz w:val="14"/>
              </w:rPr>
            </w:pPr>
          </w:p>
        </w:tc>
        <w:tc>
          <w:tcPr>
            <w:tcW w:w="270" w:type="dxa"/>
          </w:tcPr>
          <w:p w14:paraId="048DB07A" w14:textId="77777777" w:rsidR="00C15885" w:rsidRPr="00C15885" w:rsidRDefault="00C15885" w:rsidP="00C15885">
            <w:pPr>
              <w:rPr>
                <w:rFonts w:ascii="Times New Roman" w:eastAsia="Times New Roman" w:hAnsi="Times New Roman" w:cs="Times New Roman"/>
                <w:sz w:val="14"/>
              </w:rPr>
            </w:pPr>
          </w:p>
        </w:tc>
        <w:tc>
          <w:tcPr>
            <w:tcW w:w="798" w:type="dxa"/>
          </w:tcPr>
          <w:p w14:paraId="4AB7F04B" w14:textId="77777777" w:rsidR="00C15885" w:rsidRPr="00C15885" w:rsidRDefault="00C15885" w:rsidP="00C15885">
            <w:pPr>
              <w:spacing w:before="37"/>
              <w:ind w:right="211"/>
              <w:jc w:val="center"/>
              <w:rPr>
                <w:rFonts w:ascii="Times New Roman" w:eastAsia="Times New Roman" w:hAnsi="Times New Roman" w:cs="Times New Roman"/>
                <w:sz w:val="14"/>
              </w:rPr>
            </w:pPr>
            <w:r w:rsidRPr="00C15885">
              <w:rPr>
                <w:rFonts w:ascii="Times New Roman" w:eastAsia="Times New Roman" w:hAnsi="Times New Roman" w:cs="Times New Roman"/>
                <w:sz w:val="14"/>
              </w:rPr>
              <w:t>225</w:t>
            </w:r>
          </w:p>
        </w:tc>
        <w:tc>
          <w:tcPr>
            <w:tcW w:w="805" w:type="dxa"/>
          </w:tcPr>
          <w:p w14:paraId="0D8A3B06" w14:textId="77777777" w:rsidR="00C15885" w:rsidRPr="00C15885" w:rsidRDefault="00C15885" w:rsidP="00C15885">
            <w:pPr>
              <w:spacing w:before="25"/>
              <w:ind w:right="215"/>
              <w:jc w:val="center"/>
              <w:rPr>
                <w:rFonts w:ascii="Times New Roman" w:eastAsia="Times New Roman" w:hAnsi="Times New Roman" w:cs="Times New Roman"/>
                <w:sz w:val="16"/>
              </w:rPr>
            </w:pPr>
            <w:r w:rsidRPr="00C15885">
              <w:rPr>
                <w:rFonts w:ascii="Times New Roman" w:eastAsia="Times New Roman" w:hAnsi="Times New Roman" w:cs="Times New Roman"/>
                <w:sz w:val="16"/>
              </w:rPr>
              <w:t>75</w:t>
            </w:r>
          </w:p>
        </w:tc>
        <w:tc>
          <w:tcPr>
            <w:tcW w:w="805" w:type="dxa"/>
          </w:tcPr>
          <w:p w14:paraId="0B071D7D" w14:textId="77777777" w:rsidR="00C15885" w:rsidRPr="00C15885" w:rsidRDefault="00C15885" w:rsidP="00C15885">
            <w:pPr>
              <w:spacing w:before="25"/>
              <w:ind w:right="217"/>
              <w:jc w:val="center"/>
              <w:rPr>
                <w:rFonts w:ascii="Times New Roman" w:eastAsia="Times New Roman" w:hAnsi="Times New Roman" w:cs="Times New Roman"/>
                <w:sz w:val="16"/>
              </w:rPr>
            </w:pPr>
            <w:r w:rsidRPr="00C15885">
              <w:rPr>
                <w:rFonts w:ascii="Times New Roman" w:eastAsia="Times New Roman" w:hAnsi="Times New Roman" w:cs="Times New Roman"/>
                <w:sz w:val="16"/>
              </w:rPr>
              <w:t>150</w:t>
            </w:r>
          </w:p>
        </w:tc>
        <w:tc>
          <w:tcPr>
            <w:tcW w:w="601" w:type="dxa"/>
          </w:tcPr>
          <w:p w14:paraId="2B0302C1" w14:textId="77777777" w:rsidR="00C15885" w:rsidRPr="00C15885" w:rsidRDefault="00C15885" w:rsidP="00C15885">
            <w:pPr>
              <w:spacing w:before="25"/>
              <w:ind w:right="30"/>
              <w:jc w:val="center"/>
              <w:rPr>
                <w:rFonts w:ascii="Times New Roman" w:eastAsia="Times New Roman" w:hAnsi="Times New Roman" w:cs="Times New Roman"/>
                <w:sz w:val="16"/>
              </w:rPr>
            </w:pPr>
            <w:r w:rsidRPr="00C15885">
              <w:rPr>
                <w:rFonts w:ascii="Times New Roman" w:eastAsia="Times New Roman" w:hAnsi="Times New Roman" w:cs="Times New Roman"/>
                <w:sz w:val="16"/>
              </w:rPr>
              <w:t>90</w:t>
            </w:r>
          </w:p>
        </w:tc>
        <w:tc>
          <w:tcPr>
            <w:tcW w:w="806" w:type="dxa"/>
          </w:tcPr>
          <w:p w14:paraId="2D8D5E63" w14:textId="77777777" w:rsidR="00C15885" w:rsidRPr="00C15885" w:rsidRDefault="00C15885" w:rsidP="00C15885">
            <w:pPr>
              <w:spacing w:before="25"/>
              <w:ind w:right="259"/>
              <w:jc w:val="center"/>
              <w:rPr>
                <w:rFonts w:ascii="Times New Roman" w:eastAsia="Times New Roman" w:hAnsi="Times New Roman" w:cs="Times New Roman"/>
                <w:sz w:val="16"/>
              </w:rPr>
            </w:pPr>
            <w:r w:rsidRPr="00C15885">
              <w:rPr>
                <w:rFonts w:ascii="Times New Roman" w:eastAsia="Times New Roman" w:hAnsi="Times New Roman" w:cs="Times New Roman"/>
                <w:sz w:val="16"/>
              </w:rPr>
              <w:t>60</w:t>
            </w:r>
          </w:p>
        </w:tc>
        <w:tc>
          <w:tcPr>
            <w:tcW w:w="570" w:type="dxa"/>
          </w:tcPr>
          <w:p w14:paraId="236ABF41" w14:textId="77777777" w:rsidR="00C15885" w:rsidRPr="00C15885" w:rsidRDefault="00C15885" w:rsidP="00C15885">
            <w:pPr>
              <w:rPr>
                <w:rFonts w:ascii="Times New Roman" w:eastAsia="Times New Roman" w:hAnsi="Times New Roman" w:cs="Times New Roman"/>
                <w:sz w:val="14"/>
              </w:rPr>
            </w:pPr>
          </w:p>
        </w:tc>
        <w:tc>
          <w:tcPr>
            <w:tcW w:w="680" w:type="dxa"/>
          </w:tcPr>
          <w:p w14:paraId="5137D86F" w14:textId="77777777" w:rsidR="00C15885" w:rsidRPr="00C15885" w:rsidRDefault="00C15885" w:rsidP="00C15885">
            <w:pPr>
              <w:spacing w:before="63"/>
              <w:ind w:right="20"/>
              <w:jc w:val="center"/>
              <w:rPr>
                <w:rFonts w:ascii="Times New Roman" w:eastAsia="Times New Roman" w:hAnsi="Times New Roman" w:cs="Times New Roman"/>
                <w:sz w:val="14"/>
              </w:rPr>
            </w:pPr>
            <w:r w:rsidRPr="00C15885">
              <w:rPr>
                <w:rFonts w:ascii="Times New Roman" w:eastAsia="Times New Roman" w:hAnsi="Times New Roman" w:cs="Times New Roman"/>
                <w:sz w:val="14"/>
              </w:rPr>
              <w:t>68</w:t>
            </w:r>
          </w:p>
        </w:tc>
        <w:tc>
          <w:tcPr>
            <w:tcW w:w="625" w:type="dxa"/>
          </w:tcPr>
          <w:p w14:paraId="66770086" w14:textId="77777777" w:rsidR="00C15885" w:rsidRPr="00C15885" w:rsidRDefault="00C15885" w:rsidP="00C15885">
            <w:pPr>
              <w:spacing w:before="63"/>
              <w:ind w:right="45"/>
              <w:jc w:val="center"/>
              <w:rPr>
                <w:rFonts w:ascii="Times New Roman" w:eastAsia="Times New Roman" w:hAnsi="Times New Roman" w:cs="Times New Roman"/>
                <w:sz w:val="14"/>
              </w:rPr>
            </w:pPr>
            <w:r w:rsidRPr="00C15885">
              <w:rPr>
                <w:rFonts w:ascii="Times New Roman" w:eastAsia="Times New Roman" w:hAnsi="Times New Roman" w:cs="Times New Roman"/>
                <w:sz w:val="14"/>
              </w:rPr>
              <w:t>82</w:t>
            </w:r>
          </w:p>
        </w:tc>
        <w:tc>
          <w:tcPr>
            <w:tcW w:w="639" w:type="dxa"/>
          </w:tcPr>
          <w:p w14:paraId="7E5C0B96" w14:textId="77777777" w:rsidR="00C15885" w:rsidRPr="00C15885" w:rsidRDefault="00C15885" w:rsidP="00C15885">
            <w:pPr>
              <w:rPr>
                <w:rFonts w:ascii="Times New Roman" w:eastAsia="Times New Roman" w:hAnsi="Times New Roman" w:cs="Times New Roman"/>
                <w:sz w:val="14"/>
              </w:rPr>
            </w:pPr>
          </w:p>
        </w:tc>
        <w:tc>
          <w:tcPr>
            <w:tcW w:w="632" w:type="dxa"/>
          </w:tcPr>
          <w:p w14:paraId="2C3583D0" w14:textId="77777777" w:rsidR="00C15885" w:rsidRPr="00C15885" w:rsidRDefault="00C15885" w:rsidP="00C15885">
            <w:pPr>
              <w:rPr>
                <w:rFonts w:ascii="Times New Roman" w:eastAsia="Times New Roman" w:hAnsi="Times New Roman" w:cs="Times New Roman"/>
                <w:sz w:val="14"/>
              </w:rPr>
            </w:pPr>
          </w:p>
        </w:tc>
        <w:tc>
          <w:tcPr>
            <w:tcW w:w="632" w:type="dxa"/>
          </w:tcPr>
          <w:p w14:paraId="1C0E8207" w14:textId="77777777" w:rsidR="00C15885" w:rsidRPr="00C15885" w:rsidRDefault="00C15885" w:rsidP="00C15885">
            <w:pPr>
              <w:rPr>
                <w:rFonts w:ascii="Times New Roman" w:eastAsia="Times New Roman" w:hAnsi="Times New Roman" w:cs="Times New Roman"/>
                <w:sz w:val="14"/>
              </w:rPr>
            </w:pPr>
          </w:p>
        </w:tc>
        <w:tc>
          <w:tcPr>
            <w:tcW w:w="624" w:type="dxa"/>
          </w:tcPr>
          <w:p w14:paraId="739F1A9C" w14:textId="77777777" w:rsidR="00C15885" w:rsidRPr="00C15885" w:rsidRDefault="00C15885" w:rsidP="00C15885">
            <w:pPr>
              <w:rPr>
                <w:rFonts w:ascii="Times New Roman" w:eastAsia="Times New Roman" w:hAnsi="Times New Roman" w:cs="Times New Roman"/>
                <w:sz w:val="14"/>
              </w:rPr>
            </w:pPr>
          </w:p>
        </w:tc>
        <w:tc>
          <w:tcPr>
            <w:tcW w:w="624" w:type="dxa"/>
          </w:tcPr>
          <w:p w14:paraId="39CCCB3B" w14:textId="77777777" w:rsidR="00C15885" w:rsidRPr="00C15885" w:rsidRDefault="00C15885" w:rsidP="00C15885">
            <w:pPr>
              <w:rPr>
                <w:rFonts w:ascii="Times New Roman" w:eastAsia="Times New Roman" w:hAnsi="Times New Roman" w:cs="Times New Roman"/>
                <w:sz w:val="14"/>
              </w:rPr>
            </w:pPr>
          </w:p>
        </w:tc>
        <w:tc>
          <w:tcPr>
            <w:tcW w:w="648" w:type="dxa"/>
          </w:tcPr>
          <w:p w14:paraId="009D7A51" w14:textId="77777777" w:rsidR="00C15885" w:rsidRPr="00C15885" w:rsidRDefault="00C15885" w:rsidP="00C15885">
            <w:pPr>
              <w:rPr>
                <w:rFonts w:ascii="Times New Roman" w:eastAsia="Times New Roman" w:hAnsi="Times New Roman" w:cs="Times New Roman"/>
                <w:sz w:val="14"/>
              </w:rPr>
            </w:pPr>
          </w:p>
        </w:tc>
      </w:tr>
      <w:tr w:rsidR="00C15885" w:rsidRPr="00C15885" w14:paraId="77B92E3B" w14:textId="77777777" w:rsidTr="00C15885">
        <w:trPr>
          <w:trHeight w:val="362"/>
        </w:trPr>
        <w:tc>
          <w:tcPr>
            <w:tcW w:w="869" w:type="dxa"/>
          </w:tcPr>
          <w:p w14:paraId="686ACF2F" w14:textId="77777777" w:rsidR="00C15885" w:rsidRPr="00C15885" w:rsidRDefault="00C15885" w:rsidP="00C15885">
            <w:pPr>
              <w:spacing w:before="85"/>
              <w:ind w:right="45"/>
              <w:jc w:val="center"/>
              <w:rPr>
                <w:rFonts w:ascii="Times New Roman" w:eastAsia="Times New Roman" w:hAnsi="Times New Roman" w:cs="Times New Roman"/>
                <w:sz w:val="16"/>
              </w:rPr>
            </w:pPr>
            <w:r w:rsidRPr="00C15885">
              <w:rPr>
                <w:rFonts w:ascii="Times New Roman" w:eastAsia="Times New Roman" w:hAnsi="Times New Roman" w:cs="Times New Roman"/>
                <w:sz w:val="16"/>
              </w:rPr>
              <w:t>ОУП.10</w:t>
            </w:r>
          </w:p>
        </w:tc>
        <w:tc>
          <w:tcPr>
            <w:tcW w:w="2643" w:type="dxa"/>
          </w:tcPr>
          <w:p w14:paraId="649B23A3" w14:textId="77777777" w:rsidR="00C15885" w:rsidRPr="00C15885" w:rsidRDefault="00C15885" w:rsidP="00C15885">
            <w:pPr>
              <w:spacing w:before="85"/>
              <w:rPr>
                <w:rFonts w:ascii="Times New Roman" w:eastAsia="Times New Roman" w:hAnsi="Times New Roman" w:cs="Times New Roman"/>
                <w:sz w:val="16"/>
              </w:rPr>
            </w:pPr>
            <w:proofErr w:type="spellStart"/>
            <w:r w:rsidRPr="00C15885">
              <w:rPr>
                <w:rFonts w:ascii="Times New Roman" w:eastAsia="Times New Roman" w:hAnsi="Times New Roman" w:cs="Times New Roman"/>
                <w:sz w:val="16"/>
              </w:rPr>
              <w:t>Физика</w:t>
            </w:r>
            <w:proofErr w:type="spellEnd"/>
          </w:p>
        </w:tc>
        <w:tc>
          <w:tcPr>
            <w:tcW w:w="293" w:type="dxa"/>
          </w:tcPr>
          <w:p w14:paraId="2EB31967" w14:textId="77777777" w:rsidR="00C15885" w:rsidRPr="00C15885" w:rsidRDefault="00C15885" w:rsidP="00C15885">
            <w:pPr>
              <w:spacing w:before="85"/>
              <w:jc w:val="center"/>
              <w:rPr>
                <w:rFonts w:ascii="Times New Roman" w:eastAsia="Times New Roman" w:hAnsi="Times New Roman" w:cs="Times New Roman"/>
                <w:sz w:val="16"/>
              </w:rPr>
            </w:pPr>
            <w:r w:rsidRPr="00C15885">
              <w:rPr>
                <w:rFonts w:ascii="Times New Roman" w:eastAsia="Times New Roman" w:hAnsi="Times New Roman" w:cs="Times New Roman"/>
                <w:sz w:val="16"/>
              </w:rPr>
              <w:t>-</w:t>
            </w:r>
          </w:p>
        </w:tc>
        <w:tc>
          <w:tcPr>
            <w:tcW w:w="276" w:type="dxa"/>
          </w:tcPr>
          <w:p w14:paraId="27E2618E" w14:textId="77777777" w:rsidR="00C15885" w:rsidRPr="00C15885" w:rsidRDefault="00C15885" w:rsidP="00C15885">
            <w:pPr>
              <w:spacing w:before="85"/>
              <w:ind w:right="35"/>
              <w:jc w:val="center"/>
              <w:rPr>
                <w:rFonts w:ascii="Times New Roman" w:eastAsia="Times New Roman" w:hAnsi="Times New Roman" w:cs="Times New Roman"/>
                <w:sz w:val="16"/>
              </w:rPr>
            </w:pPr>
            <w:proofErr w:type="spellStart"/>
            <w:r w:rsidRPr="00C15885">
              <w:rPr>
                <w:rFonts w:ascii="Times New Roman" w:eastAsia="Times New Roman" w:hAnsi="Times New Roman" w:cs="Times New Roman"/>
                <w:sz w:val="16"/>
              </w:rPr>
              <w:t>дз</w:t>
            </w:r>
            <w:proofErr w:type="spellEnd"/>
          </w:p>
        </w:tc>
        <w:tc>
          <w:tcPr>
            <w:tcW w:w="276" w:type="dxa"/>
          </w:tcPr>
          <w:p w14:paraId="32C555F6" w14:textId="77777777" w:rsidR="00C15885" w:rsidRPr="00C15885" w:rsidRDefault="00C15885" w:rsidP="00C15885">
            <w:pPr>
              <w:rPr>
                <w:rFonts w:ascii="Times New Roman" w:eastAsia="Times New Roman" w:hAnsi="Times New Roman" w:cs="Times New Roman"/>
                <w:sz w:val="14"/>
              </w:rPr>
            </w:pPr>
          </w:p>
        </w:tc>
        <w:tc>
          <w:tcPr>
            <w:tcW w:w="293" w:type="dxa"/>
          </w:tcPr>
          <w:p w14:paraId="577F7BE2" w14:textId="77777777" w:rsidR="00C15885" w:rsidRPr="00C15885" w:rsidRDefault="00C15885" w:rsidP="00C15885">
            <w:pPr>
              <w:rPr>
                <w:rFonts w:ascii="Times New Roman" w:eastAsia="Times New Roman" w:hAnsi="Times New Roman" w:cs="Times New Roman"/>
                <w:sz w:val="14"/>
              </w:rPr>
            </w:pPr>
          </w:p>
        </w:tc>
        <w:tc>
          <w:tcPr>
            <w:tcW w:w="293" w:type="dxa"/>
          </w:tcPr>
          <w:p w14:paraId="50C06BCF" w14:textId="77777777" w:rsidR="00C15885" w:rsidRPr="00C15885" w:rsidRDefault="00C15885" w:rsidP="00C15885">
            <w:pPr>
              <w:rPr>
                <w:rFonts w:ascii="Times New Roman" w:eastAsia="Times New Roman" w:hAnsi="Times New Roman" w:cs="Times New Roman"/>
                <w:sz w:val="14"/>
              </w:rPr>
            </w:pPr>
          </w:p>
        </w:tc>
        <w:tc>
          <w:tcPr>
            <w:tcW w:w="207" w:type="dxa"/>
          </w:tcPr>
          <w:p w14:paraId="00F4D4D2" w14:textId="77777777" w:rsidR="00C15885" w:rsidRPr="00C15885" w:rsidRDefault="00C15885" w:rsidP="00C15885">
            <w:pPr>
              <w:rPr>
                <w:rFonts w:ascii="Times New Roman" w:eastAsia="Times New Roman" w:hAnsi="Times New Roman" w:cs="Times New Roman"/>
                <w:sz w:val="14"/>
              </w:rPr>
            </w:pPr>
          </w:p>
        </w:tc>
        <w:tc>
          <w:tcPr>
            <w:tcW w:w="277" w:type="dxa"/>
          </w:tcPr>
          <w:p w14:paraId="4B952FFD" w14:textId="77777777" w:rsidR="00C15885" w:rsidRPr="00C15885" w:rsidRDefault="00C15885" w:rsidP="00C15885">
            <w:pPr>
              <w:rPr>
                <w:rFonts w:ascii="Times New Roman" w:eastAsia="Times New Roman" w:hAnsi="Times New Roman" w:cs="Times New Roman"/>
                <w:sz w:val="14"/>
              </w:rPr>
            </w:pPr>
          </w:p>
        </w:tc>
        <w:tc>
          <w:tcPr>
            <w:tcW w:w="270" w:type="dxa"/>
          </w:tcPr>
          <w:p w14:paraId="355EE37D" w14:textId="77777777" w:rsidR="00C15885" w:rsidRPr="00C15885" w:rsidRDefault="00C15885" w:rsidP="00C15885">
            <w:pPr>
              <w:rPr>
                <w:rFonts w:ascii="Times New Roman" w:eastAsia="Times New Roman" w:hAnsi="Times New Roman" w:cs="Times New Roman"/>
                <w:sz w:val="14"/>
              </w:rPr>
            </w:pPr>
          </w:p>
        </w:tc>
        <w:tc>
          <w:tcPr>
            <w:tcW w:w="798" w:type="dxa"/>
          </w:tcPr>
          <w:p w14:paraId="144A0AE7" w14:textId="77777777" w:rsidR="00C15885" w:rsidRPr="00C15885" w:rsidRDefault="00C15885" w:rsidP="00C15885">
            <w:pPr>
              <w:spacing w:before="97"/>
              <w:ind w:right="211"/>
              <w:jc w:val="center"/>
              <w:rPr>
                <w:rFonts w:ascii="Times New Roman" w:eastAsia="Times New Roman" w:hAnsi="Times New Roman" w:cs="Times New Roman"/>
                <w:sz w:val="14"/>
              </w:rPr>
            </w:pPr>
            <w:r w:rsidRPr="00C15885">
              <w:rPr>
                <w:rFonts w:ascii="Times New Roman" w:eastAsia="Times New Roman" w:hAnsi="Times New Roman" w:cs="Times New Roman"/>
                <w:sz w:val="14"/>
              </w:rPr>
              <w:t>300</w:t>
            </w:r>
          </w:p>
        </w:tc>
        <w:tc>
          <w:tcPr>
            <w:tcW w:w="805" w:type="dxa"/>
          </w:tcPr>
          <w:p w14:paraId="7791073F" w14:textId="77777777" w:rsidR="00C15885" w:rsidRPr="00C15885" w:rsidRDefault="00C15885" w:rsidP="00C15885">
            <w:pPr>
              <w:spacing w:before="85"/>
              <w:ind w:right="215"/>
              <w:jc w:val="center"/>
              <w:rPr>
                <w:rFonts w:ascii="Times New Roman" w:eastAsia="Times New Roman" w:hAnsi="Times New Roman" w:cs="Times New Roman"/>
                <w:sz w:val="16"/>
              </w:rPr>
            </w:pPr>
            <w:r w:rsidRPr="00C15885">
              <w:rPr>
                <w:rFonts w:ascii="Times New Roman" w:eastAsia="Times New Roman" w:hAnsi="Times New Roman" w:cs="Times New Roman"/>
                <w:sz w:val="16"/>
              </w:rPr>
              <w:t>100</w:t>
            </w:r>
          </w:p>
        </w:tc>
        <w:tc>
          <w:tcPr>
            <w:tcW w:w="805" w:type="dxa"/>
          </w:tcPr>
          <w:p w14:paraId="11CFF918" w14:textId="77777777" w:rsidR="00C15885" w:rsidRPr="00C15885" w:rsidRDefault="00C15885" w:rsidP="00C15885">
            <w:pPr>
              <w:spacing w:before="85"/>
              <w:ind w:right="217"/>
              <w:jc w:val="center"/>
              <w:rPr>
                <w:rFonts w:ascii="Times New Roman" w:eastAsia="Times New Roman" w:hAnsi="Times New Roman" w:cs="Times New Roman"/>
                <w:sz w:val="16"/>
              </w:rPr>
            </w:pPr>
            <w:r w:rsidRPr="00C15885">
              <w:rPr>
                <w:rFonts w:ascii="Times New Roman" w:eastAsia="Times New Roman" w:hAnsi="Times New Roman" w:cs="Times New Roman"/>
                <w:sz w:val="16"/>
              </w:rPr>
              <w:t>200</w:t>
            </w:r>
          </w:p>
        </w:tc>
        <w:tc>
          <w:tcPr>
            <w:tcW w:w="601" w:type="dxa"/>
          </w:tcPr>
          <w:p w14:paraId="7293D546" w14:textId="77777777" w:rsidR="00C15885" w:rsidRPr="00C15885" w:rsidRDefault="00C15885" w:rsidP="00C15885">
            <w:pPr>
              <w:spacing w:before="85"/>
              <w:ind w:right="30"/>
              <w:jc w:val="center"/>
              <w:rPr>
                <w:rFonts w:ascii="Times New Roman" w:eastAsia="Times New Roman" w:hAnsi="Times New Roman" w:cs="Times New Roman"/>
                <w:sz w:val="16"/>
              </w:rPr>
            </w:pPr>
            <w:r w:rsidRPr="00C15885">
              <w:rPr>
                <w:rFonts w:ascii="Times New Roman" w:eastAsia="Times New Roman" w:hAnsi="Times New Roman" w:cs="Times New Roman"/>
                <w:sz w:val="16"/>
              </w:rPr>
              <w:t>164</w:t>
            </w:r>
          </w:p>
        </w:tc>
        <w:tc>
          <w:tcPr>
            <w:tcW w:w="806" w:type="dxa"/>
          </w:tcPr>
          <w:p w14:paraId="2C69CA2E" w14:textId="77777777" w:rsidR="00C15885" w:rsidRPr="00C15885" w:rsidRDefault="00C15885" w:rsidP="00C15885">
            <w:pPr>
              <w:spacing w:before="85"/>
              <w:ind w:right="259"/>
              <w:jc w:val="center"/>
              <w:rPr>
                <w:rFonts w:ascii="Times New Roman" w:eastAsia="Times New Roman" w:hAnsi="Times New Roman" w:cs="Times New Roman"/>
                <w:sz w:val="16"/>
              </w:rPr>
            </w:pPr>
            <w:r w:rsidRPr="00C15885">
              <w:rPr>
                <w:rFonts w:ascii="Times New Roman" w:eastAsia="Times New Roman" w:hAnsi="Times New Roman" w:cs="Times New Roman"/>
                <w:sz w:val="16"/>
              </w:rPr>
              <w:t>36</w:t>
            </w:r>
          </w:p>
        </w:tc>
        <w:tc>
          <w:tcPr>
            <w:tcW w:w="570" w:type="dxa"/>
          </w:tcPr>
          <w:p w14:paraId="717E01FA" w14:textId="77777777" w:rsidR="00C15885" w:rsidRPr="00C15885" w:rsidRDefault="00C15885" w:rsidP="00C15885">
            <w:pPr>
              <w:rPr>
                <w:rFonts w:ascii="Times New Roman" w:eastAsia="Times New Roman" w:hAnsi="Times New Roman" w:cs="Times New Roman"/>
                <w:sz w:val="14"/>
              </w:rPr>
            </w:pPr>
          </w:p>
        </w:tc>
        <w:tc>
          <w:tcPr>
            <w:tcW w:w="680" w:type="dxa"/>
          </w:tcPr>
          <w:p w14:paraId="0A1EC7AA" w14:textId="77777777" w:rsidR="00C15885" w:rsidRPr="00C15885" w:rsidRDefault="00C15885" w:rsidP="00C15885">
            <w:pPr>
              <w:spacing w:before="8"/>
              <w:rPr>
                <w:rFonts w:ascii="Times New Roman" w:eastAsia="Times New Roman" w:hAnsi="Times New Roman" w:cs="Times New Roman"/>
                <w:sz w:val="15"/>
              </w:rPr>
            </w:pPr>
          </w:p>
          <w:p w14:paraId="59DE7157" w14:textId="77777777" w:rsidR="00C15885" w:rsidRPr="00C15885" w:rsidRDefault="00C15885" w:rsidP="00C15885">
            <w:pPr>
              <w:ind w:right="18"/>
              <w:jc w:val="center"/>
              <w:rPr>
                <w:rFonts w:ascii="Times New Roman" w:eastAsia="Times New Roman" w:hAnsi="Times New Roman" w:cs="Times New Roman"/>
                <w:sz w:val="14"/>
              </w:rPr>
            </w:pPr>
            <w:r w:rsidRPr="00C15885">
              <w:rPr>
                <w:rFonts w:ascii="Times New Roman" w:eastAsia="Times New Roman" w:hAnsi="Times New Roman" w:cs="Times New Roman"/>
                <w:sz w:val="14"/>
              </w:rPr>
              <w:t>102</w:t>
            </w:r>
          </w:p>
        </w:tc>
        <w:tc>
          <w:tcPr>
            <w:tcW w:w="625" w:type="dxa"/>
          </w:tcPr>
          <w:p w14:paraId="45AEF35E" w14:textId="77777777" w:rsidR="00C15885" w:rsidRPr="00C15885" w:rsidRDefault="00C15885" w:rsidP="00C15885">
            <w:pPr>
              <w:spacing w:before="8"/>
              <w:rPr>
                <w:rFonts w:ascii="Times New Roman" w:eastAsia="Times New Roman" w:hAnsi="Times New Roman" w:cs="Times New Roman"/>
                <w:sz w:val="15"/>
              </w:rPr>
            </w:pPr>
          </w:p>
          <w:p w14:paraId="63BB320A" w14:textId="77777777" w:rsidR="00C15885" w:rsidRPr="00C15885" w:rsidRDefault="00C15885" w:rsidP="00C15885">
            <w:pPr>
              <w:ind w:right="45"/>
              <w:jc w:val="center"/>
              <w:rPr>
                <w:rFonts w:ascii="Times New Roman" w:eastAsia="Times New Roman" w:hAnsi="Times New Roman" w:cs="Times New Roman"/>
                <w:sz w:val="14"/>
              </w:rPr>
            </w:pPr>
            <w:r w:rsidRPr="00C15885">
              <w:rPr>
                <w:rFonts w:ascii="Times New Roman" w:eastAsia="Times New Roman" w:hAnsi="Times New Roman" w:cs="Times New Roman"/>
                <w:sz w:val="14"/>
              </w:rPr>
              <w:t>98</w:t>
            </w:r>
          </w:p>
        </w:tc>
        <w:tc>
          <w:tcPr>
            <w:tcW w:w="639" w:type="dxa"/>
          </w:tcPr>
          <w:p w14:paraId="1F7BA21F" w14:textId="77777777" w:rsidR="00C15885" w:rsidRPr="00C15885" w:rsidRDefault="00C15885" w:rsidP="00C15885">
            <w:pPr>
              <w:rPr>
                <w:rFonts w:ascii="Times New Roman" w:eastAsia="Times New Roman" w:hAnsi="Times New Roman" w:cs="Times New Roman"/>
                <w:sz w:val="14"/>
              </w:rPr>
            </w:pPr>
          </w:p>
        </w:tc>
        <w:tc>
          <w:tcPr>
            <w:tcW w:w="632" w:type="dxa"/>
          </w:tcPr>
          <w:p w14:paraId="650735BC" w14:textId="77777777" w:rsidR="00C15885" w:rsidRPr="00C15885" w:rsidRDefault="00C15885" w:rsidP="00C15885">
            <w:pPr>
              <w:rPr>
                <w:rFonts w:ascii="Times New Roman" w:eastAsia="Times New Roman" w:hAnsi="Times New Roman" w:cs="Times New Roman"/>
                <w:sz w:val="14"/>
              </w:rPr>
            </w:pPr>
          </w:p>
        </w:tc>
        <w:tc>
          <w:tcPr>
            <w:tcW w:w="632" w:type="dxa"/>
          </w:tcPr>
          <w:p w14:paraId="60A54928" w14:textId="77777777" w:rsidR="00C15885" w:rsidRPr="00C15885" w:rsidRDefault="00C15885" w:rsidP="00C15885">
            <w:pPr>
              <w:rPr>
                <w:rFonts w:ascii="Times New Roman" w:eastAsia="Times New Roman" w:hAnsi="Times New Roman" w:cs="Times New Roman"/>
                <w:sz w:val="14"/>
              </w:rPr>
            </w:pPr>
          </w:p>
        </w:tc>
        <w:tc>
          <w:tcPr>
            <w:tcW w:w="624" w:type="dxa"/>
          </w:tcPr>
          <w:p w14:paraId="3FF477E5" w14:textId="77777777" w:rsidR="00C15885" w:rsidRPr="00C15885" w:rsidRDefault="00C15885" w:rsidP="00C15885">
            <w:pPr>
              <w:rPr>
                <w:rFonts w:ascii="Times New Roman" w:eastAsia="Times New Roman" w:hAnsi="Times New Roman" w:cs="Times New Roman"/>
                <w:sz w:val="14"/>
              </w:rPr>
            </w:pPr>
          </w:p>
        </w:tc>
        <w:tc>
          <w:tcPr>
            <w:tcW w:w="624" w:type="dxa"/>
          </w:tcPr>
          <w:p w14:paraId="20A86968" w14:textId="77777777" w:rsidR="00C15885" w:rsidRPr="00C15885" w:rsidRDefault="00C15885" w:rsidP="00C15885">
            <w:pPr>
              <w:rPr>
                <w:rFonts w:ascii="Times New Roman" w:eastAsia="Times New Roman" w:hAnsi="Times New Roman" w:cs="Times New Roman"/>
                <w:sz w:val="14"/>
              </w:rPr>
            </w:pPr>
          </w:p>
        </w:tc>
        <w:tc>
          <w:tcPr>
            <w:tcW w:w="648" w:type="dxa"/>
          </w:tcPr>
          <w:p w14:paraId="77E06CC1" w14:textId="77777777" w:rsidR="00C15885" w:rsidRPr="00C15885" w:rsidRDefault="00C15885" w:rsidP="00C15885">
            <w:pPr>
              <w:rPr>
                <w:rFonts w:ascii="Times New Roman" w:eastAsia="Times New Roman" w:hAnsi="Times New Roman" w:cs="Times New Roman"/>
                <w:sz w:val="14"/>
              </w:rPr>
            </w:pPr>
          </w:p>
        </w:tc>
      </w:tr>
      <w:tr w:rsidR="00C15885" w:rsidRPr="00C15885" w14:paraId="47609BF1" w14:textId="77777777" w:rsidTr="00C15885">
        <w:trPr>
          <w:trHeight w:val="361"/>
        </w:trPr>
        <w:tc>
          <w:tcPr>
            <w:tcW w:w="869" w:type="dxa"/>
          </w:tcPr>
          <w:p w14:paraId="162F9309" w14:textId="77777777" w:rsidR="00C15885" w:rsidRPr="00C15885" w:rsidRDefault="00C15885" w:rsidP="00C15885">
            <w:pPr>
              <w:spacing w:before="97"/>
              <w:ind w:right="46"/>
              <w:jc w:val="center"/>
              <w:rPr>
                <w:rFonts w:ascii="Times New Roman" w:eastAsia="Times New Roman" w:hAnsi="Times New Roman" w:cs="Times New Roman"/>
                <w:sz w:val="14"/>
              </w:rPr>
            </w:pPr>
            <w:r w:rsidRPr="00C15885">
              <w:rPr>
                <w:rFonts w:ascii="Times New Roman" w:eastAsia="Times New Roman" w:hAnsi="Times New Roman" w:cs="Times New Roman"/>
                <w:sz w:val="14"/>
              </w:rPr>
              <w:t>ОУП.11</w:t>
            </w:r>
          </w:p>
        </w:tc>
        <w:tc>
          <w:tcPr>
            <w:tcW w:w="2643" w:type="dxa"/>
          </w:tcPr>
          <w:p w14:paraId="3A286EA7" w14:textId="77777777" w:rsidR="00C15885" w:rsidRPr="00C15885" w:rsidRDefault="00C15885" w:rsidP="00C15885">
            <w:pPr>
              <w:spacing w:before="97"/>
              <w:rPr>
                <w:rFonts w:ascii="Times New Roman" w:eastAsia="Times New Roman" w:hAnsi="Times New Roman" w:cs="Times New Roman"/>
                <w:sz w:val="14"/>
              </w:rPr>
            </w:pPr>
            <w:proofErr w:type="spellStart"/>
            <w:r w:rsidRPr="00C15885">
              <w:rPr>
                <w:rFonts w:ascii="Times New Roman" w:eastAsia="Times New Roman" w:hAnsi="Times New Roman" w:cs="Times New Roman"/>
                <w:sz w:val="14"/>
              </w:rPr>
              <w:t>Химия</w:t>
            </w:r>
            <w:proofErr w:type="spellEnd"/>
          </w:p>
        </w:tc>
        <w:tc>
          <w:tcPr>
            <w:tcW w:w="293" w:type="dxa"/>
          </w:tcPr>
          <w:p w14:paraId="3C29C0DA" w14:textId="77777777" w:rsidR="00C15885" w:rsidRPr="00C15885" w:rsidRDefault="00C15885" w:rsidP="00C15885">
            <w:pPr>
              <w:spacing w:before="85"/>
              <w:jc w:val="center"/>
              <w:rPr>
                <w:rFonts w:ascii="Times New Roman" w:eastAsia="Times New Roman" w:hAnsi="Times New Roman" w:cs="Times New Roman"/>
                <w:sz w:val="16"/>
              </w:rPr>
            </w:pPr>
            <w:r w:rsidRPr="00C15885">
              <w:rPr>
                <w:rFonts w:ascii="Times New Roman" w:eastAsia="Times New Roman" w:hAnsi="Times New Roman" w:cs="Times New Roman"/>
                <w:sz w:val="16"/>
              </w:rPr>
              <w:t>-</w:t>
            </w:r>
          </w:p>
        </w:tc>
        <w:tc>
          <w:tcPr>
            <w:tcW w:w="276" w:type="dxa"/>
            <w:vMerge w:val="restart"/>
          </w:tcPr>
          <w:p w14:paraId="28D85046" w14:textId="77777777" w:rsidR="00C15885" w:rsidRPr="00C15885" w:rsidRDefault="00C15885" w:rsidP="00C15885">
            <w:pPr>
              <w:spacing w:before="7"/>
              <w:rPr>
                <w:rFonts w:ascii="Times New Roman" w:eastAsia="Times New Roman" w:hAnsi="Times New Roman" w:cs="Times New Roman"/>
              </w:rPr>
            </w:pPr>
          </w:p>
          <w:p w14:paraId="0D8C688C" w14:textId="77777777" w:rsidR="00C15885" w:rsidRPr="00C15885" w:rsidRDefault="00C15885" w:rsidP="00C15885">
            <w:pPr>
              <w:spacing w:before="1"/>
              <w:rPr>
                <w:rFonts w:ascii="Times New Roman" w:eastAsia="Times New Roman" w:hAnsi="Times New Roman" w:cs="Times New Roman"/>
                <w:sz w:val="16"/>
              </w:rPr>
            </w:pPr>
            <w:proofErr w:type="spellStart"/>
            <w:r w:rsidRPr="00C15885">
              <w:rPr>
                <w:rFonts w:ascii="Times New Roman" w:eastAsia="Times New Roman" w:hAnsi="Times New Roman" w:cs="Times New Roman"/>
                <w:sz w:val="16"/>
              </w:rPr>
              <w:t>дз</w:t>
            </w:r>
            <w:proofErr w:type="spellEnd"/>
          </w:p>
        </w:tc>
        <w:tc>
          <w:tcPr>
            <w:tcW w:w="276" w:type="dxa"/>
          </w:tcPr>
          <w:p w14:paraId="5E93718A" w14:textId="77777777" w:rsidR="00C15885" w:rsidRPr="00C15885" w:rsidRDefault="00C15885" w:rsidP="00C15885">
            <w:pPr>
              <w:rPr>
                <w:rFonts w:ascii="Times New Roman" w:eastAsia="Times New Roman" w:hAnsi="Times New Roman" w:cs="Times New Roman"/>
                <w:sz w:val="14"/>
              </w:rPr>
            </w:pPr>
          </w:p>
        </w:tc>
        <w:tc>
          <w:tcPr>
            <w:tcW w:w="293" w:type="dxa"/>
          </w:tcPr>
          <w:p w14:paraId="59779B31" w14:textId="77777777" w:rsidR="00C15885" w:rsidRPr="00C15885" w:rsidRDefault="00C15885" w:rsidP="00C15885">
            <w:pPr>
              <w:rPr>
                <w:rFonts w:ascii="Times New Roman" w:eastAsia="Times New Roman" w:hAnsi="Times New Roman" w:cs="Times New Roman"/>
                <w:sz w:val="14"/>
              </w:rPr>
            </w:pPr>
          </w:p>
        </w:tc>
        <w:tc>
          <w:tcPr>
            <w:tcW w:w="293" w:type="dxa"/>
          </w:tcPr>
          <w:p w14:paraId="5C897B65" w14:textId="77777777" w:rsidR="00C15885" w:rsidRPr="00C15885" w:rsidRDefault="00C15885" w:rsidP="00C15885">
            <w:pPr>
              <w:rPr>
                <w:rFonts w:ascii="Times New Roman" w:eastAsia="Times New Roman" w:hAnsi="Times New Roman" w:cs="Times New Roman"/>
                <w:sz w:val="14"/>
              </w:rPr>
            </w:pPr>
          </w:p>
        </w:tc>
        <w:tc>
          <w:tcPr>
            <w:tcW w:w="207" w:type="dxa"/>
          </w:tcPr>
          <w:p w14:paraId="214FAE4E" w14:textId="77777777" w:rsidR="00C15885" w:rsidRPr="00C15885" w:rsidRDefault="00C15885" w:rsidP="00C15885">
            <w:pPr>
              <w:rPr>
                <w:rFonts w:ascii="Times New Roman" w:eastAsia="Times New Roman" w:hAnsi="Times New Roman" w:cs="Times New Roman"/>
                <w:sz w:val="14"/>
              </w:rPr>
            </w:pPr>
          </w:p>
        </w:tc>
        <w:tc>
          <w:tcPr>
            <w:tcW w:w="277" w:type="dxa"/>
          </w:tcPr>
          <w:p w14:paraId="08DEAD4C" w14:textId="77777777" w:rsidR="00C15885" w:rsidRPr="00C15885" w:rsidRDefault="00C15885" w:rsidP="00C15885">
            <w:pPr>
              <w:rPr>
                <w:rFonts w:ascii="Times New Roman" w:eastAsia="Times New Roman" w:hAnsi="Times New Roman" w:cs="Times New Roman"/>
                <w:sz w:val="14"/>
              </w:rPr>
            </w:pPr>
          </w:p>
        </w:tc>
        <w:tc>
          <w:tcPr>
            <w:tcW w:w="270" w:type="dxa"/>
          </w:tcPr>
          <w:p w14:paraId="61AAF09C" w14:textId="77777777" w:rsidR="00C15885" w:rsidRPr="00C15885" w:rsidRDefault="00C15885" w:rsidP="00C15885">
            <w:pPr>
              <w:rPr>
                <w:rFonts w:ascii="Times New Roman" w:eastAsia="Times New Roman" w:hAnsi="Times New Roman" w:cs="Times New Roman"/>
                <w:sz w:val="14"/>
              </w:rPr>
            </w:pPr>
          </w:p>
        </w:tc>
        <w:tc>
          <w:tcPr>
            <w:tcW w:w="798" w:type="dxa"/>
          </w:tcPr>
          <w:p w14:paraId="75DD6CC1" w14:textId="77777777" w:rsidR="00C15885" w:rsidRPr="00C15885" w:rsidRDefault="00C15885" w:rsidP="00C15885">
            <w:pPr>
              <w:spacing w:before="97"/>
              <w:ind w:right="211"/>
              <w:jc w:val="center"/>
              <w:rPr>
                <w:rFonts w:ascii="Times New Roman" w:eastAsia="Times New Roman" w:hAnsi="Times New Roman" w:cs="Times New Roman"/>
                <w:sz w:val="14"/>
              </w:rPr>
            </w:pPr>
            <w:r w:rsidRPr="00C15885">
              <w:rPr>
                <w:rFonts w:ascii="Times New Roman" w:eastAsia="Times New Roman" w:hAnsi="Times New Roman" w:cs="Times New Roman"/>
                <w:sz w:val="14"/>
              </w:rPr>
              <w:t>114</w:t>
            </w:r>
          </w:p>
        </w:tc>
        <w:tc>
          <w:tcPr>
            <w:tcW w:w="805" w:type="dxa"/>
          </w:tcPr>
          <w:p w14:paraId="4AA23162" w14:textId="77777777" w:rsidR="00C15885" w:rsidRPr="00C15885" w:rsidRDefault="00C15885" w:rsidP="00C15885">
            <w:pPr>
              <w:spacing w:before="85"/>
              <w:ind w:right="215"/>
              <w:jc w:val="center"/>
              <w:rPr>
                <w:rFonts w:ascii="Times New Roman" w:eastAsia="Times New Roman" w:hAnsi="Times New Roman" w:cs="Times New Roman"/>
                <w:sz w:val="16"/>
              </w:rPr>
            </w:pPr>
            <w:r w:rsidRPr="00C15885">
              <w:rPr>
                <w:rFonts w:ascii="Times New Roman" w:eastAsia="Times New Roman" w:hAnsi="Times New Roman" w:cs="Times New Roman"/>
                <w:sz w:val="16"/>
              </w:rPr>
              <w:t>38</w:t>
            </w:r>
          </w:p>
        </w:tc>
        <w:tc>
          <w:tcPr>
            <w:tcW w:w="805" w:type="dxa"/>
          </w:tcPr>
          <w:p w14:paraId="4B4D4D73" w14:textId="77777777" w:rsidR="00C15885" w:rsidRPr="00C15885" w:rsidRDefault="00C15885" w:rsidP="00C15885">
            <w:pPr>
              <w:spacing w:before="97"/>
              <w:ind w:right="217"/>
              <w:jc w:val="center"/>
              <w:rPr>
                <w:rFonts w:ascii="Times New Roman" w:eastAsia="Times New Roman" w:hAnsi="Times New Roman" w:cs="Times New Roman"/>
                <w:sz w:val="14"/>
              </w:rPr>
            </w:pPr>
            <w:r w:rsidRPr="00C15885">
              <w:rPr>
                <w:rFonts w:ascii="Times New Roman" w:eastAsia="Times New Roman" w:hAnsi="Times New Roman" w:cs="Times New Roman"/>
                <w:sz w:val="14"/>
              </w:rPr>
              <w:t>76</w:t>
            </w:r>
          </w:p>
        </w:tc>
        <w:tc>
          <w:tcPr>
            <w:tcW w:w="601" w:type="dxa"/>
          </w:tcPr>
          <w:p w14:paraId="6FA10E3D" w14:textId="77777777" w:rsidR="00C15885" w:rsidRPr="00C15885" w:rsidRDefault="00C15885" w:rsidP="00C15885">
            <w:pPr>
              <w:spacing w:before="85"/>
              <w:ind w:right="30"/>
              <w:jc w:val="center"/>
              <w:rPr>
                <w:rFonts w:ascii="Times New Roman" w:eastAsia="Times New Roman" w:hAnsi="Times New Roman" w:cs="Times New Roman"/>
                <w:sz w:val="16"/>
              </w:rPr>
            </w:pPr>
            <w:r w:rsidRPr="00C15885">
              <w:rPr>
                <w:rFonts w:ascii="Times New Roman" w:eastAsia="Times New Roman" w:hAnsi="Times New Roman" w:cs="Times New Roman"/>
                <w:sz w:val="16"/>
              </w:rPr>
              <w:t>56</w:t>
            </w:r>
          </w:p>
        </w:tc>
        <w:tc>
          <w:tcPr>
            <w:tcW w:w="806" w:type="dxa"/>
          </w:tcPr>
          <w:p w14:paraId="10AC35B8" w14:textId="77777777" w:rsidR="00C15885" w:rsidRPr="00C15885" w:rsidRDefault="00C15885" w:rsidP="00C15885">
            <w:pPr>
              <w:spacing w:before="97"/>
              <w:ind w:right="259"/>
              <w:jc w:val="center"/>
              <w:rPr>
                <w:rFonts w:ascii="Times New Roman" w:eastAsia="Times New Roman" w:hAnsi="Times New Roman" w:cs="Times New Roman"/>
                <w:sz w:val="14"/>
              </w:rPr>
            </w:pPr>
            <w:r w:rsidRPr="00C15885">
              <w:rPr>
                <w:rFonts w:ascii="Times New Roman" w:eastAsia="Times New Roman" w:hAnsi="Times New Roman" w:cs="Times New Roman"/>
                <w:sz w:val="14"/>
              </w:rPr>
              <w:t>20</w:t>
            </w:r>
          </w:p>
        </w:tc>
        <w:tc>
          <w:tcPr>
            <w:tcW w:w="570" w:type="dxa"/>
          </w:tcPr>
          <w:p w14:paraId="39959B8D" w14:textId="77777777" w:rsidR="00C15885" w:rsidRPr="00C15885" w:rsidRDefault="00C15885" w:rsidP="00C15885">
            <w:pPr>
              <w:rPr>
                <w:rFonts w:ascii="Times New Roman" w:eastAsia="Times New Roman" w:hAnsi="Times New Roman" w:cs="Times New Roman"/>
                <w:sz w:val="14"/>
              </w:rPr>
            </w:pPr>
          </w:p>
        </w:tc>
        <w:tc>
          <w:tcPr>
            <w:tcW w:w="680" w:type="dxa"/>
          </w:tcPr>
          <w:p w14:paraId="3B7D438B" w14:textId="77777777" w:rsidR="00C15885" w:rsidRPr="00C15885" w:rsidRDefault="00C15885" w:rsidP="00C15885">
            <w:pPr>
              <w:spacing w:before="8"/>
              <w:rPr>
                <w:rFonts w:ascii="Times New Roman" w:eastAsia="Times New Roman" w:hAnsi="Times New Roman" w:cs="Times New Roman"/>
                <w:sz w:val="15"/>
              </w:rPr>
            </w:pPr>
          </w:p>
          <w:p w14:paraId="4F9504BC" w14:textId="77777777" w:rsidR="00C15885" w:rsidRPr="00C15885" w:rsidRDefault="00C15885" w:rsidP="00C15885">
            <w:pPr>
              <w:ind w:right="20"/>
              <w:jc w:val="center"/>
              <w:rPr>
                <w:rFonts w:ascii="Times New Roman" w:eastAsia="Times New Roman" w:hAnsi="Times New Roman" w:cs="Times New Roman"/>
                <w:sz w:val="14"/>
              </w:rPr>
            </w:pPr>
            <w:r w:rsidRPr="00C15885">
              <w:rPr>
                <w:rFonts w:ascii="Times New Roman" w:eastAsia="Times New Roman" w:hAnsi="Times New Roman" w:cs="Times New Roman"/>
                <w:sz w:val="14"/>
              </w:rPr>
              <w:t>34</w:t>
            </w:r>
          </w:p>
        </w:tc>
        <w:tc>
          <w:tcPr>
            <w:tcW w:w="625" w:type="dxa"/>
          </w:tcPr>
          <w:p w14:paraId="22E386F3" w14:textId="77777777" w:rsidR="00C15885" w:rsidRPr="00C15885" w:rsidRDefault="00C15885" w:rsidP="00C15885">
            <w:pPr>
              <w:spacing w:before="8"/>
              <w:rPr>
                <w:rFonts w:ascii="Times New Roman" w:eastAsia="Times New Roman" w:hAnsi="Times New Roman" w:cs="Times New Roman"/>
                <w:sz w:val="15"/>
              </w:rPr>
            </w:pPr>
          </w:p>
          <w:p w14:paraId="0DBCEC46" w14:textId="77777777" w:rsidR="00C15885" w:rsidRPr="00C15885" w:rsidRDefault="00C15885" w:rsidP="00C15885">
            <w:pPr>
              <w:ind w:right="45"/>
              <w:jc w:val="center"/>
              <w:rPr>
                <w:rFonts w:ascii="Times New Roman" w:eastAsia="Times New Roman" w:hAnsi="Times New Roman" w:cs="Times New Roman"/>
                <w:sz w:val="14"/>
              </w:rPr>
            </w:pPr>
            <w:r w:rsidRPr="00C15885">
              <w:rPr>
                <w:rFonts w:ascii="Times New Roman" w:eastAsia="Times New Roman" w:hAnsi="Times New Roman" w:cs="Times New Roman"/>
                <w:sz w:val="14"/>
              </w:rPr>
              <w:t>42</w:t>
            </w:r>
          </w:p>
        </w:tc>
        <w:tc>
          <w:tcPr>
            <w:tcW w:w="639" w:type="dxa"/>
          </w:tcPr>
          <w:p w14:paraId="23C104A9" w14:textId="77777777" w:rsidR="00C15885" w:rsidRPr="00C15885" w:rsidRDefault="00C15885" w:rsidP="00C15885">
            <w:pPr>
              <w:rPr>
                <w:rFonts w:ascii="Times New Roman" w:eastAsia="Times New Roman" w:hAnsi="Times New Roman" w:cs="Times New Roman"/>
                <w:sz w:val="14"/>
              </w:rPr>
            </w:pPr>
          </w:p>
        </w:tc>
        <w:tc>
          <w:tcPr>
            <w:tcW w:w="632" w:type="dxa"/>
          </w:tcPr>
          <w:p w14:paraId="3EDC88F5" w14:textId="77777777" w:rsidR="00C15885" w:rsidRPr="00C15885" w:rsidRDefault="00C15885" w:rsidP="00C15885">
            <w:pPr>
              <w:rPr>
                <w:rFonts w:ascii="Times New Roman" w:eastAsia="Times New Roman" w:hAnsi="Times New Roman" w:cs="Times New Roman"/>
                <w:sz w:val="14"/>
              </w:rPr>
            </w:pPr>
          </w:p>
        </w:tc>
        <w:tc>
          <w:tcPr>
            <w:tcW w:w="632" w:type="dxa"/>
          </w:tcPr>
          <w:p w14:paraId="2D7EF65F" w14:textId="77777777" w:rsidR="00C15885" w:rsidRPr="00C15885" w:rsidRDefault="00C15885" w:rsidP="00C15885">
            <w:pPr>
              <w:rPr>
                <w:rFonts w:ascii="Times New Roman" w:eastAsia="Times New Roman" w:hAnsi="Times New Roman" w:cs="Times New Roman"/>
                <w:sz w:val="14"/>
              </w:rPr>
            </w:pPr>
          </w:p>
        </w:tc>
        <w:tc>
          <w:tcPr>
            <w:tcW w:w="624" w:type="dxa"/>
          </w:tcPr>
          <w:p w14:paraId="7ABE6C68" w14:textId="77777777" w:rsidR="00C15885" w:rsidRPr="00C15885" w:rsidRDefault="00C15885" w:rsidP="00C15885">
            <w:pPr>
              <w:rPr>
                <w:rFonts w:ascii="Times New Roman" w:eastAsia="Times New Roman" w:hAnsi="Times New Roman" w:cs="Times New Roman"/>
                <w:sz w:val="14"/>
              </w:rPr>
            </w:pPr>
          </w:p>
        </w:tc>
        <w:tc>
          <w:tcPr>
            <w:tcW w:w="624" w:type="dxa"/>
          </w:tcPr>
          <w:p w14:paraId="7651C013" w14:textId="77777777" w:rsidR="00C15885" w:rsidRPr="00C15885" w:rsidRDefault="00C15885" w:rsidP="00C15885">
            <w:pPr>
              <w:rPr>
                <w:rFonts w:ascii="Times New Roman" w:eastAsia="Times New Roman" w:hAnsi="Times New Roman" w:cs="Times New Roman"/>
                <w:sz w:val="14"/>
              </w:rPr>
            </w:pPr>
          </w:p>
        </w:tc>
        <w:tc>
          <w:tcPr>
            <w:tcW w:w="648" w:type="dxa"/>
          </w:tcPr>
          <w:p w14:paraId="39428121" w14:textId="77777777" w:rsidR="00C15885" w:rsidRPr="00C15885" w:rsidRDefault="00C15885" w:rsidP="00C15885">
            <w:pPr>
              <w:rPr>
                <w:rFonts w:ascii="Times New Roman" w:eastAsia="Times New Roman" w:hAnsi="Times New Roman" w:cs="Times New Roman"/>
                <w:sz w:val="14"/>
              </w:rPr>
            </w:pPr>
          </w:p>
        </w:tc>
      </w:tr>
      <w:tr w:rsidR="00C15885" w:rsidRPr="00C15885" w14:paraId="06F67334" w14:textId="77777777" w:rsidTr="00C15885">
        <w:trPr>
          <w:trHeight w:val="361"/>
        </w:trPr>
        <w:tc>
          <w:tcPr>
            <w:tcW w:w="869" w:type="dxa"/>
          </w:tcPr>
          <w:p w14:paraId="604B34EE" w14:textId="77777777" w:rsidR="00C15885" w:rsidRPr="00C15885" w:rsidRDefault="00C15885" w:rsidP="00C15885">
            <w:pPr>
              <w:spacing w:before="97"/>
              <w:ind w:right="46"/>
              <w:jc w:val="center"/>
              <w:rPr>
                <w:rFonts w:ascii="Times New Roman" w:eastAsia="Times New Roman" w:hAnsi="Times New Roman" w:cs="Times New Roman"/>
                <w:sz w:val="14"/>
              </w:rPr>
            </w:pPr>
            <w:r w:rsidRPr="00C15885">
              <w:rPr>
                <w:rFonts w:ascii="Times New Roman" w:eastAsia="Times New Roman" w:hAnsi="Times New Roman" w:cs="Times New Roman"/>
                <w:sz w:val="14"/>
              </w:rPr>
              <w:t>ОУП.12</w:t>
            </w:r>
          </w:p>
        </w:tc>
        <w:tc>
          <w:tcPr>
            <w:tcW w:w="2643" w:type="dxa"/>
          </w:tcPr>
          <w:p w14:paraId="403A7A22" w14:textId="77777777" w:rsidR="00C15885" w:rsidRPr="00C15885" w:rsidRDefault="00C15885" w:rsidP="00C15885">
            <w:pPr>
              <w:spacing w:before="97"/>
              <w:rPr>
                <w:rFonts w:ascii="Times New Roman" w:eastAsia="Times New Roman" w:hAnsi="Times New Roman" w:cs="Times New Roman"/>
                <w:sz w:val="14"/>
              </w:rPr>
            </w:pPr>
            <w:proofErr w:type="spellStart"/>
            <w:r w:rsidRPr="00C15885">
              <w:rPr>
                <w:rFonts w:ascii="Times New Roman" w:eastAsia="Times New Roman" w:hAnsi="Times New Roman" w:cs="Times New Roman"/>
                <w:sz w:val="14"/>
              </w:rPr>
              <w:t>Биология</w:t>
            </w:r>
            <w:proofErr w:type="spellEnd"/>
          </w:p>
        </w:tc>
        <w:tc>
          <w:tcPr>
            <w:tcW w:w="293" w:type="dxa"/>
          </w:tcPr>
          <w:p w14:paraId="1E6C44DE" w14:textId="77777777" w:rsidR="00C15885" w:rsidRPr="00C15885" w:rsidRDefault="00C15885" w:rsidP="00C15885">
            <w:pPr>
              <w:spacing w:before="85"/>
              <w:jc w:val="center"/>
              <w:rPr>
                <w:rFonts w:ascii="Times New Roman" w:eastAsia="Times New Roman" w:hAnsi="Times New Roman" w:cs="Times New Roman"/>
                <w:sz w:val="16"/>
              </w:rPr>
            </w:pPr>
            <w:r w:rsidRPr="00C15885">
              <w:rPr>
                <w:rFonts w:ascii="Times New Roman" w:eastAsia="Times New Roman" w:hAnsi="Times New Roman" w:cs="Times New Roman"/>
                <w:sz w:val="16"/>
              </w:rPr>
              <w:t>-</w:t>
            </w:r>
          </w:p>
        </w:tc>
        <w:tc>
          <w:tcPr>
            <w:tcW w:w="276" w:type="dxa"/>
            <w:vMerge/>
            <w:tcBorders>
              <w:top w:val="nil"/>
            </w:tcBorders>
          </w:tcPr>
          <w:p w14:paraId="3A9ABC4F" w14:textId="77777777" w:rsidR="00C15885" w:rsidRPr="00C15885" w:rsidRDefault="00C15885" w:rsidP="00C15885">
            <w:pPr>
              <w:rPr>
                <w:rFonts w:ascii="Times New Roman" w:eastAsia="Times New Roman" w:hAnsi="Times New Roman" w:cs="Times New Roman"/>
                <w:sz w:val="2"/>
                <w:szCs w:val="2"/>
              </w:rPr>
            </w:pPr>
          </w:p>
        </w:tc>
        <w:tc>
          <w:tcPr>
            <w:tcW w:w="276" w:type="dxa"/>
          </w:tcPr>
          <w:p w14:paraId="5D36FD5C" w14:textId="77777777" w:rsidR="00C15885" w:rsidRPr="00C15885" w:rsidRDefault="00C15885" w:rsidP="00C15885">
            <w:pPr>
              <w:rPr>
                <w:rFonts w:ascii="Times New Roman" w:eastAsia="Times New Roman" w:hAnsi="Times New Roman" w:cs="Times New Roman"/>
                <w:sz w:val="14"/>
              </w:rPr>
            </w:pPr>
          </w:p>
        </w:tc>
        <w:tc>
          <w:tcPr>
            <w:tcW w:w="293" w:type="dxa"/>
          </w:tcPr>
          <w:p w14:paraId="21A2AA62" w14:textId="77777777" w:rsidR="00C15885" w:rsidRPr="00C15885" w:rsidRDefault="00C15885" w:rsidP="00C15885">
            <w:pPr>
              <w:rPr>
                <w:rFonts w:ascii="Times New Roman" w:eastAsia="Times New Roman" w:hAnsi="Times New Roman" w:cs="Times New Roman"/>
                <w:sz w:val="14"/>
              </w:rPr>
            </w:pPr>
          </w:p>
        </w:tc>
        <w:tc>
          <w:tcPr>
            <w:tcW w:w="293" w:type="dxa"/>
          </w:tcPr>
          <w:p w14:paraId="786F4405" w14:textId="77777777" w:rsidR="00C15885" w:rsidRPr="00C15885" w:rsidRDefault="00C15885" w:rsidP="00C15885">
            <w:pPr>
              <w:rPr>
                <w:rFonts w:ascii="Times New Roman" w:eastAsia="Times New Roman" w:hAnsi="Times New Roman" w:cs="Times New Roman"/>
                <w:sz w:val="14"/>
              </w:rPr>
            </w:pPr>
          </w:p>
        </w:tc>
        <w:tc>
          <w:tcPr>
            <w:tcW w:w="207" w:type="dxa"/>
          </w:tcPr>
          <w:p w14:paraId="5F916C86" w14:textId="77777777" w:rsidR="00C15885" w:rsidRPr="00C15885" w:rsidRDefault="00C15885" w:rsidP="00C15885">
            <w:pPr>
              <w:rPr>
                <w:rFonts w:ascii="Times New Roman" w:eastAsia="Times New Roman" w:hAnsi="Times New Roman" w:cs="Times New Roman"/>
                <w:sz w:val="14"/>
              </w:rPr>
            </w:pPr>
          </w:p>
        </w:tc>
        <w:tc>
          <w:tcPr>
            <w:tcW w:w="277" w:type="dxa"/>
          </w:tcPr>
          <w:p w14:paraId="68FD427E" w14:textId="77777777" w:rsidR="00C15885" w:rsidRPr="00C15885" w:rsidRDefault="00C15885" w:rsidP="00C15885">
            <w:pPr>
              <w:rPr>
                <w:rFonts w:ascii="Times New Roman" w:eastAsia="Times New Roman" w:hAnsi="Times New Roman" w:cs="Times New Roman"/>
                <w:sz w:val="14"/>
              </w:rPr>
            </w:pPr>
          </w:p>
        </w:tc>
        <w:tc>
          <w:tcPr>
            <w:tcW w:w="270" w:type="dxa"/>
          </w:tcPr>
          <w:p w14:paraId="56ECD89A" w14:textId="77777777" w:rsidR="00C15885" w:rsidRPr="00C15885" w:rsidRDefault="00C15885" w:rsidP="00C15885">
            <w:pPr>
              <w:rPr>
                <w:rFonts w:ascii="Times New Roman" w:eastAsia="Times New Roman" w:hAnsi="Times New Roman" w:cs="Times New Roman"/>
                <w:sz w:val="14"/>
              </w:rPr>
            </w:pPr>
          </w:p>
        </w:tc>
        <w:tc>
          <w:tcPr>
            <w:tcW w:w="798" w:type="dxa"/>
          </w:tcPr>
          <w:p w14:paraId="573E7D50" w14:textId="77777777" w:rsidR="00C15885" w:rsidRPr="00C15885" w:rsidRDefault="00C15885" w:rsidP="00C15885">
            <w:pPr>
              <w:spacing w:before="97"/>
              <w:ind w:right="211"/>
              <w:jc w:val="center"/>
              <w:rPr>
                <w:rFonts w:ascii="Times New Roman" w:eastAsia="Times New Roman" w:hAnsi="Times New Roman" w:cs="Times New Roman"/>
                <w:sz w:val="14"/>
              </w:rPr>
            </w:pPr>
            <w:r w:rsidRPr="00C15885">
              <w:rPr>
                <w:rFonts w:ascii="Times New Roman" w:eastAsia="Times New Roman" w:hAnsi="Times New Roman" w:cs="Times New Roman"/>
                <w:sz w:val="14"/>
              </w:rPr>
              <w:t>54</w:t>
            </w:r>
          </w:p>
        </w:tc>
        <w:tc>
          <w:tcPr>
            <w:tcW w:w="805" w:type="dxa"/>
          </w:tcPr>
          <w:p w14:paraId="135A3916" w14:textId="77777777" w:rsidR="00C15885" w:rsidRPr="00C15885" w:rsidRDefault="00C15885" w:rsidP="00C15885">
            <w:pPr>
              <w:spacing w:before="85"/>
              <w:ind w:right="215"/>
              <w:jc w:val="center"/>
              <w:rPr>
                <w:rFonts w:ascii="Times New Roman" w:eastAsia="Times New Roman" w:hAnsi="Times New Roman" w:cs="Times New Roman"/>
                <w:sz w:val="16"/>
              </w:rPr>
            </w:pPr>
            <w:r w:rsidRPr="00C15885">
              <w:rPr>
                <w:rFonts w:ascii="Times New Roman" w:eastAsia="Times New Roman" w:hAnsi="Times New Roman" w:cs="Times New Roman"/>
                <w:sz w:val="16"/>
              </w:rPr>
              <w:t>18</w:t>
            </w:r>
          </w:p>
        </w:tc>
        <w:tc>
          <w:tcPr>
            <w:tcW w:w="805" w:type="dxa"/>
          </w:tcPr>
          <w:p w14:paraId="074CBE5D" w14:textId="77777777" w:rsidR="00C15885" w:rsidRPr="00C15885" w:rsidRDefault="00C15885" w:rsidP="00C15885">
            <w:pPr>
              <w:spacing w:before="97"/>
              <w:ind w:right="217"/>
              <w:jc w:val="center"/>
              <w:rPr>
                <w:rFonts w:ascii="Times New Roman" w:eastAsia="Times New Roman" w:hAnsi="Times New Roman" w:cs="Times New Roman"/>
                <w:sz w:val="14"/>
              </w:rPr>
            </w:pPr>
            <w:r w:rsidRPr="00C15885">
              <w:rPr>
                <w:rFonts w:ascii="Times New Roman" w:eastAsia="Times New Roman" w:hAnsi="Times New Roman" w:cs="Times New Roman"/>
                <w:sz w:val="14"/>
              </w:rPr>
              <w:t>36</w:t>
            </w:r>
          </w:p>
        </w:tc>
        <w:tc>
          <w:tcPr>
            <w:tcW w:w="601" w:type="dxa"/>
          </w:tcPr>
          <w:p w14:paraId="262FA032" w14:textId="77777777" w:rsidR="00C15885" w:rsidRPr="00C15885" w:rsidRDefault="00C15885" w:rsidP="00C15885">
            <w:pPr>
              <w:spacing w:before="85"/>
              <w:ind w:right="30"/>
              <w:jc w:val="center"/>
              <w:rPr>
                <w:rFonts w:ascii="Times New Roman" w:eastAsia="Times New Roman" w:hAnsi="Times New Roman" w:cs="Times New Roman"/>
                <w:sz w:val="16"/>
              </w:rPr>
            </w:pPr>
            <w:r w:rsidRPr="00C15885">
              <w:rPr>
                <w:rFonts w:ascii="Times New Roman" w:eastAsia="Times New Roman" w:hAnsi="Times New Roman" w:cs="Times New Roman"/>
                <w:sz w:val="16"/>
              </w:rPr>
              <w:t>24</w:t>
            </w:r>
          </w:p>
        </w:tc>
        <w:tc>
          <w:tcPr>
            <w:tcW w:w="806" w:type="dxa"/>
          </w:tcPr>
          <w:p w14:paraId="0C2170AA" w14:textId="77777777" w:rsidR="00C15885" w:rsidRPr="00C15885" w:rsidRDefault="00C15885" w:rsidP="00C15885">
            <w:pPr>
              <w:spacing w:before="97"/>
              <w:ind w:right="259"/>
              <w:jc w:val="center"/>
              <w:rPr>
                <w:rFonts w:ascii="Times New Roman" w:eastAsia="Times New Roman" w:hAnsi="Times New Roman" w:cs="Times New Roman"/>
                <w:sz w:val="14"/>
              </w:rPr>
            </w:pPr>
            <w:r w:rsidRPr="00C15885">
              <w:rPr>
                <w:rFonts w:ascii="Times New Roman" w:eastAsia="Times New Roman" w:hAnsi="Times New Roman" w:cs="Times New Roman"/>
                <w:sz w:val="14"/>
              </w:rPr>
              <w:t>12</w:t>
            </w:r>
          </w:p>
        </w:tc>
        <w:tc>
          <w:tcPr>
            <w:tcW w:w="570" w:type="dxa"/>
          </w:tcPr>
          <w:p w14:paraId="79EBDCB5" w14:textId="77777777" w:rsidR="00C15885" w:rsidRPr="00C15885" w:rsidRDefault="00C15885" w:rsidP="00C15885">
            <w:pPr>
              <w:rPr>
                <w:rFonts w:ascii="Times New Roman" w:eastAsia="Times New Roman" w:hAnsi="Times New Roman" w:cs="Times New Roman"/>
                <w:sz w:val="14"/>
              </w:rPr>
            </w:pPr>
          </w:p>
        </w:tc>
        <w:tc>
          <w:tcPr>
            <w:tcW w:w="680" w:type="dxa"/>
          </w:tcPr>
          <w:p w14:paraId="687EF95F" w14:textId="77777777" w:rsidR="00C15885" w:rsidRPr="00C15885" w:rsidRDefault="00C15885" w:rsidP="00C15885">
            <w:pPr>
              <w:rPr>
                <w:rFonts w:ascii="Times New Roman" w:eastAsia="Times New Roman" w:hAnsi="Times New Roman" w:cs="Times New Roman"/>
                <w:sz w:val="14"/>
              </w:rPr>
            </w:pPr>
          </w:p>
        </w:tc>
        <w:tc>
          <w:tcPr>
            <w:tcW w:w="625" w:type="dxa"/>
          </w:tcPr>
          <w:p w14:paraId="6A31A7D2" w14:textId="77777777" w:rsidR="00C15885" w:rsidRPr="00C15885" w:rsidRDefault="00C15885" w:rsidP="00C15885">
            <w:pPr>
              <w:spacing w:before="8"/>
              <w:rPr>
                <w:rFonts w:ascii="Times New Roman" w:eastAsia="Times New Roman" w:hAnsi="Times New Roman" w:cs="Times New Roman"/>
                <w:sz w:val="15"/>
              </w:rPr>
            </w:pPr>
          </w:p>
          <w:p w14:paraId="0E001C3A" w14:textId="77777777" w:rsidR="00C15885" w:rsidRPr="00C15885" w:rsidRDefault="00C15885" w:rsidP="00C15885">
            <w:pPr>
              <w:ind w:right="45"/>
              <w:jc w:val="center"/>
              <w:rPr>
                <w:rFonts w:ascii="Times New Roman" w:eastAsia="Times New Roman" w:hAnsi="Times New Roman" w:cs="Times New Roman"/>
                <w:sz w:val="14"/>
              </w:rPr>
            </w:pPr>
            <w:r w:rsidRPr="00C15885">
              <w:rPr>
                <w:rFonts w:ascii="Times New Roman" w:eastAsia="Times New Roman" w:hAnsi="Times New Roman" w:cs="Times New Roman"/>
                <w:sz w:val="14"/>
              </w:rPr>
              <w:t>36</w:t>
            </w:r>
          </w:p>
        </w:tc>
        <w:tc>
          <w:tcPr>
            <w:tcW w:w="639" w:type="dxa"/>
          </w:tcPr>
          <w:p w14:paraId="354796FE" w14:textId="77777777" w:rsidR="00C15885" w:rsidRPr="00C15885" w:rsidRDefault="00C15885" w:rsidP="00C15885">
            <w:pPr>
              <w:rPr>
                <w:rFonts w:ascii="Times New Roman" w:eastAsia="Times New Roman" w:hAnsi="Times New Roman" w:cs="Times New Roman"/>
                <w:sz w:val="14"/>
              </w:rPr>
            </w:pPr>
          </w:p>
        </w:tc>
        <w:tc>
          <w:tcPr>
            <w:tcW w:w="632" w:type="dxa"/>
          </w:tcPr>
          <w:p w14:paraId="16785169" w14:textId="77777777" w:rsidR="00C15885" w:rsidRPr="00C15885" w:rsidRDefault="00C15885" w:rsidP="00C15885">
            <w:pPr>
              <w:rPr>
                <w:rFonts w:ascii="Times New Roman" w:eastAsia="Times New Roman" w:hAnsi="Times New Roman" w:cs="Times New Roman"/>
                <w:sz w:val="14"/>
              </w:rPr>
            </w:pPr>
          </w:p>
        </w:tc>
        <w:tc>
          <w:tcPr>
            <w:tcW w:w="632" w:type="dxa"/>
          </w:tcPr>
          <w:p w14:paraId="20D7F965" w14:textId="77777777" w:rsidR="00C15885" w:rsidRPr="00C15885" w:rsidRDefault="00C15885" w:rsidP="00C15885">
            <w:pPr>
              <w:rPr>
                <w:rFonts w:ascii="Times New Roman" w:eastAsia="Times New Roman" w:hAnsi="Times New Roman" w:cs="Times New Roman"/>
                <w:sz w:val="14"/>
              </w:rPr>
            </w:pPr>
          </w:p>
        </w:tc>
        <w:tc>
          <w:tcPr>
            <w:tcW w:w="624" w:type="dxa"/>
          </w:tcPr>
          <w:p w14:paraId="18875FC6" w14:textId="77777777" w:rsidR="00C15885" w:rsidRPr="00C15885" w:rsidRDefault="00C15885" w:rsidP="00C15885">
            <w:pPr>
              <w:rPr>
                <w:rFonts w:ascii="Times New Roman" w:eastAsia="Times New Roman" w:hAnsi="Times New Roman" w:cs="Times New Roman"/>
                <w:sz w:val="14"/>
              </w:rPr>
            </w:pPr>
          </w:p>
        </w:tc>
        <w:tc>
          <w:tcPr>
            <w:tcW w:w="624" w:type="dxa"/>
          </w:tcPr>
          <w:p w14:paraId="1C71FEBB" w14:textId="77777777" w:rsidR="00C15885" w:rsidRPr="00C15885" w:rsidRDefault="00C15885" w:rsidP="00C15885">
            <w:pPr>
              <w:rPr>
                <w:rFonts w:ascii="Times New Roman" w:eastAsia="Times New Roman" w:hAnsi="Times New Roman" w:cs="Times New Roman"/>
                <w:sz w:val="14"/>
              </w:rPr>
            </w:pPr>
          </w:p>
        </w:tc>
        <w:tc>
          <w:tcPr>
            <w:tcW w:w="648" w:type="dxa"/>
          </w:tcPr>
          <w:p w14:paraId="5C461091" w14:textId="77777777" w:rsidR="00C15885" w:rsidRPr="00C15885" w:rsidRDefault="00C15885" w:rsidP="00C15885">
            <w:pPr>
              <w:rPr>
                <w:rFonts w:ascii="Times New Roman" w:eastAsia="Times New Roman" w:hAnsi="Times New Roman" w:cs="Times New Roman"/>
                <w:sz w:val="14"/>
              </w:rPr>
            </w:pPr>
          </w:p>
        </w:tc>
      </w:tr>
      <w:tr w:rsidR="00C15885" w:rsidRPr="00C15885" w14:paraId="69A1DD8E" w14:textId="77777777" w:rsidTr="00C15885">
        <w:trPr>
          <w:trHeight w:val="462"/>
        </w:trPr>
        <w:tc>
          <w:tcPr>
            <w:tcW w:w="869" w:type="dxa"/>
          </w:tcPr>
          <w:p w14:paraId="37AE5447" w14:textId="77777777" w:rsidR="00C15885" w:rsidRPr="00C15885" w:rsidRDefault="00C15885" w:rsidP="00C15885">
            <w:pPr>
              <w:spacing w:before="9"/>
              <w:rPr>
                <w:rFonts w:ascii="Times New Roman" w:eastAsia="Times New Roman" w:hAnsi="Times New Roman" w:cs="Times New Roman"/>
                <w:sz w:val="12"/>
              </w:rPr>
            </w:pPr>
          </w:p>
          <w:p w14:paraId="35E3FF16" w14:textId="77777777" w:rsidR="00C15885" w:rsidRPr="00C15885" w:rsidRDefault="00C15885" w:rsidP="00C15885">
            <w:pPr>
              <w:ind w:right="46"/>
              <w:jc w:val="center"/>
              <w:rPr>
                <w:rFonts w:ascii="Times New Roman" w:eastAsia="Times New Roman" w:hAnsi="Times New Roman" w:cs="Times New Roman"/>
                <w:sz w:val="14"/>
              </w:rPr>
            </w:pPr>
            <w:r w:rsidRPr="00C15885">
              <w:rPr>
                <w:rFonts w:ascii="Times New Roman" w:eastAsia="Times New Roman" w:hAnsi="Times New Roman" w:cs="Times New Roman"/>
                <w:sz w:val="14"/>
              </w:rPr>
              <w:t>ОУП.13</w:t>
            </w:r>
          </w:p>
        </w:tc>
        <w:tc>
          <w:tcPr>
            <w:tcW w:w="2643" w:type="dxa"/>
          </w:tcPr>
          <w:p w14:paraId="06BDB9ED" w14:textId="77777777" w:rsidR="00C15885" w:rsidRPr="00C15885" w:rsidRDefault="00C15885" w:rsidP="00C15885">
            <w:pPr>
              <w:spacing w:before="9"/>
              <w:rPr>
                <w:rFonts w:ascii="Times New Roman" w:eastAsia="Times New Roman" w:hAnsi="Times New Roman" w:cs="Times New Roman"/>
                <w:sz w:val="12"/>
              </w:rPr>
            </w:pPr>
          </w:p>
          <w:p w14:paraId="37925ECA" w14:textId="77777777" w:rsidR="00C15885" w:rsidRPr="00C15885" w:rsidRDefault="00C15885" w:rsidP="00C15885">
            <w:pPr>
              <w:rPr>
                <w:rFonts w:ascii="Times New Roman" w:eastAsia="Times New Roman" w:hAnsi="Times New Roman" w:cs="Times New Roman"/>
                <w:sz w:val="14"/>
              </w:rPr>
            </w:pPr>
            <w:proofErr w:type="spellStart"/>
            <w:r w:rsidRPr="00C15885">
              <w:rPr>
                <w:rFonts w:ascii="Times New Roman" w:eastAsia="Times New Roman" w:hAnsi="Times New Roman" w:cs="Times New Roman"/>
                <w:sz w:val="14"/>
              </w:rPr>
              <w:t>Обществознание</w:t>
            </w:r>
            <w:proofErr w:type="spellEnd"/>
          </w:p>
        </w:tc>
        <w:tc>
          <w:tcPr>
            <w:tcW w:w="293" w:type="dxa"/>
          </w:tcPr>
          <w:p w14:paraId="054B2CE0" w14:textId="77777777" w:rsidR="00C15885" w:rsidRPr="00C15885" w:rsidRDefault="00C15885" w:rsidP="00C15885">
            <w:pPr>
              <w:spacing w:before="136"/>
              <w:jc w:val="center"/>
              <w:rPr>
                <w:rFonts w:ascii="Times New Roman" w:eastAsia="Times New Roman" w:hAnsi="Times New Roman" w:cs="Times New Roman"/>
                <w:sz w:val="16"/>
              </w:rPr>
            </w:pPr>
            <w:r w:rsidRPr="00C15885">
              <w:rPr>
                <w:rFonts w:ascii="Times New Roman" w:eastAsia="Times New Roman" w:hAnsi="Times New Roman" w:cs="Times New Roman"/>
                <w:sz w:val="16"/>
              </w:rPr>
              <w:t>-</w:t>
            </w:r>
          </w:p>
        </w:tc>
        <w:tc>
          <w:tcPr>
            <w:tcW w:w="276" w:type="dxa"/>
          </w:tcPr>
          <w:p w14:paraId="30053769" w14:textId="77777777" w:rsidR="00C15885" w:rsidRPr="00C15885" w:rsidRDefault="00C15885" w:rsidP="00C15885">
            <w:pPr>
              <w:spacing w:before="136"/>
              <w:ind w:right="35"/>
              <w:jc w:val="center"/>
              <w:rPr>
                <w:rFonts w:ascii="Times New Roman" w:eastAsia="Times New Roman" w:hAnsi="Times New Roman" w:cs="Times New Roman"/>
                <w:sz w:val="16"/>
              </w:rPr>
            </w:pPr>
            <w:proofErr w:type="spellStart"/>
            <w:r w:rsidRPr="00C15885">
              <w:rPr>
                <w:rFonts w:ascii="Times New Roman" w:eastAsia="Times New Roman" w:hAnsi="Times New Roman" w:cs="Times New Roman"/>
                <w:sz w:val="16"/>
              </w:rPr>
              <w:t>дз</w:t>
            </w:r>
            <w:proofErr w:type="spellEnd"/>
          </w:p>
        </w:tc>
        <w:tc>
          <w:tcPr>
            <w:tcW w:w="276" w:type="dxa"/>
          </w:tcPr>
          <w:p w14:paraId="532B8D29" w14:textId="77777777" w:rsidR="00C15885" w:rsidRPr="00C15885" w:rsidRDefault="00C15885" w:rsidP="00C15885">
            <w:pPr>
              <w:rPr>
                <w:rFonts w:ascii="Times New Roman" w:eastAsia="Times New Roman" w:hAnsi="Times New Roman" w:cs="Times New Roman"/>
                <w:sz w:val="14"/>
              </w:rPr>
            </w:pPr>
          </w:p>
        </w:tc>
        <w:tc>
          <w:tcPr>
            <w:tcW w:w="293" w:type="dxa"/>
          </w:tcPr>
          <w:p w14:paraId="48D34BD0" w14:textId="77777777" w:rsidR="00C15885" w:rsidRPr="00C15885" w:rsidRDefault="00C15885" w:rsidP="00C15885">
            <w:pPr>
              <w:rPr>
                <w:rFonts w:ascii="Times New Roman" w:eastAsia="Times New Roman" w:hAnsi="Times New Roman" w:cs="Times New Roman"/>
                <w:sz w:val="14"/>
              </w:rPr>
            </w:pPr>
          </w:p>
        </w:tc>
        <w:tc>
          <w:tcPr>
            <w:tcW w:w="293" w:type="dxa"/>
          </w:tcPr>
          <w:p w14:paraId="6D10564F" w14:textId="77777777" w:rsidR="00C15885" w:rsidRPr="00C15885" w:rsidRDefault="00C15885" w:rsidP="00C15885">
            <w:pPr>
              <w:rPr>
                <w:rFonts w:ascii="Times New Roman" w:eastAsia="Times New Roman" w:hAnsi="Times New Roman" w:cs="Times New Roman"/>
                <w:sz w:val="14"/>
              </w:rPr>
            </w:pPr>
          </w:p>
        </w:tc>
        <w:tc>
          <w:tcPr>
            <w:tcW w:w="207" w:type="dxa"/>
          </w:tcPr>
          <w:p w14:paraId="26CBF62F" w14:textId="77777777" w:rsidR="00C15885" w:rsidRPr="00C15885" w:rsidRDefault="00C15885" w:rsidP="00C15885">
            <w:pPr>
              <w:rPr>
                <w:rFonts w:ascii="Times New Roman" w:eastAsia="Times New Roman" w:hAnsi="Times New Roman" w:cs="Times New Roman"/>
                <w:sz w:val="14"/>
              </w:rPr>
            </w:pPr>
          </w:p>
        </w:tc>
        <w:tc>
          <w:tcPr>
            <w:tcW w:w="277" w:type="dxa"/>
          </w:tcPr>
          <w:p w14:paraId="79B028AF" w14:textId="77777777" w:rsidR="00C15885" w:rsidRPr="00C15885" w:rsidRDefault="00C15885" w:rsidP="00C15885">
            <w:pPr>
              <w:rPr>
                <w:rFonts w:ascii="Times New Roman" w:eastAsia="Times New Roman" w:hAnsi="Times New Roman" w:cs="Times New Roman"/>
                <w:sz w:val="14"/>
              </w:rPr>
            </w:pPr>
          </w:p>
        </w:tc>
        <w:tc>
          <w:tcPr>
            <w:tcW w:w="270" w:type="dxa"/>
          </w:tcPr>
          <w:p w14:paraId="7615C9F1" w14:textId="77777777" w:rsidR="00C15885" w:rsidRPr="00C15885" w:rsidRDefault="00C15885" w:rsidP="00C15885">
            <w:pPr>
              <w:rPr>
                <w:rFonts w:ascii="Times New Roman" w:eastAsia="Times New Roman" w:hAnsi="Times New Roman" w:cs="Times New Roman"/>
                <w:sz w:val="14"/>
              </w:rPr>
            </w:pPr>
          </w:p>
        </w:tc>
        <w:tc>
          <w:tcPr>
            <w:tcW w:w="798" w:type="dxa"/>
          </w:tcPr>
          <w:p w14:paraId="3CF112DE" w14:textId="77777777" w:rsidR="00C15885" w:rsidRPr="00C15885" w:rsidRDefault="00C15885" w:rsidP="00C15885">
            <w:pPr>
              <w:spacing w:before="9"/>
              <w:rPr>
                <w:rFonts w:ascii="Times New Roman" w:eastAsia="Times New Roman" w:hAnsi="Times New Roman" w:cs="Times New Roman"/>
                <w:sz w:val="12"/>
              </w:rPr>
            </w:pPr>
          </w:p>
          <w:p w14:paraId="076DB348" w14:textId="77777777" w:rsidR="00C15885" w:rsidRPr="00C15885" w:rsidRDefault="00C15885" w:rsidP="00C15885">
            <w:pPr>
              <w:ind w:right="211"/>
              <w:jc w:val="center"/>
              <w:rPr>
                <w:rFonts w:ascii="Times New Roman" w:eastAsia="Times New Roman" w:hAnsi="Times New Roman" w:cs="Times New Roman"/>
                <w:sz w:val="14"/>
              </w:rPr>
            </w:pPr>
            <w:r w:rsidRPr="00C15885">
              <w:rPr>
                <w:rFonts w:ascii="Times New Roman" w:eastAsia="Times New Roman" w:hAnsi="Times New Roman" w:cs="Times New Roman"/>
                <w:sz w:val="14"/>
              </w:rPr>
              <w:t>150</w:t>
            </w:r>
          </w:p>
        </w:tc>
        <w:tc>
          <w:tcPr>
            <w:tcW w:w="805" w:type="dxa"/>
          </w:tcPr>
          <w:p w14:paraId="16838276" w14:textId="77777777" w:rsidR="00C15885" w:rsidRPr="00C15885" w:rsidRDefault="00C15885" w:rsidP="00C15885">
            <w:pPr>
              <w:spacing w:before="136"/>
              <w:ind w:right="215"/>
              <w:jc w:val="center"/>
              <w:rPr>
                <w:rFonts w:ascii="Times New Roman" w:eastAsia="Times New Roman" w:hAnsi="Times New Roman" w:cs="Times New Roman"/>
                <w:sz w:val="16"/>
              </w:rPr>
            </w:pPr>
            <w:r w:rsidRPr="00C15885">
              <w:rPr>
                <w:rFonts w:ascii="Times New Roman" w:eastAsia="Times New Roman" w:hAnsi="Times New Roman" w:cs="Times New Roman"/>
                <w:sz w:val="16"/>
              </w:rPr>
              <w:t>50</w:t>
            </w:r>
          </w:p>
        </w:tc>
        <w:tc>
          <w:tcPr>
            <w:tcW w:w="805" w:type="dxa"/>
          </w:tcPr>
          <w:p w14:paraId="4E30B046" w14:textId="77777777" w:rsidR="00C15885" w:rsidRPr="00C15885" w:rsidRDefault="00C15885" w:rsidP="00C15885">
            <w:pPr>
              <w:spacing w:before="9"/>
              <w:rPr>
                <w:rFonts w:ascii="Times New Roman" w:eastAsia="Times New Roman" w:hAnsi="Times New Roman" w:cs="Times New Roman"/>
                <w:sz w:val="12"/>
              </w:rPr>
            </w:pPr>
          </w:p>
          <w:p w14:paraId="3CE74B3E" w14:textId="77777777" w:rsidR="00C15885" w:rsidRPr="00C15885" w:rsidRDefault="00C15885" w:rsidP="00C15885">
            <w:pPr>
              <w:ind w:right="215"/>
              <w:jc w:val="center"/>
              <w:rPr>
                <w:rFonts w:ascii="Times New Roman" w:eastAsia="Times New Roman" w:hAnsi="Times New Roman" w:cs="Times New Roman"/>
                <w:sz w:val="14"/>
              </w:rPr>
            </w:pPr>
            <w:r w:rsidRPr="00C15885">
              <w:rPr>
                <w:rFonts w:ascii="Times New Roman" w:eastAsia="Times New Roman" w:hAnsi="Times New Roman" w:cs="Times New Roman"/>
                <w:sz w:val="14"/>
              </w:rPr>
              <w:t>100</w:t>
            </w:r>
          </w:p>
        </w:tc>
        <w:tc>
          <w:tcPr>
            <w:tcW w:w="601" w:type="dxa"/>
          </w:tcPr>
          <w:p w14:paraId="103E4CE3" w14:textId="77777777" w:rsidR="00C15885" w:rsidRPr="00C15885" w:rsidRDefault="00C15885" w:rsidP="00C15885">
            <w:pPr>
              <w:spacing w:before="136"/>
              <w:ind w:right="30"/>
              <w:jc w:val="center"/>
              <w:rPr>
                <w:rFonts w:ascii="Times New Roman" w:eastAsia="Times New Roman" w:hAnsi="Times New Roman" w:cs="Times New Roman"/>
                <w:sz w:val="16"/>
              </w:rPr>
            </w:pPr>
            <w:r w:rsidRPr="00C15885">
              <w:rPr>
                <w:rFonts w:ascii="Times New Roman" w:eastAsia="Times New Roman" w:hAnsi="Times New Roman" w:cs="Times New Roman"/>
                <w:sz w:val="16"/>
              </w:rPr>
              <w:t>60</w:t>
            </w:r>
          </w:p>
        </w:tc>
        <w:tc>
          <w:tcPr>
            <w:tcW w:w="806" w:type="dxa"/>
          </w:tcPr>
          <w:p w14:paraId="41185F41" w14:textId="77777777" w:rsidR="00C15885" w:rsidRPr="00C15885" w:rsidRDefault="00C15885" w:rsidP="00C15885">
            <w:pPr>
              <w:spacing w:before="9"/>
              <w:rPr>
                <w:rFonts w:ascii="Times New Roman" w:eastAsia="Times New Roman" w:hAnsi="Times New Roman" w:cs="Times New Roman"/>
                <w:sz w:val="12"/>
              </w:rPr>
            </w:pPr>
          </w:p>
          <w:p w14:paraId="5F0B22B1" w14:textId="77777777" w:rsidR="00C15885" w:rsidRPr="00C15885" w:rsidRDefault="00C15885" w:rsidP="00C15885">
            <w:pPr>
              <w:ind w:right="259"/>
              <w:jc w:val="center"/>
              <w:rPr>
                <w:rFonts w:ascii="Times New Roman" w:eastAsia="Times New Roman" w:hAnsi="Times New Roman" w:cs="Times New Roman"/>
                <w:sz w:val="14"/>
              </w:rPr>
            </w:pPr>
            <w:r w:rsidRPr="00C15885">
              <w:rPr>
                <w:rFonts w:ascii="Times New Roman" w:eastAsia="Times New Roman" w:hAnsi="Times New Roman" w:cs="Times New Roman"/>
                <w:sz w:val="14"/>
              </w:rPr>
              <w:t>40</w:t>
            </w:r>
          </w:p>
        </w:tc>
        <w:tc>
          <w:tcPr>
            <w:tcW w:w="570" w:type="dxa"/>
          </w:tcPr>
          <w:p w14:paraId="493ED796" w14:textId="77777777" w:rsidR="00C15885" w:rsidRPr="00C15885" w:rsidRDefault="00C15885" w:rsidP="00C15885">
            <w:pPr>
              <w:rPr>
                <w:rFonts w:ascii="Times New Roman" w:eastAsia="Times New Roman" w:hAnsi="Times New Roman" w:cs="Times New Roman"/>
                <w:sz w:val="14"/>
              </w:rPr>
            </w:pPr>
          </w:p>
        </w:tc>
        <w:tc>
          <w:tcPr>
            <w:tcW w:w="680" w:type="dxa"/>
          </w:tcPr>
          <w:p w14:paraId="0AE175EE" w14:textId="77777777" w:rsidR="00C15885" w:rsidRPr="00C15885" w:rsidRDefault="00C15885" w:rsidP="00C15885">
            <w:pPr>
              <w:spacing w:before="9"/>
              <w:rPr>
                <w:rFonts w:ascii="Times New Roman" w:eastAsia="Times New Roman" w:hAnsi="Times New Roman" w:cs="Times New Roman"/>
                <w:sz w:val="12"/>
              </w:rPr>
            </w:pPr>
          </w:p>
          <w:p w14:paraId="0675D62D" w14:textId="77777777" w:rsidR="00C15885" w:rsidRPr="00C15885" w:rsidRDefault="00C15885" w:rsidP="00C15885">
            <w:pPr>
              <w:ind w:right="20"/>
              <w:jc w:val="center"/>
              <w:rPr>
                <w:rFonts w:ascii="Times New Roman" w:eastAsia="Times New Roman" w:hAnsi="Times New Roman" w:cs="Times New Roman"/>
                <w:sz w:val="14"/>
              </w:rPr>
            </w:pPr>
            <w:r w:rsidRPr="00C15885">
              <w:rPr>
                <w:rFonts w:ascii="Times New Roman" w:eastAsia="Times New Roman" w:hAnsi="Times New Roman" w:cs="Times New Roman"/>
                <w:sz w:val="14"/>
              </w:rPr>
              <w:t>34</w:t>
            </w:r>
          </w:p>
        </w:tc>
        <w:tc>
          <w:tcPr>
            <w:tcW w:w="625" w:type="dxa"/>
          </w:tcPr>
          <w:p w14:paraId="71A61DFD" w14:textId="77777777" w:rsidR="00C15885" w:rsidRPr="00C15885" w:rsidRDefault="00C15885" w:rsidP="00C15885">
            <w:pPr>
              <w:spacing w:before="9"/>
              <w:rPr>
                <w:rFonts w:ascii="Times New Roman" w:eastAsia="Times New Roman" w:hAnsi="Times New Roman" w:cs="Times New Roman"/>
                <w:sz w:val="12"/>
              </w:rPr>
            </w:pPr>
          </w:p>
          <w:p w14:paraId="0CD9621B" w14:textId="77777777" w:rsidR="00C15885" w:rsidRPr="00C15885" w:rsidRDefault="00C15885" w:rsidP="00C15885">
            <w:pPr>
              <w:ind w:right="45"/>
              <w:jc w:val="center"/>
              <w:rPr>
                <w:rFonts w:ascii="Times New Roman" w:eastAsia="Times New Roman" w:hAnsi="Times New Roman" w:cs="Times New Roman"/>
                <w:sz w:val="14"/>
              </w:rPr>
            </w:pPr>
            <w:r w:rsidRPr="00C15885">
              <w:rPr>
                <w:rFonts w:ascii="Times New Roman" w:eastAsia="Times New Roman" w:hAnsi="Times New Roman" w:cs="Times New Roman"/>
                <w:sz w:val="14"/>
              </w:rPr>
              <w:t>39</w:t>
            </w:r>
          </w:p>
        </w:tc>
        <w:tc>
          <w:tcPr>
            <w:tcW w:w="639" w:type="dxa"/>
          </w:tcPr>
          <w:p w14:paraId="0A956E91" w14:textId="77777777" w:rsidR="00C15885" w:rsidRPr="00C15885" w:rsidRDefault="00C15885" w:rsidP="00C15885">
            <w:pPr>
              <w:spacing w:before="4"/>
              <w:rPr>
                <w:rFonts w:ascii="Times New Roman" w:eastAsia="Times New Roman" w:hAnsi="Times New Roman" w:cs="Times New Roman"/>
                <w:sz w:val="12"/>
              </w:rPr>
            </w:pPr>
          </w:p>
          <w:p w14:paraId="21BF7277" w14:textId="77777777" w:rsidR="00C15885" w:rsidRPr="00C15885" w:rsidRDefault="00C15885" w:rsidP="00C15885">
            <w:pPr>
              <w:ind w:right="41"/>
              <w:jc w:val="center"/>
              <w:rPr>
                <w:rFonts w:ascii="Times New Roman" w:eastAsia="Times New Roman" w:hAnsi="Times New Roman" w:cs="Times New Roman"/>
                <w:sz w:val="14"/>
              </w:rPr>
            </w:pPr>
            <w:r w:rsidRPr="00C15885">
              <w:rPr>
                <w:rFonts w:ascii="Times New Roman" w:eastAsia="Times New Roman" w:hAnsi="Times New Roman" w:cs="Times New Roman"/>
                <w:sz w:val="14"/>
              </w:rPr>
              <w:t>27</w:t>
            </w:r>
          </w:p>
        </w:tc>
        <w:tc>
          <w:tcPr>
            <w:tcW w:w="632" w:type="dxa"/>
          </w:tcPr>
          <w:p w14:paraId="48970523" w14:textId="77777777" w:rsidR="00C15885" w:rsidRPr="00C15885" w:rsidRDefault="00C15885" w:rsidP="00C15885">
            <w:pPr>
              <w:rPr>
                <w:rFonts w:ascii="Times New Roman" w:eastAsia="Times New Roman" w:hAnsi="Times New Roman" w:cs="Times New Roman"/>
                <w:sz w:val="14"/>
              </w:rPr>
            </w:pPr>
          </w:p>
        </w:tc>
        <w:tc>
          <w:tcPr>
            <w:tcW w:w="632" w:type="dxa"/>
          </w:tcPr>
          <w:p w14:paraId="64ACFB9C" w14:textId="77777777" w:rsidR="00C15885" w:rsidRPr="00C15885" w:rsidRDefault="00C15885" w:rsidP="00C15885">
            <w:pPr>
              <w:rPr>
                <w:rFonts w:ascii="Times New Roman" w:eastAsia="Times New Roman" w:hAnsi="Times New Roman" w:cs="Times New Roman"/>
                <w:sz w:val="14"/>
              </w:rPr>
            </w:pPr>
          </w:p>
        </w:tc>
        <w:tc>
          <w:tcPr>
            <w:tcW w:w="624" w:type="dxa"/>
          </w:tcPr>
          <w:p w14:paraId="5B3D7F17" w14:textId="77777777" w:rsidR="00C15885" w:rsidRPr="00C15885" w:rsidRDefault="00C15885" w:rsidP="00C15885">
            <w:pPr>
              <w:rPr>
                <w:rFonts w:ascii="Times New Roman" w:eastAsia="Times New Roman" w:hAnsi="Times New Roman" w:cs="Times New Roman"/>
                <w:sz w:val="14"/>
              </w:rPr>
            </w:pPr>
          </w:p>
        </w:tc>
        <w:tc>
          <w:tcPr>
            <w:tcW w:w="624" w:type="dxa"/>
          </w:tcPr>
          <w:p w14:paraId="61417304" w14:textId="77777777" w:rsidR="00C15885" w:rsidRPr="00C15885" w:rsidRDefault="00C15885" w:rsidP="00C15885">
            <w:pPr>
              <w:rPr>
                <w:rFonts w:ascii="Times New Roman" w:eastAsia="Times New Roman" w:hAnsi="Times New Roman" w:cs="Times New Roman"/>
                <w:sz w:val="14"/>
              </w:rPr>
            </w:pPr>
          </w:p>
        </w:tc>
        <w:tc>
          <w:tcPr>
            <w:tcW w:w="648" w:type="dxa"/>
          </w:tcPr>
          <w:p w14:paraId="26E63C3E" w14:textId="77777777" w:rsidR="00C15885" w:rsidRPr="00C15885" w:rsidRDefault="00C15885" w:rsidP="00C15885">
            <w:pPr>
              <w:rPr>
                <w:rFonts w:ascii="Times New Roman" w:eastAsia="Times New Roman" w:hAnsi="Times New Roman" w:cs="Times New Roman"/>
                <w:sz w:val="14"/>
              </w:rPr>
            </w:pPr>
          </w:p>
        </w:tc>
      </w:tr>
      <w:tr w:rsidR="00C15885" w:rsidRPr="00C15885" w14:paraId="6FD5B27C" w14:textId="77777777" w:rsidTr="00C15885">
        <w:trPr>
          <w:trHeight w:val="434"/>
        </w:trPr>
        <w:tc>
          <w:tcPr>
            <w:tcW w:w="869" w:type="dxa"/>
          </w:tcPr>
          <w:p w14:paraId="01BD71EC" w14:textId="77777777" w:rsidR="00C15885" w:rsidRPr="00C15885" w:rsidRDefault="00C15885" w:rsidP="00C15885">
            <w:pPr>
              <w:rPr>
                <w:rFonts w:ascii="Times New Roman" w:eastAsia="Times New Roman" w:hAnsi="Times New Roman" w:cs="Times New Roman"/>
                <w:sz w:val="14"/>
              </w:rPr>
            </w:pPr>
          </w:p>
          <w:p w14:paraId="5BC81C56" w14:textId="77777777" w:rsidR="00C15885" w:rsidRPr="00C15885" w:rsidRDefault="00C15885" w:rsidP="00C15885">
            <w:pPr>
              <w:spacing w:before="90"/>
              <w:ind w:right="43"/>
              <w:jc w:val="center"/>
              <w:rPr>
                <w:rFonts w:ascii="Times New Roman" w:eastAsia="Times New Roman" w:hAnsi="Times New Roman" w:cs="Times New Roman"/>
                <w:b/>
                <w:sz w:val="14"/>
              </w:rPr>
            </w:pPr>
            <w:r w:rsidRPr="00C15885">
              <w:rPr>
                <w:rFonts w:ascii="Times New Roman" w:eastAsia="Times New Roman" w:hAnsi="Times New Roman" w:cs="Times New Roman"/>
                <w:b/>
                <w:sz w:val="14"/>
              </w:rPr>
              <w:t>ОГСЭ.00</w:t>
            </w:r>
          </w:p>
        </w:tc>
        <w:tc>
          <w:tcPr>
            <w:tcW w:w="2643" w:type="dxa"/>
          </w:tcPr>
          <w:p w14:paraId="26F3F287" w14:textId="77777777" w:rsidR="00C15885" w:rsidRPr="00C15885" w:rsidRDefault="00C15885" w:rsidP="00C15885">
            <w:pPr>
              <w:spacing w:before="66" w:line="170" w:lineRule="atLeast"/>
              <w:ind w:right="316"/>
              <w:rPr>
                <w:rFonts w:ascii="Times New Roman" w:eastAsia="Times New Roman" w:hAnsi="Times New Roman" w:cs="Times New Roman"/>
                <w:b/>
                <w:sz w:val="14"/>
                <w:lang w:val="ru-RU"/>
              </w:rPr>
            </w:pPr>
            <w:r w:rsidRPr="00C15885">
              <w:rPr>
                <w:rFonts w:ascii="Times New Roman" w:eastAsia="Times New Roman" w:hAnsi="Times New Roman" w:cs="Times New Roman"/>
                <w:b/>
                <w:spacing w:val="-1"/>
                <w:sz w:val="14"/>
                <w:lang w:val="ru-RU"/>
              </w:rPr>
              <w:t>Общий</w:t>
            </w:r>
            <w:r w:rsidRPr="00C15885">
              <w:rPr>
                <w:rFonts w:ascii="Times New Roman" w:eastAsia="Times New Roman" w:hAnsi="Times New Roman" w:cs="Times New Roman"/>
                <w:b/>
                <w:spacing w:val="-7"/>
                <w:sz w:val="14"/>
                <w:lang w:val="ru-RU"/>
              </w:rPr>
              <w:t xml:space="preserve"> </w:t>
            </w:r>
            <w:r w:rsidRPr="00C15885">
              <w:rPr>
                <w:rFonts w:ascii="Times New Roman" w:eastAsia="Times New Roman" w:hAnsi="Times New Roman" w:cs="Times New Roman"/>
                <w:b/>
                <w:spacing w:val="-1"/>
                <w:sz w:val="14"/>
                <w:lang w:val="ru-RU"/>
              </w:rPr>
              <w:t>гуманитарный</w:t>
            </w:r>
            <w:r w:rsidRPr="00C15885">
              <w:rPr>
                <w:rFonts w:ascii="Times New Roman" w:eastAsia="Times New Roman" w:hAnsi="Times New Roman" w:cs="Times New Roman"/>
                <w:b/>
                <w:spacing w:val="-6"/>
                <w:sz w:val="14"/>
                <w:lang w:val="ru-RU"/>
              </w:rPr>
              <w:t xml:space="preserve"> </w:t>
            </w:r>
            <w:r w:rsidRPr="00C15885">
              <w:rPr>
                <w:rFonts w:ascii="Times New Roman" w:eastAsia="Times New Roman" w:hAnsi="Times New Roman" w:cs="Times New Roman"/>
                <w:b/>
                <w:sz w:val="14"/>
                <w:lang w:val="ru-RU"/>
              </w:rPr>
              <w:t>и</w:t>
            </w:r>
            <w:r w:rsidRPr="00C15885">
              <w:rPr>
                <w:rFonts w:ascii="Times New Roman" w:eastAsia="Times New Roman" w:hAnsi="Times New Roman" w:cs="Times New Roman"/>
                <w:b/>
                <w:spacing w:val="-6"/>
                <w:sz w:val="14"/>
                <w:lang w:val="ru-RU"/>
              </w:rPr>
              <w:t xml:space="preserve"> </w:t>
            </w:r>
            <w:r w:rsidRPr="00C15885">
              <w:rPr>
                <w:rFonts w:ascii="Times New Roman" w:eastAsia="Times New Roman" w:hAnsi="Times New Roman" w:cs="Times New Roman"/>
                <w:b/>
                <w:sz w:val="14"/>
                <w:lang w:val="ru-RU"/>
              </w:rPr>
              <w:t>социально-</w:t>
            </w:r>
            <w:r w:rsidRPr="00C15885">
              <w:rPr>
                <w:rFonts w:ascii="Times New Roman" w:eastAsia="Times New Roman" w:hAnsi="Times New Roman" w:cs="Times New Roman"/>
                <w:b/>
                <w:spacing w:val="-32"/>
                <w:sz w:val="14"/>
                <w:lang w:val="ru-RU"/>
              </w:rPr>
              <w:t xml:space="preserve"> </w:t>
            </w:r>
            <w:r w:rsidRPr="00C15885">
              <w:rPr>
                <w:rFonts w:ascii="Times New Roman" w:eastAsia="Times New Roman" w:hAnsi="Times New Roman" w:cs="Times New Roman"/>
                <w:b/>
                <w:sz w:val="14"/>
                <w:lang w:val="ru-RU"/>
              </w:rPr>
              <w:t>экономический</w:t>
            </w:r>
            <w:r w:rsidRPr="00C15885">
              <w:rPr>
                <w:rFonts w:ascii="Times New Roman" w:eastAsia="Times New Roman" w:hAnsi="Times New Roman" w:cs="Times New Roman"/>
                <w:b/>
                <w:spacing w:val="30"/>
                <w:sz w:val="14"/>
                <w:lang w:val="ru-RU"/>
              </w:rPr>
              <w:t xml:space="preserve"> </w:t>
            </w:r>
            <w:r w:rsidRPr="00C15885">
              <w:rPr>
                <w:rFonts w:ascii="Times New Roman" w:eastAsia="Times New Roman" w:hAnsi="Times New Roman" w:cs="Times New Roman"/>
                <w:b/>
                <w:sz w:val="14"/>
                <w:lang w:val="ru-RU"/>
              </w:rPr>
              <w:t>учебный</w:t>
            </w:r>
            <w:r w:rsidRPr="00C15885">
              <w:rPr>
                <w:rFonts w:ascii="Times New Roman" w:eastAsia="Times New Roman" w:hAnsi="Times New Roman" w:cs="Times New Roman"/>
                <w:b/>
                <w:spacing w:val="31"/>
                <w:sz w:val="14"/>
                <w:lang w:val="ru-RU"/>
              </w:rPr>
              <w:t xml:space="preserve"> </w:t>
            </w:r>
            <w:r w:rsidRPr="00C15885">
              <w:rPr>
                <w:rFonts w:ascii="Times New Roman" w:eastAsia="Times New Roman" w:hAnsi="Times New Roman" w:cs="Times New Roman"/>
                <w:b/>
                <w:sz w:val="14"/>
                <w:lang w:val="ru-RU"/>
              </w:rPr>
              <w:t>цикл</w:t>
            </w:r>
          </w:p>
        </w:tc>
        <w:tc>
          <w:tcPr>
            <w:tcW w:w="2185" w:type="dxa"/>
            <w:gridSpan w:val="8"/>
          </w:tcPr>
          <w:p w14:paraId="77ABE301" w14:textId="77777777" w:rsidR="00C15885" w:rsidRPr="00C15885" w:rsidRDefault="00C15885" w:rsidP="00C15885">
            <w:pPr>
              <w:rPr>
                <w:rFonts w:ascii="Times New Roman" w:eastAsia="Times New Roman" w:hAnsi="Times New Roman" w:cs="Times New Roman"/>
                <w:sz w:val="14"/>
                <w:lang w:val="ru-RU"/>
              </w:rPr>
            </w:pPr>
          </w:p>
          <w:p w14:paraId="1830A5E3" w14:textId="77777777" w:rsidR="00C15885" w:rsidRPr="00C15885" w:rsidRDefault="00C15885" w:rsidP="00C15885">
            <w:pPr>
              <w:spacing w:before="100" w:line="154" w:lineRule="exact"/>
              <w:ind w:right="726"/>
              <w:jc w:val="center"/>
              <w:rPr>
                <w:rFonts w:ascii="Times New Roman" w:eastAsia="Times New Roman" w:hAnsi="Times New Roman" w:cs="Times New Roman"/>
                <w:b/>
                <w:sz w:val="14"/>
              </w:rPr>
            </w:pPr>
            <w:r w:rsidRPr="00C15885">
              <w:rPr>
                <w:rFonts w:ascii="Times New Roman" w:eastAsia="Times New Roman" w:hAnsi="Times New Roman" w:cs="Times New Roman"/>
                <w:b/>
                <w:sz w:val="14"/>
              </w:rPr>
              <w:t>12з/9дз/0э</w:t>
            </w:r>
          </w:p>
        </w:tc>
        <w:tc>
          <w:tcPr>
            <w:tcW w:w="798" w:type="dxa"/>
          </w:tcPr>
          <w:p w14:paraId="1D58A725" w14:textId="77777777" w:rsidR="00C15885" w:rsidRPr="00C15885" w:rsidRDefault="00C15885" w:rsidP="00C15885">
            <w:pPr>
              <w:rPr>
                <w:rFonts w:ascii="Times New Roman" w:eastAsia="Times New Roman" w:hAnsi="Times New Roman" w:cs="Times New Roman"/>
                <w:sz w:val="14"/>
              </w:rPr>
            </w:pPr>
          </w:p>
          <w:p w14:paraId="6D10FA53" w14:textId="77777777" w:rsidR="00C15885" w:rsidRPr="00C15885" w:rsidRDefault="00C15885" w:rsidP="00C15885">
            <w:pPr>
              <w:spacing w:before="100" w:line="154" w:lineRule="exact"/>
              <w:ind w:right="199"/>
              <w:jc w:val="center"/>
              <w:rPr>
                <w:rFonts w:ascii="Times New Roman" w:eastAsia="Times New Roman" w:hAnsi="Times New Roman" w:cs="Times New Roman"/>
                <w:b/>
                <w:sz w:val="14"/>
              </w:rPr>
            </w:pPr>
            <w:r w:rsidRPr="00C15885">
              <w:rPr>
                <w:rFonts w:ascii="Times New Roman" w:eastAsia="Times New Roman" w:hAnsi="Times New Roman" w:cs="Times New Roman"/>
                <w:b/>
                <w:sz w:val="14"/>
              </w:rPr>
              <w:t>897</w:t>
            </w:r>
          </w:p>
        </w:tc>
        <w:tc>
          <w:tcPr>
            <w:tcW w:w="805" w:type="dxa"/>
          </w:tcPr>
          <w:p w14:paraId="3F6031B9" w14:textId="77777777" w:rsidR="00C15885" w:rsidRPr="00C15885" w:rsidRDefault="00C15885" w:rsidP="00C15885">
            <w:pPr>
              <w:rPr>
                <w:rFonts w:ascii="Times New Roman" w:eastAsia="Times New Roman" w:hAnsi="Times New Roman" w:cs="Times New Roman"/>
                <w:sz w:val="14"/>
              </w:rPr>
            </w:pPr>
          </w:p>
          <w:p w14:paraId="68604B83" w14:textId="77777777" w:rsidR="00C15885" w:rsidRPr="00C15885" w:rsidRDefault="00C15885" w:rsidP="00C15885">
            <w:pPr>
              <w:spacing w:before="100" w:line="154" w:lineRule="exact"/>
              <w:ind w:right="199"/>
              <w:jc w:val="center"/>
              <w:rPr>
                <w:rFonts w:ascii="Times New Roman" w:eastAsia="Times New Roman" w:hAnsi="Times New Roman" w:cs="Times New Roman"/>
                <w:b/>
                <w:sz w:val="14"/>
              </w:rPr>
            </w:pPr>
            <w:r w:rsidRPr="00C15885">
              <w:rPr>
                <w:rFonts w:ascii="Times New Roman" w:eastAsia="Times New Roman" w:hAnsi="Times New Roman" w:cs="Times New Roman"/>
                <w:b/>
                <w:sz w:val="14"/>
              </w:rPr>
              <w:t>299</w:t>
            </w:r>
          </w:p>
        </w:tc>
        <w:tc>
          <w:tcPr>
            <w:tcW w:w="805" w:type="dxa"/>
          </w:tcPr>
          <w:p w14:paraId="513DE177" w14:textId="77777777" w:rsidR="00C15885" w:rsidRPr="00C15885" w:rsidRDefault="00C15885" w:rsidP="00C15885">
            <w:pPr>
              <w:rPr>
                <w:rFonts w:ascii="Times New Roman" w:eastAsia="Times New Roman" w:hAnsi="Times New Roman" w:cs="Times New Roman"/>
                <w:sz w:val="14"/>
              </w:rPr>
            </w:pPr>
          </w:p>
          <w:p w14:paraId="4DFF7C41" w14:textId="77777777" w:rsidR="00C15885" w:rsidRPr="00C15885" w:rsidRDefault="00C15885" w:rsidP="00C15885">
            <w:pPr>
              <w:spacing w:before="100" w:line="154" w:lineRule="exact"/>
              <w:ind w:right="201"/>
              <w:jc w:val="center"/>
              <w:rPr>
                <w:rFonts w:ascii="Times New Roman" w:eastAsia="Times New Roman" w:hAnsi="Times New Roman" w:cs="Times New Roman"/>
                <w:b/>
                <w:sz w:val="14"/>
              </w:rPr>
            </w:pPr>
            <w:r w:rsidRPr="00C15885">
              <w:rPr>
                <w:rFonts w:ascii="Times New Roman" w:eastAsia="Times New Roman" w:hAnsi="Times New Roman" w:cs="Times New Roman"/>
                <w:b/>
                <w:sz w:val="14"/>
              </w:rPr>
              <w:t>598</w:t>
            </w:r>
          </w:p>
        </w:tc>
        <w:tc>
          <w:tcPr>
            <w:tcW w:w="601" w:type="dxa"/>
          </w:tcPr>
          <w:p w14:paraId="5D4EA446" w14:textId="77777777" w:rsidR="00C15885" w:rsidRPr="00C15885" w:rsidRDefault="00C15885" w:rsidP="00C15885">
            <w:pPr>
              <w:rPr>
                <w:rFonts w:ascii="Times New Roman" w:eastAsia="Times New Roman" w:hAnsi="Times New Roman" w:cs="Times New Roman"/>
                <w:sz w:val="14"/>
              </w:rPr>
            </w:pPr>
          </w:p>
          <w:p w14:paraId="2D010964" w14:textId="77777777" w:rsidR="00C15885" w:rsidRPr="00C15885" w:rsidRDefault="00C15885" w:rsidP="00C15885">
            <w:pPr>
              <w:spacing w:before="100" w:line="154" w:lineRule="exact"/>
              <w:ind w:right="18"/>
              <w:jc w:val="center"/>
              <w:rPr>
                <w:rFonts w:ascii="Times New Roman" w:eastAsia="Times New Roman" w:hAnsi="Times New Roman" w:cs="Times New Roman"/>
                <w:b/>
                <w:sz w:val="14"/>
              </w:rPr>
            </w:pPr>
            <w:r w:rsidRPr="00C15885">
              <w:rPr>
                <w:rFonts w:ascii="Times New Roman" w:eastAsia="Times New Roman" w:hAnsi="Times New Roman" w:cs="Times New Roman"/>
                <w:b/>
                <w:sz w:val="14"/>
              </w:rPr>
              <w:t>151</w:t>
            </w:r>
          </w:p>
        </w:tc>
        <w:tc>
          <w:tcPr>
            <w:tcW w:w="806" w:type="dxa"/>
          </w:tcPr>
          <w:p w14:paraId="1BD213C0" w14:textId="77777777" w:rsidR="00C15885" w:rsidRPr="00C15885" w:rsidRDefault="00C15885" w:rsidP="00C15885">
            <w:pPr>
              <w:rPr>
                <w:rFonts w:ascii="Times New Roman" w:eastAsia="Times New Roman" w:hAnsi="Times New Roman" w:cs="Times New Roman"/>
                <w:sz w:val="14"/>
              </w:rPr>
            </w:pPr>
          </w:p>
          <w:p w14:paraId="654C7F18" w14:textId="77777777" w:rsidR="00C15885" w:rsidRPr="00C15885" w:rsidRDefault="00C15885" w:rsidP="00C15885">
            <w:pPr>
              <w:spacing w:before="100" w:line="154" w:lineRule="exact"/>
              <w:ind w:right="246"/>
              <w:jc w:val="center"/>
              <w:rPr>
                <w:rFonts w:ascii="Times New Roman" w:eastAsia="Times New Roman" w:hAnsi="Times New Roman" w:cs="Times New Roman"/>
                <w:b/>
                <w:sz w:val="14"/>
              </w:rPr>
            </w:pPr>
            <w:r w:rsidRPr="00C15885">
              <w:rPr>
                <w:rFonts w:ascii="Times New Roman" w:eastAsia="Times New Roman" w:hAnsi="Times New Roman" w:cs="Times New Roman"/>
                <w:b/>
                <w:sz w:val="14"/>
              </w:rPr>
              <w:t>411</w:t>
            </w:r>
          </w:p>
        </w:tc>
        <w:tc>
          <w:tcPr>
            <w:tcW w:w="570" w:type="dxa"/>
          </w:tcPr>
          <w:p w14:paraId="42B4AD76" w14:textId="77777777" w:rsidR="00C15885" w:rsidRPr="00C15885" w:rsidRDefault="00C15885" w:rsidP="00C15885">
            <w:pPr>
              <w:rPr>
                <w:rFonts w:ascii="Times New Roman" w:eastAsia="Times New Roman" w:hAnsi="Times New Roman" w:cs="Times New Roman"/>
                <w:sz w:val="14"/>
              </w:rPr>
            </w:pPr>
          </w:p>
          <w:p w14:paraId="286F575E" w14:textId="77777777" w:rsidR="00C15885" w:rsidRPr="00C15885" w:rsidRDefault="00C15885" w:rsidP="00C15885">
            <w:pPr>
              <w:spacing w:before="100" w:line="154" w:lineRule="exact"/>
              <w:jc w:val="center"/>
              <w:rPr>
                <w:rFonts w:ascii="Times New Roman" w:eastAsia="Times New Roman" w:hAnsi="Times New Roman" w:cs="Times New Roman"/>
                <w:b/>
                <w:sz w:val="14"/>
              </w:rPr>
            </w:pPr>
            <w:r w:rsidRPr="00C15885">
              <w:rPr>
                <w:rFonts w:ascii="Times New Roman" w:eastAsia="Times New Roman" w:hAnsi="Times New Roman" w:cs="Times New Roman"/>
                <w:b/>
                <w:w w:val="99"/>
                <w:sz w:val="14"/>
              </w:rPr>
              <w:t>0</w:t>
            </w:r>
          </w:p>
        </w:tc>
        <w:tc>
          <w:tcPr>
            <w:tcW w:w="680" w:type="dxa"/>
          </w:tcPr>
          <w:p w14:paraId="52778046" w14:textId="77777777" w:rsidR="00C15885" w:rsidRPr="00C15885" w:rsidRDefault="00C15885" w:rsidP="00C15885">
            <w:pPr>
              <w:rPr>
                <w:rFonts w:ascii="Times New Roman" w:eastAsia="Times New Roman" w:hAnsi="Times New Roman" w:cs="Times New Roman"/>
                <w:sz w:val="14"/>
              </w:rPr>
            </w:pPr>
          </w:p>
        </w:tc>
        <w:tc>
          <w:tcPr>
            <w:tcW w:w="625" w:type="dxa"/>
          </w:tcPr>
          <w:p w14:paraId="4D80D013" w14:textId="77777777" w:rsidR="00C15885" w:rsidRPr="00C15885" w:rsidRDefault="00C15885" w:rsidP="00C15885">
            <w:pPr>
              <w:rPr>
                <w:rFonts w:ascii="Times New Roman" w:eastAsia="Times New Roman" w:hAnsi="Times New Roman" w:cs="Times New Roman"/>
                <w:sz w:val="14"/>
              </w:rPr>
            </w:pPr>
          </w:p>
        </w:tc>
        <w:tc>
          <w:tcPr>
            <w:tcW w:w="639" w:type="dxa"/>
          </w:tcPr>
          <w:p w14:paraId="61BB5027" w14:textId="77777777" w:rsidR="00C15885" w:rsidRPr="00C15885" w:rsidRDefault="00C15885" w:rsidP="00C15885">
            <w:pPr>
              <w:rPr>
                <w:rFonts w:ascii="Times New Roman" w:eastAsia="Times New Roman" w:hAnsi="Times New Roman" w:cs="Times New Roman"/>
                <w:sz w:val="14"/>
              </w:rPr>
            </w:pPr>
          </w:p>
        </w:tc>
        <w:tc>
          <w:tcPr>
            <w:tcW w:w="632" w:type="dxa"/>
          </w:tcPr>
          <w:p w14:paraId="69FECD8B" w14:textId="77777777" w:rsidR="00C15885" w:rsidRPr="00C15885" w:rsidRDefault="00C15885" w:rsidP="00C15885">
            <w:pPr>
              <w:rPr>
                <w:rFonts w:ascii="Times New Roman" w:eastAsia="Times New Roman" w:hAnsi="Times New Roman" w:cs="Times New Roman"/>
                <w:sz w:val="14"/>
              </w:rPr>
            </w:pPr>
          </w:p>
        </w:tc>
        <w:tc>
          <w:tcPr>
            <w:tcW w:w="632" w:type="dxa"/>
          </w:tcPr>
          <w:p w14:paraId="6F20447B" w14:textId="77777777" w:rsidR="00C15885" w:rsidRPr="00C15885" w:rsidRDefault="00C15885" w:rsidP="00C15885">
            <w:pPr>
              <w:rPr>
                <w:rFonts w:ascii="Times New Roman" w:eastAsia="Times New Roman" w:hAnsi="Times New Roman" w:cs="Times New Roman"/>
                <w:sz w:val="14"/>
              </w:rPr>
            </w:pPr>
          </w:p>
        </w:tc>
        <w:tc>
          <w:tcPr>
            <w:tcW w:w="624" w:type="dxa"/>
          </w:tcPr>
          <w:p w14:paraId="43F00D9B" w14:textId="77777777" w:rsidR="00C15885" w:rsidRPr="00C15885" w:rsidRDefault="00C15885" w:rsidP="00C15885">
            <w:pPr>
              <w:rPr>
                <w:rFonts w:ascii="Times New Roman" w:eastAsia="Times New Roman" w:hAnsi="Times New Roman" w:cs="Times New Roman"/>
                <w:sz w:val="14"/>
              </w:rPr>
            </w:pPr>
          </w:p>
        </w:tc>
        <w:tc>
          <w:tcPr>
            <w:tcW w:w="624" w:type="dxa"/>
          </w:tcPr>
          <w:p w14:paraId="6B46D4F0" w14:textId="77777777" w:rsidR="00C15885" w:rsidRPr="00C15885" w:rsidRDefault="00C15885" w:rsidP="00C15885">
            <w:pPr>
              <w:rPr>
                <w:rFonts w:ascii="Times New Roman" w:eastAsia="Times New Roman" w:hAnsi="Times New Roman" w:cs="Times New Roman"/>
                <w:sz w:val="14"/>
              </w:rPr>
            </w:pPr>
          </w:p>
        </w:tc>
        <w:tc>
          <w:tcPr>
            <w:tcW w:w="648" w:type="dxa"/>
          </w:tcPr>
          <w:p w14:paraId="1763EF08" w14:textId="77777777" w:rsidR="00C15885" w:rsidRPr="00C15885" w:rsidRDefault="00C15885" w:rsidP="00C15885">
            <w:pPr>
              <w:rPr>
                <w:rFonts w:ascii="Times New Roman" w:eastAsia="Times New Roman" w:hAnsi="Times New Roman" w:cs="Times New Roman"/>
                <w:sz w:val="14"/>
              </w:rPr>
            </w:pPr>
          </w:p>
        </w:tc>
      </w:tr>
      <w:tr w:rsidR="00C15885" w:rsidRPr="00C15885" w14:paraId="72F92C48" w14:textId="77777777" w:rsidTr="00C15885">
        <w:trPr>
          <w:trHeight w:val="287"/>
        </w:trPr>
        <w:tc>
          <w:tcPr>
            <w:tcW w:w="869" w:type="dxa"/>
          </w:tcPr>
          <w:p w14:paraId="742D422B" w14:textId="77777777" w:rsidR="00C15885" w:rsidRPr="00C15885" w:rsidRDefault="00C15885" w:rsidP="00C15885">
            <w:pPr>
              <w:spacing w:before="106"/>
              <w:ind w:right="44"/>
              <w:jc w:val="center"/>
              <w:rPr>
                <w:rFonts w:ascii="Times New Roman" w:eastAsia="Times New Roman" w:hAnsi="Times New Roman" w:cs="Times New Roman"/>
                <w:sz w:val="14"/>
              </w:rPr>
            </w:pPr>
            <w:r w:rsidRPr="00C15885">
              <w:rPr>
                <w:rFonts w:ascii="Times New Roman" w:eastAsia="Times New Roman" w:hAnsi="Times New Roman" w:cs="Times New Roman"/>
                <w:sz w:val="14"/>
              </w:rPr>
              <w:t>ОГСЭ.01</w:t>
            </w:r>
          </w:p>
        </w:tc>
        <w:tc>
          <w:tcPr>
            <w:tcW w:w="2643" w:type="dxa"/>
          </w:tcPr>
          <w:p w14:paraId="07506708" w14:textId="77777777" w:rsidR="00C15885" w:rsidRPr="00C15885" w:rsidRDefault="00C15885" w:rsidP="00C15885">
            <w:pPr>
              <w:spacing w:before="106"/>
              <w:rPr>
                <w:rFonts w:ascii="Times New Roman" w:eastAsia="Times New Roman" w:hAnsi="Times New Roman" w:cs="Times New Roman"/>
                <w:sz w:val="14"/>
              </w:rPr>
            </w:pPr>
            <w:proofErr w:type="spellStart"/>
            <w:r w:rsidRPr="00C15885">
              <w:rPr>
                <w:rFonts w:ascii="Times New Roman" w:eastAsia="Times New Roman" w:hAnsi="Times New Roman" w:cs="Times New Roman"/>
                <w:sz w:val="14"/>
              </w:rPr>
              <w:t>Основы</w:t>
            </w:r>
            <w:proofErr w:type="spellEnd"/>
            <w:r w:rsidRPr="00C15885">
              <w:rPr>
                <w:rFonts w:ascii="Times New Roman" w:eastAsia="Times New Roman" w:hAnsi="Times New Roman" w:cs="Times New Roman"/>
                <w:spacing w:val="-7"/>
                <w:sz w:val="14"/>
              </w:rPr>
              <w:t xml:space="preserve"> </w:t>
            </w:r>
            <w:proofErr w:type="spellStart"/>
            <w:r w:rsidRPr="00C15885">
              <w:rPr>
                <w:rFonts w:ascii="Times New Roman" w:eastAsia="Times New Roman" w:hAnsi="Times New Roman" w:cs="Times New Roman"/>
                <w:sz w:val="14"/>
              </w:rPr>
              <w:t>философии</w:t>
            </w:r>
            <w:proofErr w:type="spellEnd"/>
          </w:p>
        </w:tc>
        <w:tc>
          <w:tcPr>
            <w:tcW w:w="293" w:type="dxa"/>
          </w:tcPr>
          <w:p w14:paraId="328D57AD" w14:textId="77777777" w:rsidR="00C15885" w:rsidRPr="00C15885" w:rsidRDefault="00C15885" w:rsidP="00C15885">
            <w:pPr>
              <w:rPr>
                <w:rFonts w:ascii="Times New Roman" w:eastAsia="Times New Roman" w:hAnsi="Times New Roman" w:cs="Times New Roman"/>
                <w:sz w:val="14"/>
              </w:rPr>
            </w:pPr>
          </w:p>
        </w:tc>
        <w:tc>
          <w:tcPr>
            <w:tcW w:w="276" w:type="dxa"/>
          </w:tcPr>
          <w:p w14:paraId="73696368" w14:textId="77777777" w:rsidR="00C15885" w:rsidRPr="00C15885" w:rsidRDefault="00C15885" w:rsidP="00C15885">
            <w:pPr>
              <w:rPr>
                <w:rFonts w:ascii="Times New Roman" w:eastAsia="Times New Roman" w:hAnsi="Times New Roman" w:cs="Times New Roman"/>
                <w:sz w:val="14"/>
              </w:rPr>
            </w:pPr>
          </w:p>
        </w:tc>
        <w:tc>
          <w:tcPr>
            <w:tcW w:w="276" w:type="dxa"/>
          </w:tcPr>
          <w:p w14:paraId="2D178BA3" w14:textId="77777777" w:rsidR="00C15885" w:rsidRPr="00C15885" w:rsidRDefault="00C15885" w:rsidP="00C15885">
            <w:pPr>
              <w:rPr>
                <w:rFonts w:ascii="Times New Roman" w:eastAsia="Times New Roman" w:hAnsi="Times New Roman" w:cs="Times New Roman"/>
                <w:sz w:val="14"/>
              </w:rPr>
            </w:pPr>
          </w:p>
        </w:tc>
        <w:tc>
          <w:tcPr>
            <w:tcW w:w="293" w:type="dxa"/>
          </w:tcPr>
          <w:p w14:paraId="7B54B39E" w14:textId="77777777" w:rsidR="00C15885" w:rsidRPr="00C15885" w:rsidRDefault="00C15885" w:rsidP="00C15885">
            <w:pPr>
              <w:rPr>
                <w:rFonts w:ascii="Times New Roman" w:eastAsia="Times New Roman" w:hAnsi="Times New Roman" w:cs="Times New Roman"/>
                <w:sz w:val="14"/>
              </w:rPr>
            </w:pPr>
          </w:p>
        </w:tc>
        <w:tc>
          <w:tcPr>
            <w:tcW w:w="293" w:type="dxa"/>
          </w:tcPr>
          <w:p w14:paraId="7B7BB892" w14:textId="77777777" w:rsidR="00C15885" w:rsidRPr="00C15885" w:rsidRDefault="00C15885" w:rsidP="00C15885">
            <w:pPr>
              <w:rPr>
                <w:rFonts w:ascii="Times New Roman" w:eastAsia="Times New Roman" w:hAnsi="Times New Roman" w:cs="Times New Roman"/>
                <w:sz w:val="14"/>
              </w:rPr>
            </w:pPr>
          </w:p>
        </w:tc>
        <w:tc>
          <w:tcPr>
            <w:tcW w:w="207" w:type="dxa"/>
          </w:tcPr>
          <w:p w14:paraId="5464A2C3" w14:textId="77777777" w:rsidR="00C15885" w:rsidRPr="00C15885" w:rsidRDefault="00C15885" w:rsidP="00C15885">
            <w:pPr>
              <w:rPr>
                <w:rFonts w:ascii="Times New Roman" w:eastAsia="Times New Roman" w:hAnsi="Times New Roman" w:cs="Times New Roman"/>
                <w:sz w:val="14"/>
              </w:rPr>
            </w:pPr>
          </w:p>
        </w:tc>
        <w:tc>
          <w:tcPr>
            <w:tcW w:w="277" w:type="dxa"/>
          </w:tcPr>
          <w:p w14:paraId="33C4F812" w14:textId="77777777" w:rsidR="00C15885" w:rsidRPr="00C15885" w:rsidRDefault="00C15885" w:rsidP="00C15885">
            <w:pPr>
              <w:spacing w:before="106"/>
              <w:rPr>
                <w:rFonts w:ascii="Times New Roman" w:eastAsia="Times New Roman" w:hAnsi="Times New Roman" w:cs="Times New Roman"/>
                <w:sz w:val="14"/>
              </w:rPr>
            </w:pPr>
            <w:proofErr w:type="spellStart"/>
            <w:r w:rsidRPr="00C15885">
              <w:rPr>
                <w:rFonts w:ascii="Times New Roman" w:eastAsia="Times New Roman" w:hAnsi="Times New Roman" w:cs="Times New Roman"/>
                <w:sz w:val="14"/>
              </w:rPr>
              <w:t>дз</w:t>
            </w:r>
            <w:proofErr w:type="spellEnd"/>
          </w:p>
        </w:tc>
        <w:tc>
          <w:tcPr>
            <w:tcW w:w="270" w:type="dxa"/>
          </w:tcPr>
          <w:p w14:paraId="266D8D3A" w14:textId="77777777" w:rsidR="00C15885" w:rsidRPr="00C15885" w:rsidRDefault="00C15885" w:rsidP="00C15885">
            <w:pPr>
              <w:rPr>
                <w:rFonts w:ascii="Times New Roman" w:eastAsia="Times New Roman" w:hAnsi="Times New Roman" w:cs="Times New Roman"/>
                <w:sz w:val="14"/>
              </w:rPr>
            </w:pPr>
          </w:p>
        </w:tc>
        <w:tc>
          <w:tcPr>
            <w:tcW w:w="798" w:type="dxa"/>
          </w:tcPr>
          <w:p w14:paraId="53CFB6DF" w14:textId="77777777" w:rsidR="00C15885" w:rsidRPr="00C15885" w:rsidRDefault="00C15885" w:rsidP="00C15885">
            <w:pPr>
              <w:spacing w:before="106"/>
              <w:ind w:right="211"/>
              <w:jc w:val="center"/>
              <w:rPr>
                <w:rFonts w:ascii="Times New Roman" w:eastAsia="Times New Roman" w:hAnsi="Times New Roman" w:cs="Times New Roman"/>
                <w:sz w:val="14"/>
              </w:rPr>
            </w:pPr>
            <w:r w:rsidRPr="00C15885">
              <w:rPr>
                <w:rFonts w:ascii="Times New Roman" w:eastAsia="Times New Roman" w:hAnsi="Times New Roman" w:cs="Times New Roman"/>
                <w:sz w:val="14"/>
              </w:rPr>
              <w:t>60</w:t>
            </w:r>
          </w:p>
        </w:tc>
        <w:tc>
          <w:tcPr>
            <w:tcW w:w="805" w:type="dxa"/>
          </w:tcPr>
          <w:p w14:paraId="62A769D1" w14:textId="77777777" w:rsidR="00C15885" w:rsidRPr="00C15885" w:rsidRDefault="00C15885" w:rsidP="00C15885">
            <w:pPr>
              <w:spacing w:before="106"/>
              <w:ind w:right="215"/>
              <w:jc w:val="center"/>
              <w:rPr>
                <w:rFonts w:ascii="Times New Roman" w:eastAsia="Times New Roman" w:hAnsi="Times New Roman" w:cs="Times New Roman"/>
                <w:sz w:val="14"/>
              </w:rPr>
            </w:pPr>
            <w:r w:rsidRPr="00C15885">
              <w:rPr>
                <w:rFonts w:ascii="Times New Roman" w:eastAsia="Times New Roman" w:hAnsi="Times New Roman" w:cs="Times New Roman"/>
                <w:sz w:val="14"/>
              </w:rPr>
              <w:t>12</w:t>
            </w:r>
          </w:p>
        </w:tc>
        <w:tc>
          <w:tcPr>
            <w:tcW w:w="805" w:type="dxa"/>
          </w:tcPr>
          <w:p w14:paraId="4B936AD7" w14:textId="77777777" w:rsidR="00C15885" w:rsidRPr="00C15885" w:rsidRDefault="00C15885" w:rsidP="00C15885">
            <w:pPr>
              <w:spacing w:before="106"/>
              <w:ind w:right="217"/>
              <w:jc w:val="center"/>
              <w:rPr>
                <w:rFonts w:ascii="Times New Roman" w:eastAsia="Times New Roman" w:hAnsi="Times New Roman" w:cs="Times New Roman"/>
                <w:sz w:val="14"/>
              </w:rPr>
            </w:pPr>
            <w:r w:rsidRPr="00C15885">
              <w:rPr>
                <w:rFonts w:ascii="Times New Roman" w:eastAsia="Times New Roman" w:hAnsi="Times New Roman" w:cs="Times New Roman"/>
                <w:sz w:val="14"/>
              </w:rPr>
              <w:t>48</w:t>
            </w:r>
          </w:p>
        </w:tc>
        <w:tc>
          <w:tcPr>
            <w:tcW w:w="601" w:type="dxa"/>
          </w:tcPr>
          <w:p w14:paraId="717693DE" w14:textId="77777777" w:rsidR="00C15885" w:rsidRPr="00C15885" w:rsidRDefault="00C15885" w:rsidP="00C15885">
            <w:pPr>
              <w:spacing w:before="106"/>
              <w:ind w:right="30"/>
              <w:jc w:val="center"/>
              <w:rPr>
                <w:rFonts w:ascii="Times New Roman" w:eastAsia="Times New Roman" w:hAnsi="Times New Roman" w:cs="Times New Roman"/>
                <w:sz w:val="14"/>
              </w:rPr>
            </w:pPr>
            <w:r w:rsidRPr="00C15885">
              <w:rPr>
                <w:rFonts w:ascii="Times New Roman" w:eastAsia="Times New Roman" w:hAnsi="Times New Roman" w:cs="Times New Roman"/>
                <w:sz w:val="14"/>
              </w:rPr>
              <w:t>40</w:t>
            </w:r>
          </w:p>
        </w:tc>
        <w:tc>
          <w:tcPr>
            <w:tcW w:w="806" w:type="dxa"/>
          </w:tcPr>
          <w:p w14:paraId="6D139CB6" w14:textId="77777777" w:rsidR="00C15885" w:rsidRPr="00C15885" w:rsidRDefault="00C15885" w:rsidP="00C15885">
            <w:pPr>
              <w:spacing w:before="106"/>
              <w:jc w:val="center"/>
              <w:rPr>
                <w:rFonts w:ascii="Times New Roman" w:eastAsia="Times New Roman" w:hAnsi="Times New Roman" w:cs="Times New Roman"/>
                <w:sz w:val="14"/>
              </w:rPr>
            </w:pPr>
            <w:r w:rsidRPr="00C15885">
              <w:rPr>
                <w:rFonts w:ascii="Times New Roman" w:eastAsia="Times New Roman" w:hAnsi="Times New Roman" w:cs="Times New Roman"/>
                <w:w w:val="99"/>
                <w:sz w:val="14"/>
              </w:rPr>
              <w:t>8</w:t>
            </w:r>
          </w:p>
        </w:tc>
        <w:tc>
          <w:tcPr>
            <w:tcW w:w="570" w:type="dxa"/>
          </w:tcPr>
          <w:p w14:paraId="246FF611" w14:textId="77777777" w:rsidR="00C15885" w:rsidRPr="00C15885" w:rsidRDefault="00C15885" w:rsidP="00C15885">
            <w:pPr>
              <w:rPr>
                <w:rFonts w:ascii="Times New Roman" w:eastAsia="Times New Roman" w:hAnsi="Times New Roman" w:cs="Times New Roman"/>
                <w:sz w:val="14"/>
              </w:rPr>
            </w:pPr>
          </w:p>
        </w:tc>
        <w:tc>
          <w:tcPr>
            <w:tcW w:w="680" w:type="dxa"/>
          </w:tcPr>
          <w:p w14:paraId="763FBF11" w14:textId="77777777" w:rsidR="00C15885" w:rsidRPr="00C15885" w:rsidRDefault="00C15885" w:rsidP="00C15885">
            <w:pPr>
              <w:rPr>
                <w:rFonts w:ascii="Times New Roman" w:eastAsia="Times New Roman" w:hAnsi="Times New Roman" w:cs="Times New Roman"/>
                <w:sz w:val="14"/>
              </w:rPr>
            </w:pPr>
          </w:p>
        </w:tc>
        <w:tc>
          <w:tcPr>
            <w:tcW w:w="625" w:type="dxa"/>
          </w:tcPr>
          <w:p w14:paraId="0691E7AA" w14:textId="77777777" w:rsidR="00C15885" w:rsidRPr="00C15885" w:rsidRDefault="00C15885" w:rsidP="00C15885">
            <w:pPr>
              <w:rPr>
                <w:rFonts w:ascii="Times New Roman" w:eastAsia="Times New Roman" w:hAnsi="Times New Roman" w:cs="Times New Roman"/>
                <w:sz w:val="14"/>
              </w:rPr>
            </w:pPr>
          </w:p>
        </w:tc>
        <w:tc>
          <w:tcPr>
            <w:tcW w:w="639" w:type="dxa"/>
          </w:tcPr>
          <w:p w14:paraId="26711B3C" w14:textId="77777777" w:rsidR="00C15885" w:rsidRPr="00C15885" w:rsidRDefault="00C15885" w:rsidP="00C15885">
            <w:pPr>
              <w:rPr>
                <w:rFonts w:ascii="Times New Roman" w:eastAsia="Times New Roman" w:hAnsi="Times New Roman" w:cs="Times New Roman"/>
                <w:sz w:val="14"/>
              </w:rPr>
            </w:pPr>
          </w:p>
        </w:tc>
        <w:tc>
          <w:tcPr>
            <w:tcW w:w="632" w:type="dxa"/>
          </w:tcPr>
          <w:p w14:paraId="5C2E824B" w14:textId="77777777" w:rsidR="00C15885" w:rsidRPr="00C15885" w:rsidRDefault="00C15885" w:rsidP="00C15885">
            <w:pPr>
              <w:rPr>
                <w:rFonts w:ascii="Times New Roman" w:eastAsia="Times New Roman" w:hAnsi="Times New Roman" w:cs="Times New Roman"/>
                <w:sz w:val="14"/>
              </w:rPr>
            </w:pPr>
          </w:p>
        </w:tc>
        <w:tc>
          <w:tcPr>
            <w:tcW w:w="632" w:type="dxa"/>
          </w:tcPr>
          <w:p w14:paraId="7F496B9B" w14:textId="77777777" w:rsidR="00C15885" w:rsidRPr="00C15885" w:rsidRDefault="00C15885" w:rsidP="00C15885">
            <w:pPr>
              <w:rPr>
                <w:rFonts w:ascii="Times New Roman" w:eastAsia="Times New Roman" w:hAnsi="Times New Roman" w:cs="Times New Roman"/>
                <w:sz w:val="14"/>
              </w:rPr>
            </w:pPr>
          </w:p>
        </w:tc>
        <w:tc>
          <w:tcPr>
            <w:tcW w:w="624" w:type="dxa"/>
          </w:tcPr>
          <w:p w14:paraId="3EB21CE2" w14:textId="77777777" w:rsidR="00C15885" w:rsidRPr="00C15885" w:rsidRDefault="00C15885" w:rsidP="00C15885">
            <w:pPr>
              <w:rPr>
                <w:rFonts w:ascii="Times New Roman" w:eastAsia="Times New Roman" w:hAnsi="Times New Roman" w:cs="Times New Roman"/>
                <w:sz w:val="14"/>
              </w:rPr>
            </w:pPr>
          </w:p>
        </w:tc>
        <w:tc>
          <w:tcPr>
            <w:tcW w:w="624" w:type="dxa"/>
          </w:tcPr>
          <w:p w14:paraId="520AE271" w14:textId="77777777" w:rsidR="00C15885" w:rsidRPr="00C15885" w:rsidRDefault="00C15885" w:rsidP="00C15885">
            <w:pPr>
              <w:spacing w:before="106"/>
              <w:ind w:right="46"/>
              <w:jc w:val="center"/>
              <w:rPr>
                <w:rFonts w:ascii="Times New Roman" w:eastAsia="Times New Roman" w:hAnsi="Times New Roman" w:cs="Times New Roman"/>
                <w:sz w:val="14"/>
              </w:rPr>
            </w:pPr>
            <w:r w:rsidRPr="00C15885">
              <w:rPr>
                <w:rFonts w:ascii="Times New Roman" w:eastAsia="Times New Roman" w:hAnsi="Times New Roman" w:cs="Times New Roman"/>
                <w:sz w:val="14"/>
              </w:rPr>
              <w:t>48</w:t>
            </w:r>
          </w:p>
        </w:tc>
        <w:tc>
          <w:tcPr>
            <w:tcW w:w="648" w:type="dxa"/>
          </w:tcPr>
          <w:p w14:paraId="069DE8D0" w14:textId="77777777" w:rsidR="00C15885" w:rsidRPr="00C15885" w:rsidRDefault="00C15885" w:rsidP="00C15885">
            <w:pPr>
              <w:rPr>
                <w:rFonts w:ascii="Times New Roman" w:eastAsia="Times New Roman" w:hAnsi="Times New Roman" w:cs="Times New Roman"/>
                <w:sz w:val="14"/>
              </w:rPr>
            </w:pPr>
          </w:p>
        </w:tc>
      </w:tr>
      <w:tr w:rsidR="00C15885" w:rsidRPr="00C15885" w14:paraId="2FFAD690" w14:textId="77777777" w:rsidTr="00C15885">
        <w:trPr>
          <w:trHeight w:val="280"/>
        </w:trPr>
        <w:tc>
          <w:tcPr>
            <w:tcW w:w="869" w:type="dxa"/>
          </w:tcPr>
          <w:p w14:paraId="5C24B340" w14:textId="77777777" w:rsidR="00C15885" w:rsidRPr="00C15885" w:rsidRDefault="00C15885" w:rsidP="00C15885">
            <w:pPr>
              <w:spacing w:before="99"/>
              <w:ind w:right="44"/>
              <w:jc w:val="center"/>
              <w:rPr>
                <w:rFonts w:ascii="Times New Roman" w:eastAsia="Times New Roman" w:hAnsi="Times New Roman" w:cs="Times New Roman"/>
                <w:sz w:val="14"/>
              </w:rPr>
            </w:pPr>
            <w:r w:rsidRPr="00C15885">
              <w:rPr>
                <w:rFonts w:ascii="Times New Roman" w:eastAsia="Times New Roman" w:hAnsi="Times New Roman" w:cs="Times New Roman"/>
                <w:sz w:val="14"/>
              </w:rPr>
              <w:t>ОГСЭ.02</w:t>
            </w:r>
          </w:p>
        </w:tc>
        <w:tc>
          <w:tcPr>
            <w:tcW w:w="2643" w:type="dxa"/>
          </w:tcPr>
          <w:p w14:paraId="06FD8A13" w14:textId="77777777" w:rsidR="00C15885" w:rsidRPr="00C15885" w:rsidRDefault="00C15885" w:rsidP="00C15885">
            <w:pPr>
              <w:spacing w:before="99"/>
              <w:rPr>
                <w:rFonts w:ascii="Times New Roman" w:eastAsia="Times New Roman" w:hAnsi="Times New Roman" w:cs="Times New Roman"/>
                <w:sz w:val="14"/>
              </w:rPr>
            </w:pPr>
            <w:proofErr w:type="spellStart"/>
            <w:r w:rsidRPr="00C15885">
              <w:rPr>
                <w:rFonts w:ascii="Times New Roman" w:eastAsia="Times New Roman" w:hAnsi="Times New Roman" w:cs="Times New Roman"/>
                <w:sz w:val="14"/>
              </w:rPr>
              <w:t>История</w:t>
            </w:r>
            <w:proofErr w:type="spellEnd"/>
          </w:p>
        </w:tc>
        <w:tc>
          <w:tcPr>
            <w:tcW w:w="293" w:type="dxa"/>
          </w:tcPr>
          <w:p w14:paraId="47A6BCFD" w14:textId="77777777" w:rsidR="00C15885" w:rsidRPr="00C15885" w:rsidRDefault="00C15885" w:rsidP="00C15885">
            <w:pPr>
              <w:rPr>
                <w:rFonts w:ascii="Times New Roman" w:eastAsia="Times New Roman" w:hAnsi="Times New Roman" w:cs="Times New Roman"/>
                <w:sz w:val="14"/>
              </w:rPr>
            </w:pPr>
          </w:p>
        </w:tc>
        <w:tc>
          <w:tcPr>
            <w:tcW w:w="276" w:type="dxa"/>
          </w:tcPr>
          <w:p w14:paraId="62AD17B1" w14:textId="77777777" w:rsidR="00C15885" w:rsidRPr="00C15885" w:rsidRDefault="00C15885" w:rsidP="00C15885">
            <w:pPr>
              <w:rPr>
                <w:rFonts w:ascii="Times New Roman" w:eastAsia="Times New Roman" w:hAnsi="Times New Roman" w:cs="Times New Roman"/>
                <w:sz w:val="14"/>
              </w:rPr>
            </w:pPr>
          </w:p>
        </w:tc>
        <w:tc>
          <w:tcPr>
            <w:tcW w:w="276" w:type="dxa"/>
          </w:tcPr>
          <w:p w14:paraId="2572BCB7" w14:textId="77777777" w:rsidR="00C15885" w:rsidRPr="00C15885" w:rsidRDefault="00C15885" w:rsidP="00C15885">
            <w:pPr>
              <w:rPr>
                <w:rFonts w:ascii="Times New Roman" w:eastAsia="Times New Roman" w:hAnsi="Times New Roman" w:cs="Times New Roman"/>
                <w:sz w:val="14"/>
              </w:rPr>
            </w:pPr>
          </w:p>
        </w:tc>
        <w:tc>
          <w:tcPr>
            <w:tcW w:w="293" w:type="dxa"/>
          </w:tcPr>
          <w:p w14:paraId="3DBE8309" w14:textId="77777777" w:rsidR="00C15885" w:rsidRPr="00C15885" w:rsidRDefault="00C15885" w:rsidP="00C15885">
            <w:pPr>
              <w:spacing w:before="99"/>
              <w:ind w:right="17"/>
              <w:jc w:val="center"/>
              <w:rPr>
                <w:rFonts w:ascii="Times New Roman" w:eastAsia="Times New Roman" w:hAnsi="Times New Roman" w:cs="Times New Roman"/>
                <w:sz w:val="14"/>
              </w:rPr>
            </w:pPr>
            <w:proofErr w:type="spellStart"/>
            <w:r w:rsidRPr="00C15885">
              <w:rPr>
                <w:rFonts w:ascii="Times New Roman" w:eastAsia="Times New Roman" w:hAnsi="Times New Roman" w:cs="Times New Roman"/>
                <w:sz w:val="14"/>
              </w:rPr>
              <w:t>дз</w:t>
            </w:r>
            <w:proofErr w:type="spellEnd"/>
          </w:p>
        </w:tc>
        <w:tc>
          <w:tcPr>
            <w:tcW w:w="293" w:type="dxa"/>
          </w:tcPr>
          <w:p w14:paraId="50B5BFD8" w14:textId="77777777" w:rsidR="00C15885" w:rsidRPr="00C15885" w:rsidRDefault="00C15885" w:rsidP="00C15885">
            <w:pPr>
              <w:rPr>
                <w:rFonts w:ascii="Times New Roman" w:eastAsia="Times New Roman" w:hAnsi="Times New Roman" w:cs="Times New Roman"/>
                <w:sz w:val="14"/>
              </w:rPr>
            </w:pPr>
          </w:p>
        </w:tc>
        <w:tc>
          <w:tcPr>
            <w:tcW w:w="207" w:type="dxa"/>
          </w:tcPr>
          <w:p w14:paraId="678D978F" w14:textId="77777777" w:rsidR="00C15885" w:rsidRPr="00C15885" w:rsidRDefault="00C15885" w:rsidP="00C15885">
            <w:pPr>
              <w:rPr>
                <w:rFonts w:ascii="Times New Roman" w:eastAsia="Times New Roman" w:hAnsi="Times New Roman" w:cs="Times New Roman"/>
                <w:sz w:val="14"/>
              </w:rPr>
            </w:pPr>
          </w:p>
        </w:tc>
        <w:tc>
          <w:tcPr>
            <w:tcW w:w="277" w:type="dxa"/>
          </w:tcPr>
          <w:p w14:paraId="3DFC3DD6" w14:textId="77777777" w:rsidR="00C15885" w:rsidRPr="00C15885" w:rsidRDefault="00C15885" w:rsidP="00C15885">
            <w:pPr>
              <w:rPr>
                <w:rFonts w:ascii="Times New Roman" w:eastAsia="Times New Roman" w:hAnsi="Times New Roman" w:cs="Times New Roman"/>
                <w:sz w:val="14"/>
              </w:rPr>
            </w:pPr>
          </w:p>
        </w:tc>
        <w:tc>
          <w:tcPr>
            <w:tcW w:w="270" w:type="dxa"/>
          </w:tcPr>
          <w:p w14:paraId="10DD225F" w14:textId="77777777" w:rsidR="00C15885" w:rsidRPr="00C15885" w:rsidRDefault="00C15885" w:rsidP="00C15885">
            <w:pPr>
              <w:rPr>
                <w:rFonts w:ascii="Times New Roman" w:eastAsia="Times New Roman" w:hAnsi="Times New Roman" w:cs="Times New Roman"/>
                <w:sz w:val="14"/>
              </w:rPr>
            </w:pPr>
          </w:p>
        </w:tc>
        <w:tc>
          <w:tcPr>
            <w:tcW w:w="798" w:type="dxa"/>
          </w:tcPr>
          <w:p w14:paraId="0E7C5202" w14:textId="77777777" w:rsidR="00C15885" w:rsidRPr="00C15885" w:rsidRDefault="00C15885" w:rsidP="00C15885">
            <w:pPr>
              <w:spacing w:before="99"/>
              <w:ind w:right="211"/>
              <w:jc w:val="center"/>
              <w:rPr>
                <w:rFonts w:ascii="Times New Roman" w:eastAsia="Times New Roman" w:hAnsi="Times New Roman" w:cs="Times New Roman"/>
                <w:sz w:val="14"/>
              </w:rPr>
            </w:pPr>
            <w:r w:rsidRPr="00C15885">
              <w:rPr>
                <w:rFonts w:ascii="Times New Roman" w:eastAsia="Times New Roman" w:hAnsi="Times New Roman" w:cs="Times New Roman"/>
                <w:sz w:val="14"/>
              </w:rPr>
              <w:t>60</w:t>
            </w:r>
          </w:p>
        </w:tc>
        <w:tc>
          <w:tcPr>
            <w:tcW w:w="805" w:type="dxa"/>
          </w:tcPr>
          <w:p w14:paraId="5262D2BE" w14:textId="77777777" w:rsidR="00C15885" w:rsidRPr="00C15885" w:rsidRDefault="00C15885" w:rsidP="00C15885">
            <w:pPr>
              <w:spacing w:before="99"/>
              <w:ind w:right="215"/>
              <w:jc w:val="center"/>
              <w:rPr>
                <w:rFonts w:ascii="Times New Roman" w:eastAsia="Times New Roman" w:hAnsi="Times New Roman" w:cs="Times New Roman"/>
                <w:sz w:val="14"/>
              </w:rPr>
            </w:pPr>
            <w:r w:rsidRPr="00C15885">
              <w:rPr>
                <w:rFonts w:ascii="Times New Roman" w:eastAsia="Times New Roman" w:hAnsi="Times New Roman" w:cs="Times New Roman"/>
                <w:sz w:val="14"/>
              </w:rPr>
              <w:t>12</w:t>
            </w:r>
          </w:p>
        </w:tc>
        <w:tc>
          <w:tcPr>
            <w:tcW w:w="805" w:type="dxa"/>
          </w:tcPr>
          <w:p w14:paraId="343BAFD2" w14:textId="77777777" w:rsidR="00C15885" w:rsidRPr="00C15885" w:rsidRDefault="00C15885" w:rsidP="00C15885">
            <w:pPr>
              <w:spacing w:before="99"/>
              <w:ind w:right="217"/>
              <w:jc w:val="center"/>
              <w:rPr>
                <w:rFonts w:ascii="Times New Roman" w:eastAsia="Times New Roman" w:hAnsi="Times New Roman" w:cs="Times New Roman"/>
                <w:sz w:val="14"/>
              </w:rPr>
            </w:pPr>
            <w:r w:rsidRPr="00C15885">
              <w:rPr>
                <w:rFonts w:ascii="Times New Roman" w:eastAsia="Times New Roman" w:hAnsi="Times New Roman" w:cs="Times New Roman"/>
                <w:sz w:val="14"/>
              </w:rPr>
              <w:t>48</w:t>
            </w:r>
          </w:p>
        </w:tc>
        <w:tc>
          <w:tcPr>
            <w:tcW w:w="601" w:type="dxa"/>
          </w:tcPr>
          <w:p w14:paraId="70D4DB3C" w14:textId="77777777" w:rsidR="00C15885" w:rsidRPr="00C15885" w:rsidRDefault="00C15885" w:rsidP="00C15885">
            <w:pPr>
              <w:spacing w:before="99"/>
              <w:ind w:right="30"/>
              <w:jc w:val="center"/>
              <w:rPr>
                <w:rFonts w:ascii="Times New Roman" w:eastAsia="Times New Roman" w:hAnsi="Times New Roman" w:cs="Times New Roman"/>
                <w:sz w:val="14"/>
              </w:rPr>
            </w:pPr>
            <w:r w:rsidRPr="00C15885">
              <w:rPr>
                <w:rFonts w:ascii="Times New Roman" w:eastAsia="Times New Roman" w:hAnsi="Times New Roman" w:cs="Times New Roman"/>
                <w:sz w:val="14"/>
              </w:rPr>
              <w:t>40</w:t>
            </w:r>
          </w:p>
        </w:tc>
        <w:tc>
          <w:tcPr>
            <w:tcW w:w="806" w:type="dxa"/>
          </w:tcPr>
          <w:p w14:paraId="30EB85BB" w14:textId="77777777" w:rsidR="00C15885" w:rsidRPr="00C15885" w:rsidRDefault="00C15885" w:rsidP="00C15885">
            <w:pPr>
              <w:spacing w:before="99"/>
              <w:jc w:val="center"/>
              <w:rPr>
                <w:rFonts w:ascii="Times New Roman" w:eastAsia="Times New Roman" w:hAnsi="Times New Roman" w:cs="Times New Roman"/>
                <w:sz w:val="14"/>
              </w:rPr>
            </w:pPr>
            <w:r w:rsidRPr="00C15885">
              <w:rPr>
                <w:rFonts w:ascii="Times New Roman" w:eastAsia="Times New Roman" w:hAnsi="Times New Roman" w:cs="Times New Roman"/>
                <w:w w:val="99"/>
                <w:sz w:val="14"/>
              </w:rPr>
              <w:t>8</w:t>
            </w:r>
          </w:p>
        </w:tc>
        <w:tc>
          <w:tcPr>
            <w:tcW w:w="570" w:type="dxa"/>
          </w:tcPr>
          <w:p w14:paraId="5676375E" w14:textId="77777777" w:rsidR="00C15885" w:rsidRPr="00C15885" w:rsidRDefault="00C15885" w:rsidP="00C15885">
            <w:pPr>
              <w:rPr>
                <w:rFonts w:ascii="Times New Roman" w:eastAsia="Times New Roman" w:hAnsi="Times New Roman" w:cs="Times New Roman"/>
                <w:sz w:val="14"/>
              </w:rPr>
            </w:pPr>
          </w:p>
        </w:tc>
        <w:tc>
          <w:tcPr>
            <w:tcW w:w="680" w:type="dxa"/>
          </w:tcPr>
          <w:p w14:paraId="1036E239" w14:textId="77777777" w:rsidR="00C15885" w:rsidRPr="00C15885" w:rsidRDefault="00C15885" w:rsidP="00C15885">
            <w:pPr>
              <w:rPr>
                <w:rFonts w:ascii="Times New Roman" w:eastAsia="Times New Roman" w:hAnsi="Times New Roman" w:cs="Times New Roman"/>
                <w:sz w:val="14"/>
              </w:rPr>
            </w:pPr>
          </w:p>
        </w:tc>
        <w:tc>
          <w:tcPr>
            <w:tcW w:w="625" w:type="dxa"/>
          </w:tcPr>
          <w:p w14:paraId="24916CB7" w14:textId="77777777" w:rsidR="00C15885" w:rsidRPr="00C15885" w:rsidRDefault="00C15885" w:rsidP="00C15885">
            <w:pPr>
              <w:rPr>
                <w:rFonts w:ascii="Times New Roman" w:eastAsia="Times New Roman" w:hAnsi="Times New Roman" w:cs="Times New Roman"/>
                <w:sz w:val="14"/>
              </w:rPr>
            </w:pPr>
          </w:p>
        </w:tc>
        <w:tc>
          <w:tcPr>
            <w:tcW w:w="639" w:type="dxa"/>
          </w:tcPr>
          <w:p w14:paraId="7A04714F" w14:textId="77777777" w:rsidR="00C15885" w:rsidRPr="00C15885" w:rsidRDefault="00C15885" w:rsidP="00C15885">
            <w:pPr>
              <w:rPr>
                <w:rFonts w:ascii="Times New Roman" w:eastAsia="Times New Roman" w:hAnsi="Times New Roman" w:cs="Times New Roman"/>
                <w:sz w:val="14"/>
              </w:rPr>
            </w:pPr>
          </w:p>
        </w:tc>
        <w:tc>
          <w:tcPr>
            <w:tcW w:w="632" w:type="dxa"/>
          </w:tcPr>
          <w:p w14:paraId="177BD2D2" w14:textId="77777777" w:rsidR="00C15885" w:rsidRPr="00C15885" w:rsidRDefault="00C15885" w:rsidP="00C15885">
            <w:pPr>
              <w:spacing w:before="99"/>
              <w:ind w:right="50"/>
              <w:jc w:val="center"/>
              <w:rPr>
                <w:rFonts w:ascii="Times New Roman" w:eastAsia="Times New Roman" w:hAnsi="Times New Roman" w:cs="Times New Roman"/>
                <w:sz w:val="14"/>
              </w:rPr>
            </w:pPr>
            <w:r w:rsidRPr="00C15885">
              <w:rPr>
                <w:rFonts w:ascii="Times New Roman" w:eastAsia="Times New Roman" w:hAnsi="Times New Roman" w:cs="Times New Roman"/>
                <w:sz w:val="14"/>
              </w:rPr>
              <w:t>48</w:t>
            </w:r>
          </w:p>
        </w:tc>
        <w:tc>
          <w:tcPr>
            <w:tcW w:w="632" w:type="dxa"/>
          </w:tcPr>
          <w:p w14:paraId="04538428" w14:textId="77777777" w:rsidR="00C15885" w:rsidRPr="00C15885" w:rsidRDefault="00C15885" w:rsidP="00C15885">
            <w:pPr>
              <w:rPr>
                <w:rFonts w:ascii="Times New Roman" w:eastAsia="Times New Roman" w:hAnsi="Times New Roman" w:cs="Times New Roman"/>
                <w:sz w:val="14"/>
              </w:rPr>
            </w:pPr>
          </w:p>
        </w:tc>
        <w:tc>
          <w:tcPr>
            <w:tcW w:w="624" w:type="dxa"/>
          </w:tcPr>
          <w:p w14:paraId="1301990C" w14:textId="77777777" w:rsidR="00C15885" w:rsidRPr="00C15885" w:rsidRDefault="00C15885" w:rsidP="00C15885">
            <w:pPr>
              <w:rPr>
                <w:rFonts w:ascii="Times New Roman" w:eastAsia="Times New Roman" w:hAnsi="Times New Roman" w:cs="Times New Roman"/>
                <w:sz w:val="14"/>
              </w:rPr>
            </w:pPr>
          </w:p>
        </w:tc>
        <w:tc>
          <w:tcPr>
            <w:tcW w:w="624" w:type="dxa"/>
          </w:tcPr>
          <w:p w14:paraId="3F5922C6" w14:textId="77777777" w:rsidR="00C15885" w:rsidRPr="00C15885" w:rsidRDefault="00C15885" w:rsidP="00C15885">
            <w:pPr>
              <w:rPr>
                <w:rFonts w:ascii="Times New Roman" w:eastAsia="Times New Roman" w:hAnsi="Times New Roman" w:cs="Times New Roman"/>
                <w:sz w:val="14"/>
              </w:rPr>
            </w:pPr>
          </w:p>
        </w:tc>
        <w:tc>
          <w:tcPr>
            <w:tcW w:w="648" w:type="dxa"/>
          </w:tcPr>
          <w:p w14:paraId="5997CF5C" w14:textId="77777777" w:rsidR="00C15885" w:rsidRPr="00C15885" w:rsidRDefault="00C15885" w:rsidP="00C15885">
            <w:pPr>
              <w:rPr>
                <w:rFonts w:ascii="Times New Roman" w:eastAsia="Times New Roman" w:hAnsi="Times New Roman" w:cs="Times New Roman"/>
                <w:sz w:val="14"/>
              </w:rPr>
            </w:pPr>
          </w:p>
        </w:tc>
      </w:tr>
      <w:tr w:rsidR="00C15885" w:rsidRPr="00C15885" w14:paraId="6E1161DC" w14:textId="77777777" w:rsidTr="00C15885">
        <w:trPr>
          <w:trHeight w:val="280"/>
        </w:trPr>
        <w:tc>
          <w:tcPr>
            <w:tcW w:w="869" w:type="dxa"/>
          </w:tcPr>
          <w:p w14:paraId="4506197F" w14:textId="77777777" w:rsidR="00C15885" w:rsidRPr="00C15885" w:rsidRDefault="00C15885" w:rsidP="00C15885">
            <w:pPr>
              <w:spacing w:before="99"/>
              <w:ind w:right="44"/>
              <w:jc w:val="center"/>
              <w:rPr>
                <w:rFonts w:ascii="Times New Roman" w:eastAsia="Times New Roman" w:hAnsi="Times New Roman" w:cs="Times New Roman"/>
                <w:sz w:val="14"/>
              </w:rPr>
            </w:pPr>
            <w:r w:rsidRPr="00C15885">
              <w:rPr>
                <w:rFonts w:ascii="Times New Roman" w:eastAsia="Times New Roman" w:hAnsi="Times New Roman" w:cs="Times New Roman"/>
                <w:sz w:val="14"/>
              </w:rPr>
              <w:t>ОГСЭ.03</w:t>
            </w:r>
          </w:p>
        </w:tc>
        <w:tc>
          <w:tcPr>
            <w:tcW w:w="2643" w:type="dxa"/>
          </w:tcPr>
          <w:p w14:paraId="160CE60B" w14:textId="77777777" w:rsidR="00C15885" w:rsidRPr="00C15885" w:rsidRDefault="00C15885" w:rsidP="00C15885">
            <w:pPr>
              <w:spacing w:before="99"/>
              <w:rPr>
                <w:rFonts w:ascii="Times New Roman" w:eastAsia="Times New Roman" w:hAnsi="Times New Roman" w:cs="Times New Roman"/>
                <w:sz w:val="14"/>
              </w:rPr>
            </w:pPr>
            <w:proofErr w:type="spellStart"/>
            <w:r w:rsidRPr="00C15885">
              <w:rPr>
                <w:rFonts w:ascii="Times New Roman" w:eastAsia="Times New Roman" w:hAnsi="Times New Roman" w:cs="Times New Roman"/>
                <w:sz w:val="14"/>
              </w:rPr>
              <w:t>Иностранный</w:t>
            </w:r>
            <w:proofErr w:type="spellEnd"/>
            <w:r w:rsidRPr="00C15885">
              <w:rPr>
                <w:rFonts w:ascii="Times New Roman" w:eastAsia="Times New Roman" w:hAnsi="Times New Roman" w:cs="Times New Roman"/>
                <w:spacing w:val="-7"/>
                <w:sz w:val="14"/>
              </w:rPr>
              <w:t xml:space="preserve"> </w:t>
            </w:r>
            <w:proofErr w:type="spellStart"/>
            <w:r w:rsidRPr="00C15885">
              <w:rPr>
                <w:rFonts w:ascii="Times New Roman" w:eastAsia="Times New Roman" w:hAnsi="Times New Roman" w:cs="Times New Roman"/>
                <w:sz w:val="14"/>
              </w:rPr>
              <w:t>язык</w:t>
            </w:r>
            <w:proofErr w:type="spellEnd"/>
          </w:p>
        </w:tc>
        <w:tc>
          <w:tcPr>
            <w:tcW w:w="293" w:type="dxa"/>
          </w:tcPr>
          <w:p w14:paraId="07E203B9" w14:textId="77777777" w:rsidR="00C15885" w:rsidRPr="00C15885" w:rsidRDefault="00C15885" w:rsidP="00C15885">
            <w:pPr>
              <w:rPr>
                <w:rFonts w:ascii="Times New Roman" w:eastAsia="Times New Roman" w:hAnsi="Times New Roman" w:cs="Times New Roman"/>
                <w:sz w:val="14"/>
              </w:rPr>
            </w:pPr>
          </w:p>
        </w:tc>
        <w:tc>
          <w:tcPr>
            <w:tcW w:w="276" w:type="dxa"/>
          </w:tcPr>
          <w:p w14:paraId="04B58DE1" w14:textId="77777777" w:rsidR="00C15885" w:rsidRPr="00C15885" w:rsidRDefault="00C15885" w:rsidP="00C15885">
            <w:pPr>
              <w:rPr>
                <w:rFonts w:ascii="Times New Roman" w:eastAsia="Times New Roman" w:hAnsi="Times New Roman" w:cs="Times New Roman"/>
                <w:sz w:val="14"/>
              </w:rPr>
            </w:pPr>
          </w:p>
        </w:tc>
        <w:tc>
          <w:tcPr>
            <w:tcW w:w="276" w:type="dxa"/>
          </w:tcPr>
          <w:p w14:paraId="441090A8" w14:textId="77777777" w:rsidR="00C15885" w:rsidRPr="00C15885" w:rsidRDefault="00C15885" w:rsidP="00C15885">
            <w:pPr>
              <w:spacing w:before="99"/>
              <w:jc w:val="center"/>
              <w:rPr>
                <w:rFonts w:ascii="Times New Roman" w:eastAsia="Times New Roman" w:hAnsi="Times New Roman" w:cs="Times New Roman"/>
                <w:sz w:val="14"/>
              </w:rPr>
            </w:pPr>
            <w:r w:rsidRPr="00C15885">
              <w:rPr>
                <w:rFonts w:ascii="Times New Roman" w:eastAsia="Times New Roman" w:hAnsi="Times New Roman" w:cs="Times New Roman"/>
                <w:w w:val="99"/>
                <w:sz w:val="14"/>
              </w:rPr>
              <w:t>-</w:t>
            </w:r>
          </w:p>
        </w:tc>
        <w:tc>
          <w:tcPr>
            <w:tcW w:w="293" w:type="dxa"/>
          </w:tcPr>
          <w:p w14:paraId="4A8A6568" w14:textId="77777777" w:rsidR="00C15885" w:rsidRPr="00C15885" w:rsidRDefault="00C15885" w:rsidP="00C15885">
            <w:pPr>
              <w:spacing w:before="99"/>
              <w:jc w:val="center"/>
              <w:rPr>
                <w:rFonts w:ascii="Times New Roman" w:eastAsia="Times New Roman" w:hAnsi="Times New Roman" w:cs="Times New Roman"/>
                <w:sz w:val="14"/>
              </w:rPr>
            </w:pPr>
            <w:r w:rsidRPr="00C15885">
              <w:rPr>
                <w:rFonts w:ascii="Times New Roman" w:eastAsia="Times New Roman" w:hAnsi="Times New Roman" w:cs="Times New Roman"/>
                <w:w w:val="99"/>
                <w:sz w:val="14"/>
              </w:rPr>
              <w:t>з</w:t>
            </w:r>
          </w:p>
        </w:tc>
        <w:tc>
          <w:tcPr>
            <w:tcW w:w="293" w:type="dxa"/>
          </w:tcPr>
          <w:p w14:paraId="3A612198" w14:textId="77777777" w:rsidR="00C15885" w:rsidRPr="00C15885" w:rsidRDefault="00C15885" w:rsidP="00C15885">
            <w:pPr>
              <w:spacing w:before="99"/>
              <w:rPr>
                <w:rFonts w:ascii="Times New Roman" w:eastAsia="Times New Roman" w:hAnsi="Times New Roman" w:cs="Times New Roman"/>
                <w:sz w:val="14"/>
              </w:rPr>
            </w:pPr>
            <w:r w:rsidRPr="00C15885">
              <w:rPr>
                <w:rFonts w:ascii="Times New Roman" w:eastAsia="Times New Roman" w:hAnsi="Times New Roman" w:cs="Times New Roman"/>
                <w:w w:val="99"/>
                <w:sz w:val="14"/>
              </w:rPr>
              <w:t>-</w:t>
            </w:r>
          </w:p>
        </w:tc>
        <w:tc>
          <w:tcPr>
            <w:tcW w:w="207" w:type="dxa"/>
          </w:tcPr>
          <w:p w14:paraId="3B52A3C1" w14:textId="77777777" w:rsidR="00C15885" w:rsidRPr="00C15885" w:rsidRDefault="00C15885" w:rsidP="00C15885">
            <w:pPr>
              <w:spacing w:before="99"/>
              <w:jc w:val="center"/>
              <w:rPr>
                <w:rFonts w:ascii="Times New Roman" w:eastAsia="Times New Roman" w:hAnsi="Times New Roman" w:cs="Times New Roman"/>
                <w:sz w:val="14"/>
              </w:rPr>
            </w:pPr>
            <w:r w:rsidRPr="00C15885">
              <w:rPr>
                <w:rFonts w:ascii="Times New Roman" w:eastAsia="Times New Roman" w:hAnsi="Times New Roman" w:cs="Times New Roman"/>
                <w:w w:val="99"/>
                <w:sz w:val="14"/>
              </w:rPr>
              <w:t>з</w:t>
            </w:r>
          </w:p>
        </w:tc>
        <w:tc>
          <w:tcPr>
            <w:tcW w:w="277" w:type="dxa"/>
          </w:tcPr>
          <w:p w14:paraId="6C60ED4A" w14:textId="77777777" w:rsidR="00C15885" w:rsidRPr="00C15885" w:rsidRDefault="00C15885" w:rsidP="00C15885">
            <w:pPr>
              <w:spacing w:before="99"/>
              <w:rPr>
                <w:rFonts w:ascii="Times New Roman" w:eastAsia="Times New Roman" w:hAnsi="Times New Roman" w:cs="Times New Roman"/>
                <w:sz w:val="14"/>
              </w:rPr>
            </w:pPr>
            <w:r w:rsidRPr="00C15885">
              <w:rPr>
                <w:rFonts w:ascii="Times New Roman" w:eastAsia="Times New Roman" w:hAnsi="Times New Roman" w:cs="Times New Roman"/>
                <w:w w:val="99"/>
                <w:sz w:val="14"/>
              </w:rPr>
              <w:t>-</w:t>
            </w:r>
          </w:p>
        </w:tc>
        <w:tc>
          <w:tcPr>
            <w:tcW w:w="270" w:type="dxa"/>
          </w:tcPr>
          <w:p w14:paraId="5D7C2957" w14:textId="77777777" w:rsidR="00C15885" w:rsidRPr="00C15885" w:rsidRDefault="00C15885" w:rsidP="00C15885">
            <w:pPr>
              <w:spacing w:before="99"/>
              <w:rPr>
                <w:rFonts w:ascii="Times New Roman" w:eastAsia="Times New Roman" w:hAnsi="Times New Roman" w:cs="Times New Roman"/>
                <w:sz w:val="14"/>
              </w:rPr>
            </w:pPr>
            <w:proofErr w:type="spellStart"/>
            <w:r w:rsidRPr="00C15885">
              <w:rPr>
                <w:rFonts w:ascii="Times New Roman" w:eastAsia="Times New Roman" w:hAnsi="Times New Roman" w:cs="Times New Roman"/>
                <w:sz w:val="14"/>
              </w:rPr>
              <w:t>дз</w:t>
            </w:r>
            <w:proofErr w:type="spellEnd"/>
          </w:p>
        </w:tc>
        <w:tc>
          <w:tcPr>
            <w:tcW w:w="798" w:type="dxa"/>
          </w:tcPr>
          <w:p w14:paraId="7F4AD960" w14:textId="77777777" w:rsidR="00C15885" w:rsidRPr="00C15885" w:rsidRDefault="00C15885" w:rsidP="00C15885">
            <w:pPr>
              <w:spacing w:before="99"/>
              <w:ind w:right="211"/>
              <w:jc w:val="center"/>
              <w:rPr>
                <w:rFonts w:ascii="Times New Roman" w:eastAsia="Times New Roman" w:hAnsi="Times New Roman" w:cs="Times New Roman"/>
                <w:sz w:val="14"/>
              </w:rPr>
            </w:pPr>
            <w:r w:rsidRPr="00C15885">
              <w:rPr>
                <w:rFonts w:ascii="Times New Roman" w:eastAsia="Times New Roman" w:hAnsi="Times New Roman" w:cs="Times New Roman"/>
                <w:sz w:val="14"/>
              </w:rPr>
              <w:t>192</w:t>
            </w:r>
          </w:p>
        </w:tc>
        <w:tc>
          <w:tcPr>
            <w:tcW w:w="805" w:type="dxa"/>
          </w:tcPr>
          <w:p w14:paraId="758231DB" w14:textId="77777777" w:rsidR="00C15885" w:rsidRPr="00C15885" w:rsidRDefault="00C15885" w:rsidP="00C15885">
            <w:pPr>
              <w:spacing w:before="99"/>
              <w:ind w:right="215"/>
              <w:jc w:val="center"/>
              <w:rPr>
                <w:rFonts w:ascii="Times New Roman" w:eastAsia="Times New Roman" w:hAnsi="Times New Roman" w:cs="Times New Roman"/>
                <w:sz w:val="14"/>
              </w:rPr>
            </w:pPr>
            <w:r w:rsidRPr="00C15885">
              <w:rPr>
                <w:rFonts w:ascii="Times New Roman" w:eastAsia="Times New Roman" w:hAnsi="Times New Roman" w:cs="Times New Roman"/>
                <w:sz w:val="14"/>
              </w:rPr>
              <w:t>24</w:t>
            </w:r>
          </w:p>
        </w:tc>
        <w:tc>
          <w:tcPr>
            <w:tcW w:w="805" w:type="dxa"/>
          </w:tcPr>
          <w:p w14:paraId="1EBF93AD" w14:textId="77777777" w:rsidR="00C15885" w:rsidRPr="00C15885" w:rsidRDefault="00C15885" w:rsidP="00C15885">
            <w:pPr>
              <w:spacing w:before="99"/>
              <w:ind w:right="215"/>
              <w:jc w:val="center"/>
              <w:rPr>
                <w:rFonts w:ascii="Times New Roman" w:eastAsia="Times New Roman" w:hAnsi="Times New Roman" w:cs="Times New Roman"/>
                <w:sz w:val="14"/>
              </w:rPr>
            </w:pPr>
            <w:r w:rsidRPr="00C15885">
              <w:rPr>
                <w:rFonts w:ascii="Times New Roman" w:eastAsia="Times New Roman" w:hAnsi="Times New Roman" w:cs="Times New Roman"/>
                <w:sz w:val="14"/>
              </w:rPr>
              <w:t>168</w:t>
            </w:r>
          </w:p>
        </w:tc>
        <w:tc>
          <w:tcPr>
            <w:tcW w:w="601" w:type="dxa"/>
          </w:tcPr>
          <w:p w14:paraId="369103BA" w14:textId="77777777" w:rsidR="00C15885" w:rsidRPr="00C15885" w:rsidRDefault="00C15885" w:rsidP="00C15885">
            <w:pPr>
              <w:spacing w:before="99"/>
              <w:ind w:right="1"/>
              <w:jc w:val="center"/>
              <w:rPr>
                <w:rFonts w:ascii="Times New Roman" w:eastAsia="Times New Roman" w:hAnsi="Times New Roman" w:cs="Times New Roman"/>
                <w:sz w:val="14"/>
              </w:rPr>
            </w:pPr>
            <w:r w:rsidRPr="00C15885">
              <w:rPr>
                <w:rFonts w:ascii="Times New Roman" w:eastAsia="Times New Roman" w:hAnsi="Times New Roman" w:cs="Times New Roman"/>
                <w:w w:val="99"/>
                <w:sz w:val="14"/>
              </w:rPr>
              <w:t>0</w:t>
            </w:r>
          </w:p>
        </w:tc>
        <w:tc>
          <w:tcPr>
            <w:tcW w:w="806" w:type="dxa"/>
          </w:tcPr>
          <w:p w14:paraId="7448D307" w14:textId="77777777" w:rsidR="00C15885" w:rsidRPr="00C15885" w:rsidRDefault="00C15885" w:rsidP="00C15885">
            <w:pPr>
              <w:spacing w:before="99"/>
              <w:ind w:right="257"/>
              <w:jc w:val="center"/>
              <w:rPr>
                <w:rFonts w:ascii="Times New Roman" w:eastAsia="Times New Roman" w:hAnsi="Times New Roman" w:cs="Times New Roman"/>
                <w:sz w:val="14"/>
              </w:rPr>
            </w:pPr>
            <w:r w:rsidRPr="00C15885">
              <w:rPr>
                <w:rFonts w:ascii="Times New Roman" w:eastAsia="Times New Roman" w:hAnsi="Times New Roman" w:cs="Times New Roman"/>
                <w:sz w:val="14"/>
              </w:rPr>
              <w:t>168</w:t>
            </w:r>
          </w:p>
        </w:tc>
        <w:tc>
          <w:tcPr>
            <w:tcW w:w="570" w:type="dxa"/>
          </w:tcPr>
          <w:p w14:paraId="28D4B94B" w14:textId="77777777" w:rsidR="00C15885" w:rsidRPr="00C15885" w:rsidRDefault="00C15885" w:rsidP="00C15885">
            <w:pPr>
              <w:rPr>
                <w:rFonts w:ascii="Times New Roman" w:eastAsia="Times New Roman" w:hAnsi="Times New Roman" w:cs="Times New Roman"/>
                <w:sz w:val="14"/>
              </w:rPr>
            </w:pPr>
          </w:p>
        </w:tc>
        <w:tc>
          <w:tcPr>
            <w:tcW w:w="680" w:type="dxa"/>
          </w:tcPr>
          <w:p w14:paraId="03D52E91" w14:textId="77777777" w:rsidR="00C15885" w:rsidRPr="00C15885" w:rsidRDefault="00C15885" w:rsidP="00C15885">
            <w:pPr>
              <w:rPr>
                <w:rFonts w:ascii="Times New Roman" w:eastAsia="Times New Roman" w:hAnsi="Times New Roman" w:cs="Times New Roman"/>
                <w:sz w:val="14"/>
              </w:rPr>
            </w:pPr>
          </w:p>
        </w:tc>
        <w:tc>
          <w:tcPr>
            <w:tcW w:w="625" w:type="dxa"/>
          </w:tcPr>
          <w:p w14:paraId="24682C9F" w14:textId="77777777" w:rsidR="00C15885" w:rsidRPr="00C15885" w:rsidRDefault="00C15885" w:rsidP="00C15885">
            <w:pPr>
              <w:rPr>
                <w:rFonts w:ascii="Times New Roman" w:eastAsia="Times New Roman" w:hAnsi="Times New Roman" w:cs="Times New Roman"/>
                <w:sz w:val="14"/>
              </w:rPr>
            </w:pPr>
          </w:p>
        </w:tc>
        <w:tc>
          <w:tcPr>
            <w:tcW w:w="639" w:type="dxa"/>
          </w:tcPr>
          <w:p w14:paraId="4B848F3A" w14:textId="77777777" w:rsidR="00C15885" w:rsidRPr="00C15885" w:rsidRDefault="00C15885" w:rsidP="00C15885">
            <w:pPr>
              <w:spacing w:before="99"/>
              <w:ind w:right="52"/>
              <w:jc w:val="center"/>
              <w:rPr>
                <w:rFonts w:ascii="Times New Roman" w:eastAsia="Times New Roman" w:hAnsi="Times New Roman" w:cs="Times New Roman"/>
                <w:sz w:val="14"/>
              </w:rPr>
            </w:pPr>
            <w:r w:rsidRPr="00C15885">
              <w:rPr>
                <w:rFonts w:ascii="Times New Roman" w:eastAsia="Times New Roman" w:hAnsi="Times New Roman" w:cs="Times New Roman"/>
                <w:sz w:val="14"/>
              </w:rPr>
              <w:t>32</w:t>
            </w:r>
          </w:p>
        </w:tc>
        <w:tc>
          <w:tcPr>
            <w:tcW w:w="632" w:type="dxa"/>
          </w:tcPr>
          <w:p w14:paraId="37777824" w14:textId="77777777" w:rsidR="00C15885" w:rsidRPr="00C15885" w:rsidRDefault="00C15885" w:rsidP="00C15885">
            <w:pPr>
              <w:spacing w:before="99"/>
              <w:ind w:right="50"/>
              <w:jc w:val="center"/>
              <w:rPr>
                <w:rFonts w:ascii="Times New Roman" w:eastAsia="Times New Roman" w:hAnsi="Times New Roman" w:cs="Times New Roman"/>
                <w:sz w:val="14"/>
              </w:rPr>
            </w:pPr>
            <w:r w:rsidRPr="00C15885">
              <w:rPr>
                <w:rFonts w:ascii="Times New Roman" w:eastAsia="Times New Roman" w:hAnsi="Times New Roman" w:cs="Times New Roman"/>
                <w:sz w:val="14"/>
              </w:rPr>
              <w:t>32</w:t>
            </w:r>
          </w:p>
        </w:tc>
        <w:tc>
          <w:tcPr>
            <w:tcW w:w="632" w:type="dxa"/>
          </w:tcPr>
          <w:p w14:paraId="7D48CF45" w14:textId="77777777" w:rsidR="00C15885" w:rsidRPr="00C15885" w:rsidRDefault="00C15885" w:rsidP="00C15885">
            <w:pPr>
              <w:spacing w:before="99"/>
              <w:ind w:right="51"/>
              <w:jc w:val="center"/>
              <w:rPr>
                <w:rFonts w:ascii="Times New Roman" w:eastAsia="Times New Roman" w:hAnsi="Times New Roman" w:cs="Times New Roman"/>
                <w:sz w:val="14"/>
              </w:rPr>
            </w:pPr>
            <w:r w:rsidRPr="00C15885">
              <w:rPr>
                <w:rFonts w:ascii="Times New Roman" w:eastAsia="Times New Roman" w:hAnsi="Times New Roman" w:cs="Times New Roman"/>
                <w:sz w:val="14"/>
              </w:rPr>
              <w:t>18</w:t>
            </w:r>
          </w:p>
        </w:tc>
        <w:tc>
          <w:tcPr>
            <w:tcW w:w="624" w:type="dxa"/>
          </w:tcPr>
          <w:p w14:paraId="6D44943B" w14:textId="77777777" w:rsidR="00C15885" w:rsidRPr="00C15885" w:rsidRDefault="00C15885" w:rsidP="00C15885">
            <w:pPr>
              <w:spacing w:before="99"/>
              <w:ind w:right="46"/>
              <w:jc w:val="center"/>
              <w:rPr>
                <w:rFonts w:ascii="Times New Roman" w:eastAsia="Times New Roman" w:hAnsi="Times New Roman" w:cs="Times New Roman"/>
                <w:sz w:val="14"/>
              </w:rPr>
            </w:pPr>
            <w:r w:rsidRPr="00C15885">
              <w:rPr>
                <w:rFonts w:ascii="Times New Roman" w:eastAsia="Times New Roman" w:hAnsi="Times New Roman" w:cs="Times New Roman"/>
                <w:sz w:val="14"/>
              </w:rPr>
              <w:t>38</w:t>
            </w:r>
          </w:p>
        </w:tc>
        <w:tc>
          <w:tcPr>
            <w:tcW w:w="624" w:type="dxa"/>
          </w:tcPr>
          <w:p w14:paraId="7AF79989" w14:textId="77777777" w:rsidR="00C15885" w:rsidRPr="00C15885" w:rsidRDefault="00C15885" w:rsidP="00C15885">
            <w:pPr>
              <w:spacing w:before="99"/>
              <w:ind w:right="46"/>
              <w:jc w:val="center"/>
              <w:rPr>
                <w:rFonts w:ascii="Times New Roman" w:eastAsia="Times New Roman" w:hAnsi="Times New Roman" w:cs="Times New Roman"/>
                <w:sz w:val="14"/>
              </w:rPr>
            </w:pPr>
            <w:r w:rsidRPr="00C15885">
              <w:rPr>
                <w:rFonts w:ascii="Times New Roman" w:eastAsia="Times New Roman" w:hAnsi="Times New Roman" w:cs="Times New Roman"/>
                <w:sz w:val="14"/>
              </w:rPr>
              <w:t>24</w:t>
            </w:r>
          </w:p>
        </w:tc>
        <w:tc>
          <w:tcPr>
            <w:tcW w:w="648" w:type="dxa"/>
          </w:tcPr>
          <w:p w14:paraId="07CA1196" w14:textId="77777777" w:rsidR="00C15885" w:rsidRPr="00C15885" w:rsidRDefault="00C15885" w:rsidP="00C15885">
            <w:pPr>
              <w:spacing w:before="99"/>
              <w:ind w:right="10"/>
              <w:jc w:val="center"/>
              <w:rPr>
                <w:rFonts w:ascii="Times New Roman" w:eastAsia="Times New Roman" w:hAnsi="Times New Roman" w:cs="Times New Roman"/>
                <w:sz w:val="14"/>
              </w:rPr>
            </w:pPr>
            <w:r w:rsidRPr="00C15885">
              <w:rPr>
                <w:rFonts w:ascii="Times New Roman" w:eastAsia="Times New Roman" w:hAnsi="Times New Roman" w:cs="Times New Roman"/>
                <w:sz w:val="14"/>
              </w:rPr>
              <w:t>24</w:t>
            </w:r>
          </w:p>
        </w:tc>
      </w:tr>
      <w:tr w:rsidR="00C15885" w:rsidRPr="00C15885" w14:paraId="3052BF6E" w14:textId="77777777" w:rsidTr="00C15885">
        <w:trPr>
          <w:trHeight w:val="273"/>
        </w:trPr>
        <w:tc>
          <w:tcPr>
            <w:tcW w:w="869" w:type="dxa"/>
          </w:tcPr>
          <w:p w14:paraId="2BE421DF" w14:textId="77777777" w:rsidR="00C15885" w:rsidRPr="00C15885" w:rsidRDefault="00C15885" w:rsidP="00C15885">
            <w:pPr>
              <w:spacing w:before="92"/>
              <w:ind w:right="44"/>
              <w:jc w:val="center"/>
              <w:rPr>
                <w:rFonts w:ascii="Times New Roman" w:eastAsia="Times New Roman" w:hAnsi="Times New Roman" w:cs="Times New Roman"/>
                <w:sz w:val="14"/>
              </w:rPr>
            </w:pPr>
            <w:r w:rsidRPr="00C15885">
              <w:rPr>
                <w:rFonts w:ascii="Times New Roman" w:eastAsia="Times New Roman" w:hAnsi="Times New Roman" w:cs="Times New Roman"/>
                <w:sz w:val="14"/>
              </w:rPr>
              <w:t>ОГСЭ.04</w:t>
            </w:r>
          </w:p>
        </w:tc>
        <w:tc>
          <w:tcPr>
            <w:tcW w:w="2643" w:type="dxa"/>
          </w:tcPr>
          <w:p w14:paraId="69F41FAE" w14:textId="77777777" w:rsidR="00C15885" w:rsidRPr="00C15885" w:rsidRDefault="00C15885" w:rsidP="00C15885">
            <w:pPr>
              <w:spacing w:before="92"/>
              <w:rPr>
                <w:rFonts w:ascii="Times New Roman" w:eastAsia="Times New Roman" w:hAnsi="Times New Roman" w:cs="Times New Roman"/>
                <w:sz w:val="14"/>
              </w:rPr>
            </w:pPr>
            <w:proofErr w:type="spellStart"/>
            <w:r w:rsidRPr="00C15885">
              <w:rPr>
                <w:rFonts w:ascii="Times New Roman" w:eastAsia="Times New Roman" w:hAnsi="Times New Roman" w:cs="Times New Roman"/>
                <w:sz w:val="14"/>
              </w:rPr>
              <w:t>Физическая</w:t>
            </w:r>
            <w:proofErr w:type="spellEnd"/>
            <w:r w:rsidRPr="00C15885">
              <w:rPr>
                <w:rFonts w:ascii="Times New Roman" w:eastAsia="Times New Roman" w:hAnsi="Times New Roman" w:cs="Times New Roman"/>
                <w:spacing w:val="-9"/>
                <w:sz w:val="14"/>
              </w:rPr>
              <w:t xml:space="preserve"> </w:t>
            </w:r>
            <w:proofErr w:type="spellStart"/>
            <w:r w:rsidRPr="00C15885">
              <w:rPr>
                <w:rFonts w:ascii="Times New Roman" w:eastAsia="Times New Roman" w:hAnsi="Times New Roman" w:cs="Times New Roman"/>
                <w:sz w:val="14"/>
              </w:rPr>
              <w:t>культура</w:t>
            </w:r>
            <w:proofErr w:type="spellEnd"/>
          </w:p>
        </w:tc>
        <w:tc>
          <w:tcPr>
            <w:tcW w:w="293" w:type="dxa"/>
          </w:tcPr>
          <w:p w14:paraId="557054D7" w14:textId="77777777" w:rsidR="00C15885" w:rsidRPr="00C15885" w:rsidRDefault="00C15885" w:rsidP="00C15885">
            <w:pPr>
              <w:rPr>
                <w:rFonts w:ascii="Times New Roman" w:eastAsia="Times New Roman" w:hAnsi="Times New Roman" w:cs="Times New Roman"/>
                <w:sz w:val="14"/>
              </w:rPr>
            </w:pPr>
          </w:p>
        </w:tc>
        <w:tc>
          <w:tcPr>
            <w:tcW w:w="276" w:type="dxa"/>
          </w:tcPr>
          <w:p w14:paraId="517394E5" w14:textId="77777777" w:rsidR="00C15885" w:rsidRPr="00C15885" w:rsidRDefault="00C15885" w:rsidP="00C15885">
            <w:pPr>
              <w:rPr>
                <w:rFonts w:ascii="Times New Roman" w:eastAsia="Times New Roman" w:hAnsi="Times New Roman" w:cs="Times New Roman"/>
                <w:sz w:val="14"/>
              </w:rPr>
            </w:pPr>
          </w:p>
        </w:tc>
        <w:tc>
          <w:tcPr>
            <w:tcW w:w="276" w:type="dxa"/>
          </w:tcPr>
          <w:p w14:paraId="5A23F865" w14:textId="77777777" w:rsidR="00C15885" w:rsidRPr="00C15885" w:rsidRDefault="00C15885" w:rsidP="00C15885">
            <w:pPr>
              <w:spacing w:before="92"/>
              <w:jc w:val="center"/>
              <w:rPr>
                <w:rFonts w:ascii="Times New Roman" w:eastAsia="Times New Roman" w:hAnsi="Times New Roman" w:cs="Times New Roman"/>
                <w:sz w:val="14"/>
              </w:rPr>
            </w:pPr>
            <w:r w:rsidRPr="00C15885">
              <w:rPr>
                <w:rFonts w:ascii="Times New Roman" w:eastAsia="Times New Roman" w:hAnsi="Times New Roman" w:cs="Times New Roman"/>
                <w:w w:val="99"/>
                <w:sz w:val="14"/>
              </w:rPr>
              <w:t>-</w:t>
            </w:r>
          </w:p>
        </w:tc>
        <w:tc>
          <w:tcPr>
            <w:tcW w:w="293" w:type="dxa"/>
          </w:tcPr>
          <w:p w14:paraId="30FD276A" w14:textId="77777777" w:rsidR="00C15885" w:rsidRPr="00C15885" w:rsidRDefault="00C15885" w:rsidP="00C15885">
            <w:pPr>
              <w:spacing w:before="92"/>
              <w:jc w:val="center"/>
              <w:rPr>
                <w:rFonts w:ascii="Times New Roman" w:eastAsia="Times New Roman" w:hAnsi="Times New Roman" w:cs="Times New Roman"/>
                <w:sz w:val="14"/>
              </w:rPr>
            </w:pPr>
            <w:r w:rsidRPr="00C15885">
              <w:rPr>
                <w:rFonts w:ascii="Times New Roman" w:eastAsia="Times New Roman" w:hAnsi="Times New Roman" w:cs="Times New Roman"/>
                <w:w w:val="99"/>
                <w:sz w:val="14"/>
              </w:rPr>
              <w:t>з</w:t>
            </w:r>
          </w:p>
        </w:tc>
        <w:tc>
          <w:tcPr>
            <w:tcW w:w="293" w:type="dxa"/>
          </w:tcPr>
          <w:p w14:paraId="7ADDD67C" w14:textId="77777777" w:rsidR="00C15885" w:rsidRPr="00C15885" w:rsidRDefault="00C15885" w:rsidP="00C15885">
            <w:pPr>
              <w:spacing w:before="92"/>
              <w:rPr>
                <w:rFonts w:ascii="Times New Roman" w:eastAsia="Times New Roman" w:hAnsi="Times New Roman" w:cs="Times New Roman"/>
                <w:sz w:val="14"/>
              </w:rPr>
            </w:pPr>
            <w:r w:rsidRPr="00C15885">
              <w:rPr>
                <w:rFonts w:ascii="Times New Roman" w:eastAsia="Times New Roman" w:hAnsi="Times New Roman" w:cs="Times New Roman"/>
                <w:w w:val="99"/>
                <w:sz w:val="14"/>
              </w:rPr>
              <w:t>-</w:t>
            </w:r>
          </w:p>
        </w:tc>
        <w:tc>
          <w:tcPr>
            <w:tcW w:w="207" w:type="dxa"/>
          </w:tcPr>
          <w:p w14:paraId="2B7A501B" w14:textId="77777777" w:rsidR="00C15885" w:rsidRPr="00C15885" w:rsidRDefault="00C15885" w:rsidP="00C15885">
            <w:pPr>
              <w:spacing w:before="92"/>
              <w:jc w:val="center"/>
              <w:rPr>
                <w:rFonts w:ascii="Times New Roman" w:eastAsia="Times New Roman" w:hAnsi="Times New Roman" w:cs="Times New Roman"/>
                <w:sz w:val="14"/>
              </w:rPr>
            </w:pPr>
            <w:r w:rsidRPr="00C15885">
              <w:rPr>
                <w:rFonts w:ascii="Times New Roman" w:eastAsia="Times New Roman" w:hAnsi="Times New Roman" w:cs="Times New Roman"/>
                <w:w w:val="99"/>
                <w:sz w:val="14"/>
              </w:rPr>
              <w:t>з</w:t>
            </w:r>
          </w:p>
        </w:tc>
        <w:tc>
          <w:tcPr>
            <w:tcW w:w="277" w:type="dxa"/>
          </w:tcPr>
          <w:p w14:paraId="0E5FD56F" w14:textId="77777777" w:rsidR="00C15885" w:rsidRPr="00C15885" w:rsidRDefault="00C15885" w:rsidP="00C15885">
            <w:pPr>
              <w:spacing w:before="92"/>
              <w:rPr>
                <w:rFonts w:ascii="Times New Roman" w:eastAsia="Times New Roman" w:hAnsi="Times New Roman" w:cs="Times New Roman"/>
                <w:sz w:val="14"/>
              </w:rPr>
            </w:pPr>
            <w:r w:rsidRPr="00C15885">
              <w:rPr>
                <w:rFonts w:ascii="Times New Roman" w:eastAsia="Times New Roman" w:hAnsi="Times New Roman" w:cs="Times New Roman"/>
                <w:w w:val="99"/>
                <w:sz w:val="14"/>
              </w:rPr>
              <w:t>-</w:t>
            </w:r>
          </w:p>
        </w:tc>
        <w:tc>
          <w:tcPr>
            <w:tcW w:w="270" w:type="dxa"/>
          </w:tcPr>
          <w:p w14:paraId="0D8BAA97" w14:textId="77777777" w:rsidR="00C15885" w:rsidRPr="00C15885" w:rsidRDefault="00C15885" w:rsidP="00C15885">
            <w:pPr>
              <w:spacing w:before="92"/>
              <w:rPr>
                <w:rFonts w:ascii="Times New Roman" w:eastAsia="Times New Roman" w:hAnsi="Times New Roman" w:cs="Times New Roman"/>
                <w:sz w:val="14"/>
              </w:rPr>
            </w:pPr>
            <w:proofErr w:type="spellStart"/>
            <w:r w:rsidRPr="00C15885">
              <w:rPr>
                <w:rFonts w:ascii="Times New Roman" w:eastAsia="Times New Roman" w:hAnsi="Times New Roman" w:cs="Times New Roman"/>
                <w:sz w:val="14"/>
              </w:rPr>
              <w:t>дз</w:t>
            </w:r>
            <w:proofErr w:type="spellEnd"/>
          </w:p>
        </w:tc>
        <w:tc>
          <w:tcPr>
            <w:tcW w:w="798" w:type="dxa"/>
          </w:tcPr>
          <w:p w14:paraId="421C1D3A" w14:textId="77777777" w:rsidR="00C15885" w:rsidRPr="00C15885" w:rsidRDefault="00C15885" w:rsidP="00C15885">
            <w:pPr>
              <w:spacing w:before="92"/>
              <w:ind w:right="211"/>
              <w:jc w:val="center"/>
              <w:rPr>
                <w:rFonts w:ascii="Times New Roman" w:eastAsia="Times New Roman" w:hAnsi="Times New Roman" w:cs="Times New Roman"/>
                <w:sz w:val="14"/>
              </w:rPr>
            </w:pPr>
            <w:r w:rsidRPr="00C15885">
              <w:rPr>
                <w:rFonts w:ascii="Times New Roman" w:eastAsia="Times New Roman" w:hAnsi="Times New Roman" w:cs="Times New Roman"/>
                <w:sz w:val="14"/>
              </w:rPr>
              <w:t>336</w:t>
            </w:r>
          </w:p>
        </w:tc>
        <w:tc>
          <w:tcPr>
            <w:tcW w:w="805" w:type="dxa"/>
          </w:tcPr>
          <w:p w14:paraId="4B9A00A7" w14:textId="77777777" w:rsidR="00C15885" w:rsidRPr="00C15885" w:rsidRDefault="00C15885" w:rsidP="00C15885">
            <w:pPr>
              <w:spacing w:before="92"/>
              <w:ind w:right="213"/>
              <w:jc w:val="center"/>
              <w:rPr>
                <w:rFonts w:ascii="Times New Roman" w:eastAsia="Times New Roman" w:hAnsi="Times New Roman" w:cs="Times New Roman"/>
                <w:sz w:val="14"/>
              </w:rPr>
            </w:pPr>
            <w:r w:rsidRPr="00C15885">
              <w:rPr>
                <w:rFonts w:ascii="Times New Roman" w:eastAsia="Times New Roman" w:hAnsi="Times New Roman" w:cs="Times New Roman"/>
                <w:sz w:val="14"/>
              </w:rPr>
              <w:t>168</w:t>
            </w:r>
          </w:p>
        </w:tc>
        <w:tc>
          <w:tcPr>
            <w:tcW w:w="805" w:type="dxa"/>
          </w:tcPr>
          <w:p w14:paraId="6E17E48D" w14:textId="77777777" w:rsidR="00C15885" w:rsidRPr="00C15885" w:rsidRDefault="00C15885" w:rsidP="00C15885">
            <w:pPr>
              <w:spacing w:before="92"/>
              <w:ind w:right="215"/>
              <w:jc w:val="center"/>
              <w:rPr>
                <w:rFonts w:ascii="Times New Roman" w:eastAsia="Times New Roman" w:hAnsi="Times New Roman" w:cs="Times New Roman"/>
                <w:sz w:val="14"/>
              </w:rPr>
            </w:pPr>
            <w:r w:rsidRPr="00C15885">
              <w:rPr>
                <w:rFonts w:ascii="Times New Roman" w:eastAsia="Times New Roman" w:hAnsi="Times New Roman" w:cs="Times New Roman"/>
                <w:sz w:val="14"/>
              </w:rPr>
              <w:t>168</w:t>
            </w:r>
          </w:p>
        </w:tc>
        <w:tc>
          <w:tcPr>
            <w:tcW w:w="601" w:type="dxa"/>
          </w:tcPr>
          <w:p w14:paraId="25A7E5EB" w14:textId="77777777" w:rsidR="00C15885" w:rsidRPr="00C15885" w:rsidRDefault="00C15885" w:rsidP="00C15885">
            <w:pPr>
              <w:spacing w:before="92"/>
              <w:ind w:right="1"/>
              <w:jc w:val="center"/>
              <w:rPr>
                <w:rFonts w:ascii="Times New Roman" w:eastAsia="Times New Roman" w:hAnsi="Times New Roman" w:cs="Times New Roman"/>
                <w:sz w:val="14"/>
              </w:rPr>
            </w:pPr>
            <w:r w:rsidRPr="00C15885">
              <w:rPr>
                <w:rFonts w:ascii="Times New Roman" w:eastAsia="Times New Roman" w:hAnsi="Times New Roman" w:cs="Times New Roman"/>
                <w:w w:val="99"/>
                <w:sz w:val="14"/>
              </w:rPr>
              <w:t>6</w:t>
            </w:r>
          </w:p>
        </w:tc>
        <w:tc>
          <w:tcPr>
            <w:tcW w:w="806" w:type="dxa"/>
          </w:tcPr>
          <w:p w14:paraId="352C230A" w14:textId="77777777" w:rsidR="00C15885" w:rsidRPr="00C15885" w:rsidRDefault="00C15885" w:rsidP="00C15885">
            <w:pPr>
              <w:spacing w:before="92"/>
              <w:ind w:right="257"/>
              <w:jc w:val="center"/>
              <w:rPr>
                <w:rFonts w:ascii="Times New Roman" w:eastAsia="Times New Roman" w:hAnsi="Times New Roman" w:cs="Times New Roman"/>
                <w:sz w:val="14"/>
              </w:rPr>
            </w:pPr>
            <w:r w:rsidRPr="00C15885">
              <w:rPr>
                <w:rFonts w:ascii="Times New Roman" w:eastAsia="Times New Roman" w:hAnsi="Times New Roman" w:cs="Times New Roman"/>
                <w:sz w:val="14"/>
              </w:rPr>
              <w:t>162</w:t>
            </w:r>
          </w:p>
        </w:tc>
        <w:tc>
          <w:tcPr>
            <w:tcW w:w="570" w:type="dxa"/>
          </w:tcPr>
          <w:p w14:paraId="79491916" w14:textId="77777777" w:rsidR="00C15885" w:rsidRPr="00C15885" w:rsidRDefault="00C15885" w:rsidP="00C15885">
            <w:pPr>
              <w:rPr>
                <w:rFonts w:ascii="Times New Roman" w:eastAsia="Times New Roman" w:hAnsi="Times New Roman" w:cs="Times New Roman"/>
                <w:sz w:val="14"/>
              </w:rPr>
            </w:pPr>
          </w:p>
        </w:tc>
        <w:tc>
          <w:tcPr>
            <w:tcW w:w="680" w:type="dxa"/>
          </w:tcPr>
          <w:p w14:paraId="045454C3" w14:textId="77777777" w:rsidR="00C15885" w:rsidRPr="00C15885" w:rsidRDefault="00C15885" w:rsidP="00C15885">
            <w:pPr>
              <w:rPr>
                <w:rFonts w:ascii="Times New Roman" w:eastAsia="Times New Roman" w:hAnsi="Times New Roman" w:cs="Times New Roman"/>
                <w:sz w:val="14"/>
              </w:rPr>
            </w:pPr>
          </w:p>
        </w:tc>
        <w:tc>
          <w:tcPr>
            <w:tcW w:w="625" w:type="dxa"/>
          </w:tcPr>
          <w:p w14:paraId="32446261" w14:textId="77777777" w:rsidR="00C15885" w:rsidRPr="00C15885" w:rsidRDefault="00C15885" w:rsidP="00C15885">
            <w:pPr>
              <w:rPr>
                <w:rFonts w:ascii="Times New Roman" w:eastAsia="Times New Roman" w:hAnsi="Times New Roman" w:cs="Times New Roman"/>
                <w:sz w:val="14"/>
              </w:rPr>
            </w:pPr>
          </w:p>
        </w:tc>
        <w:tc>
          <w:tcPr>
            <w:tcW w:w="639" w:type="dxa"/>
          </w:tcPr>
          <w:p w14:paraId="047EFD28" w14:textId="77777777" w:rsidR="00C15885" w:rsidRPr="00C15885" w:rsidRDefault="00C15885" w:rsidP="00C15885">
            <w:pPr>
              <w:spacing w:before="92"/>
              <w:ind w:right="52"/>
              <w:jc w:val="center"/>
              <w:rPr>
                <w:rFonts w:ascii="Times New Roman" w:eastAsia="Times New Roman" w:hAnsi="Times New Roman" w:cs="Times New Roman"/>
                <w:sz w:val="14"/>
              </w:rPr>
            </w:pPr>
            <w:r w:rsidRPr="00C15885">
              <w:rPr>
                <w:rFonts w:ascii="Times New Roman" w:eastAsia="Times New Roman" w:hAnsi="Times New Roman" w:cs="Times New Roman"/>
                <w:sz w:val="14"/>
              </w:rPr>
              <w:t>32</w:t>
            </w:r>
          </w:p>
        </w:tc>
        <w:tc>
          <w:tcPr>
            <w:tcW w:w="632" w:type="dxa"/>
          </w:tcPr>
          <w:p w14:paraId="16C299D0" w14:textId="77777777" w:rsidR="00C15885" w:rsidRPr="00C15885" w:rsidRDefault="00C15885" w:rsidP="00C15885">
            <w:pPr>
              <w:spacing w:before="92"/>
              <w:ind w:right="50"/>
              <w:jc w:val="center"/>
              <w:rPr>
                <w:rFonts w:ascii="Times New Roman" w:eastAsia="Times New Roman" w:hAnsi="Times New Roman" w:cs="Times New Roman"/>
                <w:sz w:val="14"/>
              </w:rPr>
            </w:pPr>
            <w:r w:rsidRPr="00C15885">
              <w:rPr>
                <w:rFonts w:ascii="Times New Roman" w:eastAsia="Times New Roman" w:hAnsi="Times New Roman" w:cs="Times New Roman"/>
                <w:sz w:val="14"/>
              </w:rPr>
              <w:t>28</w:t>
            </w:r>
          </w:p>
        </w:tc>
        <w:tc>
          <w:tcPr>
            <w:tcW w:w="632" w:type="dxa"/>
          </w:tcPr>
          <w:p w14:paraId="42936F78" w14:textId="77777777" w:rsidR="00C15885" w:rsidRPr="00C15885" w:rsidRDefault="00C15885" w:rsidP="00C15885">
            <w:pPr>
              <w:spacing w:before="92"/>
              <w:ind w:right="51"/>
              <w:jc w:val="center"/>
              <w:rPr>
                <w:rFonts w:ascii="Times New Roman" w:eastAsia="Times New Roman" w:hAnsi="Times New Roman" w:cs="Times New Roman"/>
                <w:sz w:val="14"/>
              </w:rPr>
            </w:pPr>
            <w:r w:rsidRPr="00C15885">
              <w:rPr>
                <w:rFonts w:ascii="Times New Roman" w:eastAsia="Times New Roman" w:hAnsi="Times New Roman" w:cs="Times New Roman"/>
                <w:sz w:val="14"/>
              </w:rPr>
              <w:t>24</w:t>
            </w:r>
          </w:p>
        </w:tc>
        <w:tc>
          <w:tcPr>
            <w:tcW w:w="624" w:type="dxa"/>
          </w:tcPr>
          <w:p w14:paraId="2D281D32" w14:textId="77777777" w:rsidR="00C15885" w:rsidRPr="00C15885" w:rsidRDefault="00C15885" w:rsidP="00C15885">
            <w:pPr>
              <w:spacing w:before="92"/>
              <w:ind w:right="46"/>
              <w:jc w:val="center"/>
              <w:rPr>
                <w:rFonts w:ascii="Times New Roman" w:eastAsia="Times New Roman" w:hAnsi="Times New Roman" w:cs="Times New Roman"/>
                <w:sz w:val="14"/>
              </w:rPr>
            </w:pPr>
            <w:r w:rsidRPr="00C15885">
              <w:rPr>
                <w:rFonts w:ascii="Times New Roman" w:eastAsia="Times New Roman" w:hAnsi="Times New Roman" w:cs="Times New Roman"/>
                <w:sz w:val="14"/>
              </w:rPr>
              <w:t>42</w:t>
            </w:r>
          </w:p>
        </w:tc>
        <w:tc>
          <w:tcPr>
            <w:tcW w:w="624" w:type="dxa"/>
          </w:tcPr>
          <w:p w14:paraId="76F4CF64" w14:textId="77777777" w:rsidR="00C15885" w:rsidRPr="00C15885" w:rsidRDefault="00C15885" w:rsidP="00C15885">
            <w:pPr>
              <w:spacing w:before="92"/>
              <w:ind w:right="46"/>
              <w:jc w:val="center"/>
              <w:rPr>
                <w:rFonts w:ascii="Times New Roman" w:eastAsia="Times New Roman" w:hAnsi="Times New Roman" w:cs="Times New Roman"/>
                <w:sz w:val="14"/>
              </w:rPr>
            </w:pPr>
            <w:r w:rsidRPr="00C15885">
              <w:rPr>
                <w:rFonts w:ascii="Times New Roman" w:eastAsia="Times New Roman" w:hAnsi="Times New Roman" w:cs="Times New Roman"/>
                <w:sz w:val="14"/>
              </w:rPr>
              <w:t>22</w:t>
            </w:r>
          </w:p>
        </w:tc>
        <w:tc>
          <w:tcPr>
            <w:tcW w:w="648" w:type="dxa"/>
          </w:tcPr>
          <w:p w14:paraId="28C5336E" w14:textId="77777777" w:rsidR="00C15885" w:rsidRPr="00C15885" w:rsidRDefault="00C15885" w:rsidP="00C15885">
            <w:pPr>
              <w:spacing w:before="92"/>
              <w:ind w:right="10"/>
              <w:jc w:val="center"/>
              <w:rPr>
                <w:rFonts w:ascii="Times New Roman" w:eastAsia="Times New Roman" w:hAnsi="Times New Roman" w:cs="Times New Roman"/>
                <w:sz w:val="14"/>
              </w:rPr>
            </w:pPr>
            <w:r w:rsidRPr="00C15885">
              <w:rPr>
                <w:rFonts w:ascii="Times New Roman" w:eastAsia="Times New Roman" w:hAnsi="Times New Roman" w:cs="Times New Roman"/>
                <w:sz w:val="14"/>
              </w:rPr>
              <w:t>20</w:t>
            </w:r>
          </w:p>
        </w:tc>
      </w:tr>
      <w:tr w:rsidR="00C15885" w:rsidRPr="00C15885" w14:paraId="18E44A33" w14:textId="77777777" w:rsidTr="00C15885">
        <w:trPr>
          <w:trHeight w:val="354"/>
        </w:trPr>
        <w:tc>
          <w:tcPr>
            <w:tcW w:w="869" w:type="dxa"/>
          </w:tcPr>
          <w:p w14:paraId="7186A8D6" w14:textId="77777777" w:rsidR="00C15885" w:rsidRPr="00C15885" w:rsidRDefault="00C15885" w:rsidP="00C15885">
            <w:pPr>
              <w:spacing w:before="1"/>
              <w:rPr>
                <w:rFonts w:ascii="Times New Roman" w:eastAsia="Times New Roman" w:hAnsi="Times New Roman" w:cs="Times New Roman"/>
                <w:sz w:val="15"/>
              </w:rPr>
            </w:pPr>
          </w:p>
          <w:p w14:paraId="56081DB1" w14:textId="77777777" w:rsidR="00C15885" w:rsidRPr="00C15885" w:rsidRDefault="00C15885" w:rsidP="00C15885">
            <w:pPr>
              <w:ind w:right="44"/>
              <w:jc w:val="center"/>
              <w:rPr>
                <w:rFonts w:ascii="Times New Roman" w:eastAsia="Times New Roman" w:hAnsi="Times New Roman" w:cs="Times New Roman"/>
                <w:sz w:val="14"/>
              </w:rPr>
            </w:pPr>
            <w:r w:rsidRPr="00C15885">
              <w:rPr>
                <w:rFonts w:ascii="Times New Roman" w:eastAsia="Times New Roman" w:hAnsi="Times New Roman" w:cs="Times New Roman"/>
                <w:sz w:val="14"/>
              </w:rPr>
              <w:t>ОГСЭ.05</w:t>
            </w:r>
          </w:p>
        </w:tc>
        <w:tc>
          <w:tcPr>
            <w:tcW w:w="2643" w:type="dxa"/>
          </w:tcPr>
          <w:p w14:paraId="1067E433" w14:textId="77777777" w:rsidR="00C15885" w:rsidRPr="00C15885" w:rsidRDefault="00C15885" w:rsidP="00C15885">
            <w:pPr>
              <w:spacing w:before="1"/>
              <w:rPr>
                <w:rFonts w:ascii="Times New Roman" w:eastAsia="Times New Roman" w:hAnsi="Times New Roman" w:cs="Times New Roman"/>
                <w:sz w:val="15"/>
                <w:lang w:val="ru-RU"/>
              </w:rPr>
            </w:pPr>
          </w:p>
          <w:p w14:paraId="7CAA2448" w14:textId="77777777" w:rsidR="00C15885" w:rsidRPr="00C15885" w:rsidRDefault="00C15885" w:rsidP="00C15885">
            <w:pPr>
              <w:rPr>
                <w:rFonts w:ascii="Times New Roman" w:eastAsia="Times New Roman" w:hAnsi="Times New Roman" w:cs="Times New Roman"/>
                <w:sz w:val="14"/>
                <w:lang w:val="ru-RU"/>
              </w:rPr>
            </w:pPr>
            <w:r w:rsidRPr="00C15885">
              <w:rPr>
                <w:rFonts w:ascii="Times New Roman" w:eastAsia="Times New Roman" w:hAnsi="Times New Roman" w:cs="Times New Roman"/>
                <w:sz w:val="14"/>
                <w:lang w:val="ru-RU"/>
              </w:rPr>
              <w:t>Рынок</w:t>
            </w:r>
            <w:r w:rsidRPr="00C15885">
              <w:rPr>
                <w:rFonts w:ascii="Times New Roman" w:eastAsia="Times New Roman" w:hAnsi="Times New Roman" w:cs="Times New Roman"/>
                <w:spacing w:val="-6"/>
                <w:sz w:val="14"/>
                <w:lang w:val="ru-RU"/>
              </w:rPr>
              <w:t xml:space="preserve"> </w:t>
            </w:r>
            <w:r w:rsidRPr="00C15885">
              <w:rPr>
                <w:rFonts w:ascii="Times New Roman" w:eastAsia="Times New Roman" w:hAnsi="Times New Roman" w:cs="Times New Roman"/>
                <w:sz w:val="14"/>
                <w:lang w:val="ru-RU"/>
              </w:rPr>
              <w:t>труда</w:t>
            </w:r>
            <w:r w:rsidRPr="00C15885">
              <w:rPr>
                <w:rFonts w:ascii="Times New Roman" w:eastAsia="Times New Roman" w:hAnsi="Times New Roman" w:cs="Times New Roman"/>
                <w:spacing w:val="-4"/>
                <w:sz w:val="14"/>
                <w:lang w:val="ru-RU"/>
              </w:rPr>
              <w:t xml:space="preserve"> </w:t>
            </w:r>
            <w:r w:rsidRPr="00C15885">
              <w:rPr>
                <w:rFonts w:ascii="Times New Roman" w:eastAsia="Times New Roman" w:hAnsi="Times New Roman" w:cs="Times New Roman"/>
                <w:sz w:val="14"/>
                <w:lang w:val="ru-RU"/>
              </w:rPr>
              <w:t>и</w:t>
            </w:r>
            <w:r w:rsidRPr="00C15885">
              <w:rPr>
                <w:rFonts w:ascii="Times New Roman" w:eastAsia="Times New Roman" w:hAnsi="Times New Roman" w:cs="Times New Roman"/>
                <w:spacing w:val="-5"/>
                <w:sz w:val="14"/>
                <w:lang w:val="ru-RU"/>
              </w:rPr>
              <w:t xml:space="preserve"> </w:t>
            </w:r>
            <w:r w:rsidRPr="00C15885">
              <w:rPr>
                <w:rFonts w:ascii="Times New Roman" w:eastAsia="Times New Roman" w:hAnsi="Times New Roman" w:cs="Times New Roman"/>
                <w:sz w:val="14"/>
                <w:lang w:val="ru-RU"/>
              </w:rPr>
              <w:t>профессиональная</w:t>
            </w:r>
            <w:r w:rsidRPr="00C15885">
              <w:rPr>
                <w:rFonts w:ascii="Times New Roman" w:eastAsia="Times New Roman" w:hAnsi="Times New Roman" w:cs="Times New Roman"/>
                <w:spacing w:val="-5"/>
                <w:sz w:val="14"/>
                <w:lang w:val="ru-RU"/>
              </w:rPr>
              <w:t xml:space="preserve"> </w:t>
            </w:r>
            <w:r w:rsidRPr="00C15885">
              <w:rPr>
                <w:rFonts w:ascii="Times New Roman" w:eastAsia="Times New Roman" w:hAnsi="Times New Roman" w:cs="Times New Roman"/>
                <w:sz w:val="14"/>
                <w:lang w:val="ru-RU"/>
              </w:rPr>
              <w:t>карьера</w:t>
            </w:r>
          </w:p>
        </w:tc>
        <w:tc>
          <w:tcPr>
            <w:tcW w:w="293" w:type="dxa"/>
          </w:tcPr>
          <w:p w14:paraId="263EE15C" w14:textId="77777777" w:rsidR="00C15885" w:rsidRPr="00C15885" w:rsidRDefault="00C15885" w:rsidP="00C15885">
            <w:pPr>
              <w:rPr>
                <w:rFonts w:ascii="Times New Roman" w:eastAsia="Times New Roman" w:hAnsi="Times New Roman" w:cs="Times New Roman"/>
                <w:sz w:val="14"/>
                <w:lang w:val="ru-RU"/>
              </w:rPr>
            </w:pPr>
          </w:p>
        </w:tc>
        <w:tc>
          <w:tcPr>
            <w:tcW w:w="276" w:type="dxa"/>
          </w:tcPr>
          <w:p w14:paraId="55583BFF" w14:textId="77777777" w:rsidR="00C15885" w:rsidRPr="00C15885" w:rsidRDefault="00C15885" w:rsidP="00C15885">
            <w:pPr>
              <w:rPr>
                <w:rFonts w:ascii="Times New Roman" w:eastAsia="Times New Roman" w:hAnsi="Times New Roman" w:cs="Times New Roman"/>
                <w:sz w:val="14"/>
                <w:lang w:val="ru-RU"/>
              </w:rPr>
            </w:pPr>
          </w:p>
        </w:tc>
        <w:tc>
          <w:tcPr>
            <w:tcW w:w="276" w:type="dxa"/>
          </w:tcPr>
          <w:p w14:paraId="35027A9B" w14:textId="77777777" w:rsidR="00C15885" w:rsidRPr="00C15885" w:rsidRDefault="00C15885" w:rsidP="00C15885">
            <w:pPr>
              <w:rPr>
                <w:rFonts w:ascii="Times New Roman" w:eastAsia="Times New Roman" w:hAnsi="Times New Roman" w:cs="Times New Roman"/>
                <w:sz w:val="14"/>
                <w:lang w:val="ru-RU"/>
              </w:rPr>
            </w:pPr>
          </w:p>
        </w:tc>
        <w:tc>
          <w:tcPr>
            <w:tcW w:w="293" w:type="dxa"/>
          </w:tcPr>
          <w:p w14:paraId="3B266566" w14:textId="77777777" w:rsidR="00C15885" w:rsidRPr="00C15885" w:rsidRDefault="00C15885" w:rsidP="00C15885">
            <w:pPr>
              <w:rPr>
                <w:rFonts w:ascii="Times New Roman" w:eastAsia="Times New Roman" w:hAnsi="Times New Roman" w:cs="Times New Roman"/>
                <w:sz w:val="14"/>
                <w:lang w:val="ru-RU"/>
              </w:rPr>
            </w:pPr>
          </w:p>
        </w:tc>
        <w:tc>
          <w:tcPr>
            <w:tcW w:w="293" w:type="dxa"/>
          </w:tcPr>
          <w:p w14:paraId="4B0CD2C5" w14:textId="77777777" w:rsidR="00C15885" w:rsidRPr="00C15885" w:rsidRDefault="00C15885" w:rsidP="00C15885">
            <w:pPr>
              <w:rPr>
                <w:rFonts w:ascii="Times New Roman" w:eastAsia="Times New Roman" w:hAnsi="Times New Roman" w:cs="Times New Roman"/>
                <w:sz w:val="14"/>
                <w:lang w:val="ru-RU"/>
              </w:rPr>
            </w:pPr>
          </w:p>
        </w:tc>
        <w:tc>
          <w:tcPr>
            <w:tcW w:w="207" w:type="dxa"/>
          </w:tcPr>
          <w:p w14:paraId="45FEABCE" w14:textId="77777777" w:rsidR="00C15885" w:rsidRPr="00C15885" w:rsidRDefault="00C15885" w:rsidP="00C15885">
            <w:pPr>
              <w:rPr>
                <w:rFonts w:ascii="Times New Roman" w:eastAsia="Times New Roman" w:hAnsi="Times New Roman" w:cs="Times New Roman"/>
                <w:sz w:val="14"/>
                <w:lang w:val="ru-RU"/>
              </w:rPr>
            </w:pPr>
          </w:p>
        </w:tc>
        <w:tc>
          <w:tcPr>
            <w:tcW w:w="277" w:type="dxa"/>
          </w:tcPr>
          <w:p w14:paraId="5611C850" w14:textId="77777777" w:rsidR="00C15885" w:rsidRPr="00C15885" w:rsidRDefault="00C15885" w:rsidP="00C15885">
            <w:pPr>
              <w:rPr>
                <w:rFonts w:ascii="Times New Roman" w:eastAsia="Times New Roman" w:hAnsi="Times New Roman" w:cs="Times New Roman"/>
                <w:sz w:val="14"/>
                <w:lang w:val="ru-RU"/>
              </w:rPr>
            </w:pPr>
          </w:p>
        </w:tc>
        <w:tc>
          <w:tcPr>
            <w:tcW w:w="270" w:type="dxa"/>
          </w:tcPr>
          <w:p w14:paraId="033E9409" w14:textId="77777777" w:rsidR="00C15885" w:rsidRPr="00C15885" w:rsidRDefault="00C15885" w:rsidP="00C15885">
            <w:pPr>
              <w:spacing w:before="1"/>
              <w:rPr>
                <w:rFonts w:ascii="Times New Roman" w:eastAsia="Times New Roman" w:hAnsi="Times New Roman" w:cs="Times New Roman"/>
                <w:sz w:val="15"/>
                <w:lang w:val="ru-RU"/>
              </w:rPr>
            </w:pPr>
          </w:p>
          <w:p w14:paraId="12C1D11F" w14:textId="77777777" w:rsidR="00C15885" w:rsidRPr="00C15885" w:rsidRDefault="00C15885" w:rsidP="00C15885">
            <w:pPr>
              <w:rPr>
                <w:rFonts w:ascii="Times New Roman" w:eastAsia="Times New Roman" w:hAnsi="Times New Roman" w:cs="Times New Roman"/>
                <w:sz w:val="14"/>
              </w:rPr>
            </w:pPr>
            <w:r w:rsidRPr="00C15885">
              <w:rPr>
                <w:rFonts w:ascii="Times New Roman" w:eastAsia="Times New Roman" w:hAnsi="Times New Roman" w:cs="Times New Roman"/>
                <w:sz w:val="14"/>
              </w:rPr>
              <w:t>дз1</w:t>
            </w:r>
          </w:p>
        </w:tc>
        <w:tc>
          <w:tcPr>
            <w:tcW w:w="798" w:type="dxa"/>
          </w:tcPr>
          <w:p w14:paraId="3080606A" w14:textId="77777777" w:rsidR="00C15885" w:rsidRPr="00C15885" w:rsidRDefault="00C15885" w:rsidP="00C15885">
            <w:pPr>
              <w:spacing w:before="1"/>
              <w:rPr>
                <w:rFonts w:ascii="Times New Roman" w:eastAsia="Times New Roman" w:hAnsi="Times New Roman" w:cs="Times New Roman"/>
                <w:sz w:val="15"/>
              </w:rPr>
            </w:pPr>
          </w:p>
          <w:p w14:paraId="47FF9E4B" w14:textId="77777777" w:rsidR="00C15885" w:rsidRPr="00C15885" w:rsidRDefault="00C15885" w:rsidP="00C15885">
            <w:pPr>
              <w:jc w:val="center"/>
              <w:rPr>
                <w:rFonts w:ascii="Times New Roman" w:eastAsia="Times New Roman" w:hAnsi="Times New Roman" w:cs="Times New Roman"/>
                <w:sz w:val="14"/>
              </w:rPr>
            </w:pPr>
            <w:r w:rsidRPr="00C15885">
              <w:rPr>
                <w:rFonts w:ascii="Times New Roman" w:eastAsia="Times New Roman" w:hAnsi="Times New Roman" w:cs="Times New Roman"/>
                <w:w w:val="99"/>
                <w:sz w:val="14"/>
              </w:rPr>
              <w:t>9</w:t>
            </w:r>
          </w:p>
        </w:tc>
        <w:tc>
          <w:tcPr>
            <w:tcW w:w="805" w:type="dxa"/>
          </w:tcPr>
          <w:p w14:paraId="346890A4" w14:textId="77777777" w:rsidR="00C15885" w:rsidRPr="00C15885" w:rsidRDefault="00C15885" w:rsidP="00C15885">
            <w:pPr>
              <w:spacing w:before="1"/>
              <w:rPr>
                <w:rFonts w:ascii="Times New Roman" w:eastAsia="Times New Roman" w:hAnsi="Times New Roman" w:cs="Times New Roman"/>
                <w:sz w:val="15"/>
              </w:rPr>
            </w:pPr>
          </w:p>
          <w:p w14:paraId="2A81C4E9" w14:textId="77777777" w:rsidR="00C15885" w:rsidRPr="00C15885" w:rsidRDefault="00C15885" w:rsidP="00C15885">
            <w:pPr>
              <w:jc w:val="center"/>
              <w:rPr>
                <w:rFonts w:ascii="Times New Roman" w:eastAsia="Times New Roman" w:hAnsi="Times New Roman" w:cs="Times New Roman"/>
                <w:sz w:val="14"/>
              </w:rPr>
            </w:pPr>
            <w:r w:rsidRPr="00C15885">
              <w:rPr>
                <w:rFonts w:ascii="Times New Roman" w:eastAsia="Times New Roman" w:hAnsi="Times New Roman" w:cs="Times New Roman"/>
                <w:w w:val="99"/>
                <w:sz w:val="14"/>
              </w:rPr>
              <w:t>3</w:t>
            </w:r>
          </w:p>
        </w:tc>
        <w:tc>
          <w:tcPr>
            <w:tcW w:w="805" w:type="dxa"/>
          </w:tcPr>
          <w:p w14:paraId="4F6BF69C" w14:textId="77777777" w:rsidR="00C15885" w:rsidRPr="00C15885" w:rsidRDefault="00C15885" w:rsidP="00C15885">
            <w:pPr>
              <w:spacing w:before="1"/>
              <w:rPr>
                <w:rFonts w:ascii="Times New Roman" w:eastAsia="Times New Roman" w:hAnsi="Times New Roman" w:cs="Times New Roman"/>
                <w:sz w:val="15"/>
              </w:rPr>
            </w:pPr>
          </w:p>
          <w:p w14:paraId="7BE0A1F3" w14:textId="77777777" w:rsidR="00C15885" w:rsidRPr="00C15885" w:rsidRDefault="00C15885" w:rsidP="00C15885">
            <w:pPr>
              <w:jc w:val="center"/>
              <w:rPr>
                <w:rFonts w:ascii="Times New Roman" w:eastAsia="Times New Roman" w:hAnsi="Times New Roman" w:cs="Times New Roman"/>
                <w:sz w:val="14"/>
              </w:rPr>
            </w:pPr>
            <w:r w:rsidRPr="00C15885">
              <w:rPr>
                <w:rFonts w:ascii="Times New Roman" w:eastAsia="Times New Roman" w:hAnsi="Times New Roman" w:cs="Times New Roman"/>
                <w:w w:val="99"/>
                <w:sz w:val="14"/>
              </w:rPr>
              <w:t>6</w:t>
            </w:r>
          </w:p>
        </w:tc>
        <w:tc>
          <w:tcPr>
            <w:tcW w:w="601" w:type="dxa"/>
          </w:tcPr>
          <w:p w14:paraId="73B1DAF7" w14:textId="77777777" w:rsidR="00C15885" w:rsidRPr="00C15885" w:rsidRDefault="00C15885" w:rsidP="00C15885">
            <w:pPr>
              <w:spacing w:before="1"/>
              <w:rPr>
                <w:rFonts w:ascii="Times New Roman" w:eastAsia="Times New Roman" w:hAnsi="Times New Roman" w:cs="Times New Roman"/>
                <w:sz w:val="15"/>
              </w:rPr>
            </w:pPr>
          </w:p>
          <w:p w14:paraId="092A20F5" w14:textId="77777777" w:rsidR="00C15885" w:rsidRPr="00C15885" w:rsidRDefault="00C15885" w:rsidP="00C15885">
            <w:pPr>
              <w:ind w:right="1"/>
              <w:jc w:val="center"/>
              <w:rPr>
                <w:rFonts w:ascii="Times New Roman" w:eastAsia="Times New Roman" w:hAnsi="Times New Roman" w:cs="Times New Roman"/>
                <w:sz w:val="14"/>
              </w:rPr>
            </w:pPr>
            <w:r w:rsidRPr="00C15885">
              <w:rPr>
                <w:rFonts w:ascii="Times New Roman" w:eastAsia="Times New Roman" w:hAnsi="Times New Roman" w:cs="Times New Roman"/>
                <w:w w:val="99"/>
                <w:sz w:val="14"/>
              </w:rPr>
              <w:t>6</w:t>
            </w:r>
          </w:p>
        </w:tc>
        <w:tc>
          <w:tcPr>
            <w:tcW w:w="806" w:type="dxa"/>
          </w:tcPr>
          <w:p w14:paraId="303F07C9" w14:textId="77777777" w:rsidR="00C15885" w:rsidRPr="00C15885" w:rsidRDefault="00C15885" w:rsidP="00C15885">
            <w:pPr>
              <w:spacing w:before="1"/>
              <w:rPr>
                <w:rFonts w:ascii="Times New Roman" w:eastAsia="Times New Roman" w:hAnsi="Times New Roman" w:cs="Times New Roman"/>
                <w:sz w:val="15"/>
              </w:rPr>
            </w:pPr>
          </w:p>
          <w:p w14:paraId="7D1A6702" w14:textId="77777777" w:rsidR="00C15885" w:rsidRPr="00C15885" w:rsidRDefault="00C15885" w:rsidP="00C15885">
            <w:pPr>
              <w:jc w:val="center"/>
              <w:rPr>
                <w:rFonts w:ascii="Times New Roman" w:eastAsia="Times New Roman" w:hAnsi="Times New Roman" w:cs="Times New Roman"/>
                <w:sz w:val="14"/>
              </w:rPr>
            </w:pPr>
            <w:r w:rsidRPr="00C15885">
              <w:rPr>
                <w:rFonts w:ascii="Times New Roman" w:eastAsia="Times New Roman" w:hAnsi="Times New Roman" w:cs="Times New Roman"/>
                <w:w w:val="99"/>
                <w:sz w:val="14"/>
              </w:rPr>
              <w:t>0</w:t>
            </w:r>
          </w:p>
        </w:tc>
        <w:tc>
          <w:tcPr>
            <w:tcW w:w="570" w:type="dxa"/>
          </w:tcPr>
          <w:p w14:paraId="78EEB262" w14:textId="77777777" w:rsidR="00C15885" w:rsidRPr="00C15885" w:rsidRDefault="00C15885" w:rsidP="00C15885">
            <w:pPr>
              <w:rPr>
                <w:rFonts w:ascii="Times New Roman" w:eastAsia="Times New Roman" w:hAnsi="Times New Roman" w:cs="Times New Roman"/>
                <w:sz w:val="14"/>
              </w:rPr>
            </w:pPr>
          </w:p>
        </w:tc>
        <w:tc>
          <w:tcPr>
            <w:tcW w:w="680" w:type="dxa"/>
          </w:tcPr>
          <w:p w14:paraId="783E40C6" w14:textId="77777777" w:rsidR="00C15885" w:rsidRPr="00C15885" w:rsidRDefault="00C15885" w:rsidP="00C15885">
            <w:pPr>
              <w:rPr>
                <w:rFonts w:ascii="Times New Roman" w:eastAsia="Times New Roman" w:hAnsi="Times New Roman" w:cs="Times New Roman"/>
                <w:sz w:val="14"/>
              </w:rPr>
            </w:pPr>
          </w:p>
        </w:tc>
        <w:tc>
          <w:tcPr>
            <w:tcW w:w="625" w:type="dxa"/>
          </w:tcPr>
          <w:p w14:paraId="0747F0C8" w14:textId="77777777" w:rsidR="00C15885" w:rsidRPr="00C15885" w:rsidRDefault="00C15885" w:rsidP="00C15885">
            <w:pPr>
              <w:rPr>
                <w:rFonts w:ascii="Times New Roman" w:eastAsia="Times New Roman" w:hAnsi="Times New Roman" w:cs="Times New Roman"/>
                <w:sz w:val="14"/>
              </w:rPr>
            </w:pPr>
          </w:p>
        </w:tc>
        <w:tc>
          <w:tcPr>
            <w:tcW w:w="639" w:type="dxa"/>
          </w:tcPr>
          <w:p w14:paraId="6DECDE14" w14:textId="77777777" w:rsidR="00C15885" w:rsidRPr="00C15885" w:rsidRDefault="00C15885" w:rsidP="00C15885">
            <w:pPr>
              <w:rPr>
                <w:rFonts w:ascii="Times New Roman" w:eastAsia="Times New Roman" w:hAnsi="Times New Roman" w:cs="Times New Roman"/>
                <w:sz w:val="14"/>
              </w:rPr>
            </w:pPr>
          </w:p>
        </w:tc>
        <w:tc>
          <w:tcPr>
            <w:tcW w:w="632" w:type="dxa"/>
          </w:tcPr>
          <w:p w14:paraId="331092A9" w14:textId="77777777" w:rsidR="00C15885" w:rsidRPr="00C15885" w:rsidRDefault="00C15885" w:rsidP="00C15885">
            <w:pPr>
              <w:rPr>
                <w:rFonts w:ascii="Times New Roman" w:eastAsia="Times New Roman" w:hAnsi="Times New Roman" w:cs="Times New Roman"/>
                <w:sz w:val="14"/>
              </w:rPr>
            </w:pPr>
          </w:p>
        </w:tc>
        <w:tc>
          <w:tcPr>
            <w:tcW w:w="632" w:type="dxa"/>
          </w:tcPr>
          <w:p w14:paraId="1DD73EBB" w14:textId="77777777" w:rsidR="00C15885" w:rsidRPr="00C15885" w:rsidRDefault="00C15885" w:rsidP="00C15885">
            <w:pPr>
              <w:rPr>
                <w:rFonts w:ascii="Times New Roman" w:eastAsia="Times New Roman" w:hAnsi="Times New Roman" w:cs="Times New Roman"/>
                <w:sz w:val="14"/>
              </w:rPr>
            </w:pPr>
          </w:p>
        </w:tc>
        <w:tc>
          <w:tcPr>
            <w:tcW w:w="624" w:type="dxa"/>
          </w:tcPr>
          <w:p w14:paraId="658E3D89" w14:textId="77777777" w:rsidR="00C15885" w:rsidRPr="00C15885" w:rsidRDefault="00C15885" w:rsidP="00C15885">
            <w:pPr>
              <w:rPr>
                <w:rFonts w:ascii="Times New Roman" w:eastAsia="Times New Roman" w:hAnsi="Times New Roman" w:cs="Times New Roman"/>
                <w:sz w:val="14"/>
              </w:rPr>
            </w:pPr>
          </w:p>
        </w:tc>
        <w:tc>
          <w:tcPr>
            <w:tcW w:w="624" w:type="dxa"/>
          </w:tcPr>
          <w:p w14:paraId="1CDB940D" w14:textId="77777777" w:rsidR="00C15885" w:rsidRPr="00C15885" w:rsidRDefault="00C15885" w:rsidP="00C15885">
            <w:pPr>
              <w:rPr>
                <w:rFonts w:ascii="Times New Roman" w:eastAsia="Times New Roman" w:hAnsi="Times New Roman" w:cs="Times New Roman"/>
                <w:sz w:val="14"/>
              </w:rPr>
            </w:pPr>
          </w:p>
        </w:tc>
        <w:tc>
          <w:tcPr>
            <w:tcW w:w="648" w:type="dxa"/>
          </w:tcPr>
          <w:p w14:paraId="2ECB840D" w14:textId="77777777" w:rsidR="00C15885" w:rsidRPr="00C15885" w:rsidRDefault="00C15885" w:rsidP="00C15885">
            <w:pPr>
              <w:spacing w:before="1"/>
              <w:rPr>
                <w:rFonts w:ascii="Times New Roman" w:eastAsia="Times New Roman" w:hAnsi="Times New Roman" w:cs="Times New Roman"/>
                <w:sz w:val="15"/>
              </w:rPr>
            </w:pPr>
          </w:p>
          <w:p w14:paraId="5095AB95" w14:textId="77777777" w:rsidR="00C15885" w:rsidRPr="00C15885" w:rsidRDefault="00C15885" w:rsidP="00C15885">
            <w:pPr>
              <w:ind w:right="13"/>
              <w:jc w:val="center"/>
              <w:rPr>
                <w:rFonts w:ascii="Times New Roman" w:eastAsia="Times New Roman" w:hAnsi="Times New Roman" w:cs="Times New Roman"/>
                <w:sz w:val="14"/>
              </w:rPr>
            </w:pPr>
            <w:r w:rsidRPr="00C15885">
              <w:rPr>
                <w:rFonts w:ascii="Times New Roman" w:eastAsia="Times New Roman" w:hAnsi="Times New Roman" w:cs="Times New Roman"/>
                <w:w w:val="99"/>
                <w:sz w:val="14"/>
              </w:rPr>
              <w:t>6</w:t>
            </w:r>
          </w:p>
        </w:tc>
      </w:tr>
      <w:tr w:rsidR="00C15885" w:rsidRPr="00C15885" w14:paraId="77CA2F9C" w14:textId="77777777" w:rsidTr="00C15885">
        <w:trPr>
          <w:trHeight w:val="420"/>
        </w:trPr>
        <w:tc>
          <w:tcPr>
            <w:tcW w:w="869" w:type="dxa"/>
          </w:tcPr>
          <w:p w14:paraId="08FF3C8E" w14:textId="77777777" w:rsidR="00C15885" w:rsidRPr="00C15885" w:rsidRDefault="00C15885" w:rsidP="00C15885">
            <w:pPr>
              <w:spacing w:before="8"/>
              <w:rPr>
                <w:rFonts w:ascii="Times New Roman" w:eastAsia="Times New Roman" w:hAnsi="Times New Roman" w:cs="Times New Roman"/>
                <w:sz w:val="20"/>
              </w:rPr>
            </w:pPr>
          </w:p>
          <w:p w14:paraId="42C2C5A3" w14:textId="77777777" w:rsidR="00C15885" w:rsidRPr="00C15885" w:rsidRDefault="00C15885" w:rsidP="00C15885">
            <w:pPr>
              <w:ind w:right="44"/>
              <w:jc w:val="center"/>
              <w:rPr>
                <w:rFonts w:ascii="Times New Roman" w:eastAsia="Times New Roman" w:hAnsi="Times New Roman" w:cs="Times New Roman"/>
                <w:sz w:val="14"/>
              </w:rPr>
            </w:pPr>
            <w:r w:rsidRPr="00C15885">
              <w:rPr>
                <w:rFonts w:ascii="Times New Roman" w:eastAsia="Times New Roman" w:hAnsi="Times New Roman" w:cs="Times New Roman"/>
                <w:sz w:val="14"/>
              </w:rPr>
              <w:t>ОГСЭ.06</w:t>
            </w:r>
          </w:p>
        </w:tc>
        <w:tc>
          <w:tcPr>
            <w:tcW w:w="2643" w:type="dxa"/>
          </w:tcPr>
          <w:p w14:paraId="4524E4F1" w14:textId="77777777" w:rsidR="00C15885" w:rsidRPr="00C15885" w:rsidRDefault="00C15885" w:rsidP="00C15885">
            <w:pPr>
              <w:spacing w:before="54" w:line="170" w:lineRule="atLeast"/>
              <w:ind w:right="188"/>
              <w:rPr>
                <w:rFonts w:ascii="Times New Roman" w:eastAsia="Times New Roman" w:hAnsi="Times New Roman" w:cs="Times New Roman"/>
                <w:sz w:val="14"/>
                <w:lang w:val="ru-RU"/>
              </w:rPr>
            </w:pPr>
            <w:r w:rsidRPr="00C15885">
              <w:rPr>
                <w:rFonts w:ascii="Times New Roman" w:eastAsia="Times New Roman" w:hAnsi="Times New Roman" w:cs="Times New Roman"/>
                <w:sz w:val="14"/>
                <w:lang w:val="ru-RU"/>
              </w:rPr>
              <w:t>Общие</w:t>
            </w:r>
            <w:r w:rsidRPr="00C15885">
              <w:rPr>
                <w:rFonts w:ascii="Times New Roman" w:eastAsia="Times New Roman" w:hAnsi="Times New Roman" w:cs="Times New Roman"/>
                <w:spacing w:val="-8"/>
                <w:sz w:val="14"/>
                <w:lang w:val="ru-RU"/>
              </w:rPr>
              <w:t xml:space="preserve"> </w:t>
            </w:r>
            <w:proofErr w:type="spellStart"/>
            <w:r w:rsidRPr="00C15885">
              <w:rPr>
                <w:rFonts w:ascii="Times New Roman" w:eastAsia="Times New Roman" w:hAnsi="Times New Roman" w:cs="Times New Roman"/>
                <w:sz w:val="14"/>
                <w:lang w:val="ru-RU"/>
              </w:rPr>
              <w:t>компитенции</w:t>
            </w:r>
            <w:proofErr w:type="spellEnd"/>
            <w:r w:rsidRPr="00C15885">
              <w:rPr>
                <w:rFonts w:ascii="Times New Roman" w:eastAsia="Times New Roman" w:hAnsi="Times New Roman" w:cs="Times New Roman"/>
                <w:spacing w:val="-8"/>
                <w:sz w:val="14"/>
                <w:lang w:val="ru-RU"/>
              </w:rPr>
              <w:t xml:space="preserve"> </w:t>
            </w:r>
            <w:r w:rsidRPr="00C15885">
              <w:rPr>
                <w:rFonts w:ascii="Times New Roman" w:eastAsia="Times New Roman" w:hAnsi="Times New Roman" w:cs="Times New Roman"/>
                <w:sz w:val="14"/>
                <w:lang w:val="ru-RU"/>
              </w:rPr>
              <w:t>профессионала</w:t>
            </w:r>
            <w:r w:rsidRPr="00C15885">
              <w:rPr>
                <w:rFonts w:ascii="Times New Roman" w:eastAsia="Times New Roman" w:hAnsi="Times New Roman" w:cs="Times New Roman"/>
                <w:spacing w:val="-7"/>
                <w:sz w:val="14"/>
                <w:lang w:val="ru-RU"/>
              </w:rPr>
              <w:t xml:space="preserve"> </w:t>
            </w:r>
            <w:r w:rsidRPr="00C15885">
              <w:rPr>
                <w:rFonts w:ascii="Times New Roman" w:eastAsia="Times New Roman" w:hAnsi="Times New Roman" w:cs="Times New Roman"/>
                <w:sz w:val="14"/>
                <w:lang w:val="ru-RU"/>
              </w:rPr>
              <w:t>(по</w:t>
            </w:r>
            <w:r w:rsidRPr="00C15885">
              <w:rPr>
                <w:rFonts w:ascii="Times New Roman" w:eastAsia="Times New Roman" w:hAnsi="Times New Roman" w:cs="Times New Roman"/>
                <w:spacing w:val="-32"/>
                <w:sz w:val="14"/>
                <w:lang w:val="ru-RU"/>
              </w:rPr>
              <w:t xml:space="preserve"> </w:t>
            </w:r>
            <w:r w:rsidRPr="00C15885">
              <w:rPr>
                <w:rFonts w:ascii="Times New Roman" w:eastAsia="Times New Roman" w:hAnsi="Times New Roman" w:cs="Times New Roman"/>
                <w:sz w:val="14"/>
                <w:lang w:val="ru-RU"/>
              </w:rPr>
              <w:t>уровням)</w:t>
            </w:r>
          </w:p>
        </w:tc>
        <w:tc>
          <w:tcPr>
            <w:tcW w:w="293" w:type="dxa"/>
          </w:tcPr>
          <w:p w14:paraId="336FCC84" w14:textId="77777777" w:rsidR="00C15885" w:rsidRPr="00C15885" w:rsidRDefault="00C15885" w:rsidP="00C15885">
            <w:pPr>
              <w:spacing w:before="8"/>
              <w:rPr>
                <w:rFonts w:ascii="Times New Roman" w:eastAsia="Times New Roman" w:hAnsi="Times New Roman" w:cs="Times New Roman"/>
                <w:sz w:val="20"/>
                <w:lang w:val="ru-RU"/>
              </w:rPr>
            </w:pPr>
          </w:p>
          <w:p w14:paraId="6305AB0F" w14:textId="77777777" w:rsidR="00C15885" w:rsidRPr="00C15885" w:rsidRDefault="00C15885" w:rsidP="00C15885">
            <w:pPr>
              <w:ind w:right="17"/>
              <w:jc w:val="center"/>
              <w:rPr>
                <w:rFonts w:ascii="Times New Roman" w:eastAsia="Times New Roman" w:hAnsi="Times New Roman" w:cs="Times New Roman"/>
                <w:sz w:val="14"/>
              </w:rPr>
            </w:pPr>
            <w:proofErr w:type="spellStart"/>
            <w:r w:rsidRPr="00C15885">
              <w:rPr>
                <w:rFonts w:ascii="Times New Roman" w:eastAsia="Times New Roman" w:hAnsi="Times New Roman" w:cs="Times New Roman"/>
                <w:sz w:val="14"/>
              </w:rPr>
              <w:t>дз</w:t>
            </w:r>
            <w:proofErr w:type="spellEnd"/>
          </w:p>
        </w:tc>
        <w:tc>
          <w:tcPr>
            <w:tcW w:w="276" w:type="dxa"/>
          </w:tcPr>
          <w:p w14:paraId="6B8046BF" w14:textId="77777777" w:rsidR="00C15885" w:rsidRPr="00C15885" w:rsidRDefault="00C15885" w:rsidP="00C15885">
            <w:pPr>
              <w:rPr>
                <w:rFonts w:ascii="Times New Roman" w:eastAsia="Times New Roman" w:hAnsi="Times New Roman" w:cs="Times New Roman"/>
                <w:sz w:val="14"/>
              </w:rPr>
            </w:pPr>
          </w:p>
        </w:tc>
        <w:tc>
          <w:tcPr>
            <w:tcW w:w="276" w:type="dxa"/>
          </w:tcPr>
          <w:p w14:paraId="33270799" w14:textId="77777777" w:rsidR="00C15885" w:rsidRPr="00C15885" w:rsidRDefault="00C15885" w:rsidP="00C15885">
            <w:pPr>
              <w:rPr>
                <w:rFonts w:ascii="Times New Roman" w:eastAsia="Times New Roman" w:hAnsi="Times New Roman" w:cs="Times New Roman"/>
                <w:sz w:val="14"/>
              </w:rPr>
            </w:pPr>
          </w:p>
        </w:tc>
        <w:tc>
          <w:tcPr>
            <w:tcW w:w="293" w:type="dxa"/>
          </w:tcPr>
          <w:p w14:paraId="7B5B35F2" w14:textId="77777777" w:rsidR="00C15885" w:rsidRPr="00C15885" w:rsidRDefault="00C15885" w:rsidP="00C15885">
            <w:pPr>
              <w:spacing w:before="8"/>
              <w:rPr>
                <w:rFonts w:ascii="Times New Roman" w:eastAsia="Times New Roman" w:hAnsi="Times New Roman" w:cs="Times New Roman"/>
                <w:sz w:val="20"/>
              </w:rPr>
            </w:pPr>
          </w:p>
          <w:p w14:paraId="75317C0C" w14:textId="77777777" w:rsidR="00C15885" w:rsidRPr="00C15885" w:rsidRDefault="00C15885" w:rsidP="00C15885">
            <w:pPr>
              <w:ind w:right="17"/>
              <w:jc w:val="center"/>
              <w:rPr>
                <w:rFonts w:ascii="Times New Roman" w:eastAsia="Times New Roman" w:hAnsi="Times New Roman" w:cs="Times New Roman"/>
                <w:sz w:val="14"/>
              </w:rPr>
            </w:pPr>
            <w:proofErr w:type="spellStart"/>
            <w:r w:rsidRPr="00C15885">
              <w:rPr>
                <w:rFonts w:ascii="Times New Roman" w:eastAsia="Times New Roman" w:hAnsi="Times New Roman" w:cs="Times New Roman"/>
                <w:sz w:val="14"/>
              </w:rPr>
              <w:t>дз</w:t>
            </w:r>
            <w:proofErr w:type="spellEnd"/>
          </w:p>
        </w:tc>
        <w:tc>
          <w:tcPr>
            <w:tcW w:w="293" w:type="dxa"/>
          </w:tcPr>
          <w:p w14:paraId="0670D15F" w14:textId="77777777" w:rsidR="00C15885" w:rsidRPr="00C15885" w:rsidRDefault="00C15885" w:rsidP="00C15885">
            <w:pPr>
              <w:rPr>
                <w:rFonts w:ascii="Times New Roman" w:eastAsia="Times New Roman" w:hAnsi="Times New Roman" w:cs="Times New Roman"/>
                <w:sz w:val="14"/>
              </w:rPr>
            </w:pPr>
          </w:p>
        </w:tc>
        <w:tc>
          <w:tcPr>
            <w:tcW w:w="207" w:type="dxa"/>
          </w:tcPr>
          <w:p w14:paraId="311CEA7A" w14:textId="77777777" w:rsidR="00C15885" w:rsidRPr="00C15885" w:rsidRDefault="00C15885" w:rsidP="00C15885">
            <w:pPr>
              <w:rPr>
                <w:rFonts w:ascii="Times New Roman" w:eastAsia="Times New Roman" w:hAnsi="Times New Roman" w:cs="Times New Roman"/>
                <w:sz w:val="14"/>
              </w:rPr>
            </w:pPr>
          </w:p>
        </w:tc>
        <w:tc>
          <w:tcPr>
            <w:tcW w:w="277" w:type="dxa"/>
          </w:tcPr>
          <w:p w14:paraId="3D5C104E" w14:textId="77777777" w:rsidR="00C15885" w:rsidRPr="00C15885" w:rsidRDefault="00C15885" w:rsidP="00C15885">
            <w:pPr>
              <w:spacing w:before="8"/>
              <w:rPr>
                <w:rFonts w:ascii="Times New Roman" w:eastAsia="Times New Roman" w:hAnsi="Times New Roman" w:cs="Times New Roman"/>
                <w:sz w:val="20"/>
              </w:rPr>
            </w:pPr>
          </w:p>
          <w:p w14:paraId="0FEA4CD7" w14:textId="77777777" w:rsidR="00C15885" w:rsidRPr="00C15885" w:rsidRDefault="00C15885" w:rsidP="00C15885">
            <w:pPr>
              <w:rPr>
                <w:rFonts w:ascii="Times New Roman" w:eastAsia="Times New Roman" w:hAnsi="Times New Roman" w:cs="Times New Roman"/>
                <w:sz w:val="14"/>
              </w:rPr>
            </w:pPr>
            <w:proofErr w:type="spellStart"/>
            <w:r w:rsidRPr="00C15885">
              <w:rPr>
                <w:rFonts w:ascii="Times New Roman" w:eastAsia="Times New Roman" w:hAnsi="Times New Roman" w:cs="Times New Roman"/>
                <w:sz w:val="14"/>
              </w:rPr>
              <w:t>дз</w:t>
            </w:r>
            <w:proofErr w:type="spellEnd"/>
          </w:p>
        </w:tc>
        <w:tc>
          <w:tcPr>
            <w:tcW w:w="270" w:type="dxa"/>
          </w:tcPr>
          <w:p w14:paraId="2A92990B" w14:textId="77777777" w:rsidR="00C15885" w:rsidRPr="00C15885" w:rsidRDefault="00C15885" w:rsidP="00C15885">
            <w:pPr>
              <w:rPr>
                <w:rFonts w:ascii="Times New Roman" w:eastAsia="Times New Roman" w:hAnsi="Times New Roman" w:cs="Times New Roman"/>
                <w:sz w:val="14"/>
              </w:rPr>
            </w:pPr>
          </w:p>
        </w:tc>
        <w:tc>
          <w:tcPr>
            <w:tcW w:w="798" w:type="dxa"/>
          </w:tcPr>
          <w:p w14:paraId="5505F2AB" w14:textId="77777777" w:rsidR="00C15885" w:rsidRPr="00C15885" w:rsidRDefault="00C15885" w:rsidP="00C15885">
            <w:pPr>
              <w:spacing w:before="8"/>
              <w:rPr>
                <w:rFonts w:ascii="Times New Roman" w:eastAsia="Times New Roman" w:hAnsi="Times New Roman" w:cs="Times New Roman"/>
                <w:sz w:val="20"/>
              </w:rPr>
            </w:pPr>
          </w:p>
          <w:p w14:paraId="603B6263" w14:textId="77777777" w:rsidR="00C15885" w:rsidRPr="00C15885" w:rsidRDefault="00C15885" w:rsidP="00C15885">
            <w:pPr>
              <w:ind w:right="211"/>
              <w:jc w:val="center"/>
              <w:rPr>
                <w:rFonts w:ascii="Times New Roman" w:eastAsia="Times New Roman" w:hAnsi="Times New Roman" w:cs="Times New Roman"/>
                <w:sz w:val="14"/>
              </w:rPr>
            </w:pPr>
            <w:r w:rsidRPr="00C15885">
              <w:rPr>
                <w:rFonts w:ascii="Times New Roman" w:eastAsia="Times New Roman" w:hAnsi="Times New Roman" w:cs="Times New Roman"/>
                <w:sz w:val="14"/>
              </w:rPr>
              <w:t>84</w:t>
            </w:r>
          </w:p>
        </w:tc>
        <w:tc>
          <w:tcPr>
            <w:tcW w:w="805" w:type="dxa"/>
          </w:tcPr>
          <w:p w14:paraId="613A48C1" w14:textId="77777777" w:rsidR="00C15885" w:rsidRPr="00C15885" w:rsidRDefault="00C15885" w:rsidP="00C15885">
            <w:pPr>
              <w:spacing w:before="8"/>
              <w:rPr>
                <w:rFonts w:ascii="Times New Roman" w:eastAsia="Times New Roman" w:hAnsi="Times New Roman" w:cs="Times New Roman"/>
                <w:sz w:val="20"/>
              </w:rPr>
            </w:pPr>
          </w:p>
          <w:p w14:paraId="1405F752" w14:textId="77777777" w:rsidR="00C15885" w:rsidRPr="00C15885" w:rsidRDefault="00C15885" w:rsidP="00C15885">
            <w:pPr>
              <w:ind w:right="215"/>
              <w:jc w:val="center"/>
              <w:rPr>
                <w:rFonts w:ascii="Times New Roman" w:eastAsia="Times New Roman" w:hAnsi="Times New Roman" w:cs="Times New Roman"/>
                <w:sz w:val="14"/>
              </w:rPr>
            </w:pPr>
            <w:r w:rsidRPr="00C15885">
              <w:rPr>
                <w:rFonts w:ascii="Times New Roman" w:eastAsia="Times New Roman" w:hAnsi="Times New Roman" w:cs="Times New Roman"/>
                <w:sz w:val="14"/>
              </w:rPr>
              <w:t>28</w:t>
            </w:r>
          </w:p>
        </w:tc>
        <w:tc>
          <w:tcPr>
            <w:tcW w:w="805" w:type="dxa"/>
          </w:tcPr>
          <w:p w14:paraId="43EDCB26" w14:textId="77777777" w:rsidR="00C15885" w:rsidRPr="00C15885" w:rsidRDefault="00C15885" w:rsidP="00C15885">
            <w:pPr>
              <w:spacing w:before="8"/>
              <w:rPr>
                <w:rFonts w:ascii="Times New Roman" w:eastAsia="Times New Roman" w:hAnsi="Times New Roman" w:cs="Times New Roman"/>
                <w:sz w:val="20"/>
              </w:rPr>
            </w:pPr>
          </w:p>
          <w:p w14:paraId="149739CA" w14:textId="77777777" w:rsidR="00C15885" w:rsidRPr="00C15885" w:rsidRDefault="00C15885" w:rsidP="00C15885">
            <w:pPr>
              <w:ind w:right="217"/>
              <w:jc w:val="center"/>
              <w:rPr>
                <w:rFonts w:ascii="Times New Roman" w:eastAsia="Times New Roman" w:hAnsi="Times New Roman" w:cs="Times New Roman"/>
                <w:sz w:val="14"/>
              </w:rPr>
            </w:pPr>
            <w:r w:rsidRPr="00C15885">
              <w:rPr>
                <w:rFonts w:ascii="Times New Roman" w:eastAsia="Times New Roman" w:hAnsi="Times New Roman" w:cs="Times New Roman"/>
                <w:sz w:val="14"/>
              </w:rPr>
              <w:t>56</w:t>
            </w:r>
          </w:p>
        </w:tc>
        <w:tc>
          <w:tcPr>
            <w:tcW w:w="601" w:type="dxa"/>
          </w:tcPr>
          <w:p w14:paraId="0890AAB7" w14:textId="77777777" w:rsidR="00C15885" w:rsidRPr="00C15885" w:rsidRDefault="00C15885" w:rsidP="00C15885">
            <w:pPr>
              <w:spacing w:before="8"/>
              <w:rPr>
                <w:rFonts w:ascii="Times New Roman" w:eastAsia="Times New Roman" w:hAnsi="Times New Roman" w:cs="Times New Roman"/>
                <w:sz w:val="20"/>
              </w:rPr>
            </w:pPr>
          </w:p>
          <w:p w14:paraId="30F1E807" w14:textId="77777777" w:rsidR="00C15885" w:rsidRPr="00C15885" w:rsidRDefault="00C15885" w:rsidP="00C15885">
            <w:pPr>
              <w:ind w:right="30"/>
              <w:jc w:val="center"/>
              <w:rPr>
                <w:rFonts w:ascii="Times New Roman" w:eastAsia="Times New Roman" w:hAnsi="Times New Roman" w:cs="Times New Roman"/>
                <w:sz w:val="14"/>
              </w:rPr>
            </w:pPr>
            <w:r w:rsidRPr="00C15885">
              <w:rPr>
                <w:rFonts w:ascii="Times New Roman" w:eastAsia="Times New Roman" w:hAnsi="Times New Roman" w:cs="Times New Roman"/>
                <w:sz w:val="14"/>
              </w:rPr>
              <w:t>19</w:t>
            </w:r>
          </w:p>
        </w:tc>
        <w:tc>
          <w:tcPr>
            <w:tcW w:w="806" w:type="dxa"/>
          </w:tcPr>
          <w:p w14:paraId="4B5F1B33" w14:textId="77777777" w:rsidR="00C15885" w:rsidRPr="00C15885" w:rsidRDefault="00C15885" w:rsidP="00C15885">
            <w:pPr>
              <w:spacing w:before="8"/>
              <w:rPr>
                <w:rFonts w:ascii="Times New Roman" w:eastAsia="Times New Roman" w:hAnsi="Times New Roman" w:cs="Times New Roman"/>
                <w:sz w:val="20"/>
              </w:rPr>
            </w:pPr>
          </w:p>
          <w:p w14:paraId="1AA35862" w14:textId="77777777" w:rsidR="00C15885" w:rsidRPr="00C15885" w:rsidRDefault="00C15885" w:rsidP="00C15885">
            <w:pPr>
              <w:ind w:right="259"/>
              <w:jc w:val="center"/>
              <w:rPr>
                <w:rFonts w:ascii="Times New Roman" w:eastAsia="Times New Roman" w:hAnsi="Times New Roman" w:cs="Times New Roman"/>
                <w:sz w:val="14"/>
              </w:rPr>
            </w:pPr>
            <w:r w:rsidRPr="00C15885">
              <w:rPr>
                <w:rFonts w:ascii="Times New Roman" w:eastAsia="Times New Roman" w:hAnsi="Times New Roman" w:cs="Times New Roman"/>
                <w:sz w:val="14"/>
              </w:rPr>
              <w:t>37</w:t>
            </w:r>
          </w:p>
        </w:tc>
        <w:tc>
          <w:tcPr>
            <w:tcW w:w="570" w:type="dxa"/>
          </w:tcPr>
          <w:p w14:paraId="07826DD0" w14:textId="77777777" w:rsidR="00C15885" w:rsidRPr="00C15885" w:rsidRDefault="00C15885" w:rsidP="00C15885">
            <w:pPr>
              <w:rPr>
                <w:rFonts w:ascii="Times New Roman" w:eastAsia="Times New Roman" w:hAnsi="Times New Roman" w:cs="Times New Roman"/>
                <w:sz w:val="14"/>
              </w:rPr>
            </w:pPr>
          </w:p>
        </w:tc>
        <w:tc>
          <w:tcPr>
            <w:tcW w:w="680" w:type="dxa"/>
          </w:tcPr>
          <w:p w14:paraId="31BB7F9B" w14:textId="77777777" w:rsidR="00C15885" w:rsidRPr="00C15885" w:rsidRDefault="00C15885" w:rsidP="00C15885">
            <w:pPr>
              <w:spacing w:before="8"/>
              <w:rPr>
                <w:rFonts w:ascii="Times New Roman" w:eastAsia="Times New Roman" w:hAnsi="Times New Roman" w:cs="Times New Roman"/>
                <w:sz w:val="20"/>
              </w:rPr>
            </w:pPr>
          </w:p>
          <w:p w14:paraId="011B3C3F" w14:textId="77777777" w:rsidR="00C15885" w:rsidRPr="00C15885" w:rsidRDefault="00C15885" w:rsidP="00C15885">
            <w:pPr>
              <w:ind w:right="20"/>
              <w:jc w:val="center"/>
              <w:rPr>
                <w:rFonts w:ascii="Times New Roman" w:eastAsia="Times New Roman" w:hAnsi="Times New Roman" w:cs="Times New Roman"/>
                <w:sz w:val="14"/>
              </w:rPr>
            </w:pPr>
            <w:r w:rsidRPr="00C15885">
              <w:rPr>
                <w:rFonts w:ascii="Times New Roman" w:eastAsia="Times New Roman" w:hAnsi="Times New Roman" w:cs="Times New Roman"/>
                <w:sz w:val="14"/>
              </w:rPr>
              <w:t>18</w:t>
            </w:r>
          </w:p>
        </w:tc>
        <w:tc>
          <w:tcPr>
            <w:tcW w:w="625" w:type="dxa"/>
          </w:tcPr>
          <w:p w14:paraId="0CE2F5B0" w14:textId="77777777" w:rsidR="00C15885" w:rsidRPr="00C15885" w:rsidRDefault="00C15885" w:rsidP="00C15885">
            <w:pPr>
              <w:rPr>
                <w:rFonts w:ascii="Times New Roman" w:eastAsia="Times New Roman" w:hAnsi="Times New Roman" w:cs="Times New Roman"/>
                <w:sz w:val="14"/>
              </w:rPr>
            </w:pPr>
          </w:p>
        </w:tc>
        <w:tc>
          <w:tcPr>
            <w:tcW w:w="639" w:type="dxa"/>
          </w:tcPr>
          <w:p w14:paraId="79F80846" w14:textId="77777777" w:rsidR="00C15885" w:rsidRPr="00C15885" w:rsidRDefault="00C15885" w:rsidP="00C15885">
            <w:pPr>
              <w:rPr>
                <w:rFonts w:ascii="Times New Roman" w:eastAsia="Times New Roman" w:hAnsi="Times New Roman" w:cs="Times New Roman"/>
                <w:sz w:val="14"/>
              </w:rPr>
            </w:pPr>
          </w:p>
        </w:tc>
        <w:tc>
          <w:tcPr>
            <w:tcW w:w="632" w:type="dxa"/>
          </w:tcPr>
          <w:p w14:paraId="3B6258A2" w14:textId="77777777" w:rsidR="00C15885" w:rsidRPr="00C15885" w:rsidRDefault="00C15885" w:rsidP="00C15885">
            <w:pPr>
              <w:spacing w:before="8"/>
              <w:rPr>
                <w:rFonts w:ascii="Times New Roman" w:eastAsia="Times New Roman" w:hAnsi="Times New Roman" w:cs="Times New Roman"/>
                <w:sz w:val="20"/>
              </w:rPr>
            </w:pPr>
          </w:p>
          <w:p w14:paraId="46EF1000" w14:textId="77777777" w:rsidR="00C15885" w:rsidRPr="00C15885" w:rsidRDefault="00C15885" w:rsidP="00C15885">
            <w:pPr>
              <w:ind w:right="50"/>
              <w:jc w:val="center"/>
              <w:rPr>
                <w:rFonts w:ascii="Times New Roman" w:eastAsia="Times New Roman" w:hAnsi="Times New Roman" w:cs="Times New Roman"/>
                <w:sz w:val="14"/>
              </w:rPr>
            </w:pPr>
            <w:r w:rsidRPr="00C15885">
              <w:rPr>
                <w:rFonts w:ascii="Times New Roman" w:eastAsia="Times New Roman" w:hAnsi="Times New Roman" w:cs="Times New Roman"/>
                <w:sz w:val="14"/>
              </w:rPr>
              <w:t>18</w:t>
            </w:r>
          </w:p>
        </w:tc>
        <w:tc>
          <w:tcPr>
            <w:tcW w:w="632" w:type="dxa"/>
          </w:tcPr>
          <w:p w14:paraId="5C459EF9" w14:textId="77777777" w:rsidR="00C15885" w:rsidRPr="00C15885" w:rsidRDefault="00C15885" w:rsidP="00C15885">
            <w:pPr>
              <w:rPr>
                <w:rFonts w:ascii="Times New Roman" w:eastAsia="Times New Roman" w:hAnsi="Times New Roman" w:cs="Times New Roman"/>
                <w:sz w:val="14"/>
              </w:rPr>
            </w:pPr>
          </w:p>
        </w:tc>
        <w:tc>
          <w:tcPr>
            <w:tcW w:w="624" w:type="dxa"/>
          </w:tcPr>
          <w:p w14:paraId="75F0A187" w14:textId="77777777" w:rsidR="00C15885" w:rsidRPr="00C15885" w:rsidRDefault="00C15885" w:rsidP="00C15885">
            <w:pPr>
              <w:rPr>
                <w:rFonts w:ascii="Times New Roman" w:eastAsia="Times New Roman" w:hAnsi="Times New Roman" w:cs="Times New Roman"/>
                <w:sz w:val="14"/>
              </w:rPr>
            </w:pPr>
          </w:p>
        </w:tc>
        <w:tc>
          <w:tcPr>
            <w:tcW w:w="624" w:type="dxa"/>
          </w:tcPr>
          <w:p w14:paraId="2B71A78A" w14:textId="77777777" w:rsidR="00C15885" w:rsidRPr="00C15885" w:rsidRDefault="00C15885" w:rsidP="00C15885">
            <w:pPr>
              <w:spacing w:before="8"/>
              <w:rPr>
                <w:rFonts w:ascii="Times New Roman" w:eastAsia="Times New Roman" w:hAnsi="Times New Roman" w:cs="Times New Roman"/>
                <w:sz w:val="20"/>
              </w:rPr>
            </w:pPr>
          </w:p>
          <w:p w14:paraId="42351766" w14:textId="77777777" w:rsidR="00C15885" w:rsidRPr="00C15885" w:rsidRDefault="00C15885" w:rsidP="00C15885">
            <w:pPr>
              <w:ind w:right="46"/>
              <w:jc w:val="center"/>
              <w:rPr>
                <w:rFonts w:ascii="Times New Roman" w:eastAsia="Times New Roman" w:hAnsi="Times New Roman" w:cs="Times New Roman"/>
                <w:sz w:val="14"/>
              </w:rPr>
            </w:pPr>
            <w:r w:rsidRPr="00C15885">
              <w:rPr>
                <w:rFonts w:ascii="Times New Roman" w:eastAsia="Times New Roman" w:hAnsi="Times New Roman" w:cs="Times New Roman"/>
                <w:sz w:val="14"/>
              </w:rPr>
              <w:t>20</w:t>
            </w:r>
          </w:p>
        </w:tc>
        <w:tc>
          <w:tcPr>
            <w:tcW w:w="648" w:type="dxa"/>
          </w:tcPr>
          <w:p w14:paraId="09CF7BB9" w14:textId="77777777" w:rsidR="00C15885" w:rsidRPr="00C15885" w:rsidRDefault="00C15885" w:rsidP="00C15885">
            <w:pPr>
              <w:rPr>
                <w:rFonts w:ascii="Times New Roman" w:eastAsia="Times New Roman" w:hAnsi="Times New Roman" w:cs="Times New Roman"/>
                <w:sz w:val="14"/>
              </w:rPr>
            </w:pPr>
          </w:p>
        </w:tc>
      </w:tr>
      <w:tr w:rsidR="00C15885" w:rsidRPr="00C15885" w14:paraId="26F1CCEE" w14:textId="77777777" w:rsidTr="00C15885">
        <w:trPr>
          <w:trHeight w:val="266"/>
        </w:trPr>
        <w:tc>
          <w:tcPr>
            <w:tcW w:w="869" w:type="dxa"/>
          </w:tcPr>
          <w:p w14:paraId="229177D9" w14:textId="77777777" w:rsidR="00C15885" w:rsidRPr="00C15885" w:rsidRDefault="00C15885" w:rsidP="00C15885">
            <w:pPr>
              <w:spacing w:before="85"/>
              <w:ind w:right="44"/>
              <w:jc w:val="center"/>
              <w:rPr>
                <w:rFonts w:ascii="Times New Roman" w:eastAsia="Times New Roman" w:hAnsi="Times New Roman" w:cs="Times New Roman"/>
                <w:sz w:val="14"/>
              </w:rPr>
            </w:pPr>
            <w:r w:rsidRPr="00C15885">
              <w:rPr>
                <w:rFonts w:ascii="Times New Roman" w:eastAsia="Times New Roman" w:hAnsi="Times New Roman" w:cs="Times New Roman"/>
                <w:sz w:val="14"/>
              </w:rPr>
              <w:t>ОГСЭ.07</w:t>
            </w:r>
          </w:p>
        </w:tc>
        <w:tc>
          <w:tcPr>
            <w:tcW w:w="2643" w:type="dxa"/>
          </w:tcPr>
          <w:p w14:paraId="41AF8331" w14:textId="77777777" w:rsidR="00C15885" w:rsidRPr="00C15885" w:rsidRDefault="00C15885" w:rsidP="00C15885">
            <w:pPr>
              <w:spacing w:before="85"/>
              <w:rPr>
                <w:rFonts w:ascii="Times New Roman" w:eastAsia="Times New Roman" w:hAnsi="Times New Roman" w:cs="Times New Roman"/>
                <w:sz w:val="14"/>
              </w:rPr>
            </w:pPr>
            <w:proofErr w:type="spellStart"/>
            <w:r w:rsidRPr="00C15885">
              <w:rPr>
                <w:rFonts w:ascii="Times New Roman" w:eastAsia="Times New Roman" w:hAnsi="Times New Roman" w:cs="Times New Roman"/>
                <w:sz w:val="14"/>
              </w:rPr>
              <w:t>Основы</w:t>
            </w:r>
            <w:proofErr w:type="spellEnd"/>
            <w:r w:rsidRPr="00C15885">
              <w:rPr>
                <w:rFonts w:ascii="Times New Roman" w:eastAsia="Times New Roman" w:hAnsi="Times New Roman" w:cs="Times New Roman"/>
                <w:spacing w:val="-8"/>
                <w:sz w:val="14"/>
              </w:rPr>
              <w:t xml:space="preserve"> </w:t>
            </w:r>
            <w:proofErr w:type="spellStart"/>
            <w:r w:rsidRPr="00C15885">
              <w:rPr>
                <w:rFonts w:ascii="Times New Roman" w:eastAsia="Times New Roman" w:hAnsi="Times New Roman" w:cs="Times New Roman"/>
                <w:sz w:val="14"/>
              </w:rPr>
              <w:t>рыночной</w:t>
            </w:r>
            <w:proofErr w:type="spellEnd"/>
            <w:r w:rsidRPr="00C15885">
              <w:rPr>
                <w:rFonts w:ascii="Times New Roman" w:eastAsia="Times New Roman" w:hAnsi="Times New Roman" w:cs="Times New Roman"/>
                <w:spacing w:val="-7"/>
                <w:sz w:val="14"/>
              </w:rPr>
              <w:t xml:space="preserve"> </w:t>
            </w:r>
            <w:proofErr w:type="spellStart"/>
            <w:r w:rsidRPr="00C15885">
              <w:rPr>
                <w:rFonts w:ascii="Times New Roman" w:eastAsia="Times New Roman" w:hAnsi="Times New Roman" w:cs="Times New Roman"/>
                <w:sz w:val="14"/>
              </w:rPr>
              <w:t>экономики</w:t>
            </w:r>
            <w:proofErr w:type="spellEnd"/>
          </w:p>
        </w:tc>
        <w:tc>
          <w:tcPr>
            <w:tcW w:w="293" w:type="dxa"/>
          </w:tcPr>
          <w:p w14:paraId="0548D3F5" w14:textId="77777777" w:rsidR="00C15885" w:rsidRPr="00C15885" w:rsidRDefault="00C15885" w:rsidP="00C15885">
            <w:pPr>
              <w:rPr>
                <w:rFonts w:ascii="Times New Roman" w:eastAsia="Times New Roman" w:hAnsi="Times New Roman" w:cs="Times New Roman"/>
                <w:sz w:val="14"/>
              </w:rPr>
            </w:pPr>
          </w:p>
        </w:tc>
        <w:tc>
          <w:tcPr>
            <w:tcW w:w="276" w:type="dxa"/>
          </w:tcPr>
          <w:p w14:paraId="55F819B9" w14:textId="77777777" w:rsidR="00C15885" w:rsidRPr="00C15885" w:rsidRDefault="00C15885" w:rsidP="00C15885">
            <w:pPr>
              <w:rPr>
                <w:rFonts w:ascii="Times New Roman" w:eastAsia="Times New Roman" w:hAnsi="Times New Roman" w:cs="Times New Roman"/>
                <w:sz w:val="14"/>
              </w:rPr>
            </w:pPr>
          </w:p>
        </w:tc>
        <w:tc>
          <w:tcPr>
            <w:tcW w:w="276" w:type="dxa"/>
          </w:tcPr>
          <w:p w14:paraId="29FF9F22" w14:textId="77777777" w:rsidR="00C15885" w:rsidRPr="00C15885" w:rsidRDefault="00C15885" w:rsidP="00C15885">
            <w:pPr>
              <w:rPr>
                <w:rFonts w:ascii="Times New Roman" w:eastAsia="Times New Roman" w:hAnsi="Times New Roman" w:cs="Times New Roman"/>
                <w:sz w:val="14"/>
              </w:rPr>
            </w:pPr>
          </w:p>
        </w:tc>
        <w:tc>
          <w:tcPr>
            <w:tcW w:w="293" w:type="dxa"/>
          </w:tcPr>
          <w:p w14:paraId="4E88956C" w14:textId="77777777" w:rsidR="00C15885" w:rsidRPr="00C15885" w:rsidRDefault="00C15885" w:rsidP="00C15885">
            <w:pPr>
              <w:rPr>
                <w:rFonts w:ascii="Times New Roman" w:eastAsia="Times New Roman" w:hAnsi="Times New Roman" w:cs="Times New Roman"/>
                <w:sz w:val="14"/>
              </w:rPr>
            </w:pPr>
          </w:p>
        </w:tc>
        <w:tc>
          <w:tcPr>
            <w:tcW w:w="293" w:type="dxa"/>
          </w:tcPr>
          <w:p w14:paraId="68D9214E" w14:textId="77777777" w:rsidR="00C15885" w:rsidRPr="00C15885" w:rsidRDefault="00C15885" w:rsidP="00C15885">
            <w:pPr>
              <w:spacing w:before="85"/>
              <w:rPr>
                <w:rFonts w:ascii="Times New Roman" w:eastAsia="Times New Roman" w:hAnsi="Times New Roman" w:cs="Times New Roman"/>
                <w:sz w:val="14"/>
              </w:rPr>
            </w:pPr>
            <w:proofErr w:type="spellStart"/>
            <w:r w:rsidRPr="00C15885">
              <w:rPr>
                <w:rFonts w:ascii="Times New Roman" w:eastAsia="Times New Roman" w:hAnsi="Times New Roman" w:cs="Times New Roman"/>
                <w:sz w:val="14"/>
              </w:rPr>
              <w:t>дз</w:t>
            </w:r>
            <w:proofErr w:type="spellEnd"/>
          </w:p>
        </w:tc>
        <w:tc>
          <w:tcPr>
            <w:tcW w:w="207" w:type="dxa"/>
          </w:tcPr>
          <w:p w14:paraId="6CDF9BB4" w14:textId="77777777" w:rsidR="00C15885" w:rsidRPr="00C15885" w:rsidRDefault="00C15885" w:rsidP="00C15885">
            <w:pPr>
              <w:rPr>
                <w:rFonts w:ascii="Times New Roman" w:eastAsia="Times New Roman" w:hAnsi="Times New Roman" w:cs="Times New Roman"/>
                <w:sz w:val="14"/>
              </w:rPr>
            </w:pPr>
          </w:p>
        </w:tc>
        <w:tc>
          <w:tcPr>
            <w:tcW w:w="277" w:type="dxa"/>
          </w:tcPr>
          <w:p w14:paraId="59653795" w14:textId="77777777" w:rsidR="00C15885" w:rsidRPr="00C15885" w:rsidRDefault="00C15885" w:rsidP="00C15885">
            <w:pPr>
              <w:rPr>
                <w:rFonts w:ascii="Times New Roman" w:eastAsia="Times New Roman" w:hAnsi="Times New Roman" w:cs="Times New Roman"/>
                <w:sz w:val="14"/>
              </w:rPr>
            </w:pPr>
          </w:p>
        </w:tc>
        <w:tc>
          <w:tcPr>
            <w:tcW w:w="270" w:type="dxa"/>
          </w:tcPr>
          <w:p w14:paraId="1B123E40" w14:textId="77777777" w:rsidR="00C15885" w:rsidRPr="00C15885" w:rsidRDefault="00C15885" w:rsidP="00C15885">
            <w:pPr>
              <w:rPr>
                <w:rFonts w:ascii="Times New Roman" w:eastAsia="Times New Roman" w:hAnsi="Times New Roman" w:cs="Times New Roman"/>
                <w:sz w:val="14"/>
              </w:rPr>
            </w:pPr>
          </w:p>
        </w:tc>
        <w:tc>
          <w:tcPr>
            <w:tcW w:w="798" w:type="dxa"/>
          </w:tcPr>
          <w:p w14:paraId="25EADF0A" w14:textId="77777777" w:rsidR="00C15885" w:rsidRPr="00C15885" w:rsidRDefault="00C15885" w:rsidP="00C15885">
            <w:pPr>
              <w:spacing w:before="85"/>
              <w:ind w:right="211"/>
              <w:jc w:val="center"/>
              <w:rPr>
                <w:rFonts w:ascii="Times New Roman" w:eastAsia="Times New Roman" w:hAnsi="Times New Roman" w:cs="Times New Roman"/>
                <w:sz w:val="14"/>
              </w:rPr>
            </w:pPr>
            <w:r w:rsidRPr="00C15885">
              <w:rPr>
                <w:rFonts w:ascii="Times New Roman" w:eastAsia="Times New Roman" w:hAnsi="Times New Roman" w:cs="Times New Roman"/>
                <w:sz w:val="14"/>
              </w:rPr>
              <w:t>48</w:t>
            </w:r>
          </w:p>
        </w:tc>
        <w:tc>
          <w:tcPr>
            <w:tcW w:w="805" w:type="dxa"/>
          </w:tcPr>
          <w:p w14:paraId="3E7B488B" w14:textId="77777777" w:rsidR="00C15885" w:rsidRPr="00C15885" w:rsidRDefault="00C15885" w:rsidP="00C15885">
            <w:pPr>
              <w:spacing w:before="85"/>
              <w:ind w:right="215"/>
              <w:jc w:val="center"/>
              <w:rPr>
                <w:rFonts w:ascii="Times New Roman" w:eastAsia="Times New Roman" w:hAnsi="Times New Roman" w:cs="Times New Roman"/>
                <w:sz w:val="14"/>
              </w:rPr>
            </w:pPr>
            <w:r w:rsidRPr="00C15885">
              <w:rPr>
                <w:rFonts w:ascii="Times New Roman" w:eastAsia="Times New Roman" w:hAnsi="Times New Roman" w:cs="Times New Roman"/>
                <w:sz w:val="14"/>
              </w:rPr>
              <w:t>16</w:t>
            </w:r>
          </w:p>
        </w:tc>
        <w:tc>
          <w:tcPr>
            <w:tcW w:w="805" w:type="dxa"/>
          </w:tcPr>
          <w:p w14:paraId="1A9AC208" w14:textId="77777777" w:rsidR="00C15885" w:rsidRPr="00C15885" w:rsidRDefault="00C15885" w:rsidP="00C15885">
            <w:pPr>
              <w:spacing w:before="85"/>
              <w:ind w:right="217"/>
              <w:jc w:val="center"/>
              <w:rPr>
                <w:rFonts w:ascii="Times New Roman" w:eastAsia="Times New Roman" w:hAnsi="Times New Roman" w:cs="Times New Roman"/>
                <w:sz w:val="14"/>
              </w:rPr>
            </w:pPr>
            <w:r w:rsidRPr="00C15885">
              <w:rPr>
                <w:rFonts w:ascii="Times New Roman" w:eastAsia="Times New Roman" w:hAnsi="Times New Roman" w:cs="Times New Roman"/>
                <w:sz w:val="14"/>
              </w:rPr>
              <w:t>32</w:t>
            </w:r>
          </w:p>
        </w:tc>
        <w:tc>
          <w:tcPr>
            <w:tcW w:w="601" w:type="dxa"/>
          </w:tcPr>
          <w:p w14:paraId="3E1275F6" w14:textId="77777777" w:rsidR="00C15885" w:rsidRPr="00C15885" w:rsidRDefault="00C15885" w:rsidP="00C15885">
            <w:pPr>
              <w:spacing w:before="85"/>
              <w:ind w:right="30"/>
              <w:jc w:val="center"/>
              <w:rPr>
                <w:rFonts w:ascii="Times New Roman" w:eastAsia="Times New Roman" w:hAnsi="Times New Roman" w:cs="Times New Roman"/>
                <w:sz w:val="14"/>
              </w:rPr>
            </w:pPr>
            <w:r w:rsidRPr="00C15885">
              <w:rPr>
                <w:rFonts w:ascii="Times New Roman" w:eastAsia="Times New Roman" w:hAnsi="Times New Roman" w:cs="Times New Roman"/>
                <w:sz w:val="14"/>
              </w:rPr>
              <w:t>16</w:t>
            </w:r>
          </w:p>
        </w:tc>
        <w:tc>
          <w:tcPr>
            <w:tcW w:w="806" w:type="dxa"/>
          </w:tcPr>
          <w:p w14:paraId="65443C07" w14:textId="77777777" w:rsidR="00C15885" w:rsidRPr="00C15885" w:rsidRDefault="00C15885" w:rsidP="00C15885">
            <w:pPr>
              <w:spacing w:before="85"/>
              <w:ind w:right="259"/>
              <w:jc w:val="center"/>
              <w:rPr>
                <w:rFonts w:ascii="Times New Roman" w:eastAsia="Times New Roman" w:hAnsi="Times New Roman" w:cs="Times New Roman"/>
                <w:sz w:val="14"/>
              </w:rPr>
            </w:pPr>
            <w:r w:rsidRPr="00C15885">
              <w:rPr>
                <w:rFonts w:ascii="Times New Roman" w:eastAsia="Times New Roman" w:hAnsi="Times New Roman" w:cs="Times New Roman"/>
                <w:sz w:val="14"/>
              </w:rPr>
              <w:t>16</w:t>
            </w:r>
          </w:p>
        </w:tc>
        <w:tc>
          <w:tcPr>
            <w:tcW w:w="570" w:type="dxa"/>
          </w:tcPr>
          <w:p w14:paraId="05BFB456" w14:textId="77777777" w:rsidR="00C15885" w:rsidRPr="00C15885" w:rsidRDefault="00C15885" w:rsidP="00C15885">
            <w:pPr>
              <w:rPr>
                <w:rFonts w:ascii="Times New Roman" w:eastAsia="Times New Roman" w:hAnsi="Times New Roman" w:cs="Times New Roman"/>
                <w:sz w:val="14"/>
              </w:rPr>
            </w:pPr>
          </w:p>
        </w:tc>
        <w:tc>
          <w:tcPr>
            <w:tcW w:w="680" w:type="dxa"/>
          </w:tcPr>
          <w:p w14:paraId="2675E7EA" w14:textId="77777777" w:rsidR="00C15885" w:rsidRPr="00C15885" w:rsidRDefault="00C15885" w:rsidP="00C15885">
            <w:pPr>
              <w:rPr>
                <w:rFonts w:ascii="Times New Roman" w:eastAsia="Times New Roman" w:hAnsi="Times New Roman" w:cs="Times New Roman"/>
                <w:sz w:val="14"/>
              </w:rPr>
            </w:pPr>
          </w:p>
        </w:tc>
        <w:tc>
          <w:tcPr>
            <w:tcW w:w="625" w:type="dxa"/>
          </w:tcPr>
          <w:p w14:paraId="144EB6FB" w14:textId="77777777" w:rsidR="00C15885" w:rsidRPr="00C15885" w:rsidRDefault="00C15885" w:rsidP="00C15885">
            <w:pPr>
              <w:rPr>
                <w:rFonts w:ascii="Times New Roman" w:eastAsia="Times New Roman" w:hAnsi="Times New Roman" w:cs="Times New Roman"/>
                <w:sz w:val="14"/>
              </w:rPr>
            </w:pPr>
          </w:p>
        </w:tc>
        <w:tc>
          <w:tcPr>
            <w:tcW w:w="639" w:type="dxa"/>
          </w:tcPr>
          <w:p w14:paraId="2ACE6CCA" w14:textId="77777777" w:rsidR="00C15885" w:rsidRPr="00C15885" w:rsidRDefault="00C15885" w:rsidP="00C15885">
            <w:pPr>
              <w:rPr>
                <w:rFonts w:ascii="Times New Roman" w:eastAsia="Times New Roman" w:hAnsi="Times New Roman" w:cs="Times New Roman"/>
                <w:sz w:val="14"/>
              </w:rPr>
            </w:pPr>
          </w:p>
        </w:tc>
        <w:tc>
          <w:tcPr>
            <w:tcW w:w="632" w:type="dxa"/>
          </w:tcPr>
          <w:p w14:paraId="4C303E4D" w14:textId="77777777" w:rsidR="00C15885" w:rsidRPr="00C15885" w:rsidRDefault="00C15885" w:rsidP="00C15885">
            <w:pPr>
              <w:rPr>
                <w:rFonts w:ascii="Times New Roman" w:eastAsia="Times New Roman" w:hAnsi="Times New Roman" w:cs="Times New Roman"/>
                <w:sz w:val="14"/>
              </w:rPr>
            </w:pPr>
          </w:p>
        </w:tc>
        <w:tc>
          <w:tcPr>
            <w:tcW w:w="632" w:type="dxa"/>
          </w:tcPr>
          <w:p w14:paraId="71D2DD4C" w14:textId="77777777" w:rsidR="00C15885" w:rsidRPr="00C15885" w:rsidRDefault="00C15885" w:rsidP="00C15885">
            <w:pPr>
              <w:spacing w:before="85"/>
              <w:ind w:right="51"/>
              <w:jc w:val="center"/>
              <w:rPr>
                <w:rFonts w:ascii="Times New Roman" w:eastAsia="Times New Roman" w:hAnsi="Times New Roman" w:cs="Times New Roman"/>
                <w:sz w:val="14"/>
              </w:rPr>
            </w:pPr>
            <w:r w:rsidRPr="00C15885">
              <w:rPr>
                <w:rFonts w:ascii="Times New Roman" w:eastAsia="Times New Roman" w:hAnsi="Times New Roman" w:cs="Times New Roman"/>
                <w:sz w:val="14"/>
              </w:rPr>
              <w:t>32</w:t>
            </w:r>
          </w:p>
        </w:tc>
        <w:tc>
          <w:tcPr>
            <w:tcW w:w="624" w:type="dxa"/>
          </w:tcPr>
          <w:p w14:paraId="418097D5" w14:textId="77777777" w:rsidR="00C15885" w:rsidRPr="00C15885" w:rsidRDefault="00C15885" w:rsidP="00C15885">
            <w:pPr>
              <w:rPr>
                <w:rFonts w:ascii="Times New Roman" w:eastAsia="Times New Roman" w:hAnsi="Times New Roman" w:cs="Times New Roman"/>
                <w:sz w:val="14"/>
              </w:rPr>
            </w:pPr>
          </w:p>
        </w:tc>
        <w:tc>
          <w:tcPr>
            <w:tcW w:w="624" w:type="dxa"/>
          </w:tcPr>
          <w:p w14:paraId="7D4D9D84" w14:textId="77777777" w:rsidR="00C15885" w:rsidRPr="00C15885" w:rsidRDefault="00C15885" w:rsidP="00C15885">
            <w:pPr>
              <w:rPr>
                <w:rFonts w:ascii="Times New Roman" w:eastAsia="Times New Roman" w:hAnsi="Times New Roman" w:cs="Times New Roman"/>
                <w:sz w:val="14"/>
              </w:rPr>
            </w:pPr>
          </w:p>
        </w:tc>
        <w:tc>
          <w:tcPr>
            <w:tcW w:w="648" w:type="dxa"/>
          </w:tcPr>
          <w:p w14:paraId="25A0DAAC" w14:textId="77777777" w:rsidR="00C15885" w:rsidRPr="00C15885" w:rsidRDefault="00C15885" w:rsidP="00C15885">
            <w:pPr>
              <w:rPr>
                <w:rFonts w:ascii="Times New Roman" w:eastAsia="Times New Roman" w:hAnsi="Times New Roman" w:cs="Times New Roman"/>
                <w:sz w:val="14"/>
              </w:rPr>
            </w:pPr>
          </w:p>
        </w:tc>
      </w:tr>
      <w:tr w:rsidR="00C15885" w:rsidRPr="00C15885" w14:paraId="69A6659F" w14:textId="77777777" w:rsidTr="00C15885">
        <w:trPr>
          <w:trHeight w:val="265"/>
        </w:trPr>
        <w:tc>
          <w:tcPr>
            <w:tcW w:w="869" w:type="dxa"/>
          </w:tcPr>
          <w:p w14:paraId="79192EE9" w14:textId="77777777" w:rsidR="00C15885" w:rsidRPr="00C15885" w:rsidRDefault="00C15885" w:rsidP="00C15885">
            <w:pPr>
              <w:spacing w:before="37"/>
              <w:ind w:right="46"/>
              <w:jc w:val="center"/>
              <w:rPr>
                <w:rFonts w:ascii="Times New Roman" w:eastAsia="Times New Roman" w:hAnsi="Times New Roman" w:cs="Times New Roman"/>
                <w:sz w:val="16"/>
              </w:rPr>
            </w:pPr>
            <w:r w:rsidRPr="00C15885">
              <w:rPr>
                <w:rFonts w:ascii="Times New Roman" w:eastAsia="Times New Roman" w:hAnsi="Times New Roman" w:cs="Times New Roman"/>
                <w:sz w:val="16"/>
              </w:rPr>
              <w:t>ОГСЭ.08</w:t>
            </w:r>
          </w:p>
        </w:tc>
        <w:tc>
          <w:tcPr>
            <w:tcW w:w="2643" w:type="dxa"/>
          </w:tcPr>
          <w:p w14:paraId="5629A09F" w14:textId="77777777" w:rsidR="00C15885" w:rsidRPr="00C15885" w:rsidRDefault="00C15885" w:rsidP="00C15885">
            <w:pPr>
              <w:spacing w:before="71" w:line="175" w:lineRule="exact"/>
              <w:rPr>
                <w:rFonts w:ascii="Times New Roman" w:eastAsia="Times New Roman" w:hAnsi="Times New Roman" w:cs="Times New Roman"/>
                <w:sz w:val="16"/>
              </w:rPr>
            </w:pPr>
            <w:proofErr w:type="spellStart"/>
            <w:r w:rsidRPr="00C15885">
              <w:rPr>
                <w:rFonts w:ascii="Times New Roman" w:eastAsia="Times New Roman" w:hAnsi="Times New Roman" w:cs="Times New Roman"/>
                <w:sz w:val="16"/>
              </w:rPr>
              <w:t>Социально</w:t>
            </w:r>
            <w:proofErr w:type="spellEnd"/>
            <w:r w:rsidRPr="00C15885">
              <w:rPr>
                <w:rFonts w:ascii="Times New Roman" w:eastAsia="Times New Roman" w:hAnsi="Times New Roman" w:cs="Times New Roman"/>
                <w:spacing w:val="-4"/>
                <w:sz w:val="16"/>
              </w:rPr>
              <w:t xml:space="preserve"> </w:t>
            </w:r>
            <w:proofErr w:type="spellStart"/>
            <w:r w:rsidRPr="00C15885">
              <w:rPr>
                <w:rFonts w:ascii="Times New Roman" w:eastAsia="Times New Roman" w:hAnsi="Times New Roman" w:cs="Times New Roman"/>
                <w:sz w:val="16"/>
              </w:rPr>
              <w:t>значимая</w:t>
            </w:r>
            <w:proofErr w:type="spellEnd"/>
            <w:r w:rsidRPr="00C15885">
              <w:rPr>
                <w:rFonts w:ascii="Times New Roman" w:eastAsia="Times New Roman" w:hAnsi="Times New Roman" w:cs="Times New Roman"/>
                <w:spacing w:val="-2"/>
                <w:sz w:val="16"/>
              </w:rPr>
              <w:t xml:space="preserve"> </w:t>
            </w:r>
            <w:proofErr w:type="spellStart"/>
            <w:r w:rsidRPr="00C15885">
              <w:rPr>
                <w:rFonts w:ascii="Times New Roman" w:eastAsia="Times New Roman" w:hAnsi="Times New Roman" w:cs="Times New Roman"/>
                <w:sz w:val="16"/>
              </w:rPr>
              <w:t>деятельность</w:t>
            </w:r>
            <w:proofErr w:type="spellEnd"/>
          </w:p>
        </w:tc>
        <w:tc>
          <w:tcPr>
            <w:tcW w:w="293" w:type="dxa"/>
          </w:tcPr>
          <w:p w14:paraId="1603D6E5" w14:textId="77777777" w:rsidR="00C15885" w:rsidRPr="00C15885" w:rsidRDefault="00C15885" w:rsidP="00C15885">
            <w:pPr>
              <w:spacing w:before="37"/>
              <w:jc w:val="center"/>
              <w:rPr>
                <w:rFonts w:ascii="Times New Roman" w:eastAsia="Times New Roman" w:hAnsi="Times New Roman" w:cs="Times New Roman"/>
                <w:sz w:val="16"/>
              </w:rPr>
            </w:pPr>
            <w:r w:rsidRPr="00C15885">
              <w:rPr>
                <w:rFonts w:ascii="Times New Roman" w:eastAsia="Times New Roman" w:hAnsi="Times New Roman" w:cs="Times New Roman"/>
                <w:sz w:val="16"/>
              </w:rPr>
              <w:t>з</w:t>
            </w:r>
          </w:p>
        </w:tc>
        <w:tc>
          <w:tcPr>
            <w:tcW w:w="276" w:type="dxa"/>
          </w:tcPr>
          <w:p w14:paraId="2C57CE95" w14:textId="77777777" w:rsidR="00C15885" w:rsidRPr="00C15885" w:rsidRDefault="00C15885" w:rsidP="00C15885">
            <w:pPr>
              <w:spacing w:before="37"/>
              <w:jc w:val="center"/>
              <w:rPr>
                <w:rFonts w:ascii="Times New Roman" w:eastAsia="Times New Roman" w:hAnsi="Times New Roman" w:cs="Times New Roman"/>
                <w:sz w:val="16"/>
              </w:rPr>
            </w:pPr>
            <w:r w:rsidRPr="00C15885">
              <w:rPr>
                <w:rFonts w:ascii="Times New Roman" w:eastAsia="Times New Roman" w:hAnsi="Times New Roman" w:cs="Times New Roman"/>
                <w:sz w:val="16"/>
              </w:rPr>
              <w:t>з</w:t>
            </w:r>
          </w:p>
        </w:tc>
        <w:tc>
          <w:tcPr>
            <w:tcW w:w="276" w:type="dxa"/>
          </w:tcPr>
          <w:p w14:paraId="3F9CF73B" w14:textId="77777777" w:rsidR="00C15885" w:rsidRPr="00C15885" w:rsidRDefault="00C15885" w:rsidP="00C15885">
            <w:pPr>
              <w:spacing w:before="37"/>
              <w:jc w:val="center"/>
              <w:rPr>
                <w:rFonts w:ascii="Times New Roman" w:eastAsia="Times New Roman" w:hAnsi="Times New Roman" w:cs="Times New Roman"/>
                <w:sz w:val="16"/>
              </w:rPr>
            </w:pPr>
            <w:r w:rsidRPr="00C15885">
              <w:rPr>
                <w:rFonts w:ascii="Times New Roman" w:eastAsia="Times New Roman" w:hAnsi="Times New Roman" w:cs="Times New Roman"/>
                <w:sz w:val="16"/>
              </w:rPr>
              <w:t>з</w:t>
            </w:r>
          </w:p>
        </w:tc>
        <w:tc>
          <w:tcPr>
            <w:tcW w:w="293" w:type="dxa"/>
          </w:tcPr>
          <w:p w14:paraId="03C568C1" w14:textId="77777777" w:rsidR="00C15885" w:rsidRPr="00C15885" w:rsidRDefault="00C15885" w:rsidP="00C15885">
            <w:pPr>
              <w:spacing w:before="37"/>
              <w:jc w:val="center"/>
              <w:rPr>
                <w:rFonts w:ascii="Times New Roman" w:eastAsia="Times New Roman" w:hAnsi="Times New Roman" w:cs="Times New Roman"/>
                <w:sz w:val="16"/>
              </w:rPr>
            </w:pPr>
            <w:r w:rsidRPr="00C15885">
              <w:rPr>
                <w:rFonts w:ascii="Times New Roman" w:eastAsia="Times New Roman" w:hAnsi="Times New Roman" w:cs="Times New Roman"/>
                <w:sz w:val="16"/>
              </w:rPr>
              <w:t>з</w:t>
            </w:r>
          </w:p>
        </w:tc>
        <w:tc>
          <w:tcPr>
            <w:tcW w:w="293" w:type="dxa"/>
          </w:tcPr>
          <w:p w14:paraId="4750712E" w14:textId="77777777" w:rsidR="00C15885" w:rsidRPr="00C15885" w:rsidRDefault="00C15885" w:rsidP="00C15885">
            <w:pPr>
              <w:spacing w:before="37"/>
              <w:rPr>
                <w:rFonts w:ascii="Times New Roman" w:eastAsia="Times New Roman" w:hAnsi="Times New Roman" w:cs="Times New Roman"/>
                <w:sz w:val="16"/>
              </w:rPr>
            </w:pPr>
            <w:r w:rsidRPr="00C15885">
              <w:rPr>
                <w:rFonts w:ascii="Times New Roman" w:eastAsia="Times New Roman" w:hAnsi="Times New Roman" w:cs="Times New Roman"/>
                <w:sz w:val="16"/>
              </w:rPr>
              <w:t>з</w:t>
            </w:r>
          </w:p>
        </w:tc>
        <w:tc>
          <w:tcPr>
            <w:tcW w:w="207" w:type="dxa"/>
          </w:tcPr>
          <w:p w14:paraId="7412CCF9" w14:textId="77777777" w:rsidR="00C15885" w:rsidRPr="00C15885" w:rsidRDefault="00C15885" w:rsidP="00C15885">
            <w:pPr>
              <w:spacing w:before="37"/>
              <w:rPr>
                <w:rFonts w:ascii="Times New Roman" w:eastAsia="Times New Roman" w:hAnsi="Times New Roman" w:cs="Times New Roman"/>
                <w:sz w:val="16"/>
              </w:rPr>
            </w:pPr>
            <w:r w:rsidRPr="00C15885">
              <w:rPr>
                <w:rFonts w:ascii="Times New Roman" w:eastAsia="Times New Roman" w:hAnsi="Times New Roman" w:cs="Times New Roman"/>
                <w:sz w:val="16"/>
              </w:rPr>
              <w:t>з</w:t>
            </w:r>
          </w:p>
        </w:tc>
        <w:tc>
          <w:tcPr>
            <w:tcW w:w="277" w:type="dxa"/>
          </w:tcPr>
          <w:p w14:paraId="104E4F71" w14:textId="77777777" w:rsidR="00C15885" w:rsidRPr="00C15885" w:rsidRDefault="00C15885" w:rsidP="00C15885">
            <w:pPr>
              <w:spacing w:before="37"/>
              <w:jc w:val="center"/>
              <w:rPr>
                <w:rFonts w:ascii="Times New Roman" w:eastAsia="Times New Roman" w:hAnsi="Times New Roman" w:cs="Times New Roman"/>
                <w:sz w:val="16"/>
              </w:rPr>
            </w:pPr>
            <w:r w:rsidRPr="00C15885">
              <w:rPr>
                <w:rFonts w:ascii="Times New Roman" w:eastAsia="Times New Roman" w:hAnsi="Times New Roman" w:cs="Times New Roman"/>
                <w:sz w:val="16"/>
              </w:rPr>
              <w:t>з</w:t>
            </w:r>
          </w:p>
        </w:tc>
        <w:tc>
          <w:tcPr>
            <w:tcW w:w="270" w:type="dxa"/>
          </w:tcPr>
          <w:p w14:paraId="274A5395" w14:textId="77777777" w:rsidR="00C15885" w:rsidRPr="00C15885" w:rsidRDefault="00C15885" w:rsidP="00C15885">
            <w:pPr>
              <w:spacing w:before="37"/>
              <w:jc w:val="center"/>
              <w:rPr>
                <w:rFonts w:ascii="Times New Roman" w:eastAsia="Times New Roman" w:hAnsi="Times New Roman" w:cs="Times New Roman"/>
                <w:sz w:val="16"/>
              </w:rPr>
            </w:pPr>
            <w:r w:rsidRPr="00C15885">
              <w:rPr>
                <w:rFonts w:ascii="Times New Roman" w:eastAsia="Times New Roman" w:hAnsi="Times New Roman" w:cs="Times New Roman"/>
                <w:sz w:val="16"/>
              </w:rPr>
              <w:t>з</w:t>
            </w:r>
          </w:p>
        </w:tc>
        <w:tc>
          <w:tcPr>
            <w:tcW w:w="798" w:type="dxa"/>
          </w:tcPr>
          <w:p w14:paraId="69753113" w14:textId="77777777" w:rsidR="00C15885" w:rsidRPr="00C15885" w:rsidRDefault="00C15885" w:rsidP="00C15885">
            <w:pPr>
              <w:spacing w:before="37"/>
              <w:ind w:right="307"/>
              <w:jc w:val="right"/>
              <w:rPr>
                <w:rFonts w:ascii="Times New Roman" w:eastAsia="Times New Roman" w:hAnsi="Times New Roman" w:cs="Times New Roman"/>
                <w:sz w:val="16"/>
              </w:rPr>
            </w:pPr>
            <w:r w:rsidRPr="00C15885">
              <w:rPr>
                <w:rFonts w:ascii="Times New Roman" w:eastAsia="Times New Roman" w:hAnsi="Times New Roman" w:cs="Times New Roman"/>
                <w:sz w:val="16"/>
              </w:rPr>
              <w:t>54</w:t>
            </w:r>
          </w:p>
        </w:tc>
        <w:tc>
          <w:tcPr>
            <w:tcW w:w="805" w:type="dxa"/>
          </w:tcPr>
          <w:p w14:paraId="4FE89DB6" w14:textId="77777777" w:rsidR="00C15885" w:rsidRPr="00C15885" w:rsidRDefault="00C15885" w:rsidP="00C15885">
            <w:pPr>
              <w:spacing w:before="37"/>
              <w:ind w:right="312"/>
              <w:jc w:val="right"/>
              <w:rPr>
                <w:rFonts w:ascii="Times New Roman" w:eastAsia="Times New Roman" w:hAnsi="Times New Roman" w:cs="Times New Roman"/>
                <w:sz w:val="16"/>
              </w:rPr>
            </w:pPr>
            <w:r w:rsidRPr="00C15885">
              <w:rPr>
                <w:rFonts w:ascii="Times New Roman" w:eastAsia="Times New Roman" w:hAnsi="Times New Roman" w:cs="Times New Roman"/>
                <w:sz w:val="16"/>
              </w:rPr>
              <w:t>18</w:t>
            </w:r>
          </w:p>
        </w:tc>
        <w:tc>
          <w:tcPr>
            <w:tcW w:w="805" w:type="dxa"/>
          </w:tcPr>
          <w:p w14:paraId="29F739F7" w14:textId="77777777" w:rsidR="00C15885" w:rsidRPr="00C15885" w:rsidRDefault="00C15885" w:rsidP="00C15885">
            <w:pPr>
              <w:spacing w:before="37"/>
              <w:ind w:right="313"/>
              <w:jc w:val="right"/>
              <w:rPr>
                <w:rFonts w:ascii="Times New Roman" w:eastAsia="Times New Roman" w:hAnsi="Times New Roman" w:cs="Times New Roman"/>
                <w:sz w:val="16"/>
              </w:rPr>
            </w:pPr>
            <w:r w:rsidRPr="00C15885">
              <w:rPr>
                <w:rFonts w:ascii="Times New Roman" w:eastAsia="Times New Roman" w:hAnsi="Times New Roman" w:cs="Times New Roman"/>
                <w:sz w:val="16"/>
              </w:rPr>
              <w:t>36</w:t>
            </w:r>
          </w:p>
        </w:tc>
        <w:tc>
          <w:tcPr>
            <w:tcW w:w="601" w:type="dxa"/>
          </w:tcPr>
          <w:p w14:paraId="0C779352" w14:textId="77777777" w:rsidR="00C15885" w:rsidRPr="00C15885" w:rsidRDefault="00C15885" w:rsidP="00C15885">
            <w:pPr>
              <w:rPr>
                <w:rFonts w:ascii="Times New Roman" w:eastAsia="Times New Roman" w:hAnsi="Times New Roman" w:cs="Times New Roman"/>
                <w:sz w:val="14"/>
              </w:rPr>
            </w:pPr>
          </w:p>
        </w:tc>
        <w:tc>
          <w:tcPr>
            <w:tcW w:w="806" w:type="dxa"/>
          </w:tcPr>
          <w:p w14:paraId="625B7B6A" w14:textId="77777777" w:rsidR="00C15885" w:rsidRPr="00C15885" w:rsidRDefault="00C15885" w:rsidP="00C15885">
            <w:pPr>
              <w:rPr>
                <w:rFonts w:ascii="Times New Roman" w:eastAsia="Times New Roman" w:hAnsi="Times New Roman" w:cs="Times New Roman"/>
                <w:sz w:val="14"/>
              </w:rPr>
            </w:pPr>
          </w:p>
        </w:tc>
        <w:tc>
          <w:tcPr>
            <w:tcW w:w="570" w:type="dxa"/>
          </w:tcPr>
          <w:p w14:paraId="6A9A8E69" w14:textId="77777777" w:rsidR="00C15885" w:rsidRPr="00C15885" w:rsidRDefault="00C15885" w:rsidP="00C15885">
            <w:pPr>
              <w:rPr>
                <w:rFonts w:ascii="Times New Roman" w:eastAsia="Times New Roman" w:hAnsi="Times New Roman" w:cs="Times New Roman"/>
                <w:sz w:val="14"/>
              </w:rPr>
            </w:pPr>
          </w:p>
        </w:tc>
        <w:tc>
          <w:tcPr>
            <w:tcW w:w="680" w:type="dxa"/>
          </w:tcPr>
          <w:p w14:paraId="46564A7B" w14:textId="77777777" w:rsidR="00C15885" w:rsidRPr="00C15885" w:rsidRDefault="00C15885" w:rsidP="00C15885">
            <w:pPr>
              <w:spacing w:before="37"/>
              <w:ind w:right="8"/>
              <w:jc w:val="center"/>
              <w:rPr>
                <w:rFonts w:ascii="Times New Roman" w:eastAsia="Times New Roman" w:hAnsi="Times New Roman" w:cs="Times New Roman"/>
                <w:sz w:val="16"/>
              </w:rPr>
            </w:pPr>
            <w:r w:rsidRPr="00C15885">
              <w:rPr>
                <w:rFonts w:ascii="Times New Roman" w:eastAsia="Times New Roman" w:hAnsi="Times New Roman" w:cs="Times New Roman"/>
                <w:sz w:val="16"/>
              </w:rPr>
              <w:t>4</w:t>
            </w:r>
          </w:p>
        </w:tc>
        <w:tc>
          <w:tcPr>
            <w:tcW w:w="625" w:type="dxa"/>
          </w:tcPr>
          <w:p w14:paraId="77741F94" w14:textId="77777777" w:rsidR="00C15885" w:rsidRPr="00C15885" w:rsidRDefault="00C15885" w:rsidP="00C15885">
            <w:pPr>
              <w:spacing w:before="37"/>
              <w:ind w:right="7"/>
              <w:jc w:val="center"/>
              <w:rPr>
                <w:rFonts w:ascii="Times New Roman" w:eastAsia="Times New Roman" w:hAnsi="Times New Roman" w:cs="Times New Roman"/>
                <w:sz w:val="16"/>
              </w:rPr>
            </w:pPr>
            <w:r w:rsidRPr="00C15885">
              <w:rPr>
                <w:rFonts w:ascii="Times New Roman" w:eastAsia="Times New Roman" w:hAnsi="Times New Roman" w:cs="Times New Roman"/>
                <w:sz w:val="16"/>
              </w:rPr>
              <w:t>5</w:t>
            </w:r>
          </w:p>
        </w:tc>
        <w:tc>
          <w:tcPr>
            <w:tcW w:w="639" w:type="dxa"/>
          </w:tcPr>
          <w:p w14:paraId="3CEC7B3C" w14:textId="77777777" w:rsidR="00C15885" w:rsidRPr="00C15885" w:rsidRDefault="00C15885" w:rsidP="00C15885">
            <w:pPr>
              <w:spacing w:before="33"/>
              <w:jc w:val="center"/>
              <w:rPr>
                <w:rFonts w:ascii="Times New Roman" w:eastAsia="Times New Roman" w:hAnsi="Times New Roman" w:cs="Times New Roman"/>
                <w:sz w:val="16"/>
              </w:rPr>
            </w:pPr>
            <w:r w:rsidRPr="00C15885">
              <w:rPr>
                <w:rFonts w:ascii="Times New Roman" w:eastAsia="Times New Roman" w:hAnsi="Times New Roman" w:cs="Times New Roman"/>
                <w:sz w:val="16"/>
              </w:rPr>
              <w:t>4</w:t>
            </w:r>
          </w:p>
        </w:tc>
        <w:tc>
          <w:tcPr>
            <w:tcW w:w="632" w:type="dxa"/>
          </w:tcPr>
          <w:p w14:paraId="57407A0C" w14:textId="77777777" w:rsidR="00C15885" w:rsidRPr="00C15885" w:rsidRDefault="00C15885" w:rsidP="00C15885">
            <w:pPr>
              <w:spacing w:before="33"/>
              <w:jc w:val="center"/>
              <w:rPr>
                <w:rFonts w:ascii="Times New Roman" w:eastAsia="Times New Roman" w:hAnsi="Times New Roman" w:cs="Times New Roman"/>
                <w:sz w:val="16"/>
              </w:rPr>
            </w:pPr>
            <w:r w:rsidRPr="00C15885">
              <w:rPr>
                <w:rFonts w:ascii="Times New Roman" w:eastAsia="Times New Roman" w:hAnsi="Times New Roman" w:cs="Times New Roman"/>
                <w:sz w:val="16"/>
              </w:rPr>
              <w:t>5</w:t>
            </w:r>
          </w:p>
        </w:tc>
        <w:tc>
          <w:tcPr>
            <w:tcW w:w="632" w:type="dxa"/>
          </w:tcPr>
          <w:p w14:paraId="5F97029D" w14:textId="77777777" w:rsidR="00C15885" w:rsidRPr="00C15885" w:rsidRDefault="00C15885" w:rsidP="00C15885">
            <w:pPr>
              <w:spacing w:before="33"/>
              <w:ind w:right="1"/>
              <w:jc w:val="center"/>
              <w:rPr>
                <w:rFonts w:ascii="Times New Roman" w:eastAsia="Times New Roman" w:hAnsi="Times New Roman" w:cs="Times New Roman"/>
                <w:sz w:val="16"/>
              </w:rPr>
            </w:pPr>
            <w:r w:rsidRPr="00C15885">
              <w:rPr>
                <w:rFonts w:ascii="Times New Roman" w:eastAsia="Times New Roman" w:hAnsi="Times New Roman" w:cs="Times New Roman"/>
                <w:sz w:val="16"/>
              </w:rPr>
              <w:t>4</w:t>
            </w:r>
          </w:p>
        </w:tc>
        <w:tc>
          <w:tcPr>
            <w:tcW w:w="624" w:type="dxa"/>
          </w:tcPr>
          <w:p w14:paraId="3F4C1C39" w14:textId="77777777" w:rsidR="00C15885" w:rsidRPr="00C15885" w:rsidRDefault="00C15885" w:rsidP="00C15885">
            <w:pPr>
              <w:spacing w:before="33"/>
              <w:jc w:val="center"/>
              <w:rPr>
                <w:rFonts w:ascii="Times New Roman" w:eastAsia="Times New Roman" w:hAnsi="Times New Roman" w:cs="Times New Roman"/>
                <w:sz w:val="16"/>
              </w:rPr>
            </w:pPr>
            <w:r w:rsidRPr="00C15885">
              <w:rPr>
                <w:rFonts w:ascii="Times New Roman" w:eastAsia="Times New Roman" w:hAnsi="Times New Roman" w:cs="Times New Roman"/>
                <w:sz w:val="16"/>
              </w:rPr>
              <w:t>5</w:t>
            </w:r>
          </w:p>
        </w:tc>
        <w:tc>
          <w:tcPr>
            <w:tcW w:w="624" w:type="dxa"/>
          </w:tcPr>
          <w:p w14:paraId="65E392B8" w14:textId="77777777" w:rsidR="00C15885" w:rsidRPr="00C15885" w:rsidRDefault="00C15885" w:rsidP="00C15885">
            <w:pPr>
              <w:spacing w:before="33"/>
              <w:ind w:right="264"/>
              <w:jc w:val="right"/>
              <w:rPr>
                <w:rFonts w:ascii="Times New Roman" w:eastAsia="Times New Roman" w:hAnsi="Times New Roman" w:cs="Times New Roman"/>
                <w:sz w:val="16"/>
              </w:rPr>
            </w:pPr>
            <w:r w:rsidRPr="00C15885">
              <w:rPr>
                <w:rFonts w:ascii="Times New Roman" w:eastAsia="Times New Roman" w:hAnsi="Times New Roman" w:cs="Times New Roman"/>
                <w:sz w:val="16"/>
              </w:rPr>
              <w:t>4</w:t>
            </w:r>
          </w:p>
        </w:tc>
        <w:tc>
          <w:tcPr>
            <w:tcW w:w="648" w:type="dxa"/>
          </w:tcPr>
          <w:p w14:paraId="668078C7" w14:textId="77777777" w:rsidR="00C15885" w:rsidRPr="00C15885" w:rsidRDefault="00C15885" w:rsidP="00C15885">
            <w:pPr>
              <w:spacing w:before="33"/>
              <w:jc w:val="center"/>
              <w:rPr>
                <w:rFonts w:ascii="Times New Roman" w:eastAsia="Times New Roman" w:hAnsi="Times New Roman" w:cs="Times New Roman"/>
                <w:sz w:val="16"/>
              </w:rPr>
            </w:pPr>
            <w:r w:rsidRPr="00C15885">
              <w:rPr>
                <w:rFonts w:ascii="Times New Roman" w:eastAsia="Times New Roman" w:hAnsi="Times New Roman" w:cs="Times New Roman"/>
                <w:sz w:val="16"/>
              </w:rPr>
              <w:t>5</w:t>
            </w:r>
          </w:p>
        </w:tc>
      </w:tr>
      <w:tr w:rsidR="00C15885" w:rsidRPr="00C15885" w14:paraId="304B7F91" w14:textId="77777777" w:rsidTr="00C15885">
        <w:trPr>
          <w:trHeight w:val="266"/>
        </w:trPr>
        <w:tc>
          <w:tcPr>
            <w:tcW w:w="869" w:type="dxa"/>
          </w:tcPr>
          <w:p w14:paraId="2F958437" w14:textId="77777777" w:rsidR="00C15885" w:rsidRPr="00C15885" w:rsidRDefault="00C15885" w:rsidP="00C15885">
            <w:pPr>
              <w:spacing w:before="37"/>
              <w:ind w:right="46"/>
              <w:jc w:val="center"/>
              <w:rPr>
                <w:rFonts w:ascii="Times New Roman" w:eastAsia="Times New Roman" w:hAnsi="Times New Roman" w:cs="Times New Roman"/>
                <w:sz w:val="16"/>
              </w:rPr>
            </w:pPr>
            <w:r w:rsidRPr="00C15885">
              <w:rPr>
                <w:rFonts w:ascii="Times New Roman" w:eastAsia="Times New Roman" w:hAnsi="Times New Roman" w:cs="Times New Roman"/>
                <w:sz w:val="16"/>
              </w:rPr>
              <w:t>ОГСЭ.09</w:t>
            </w:r>
          </w:p>
        </w:tc>
        <w:tc>
          <w:tcPr>
            <w:tcW w:w="2643" w:type="dxa"/>
          </w:tcPr>
          <w:p w14:paraId="15FE0AB3" w14:textId="77777777" w:rsidR="00C15885" w:rsidRPr="00C15885" w:rsidRDefault="00C15885" w:rsidP="00C15885">
            <w:pPr>
              <w:spacing w:before="71" w:line="175" w:lineRule="exact"/>
              <w:rPr>
                <w:rFonts w:ascii="Times New Roman" w:eastAsia="Times New Roman" w:hAnsi="Times New Roman" w:cs="Times New Roman"/>
                <w:sz w:val="16"/>
              </w:rPr>
            </w:pPr>
            <w:proofErr w:type="spellStart"/>
            <w:r w:rsidRPr="00C15885">
              <w:rPr>
                <w:rFonts w:ascii="Times New Roman" w:eastAsia="Times New Roman" w:hAnsi="Times New Roman" w:cs="Times New Roman"/>
                <w:sz w:val="16"/>
              </w:rPr>
              <w:t>Психология</w:t>
            </w:r>
            <w:proofErr w:type="spellEnd"/>
            <w:r w:rsidRPr="00C15885">
              <w:rPr>
                <w:rFonts w:ascii="Times New Roman" w:eastAsia="Times New Roman" w:hAnsi="Times New Roman" w:cs="Times New Roman"/>
                <w:spacing w:val="-3"/>
                <w:sz w:val="16"/>
              </w:rPr>
              <w:t xml:space="preserve"> </w:t>
            </w:r>
            <w:proofErr w:type="spellStart"/>
            <w:r w:rsidRPr="00C15885">
              <w:rPr>
                <w:rFonts w:ascii="Times New Roman" w:eastAsia="Times New Roman" w:hAnsi="Times New Roman" w:cs="Times New Roman"/>
                <w:sz w:val="16"/>
              </w:rPr>
              <w:t>общения</w:t>
            </w:r>
            <w:proofErr w:type="spellEnd"/>
          </w:p>
        </w:tc>
        <w:tc>
          <w:tcPr>
            <w:tcW w:w="293" w:type="dxa"/>
          </w:tcPr>
          <w:p w14:paraId="4DED2AE6" w14:textId="77777777" w:rsidR="00C15885" w:rsidRPr="00C15885" w:rsidRDefault="00C15885" w:rsidP="00C15885">
            <w:pPr>
              <w:rPr>
                <w:rFonts w:ascii="Times New Roman" w:eastAsia="Times New Roman" w:hAnsi="Times New Roman" w:cs="Times New Roman"/>
                <w:sz w:val="14"/>
              </w:rPr>
            </w:pPr>
          </w:p>
        </w:tc>
        <w:tc>
          <w:tcPr>
            <w:tcW w:w="276" w:type="dxa"/>
          </w:tcPr>
          <w:p w14:paraId="1E93AA66" w14:textId="77777777" w:rsidR="00C15885" w:rsidRPr="00C15885" w:rsidRDefault="00C15885" w:rsidP="00C15885">
            <w:pPr>
              <w:rPr>
                <w:rFonts w:ascii="Times New Roman" w:eastAsia="Times New Roman" w:hAnsi="Times New Roman" w:cs="Times New Roman"/>
                <w:sz w:val="14"/>
              </w:rPr>
            </w:pPr>
          </w:p>
        </w:tc>
        <w:tc>
          <w:tcPr>
            <w:tcW w:w="276" w:type="dxa"/>
          </w:tcPr>
          <w:p w14:paraId="21FCD3AA" w14:textId="77777777" w:rsidR="00C15885" w:rsidRPr="00C15885" w:rsidRDefault="00C15885" w:rsidP="00C15885">
            <w:pPr>
              <w:rPr>
                <w:rFonts w:ascii="Times New Roman" w:eastAsia="Times New Roman" w:hAnsi="Times New Roman" w:cs="Times New Roman"/>
                <w:sz w:val="14"/>
              </w:rPr>
            </w:pPr>
          </w:p>
        </w:tc>
        <w:tc>
          <w:tcPr>
            <w:tcW w:w="293" w:type="dxa"/>
          </w:tcPr>
          <w:p w14:paraId="7B50D49B" w14:textId="77777777" w:rsidR="00C15885" w:rsidRPr="00C15885" w:rsidRDefault="00C15885" w:rsidP="00C15885">
            <w:pPr>
              <w:spacing w:before="85"/>
              <w:ind w:right="17"/>
              <w:jc w:val="center"/>
              <w:rPr>
                <w:rFonts w:ascii="Times New Roman" w:eastAsia="Times New Roman" w:hAnsi="Times New Roman" w:cs="Times New Roman"/>
                <w:sz w:val="14"/>
              </w:rPr>
            </w:pPr>
            <w:proofErr w:type="spellStart"/>
            <w:r w:rsidRPr="00C15885">
              <w:rPr>
                <w:rFonts w:ascii="Times New Roman" w:eastAsia="Times New Roman" w:hAnsi="Times New Roman" w:cs="Times New Roman"/>
                <w:sz w:val="14"/>
              </w:rPr>
              <w:t>дз</w:t>
            </w:r>
            <w:proofErr w:type="spellEnd"/>
          </w:p>
        </w:tc>
        <w:tc>
          <w:tcPr>
            <w:tcW w:w="293" w:type="dxa"/>
          </w:tcPr>
          <w:p w14:paraId="66F932D2" w14:textId="77777777" w:rsidR="00C15885" w:rsidRPr="00C15885" w:rsidRDefault="00C15885" w:rsidP="00C15885">
            <w:pPr>
              <w:rPr>
                <w:rFonts w:ascii="Times New Roman" w:eastAsia="Times New Roman" w:hAnsi="Times New Roman" w:cs="Times New Roman"/>
                <w:sz w:val="14"/>
              </w:rPr>
            </w:pPr>
          </w:p>
        </w:tc>
        <w:tc>
          <w:tcPr>
            <w:tcW w:w="207" w:type="dxa"/>
          </w:tcPr>
          <w:p w14:paraId="011F8D84" w14:textId="77777777" w:rsidR="00C15885" w:rsidRPr="00C15885" w:rsidRDefault="00C15885" w:rsidP="00C15885">
            <w:pPr>
              <w:rPr>
                <w:rFonts w:ascii="Times New Roman" w:eastAsia="Times New Roman" w:hAnsi="Times New Roman" w:cs="Times New Roman"/>
                <w:sz w:val="14"/>
              </w:rPr>
            </w:pPr>
          </w:p>
        </w:tc>
        <w:tc>
          <w:tcPr>
            <w:tcW w:w="277" w:type="dxa"/>
          </w:tcPr>
          <w:p w14:paraId="3284B1A8" w14:textId="77777777" w:rsidR="00C15885" w:rsidRPr="00C15885" w:rsidRDefault="00C15885" w:rsidP="00C15885">
            <w:pPr>
              <w:rPr>
                <w:rFonts w:ascii="Times New Roman" w:eastAsia="Times New Roman" w:hAnsi="Times New Roman" w:cs="Times New Roman"/>
                <w:sz w:val="14"/>
              </w:rPr>
            </w:pPr>
          </w:p>
        </w:tc>
        <w:tc>
          <w:tcPr>
            <w:tcW w:w="270" w:type="dxa"/>
          </w:tcPr>
          <w:p w14:paraId="27A0566C" w14:textId="77777777" w:rsidR="00C15885" w:rsidRPr="00C15885" w:rsidRDefault="00C15885" w:rsidP="00C15885">
            <w:pPr>
              <w:rPr>
                <w:rFonts w:ascii="Times New Roman" w:eastAsia="Times New Roman" w:hAnsi="Times New Roman" w:cs="Times New Roman"/>
                <w:sz w:val="14"/>
              </w:rPr>
            </w:pPr>
          </w:p>
        </w:tc>
        <w:tc>
          <w:tcPr>
            <w:tcW w:w="798" w:type="dxa"/>
          </w:tcPr>
          <w:p w14:paraId="4D202ACA" w14:textId="77777777" w:rsidR="00C15885" w:rsidRPr="00C15885" w:rsidRDefault="00C15885" w:rsidP="00C15885">
            <w:pPr>
              <w:spacing w:before="85"/>
              <w:ind w:right="319"/>
              <w:jc w:val="right"/>
              <w:rPr>
                <w:rFonts w:ascii="Times New Roman" w:eastAsia="Times New Roman" w:hAnsi="Times New Roman" w:cs="Times New Roman"/>
                <w:sz w:val="14"/>
              </w:rPr>
            </w:pPr>
            <w:r w:rsidRPr="00C15885">
              <w:rPr>
                <w:rFonts w:ascii="Times New Roman" w:eastAsia="Times New Roman" w:hAnsi="Times New Roman" w:cs="Times New Roman"/>
                <w:sz w:val="14"/>
              </w:rPr>
              <w:t>54</w:t>
            </w:r>
          </w:p>
        </w:tc>
        <w:tc>
          <w:tcPr>
            <w:tcW w:w="805" w:type="dxa"/>
          </w:tcPr>
          <w:p w14:paraId="66165665" w14:textId="77777777" w:rsidR="00C15885" w:rsidRPr="00C15885" w:rsidRDefault="00C15885" w:rsidP="00C15885">
            <w:pPr>
              <w:spacing w:before="85"/>
              <w:ind w:right="324"/>
              <w:jc w:val="right"/>
              <w:rPr>
                <w:rFonts w:ascii="Times New Roman" w:eastAsia="Times New Roman" w:hAnsi="Times New Roman" w:cs="Times New Roman"/>
                <w:sz w:val="14"/>
              </w:rPr>
            </w:pPr>
            <w:r w:rsidRPr="00C15885">
              <w:rPr>
                <w:rFonts w:ascii="Times New Roman" w:eastAsia="Times New Roman" w:hAnsi="Times New Roman" w:cs="Times New Roman"/>
                <w:sz w:val="14"/>
              </w:rPr>
              <w:t>18</w:t>
            </w:r>
          </w:p>
        </w:tc>
        <w:tc>
          <w:tcPr>
            <w:tcW w:w="805" w:type="dxa"/>
          </w:tcPr>
          <w:p w14:paraId="01FD3C1C" w14:textId="77777777" w:rsidR="00C15885" w:rsidRPr="00C15885" w:rsidRDefault="00C15885" w:rsidP="00C15885">
            <w:pPr>
              <w:spacing w:before="85"/>
              <w:ind w:right="325"/>
              <w:jc w:val="right"/>
              <w:rPr>
                <w:rFonts w:ascii="Times New Roman" w:eastAsia="Times New Roman" w:hAnsi="Times New Roman" w:cs="Times New Roman"/>
                <w:sz w:val="14"/>
              </w:rPr>
            </w:pPr>
            <w:r w:rsidRPr="00C15885">
              <w:rPr>
                <w:rFonts w:ascii="Times New Roman" w:eastAsia="Times New Roman" w:hAnsi="Times New Roman" w:cs="Times New Roman"/>
                <w:sz w:val="14"/>
              </w:rPr>
              <w:t>36</w:t>
            </w:r>
          </w:p>
        </w:tc>
        <w:tc>
          <w:tcPr>
            <w:tcW w:w="601" w:type="dxa"/>
          </w:tcPr>
          <w:p w14:paraId="6AF7A25C" w14:textId="77777777" w:rsidR="00C15885" w:rsidRPr="00C15885" w:rsidRDefault="00C15885" w:rsidP="00C15885">
            <w:pPr>
              <w:spacing w:before="85"/>
              <w:ind w:right="223"/>
              <w:jc w:val="right"/>
              <w:rPr>
                <w:rFonts w:ascii="Times New Roman" w:eastAsia="Times New Roman" w:hAnsi="Times New Roman" w:cs="Times New Roman"/>
                <w:sz w:val="14"/>
              </w:rPr>
            </w:pPr>
            <w:r w:rsidRPr="00C15885">
              <w:rPr>
                <w:rFonts w:ascii="Times New Roman" w:eastAsia="Times New Roman" w:hAnsi="Times New Roman" w:cs="Times New Roman"/>
                <w:sz w:val="14"/>
              </w:rPr>
              <w:t>24</w:t>
            </w:r>
          </w:p>
        </w:tc>
        <w:tc>
          <w:tcPr>
            <w:tcW w:w="806" w:type="dxa"/>
          </w:tcPr>
          <w:p w14:paraId="391C995D" w14:textId="77777777" w:rsidR="00C15885" w:rsidRPr="00C15885" w:rsidRDefault="00C15885" w:rsidP="00C15885">
            <w:pPr>
              <w:spacing w:before="85"/>
              <w:ind w:right="259"/>
              <w:jc w:val="center"/>
              <w:rPr>
                <w:rFonts w:ascii="Times New Roman" w:eastAsia="Times New Roman" w:hAnsi="Times New Roman" w:cs="Times New Roman"/>
                <w:sz w:val="14"/>
              </w:rPr>
            </w:pPr>
            <w:r w:rsidRPr="00C15885">
              <w:rPr>
                <w:rFonts w:ascii="Times New Roman" w:eastAsia="Times New Roman" w:hAnsi="Times New Roman" w:cs="Times New Roman"/>
                <w:sz w:val="14"/>
              </w:rPr>
              <w:t>12</w:t>
            </w:r>
          </w:p>
        </w:tc>
        <w:tc>
          <w:tcPr>
            <w:tcW w:w="570" w:type="dxa"/>
          </w:tcPr>
          <w:p w14:paraId="19344B98" w14:textId="77777777" w:rsidR="00C15885" w:rsidRPr="00C15885" w:rsidRDefault="00C15885" w:rsidP="00C15885">
            <w:pPr>
              <w:spacing w:before="85"/>
              <w:rPr>
                <w:rFonts w:ascii="Times New Roman" w:eastAsia="Times New Roman" w:hAnsi="Times New Roman" w:cs="Times New Roman"/>
                <w:sz w:val="14"/>
              </w:rPr>
            </w:pPr>
            <w:r w:rsidRPr="00C15885">
              <w:rPr>
                <w:rFonts w:ascii="Times New Roman" w:eastAsia="Times New Roman" w:hAnsi="Times New Roman" w:cs="Times New Roman"/>
                <w:w w:val="99"/>
                <w:sz w:val="14"/>
              </w:rPr>
              <w:t>0</w:t>
            </w:r>
          </w:p>
        </w:tc>
        <w:tc>
          <w:tcPr>
            <w:tcW w:w="680" w:type="dxa"/>
          </w:tcPr>
          <w:p w14:paraId="0644D2A6" w14:textId="77777777" w:rsidR="00C15885" w:rsidRPr="00C15885" w:rsidRDefault="00C15885" w:rsidP="00C15885">
            <w:pPr>
              <w:rPr>
                <w:rFonts w:ascii="Times New Roman" w:eastAsia="Times New Roman" w:hAnsi="Times New Roman" w:cs="Times New Roman"/>
                <w:sz w:val="14"/>
              </w:rPr>
            </w:pPr>
          </w:p>
        </w:tc>
        <w:tc>
          <w:tcPr>
            <w:tcW w:w="625" w:type="dxa"/>
          </w:tcPr>
          <w:p w14:paraId="1951E846" w14:textId="77777777" w:rsidR="00C15885" w:rsidRPr="00C15885" w:rsidRDefault="00C15885" w:rsidP="00C15885">
            <w:pPr>
              <w:rPr>
                <w:rFonts w:ascii="Times New Roman" w:eastAsia="Times New Roman" w:hAnsi="Times New Roman" w:cs="Times New Roman"/>
                <w:sz w:val="14"/>
              </w:rPr>
            </w:pPr>
          </w:p>
        </w:tc>
        <w:tc>
          <w:tcPr>
            <w:tcW w:w="639" w:type="dxa"/>
          </w:tcPr>
          <w:p w14:paraId="76488138" w14:textId="77777777" w:rsidR="00C15885" w:rsidRPr="00C15885" w:rsidRDefault="00C15885" w:rsidP="00C15885">
            <w:pPr>
              <w:rPr>
                <w:rFonts w:ascii="Times New Roman" w:eastAsia="Times New Roman" w:hAnsi="Times New Roman" w:cs="Times New Roman"/>
                <w:sz w:val="14"/>
              </w:rPr>
            </w:pPr>
          </w:p>
        </w:tc>
        <w:tc>
          <w:tcPr>
            <w:tcW w:w="632" w:type="dxa"/>
          </w:tcPr>
          <w:p w14:paraId="56923F99" w14:textId="77777777" w:rsidR="00C15885" w:rsidRPr="00C15885" w:rsidRDefault="00C15885" w:rsidP="00C15885">
            <w:pPr>
              <w:spacing w:before="85"/>
              <w:ind w:right="50"/>
              <w:jc w:val="center"/>
              <w:rPr>
                <w:rFonts w:ascii="Times New Roman" w:eastAsia="Times New Roman" w:hAnsi="Times New Roman" w:cs="Times New Roman"/>
                <w:sz w:val="14"/>
              </w:rPr>
            </w:pPr>
            <w:r w:rsidRPr="00C15885">
              <w:rPr>
                <w:rFonts w:ascii="Times New Roman" w:eastAsia="Times New Roman" w:hAnsi="Times New Roman" w:cs="Times New Roman"/>
                <w:sz w:val="14"/>
              </w:rPr>
              <w:t>36</w:t>
            </w:r>
          </w:p>
        </w:tc>
        <w:tc>
          <w:tcPr>
            <w:tcW w:w="632" w:type="dxa"/>
          </w:tcPr>
          <w:p w14:paraId="439EACF8" w14:textId="77777777" w:rsidR="00C15885" w:rsidRPr="00C15885" w:rsidRDefault="00C15885" w:rsidP="00C15885">
            <w:pPr>
              <w:rPr>
                <w:rFonts w:ascii="Times New Roman" w:eastAsia="Times New Roman" w:hAnsi="Times New Roman" w:cs="Times New Roman"/>
                <w:sz w:val="14"/>
              </w:rPr>
            </w:pPr>
          </w:p>
        </w:tc>
        <w:tc>
          <w:tcPr>
            <w:tcW w:w="624" w:type="dxa"/>
          </w:tcPr>
          <w:p w14:paraId="395E7E83" w14:textId="77777777" w:rsidR="00C15885" w:rsidRPr="00C15885" w:rsidRDefault="00C15885" w:rsidP="00C15885">
            <w:pPr>
              <w:rPr>
                <w:rFonts w:ascii="Times New Roman" w:eastAsia="Times New Roman" w:hAnsi="Times New Roman" w:cs="Times New Roman"/>
                <w:sz w:val="14"/>
              </w:rPr>
            </w:pPr>
          </w:p>
        </w:tc>
        <w:tc>
          <w:tcPr>
            <w:tcW w:w="624" w:type="dxa"/>
          </w:tcPr>
          <w:p w14:paraId="792827F3" w14:textId="77777777" w:rsidR="00C15885" w:rsidRPr="00C15885" w:rsidRDefault="00C15885" w:rsidP="00C15885">
            <w:pPr>
              <w:rPr>
                <w:rFonts w:ascii="Times New Roman" w:eastAsia="Times New Roman" w:hAnsi="Times New Roman" w:cs="Times New Roman"/>
                <w:sz w:val="14"/>
              </w:rPr>
            </w:pPr>
          </w:p>
        </w:tc>
        <w:tc>
          <w:tcPr>
            <w:tcW w:w="648" w:type="dxa"/>
          </w:tcPr>
          <w:p w14:paraId="1491969B" w14:textId="77777777" w:rsidR="00C15885" w:rsidRPr="00C15885" w:rsidRDefault="00C15885" w:rsidP="00C15885">
            <w:pPr>
              <w:rPr>
                <w:rFonts w:ascii="Times New Roman" w:eastAsia="Times New Roman" w:hAnsi="Times New Roman" w:cs="Times New Roman"/>
                <w:sz w:val="14"/>
              </w:rPr>
            </w:pPr>
          </w:p>
        </w:tc>
      </w:tr>
      <w:tr w:rsidR="00C15885" w:rsidRPr="00C15885" w14:paraId="63D23D15" w14:textId="77777777" w:rsidTr="00C15885">
        <w:trPr>
          <w:trHeight w:val="354"/>
        </w:trPr>
        <w:tc>
          <w:tcPr>
            <w:tcW w:w="869" w:type="dxa"/>
          </w:tcPr>
          <w:p w14:paraId="5B69AD8C" w14:textId="77777777" w:rsidR="00C15885" w:rsidRPr="00C15885" w:rsidRDefault="00C15885" w:rsidP="00C15885">
            <w:pPr>
              <w:spacing w:before="10"/>
              <w:rPr>
                <w:rFonts w:ascii="Times New Roman" w:eastAsia="Times New Roman" w:hAnsi="Times New Roman" w:cs="Times New Roman"/>
                <w:sz w:val="14"/>
              </w:rPr>
            </w:pPr>
          </w:p>
          <w:p w14:paraId="0033C5D4" w14:textId="77777777" w:rsidR="00C15885" w:rsidRPr="00C15885" w:rsidRDefault="00C15885" w:rsidP="00C15885">
            <w:pPr>
              <w:ind w:right="46"/>
              <w:jc w:val="center"/>
              <w:rPr>
                <w:rFonts w:ascii="Times New Roman" w:eastAsia="Times New Roman" w:hAnsi="Times New Roman" w:cs="Times New Roman"/>
                <w:b/>
                <w:sz w:val="14"/>
              </w:rPr>
            </w:pPr>
            <w:r w:rsidRPr="00C15885">
              <w:rPr>
                <w:rFonts w:ascii="Times New Roman" w:eastAsia="Times New Roman" w:hAnsi="Times New Roman" w:cs="Times New Roman"/>
                <w:b/>
                <w:sz w:val="14"/>
              </w:rPr>
              <w:t>ЕН.00</w:t>
            </w:r>
          </w:p>
        </w:tc>
        <w:tc>
          <w:tcPr>
            <w:tcW w:w="2643" w:type="dxa"/>
          </w:tcPr>
          <w:p w14:paraId="5D39140E" w14:textId="77777777" w:rsidR="00C15885" w:rsidRPr="00C15885" w:rsidRDefault="00C15885" w:rsidP="00C15885">
            <w:pPr>
              <w:spacing w:line="157" w:lineRule="exact"/>
              <w:rPr>
                <w:rFonts w:ascii="Times New Roman" w:eastAsia="Times New Roman" w:hAnsi="Times New Roman" w:cs="Times New Roman"/>
                <w:b/>
                <w:sz w:val="14"/>
                <w:lang w:val="ru-RU"/>
              </w:rPr>
            </w:pPr>
            <w:r w:rsidRPr="00C15885">
              <w:rPr>
                <w:rFonts w:ascii="Times New Roman" w:eastAsia="Times New Roman" w:hAnsi="Times New Roman" w:cs="Times New Roman"/>
                <w:b/>
                <w:sz w:val="14"/>
                <w:lang w:val="ru-RU"/>
              </w:rPr>
              <w:t>Математический</w:t>
            </w:r>
            <w:r w:rsidRPr="00C15885">
              <w:rPr>
                <w:rFonts w:ascii="Times New Roman" w:eastAsia="Times New Roman" w:hAnsi="Times New Roman" w:cs="Times New Roman"/>
                <w:b/>
                <w:spacing w:val="-7"/>
                <w:sz w:val="14"/>
                <w:lang w:val="ru-RU"/>
              </w:rPr>
              <w:t xml:space="preserve"> </w:t>
            </w:r>
            <w:r w:rsidRPr="00C15885">
              <w:rPr>
                <w:rFonts w:ascii="Times New Roman" w:eastAsia="Times New Roman" w:hAnsi="Times New Roman" w:cs="Times New Roman"/>
                <w:b/>
                <w:sz w:val="14"/>
                <w:lang w:val="ru-RU"/>
              </w:rPr>
              <w:t>и</w:t>
            </w:r>
            <w:r w:rsidRPr="00C15885">
              <w:rPr>
                <w:rFonts w:ascii="Times New Roman" w:eastAsia="Times New Roman" w:hAnsi="Times New Roman" w:cs="Times New Roman"/>
                <w:b/>
                <w:spacing w:val="-7"/>
                <w:sz w:val="14"/>
                <w:lang w:val="ru-RU"/>
              </w:rPr>
              <w:t xml:space="preserve"> </w:t>
            </w:r>
            <w:r w:rsidRPr="00C15885">
              <w:rPr>
                <w:rFonts w:ascii="Times New Roman" w:eastAsia="Times New Roman" w:hAnsi="Times New Roman" w:cs="Times New Roman"/>
                <w:b/>
                <w:sz w:val="14"/>
                <w:lang w:val="ru-RU"/>
              </w:rPr>
              <w:t>общий</w:t>
            </w:r>
          </w:p>
          <w:p w14:paraId="71C34636" w14:textId="77777777" w:rsidR="00C15885" w:rsidRPr="00C15885" w:rsidRDefault="00C15885" w:rsidP="00C15885">
            <w:pPr>
              <w:spacing w:before="14"/>
              <w:rPr>
                <w:rFonts w:ascii="Times New Roman" w:eastAsia="Times New Roman" w:hAnsi="Times New Roman" w:cs="Times New Roman"/>
                <w:b/>
                <w:sz w:val="14"/>
                <w:lang w:val="ru-RU"/>
              </w:rPr>
            </w:pPr>
            <w:r w:rsidRPr="00C15885">
              <w:rPr>
                <w:rFonts w:ascii="Times New Roman" w:eastAsia="Times New Roman" w:hAnsi="Times New Roman" w:cs="Times New Roman"/>
                <w:b/>
                <w:spacing w:val="-1"/>
                <w:sz w:val="14"/>
                <w:lang w:val="ru-RU"/>
              </w:rPr>
              <w:t>естественнонаучный</w:t>
            </w:r>
            <w:r w:rsidRPr="00C15885">
              <w:rPr>
                <w:rFonts w:ascii="Times New Roman" w:eastAsia="Times New Roman" w:hAnsi="Times New Roman" w:cs="Times New Roman"/>
                <w:b/>
                <w:spacing w:val="-5"/>
                <w:sz w:val="14"/>
                <w:lang w:val="ru-RU"/>
              </w:rPr>
              <w:t xml:space="preserve"> </w:t>
            </w:r>
            <w:r w:rsidRPr="00C15885">
              <w:rPr>
                <w:rFonts w:ascii="Times New Roman" w:eastAsia="Times New Roman" w:hAnsi="Times New Roman" w:cs="Times New Roman"/>
                <w:b/>
                <w:sz w:val="14"/>
                <w:lang w:val="ru-RU"/>
              </w:rPr>
              <w:t>учебный</w:t>
            </w:r>
            <w:r w:rsidRPr="00C15885">
              <w:rPr>
                <w:rFonts w:ascii="Times New Roman" w:eastAsia="Times New Roman" w:hAnsi="Times New Roman" w:cs="Times New Roman"/>
                <w:b/>
                <w:spacing w:val="-5"/>
                <w:sz w:val="14"/>
                <w:lang w:val="ru-RU"/>
              </w:rPr>
              <w:t xml:space="preserve"> </w:t>
            </w:r>
            <w:r w:rsidRPr="00C15885">
              <w:rPr>
                <w:rFonts w:ascii="Times New Roman" w:eastAsia="Times New Roman" w:hAnsi="Times New Roman" w:cs="Times New Roman"/>
                <w:b/>
                <w:sz w:val="14"/>
                <w:lang w:val="ru-RU"/>
              </w:rPr>
              <w:t>цикл</w:t>
            </w:r>
          </w:p>
        </w:tc>
        <w:tc>
          <w:tcPr>
            <w:tcW w:w="2185" w:type="dxa"/>
            <w:gridSpan w:val="8"/>
          </w:tcPr>
          <w:p w14:paraId="6B6967C5" w14:textId="77777777" w:rsidR="00C15885" w:rsidRPr="00C15885" w:rsidRDefault="00C15885" w:rsidP="00C15885">
            <w:pPr>
              <w:spacing w:before="8"/>
              <w:rPr>
                <w:rFonts w:ascii="Times New Roman" w:eastAsia="Times New Roman" w:hAnsi="Times New Roman" w:cs="Times New Roman"/>
                <w:sz w:val="15"/>
                <w:lang w:val="ru-RU"/>
              </w:rPr>
            </w:pPr>
          </w:p>
          <w:p w14:paraId="45BEEEF8" w14:textId="77777777" w:rsidR="00C15885" w:rsidRPr="00C15885" w:rsidRDefault="00C15885" w:rsidP="00C15885">
            <w:pPr>
              <w:spacing w:line="154" w:lineRule="exact"/>
              <w:ind w:right="725"/>
              <w:jc w:val="center"/>
              <w:rPr>
                <w:rFonts w:ascii="Times New Roman" w:eastAsia="Times New Roman" w:hAnsi="Times New Roman" w:cs="Times New Roman"/>
                <w:b/>
                <w:sz w:val="14"/>
              </w:rPr>
            </w:pPr>
            <w:r w:rsidRPr="00C15885">
              <w:rPr>
                <w:rFonts w:ascii="Times New Roman" w:eastAsia="Times New Roman" w:hAnsi="Times New Roman" w:cs="Times New Roman"/>
                <w:b/>
                <w:sz w:val="14"/>
              </w:rPr>
              <w:t>0з/2дз/0э</w:t>
            </w:r>
          </w:p>
        </w:tc>
        <w:tc>
          <w:tcPr>
            <w:tcW w:w="798" w:type="dxa"/>
          </w:tcPr>
          <w:p w14:paraId="48E28A6B" w14:textId="77777777" w:rsidR="00C15885" w:rsidRPr="00C15885" w:rsidRDefault="00C15885" w:rsidP="00C15885">
            <w:pPr>
              <w:spacing w:before="8"/>
              <w:rPr>
                <w:rFonts w:ascii="Times New Roman" w:eastAsia="Times New Roman" w:hAnsi="Times New Roman" w:cs="Times New Roman"/>
                <w:sz w:val="15"/>
              </w:rPr>
            </w:pPr>
          </w:p>
          <w:p w14:paraId="35E4FB0C" w14:textId="77777777" w:rsidR="00C15885" w:rsidRPr="00C15885" w:rsidRDefault="00C15885" w:rsidP="00C15885">
            <w:pPr>
              <w:spacing w:line="154" w:lineRule="exact"/>
              <w:ind w:right="278"/>
              <w:jc w:val="right"/>
              <w:rPr>
                <w:rFonts w:ascii="Times New Roman" w:eastAsia="Times New Roman" w:hAnsi="Times New Roman" w:cs="Times New Roman"/>
                <w:b/>
                <w:sz w:val="14"/>
              </w:rPr>
            </w:pPr>
            <w:r w:rsidRPr="00C15885">
              <w:rPr>
                <w:rFonts w:ascii="Times New Roman" w:eastAsia="Times New Roman" w:hAnsi="Times New Roman" w:cs="Times New Roman"/>
                <w:b/>
                <w:sz w:val="14"/>
              </w:rPr>
              <w:t>324</w:t>
            </w:r>
          </w:p>
        </w:tc>
        <w:tc>
          <w:tcPr>
            <w:tcW w:w="805" w:type="dxa"/>
          </w:tcPr>
          <w:p w14:paraId="2C7FBC79" w14:textId="77777777" w:rsidR="00C15885" w:rsidRPr="00C15885" w:rsidRDefault="00C15885" w:rsidP="00C15885">
            <w:pPr>
              <w:spacing w:before="8"/>
              <w:rPr>
                <w:rFonts w:ascii="Times New Roman" w:eastAsia="Times New Roman" w:hAnsi="Times New Roman" w:cs="Times New Roman"/>
                <w:sz w:val="15"/>
              </w:rPr>
            </w:pPr>
          </w:p>
          <w:p w14:paraId="3B6E41E1" w14:textId="77777777" w:rsidR="00C15885" w:rsidRPr="00C15885" w:rsidRDefault="00C15885" w:rsidP="00C15885">
            <w:pPr>
              <w:spacing w:line="154" w:lineRule="exact"/>
              <w:ind w:right="281"/>
              <w:jc w:val="right"/>
              <w:rPr>
                <w:rFonts w:ascii="Times New Roman" w:eastAsia="Times New Roman" w:hAnsi="Times New Roman" w:cs="Times New Roman"/>
                <w:b/>
                <w:sz w:val="14"/>
              </w:rPr>
            </w:pPr>
            <w:r w:rsidRPr="00C15885">
              <w:rPr>
                <w:rFonts w:ascii="Times New Roman" w:eastAsia="Times New Roman" w:hAnsi="Times New Roman" w:cs="Times New Roman"/>
                <w:b/>
                <w:sz w:val="14"/>
              </w:rPr>
              <w:t>108</w:t>
            </w:r>
          </w:p>
        </w:tc>
        <w:tc>
          <w:tcPr>
            <w:tcW w:w="805" w:type="dxa"/>
          </w:tcPr>
          <w:p w14:paraId="0FE21900" w14:textId="77777777" w:rsidR="00C15885" w:rsidRPr="00C15885" w:rsidRDefault="00C15885" w:rsidP="00C15885">
            <w:pPr>
              <w:spacing w:before="8"/>
              <w:rPr>
                <w:rFonts w:ascii="Times New Roman" w:eastAsia="Times New Roman" w:hAnsi="Times New Roman" w:cs="Times New Roman"/>
                <w:sz w:val="15"/>
              </w:rPr>
            </w:pPr>
          </w:p>
          <w:p w14:paraId="6FE5DAAE" w14:textId="77777777" w:rsidR="00C15885" w:rsidRPr="00C15885" w:rsidRDefault="00C15885" w:rsidP="00C15885">
            <w:pPr>
              <w:spacing w:line="154" w:lineRule="exact"/>
              <w:ind w:right="282"/>
              <w:jc w:val="right"/>
              <w:rPr>
                <w:rFonts w:ascii="Times New Roman" w:eastAsia="Times New Roman" w:hAnsi="Times New Roman" w:cs="Times New Roman"/>
                <w:b/>
                <w:sz w:val="14"/>
              </w:rPr>
            </w:pPr>
            <w:r w:rsidRPr="00C15885">
              <w:rPr>
                <w:rFonts w:ascii="Times New Roman" w:eastAsia="Times New Roman" w:hAnsi="Times New Roman" w:cs="Times New Roman"/>
                <w:b/>
                <w:sz w:val="14"/>
              </w:rPr>
              <w:t>216</w:t>
            </w:r>
          </w:p>
        </w:tc>
        <w:tc>
          <w:tcPr>
            <w:tcW w:w="601" w:type="dxa"/>
          </w:tcPr>
          <w:p w14:paraId="60034290" w14:textId="77777777" w:rsidR="00C15885" w:rsidRPr="00C15885" w:rsidRDefault="00C15885" w:rsidP="00C15885">
            <w:pPr>
              <w:spacing w:before="8"/>
              <w:rPr>
                <w:rFonts w:ascii="Times New Roman" w:eastAsia="Times New Roman" w:hAnsi="Times New Roman" w:cs="Times New Roman"/>
                <w:sz w:val="15"/>
              </w:rPr>
            </w:pPr>
          </w:p>
          <w:p w14:paraId="781D8A2A" w14:textId="77777777" w:rsidR="00C15885" w:rsidRPr="00C15885" w:rsidRDefault="00C15885" w:rsidP="00C15885">
            <w:pPr>
              <w:spacing w:line="154" w:lineRule="exact"/>
              <w:ind w:right="216"/>
              <w:jc w:val="right"/>
              <w:rPr>
                <w:rFonts w:ascii="Times New Roman" w:eastAsia="Times New Roman" w:hAnsi="Times New Roman" w:cs="Times New Roman"/>
                <w:b/>
                <w:sz w:val="14"/>
              </w:rPr>
            </w:pPr>
            <w:r w:rsidRPr="00C15885">
              <w:rPr>
                <w:rFonts w:ascii="Times New Roman" w:eastAsia="Times New Roman" w:hAnsi="Times New Roman" w:cs="Times New Roman"/>
                <w:b/>
                <w:sz w:val="14"/>
              </w:rPr>
              <w:t>80</w:t>
            </w:r>
          </w:p>
        </w:tc>
        <w:tc>
          <w:tcPr>
            <w:tcW w:w="806" w:type="dxa"/>
          </w:tcPr>
          <w:p w14:paraId="204A7721" w14:textId="77777777" w:rsidR="00C15885" w:rsidRPr="00C15885" w:rsidRDefault="00C15885" w:rsidP="00C15885">
            <w:pPr>
              <w:spacing w:before="8"/>
              <w:rPr>
                <w:rFonts w:ascii="Times New Roman" w:eastAsia="Times New Roman" w:hAnsi="Times New Roman" w:cs="Times New Roman"/>
                <w:sz w:val="15"/>
              </w:rPr>
            </w:pPr>
          </w:p>
          <w:p w14:paraId="63C8E8DB" w14:textId="77777777" w:rsidR="00C15885" w:rsidRPr="00C15885" w:rsidRDefault="00C15885" w:rsidP="00C15885">
            <w:pPr>
              <w:spacing w:line="154" w:lineRule="exact"/>
              <w:rPr>
                <w:rFonts w:ascii="Times New Roman" w:eastAsia="Times New Roman" w:hAnsi="Times New Roman" w:cs="Times New Roman"/>
                <w:b/>
                <w:sz w:val="14"/>
              </w:rPr>
            </w:pPr>
            <w:r w:rsidRPr="00C15885">
              <w:rPr>
                <w:rFonts w:ascii="Times New Roman" w:eastAsia="Times New Roman" w:hAnsi="Times New Roman" w:cs="Times New Roman"/>
                <w:b/>
                <w:sz w:val="14"/>
              </w:rPr>
              <w:t>136</w:t>
            </w:r>
          </w:p>
        </w:tc>
        <w:tc>
          <w:tcPr>
            <w:tcW w:w="570" w:type="dxa"/>
          </w:tcPr>
          <w:p w14:paraId="2D99F86B" w14:textId="77777777" w:rsidR="00C15885" w:rsidRPr="00C15885" w:rsidRDefault="00C15885" w:rsidP="00C15885">
            <w:pPr>
              <w:spacing w:before="8"/>
              <w:rPr>
                <w:rFonts w:ascii="Times New Roman" w:eastAsia="Times New Roman" w:hAnsi="Times New Roman" w:cs="Times New Roman"/>
                <w:sz w:val="15"/>
              </w:rPr>
            </w:pPr>
          </w:p>
          <w:p w14:paraId="06DBF911" w14:textId="77777777" w:rsidR="00C15885" w:rsidRPr="00C15885" w:rsidRDefault="00C15885" w:rsidP="00C15885">
            <w:pPr>
              <w:spacing w:line="154" w:lineRule="exact"/>
              <w:rPr>
                <w:rFonts w:ascii="Times New Roman" w:eastAsia="Times New Roman" w:hAnsi="Times New Roman" w:cs="Times New Roman"/>
                <w:b/>
                <w:sz w:val="14"/>
              </w:rPr>
            </w:pPr>
            <w:r w:rsidRPr="00C15885">
              <w:rPr>
                <w:rFonts w:ascii="Times New Roman" w:eastAsia="Times New Roman" w:hAnsi="Times New Roman" w:cs="Times New Roman"/>
                <w:b/>
                <w:w w:val="99"/>
                <w:sz w:val="14"/>
              </w:rPr>
              <w:t>0</w:t>
            </w:r>
          </w:p>
        </w:tc>
        <w:tc>
          <w:tcPr>
            <w:tcW w:w="680" w:type="dxa"/>
          </w:tcPr>
          <w:p w14:paraId="3FEEACA2" w14:textId="77777777" w:rsidR="00C15885" w:rsidRPr="00C15885" w:rsidRDefault="00C15885" w:rsidP="00C15885">
            <w:pPr>
              <w:rPr>
                <w:rFonts w:ascii="Times New Roman" w:eastAsia="Times New Roman" w:hAnsi="Times New Roman" w:cs="Times New Roman"/>
                <w:sz w:val="14"/>
              </w:rPr>
            </w:pPr>
          </w:p>
        </w:tc>
        <w:tc>
          <w:tcPr>
            <w:tcW w:w="625" w:type="dxa"/>
          </w:tcPr>
          <w:p w14:paraId="4261AA2E" w14:textId="77777777" w:rsidR="00C15885" w:rsidRPr="00C15885" w:rsidRDefault="00C15885" w:rsidP="00C15885">
            <w:pPr>
              <w:rPr>
                <w:rFonts w:ascii="Times New Roman" w:eastAsia="Times New Roman" w:hAnsi="Times New Roman" w:cs="Times New Roman"/>
                <w:sz w:val="14"/>
              </w:rPr>
            </w:pPr>
          </w:p>
        </w:tc>
        <w:tc>
          <w:tcPr>
            <w:tcW w:w="639" w:type="dxa"/>
          </w:tcPr>
          <w:p w14:paraId="37CA6CB2" w14:textId="77777777" w:rsidR="00C15885" w:rsidRPr="00C15885" w:rsidRDefault="00C15885" w:rsidP="00C15885">
            <w:pPr>
              <w:rPr>
                <w:rFonts w:ascii="Times New Roman" w:eastAsia="Times New Roman" w:hAnsi="Times New Roman" w:cs="Times New Roman"/>
                <w:sz w:val="14"/>
              </w:rPr>
            </w:pPr>
          </w:p>
        </w:tc>
        <w:tc>
          <w:tcPr>
            <w:tcW w:w="632" w:type="dxa"/>
          </w:tcPr>
          <w:p w14:paraId="6BB8B52A" w14:textId="77777777" w:rsidR="00C15885" w:rsidRPr="00C15885" w:rsidRDefault="00C15885" w:rsidP="00C15885">
            <w:pPr>
              <w:rPr>
                <w:rFonts w:ascii="Times New Roman" w:eastAsia="Times New Roman" w:hAnsi="Times New Roman" w:cs="Times New Roman"/>
                <w:sz w:val="14"/>
              </w:rPr>
            </w:pPr>
          </w:p>
        </w:tc>
        <w:tc>
          <w:tcPr>
            <w:tcW w:w="632" w:type="dxa"/>
          </w:tcPr>
          <w:p w14:paraId="280AF78F" w14:textId="77777777" w:rsidR="00C15885" w:rsidRPr="00C15885" w:rsidRDefault="00C15885" w:rsidP="00C15885">
            <w:pPr>
              <w:rPr>
                <w:rFonts w:ascii="Times New Roman" w:eastAsia="Times New Roman" w:hAnsi="Times New Roman" w:cs="Times New Roman"/>
                <w:sz w:val="14"/>
              </w:rPr>
            </w:pPr>
          </w:p>
        </w:tc>
        <w:tc>
          <w:tcPr>
            <w:tcW w:w="624" w:type="dxa"/>
          </w:tcPr>
          <w:p w14:paraId="47C7E09F" w14:textId="77777777" w:rsidR="00C15885" w:rsidRPr="00C15885" w:rsidRDefault="00C15885" w:rsidP="00C15885">
            <w:pPr>
              <w:rPr>
                <w:rFonts w:ascii="Times New Roman" w:eastAsia="Times New Roman" w:hAnsi="Times New Roman" w:cs="Times New Roman"/>
                <w:sz w:val="14"/>
              </w:rPr>
            </w:pPr>
          </w:p>
        </w:tc>
        <w:tc>
          <w:tcPr>
            <w:tcW w:w="624" w:type="dxa"/>
          </w:tcPr>
          <w:p w14:paraId="5A010C07" w14:textId="77777777" w:rsidR="00C15885" w:rsidRPr="00C15885" w:rsidRDefault="00C15885" w:rsidP="00C15885">
            <w:pPr>
              <w:rPr>
                <w:rFonts w:ascii="Times New Roman" w:eastAsia="Times New Roman" w:hAnsi="Times New Roman" w:cs="Times New Roman"/>
                <w:sz w:val="14"/>
              </w:rPr>
            </w:pPr>
          </w:p>
        </w:tc>
        <w:tc>
          <w:tcPr>
            <w:tcW w:w="648" w:type="dxa"/>
          </w:tcPr>
          <w:p w14:paraId="75374154" w14:textId="77777777" w:rsidR="00C15885" w:rsidRPr="00C15885" w:rsidRDefault="00C15885" w:rsidP="00C15885">
            <w:pPr>
              <w:rPr>
                <w:rFonts w:ascii="Times New Roman" w:eastAsia="Times New Roman" w:hAnsi="Times New Roman" w:cs="Times New Roman"/>
                <w:sz w:val="14"/>
              </w:rPr>
            </w:pPr>
          </w:p>
        </w:tc>
      </w:tr>
      <w:tr w:rsidR="00C15885" w:rsidRPr="00C15885" w14:paraId="7633AE23" w14:textId="77777777" w:rsidTr="00C15885">
        <w:trPr>
          <w:trHeight w:val="273"/>
        </w:trPr>
        <w:tc>
          <w:tcPr>
            <w:tcW w:w="869" w:type="dxa"/>
          </w:tcPr>
          <w:p w14:paraId="137E3B5A" w14:textId="77777777" w:rsidR="00C15885" w:rsidRPr="00C15885" w:rsidRDefault="00C15885" w:rsidP="00C15885">
            <w:pPr>
              <w:spacing w:before="92"/>
              <w:ind w:right="46"/>
              <w:jc w:val="center"/>
              <w:rPr>
                <w:rFonts w:ascii="Times New Roman" w:eastAsia="Times New Roman" w:hAnsi="Times New Roman" w:cs="Times New Roman"/>
                <w:sz w:val="14"/>
              </w:rPr>
            </w:pPr>
            <w:r w:rsidRPr="00C15885">
              <w:rPr>
                <w:rFonts w:ascii="Times New Roman" w:eastAsia="Times New Roman" w:hAnsi="Times New Roman" w:cs="Times New Roman"/>
                <w:sz w:val="14"/>
              </w:rPr>
              <w:t>ЕН.01</w:t>
            </w:r>
          </w:p>
        </w:tc>
        <w:tc>
          <w:tcPr>
            <w:tcW w:w="2643" w:type="dxa"/>
          </w:tcPr>
          <w:p w14:paraId="6CB7B4AC" w14:textId="77777777" w:rsidR="00C15885" w:rsidRPr="00C15885" w:rsidRDefault="00C15885" w:rsidP="00C15885">
            <w:pPr>
              <w:spacing w:before="92"/>
              <w:rPr>
                <w:rFonts w:ascii="Times New Roman" w:eastAsia="Times New Roman" w:hAnsi="Times New Roman" w:cs="Times New Roman"/>
                <w:sz w:val="14"/>
              </w:rPr>
            </w:pPr>
            <w:proofErr w:type="spellStart"/>
            <w:r w:rsidRPr="00C15885">
              <w:rPr>
                <w:rFonts w:ascii="Times New Roman" w:eastAsia="Times New Roman" w:hAnsi="Times New Roman" w:cs="Times New Roman"/>
                <w:sz w:val="14"/>
              </w:rPr>
              <w:t>Математика</w:t>
            </w:r>
            <w:proofErr w:type="spellEnd"/>
          </w:p>
        </w:tc>
        <w:tc>
          <w:tcPr>
            <w:tcW w:w="293" w:type="dxa"/>
          </w:tcPr>
          <w:p w14:paraId="5E9B278A" w14:textId="77777777" w:rsidR="00C15885" w:rsidRPr="00C15885" w:rsidRDefault="00C15885" w:rsidP="00C15885">
            <w:pPr>
              <w:rPr>
                <w:rFonts w:ascii="Times New Roman" w:eastAsia="Times New Roman" w:hAnsi="Times New Roman" w:cs="Times New Roman"/>
                <w:sz w:val="14"/>
              </w:rPr>
            </w:pPr>
          </w:p>
        </w:tc>
        <w:tc>
          <w:tcPr>
            <w:tcW w:w="276" w:type="dxa"/>
          </w:tcPr>
          <w:p w14:paraId="0148B91F" w14:textId="77777777" w:rsidR="00C15885" w:rsidRPr="00C15885" w:rsidRDefault="00C15885" w:rsidP="00C15885">
            <w:pPr>
              <w:rPr>
                <w:rFonts w:ascii="Times New Roman" w:eastAsia="Times New Roman" w:hAnsi="Times New Roman" w:cs="Times New Roman"/>
                <w:sz w:val="14"/>
              </w:rPr>
            </w:pPr>
          </w:p>
        </w:tc>
        <w:tc>
          <w:tcPr>
            <w:tcW w:w="276" w:type="dxa"/>
          </w:tcPr>
          <w:p w14:paraId="5DF28186" w14:textId="77777777" w:rsidR="00C15885" w:rsidRPr="00C15885" w:rsidRDefault="00C15885" w:rsidP="00C15885">
            <w:pPr>
              <w:rPr>
                <w:rFonts w:ascii="Times New Roman" w:eastAsia="Times New Roman" w:hAnsi="Times New Roman" w:cs="Times New Roman"/>
                <w:sz w:val="14"/>
              </w:rPr>
            </w:pPr>
          </w:p>
        </w:tc>
        <w:tc>
          <w:tcPr>
            <w:tcW w:w="293" w:type="dxa"/>
            <w:vMerge w:val="restart"/>
          </w:tcPr>
          <w:p w14:paraId="3B5FD26A" w14:textId="77777777" w:rsidR="00C15885" w:rsidRPr="00C15885" w:rsidRDefault="00C15885" w:rsidP="00C15885">
            <w:pPr>
              <w:spacing w:before="7"/>
              <w:rPr>
                <w:rFonts w:ascii="Times New Roman" w:eastAsia="Times New Roman" w:hAnsi="Times New Roman" w:cs="Times New Roman"/>
                <w:sz w:val="17"/>
              </w:rPr>
            </w:pPr>
          </w:p>
          <w:p w14:paraId="6617FE8D" w14:textId="77777777" w:rsidR="00C15885" w:rsidRPr="00C15885" w:rsidRDefault="00C15885" w:rsidP="00C15885">
            <w:pPr>
              <w:rPr>
                <w:rFonts w:ascii="Times New Roman" w:eastAsia="Times New Roman" w:hAnsi="Times New Roman" w:cs="Times New Roman"/>
                <w:sz w:val="14"/>
              </w:rPr>
            </w:pPr>
            <w:proofErr w:type="spellStart"/>
            <w:r w:rsidRPr="00C15885">
              <w:rPr>
                <w:rFonts w:ascii="Times New Roman" w:eastAsia="Times New Roman" w:hAnsi="Times New Roman" w:cs="Times New Roman"/>
                <w:sz w:val="14"/>
              </w:rPr>
              <w:t>дз</w:t>
            </w:r>
            <w:proofErr w:type="spellEnd"/>
          </w:p>
        </w:tc>
        <w:tc>
          <w:tcPr>
            <w:tcW w:w="293" w:type="dxa"/>
          </w:tcPr>
          <w:p w14:paraId="418D6374" w14:textId="77777777" w:rsidR="00C15885" w:rsidRPr="00C15885" w:rsidRDefault="00C15885" w:rsidP="00C15885">
            <w:pPr>
              <w:rPr>
                <w:rFonts w:ascii="Times New Roman" w:eastAsia="Times New Roman" w:hAnsi="Times New Roman" w:cs="Times New Roman"/>
                <w:sz w:val="14"/>
              </w:rPr>
            </w:pPr>
          </w:p>
        </w:tc>
        <w:tc>
          <w:tcPr>
            <w:tcW w:w="207" w:type="dxa"/>
          </w:tcPr>
          <w:p w14:paraId="682D391F" w14:textId="77777777" w:rsidR="00C15885" w:rsidRPr="00C15885" w:rsidRDefault="00C15885" w:rsidP="00C15885">
            <w:pPr>
              <w:rPr>
                <w:rFonts w:ascii="Times New Roman" w:eastAsia="Times New Roman" w:hAnsi="Times New Roman" w:cs="Times New Roman"/>
                <w:sz w:val="14"/>
              </w:rPr>
            </w:pPr>
          </w:p>
        </w:tc>
        <w:tc>
          <w:tcPr>
            <w:tcW w:w="277" w:type="dxa"/>
          </w:tcPr>
          <w:p w14:paraId="29F54E41" w14:textId="77777777" w:rsidR="00C15885" w:rsidRPr="00C15885" w:rsidRDefault="00C15885" w:rsidP="00C15885">
            <w:pPr>
              <w:rPr>
                <w:rFonts w:ascii="Times New Roman" w:eastAsia="Times New Roman" w:hAnsi="Times New Roman" w:cs="Times New Roman"/>
                <w:sz w:val="14"/>
              </w:rPr>
            </w:pPr>
          </w:p>
        </w:tc>
        <w:tc>
          <w:tcPr>
            <w:tcW w:w="270" w:type="dxa"/>
          </w:tcPr>
          <w:p w14:paraId="42C7CDFC" w14:textId="77777777" w:rsidR="00C15885" w:rsidRPr="00C15885" w:rsidRDefault="00C15885" w:rsidP="00C15885">
            <w:pPr>
              <w:rPr>
                <w:rFonts w:ascii="Times New Roman" w:eastAsia="Times New Roman" w:hAnsi="Times New Roman" w:cs="Times New Roman"/>
                <w:sz w:val="14"/>
              </w:rPr>
            </w:pPr>
          </w:p>
        </w:tc>
        <w:tc>
          <w:tcPr>
            <w:tcW w:w="798" w:type="dxa"/>
          </w:tcPr>
          <w:p w14:paraId="06360322" w14:textId="77777777" w:rsidR="00C15885" w:rsidRPr="00C15885" w:rsidRDefault="00C15885" w:rsidP="00C15885">
            <w:pPr>
              <w:spacing w:before="92"/>
              <w:ind w:right="319"/>
              <w:jc w:val="right"/>
              <w:rPr>
                <w:rFonts w:ascii="Times New Roman" w:eastAsia="Times New Roman" w:hAnsi="Times New Roman" w:cs="Times New Roman"/>
                <w:sz w:val="14"/>
              </w:rPr>
            </w:pPr>
            <w:r w:rsidRPr="00C15885">
              <w:rPr>
                <w:rFonts w:ascii="Times New Roman" w:eastAsia="Times New Roman" w:hAnsi="Times New Roman" w:cs="Times New Roman"/>
                <w:sz w:val="14"/>
              </w:rPr>
              <w:t>80</w:t>
            </w:r>
          </w:p>
        </w:tc>
        <w:tc>
          <w:tcPr>
            <w:tcW w:w="805" w:type="dxa"/>
          </w:tcPr>
          <w:p w14:paraId="6122E6DF" w14:textId="77777777" w:rsidR="00C15885" w:rsidRPr="00C15885" w:rsidRDefault="00C15885" w:rsidP="00C15885">
            <w:pPr>
              <w:spacing w:before="92"/>
              <w:ind w:right="324"/>
              <w:jc w:val="right"/>
              <w:rPr>
                <w:rFonts w:ascii="Times New Roman" w:eastAsia="Times New Roman" w:hAnsi="Times New Roman" w:cs="Times New Roman"/>
                <w:sz w:val="14"/>
              </w:rPr>
            </w:pPr>
            <w:r w:rsidRPr="00C15885">
              <w:rPr>
                <w:rFonts w:ascii="Times New Roman" w:eastAsia="Times New Roman" w:hAnsi="Times New Roman" w:cs="Times New Roman"/>
                <w:sz w:val="14"/>
              </w:rPr>
              <w:t>26</w:t>
            </w:r>
          </w:p>
        </w:tc>
        <w:tc>
          <w:tcPr>
            <w:tcW w:w="805" w:type="dxa"/>
          </w:tcPr>
          <w:p w14:paraId="12FFE9B5" w14:textId="77777777" w:rsidR="00C15885" w:rsidRPr="00C15885" w:rsidRDefault="00C15885" w:rsidP="00C15885">
            <w:pPr>
              <w:spacing w:before="92"/>
              <w:ind w:right="325"/>
              <w:jc w:val="right"/>
              <w:rPr>
                <w:rFonts w:ascii="Times New Roman" w:eastAsia="Times New Roman" w:hAnsi="Times New Roman" w:cs="Times New Roman"/>
                <w:sz w:val="14"/>
              </w:rPr>
            </w:pPr>
            <w:r w:rsidRPr="00C15885">
              <w:rPr>
                <w:rFonts w:ascii="Times New Roman" w:eastAsia="Times New Roman" w:hAnsi="Times New Roman" w:cs="Times New Roman"/>
                <w:sz w:val="14"/>
              </w:rPr>
              <w:t>54</w:t>
            </w:r>
          </w:p>
        </w:tc>
        <w:tc>
          <w:tcPr>
            <w:tcW w:w="601" w:type="dxa"/>
          </w:tcPr>
          <w:p w14:paraId="7EB57F6B" w14:textId="77777777" w:rsidR="00C15885" w:rsidRPr="00C15885" w:rsidRDefault="00C15885" w:rsidP="00C15885">
            <w:pPr>
              <w:spacing w:before="92"/>
              <w:ind w:right="223"/>
              <w:jc w:val="right"/>
              <w:rPr>
                <w:rFonts w:ascii="Times New Roman" w:eastAsia="Times New Roman" w:hAnsi="Times New Roman" w:cs="Times New Roman"/>
                <w:sz w:val="14"/>
              </w:rPr>
            </w:pPr>
            <w:r w:rsidRPr="00C15885">
              <w:rPr>
                <w:rFonts w:ascii="Times New Roman" w:eastAsia="Times New Roman" w:hAnsi="Times New Roman" w:cs="Times New Roman"/>
                <w:sz w:val="14"/>
              </w:rPr>
              <w:t>34</w:t>
            </w:r>
          </w:p>
        </w:tc>
        <w:tc>
          <w:tcPr>
            <w:tcW w:w="806" w:type="dxa"/>
          </w:tcPr>
          <w:p w14:paraId="13E634B1" w14:textId="77777777" w:rsidR="00C15885" w:rsidRPr="00C15885" w:rsidRDefault="00C15885" w:rsidP="00C15885">
            <w:pPr>
              <w:spacing w:before="92"/>
              <w:ind w:right="259"/>
              <w:jc w:val="center"/>
              <w:rPr>
                <w:rFonts w:ascii="Times New Roman" w:eastAsia="Times New Roman" w:hAnsi="Times New Roman" w:cs="Times New Roman"/>
                <w:sz w:val="14"/>
              </w:rPr>
            </w:pPr>
            <w:r w:rsidRPr="00C15885">
              <w:rPr>
                <w:rFonts w:ascii="Times New Roman" w:eastAsia="Times New Roman" w:hAnsi="Times New Roman" w:cs="Times New Roman"/>
                <w:sz w:val="14"/>
              </w:rPr>
              <w:t>20</w:t>
            </w:r>
          </w:p>
        </w:tc>
        <w:tc>
          <w:tcPr>
            <w:tcW w:w="570" w:type="dxa"/>
          </w:tcPr>
          <w:p w14:paraId="018037DB" w14:textId="77777777" w:rsidR="00C15885" w:rsidRPr="00C15885" w:rsidRDefault="00C15885" w:rsidP="00C15885">
            <w:pPr>
              <w:rPr>
                <w:rFonts w:ascii="Times New Roman" w:eastAsia="Times New Roman" w:hAnsi="Times New Roman" w:cs="Times New Roman"/>
                <w:sz w:val="14"/>
              </w:rPr>
            </w:pPr>
          </w:p>
        </w:tc>
        <w:tc>
          <w:tcPr>
            <w:tcW w:w="680" w:type="dxa"/>
          </w:tcPr>
          <w:p w14:paraId="2EEB7FF6" w14:textId="77777777" w:rsidR="00C15885" w:rsidRPr="00C15885" w:rsidRDefault="00C15885" w:rsidP="00C15885">
            <w:pPr>
              <w:rPr>
                <w:rFonts w:ascii="Times New Roman" w:eastAsia="Times New Roman" w:hAnsi="Times New Roman" w:cs="Times New Roman"/>
                <w:sz w:val="14"/>
              </w:rPr>
            </w:pPr>
          </w:p>
        </w:tc>
        <w:tc>
          <w:tcPr>
            <w:tcW w:w="625" w:type="dxa"/>
          </w:tcPr>
          <w:p w14:paraId="1B98CB13" w14:textId="77777777" w:rsidR="00C15885" w:rsidRPr="00C15885" w:rsidRDefault="00C15885" w:rsidP="00C15885">
            <w:pPr>
              <w:rPr>
                <w:rFonts w:ascii="Times New Roman" w:eastAsia="Times New Roman" w:hAnsi="Times New Roman" w:cs="Times New Roman"/>
                <w:sz w:val="14"/>
              </w:rPr>
            </w:pPr>
          </w:p>
        </w:tc>
        <w:tc>
          <w:tcPr>
            <w:tcW w:w="639" w:type="dxa"/>
          </w:tcPr>
          <w:p w14:paraId="4FB35A8D" w14:textId="77777777" w:rsidR="00C15885" w:rsidRPr="00C15885" w:rsidRDefault="00C15885" w:rsidP="00C15885">
            <w:pPr>
              <w:rPr>
                <w:rFonts w:ascii="Times New Roman" w:eastAsia="Times New Roman" w:hAnsi="Times New Roman" w:cs="Times New Roman"/>
                <w:sz w:val="14"/>
              </w:rPr>
            </w:pPr>
          </w:p>
        </w:tc>
        <w:tc>
          <w:tcPr>
            <w:tcW w:w="632" w:type="dxa"/>
          </w:tcPr>
          <w:p w14:paraId="2EA5AFB9" w14:textId="77777777" w:rsidR="00C15885" w:rsidRPr="00C15885" w:rsidRDefault="00C15885" w:rsidP="00C15885">
            <w:pPr>
              <w:spacing w:before="92"/>
              <w:ind w:right="50"/>
              <w:jc w:val="center"/>
              <w:rPr>
                <w:rFonts w:ascii="Times New Roman" w:eastAsia="Times New Roman" w:hAnsi="Times New Roman" w:cs="Times New Roman"/>
                <w:sz w:val="14"/>
              </w:rPr>
            </w:pPr>
            <w:r w:rsidRPr="00C15885">
              <w:rPr>
                <w:rFonts w:ascii="Times New Roman" w:eastAsia="Times New Roman" w:hAnsi="Times New Roman" w:cs="Times New Roman"/>
                <w:sz w:val="14"/>
              </w:rPr>
              <w:t>54</w:t>
            </w:r>
          </w:p>
        </w:tc>
        <w:tc>
          <w:tcPr>
            <w:tcW w:w="632" w:type="dxa"/>
          </w:tcPr>
          <w:p w14:paraId="25531BEF" w14:textId="77777777" w:rsidR="00C15885" w:rsidRPr="00C15885" w:rsidRDefault="00C15885" w:rsidP="00C15885">
            <w:pPr>
              <w:rPr>
                <w:rFonts w:ascii="Times New Roman" w:eastAsia="Times New Roman" w:hAnsi="Times New Roman" w:cs="Times New Roman"/>
                <w:sz w:val="14"/>
              </w:rPr>
            </w:pPr>
          </w:p>
        </w:tc>
        <w:tc>
          <w:tcPr>
            <w:tcW w:w="624" w:type="dxa"/>
          </w:tcPr>
          <w:p w14:paraId="00635D7F" w14:textId="77777777" w:rsidR="00C15885" w:rsidRPr="00C15885" w:rsidRDefault="00C15885" w:rsidP="00C15885">
            <w:pPr>
              <w:rPr>
                <w:rFonts w:ascii="Times New Roman" w:eastAsia="Times New Roman" w:hAnsi="Times New Roman" w:cs="Times New Roman"/>
                <w:sz w:val="14"/>
              </w:rPr>
            </w:pPr>
          </w:p>
        </w:tc>
        <w:tc>
          <w:tcPr>
            <w:tcW w:w="624" w:type="dxa"/>
          </w:tcPr>
          <w:p w14:paraId="7F06710D" w14:textId="77777777" w:rsidR="00C15885" w:rsidRPr="00C15885" w:rsidRDefault="00C15885" w:rsidP="00C15885">
            <w:pPr>
              <w:rPr>
                <w:rFonts w:ascii="Times New Roman" w:eastAsia="Times New Roman" w:hAnsi="Times New Roman" w:cs="Times New Roman"/>
                <w:sz w:val="14"/>
              </w:rPr>
            </w:pPr>
          </w:p>
        </w:tc>
        <w:tc>
          <w:tcPr>
            <w:tcW w:w="648" w:type="dxa"/>
          </w:tcPr>
          <w:p w14:paraId="352C0E77" w14:textId="77777777" w:rsidR="00C15885" w:rsidRPr="00C15885" w:rsidRDefault="00C15885" w:rsidP="00C15885">
            <w:pPr>
              <w:rPr>
                <w:rFonts w:ascii="Times New Roman" w:eastAsia="Times New Roman" w:hAnsi="Times New Roman" w:cs="Times New Roman"/>
                <w:sz w:val="14"/>
              </w:rPr>
            </w:pPr>
          </w:p>
        </w:tc>
      </w:tr>
      <w:tr w:rsidR="00C15885" w:rsidRPr="00C15885" w14:paraId="65C5BCB0" w14:textId="77777777" w:rsidTr="00C15885">
        <w:trPr>
          <w:trHeight w:val="309"/>
        </w:trPr>
        <w:tc>
          <w:tcPr>
            <w:tcW w:w="869" w:type="dxa"/>
          </w:tcPr>
          <w:p w14:paraId="37AC7CC9" w14:textId="77777777" w:rsidR="00C15885" w:rsidRPr="00C15885" w:rsidRDefault="00C15885" w:rsidP="00C15885">
            <w:pPr>
              <w:spacing w:before="1"/>
              <w:rPr>
                <w:rFonts w:ascii="Times New Roman" w:eastAsia="Times New Roman" w:hAnsi="Times New Roman" w:cs="Times New Roman"/>
                <w:sz w:val="11"/>
              </w:rPr>
            </w:pPr>
          </w:p>
          <w:p w14:paraId="6F3BFF76" w14:textId="77777777" w:rsidR="00C15885" w:rsidRPr="00C15885" w:rsidRDefault="00C15885" w:rsidP="00C15885">
            <w:pPr>
              <w:spacing w:before="1"/>
              <w:ind w:right="46"/>
              <w:jc w:val="center"/>
              <w:rPr>
                <w:rFonts w:ascii="Times New Roman" w:eastAsia="Times New Roman" w:hAnsi="Times New Roman" w:cs="Times New Roman"/>
                <w:sz w:val="14"/>
              </w:rPr>
            </w:pPr>
            <w:r w:rsidRPr="00C15885">
              <w:rPr>
                <w:rFonts w:ascii="Times New Roman" w:eastAsia="Times New Roman" w:hAnsi="Times New Roman" w:cs="Times New Roman"/>
                <w:sz w:val="14"/>
              </w:rPr>
              <w:t>ЕН.02</w:t>
            </w:r>
          </w:p>
        </w:tc>
        <w:tc>
          <w:tcPr>
            <w:tcW w:w="2643" w:type="dxa"/>
          </w:tcPr>
          <w:p w14:paraId="6BC446E7" w14:textId="77777777" w:rsidR="00C15885" w:rsidRPr="00C15885" w:rsidRDefault="00C15885" w:rsidP="00C15885">
            <w:pPr>
              <w:spacing w:before="1"/>
              <w:rPr>
                <w:rFonts w:ascii="Times New Roman" w:eastAsia="Times New Roman" w:hAnsi="Times New Roman" w:cs="Times New Roman"/>
                <w:sz w:val="11"/>
              </w:rPr>
            </w:pPr>
          </w:p>
          <w:p w14:paraId="63E101A1" w14:textId="77777777" w:rsidR="00C15885" w:rsidRPr="00C15885" w:rsidRDefault="00C15885" w:rsidP="00C15885">
            <w:pPr>
              <w:spacing w:before="1"/>
              <w:rPr>
                <w:rFonts w:ascii="Times New Roman" w:eastAsia="Times New Roman" w:hAnsi="Times New Roman" w:cs="Times New Roman"/>
                <w:sz w:val="14"/>
              </w:rPr>
            </w:pPr>
            <w:proofErr w:type="spellStart"/>
            <w:r w:rsidRPr="00C15885">
              <w:rPr>
                <w:rFonts w:ascii="Times New Roman" w:eastAsia="Times New Roman" w:hAnsi="Times New Roman" w:cs="Times New Roman"/>
                <w:sz w:val="14"/>
              </w:rPr>
              <w:t>Информатика</w:t>
            </w:r>
            <w:proofErr w:type="spellEnd"/>
          </w:p>
        </w:tc>
        <w:tc>
          <w:tcPr>
            <w:tcW w:w="293" w:type="dxa"/>
          </w:tcPr>
          <w:p w14:paraId="4A08651D" w14:textId="77777777" w:rsidR="00C15885" w:rsidRPr="00C15885" w:rsidRDefault="00C15885" w:rsidP="00C15885">
            <w:pPr>
              <w:rPr>
                <w:rFonts w:ascii="Times New Roman" w:eastAsia="Times New Roman" w:hAnsi="Times New Roman" w:cs="Times New Roman"/>
                <w:sz w:val="14"/>
              </w:rPr>
            </w:pPr>
          </w:p>
        </w:tc>
        <w:tc>
          <w:tcPr>
            <w:tcW w:w="276" w:type="dxa"/>
          </w:tcPr>
          <w:p w14:paraId="3F1BEB64" w14:textId="77777777" w:rsidR="00C15885" w:rsidRPr="00C15885" w:rsidRDefault="00C15885" w:rsidP="00C15885">
            <w:pPr>
              <w:rPr>
                <w:rFonts w:ascii="Times New Roman" w:eastAsia="Times New Roman" w:hAnsi="Times New Roman" w:cs="Times New Roman"/>
                <w:sz w:val="14"/>
              </w:rPr>
            </w:pPr>
          </w:p>
        </w:tc>
        <w:tc>
          <w:tcPr>
            <w:tcW w:w="276" w:type="dxa"/>
          </w:tcPr>
          <w:p w14:paraId="2D223DB6" w14:textId="77777777" w:rsidR="00C15885" w:rsidRPr="00C15885" w:rsidRDefault="00C15885" w:rsidP="00C15885">
            <w:pPr>
              <w:rPr>
                <w:rFonts w:ascii="Times New Roman" w:eastAsia="Times New Roman" w:hAnsi="Times New Roman" w:cs="Times New Roman"/>
                <w:sz w:val="14"/>
              </w:rPr>
            </w:pPr>
          </w:p>
        </w:tc>
        <w:tc>
          <w:tcPr>
            <w:tcW w:w="293" w:type="dxa"/>
            <w:vMerge/>
            <w:tcBorders>
              <w:top w:val="nil"/>
            </w:tcBorders>
          </w:tcPr>
          <w:p w14:paraId="15A6358D" w14:textId="77777777" w:rsidR="00C15885" w:rsidRPr="00C15885" w:rsidRDefault="00C15885" w:rsidP="00C15885">
            <w:pPr>
              <w:rPr>
                <w:rFonts w:ascii="Times New Roman" w:eastAsia="Times New Roman" w:hAnsi="Times New Roman" w:cs="Times New Roman"/>
                <w:sz w:val="2"/>
                <w:szCs w:val="2"/>
              </w:rPr>
            </w:pPr>
          </w:p>
        </w:tc>
        <w:tc>
          <w:tcPr>
            <w:tcW w:w="293" w:type="dxa"/>
          </w:tcPr>
          <w:p w14:paraId="2461322C" w14:textId="77777777" w:rsidR="00C15885" w:rsidRPr="00C15885" w:rsidRDefault="00C15885" w:rsidP="00C15885">
            <w:pPr>
              <w:rPr>
                <w:rFonts w:ascii="Times New Roman" w:eastAsia="Times New Roman" w:hAnsi="Times New Roman" w:cs="Times New Roman"/>
                <w:sz w:val="14"/>
              </w:rPr>
            </w:pPr>
          </w:p>
        </w:tc>
        <w:tc>
          <w:tcPr>
            <w:tcW w:w="207" w:type="dxa"/>
          </w:tcPr>
          <w:p w14:paraId="3FCE948E" w14:textId="77777777" w:rsidR="00C15885" w:rsidRPr="00C15885" w:rsidRDefault="00C15885" w:rsidP="00C15885">
            <w:pPr>
              <w:rPr>
                <w:rFonts w:ascii="Times New Roman" w:eastAsia="Times New Roman" w:hAnsi="Times New Roman" w:cs="Times New Roman"/>
                <w:sz w:val="14"/>
              </w:rPr>
            </w:pPr>
          </w:p>
        </w:tc>
        <w:tc>
          <w:tcPr>
            <w:tcW w:w="277" w:type="dxa"/>
          </w:tcPr>
          <w:p w14:paraId="7325EBDE" w14:textId="77777777" w:rsidR="00C15885" w:rsidRPr="00C15885" w:rsidRDefault="00C15885" w:rsidP="00C15885">
            <w:pPr>
              <w:rPr>
                <w:rFonts w:ascii="Times New Roman" w:eastAsia="Times New Roman" w:hAnsi="Times New Roman" w:cs="Times New Roman"/>
                <w:sz w:val="14"/>
              </w:rPr>
            </w:pPr>
          </w:p>
        </w:tc>
        <w:tc>
          <w:tcPr>
            <w:tcW w:w="270" w:type="dxa"/>
          </w:tcPr>
          <w:p w14:paraId="10D68D27" w14:textId="77777777" w:rsidR="00C15885" w:rsidRPr="00C15885" w:rsidRDefault="00C15885" w:rsidP="00C15885">
            <w:pPr>
              <w:rPr>
                <w:rFonts w:ascii="Times New Roman" w:eastAsia="Times New Roman" w:hAnsi="Times New Roman" w:cs="Times New Roman"/>
                <w:sz w:val="14"/>
              </w:rPr>
            </w:pPr>
          </w:p>
        </w:tc>
        <w:tc>
          <w:tcPr>
            <w:tcW w:w="798" w:type="dxa"/>
          </w:tcPr>
          <w:p w14:paraId="11F1BB0E" w14:textId="77777777" w:rsidR="00C15885" w:rsidRPr="00C15885" w:rsidRDefault="00C15885" w:rsidP="00C15885">
            <w:pPr>
              <w:spacing w:before="1"/>
              <w:rPr>
                <w:rFonts w:ascii="Times New Roman" w:eastAsia="Times New Roman" w:hAnsi="Times New Roman" w:cs="Times New Roman"/>
                <w:sz w:val="11"/>
              </w:rPr>
            </w:pPr>
          </w:p>
          <w:p w14:paraId="01A1D02C" w14:textId="77777777" w:rsidR="00C15885" w:rsidRPr="00C15885" w:rsidRDefault="00C15885" w:rsidP="00C15885">
            <w:pPr>
              <w:spacing w:before="1"/>
              <w:ind w:right="285"/>
              <w:jc w:val="right"/>
              <w:rPr>
                <w:rFonts w:ascii="Times New Roman" w:eastAsia="Times New Roman" w:hAnsi="Times New Roman" w:cs="Times New Roman"/>
                <w:sz w:val="14"/>
              </w:rPr>
            </w:pPr>
            <w:r w:rsidRPr="00C15885">
              <w:rPr>
                <w:rFonts w:ascii="Times New Roman" w:eastAsia="Times New Roman" w:hAnsi="Times New Roman" w:cs="Times New Roman"/>
                <w:sz w:val="14"/>
              </w:rPr>
              <w:t>147</w:t>
            </w:r>
          </w:p>
        </w:tc>
        <w:tc>
          <w:tcPr>
            <w:tcW w:w="805" w:type="dxa"/>
          </w:tcPr>
          <w:p w14:paraId="37BBD16C" w14:textId="77777777" w:rsidR="00C15885" w:rsidRPr="00C15885" w:rsidRDefault="00C15885" w:rsidP="00C15885">
            <w:pPr>
              <w:spacing w:before="1"/>
              <w:rPr>
                <w:rFonts w:ascii="Times New Roman" w:eastAsia="Times New Roman" w:hAnsi="Times New Roman" w:cs="Times New Roman"/>
                <w:sz w:val="11"/>
              </w:rPr>
            </w:pPr>
          </w:p>
          <w:p w14:paraId="3B5DE0DF" w14:textId="77777777" w:rsidR="00C15885" w:rsidRPr="00C15885" w:rsidRDefault="00C15885" w:rsidP="00C15885">
            <w:pPr>
              <w:spacing w:before="1"/>
              <w:ind w:right="324"/>
              <w:jc w:val="right"/>
              <w:rPr>
                <w:rFonts w:ascii="Times New Roman" w:eastAsia="Times New Roman" w:hAnsi="Times New Roman" w:cs="Times New Roman"/>
                <w:sz w:val="14"/>
              </w:rPr>
            </w:pPr>
            <w:r w:rsidRPr="00C15885">
              <w:rPr>
                <w:rFonts w:ascii="Times New Roman" w:eastAsia="Times New Roman" w:hAnsi="Times New Roman" w:cs="Times New Roman"/>
                <w:sz w:val="14"/>
              </w:rPr>
              <w:t>49</w:t>
            </w:r>
          </w:p>
        </w:tc>
        <w:tc>
          <w:tcPr>
            <w:tcW w:w="805" w:type="dxa"/>
          </w:tcPr>
          <w:p w14:paraId="1B8898A4" w14:textId="77777777" w:rsidR="00C15885" w:rsidRPr="00C15885" w:rsidRDefault="00C15885" w:rsidP="00C15885">
            <w:pPr>
              <w:spacing w:before="1"/>
              <w:rPr>
                <w:rFonts w:ascii="Times New Roman" w:eastAsia="Times New Roman" w:hAnsi="Times New Roman" w:cs="Times New Roman"/>
                <w:sz w:val="11"/>
              </w:rPr>
            </w:pPr>
          </w:p>
          <w:p w14:paraId="625485F2" w14:textId="77777777" w:rsidR="00C15885" w:rsidRPr="00C15885" w:rsidRDefault="00C15885" w:rsidP="00C15885">
            <w:pPr>
              <w:spacing w:before="1"/>
              <w:ind w:right="325"/>
              <w:jc w:val="right"/>
              <w:rPr>
                <w:rFonts w:ascii="Times New Roman" w:eastAsia="Times New Roman" w:hAnsi="Times New Roman" w:cs="Times New Roman"/>
                <w:sz w:val="14"/>
              </w:rPr>
            </w:pPr>
            <w:r w:rsidRPr="00C15885">
              <w:rPr>
                <w:rFonts w:ascii="Times New Roman" w:eastAsia="Times New Roman" w:hAnsi="Times New Roman" w:cs="Times New Roman"/>
                <w:sz w:val="14"/>
              </w:rPr>
              <w:t>98</w:t>
            </w:r>
          </w:p>
        </w:tc>
        <w:tc>
          <w:tcPr>
            <w:tcW w:w="601" w:type="dxa"/>
          </w:tcPr>
          <w:p w14:paraId="5FA381DC" w14:textId="77777777" w:rsidR="00C15885" w:rsidRPr="00C15885" w:rsidRDefault="00C15885" w:rsidP="00C15885">
            <w:pPr>
              <w:spacing w:before="1"/>
              <w:rPr>
                <w:rFonts w:ascii="Times New Roman" w:eastAsia="Times New Roman" w:hAnsi="Times New Roman" w:cs="Times New Roman"/>
                <w:sz w:val="11"/>
              </w:rPr>
            </w:pPr>
          </w:p>
          <w:p w14:paraId="1EB9B2CF" w14:textId="77777777" w:rsidR="00C15885" w:rsidRPr="00C15885" w:rsidRDefault="00C15885" w:rsidP="00C15885">
            <w:pPr>
              <w:spacing w:before="1"/>
              <w:ind w:right="223"/>
              <w:jc w:val="right"/>
              <w:rPr>
                <w:rFonts w:ascii="Times New Roman" w:eastAsia="Times New Roman" w:hAnsi="Times New Roman" w:cs="Times New Roman"/>
                <w:sz w:val="14"/>
              </w:rPr>
            </w:pPr>
            <w:r w:rsidRPr="00C15885">
              <w:rPr>
                <w:rFonts w:ascii="Times New Roman" w:eastAsia="Times New Roman" w:hAnsi="Times New Roman" w:cs="Times New Roman"/>
                <w:sz w:val="14"/>
              </w:rPr>
              <w:t>12</w:t>
            </w:r>
          </w:p>
        </w:tc>
        <w:tc>
          <w:tcPr>
            <w:tcW w:w="806" w:type="dxa"/>
          </w:tcPr>
          <w:p w14:paraId="550D7987" w14:textId="77777777" w:rsidR="00C15885" w:rsidRPr="00C15885" w:rsidRDefault="00C15885" w:rsidP="00C15885">
            <w:pPr>
              <w:spacing w:before="1"/>
              <w:rPr>
                <w:rFonts w:ascii="Times New Roman" w:eastAsia="Times New Roman" w:hAnsi="Times New Roman" w:cs="Times New Roman"/>
                <w:sz w:val="11"/>
              </w:rPr>
            </w:pPr>
          </w:p>
          <w:p w14:paraId="00FC1114" w14:textId="77777777" w:rsidR="00C15885" w:rsidRPr="00C15885" w:rsidRDefault="00C15885" w:rsidP="00C15885">
            <w:pPr>
              <w:spacing w:before="1"/>
              <w:ind w:right="259"/>
              <w:jc w:val="center"/>
              <w:rPr>
                <w:rFonts w:ascii="Times New Roman" w:eastAsia="Times New Roman" w:hAnsi="Times New Roman" w:cs="Times New Roman"/>
                <w:sz w:val="14"/>
              </w:rPr>
            </w:pPr>
            <w:r w:rsidRPr="00C15885">
              <w:rPr>
                <w:rFonts w:ascii="Times New Roman" w:eastAsia="Times New Roman" w:hAnsi="Times New Roman" w:cs="Times New Roman"/>
                <w:sz w:val="14"/>
              </w:rPr>
              <w:t>86</w:t>
            </w:r>
          </w:p>
        </w:tc>
        <w:tc>
          <w:tcPr>
            <w:tcW w:w="570" w:type="dxa"/>
          </w:tcPr>
          <w:p w14:paraId="6127E85B" w14:textId="77777777" w:rsidR="00C15885" w:rsidRPr="00C15885" w:rsidRDefault="00C15885" w:rsidP="00C15885">
            <w:pPr>
              <w:rPr>
                <w:rFonts w:ascii="Times New Roman" w:eastAsia="Times New Roman" w:hAnsi="Times New Roman" w:cs="Times New Roman"/>
                <w:sz w:val="14"/>
              </w:rPr>
            </w:pPr>
          </w:p>
        </w:tc>
        <w:tc>
          <w:tcPr>
            <w:tcW w:w="680" w:type="dxa"/>
          </w:tcPr>
          <w:p w14:paraId="5309DED3" w14:textId="77777777" w:rsidR="00C15885" w:rsidRPr="00C15885" w:rsidRDefault="00C15885" w:rsidP="00C15885">
            <w:pPr>
              <w:rPr>
                <w:rFonts w:ascii="Times New Roman" w:eastAsia="Times New Roman" w:hAnsi="Times New Roman" w:cs="Times New Roman"/>
                <w:sz w:val="14"/>
              </w:rPr>
            </w:pPr>
          </w:p>
        </w:tc>
        <w:tc>
          <w:tcPr>
            <w:tcW w:w="625" w:type="dxa"/>
          </w:tcPr>
          <w:p w14:paraId="3CB61BF2" w14:textId="77777777" w:rsidR="00C15885" w:rsidRPr="00C15885" w:rsidRDefault="00C15885" w:rsidP="00C15885">
            <w:pPr>
              <w:rPr>
                <w:rFonts w:ascii="Times New Roman" w:eastAsia="Times New Roman" w:hAnsi="Times New Roman" w:cs="Times New Roman"/>
                <w:sz w:val="14"/>
              </w:rPr>
            </w:pPr>
          </w:p>
        </w:tc>
        <w:tc>
          <w:tcPr>
            <w:tcW w:w="639" w:type="dxa"/>
          </w:tcPr>
          <w:p w14:paraId="315ADDD8" w14:textId="77777777" w:rsidR="00C15885" w:rsidRPr="00C15885" w:rsidRDefault="00C15885" w:rsidP="00C15885">
            <w:pPr>
              <w:rPr>
                <w:rFonts w:ascii="Times New Roman" w:eastAsia="Times New Roman" w:hAnsi="Times New Roman" w:cs="Times New Roman"/>
                <w:sz w:val="14"/>
              </w:rPr>
            </w:pPr>
          </w:p>
        </w:tc>
        <w:tc>
          <w:tcPr>
            <w:tcW w:w="632" w:type="dxa"/>
          </w:tcPr>
          <w:p w14:paraId="05FD7386" w14:textId="77777777" w:rsidR="00C15885" w:rsidRPr="00C15885" w:rsidRDefault="00C15885" w:rsidP="00C15885">
            <w:pPr>
              <w:spacing w:before="1"/>
              <w:rPr>
                <w:rFonts w:ascii="Times New Roman" w:eastAsia="Times New Roman" w:hAnsi="Times New Roman" w:cs="Times New Roman"/>
                <w:sz w:val="11"/>
              </w:rPr>
            </w:pPr>
          </w:p>
          <w:p w14:paraId="67459D2A" w14:textId="77777777" w:rsidR="00C15885" w:rsidRPr="00C15885" w:rsidRDefault="00C15885" w:rsidP="00C15885">
            <w:pPr>
              <w:spacing w:before="1"/>
              <w:ind w:right="50"/>
              <w:jc w:val="center"/>
              <w:rPr>
                <w:rFonts w:ascii="Times New Roman" w:eastAsia="Times New Roman" w:hAnsi="Times New Roman" w:cs="Times New Roman"/>
                <w:sz w:val="14"/>
              </w:rPr>
            </w:pPr>
            <w:r w:rsidRPr="00C15885">
              <w:rPr>
                <w:rFonts w:ascii="Times New Roman" w:eastAsia="Times New Roman" w:hAnsi="Times New Roman" w:cs="Times New Roman"/>
                <w:sz w:val="14"/>
              </w:rPr>
              <w:t>98</w:t>
            </w:r>
          </w:p>
        </w:tc>
        <w:tc>
          <w:tcPr>
            <w:tcW w:w="632" w:type="dxa"/>
          </w:tcPr>
          <w:p w14:paraId="74AB4B04" w14:textId="77777777" w:rsidR="00C15885" w:rsidRPr="00C15885" w:rsidRDefault="00C15885" w:rsidP="00C15885">
            <w:pPr>
              <w:rPr>
                <w:rFonts w:ascii="Times New Roman" w:eastAsia="Times New Roman" w:hAnsi="Times New Roman" w:cs="Times New Roman"/>
                <w:sz w:val="14"/>
              </w:rPr>
            </w:pPr>
          </w:p>
        </w:tc>
        <w:tc>
          <w:tcPr>
            <w:tcW w:w="624" w:type="dxa"/>
          </w:tcPr>
          <w:p w14:paraId="6A69D4D5" w14:textId="77777777" w:rsidR="00C15885" w:rsidRPr="00C15885" w:rsidRDefault="00C15885" w:rsidP="00C15885">
            <w:pPr>
              <w:rPr>
                <w:rFonts w:ascii="Times New Roman" w:eastAsia="Times New Roman" w:hAnsi="Times New Roman" w:cs="Times New Roman"/>
                <w:sz w:val="14"/>
              </w:rPr>
            </w:pPr>
          </w:p>
        </w:tc>
        <w:tc>
          <w:tcPr>
            <w:tcW w:w="624" w:type="dxa"/>
          </w:tcPr>
          <w:p w14:paraId="7916DD4C" w14:textId="77777777" w:rsidR="00C15885" w:rsidRPr="00C15885" w:rsidRDefault="00C15885" w:rsidP="00C15885">
            <w:pPr>
              <w:rPr>
                <w:rFonts w:ascii="Times New Roman" w:eastAsia="Times New Roman" w:hAnsi="Times New Roman" w:cs="Times New Roman"/>
                <w:sz w:val="14"/>
              </w:rPr>
            </w:pPr>
          </w:p>
        </w:tc>
        <w:tc>
          <w:tcPr>
            <w:tcW w:w="648" w:type="dxa"/>
          </w:tcPr>
          <w:p w14:paraId="7D34985A" w14:textId="77777777" w:rsidR="00C15885" w:rsidRPr="00C15885" w:rsidRDefault="00C15885" w:rsidP="00C15885">
            <w:pPr>
              <w:rPr>
                <w:rFonts w:ascii="Times New Roman" w:eastAsia="Times New Roman" w:hAnsi="Times New Roman" w:cs="Times New Roman"/>
                <w:sz w:val="14"/>
              </w:rPr>
            </w:pPr>
          </w:p>
        </w:tc>
      </w:tr>
      <w:tr w:rsidR="00C15885" w:rsidRPr="00C15885" w14:paraId="1D8B6F73" w14:textId="77777777" w:rsidTr="00C15885">
        <w:trPr>
          <w:trHeight w:val="309"/>
        </w:trPr>
        <w:tc>
          <w:tcPr>
            <w:tcW w:w="869" w:type="dxa"/>
          </w:tcPr>
          <w:p w14:paraId="6DE49FD9" w14:textId="77777777" w:rsidR="00C15885" w:rsidRPr="00C15885" w:rsidRDefault="00C15885" w:rsidP="00C15885">
            <w:pPr>
              <w:spacing w:before="1"/>
              <w:rPr>
                <w:rFonts w:ascii="Times New Roman" w:eastAsia="Times New Roman" w:hAnsi="Times New Roman" w:cs="Times New Roman"/>
                <w:sz w:val="11"/>
              </w:rPr>
            </w:pPr>
          </w:p>
          <w:p w14:paraId="76D547F5" w14:textId="77777777" w:rsidR="00C15885" w:rsidRPr="00C15885" w:rsidRDefault="00C15885" w:rsidP="00C15885">
            <w:pPr>
              <w:spacing w:before="1"/>
              <w:ind w:right="46"/>
              <w:jc w:val="center"/>
              <w:rPr>
                <w:rFonts w:ascii="Times New Roman" w:eastAsia="Times New Roman" w:hAnsi="Times New Roman" w:cs="Times New Roman"/>
                <w:sz w:val="14"/>
              </w:rPr>
            </w:pPr>
            <w:r w:rsidRPr="00C15885">
              <w:rPr>
                <w:rFonts w:ascii="Times New Roman" w:eastAsia="Times New Roman" w:hAnsi="Times New Roman" w:cs="Times New Roman"/>
                <w:sz w:val="14"/>
              </w:rPr>
              <w:t>ЕН.03</w:t>
            </w:r>
          </w:p>
        </w:tc>
        <w:tc>
          <w:tcPr>
            <w:tcW w:w="2643" w:type="dxa"/>
          </w:tcPr>
          <w:p w14:paraId="6F367338" w14:textId="77777777" w:rsidR="00C15885" w:rsidRPr="00C15885" w:rsidRDefault="00C15885" w:rsidP="00C15885">
            <w:pPr>
              <w:spacing w:before="1"/>
              <w:rPr>
                <w:rFonts w:ascii="Times New Roman" w:eastAsia="Times New Roman" w:hAnsi="Times New Roman" w:cs="Times New Roman"/>
                <w:sz w:val="11"/>
              </w:rPr>
            </w:pPr>
          </w:p>
          <w:p w14:paraId="16EF16DE" w14:textId="77777777" w:rsidR="00C15885" w:rsidRPr="00C15885" w:rsidRDefault="00C15885" w:rsidP="00C15885">
            <w:pPr>
              <w:spacing w:before="1"/>
              <w:rPr>
                <w:rFonts w:ascii="Times New Roman" w:eastAsia="Times New Roman" w:hAnsi="Times New Roman" w:cs="Times New Roman"/>
                <w:sz w:val="14"/>
              </w:rPr>
            </w:pPr>
            <w:proofErr w:type="spellStart"/>
            <w:r w:rsidRPr="00C15885">
              <w:rPr>
                <w:rFonts w:ascii="Times New Roman" w:eastAsia="Times New Roman" w:hAnsi="Times New Roman" w:cs="Times New Roman"/>
                <w:sz w:val="14"/>
              </w:rPr>
              <w:t>Физика</w:t>
            </w:r>
            <w:proofErr w:type="spellEnd"/>
          </w:p>
        </w:tc>
        <w:tc>
          <w:tcPr>
            <w:tcW w:w="293" w:type="dxa"/>
          </w:tcPr>
          <w:p w14:paraId="6D4D0F4C" w14:textId="77777777" w:rsidR="00C15885" w:rsidRPr="00C15885" w:rsidRDefault="00C15885" w:rsidP="00C15885">
            <w:pPr>
              <w:rPr>
                <w:rFonts w:ascii="Times New Roman" w:eastAsia="Times New Roman" w:hAnsi="Times New Roman" w:cs="Times New Roman"/>
                <w:sz w:val="14"/>
              </w:rPr>
            </w:pPr>
          </w:p>
        </w:tc>
        <w:tc>
          <w:tcPr>
            <w:tcW w:w="276" w:type="dxa"/>
          </w:tcPr>
          <w:p w14:paraId="4050CFD8" w14:textId="77777777" w:rsidR="00C15885" w:rsidRPr="00C15885" w:rsidRDefault="00C15885" w:rsidP="00C15885">
            <w:pPr>
              <w:rPr>
                <w:rFonts w:ascii="Times New Roman" w:eastAsia="Times New Roman" w:hAnsi="Times New Roman" w:cs="Times New Roman"/>
                <w:sz w:val="14"/>
              </w:rPr>
            </w:pPr>
          </w:p>
        </w:tc>
        <w:tc>
          <w:tcPr>
            <w:tcW w:w="276" w:type="dxa"/>
          </w:tcPr>
          <w:p w14:paraId="77426769" w14:textId="77777777" w:rsidR="00C15885" w:rsidRPr="00C15885" w:rsidRDefault="00C15885" w:rsidP="00C15885">
            <w:pPr>
              <w:rPr>
                <w:rFonts w:ascii="Times New Roman" w:eastAsia="Times New Roman" w:hAnsi="Times New Roman" w:cs="Times New Roman"/>
                <w:sz w:val="14"/>
              </w:rPr>
            </w:pPr>
          </w:p>
        </w:tc>
        <w:tc>
          <w:tcPr>
            <w:tcW w:w="293" w:type="dxa"/>
          </w:tcPr>
          <w:p w14:paraId="49860E19" w14:textId="77777777" w:rsidR="00C15885" w:rsidRPr="00C15885" w:rsidRDefault="00C15885" w:rsidP="00C15885">
            <w:pPr>
              <w:spacing w:before="1"/>
              <w:rPr>
                <w:rFonts w:ascii="Times New Roman" w:eastAsia="Times New Roman" w:hAnsi="Times New Roman" w:cs="Times New Roman"/>
                <w:sz w:val="11"/>
              </w:rPr>
            </w:pPr>
          </w:p>
          <w:p w14:paraId="36D79EBD" w14:textId="77777777" w:rsidR="00C15885" w:rsidRPr="00C15885" w:rsidRDefault="00C15885" w:rsidP="00C15885">
            <w:pPr>
              <w:spacing w:before="1"/>
              <w:ind w:right="17"/>
              <w:jc w:val="center"/>
              <w:rPr>
                <w:rFonts w:ascii="Times New Roman" w:eastAsia="Times New Roman" w:hAnsi="Times New Roman" w:cs="Times New Roman"/>
                <w:sz w:val="14"/>
              </w:rPr>
            </w:pPr>
            <w:proofErr w:type="spellStart"/>
            <w:r w:rsidRPr="00C15885">
              <w:rPr>
                <w:rFonts w:ascii="Times New Roman" w:eastAsia="Times New Roman" w:hAnsi="Times New Roman" w:cs="Times New Roman"/>
                <w:sz w:val="14"/>
              </w:rPr>
              <w:t>дз</w:t>
            </w:r>
            <w:proofErr w:type="spellEnd"/>
          </w:p>
        </w:tc>
        <w:tc>
          <w:tcPr>
            <w:tcW w:w="293" w:type="dxa"/>
          </w:tcPr>
          <w:p w14:paraId="08F18158" w14:textId="77777777" w:rsidR="00C15885" w:rsidRPr="00C15885" w:rsidRDefault="00C15885" w:rsidP="00C15885">
            <w:pPr>
              <w:rPr>
                <w:rFonts w:ascii="Times New Roman" w:eastAsia="Times New Roman" w:hAnsi="Times New Roman" w:cs="Times New Roman"/>
                <w:sz w:val="14"/>
              </w:rPr>
            </w:pPr>
          </w:p>
        </w:tc>
        <w:tc>
          <w:tcPr>
            <w:tcW w:w="207" w:type="dxa"/>
          </w:tcPr>
          <w:p w14:paraId="33FBC7CA" w14:textId="77777777" w:rsidR="00C15885" w:rsidRPr="00C15885" w:rsidRDefault="00C15885" w:rsidP="00C15885">
            <w:pPr>
              <w:rPr>
                <w:rFonts w:ascii="Times New Roman" w:eastAsia="Times New Roman" w:hAnsi="Times New Roman" w:cs="Times New Roman"/>
                <w:sz w:val="14"/>
              </w:rPr>
            </w:pPr>
          </w:p>
        </w:tc>
        <w:tc>
          <w:tcPr>
            <w:tcW w:w="277" w:type="dxa"/>
          </w:tcPr>
          <w:p w14:paraId="5D2C5A69" w14:textId="77777777" w:rsidR="00C15885" w:rsidRPr="00C15885" w:rsidRDefault="00C15885" w:rsidP="00C15885">
            <w:pPr>
              <w:rPr>
                <w:rFonts w:ascii="Times New Roman" w:eastAsia="Times New Roman" w:hAnsi="Times New Roman" w:cs="Times New Roman"/>
                <w:sz w:val="14"/>
              </w:rPr>
            </w:pPr>
          </w:p>
        </w:tc>
        <w:tc>
          <w:tcPr>
            <w:tcW w:w="270" w:type="dxa"/>
          </w:tcPr>
          <w:p w14:paraId="099559AC" w14:textId="77777777" w:rsidR="00C15885" w:rsidRPr="00C15885" w:rsidRDefault="00C15885" w:rsidP="00C15885">
            <w:pPr>
              <w:rPr>
                <w:rFonts w:ascii="Times New Roman" w:eastAsia="Times New Roman" w:hAnsi="Times New Roman" w:cs="Times New Roman"/>
                <w:sz w:val="14"/>
              </w:rPr>
            </w:pPr>
          </w:p>
        </w:tc>
        <w:tc>
          <w:tcPr>
            <w:tcW w:w="798" w:type="dxa"/>
          </w:tcPr>
          <w:p w14:paraId="419DC1B3" w14:textId="77777777" w:rsidR="00C15885" w:rsidRPr="00C15885" w:rsidRDefault="00C15885" w:rsidP="00C15885">
            <w:pPr>
              <w:spacing w:before="1"/>
              <w:rPr>
                <w:rFonts w:ascii="Times New Roman" w:eastAsia="Times New Roman" w:hAnsi="Times New Roman" w:cs="Times New Roman"/>
                <w:sz w:val="11"/>
              </w:rPr>
            </w:pPr>
          </w:p>
          <w:p w14:paraId="5C1CBBEE" w14:textId="77777777" w:rsidR="00C15885" w:rsidRPr="00C15885" w:rsidRDefault="00C15885" w:rsidP="00C15885">
            <w:pPr>
              <w:spacing w:before="1"/>
              <w:ind w:right="319"/>
              <w:jc w:val="right"/>
              <w:rPr>
                <w:rFonts w:ascii="Times New Roman" w:eastAsia="Times New Roman" w:hAnsi="Times New Roman" w:cs="Times New Roman"/>
                <w:sz w:val="14"/>
              </w:rPr>
            </w:pPr>
            <w:r w:rsidRPr="00C15885">
              <w:rPr>
                <w:rFonts w:ascii="Times New Roman" w:eastAsia="Times New Roman" w:hAnsi="Times New Roman" w:cs="Times New Roman"/>
                <w:sz w:val="14"/>
              </w:rPr>
              <w:t>97</w:t>
            </w:r>
          </w:p>
        </w:tc>
        <w:tc>
          <w:tcPr>
            <w:tcW w:w="805" w:type="dxa"/>
          </w:tcPr>
          <w:p w14:paraId="55627360" w14:textId="77777777" w:rsidR="00C15885" w:rsidRPr="00C15885" w:rsidRDefault="00C15885" w:rsidP="00C15885">
            <w:pPr>
              <w:spacing w:before="1"/>
              <w:rPr>
                <w:rFonts w:ascii="Times New Roman" w:eastAsia="Times New Roman" w:hAnsi="Times New Roman" w:cs="Times New Roman"/>
                <w:sz w:val="11"/>
              </w:rPr>
            </w:pPr>
          </w:p>
          <w:p w14:paraId="3CF10284" w14:textId="77777777" w:rsidR="00C15885" w:rsidRPr="00C15885" w:rsidRDefault="00C15885" w:rsidP="00C15885">
            <w:pPr>
              <w:spacing w:before="1"/>
              <w:ind w:right="324"/>
              <w:jc w:val="right"/>
              <w:rPr>
                <w:rFonts w:ascii="Times New Roman" w:eastAsia="Times New Roman" w:hAnsi="Times New Roman" w:cs="Times New Roman"/>
                <w:sz w:val="14"/>
              </w:rPr>
            </w:pPr>
            <w:r w:rsidRPr="00C15885">
              <w:rPr>
                <w:rFonts w:ascii="Times New Roman" w:eastAsia="Times New Roman" w:hAnsi="Times New Roman" w:cs="Times New Roman"/>
                <w:sz w:val="14"/>
              </w:rPr>
              <w:t>33</w:t>
            </w:r>
          </w:p>
        </w:tc>
        <w:tc>
          <w:tcPr>
            <w:tcW w:w="805" w:type="dxa"/>
          </w:tcPr>
          <w:p w14:paraId="04FA573A" w14:textId="77777777" w:rsidR="00C15885" w:rsidRPr="00C15885" w:rsidRDefault="00C15885" w:rsidP="00C15885">
            <w:pPr>
              <w:spacing w:before="1"/>
              <w:rPr>
                <w:rFonts w:ascii="Times New Roman" w:eastAsia="Times New Roman" w:hAnsi="Times New Roman" w:cs="Times New Roman"/>
                <w:sz w:val="11"/>
              </w:rPr>
            </w:pPr>
          </w:p>
          <w:p w14:paraId="12F0F44F" w14:textId="77777777" w:rsidR="00C15885" w:rsidRPr="00C15885" w:rsidRDefault="00C15885" w:rsidP="00C15885">
            <w:pPr>
              <w:spacing w:before="1"/>
              <w:ind w:right="325"/>
              <w:jc w:val="right"/>
              <w:rPr>
                <w:rFonts w:ascii="Times New Roman" w:eastAsia="Times New Roman" w:hAnsi="Times New Roman" w:cs="Times New Roman"/>
                <w:sz w:val="14"/>
              </w:rPr>
            </w:pPr>
            <w:r w:rsidRPr="00C15885">
              <w:rPr>
                <w:rFonts w:ascii="Times New Roman" w:eastAsia="Times New Roman" w:hAnsi="Times New Roman" w:cs="Times New Roman"/>
                <w:sz w:val="14"/>
              </w:rPr>
              <w:t>64</w:t>
            </w:r>
          </w:p>
        </w:tc>
        <w:tc>
          <w:tcPr>
            <w:tcW w:w="601" w:type="dxa"/>
          </w:tcPr>
          <w:p w14:paraId="40D942EE" w14:textId="77777777" w:rsidR="00C15885" w:rsidRPr="00C15885" w:rsidRDefault="00C15885" w:rsidP="00C15885">
            <w:pPr>
              <w:spacing w:before="1"/>
              <w:rPr>
                <w:rFonts w:ascii="Times New Roman" w:eastAsia="Times New Roman" w:hAnsi="Times New Roman" w:cs="Times New Roman"/>
                <w:sz w:val="11"/>
              </w:rPr>
            </w:pPr>
          </w:p>
          <w:p w14:paraId="69E98232" w14:textId="77777777" w:rsidR="00C15885" w:rsidRPr="00C15885" w:rsidRDefault="00C15885" w:rsidP="00C15885">
            <w:pPr>
              <w:spacing w:before="1"/>
              <w:ind w:right="223"/>
              <w:jc w:val="right"/>
              <w:rPr>
                <w:rFonts w:ascii="Times New Roman" w:eastAsia="Times New Roman" w:hAnsi="Times New Roman" w:cs="Times New Roman"/>
                <w:sz w:val="14"/>
              </w:rPr>
            </w:pPr>
            <w:r w:rsidRPr="00C15885">
              <w:rPr>
                <w:rFonts w:ascii="Times New Roman" w:eastAsia="Times New Roman" w:hAnsi="Times New Roman" w:cs="Times New Roman"/>
                <w:sz w:val="14"/>
              </w:rPr>
              <w:t>34</w:t>
            </w:r>
          </w:p>
        </w:tc>
        <w:tc>
          <w:tcPr>
            <w:tcW w:w="806" w:type="dxa"/>
          </w:tcPr>
          <w:p w14:paraId="3E349AEC" w14:textId="77777777" w:rsidR="00C15885" w:rsidRPr="00C15885" w:rsidRDefault="00C15885" w:rsidP="00C15885">
            <w:pPr>
              <w:spacing w:before="1"/>
              <w:rPr>
                <w:rFonts w:ascii="Times New Roman" w:eastAsia="Times New Roman" w:hAnsi="Times New Roman" w:cs="Times New Roman"/>
                <w:sz w:val="11"/>
              </w:rPr>
            </w:pPr>
          </w:p>
          <w:p w14:paraId="032812A6" w14:textId="77777777" w:rsidR="00C15885" w:rsidRPr="00C15885" w:rsidRDefault="00C15885" w:rsidP="00C15885">
            <w:pPr>
              <w:spacing w:before="1"/>
              <w:ind w:right="259"/>
              <w:jc w:val="center"/>
              <w:rPr>
                <w:rFonts w:ascii="Times New Roman" w:eastAsia="Times New Roman" w:hAnsi="Times New Roman" w:cs="Times New Roman"/>
                <w:sz w:val="14"/>
              </w:rPr>
            </w:pPr>
            <w:r w:rsidRPr="00C15885">
              <w:rPr>
                <w:rFonts w:ascii="Times New Roman" w:eastAsia="Times New Roman" w:hAnsi="Times New Roman" w:cs="Times New Roman"/>
                <w:sz w:val="14"/>
              </w:rPr>
              <w:t>30</w:t>
            </w:r>
          </w:p>
        </w:tc>
        <w:tc>
          <w:tcPr>
            <w:tcW w:w="570" w:type="dxa"/>
          </w:tcPr>
          <w:p w14:paraId="336025A6" w14:textId="77777777" w:rsidR="00C15885" w:rsidRPr="00C15885" w:rsidRDefault="00C15885" w:rsidP="00C15885">
            <w:pPr>
              <w:rPr>
                <w:rFonts w:ascii="Times New Roman" w:eastAsia="Times New Roman" w:hAnsi="Times New Roman" w:cs="Times New Roman"/>
                <w:sz w:val="14"/>
              </w:rPr>
            </w:pPr>
          </w:p>
        </w:tc>
        <w:tc>
          <w:tcPr>
            <w:tcW w:w="680" w:type="dxa"/>
          </w:tcPr>
          <w:p w14:paraId="0A9125C1" w14:textId="77777777" w:rsidR="00C15885" w:rsidRPr="00C15885" w:rsidRDefault="00C15885" w:rsidP="00C15885">
            <w:pPr>
              <w:rPr>
                <w:rFonts w:ascii="Times New Roman" w:eastAsia="Times New Roman" w:hAnsi="Times New Roman" w:cs="Times New Roman"/>
                <w:sz w:val="14"/>
              </w:rPr>
            </w:pPr>
          </w:p>
        </w:tc>
        <w:tc>
          <w:tcPr>
            <w:tcW w:w="625" w:type="dxa"/>
          </w:tcPr>
          <w:p w14:paraId="7D621C6D" w14:textId="77777777" w:rsidR="00C15885" w:rsidRPr="00C15885" w:rsidRDefault="00C15885" w:rsidP="00C15885">
            <w:pPr>
              <w:rPr>
                <w:rFonts w:ascii="Times New Roman" w:eastAsia="Times New Roman" w:hAnsi="Times New Roman" w:cs="Times New Roman"/>
                <w:sz w:val="14"/>
              </w:rPr>
            </w:pPr>
          </w:p>
        </w:tc>
        <w:tc>
          <w:tcPr>
            <w:tcW w:w="639" w:type="dxa"/>
          </w:tcPr>
          <w:p w14:paraId="37E96E18" w14:textId="77777777" w:rsidR="00C15885" w:rsidRPr="00C15885" w:rsidRDefault="00C15885" w:rsidP="00C15885">
            <w:pPr>
              <w:rPr>
                <w:rFonts w:ascii="Times New Roman" w:eastAsia="Times New Roman" w:hAnsi="Times New Roman" w:cs="Times New Roman"/>
                <w:sz w:val="14"/>
              </w:rPr>
            </w:pPr>
          </w:p>
        </w:tc>
        <w:tc>
          <w:tcPr>
            <w:tcW w:w="632" w:type="dxa"/>
          </w:tcPr>
          <w:p w14:paraId="11316929" w14:textId="77777777" w:rsidR="00C15885" w:rsidRPr="00C15885" w:rsidRDefault="00C15885" w:rsidP="00C15885">
            <w:pPr>
              <w:spacing w:before="1"/>
              <w:rPr>
                <w:rFonts w:ascii="Times New Roman" w:eastAsia="Times New Roman" w:hAnsi="Times New Roman" w:cs="Times New Roman"/>
                <w:sz w:val="11"/>
              </w:rPr>
            </w:pPr>
          </w:p>
          <w:p w14:paraId="2F9C0696" w14:textId="77777777" w:rsidR="00C15885" w:rsidRPr="00C15885" w:rsidRDefault="00C15885" w:rsidP="00C15885">
            <w:pPr>
              <w:spacing w:before="1"/>
              <w:ind w:right="50"/>
              <w:jc w:val="center"/>
              <w:rPr>
                <w:rFonts w:ascii="Times New Roman" w:eastAsia="Times New Roman" w:hAnsi="Times New Roman" w:cs="Times New Roman"/>
                <w:sz w:val="14"/>
              </w:rPr>
            </w:pPr>
            <w:r w:rsidRPr="00C15885">
              <w:rPr>
                <w:rFonts w:ascii="Times New Roman" w:eastAsia="Times New Roman" w:hAnsi="Times New Roman" w:cs="Times New Roman"/>
                <w:sz w:val="14"/>
              </w:rPr>
              <w:t>64</w:t>
            </w:r>
          </w:p>
        </w:tc>
        <w:tc>
          <w:tcPr>
            <w:tcW w:w="632" w:type="dxa"/>
          </w:tcPr>
          <w:p w14:paraId="0FB58748" w14:textId="77777777" w:rsidR="00C15885" w:rsidRPr="00C15885" w:rsidRDefault="00C15885" w:rsidP="00C15885">
            <w:pPr>
              <w:rPr>
                <w:rFonts w:ascii="Times New Roman" w:eastAsia="Times New Roman" w:hAnsi="Times New Roman" w:cs="Times New Roman"/>
                <w:sz w:val="14"/>
              </w:rPr>
            </w:pPr>
          </w:p>
        </w:tc>
        <w:tc>
          <w:tcPr>
            <w:tcW w:w="624" w:type="dxa"/>
          </w:tcPr>
          <w:p w14:paraId="42138004" w14:textId="77777777" w:rsidR="00C15885" w:rsidRPr="00C15885" w:rsidRDefault="00C15885" w:rsidP="00C15885">
            <w:pPr>
              <w:rPr>
                <w:rFonts w:ascii="Times New Roman" w:eastAsia="Times New Roman" w:hAnsi="Times New Roman" w:cs="Times New Roman"/>
                <w:sz w:val="14"/>
              </w:rPr>
            </w:pPr>
          </w:p>
        </w:tc>
        <w:tc>
          <w:tcPr>
            <w:tcW w:w="624" w:type="dxa"/>
          </w:tcPr>
          <w:p w14:paraId="0122EF66" w14:textId="77777777" w:rsidR="00C15885" w:rsidRPr="00C15885" w:rsidRDefault="00C15885" w:rsidP="00C15885">
            <w:pPr>
              <w:rPr>
                <w:rFonts w:ascii="Times New Roman" w:eastAsia="Times New Roman" w:hAnsi="Times New Roman" w:cs="Times New Roman"/>
                <w:sz w:val="14"/>
              </w:rPr>
            </w:pPr>
          </w:p>
        </w:tc>
        <w:tc>
          <w:tcPr>
            <w:tcW w:w="648" w:type="dxa"/>
          </w:tcPr>
          <w:p w14:paraId="3446DCA5" w14:textId="77777777" w:rsidR="00C15885" w:rsidRPr="00C15885" w:rsidRDefault="00C15885" w:rsidP="00C15885">
            <w:pPr>
              <w:rPr>
                <w:rFonts w:ascii="Times New Roman" w:eastAsia="Times New Roman" w:hAnsi="Times New Roman" w:cs="Times New Roman"/>
                <w:sz w:val="14"/>
              </w:rPr>
            </w:pPr>
          </w:p>
        </w:tc>
      </w:tr>
      <w:tr w:rsidR="00C15885" w:rsidRPr="00C15885" w14:paraId="4CE78811" w14:textId="77777777" w:rsidTr="00C15885">
        <w:trPr>
          <w:trHeight w:val="302"/>
        </w:trPr>
        <w:tc>
          <w:tcPr>
            <w:tcW w:w="869" w:type="dxa"/>
          </w:tcPr>
          <w:p w14:paraId="093F5507" w14:textId="77777777" w:rsidR="00C15885" w:rsidRPr="00C15885" w:rsidRDefault="00C15885" w:rsidP="00C15885">
            <w:pPr>
              <w:spacing w:before="118"/>
              <w:ind w:right="43"/>
              <w:jc w:val="center"/>
              <w:rPr>
                <w:rFonts w:ascii="Times New Roman" w:eastAsia="Times New Roman" w:hAnsi="Times New Roman" w:cs="Times New Roman"/>
                <w:b/>
                <w:sz w:val="14"/>
              </w:rPr>
            </w:pPr>
            <w:r w:rsidRPr="00C15885">
              <w:rPr>
                <w:rFonts w:ascii="Times New Roman" w:eastAsia="Times New Roman" w:hAnsi="Times New Roman" w:cs="Times New Roman"/>
                <w:b/>
                <w:sz w:val="14"/>
              </w:rPr>
              <w:t>П.00</w:t>
            </w:r>
          </w:p>
        </w:tc>
        <w:tc>
          <w:tcPr>
            <w:tcW w:w="2643" w:type="dxa"/>
          </w:tcPr>
          <w:p w14:paraId="5DAD98E3" w14:textId="77777777" w:rsidR="00C15885" w:rsidRPr="00C15885" w:rsidRDefault="00C15885" w:rsidP="00C15885">
            <w:pPr>
              <w:spacing w:before="118"/>
              <w:rPr>
                <w:rFonts w:ascii="Times New Roman" w:eastAsia="Times New Roman" w:hAnsi="Times New Roman" w:cs="Times New Roman"/>
                <w:b/>
                <w:sz w:val="14"/>
              </w:rPr>
            </w:pPr>
            <w:proofErr w:type="spellStart"/>
            <w:r w:rsidRPr="00C15885">
              <w:rPr>
                <w:rFonts w:ascii="Times New Roman" w:eastAsia="Times New Roman" w:hAnsi="Times New Roman" w:cs="Times New Roman"/>
                <w:b/>
                <w:sz w:val="14"/>
              </w:rPr>
              <w:t>Профессиональный</w:t>
            </w:r>
            <w:proofErr w:type="spellEnd"/>
            <w:r w:rsidRPr="00C15885">
              <w:rPr>
                <w:rFonts w:ascii="Times New Roman" w:eastAsia="Times New Roman" w:hAnsi="Times New Roman" w:cs="Times New Roman"/>
                <w:b/>
                <w:spacing w:val="-8"/>
                <w:sz w:val="14"/>
              </w:rPr>
              <w:t xml:space="preserve"> </w:t>
            </w:r>
            <w:proofErr w:type="spellStart"/>
            <w:r w:rsidRPr="00C15885">
              <w:rPr>
                <w:rFonts w:ascii="Times New Roman" w:eastAsia="Times New Roman" w:hAnsi="Times New Roman" w:cs="Times New Roman"/>
                <w:b/>
                <w:sz w:val="14"/>
              </w:rPr>
              <w:t>учебный</w:t>
            </w:r>
            <w:proofErr w:type="spellEnd"/>
            <w:r w:rsidRPr="00C15885">
              <w:rPr>
                <w:rFonts w:ascii="Times New Roman" w:eastAsia="Times New Roman" w:hAnsi="Times New Roman" w:cs="Times New Roman"/>
                <w:b/>
                <w:spacing w:val="21"/>
                <w:sz w:val="14"/>
              </w:rPr>
              <w:t xml:space="preserve"> </w:t>
            </w:r>
            <w:proofErr w:type="spellStart"/>
            <w:r w:rsidRPr="00C15885">
              <w:rPr>
                <w:rFonts w:ascii="Times New Roman" w:eastAsia="Times New Roman" w:hAnsi="Times New Roman" w:cs="Times New Roman"/>
                <w:b/>
                <w:sz w:val="14"/>
              </w:rPr>
              <w:t>цикл</w:t>
            </w:r>
            <w:proofErr w:type="spellEnd"/>
          </w:p>
        </w:tc>
        <w:tc>
          <w:tcPr>
            <w:tcW w:w="2185" w:type="dxa"/>
            <w:gridSpan w:val="8"/>
          </w:tcPr>
          <w:p w14:paraId="67CF2C85" w14:textId="77777777" w:rsidR="00C15885" w:rsidRPr="00C15885" w:rsidRDefault="00C15885" w:rsidP="00C15885">
            <w:pPr>
              <w:spacing w:before="1"/>
              <w:rPr>
                <w:rFonts w:ascii="Times New Roman" w:eastAsia="Times New Roman" w:hAnsi="Times New Roman" w:cs="Times New Roman"/>
                <w:sz w:val="11"/>
              </w:rPr>
            </w:pPr>
          </w:p>
          <w:p w14:paraId="11EBC9A1" w14:textId="77777777" w:rsidR="00C15885" w:rsidRPr="00C15885" w:rsidRDefault="00C15885" w:rsidP="00C15885">
            <w:pPr>
              <w:spacing w:before="1" w:line="154" w:lineRule="exact"/>
              <w:ind w:right="725"/>
              <w:jc w:val="center"/>
              <w:rPr>
                <w:rFonts w:ascii="Times New Roman" w:eastAsia="Times New Roman" w:hAnsi="Times New Roman" w:cs="Times New Roman"/>
                <w:b/>
                <w:sz w:val="14"/>
              </w:rPr>
            </w:pPr>
            <w:r w:rsidRPr="00C15885">
              <w:rPr>
                <w:rFonts w:ascii="Times New Roman" w:eastAsia="Times New Roman" w:hAnsi="Times New Roman" w:cs="Times New Roman"/>
                <w:b/>
                <w:sz w:val="14"/>
              </w:rPr>
              <w:t>0з/18дз/18э</w:t>
            </w:r>
          </w:p>
        </w:tc>
        <w:tc>
          <w:tcPr>
            <w:tcW w:w="798" w:type="dxa"/>
          </w:tcPr>
          <w:p w14:paraId="1DA2DAC4" w14:textId="77777777" w:rsidR="00C15885" w:rsidRPr="00C15885" w:rsidRDefault="00C15885" w:rsidP="00C15885">
            <w:pPr>
              <w:spacing w:before="118"/>
              <w:ind w:right="249"/>
              <w:jc w:val="right"/>
              <w:rPr>
                <w:rFonts w:ascii="Times New Roman" w:eastAsia="Times New Roman" w:hAnsi="Times New Roman" w:cs="Times New Roman"/>
                <w:b/>
                <w:sz w:val="14"/>
              </w:rPr>
            </w:pPr>
            <w:r w:rsidRPr="00C15885">
              <w:rPr>
                <w:rFonts w:ascii="Times New Roman" w:eastAsia="Times New Roman" w:hAnsi="Times New Roman" w:cs="Times New Roman"/>
                <w:b/>
                <w:sz w:val="14"/>
              </w:rPr>
              <w:t>3315</w:t>
            </w:r>
          </w:p>
        </w:tc>
        <w:tc>
          <w:tcPr>
            <w:tcW w:w="805" w:type="dxa"/>
          </w:tcPr>
          <w:p w14:paraId="0BAF4A4D" w14:textId="77777777" w:rsidR="00C15885" w:rsidRPr="00C15885" w:rsidRDefault="00C15885" w:rsidP="00C15885">
            <w:pPr>
              <w:spacing w:before="118"/>
              <w:ind w:right="255"/>
              <w:jc w:val="right"/>
              <w:rPr>
                <w:rFonts w:ascii="Times New Roman" w:eastAsia="Times New Roman" w:hAnsi="Times New Roman" w:cs="Times New Roman"/>
                <w:b/>
                <w:sz w:val="14"/>
              </w:rPr>
            </w:pPr>
            <w:r w:rsidRPr="00C15885">
              <w:rPr>
                <w:rFonts w:ascii="Times New Roman" w:eastAsia="Times New Roman" w:hAnsi="Times New Roman" w:cs="Times New Roman"/>
                <w:b/>
                <w:sz w:val="14"/>
              </w:rPr>
              <w:t>1105</w:t>
            </w:r>
          </w:p>
        </w:tc>
        <w:tc>
          <w:tcPr>
            <w:tcW w:w="805" w:type="dxa"/>
          </w:tcPr>
          <w:p w14:paraId="5EC22F2F" w14:textId="77777777" w:rsidR="00C15885" w:rsidRPr="00C15885" w:rsidRDefault="00C15885" w:rsidP="00C15885">
            <w:pPr>
              <w:spacing w:before="118"/>
              <w:ind w:right="256"/>
              <w:jc w:val="right"/>
              <w:rPr>
                <w:rFonts w:ascii="Times New Roman" w:eastAsia="Times New Roman" w:hAnsi="Times New Roman" w:cs="Times New Roman"/>
                <w:b/>
                <w:sz w:val="14"/>
              </w:rPr>
            </w:pPr>
            <w:r w:rsidRPr="00C15885">
              <w:rPr>
                <w:rFonts w:ascii="Times New Roman" w:eastAsia="Times New Roman" w:hAnsi="Times New Roman" w:cs="Times New Roman"/>
                <w:b/>
                <w:sz w:val="14"/>
              </w:rPr>
              <w:t>2210</w:t>
            </w:r>
          </w:p>
        </w:tc>
        <w:tc>
          <w:tcPr>
            <w:tcW w:w="601" w:type="dxa"/>
          </w:tcPr>
          <w:p w14:paraId="5A98F54A" w14:textId="77777777" w:rsidR="00C15885" w:rsidRPr="00C15885" w:rsidRDefault="00C15885" w:rsidP="00C15885">
            <w:pPr>
              <w:spacing w:before="118"/>
              <w:ind w:right="154"/>
              <w:jc w:val="right"/>
              <w:rPr>
                <w:rFonts w:ascii="Times New Roman" w:eastAsia="Times New Roman" w:hAnsi="Times New Roman" w:cs="Times New Roman"/>
                <w:b/>
                <w:sz w:val="14"/>
              </w:rPr>
            </w:pPr>
            <w:r w:rsidRPr="00C15885">
              <w:rPr>
                <w:rFonts w:ascii="Times New Roman" w:eastAsia="Times New Roman" w:hAnsi="Times New Roman" w:cs="Times New Roman"/>
                <w:b/>
                <w:sz w:val="14"/>
              </w:rPr>
              <w:t>1273</w:t>
            </w:r>
          </w:p>
        </w:tc>
        <w:tc>
          <w:tcPr>
            <w:tcW w:w="806" w:type="dxa"/>
          </w:tcPr>
          <w:p w14:paraId="39070235" w14:textId="77777777" w:rsidR="00C15885" w:rsidRPr="00C15885" w:rsidRDefault="00C15885" w:rsidP="00C15885">
            <w:pPr>
              <w:spacing w:before="118"/>
              <w:rPr>
                <w:rFonts w:ascii="Times New Roman" w:eastAsia="Times New Roman" w:hAnsi="Times New Roman" w:cs="Times New Roman"/>
                <w:b/>
                <w:sz w:val="14"/>
              </w:rPr>
            </w:pPr>
            <w:r w:rsidRPr="00C15885">
              <w:rPr>
                <w:rFonts w:ascii="Times New Roman" w:eastAsia="Times New Roman" w:hAnsi="Times New Roman" w:cs="Times New Roman"/>
                <w:b/>
                <w:sz w:val="14"/>
              </w:rPr>
              <w:t>917</w:t>
            </w:r>
          </w:p>
        </w:tc>
        <w:tc>
          <w:tcPr>
            <w:tcW w:w="570" w:type="dxa"/>
          </w:tcPr>
          <w:p w14:paraId="5CEC7B6D" w14:textId="77777777" w:rsidR="00C15885" w:rsidRPr="00C15885" w:rsidRDefault="00C15885" w:rsidP="00C15885">
            <w:pPr>
              <w:spacing w:before="118"/>
              <w:rPr>
                <w:rFonts w:ascii="Times New Roman" w:eastAsia="Times New Roman" w:hAnsi="Times New Roman" w:cs="Times New Roman"/>
                <w:b/>
                <w:sz w:val="14"/>
              </w:rPr>
            </w:pPr>
            <w:r w:rsidRPr="00C15885">
              <w:rPr>
                <w:rFonts w:ascii="Times New Roman" w:eastAsia="Times New Roman" w:hAnsi="Times New Roman" w:cs="Times New Roman"/>
                <w:b/>
                <w:sz w:val="14"/>
              </w:rPr>
              <w:t>40</w:t>
            </w:r>
          </w:p>
        </w:tc>
        <w:tc>
          <w:tcPr>
            <w:tcW w:w="680" w:type="dxa"/>
          </w:tcPr>
          <w:p w14:paraId="7747EC12" w14:textId="77777777" w:rsidR="00C15885" w:rsidRPr="00C15885" w:rsidRDefault="00C15885" w:rsidP="00C15885">
            <w:pPr>
              <w:rPr>
                <w:rFonts w:ascii="Times New Roman" w:eastAsia="Times New Roman" w:hAnsi="Times New Roman" w:cs="Times New Roman"/>
                <w:sz w:val="14"/>
              </w:rPr>
            </w:pPr>
          </w:p>
        </w:tc>
        <w:tc>
          <w:tcPr>
            <w:tcW w:w="625" w:type="dxa"/>
          </w:tcPr>
          <w:p w14:paraId="1D3868D3" w14:textId="77777777" w:rsidR="00C15885" w:rsidRPr="00C15885" w:rsidRDefault="00C15885" w:rsidP="00C15885">
            <w:pPr>
              <w:rPr>
                <w:rFonts w:ascii="Times New Roman" w:eastAsia="Times New Roman" w:hAnsi="Times New Roman" w:cs="Times New Roman"/>
                <w:sz w:val="14"/>
              </w:rPr>
            </w:pPr>
          </w:p>
        </w:tc>
        <w:tc>
          <w:tcPr>
            <w:tcW w:w="639" w:type="dxa"/>
          </w:tcPr>
          <w:p w14:paraId="181A2AEA" w14:textId="77777777" w:rsidR="00C15885" w:rsidRPr="00C15885" w:rsidRDefault="00C15885" w:rsidP="00C15885">
            <w:pPr>
              <w:rPr>
                <w:rFonts w:ascii="Times New Roman" w:eastAsia="Times New Roman" w:hAnsi="Times New Roman" w:cs="Times New Roman"/>
                <w:sz w:val="14"/>
              </w:rPr>
            </w:pPr>
          </w:p>
        </w:tc>
        <w:tc>
          <w:tcPr>
            <w:tcW w:w="632" w:type="dxa"/>
          </w:tcPr>
          <w:p w14:paraId="3EED18B1" w14:textId="77777777" w:rsidR="00C15885" w:rsidRPr="00C15885" w:rsidRDefault="00C15885" w:rsidP="00C15885">
            <w:pPr>
              <w:rPr>
                <w:rFonts w:ascii="Times New Roman" w:eastAsia="Times New Roman" w:hAnsi="Times New Roman" w:cs="Times New Roman"/>
                <w:sz w:val="14"/>
              </w:rPr>
            </w:pPr>
          </w:p>
        </w:tc>
        <w:tc>
          <w:tcPr>
            <w:tcW w:w="632" w:type="dxa"/>
          </w:tcPr>
          <w:p w14:paraId="28D9154B" w14:textId="77777777" w:rsidR="00C15885" w:rsidRPr="00C15885" w:rsidRDefault="00C15885" w:rsidP="00C15885">
            <w:pPr>
              <w:rPr>
                <w:rFonts w:ascii="Times New Roman" w:eastAsia="Times New Roman" w:hAnsi="Times New Roman" w:cs="Times New Roman"/>
                <w:sz w:val="14"/>
              </w:rPr>
            </w:pPr>
          </w:p>
        </w:tc>
        <w:tc>
          <w:tcPr>
            <w:tcW w:w="624" w:type="dxa"/>
          </w:tcPr>
          <w:p w14:paraId="2B12B3AA" w14:textId="77777777" w:rsidR="00C15885" w:rsidRPr="00C15885" w:rsidRDefault="00C15885" w:rsidP="00C15885">
            <w:pPr>
              <w:rPr>
                <w:rFonts w:ascii="Times New Roman" w:eastAsia="Times New Roman" w:hAnsi="Times New Roman" w:cs="Times New Roman"/>
                <w:sz w:val="14"/>
              </w:rPr>
            </w:pPr>
          </w:p>
        </w:tc>
        <w:tc>
          <w:tcPr>
            <w:tcW w:w="624" w:type="dxa"/>
          </w:tcPr>
          <w:p w14:paraId="07835D4C" w14:textId="77777777" w:rsidR="00C15885" w:rsidRPr="00C15885" w:rsidRDefault="00C15885" w:rsidP="00C15885">
            <w:pPr>
              <w:rPr>
                <w:rFonts w:ascii="Times New Roman" w:eastAsia="Times New Roman" w:hAnsi="Times New Roman" w:cs="Times New Roman"/>
                <w:sz w:val="14"/>
              </w:rPr>
            </w:pPr>
          </w:p>
        </w:tc>
        <w:tc>
          <w:tcPr>
            <w:tcW w:w="648" w:type="dxa"/>
          </w:tcPr>
          <w:p w14:paraId="559EEC99" w14:textId="77777777" w:rsidR="00C15885" w:rsidRPr="00C15885" w:rsidRDefault="00C15885" w:rsidP="00C15885">
            <w:pPr>
              <w:rPr>
                <w:rFonts w:ascii="Times New Roman" w:eastAsia="Times New Roman" w:hAnsi="Times New Roman" w:cs="Times New Roman"/>
                <w:sz w:val="14"/>
              </w:rPr>
            </w:pPr>
          </w:p>
        </w:tc>
      </w:tr>
      <w:tr w:rsidR="00C15885" w:rsidRPr="00C15885" w14:paraId="5AD4AF7E" w14:textId="77777777" w:rsidTr="00C15885">
        <w:trPr>
          <w:trHeight w:val="354"/>
        </w:trPr>
        <w:tc>
          <w:tcPr>
            <w:tcW w:w="869" w:type="dxa"/>
          </w:tcPr>
          <w:p w14:paraId="695BCFE3" w14:textId="77777777" w:rsidR="00C15885" w:rsidRPr="00C15885" w:rsidRDefault="00C15885" w:rsidP="00C15885">
            <w:pPr>
              <w:spacing w:before="10"/>
              <w:rPr>
                <w:rFonts w:ascii="Times New Roman" w:eastAsia="Times New Roman" w:hAnsi="Times New Roman" w:cs="Times New Roman"/>
                <w:sz w:val="14"/>
              </w:rPr>
            </w:pPr>
          </w:p>
          <w:p w14:paraId="02431DE5" w14:textId="77777777" w:rsidR="00C15885" w:rsidRPr="00C15885" w:rsidRDefault="00C15885" w:rsidP="00C15885">
            <w:pPr>
              <w:ind w:right="46"/>
              <w:jc w:val="center"/>
              <w:rPr>
                <w:rFonts w:ascii="Times New Roman" w:eastAsia="Times New Roman" w:hAnsi="Times New Roman" w:cs="Times New Roman"/>
                <w:b/>
                <w:sz w:val="14"/>
              </w:rPr>
            </w:pPr>
            <w:r w:rsidRPr="00C15885">
              <w:rPr>
                <w:rFonts w:ascii="Times New Roman" w:eastAsia="Times New Roman" w:hAnsi="Times New Roman" w:cs="Times New Roman"/>
                <w:b/>
                <w:sz w:val="14"/>
              </w:rPr>
              <w:t>ОП.00</w:t>
            </w:r>
          </w:p>
        </w:tc>
        <w:tc>
          <w:tcPr>
            <w:tcW w:w="2643" w:type="dxa"/>
          </w:tcPr>
          <w:p w14:paraId="63DE9947" w14:textId="77777777" w:rsidR="00C15885" w:rsidRPr="00C15885" w:rsidRDefault="00C15885" w:rsidP="00C15885">
            <w:pPr>
              <w:spacing w:before="10"/>
              <w:rPr>
                <w:rFonts w:ascii="Times New Roman" w:eastAsia="Times New Roman" w:hAnsi="Times New Roman" w:cs="Times New Roman"/>
                <w:sz w:val="14"/>
              </w:rPr>
            </w:pPr>
          </w:p>
          <w:p w14:paraId="6DAB36BF" w14:textId="77777777" w:rsidR="00C15885" w:rsidRPr="00C15885" w:rsidRDefault="00C15885" w:rsidP="00C15885">
            <w:pPr>
              <w:rPr>
                <w:rFonts w:ascii="Times New Roman" w:eastAsia="Times New Roman" w:hAnsi="Times New Roman" w:cs="Times New Roman"/>
                <w:b/>
                <w:sz w:val="14"/>
              </w:rPr>
            </w:pPr>
            <w:proofErr w:type="spellStart"/>
            <w:r w:rsidRPr="00C15885">
              <w:rPr>
                <w:rFonts w:ascii="Times New Roman" w:eastAsia="Times New Roman" w:hAnsi="Times New Roman" w:cs="Times New Roman"/>
                <w:b/>
                <w:spacing w:val="-1"/>
                <w:sz w:val="14"/>
              </w:rPr>
              <w:t>Общепрофессиональные</w:t>
            </w:r>
            <w:proofErr w:type="spellEnd"/>
            <w:r w:rsidRPr="00C15885">
              <w:rPr>
                <w:rFonts w:ascii="Times New Roman" w:eastAsia="Times New Roman" w:hAnsi="Times New Roman" w:cs="Times New Roman"/>
                <w:b/>
                <w:spacing w:val="-7"/>
                <w:sz w:val="14"/>
              </w:rPr>
              <w:t xml:space="preserve"> </w:t>
            </w:r>
            <w:proofErr w:type="spellStart"/>
            <w:r w:rsidRPr="00C15885">
              <w:rPr>
                <w:rFonts w:ascii="Times New Roman" w:eastAsia="Times New Roman" w:hAnsi="Times New Roman" w:cs="Times New Roman"/>
                <w:b/>
                <w:sz w:val="14"/>
              </w:rPr>
              <w:t>дисциплины</w:t>
            </w:r>
            <w:proofErr w:type="spellEnd"/>
          </w:p>
        </w:tc>
        <w:tc>
          <w:tcPr>
            <w:tcW w:w="2185" w:type="dxa"/>
            <w:gridSpan w:val="8"/>
          </w:tcPr>
          <w:p w14:paraId="5C603B31" w14:textId="77777777" w:rsidR="00C15885" w:rsidRPr="00C15885" w:rsidRDefault="00C15885" w:rsidP="00C15885">
            <w:pPr>
              <w:spacing w:before="8"/>
              <w:rPr>
                <w:rFonts w:ascii="Times New Roman" w:eastAsia="Times New Roman" w:hAnsi="Times New Roman" w:cs="Times New Roman"/>
                <w:sz w:val="15"/>
              </w:rPr>
            </w:pPr>
          </w:p>
          <w:p w14:paraId="72CB9FBD" w14:textId="77777777" w:rsidR="00C15885" w:rsidRPr="00C15885" w:rsidRDefault="00C15885" w:rsidP="00C15885">
            <w:pPr>
              <w:spacing w:line="154" w:lineRule="exact"/>
              <w:ind w:right="726"/>
              <w:jc w:val="center"/>
              <w:rPr>
                <w:rFonts w:ascii="Times New Roman" w:eastAsia="Times New Roman" w:hAnsi="Times New Roman" w:cs="Times New Roman"/>
                <w:sz w:val="14"/>
              </w:rPr>
            </w:pPr>
            <w:r w:rsidRPr="00C15885">
              <w:rPr>
                <w:rFonts w:ascii="Times New Roman" w:eastAsia="Times New Roman" w:hAnsi="Times New Roman" w:cs="Times New Roman"/>
                <w:sz w:val="14"/>
              </w:rPr>
              <w:t>0з/7дз/7э</w:t>
            </w:r>
          </w:p>
        </w:tc>
        <w:tc>
          <w:tcPr>
            <w:tcW w:w="798" w:type="dxa"/>
          </w:tcPr>
          <w:p w14:paraId="08BC06CE" w14:textId="77777777" w:rsidR="00C15885" w:rsidRPr="00C15885" w:rsidRDefault="00C15885" w:rsidP="00C15885">
            <w:pPr>
              <w:spacing w:before="10"/>
              <w:rPr>
                <w:rFonts w:ascii="Times New Roman" w:eastAsia="Times New Roman" w:hAnsi="Times New Roman" w:cs="Times New Roman"/>
                <w:sz w:val="14"/>
              </w:rPr>
            </w:pPr>
          </w:p>
          <w:p w14:paraId="305DCB1A" w14:textId="77777777" w:rsidR="00C15885" w:rsidRPr="00C15885" w:rsidRDefault="00C15885" w:rsidP="00C15885">
            <w:pPr>
              <w:ind w:right="249"/>
              <w:jc w:val="right"/>
              <w:rPr>
                <w:rFonts w:ascii="Times New Roman" w:eastAsia="Times New Roman" w:hAnsi="Times New Roman" w:cs="Times New Roman"/>
                <w:b/>
                <w:sz w:val="14"/>
              </w:rPr>
            </w:pPr>
            <w:r w:rsidRPr="00C15885">
              <w:rPr>
                <w:rFonts w:ascii="Times New Roman" w:eastAsia="Times New Roman" w:hAnsi="Times New Roman" w:cs="Times New Roman"/>
                <w:b/>
                <w:sz w:val="14"/>
              </w:rPr>
              <w:t>1277</w:t>
            </w:r>
          </w:p>
        </w:tc>
        <w:tc>
          <w:tcPr>
            <w:tcW w:w="805" w:type="dxa"/>
          </w:tcPr>
          <w:p w14:paraId="19457C1D" w14:textId="77777777" w:rsidR="00C15885" w:rsidRPr="00C15885" w:rsidRDefault="00C15885" w:rsidP="00C15885">
            <w:pPr>
              <w:spacing w:before="10"/>
              <w:rPr>
                <w:rFonts w:ascii="Times New Roman" w:eastAsia="Times New Roman" w:hAnsi="Times New Roman" w:cs="Times New Roman"/>
                <w:sz w:val="14"/>
              </w:rPr>
            </w:pPr>
          </w:p>
          <w:p w14:paraId="19B72BF2" w14:textId="77777777" w:rsidR="00C15885" w:rsidRPr="00C15885" w:rsidRDefault="00C15885" w:rsidP="00C15885">
            <w:pPr>
              <w:ind w:right="288"/>
              <w:jc w:val="right"/>
              <w:rPr>
                <w:rFonts w:ascii="Times New Roman" w:eastAsia="Times New Roman" w:hAnsi="Times New Roman" w:cs="Times New Roman"/>
                <w:b/>
                <w:sz w:val="14"/>
              </w:rPr>
            </w:pPr>
            <w:r w:rsidRPr="00C15885">
              <w:rPr>
                <w:rFonts w:ascii="Times New Roman" w:eastAsia="Times New Roman" w:hAnsi="Times New Roman" w:cs="Times New Roman"/>
                <w:b/>
                <w:sz w:val="14"/>
              </w:rPr>
              <w:t>426</w:t>
            </w:r>
          </w:p>
        </w:tc>
        <w:tc>
          <w:tcPr>
            <w:tcW w:w="805" w:type="dxa"/>
          </w:tcPr>
          <w:p w14:paraId="231D9A5D" w14:textId="77777777" w:rsidR="00C15885" w:rsidRPr="00C15885" w:rsidRDefault="00C15885" w:rsidP="00C15885">
            <w:pPr>
              <w:spacing w:before="10"/>
              <w:rPr>
                <w:rFonts w:ascii="Times New Roman" w:eastAsia="Times New Roman" w:hAnsi="Times New Roman" w:cs="Times New Roman"/>
                <w:sz w:val="14"/>
              </w:rPr>
            </w:pPr>
          </w:p>
          <w:p w14:paraId="41B7A525" w14:textId="77777777" w:rsidR="00C15885" w:rsidRPr="00C15885" w:rsidRDefault="00C15885" w:rsidP="00C15885">
            <w:pPr>
              <w:ind w:right="289"/>
              <w:jc w:val="right"/>
              <w:rPr>
                <w:rFonts w:ascii="Times New Roman" w:eastAsia="Times New Roman" w:hAnsi="Times New Roman" w:cs="Times New Roman"/>
                <w:b/>
                <w:sz w:val="14"/>
              </w:rPr>
            </w:pPr>
            <w:r w:rsidRPr="00C15885">
              <w:rPr>
                <w:rFonts w:ascii="Times New Roman" w:eastAsia="Times New Roman" w:hAnsi="Times New Roman" w:cs="Times New Roman"/>
                <w:b/>
                <w:sz w:val="14"/>
              </w:rPr>
              <w:t>851</w:t>
            </w:r>
          </w:p>
        </w:tc>
        <w:tc>
          <w:tcPr>
            <w:tcW w:w="601" w:type="dxa"/>
          </w:tcPr>
          <w:p w14:paraId="3D476198" w14:textId="77777777" w:rsidR="00C15885" w:rsidRPr="00C15885" w:rsidRDefault="00C15885" w:rsidP="00C15885">
            <w:pPr>
              <w:spacing w:before="10"/>
              <w:rPr>
                <w:rFonts w:ascii="Times New Roman" w:eastAsia="Times New Roman" w:hAnsi="Times New Roman" w:cs="Times New Roman"/>
                <w:sz w:val="14"/>
              </w:rPr>
            </w:pPr>
          </w:p>
          <w:p w14:paraId="7677E64C" w14:textId="77777777" w:rsidR="00C15885" w:rsidRPr="00C15885" w:rsidRDefault="00C15885" w:rsidP="00C15885">
            <w:pPr>
              <w:ind w:right="190"/>
              <w:jc w:val="right"/>
              <w:rPr>
                <w:rFonts w:ascii="Times New Roman" w:eastAsia="Times New Roman" w:hAnsi="Times New Roman" w:cs="Times New Roman"/>
                <w:b/>
                <w:sz w:val="14"/>
              </w:rPr>
            </w:pPr>
            <w:r w:rsidRPr="00C15885">
              <w:rPr>
                <w:rFonts w:ascii="Times New Roman" w:eastAsia="Times New Roman" w:hAnsi="Times New Roman" w:cs="Times New Roman"/>
                <w:b/>
                <w:sz w:val="14"/>
              </w:rPr>
              <w:t>469</w:t>
            </w:r>
          </w:p>
        </w:tc>
        <w:tc>
          <w:tcPr>
            <w:tcW w:w="806" w:type="dxa"/>
          </w:tcPr>
          <w:p w14:paraId="70CAE8E4" w14:textId="77777777" w:rsidR="00C15885" w:rsidRPr="00C15885" w:rsidRDefault="00C15885" w:rsidP="00C15885">
            <w:pPr>
              <w:spacing w:before="10"/>
              <w:rPr>
                <w:rFonts w:ascii="Times New Roman" w:eastAsia="Times New Roman" w:hAnsi="Times New Roman" w:cs="Times New Roman"/>
                <w:sz w:val="14"/>
              </w:rPr>
            </w:pPr>
          </w:p>
          <w:p w14:paraId="335579A0" w14:textId="77777777" w:rsidR="00C15885" w:rsidRPr="00C15885" w:rsidRDefault="00C15885" w:rsidP="00C15885">
            <w:pPr>
              <w:rPr>
                <w:rFonts w:ascii="Times New Roman" w:eastAsia="Times New Roman" w:hAnsi="Times New Roman" w:cs="Times New Roman"/>
                <w:b/>
                <w:sz w:val="14"/>
              </w:rPr>
            </w:pPr>
            <w:r w:rsidRPr="00C15885">
              <w:rPr>
                <w:rFonts w:ascii="Times New Roman" w:eastAsia="Times New Roman" w:hAnsi="Times New Roman" w:cs="Times New Roman"/>
                <w:b/>
                <w:sz w:val="14"/>
              </w:rPr>
              <w:t>382</w:t>
            </w:r>
          </w:p>
        </w:tc>
        <w:tc>
          <w:tcPr>
            <w:tcW w:w="570" w:type="dxa"/>
          </w:tcPr>
          <w:p w14:paraId="7127C045" w14:textId="77777777" w:rsidR="00C15885" w:rsidRPr="00C15885" w:rsidRDefault="00C15885" w:rsidP="00C15885">
            <w:pPr>
              <w:spacing w:before="10"/>
              <w:rPr>
                <w:rFonts w:ascii="Times New Roman" w:eastAsia="Times New Roman" w:hAnsi="Times New Roman" w:cs="Times New Roman"/>
                <w:sz w:val="14"/>
              </w:rPr>
            </w:pPr>
          </w:p>
          <w:p w14:paraId="1D080C68" w14:textId="77777777" w:rsidR="00C15885" w:rsidRPr="00C15885" w:rsidRDefault="00C15885" w:rsidP="00C15885">
            <w:pPr>
              <w:rPr>
                <w:rFonts w:ascii="Times New Roman" w:eastAsia="Times New Roman" w:hAnsi="Times New Roman" w:cs="Times New Roman"/>
                <w:b/>
                <w:sz w:val="14"/>
              </w:rPr>
            </w:pPr>
            <w:r w:rsidRPr="00C15885">
              <w:rPr>
                <w:rFonts w:ascii="Times New Roman" w:eastAsia="Times New Roman" w:hAnsi="Times New Roman" w:cs="Times New Roman"/>
                <w:b/>
                <w:w w:val="99"/>
                <w:sz w:val="14"/>
              </w:rPr>
              <w:t>0</w:t>
            </w:r>
          </w:p>
        </w:tc>
        <w:tc>
          <w:tcPr>
            <w:tcW w:w="680" w:type="dxa"/>
          </w:tcPr>
          <w:p w14:paraId="58D0B6A4" w14:textId="77777777" w:rsidR="00C15885" w:rsidRPr="00C15885" w:rsidRDefault="00C15885" w:rsidP="00C15885">
            <w:pPr>
              <w:rPr>
                <w:rFonts w:ascii="Times New Roman" w:eastAsia="Times New Roman" w:hAnsi="Times New Roman" w:cs="Times New Roman"/>
                <w:sz w:val="14"/>
              </w:rPr>
            </w:pPr>
          </w:p>
        </w:tc>
        <w:tc>
          <w:tcPr>
            <w:tcW w:w="625" w:type="dxa"/>
          </w:tcPr>
          <w:p w14:paraId="59FB88A5" w14:textId="77777777" w:rsidR="00C15885" w:rsidRPr="00C15885" w:rsidRDefault="00C15885" w:rsidP="00C15885">
            <w:pPr>
              <w:rPr>
                <w:rFonts w:ascii="Times New Roman" w:eastAsia="Times New Roman" w:hAnsi="Times New Roman" w:cs="Times New Roman"/>
                <w:sz w:val="14"/>
              </w:rPr>
            </w:pPr>
          </w:p>
        </w:tc>
        <w:tc>
          <w:tcPr>
            <w:tcW w:w="639" w:type="dxa"/>
          </w:tcPr>
          <w:p w14:paraId="21B5FE55" w14:textId="77777777" w:rsidR="00C15885" w:rsidRPr="00C15885" w:rsidRDefault="00C15885" w:rsidP="00C15885">
            <w:pPr>
              <w:rPr>
                <w:rFonts w:ascii="Times New Roman" w:eastAsia="Times New Roman" w:hAnsi="Times New Roman" w:cs="Times New Roman"/>
                <w:sz w:val="14"/>
              </w:rPr>
            </w:pPr>
          </w:p>
        </w:tc>
        <w:tc>
          <w:tcPr>
            <w:tcW w:w="632" w:type="dxa"/>
          </w:tcPr>
          <w:p w14:paraId="5DEAB4EE" w14:textId="77777777" w:rsidR="00C15885" w:rsidRPr="00C15885" w:rsidRDefault="00C15885" w:rsidP="00C15885">
            <w:pPr>
              <w:rPr>
                <w:rFonts w:ascii="Times New Roman" w:eastAsia="Times New Roman" w:hAnsi="Times New Roman" w:cs="Times New Roman"/>
                <w:sz w:val="14"/>
              </w:rPr>
            </w:pPr>
          </w:p>
        </w:tc>
        <w:tc>
          <w:tcPr>
            <w:tcW w:w="632" w:type="dxa"/>
          </w:tcPr>
          <w:p w14:paraId="102BF531" w14:textId="77777777" w:rsidR="00C15885" w:rsidRPr="00C15885" w:rsidRDefault="00C15885" w:rsidP="00C15885">
            <w:pPr>
              <w:rPr>
                <w:rFonts w:ascii="Times New Roman" w:eastAsia="Times New Roman" w:hAnsi="Times New Roman" w:cs="Times New Roman"/>
                <w:sz w:val="14"/>
              </w:rPr>
            </w:pPr>
          </w:p>
        </w:tc>
        <w:tc>
          <w:tcPr>
            <w:tcW w:w="624" w:type="dxa"/>
          </w:tcPr>
          <w:p w14:paraId="016A0D68" w14:textId="77777777" w:rsidR="00C15885" w:rsidRPr="00C15885" w:rsidRDefault="00C15885" w:rsidP="00C15885">
            <w:pPr>
              <w:rPr>
                <w:rFonts w:ascii="Times New Roman" w:eastAsia="Times New Roman" w:hAnsi="Times New Roman" w:cs="Times New Roman"/>
                <w:sz w:val="14"/>
              </w:rPr>
            </w:pPr>
          </w:p>
        </w:tc>
        <w:tc>
          <w:tcPr>
            <w:tcW w:w="624" w:type="dxa"/>
          </w:tcPr>
          <w:p w14:paraId="5C90EF86" w14:textId="77777777" w:rsidR="00C15885" w:rsidRPr="00C15885" w:rsidRDefault="00C15885" w:rsidP="00C15885">
            <w:pPr>
              <w:rPr>
                <w:rFonts w:ascii="Times New Roman" w:eastAsia="Times New Roman" w:hAnsi="Times New Roman" w:cs="Times New Roman"/>
                <w:sz w:val="14"/>
              </w:rPr>
            </w:pPr>
          </w:p>
        </w:tc>
        <w:tc>
          <w:tcPr>
            <w:tcW w:w="648" w:type="dxa"/>
          </w:tcPr>
          <w:p w14:paraId="3F41CFFB" w14:textId="77777777" w:rsidR="00C15885" w:rsidRPr="00C15885" w:rsidRDefault="00C15885" w:rsidP="00C15885">
            <w:pPr>
              <w:rPr>
                <w:rFonts w:ascii="Times New Roman" w:eastAsia="Times New Roman" w:hAnsi="Times New Roman" w:cs="Times New Roman"/>
                <w:sz w:val="14"/>
              </w:rPr>
            </w:pPr>
          </w:p>
        </w:tc>
      </w:tr>
      <w:tr w:rsidR="00C15885" w:rsidRPr="00C15885" w14:paraId="360B628E" w14:textId="77777777" w:rsidTr="00C15885">
        <w:trPr>
          <w:trHeight w:val="405"/>
        </w:trPr>
        <w:tc>
          <w:tcPr>
            <w:tcW w:w="869" w:type="dxa"/>
          </w:tcPr>
          <w:p w14:paraId="2C5D506A" w14:textId="77777777" w:rsidR="00C15885" w:rsidRPr="00C15885" w:rsidRDefault="00C15885" w:rsidP="00C15885">
            <w:pPr>
              <w:spacing w:before="5"/>
              <w:rPr>
                <w:rFonts w:ascii="Times New Roman" w:eastAsia="Times New Roman" w:hAnsi="Times New Roman" w:cs="Times New Roman"/>
                <w:sz w:val="19"/>
              </w:rPr>
            </w:pPr>
          </w:p>
          <w:p w14:paraId="12E2AB9B" w14:textId="77777777" w:rsidR="00C15885" w:rsidRPr="00C15885" w:rsidRDefault="00C15885" w:rsidP="00C15885">
            <w:pPr>
              <w:spacing w:before="1"/>
              <w:ind w:right="43"/>
              <w:jc w:val="center"/>
              <w:rPr>
                <w:rFonts w:ascii="Times New Roman" w:eastAsia="Times New Roman" w:hAnsi="Times New Roman" w:cs="Times New Roman"/>
                <w:sz w:val="14"/>
              </w:rPr>
            </w:pPr>
            <w:r w:rsidRPr="00C15885">
              <w:rPr>
                <w:rFonts w:ascii="Times New Roman" w:eastAsia="Times New Roman" w:hAnsi="Times New Roman" w:cs="Times New Roman"/>
                <w:sz w:val="14"/>
              </w:rPr>
              <w:t>ОП.01</w:t>
            </w:r>
          </w:p>
        </w:tc>
        <w:tc>
          <w:tcPr>
            <w:tcW w:w="2643" w:type="dxa"/>
          </w:tcPr>
          <w:p w14:paraId="1CDE1C86" w14:textId="77777777" w:rsidR="00C15885" w:rsidRPr="00C15885" w:rsidRDefault="00C15885" w:rsidP="00C15885">
            <w:pPr>
              <w:spacing w:before="40" w:line="170" w:lineRule="atLeast"/>
              <w:ind w:right="646"/>
              <w:rPr>
                <w:rFonts w:ascii="Times New Roman" w:eastAsia="Times New Roman" w:hAnsi="Times New Roman" w:cs="Times New Roman"/>
                <w:sz w:val="14"/>
                <w:lang w:val="ru-RU"/>
              </w:rPr>
            </w:pPr>
            <w:r w:rsidRPr="00C15885">
              <w:rPr>
                <w:rFonts w:ascii="Times New Roman" w:eastAsia="Times New Roman" w:hAnsi="Times New Roman" w:cs="Times New Roman"/>
                <w:sz w:val="14"/>
                <w:lang w:val="ru-RU"/>
              </w:rPr>
              <w:t>Информационные технологии в</w:t>
            </w:r>
            <w:r w:rsidRPr="00C15885">
              <w:rPr>
                <w:rFonts w:ascii="Times New Roman" w:eastAsia="Times New Roman" w:hAnsi="Times New Roman" w:cs="Times New Roman"/>
                <w:spacing w:val="1"/>
                <w:sz w:val="14"/>
                <w:lang w:val="ru-RU"/>
              </w:rPr>
              <w:t xml:space="preserve"> </w:t>
            </w:r>
            <w:r w:rsidRPr="00C15885">
              <w:rPr>
                <w:rFonts w:ascii="Times New Roman" w:eastAsia="Times New Roman" w:hAnsi="Times New Roman" w:cs="Times New Roman"/>
                <w:spacing w:val="-1"/>
                <w:sz w:val="14"/>
                <w:lang w:val="ru-RU"/>
              </w:rPr>
              <w:t>профессиональной</w:t>
            </w:r>
            <w:r w:rsidRPr="00C15885">
              <w:rPr>
                <w:rFonts w:ascii="Times New Roman" w:eastAsia="Times New Roman" w:hAnsi="Times New Roman" w:cs="Times New Roman"/>
                <w:spacing w:val="-6"/>
                <w:sz w:val="14"/>
                <w:lang w:val="ru-RU"/>
              </w:rPr>
              <w:t xml:space="preserve"> </w:t>
            </w:r>
            <w:r w:rsidRPr="00C15885">
              <w:rPr>
                <w:rFonts w:ascii="Times New Roman" w:eastAsia="Times New Roman" w:hAnsi="Times New Roman" w:cs="Times New Roman"/>
                <w:sz w:val="14"/>
                <w:lang w:val="ru-RU"/>
              </w:rPr>
              <w:t>деятельности</w:t>
            </w:r>
          </w:p>
        </w:tc>
        <w:tc>
          <w:tcPr>
            <w:tcW w:w="293" w:type="dxa"/>
          </w:tcPr>
          <w:p w14:paraId="0FF8F189" w14:textId="77777777" w:rsidR="00C15885" w:rsidRPr="00C15885" w:rsidRDefault="00C15885" w:rsidP="00C15885">
            <w:pPr>
              <w:rPr>
                <w:rFonts w:ascii="Times New Roman" w:eastAsia="Times New Roman" w:hAnsi="Times New Roman" w:cs="Times New Roman"/>
                <w:sz w:val="14"/>
                <w:lang w:val="ru-RU"/>
              </w:rPr>
            </w:pPr>
          </w:p>
        </w:tc>
        <w:tc>
          <w:tcPr>
            <w:tcW w:w="276" w:type="dxa"/>
          </w:tcPr>
          <w:p w14:paraId="5C56D8BA" w14:textId="77777777" w:rsidR="00C15885" w:rsidRPr="00C15885" w:rsidRDefault="00C15885" w:rsidP="00C15885">
            <w:pPr>
              <w:rPr>
                <w:rFonts w:ascii="Times New Roman" w:eastAsia="Times New Roman" w:hAnsi="Times New Roman" w:cs="Times New Roman"/>
                <w:sz w:val="14"/>
                <w:lang w:val="ru-RU"/>
              </w:rPr>
            </w:pPr>
          </w:p>
        </w:tc>
        <w:tc>
          <w:tcPr>
            <w:tcW w:w="276" w:type="dxa"/>
          </w:tcPr>
          <w:p w14:paraId="0AC54E1C" w14:textId="77777777" w:rsidR="00C15885" w:rsidRPr="00C15885" w:rsidRDefault="00C15885" w:rsidP="00C15885">
            <w:pPr>
              <w:rPr>
                <w:rFonts w:ascii="Times New Roman" w:eastAsia="Times New Roman" w:hAnsi="Times New Roman" w:cs="Times New Roman"/>
                <w:sz w:val="14"/>
                <w:lang w:val="ru-RU"/>
              </w:rPr>
            </w:pPr>
          </w:p>
        </w:tc>
        <w:tc>
          <w:tcPr>
            <w:tcW w:w="293" w:type="dxa"/>
          </w:tcPr>
          <w:p w14:paraId="4E524949" w14:textId="77777777" w:rsidR="00C15885" w:rsidRPr="00C15885" w:rsidRDefault="00C15885" w:rsidP="00C15885">
            <w:pPr>
              <w:rPr>
                <w:rFonts w:ascii="Times New Roman" w:eastAsia="Times New Roman" w:hAnsi="Times New Roman" w:cs="Times New Roman"/>
                <w:sz w:val="14"/>
                <w:lang w:val="ru-RU"/>
              </w:rPr>
            </w:pPr>
          </w:p>
        </w:tc>
        <w:tc>
          <w:tcPr>
            <w:tcW w:w="293" w:type="dxa"/>
          </w:tcPr>
          <w:p w14:paraId="45D24970" w14:textId="77777777" w:rsidR="00C15885" w:rsidRPr="00C15885" w:rsidRDefault="00C15885" w:rsidP="00C15885">
            <w:pPr>
              <w:rPr>
                <w:rFonts w:ascii="Times New Roman" w:eastAsia="Times New Roman" w:hAnsi="Times New Roman" w:cs="Times New Roman"/>
                <w:sz w:val="14"/>
                <w:lang w:val="ru-RU"/>
              </w:rPr>
            </w:pPr>
          </w:p>
        </w:tc>
        <w:tc>
          <w:tcPr>
            <w:tcW w:w="207" w:type="dxa"/>
          </w:tcPr>
          <w:p w14:paraId="2F583850" w14:textId="77777777" w:rsidR="00C15885" w:rsidRPr="00C15885" w:rsidRDefault="00C15885" w:rsidP="00C15885">
            <w:pPr>
              <w:spacing w:before="5"/>
              <w:rPr>
                <w:rFonts w:ascii="Times New Roman" w:eastAsia="Times New Roman" w:hAnsi="Times New Roman" w:cs="Times New Roman"/>
                <w:sz w:val="19"/>
                <w:lang w:val="ru-RU"/>
              </w:rPr>
            </w:pPr>
          </w:p>
          <w:p w14:paraId="66751ABE" w14:textId="77777777" w:rsidR="00C15885" w:rsidRPr="00C15885" w:rsidRDefault="00C15885" w:rsidP="00C15885">
            <w:pPr>
              <w:spacing w:before="1"/>
              <w:rPr>
                <w:rFonts w:ascii="Times New Roman" w:eastAsia="Times New Roman" w:hAnsi="Times New Roman" w:cs="Times New Roman"/>
                <w:sz w:val="14"/>
              </w:rPr>
            </w:pPr>
            <w:proofErr w:type="spellStart"/>
            <w:r w:rsidRPr="00C15885">
              <w:rPr>
                <w:rFonts w:ascii="Times New Roman" w:eastAsia="Times New Roman" w:hAnsi="Times New Roman" w:cs="Times New Roman"/>
                <w:sz w:val="14"/>
              </w:rPr>
              <w:t>дз</w:t>
            </w:r>
            <w:proofErr w:type="spellEnd"/>
          </w:p>
        </w:tc>
        <w:tc>
          <w:tcPr>
            <w:tcW w:w="277" w:type="dxa"/>
          </w:tcPr>
          <w:p w14:paraId="358FE861" w14:textId="77777777" w:rsidR="00C15885" w:rsidRPr="00C15885" w:rsidRDefault="00C15885" w:rsidP="00C15885">
            <w:pPr>
              <w:rPr>
                <w:rFonts w:ascii="Times New Roman" w:eastAsia="Times New Roman" w:hAnsi="Times New Roman" w:cs="Times New Roman"/>
                <w:sz w:val="14"/>
              </w:rPr>
            </w:pPr>
          </w:p>
        </w:tc>
        <w:tc>
          <w:tcPr>
            <w:tcW w:w="270" w:type="dxa"/>
          </w:tcPr>
          <w:p w14:paraId="6CD2A6A7" w14:textId="77777777" w:rsidR="00C15885" w:rsidRPr="00C15885" w:rsidRDefault="00C15885" w:rsidP="00C15885">
            <w:pPr>
              <w:rPr>
                <w:rFonts w:ascii="Times New Roman" w:eastAsia="Times New Roman" w:hAnsi="Times New Roman" w:cs="Times New Roman"/>
                <w:sz w:val="14"/>
              </w:rPr>
            </w:pPr>
          </w:p>
        </w:tc>
        <w:tc>
          <w:tcPr>
            <w:tcW w:w="798" w:type="dxa"/>
          </w:tcPr>
          <w:p w14:paraId="68505791" w14:textId="77777777" w:rsidR="00C15885" w:rsidRPr="00C15885" w:rsidRDefault="00C15885" w:rsidP="00C15885">
            <w:pPr>
              <w:spacing w:before="5"/>
              <w:rPr>
                <w:rFonts w:ascii="Times New Roman" w:eastAsia="Times New Roman" w:hAnsi="Times New Roman" w:cs="Times New Roman"/>
                <w:sz w:val="19"/>
              </w:rPr>
            </w:pPr>
          </w:p>
          <w:p w14:paraId="6D3C3C1A" w14:textId="77777777" w:rsidR="00C15885" w:rsidRPr="00C15885" w:rsidRDefault="00C15885" w:rsidP="00C15885">
            <w:pPr>
              <w:spacing w:before="1"/>
              <w:ind w:right="319"/>
              <w:jc w:val="right"/>
              <w:rPr>
                <w:rFonts w:ascii="Times New Roman" w:eastAsia="Times New Roman" w:hAnsi="Times New Roman" w:cs="Times New Roman"/>
                <w:sz w:val="14"/>
              </w:rPr>
            </w:pPr>
            <w:r w:rsidRPr="00C15885">
              <w:rPr>
                <w:rFonts w:ascii="Times New Roman" w:eastAsia="Times New Roman" w:hAnsi="Times New Roman" w:cs="Times New Roman"/>
                <w:sz w:val="14"/>
              </w:rPr>
              <w:t>48</w:t>
            </w:r>
          </w:p>
        </w:tc>
        <w:tc>
          <w:tcPr>
            <w:tcW w:w="805" w:type="dxa"/>
          </w:tcPr>
          <w:p w14:paraId="3ADA96E6" w14:textId="77777777" w:rsidR="00C15885" w:rsidRPr="00C15885" w:rsidRDefault="00C15885" w:rsidP="00C15885">
            <w:pPr>
              <w:spacing w:before="5"/>
              <w:rPr>
                <w:rFonts w:ascii="Times New Roman" w:eastAsia="Times New Roman" w:hAnsi="Times New Roman" w:cs="Times New Roman"/>
                <w:sz w:val="19"/>
              </w:rPr>
            </w:pPr>
          </w:p>
          <w:p w14:paraId="6EDBCD4B" w14:textId="77777777" w:rsidR="00C15885" w:rsidRPr="00C15885" w:rsidRDefault="00C15885" w:rsidP="00C15885">
            <w:pPr>
              <w:spacing w:before="1"/>
              <w:ind w:right="324"/>
              <w:jc w:val="right"/>
              <w:rPr>
                <w:rFonts w:ascii="Times New Roman" w:eastAsia="Times New Roman" w:hAnsi="Times New Roman" w:cs="Times New Roman"/>
                <w:sz w:val="14"/>
              </w:rPr>
            </w:pPr>
            <w:r w:rsidRPr="00C15885">
              <w:rPr>
                <w:rFonts w:ascii="Times New Roman" w:eastAsia="Times New Roman" w:hAnsi="Times New Roman" w:cs="Times New Roman"/>
                <w:sz w:val="14"/>
              </w:rPr>
              <w:t>16</w:t>
            </w:r>
          </w:p>
        </w:tc>
        <w:tc>
          <w:tcPr>
            <w:tcW w:w="805" w:type="dxa"/>
          </w:tcPr>
          <w:p w14:paraId="015FAAFD" w14:textId="77777777" w:rsidR="00C15885" w:rsidRPr="00C15885" w:rsidRDefault="00C15885" w:rsidP="00C15885">
            <w:pPr>
              <w:spacing w:before="5"/>
              <w:rPr>
                <w:rFonts w:ascii="Times New Roman" w:eastAsia="Times New Roman" w:hAnsi="Times New Roman" w:cs="Times New Roman"/>
                <w:sz w:val="19"/>
              </w:rPr>
            </w:pPr>
          </w:p>
          <w:p w14:paraId="4E2F5F63" w14:textId="77777777" w:rsidR="00C15885" w:rsidRPr="00C15885" w:rsidRDefault="00C15885" w:rsidP="00C15885">
            <w:pPr>
              <w:spacing w:before="1"/>
              <w:ind w:right="325"/>
              <w:jc w:val="right"/>
              <w:rPr>
                <w:rFonts w:ascii="Times New Roman" w:eastAsia="Times New Roman" w:hAnsi="Times New Roman" w:cs="Times New Roman"/>
                <w:sz w:val="14"/>
              </w:rPr>
            </w:pPr>
            <w:r w:rsidRPr="00C15885">
              <w:rPr>
                <w:rFonts w:ascii="Times New Roman" w:eastAsia="Times New Roman" w:hAnsi="Times New Roman" w:cs="Times New Roman"/>
                <w:sz w:val="14"/>
              </w:rPr>
              <w:t>32</w:t>
            </w:r>
          </w:p>
        </w:tc>
        <w:tc>
          <w:tcPr>
            <w:tcW w:w="601" w:type="dxa"/>
          </w:tcPr>
          <w:p w14:paraId="0A6B2AA4" w14:textId="77777777" w:rsidR="00C15885" w:rsidRPr="00C15885" w:rsidRDefault="00C15885" w:rsidP="00C15885">
            <w:pPr>
              <w:spacing w:before="5"/>
              <w:rPr>
                <w:rFonts w:ascii="Times New Roman" w:eastAsia="Times New Roman" w:hAnsi="Times New Roman" w:cs="Times New Roman"/>
                <w:sz w:val="19"/>
              </w:rPr>
            </w:pPr>
          </w:p>
          <w:p w14:paraId="4C4F9411" w14:textId="77777777" w:rsidR="00C15885" w:rsidRPr="00C15885" w:rsidRDefault="00C15885" w:rsidP="00C15885">
            <w:pPr>
              <w:spacing w:before="1"/>
              <w:ind w:right="1"/>
              <w:jc w:val="center"/>
              <w:rPr>
                <w:rFonts w:ascii="Times New Roman" w:eastAsia="Times New Roman" w:hAnsi="Times New Roman" w:cs="Times New Roman"/>
                <w:sz w:val="14"/>
              </w:rPr>
            </w:pPr>
            <w:r w:rsidRPr="00C15885">
              <w:rPr>
                <w:rFonts w:ascii="Times New Roman" w:eastAsia="Times New Roman" w:hAnsi="Times New Roman" w:cs="Times New Roman"/>
                <w:w w:val="99"/>
                <w:sz w:val="14"/>
              </w:rPr>
              <w:t>4</w:t>
            </w:r>
          </w:p>
        </w:tc>
        <w:tc>
          <w:tcPr>
            <w:tcW w:w="806" w:type="dxa"/>
          </w:tcPr>
          <w:p w14:paraId="23F03CC0" w14:textId="77777777" w:rsidR="00C15885" w:rsidRPr="00C15885" w:rsidRDefault="00C15885" w:rsidP="00C15885">
            <w:pPr>
              <w:spacing w:before="5"/>
              <w:rPr>
                <w:rFonts w:ascii="Times New Roman" w:eastAsia="Times New Roman" w:hAnsi="Times New Roman" w:cs="Times New Roman"/>
                <w:sz w:val="19"/>
              </w:rPr>
            </w:pPr>
          </w:p>
          <w:p w14:paraId="52574CCB" w14:textId="77777777" w:rsidR="00C15885" w:rsidRPr="00C15885" w:rsidRDefault="00C15885" w:rsidP="00C15885">
            <w:pPr>
              <w:spacing w:before="1"/>
              <w:ind w:right="259"/>
              <w:jc w:val="center"/>
              <w:rPr>
                <w:rFonts w:ascii="Times New Roman" w:eastAsia="Times New Roman" w:hAnsi="Times New Roman" w:cs="Times New Roman"/>
                <w:sz w:val="14"/>
              </w:rPr>
            </w:pPr>
            <w:r w:rsidRPr="00C15885">
              <w:rPr>
                <w:rFonts w:ascii="Times New Roman" w:eastAsia="Times New Roman" w:hAnsi="Times New Roman" w:cs="Times New Roman"/>
                <w:sz w:val="14"/>
              </w:rPr>
              <w:t>28</w:t>
            </w:r>
          </w:p>
        </w:tc>
        <w:tc>
          <w:tcPr>
            <w:tcW w:w="570" w:type="dxa"/>
          </w:tcPr>
          <w:p w14:paraId="7A29E6AD" w14:textId="77777777" w:rsidR="00C15885" w:rsidRPr="00C15885" w:rsidRDefault="00C15885" w:rsidP="00C15885">
            <w:pPr>
              <w:spacing w:before="5"/>
              <w:rPr>
                <w:rFonts w:ascii="Times New Roman" w:eastAsia="Times New Roman" w:hAnsi="Times New Roman" w:cs="Times New Roman"/>
                <w:sz w:val="19"/>
              </w:rPr>
            </w:pPr>
          </w:p>
          <w:p w14:paraId="3483805F" w14:textId="77777777" w:rsidR="00C15885" w:rsidRPr="00C15885" w:rsidRDefault="00C15885" w:rsidP="00C15885">
            <w:pPr>
              <w:spacing w:before="1"/>
              <w:rPr>
                <w:rFonts w:ascii="Times New Roman" w:eastAsia="Times New Roman" w:hAnsi="Times New Roman" w:cs="Times New Roman"/>
                <w:sz w:val="14"/>
              </w:rPr>
            </w:pPr>
            <w:r w:rsidRPr="00C15885">
              <w:rPr>
                <w:rFonts w:ascii="Times New Roman" w:eastAsia="Times New Roman" w:hAnsi="Times New Roman" w:cs="Times New Roman"/>
                <w:w w:val="99"/>
                <w:sz w:val="14"/>
              </w:rPr>
              <w:t>0</w:t>
            </w:r>
          </w:p>
        </w:tc>
        <w:tc>
          <w:tcPr>
            <w:tcW w:w="680" w:type="dxa"/>
          </w:tcPr>
          <w:p w14:paraId="33E08A5D" w14:textId="77777777" w:rsidR="00C15885" w:rsidRPr="00C15885" w:rsidRDefault="00C15885" w:rsidP="00C15885">
            <w:pPr>
              <w:rPr>
                <w:rFonts w:ascii="Times New Roman" w:eastAsia="Times New Roman" w:hAnsi="Times New Roman" w:cs="Times New Roman"/>
                <w:sz w:val="14"/>
              </w:rPr>
            </w:pPr>
          </w:p>
        </w:tc>
        <w:tc>
          <w:tcPr>
            <w:tcW w:w="625" w:type="dxa"/>
          </w:tcPr>
          <w:p w14:paraId="4828E10F" w14:textId="77777777" w:rsidR="00C15885" w:rsidRPr="00C15885" w:rsidRDefault="00C15885" w:rsidP="00C15885">
            <w:pPr>
              <w:rPr>
                <w:rFonts w:ascii="Times New Roman" w:eastAsia="Times New Roman" w:hAnsi="Times New Roman" w:cs="Times New Roman"/>
                <w:sz w:val="14"/>
              </w:rPr>
            </w:pPr>
          </w:p>
        </w:tc>
        <w:tc>
          <w:tcPr>
            <w:tcW w:w="639" w:type="dxa"/>
          </w:tcPr>
          <w:p w14:paraId="634EDD08" w14:textId="77777777" w:rsidR="00C15885" w:rsidRPr="00C15885" w:rsidRDefault="00C15885" w:rsidP="00C15885">
            <w:pPr>
              <w:rPr>
                <w:rFonts w:ascii="Times New Roman" w:eastAsia="Times New Roman" w:hAnsi="Times New Roman" w:cs="Times New Roman"/>
                <w:sz w:val="14"/>
              </w:rPr>
            </w:pPr>
          </w:p>
        </w:tc>
        <w:tc>
          <w:tcPr>
            <w:tcW w:w="632" w:type="dxa"/>
          </w:tcPr>
          <w:p w14:paraId="63825AEA" w14:textId="77777777" w:rsidR="00C15885" w:rsidRPr="00C15885" w:rsidRDefault="00C15885" w:rsidP="00C15885">
            <w:pPr>
              <w:rPr>
                <w:rFonts w:ascii="Times New Roman" w:eastAsia="Times New Roman" w:hAnsi="Times New Roman" w:cs="Times New Roman"/>
                <w:sz w:val="14"/>
              </w:rPr>
            </w:pPr>
          </w:p>
        </w:tc>
        <w:tc>
          <w:tcPr>
            <w:tcW w:w="632" w:type="dxa"/>
          </w:tcPr>
          <w:p w14:paraId="1AE6A923" w14:textId="77777777" w:rsidR="00C15885" w:rsidRPr="00C15885" w:rsidRDefault="00C15885" w:rsidP="00C15885">
            <w:pPr>
              <w:rPr>
                <w:rFonts w:ascii="Times New Roman" w:eastAsia="Times New Roman" w:hAnsi="Times New Roman" w:cs="Times New Roman"/>
                <w:sz w:val="14"/>
              </w:rPr>
            </w:pPr>
          </w:p>
        </w:tc>
        <w:tc>
          <w:tcPr>
            <w:tcW w:w="624" w:type="dxa"/>
          </w:tcPr>
          <w:p w14:paraId="1DF36D4C" w14:textId="77777777" w:rsidR="00C15885" w:rsidRPr="00C15885" w:rsidRDefault="00C15885" w:rsidP="00C15885">
            <w:pPr>
              <w:spacing w:before="5"/>
              <w:rPr>
                <w:rFonts w:ascii="Times New Roman" w:eastAsia="Times New Roman" w:hAnsi="Times New Roman" w:cs="Times New Roman"/>
                <w:sz w:val="19"/>
              </w:rPr>
            </w:pPr>
          </w:p>
          <w:p w14:paraId="1EB4BE53" w14:textId="77777777" w:rsidR="00C15885" w:rsidRPr="00C15885" w:rsidRDefault="00C15885" w:rsidP="00C15885">
            <w:pPr>
              <w:spacing w:before="1"/>
              <w:ind w:right="46"/>
              <w:jc w:val="center"/>
              <w:rPr>
                <w:rFonts w:ascii="Times New Roman" w:eastAsia="Times New Roman" w:hAnsi="Times New Roman" w:cs="Times New Roman"/>
                <w:sz w:val="14"/>
              </w:rPr>
            </w:pPr>
            <w:r w:rsidRPr="00C15885">
              <w:rPr>
                <w:rFonts w:ascii="Times New Roman" w:eastAsia="Times New Roman" w:hAnsi="Times New Roman" w:cs="Times New Roman"/>
                <w:sz w:val="14"/>
              </w:rPr>
              <w:t>32</w:t>
            </w:r>
          </w:p>
        </w:tc>
        <w:tc>
          <w:tcPr>
            <w:tcW w:w="624" w:type="dxa"/>
          </w:tcPr>
          <w:p w14:paraId="16F63518" w14:textId="77777777" w:rsidR="00C15885" w:rsidRPr="00C15885" w:rsidRDefault="00C15885" w:rsidP="00C15885">
            <w:pPr>
              <w:rPr>
                <w:rFonts w:ascii="Times New Roman" w:eastAsia="Times New Roman" w:hAnsi="Times New Roman" w:cs="Times New Roman"/>
                <w:sz w:val="14"/>
              </w:rPr>
            </w:pPr>
          </w:p>
        </w:tc>
        <w:tc>
          <w:tcPr>
            <w:tcW w:w="648" w:type="dxa"/>
          </w:tcPr>
          <w:p w14:paraId="7E5FA35F" w14:textId="77777777" w:rsidR="00C15885" w:rsidRPr="00C15885" w:rsidRDefault="00C15885" w:rsidP="00C15885">
            <w:pPr>
              <w:rPr>
                <w:rFonts w:ascii="Times New Roman" w:eastAsia="Times New Roman" w:hAnsi="Times New Roman" w:cs="Times New Roman"/>
                <w:sz w:val="14"/>
              </w:rPr>
            </w:pPr>
          </w:p>
        </w:tc>
      </w:tr>
      <w:tr w:rsidR="00C15885" w:rsidRPr="00C15885" w14:paraId="4F7B9E9B" w14:textId="77777777" w:rsidTr="00C15885">
        <w:trPr>
          <w:trHeight w:val="434"/>
        </w:trPr>
        <w:tc>
          <w:tcPr>
            <w:tcW w:w="869" w:type="dxa"/>
          </w:tcPr>
          <w:p w14:paraId="6DD0C2EA" w14:textId="77777777" w:rsidR="00C15885" w:rsidRPr="00C15885" w:rsidRDefault="00C15885" w:rsidP="00C15885">
            <w:pPr>
              <w:rPr>
                <w:rFonts w:ascii="Times New Roman" w:eastAsia="Times New Roman" w:hAnsi="Times New Roman" w:cs="Times New Roman"/>
                <w:sz w:val="14"/>
              </w:rPr>
            </w:pPr>
          </w:p>
          <w:p w14:paraId="7CD28955" w14:textId="77777777" w:rsidR="00C15885" w:rsidRPr="00C15885" w:rsidRDefault="00C15885" w:rsidP="00C15885">
            <w:pPr>
              <w:spacing w:before="92"/>
              <w:ind w:right="43"/>
              <w:jc w:val="center"/>
              <w:rPr>
                <w:rFonts w:ascii="Times New Roman" w:eastAsia="Times New Roman" w:hAnsi="Times New Roman" w:cs="Times New Roman"/>
                <w:sz w:val="14"/>
              </w:rPr>
            </w:pPr>
            <w:r w:rsidRPr="00C15885">
              <w:rPr>
                <w:rFonts w:ascii="Times New Roman" w:eastAsia="Times New Roman" w:hAnsi="Times New Roman" w:cs="Times New Roman"/>
                <w:sz w:val="14"/>
              </w:rPr>
              <w:t>ОП.02</w:t>
            </w:r>
          </w:p>
        </w:tc>
        <w:tc>
          <w:tcPr>
            <w:tcW w:w="2643" w:type="dxa"/>
          </w:tcPr>
          <w:p w14:paraId="33EB8BAC" w14:textId="77777777" w:rsidR="00C15885" w:rsidRPr="00C15885" w:rsidRDefault="00C15885" w:rsidP="00C15885">
            <w:pPr>
              <w:spacing w:before="69" w:line="170" w:lineRule="atLeast"/>
              <w:ind w:right="93"/>
              <w:rPr>
                <w:rFonts w:ascii="Times New Roman" w:eastAsia="Times New Roman" w:hAnsi="Times New Roman" w:cs="Times New Roman"/>
                <w:sz w:val="14"/>
              </w:rPr>
            </w:pPr>
            <w:proofErr w:type="spellStart"/>
            <w:r w:rsidRPr="00C15885">
              <w:rPr>
                <w:rFonts w:ascii="Times New Roman" w:eastAsia="Times New Roman" w:hAnsi="Times New Roman" w:cs="Times New Roman"/>
                <w:spacing w:val="-1"/>
                <w:sz w:val="14"/>
              </w:rPr>
              <w:t>Правовое</w:t>
            </w:r>
            <w:proofErr w:type="spellEnd"/>
            <w:r w:rsidRPr="00C15885">
              <w:rPr>
                <w:rFonts w:ascii="Times New Roman" w:eastAsia="Times New Roman" w:hAnsi="Times New Roman" w:cs="Times New Roman"/>
                <w:spacing w:val="-1"/>
                <w:sz w:val="14"/>
              </w:rPr>
              <w:t xml:space="preserve"> </w:t>
            </w:r>
            <w:proofErr w:type="spellStart"/>
            <w:r w:rsidRPr="00C15885">
              <w:rPr>
                <w:rFonts w:ascii="Times New Roman" w:eastAsia="Times New Roman" w:hAnsi="Times New Roman" w:cs="Times New Roman"/>
                <w:spacing w:val="-1"/>
                <w:sz w:val="14"/>
              </w:rPr>
              <w:t>обеспечение</w:t>
            </w:r>
            <w:proofErr w:type="spellEnd"/>
            <w:r w:rsidRPr="00C15885">
              <w:rPr>
                <w:rFonts w:ascii="Times New Roman" w:eastAsia="Times New Roman" w:hAnsi="Times New Roman" w:cs="Times New Roman"/>
                <w:spacing w:val="-1"/>
                <w:sz w:val="14"/>
              </w:rPr>
              <w:t xml:space="preserve"> </w:t>
            </w:r>
            <w:proofErr w:type="spellStart"/>
            <w:r w:rsidRPr="00C15885">
              <w:rPr>
                <w:rFonts w:ascii="Times New Roman" w:eastAsia="Times New Roman" w:hAnsi="Times New Roman" w:cs="Times New Roman"/>
                <w:sz w:val="14"/>
              </w:rPr>
              <w:t>профессиональной</w:t>
            </w:r>
            <w:proofErr w:type="spellEnd"/>
            <w:r w:rsidRPr="00C15885">
              <w:rPr>
                <w:rFonts w:ascii="Times New Roman" w:eastAsia="Times New Roman" w:hAnsi="Times New Roman" w:cs="Times New Roman"/>
                <w:spacing w:val="-32"/>
                <w:sz w:val="14"/>
              </w:rPr>
              <w:t xml:space="preserve"> </w:t>
            </w:r>
            <w:proofErr w:type="spellStart"/>
            <w:r w:rsidRPr="00C15885">
              <w:rPr>
                <w:rFonts w:ascii="Times New Roman" w:eastAsia="Times New Roman" w:hAnsi="Times New Roman" w:cs="Times New Roman"/>
                <w:sz w:val="14"/>
              </w:rPr>
              <w:t>деятельности</w:t>
            </w:r>
            <w:proofErr w:type="spellEnd"/>
          </w:p>
        </w:tc>
        <w:tc>
          <w:tcPr>
            <w:tcW w:w="293" w:type="dxa"/>
          </w:tcPr>
          <w:p w14:paraId="6E5A20D2" w14:textId="77777777" w:rsidR="00C15885" w:rsidRPr="00C15885" w:rsidRDefault="00C15885" w:rsidP="00C15885">
            <w:pPr>
              <w:rPr>
                <w:rFonts w:ascii="Times New Roman" w:eastAsia="Times New Roman" w:hAnsi="Times New Roman" w:cs="Times New Roman"/>
                <w:sz w:val="14"/>
              </w:rPr>
            </w:pPr>
          </w:p>
        </w:tc>
        <w:tc>
          <w:tcPr>
            <w:tcW w:w="276" w:type="dxa"/>
          </w:tcPr>
          <w:p w14:paraId="12AA023E" w14:textId="77777777" w:rsidR="00C15885" w:rsidRPr="00C15885" w:rsidRDefault="00C15885" w:rsidP="00C15885">
            <w:pPr>
              <w:rPr>
                <w:rFonts w:ascii="Times New Roman" w:eastAsia="Times New Roman" w:hAnsi="Times New Roman" w:cs="Times New Roman"/>
                <w:sz w:val="14"/>
              </w:rPr>
            </w:pPr>
          </w:p>
        </w:tc>
        <w:tc>
          <w:tcPr>
            <w:tcW w:w="276" w:type="dxa"/>
          </w:tcPr>
          <w:p w14:paraId="1F24B202" w14:textId="77777777" w:rsidR="00C15885" w:rsidRPr="00C15885" w:rsidRDefault="00C15885" w:rsidP="00C15885">
            <w:pPr>
              <w:rPr>
                <w:rFonts w:ascii="Times New Roman" w:eastAsia="Times New Roman" w:hAnsi="Times New Roman" w:cs="Times New Roman"/>
                <w:sz w:val="14"/>
              </w:rPr>
            </w:pPr>
          </w:p>
        </w:tc>
        <w:tc>
          <w:tcPr>
            <w:tcW w:w="293" w:type="dxa"/>
          </w:tcPr>
          <w:p w14:paraId="5DCDB404" w14:textId="77777777" w:rsidR="00C15885" w:rsidRPr="00C15885" w:rsidRDefault="00C15885" w:rsidP="00C15885">
            <w:pPr>
              <w:rPr>
                <w:rFonts w:ascii="Times New Roman" w:eastAsia="Times New Roman" w:hAnsi="Times New Roman" w:cs="Times New Roman"/>
                <w:sz w:val="14"/>
              </w:rPr>
            </w:pPr>
          </w:p>
        </w:tc>
        <w:tc>
          <w:tcPr>
            <w:tcW w:w="293" w:type="dxa"/>
          </w:tcPr>
          <w:p w14:paraId="377FED9F" w14:textId="77777777" w:rsidR="00C15885" w:rsidRPr="00C15885" w:rsidRDefault="00C15885" w:rsidP="00C15885">
            <w:pPr>
              <w:rPr>
                <w:rFonts w:ascii="Times New Roman" w:eastAsia="Times New Roman" w:hAnsi="Times New Roman" w:cs="Times New Roman"/>
                <w:sz w:val="14"/>
              </w:rPr>
            </w:pPr>
          </w:p>
        </w:tc>
        <w:tc>
          <w:tcPr>
            <w:tcW w:w="207" w:type="dxa"/>
          </w:tcPr>
          <w:p w14:paraId="41CBC361" w14:textId="77777777" w:rsidR="00C15885" w:rsidRPr="00C15885" w:rsidRDefault="00C15885" w:rsidP="00C15885">
            <w:pPr>
              <w:rPr>
                <w:rFonts w:ascii="Times New Roman" w:eastAsia="Times New Roman" w:hAnsi="Times New Roman" w:cs="Times New Roman"/>
                <w:sz w:val="14"/>
              </w:rPr>
            </w:pPr>
          </w:p>
        </w:tc>
        <w:tc>
          <w:tcPr>
            <w:tcW w:w="277" w:type="dxa"/>
          </w:tcPr>
          <w:p w14:paraId="4113392E" w14:textId="77777777" w:rsidR="00C15885" w:rsidRPr="00C15885" w:rsidRDefault="00C15885" w:rsidP="00C15885">
            <w:pPr>
              <w:rPr>
                <w:rFonts w:ascii="Times New Roman" w:eastAsia="Times New Roman" w:hAnsi="Times New Roman" w:cs="Times New Roman"/>
                <w:sz w:val="14"/>
              </w:rPr>
            </w:pPr>
          </w:p>
          <w:p w14:paraId="1985647E" w14:textId="77777777" w:rsidR="00C15885" w:rsidRPr="00C15885" w:rsidRDefault="00C15885" w:rsidP="00C15885">
            <w:pPr>
              <w:spacing w:before="92"/>
              <w:ind w:right="7"/>
              <w:jc w:val="center"/>
              <w:rPr>
                <w:rFonts w:ascii="Times New Roman" w:eastAsia="Times New Roman" w:hAnsi="Times New Roman" w:cs="Times New Roman"/>
                <w:sz w:val="14"/>
              </w:rPr>
            </w:pPr>
            <w:proofErr w:type="spellStart"/>
            <w:r w:rsidRPr="00C15885">
              <w:rPr>
                <w:rFonts w:ascii="Times New Roman" w:eastAsia="Times New Roman" w:hAnsi="Times New Roman" w:cs="Times New Roman"/>
                <w:sz w:val="14"/>
              </w:rPr>
              <w:t>дз</w:t>
            </w:r>
            <w:proofErr w:type="spellEnd"/>
          </w:p>
        </w:tc>
        <w:tc>
          <w:tcPr>
            <w:tcW w:w="270" w:type="dxa"/>
          </w:tcPr>
          <w:p w14:paraId="2D6CF3E4" w14:textId="77777777" w:rsidR="00C15885" w:rsidRPr="00C15885" w:rsidRDefault="00C15885" w:rsidP="00C15885">
            <w:pPr>
              <w:rPr>
                <w:rFonts w:ascii="Times New Roman" w:eastAsia="Times New Roman" w:hAnsi="Times New Roman" w:cs="Times New Roman"/>
                <w:sz w:val="14"/>
              </w:rPr>
            </w:pPr>
          </w:p>
        </w:tc>
        <w:tc>
          <w:tcPr>
            <w:tcW w:w="798" w:type="dxa"/>
          </w:tcPr>
          <w:p w14:paraId="47D53B8F" w14:textId="77777777" w:rsidR="00C15885" w:rsidRPr="00C15885" w:rsidRDefault="00C15885" w:rsidP="00C15885">
            <w:pPr>
              <w:rPr>
                <w:rFonts w:ascii="Times New Roman" w:eastAsia="Times New Roman" w:hAnsi="Times New Roman" w:cs="Times New Roman"/>
                <w:sz w:val="14"/>
              </w:rPr>
            </w:pPr>
          </w:p>
          <w:p w14:paraId="5A5AAC99" w14:textId="77777777" w:rsidR="00C15885" w:rsidRPr="00C15885" w:rsidRDefault="00C15885" w:rsidP="00C15885">
            <w:pPr>
              <w:spacing w:before="92"/>
              <w:ind w:right="319"/>
              <w:jc w:val="right"/>
              <w:rPr>
                <w:rFonts w:ascii="Times New Roman" w:eastAsia="Times New Roman" w:hAnsi="Times New Roman" w:cs="Times New Roman"/>
                <w:sz w:val="14"/>
              </w:rPr>
            </w:pPr>
            <w:r w:rsidRPr="00C15885">
              <w:rPr>
                <w:rFonts w:ascii="Times New Roman" w:eastAsia="Times New Roman" w:hAnsi="Times New Roman" w:cs="Times New Roman"/>
                <w:sz w:val="14"/>
              </w:rPr>
              <w:t>48</w:t>
            </w:r>
          </w:p>
        </w:tc>
        <w:tc>
          <w:tcPr>
            <w:tcW w:w="805" w:type="dxa"/>
          </w:tcPr>
          <w:p w14:paraId="639C46A4" w14:textId="77777777" w:rsidR="00C15885" w:rsidRPr="00C15885" w:rsidRDefault="00C15885" w:rsidP="00C15885">
            <w:pPr>
              <w:rPr>
                <w:rFonts w:ascii="Times New Roman" w:eastAsia="Times New Roman" w:hAnsi="Times New Roman" w:cs="Times New Roman"/>
                <w:sz w:val="14"/>
              </w:rPr>
            </w:pPr>
          </w:p>
          <w:p w14:paraId="7D4EF257" w14:textId="77777777" w:rsidR="00C15885" w:rsidRPr="00C15885" w:rsidRDefault="00C15885" w:rsidP="00C15885">
            <w:pPr>
              <w:spacing w:before="92"/>
              <w:ind w:right="324"/>
              <w:jc w:val="right"/>
              <w:rPr>
                <w:rFonts w:ascii="Times New Roman" w:eastAsia="Times New Roman" w:hAnsi="Times New Roman" w:cs="Times New Roman"/>
                <w:sz w:val="14"/>
              </w:rPr>
            </w:pPr>
            <w:r w:rsidRPr="00C15885">
              <w:rPr>
                <w:rFonts w:ascii="Times New Roman" w:eastAsia="Times New Roman" w:hAnsi="Times New Roman" w:cs="Times New Roman"/>
                <w:sz w:val="14"/>
              </w:rPr>
              <w:t>16</w:t>
            </w:r>
          </w:p>
        </w:tc>
        <w:tc>
          <w:tcPr>
            <w:tcW w:w="805" w:type="dxa"/>
          </w:tcPr>
          <w:p w14:paraId="58B401F8" w14:textId="77777777" w:rsidR="00C15885" w:rsidRPr="00C15885" w:rsidRDefault="00C15885" w:rsidP="00C15885">
            <w:pPr>
              <w:rPr>
                <w:rFonts w:ascii="Times New Roman" w:eastAsia="Times New Roman" w:hAnsi="Times New Roman" w:cs="Times New Roman"/>
                <w:sz w:val="14"/>
              </w:rPr>
            </w:pPr>
          </w:p>
          <w:p w14:paraId="0CBC656F" w14:textId="77777777" w:rsidR="00C15885" w:rsidRPr="00C15885" w:rsidRDefault="00C15885" w:rsidP="00C15885">
            <w:pPr>
              <w:spacing w:before="92"/>
              <w:ind w:right="325"/>
              <w:jc w:val="right"/>
              <w:rPr>
                <w:rFonts w:ascii="Times New Roman" w:eastAsia="Times New Roman" w:hAnsi="Times New Roman" w:cs="Times New Roman"/>
                <w:sz w:val="14"/>
              </w:rPr>
            </w:pPr>
            <w:r w:rsidRPr="00C15885">
              <w:rPr>
                <w:rFonts w:ascii="Times New Roman" w:eastAsia="Times New Roman" w:hAnsi="Times New Roman" w:cs="Times New Roman"/>
                <w:sz w:val="14"/>
              </w:rPr>
              <w:t>32</w:t>
            </w:r>
          </w:p>
        </w:tc>
        <w:tc>
          <w:tcPr>
            <w:tcW w:w="601" w:type="dxa"/>
          </w:tcPr>
          <w:p w14:paraId="328BFABD" w14:textId="77777777" w:rsidR="00C15885" w:rsidRPr="00C15885" w:rsidRDefault="00C15885" w:rsidP="00C15885">
            <w:pPr>
              <w:rPr>
                <w:rFonts w:ascii="Times New Roman" w:eastAsia="Times New Roman" w:hAnsi="Times New Roman" w:cs="Times New Roman"/>
                <w:sz w:val="14"/>
              </w:rPr>
            </w:pPr>
          </w:p>
          <w:p w14:paraId="3F1EECF7" w14:textId="77777777" w:rsidR="00C15885" w:rsidRPr="00C15885" w:rsidRDefault="00C15885" w:rsidP="00C15885">
            <w:pPr>
              <w:spacing w:before="92"/>
              <w:ind w:right="223"/>
              <w:jc w:val="right"/>
              <w:rPr>
                <w:rFonts w:ascii="Times New Roman" w:eastAsia="Times New Roman" w:hAnsi="Times New Roman" w:cs="Times New Roman"/>
                <w:sz w:val="14"/>
              </w:rPr>
            </w:pPr>
            <w:r w:rsidRPr="00C15885">
              <w:rPr>
                <w:rFonts w:ascii="Times New Roman" w:eastAsia="Times New Roman" w:hAnsi="Times New Roman" w:cs="Times New Roman"/>
                <w:sz w:val="14"/>
              </w:rPr>
              <w:t>24</w:t>
            </w:r>
          </w:p>
        </w:tc>
        <w:tc>
          <w:tcPr>
            <w:tcW w:w="806" w:type="dxa"/>
          </w:tcPr>
          <w:p w14:paraId="2075A470" w14:textId="77777777" w:rsidR="00C15885" w:rsidRPr="00C15885" w:rsidRDefault="00C15885" w:rsidP="00C15885">
            <w:pPr>
              <w:rPr>
                <w:rFonts w:ascii="Times New Roman" w:eastAsia="Times New Roman" w:hAnsi="Times New Roman" w:cs="Times New Roman"/>
                <w:sz w:val="14"/>
              </w:rPr>
            </w:pPr>
          </w:p>
          <w:p w14:paraId="5C3214F5" w14:textId="77777777" w:rsidR="00C15885" w:rsidRPr="00C15885" w:rsidRDefault="00C15885" w:rsidP="00C15885">
            <w:pPr>
              <w:spacing w:before="92"/>
              <w:jc w:val="center"/>
              <w:rPr>
                <w:rFonts w:ascii="Times New Roman" w:eastAsia="Times New Roman" w:hAnsi="Times New Roman" w:cs="Times New Roman"/>
                <w:sz w:val="14"/>
              </w:rPr>
            </w:pPr>
            <w:r w:rsidRPr="00C15885">
              <w:rPr>
                <w:rFonts w:ascii="Times New Roman" w:eastAsia="Times New Roman" w:hAnsi="Times New Roman" w:cs="Times New Roman"/>
                <w:w w:val="99"/>
                <w:sz w:val="14"/>
              </w:rPr>
              <w:t>8</w:t>
            </w:r>
          </w:p>
        </w:tc>
        <w:tc>
          <w:tcPr>
            <w:tcW w:w="570" w:type="dxa"/>
          </w:tcPr>
          <w:p w14:paraId="085AE4A8" w14:textId="77777777" w:rsidR="00C15885" w:rsidRPr="00C15885" w:rsidRDefault="00C15885" w:rsidP="00C15885">
            <w:pPr>
              <w:rPr>
                <w:rFonts w:ascii="Times New Roman" w:eastAsia="Times New Roman" w:hAnsi="Times New Roman" w:cs="Times New Roman"/>
                <w:sz w:val="14"/>
              </w:rPr>
            </w:pPr>
          </w:p>
          <w:p w14:paraId="2202B8DB" w14:textId="77777777" w:rsidR="00C15885" w:rsidRPr="00C15885" w:rsidRDefault="00C15885" w:rsidP="00C15885">
            <w:pPr>
              <w:spacing w:before="92"/>
              <w:rPr>
                <w:rFonts w:ascii="Times New Roman" w:eastAsia="Times New Roman" w:hAnsi="Times New Roman" w:cs="Times New Roman"/>
                <w:sz w:val="14"/>
              </w:rPr>
            </w:pPr>
            <w:r w:rsidRPr="00C15885">
              <w:rPr>
                <w:rFonts w:ascii="Times New Roman" w:eastAsia="Times New Roman" w:hAnsi="Times New Roman" w:cs="Times New Roman"/>
                <w:w w:val="99"/>
                <w:sz w:val="14"/>
              </w:rPr>
              <w:t>0</w:t>
            </w:r>
          </w:p>
        </w:tc>
        <w:tc>
          <w:tcPr>
            <w:tcW w:w="680" w:type="dxa"/>
          </w:tcPr>
          <w:p w14:paraId="5D7A6965" w14:textId="77777777" w:rsidR="00C15885" w:rsidRPr="00C15885" w:rsidRDefault="00C15885" w:rsidP="00C15885">
            <w:pPr>
              <w:rPr>
                <w:rFonts w:ascii="Times New Roman" w:eastAsia="Times New Roman" w:hAnsi="Times New Roman" w:cs="Times New Roman"/>
                <w:sz w:val="14"/>
              </w:rPr>
            </w:pPr>
          </w:p>
        </w:tc>
        <w:tc>
          <w:tcPr>
            <w:tcW w:w="625" w:type="dxa"/>
          </w:tcPr>
          <w:p w14:paraId="3C2A3E9A" w14:textId="77777777" w:rsidR="00C15885" w:rsidRPr="00C15885" w:rsidRDefault="00C15885" w:rsidP="00C15885">
            <w:pPr>
              <w:rPr>
                <w:rFonts w:ascii="Times New Roman" w:eastAsia="Times New Roman" w:hAnsi="Times New Roman" w:cs="Times New Roman"/>
                <w:sz w:val="14"/>
              </w:rPr>
            </w:pPr>
          </w:p>
        </w:tc>
        <w:tc>
          <w:tcPr>
            <w:tcW w:w="639" w:type="dxa"/>
          </w:tcPr>
          <w:p w14:paraId="3BB07DE6" w14:textId="77777777" w:rsidR="00C15885" w:rsidRPr="00C15885" w:rsidRDefault="00C15885" w:rsidP="00C15885">
            <w:pPr>
              <w:rPr>
                <w:rFonts w:ascii="Times New Roman" w:eastAsia="Times New Roman" w:hAnsi="Times New Roman" w:cs="Times New Roman"/>
                <w:sz w:val="14"/>
              </w:rPr>
            </w:pPr>
          </w:p>
        </w:tc>
        <w:tc>
          <w:tcPr>
            <w:tcW w:w="632" w:type="dxa"/>
          </w:tcPr>
          <w:p w14:paraId="7CDAC63B" w14:textId="77777777" w:rsidR="00C15885" w:rsidRPr="00C15885" w:rsidRDefault="00C15885" w:rsidP="00C15885">
            <w:pPr>
              <w:rPr>
                <w:rFonts w:ascii="Times New Roman" w:eastAsia="Times New Roman" w:hAnsi="Times New Roman" w:cs="Times New Roman"/>
                <w:sz w:val="14"/>
              </w:rPr>
            </w:pPr>
          </w:p>
        </w:tc>
        <w:tc>
          <w:tcPr>
            <w:tcW w:w="632" w:type="dxa"/>
          </w:tcPr>
          <w:p w14:paraId="6FF3B1ED" w14:textId="77777777" w:rsidR="00C15885" w:rsidRPr="00C15885" w:rsidRDefault="00C15885" w:rsidP="00C15885">
            <w:pPr>
              <w:rPr>
                <w:rFonts w:ascii="Times New Roman" w:eastAsia="Times New Roman" w:hAnsi="Times New Roman" w:cs="Times New Roman"/>
                <w:sz w:val="14"/>
              </w:rPr>
            </w:pPr>
          </w:p>
        </w:tc>
        <w:tc>
          <w:tcPr>
            <w:tcW w:w="624" w:type="dxa"/>
          </w:tcPr>
          <w:p w14:paraId="72FDD1E6" w14:textId="77777777" w:rsidR="00C15885" w:rsidRPr="00C15885" w:rsidRDefault="00C15885" w:rsidP="00C15885">
            <w:pPr>
              <w:rPr>
                <w:rFonts w:ascii="Times New Roman" w:eastAsia="Times New Roman" w:hAnsi="Times New Roman" w:cs="Times New Roman"/>
                <w:sz w:val="14"/>
              </w:rPr>
            </w:pPr>
          </w:p>
        </w:tc>
        <w:tc>
          <w:tcPr>
            <w:tcW w:w="624" w:type="dxa"/>
          </w:tcPr>
          <w:p w14:paraId="0E6A47B0" w14:textId="77777777" w:rsidR="00C15885" w:rsidRPr="00C15885" w:rsidRDefault="00C15885" w:rsidP="00C15885">
            <w:pPr>
              <w:rPr>
                <w:rFonts w:ascii="Times New Roman" w:eastAsia="Times New Roman" w:hAnsi="Times New Roman" w:cs="Times New Roman"/>
                <w:sz w:val="14"/>
              </w:rPr>
            </w:pPr>
          </w:p>
          <w:p w14:paraId="1E4CEA67" w14:textId="77777777" w:rsidR="00C15885" w:rsidRPr="00C15885" w:rsidRDefault="00C15885" w:rsidP="00C15885">
            <w:pPr>
              <w:spacing w:before="92"/>
              <w:ind w:right="241"/>
              <w:jc w:val="right"/>
              <w:rPr>
                <w:rFonts w:ascii="Times New Roman" w:eastAsia="Times New Roman" w:hAnsi="Times New Roman" w:cs="Times New Roman"/>
                <w:sz w:val="14"/>
              </w:rPr>
            </w:pPr>
            <w:r w:rsidRPr="00C15885">
              <w:rPr>
                <w:rFonts w:ascii="Times New Roman" w:eastAsia="Times New Roman" w:hAnsi="Times New Roman" w:cs="Times New Roman"/>
                <w:sz w:val="14"/>
              </w:rPr>
              <w:t>32</w:t>
            </w:r>
          </w:p>
        </w:tc>
        <w:tc>
          <w:tcPr>
            <w:tcW w:w="648" w:type="dxa"/>
          </w:tcPr>
          <w:p w14:paraId="07C9457E" w14:textId="77777777" w:rsidR="00C15885" w:rsidRPr="00C15885" w:rsidRDefault="00C15885" w:rsidP="00C15885">
            <w:pPr>
              <w:rPr>
                <w:rFonts w:ascii="Times New Roman" w:eastAsia="Times New Roman" w:hAnsi="Times New Roman" w:cs="Times New Roman"/>
                <w:sz w:val="14"/>
              </w:rPr>
            </w:pPr>
          </w:p>
        </w:tc>
      </w:tr>
      <w:tr w:rsidR="00C15885" w:rsidRPr="00C15885" w14:paraId="1666D6D8" w14:textId="77777777" w:rsidTr="00C15885">
        <w:trPr>
          <w:trHeight w:val="251"/>
        </w:trPr>
        <w:tc>
          <w:tcPr>
            <w:tcW w:w="869" w:type="dxa"/>
          </w:tcPr>
          <w:p w14:paraId="5480841D" w14:textId="77777777" w:rsidR="00C15885" w:rsidRPr="00C15885" w:rsidRDefault="00C15885" w:rsidP="00C15885">
            <w:pPr>
              <w:spacing w:before="70"/>
              <w:ind w:right="43"/>
              <w:jc w:val="center"/>
              <w:rPr>
                <w:rFonts w:ascii="Times New Roman" w:eastAsia="Times New Roman" w:hAnsi="Times New Roman" w:cs="Times New Roman"/>
                <w:sz w:val="14"/>
              </w:rPr>
            </w:pPr>
            <w:r w:rsidRPr="00C15885">
              <w:rPr>
                <w:rFonts w:ascii="Times New Roman" w:eastAsia="Times New Roman" w:hAnsi="Times New Roman" w:cs="Times New Roman"/>
                <w:sz w:val="14"/>
              </w:rPr>
              <w:t>ОП.03</w:t>
            </w:r>
          </w:p>
        </w:tc>
        <w:tc>
          <w:tcPr>
            <w:tcW w:w="2643" w:type="dxa"/>
          </w:tcPr>
          <w:p w14:paraId="61592446" w14:textId="77777777" w:rsidR="00C15885" w:rsidRPr="00C15885" w:rsidRDefault="00C15885" w:rsidP="00C15885">
            <w:pPr>
              <w:spacing w:before="70"/>
              <w:rPr>
                <w:rFonts w:ascii="Times New Roman" w:eastAsia="Times New Roman" w:hAnsi="Times New Roman" w:cs="Times New Roman"/>
                <w:sz w:val="14"/>
              </w:rPr>
            </w:pPr>
            <w:proofErr w:type="spellStart"/>
            <w:r w:rsidRPr="00C15885">
              <w:rPr>
                <w:rFonts w:ascii="Times New Roman" w:eastAsia="Times New Roman" w:hAnsi="Times New Roman" w:cs="Times New Roman"/>
                <w:sz w:val="14"/>
              </w:rPr>
              <w:t>Основы</w:t>
            </w:r>
            <w:proofErr w:type="spellEnd"/>
            <w:r w:rsidRPr="00C15885">
              <w:rPr>
                <w:rFonts w:ascii="Times New Roman" w:eastAsia="Times New Roman" w:hAnsi="Times New Roman" w:cs="Times New Roman"/>
                <w:spacing w:val="-9"/>
                <w:sz w:val="14"/>
              </w:rPr>
              <w:t xml:space="preserve"> </w:t>
            </w:r>
            <w:proofErr w:type="spellStart"/>
            <w:r w:rsidRPr="00C15885">
              <w:rPr>
                <w:rFonts w:ascii="Times New Roman" w:eastAsia="Times New Roman" w:hAnsi="Times New Roman" w:cs="Times New Roman"/>
                <w:sz w:val="14"/>
              </w:rPr>
              <w:t>экономики</w:t>
            </w:r>
            <w:proofErr w:type="spellEnd"/>
            <w:r w:rsidRPr="00C15885">
              <w:rPr>
                <w:rFonts w:ascii="Times New Roman" w:eastAsia="Times New Roman" w:hAnsi="Times New Roman" w:cs="Times New Roman"/>
                <w:spacing w:val="-8"/>
                <w:sz w:val="14"/>
              </w:rPr>
              <w:t xml:space="preserve"> </w:t>
            </w:r>
            <w:proofErr w:type="spellStart"/>
            <w:r w:rsidRPr="00C15885">
              <w:rPr>
                <w:rFonts w:ascii="Times New Roman" w:eastAsia="Times New Roman" w:hAnsi="Times New Roman" w:cs="Times New Roman"/>
                <w:sz w:val="14"/>
              </w:rPr>
              <w:t>организации</w:t>
            </w:r>
            <w:proofErr w:type="spellEnd"/>
          </w:p>
        </w:tc>
        <w:tc>
          <w:tcPr>
            <w:tcW w:w="293" w:type="dxa"/>
          </w:tcPr>
          <w:p w14:paraId="33D1862B" w14:textId="77777777" w:rsidR="00C15885" w:rsidRPr="00C15885" w:rsidRDefault="00C15885" w:rsidP="00C15885">
            <w:pPr>
              <w:rPr>
                <w:rFonts w:ascii="Times New Roman" w:eastAsia="Times New Roman" w:hAnsi="Times New Roman" w:cs="Times New Roman"/>
                <w:sz w:val="14"/>
              </w:rPr>
            </w:pPr>
          </w:p>
        </w:tc>
        <w:tc>
          <w:tcPr>
            <w:tcW w:w="276" w:type="dxa"/>
          </w:tcPr>
          <w:p w14:paraId="0814F950" w14:textId="77777777" w:rsidR="00C15885" w:rsidRPr="00C15885" w:rsidRDefault="00C15885" w:rsidP="00C15885">
            <w:pPr>
              <w:rPr>
                <w:rFonts w:ascii="Times New Roman" w:eastAsia="Times New Roman" w:hAnsi="Times New Roman" w:cs="Times New Roman"/>
                <w:sz w:val="14"/>
              </w:rPr>
            </w:pPr>
          </w:p>
        </w:tc>
        <w:tc>
          <w:tcPr>
            <w:tcW w:w="276" w:type="dxa"/>
          </w:tcPr>
          <w:p w14:paraId="27AD35CD" w14:textId="77777777" w:rsidR="00C15885" w:rsidRPr="00C15885" w:rsidRDefault="00C15885" w:rsidP="00C15885">
            <w:pPr>
              <w:rPr>
                <w:rFonts w:ascii="Times New Roman" w:eastAsia="Times New Roman" w:hAnsi="Times New Roman" w:cs="Times New Roman"/>
                <w:sz w:val="14"/>
              </w:rPr>
            </w:pPr>
          </w:p>
        </w:tc>
        <w:tc>
          <w:tcPr>
            <w:tcW w:w="293" w:type="dxa"/>
          </w:tcPr>
          <w:p w14:paraId="3AF5B4BE" w14:textId="77777777" w:rsidR="00C15885" w:rsidRPr="00C15885" w:rsidRDefault="00C15885" w:rsidP="00C15885">
            <w:pPr>
              <w:rPr>
                <w:rFonts w:ascii="Times New Roman" w:eastAsia="Times New Roman" w:hAnsi="Times New Roman" w:cs="Times New Roman"/>
                <w:sz w:val="14"/>
              </w:rPr>
            </w:pPr>
          </w:p>
        </w:tc>
        <w:tc>
          <w:tcPr>
            <w:tcW w:w="293" w:type="dxa"/>
          </w:tcPr>
          <w:p w14:paraId="7F23AA7F" w14:textId="77777777" w:rsidR="00C15885" w:rsidRPr="00C15885" w:rsidRDefault="00C15885" w:rsidP="00C15885">
            <w:pPr>
              <w:rPr>
                <w:rFonts w:ascii="Times New Roman" w:eastAsia="Times New Roman" w:hAnsi="Times New Roman" w:cs="Times New Roman"/>
                <w:sz w:val="14"/>
              </w:rPr>
            </w:pPr>
          </w:p>
        </w:tc>
        <w:tc>
          <w:tcPr>
            <w:tcW w:w="207" w:type="dxa"/>
          </w:tcPr>
          <w:p w14:paraId="1650C34C" w14:textId="77777777" w:rsidR="00C15885" w:rsidRPr="00C15885" w:rsidRDefault="00C15885" w:rsidP="00C15885">
            <w:pPr>
              <w:rPr>
                <w:rFonts w:ascii="Times New Roman" w:eastAsia="Times New Roman" w:hAnsi="Times New Roman" w:cs="Times New Roman"/>
                <w:sz w:val="14"/>
              </w:rPr>
            </w:pPr>
          </w:p>
        </w:tc>
        <w:tc>
          <w:tcPr>
            <w:tcW w:w="277" w:type="dxa"/>
          </w:tcPr>
          <w:p w14:paraId="33610983" w14:textId="77777777" w:rsidR="00C15885" w:rsidRPr="00C15885" w:rsidRDefault="00C15885" w:rsidP="00C15885">
            <w:pPr>
              <w:rPr>
                <w:rFonts w:ascii="Times New Roman" w:eastAsia="Times New Roman" w:hAnsi="Times New Roman" w:cs="Times New Roman"/>
                <w:sz w:val="14"/>
              </w:rPr>
            </w:pPr>
          </w:p>
        </w:tc>
        <w:tc>
          <w:tcPr>
            <w:tcW w:w="270" w:type="dxa"/>
            <w:vMerge w:val="restart"/>
          </w:tcPr>
          <w:p w14:paraId="2CB6A455" w14:textId="77777777" w:rsidR="00C15885" w:rsidRPr="00C15885" w:rsidRDefault="00C15885" w:rsidP="00C15885">
            <w:pPr>
              <w:rPr>
                <w:rFonts w:ascii="Times New Roman" w:eastAsia="Times New Roman" w:hAnsi="Times New Roman" w:cs="Times New Roman"/>
                <w:sz w:val="14"/>
              </w:rPr>
            </w:pPr>
          </w:p>
          <w:p w14:paraId="75CB1E21" w14:textId="77777777" w:rsidR="00C15885" w:rsidRPr="00C15885" w:rsidRDefault="00C15885" w:rsidP="00C15885">
            <w:pPr>
              <w:spacing w:before="1"/>
              <w:rPr>
                <w:rFonts w:ascii="Times New Roman" w:eastAsia="Times New Roman" w:hAnsi="Times New Roman" w:cs="Times New Roman"/>
                <w:sz w:val="14"/>
              </w:rPr>
            </w:pPr>
            <w:proofErr w:type="spellStart"/>
            <w:r w:rsidRPr="00C15885">
              <w:rPr>
                <w:rFonts w:ascii="Times New Roman" w:eastAsia="Times New Roman" w:hAnsi="Times New Roman" w:cs="Times New Roman"/>
                <w:sz w:val="14"/>
              </w:rPr>
              <w:t>дз</w:t>
            </w:r>
            <w:proofErr w:type="spellEnd"/>
          </w:p>
        </w:tc>
        <w:tc>
          <w:tcPr>
            <w:tcW w:w="798" w:type="dxa"/>
          </w:tcPr>
          <w:p w14:paraId="0C4FBC3F" w14:textId="77777777" w:rsidR="00C15885" w:rsidRPr="00C15885" w:rsidRDefault="00C15885" w:rsidP="00C15885">
            <w:pPr>
              <w:spacing w:before="70"/>
              <w:ind w:right="319"/>
              <w:jc w:val="right"/>
              <w:rPr>
                <w:rFonts w:ascii="Times New Roman" w:eastAsia="Times New Roman" w:hAnsi="Times New Roman" w:cs="Times New Roman"/>
                <w:sz w:val="14"/>
              </w:rPr>
            </w:pPr>
            <w:r w:rsidRPr="00C15885">
              <w:rPr>
                <w:rFonts w:ascii="Times New Roman" w:eastAsia="Times New Roman" w:hAnsi="Times New Roman" w:cs="Times New Roman"/>
                <w:sz w:val="14"/>
              </w:rPr>
              <w:t>48</w:t>
            </w:r>
          </w:p>
        </w:tc>
        <w:tc>
          <w:tcPr>
            <w:tcW w:w="805" w:type="dxa"/>
          </w:tcPr>
          <w:p w14:paraId="69F571DC" w14:textId="77777777" w:rsidR="00C15885" w:rsidRPr="00C15885" w:rsidRDefault="00C15885" w:rsidP="00C15885">
            <w:pPr>
              <w:spacing w:before="70"/>
              <w:ind w:right="324"/>
              <w:jc w:val="right"/>
              <w:rPr>
                <w:rFonts w:ascii="Times New Roman" w:eastAsia="Times New Roman" w:hAnsi="Times New Roman" w:cs="Times New Roman"/>
                <w:sz w:val="14"/>
              </w:rPr>
            </w:pPr>
            <w:r w:rsidRPr="00C15885">
              <w:rPr>
                <w:rFonts w:ascii="Times New Roman" w:eastAsia="Times New Roman" w:hAnsi="Times New Roman" w:cs="Times New Roman"/>
                <w:sz w:val="14"/>
              </w:rPr>
              <w:t>16</w:t>
            </w:r>
          </w:p>
        </w:tc>
        <w:tc>
          <w:tcPr>
            <w:tcW w:w="805" w:type="dxa"/>
          </w:tcPr>
          <w:p w14:paraId="081DEEE0" w14:textId="77777777" w:rsidR="00C15885" w:rsidRPr="00C15885" w:rsidRDefault="00C15885" w:rsidP="00C15885">
            <w:pPr>
              <w:spacing w:before="70"/>
              <w:ind w:right="325"/>
              <w:jc w:val="right"/>
              <w:rPr>
                <w:rFonts w:ascii="Times New Roman" w:eastAsia="Times New Roman" w:hAnsi="Times New Roman" w:cs="Times New Roman"/>
                <w:sz w:val="14"/>
              </w:rPr>
            </w:pPr>
            <w:r w:rsidRPr="00C15885">
              <w:rPr>
                <w:rFonts w:ascii="Times New Roman" w:eastAsia="Times New Roman" w:hAnsi="Times New Roman" w:cs="Times New Roman"/>
                <w:sz w:val="14"/>
              </w:rPr>
              <w:t>32</w:t>
            </w:r>
          </w:p>
        </w:tc>
        <w:tc>
          <w:tcPr>
            <w:tcW w:w="601" w:type="dxa"/>
          </w:tcPr>
          <w:p w14:paraId="7F61B4B4" w14:textId="77777777" w:rsidR="00C15885" w:rsidRPr="00C15885" w:rsidRDefault="00C15885" w:rsidP="00C15885">
            <w:pPr>
              <w:spacing w:before="70"/>
              <w:ind w:right="223"/>
              <w:jc w:val="right"/>
              <w:rPr>
                <w:rFonts w:ascii="Times New Roman" w:eastAsia="Times New Roman" w:hAnsi="Times New Roman" w:cs="Times New Roman"/>
                <w:sz w:val="14"/>
              </w:rPr>
            </w:pPr>
            <w:r w:rsidRPr="00C15885">
              <w:rPr>
                <w:rFonts w:ascii="Times New Roman" w:eastAsia="Times New Roman" w:hAnsi="Times New Roman" w:cs="Times New Roman"/>
                <w:sz w:val="14"/>
              </w:rPr>
              <w:t>24</w:t>
            </w:r>
          </w:p>
        </w:tc>
        <w:tc>
          <w:tcPr>
            <w:tcW w:w="806" w:type="dxa"/>
          </w:tcPr>
          <w:p w14:paraId="625E5978" w14:textId="77777777" w:rsidR="00C15885" w:rsidRPr="00C15885" w:rsidRDefault="00C15885" w:rsidP="00C15885">
            <w:pPr>
              <w:spacing w:before="70"/>
              <w:jc w:val="center"/>
              <w:rPr>
                <w:rFonts w:ascii="Times New Roman" w:eastAsia="Times New Roman" w:hAnsi="Times New Roman" w:cs="Times New Roman"/>
                <w:sz w:val="14"/>
              </w:rPr>
            </w:pPr>
            <w:r w:rsidRPr="00C15885">
              <w:rPr>
                <w:rFonts w:ascii="Times New Roman" w:eastAsia="Times New Roman" w:hAnsi="Times New Roman" w:cs="Times New Roman"/>
                <w:w w:val="99"/>
                <w:sz w:val="14"/>
              </w:rPr>
              <w:t>8</w:t>
            </w:r>
          </w:p>
        </w:tc>
        <w:tc>
          <w:tcPr>
            <w:tcW w:w="570" w:type="dxa"/>
          </w:tcPr>
          <w:p w14:paraId="589B4901" w14:textId="77777777" w:rsidR="00C15885" w:rsidRPr="00C15885" w:rsidRDefault="00C15885" w:rsidP="00C15885">
            <w:pPr>
              <w:spacing w:before="70"/>
              <w:rPr>
                <w:rFonts w:ascii="Times New Roman" w:eastAsia="Times New Roman" w:hAnsi="Times New Roman" w:cs="Times New Roman"/>
                <w:sz w:val="14"/>
              </w:rPr>
            </w:pPr>
            <w:r w:rsidRPr="00C15885">
              <w:rPr>
                <w:rFonts w:ascii="Times New Roman" w:eastAsia="Times New Roman" w:hAnsi="Times New Roman" w:cs="Times New Roman"/>
                <w:w w:val="99"/>
                <w:sz w:val="14"/>
              </w:rPr>
              <w:t>0</w:t>
            </w:r>
          </w:p>
        </w:tc>
        <w:tc>
          <w:tcPr>
            <w:tcW w:w="680" w:type="dxa"/>
          </w:tcPr>
          <w:p w14:paraId="584C813B" w14:textId="77777777" w:rsidR="00C15885" w:rsidRPr="00C15885" w:rsidRDefault="00C15885" w:rsidP="00C15885">
            <w:pPr>
              <w:rPr>
                <w:rFonts w:ascii="Times New Roman" w:eastAsia="Times New Roman" w:hAnsi="Times New Roman" w:cs="Times New Roman"/>
                <w:sz w:val="14"/>
              </w:rPr>
            </w:pPr>
          </w:p>
        </w:tc>
        <w:tc>
          <w:tcPr>
            <w:tcW w:w="625" w:type="dxa"/>
          </w:tcPr>
          <w:p w14:paraId="0A06946C" w14:textId="77777777" w:rsidR="00C15885" w:rsidRPr="00C15885" w:rsidRDefault="00C15885" w:rsidP="00C15885">
            <w:pPr>
              <w:rPr>
                <w:rFonts w:ascii="Times New Roman" w:eastAsia="Times New Roman" w:hAnsi="Times New Roman" w:cs="Times New Roman"/>
                <w:sz w:val="14"/>
              </w:rPr>
            </w:pPr>
          </w:p>
        </w:tc>
        <w:tc>
          <w:tcPr>
            <w:tcW w:w="639" w:type="dxa"/>
          </w:tcPr>
          <w:p w14:paraId="39789A7F" w14:textId="77777777" w:rsidR="00C15885" w:rsidRPr="00C15885" w:rsidRDefault="00C15885" w:rsidP="00C15885">
            <w:pPr>
              <w:rPr>
                <w:rFonts w:ascii="Times New Roman" w:eastAsia="Times New Roman" w:hAnsi="Times New Roman" w:cs="Times New Roman"/>
                <w:sz w:val="14"/>
              </w:rPr>
            </w:pPr>
          </w:p>
        </w:tc>
        <w:tc>
          <w:tcPr>
            <w:tcW w:w="632" w:type="dxa"/>
          </w:tcPr>
          <w:p w14:paraId="62CBDADE" w14:textId="77777777" w:rsidR="00C15885" w:rsidRPr="00C15885" w:rsidRDefault="00C15885" w:rsidP="00C15885">
            <w:pPr>
              <w:rPr>
                <w:rFonts w:ascii="Times New Roman" w:eastAsia="Times New Roman" w:hAnsi="Times New Roman" w:cs="Times New Roman"/>
                <w:sz w:val="14"/>
              </w:rPr>
            </w:pPr>
          </w:p>
        </w:tc>
        <w:tc>
          <w:tcPr>
            <w:tcW w:w="632" w:type="dxa"/>
          </w:tcPr>
          <w:p w14:paraId="41986398" w14:textId="77777777" w:rsidR="00C15885" w:rsidRPr="00C15885" w:rsidRDefault="00C15885" w:rsidP="00C15885">
            <w:pPr>
              <w:rPr>
                <w:rFonts w:ascii="Times New Roman" w:eastAsia="Times New Roman" w:hAnsi="Times New Roman" w:cs="Times New Roman"/>
                <w:sz w:val="14"/>
              </w:rPr>
            </w:pPr>
          </w:p>
        </w:tc>
        <w:tc>
          <w:tcPr>
            <w:tcW w:w="624" w:type="dxa"/>
          </w:tcPr>
          <w:p w14:paraId="0E319C1B" w14:textId="77777777" w:rsidR="00C15885" w:rsidRPr="00C15885" w:rsidRDefault="00C15885" w:rsidP="00C15885">
            <w:pPr>
              <w:rPr>
                <w:rFonts w:ascii="Times New Roman" w:eastAsia="Times New Roman" w:hAnsi="Times New Roman" w:cs="Times New Roman"/>
                <w:sz w:val="14"/>
              </w:rPr>
            </w:pPr>
          </w:p>
        </w:tc>
        <w:tc>
          <w:tcPr>
            <w:tcW w:w="624" w:type="dxa"/>
          </w:tcPr>
          <w:p w14:paraId="203E8224" w14:textId="77777777" w:rsidR="00C15885" w:rsidRPr="00C15885" w:rsidRDefault="00C15885" w:rsidP="00C15885">
            <w:pPr>
              <w:rPr>
                <w:rFonts w:ascii="Times New Roman" w:eastAsia="Times New Roman" w:hAnsi="Times New Roman" w:cs="Times New Roman"/>
                <w:sz w:val="14"/>
              </w:rPr>
            </w:pPr>
          </w:p>
        </w:tc>
        <w:tc>
          <w:tcPr>
            <w:tcW w:w="648" w:type="dxa"/>
          </w:tcPr>
          <w:p w14:paraId="191359C0" w14:textId="77777777" w:rsidR="00C15885" w:rsidRPr="00C15885" w:rsidRDefault="00C15885" w:rsidP="00C15885">
            <w:pPr>
              <w:spacing w:before="70"/>
              <w:ind w:right="10"/>
              <w:jc w:val="center"/>
              <w:rPr>
                <w:rFonts w:ascii="Times New Roman" w:eastAsia="Times New Roman" w:hAnsi="Times New Roman" w:cs="Times New Roman"/>
                <w:sz w:val="14"/>
              </w:rPr>
            </w:pPr>
            <w:r w:rsidRPr="00C15885">
              <w:rPr>
                <w:rFonts w:ascii="Times New Roman" w:eastAsia="Times New Roman" w:hAnsi="Times New Roman" w:cs="Times New Roman"/>
                <w:sz w:val="14"/>
              </w:rPr>
              <w:t>32</w:t>
            </w:r>
          </w:p>
        </w:tc>
      </w:tr>
      <w:tr w:rsidR="00C15885" w:rsidRPr="00C15885" w14:paraId="0A04B9C9" w14:textId="77777777" w:rsidTr="00C15885">
        <w:trPr>
          <w:trHeight w:val="251"/>
        </w:trPr>
        <w:tc>
          <w:tcPr>
            <w:tcW w:w="869" w:type="dxa"/>
          </w:tcPr>
          <w:p w14:paraId="024CE9E0" w14:textId="77777777" w:rsidR="00C15885" w:rsidRPr="00C15885" w:rsidRDefault="00C15885" w:rsidP="00C15885">
            <w:pPr>
              <w:spacing w:before="70"/>
              <w:ind w:right="43"/>
              <w:jc w:val="center"/>
              <w:rPr>
                <w:rFonts w:ascii="Times New Roman" w:eastAsia="Times New Roman" w:hAnsi="Times New Roman" w:cs="Times New Roman"/>
                <w:sz w:val="14"/>
              </w:rPr>
            </w:pPr>
            <w:r w:rsidRPr="00C15885">
              <w:rPr>
                <w:rFonts w:ascii="Times New Roman" w:eastAsia="Times New Roman" w:hAnsi="Times New Roman" w:cs="Times New Roman"/>
                <w:sz w:val="14"/>
              </w:rPr>
              <w:t>ОП.04</w:t>
            </w:r>
          </w:p>
        </w:tc>
        <w:tc>
          <w:tcPr>
            <w:tcW w:w="2643" w:type="dxa"/>
          </w:tcPr>
          <w:p w14:paraId="5BB4DBD6" w14:textId="77777777" w:rsidR="00C15885" w:rsidRPr="00C15885" w:rsidRDefault="00C15885" w:rsidP="00C15885">
            <w:pPr>
              <w:spacing w:before="70"/>
              <w:rPr>
                <w:rFonts w:ascii="Times New Roman" w:eastAsia="Times New Roman" w:hAnsi="Times New Roman" w:cs="Times New Roman"/>
                <w:sz w:val="14"/>
              </w:rPr>
            </w:pPr>
            <w:proofErr w:type="spellStart"/>
            <w:r w:rsidRPr="00C15885">
              <w:rPr>
                <w:rFonts w:ascii="Times New Roman" w:eastAsia="Times New Roman" w:hAnsi="Times New Roman" w:cs="Times New Roman"/>
                <w:sz w:val="14"/>
              </w:rPr>
              <w:t>Менеджмент</w:t>
            </w:r>
            <w:proofErr w:type="spellEnd"/>
          </w:p>
        </w:tc>
        <w:tc>
          <w:tcPr>
            <w:tcW w:w="293" w:type="dxa"/>
          </w:tcPr>
          <w:p w14:paraId="44629A0E" w14:textId="77777777" w:rsidR="00C15885" w:rsidRPr="00C15885" w:rsidRDefault="00C15885" w:rsidP="00C15885">
            <w:pPr>
              <w:rPr>
                <w:rFonts w:ascii="Times New Roman" w:eastAsia="Times New Roman" w:hAnsi="Times New Roman" w:cs="Times New Roman"/>
                <w:sz w:val="14"/>
              </w:rPr>
            </w:pPr>
          </w:p>
        </w:tc>
        <w:tc>
          <w:tcPr>
            <w:tcW w:w="276" w:type="dxa"/>
          </w:tcPr>
          <w:p w14:paraId="15BCD87D" w14:textId="77777777" w:rsidR="00C15885" w:rsidRPr="00C15885" w:rsidRDefault="00C15885" w:rsidP="00C15885">
            <w:pPr>
              <w:rPr>
                <w:rFonts w:ascii="Times New Roman" w:eastAsia="Times New Roman" w:hAnsi="Times New Roman" w:cs="Times New Roman"/>
                <w:sz w:val="14"/>
              </w:rPr>
            </w:pPr>
          </w:p>
        </w:tc>
        <w:tc>
          <w:tcPr>
            <w:tcW w:w="276" w:type="dxa"/>
          </w:tcPr>
          <w:p w14:paraId="08C9FF3E" w14:textId="77777777" w:rsidR="00C15885" w:rsidRPr="00C15885" w:rsidRDefault="00C15885" w:rsidP="00C15885">
            <w:pPr>
              <w:rPr>
                <w:rFonts w:ascii="Times New Roman" w:eastAsia="Times New Roman" w:hAnsi="Times New Roman" w:cs="Times New Roman"/>
                <w:sz w:val="14"/>
              </w:rPr>
            </w:pPr>
          </w:p>
        </w:tc>
        <w:tc>
          <w:tcPr>
            <w:tcW w:w="293" w:type="dxa"/>
          </w:tcPr>
          <w:p w14:paraId="48519A1B" w14:textId="77777777" w:rsidR="00C15885" w:rsidRPr="00C15885" w:rsidRDefault="00C15885" w:rsidP="00C15885">
            <w:pPr>
              <w:rPr>
                <w:rFonts w:ascii="Times New Roman" w:eastAsia="Times New Roman" w:hAnsi="Times New Roman" w:cs="Times New Roman"/>
                <w:sz w:val="14"/>
              </w:rPr>
            </w:pPr>
          </w:p>
        </w:tc>
        <w:tc>
          <w:tcPr>
            <w:tcW w:w="293" w:type="dxa"/>
          </w:tcPr>
          <w:p w14:paraId="7D91DA91" w14:textId="77777777" w:rsidR="00C15885" w:rsidRPr="00C15885" w:rsidRDefault="00C15885" w:rsidP="00C15885">
            <w:pPr>
              <w:rPr>
                <w:rFonts w:ascii="Times New Roman" w:eastAsia="Times New Roman" w:hAnsi="Times New Roman" w:cs="Times New Roman"/>
                <w:sz w:val="14"/>
              </w:rPr>
            </w:pPr>
          </w:p>
        </w:tc>
        <w:tc>
          <w:tcPr>
            <w:tcW w:w="207" w:type="dxa"/>
          </w:tcPr>
          <w:p w14:paraId="5F7AE7EE" w14:textId="77777777" w:rsidR="00C15885" w:rsidRPr="00C15885" w:rsidRDefault="00C15885" w:rsidP="00C15885">
            <w:pPr>
              <w:rPr>
                <w:rFonts w:ascii="Times New Roman" w:eastAsia="Times New Roman" w:hAnsi="Times New Roman" w:cs="Times New Roman"/>
                <w:sz w:val="14"/>
              </w:rPr>
            </w:pPr>
          </w:p>
        </w:tc>
        <w:tc>
          <w:tcPr>
            <w:tcW w:w="277" w:type="dxa"/>
          </w:tcPr>
          <w:p w14:paraId="09208E06" w14:textId="77777777" w:rsidR="00C15885" w:rsidRPr="00C15885" w:rsidRDefault="00C15885" w:rsidP="00C15885">
            <w:pPr>
              <w:rPr>
                <w:rFonts w:ascii="Times New Roman" w:eastAsia="Times New Roman" w:hAnsi="Times New Roman" w:cs="Times New Roman"/>
                <w:sz w:val="14"/>
              </w:rPr>
            </w:pPr>
          </w:p>
        </w:tc>
        <w:tc>
          <w:tcPr>
            <w:tcW w:w="270" w:type="dxa"/>
            <w:vMerge/>
            <w:tcBorders>
              <w:top w:val="nil"/>
            </w:tcBorders>
          </w:tcPr>
          <w:p w14:paraId="40F5399F" w14:textId="77777777" w:rsidR="00C15885" w:rsidRPr="00C15885" w:rsidRDefault="00C15885" w:rsidP="00C15885">
            <w:pPr>
              <w:rPr>
                <w:rFonts w:ascii="Times New Roman" w:eastAsia="Times New Roman" w:hAnsi="Times New Roman" w:cs="Times New Roman"/>
                <w:sz w:val="2"/>
                <w:szCs w:val="2"/>
              </w:rPr>
            </w:pPr>
          </w:p>
        </w:tc>
        <w:tc>
          <w:tcPr>
            <w:tcW w:w="798" w:type="dxa"/>
          </w:tcPr>
          <w:p w14:paraId="1AB06081" w14:textId="77777777" w:rsidR="00C15885" w:rsidRPr="00C15885" w:rsidRDefault="00C15885" w:rsidP="00C15885">
            <w:pPr>
              <w:spacing w:before="70"/>
              <w:ind w:right="319"/>
              <w:jc w:val="right"/>
              <w:rPr>
                <w:rFonts w:ascii="Times New Roman" w:eastAsia="Times New Roman" w:hAnsi="Times New Roman" w:cs="Times New Roman"/>
                <w:sz w:val="14"/>
              </w:rPr>
            </w:pPr>
            <w:r w:rsidRPr="00C15885">
              <w:rPr>
                <w:rFonts w:ascii="Times New Roman" w:eastAsia="Times New Roman" w:hAnsi="Times New Roman" w:cs="Times New Roman"/>
                <w:sz w:val="14"/>
              </w:rPr>
              <w:t>48</w:t>
            </w:r>
          </w:p>
        </w:tc>
        <w:tc>
          <w:tcPr>
            <w:tcW w:w="805" w:type="dxa"/>
          </w:tcPr>
          <w:p w14:paraId="7B73033C" w14:textId="77777777" w:rsidR="00C15885" w:rsidRPr="00C15885" w:rsidRDefault="00C15885" w:rsidP="00C15885">
            <w:pPr>
              <w:spacing w:before="70"/>
              <w:ind w:right="324"/>
              <w:jc w:val="right"/>
              <w:rPr>
                <w:rFonts w:ascii="Times New Roman" w:eastAsia="Times New Roman" w:hAnsi="Times New Roman" w:cs="Times New Roman"/>
                <w:sz w:val="14"/>
              </w:rPr>
            </w:pPr>
            <w:r w:rsidRPr="00C15885">
              <w:rPr>
                <w:rFonts w:ascii="Times New Roman" w:eastAsia="Times New Roman" w:hAnsi="Times New Roman" w:cs="Times New Roman"/>
                <w:sz w:val="14"/>
              </w:rPr>
              <w:t>16</w:t>
            </w:r>
          </w:p>
        </w:tc>
        <w:tc>
          <w:tcPr>
            <w:tcW w:w="805" w:type="dxa"/>
          </w:tcPr>
          <w:p w14:paraId="065014DA" w14:textId="77777777" w:rsidR="00C15885" w:rsidRPr="00C15885" w:rsidRDefault="00C15885" w:rsidP="00C15885">
            <w:pPr>
              <w:spacing w:before="70"/>
              <w:ind w:right="325"/>
              <w:jc w:val="right"/>
              <w:rPr>
                <w:rFonts w:ascii="Times New Roman" w:eastAsia="Times New Roman" w:hAnsi="Times New Roman" w:cs="Times New Roman"/>
                <w:sz w:val="14"/>
              </w:rPr>
            </w:pPr>
            <w:r w:rsidRPr="00C15885">
              <w:rPr>
                <w:rFonts w:ascii="Times New Roman" w:eastAsia="Times New Roman" w:hAnsi="Times New Roman" w:cs="Times New Roman"/>
                <w:sz w:val="14"/>
              </w:rPr>
              <w:t>32</w:t>
            </w:r>
          </w:p>
        </w:tc>
        <w:tc>
          <w:tcPr>
            <w:tcW w:w="601" w:type="dxa"/>
          </w:tcPr>
          <w:p w14:paraId="493CB301" w14:textId="77777777" w:rsidR="00C15885" w:rsidRPr="00C15885" w:rsidRDefault="00C15885" w:rsidP="00C15885">
            <w:pPr>
              <w:spacing w:before="70"/>
              <w:ind w:right="223"/>
              <w:jc w:val="right"/>
              <w:rPr>
                <w:rFonts w:ascii="Times New Roman" w:eastAsia="Times New Roman" w:hAnsi="Times New Roman" w:cs="Times New Roman"/>
                <w:sz w:val="14"/>
              </w:rPr>
            </w:pPr>
            <w:r w:rsidRPr="00C15885">
              <w:rPr>
                <w:rFonts w:ascii="Times New Roman" w:eastAsia="Times New Roman" w:hAnsi="Times New Roman" w:cs="Times New Roman"/>
                <w:sz w:val="14"/>
              </w:rPr>
              <w:t>24</w:t>
            </w:r>
          </w:p>
        </w:tc>
        <w:tc>
          <w:tcPr>
            <w:tcW w:w="806" w:type="dxa"/>
          </w:tcPr>
          <w:p w14:paraId="38AC15F7" w14:textId="77777777" w:rsidR="00C15885" w:rsidRPr="00C15885" w:rsidRDefault="00C15885" w:rsidP="00C15885">
            <w:pPr>
              <w:spacing w:before="70"/>
              <w:jc w:val="center"/>
              <w:rPr>
                <w:rFonts w:ascii="Times New Roman" w:eastAsia="Times New Roman" w:hAnsi="Times New Roman" w:cs="Times New Roman"/>
                <w:sz w:val="14"/>
              </w:rPr>
            </w:pPr>
            <w:r w:rsidRPr="00C15885">
              <w:rPr>
                <w:rFonts w:ascii="Times New Roman" w:eastAsia="Times New Roman" w:hAnsi="Times New Roman" w:cs="Times New Roman"/>
                <w:w w:val="99"/>
                <w:sz w:val="14"/>
              </w:rPr>
              <w:t>8</w:t>
            </w:r>
          </w:p>
        </w:tc>
        <w:tc>
          <w:tcPr>
            <w:tcW w:w="570" w:type="dxa"/>
          </w:tcPr>
          <w:p w14:paraId="3CD36E16" w14:textId="77777777" w:rsidR="00C15885" w:rsidRPr="00C15885" w:rsidRDefault="00C15885" w:rsidP="00C15885">
            <w:pPr>
              <w:spacing w:before="70"/>
              <w:rPr>
                <w:rFonts w:ascii="Times New Roman" w:eastAsia="Times New Roman" w:hAnsi="Times New Roman" w:cs="Times New Roman"/>
                <w:sz w:val="14"/>
              </w:rPr>
            </w:pPr>
            <w:r w:rsidRPr="00C15885">
              <w:rPr>
                <w:rFonts w:ascii="Times New Roman" w:eastAsia="Times New Roman" w:hAnsi="Times New Roman" w:cs="Times New Roman"/>
                <w:w w:val="99"/>
                <w:sz w:val="14"/>
              </w:rPr>
              <w:t>0</w:t>
            </w:r>
          </w:p>
        </w:tc>
        <w:tc>
          <w:tcPr>
            <w:tcW w:w="680" w:type="dxa"/>
          </w:tcPr>
          <w:p w14:paraId="1633152A" w14:textId="77777777" w:rsidR="00C15885" w:rsidRPr="00C15885" w:rsidRDefault="00C15885" w:rsidP="00C15885">
            <w:pPr>
              <w:rPr>
                <w:rFonts w:ascii="Times New Roman" w:eastAsia="Times New Roman" w:hAnsi="Times New Roman" w:cs="Times New Roman"/>
                <w:sz w:val="14"/>
              </w:rPr>
            </w:pPr>
          </w:p>
        </w:tc>
        <w:tc>
          <w:tcPr>
            <w:tcW w:w="625" w:type="dxa"/>
          </w:tcPr>
          <w:p w14:paraId="40BFB790" w14:textId="77777777" w:rsidR="00C15885" w:rsidRPr="00C15885" w:rsidRDefault="00C15885" w:rsidP="00C15885">
            <w:pPr>
              <w:rPr>
                <w:rFonts w:ascii="Times New Roman" w:eastAsia="Times New Roman" w:hAnsi="Times New Roman" w:cs="Times New Roman"/>
                <w:sz w:val="14"/>
              </w:rPr>
            </w:pPr>
          </w:p>
        </w:tc>
        <w:tc>
          <w:tcPr>
            <w:tcW w:w="639" w:type="dxa"/>
          </w:tcPr>
          <w:p w14:paraId="15F1D7D9" w14:textId="77777777" w:rsidR="00C15885" w:rsidRPr="00C15885" w:rsidRDefault="00C15885" w:rsidP="00C15885">
            <w:pPr>
              <w:rPr>
                <w:rFonts w:ascii="Times New Roman" w:eastAsia="Times New Roman" w:hAnsi="Times New Roman" w:cs="Times New Roman"/>
                <w:sz w:val="14"/>
              </w:rPr>
            </w:pPr>
          </w:p>
        </w:tc>
        <w:tc>
          <w:tcPr>
            <w:tcW w:w="632" w:type="dxa"/>
          </w:tcPr>
          <w:p w14:paraId="79F24CB6" w14:textId="77777777" w:rsidR="00C15885" w:rsidRPr="00C15885" w:rsidRDefault="00C15885" w:rsidP="00C15885">
            <w:pPr>
              <w:rPr>
                <w:rFonts w:ascii="Times New Roman" w:eastAsia="Times New Roman" w:hAnsi="Times New Roman" w:cs="Times New Roman"/>
                <w:sz w:val="14"/>
              </w:rPr>
            </w:pPr>
          </w:p>
        </w:tc>
        <w:tc>
          <w:tcPr>
            <w:tcW w:w="632" w:type="dxa"/>
          </w:tcPr>
          <w:p w14:paraId="5F75DAC0" w14:textId="77777777" w:rsidR="00C15885" w:rsidRPr="00C15885" w:rsidRDefault="00C15885" w:rsidP="00C15885">
            <w:pPr>
              <w:rPr>
                <w:rFonts w:ascii="Times New Roman" w:eastAsia="Times New Roman" w:hAnsi="Times New Roman" w:cs="Times New Roman"/>
                <w:sz w:val="14"/>
              </w:rPr>
            </w:pPr>
          </w:p>
        </w:tc>
        <w:tc>
          <w:tcPr>
            <w:tcW w:w="624" w:type="dxa"/>
          </w:tcPr>
          <w:p w14:paraId="4755E2AC" w14:textId="77777777" w:rsidR="00C15885" w:rsidRPr="00C15885" w:rsidRDefault="00C15885" w:rsidP="00C15885">
            <w:pPr>
              <w:rPr>
                <w:rFonts w:ascii="Times New Roman" w:eastAsia="Times New Roman" w:hAnsi="Times New Roman" w:cs="Times New Roman"/>
                <w:sz w:val="14"/>
              </w:rPr>
            </w:pPr>
          </w:p>
        </w:tc>
        <w:tc>
          <w:tcPr>
            <w:tcW w:w="624" w:type="dxa"/>
          </w:tcPr>
          <w:p w14:paraId="44E5C20B" w14:textId="77777777" w:rsidR="00C15885" w:rsidRPr="00C15885" w:rsidRDefault="00C15885" w:rsidP="00C15885">
            <w:pPr>
              <w:rPr>
                <w:rFonts w:ascii="Times New Roman" w:eastAsia="Times New Roman" w:hAnsi="Times New Roman" w:cs="Times New Roman"/>
                <w:sz w:val="14"/>
              </w:rPr>
            </w:pPr>
          </w:p>
        </w:tc>
        <w:tc>
          <w:tcPr>
            <w:tcW w:w="648" w:type="dxa"/>
          </w:tcPr>
          <w:p w14:paraId="3D51E681" w14:textId="77777777" w:rsidR="00C15885" w:rsidRPr="00C15885" w:rsidRDefault="00C15885" w:rsidP="00C15885">
            <w:pPr>
              <w:spacing w:before="70"/>
              <w:ind w:right="10"/>
              <w:jc w:val="center"/>
              <w:rPr>
                <w:rFonts w:ascii="Times New Roman" w:eastAsia="Times New Roman" w:hAnsi="Times New Roman" w:cs="Times New Roman"/>
                <w:sz w:val="14"/>
              </w:rPr>
            </w:pPr>
            <w:r w:rsidRPr="00C15885">
              <w:rPr>
                <w:rFonts w:ascii="Times New Roman" w:eastAsia="Times New Roman" w:hAnsi="Times New Roman" w:cs="Times New Roman"/>
                <w:sz w:val="14"/>
              </w:rPr>
              <w:t>32</w:t>
            </w:r>
          </w:p>
        </w:tc>
      </w:tr>
      <w:tr w:rsidR="00C15885" w:rsidRPr="00C15885" w14:paraId="6C26C54C" w14:textId="77777777" w:rsidTr="00C15885">
        <w:trPr>
          <w:trHeight w:val="390"/>
        </w:trPr>
        <w:tc>
          <w:tcPr>
            <w:tcW w:w="869" w:type="dxa"/>
          </w:tcPr>
          <w:p w14:paraId="7257FC1A" w14:textId="77777777" w:rsidR="00C15885" w:rsidRPr="00C15885" w:rsidRDefault="00C15885" w:rsidP="00C15885">
            <w:pPr>
              <w:spacing w:before="2"/>
              <w:rPr>
                <w:rFonts w:ascii="Times New Roman" w:eastAsia="Times New Roman" w:hAnsi="Times New Roman" w:cs="Times New Roman"/>
                <w:sz w:val="18"/>
              </w:rPr>
            </w:pPr>
          </w:p>
          <w:p w14:paraId="346F7878" w14:textId="77777777" w:rsidR="00C15885" w:rsidRPr="00C15885" w:rsidRDefault="00C15885" w:rsidP="00C15885">
            <w:pPr>
              <w:spacing w:before="1"/>
              <w:ind w:right="43"/>
              <w:jc w:val="center"/>
              <w:rPr>
                <w:rFonts w:ascii="Times New Roman" w:eastAsia="Times New Roman" w:hAnsi="Times New Roman" w:cs="Times New Roman"/>
                <w:sz w:val="14"/>
              </w:rPr>
            </w:pPr>
            <w:r w:rsidRPr="00C15885">
              <w:rPr>
                <w:rFonts w:ascii="Times New Roman" w:eastAsia="Times New Roman" w:hAnsi="Times New Roman" w:cs="Times New Roman"/>
                <w:sz w:val="14"/>
              </w:rPr>
              <w:t>ОП.05</w:t>
            </w:r>
          </w:p>
        </w:tc>
        <w:tc>
          <w:tcPr>
            <w:tcW w:w="2643" w:type="dxa"/>
          </w:tcPr>
          <w:p w14:paraId="336D535C" w14:textId="77777777" w:rsidR="00C15885" w:rsidRPr="00C15885" w:rsidRDefault="00C15885" w:rsidP="00C15885">
            <w:pPr>
              <w:spacing w:before="2"/>
              <w:rPr>
                <w:rFonts w:ascii="Times New Roman" w:eastAsia="Times New Roman" w:hAnsi="Times New Roman" w:cs="Times New Roman"/>
                <w:sz w:val="18"/>
              </w:rPr>
            </w:pPr>
          </w:p>
          <w:p w14:paraId="0423BA01" w14:textId="77777777" w:rsidR="00C15885" w:rsidRPr="00C15885" w:rsidRDefault="00C15885" w:rsidP="00C15885">
            <w:pPr>
              <w:spacing w:before="1"/>
              <w:rPr>
                <w:rFonts w:ascii="Times New Roman" w:eastAsia="Times New Roman" w:hAnsi="Times New Roman" w:cs="Times New Roman"/>
                <w:sz w:val="14"/>
              </w:rPr>
            </w:pPr>
            <w:proofErr w:type="spellStart"/>
            <w:r w:rsidRPr="00C15885">
              <w:rPr>
                <w:rFonts w:ascii="Times New Roman" w:eastAsia="Times New Roman" w:hAnsi="Times New Roman" w:cs="Times New Roman"/>
                <w:sz w:val="14"/>
              </w:rPr>
              <w:t>Охрана</w:t>
            </w:r>
            <w:proofErr w:type="spellEnd"/>
            <w:r w:rsidRPr="00C15885">
              <w:rPr>
                <w:rFonts w:ascii="Times New Roman" w:eastAsia="Times New Roman" w:hAnsi="Times New Roman" w:cs="Times New Roman"/>
                <w:spacing w:val="-5"/>
                <w:sz w:val="14"/>
              </w:rPr>
              <w:t xml:space="preserve"> </w:t>
            </w:r>
            <w:proofErr w:type="spellStart"/>
            <w:r w:rsidRPr="00C15885">
              <w:rPr>
                <w:rFonts w:ascii="Times New Roman" w:eastAsia="Times New Roman" w:hAnsi="Times New Roman" w:cs="Times New Roman"/>
                <w:sz w:val="14"/>
              </w:rPr>
              <w:t>труда</w:t>
            </w:r>
            <w:proofErr w:type="spellEnd"/>
          </w:p>
        </w:tc>
        <w:tc>
          <w:tcPr>
            <w:tcW w:w="293" w:type="dxa"/>
          </w:tcPr>
          <w:p w14:paraId="69A37A13" w14:textId="77777777" w:rsidR="00C15885" w:rsidRPr="00C15885" w:rsidRDefault="00C15885" w:rsidP="00C15885">
            <w:pPr>
              <w:rPr>
                <w:rFonts w:ascii="Times New Roman" w:eastAsia="Times New Roman" w:hAnsi="Times New Roman" w:cs="Times New Roman"/>
                <w:sz w:val="14"/>
              </w:rPr>
            </w:pPr>
          </w:p>
        </w:tc>
        <w:tc>
          <w:tcPr>
            <w:tcW w:w="276" w:type="dxa"/>
          </w:tcPr>
          <w:p w14:paraId="3F8F1035" w14:textId="77777777" w:rsidR="00C15885" w:rsidRPr="00C15885" w:rsidRDefault="00C15885" w:rsidP="00C15885">
            <w:pPr>
              <w:rPr>
                <w:rFonts w:ascii="Times New Roman" w:eastAsia="Times New Roman" w:hAnsi="Times New Roman" w:cs="Times New Roman"/>
                <w:sz w:val="14"/>
              </w:rPr>
            </w:pPr>
          </w:p>
        </w:tc>
        <w:tc>
          <w:tcPr>
            <w:tcW w:w="276" w:type="dxa"/>
          </w:tcPr>
          <w:p w14:paraId="6E6D8AE8" w14:textId="77777777" w:rsidR="00C15885" w:rsidRPr="00C15885" w:rsidRDefault="00C15885" w:rsidP="00C15885">
            <w:pPr>
              <w:rPr>
                <w:rFonts w:ascii="Times New Roman" w:eastAsia="Times New Roman" w:hAnsi="Times New Roman" w:cs="Times New Roman"/>
                <w:sz w:val="14"/>
              </w:rPr>
            </w:pPr>
          </w:p>
        </w:tc>
        <w:tc>
          <w:tcPr>
            <w:tcW w:w="293" w:type="dxa"/>
          </w:tcPr>
          <w:p w14:paraId="7B76D552" w14:textId="77777777" w:rsidR="00C15885" w:rsidRPr="00C15885" w:rsidRDefault="00C15885" w:rsidP="00C15885">
            <w:pPr>
              <w:rPr>
                <w:rFonts w:ascii="Times New Roman" w:eastAsia="Times New Roman" w:hAnsi="Times New Roman" w:cs="Times New Roman"/>
                <w:sz w:val="14"/>
              </w:rPr>
            </w:pPr>
          </w:p>
        </w:tc>
        <w:tc>
          <w:tcPr>
            <w:tcW w:w="293" w:type="dxa"/>
          </w:tcPr>
          <w:p w14:paraId="18E2B27D" w14:textId="77777777" w:rsidR="00C15885" w:rsidRPr="00C15885" w:rsidRDefault="00C15885" w:rsidP="00C15885">
            <w:pPr>
              <w:rPr>
                <w:rFonts w:ascii="Times New Roman" w:eastAsia="Times New Roman" w:hAnsi="Times New Roman" w:cs="Times New Roman"/>
                <w:sz w:val="14"/>
              </w:rPr>
            </w:pPr>
          </w:p>
        </w:tc>
        <w:tc>
          <w:tcPr>
            <w:tcW w:w="207" w:type="dxa"/>
          </w:tcPr>
          <w:p w14:paraId="4BE61716" w14:textId="77777777" w:rsidR="00C15885" w:rsidRPr="00C15885" w:rsidRDefault="00C15885" w:rsidP="00C15885">
            <w:pPr>
              <w:rPr>
                <w:rFonts w:ascii="Times New Roman" w:eastAsia="Times New Roman" w:hAnsi="Times New Roman" w:cs="Times New Roman"/>
                <w:sz w:val="14"/>
              </w:rPr>
            </w:pPr>
          </w:p>
        </w:tc>
        <w:tc>
          <w:tcPr>
            <w:tcW w:w="277" w:type="dxa"/>
          </w:tcPr>
          <w:p w14:paraId="5510913D" w14:textId="77777777" w:rsidR="00C15885" w:rsidRPr="00C15885" w:rsidRDefault="00C15885" w:rsidP="00C15885">
            <w:pPr>
              <w:spacing w:before="2"/>
              <w:rPr>
                <w:rFonts w:ascii="Times New Roman" w:eastAsia="Times New Roman" w:hAnsi="Times New Roman" w:cs="Times New Roman"/>
                <w:sz w:val="18"/>
              </w:rPr>
            </w:pPr>
          </w:p>
          <w:p w14:paraId="77A0C0BA" w14:textId="77777777" w:rsidR="00C15885" w:rsidRPr="00C15885" w:rsidRDefault="00C15885" w:rsidP="00C15885">
            <w:pPr>
              <w:spacing w:before="1"/>
              <w:ind w:right="11"/>
              <w:jc w:val="center"/>
              <w:rPr>
                <w:rFonts w:ascii="Times New Roman" w:eastAsia="Times New Roman" w:hAnsi="Times New Roman" w:cs="Times New Roman"/>
                <w:sz w:val="14"/>
              </w:rPr>
            </w:pPr>
            <w:r w:rsidRPr="00C15885">
              <w:rPr>
                <w:rFonts w:ascii="Times New Roman" w:eastAsia="Times New Roman" w:hAnsi="Times New Roman" w:cs="Times New Roman"/>
                <w:sz w:val="14"/>
              </w:rPr>
              <w:t>дз2</w:t>
            </w:r>
          </w:p>
        </w:tc>
        <w:tc>
          <w:tcPr>
            <w:tcW w:w="270" w:type="dxa"/>
          </w:tcPr>
          <w:p w14:paraId="6D0E8B2A" w14:textId="77777777" w:rsidR="00C15885" w:rsidRPr="00C15885" w:rsidRDefault="00C15885" w:rsidP="00C15885">
            <w:pPr>
              <w:rPr>
                <w:rFonts w:ascii="Times New Roman" w:eastAsia="Times New Roman" w:hAnsi="Times New Roman" w:cs="Times New Roman"/>
                <w:sz w:val="14"/>
              </w:rPr>
            </w:pPr>
          </w:p>
        </w:tc>
        <w:tc>
          <w:tcPr>
            <w:tcW w:w="798" w:type="dxa"/>
          </w:tcPr>
          <w:p w14:paraId="61FDC42A" w14:textId="77777777" w:rsidR="00C15885" w:rsidRPr="00C15885" w:rsidRDefault="00C15885" w:rsidP="00C15885">
            <w:pPr>
              <w:spacing w:before="2"/>
              <w:rPr>
                <w:rFonts w:ascii="Times New Roman" w:eastAsia="Times New Roman" w:hAnsi="Times New Roman" w:cs="Times New Roman"/>
                <w:sz w:val="18"/>
              </w:rPr>
            </w:pPr>
          </w:p>
          <w:p w14:paraId="5F5B6D7A" w14:textId="77777777" w:rsidR="00C15885" w:rsidRPr="00C15885" w:rsidRDefault="00C15885" w:rsidP="00C15885">
            <w:pPr>
              <w:spacing w:before="1"/>
              <w:ind w:right="319"/>
              <w:jc w:val="right"/>
              <w:rPr>
                <w:rFonts w:ascii="Times New Roman" w:eastAsia="Times New Roman" w:hAnsi="Times New Roman" w:cs="Times New Roman"/>
                <w:sz w:val="14"/>
              </w:rPr>
            </w:pPr>
            <w:r w:rsidRPr="00C15885">
              <w:rPr>
                <w:rFonts w:ascii="Times New Roman" w:eastAsia="Times New Roman" w:hAnsi="Times New Roman" w:cs="Times New Roman"/>
                <w:sz w:val="14"/>
              </w:rPr>
              <w:t>48</w:t>
            </w:r>
          </w:p>
        </w:tc>
        <w:tc>
          <w:tcPr>
            <w:tcW w:w="805" w:type="dxa"/>
          </w:tcPr>
          <w:p w14:paraId="5183C294" w14:textId="77777777" w:rsidR="00C15885" w:rsidRPr="00C15885" w:rsidRDefault="00C15885" w:rsidP="00C15885">
            <w:pPr>
              <w:spacing w:before="2"/>
              <w:rPr>
                <w:rFonts w:ascii="Times New Roman" w:eastAsia="Times New Roman" w:hAnsi="Times New Roman" w:cs="Times New Roman"/>
                <w:sz w:val="18"/>
              </w:rPr>
            </w:pPr>
          </w:p>
          <w:p w14:paraId="46CC78C3" w14:textId="77777777" w:rsidR="00C15885" w:rsidRPr="00C15885" w:rsidRDefault="00C15885" w:rsidP="00C15885">
            <w:pPr>
              <w:spacing w:before="1"/>
              <w:ind w:right="324"/>
              <w:jc w:val="right"/>
              <w:rPr>
                <w:rFonts w:ascii="Times New Roman" w:eastAsia="Times New Roman" w:hAnsi="Times New Roman" w:cs="Times New Roman"/>
                <w:sz w:val="14"/>
              </w:rPr>
            </w:pPr>
            <w:r w:rsidRPr="00C15885">
              <w:rPr>
                <w:rFonts w:ascii="Times New Roman" w:eastAsia="Times New Roman" w:hAnsi="Times New Roman" w:cs="Times New Roman"/>
                <w:sz w:val="14"/>
              </w:rPr>
              <w:t>16</w:t>
            </w:r>
          </w:p>
        </w:tc>
        <w:tc>
          <w:tcPr>
            <w:tcW w:w="805" w:type="dxa"/>
          </w:tcPr>
          <w:p w14:paraId="2D41B83E" w14:textId="77777777" w:rsidR="00C15885" w:rsidRPr="00C15885" w:rsidRDefault="00C15885" w:rsidP="00C15885">
            <w:pPr>
              <w:spacing w:before="2"/>
              <w:rPr>
                <w:rFonts w:ascii="Times New Roman" w:eastAsia="Times New Roman" w:hAnsi="Times New Roman" w:cs="Times New Roman"/>
                <w:sz w:val="18"/>
              </w:rPr>
            </w:pPr>
          </w:p>
          <w:p w14:paraId="4D45EF79" w14:textId="77777777" w:rsidR="00C15885" w:rsidRPr="00C15885" w:rsidRDefault="00C15885" w:rsidP="00C15885">
            <w:pPr>
              <w:spacing w:before="1"/>
              <w:ind w:right="325"/>
              <w:jc w:val="right"/>
              <w:rPr>
                <w:rFonts w:ascii="Times New Roman" w:eastAsia="Times New Roman" w:hAnsi="Times New Roman" w:cs="Times New Roman"/>
                <w:sz w:val="14"/>
              </w:rPr>
            </w:pPr>
            <w:r w:rsidRPr="00C15885">
              <w:rPr>
                <w:rFonts w:ascii="Times New Roman" w:eastAsia="Times New Roman" w:hAnsi="Times New Roman" w:cs="Times New Roman"/>
                <w:sz w:val="14"/>
              </w:rPr>
              <w:t>32</w:t>
            </w:r>
          </w:p>
        </w:tc>
        <w:tc>
          <w:tcPr>
            <w:tcW w:w="601" w:type="dxa"/>
          </w:tcPr>
          <w:p w14:paraId="0F00E3B4" w14:textId="77777777" w:rsidR="00C15885" w:rsidRPr="00C15885" w:rsidRDefault="00C15885" w:rsidP="00C15885">
            <w:pPr>
              <w:spacing w:before="2"/>
              <w:rPr>
                <w:rFonts w:ascii="Times New Roman" w:eastAsia="Times New Roman" w:hAnsi="Times New Roman" w:cs="Times New Roman"/>
                <w:sz w:val="18"/>
              </w:rPr>
            </w:pPr>
          </w:p>
          <w:p w14:paraId="302C35B3" w14:textId="77777777" w:rsidR="00C15885" w:rsidRPr="00C15885" w:rsidRDefault="00C15885" w:rsidP="00C15885">
            <w:pPr>
              <w:spacing w:before="1"/>
              <w:ind w:right="223"/>
              <w:jc w:val="right"/>
              <w:rPr>
                <w:rFonts w:ascii="Times New Roman" w:eastAsia="Times New Roman" w:hAnsi="Times New Roman" w:cs="Times New Roman"/>
                <w:sz w:val="14"/>
              </w:rPr>
            </w:pPr>
            <w:r w:rsidRPr="00C15885">
              <w:rPr>
                <w:rFonts w:ascii="Times New Roman" w:eastAsia="Times New Roman" w:hAnsi="Times New Roman" w:cs="Times New Roman"/>
                <w:sz w:val="14"/>
              </w:rPr>
              <w:t>24</w:t>
            </w:r>
          </w:p>
        </w:tc>
        <w:tc>
          <w:tcPr>
            <w:tcW w:w="806" w:type="dxa"/>
          </w:tcPr>
          <w:p w14:paraId="2B14EE8B" w14:textId="77777777" w:rsidR="00C15885" w:rsidRPr="00C15885" w:rsidRDefault="00C15885" w:rsidP="00C15885">
            <w:pPr>
              <w:spacing w:before="2"/>
              <w:rPr>
                <w:rFonts w:ascii="Times New Roman" w:eastAsia="Times New Roman" w:hAnsi="Times New Roman" w:cs="Times New Roman"/>
                <w:sz w:val="18"/>
              </w:rPr>
            </w:pPr>
          </w:p>
          <w:p w14:paraId="5D100E28" w14:textId="77777777" w:rsidR="00C15885" w:rsidRPr="00C15885" w:rsidRDefault="00C15885" w:rsidP="00C15885">
            <w:pPr>
              <w:spacing w:before="1"/>
              <w:jc w:val="center"/>
              <w:rPr>
                <w:rFonts w:ascii="Times New Roman" w:eastAsia="Times New Roman" w:hAnsi="Times New Roman" w:cs="Times New Roman"/>
                <w:sz w:val="14"/>
              </w:rPr>
            </w:pPr>
            <w:r w:rsidRPr="00C15885">
              <w:rPr>
                <w:rFonts w:ascii="Times New Roman" w:eastAsia="Times New Roman" w:hAnsi="Times New Roman" w:cs="Times New Roman"/>
                <w:w w:val="99"/>
                <w:sz w:val="14"/>
              </w:rPr>
              <w:t>8</w:t>
            </w:r>
          </w:p>
        </w:tc>
        <w:tc>
          <w:tcPr>
            <w:tcW w:w="570" w:type="dxa"/>
          </w:tcPr>
          <w:p w14:paraId="4BFBEF32" w14:textId="77777777" w:rsidR="00C15885" w:rsidRPr="00C15885" w:rsidRDefault="00C15885" w:rsidP="00C15885">
            <w:pPr>
              <w:spacing w:before="2"/>
              <w:rPr>
                <w:rFonts w:ascii="Times New Roman" w:eastAsia="Times New Roman" w:hAnsi="Times New Roman" w:cs="Times New Roman"/>
                <w:sz w:val="18"/>
              </w:rPr>
            </w:pPr>
          </w:p>
          <w:p w14:paraId="1B1422C3" w14:textId="77777777" w:rsidR="00C15885" w:rsidRPr="00C15885" w:rsidRDefault="00C15885" w:rsidP="00C15885">
            <w:pPr>
              <w:spacing w:before="1"/>
              <w:rPr>
                <w:rFonts w:ascii="Times New Roman" w:eastAsia="Times New Roman" w:hAnsi="Times New Roman" w:cs="Times New Roman"/>
                <w:sz w:val="14"/>
              </w:rPr>
            </w:pPr>
            <w:r w:rsidRPr="00C15885">
              <w:rPr>
                <w:rFonts w:ascii="Times New Roman" w:eastAsia="Times New Roman" w:hAnsi="Times New Roman" w:cs="Times New Roman"/>
                <w:w w:val="99"/>
                <w:sz w:val="14"/>
              </w:rPr>
              <w:t>0</w:t>
            </w:r>
          </w:p>
        </w:tc>
        <w:tc>
          <w:tcPr>
            <w:tcW w:w="680" w:type="dxa"/>
          </w:tcPr>
          <w:p w14:paraId="6E866542" w14:textId="77777777" w:rsidR="00C15885" w:rsidRPr="00C15885" w:rsidRDefault="00C15885" w:rsidP="00C15885">
            <w:pPr>
              <w:rPr>
                <w:rFonts w:ascii="Times New Roman" w:eastAsia="Times New Roman" w:hAnsi="Times New Roman" w:cs="Times New Roman"/>
                <w:sz w:val="14"/>
              </w:rPr>
            </w:pPr>
          </w:p>
        </w:tc>
        <w:tc>
          <w:tcPr>
            <w:tcW w:w="625" w:type="dxa"/>
          </w:tcPr>
          <w:p w14:paraId="34E78DB0" w14:textId="77777777" w:rsidR="00C15885" w:rsidRPr="00C15885" w:rsidRDefault="00C15885" w:rsidP="00C15885">
            <w:pPr>
              <w:rPr>
                <w:rFonts w:ascii="Times New Roman" w:eastAsia="Times New Roman" w:hAnsi="Times New Roman" w:cs="Times New Roman"/>
                <w:sz w:val="14"/>
              </w:rPr>
            </w:pPr>
          </w:p>
        </w:tc>
        <w:tc>
          <w:tcPr>
            <w:tcW w:w="639" w:type="dxa"/>
          </w:tcPr>
          <w:p w14:paraId="32336464" w14:textId="77777777" w:rsidR="00C15885" w:rsidRPr="00C15885" w:rsidRDefault="00C15885" w:rsidP="00C15885">
            <w:pPr>
              <w:rPr>
                <w:rFonts w:ascii="Times New Roman" w:eastAsia="Times New Roman" w:hAnsi="Times New Roman" w:cs="Times New Roman"/>
                <w:sz w:val="14"/>
              </w:rPr>
            </w:pPr>
          </w:p>
        </w:tc>
        <w:tc>
          <w:tcPr>
            <w:tcW w:w="632" w:type="dxa"/>
          </w:tcPr>
          <w:p w14:paraId="789F26CB" w14:textId="77777777" w:rsidR="00C15885" w:rsidRPr="00C15885" w:rsidRDefault="00C15885" w:rsidP="00C15885">
            <w:pPr>
              <w:rPr>
                <w:rFonts w:ascii="Times New Roman" w:eastAsia="Times New Roman" w:hAnsi="Times New Roman" w:cs="Times New Roman"/>
                <w:sz w:val="14"/>
              </w:rPr>
            </w:pPr>
          </w:p>
        </w:tc>
        <w:tc>
          <w:tcPr>
            <w:tcW w:w="632" w:type="dxa"/>
          </w:tcPr>
          <w:p w14:paraId="0CA02B1E" w14:textId="77777777" w:rsidR="00C15885" w:rsidRPr="00C15885" w:rsidRDefault="00C15885" w:rsidP="00C15885">
            <w:pPr>
              <w:rPr>
                <w:rFonts w:ascii="Times New Roman" w:eastAsia="Times New Roman" w:hAnsi="Times New Roman" w:cs="Times New Roman"/>
                <w:sz w:val="14"/>
              </w:rPr>
            </w:pPr>
          </w:p>
        </w:tc>
        <w:tc>
          <w:tcPr>
            <w:tcW w:w="624" w:type="dxa"/>
          </w:tcPr>
          <w:p w14:paraId="77A2CAA1" w14:textId="77777777" w:rsidR="00C15885" w:rsidRPr="00C15885" w:rsidRDefault="00C15885" w:rsidP="00C15885">
            <w:pPr>
              <w:rPr>
                <w:rFonts w:ascii="Times New Roman" w:eastAsia="Times New Roman" w:hAnsi="Times New Roman" w:cs="Times New Roman"/>
                <w:sz w:val="14"/>
              </w:rPr>
            </w:pPr>
          </w:p>
        </w:tc>
        <w:tc>
          <w:tcPr>
            <w:tcW w:w="624" w:type="dxa"/>
          </w:tcPr>
          <w:p w14:paraId="3B446D30" w14:textId="77777777" w:rsidR="00C15885" w:rsidRPr="00C15885" w:rsidRDefault="00C15885" w:rsidP="00C15885">
            <w:pPr>
              <w:spacing w:before="2"/>
              <w:rPr>
                <w:rFonts w:ascii="Times New Roman" w:eastAsia="Times New Roman" w:hAnsi="Times New Roman" w:cs="Times New Roman"/>
                <w:sz w:val="18"/>
              </w:rPr>
            </w:pPr>
          </w:p>
          <w:p w14:paraId="4B1D9717" w14:textId="77777777" w:rsidR="00C15885" w:rsidRPr="00C15885" w:rsidRDefault="00C15885" w:rsidP="00C15885">
            <w:pPr>
              <w:spacing w:before="1"/>
              <w:ind w:right="241"/>
              <w:jc w:val="right"/>
              <w:rPr>
                <w:rFonts w:ascii="Times New Roman" w:eastAsia="Times New Roman" w:hAnsi="Times New Roman" w:cs="Times New Roman"/>
                <w:sz w:val="14"/>
              </w:rPr>
            </w:pPr>
            <w:r w:rsidRPr="00C15885">
              <w:rPr>
                <w:rFonts w:ascii="Times New Roman" w:eastAsia="Times New Roman" w:hAnsi="Times New Roman" w:cs="Times New Roman"/>
                <w:sz w:val="14"/>
              </w:rPr>
              <w:t>32</w:t>
            </w:r>
          </w:p>
        </w:tc>
        <w:tc>
          <w:tcPr>
            <w:tcW w:w="648" w:type="dxa"/>
          </w:tcPr>
          <w:p w14:paraId="493A203A" w14:textId="77777777" w:rsidR="00C15885" w:rsidRPr="00C15885" w:rsidRDefault="00C15885" w:rsidP="00C15885">
            <w:pPr>
              <w:spacing w:before="2"/>
              <w:rPr>
                <w:rFonts w:ascii="Times New Roman" w:eastAsia="Times New Roman" w:hAnsi="Times New Roman" w:cs="Times New Roman"/>
                <w:sz w:val="18"/>
              </w:rPr>
            </w:pPr>
          </w:p>
          <w:p w14:paraId="55F326DD" w14:textId="77777777" w:rsidR="00C15885" w:rsidRPr="00C15885" w:rsidRDefault="00C15885" w:rsidP="00C15885">
            <w:pPr>
              <w:spacing w:before="1"/>
              <w:ind w:right="13"/>
              <w:jc w:val="center"/>
              <w:rPr>
                <w:rFonts w:ascii="Times New Roman" w:eastAsia="Times New Roman" w:hAnsi="Times New Roman" w:cs="Times New Roman"/>
                <w:sz w:val="14"/>
              </w:rPr>
            </w:pPr>
            <w:r w:rsidRPr="00C15885">
              <w:rPr>
                <w:rFonts w:ascii="Times New Roman" w:eastAsia="Times New Roman" w:hAnsi="Times New Roman" w:cs="Times New Roman"/>
                <w:w w:val="99"/>
                <w:sz w:val="14"/>
              </w:rPr>
              <w:t>0</w:t>
            </w:r>
          </w:p>
        </w:tc>
      </w:tr>
      <w:tr w:rsidR="00C15885" w:rsidRPr="00C15885" w14:paraId="606B6889" w14:textId="77777777" w:rsidTr="00C15885">
        <w:trPr>
          <w:trHeight w:val="244"/>
        </w:trPr>
        <w:tc>
          <w:tcPr>
            <w:tcW w:w="869" w:type="dxa"/>
          </w:tcPr>
          <w:p w14:paraId="266BECB9" w14:textId="77777777" w:rsidR="00C15885" w:rsidRPr="00C15885" w:rsidRDefault="00C15885" w:rsidP="00C15885">
            <w:pPr>
              <w:spacing w:before="63"/>
              <w:ind w:right="43"/>
              <w:jc w:val="center"/>
              <w:rPr>
                <w:rFonts w:ascii="Times New Roman" w:eastAsia="Times New Roman" w:hAnsi="Times New Roman" w:cs="Times New Roman"/>
                <w:sz w:val="14"/>
              </w:rPr>
            </w:pPr>
            <w:r w:rsidRPr="00C15885">
              <w:rPr>
                <w:rFonts w:ascii="Times New Roman" w:eastAsia="Times New Roman" w:hAnsi="Times New Roman" w:cs="Times New Roman"/>
                <w:sz w:val="14"/>
              </w:rPr>
              <w:t>ОП.06</w:t>
            </w:r>
          </w:p>
        </w:tc>
        <w:tc>
          <w:tcPr>
            <w:tcW w:w="2643" w:type="dxa"/>
          </w:tcPr>
          <w:p w14:paraId="15652F48" w14:textId="77777777" w:rsidR="00C15885" w:rsidRPr="00C15885" w:rsidRDefault="00C15885" w:rsidP="00C15885">
            <w:pPr>
              <w:spacing w:before="63"/>
              <w:rPr>
                <w:rFonts w:ascii="Times New Roman" w:eastAsia="Times New Roman" w:hAnsi="Times New Roman" w:cs="Times New Roman"/>
                <w:sz w:val="14"/>
              </w:rPr>
            </w:pPr>
            <w:proofErr w:type="spellStart"/>
            <w:r w:rsidRPr="00C15885">
              <w:rPr>
                <w:rFonts w:ascii="Times New Roman" w:eastAsia="Times New Roman" w:hAnsi="Times New Roman" w:cs="Times New Roman"/>
                <w:sz w:val="14"/>
              </w:rPr>
              <w:t>Инженерная</w:t>
            </w:r>
            <w:proofErr w:type="spellEnd"/>
            <w:r w:rsidRPr="00C15885">
              <w:rPr>
                <w:rFonts w:ascii="Times New Roman" w:eastAsia="Times New Roman" w:hAnsi="Times New Roman" w:cs="Times New Roman"/>
                <w:spacing w:val="-6"/>
                <w:sz w:val="14"/>
              </w:rPr>
              <w:t xml:space="preserve"> </w:t>
            </w:r>
            <w:proofErr w:type="spellStart"/>
            <w:r w:rsidRPr="00C15885">
              <w:rPr>
                <w:rFonts w:ascii="Times New Roman" w:eastAsia="Times New Roman" w:hAnsi="Times New Roman" w:cs="Times New Roman"/>
                <w:sz w:val="14"/>
              </w:rPr>
              <w:t>графика</w:t>
            </w:r>
            <w:proofErr w:type="spellEnd"/>
          </w:p>
        </w:tc>
        <w:tc>
          <w:tcPr>
            <w:tcW w:w="293" w:type="dxa"/>
          </w:tcPr>
          <w:p w14:paraId="65D387DD" w14:textId="77777777" w:rsidR="00C15885" w:rsidRPr="00C15885" w:rsidRDefault="00C15885" w:rsidP="00C15885">
            <w:pPr>
              <w:rPr>
                <w:rFonts w:ascii="Times New Roman" w:eastAsia="Times New Roman" w:hAnsi="Times New Roman" w:cs="Times New Roman"/>
                <w:sz w:val="14"/>
              </w:rPr>
            </w:pPr>
          </w:p>
        </w:tc>
        <w:tc>
          <w:tcPr>
            <w:tcW w:w="276" w:type="dxa"/>
          </w:tcPr>
          <w:p w14:paraId="7F1017A7" w14:textId="77777777" w:rsidR="00C15885" w:rsidRPr="00C15885" w:rsidRDefault="00C15885" w:rsidP="00C15885">
            <w:pPr>
              <w:rPr>
                <w:rFonts w:ascii="Times New Roman" w:eastAsia="Times New Roman" w:hAnsi="Times New Roman" w:cs="Times New Roman"/>
                <w:sz w:val="14"/>
              </w:rPr>
            </w:pPr>
          </w:p>
        </w:tc>
        <w:tc>
          <w:tcPr>
            <w:tcW w:w="276" w:type="dxa"/>
          </w:tcPr>
          <w:p w14:paraId="276850DD" w14:textId="77777777" w:rsidR="00C15885" w:rsidRPr="00C15885" w:rsidRDefault="00C15885" w:rsidP="00C15885">
            <w:pPr>
              <w:rPr>
                <w:rFonts w:ascii="Times New Roman" w:eastAsia="Times New Roman" w:hAnsi="Times New Roman" w:cs="Times New Roman"/>
                <w:sz w:val="14"/>
              </w:rPr>
            </w:pPr>
          </w:p>
        </w:tc>
        <w:tc>
          <w:tcPr>
            <w:tcW w:w="293" w:type="dxa"/>
          </w:tcPr>
          <w:p w14:paraId="67F2F70A" w14:textId="77777777" w:rsidR="00C15885" w:rsidRPr="00C15885" w:rsidRDefault="00C15885" w:rsidP="00C15885">
            <w:pPr>
              <w:spacing w:before="63"/>
              <w:jc w:val="center"/>
              <w:rPr>
                <w:rFonts w:ascii="Times New Roman" w:eastAsia="Times New Roman" w:hAnsi="Times New Roman" w:cs="Times New Roman"/>
                <w:sz w:val="14"/>
              </w:rPr>
            </w:pPr>
            <w:r w:rsidRPr="00C15885">
              <w:rPr>
                <w:rFonts w:ascii="Times New Roman" w:eastAsia="Times New Roman" w:hAnsi="Times New Roman" w:cs="Times New Roman"/>
                <w:w w:val="99"/>
                <w:sz w:val="14"/>
              </w:rPr>
              <w:t>э</w:t>
            </w:r>
          </w:p>
        </w:tc>
        <w:tc>
          <w:tcPr>
            <w:tcW w:w="293" w:type="dxa"/>
          </w:tcPr>
          <w:p w14:paraId="6EFC22C8" w14:textId="77777777" w:rsidR="00C15885" w:rsidRPr="00C15885" w:rsidRDefault="00C15885" w:rsidP="00C15885">
            <w:pPr>
              <w:rPr>
                <w:rFonts w:ascii="Times New Roman" w:eastAsia="Times New Roman" w:hAnsi="Times New Roman" w:cs="Times New Roman"/>
                <w:sz w:val="14"/>
              </w:rPr>
            </w:pPr>
          </w:p>
        </w:tc>
        <w:tc>
          <w:tcPr>
            <w:tcW w:w="207" w:type="dxa"/>
          </w:tcPr>
          <w:p w14:paraId="59CF3EED" w14:textId="77777777" w:rsidR="00C15885" w:rsidRPr="00C15885" w:rsidRDefault="00C15885" w:rsidP="00C15885">
            <w:pPr>
              <w:rPr>
                <w:rFonts w:ascii="Times New Roman" w:eastAsia="Times New Roman" w:hAnsi="Times New Roman" w:cs="Times New Roman"/>
                <w:sz w:val="14"/>
              </w:rPr>
            </w:pPr>
          </w:p>
        </w:tc>
        <w:tc>
          <w:tcPr>
            <w:tcW w:w="277" w:type="dxa"/>
          </w:tcPr>
          <w:p w14:paraId="7EADF611" w14:textId="77777777" w:rsidR="00C15885" w:rsidRPr="00C15885" w:rsidRDefault="00C15885" w:rsidP="00C15885">
            <w:pPr>
              <w:rPr>
                <w:rFonts w:ascii="Times New Roman" w:eastAsia="Times New Roman" w:hAnsi="Times New Roman" w:cs="Times New Roman"/>
                <w:sz w:val="14"/>
              </w:rPr>
            </w:pPr>
          </w:p>
        </w:tc>
        <w:tc>
          <w:tcPr>
            <w:tcW w:w="270" w:type="dxa"/>
          </w:tcPr>
          <w:p w14:paraId="72C5E08F" w14:textId="77777777" w:rsidR="00C15885" w:rsidRPr="00C15885" w:rsidRDefault="00C15885" w:rsidP="00C15885">
            <w:pPr>
              <w:rPr>
                <w:rFonts w:ascii="Times New Roman" w:eastAsia="Times New Roman" w:hAnsi="Times New Roman" w:cs="Times New Roman"/>
                <w:sz w:val="14"/>
              </w:rPr>
            </w:pPr>
          </w:p>
        </w:tc>
        <w:tc>
          <w:tcPr>
            <w:tcW w:w="798" w:type="dxa"/>
          </w:tcPr>
          <w:p w14:paraId="2C44CDDA" w14:textId="77777777" w:rsidR="00C15885" w:rsidRPr="00C15885" w:rsidRDefault="00C15885" w:rsidP="00C15885">
            <w:pPr>
              <w:spacing w:before="63"/>
              <w:ind w:right="285"/>
              <w:jc w:val="right"/>
              <w:rPr>
                <w:rFonts w:ascii="Times New Roman" w:eastAsia="Times New Roman" w:hAnsi="Times New Roman" w:cs="Times New Roman"/>
                <w:sz w:val="14"/>
              </w:rPr>
            </w:pPr>
            <w:r w:rsidRPr="00C15885">
              <w:rPr>
                <w:rFonts w:ascii="Times New Roman" w:eastAsia="Times New Roman" w:hAnsi="Times New Roman" w:cs="Times New Roman"/>
                <w:sz w:val="14"/>
              </w:rPr>
              <w:t>131</w:t>
            </w:r>
          </w:p>
        </w:tc>
        <w:tc>
          <w:tcPr>
            <w:tcW w:w="805" w:type="dxa"/>
          </w:tcPr>
          <w:p w14:paraId="669A006E" w14:textId="77777777" w:rsidR="00C15885" w:rsidRPr="00C15885" w:rsidRDefault="00C15885" w:rsidP="00C15885">
            <w:pPr>
              <w:spacing w:before="63"/>
              <w:ind w:right="324"/>
              <w:jc w:val="right"/>
              <w:rPr>
                <w:rFonts w:ascii="Times New Roman" w:eastAsia="Times New Roman" w:hAnsi="Times New Roman" w:cs="Times New Roman"/>
                <w:sz w:val="14"/>
              </w:rPr>
            </w:pPr>
            <w:r w:rsidRPr="00C15885">
              <w:rPr>
                <w:rFonts w:ascii="Times New Roman" w:eastAsia="Times New Roman" w:hAnsi="Times New Roman" w:cs="Times New Roman"/>
                <w:sz w:val="14"/>
              </w:rPr>
              <w:t>44</w:t>
            </w:r>
          </w:p>
        </w:tc>
        <w:tc>
          <w:tcPr>
            <w:tcW w:w="805" w:type="dxa"/>
          </w:tcPr>
          <w:p w14:paraId="3D0F6CCE" w14:textId="77777777" w:rsidR="00C15885" w:rsidRPr="00C15885" w:rsidRDefault="00C15885" w:rsidP="00C15885">
            <w:pPr>
              <w:spacing w:before="63"/>
              <w:ind w:right="325"/>
              <w:jc w:val="right"/>
              <w:rPr>
                <w:rFonts w:ascii="Times New Roman" w:eastAsia="Times New Roman" w:hAnsi="Times New Roman" w:cs="Times New Roman"/>
                <w:sz w:val="14"/>
              </w:rPr>
            </w:pPr>
            <w:r w:rsidRPr="00C15885">
              <w:rPr>
                <w:rFonts w:ascii="Times New Roman" w:eastAsia="Times New Roman" w:hAnsi="Times New Roman" w:cs="Times New Roman"/>
                <w:sz w:val="14"/>
              </w:rPr>
              <w:t>87</w:t>
            </w:r>
          </w:p>
        </w:tc>
        <w:tc>
          <w:tcPr>
            <w:tcW w:w="601" w:type="dxa"/>
          </w:tcPr>
          <w:p w14:paraId="13CDE372" w14:textId="77777777" w:rsidR="00C15885" w:rsidRPr="00C15885" w:rsidRDefault="00C15885" w:rsidP="00C15885">
            <w:pPr>
              <w:spacing w:before="63"/>
              <w:ind w:right="1"/>
              <w:jc w:val="center"/>
              <w:rPr>
                <w:rFonts w:ascii="Times New Roman" w:eastAsia="Times New Roman" w:hAnsi="Times New Roman" w:cs="Times New Roman"/>
                <w:sz w:val="14"/>
              </w:rPr>
            </w:pPr>
            <w:r w:rsidRPr="00C15885">
              <w:rPr>
                <w:rFonts w:ascii="Times New Roman" w:eastAsia="Times New Roman" w:hAnsi="Times New Roman" w:cs="Times New Roman"/>
                <w:w w:val="99"/>
                <w:sz w:val="14"/>
              </w:rPr>
              <w:t>7</w:t>
            </w:r>
          </w:p>
        </w:tc>
        <w:tc>
          <w:tcPr>
            <w:tcW w:w="806" w:type="dxa"/>
          </w:tcPr>
          <w:p w14:paraId="5C9B4043" w14:textId="77777777" w:rsidR="00C15885" w:rsidRPr="00C15885" w:rsidRDefault="00C15885" w:rsidP="00C15885">
            <w:pPr>
              <w:spacing w:before="63"/>
              <w:ind w:right="259"/>
              <w:jc w:val="center"/>
              <w:rPr>
                <w:rFonts w:ascii="Times New Roman" w:eastAsia="Times New Roman" w:hAnsi="Times New Roman" w:cs="Times New Roman"/>
                <w:sz w:val="14"/>
              </w:rPr>
            </w:pPr>
            <w:r w:rsidRPr="00C15885">
              <w:rPr>
                <w:rFonts w:ascii="Times New Roman" w:eastAsia="Times New Roman" w:hAnsi="Times New Roman" w:cs="Times New Roman"/>
                <w:sz w:val="14"/>
              </w:rPr>
              <w:t>80</w:t>
            </w:r>
          </w:p>
        </w:tc>
        <w:tc>
          <w:tcPr>
            <w:tcW w:w="570" w:type="dxa"/>
          </w:tcPr>
          <w:p w14:paraId="4AFD3EDA" w14:textId="77777777" w:rsidR="00C15885" w:rsidRPr="00C15885" w:rsidRDefault="00C15885" w:rsidP="00C15885">
            <w:pPr>
              <w:spacing w:before="63"/>
              <w:rPr>
                <w:rFonts w:ascii="Times New Roman" w:eastAsia="Times New Roman" w:hAnsi="Times New Roman" w:cs="Times New Roman"/>
                <w:sz w:val="14"/>
              </w:rPr>
            </w:pPr>
            <w:r w:rsidRPr="00C15885">
              <w:rPr>
                <w:rFonts w:ascii="Times New Roman" w:eastAsia="Times New Roman" w:hAnsi="Times New Roman" w:cs="Times New Roman"/>
                <w:w w:val="99"/>
                <w:sz w:val="14"/>
              </w:rPr>
              <w:t>0</w:t>
            </w:r>
          </w:p>
        </w:tc>
        <w:tc>
          <w:tcPr>
            <w:tcW w:w="680" w:type="dxa"/>
          </w:tcPr>
          <w:p w14:paraId="70611C57" w14:textId="77777777" w:rsidR="00C15885" w:rsidRPr="00C15885" w:rsidRDefault="00C15885" w:rsidP="00C15885">
            <w:pPr>
              <w:rPr>
                <w:rFonts w:ascii="Times New Roman" w:eastAsia="Times New Roman" w:hAnsi="Times New Roman" w:cs="Times New Roman"/>
                <w:sz w:val="14"/>
              </w:rPr>
            </w:pPr>
          </w:p>
        </w:tc>
        <w:tc>
          <w:tcPr>
            <w:tcW w:w="625" w:type="dxa"/>
          </w:tcPr>
          <w:p w14:paraId="58892C11" w14:textId="77777777" w:rsidR="00C15885" w:rsidRPr="00C15885" w:rsidRDefault="00C15885" w:rsidP="00C15885">
            <w:pPr>
              <w:rPr>
                <w:rFonts w:ascii="Times New Roman" w:eastAsia="Times New Roman" w:hAnsi="Times New Roman" w:cs="Times New Roman"/>
                <w:sz w:val="14"/>
              </w:rPr>
            </w:pPr>
          </w:p>
        </w:tc>
        <w:tc>
          <w:tcPr>
            <w:tcW w:w="639" w:type="dxa"/>
          </w:tcPr>
          <w:p w14:paraId="216C68C3" w14:textId="77777777" w:rsidR="00C15885" w:rsidRPr="00C15885" w:rsidRDefault="00C15885" w:rsidP="00C15885">
            <w:pPr>
              <w:spacing w:before="63"/>
              <w:ind w:right="52"/>
              <w:jc w:val="center"/>
              <w:rPr>
                <w:rFonts w:ascii="Times New Roman" w:eastAsia="Times New Roman" w:hAnsi="Times New Roman" w:cs="Times New Roman"/>
                <w:sz w:val="14"/>
              </w:rPr>
            </w:pPr>
            <w:r w:rsidRPr="00C15885">
              <w:rPr>
                <w:rFonts w:ascii="Times New Roman" w:eastAsia="Times New Roman" w:hAnsi="Times New Roman" w:cs="Times New Roman"/>
                <w:sz w:val="14"/>
              </w:rPr>
              <w:t>49</w:t>
            </w:r>
          </w:p>
        </w:tc>
        <w:tc>
          <w:tcPr>
            <w:tcW w:w="632" w:type="dxa"/>
          </w:tcPr>
          <w:p w14:paraId="56FBB97C" w14:textId="77777777" w:rsidR="00C15885" w:rsidRPr="00C15885" w:rsidRDefault="00C15885" w:rsidP="00C15885">
            <w:pPr>
              <w:spacing w:before="63"/>
              <w:ind w:right="50"/>
              <w:jc w:val="center"/>
              <w:rPr>
                <w:rFonts w:ascii="Times New Roman" w:eastAsia="Times New Roman" w:hAnsi="Times New Roman" w:cs="Times New Roman"/>
                <w:sz w:val="14"/>
              </w:rPr>
            </w:pPr>
            <w:r w:rsidRPr="00C15885">
              <w:rPr>
                <w:rFonts w:ascii="Times New Roman" w:eastAsia="Times New Roman" w:hAnsi="Times New Roman" w:cs="Times New Roman"/>
                <w:sz w:val="14"/>
              </w:rPr>
              <w:t>38</w:t>
            </w:r>
          </w:p>
        </w:tc>
        <w:tc>
          <w:tcPr>
            <w:tcW w:w="632" w:type="dxa"/>
          </w:tcPr>
          <w:p w14:paraId="1207B02D" w14:textId="77777777" w:rsidR="00C15885" w:rsidRPr="00C15885" w:rsidRDefault="00C15885" w:rsidP="00C15885">
            <w:pPr>
              <w:rPr>
                <w:rFonts w:ascii="Times New Roman" w:eastAsia="Times New Roman" w:hAnsi="Times New Roman" w:cs="Times New Roman"/>
                <w:sz w:val="14"/>
              </w:rPr>
            </w:pPr>
          </w:p>
        </w:tc>
        <w:tc>
          <w:tcPr>
            <w:tcW w:w="624" w:type="dxa"/>
          </w:tcPr>
          <w:p w14:paraId="4BFE77ED" w14:textId="77777777" w:rsidR="00C15885" w:rsidRPr="00C15885" w:rsidRDefault="00C15885" w:rsidP="00C15885">
            <w:pPr>
              <w:rPr>
                <w:rFonts w:ascii="Times New Roman" w:eastAsia="Times New Roman" w:hAnsi="Times New Roman" w:cs="Times New Roman"/>
                <w:sz w:val="14"/>
              </w:rPr>
            </w:pPr>
          </w:p>
        </w:tc>
        <w:tc>
          <w:tcPr>
            <w:tcW w:w="624" w:type="dxa"/>
          </w:tcPr>
          <w:p w14:paraId="7C4BA72B" w14:textId="77777777" w:rsidR="00C15885" w:rsidRPr="00C15885" w:rsidRDefault="00C15885" w:rsidP="00C15885">
            <w:pPr>
              <w:rPr>
                <w:rFonts w:ascii="Times New Roman" w:eastAsia="Times New Roman" w:hAnsi="Times New Roman" w:cs="Times New Roman"/>
                <w:sz w:val="14"/>
              </w:rPr>
            </w:pPr>
          </w:p>
        </w:tc>
        <w:tc>
          <w:tcPr>
            <w:tcW w:w="648" w:type="dxa"/>
          </w:tcPr>
          <w:p w14:paraId="7D592849" w14:textId="77777777" w:rsidR="00C15885" w:rsidRPr="00C15885" w:rsidRDefault="00C15885" w:rsidP="00C15885">
            <w:pPr>
              <w:rPr>
                <w:rFonts w:ascii="Times New Roman" w:eastAsia="Times New Roman" w:hAnsi="Times New Roman" w:cs="Times New Roman"/>
                <w:sz w:val="14"/>
              </w:rPr>
            </w:pPr>
          </w:p>
        </w:tc>
      </w:tr>
      <w:tr w:rsidR="00C15885" w:rsidRPr="00C15885" w14:paraId="74E66391" w14:textId="77777777" w:rsidTr="00C15885">
        <w:trPr>
          <w:trHeight w:val="237"/>
        </w:trPr>
        <w:tc>
          <w:tcPr>
            <w:tcW w:w="869" w:type="dxa"/>
          </w:tcPr>
          <w:p w14:paraId="13963EE4" w14:textId="77777777" w:rsidR="00C15885" w:rsidRPr="00C15885" w:rsidRDefault="00C15885" w:rsidP="00C15885">
            <w:pPr>
              <w:spacing w:before="56"/>
              <w:ind w:right="43"/>
              <w:jc w:val="center"/>
              <w:rPr>
                <w:rFonts w:ascii="Times New Roman" w:eastAsia="Times New Roman" w:hAnsi="Times New Roman" w:cs="Times New Roman"/>
                <w:sz w:val="14"/>
              </w:rPr>
            </w:pPr>
            <w:r w:rsidRPr="00C15885">
              <w:rPr>
                <w:rFonts w:ascii="Times New Roman" w:eastAsia="Times New Roman" w:hAnsi="Times New Roman" w:cs="Times New Roman"/>
                <w:sz w:val="14"/>
              </w:rPr>
              <w:t>ОП.07</w:t>
            </w:r>
          </w:p>
        </w:tc>
        <w:tc>
          <w:tcPr>
            <w:tcW w:w="2643" w:type="dxa"/>
          </w:tcPr>
          <w:p w14:paraId="05F7729E" w14:textId="77777777" w:rsidR="00C15885" w:rsidRPr="00C15885" w:rsidRDefault="00C15885" w:rsidP="00C15885">
            <w:pPr>
              <w:spacing w:before="56"/>
              <w:rPr>
                <w:rFonts w:ascii="Times New Roman" w:eastAsia="Times New Roman" w:hAnsi="Times New Roman" w:cs="Times New Roman"/>
                <w:sz w:val="14"/>
              </w:rPr>
            </w:pPr>
            <w:proofErr w:type="spellStart"/>
            <w:r w:rsidRPr="00C15885">
              <w:rPr>
                <w:rFonts w:ascii="Times New Roman" w:eastAsia="Times New Roman" w:hAnsi="Times New Roman" w:cs="Times New Roman"/>
                <w:spacing w:val="-1"/>
                <w:sz w:val="14"/>
              </w:rPr>
              <w:t>Техническая</w:t>
            </w:r>
            <w:proofErr w:type="spellEnd"/>
            <w:r w:rsidRPr="00C15885">
              <w:rPr>
                <w:rFonts w:ascii="Times New Roman" w:eastAsia="Times New Roman" w:hAnsi="Times New Roman" w:cs="Times New Roman"/>
                <w:spacing w:val="-5"/>
                <w:sz w:val="14"/>
              </w:rPr>
              <w:t xml:space="preserve"> </w:t>
            </w:r>
            <w:proofErr w:type="spellStart"/>
            <w:r w:rsidRPr="00C15885">
              <w:rPr>
                <w:rFonts w:ascii="Times New Roman" w:eastAsia="Times New Roman" w:hAnsi="Times New Roman" w:cs="Times New Roman"/>
                <w:sz w:val="14"/>
              </w:rPr>
              <w:t>механика</w:t>
            </w:r>
            <w:proofErr w:type="spellEnd"/>
          </w:p>
        </w:tc>
        <w:tc>
          <w:tcPr>
            <w:tcW w:w="293" w:type="dxa"/>
          </w:tcPr>
          <w:p w14:paraId="00F4DD50" w14:textId="77777777" w:rsidR="00C15885" w:rsidRPr="00C15885" w:rsidRDefault="00C15885" w:rsidP="00C15885">
            <w:pPr>
              <w:rPr>
                <w:rFonts w:ascii="Times New Roman" w:eastAsia="Times New Roman" w:hAnsi="Times New Roman" w:cs="Times New Roman"/>
                <w:sz w:val="14"/>
              </w:rPr>
            </w:pPr>
          </w:p>
        </w:tc>
        <w:tc>
          <w:tcPr>
            <w:tcW w:w="276" w:type="dxa"/>
          </w:tcPr>
          <w:p w14:paraId="4CDAE53B" w14:textId="77777777" w:rsidR="00C15885" w:rsidRPr="00C15885" w:rsidRDefault="00C15885" w:rsidP="00C15885">
            <w:pPr>
              <w:rPr>
                <w:rFonts w:ascii="Times New Roman" w:eastAsia="Times New Roman" w:hAnsi="Times New Roman" w:cs="Times New Roman"/>
                <w:sz w:val="14"/>
              </w:rPr>
            </w:pPr>
          </w:p>
        </w:tc>
        <w:tc>
          <w:tcPr>
            <w:tcW w:w="276" w:type="dxa"/>
          </w:tcPr>
          <w:p w14:paraId="0498F7DB" w14:textId="77777777" w:rsidR="00C15885" w:rsidRPr="00C15885" w:rsidRDefault="00C15885" w:rsidP="00C15885">
            <w:pPr>
              <w:rPr>
                <w:rFonts w:ascii="Times New Roman" w:eastAsia="Times New Roman" w:hAnsi="Times New Roman" w:cs="Times New Roman"/>
                <w:sz w:val="14"/>
              </w:rPr>
            </w:pPr>
          </w:p>
        </w:tc>
        <w:tc>
          <w:tcPr>
            <w:tcW w:w="293" w:type="dxa"/>
          </w:tcPr>
          <w:p w14:paraId="7B694F51" w14:textId="77777777" w:rsidR="00C15885" w:rsidRPr="00C15885" w:rsidRDefault="00C15885" w:rsidP="00C15885">
            <w:pPr>
              <w:spacing w:before="56"/>
              <w:jc w:val="center"/>
              <w:rPr>
                <w:rFonts w:ascii="Times New Roman" w:eastAsia="Times New Roman" w:hAnsi="Times New Roman" w:cs="Times New Roman"/>
                <w:sz w:val="14"/>
              </w:rPr>
            </w:pPr>
            <w:r w:rsidRPr="00C15885">
              <w:rPr>
                <w:rFonts w:ascii="Times New Roman" w:eastAsia="Times New Roman" w:hAnsi="Times New Roman" w:cs="Times New Roman"/>
                <w:w w:val="99"/>
                <w:sz w:val="14"/>
              </w:rPr>
              <w:t>э</w:t>
            </w:r>
          </w:p>
        </w:tc>
        <w:tc>
          <w:tcPr>
            <w:tcW w:w="293" w:type="dxa"/>
          </w:tcPr>
          <w:p w14:paraId="1214D090" w14:textId="77777777" w:rsidR="00C15885" w:rsidRPr="00C15885" w:rsidRDefault="00C15885" w:rsidP="00C15885">
            <w:pPr>
              <w:rPr>
                <w:rFonts w:ascii="Times New Roman" w:eastAsia="Times New Roman" w:hAnsi="Times New Roman" w:cs="Times New Roman"/>
                <w:sz w:val="14"/>
              </w:rPr>
            </w:pPr>
          </w:p>
        </w:tc>
        <w:tc>
          <w:tcPr>
            <w:tcW w:w="207" w:type="dxa"/>
          </w:tcPr>
          <w:p w14:paraId="4391DAC9" w14:textId="77777777" w:rsidR="00C15885" w:rsidRPr="00C15885" w:rsidRDefault="00C15885" w:rsidP="00C15885">
            <w:pPr>
              <w:rPr>
                <w:rFonts w:ascii="Times New Roman" w:eastAsia="Times New Roman" w:hAnsi="Times New Roman" w:cs="Times New Roman"/>
                <w:sz w:val="14"/>
              </w:rPr>
            </w:pPr>
          </w:p>
        </w:tc>
        <w:tc>
          <w:tcPr>
            <w:tcW w:w="277" w:type="dxa"/>
          </w:tcPr>
          <w:p w14:paraId="4D832CE2" w14:textId="77777777" w:rsidR="00C15885" w:rsidRPr="00C15885" w:rsidRDefault="00C15885" w:rsidP="00C15885">
            <w:pPr>
              <w:rPr>
                <w:rFonts w:ascii="Times New Roman" w:eastAsia="Times New Roman" w:hAnsi="Times New Roman" w:cs="Times New Roman"/>
                <w:sz w:val="14"/>
              </w:rPr>
            </w:pPr>
          </w:p>
        </w:tc>
        <w:tc>
          <w:tcPr>
            <w:tcW w:w="270" w:type="dxa"/>
          </w:tcPr>
          <w:p w14:paraId="3C5DA81A" w14:textId="77777777" w:rsidR="00C15885" w:rsidRPr="00C15885" w:rsidRDefault="00C15885" w:rsidP="00C15885">
            <w:pPr>
              <w:rPr>
                <w:rFonts w:ascii="Times New Roman" w:eastAsia="Times New Roman" w:hAnsi="Times New Roman" w:cs="Times New Roman"/>
                <w:sz w:val="14"/>
              </w:rPr>
            </w:pPr>
          </w:p>
        </w:tc>
        <w:tc>
          <w:tcPr>
            <w:tcW w:w="798" w:type="dxa"/>
          </w:tcPr>
          <w:p w14:paraId="7006CAA7" w14:textId="77777777" w:rsidR="00C15885" w:rsidRPr="00C15885" w:rsidRDefault="00C15885" w:rsidP="00C15885">
            <w:pPr>
              <w:spacing w:before="56"/>
              <w:ind w:right="285"/>
              <w:jc w:val="right"/>
              <w:rPr>
                <w:rFonts w:ascii="Times New Roman" w:eastAsia="Times New Roman" w:hAnsi="Times New Roman" w:cs="Times New Roman"/>
                <w:sz w:val="14"/>
              </w:rPr>
            </w:pPr>
            <w:r w:rsidRPr="00C15885">
              <w:rPr>
                <w:rFonts w:ascii="Times New Roman" w:eastAsia="Times New Roman" w:hAnsi="Times New Roman" w:cs="Times New Roman"/>
                <w:sz w:val="14"/>
              </w:rPr>
              <w:t>163</w:t>
            </w:r>
          </w:p>
        </w:tc>
        <w:tc>
          <w:tcPr>
            <w:tcW w:w="805" w:type="dxa"/>
          </w:tcPr>
          <w:p w14:paraId="4F99675F" w14:textId="77777777" w:rsidR="00C15885" w:rsidRPr="00C15885" w:rsidRDefault="00C15885" w:rsidP="00C15885">
            <w:pPr>
              <w:spacing w:before="56"/>
              <w:ind w:right="324"/>
              <w:jc w:val="right"/>
              <w:rPr>
                <w:rFonts w:ascii="Times New Roman" w:eastAsia="Times New Roman" w:hAnsi="Times New Roman" w:cs="Times New Roman"/>
                <w:sz w:val="14"/>
              </w:rPr>
            </w:pPr>
            <w:r w:rsidRPr="00C15885">
              <w:rPr>
                <w:rFonts w:ascii="Times New Roman" w:eastAsia="Times New Roman" w:hAnsi="Times New Roman" w:cs="Times New Roman"/>
                <w:sz w:val="14"/>
              </w:rPr>
              <w:t>54</w:t>
            </w:r>
          </w:p>
        </w:tc>
        <w:tc>
          <w:tcPr>
            <w:tcW w:w="805" w:type="dxa"/>
          </w:tcPr>
          <w:p w14:paraId="4B1F8758" w14:textId="77777777" w:rsidR="00C15885" w:rsidRPr="00C15885" w:rsidRDefault="00C15885" w:rsidP="00C15885">
            <w:pPr>
              <w:spacing w:before="56"/>
              <w:ind w:right="289"/>
              <w:jc w:val="right"/>
              <w:rPr>
                <w:rFonts w:ascii="Times New Roman" w:eastAsia="Times New Roman" w:hAnsi="Times New Roman" w:cs="Times New Roman"/>
                <w:sz w:val="14"/>
              </w:rPr>
            </w:pPr>
            <w:r w:rsidRPr="00C15885">
              <w:rPr>
                <w:rFonts w:ascii="Times New Roman" w:eastAsia="Times New Roman" w:hAnsi="Times New Roman" w:cs="Times New Roman"/>
                <w:sz w:val="14"/>
              </w:rPr>
              <w:t>109</w:t>
            </w:r>
          </w:p>
        </w:tc>
        <w:tc>
          <w:tcPr>
            <w:tcW w:w="601" w:type="dxa"/>
          </w:tcPr>
          <w:p w14:paraId="13982106" w14:textId="77777777" w:rsidR="00C15885" w:rsidRPr="00C15885" w:rsidRDefault="00C15885" w:rsidP="00C15885">
            <w:pPr>
              <w:spacing w:before="56"/>
              <w:ind w:right="223"/>
              <w:jc w:val="right"/>
              <w:rPr>
                <w:rFonts w:ascii="Times New Roman" w:eastAsia="Times New Roman" w:hAnsi="Times New Roman" w:cs="Times New Roman"/>
                <w:sz w:val="14"/>
              </w:rPr>
            </w:pPr>
            <w:r w:rsidRPr="00C15885">
              <w:rPr>
                <w:rFonts w:ascii="Times New Roman" w:eastAsia="Times New Roman" w:hAnsi="Times New Roman" w:cs="Times New Roman"/>
                <w:sz w:val="14"/>
              </w:rPr>
              <w:t>73</w:t>
            </w:r>
          </w:p>
        </w:tc>
        <w:tc>
          <w:tcPr>
            <w:tcW w:w="806" w:type="dxa"/>
          </w:tcPr>
          <w:p w14:paraId="4E37A5CA" w14:textId="77777777" w:rsidR="00C15885" w:rsidRPr="00C15885" w:rsidRDefault="00C15885" w:rsidP="00C15885">
            <w:pPr>
              <w:spacing w:before="56"/>
              <w:ind w:right="259"/>
              <w:jc w:val="center"/>
              <w:rPr>
                <w:rFonts w:ascii="Times New Roman" w:eastAsia="Times New Roman" w:hAnsi="Times New Roman" w:cs="Times New Roman"/>
                <w:sz w:val="14"/>
              </w:rPr>
            </w:pPr>
            <w:r w:rsidRPr="00C15885">
              <w:rPr>
                <w:rFonts w:ascii="Times New Roman" w:eastAsia="Times New Roman" w:hAnsi="Times New Roman" w:cs="Times New Roman"/>
                <w:sz w:val="14"/>
              </w:rPr>
              <w:t>36</w:t>
            </w:r>
          </w:p>
        </w:tc>
        <w:tc>
          <w:tcPr>
            <w:tcW w:w="570" w:type="dxa"/>
          </w:tcPr>
          <w:p w14:paraId="47E02294" w14:textId="77777777" w:rsidR="00C15885" w:rsidRPr="00C15885" w:rsidRDefault="00C15885" w:rsidP="00C15885">
            <w:pPr>
              <w:spacing w:before="56"/>
              <w:rPr>
                <w:rFonts w:ascii="Times New Roman" w:eastAsia="Times New Roman" w:hAnsi="Times New Roman" w:cs="Times New Roman"/>
                <w:sz w:val="14"/>
              </w:rPr>
            </w:pPr>
            <w:r w:rsidRPr="00C15885">
              <w:rPr>
                <w:rFonts w:ascii="Times New Roman" w:eastAsia="Times New Roman" w:hAnsi="Times New Roman" w:cs="Times New Roman"/>
                <w:w w:val="99"/>
                <w:sz w:val="14"/>
              </w:rPr>
              <w:t>0</w:t>
            </w:r>
          </w:p>
        </w:tc>
        <w:tc>
          <w:tcPr>
            <w:tcW w:w="680" w:type="dxa"/>
          </w:tcPr>
          <w:p w14:paraId="7C9B6CB1" w14:textId="77777777" w:rsidR="00C15885" w:rsidRPr="00C15885" w:rsidRDefault="00C15885" w:rsidP="00C15885">
            <w:pPr>
              <w:rPr>
                <w:rFonts w:ascii="Times New Roman" w:eastAsia="Times New Roman" w:hAnsi="Times New Roman" w:cs="Times New Roman"/>
                <w:sz w:val="14"/>
              </w:rPr>
            </w:pPr>
          </w:p>
        </w:tc>
        <w:tc>
          <w:tcPr>
            <w:tcW w:w="625" w:type="dxa"/>
          </w:tcPr>
          <w:p w14:paraId="71A5B5D6" w14:textId="77777777" w:rsidR="00C15885" w:rsidRPr="00C15885" w:rsidRDefault="00C15885" w:rsidP="00C15885">
            <w:pPr>
              <w:rPr>
                <w:rFonts w:ascii="Times New Roman" w:eastAsia="Times New Roman" w:hAnsi="Times New Roman" w:cs="Times New Roman"/>
                <w:sz w:val="14"/>
              </w:rPr>
            </w:pPr>
          </w:p>
        </w:tc>
        <w:tc>
          <w:tcPr>
            <w:tcW w:w="639" w:type="dxa"/>
          </w:tcPr>
          <w:p w14:paraId="7D3DD68A" w14:textId="77777777" w:rsidR="00C15885" w:rsidRPr="00C15885" w:rsidRDefault="00C15885" w:rsidP="00C15885">
            <w:pPr>
              <w:spacing w:before="56"/>
              <w:ind w:right="52"/>
              <w:jc w:val="center"/>
              <w:rPr>
                <w:rFonts w:ascii="Times New Roman" w:eastAsia="Times New Roman" w:hAnsi="Times New Roman" w:cs="Times New Roman"/>
                <w:sz w:val="14"/>
              </w:rPr>
            </w:pPr>
            <w:r w:rsidRPr="00C15885">
              <w:rPr>
                <w:rFonts w:ascii="Times New Roman" w:eastAsia="Times New Roman" w:hAnsi="Times New Roman" w:cs="Times New Roman"/>
                <w:sz w:val="14"/>
              </w:rPr>
              <w:t>52</w:t>
            </w:r>
          </w:p>
        </w:tc>
        <w:tc>
          <w:tcPr>
            <w:tcW w:w="632" w:type="dxa"/>
          </w:tcPr>
          <w:p w14:paraId="485C5974" w14:textId="77777777" w:rsidR="00C15885" w:rsidRPr="00C15885" w:rsidRDefault="00C15885" w:rsidP="00C15885">
            <w:pPr>
              <w:spacing w:before="56"/>
              <w:ind w:right="50"/>
              <w:jc w:val="center"/>
              <w:rPr>
                <w:rFonts w:ascii="Times New Roman" w:eastAsia="Times New Roman" w:hAnsi="Times New Roman" w:cs="Times New Roman"/>
                <w:sz w:val="14"/>
              </w:rPr>
            </w:pPr>
            <w:r w:rsidRPr="00C15885">
              <w:rPr>
                <w:rFonts w:ascii="Times New Roman" w:eastAsia="Times New Roman" w:hAnsi="Times New Roman" w:cs="Times New Roman"/>
                <w:sz w:val="14"/>
              </w:rPr>
              <w:t>57</w:t>
            </w:r>
          </w:p>
        </w:tc>
        <w:tc>
          <w:tcPr>
            <w:tcW w:w="632" w:type="dxa"/>
          </w:tcPr>
          <w:p w14:paraId="19E09195" w14:textId="77777777" w:rsidR="00C15885" w:rsidRPr="00C15885" w:rsidRDefault="00C15885" w:rsidP="00C15885">
            <w:pPr>
              <w:rPr>
                <w:rFonts w:ascii="Times New Roman" w:eastAsia="Times New Roman" w:hAnsi="Times New Roman" w:cs="Times New Roman"/>
                <w:sz w:val="14"/>
              </w:rPr>
            </w:pPr>
          </w:p>
        </w:tc>
        <w:tc>
          <w:tcPr>
            <w:tcW w:w="624" w:type="dxa"/>
          </w:tcPr>
          <w:p w14:paraId="573DBDD2" w14:textId="77777777" w:rsidR="00C15885" w:rsidRPr="00C15885" w:rsidRDefault="00C15885" w:rsidP="00C15885">
            <w:pPr>
              <w:rPr>
                <w:rFonts w:ascii="Times New Roman" w:eastAsia="Times New Roman" w:hAnsi="Times New Roman" w:cs="Times New Roman"/>
                <w:sz w:val="14"/>
              </w:rPr>
            </w:pPr>
          </w:p>
        </w:tc>
        <w:tc>
          <w:tcPr>
            <w:tcW w:w="624" w:type="dxa"/>
          </w:tcPr>
          <w:p w14:paraId="76A80012" w14:textId="77777777" w:rsidR="00C15885" w:rsidRPr="00C15885" w:rsidRDefault="00C15885" w:rsidP="00C15885">
            <w:pPr>
              <w:rPr>
                <w:rFonts w:ascii="Times New Roman" w:eastAsia="Times New Roman" w:hAnsi="Times New Roman" w:cs="Times New Roman"/>
                <w:sz w:val="14"/>
              </w:rPr>
            </w:pPr>
          </w:p>
        </w:tc>
        <w:tc>
          <w:tcPr>
            <w:tcW w:w="648" w:type="dxa"/>
          </w:tcPr>
          <w:p w14:paraId="2617AA20" w14:textId="77777777" w:rsidR="00C15885" w:rsidRPr="00C15885" w:rsidRDefault="00C15885" w:rsidP="00C15885">
            <w:pPr>
              <w:rPr>
                <w:rFonts w:ascii="Times New Roman" w:eastAsia="Times New Roman" w:hAnsi="Times New Roman" w:cs="Times New Roman"/>
                <w:sz w:val="14"/>
              </w:rPr>
            </w:pPr>
          </w:p>
        </w:tc>
      </w:tr>
      <w:tr w:rsidR="00C15885" w:rsidRPr="00C15885" w14:paraId="3A7B7C2F" w14:textId="77777777" w:rsidTr="00C15885">
        <w:trPr>
          <w:trHeight w:val="244"/>
        </w:trPr>
        <w:tc>
          <w:tcPr>
            <w:tcW w:w="869" w:type="dxa"/>
          </w:tcPr>
          <w:p w14:paraId="458698A1" w14:textId="77777777" w:rsidR="00C15885" w:rsidRPr="00C15885" w:rsidRDefault="00C15885" w:rsidP="00C15885">
            <w:pPr>
              <w:spacing w:before="63"/>
              <w:ind w:right="43"/>
              <w:jc w:val="center"/>
              <w:rPr>
                <w:rFonts w:ascii="Times New Roman" w:eastAsia="Times New Roman" w:hAnsi="Times New Roman" w:cs="Times New Roman"/>
                <w:sz w:val="14"/>
              </w:rPr>
            </w:pPr>
            <w:r w:rsidRPr="00C15885">
              <w:rPr>
                <w:rFonts w:ascii="Times New Roman" w:eastAsia="Times New Roman" w:hAnsi="Times New Roman" w:cs="Times New Roman"/>
                <w:sz w:val="14"/>
              </w:rPr>
              <w:t>ОП.08</w:t>
            </w:r>
          </w:p>
        </w:tc>
        <w:tc>
          <w:tcPr>
            <w:tcW w:w="2643" w:type="dxa"/>
          </w:tcPr>
          <w:p w14:paraId="579A2224" w14:textId="77777777" w:rsidR="00C15885" w:rsidRPr="00C15885" w:rsidRDefault="00C15885" w:rsidP="00C15885">
            <w:pPr>
              <w:spacing w:before="63"/>
              <w:rPr>
                <w:rFonts w:ascii="Times New Roman" w:eastAsia="Times New Roman" w:hAnsi="Times New Roman" w:cs="Times New Roman"/>
                <w:sz w:val="14"/>
              </w:rPr>
            </w:pPr>
            <w:proofErr w:type="spellStart"/>
            <w:r w:rsidRPr="00C15885">
              <w:rPr>
                <w:rFonts w:ascii="Times New Roman" w:eastAsia="Times New Roman" w:hAnsi="Times New Roman" w:cs="Times New Roman"/>
                <w:sz w:val="14"/>
              </w:rPr>
              <w:t>Материаловедение</w:t>
            </w:r>
            <w:proofErr w:type="spellEnd"/>
          </w:p>
        </w:tc>
        <w:tc>
          <w:tcPr>
            <w:tcW w:w="293" w:type="dxa"/>
          </w:tcPr>
          <w:p w14:paraId="4F1CAE1F" w14:textId="77777777" w:rsidR="00C15885" w:rsidRPr="00C15885" w:rsidRDefault="00C15885" w:rsidP="00C15885">
            <w:pPr>
              <w:rPr>
                <w:rFonts w:ascii="Times New Roman" w:eastAsia="Times New Roman" w:hAnsi="Times New Roman" w:cs="Times New Roman"/>
                <w:sz w:val="14"/>
              </w:rPr>
            </w:pPr>
          </w:p>
        </w:tc>
        <w:tc>
          <w:tcPr>
            <w:tcW w:w="276" w:type="dxa"/>
          </w:tcPr>
          <w:p w14:paraId="1A50BC72" w14:textId="77777777" w:rsidR="00C15885" w:rsidRPr="00C15885" w:rsidRDefault="00C15885" w:rsidP="00C15885">
            <w:pPr>
              <w:rPr>
                <w:rFonts w:ascii="Times New Roman" w:eastAsia="Times New Roman" w:hAnsi="Times New Roman" w:cs="Times New Roman"/>
                <w:sz w:val="14"/>
              </w:rPr>
            </w:pPr>
          </w:p>
        </w:tc>
        <w:tc>
          <w:tcPr>
            <w:tcW w:w="276" w:type="dxa"/>
          </w:tcPr>
          <w:p w14:paraId="265A2B72" w14:textId="77777777" w:rsidR="00C15885" w:rsidRPr="00C15885" w:rsidRDefault="00C15885" w:rsidP="00C15885">
            <w:pPr>
              <w:rPr>
                <w:rFonts w:ascii="Times New Roman" w:eastAsia="Times New Roman" w:hAnsi="Times New Roman" w:cs="Times New Roman"/>
                <w:sz w:val="14"/>
              </w:rPr>
            </w:pPr>
          </w:p>
        </w:tc>
        <w:tc>
          <w:tcPr>
            <w:tcW w:w="293" w:type="dxa"/>
          </w:tcPr>
          <w:p w14:paraId="6C417992" w14:textId="77777777" w:rsidR="00C15885" w:rsidRPr="00C15885" w:rsidRDefault="00C15885" w:rsidP="00C15885">
            <w:pPr>
              <w:spacing w:before="63"/>
              <w:jc w:val="center"/>
              <w:rPr>
                <w:rFonts w:ascii="Times New Roman" w:eastAsia="Times New Roman" w:hAnsi="Times New Roman" w:cs="Times New Roman"/>
                <w:sz w:val="14"/>
              </w:rPr>
            </w:pPr>
            <w:r w:rsidRPr="00C15885">
              <w:rPr>
                <w:rFonts w:ascii="Times New Roman" w:eastAsia="Times New Roman" w:hAnsi="Times New Roman" w:cs="Times New Roman"/>
                <w:w w:val="99"/>
                <w:sz w:val="14"/>
              </w:rPr>
              <w:t>э</w:t>
            </w:r>
          </w:p>
        </w:tc>
        <w:tc>
          <w:tcPr>
            <w:tcW w:w="293" w:type="dxa"/>
          </w:tcPr>
          <w:p w14:paraId="26E1C8FB" w14:textId="77777777" w:rsidR="00C15885" w:rsidRPr="00C15885" w:rsidRDefault="00C15885" w:rsidP="00C15885">
            <w:pPr>
              <w:rPr>
                <w:rFonts w:ascii="Times New Roman" w:eastAsia="Times New Roman" w:hAnsi="Times New Roman" w:cs="Times New Roman"/>
                <w:sz w:val="14"/>
              </w:rPr>
            </w:pPr>
          </w:p>
        </w:tc>
        <w:tc>
          <w:tcPr>
            <w:tcW w:w="207" w:type="dxa"/>
          </w:tcPr>
          <w:p w14:paraId="3EE8113C" w14:textId="77777777" w:rsidR="00C15885" w:rsidRPr="00C15885" w:rsidRDefault="00C15885" w:rsidP="00C15885">
            <w:pPr>
              <w:rPr>
                <w:rFonts w:ascii="Times New Roman" w:eastAsia="Times New Roman" w:hAnsi="Times New Roman" w:cs="Times New Roman"/>
                <w:sz w:val="14"/>
              </w:rPr>
            </w:pPr>
          </w:p>
        </w:tc>
        <w:tc>
          <w:tcPr>
            <w:tcW w:w="277" w:type="dxa"/>
          </w:tcPr>
          <w:p w14:paraId="67EA12A5" w14:textId="77777777" w:rsidR="00C15885" w:rsidRPr="00C15885" w:rsidRDefault="00C15885" w:rsidP="00C15885">
            <w:pPr>
              <w:rPr>
                <w:rFonts w:ascii="Times New Roman" w:eastAsia="Times New Roman" w:hAnsi="Times New Roman" w:cs="Times New Roman"/>
                <w:sz w:val="14"/>
              </w:rPr>
            </w:pPr>
          </w:p>
        </w:tc>
        <w:tc>
          <w:tcPr>
            <w:tcW w:w="270" w:type="dxa"/>
          </w:tcPr>
          <w:p w14:paraId="19DA3AB5" w14:textId="77777777" w:rsidR="00C15885" w:rsidRPr="00C15885" w:rsidRDefault="00C15885" w:rsidP="00C15885">
            <w:pPr>
              <w:rPr>
                <w:rFonts w:ascii="Times New Roman" w:eastAsia="Times New Roman" w:hAnsi="Times New Roman" w:cs="Times New Roman"/>
                <w:sz w:val="14"/>
              </w:rPr>
            </w:pPr>
          </w:p>
        </w:tc>
        <w:tc>
          <w:tcPr>
            <w:tcW w:w="798" w:type="dxa"/>
          </w:tcPr>
          <w:p w14:paraId="640AE168" w14:textId="77777777" w:rsidR="00C15885" w:rsidRPr="00C15885" w:rsidRDefault="00C15885" w:rsidP="00C15885">
            <w:pPr>
              <w:spacing w:before="63"/>
              <w:ind w:right="319"/>
              <w:jc w:val="right"/>
              <w:rPr>
                <w:rFonts w:ascii="Times New Roman" w:eastAsia="Times New Roman" w:hAnsi="Times New Roman" w:cs="Times New Roman"/>
                <w:sz w:val="14"/>
              </w:rPr>
            </w:pPr>
            <w:r w:rsidRPr="00C15885">
              <w:rPr>
                <w:rFonts w:ascii="Times New Roman" w:eastAsia="Times New Roman" w:hAnsi="Times New Roman" w:cs="Times New Roman"/>
                <w:sz w:val="14"/>
              </w:rPr>
              <w:t>96</w:t>
            </w:r>
          </w:p>
        </w:tc>
        <w:tc>
          <w:tcPr>
            <w:tcW w:w="805" w:type="dxa"/>
          </w:tcPr>
          <w:p w14:paraId="107640B4" w14:textId="77777777" w:rsidR="00C15885" w:rsidRPr="00C15885" w:rsidRDefault="00C15885" w:rsidP="00C15885">
            <w:pPr>
              <w:spacing w:before="63"/>
              <w:ind w:right="324"/>
              <w:jc w:val="right"/>
              <w:rPr>
                <w:rFonts w:ascii="Times New Roman" w:eastAsia="Times New Roman" w:hAnsi="Times New Roman" w:cs="Times New Roman"/>
                <w:sz w:val="14"/>
              </w:rPr>
            </w:pPr>
            <w:r w:rsidRPr="00C15885">
              <w:rPr>
                <w:rFonts w:ascii="Times New Roman" w:eastAsia="Times New Roman" w:hAnsi="Times New Roman" w:cs="Times New Roman"/>
                <w:sz w:val="14"/>
              </w:rPr>
              <w:t>32</w:t>
            </w:r>
          </w:p>
        </w:tc>
        <w:tc>
          <w:tcPr>
            <w:tcW w:w="805" w:type="dxa"/>
          </w:tcPr>
          <w:p w14:paraId="239CFEC7" w14:textId="77777777" w:rsidR="00C15885" w:rsidRPr="00C15885" w:rsidRDefault="00C15885" w:rsidP="00C15885">
            <w:pPr>
              <w:spacing w:before="63"/>
              <w:ind w:right="325"/>
              <w:jc w:val="right"/>
              <w:rPr>
                <w:rFonts w:ascii="Times New Roman" w:eastAsia="Times New Roman" w:hAnsi="Times New Roman" w:cs="Times New Roman"/>
                <w:sz w:val="14"/>
              </w:rPr>
            </w:pPr>
            <w:r w:rsidRPr="00C15885">
              <w:rPr>
                <w:rFonts w:ascii="Times New Roman" w:eastAsia="Times New Roman" w:hAnsi="Times New Roman" w:cs="Times New Roman"/>
                <w:sz w:val="14"/>
              </w:rPr>
              <w:t>64</w:t>
            </w:r>
          </w:p>
        </w:tc>
        <w:tc>
          <w:tcPr>
            <w:tcW w:w="601" w:type="dxa"/>
          </w:tcPr>
          <w:p w14:paraId="58E6D369" w14:textId="77777777" w:rsidR="00C15885" w:rsidRPr="00C15885" w:rsidRDefault="00C15885" w:rsidP="00C15885">
            <w:pPr>
              <w:spacing w:before="63"/>
              <w:ind w:right="223"/>
              <w:jc w:val="right"/>
              <w:rPr>
                <w:rFonts w:ascii="Times New Roman" w:eastAsia="Times New Roman" w:hAnsi="Times New Roman" w:cs="Times New Roman"/>
                <w:sz w:val="14"/>
              </w:rPr>
            </w:pPr>
            <w:r w:rsidRPr="00C15885">
              <w:rPr>
                <w:rFonts w:ascii="Times New Roman" w:eastAsia="Times New Roman" w:hAnsi="Times New Roman" w:cs="Times New Roman"/>
                <w:sz w:val="14"/>
              </w:rPr>
              <w:t>46</w:t>
            </w:r>
          </w:p>
        </w:tc>
        <w:tc>
          <w:tcPr>
            <w:tcW w:w="806" w:type="dxa"/>
          </w:tcPr>
          <w:p w14:paraId="2A49490C" w14:textId="77777777" w:rsidR="00C15885" w:rsidRPr="00C15885" w:rsidRDefault="00C15885" w:rsidP="00C15885">
            <w:pPr>
              <w:spacing w:before="63"/>
              <w:ind w:right="259"/>
              <w:jc w:val="center"/>
              <w:rPr>
                <w:rFonts w:ascii="Times New Roman" w:eastAsia="Times New Roman" w:hAnsi="Times New Roman" w:cs="Times New Roman"/>
                <w:sz w:val="14"/>
              </w:rPr>
            </w:pPr>
            <w:r w:rsidRPr="00C15885">
              <w:rPr>
                <w:rFonts w:ascii="Times New Roman" w:eastAsia="Times New Roman" w:hAnsi="Times New Roman" w:cs="Times New Roman"/>
                <w:sz w:val="14"/>
              </w:rPr>
              <w:t>18</w:t>
            </w:r>
          </w:p>
        </w:tc>
        <w:tc>
          <w:tcPr>
            <w:tcW w:w="570" w:type="dxa"/>
          </w:tcPr>
          <w:p w14:paraId="58842C65" w14:textId="77777777" w:rsidR="00C15885" w:rsidRPr="00C15885" w:rsidRDefault="00C15885" w:rsidP="00C15885">
            <w:pPr>
              <w:spacing w:before="63"/>
              <w:rPr>
                <w:rFonts w:ascii="Times New Roman" w:eastAsia="Times New Roman" w:hAnsi="Times New Roman" w:cs="Times New Roman"/>
                <w:sz w:val="14"/>
              </w:rPr>
            </w:pPr>
            <w:r w:rsidRPr="00C15885">
              <w:rPr>
                <w:rFonts w:ascii="Times New Roman" w:eastAsia="Times New Roman" w:hAnsi="Times New Roman" w:cs="Times New Roman"/>
                <w:w w:val="99"/>
                <w:sz w:val="14"/>
              </w:rPr>
              <w:t>0</w:t>
            </w:r>
          </w:p>
        </w:tc>
        <w:tc>
          <w:tcPr>
            <w:tcW w:w="680" w:type="dxa"/>
          </w:tcPr>
          <w:p w14:paraId="61A81321" w14:textId="77777777" w:rsidR="00C15885" w:rsidRPr="00C15885" w:rsidRDefault="00C15885" w:rsidP="00C15885">
            <w:pPr>
              <w:rPr>
                <w:rFonts w:ascii="Times New Roman" w:eastAsia="Times New Roman" w:hAnsi="Times New Roman" w:cs="Times New Roman"/>
                <w:sz w:val="14"/>
              </w:rPr>
            </w:pPr>
          </w:p>
        </w:tc>
        <w:tc>
          <w:tcPr>
            <w:tcW w:w="625" w:type="dxa"/>
          </w:tcPr>
          <w:p w14:paraId="07F2BD2C" w14:textId="77777777" w:rsidR="00C15885" w:rsidRPr="00C15885" w:rsidRDefault="00C15885" w:rsidP="00C15885">
            <w:pPr>
              <w:rPr>
                <w:rFonts w:ascii="Times New Roman" w:eastAsia="Times New Roman" w:hAnsi="Times New Roman" w:cs="Times New Roman"/>
                <w:sz w:val="14"/>
              </w:rPr>
            </w:pPr>
          </w:p>
        </w:tc>
        <w:tc>
          <w:tcPr>
            <w:tcW w:w="639" w:type="dxa"/>
          </w:tcPr>
          <w:p w14:paraId="064FEED8" w14:textId="77777777" w:rsidR="00C15885" w:rsidRPr="00C15885" w:rsidRDefault="00C15885" w:rsidP="00C15885">
            <w:pPr>
              <w:rPr>
                <w:rFonts w:ascii="Times New Roman" w:eastAsia="Times New Roman" w:hAnsi="Times New Roman" w:cs="Times New Roman"/>
                <w:sz w:val="14"/>
              </w:rPr>
            </w:pPr>
          </w:p>
        </w:tc>
        <w:tc>
          <w:tcPr>
            <w:tcW w:w="632" w:type="dxa"/>
          </w:tcPr>
          <w:p w14:paraId="438A8E3D" w14:textId="77777777" w:rsidR="00C15885" w:rsidRPr="00C15885" w:rsidRDefault="00C15885" w:rsidP="00C15885">
            <w:pPr>
              <w:spacing w:before="63"/>
              <w:ind w:right="50"/>
              <w:jc w:val="center"/>
              <w:rPr>
                <w:rFonts w:ascii="Times New Roman" w:eastAsia="Times New Roman" w:hAnsi="Times New Roman" w:cs="Times New Roman"/>
                <w:sz w:val="14"/>
              </w:rPr>
            </w:pPr>
            <w:r w:rsidRPr="00C15885">
              <w:rPr>
                <w:rFonts w:ascii="Times New Roman" w:eastAsia="Times New Roman" w:hAnsi="Times New Roman" w:cs="Times New Roman"/>
                <w:sz w:val="14"/>
              </w:rPr>
              <w:t>64</w:t>
            </w:r>
          </w:p>
        </w:tc>
        <w:tc>
          <w:tcPr>
            <w:tcW w:w="632" w:type="dxa"/>
          </w:tcPr>
          <w:p w14:paraId="357F95B9" w14:textId="77777777" w:rsidR="00C15885" w:rsidRPr="00C15885" w:rsidRDefault="00C15885" w:rsidP="00C15885">
            <w:pPr>
              <w:rPr>
                <w:rFonts w:ascii="Times New Roman" w:eastAsia="Times New Roman" w:hAnsi="Times New Roman" w:cs="Times New Roman"/>
                <w:sz w:val="14"/>
              </w:rPr>
            </w:pPr>
          </w:p>
        </w:tc>
        <w:tc>
          <w:tcPr>
            <w:tcW w:w="624" w:type="dxa"/>
          </w:tcPr>
          <w:p w14:paraId="7A9FB2B2" w14:textId="77777777" w:rsidR="00C15885" w:rsidRPr="00C15885" w:rsidRDefault="00C15885" w:rsidP="00C15885">
            <w:pPr>
              <w:rPr>
                <w:rFonts w:ascii="Times New Roman" w:eastAsia="Times New Roman" w:hAnsi="Times New Roman" w:cs="Times New Roman"/>
                <w:sz w:val="14"/>
              </w:rPr>
            </w:pPr>
          </w:p>
        </w:tc>
        <w:tc>
          <w:tcPr>
            <w:tcW w:w="624" w:type="dxa"/>
          </w:tcPr>
          <w:p w14:paraId="5B97445C" w14:textId="77777777" w:rsidR="00C15885" w:rsidRPr="00C15885" w:rsidRDefault="00C15885" w:rsidP="00C15885">
            <w:pPr>
              <w:rPr>
                <w:rFonts w:ascii="Times New Roman" w:eastAsia="Times New Roman" w:hAnsi="Times New Roman" w:cs="Times New Roman"/>
                <w:sz w:val="14"/>
              </w:rPr>
            </w:pPr>
          </w:p>
        </w:tc>
        <w:tc>
          <w:tcPr>
            <w:tcW w:w="648" w:type="dxa"/>
          </w:tcPr>
          <w:p w14:paraId="55265443" w14:textId="77777777" w:rsidR="00C15885" w:rsidRPr="00C15885" w:rsidRDefault="00C15885" w:rsidP="00C15885">
            <w:pPr>
              <w:rPr>
                <w:rFonts w:ascii="Times New Roman" w:eastAsia="Times New Roman" w:hAnsi="Times New Roman" w:cs="Times New Roman"/>
                <w:sz w:val="14"/>
              </w:rPr>
            </w:pPr>
          </w:p>
        </w:tc>
      </w:tr>
      <w:tr w:rsidR="00C15885" w:rsidRPr="00C15885" w14:paraId="2A310E7C" w14:textId="77777777" w:rsidTr="00C15885">
        <w:trPr>
          <w:trHeight w:val="237"/>
        </w:trPr>
        <w:tc>
          <w:tcPr>
            <w:tcW w:w="869" w:type="dxa"/>
          </w:tcPr>
          <w:p w14:paraId="2E57FBDB" w14:textId="77777777" w:rsidR="00C15885" w:rsidRPr="00C15885" w:rsidRDefault="00C15885" w:rsidP="00C15885">
            <w:pPr>
              <w:spacing w:before="56"/>
              <w:ind w:right="43"/>
              <w:jc w:val="center"/>
              <w:rPr>
                <w:rFonts w:ascii="Times New Roman" w:eastAsia="Times New Roman" w:hAnsi="Times New Roman" w:cs="Times New Roman"/>
                <w:sz w:val="14"/>
              </w:rPr>
            </w:pPr>
            <w:r w:rsidRPr="00C15885">
              <w:rPr>
                <w:rFonts w:ascii="Times New Roman" w:eastAsia="Times New Roman" w:hAnsi="Times New Roman" w:cs="Times New Roman"/>
                <w:sz w:val="14"/>
              </w:rPr>
              <w:t>ОП.09</w:t>
            </w:r>
          </w:p>
        </w:tc>
        <w:tc>
          <w:tcPr>
            <w:tcW w:w="2643" w:type="dxa"/>
          </w:tcPr>
          <w:p w14:paraId="0065BFCD" w14:textId="77777777" w:rsidR="00C15885" w:rsidRPr="00C15885" w:rsidRDefault="00C15885" w:rsidP="00C15885">
            <w:pPr>
              <w:spacing w:before="56"/>
              <w:rPr>
                <w:rFonts w:ascii="Times New Roman" w:eastAsia="Times New Roman" w:hAnsi="Times New Roman" w:cs="Times New Roman"/>
                <w:sz w:val="14"/>
              </w:rPr>
            </w:pPr>
            <w:proofErr w:type="spellStart"/>
            <w:r w:rsidRPr="00C15885">
              <w:rPr>
                <w:rFonts w:ascii="Times New Roman" w:eastAsia="Times New Roman" w:hAnsi="Times New Roman" w:cs="Times New Roman"/>
                <w:sz w:val="14"/>
              </w:rPr>
              <w:t>Электротехника</w:t>
            </w:r>
            <w:proofErr w:type="spellEnd"/>
            <w:r w:rsidRPr="00C15885">
              <w:rPr>
                <w:rFonts w:ascii="Times New Roman" w:eastAsia="Times New Roman" w:hAnsi="Times New Roman" w:cs="Times New Roman"/>
                <w:spacing w:val="-7"/>
                <w:sz w:val="14"/>
              </w:rPr>
              <w:t xml:space="preserve"> </w:t>
            </w:r>
            <w:r w:rsidRPr="00C15885">
              <w:rPr>
                <w:rFonts w:ascii="Times New Roman" w:eastAsia="Times New Roman" w:hAnsi="Times New Roman" w:cs="Times New Roman"/>
                <w:sz w:val="14"/>
              </w:rPr>
              <w:t>и</w:t>
            </w:r>
            <w:r w:rsidRPr="00C15885">
              <w:rPr>
                <w:rFonts w:ascii="Times New Roman" w:eastAsia="Times New Roman" w:hAnsi="Times New Roman" w:cs="Times New Roman"/>
                <w:spacing w:val="-7"/>
                <w:sz w:val="14"/>
              </w:rPr>
              <w:t xml:space="preserve"> </w:t>
            </w:r>
            <w:proofErr w:type="spellStart"/>
            <w:r w:rsidRPr="00C15885">
              <w:rPr>
                <w:rFonts w:ascii="Times New Roman" w:eastAsia="Times New Roman" w:hAnsi="Times New Roman" w:cs="Times New Roman"/>
                <w:sz w:val="14"/>
              </w:rPr>
              <w:t>электроника</w:t>
            </w:r>
            <w:proofErr w:type="spellEnd"/>
          </w:p>
        </w:tc>
        <w:tc>
          <w:tcPr>
            <w:tcW w:w="293" w:type="dxa"/>
          </w:tcPr>
          <w:p w14:paraId="5A7BDAA3" w14:textId="77777777" w:rsidR="00C15885" w:rsidRPr="00C15885" w:rsidRDefault="00C15885" w:rsidP="00C15885">
            <w:pPr>
              <w:rPr>
                <w:rFonts w:ascii="Times New Roman" w:eastAsia="Times New Roman" w:hAnsi="Times New Roman" w:cs="Times New Roman"/>
                <w:sz w:val="14"/>
              </w:rPr>
            </w:pPr>
          </w:p>
        </w:tc>
        <w:tc>
          <w:tcPr>
            <w:tcW w:w="276" w:type="dxa"/>
          </w:tcPr>
          <w:p w14:paraId="5C7F7DC6" w14:textId="77777777" w:rsidR="00C15885" w:rsidRPr="00C15885" w:rsidRDefault="00C15885" w:rsidP="00C15885">
            <w:pPr>
              <w:rPr>
                <w:rFonts w:ascii="Times New Roman" w:eastAsia="Times New Roman" w:hAnsi="Times New Roman" w:cs="Times New Roman"/>
                <w:sz w:val="14"/>
              </w:rPr>
            </w:pPr>
          </w:p>
        </w:tc>
        <w:tc>
          <w:tcPr>
            <w:tcW w:w="276" w:type="dxa"/>
          </w:tcPr>
          <w:p w14:paraId="22090600" w14:textId="77777777" w:rsidR="00C15885" w:rsidRPr="00C15885" w:rsidRDefault="00C15885" w:rsidP="00C15885">
            <w:pPr>
              <w:rPr>
                <w:rFonts w:ascii="Times New Roman" w:eastAsia="Times New Roman" w:hAnsi="Times New Roman" w:cs="Times New Roman"/>
                <w:sz w:val="14"/>
              </w:rPr>
            </w:pPr>
          </w:p>
        </w:tc>
        <w:tc>
          <w:tcPr>
            <w:tcW w:w="293" w:type="dxa"/>
          </w:tcPr>
          <w:p w14:paraId="4F37E526" w14:textId="77777777" w:rsidR="00C15885" w:rsidRPr="00C15885" w:rsidRDefault="00C15885" w:rsidP="00C15885">
            <w:pPr>
              <w:spacing w:before="56"/>
              <w:jc w:val="center"/>
              <w:rPr>
                <w:rFonts w:ascii="Times New Roman" w:eastAsia="Times New Roman" w:hAnsi="Times New Roman" w:cs="Times New Roman"/>
                <w:sz w:val="14"/>
              </w:rPr>
            </w:pPr>
            <w:r w:rsidRPr="00C15885">
              <w:rPr>
                <w:rFonts w:ascii="Times New Roman" w:eastAsia="Times New Roman" w:hAnsi="Times New Roman" w:cs="Times New Roman"/>
                <w:w w:val="99"/>
                <w:sz w:val="14"/>
              </w:rPr>
              <w:t>э</w:t>
            </w:r>
          </w:p>
        </w:tc>
        <w:tc>
          <w:tcPr>
            <w:tcW w:w="293" w:type="dxa"/>
          </w:tcPr>
          <w:p w14:paraId="2E5EB0A8" w14:textId="77777777" w:rsidR="00C15885" w:rsidRPr="00C15885" w:rsidRDefault="00C15885" w:rsidP="00C15885">
            <w:pPr>
              <w:rPr>
                <w:rFonts w:ascii="Times New Roman" w:eastAsia="Times New Roman" w:hAnsi="Times New Roman" w:cs="Times New Roman"/>
                <w:sz w:val="14"/>
              </w:rPr>
            </w:pPr>
          </w:p>
        </w:tc>
        <w:tc>
          <w:tcPr>
            <w:tcW w:w="207" w:type="dxa"/>
          </w:tcPr>
          <w:p w14:paraId="01ABEC4F" w14:textId="77777777" w:rsidR="00C15885" w:rsidRPr="00C15885" w:rsidRDefault="00C15885" w:rsidP="00C15885">
            <w:pPr>
              <w:rPr>
                <w:rFonts w:ascii="Times New Roman" w:eastAsia="Times New Roman" w:hAnsi="Times New Roman" w:cs="Times New Roman"/>
                <w:sz w:val="14"/>
              </w:rPr>
            </w:pPr>
          </w:p>
        </w:tc>
        <w:tc>
          <w:tcPr>
            <w:tcW w:w="277" w:type="dxa"/>
          </w:tcPr>
          <w:p w14:paraId="3B954CEB" w14:textId="77777777" w:rsidR="00C15885" w:rsidRPr="00C15885" w:rsidRDefault="00C15885" w:rsidP="00C15885">
            <w:pPr>
              <w:rPr>
                <w:rFonts w:ascii="Times New Roman" w:eastAsia="Times New Roman" w:hAnsi="Times New Roman" w:cs="Times New Roman"/>
                <w:sz w:val="14"/>
              </w:rPr>
            </w:pPr>
          </w:p>
        </w:tc>
        <w:tc>
          <w:tcPr>
            <w:tcW w:w="270" w:type="dxa"/>
          </w:tcPr>
          <w:p w14:paraId="69B4B261" w14:textId="77777777" w:rsidR="00C15885" w:rsidRPr="00C15885" w:rsidRDefault="00C15885" w:rsidP="00C15885">
            <w:pPr>
              <w:rPr>
                <w:rFonts w:ascii="Times New Roman" w:eastAsia="Times New Roman" w:hAnsi="Times New Roman" w:cs="Times New Roman"/>
                <w:sz w:val="14"/>
              </w:rPr>
            </w:pPr>
          </w:p>
        </w:tc>
        <w:tc>
          <w:tcPr>
            <w:tcW w:w="798" w:type="dxa"/>
          </w:tcPr>
          <w:p w14:paraId="542C305E" w14:textId="77777777" w:rsidR="00C15885" w:rsidRPr="00C15885" w:rsidRDefault="00C15885" w:rsidP="00C15885">
            <w:pPr>
              <w:spacing w:before="56"/>
              <w:ind w:right="285"/>
              <w:jc w:val="right"/>
              <w:rPr>
                <w:rFonts w:ascii="Times New Roman" w:eastAsia="Times New Roman" w:hAnsi="Times New Roman" w:cs="Times New Roman"/>
                <w:sz w:val="14"/>
              </w:rPr>
            </w:pPr>
            <w:r w:rsidRPr="00C15885">
              <w:rPr>
                <w:rFonts w:ascii="Times New Roman" w:eastAsia="Times New Roman" w:hAnsi="Times New Roman" w:cs="Times New Roman"/>
                <w:sz w:val="14"/>
              </w:rPr>
              <w:t>117</w:t>
            </w:r>
          </w:p>
        </w:tc>
        <w:tc>
          <w:tcPr>
            <w:tcW w:w="805" w:type="dxa"/>
          </w:tcPr>
          <w:p w14:paraId="3E486D07" w14:textId="77777777" w:rsidR="00C15885" w:rsidRPr="00C15885" w:rsidRDefault="00C15885" w:rsidP="00C15885">
            <w:pPr>
              <w:spacing w:before="56"/>
              <w:ind w:right="324"/>
              <w:jc w:val="right"/>
              <w:rPr>
                <w:rFonts w:ascii="Times New Roman" w:eastAsia="Times New Roman" w:hAnsi="Times New Roman" w:cs="Times New Roman"/>
                <w:sz w:val="14"/>
              </w:rPr>
            </w:pPr>
            <w:r w:rsidRPr="00C15885">
              <w:rPr>
                <w:rFonts w:ascii="Times New Roman" w:eastAsia="Times New Roman" w:hAnsi="Times New Roman" w:cs="Times New Roman"/>
                <w:sz w:val="14"/>
              </w:rPr>
              <w:t>39</w:t>
            </w:r>
          </w:p>
        </w:tc>
        <w:tc>
          <w:tcPr>
            <w:tcW w:w="805" w:type="dxa"/>
          </w:tcPr>
          <w:p w14:paraId="7B8B6813" w14:textId="77777777" w:rsidR="00C15885" w:rsidRPr="00C15885" w:rsidRDefault="00C15885" w:rsidP="00C15885">
            <w:pPr>
              <w:spacing w:before="56"/>
              <w:ind w:right="325"/>
              <w:jc w:val="right"/>
              <w:rPr>
                <w:rFonts w:ascii="Times New Roman" w:eastAsia="Times New Roman" w:hAnsi="Times New Roman" w:cs="Times New Roman"/>
                <w:sz w:val="14"/>
              </w:rPr>
            </w:pPr>
            <w:r w:rsidRPr="00C15885">
              <w:rPr>
                <w:rFonts w:ascii="Times New Roman" w:eastAsia="Times New Roman" w:hAnsi="Times New Roman" w:cs="Times New Roman"/>
                <w:sz w:val="14"/>
              </w:rPr>
              <w:t>78</w:t>
            </w:r>
          </w:p>
        </w:tc>
        <w:tc>
          <w:tcPr>
            <w:tcW w:w="601" w:type="dxa"/>
          </w:tcPr>
          <w:p w14:paraId="2E24AC7F" w14:textId="77777777" w:rsidR="00C15885" w:rsidRPr="00C15885" w:rsidRDefault="00C15885" w:rsidP="00C15885">
            <w:pPr>
              <w:spacing w:before="56"/>
              <w:ind w:right="223"/>
              <w:jc w:val="right"/>
              <w:rPr>
                <w:rFonts w:ascii="Times New Roman" w:eastAsia="Times New Roman" w:hAnsi="Times New Roman" w:cs="Times New Roman"/>
                <w:sz w:val="14"/>
              </w:rPr>
            </w:pPr>
            <w:r w:rsidRPr="00C15885">
              <w:rPr>
                <w:rFonts w:ascii="Times New Roman" w:eastAsia="Times New Roman" w:hAnsi="Times New Roman" w:cs="Times New Roman"/>
                <w:sz w:val="14"/>
              </w:rPr>
              <w:t>68</w:t>
            </w:r>
          </w:p>
        </w:tc>
        <w:tc>
          <w:tcPr>
            <w:tcW w:w="806" w:type="dxa"/>
          </w:tcPr>
          <w:p w14:paraId="4FFA46E6" w14:textId="77777777" w:rsidR="00C15885" w:rsidRPr="00C15885" w:rsidRDefault="00C15885" w:rsidP="00C15885">
            <w:pPr>
              <w:spacing w:before="56"/>
              <w:ind w:right="259"/>
              <w:jc w:val="center"/>
              <w:rPr>
                <w:rFonts w:ascii="Times New Roman" w:eastAsia="Times New Roman" w:hAnsi="Times New Roman" w:cs="Times New Roman"/>
                <w:sz w:val="14"/>
              </w:rPr>
            </w:pPr>
            <w:r w:rsidRPr="00C15885">
              <w:rPr>
                <w:rFonts w:ascii="Times New Roman" w:eastAsia="Times New Roman" w:hAnsi="Times New Roman" w:cs="Times New Roman"/>
                <w:sz w:val="14"/>
              </w:rPr>
              <w:t>10</w:t>
            </w:r>
          </w:p>
        </w:tc>
        <w:tc>
          <w:tcPr>
            <w:tcW w:w="570" w:type="dxa"/>
          </w:tcPr>
          <w:p w14:paraId="4F7EB953" w14:textId="77777777" w:rsidR="00C15885" w:rsidRPr="00C15885" w:rsidRDefault="00C15885" w:rsidP="00C15885">
            <w:pPr>
              <w:spacing w:before="56"/>
              <w:rPr>
                <w:rFonts w:ascii="Times New Roman" w:eastAsia="Times New Roman" w:hAnsi="Times New Roman" w:cs="Times New Roman"/>
                <w:sz w:val="14"/>
              </w:rPr>
            </w:pPr>
            <w:r w:rsidRPr="00C15885">
              <w:rPr>
                <w:rFonts w:ascii="Times New Roman" w:eastAsia="Times New Roman" w:hAnsi="Times New Roman" w:cs="Times New Roman"/>
                <w:w w:val="99"/>
                <w:sz w:val="14"/>
              </w:rPr>
              <w:t>0</w:t>
            </w:r>
          </w:p>
        </w:tc>
        <w:tc>
          <w:tcPr>
            <w:tcW w:w="680" w:type="dxa"/>
          </w:tcPr>
          <w:p w14:paraId="4B9881D7" w14:textId="77777777" w:rsidR="00C15885" w:rsidRPr="00C15885" w:rsidRDefault="00C15885" w:rsidP="00C15885">
            <w:pPr>
              <w:rPr>
                <w:rFonts w:ascii="Times New Roman" w:eastAsia="Times New Roman" w:hAnsi="Times New Roman" w:cs="Times New Roman"/>
                <w:sz w:val="14"/>
              </w:rPr>
            </w:pPr>
          </w:p>
        </w:tc>
        <w:tc>
          <w:tcPr>
            <w:tcW w:w="625" w:type="dxa"/>
          </w:tcPr>
          <w:p w14:paraId="34B9E308" w14:textId="77777777" w:rsidR="00C15885" w:rsidRPr="00C15885" w:rsidRDefault="00C15885" w:rsidP="00C15885">
            <w:pPr>
              <w:rPr>
                <w:rFonts w:ascii="Times New Roman" w:eastAsia="Times New Roman" w:hAnsi="Times New Roman" w:cs="Times New Roman"/>
                <w:sz w:val="14"/>
              </w:rPr>
            </w:pPr>
          </w:p>
        </w:tc>
        <w:tc>
          <w:tcPr>
            <w:tcW w:w="639" w:type="dxa"/>
          </w:tcPr>
          <w:p w14:paraId="5A478026" w14:textId="77777777" w:rsidR="00C15885" w:rsidRPr="00C15885" w:rsidRDefault="00C15885" w:rsidP="00C15885">
            <w:pPr>
              <w:rPr>
                <w:rFonts w:ascii="Times New Roman" w:eastAsia="Times New Roman" w:hAnsi="Times New Roman" w:cs="Times New Roman"/>
                <w:sz w:val="14"/>
              </w:rPr>
            </w:pPr>
          </w:p>
        </w:tc>
        <w:tc>
          <w:tcPr>
            <w:tcW w:w="632" w:type="dxa"/>
          </w:tcPr>
          <w:p w14:paraId="040C0E45" w14:textId="77777777" w:rsidR="00C15885" w:rsidRPr="00C15885" w:rsidRDefault="00C15885" w:rsidP="00C15885">
            <w:pPr>
              <w:spacing w:before="56"/>
              <w:ind w:right="50"/>
              <w:jc w:val="center"/>
              <w:rPr>
                <w:rFonts w:ascii="Times New Roman" w:eastAsia="Times New Roman" w:hAnsi="Times New Roman" w:cs="Times New Roman"/>
                <w:sz w:val="14"/>
              </w:rPr>
            </w:pPr>
            <w:r w:rsidRPr="00C15885">
              <w:rPr>
                <w:rFonts w:ascii="Times New Roman" w:eastAsia="Times New Roman" w:hAnsi="Times New Roman" w:cs="Times New Roman"/>
                <w:sz w:val="14"/>
              </w:rPr>
              <w:t>78</w:t>
            </w:r>
          </w:p>
        </w:tc>
        <w:tc>
          <w:tcPr>
            <w:tcW w:w="632" w:type="dxa"/>
          </w:tcPr>
          <w:p w14:paraId="5D8C2616" w14:textId="77777777" w:rsidR="00C15885" w:rsidRPr="00C15885" w:rsidRDefault="00C15885" w:rsidP="00C15885">
            <w:pPr>
              <w:rPr>
                <w:rFonts w:ascii="Times New Roman" w:eastAsia="Times New Roman" w:hAnsi="Times New Roman" w:cs="Times New Roman"/>
                <w:sz w:val="14"/>
              </w:rPr>
            </w:pPr>
          </w:p>
        </w:tc>
        <w:tc>
          <w:tcPr>
            <w:tcW w:w="624" w:type="dxa"/>
          </w:tcPr>
          <w:p w14:paraId="649DFC99" w14:textId="77777777" w:rsidR="00C15885" w:rsidRPr="00C15885" w:rsidRDefault="00C15885" w:rsidP="00C15885">
            <w:pPr>
              <w:rPr>
                <w:rFonts w:ascii="Times New Roman" w:eastAsia="Times New Roman" w:hAnsi="Times New Roman" w:cs="Times New Roman"/>
                <w:sz w:val="14"/>
              </w:rPr>
            </w:pPr>
          </w:p>
        </w:tc>
        <w:tc>
          <w:tcPr>
            <w:tcW w:w="624" w:type="dxa"/>
          </w:tcPr>
          <w:p w14:paraId="1BF054EC" w14:textId="77777777" w:rsidR="00C15885" w:rsidRPr="00C15885" w:rsidRDefault="00C15885" w:rsidP="00C15885">
            <w:pPr>
              <w:rPr>
                <w:rFonts w:ascii="Times New Roman" w:eastAsia="Times New Roman" w:hAnsi="Times New Roman" w:cs="Times New Roman"/>
                <w:sz w:val="14"/>
              </w:rPr>
            </w:pPr>
          </w:p>
        </w:tc>
        <w:tc>
          <w:tcPr>
            <w:tcW w:w="648" w:type="dxa"/>
          </w:tcPr>
          <w:p w14:paraId="6DF6A551" w14:textId="77777777" w:rsidR="00C15885" w:rsidRPr="00C15885" w:rsidRDefault="00C15885" w:rsidP="00C15885">
            <w:pPr>
              <w:rPr>
                <w:rFonts w:ascii="Times New Roman" w:eastAsia="Times New Roman" w:hAnsi="Times New Roman" w:cs="Times New Roman"/>
                <w:sz w:val="14"/>
              </w:rPr>
            </w:pPr>
          </w:p>
        </w:tc>
      </w:tr>
      <w:tr w:rsidR="00C15885" w:rsidRPr="00C15885" w14:paraId="26D8BFEF" w14:textId="77777777" w:rsidTr="00C15885">
        <w:trPr>
          <w:trHeight w:val="355"/>
        </w:trPr>
        <w:tc>
          <w:tcPr>
            <w:tcW w:w="869" w:type="dxa"/>
          </w:tcPr>
          <w:p w14:paraId="370580D7" w14:textId="77777777" w:rsidR="00C15885" w:rsidRPr="00C15885" w:rsidRDefault="00C15885" w:rsidP="00C15885">
            <w:pPr>
              <w:spacing w:before="1"/>
              <w:rPr>
                <w:rFonts w:ascii="Times New Roman" w:eastAsia="Times New Roman" w:hAnsi="Times New Roman" w:cs="Times New Roman"/>
                <w:sz w:val="15"/>
              </w:rPr>
            </w:pPr>
          </w:p>
          <w:p w14:paraId="692C911E" w14:textId="77777777" w:rsidR="00C15885" w:rsidRPr="00C15885" w:rsidRDefault="00C15885" w:rsidP="00C15885">
            <w:pPr>
              <w:spacing w:before="1"/>
              <w:ind w:right="43"/>
              <w:jc w:val="center"/>
              <w:rPr>
                <w:rFonts w:ascii="Times New Roman" w:eastAsia="Times New Roman" w:hAnsi="Times New Roman" w:cs="Times New Roman"/>
                <w:sz w:val="14"/>
              </w:rPr>
            </w:pPr>
            <w:r w:rsidRPr="00C15885">
              <w:rPr>
                <w:rFonts w:ascii="Times New Roman" w:eastAsia="Times New Roman" w:hAnsi="Times New Roman" w:cs="Times New Roman"/>
                <w:sz w:val="14"/>
              </w:rPr>
              <w:t>ОП.10</w:t>
            </w:r>
          </w:p>
        </w:tc>
        <w:tc>
          <w:tcPr>
            <w:tcW w:w="2643" w:type="dxa"/>
          </w:tcPr>
          <w:p w14:paraId="6DC82402" w14:textId="77777777" w:rsidR="00C15885" w:rsidRPr="00C15885" w:rsidRDefault="00C15885" w:rsidP="00C15885">
            <w:pPr>
              <w:spacing w:line="160" w:lineRule="exact"/>
              <w:rPr>
                <w:rFonts w:ascii="Times New Roman" w:eastAsia="Times New Roman" w:hAnsi="Times New Roman" w:cs="Times New Roman"/>
                <w:sz w:val="14"/>
              </w:rPr>
            </w:pPr>
            <w:proofErr w:type="spellStart"/>
            <w:r w:rsidRPr="00C15885">
              <w:rPr>
                <w:rFonts w:ascii="Times New Roman" w:eastAsia="Times New Roman" w:hAnsi="Times New Roman" w:cs="Times New Roman"/>
                <w:sz w:val="14"/>
              </w:rPr>
              <w:t>Метрология</w:t>
            </w:r>
            <w:proofErr w:type="spellEnd"/>
            <w:r w:rsidRPr="00C15885">
              <w:rPr>
                <w:rFonts w:ascii="Times New Roman" w:eastAsia="Times New Roman" w:hAnsi="Times New Roman" w:cs="Times New Roman"/>
                <w:sz w:val="14"/>
              </w:rPr>
              <w:t>,</w:t>
            </w:r>
            <w:r w:rsidRPr="00C15885">
              <w:rPr>
                <w:rFonts w:ascii="Times New Roman" w:eastAsia="Times New Roman" w:hAnsi="Times New Roman" w:cs="Times New Roman"/>
                <w:spacing w:val="-4"/>
                <w:sz w:val="14"/>
              </w:rPr>
              <w:t xml:space="preserve"> </w:t>
            </w:r>
            <w:proofErr w:type="spellStart"/>
            <w:r w:rsidRPr="00C15885">
              <w:rPr>
                <w:rFonts w:ascii="Times New Roman" w:eastAsia="Times New Roman" w:hAnsi="Times New Roman" w:cs="Times New Roman"/>
                <w:sz w:val="14"/>
              </w:rPr>
              <w:t>стандартизация</w:t>
            </w:r>
            <w:proofErr w:type="spellEnd"/>
            <w:r w:rsidRPr="00C15885">
              <w:rPr>
                <w:rFonts w:ascii="Times New Roman" w:eastAsia="Times New Roman" w:hAnsi="Times New Roman" w:cs="Times New Roman"/>
                <w:spacing w:val="-5"/>
                <w:sz w:val="14"/>
              </w:rPr>
              <w:t xml:space="preserve"> </w:t>
            </w:r>
            <w:r w:rsidRPr="00C15885">
              <w:rPr>
                <w:rFonts w:ascii="Times New Roman" w:eastAsia="Times New Roman" w:hAnsi="Times New Roman" w:cs="Times New Roman"/>
                <w:sz w:val="14"/>
              </w:rPr>
              <w:t>и</w:t>
            </w:r>
          </w:p>
          <w:p w14:paraId="321A4116" w14:textId="77777777" w:rsidR="00C15885" w:rsidRPr="00C15885" w:rsidRDefault="00C15885" w:rsidP="00C15885">
            <w:pPr>
              <w:spacing w:before="14"/>
              <w:rPr>
                <w:rFonts w:ascii="Times New Roman" w:eastAsia="Times New Roman" w:hAnsi="Times New Roman" w:cs="Times New Roman"/>
                <w:sz w:val="14"/>
              </w:rPr>
            </w:pPr>
            <w:proofErr w:type="spellStart"/>
            <w:r w:rsidRPr="00C15885">
              <w:rPr>
                <w:rFonts w:ascii="Times New Roman" w:eastAsia="Times New Roman" w:hAnsi="Times New Roman" w:cs="Times New Roman"/>
                <w:sz w:val="14"/>
              </w:rPr>
              <w:t>сертификация</w:t>
            </w:r>
            <w:proofErr w:type="spellEnd"/>
          </w:p>
        </w:tc>
        <w:tc>
          <w:tcPr>
            <w:tcW w:w="293" w:type="dxa"/>
          </w:tcPr>
          <w:p w14:paraId="343FB33F" w14:textId="77777777" w:rsidR="00C15885" w:rsidRPr="00C15885" w:rsidRDefault="00C15885" w:rsidP="00C15885">
            <w:pPr>
              <w:rPr>
                <w:rFonts w:ascii="Times New Roman" w:eastAsia="Times New Roman" w:hAnsi="Times New Roman" w:cs="Times New Roman"/>
                <w:sz w:val="14"/>
              </w:rPr>
            </w:pPr>
          </w:p>
        </w:tc>
        <w:tc>
          <w:tcPr>
            <w:tcW w:w="276" w:type="dxa"/>
          </w:tcPr>
          <w:p w14:paraId="0ACC51F4" w14:textId="77777777" w:rsidR="00C15885" w:rsidRPr="00C15885" w:rsidRDefault="00C15885" w:rsidP="00C15885">
            <w:pPr>
              <w:rPr>
                <w:rFonts w:ascii="Times New Roman" w:eastAsia="Times New Roman" w:hAnsi="Times New Roman" w:cs="Times New Roman"/>
                <w:sz w:val="14"/>
              </w:rPr>
            </w:pPr>
          </w:p>
        </w:tc>
        <w:tc>
          <w:tcPr>
            <w:tcW w:w="276" w:type="dxa"/>
          </w:tcPr>
          <w:p w14:paraId="5B70BDDA" w14:textId="77777777" w:rsidR="00C15885" w:rsidRPr="00C15885" w:rsidRDefault="00C15885" w:rsidP="00C15885">
            <w:pPr>
              <w:rPr>
                <w:rFonts w:ascii="Times New Roman" w:eastAsia="Times New Roman" w:hAnsi="Times New Roman" w:cs="Times New Roman"/>
                <w:sz w:val="14"/>
              </w:rPr>
            </w:pPr>
          </w:p>
        </w:tc>
        <w:tc>
          <w:tcPr>
            <w:tcW w:w="293" w:type="dxa"/>
          </w:tcPr>
          <w:p w14:paraId="0F304797" w14:textId="77777777" w:rsidR="00C15885" w:rsidRPr="00C15885" w:rsidRDefault="00C15885" w:rsidP="00C15885">
            <w:pPr>
              <w:rPr>
                <w:rFonts w:ascii="Times New Roman" w:eastAsia="Times New Roman" w:hAnsi="Times New Roman" w:cs="Times New Roman"/>
                <w:sz w:val="14"/>
              </w:rPr>
            </w:pPr>
          </w:p>
        </w:tc>
        <w:tc>
          <w:tcPr>
            <w:tcW w:w="293" w:type="dxa"/>
          </w:tcPr>
          <w:p w14:paraId="4A3714D7" w14:textId="77777777" w:rsidR="00C15885" w:rsidRPr="00C15885" w:rsidRDefault="00C15885" w:rsidP="00C15885">
            <w:pPr>
              <w:spacing w:before="1"/>
              <w:rPr>
                <w:rFonts w:ascii="Times New Roman" w:eastAsia="Times New Roman" w:hAnsi="Times New Roman" w:cs="Times New Roman"/>
                <w:sz w:val="15"/>
              </w:rPr>
            </w:pPr>
          </w:p>
          <w:p w14:paraId="3E2763A8" w14:textId="77777777" w:rsidR="00C15885" w:rsidRPr="00C15885" w:rsidRDefault="00C15885" w:rsidP="00C15885">
            <w:pPr>
              <w:spacing w:before="1"/>
              <w:rPr>
                <w:rFonts w:ascii="Times New Roman" w:eastAsia="Times New Roman" w:hAnsi="Times New Roman" w:cs="Times New Roman"/>
                <w:sz w:val="14"/>
              </w:rPr>
            </w:pPr>
            <w:proofErr w:type="spellStart"/>
            <w:r w:rsidRPr="00C15885">
              <w:rPr>
                <w:rFonts w:ascii="Times New Roman" w:eastAsia="Times New Roman" w:hAnsi="Times New Roman" w:cs="Times New Roman"/>
                <w:sz w:val="14"/>
              </w:rPr>
              <w:t>дз</w:t>
            </w:r>
            <w:proofErr w:type="spellEnd"/>
          </w:p>
        </w:tc>
        <w:tc>
          <w:tcPr>
            <w:tcW w:w="207" w:type="dxa"/>
          </w:tcPr>
          <w:p w14:paraId="0826FEEC" w14:textId="77777777" w:rsidR="00C15885" w:rsidRPr="00C15885" w:rsidRDefault="00C15885" w:rsidP="00C15885">
            <w:pPr>
              <w:rPr>
                <w:rFonts w:ascii="Times New Roman" w:eastAsia="Times New Roman" w:hAnsi="Times New Roman" w:cs="Times New Roman"/>
                <w:sz w:val="14"/>
              </w:rPr>
            </w:pPr>
          </w:p>
        </w:tc>
        <w:tc>
          <w:tcPr>
            <w:tcW w:w="277" w:type="dxa"/>
          </w:tcPr>
          <w:p w14:paraId="5B0E63DF" w14:textId="77777777" w:rsidR="00C15885" w:rsidRPr="00C15885" w:rsidRDefault="00C15885" w:rsidP="00C15885">
            <w:pPr>
              <w:rPr>
                <w:rFonts w:ascii="Times New Roman" w:eastAsia="Times New Roman" w:hAnsi="Times New Roman" w:cs="Times New Roman"/>
                <w:sz w:val="14"/>
              </w:rPr>
            </w:pPr>
          </w:p>
        </w:tc>
        <w:tc>
          <w:tcPr>
            <w:tcW w:w="270" w:type="dxa"/>
          </w:tcPr>
          <w:p w14:paraId="521A4E6F" w14:textId="77777777" w:rsidR="00C15885" w:rsidRPr="00C15885" w:rsidRDefault="00C15885" w:rsidP="00C15885">
            <w:pPr>
              <w:rPr>
                <w:rFonts w:ascii="Times New Roman" w:eastAsia="Times New Roman" w:hAnsi="Times New Roman" w:cs="Times New Roman"/>
                <w:sz w:val="14"/>
              </w:rPr>
            </w:pPr>
          </w:p>
        </w:tc>
        <w:tc>
          <w:tcPr>
            <w:tcW w:w="798" w:type="dxa"/>
          </w:tcPr>
          <w:p w14:paraId="563FCBCB" w14:textId="77777777" w:rsidR="00C15885" w:rsidRPr="00C15885" w:rsidRDefault="00C15885" w:rsidP="00C15885">
            <w:pPr>
              <w:spacing w:before="1"/>
              <w:rPr>
                <w:rFonts w:ascii="Times New Roman" w:eastAsia="Times New Roman" w:hAnsi="Times New Roman" w:cs="Times New Roman"/>
                <w:sz w:val="15"/>
              </w:rPr>
            </w:pPr>
          </w:p>
          <w:p w14:paraId="687A11EC" w14:textId="77777777" w:rsidR="00C15885" w:rsidRPr="00C15885" w:rsidRDefault="00C15885" w:rsidP="00C15885">
            <w:pPr>
              <w:spacing w:before="1"/>
              <w:ind w:right="319"/>
              <w:jc w:val="right"/>
              <w:rPr>
                <w:rFonts w:ascii="Times New Roman" w:eastAsia="Times New Roman" w:hAnsi="Times New Roman" w:cs="Times New Roman"/>
                <w:sz w:val="14"/>
              </w:rPr>
            </w:pPr>
            <w:r w:rsidRPr="00C15885">
              <w:rPr>
                <w:rFonts w:ascii="Times New Roman" w:eastAsia="Times New Roman" w:hAnsi="Times New Roman" w:cs="Times New Roman"/>
                <w:sz w:val="14"/>
              </w:rPr>
              <w:t>48</w:t>
            </w:r>
          </w:p>
        </w:tc>
        <w:tc>
          <w:tcPr>
            <w:tcW w:w="805" w:type="dxa"/>
          </w:tcPr>
          <w:p w14:paraId="2E0E6925" w14:textId="77777777" w:rsidR="00C15885" w:rsidRPr="00C15885" w:rsidRDefault="00C15885" w:rsidP="00C15885">
            <w:pPr>
              <w:spacing w:before="1"/>
              <w:rPr>
                <w:rFonts w:ascii="Times New Roman" w:eastAsia="Times New Roman" w:hAnsi="Times New Roman" w:cs="Times New Roman"/>
                <w:sz w:val="15"/>
              </w:rPr>
            </w:pPr>
          </w:p>
          <w:p w14:paraId="79E4852F" w14:textId="77777777" w:rsidR="00C15885" w:rsidRPr="00C15885" w:rsidRDefault="00C15885" w:rsidP="00C15885">
            <w:pPr>
              <w:spacing w:before="1"/>
              <w:ind w:right="324"/>
              <w:jc w:val="right"/>
              <w:rPr>
                <w:rFonts w:ascii="Times New Roman" w:eastAsia="Times New Roman" w:hAnsi="Times New Roman" w:cs="Times New Roman"/>
                <w:sz w:val="14"/>
              </w:rPr>
            </w:pPr>
            <w:r w:rsidRPr="00C15885">
              <w:rPr>
                <w:rFonts w:ascii="Times New Roman" w:eastAsia="Times New Roman" w:hAnsi="Times New Roman" w:cs="Times New Roman"/>
                <w:sz w:val="14"/>
              </w:rPr>
              <w:t>16</w:t>
            </w:r>
          </w:p>
        </w:tc>
        <w:tc>
          <w:tcPr>
            <w:tcW w:w="805" w:type="dxa"/>
          </w:tcPr>
          <w:p w14:paraId="4ED6469F" w14:textId="77777777" w:rsidR="00C15885" w:rsidRPr="00C15885" w:rsidRDefault="00C15885" w:rsidP="00C15885">
            <w:pPr>
              <w:spacing w:before="1"/>
              <w:rPr>
                <w:rFonts w:ascii="Times New Roman" w:eastAsia="Times New Roman" w:hAnsi="Times New Roman" w:cs="Times New Roman"/>
                <w:sz w:val="15"/>
              </w:rPr>
            </w:pPr>
          </w:p>
          <w:p w14:paraId="0D6026FE" w14:textId="77777777" w:rsidR="00C15885" w:rsidRPr="00C15885" w:rsidRDefault="00C15885" w:rsidP="00C15885">
            <w:pPr>
              <w:spacing w:before="1"/>
              <w:ind w:right="325"/>
              <w:jc w:val="right"/>
              <w:rPr>
                <w:rFonts w:ascii="Times New Roman" w:eastAsia="Times New Roman" w:hAnsi="Times New Roman" w:cs="Times New Roman"/>
                <w:sz w:val="14"/>
              </w:rPr>
            </w:pPr>
            <w:r w:rsidRPr="00C15885">
              <w:rPr>
                <w:rFonts w:ascii="Times New Roman" w:eastAsia="Times New Roman" w:hAnsi="Times New Roman" w:cs="Times New Roman"/>
                <w:sz w:val="14"/>
              </w:rPr>
              <w:t>32</w:t>
            </w:r>
          </w:p>
        </w:tc>
        <w:tc>
          <w:tcPr>
            <w:tcW w:w="601" w:type="dxa"/>
          </w:tcPr>
          <w:p w14:paraId="3CC4A0F6" w14:textId="77777777" w:rsidR="00C15885" w:rsidRPr="00C15885" w:rsidRDefault="00C15885" w:rsidP="00C15885">
            <w:pPr>
              <w:spacing w:before="1"/>
              <w:rPr>
                <w:rFonts w:ascii="Times New Roman" w:eastAsia="Times New Roman" w:hAnsi="Times New Roman" w:cs="Times New Roman"/>
                <w:sz w:val="15"/>
              </w:rPr>
            </w:pPr>
          </w:p>
          <w:p w14:paraId="5E5FCA2B" w14:textId="77777777" w:rsidR="00C15885" w:rsidRPr="00C15885" w:rsidRDefault="00C15885" w:rsidP="00C15885">
            <w:pPr>
              <w:spacing w:before="1"/>
              <w:ind w:right="223"/>
              <w:jc w:val="right"/>
              <w:rPr>
                <w:rFonts w:ascii="Times New Roman" w:eastAsia="Times New Roman" w:hAnsi="Times New Roman" w:cs="Times New Roman"/>
                <w:sz w:val="14"/>
              </w:rPr>
            </w:pPr>
            <w:r w:rsidRPr="00C15885">
              <w:rPr>
                <w:rFonts w:ascii="Times New Roman" w:eastAsia="Times New Roman" w:hAnsi="Times New Roman" w:cs="Times New Roman"/>
                <w:sz w:val="14"/>
              </w:rPr>
              <w:t>24</w:t>
            </w:r>
          </w:p>
        </w:tc>
        <w:tc>
          <w:tcPr>
            <w:tcW w:w="806" w:type="dxa"/>
          </w:tcPr>
          <w:p w14:paraId="1BDBB46E" w14:textId="77777777" w:rsidR="00C15885" w:rsidRPr="00C15885" w:rsidRDefault="00C15885" w:rsidP="00C15885">
            <w:pPr>
              <w:spacing w:before="1"/>
              <w:rPr>
                <w:rFonts w:ascii="Times New Roman" w:eastAsia="Times New Roman" w:hAnsi="Times New Roman" w:cs="Times New Roman"/>
                <w:sz w:val="15"/>
              </w:rPr>
            </w:pPr>
          </w:p>
          <w:p w14:paraId="56A5AD83" w14:textId="77777777" w:rsidR="00C15885" w:rsidRPr="00C15885" w:rsidRDefault="00C15885" w:rsidP="00C15885">
            <w:pPr>
              <w:spacing w:before="1"/>
              <w:jc w:val="center"/>
              <w:rPr>
                <w:rFonts w:ascii="Times New Roman" w:eastAsia="Times New Roman" w:hAnsi="Times New Roman" w:cs="Times New Roman"/>
                <w:sz w:val="14"/>
              </w:rPr>
            </w:pPr>
            <w:r w:rsidRPr="00C15885">
              <w:rPr>
                <w:rFonts w:ascii="Times New Roman" w:eastAsia="Times New Roman" w:hAnsi="Times New Roman" w:cs="Times New Roman"/>
                <w:w w:val="99"/>
                <w:sz w:val="14"/>
              </w:rPr>
              <w:t>8</w:t>
            </w:r>
          </w:p>
        </w:tc>
        <w:tc>
          <w:tcPr>
            <w:tcW w:w="570" w:type="dxa"/>
          </w:tcPr>
          <w:p w14:paraId="2CFE545B" w14:textId="77777777" w:rsidR="00C15885" w:rsidRPr="00C15885" w:rsidRDefault="00C15885" w:rsidP="00C15885">
            <w:pPr>
              <w:spacing w:before="1"/>
              <w:rPr>
                <w:rFonts w:ascii="Times New Roman" w:eastAsia="Times New Roman" w:hAnsi="Times New Roman" w:cs="Times New Roman"/>
                <w:sz w:val="15"/>
              </w:rPr>
            </w:pPr>
          </w:p>
          <w:p w14:paraId="33F6F1C3" w14:textId="77777777" w:rsidR="00C15885" w:rsidRPr="00C15885" w:rsidRDefault="00C15885" w:rsidP="00C15885">
            <w:pPr>
              <w:spacing w:before="1"/>
              <w:rPr>
                <w:rFonts w:ascii="Times New Roman" w:eastAsia="Times New Roman" w:hAnsi="Times New Roman" w:cs="Times New Roman"/>
                <w:sz w:val="14"/>
              </w:rPr>
            </w:pPr>
            <w:r w:rsidRPr="00C15885">
              <w:rPr>
                <w:rFonts w:ascii="Times New Roman" w:eastAsia="Times New Roman" w:hAnsi="Times New Roman" w:cs="Times New Roman"/>
                <w:w w:val="99"/>
                <w:sz w:val="14"/>
              </w:rPr>
              <w:t>0</w:t>
            </w:r>
          </w:p>
        </w:tc>
        <w:tc>
          <w:tcPr>
            <w:tcW w:w="680" w:type="dxa"/>
          </w:tcPr>
          <w:p w14:paraId="23A5A35A" w14:textId="77777777" w:rsidR="00C15885" w:rsidRPr="00C15885" w:rsidRDefault="00C15885" w:rsidP="00C15885">
            <w:pPr>
              <w:rPr>
                <w:rFonts w:ascii="Times New Roman" w:eastAsia="Times New Roman" w:hAnsi="Times New Roman" w:cs="Times New Roman"/>
                <w:sz w:val="14"/>
              </w:rPr>
            </w:pPr>
          </w:p>
        </w:tc>
        <w:tc>
          <w:tcPr>
            <w:tcW w:w="625" w:type="dxa"/>
          </w:tcPr>
          <w:p w14:paraId="2478818C" w14:textId="77777777" w:rsidR="00C15885" w:rsidRPr="00C15885" w:rsidRDefault="00C15885" w:rsidP="00C15885">
            <w:pPr>
              <w:rPr>
                <w:rFonts w:ascii="Times New Roman" w:eastAsia="Times New Roman" w:hAnsi="Times New Roman" w:cs="Times New Roman"/>
                <w:sz w:val="14"/>
              </w:rPr>
            </w:pPr>
          </w:p>
        </w:tc>
        <w:tc>
          <w:tcPr>
            <w:tcW w:w="639" w:type="dxa"/>
          </w:tcPr>
          <w:p w14:paraId="3E0EA722" w14:textId="77777777" w:rsidR="00C15885" w:rsidRPr="00C15885" w:rsidRDefault="00C15885" w:rsidP="00C15885">
            <w:pPr>
              <w:rPr>
                <w:rFonts w:ascii="Times New Roman" w:eastAsia="Times New Roman" w:hAnsi="Times New Roman" w:cs="Times New Roman"/>
                <w:sz w:val="14"/>
              </w:rPr>
            </w:pPr>
          </w:p>
        </w:tc>
        <w:tc>
          <w:tcPr>
            <w:tcW w:w="632" w:type="dxa"/>
          </w:tcPr>
          <w:p w14:paraId="532EA3EF" w14:textId="77777777" w:rsidR="00C15885" w:rsidRPr="00C15885" w:rsidRDefault="00C15885" w:rsidP="00C15885">
            <w:pPr>
              <w:rPr>
                <w:rFonts w:ascii="Times New Roman" w:eastAsia="Times New Roman" w:hAnsi="Times New Roman" w:cs="Times New Roman"/>
                <w:sz w:val="14"/>
              </w:rPr>
            </w:pPr>
          </w:p>
        </w:tc>
        <w:tc>
          <w:tcPr>
            <w:tcW w:w="632" w:type="dxa"/>
          </w:tcPr>
          <w:p w14:paraId="3F53E6D5" w14:textId="77777777" w:rsidR="00C15885" w:rsidRPr="00C15885" w:rsidRDefault="00C15885" w:rsidP="00C15885">
            <w:pPr>
              <w:spacing w:before="1"/>
              <w:rPr>
                <w:rFonts w:ascii="Times New Roman" w:eastAsia="Times New Roman" w:hAnsi="Times New Roman" w:cs="Times New Roman"/>
                <w:sz w:val="15"/>
              </w:rPr>
            </w:pPr>
          </w:p>
          <w:p w14:paraId="10CB5F82" w14:textId="77777777" w:rsidR="00C15885" w:rsidRPr="00C15885" w:rsidRDefault="00C15885" w:rsidP="00C15885">
            <w:pPr>
              <w:spacing w:before="1"/>
              <w:ind w:right="51"/>
              <w:jc w:val="center"/>
              <w:rPr>
                <w:rFonts w:ascii="Times New Roman" w:eastAsia="Times New Roman" w:hAnsi="Times New Roman" w:cs="Times New Roman"/>
                <w:sz w:val="14"/>
              </w:rPr>
            </w:pPr>
            <w:r w:rsidRPr="00C15885">
              <w:rPr>
                <w:rFonts w:ascii="Times New Roman" w:eastAsia="Times New Roman" w:hAnsi="Times New Roman" w:cs="Times New Roman"/>
                <w:sz w:val="14"/>
              </w:rPr>
              <w:t>32</w:t>
            </w:r>
          </w:p>
        </w:tc>
        <w:tc>
          <w:tcPr>
            <w:tcW w:w="624" w:type="dxa"/>
          </w:tcPr>
          <w:p w14:paraId="651BC7CE" w14:textId="77777777" w:rsidR="00C15885" w:rsidRPr="00C15885" w:rsidRDefault="00C15885" w:rsidP="00C15885">
            <w:pPr>
              <w:rPr>
                <w:rFonts w:ascii="Times New Roman" w:eastAsia="Times New Roman" w:hAnsi="Times New Roman" w:cs="Times New Roman"/>
                <w:sz w:val="14"/>
              </w:rPr>
            </w:pPr>
          </w:p>
        </w:tc>
        <w:tc>
          <w:tcPr>
            <w:tcW w:w="624" w:type="dxa"/>
          </w:tcPr>
          <w:p w14:paraId="75CD11E9" w14:textId="77777777" w:rsidR="00C15885" w:rsidRPr="00C15885" w:rsidRDefault="00C15885" w:rsidP="00C15885">
            <w:pPr>
              <w:rPr>
                <w:rFonts w:ascii="Times New Roman" w:eastAsia="Times New Roman" w:hAnsi="Times New Roman" w:cs="Times New Roman"/>
                <w:sz w:val="14"/>
              </w:rPr>
            </w:pPr>
          </w:p>
        </w:tc>
        <w:tc>
          <w:tcPr>
            <w:tcW w:w="648" w:type="dxa"/>
          </w:tcPr>
          <w:p w14:paraId="5734FCF2" w14:textId="77777777" w:rsidR="00C15885" w:rsidRPr="00C15885" w:rsidRDefault="00C15885" w:rsidP="00C15885">
            <w:pPr>
              <w:rPr>
                <w:rFonts w:ascii="Times New Roman" w:eastAsia="Times New Roman" w:hAnsi="Times New Roman" w:cs="Times New Roman"/>
                <w:sz w:val="14"/>
              </w:rPr>
            </w:pPr>
          </w:p>
        </w:tc>
      </w:tr>
      <w:tr w:rsidR="00C15885" w:rsidRPr="00C15885" w14:paraId="34C984C8" w14:textId="77777777" w:rsidTr="00C15885">
        <w:trPr>
          <w:trHeight w:val="386"/>
        </w:trPr>
        <w:tc>
          <w:tcPr>
            <w:tcW w:w="869" w:type="dxa"/>
          </w:tcPr>
          <w:p w14:paraId="6447FC81" w14:textId="77777777" w:rsidR="00C15885" w:rsidRPr="00C15885" w:rsidRDefault="00C15885" w:rsidP="00C15885">
            <w:pPr>
              <w:spacing w:before="9"/>
              <w:rPr>
                <w:rFonts w:ascii="Times New Roman" w:eastAsia="Times New Roman" w:hAnsi="Times New Roman" w:cs="Times New Roman"/>
                <w:sz w:val="17"/>
              </w:rPr>
            </w:pPr>
          </w:p>
          <w:p w14:paraId="38AEC20C" w14:textId="77777777" w:rsidR="00C15885" w:rsidRPr="00C15885" w:rsidRDefault="00C15885" w:rsidP="00C15885">
            <w:pPr>
              <w:ind w:right="43"/>
              <w:jc w:val="center"/>
              <w:rPr>
                <w:rFonts w:ascii="Times New Roman" w:eastAsia="Times New Roman" w:hAnsi="Times New Roman" w:cs="Times New Roman"/>
                <w:sz w:val="14"/>
              </w:rPr>
            </w:pPr>
            <w:r w:rsidRPr="00C15885">
              <w:rPr>
                <w:rFonts w:ascii="Times New Roman" w:eastAsia="Times New Roman" w:hAnsi="Times New Roman" w:cs="Times New Roman"/>
                <w:sz w:val="14"/>
              </w:rPr>
              <w:t>ОП.11</w:t>
            </w:r>
          </w:p>
        </w:tc>
        <w:tc>
          <w:tcPr>
            <w:tcW w:w="2643" w:type="dxa"/>
          </w:tcPr>
          <w:p w14:paraId="23571064" w14:textId="77777777" w:rsidR="00C15885" w:rsidRPr="00C15885" w:rsidRDefault="00C15885" w:rsidP="00C15885">
            <w:pPr>
              <w:spacing w:before="9"/>
              <w:rPr>
                <w:rFonts w:ascii="Times New Roman" w:eastAsia="Times New Roman" w:hAnsi="Times New Roman" w:cs="Times New Roman"/>
                <w:sz w:val="17"/>
              </w:rPr>
            </w:pPr>
          </w:p>
          <w:p w14:paraId="5E1C917C" w14:textId="77777777" w:rsidR="00C15885" w:rsidRPr="00C15885" w:rsidRDefault="00C15885" w:rsidP="00C15885">
            <w:pPr>
              <w:rPr>
                <w:rFonts w:ascii="Times New Roman" w:eastAsia="Times New Roman" w:hAnsi="Times New Roman" w:cs="Times New Roman"/>
                <w:sz w:val="14"/>
              </w:rPr>
            </w:pPr>
            <w:proofErr w:type="spellStart"/>
            <w:r w:rsidRPr="00C15885">
              <w:rPr>
                <w:rFonts w:ascii="Times New Roman" w:eastAsia="Times New Roman" w:hAnsi="Times New Roman" w:cs="Times New Roman"/>
                <w:spacing w:val="-1"/>
                <w:sz w:val="14"/>
              </w:rPr>
              <w:t>Безопасность</w:t>
            </w:r>
            <w:proofErr w:type="spellEnd"/>
            <w:r w:rsidRPr="00C15885">
              <w:rPr>
                <w:rFonts w:ascii="Times New Roman" w:eastAsia="Times New Roman" w:hAnsi="Times New Roman" w:cs="Times New Roman"/>
                <w:spacing w:val="-5"/>
                <w:sz w:val="14"/>
              </w:rPr>
              <w:t xml:space="preserve"> </w:t>
            </w:r>
            <w:proofErr w:type="spellStart"/>
            <w:r w:rsidRPr="00C15885">
              <w:rPr>
                <w:rFonts w:ascii="Times New Roman" w:eastAsia="Times New Roman" w:hAnsi="Times New Roman" w:cs="Times New Roman"/>
                <w:sz w:val="14"/>
              </w:rPr>
              <w:t>жизнедеятельности</w:t>
            </w:r>
            <w:proofErr w:type="spellEnd"/>
          </w:p>
        </w:tc>
        <w:tc>
          <w:tcPr>
            <w:tcW w:w="293" w:type="dxa"/>
          </w:tcPr>
          <w:p w14:paraId="090634FE" w14:textId="77777777" w:rsidR="00C15885" w:rsidRPr="00C15885" w:rsidRDefault="00C15885" w:rsidP="00C15885">
            <w:pPr>
              <w:rPr>
                <w:rFonts w:ascii="Times New Roman" w:eastAsia="Times New Roman" w:hAnsi="Times New Roman" w:cs="Times New Roman"/>
                <w:sz w:val="14"/>
              </w:rPr>
            </w:pPr>
          </w:p>
        </w:tc>
        <w:tc>
          <w:tcPr>
            <w:tcW w:w="276" w:type="dxa"/>
          </w:tcPr>
          <w:p w14:paraId="4E2B99D0" w14:textId="77777777" w:rsidR="00C15885" w:rsidRPr="00C15885" w:rsidRDefault="00C15885" w:rsidP="00C15885">
            <w:pPr>
              <w:rPr>
                <w:rFonts w:ascii="Times New Roman" w:eastAsia="Times New Roman" w:hAnsi="Times New Roman" w:cs="Times New Roman"/>
                <w:sz w:val="14"/>
              </w:rPr>
            </w:pPr>
          </w:p>
        </w:tc>
        <w:tc>
          <w:tcPr>
            <w:tcW w:w="276" w:type="dxa"/>
          </w:tcPr>
          <w:p w14:paraId="79B89A79" w14:textId="77777777" w:rsidR="00C15885" w:rsidRPr="00C15885" w:rsidRDefault="00C15885" w:rsidP="00C15885">
            <w:pPr>
              <w:rPr>
                <w:rFonts w:ascii="Times New Roman" w:eastAsia="Times New Roman" w:hAnsi="Times New Roman" w:cs="Times New Roman"/>
                <w:sz w:val="14"/>
              </w:rPr>
            </w:pPr>
          </w:p>
        </w:tc>
        <w:tc>
          <w:tcPr>
            <w:tcW w:w="293" w:type="dxa"/>
          </w:tcPr>
          <w:p w14:paraId="3A0B12F6" w14:textId="77777777" w:rsidR="00C15885" w:rsidRPr="00C15885" w:rsidRDefault="00C15885" w:rsidP="00C15885">
            <w:pPr>
              <w:rPr>
                <w:rFonts w:ascii="Times New Roman" w:eastAsia="Times New Roman" w:hAnsi="Times New Roman" w:cs="Times New Roman"/>
                <w:sz w:val="14"/>
              </w:rPr>
            </w:pPr>
          </w:p>
        </w:tc>
        <w:tc>
          <w:tcPr>
            <w:tcW w:w="293" w:type="dxa"/>
          </w:tcPr>
          <w:p w14:paraId="55E33CB6" w14:textId="77777777" w:rsidR="00C15885" w:rsidRPr="00C15885" w:rsidRDefault="00C15885" w:rsidP="00C15885">
            <w:pPr>
              <w:rPr>
                <w:rFonts w:ascii="Times New Roman" w:eastAsia="Times New Roman" w:hAnsi="Times New Roman" w:cs="Times New Roman"/>
                <w:sz w:val="14"/>
              </w:rPr>
            </w:pPr>
          </w:p>
        </w:tc>
        <w:tc>
          <w:tcPr>
            <w:tcW w:w="207" w:type="dxa"/>
          </w:tcPr>
          <w:p w14:paraId="099CE7B0" w14:textId="77777777" w:rsidR="00C15885" w:rsidRPr="00C15885" w:rsidRDefault="00C15885" w:rsidP="00C15885">
            <w:pPr>
              <w:rPr>
                <w:rFonts w:ascii="Times New Roman" w:eastAsia="Times New Roman" w:hAnsi="Times New Roman" w:cs="Times New Roman"/>
                <w:sz w:val="14"/>
              </w:rPr>
            </w:pPr>
          </w:p>
        </w:tc>
        <w:tc>
          <w:tcPr>
            <w:tcW w:w="277" w:type="dxa"/>
          </w:tcPr>
          <w:p w14:paraId="63710F0C" w14:textId="77777777" w:rsidR="00C15885" w:rsidRPr="00C15885" w:rsidRDefault="00C15885" w:rsidP="00C15885">
            <w:pPr>
              <w:spacing w:before="9"/>
              <w:rPr>
                <w:rFonts w:ascii="Times New Roman" w:eastAsia="Times New Roman" w:hAnsi="Times New Roman" w:cs="Times New Roman"/>
                <w:sz w:val="17"/>
              </w:rPr>
            </w:pPr>
          </w:p>
          <w:p w14:paraId="035B1D79" w14:textId="77777777" w:rsidR="00C15885" w:rsidRPr="00C15885" w:rsidRDefault="00C15885" w:rsidP="00C15885">
            <w:pPr>
              <w:ind w:right="11"/>
              <w:jc w:val="center"/>
              <w:rPr>
                <w:rFonts w:ascii="Times New Roman" w:eastAsia="Times New Roman" w:hAnsi="Times New Roman" w:cs="Times New Roman"/>
                <w:sz w:val="14"/>
              </w:rPr>
            </w:pPr>
            <w:r w:rsidRPr="00C15885">
              <w:rPr>
                <w:rFonts w:ascii="Times New Roman" w:eastAsia="Times New Roman" w:hAnsi="Times New Roman" w:cs="Times New Roman"/>
                <w:sz w:val="14"/>
              </w:rPr>
              <w:t>дз2</w:t>
            </w:r>
          </w:p>
        </w:tc>
        <w:tc>
          <w:tcPr>
            <w:tcW w:w="270" w:type="dxa"/>
          </w:tcPr>
          <w:p w14:paraId="598663D4" w14:textId="77777777" w:rsidR="00C15885" w:rsidRPr="00C15885" w:rsidRDefault="00C15885" w:rsidP="00C15885">
            <w:pPr>
              <w:rPr>
                <w:rFonts w:ascii="Times New Roman" w:eastAsia="Times New Roman" w:hAnsi="Times New Roman" w:cs="Times New Roman"/>
                <w:sz w:val="14"/>
              </w:rPr>
            </w:pPr>
          </w:p>
        </w:tc>
        <w:tc>
          <w:tcPr>
            <w:tcW w:w="798" w:type="dxa"/>
          </w:tcPr>
          <w:p w14:paraId="13B090B0" w14:textId="77777777" w:rsidR="00C15885" w:rsidRPr="00C15885" w:rsidRDefault="00C15885" w:rsidP="00C15885">
            <w:pPr>
              <w:spacing w:before="9"/>
              <w:rPr>
                <w:rFonts w:ascii="Times New Roman" w:eastAsia="Times New Roman" w:hAnsi="Times New Roman" w:cs="Times New Roman"/>
                <w:sz w:val="17"/>
              </w:rPr>
            </w:pPr>
          </w:p>
          <w:p w14:paraId="77AB6D27" w14:textId="77777777" w:rsidR="00C15885" w:rsidRPr="00C15885" w:rsidRDefault="00C15885" w:rsidP="00C15885">
            <w:pPr>
              <w:ind w:right="285"/>
              <w:jc w:val="right"/>
              <w:rPr>
                <w:rFonts w:ascii="Times New Roman" w:eastAsia="Times New Roman" w:hAnsi="Times New Roman" w:cs="Times New Roman"/>
                <w:sz w:val="14"/>
              </w:rPr>
            </w:pPr>
            <w:r w:rsidRPr="00C15885">
              <w:rPr>
                <w:rFonts w:ascii="Times New Roman" w:eastAsia="Times New Roman" w:hAnsi="Times New Roman" w:cs="Times New Roman"/>
                <w:sz w:val="14"/>
              </w:rPr>
              <w:t>102</w:t>
            </w:r>
          </w:p>
        </w:tc>
        <w:tc>
          <w:tcPr>
            <w:tcW w:w="805" w:type="dxa"/>
          </w:tcPr>
          <w:p w14:paraId="06875A5F" w14:textId="77777777" w:rsidR="00C15885" w:rsidRPr="00C15885" w:rsidRDefault="00C15885" w:rsidP="00C15885">
            <w:pPr>
              <w:spacing w:before="9"/>
              <w:rPr>
                <w:rFonts w:ascii="Times New Roman" w:eastAsia="Times New Roman" w:hAnsi="Times New Roman" w:cs="Times New Roman"/>
                <w:sz w:val="17"/>
              </w:rPr>
            </w:pPr>
          </w:p>
          <w:p w14:paraId="11A2A2E4" w14:textId="77777777" w:rsidR="00C15885" w:rsidRPr="00C15885" w:rsidRDefault="00C15885" w:rsidP="00C15885">
            <w:pPr>
              <w:ind w:right="324"/>
              <w:jc w:val="right"/>
              <w:rPr>
                <w:rFonts w:ascii="Times New Roman" w:eastAsia="Times New Roman" w:hAnsi="Times New Roman" w:cs="Times New Roman"/>
                <w:sz w:val="14"/>
              </w:rPr>
            </w:pPr>
            <w:r w:rsidRPr="00C15885">
              <w:rPr>
                <w:rFonts w:ascii="Times New Roman" w:eastAsia="Times New Roman" w:hAnsi="Times New Roman" w:cs="Times New Roman"/>
                <w:sz w:val="14"/>
              </w:rPr>
              <w:t>34</w:t>
            </w:r>
          </w:p>
        </w:tc>
        <w:tc>
          <w:tcPr>
            <w:tcW w:w="805" w:type="dxa"/>
          </w:tcPr>
          <w:p w14:paraId="274FB708" w14:textId="77777777" w:rsidR="00C15885" w:rsidRPr="00C15885" w:rsidRDefault="00C15885" w:rsidP="00C15885">
            <w:pPr>
              <w:spacing w:before="9"/>
              <w:rPr>
                <w:rFonts w:ascii="Times New Roman" w:eastAsia="Times New Roman" w:hAnsi="Times New Roman" w:cs="Times New Roman"/>
                <w:sz w:val="17"/>
              </w:rPr>
            </w:pPr>
          </w:p>
          <w:p w14:paraId="382D7C35" w14:textId="77777777" w:rsidR="00C15885" w:rsidRPr="00C15885" w:rsidRDefault="00C15885" w:rsidP="00C15885">
            <w:pPr>
              <w:ind w:right="325"/>
              <w:jc w:val="right"/>
              <w:rPr>
                <w:rFonts w:ascii="Times New Roman" w:eastAsia="Times New Roman" w:hAnsi="Times New Roman" w:cs="Times New Roman"/>
                <w:sz w:val="14"/>
              </w:rPr>
            </w:pPr>
            <w:r w:rsidRPr="00C15885">
              <w:rPr>
                <w:rFonts w:ascii="Times New Roman" w:eastAsia="Times New Roman" w:hAnsi="Times New Roman" w:cs="Times New Roman"/>
                <w:sz w:val="14"/>
              </w:rPr>
              <w:t>68</w:t>
            </w:r>
          </w:p>
        </w:tc>
        <w:tc>
          <w:tcPr>
            <w:tcW w:w="601" w:type="dxa"/>
          </w:tcPr>
          <w:p w14:paraId="4402CFFA" w14:textId="77777777" w:rsidR="00C15885" w:rsidRPr="00C15885" w:rsidRDefault="00C15885" w:rsidP="00C15885">
            <w:pPr>
              <w:spacing w:before="9"/>
              <w:rPr>
                <w:rFonts w:ascii="Times New Roman" w:eastAsia="Times New Roman" w:hAnsi="Times New Roman" w:cs="Times New Roman"/>
                <w:sz w:val="17"/>
              </w:rPr>
            </w:pPr>
          </w:p>
          <w:p w14:paraId="3AF171AD" w14:textId="77777777" w:rsidR="00C15885" w:rsidRPr="00C15885" w:rsidRDefault="00C15885" w:rsidP="00C15885">
            <w:pPr>
              <w:ind w:right="223"/>
              <w:jc w:val="right"/>
              <w:rPr>
                <w:rFonts w:ascii="Times New Roman" w:eastAsia="Times New Roman" w:hAnsi="Times New Roman" w:cs="Times New Roman"/>
                <w:sz w:val="14"/>
              </w:rPr>
            </w:pPr>
            <w:r w:rsidRPr="00C15885">
              <w:rPr>
                <w:rFonts w:ascii="Times New Roman" w:eastAsia="Times New Roman" w:hAnsi="Times New Roman" w:cs="Times New Roman"/>
                <w:sz w:val="14"/>
              </w:rPr>
              <w:t>20</w:t>
            </w:r>
          </w:p>
        </w:tc>
        <w:tc>
          <w:tcPr>
            <w:tcW w:w="806" w:type="dxa"/>
          </w:tcPr>
          <w:p w14:paraId="5BA2DB1A" w14:textId="77777777" w:rsidR="00C15885" w:rsidRPr="00C15885" w:rsidRDefault="00C15885" w:rsidP="00C15885">
            <w:pPr>
              <w:spacing w:before="9"/>
              <w:rPr>
                <w:rFonts w:ascii="Times New Roman" w:eastAsia="Times New Roman" w:hAnsi="Times New Roman" w:cs="Times New Roman"/>
                <w:sz w:val="17"/>
              </w:rPr>
            </w:pPr>
          </w:p>
          <w:p w14:paraId="11BC6BCF" w14:textId="77777777" w:rsidR="00C15885" w:rsidRPr="00C15885" w:rsidRDefault="00C15885" w:rsidP="00C15885">
            <w:pPr>
              <w:ind w:right="259"/>
              <w:jc w:val="center"/>
              <w:rPr>
                <w:rFonts w:ascii="Times New Roman" w:eastAsia="Times New Roman" w:hAnsi="Times New Roman" w:cs="Times New Roman"/>
                <w:sz w:val="14"/>
              </w:rPr>
            </w:pPr>
            <w:r w:rsidRPr="00C15885">
              <w:rPr>
                <w:rFonts w:ascii="Times New Roman" w:eastAsia="Times New Roman" w:hAnsi="Times New Roman" w:cs="Times New Roman"/>
                <w:sz w:val="14"/>
              </w:rPr>
              <w:t>48</w:t>
            </w:r>
          </w:p>
        </w:tc>
        <w:tc>
          <w:tcPr>
            <w:tcW w:w="570" w:type="dxa"/>
          </w:tcPr>
          <w:p w14:paraId="0480A53E" w14:textId="77777777" w:rsidR="00C15885" w:rsidRPr="00C15885" w:rsidRDefault="00C15885" w:rsidP="00C15885">
            <w:pPr>
              <w:spacing w:before="9"/>
              <w:rPr>
                <w:rFonts w:ascii="Times New Roman" w:eastAsia="Times New Roman" w:hAnsi="Times New Roman" w:cs="Times New Roman"/>
                <w:sz w:val="17"/>
              </w:rPr>
            </w:pPr>
          </w:p>
          <w:p w14:paraId="564FE21C" w14:textId="77777777" w:rsidR="00C15885" w:rsidRPr="00C15885" w:rsidRDefault="00C15885" w:rsidP="00C15885">
            <w:pPr>
              <w:rPr>
                <w:rFonts w:ascii="Times New Roman" w:eastAsia="Times New Roman" w:hAnsi="Times New Roman" w:cs="Times New Roman"/>
                <w:sz w:val="14"/>
              </w:rPr>
            </w:pPr>
            <w:r w:rsidRPr="00C15885">
              <w:rPr>
                <w:rFonts w:ascii="Times New Roman" w:eastAsia="Times New Roman" w:hAnsi="Times New Roman" w:cs="Times New Roman"/>
                <w:w w:val="99"/>
                <w:sz w:val="14"/>
              </w:rPr>
              <w:t>0</w:t>
            </w:r>
          </w:p>
        </w:tc>
        <w:tc>
          <w:tcPr>
            <w:tcW w:w="680" w:type="dxa"/>
          </w:tcPr>
          <w:p w14:paraId="51A23AEA" w14:textId="77777777" w:rsidR="00C15885" w:rsidRPr="00C15885" w:rsidRDefault="00C15885" w:rsidP="00C15885">
            <w:pPr>
              <w:rPr>
                <w:rFonts w:ascii="Times New Roman" w:eastAsia="Times New Roman" w:hAnsi="Times New Roman" w:cs="Times New Roman"/>
                <w:sz w:val="14"/>
              </w:rPr>
            </w:pPr>
          </w:p>
        </w:tc>
        <w:tc>
          <w:tcPr>
            <w:tcW w:w="625" w:type="dxa"/>
          </w:tcPr>
          <w:p w14:paraId="57BB0EAE" w14:textId="77777777" w:rsidR="00C15885" w:rsidRPr="00C15885" w:rsidRDefault="00C15885" w:rsidP="00C15885">
            <w:pPr>
              <w:rPr>
                <w:rFonts w:ascii="Times New Roman" w:eastAsia="Times New Roman" w:hAnsi="Times New Roman" w:cs="Times New Roman"/>
                <w:sz w:val="14"/>
              </w:rPr>
            </w:pPr>
          </w:p>
        </w:tc>
        <w:tc>
          <w:tcPr>
            <w:tcW w:w="639" w:type="dxa"/>
          </w:tcPr>
          <w:p w14:paraId="3E2F03BA" w14:textId="77777777" w:rsidR="00C15885" w:rsidRPr="00C15885" w:rsidRDefault="00C15885" w:rsidP="00C15885">
            <w:pPr>
              <w:rPr>
                <w:rFonts w:ascii="Times New Roman" w:eastAsia="Times New Roman" w:hAnsi="Times New Roman" w:cs="Times New Roman"/>
                <w:sz w:val="14"/>
              </w:rPr>
            </w:pPr>
          </w:p>
        </w:tc>
        <w:tc>
          <w:tcPr>
            <w:tcW w:w="632" w:type="dxa"/>
          </w:tcPr>
          <w:p w14:paraId="2CAEBA3B" w14:textId="77777777" w:rsidR="00C15885" w:rsidRPr="00C15885" w:rsidRDefault="00C15885" w:rsidP="00C15885">
            <w:pPr>
              <w:rPr>
                <w:rFonts w:ascii="Times New Roman" w:eastAsia="Times New Roman" w:hAnsi="Times New Roman" w:cs="Times New Roman"/>
                <w:sz w:val="14"/>
              </w:rPr>
            </w:pPr>
          </w:p>
        </w:tc>
        <w:tc>
          <w:tcPr>
            <w:tcW w:w="632" w:type="dxa"/>
          </w:tcPr>
          <w:p w14:paraId="462B4419" w14:textId="77777777" w:rsidR="00C15885" w:rsidRPr="00C15885" w:rsidRDefault="00C15885" w:rsidP="00C15885">
            <w:pPr>
              <w:rPr>
                <w:rFonts w:ascii="Times New Roman" w:eastAsia="Times New Roman" w:hAnsi="Times New Roman" w:cs="Times New Roman"/>
                <w:sz w:val="14"/>
              </w:rPr>
            </w:pPr>
          </w:p>
        </w:tc>
        <w:tc>
          <w:tcPr>
            <w:tcW w:w="624" w:type="dxa"/>
          </w:tcPr>
          <w:p w14:paraId="04E044AF" w14:textId="77777777" w:rsidR="00C15885" w:rsidRPr="00C15885" w:rsidRDefault="00C15885" w:rsidP="00C15885">
            <w:pPr>
              <w:rPr>
                <w:rFonts w:ascii="Times New Roman" w:eastAsia="Times New Roman" w:hAnsi="Times New Roman" w:cs="Times New Roman"/>
                <w:sz w:val="14"/>
              </w:rPr>
            </w:pPr>
          </w:p>
        </w:tc>
        <w:tc>
          <w:tcPr>
            <w:tcW w:w="624" w:type="dxa"/>
          </w:tcPr>
          <w:p w14:paraId="2AB799A2" w14:textId="77777777" w:rsidR="00C15885" w:rsidRPr="00C15885" w:rsidRDefault="00C15885" w:rsidP="00C15885">
            <w:pPr>
              <w:spacing w:before="9"/>
              <w:rPr>
                <w:rFonts w:ascii="Times New Roman" w:eastAsia="Times New Roman" w:hAnsi="Times New Roman" w:cs="Times New Roman"/>
                <w:sz w:val="17"/>
              </w:rPr>
            </w:pPr>
          </w:p>
          <w:p w14:paraId="608DAE32" w14:textId="77777777" w:rsidR="00C15885" w:rsidRPr="00C15885" w:rsidRDefault="00C15885" w:rsidP="00C15885">
            <w:pPr>
              <w:ind w:right="241"/>
              <w:jc w:val="right"/>
              <w:rPr>
                <w:rFonts w:ascii="Times New Roman" w:eastAsia="Times New Roman" w:hAnsi="Times New Roman" w:cs="Times New Roman"/>
                <w:sz w:val="14"/>
              </w:rPr>
            </w:pPr>
            <w:r w:rsidRPr="00C15885">
              <w:rPr>
                <w:rFonts w:ascii="Times New Roman" w:eastAsia="Times New Roman" w:hAnsi="Times New Roman" w:cs="Times New Roman"/>
                <w:sz w:val="14"/>
              </w:rPr>
              <w:t>68</w:t>
            </w:r>
          </w:p>
        </w:tc>
        <w:tc>
          <w:tcPr>
            <w:tcW w:w="648" w:type="dxa"/>
          </w:tcPr>
          <w:p w14:paraId="3660A5E8" w14:textId="77777777" w:rsidR="00C15885" w:rsidRPr="00C15885" w:rsidRDefault="00C15885" w:rsidP="00C15885">
            <w:pPr>
              <w:rPr>
                <w:rFonts w:ascii="Times New Roman" w:eastAsia="Times New Roman" w:hAnsi="Times New Roman" w:cs="Times New Roman"/>
                <w:sz w:val="14"/>
              </w:rPr>
            </w:pPr>
          </w:p>
        </w:tc>
      </w:tr>
      <w:tr w:rsidR="00C15885" w:rsidRPr="00C15885" w14:paraId="3B93F054" w14:textId="77777777" w:rsidTr="00C15885">
        <w:trPr>
          <w:trHeight w:val="347"/>
        </w:trPr>
        <w:tc>
          <w:tcPr>
            <w:tcW w:w="869" w:type="dxa"/>
          </w:tcPr>
          <w:p w14:paraId="31F7BBC8" w14:textId="77777777" w:rsidR="00C15885" w:rsidRPr="00C15885" w:rsidRDefault="00C15885" w:rsidP="00C15885">
            <w:pPr>
              <w:spacing w:before="5"/>
              <w:rPr>
                <w:rFonts w:ascii="Times New Roman" w:eastAsia="Times New Roman" w:hAnsi="Times New Roman" w:cs="Times New Roman"/>
                <w:sz w:val="14"/>
              </w:rPr>
            </w:pPr>
          </w:p>
          <w:p w14:paraId="07EBBA4E" w14:textId="77777777" w:rsidR="00C15885" w:rsidRPr="00C15885" w:rsidRDefault="00C15885" w:rsidP="00C15885">
            <w:pPr>
              <w:ind w:right="43"/>
              <w:jc w:val="center"/>
              <w:rPr>
                <w:rFonts w:ascii="Times New Roman" w:eastAsia="Times New Roman" w:hAnsi="Times New Roman" w:cs="Times New Roman"/>
                <w:sz w:val="14"/>
              </w:rPr>
            </w:pPr>
            <w:r w:rsidRPr="00C15885">
              <w:rPr>
                <w:rFonts w:ascii="Times New Roman" w:eastAsia="Times New Roman" w:hAnsi="Times New Roman" w:cs="Times New Roman"/>
                <w:sz w:val="14"/>
              </w:rPr>
              <w:t>ОП.12</w:t>
            </w:r>
          </w:p>
        </w:tc>
        <w:tc>
          <w:tcPr>
            <w:tcW w:w="2643" w:type="dxa"/>
          </w:tcPr>
          <w:p w14:paraId="79570338" w14:textId="77777777" w:rsidR="00C15885" w:rsidRPr="00C15885" w:rsidRDefault="00C15885" w:rsidP="00C15885">
            <w:pPr>
              <w:spacing w:before="5"/>
              <w:rPr>
                <w:rFonts w:ascii="Times New Roman" w:eastAsia="Times New Roman" w:hAnsi="Times New Roman" w:cs="Times New Roman"/>
                <w:sz w:val="14"/>
              </w:rPr>
            </w:pPr>
          </w:p>
          <w:p w14:paraId="1A238716" w14:textId="77777777" w:rsidR="00C15885" w:rsidRPr="00C15885" w:rsidRDefault="00C15885" w:rsidP="00C15885">
            <w:pPr>
              <w:rPr>
                <w:rFonts w:ascii="Times New Roman" w:eastAsia="Times New Roman" w:hAnsi="Times New Roman" w:cs="Times New Roman"/>
                <w:sz w:val="14"/>
              </w:rPr>
            </w:pPr>
            <w:proofErr w:type="spellStart"/>
            <w:r w:rsidRPr="00C15885">
              <w:rPr>
                <w:rFonts w:ascii="Times New Roman" w:eastAsia="Times New Roman" w:hAnsi="Times New Roman" w:cs="Times New Roman"/>
                <w:spacing w:val="-1"/>
                <w:sz w:val="14"/>
              </w:rPr>
              <w:t>Техническое</w:t>
            </w:r>
            <w:proofErr w:type="spellEnd"/>
            <w:r w:rsidRPr="00C15885">
              <w:rPr>
                <w:rFonts w:ascii="Times New Roman" w:eastAsia="Times New Roman" w:hAnsi="Times New Roman" w:cs="Times New Roman"/>
                <w:spacing w:val="-7"/>
                <w:sz w:val="14"/>
              </w:rPr>
              <w:t xml:space="preserve"> </w:t>
            </w:r>
            <w:proofErr w:type="spellStart"/>
            <w:r w:rsidRPr="00C15885">
              <w:rPr>
                <w:rFonts w:ascii="Times New Roman" w:eastAsia="Times New Roman" w:hAnsi="Times New Roman" w:cs="Times New Roman"/>
                <w:sz w:val="14"/>
              </w:rPr>
              <w:t>нормирование</w:t>
            </w:r>
            <w:proofErr w:type="spellEnd"/>
          </w:p>
        </w:tc>
        <w:tc>
          <w:tcPr>
            <w:tcW w:w="293" w:type="dxa"/>
          </w:tcPr>
          <w:p w14:paraId="600227B0" w14:textId="77777777" w:rsidR="00C15885" w:rsidRPr="00C15885" w:rsidRDefault="00C15885" w:rsidP="00C15885">
            <w:pPr>
              <w:rPr>
                <w:rFonts w:ascii="Times New Roman" w:eastAsia="Times New Roman" w:hAnsi="Times New Roman" w:cs="Times New Roman"/>
                <w:sz w:val="14"/>
              </w:rPr>
            </w:pPr>
          </w:p>
        </w:tc>
        <w:tc>
          <w:tcPr>
            <w:tcW w:w="276" w:type="dxa"/>
          </w:tcPr>
          <w:p w14:paraId="4DB97CD4" w14:textId="77777777" w:rsidR="00C15885" w:rsidRPr="00C15885" w:rsidRDefault="00C15885" w:rsidP="00C15885">
            <w:pPr>
              <w:rPr>
                <w:rFonts w:ascii="Times New Roman" w:eastAsia="Times New Roman" w:hAnsi="Times New Roman" w:cs="Times New Roman"/>
                <w:sz w:val="14"/>
              </w:rPr>
            </w:pPr>
          </w:p>
        </w:tc>
        <w:tc>
          <w:tcPr>
            <w:tcW w:w="276" w:type="dxa"/>
          </w:tcPr>
          <w:p w14:paraId="5FF6AE73" w14:textId="77777777" w:rsidR="00C15885" w:rsidRPr="00C15885" w:rsidRDefault="00C15885" w:rsidP="00C15885">
            <w:pPr>
              <w:rPr>
                <w:rFonts w:ascii="Times New Roman" w:eastAsia="Times New Roman" w:hAnsi="Times New Roman" w:cs="Times New Roman"/>
                <w:sz w:val="14"/>
              </w:rPr>
            </w:pPr>
          </w:p>
        </w:tc>
        <w:tc>
          <w:tcPr>
            <w:tcW w:w="293" w:type="dxa"/>
          </w:tcPr>
          <w:p w14:paraId="158F5F07" w14:textId="77777777" w:rsidR="00C15885" w:rsidRPr="00C15885" w:rsidRDefault="00C15885" w:rsidP="00C15885">
            <w:pPr>
              <w:rPr>
                <w:rFonts w:ascii="Times New Roman" w:eastAsia="Times New Roman" w:hAnsi="Times New Roman" w:cs="Times New Roman"/>
                <w:sz w:val="14"/>
              </w:rPr>
            </w:pPr>
          </w:p>
        </w:tc>
        <w:tc>
          <w:tcPr>
            <w:tcW w:w="293" w:type="dxa"/>
          </w:tcPr>
          <w:p w14:paraId="383D3C93" w14:textId="77777777" w:rsidR="00C15885" w:rsidRPr="00C15885" w:rsidRDefault="00C15885" w:rsidP="00C15885">
            <w:pPr>
              <w:rPr>
                <w:rFonts w:ascii="Times New Roman" w:eastAsia="Times New Roman" w:hAnsi="Times New Roman" w:cs="Times New Roman"/>
                <w:sz w:val="14"/>
              </w:rPr>
            </w:pPr>
          </w:p>
        </w:tc>
        <w:tc>
          <w:tcPr>
            <w:tcW w:w="207" w:type="dxa"/>
          </w:tcPr>
          <w:p w14:paraId="2049B39D" w14:textId="77777777" w:rsidR="00C15885" w:rsidRPr="00C15885" w:rsidRDefault="00C15885" w:rsidP="00C15885">
            <w:pPr>
              <w:spacing w:before="5"/>
              <w:rPr>
                <w:rFonts w:ascii="Times New Roman" w:eastAsia="Times New Roman" w:hAnsi="Times New Roman" w:cs="Times New Roman"/>
                <w:sz w:val="14"/>
              </w:rPr>
            </w:pPr>
          </w:p>
          <w:p w14:paraId="467C4A34" w14:textId="77777777" w:rsidR="00C15885" w:rsidRPr="00C15885" w:rsidRDefault="00C15885" w:rsidP="00C15885">
            <w:pPr>
              <w:rPr>
                <w:rFonts w:ascii="Times New Roman" w:eastAsia="Times New Roman" w:hAnsi="Times New Roman" w:cs="Times New Roman"/>
                <w:sz w:val="14"/>
              </w:rPr>
            </w:pPr>
            <w:r w:rsidRPr="00C15885">
              <w:rPr>
                <w:rFonts w:ascii="Times New Roman" w:eastAsia="Times New Roman" w:hAnsi="Times New Roman" w:cs="Times New Roman"/>
                <w:w w:val="99"/>
                <w:sz w:val="14"/>
              </w:rPr>
              <w:t>э</w:t>
            </w:r>
          </w:p>
        </w:tc>
        <w:tc>
          <w:tcPr>
            <w:tcW w:w="277" w:type="dxa"/>
          </w:tcPr>
          <w:p w14:paraId="29378143" w14:textId="77777777" w:rsidR="00C15885" w:rsidRPr="00C15885" w:rsidRDefault="00C15885" w:rsidP="00C15885">
            <w:pPr>
              <w:rPr>
                <w:rFonts w:ascii="Times New Roman" w:eastAsia="Times New Roman" w:hAnsi="Times New Roman" w:cs="Times New Roman"/>
                <w:sz w:val="14"/>
              </w:rPr>
            </w:pPr>
          </w:p>
        </w:tc>
        <w:tc>
          <w:tcPr>
            <w:tcW w:w="270" w:type="dxa"/>
          </w:tcPr>
          <w:p w14:paraId="5166AF0C" w14:textId="77777777" w:rsidR="00C15885" w:rsidRPr="00C15885" w:rsidRDefault="00C15885" w:rsidP="00C15885">
            <w:pPr>
              <w:rPr>
                <w:rFonts w:ascii="Times New Roman" w:eastAsia="Times New Roman" w:hAnsi="Times New Roman" w:cs="Times New Roman"/>
                <w:sz w:val="14"/>
              </w:rPr>
            </w:pPr>
          </w:p>
        </w:tc>
        <w:tc>
          <w:tcPr>
            <w:tcW w:w="798" w:type="dxa"/>
          </w:tcPr>
          <w:p w14:paraId="6B5632AD" w14:textId="77777777" w:rsidR="00C15885" w:rsidRPr="00C15885" w:rsidRDefault="00C15885" w:rsidP="00C15885">
            <w:pPr>
              <w:spacing w:before="5"/>
              <w:rPr>
                <w:rFonts w:ascii="Times New Roman" w:eastAsia="Times New Roman" w:hAnsi="Times New Roman" w:cs="Times New Roman"/>
                <w:sz w:val="14"/>
              </w:rPr>
            </w:pPr>
          </w:p>
          <w:p w14:paraId="64E31673" w14:textId="77777777" w:rsidR="00C15885" w:rsidRPr="00C15885" w:rsidRDefault="00C15885" w:rsidP="00C15885">
            <w:pPr>
              <w:ind w:right="319"/>
              <w:jc w:val="right"/>
              <w:rPr>
                <w:rFonts w:ascii="Times New Roman" w:eastAsia="Times New Roman" w:hAnsi="Times New Roman" w:cs="Times New Roman"/>
                <w:sz w:val="14"/>
              </w:rPr>
            </w:pPr>
            <w:r w:rsidRPr="00C15885">
              <w:rPr>
                <w:rFonts w:ascii="Times New Roman" w:eastAsia="Times New Roman" w:hAnsi="Times New Roman" w:cs="Times New Roman"/>
                <w:sz w:val="14"/>
              </w:rPr>
              <w:t>78</w:t>
            </w:r>
          </w:p>
        </w:tc>
        <w:tc>
          <w:tcPr>
            <w:tcW w:w="805" w:type="dxa"/>
          </w:tcPr>
          <w:p w14:paraId="76E12080" w14:textId="77777777" w:rsidR="00C15885" w:rsidRPr="00C15885" w:rsidRDefault="00C15885" w:rsidP="00C15885">
            <w:pPr>
              <w:spacing w:before="5"/>
              <w:rPr>
                <w:rFonts w:ascii="Times New Roman" w:eastAsia="Times New Roman" w:hAnsi="Times New Roman" w:cs="Times New Roman"/>
                <w:sz w:val="14"/>
              </w:rPr>
            </w:pPr>
          </w:p>
          <w:p w14:paraId="35A8CFD4" w14:textId="77777777" w:rsidR="00C15885" w:rsidRPr="00C15885" w:rsidRDefault="00C15885" w:rsidP="00C15885">
            <w:pPr>
              <w:ind w:right="324"/>
              <w:jc w:val="right"/>
              <w:rPr>
                <w:rFonts w:ascii="Times New Roman" w:eastAsia="Times New Roman" w:hAnsi="Times New Roman" w:cs="Times New Roman"/>
                <w:sz w:val="14"/>
              </w:rPr>
            </w:pPr>
            <w:r w:rsidRPr="00C15885">
              <w:rPr>
                <w:rFonts w:ascii="Times New Roman" w:eastAsia="Times New Roman" w:hAnsi="Times New Roman" w:cs="Times New Roman"/>
                <w:sz w:val="14"/>
              </w:rPr>
              <w:t>26</w:t>
            </w:r>
          </w:p>
        </w:tc>
        <w:tc>
          <w:tcPr>
            <w:tcW w:w="805" w:type="dxa"/>
          </w:tcPr>
          <w:p w14:paraId="2839BF46" w14:textId="77777777" w:rsidR="00C15885" w:rsidRPr="00C15885" w:rsidRDefault="00C15885" w:rsidP="00C15885">
            <w:pPr>
              <w:spacing w:before="5"/>
              <w:rPr>
                <w:rFonts w:ascii="Times New Roman" w:eastAsia="Times New Roman" w:hAnsi="Times New Roman" w:cs="Times New Roman"/>
                <w:sz w:val="14"/>
              </w:rPr>
            </w:pPr>
          </w:p>
          <w:p w14:paraId="4A6BB04E" w14:textId="77777777" w:rsidR="00C15885" w:rsidRPr="00C15885" w:rsidRDefault="00C15885" w:rsidP="00C15885">
            <w:pPr>
              <w:ind w:right="325"/>
              <w:jc w:val="right"/>
              <w:rPr>
                <w:rFonts w:ascii="Times New Roman" w:eastAsia="Times New Roman" w:hAnsi="Times New Roman" w:cs="Times New Roman"/>
                <w:sz w:val="14"/>
              </w:rPr>
            </w:pPr>
            <w:r w:rsidRPr="00C15885">
              <w:rPr>
                <w:rFonts w:ascii="Times New Roman" w:eastAsia="Times New Roman" w:hAnsi="Times New Roman" w:cs="Times New Roman"/>
                <w:sz w:val="14"/>
              </w:rPr>
              <w:t>52</w:t>
            </w:r>
          </w:p>
        </w:tc>
        <w:tc>
          <w:tcPr>
            <w:tcW w:w="601" w:type="dxa"/>
          </w:tcPr>
          <w:p w14:paraId="20576BF1" w14:textId="77777777" w:rsidR="00C15885" w:rsidRPr="00C15885" w:rsidRDefault="00C15885" w:rsidP="00C15885">
            <w:pPr>
              <w:spacing w:before="5"/>
              <w:rPr>
                <w:rFonts w:ascii="Times New Roman" w:eastAsia="Times New Roman" w:hAnsi="Times New Roman" w:cs="Times New Roman"/>
                <w:sz w:val="14"/>
              </w:rPr>
            </w:pPr>
          </w:p>
          <w:p w14:paraId="54D4BA97" w14:textId="77777777" w:rsidR="00C15885" w:rsidRPr="00C15885" w:rsidRDefault="00C15885" w:rsidP="00C15885">
            <w:pPr>
              <w:ind w:right="223"/>
              <w:jc w:val="right"/>
              <w:rPr>
                <w:rFonts w:ascii="Times New Roman" w:eastAsia="Times New Roman" w:hAnsi="Times New Roman" w:cs="Times New Roman"/>
                <w:sz w:val="14"/>
              </w:rPr>
            </w:pPr>
            <w:r w:rsidRPr="00C15885">
              <w:rPr>
                <w:rFonts w:ascii="Times New Roman" w:eastAsia="Times New Roman" w:hAnsi="Times New Roman" w:cs="Times New Roman"/>
                <w:sz w:val="14"/>
              </w:rPr>
              <w:t>42</w:t>
            </w:r>
          </w:p>
        </w:tc>
        <w:tc>
          <w:tcPr>
            <w:tcW w:w="806" w:type="dxa"/>
          </w:tcPr>
          <w:p w14:paraId="00071BFC" w14:textId="77777777" w:rsidR="00C15885" w:rsidRPr="00C15885" w:rsidRDefault="00C15885" w:rsidP="00C15885">
            <w:pPr>
              <w:spacing w:before="5"/>
              <w:rPr>
                <w:rFonts w:ascii="Times New Roman" w:eastAsia="Times New Roman" w:hAnsi="Times New Roman" w:cs="Times New Roman"/>
                <w:sz w:val="14"/>
              </w:rPr>
            </w:pPr>
          </w:p>
          <w:p w14:paraId="2BC93FF4" w14:textId="77777777" w:rsidR="00C15885" w:rsidRPr="00C15885" w:rsidRDefault="00C15885" w:rsidP="00C15885">
            <w:pPr>
              <w:ind w:right="259"/>
              <w:jc w:val="center"/>
              <w:rPr>
                <w:rFonts w:ascii="Times New Roman" w:eastAsia="Times New Roman" w:hAnsi="Times New Roman" w:cs="Times New Roman"/>
                <w:sz w:val="14"/>
              </w:rPr>
            </w:pPr>
            <w:r w:rsidRPr="00C15885">
              <w:rPr>
                <w:rFonts w:ascii="Times New Roman" w:eastAsia="Times New Roman" w:hAnsi="Times New Roman" w:cs="Times New Roman"/>
                <w:sz w:val="14"/>
              </w:rPr>
              <w:t>10</w:t>
            </w:r>
          </w:p>
        </w:tc>
        <w:tc>
          <w:tcPr>
            <w:tcW w:w="570" w:type="dxa"/>
          </w:tcPr>
          <w:p w14:paraId="62A75054" w14:textId="77777777" w:rsidR="00C15885" w:rsidRPr="00C15885" w:rsidRDefault="00C15885" w:rsidP="00C15885">
            <w:pPr>
              <w:spacing w:before="5"/>
              <w:rPr>
                <w:rFonts w:ascii="Times New Roman" w:eastAsia="Times New Roman" w:hAnsi="Times New Roman" w:cs="Times New Roman"/>
                <w:sz w:val="14"/>
              </w:rPr>
            </w:pPr>
          </w:p>
          <w:p w14:paraId="47C18214" w14:textId="77777777" w:rsidR="00C15885" w:rsidRPr="00C15885" w:rsidRDefault="00C15885" w:rsidP="00C15885">
            <w:pPr>
              <w:rPr>
                <w:rFonts w:ascii="Times New Roman" w:eastAsia="Times New Roman" w:hAnsi="Times New Roman" w:cs="Times New Roman"/>
                <w:sz w:val="14"/>
              </w:rPr>
            </w:pPr>
            <w:r w:rsidRPr="00C15885">
              <w:rPr>
                <w:rFonts w:ascii="Times New Roman" w:eastAsia="Times New Roman" w:hAnsi="Times New Roman" w:cs="Times New Roman"/>
                <w:w w:val="99"/>
                <w:sz w:val="14"/>
              </w:rPr>
              <w:t>0</w:t>
            </w:r>
          </w:p>
        </w:tc>
        <w:tc>
          <w:tcPr>
            <w:tcW w:w="680" w:type="dxa"/>
          </w:tcPr>
          <w:p w14:paraId="65A811C1" w14:textId="77777777" w:rsidR="00C15885" w:rsidRPr="00C15885" w:rsidRDefault="00C15885" w:rsidP="00C15885">
            <w:pPr>
              <w:rPr>
                <w:rFonts w:ascii="Times New Roman" w:eastAsia="Times New Roman" w:hAnsi="Times New Roman" w:cs="Times New Roman"/>
                <w:sz w:val="14"/>
              </w:rPr>
            </w:pPr>
          </w:p>
        </w:tc>
        <w:tc>
          <w:tcPr>
            <w:tcW w:w="625" w:type="dxa"/>
          </w:tcPr>
          <w:p w14:paraId="7BBE06CE" w14:textId="77777777" w:rsidR="00C15885" w:rsidRPr="00C15885" w:rsidRDefault="00C15885" w:rsidP="00C15885">
            <w:pPr>
              <w:rPr>
                <w:rFonts w:ascii="Times New Roman" w:eastAsia="Times New Roman" w:hAnsi="Times New Roman" w:cs="Times New Roman"/>
                <w:sz w:val="14"/>
              </w:rPr>
            </w:pPr>
          </w:p>
        </w:tc>
        <w:tc>
          <w:tcPr>
            <w:tcW w:w="639" w:type="dxa"/>
          </w:tcPr>
          <w:p w14:paraId="44180A0B" w14:textId="77777777" w:rsidR="00C15885" w:rsidRPr="00C15885" w:rsidRDefault="00C15885" w:rsidP="00C15885">
            <w:pPr>
              <w:rPr>
                <w:rFonts w:ascii="Times New Roman" w:eastAsia="Times New Roman" w:hAnsi="Times New Roman" w:cs="Times New Roman"/>
                <w:sz w:val="14"/>
              </w:rPr>
            </w:pPr>
          </w:p>
        </w:tc>
        <w:tc>
          <w:tcPr>
            <w:tcW w:w="632" w:type="dxa"/>
          </w:tcPr>
          <w:p w14:paraId="69460F8D" w14:textId="77777777" w:rsidR="00C15885" w:rsidRPr="00C15885" w:rsidRDefault="00C15885" w:rsidP="00C15885">
            <w:pPr>
              <w:rPr>
                <w:rFonts w:ascii="Times New Roman" w:eastAsia="Times New Roman" w:hAnsi="Times New Roman" w:cs="Times New Roman"/>
                <w:sz w:val="14"/>
              </w:rPr>
            </w:pPr>
          </w:p>
        </w:tc>
        <w:tc>
          <w:tcPr>
            <w:tcW w:w="632" w:type="dxa"/>
          </w:tcPr>
          <w:p w14:paraId="3FCF7FF8" w14:textId="77777777" w:rsidR="00C15885" w:rsidRPr="00C15885" w:rsidRDefault="00C15885" w:rsidP="00C15885">
            <w:pPr>
              <w:spacing w:before="5"/>
              <w:rPr>
                <w:rFonts w:ascii="Times New Roman" w:eastAsia="Times New Roman" w:hAnsi="Times New Roman" w:cs="Times New Roman"/>
                <w:sz w:val="14"/>
              </w:rPr>
            </w:pPr>
          </w:p>
          <w:p w14:paraId="166D2E94" w14:textId="77777777" w:rsidR="00C15885" w:rsidRPr="00C15885" w:rsidRDefault="00C15885" w:rsidP="00C15885">
            <w:pPr>
              <w:ind w:right="51"/>
              <w:jc w:val="center"/>
              <w:rPr>
                <w:rFonts w:ascii="Times New Roman" w:eastAsia="Times New Roman" w:hAnsi="Times New Roman" w:cs="Times New Roman"/>
                <w:sz w:val="14"/>
              </w:rPr>
            </w:pPr>
            <w:r w:rsidRPr="00C15885">
              <w:rPr>
                <w:rFonts w:ascii="Times New Roman" w:eastAsia="Times New Roman" w:hAnsi="Times New Roman" w:cs="Times New Roman"/>
                <w:sz w:val="14"/>
              </w:rPr>
              <w:t>52</w:t>
            </w:r>
          </w:p>
        </w:tc>
        <w:tc>
          <w:tcPr>
            <w:tcW w:w="624" w:type="dxa"/>
          </w:tcPr>
          <w:p w14:paraId="75A0A34D" w14:textId="77777777" w:rsidR="00C15885" w:rsidRPr="00C15885" w:rsidRDefault="00C15885" w:rsidP="00C15885">
            <w:pPr>
              <w:rPr>
                <w:rFonts w:ascii="Times New Roman" w:eastAsia="Times New Roman" w:hAnsi="Times New Roman" w:cs="Times New Roman"/>
                <w:sz w:val="14"/>
              </w:rPr>
            </w:pPr>
          </w:p>
        </w:tc>
        <w:tc>
          <w:tcPr>
            <w:tcW w:w="624" w:type="dxa"/>
          </w:tcPr>
          <w:p w14:paraId="2EA5C260" w14:textId="77777777" w:rsidR="00C15885" w:rsidRPr="00C15885" w:rsidRDefault="00C15885" w:rsidP="00C15885">
            <w:pPr>
              <w:rPr>
                <w:rFonts w:ascii="Times New Roman" w:eastAsia="Times New Roman" w:hAnsi="Times New Roman" w:cs="Times New Roman"/>
                <w:sz w:val="14"/>
              </w:rPr>
            </w:pPr>
          </w:p>
        </w:tc>
        <w:tc>
          <w:tcPr>
            <w:tcW w:w="648" w:type="dxa"/>
          </w:tcPr>
          <w:p w14:paraId="281EAB07" w14:textId="77777777" w:rsidR="00C15885" w:rsidRPr="00C15885" w:rsidRDefault="00C15885" w:rsidP="00C15885">
            <w:pPr>
              <w:rPr>
                <w:rFonts w:ascii="Times New Roman" w:eastAsia="Times New Roman" w:hAnsi="Times New Roman" w:cs="Times New Roman"/>
                <w:sz w:val="14"/>
              </w:rPr>
            </w:pPr>
          </w:p>
        </w:tc>
      </w:tr>
      <w:tr w:rsidR="00C15885" w:rsidRPr="00C15885" w14:paraId="41E2F07E" w14:textId="77777777" w:rsidTr="00C15885">
        <w:trPr>
          <w:trHeight w:val="354"/>
        </w:trPr>
        <w:tc>
          <w:tcPr>
            <w:tcW w:w="869" w:type="dxa"/>
          </w:tcPr>
          <w:p w14:paraId="3577969D" w14:textId="77777777" w:rsidR="00C15885" w:rsidRPr="00C15885" w:rsidRDefault="00C15885" w:rsidP="00C15885">
            <w:pPr>
              <w:spacing w:before="1"/>
              <w:rPr>
                <w:rFonts w:ascii="Times New Roman" w:eastAsia="Times New Roman" w:hAnsi="Times New Roman" w:cs="Times New Roman"/>
                <w:sz w:val="15"/>
              </w:rPr>
            </w:pPr>
          </w:p>
          <w:p w14:paraId="47D9E58B" w14:textId="77777777" w:rsidR="00C15885" w:rsidRPr="00C15885" w:rsidRDefault="00C15885" w:rsidP="00C15885">
            <w:pPr>
              <w:ind w:right="43"/>
              <w:jc w:val="center"/>
              <w:rPr>
                <w:rFonts w:ascii="Times New Roman" w:eastAsia="Times New Roman" w:hAnsi="Times New Roman" w:cs="Times New Roman"/>
                <w:sz w:val="14"/>
              </w:rPr>
            </w:pPr>
            <w:r w:rsidRPr="00C15885">
              <w:rPr>
                <w:rFonts w:ascii="Times New Roman" w:eastAsia="Times New Roman" w:hAnsi="Times New Roman" w:cs="Times New Roman"/>
                <w:sz w:val="14"/>
              </w:rPr>
              <w:t>ОП.13</w:t>
            </w:r>
          </w:p>
        </w:tc>
        <w:tc>
          <w:tcPr>
            <w:tcW w:w="2643" w:type="dxa"/>
          </w:tcPr>
          <w:p w14:paraId="0D47DD8A" w14:textId="77777777" w:rsidR="00C15885" w:rsidRPr="00C15885" w:rsidRDefault="00C15885" w:rsidP="00C15885">
            <w:pPr>
              <w:spacing w:line="160" w:lineRule="exact"/>
              <w:rPr>
                <w:rFonts w:ascii="Times New Roman" w:eastAsia="Times New Roman" w:hAnsi="Times New Roman" w:cs="Times New Roman"/>
                <w:sz w:val="14"/>
                <w:lang w:val="ru-RU"/>
              </w:rPr>
            </w:pPr>
            <w:r w:rsidRPr="00C15885">
              <w:rPr>
                <w:rFonts w:ascii="Times New Roman" w:eastAsia="Times New Roman" w:hAnsi="Times New Roman" w:cs="Times New Roman"/>
                <w:sz w:val="14"/>
                <w:lang w:val="ru-RU"/>
              </w:rPr>
              <w:t>Дефекты</w:t>
            </w:r>
            <w:r w:rsidRPr="00C15885">
              <w:rPr>
                <w:rFonts w:ascii="Times New Roman" w:eastAsia="Times New Roman" w:hAnsi="Times New Roman" w:cs="Times New Roman"/>
                <w:spacing w:val="-5"/>
                <w:sz w:val="14"/>
                <w:lang w:val="ru-RU"/>
              </w:rPr>
              <w:t xml:space="preserve"> </w:t>
            </w:r>
            <w:r w:rsidRPr="00C15885">
              <w:rPr>
                <w:rFonts w:ascii="Times New Roman" w:eastAsia="Times New Roman" w:hAnsi="Times New Roman" w:cs="Times New Roman"/>
                <w:sz w:val="14"/>
                <w:lang w:val="ru-RU"/>
              </w:rPr>
              <w:t>и</w:t>
            </w:r>
            <w:r w:rsidRPr="00C15885">
              <w:rPr>
                <w:rFonts w:ascii="Times New Roman" w:eastAsia="Times New Roman" w:hAnsi="Times New Roman" w:cs="Times New Roman"/>
                <w:spacing w:val="-4"/>
                <w:sz w:val="14"/>
                <w:lang w:val="ru-RU"/>
              </w:rPr>
              <w:t xml:space="preserve"> </w:t>
            </w:r>
            <w:r w:rsidRPr="00C15885">
              <w:rPr>
                <w:rFonts w:ascii="Times New Roman" w:eastAsia="Times New Roman" w:hAnsi="Times New Roman" w:cs="Times New Roman"/>
                <w:sz w:val="14"/>
                <w:lang w:val="ru-RU"/>
              </w:rPr>
              <w:t>способы</w:t>
            </w:r>
            <w:r w:rsidRPr="00C15885">
              <w:rPr>
                <w:rFonts w:ascii="Times New Roman" w:eastAsia="Times New Roman" w:hAnsi="Times New Roman" w:cs="Times New Roman"/>
                <w:spacing w:val="-5"/>
                <w:sz w:val="14"/>
                <w:lang w:val="ru-RU"/>
              </w:rPr>
              <w:t xml:space="preserve"> </w:t>
            </w:r>
            <w:r w:rsidRPr="00C15885">
              <w:rPr>
                <w:rFonts w:ascii="Times New Roman" w:eastAsia="Times New Roman" w:hAnsi="Times New Roman" w:cs="Times New Roman"/>
                <w:sz w:val="14"/>
                <w:lang w:val="ru-RU"/>
              </w:rPr>
              <w:t>испытания</w:t>
            </w:r>
            <w:r w:rsidRPr="00C15885">
              <w:rPr>
                <w:rFonts w:ascii="Times New Roman" w:eastAsia="Times New Roman" w:hAnsi="Times New Roman" w:cs="Times New Roman"/>
                <w:spacing w:val="-3"/>
                <w:sz w:val="14"/>
                <w:lang w:val="ru-RU"/>
              </w:rPr>
              <w:t xml:space="preserve"> </w:t>
            </w:r>
            <w:r w:rsidRPr="00C15885">
              <w:rPr>
                <w:rFonts w:ascii="Times New Roman" w:eastAsia="Times New Roman" w:hAnsi="Times New Roman" w:cs="Times New Roman"/>
                <w:sz w:val="14"/>
                <w:lang w:val="ru-RU"/>
              </w:rPr>
              <w:t>сварных</w:t>
            </w:r>
          </w:p>
          <w:p w14:paraId="190ABB05" w14:textId="77777777" w:rsidR="00C15885" w:rsidRPr="00C15885" w:rsidRDefault="00C15885" w:rsidP="00C15885">
            <w:pPr>
              <w:spacing w:before="14"/>
              <w:rPr>
                <w:rFonts w:ascii="Times New Roman" w:eastAsia="Times New Roman" w:hAnsi="Times New Roman" w:cs="Times New Roman"/>
                <w:sz w:val="14"/>
                <w:lang w:val="ru-RU"/>
              </w:rPr>
            </w:pPr>
            <w:r w:rsidRPr="00C15885">
              <w:rPr>
                <w:rFonts w:ascii="Times New Roman" w:eastAsia="Times New Roman" w:hAnsi="Times New Roman" w:cs="Times New Roman"/>
                <w:sz w:val="14"/>
                <w:lang w:val="ru-RU"/>
              </w:rPr>
              <w:t>швов</w:t>
            </w:r>
          </w:p>
        </w:tc>
        <w:tc>
          <w:tcPr>
            <w:tcW w:w="293" w:type="dxa"/>
          </w:tcPr>
          <w:p w14:paraId="4BB57805" w14:textId="77777777" w:rsidR="00C15885" w:rsidRPr="00C15885" w:rsidRDefault="00C15885" w:rsidP="00C15885">
            <w:pPr>
              <w:rPr>
                <w:rFonts w:ascii="Times New Roman" w:eastAsia="Times New Roman" w:hAnsi="Times New Roman" w:cs="Times New Roman"/>
                <w:sz w:val="14"/>
                <w:lang w:val="ru-RU"/>
              </w:rPr>
            </w:pPr>
          </w:p>
        </w:tc>
        <w:tc>
          <w:tcPr>
            <w:tcW w:w="276" w:type="dxa"/>
          </w:tcPr>
          <w:p w14:paraId="0BCA436B" w14:textId="77777777" w:rsidR="00C15885" w:rsidRPr="00C15885" w:rsidRDefault="00C15885" w:rsidP="00C15885">
            <w:pPr>
              <w:rPr>
                <w:rFonts w:ascii="Times New Roman" w:eastAsia="Times New Roman" w:hAnsi="Times New Roman" w:cs="Times New Roman"/>
                <w:sz w:val="14"/>
                <w:lang w:val="ru-RU"/>
              </w:rPr>
            </w:pPr>
          </w:p>
        </w:tc>
        <w:tc>
          <w:tcPr>
            <w:tcW w:w="276" w:type="dxa"/>
          </w:tcPr>
          <w:p w14:paraId="69890D0D" w14:textId="77777777" w:rsidR="00C15885" w:rsidRPr="00C15885" w:rsidRDefault="00C15885" w:rsidP="00C15885">
            <w:pPr>
              <w:rPr>
                <w:rFonts w:ascii="Times New Roman" w:eastAsia="Times New Roman" w:hAnsi="Times New Roman" w:cs="Times New Roman"/>
                <w:sz w:val="14"/>
                <w:lang w:val="ru-RU"/>
              </w:rPr>
            </w:pPr>
          </w:p>
        </w:tc>
        <w:tc>
          <w:tcPr>
            <w:tcW w:w="293" w:type="dxa"/>
          </w:tcPr>
          <w:p w14:paraId="49C699DE" w14:textId="77777777" w:rsidR="00C15885" w:rsidRPr="00C15885" w:rsidRDefault="00C15885" w:rsidP="00C15885">
            <w:pPr>
              <w:rPr>
                <w:rFonts w:ascii="Times New Roman" w:eastAsia="Times New Roman" w:hAnsi="Times New Roman" w:cs="Times New Roman"/>
                <w:sz w:val="14"/>
                <w:lang w:val="ru-RU"/>
              </w:rPr>
            </w:pPr>
          </w:p>
        </w:tc>
        <w:tc>
          <w:tcPr>
            <w:tcW w:w="293" w:type="dxa"/>
          </w:tcPr>
          <w:p w14:paraId="6309B3EF" w14:textId="77777777" w:rsidR="00C15885" w:rsidRPr="00C15885" w:rsidRDefault="00C15885" w:rsidP="00C15885">
            <w:pPr>
              <w:rPr>
                <w:rFonts w:ascii="Times New Roman" w:eastAsia="Times New Roman" w:hAnsi="Times New Roman" w:cs="Times New Roman"/>
                <w:sz w:val="14"/>
                <w:lang w:val="ru-RU"/>
              </w:rPr>
            </w:pPr>
          </w:p>
        </w:tc>
        <w:tc>
          <w:tcPr>
            <w:tcW w:w="207" w:type="dxa"/>
          </w:tcPr>
          <w:p w14:paraId="0648D34F" w14:textId="77777777" w:rsidR="00C15885" w:rsidRPr="00C15885" w:rsidRDefault="00C15885" w:rsidP="00C15885">
            <w:pPr>
              <w:rPr>
                <w:rFonts w:ascii="Times New Roman" w:eastAsia="Times New Roman" w:hAnsi="Times New Roman" w:cs="Times New Roman"/>
                <w:sz w:val="14"/>
                <w:lang w:val="ru-RU"/>
              </w:rPr>
            </w:pPr>
          </w:p>
        </w:tc>
        <w:tc>
          <w:tcPr>
            <w:tcW w:w="277" w:type="dxa"/>
          </w:tcPr>
          <w:p w14:paraId="32DF3E5D" w14:textId="77777777" w:rsidR="00C15885" w:rsidRPr="00C15885" w:rsidRDefault="00C15885" w:rsidP="00C15885">
            <w:pPr>
              <w:rPr>
                <w:rFonts w:ascii="Times New Roman" w:eastAsia="Times New Roman" w:hAnsi="Times New Roman" w:cs="Times New Roman"/>
                <w:sz w:val="14"/>
                <w:lang w:val="ru-RU"/>
              </w:rPr>
            </w:pPr>
          </w:p>
        </w:tc>
        <w:tc>
          <w:tcPr>
            <w:tcW w:w="270" w:type="dxa"/>
          </w:tcPr>
          <w:p w14:paraId="39684642" w14:textId="77777777" w:rsidR="00C15885" w:rsidRPr="00C15885" w:rsidRDefault="00C15885" w:rsidP="00C15885">
            <w:pPr>
              <w:spacing w:before="1"/>
              <w:rPr>
                <w:rFonts w:ascii="Times New Roman" w:eastAsia="Times New Roman" w:hAnsi="Times New Roman" w:cs="Times New Roman"/>
                <w:sz w:val="15"/>
                <w:lang w:val="ru-RU"/>
              </w:rPr>
            </w:pPr>
          </w:p>
          <w:p w14:paraId="705C2EF6" w14:textId="77777777" w:rsidR="00C15885" w:rsidRPr="00C15885" w:rsidRDefault="00C15885" w:rsidP="00C15885">
            <w:pPr>
              <w:jc w:val="center"/>
              <w:rPr>
                <w:rFonts w:ascii="Times New Roman" w:eastAsia="Times New Roman" w:hAnsi="Times New Roman" w:cs="Times New Roman"/>
                <w:sz w:val="14"/>
              </w:rPr>
            </w:pPr>
            <w:r w:rsidRPr="00C15885">
              <w:rPr>
                <w:rFonts w:ascii="Times New Roman" w:eastAsia="Times New Roman" w:hAnsi="Times New Roman" w:cs="Times New Roman"/>
                <w:w w:val="99"/>
                <w:sz w:val="14"/>
              </w:rPr>
              <w:t>э</w:t>
            </w:r>
          </w:p>
        </w:tc>
        <w:tc>
          <w:tcPr>
            <w:tcW w:w="798" w:type="dxa"/>
          </w:tcPr>
          <w:p w14:paraId="1B827D2B" w14:textId="77777777" w:rsidR="00C15885" w:rsidRPr="00C15885" w:rsidRDefault="00C15885" w:rsidP="00C15885">
            <w:pPr>
              <w:spacing w:before="1"/>
              <w:rPr>
                <w:rFonts w:ascii="Times New Roman" w:eastAsia="Times New Roman" w:hAnsi="Times New Roman" w:cs="Times New Roman"/>
                <w:sz w:val="15"/>
              </w:rPr>
            </w:pPr>
          </w:p>
          <w:p w14:paraId="7808A060" w14:textId="77777777" w:rsidR="00C15885" w:rsidRPr="00C15885" w:rsidRDefault="00C15885" w:rsidP="00C15885">
            <w:pPr>
              <w:ind w:right="285"/>
              <w:jc w:val="right"/>
              <w:rPr>
                <w:rFonts w:ascii="Times New Roman" w:eastAsia="Times New Roman" w:hAnsi="Times New Roman" w:cs="Times New Roman"/>
                <w:sz w:val="14"/>
              </w:rPr>
            </w:pPr>
            <w:r w:rsidRPr="00C15885">
              <w:rPr>
                <w:rFonts w:ascii="Times New Roman" w:eastAsia="Times New Roman" w:hAnsi="Times New Roman" w:cs="Times New Roman"/>
                <w:sz w:val="14"/>
              </w:rPr>
              <w:t>110</w:t>
            </w:r>
          </w:p>
        </w:tc>
        <w:tc>
          <w:tcPr>
            <w:tcW w:w="805" w:type="dxa"/>
          </w:tcPr>
          <w:p w14:paraId="7DFD8732" w14:textId="77777777" w:rsidR="00C15885" w:rsidRPr="00C15885" w:rsidRDefault="00C15885" w:rsidP="00C15885">
            <w:pPr>
              <w:spacing w:before="1"/>
              <w:rPr>
                <w:rFonts w:ascii="Times New Roman" w:eastAsia="Times New Roman" w:hAnsi="Times New Roman" w:cs="Times New Roman"/>
                <w:sz w:val="15"/>
              </w:rPr>
            </w:pPr>
          </w:p>
          <w:p w14:paraId="023880FA" w14:textId="77777777" w:rsidR="00C15885" w:rsidRPr="00C15885" w:rsidRDefault="00C15885" w:rsidP="00C15885">
            <w:pPr>
              <w:ind w:right="324"/>
              <w:jc w:val="right"/>
              <w:rPr>
                <w:rFonts w:ascii="Times New Roman" w:eastAsia="Times New Roman" w:hAnsi="Times New Roman" w:cs="Times New Roman"/>
                <w:sz w:val="14"/>
              </w:rPr>
            </w:pPr>
            <w:r w:rsidRPr="00C15885">
              <w:rPr>
                <w:rFonts w:ascii="Times New Roman" w:eastAsia="Times New Roman" w:hAnsi="Times New Roman" w:cs="Times New Roman"/>
                <w:sz w:val="14"/>
              </w:rPr>
              <w:t>37</w:t>
            </w:r>
          </w:p>
        </w:tc>
        <w:tc>
          <w:tcPr>
            <w:tcW w:w="805" w:type="dxa"/>
          </w:tcPr>
          <w:p w14:paraId="4CB8BB61" w14:textId="77777777" w:rsidR="00C15885" w:rsidRPr="00C15885" w:rsidRDefault="00C15885" w:rsidP="00C15885">
            <w:pPr>
              <w:spacing w:before="1"/>
              <w:rPr>
                <w:rFonts w:ascii="Times New Roman" w:eastAsia="Times New Roman" w:hAnsi="Times New Roman" w:cs="Times New Roman"/>
                <w:sz w:val="15"/>
              </w:rPr>
            </w:pPr>
          </w:p>
          <w:p w14:paraId="65F959CC" w14:textId="77777777" w:rsidR="00C15885" w:rsidRPr="00C15885" w:rsidRDefault="00C15885" w:rsidP="00C15885">
            <w:pPr>
              <w:ind w:right="325"/>
              <w:jc w:val="right"/>
              <w:rPr>
                <w:rFonts w:ascii="Times New Roman" w:eastAsia="Times New Roman" w:hAnsi="Times New Roman" w:cs="Times New Roman"/>
                <w:sz w:val="14"/>
              </w:rPr>
            </w:pPr>
            <w:r w:rsidRPr="00C15885">
              <w:rPr>
                <w:rFonts w:ascii="Times New Roman" w:eastAsia="Times New Roman" w:hAnsi="Times New Roman" w:cs="Times New Roman"/>
                <w:sz w:val="14"/>
              </w:rPr>
              <w:t>73</w:t>
            </w:r>
          </w:p>
        </w:tc>
        <w:tc>
          <w:tcPr>
            <w:tcW w:w="601" w:type="dxa"/>
          </w:tcPr>
          <w:p w14:paraId="29F6C49F" w14:textId="77777777" w:rsidR="00C15885" w:rsidRPr="00C15885" w:rsidRDefault="00C15885" w:rsidP="00C15885">
            <w:pPr>
              <w:spacing w:before="1"/>
              <w:rPr>
                <w:rFonts w:ascii="Times New Roman" w:eastAsia="Times New Roman" w:hAnsi="Times New Roman" w:cs="Times New Roman"/>
                <w:sz w:val="15"/>
              </w:rPr>
            </w:pPr>
          </w:p>
          <w:p w14:paraId="7AE1D59C" w14:textId="77777777" w:rsidR="00C15885" w:rsidRPr="00C15885" w:rsidRDefault="00C15885" w:rsidP="00C15885">
            <w:pPr>
              <w:ind w:right="223"/>
              <w:jc w:val="right"/>
              <w:rPr>
                <w:rFonts w:ascii="Times New Roman" w:eastAsia="Times New Roman" w:hAnsi="Times New Roman" w:cs="Times New Roman"/>
                <w:sz w:val="14"/>
              </w:rPr>
            </w:pPr>
            <w:r w:rsidRPr="00C15885">
              <w:rPr>
                <w:rFonts w:ascii="Times New Roman" w:eastAsia="Times New Roman" w:hAnsi="Times New Roman" w:cs="Times New Roman"/>
                <w:sz w:val="14"/>
              </w:rPr>
              <w:t>53</w:t>
            </w:r>
          </w:p>
        </w:tc>
        <w:tc>
          <w:tcPr>
            <w:tcW w:w="806" w:type="dxa"/>
          </w:tcPr>
          <w:p w14:paraId="44CCB74F" w14:textId="77777777" w:rsidR="00C15885" w:rsidRPr="00C15885" w:rsidRDefault="00C15885" w:rsidP="00C15885">
            <w:pPr>
              <w:spacing w:before="1"/>
              <w:rPr>
                <w:rFonts w:ascii="Times New Roman" w:eastAsia="Times New Roman" w:hAnsi="Times New Roman" w:cs="Times New Roman"/>
                <w:sz w:val="15"/>
              </w:rPr>
            </w:pPr>
          </w:p>
          <w:p w14:paraId="7CA1326E" w14:textId="77777777" w:rsidR="00C15885" w:rsidRPr="00C15885" w:rsidRDefault="00C15885" w:rsidP="00C15885">
            <w:pPr>
              <w:ind w:right="259"/>
              <w:jc w:val="center"/>
              <w:rPr>
                <w:rFonts w:ascii="Times New Roman" w:eastAsia="Times New Roman" w:hAnsi="Times New Roman" w:cs="Times New Roman"/>
                <w:sz w:val="14"/>
              </w:rPr>
            </w:pPr>
            <w:r w:rsidRPr="00C15885">
              <w:rPr>
                <w:rFonts w:ascii="Times New Roman" w:eastAsia="Times New Roman" w:hAnsi="Times New Roman" w:cs="Times New Roman"/>
                <w:sz w:val="14"/>
              </w:rPr>
              <w:t>20</w:t>
            </w:r>
          </w:p>
        </w:tc>
        <w:tc>
          <w:tcPr>
            <w:tcW w:w="570" w:type="dxa"/>
          </w:tcPr>
          <w:p w14:paraId="4F1892E8" w14:textId="77777777" w:rsidR="00C15885" w:rsidRPr="00C15885" w:rsidRDefault="00C15885" w:rsidP="00C15885">
            <w:pPr>
              <w:spacing w:before="1"/>
              <w:rPr>
                <w:rFonts w:ascii="Times New Roman" w:eastAsia="Times New Roman" w:hAnsi="Times New Roman" w:cs="Times New Roman"/>
                <w:sz w:val="15"/>
              </w:rPr>
            </w:pPr>
          </w:p>
          <w:p w14:paraId="7CC8AC50" w14:textId="77777777" w:rsidR="00C15885" w:rsidRPr="00C15885" w:rsidRDefault="00C15885" w:rsidP="00C15885">
            <w:pPr>
              <w:rPr>
                <w:rFonts w:ascii="Times New Roman" w:eastAsia="Times New Roman" w:hAnsi="Times New Roman" w:cs="Times New Roman"/>
                <w:sz w:val="14"/>
              </w:rPr>
            </w:pPr>
            <w:r w:rsidRPr="00C15885">
              <w:rPr>
                <w:rFonts w:ascii="Times New Roman" w:eastAsia="Times New Roman" w:hAnsi="Times New Roman" w:cs="Times New Roman"/>
                <w:w w:val="99"/>
                <w:sz w:val="14"/>
              </w:rPr>
              <w:t>0</w:t>
            </w:r>
          </w:p>
        </w:tc>
        <w:tc>
          <w:tcPr>
            <w:tcW w:w="680" w:type="dxa"/>
          </w:tcPr>
          <w:p w14:paraId="398777B1" w14:textId="77777777" w:rsidR="00C15885" w:rsidRPr="00C15885" w:rsidRDefault="00C15885" w:rsidP="00C15885">
            <w:pPr>
              <w:rPr>
                <w:rFonts w:ascii="Times New Roman" w:eastAsia="Times New Roman" w:hAnsi="Times New Roman" w:cs="Times New Roman"/>
                <w:sz w:val="14"/>
              </w:rPr>
            </w:pPr>
          </w:p>
        </w:tc>
        <w:tc>
          <w:tcPr>
            <w:tcW w:w="625" w:type="dxa"/>
          </w:tcPr>
          <w:p w14:paraId="1D079A3E" w14:textId="77777777" w:rsidR="00C15885" w:rsidRPr="00C15885" w:rsidRDefault="00C15885" w:rsidP="00C15885">
            <w:pPr>
              <w:rPr>
                <w:rFonts w:ascii="Times New Roman" w:eastAsia="Times New Roman" w:hAnsi="Times New Roman" w:cs="Times New Roman"/>
                <w:sz w:val="14"/>
              </w:rPr>
            </w:pPr>
          </w:p>
        </w:tc>
        <w:tc>
          <w:tcPr>
            <w:tcW w:w="639" w:type="dxa"/>
          </w:tcPr>
          <w:p w14:paraId="47B5074D" w14:textId="77777777" w:rsidR="00C15885" w:rsidRPr="00C15885" w:rsidRDefault="00C15885" w:rsidP="00C15885">
            <w:pPr>
              <w:rPr>
                <w:rFonts w:ascii="Times New Roman" w:eastAsia="Times New Roman" w:hAnsi="Times New Roman" w:cs="Times New Roman"/>
                <w:sz w:val="14"/>
              </w:rPr>
            </w:pPr>
          </w:p>
        </w:tc>
        <w:tc>
          <w:tcPr>
            <w:tcW w:w="632" w:type="dxa"/>
          </w:tcPr>
          <w:p w14:paraId="06E5F975" w14:textId="77777777" w:rsidR="00C15885" w:rsidRPr="00C15885" w:rsidRDefault="00C15885" w:rsidP="00C15885">
            <w:pPr>
              <w:rPr>
                <w:rFonts w:ascii="Times New Roman" w:eastAsia="Times New Roman" w:hAnsi="Times New Roman" w:cs="Times New Roman"/>
                <w:sz w:val="14"/>
              </w:rPr>
            </w:pPr>
          </w:p>
        </w:tc>
        <w:tc>
          <w:tcPr>
            <w:tcW w:w="632" w:type="dxa"/>
          </w:tcPr>
          <w:p w14:paraId="3F9FA0DF" w14:textId="77777777" w:rsidR="00C15885" w:rsidRPr="00C15885" w:rsidRDefault="00C15885" w:rsidP="00C15885">
            <w:pPr>
              <w:rPr>
                <w:rFonts w:ascii="Times New Roman" w:eastAsia="Times New Roman" w:hAnsi="Times New Roman" w:cs="Times New Roman"/>
                <w:sz w:val="14"/>
              </w:rPr>
            </w:pPr>
          </w:p>
        </w:tc>
        <w:tc>
          <w:tcPr>
            <w:tcW w:w="624" w:type="dxa"/>
          </w:tcPr>
          <w:p w14:paraId="69EB5AA9" w14:textId="77777777" w:rsidR="00C15885" w:rsidRPr="00C15885" w:rsidRDefault="00C15885" w:rsidP="00C15885">
            <w:pPr>
              <w:rPr>
                <w:rFonts w:ascii="Times New Roman" w:eastAsia="Times New Roman" w:hAnsi="Times New Roman" w:cs="Times New Roman"/>
                <w:sz w:val="14"/>
              </w:rPr>
            </w:pPr>
          </w:p>
        </w:tc>
        <w:tc>
          <w:tcPr>
            <w:tcW w:w="624" w:type="dxa"/>
          </w:tcPr>
          <w:p w14:paraId="0501E276" w14:textId="77777777" w:rsidR="00C15885" w:rsidRPr="00C15885" w:rsidRDefault="00C15885" w:rsidP="00C15885">
            <w:pPr>
              <w:rPr>
                <w:rFonts w:ascii="Times New Roman" w:eastAsia="Times New Roman" w:hAnsi="Times New Roman" w:cs="Times New Roman"/>
                <w:sz w:val="14"/>
              </w:rPr>
            </w:pPr>
          </w:p>
        </w:tc>
        <w:tc>
          <w:tcPr>
            <w:tcW w:w="648" w:type="dxa"/>
          </w:tcPr>
          <w:p w14:paraId="34596CE9" w14:textId="77777777" w:rsidR="00C15885" w:rsidRPr="00C15885" w:rsidRDefault="00C15885" w:rsidP="00C15885">
            <w:pPr>
              <w:spacing w:before="1"/>
              <w:rPr>
                <w:rFonts w:ascii="Times New Roman" w:eastAsia="Times New Roman" w:hAnsi="Times New Roman" w:cs="Times New Roman"/>
                <w:sz w:val="15"/>
              </w:rPr>
            </w:pPr>
          </w:p>
          <w:p w14:paraId="65B3E848" w14:textId="77777777" w:rsidR="00C15885" w:rsidRPr="00C15885" w:rsidRDefault="00C15885" w:rsidP="00C15885">
            <w:pPr>
              <w:ind w:right="10"/>
              <w:jc w:val="center"/>
              <w:rPr>
                <w:rFonts w:ascii="Times New Roman" w:eastAsia="Times New Roman" w:hAnsi="Times New Roman" w:cs="Times New Roman"/>
                <w:sz w:val="14"/>
              </w:rPr>
            </w:pPr>
            <w:r w:rsidRPr="00C15885">
              <w:rPr>
                <w:rFonts w:ascii="Times New Roman" w:eastAsia="Times New Roman" w:hAnsi="Times New Roman" w:cs="Times New Roman"/>
                <w:sz w:val="14"/>
              </w:rPr>
              <w:t>73</w:t>
            </w:r>
          </w:p>
        </w:tc>
      </w:tr>
      <w:tr w:rsidR="00C15885" w:rsidRPr="00C15885" w14:paraId="6DF4CAD8" w14:textId="77777777" w:rsidTr="00C15885">
        <w:trPr>
          <w:trHeight w:val="354"/>
        </w:trPr>
        <w:tc>
          <w:tcPr>
            <w:tcW w:w="869" w:type="dxa"/>
          </w:tcPr>
          <w:p w14:paraId="3A30DF8D" w14:textId="77777777" w:rsidR="00C15885" w:rsidRPr="00C15885" w:rsidRDefault="00C15885" w:rsidP="00C15885">
            <w:pPr>
              <w:spacing w:before="1"/>
              <w:rPr>
                <w:rFonts w:ascii="Times New Roman" w:eastAsia="Times New Roman" w:hAnsi="Times New Roman" w:cs="Times New Roman"/>
                <w:sz w:val="15"/>
              </w:rPr>
            </w:pPr>
          </w:p>
          <w:p w14:paraId="7FFCEC86" w14:textId="77777777" w:rsidR="00C15885" w:rsidRPr="00C15885" w:rsidRDefault="00C15885" w:rsidP="00C15885">
            <w:pPr>
              <w:ind w:right="43"/>
              <w:jc w:val="center"/>
              <w:rPr>
                <w:rFonts w:ascii="Times New Roman" w:eastAsia="Times New Roman" w:hAnsi="Times New Roman" w:cs="Times New Roman"/>
                <w:sz w:val="14"/>
              </w:rPr>
            </w:pPr>
            <w:r w:rsidRPr="00C15885">
              <w:rPr>
                <w:rFonts w:ascii="Times New Roman" w:eastAsia="Times New Roman" w:hAnsi="Times New Roman" w:cs="Times New Roman"/>
                <w:sz w:val="14"/>
              </w:rPr>
              <w:t>ОП.14</w:t>
            </w:r>
          </w:p>
        </w:tc>
        <w:tc>
          <w:tcPr>
            <w:tcW w:w="2643" w:type="dxa"/>
          </w:tcPr>
          <w:p w14:paraId="250ADBC0" w14:textId="77777777" w:rsidR="00C15885" w:rsidRPr="00C15885" w:rsidRDefault="00C15885" w:rsidP="00C15885">
            <w:pPr>
              <w:spacing w:before="1"/>
              <w:rPr>
                <w:rFonts w:ascii="Times New Roman" w:eastAsia="Times New Roman" w:hAnsi="Times New Roman" w:cs="Times New Roman"/>
                <w:sz w:val="15"/>
              </w:rPr>
            </w:pPr>
          </w:p>
          <w:p w14:paraId="2C9D0D06" w14:textId="77777777" w:rsidR="00C15885" w:rsidRPr="00C15885" w:rsidRDefault="00C15885" w:rsidP="00C15885">
            <w:pPr>
              <w:rPr>
                <w:rFonts w:ascii="Times New Roman" w:eastAsia="Times New Roman" w:hAnsi="Times New Roman" w:cs="Times New Roman"/>
                <w:sz w:val="14"/>
              </w:rPr>
            </w:pPr>
            <w:proofErr w:type="spellStart"/>
            <w:r w:rsidRPr="00C15885">
              <w:rPr>
                <w:rFonts w:ascii="Times New Roman" w:eastAsia="Times New Roman" w:hAnsi="Times New Roman" w:cs="Times New Roman"/>
                <w:sz w:val="14"/>
              </w:rPr>
              <w:t>Передовые</w:t>
            </w:r>
            <w:proofErr w:type="spellEnd"/>
            <w:r w:rsidRPr="00C15885">
              <w:rPr>
                <w:rFonts w:ascii="Times New Roman" w:eastAsia="Times New Roman" w:hAnsi="Times New Roman" w:cs="Times New Roman"/>
                <w:spacing w:val="-4"/>
                <w:sz w:val="14"/>
              </w:rPr>
              <w:t xml:space="preserve"> </w:t>
            </w:r>
            <w:proofErr w:type="spellStart"/>
            <w:r w:rsidRPr="00C15885">
              <w:rPr>
                <w:rFonts w:ascii="Times New Roman" w:eastAsia="Times New Roman" w:hAnsi="Times New Roman" w:cs="Times New Roman"/>
                <w:sz w:val="14"/>
              </w:rPr>
              <w:t>методы</w:t>
            </w:r>
            <w:proofErr w:type="spellEnd"/>
            <w:r w:rsidRPr="00C15885">
              <w:rPr>
                <w:rFonts w:ascii="Times New Roman" w:eastAsia="Times New Roman" w:hAnsi="Times New Roman" w:cs="Times New Roman"/>
                <w:spacing w:val="-4"/>
                <w:sz w:val="14"/>
              </w:rPr>
              <w:t xml:space="preserve"> </w:t>
            </w:r>
            <w:proofErr w:type="spellStart"/>
            <w:r w:rsidRPr="00C15885">
              <w:rPr>
                <w:rFonts w:ascii="Times New Roman" w:eastAsia="Times New Roman" w:hAnsi="Times New Roman" w:cs="Times New Roman"/>
                <w:sz w:val="14"/>
              </w:rPr>
              <w:t>сварки</w:t>
            </w:r>
            <w:proofErr w:type="spellEnd"/>
          </w:p>
        </w:tc>
        <w:tc>
          <w:tcPr>
            <w:tcW w:w="293" w:type="dxa"/>
          </w:tcPr>
          <w:p w14:paraId="20096278" w14:textId="77777777" w:rsidR="00C15885" w:rsidRPr="00C15885" w:rsidRDefault="00C15885" w:rsidP="00C15885">
            <w:pPr>
              <w:rPr>
                <w:rFonts w:ascii="Times New Roman" w:eastAsia="Times New Roman" w:hAnsi="Times New Roman" w:cs="Times New Roman"/>
                <w:sz w:val="14"/>
              </w:rPr>
            </w:pPr>
          </w:p>
        </w:tc>
        <w:tc>
          <w:tcPr>
            <w:tcW w:w="276" w:type="dxa"/>
          </w:tcPr>
          <w:p w14:paraId="23134D6B" w14:textId="77777777" w:rsidR="00C15885" w:rsidRPr="00C15885" w:rsidRDefault="00C15885" w:rsidP="00C15885">
            <w:pPr>
              <w:rPr>
                <w:rFonts w:ascii="Times New Roman" w:eastAsia="Times New Roman" w:hAnsi="Times New Roman" w:cs="Times New Roman"/>
                <w:sz w:val="14"/>
              </w:rPr>
            </w:pPr>
          </w:p>
        </w:tc>
        <w:tc>
          <w:tcPr>
            <w:tcW w:w="276" w:type="dxa"/>
          </w:tcPr>
          <w:p w14:paraId="368DC1B6" w14:textId="77777777" w:rsidR="00C15885" w:rsidRPr="00C15885" w:rsidRDefault="00C15885" w:rsidP="00C15885">
            <w:pPr>
              <w:rPr>
                <w:rFonts w:ascii="Times New Roman" w:eastAsia="Times New Roman" w:hAnsi="Times New Roman" w:cs="Times New Roman"/>
                <w:sz w:val="14"/>
              </w:rPr>
            </w:pPr>
          </w:p>
        </w:tc>
        <w:tc>
          <w:tcPr>
            <w:tcW w:w="293" w:type="dxa"/>
          </w:tcPr>
          <w:p w14:paraId="774D33A9" w14:textId="77777777" w:rsidR="00C15885" w:rsidRPr="00C15885" w:rsidRDefault="00C15885" w:rsidP="00C15885">
            <w:pPr>
              <w:rPr>
                <w:rFonts w:ascii="Times New Roman" w:eastAsia="Times New Roman" w:hAnsi="Times New Roman" w:cs="Times New Roman"/>
                <w:sz w:val="14"/>
              </w:rPr>
            </w:pPr>
          </w:p>
        </w:tc>
        <w:tc>
          <w:tcPr>
            <w:tcW w:w="293" w:type="dxa"/>
          </w:tcPr>
          <w:p w14:paraId="67C3E4B6" w14:textId="77777777" w:rsidR="00C15885" w:rsidRPr="00C15885" w:rsidRDefault="00C15885" w:rsidP="00C15885">
            <w:pPr>
              <w:rPr>
                <w:rFonts w:ascii="Times New Roman" w:eastAsia="Times New Roman" w:hAnsi="Times New Roman" w:cs="Times New Roman"/>
                <w:sz w:val="14"/>
              </w:rPr>
            </w:pPr>
          </w:p>
        </w:tc>
        <w:tc>
          <w:tcPr>
            <w:tcW w:w="207" w:type="dxa"/>
          </w:tcPr>
          <w:p w14:paraId="6129FFF1" w14:textId="77777777" w:rsidR="00C15885" w:rsidRPr="00C15885" w:rsidRDefault="00C15885" w:rsidP="00C15885">
            <w:pPr>
              <w:spacing w:before="1"/>
              <w:rPr>
                <w:rFonts w:ascii="Times New Roman" w:eastAsia="Times New Roman" w:hAnsi="Times New Roman" w:cs="Times New Roman"/>
                <w:sz w:val="15"/>
              </w:rPr>
            </w:pPr>
          </w:p>
          <w:p w14:paraId="234CBAFC" w14:textId="77777777" w:rsidR="00C15885" w:rsidRPr="00C15885" w:rsidRDefault="00C15885" w:rsidP="00C15885">
            <w:pPr>
              <w:rPr>
                <w:rFonts w:ascii="Times New Roman" w:eastAsia="Times New Roman" w:hAnsi="Times New Roman" w:cs="Times New Roman"/>
                <w:sz w:val="14"/>
              </w:rPr>
            </w:pPr>
            <w:proofErr w:type="spellStart"/>
            <w:r w:rsidRPr="00C15885">
              <w:rPr>
                <w:rFonts w:ascii="Times New Roman" w:eastAsia="Times New Roman" w:hAnsi="Times New Roman" w:cs="Times New Roman"/>
                <w:sz w:val="14"/>
              </w:rPr>
              <w:t>дз</w:t>
            </w:r>
            <w:proofErr w:type="spellEnd"/>
          </w:p>
        </w:tc>
        <w:tc>
          <w:tcPr>
            <w:tcW w:w="277" w:type="dxa"/>
          </w:tcPr>
          <w:p w14:paraId="51AE27BE" w14:textId="77777777" w:rsidR="00C15885" w:rsidRPr="00C15885" w:rsidRDefault="00C15885" w:rsidP="00C15885">
            <w:pPr>
              <w:rPr>
                <w:rFonts w:ascii="Times New Roman" w:eastAsia="Times New Roman" w:hAnsi="Times New Roman" w:cs="Times New Roman"/>
                <w:sz w:val="14"/>
              </w:rPr>
            </w:pPr>
          </w:p>
        </w:tc>
        <w:tc>
          <w:tcPr>
            <w:tcW w:w="270" w:type="dxa"/>
          </w:tcPr>
          <w:p w14:paraId="213787D5" w14:textId="77777777" w:rsidR="00C15885" w:rsidRPr="00C15885" w:rsidRDefault="00C15885" w:rsidP="00C15885">
            <w:pPr>
              <w:rPr>
                <w:rFonts w:ascii="Times New Roman" w:eastAsia="Times New Roman" w:hAnsi="Times New Roman" w:cs="Times New Roman"/>
                <w:sz w:val="14"/>
              </w:rPr>
            </w:pPr>
          </w:p>
        </w:tc>
        <w:tc>
          <w:tcPr>
            <w:tcW w:w="798" w:type="dxa"/>
          </w:tcPr>
          <w:p w14:paraId="6A62A7C1" w14:textId="77777777" w:rsidR="00C15885" w:rsidRPr="00C15885" w:rsidRDefault="00C15885" w:rsidP="00C15885">
            <w:pPr>
              <w:spacing w:before="1"/>
              <w:rPr>
                <w:rFonts w:ascii="Times New Roman" w:eastAsia="Times New Roman" w:hAnsi="Times New Roman" w:cs="Times New Roman"/>
                <w:sz w:val="15"/>
              </w:rPr>
            </w:pPr>
          </w:p>
          <w:p w14:paraId="65CA8BD9" w14:textId="77777777" w:rsidR="00C15885" w:rsidRPr="00C15885" w:rsidRDefault="00C15885" w:rsidP="00C15885">
            <w:pPr>
              <w:ind w:right="319"/>
              <w:jc w:val="right"/>
              <w:rPr>
                <w:rFonts w:ascii="Times New Roman" w:eastAsia="Times New Roman" w:hAnsi="Times New Roman" w:cs="Times New Roman"/>
                <w:sz w:val="14"/>
              </w:rPr>
            </w:pPr>
            <w:r w:rsidRPr="00C15885">
              <w:rPr>
                <w:rFonts w:ascii="Times New Roman" w:eastAsia="Times New Roman" w:hAnsi="Times New Roman" w:cs="Times New Roman"/>
                <w:sz w:val="14"/>
              </w:rPr>
              <w:t>63</w:t>
            </w:r>
          </w:p>
        </w:tc>
        <w:tc>
          <w:tcPr>
            <w:tcW w:w="805" w:type="dxa"/>
          </w:tcPr>
          <w:p w14:paraId="266403E3" w14:textId="77777777" w:rsidR="00C15885" w:rsidRPr="00C15885" w:rsidRDefault="00C15885" w:rsidP="00C15885">
            <w:pPr>
              <w:spacing w:before="1"/>
              <w:rPr>
                <w:rFonts w:ascii="Times New Roman" w:eastAsia="Times New Roman" w:hAnsi="Times New Roman" w:cs="Times New Roman"/>
                <w:sz w:val="15"/>
              </w:rPr>
            </w:pPr>
          </w:p>
          <w:p w14:paraId="65F5DF33" w14:textId="77777777" w:rsidR="00C15885" w:rsidRPr="00C15885" w:rsidRDefault="00C15885" w:rsidP="00C15885">
            <w:pPr>
              <w:ind w:right="324"/>
              <w:jc w:val="right"/>
              <w:rPr>
                <w:rFonts w:ascii="Times New Roman" w:eastAsia="Times New Roman" w:hAnsi="Times New Roman" w:cs="Times New Roman"/>
                <w:sz w:val="14"/>
              </w:rPr>
            </w:pPr>
            <w:r w:rsidRPr="00C15885">
              <w:rPr>
                <w:rFonts w:ascii="Times New Roman" w:eastAsia="Times New Roman" w:hAnsi="Times New Roman" w:cs="Times New Roman"/>
                <w:sz w:val="14"/>
              </w:rPr>
              <w:t>21</w:t>
            </w:r>
          </w:p>
        </w:tc>
        <w:tc>
          <w:tcPr>
            <w:tcW w:w="805" w:type="dxa"/>
          </w:tcPr>
          <w:p w14:paraId="24808929" w14:textId="77777777" w:rsidR="00C15885" w:rsidRPr="00C15885" w:rsidRDefault="00C15885" w:rsidP="00C15885">
            <w:pPr>
              <w:spacing w:before="1"/>
              <w:rPr>
                <w:rFonts w:ascii="Times New Roman" w:eastAsia="Times New Roman" w:hAnsi="Times New Roman" w:cs="Times New Roman"/>
                <w:sz w:val="15"/>
              </w:rPr>
            </w:pPr>
          </w:p>
          <w:p w14:paraId="721AB75E" w14:textId="77777777" w:rsidR="00C15885" w:rsidRPr="00C15885" w:rsidRDefault="00C15885" w:rsidP="00C15885">
            <w:pPr>
              <w:ind w:right="325"/>
              <w:jc w:val="right"/>
              <w:rPr>
                <w:rFonts w:ascii="Times New Roman" w:eastAsia="Times New Roman" w:hAnsi="Times New Roman" w:cs="Times New Roman"/>
                <w:sz w:val="14"/>
              </w:rPr>
            </w:pPr>
            <w:r w:rsidRPr="00C15885">
              <w:rPr>
                <w:rFonts w:ascii="Times New Roman" w:eastAsia="Times New Roman" w:hAnsi="Times New Roman" w:cs="Times New Roman"/>
                <w:sz w:val="14"/>
              </w:rPr>
              <w:t>42</w:t>
            </w:r>
          </w:p>
        </w:tc>
        <w:tc>
          <w:tcPr>
            <w:tcW w:w="601" w:type="dxa"/>
          </w:tcPr>
          <w:p w14:paraId="05F98A50" w14:textId="77777777" w:rsidR="00C15885" w:rsidRPr="00C15885" w:rsidRDefault="00C15885" w:rsidP="00C15885">
            <w:pPr>
              <w:spacing w:before="1"/>
              <w:rPr>
                <w:rFonts w:ascii="Times New Roman" w:eastAsia="Times New Roman" w:hAnsi="Times New Roman" w:cs="Times New Roman"/>
                <w:sz w:val="15"/>
              </w:rPr>
            </w:pPr>
          </w:p>
          <w:p w14:paraId="513BC799" w14:textId="77777777" w:rsidR="00C15885" w:rsidRPr="00C15885" w:rsidRDefault="00C15885" w:rsidP="00C15885">
            <w:pPr>
              <w:ind w:right="223"/>
              <w:jc w:val="right"/>
              <w:rPr>
                <w:rFonts w:ascii="Times New Roman" w:eastAsia="Times New Roman" w:hAnsi="Times New Roman" w:cs="Times New Roman"/>
                <w:sz w:val="14"/>
              </w:rPr>
            </w:pPr>
            <w:r w:rsidRPr="00C15885">
              <w:rPr>
                <w:rFonts w:ascii="Times New Roman" w:eastAsia="Times New Roman" w:hAnsi="Times New Roman" w:cs="Times New Roman"/>
                <w:sz w:val="14"/>
              </w:rPr>
              <w:t>34</w:t>
            </w:r>
          </w:p>
        </w:tc>
        <w:tc>
          <w:tcPr>
            <w:tcW w:w="806" w:type="dxa"/>
          </w:tcPr>
          <w:p w14:paraId="7D651CAF" w14:textId="77777777" w:rsidR="00C15885" w:rsidRPr="00C15885" w:rsidRDefault="00C15885" w:rsidP="00C15885">
            <w:pPr>
              <w:spacing w:before="1"/>
              <w:rPr>
                <w:rFonts w:ascii="Times New Roman" w:eastAsia="Times New Roman" w:hAnsi="Times New Roman" w:cs="Times New Roman"/>
                <w:sz w:val="15"/>
              </w:rPr>
            </w:pPr>
          </w:p>
          <w:p w14:paraId="2B0A5931" w14:textId="77777777" w:rsidR="00C15885" w:rsidRPr="00C15885" w:rsidRDefault="00C15885" w:rsidP="00C15885">
            <w:pPr>
              <w:jc w:val="center"/>
              <w:rPr>
                <w:rFonts w:ascii="Times New Roman" w:eastAsia="Times New Roman" w:hAnsi="Times New Roman" w:cs="Times New Roman"/>
                <w:sz w:val="14"/>
              </w:rPr>
            </w:pPr>
            <w:r w:rsidRPr="00C15885">
              <w:rPr>
                <w:rFonts w:ascii="Times New Roman" w:eastAsia="Times New Roman" w:hAnsi="Times New Roman" w:cs="Times New Roman"/>
                <w:w w:val="99"/>
                <w:sz w:val="14"/>
              </w:rPr>
              <w:t>8</w:t>
            </w:r>
          </w:p>
        </w:tc>
        <w:tc>
          <w:tcPr>
            <w:tcW w:w="570" w:type="dxa"/>
          </w:tcPr>
          <w:p w14:paraId="470C6AC4" w14:textId="77777777" w:rsidR="00C15885" w:rsidRPr="00C15885" w:rsidRDefault="00C15885" w:rsidP="00C15885">
            <w:pPr>
              <w:spacing w:before="1"/>
              <w:rPr>
                <w:rFonts w:ascii="Times New Roman" w:eastAsia="Times New Roman" w:hAnsi="Times New Roman" w:cs="Times New Roman"/>
                <w:sz w:val="15"/>
              </w:rPr>
            </w:pPr>
          </w:p>
          <w:p w14:paraId="4268C35C" w14:textId="77777777" w:rsidR="00C15885" w:rsidRPr="00C15885" w:rsidRDefault="00C15885" w:rsidP="00C15885">
            <w:pPr>
              <w:rPr>
                <w:rFonts w:ascii="Times New Roman" w:eastAsia="Times New Roman" w:hAnsi="Times New Roman" w:cs="Times New Roman"/>
                <w:sz w:val="14"/>
              </w:rPr>
            </w:pPr>
            <w:r w:rsidRPr="00C15885">
              <w:rPr>
                <w:rFonts w:ascii="Times New Roman" w:eastAsia="Times New Roman" w:hAnsi="Times New Roman" w:cs="Times New Roman"/>
                <w:w w:val="99"/>
                <w:sz w:val="14"/>
              </w:rPr>
              <w:t>0</w:t>
            </w:r>
          </w:p>
        </w:tc>
        <w:tc>
          <w:tcPr>
            <w:tcW w:w="680" w:type="dxa"/>
          </w:tcPr>
          <w:p w14:paraId="481B7850" w14:textId="77777777" w:rsidR="00C15885" w:rsidRPr="00C15885" w:rsidRDefault="00C15885" w:rsidP="00C15885">
            <w:pPr>
              <w:rPr>
                <w:rFonts w:ascii="Times New Roman" w:eastAsia="Times New Roman" w:hAnsi="Times New Roman" w:cs="Times New Roman"/>
                <w:sz w:val="14"/>
              </w:rPr>
            </w:pPr>
          </w:p>
        </w:tc>
        <w:tc>
          <w:tcPr>
            <w:tcW w:w="625" w:type="dxa"/>
          </w:tcPr>
          <w:p w14:paraId="60E3715F" w14:textId="77777777" w:rsidR="00C15885" w:rsidRPr="00C15885" w:rsidRDefault="00C15885" w:rsidP="00C15885">
            <w:pPr>
              <w:rPr>
                <w:rFonts w:ascii="Times New Roman" w:eastAsia="Times New Roman" w:hAnsi="Times New Roman" w:cs="Times New Roman"/>
                <w:sz w:val="14"/>
              </w:rPr>
            </w:pPr>
          </w:p>
        </w:tc>
        <w:tc>
          <w:tcPr>
            <w:tcW w:w="639" w:type="dxa"/>
          </w:tcPr>
          <w:p w14:paraId="10814153" w14:textId="77777777" w:rsidR="00C15885" w:rsidRPr="00C15885" w:rsidRDefault="00C15885" w:rsidP="00C15885">
            <w:pPr>
              <w:rPr>
                <w:rFonts w:ascii="Times New Roman" w:eastAsia="Times New Roman" w:hAnsi="Times New Roman" w:cs="Times New Roman"/>
                <w:sz w:val="14"/>
              </w:rPr>
            </w:pPr>
          </w:p>
        </w:tc>
        <w:tc>
          <w:tcPr>
            <w:tcW w:w="632" w:type="dxa"/>
          </w:tcPr>
          <w:p w14:paraId="49B3D1A3" w14:textId="77777777" w:rsidR="00C15885" w:rsidRPr="00C15885" w:rsidRDefault="00C15885" w:rsidP="00C15885">
            <w:pPr>
              <w:rPr>
                <w:rFonts w:ascii="Times New Roman" w:eastAsia="Times New Roman" w:hAnsi="Times New Roman" w:cs="Times New Roman"/>
                <w:sz w:val="14"/>
              </w:rPr>
            </w:pPr>
          </w:p>
        </w:tc>
        <w:tc>
          <w:tcPr>
            <w:tcW w:w="632" w:type="dxa"/>
          </w:tcPr>
          <w:p w14:paraId="127E34CE" w14:textId="77777777" w:rsidR="00C15885" w:rsidRPr="00C15885" w:rsidRDefault="00C15885" w:rsidP="00C15885">
            <w:pPr>
              <w:rPr>
                <w:rFonts w:ascii="Times New Roman" w:eastAsia="Times New Roman" w:hAnsi="Times New Roman" w:cs="Times New Roman"/>
                <w:sz w:val="14"/>
              </w:rPr>
            </w:pPr>
          </w:p>
        </w:tc>
        <w:tc>
          <w:tcPr>
            <w:tcW w:w="624" w:type="dxa"/>
          </w:tcPr>
          <w:p w14:paraId="0EBC8D78" w14:textId="77777777" w:rsidR="00C15885" w:rsidRPr="00C15885" w:rsidRDefault="00C15885" w:rsidP="00C15885">
            <w:pPr>
              <w:spacing w:before="1"/>
              <w:rPr>
                <w:rFonts w:ascii="Times New Roman" w:eastAsia="Times New Roman" w:hAnsi="Times New Roman" w:cs="Times New Roman"/>
                <w:sz w:val="15"/>
              </w:rPr>
            </w:pPr>
          </w:p>
          <w:p w14:paraId="728BE4C5" w14:textId="77777777" w:rsidR="00C15885" w:rsidRPr="00C15885" w:rsidRDefault="00C15885" w:rsidP="00C15885">
            <w:pPr>
              <w:ind w:right="46"/>
              <w:jc w:val="center"/>
              <w:rPr>
                <w:rFonts w:ascii="Times New Roman" w:eastAsia="Times New Roman" w:hAnsi="Times New Roman" w:cs="Times New Roman"/>
                <w:sz w:val="14"/>
              </w:rPr>
            </w:pPr>
            <w:r w:rsidRPr="00C15885">
              <w:rPr>
                <w:rFonts w:ascii="Times New Roman" w:eastAsia="Times New Roman" w:hAnsi="Times New Roman" w:cs="Times New Roman"/>
                <w:sz w:val="14"/>
              </w:rPr>
              <w:t>42</w:t>
            </w:r>
          </w:p>
        </w:tc>
        <w:tc>
          <w:tcPr>
            <w:tcW w:w="624" w:type="dxa"/>
          </w:tcPr>
          <w:p w14:paraId="7BD451E6" w14:textId="77777777" w:rsidR="00C15885" w:rsidRPr="00C15885" w:rsidRDefault="00C15885" w:rsidP="00C15885">
            <w:pPr>
              <w:rPr>
                <w:rFonts w:ascii="Times New Roman" w:eastAsia="Times New Roman" w:hAnsi="Times New Roman" w:cs="Times New Roman"/>
                <w:sz w:val="14"/>
              </w:rPr>
            </w:pPr>
          </w:p>
        </w:tc>
        <w:tc>
          <w:tcPr>
            <w:tcW w:w="648" w:type="dxa"/>
          </w:tcPr>
          <w:p w14:paraId="1B56D9F8" w14:textId="77777777" w:rsidR="00C15885" w:rsidRPr="00C15885" w:rsidRDefault="00C15885" w:rsidP="00C15885">
            <w:pPr>
              <w:rPr>
                <w:rFonts w:ascii="Times New Roman" w:eastAsia="Times New Roman" w:hAnsi="Times New Roman" w:cs="Times New Roman"/>
                <w:sz w:val="14"/>
              </w:rPr>
            </w:pPr>
          </w:p>
        </w:tc>
      </w:tr>
      <w:tr w:rsidR="00C15885" w:rsidRPr="00C15885" w14:paraId="6AA4A1FF" w14:textId="77777777" w:rsidTr="00C15885">
        <w:trPr>
          <w:trHeight w:val="323"/>
        </w:trPr>
        <w:tc>
          <w:tcPr>
            <w:tcW w:w="869" w:type="dxa"/>
          </w:tcPr>
          <w:p w14:paraId="6316B2CF" w14:textId="77777777" w:rsidR="00C15885" w:rsidRPr="00C15885" w:rsidRDefault="00C15885" w:rsidP="00C15885">
            <w:pPr>
              <w:spacing w:before="4"/>
              <w:rPr>
                <w:rFonts w:ascii="Times New Roman" w:eastAsia="Times New Roman" w:hAnsi="Times New Roman" w:cs="Times New Roman"/>
                <w:sz w:val="12"/>
              </w:rPr>
            </w:pPr>
          </w:p>
          <w:p w14:paraId="78D6903A" w14:textId="77777777" w:rsidR="00C15885" w:rsidRPr="00C15885" w:rsidRDefault="00C15885" w:rsidP="00C15885">
            <w:pPr>
              <w:ind w:right="43"/>
              <w:jc w:val="center"/>
              <w:rPr>
                <w:rFonts w:ascii="Times New Roman" w:eastAsia="Times New Roman" w:hAnsi="Times New Roman" w:cs="Times New Roman"/>
                <w:sz w:val="14"/>
              </w:rPr>
            </w:pPr>
            <w:r w:rsidRPr="00C15885">
              <w:rPr>
                <w:rFonts w:ascii="Times New Roman" w:eastAsia="Times New Roman" w:hAnsi="Times New Roman" w:cs="Times New Roman"/>
                <w:sz w:val="14"/>
              </w:rPr>
              <w:t>ОП.15</w:t>
            </w:r>
          </w:p>
        </w:tc>
        <w:tc>
          <w:tcPr>
            <w:tcW w:w="2643" w:type="dxa"/>
          </w:tcPr>
          <w:p w14:paraId="5A6809E3" w14:textId="77777777" w:rsidR="00C15885" w:rsidRPr="00C15885" w:rsidRDefault="00C15885" w:rsidP="00C15885">
            <w:pPr>
              <w:spacing w:before="4"/>
              <w:rPr>
                <w:rFonts w:ascii="Times New Roman" w:eastAsia="Times New Roman" w:hAnsi="Times New Roman" w:cs="Times New Roman"/>
                <w:sz w:val="12"/>
              </w:rPr>
            </w:pPr>
          </w:p>
          <w:p w14:paraId="64503D61" w14:textId="77777777" w:rsidR="00C15885" w:rsidRPr="00C15885" w:rsidRDefault="00C15885" w:rsidP="00C15885">
            <w:pPr>
              <w:rPr>
                <w:rFonts w:ascii="Times New Roman" w:eastAsia="Times New Roman" w:hAnsi="Times New Roman" w:cs="Times New Roman"/>
                <w:sz w:val="14"/>
              </w:rPr>
            </w:pPr>
            <w:proofErr w:type="spellStart"/>
            <w:r w:rsidRPr="00C15885">
              <w:rPr>
                <w:rFonts w:ascii="Times New Roman" w:eastAsia="Times New Roman" w:hAnsi="Times New Roman" w:cs="Times New Roman"/>
                <w:spacing w:val="-1"/>
                <w:sz w:val="14"/>
              </w:rPr>
              <w:t>Основы</w:t>
            </w:r>
            <w:proofErr w:type="spellEnd"/>
            <w:r w:rsidRPr="00C15885">
              <w:rPr>
                <w:rFonts w:ascii="Times New Roman" w:eastAsia="Times New Roman" w:hAnsi="Times New Roman" w:cs="Times New Roman"/>
                <w:spacing w:val="-1"/>
                <w:sz w:val="14"/>
              </w:rPr>
              <w:t xml:space="preserve"> </w:t>
            </w:r>
            <w:proofErr w:type="spellStart"/>
            <w:r w:rsidRPr="00C15885">
              <w:rPr>
                <w:rFonts w:ascii="Times New Roman" w:eastAsia="Times New Roman" w:hAnsi="Times New Roman" w:cs="Times New Roman"/>
                <w:spacing w:val="-1"/>
                <w:sz w:val="14"/>
              </w:rPr>
              <w:t>предпринимательства</w:t>
            </w:r>
            <w:proofErr w:type="spellEnd"/>
          </w:p>
        </w:tc>
        <w:tc>
          <w:tcPr>
            <w:tcW w:w="293" w:type="dxa"/>
          </w:tcPr>
          <w:p w14:paraId="754F8C00" w14:textId="77777777" w:rsidR="00C15885" w:rsidRPr="00C15885" w:rsidRDefault="00C15885" w:rsidP="00C15885">
            <w:pPr>
              <w:rPr>
                <w:rFonts w:ascii="Times New Roman" w:eastAsia="Times New Roman" w:hAnsi="Times New Roman" w:cs="Times New Roman"/>
                <w:sz w:val="14"/>
              </w:rPr>
            </w:pPr>
          </w:p>
        </w:tc>
        <w:tc>
          <w:tcPr>
            <w:tcW w:w="276" w:type="dxa"/>
          </w:tcPr>
          <w:p w14:paraId="07BACD12" w14:textId="77777777" w:rsidR="00C15885" w:rsidRPr="00C15885" w:rsidRDefault="00C15885" w:rsidP="00C15885">
            <w:pPr>
              <w:rPr>
                <w:rFonts w:ascii="Times New Roman" w:eastAsia="Times New Roman" w:hAnsi="Times New Roman" w:cs="Times New Roman"/>
                <w:sz w:val="14"/>
              </w:rPr>
            </w:pPr>
          </w:p>
        </w:tc>
        <w:tc>
          <w:tcPr>
            <w:tcW w:w="276" w:type="dxa"/>
          </w:tcPr>
          <w:p w14:paraId="2459E2C3" w14:textId="77777777" w:rsidR="00C15885" w:rsidRPr="00C15885" w:rsidRDefault="00C15885" w:rsidP="00C15885">
            <w:pPr>
              <w:rPr>
                <w:rFonts w:ascii="Times New Roman" w:eastAsia="Times New Roman" w:hAnsi="Times New Roman" w:cs="Times New Roman"/>
                <w:sz w:val="14"/>
              </w:rPr>
            </w:pPr>
          </w:p>
        </w:tc>
        <w:tc>
          <w:tcPr>
            <w:tcW w:w="293" w:type="dxa"/>
          </w:tcPr>
          <w:p w14:paraId="275D27A9" w14:textId="77777777" w:rsidR="00C15885" w:rsidRPr="00C15885" w:rsidRDefault="00C15885" w:rsidP="00C15885">
            <w:pPr>
              <w:rPr>
                <w:rFonts w:ascii="Times New Roman" w:eastAsia="Times New Roman" w:hAnsi="Times New Roman" w:cs="Times New Roman"/>
                <w:sz w:val="14"/>
              </w:rPr>
            </w:pPr>
          </w:p>
        </w:tc>
        <w:tc>
          <w:tcPr>
            <w:tcW w:w="293" w:type="dxa"/>
          </w:tcPr>
          <w:p w14:paraId="3BC7498C" w14:textId="77777777" w:rsidR="00C15885" w:rsidRPr="00C15885" w:rsidRDefault="00C15885" w:rsidP="00C15885">
            <w:pPr>
              <w:rPr>
                <w:rFonts w:ascii="Times New Roman" w:eastAsia="Times New Roman" w:hAnsi="Times New Roman" w:cs="Times New Roman"/>
                <w:sz w:val="14"/>
              </w:rPr>
            </w:pPr>
          </w:p>
        </w:tc>
        <w:tc>
          <w:tcPr>
            <w:tcW w:w="207" w:type="dxa"/>
          </w:tcPr>
          <w:p w14:paraId="675D60D1" w14:textId="77777777" w:rsidR="00C15885" w:rsidRPr="00C15885" w:rsidRDefault="00C15885" w:rsidP="00C15885">
            <w:pPr>
              <w:rPr>
                <w:rFonts w:ascii="Times New Roman" w:eastAsia="Times New Roman" w:hAnsi="Times New Roman" w:cs="Times New Roman"/>
                <w:sz w:val="14"/>
              </w:rPr>
            </w:pPr>
          </w:p>
        </w:tc>
        <w:tc>
          <w:tcPr>
            <w:tcW w:w="277" w:type="dxa"/>
          </w:tcPr>
          <w:p w14:paraId="04580D6B" w14:textId="77777777" w:rsidR="00C15885" w:rsidRPr="00C15885" w:rsidRDefault="00C15885" w:rsidP="00C15885">
            <w:pPr>
              <w:rPr>
                <w:rFonts w:ascii="Times New Roman" w:eastAsia="Times New Roman" w:hAnsi="Times New Roman" w:cs="Times New Roman"/>
                <w:sz w:val="14"/>
              </w:rPr>
            </w:pPr>
          </w:p>
        </w:tc>
        <w:tc>
          <w:tcPr>
            <w:tcW w:w="270" w:type="dxa"/>
          </w:tcPr>
          <w:p w14:paraId="41076D08" w14:textId="77777777" w:rsidR="00C15885" w:rsidRPr="00C15885" w:rsidRDefault="00C15885" w:rsidP="00C15885">
            <w:pPr>
              <w:spacing w:before="4"/>
              <w:rPr>
                <w:rFonts w:ascii="Times New Roman" w:eastAsia="Times New Roman" w:hAnsi="Times New Roman" w:cs="Times New Roman"/>
                <w:sz w:val="12"/>
              </w:rPr>
            </w:pPr>
          </w:p>
          <w:p w14:paraId="54EE975C" w14:textId="77777777" w:rsidR="00C15885" w:rsidRPr="00C15885" w:rsidRDefault="00C15885" w:rsidP="00C15885">
            <w:pPr>
              <w:ind w:right="8"/>
              <w:jc w:val="center"/>
              <w:rPr>
                <w:rFonts w:ascii="Times New Roman" w:eastAsia="Times New Roman" w:hAnsi="Times New Roman" w:cs="Times New Roman"/>
                <w:sz w:val="14"/>
              </w:rPr>
            </w:pPr>
            <w:r w:rsidRPr="00C15885">
              <w:rPr>
                <w:rFonts w:ascii="Times New Roman" w:eastAsia="Times New Roman" w:hAnsi="Times New Roman" w:cs="Times New Roman"/>
                <w:sz w:val="14"/>
              </w:rPr>
              <w:t>дз1</w:t>
            </w:r>
          </w:p>
        </w:tc>
        <w:tc>
          <w:tcPr>
            <w:tcW w:w="798" w:type="dxa"/>
          </w:tcPr>
          <w:p w14:paraId="60317AE3" w14:textId="77777777" w:rsidR="00C15885" w:rsidRPr="00C15885" w:rsidRDefault="00C15885" w:rsidP="00C15885">
            <w:pPr>
              <w:spacing w:before="4"/>
              <w:rPr>
                <w:rFonts w:ascii="Times New Roman" w:eastAsia="Times New Roman" w:hAnsi="Times New Roman" w:cs="Times New Roman"/>
                <w:sz w:val="12"/>
              </w:rPr>
            </w:pPr>
          </w:p>
          <w:p w14:paraId="654447D4" w14:textId="77777777" w:rsidR="00C15885" w:rsidRPr="00C15885" w:rsidRDefault="00C15885" w:rsidP="00C15885">
            <w:pPr>
              <w:ind w:right="319"/>
              <w:jc w:val="right"/>
              <w:rPr>
                <w:rFonts w:ascii="Times New Roman" w:eastAsia="Times New Roman" w:hAnsi="Times New Roman" w:cs="Times New Roman"/>
                <w:sz w:val="14"/>
              </w:rPr>
            </w:pPr>
            <w:r w:rsidRPr="00C15885">
              <w:rPr>
                <w:rFonts w:ascii="Times New Roman" w:eastAsia="Times New Roman" w:hAnsi="Times New Roman" w:cs="Times New Roman"/>
                <w:sz w:val="14"/>
              </w:rPr>
              <w:t>54</w:t>
            </w:r>
          </w:p>
        </w:tc>
        <w:tc>
          <w:tcPr>
            <w:tcW w:w="805" w:type="dxa"/>
          </w:tcPr>
          <w:p w14:paraId="07848967" w14:textId="77777777" w:rsidR="00C15885" w:rsidRPr="00C15885" w:rsidRDefault="00C15885" w:rsidP="00C15885">
            <w:pPr>
              <w:spacing w:before="4"/>
              <w:rPr>
                <w:rFonts w:ascii="Times New Roman" w:eastAsia="Times New Roman" w:hAnsi="Times New Roman" w:cs="Times New Roman"/>
                <w:sz w:val="12"/>
              </w:rPr>
            </w:pPr>
          </w:p>
          <w:p w14:paraId="0297F1CA" w14:textId="77777777" w:rsidR="00C15885" w:rsidRPr="00C15885" w:rsidRDefault="00C15885" w:rsidP="00C15885">
            <w:pPr>
              <w:ind w:right="324"/>
              <w:jc w:val="right"/>
              <w:rPr>
                <w:rFonts w:ascii="Times New Roman" w:eastAsia="Times New Roman" w:hAnsi="Times New Roman" w:cs="Times New Roman"/>
                <w:sz w:val="14"/>
              </w:rPr>
            </w:pPr>
            <w:r w:rsidRPr="00C15885">
              <w:rPr>
                <w:rFonts w:ascii="Times New Roman" w:eastAsia="Times New Roman" w:hAnsi="Times New Roman" w:cs="Times New Roman"/>
                <w:sz w:val="14"/>
              </w:rPr>
              <w:t>18</w:t>
            </w:r>
          </w:p>
        </w:tc>
        <w:tc>
          <w:tcPr>
            <w:tcW w:w="805" w:type="dxa"/>
          </w:tcPr>
          <w:p w14:paraId="1A237CCB" w14:textId="77777777" w:rsidR="00C15885" w:rsidRPr="00C15885" w:rsidRDefault="00C15885" w:rsidP="00C15885">
            <w:pPr>
              <w:spacing w:before="4"/>
              <w:rPr>
                <w:rFonts w:ascii="Times New Roman" w:eastAsia="Times New Roman" w:hAnsi="Times New Roman" w:cs="Times New Roman"/>
                <w:sz w:val="12"/>
              </w:rPr>
            </w:pPr>
          </w:p>
          <w:p w14:paraId="5E774A3E" w14:textId="77777777" w:rsidR="00C15885" w:rsidRPr="00C15885" w:rsidRDefault="00C15885" w:rsidP="00C15885">
            <w:pPr>
              <w:ind w:right="325"/>
              <w:jc w:val="right"/>
              <w:rPr>
                <w:rFonts w:ascii="Times New Roman" w:eastAsia="Times New Roman" w:hAnsi="Times New Roman" w:cs="Times New Roman"/>
                <w:sz w:val="14"/>
              </w:rPr>
            </w:pPr>
            <w:r w:rsidRPr="00C15885">
              <w:rPr>
                <w:rFonts w:ascii="Times New Roman" w:eastAsia="Times New Roman" w:hAnsi="Times New Roman" w:cs="Times New Roman"/>
                <w:sz w:val="14"/>
              </w:rPr>
              <w:t>36</w:t>
            </w:r>
          </w:p>
        </w:tc>
        <w:tc>
          <w:tcPr>
            <w:tcW w:w="601" w:type="dxa"/>
          </w:tcPr>
          <w:p w14:paraId="21681CD8" w14:textId="77777777" w:rsidR="00C15885" w:rsidRPr="00C15885" w:rsidRDefault="00C15885" w:rsidP="00C15885">
            <w:pPr>
              <w:spacing w:before="4"/>
              <w:rPr>
                <w:rFonts w:ascii="Times New Roman" w:eastAsia="Times New Roman" w:hAnsi="Times New Roman" w:cs="Times New Roman"/>
                <w:sz w:val="12"/>
              </w:rPr>
            </w:pPr>
          </w:p>
          <w:p w14:paraId="322748A9" w14:textId="77777777" w:rsidR="00C15885" w:rsidRPr="00C15885" w:rsidRDefault="00C15885" w:rsidP="00C15885">
            <w:pPr>
              <w:ind w:right="1"/>
              <w:jc w:val="center"/>
              <w:rPr>
                <w:rFonts w:ascii="Times New Roman" w:eastAsia="Times New Roman" w:hAnsi="Times New Roman" w:cs="Times New Roman"/>
                <w:sz w:val="14"/>
              </w:rPr>
            </w:pPr>
            <w:r w:rsidRPr="00C15885">
              <w:rPr>
                <w:rFonts w:ascii="Times New Roman" w:eastAsia="Times New Roman" w:hAnsi="Times New Roman" w:cs="Times New Roman"/>
                <w:w w:val="99"/>
                <w:sz w:val="14"/>
              </w:rPr>
              <w:t>0</w:t>
            </w:r>
          </w:p>
        </w:tc>
        <w:tc>
          <w:tcPr>
            <w:tcW w:w="806" w:type="dxa"/>
          </w:tcPr>
          <w:p w14:paraId="281B4C18" w14:textId="77777777" w:rsidR="00C15885" w:rsidRPr="00C15885" w:rsidRDefault="00C15885" w:rsidP="00C15885">
            <w:pPr>
              <w:spacing w:before="4"/>
              <w:rPr>
                <w:rFonts w:ascii="Times New Roman" w:eastAsia="Times New Roman" w:hAnsi="Times New Roman" w:cs="Times New Roman"/>
                <w:sz w:val="12"/>
              </w:rPr>
            </w:pPr>
          </w:p>
          <w:p w14:paraId="3A43003F" w14:textId="77777777" w:rsidR="00C15885" w:rsidRPr="00C15885" w:rsidRDefault="00C15885" w:rsidP="00C15885">
            <w:pPr>
              <w:ind w:right="259"/>
              <w:jc w:val="center"/>
              <w:rPr>
                <w:rFonts w:ascii="Times New Roman" w:eastAsia="Times New Roman" w:hAnsi="Times New Roman" w:cs="Times New Roman"/>
                <w:sz w:val="14"/>
              </w:rPr>
            </w:pPr>
            <w:r w:rsidRPr="00C15885">
              <w:rPr>
                <w:rFonts w:ascii="Times New Roman" w:eastAsia="Times New Roman" w:hAnsi="Times New Roman" w:cs="Times New Roman"/>
                <w:sz w:val="14"/>
              </w:rPr>
              <w:t>36</w:t>
            </w:r>
          </w:p>
        </w:tc>
        <w:tc>
          <w:tcPr>
            <w:tcW w:w="570" w:type="dxa"/>
          </w:tcPr>
          <w:p w14:paraId="376D4E53" w14:textId="77777777" w:rsidR="00C15885" w:rsidRPr="00C15885" w:rsidRDefault="00C15885" w:rsidP="00C15885">
            <w:pPr>
              <w:spacing w:before="4"/>
              <w:rPr>
                <w:rFonts w:ascii="Times New Roman" w:eastAsia="Times New Roman" w:hAnsi="Times New Roman" w:cs="Times New Roman"/>
                <w:sz w:val="12"/>
              </w:rPr>
            </w:pPr>
          </w:p>
          <w:p w14:paraId="77628D08" w14:textId="77777777" w:rsidR="00C15885" w:rsidRPr="00C15885" w:rsidRDefault="00C15885" w:rsidP="00C15885">
            <w:pPr>
              <w:rPr>
                <w:rFonts w:ascii="Times New Roman" w:eastAsia="Times New Roman" w:hAnsi="Times New Roman" w:cs="Times New Roman"/>
                <w:sz w:val="14"/>
              </w:rPr>
            </w:pPr>
            <w:r w:rsidRPr="00C15885">
              <w:rPr>
                <w:rFonts w:ascii="Times New Roman" w:eastAsia="Times New Roman" w:hAnsi="Times New Roman" w:cs="Times New Roman"/>
                <w:w w:val="99"/>
                <w:sz w:val="14"/>
              </w:rPr>
              <w:t>0</w:t>
            </w:r>
          </w:p>
        </w:tc>
        <w:tc>
          <w:tcPr>
            <w:tcW w:w="680" w:type="dxa"/>
          </w:tcPr>
          <w:p w14:paraId="1AC965AB" w14:textId="77777777" w:rsidR="00C15885" w:rsidRPr="00C15885" w:rsidRDefault="00C15885" w:rsidP="00C15885">
            <w:pPr>
              <w:rPr>
                <w:rFonts w:ascii="Times New Roman" w:eastAsia="Times New Roman" w:hAnsi="Times New Roman" w:cs="Times New Roman"/>
                <w:sz w:val="14"/>
              </w:rPr>
            </w:pPr>
          </w:p>
        </w:tc>
        <w:tc>
          <w:tcPr>
            <w:tcW w:w="625" w:type="dxa"/>
          </w:tcPr>
          <w:p w14:paraId="3B4E0B0B" w14:textId="77777777" w:rsidR="00C15885" w:rsidRPr="00C15885" w:rsidRDefault="00C15885" w:rsidP="00C15885">
            <w:pPr>
              <w:rPr>
                <w:rFonts w:ascii="Times New Roman" w:eastAsia="Times New Roman" w:hAnsi="Times New Roman" w:cs="Times New Roman"/>
                <w:sz w:val="14"/>
              </w:rPr>
            </w:pPr>
          </w:p>
        </w:tc>
        <w:tc>
          <w:tcPr>
            <w:tcW w:w="639" w:type="dxa"/>
          </w:tcPr>
          <w:p w14:paraId="3C0A6822" w14:textId="77777777" w:rsidR="00C15885" w:rsidRPr="00C15885" w:rsidRDefault="00C15885" w:rsidP="00C15885">
            <w:pPr>
              <w:rPr>
                <w:rFonts w:ascii="Times New Roman" w:eastAsia="Times New Roman" w:hAnsi="Times New Roman" w:cs="Times New Roman"/>
                <w:sz w:val="14"/>
              </w:rPr>
            </w:pPr>
          </w:p>
        </w:tc>
        <w:tc>
          <w:tcPr>
            <w:tcW w:w="632" w:type="dxa"/>
          </w:tcPr>
          <w:p w14:paraId="7649B099" w14:textId="77777777" w:rsidR="00C15885" w:rsidRPr="00C15885" w:rsidRDefault="00C15885" w:rsidP="00C15885">
            <w:pPr>
              <w:rPr>
                <w:rFonts w:ascii="Times New Roman" w:eastAsia="Times New Roman" w:hAnsi="Times New Roman" w:cs="Times New Roman"/>
                <w:sz w:val="14"/>
              </w:rPr>
            </w:pPr>
          </w:p>
        </w:tc>
        <w:tc>
          <w:tcPr>
            <w:tcW w:w="632" w:type="dxa"/>
          </w:tcPr>
          <w:p w14:paraId="0408CC08" w14:textId="77777777" w:rsidR="00C15885" w:rsidRPr="00C15885" w:rsidRDefault="00C15885" w:rsidP="00C15885">
            <w:pPr>
              <w:rPr>
                <w:rFonts w:ascii="Times New Roman" w:eastAsia="Times New Roman" w:hAnsi="Times New Roman" w:cs="Times New Roman"/>
                <w:sz w:val="14"/>
              </w:rPr>
            </w:pPr>
          </w:p>
        </w:tc>
        <w:tc>
          <w:tcPr>
            <w:tcW w:w="624" w:type="dxa"/>
          </w:tcPr>
          <w:p w14:paraId="6087F87D" w14:textId="77777777" w:rsidR="00C15885" w:rsidRPr="00C15885" w:rsidRDefault="00C15885" w:rsidP="00C15885">
            <w:pPr>
              <w:rPr>
                <w:rFonts w:ascii="Times New Roman" w:eastAsia="Times New Roman" w:hAnsi="Times New Roman" w:cs="Times New Roman"/>
                <w:sz w:val="14"/>
              </w:rPr>
            </w:pPr>
          </w:p>
        </w:tc>
        <w:tc>
          <w:tcPr>
            <w:tcW w:w="624" w:type="dxa"/>
          </w:tcPr>
          <w:p w14:paraId="5B54CC58" w14:textId="77777777" w:rsidR="00C15885" w:rsidRPr="00C15885" w:rsidRDefault="00C15885" w:rsidP="00C15885">
            <w:pPr>
              <w:rPr>
                <w:rFonts w:ascii="Times New Roman" w:eastAsia="Times New Roman" w:hAnsi="Times New Roman" w:cs="Times New Roman"/>
                <w:sz w:val="14"/>
              </w:rPr>
            </w:pPr>
          </w:p>
        </w:tc>
        <w:tc>
          <w:tcPr>
            <w:tcW w:w="648" w:type="dxa"/>
          </w:tcPr>
          <w:p w14:paraId="5F302C40" w14:textId="77777777" w:rsidR="00C15885" w:rsidRPr="00C15885" w:rsidRDefault="00C15885" w:rsidP="00C15885">
            <w:pPr>
              <w:spacing w:before="4"/>
              <w:rPr>
                <w:rFonts w:ascii="Times New Roman" w:eastAsia="Times New Roman" w:hAnsi="Times New Roman" w:cs="Times New Roman"/>
                <w:sz w:val="12"/>
              </w:rPr>
            </w:pPr>
          </w:p>
          <w:p w14:paraId="561E7CBF" w14:textId="77777777" w:rsidR="00C15885" w:rsidRPr="00C15885" w:rsidRDefault="00C15885" w:rsidP="00C15885">
            <w:pPr>
              <w:ind w:right="10"/>
              <w:jc w:val="center"/>
              <w:rPr>
                <w:rFonts w:ascii="Times New Roman" w:eastAsia="Times New Roman" w:hAnsi="Times New Roman" w:cs="Times New Roman"/>
                <w:sz w:val="14"/>
              </w:rPr>
            </w:pPr>
            <w:r w:rsidRPr="00C15885">
              <w:rPr>
                <w:rFonts w:ascii="Times New Roman" w:eastAsia="Times New Roman" w:hAnsi="Times New Roman" w:cs="Times New Roman"/>
                <w:sz w:val="14"/>
              </w:rPr>
              <w:t>36</w:t>
            </w:r>
          </w:p>
        </w:tc>
      </w:tr>
      <w:tr w:rsidR="00C15885" w:rsidRPr="00C15885" w14:paraId="5EBD5953" w14:textId="77777777" w:rsidTr="00C15885">
        <w:trPr>
          <w:trHeight w:val="324"/>
        </w:trPr>
        <w:tc>
          <w:tcPr>
            <w:tcW w:w="869" w:type="dxa"/>
          </w:tcPr>
          <w:p w14:paraId="48E7A215" w14:textId="77777777" w:rsidR="00C15885" w:rsidRPr="00C15885" w:rsidRDefault="00C15885" w:rsidP="00C15885">
            <w:pPr>
              <w:spacing w:before="5"/>
              <w:rPr>
                <w:rFonts w:ascii="Times New Roman" w:eastAsia="Times New Roman" w:hAnsi="Times New Roman" w:cs="Times New Roman"/>
                <w:sz w:val="12"/>
              </w:rPr>
            </w:pPr>
          </w:p>
          <w:p w14:paraId="7941CF6D" w14:textId="77777777" w:rsidR="00C15885" w:rsidRPr="00C15885" w:rsidRDefault="00C15885" w:rsidP="00C15885">
            <w:pPr>
              <w:ind w:right="43"/>
              <w:jc w:val="center"/>
              <w:rPr>
                <w:rFonts w:ascii="Times New Roman" w:eastAsia="Times New Roman" w:hAnsi="Times New Roman" w:cs="Times New Roman"/>
                <w:sz w:val="14"/>
              </w:rPr>
            </w:pPr>
            <w:r w:rsidRPr="00C15885">
              <w:rPr>
                <w:rFonts w:ascii="Times New Roman" w:eastAsia="Times New Roman" w:hAnsi="Times New Roman" w:cs="Times New Roman"/>
                <w:sz w:val="14"/>
              </w:rPr>
              <w:t>ОП.16</w:t>
            </w:r>
          </w:p>
        </w:tc>
        <w:tc>
          <w:tcPr>
            <w:tcW w:w="2643" w:type="dxa"/>
          </w:tcPr>
          <w:p w14:paraId="6CBF7398" w14:textId="77777777" w:rsidR="00C15885" w:rsidRPr="00C15885" w:rsidRDefault="00C15885" w:rsidP="00C15885">
            <w:pPr>
              <w:spacing w:before="5"/>
              <w:rPr>
                <w:rFonts w:ascii="Times New Roman" w:eastAsia="Times New Roman" w:hAnsi="Times New Roman" w:cs="Times New Roman"/>
                <w:sz w:val="12"/>
              </w:rPr>
            </w:pPr>
          </w:p>
          <w:p w14:paraId="07C276BF" w14:textId="77777777" w:rsidR="00C15885" w:rsidRPr="00C15885" w:rsidRDefault="00C15885" w:rsidP="00C15885">
            <w:pPr>
              <w:rPr>
                <w:rFonts w:ascii="Times New Roman" w:eastAsia="Times New Roman" w:hAnsi="Times New Roman" w:cs="Times New Roman"/>
                <w:sz w:val="14"/>
              </w:rPr>
            </w:pPr>
            <w:proofErr w:type="spellStart"/>
            <w:r w:rsidRPr="00C15885">
              <w:rPr>
                <w:rFonts w:ascii="Times New Roman" w:eastAsia="Times New Roman" w:hAnsi="Times New Roman" w:cs="Times New Roman"/>
                <w:sz w:val="14"/>
              </w:rPr>
              <w:t>Компьютерная</w:t>
            </w:r>
            <w:proofErr w:type="spellEnd"/>
            <w:r w:rsidRPr="00C15885">
              <w:rPr>
                <w:rFonts w:ascii="Times New Roman" w:eastAsia="Times New Roman" w:hAnsi="Times New Roman" w:cs="Times New Roman"/>
                <w:spacing w:val="-6"/>
                <w:sz w:val="14"/>
              </w:rPr>
              <w:t xml:space="preserve"> </w:t>
            </w:r>
            <w:proofErr w:type="spellStart"/>
            <w:r w:rsidRPr="00C15885">
              <w:rPr>
                <w:rFonts w:ascii="Times New Roman" w:eastAsia="Times New Roman" w:hAnsi="Times New Roman" w:cs="Times New Roman"/>
                <w:sz w:val="14"/>
              </w:rPr>
              <w:t>графика</w:t>
            </w:r>
            <w:proofErr w:type="spellEnd"/>
          </w:p>
        </w:tc>
        <w:tc>
          <w:tcPr>
            <w:tcW w:w="293" w:type="dxa"/>
          </w:tcPr>
          <w:p w14:paraId="4A523FD9" w14:textId="77777777" w:rsidR="00C15885" w:rsidRPr="00C15885" w:rsidRDefault="00C15885" w:rsidP="00C15885">
            <w:pPr>
              <w:rPr>
                <w:rFonts w:ascii="Times New Roman" w:eastAsia="Times New Roman" w:hAnsi="Times New Roman" w:cs="Times New Roman"/>
                <w:sz w:val="14"/>
              </w:rPr>
            </w:pPr>
          </w:p>
        </w:tc>
        <w:tc>
          <w:tcPr>
            <w:tcW w:w="276" w:type="dxa"/>
          </w:tcPr>
          <w:p w14:paraId="50684617" w14:textId="77777777" w:rsidR="00C15885" w:rsidRPr="00C15885" w:rsidRDefault="00C15885" w:rsidP="00C15885">
            <w:pPr>
              <w:rPr>
                <w:rFonts w:ascii="Times New Roman" w:eastAsia="Times New Roman" w:hAnsi="Times New Roman" w:cs="Times New Roman"/>
                <w:sz w:val="14"/>
              </w:rPr>
            </w:pPr>
          </w:p>
        </w:tc>
        <w:tc>
          <w:tcPr>
            <w:tcW w:w="276" w:type="dxa"/>
          </w:tcPr>
          <w:p w14:paraId="4B55CD87" w14:textId="77777777" w:rsidR="00C15885" w:rsidRPr="00C15885" w:rsidRDefault="00C15885" w:rsidP="00C15885">
            <w:pPr>
              <w:rPr>
                <w:rFonts w:ascii="Times New Roman" w:eastAsia="Times New Roman" w:hAnsi="Times New Roman" w:cs="Times New Roman"/>
                <w:sz w:val="14"/>
              </w:rPr>
            </w:pPr>
          </w:p>
        </w:tc>
        <w:tc>
          <w:tcPr>
            <w:tcW w:w="293" w:type="dxa"/>
          </w:tcPr>
          <w:p w14:paraId="35BA8079" w14:textId="77777777" w:rsidR="00C15885" w:rsidRPr="00C15885" w:rsidRDefault="00C15885" w:rsidP="00C15885">
            <w:pPr>
              <w:rPr>
                <w:rFonts w:ascii="Times New Roman" w:eastAsia="Times New Roman" w:hAnsi="Times New Roman" w:cs="Times New Roman"/>
                <w:sz w:val="14"/>
              </w:rPr>
            </w:pPr>
          </w:p>
        </w:tc>
        <w:tc>
          <w:tcPr>
            <w:tcW w:w="293" w:type="dxa"/>
          </w:tcPr>
          <w:p w14:paraId="4EDF5FEC" w14:textId="77777777" w:rsidR="00C15885" w:rsidRPr="00C15885" w:rsidRDefault="00C15885" w:rsidP="00C15885">
            <w:pPr>
              <w:spacing w:before="5"/>
              <w:rPr>
                <w:rFonts w:ascii="Times New Roman" w:eastAsia="Times New Roman" w:hAnsi="Times New Roman" w:cs="Times New Roman"/>
                <w:sz w:val="12"/>
              </w:rPr>
            </w:pPr>
          </w:p>
          <w:p w14:paraId="6A6FC2E3" w14:textId="77777777" w:rsidR="00C15885" w:rsidRPr="00C15885" w:rsidRDefault="00C15885" w:rsidP="00C15885">
            <w:pPr>
              <w:rPr>
                <w:rFonts w:ascii="Times New Roman" w:eastAsia="Times New Roman" w:hAnsi="Times New Roman" w:cs="Times New Roman"/>
                <w:sz w:val="14"/>
              </w:rPr>
            </w:pPr>
            <w:r w:rsidRPr="00C15885">
              <w:rPr>
                <w:rFonts w:ascii="Times New Roman" w:eastAsia="Times New Roman" w:hAnsi="Times New Roman" w:cs="Times New Roman"/>
                <w:w w:val="99"/>
                <w:sz w:val="14"/>
              </w:rPr>
              <w:t>э</w:t>
            </w:r>
          </w:p>
        </w:tc>
        <w:tc>
          <w:tcPr>
            <w:tcW w:w="207" w:type="dxa"/>
          </w:tcPr>
          <w:p w14:paraId="5C947CB8" w14:textId="77777777" w:rsidR="00C15885" w:rsidRPr="00C15885" w:rsidRDefault="00C15885" w:rsidP="00C15885">
            <w:pPr>
              <w:rPr>
                <w:rFonts w:ascii="Times New Roman" w:eastAsia="Times New Roman" w:hAnsi="Times New Roman" w:cs="Times New Roman"/>
                <w:sz w:val="14"/>
              </w:rPr>
            </w:pPr>
          </w:p>
        </w:tc>
        <w:tc>
          <w:tcPr>
            <w:tcW w:w="277" w:type="dxa"/>
          </w:tcPr>
          <w:p w14:paraId="47817B28" w14:textId="77777777" w:rsidR="00C15885" w:rsidRPr="00C15885" w:rsidRDefault="00C15885" w:rsidP="00C15885">
            <w:pPr>
              <w:rPr>
                <w:rFonts w:ascii="Times New Roman" w:eastAsia="Times New Roman" w:hAnsi="Times New Roman" w:cs="Times New Roman"/>
                <w:sz w:val="14"/>
              </w:rPr>
            </w:pPr>
          </w:p>
        </w:tc>
        <w:tc>
          <w:tcPr>
            <w:tcW w:w="270" w:type="dxa"/>
          </w:tcPr>
          <w:p w14:paraId="4D5E7EFA" w14:textId="77777777" w:rsidR="00C15885" w:rsidRPr="00C15885" w:rsidRDefault="00C15885" w:rsidP="00C15885">
            <w:pPr>
              <w:rPr>
                <w:rFonts w:ascii="Times New Roman" w:eastAsia="Times New Roman" w:hAnsi="Times New Roman" w:cs="Times New Roman"/>
                <w:sz w:val="14"/>
              </w:rPr>
            </w:pPr>
          </w:p>
        </w:tc>
        <w:tc>
          <w:tcPr>
            <w:tcW w:w="798" w:type="dxa"/>
          </w:tcPr>
          <w:p w14:paraId="3D3A27AB" w14:textId="77777777" w:rsidR="00C15885" w:rsidRPr="00C15885" w:rsidRDefault="00C15885" w:rsidP="00C15885">
            <w:pPr>
              <w:spacing w:before="5"/>
              <w:rPr>
                <w:rFonts w:ascii="Times New Roman" w:eastAsia="Times New Roman" w:hAnsi="Times New Roman" w:cs="Times New Roman"/>
                <w:sz w:val="12"/>
              </w:rPr>
            </w:pPr>
          </w:p>
          <w:p w14:paraId="7B10A5B5" w14:textId="77777777" w:rsidR="00C15885" w:rsidRPr="00C15885" w:rsidRDefault="00C15885" w:rsidP="00C15885">
            <w:pPr>
              <w:ind w:right="319"/>
              <w:jc w:val="right"/>
              <w:rPr>
                <w:rFonts w:ascii="Times New Roman" w:eastAsia="Times New Roman" w:hAnsi="Times New Roman" w:cs="Times New Roman"/>
                <w:sz w:val="14"/>
              </w:rPr>
            </w:pPr>
            <w:r w:rsidRPr="00C15885">
              <w:rPr>
                <w:rFonts w:ascii="Times New Roman" w:eastAsia="Times New Roman" w:hAnsi="Times New Roman" w:cs="Times New Roman"/>
                <w:sz w:val="14"/>
              </w:rPr>
              <w:t>75</w:t>
            </w:r>
          </w:p>
        </w:tc>
        <w:tc>
          <w:tcPr>
            <w:tcW w:w="805" w:type="dxa"/>
          </w:tcPr>
          <w:p w14:paraId="48B201BF" w14:textId="77777777" w:rsidR="00C15885" w:rsidRPr="00C15885" w:rsidRDefault="00C15885" w:rsidP="00C15885">
            <w:pPr>
              <w:spacing w:before="5"/>
              <w:rPr>
                <w:rFonts w:ascii="Times New Roman" w:eastAsia="Times New Roman" w:hAnsi="Times New Roman" w:cs="Times New Roman"/>
                <w:sz w:val="12"/>
              </w:rPr>
            </w:pPr>
          </w:p>
          <w:p w14:paraId="6FF9D2ED" w14:textId="77777777" w:rsidR="00C15885" w:rsidRPr="00C15885" w:rsidRDefault="00C15885" w:rsidP="00C15885">
            <w:pPr>
              <w:ind w:right="324"/>
              <w:jc w:val="right"/>
              <w:rPr>
                <w:rFonts w:ascii="Times New Roman" w:eastAsia="Times New Roman" w:hAnsi="Times New Roman" w:cs="Times New Roman"/>
                <w:sz w:val="14"/>
              </w:rPr>
            </w:pPr>
            <w:r w:rsidRPr="00C15885">
              <w:rPr>
                <w:rFonts w:ascii="Times New Roman" w:eastAsia="Times New Roman" w:hAnsi="Times New Roman" w:cs="Times New Roman"/>
                <w:sz w:val="14"/>
              </w:rPr>
              <w:t>25</w:t>
            </w:r>
          </w:p>
        </w:tc>
        <w:tc>
          <w:tcPr>
            <w:tcW w:w="805" w:type="dxa"/>
          </w:tcPr>
          <w:p w14:paraId="5E1DC66E" w14:textId="77777777" w:rsidR="00C15885" w:rsidRPr="00C15885" w:rsidRDefault="00C15885" w:rsidP="00C15885">
            <w:pPr>
              <w:spacing w:before="5"/>
              <w:rPr>
                <w:rFonts w:ascii="Times New Roman" w:eastAsia="Times New Roman" w:hAnsi="Times New Roman" w:cs="Times New Roman"/>
                <w:sz w:val="12"/>
              </w:rPr>
            </w:pPr>
          </w:p>
          <w:p w14:paraId="37525F60" w14:textId="77777777" w:rsidR="00C15885" w:rsidRPr="00C15885" w:rsidRDefault="00C15885" w:rsidP="00C15885">
            <w:pPr>
              <w:ind w:right="325"/>
              <w:jc w:val="right"/>
              <w:rPr>
                <w:rFonts w:ascii="Times New Roman" w:eastAsia="Times New Roman" w:hAnsi="Times New Roman" w:cs="Times New Roman"/>
                <w:sz w:val="14"/>
              </w:rPr>
            </w:pPr>
            <w:r w:rsidRPr="00C15885">
              <w:rPr>
                <w:rFonts w:ascii="Times New Roman" w:eastAsia="Times New Roman" w:hAnsi="Times New Roman" w:cs="Times New Roman"/>
                <w:sz w:val="14"/>
              </w:rPr>
              <w:t>50</w:t>
            </w:r>
          </w:p>
        </w:tc>
        <w:tc>
          <w:tcPr>
            <w:tcW w:w="601" w:type="dxa"/>
          </w:tcPr>
          <w:p w14:paraId="6E21B18D" w14:textId="77777777" w:rsidR="00C15885" w:rsidRPr="00C15885" w:rsidRDefault="00C15885" w:rsidP="00C15885">
            <w:pPr>
              <w:spacing w:before="5"/>
              <w:rPr>
                <w:rFonts w:ascii="Times New Roman" w:eastAsia="Times New Roman" w:hAnsi="Times New Roman" w:cs="Times New Roman"/>
                <w:sz w:val="12"/>
              </w:rPr>
            </w:pPr>
          </w:p>
          <w:p w14:paraId="1DA55999" w14:textId="77777777" w:rsidR="00C15885" w:rsidRPr="00C15885" w:rsidRDefault="00C15885" w:rsidP="00C15885">
            <w:pPr>
              <w:ind w:right="1"/>
              <w:jc w:val="center"/>
              <w:rPr>
                <w:rFonts w:ascii="Times New Roman" w:eastAsia="Times New Roman" w:hAnsi="Times New Roman" w:cs="Times New Roman"/>
                <w:sz w:val="14"/>
              </w:rPr>
            </w:pPr>
            <w:r w:rsidRPr="00C15885">
              <w:rPr>
                <w:rFonts w:ascii="Times New Roman" w:eastAsia="Times New Roman" w:hAnsi="Times New Roman" w:cs="Times New Roman"/>
                <w:w w:val="99"/>
                <w:sz w:val="14"/>
              </w:rPr>
              <w:t>2</w:t>
            </w:r>
          </w:p>
        </w:tc>
        <w:tc>
          <w:tcPr>
            <w:tcW w:w="806" w:type="dxa"/>
          </w:tcPr>
          <w:p w14:paraId="6B6B014B" w14:textId="77777777" w:rsidR="00C15885" w:rsidRPr="00C15885" w:rsidRDefault="00C15885" w:rsidP="00C15885">
            <w:pPr>
              <w:spacing w:before="5"/>
              <w:rPr>
                <w:rFonts w:ascii="Times New Roman" w:eastAsia="Times New Roman" w:hAnsi="Times New Roman" w:cs="Times New Roman"/>
                <w:sz w:val="12"/>
              </w:rPr>
            </w:pPr>
          </w:p>
          <w:p w14:paraId="031D9BBA" w14:textId="77777777" w:rsidR="00C15885" w:rsidRPr="00C15885" w:rsidRDefault="00C15885" w:rsidP="00C15885">
            <w:pPr>
              <w:ind w:right="259"/>
              <w:jc w:val="center"/>
              <w:rPr>
                <w:rFonts w:ascii="Times New Roman" w:eastAsia="Times New Roman" w:hAnsi="Times New Roman" w:cs="Times New Roman"/>
                <w:sz w:val="14"/>
              </w:rPr>
            </w:pPr>
            <w:r w:rsidRPr="00C15885">
              <w:rPr>
                <w:rFonts w:ascii="Times New Roman" w:eastAsia="Times New Roman" w:hAnsi="Times New Roman" w:cs="Times New Roman"/>
                <w:sz w:val="14"/>
              </w:rPr>
              <w:t>48</w:t>
            </w:r>
          </w:p>
        </w:tc>
        <w:tc>
          <w:tcPr>
            <w:tcW w:w="570" w:type="dxa"/>
          </w:tcPr>
          <w:p w14:paraId="21EBDD41" w14:textId="77777777" w:rsidR="00C15885" w:rsidRPr="00C15885" w:rsidRDefault="00C15885" w:rsidP="00C15885">
            <w:pPr>
              <w:rPr>
                <w:rFonts w:ascii="Times New Roman" w:eastAsia="Times New Roman" w:hAnsi="Times New Roman" w:cs="Times New Roman"/>
                <w:sz w:val="14"/>
              </w:rPr>
            </w:pPr>
          </w:p>
        </w:tc>
        <w:tc>
          <w:tcPr>
            <w:tcW w:w="680" w:type="dxa"/>
          </w:tcPr>
          <w:p w14:paraId="7093C04F" w14:textId="77777777" w:rsidR="00C15885" w:rsidRPr="00C15885" w:rsidRDefault="00C15885" w:rsidP="00C15885">
            <w:pPr>
              <w:rPr>
                <w:rFonts w:ascii="Times New Roman" w:eastAsia="Times New Roman" w:hAnsi="Times New Roman" w:cs="Times New Roman"/>
                <w:sz w:val="14"/>
              </w:rPr>
            </w:pPr>
          </w:p>
        </w:tc>
        <w:tc>
          <w:tcPr>
            <w:tcW w:w="625" w:type="dxa"/>
          </w:tcPr>
          <w:p w14:paraId="6F45824B" w14:textId="77777777" w:rsidR="00C15885" w:rsidRPr="00C15885" w:rsidRDefault="00C15885" w:rsidP="00C15885">
            <w:pPr>
              <w:rPr>
                <w:rFonts w:ascii="Times New Roman" w:eastAsia="Times New Roman" w:hAnsi="Times New Roman" w:cs="Times New Roman"/>
                <w:sz w:val="14"/>
              </w:rPr>
            </w:pPr>
          </w:p>
        </w:tc>
        <w:tc>
          <w:tcPr>
            <w:tcW w:w="639" w:type="dxa"/>
          </w:tcPr>
          <w:p w14:paraId="58A47127" w14:textId="77777777" w:rsidR="00C15885" w:rsidRPr="00C15885" w:rsidRDefault="00C15885" w:rsidP="00C15885">
            <w:pPr>
              <w:rPr>
                <w:rFonts w:ascii="Times New Roman" w:eastAsia="Times New Roman" w:hAnsi="Times New Roman" w:cs="Times New Roman"/>
                <w:sz w:val="14"/>
              </w:rPr>
            </w:pPr>
          </w:p>
        </w:tc>
        <w:tc>
          <w:tcPr>
            <w:tcW w:w="632" w:type="dxa"/>
          </w:tcPr>
          <w:p w14:paraId="3795D363" w14:textId="77777777" w:rsidR="00C15885" w:rsidRPr="00C15885" w:rsidRDefault="00C15885" w:rsidP="00C15885">
            <w:pPr>
              <w:rPr>
                <w:rFonts w:ascii="Times New Roman" w:eastAsia="Times New Roman" w:hAnsi="Times New Roman" w:cs="Times New Roman"/>
                <w:sz w:val="14"/>
              </w:rPr>
            </w:pPr>
          </w:p>
        </w:tc>
        <w:tc>
          <w:tcPr>
            <w:tcW w:w="632" w:type="dxa"/>
          </w:tcPr>
          <w:p w14:paraId="09DB5E3A" w14:textId="77777777" w:rsidR="00C15885" w:rsidRPr="00C15885" w:rsidRDefault="00C15885" w:rsidP="00C15885">
            <w:pPr>
              <w:spacing w:before="5"/>
              <w:rPr>
                <w:rFonts w:ascii="Times New Roman" w:eastAsia="Times New Roman" w:hAnsi="Times New Roman" w:cs="Times New Roman"/>
                <w:sz w:val="12"/>
              </w:rPr>
            </w:pPr>
          </w:p>
          <w:p w14:paraId="3FBA81B4" w14:textId="77777777" w:rsidR="00C15885" w:rsidRPr="00C15885" w:rsidRDefault="00C15885" w:rsidP="00C15885">
            <w:pPr>
              <w:ind w:right="51"/>
              <w:jc w:val="center"/>
              <w:rPr>
                <w:rFonts w:ascii="Times New Roman" w:eastAsia="Times New Roman" w:hAnsi="Times New Roman" w:cs="Times New Roman"/>
                <w:sz w:val="14"/>
              </w:rPr>
            </w:pPr>
            <w:r w:rsidRPr="00C15885">
              <w:rPr>
                <w:rFonts w:ascii="Times New Roman" w:eastAsia="Times New Roman" w:hAnsi="Times New Roman" w:cs="Times New Roman"/>
                <w:sz w:val="14"/>
              </w:rPr>
              <w:t>50</w:t>
            </w:r>
          </w:p>
        </w:tc>
        <w:tc>
          <w:tcPr>
            <w:tcW w:w="624" w:type="dxa"/>
          </w:tcPr>
          <w:p w14:paraId="710EBDCA" w14:textId="77777777" w:rsidR="00C15885" w:rsidRPr="00C15885" w:rsidRDefault="00C15885" w:rsidP="00C15885">
            <w:pPr>
              <w:rPr>
                <w:rFonts w:ascii="Times New Roman" w:eastAsia="Times New Roman" w:hAnsi="Times New Roman" w:cs="Times New Roman"/>
                <w:sz w:val="14"/>
              </w:rPr>
            </w:pPr>
          </w:p>
        </w:tc>
        <w:tc>
          <w:tcPr>
            <w:tcW w:w="624" w:type="dxa"/>
          </w:tcPr>
          <w:p w14:paraId="5D93E1B2" w14:textId="77777777" w:rsidR="00C15885" w:rsidRPr="00C15885" w:rsidRDefault="00C15885" w:rsidP="00C15885">
            <w:pPr>
              <w:rPr>
                <w:rFonts w:ascii="Times New Roman" w:eastAsia="Times New Roman" w:hAnsi="Times New Roman" w:cs="Times New Roman"/>
                <w:sz w:val="14"/>
              </w:rPr>
            </w:pPr>
          </w:p>
        </w:tc>
        <w:tc>
          <w:tcPr>
            <w:tcW w:w="648" w:type="dxa"/>
          </w:tcPr>
          <w:p w14:paraId="0D46587D" w14:textId="77777777" w:rsidR="00C15885" w:rsidRPr="00C15885" w:rsidRDefault="00C15885" w:rsidP="00C15885">
            <w:pPr>
              <w:rPr>
                <w:rFonts w:ascii="Times New Roman" w:eastAsia="Times New Roman" w:hAnsi="Times New Roman" w:cs="Times New Roman"/>
                <w:sz w:val="14"/>
              </w:rPr>
            </w:pPr>
          </w:p>
        </w:tc>
      </w:tr>
      <w:tr w:rsidR="00C15885" w:rsidRPr="00C15885" w14:paraId="198DB1B7" w14:textId="77777777" w:rsidTr="00C15885">
        <w:trPr>
          <w:trHeight w:val="354"/>
        </w:trPr>
        <w:tc>
          <w:tcPr>
            <w:tcW w:w="869" w:type="dxa"/>
          </w:tcPr>
          <w:p w14:paraId="21189B8C" w14:textId="77777777" w:rsidR="00C15885" w:rsidRPr="00C15885" w:rsidRDefault="00C15885" w:rsidP="00C15885">
            <w:pPr>
              <w:spacing w:before="10"/>
              <w:rPr>
                <w:rFonts w:ascii="Times New Roman" w:eastAsia="Times New Roman" w:hAnsi="Times New Roman" w:cs="Times New Roman"/>
                <w:sz w:val="14"/>
              </w:rPr>
            </w:pPr>
          </w:p>
          <w:p w14:paraId="48140DE5" w14:textId="77777777" w:rsidR="00C15885" w:rsidRPr="00C15885" w:rsidRDefault="00C15885" w:rsidP="00C15885">
            <w:pPr>
              <w:ind w:right="44"/>
              <w:jc w:val="center"/>
              <w:rPr>
                <w:rFonts w:ascii="Times New Roman" w:eastAsia="Times New Roman" w:hAnsi="Times New Roman" w:cs="Times New Roman"/>
                <w:b/>
                <w:sz w:val="14"/>
              </w:rPr>
            </w:pPr>
            <w:r w:rsidRPr="00C15885">
              <w:rPr>
                <w:rFonts w:ascii="Times New Roman" w:eastAsia="Times New Roman" w:hAnsi="Times New Roman" w:cs="Times New Roman"/>
                <w:b/>
                <w:sz w:val="14"/>
              </w:rPr>
              <w:t>ПМ.00</w:t>
            </w:r>
          </w:p>
        </w:tc>
        <w:tc>
          <w:tcPr>
            <w:tcW w:w="2643" w:type="dxa"/>
          </w:tcPr>
          <w:p w14:paraId="4465E155" w14:textId="77777777" w:rsidR="00C15885" w:rsidRPr="00C15885" w:rsidRDefault="00C15885" w:rsidP="00C15885">
            <w:pPr>
              <w:spacing w:before="10"/>
              <w:rPr>
                <w:rFonts w:ascii="Times New Roman" w:eastAsia="Times New Roman" w:hAnsi="Times New Roman" w:cs="Times New Roman"/>
                <w:sz w:val="14"/>
              </w:rPr>
            </w:pPr>
          </w:p>
          <w:p w14:paraId="13825D3D" w14:textId="77777777" w:rsidR="00C15885" w:rsidRPr="00C15885" w:rsidRDefault="00C15885" w:rsidP="00C15885">
            <w:pPr>
              <w:rPr>
                <w:rFonts w:ascii="Times New Roman" w:eastAsia="Times New Roman" w:hAnsi="Times New Roman" w:cs="Times New Roman"/>
                <w:b/>
                <w:sz w:val="14"/>
              </w:rPr>
            </w:pPr>
            <w:r w:rsidRPr="00C15885">
              <w:rPr>
                <w:rFonts w:ascii="Times New Roman" w:eastAsia="Times New Roman" w:hAnsi="Times New Roman" w:cs="Times New Roman"/>
                <w:b/>
                <w:sz w:val="14"/>
              </w:rPr>
              <w:t>ПРОФЕССИОНАЛЬНЫЕ</w:t>
            </w:r>
            <w:r w:rsidRPr="00C15885">
              <w:rPr>
                <w:rFonts w:ascii="Times New Roman" w:eastAsia="Times New Roman" w:hAnsi="Times New Roman" w:cs="Times New Roman"/>
                <w:b/>
                <w:spacing w:val="26"/>
                <w:sz w:val="14"/>
              </w:rPr>
              <w:t xml:space="preserve"> </w:t>
            </w:r>
            <w:r w:rsidRPr="00C15885">
              <w:rPr>
                <w:rFonts w:ascii="Times New Roman" w:eastAsia="Times New Roman" w:hAnsi="Times New Roman" w:cs="Times New Roman"/>
                <w:b/>
                <w:sz w:val="14"/>
              </w:rPr>
              <w:t>МОДУЛИ</w:t>
            </w:r>
          </w:p>
        </w:tc>
        <w:tc>
          <w:tcPr>
            <w:tcW w:w="2185" w:type="dxa"/>
            <w:gridSpan w:val="8"/>
          </w:tcPr>
          <w:p w14:paraId="0B3F9B18" w14:textId="77777777" w:rsidR="00C15885" w:rsidRPr="00C15885" w:rsidRDefault="00C15885" w:rsidP="00C15885">
            <w:pPr>
              <w:spacing w:before="8"/>
              <w:rPr>
                <w:rFonts w:ascii="Times New Roman" w:eastAsia="Times New Roman" w:hAnsi="Times New Roman" w:cs="Times New Roman"/>
                <w:sz w:val="15"/>
              </w:rPr>
            </w:pPr>
          </w:p>
          <w:p w14:paraId="222DA875" w14:textId="77777777" w:rsidR="00C15885" w:rsidRPr="00C15885" w:rsidRDefault="00C15885" w:rsidP="00C15885">
            <w:pPr>
              <w:spacing w:line="154" w:lineRule="exact"/>
              <w:ind w:right="726"/>
              <w:jc w:val="center"/>
              <w:rPr>
                <w:rFonts w:ascii="Times New Roman" w:eastAsia="Times New Roman" w:hAnsi="Times New Roman" w:cs="Times New Roman"/>
                <w:sz w:val="14"/>
              </w:rPr>
            </w:pPr>
            <w:r w:rsidRPr="00C15885">
              <w:rPr>
                <w:rFonts w:ascii="Times New Roman" w:eastAsia="Times New Roman" w:hAnsi="Times New Roman" w:cs="Times New Roman"/>
                <w:sz w:val="14"/>
              </w:rPr>
              <w:t>0з/11дз/11э</w:t>
            </w:r>
          </w:p>
        </w:tc>
        <w:tc>
          <w:tcPr>
            <w:tcW w:w="798" w:type="dxa"/>
          </w:tcPr>
          <w:p w14:paraId="4CA467F2" w14:textId="77777777" w:rsidR="00C15885" w:rsidRPr="00C15885" w:rsidRDefault="00C15885" w:rsidP="00C15885">
            <w:pPr>
              <w:spacing w:before="8"/>
              <w:rPr>
                <w:rFonts w:ascii="Times New Roman" w:eastAsia="Times New Roman" w:hAnsi="Times New Roman" w:cs="Times New Roman"/>
                <w:sz w:val="15"/>
              </w:rPr>
            </w:pPr>
          </w:p>
          <w:p w14:paraId="5A3487C7" w14:textId="77777777" w:rsidR="00C15885" w:rsidRPr="00C15885" w:rsidRDefault="00C15885" w:rsidP="00C15885">
            <w:pPr>
              <w:spacing w:line="154" w:lineRule="exact"/>
              <w:ind w:right="242"/>
              <w:jc w:val="right"/>
              <w:rPr>
                <w:rFonts w:ascii="Times New Roman" w:eastAsia="Times New Roman" w:hAnsi="Times New Roman" w:cs="Times New Roman"/>
                <w:b/>
                <w:sz w:val="14"/>
              </w:rPr>
            </w:pPr>
            <w:r w:rsidRPr="00C15885">
              <w:rPr>
                <w:rFonts w:ascii="Times New Roman" w:eastAsia="Times New Roman" w:hAnsi="Times New Roman" w:cs="Times New Roman"/>
                <w:b/>
                <w:sz w:val="14"/>
              </w:rPr>
              <w:t>2038</w:t>
            </w:r>
          </w:p>
        </w:tc>
        <w:tc>
          <w:tcPr>
            <w:tcW w:w="805" w:type="dxa"/>
          </w:tcPr>
          <w:p w14:paraId="2C49C778" w14:textId="77777777" w:rsidR="00C15885" w:rsidRPr="00C15885" w:rsidRDefault="00C15885" w:rsidP="00C15885">
            <w:pPr>
              <w:spacing w:before="8"/>
              <w:rPr>
                <w:rFonts w:ascii="Times New Roman" w:eastAsia="Times New Roman" w:hAnsi="Times New Roman" w:cs="Times New Roman"/>
                <w:sz w:val="15"/>
              </w:rPr>
            </w:pPr>
          </w:p>
          <w:p w14:paraId="257608D5" w14:textId="77777777" w:rsidR="00C15885" w:rsidRPr="00C15885" w:rsidRDefault="00C15885" w:rsidP="00C15885">
            <w:pPr>
              <w:spacing w:line="154" w:lineRule="exact"/>
              <w:ind w:right="281"/>
              <w:jc w:val="right"/>
              <w:rPr>
                <w:rFonts w:ascii="Times New Roman" w:eastAsia="Times New Roman" w:hAnsi="Times New Roman" w:cs="Times New Roman"/>
                <w:b/>
                <w:sz w:val="14"/>
              </w:rPr>
            </w:pPr>
            <w:r w:rsidRPr="00C15885">
              <w:rPr>
                <w:rFonts w:ascii="Times New Roman" w:eastAsia="Times New Roman" w:hAnsi="Times New Roman" w:cs="Times New Roman"/>
                <w:b/>
                <w:sz w:val="14"/>
              </w:rPr>
              <w:t>679</w:t>
            </w:r>
          </w:p>
        </w:tc>
        <w:tc>
          <w:tcPr>
            <w:tcW w:w="805" w:type="dxa"/>
          </w:tcPr>
          <w:p w14:paraId="3C3D9CBC" w14:textId="77777777" w:rsidR="00C15885" w:rsidRPr="00C15885" w:rsidRDefault="00C15885" w:rsidP="00C15885">
            <w:pPr>
              <w:spacing w:before="8"/>
              <w:rPr>
                <w:rFonts w:ascii="Times New Roman" w:eastAsia="Times New Roman" w:hAnsi="Times New Roman" w:cs="Times New Roman"/>
                <w:sz w:val="15"/>
              </w:rPr>
            </w:pPr>
          </w:p>
          <w:p w14:paraId="22B2AB78" w14:textId="77777777" w:rsidR="00C15885" w:rsidRPr="00C15885" w:rsidRDefault="00C15885" w:rsidP="00C15885">
            <w:pPr>
              <w:spacing w:line="154" w:lineRule="exact"/>
              <w:ind w:right="249"/>
              <w:jc w:val="right"/>
              <w:rPr>
                <w:rFonts w:ascii="Times New Roman" w:eastAsia="Times New Roman" w:hAnsi="Times New Roman" w:cs="Times New Roman"/>
                <w:b/>
                <w:sz w:val="14"/>
              </w:rPr>
            </w:pPr>
            <w:r w:rsidRPr="00C15885">
              <w:rPr>
                <w:rFonts w:ascii="Times New Roman" w:eastAsia="Times New Roman" w:hAnsi="Times New Roman" w:cs="Times New Roman"/>
                <w:b/>
                <w:sz w:val="14"/>
              </w:rPr>
              <w:t>1359</w:t>
            </w:r>
          </w:p>
        </w:tc>
        <w:tc>
          <w:tcPr>
            <w:tcW w:w="601" w:type="dxa"/>
          </w:tcPr>
          <w:p w14:paraId="3B68E5E6" w14:textId="77777777" w:rsidR="00C15885" w:rsidRPr="00C15885" w:rsidRDefault="00C15885" w:rsidP="00C15885">
            <w:pPr>
              <w:spacing w:before="8"/>
              <w:rPr>
                <w:rFonts w:ascii="Times New Roman" w:eastAsia="Times New Roman" w:hAnsi="Times New Roman" w:cs="Times New Roman"/>
                <w:sz w:val="15"/>
              </w:rPr>
            </w:pPr>
          </w:p>
          <w:p w14:paraId="42487116" w14:textId="77777777" w:rsidR="00C15885" w:rsidRPr="00C15885" w:rsidRDefault="00C15885" w:rsidP="00C15885">
            <w:pPr>
              <w:spacing w:line="154" w:lineRule="exact"/>
              <w:ind w:right="182"/>
              <w:jc w:val="right"/>
              <w:rPr>
                <w:rFonts w:ascii="Times New Roman" w:eastAsia="Times New Roman" w:hAnsi="Times New Roman" w:cs="Times New Roman"/>
                <w:b/>
                <w:sz w:val="14"/>
              </w:rPr>
            </w:pPr>
            <w:r w:rsidRPr="00C15885">
              <w:rPr>
                <w:rFonts w:ascii="Times New Roman" w:eastAsia="Times New Roman" w:hAnsi="Times New Roman" w:cs="Times New Roman"/>
                <w:b/>
                <w:sz w:val="14"/>
              </w:rPr>
              <w:t>804</w:t>
            </w:r>
          </w:p>
        </w:tc>
        <w:tc>
          <w:tcPr>
            <w:tcW w:w="806" w:type="dxa"/>
          </w:tcPr>
          <w:p w14:paraId="70272C3C" w14:textId="77777777" w:rsidR="00C15885" w:rsidRPr="00C15885" w:rsidRDefault="00C15885" w:rsidP="00C15885">
            <w:pPr>
              <w:spacing w:before="8"/>
              <w:rPr>
                <w:rFonts w:ascii="Times New Roman" w:eastAsia="Times New Roman" w:hAnsi="Times New Roman" w:cs="Times New Roman"/>
                <w:sz w:val="15"/>
              </w:rPr>
            </w:pPr>
          </w:p>
          <w:p w14:paraId="29D8F26F" w14:textId="77777777" w:rsidR="00C15885" w:rsidRPr="00C15885" w:rsidRDefault="00C15885" w:rsidP="00C15885">
            <w:pPr>
              <w:spacing w:line="154" w:lineRule="exact"/>
              <w:rPr>
                <w:rFonts w:ascii="Times New Roman" w:eastAsia="Times New Roman" w:hAnsi="Times New Roman" w:cs="Times New Roman"/>
                <w:b/>
                <w:sz w:val="14"/>
              </w:rPr>
            </w:pPr>
            <w:r w:rsidRPr="00C15885">
              <w:rPr>
                <w:rFonts w:ascii="Times New Roman" w:eastAsia="Times New Roman" w:hAnsi="Times New Roman" w:cs="Times New Roman"/>
                <w:b/>
                <w:sz w:val="14"/>
              </w:rPr>
              <w:t>535</w:t>
            </w:r>
          </w:p>
        </w:tc>
        <w:tc>
          <w:tcPr>
            <w:tcW w:w="570" w:type="dxa"/>
          </w:tcPr>
          <w:p w14:paraId="02D950E3" w14:textId="77777777" w:rsidR="00C15885" w:rsidRPr="00C15885" w:rsidRDefault="00C15885" w:rsidP="00C15885">
            <w:pPr>
              <w:spacing w:before="8"/>
              <w:rPr>
                <w:rFonts w:ascii="Times New Roman" w:eastAsia="Times New Roman" w:hAnsi="Times New Roman" w:cs="Times New Roman"/>
                <w:sz w:val="15"/>
              </w:rPr>
            </w:pPr>
          </w:p>
          <w:p w14:paraId="6600CFA8" w14:textId="77777777" w:rsidR="00C15885" w:rsidRPr="00C15885" w:rsidRDefault="00C15885" w:rsidP="00C15885">
            <w:pPr>
              <w:spacing w:line="154" w:lineRule="exact"/>
              <w:rPr>
                <w:rFonts w:ascii="Times New Roman" w:eastAsia="Times New Roman" w:hAnsi="Times New Roman" w:cs="Times New Roman"/>
                <w:b/>
                <w:sz w:val="14"/>
              </w:rPr>
            </w:pPr>
            <w:r w:rsidRPr="00C15885">
              <w:rPr>
                <w:rFonts w:ascii="Times New Roman" w:eastAsia="Times New Roman" w:hAnsi="Times New Roman" w:cs="Times New Roman"/>
                <w:b/>
                <w:sz w:val="14"/>
              </w:rPr>
              <w:t>40</w:t>
            </w:r>
          </w:p>
        </w:tc>
        <w:tc>
          <w:tcPr>
            <w:tcW w:w="680" w:type="dxa"/>
          </w:tcPr>
          <w:p w14:paraId="482B4CE7" w14:textId="77777777" w:rsidR="00C15885" w:rsidRPr="00C15885" w:rsidRDefault="00C15885" w:rsidP="00C15885">
            <w:pPr>
              <w:rPr>
                <w:rFonts w:ascii="Times New Roman" w:eastAsia="Times New Roman" w:hAnsi="Times New Roman" w:cs="Times New Roman"/>
                <w:sz w:val="14"/>
              </w:rPr>
            </w:pPr>
          </w:p>
        </w:tc>
        <w:tc>
          <w:tcPr>
            <w:tcW w:w="625" w:type="dxa"/>
          </w:tcPr>
          <w:p w14:paraId="403227D7" w14:textId="77777777" w:rsidR="00C15885" w:rsidRPr="00C15885" w:rsidRDefault="00C15885" w:rsidP="00C15885">
            <w:pPr>
              <w:rPr>
                <w:rFonts w:ascii="Times New Roman" w:eastAsia="Times New Roman" w:hAnsi="Times New Roman" w:cs="Times New Roman"/>
                <w:sz w:val="14"/>
              </w:rPr>
            </w:pPr>
          </w:p>
        </w:tc>
        <w:tc>
          <w:tcPr>
            <w:tcW w:w="639" w:type="dxa"/>
          </w:tcPr>
          <w:p w14:paraId="5F2F287D" w14:textId="77777777" w:rsidR="00C15885" w:rsidRPr="00C15885" w:rsidRDefault="00C15885" w:rsidP="00C15885">
            <w:pPr>
              <w:rPr>
                <w:rFonts w:ascii="Times New Roman" w:eastAsia="Times New Roman" w:hAnsi="Times New Roman" w:cs="Times New Roman"/>
                <w:sz w:val="14"/>
              </w:rPr>
            </w:pPr>
          </w:p>
        </w:tc>
        <w:tc>
          <w:tcPr>
            <w:tcW w:w="632" w:type="dxa"/>
          </w:tcPr>
          <w:p w14:paraId="2F3124E5" w14:textId="77777777" w:rsidR="00C15885" w:rsidRPr="00C15885" w:rsidRDefault="00C15885" w:rsidP="00C15885">
            <w:pPr>
              <w:rPr>
                <w:rFonts w:ascii="Times New Roman" w:eastAsia="Times New Roman" w:hAnsi="Times New Roman" w:cs="Times New Roman"/>
                <w:sz w:val="14"/>
              </w:rPr>
            </w:pPr>
          </w:p>
        </w:tc>
        <w:tc>
          <w:tcPr>
            <w:tcW w:w="632" w:type="dxa"/>
          </w:tcPr>
          <w:p w14:paraId="0B6124BC" w14:textId="77777777" w:rsidR="00C15885" w:rsidRPr="00C15885" w:rsidRDefault="00C15885" w:rsidP="00C15885">
            <w:pPr>
              <w:rPr>
                <w:rFonts w:ascii="Times New Roman" w:eastAsia="Times New Roman" w:hAnsi="Times New Roman" w:cs="Times New Roman"/>
                <w:sz w:val="14"/>
              </w:rPr>
            </w:pPr>
          </w:p>
        </w:tc>
        <w:tc>
          <w:tcPr>
            <w:tcW w:w="624" w:type="dxa"/>
          </w:tcPr>
          <w:p w14:paraId="28CAF4F9" w14:textId="77777777" w:rsidR="00C15885" w:rsidRPr="00C15885" w:rsidRDefault="00C15885" w:rsidP="00C15885">
            <w:pPr>
              <w:rPr>
                <w:rFonts w:ascii="Times New Roman" w:eastAsia="Times New Roman" w:hAnsi="Times New Roman" w:cs="Times New Roman"/>
                <w:sz w:val="14"/>
              </w:rPr>
            </w:pPr>
          </w:p>
        </w:tc>
        <w:tc>
          <w:tcPr>
            <w:tcW w:w="624" w:type="dxa"/>
          </w:tcPr>
          <w:p w14:paraId="0D24C289" w14:textId="77777777" w:rsidR="00C15885" w:rsidRPr="00C15885" w:rsidRDefault="00C15885" w:rsidP="00C15885">
            <w:pPr>
              <w:rPr>
                <w:rFonts w:ascii="Times New Roman" w:eastAsia="Times New Roman" w:hAnsi="Times New Roman" w:cs="Times New Roman"/>
                <w:sz w:val="14"/>
              </w:rPr>
            </w:pPr>
          </w:p>
        </w:tc>
        <w:tc>
          <w:tcPr>
            <w:tcW w:w="648" w:type="dxa"/>
          </w:tcPr>
          <w:p w14:paraId="5647BF96" w14:textId="77777777" w:rsidR="00C15885" w:rsidRPr="00C15885" w:rsidRDefault="00C15885" w:rsidP="00C15885">
            <w:pPr>
              <w:rPr>
                <w:rFonts w:ascii="Times New Roman" w:eastAsia="Times New Roman" w:hAnsi="Times New Roman" w:cs="Times New Roman"/>
                <w:sz w:val="14"/>
              </w:rPr>
            </w:pPr>
          </w:p>
        </w:tc>
      </w:tr>
      <w:tr w:rsidR="00C15885" w:rsidRPr="00C15885" w14:paraId="11F463F4" w14:textId="77777777" w:rsidTr="00C15885">
        <w:trPr>
          <w:trHeight w:val="172"/>
        </w:trPr>
        <w:tc>
          <w:tcPr>
            <w:tcW w:w="869" w:type="dxa"/>
            <w:vMerge w:val="restart"/>
          </w:tcPr>
          <w:p w14:paraId="6BE7733F" w14:textId="77777777" w:rsidR="00C15885" w:rsidRPr="00C15885" w:rsidRDefault="00C15885" w:rsidP="00C15885">
            <w:pPr>
              <w:rPr>
                <w:rFonts w:ascii="Times New Roman" w:eastAsia="Times New Roman" w:hAnsi="Times New Roman" w:cs="Times New Roman"/>
                <w:sz w:val="14"/>
              </w:rPr>
            </w:pPr>
          </w:p>
          <w:p w14:paraId="293D39D0" w14:textId="77777777" w:rsidR="00C15885" w:rsidRPr="00C15885" w:rsidRDefault="00C15885" w:rsidP="00C15885">
            <w:pPr>
              <w:rPr>
                <w:rFonts w:ascii="Times New Roman" w:eastAsia="Times New Roman" w:hAnsi="Times New Roman" w:cs="Times New Roman"/>
                <w:sz w:val="14"/>
              </w:rPr>
            </w:pPr>
          </w:p>
          <w:p w14:paraId="2CDFB934" w14:textId="77777777" w:rsidR="00C15885" w:rsidRPr="00C15885" w:rsidRDefault="00C15885" w:rsidP="00C15885">
            <w:pPr>
              <w:spacing w:before="8"/>
              <w:rPr>
                <w:rFonts w:ascii="Times New Roman" w:eastAsia="Times New Roman" w:hAnsi="Times New Roman" w:cs="Times New Roman"/>
                <w:sz w:val="16"/>
              </w:rPr>
            </w:pPr>
          </w:p>
          <w:p w14:paraId="1DD0D529" w14:textId="77777777" w:rsidR="00C15885" w:rsidRPr="00C15885" w:rsidRDefault="00C15885" w:rsidP="00C15885">
            <w:pPr>
              <w:spacing w:line="154" w:lineRule="exact"/>
              <w:rPr>
                <w:rFonts w:ascii="Times New Roman" w:eastAsia="Times New Roman" w:hAnsi="Times New Roman" w:cs="Times New Roman"/>
                <w:b/>
                <w:sz w:val="14"/>
              </w:rPr>
            </w:pPr>
            <w:r w:rsidRPr="00C15885">
              <w:rPr>
                <w:rFonts w:ascii="Times New Roman" w:eastAsia="Times New Roman" w:hAnsi="Times New Roman" w:cs="Times New Roman"/>
                <w:b/>
                <w:sz w:val="14"/>
              </w:rPr>
              <w:t>ПМ.01</w:t>
            </w:r>
          </w:p>
        </w:tc>
        <w:tc>
          <w:tcPr>
            <w:tcW w:w="2643" w:type="dxa"/>
            <w:vMerge w:val="restart"/>
          </w:tcPr>
          <w:p w14:paraId="6F8E547E" w14:textId="77777777" w:rsidR="00C15885" w:rsidRPr="00C15885" w:rsidRDefault="00C15885" w:rsidP="00C15885">
            <w:pPr>
              <w:spacing w:before="5"/>
              <w:rPr>
                <w:rFonts w:ascii="Times New Roman" w:eastAsia="Times New Roman" w:hAnsi="Times New Roman" w:cs="Times New Roman"/>
                <w:sz w:val="13"/>
                <w:lang w:val="ru-RU"/>
              </w:rPr>
            </w:pPr>
          </w:p>
          <w:p w14:paraId="424C545E" w14:textId="77777777" w:rsidR="00C15885" w:rsidRPr="00C15885" w:rsidRDefault="00C15885" w:rsidP="00C15885">
            <w:pPr>
              <w:spacing w:line="170" w:lineRule="atLeast"/>
              <w:ind w:right="318"/>
              <w:rPr>
                <w:rFonts w:ascii="Times New Roman" w:eastAsia="Times New Roman" w:hAnsi="Times New Roman" w:cs="Times New Roman"/>
                <w:b/>
                <w:sz w:val="14"/>
                <w:lang w:val="ru-RU"/>
              </w:rPr>
            </w:pPr>
            <w:r w:rsidRPr="00C15885">
              <w:rPr>
                <w:rFonts w:ascii="Times New Roman" w:eastAsia="Times New Roman" w:hAnsi="Times New Roman" w:cs="Times New Roman"/>
                <w:b/>
                <w:sz w:val="14"/>
                <w:lang w:val="ru-RU"/>
              </w:rPr>
              <w:lastRenderedPageBreak/>
              <w:t>Подготовка и осуществление</w:t>
            </w:r>
            <w:r w:rsidRPr="00C15885">
              <w:rPr>
                <w:rFonts w:ascii="Times New Roman" w:eastAsia="Times New Roman" w:hAnsi="Times New Roman" w:cs="Times New Roman"/>
                <w:b/>
                <w:spacing w:val="1"/>
                <w:sz w:val="14"/>
                <w:lang w:val="ru-RU"/>
              </w:rPr>
              <w:t xml:space="preserve"> </w:t>
            </w:r>
            <w:r w:rsidRPr="00C15885">
              <w:rPr>
                <w:rFonts w:ascii="Times New Roman" w:eastAsia="Times New Roman" w:hAnsi="Times New Roman" w:cs="Times New Roman"/>
                <w:b/>
                <w:sz w:val="14"/>
                <w:lang w:val="ru-RU"/>
              </w:rPr>
              <w:t>технологических процессов</w:t>
            </w:r>
            <w:r w:rsidRPr="00C15885">
              <w:rPr>
                <w:rFonts w:ascii="Times New Roman" w:eastAsia="Times New Roman" w:hAnsi="Times New Roman" w:cs="Times New Roman"/>
                <w:b/>
                <w:spacing w:val="1"/>
                <w:sz w:val="14"/>
                <w:lang w:val="ru-RU"/>
              </w:rPr>
              <w:t xml:space="preserve"> </w:t>
            </w:r>
            <w:r w:rsidRPr="00C15885">
              <w:rPr>
                <w:rFonts w:ascii="Times New Roman" w:eastAsia="Times New Roman" w:hAnsi="Times New Roman" w:cs="Times New Roman"/>
                <w:b/>
                <w:spacing w:val="-1"/>
                <w:sz w:val="14"/>
                <w:lang w:val="ru-RU"/>
              </w:rPr>
              <w:t>изготовления</w:t>
            </w:r>
            <w:r w:rsidRPr="00C15885">
              <w:rPr>
                <w:rFonts w:ascii="Times New Roman" w:eastAsia="Times New Roman" w:hAnsi="Times New Roman" w:cs="Times New Roman"/>
                <w:b/>
                <w:spacing w:val="-7"/>
                <w:sz w:val="14"/>
                <w:lang w:val="ru-RU"/>
              </w:rPr>
              <w:t xml:space="preserve"> </w:t>
            </w:r>
            <w:r w:rsidRPr="00C15885">
              <w:rPr>
                <w:rFonts w:ascii="Times New Roman" w:eastAsia="Times New Roman" w:hAnsi="Times New Roman" w:cs="Times New Roman"/>
                <w:b/>
                <w:spacing w:val="-1"/>
                <w:sz w:val="14"/>
                <w:lang w:val="ru-RU"/>
              </w:rPr>
              <w:t>сварных</w:t>
            </w:r>
            <w:r w:rsidRPr="00C15885">
              <w:rPr>
                <w:rFonts w:ascii="Times New Roman" w:eastAsia="Times New Roman" w:hAnsi="Times New Roman" w:cs="Times New Roman"/>
                <w:b/>
                <w:spacing w:val="-7"/>
                <w:sz w:val="14"/>
                <w:lang w:val="ru-RU"/>
              </w:rPr>
              <w:t xml:space="preserve"> </w:t>
            </w:r>
            <w:r w:rsidRPr="00C15885">
              <w:rPr>
                <w:rFonts w:ascii="Times New Roman" w:eastAsia="Times New Roman" w:hAnsi="Times New Roman" w:cs="Times New Roman"/>
                <w:b/>
                <w:spacing w:val="-1"/>
                <w:sz w:val="14"/>
                <w:lang w:val="ru-RU"/>
              </w:rPr>
              <w:t>конструкций</w:t>
            </w:r>
          </w:p>
        </w:tc>
        <w:tc>
          <w:tcPr>
            <w:tcW w:w="2185" w:type="dxa"/>
            <w:gridSpan w:val="8"/>
          </w:tcPr>
          <w:p w14:paraId="054D77E3" w14:textId="77777777" w:rsidR="00C15885" w:rsidRPr="00C15885" w:rsidRDefault="00C15885" w:rsidP="00C15885">
            <w:pPr>
              <w:spacing w:line="152" w:lineRule="exact"/>
              <w:ind w:right="726"/>
              <w:jc w:val="center"/>
              <w:rPr>
                <w:rFonts w:ascii="Times New Roman" w:eastAsia="Times New Roman" w:hAnsi="Times New Roman" w:cs="Times New Roman"/>
                <w:sz w:val="14"/>
              </w:rPr>
            </w:pPr>
            <w:r w:rsidRPr="00C15885">
              <w:rPr>
                <w:rFonts w:ascii="Times New Roman" w:eastAsia="Times New Roman" w:hAnsi="Times New Roman" w:cs="Times New Roman"/>
                <w:sz w:val="14"/>
              </w:rPr>
              <w:lastRenderedPageBreak/>
              <w:t>0з/2дз/3э</w:t>
            </w:r>
          </w:p>
        </w:tc>
        <w:tc>
          <w:tcPr>
            <w:tcW w:w="798" w:type="dxa"/>
          </w:tcPr>
          <w:p w14:paraId="07FCFBDC" w14:textId="77777777" w:rsidR="00C15885" w:rsidRPr="00C15885" w:rsidRDefault="00C15885" w:rsidP="00C15885">
            <w:pPr>
              <w:rPr>
                <w:rFonts w:ascii="Times New Roman" w:eastAsia="Times New Roman" w:hAnsi="Times New Roman" w:cs="Times New Roman"/>
                <w:sz w:val="10"/>
              </w:rPr>
            </w:pPr>
          </w:p>
        </w:tc>
        <w:tc>
          <w:tcPr>
            <w:tcW w:w="805" w:type="dxa"/>
          </w:tcPr>
          <w:p w14:paraId="0F56E9D6" w14:textId="77777777" w:rsidR="00C15885" w:rsidRPr="00C15885" w:rsidRDefault="00C15885" w:rsidP="00C15885">
            <w:pPr>
              <w:rPr>
                <w:rFonts w:ascii="Times New Roman" w:eastAsia="Times New Roman" w:hAnsi="Times New Roman" w:cs="Times New Roman"/>
                <w:sz w:val="10"/>
              </w:rPr>
            </w:pPr>
          </w:p>
        </w:tc>
        <w:tc>
          <w:tcPr>
            <w:tcW w:w="805" w:type="dxa"/>
          </w:tcPr>
          <w:p w14:paraId="14557217" w14:textId="77777777" w:rsidR="00C15885" w:rsidRPr="00C15885" w:rsidRDefault="00C15885" w:rsidP="00C15885">
            <w:pPr>
              <w:rPr>
                <w:rFonts w:ascii="Times New Roman" w:eastAsia="Times New Roman" w:hAnsi="Times New Roman" w:cs="Times New Roman"/>
                <w:sz w:val="10"/>
              </w:rPr>
            </w:pPr>
          </w:p>
        </w:tc>
        <w:tc>
          <w:tcPr>
            <w:tcW w:w="601" w:type="dxa"/>
          </w:tcPr>
          <w:p w14:paraId="2D068A70" w14:textId="77777777" w:rsidR="00C15885" w:rsidRPr="00C15885" w:rsidRDefault="00C15885" w:rsidP="00C15885">
            <w:pPr>
              <w:rPr>
                <w:rFonts w:ascii="Times New Roman" w:eastAsia="Times New Roman" w:hAnsi="Times New Roman" w:cs="Times New Roman"/>
                <w:sz w:val="10"/>
              </w:rPr>
            </w:pPr>
          </w:p>
        </w:tc>
        <w:tc>
          <w:tcPr>
            <w:tcW w:w="806" w:type="dxa"/>
          </w:tcPr>
          <w:p w14:paraId="6EF9B95C" w14:textId="77777777" w:rsidR="00C15885" w:rsidRPr="00C15885" w:rsidRDefault="00C15885" w:rsidP="00C15885">
            <w:pPr>
              <w:rPr>
                <w:rFonts w:ascii="Times New Roman" w:eastAsia="Times New Roman" w:hAnsi="Times New Roman" w:cs="Times New Roman"/>
                <w:sz w:val="10"/>
              </w:rPr>
            </w:pPr>
          </w:p>
        </w:tc>
        <w:tc>
          <w:tcPr>
            <w:tcW w:w="570" w:type="dxa"/>
          </w:tcPr>
          <w:p w14:paraId="7D48F3FB" w14:textId="77777777" w:rsidR="00C15885" w:rsidRPr="00C15885" w:rsidRDefault="00C15885" w:rsidP="00C15885">
            <w:pPr>
              <w:rPr>
                <w:rFonts w:ascii="Times New Roman" w:eastAsia="Times New Roman" w:hAnsi="Times New Roman" w:cs="Times New Roman"/>
                <w:sz w:val="10"/>
              </w:rPr>
            </w:pPr>
          </w:p>
        </w:tc>
        <w:tc>
          <w:tcPr>
            <w:tcW w:w="680" w:type="dxa"/>
          </w:tcPr>
          <w:p w14:paraId="72C4E43C" w14:textId="77777777" w:rsidR="00C15885" w:rsidRPr="00C15885" w:rsidRDefault="00C15885" w:rsidP="00C15885">
            <w:pPr>
              <w:rPr>
                <w:rFonts w:ascii="Times New Roman" w:eastAsia="Times New Roman" w:hAnsi="Times New Roman" w:cs="Times New Roman"/>
                <w:sz w:val="10"/>
              </w:rPr>
            </w:pPr>
          </w:p>
        </w:tc>
        <w:tc>
          <w:tcPr>
            <w:tcW w:w="625" w:type="dxa"/>
          </w:tcPr>
          <w:p w14:paraId="0674BBF9" w14:textId="77777777" w:rsidR="00C15885" w:rsidRPr="00C15885" w:rsidRDefault="00C15885" w:rsidP="00C15885">
            <w:pPr>
              <w:rPr>
                <w:rFonts w:ascii="Times New Roman" w:eastAsia="Times New Roman" w:hAnsi="Times New Roman" w:cs="Times New Roman"/>
                <w:sz w:val="10"/>
              </w:rPr>
            </w:pPr>
          </w:p>
        </w:tc>
        <w:tc>
          <w:tcPr>
            <w:tcW w:w="639" w:type="dxa"/>
          </w:tcPr>
          <w:p w14:paraId="475C01C5" w14:textId="77777777" w:rsidR="00C15885" w:rsidRPr="00C15885" w:rsidRDefault="00C15885" w:rsidP="00C15885">
            <w:pPr>
              <w:rPr>
                <w:rFonts w:ascii="Times New Roman" w:eastAsia="Times New Roman" w:hAnsi="Times New Roman" w:cs="Times New Roman"/>
                <w:sz w:val="10"/>
              </w:rPr>
            </w:pPr>
          </w:p>
        </w:tc>
        <w:tc>
          <w:tcPr>
            <w:tcW w:w="632" w:type="dxa"/>
          </w:tcPr>
          <w:p w14:paraId="2FBCB2E4" w14:textId="77777777" w:rsidR="00C15885" w:rsidRPr="00C15885" w:rsidRDefault="00C15885" w:rsidP="00C15885">
            <w:pPr>
              <w:rPr>
                <w:rFonts w:ascii="Times New Roman" w:eastAsia="Times New Roman" w:hAnsi="Times New Roman" w:cs="Times New Roman"/>
                <w:sz w:val="10"/>
              </w:rPr>
            </w:pPr>
          </w:p>
        </w:tc>
        <w:tc>
          <w:tcPr>
            <w:tcW w:w="632" w:type="dxa"/>
          </w:tcPr>
          <w:p w14:paraId="7527A3E0" w14:textId="77777777" w:rsidR="00C15885" w:rsidRPr="00C15885" w:rsidRDefault="00C15885" w:rsidP="00C15885">
            <w:pPr>
              <w:rPr>
                <w:rFonts w:ascii="Times New Roman" w:eastAsia="Times New Roman" w:hAnsi="Times New Roman" w:cs="Times New Roman"/>
                <w:sz w:val="10"/>
              </w:rPr>
            </w:pPr>
          </w:p>
        </w:tc>
        <w:tc>
          <w:tcPr>
            <w:tcW w:w="624" w:type="dxa"/>
          </w:tcPr>
          <w:p w14:paraId="0CC6BA6B" w14:textId="77777777" w:rsidR="00C15885" w:rsidRPr="00C15885" w:rsidRDefault="00C15885" w:rsidP="00C15885">
            <w:pPr>
              <w:rPr>
                <w:rFonts w:ascii="Times New Roman" w:eastAsia="Times New Roman" w:hAnsi="Times New Roman" w:cs="Times New Roman"/>
                <w:sz w:val="10"/>
              </w:rPr>
            </w:pPr>
          </w:p>
        </w:tc>
        <w:tc>
          <w:tcPr>
            <w:tcW w:w="624" w:type="dxa"/>
          </w:tcPr>
          <w:p w14:paraId="3EEA6008" w14:textId="77777777" w:rsidR="00C15885" w:rsidRPr="00C15885" w:rsidRDefault="00C15885" w:rsidP="00C15885">
            <w:pPr>
              <w:rPr>
                <w:rFonts w:ascii="Times New Roman" w:eastAsia="Times New Roman" w:hAnsi="Times New Roman" w:cs="Times New Roman"/>
                <w:sz w:val="10"/>
              </w:rPr>
            </w:pPr>
          </w:p>
        </w:tc>
        <w:tc>
          <w:tcPr>
            <w:tcW w:w="648" w:type="dxa"/>
          </w:tcPr>
          <w:p w14:paraId="4072DF7C" w14:textId="77777777" w:rsidR="00C15885" w:rsidRPr="00C15885" w:rsidRDefault="00C15885" w:rsidP="00C15885">
            <w:pPr>
              <w:rPr>
                <w:rFonts w:ascii="Times New Roman" w:eastAsia="Times New Roman" w:hAnsi="Times New Roman" w:cs="Times New Roman"/>
                <w:sz w:val="10"/>
              </w:rPr>
            </w:pPr>
          </w:p>
        </w:tc>
      </w:tr>
      <w:tr w:rsidR="00C15885" w:rsidRPr="00C15885" w14:paraId="1C4AA037" w14:textId="77777777" w:rsidTr="00C15885">
        <w:trPr>
          <w:trHeight w:val="505"/>
        </w:trPr>
        <w:tc>
          <w:tcPr>
            <w:tcW w:w="869" w:type="dxa"/>
            <w:vMerge/>
            <w:tcBorders>
              <w:top w:val="nil"/>
            </w:tcBorders>
          </w:tcPr>
          <w:p w14:paraId="67AB3B30" w14:textId="77777777" w:rsidR="00C15885" w:rsidRPr="00C15885" w:rsidRDefault="00C15885" w:rsidP="00C15885">
            <w:pPr>
              <w:rPr>
                <w:rFonts w:ascii="Times New Roman" w:eastAsia="Times New Roman" w:hAnsi="Times New Roman" w:cs="Times New Roman"/>
                <w:sz w:val="2"/>
                <w:szCs w:val="2"/>
              </w:rPr>
            </w:pPr>
          </w:p>
        </w:tc>
        <w:tc>
          <w:tcPr>
            <w:tcW w:w="2643" w:type="dxa"/>
            <w:vMerge/>
            <w:tcBorders>
              <w:top w:val="nil"/>
            </w:tcBorders>
          </w:tcPr>
          <w:p w14:paraId="2F0A9F71" w14:textId="77777777" w:rsidR="00C15885" w:rsidRPr="00C15885" w:rsidRDefault="00C15885" w:rsidP="00C15885">
            <w:pPr>
              <w:rPr>
                <w:rFonts w:ascii="Times New Roman" w:eastAsia="Times New Roman" w:hAnsi="Times New Roman" w:cs="Times New Roman"/>
                <w:sz w:val="2"/>
                <w:szCs w:val="2"/>
              </w:rPr>
            </w:pPr>
          </w:p>
        </w:tc>
        <w:tc>
          <w:tcPr>
            <w:tcW w:w="293" w:type="dxa"/>
          </w:tcPr>
          <w:p w14:paraId="45938752" w14:textId="77777777" w:rsidR="00C15885" w:rsidRPr="00C15885" w:rsidRDefault="00C15885" w:rsidP="00C15885">
            <w:pPr>
              <w:rPr>
                <w:rFonts w:ascii="Times New Roman" w:eastAsia="Times New Roman" w:hAnsi="Times New Roman" w:cs="Times New Roman"/>
                <w:sz w:val="14"/>
              </w:rPr>
            </w:pPr>
          </w:p>
        </w:tc>
        <w:tc>
          <w:tcPr>
            <w:tcW w:w="276" w:type="dxa"/>
          </w:tcPr>
          <w:p w14:paraId="47BB2364" w14:textId="77777777" w:rsidR="00C15885" w:rsidRPr="00C15885" w:rsidRDefault="00C15885" w:rsidP="00C15885">
            <w:pPr>
              <w:rPr>
                <w:rFonts w:ascii="Times New Roman" w:eastAsia="Times New Roman" w:hAnsi="Times New Roman" w:cs="Times New Roman"/>
                <w:sz w:val="14"/>
              </w:rPr>
            </w:pPr>
          </w:p>
        </w:tc>
        <w:tc>
          <w:tcPr>
            <w:tcW w:w="276" w:type="dxa"/>
          </w:tcPr>
          <w:p w14:paraId="71497B8E" w14:textId="77777777" w:rsidR="00C15885" w:rsidRPr="00C15885" w:rsidRDefault="00C15885" w:rsidP="00C15885">
            <w:pPr>
              <w:rPr>
                <w:rFonts w:ascii="Times New Roman" w:eastAsia="Times New Roman" w:hAnsi="Times New Roman" w:cs="Times New Roman"/>
                <w:sz w:val="14"/>
              </w:rPr>
            </w:pPr>
          </w:p>
        </w:tc>
        <w:tc>
          <w:tcPr>
            <w:tcW w:w="293" w:type="dxa"/>
          </w:tcPr>
          <w:p w14:paraId="2B15FAB0" w14:textId="77777777" w:rsidR="00C15885" w:rsidRPr="00C15885" w:rsidRDefault="00C15885" w:rsidP="00C15885">
            <w:pPr>
              <w:rPr>
                <w:rFonts w:ascii="Times New Roman" w:eastAsia="Times New Roman" w:hAnsi="Times New Roman" w:cs="Times New Roman"/>
                <w:sz w:val="14"/>
              </w:rPr>
            </w:pPr>
          </w:p>
        </w:tc>
        <w:tc>
          <w:tcPr>
            <w:tcW w:w="293" w:type="dxa"/>
          </w:tcPr>
          <w:p w14:paraId="053EEE69" w14:textId="77777777" w:rsidR="00C15885" w:rsidRPr="00C15885" w:rsidRDefault="00C15885" w:rsidP="00C15885">
            <w:pPr>
              <w:rPr>
                <w:rFonts w:ascii="Times New Roman" w:eastAsia="Times New Roman" w:hAnsi="Times New Roman" w:cs="Times New Roman"/>
                <w:sz w:val="14"/>
              </w:rPr>
            </w:pPr>
          </w:p>
        </w:tc>
        <w:tc>
          <w:tcPr>
            <w:tcW w:w="207" w:type="dxa"/>
          </w:tcPr>
          <w:p w14:paraId="5A4CD5A9" w14:textId="77777777" w:rsidR="00C15885" w:rsidRPr="00C15885" w:rsidRDefault="00C15885" w:rsidP="00C15885">
            <w:pPr>
              <w:rPr>
                <w:rFonts w:ascii="Times New Roman" w:eastAsia="Times New Roman" w:hAnsi="Times New Roman" w:cs="Times New Roman"/>
                <w:sz w:val="14"/>
              </w:rPr>
            </w:pPr>
          </w:p>
        </w:tc>
        <w:tc>
          <w:tcPr>
            <w:tcW w:w="277" w:type="dxa"/>
          </w:tcPr>
          <w:p w14:paraId="50AD91FB" w14:textId="77777777" w:rsidR="00C15885" w:rsidRPr="00C15885" w:rsidRDefault="00C15885" w:rsidP="00C15885">
            <w:pPr>
              <w:rPr>
                <w:rFonts w:ascii="Times New Roman" w:eastAsia="Times New Roman" w:hAnsi="Times New Roman" w:cs="Times New Roman"/>
                <w:sz w:val="14"/>
              </w:rPr>
            </w:pPr>
          </w:p>
          <w:p w14:paraId="2DC61F01" w14:textId="77777777" w:rsidR="00C15885" w:rsidRPr="00C15885" w:rsidRDefault="00C15885" w:rsidP="00C15885">
            <w:pPr>
              <w:spacing w:before="3"/>
              <w:rPr>
                <w:rFonts w:ascii="Times New Roman" w:eastAsia="Times New Roman" w:hAnsi="Times New Roman" w:cs="Times New Roman"/>
                <w:sz w:val="14"/>
              </w:rPr>
            </w:pPr>
          </w:p>
          <w:p w14:paraId="24A03485" w14:textId="77777777" w:rsidR="00C15885" w:rsidRPr="00C15885" w:rsidRDefault="00C15885" w:rsidP="00C15885">
            <w:pPr>
              <w:ind w:right="9"/>
              <w:jc w:val="center"/>
              <w:rPr>
                <w:rFonts w:ascii="Times New Roman" w:eastAsia="Times New Roman" w:hAnsi="Times New Roman" w:cs="Times New Roman"/>
                <w:sz w:val="14"/>
              </w:rPr>
            </w:pPr>
            <w:proofErr w:type="spellStart"/>
            <w:r w:rsidRPr="00C15885">
              <w:rPr>
                <w:rFonts w:ascii="Times New Roman" w:eastAsia="Times New Roman" w:hAnsi="Times New Roman" w:cs="Times New Roman"/>
                <w:sz w:val="14"/>
              </w:rPr>
              <w:t>экв</w:t>
            </w:r>
            <w:proofErr w:type="spellEnd"/>
          </w:p>
        </w:tc>
        <w:tc>
          <w:tcPr>
            <w:tcW w:w="270" w:type="dxa"/>
          </w:tcPr>
          <w:p w14:paraId="310B8CE9" w14:textId="77777777" w:rsidR="00C15885" w:rsidRPr="00C15885" w:rsidRDefault="00C15885" w:rsidP="00C15885">
            <w:pPr>
              <w:rPr>
                <w:rFonts w:ascii="Times New Roman" w:eastAsia="Times New Roman" w:hAnsi="Times New Roman" w:cs="Times New Roman"/>
                <w:sz w:val="14"/>
              </w:rPr>
            </w:pPr>
          </w:p>
        </w:tc>
        <w:tc>
          <w:tcPr>
            <w:tcW w:w="798" w:type="dxa"/>
          </w:tcPr>
          <w:p w14:paraId="2329A222" w14:textId="77777777" w:rsidR="00C15885" w:rsidRPr="00C15885" w:rsidRDefault="00C15885" w:rsidP="00C15885">
            <w:pPr>
              <w:rPr>
                <w:rFonts w:ascii="Times New Roman" w:eastAsia="Times New Roman" w:hAnsi="Times New Roman" w:cs="Times New Roman"/>
                <w:sz w:val="14"/>
              </w:rPr>
            </w:pPr>
          </w:p>
          <w:p w14:paraId="0F3DC3E0" w14:textId="77777777" w:rsidR="00C15885" w:rsidRPr="00C15885" w:rsidRDefault="00C15885" w:rsidP="00C15885">
            <w:pPr>
              <w:rPr>
                <w:rFonts w:ascii="Times New Roman" w:eastAsia="Times New Roman" w:hAnsi="Times New Roman" w:cs="Times New Roman"/>
                <w:sz w:val="14"/>
              </w:rPr>
            </w:pPr>
          </w:p>
          <w:p w14:paraId="4F9033D4" w14:textId="77777777" w:rsidR="00C15885" w:rsidRPr="00C15885" w:rsidRDefault="00C15885" w:rsidP="00C15885">
            <w:pPr>
              <w:ind w:right="285"/>
              <w:jc w:val="right"/>
              <w:rPr>
                <w:rFonts w:ascii="Times New Roman" w:eastAsia="Times New Roman" w:hAnsi="Times New Roman" w:cs="Times New Roman"/>
                <w:b/>
                <w:sz w:val="14"/>
              </w:rPr>
            </w:pPr>
            <w:r w:rsidRPr="00C15885">
              <w:rPr>
                <w:rFonts w:ascii="Times New Roman" w:eastAsia="Times New Roman" w:hAnsi="Times New Roman" w:cs="Times New Roman"/>
                <w:b/>
                <w:sz w:val="14"/>
              </w:rPr>
              <w:t>577</w:t>
            </w:r>
          </w:p>
        </w:tc>
        <w:tc>
          <w:tcPr>
            <w:tcW w:w="805" w:type="dxa"/>
          </w:tcPr>
          <w:p w14:paraId="6A21227B" w14:textId="77777777" w:rsidR="00C15885" w:rsidRPr="00C15885" w:rsidRDefault="00C15885" w:rsidP="00C15885">
            <w:pPr>
              <w:rPr>
                <w:rFonts w:ascii="Times New Roman" w:eastAsia="Times New Roman" w:hAnsi="Times New Roman" w:cs="Times New Roman"/>
                <w:sz w:val="14"/>
              </w:rPr>
            </w:pPr>
          </w:p>
          <w:p w14:paraId="1434BA0E" w14:textId="77777777" w:rsidR="00C15885" w:rsidRPr="00C15885" w:rsidRDefault="00C15885" w:rsidP="00C15885">
            <w:pPr>
              <w:rPr>
                <w:rFonts w:ascii="Times New Roman" w:eastAsia="Times New Roman" w:hAnsi="Times New Roman" w:cs="Times New Roman"/>
                <w:sz w:val="14"/>
              </w:rPr>
            </w:pPr>
          </w:p>
          <w:p w14:paraId="45D257BE" w14:textId="77777777" w:rsidR="00C15885" w:rsidRPr="00C15885" w:rsidRDefault="00C15885" w:rsidP="00C15885">
            <w:pPr>
              <w:ind w:right="288"/>
              <w:jc w:val="right"/>
              <w:rPr>
                <w:rFonts w:ascii="Times New Roman" w:eastAsia="Times New Roman" w:hAnsi="Times New Roman" w:cs="Times New Roman"/>
                <w:b/>
                <w:sz w:val="14"/>
              </w:rPr>
            </w:pPr>
            <w:r w:rsidRPr="00C15885">
              <w:rPr>
                <w:rFonts w:ascii="Times New Roman" w:eastAsia="Times New Roman" w:hAnsi="Times New Roman" w:cs="Times New Roman"/>
                <w:b/>
                <w:sz w:val="14"/>
              </w:rPr>
              <w:t>192</w:t>
            </w:r>
          </w:p>
        </w:tc>
        <w:tc>
          <w:tcPr>
            <w:tcW w:w="805" w:type="dxa"/>
          </w:tcPr>
          <w:p w14:paraId="317CF7C1" w14:textId="77777777" w:rsidR="00C15885" w:rsidRPr="00C15885" w:rsidRDefault="00C15885" w:rsidP="00C15885">
            <w:pPr>
              <w:rPr>
                <w:rFonts w:ascii="Times New Roman" w:eastAsia="Times New Roman" w:hAnsi="Times New Roman" w:cs="Times New Roman"/>
                <w:sz w:val="14"/>
              </w:rPr>
            </w:pPr>
          </w:p>
          <w:p w14:paraId="223977E3" w14:textId="77777777" w:rsidR="00C15885" w:rsidRPr="00C15885" w:rsidRDefault="00C15885" w:rsidP="00C15885">
            <w:pPr>
              <w:rPr>
                <w:rFonts w:ascii="Times New Roman" w:eastAsia="Times New Roman" w:hAnsi="Times New Roman" w:cs="Times New Roman"/>
                <w:sz w:val="14"/>
              </w:rPr>
            </w:pPr>
          </w:p>
          <w:p w14:paraId="11B911F7" w14:textId="77777777" w:rsidR="00C15885" w:rsidRPr="00C15885" w:rsidRDefault="00C15885" w:rsidP="00C15885">
            <w:pPr>
              <w:ind w:right="289"/>
              <w:jc w:val="right"/>
              <w:rPr>
                <w:rFonts w:ascii="Times New Roman" w:eastAsia="Times New Roman" w:hAnsi="Times New Roman" w:cs="Times New Roman"/>
                <w:b/>
                <w:sz w:val="14"/>
              </w:rPr>
            </w:pPr>
            <w:r w:rsidRPr="00C15885">
              <w:rPr>
                <w:rFonts w:ascii="Times New Roman" w:eastAsia="Times New Roman" w:hAnsi="Times New Roman" w:cs="Times New Roman"/>
                <w:b/>
                <w:sz w:val="14"/>
              </w:rPr>
              <w:t>385</w:t>
            </w:r>
          </w:p>
        </w:tc>
        <w:tc>
          <w:tcPr>
            <w:tcW w:w="601" w:type="dxa"/>
          </w:tcPr>
          <w:p w14:paraId="03F2E3B0" w14:textId="77777777" w:rsidR="00C15885" w:rsidRPr="00C15885" w:rsidRDefault="00C15885" w:rsidP="00C15885">
            <w:pPr>
              <w:rPr>
                <w:rFonts w:ascii="Times New Roman" w:eastAsia="Times New Roman" w:hAnsi="Times New Roman" w:cs="Times New Roman"/>
                <w:sz w:val="14"/>
              </w:rPr>
            </w:pPr>
          </w:p>
          <w:p w14:paraId="181577D5" w14:textId="77777777" w:rsidR="00C15885" w:rsidRPr="00C15885" w:rsidRDefault="00C15885" w:rsidP="00C15885">
            <w:pPr>
              <w:rPr>
                <w:rFonts w:ascii="Times New Roman" w:eastAsia="Times New Roman" w:hAnsi="Times New Roman" w:cs="Times New Roman"/>
                <w:sz w:val="14"/>
              </w:rPr>
            </w:pPr>
          </w:p>
          <w:p w14:paraId="0AA2F642" w14:textId="77777777" w:rsidR="00C15885" w:rsidRPr="00C15885" w:rsidRDefault="00C15885" w:rsidP="00C15885">
            <w:pPr>
              <w:ind w:right="190"/>
              <w:jc w:val="right"/>
              <w:rPr>
                <w:rFonts w:ascii="Times New Roman" w:eastAsia="Times New Roman" w:hAnsi="Times New Roman" w:cs="Times New Roman"/>
                <w:b/>
                <w:sz w:val="14"/>
              </w:rPr>
            </w:pPr>
            <w:r w:rsidRPr="00C15885">
              <w:rPr>
                <w:rFonts w:ascii="Times New Roman" w:eastAsia="Times New Roman" w:hAnsi="Times New Roman" w:cs="Times New Roman"/>
                <w:b/>
                <w:sz w:val="14"/>
              </w:rPr>
              <w:t>213</w:t>
            </w:r>
          </w:p>
        </w:tc>
        <w:tc>
          <w:tcPr>
            <w:tcW w:w="806" w:type="dxa"/>
          </w:tcPr>
          <w:p w14:paraId="28CDE738" w14:textId="77777777" w:rsidR="00C15885" w:rsidRPr="00C15885" w:rsidRDefault="00C15885" w:rsidP="00C15885">
            <w:pPr>
              <w:rPr>
                <w:rFonts w:ascii="Times New Roman" w:eastAsia="Times New Roman" w:hAnsi="Times New Roman" w:cs="Times New Roman"/>
                <w:sz w:val="14"/>
              </w:rPr>
            </w:pPr>
          </w:p>
          <w:p w14:paraId="7E2C0D62" w14:textId="77777777" w:rsidR="00C15885" w:rsidRPr="00C15885" w:rsidRDefault="00C15885" w:rsidP="00C15885">
            <w:pPr>
              <w:rPr>
                <w:rFonts w:ascii="Times New Roman" w:eastAsia="Times New Roman" w:hAnsi="Times New Roman" w:cs="Times New Roman"/>
                <w:sz w:val="14"/>
              </w:rPr>
            </w:pPr>
          </w:p>
          <w:p w14:paraId="7B0A51B9" w14:textId="77777777" w:rsidR="00C15885" w:rsidRPr="00C15885" w:rsidRDefault="00C15885" w:rsidP="00C15885">
            <w:pPr>
              <w:rPr>
                <w:rFonts w:ascii="Times New Roman" w:eastAsia="Times New Roman" w:hAnsi="Times New Roman" w:cs="Times New Roman"/>
                <w:b/>
                <w:sz w:val="14"/>
              </w:rPr>
            </w:pPr>
            <w:r w:rsidRPr="00C15885">
              <w:rPr>
                <w:rFonts w:ascii="Times New Roman" w:eastAsia="Times New Roman" w:hAnsi="Times New Roman" w:cs="Times New Roman"/>
                <w:b/>
                <w:sz w:val="14"/>
              </w:rPr>
              <w:t>172</w:t>
            </w:r>
          </w:p>
        </w:tc>
        <w:tc>
          <w:tcPr>
            <w:tcW w:w="570" w:type="dxa"/>
          </w:tcPr>
          <w:p w14:paraId="55EE206A" w14:textId="77777777" w:rsidR="00C15885" w:rsidRPr="00C15885" w:rsidRDefault="00C15885" w:rsidP="00C15885">
            <w:pPr>
              <w:rPr>
                <w:rFonts w:ascii="Times New Roman" w:eastAsia="Times New Roman" w:hAnsi="Times New Roman" w:cs="Times New Roman"/>
                <w:sz w:val="14"/>
              </w:rPr>
            </w:pPr>
          </w:p>
          <w:p w14:paraId="2B5E663D" w14:textId="77777777" w:rsidR="00C15885" w:rsidRPr="00C15885" w:rsidRDefault="00C15885" w:rsidP="00C15885">
            <w:pPr>
              <w:spacing w:before="10"/>
              <w:rPr>
                <w:rFonts w:ascii="Times New Roman" w:eastAsia="Times New Roman" w:hAnsi="Times New Roman" w:cs="Times New Roman"/>
                <w:sz w:val="14"/>
              </w:rPr>
            </w:pPr>
          </w:p>
          <w:p w14:paraId="5F8502EE" w14:textId="77777777" w:rsidR="00C15885" w:rsidRPr="00C15885" w:rsidRDefault="00C15885" w:rsidP="00C15885">
            <w:pPr>
              <w:spacing w:line="154" w:lineRule="exact"/>
              <w:rPr>
                <w:rFonts w:ascii="Times New Roman" w:eastAsia="Times New Roman" w:hAnsi="Times New Roman" w:cs="Times New Roman"/>
                <w:b/>
                <w:sz w:val="14"/>
              </w:rPr>
            </w:pPr>
            <w:r w:rsidRPr="00C15885">
              <w:rPr>
                <w:rFonts w:ascii="Times New Roman" w:eastAsia="Times New Roman" w:hAnsi="Times New Roman" w:cs="Times New Roman"/>
                <w:b/>
                <w:w w:val="99"/>
                <w:sz w:val="14"/>
              </w:rPr>
              <w:t>0</w:t>
            </w:r>
          </w:p>
        </w:tc>
        <w:tc>
          <w:tcPr>
            <w:tcW w:w="680" w:type="dxa"/>
          </w:tcPr>
          <w:p w14:paraId="0CCE5D53" w14:textId="77777777" w:rsidR="00C15885" w:rsidRPr="00C15885" w:rsidRDefault="00C15885" w:rsidP="00C15885">
            <w:pPr>
              <w:rPr>
                <w:rFonts w:ascii="Times New Roman" w:eastAsia="Times New Roman" w:hAnsi="Times New Roman" w:cs="Times New Roman"/>
                <w:sz w:val="14"/>
              </w:rPr>
            </w:pPr>
          </w:p>
        </w:tc>
        <w:tc>
          <w:tcPr>
            <w:tcW w:w="625" w:type="dxa"/>
          </w:tcPr>
          <w:p w14:paraId="63DEEC1A" w14:textId="77777777" w:rsidR="00C15885" w:rsidRPr="00C15885" w:rsidRDefault="00C15885" w:rsidP="00C15885">
            <w:pPr>
              <w:rPr>
                <w:rFonts w:ascii="Times New Roman" w:eastAsia="Times New Roman" w:hAnsi="Times New Roman" w:cs="Times New Roman"/>
                <w:sz w:val="14"/>
              </w:rPr>
            </w:pPr>
          </w:p>
        </w:tc>
        <w:tc>
          <w:tcPr>
            <w:tcW w:w="639" w:type="dxa"/>
          </w:tcPr>
          <w:p w14:paraId="7A148F10" w14:textId="77777777" w:rsidR="00C15885" w:rsidRPr="00C15885" w:rsidRDefault="00C15885" w:rsidP="00C15885">
            <w:pPr>
              <w:rPr>
                <w:rFonts w:ascii="Times New Roman" w:eastAsia="Times New Roman" w:hAnsi="Times New Roman" w:cs="Times New Roman"/>
                <w:sz w:val="14"/>
              </w:rPr>
            </w:pPr>
          </w:p>
        </w:tc>
        <w:tc>
          <w:tcPr>
            <w:tcW w:w="632" w:type="dxa"/>
          </w:tcPr>
          <w:p w14:paraId="01C14F0E" w14:textId="77777777" w:rsidR="00C15885" w:rsidRPr="00C15885" w:rsidRDefault="00C15885" w:rsidP="00C15885">
            <w:pPr>
              <w:rPr>
                <w:rFonts w:ascii="Times New Roman" w:eastAsia="Times New Roman" w:hAnsi="Times New Roman" w:cs="Times New Roman"/>
                <w:sz w:val="14"/>
              </w:rPr>
            </w:pPr>
          </w:p>
        </w:tc>
        <w:tc>
          <w:tcPr>
            <w:tcW w:w="632" w:type="dxa"/>
          </w:tcPr>
          <w:p w14:paraId="70027179" w14:textId="77777777" w:rsidR="00C15885" w:rsidRPr="00C15885" w:rsidRDefault="00C15885" w:rsidP="00C15885">
            <w:pPr>
              <w:rPr>
                <w:rFonts w:ascii="Times New Roman" w:eastAsia="Times New Roman" w:hAnsi="Times New Roman" w:cs="Times New Roman"/>
                <w:sz w:val="14"/>
              </w:rPr>
            </w:pPr>
          </w:p>
        </w:tc>
        <w:tc>
          <w:tcPr>
            <w:tcW w:w="624" w:type="dxa"/>
          </w:tcPr>
          <w:p w14:paraId="28C8214D" w14:textId="77777777" w:rsidR="00C15885" w:rsidRPr="00C15885" w:rsidRDefault="00C15885" w:rsidP="00C15885">
            <w:pPr>
              <w:rPr>
                <w:rFonts w:ascii="Times New Roman" w:eastAsia="Times New Roman" w:hAnsi="Times New Roman" w:cs="Times New Roman"/>
                <w:sz w:val="14"/>
              </w:rPr>
            </w:pPr>
          </w:p>
        </w:tc>
        <w:tc>
          <w:tcPr>
            <w:tcW w:w="624" w:type="dxa"/>
          </w:tcPr>
          <w:p w14:paraId="20B25892" w14:textId="77777777" w:rsidR="00C15885" w:rsidRPr="00C15885" w:rsidRDefault="00C15885" w:rsidP="00C15885">
            <w:pPr>
              <w:rPr>
                <w:rFonts w:ascii="Times New Roman" w:eastAsia="Times New Roman" w:hAnsi="Times New Roman" w:cs="Times New Roman"/>
                <w:sz w:val="14"/>
              </w:rPr>
            </w:pPr>
          </w:p>
        </w:tc>
        <w:tc>
          <w:tcPr>
            <w:tcW w:w="648" w:type="dxa"/>
          </w:tcPr>
          <w:p w14:paraId="74FCAB75" w14:textId="77777777" w:rsidR="00C15885" w:rsidRPr="00C15885" w:rsidRDefault="00C15885" w:rsidP="00C15885">
            <w:pPr>
              <w:rPr>
                <w:rFonts w:ascii="Times New Roman" w:eastAsia="Times New Roman" w:hAnsi="Times New Roman" w:cs="Times New Roman"/>
                <w:sz w:val="14"/>
              </w:rPr>
            </w:pPr>
          </w:p>
        </w:tc>
      </w:tr>
      <w:tr w:rsidR="00C15885" w:rsidRPr="00C15885" w14:paraId="01130638" w14:textId="77777777" w:rsidTr="00C15885">
        <w:trPr>
          <w:trHeight w:val="354"/>
        </w:trPr>
        <w:tc>
          <w:tcPr>
            <w:tcW w:w="869" w:type="dxa"/>
          </w:tcPr>
          <w:p w14:paraId="75F1296E" w14:textId="77777777" w:rsidR="00C15885" w:rsidRPr="00C15885" w:rsidRDefault="00C15885" w:rsidP="00C15885">
            <w:pPr>
              <w:spacing w:before="10"/>
              <w:rPr>
                <w:rFonts w:ascii="Times New Roman" w:eastAsia="Times New Roman" w:hAnsi="Times New Roman" w:cs="Times New Roman"/>
                <w:sz w:val="14"/>
              </w:rPr>
            </w:pPr>
          </w:p>
          <w:p w14:paraId="3FCF5DCB" w14:textId="77777777" w:rsidR="00C15885" w:rsidRPr="00C15885" w:rsidRDefault="00C15885" w:rsidP="00C15885">
            <w:pPr>
              <w:ind w:right="46"/>
              <w:jc w:val="center"/>
              <w:rPr>
                <w:rFonts w:ascii="Times New Roman" w:eastAsia="Times New Roman" w:hAnsi="Times New Roman" w:cs="Times New Roman"/>
                <w:b/>
                <w:sz w:val="14"/>
              </w:rPr>
            </w:pPr>
            <w:r w:rsidRPr="00C15885">
              <w:rPr>
                <w:rFonts w:ascii="Times New Roman" w:eastAsia="Times New Roman" w:hAnsi="Times New Roman" w:cs="Times New Roman"/>
                <w:b/>
                <w:sz w:val="14"/>
              </w:rPr>
              <w:t>МДК.01.</w:t>
            </w:r>
            <w:r w:rsidRPr="00C15885">
              <w:rPr>
                <w:rFonts w:ascii="Times New Roman" w:eastAsia="Times New Roman" w:hAnsi="Times New Roman" w:cs="Times New Roman"/>
                <w:b/>
                <w:spacing w:val="1"/>
                <w:sz w:val="14"/>
              </w:rPr>
              <w:t xml:space="preserve"> </w:t>
            </w:r>
            <w:r w:rsidRPr="00C15885">
              <w:rPr>
                <w:rFonts w:ascii="Times New Roman" w:eastAsia="Times New Roman" w:hAnsi="Times New Roman" w:cs="Times New Roman"/>
                <w:b/>
                <w:sz w:val="14"/>
              </w:rPr>
              <w:t>01</w:t>
            </w:r>
          </w:p>
        </w:tc>
        <w:tc>
          <w:tcPr>
            <w:tcW w:w="2643" w:type="dxa"/>
          </w:tcPr>
          <w:p w14:paraId="114DFFE7" w14:textId="77777777" w:rsidR="00C15885" w:rsidRPr="00C15885" w:rsidRDefault="00C15885" w:rsidP="00C15885">
            <w:pPr>
              <w:spacing w:before="1"/>
              <w:rPr>
                <w:rFonts w:ascii="Times New Roman" w:eastAsia="Times New Roman" w:hAnsi="Times New Roman" w:cs="Times New Roman"/>
                <w:sz w:val="15"/>
              </w:rPr>
            </w:pPr>
          </w:p>
          <w:p w14:paraId="785EFB82" w14:textId="77777777" w:rsidR="00C15885" w:rsidRPr="00C15885" w:rsidRDefault="00C15885" w:rsidP="00C15885">
            <w:pPr>
              <w:rPr>
                <w:rFonts w:ascii="Times New Roman" w:eastAsia="Times New Roman" w:hAnsi="Times New Roman" w:cs="Times New Roman"/>
                <w:sz w:val="14"/>
              </w:rPr>
            </w:pPr>
            <w:proofErr w:type="spellStart"/>
            <w:r w:rsidRPr="00C15885">
              <w:rPr>
                <w:rFonts w:ascii="Times New Roman" w:eastAsia="Times New Roman" w:hAnsi="Times New Roman" w:cs="Times New Roman"/>
                <w:sz w:val="14"/>
              </w:rPr>
              <w:t>Технология</w:t>
            </w:r>
            <w:proofErr w:type="spellEnd"/>
            <w:r w:rsidRPr="00C15885">
              <w:rPr>
                <w:rFonts w:ascii="Times New Roman" w:eastAsia="Times New Roman" w:hAnsi="Times New Roman" w:cs="Times New Roman"/>
                <w:spacing w:val="-7"/>
                <w:sz w:val="14"/>
              </w:rPr>
              <w:t xml:space="preserve"> </w:t>
            </w:r>
            <w:proofErr w:type="spellStart"/>
            <w:r w:rsidRPr="00C15885">
              <w:rPr>
                <w:rFonts w:ascii="Times New Roman" w:eastAsia="Times New Roman" w:hAnsi="Times New Roman" w:cs="Times New Roman"/>
                <w:sz w:val="14"/>
              </w:rPr>
              <w:t>сварочных</w:t>
            </w:r>
            <w:proofErr w:type="spellEnd"/>
            <w:r w:rsidRPr="00C15885">
              <w:rPr>
                <w:rFonts w:ascii="Times New Roman" w:eastAsia="Times New Roman" w:hAnsi="Times New Roman" w:cs="Times New Roman"/>
                <w:spacing w:val="-8"/>
                <w:sz w:val="14"/>
              </w:rPr>
              <w:t xml:space="preserve"> </w:t>
            </w:r>
            <w:proofErr w:type="spellStart"/>
            <w:r w:rsidRPr="00C15885">
              <w:rPr>
                <w:rFonts w:ascii="Times New Roman" w:eastAsia="Times New Roman" w:hAnsi="Times New Roman" w:cs="Times New Roman"/>
                <w:sz w:val="14"/>
              </w:rPr>
              <w:t>работ</w:t>
            </w:r>
            <w:proofErr w:type="spellEnd"/>
          </w:p>
        </w:tc>
        <w:tc>
          <w:tcPr>
            <w:tcW w:w="293" w:type="dxa"/>
          </w:tcPr>
          <w:p w14:paraId="6EE3AC13" w14:textId="77777777" w:rsidR="00C15885" w:rsidRPr="00C15885" w:rsidRDefault="00C15885" w:rsidP="00C15885">
            <w:pPr>
              <w:rPr>
                <w:rFonts w:ascii="Times New Roman" w:eastAsia="Times New Roman" w:hAnsi="Times New Roman" w:cs="Times New Roman"/>
                <w:sz w:val="14"/>
              </w:rPr>
            </w:pPr>
          </w:p>
        </w:tc>
        <w:tc>
          <w:tcPr>
            <w:tcW w:w="276" w:type="dxa"/>
          </w:tcPr>
          <w:p w14:paraId="2F4D4CDD" w14:textId="77777777" w:rsidR="00C15885" w:rsidRPr="00C15885" w:rsidRDefault="00C15885" w:rsidP="00C15885">
            <w:pPr>
              <w:rPr>
                <w:rFonts w:ascii="Times New Roman" w:eastAsia="Times New Roman" w:hAnsi="Times New Roman" w:cs="Times New Roman"/>
                <w:sz w:val="14"/>
              </w:rPr>
            </w:pPr>
          </w:p>
        </w:tc>
        <w:tc>
          <w:tcPr>
            <w:tcW w:w="276" w:type="dxa"/>
          </w:tcPr>
          <w:p w14:paraId="438A8CC8" w14:textId="77777777" w:rsidR="00C15885" w:rsidRPr="00C15885" w:rsidRDefault="00C15885" w:rsidP="00C15885">
            <w:pPr>
              <w:rPr>
                <w:rFonts w:ascii="Times New Roman" w:eastAsia="Times New Roman" w:hAnsi="Times New Roman" w:cs="Times New Roman"/>
                <w:sz w:val="14"/>
              </w:rPr>
            </w:pPr>
          </w:p>
        </w:tc>
        <w:tc>
          <w:tcPr>
            <w:tcW w:w="293" w:type="dxa"/>
          </w:tcPr>
          <w:p w14:paraId="3547ADF9" w14:textId="77777777" w:rsidR="00C15885" w:rsidRPr="00C15885" w:rsidRDefault="00C15885" w:rsidP="00C15885">
            <w:pPr>
              <w:rPr>
                <w:rFonts w:ascii="Times New Roman" w:eastAsia="Times New Roman" w:hAnsi="Times New Roman" w:cs="Times New Roman"/>
                <w:sz w:val="14"/>
              </w:rPr>
            </w:pPr>
          </w:p>
        </w:tc>
        <w:tc>
          <w:tcPr>
            <w:tcW w:w="293" w:type="dxa"/>
          </w:tcPr>
          <w:p w14:paraId="19E9F0B7" w14:textId="77777777" w:rsidR="00C15885" w:rsidRPr="00C15885" w:rsidRDefault="00C15885" w:rsidP="00C15885">
            <w:pPr>
              <w:rPr>
                <w:rFonts w:ascii="Times New Roman" w:eastAsia="Times New Roman" w:hAnsi="Times New Roman" w:cs="Times New Roman"/>
                <w:sz w:val="14"/>
              </w:rPr>
            </w:pPr>
          </w:p>
        </w:tc>
        <w:tc>
          <w:tcPr>
            <w:tcW w:w="207" w:type="dxa"/>
          </w:tcPr>
          <w:p w14:paraId="3EC46C5B" w14:textId="77777777" w:rsidR="00C15885" w:rsidRPr="00C15885" w:rsidRDefault="00C15885" w:rsidP="00C15885">
            <w:pPr>
              <w:spacing w:before="1"/>
              <w:rPr>
                <w:rFonts w:ascii="Times New Roman" w:eastAsia="Times New Roman" w:hAnsi="Times New Roman" w:cs="Times New Roman"/>
                <w:sz w:val="15"/>
              </w:rPr>
            </w:pPr>
          </w:p>
          <w:p w14:paraId="107DAAAA" w14:textId="77777777" w:rsidR="00C15885" w:rsidRPr="00C15885" w:rsidRDefault="00C15885" w:rsidP="00C15885">
            <w:pPr>
              <w:rPr>
                <w:rFonts w:ascii="Times New Roman" w:eastAsia="Times New Roman" w:hAnsi="Times New Roman" w:cs="Times New Roman"/>
                <w:sz w:val="14"/>
              </w:rPr>
            </w:pPr>
            <w:proofErr w:type="spellStart"/>
            <w:r w:rsidRPr="00C15885">
              <w:rPr>
                <w:rFonts w:ascii="Times New Roman" w:eastAsia="Times New Roman" w:hAnsi="Times New Roman" w:cs="Times New Roman"/>
                <w:sz w:val="14"/>
              </w:rPr>
              <w:t>дз</w:t>
            </w:r>
            <w:proofErr w:type="spellEnd"/>
          </w:p>
        </w:tc>
        <w:tc>
          <w:tcPr>
            <w:tcW w:w="277" w:type="dxa"/>
          </w:tcPr>
          <w:p w14:paraId="4008F9CC" w14:textId="77777777" w:rsidR="00C15885" w:rsidRPr="00C15885" w:rsidRDefault="00C15885" w:rsidP="00C15885">
            <w:pPr>
              <w:spacing w:before="1"/>
              <w:rPr>
                <w:rFonts w:ascii="Times New Roman" w:eastAsia="Times New Roman" w:hAnsi="Times New Roman" w:cs="Times New Roman"/>
                <w:sz w:val="15"/>
              </w:rPr>
            </w:pPr>
          </w:p>
          <w:p w14:paraId="3363F03C" w14:textId="77777777" w:rsidR="00C15885" w:rsidRPr="00C15885" w:rsidRDefault="00C15885" w:rsidP="00C15885">
            <w:pPr>
              <w:ind w:right="10"/>
              <w:jc w:val="center"/>
              <w:rPr>
                <w:rFonts w:ascii="Times New Roman" w:eastAsia="Times New Roman" w:hAnsi="Times New Roman" w:cs="Times New Roman"/>
                <w:sz w:val="14"/>
              </w:rPr>
            </w:pPr>
            <w:r w:rsidRPr="00C15885">
              <w:rPr>
                <w:rFonts w:ascii="Times New Roman" w:eastAsia="Times New Roman" w:hAnsi="Times New Roman" w:cs="Times New Roman"/>
                <w:sz w:val="14"/>
              </w:rPr>
              <w:t>э1</w:t>
            </w:r>
          </w:p>
        </w:tc>
        <w:tc>
          <w:tcPr>
            <w:tcW w:w="270" w:type="dxa"/>
          </w:tcPr>
          <w:p w14:paraId="1C040192" w14:textId="77777777" w:rsidR="00C15885" w:rsidRPr="00C15885" w:rsidRDefault="00C15885" w:rsidP="00C15885">
            <w:pPr>
              <w:rPr>
                <w:rFonts w:ascii="Times New Roman" w:eastAsia="Times New Roman" w:hAnsi="Times New Roman" w:cs="Times New Roman"/>
                <w:sz w:val="14"/>
              </w:rPr>
            </w:pPr>
          </w:p>
        </w:tc>
        <w:tc>
          <w:tcPr>
            <w:tcW w:w="798" w:type="dxa"/>
          </w:tcPr>
          <w:p w14:paraId="60BCF45C" w14:textId="77777777" w:rsidR="00C15885" w:rsidRPr="00C15885" w:rsidRDefault="00C15885" w:rsidP="00C15885">
            <w:pPr>
              <w:spacing w:before="1"/>
              <w:rPr>
                <w:rFonts w:ascii="Times New Roman" w:eastAsia="Times New Roman" w:hAnsi="Times New Roman" w:cs="Times New Roman"/>
                <w:sz w:val="15"/>
              </w:rPr>
            </w:pPr>
          </w:p>
          <w:p w14:paraId="4BF761B6" w14:textId="77777777" w:rsidR="00C15885" w:rsidRPr="00C15885" w:rsidRDefault="00C15885" w:rsidP="00C15885">
            <w:pPr>
              <w:ind w:right="285"/>
              <w:jc w:val="right"/>
              <w:rPr>
                <w:rFonts w:ascii="Times New Roman" w:eastAsia="Times New Roman" w:hAnsi="Times New Roman" w:cs="Times New Roman"/>
                <w:sz w:val="14"/>
              </w:rPr>
            </w:pPr>
            <w:r w:rsidRPr="00C15885">
              <w:rPr>
                <w:rFonts w:ascii="Times New Roman" w:eastAsia="Times New Roman" w:hAnsi="Times New Roman" w:cs="Times New Roman"/>
                <w:sz w:val="14"/>
              </w:rPr>
              <w:t>282</w:t>
            </w:r>
          </w:p>
        </w:tc>
        <w:tc>
          <w:tcPr>
            <w:tcW w:w="805" w:type="dxa"/>
          </w:tcPr>
          <w:p w14:paraId="6C6C595B" w14:textId="77777777" w:rsidR="00C15885" w:rsidRPr="00C15885" w:rsidRDefault="00C15885" w:rsidP="00C15885">
            <w:pPr>
              <w:spacing w:before="8"/>
              <w:rPr>
                <w:rFonts w:ascii="Times New Roman" w:eastAsia="Times New Roman" w:hAnsi="Times New Roman" w:cs="Times New Roman"/>
                <w:sz w:val="15"/>
              </w:rPr>
            </w:pPr>
          </w:p>
          <w:p w14:paraId="13ACFAE3" w14:textId="77777777" w:rsidR="00C15885" w:rsidRPr="00C15885" w:rsidRDefault="00C15885" w:rsidP="00C15885">
            <w:pPr>
              <w:spacing w:line="154" w:lineRule="exact"/>
              <w:ind w:right="317"/>
              <w:jc w:val="right"/>
              <w:rPr>
                <w:rFonts w:ascii="Times New Roman" w:eastAsia="Times New Roman" w:hAnsi="Times New Roman" w:cs="Times New Roman"/>
                <w:sz w:val="14"/>
              </w:rPr>
            </w:pPr>
            <w:r w:rsidRPr="00C15885">
              <w:rPr>
                <w:rFonts w:ascii="Times New Roman" w:eastAsia="Times New Roman" w:hAnsi="Times New Roman" w:cs="Times New Roman"/>
                <w:sz w:val="14"/>
              </w:rPr>
              <w:t>94</w:t>
            </w:r>
          </w:p>
        </w:tc>
        <w:tc>
          <w:tcPr>
            <w:tcW w:w="805" w:type="dxa"/>
          </w:tcPr>
          <w:p w14:paraId="6E218FA2" w14:textId="77777777" w:rsidR="00C15885" w:rsidRPr="00C15885" w:rsidRDefault="00C15885" w:rsidP="00C15885">
            <w:pPr>
              <w:spacing w:before="1"/>
              <w:rPr>
                <w:rFonts w:ascii="Times New Roman" w:eastAsia="Times New Roman" w:hAnsi="Times New Roman" w:cs="Times New Roman"/>
                <w:sz w:val="15"/>
              </w:rPr>
            </w:pPr>
          </w:p>
          <w:p w14:paraId="18902A66" w14:textId="77777777" w:rsidR="00C15885" w:rsidRPr="00C15885" w:rsidRDefault="00C15885" w:rsidP="00C15885">
            <w:pPr>
              <w:ind w:right="289"/>
              <w:jc w:val="right"/>
              <w:rPr>
                <w:rFonts w:ascii="Times New Roman" w:eastAsia="Times New Roman" w:hAnsi="Times New Roman" w:cs="Times New Roman"/>
                <w:sz w:val="14"/>
              </w:rPr>
            </w:pPr>
            <w:r w:rsidRPr="00C15885">
              <w:rPr>
                <w:rFonts w:ascii="Times New Roman" w:eastAsia="Times New Roman" w:hAnsi="Times New Roman" w:cs="Times New Roman"/>
                <w:sz w:val="14"/>
              </w:rPr>
              <w:t>188</w:t>
            </w:r>
          </w:p>
        </w:tc>
        <w:tc>
          <w:tcPr>
            <w:tcW w:w="601" w:type="dxa"/>
          </w:tcPr>
          <w:p w14:paraId="6DB737EF" w14:textId="77777777" w:rsidR="00C15885" w:rsidRPr="00C15885" w:rsidRDefault="00C15885" w:rsidP="00C15885">
            <w:pPr>
              <w:spacing w:before="1"/>
              <w:rPr>
                <w:rFonts w:ascii="Times New Roman" w:eastAsia="Times New Roman" w:hAnsi="Times New Roman" w:cs="Times New Roman"/>
                <w:sz w:val="15"/>
              </w:rPr>
            </w:pPr>
          </w:p>
          <w:p w14:paraId="28E9C476" w14:textId="77777777" w:rsidR="00C15885" w:rsidRPr="00C15885" w:rsidRDefault="00C15885" w:rsidP="00C15885">
            <w:pPr>
              <w:ind w:right="190"/>
              <w:jc w:val="right"/>
              <w:rPr>
                <w:rFonts w:ascii="Times New Roman" w:eastAsia="Times New Roman" w:hAnsi="Times New Roman" w:cs="Times New Roman"/>
                <w:sz w:val="14"/>
              </w:rPr>
            </w:pPr>
            <w:r w:rsidRPr="00C15885">
              <w:rPr>
                <w:rFonts w:ascii="Times New Roman" w:eastAsia="Times New Roman" w:hAnsi="Times New Roman" w:cs="Times New Roman"/>
                <w:sz w:val="14"/>
              </w:rPr>
              <w:t>106</w:t>
            </w:r>
          </w:p>
        </w:tc>
        <w:tc>
          <w:tcPr>
            <w:tcW w:w="806" w:type="dxa"/>
          </w:tcPr>
          <w:p w14:paraId="2B22A76E" w14:textId="77777777" w:rsidR="00C15885" w:rsidRPr="00C15885" w:rsidRDefault="00C15885" w:rsidP="00C15885">
            <w:pPr>
              <w:spacing w:before="1"/>
              <w:rPr>
                <w:rFonts w:ascii="Times New Roman" w:eastAsia="Times New Roman" w:hAnsi="Times New Roman" w:cs="Times New Roman"/>
                <w:sz w:val="15"/>
              </w:rPr>
            </w:pPr>
          </w:p>
          <w:p w14:paraId="6B7DE227" w14:textId="77777777" w:rsidR="00C15885" w:rsidRPr="00C15885" w:rsidRDefault="00C15885" w:rsidP="00C15885">
            <w:pPr>
              <w:ind w:right="259"/>
              <w:jc w:val="center"/>
              <w:rPr>
                <w:rFonts w:ascii="Times New Roman" w:eastAsia="Times New Roman" w:hAnsi="Times New Roman" w:cs="Times New Roman"/>
                <w:sz w:val="14"/>
              </w:rPr>
            </w:pPr>
            <w:r w:rsidRPr="00C15885">
              <w:rPr>
                <w:rFonts w:ascii="Times New Roman" w:eastAsia="Times New Roman" w:hAnsi="Times New Roman" w:cs="Times New Roman"/>
                <w:sz w:val="14"/>
              </w:rPr>
              <w:t>82</w:t>
            </w:r>
          </w:p>
        </w:tc>
        <w:tc>
          <w:tcPr>
            <w:tcW w:w="570" w:type="dxa"/>
          </w:tcPr>
          <w:p w14:paraId="5759DF0A" w14:textId="77777777" w:rsidR="00C15885" w:rsidRPr="00C15885" w:rsidRDefault="00C15885" w:rsidP="00C15885">
            <w:pPr>
              <w:spacing w:before="1"/>
              <w:rPr>
                <w:rFonts w:ascii="Times New Roman" w:eastAsia="Times New Roman" w:hAnsi="Times New Roman" w:cs="Times New Roman"/>
                <w:sz w:val="15"/>
              </w:rPr>
            </w:pPr>
          </w:p>
          <w:p w14:paraId="2DCE59A0" w14:textId="77777777" w:rsidR="00C15885" w:rsidRPr="00C15885" w:rsidRDefault="00C15885" w:rsidP="00C15885">
            <w:pPr>
              <w:rPr>
                <w:rFonts w:ascii="Times New Roman" w:eastAsia="Times New Roman" w:hAnsi="Times New Roman" w:cs="Times New Roman"/>
                <w:sz w:val="14"/>
              </w:rPr>
            </w:pPr>
            <w:r w:rsidRPr="00C15885">
              <w:rPr>
                <w:rFonts w:ascii="Times New Roman" w:eastAsia="Times New Roman" w:hAnsi="Times New Roman" w:cs="Times New Roman"/>
                <w:w w:val="99"/>
                <w:sz w:val="14"/>
              </w:rPr>
              <w:t>0</w:t>
            </w:r>
          </w:p>
        </w:tc>
        <w:tc>
          <w:tcPr>
            <w:tcW w:w="680" w:type="dxa"/>
          </w:tcPr>
          <w:p w14:paraId="6051248B" w14:textId="77777777" w:rsidR="00C15885" w:rsidRPr="00C15885" w:rsidRDefault="00C15885" w:rsidP="00C15885">
            <w:pPr>
              <w:rPr>
                <w:rFonts w:ascii="Times New Roman" w:eastAsia="Times New Roman" w:hAnsi="Times New Roman" w:cs="Times New Roman"/>
                <w:sz w:val="14"/>
              </w:rPr>
            </w:pPr>
          </w:p>
        </w:tc>
        <w:tc>
          <w:tcPr>
            <w:tcW w:w="625" w:type="dxa"/>
          </w:tcPr>
          <w:p w14:paraId="23F3C509" w14:textId="77777777" w:rsidR="00C15885" w:rsidRPr="00C15885" w:rsidRDefault="00C15885" w:rsidP="00C15885">
            <w:pPr>
              <w:rPr>
                <w:rFonts w:ascii="Times New Roman" w:eastAsia="Times New Roman" w:hAnsi="Times New Roman" w:cs="Times New Roman"/>
                <w:sz w:val="14"/>
              </w:rPr>
            </w:pPr>
          </w:p>
        </w:tc>
        <w:tc>
          <w:tcPr>
            <w:tcW w:w="639" w:type="dxa"/>
          </w:tcPr>
          <w:p w14:paraId="59DAAA42" w14:textId="77777777" w:rsidR="00C15885" w:rsidRPr="00C15885" w:rsidRDefault="00C15885" w:rsidP="00C15885">
            <w:pPr>
              <w:rPr>
                <w:rFonts w:ascii="Times New Roman" w:eastAsia="Times New Roman" w:hAnsi="Times New Roman" w:cs="Times New Roman"/>
                <w:sz w:val="14"/>
              </w:rPr>
            </w:pPr>
          </w:p>
        </w:tc>
        <w:tc>
          <w:tcPr>
            <w:tcW w:w="632" w:type="dxa"/>
          </w:tcPr>
          <w:p w14:paraId="34C28476" w14:textId="77777777" w:rsidR="00C15885" w:rsidRPr="00C15885" w:rsidRDefault="00C15885" w:rsidP="00C15885">
            <w:pPr>
              <w:rPr>
                <w:rFonts w:ascii="Times New Roman" w:eastAsia="Times New Roman" w:hAnsi="Times New Roman" w:cs="Times New Roman"/>
                <w:sz w:val="14"/>
              </w:rPr>
            </w:pPr>
          </w:p>
        </w:tc>
        <w:tc>
          <w:tcPr>
            <w:tcW w:w="632" w:type="dxa"/>
          </w:tcPr>
          <w:p w14:paraId="25607E95" w14:textId="77777777" w:rsidR="00C15885" w:rsidRPr="00C15885" w:rsidRDefault="00C15885" w:rsidP="00C15885">
            <w:pPr>
              <w:rPr>
                <w:rFonts w:ascii="Times New Roman" w:eastAsia="Times New Roman" w:hAnsi="Times New Roman" w:cs="Times New Roman"/>
                <w:sz w:val="14"/>
              </w:rPr>
            </w:pPr>
          </w:p>
        </w:tc>
        <w:tc>
          <w:tcPr>
            <w:tcW w:w="624" w:type="dxa"/>
          </w:tcPr>
          <w:p w14:paraId="01E4DA32" w14:textId="77777777" w:rsidR="00C15885" w:rsidRPr="00C15885" w:rsidRDefault="00C15885" w:rsidP="00C15885">
            <w:pPr>
              <w:spacing w:before="1"/>
              <w:rPr>
                <w:rFonts w:ascii="Times New Roman" w:eastAsia="Times New Roman" w:hAnsi="Times New Roman" w:cs="Times New Roman"/>
                <w:sz w:val="15"/>
              </w:rPr>
            </w:pPr>
          </w:p>
          <w:p w14:paraId="43936F41" w14:textId="77777777" w:rsidR="00C15885" w:rsidRPr="00C15885" w:rsidRDefault="00C15885" w:rsidP="00C15885">
            <w:pPr>
              <w:ind w:right="47"/>
              <w:jc w:val="center"/>
              <w:rPr>
                <w:rFonts w:ascii="Times New Roman" w:eastAsia="Times New Roman" w:hAnsi="Times New Roman" w:cs="Times New Roman"/>
                <w:sz w:val="14"/>
              </w:rPr>
            </w:pPr>
            <w:r w:rsidRPr="00C15885">
              <w:rPr>
                <w:rFonts w:ascii="Times New Roman" w:eastAsia="Times New Roman" w:hAnsi="Times New Roman" w:cs="Times New Roman"/>
                <w:sz w:val="14"/>
              </w:rPr>
              <w:t>117</w:t>
            </w:r>
          </w:p>
        </w:tc>
        <w:tc>
          <w:tcPr>
            <w:tcW w:w="624" w:type="dxa"/>
          </w:tcPr>
          <w:p w14:paraId="0A1FE836" w14:textId="77777777" w:rsidR="00C15885" w:rsidRPr="00C15885" w:rsidRDefault="00C15885" w:rsidP="00C15885">
            <w:pPr>
              <w:spacing w:before="1"/>
              <w:rPr>
                <w:rFonts w:ascii="Times New Roman" w:eastAsia="Times New Roman" w:hAnsi="Times New Roman" w:cs="Times New Roman"/>
                <w:sz w:val="15"/>
              </w:rPr>
            </w:pPr>
          </w:p>
          <w:p w14:paraId="051C10B3" w14:textId="77777777" w:rsidR="00C15885" w:rsidRPr="00C15885" w:rsidRDefault="00C15885" w:rsidP="00C15885">
            <w:pPr>
              <w:ind w:right="241"/>
              <w:jc w:val="right"/>
              <w:rPr>
                <w:rFonts w:ascii="Times New Roman" w:eastAsia="Times New Roman" w:hAnsi="Times New Roman" w:cs="Times New Roman"/>
                <w:sz w:val="14"/>
              </w:rPr>
            </w:pPr>
            <w:r w:rsidRPr="00C15885">
              <w:rPr>
                <w:rFonts w:ascii="Times New Roman" w:eastAsia="Times New Roman" w:hAnsi="Times New Roman" w:cs="Times New Roman"/>
                <w:sz w:val="14"/>
              </w:rPr>
              <w:t>71</w:t>
            </w:r>
          </w:p>
        </w:tc>
        <w:tc>
          <w:tcPr>
            <w:tcW w:w="648" w:type="dxa"/>
          </w:tcPr>
          <w:p w14:paraId="20B95588" w14:textId="77777777" w:rsidR="00C15885" w:rsidRPr="00C15885" w:rsidRDefault="00C15885" w:rsidP="00C15885">
            <w:pPr>
              <w:rPr>
                <w:rFonts w:ascii="Times New Roman" w:eastAsia="Times New Roman" w:hAnsi="Times New Roman" w:cs="Times New Roman"/>
                <w:sz w:val="14"/>
              </w:rPr>
            </w:pPr>
          </w:p>
        </w:tc>
      </w:tr>
      <w:tr w:rsidR="00C15885" w:rsidRPr="00C15885" w14:paraId="0CD88C88" w14:textId="77777777" w:rsidTr="00C15885">
        <w:trPr>
          <w:trHeight w:val="354"/>
        </w:trPr>
        <w:tc>
          <w:tcPr>
            <w:tcW w:w="869" w:type="dxa"/>
          </w:tcPr>
          <w:p w14:paraId="51E25494" w14:textId="77777777" w:rsidR="00C15885" w:rsidRPr="00C15885" w:rsidRDefault="00C15885" w:rsidP="00C15885">
            <w:pPr>
              <w:spacing w:before="10"/>
              <w:rPr>
                <w:rFonts w:ascii="Times New Roman" w:eastAsia="Times New Roman" w:hAnsi="Times New Roman" w:cs="Times New Roman"/>
                <w:sz w:val="14"/>
              </w:rPr>
            </w:pPr>
          </w:p>
          <w:p w14:paraId="72D3A17B" w14:textId="77777777" w:rsidR="00C15885" w:rsidRPr="00C15885" w:rsidRDefault="00C15885" w:rsidP="00C15885">
            <w:pPr>
              <w:ind w:right="44"/>
              <w:jc w:val="center"/>
              <w:rPr>
                <w:rFonts w:ascii="Times New Roman" w:eastAsia="Times New Roman" w:hAnsi="Times New Roman" w:cs="Times New Roman"/>
                <w:b/>
                <w:sz w:val="14"/>
              </w:rPr>
            </w:pPr>
            <w:r w:rsidRPr="00C15885">
              <w:rPr>
                <w:rFonts w:ascii="Times New Roman" w:eastAsia="Times New Roman" w:hAnsi="Times New Roman" w:cs="Times New Roman"/>
                <w:b/>
                <w:sz w:val="14"/>
              </w:rPr>
              <w:t>МДК.01.02</w:t>
            </w:r>
          </w:p>
        </w:tc>
        <w:tc>
          <w:tcPr>
            <w:tcW w:w="2643" w:type="dxa"/>
          </w:tcPr>
          <w:p w14:paraId="3BE6F0AF" w14:textId="77777777" w:rsidR="00C15885" w:rsidRPr="00C15885" w:rsidRDefault="00C15885" w:rsidP="00C15885">
            <w:pPr>
              <w:spacing w:line="160" w:lineRule="exact"/>
              <w:rPr>
                <w:rFonts w:ascii="Times New Roman" w:eastAsia="Times New Roman" w:hAnsi="Times New Roman" w:cs="Times New Roman"/>
                <w:sz w:val="14"/>
                <w:lang w:val="ru-RU"/>
              </w:rPr>
            </w:pPr>
            <w:r w:rsidRPr="00C15885">
              <w:rPr>
                <w:rFonts w:ascii="Times New Roman" w:eastAsia="Times New Roman" w:hAnsi="Times New Roman" w:cs="Times New Roman"/>
                <w:sz w:val="14"/>
                <w:lang w:val="ru-RU"/>
              </w:rPr>
              <w:t>Основное</w:t>
            </w:r>
            <w:r w:rsidRPr="00C15885">
              <w:rPr>
                <w:rFonts w:ascii="Times New Roman" w:eastAsia="Times New Roman" w:hAnsi="Times New Roman" w:cs="Times New Roman"/>
                <w:spacing w:val="-7"/>
                <w:sz w:val="14"/>
                <w:lang w:val="ru-RU"/>
              </w:rPr>
              <w:t xml:space="preserve"> </w:t>
            </w:r>
            <w:r w:rsidRPr="00C15885">
              <w:rPr>
                <w:rFonts w:ascii="Times New Roman" w:eastAsia="Times New Roman" w:hAnsi="Times New Roman" w:cs="Times New Roman"/>
                <w:sz w:val="14"/>
                <w:lang w:val="ru-RU"/>
              </w:rPr>
              <w:t>оборудование</w:t>
            </w:r>
            <w:r w:rsidRPr="00C15885">
              <w:rPr>
                <w:rFonts w:ascii="Times New Roman" w:eastAsia="Times New Roman" w:hAnsi="Times New Roman" w:cs="Times New Roman"/>
                <w:spacing w:val="-6"/>
                <w:sz w:val="14"/>
                <w:lang w:val="ru-RU"/>
              </w:rPr>
              <w:t xml:space="preserve"> </w:t>
            </w:r>
            <w:r w:rsidRPr="00C15885">
              <w:rPr>
                <w:rFonts w:ascii="Times New Roman" w:eastAsia="Times New Roman" w:hAnsi="Times New Roman" w:cs="Times New Roman"/>
                <w:sz w:val="14"/>
                <w:lang w:val="ru-RU"/>
              </w:rPr>
              <w:t>для</w:t>
            </w:r>
            <w:r w:rsidRPr="00C15885">
              <w:rPr>
                <w:rFonts w:ascii="Times New Roman" w:eastAsia="Times New Roman" w:hAnsi="Times New Roman" w:cs="Times New Roman"/>
                <w:spacing w:val="-7"/>
                <w:sz w:val="14"/>
                <w:lang w:val="ru-RU"/>
              </w:rPr>
              <w:t xml:space="preserve"> </w:t>
            </w:r>
            <w:r w:rsidRPr="00C15885">
              <w:rPr>
                <w:rFonts w:ascii="Times New Roman" w:eastAsia="Times New Roman" w:hAnsi="Times New Roman" w:cs="Times New Roman"/>
                <w:sz w:val="14"/>
                <w:lang w:val="ru-RU"/>
              </w:rPr>
              <w:t>производства</w:t>
            </w:r>
          </w:p>
          <w:p w14:paraId="25AC2CF0" w14:textId="77777777" w:rsidR="00C15885" w:rsidRPr="00C15885" w:rsidRDefault="00C15885" w:rsidP="00C15885">
            <w:pPr>
              <w:spacing w:before="14"/>
              <w:rPr>
                <w:rFonts w:ascii="Times New Roman" w:eastAsia="Times New Roman" w:hAnsi="Times New Roman" w:cs="Times New Roman"/>
                <w:sz w:val="14"/>
                <w:lang w:val="ru-RU"/>
              </w:rPr>
            </w:pPr>
            <w:r w:rsidRPr="00C15885">
              <w:rPr>
                <w:rFonts w:ascii="Times New Roman" w:eastAsia="Times New Roman" w:hAnsi="Times New Roman" w:cs="Times New Roman"/>
                <w:spacing w:val="-1"/>
                <w:sz w:val="14"/>
                <w:lang w:val="ru-RU"/>
              </w:rPr>
              <w:t>сварных</w:t>
            </w:r>
            <w:r w:rsidRPr="00C15885">
              <w:rPr>
                <w:rFonts w:ascii="Times New Roman" w:eastAsia="Times New Roman" w:hAnsi="Times New Roman" w:cs="Times New Roman"/>
                <w:spacing w:val="-7"/>
                <w:sz w:val="14"/>
                <w:lang w:val="ru-RU"/>
              </w:rPr>
              <w:t xml:space="preserve"> </w:t>
            </w:r>
            <w:r w:rsidRPr="00C15885">
              <w:rPr>
                <w:rFonts w:ascii="Times New Roman" w:eastAsia="Times New Roman" w:hAnsi="Times New Roman" w:cs="Times New Roman"/>
                <w:sz w:val="14"/>
                <w:lang w:val="ru-RU"/>
              </w:rPr>
              <w:t>конструкций</w:t>
            </w:r>
          </w:p>
        </w:tc>
        <w:tc>
          <w:tcPr>
            <w:tcW w:w="293" w:type="dxa"/>
          </w:tcPr>
          <w:p w14:paraId="5944B1FA" w14:textId="77777777" w:rsidR="00C15885" w:rsidRPr="00C15885" w:rsidRDefault="00C15885" w:rsidP="00C15885">
            <w:pPr>
              <w:rPr>
                <w:rFonts w:ascii="Times New Roman" w:eastAsia="Times New Roman" w:hAnsi="Times New Roman" w:cs="Times New Roman"/>
                <w:sz w:val="14"/>
                <w:lang w:val="ru-RU"/>
              </w:rPr>
            </w:pPr>
          </w:p>
        </w:tc>
        <w:tc>
          <w:tcPr>
            <w:tcW w:w="276" w:type="dxa"/>
          </w:tcPr>
          <w:p w14:paraId="3B6CA5E7" w14:textId="77777777" w:rsidR="00C15885" w:rsidRPr="00C15885" w:rsidRDefault="00C15885" w:rsidP="00C15885">
            <w:pPr>
              <w:rPr>
                <w:rFonts w:ascii="Times New Roman" w:eastAsia="Times New Roman" w:hAnsi="Times New Roman" w:cs="Times New Roman"/>
                <w:sz w:val="14"/>
                <w:lang w:val="ru-RU"/>
              </w:rPr>
            </w:pPr>
          </w:p>
        </w:tc>
        <w:tc>
          <w:tcPr>
            <w:tcW w:w="276" w:type="dxa"/>
          </w:tcPr>
          <w:p w14:paraId="52255FD7" w14:textId="77777777" w:rsidR="00C15885" w:rsidRPr="00C15885" w:rsidRDefault="00C15885" w:rsidP="00C15885">
            <w:pPr>
              <w:rPr>
                <w:rFonts w:ascii="Times New Roman" w:eastAsia="Times New Roman" w:hAnsi="Times New Roman" w:cs="Times New Roman"/>
                <w:sz w:val="14"/>
                <w:lang w:val="ru-RU"/>
              </w:rPr>
            </w:pPr>
          </w:p>
        </w:tc>
        <w:tc>
          <w:tcPr>
            <w:tcW w:w="293" w:type="dxa"/>
          </w:tcPr>
          <w:p w14:paraId="7EDA9B89" w14:textId="77777777" w:rsidR="00C15885" w:rsidRPr="00C15885" w:rsidRDefault="00C15885" w:rsidP="00C15885">
            <w:pPr>
              <w:rPr>
                <w:rFonts w:ascii="Times New Roman" w:eastAsia="Times New Roman" w:hAnsi="Times New Roman" w:cs="Times New Roman"/>
                <w:sz w:val="14"/>
                <w:lang w:val="ru-RU"/>
              </w:rPr>
            </w:pPr>
          </w:p>
        </w:tc>
        <w:tc>
          <w:tcPr>
            <w:tcW w:w="293" w:type="dxa"/>
          </w:tcPr>
          <w:p w14:paraId="238DCE35" w14:textId="77777777" w:rsidR="00C15885" w:rsidRPr="00C15885" w:rsidRDefault="00C15885" w:rsidP="00C15885">
            <w:pPr>
              <w:rPr>
                <w:rFonts w:ascii="Times New Roman" w:eastAsia="Times New Roman" w:hAnsi="Times New Roman" w:cs="Times New Roman"/>
                <w:sz w:val="14"/>
                <w:lang w:val="ru-RU"/>
              </w:rPr>
            </w:pPr>
          </w:p>
        </w:tc>
        <w:tc>
          <w:tcPr>
            <w:tcW w:w="207" w:type="dxa"/>
          </w:tcPr>
          <w:p w14:paraId="122C8F6A" w14:textId="77777777" w:rsidR="00C15885" w:rsidRPr="00C15885" w:rsidRDefault="00C15885" w:rsidP="00C15885">
            <w:pPr>
              <w:spacing w:before="1"/>
              <w:rPr>
                <w:rFonts w:ascii="Times New Roman" w:eastAsia="Times New Roman" w:hAnsi="Times New Roman" w:cs="Times New Roman"/>
                <w:sz w:val="15"/>
                <w:lang w:val="ru-RU"/>
              </w:rPr>
            </w:pPr>
          </w:p>
          <w:p w14:paraId="528685E9" w14:textId="77777777" w:rsidR="00C15885" w:rsidRPr="00C15885" w:rsidRDefault="00C15885" w:rsidP="00C15885">
            <w:pPr>
              <w:rPr>
                <w:rFonts w:ascii="Times New Roman" w:eastAsia="Times New Roman" w:hAnsi="Times New Roman" w:cs="Times New Roman"/>
                <w:sz w:val="14"/>
              </w:rPr>
            </w:pPr>
            <w:r w:rsidRPr="00C15885">
              <w:rPr>
                <w:rFonts w:ascii="Times New Roman" w:eastAsia="Times New Roman" w:hAnsi="Times New Roman" w:cs="Times New Roman"/>
                <w:w w:val="99"/>
                <w:sz w:val="14"/>
              </w:rPr>
              <w:t>э</w:t>
            </w:r>
          </w:p>
        </w:tc>
        <w:tc>
          <w:tcPr>
            <w:tcW w:w="277" w:type="dxa"/>
          </w:tcPr>
          <w:p w14:paraId="0DCC2286" w14:textId="77777777" w:rsidR="00C15885" w:rsidRPr="00C15885" w:rsidRDefault="00C15885" w:rsidP="00C15885">
            <w:pPr>
              <w:rPr>
                <w:rFonts w:ascii="Times New Roman" w:eastAsia="Times New Roman" w:hAnsi="Times New Roman" w:cs="Times New Roman"/>
                <w:sz w:val="14"/>
              </w:rPr>
            </w:pPr>
          </w:p>
        </w:tc>
        <w:tc>
          <w:tcPr>
            <w:tcW w:w="270" w:type="dxa"/>
          </w:tcPr>
          <w:p w14:paraId="6B553137" w14:textId="77777777" w:rsidR="00C15885" w:rsidRPr="00C15885" w:rsidRDefault="00C15885" w:rsidP="00C15885">
            <w:pPr>
              <w:rPr>
                <w:rFonts w:ascii="Times New Roman" w:eastAsia="Times New Roman" w:hAnsi="Times New Roman" w:cs="Times New Roman"/>
                <w:sz w:val="14"/>
              </w:rPr>
            </w:pPr>
          </w:p>
        </w:tc>
        <w:tc>
          <w:tcPr>
            <w:tcW w:w="798" w:type="dxa"/>
          </w:tcPr>
          <w:p w14:paraId="3E4DF036" w14:textId="77777777" w:rsidR="00C15885" w:rsidRPr="00C15885" w:rsidRDefault="00C15885" w:rsidP="00C15885">
            <w:pPr>
              <w:spacing w:before="1"/>
              <w:rPr>
                <w:rFonts w:ascii="Times New Roman" w:eastAsia="Times New Roman" w:hAnsi="Times New Roman" w:cs="Times New Roman"/>
                <w:sz w:val="15"/>
              </w:rPr>
            </w:pPr>
          </w:p>
          <w:p w14:paraId="4F050A61" w14:textId="77777777" w:rsidR="00C15885" w:rsidRPr="00C15885" w:rsidRDefault="00C15885" w:rsidP="00C15885">
            <w:pPr>
              <w:ind w:right="285"/>
              <w:jc w:val="right"/>
              <w:rPr>
                <w:rFonts w:ascii="Times New Roman" w:eastAsia="Times New Roman" w:hAnsi="Times New Roman" w:cs="Times New Roman"/>
                <w:sz w:val="14"/>
              </w:rPr>
            </w:pPr>
            <w:r w:rsidRPr="00C15885">
              <w:rPr>
                <w:rFonts w:ascii="Times New Roman" w:eastAsia="Times New Roman" w:hAnsi="Times New Roman" w:cs="Times New Roman"/>
                <w:sz w:val="14"/>
              </w:rPr>
              <w:t>237</w:t>
            </w:r>
          </w:p>
        </w:tc>
        <w:tc>
          <w:tcPr>
            <w:tcW w:w="805" w:type="dxa"/>
          </w:tcPr>
          <w:p w14:paraId="0F6BFF03" w14:textId="77777777" w:rsidR="00C15885" w:rsidRPr="00C15885" w:rsidRDefault="00C15885" w:rsidP="00C15885">
            <w:pPr>
              <w:spacing w:before="8"/>
              <w:rPr>
                <w:rFonts w:ascii="Times New Roman" w:eastAsia="Times New Roman" w:hAnsi="Times New Roman" w:cs="Times New Roman"/>
                <w:sz w:val="15"/>
              </w:rPr>
            </w:pPr>
          </w:p>
          <w:p w14:paraId="3D22CC6A" w14:textId="77777777" w:rsidR="00C15885" w:rsidRPr="00C15885" w:rsidRDefault="00C15885" w:rsidP="00C15885">
            <w:pPr>
              <w:spacing w:line="154" w:lineRule="exact"/>
              <w:ind w:right="317"/>
              <w:jc w:val="right"/>
              <w:rPr>
                <w:rFonts w:ascii="Times New Roman" w:eastAsia="Times New Roman" w:hAnsi="Times New Roman" w:cs="Times New Roman"/>
                <w:sz w:val="14"/>
              </w:rPr>
            </w:pPr>
            <w:r w:rsidRPr="00C15885">
              <w:rPr>
                <w:rFonts w:ascii="Times New Roman" w:eastAsia="Times New Roman" w:hAnsi="Times New Roman" w:cs="Times New Roman"/>
                <w:sz w:val="14"/>
              </w:rPr>
              <w:t>79</w:t>
            </w:r>
          </w:p>
        </w:tc>
        <w:tc>
          <w:tcPr>
            <w:tcW w:w="805" w:type="dxa"/>
          </w:tcPr>
          <w:p w14:paraId="7B08CC6E" w14:textId="77777777" w:rsidR="00C15885" w:rsidRPr="00C15885" w:rsidRDefault="00C15885" w:rsidP="00C15885">
            <w:pPr>
              <w:spacing w:before="1"/>
              <w:rPr>
                <w:rFonts w:ascii="Times New Roman" w:eastAsia="Times New Roman" w:hAnsi="Times New Roman" w:cs="Times New Roman"/>
                <w:sz w:val="15"/>
              </w:rPr>
            </w:pPr>
          </w:p>
          <w:p w14:paraId="1B979492" w14:textId="77777777" w:rsidR="00C15885" w:rsidRPr="00C15885" w:rsidRDefault="00C15885" w:rsidP="00C15885">
            <w:pPr>
              <w:ind w:right="289"/>
              <w:jc w:val="right"/>
              <w:rPr>
                <w:rFonts w:ascii="Times New Roman" w:eastAsia="Times New Roman" w:hAnsi="Times New Roman" w:cs="Times New Roman"/>
                <w:sz w:val="14"/>
              </w:rPr>
            </w:pPr>
            <w:r w:rsidRPr="00C15885">
              <w:rPr>
                <w:rFonts w:ascii="Times New Roman" w:eastAsia="Times New Roman" w:hAnsi="Times New Roman" w:cs="Times New Roman"/>
                <w:sz w:val="14"/>
              </w:rPr>
              <w:t>158</w:t>
            </w:r>
          </w:p>
        </w:tc>
        <w:tc>
          <w:tcPr>
            <w:tcW w:w="601" w:type="dxa"/>
          </w:tcPr>
          <w:p w14:paraId="212B5B37" w14:textId="77777777" w:rsidR="00C15885" w:rsidRPr="00C15885" w:rsidRDefault="00C15885" w:rsidP="00C15885">
            <w:pPr>
              <w:spacing w:before="1"/>
              <w:rPr>
                <w:rFonts w:ascii="Times New Roman" w:eastAsia="Times New Roman" w:hAnsi="Times New Roman" w:cs="Times New Roman"/>
                <w:sz w:val="15"/>
              </w:rPr>
            </w:pPr>
          </w:p>
          <w:p w14:paraId="17570CF9" w14:textId="77777777" w:rsidR="00C15885" w:rsidRPr="00C15885" w:rsidRDefault="00C15885" w:rsidP="00C15885">
            <w:pPr>
              <w:ind w:right="223"/>
              <w:jc w:val="right"/>
              <w:rPr>
                <w:rFonts w:ascii="Times New Roman" w:eastAsia="Times New Roman" w:hAnsi="Times New Roman" w:cs="Times New Roman"/>
                <w:sz w:val="14"/>
              </w:rPr>
            </w:pPr>
            <w:r w:rsidRPr="00C15885">
              <w:rPr>
                <w:rFonts w:ascii="Times New Roman" w:eastAsia="Times New Roman" w:hAnsi="Times New Roman" w:cs="Times New Roman"/>
                <w:sz w:val="14"/>
              </w:rPr>
              <w:t>88</w:t>
            </w:r>
          </w:p>
        </w:tc>
        <w:tc>
          <w:tcPr>
            <w:tcW w:w="806" w:type="dxa"/>
          </w:tcPr>
          <w:p w14:paraId="01996495" w14:textId="77777777" w:rsidR="00C15885" w:rsidRPr="00C15885" w:rsidRDefault="00C15885" w:rsidP="00C15885">
            <w:pPr>
              <w:spacing w:before="1"/>
              <w:rPr>
                <w:rFonts w:ascii="Times New Roman" w:eastAsia="Times New Roman" w:hAnsi="Times New Roman" w:cs="Times New Roman"/>
                <w:sz w:val="15"/>
              </w:rPr>
            </w:pPr>
          </w:p>
          <w:p w14:paraId="74B45D7A" w14:textId="77777777" w:rsidR="00C15885" w:rsidRPr="00C15885" w:rsidRDefault="00C15885" w:rsidP="00C15885">
            <w:pPr>
              <w:ind w:right="259"/>
              <w:jc w:val="center"/>
              <w:rPr>
                <w:rFonts w:ascii="Times New Roman" w:eastAsia="Times New Roman" w:hAnsi="Times New Roman" w:cs="Times New Roman"/>
                <w:sz w:val="14"/>
              </w:rPr>
            </w:pPr>
            <w:r w:rsidRPr="00C15885">
              <w:rPr>
                <w:rFonts w:ascii="Times New Roman" w:eastAsia="Times New Roman" w:hAnsi="Times New Roman" w:cs="Times New Roman"/>
                <w:sz w:val="14"/>
              </w:rPr>
              <w:t>70</w:t>
            </w:r>
          </w:p>
        </w:tc>
        <w:tc>
          <w:tcPr>
            <w:tcW w:w="570" w:type="dxa"/>
          </w:tcPr>
          <w:p w14:paraId="4672F7C0" w14:textId="77777777" w:rsidR="00C15885" w:rsidRPr="00C15885" w:rsidRDefault="00C15885" w:rsidP="00C15885">
            <w:pPr>
              <w:spacing w:before="1"/>
              <w:rPr>
                <w:rFonts w:ascii="Times New Roman" w:eastAsia="Times New Roman" w:hAnsi="Times New Roman" w:cs="Times New Roman"/>
                <w:sz w:val="15"/>
              </w:rPr>
            </w:pPr>
          </w:p>
          <w:p w14:paraId="43974B74" w14:textId="77777777" w:rsidR="00C15885" w:rsidRPr="00C15885" w:rsidRDefault="00C15885" w:rsidP="00C15885">
            <w:pPr>
              <w:rPr>
                <w:rFonts w:ascii="Times New Roman" w:eastAsia="Times New Roman" w:hAnsi="Times New Roman" w:cs="Times New Roman"/>
                <w:sz w:val="14"/>
              </w:rPr>
            </w:pPr>
            <w:r w:rsidRPr="00C15885">
              <w:rPr>
                <w:rFonts w:ascii="Times New Roman" w:eastAsia="Times New Roman" w:hAnsi="Times New Roman" w:cs="Times New Roman"/>
                <w:w w:val="99"/>
                <w:sz w:val="14"/>
              </w:rPr>
              <w:t>0</w:t>
            </w:r>
          </w:p>
        </w:tc>
        <w:tc>
          <w:tcPr>
            <w:tcW w:w="680" w:type="dxa"/>
          </w:tcPr>
          <w:p w14:paraId="1E367EA7" w14:textId="77777777" w:rsidR="00C15885" w:rsidRPr="00C15885" w:rsidRDefault="00C15885" w:rsidP="00C15885">
            <w:pPr>
              <w:rPr>
                <w:rFonts w:ascii="Times New Roman" w:eastAsia="Times New Roman" w:hAnsi="Times New Roman" w:cs="Times New Roman"/>
                <w:sz w:val="14"/>
              </w:rPr>
            </w:pPr>
          </w:p>
        </w:tc>
        <w:tc>
          <w:tcPr>
            <w:tcW w:w="625" w:type="dxa"/>
          </w:tcPr>
          <w:p w14:paraId="2BA59A85" w14:textId="77777777" w:rsidR="00C15885" w:rsidRPr="00C15885" w:rsidRDefault="00C15885" w:rsidP="00C15885">
            <w:pPr>
              <w:rPr>
                <w:rFonts w:ascii="Times New Roman" w:eastAsia="Times New Roman" w:hAnsi="Times New Roman" w:cs="Times New Roman"/>
                <w:sz w:val="14"/>
              </w:rPr>
            </w:pPr>
          </w:p>
        </w:tc>
        <w:tc>
          <w:tcPr>
            <w:tcW w:w="639" w:type="dxa"/>
          </w:tcPr>
          <w:p w14:paraId="0B25AF98" w14:textId="77777777" w:rsidR="00C15885" w:rsidRPr="00C15885" w:rsidRDefault="00C15885" w:rsidP="00C15885">
            <w:pPr>
              <w:rPr>
                <w:rFonts w:ascii="Times New Roman" w:eastAsia="Times New Roman" w:hAnsi="Times New Roman" w:cs="Times New Roman"/>
                <w:sz w:val="14"/>
              </w:rPr>
            </w:pPr>
          </w:p>
        </w:tc>
        <w:tc>
          <w:tcPr>
            <w:tcW w:w="632" w:type="dxa"/>
          </w:tcPr>
          <w:p w14:paraId="3FCE1470" w14:textId="77777777" w:rsidR="00C15885" w:rsidRPr="00C15885" w:rsidRDefault="00C15885" w:rsidP="00C15885">
            <w:pPr>
              <w:rPr>
                <w:rFonts w:ascii="Times New Roman" w:eastAsia="Times New Roman" w:hAnsi="Times New Roman" w:cs="Times New Roman"/>
                <w:sz w:val="14"/>
              </w:rPr>
            </w:pPr>
          </w:p>
        </w:tc>
        <w:tc>
          <w:tcPr>
            <w:tcW w:w="632" w:type="dxa"/>
          </w:tcPr>
          <w:p w14:paraId="5FF2EBB2" w14:textId="77777777" w:rsidR="00C15885" w:rsidRPr="00C15885" w:rsidRDefault="00C15885" w:rsidP="00C15885">
            <w:pPr>
              <w:rPr>
                <w:rFonts w:ascii="Times New Roman" w:eastAsia="Times New Roman" w:hAnsi="Times New Roman" w:cs="Times New Roman"/>
                <w:sz w:val="14"/>
              </w:rPr>
            </w:pPr>
          </w:p>
        </w:tc>
        <w:tc>
          <w:tcPr>
            <w:tcW w:w="624" w:type="dxa"/>
          </w:tcPr>
          <w:p w14:paraId="0548F1CC" w14:textId="77777777" w:rsidR="00C15885" w:rsidRPr="00C15885" w:rsidRDefault="00C15885" w:rsidP="00C15885">
            <w:pPr>
              <w:spacing w:before="1"/>
              <w:rPr>
                <w:rFonts w:ascii="Times New Roman" w:eastAsia="Times New Roman" w:hAnsi="Times New Roman" w:cs="Times New Roman"/>
                <w:sz w:val="15"/>
              </w:rPr>
            </w:pPr>
          </w:p>
          <w:p w14:paraId="5A70C253" w14:textId="77777777" w:rsidR="00C15885" w:rsidRPr="00C15885" w:rsidRDefault="00C15885" w:rsidP="00C15885">
            <w:pPr>
              <w:ind w:right="47"/>
              <w:jc w:val="center"/>
              <w:rPr>
                <w:rFonts w:ascii="Times New Roman" w:eastAsia="Times New Roman" w:hAnsi="Times New Roman" w:cs="Times New Roman"/>
                <w:sz w:val="14"/>
              </w:rPr>
            </w:pPr>
            <w:r w:rsidRPr="00C15885">
              <w:rPr>
                <w:rFonts w:ascii="Times New Roman" w:eastAsia="Times New Roman" w:hAnsi="Times New Roman" w:cs="Times New Roman"/>
                <w:sz w:val="14"/>
              </w:rPr>
              <w:t>158</w:t>
            </w:r>
          </w:p>
        </w:tc>
        <w:tc>
          <w:tcPr>
            <w:tcW w:w="624" w:type="dxa"/>
          </w:tcPr>
          <w:p w14:paraId="32DBD23B" w14:textId="77777777" w:rsidR="00C15885" w:rsidRPr="00C15885" w:rsidRDefault="00C15885" w:rsidP="00C15885">
            <w:pPr>
              <w:rPr>
                <w:rFonts w:ascii="Times New Roman" w:eastAsia="Times New Roman" w:hAnsi="Times New Roman" w:cs="Times New Roman"/>
                <w:sz w:val="14"/>
              </w:rPr>
            </w:pPr>
          </w:p>
        </w:tc>
        <w:tc>
          <w:tcPr>
            <w:tcW w:w="648" w:type="dxa"/>
          </w:tcPr>
          <w:p w14:paraId="361CE060" w14:textId="77777777" w:rsidR="00C15885" w:rsidRPr="00C15885" w:rsidRDefault="00C15885" w:rsidP="00C15885">
            <w:pPr>
              <w:rPr>
                <w:rFonts w:ascii="Times New Roman" w:eastAsia="Times New Roman" w:hAnsi="Times New Roman" w:cs="Times New Roman"/>
                <w:sz w:val="14"/>
              </w:rPr>
            </w:pPr>
          </w:p>
        </w:tc>
      </w:tr>
      <w:tr w:rsidR="00C15885" w:rsidRPr="00C15885" w14:paraId="3A573D91" w14:textId="77777777" w:rsidTr="00C15885">
        <w:trPr>
          <w:trHeight w:val="172"/>
        </w:trPr>
        <w:tc>
          <w:tcPr>
            <w:tcW w:w="869" w:type="dxa"/>
          </w:tcPr>
          <w:p w14:paraId="6A940616" w14:textId="77777777" w:rsidR="00C15885" w:rsidRPr="00C15885" w:rsidRDefault="00C15885" w:rsidP="00C15885">
            <w:pPr>
              <w:spacing w:line="151" w:lineRule="exact"/>
              <w:ind w:right="44"/>
              <w:jc w:val="center"/>
              <w:rPr>
                <w:rFonts w:ascii="Times New Roman" w:eastAsia="Times New Roman" w:hAnsi="Times New Roman" w:cs="Times New Roman"/>
                <w:b/>
                <w:sz w:val="14"/>
              </w:rPr>
            </w:pPr>
            <w:r w:rsidRPr="00C15885">
              <w:rPr>
                <w:rFonts w:ascii="Times New Roman" w:eastAsia="Times New Roman" w:hAnsi="Times New Roman" w:cs="Times New Roman"/>
                <w:b/>
                <w:sz w:val="14"/>
              </w:rPr>
              <w:t>МДК.01.03</w:t>
            </w:r>
          </w:p>
        </w:tc>
        <w:tc>
          <w:tcPr>
            <w:tcW w:w="2643" w:type="dxa"/>
          </w:tcPr>
          <w:p w14:paraId="4BBA5B2C" w14:textId="77777777" w:rsidR="00C15885" w:rsidRPr="00C15885" w:rsidRDefault="00C15885" w:rsidP="00C15885">
            <w:pPr>
              <w:spacing w:line="153" w:lineRule="exact"/>
              <w:rPr>
                <w:rFonts w:ascii="Times New Roman" w:eastAsia="Times New Roman" w:hAnsi="Times New Roman" w:cs="Times New Roman"/>
                <w:sz w:val="14"/>
                <w:lang w:val="ru-RU"/>
              </w:rPr>
            </w:pPr>
            <w:r w:rsidRPr="00C15885">
              <w:rPr>
                <w:rFonts w:ascii="Times New Roman" w:eastAsia="Times New Roman" w:hAnsi="Times New Roman" w:cs="Times New Roman"/>
                <w:sz w:val="14"/>
                <w:lang w:val="ru-RU"/>
              </w:rPr>
              <w:t>Сварка</w:t>
            </w:r>
            <w:r w:rsidRPr="00C15885">
              <w:rPr>
                <w:rFonts w:ascii="Times New Roman" w:eastAsia="Times New Roman" w:hAnsi="Times New Roman" w:cs="Times New Roman"/>
                <w:spacing w:val="-4"/>
                <w:sz w:val="14"/>
                <w:lang w:val="ru-RU"/>
              </w:rPr>
              <w:t xml:space="preserve"> </w:t>
            </w:r>
            <w:r w:rsidRPr="00C15885">
              <w:rPr>
                <w:rFonts w:ascii="Times New Roman" w:eastAsia="Times New Roman" w:hAnsi="Times New Roman" w:cs="Times New Roman"/>
                <w:sz w:val="14"/>
                <w:lang w:val="ru-RU"/>
              </w:rPr>
              <w:t>пластмасс,</w:t>
            </w:r>
            <w:r w:rsidRPr="00C15885">
              <w:rPr>
                <w:rFonts w:ascii="Times New Roman" w:eastAsia="Times New Roman" w:hAnsi="Times New Roman" w:cs="Times New Roman"/>
                <w:spacing w:val="-4"/>
                <w:sz w:val="14"/>
                <w:lang w:val="ru-RU"/>
              </w:rPr>
              <w:t xml:space="preserve"> </w:t>
            </w:r>
            <w:r w:rsidRPr="00C15885">
              <w:rPr>
                <w:rFonts w:ascii="Times New Roman" w:eastAsia="Times New Roman" w:hAnsi="Times New Roman" w:cs="Times New Roman"/>
                <w:sz w:val="14"/>
                <w:lang w:val="ru-RU"/>
              </w:rPr>
              <w:t>пайка</w:t>
            </w:r>
            <w:r w:rsidRPr="00C15885">
              <w:rPr>
                <w:rFonts w:ascii="Times New Roman" w:eastAsia="Times New Roman" w:hAnsi="Times New Roman" w:cs="Times New Roman"/>
                <w:spacing w:val="-4"/>
                <w:sz w:val="14"/>
                <w:lang w:val="ru-RU"/>
              </w:rPr>
              <w:t xml:space="preserve"> </w:t>
            </w:r>
            <w:r w:rsidRPr="00C15885">
              <w:rPr>
                <w:rFonts w:ascii="Times New Roman" w:eastAsia="Times New Roman" w:hAnsi="Times New Roman" w:cs="Times New Roman"/>
                <w:sz w:val="14"/>
                <w:lang w:val="ru-RU"/>
              </w:rPr>
              <w:t>и</w:t>
            </w:r>
            <w:r w:rsidRPr="00C15885">
              <w:rPr>
                <w:rFonts w:ascii="Times New Roman" w:eastAsia="Times New Roman" w:hAnsi="Times New Roman" w:cs="Times New Roman"/>
                <w:spacing w:val="-4"/>
                <w:sz w:val="14"/>
                <w:lang w:val="ru-RU"/>
              </w:rPr>
              <w:t xml:space="preserve"> </w:t>
            </w:r>
            <w:r w:rsidRPr="00C15885">
              <w:rPr>
                <w:rFonts w:ascii="Times New Roman" w:eastAsia="Times New Roman" w:hAnsi="Times New Roman" w:cs="Times New Roman"/>
                <w:sz w:val="14"/>
                <w:lang w:val="ru-RU"/>
              </w:rPr>
              <w:t>склеивание</w:t>
            </w:r>
          </w:p>
        </w:tc>
        <w:tc>
          <w:tcPr>
            <w:tcW w:w="293" w:type="dxa"/>
          </w:tcPr>
          <w:p w14:paraId="47489760" w14:textId="77777777" w:rsidR="00C15885" w:rsidRPr="00C15885" w:rsidRDefault="00C15885" w:rsidP="00C15885">
            <w:pPr>
              <w:rPr>
                <w:rFonts w:ascii="Times New Roman" w:eastAsia="Times New Roman" w:hAnsi="Times New Roman" w:cs="Times New Roman"/>
                <w:sz w:val="10"/>
                <w:lang w:val="ru-RU"/>
              </w:rPr>
            </w:pPr>
          </w:p>
        </w:tc>
        <w:tc>
          <w:tcPr>
            <w:tcW w:w="276" w:type="dxa"/>
          </w:tcPr>
          <w:p w14:paraId="46E42966" w14:textId="77777777" w:rsidR="00C15885" w:rsidRPr="00C15885" w:rsidRDefault="00C15885" w:rsidP="00C15885">
            <w:pPr>
              <w:rPr>
                <w:rFonts w:ascii="Times New Roman" w:eastAsia="Times New Roman" w:hAnsi="Times New Roman" w:cs="Times New Roman"/>
                <w:sz w:val="10"/>
                <w:lang w:val="ru-RU"/>
              </w:rPr>
            </w:pPr>
          </w:p>
        </w:tc>
        <w:tc>
          <w:tcPr>
            <w:tcW w:w="276" w:type="dxa"/>
          </w:tcPr>
          <w:p w14:paraId="3A14FAA2" w14:textId="77777777" w:rsidR="00C15885" w:rsidRPr="00C15885" w:rsidRDefault="00C15885" w:rsidP="00C15885">
            <w:pPr>
              <w:rPr>
                <w:rFonts w:ascii="Times New Roman" w:eastAsia="Times New Roman" w:hAnsi="Times New Roman" w:cs="Times New Roman"/>
                <w:sz w:val="10"/>
                <w:lang w:val="ru-RU"/>
              </w:rPr>
            </w:pPr>
          </w:p>
        </w:tc>
        <w:tc>
          <w:tcPr>
            <w:tcW w:w="293" w:type="dxa"/>
          </w:tcPr>
          <w:p w14:paraId="51DFE4C1" w14:textId="77777777" w:rsidR="00C15885" w:rsidRPr="00C15885" w:rsidRDefault="00C15885" w:rsidP="00C15885">
            <w:pPr>
              <w:rPr>
                <w:rFonts w:ascii="Times New Roman" w:eastAsia="Times New Roman" w:hAnsi="Times New Roman" w:cs="Times New Roman"/>
                <w:sz w:val="10"/>
                <w:lang w:val="ru-RU"/>
              </w:rPr>
            </w:pPr>
          </w:p>
        </w:tc>
        <w:tc>
          <w:tcPr>
            <w:tcW w:w="293" w:type="dxa"/>
          </w:tcPr>
          <w:p w14:paraId="15579A08" w14:textId="77777777" w:rsidR="00C15885" w:rsidRPr="00C15885" w:rsidRDefault="00C15885" w:rsidP="00C15885">
            <w:pPr>
              <w:rPr>
                <w:rFonts w:ascii="Times New Roman" w:eastAsia="Times New Roman" w:hAnsi="Times New Roman" w:cs="Times New Roman"/>
                <w:sz w:val="10"/>
                <w:lang w:val="ru-RU"/>
              </w:rPr>
            </w:pPr>
          </w:p>
        </w:tc>
        <w:tc>
          <w:tcPr>
            <w:tcW w:w="207" w:type="dxa"/>
          </w:tcPr>
          <w:p w14:paraId="5CBCD72F" w14:textId="77777777" w:rsidR="00C15885" w:rsidRPr="00C15885" w:rsidRDefault="00C15885" w:rsidP="00C15885">
            <w:pPr>
              <w:rPr>
                <w:rFonts w:ascii="Times New Roman" w:eastAsia="Times New Roman" w:hAnsi="Times New Roman" w:cs="Times New Roman"/>
                <w:sz w:val="10"/>
                <w:lang w:val="ru-RU"/>
              </w:rPr>
            </w:pPr>
          </w:p>
        </w:tc>
        <w:tc>
          <w:tcPr>
            <w:tcW w:w="277" w:type="dxa"/>
          </w:tcPr>
          <w:p w14:paraId="5397FB57" w14:textId="77777777" w:rsidR="00C15885" w:rsidRPr="00C15885" w:rsidRDefault="00C15885" w:rsidP="00C15885">
            <w:pPr>
              <w:spacing w:line="153" w:lineRule="exact"/>
              <w:ind w:right="10"/>
              <w:jc w:val="center"/>
              <w:rPr>
                <w:rFonts w:ascii="Times New Roman" w:eastAsia="Times New Roman" w:hAnsi="Times New Roman" w:cs="Times New Roman"/>
                <w:sz w:val="14"/>
              </w:rPr>
            </w:pPr>
            <w:r w:rsidRPr="00C15885">
              <w:rPr>
                <w:rFonts w:ascii="Times New Roman" w:eastAsia="Times New Roman" w:hAnsi="Times New Roman" w:cs="Times New Roman"/>
                <w:sz w:val="14"/>
              </w:rPr>
              <w:t>э1</w:t>
            </w:r>
          </w:p>
        </w:tc>
        <w:tc>
          <w:tcPr>
            <w:tcW w:w="270" w:type="dxa"/>
          </w:tcPr>
          <w:p w14:paraId="08922D92" w14:textId="77777777" w:rsidR="00C15885" w:rsidRPr="00C15885" w:rsidRDefault="00C15885" w:rsidP="00C15885">
            <w:pPr>
              <w:rPr>
                <w:rFonts w:ascii="Times New Roman" w:eastAsia="Times New Roman" w:hAnsi="Times New Roman" w:cs="Times New Roman"/>
                <w:sz w:val="10"/>
              </w:rPr>
            </w:pPr>
          </w:p>
        </w:tc>
        <w:tc>
          <w:tcPr>
            <w:tcW w:w="798" w:type="dxa"/>
          </w:tcPr>
          <w:p w14:paraId="6AEB0245" w14:textId="77777777" w:rsidR="00C15885" w:rsidRPr="00C15885" w:rsidRDefault="00C15885" w:rsidP="00C15885">
            <w:pPr>
              <w:spacing w:line="153" w:lineRule="exact"/>
              <w:ind w:right="319"/>
              <w:jc w:val="right"/>
              <w:rPr>
                <w:rFonts w:ascii="Times New Roman" w:eastAsia="Times New Roman" w:hAnsi="Times New Roman" w:cs="Times New Roman"/>
                <w:sz w:val="14"/>
              </w:rPr>
            </w:pPr>
            <w:r w:rsidRPr="00C15885">
              <w:rPr>
                <w:rFonts w:ascii="Times New Roman" w:eastAsia="Times New Roman" w:hAnsi="Times New Roman" w:cs="Times New Roman"/>
                <w:sz w:val="14"/>
              </w:rPr>
              <w:t>58</w:t>
            </w:r>
          </w:p>
        </w:tc>
        <w:tc>
          <w:tcPr>
            <w:tcW w:w="805" w:type="dxa"/>
          </w:tcPr>
          <w:p w14:paraId="54C2EECD" w14:textId="77777777" w:rsidR="00C15885" w:rsidRPr="00C15885" w:rsidRDefault="00C15885" w:rsidP="00C15885">
            <w:pPr>
              <w:spacing w:line="153" w:lineRule="exact"/>
              <w:ind w:right="317"/>
              <w:jc w:val="right"/>
              <w:rPr>
                <w:rFonts w:ascii="Times New Roman" w:eastAsia="Times New Roman" w:hAnsi="Times New Roman" w:cs="Times New Roman"/>
                <w:sz w:val="14"/>
              </w:rPr>
            </w:pPr>
            <w:r w:rsidRPr="00C15885">
              <w:rPr>
                <w:rFonts w:ascii="Times New Roman" w:eastAsia="Times New Roman" w:hAnsi="Times New Roman" w:cs="Times New Roman"/>
                <w:sz w:val="14"/>
              </w:rPr>
              <w:t>19</w:t>
            </w:r>
          </w:p>
        </w:tc>
        <w:tc>
          <w:tcPr>
            <w:tcW w:w="805" w:type="dxa"/>
          </w:tcPr>
          <w:p w14:paraId="5550114D" w14:textId="77777777" w:rsidR="00C15885" w:rsidRPr="00C15885" w:rsidRDefault="00C15885" w:rsidP="00C15885">
            <w:pPr>
              <w:spacing w:line="153" w:lineRule="exact"/>
              <w:ind w:right="325"/>
              <w:jc w:val="right"/>
              <w:rPr>
                <w:rFonts w:ascii="Times New Roman" w:eastAsia="Times New Roman" w:hAnsi="Times New Roman" w:cs="Times New Roman"/>
                <w:sz w:val="14"/>
              </w:rPr>
            </w:pPr>
            <w:r w:rsidRPr="00C15885">
              <w:rPr>
                <w:rFonts w:ascii="Times New Roman" w:eastAsia="Times New Roman" w:hAnsi="Times New Roman" w:cs="Times New Roman"/>
                <w:sz w:val="14"/>
              </w:rPr>
              <w:t>39</w:t>
            </w:r>
          </w:p>
        </w:tc>
        <w:tc>
          <w:tcPr>
            <w:tcW w:w="601" w:type="dxa"/>
          </w:tcPr>
          <w:p w14:paraId="7BB4A736" w14:textId="77777777" w:rsidR="00C15885" w:rsidRPr="00C15885" w:rsidRDefault="00C15885" w:rsidP="00C15885">
            <w:pPr>
              <w:spacing w:line="153" w:lineRule="exact"/>
              <w:ind w:right="223"/>
              <w:jc w:val="right"/>
              <w:rPr>
                <w:rFonts w:ascii="Times New Roman" w:eastAsia="Times New Roman" w:hAnsi="Times New Roman" w:cs="Times New Roman"/>
                <w:sz w:val="14"/>
              </w:rPr>
            </w:pPr>
            <w:r w:rsidRPr="00C15885">
              <w:rPr>
                <w:rFonts w:ascii="Times New Roman" w:eastAsia="Times New Roman" w:hAnsi="Times New Roman" w:cs="Times New Roman"/>
                <w:sz w:val="14"/>
              </w:rPr>
              <w:t>19</w:t>
            </w:r>
          </w:p>
        </w:tc>
        <w:tc>
          <w:tcPr>
            <w:tcW w:w="806" w:type="dxa"/>
          </w:tcPr>
          <w:p w14:paraId="5C7FC691" w14:textId="77777777" w:rsidR="00C15885" w:rsidRPr="00C15885" w:rsidRDefault="00C15885" w:rsidP="00C15885">
            <w:pPr>
              <w:spacing w:line="153" w:lineRule="exact"/>
              <w:ind w:right="259"/>
              <w:jc w:val="center"/>
              <w:rPr>
                <w:rFonts w:ascii="Times New Roman" w:eastAsia="Times New Roman" w:hAnsi="Times New Roman" w:cs="Times New Roman"/>
                <w:sz w:val="14"/>
              </w:rPr>
            </w:pPr>
            <w:r w:rsidRPr="00C15885">
              <w:rPr>
                <w:rFonts w:ascii="Times New Roman" w:eastAsia="Times New Roman" w:hAnsi="Times New Roman" w:cs="Times New Roman"/>
                <w:sz w:val="14"/>
              </w:rPr>
              <w:t>20</w:t>
            </w:r>
          </w:p>
        </w:tc>
        <w:tc>
          <w:tcPr>
            <w:tcW w:w="570" w:type="dxa"/>
          </w:tcPr>
          <w:p w14:paraId="2CF17D92" w14:textId="77777777" w:rsidR="00C15885" w:rsidRPr="00C15885" w:rsidRDefault="00C15885" w:rsidP="00C15885">
            <w:pPr>
              <w:spacing w:line="153" w:lineRule="exact"/>
              <w:rPr>
                <w:rFonts w:ascii="Times New Roman" w:eastAsia="Times New Roman" w:hAnsi="Times New Roman" w:cs="Times New Roman"/>
                <w:sz w:val="14"/>
              </w:rPr>
            </w:pPr>
            <w:r w:rsidRPr="00C15885">
              <w:rPr>
                <w:rFonts w:ascii="Times New Roman" w:eastAsia="Times New Roman" w:hAnsi="Times New Roman" w:cs="Times New Roman"/>
                <w:w w:val="99"/>
                <w:sz w:val="14"/>
              </w:rPr>
              <w:t>0</w:t>
            </w:r>
          </w:p>
        </w:tc>
        <w:tc>
          <w:tcPr>
            <w:tcW w:w="680" w:type="dxa"/>
          </w:tcPr>
          <w:p w14:paraId="476B1C29" w14:textId="77777777" w:rsidR="00C15885" w:rsidRPr="00C15885" w:rsidRDefault="00C15885" w:rsidP="00C15885">
            <w:pPr>
              <w:rPr>
                <w:rFonts w:ascii="Times New Roman" w:eastAsia="Times New Roman" w:hAnsi="Times New Roman" w:cs="Times New Roman"/>
                <w:sz w:val="10"/>
              </w:rPr>
            </w:pPr>
          </w:p>
        </w:tc>
        <w:tc>
          <w:tcPr>
            <w:tcW w:w="625" w:type="dxa"/>
          </w:tcPr>
          <w:p w14:paraId="73242DBA" w14:textId="77777777" w:rsidR="00C15885" w:rsidRPr="00C15885" w:rsidRDefault="00C15885" w:rsidP="00C15885">
            <w:pPr>
              <w:rPr>
                <w:rFonts w:ascii="Times New Roman" w:eastAsia="Times New Roman" w:hAnsi="Times New Roman" w:cs="Times New Roman"/>
                <w:sz w:val="10"/>
              </w:rPr>
            </w:pPr>
          </w:p>
        </w:tc>
        <w:tc>
          <w:tcPr>
            <w:tcW w:w="639" w:type="dxa"/>
          </w:tcPr>
          <w:p w14:paraId="4DFB3ACC" w14:textId="77777777" w:rsidR="00C15885" w:rsidRPr="00C15885" w:rsidRDefault="00C15885" w:rsidP="00C15885">
            <w:pPr>
              <w:rPr>
                <w:rFonts w:ascii="Times New Roman" w:eastAsia="Times New Roman" w:hAnsi="Times New Roman" w:cs="Times New Roman"/>
                <w:sz w:val="10"/>
              </w:rPr>
            </w:pPr>
          </w:p>
        </w:tc>
        <w:tc>
          <w:tcPr>
            <w:tcW w:w="632" w:type="dxa"/>
          </w:tcPr>
          <w:p w14:paraId="3A0B7243" w14:textId="77777777" w:rsidR="00C15885" w:rsidRPr="00C15885" w:rsidRDefault="00C15885" w:rsidP="00C15885">
            <w:pPr>
              <w:rPr>
                <w:rFonts w:ascii="Times New Roman" w:eastAsia="Times New Roman" w:hAnsi="Times New Roman" w:cs="Times New Roman"/>
                <w:sz w:val="10"/>
              </w:rPr>
            </w:pPr>
          </w:p>
        </w:tc>
        <w:tc>
          <w:tcPr>
            <w:tcW w:w="632" w:type="dxa"/>
          </w:tcPr>
          <w:p w14:paraId="642B391F" w14:textId="77777777" w:rsidR="00C15885" w:rsidRPr="00C15885" w:rsidRDefault="00C15885" w:rsidP="00C15885">
            <w:pPr>
              <w:rPr>
                <w:rFonts w:ascii="Times New Roman" w:eastAsia="Times New Roman" w:hAnsi="Times New Roman" w:cs="Times New Roman"/>
                <w:sz w:val="10"/>
              </w:rPr>
            </w:pPr>
          </w:p>
        </w:tc>
        <w:tc>
          <w:tcPr>
            <w:tcW w:w="624" w:type="dxa"/>
          </w:tcPr>
          <w:p w14:paraId="693B50B9" w14:textId="77777777" w:rsidR="00C15885" w:rsidRPr="00C15885" w:rsidRDefault="00C15885" w:rsidP="00C15885">
            <w:pPr>
              <w:rPr>
                <w:rFonts w:ascii="Times New Roman" w:eastAsia="Times New Roman" w:hAnsi="Times New Roman" w:cs="Times New Roman"/>
                <w:sz w:val="10"/>
              </w:rPr>
            </w:pPr>
          </w:p>
        </w:tc>
        <w:tc>
          <w:tcPr>
            <w:tcW w:w="624" w:type="dxa"/>
          </w:tcPr>
          <w:p w14:paraId="2394A9B7" w14:textId="77777777" w:rsidR="00C15885" w:rsidRPr="00C15885" w:rsidRDefault="00C15885" w:rsidP="00C15885">
            <w:pPr>
              <w:spacing w:line="153" w:lineRule="exact"/>
              <w:ind w:right="241"/>
              <w:jc w:val="right"/>
              <w:rPr>
                <w:rFonts w:ascii="Times New Roman" w:eastAsia="Times New Roman" w:hAnsi="Times New Roman" w:cs="Times New Roman"/>
                <w:sz w:val="14"/>
              </w:rPr>
            </w:pPr>
            <w:r w:rsidRPr="00C15885">
              <w:rPr>
                <w:rFonts w:ascii="Times New Roman" w:eastAsia="Times New Roman" w:hAnsi="Times New Roman" w:cs="Times New Roman"/>
                <w:sz w:val="14"/>
              </w:rPr>
              <w:t>39</w:t>
            </w:r>
          </w:p>
        </w:tc>
        <w:tc>
          <w:tcPr>
            <w:tcW w:w="648" w:type="dxa"/>
          </w:tcPr>
          <w:p w14:paraId="193FA986" w14:textId="77777777" w:rsidR="00C15885" w:rsidRPr="00C15885" w:rsidRDefault="00C15885" w:rsidP="00C15885">
            <w:pPr>
              <w:rPr>
                <w:rFonts w:ascii="Times New Roman" w:eastAsia="Times New Roman" w:hAnsi="Times New Roman" w:cs="Times New Roman"/>
                <w:sz w:val="10"/>
              </w:rPr>
            </w:pPr>
          </w:p>
        </w:tc>
      </w:tr>
      <w:tr w:rsidR="00C15885" w:rsidRPr="00C15885" w14:paraId="270B3D0C" w14:textId="77777777" w:rsidTr="00C15885">
        <w:trPr>
          <w:trHeight w:val="172"/>
        </w:trPr>
        <w:tc>
          <w:tcPr>
            <w:tcW w:w="869" w:type="dxa"/>
          </w:tcPr>
          <w:p w14:paraId="3FE1ACE2" w14:textId="77777777" w:rsidR="00C15885" w:rsidRPr="00C15885" w:rsidRDefault="00C15885" w:rsidP="00C15885">
            <w:pPr>
              <w:spacing w:line="150" w:lineRule="exact"/>
              <w:ind w:right="46"/>
              <w:jc w:val="center"/>
              <w:rPr>
                <w:rFonts w:ascii="Times New Roman" w:eastAsia="Times New Roman" w:hAnsi="Times New Roman" w:cs="Times New Roman"/>
                <w:b/>
                <w:sz w:val="14"/>
              </w:rPr>
            </w:pPr>
            <w:r w:rsidRPr="00C15885">
              <w:rPr>
                <w:rFonts w:ascii="Times New Roman" w:eastAsia="Times New Roman" w:hAnsi="Times New Roman" w:cs="Times New Roman"/>
                <w:b/>
                <w:sz w:val="14"/>
              </w:rPr>
              <w:t>УП.01</w:t>
            </w:r>
          </w:p>
        </w:tc>
        <w:tc>
          <w:tcPr>
            <w:tcW w:w="2643" w:type="dxa"/>
          </w:tcPr>
          <w:p w14:paraId="4FB21F56" w14:textId="77777777" w:rsidR="00C15885" w:rsidRPr="00C15885" w:rsidRDefault="00C15885" w:rsidP="00C15885">
            <w:pPr>
              <w:spacing w:line="150" w:lineRule="exact"/>
              <w:rPr>
                <w:rFonts w:ascii="Times New Roman" w:eastAsia="Times New Roman" w:hAnsi="Times New Roman" w:cs="Times New Roman"/>
                <w:b/>
                <w:sz w:val="14"/>
              </w:rPr>
            </w:pPr>
            <w:proofErr w:type="spellStart"/>
            <w:r w:rsidRPr="00C15885">
              <w:rPr>
                <w:rFonts w:ascii="Times New Roman" w:eastAsia="Times New Roman" w:hAnsi="Times New Roman" w:cs="Times New Roman"/>
                <w:b/>
                <w:sz w:val="14"/>
              </w:rPr>
              <w:t>Учебная</w:t>
            </w:r>
            <w:proofErr w:type="spellEnd"/>
            <w:r w:rsidRPr="00C15885">
              <w:rPr>
                <w:rFonts w:ascii="Times New Roman" w:eastAsia="Times New Roman" w:hAnsi="Times New Roman" w:cs="Times New Roman"/>
                <w:b/>
                <w:spacing w:val="-8"/>
                <w:sz w:val="14"/>
              </w:rPr>
              <w:t xml:space="preserve"> </w:t>
            </w:r>
            <w:proofErr w:type="spellStart"/>
            <w:r w:rsidRPr="00C15885">
              <w:rPr>
                <w:rFonts w:ascii="Times New Roman" w:eastAsia="Times New Roman" w:hAnsi="Times New Roman" w:cs="Times New Roman"/>
                <w:b/>
                <w:sz w:val="14"/>
              </w:rPr>
              <w:t>практика</w:t>
            </w:r>
            <w:proofErr w:type="spellEnd"/>
          </w:p>
        </w:tc>
        <w:tc>
          <w:tcPr>
            <w:tcW w:w="293" w:type="dxa"/>
          </w:tcPr>
          <w:p w14:paraId="7F68F9C9" w14:textId="77777777" w:rsidR="00C15885" w:rsidRPr="00C15885" w:rsidRDefault="00C15885" w:rsidP="00C15885">
            <w:pPr>
              <w:rPr>
                <w:rFonts w:ascii="Times New Roman" w:eastAsia="Times New Roman" w:hAnsi="Times New Roman" w:cs="Times New Roman"/>
                <w:sz w:val="10"/>
              </w:rPr>
            </w:pPr>
          </w:p>
        </w:tc>
        <w:tc>
          <w:tcPr>
            <w:tcW w:w="276" w:type="dxa"/>
          </w:tcPr>
          <w:p w14:paraId="79438229" w14:textId="77777777" w:rsidR="00C15885" w:rsidRPr="00C15885" w:rsidRDefault="00C15885" w:rsidP="00C15885">
            <w:pPr>
              <w:rPr>
                <w:rFonts w:ascii="Times New Roman" w:eastAsia="Times New Roman" w:hAnsi="Times New Roman" w:cs="Times New Roman"/>
                <w:sz w:val="10"/>
              </w:rPr>
            </w:pPr>
          </w:p>
        </w:tc>
        <w:tc>
          <w:tcPr>
            <w:tcW w:w="276" w:type="dxa"/>
          </w:tcPr>
          <w:p w14:paraId="2DE55FB3" w14:textId="77777777" w:rsidR="00C15885" w:rsidRPr="00C15885" w:rsidRDefault="00C15885" w:rsidP="00C15885">
            <w:pPr>
              <w:rPr>
                <w:rFonts w:ascii="Times New Roman" w:eastAsia="Times New Roman" w:hAnsi="Times New Roman" w:cs="Times New Roman"/>
                <w:sz w:val="10"/>
              </w:rPr>
            </w:pPr>
          </w:p>
        </w:tc>
        <w:tc>
          <w:tcPr>
            <w:tcW w:w="293" w:type="dxa"/>
          </w:tcPr>
          <w:p w14:paraId="539512CB" w14:textId="77777777" w:rsidR="00C15885" w:rsidRPr="00C15885" w:rsidRDefault="00C15885" w:rsidP="00C15885">
            <w:pPr>
              <w:rPr>
                <w:rFonts w:ascii="Times New Roman" w:eastAsia="Times New Roman" w:hAnsi="Times New Roman" w:cs="Times New Roman"/>
                <w:sz w:val="10"/>
              </w:rPr>
            </w:pPr>
          </w:p>
        </w:tc>
        <w:tc>
          <w:tcPr>
            <w:tcW w:w="293" w:type="dxa"/>
          </w:tcPr>
          <w:p w14:paraId="18FEDB80" w14:textId="77777777" w:rsidR="00C15885" w:rsidRPr="00C15885" w:rsidRDefault="00C15885" w:rsidP="00C15885">
            <w:pPr>
              <w:rPr>
                <w:rFonts w:ascii="Times New Roman" w:eastAsia="Times New Roman" w:hAnsi="Times New Roman" w:cs="Times New Roman"/>
                <w:sz w:val="10"/>
              </w:rPr>
            </w:pPr>
          </w:p>
        </w:tc>
        <w:tc>
          <w:tcPr>
            <w:tcW w:w="207" w:type="dxa"/>
          </w:tcPr>
          <w:p w14:paraId="04378A9B" w14:textId="77777777" w:rsidR="00C15885" w:rsidRPr="00C15885" w:rsidRDefault="00C15885" w:rsidP="00C15885">
            <w:pPr>
              <w:rPr>
                <w:rFonts w:ascii="Times New Roman" w:eastAsia="Times New Roman" w:hAnsi="Times New Roman" w:cs="Times New Roman"/>
                <w:sz w:val="10"/>
              </w:rPr>
            </w:pPr>
          </w:p>
        </w:tc>
        <w:tc>
          <w:tcPr>
            <w:tcW w:w="277" w:type="dxa"/>
            <w:vMerge w:val="restart"/>
          </w:tcPr>
          <w:p w14:paraId="61CD0C43" w14:textId="77777777" w:rsidR="00C15885" w:rsidRPr="00C15885" w:rsidRDefault="00C15885" w:rsidP="00C15885">
            <w:pPr>
              <w:spacing w:before="82"/>
              <w:rPr>
                <w:rFonts w:ascii="Times New Roman" w:eastAsia="Times New Roman" w:hAnsi="Times New Roman" w:cs="Times New Roman"/>
                <w:sz w:val="14"/>
              </w:rPr>
            </w:pPr>
            <w:proofErr w:type="spellStart"/>
            <w:r w:rsidRPr="00C15885">
              <w:rPr>
                <w:rFonts w:ascii="Times New Roman" w:eastAsia="Times New Roman" w:hAnsi="Times New Roman" w:cs="Times New Roman"/>
                <w:sz w:val="14"/>
              </w:rPr>
              <w:t>дз</w:t>
            </w:r>
            <w:proofErr w:type="spellEnd"/>
          </w:p>
        </w:tc>
        <w:tc>
          <w:tcPr>
            <w:tcW w:w="270" w:type="dxa"/>
          </w:tcPr>
          <w:p w14:paraId="125C49C6" w14:textId="77777777" w:rsidR="00C15885" w:rsidRPr="00C15885" w:rsidRDefault="00C15885" w:rsidP="00C15885">
            <w:pPr>
              <w:rPr>
                <w:rFonts w:ascii="Times New Roman" w:eastAsia="Times New Roman" w:hAnsi="Times New Roman" w:cs="Times New Roman"/>
                <w:sz w:val="10"/>
              </w:rPr>
            </w:pPr>
          </w:p>
        </w:tc>
        <w:tc>
          <w:tcPr>
            <w:tcW w:w="798" w:type="dxa"/>
          </w:tcPr>
          <w:p w14:paraId="7986E5D3" w14:textId="77777777" w:rsidR="00C15885" w:rsidRPr="00C15885" w:rsidRDefault="00C15885" w:rsidP="00C15885">
            <w:pPr>
              <w:rPr>
                <w:rFonts w:ascii="Times New Roman" w:eastAsia="Times New Roman" w:hAnsi="Times New Roman" w:cs="Times New Roman"/>
                <w:sz w:val="10"/>
              </w:rPr>
            </w:pPr>
          </w:p>
        </w:tc>
        <w:tc>
          <w:tcPr>
            <w:tcW w:w="805" w:type="dxa"/>
          </w:tcPr>
          <w:p w14:paraId="472BD8FF" w14:textId="77777777" w:rsidR="00C15885" w:rsidRPr="00C15885" w:rsidRDefault="00C15885" w:rsidP="00C15885">
            <w:pPr>
              <w:rPr>
                <w:rFonts w:ascii="Times New Roman" w:eastAsia="Times New Roman" w:hAnsi="Times New Roman" w:cs="Times New Roman"/>
                <w:sz w:val="10"/>
              </w:rPr>
            </w:pPr>
          </w:p>
        </w:tc>
        <w:tc>
          <w:tcPr>
            <w:tcW w:w="805" w:type="dxa"/>
          </w:tcPr>
          <w:p w14:paraId="78308686" w14:textId="77777777" w:rsidR="00C15885" w:rsidRPr="00C15885" w:rsidRDefault="00C15885" w:rsidP="00C15885">
            <w:pPr>
              <w:spacing w:line="152" w:lineRule="exact"/>
              <w:ind w:right="325"/>
              <w:jc w:val="right"/>
              <w:rPr>
                <w:rFonts w:ascii="Times New Roman" w:eastAsia="Times New Roman" w:hAnsi="Times New Roman" w:cs="Times New Roman"/>
                <w:sz w:val="14"/>
              </w:rPr>
            </w:pPr>
            <w:r w:rsidRPr="00C15885">
              <w:rPr>
                <w:rFonts w:ascii="Times New Roman" w:eastAsia="Times New Roman" w:hAnsi="Times New Roman" w:cs="Times New Roman"/>
                <w:sz w:val="14"/>
              </w:rPr>
              <w:t>36</w:t>
            </w:r>
          </w:p>
        </w:tc>
        <w:tc>
          <w:tcPr>
            <w:tcW w:w="601" w:type="dxa"/>
          </w:tcPr>
          <w:p w14:paraId="78A5C55A" w14:textId="77777777" w:rsidR="00C15885" w:rsidRPr="00C15885" w:rsidRDefault="00C15885" w:rsidP="00C15885">
            <w:pPr>
              <w:rPr>
                <w:rFonts w:ascii="Times New Roman" w:eastAsia="Times New Roman" w:hAnsi="Times New Roman" w:cs="Times New Roman"/>
                <w:sz w:val="10"/>
              </w:rPr>
            </w:pPr>
          </w:p>
        </w:tc>
        <w:tc>
          <w:tcPr>
            <w:tcW w:w="806" w:type="dxa"/>
          </w:tcPr>
          <w:p w14:paraId="0A910582" w14:textId="77777777" w:rsidR="00C15885" w:rsidRPr="00C15885" w:rsidRDefault="00C15885" w:rsidP="00C15885">
            <w:pPr>
              <w:rPr>
                <w:rFonts w:ascii="Times New Roman" w:eastAsia="Times New Roman" w:hAnsi="Times New Roman" w:cs="Times New Roman"/>
                <w:sz w:val="10"/>
              </w:rPr>
            </w:pPr>
          </w:p>
        </w:tc>
        <w:tc>
          <w:tcPr>
            <w:tcW w:w="570" w:type="dxa"/>
          </w:tcPr>
          <w:p w14:paraId="788D10C8" w14:textId="77777777" w:rsidR="00C15885" w:rsidRPr="00C15885" w:rsidRDefault="00C15885" w:rsidP="00C15885">
            <w:pPr>
              <w:rPr>
                <w:rFonts w:ascii="Times New Roman" w:eastAsia="Times New Roman" w:hAnsi="Times New Roman" w:cs="Times New Roman"/>
                <w:sz w:val="10"/>
              </w:rPr>
            </w:pPr>
          </w:p>
        </w:tc>
        <w:tc>
          <w:tcPr>
            <w:tcW w:w="680" w:type="dxa"/>
          </w:tcPr>
          <w:p w14:paraId="56C9D093" w14:textId="77777777" w:rsidR="00C15885" w:rsidRPr="00C15885" w:rsidRDefault="00C15885" w:rsidP="00C15885">
            <w:pPr>
              <w:rPr>
                <w:rFonts w:ascii="Times New Roman" w:eastAsia="Times New Roman" w:hAnsi="Times New Roman" w:cs="Times New Roman"/>
                <w:sz w:val="10"/>
              </w:rPr>
            </w:pPr>
          </w:p>
        </w:tc>
        <w:tc>
          <w:tcPr>
            <w:tcW w:w="625" w:type="dxa"/>
          </w:tcPr>
          <w:p w14:paraId="1753846D" w14:textId="77777777" w:rsidR="00C15885" w:rsidRPr="00C15885" w:rsidRDefault="00C15885" w:rsidP="00C15885">
            <w:pPr>
              <w:rPr>
                <w:rFonts w:ascii="Times New Roman" w:eastAsia="Times New Roman" w:hAnsi="Times New Roman" w:cs="Times New Roman"/>
                <w:sz w:val="10"/>
              </w:rPr>
            </w:pPr>
          </w:p>
        </w:tc>
        <w:tc>
          <w:tcPr>
            <w:tcW w:w="639" w:type="dxa"/>
          </w:tcPr>
          <w:p w14:paraId="7A0C0816" w14:textId="77777777" w:rsidR="00C15885" w:rsidRPr="00C15885" w:rsidRDefault="00C15885" w:rsidP="00C15885">
            <w:pPr>
              <w:rPr>
                <w:rFonts w:ascii="Times New Roman" w:eastAsia="Times New Roman" w:hAnsi="Times New Roman" w:cs="Times New Roman"/>
                <w:sz w:val="10"/>
              </w:rPr>
            </w:pPr>
          </w:p>
        </w:tc>
        <w:tc>
          <w:tcPr>
            <w:tcW w:w="632" w:type="dxa"/>
          </w:tcPr>
          <w:p w14:paraId="3A9F2090" w14:textId="77777777" w:rsidR="00C15885" w:rsidRPr="00C15885" w:rsidRDefault="00C15885" w:rsidP="00C15885">
            <w:pPr>
              <w:rPr>
                <w:rFonts w:ascii="Times New Roman" w:eastAsia="Times New Roman" w:hAnsi="Times New Roman" w:cs="Times New Roman"/>
                <w:sz w:val="10"/>
              </w:rPr>
            </w:pPr>
          </w:p>
        </w:tc>
        <w:tc>
          <w:tcPr>
            <w:tcW w:w="632" w:type="dxa"/>
          </w:tcPr>
          <w:p w14:paraId="05B115CC" w14:textId="77777777" w:rsidR="00C15885" w:rsidRPr="00C15885" w:rsidRDefault="00C15885" w:rsidP="00C15885">
            <w:pPr>
              <w:rPr>
                <w:rFonts w:ascii="Times New Roman" w:eastAsia="Times New Roman" w:hAnsi="Times New Roman" w:cs="Times New Roman"/>
                <w:sz w:val="10"/>
              </w:rPr>
            </w:pPr>
          </w:p>
        </w:tc>
        <w:tc>
          <w:tcPr>
            <w:tcW w:w="624" w:type="dxa"/>
          </w:tcPr>
          <w:p w14:paraId="759DF2A5" w14:textId="77777777" w:rsidR="00C15885" w:rsidRPr="00C15885" w:rsidRDefault="00C15885" w:rsidP="00C15885">
            <w:pPr>
              <w:rPr>
                <w:rFonts w:ascii="Times New Roman" w:eastAsia="Times New Roman" w:hAnsi="Times New Roman" w:cs="Times New Roman"/>
                <w:sz w:val="10"/>
              </w:rPr>
            </w:pPr>
          </w:p>
        </w:tc>
        <w:tc>
          <w:tcPr>
            <w:tcW w:w="624" w:type="dxa"/>
          </w:tcPr>
          <w:p w14:paraId="4772A558" w14:textId="77777777" w:rsidR="00C15885" w:rsidRPr="00C15885" w:rsidRDefault="00C15885" w:rsidP="00C15885">
            <w:pPr>
              <w:spacing w:line="152" w:lineRule="exact"/>
              <w:ind w:right="241"/>
              <w:jc w:val="right"/>
              <w:rPr>
                <w:rFonts w:ascii="Times New Roman" w:eastAsia="Times New Roman" w:hAnsi="Times New Roman" w:cs="Times New Roman"/>
                <w:sz w:val="14"/>
              </w:rPr>
            </w:pPr>
            <w:r w:rsidRPr="00C15885">
              <w:rPr>
                <w:rFonts w:ascii="Times New Roman" w:eastAsia="Times New Roman" w:hAnsi="Times New Roman" w:cs="Times New Roman"/>
                <w:sz w:val="14"/>
              </w:rPr>
              <w:t>36</w:t>
            </w:r>
          </w:p>
        </w:tc>
        <w:tc>
          <w:tcPr>
            <w:tcW w:w="648" w:type="dxa"/>
          </w:tcPr>
          <w:p w14:paraId="143DEF1F" w14:textId="77777777" w:rsidR="00C15885" w:rsidRPr="00C15885" w:rsidRDefault="00C15885" w:rsidP="00C15885">
            <w:pPr>
              <w:rPr>
                <w:rFonts w:ascii="Times New Roman" w:eastAsia="Times New Roman" w:hAnsi="Times New Roman" w:cs="Times New Roman"/>
                <w:sz w:val="10"/>
              </w:rPr>
            </w:pPr>
          </w:p>
        </w:tc>
      </w:tr>
      <w:tr w:rsidR="00C15885" w:rsidRPr="00C15885" w14:paraId="0983AF16" w14:textId="77777777" w:rsidTr="00C15885">
        <w:trPr>
          <w:trHeight w:val="172"/>
        </w:trPr>
        <w:tc>
          <w:tcPr>
            <w:tcW w:w="869" w:type="dxa"/>
          </w:tcPr>
          <w:p w14:paraId="7531C574" w14:textId="77777777" w:rsidR="00C15885" w:rsidRPr="00C15885" w:rsidRDefault="00C15885" w:rsidP="00C15885">
            <w:pPr>
              <w:spacing w:line="150" w:lineRule="exact"/>
              <w:ind w:right="45"/>
              <w:jc w:val="center"/>
              <w:rPr>
                <w:rFonts w:ascii="Times New Roman" w:eastAsia="Times New Roman" w:hAnsi="Times New Roman" w:cs="Times New Roman"/>
                <w:b/>
                <w:sz w:val="14"/>
              </w:rPr>
            </w:pPr>
            <w:r w:rsidRPr="00C15885">
              <w:rPr>
                <w:rFonts w:ascii="Times New Roman" w:eastAsia="Times New Roman" w:hAnsi="Times New Roman" w:cs="Times New Roman"/>
                <w:b/>
                <w:sz w:val="14"/>
              </w:rPr>
              <w:t>ПП.01.</w:t>
            </w:r>
          </w:p>
        </w:tc>
        <w:tc>
          <w:tcPr>
            <w:tcW w:w="2643" w:type="dxa"/>
          </w:tcPr>
          <w:p w14:paraId="1170FA04" w14:textId="77777777" w:rsidR="00C15885" w:rsidRPr="00C15885" w:rsidRDefault="00C15885" w:rsidP="00C15885">
            <w:pPr>
              <w:spacing w:line="150" w:lineRule="exact"/>
              <w:rPr>
                <w:rFonts w:ascii="Times New Roman" w:eastAsia="Times New Roman" w:hAnsi="Times New Roman" w:cs="Times New Roman"/>
                <w:b/>
                <w:sz w:val="14"/>
              </w:rPr>
            </w:pPr>
            <w:proofErr w:type="spellStart"/>
            <w:r w:rsidRPr="00C15885">
              <w:rPr>
                <w:rFonts w:ascii="Times New Roman" w:eastAsia="Times New Roman" w:hAnsi="Times New Roman" w:cs="Times New Roman"/>
                <w:b/>
                <w:sz w:val="14"/>
              </w:rPr>
              <w:t>Производственная</w:t>
            </w:r>
            <w:proofErr w:type="spellEnd"/>
            <w:r w:rsidRPr="00C15885">
              <w:rPr>
                <w:rFonts w:ascii="Times New Roman" w:eastAsia="Times New Roman" w:hAnsi="Times New Roman" w:cs="Times New Roman"/>
                <w:b/>
                <w:spacing w:val="15"/>
                <w:sz w:val="14"/>
              </w:rPr>
              <w:t xml:space="preserve"> </w:t>
            </w:r>
            <w:proofErr w:type="spellStart"/>
            <w:r w:rsidRPr="00C15885">
              <w:rPr>
                <w:rFonts w:ascii="Times New Roman" w:eastAsia="Times New Roman" w:hAnsi="Times New Roman" w:cs="Times New Roman"/>
                <w:b/>
                <w:sz w:val="14"/>
              </w:rPr>
              <w:t>практика</w:t>
            </w:r>
            <w:proofErr w:type="spellEnd"/>
          </w:p>
        </w:tc>
        <w:tc>
          <w:tcPr>
            <w:tcW w:w="293" w:type="dxa"/>
          </w:tcPr>
          <w:p w14:paraId="36341D22" w14:textId="77777777" w:rsidR="00C15885" w:rsidRPr="00C15885" w:rsidRDefault="00C15885" w:rsidP="00C15885">
            <w:pPr>
              <w:rPr>
                <w:rFonts w:ascii="Times New Roman" w:eastAsia="Times New Roman" w:hAnsi="Times New Roman" w:cs="Times New Roman"/>
                <w:sz w:val="10"/>
              </w:rPr>
            </w:pPr>
          </w:p>
        </w:tc>
        <w:tc>
          <w:tcPr>
            <w:tcW w:w="276" w:type="dxa"/>
          </w:tcPr>
          <w:p w14:paraId="084E653E" w14:textId="77777777" w:rsidR="00C15885" w:rsidRPr="00C15885" w:rsidRDefault="00C15885" w:rsidP="00C15885">
            <w:pPr>
              <w:rPr>
                <w:rFonts w:ascii="Times New Roman" w:eastAsia="Times New Roman" w:hAnsi="Times New Roman" w:cs="Times New Roman"/>
                <w:sz w:val="10"/>
              </w:rPr>
            </w:pPr>
          </w:p>
        </w:tc>
        <w:tc>
          <w:tcPr>
            <w:tcW w:w="276" w:type="dxa"/>
          </w:tcPr>
          <w:p w14:paraId="428E9E5E" w14:textId="77777777" w:rsidR="00C15885" w:rsidRPr="00C15885" w:rsidRDefault="00C15885" w:rsidP="00C15885">
            <w:pPr>
              <w:rPr>
                <w:rFonts w:ascii="Times New Roman" w:eastAsia="Times New Roman" w:hAnsi="Times New Roman" w:cs="Times New Roman"/>
                <w:sz w:val="10"/>
              </w:rPr>
            </w:pPr>
          </w:p>
        </w:tc>
        <w:tc>
          <w:tcPr>
            <w:tcW w:w="293" w:type="dxa"/>
          </w:tcPr>
          <w:p w14:paraId="745E4161" w14:textId="77777777" w:rsidR="00C15885" w:rsidRPr="00C15885" w:rsidRDefault="00C15885" w:rsidP="00C15885">
            <w:pPr>
              <w:rPr>
                <w:rFonts w:ascii="Times New Roman" w:eastAsia="Times New Roman" w:hAnsi="Times New Roman" w:cs="Times New Roman"/>
                <w:sz w:val="10"/>
              </w:rPr>
            </w:pPr>
          </w:p>
        </w:tc>
        <w:tc>
          <w:tcPr>
            <w:tcW w:w="293" w:type="dxa"/>
          </w:tcPr>
          <w:p w14:paraId="5EFF2025" w14:textId="77777777" w:rsidR="00C15885" w:rsidRPr="00C15885" w:rsidRDefault="00C15885" w:rsidP="00C15885">
            <w:pPr>
              <w:rPr>
                <w:rFonts w:ascii="Times New Roman" w:eastAsia="Times New Roman" w:hAnsi="Times New Roman" w:cs="Times New Roman"/>
                <w:sz w:val="10"/>
              </w:rPr>
            </w:pPr>
          </w:p>
        </w:tc>
        <w:tc>
          <w:tcPr>
            <w:tcW w:w="207" w:type="dxa"/>
          </w:tcPr>
          <w:p w14:paraId="7C8119A8" w14:textId="77777777" w:rsidR="00C15885" w:rsidRPr="00C15885" w:rsidRDefault="00C15885" w:rsidP="00C15885">
            <w:pPr>
              <w:rPr>
                <w:rFonts w:ascii="Times New Roman" w:eastAsia="Times New Roman" w:hAnsi="Times New Roman" w:cs="Times New Roman"/>
                <w:sz w:val="10"/>
              </w:rPr>
            </w:pPr>
          </w:p>
        </w:tc>
        <w:tc>
          <w:tcPr>
            <w:tcW w:w="277" w:type="dxa"/>
            <w:vMerge/>
            <w:tcBorders>
              <w:top w:val="nil"/>
            </w:tcBorders>
          </w:tcPr>
          <w:p w14:paraId="7FC249A6" w14:textId="77777777" w:rsidR="00C15885" w:rsidRPr="00C15885" w:rsidRDefault="00C15885" w:rsidP="00C15885">
            <w:pPr>
              <w:rPr>
                <w:rFonts w:ascii="Times New Roman" w:eastAsia="Times New Roman" w:hAnsi="Times New Roman" w:cs="Times New Roman"/>
                <w:sz w:val="2"/>
                <w:szCs w:val="2"/>
              </w:rPr>
            </w:pPr>
          </w:p>
        </w:tc>
        <w:tc>
          <w:tcPr>
            <w:tcW w:w="270" w:type="dxa"/>
          </w:tcPr>
          <w:p w14:paraId="5B905CD0" w14:textId="77777777" w:rsidR="00C15885" w:rsidRPr="00C15885" w:rsidRDefault="00C15885" w:rsidP="00C15885">
            <w:pPr>
              <w:rPr>
                <w:rFonts w:ascii="Times New Roman" w:eastAsia="Times New Roman" w:hAnsi="Times New Roman" w:cs="Times New Roman"/>
                <w:sz w:val="10"/>
              </w:rPr>
            </w:pPr>
          </w:p>
        </w:tc>
        <w:tc>
          <w:tcPr>
            <w:tcW w:w="798" w:type="dxa"/>
          </w:tcPr>
          <w:p w14:paraId="4C458CFA" w14:textId="77777777" w:rsidR="00C15885" w:rsidRPr="00C15885" w:rsidRDefault="00C15885" w:rsidP="00C15885">
            <w:pPr>
              <w:rPr>
                <w:rFonts w:ascii="Times New Roman" w:eastAsia="Times New Roman" w:hAnsi="Times New Roman" w:cs="Times New Roman"/>
                <w:sz w:val="10"/>
              </w:rPr>
            </w:pPr>
          </w:p>
        </w:tc>
        <w:tc>
          <w:tcPr>
            <w:tcW w:w="805" w:type="dxa"/>
          </w:tcPr>
          <w:p w14:paraId="233E1E80" w14:textId="77777777" w:rsidR="00C15885" w:rsidRPr="00C15885" w:rsidRDefault="00C15885" w:rsidP="00C15885">
            <w:pPr>
              <w:rPr>
                <w:rFonts w:ascii="Times New Roman" w:eastAsia="Times New Roman" w:hAnsi="Times New Roman" w:cs="Times New Roman"/>
                <w:sz w:val="10"/>
              </w:rPr>
            </w:pPr>
          </w:p>
        </w:tc>
        <w:tc>
          <w:tcPr>
            <w:tcW w:w="805" w:type="dxa"/>
          </w:tcPr>
          <w:p w14:paraId="2124D983" w14:textId="77777777" w:rsidR="00C15885" w:rsidRPr="00C15885" w:rsidRDefault="00C15885" w:rsidP="00C15885">
            <w:pPr>
              <w:spacing w:line="152" w:lineRule="exact"/>
              <w:ind w:right="289"/>
              <w:jc w:val="right"/>
              <w:rPr>
                <w:rFonts w:ascii="Times New Roman" w:eastAsia="Times New Roman" w:hAnsi="Times New Roman" w:cs="Times New Roman"/>
                <w:sz w:val="14"/>
              </w:rPr>
            </w:pPr>
            <w:r w:rsidRPr="00C15885">
              <w:rPr>
                <w:rFonts w:ascii="Times New Roman" w:eastAsia="Times New Roman" w:hAnsi="Times New Roman" w:cs="Times New Roman"/>
                <w:sz w:val="14"/>
              </w:rPr>
              <w:t>108</w:t>
            </w:r>
          </w:p>
        </w:tc>
        <w:tc>
          <w:tcPr>
            <w:tcW w:w="601" w:type="dxa"/>
          </w:tcPr>
          <w:p w14:paraId="1DB9353B" w14:textId="77777777" w:rsidR="00C15885" w:rsidRPr="00C15885" w:rsidRDefault="00C15885" w:rsidP="00C15885">
            <w:pPr>
              <w:rPr>
                <w:rFonts w:ascii="Times New Roman" w:eastAsia="Times New Roman" w:hAnsi="Times New Roman" w:cs="Times New Roman"/>
                <w:sz w:val="10"/>
              </w:rPr>
            </w:pPr>
          </w:p>
        </w:tc>
        <w:tc>
          <w:tcPr>
            <w:tcW w:w="806" w:type="dxa"/>
          </w:tcPr>
          <w:p w14:paraId="653BEC93" w14:textId="77777777" w:rsidR="00C15885" w:rsidRPr="00C15885" w:rsidRDefault="00C15885" w:rsidP="00C15885">
            <w:pPr>
              <w:rPr>
                <w:rFonts w:ascii="Times New Roman" w:eastAsia="Times New Roman" w:hAnsi="Times New Roman" w:cs="Times New Roman"/>
                <w:sz w:val="10"/>
              </w:rPr>
            </w:pPr>
          </w:p>
        </w:tc>
        <w:tc>
          <w:tcPr>
            <w:tcW w:w="570" w:type="dxa"/>
          </w:tcPr>
          <w:p w14:paraId="46EFC2EE" w14:textId="77777777" w:rsidR="00C15885" w:rsidRPr="00C15885" w:rsidRDefault="00C15885" w:rsidP="00C15885">
            <w:pPr>
              <w:rPr>
                <w:rFonts w:ascii="Times New Roman" w:eastAsia="Times New Roman" w:hAnsi="Times New Roman" w:cs="Times New Roman"/>
                <w:sz w:val="10"/>
              </w:rPr>
            </w:pPr>
          </w:p>
        </w:tc>
        <w:tc>
          <w:tcPr>
            <w:tcW w:w="680" w:type="dxa"/>
          </w:tcPr>
          <w:p w14:paraId="77160424" w14:textId="77777777" w:rsidR="00C15885" w:rsidRPr="00C15885" w:rsidRDefault="00C15885" w:rsidP="00C15885">
            <w:pPr>
              <w:rPr>
                <w:rFonts w:ascii="Times New Roman" w:eastAsia="Times New Roman" w:hAnsi="Times New Roman" w:cs="Times New Roman"/>
                <w:sz w:val="10"/>
              </w:rPr>
            </w:pPr>
          </w:p>
        </w:tc>
        <w:tc>
          <w:tcPr>
            <w:tcW w:w="625" w:type="dxa"/>
          </w:tcPr>
          <w:p w14:paraId="22A9D78F" w14:textId="77777777" w:rsidR="00C15885" w:rsidRPr="00C15885" w:rsidRDefault="00C15885" w:rsidP="00C15885">
            <w:pPr>
              <w:rPr>
                <w:rFonts w:ascii="Times New Roman" w:eastAsia="Times New Roman" w:hAnsi="Times New Roman" w:cs="Times New Roman"/>
                <w:sz w:val="10"/>
              </w:rPr>
            </w:pPr>
          </w:p>
        </w:tc>
        <w:tc>
          <w:tcPr>
            <w:tcW w:w="639" w:type="dxa"/>
          </w:tcPr>
          <w:p w14:paraId="68BF53CD" w14:textId="77777777" w:rsidR="00C15885" w:rsidRPr="00C15885" w:rsidRDefault="00C15885" w:rsidP="00C15885">
            <w:pPr>
              <w:rPr>
                <w:rFonts w:ascii="Times New Roman" w:eastAsia="Times New Roman" w:hAnsi="Times New Roman" w:cs="Times New Roman"/>
                <w:sz w:val="10"/>
              </w:rPr>
            </w:pPr>
          </w:p>
        </w:tc>
        <w:tc>
          <w:tcPr>
            <w:tcW w:w="632" w:type="dxa"/>
          </w:tcPr>
          <w:p w14:paraId="0EFECAEC" w14:textId="77777777" w:rsidR="00C15885" w:rsidRPr="00C15885" w:rsidRDefault="00C15885" w:rsidP="00C15885">
            <w:pPr>
              <w:rPr>
                <w:rFonts w:ascii="Times New Roman" w:eastAsia="Times New Roman" w:hAnsi="Times New Roman" w:cs="Times New Roman"/>
                <w:sz w:val="10"/>
              </w:rPr>
            </w:pPr>
          </w:p>
        </w:tc>
        <w:tc>
          <w:tcPr>
            <w:tcW w:w="632" w:type="dxa"/>
          </w:tcPr>
          <w:p w14:paraId="5FBB8557" w14:textId="77777777" w:rsidR="00C15885" w:rsidRPr="00C15885" w:rsidRDefault="00C15885" w:rsidP="00C15885">
            <w:pPr>
              <w:rPr>
                <w:rFonts w:ascii="Times New Roman" w:eastAsia="Times New Roman" w:hAnsi="Times New Roman" w:cs="Times New Roman"/>
                <w:sz w:val="10"/>
              </w:rPr>
            </w:pPr>
          </w:p>
        </w:tc>
        <w:tc>
          <w:tcPr>
            <w:tcW w:w="624" w:type="dxa"/>
          </w:tcPr>
          <w:p w14:paraId="37F750FE" w14:textId="77777777" w:rsidR="00C15885" w:rsidRPr="00C15885" w:rsidRDefault="00C15885" w:rsidP="00C15885">
            <w:pPr>
              <w:rPr>
                <w:rFonts w:ascii="Times New Roman" w:eastAsia="Times New Roman" w:hAnsi="Times New Roman" w:cs="Times New Roman"/>
                <w:sz w:val="10"/>
              </w:rPr>
            </w:pPr>
          </w:p>
        </w:tc>
        <w:tc>
          <w:tcPr>
            <w:tcW w:w="624" w:type="dxa"/>
          </w:tcPr>
          <w:p w14:paraId="25EAF9D1" w14:textId="77777777" w:rsidR="00C15885" w:rsidRPr="00C15885" w:rsidRDefault="00C15885" w:rsidP="00C15885">
            <w:pPr>
              <w:spacing w:line="152" w:lineRule="exact"/>
              <w:ind w:right="208"/>
              <w:jc w:val="right"/>
              <w:rPr>
                <w:rFonts w:ascii="Times New Roman" w:eastAsia="Times New Roman" w:hAnsi="Times New Roman" w:cs="Times New Roman"/>
                <w:sz w:val="14"/>
              </w:rPr>
            </w:pPr>
            <w:r w:rsidRPr="00C15885">
              <w:rPr>
                <w:rFonts w:ascii="Times New Roman" w:eastAsia="Times New Roman" w:hAnsi="Times New Roman" w:cs="Times New Roman"/>
                <w:sz w:val="14"/>
              </w:rPr>
              <w:t>108</w:t>
            </w:r>
          </w:p>
        </w:tc>
        <w:tc>
          <w:tcPr>
            <w:tcW w:w="648" w:type="dxa"/>
          </w:tcPr>
          <w:p w14:paraId="427E7CB9" w14:textId="77777777" w:rsidR="00C15885" w:rsidRPr="00C15885" w:rsidRDefault="00C15885" w:rsidP="00C15885">
            <w:pPr>
              <w:rPr>
                <w:rFonts w:ascii="Times New Roman" w:eastAsia="Times New Roman" w:hAnsi="Times New Roman" w:cs="Times New Roman"/>
                <w:sz w:val="10"/>
              </w:rPr>
            </w:pPr>
          </w:p>
        </w:tc>
      </w:tr>
      <w:tr w:rsidR="00C15885" w:rsidRPr="00C15885" w14:paraId="7EACB824" w14:textId="77777777" w:rsidTr="00C15885">
        <w:trPr>
          <w:trHeight w:val="172"/>
        </w:trPr>
        <w:tc>
          <w:tcPr>
            <w:tcW w:w="869" w:type="dxa"/>
            <w:vMerge w:val="restart"/>
          </w:tcPr>
          <w:p w14:paraId="0F68CDE7" w14:textId="77777777" w:rsidR="00C15885" w:rsidRPr="00C15885" w:rsidRDefault="00C15885" w:rsidP="00C15885">
            <w:pPr>
              <w:rPr>
                <w:rFonts w:ascii="Times New Roman" w:eastAsia="Times New Roman" w:hAnsi="Times New Roman" w:cs="Times New Roman"/>
                <w:sz w:val="14"/>
              </w:rPr>
            </w:pPr>
          </w:p>
          <w:p w14:paraId="42AFC23A" w14:textId="77777777" w:rsidR="00C15885" w:rsidRPr="00C15885" w:rsidRDefault="00C15885" w:rsidP="00C15885">
            <w:pPr>
              <w:spacing w:before="7"/>
              <w:rPr>
                <w:rFonts w:ascii="Times New Roman" w:eastAsia="Times New Roman" w:hAnsi="Times New Roman" w:cs="Times New Roman"/>
                <w:sz w:val="17"/>
              </w:rPr>
            </w:pPr>
          </w:p>
          <w:p w14:paraId="6BBB0475" w14:textId="77777777" w:rsidR="00C15885" w:rsidRPr="00C15885" w:rsidRDefault="00C15885" w:rsidP="00C15885">
            <w:pPr>
              <w:spacing w:line="154" w:lineRule="exact"/>
              <w:rPr>
                <w:rFonts w:ascii="Times New Roman" w:eastAsia="Times New Roman" w:hAnsi="Times New Roman" w:cs="Times New Roman"/>
                <w:b/>
                <w:sz w:val="14"/>
              </w:rPr>
            </w:pPr>
            <w:r w:rsidRPr="00C15885">
              <w:rPr>
                <w:rFonts w:ascii="Times New Roman" w:eastAsia="Times New Roman" w:hAnsi="Times New Roman" w:cs="Times New Roman"/>
                <w:b/>
                <w:sz w:val="14"/>
              </w:rPr>
              <w:t>ПМ.02</w:t>
            </w:r>
          </w:p>
        </w:tc>
        <w:tc>
          <w:tcPr>
            <w:tcW w:w="2643" w:type="dxa"/>
            <w:vMerge w:val="restart"/>
          </w:tcPr>
          <w:p w14:paraId="00A6F119" w14:textId="77777777" w:rsidR="00C15885" w:rsidRPr="00C15885" w:rsidRDefault="00C15885" w:rsidP="00C15885">
            <w:pPr>
              <w:spacing w:before="4"/>
              <w:rPr>
                <w:rFonts w:ascii="Times New Roman" w:eastAsia="Times New Roman" w:hAnsi="Times New Roman" w:cs="Times New Roman"/>
                <w:sz w:val="15"/>
                <w:lang w:val="ru-RU"/>
              </w:rPr>
            </w:pPr>
          </w:p>
          <w:p w14:paraId="1F7BF179" w14:textId="77777777" w:rsidR="00C15885" w:rsidRPr="00C15885" w:rsidRDefault="00C15885" w:rsidP="00C15885">
            <w:pPr>
              <w:spacing w:line="170" w:lineRule="atLeast"/>
              <w:ind w:right="-3"/>
              <w:rPr>
                <w:rFonts w:ascii="Times New Roman" w:eastAsia="Times New Roman" w:hAnsi="Times New Roman" w:cs="Times New Roman"/>
                <w:b/>
                <w:sz w:val="14"/>
                <w:lang w:val="ru-RU"/>
              </w:rPr>
            </w:pPr>
            <w:r w:rsidRPr="00C15885">
              <w:rPr>
                <w:rFonts w:ascii="Times New Roman" w:eastAsia="Times New Roman" w:hAnsi="Times New Roman" w:cs="Times New Roman"/>
                <w:b/>
                <w:spacing w:val="-1"/>
                <w:sz w:val="14"/>
                <w:lang w:val="ru-RU"/>
              </w:rPr>
              <w:t xml:space="preserve">Разработка технологических процессов </w:t>
            </w:r>
            <w:r w:rsidRPr="00C15885">
              <w:rPr>
                <w:rFonts w:ascii="Times New Roman" w:eastAsia="Times New Roman" w:hAnsi="Times New Roman" w:cs="Times New Roman"/>
                <w:b/>
                <w:sz w:val="14"/>
                <w:lang w:val="ru-RU"/>
              </w:rPr>
              <w:t>и</w:t>
            </w:r>
            <w:r w:rsidRPr="00C15885">
              <w:rPr>
                <w:rFonts w:ascii="Times New Roman" w:eastAsia="Times New Roman" w:hAnsi="Times New Roman" w:cs="Times New Roman"/>
                <w:b/>
                <w:spacing w:val="-32"/>
                <w:sz w:val="14"/>
                <w:lang w:val="ru-RU"/>
              </w:rPr>
              <w:t xml:space="preserve"> </w:t>
            </w:r>
            <w:r w:rsidRPr="00C15885">
              <w:rPr>
                <w:rFonts w:ascii="Times New Roman" w:eastAsia="Times New Roman" w:hAnsi="Times New Roman" w:cs="Times New Roman"/>
                <w:b/>
                <w:sz w:val="14"/>
                <w:lang w:val="ru-RU"/>
              </w:rPr>
              <w:t>проектирование изделий</w:t>
            </w:r>
          </w:p>
        </w:tc>
        <w:tc>
          <w:tcPr>
            <w:tcW w:w="2185" w:type="dxa"/>
            <w:gridSpan w:val="8"/>
          </w:tcPr>
          <w:p w14:paraId="70EB7AEF" w14:textId="77777777" w:rsidR="00C15885" w:rsidRPr="00C15885" w:rsidRDefault="00C15885" w:rsidP="00C15885">
            <w:pPr>
              <w:spacing w:line="152" w:lineRule="exact"/>
              <w:ind w:right="726"/>
              <w:jc w:val="center"/>
              <w:rPr>
                <w:rFonts w:ascii="Times New Roman" w:eastAsia="Times New Roman" w:hAnsi="Times New Roman" w:cs="Times New Roman"/>
                <w:sz w:val="14"/>
              </w:rPr>
            </w:pPr>
            <w:r w:rsidRPr="00C15885">
              <w:rPr>
                <w:rFonts w:ascii="Times New Roman" w:eastAsia="Times New Roman" w:hAnsi="Times New Roman" w:cs="Times New Roman"/>
                <w:sz w:val="14"/>
              </w:rPr>
              <w:t>0з/1дз/2э</w:t>
            </w:r>
          </w:p>
        </w:tc>
        <w:tc>
          <w:tcPr>
            <w:tcW w:w="798" w:type="dxa"/>
          </w:tcPr>
          <w:p w14:paraId="14D80F36" w14:textId="77777777" w:rsidR="00C15885" w:rsidRPr="00C15885" w:rsidRDefault="00C15885" w:rsidP="00C15885">
            <w:pPr>
              <w:rPr>
                <w:rFonts w:ascii="Times New Roman" w:eastAsia="Times New Roman" w:hAnsi="Times New Roman" w:cs="Times New Roman"/>
                <w:sz w:val="10"/>
              </w:rPr>
            </w:pPr>
          </w:p>
        </w:tc>
        <w:tc>
          <w:tcPr>
            <w:tcW w:w="805" w:type="dxa"/>
          </w:tcPr>
          <w:p w14:paraId="3FCC4789" w14:textId="77777777" w:rsidR="00C15885" w:rsidRPr="00C15885" w:rsidRDefault="00C15885" w:rsidP="00C15885">
            <w:pPr>
              <w:rPr>
                <w:rFonts w:ascii="Times New Roman" w:eastAsia="Times New Roman" w:hAnsi="Times New Roman" w:cs="Times New Roman"/>
                <w:sz w:val="10"/>
              </w:rPr>
            </w:pPr>
          </w:p>
        </w:tc>
        <w:tc>
          <w:tcPr>
            <w:tcW w:w="805" w:type="dxa"/>
          </w:tcPr>
          <w:p w14:paraId="1AE12019" w14:textId="77777777" w:rsidR="00C15885" w:rsidRPr="00C15885" w:rsidRDefault="00C15885" w:rsidP="00C15885">
            <w:pPr>
              <w:rPr>
                <w:rFonts w:ascii="Times New Roman" w:eastAsia="Times New Roman" w:hAnsi="Times New Roman" w:cs="Times New Roman"/>
                <w:sz w:val="10"/>
              </w:rPr>
            </w:pPr>
          </w:p>
        </w:tc>
        <w:tc>
          <w:tcPr>
            <w:tcW w:w="601" w:type="dxa"/>
          </w:tcPr>
          <w:p w14:paraId="499923F1" w14:textId="77777777" w:rsidR="00C15885" w:rsidRPr="00C15885" w:rsidRDefault="00C15885" w:rsidP="00C15885">
            <w:pPr>
              <w:rPr>
                <w:rFonts w:ascii="Times New Roman" w:eastAsia="Times New Roman" w:hAnsi="Times New Roman" w:cs="Times New Roman"/>
                <w:sz w:val="10"/>
              </w:rPr>
            </w:pPr>
          </w:p>
        </w:tc>
        <w:tc>
          <w:tcPr>
            <w:tcW w:w="806" w:type="dxa"/>
          </w:tcPr>
          <w:p w14:paraId="1304AB9F" w14:textId="77777777" w:rsidR="00C15885" w:rsidRPr="00C15885" w:rsidRDefault="00C15885" w:rsidP="00C15885">
            <w:pPr>
              <w:rPr>
                <w:rFonts w:ascii="Times New Roman" w:eastAsia="Times New Roman" w:hAnsi="Times New Roman" w:cs="Times New Roman"/>
                <w:sz w:val="10"/>
              </w:rPr>
            </w:pPr>
          </w:p>
        </w:tc>
        <w:tc>
          <w:tcPr>
            <w:tcW w:w="570" w:type="dxa"/>
          </w:tcPr>
          <w:p w14:paraId="3538A8C9" w14:textId="77777777" w:rsidR="00C15885" w:rsidRPr="00C15885" w:rsidRDefault="00C15885" w:rsidP="00C15885">
            <w:pPr>
              <w:rPr>
                <w:rFonts w:ascii="Times New Roman" w:eastAsia="Times New Roman" w:hAnsi="Times New Roman" w:cs="Times New Roman"/>
                <w:sz w:val="10"/>
              </w:rPr>
            </w:pPr>
          </w:p>
        </w:tc>
        <w:tc>
          <w:tcPr>
            <w:tcW w:w="680" w:type="dxa"/>
          </w:tcPr>
          <w:p w14:paraId="59AFFF6F" w14:textId="77777777" w:rsidR="00C15885" w:rsidRPr="00C15885" w:rsidRDefault="00C15885" w:rsidP="00C15885">
            <w:pPr>
              <w:rPr>
                <w:rFonts w:ascii="Times New Roman" w:eastAsia="Times New Roman" w:hAnsi="Times New Roman" w:cs="Times New Roman"/>
                <w:sz w:val="10"/>
              </w:rPr>
            </w:pPr>
          </w:p>
        </w:tc>
        <w:tc>
          <w:tcPr>
            <w:tcW w:w="625" w:type="dxa"/>
          </w:tcPr>
          <w:p w14:paraId="4FE72C0D" w14:textId="77777777" w:rsidR="00C15885" w:rsidRPr="00C15885" w:rsidRDefault="00C15885" w:rsidP="00C15885">
            <w:pPr>
              <w:rPr>
                <w:rFonts w:ascii="Times New Roman" w:eastAsia="Times New Roman" w:hAnsi="Times New Roman" w:cs="Times New Roman"/>
                <w:sz w:val="10"/>
              </w:rPr>
            </w:pPr>
          </w:p>
        </w:tc>
        <w:tc>
          <w:tcPr>
            <w:tcW w:w="639" w:type="dxa"/>
          </w:tcPr>
          <w:p w14:paraId="7291C9AF" w14:textId="77777777" w:rsidR="00C15885" w:rsidRPr="00C15885" w:rsidRDefault="00C15885" w:rsidP="00C15885">
            <w:pPr>
              <w:rPr>
                <w:rFonts w:ascii="Times New Roman" w:eastAsia="Times New Roman" w:hAnsi="Times New Roman" w:cs="Times New Roman"/>
                <w:sz w:val="10"/>
              </w:rPr>
            </w:pPr>
          </w:p>
        </w:tc>
        <w:tc>
          <w:tcPr>
            <w:tcW w:w="632" w:type="dxa"/>
          </w:tcPr>
          <w:p w14:paraId="5DF32C0B" w14:textId="77777777" w:rsidR="00C15885" w:rsidRPr="00C15885" w:rsidRDefault="00C15885" w:rsidP="00C15885">
            <w:pPr>
              <w:rPr>
                <w:rFonts w:ascii="Times New Roman" w:eastAsia="Times New Roman" w:hAnsi="Times New Roman" w:cs="Times New Roman"/>
                <w:sz w:val="10"/>
              </w:rPr>
            </w:pPr>
          </w:p>
        </w:tc>
        <w:tc>
          <w:tcPr>
            <w:tcW w:w="632" w:type="dxa"/>
          </w:tcPr>
          <w:p w14:paraId="54ED8A5F" w14:textId="77777777" w:rsidR="00C15885" w:rsidRPr="00C15885" w:rsidRDefault="00C15885" w:rsidP="00C15885">
            <w:pPr>
              <w:rPr>
                <w:rFonts w:ascii="Times New Roman" w:eastAsia="Times New Roman" w:hAnsi="Times New Roman" w:cs="Times New Roman"/>
                <w:sz w:val="10"/>
              </w:rPr>
            </w:pPr>
          </w:p>
        </w:tc>
        <w:tc>
          <w:tcPr>
            <w:tcW w:w="624" w:type="dxa"/>
          </w:tcPr>
          <w:p w14:paraId="37E23953" w14:textId="77777777" w:rsidR="00C15885" w:rsidRPr="00C15885" w:rsidRDefault="00C15885" w:rsidP="00C15885">
            <w:pPr>
              <w:rPr>
                <w:rFonts w:ascii="Times New Roman" w:eastAsia="Times New Roman" w:hAnsi="Times New Roman" w:cs="Times New Roman"/>
                <w:sz w:val="10"/>
              </w:rPr>
            </w:pPr>
          </w:p>
        </w:tc>
        <w:tc>
          <w:tcPr>
            <w:tcW w:w="624" w:type="dxa"/>
          </w:tcPr>
          <w:p w14:paraId="7CBE04AF" w14:textId="77777777" w:rsidR="00C15885" w:rsidRPr="00C15885" w:rsidRDefault="00C15885" w:rsidP="00C15885">
            <w:pPr>
              <w:rPr>
                <w:rFonts w:ascii="Times New Roman" w:eastAsia="Times New Roman" w:hAnsi="Times New Roman" w:cs="Times New Roman"/>
                <w:sz w:val="10"/>
              </w:rPr>
            </w:pPr>
          </w:p>
        </w:tc>
        <w:tc>
          <w:tcPr>
            <w:tcW w:w="648" w:type="dxa"/>
          </w:tcPr>
          <w:p w14:paraId="20C69E1E" w14:textId="77777777" w:rsidR="00C15885" w:rsidRPr="00C15885" w:rsidRDefault="00C15885" w:rsidP="00C15885">
            <w:pPr>
              <w:rPr>
                <w:rFonts w:ascii="Times New Roman" w:eastAsia="Times New Roman" w:hAnsi="Times New Roman" w:cs="Times New Roman"/>
                <w:sz w:val="10"/>
              </w:rPr>
            </w:pPr>
          </w:p>
        </w:tc>
      </w:tr>
      <w:tr w:rsidR="00C15885" w:rsidRPr="00C15885" w14:paraId="3A9BAEE6" w14:textId="77777777" w:rsidTr="00C15885">
        <w:trPr>
          <w:trHeight w:val="354"/>
        </w:trPr>
        <w:tc>
          <w:tcPr>
            <w:tcW w:w="869" w:type="dxa"/>
            <w:vMerge/>
            <w:tcBorders>
              <w:top w:val="nil"/>
            </w:tcBorders>
          </w:tcPr>
          <w:p w14:paraId="432135B6" w14:textId="77777777" w:rsidR="00C15885" w:rsidRPr="00C15885" w:rsidRDefault="00C15885" w:rsidP="00C15885">
            <w:pPr>
              <w:rPr>
                <w:rFonts w:ascii="Times New Roman" w:eastAsia="Times New Roman" w:hAnsi="Times New Roman" w:cs="Times New Roman"/>
                <w:sz w:val="2"/>
                <w:szCs w:val="2"/>
              </w:rPr>
            </w:pPr>
          </w:p>
        </w:tc>
        <w:tc>
          <w:tcPr>
            <w:tcW w:w="2643" w:type="dxa"/>
            <w:vMerge/>
            <w:tcBorders>
              <w:top w:val="nil"/>
            </w:tcBorders>
          </w:tcPr>
          <w:p w14:paraId="6C16720A" w14:textId="77777777" w:rsidR="00C15885" w:rsidRPr="00C15885" w:rsidRDefault="00C15885" w:rsidP="00C15885">
            <w:pPr>
              <w:rPr>
                <w:rFonts w:ascii="Times New Roman" w:eastAsia="Times New Roman" w:hAnsi="Times New Roman" w:cs="Times New Roman"/>
                <w:sz w:val="2"/>
                <w:szCs w:val="2"/>
              </w:rPr>
            </w:pPr>
          </w:p>
        </w:tc>
        <w:tc>
          <w:tcPr>
            <w:tcW w:w="293" w:type="dxa"/>
          </w:tcPr>
          <w:p w14:paraId="3421CB31" w14:textId="77777777" w:rsidR="00C15885" w:rsidRPr="00C15885" w:rsidRDefault="00C15885" w:rsidP="00C15885">
            <w:pPr>
              <w:rPr>
                <w:rFonts w:ascii="Times New Roman" w:eastAsia="Times New Roman" w:hAnsi="Times New Roman" w:cs="Times New Roman"/>
                <w:sz w:val="12"/>
              </w:rPr>
            </w:pPr>
          </w:p>
        </w:tc>
        <w:tc>
          <w:tcPr>
            <w:tcW w:w="276" w:type="dxa"/>
          </w:tcPr>
          <w:p w14:paraId="0F7CDD76" w14:textId="77777777" w:rsidR="00C15885" w:rsidRPr="00C15885" w:rsidRDefault="00C15885" w:rsidP="00C15885">
            <w:pPr>
              <w:rPr>
                <w:rFonts w:ascii="Times New Roman" w:eastAsia="Times New Roman" w:hAnsi="Times New Roman" w:cs="Times New Roman"/>
                <w:sz w:val="12"/>
              </w:rPr>
            </w:pPr>
          </w:p>
        </w:tc>
        <w:tc>
          <w:tcPr>
            <w:tcW w:w="276" w:type="dxa"/>
          </w:tcPr>
          <w:p w14:paraId="4448B65C" w14:textId="77777777" w:rsidR="00C15885" w:rsidRPr="00C15885" w:rsidRDefault="00C15885" w:rsidP="00C15885">
            <w:pPr>
              <w:rPr>
                <w:rFonts w:ascii="Times New Roman" w:eastAsia="Times New Roman" w:hAnsi="Times New Roman" w:cs="Times New Roman"/>
                <w:sz w:val="12"/>
              </w:rPr>
            </w:pPr>
          </w:p>
        </w:tc>
        <w:tc>
          <w:tcPr>
            <w:tcW w:w="293" w:type="dxa"/>
          </w:tcPr>
          <w:p w14:paraId="3488ADA1" w14:textId="77777777" w:rsidR="00C15885" w:rsidRPr="00C15885" w:rsidRDefault="00C15885" w:rsidP="00C15885">
            <w:pPr>
              <w:rPr>
                <w:rFonts w:ascii="Times New Roman" w:eastAsia="Times New Roman" w:hAnsi="Times New Roman" w:cs="Times New Roman"/>
                <w:sz w:val="12"/>
              </w:rPr>
            </w:pPr>
          </w:p>
        </w:tc>
        <w:tc>
          <w:tcPr>
            <w:tcW w:w="293" w:type="dxa"/>
          </w:tcPr>
          <w:p w14:paraId="7A79DAE4" w14:textId="77777777" w:rsidR="00C15885" w:rsidRPr="00C15885" w:rsidRDefault="00C15885" w:rsidP="00C15885">
            <w:pPr>
              <w:rPr>
                <w:rFonts w:ascii="Times New Roman" w:eastAsia="Times New Roman" w:hAnsi="Times New Roman" w:cs="Times New Roman"/>
                <w:sz w:val="12"/>
              </w:rPr>
            </w:pPr>
          </w:p>
        </w:tc>
        <w:tc>
          <w:tcPr>
            <w:tcW w:w="207" w:type="dxa"/>
          </w:tcPr>
          <w:p w14:paraId="2FCF6220" w14:textId="77777777" w:rsidR="00C15885" w:rsidRPr="00C15885" w:rsidRDefault="00C15885" w:rsidP="00C15885">
            <w:pPr>
              <w:spacing w:line="160" w:lineRule="exact"/>
              <w:rPr>
                <w:rFonts w:ascii="Times New Roman" w:eastAsia="Times New Roman" w:hAnsi="Times New Roman" w:cs="Times New Roman"/>
                <w:sz w:val="14"/>
              </w:rPr>
            </w:pPr>
            <w:proofErr w:type="spellStart"/>
            <w:r w:rsidRPr="00C15885">
              <w:rPr>
                <w:rFonts w:ascii="Times New Roman" w:eastAsia="Times New Roman" w:hAnsi="Times New Roman" w:cs="Times New Roman"/>
                <w:sz w:val="14"/>
              </w:rPr>
              <w:t>эк</w:t>
            </w:r>
            <w:proofErr w:type="spellEnd"/>
          </w:p>
          <w:p w14:paraId="41F444DC" w14:textId="77777777" w:rsidR="00C15885" w:rsidRPr="00C15885" w:rsidRDefault="00C15885" w:rsidP="00C15885">
            <w:pPr>
              <w:spacing w:before="14"/>
              <w:rPr>
                <w:rFonts w:ascii="Times New Roman" w:eastAsia="Times New Roman" w:hAnsi="Times New Roman" w:cs="Times New Roman"/>
                <w:sz w:val="14"/>
              </w:rPr>
            </w:pPr>
            <w:r w:rsidRPr="00C15885">
              <w:rPr>
                <w:rFonts w:ascii="Times New Roman" w:eastAsia="Times New Roman" w:hAnsi="Times New Roman" w:cs="Times New Roman"/>
                <w:w w:val="99"/>
                <w:sz w:val="14"/>
              </w:rPr>
              <w:t>в</w:t>
            </w:r>
          </w:p>
        </w:tc>
        <w:tc>
          <w:tcPr>
            <w:tcW w:w="277" w:type="dxa"/>
          </w:tcPr>
          <w:p w14:paraId="53028097" w14:textId="77777777" w:rsidR="00C15885" w:rsidRPr="00C15885" w:rsidRDefault="00C15885" w:rsidP="00C15885">
            <w:pPr>
              <w:rPr>
                <w:rFonts w:ascii="Times New Roman" w:eastAsia="Times New Roman" w:hAnsi="Times New Roman" w:cs="Times New Roman"/>
                <w:sz w:val="12"/>
              </w:rPr>
            </w:pPr>
          </w:p>
        </w:tc>
        <w:tc>
          <w:tcPr>
            <w:tcW w:w="270" w:type="dxa"/>
          </w:tcPr>
          <w:p w14:paraId="220C0470" w14:textId="77777777" w:rsidR="00C15885" w:rsidRPr="00C15885" w:rsidRDefault="00C15885" w:rsidP="00C15885">
            <w:pPr>
              <w:rPr>
                <w:rFonts w:ascii="Times New Roman" w:eastAsia="Times New Roman" w:hAnsi="Times New Roman" w:cs="Times New Roman"/>
                <w:sz w:val="12"/>
              </w:rPr>
            </w:pPr>
          </w:p>
        </w:tc>
        <w:tc>
          <w:tcPr>
            <w:tcW w:w="798" w:type="dxa"/>
          </w:tcPr>
          <w:p w14:paraId="4212FF86" w14:textId="77777777" w:rsidR="00C15885" w:rsidRPr="00C15885" w:rsidRDefault="00C15885" w:rsidP="00C15885">
            <w:pPr>
              <w:spacing w:before="10"/>
              <w:rPr>
                <w:rFonts w:ascii="Times New Roman" w:eastAsia="Times New Roman" w:hAnsi="Times New Roman" w:cs="Times New Roman"/>
                <w:sz w:val="14"/>
              </w:rPr>
            </w:pPr>
          </w:p>
          <w:p w14:paraId="6DE1926A" w14:textId="77777777" w:rsidR="00C15885" w:rsidRPr="00C15885" w:rsidRDefault="00C15885" w:rsidP="00C15885">
            <w:pPr>
              <w:ind w:right="211"/>
              <w:jc w:val="center"/>
              <w:rPr>
                <w:rFonts w:ascii="Times New Roman" w:eastAsia="Times New Roman" w:hAnsi="Times New Roman" w:cs="Times New Roman"/>
                <w:b/>
                <w:sz w:val="14"/>
              </w:rPr>
            </w:pPr>
            <w:r w:rsidRPr="00C15885">
              <w:rPr>
                <w:rFonts w:ascii="Times New Roman" w:eastAsia="Times New Roman" w:hAnsi="Times New Roman" w:cs="Times New Roman"/>
                <w:b/>
                <w:sz w:val="14"/>
              </w:rPr>
              <w:t>369</w:t>
            </w:r>
          </w:p>
        </w:tc>
        <w:tc>
          <w:tcPr>
            <w:tcW w:w="805" w:type="dxa"/>
          </w:tcPr>
          <w:p w14:paraId="01BAEB71" w14:textId="77777777" w:rsidR="00C15885" w:rsidRPr="00C15885" w:rsidRDefault="00C15885" w:rsidP="00C15885">
            <w:pPr>
              <w:spacing w:before="10"/>
              <w:rPr>
                <w:rFonts w:ascii="Times New Roman" w:eastAsia="Times New Roman" w:hAnsi="Times New Roman" w:cs="Times New Roman"/>
                <w:sz w:val="14"/>
              </w:rPr>
            </w:pPr>
          </w:p>
          <w:p w14:paraId="7AE6F622" w14:textId="77777777" w:rsidR="00C15885" w:rsidRPr="00C15885" w:rsidRDefault="00C15885" w:rsidP="00C15885">
            <w:pPr>
              <w:ind w:right="213"/>
              <w:jc w:val="center"/>
              <w:rPr>
                <w:rFonts w:ascii="Times New Roman" w:eastAsia="Times New Roman" w:hAnsi="Times New Roman" w:cs="Times New Roman"/>
                <w:b/>
                <w:sz w:val="14"/>
              </w:rPr>
            </w:pPr>
            <w:r w:rsidRPr="00C15885">
              <w:rPr>
                <w:rFonts w:ascii="Times New Roman" w:eastAsia="Times New Roman" w:hAnsi="Times New Roman" w:cs="Times New Roman"/>
                <w:b/>
                <w:sz w:val="14"/>
              </w:rPr>
              <w:t>123</w:t>
            </w:r>
          </w:p>
        </w:tc>
        <w:tc>
          <w:tcPr>
            <w:tcW w:w="805" w:type="dxa"/>
          </w:tcPr>
          <w:p w14:paraId="097D7D61" w14:textId="77777777" w:rsidR="00C15885" w:rsidRPr="00C15885" w:rsidRDefault="00C15885" w:rsidP="00C15885">
            <w:pPr>
              <w:spacing w:before="10"/>
              <w:rPr>
                <w:rFonts w:ascii="Times New Roman" w:eastAsia="Times New Roman" w:hAnsi="Times New Roman" w:cs="Times New Roman"/>
                <w:sz w:val="14"/>
              </w:rPr>
            </w:pPr>
          </w:p>
          <w:p w14:paraId="2E3FA292" w14:textId="77777777" w:rsidR="00C15885" w:rsidRPr="00C15885" w:rsidRDefault="00C15885" w:rsidP="00C15885">
            <w:pPr>
              <w:ind w:right="215"/>
              <w:jc w:val="center"/>
              <w:rPr>
                <w:rFonts w:ascii="Times New Roman" w:eastAsia="Times New Roman" w:hAnsi="Times New Roman" w:cs="Times New Roman"/>
                <w:b/>
                <w:sz w:val="14"/>
              </w:rPr>
            </w:pPr>
            <w:r w:rsidRPr="00C15885">
              <w:rPr>
                <w:rFonts w:ascii="Times New Roman" w:eastAsia="Times New Roman" w:hAnsi="Times New Roman" w:cs="Times New Roman"/>
                <w:b/>
                <w:sz w:val="14"/>
              </w:rPr>
              <w:t>246</w:t>
            </w:r>
          </w:p>
        </w:tc>
        <w:tc>
          <w:tcPr>
            <w:tcW w:w="601" w:type="dxa"/>
          </w:tcPr>
          <w:p w14:paraId="5A4C7495" w14:textId="77777777" w:rsidR="00C15885" w:rsidRPr="00C15885" w:rsidRDefault="00C15885" w:rsidP="00C15885">
            <w:pPr>
              <w:spacing w:before="10"/>
              <w:rPr>
                <w:rFonts w:ascii="Times New Roman" w:eastAsia="Times New Roman" w:hAnsi="Times New Roman" w:cs="Times New Roman"/>
                <w:sz w:val="14"/>
              </w:rPr>
            </w:pPr>
          </w:p>
          <w:p w14:paraId="42216526" w14:textId="77777777" w:rsidR="00C15885" w:rsidRPr="00C15885" w:rsidRDefault="00C15885" w:rsidP="00C15885">
            <w:pPr>
              <w:ind w:right="31"/>
              <w:jc w:val="center"/>
              <w:rPr>
                <w:rFonts w:ascii="Times New Roman" w:eastAsia="Times New Roman" w:hAnsi="Times New Roman" w:cs="Times New Roman"/>
                <w:b/>
                <w:sz w:val="14"/>
              </w:rPr>
            </w:pPr>
            <w:r w:rsidRPr="00C15885">
              <w:rPr>
                <w:rFonts w:ascii="Times New Roman" w:eastAsia="Times New Roman" w:hAnsi="Times New Roman" w:cs="Times New Roman"/>
                <w:b/>
                <w:sz w:val="14"/>
              </w:rPr>
              <w:t>144</w:t>
            </w:r>
          </w:p>
        </w:tc>
        <w:tc>
          <w:tcPr>
            <w:tcW w:w="806" w:type="dxa"/>
          </w:tcPr>
          <w:p w14:paraId="163247A9" w14:textId="77777777" w:rsidR="00C15885" w:rsidRPr="00C15885" w:rsidRDefault="00C15885" w:rsidP="00C15885">
            <w:pPr>
              <w:spacing w:before="10"/>
              <w:rPr>
                <w:rFonts w:ascii="Times New Roman" w:eastAsia="Times New Roman" w:hAnsi="Times New Roman" w:cs="Times New Roman"/>
                <w:sz w:val="14"/>
              </w:rPr>
            </w:pPr>
          </w:p>
          <w:p w14:paraId="21F3E49B" w14:textId="77777777" w:rsidR="00C15885" w:rsidRPr="00C15885" w:rsidRDefault="00C15885" w:rsidP="00C15885">
            <w:pPr>
              <w:ind w:right="292"/>
              <w:jc w:val="right"/>
              <w:rPr>
                <w:rFonts w:ascii="Times New Roman" w:eastAsia="Times New Roman" w:hAnsi="Times New Roman" w:cs="Times New Roman"/>
                <w:b/>
                <w:sz w:val="14"/>
              </w:rPr>
            </w:pPr>
            <w:r w:rsidRPr="00C15885">
              <w:rPr>
                <w:rFonts w:ascii="Times New Roman" w:eastAsia="Times New Roman" w:hAnsi="Times New Roman" w:cs="Times New Roman"/>
                <w:b/>
                <w:sz w:val="14"/>
              </w:rPr>
              <w:t>102</w:t>
            </w:r>
          </w:p>
        </w:tc>
        <w:tc>
          <w:tcPr>
            <w:tcW w:w="570" w:type="dxa"/>
          </w:tcPr>
          <w:p w14:paraId="2495C95B" w14:textId="77777777" w:rsidR="00C15885" w:rsidRPr="00C15885" w:rsidRDefault="00C15885" w:rsidP="00C15885">
            <w:pPr>
              <w:spacing w:before="10"/>
              <w:rPr>
                <w:rFonts w:ascii="Times New Roman" w:eastAsia="Times New Roman" w:hAnsi="Times New Roman" w:cs="Times New Roman"/>
                <w:sz w:val="14"/>
              </w:rPr>
            </w:pPr>
          </w:p>
          <w:p w14:paraId="215A60A2" w14:textId="77777777" w:rsidR="00C15885" w:rsidRPr="00C15885" w:rsidRDefault="00C15885" w:rsidP="00C15885">
            <w:pPr>
              <w:rPr>
                <w:rFonts w:ascii="Times New Roman" w:eastAsia="Times New Roman" w:hAnsi="Times New Roman" w:cs="Times New Roman"/>
                <w:b/>
                <w:sz w:val="14"/>
              </w:rPr>
            </w:pPr>
            <w:r w:rsidRPr="00C15885">
              <w:rPr>
                <w:rFonts w:ascii="Times New Roman" w:eastAsia="Times New Roman" w:hAnsi="Times New Roman" w:cs="Times New Roman"/>
                <w:b/>
                <w:sz w:val="14"/>
              </w:rPr>
              <w:t>20</w:t>
            </w:r>
          </w:p>
        </w:tc>
        <w:tc>
          <w:tcPr>
            <w:tcW w:w="680" w:type="dxa"/>
          </w:tcPr>
          <w:p w14:paraId="2339DFA6" w14:textId="77777777" w:rsidR="00C15885" w:rsidRPr="00C15885" w:rsidRDefault="00C15885" w:rsidP="00C15885">
            <w:pPr>
              <w:rPr>
                <w:rFonts w:ascii="Times New Roman" w:eastAsia="Times New Roman" w:hAnsi="Times New Roman" w:cs="Times New Roman"/>
                <w:sz w:val="12"/>
              </w:rPr>
            </w:pPr>
          </w:p>
        </w:tc>
        <w:tc>
          <w:tcPr>
            <w:tcW w:w="625" w:type="dxa"/>
          </w:tcPr>
          <w:p w14:paraId="7E45B100" w14:textId="77777777" w:rsidR="00C15885" w:rsidRPr="00C15885" w:rsidRDefault="00C15885" w:rsidP="00C15885">
            <w:pPr>
              <w:rPr>
                <w:rFonts w:ascii="Times New Roman" w:eastAsia="Times New Roman" w:hAnsi="Times New Roman" w:cs="Times New Roman"/>
                <w:sz w:val="12"/>
              </w:rPr>
            </w:pPr>
          </w:p>
        </w:tc>
        <w:tc>
          <w:tcPr>
            <w:tcW w:w="639" w:type="dxa"/>
          </w:tcPr>
          <w:p w14:paraId="52A45B10" w14:textId="77777777" w:rsidR="00C15885" w:rsidRPr="00C15885" w:rsidRDefault="00C15885" w:rsidP="00C15885">
            <w:pPr>
              <w:rPr>
                <w:rFonts w:ascii="Times New Roman" w:eastAsia="Times New Roman" w:hAnsi="Times New Roman" w:cs="Times New Roman"/>
                <w:sz w:val="12"/>
              </w:rPr>
            </w:pPr>
          </w:p>
        </w:tc>
        <w:tc>
          <w:tcPr>
            <w:tcW w:w="632" w:type="dxa"/>
          </w:tcPr>
          <w:p w14:paraId="06465DA4" w14:textId="77777777" w:rsidR="00C15885" w:rsidRPr="00C15885" w:rsidRDefault="00C15885" w:rsidP="00C15885">
            <w:pPr>
              <w:rPr>
                <w:rFonts w:ascii="Times New Roman" w:eastAsia="Times New Roman" w:hAnsi="Times New Roman" w:cs="Times New Roman"/>
                <w:sz w:val="12"/>
              </w:rPr>
            </w:pPr>
          </w:p>
        </w:tc>
        <w:tc>
          <w:tcPr>
            <w:tcW w:w="632" w:type="dxa"/>
          </w:tcPr>
          <w:p w14:paraId="54831479" w14:textId="77777777" w:rsidR="00C15885" w:rsidRPr="00C15885" w:rsidRDefault="00C15885" w:rsidP="00C15885">
            <w:pPr>
              <w:rPr>
                <w:rFonts w:ascii="Times New Roman" w:eastAsia="Times New Roman" w:hAnsi="Times New Roman" w:cs="Times New Roman"/>
                <w:sz w:val="12"/>
              </w:rPr>
            </w:pPr>
          </w:p>
        </w:tc>
        <w:tc>
          <w:tcPr>
            <w:tcW w:w="624" w:type="dxa"/>
          </w:tcPr>
          <w:p w14:paraId="43B55321" w14:textId="77777777" w:rsidR="00C15885" w:rsidRPr="00C15885" w:rsidRDefault="00C15885" w:rsidP="00C15885">
            <w:pPr>
              <w:rPr>
                <w:rFonts w:ascii="Times New Roman" w:eastAsia="Times New Roman" w:hAnsi="Times New Roman" w:cs="Times New Roman"/>
                <w:sz w:val="12"/>
              </w:rPr>
            </w:pPr>
          </w:p>
        </w:tc>
        <w:tc>
          <w:tcPr>
            <w:tcW w:w="624" w:type="dxa"/>
          </w:tcPr>
          <w:p w14:paraId="1E42E56B" w14:textId="77777777" w:rsidR="00C15885" w:rsidRPr="00C15885" w:rsidRDefault="00C15885" w:rsidP="00C15885">
            <w:pPr>
              <w:rPr>
                <w:rFonts w:ascii="Times New Roman" w:eastAsia="Times New Roman" w:hAnsi="Times New Roman" w:cs="Times New Roman"/>
                <w:sz w:val="12"/>
              </w:rPr>
            </w:pPr>
          </w:p>
        </w:tc>
        <w:tc>
          <w:tcPr>
            <w:tcW w:w="648" w:type="dxa"/>
          </w:tcPr>
          <w:p w14:paraId="0767F7D7" w14:textId="77777777" w:rsidR="00C15885" w:rsidRPr="00C15885" w:rsidRDefault="00C15885" w:rsidP="00C15885">
            <w:pPr>
              <w:rPr>
                <w:rFonts w:ascii="Times New Roman" w:eastAsia="Times New Roman" w:hAnsi="Times New Roman" w:cs="Times New Roman"/>
                <w:sz w:val="12"/>
              </w:rPr>
            </w:pPr>
          </w:p>
        </w:tc>
      </w:tr>
      <w:tr w:rsidR="00C15885" w:rsidRPr="00C15885" w14:paraId="54FEC95E" w14:textId="77777777" w:rsidTr="00C15885">
        <w:trPr>
          <w:trHeight w:val="354"/>
        </w:trPr>
        <w:tc>
          <w:tcPr>
            <w:tcW w:w="869" w:type="dxa"/>
          </w:tcPr>
          <w:p w14:paraId="01918573" w14:textId="77777777" w:rsidR="00C15885" w:rsidRPr="00C15885" w:rsidRDefault="00C15885" w:rsidP="00C15885">
            <w:pPr>
              <w:spacing w:before="10"/>
              <w:rPr>
                <w:rFonts w:ascii="Times New Roman" w:eastAsia="Times New Roman" w:hAnsi="Times New Roman" w:cs="Times New Roman"/>
                <w:sz w:val="14"/>
              </w:rPr>
            </w:pPr>
          </w:p>
          <w:p w14:paraId="46B942BA" w14:textId="77777777" w:rsidR="00C15885" w:rsidRPr="00C15885" w:rsidRDefault="00C15885" w:rsidP="00C15885">
            <w:pPr>
              <w:ind w:right="44"/>
              <w:jc w:val="center"/>
              <w:rPr>
                <w:rFonts w:ascii="Times New Roman" w:eastAsia="Times New Roman" w:hAnsi="Times New Roman" w:cs="Times New Roman"/>
                <w:b/>
                <w:sz w:val="14"/>
              </w:rPr>
            </w:pPr>
            <w:r w:rsidRPr="00C15885">
              <w:rPr>
                <w:rFonts w:ascii="Times New Roman" w:eastAsia="Times New Roman" w:hAnsi="Times New Roman" w:cs="Times New Roman"/>
                <w:b/>
                <w:sz w:val="14"/>
              </w:rPr>
              <w:t>МДК.02.01</w:t>
            </w:r>
          </w:p>
        </w:tc>
        <w:tc>
          <w:tcPr>
            <w:tcW w:w="2643" w:type="dxa"/>
          </w:tcPr>
          <w:p w14:paraId="4C41AB05" w14:textId="77777777" w:rsidR="00C15885" w:rsidRPr="00C15885" w:rsidRDefault="00C15885" w:rsidP="00C15885">
            <w:pPr>
              <w:spacing w:line="160" w:lineRule="exact"/>
              <w:rPr>
                <w:rFonts w:ascii="Times New Roman" w:eastAsia="Times New Roman" w:hAnsi="Times New Roman" w:cs="Times New Roman"/>
                <w:sz w:val="14"/>
                <w:lang w:val="ru-RU"/>
              </w:rPr>
            </w:pPr>
            <w:r w:rsidRPr="00C15885">
              <w:rPr>
                <w:rFonts w:ascii="Times New Roman" w:eastAsia="Times New Roman" w:hAnsi="Times New Roman" w:cs="Times New Roman"/>
                <w:sz w:val="14"/>
                <w:lang w:val="ru-RU"/>
              </w:rPr>
              <w:t>Основы</w:t>
            </w:r>
            <w:r w:rsidRPr="00C15885">
              <w:rPr>
                <w:rFonts w:ascii="Times New Roman" w:eastAsia="Times New Roman" w:hAnsi="Times New Roman" w:cs="Times New Roman"/>
                <w:spacing w:val="-7"/>
                <w:sz w:val="14"/>
                <w:lang w:val="ru-RU"/>
              </w:rPr>
              <w:t xml:space="preserve"> </w:t>
            </w:r>
            <w:r w:rsidRPr="00C15885">
              <w:rPr>
                <w:rFonts w:ascii="Times New Roman" w:eastAsia="Times New Roman" w:hAnsi="Times New Roman" w:cs="Times New Roman"/>
                <w:sz w:val="14"/>
                <w:lang w:val="ru-RU"/>
              </w:rPr>
              <w:t>расчета</w:t>
            </w:r>
            <w:r w:rsidRPr="00C15885">
              <w:rPr>
                <w:rFonts w:ascii="Times New Roman" w:eastAsia="Times New Roman" w:hAnsi="Times New Roman" w:cs="Times New Roman"/>
                <w:spacing w:val="-5"/>
                <w:sz w:val="14"/>
                <w:lang w:val="ru-RU"/>
              </w:rPr>
              <w:t xml:space="preserve"> </w:t>
            </w:r>
            <w:r w:rsidRPr="00C15885">
              <w:rPr>
                <w:rFonts w:ascii="Times New Roman" w:eastAsia="Times New Roman" w:hAnsi="Times New Roman" w:cs="Times New Roman"/>
                <w:sz w:val="14"/>
                <w:lang w:val="ru-RU"/>
              </w:rPr>
              <w:t>и</w:t>
            </w:r>
            <w:r w:rsidRPr="00C15885">
              <w:rPr>
                <w:rFonts w:ascii="Times New Roman" w:eastAsia="Times New Roman" w:hAnsi="Times New Roman" w:cs="Times New Roman"/>
                <w:spacing w:val="-6"/>
                <w:sz w:val="14"/>
                <w:lang w:val="ru-RU"/>
              </w:rPr>
              <w:t xml:space="preserve"> </w:t>
            </w:r>
            <w:r w:rsidRPr="00C15885">
              <w:rPr>
                <w:rFonts w:ascii="Times New Roman" w:eastAsia="Times New Roman" w:hAnsi="Times New Roman" w:cs="Times New Roman"/>
                <w:sz w:val="14"/>
                <w:lang w:val="ru-RU"/>
              </w:rPr>
              <w:t>проектирования</w:t>
            </w:r>
            <w:r w:rsidRPr="00C15885">
              <w:rPr>
                <w:rFonts w:ascii="Times New Roman" w:eastAsia="Times New Roman" w:hAnsi="Times New Roman" w:cs="Times New Roman"/>
                <w:spacing w:val="-6"/>
                <w:sz w:val="14"/>
                <w:lang w:val="ru-RU"/>
              </w:rPr>
              <w:t xml:space="preserve"> </w:t>
            </w:r>
            <w:r w:rsidRPr="00C15885">
              <w:rPr>
                <w:rFonts w:ascii="Times New Roman" w:eastAsia="Times New Roman" w:hAnsi="Times New Roman" w:cs="Times New Roman"/>
                <w:sz w:val="14"/>
                <w:lang w:val="ru-RU"/>
              </w:rPr>
              <w:t>сварных</w:t>
            </w:r>
          </w:p>
          <w:p w14:paraId="0E4AAEC5" w14:textId="77777777" w:rsidR="00C15885" w:rsidRPr="00C15885" w:rsidRDefault="00C15885" w:rsidP="00C15885">
            <w:pPr>
              <w:spacing w:before="14"/>
              <w:rPr>
                <w:rFonts w:ascii="Times New Roman" w:eastAsia="Times New Roman" w:hAnsi="Times New Roman" w:cs="Times New Roman"/>
                <w:sz w:val="14"/>
                <w:lang w:val="ru-RU"/>
              </w:rPr>
            </w:pPr>
            <w:r w:rsidRPr="00C15885">
              <w:rPr>
                <w:rFonts w:ascii="Times New Roman" w:eastAsia="Times New Roman" w:hAnsi="Times New Roman" w:cs="Times New Roman"/>
                <w:sz w:val="14"/>
                <w:lang w:val="ru-RU"/>
              </w:rPr>
              <w:t>конструкций</w:t>
            </w:r>
          </w:p>
        </w:tc>
        <w:tc>
          <w:tcPr>
            <w:tcW w:w="293" w:type="dxa"/>
          </w:tcPr>
          <w:p w14:paraId="621F67C6" w14:textId="77777777" w:rsidR="00C15885" w:rsidRPr="00C15885" w:rsidRDefault="00C15885" w:rsidP="00C15885">
            <w:pPr>
              <w:rPr>
                <w:rFonts w:ascii="Times New Roman" w:eastAsia="Times New Roman" w:hAnsi="Times New Roman" w:cs="Times New Roman"/>
                <w:sz w:val="12"/>
                <w:lang w:val="ru-RU"/>
              </w:rPr>
            </w:pPr>
          </w:p>
        </w:tc>
        <w:tc>
          <w:tcPr>
            <w:tcW w:w="276" w:type="dxa"/>
          </w:tcPr>
          <w:p w14:paraId="69DCF736" w14:textId="77777777" w:rsidR="00C15885" w:rsidRPr="00C15885" w:rsidRDefault="00C15885" w:rsidP="00C15885">
            <w:pPr>
              <w:rPr>
                <w:rFonts w:ascii="Times New Roman" w:eastAsia="Times New Roman" w:hAnsi="Times New Roman" w:cs="Times New Roman"/>
                <w:sz w:val="12"/>
                <w:lang w:val="ru-RU"/>
              </w:rPr>
            </w:pPr>
          </w:p>
        </w:tc>
        <w:tc>
          <w:tcPr>
            <w:tcW w:w="276" w:type="dxa"/>
          </w:tcPr>
          <w:p w14:paraId="5D04BC1D" w14:textId="77777777" w:rsidR="00C15885" w:rsidRPr="00C15885" w:rsidRDefault="00C15885" w:rsidP="00C15885">
            <w:pPr>
              <w:rPr>
                <w:rFonts w:ascii="Times New Roman" w:eastAsia="Times New Roman" w:hAnsi="Times New Roman" w:cs="Times New Roman"/>
                <w:sz w:val="12"/>
                <w:lang w:val="ru-RU"/>
              </w:rPr>
            </w:pPr>
          </w:p>
        </w:tc>
        <w:tc>
          <w:tcPr>
            <w:tcW w:w="293" w:type="dxa"/>
          </w:tcPr>
          <w:p w14:paraId="19B19B26" w14:textId="77777777" w:rsidR="00C15885" w:rsidRPr="00C15885" w:rsidRDefault="00C15885" w:rsidP="00C15885">
            <w:pPr>
              <w:rPr>
                <w:rFonts w:ascii="Times New Roman" w:eastAsia="Times New Roman" w:hAnsi="Times New Roman" w:cs="Times New Roman"/>
                <w:sz w:val="12"/>
                <w:lang w:val="ru-RU"/>
              </w:rPr>
            </w:pPr>
          </w:p>
        </w:tc>
        <w:tc>
          <w:tcPr>
            <w:tcW w:w="293" w:type="dxa"/>
          </w:tcPr>
          <w:p w14:paraId="4D99C8E3" w14:textId="77777777" w:rsidR="00C15885" w:rsidRPr="00C15885" w:rsidRDefault="00C15885" w:rsidP="00C15885">
            <w:pPr>
              <w:rPr>
                <w:rFonts w:ascii="Times New Roman" w:eastAsia="Times New Roman" w:hAnsi="Times New Roman" w:cs="Times New Roman"/>
                <w:sz w:val="12"/>
                <w:lang w:val="ru-RU"/>
              </w:rPr>
            </w:pPr>
          </w:p>
        </w:tc>
        <w:tc>
          <w:tcPr>
            <w:tcW w:w="207" w:type="dxa"/>
            <w:vMerge w:val="restart"/>
          </w:tcPr>
          <w:p w14:paraId="1FBC7C44" w14:textId="77777777" w:rsidR="00C15885" w:rsidRPr="00C15885" w:rsidRDefault="00C15885" w:rsidP="00C15885">
            <w:pPr>
              <w:rPr>
                <w:rFonts w:ascii="Times New Roman" w:eastAsia="Times New Roman" w:hAnsi="Times New Roman" w:cs="Times New Roman"/>
                <w:sz w:val="14"/>
                <w:lang w:val="ru-RU"/>
              </w:rPr>
            </w:pPr>
          </w:p>
          <w:p w14:paraId="1CF80157" w14:textId="77777777" w:rsidR="00C15885" w:rsidRPr="00C15885" w:rsidRDefault="00C15885" w:rsidP="00C15885">
            <w:pPr>
              <w:spacing w:before="104"/>
              <w:rPr>
                <w:rFonts w:ascii="Times New Roman" w:eastAsia="Times New Roman" w:hAnsi="Times New Roman" w:cs="Times New Roman"/>
                <w:sz w:val="14"/>
              </w:rPr>
            </w:pPr>
            <w:r w:rsidRPr="00C15885">
              <w:rPr>
                <w:rFonts w:ascii="Times New Roman" w:eastAsia="Times New Roman" w:hAnsi="Times New Roman" w:cs="Times New Roman"/>
                <w:w w:val="99"/>
                <w:sz w:val="14"/>
              </w:rPr>
              <w:t>э</w:t>
            </w:r>
          </w:p>
        </w:tc>
        <w:tc>
          <w:tcPr>
            <w:tcW w:w="277" w:type="dxa"/>
          </w:tcPr>
          <w:p w14:paraId="715828C4" w14:textId="77777777" w:rsidR="00C15885" w:rsidRPr="00C15885" w:rsidRDefault="00C15885" w:rsidP="00C15885">
            <w:pPr>
              <w:rPr>
                <w:rFonts w:ascii="Times New Roman" w:eastAsia="Times New Roman" w:hAnsi="Times New Roman" w:cs="Times New Roman"/>
                <w:sz w:val="12"/>
              </w:rPr>
            </w:pPr>
          </w:p>
        </w:tc>
        <w:tc>
          <w:tcPr>
            <w:tcW w:w="270" w:type="dxa"/>
          </w:tcPr>
          <w:p w14:paraId="5E20CFF4" w14:textId="77777777" w:rsidR="00C15885" w:rsidRPr="00C15885" w:rsidRDefault="00C15885" w:rsidP="00C15885">
            <w:pPr>
              <w:rPr>
                <w:rFonts w:ascii="Times New Roman" w:eastAsia="Times New Roman" w:hAnsi="Times New Roman" w:cs="Times New Roman"/>
                <w:sz w:val="12"/>
              </w:rPr>
            </w:pPr>
          </w:p>
        </w:tc>
        <w:tc>
          <w:tcPr>
            <w:tcW w:w="798" w:type="dxa"/>
          </w:tcPr>
          <w:p w14:paraId="2BD69B15" w14:textId="77777777" w:rsidR="00C15885" w:rsidRPr="00C15885" w:rsidRDefault="00C15885" w:rsidP="00C15885">
            <w:pPr>
              <w:spacing w:before="1"/>
              <w:rPr>
                <w:rFonts w:ascii="Times New Roman" w:eastAsia="Times New Roman" w:hAnsi="Times New Roman" w:cs="Times New Roman"/>
                <w:sz w:val="15"/>
              </w:rPr>
            </w:pPr>
          </w:p>
          <w:p w14:paraId="63084D7E" w14:textId="77777777" w:rsidR="00C15885" w:rsidRPr="00C15885" w:rsidRDefault="00C15885" w:rsidP="00C15885">
            <w:pPr>
              <w:ind w:right="211"/>
              <w:jc w:val="center"/>
              <w:rPr>
                <w:rFonts w:ascii="Times New Roman" w:eastAsia="Times New Roman" w:hAnsi="Times New Roman" w:cs="Times New Roman"/>
                <w:sz w:val="14"/>
              </w:rPr>
            </w:pPr>
            <w:r w:rsidRPr="00C15885">
              <w:rPr>
                <w:rFonts w:ascii="Times New Roman" w:eastAsia="Times New Roman" w:hAnsi="Times New Roman" w:cs="Times New Roman"/>
                <w:sz w:val="14"/>
              </w:rPr>
              <w:t>225</w:t>
            </w:r>
          </w:p>
        </w:tc>
        <w:tc>
          <w:tcPr>
            <w:tcW w:w="805" w:type="dxa"/>
          </w:tcPr>
          <w:p w14:paraId="5091C4F2" w14:textId="77777777" w:rsidR="00C15885" w:rsidRPr="00C15885" w:rsidRDefault="00C15885" w:rsidP="00C15885">
            <w:pPr>
              <w:spacing w:before="8"/>
              <w:rPr>
                <w:rFonts w:ascii="Times New Roman" w:eastAsia="Times New Roman" w:hAnsi="Times New Roman" w:cs="Times New Roman"/>
                <w:sz w:val="15"/>
              </w:rPr>
            </w:pPr>
          </w:p>
          <w:p w14:paraId="033D6085" w14:textId="77777777" w:rsidR="00C15885" w:rsidRPr="00C15885" w:rsidRDefault="00C15885" w:rsidP="00C15885">
            <w:pPr>
              <w:spacing w:line="154" w:lineRule="exact"/>
              <w:ind w:right="201"/>
              <w:jc w:val="center"/>
              <w:rPr>
                <w:rFonts w:ascii="Times New Roman" w:eastAsia="Times New Roman" w:hAnsi="Times New Roman" w:cs="Times New Roman"/>
                <w:sz w:val="14"/>
              </w:rPr>
            </w:pPr>
            <w:r w:rsidRPr="00C15885">
              <w:rPr>
                <w:rFonts w:ascii="Times New Roman" w:eastAsia="Times New Roman" w:hAnsi="Times New Roman" w:cs="Times New Roman"/>
                <w:sz w:val="14"/>
              </w:rPr>
              <w:t>75</w:t>
            </w:r>
          </w:p>
        </w:tc>
        <w:tc>
          <w:tcPr>
            <w:tcW w:w="805" w:type="dxa"/>
          </w:tcPr>
          <w:p w14:paraId="64AC714E" w14:textId="77777777" w:rsidR="00C15885" w:rsidRPr="00C15885" w:rsidRDefault="00C15885" w:rsidP="00C15885">
            <w:pPr>
              <w:spacing w:before="1"/>
              <w:rPr>
                <w:rFonts w:ascii="Times New Roman" w:eastAsia="Times New Roman" w:hAnsi="Times New Roman" w:cs="Times New Roman"/>
                <w:sz w:val="15"/>
              </w:rPr>
            </w:pPr>
          </w:p>
          <w:p w14:paraId="4683B6DF" w14:textId="77777777" w:rsidR="00C15885" w:rsidRPr="00C15885" w:rsidRDefault="00C15885" w:rsidP="00C15885">
            <w:pPr>
              <w:ind w:right="215"/>
              <w:jc w:val="center"/>
              <w:rPr>
                <w:rFonts w:ascii="Times New Roman" w:eastAsia="Times New Roman" w:hAnsi="Times New Roman" w:cs="Times New Roman"/>
                <w:sz w:val="14"/>
              </w:rPr>
            </w:pPr>
            <w:r w:rsidRPr="00C15885">
              <w:rPr>
                <w:rFonts w:ascii="Times New Roman" w:eastAsia="Times New Roman" w:hAnsi="Times New Roman" w:cs="Times New Roman"/>
                <w:sz w:val="14"/>
              </w:rPr>
              <w:t>150</w:t>
            </w:r>
          </w:p>
        </w:tc>
        <w:tc>
          <w:tcPr>
            <w:tcW w:w="601" w:type="dxa"/>
          </w:tcPr>
          <w:p w14:paraId="460B6B51" w14:textId="77777777" w:rsidR="00C15885" w:rsidRPr="00C15885" w:rsidRDefault="00C15885" w:rsidP="00C15885">
            <w:pPr>
              <w:spacing w:before="1"/>
              <w:rPr>
                <w:rFonts w:ascii="Times New Roman" w:eastAsia="Times New Roman" w:hAnsi="Times New Roman" w:cs="Times New Roman"/>
                <w:sz w:val="15"/>
              </w:rPr>
            </w:pPr>
          </w:p>
          <w:p w14:paraId="3F20E841" w14:textId="77777777" w:rsidR="00C15885" w:rsidRPr="00C15885" w:rsidRDefault="00C15885" w:rsidP="00C15885">
            <w:pPr>
              <w:ind w:right="30"/>
              <w:jc w:val="center"/>
              <w:rPr>
                <w:rFonts w:ascii="Times New Roman" w:eastAsia="Times New Roman" w:hAnsi="Times New Roman" w:cs="Times New Roman"/>
                <w:sz w:val="14"/>
              </w:rPr>
            </w:pPr>
            <w:r w:rsidRPr="00C15885">
              <w:rPr>
                <w:rFonts w:ascii="Times New Roman" w:eastAsia="Times New Roman" w:hAnsi="Times New Roman" w:cs="Times New Roman"/>
                <w:sz w:val="14"/>
              </w:rPr>
              <w:t>84</w:t>
            </w:r>
          </w:p>
        </w:tc>
        <w:tc>
          <w:tcPr>
            <w:tcW w:w="806" w:type="dxa"/>
          </w:tcPr>
          <w:p w14:paraId="6C7AD9AE" w14:textId="77777777" w:rsidR="00C15885" w:rsidRPr="00C15885" w:rsidRDefault="00C15885" w:rsidP="00C15885">
            <w:pPr>
              <w:spacing w:before="1"/>
              <w:rPr>
                <w:rFonts w:ascii="Times New Roman" w:eastAsia="Times New Roman" w:hAnsi="Times New Roman" w:cs="Times New Roman"/>
                <w:sz w:val="15"/>
              </w:rPr>
            </w:pPr>
          </w:p>
          <w:p w14:paraId="3FFDE0C5" w14:textId="77777777" w:rsidR="00C15885" w:rsidRPr="00C15885" w:rsidRDefault="00C15885" w:rsidP="00C15885">
            <w:pPr>
              <w:ind w:right="328"/>
              <w:jc w:val="right"/>
              <w:rPr>
                <w:rFonts w:ascii="Times New Roman" w:eastAsia="Times New Roman" w:hAnsi="Times New Roman" w:cs="Times New Roman"/>
                <w:sz w:val="14"/>
              </w:rPr>
            </w:pPr>
            <w:r w:rsidRPr="00C15885">
              <w:rPr>
                <w:rFonts w:ascii="Times New Roman" w:eastAsia="Times New Roman" w:hAnsi="Times New Roman" w:cs="Times New Roman"/>
                <w:sz w:val="14"/>
              </w:rPr>
              <w:t>66</w:t>
            </w:r>
          </w:p>
        </w:tc>
        <w:tc>
          <w:tcPr>
            <w:tcW w:w="570" w:type="dxa"/>
          </w:tcPr>
          <w:p w14:paraId="09A4C973" w14:textId="77777777" w:rsidR="00C15885" w:rsidRPr="00C15885" w:rsidRDefault="00C15885" w:rsidP="00C15885">
            <w:pPr>
              <w:spacing w:before="1"/>
              <w:rPr>
                <w:rFonts w:ascii="Times New Roman" w:eastAsia="Times New Roman" w:hAnsi="Times New Roman" w:cs="Times New Roman"/>
                <w:sz w:val="15"/>
              </w:rPr>
            </w:pPr>
          </w:p>
          <w:p w14:paraId="11D0F920" w14:textId="77777777" w:rsidR="00C15885" w:rsidRPr="00C15885" w:rsidRDefault="00C15885" w:rsidP="00C15885">
            <w:pPr>
              <w:rPr>
                <w:rFonts w:ascii="Times New Roman" w:eastAsia="Times New Roman" w:hAnsi="Times New Roman" w:cs="Times New Roman"/>
                <w:sz w:val="14"/>
              </w:rPr>
            </w:pPr>
            <w:r w:rsidRPr="00C15885">
              <w:rPr>
                <w:rFonts w:ascii="Times New Roman" w:eastAsia="Times New Roman" w:hAnsi="Times New Roman" w:cs="Times New Roman"/>
                <w:sz w:val="14"/>
              </w:rPr>
              <w:t>20</w:t>
            </w:r>
          </w:p>
        </w:tc>
        <w:tc>
          <w:tcPr>
            <w:tcW w:w="680" w:type="dxa"/>
          </w:tcPr>
          <w:p w14:paraId="18F20AE2" w14:textId="77777777" w:rsidR="00C15885" w:rsidRPr="00C15885" w:rsidRDefault="00C15885" w:rsidP="00C15885">
            <w:pPr>
              <w:rPr>
                <w:rFonts w:ascii="Times New Roman" w:eastAsia="Times New Roman" w:hAnsi="Times New Roman" w:cs="Times New Roman"/>
                <w:sz w:val="12"/>
              </w:rPr>
            </w:pPr>
          </w:p>
        </w:tc>
        <w:tc>
          <w:tcPr>
            <w:tcW w:w="625" w:type="dxa"/>
          </w:tcPr>
          <w:p w14:paraId="189833CE" w14:textId="77777777" w:rsidR="00C15885" w:rsidRPr="00C15885" w:rsidRDefault="00C15885" w:rsidP="00C15885">
            <w:pPr>
              <w:rPr>
                <w:rFonts w:ascii="Times New Roman" w:eastAsia="Times New Roman" w:hAnsi="Times New Roman" w:cs="Times New Roman"/>
                <w:sz w:val="12"/>
              </w:rPr>
            </w:pPr>
          </w:p>
        </w:tc>
        <w:tc>
          <w:tcPr>
            <w:tcW w:w="639" w:type="dxa"/>
          </w:tcPr>
          <w:p w14:paraId="2208260D" w14:textId="77777777" w:rsidR="00C15885" w:rsidRPr="00C15885" w:rsidRDefault="00C15885" w:rsidP="00C15885">
            <w:pPr>
              <w:rPr>
                <w:rFonts w:ascii="Times New Roman" w:eastAsia="Times New Roman" w:hAnsi="Times New Roman" w:cs="Times New Roman"/>
                <w:sz w:val="12"/>
              </w:rPr>
            </w:pPr>
          </w:p>
        </w:tc>
        <w:tc>
          <w:tcPr>
            <w:tcW w:w="632" w:type="dxa"/>
          </w:tcPr>
          <w:p w14:paraId="2DA88DC0" w14:textId="77777777" w:rsidR="00C15885" w:rsidRPr="00C15885" w:rsidRDefault="00C15885" w:rsidP="00C15885">
            <w:pPr>
              <w:rPr>
                <w:rFonts w:ascii="Times New Roman" w:eastAsia="Times New Roman" w:hAnsi="Times New Roman" w:cs="Times New Roman"/>
                <w:sz w:val="12"/>
              </w:rPr>
            </w:pPr>
          </w:p>
        </w:tc>
        <w:tc>
          <w:tcPr>
            <w:tcW w:w="632" w:type="dxa"/>
          </w:tcPr>
          <w:p w14:paraId="3652CE1A" w14:textId="77777777" w:rsidR="00C15885" w:rsidRPr="00C15885" w:rsidRDefault="00C15885" w:rsidP="00C15885">
            <w:pPr>
              <w:spacing w:before="1"/>
              <w:rPr>
                <w:rFonts w:ascii="Times New Roman" w:eastAsia="Times New Roman" w:hAnsi="Times New Roman" w:cs="Times New Roman"/>
                <w:sz w:val="15"/>
              </w:rPr>
            </w:pPr>
          </w:p>
          <w:p w14:paraId="21B97CA3" w14:textId="77777777" w:rsidR="00C15885" w:rsidRPr="00C15885" w:rsidRDefault="00C15885" w:rsidP="00C15885">
            <w:pPr>
              <w:ind w:right="51"/>
              <w:jc w:val="center"/>
              <w:rPr>
                <w:rFonts w:ascii="Times New Roman" w:eastAsia="Times New Roman" w:hAnsi="Times New Roman" w:cs="Times New Roman"/>
                <w:sz w:val="14"/>
              </w:rPr>
            </w:pPr>
            <w:r w:rsidRPr="00C15885">
              <w:rPr>
                <w:rFonts w:ascii="Times New Roman" w:eastAsia="Times New Roman" w:hAnsi="Times New Roman" w:cs="Times New Roman"/>
                <w:sz w:val="14"/>
              </w:rPr>
              <w:t>48</w:t>
            </w:r>
          </w:p>
        </w:tc>
        <w:tc>
          <w:tcPr>
            <w:tcW w:w="624" w:type="dxa"/>
          </w:tcPr>
          <w:p w14:paraId="63EF2DBD" w14:textId="77777777" w:rsidR="00C15885" w:rsidRPr="00C15885" w:rsidRDefault="00C15885" w:rsidP="00C15885">
            <w:pPr>
              <w:spacing w:before="1"/>
              <w:rPr>
                <w:rFonts w:ascii="Times New Roman" w:eastAsia="Times New Roman" w:hAnsi="Times New Roman" w:cs="Times New Roman"/>
                <w:sz w:val="15"/>
              </w:rPr>
            </w:pPr>
          </w:p>
          <w:p w14:paraId="69BA9229" w14:textId="77777777" w:rsidR="00C15885" w:rsidRPr="00C15885" w:rsidRDefault="00C15885" w:rsidP="00C15885">
            <w:pPr>
              <w:rPr>
                <w:rFonts w:ascii="Times New Roman" w:eastAsia="Times New Roman" w:hAnsi="Times New Roman" w:cs="Times New Roman"/>
                <w:sz w:val="14"/>
              </w:rPr>
            </w:pPr>
            <w:r w:rsidRPr="00C15885">
              <w:rPr>
                <w:rFonts w:ascii="Times New Roman" w:eastAsia="Times New Roman" w:hAnsi="Times New Roman" w:cs="Times New Roman"/>
                <w:sz w:val="14"/>
              </w:rPr>
              <w:t>102</w:t>
            </w:r>
          </w:p>
        </w:tc>
        <w:tc>
          <w:tcPr>
            <w:tcW w:w="624" w:type="dxa"/>
          </w:tcPr>
          <w:p w14:paraId="35861B51" w14:textId="77777777" w:rsidR="00C15885" w:rsidRPr="00C15885" w:rsidRDefault="00C15885" w:rsidP="00C15885">
            <w:pPr>
              <w:rPr>
                <w:rFonts w:ascii="Times New Roman" w:eastAsia="Times New Roman" w:hAnsi="Times New Roman" w:cs="Times New Roman"/>
                <w:sz w:val="12"/>
              </w:rPr>
            </w:pPr>
          </w:p>
        </w:tc>
        <w:tc>
          <w:tcPr>
            <w:tcW w:w="648" w:type="dxa"/>
          </w:tcPr>
          <w:p w14:paraId="74D2C5E5" w14:textId="77777777" w:rsidR="00C15885" w:rsidRPr="00C15885" w:rsidRDefault="00C15885" w:rsidP="00C15885">
            <w:pPr>
              <w:rPr>
                <w:rFonts w:ascii="Times New Roman" w:eastAsia="Times New Roman" w:hAnsi="Times New Roman" w:cs="Times New Roman"/>
                <w:sz w:val="12"/>
              </w:rPr>
            </w:pPr>
          </w:p>
        </w:tc>
      </w:tr>
      <w:tr w:rsidR="00C15885" w:rsidRPr="00C15885" w14:paraId="011FCDBE" w14:textId="77777777" w:rsidTr="00C15885">
        <w:trPr>
          <w:trHeight w:val="355"/>
        </w:trPr>
        <w:tc>
          <w:tcPr>
            <w:tcW w:w="869" w:type="dxa"/>
          </w:tcPr>
          <w:p w14:paraId="4D7FF9A2" w14:textId="77777777" w:rsidR="00C15885" w:rsidRPr="00C15885" w:rsidRDefault="00C15885" w:rsidP="00C15885">
            <w:pPr>
              <w:spacing w:before="10"/>
              <w:rPr>
                <w:rFonts w:ascii="Times New Roman" w:eastAsia="Times New Roman" w:hAnsi="Times New Roman" w:cs="Times New Roman"/>
                <w:sz w:val="14"/>
              </w:rPr>
            </w:pPr>
          </w:p>
          <w:p w14:paraId="41989790" w14:textId="77777777" w:rsidR="00C15885" w:rsidRPr="00C15885" w:rsidRDefault="00C15885" w:rsidP="00C15885">
            <w:pPr>
              <w:spacing w:before="1"/>
              <w:ind w:right="44"/>
              <w:jc w:val="center"/>
              <w:rPr>
                <w:rFonts w:ascii="Times New Roman" w:eastAsia="Times New Roman" w:hAnsi="Times New Roman" w:cs="Times New Roman"/>
                <w:b/>
                <w:sz w:val="14"/>
              </w:rPr>
            </w:pPr>
            <w:r w:rsidRPr="00C15885">
              <w:rPr>
                <w:rFonts w:ascii="Times New Roman" w:eastAsia="Times New Roman" w:hAnsi="Times New Roman" w:cs="Times New Roman"/>
                <w:b/>
                <w:sz w:val="14"/>
              </w:rPr>
              <w:t>МДК.02.02</w:t>
            </w:r>
          </w:p>
        </w:tc>
        <w:tc>
          <w:tcPr>
            <w:tcW w:w="2643" w:type="dxa"/>
          </w:tcPr>
          <w:p w14:paraId="15FB55BE" w14:textId="77777777" w:rsidR="00C15885" w:rsidRPr="00C15885" w:rsidRDefault="00C15885" w:rsidP="00C15885">
            <w:pPr>
              <w:spacing w:line="160" w:lineRule="exact"/>
              <w:rPr>
                <w:rFonts w:ascii="Times New Roman" w:eastAsia="Times New Roman" w:hAnsi="Times New Roman" w:cs="Times New Roman"/>
                <w:sz w:val="14"/>
              </w:rPr>
            </w:pPr>
            <w:proofErr w:type="spellStart"/>
            <w:r w:rsidRPr="00C15885">
              <w:rPr>
                <w:rFonts w:ascii="Times New Roman" w:eastAsia="Times New Roman" w:hAnsi="Times New Roman" w:cs="Times New Roman"/>
                <w:spacing w:val="-1"/>
                <w:sz w:val="14"/>
              </w:rPr>
              <w:t>Основы</w:t>
            </w:r>
            <w:proofErr w:type="spellEnd"/>
            <w:r w:rsidRPr="00C15885">
              <w:rPr>
                <w:rFonts w:ascii="Times New Roman" w:eastAsia="Times New Roman" w:hAnsi="Times New Roman" w:cs="Times New Roman"/>
                <w:spacing w:val="-7"/>
                <w:sz w:val="14"/>
              </w:rPr>
              <w:t xml:space="preserve"> </w:t>
            </w:r>
            <w:proofErr w:type="spellStart"/>
            <w:r w:rsidRPr="00C15885">
              <w:rPr>
                <w:rFonts w:ascii="Times New Roman" w:eastAsia="Times New Roman" w:hAnsi="Times New Roman" w:cs="Times New Roman"/>
                <w:spacing w:val="-1"/>
                <w:sz w:val="14"/>
              </w:rPr>
              <w:t>проектирования</w:t>
            </w:r>
            <w:proofErr w:type="spellEnd"/>
            <w:r w:rsidRPr="00C15885">
              <w:rPr>
                <w:rFonts w:ascii="Times New Roman" w:eastAsia="Times New Roman" w:hAnsi="Times New Roman" w:cs="Times New Roman"/>
                <w:spacing w:val="-6"/>
                <w:sz w:val="14"/>
              </w:rPr>
              <w:t xml:space="preserve"> </w:t>
            </w:r>
            <w:proofErr w:type="spellStart"/>
            <w:r w:rsidRPr="00C15885">
              <w:rPr>
                <w:rFonts w:ascii="Times New Roman" w:eastAsia="Times New Roman" w:hAnsi="Times New Roman" w:cs="Times New Roman"/>
                <w:sz w:val="14"/>
              </w:rPr>
              <w:t>технологических</w:t>
            </w:r>
            <w:proofErr w:type="spellEnd"/>
          </w:p>
          <w:p w14:paraId="6615191C" w14:textId="77777777" w:rsidR="00C15885" w:rsidRPr="00C15885" w:rsidRDefault="00C15885" w:rsidP="00C15885">
            <w:pPr>
              <w:spacing w:before="14"/>
              <w:rPr>
                <w:rFonts w:ascii="Times New Roman" w:eastAsia="Times New Roman" w:hAnsi="Times New Roman" w:cs="Times New Roman"/>
                <w:sz w:val="14"/>
              </w:rPr>
            </w:pPr>
            <w:proofErr w:type="spellStart"/>
            <w:r w:rsidRPr="00C15885">
              <w:rPr>
                <w:rFonts w:ascii="Times New Roman" w:eastAsia="Times New Roman" w:hAnsi="Times New Roman" w:cs="Times New Roman"/>
                <w:sz w:val="14"/>
              </w:rPr>
              <w:t>процессов</w:t>
            </w:r>
            <w:proofErr w:type="spellEnd"/>
          </w:p>
        </w:tc>
        <w:tc>
          <w:tcPr>
            <w:tcW w:w="293" w:type="dxa"/>
          </w:tcPr>
          <w:p w14:paraId="52714520" w14:textId="77777777" w:rsidR="00C15885" w:rsidRPr="00C15885" w:rsidRDefault="00C15885" w:rsidP="00C15885">
            <w:pPr>
              <w:rPr>
                <w:rFonts w:ascii="Times New Roman" w:eastAsia="Times New Roman" w:hAnsi="Times New Roman" w:cs="Times New Roman"/>
                <w:sz w:val="12"/>
              </w:rPr>
            </w:pPr>
          </w:p>
        </w:tc>
        <w:tc>
          <w:tcPr>
            <w:tcW w:w="276" w:type="dxa"/>
          </w:tcPr>
          <w:p w14:paraId="5E75C36D" w14:textId="77777777" w:rsidR="00C15885" w:rsidRPr="00C15885" w:rsidRDefault="00C15885" w:rsidP="00C15885">
            <w:pPr>
              <w:rPr>
                <w:rFonts w:ascii="Times New Roman" w:eastAsia="Times New Roman" w:hAnsi="Times New Roman" w:cs="Times New Roman"/>
                <w:sz w:val="12"/>
              </w:rPr>
            </w:pPr>
          </w:p>
        </w:tc>
        <w:tc>
          <w:tcPr>
            <w:tcW w:w="276" w:type="dxa"/>
          </w:tcPr>
          <w:p w14:paraId="66D70E87" w14:textId="77777777" w:rsidR="00C15885" w:rsidRPr="00C15885" w:rsidRDefault="00C15885" w:rsidP="00C15885">
            <w:pPr>
              <w:rPr>
                <w:rFonts w:ascii="Times New Roman" w:eastAsia="Times New Roman" w:hAnsi="Times New Roman" w:cs="Times New Roman"/>
                <w:sz w:val="12"/>
              </w:rPr>
            </w:pPr>
          </w:p>
        </w:tc>
        <w:tc>
          <w:tcPr>
            <w:tcW w:w="293" w:type="dxa"/>
          </w:tcPr>
          <w:p w14:paraId="63553A64" w14:textId="77777777" w:rsidR="00C15885" w:rsidRPr="00C15885" w:rsidRDefault="00C15885" w:rsidP="00C15885">
            <w:pPr>
              <w:rPr>
                <w:rFonts w:ascii="Times New Roman" w:eastAsia="Times New Roman" w:hAnsi="Times New Roman" w:cs="Times New Roman"/>
                <w:sz w:val="12"/>
              </w:rPr>
            </w:pPr>
          </w:p>
        </w:tc>
        <w:tc>
          <w:tcPr>
            <w:tcW w:w="293" w:type="dxa"/>
          </w:tcPr>
          <w:p w14:paraId="57ADF700" w14:textId="77777777" w:rsidR="00C15885" w:rsidRPr="00C15885" w:rsidRDefault="00C15885" w:rsidP="00C15885">
            <w:pPr>
              <w:rPr>
                <w:rFonts w:ascii="Times New Roman" w:eastAsia="Times New Roman" w:hAnsi="Times New Roman" w:cs="Times New Roman"/>
                <w:sz w:val="12"/>
              </w:rPr>
            </w:pPr>
          </w:p>
        </w:tc>
        <w:tc>
          <w:tcPr>
            <w:tcW w:w="207" w:type="dxa"/>
            <w:vMerge/>
            <w:tcBorders>
              <w:top w:val="nil"/>
            </w:tcBorders>
          </w:tcPr>
          <w:p w14:paraId="47E9B1B0" w14:textId="77777777" w:rsidR="00C15885" w:rsidRPr="00C15885" w:rsidRDefault="00C15885" w:rsidP="00C15885">
            <w:pPr>
              <w:rPr>
                <w:rFonts w:ascii="Times New Roman" w:eastAsia="Times New Roman" w:hAnsi="Times New Roman" w:cs="Times New Roman"/>
                <w:sz w:val="2"/>
                <w:szCs w:val="2"/>
              </w:rPr>
            </w:pPr>
          </w:p>
        </w:tc>
        <w:tc>
          <w:tcPr>
            <w:tcW w:w="277" w:type="dxa"/>
          </w:tcPr>
          <w:p w14:paraId="6B527BFC" w14:textId="77777777" w:rsidR="00C15885" w:rsidRPr="00C15885" w:rsidRDefault="00C15885" w:rsidP="00C15885">
            <w:pPr>
              <w:rPr>
                <w:rFonts w:ascii="Times New Roman" w:eastAsia="Times New Roman" w:hAnsi="Times New Roman" w:cs="Times New Roman"/>
                <w:sz w:val="12"/>
              </w:rPr>
            </w:pPr>
          </w:p>
        </w:tc>
        <w:tc>
          <w:tcPr>
            <w:tcW w:w="270" w:type="dxa"/>
          </w:tcPr>
          <w:p w14:paraId="566B6496" w14:textId="77777777" w:rsidR="00C15885" w:rsidRPr="00C15885" w:rsidRDefault="00C15885" w:rsidP="00C15885">
            <w:pPr>
              <w:rPr>
                <w:rFonts w:ascii="Times New Roman" w:eastAsia="Times New Roman" w:hAnsi="Times New Roman" w:cs="Times New Roman"/>
                <w:sz w:val="12"/>
              </w:rPr>
            </w:pPr>
          </w:p>
        </w:tc>
        <w:tc>
          <w:tcPr>
            <w:tcW w:w="798" w:type="dxa"/>
          </w:tcPr>
          <w:p w14:paraId="70FEBA03" w14:textId="77777777" w:rsidR="00C15885" w:rsidRPr="00C15885" w:rsidRDefault="00C15885" w:rsidP="00C15885">
            <w:pPr>
              <w:spacing w:before="1"/>
              <w:rPr>
                <w:rFonts w:ascii="Times New Roman" w:eastAsia="Times New Roman" w:hAnsi="Times New Roman" w:cs="Times New Roman"/>
                <w:sz w:val="15"/>
              </w:rPr>
            </w:pPr>
          </w:p>
          <w:p w14:paraId="7732F807" w14:textId="77777777" w:rsidR="00C15885" w:rsidRPr="00C15885" w:rsidRDefault="00C15885" w:rsidP="00C15885">
            <w:pPr>
              <w:spacing w:before="1"/>
              <w:ind w:right="211"/>
              <w:jc w:val="center"/>
              <w:rPr>
                <w:rFonts w:ascii="Times New Roman" w:eastAsia="Times New Roman" w:hAnsi="Times New Roman" w:cs="Times New Roman"/>
                <w:sz w:val="14"/>
              </w:rPr>
            </w:pPr>
            <w:r w:rsidRPr="00C15885">
              <w:rPr>
                <w:rFonts w:ascii="Times New Roman" w:eastAsia="Times New Roman" w:hAnsi="Times New Roman" w:cs="Times New Roman"/>
                <w:sz w:val="14"/>
              </w:rPr>
              <w:t>144</w:t>
            </w:r>
          </w:p>
        </w:tc>
        <w:tc>
          <w:tcPr>
            <w:tcW w:w="805" w:type="dxa"/>
          </w:tcPr>
          <w:p w14:paraId="796216F5" w14:textId="77777777" w:rsidR="00C15885" w:rsidRPr="00C15885" w:rsidRDefault="00C15885" w:rsidP="00C15885">
            <w:pPr>
              <w:spacing w:before="9"/>
              <w:rPr>
                <w:rFonts w:ascii="Times New Roman" w:eastAsia="Times New Roman" w:hAnsi="Times New Roman" w:cs="Times New Roman"/>
                <w:sz w:val="15"/>
              </w:rPr>
            </w:pPr>
          </w:p>
          <w:p w14:paraId="43179CEE" w14:textId="77777777" w:rsidR="00C15885" w:rsidRPr="00C15885" w:rsidRDefault="00C15885" w:rsidP="00C15885">
            <w:pPr>
              <w:spacing w:line="154" w:lineRule="exact"/>
              <w:ind w:right="201"/>
              <w:jc w:val="center"/>
              <w:rPr>
                <w:rFonts w:ascii="Times New Roman" w:eastAsia="Times New Roman" w:hAnsi="Times New Roman" w:cs="Times New Roman"/>
                <w:sz w:val="14"/>
              </w:rPr>
            </w:pPr>
            <w:r w:rsidRPr="00C15885">
              <w:rPr>
                <w:rFonts w:ascii="Times New Roman" w:eastAsia="Times New Roman" w:hAnsi="Times New Roman" w:cs="Times New Roman"/>
                <w:sz w:val="14"/>
              </w:rPr>
              <w:t>48</w:t>
            </w:r>
          </w:p>
        </w:tc>
        <w:tc>
          <w:tcPr>
            <w:tcW w:w="805" w:type="dxa"/>
          </w:tcPr>
          <w:p w14:paraId="7BEC2DE6" w14:textId="77777777" w:rsidR="00C15885" w:rsidRPr="00C15885" w:rsidRDefault="00C15885" w:rsidP="00C15885">
            <w:pPr>
              <w:spacing w:before="1"/>
              <w:rPr>
                <w:rFonts w:ascii="Times New Roman" w:eastAsia="Times New Roman" w:hAnsi="Times New Roman" w:cs="Times New Roman"/>
                <w:sz w:val="15"/>
              </w:rPr>
            </w:pPr>
          </w:p>
          <w:p w14:paraId="2EA9CFC9" w14:textId="77777777" w:rsidR="00C15885" w:rsidRPr="00C15885" w:rsidRDefault="00C15885" w:rsidP="00C15885">
            <w:pPr>
              <w:spacing w:before="1"/>
              <w:ind w:right="217"/>
              <w:jc w:val="center"/>
              <w:rPr>
                <w:rFonts w:ascii="Times New Roman" w:eastAsia="Times New Roman" w:hAnsi="Times New Roman" w:cs="Times New Roman"/>
                <w:sz w:val="14"/>
              </w:rPr>
            </w:pPr>
            <w:r w:rsidRPr="00C15885">
              <w:rPr>
                <w:rFonts w:ascii="Times New Roman" w:eastAsia="Times New Roman" w:hAnsi="Times New Roman" w:cs="Times New Roman"/>
                <w:sz w:val="14"/>
              </w:rPr>
              <w:t>96</w:t>
            </w:r>
          </w:p>
        </w:tc>
        <w:tc>
          <w:tcPr>
            <w:tcW w:w="601" w:type="dxa"/>
          </w:tcPr>
          <w:p w14:paraId="439515FB" w14:textId="77777777" w:rsidR="00C15885" w:rsidRPr="00C15885" w:rsidRDefault="00C15885" w:rsidP="00C15885">
            <w:pPr>
              <w:spacing w:before="1"/>
              <w:rPr>
                <w:rFonts w:ascii="Times New Roman" w:eastAsia="Times New Roman" w:hAnsi="Times New Roman" w:cs="Times New Roman"/>
                <w:sz w:val="15"/>
              </w:rPr>
            </w:pPr>
          </w:p>
          <w:p w14:paraId="49790E5B" w14:textId="77777777" w:rsidR="00C15885" w:rsidRPr="00C15885" w:rsidRDefault="00C15885" w:rsidP="00C15885">
            <w:pPr>
              <w:spacing w:before="1"/>
              <w:ind w:right="30"/>
              <w:jc w:val="center"/>
              <w:rPr>
                <w:rFonts w:ascii="Times New Roman" w:eastAsia="Times New Roman" w:hAnsi="Times New Roman" w:cs="Times New Roman"/>
                <w:sz w:val="14"/>
              </w:rPr>
            </w:pPr>
            <w:r w:rsidRPr="00C15885">
              <w:rPr>
                <w:rFonts w:ascii="Times New Roman" w:eastAsia="Times New Roman" w:hAnsi="Times New Roman" w:cs="Times New Roman"/>
                <w:sz w:val="14"/>
              </w:rPr>
              <w:t>60</w:t>
            </w:r>
          </w:p>
        </w:tc>
        <w:tc>
          <w:tcPr>
            <w:tcW w:w="806" w:type="dxa"/>
          </w:tcPr>
          <w:p w14:paraId="4428A089" w14:textId="77777777" w:rsidR="00C15885" w:rsidRPr="00C15885" w:rsidRDefault="00C15885" w:rsidP="00C15885">
            <w:pPr>
              <w:spacing w:before="1"/>
              <w:rPr>
                <w:rFonts w:ascii="Times New Roman" w:eastAsia="Times New Roman" w:hAnsi="Times New Roman" w:cs="Times New Roman"/>
                <w:sz w:val="15"/>
              </w:rPr>
            </w:pPr>
          </w:p>
          <w:p w14:paraId="65A37BB0" w14:textId="77777777" w:rsidR="00C15885" w:rsidRPr="00C15885" w:rsidRDefault="00C15885" w:rsidP="00C15885">
            <w:pPr>
              <w:spacing w:before="1"/>
              <w:ind w:right="328"/>
              <w:jc w:val="right"/>
              <w:rPr>
                <w:rFonts w:ascii="Times New Roman" w:eastAsia="Times New Roman" w:hAnsi="Times New Roman" w:cs="Times New Roman"/>
                <w:sz w:val="14"/>
              </w:rPr>
            </w:pPr>
            <w:r w:rsidRPr="00C15885">
              <w:rPr>
                <w:rFonts w:ascii="Times New Roman" w:eastAsia="Times New Roman" w:hAnsi="Times New Roman" w:cs="Times New Roman"/>
                <w:sz w:val="14"/>
              </w:rPr>
              <w:t>36</w:t>
            </w:r>
          </w:p>
        </w:tc>
        <w:tc>
          <w:tcPr>
            <w:tcW w:w="570" w:type="dxa"/>
          </w:tcPr>
          <w:p w14:paraId="4BCCF98F" w14:textId="77777777" w:rsidR="00C15885" w:rsidRPr="00C15885" w:rsidRDefault="00C15885" w:rsidP="00C15885">
            <w:pPr>
              <w:rPr>
                <w:rFonts w:ascii="Times New Roman" w:eastAsia="Times New Roman" w:hAnsi="Times New Roman" w:cs="Times New Roman"/>
                <w:sz w:val="12"/>
              </w:rPr>
            </w:pPr>
          </w:p>
        </w:tc>
        <w:tc>
          <w:tcPr>
            <w:tcW w:w="680" w:type="dxa"/>
          </w:tcPr>
          <w:p w14:paraId="118ECF00" w14:textId="77777777" w:rsidR="00C15885" w:rsidRPr="00C15885" w:rsidRDefault="00C15885" w:rsidP="00C15885">
            <w:pPr>
              <w:rPr>
                <w:rFonts w:ascii="Times New Roman" w:eastAsia="Times New Roman" w:hAnsi="Times New Roman" w:cs="Times New Roman"/>
                <w:sz w:val="12"/>
              </w:rPr>
            </w:pPr>
          </w:p>
        </w:tc>
        <w:tc>
          <w:tcPr>
            <w:tcW w:w="625" w:type="dxa"/>
          </w:tcPr>
          <w:p w14:paraId="2EA7E3A1" w14:textId="77777777" w:rsidR="00C15885" w:rsidRPr="00C15885" w:rsidRDefault="00C15885" w:rsidP="00C15885">
            <w:pPr>
              <w:rPr>
                <w:rFonts w:ascii="Times New Roman" w:eastAsia="Times New Roman" w:hAnsi="Times New Roman" w:cs="Times New Roman"/>
                <w:sz w:val="12"/>
              </w:rPr>
            </w:pPr>
          </w:p>
        </w:tc>
        <w:tc>
          <w:tcPr>
            <w:tcW w:w="639" w:type="dxa"/>
          </w:tcPr>
          <w:p w14:paraId="79D46CE7" w14:textId="77777777" w:rsidR="00C15885" w:rsidRPr="00C15885" w:rsidRDefault="00C15885" w:rsidP="00C15885">
            <w:pPr>
              <w:rPr>
                <w:rFonts w:ascii="Times New Roman" w:eastAsia="Times New Roman" w:hAnsi="Times New Roman" w:cs="Times New Roman"/>
                <w:sz w:val="12"/>
              </w:rPr>
            </w:pPr>
          </w:p>
        </w:tc>
        <w:tc>
          <w:tcPr>
            <w:tcW w:w="632" w:type="dxa"/>
          </w:tcPr>
          <w:p w14:paraId="6562DCD1" w14:textId="77777777" w:rsidR="00C15885" w:rsidRPr="00C15885" w:rsidRDefault="00C15885" w:rsidP="00C15885">
            <w:pPr>
              <w:rPr>
                <w:rFonts w:ascii="Times New Roman" w:eastAsia="Times New Roman" w:hAnsi="Times New Roman" w:cs="Times New Roman"/>
                <w:sz w:val="12"/>
              </w:rPr>
            </w:pPr>
          </w:p>
        </w:tc>
        <w:tc>
          <w:tcPr>
            <w:tcW w:w="632" w:type="dxa"/>
          </w:tcPr>
          <w:p w14:paraId="1CBE245B" w14:textId="77777777" w:rsidR="00C15885" w:rsidRPr="00C15885" w:rsidRDefault="00C15885" w:rsidP="00C15885">
            <w:pPr>
              <w:rPr>
                <w:rFonts w:ascii="Times New Roman" w:eastAsia="Times New Roman" w:hAnsi="Times New Roman" w:cs="Times New Roman"/>
                <w:sz w:val="12"/>
              </w:rPr>
            </w:pPr>
          </w:p>
        </w:tc>
        <w:tc>
          <w:tcPr>
            <w:tcW w:w="624" w:type="dxa"/>
          </w:tcPr>
          <w:p w14:paraId="45857626" w14:textId="77777777" w:rsidR="00C15885" w:rsidRPr="00C15885" w:rsidRDefault="00C15885" w:rsidP="00C15885">
            <w:pPr>
              <w:spacing w:before="1"/>
              <w:rPr>
                <w:rFonts w:ascii="Times New Roman" w:eastAsia="Times New Roman" w:hAnsi="Times New Roman" w:cs="Times New Roman"/>
                <w:sz w:val="15"/>
              </w:rPr>
            </w:pPr>
          </w:p>
          <w:p w14:paraId="2C126766" w14:textId="77777777" w:rsidR="00C15885" w:rsidRPr="00C15885" w:rsidRDefault="00C15885" w:rsidP="00C15885">
            <w:pPr>
              <w:spacing w:before="1"/>
              <w:rPr>
                <w:rFonts w:ascii="Times New Roman" w:eastAsia="Times New Roman" w:hAnsi="Times New Roman" w:cs="Times New Roman"/>
                <w:sz w:val="14"/>
              </w:rPr>
            </w:pPr>
            <w:r w:rsidRPr="00C15885">
              <w:rPr>
                <w:rFonts w:ascii="Times New Roman" w:eastAsia="Times New Roman" w:hAnsi="Times New Roman" w:cs="Times New Roman"/>
                <w:sz w:val="14"/>
              </w:rPr>
              <w:t>96</w:t>
            </w:r>
          </w:p>
        </w:tc>
        <w:tc>
          <w:tcPr>
            <w:tcW w:w="624" w:type="dxa"/>
          </w:tcPr>
          <w:p w14:paraId="5915747E" w14:textId="77777777" w:rsidR="00C15885" w:rsidRPr="00C15885" w:rsidRDefault="00C15885" w:rsidP="00C15885">
            <w:pPr>
              <w:rPr>
                <w:rFonts w:ascii="Times New Roman" w:eastAsia="Times New Roman" w:hAnsi="Times New Roman" w:cs="Times New Roman"/>
                <w:sz w:val="12"/>
              </w:rPr>
            </w:pPr>
          </w:p>
        </w:tc>
        <w:tc>
          <w:tcPr>
            <w:tcW w:w="648" w:type="dxa"/>
          </w:tcPr>
          <w:p w14:paraId="2722E7B5" w14:textId="77777777" w:rsidR="00C15885" w:rsidRPr="00C15885" w:rsidRDefault="00C15885" w:rsidP="00C15885">
            <w:pPr>
              <w:rPr>
                <w:rFonts w:ascii="Times New Roman" w:eastAsia="Times New Roman" w:hAnsi="Times New Roman" w:cs="Times New Roman"/>
                <w:sz w:val="12"/>
              </w:rPr>
            </w:pPr>
          </w:p>
        </w:tc>
      </w:tr>
      <w:tr w:rsidR="00C15885" w:rsidRPr="00C15885" w14:paraId="7EE1B210" w14:textId="77777777" w:rsidTr="00C15885">
        <w:trPr>
          <w:trHeight w:val="354"/>
        </w:trPr>
        <w:tc>
          <w:tcPr>
            <w:tcW w:w="869" w:type="dxa"/>
          </w:tcPr>
          <w:p w14:paraId="3C24B456" w14:textId="77777777" w:rsidR="00C15885" w:rsidRPr="00C15885" w:rsidRDefault="00C15885" w:rsidP="00C15885">
            <w:pPr>
              <w:spacing w:before="10"/>
              <w:rPr>
                <w:rFonts w:ascii="Times New Roman" w:eastAsia="Times New Roman" w:hAnsi="Times New Roman" w:cs="Times New Roman"/>
                <w:sz w:val="14"/>
              </w:rPr>
            </w:pPr>
          </w:p>
          <w:p w14:paraId="67271790" w14:textId="77777777" w:rsidR="00C15885" w:rsidRPr="00C15885" w:rsidRDefault="00C15885" w:rsidP="00C15885">
            <w:pPr>
              <w:ind w:right="46"/>
              <w:jc w:val="center"/>
              <w:rPr>
                <w:rFonts w:ascii="Times New Roman" w:eastAsia="Times New Roman" w:hAnsi="Times New Roman" w:cs="Times New Roman"/>
                <w:b/>
                <w:sz w:val="14"/>
              </w:rPr>
            </w:pPr>
            <w:r w:rsidRPr="00C15885">
              <w:rPr>
                <w:rFonts w:ascii="Times New Roman" w:eastAsia="Times New Roman" w:hAnsi="Times New Roman" w:cs="Times New Roman"/>
                <w:b/>
                <w:sz w:val="14"/>
              </w:rPr>
              <w:t>ПП.02</w:t>
            </w:r>
          </w:p>
        </w:tc>
        <w:tc>
          <w:tcPr>
            <w:tcW w:w="2643" w:type="dxa"/>
          </w:tcPr>
          <w:p w14:paraId="61BFF030" w14:textId="77777777" w:rsidR="00C15885" w:rsidRPr="00C15885" w:rsidRDefault="00C15885" w:rsidP="00C15885">
            <w:pPr>
              <w:spacing w:before="10"/>
              <w:rPr>
                <w:rFonts w:ascii="Times New Roman" w:eastAsia="Times New Roman" w:hAnsi="Times New Roman" w:cs="Times New Roman"/>
                <w:sz w:val="14"/>
              </w:rPr>
            </w:pPr>
          </w:p>
          <w:p w14:paraId="1B6E4B77" w14:textId="77777777" w:rsidR="00C15885" w:rsidRPr="00C15885" w:rsidRDefault="00C15885" w:rsidP="00C15885">
            <w:pPr>
              <w:rPr>
                <w:rFonts w:ascii="Times New Roman" w:eastAsia="Times New Roman" w:hAnsi="Times New Roman" w:cs="Times New Roman"/>
                <w:b/>
                <w:sz w:val="14"/>
              </w:rPr>
            </w:pPr>
            <w:proofErr w:type="spellStart"/>
            <w:r w:rsidRPr="00C15885">
              <w:rPr>
                <w:rFonts w:ascii="Times New Roman" w:eastAsia="Times New Roman" w:hAnsi="Times New Roman" w:cs="Times New Roman"/>
                <w:b/>
                <w:sz w:val="14"/>
              </w:rPr>
              <w:t>Производственная</w:t>
            </w:r>
            <w:proofErr w:type="spellEnd"/>
            <w:r w:rsidRPr="00C15885">
              <w:rPr>
                <w:rFonts w:ascii="Times New Roman" w:eastAsia="Times New Roman" w:hAnsi="Times New Roman" w:cs="Times New Roman"/>
                <w:b/>
                <w:spacing w:val="15"/>
                <w:sz w:val="14"/>
              </w:rPr>
              <w:t xml:space="preserve"> </w:t>
            </w:r>
            <w:proofErr w:type="spellStart"/>
            <w:r w:rsidRPr="00C15885">
              <w:rPr>
                <w:rFonts w:ascii="Times New Roman" w:eastAsia="Times New Roman" w:hAnsi="Times New Roman" w:cs="Times New Roman"/>
                <w:b/>
                <w:sz w:val="14"/>
              </w:rPr>
              <w:t>практика</w:t>
            </w:r>
            <w:proofErr w:type="spellEnd"/>
          </w:p>
        </w:tc>
        <w:tc>
          <w:tcPr>
            <w:tcW w:w="293" w:type="dxa"/>
          </w:tcPr>
          <w:p w14:paraId="7151C887" w14:textId="77777777" w:rsidR="00C15885" w:rsidRPr="00C15885" w:rsidRDefault="00C15885" w:rsidP="00C15885">
            <w:pPr>
              <w:rPr>
                <w:rFonts w:ascii="Times New Roman" w:eastAsia="Times New Roman" w:hAnsi="Times New Roman" w:cs="Times New Roman"/>
                <w:sz w:val="12"/>
              </w:rPr>
            </w:pPr>
          </w:p>
        </w:tc>
        <w:tc>
          <w:tcPr>
            <w:tcW w:w="276" w:type="dxa"/>
          </w:tcPr>
          <w:p w14:paraId="6986DB00" w14:textId="77777777" w:rsidR="00C15885" w:rsidRPr="00C15885" w:rsidRDefault="00C15885" w:rsidP="00C15885">
            <w:pPr>
              <w:rPr>
                <w:rFonts w:ascii="Times New Roman" w:eastAsia="Times New Roman" w:hAnsi="Times New Roman" w:cs="Times New Roman"/>
                <w:sz w:val="12"/>
              </w:rPr>
            </w:pPr>
          </w:p>
        </w:tc>
        <w:tc>
          <w:tcPr>
            <w:tcW w:w="276" w:type="dxa"/>
          </w:tcPr>
          <w:p w14:paraId="758C87DB" w14:textId="77777777" w:rsidR="00C15885" w:rsidRPr="00C15885" w:rsidRDefault="00C15885" w:rsidP="00C15885">
            <w:pPr>
              <w:rPr>
                <w:rFonts w:ascii="Times New Roman" w:eastAsia="Times New Roman" w:hAnsi="Times New Roman" w:cs="Times New Roman"/>
                <w:sz w:val="12"/>
              </w:rPr>
            </w:pPr>
          </w:p>
        </w:tc>
        <w:tc>
          <w:tcPr>
            <w:tcW w:w="293" w:type="dxa"/>
          </w:tcPr>
          <w:p w14:paraId="2B44DC3D" w14:textId="77777777" w:rsidR="00C15885" w:rsidRPr="00C15885" w:rsidRDefault="00C15885" w:rsidP="00C15885">
            <w:pPr>
              <w:rPr>
                <w:rFonts w:ascii="Times New Roman" w:eastAsia="Times New Roman" w:hAnsi="Times New Roman" w:cs="Times New Roman"/>
                <w:sz w:val="12"/>
              </w:rPr>
            </w:pPr>
          </w:p>
        </w:tc>
        <w:tc>
          <w:tcPr>
            <w:tcW w:w="293" w:type="dxa"/>
          </w:tcPr>
          <w:p w14:paraId="0BC1D76C" w14:textId="77777777" w:rsidR="00C15885" w:rsidRPr="00C15885" w:rsidRDefault="00C15885" w:rsidP="00C15885">
            <w:pPr>
              <w:rPr>
                <w:rFonts w:ascii="Times New Roman" w:eastAsia="Times New Roman" w:hAnsi="Times New Roman" w:cs="Times New Roman"/>
                <w:sz w:val="12"/>
              </w:rPr>
            </w:pPr>
          </w:p>
        </w:tc>
        <w:tc>
          <w:tcPr>
            <w:tcW w:w="207" w:type="dxa"/>
          </w:tcPr>
          <w:p w14:paraId="2671F3BF" w14:textId="77777777" w:rsidR="00C15885" w:rsidRPr="00C15885" w:rsidRDefault="00C15885" w:rsidP="00C15885">
            <w:pPr>
              <w:spacing w:before="1"/>
              <w:rPr>
                <w:rFonts w:ascii="Times New Roman" w:eastAsia="Times New Roman" w:hAnsi="Times New Roman" w:cs="Times New Roman"/>
                <w:sz w:val="15"/>
              </w:rPr>
            </w:pPr>
          </w:p>
          <w:p w14:paraId="7CA0B1FC" w14:textId="77777777" w:rsidR="00C15885" w:rsidRPr="00C15885" w:rsidRDefault="00C15885" w:rsidP="00C15885">
            <w:pPr>
              <w:rPr>
                <w:rFonts w:ascii="Times New Roman" w:eastAsia="Times New Roman" w:hAnsi="Times New Roman" w:cs="Times New Roman"/>
                <w:sz w:val="14"/>
              </w:rPr>
            </w:pPr>
            <w:proofErr w:type="spellStart"/>
            <w:r w:rsidRPr="00C15885">
              <w:rPr>
                <w:rFonts w:ascii="Times New Roman" w:eastAsia="Times New Roman" w:hAnsi="Times New Roman" w:cs="Times New Roman"/>
                <w:sz w:val="14"/>
              </w:rPr>
              <w:t>дз</w:t>
            </w:r>
            <w:proofErr w:type="spellEnd"/>
          </w:p>
        </w:tc>
        <w:tc>
          <w:tcPr>
            <w:tcW w:w="277" w:type="dxa"/>
          </w:tcPr>
          <w:p w14:paraId="3BD91B51" w14:textId="77777777" w:rsidR="00C15885" w:rsidRPr="00C15885" w:rsidRDefault="00C15885" w:rsidP="00C15885">
            <w:pPr>
              <w:rPr>
                <w:rFonts w:ascii="Times New Roman" w:eastAsia="Times New Roman" w:hAnsi="Times New Roman" w:cs="Times New Roman"/>
                <w:sz w:val="12"/>
              </w:rPr>
            </w:pPr>
          </w:p>
        </w:tc>
        <w:tc>
          <w:tcPr>
            <w:tcW w:w="270" w:type="dxa"/>
          </w:tcPr>
          <w:p w14:paraId="12F9B531" w14:textId="77777777" w:rsidR="00C15885" w:rsidRPr="00C15885" w:rsidRDefault="00C15885" w:rsidP="00C15885">
            <w:pPr>
              <w:rPr>
                <w:rFonts w:ascii="Times New Roman" w:eastAsia="Times New Roman" w:hAnsi="Times New Roman" w:cs="Times New Roman"/>
                <w:sz w:val="12"/>
              </w:rPr>
            </w:pPr>
          </w:p>
        </w:tc>
        <w:tc>
          <w:tcPr>
            <w:tcW w:w="798" w:type="dxa"/>
          </w:tcPr>
          <w:p w14:paraId="10A8C636" w14:textId="77777777" w:rsidR="00C15885" w:rsidRPr="00C15885" w:rsidRDefault="00C15885" w:rsidP="00C15885">
            <w:pPr>
              <w:rPr>
                <w:rFonts w:ascii="Times New Roman" w:eastAsia="Times New Roman" w:hAnsi="Times New Roman" w:cs="Times New Roman"/>
                <w:sz w:val="12"/>
              </w:rPr>
            </w:pPr>
          </w:p>
        </w:tc>
        <w:tc>
          <w:tcPr>
            <w:tcW w:w="805" w:type="dxa"/>
          </w:tcPr>
          <w:p w14:paraId="35C8BBF1" w14:textId="77777777" w:rsidR="00C15885" w:rsidRPr="00C15885" w:rsidRDefault="00C15885" w:rsidP="00C15885">
            <w:pPr>
              <w:rPr>
                <w:rFonts w:ascii="Times New Roman" w:eastAsia="Times New Roman" w:hAnsi="Times New Roman" w:cs="Times New Roman"/>
                <w:sz w:val="12"/>
              </w:rPr>
            </w:pPr>
          </w:p>
        </w:tc>
        <w:tc>
          <w:tcPr>
            <w:tcW w:w="805" w:type="dxa"/>
          </w:tcPr>
          <w:p w14:paraId="70DEDA79" w14:textId="77777777" w:rsidR="00C15885" w:rsidRPr="00C15885" w:rsidRDefault="00C15885" w:rsidP="00C15885">
            <w:pPr>
              <w:spacing w:before="1"/>
              <w:rPr>
                <w:rFonts w:ascii="Times New Roman" w:eastAsia="Times New Roman" w:hAnsi="Times New Roman" w:cs="Times New Roman"/>
                <w:sz w:val="15"/>
              </w:rPr>
            </w:pPr>
          </w:p>
          <w:p w14:paraId="30705090" w14:textId="77777777" w:rsidR="00C15885" w:rsidRPr="00C15885" w:rsidRDefault="00C15885" w:rsidP="00C15885">
            <w:pPr>
              <w:ind w:right="217"/>
              <w:jc w:val="center"/>
              <w:rPr>
                <w:rFonts w:ascii="Times New Roman" w:eastAsia="Times New Roman" w:hAnsi="Times New Roman" w:cs="Times New Roman"/>
                <w:sz w:val="14"/>
              </w:rPr>
            </w:pPr>
            <w:r w:rsidRPr="00C15885">
              <w:rPr>
                <w:rFonts w:ascii="Times New Roman" w:eastAsia="Times New Roman" w:hAnsi="Times New Roman" w:cs="Times New Roman"/>
                <w:sz w:val="14"/>
              </w:rPr>
              <w:t>72</w:t>
            </w:r>
          </w:p>
        </w:tc>
        <w:tc>
          <w:tcPr>
            <w:tcW w:w="601" w:type="dxa"/>
          </w:tcPr>
          <w:p w14:paraId="5FCF80D9" w14:textId="77777777" w:rsidR="00C15885" w:rsidRPr="00C15885" w:rsidRDefault="00C15885" w:rsidP="00C15885">
            <w:pPr>
              <w:rPr>
                <w:rFonts w:ascii="Times New Roman" w:eastAsia="Times New Roman" w:hAnsi="Times New Roman" w:cs="Times New Roman"/>
                <w:sz w:val="12"/>
              </w:rPr>
            </w:pPr>
          </w:p>
        </w:tc>
        <w:tc>
          <w:tcPr>
            <w:tcW w:w="806" w:type="dxa"/>
          </w:tcPr>
          <w:p w14:paraId="368EEB2F" w14:textId="77777777" w:rsidR="00C15885" w:rsidRPr="00C15885" w:rsidRDefault="00C15885" w:rsidP="00C15885">
            <w:pPr>
              <w:rPr>
                <w:rFonts w:ascii="Times New Roman" w:eastAsia="Times New Roman" w:hAnsi="Times New Roman" w:cs="Times New Roman"/>
                <w:sz w:val="12"/>
              </w:rPr>
            </w:pPr>
          </w:p>
        </w:tc>
        <w:tc>
          <w:tcPr>
            <w:tcW w:w="570" w:type="dxa"/>
          </w:tcPr>
          <w:p w14:paraId="23E14890" w14:textId="77777777" w:rsidR="00C15885" w:rsidRPr="00C15885" w:rsidRDefault="00C15885" w:rsidP="00C15885">
            <w:pPr>
              <w:rPr>
                <w:rFonts w:ascii="Times New Roman" w:eastAsia="Times New Roman" w:hAnsi="Times New Roman" w:cs="Times New Roman"/>
                <w:sz w:val="12"/>
              </w:rPr>
            </w:pPr>
          </w:p>
        </w:tc>
        <w:tc>
          <w:tcPr>
            <w:tcW w:w="680" w:type="dxa"/>
          </w:tcPr>
          <w:p w14:paraId="14A971AA" w14:textId="77777777" w:rsidR="00C15885" w:rsidRPr="00C15885" w:rsidRDefault="00C15885" w:rsidP="00C15885">
            <w:pPr>
              <w:rPr>
                <w:rFonts w:ascii="Times New Roman" w:eastAsia="Times New Roman" w:hAnsi="Times New Roman" w:cs="Times New Roman"/>
                <w:sz w:val="12"/>
              </w:rPr>
            </w:pPr>
          </w:p>
        </w:tc>
        <w:tc>
          <w:tcPr>
            <w:tcW w:w="625" w:type="dxa"/>
          </w:tcPr>
          <w:p w14:paraId="437A46D2" w14:textId="77777777" w:rsidR="00C15885" w:rsidRPr="00C15885" w:rsidRDefault="00C15885" w:rsidP="00C15885">
            <w:pPr>
              <w:rPr>
                <w:rFonts w:ascii="Times New Roman" w:eastAsia="Times New Roman" w:hAnsi="Times New Roman" w:cs="Times New Roman"/>
                <w:sz w:val="12"/>
              </w:rPr>
            </w:pPr>
          </w:p>
        </w:tc>
        <w:tc>
          <w:tcPr>
            <w:tcW w:w="639" w:type="dxa"/>
          </w:tcPr>
          <w:p w14:paraId="44FBCBBE" w14:textId="77777777" w:rsidR="00C15885" w:rsidRPr="00C15885" w:rsidRDefault="00C15885" w:rsidP="00C15885">
            <w:pPr>
              <w:rPr>
                <w:rFonts w:ascii="Times New Roman" w:eastAsia="Times New Roman" w:hAnsi="Times New Roman" w:cs="Times New Roman"/>
                <w:sz w:val="12"/>
              </w:rPr>
            </w:pPr>
          </w:p>
        </w:tc>
        <w:tc>
          <w:tcPr>
            <w:tcW w:w="632" w:type="dxa"/>
          </w:tcPr>
          <w:p w14:paraId="0AC40F9E" w14:textId="77777777" w:rsidR="00C15885" w:rsidRPr="00C15885" w:rsidRDefault="00C15885" w:rsidP="00C15885">
            <w:pPr>
              <w:rPr>
                <w:rFonts w:ascii="Times New Roman" w:eastAsia="Times New Roman" w:hAnsi="Times New Roman" w:cs="Times New Roman"/>
                <w:sz w:val="12"/>
              </w:rPr>
            </w:pPr>
          </w:p>
        </w:tc>
        <w:tc>
          <w:tcPr>
            <w:tcW w:w="632" w:type="dxa"/>
          </w:tcPr>
          <w:p w14:paraId="1E97E0D7" w14:textId="77777777" w:rsidR="00C15885" w:rsidRPr="00C15885" w:rsidRDefault="00C15885" w:rsidP="00C15885">
            <w:pPr>
              <w:rPr>
                <w:rFonts w:ascii="Times New Roman" w:eastAsia="Times New Roman" w:hAnsi="Times New Roman" w:cs="Times New Roman"/>
                <w:sz w:val="12"/>
              </w:rPr>
            </w:pPr>
          </w:p>
        </w:tc>
        <w:tc>
          <w:tcPr>
            <w:tcW w:w="624" w:type="dxa"/>
          </w:tcPr>
          <w:p w14:paraId="439953AC" w14:textId="77777777" w:rsidR="00C15885" w:rsidRPr="00C15885" w:rsidRDefault="00C15885" w:rsidP="00C15885">
            <w:pPr>
              <w:spacing w:before="1"/>
              <w:rPr>
                <w:rFonts w:ascii="Times New Roman" w:eastAsia="Times New Roman" w:hAnsi="Times New Roman" w:cs="Times New Roman"/>
                <w:sz w:val="15"/>
              </w:rPr>
            </w:pPr>
          </w:p>
          <w:p w14:paraId="6C2BD6D5" w14:textId="77777777" w:rsidR="00C15885" w:rsidRPr="00C15885" w:rsidRDefault="00C15885" w:rsidP="00C15885">
            <w:pPr>
              <w:rPr>
                <w:rFonts w:ascii="Times New Roman" w:eastAsia="Times New Roman" w:hAnsi="Times New Roman" w:cs="Times New Roman"/>
                <w:sz w:val="14"/>
              </w:rPr>
            </w:pPr>
            <w:r w:rsidRPr="00C15885">
              <w:rPr>
                <w:rFonts w:ascii="Times New Roman" w:eastAsia="Times New Roman" w:hAnsi="Times New Roman" w:cs="Times New Roman"/>
                <w:sz w:val="14"/>
              </w:rPr>
              <w:t>72</w:t>
            </w:r>
          </w:p>
        </w:tc>
        <w:tc>
          <w:tcPr>
            <w:tcW w:w="624" w:type="dxa"/>
          </w:tcPr>
          <w:p w14:paraId="68DD920D" w14:textId="77777777" w:rsidR="00C15885" w:rsidRPr="00C15885" w:rsidRDefault="00C15885" w:rsidP="00C15885">
            <w:pPr>
              <w:rPr>
                <w:rFonts w:ascii="Times New Roman" w:eastAsia="Times New Roman" w:hAnsi="Times New Roman" w:cs="Times New Roman"/>
                <w:sz w:val="12"/>
              </w:rPr>
            </w:pPr>
          </w:p>
        </w:tc>
        <w:tc>
          <w:tcPr>
            <w:tcW w:w="648" w:type="dxa"/>
          </w:tcPr>
          <w:p w14:paraId="1738F37D" w14:textId="77777777" w:rsidR="00C15885" w:rsidRPr="00C15885" w:rsidRDefault="00C15885" w:rsidP="00C15885">
            <w:pPr>
              <w:rPr>
                <w:rFonts w:ascii="Times New Roman" w:eastAsia="Times New Roman" w:hAnsi="Times New Roman" w:cs="Times New Roman"/>
                <w:sz w:val="12"/>
              </w:rPr>
            </w:pPr>
          </w:p>
        </w:tc>
      </w:tr>
      <w:tr w:rsidR="00C15885" w:rsidRPr="00C15885" w14:paraId="2506F5DD" w14:textId="77777777" w:rsidTr="00C15885">
        <w:trPr>
          <w:trHeight w:val="172"/>
        </w:trPr>
        <w:tc>
          <w:tcPr>
            <w:tcW w:w="869" w:type="dxa"/>
            <w:vMerge w:val="restart"/>
          </w:tcPr>
          <w:p w14:paraId="3378FDBC" w14:textId="77777777" w:rsidR="00C15885" w:rsidRPr="00C15885" w:rsidRDefault="00C15885" w:rsidP="00C15885">
            <w:pPr>
              <w:rPr>
                <w:rFonts w:ascii="Times New Roman" w:eastAsia="Times New Roman" w:hAnsi="Times New Roman" w:cs="Times New Roman"/>
                <w:sz w:val="14"/>
              </w:rPr>
            </w:pPr>
          </w:p>
          <w:p w14:paraId="43AADAC1" w14:textId="77777777" w:rsidR="00C15885" w:rsidRPr="00C15885" w:rsidRDefault="00C15885" w:rsidP="00C15885">
            <w:pPr>
              <w:spacing w:before="3"/>
              <w:rPr>
                <w:rFonts w:ascii="Times New Roman" w:eastAsia="Times New Roman" w:hAnsi="Times New Roman" w:cs="Times New Roman"/>
                <w:sz w:val="14"/>
              </w:rPr>
            </w:pPr>
          </w:p>
          <w:p w14:paraId="0C970691" w14:textId="77777777" w:rsidR="00C15885" w:rsidRPr="00C15885" w:rsidRDefault="00C15885" w:rsidP="00C15885">
            <w:pPr>
              <w:spacing w:line="154" w:lineRule="exact"/>
              <w:rPr>
                <w:rFonts w:ascii="Times New Roman" w:eastAsia="Times New Roman" w:hAnsi="Times New Roman" w:cs="Times New Roman"/>
                <w:b/>
                <w:sz w:val="14"/>
              </w:rPr>
            </w:pPr>
            <w:r w:rsidRPr="00C15885">
              <w:rPr>
                <w:rFonts w:ascii="Times New Roman" w:eastAsia="Times New Roman" w:hAnsi="Times New Roman" w:cs="Times New Roman"/>
                <w:b/>
                <w:sz w:val="14"/>
              </w:rPr>
              <w:t>ПМ.03</w:t>
            </w:r>
          </w:p>
        </w:tc>
        <w:tc>
          <w:tcPr>
            <w:tcW w:w="2643" w:type="dxa"/>
            <w:vMerge w:val="restart"/>
          </w:tcPr>
          <w:p w14:paraId="18E3A419" w14:textId="77777777" w:rsidR="00C15885" w:rsidRPr="00C15885" w:rsidRDefault="00C15885" w:rsidP="00C15885">
            <w:pPr>
              <w:rPr>
                <w:rFonts w:ascii="Times New Roman" w:eastAsia="Times New Roman" w:hAnsi="Times New Roman" w:cs="Times New Roman"/>
                <w:sz w:val="14"/>
              </w:rPr>
            </w:pPr>
          </w:p>
          <w:p w14:paraId="701B0821" w14:textId="77777777" w:rsidR="00C15885" w:rsidRPr="00C15885" w:rsidRDefault="00C15885" w:rsidP="00C15885">
            <w:pPr>
              <w:spacing w:before="3"/>
              <w:rPr>
                <w:rFonts w:ascii="Times New Roman" w:eastAsia="Times New Roman" w:hAnsi="Times New Roman" w:cs="Times New Roman"/>
                <w:sz w:val="14"/>
              </w:rPr>
            </w:pPr>
          </w:p>
          <w:p w14:paraId="5813CAE7" w14:textId="77777777" w:rsidR="00C15885" w:rsidRPr="00C15885" w:rsidRDefault="00C15885" w:rsidP="00C15885">
            <w:pPr>
              <w:spacing w:line="154" w:lineRule="exact"/>
              <w:rPr>
                <w:rFonts w:ascii="Times New Roman" w:eastAsia="Times New Roman" w:hAnsi="Times New Roman" w:cs="Times New Roman"/>
                <w:b/>
                <w:sz w:val="14"/>
              </w:rPr>
            </w:pPr>
            <w:proofErr w:type="spellStart"/>
            <w:r w:rsidRPr="00C15885">
              <w:rPr>
                <w:rFonts w:ascii="Times New Roman" w:eastAsia="Times New Roman" w:hAnsi="Times New Roman" w:cs="Times New Roman"/>
                <w:b/>
                <w:spacing w:val="-1"/>
                <w:sz w:val="14"/>
              </w:rPr>
              <w:t>Контроль</w:t>
            </w:r>
            <w:proofErr w:type="spellEnd"/>
            <w:r w:rsidRPr="00C15885">
              <w:rPr>
                <w:rFonts w:ascii="Times New Roman" w:eastAsia="Times New Roman" w:hAnsi="Times New Roman" w:cs="Times New Roman"/>
                <w:b/>
                <w:spacing w:val="-7"/>
                <w:sz w:val="14"/>
              </w:rPr>
              <w:t xml:space="preserve"> </w:t>
            </w:r>
            <w:proofErr w:type="spellStart"/>
            <w:r w:rsidRPr="00C15885">
              <w:rPr>
                <w:rFonts w:ascii="Times New Roman" w:eastAsia="Times New Roman" w:hAnsi="Times New Roman" w:cs="Times New Roman"/>
                <w:b/>
                <w:spacing w:val="-1"/>
                <w:sz w:val="14"/>
              </w:rPr>
              <w:t>качества</w:t>
            </w:r>
            <w:proofErr w:type="spellEnd"/>
            <w:r w:rsidRPr="00C15885">
              <w:rPr>
                <w:rFonts w:ascii="Times New Roman" w:eastAsia="Times New Roman" w:hAnsi="Times New Roman" w:cs="Times New Roman"/>
                <w:b/>
                <w:spacing w:val="-5"/>
                <w:sz w:val="14"/>
              </w:rPr>
              <w:t xml:space="preserve"> </w:t>
            </w:r>
            <w:proofErr w:type="spellStart"/>
            <w:r w:rsidRPr="00C15885">
              <w:rPr>
                <w:rFonts w:ascii="Times New Roman" w:eastAsia="Times New Roman" w:hAnsi="Times New Roman" w:cs="Times New Roman"/>
                <w:b/>
                <w:sz w:val="14"/>
              </w:rPr>
              <w:t>сварочных</w:t>
            </w:r>
            <w:proofErr w:type="spellEnd"/>
            <w:r w:rsidRPr="00C15885">
              <w:rPr>
                <w:rFonts w:ascii="Times New Roman" w:eastAsia="Times New Roman" w:hAnsi="Times New Roman" w:cs="Times New Roman"/>
                <w:b/>
                <w:spacing w:val="-7"/>
                <w:sz w:val="14"/>
              </w:rPr>
              <w:t xml:space="preserve"> </w:t>
            </w:r>
            <w:proofErr w:type="spellStart"/>
            <w:r w:rsidRPr="00C15885">
              <w:rPr>
                <w:rFonts w:ascii="Times New Roman" w:eastAsia="Times New Roman" w:hAnsi="Times New Roman" w:cs="Times New Roman"/>
                <w:b/>
                <w:sz w:val="14"/>
              </w:rPr>
              <w:t>работ</w:t>
            </w:r>
            <w:proofErr w:type="spellEnd"/>
          </w:p>
        </w:tc>
        <w:tc>
          <w:tcPr>
            <w:tcW w:w="2185" w:type="dxa"/>
            <w:gridSpan w:val="8"/>
          </w:tcPr>
          <w:p w14:paraId="0A5BF5EF" w14:textId="77777777" w:rsidR="00C15885" w:rsidRPr="00C15885" w:rsidRDefault="00C15885" w:rsidP="00C15885">
            <w:pPr>
              <w:spacing w:line="152" w:lineRule="exact"/>
              <w:ind w:right="726"/>
              <w:jc w:val="center"/>
              <w:rPr>
                <w:rFonts w:ascii="Times New Roman" w:eastAsia="Times New Roman" w:hAnsi="Times New Roman" w:cs="Times New Roman"/>
                <w:sz w:val="14"/>
              </w:rPr>
            </w:pPr>
            <w:r w:rsidRPr="00C15885">
              <w:rPr>
                <w:rFonts w:ascii="Times New Roman" w:eastAsia="Times New Roman" w:hAnsi="Times New Roman" w:cs="Times New Roman"/>
                <w:sz w:val="14"/>
              </w:rPr>
              <w:t>0з/1дз/2э</w:t>
            </w:r>
          </w:p>
        </w:tc>
        <w:tc>
          <w:tcPr>
            <w:tcW w:w="798" w:type="dxa"/>
          </w:tcPr>
          <w:p w14:paraId="04F68887" w14:textId="77777777" w:rsidR="00C15885" w:rsidRPr="00C15885" w:rsidRDefault="00C15885" w:rsidP="00C15885">
            <w:pPr>
              <w:spacing w:line="152" w:lineRule="exact"/>
              <w:ind w:right="199"/>
              <w:jc w:val="center"/>
              <w:rPr>
                <w:rFonts w:ascii="Times New Roman" w:eastAsia="Times New Roman" w:hAnsi="Times New Roman" w:cs="Times New Roman"/>
                <w:b/>
                <w:sz w:val="14"/>
              </w:rPr>
            </w:pPr>
            <w:r w:rsidRPr="00C15885">
              <w:rPr>
                <w:rFonts w:ascii="Times New Roman" w:eastAsia="Times New Roman" w:hAnsi="Times New Roman" w:cs="Times New Roman"/>
                <w:b/>
                <w:sz w:val="14"/>
              </w:rPr>
              <w:t>186</w:t>
            </w:r>
          </w:p>
        </w:tc>
        <w:tc>
          <w:tcPr>
            <w:tcW w:w="805" w:type="dxa"/>
          </w:tcPr>
          <w:p w14:paraId="00E04716" w14:textId="77777777" w:rsidR="00C15885" w:rsidRPr="00C15885" w:rsidRDefault="00C15885" w:rsidP="00C15885">
            <w:pPr>
              <w:spacing w:line="150" w:lineRule="exact"/>
              <w:ind w:right="215"/>
              <w:jc w:val="center"/>
              <w:rPr>
                <w:rFonts w:ascii="Times New Roman" w:eastAsia="Times New Roman" w:hAnsi="Times New Roman" w:cs="Times New Roman"/>
                <w:b/>
                <w:sz w:val="14"/>
              </w:rPr>
            </w:pPr>
            <w:r w:rsidRPr="00C15885">
              <w:rPr>
                <w:rFonts w:ascii="Times New Roman" w:eastAsia="Times New Roman" w:hAnsi="Times New Roman" w:cs="Times New Roman"/>
                <w:b/>
                <w:sz w:val="14"/>
              </w:rPr>
              <w:t>62</w:t>
            </w:r>
          </w:p>
        </w:tc>
        <w:tc>
          <w:tcPr>
            <w:tcW w:w="805" w:type="dxa"/>
          </w:tcPr>
          <w:p w14:paraId="3713D8A1" w14:textId="77777777" w:rsidR="00C15885" w:rsidRPr="00C15885" w:rsidRDefault="00C15885" w:rsidP="00C15885">
            <w:pPr>
              <w:spacing w:line="152" w:lineRule="exact"/>
              <w:ind w:right="201"/>
              <w:jc w:val="center"/>
              <w:rPr>
                <w:rFonts w:ascii="Times New Roman" w:eastAsia="Times New Roman" w:hAnsi="Times New Roman" w:cs="Times New Roman"/>
                <w:b/>
                <w:sz w:val="14"/>
              </w:rPr>
            </w:pPr>
            <w:r w:rsidRPr="00C15885">
              <w:rPr>
                <w:rFonts w:ascii="Times New Roman" w:eastAsia="Times New Roman" w:hAnsi="Times New Roman" w:cs="Times New Roman"/>
                <w:b/>
                <w:sz w:val="14"/>
              </w:rPr>
              <w:t>124</w:t>
            </w:r>
          </w:p>
        </w:tc>
        <w:tc>
          <w:tcPr>
            <w:tcW w:w="601" w:type="dxa"/>
          </w:tcPr>
          <w:p w14:paraId="0F6A76D4" w14:textId="77777777" w:rsidR="00C15885" w:rsidRPr="00C15885" w:rsidRDefault="00C15885" w:rsidP="00C15885">
            <w:pPr>
              <w:spacing w:line="152" w:lineRule="exact"/>
              <w:ind w:right="16"/>
              <w:jc w:val="center"/>
              <w:rPr>
                <w:rFonts w:ascii="Times New Roman" w:eastAsia="Times New Roman" w:hAnsi="Times New Roman" w:cs="Times New Roman"/>
                <w:b/>
                <w:sz w:val="14"/>
              </w:rPr>
            </w:pPr>
            <w:r w:rsidRPr="00C15885">
              <w:rPr>
                <w:rFonts w:ascii="Times New Roman" w:eastAsia="Times New Roman" w:hAnsi="Times New Roman" w:cs="Times New Roman"/>
                <w:b/>
                <w:sz w:val="14"/>
              </w:rPr>
              <w:t>62</w:t>
            </w:r>
          </w:p>
        </w:tc>
        <w:tc>
          <w:tcPr>
            <w:tcW w:w="806" w:type="dxa"/>
          </w:tcPr>
          <w:p w14:paraId="025D55E5" w14:textId="77777777" w:rsidR="00C15885" w:rsidRPr="00C15885" w:rsidRDefault="00C15885" w:rsidP="00C15885">
            <w:pPr>
              <w:spacing w:line="152" w:lineRule="exact"/>
              <w:ind w:right="321"/>
              <w:jc w:val="right"/>
              <w:rPr>
                <w:rFonts w:ascii="Times New Roman" w:eastAsia="Times New Roman" w:hAnsi="Times New Roman" w:cs="Times New Roman"/>
                <w:b/>
                <w:sz w:val="14"/>
              </w:rPr>
            </w:pPr>
            <w:r w:rsidRPr="00C15885">
              <w:rPr>
                <w:rFonts w:ascii="Times New Roman" w:eastAsia="Times New Roman" w:hAnsi="Times New Roman" w:cs="Times New Roman"/>
                <w:b/>
                <w:sz w:val="14"/>
              </w:rPr>
              <w:t>62</w:t>
            </w:r>
          </w:p>
        </w:tc>
        <w:tc>
          <w:tcPr>
            <w:tcW w:w="570" w:type="dxa"/>
          </w:tcPr>
          <w:p w14:paraId="51B4F27B" w14:textId="77777777" w:rsidR="00C15885" w:rsidRPr="00C15885" w:rsidRDefault="00C15885" w:rsidP="00C15885">
            <w:pPr>
              <w:spacing w:line="152" w:lineRule="exact"/>
              <w:rPr>
                <w:rFonts w:ascii="Times New Roman" w:eastAsia="Times New Roman" w:hAnsi="Times New Roman" w:cs="Times New Roman"/>
                <w:b/>
                <w:sz w:val="14"/>
              </w:rPr>
            </w:pPr>
            <w:r w:rsidRPr="00C15885">
              <w:rPr>
                <w:rFonts w:ascii="Times New Roman" w:eastAsia="Times New Roman" w:hAnsi="Times New Roman" w:cs="Times New Roman"/>
                <w:b/>
                <w:w w:val="99"/>
                <w:sz w:val="14"/>
              </w:rPr>
              <w:t>0</w:t>
            </w:r>
          </w:p>
        </w:tc>
        <w:tc>
          <w:tcPr>
            <w:tcW w:w="680" w:type="dxa"/>
          </w:tcPr>
          <w:p w14:paraId="25C72CAF" w14:textId="77777777" w:rsidR="00C15885" w:rsidRPr="00C15885" w:rsidRDefault="00C15885" w:rsidP="00C15885">
            <w:pPr>
              <w:rPr>
                <w:rFonts w:ascii="Times New Roman" w:eastAsia="Times New Roman" w:hAnsi="Times New Roman" w:cs="Times New Roman"/>
                <w:sz w:val="10"/>
              </w:rPr>
            </w:pPr>
          </w:p>
        </w:tc>
        <w:tc>
          <w:tcPr>
            <w:tcW w:w="625" w:type="dxa"/>
          </w:tcPr>
          <w:p w14:paraId="6509F171" w14:textId="77777777" w:rsidR="00C15885" w:rsidRPr="00C15885" w:rsidRDefault="00C15885" w:rsidP="00C15885">
            <w:pPr>
              <w:rPr>
                <w:rFonts w:ascii="Times New Roman" w:eastAsia="Times New Roman" w:hAnsi="Times New Roman" w:cs="Times New Roman"/>
                <w:sz w:val="10"/>
              </w:rPr>
            </w:pPr>
          </w:p>
        </w:tc>
        <w:tc>
          <w:tcPr>
            <w:tcW w:w="639" w:type="dxa"/>
          </w:tcPr>
          <w:p w14:paraId="49805AE9" w14:textId="77777777" w:rsidR="00C15885" w:rsidRPr="00C15885" w:rsidRDefault="00C15885" w:rsidP="00C15885">
            <w:pPr>
              <w:rPr>
                <w:rFonts w:ascii="Times New Roman" w:eastAsia="Times New Roman" w:hAnsi="Times New Roman" w:cs="Times New Roman"/>
                <w:sz w:val="10"/>
              </w:rPr>
            </w:pPr>
          </w:p>
        </w:tc>
        <w:tc>
          <w:tcPr>
            <w:tcW w:w="632" w:type="dxa"/>
          </w:tcPr>
          <w:p w14:paraId="5C2C74D5" w14:textId="77777777" w:rsidR="00C15885" w:rsidRPr="00C15885" w:rsidRDefault="00C15885" w:rsidP="00C15885">
            <w:pPr>
              <w:rPr>
                <w:rFonts w:ascii="Times New Roman" w:eastAsia="Times New Roman" w:hAnsi="Times New Roman" w:cs="Times New Roman"/>
                <w:sz w:val="10"/>
              </w:rPr>
            </w:pPr>
          </w:p>
        </w:tc>
        <w:tc>
          <w:tcPr>
            <w:tcW w:w="632" w:type="dxa"/>
          </w:tcPr>
          <w:p w14:paraId="308B0791" w14:textId="77777777" w:rsidR="00C15885" w:rsidRPr="00C15885" w:rsidRDefault="00C15885" w:rsidP="00C15885">
            <w:pPr>
              <w:rPr>
                <w:rFonts w:ascii="Times New Roman" w:eastAsia="Times New Roman" w:hAnsi="Times New Roman" w:cs="Times New Roman"/>
                <w:sz w:val="10"/>
              </w:rPr>
            </w:pPr>
          </w:p>
        </w:tc>
        <w:tc>
          <w:tcPr>
            <w:tcW w:w="624" w:type="dxa"/>
          </w:tcPr>
          <w:p w14:paraId="60AE06A3" w14:textId="77777777" w:rsidR="00C15885" w:rsidRPr="00C15885" w:rsidRDefault="00C15885" w:rsidP="00C15885">
            <w:pPr>
              <w:rPr>
                <w:rFonts w:ascii="Times New Roman" w:eastAsia="Times New Roman" w:hAnsi="Times New Roman" w:cs="Times New Roman"/>
                <w:sz w:val="10"/>
              </w:rPr>
            </w:pPr>
          </w:p>
        </w:tc>
        <w:tc>
          <w:tcPr>
            <w:tcW w:w="624" w:type="dxa"/>
          </w:tcPr>
          <w:p w14:paraId="0F418790" w14:textId="77777777" w:rsidR="00C15885" w:rsidRPr="00C15885" w:rsidRDefault="00C15885" w:rsidP="00C15885">
            <w:pPr>
              <w:rPr>
                <w:rFonts w:ascii="Times New Roman" w:eastAsia="Times New Roman" w:hAnsi="Times New Roman" w:cs="Times New Roman"/>
                <w:sz w:val="10"/>
              </w:rPr>
            </w:pPr>
          </w:p>
        </w:tc>
        <w:tc>
          <w:tcPr>
            <w:tcW w:w="648" w:type="dxa"/>
          </w:tcPr>
          <w:p w14:paraId="5FFA6BD0" w14:textId="77777777" w:rsidR="00C15885" w:rsidRPr="00C15885" w:rsidRDefault="00C15885" w:rsidP="00C15885">
            <w:pPr>
              <w:rPr>
                <w:rFonts w:ascii="Times New Roman" w:eastAsia="Times New Roman" w:hAnsi="Times New Roman" w:cs="Times New Roman"/>
                <w:sz w:val="10"/>
              </w:rPr>
            </w:pPr>
          </w:p>
        </w:tc>
      </w:tr>
      <w:tr w:rsidR="00C15885" w:rsidRPr="00C15885" w14:paraId="5E97D44D" w14:textId="77777777" w:rsidTr="00C15885">
        <w:trPr>
          <w:trHeight w:val="316"/>
        </w:trPr>
        <w:tc>
          <w:tcPr>
            <w:tcW w:w="869" w:type="dxa"/>
            <w:vMerge/>
            <w:tcBorders>
              <w:top w:val="nil"/>
            </w:tcBorders>
          </w:tcPr>
          <w:p w14:paraId="1712D6F6" w14:textId="77777777" w:rsidR="00C15885" w:rsidRPr="00C15885" w:rsidRDefault="00C15885" w:rsidP="00C15885">
            <w:pPr>
              <w:rPr>
                <w:rFonts w:ascii="Times New Roman" w:eastAsia="Times New Roman" w:hAnsi="Times New Roman" w:cs="Times New Roman"/>
                <w:sz w:val="2"/>
                <w:szCs w:val="2"/>
              </w:rPr>
            </w:pPr>
          </w:p>
        </w:tc>
        <w:tc>
          <w:tcPr>
            <w:tcW w:w="2643" w:type="dxa"/>
            <w:vMerge/>
            <w:tcBorders>
              <w:top w:val="nil"/>
            </w:tcBorders>
          </w:tcPr>
          <w:p w14:paraId="48CD4D45" w14:textId="77777777" w:rsidR="00C15885" w:rsidRPr="00C15885" w:rsidRDefault="00C15885" w:rsidP="00C15885">
            <w:pPr>
              <w:rPr>
                <w:rFonts w:ascii="Times New Roman" w:eastAsia="Times New Roman" w:hAnsi="Times New Roman" w:cs="Times New Roman"/>
                <w:sz w:val="2"/>
                <w:szCs w:val="2"/>
              </w:rPr>
            </w:pPr>
          </w:p>
        </w:tc>
        <w:tc>
          <w:tcPr>
            <w:tcW w:w="293" w:type="dxa"/>
          </w:tcPr>
          <w:p w14:paraId="071A28DC" w14:textId="77777777" w:rsidR="00C15885" w:rsidRPr="00C15885" w:rsidRDefault="00C15885" w:rsidP="00C15885">
            <w:pPr>
              <w:rPr>
                <w:rFonts w:ascii="Times New Roman" w:eastAsia="Times New Roman" w:hAnsi="Times New Roman" w:cs="Times New Roman"/>
                <w:sz w:val="12"/>
              </w:rPr>
            </w:pPr>
          </w:p>
        </w:tc>
        <w:tc>
          <w:tcPr>
            <w:tcW w:w="276" w:type="dxa"/>
          </w:tcPr>
          <w:p w14:paraId="119E3CC4" w14:textId="77777777" w:rsidR="00C15885" w:rsidRPr="00C15885" w:rsidRDefault="00C15885" w:rsidP="00C15885">
            <w:pPr>
              <w:rPr>
                <w:rFonts w:ascii="Times New Roman" w:eastAsia="Times New Roman" w:hAnsi="Times New Roman" w:cs="Times New Roman"/>
                <w:sz w:val="12"/>
              </w:rPr>
            </w:pPr>
          </w:p>
        </w:tc>
        <w:tc>
          <w:tcPr>
            <w:tcW w:w="276" w:type="dxa"/>
          </w:tcPr>
          <w:p w14:paraId="7E8DF18F" w14:textId="77777777" w:rsidR="00C15885" w:rsidRPr="00C15885" w:rsidRDefault="00C15885" w:rsidP="00C15885">
            <w:pPr>
              <w:rPr>
                <w:rFonts w:ascii="Times New Roman" w:eastAsia="Times New Roman" w:hAnsi="Times New Roman" w:cs="Times New Roman"/>
                <w:sz w:val="12"/>
              </w:rPr>
            </w:pPr>
          </w:p>
        </w:tc>
        <w:tc>
          <w:tcPr>
            <w:tcW w:w="293" w:type="dxa"/>
          </w:tcPr>
          <w:p w14:paraId="2678EA4B" w14:textId="77777777" w:rsidR="00C15885" w:rsidRPr="00C15885" w:rsidRDefault="00C15885" w:rsidP="00C15885">
            <w:pPr>
              <w:rPr>
                <w:rFonts w:ascii="Times New Roman" w:eastAsia="Times New Roman" w:hAnsi="Times New Roman" w:cs="Times New Roman"/>
                <w:sz w:val="12"/>
              </w:rPr>
            </w:pPr>
          </w:p>
        </w:tc>
        <w:tc>
          <w:tcPr>
            <w:tcW w:w="293" w:type="dxa"/>
          </w:tcPr>
          <w:p w14:paraId="07C11617" w14:textId="77777777" w:rsidR="00C15885" w:rsidRPr="00C15885" w:rsidRDefault="00C15885" w:rsidP="00C15885">
            <w:pPr>
              <w:rPr>
                <w:rFonts w:ascii="Times New Roman" w:eastAsia="Times New Roman" w:hAnsi="Times New Roman" w:cs="Times New Roman"/>
                <w:sz w:val="12"/>
              </w:rPr>
            </w:pPr>
          </w:p>
        </w:tc>
        <w:tc>
          <w:tcPr>
            <w:tcW w:w="207" w:type="dxa"/>
          </w:tcPr>
          <w:p w14:paraId="157937D7" w14:textId="77777777" w:rsidR="00C15885" w:rsidRPr="00C15885" w:rsidRDefault="00C15885" w:rsidP="00C15885">
            <w:pPr>
              <w:rPr>
                <w:rFonts w:ascii="Times New Roman" w:eastAsia="Times New Roman" w:hAnsi="Times New Roman" w:cs="Times New Roman"/>
                <w:sz w:val="12"/>
              </w:rPr>
            </w:pPr>
          </w:p>
        </w:tc>
        <w:tc>
          <w:tcPr>
            <w:tcW w:w="277" w:type="dxa"/>
          </w:tcPr>
          <w:p w14:paraId="665FF185" w14:textId="77777777" w:rsidR="00C15885" w:rsidRPr="00C15885" w:rsidRDefault="00C15885" w:rsidP="00C15885">
            <w:pPr>
              <w:spacing w:before="9"/>
              <w:rPr>
                <w:rFonts w:ascii="Times New Roman" w:eastAsia="Times New Roman" w:hAnsi="Times New Roman" w:cs="Times New Roman"/>
                <w:sz w:val="11"/>
              </w:rPr>
            </w:pPr>
          </w:p>
          <w:p w14:paraId="09C160EC" w14:textId="77777777" w:rsidR="00C15885" w:rsidRPr="00C15885" w:rsidRDefault="00C15885" w:rsidP="00C15885">
            <w:pPr>
              <w:ind w:right="9"/>
              <w:jc w:val="center"/>
              <w:rPr>
                <w:rFonts w:ascii="Times New Roman" w:eastAsia="Times New Roman" w:hAnsi="Times New Roman" w:cs="Times New Roman"/>
                <w:sz w:val="14"/>
              </w:rPr>
            </w:pPr>
            <w:proofErr w:type="spellStart"/>
            <w:r w:rsidRPr="00C15885">
              <w:rPr>
                <w:rFonts w:ascii="Times New Roman" w:eastAsia="Times New Roman" w:hAnsi="Times New Roman" w:cs="Times New Roman"/>
                <w:sz w:val="14"/>
              </w:rPr>
              <w:t>экв</w:t>
            </w:r>
            <w:proofErr w:type="spellEnd"/>
          </w:p>
        </w:tc>
        <w:tc>
          <w:tcPr>
            <w:tcW w:w="270" w:type="dxa"/>
          </w:tcPr>
          <w:p w14:paraId="5AAFFCE6" w14:textId="77777777" w:rsidR="00C15885" w:rsidRPr="00C15885" w:rsidRDefault="00C15885" w:rsidP="00C15885">
            <w:pPr>
              <w:rPr>
                <w:rFonts w:ascii="Times New Roman" w:eastAsia="Times New Roman" w:hAnsi="Times New Roman" w:cs="Times New Roman"/>
                <w:sz w:val="12"/>
              </w:rPr>
            </w:pPr>
          </w:p>
        </w:tc>
        <w:tc>
          <w:tcPr>
            <w:tcW w:w="798" w:type="dxa"/>
          </w:tcPr>
          <w:p w14:paraId="2C85E21E" w14:textId="77777777" w:rsidR="00C15885" w:rsidRPr="00C15885" w:rsidRDefault="00C15885" w:rsidP="00C15885">
            <w:pPr>
              <w:rPr>
                <w:rFonts w:ascii="Times New Roman" w:eastAsia="Times New Roman" w:hAnsi="Times New Roman" w:cs="Times New Roman"/>
                <w:sz w:val="12"/>
              </w:rPr>
            </w:pPr>
          </w:p>
        </w:tc>
        <w:tc>
          <w:tcPr>
            <w:tcW w:w="805" w:type="dxa"/>
          </w:tcPr>
          <w:p w14:paraId="27405538" w14:textId="77777777" w:rsidR="00C15885" w:rsidRPr="00C15885" w:rsidRDefault="00C15885" w:rsidP="00C15885">
            <w:pPr>
              <w:rPr>
                <w:rFonts w:ascii="Times New Roman" w:eastAsia="Times New Roman" w:hAnsi="Times New Roman" w:cs="Times New Roman"/>
                <w:sz w:val="12"/>
              </w:rPr>
            </w:pPr>
          </w:p>
        </w:tc>
        <w:tc>
          <w:tcPr>
            <w:tcW w:w="805" w:type="dxa"/>
          </w:tcPr>
          <w:p w14:paraId="6A120149" w14:textId="77777777" w:rsidR="00C15885" w:rsidRPr="00C15885" w:rsidRDefault="00C15885" w:rsidP="00C15885">
            <w:pPr>
              <w:rPr>
                <w:rFonts w:ascii="Times New Roman" w:eastAsia="Times New Roman" w:hAnsi="Times New Roman" w:cs="Times New Roman"/>
                <w:sz w:val="12"/>
              </w:rPr>
            </w:pPr>
          </w:p>
        </w:tc>
        <w:tc>
          <w:tcPr>
            <w:tcW w:w="601" w:type="dxa"/>
          </w:tcPr>
          <w:p w14:paraId="4FC83359" w14:textId="77777777" w:rsidR="00C15885" w:rsidRPr="00C15885" w:rsidRDefault="00C15885" w:rsidP="00C15885">
            <w:pPr>
              <w:rPr>
                <w:rFonts w:ascii="Times New Roman" w:eastAsia="Times New Roman" w:hAnsi="Times New Roman" w:cs="Times New Roman"/>
                <w:sz w:val="12"/>
              </w:rPr>
            </w:pPr>
          </w:p>
        </w:tc>
        <w:tc>
          <w:tcPr>
            <w:tcW w:w="806" w:type="dxa"/>
          </w:tcPr>
          <w:p w14:paraId="4E66B167" w14:textId="77777777" w:rsidR="00C15885" w:rsidRPr="00C15885" w:rsidRDefault="00C15885" w:rsidP="00C15885">
            <w:pPr>
              <w:rPr>
                <w:rFonts w:ascii="Times New Roman" w:eastAsia="Times New Roman" w:hAnsi="Times New Roman" w:cs="Times New Roman"/>
                <w:sz w:val="12"/>
              </w:rPr>
            </w:pPr>
          </w:p>
        </w:tc>
        <w:tc>
          <w:tcPr>
            <w:tcW w:w="570" w:type="dxa"/>
          </w:tcPr>
          <w:p w14:paraId="54B08E9D" w14:textId="77777777" w:rsidR="00C15885" w:rsidRPr="00C15885" w:rsidRDefault="00C15885" w:rsidP="00C15885">
            <w:pPr>
              <w:rPr>
                <w:rFonts w:ascii="Times New Roman" w:eastAsia="Times New Roman" w:hAnsi="Times New Roman" w:cs="Times New Roman"/>
                <w:sz w:val="12"/>
              </w:rPr>
            </w:pPr>
          </w:p>
        </w:tc>
        <w:tc>
          <w:tcPr>
            <w:tcW w:w="680" w:type="dxa"/>
          </w:tcPr>
          <w:p w14:paraId="145C00D8" w14:textId="77777777" w:rsidR="00C15885" w:rsidRPr="00C15885" w:rsidRDefault="00C15885" w:rsidP="00C15885">
            <w:pPr>
              <w:rPr>
                <w:rFonts w:ascii="Times New Roman" w:eastAsia="Times New Roman" w:hAnsi="Times New Roman" w:cs="Times New Roman"/>
                <w:sz w:val="12"/>
              </w:rPr>
            </w:pPr>
          </w:p>
        </w:tc>
        <w:tc>
          <w:tcPr>
            <w:tcW w:w="625" w:type="dxa"/>
          </w:tcPr>
          <w:p w14:paraId="28990FD9" w14:textId="77777777" w:rsidR="00C15885" w:rsidRPr="00C15885" w:rsidRDefault="00C15885" w:rsidP="00C15885">
            <w:pPr>
              <w:rPr>
                <w:rFonts w:ascii="Times New Roman" w:eastAsia="Times New Roman" w:hAnsi="Times New Roman" w:cs="Times New Roman"/>
                <w:sz w:val="12"/>
              </w:rPr>
            </w:pPr>
          </w:p>
        </w:tc>
        <w:tc>
          <w:tcPr>
            <w:tcW w:w="639" w:type="dxa"/>
          </w:tcPr>
          <w:p w14:paraId="1301C636" w14:textId="77777777" w:rsidR="00C15885" w:rsidRPr="00C15885" w:rsidRDefault="00C15885" w:rsidP="00C15885">
            <w:pPr>
              <w:rPr>
                <w:rFonts w:ascii="Times New Roman" w:eastAsia="Times New Roman" w:hAnsi="Times New Roman" w:cs="Times New Roman"/>
                <w:sz w:val="12"/>
              </w:rPr>
            </w:pPr>
          </w:p>
        </w:tc>
        <w:tc>
          <w:tcPr>
            <w:tcW w:w="632" w:type="dxa"/>
          </w:tcPr>
          <w:p w14:paraId="461DB8F1" w14:textId="77777777" w:rsidR="00C15885" w:rsidRPr="00C15885" w:rsidRDefault="00C15885" w:rsidP="00C15885">
            <w:pPr>
              <w:rPr>
                <w:rFonts w:ascii="Times New Roman" w:eastAsia="Times New Roman" w:hAnsi="Times New Roman" w:cs="Times New Roman"/>
                <w:sz w:val="12"/>
              </w:rPr>
            </w:pPr>
          </w:p>
        </w:tc>
        <w:tc>
          <w:tcPr>
            <w:tcW w:w="632" w:type="dxa"/>
          </w:tcPr>
          <w:p w14:paraId="7D4CDFA5" w14:textId="77777777" w:rsidR="00C15885" w:rsidRPr="00C15885" w:rsidRDefault="00C15885" w:rsidP="00C15885">
            <w:pPr>
              <w:rPr>
                <w:rFonts w:ascii="Times New Roman" w:eastAsia="Times New Roman" w:hAnsi="Times New Roman" w:cs="Times New Roman"/>
                <w:sz w:val="12"/>
              </w:rPr>
            </w:pPr>
          </w:p>
        </w:tc>
        <w:tc>
          <w:tcPr>
            <w:tcW w:w="624" w:type="dxa"/>
          </w:tcPr>
          <w:p w14:paraId="092CC4F1" w14:textId="77777777" w:rsidR="00C15885" w:rsidRPr="00C15885" w:rsidRDefault="00C15885" w:rsidP="00C15885">
            <w:pPr>
              <w:rPr>
                <w:rFonts w:ascii="Times New Roman" w:eastAsia="Times New Roman" w:hAnsi="Times New Roman" w:cs="Times New Roman"/>
                <w:sz w:val="12"/>
              </w:rPr>
            </w:pPr>
          </w:p>
        </w:tc>
        <w:tc>
          <w:tcPr>
            <w:tcW w:w="624" w:type="dxa"/>
          </w:tcPr>
          <w:p w14:paraId="158BF8BE" w14:textId="77777777" w:rsidR="00C15885" w:rsidRPr="00C15885" w:rsidRDefault="00C15885" w:rsidP="00C15885">
            <w:pPr>
              <w:rPr>
                <w:rFonts w:ascii="Times New Roman" w:eastAsia="Times New Roman" w:hAnsi="Times New Roman" w:cs="Times New Roman"/>
                <w:sz w:val="12"/>
              </w:rPr>
            </w:pPr>
          </w:p>
        </w:tc>
        <w:tc>
          <w:tcPr>
            <w:tcW w:w="648" w:type="dxa"/>
          </w:tcPr>
          <w:p w14:paraId="35D2446D" w14:textId="77777777" w:rsidR="00C15885" w:rsidRPr="00C15885" w:rsidRDefault="00C15885" w:rsidP="00C15885">
            <w:pPr>
              <w:rPr>
                <w:rFonts w:ascii="Times New Roman" w:eastAsia="Times New Roman" w:hAnsi="Times New Roman" w:cs="Times New Roman"/>
                <w:sz w:val="12"/>
              </w:rPr>
            </w:pPr>
          </w:p>
        </w:tc>
      </w:tr>
      <w:tr w:rsidR="00C15885" w:rsidRPr="00C15885" w14:paraId="1900B048" w14:textId="77777777" w:rsidTr="00C15885">
        <w:trPr>
          <w:trHeight w:val="491"/>
        </w:trPr>
        <w:tc>
          <w:tcPr>
            <w:tcW w:w="869" w:type="dxa"/>
          </w:tcPr>
          <w:p w14:paraId="01B86B7D" w14:textId="77777777" w:rsidR="00C15885" w:rsidRPr="00C15885" w:rsidRDefault="00C15885" w:rsidP="00C15885">
            <w:pPr>
              <w:rPr>
                <w:rFonts w:ascii="Times New Roman" w:eastAsia="Times New Roman" w:hAnsi="Times New Roman" w:cs="Times New Roman"/>
                <w:sz w:val="14"/>
              </w:rPr>
            </w:pPr>
          </w:p>
          <w:p w14:paraId="1B0041E6" w14:textId="77777777" w:rsidR="00C15885" w:rsidRPr="00C15885" w:rsidRDefault="00C15885" w:rsidP="00C15885">
            <w:pPr>
              <w:spacing w:before="9"/>
              <w:rPr>
                <w:rFonts w:ascii="Times New Roman" w:eastAsia="Times New Roman" w:hAnsi="Times New Roman" w:cs="Times New Roman"/>
                <w:sz w:val="12"/>
              </w:rPr>
            </w:pPr>
          </w:p>
          <w:p w14:paraId="73ECE3D4" w14:textId="77777777" w:rsidR="00C15885" w:rsidRPr="00C15885" w:rsidRDefault="00C15885" w:rsidP="00C15885">
            <w:pPr>
              <w:ind w:right="44"/>
              <w:jc w:val="center"/>
              <w:rPr>
                <w:rFonts w:ascii="Times New Roman" w:eastAsia="Times New Roman" w:hAnsi="Times New Roman" w:cs="Times New Roman"/>
                <w:b/>
                <w:sz w:val="14"/>
              </w:rPr>
            </w:pPr>
            <w:r w:rsidRPr="00C15885">
              <w:rPr>
                <w:rFonts w:ascii="Times New Roman" w:eastAsia="Times New Roman" w:hAnsi="Times New Roman" w:cs="Times New Roman"/>
                <w:b/>
                <w:sz w:val="14"/>
              </w:rPr>
              <w:t>МДК.03.01</w:t>
            </w:r>
          </w:p>
        </w:tc>
        <w:tc>
          <w:tcPr>
            <w:tcW w:w="2643" w:type="dxa"/>
          </w:tcPr>
          <w:p w14:paraId="61ED3399" w14:textId="77777777" w:rsidR="00C15885" w:rsidRPr="00C15885" w:rsidRDefault="00C15885" w:rsidP="00C15885">
            <w:pPr>
              <w:spacing w:before="11"/>
              <w:rPr>
                <w:rFonts w:ascii="Times New Roman" w:eastAsia="Times New Roman" w:hAnsi="Times New Roman" w:cs="Times New Roman"/>
                <w:sz w:val="10"/>
                <w:lang w:val="ru-RU"/>
              </w:rPr>
            </w:pPr>
          </w:p>
          <w:p w14:paraId="63E170E3" w14:textId="77777777" w:rsidR="00C15885" w:rsidRPr="00C15885" w:rsidRDefault="00C15885" w:rsidP="00C15885">
            <w:pPr>
              <w:spacing w:line="170" w:lineRule="atLeast"/>
              <w:ind w:right="443"/>
              <w:rPr>
                <w:rFonts w:ascii="Times New Roman" w:eastAsia="Times New Roman" w:hAnsi="Times New Roman" w:cs="Times New Roman"/>
                <w:sz w:val="14"/>
                <w:lang w:val="ru-RU"/>
              </w:rPr>
            </w:pPr>
            <w:r w:rsidRPr="00C15885">
              <w:rPr>
                <w:rFonts w:ascii="Times New Roman" w:eastAsia="Times New Roman" w:hAnsi="Times New Roman" w:cs="Times New Roman"/>
                <w:sz w:val="14"/>
                <w:lang w:val="ru-RU"/>
              </w:rPr>
              <w:t>Формы</w:t>
            </w:r>
            <w:r w:rsidRPr="00C15885">
              <w:rPr>
                <w:rFonts w:ascii="Times New Roman" w:eastAsia="Times New Roman" w:hAnsi="Times New Roman" w:cs="Times New Roman"/>
                <w:spacing w:val="-5"/>
                <w:sz w:val="14"/>
                <w:lang w:val="ru-RU"/>
              </w:rPr>
              <w:t xml:space="preserve"> </w:t>
            </w:r>
            <w:r w:rsidRPr="00C15885">
              <w:rPr>
                <w:rFonts w:ascii="Times New Roman" w:eastAsia="Times New Roman" w:hAnsi="Times New Roman" w:cs="Times New Roman"/>
                <w:sz w:val="14"/>
                <w:lang w:val="ru-RU"/>
              </w:rPr>
              <w:t>и</w:t>
            </w:r>
            <w:r w:rsidRPr="00C15885">
              <w:rPr>
                <w:rFonts w:ascii="Times New Roman" w:eastAsia="Times New Roman" w:hAnsi="Times New Roman" w:cs="Times New Roman"/>
                <w:spacing w:val="-4"/>
                <w:sz w:val="14"/>
                <w:lang w:val="ru-RU"/>
              </w:rPr>
              <w:t xml:space="preserve"> </w:t>
            </w:r>
            <w:r w:rsidRPr="00C15885">
              <w:rPr>
                <w:rFonts w:ascii="Times New Roman" w:eastAsia="Times New Roman" w:hAnsi="Times New Roman" w:cs="Times New Roman"/>
                <w:sz w:val="14"/>
                <w:lang w:val="ru-RU"/>
              </w:rPr>
              <w:t>методы</w:t>
            </w:r>
            <w:r w:rsidRPr="00C15885">
              <w:rPr>
                <w:rFonts w:ascii="Times New Roman" w:eastAsia="Times New Roman" w:hAnsi="Times New Roman" w:cs="Times New Roman"/>
                <w:spacing w:val="-4"/>
                <w:sz w:val="14"/>
                <w:lang w:val="ru-RU"/>
              </w:rPr>
              <w:t xml:space="preserve"> </w:t>
            </w:r>
            <w:r w:rsidRPr="00C15885">
              <w:rPr>
                <w:rFonts w:ascii="Times New Roman" w:eastAsia="Times New Roman" w:hAnsi="Times New Roman" w:cs="Times New Roman"/>
                <w:sz w:val="14"/>
                <w:lang w:val="ru-RU"/>
              </w:rPr>
              <w:t>контроля</w:t>
            </w:r>
            <w:r w:rsidRPr="00C15885">
              <w:rPr>
                <w:rFonts w:ascii="Times New Roman" w:eastAsia="Times New Roman" w:hAnsi="Times New Roman" w:cs="Times New Roman"/>
                <w:spacing w:val="-4"/>
                <w:sz w:val="14"/>
                <w:lang w:val="ru-RU"/>
              </w:rPr>
              <w:t xml:space="preserve"> </w:t>
            </w:r>
            <w:r w:rsidRPr="00C15885">
              <w:rPr>
                <w:rFonts w:ascii="Times New Roman" w:eastAsia="Times New Roman" w:hAnsi="Times New Roman" w:cs="Times New Roman"/>
                <w:sz w:val="14"/>
                <w:lang w:val="ru-RU"/>
              </w:rPr>
              <w:t>качества</w:t>
            </w:r>
            <w:r w:rsidRPr="00C15885">
              <w:rPr>
                <w:rFonts w:ascii="Times New Roman" w:eastAsia="Times New Roman" w:hAnsi="Times New Roman" w:cs="Times New Roman"/>
                <w:spacing w:val="-32"/>
                <w:sz w:val="14"/>
                <w:lang w:val="ru-RU"/>
              </w:rPr>
              <w:t xml:space="preserve"> </w:t>
            </w:r>
            <w:r w:rsidRPr="00C15885">
              <w:rPr>
                <w:rFonts w:ascii="Times New Roman" w:eastAsia="Times New Roman" w:hAnsi="Times New Roman" w:cs="Times New Roman"/>
                <w:sz w:val="14"/>
                <w:lang w:val="ru-RU"/>
              </w:rPr>
              <w:t>металлов</w:t>
            </w:r>
            <w:r w:rsidRPr="00C15885">
              <w:rPr>
                <w:rFonts w:ascii="Times New Roman" w:eastAsia="Times New Roman" w:hAnsi="Times New Roman" w:cs="Times New Roman"/>
                <w:spacing w:val="-3"/>
                <w:sz w:val="14"/>
                <w:lang w:val="ru-RU"/>
              </w:rPr>
              <w:t xml:space="preserve"> </w:t>
            </w:r>
            <w:r w:rsidRPr="00C15885">
              <w:rPr>
                <w:rFonts w:ascii="Times New Roman" w:eastAsia="Times New Roman" w:hAnsi="Times New Roman" w:cs="Times New Roman"/>
                <w:sz w:val="14"/>
                <w:lang w:val="ru-RU"/>
              </w:rPr>
              <w:t>и</w:t>
            </w:r>
            <w:r w:rsidRPr="00C15885">
              <w:rPr>
                <w:rFonts w:ascii="Times New Roman" w:eastAsia="Times New Roman" w:hAnsi="Times New Roman" w:cs="Times New Roman"/>
                <w:spacing w:val="-3"/>
                <w:sz w:val="14"/>
                <w:lang w:val="ru-RU"/>
              </w:rPr>
              <w:t xml:space="preserve"> </w:t>
            </w:r>
            <w:r w:rsidRPr="00C15885">
              <w:rPr>
                <w:rFonts w:ascii="Times New Roman" w:eastAsia="Times New Roman" w:hAnsi="Times New Roman" w:cs="Times New Roman"/>
                <w:sz w:val="14"/>
                <w:lang w:val="ru-RU"/>
              </w:rPr>
              <w:t>сварных</w:t>
            </w:r>
            <w:r w:rsidRPr="00C15885">
              <w:rPr>
                <w:rFonts w:ascii="Times New Roman" w:eastAsia="Times New Roman" w:hAnsi="Times New Roman" w:cs="Times New Roman"/>
                <w:spacing w:val="-4"/>
                <w:sz w:val="14"/>
                <w:lang w:val="ru-RU"/>
              </w:rPr>
              <w:t xml:space="preserve"> </w:t>
            </w:r>
            <w:r w:rsidRPr="00C15885">
              <w:rPr>
                <w:rFonts w:ascii="Times New Roman" w:eastAsia="Times New Roman" w:hAnsi="Times New Roman" w:cs="Times New Roman"/>
                <w:sz w:val="14"/>
                <w:lang w:val="ru-RU"/>
              </w:rPr>
              <w:t>конструкций</w:t>
            </w:r>
          </w:p>
        </w:tc>
        <w:tc>
          <w:tcPr>
            <w:tcW w:w="293" w:type="dxa"/>
          </w:tcPr>
          <w:p w14:paraId="5AB49B6A" w14:textId="77777777" w:rsidR="00C15885" w:rsidRPr="00C15885" w:rsidRDefault="00C15885" w:rsidP="00C15885">
            <w:pPr>
              <w:rPr>
                <w:rFonts w:ascii="Times New Roman" w:eastAsia="Times New Roman" w:hAnsi="Times New Roman" w:cs="Times New Roman"/>
                <w:sz w:val="12"/>
                <w:lang w:val="ru-RU"/>
              </w:rPr>
            </w:pPr>
          </w:p>
        </w:tc>
        <w:tc>
          <w:tcPr>
            <w:tcW w:w="276" w:type="dxa"/>
          </w:tcPr>
          <w:p w14:paraId="5DBB2160" w14:textId="77777777" w:rsidR="00C15885" w:rsidRPr="00C15885" w:rsidRDefault="00C15885" w:rsidP="00C15885">
            <w:pPr>
              <w:rPr>
                <w:rFonts w:ascii="Times New Roman" w:eastAsia="Times New Roman" w:hAnsi="Times New Roman" w:cs="Times New Roman"/>
                <w:sz w:val="12"/>
                <w:lang w:val="ru-RU"/>
              </w:rPr>
            </w:pPr>
          </w:p>
        </w:tc>
        <w:tc>
          <w:tcPr>
            <w:tcW w:w="276" w:type="dxa"/>
          </w:tcPr>
          <w:p w14:paraId="6EFC40FB" w14:textId="77777777" w:rsidR="00C15885" w:rsidRPr="00C15885" w:rsidRDefault="00C15885" w:rsidP="00C15885">
            <w:pPr>
              <w:rPr>
                <w:rFonts w:ascii="Times New Roman" w:eastAsia="Times New Roman" w:hAnsi="Times New Roman" w:cs="Times New Roman"/>
                <w:sz w:val="12"/>
                <w:lang w:val="ru-RU"/>
              </w:rPr>
            </w:pPr>
          </w:p>
        </w:tc>
        <w:tc>
          <w:tcPr>
            <w:tcW w:w="293" w:type="dxa"/>
          </w:tcPr>
          <w:p w14:paraId="5E55C69B" w14:textId="77777777" w:rsidR="00C15885" w:rsidRPr="00C15885" w:rsidRDefault="00C15885" w:rsidP="00C15885">
            <w:pPr>
              <w:rPr>
                <w:rFonts w:ascii="Times New Roman" w:eastAsia="Times New Roman" w:hAnsi="Times New Roman" w:cs="Times New Roman"/>
                <w:sz w:val="12"/>
                <w:lang w:val="ru-RU"/>
              </w:rPr>
            </w:pPr>
          </w:p>
        </w:tc>
        <w:tc>
          <w:tcPr>
            <w:tcW w:w="293" w:type="dxa"/>
          </w:tcPr>
          <w:p w14:paraId="1BB11807" w14:textId="77777777" w:rsidR="00C15885" w:rsidRPr="00C15885" w:rsidRDefault="00C15885" w:rsidP="00C15885">
            <w:pPr>
              <w:rPr>
                <w:rFonts w:ascii="Times New Roman" w:eastAsia="Times New Roman" w:hAnsi="Times New Roman" w:cs="Times New Roman"/>
                <w:sz w:val="12"/>
                <w:lang w:val="ru-RU"/>
              </w:rPr>
            </w:pPr>
          </w:p>
        </w:tc>
        <w:tc>
          <w:tcPr>
            <w:tcW w:w="207" w:type="dxa"/>
          </w:tcPr>
          <w:p w14:paraId="73F397B6" w14:textId="77777777" w:rsidR="00C15885" w:rsidRPr="00C15885" w:rsidRDefault="00C15885" w:rsidP="00C15885">
            <w:pPr>
              <w:rPr>
                <w:rFonts w:ascii="Times New Roman" w:eastAsia="Times New Roman" w:hAnsi="Times New Roman" w:cs="Times New Roman"/>
                <w:sz w:val="14"/>
                <w:lang w:val="ru-RU"/>
              </w:rPr>
            </w:pPr>
          </w:p>
          <w:p w14:paraId="631012C8" w14:textId="77777777" w:rsidR="00C15885" w:rsidRPr="00C15885" w:rsidRDefault="00C15885" w:rsidP="00C15885">
            <w:pPr>
              <w:rPr>
                <w:rFonts w:ascii="Times New Roman" w:eastAsia="Times New Roman" w:hAnsi="Times New Roman" w:cs="Times New Roman"/>
                <w:sz w:val="13"/>
                <w:lang w:val="ru-RU"/>
              </w:rPr>
            </w:pPr>
          </w:p>
          <w:p w14:paraId="7AAD719F" w14:textId="77777777" w:rsidR="00C15885" w:rsidRPr="00C15885" w:rsidRDefault="00C15885" w:rsidP="00C15885">
            <w:pPr>
              <w:rPr>
                <w:rFonts w:ascii="Times New Roman" w:eastAsia="Times New Roman" w:hAnsi="Times New Roman" w:cs="Times New Roman"/>
                <w:sz w:val="14"/>
              </w:rPr>
            </w:pPr>
            <w:r w:rsidRPr="00C15885">
              <w:rPr>
                <w:rFonts w:ascii="Times New Roman" w:eastAsia="Times New Roman" w:hAnsi="Times New Roman" w:cs="Times New Roman"/>
                <w:w w:val="99"/>
                <w:sz w:val="14"/>
              </w:rPr>
              <w:t>э</w:t>
            </w:r>
          </w:p>
        </w:tc>
        <w:tc>
          <w:tcPr>
            <w:tcW w:w="277" w:type="dxa"/>
          </w:tcPr>
          <w:p w14:paraId="6AECE156" w14:textId="77777777" w:rsidR="00C15885" w:rsidRPr="00C15885" w:rsidRDefault="00C15885" w:rsidP="00C15885">
            <w:pPr>
              <w:rPr>
                <w:rFonts w:ascii="Times New Roman" w:eastAsia="Times New Roman" w:hAnsi="Times New Roman" w:cs="Times New Roman"/>
                <w:sz w:val="12"/>
              </w:rPr>
            </w:pPr>
          </w:p>
        </w:tc>
        <w:tc>
          <w:tcPr>
            <w:tcW w:w="270" w:type="dxa"/>
          </w:tcPr>
          <w:p w14:paraId="1C8D94C2" w14:textId="77777777" w:rsidR="00C15885" w:rsidRPr="00C15885" w:rsidRDefault="00C15885" w:rsidP="00C15885">
            <w:pPr>
              <w:rPr>
                <w:rFonts w:ascii="Times New Roman" w:eastAsia="Times New Roman" w:hAnsi="Times New Roman" w:cs="Times New Roman"/>
                <w:sz w:val="12"/>
              </w:rPr>
            </w:pPr>
          </w:p>
        </w:tc>
        <w:tc>
          <w:tcPr>
            <w:tcW w:w="798" w:type="dxa"/>
          </w:tcPr>
          <w:p w14:paraId="7E909B55" w14:textId="77777777" w:rsidR="00C15885" w:rsidRPr="00C15885" w:rsidRDefault="00C15885" w:rsidP="00C15885">
            <w:pPr>
              <w:rPr>
                <w:rFonts w:ascii="Times New Roman" w:eastAsia="Times New Roman" w:hAnsi="Times New Roman" w:cs="Times New Roman"/>
                <w:sz w:val="14"/>
              </w:rPr>
            </w:pPr>
          </w:p>
          <w:p w14:paraId="0CA40950" w14:textId="77777777" w:rsidR="00C15885" w:rsidRPr="00C15885" w:rsidRDefault="00C15885" w:rsidP="00C15885">
            <w:pPr>
              <w:rPr>
                <w:rFonts w:ascii="Times New Roman" w:eastAsia="Times New Roman" w:hAnsi="Times New Roman" w:cs="Times New Roman"/>
                <w:sz w:val="13"/>
              </w:rPr>
            </w:pPr>
          </w:p>
          <w:p w14:paraId="0C05F83D" w14:textId="77777777" w:rsidR="00C15885" w:rsidRPr="00C15885" w:rsidRDefault="00C15885" w:rsidP="00C15885">
            <w:pPr>
              <w:ind w:right="211"/>
              <w:jc w:val="center"/>
              <w:rPr>
                <w:rFonts w:ascii="Times New Roman" w:eastAsia="Times New Roman" w:hAnsi="Times New Roman" w:cs="Times New Roman"/>
                <w:sz w:val="14"/>
              </w:rPr>
            </w:pPr>
            <w:r w:rsidRPr="00C15885">
              <w:rPr>
                <w:rFonts w:ascii="Times New Roman" w:eastAsia="Times New Roman" w:hAnsi="Times New Roman" w:cs="Times New Roman"/>
                <w:sz w:val="14"/>
              </w:rPr>
              <w:t>186</w:t>
            </w:r>
          </w:p>
        </w:tc>
        <w:tc>
          <w:tcPr>
            <w:tcW w:w="805" w:type="dxa"/>
          </w:tcPr>
          <w:p w14:paraId="5C10FC26" w14:textId="77777777" w:rsidR="00C15885" w:rsidRPr="00C15885" w:rsidRDefault="00C15885" w:rsidP="00C15885">
            <w:pPr>
              <w:rPr>
                <w:rFonts w:ascii="Times New Roman" w:eastAsia="Times New Roman" w:hAnsi="Times New Roman" w:cs="Times New Roman"/>
                <w:sz w:val="14"/>
              </w:rPr>
            </w:pPr>
          </w:p>
          <w:p w14:paraId="12A61C4B" w14:textId="77777777" w:rsidR="00C15885" w:rsidRPr="00C15885" w:rsidRDefault="00C15885" w:rsidP="00C15885">
            <w:pPr>
              <w:rPr>
                <w:rFonts w:ascii="Times New Roman" w:eastAsia="Times New Roman" w:hAnsi="Times New Roman" w:cs="Times New Roman"/>
                <w:sz w:val="13"/>
              </w:rPr>
            </w:pPr>
          </w:p>
          <w:p w14:paraId="09981E99" w14:textId="77777777" w:rsidR="00C15885" w:rsidRPr="00C15885" w:rsidRDefault="00C15885" w:rsidP="00C15885">
            <w:pPr>
              <w:ind w:right="215"/>
              <w:jc w:val="center"/>
              <w:rPr>
                <w:rFonts w:ascii="Times New Roman" w:eastAsia="Times New Roman" w:hAnsi="Times New Roman" w:cs="Times New Roman"/>
                <w:sz w:val="14"/>
              </w:rPr>
            </w:pPr>
            <w:r w:rsidRPr="00C15885">
              <w:rPr>
                <w:rFonts w:ascii="Times New Roman" w:eastAsia="Times New Roman" w:hAnsi="Times New Roman" w:cs="Times New Roman"/>
                <w:sz w:val="14"/>
              </w:rPr>
              <w:t>62</w:t>
            </w:r>
          </w:p>
        </w:tc>
        <w:tc>
          <w:tcPr>
            <w:tcW w:w="805" w:type="dxa"/>
          </w:tcPr>
          <w:p w14:paraId="2BDA93A6" w14:textId="77777777" w:rsidR="00C15885" w:rsidRPr="00C15885" w:rsidRDefault="00C15885" w:rsidP="00C15885">
            <w:pPr>
              <w:rPr>
                <w:rFonts w:ascii="Times New Roman" w:eastAsia="Times New Roman" w:hAnsi="Times New Roman" w:cs="Times New Roman"/>
                <w:sz w:val="14"/>
              </w:rPr>
            </w:pPr>
          </w:p>
          <w:p w14:paraId="7B5F0664" w14:textId="77777777" w:rsidR="00C15885" w:rsidRPr="00C15885" w:rsidRDefault="00C15885" w:rsidP="00C15885">
            <w:pPr>
              <w:rPr>
                <w:rFonts w:ascii="Times New Roman" w:eastAsia="Times New Roman" w:hAnsi="Times New Roman" w:cs="Times New Roman"/>
                <w:sz w:val="13"/>
              </w:rPr>
            </w:pPr>
          </w:p>
          <w:p w14:paraId="07852849" w14:textId="77777777" w:rsidR="00C15885" w:rsidRPr="00C15885" w:rsidRDefault="00C15885" w:rsidP="00C15885">
            <w:pPr>
              <w:ind w:right="215"/>
              <w:jc w:val="center"/>
              <w:rPr>
                <w:rFonts w:ascii="Times New Roman" w:eastAsia="Times New Roman" w:hAnsi="Times New Roman" w:cs="Times New Roman"/>
                <w:sz w:val="14"/>
              </w:rPr>
            </w:pPr>
            <w:r w:rsidRPr="00C15885">
              <w:rPr>
                <w:rFonts w:ascii="Times New Roman" w:eastAsia="Times New Roman" w:hAnsi="Times New Roman" w:cs="Times New Roman"/>
                <w:sz w:val="14"/>
              </w:rPr>
              <w:t>124</w:t>
            </w:r>
          </w:p>
        </w:tc>
        <w:tc>
          <w:tcPr>
            <w:tcW w:w="601" w:type="dxa"/>
          </w:tcPr>
          <w:p w14:paraId="1A673909" w14:textId="77777777" w:rsidR="00C15885" w:rsidRPr="00C15885" w:rsidRDefault="00C15885" w:rsidP="00C15885">
            <w:pPr>
              <w:rPr>
                <w:rFonts w:ascii="Times New Roman" w:eastAsia="Times New Roman" w:hAnsi="Times New Roman" w:cs="Times New Roman"/>
                <w:sz w:val="14"/>
              </w:rPr>
            </w:pPr>
          </w:p>
          <w:p w14:paraId="0503D0CF" w14:textId="77777777" w:rsidR="00C15885" w:rsidRPr="00C15885" w:rsidRDefault="00C15885" w:rsidP="00C15885">
            <w:pPr>
              <w:rPr>
                <w:rFonts w:ascii="Times New Roman" w:eastAsia="Times New Roman" w:hAnsi="Times New Roman" w:cs="Times New Roman"/>
                <w:sz w:val="13"/>
              </w:rPr>
            </w:pPr>
          </w:p>
          <w:p w14:paraId="7E6E5410" w14:textId="77777777" w:rsidR="00C15885" w:rsidRPr="00C15885" w:rsidRDefault="00C15885" w:rsidP="00C15885">
            <w:pPr>
              <w:ind w:right="30"/>
              <w:jc w:val="center"/>
              <w:rPr>
                <w:rFonts w:ascii="Times New Roman" w:eastAsia="Times New Roman" w:hAnsi="Times New Roman" w:cs="Times New Roman"/>
                <w:sz w:val="14"/>
              </w:rPr>
            </w:pPr>
            <w:r w:rsidRPr="00C15885">
              <w:rPr>
                <w:rFonts w:ascii="Times New Roman" w:eastAsia="Times New Roman" w:hAnsi="Times New Roman" w:cs="Times New Roman"/>
                <w:sz w:val="14"/>
              </w:rPr>
              <w:t>62</w:t>
            </w:r>
          </w:p>
        </w:tc>
        <w:tc>
          <w:tcPr>
            <w:tcW w:w="806" w:type="dxa"/>
          </w:tcPr>
          <w:p w14:paraId="699BD2DC" w14:textId="77777777" w:rsidR="00C15885" w:rsidRPr="00C15885" w:rsidRDefault="00C15885" w:rsidP="00C15885">
            <w:pPr>
              <w:rPr>
                <w:rFonts w:ascii="Times New Roman" w:eastAsia="Times New Roman" w:hAnsi="Times New Roman" w:cs="Times New Roman"/>
                <w:sz w:val="14"/>
              </w:rPr>
            </w:pPr>
          </w:p>
          <w:p w14:paraId="19F5353D" w14:textId="77777777" w:rsidR="00C15885" w:rsidRPr="00C15885" w:rsidRDefault="00C15885" w:rsidP="00C15885">
            <w:pPr>
              <w:rPr>
                <w:rFonts w:ascii="Times New Roman" w:eastAsia="Times New Roman" w:hAnsi="Times New Roman" w:cs="Times New Roman"/>
                <w:sz w:val="13"/>
              </w:rPr>
            </w:pPr>
          </w:p>
          <w:p w14:paraId="6F082D8A" w14:textId="77777777" w:rsidR="00C15885" w:rsidRPr="00C15885" w:rsidRDefault="00C15885" w:rsidP="00C15885">
            <w:pPr>
              <w:ind w:right="328"/>
              <w:jc w:val="right"/>
              <w:rPr>
                <w:rFonts w:ascii="Times New Roman" w:eastAsia="Times New Roman" w:hAnsi="Times New Roman" w:cs="Times New Roman"/>
                <w:sz w:val="14"/>
              </w:rPr>
            </w:pPr>
            <w:r w:rsidRPr="00C15885">
              <w:rPr>
                <w:rFonts w:ascii="Times New Roman" w:eastAsia="Times New Roman" w:hAnsi="Times New Roman" w:cs="Times New Roman"/>
                <w:sz w:val="14"/>
              </w:rPr>
              <w:t>62</w:t>
            </w:r>
          </w:p>
        </w:tc>
        <w:tc>
          <w:tcPr>
            <w:tcW w:w="570" w:type="dxa"/>
          </w:tcPr>
          <w:p w14:paraId="27C7F2CE" w14:textId="77777777" w:rsidR="00C15885" w:rsidRPr="00C15885" w:rsidRDefault="00C15885" w:rsidP="00C15885">
            <w:pPr>
              <w:rPr>
                <w:rFonts w:ascii="Times New Roman" w:eastAsia="Times New Roman" w:hAnsi="Times New Roman" w:cs="Times New Roman"/>
                <w:sz w:val="14"/>
              </w:rPr>
            </w:pPr>
          </w:p>
          <w:p w14:paraId="3CBAA36D" w14:textId="77777777" w:rsidR="00C15885" w:rsidRPr="00C15885" w:rsidRDefault="00C15885" w:rsidP="00C15885">
            <w:pPr>
              <w:rPr>
                <w:rFonts w:ascii="Times New Roman" w:eastAsia="Times New Roman" w:hAnsi="Times New Roman" w:cs="Times New Roman"/>
                <w:sz w:val="13"/>
              </w:rPr>
            </w:pPr>
          </w:p>
          <w:p w14:paraId="5F1C573A" w14:textId="77777777" w:rsidR="00C15885" w:rsidRPr="00C15885" w:rsidRDefault="00C15885" w:rsidP="00C15885">
            <w:pPr>
              <w:rPr>
                <w:rFonts w:ascii="Times New Roman" w:eastAsia="Times New Roman" w:hAnsi="Times New Roman" w:cs="Times New Roman"/>
                <w:sz w:val="14"/>
              </w:rPr>
            </w:pPr>
            <w:r w:rsidRPr="00C15885">
              <w:rPr>
                <w:rFonts w:ascii="Times New Roman" w:eastAsia="Times New Roman" w:hAnsi="Times New Roman" w:cs="Times New Roman"/>
                <w:w w:val="99"/>
                <w:sz w:val="14"/>
              </w:rPr>
              <w:t>0</w:t>
            </w:r>
          </w:p>
        </w:tc>
        <w:tc>
          <w:tcPr>
            <w:tcW w:w="680" w:type="dxa"/>
          </w:tcPr>
          <w:p w14:paraId="5D4B229C" w14:textId="77777777" w:rsidR="00C15885" w:rsidRPr="00C15885" w:rsidRDefault="00C15885" w:rsidP="00C15885">
            <w:pPr>
              <w:rPr>
                <w:rFonts w:ascii="Times New Roman" w:eastAsia="Times New Roman" w:hAnsi="Times New Roman" w:cs="Times New Roman"/>
                <w:sz w:val="12"/>
              </w:rPr>
            </w:pPr>
          </w:p>
        </w:tc>
        <w:tc>
          <w:tcPr>
            <w:tcW w:w="625" w:type="dxa"/>
          </w:tcPr>
          <w:p w14:paraId="267BB302" w14:textId="77777777" w:rsidR="00C15885" w:rsidRPr="00C15885" w:rsidRDefault="00C15885" w:rsidP="00C15885">
            <w:pPr>
              <w:rPr>
                <w:rFonts w:ascii="Times New Roman" w:eastAsia="Times New Roman" w:hAnsi="Times New Roman" w:cs="Times New Roman"/>
                <w:sz w:val="12"/>
              </w:rPr>
            </w:pPr>
          </w:p>
        </w:tc>
        <w:tc>
          <w:tcPr>
            <w:tcW w:w="639" w:type="dxa"/>
          </w:tcPr>
          <w:p w14:paraId="728F22A0" w14:textId="77777777" w:rsidR="00C15885" w:rsidRPr="00C15885" w:rsidRDefault="00C15885" w:rsidP="00C15885">
            <w:pPr>
              <w:rPr>
                <w:rFonts w:ascii="Times New Roman" w:eastAsia="Times New Roman" w:hAnsi="Times New Roman" w:cs="Times New Roman"/>
                <w:sz w:val="12"/>
              </w:rPr>
            </w:pPr>
          </w:p>
        </w:tc>
        <w:tc>
          <w:tcPr>
            <w:tcW w:w="632" w:type="dxa"/>
          </w:tcPr>
          <w:p w14:paraId="7830383A" w14:textId="77777777" w:rsidR="00C15885" w:rsidRPr="00C15885" w:rsidRDefault="00C15885" w:rsidP="00C15885">
            <w:pPr>
              <w:rPr>
                <w:rFonts w:ascii="Times New Roman" w:eastAsia="Times New Roman" w:hAnsi="Times New Roman" w:cs="Times New Roman"/>
                <w:sz w:val="12"/>
              </w:rPr>
            </w:pPr>
          </w:p>
        </w:tc>
        <w:tc>
          <w:tcPr>
            <w:tcW w:w="632" w:type="dxa"/>
          </w:tcPr>
          <w:p w14:paraId="6CE9FCAF" w14:textId="77777777" w:rsidR="00C15885" w:rsidRPr="00C15885" w:rsidRDefault="00C15885" w:rsidP="00C15885">
            <w:pPr>
              <w:rPr>
                <w:rFonts w:ascii="Times New Roman" w:eastAsia="Times New Roman" w:hAnsi="Times New Roman" w:cs="Times New Roman"/>
                <w:sz w:val="12"/>
              </w:rPr>
            </w:pPr>
          </w:p>
        </w:tc>
        <w:tc>
          <w:tcPr>
            <w:tcW w:w="624" w:type="dxa"/>
          </w:tcPr>
          <w:p w14:paraId="678FA9E7" w14:textId="77777777" w:rsidR="00C15885" w:rsidRPr="00C15885" w:rsidRDefault="00C15885" w:rsidP="00C15885">
            <w:pPr>
              <w:rPr>
                <w:rFonts w:ascii="Times New Roman" w:eastAsia="Times New Roman" w:hAnsi="Times New Roman" w:cs="Times New Roman"/>
                <w:sz w:val="14"/>
              </w:rPr>
            </w:pPr>
          </w:p>
          <w:p w14:paraId="0D75E527" w14:textId="77777777" w:rsidR="00C15885" w:rsidRPr="00C15885" w:rsidRDefault="00C15885" w:rsidP="00C15885">
            <w:pPr>
              <w:rPr>
                <w:rFonts w:ascii="Times New Roman" w:eastAsia="Times New Roman" w:hAnsi="Times New Roman" w:cs="Times New Roman"/>
                <w:sz w:val="13"/>
              </w:rPr>
            </w:pPr>
          </w:p>
          <w:p w14:paraId="7EE4C1A9" w14:textId="77777777" w:rsidR="00C15885" w:rsidRPr="00C15885" w:rsidRDefault="00C15885" w:rsidP="00C15885">
            <w:pPr>
              <w:rPr>
                <w:rFonts w:ascii="Times New Roman" w:eastAsia="Times New Roman" w:hAnsi="Times New Roman" w:cs="Times New Roman"/>
                <w:sz w:val="14"/>
              </w:rPr>
            </w:pPr>
            <w:r w:rsidRPr="00C15885">
              <w:rPr>
                <w:rFonts w:ascii="Times New Roman" w:eastAsia="Times New Roman" w:hAnsi="Times New Roman" w:cs="Times New Roman"/>
                <w:sz w:val="14"/>
              </w:rPr>
              <w:t>124</w:t>
            </w:r>
          </w:p>
        </w:tc>
        <w:tc>
          <w:tcPr>
            <w:tcW w:w="624" w:type="dxa"/>
          </w:tcPr>
          <w:p w14:paraId="28E66EF3" w14:textId="77777777" w:rsidR="00C15885" w:rsidRPr="00C15885" w:rsidRDefault="00C15885" w:rsidP="00C15885">
            <w:pPr>
              <w:rPr>
                <w:rFonts w:ascii="Times New Roman" w:eastAsia="Times New Roman" w:hAnsi="Times New Roman" w:cs="Times New Roman"/>
                <w:sz w:val="12"/>
              </w:rPr>
            </w:pPr>
          </w:p>
        </w:tc>
        <w:tc>
          <w:tcPr>
            <w:tcW w:w="648" w:type="dxa"/>
          </w:tcPr>
          <w:p w14:paraId="2B3B322D" w14:textId="77777777" w:rsidR="00C15885" w:rsidRPr="00C15885" w:rsidRDefault="00C15885" w:rsidP="00C15885">
            <w:pPr>
              <w:rPr>
                <w:rFonts w:ascii="Times New Roman" w:eastAsia="Times New Roman" w:hAnsi="Times New Roman" w:cs="Times New Roman"/>
                <w:sz w:val="12"/>
              </w:rPr>
            </w:pPr>
          </w:p>
        </w:tc>
      </w:tr>
      <w:tr w:rsidR="00C15885" w:rsidRPr="00C15885" w14:paraId="5D8874FB" w14:textId="77777777" w:rsidTr="00C15885">
        <w:trPr>
          <w:trHeight w:val="347"/>
        </w:trPr>
        <w:tc>
          <w:tcPr>
            <w:tcW w:w="869" w:type="dxa"/>
          </w:tcPr>
          <w:p w14:paraId="4A777C05" w14:textId="77777777" w:rsidR="00C15885" w:rsidRPr="00C15885" w:rsidRDefault="00C15885" w:rsidP="00C15885">
            <w:pPr>
              <w:spacing w:before="3"/>
              <w:rPr>
                <w:rFonts w:ascii="Times New Roman" w:eastAsia="Times New Roman" w:hAnsi="Times New Roman" w:cs="Times New Roman"/>
                <w:sz w:val="14"/>
              </w:rPr>
            </w:pPr>
          </w:p>
          <w:p w14:paraId="64DD98B1" w14:textId="77777777" w:rsidR="00C15885" w:rsidRPr="00C15885" w:rsidRDefault="00C15885" w:rsidP="00C15885">
            <w:pPr>
              <w:ind w:right="46"/>
              <w:jc w:val="center"/>
              <w:rPr>
                <w:rFonts w:ascii="Times New Roman" w:eastAsia="Times New Roman" w:hAnsi="Times New Roman" w:cs="Times New Roman"/>
                <w:b/>
                <w:sz w:val="14"/>
              </w:rPr>
            </w:pPr>
            <w:r w:rsidRPr="00C15885">
              <w:rPr>
                <w:rFonts w:ascii="Times New Roman" w:eastAsia="Times New Roman" w:hAnsi="Times New Roman" w:cs="Times New Roman"/>
                <w:b/>
                <w:sz w:val="14"/>
              </w:rPr>
              <w:t>ПП.03</w:t>
            </w:r>
          </w:p>
        </w:tc>
        <w:tc>
          <w:tcPr>
            <w:tcW w:w="2643" w:type="dxa"/>
          </w:tcPr>
          <w:p w14:paraId="2437A614" w14:textId="77777777" w:rsidR="00C15885" w:rsidRPr="00C15885" w:rsidRDefault="00C15885" w:rsidP="00C15885">
            <w:pPr>
              <w:spacing w:before="3"/>
              <w:rPr>
                <w:rFonts w:ascii="Times New Roman" w:eastAsia="Times New Roman" w:hAnsi="Times New Roman" w:cs="Times New Roman"/>
                <w:sz w:val="14"/>
              </w:rPr>
            </w:pPr>
          </w:p>
          <w:p w14:paraId="05EB16B3" w14:textId="77777777" w:rsidR="00C15885" w:rsidRPr="00C15885" w:rsidRDefault="00C15885" w:rsidP="00C15885">
            <w:pPr>
              <w:rPr>
                <w:rFonts w:ascii="Times New Roman" w:eastAsia="Times New Roman" w:hAnsi="Times New Roman" w:cs="Times New Roman"/>
                <w:b/>
                <w:sz w:val="14"/>
              </w:rPr>
            </w:pPr>
            <w:proofErr w:type="spellStart"/>
            <w:r w:rsidRPr="00C15885">
              <w:rPr>
                <w:rFonts w:ascii="Times New Roman" w:eastAsia="Times New Roman" w:hAnsi="Times New Roman" w:cs="Times New Roman"/>
                <w:b/>
                <w:sz w:val="14"/>
              </w:rPr>
              <w:t>Производственная</w:t>
            </w:r>
            <w:proofErr w:type="spellEnd"/>
            <w:r w:rsidRPr="00C15885">
              <w:rPr>
                <w:rFonts w:ascii="Times New Roman" w:eastAsia="Times New Roman" w:hAnsi="Times New Roman" w:cs="Times New Roman"/>
                <w:b/>
                <w:spacing w:val="15"/>
                <w:sz w:val="14"/>
              </w:rPr>
              <w:t xml:space="preserve"> </w:t>
            </w:r>
            <w:proofErr w:type="spellStart"/>
            <w:r w:rsidRPr="00C15885">
              <w:rPr>
                <w:rFonts w:ascii="Times New Roman" w:eastAsia="Times New Roman" w:hAnsi="Times New Roman" w:cs="Times New Roman"/>
                <w:b/>
                <w:sz w:val="14"/>
              </w:rPr>
              <w:t>практика</w:t>
            </w:r>
            <w:proofErr w:type="spellEnd"/>
          </w:p>
        </w:tc>
        <w:tc>
          <w:tcPr>
            <w:tcW w:w="293" w:type="dxa"/>
          </w:tcPr>
          <w:p w14:paraId="26D284CE" w14:textId="77777777" w:rsidR="00C15885" w:rsidRPr="00C15885" w:rsidRDefault="00C15885" w:rsidP="00C15885">
            <w:pPr>
              <w:rPr>
                <w:rFonts w:ascii="Times New Roman" w:eastAsia="Times New Roman" w:hAnsi="Times New Roman" w:cs="Times New Roman"/>
                <w:sz w:val="12"/>
              </w:rPr>
            </w:pPr>
          </w:p>
        </w:tc>
        <w:tc>
          <w:tcPr>
            <w:tcW w:w="276" w:type="dxa"/>
          </w:tcPr>
          <w:p w14:paraId="753D9A04" w14:textId="77777777" w:rsidR="00C15885" w:rsidRPr="00C15885" w:rsidRDefault="00C15885" w:rsidP="00C15885">
            <w:pPr>
              <w:rPr>
                <w:rFonts w:ascii="Times New Roman" w:eastAsia="Times New Roman" w:hAnsi="Times New Roman" w:cs="Times New Roman"/>
                <w:sz w:val="12"/>
              </w:rPr>
            </w:pPr>
          </w:p>
        </w:tc>
        <w:tc>
          <w:tcPr>
            <w:tcW w:w="276" w:type="dxa"/>
          </w:tcPr>
          <w:p w14:paraId="574A7AB8" w14:textId="77777777" w:rsidR="00C15885" w:rsidRPr="00C15885" w:rsidRDefault="00C15885" w:rsidP="00C15885">
            <w:pPr>
              <w:rPr>
                <w:rFonts w:ascii="Times New Roman" w:eastAsia="Times New Roman" w:hAnsi="Times New Roman" w:cs="Times New Roman"/>
                <w:sz w:val="12"/>
              </w:rPr>
            </w:pPr>
          </w:p>
        </w:tc>
        <w:tc>
          <w:tcPr>
            <w:tcW w:w="293" w:type="dxa"/>
          </w:tcPr>
          <w:p w14:paraId="5F52DB01" w14:textId="77777777" w:rsidR="00C15885" w:rsidRPr="00C15885" w:rsidRDefault="00C15885" w:rsidP="00C15885">
            <w:pPr>
              <w:rPr>
                <w:rFonts w:ascii="Times New Roman" w:eastAsia="Times New Roman" w:hAnsi="Times New Roman" w:cs="Times New Roman"/>
                <w:sz w:val="12"/>
              </w:rPr>
            </w:pPr>
          </w:p>
        </w:tc>
        <w:tc>
          <w:tcPr>
            <w:tcW w:w="293" w:type="dxa"/>
          </w:tcPr>
          <w:p w14:paraId="08A8A05D" w14:textId="77777777" w:rsidR="00C15885" w:rsidRPr="00C15885" w:rsidRDefault="00C15885" w:rsidP="00C15885">
            <w:pPr>
              <w:rPr>
                <w:rFonts w:ascii="Times New Roman" w:eastAsia="Times New Roman" w:hAnsi="Times New Roman" w:cs="Times New Roman"/>
                <w:sz w:val="12"/>
              </w:rPr>
            </w:pPr>
          </w:p>
        </w:tc>
        <w:tc>
          <w:tcPr>
            <w:tcW w:w="207" w:type="dxa"/>
          </w:tcPr>
          <w:p w14:paraId="481CD1F2" w14:textId="77777777" w:rsidR="00C15885" w:rsidRPr="00C15885" w:rsidRDefault="00C15885" w:rsidP="00C15885">
            <w:pPr>
              <w:rPr>
                <w:rFonts w:ascii="Times New Roman" w:eastAsia="Times New Roman" w:hAnsi="Times New Roman" w:cs="Times New Roman"/>
                <w:sz w:val="12"/>
              </w:rPr>
            </w:pPr>
          </w:p>
        </w:tc>
        <w:tc>
          <w:tcPr>
            <w:tcW w:w="277" w:type="dxa"/>
          </w:tcPr>
          <w:p w14:paraId="14AF19AB" w14:textId="77777777" w:rsidR="00C15885" w:rsidRPr="00C15885" w:rsidRDefault="00C15885" w:rsidP="00C15885">
            <w:pPr>
              <w:spacing w:before="1"/>
              <w:rPr>
                <w:rFonts w:ascii="Times New Roman" w:eastAsia="Times New Roman" w:hAnsi="Times New Roman" w:cs="Times New Roman"/>
                <w:sz w:val="15"/>
              </w:rPr>
            </w:pPr>
          </w:p>
          <w:p w14:paraId="1C78660D" w14:textId="77777777" w:rsidR="00C15885" w:rsidRPr="00C15885" w:rsidRDefault="00C15885" w:rsidP="00C15885">
            <w:pPr>
              <w:spacing w:line="154" w:lineRule="exact"/>
              <w:ind w:right="11"/>
              <w:jc w:val="center"/>
              <w:rPr>
                <w:rFonts w:ascii="Times New Roman" w:eastAsia="Times New Roman" w:hAnsi="Times New Roman" w:cs="Times New Roman"/>
                <w:sz w:val="14"/>
              </w:rPr>
            </w:pPr>
            <w:proofErr w:type="spellStart"/>
            <w:r w:rsidRPr="00C15885">
              <w:rPr>
                <w:rFonts w:ascii="Times New Roman" w:eastAsia="Times New Roman" w:hAnsi="Times New Roman" w:cs="Times New Roman"/>
                <w:sz w:val="14"/>
              </w:rPr>
              <w:t>дз</w:t>
            </w:r>
            <w:proofErr w:type="spellEnd"/>
          </w:p>
        </w:tc>
        <w:tc>
          <w:tcPr>
            <w:tcW w:w="270" w:type="dxa"/>
          </w:tcPr>
          <w:p w14:paraId="51EFCBA6" w14:textId="77777777" w:rsidR="00C15885" w:rsidRPr="00C15885" w:rsidRDefault="00C15885" w:rsidP="00C15885">
            <w:pPr>
              <w:rPr>
                <w:rFonts w:ascii="Times New Roman" w:eastAsia="Times New Roman" w:hAnsi="Times New Roman" w:cs="Times New Roman"/>
                <w:sz w:val="12"/>
              </w:rPr>
            </w:pPr>
          </w:p>
        </w:tc>
        <w:tc>
          <w:tcPr>
            <w:tcW w:w="798" w:type="dxa"/>
          </w:tcPr>
          <w:p w14:paraId="776491B8" w14:textId="77777777" w:rsidR="00C15885" w:rsidRPr="00C15885" w:rsidRDefault="00C15885" w:rsidP="00C15885">
            <w:pPr>
              <w:rPr>
                <w:rFonts w:ascii="Times New Roman" w:eastAsia="Times New Roman" w:hAnsi="Times New Roman" w:cs="Times New Roman"/>
                <w:sz w:val="12"/>
              </w:rPr>
            </w:pPr>
          </w:p>
        </w:tc>
        <w:tc>
          <w:tcPr>
            <w:tcW w:w="805" w:type="dxa"/>
          </w:tcPr>
          <w:p w14:paraId="683727B1" w14:textId="77777777" w:rsidR="00C15885" w:rsidRPr="00C15885" w:rsidRDefault="00C15885" w:rsidP="00C15885">
            <w:pPr>
              <w:rPr>
                <w:rFonts w:ascii="Times New Roman" w:eastAsia="Times New Roman" w:hAnsi="Times New Roman" w:cs="Times New Roman"/>
                <w:sz w:val="12"/>
              </w:rPr>
            </w:pPr>
          </w:p>
        </w:tc>
        <w:tc>
          <w:tcPr>
            <w:tcW w:w="805" w:type="dxa"/>
          </w:tcPr>
          <w:p w14:paraId="26FAA837" w14:textId="77777777" w:rsidR="00C15885" w:rsidRPr="00C15885" w:rsidRDefault="00C15885" w:rsidP="00C15885">
            <w:pPr>
              <w:spacing w:before="5"/>
              <w:rPr>
                <w:rFonts w:ascii="Times New Roman" w:eastAsia="Times New Roman" w:hAnsi="Times New Roman" w:cs="Times New Roman"/>
                <w:sz w:val="14"/>
              </w:rPr>
            </w:pPr>
          </w:p>
          <w:p w14:paraId="79140392" w14:textId="77777777" w:rsidR="00C15885" w:rsidRPr="00C15885" w:rsidRDefault="00C15885" w:rsidP="00C15885">
            <w:pPr>
              <w:ind w:right="215"/>
              <w:jc w:val="center"/>
              <w:rPr>
                <w:rFonts w:ascii="Times New Roman" w:eastAsia="Times New Roman" w:hAnsi="Times New Roman" w:cs="Times New Roman"/>
                <w:sz w:val="14"/>
              </w:rPr>
            </w:pPr>
            <w:r w:rsidRPr="00C15885">
              <w:rPr>
                <w:rFonts w:ascii="Times New Roman" w:eastAsia="Times New Roman" w:hAnsi="Times New Roman" w:cs="Times New Roman"/>
                <w:sz w:val="14"/>
              </w:rPr>
              <w:t>108</w:t>
            </w:r>
          </w:p>
        </w:tc>
        <w:tc>
          <w:tcPr>
            <w:tcW w:w="601" w:type="dxa"/>
          </w:tcPr>
          <w:p w14:paraId="0FD9DDB8" w14:textId="77777777" w:rsidR="00C15885" w:rsidRPr="00C15885" w:rsidRDefault="00C15885" w:rsidP="00C15885">
            <w:pPr>
              <w:rPr>
                <w:rFonts w:ascii="Times New Roman" w:eastAsia="Times New Roman" w:hAnsi="Times New Roman" w:cs="Times New Roman"/>
                <w:sz w:val="12"/>
              </w:rPr>
            </w:pPr>
          </w:p>
        </w:tc>
        <w:tc>
          <w:tcPr>
            <w:tcW w:w="806" w:type="dxa"/>
          </w:tcPr>
          <w:p w14:paraId="341BA20D" w14:textId="77777777" w:rsidR="00C15885" w:rsidRPr="00C15885" w:rsidRDefault="00C15885" w:rsidP="00C15885">
            <w:pPr>
              <w:rPr>
                <w:rFonts w:ascii="Times New Roman" w:eastAsia="Times New Roman" w:hAnsi="Times New Roman" w:cs="Times New Roman"/>
                <w:sz w:val="12"/>
              </w:rPr>
            </w:pPr>
          </w:p>
        </w:tc>
        <w:tc>
          <w:tcPr>
            <w:tcW w:w="570" w:type="dxa"/>
          </w:tcPr>
          <w:p w14:paraId="2324AE22" w14:textId="77777777" w:rsidR="00C15885" w:rsidRPr="00C15885" w:rsidRDefault="00C15885" w:rsidP="00C15885">
            <w:pPr>
              <w:rPr>
                <w:rFonts w:ascii="Times New Roman" w:eastAsia="Times New Roman" w:hAnsi="Times New Roman" w:cs="Times New Roman"/>
                <w:sz w:val="12"/>
              </w:rPr>
            </w:pPr>
          </w:p>
        </w:tc>
        <w:tc>
          <w:tcPr>
            <w:tcW w:w="680" w:type="dxa"/>
          </w:tcPr>
          <w:p w14:paraId="513906EC" w14:textId="77777777" w:rsidR="00C15885" w:rsidRPr="00C15885" w:rsidRDefault="00C15885" w:rsidP="00C15885">
            <w:pPr>
              <w:rPr>
                <w:rFonts w:ascii="Times New Roman" w:eastAsia="Times New Roman" w:hAnsi="Times New Roman" w:cs="Times New Roman"/>
                <w:sz w:val="12"/>
              </w:rPr>
            </w:pPr>
          </w:p>
        </w:tc>
        <w:tc>
          <w:tcPr>
            <w:tcW w:w="625" w:type="dxa"/>
          </w:tcPr>
          <w:p w14:paraId="13CB6AE5" w14:textId="77777777" w:rsidR="00C15885" w:rsidRPr="00C15885" w:rsidRDefault="00C15885" w:rsidP="00C15885">
            <w:pPr>
              <w:rPr>
                <w:rFonts w:ascii="Times New Roman" w:eastAsia="Times New Roman" w:hAnsi="Times New Roman" w:cs="Times New Roman"/>
                <w:sz w:val="12"/>
              </w:rPr>
            </w:pPr>
          </w:p>
        </w:tc>
        <w:tc>
          <w:tcPr>
            <w:tcW w:w="639" w:type="dxa"/>
          </w:tcPr>
          <w:p w14:paraId="7DD0A0E3" w14:textId="77777777" w:rsidR="00C15885" w:rsidRPr="00C15885" w:rsidRDefault="00C15885" w:rsidP="00C15885">
            <w:pPr>
              <w:rPr>
                <w:rFonts w:ascii="Times New Roman" w:eastAsia="Times New Roman" w:hAnsi="Times New Roman" w:cs="Times New Roman"/>
                <w:sz w:val="12"/>
              </w:rPr>
            </w:pPr>
          </w:p>
        </w:tc>
        <w:tc>
          <w:tcPr>
            <w:tcW w:w="632" w:type="dxa"/>
          </w:tcPr>
          <w:p w14:paraId="47B93287" w14:textId="77777777" w:rsidR="00C15885" w:rsidRPr="00C15885" w:rsidRDefault="00C15885" w:rsidP="00C15885">
            <w:pPr>
              <w:rPr>
                <w:rFonts w:ascii="Times New Roman" w:eastAsia="Times New Roman" w:hAnsi="Times New Roman" w:cs="Times New Roman"/>
                <w:sz w:val="12"/>
              </w:rPr>
            </w:pPr>
          </w:p>
        </w:tc>
        <w:tc>
          <w:tcPr>
            <w:tcW w:w="632" w:type="dxa"/>
          </w:tcPr>
          <w:p w14:paraId="26D44DDF" w14:textId="77777777" w:rsidR="00C15885" w:rsidRPr="00C15885" w:rsidRDefault="00C15885" w:rsidP="00C15885">
            <w:pPr>
              <w:rPr>
                <w:rFonts w:ascii="Times New Roman" w:eastAsia="Times New Roman" w:hAnsi="Times New Roman" w:cs="Times New Roman"/>
                <w:sz w:val="12"/>
              </w:rPr>
            </w:pPr>
          </w:p>
        </w:tc>
        <w:tc>
          <w:tcPr>
            <w:tcW w:w="624" w:type="dxa"/>
          </w:tcPr>
          <w:p w14:paraId="39BC1BE9" w14:textId="77777777" w:rsidR="00C15885" w:rsidRPr="00C15885" w:rsidRDefault="00C15885" w:rsidP="00C15885">
            <w:pPr>
              <w:rPr>
                <w:rFonts w:ascii="Times New Roman" w:eastAsia="Times New Roman" w:hAnsi="Times New Roman" w:cs="Times New Roman"/>
                <w:sz w:val="12"/>
              </w:rPr>
            </w:pPr>
          </w:p>
        </w:tc>
        <w:tc>
          <w:tcPr>
            <w:tcW w:w="624" w:type="dxa"/>
          </w:tcPr>
          <w:p w14:paraId="00878075" w14:textId="77777777" w:rsidR="00C15885" w:rsidRPr="00C15885" w:rsidRDefault="00C15885" w:rsidP="00C15885">
            <w:pPr>
              <w:spacing w:before="5"/>
              <w:rPr>
                <w:rFonts w:ascii="Times New Roman" w:eastAsia="Times New Roman" w:hAnsi="Times New Roman" w:cs="Times New Roman"/>
                <w:sz w:val="14"/>
              </w:rPr>
            </w:pPr>
          </w:p>
          <w:p w14:paraId="6957AE91" w14:textId="77777777" w:rsidR="00C15885" w:rsidRPr="00C15885" w:rsidRDefault="00C15885" w:rsidP="00C15885">
            <w:pPr>
              <w:rPr>
                <w:rFonts w:ascii="Times New Roman" w:eastAsia="Times New Roman" w:hAnsi="Times New Roman" w:cs="Times New Roman"/>
                <w:sz w:val="14"/>
              </w:rPr>
            </w:pPr>
            <w:r w:rsidRPr="00C15885">
              <w:rPr>
                <w:rFonts w:ascii="Times New Roman" w:eastAsia="Times New Roman" w:hAnsi="Times New Roman" w:cs="Times New Roman"/>
                <w:sz w:val="14"/>
              </w:rPr>
              <w:t>108</w:t>
            </w:r>
          </w:p>
        </w:tc>
        <w:tc>
          <w:tcPr>
            <w:tcW w:w="648" w:type="dxa"/>
          </w:tcPr>
          <w:p w14:paraId="63D0D501" w14:textId="77777777" w:rsidR="00C15885" w:rsidRPr="00C15885" w:rsidRDefault="00C15885" w:rsidP="00C15885">
            <w:pPr>
              <w:rPr>
                <w:rFonts w:ascii="Times New Roman" w:eastAsia="Times New Roman" w:hAnsi="Times New Roman" w:cs="Times New Roman"/>
                <w:sz w:val="12"/>
              </w:rPr>
            </w:pPr>
          </w:p>
        </w:tc>
      </w:tr>
      <w:tr w:rsidR="00C15885" w:rsidRPr="00C15885" w14:paraId="625049FD" w14:textId="77777777" w:rsidTr="00C15885">
        <w:trPr>
          <w:trHeight w:val="218"/>
        </w:trPr>
        <w:tc>
          <w:tcPr>
            <w:tcW w:w="869" w:type="dxa"/>
            <w:vMerge w:val="restart"/>
          </w:tcPr>
          <w:p w14:paraId="56FCB76B" w14:textId="77777777" w:rsidR="00C15885" w:rsidRPr="00C15885" w:rsidRDefault="00C15885" w:rsidP="00C15885">
            <w:pPr>
              <w:rPr>
                <w:rFonts w:ascii="Times New Roman" w:eastAsia="Times New Roman" w:hAnsi="Times New Roman" w:cs="Times New Roman"/>
                <w:sz w:val="14"/>
              </w:rPr>
            </w:pPr>
          </w:p>
          <w:p w14:paraId="381575D6" w14:textId="77777777" w:rsidR="00C15885" w:rsidRPr="00C15885" w:rsidRDefault="00C15885" w:rsidP="00C15885">
            <w:pPr>
              <w:spacing w:before="4"/>
              <w:rPr>
                <w:rFonts w:ascii="Times New Roman" w:eastAsia="Times New Roman" w:hAnsi="Times New Roman" w:cs="Times New Roman"/>
                <w:sz w:val="11"/>
              </w:rPr>
            </w:pPr>
          </w:p>
          <w:p w14:paraId="2A567726" w14:textId="77777777" w:rsidR="00C15885" w:rsidRPr="00C15885" w:rsidRDefault="00C15885" w:rsidP="00C15885">
            <w:pPr>
              <w:spacing w:line="154" w:lineRule="exact"/>
              <w:rPr>
                <w:rFonts w:ascii="Times New Roman" w:eastAsia="Times New Roman" w:hAnsi="Times New Roman" w:cs="Times New Roman"/>
                <w:b/>
                <w:sz w:val="14"/>
              </w:rPr>
            </w:pPr>
            <w:r w:rsidRPr="00C15885">
              <w:rPr>
                <w:rFonts w:ascii="Times New Roman" w:eastAsia="Times New Roman" w:hAnsi="Times New Roman" w:cs="Times New Roman"/>
                <w:b/>
                <w:sz w:val="14"/>
              </w:rPr>
              <w:t>ПМ.04</w:t>
            </w:r>
          </w:p>
        </w:tc>
        <w:tc>
          <w:tcPr>
            <w:tcW w:w="2643" w:type="dxa"/>
            <w:vMerge w:val="restart"/>
          </w:tcPr>
          <w:p w14:paraId="5225AF91" w14:textId="77777777" w:rsidR="00C15885" w:rsidRPr="00C15885" w:rsidRDefault="00C15885" w:rsidP="00C15885">
            <w:pPr>
              <w:spacing w:before="106" w:line="170" w:lineRule="atLeast"/>
              <w:ind w:right="707"/>
              <w:rPr>
                <w:rFonts w:ascii="Times New Roman" w:eastAsia="Times New Roman" w:hAnsi="Times New Roman" w:cs="Times New Roman"/>
                <w:b/>
                <w:sz w:val="14"/>
                <w:lang w:val="ru-RU"/>
              </w:rPr>
            </w:pPr>
            <w:r w:rsidRPr="00C15885">
              <w:rPr>
                <w:rFonts w:ascii="Times New Roman" w:eastAsia="Times New Roman" w:hAnsi="Times New Roman" w:cs="Times New Roman"/>
                <w:b/>
                <w:spacing w:val="-1"/>
                <w:sz w:val="14"/>
                <w:lang w:val="ru-RU"/>
              </w:rPr>
              <w:t>Организация и планирование</w:t>
            </w:r>
            <w:r w:rsidRPr="00C15885">
              <w:rPr>
                <w:rFonts w:ascii="Times New Roman" w:eastAsia="Times New Roman" w:hAnsi="Times New Roman" w:cs="Times New Roman"/>
                <w:b/>
                <w:spacing w:val="-32"/>
                <w:sz w:val="14"/>
                <w:lang w:val="ru-RU"/>
              </w:rPr>
              <w:t xml:space="preserve"> </w:t>
            </w:r>
            <w:r w:rsidRPr="00C15885">
              <w:rPr>
                <w:rFonts w:ascii="Times New Roman" w:eastAsia="Times New Roman" w:hAnsi="Times New Roman" w:cs="Times New Roman"/>
                <w:b/>
                <w:sz w:val="14"/>
                <w:lang w:val="ru-RU"/>
              </w:rPr>
              <w:t>сварочного</w:t>
            </w:r>
            <w:r w:rsidRPr="00C15885">
              <w:rPr>
                <w:rFonts w:ascii="Times New Roman" w:eastAsia="Times New Roman" w:hAnsi="Times New Roman" w:cs="Times New Roman"/>
                <w:b/>
                <w:spacing w:val="-6"/>
                <w:sz w:val="14"/>
                <w:lang w:val="ru-RU"/>
              </w:rPr>
              <w:t xml:space="preserve"> </w:t>
            </w:r>
            <w:r w:rsidRPr="00C15885">
              <w:rPr>
                <w:rFonts w:ascii="Times New Roman" w:eastAsia="Times New Roman" w:hAnsi="Times New Roman" w:cs="Times New Roman"/>
                <w:b/>
                <w:sz w:val="14"/>
                <w:lang w:val="ru-RU"/>
              </w:rPr>
              <w:t>производства</w:t>
            </w:r>
          </w:p>
        </w:tc>
        <w:tc>
          <w:tcPr>
            <w:tcW w:w="2185" w:type="dxa"/>
            <w:gridSpan w:val="8"/>
          </w:tcPr>
          <w:p w14:paraId="0ACD2173" w14:textId="77777777" w:rsidR="00C15885" w:rsidRPr="00C15885" w:rsidRDefault="00C15885" w:rsidP="00C15885">
            <w:pPr>
              <w:spacing w:before="44" w:line="154" w:lineRule="exact"/>
              <w:ind w:right="726"/>
              <w:jc w:val="center"/>
              <w:rPr>
                <w:rFonts w:ascii="Times New Roman" w:eastAsia="Times New Roman" w:hAnsi="Times New Roman" w:cs="Times New Roman"/>
                <w:sz w:val="14"/>
              </w:rPr>
            </w:pPr>
            <w:r w:rsidRPr="00C15885">
              <w:rPr>
                <w:rFonts w:ascii="Times New Roman" w:eastAsia="Times New Roman" w:hAnsi="Times New Roman" w:cs="Times New Roman"/>
                <w:sz w:val="14"/>
              </w:rPr>
              <w:t>0з/1дз/2э</w:t>
            </w:r>
          </w:p>
        </w:tc>
        <w:tc>
          <w:tcPr>
            <w:tcW w:w="798" w:type="dxa"/>
          </w:tcPr>
          <w:p w14:paraId="7A88EF19" w14:textId="77777777" w:rsidR="00C15885" w:rsidRPr="00C15885" w:rsidRDefault="00C15885" w:rsidP="00C15885">
            <w:pPr>
              <w:spacing w:before="44" w:line="154" w:lineRule="exact"/>
              <w:ind w:right="199"/>
              <w:jc w:val="center"/>
              <w:rPr>
                <w:rFonts w:ascii="Times New Roman" w:eastAsia="Times New Roman" w:hAnsi="Times New Roman" w:cs="Times New Roman"/>
                <w:b/>
                <w:sz w:val="14"/>
              </w:rPr>
            </w:pPr>
            <w:r w:rsidRPr="00C15885">
              <w:rPr>
                <w:rFonts w:ascii="Times New Roman" w:eastAsia="Times New Roman" w:hAnsi="Times New Roman" w:cs="Times New Roman"/>
                <w:b/>
                <w:sz w:val="14"/>
              </w:rPr>
              <w:t>198</w:t>
            </w:r>
          </w:p>
        </w:tc>
        <w:tc>
          <w:tcPr>
            <w:tcW w:w="805" w:type="dxa"/>
          </w:tcPr>
          <w:p w14:paraId="7249865E" w14:textId="77777777" w:rsidR="00C15885" w:rsidRPr="00C15885" w:rsidRDefault="00C15885" w:rsidP="00C15885">
            <w:pPr>
              <w:spacing w:before="34"/>
              <w:ind w:right="215"/>
              <w:jc w:val="center"/>
              <w:rPr>
                <w:rFonts w:ascii="Times New Roman" w:eastAsia="Times New Roman" w:hAnsi="Times New Roman" w:cs="Times New Roman"/>
                <w:b/>
                <w:sz w:val="14"/>
              </w:rPr>
            </w:pPr>
            <w:r w:rsidRPr="00C15885">
              <w:rPr>
                <w:rFonts w:ascii="Times New Roman" w:eastAsia="Times New Roman" w:hAnsi="Times New Roman" w:cs="Times New Roman"/>
                <w:b/>
                <w:sz w:val="14"/>
              </w:rPr>
              <w:t>66</w:t>
            </w:r>
          </w:p>
        </w:tc>
        <w:tc>
          <w:tcPr>
            <w:tcW w:w="805" w:type="dxa"/>
          </w:tcPr>
          <w:p w14:paraId="09B4C0C2" w14:textId="77777777" w:rsidR="00C15885" w:rsidRPr="00C15885" w:rsidRDefault="00C15885" w:rsidP="00C15885">
            <w:pPr>
              <w:spacing w:before="44" w:line="154" w:lineRule="exact"/>
              <w:ind w:right="201"/>
              <w:jc w:val="center"/>
              <w:rPr>
                <w:rFonts w:ascii="Times New Roman" w:eastAsia="Times New Roman" w:hAnsi="Times New Roman" w:cs="Times New Roman"/>
                <w:b/>
                <w:sz w:val="14"/>
              </w:rPr>
            </w:pPr>
            <w:r w:rsidRPr="00C15885">
              <w:rPr>
                <w:rFonts w:ascii="Times New Roman" w:eastAsia="Times New Roman" w:hAnsi="Times New Roman" w:cs="Times New Roman"/>
                <w:b/>
                <w:sz w:val="14"/>
              </w:rPr>
              <w:t>132</w:t>
            </w:r>
          </w:p>
        </w:tc>
        <w:tc>
          <w:tcPr>
            <w:tcW w:w="601" w:type="dxa"/>
          </w:tcPr>
          <w:p w14:paraId="765388A6" w14:textId="77777777" w:rsidR="00C15885" w:rsidRPr="00C15885" w:rsidRDefault="00C15885" w:rsidP="00C15885">
            <w:pPr>
              <w:spacing w:before="44" w:line="154" w:lineRule="exact"/>
              <w:ind w:right="16"/>
              <w:jc w:val="center"/>
              <w:rPr>
                <w:rFonts w:ascii="Times New Roman" w:eastAsia="Times New Roman" w:hAnsi="Times New Roman" w:cs="Times New Roman"/>
                <w:b/>
                <w:sz w:val="14"/>
              </w:rPr>
            </w:pPr>
            <w:r w:rsidRPr="00C15885">
              <w:rPr>
                <w:rFonts w:ascii="Times New Roman" w:eastAsia="Times New Roman" w:hAnsi="Times New Roman" w:cs="Times New Roman"/>
                <w:b/>
                <w:sz w:val="14"/>
              </w:rPr>
              <w:t>70</w:t>
            </w:r>
          </w:p>
        </w:tc>
        <w:tc>
          <w:tcPr>
            <w:tcW w:w="806" w:type="dxa"/>
          </w:tcPr>
          <w:p w14:paraId="7DAE2EA7" w14:textId="77777777" w:rsidR="00C15885" w:rsidRPr="00C15885" w:rsidRDefault="00C15885" w:rsidP="00C15885">
            <w:pPr>
              <w:spacing w:before="44" w:line="154" w:lineRule="exact"/>
              <w:ind w:right="321"/>
              <w:jc w:val="right"/>
              <w:rPr>
                <w:rFonts w:ascii="Times New Roman" w:eastAsia="Times New Roman" w:hAnsi="Times New Roman" w:cs="Times New Roman"/>
                <w:b/>
                <w:sz w:val="14"/>
              </w:rPr>
            </w:pPr>
            <w:r w:rsidRPr="00C15885">
              <w:rPr>
                <w:rFonts w:ascii="Times New Roman" w:eastAsia="Times New Roman" w:hAnsi="Times New Roman" w:cs="Times New Roman"/>
                <w:b/>
                <w:sz w:val="14"/>
              </w:rPr>
              <w:t>42</w:t>
            </w:r>
          </w:p>
        </w:tc>
        <w:tc>
          <w:tcPr>
            <w:tcW w:w="570" w:type="dxa"/>
          </w:tcPr>
          <w:p w14:paraId="1E40C1AB" w14:textId="77777777" w:rsidR="00C15885" w:rsidRPr="00C15885" w:rsidRDefault="00C15885" w:rsidP="00C15885">
            <w:pPr>
              <w:spacing w:before="44" w:line="154" w:lineRule="exact"/>
              <w:rPr>
                <w:rFonts w:ascii="Times New Roman" w:eastAsia="Times New Roman" w:hAnsi="Times New Roman" w:cs="Times New Roman"/>
                <w:b/>
                <w:sz w:val="14"/>
              </w:rPr>
            </w:pPr>
            <w:r w:rsidRPr="00C15885">
              <w:rPr>
                <w:rFonts w:ascii="Times New Roman" w:eastAsia="Times New Roman" w:hAnsi="Times New Roman" w:cs="Times New Roman"/>
                <w:b/>
                <w:sz w:val="14"/>
              </w:rPr>
              <w:t>20</w:t>
            </w:r>
          </w:p>
        </w:tc>
        <w:tc>
          <w:tcPr>
            <w:tcW w:w="680" w:type="dxa"/>
          </w:tcPr>
          <w:p w14:paraId="3552807C" w14:textId="77777777" w:rsidR="00C15885" w:rsidRPr="00C15885" w:rsidRDefault="00C15885" w:rsidP="00C15885">
            <w:pPr>
              <w:rPr>
                <w:rFonts w:ascii="Times New Roman" w:eastAsia="Times New Roman" w:hAnsi="Times New Roman" w:cs="Times New Roman"/>
                <w:sz w:val="12"/>
              </w:rPr>
            </w:pPr>
          </w:p>
        </w:tc>
        <w:tc>
          <w:tcPr>
            <w:tcW w:w="625" w:type="dxa"/>
          </w:tcPr>
          <w:p w14:paraId="3917D3D6" w14:textId="77777777" w:rsidR="00C15885" w:rsidRPr="00C15885" w:rsidRDefault="00C15885" w:rsidP="00C15885">
            <w:pPr>
              <w:rPr>
                <w:rFonts w:ascii="Times New Roman" w:eastAsia="Times New Roman" w:hAnsi="Times New Roman" w:cs="Times New Roman"/>
                <w:sz w:val="12"/>
              </w:rPr>
            </w:pPr>
          </w:p>
        </w:tc>
        <w:tc>
          <w:tcPr>
            <w:tcW w:w="639" w:type="dxa"/>
          </w:tcPr>
          <w:p w14:paraId="62269AD2" w14:textId="77777777" w:rsidR="00C15885" w:rsidRPr="00C15885" w:rsidRDefault="00C15885" w:rsidP="00C15885">
            <w:pPr>
              <w:rPr>
                <w:rFonts w:ascii="Times New Roman" w:eastAsia="Times New Roman" w:hAnsi="Times New Roman" w:cs="Times New Roman"/>
                <w:sz w:val="12"/>
              </w:rPr>
            </w:pPr>
          </w:p>
        </w:tc>
        <w:tc>
          <w:tcPr>
            <w:tcW w:w="632" w:type="dxa"/>
          </w:tcPr>
          <w:p w14:paraId="7E0E6192" w14:textId="77777777" w:rsidR="00C15885" w:rsidRPr="00C15885" w:rsidRDefault="00C15885" w:rsidP="00C15885">
            <w:pPr>
              <w:rPr>
                <w:rFonts w:ascii="Times New Roman" w:eastAsia="Times New Roman" w:hAnsi="Times New Roman" w:cs="Times New Roman"/>
                <w:sz w:val="12"/>
              </w:rPr>
            </w:pPr>
          </w:p>
        </w:tc>
        <w:tc>
          <w:tcPr>
            <w:tcW w:w="632" w:type="dxa"/>
          </w:tcPr>
          <w:p w14:paraId="08C224D7" w14:textId="77777777" w:rsidR="00C15885" w:rsidRPr="00C15885" w:rsidRDefault="00C15885" w:rsidP="00C15885">
            <w:pPr>
              <w:rPr>
                <w:rFonts w:ascii="Times New Roman" w:eastAsia="Times New Roman" w:hAnsi="Times New Roman" w:cs="Times New Roman"/>
                <w:sz w:val="12"/>
              </w:rPr>
            </w:pPr>
          </w:p>
        </w:tc>
        <w:tc>
          <w:tcPr>
            <w:tcW w:w="624" w:type="dxa"/>
          </w:tcPr>
          <w:p w14:paraId="1B0BF6E4" w14:textId="77777777" w:rsidR="00C15885" w:rsidRPr="00C15885" w:rsidRDefault="00C15885" w:rsidP="00C15885">
            <w:pPr>
              <w:rPr>
                <w:rFonts w:ascii="Times New Roman" w:eastAsia="Times New Roman" w:hAnsi="Times New Roman" w:cs="Times New Roman"/>
                <w:sz w:val="12"/>
              </w:rPr>
            </w:pPr>
          </w:p>
        </w:tc>
        <w:tc>
          <w:tcPr>
            <w:tcW w:w="624" w:type="dxa"/>
          </w:tcPr>
          <w:p w14:paraId="350B57CE" w14:textId="77777777" w:rsidR="00C15885" w:rsidRPr="00C15885" w:rsidRDefault="00C15885" w:rsidP="00C15885">
            <w:pPr>
              <w:rPr>
                <w:rFonts w:ascii="Times New Roman" w:eastAsia="Times New Roman" w:hAnsi="Times New Roman" w:cs="Times New Roman"/>
                <w:sz w:val="12"/>
              </w:rPr>
            </w:pPr>
          </w:p>
        </w:tc>
        <w:tc>
          <w:tcPr>
            <w:tcW w:w="648" w:type="dxa"/>
          </w:tcPr>
          <w:p w14:paraId="0F343E8C" w14:textId="77777777" w:rsidR="00C15885" w:rsidRPr="00C15885" w:rsidRDefault="00C15885" w:rsidP="00C15885">
            <w:pPr>
              <w:rPr>
                <w:rFonts w:ascii="Times New Roman" w:eastAsia="Times New Roman" w:hAnsi="Times New Roman" w:cs="Times New Roman"/>
                <w:sz w:val="12"/>
              </w:rPr>
            </w:pPr>
          </w:p>
        </w:tc>
      </w:tr>
      <w:tr w:rsidR="00C15885" w:rsidRPr="00C15885" w14:paraId="35828161" w14:textId="77777777" w:rsidTr="00C15885">
        <w:trPr>
          <w:trHeight w:val="237"/>
        </w:trPr>
        <w:tc>
          <w:tcPr>
            <w:tcW w:w="869" w:type="dxa"/>
            <w:vMerge/>
            <w:tcBorders>
              <w:top w:val="nil"/>
            </w:tcBorders>
          </w:tcPr>
          <w:p w14:paraId="3D33538A" w14:textId="77777777" w:rsidR="00C15885" w:rsidRPr="00C15885" w:rsidRDefault="00C15885" w:rsidP="00C15885">
            <w:pPr>
              <w:rPr>
                <w:rFonts w:ascii="Times New Roman" w:eastAsia="Times New Roman" w:hAnsi="Times New Roman" w:cs="Times New Roman"/>
                <w:sz w:val="2"/>
                <w:szCs w:val="2"/>
              </w:rPr>
            </w:pPr>
          </w:p>
        </w:tc>
        <w:tc>
          <w:tcPr>
            <w:tcW w:w="2643" w:type="dxa"/>
            <w:vMerge/>
            <w:tcBorders>
              <w:top w:val="nil"/>
            </w:tcBorders>
          </w:tcPr>
          <w:p w14:paraId="7518ACCC" w14:textId="77777777" w:rsidR="00C15885" w:rsidRPr="00C15885" w:rsidRDefault="00C15885" w:rsidP="00C15885">
            <w:pPr>
              <w:rPr>
                <w:rFonts w:ascii="Times New Roman" w:eastAsia="Times New Roman" w:hAnsi="Times New Roman" w:cs="Times New Roman"/>
                <w:sz w:val="2"/>
                <w:szCs w:val="2"/>
              </w:rPr>
            </w:pPr>
          </w:p>
        </w:tc>
        <w:tc>
          <w:tcPr>
            <w:tcW w:w="293" w:type="dxa"/>
          </w:tcPr>
          <w:p w14:paraId="4EA9FBE1" w14:textId="77777777" w:rsidR="00C15885" w:rsidRPr="00C15885" w:rsidRDefault="00C15885" w:rsidP="00C15885">
            <w:pPr>
              <w:rPr>
                <w:rFonts w:ascii="Times New Roman" w:eastAsia="Times New Roman" w:hAnsi="Times New Roman" w:cs="Times New Roman"/>
                <w:sz w:val="12"/>
              </w:rPr>
            </w:pPr>
          </w:p>
        </w:tc>
        <w:tc>
          <w:tcPr>
            <w:tcW w:w="276" w:type="dxa"/>
          </w:tcPr>
          <w:p w14:paraId="6A30C49F" w14:textId="77777777" w:rsidR="00C15885" w:rsidRPr="00C15885" w:rsidRDefault="00C15885" w:rsidP="00C15885">
            <w:pPr>
              <w:rPr>
                <w:rFonts w:ascii="Times New Roman" w:eastAsia="Times New Roman" w:hAnsi="Times New Roman" w:cs="Times New Roman"/>
                <w:sz w:val="12"/>
              </w:rPr>
            </w:pPr>
          </w:p>
        </w:tc>
        <w:tc>
          <w:tcPr>
            <w:tcW w:w="276" w:type="dxa"/>
          </w:tcPr>
          <w:p w14:paraId="6BF3F874" w14:textId="77777777" w:rsidR="00C15885" w:rsidRPr="00C15885" w:rsidRDefault="00C15885" w:rsidP="00C15885">
            <w:pPr>
              <w:rPr>
                <w:rFonts w:ascii="Times New Roman" w:eastAsia="Times New Roman" w:hAnsi="Times New Roman" w:cs="Times New Roman"/>
                <w:sz w:val="12"/>
              </w:rPr>
            </w:pPr>
          </w:p>
        </w:tc>
        <w:tc>
          <w:tcPr>
            <w:tcW w:w="293" w:type="dxa"/>
          </w:tcPr>
          <w:p w14:paraId="098F5B2D" w14:textId="77777777" w:rsidR="00C15885" w:rsidRPr="00C15885" w:rsidRDefault="00C15885" w:rsidP="00C15885">
            <w:pPr>
              <w:rPr>
                <w:rFonts w:ascii="Times New Roman" w:eastAsia="Times New Roman" w:hAnsi="Times New Roman" w:cs="Times New Roman"/>
                <w:sz w:val="12"/>
              </w:rPr>
            </w:pPr>
          </w:p>
        </w:tc>
        <w:tc>
          <w:tcPr>
            <w:tcW w:w="293" w:type="dxa"/>
          </w:tcPr>
          <w:p w14:paraId="5BA98984" w14:textId="77777777" w:rsidR="00C15885" w:rsidRPr="00C15885" w:rsidRDefault="00C15885" w:rsidP="00C15885">
            <w:pPr>
              <w:rPr>
                <w:rFonts w:ascii="Times New Roman" w:eastAsia="Times New Roman" w:hAnsi="Times New Roman" w:cs="Times New Roman"/>
                <w:sz w:val="12"/>
              </w:rPr>
            </w:pPr>
          </w:p>
        </w:tc>
        <w:tc>
          <w:tcPr>
            <w:tcW w:w="207" w:type="dxa"/>
          </w:tcPr>
          <w:p w14:paraId="120D6153" w14:textId="77777777" w:rsidR="00C15885" w:rsidRPr="00C15885" w:rsidRDefault="00C15885" w:rsidP="00C15885">
            <w:pPr>
              <w:rPr>
                <w:rFonts w:ascii="Times New Roman" w:eastAsia="Times New Roman" w:hAnsi="Times New Roman" w:cs="Times New Roman"/>
                <w:sz w:val="12"/>
              </w:rPr>
            </w:pPr>
          </w:p>
        </w:tc>
        <w:tc>
          <w:tcPr>
            <w:tcW w:w="277" w:type="dxa"/>
          </w:tcPr>
          <w:p w14:paraId="265B74DC" w14:textId="77777777" w:rsidR="00C15885" w:rsidRPr="00C15885" w:rsidRDefault="00C15885" w:rsidP="00C15885">
            <w:pPr>
              <w:rPr>
                <w:rFonts w:ascii="Times New Roman" w:eastAsia="Times New Roman" w:hAnsi="Times New Roman" w:cs="Times New Roman"/>
                <w:sz w:val="12"/>
              </w:rPr>
            </w:pPr>
          </w:p>
        </w:tc>
        <w:tc>
          <w:tcPr>
            <w:tcW w:w="270" w:type="dxa"/>
          </w:tcPr>
          <w:p w14:paraId="1D9EEF3F" w14:textId="77777777" w:rsidR="00C15885" w:rsidRPr="00C15885" w:rsidRDefault="00C15885" w:rsidP="00C15885">
            <w:pPr>
              <w:spacing w:before="57"/>
              <w:ind w:right="26"/>
              <w:jc w:val="right"/>
              <w:rPr>
                <w:rFonts w:ascii="Times New Roman" w:eastAsia="Times New Roman" w:hAnsi="Times New Roman" w:cs="Times New Roman"/>
                <w:sz w:val="14"/>
              </w:rPr>
            </w:pPr>
            <w:proofErr w:type="spellStart"/>
            <w:r w:rsidRPr="00C15885">
              <w:rPr>
                <w:rFonts w:ascii="Times New Roman" w:eastAsia="Times New Roman" w:hAnsi="Times New Roman" w:cs="Times New Roman"/>
                <w:sz w:val="14"/>
              </w:rPr>
              <w:t>экв</w:t>
            </w:r>
            <w:proofErr w:type="spellEnd"/>
          </w:p>
        </w:tc>
        <w:tc>
          <w:tcPr>
            <w:tcW w:w="798" w:type="dxa"/>
          </w:tcPr>
          <w:p w14:paraId="754CF6C3" w14:textId="77777777" w:rsidR="00C15885" w:rsidRPr="00C15885" w:rsidRDefault="00C15885" w:rsidP="00C15885">
            <w:pPr>
              <w:rPr>
                <w:rFonts w:ascii="Times New Roman" w:eastAsia="Times New Roman" w:hAnsi="Times New Roman" w:cs="Times New Roman"/>
                <w:sz w:val="12"/>
              </w:rPr>
            </w:pPr>
          </w:p>
        </w:tc>
        <w:tc>
          <w:tcPr>
            <w:tcW w:w="805" w:type="dxa"/>
          </w:tcPr>
          <w:p w14:paraId="24A37D7E" w14:textId="77777777" w:rsidR="00C15885" w:rsidRPr="00C15885" w:rsidRDefault="00C15885" w:rsidP="00C15885">
            <w:pPr>
              <w:rPr>
                <w:rFonts w:ascii="Times New Roman" w:eastAsia="Times New Roman" w:hAnsi="Times New Roman" w:cs="Times New Roman"/>
                <w:sz w:val="12"/>
              </w:rPr>
            </w:pPr>
          </w:p>
        </w:tc>
        <w:tc>
          <w:tcPr>
            <w:tcW w:w="805" w:type="dxa"/>
          </w:tcPr>
          <w:p w14:paraId="2F121EEB" w14:textId="77777777" w:rsidR="00C15885" w:rsidRPr="00C15885" w:rsidRDefault="00C15885" w:rsidP="00C15885">
            <w:pPr>
              <w:rPr>
                <w:rFonts w:ascii="Times New Roman" w:eastAsia="Times New Roman" w:hAnsi="Times New Roman" w:cs="Times New Roman"/>
                <w:sz w:val="12"/>
              </w:rPr>
            </w:pPr>
          </w:p>
        </w:tc>
        <w:tc>
          <w:tcPr>
            <w:tcW w:w="601" w:type="dxa"/>
          </w:tcPr>
          <w:p w14:paraId="6538F689" w14:textId="77777777" w:rsidR="00C15885" w:rsidRPr="00C15885" w:rsidRDefault="00C15885" w:rsidP="00C15885">
            <w:pPr>
              <w:rPr>
                <w:rFonts w:ascii="Times New Roman" w:eastAsia="Times New Roman" w:hAnsi="Times New Roman" w:cs="Times New Roman"/>
                <w:sz w:val="12"/>
              </w:rPr>
            </w:pPr>
          </w:p>
        </w:tc>
        <w:tc>
          <w:tcPr>
            <w:tcW w:w="806" w:type="dxa"/>
          </w:tcPr>
          <w:p w14:paraId="5556C574" w14:textId="77777777" w:rsidR="00C15885" w:rsidRPr="00C15885" w:rsidRDefault="00C15885" w:rsidP="00C15885">
            <w:pPr>
              <w:rPr>
                <w:rFonts w:ascii="Times New Roman" w:eastAsia="Times New Roman" w:hAnsi="Times New Roman" w:cs="Times New Roman"/>
                <w:sz w:val="12"/>
              </w:rPr>
            </w:pPr>
          </w:p>
        </w:tc>
        <w:tc>
          <w:tcPr>
            <w:tcW w:w="570" w:type="dxa"/>
          </w:tcPr>
          <w:p w14:paraId="7CE1CB41" w14:textId="77777777" w:rsidR="00C15885" w:rsidRPr="00C15885" w:rsidRDefault="00C15885" w:rsidP="00C15885">
            <w:pPr>
              <w:rPr>
                <w:rFonts w:ascii="Times New Roman" w:eastAsia="Times New Roman" w:hAnsi="Times New Roman" w:cs="Times New Roman"/>
                <w:sz w:val="12"/>
              </w:rPr>
            </w:pPr>
          </w:p>
        </w:tc>
        <w:tc>
          <w:tcPr>
            <w:tcW w:w="680" w:type="dxa"/>
          </w:tcPr>
          <w:p w14:paraId="7D3F6DD4" w14:textId="77777777" w:rsidR="00C15885" w:rsidRPr="00C15885" w:rsidRDefault="00C15885" w:rsidP="00C15885">
            <w:pPr>
              <w:rPr>
                <w:rFonts w:ascii="Times New Roman" w:eastAsia="Times New Roman" w:hAnsi="Times New Roman" w:cs="Times New Roman"/>
                <w:sz w:val="12"/>
              </w:rPr>
            </w:pPr>
          </w:p>
        </w:tc>
        <w:tc>
          <w:tcPr>
            <w:tcW w:w="625" w:type="dxa"/>
          </w:tcPr>
          <w:p w14:paraId="0565498B" w14:textId="77777777" w:rsidR="00C15885" w:rsidRPr="00C15885" w:rsidRDefault="00C15885" w:rsidP="00C15885">
            <w:pPr>
              <w:rPr>
                <w:rFonts w:ascii="Times New Roman" w:eastAsia="Times New Roman" w:hAnsi="Times New Roman" w:cs="Times New Roman"/>
                <w:sz w:val="12"/>
              </w:rPr>
            </w:pPr>
          </w:p>
        </w:tc>
        <w:tc>
          <w:tcPr>
            <w:tcW w:w="639" w:type="dxa"/>
          </w:tcPr>
          <w:p w14:paraId="19C2FFCA" w14:textId="77777777" w:rsidR="00C15885" w:rsidRPr="00C15885" w:rsidRDefault="00C15885" w:rsidP="00C15885">
            <w:pPr>
              <w:rPr>
                <w:rFonts w:ascii="Times New Roman" w:eastAsia="Times New Roman" w:hAnsi="Times New Roman" w:cs="Times New Roman"/>
                <w:sz w:val="12"/>
              </w:rPr>
            </w:pPr>
          </w:p>
        </w:tc>
        <w:tc>
          <w:tcPr>
            <w:tcW w:w="632" w:type="dxa"/>
          </w:tcPr>
          <w:p w14:paraId="68DB94E3" w14:textId="77777777" w:rsidR="00C15885" w:rsidRPr="00C15885" w:rsidRDefault="00C15885" w:rsidP="00C15885">
            <w:pPr>
              <w:rPr>
                <w:rFonts w:ascii="Times New Roman" w:eastAsia="Times New Roman" w:hAnsi="Times New Roman" w:cs="Times New Roman"/>
                <w:sz w:val="12"/>
              </w:rPr>
            </w:pPr>
          </w:p>
        </w:tc>
        <w:tc>
          <w:tcPr>
            <w:tcW w:w="632" w:type="dxa"/>
          </w:tcPr>
          <w:p w14:paraId="4AEBC49F" w14:textId="77777777" w:rsidR="00C15885" w:rsidRPr="00C15885" w:rsidRDefault="00C15885" w:rsidP="00C15885">
            <w:pPr>
              <w:rPr>
                <w:rFonts w:ascii="Times New Roman" w:eastAsia="Times New Roman" w:hAnsi="Times New Roman" w:cs="Times New Roman"/>
                <w:sz w:val="12"/>
              </w:rPr>
            </w:pPr>
          </w:p>
        </w:tc>
        <w:tc>
          <w:tcPr>
            <w:tcW w:w="624" w:type="dxa"/>
          </w:tcPr>
          <w:p w14:paraId="51E2E0C7" w14:textId="77777777" w:rsidR="00C15885" w:rsidRPr="00C15885" w:rsidRDefault="00C15885" w:rsidP="00C15885">
            <w:pPr>
              <w:rPr>
                <w:rFonts w:ascii="Times New Roman" w:eastAsia="Times New Roman" w:hAnsi="Times New Roman" w:cs="Times New Roman"/>
                <w:sz w:val="12"/>
              </w:rPr>
            </w:pPr>
          </w:p>
        </w:tc>
        <w:tc>
          <w:tcPr>
            <w:tcW w:w="624" w:type="dxa"/>
          </w:tcPr>
          <w:p w14:paraId="07D6040B" w14:textId="77777777" w:rsidR="00C15885" w:rsidRPr="00C15885" w:rsidRDefault="00C15885" w:rsidP="00C15885">
            <w:pPr>
              <w:rPr>
                <w:rFonts w:ascii="Times New Roman" w:eastAsia="Times New Roman" w:hAnsi="Times New Roman" w:cs="Times New Roman"/>
                <w:sz w:val="12"/>
              </w:rPr>
            </w:pPr>
          </w:p>
        </w:tc>
        <w:tc>
          <w:tcPr>
            <w:tcW w:w="648" w:type="dxa"/>
          </w:tcPr>
          <w:p w14:paraId="3865D3FE" w14:textId="77777777" w:rsidR="00C15885" w:rsidRPr="00C15885" w:rsidRDefault="00C15885" w:rsidP="00C15885">
            <w:pPr>
              <w:rPr>
                <w:rFonts w:ascii="Times New Roman" w:eastAsia="Times New Roman" w:hAnsi="Times New Roman" w:cs="Times New Roman"/>
                <w:sz w:val="12"/>
              </w:rPr>
            </w:pPr>
          </w:p>
        </w:tc>
      </w:tr>
      <w:tr w:rsidR="00C15885" w:rsidRPr="00C15885" w14:paraId="1EA61F8B" w14:textId="77777777" w:rsidTr="00C15885">
        <w:trPr>
          <w:trHeight w:val="534"/>
        </w:trPr>
        <w:tc>
          <w:tcPr>
            <w:tcW w:w="869" w:type="dxa"/>
          </w:tcPr>
          <w:p w14:paraId="6AAA325D" w14:textId="77777777" w:rsidR="00C15885" w:rsidRPr="00C15885" w:rsidRDefault="00C15885" w:rsidP="00C15885">
            <w:pPr>
              <w:rPr>
                <w:rFonts w:ascii="Times New Roman" w:eastAsia="Times New Roman" w:hAnsi="Times New Roman" w:cs="Times New Roman"/>
                <w:sz w:val="14"/>
              </w:rPr>
            </w:pPr>
          </w:p>
          <w:p w14:paraId="1E5B089B" w14:textId="77777777" w:rsidR="00C15885" w:rsidRPr="00C15885" w:rsidRDefault="00C15885" w:rsidP="00C15885">
            <w:pPr>
              <w:spacing w:before="6"/>
              <w:rPr>
                <w:rFonts w:ascii="Times New Roman" w:eastAsia="Times New Roman" w:hAnsi="Times New Roman" w:cs="Times New Roman"/>
                <w:sz w:val="16"/>
              </w:rPr>
            </w:pPr>
          </w:p>
          <w:p w14:paraId="2565EE96" w14:textId="77777777" w:rsidR="00C15885" w:rsidRPr="00C15885" w:rsidRDefault="00C15885" w:rsidP="00C15885">
            <w:pPr>
              <w:ind w:right="44"/>
              <w:jc w:val="center"/>
              <w:rPr>
                <w:rFonts w:ascii="Times New Roman" w:eastAsia="Times New Roman" w:hAnsi="Times New Roman" w:cs="Times New Roman"/>
                <w:b/>
                <w:sz w:val="14"/>
              </w:rPr>
            </w:pPr>
            <w:r w:rsidRPr="00C15885">
              <w:rPr>
                <w:rFonts w:ascii="Times New Roman" w:eastAsia="Times New Roman" w:hAnsi="Times New Roman" w:cs="Times New Roman"/>
                <w:b/>
                <w:sz w:val="14"/>
              </w:rPr>
              <w:t>МДК.04.01</w:t>
            </w:r>
          </w:p>
        </w:tc>
        <w:tc>
          <w:tcPr>
            <w:tcW w:w="2643" w:type="dxa"/>
          </w:tcPr>
          <w:p w14:paraId="527EC6E2" w14:textId="77777777" w:rsidR="00C15885" w:rsidRPr="00C15885" w:rsidRDefault="00C15885" w:rsidP="00C15885">
            <w:pPr>
              <w:spacing w:before="3" w:line="261" w:lineRule="auto"/>
              <w:ind w:right="284"/>
              <w:rPr>
                <w:rFonts w:ascii="Times New Roman" w:eastAsia="Times New Roman" w:hAnsi="Times New Roman" w:cs="Times New Roman"/>
                <w:sz w:val="14"/>
                <w:lang w:val="ru-RU"/>
              </w:rPr>
            </w:pPr>
            <w:r w:rsidRPr="00C15885">
              <w:rPr>
                <w:rFonts w:ascii="Times New Roman" w:eastAsia="Times New Roman" w:hAnsi="Times New Roman" w:cs="Times New Roman"/>
                <w:sz w:val="14"/>
                <w:lang w:val="ru-RU"/>
              </w:rPr>
              <w:t>Основы организации и планирования</w:t>
            </w:r>
            <w:r w:rsidRPr="00C15885">
              <w:rPr>
                <w:rFonts w:ascii="Times New Roman" w:eastAsia="Times New Roman" w:hAnsi="Times New Roman" w:cs="Times New Roman"/>
                <w:spacing w:val="1"/>
                <w:sz w:val="14"/>
                <w:lang w:val="ru-RU"/>
              </w:rPr>
              <w:t xml:space="preserve"> </w:t>
            </w:r>
            <w:r w:rsidRPr="00C15885">
              <w:rPr>
                <w:rFonts w:ascii="Times New Roman" w:eastAsia="Times New Roman" w:hAnsi="Times New Roman" w:cs="Times New Roman"/>
                <w:spacing w:val="-1"/>
                <w:sz w:val="14"/>
                <w:lang w:val="ru-RU"/>
              </w:rPr>
              <w:t>производственных</w:t>
            </w:r>
            <w:r w:rsidRPr="00C15885">
              <w:rPr>
                <w:rFonts w:ascii="Times New Roman" w:eastAsia="Times New Roman" w:hAnsi="Times New Roman" w:cs="Times New Roman"/>
                <w:spacing w:val="-6"/>
                <w:sz w:val="14"/>
                <w:lang w:val="ru-RU"/>
              </w:rPr>
              <w:t xml:space="preserve"> </w:t>
            </w:r>
            <w:r w:rsidRPr="00C15885">
              <w:rPr>
                <w:rFonts w:ascii="Times New Roman" w:eastAsia="Times New Roman" w:hAnsi="Times New Roman" w:cs="Times New Roman"/>
                <w:sz w:val="14"/>
                <w:lang w:val="ru-RU"/>
              </w:rPr>
              <w:t>работ</w:t>
            </w:r>
            <w:r w:rsidRPr="00C15885">
              <w:rPr>
                <w:rFonts w:ascii="Times New Roman" w:eastAsia="Times New Roman" w:hAnsi="Times New Roman" w:cs="Times New Roman"/>
                <w:spacing w:val="-3"/>
                <w:sz w:val="14"/>
                <w:lang w:val="ru-RU"/>
              </w:rPr>
              <w:t xml:space="preserve"> </w:t>
            </w:r>
            <w:r w:rsidRPr="00C15885">
              <w:rPr>
                <w:rFonts w:ascii="Times New Roman" w:eastAsia="Times New Roman" w:hAnsi="Times New Roman" w:cs="Times New Roman"/>
                <w:sz w:val="14"/>
                <w:lang w:val="ru-RU"/>
              </w:rPr>
              <w:t>на</w:t>
            </w:r>
            <w:r w:rsidRPr="00C15885">
              <w:rPr>
                <w:rFonts w:ascii="Times New Roman" w:eastAsia="Times New Roman" w:hAnsi="Times New Roman" w:cs="Times New Roman"/>
                <w:spacing w:val="-3"/>
                <w:sz w:val="14"/>
                <w:lang w:val="ru-RU"/>
              </w:rPr>
              <w:t xml:space="preserve"> </w:t>
            </w:r>
            <w:r w:rsidRPr="00C15885">
              <w:rPr>
                <w:rFonts w:ascii="Times New Roman" w:eastAsia="Times New Roman" w:hAnsi="Times New Roman" w:cs="Times New Roman"/>
                <w:sz w:val="14"/>
                <w:lang w:val="ru-RU"/>
              </w:rPr>
              <w:t>сварочном</w:t>
            </w:r>
          </w:p>
          <w:p w14:paraId="64A0B67F" w14:textId="77777777" w:rsidR="00C15885" w:rsidRPr="00C15885" w:rsidRDefault="00C15885" w:rsidP="00C15885">
            <w:pPr>
              <w:spacing w:line="160" w:lineRule="exact"/>
              <w:rPr>
                <w:rFonts w:ascii="Times New Roman" w:eastAsia="Times New Roman" w:hAnsi="Times New Roman" w:cs="Times New Roman"/>
                <w:sz w:val="14"/>
              </w:rPr>
            </w:pPr>
            <w:proofErr w:type="spellStart"/>
            <w:r w:rsidRPr="00C15885">
              <w:rPr>
                <w:rFonts w:ascii="Times New Roman" w:eastAsia="Times New Roman" w:hAnsi="Times New Roman" w:cs="Times New Roman"/>
                <w:sz w:val="14"/>
              </w:rPr>
              <w:t>участке</w:t>
            </w:r>
            <w:proofErr w:type="spellEnd"/>
          </w:p>
        </w:tc>
        <w:tc>
          <w:tcPr>
            <w:tcW w:w="293" w:type="dxa"/>
          </w:tcPr>
          <w:p w14:paraId="048623A5" w14:textId="77777777" w:rsidR="00C15885" w:rsidRPr="00C15885" w:rsidRDefault="00C15885" w:rsidP="00C15885">
            <w:pPr>
              <w:rPr>
                <w:rFonts w:ascii="Times New Roman" w:eastAsia="Times New Roman" w:hAnsi="Times New Roman" w:cs="Times New Roman"/>
                <w:sz w:val="12"/>
              </w:rPr>
            </w:pPr>
          </w:p>
        </w:tc>
        <w:tc>
          <w:tcPr>
            <w:tcW w:w="276" w:type="dxa"/>
          </w:tcPr>
          <w:p w14:paraId="29122DEF" w14:textId="77777777" w:rsidR="00C15885" w:rsidRPr="00C15885" w:rsidRDefault="00C15885" w:rsidP="00C15885">
            <w:pPr>
              <w:rPr>
                <w:rFonts w:ascii="Times New Roman" w:eastAsia="Times New Roman" w:hAnsi="Times New Roman" w:cs="Times New Roman"/>
                <w:sz w:val="12"/>
              </w:rPr>
            </w:pPr>
          </w:p>
        </w:tc>
        <w:tc>
          <w:tcPr>
            <w:tcW w:w="276" w:type="dxa"/>
          </w:tcPr>
          <w:p w14:paraId="3978FE1F" w14:textId="77777777" w:rsidR="00C15885" w:rsidRPr="00C15885" w:rsidRDefault="00C15885" w:rsidP="00C15885">
            <w:pPr>
              <w:rPr>
                <w:rFonts w:ascii="Times New Roman" w:eastAsia="Times New Roman" w:hAnsi="Times New Roman" w:cs="Times New Roman"/>
                <w:sz w:val="12"/>
              </w:rPr>
            </w:pPr>
          </w:p>
        </w:tc>
        <w:tc>
          <w:tcPr>
            <w:tcW w:w="293" w:type="dxa"/>
          </w:tcPr>
          <w:p w14:paraId="71B9ABFF" w14:textId="77777777" w:rsidR="00C15885" w:rsidRPr="00C15885" w:rsidRDefault="00C15885" w:rsidP="00C15885">
            <w:pPr>
              <w:rPr>
                <w:rFonts w:ascii="Times New Roman" w:eastAsia="Times New Roman" w:hAnsi="Times New Roman" w:cs="Times New Roman"/>
                <w:sz w:val="12"/>
              </w:rPr>
            </w:pPr>
          </w:p>
        </w:tc>
        <w:tc>
          <w:tcPr>
            <w:tcW w:w="293" w:type="dxa"/>
          </w:tcPr>
          <w:p w14:paraId="7B085370" w14:textId="77777777" w:rsidR="00C15885" w:rsidRPr="00C15885" w:rsidRDefault="00C15885" w:rsidP="00C15885">
            <w:pPr>
              <w:rPr>
                <w:rFonts w:ascii="Times New Roman" w:eastAsia="Times New Roman" w:hAnsi="Times New Roman" w:cs="Times New Roman"/>
                <w:sz w:val="12"/>
              </w:rPr>
            </w:pPr>
          </w:p>
        </w:tc>
        <w:tc>
          <w:tcPr>
            <w:tcW w:w="207" w:type="dxa"/>
          </w:tcPr>
          <w:p w14:paraId="0975EEFF" w14:textId="77777777" w:rsidR="00C15885" w:rsidRPr="00C15885" w:rsidRDefault="00C15885" w:rsidP="00C15885">
            <w:pPr>
              <w:rPr>
                <w:rFonts w:ascii="Times New Roman" w:eastAsia="Times New Roman" w:hAnsi="Times New Roman" w:cs="Times New Roman"/>
                <w:sz w:val="12"/>
              </w:rPr>
            </w:pPr>
          </w:p>
        </w:tc>
        <w:tc>
          <w:tcPr>
            <w:tcW w:w="277" w:type="dxa"/>
          </w:tcPr>
          <w:p w14:paraId="0C5E5121" w14:textId="77777777" w:rsidR="00C15885" w:rsidRPr="00C15885" w:rsidRDefault="00C15885" w:rsidP="00C15885">
            <w:pPr>
              <w:rPr>
                <w:rFonts w:ascii="Times New Roman" w:eastAsia="Times New Roman" w:hAnsi="Times New Roman" w:cs="Times New Roman"/>
                <w:sz w:val="12"/>
              </w:rPr>
            </w:pPr>
          </w:p>
        </w:tc>
        <w:tc>
          <w:tcPr>
            <w:tcW w:w="270" w:type="dxa"/>
          </w:tcPr>
          <w:p w14:paraId="195B2413" w14:textId="77777777" w:rsidR="00C15885" w:rsidRPr="00C15885" w:rsidRDefault="00C15885" w:rsidP="00C15885">
            <w:pPr>
              <w:rPr>
                <w:rFonts w:ascii="Times New Roman" w:eastAsia="Times New Roman" w:hAnsi="Times New Roman" w:cs="Times New Roman"/>
                <w:sz w:val="14"/>
              </w:rPr>
            </w:pPr>
          </w:p>
          <w:p w14:paraId="5883B282" w14:textId="77777777" w:rsidR="00C15885" w:rsidRPr="00C15885" w:rsidRDefault="00C15885" w:rsidP="00C15885">
            <w:pPr>
              <w:spacing w:before="8"/>
              <w:rPr>
                <w:rFonts w:ascii="Times New Roman" w:eastAsia="Times New Roman" w:hAnsi="Times New Roman" w:cs="Times New Roman"/>
                <w:sz w:val="16"/>
              </w:rPr>
            </w:pPr>
          </w:p>
          <w:p w14:paraId="4F641B9D" w14:textId="77777777" w:rsidR="00C15885" w:rsidRPr="00C15885" w:rsidRDefault="00C15885" w:rsidP="00C15885">
            <w:pPr>
              <w:spacing w:before="1"/>
              <w:ind w:right="95"/>
              <w:jc w:val="right"/>
              <w:rPr>
                <w:rFonts w:ascii="Times New Roman" w:eastAsia="Times New Roman" w:hAnsi="Times New Roman" w:cs="Times New Roman"/>
                <w:sz w:val="14"/>
              </w:rPr>
            </w:pPr>
            <w:r w:rsidRPr="00C15885">
              <w:rPr>
                <w:rFonts w:ascii="Times New Roman" w:eastAsia="Times New Roman" w:hAnsi="Times New Roman" w:cs="Times New Roman"/>
                <w:w w:val="99"/>
                <w:sz w:val="14"/>
              </w:rPr>
              <w:t>э</w:t>
            </w:r>
          </w:p>
        </w:tc>
        <w:tc>
          <w:tcPr>
            <w:tcW w:w="798" w:type="dxa"/>
          </w:tcPr>
          <w:p w14:paraId="4E842F93" w14:textId="77777777" w:rsidR="00C15885" w:rsidRPr="00C15885" w:rsidRDefault="00C15885" w:rsidP="00C15885">
            <w:pPr>
              <w:rPr>
                <w:rFonts w:ascii="Times New Roman" w:eastAsia="Times New Roman" w:hAnsi="Times New Roman" w:cs="Times New Roman"/>
                <w:sz w:val="14"/>
              </w:rPr>
            </w:pPr>
          </w:p>
          <w:p w14:paraId="4021F691" w14:textId="77777777" w:rsidR="00C15885" w:rsidRPr="00C15885" w:rsidRDefault="00C15885" w:rsidP="00C15885">
            <w:pPr>
              <w:spacing w:before="8"/>
              <w:rPr>
                <w:rFonts w:ascii="Times New Roman" w:eastAsia="Times New Roman" w:hAnsi="Times New Roman" w:cs="Times New Roman"/>
                <w:sz w:val="16"/>
              </w:rPr>
            </w:pPr>
          </w:p>
          <w:p w14:paraId="71FCDC2F" w14:textId="77777777" w:rsidR="00C15885" w:rsidRPr="00C15885" w:rsidRDefault="00C15885" w:rsidP="00C15885">
            <w:pPr>
              <w:spacing w:before="1"/>
              <w:ind w:right="211"/>
              <w:jc w:val="center"/>
              <w:rPr>
                <w:rFonts w:ascii="Times New Roman" w:eastAsia="Times New Roman" w:hAnsi="Times New Roman" w:cs="Times New Roman"/>
                <w:sz w:val="14"/>
              </w:rPr>
            </w:pPr>
            <w:r w:rsidRPr="00C15885">
              <w:rPr>
                <w:rFonts w:ascii="Times New Roman" w:eastAsia="Times New Roman" w:hAnsi="Times New Roman" w:cs="Times New Roman"/>
                <w:sz w:val="14"/>
              </w:rPr>
              <w:t>198</w:t>
            </w:r>
          </w:p>
        </w:tc>
        <w:tc>
          <w:tcPr>
            <w:tcW w:w="805" w:type="dxa"/>
          </w:tcPr>
          <w:p w14:paraId="0C97EA2B" w14:textId="77777777" w:rsidR="00C15885" w:rsidRPr="00C15885" w:rsidRDefault="00C15885" w:rsidP="00C15885">
            <w:pPr>
              <w:rPr>
                <w:rFonts w:ascii="Times New Roman" w:eastAsia="Times New Roman" w:hAnsi="Times New Roman" w:cs="Times New Roman"/>
                <w:sz w:val="14"/>
              </w:rPr>
            </w:pPr>
          </w:p>
          <w:p w14:paraId="3AFF2719" w14:textId="77777777" w:rsidR="00C15885" w:rsidRPr="00C15885" w:rsidRDefault="00C15885" w:rsidP="00C15885">
            <w:pPr>
              <w:spacing w:before="8"/>
              <w:rPr>
                <w:rFonts w:ascii="Times New Roman" w:eastAsia="Times New Roman" w:hAnsi="Times New Roman" w:cs="Times New Roman"/>
                <w:sz w:val="16"/>
              </w:rPr>
            </w:pPr>
          </w:p>
          <w:p w14:paraId="698BBBC0" w14:textId="77777777" w:rsidR="00C15885" w:rsidRPr="00C15885" w:rsidRDefault="00C15885" w:rsidP="00C15885">
            <w:pPr>
              <w:spacing w:before="1"/>
              <w:ind w:right="215"/>
              <w:jc w:val="center"/>
              <w:rPr>
                <w:rFonts w:ascii="Times New Roman" w:eastAsia="Times New Roman" w:hAnsi="Times New Roman" w:cs="Times New Roman"/>
                <w:sz w:val="14"/>
              </w:rPr>
            </w:pPr>
            <w:r w:rsidRPr="00C15885">
              <w:rPr>
                <w:rFonts w:ascii="Times New Roman" w:eastAsia="Times New Roman" w:hAnsi="Times New Roman" w:cs="Times New Roman"/>
                <w:sz w:val="14"/>
              </w:rPr>
              <w:t>66</w:t>
            </w:r>
          </w:p>
        </w:tc>
        <w:tc>
          <w:tcPr>
            <w:tcW w:w="805" w:type="dxa"/>
          </w:tcPr>
          <w:p w14:paraId="30AEB481" w14:textId="77777777" w:rsidR="00C15885" w:rsidRPr="00C15885" w:rsidRDefault="00C15885" w:rsidP="00C15885">
            <w:pPr>
              <w:rPr>
                <w:rFonts w:ascii="Times New Roman" w:eastAsia="Times New Roman" w:hAnsi="Times New Roman" w:cs="Times New Roman"/>
                <w:sz w:val="14"/>
              </w:rPr>
            </w:pPr>
          </w:p>
          <w:p w14:paraId="394F8717" w14:textId="77777777" w:rsidR="00C15885" w:rsidRPr="00C15885" w:rsidRDefault="00C15885" w:rsidP="00C15885">
            <w:pPr>
              <w:spacing w:before="8"/>
              <w:rPr>
                <w:rFonts w:ascii="Times New Roman" w:eastAsia="Times New Roman" w:hAnsi="Times New Roman" w:cs="Times New Roman"/>
                <w:sz w:val="16"/>
              </w:rPr>
            </w:pPr>
          </w:p>
          <w:p w14:paraId="3AFE491C" w14:textId="77777777" w:rsidR="00C15885" w:rsidRPr="00C15885" w:rsidRDefault="00C15885" w:rsidP="00C15885">
            <w:pPr>
              <w:spacing w:before="1"/>
              <w:ind w:right="215"/>
              <w:jc w:val="center"/>
              <w:rPr>
                <w:rFonts w:ascii="Times New Roman" w:eastAsia="Times New Roman" w:hAnsi="Times New Roman" w:cs="Times New Roman"/>
                <w:sz w:val="14"/>
              </w:rPr>
            </w:pPr>
            <w:r w:rsidRPr="00C15885">
              <w:rPr>
                <w:rFonts w:ascii="Times New Roman" w:eastAsia="Times New Roman" w:hAnsi="Times New Roman" w:cs="Times New Roman"/>
                <w:sz w:val="14"/>
              </w:rPr>
              <w:t>132</w:t>
            </w:r>
          </w:p>
        </w:tc>
        <w:tc>
          <w:tcPr>
            <w:tcW w:w="601" w:type="dxa"/>
          </w:tcPr>
          <w:p w14:paraId="48478326" w14:textId="77777777" w:rsidR="00C15885" w:rsidRPr="00C15885" w:rsidRDefault="00C15885" w:rsidP="00C15885">
            <w:pPr>
              <w:rPr>
                <w:rFonts w:ascii="Times New Roman" w:eastAsia="Times New Roman" w:hAnsi="Times New Roman" w:cs="Times New Roman"/>
                <w:sz w:val="14"/>
              </w:rPr>
            </w:pPr>
          </w:p>
          <w:p w14:paraId="7A7F29AF" w14:textId="77777777" w:rsidR="00C15885" w:rsidRPr="00C15885" w:rsidRDefault="00C15885" w:rsidP="00C15885">
            <w:pPr>
              <w:spacing w:before="8"/>
              <w:rPr>
                <w:rFonts w:ascii="Times New Roman" w:eastAsia="Times New Roman" w:hAnsi="Times New Roman" w:cs="Times New Roman"/>
                <w:sz w:val="16"/>
              </w:rPr>
            </w:pPr>
          </w:p>
          <w:p w14:paraId="7B6F1974" w14:textId="77777777" w:rsidR="00C15885" w:rsidRPr="00C15885" w:rsidRDefault="00C15885" w:rsidP="00C15885">
            <w:pPr>
              <w:spacing w:before="1"/>
              <w:ind w:right="30"/>
              <w:jc w:val="center"/>
              <w:rPr>
                <w:rFonts w:ascii="Times New Roman" w:eastAsia="Times New Roman" w:hAnsi="Times New Roman" w:cs="Times New Roman"/>
                <w:sz w:val="14"/>
              </w:rPr>
            </w:pPr>
            <w:r w:rsidRPr="00C15885">
              <w:rPr>
                <w:rFonts w:ascii="Times New Roman" w:eastAsia="Times New Roman" w:hAnsi="Times New Roman" w:cs="Times New Roman"/>
                <w:sz w:val="14"/>
              </w:rPr>
              <w:t>70</w:t>
            </w:r>
          </w:p>
        </w:tc>
        <w:tc>
          <w:tcPr>
            <w:tcW w:w="806" w:type="dxa"/>
          </w:tcPr>
          <w:p w14:paraId="70307325" w14:textId="77777777" w:rsidR="00C15885" w:rsidRPr="00C15885" w:rsidRDefault="00C15885" w:rsidP="00C15885">
            <w:pPr>
              <w:rPr>
                <w:rFonts w:ascii="Times New Roman" w:eastAsia="Times New Roman" w:hAnsi="Times New Roman" w:cs="Times New Roman"/>
                <w:sz w:val="14"/>
              </w:rPr>
            </w:pPr>
          </w:p>
          <w:p w14:paraId="0DBE43F6" w14:textId="77777777" w:rsidR="00C15885" w:rsidRPr="00C15885" w:rsidRDefault="00C15885" w:rsidP="00C15885">
            <w:pPr>
              <w:spacing w:before="8"/>
              <w:rPr>
                <w:rFonts w:ascii="Times New Roman" w:eastAsia="Times New Roman" w:hAnsi="Times New Roman" w:cs="Times New Roman"/>
                <w:sz w:val="16"/>
              </w:rPr>
            </w:pPr>
          </w:p>
          <w:p w14:paraId="5741EF09" w14:textId="77777777" w:rsidR="00C15885" w:rsidRPr="00C15885" w:rsidRDefault="00C15885" w:rsidP="00C15885">
            <w:pPr>
              <w:spacing w:before="1"/>
              <w:ind w:right="328"/>
              <w:jc w:val="right"/>
              <w:rPr>
                <w:rFonts w:ascii="Times New Roman" w:eastAsia="Times New Roman" w:hAnsi="Times New Roman" w:cs="Times New Roman"/>
                <w:sz w:val="14"/>
              </w:rPr>
            </w:pPr>
            <w:r w:rsidRPr="00C15885">
              <w:rPr>
                <w:rFonts w:ascii="Times New Roman" w:eastAsia="Times New Roman" w:hAnsi="Times New Roman" w:cs="Times New Roman"/>
                <w:sz w:val="14"/>
              </w:rPr>
              <w:t>42</w:t>
            </w:r>
          </w:p>
        </w:tc>
        <w:tc>
          <w:tcPr>
            <w:tcW w:w="570" w:type="dxa"/>
          </w:tcPr>
          <w:p w14:paraId="177C0EBA" w14:textId="77777777" w:rsidR="00C15885" w:rsidRPr="00C15885" w:rsidRDefault="00C15885" w:rsidP="00C15885">
            <w:pPr>
              <w:rPr>
                <w:rFonts w:ascii="Times New Roman" w:eastAsia="Times New Roman" w:hAnsi="Times New Roman" w:cs="Times New Roman"/>
                <w:sz w:val="14"/>
              </w:rPr>
            </w:pPr>
          </w:p>
          <w:p w14:paraId="0D4DC2FA" w14:textId="77777777" w:rsidR="00C15885" w:rsidRPr="00C15885" w:rsidRDefault="00C15885" w:rsidP="00C15885">
            <w:pPr>
              <w:spacing w:before="8"/>
              <w:rPr>
                <w:rFonts w:ascii="Times New Roman" w:eastAsia="Times New Roman" w:hAnsi="Times New Roman" w:cs="Times New Roman"/>
                <w:sz w:val="16"/>
              </w:rPr>
            </w:pPr>
          </w:p>
          <w:p w14:paraId="7B3D9648" w14:textId="77777777" w:rsidR="00C15885" w:rsidRPr="00C15885" w:rsidRDefault="00C15885" w:rsidP="00C15885">
            <w:pPr>
              <w:spacing w:before="1"/>
              <w:rPr>
                <w:rFonts w:ascii="Times New Roman" w:eastAsia="Times New Roman" w:hAnsi="Times New Roman" w:cs="Times New Roman"/>
                <w:sz w:val="14"/>
              </w:rPr>
            </w:pPr>
            <w:r w:rsidRPr="00C15885">
              <w:rPr>
                <w:rFonts w:ascii="Times New Roman" w:eastAsia="Times New Roman" w:hAnsi="Times New Roman" w:cs="Times New Roman"/>
                <w:sz w:val="14"/>
              </w:rPr>
              <w:t>20</w:t>
            </w:r>
          </w:p>
        </w:tc>
        <w:tc>
          <w:tcPr>
            <w:tcW w:w="680" w:type="dxa"/>
          </w:tcPr>
          <w:p w14:paraId="04BB4178" w14:textId="77777777" w:rsidR="00C15885" w:rsidRPr="00C15885" w:rsidRDefault="00C15885" w:rsidP="00C15885">
            <w:pPr>
              <w:rPr>
                <w:rFonts w:ascii="Times New Roman" w:eastAsia="Times New Roman" w:hAnsi="Times New Roman" w:cs="Times New Roman"/>
                <w:sz w:val="12"/>
              </w:rPr>
            </w:pPr>
          </w:p>
        </w:tc>
        <w:tc>
          <w:tcPr>
            <w:tcW w:w="625" w:type="dxa"/>
          </w:tcPr>
          <w:p w14:paraId="1ECB4F12" w14:textId="77777777" w:rsidR="00C15885" w:rsidRPr="00C15885" w:rsidRDefault="00C15885" w:rsidP="00C15885">
            <w:pPr>
              <w:rPr>
                <w:rFonts w:ascii="Times New Roman" w:eastAsia="Times New Roman" w:hAnsi="Times New Roman" w:cs="Times New Roman"/>
                <w:sz w:val="12"/>
              </w:rPr>
            </w:pPr>
          </w:p>
        </w:tc>
        <w:tc>
          <w:tcPr>
            <w:tcW w:w="639" w:type="dxa"/>
          </w:tcPr>
          <w:p w14:paraId="78A51B09" w14:textId="77777777" w:rsidR="00C15885" w:rsidRPr="00C15885" w:rsidRDefault="00C15885" w:rsidP="00C15885">
            <w:pPr>
              <w:rPr>
                <w:rFonts w:ascii="Times New Roman" w:eastAsia="Times New Roman" w:hAnsi="Times New Roman" w:cs="Times New Roman"/>
                <w:sz w:val="12"/>
              </w:rPr>
            </w:pPr>
          </w:p>
        </w:tc>
        <w:tc>
          <w:tcPr>
            <w:tcW w:w="632" w:type="dxa"/>
          </w:tcPr>
          <w:p w14:paraId="710B1CA1" w14:textId="77777777" w:rsidR="00C15885" w:rsidRPr="00C15885" w:rsidRDefault="00C15885" w:rsidP="00C15885">
            <w:pPr>
              <w:rPr>
                <w:rFonts w:ascii="Times New Roman" w:eastAsia="Times New Roman" w:hAnsi="Times New Roman" w:cs="Times New Roman"/>
                <w:sz w:val="12"/>
              </w:rPr>
            </w:pPr>
          </w:p>
        </w:tc>
        <w:tc>
          <w:tcPr>
            <w:tcW w:w="632" w:type="dxa"/>
          </w:tcPr>
          <w:p w14:paraId="52565023" w14:textId="77777777" w:rsidR="00C15885" w:rsidRPr="00C15885" w:rsidRDefault="00C15885" w:rsidP="00C15885">
            <w:pPr>
              <w:rPr>
                <w:rFonts w:ascii="Times New Roman" w:eastAsia="Times New Roman" w:hAnsi="Times New Roman" w:cs="Times New Roman"/>
                <w:sz w:val="12"/>
              </w:rPr>
            </w:pPr>
          </w:p>
        </w:tc>
        <w:tc>
          <w:tcPr>
            <w:tcW w:w="624" w:type="dxa"/>
          </w:tcPr>
          <w:p w14:paraId="544D2E19" w14:textId="77777777" w:rsidR="00C15885" w:rsidRPr="00C15885" w:rsidRDefault="00C15885" w:rsidP="00C15885">
            <w:pPr>
              <w:rPr>
                <w:rFonts w:ascii="Times New Roman" w:eastAsia="Times New Roman" w:hAnsi="Times New Roman" w:cs="Times New Roman"/>
                <w:sz w:val="12"/>
              </w:rPr>
            </w:pPr>
          </w:p>
        </w:tc>
        <w:tc>
          <w:tcPr>
            <w:tcW w:w="624" w:type="dxa"/>
          </w:tcPr>
          <w:p w14:paraId="2FEE57B0" w14:textId="77777777" w:rsidR="00C15885" w:rsidRPr="00C15885" w:rsidRDefault="00C15885" w:rsidP="00C15885">
            <w:pPr>
              <w:rPr>
                <w:rFonts w:ascii="Times New Roman" w:eastAsia="Times New Roman" w:hAnsi="Times New Roman" w:cs="Times New Roman"/>
                <w:sz w:val="12"/>
              </w:rPr>
            </w:pPr>
          </w:p>
        </w:tc>
        <w:tc>
          <w:tcPr>
            <w:tcW w:w="648" w:type="dxa"/>
          </w:tcPr>
          <w:p w14:paraId="65A6D646" w14:textId="77777777" w:rsidR="00C15885" w:rsidRPr="00C15885" w:rsidRDefault="00C15885" w:rsidP="00C15885">
            <w:pPr>
              <w:rPr>
                <w:rFonts w:ascii="Times New Roman" w:eastAsia="Times New Roman" w:hAnsi="Times New Roman" w:cs="Times New Roman"/>
                <w:sz w:val="14"/>
              </w:rPr>
            </w:pPr>
          </w:p>
          <w:p w14:paraId="4C772561" w14:textId="77777777" w:rsidR="00C15885" w:rsidRPr="00C15885" w:rsidRDefault="00C15885" w:rsidP="00C15885">
            <w:pPr>
              <w:spacing w:before="8"/>
              <w:rPr>
                <w:rFonts w:ascii="Times New Roman" w:eastAsia="Times New Roman" w:hAnsi="Times New Roman" w:cs="Times New Roman"/>
                <w:sz w:val="16"/>
              </w:rPr>
            </w:pPr>
          </w:p>
          <w:p w14:paraId="11E1CDF0" w14:textId="77777777" w:rsidR="00C15885" w:rsidRPr="00C15885" w:rsidRDefault="00C15885" w:rsidP="00C15885">
            <w:pPr>
              <w:spacing w:before="1"/>
              <w:ind w:right="13"/>
              <w:jc w:val="center"/>
              <w:rPr>
                <w:rFonts w:ascii="Times New Roman" w:eastAsia="Times New Roman" w:hAnsi="Times New Roman" w:cs="Times New Roman"/>
                <w:sz w:val="14"/>
              </w:rPr>
            </w:pPr>
            <w:r w:rsidRPr="00C15885">
              <w:rPr>
                <w:rFonts w:ascii="Times New Roman" w:eastAsia="Times New Roman" w:hAnsi="Times New Roman" w:cs="Times New Roman"/>
                <w:sz w:val="14"/>
              </w:rPr>
              <w:t>132</w:t>
            </w:r>
          </w:p>
        </w:tc>
      </w:tr>
      <w:tr w:rsidR="00C15885" w:rsidRPr="00C15885" w14:paraId="2FABD34E" w14:textId="77777777" w:rsidTr="00C15885">
        <w:trPr>
          <w:trHeight w:val="316"/>
        </w:trPr>
        <w:tc>
          <w:tcPr>
            <w:tcW w:w="869" w:type="dxa"/>
          </w:tcPr>
          <w:p w14:paraId="6614E98A" w14:textId="77777777" w:rsidR="00C15885" w:rsidRPr="00C15885" w:rsidRDefault="00C15885" w:rsidP="00C15885">
            <w:pPr>
              <w:spacing w:before="6"/>
              <w:rPr>
                <w:rFonts w:ascii="Times New Roman" w:eastAsia="Times New Roman" w:hAnsi="Times New Roman" w:cs="Times New Roman"/>
                <w:sz w:val="11"/>
              </w:rPr>
            </w:pPr>
          </w:p>
          <w:p w14:paraId="4B504F5D" w14:textId="77777777" w:rsidR="00C15885" w:rsidRPr="00C15885" w:rsidRDefault="00C15885" w:rsidP="00C15885">
            <w:pPr>
              <w:ind w:right="46"/>
              <w:jc w:val="center"/>
              <w:rPr>
                <w:rFonts w:ascii="Times New Roman" w:eastAsia="Times New Roman" w:hAnsi="Times New Roman" w:cs="Times New Roman"/>
                <w:b/>
                <w:sz w:val="14"/>
              </w:rPr>
            </w:pPr>
            <w:r w:rsidRPr="00C15885">
              <w:rPr>
                <w:rFonts w:ascii="Times New Roman" w:eastAsia="Times New Roman" w:hAnsi="Times New Roman" w:cs="Times New Roman"/>
                <w:b/>
                <w:sz w:val="14"/>
              </w:rPr>
              <w:t>ПП.04</w:t>
            </w:r>
          </w:p>
        </w:tc>
        <w:tc>
          <w:tcPr>
            <w:tcW w:w="2643" w:type="dxa"/>
          </w:tcPr>
          <w:p w14:paraId="630182C4" w14:textId="77777777" w:rsidR="00C15885" w:rsidRPr="00C15885" w:rsidRDefault="00C15885" w:rsidP="00C15885">
            <w:pPr>
              <w:spacing w:before="6"/>
              <w:rPr>
                <w:rFonts w:ascii="Times New Roman" w:eastAsia="Times New Roman" w:hAnsi="Times New Roman" w:cs="Times New Roman"/>
                <w:sz w:val="11"/>
              </w:rPr>
            </w:pPr>
          </w:p>
          <w:p w14:paraId="4C028D31" w14:textId="77777777" w:rsidR="00C15885" w:rsidRPr="00C15885" w:rsidRDefault="00C15885" w:rsidP="00C15885">
            <w:pPr>
              <w:rPr>
                <w:rFonts w:ascii="Times New Roman" w:eastAsia="Times New Roman" w:hAnsi="Times New Roman" w:cs="Times New Roman"/>
                <w:b/>
                <w:sz w:val="14"/>
              </w:rPr>
            </w:pPr>
            <w:proofErr w:type="spellStart"/>
            <w:r w:rsidRPr="00C15885">
              <w:rPr>
                <w:rFonts w:ascii="Times New Roman" w:eastAsia="Times New Roman" w:hAnsi="Times New Roman" w:cs="Times New Roman"/>
                <w:b/>
                <w:sz w:val="14"/>
              </w:rPr>
              <w:t>Производственная</w:t>
            </w:r>
            <w:proofErr w:type="spellEnd"/>
            <w:r w:rsidRPr="00C15885">
              <w:rPr>
                <w:rFonts w:ascii="Times New Roman" w:eastAsia="Times New Roman" w:hAnsi="Times New Roman" w:cs="Times New Roman"/>
                <w:b/>
                <w:spacing w:val="15"/>
                <w:sz w:val="14"/>
              </w:rPr>
              <w:t xml:space="preserve"> </w:t>
            </w:r>
            <w:proofErr w:type="spellStart"/>
            <w:r w:rsidRPr="00C15885">
              <w:rPr>
                <w:rFonts w:ascii="Times New Roman" w:eastAsia="Times New Roman" w:hAnsi="Times New Roman" w:cs="Times New Roman"/>
                <w:b/>
                <w:sz w:val="14"/>
              </w:rPr>
              <w:t>практика</w:t>
            </w:r>
            <w:proofErr w:type="spellEnd"/>
          </w:p>
        </w:tc>
        <w:tc>
          <w:tcPr>
            <w:tcW w:w="293" w:type="dxa"/>
          </w:tcPr>
          <w:p w14:paraId="18EF7189" w14:textId="77777777" w:rsidR="00C15885" w:rsidRPr="00C15885" w:rsidRDefault="00C15885" w:rsidP="00C15885">
            <w:pPr>
              <w:rPr>
                <w:rFonts w:ascii="Times New Roman" w:eastAsia="Times New Roman" w:hAnsi="Times New Roman" w:cs="Times New Roman"/>
                <w:sz w:val="12"/>
              </w:rPr>
            </w:pPr>
          </w:p>
        </w:tc>
        <w:tc>
          <w:tcPr>
            <w:tcW w:w="276" w:type="dxa"/>
          </w:tcPr>
          <w:p w14:paraId="34E35B5A" w14:textId="77777777" w:rsidR="00C15885" w:rsidRPr="00C15885" w:rsidRDefault="00C15885" w:rsidP="00C15885">
            <w:pPr>
              <w:rPr>
                <w:rFonts w:ascii="Times New Roman" w:eastAsia="Times New Roman" w:hAnsi="Times New Roman" w:cs="Times New Roman"/>
                <w:sz w:val="12"/>
              </w:rPr>
            </w:pPr>
          </w:p>
        </w:tc>
        <w:tc>
          <w:tcPr>
            <w:tcW w:w="276" w:type="dxa"/>
          </w:tcPr>
          <w:p w14:paraId="11346995" w14:textId="77777777" w:rsidR="00C15885" w:rsidRPr="00C15885" w:rsidRDefault="00C15885" w:rsidP="00C15885">
            <w:pPr>
              <w:rPr>
                <w:rFonts w:ascii="Times New Roman" w:eastAsia="Times New Roman" w:hAnsi="Times New Roman" w:cs="Times New Roman"/>
                <w:sz w:val="12"/>
              </w:rPr>
            </w:pPr>
          </w:p>
        </w:tc>
        <w:tc>
          <w:tcPr>
            <w:tcW w:w="293" w:type="dxa"/>
          </w:tcPr>
          <w:p w14:paraId="22C34376" w14:textId="77777777" w:rsidR="00C15885" w:rsidRPr="00C15885" w:rsidRDefault="00C15885" w:rsidP="00C15885">
            <w:pPr>
              <w:rPr>
                <w:rFonts w:ascii="Times New Roman" w:eastAsia="Times New Roman" w:hAnsi="Times New Roman" w:cs="Times New Roman"/>
                <w:sz w:val="12"/>
              </w:rPr>
            </w:pPr>
          </w:p>
        </w:tc>
        <w:tc>
          <w:tcPr>
            <w:tcW w:w="293" w:type="dxa"/>
          </w:tcPr>
          <w:p w14:paraId="37FFC089" w14:textId="77777777" w:rsidR="00C15885" w:rsidRPr="00C15885" w:rsidRDefault="00C15885" w:rsidP="00C15885">
            <w:pPr>
              <w:rPr>
                <w:rFonts w:ascii="Times New Roman" w:eastAsia="Times New Roman" w:hAnsi="Times New Roman" w:cs="Times New Roman"/>
                <w:sz w:val="12"/>
              </w:rPr>
            </w:pPr>
          </w:p>
        </w:tc>
        <w:tc>
          <w:tcPr>
            <w:tcW w:w="207" w:type="dxa"/>
          </w:tcPr>
          <w:p w14:paraId="698A2A39" w14:textId="77777777" w:rsidR="00C15885" w:rsidRPr="00C15885" w:rsidRDefault="00C15885" w:rsidP="00C15885">
            <w:pPr>
              <w:rPr>
                <w:rFonts w:ascii="Times New Roman" w:eastAsia="Times New Roman" w:hAnsi="Times New Roman" w:cs="Times New Roman"/>
                <w:sz w:val="12"/>
              </w:rPr>
            </w:pPr>
          </w:p>
        </w:tc>
        <w:tc>
          <w:tcPr>
            <w:tcW w:w="277" w:type="dxa"/>
          </w:tcPr>
          <w:p w14:paraId="7482C078" w14:textId="77777777" w:rsidR="00C15885" w:rsidRPr="00C15885" w:rsidRDefault="00C15885" w:rsidP="00C15885">
            <w:pPr>
              <w:rPr>
                <w:rFonts w:ascii="Times New Roman" w:eastAsia="Times New Roman" w:hAnsi="Times New Roman" w:cs="Times New Roman"/>
                <w:sz w:val="12"/>
              </w:rPr>
            </w:pPr>
          </w:p>
        </w:tc>
        <w:tc>
          <w:tcPr>
            <w:tcW w:w="270" w:type="dxa"/>
          </w:tcPr>
          <w:p w14:paraId="571EADC9" w14:textId="77777777" w:rsidR="00C15885" w:rsidRPr="00C15885" w:rsidRDefault="00C15885" w:rsidP="00C15885">
            <w:pPr>
              <w:spacing w:before="9"/>
              <w:rPr>
                <w:rFonts w:ascii="Times New Roman" w:eastAsia="Times New Roman" w:hAnsi="Times New Roman" w:cs="Times New Roman"/>
                <w:sz w:val="11"/>
              </w:rPr>
            </w:pPr>
          </w:p>
          <w:p w14:paraId="4EFDCAF7" w14:textId="77777777" w:rsidR="00C15885" w:rsidRPr="00C15885" w:rsidRDefault="00C15885" w:rsidP="00C15885">
            <w:pPr>
              <w:ind w:right="60"/>
              <w:jc w:val="right"/>
              <w:rPr>
                <w:rFonts w:ascii="Times New Roman" w:eastAsia="Times New Roman" w:hAnsi="Times New Roman" w:cs="Times New Roman"/>
                <w:sz w:val="14"/>
              </w:rPr>
            </w:pPr>
            <w:proofErr w:type="spellStart"/>
            <w:r w:rsidRPr="00C15885">
              <w:rPr>
                <w:rFonts w:ascii="Times New Roman" w:eastAsia="Times New Roman" w:hAnsi="Times New Roman" w:cs="Times New Roman"/>
                <w:sz w:val="14"/>
              </w:rPr>
              <w:t>дз</w:t>
            </w:r>
            <w:proofErr w:type="spellEnd"/>
          </w:p>
        </w:tc>
        <w:tc>
          <w:tcPr>
            <w:tcW w:w="798" w:type="dxa"/>
          </w:tcPr>
          <w:p w14:paraId="7960427D" w14:textId="77777777" w:rsidR="00C15885" w:rsidRPr="00C15885" w:rsidRDefault="00C15885" w:rsidP="00C15885">
            <w:pPr>
              <w:rPr>
                <w:rFonts w:ascii="Times New Roman" w:eastAsia="Times New Roman" w:hAnsi="Times New Roman" w:cs="Times New Roman"/>
                <w:sz w:val="12"/>
              </w:rPr>
            </w:pPr>
          </w:p>
        </w:tc>
        <w:tc>
          <w:tcPr>
            <w:tcW w:w="805" w:type="dxa"/>
          </w:tcPr>
          <w:p w14:paraId="7CE3B0AA" w14:textId="77777777" w:rsidR="00C15885" w:rsidRPr="00C15885" w:rsidRDefault="00C15885" w:rsidP="00C15885">
            <w:pPr>
              <w:rPr>
                <w:rFonts w:ascii="Times New Roman" w:eastAsia="Times New Roman" w:hAnsi="Times New Roman" w:cs="Times New Roman"/>
                <w:sz w:val="12"/>
              </w:rPr>
            </w:pPr>
          </w:p>
        </w:tc>
        <w:tc>
          <w:tcPr>
            <w:tcW w:w="805" w:type="dxa"/>
          </w:tcPr>
          <w:p w14:paraId="45FD6251" w14:textId="77777777" w:rsidR="00C15885" w:rsidRPr="00C15885" w:rsidRDefault="00C15885" w:rsidP="00C15885">
            <w:pPr>
              <w:spacing w:before="9"/>
              <w:rPr>
                <w:rFonts w:ascii="Times New Roman" w:eastAsia="Times New Roman" w:hAnsi="Times New Roman" w:cs="Times New Roman"/>
                <w:sz w:val="11"/>
              </w:rPr>
            </w:pPr>
          </w:p>
          <w:p w14:paraId="24B1A14F" w14:textId="77777777" w:rsidR="00C15885" w:rsidRPr="00C15885" w:rsidRDefault="00C15885" w:rsidP="00C15885">
            <w:pPr>
              <w:ind w:right="215"/>
              <w:jc w:val="center"/>
              <w:rPr>
                <w:rFonts w:ascii="Times New Roman" w:eastAsia="Times New Roman" w:hAnsi="Times New Roman" w:cs="Times New Roman"/>
                <w:sz w:val="14"/>
              </w:rPr>
            </w:pPr>
            <w:r w:rsidRPr="00C15885">
              <w:rPr>
                <w:rFonts w:ascii="Times New Roman" w:eastAsia="Times New Roman" w:hAnsi="Times New Roman" w:cs="Times New Roman"/>
                <w:sz w:val="14"/>
              </w:rPr>
              <w:t>108</w:t>
            </w:r>
          </w:p>
        </w:tc>
        <w:tc>
          <w:tcPr>
            <w:tcW w:w="601" w:type="dxa"/>
          </w:tcPr>
          <w:p w14:paraId="4D860C0B" w14:textId="77777777" w:rsidR="00C15885" w:rsidRPr="00C15885" w:rsidRDefault="00C15885" w:rsidP="00C15885">
            <w:pPr>
              <w:rPr>
                <w:rFonts w:ascii="Times New Roman" w:eastAsia="Times New Roman" w:hAnsi="Times New Roman" w:cs="Times New Roman"/>
                <w:sz w:val="12"/>
              </w:rPr>
            </w:pPr>
          </w:p>
        </w:tc>
        <w:tc>
          <w:tcPr>
            <w:tcW w:w="806" w:type="dxa"/>
          </w:tcPr>
          <w:p w14:paraId="2A88F29D" w14:textId="77777777" w:rsidR="00C15885" w:rsidRPr="00C15885" w:rsidRDefault="00C15885" w:rsidP="00C15885">
            <w:pPr>
              <w:rPr>
                <w:rFonts w:ascii="Times New Roman" w:eastAsia="Times New Roman" w:hAnsi="Times New Roman" w:cs="Times New Roman"/>
                <w:sz w:val="12"/>
              </w:rPr>
            </w:pPr>
          </w:p>
        </w:tc>
        <w:tc>
          <w:tcPr>
            <w:tcW w:w="570" w:type="dxa"/>
          </w:tcPr>
          <w:p w14:paraId="62D04B19" w14:textId="77777777" w:rsidR="00C15885" w:rsidRPr="00C15885" w:rsidRDefault="00C15885" w:rsidP="00C15885">
            <w:pPr>
              <w:rPr>
                <w:rFonts w:ascii="Times New Roman" w:eastAsia="Times New Roman" w:hAnsi="Times New Roman" w:cs="Times New Roman"/>
                <w:sz w:val="12"/>
              </w:rPr>
            </w:pPr>
          </w:p>
        </w:tc>
        <w:tc>
          <w:tcPr>
            <w:tcW w:w="680" w:type="dxa"/>
          </w:tcPr>
          <w:p w14:paraId="6BDDE4A8" w14:textId="77777777" w:rsidR="00C15885" w:rsidRPr="00C15885" w:rsidRDefault="00C15885" w:rsidP="00C15885">
            <w:pPr>
              <w:rPr>
                <w:rFonts w:ascii="Times New Roman" w:eastAsia="Times New Roman" w:hAnsi="Times New Roman" w:cs="Times New Roman"/>
                <w:sz w:val="12"/>
              </w:rPr>
            </w:pPr>
          </w:p>
        </w:tc>
        <w:tc>
          <w:tcPr>
            <w:tcW w:w="625" w:type="dxa"/>
          </w:tcPr>
          <w:p w14:paraId="3A99F46C" w14:textId="77777777" w:rsidR="00C15885" w:rsidRPr="00C15885" w:rsidRDefault="00C15885" w:rsidP="00C15885">
            <w:pPr>
              <w:rPr>
                <w:rFonts w:ascii="Times New Roman" w:eastAsia="Times New Roman" w:hAnsi="Times New Roman" w:cs="Times New Roman"/>
                <w:sz w:val="12"/>
              </w:rPr>
            </w:pPr>
          </w:p>
        </w:tc>
        <w:tc>
          <w:tcPr>
            <w:tcW w:w="639" w:type="dxa"/>
          </w:tcPr>
          <w:p w14:paraId="3F42A295" w14:textId="77777777" w:rsidR="00C15885" w:rsidRPr="00C15885" w:rsidRDefault="00C15885" w:rsidP="00C15885">
            <w:pPr>
              <w:rPr>
                <w:rFonts w:ascii="Times New Roman" w:eastAsia="Times New Roman" w:hAnsi="Times New Roman" w:cs="Times New Roman"/>
                <w:sz w:val="12"/>
              </w:rPr>
            </w:pPr>
          </w:p>
        </w:tc>
        <w:tc>
          <w:tcPr>
            <w:tcW w:w="632" w:type="dxa"/>
          </w:tcPr>
          <w:p w14:paraId="7A6415AD" w14:textId="77777777" w:rsidR="00C15885" w:rsidRPr="00C15885" w:rsidRDefault="00C15885" w:rsidP="00C15885">
            <w:pPr>
              <w:rPr>
                <w:rFonts w:ascii="Times New Roman" w:eastAsia="Times New Roman" w:hAnsi="Times New Roman" w:cs="Times New Roman"/>
                <w:sz w:val="12"/>
              </w:rPr>
            </w:pPr>
          </w:p>
        </w:tc>
        <w:tc>
          <w:tcPr>
            <w:tcW w:w="632" w:type="dxa"/>
          </w:tcPr>
          <w:p w14:paraId="6CA08F19" w14:textId="77777777" w:rsidR="00C15885" w:rsidRPr="00C15885" w:rsidRDefault="00C15885" w:rsidP="00C15885">
            <w:pPr>
              <w:rPr>
                <w:rFonts w:ascii="Times New Roman" w:eastAsia="Times New Roman" w:hAnsi="Times New Roman" w:cs="Times New Roman"/>
                <w:sz w:val="12"/>
              </w:rPr>
            </w:pPr>
          </w:p>
        </w:tc>
        <w:tc>
          <w:tcPr>
            <w:tcW w:w="624" w:type="dxa"/>
          </w:tcPr>
          <w:p w14:paraId="669E98A8" w14:textId="77777777" w:rsidR="00C15885" w:rsidRPr="00C15885" w:rsidRDefault="00C15885" w:rsidP="00C15885">
            <w:pPr>
              <w:rPr>
                <w:rFonts w:ascii="Times New Roman" w:eastAsia="Times New Roman" w:hAnsi="Times New Roman" w:cs="Times New Roman"/>
                <w:sz w:val="12"/>
              </w:rPr>
            </w:pPr>
          </w:p>
        </w:tc>
        <w:tc>
          <w:tcPr>
            <w:tcW w:w="624" w:type="dxa"/>
          </w:tcPr>
          <w:p w14:paraId="6D53587E" w14:textId="77777777" w:rsidR="00C15885" w:rsidRPr="00C15885" w:rsidRDefault="00C15885" w:rsidP="00C15885">
            <w:pPr>
              <w:rPr>
                <w:rFonts w:ascii="Times New Roman" w:eastAsia="Times New Roman" w:hAnsi="Times New Roman" w:cs="Times New Roman"/>
                <w:sz w:val="12"/>
              </w:rPr>
            </w:pPr>
          </w:p>
        </w:tc>
        <w:tc>
          <w:tcPr>
            <w:tcW w:w="648" w:type="dxa"/>
          </w:tcPr>
          <w:p w14:paraId="3176D675" w14:textId="77777777" w:rsidR="00C15885" w:rsidRPr="00C15885" w:rsidRDefault="00C15885" w:rsidP="00C15885">
            <w:pPr>
              <w:spacing w:before="9"/>
              <w:rPr>
                <w:rFonts w:ascii="Times New Roman" w:eastAsia="Times New Roman" w:hAnsi="Times New Roman" w:cs="Times New Roman"/>
                <w:sz w:val="11"/>
              </w:rPr>
            </w:pPr>
          </w:p>
          <w:p w14:paraId="370E0392" w14:textId="77777777" w:rsidR="00C15885" w:rsidRPr="00C15885" w:rsidRDefault="00C15885" w:rsidP="00C15885">
            <w:pPr>
              <w:ind w:right="13"/>
              <w:jc w:val="center"/>
              <w:rPr>
                <w:rFonts w:ascii="Times New Roman" w:eastAsia="Times New Roman" w:hAnsi="Times New Roman" w:cs="Times New Roman"/>
                <w:sz w:val="14"/>
              </w:rPr>
            </w:pPr>
            <w:r w:rsidRPr="00C15885">
              <w:rPr>
                <w:rFonts w:ascii="Times New Roman" w:eastAsia="Times New Roman" w:hAnsi="Times New Roman" w:cs="Times New Roman"/>
                <w:sz w:val="14"/>
              </w:rPr>
              <w:t>108</w:t>
            </w:r>
          </w:p>
        </w:tc>
      </w:tr>
      <w:tr w:rsidR="00C15885" w:rsidRPr="00C15885" w14:paraId="37F20577" w14:textId="77777777" w:rsidTr="00C15885">
        <w:trPr>
          <w:trHeight w:val="270"/>
        </w:trPr>
        <w:tc>
          <w:tcPr>
            <w:tcW w:w="869" w:type="dxa"/>
            <w:vMerge w:val="restart"/>
          </w:tcPr>
          <w:p w14:paraId="6DD613F3" w14:textId="77777777" w:rsidR="00C15885" w:rsidRPr="00C15885" w:rsidRDefault="00C15885" w:rsidP="00C15885">
            <w:pPr>
              <w:rPr>
                <w:rFonts w:ascii="Times New Roman" w:eastAsia="Times New Roman" w:hAnsi="Times New Roman" w:cs="Times New Roman"/>
                <w:sz w:val="14"/>
              </w:rPr>
            </w:pPr>
          </w:p>
          <w:p w14:paraId="48C84F75" w14:textId="77777777" w:rsidR="00C15885" w:rsidRPr="00C15885" w:rsidRDefault="00C15885" w:rsidP="00C15885">
            <w:pPr>
              <w:rPr>
                <w:rFonts w:ascii="Times New Roman" w:eastAsia="Times New Roman" w:hAnsi="Times New Roman" w:cs="Times New Roman"/>
                <w:sz w:val="14"/>
              </w:rPr>
            </w:pPr>
          </w:p>
          <w:p w14:paraId="479D10D9" w14:textId="77777777" w:rsidR="00C15885" w:rsidRPr="00C15885" w:rsidRDefault="00C15885" w:rsidP="00C15885">
            <w:pPr>
              <w:rPr>
                <w:rFonts w:ascii="Times New Roman" w:eastAsia="Times New Roman" w:hAnsi="Times New Roman" w:cs="Times New Roman"/>
                <w:sz w:val="19"/>
              </w:rPr>
            </w:pPr>
          </w:p>
          <w:p w14:paraId="6F9C2A66" w14:textId="77777777" w:rsidR="00C15885" w:rsidRPr="00C15885" w:rsidRDefault="00C15885" w:rsidP="00C15885">
            <w:pPr>
              <w:spacing w:line="154" w:lineRule="exact"/>
              <w:rPr>
                <w:rFonts w:ascii="Times New Roman" w:eastAsia="Times New Roman" w:hAnsi="Times New Roman" w:cs="Times New Roman"/>
                <w:b/>
                <w:sz w:val="14"/>
              </w:rPr>
            </w:pPr>
            <w:r w:rsidRPr="00C15885">
              <w:rPr>
                <w:rFonts w:ascii="Times New Roman" w:eastAsia="Times New Roman" w:hAnsi="Times New Roman" w:cs="Times New Roman"/>
                <w:b/>
                <w:sz w:val="14"/>
              </w:rPr>
              <w:t>ПМ.05</w:t>
            </w:r>
          </w:p>
        </w:tc>
        <w:tc>
          <w:tcPr>
            <w:tcW w:w="2643" w:type="dxa"/>
            <w:vMerge w:val="restart"/>
          </w:tcPr>
          <w:p w14:paraId="55137587" w14:textId="77777777" w:rsidR="00C15885" w:rsidRPr="00C15885" w:rsidRDefault="00C15885" w:rsidP="00C15885">
            <w:pPr>
              <w:spacing w:before="15" w:line="261" w:lineRule="auto"/>
              <w:ind w:right="115"/>
              <w:rPr>
                <w:rFonts w:ascii="Times New Roman" w:eastAsia="Times New Roman" w:hAnsi="Times New Roman" w:cs="Times New Roman"/>
                <w:b/>
                <w:sz w:val="14"/>
                <w:lang w:val="ru-RU"/>
              </w:rPr>
            </w:pPr>
            <w:r w:rsidRPr="00C15885">
              <w:rPr>
                <w:rFonts w:ascii="Times New Roman" w:eastAsia="Times New Roman" w:hAnsi="Times New Roman" w:cs="Times New Roman"/>
                <w:b/>
                <w:spacing w:val="-1"/>
                <w:sz w:val="14"/>
                <w:lang w:val="ru-RU"/>
              </w:rPr>
              <w:t>неплавящимся</w:t>
            </w:r>
            <w:r w:rsidRPr="00C15885">
              <w:rPr>
                <w:rFonts w:ascii="Times New Roman" w:eastAsia="Times New Roman" w:hAnsi="Times New Roman" w:cs="Times New Roman"/>
                <w:b/>
                <w:spacing w:val="-8"/>
                <w:sz w:val="14"/>
                <w:lang w:val="ru-RU"/>
              </w:rPr>
              <w:t xml:space="preserve"> </w:t>
            </w:r>
            <w:r w:rsidRPr="00C15885">
              <w:rPr>
                <w:rFonts w:ascii="Times New Roman" w:eastAsia="Times New Roman" w:hAnsi="Times New Roman" w:cs="Times New Roman"/>
                <w:b/>
                <w:spacing w:val="-1"/>
                <w:sz w:val="14"/>
                <w:lang w:val="ru-RU"/>
              </w:rPr>
              <w:t>электродом</w:t>
            </w:r>
            <w:r w:rsidRPr="00C15885">
              <w:rPr>
                <w:rFonts w:ascii="Times New Roman" w:eastAsia="Times New Roman" w:hAnsi="Times New Roman" w:cs="Times New Roman"/>
                <w:b/>
                <w:spacing w:val="-4"/>
                <w:sz w:val="14"/>
                <w:lang w:val="ru-RU"/>
              </w:rPr>
              <w:t xml:space="preserve"> </w:t>
            </w:r>
            <w:r w:rsidRPr="00C15885">
              <w:rPr>
                <w:rFonts w:ascii="Times New Roman" w:eastAsia="Times New Roman" w:hAnsi="Times New Roman" w:cs="Times New Roman"/>
                <w:b/>
                <w:sz w:val="14"/>
                <w:lang w:val="ru-RU"/>
              </w:rPr>
              <w:t>в</w:t>
            </w:r>
            <w:r w:rsidRPr="00C15885">
              <w:rPr>
                <w:rFonts w:ascii="Times New Roman" w:eastAsia="Times New Roman" w:hAnsi="Times New Roman" w:cs="Times New Roman"/>
                <w:b/>
                <w:spacing w:val="-7"/>
                <w:sz w:val="14"/>
                <w:lang w:val="ru-RU"/>
              </w:rPr>
              <w:t xml:space="preserve"> </w:t>
            </w:r>
            <w:r w:rsidRPr="00C15885">
              <w:rPr>
                <w:rFonts w:ascii="Times New Roman" w:eastAsia="Times New Roman" w:hAnsi="Times New Roman" w:cs="Times New Roman"/>
                <w:b/>
                <w:sz w:val="14"/>
                <w:lang w:val="ru-RU"/>
              </w:rPr>
              <w:t>защитном</w:t>
            </w:r>
            <w:r w:rsidRPr="00C15885">
              <w:rPr>
                <w:rFonts w:ascii="Times New Roman" w:eastAsia="Times New Roman" w:hAnsi="Times New Roman" w:cs="Times New Roman"/>
                <w:b/>
                <w:spacing w:val="-32"/>
                <w:sz w:val="14"/>
                <w:lang w:val="ru-RU"/>
              </w:rPr>
              <w:t xml:space="preserve"> </w:t>
            </w:r>
            <w:r w:rsidRPr="00C15885">
              <w:rPr>
                <w:rFonts w:ascii="Times New Roman" w:eastAsia="Times New Roman" w:hAnsi="Times New Roman" w:cs="Times New Roman"/>
                <w:b/>
                <w:sz w:val="14"/>
                <w:lang w:val="ru-RU"/>
              </w:rPr>
              <w:t>газе</w:t>
            </w:r>
          </w:p>
        </w:tc>
        <w:tc>
          <w:tcPr>
            <w:tcW w:w="2185" w:type="dxa"/>
            <w:gridSpan w:val="8"/>
          </w:tcPr>
          <w:p w14:paraId="66909A3A" w14:textId="77777777" w:rsidR="00C15885" w:rsidRPr="00C15885" w:rsidRDefault="00C15885" w:rsidP="00C15885">
            <w:pPr>
              <w:spacing w:before="97" w:line="154" w:lineRule="exact"/>
              <w:ind w:right="726"/>
              <w:jc w:val="center"/>
              <w:rPr>
                <w:rFonts w:ascii="Times New Roman" w:eastAsia="Times New Roman" w:hAnsi="Times New Roman" w:cs="Times New Roman"/>
                <w:sz w:val="14"/>
              </w:rPr>
            </w:pPr>
            <w:r w:rsidRPr="00C15885">
              <w:rPr>
                <w:rFonts w:ascii="Times New Roman" w:eastAsia="Times New Roman" w:hAnsi="Times New Roman" w:cs="Times New Roman"/>
                <w:sz w:val="14"/>
              </w:rPr>
              <w:t>0з/4дз/2э</w:t>
            </w:r>
          </w:p>
        </w:tc>
        <w:tc>
          <w:tcPr>
            <w:tcW w:w="798" w:type="dxa"/>
          </w:tcPr>
          <w:p w14:paraId="54798946" w14:textId="77777777" w:rsidR="00C15885" w:rsidRPr="00C15885" w:rsidRDefault="00C15885" w:rsidP="00C15885">
            <w:pPr>
              <w:spacing w:before="97" w:line="154" w:lineRule="exact"/>
              <w:ind w:right="199"/>
              <w:jc w:val="center"/>
              <w:rPr>
                <w:rFonts w:ascii="Times New Roman" w:eastAsia="Times New Roman" w:hAnsi="Times New Roman" w:cs="Times New Roman"/>
                <w:b/>
                <w:sz w:val="14"/>
              </w:rPr>
            </w:pPr>
            <w:r w:rsidRPr="00C15885">
              <w:rPr>
                <w:rFonts w:ascii="Times New Roman" w:eastAsia="Times New Roman" w:hAnsi="Times New Roman" w:cs="Times New Roman"/>
                <w:b/>
                <w:sz w:val="14"/>
              </w:rPr>
              <w:t>504</w:t>
            </w:r>
          </w:p>
        </w:tc>
        <w:tc>
          <w:tcPr>
            <w:tcW w:w="805" w:type="dxa"/>
          </w:tcPr>
          <w:p w14:paraId="559412FA" w14:textId="77777777" w:rsidR="00C15885" w:rsidRPr="00C15885" w:rsidRDefault="00C15885" w:rsidP="00C15885">
            <w:pPr>
              <w:spacing w:before="97" w:line="154" w:lineRule="exact"/>
              <w:ind w:right="199"/>
              <w:jc w:val="center"/>
              <w:rPr>
                <w:rFonts w:ascii="Times New Roman" w:eastAsia="Times New Roman" w:hAnsi="Times New Roman" w:cs="Times New Roman"/>
                <w:b/>
                <w:sz w:val="14"/>
              </w:rPr>
            </w:pPr>
            <w:r w:rsidRPr="00C15885">
              <w:rPr>
                <w:rFonts w:ascii="Times New Roman" w:eastAsia="Times New Roman" w:hAnsi="Times New Roman" w:cs="Times New Roman"/>
                <w:b/>
                <w:sz w:val="14"/>
              </w:rPr>
              <w:t>168</w:t>
            </w:r>
          </w:p>
        </w:tc>
        <w:tc>
          <w:tcPr>
            <w:tcW w:w="805" w:type="dxa"/>
          </w:tcPr>
          <w:p w14:paraId="2CA8E4C7" w14:textId="77777777" w:rsidR="00C15885" w:rsidRPr="00C15885" w:rsidRDefault="00C15885" w:rsidP="00C15885">
            <w:pPr>
              <w:spacing w:before="97" w:line="154" w:lineRule="exact"/>
              <w:ind w:right="201"/>
              <w:jc w:val="center"/>
              <w:rPr>
                <w:rFonts w:ascii="Times New Roman" w:eastAsia="Times New Roman" w:hAnsi="Times New Roman" w:cs="Times New Roman"/>
                <w:b/>
                <w:sz w:val="14"/>
              </w:rPr>
            </w:pPr>
            <w:r w:rsidRPr="00C15885">
              <w:rPr>
                <w:rFonts w:ascii="Times New Roman" w:eastAsia="Times New Roman" w:hAnsi="Times New Roman" w:cs="Times New Roman"/>
                <w:b/>
                <w:sz w:val="14"/>
              </w:rPr>
              <w:t>336</w:t>
            </w:r>
          </w:p>
        </w:tc>
        <w:tc>
          <w:tcPr>
            <w:tcW w:w="601" w:type="dxa"/>
          </w:tcPr>
          <w:p w14:paraId="665D659B" w14:textId="77777777" w:rsidR="00C15885" w:rsidRPr="00C15885" w:rsidRDefault="00C15885" w:rsidP="00C15885">
            <w:pPr>
              <w:spacing w:before="97" w:line="154" w:lineRule="exact"/>
              <w:ind w:right="18"/>
              <w:jc w:val="center"/>
              <w:rPr>
                <w:rFonts w:ascii="Times New Roman" w:eastAsia="Times New Roman" w:hAnsi="Times New Roman" w:cs="Times New Roman"/>
                <w:b/>
                <w:sz w:val="14"/>
              </w:rPr>
            </w:pPr>
            <w:r w:rsidRPr="00C15885">
              <w:rPr>
                <w:rFonts w:ascii="Times New Roman" w:eastAsia="Times New Roman" w:hAnsi="Times New Roman" w:cs="Times New Roman"/>
                <w:b/>
                <w:sz w:val="14"/>
              </w:rPr>
              <w:t>239</w:t>
            </w:r>
          </w:p>
        </w:tc>
        <w:tc>
          <w:tcPr>
            <w:tcW w:w="806" w:type="dxa"/>
          </w:tcPr>
          <w:p w14:paraId="280FD7CE" w14:textId="77777777" w:rsidR="00C15885" w:rsidRPr="00C15885" w:rsidRDefault="00C15885" w:rsidP="00C15885">
            <w:pPr>
              <w:spacing w:before="97" w:line="154" w:lineRule="exact"/>
              <w:ind w:right="321"/>
              <w:jc w:val="right"/>
              <w:rPr>
                <w:rFonts w:ascii="Times New Roman" w:eastAsia="Times New Roman" w:hAnsi="Times New Roman" w:cs="Times New Roman"/>
                <w:b/>
                <w:sz w:val="14"/>
              </w:rPr>
            </w:pPr>
            <w:r w:rsidRPr="00C15885">
              <w:rPr>
                <w:rFonts w:ascii="Times New Roman" w:eastAsia="Times New Roman" w:hAnsi="Times New Roman" w:cs="Times New Roman"/>
                <w:b/>
                <w:sz w:val="14"/>
              </w:rPr>
              <w:t>97</w:t>
            </w:r>
          </w:p>
        </w:tc>
        <w:tc>
          <w:tcPr>
            <w:tcW w:w="570" w:type="dxa"/>
          </w:tcPr>
          <w:p w14:paraId="02D6D447" w14:textId="77777777" w:rsidR="00C15885" w:rsidRPr="00C15885" w:rsidRDefault="00C15885" w:rsidP="00C15885">
            <w:pPr>
              <w:spacing w:before="97" w:line="154" w:lineRule="exact"/>
              <w:rPr>
                <w:rFonts w:ascii="Times New Roman" w:eastAsia="Times New Roman" w:hAnsi="Times New Roman" w:cs="Times New Roman"/>
                <w:b/>
                <w:sz w:val="14"/>
              </w:rPr>
            </w:pPr>
            <w:r w:rsidRPr="00C15885">
              <w:rPr>
                <w:rFonts w:ascii="Times New Roman" w:eastAsia="Times New Roman" w:hAnsi="Times New Roman" w:cs="Times New Roman"/>
                <w:b/>
                <w:w w:val="99"/>
                <w:sz w:val="14"/>
              </w:rPr>
              <w:t>0</w:t>
            </w:r>
          </w:p>
        </w:tc>
        <w:tc>
          <w:tcPr>
            <w:tcW w:w="680" w:type="dxa"/>
          </w:tcPr>
          <w:p w14:paraId="069A647D" w14:textId="77777777" w:rsidR="00C15885" w:rsidRPr="00C15885" w:rsidRDefault="00C15885" w:rsidP="00C15885">
            <w:pPr>
              <w:rPr>
                <w:rFonts w:ascii="Times New Roman" w:eastAsia="Times New Roman" w:hAnsi="Times New Roman" w:cs="Times New Roman"/>
                <w:sz w:val="12"/>
              </w:rPr>
            </w:pPr>
          </w:p>
        </w:tc>
        <w:tc>
          <w:tcPr>
            <w:tcW w:w="625" w:type="dxa"/>
          </w:tcPr>
          <w:p w14:paraId="6C0DC7D5" w14:textId="77777777" w:rsidR="00C15885" w:rsidRPr="00C15885" w:rsidRDefault="00C15885" w:rsidP="00C15885">
            <w:pPr>
              <w:rPr>
                <w:rFonts w:ascii="Times New Roman" w:eastAsia="Times New Roman" w:hAnsi="Times New Roman" w:cs="Times New Roman"/>
                <w:sz w:val="12"/>
              </w:rPr>
            </w:pPr>
          </w:p>
        </w:tc>
        <w:tc>
          <w:tcPr>
            <w:tcW w:w="639" w:type="dxa"/>
          </w:tcPr>
          <w:p w14:paraId="67B81E98" w14:textId="77777777" w:rsidR="00C15885" w:rsidRPr="00C15885" w:rsidRDefault="00C15885" w:rsidP="00C15885">
            <w:pPr>
              <w:rPr>
                <w:rFonts w:ascii="Times New Roman" w:eastAsia="Times New Roman" w:hAnsi="Times New Roman" w:cs="Times New Roman"/>
                <w:sz w:val="12"/>
              </w:rPr>
            </w:pPr>
          </w:p>
        </w:tc>
        <w:tc>
          <w:tcPr>
            <w:tcW w:w="632" w:type="dxa"/>
          </w:tcPr>
          <w:p w14:paraId="1D7A9140" w14:textId="77777777" w:rsidR="00C15885" w:rsidRPr="00C15885" w:rsidRDefault="00C15885" w:rsidP="00C15885">
            <w:pPr>
              <w:rPr>
                <w:rFonts w:ascii="Times New Roman" w:eastAsia="Times New Roman" w:hAnsi="Times New Roman" w:cs="Times New Roman"/>
                <w:sz w:val="12"/>
              </w:rPr>
            </w:pPr>
          </w:p>
        </w:tc>
        <w:tc>
          <w:tcPr>
            <w:tcW w:w="632" w:type="dxa"/>
          </w:tcPr>
          <w:p w14:paraId="02230A89" w14:textId="77777777" w:rsidR="00C15885" w:rsidRPr="00C15885" w:rsidRDefault="00C15885" w:rsidP="00C15885">
            <w:pPr>
              <w:rPr>
                <w:rFonts w:ascii="Times New Roman" w:eastAsia="Times New Roman" w:hAnsi="Times New Roman" w:cs="Times New Roman"/>
                <w:sz w:val="12"/>
              </w:rPr>
            </w:pPr>
          </w:p>
        </w:tc>
        <w:tc>
          <w:tcPr>
            <w:tcW w:w="624" w:type="dxa"/>
          </w:tcPr>
          <w:p w14:paraId="1557EBC9" w14:textId="77777777" w:rsidR="00C15885" w:rsidRPr="00C15885" w:rsidRDefault="00C15885" w:rsidP="00C15885">
            <w:pPr>
              <w:rPr>
                <w:rFonts w:ascii="Times New Roman" w:eastAsia="Times New Roman" w:hAnsi="Times New Roman" w:cs="Times New Roman"/>
                <w:sz w:val="12"/>
              </w:rPr>
            </w:pPr>
          </w:p>
        </w:tc>
        <w:tc>
          <w:tcPr>
            <w:tcW w:w="624" w:type="dxa"/>
          </w:tcPr>
          <w:p w14:paraId="68FD3278" w14:textId="77777777" w:rsidR="00C15885" w:rsidRPr="00C15885" w:rsidRDefault="00C15885" w:rsidP="00C15885">
            <w:pPr>
              <w:rPr>
                <w:rFonts w:ascii="Times New Roman" w:eastAsia="Times New Roman" w:hAnsi="Times New Roman" w:cs="Times New Roman"/>
                <w:sz w:val="12"/>
              </w:rPr>
            </w:pPr>
          </w:p>
        </w:tc>
        <w:tc>
          <w:tcPr>
            <w:tcW w:w="648" w:type="dxa"/>
          </w:tcPr>
          <w:p w14:paraId="54861C21" w14:textId="77777777" w:rsidR="00C15885" w:rsidRPr="00C15885" w:rsidRDefault="00C15885" w:rsidP="00C15885">
            <w:pPr>
              <w:rPr>
                <w:rFonts w:ascii="Times New Roman" w:eastAsia="Times New Roman" w:hAnsi="Times New Roman" w:cs="Times New Roman"/>
                <w:sz w:val="12"/>
              </w:rPr>
            </w:pPr>
          </w:p>
        </w:tc>
      </w:tr>
      <w:tr w:rsidR="00C15885" w:rsidRPr="00C15885" w14:paraId="5B4D2F84" w14:textId="77777777" w:rsidTr="00C15885">
        <w:trPr>
          <w:trHeight w:val="434"/>
        </w:trPr>
        <w:tc>
          <w:tcPr>
            <w:tcW w:w="869" w:type="dxa"/>
            <w:vMerge/>
            <w:tcBorders>
              <w:top w:val="nil"/>
            </w:tcBorders>
          </w:tcPr>
          <w:p w14:paraId="5AC87A26" w14:textId="77777777" w:rsidR="00C15885" w:rsidRPr="00C15885" w:rsidRDefault="00C15885" w:rsidP="00C15885">
            <w:pPr>
              <w:rPr>
                <w:rFonts w:ascii="Times New Roman" w:eastAsia="Times New Roman" w:hAnsi="Times New Roman" w:cs="Times New Roman"/>
                <w:sz w:val="2"/>
                <w:szCs w:val="2"/>
              </w:rPr>
            </w:pPr>
          </w:p>
        </w:tc>
        <w:tc>
          <w:tcPr>
            <w:tcW w:w="2643" w:type="dxa"/>
            <w:vMerge/>
            <w:tcBorders>
              <w:top w:val="nil"/>
            </w:tcBorders>
          </w:tcPr>
          <w:p w14:paraId="5802EE6D" w14:textId="77777777" w:rsidR="00C15885" w:rsidRPr="00C15885" w:rsidRDefault="00C15885" w:rsidP="00C15885">
            <w:pPr>
              <w:rPr>
                <w:rFonts w:ascii="Times New Roman" w:eastAsia="Times New Roman" w:hAnsi="Times New Roman" w:cs="Times New Roman"/>
                <w:sz w:val="2"/>
                <w:szCs w:val="2"/>
              </w:rPr>
            </w:pPr>
          </w:p>
        </w:tc>
        <w:tc>
          <w:tcPr>
            <w:tcW w:w="293" w:type="dxa"/>
          </w:tcPr>
          <w:p w14:paraId="0381B7A6" w14:textId="77777777" w:rsidR="00C15885" w:rsidRPr="00C15885" w:rsidRDefault="00C15885" w:rsidP="00C15885">
            <w:pPr>
              <w:rPr>
                <w:rFonts w:ascii="Times New Roman" w:eastAsia="Times New Roman" w:hAnsi="Times New Roman" w:cs="Times New Roman"/>
                <w:sz w:val="12"/>
              </w:rPr>
            </w:pPr>
          </w:p>
        </w:tc>
        <w:tc>
          <w:tcPr>
            <w:tcW w:w="276" w:type="dxa"/>
          </w:tcPr>
          <w:p w14:paraId="226F0BEF" w14:textId="77777777" w:rsidR="00C15885" w:rsidRPr="00C15885" w:rsidRDefault="00C15885" w:rsidP="00C15885">
            <w:pPr>
              <w:rPr>
                <w:rFonts w:ascii="Times New Roman" w:eastAsia="Times New Roman" w:hAnsi="Times New Roman" w:cs="Times New Roman"/>
                <w:sz w:val="12"/>
              </w:rPr>
            </w:pPr>
          </w:p>
        </w:tc>
        <w:tc>
          <w:tcPr>
            <w:tcW w:w="276" w:type="dxa"/>
          </w:tcPr>
          <w:p w14:paraId="1929A53F" w14:textId="77777777" w:rsidR="00C15885" w:rsidRPr="00C15885" w:rsidRDefault="00C15885" w:rsidP="00C15885">
            <w:pPr>
              <w:rPr>
                <w:rFonts w:ascii="Times New Roman" w:eastAsia="Times New Roman" w:hAnsi="Times New Roman" w:cs="Times New Roman"/>
                <w:sz w:val="12"/>
              </w:rPr>
            </w:pPr>
          </w:p>
        </w:tc>
        <w:tc>
          <w:tcPr>
            <w:tcW w:w="293" w:type="dxa"/>
          </w:tcPr>
          <w:p w14:paraId="6DB5180F" w14:textId="77777777" w:rsidR="00C15885" w:rsidRPr="00C15885" w:rsidRDefault="00C15885" w:rsidP="00C15885">
            <w:pPr>
              <w:rPr>
                <w:rFonts w:ascii="Times New Roman" w:eastAsia="Times New Roman" w:hAnsi="Times New Roman" w:cs="Times New Roman"/>
                <w:sz w:val="14"/>
              </w:rPr>
            </w:pPr>
          </w:p>
          <w:p w14:paraId="5768DDCD" w14:textId="77777777" w:rsidR="00C15885" w:rsidRPr="00C15885" w:rsidRDefault="00C15885" w:rsidP="00C15885">
            <w:pPr>
              <w:spacing w:before="92"/>
              <w:ind w:right="16"/>
              <w:jc w:val="center"/>
              <w:rPr>
                <w:rFonts w:ascii="Times New Roman" w:eastAsia="Times New Roman" w:hAnsi="Times New Roman" w:cs="Times New Roman"/>
                <w:sz w:val="14"/>
              </w:rPr>
            </w:pPr>
            <w:proofErr w:type="spellStart"/>
            <w:r w:rsidRPr="00C15885">
              <w:rPr>
                <w:rFonts w:ascii="Times New Roman" w:eastAsia="Times New Roman" w:hAnsi="Times New Roman" w:cs="Times New Roman"/>
                <w:sz w:val="14"/>
              </w:rPr>
              <w:t>экв</w:t>
            </w:r>
            <w:proofErr w:type="spellEnd"/>
          </w:p>
        </w:tc>
        <w:tc>
          <w:tcPr>
            <w:tcW w:w="293" w:type="dxa"/>
          </w:tcPr>
          <w:p w14:paraId="6D11E01B" w14:textId="77777777" w:rsidR="00C15885" w:rsidRPr="00C15885" w:rsidRDefault="00C15885" w:rsidP="00C15885">
            <w:pPr>
              <w:rPr>
                <w:rFonts w:ascii="Times New Roman" w:eastAsia="Times New Roman" w:hAnsi="Times New Roman" w:cs="Times New Roman"/>
                <w:sz w:val="12"/>
              </w:rPr>
            </w:pPr>
          </w:p>
        </w:tc>
        <w:tc>
          <w:tcPr>
            <w:tcW w:w="207" w:type="dxa"/>
          </w:tcPr>
          <w:p w14:paraId="61CF5575" w14:textId="77777777" w:rsidR="00C15885" w:rsidRPr="00C15885" w:rsidRDefault="00C15885" w:rsidP="00C15885">
            <w:pPr>
              <w:rPr>
                <w:rFonts w:ascii="Times New Roman" w:eastAsia="Times New Roman" w:hAnsi="Times New Roman" w:cs="Times New Roman"/>
                <w:sz w:val="12"/>
              </w:rPr>
            </w:pPr>
          </w:p>
        </w:tc>
        <w:tc>
          <w:tcPr>
            <w:tcW w:w="277" w:type="dxa"/>
          </w:tcPr>
          <w:p w14:paraId="6A0E47D6" w14:textId="77777777" w:rsidR="00C15885" w:rsidRPr="00C15885" w:rsidRDefault="00C15885" w:rsidP="00C15885">
            <w:pPr>
              <w:rPr>
                <w:rFonts w:ascii="Times New Roman" w:eastAsia="Times New Roman" w:hAnsi="Times New Roman" w:cs="Times New Roman"/>
                <w:sz w:val="12"/>
              </w:rPr>
            </w:pPr>
          </w:p>
        </w:tc>
        <w:tc>
          <w:tcPr>
            <w:tcW w:w="270" w:type="dxa"/>
          </w:tcPr>
          <w:p w14:paraId="40E6D0E2" w14:textId="77777777" w:rsidR="00C15885" w:rsidRPr="00C15885" w:rsidRDefault="00C15885" w:rsidP="00C15885">
            <w:pPr>
              <w:rPr>
                <w:rFonts w:ascii="Times New Roman" w:eastAsia="Times New Roman" w:hAnsi="Times New Roman" w:cs="Times New Roman"/>
                <w:sz w:val="12"/>
              </w:rPr>
            </w:pPr>
          </w:p>
        </w:tc>
        <w:tc>
          <w:tcPr>
            <w:tcW w:w="798" w:type="dxa"/>
          </w:tcPr>
          <w:p w14:paraId="71E83668" w14:textId="77777777" w:rsidR="00C15885" w:rsidRPr="00C15885" w:rsidRDefault="00C15885" w:rsidP="00C15885">
            <w:pPr>
              <w:rPr>
                <w:rFonts w:ascii="Times New Roman" w:eastAsia="Times New Roman" w:hAnsi="Times New Roman" w:cs="Times New Roman"/>
                <w:sz w:val="12"/>
              </w:rPr>
            </w:pPr>
          </w:p>
        </w:tc>
        <w:tc>
          <w:tcPr>
            <w:tcW w:w="805" w:type="dxa"/>
          </w:tcPr>
          <w:p w14:paraId="747C187B" w14:textId="77777777" w:rsidR="00C15885" w:rsidRPr="00C15885" w:rsidRDefault="00C15885" w:rsidP="00C15885">
            <w:pPr>
              <w:rPr>
                <w:rFonts w:ascii="Times New Roman" w:eastAsia="Times New Roman" w:hAnsi="Times New Roman" w:cs="Times New Roman"/>
                <w:sz w:val="12"/>
              </w:rPr>
            </w:pPr>
          </w:p>
        </w:tc>
        <w:tc>
          <w:tcPr>
            <w:tcW w:w="805" w:type="dxa"/>
          </w:tcPr>
          <w:p w14:paraId="57C42BAE" w14:textId="77777777" w:rsidR="00C15885" w:rsidRPr="00C15885" w:rsidRDefault="00C15885" w:rsidP="00C15885">
            <w:pPr>
              <w:rPr>
                <w:rFonts w:ascii="Times New Roman" w:eastAsia="Times New Roman" w:hAnsi="Times New Roman" w:cs="Times New Roman"/>
                <w:sz w:val="12"/>
              </w:rPr>
            </w:pPr>
          </w:p>
        </w:tc>
        <w:tc>
          <w:tcPr>
            <w:tcW w:w="601" w:type="dxa"/>
          </w:tcPr>
          <w:p w14:paraId="1BCC9BF0" w14:textId="77777777" w:rsidR="00C15885" w:rsidRPr="00C15885" w:rsidRDefault="00C15885" w:rsidP="00C15885">
            <w:pPr>
              <w:rPr>
                <w:rFonts w:ascii="Times New Roman" w:eastAsia="Times New Roman" w:hAnsi="Times New Roman" w:cs="Times New Roman"/>
                <w:sz w:val="12"/>
              </w:rPr>
            </w:pPr>
          </w:p>
        </w:tc>
        <w:tc>
          <w:tcPr>
            <w:tcW w:w="806" w:type="dxa"/>
          </w:tcPr>
          <w:p w14:paraId="138704FB" w14:textId="77777777" w:rsidR="00C15885" w:rsidRPr="00C15885" w:rsidRDefault="00C15885" w:rsidP="00C15885">
            <w:pPr>
              <w:rPr>
                <w:rFonts w:ascii="Times New Roman" w:eastAsia="Times New Roman" w:hAnsi="Times New Roman" w:cs="Times New Roman"/>
                <w:sz w:val="12"/>
              </w:rPr>
            </w:pPr>
          </w:p>
        </w:tc>
        <w:tc>
          <w:tcPr>
            <w:tcW w:w="570" w:type="dxa"/>
          </w:tcPr>
          <w:p w14:paraId="3DD6CCE7" w14:textId="77777777" w:rsidR="00C15885" w:rsidRPr="00C15885" w:rsidRDefault="00C15885" w:rsidP="00C15885">
            <w:pPr>
              <w:rPr>
                <w:rFonts w:ascii="Times New Roman" w:eastAsia="Times New Roman" w:hAnsi="Times New Roman" w:cs="Times New Roman"/>
                <w:sz w:val="12"/>
              </w:rPr>
            </w:pPr>
          </w:p>
        </w:tc>
        <w:tc>
          <w:tcPr>
            <w:tcW w:w="680" w:type="dxa"/>
          </w:tcPr>
          <w:p w14:paraId="747F8AD6" w14:textId="77777777" w:rsidR="00C15885" w:rsidRPr="00C15885" w:rsidRDefault="00C15885" w:rsidP="00C15885">
            <w:pPr>
              <w:rPr>
                <w:rFonts w:ascii="Times New Roman" w:eastAsia="Times New Roman" w:hAnsi="Times New Roman" w:cs="Times New Roman"/>
                <w:sz w:val="12"/>
              </w:rPr>
            </w:pPr>
          </w:p>
        </w:tc>
        <w:tc>
          <w:tcPr>
            <w:tcW w:w="625" w:type="dxa"/>
          </w:tcPr>
          <w:p w14:paraId="5BFE3A89" w14:textId="77777777" w:rsidR="00C15885" w:rsidRPr="00C15885" w:rsidRDefault="00C15885" w:rsidP="00C15885">
            <w:pPr>
              <w:rPr>
                <w:rFonts w:ascii="Times New Roman" w:eastAsia="Times New Roman" w:hAnsi="Times New Roman" w:cs="Times New Roman"/>
                <w:sz w:val="12"/>
              </w:rPr>
            </w:pPr>
          </w:p>
        </w:tc>
        <w:tc>
          <w:tcPr>
            <w:tcW w:w="639" w:type="dxa"/>
          </w:tcPr>
          <w:p w14:paraId="43189148" w14:textId="77777777" w:rsidR="00C15885" w:rsidRPr="00C15885" w:rsidRDefault="00C15885" w:rsidP="00C15885">
            <w:pPr>
              <w:rPr>
                <w:rFonts w:ascii="Times New Roman" w:eastAsia="Times New Roman" w:hAnsi="Times New Roman" w:cs="Times New Roman"/>
                <w:sz w:val="12"/>
              </w:rPr>
            </w:pPr>
          </w:p>
        </w:tc>
        <w:tc>
          <w:tcPr>
            <w:tcW w:w="632" w:type="dxa"/>
          </w:tcPr>
          <w:p w14:paraId="208A4622" w14:textId="77777777" w:rsidR="00C15885" w:rsidRPr="00C15885" w:rsidRDefault="00C15885" w:rsidP="00C15885">
            <w:pPr>
              <w:rPr>
                <w:rFonts w:ascii="Times New Roman" w:eastAsia="Times New Roman" w:hAnsi="Times New Roman" w:cs="Times New Roman"/>
                <w:sz w:val="12"/>
              </w:rPr>
            </w:pPr>
          </w:p>
        </w:tc>
        <w:tc>
          <w:tcPr>
            <w:tcW w:w="632" w:type="dxa"/>
          </w:tcPr>
          <w:p w14:paraId="73B14B0F" w14:textId="77777777" w:rsidR="00C15885" w:rsidRPr="00C15885" w:rsidRDefault="00C15885" w:rsidP="00C15885">
            <w:pPr>
              <w:rPr>
                <w:rFonts w:ascii="Times New Roman" w:eastAsia="Times New Roman" w:hAnsi="Times New Roman" w:cs="Times New Roman"/>
                <w:sz w:val="12"/>
              </w:rPr>
            </w:pPr>
          </w:p>
        </w:tc>
        <w:tc>
          <w:tcPr>
            <w:tcW w:w="624" w:type="dxa"/>
          </w:tcPr>
          <w:p w14:paraId="73996DF1" w14:textId="77777777" w:rsidR="00C15885" w:rsidRPr="00C15885" w:rsidRDefault="00C15885" w:rsidP="00C15885">
            <w:pPr>
              <w:rPr>
                <w:rFonts w:ascii="Times New Roman" w:eastAsia="Times New Roman" w:hAnsi="Times New Roman" w:cs="Times New Roman"/>
                <w:sz w:val="12"/>
              </w:rPr>
            </w:pPr>
          </w:p>
        </w:tc>
        <w:tc>
          <w:tcPr>
            <w:tcW w:w="624" w:type="dxa"/>
          </w:tcPr>
          <w:p w14:paraId="601B9B2E" w14:textId="77777777" w:rsidR="00C15885" w:rsidRPr="00C15885" w:rsidRDefault="00C15885" w:rsidP="00C15885">
            <w:pPr>
              <w:rPr>
                <w:rFonts w:ascii="Times New Roman" w:eastAsia="Times New Roman" w:hAnsi="Times New Roman" w:cs="Times New Roman"/>
                <w:sz w:val="12"/>
              </w:rPr>
            </w:pPr>
          </w:p>
        </w:tc>
        <w:tc>
          <w:tcPr>
            <w:tcW w:w="648" w:type="dxa"/>
          </w:tcPr>
          <w:p w14:paraId="1E1D0B74" w14:textId="77777777" w:rsidR="00C15885" w:rsidRPr="00C15885" w:rsidRDefault="00C15885" w:rsidP="00C15885">
            <w:pPr>
              <w:rPr>
                <w:rFonts w:ascii="Times New Roman" w:eastAsia="Times New Roman" w:hAnsi="Times New Roman" w:cs="Times New Roman"/>
                <w:sz w:val="12"/>
              </w:rPr>
            </w:pPr>
          </w:p>
        </w:tc>
      </w:tr>
      <w:tr w:rsidR="00C15885" w:rsidRPr="00C15885" w14:paraId="7A0BC0B1" w14:textId="77777777" w:rsidTr="00C15885">
        <w:trPr>
          <w:trHeight w:val="535"/>
        </w:trPr>
        <w:tc>
          <w:tcPr>
            <w:tcW w:w="869" w:type="dxa"/>
          </w:tcPr>
          <w:p w14:paraId="3B24B4A5" w14:textId="77777777" w:rsidR="00C15885" w:rsidRPr="00C15885" w:rsidRDefault="00C15885" w:rsidP="00C15885">
            <w:pPr>
              <w:rPr>
                <w:rFonts w:ascii="Times New Roman" w:eastAsia="Times New Roman" w:hAnsi="Times New Roman" w:cs="Times New Roman"/>
                <w:sz w:val="14"/>
              </w:rPr>
            </w:pPr>
          </w:p>
          <w:p w14:paraId="0A32E1AE" w14:textId="77777777" w:rsidR="00C15885" w:rsidRPr="00C15885" w:rsidRDefault="00C15885" w:rsidP="00C15885">
            <w:pPr>
              <w:spacing w:before="6"/>
              <w:rPr>
                <w:rFonts w:ascii="Times New Roman" w:eastAsia="Times New Roman" w:hAnsi="Times New Roman" w:cs="Times New Roman"/>
                <w:sz w:val="16"/>
              </w:rPr>
            </w:pPr>
          </w:p>
          <w:p w14:paraId="5D088B7A" w14:textId="77777777" w:rsidR="00C15885" w:rsidRPr="00C15885" w:rsidRDefault="00C15885" w:rsidP="00C15885">
            <w:pPr>
              <w:spacing w:before="1"/>
              <w:ind w:right="44"/>
              <w:jc w:val="center"/>
              <w:rPr>
                <w:rFonts w:ascii="Times New Roman" w:eastAsia="Times New Roman" w:hAnsi="Times New Roman" w:cs="Times New Roman"/>
                <w:b/>
                <w:sz w:val="14"/>
              </w:rPr>
            </w:pPr>
            <w:r w:rsidRPr="00C15885">
              <w:rPr>
                <w:rFonts w:ascii="Times New Roman" w:eastAsia="Times New Roman" w:hAnsi="Times New Roman" w:cs="Times New Roman"/>
                <w:b/>
                <w:sz w:val="14"/>
              </w:rPr>
              <w:t>МДК.05.01</w:t>
            </w:r>
          </w:p>
        </w:tc>
        <w:tc>
          <w:tcPr>
            <w:tcW w:w="2643" w:type="dxa"/>
          </w:tcPr>
          <w:p w14:paraId="2BDBBB29" w14:textId="77777777" w:rsidR="00C15885" w:rsidRPr="00C15885" w:rsidRDefault="00C15885" w:rsidP="00C15885">
            <w:pPr>
              <w:spacing w:before="8"/>
              <w:rPr>
                <w:rFonts w:ascii="Times New Roman" w:eastAsia="Times New Roman" w:hAnsi="Times New Roman" w:cs="Times New Roman"/>
                <w:sz w:val="14"/>
                <w:lang w:val="ru-RU"/>
              </w:rPr>
            </w:pPr>
          </w:p>
          <w:p w14:paraId="27A7E6B1" w14:textId="77777777" w:rsidR="00C15885" w:rsidRPr="00C15885" w:rsidRDefault="00C15885" w:rsidP="00C15885">
            <w:pPr>
              <w:spacing w:line="170" w:lineRule="atLeast"/>
              <w:ind w:right="109"/>
              <w:rPr>
                <w:rFonts w:ascii="Times New Roman" w:eastAsia="Times New Roman" w:hAnsi="Times New Roman" w:cs="Times New Roman"/>
                <w:sz w:val="14"/>
                <w:lang w:val="ru-RU"/>
              </w:rPr>
            </w:pPr>
            <w:r w:rsidRPr="00C15885">
              <w:rPr>
                <w:rFonts w:ascii="Times New Roman" w:eastAsia="Times New Roman" w:hAnsi="Times New Roman" w:cs="Times New Roman"/>
                <w:sz w:val="14"/>
                <w:lang w:val="ru-RU"/>
              </w:rPr>
              <w:t>Оборудование, техника и технология</w:t>
            </w:r>
            <w:r w:rsidRPr="00C15885">
              <w:rPr>
                <w:rFonts w:ascii="Times New Roman" w:eastAsia="Times New Roman" w:hAnsi="Times New Roman" w:cs="Times New Roman"/>
                <w:spacing w:val="1"/>
                <w:sz w:val="14"/>
                <w:lang w:val="ru-RU"/>
              </w:rPr>
              <w:t xml:space="preserve"> </w:t>
            </w:r>
            <w:r w:rsidRPr="00C15885">
              <w:rPr>
                <w:rFonts w:ascii="Times New Roman" w:eastAsia="Times New Roman" w:hAnsi="Times New Roman" w:cs="Times New Roman"/>
                <w:sz w:val="14"/>
                <w:lang w:val="ru-RU"/>
              </w:rPr>
              <w:t>электросварочных</w:t>
            </w:r>
            <w:r w:rsidRPr="00C15885">
              <w:rPr>
                <w:rFonts w:ascii="Times New Roman" w:eastAsia="Times New Roman" w:hAnsi="Times New Roman" w:cs="Times New Roman"/>
                <w:spacing w:val="-9"/>
                <w:sz w:val="14"/>
                <w:lang w:val="ru-RU"/>
              </w:rPr>
              <w:t xml:space="preserve"> </w:t>
            </w:r>
            <w:r w:rsidRPr="00C15885">
              <w:rPr>
                <w:rFonts w:ascii="Times New Roman" w:eastAsia="Times New Roman" w:hAnsi="Times New Roman" w:cs="Times New Roman"/>
                <w:sz w:val="14"/>
                <w:lang w:val="ru-RU"/>
              </w:rPr>
              <w:t>и</w:t>
            </w:r>
            <w:r w:rsidRPr="00C15885">
              <w:rPr>
                <w:rFonts w:ascii="Times New Roman" w:eastAsia="Times New Roman" w:hAnsi="Times New Roman" w:cs="Times New Roman"/>
                <w:spacing w:val="-7"/>
                <w:sz w:val="14"/>
                <w:lang w:val="ru-RU"/>
              </w:rPr>
              <w:t xml:space="preserve"> </w:t>
            </w:r>
            <w:r w:rsidRPr="00C15885">
              <w:rPr>
                <w:rFonts w:ascii="Times New Roman" w:eastAsia="Times New Roman" w:hAnsi="Times New Roman" w:cs="Times New Roman"/>
                <w:sz w:val="14"/>
                <w:lang w:val="ru-RU"/>
              </w:rPr>
              <w:t>газосварочных</w:t>
            </w:r>
            <w:r w:rsidRPr="00C15885">
              <w:rPr>
                <w:rFonts w:ascii="Times New Roman" w:eastAsia="Times New Roman" w:hAnsi="Times New Roman" w:cs="Times New Roman"/>
                <w:spacing w:val="-9"/>
                <w:sz w:val="14"/>
                <w:lang w:val="ru-RU"/>
              </w:rPr>
              <w:t xml:space="preserve"> </w:t>
            </w:r>
            <w:r w:rsidRPr="00C15885">
              <w:rPr>
                <w:rFonts w:ascii="Times New Roman" w:eastAsia="Times New Roman" w:hAnsi="Times New Roman" w:cs="Times New Roman"/>
                <w:sz w:val="14"/>
                <w:lang w:val="ru-RU"/>
              </w:rPr>
              <w:t>работ</w:t>
            </w:r>
          </w:p>
        </w:tc>
        <w:tc>
          <w:tcPr>
            <w:tcW w:w="293" w:type="dxa"/>
          </w:tcPr>
          <w:p w14:paraId="6F49E31F" w14:textId="77777777" w:rsidR="00C15885" w:rsidRPr="00C15885" w:rsidRDefault="00C15885" w:rsidP="00C15885">
            <w:pPr>
              <w:rPr>
                <w:rFonts w:ascii="Times New Roman" w:eastAsia="Times New Roman" w:hAnsi="Times New Roman" w:cs="Times New Roman"/>
                <w:sz w:val="12"/>
                <w:lang w:val="ru-RU"/>
              </w:rPr>
            </w:pPr>
          </w:p>
        </w:tc>
        <w:tc>
          <w:tcPr>
            <w:tcW w:w="276" w:type="dxa"/>
          </w:tcPr>
          <w:p w14:paraId="009B1FC4" w14:textId="77777777" w:rsidR="00C15885" w:rsidRPr="00C15885" w:rsidRDefault="00C15885" w:rsidP="00C15885">
            <w:pPr>
              <w:rPr>
                <w:rFonts w:ascii="Times New Roman" w:eastAsia="Times New Roman" w:hAnsi="Times New Roman" w:cs="Times New Roman"/>
                <w:sz w:val="12"/>
                <w:lang w:val="ru-RU"/>
              </w:rPr>
            </w:pPr>
          </w:p>
        </w:tc>
        <w:tc>
          <w:tcPr>
            <w:tcW w:w="276" w:type="dxa"/>
          </w:tcPr>
          <w:p w14:paraId="5A1E4D49" w14:textId="77777777" w:rsidR="00C15885" w:rsidRPr="00C15885" w:rsidRDefault="00C15885" w:rsidP="00C15885">
            <w:pPr>
              <w:rPr>
                <w:rFonts w:ascii="Times New Roman" w:eastAsia="Times New Roman" w:hAnsi="Times New Roman" w:cs="Times New Roman"/>
                <w:sz w:val="14"/>
                <w:lang w:val="ru-RU"/>
              </w:rPr>
            </w:pPr>
          </w:p>
          <w:p w14:paraId="5787D45E" w14:textId="77777777" w:rsidR="00C15885" w:rsidRPr="00C15885" w:rsidRDefault="00C15885" w:rsidP="00C15885">
            <w:pPr>
              <w:spacing w:before="9"/>
              <w:rPr>
                <w:rFonts w:ascii="Times New Roman" w:eastAsia="Times New Roman" w:hAnsi="Times New Roman" w:cs="Times New Roman"/>
                <w:sz w:val="16"/>
                <w:lang w:val="ru-RU"/>
              </w:rPr>
            </w:pPr>
          </w:p>
          <w:p w14:paraId="10EB0034" w14:textId="77777777" w:rsidR="00C15885" w:rsidRPr="00C15885" w:rsidRDefault="00C15885" w:rsidP="00C15885">
            <w:pPr>
              <w:jc w:val="center"/>
              <w:rPr>
                <w:rFonts w:ascii="Times New Roman" w:eastAsia="Times New Roman" w:hAnsi="Times New Roman" w:cs="Times New Roman"/>
                <w:sz w:val="14"/>
              </w:rPr>
            </w:pPr>
            <w:r w:rsidRPr="00C15885">
              <w:rPr>
                <w:rFonts w:ascii="Times New Roman" w:eastAsia="Times New Roman" w:hAnsi="Times New Roman" w:cs="Times New Roman"/>
                <w:w w:val="99"/>
                <w:sz w:val="14"/>
              </w:rPr>
              <w:t>э</w:t>
            </w:r>
          </w:p>
        </w:tc>
        <w:tc>
          <w:tcPr>
            <w:tcW w:w="293" w:type="dxa"/>
          </w:tcPr>
          <w:p w14:paraId="22738D81" w14:textId="77777777" w:rsidR="00C15885" w:rsidRPr="00C15885" w:rsidRDefault="00C15885" w:rsidP="00C15885">
            <w:pPr>
              <w:rPr>
                <w:rFonts w:ascii="Times New Roman" w:eastAsia="Times New Roman" w:hAnsi="Times New Roman" w:cs="Times New Roman"/>
                <w:sz w:val="12"/>
              </w:rPr>
            </w:pPr>
          </w:p>
        </w:tc>
        <w:tc>
          <w:tcPr>
            <w:tcW w:w="293" w:type="dxa"/>
          </w:tcPr>
          <w:p w14:paraId="460853B2" w14:textId="77777777" w:rsidR="00C15885" w:rsidRPr="00C15885" w:rsidRDefault="00C15885" w:rsidP="00C15885">
            <w:pPr>
              <w:rPr>
                <w:rFonts w:ascii="Times New Roman" w:eastAsia="Times New Roman" w:hAnsi="Times New Roman" w:cs="Times New Roman"/>
                <w:sz w:val="12"/>
              </w:rPr>
            </w:pPr>
          </w:p>
        </w:tc>
        <w:tc>
          <w:tcPr>
            <w:tcW w:w="207" w:type="dxa"/>
          </w:tcPr>
          <w:p w14:paraId="487FB898" w14:textId="77777777" w:rsidR="00C15885" w:rsidRPr="00C15885" w:rsidRDefault="00C15885" w:rsidP="00C15885">
            <w:pPr>
              <w:rPr>
                <w:rFonts w:ascii="Times New Roman" w:eastAsia="Times New Roman" w:hAnsi="Times New Roman" w:cs="Times New Roman"/>
                <w:sz w:val="12"/>
              </w:rPr>
            </w:pPr>
          </w:p>
        </w:tc>
        <w:tc>
          <w:tcPr>
            <w:tcW w:w="277" w:type="dxa"/>
          </w:tcPr>
          <w:p w14:paraId="66D96C65" w14:textId="77777777" w:rsidR="00C15885" w:rsidRPr="00C15885" w:rsidRDefault="00C15885" w:rsidP="00C15885">
            <w:pPr>
              <w:rPr>
                <w:rFonts w:ascii="Times New Roman" w:eastAsia="Times New Roman" w:hAnsi="Times New Roman" w:cs="Times New Roman"/>
                <w:sz w:val="12"/>
              </w:rPr>
            </w:pPr>
          </w:p>
        </w:tc>
        <w:tc>
          <w:tcPr>
            <w:tcW w:w="270" w:type="dxa"/>
          </w:tcPr>
          <w:p w14:paraId="3E203BFA" w14:textId="77777777" w:rsidR="00C15885" w:rsidRPr="00C15885" w:rsidRDefault="00C15885" w:rsidP="00C15885">
            <w:pPr>
              <w:rPr>
                <w:rFonts w:ascii="Times New Roman" w:eastAsia="Times New Roman" w:hAnsi="Times New Roman" w:cs="Times New Roman"/>
                <w:sz w:val="12"/>
              </w:rPr>
            </w:pPr>
          </w:p>
        </w:tc>
        <w:tc>
          <w:tcPr>
            <w:tcW w:w="798" w:type="dxa"/>
          </w:tcPr>
          <w:p w14:paraId="75A9C520" w14:textId="77777777" w:rsidR="00C15885" w:rsidRPr="00C15885" w:rsidRDefault="00C15885" w:rsidP="00C15885">
            <w:pPr>
              <w:rPr>
                <w:rFonts w:ascii="Times New Roman" w:eastAsia="Times New Roman" w:hAnsi="Times New Roman" w:cs="Times New Roman"/>
                <w:sz w:val="14"/>
              </w:rPr>
            </w:pPr>
          </w:p>
          <w:p w14:paraId="0CFC5EA1" w14:textId="77777777" w:rsidR="00C15885" w:rsidRPr="00C15885" w:rsidRDefault="00C15885" w:rsidP="00C15885">
            <w:pPr>
              <w:spacing w:before="9"/>
              <w:rPr>
                <w:rFonts w:ascii="Times New Roman" w:eastAsia="Times New Roman" w:hAnsi="Times New Roman" w:cs="Times New Roman"/>
                <w:sz w:val="16"/>
              </w:rPr>
            </w:pPr>
          </w:p>
          <w:p w14:paraId="48C6FFA9" w14:textId="77777777" w:rsidR="00C15885" w:rsidRPr="00C15885" w:rsidRDefault="00C15885" w:rsidP="00C15885">
            <w:pPr>
              <w:ind w:right="211"/>
              <w:jc w:val="center"/>
              <w:rPr>
                <w:rFonts w:ascii="Times New Roman" w:eastAsia="Times New Roman" w:hAnsi="Times New Roman" w:cs="Times New Roman"/>
                <w:sz w:val="14"/>
              </w:rPr>
            </w:pPr>
            <w:r w:rsidRPr="00C15885">
              <w:rPr>
                <w:rFonts w:ascii="Times New Roman" w:eastAsia="Times New Roman" w:hAnsi="Times New Roman" w:cs="Times New Roman"/>
                <w:sz w:val="14"/>
              </w:rPr>
              <w:t>300</w:t>
            </w:r>
          </w:p>
        </w:tc>
        <w:tc>
          <w:tcPr>
            <w:tcW w:w="805" w:type="dxa"/>
          </w:tcPr>
          <w:p w14:paraId="154AC094" w14:textId="77777777" w:rsidR="00C15885" w:rsidRPr="00C15885" w:rsidRDefault="00C15885" w:rsidP="00C15885">
            <w:pPr>
              <w:rPr>
                <w:rFonts w:ascii="Times New Roman" w:eastAsia="Times New Roman" w:hAnsi="Times New Roman" w:cs="Times New Roman"/>
                <w:sz w:val="14"/>
              </w:rPr>
            </w:pPr>
          </w:p>
          <w:p w14:paraId="6FCA9A7F" w14:textId="77777777" w:rsidR="00C15885" w:rsidRPr="00C15885" w:rsidRDefault="00C15885" w:rsidP="00C15885">
            <w:pPr>
              <w:spacing w:before="9"/>
              <w:rPr>
                <w:rFonts w:ascii="Times New Roman" w:eastAsia="Times New Roman" w:hAnsi="Times New Roman" w:cs="Times New Roman"/>
                <w:sz w:val="16"/>
              </w:rPr>
            </w:pPr>
          </w:p>
          <w:p w14:paraId="4A95E4D6" w14:textId="77777777" w:rsidR="00C15885" w:rsidRPr="00C15885" w:rsidRDefault="00C15885" w:rsidP="00C15885">
            <w:pPr>
              <w:ind w:right="213"/>
              <w:jc w:val="center"/>
              <w:rPr>
                <w:rFonts w:ascii="Times New Roman" w:eastAsia="Times New Roman" w:hAnsi="Times New Roman" w:cs="Times New Roman"/>
                <w:sz w:val="14"/>
              </w:rPr>
            </w:pPr>
            <w:r w:rsidRPr="00C15885">
              <w:rPr>
                <w:rFonts w:ascii="Times New Roman" w:eastAsia="Times New Roman" w:hAnsi="Times New Roman" w:cs="Times New Roman"/>
                <w:sz w:val="14"/>
              </w:rPr>
              <w:t>100</w:t>
            </w:r>
          </w:p>
        </w:tc>
        <w:tc>
          <w:tcPr>
            <w:tcW w:w="805" w:type="dxa"/>
          </w:tcPr>
          <w:p w14:paraId="7378B264" w14:textId="77777777" w:rsidR="00C15885" w:rsidRPr="00C15885" w:rsidRDefault="00C15885" w:rsidP="00C15885">
            <w:pPr>
              <w:rPr>
                <w:rFonts w:ascii="Times New Roman" w:eastAsia="Times New Roman" w:hAnsi="Times New Roman" w:cs="Times New Roman"/>
                <w:sz w:val="14"/>
              </w:rPr>
            </w:pPr>
          </w:p>
          <w:p w14:paraId="78609F8F" w14:textId="77777777" w:rsidR="00C15885" w:rsidRPr="00C15885" w:rsidRDefault="00C15885" w:rsidP="00C15885">
            <w:pPr>
              <w:spacing w:before="9"/>
              <w:rPr>
                <w:rFonts w:ascii="Times New Roman" w:eastAsia="Times New Roman" w:hAnsi="Times New Roman" w:cs="Times New Roman"/>
                <w:sz w:val="16"/>
              </w:rPr>
            </w:pPr>
          </w:p>
          <w:p w14:paraId="2DD62D42" w14:textId="77777777" w:rsidR="00C15885" w:rsidRPr="00C15885" w:rsidRDefault="00C15885" w:rsidP="00C15885">
            <w:pPr>
              <w:ind w:right="215"/>
              <w:jc w:val="center"/>
              <w:rPr>
                <w:rFonts w:ascii="Times New Roman" w:eastAsia="Times New Roman" w:hAnsi="Times New Roman" w:cs="Times New Roman"/>
                <w:sz w:val="14"/>
              </w:rPr>
            </w:pPr>
            <w:r w:rsidRPr="00C15885">
              <w:rPr>
                <w:rFonts w:ascii="Times New Roman" w:eastAsia="Times New Roman" w:hAnsi="Times New Roman" w:cs="Times New Roman"/>
                <w:sz w:val="14"/>
              </w:rPr>
              <w:t>200</w:t>
            </w:r>
          </w:p>
        </w:tc>
        <w:tc>
          <w:tcPr>
            <w:tcW w:w="601" w:type="dxa"/>
          </w:tcPr>
          <w:p w14:paraId="0C92FDA5" w14:textId="77777777" w:rsidR="00C15885" w:rsidRPr="00C15885" w:rsidRDefault="00C15885" w:rsidP="00C15885">
            <w:pPr>
              <w:rPr>
                <w:rFonts w:ascii="Times New Roman" w:eastAsia="Times New Roman" w:hAnsi="Times New Roman" w:cs="Times New Roman"/>
                <w:sz w:val="14"/>
              </w:rPr>
            </w:pPr>
          </w:p>
          <w:p w14:paraId="7E194D0C" w14:textId="77777777" w:rsidR="00C15885" w:rsidRPr="00C15885" w:rsidRDefault="00C15885" w:rsidP="00C15885">
            <w:pPr>
              <w:spacing w:before="9"/>
              <w:rPr>
                <w:rFonts w:ascii="Times New Roman" w:eastAsia="Times New Roman" w:hAnsi="Times New Roman" w:cs="Times New Roman"/>
                <w:sz w:val="16"/>
              </w:rPr>
            </w:pPr>
          </w:p>
          <w:p w14:paraId="2BADC8B6" w14:textId="77777777" w:rsidR="00C15885" w:rsidRPr="00C15885" w:rsidRDefault="00C15885" w:rsidP="00C15885">
            <w:pPr>
              <w:ind w:right="31"/>
              <w:jc w:val="center"/>
              <w:rPr>
                <w:rFonts w:ascii="Times New Roman" w:eastAsia="Times New Roman" w:hAnsi="Times New Roman" w:cs="Times New Roman"/>
                <w:sz w:val="14"/>
              </w:rPr>
            </w:pPr>
            <w:r w:rsidRPr="00C15885">
              <w:rPr>
                <w:rFonts w:ascii="Times New Roman" w:eastAsia="Times New Roman" w:hAnsi="Times New Roman" w:cs="Times New Roman"/>
                <w:sz w:val="14"/>
              </w:rPr>
              <w:t>168</w:t>
            </w:r>
          </w:p>
        </w:tc>
        <w:tc>
          <w:tcPr>
            <w:tcW w:w="806" w:type="dxa"/>
          </w:tcPr>
          <w:p w14:paraId="44F9B1A1" w14:textId="77777777" w:rsidR="00C15885" w:rsidRPr="00C15885" w:rsidRDefault="00C15885" w:rsidP="00C15885">
            <w:pPr>
              <w:rPr>
                <w:rFonts w:ascii="Times New Roman" w:eastAsia="Times New Roman" w:hAnsi="Times New Roman" w:cs="Times New Roman"/>
                <w:sz w:val="14"/>
              </w:rPr>
            </w:pPr>
          </w:p>
          <w:p w14:paraId="3A203A37" w14:textId="77777777" w:rsidR="00C15885" w:rsidRPr="00C15885" w:rsidRDefault="00C15885" w:rsidP="00C15885">
            <w:pPr>
              <w:spacing w:before="9"/>
              <w:rPr>
                <w:rFonts w:ascii="Times New Roman" w:eastAsia="Times New Roman" w:hAnsi="Times New Roman" w:cs="Times New Roman"/>
                <w:sz w:val="16"/>
              </w:rPr>
            </w:pPr>
          </w:p>
          <w:p w14:paraId="016629D3" w14:textId="77777777" w:rsidR="00C15885" w:rsidRPr="00C15885" w:rsidRDefault="00C15885" w:rsidP="00C15885">
            <w:pPr>
              <w:ind w:right="328"/>
              <w:jc w:val="right"/>
              <w:rPr>
                <w:rFonts w:ascii="Times New Roman" w:eastAsia="Times New Roman" w:hAnsi="Times New Roman" w:cs="Times New Roman"/>
                <w:sz w:val="14"/>
              </w:rPr>
            </w:pPr>
            <w:r w:rsidRPr="00C15885">
              <w:rPr>
                <w:rFonts w:ascii="Times New Roman" w:eastAsia="Times New Roman" w:hAnsi="Times New Roman" w:cs="Times New Roman"/>
                <w:sz w:val="14"/>
              </w:rPr>
              <w:t>32</w:t>
            </w:r>
          </w:p>
        </w:tc>
        <w:tc>
          <w:tcPr>
            <w:tcW w:w="570" w:type="dxa"/>
          </w:tcPr>
          <w:p w14:paraId="475F2EF6" w14:textId="77777777" w:rsidR="00C15885" w:rsidRPr="00C15885" w:rsidRDefault="00C15885" w:rsidP="00C15885">
            <w:pPr>
              <w:rPr>
                <w:rFonts w:ascii="Times New Roman" w:eastAsia="Times New Roman" w:hAnsi="Times New Roman" w:cs="Times New Roman"/>
                <w:sz w:val="14"/>
              </w:rPr>
            </w:pPr>
          </w:p>
          <w:p w14:paraId="29996CC2" w14:textId="77777777" w:rsidR="00C15885" w:rsidRPr="00C15885" w:rsidRDefault="00C15885" w:rsidP="00C15885">
            <w:pPr>
              <w:spacing w:before="9"/>
              <w:rPr>
                <w:rFonts w:ascii="Times New Roman" w:eastAsia="Times New Roman" w:hAnsi="Times New Roman" w:cs="Times New Roman"/>
                <w:sz w:val="16"/>
              </w:rPr>
            </w:pPr>
          </w:p>
          <w:p w14:paraId="7DEE282A" w14:textId="77777777" w:rsidR="00C15885" w:rsidRPr="00C15885" w:rsidRDefault="00C15885" w:rsidP="00C15885">
            <w:pPr>
              <w:rPr>
                <w:rFonts w:ascii="Times New Roman" w:eastAsia="Times New Roman" w:hAnsi="Times New Roman" w:cs="Times New Roman"/>
                <w:sz w:val="14"/>
              </w:rPr>
            </w:pPr>
            <w:r w:rsidRPr="00C15885">
              <w:rPr>
                <w:rFonts w:ascii="Times New Roman" w:eastAsia="Times New Roman" w:hAnsi="Times New Roman" w:cs="Times New Roman"/>
                <w:w w:val="99"/>
                <w:sz w:val="14"/>
              </w:rPr>
              <w:t>0</w:t>
            </w:r>
          </w:p>
        </w:tc>
        <w:tc>
          <w:tcPr>
            <w:tcW w:w="680" w:type="dxa"/>
          </w:tcPr>
          <w:p w14:paraId="3487BD5B" w14:textId="77777777" w:rsidR="00C15885" w:rsidRPr="00C15885" w:rsidRDefault="00C15885" w:rsidP="00C15885">
            <w:pPr>
              <w:rPr>
                <w:rFonts w:ascii="Times New Roman" w:eastAsia="Times New Roman" w:hAnsi="Times New Roman" w:cs="Times New Roman"/>
                <w:sz w:val="12"/>
              </w:rPr>
            </w:pPr>
          </w:p>
        </w:tc>
        <w:tc>
          <w:tcPr>
            <w:tcW w:w="625" w:type="dxa"/>
          </w:tcPr>
          <w:p w14:paraId="56782DB0" w14:textId="77777777" w:rsidR="00C15885" w:rsidRPr="00C15885" w:rsidRDefault="00C15885" w:rsidP="00C15885">
            <w:pPr>
              <w:rPr>
                <w:rFonts w:ascii="Times New Roman" w:eastAsia="Times New Roman" w:hAnsi="Times New Roman" w:cs="Times New Roman"/>
                <w:sz w:val="12"/>
              </w:rPr>
            </w:pPr>
          </w:p>
        </w:tc>
        <w:tc>
          <w:tcPr>
            <w:tcW w:w="639" w:type="dxa"/>
          </w:tcPr>
          <w:p w14:paraId="5B7DACC6" w14:textId="77777777" w:rsidR="00C15885" w:rsidRPr="00C15885" w:rsidRDefault="00C15885" w:rsidP="00C15885">
            <w:pPr>
              <w:rPr>
                <w:rFonts w:ascii="Times New Roman" w:eastAsia="Times New Roman" w:hAnsi="Times New Roman" w:cs="Times New Roman"/>
                <w:sz w:val="14"/>
              </w:rPr>
            </w:pPr>
          </w:p>
          <w:p w14:paraId="7F5A2116" w14:textId="77777777" w:rsidR="00C15885" w:rsidRPr="00C15885" w:rsidRDefault="00C15885" w:rsidP="00C15885">
            <w:pPr>
              <w:spacing w:before="9"/>
              <w:rPr>
                <w:rFonts w:ascii="Times New Roman" w:eastAsia="Times New Roman" w:hAnsi="Times New Roman" w:cs="Times New Roman"/>
                <w:sz w:val="16"/>
              </w:rPr>
            </w:pPr>
          </w:p>
          <w:p w14:paraId="3FB43E2E" w14:textId="77777777" w:rsidR="00C15885" w:rsidRPr="00C15885" w:rsidRDefault="00C15885" w:rsidP="00C15885">
            <w:pPr>
              <w:ind w:right="53"/>
              <w:jc w:val="center"/>
              <w:rPr>
                <w:rFonts w:ascii="Times New Roman" w:eastAsia="Times New Roman" w:hAnsi="Times New Roman" w:cs="Times New Roman"/>
                <w:sz w:val="14"/>
              </w:rPr>
            </w:pPr>
            <w:r w:rsidRPr="00C15885">
              <w:rPr>
                <w:rFonts w:ascii="Times New Roman" w:eastAsia="Times New Roman" w:hAnsi="Times New Roman" w:cs="Times New Roman"/>
                <w:sz w:val="14"/>
              </w:rPr>
              <w:t>200</w:t>
            </w:r>
          </w:p>
        </w:tc>
        <w:tc>
          <w:tcPr>
            <w:tcW w:w="632" w:type="dxa"/>
          </w:tcPr>
          <w:p w14:paraId="00C247DA" w14:textId="77777777" w:rsidR="00C15885" w:rsidRPr="00C15885" w:rsidRDefault="00C15885" w:rsidP="00C15885">
            <w:pPr>
              <w:rPr>
                <w:rFonts w:ascii="Times New Roman" w:eastAsia="Times New Roman" w:hAnsi="Times New Roman" w:cs="Times New Roman"/>
                <w:sz w:val="12"/>
              </w:rPr>
            </w:pPr>
          </w:p>
        </w:tc>
        <w:tc>
          <w:tcPr>
            <w:tcW w:w="632" w:type="dxa"/>
          </w:tcPr>
          <w:p w14:paraId="384B2134" w14:textId="77777777" w:rsidR="00C15885" w:rsidRPr="00C15885" w:rsidRDefault="00C15885" w:rsidP="00C15885">
            <w:pPr>
              <w:rPr>
                <w:rFonts w:ascii="Times New Roman" w:eastAsia="Times New Roman" w:hAnsi="Times New Roman" w:cs="Times New Roman"/>
                <w:sz w:val="12"/>
              </w:rPr>
            </w:pPr>
          </w:p>
        </w:tc>
        <w:tc>
          <w:tcPr>
            <w:tcW w:w="624" w:type="dxa"/>
          </w:tcPr>
          <w:p w14:paraId="3545ABC6" w14:textId="77777777" w:rsidR="00C15885" w:rsidRPr="00C15885" w:rsidRDefault="00C15885" w:rsidP="00C15885">
            <w:pPr>
              <w:rPr>
                <w:rFonts w:ascii="Times New Roman" w:eastAsia="Times New Roman" w:hAnsi="Times New Roman" w:cs="Times New Roman"/>
                <w:sz w:val="12"/>
              </w:rPr>
            </w:pPr>
          </w:p>
        </w:tc>
        <w:tc>
          <w:tcPr>
            <w:tcW w:w="624" w:type="dxa"/>
          </w:tcPr>
          <w:p w14:paraId="4CDB8EBD" w14:textId="77777777" w:rsidR="00C15885" w:rsidRPr="00C15885" w:rsidRDefault="00C15885" w:rsidP="00C15885">
            <w:pPr>
              <w:rPr>
                <w:rFonts w:ascii="Times New Roman" w:eastAsia="Times New Roman" w:hAnsi="Times New Roman" w:cs="Times New Roman"/>
                <w:sz w:val="12"/>
              </w:rPr>
            </w:pPr>
          </w:p>
        </w:tc>
        <w:tc>
          <w:tcPr>
            <w:tcW w:w="648" w:type="dxa"/>
          </w:tcPr>
          <w:p w14:paraId="1DFFD143" w14:textId="77777777" w:rsidR="00C15885" w:rsidRPr="00C15885" w:rsidRDefault="00C15885" w:rsidP="00C15885">
            <w:pPr>
              <w:rPr>
                <w:rFonts w:ascii="Times New Roman" w:eastAsia="Times New Roman" w:hAnsi="Times New Roman" w:cs="Times New Roman"/>
                <w:sz w:val="12"/>
              </w:rPr>
            </w:pPr>
          </w:p>
        </w:tc>
      </w:tr>
      <w:tr w:rsidR="00C15885" w:rsidRPr="00C15885" w14:paraId="3DB3202A" w14:textId="77777777" w:rsidTr="00C15885">
        <w:trPr>
          <w:trHeight w:val="441"/>
        </w:trPr>
        <w:tc>
          <w:tcPr>
            <w:tcW w:w="869" w:type="dxa"/>
          </w:tcPr>
          <w:p w14:paraId="2FEC3FD6" w14:textId="77777777" w:rsidR="00C15885" w:rsidRPr="00C15885" w:rsidRDefault="00C15885" w:rsidP="00C15885">
            <w:pPr>
              <w:rPr>
                <w:rFonts w:ascii="Times New Roman" w:eastAsia="Times New Roman" w:hAnsi="Times New Roman" w:cs="Times New Roman"/>
                <w:sz w:val="14"/>
              </w:rPr>
            </w:pPr>
          </w:p>
          <w:p w14:paraId="1559C033" w14:textId="77777777" w:rsidR="00C15885" w:rsidRPr="00C15885" w:rsidRDefault="00C15885" w:rsidP="00C15885">
            <w:pPr>
              <w:spacing w:before="97"/>
              <w:ind w:right="44"/>
              <w:jc w:val="center"/>
              <w:rPr>
                <w:rFonts w:ascii="Times New Roman" w:eastAsia="Times New Roman" w:hAnsi="Times New Roman" w:cs="Times New Roman"/>
                <w:b/>
                <w:sz w:val="14"/>
              </w:rPr>
            </w:pPr>
            <w:r w:rsidRPr="00C15885">
              <w:rPr>
                <w:rFonts w:ascii="Times New Roman" w:eastAsia="Times New Roman" w:hAnsi="Times New Roman" w:cs="Times New Roman"/>
                <w:b/>
                <w:sz w:val="14"/>
              </w:rPr>
              <w:t>МДК.05.02</w:t>
            </w:r>
          </w:p>
        </w:tc>
        <w:tc>
          <w:tcPr>
            <w:tcW w:w="2643" w:type="dxa"/>
          </w:tcPr>
          <w:p w14:paraId="2F2F14A2" w14:textId="77777777" w:rsidR="00C15885" w:rsidRPr="00C15885" w:rsidRDefault="00C15885" w:rsidP="00C15885">
            <w:pPr>
              <w:rPr>
                <w:rFonts w:ascii="Times New Roman" w:eastAsia="Times New Roman" w:hAnsi="Times New Roman" w:cs="Times New Roman"/>
                <w:sz w:val="14"/>
              </w:rPr>
            </w:pPr>
          </w:p>
          <w:p w14:paraId="3C3755DB" w14:textId="77777777" w:rsidR="00C15885" w:rsidRPr="00C15885" w:rsidRDefault="00C15885" w:rsidP="00C15885">
            <w:pPr>
              <w:spacing w:before="99"/>
              <w:rPr>
                <w:rFonts w:ascii="Times New Roman" w:eastAsia="Times New Roman" w:hAnsi="Times New Roman" w:cs="Times New Roman"/>
                <w:sz w:val="14"/>
              </w:rPr>
            </w:pPr>
            <w:proofErr w:type="spellStart"/>
            <w:r w:rsidRPr="00C15885">
              <w:rPr>
                <w:rFonts w:ascii="Times New Roman" w:eastAsia="Times New Roman" w:hAnsi="Times New Roman" w:cs="Times New Roman"/>
                <w:sz w:val="14"/>
              </w:rPr>
              <w:t>Контроль</w:t>
            </w:r>
            <w:proofErr w:type="spellEnd"/>
            <w:r w:rsidRPr="00C15885">
              <w:rPr>
                <w:rFonts w:ascii="Times New Roman" w:eastAsia="Times New Roman" w:hAnsi="Times New Roman" w:cs="Times New Roman"/>
                <w:spacing w:val="-7"/>
                <w:sz w:val="14"/>
              </w:rPr>
              <w:t xml:space="preserve"> </w:t>
            </w:r>
            <w:proofErr w:type="spellStart"/>
            <w:r w:rsidRPr="00C15885">
              <w:rPr>
                <w:rFonts w:ascii="Times New Roman" w:eastAsia="Times New Roman" w:hAnsi="Times New Roman" w:cs="Times New Roman"/>
                <w:sz w:val="14"/>
              </w:rPr>
              <w:t>качества</w:t>
            </w:r>
            <w:proofErr w:type="spellEnd"/>
            <w:r w:rsidRPr="00C15885">
              <w:rPr>
                <w:rFonts w:ascii="Times New Roman" w:eastAsia="Times New Roman" w:hAnsi="Times New Roman" w:cs="Times New Roman"/>
                <w:spacing w:val="-4"/>
                <w:sz w:val="14"/>
              </w:rPr>
              <w:t xml:space="preserve"> </w:t>
            </w:r>
            <w:proofErr w:type="spellStart"/>
            <w:r w:rsidRPr="00C15885">
              <w:rPr>
                <w:rFonts w:ascii="Times New Roman" w:eastAsia="Times New Roman" w:hAnsi="Times New Roman" w:cs="Times New Roman"/>
                <w:sz w:val="14"/>
              </w:rPr>
              <w:t>сварных</w:t>
            </w:r>
            <w:proofErr w:type="spellEnd"/>
            <w:r w:rsidRPr="00C15885">
              <w:rPr>
                <w:rFonts w:ascii="Times New Roman" w:eastAsia="Times New Roman" w:hAnsi="Times New Roman" w:cs="Times New Roman"/>
                <w:spacing w:val="-7"/>
                <w:sz w:val="14"/>
              </w:rPr>
              <w:t xml:space="preserve"> </w:t>
            </w:r>
            <w:proofErr w:type="spellStart"/>
            <w:r w:rsidRPr="00C15885">
              <w:rPr>
                <w:rFonts w:ascii="Times New Roman" w:eastAsia="Times New Roman" w:hAnsi="Times New Roman" w:cs="Times New Roman"/>
                <w:sz w:val="14"/>
              </w:rPr>
              <w:t>соединений</w:t>
            </w:r>
            <w:proofErr w:type="spellEnd"/>
          </w:p>
        </w:tc>
        <w:tc>
          <w:tcPr>
            <w:tcW w:w="293" w:type="dxa"/>
          </w:tcPr>
          <w:p w14:paraId="31E58595" w14:textId="77777777" w:rsidR="00C15885" w:rsidRPr="00C15885" w:rsidRDefault="00C15885" w:rsidP="00C15885">
            <w:pPr>
              <w:rPr>
                <w:rFonts w:ascii="Times New Roman" w:eastAsia="Times New Roman" w:hAnsi="Times New Roman" w:cs="Times New Roman"/>
                <w:sz w:val="12"/>
              </w:rPr>
            </w:pPr>
          </w:p>
        </w:tc>
        <w:tc>
          <w:tcPr>
            <w:tcW w:w="276" w:type="dxa"/>
          </w:tcPr>
          <w:p w14:paraId="4D42627F" w14:textId="77777777" w:rsidR="00C15885" w:rsidRPr="00C15885" w:rsidRDefault="00C15885" w:rsidP="00C15885">
            <w:pPr>
              <w:rPr>
                <w:rFonts w:ascii="Times New Roman" w:eastAsia="Times New Roman" w:hAnsi="Times New Roman" w:cs="Times New Roman"/>
                <w:sz w:val="12"/>
              </w:rPr>
            </w:pPr>
          </w:p>
        </w:tc>
        <w:tc>
          <w:tcPr>
            <w:tcW w:w="276" w:type="dxa"/>
          </w:tcPr>
          <w:p w14:paraId="06C972EA" w14:textId="77777777" w:rsidR="00C15885" w:rsidRPr="00C15885" w:rsidRDefault="00C15885" w:rsidP="00C15885">
            <w:pPr>
              <w:rPr>
                <w:rFonts w:ascii="Times New Roman" w:eastAsia="Times New Roman" w:hAnsi="Times New Roman" w:cs="Times New Roman"/>
                <w:sz w:val="12"/>
              </w:rPr>
            </w:pPr>
          </w:p>
        </w:tc>
        <w:tc>
          <w:tcPr>
            <w:tcW w:w="293" w:type="dxa"/>
            <w:vMerge w:val="restart"/>
          </w:tcPr>
          <w:p w14:paraId="794A2723" w14:textId="77777777" w:rsidR="00C15885" w:rsidRPr="00C15885" w:rsidRDefault="00C15885" w:rsidP="00C15885">
            <w:pPr>
              <w:rPr>
                <w:rFonts w:ascii="Times New Roman" w:eastAsia="Times New Roman" w:hAnsi="Times New Roman" w:cs="Times New Roman"/>
                <w:sz w:val="14"/>
              </w:rPr>
            </w:pPr>
          </w:p>
          <w:p w14:paraId="2CCC6965" w14:textId="77777777" w:rsidR="00C15885" w:rsidRPr="00C15885" w:rsidRDefault="00C15885" w:rsidP="00C15885">
            <w:pPr>
              <w:spacing w:before="9"/>
              <w:rPr>
                <w:rFonts w:ascii="Times New Roman" w:eastAsia="Times New Roman" w:hAnsi="Times New Roman" w:cs="Times New Roman"/>
                <w:sz w:val="12"/>
              </w:rPr>
            </w:pPr>
          </w:p>
          <w:p w14:paraId="38F40EF3" w14:textId="77777777" w:rsidR="00C15885" w:rsidRPr="00C15885" w:rsidRDefault="00C15885" w:rsidP="00C15885">
            <w:pPr>
              <w:rPr>
                <w:rFonts w:ascii="Times New Roman" w:eastAsia="Times New Roman" w:hAnsi="Times New Roman" w:cs="Times New Roman"/>
                <w:sz w:val="14"/>
              </w:rPr>
            </w:pPr>
            <w:proofErr w:type="spellStart"/>
            <w:r w:rsidRPr="00C15885">
              <w:rPr>
                <w:rFonts w:ascii="Times New Roman" w:eastAsia="Times New Roman" w:hAnsi="Times New Roman" w:cs="Times New Roman"/>
                <w:sz w:val="14"/>
              </w:rPr>
              <w:t>дз</w:t>
            </w:r>
            <w:proofErr w:type="spellEnd"/>
          </w:p>
        </w:tc>
        <w:tc>
          <w:tcPr>
            <w:tcW w:w="293" w:type="dxa"/>
          </w:tcPr>
          <w:p w14:paraId="05EE5028" w14:textId="77777777" w:rsidR="00C15885" w:rsidRPr="00C15885" w:rsidRDefault="00C15885" w:rsidP="00C15885">
            <w:pPr>
              <w:rPr>
                <w:rFonts w:ascii="Times New Roman" w:eastAsia="Times New Roman" w:hAnsi="Times New Roman" w:cs="Times New Roman"/>
                <w:sz w:val="12"/>
              </w:rPr>
            </w:pPr>
          </w:p>
        </w:tc>
        <w:tc>
          <w:tcPr>
            <w:tcW w:w="207" w:type="dxa"/>
          </w:tcPr>
          <w:p w14:paraId="2285B3C6" w14:textId="77777777" w:rsidR="00C15885" w:rsidRPr="00C15885" w:rsidRDefault="00C15885" w:rsidP="00C15885">
            <w:pPr>
              <w:rPr>
                <w:rFonts w:ascii="Times New Roman" w:eastAsia="Times New Roman" w:hAnsi="Times New Roman" w:cs="Times New Roman"/>
                <w:sz w:val="12"/>
              </w:rPr>
            </w:pPr>
          </w:p>
        </w:tc>
        <w:tc>
          <w:tcPr>
            <w:tcW w:w="277" w:type="dxa"/>
          </w:tcPr>
          <w:p w14:paraId="7E4E70F8" w14:textId="77777777" w:rsidR="00C15885" w:rsidRPr="00C15885" w:rsidRDefault="00C15885" w:rsidP="00C15885">
            <w:pPr>
              <w:rPr>
                <w:rFonts w:ascii="Times New Roman" w:eastAsia="Times New Roman" w:hAnsi="Times New Roman" w:cs="Times New Roman"/>
                <w:sz w:val="12"/>
              </w:rPr>
            </w:pPr>
          </w:p>
        </w:tc>
        <w:tc>
          <w:tcPr>
            <w:tcW w:w="270" w:type="dxa"/>
          </w:tcPr>
          <w:p w14:paraId="2250C338" w14:textId="77777777" w:rsidR="00C15885" w:rsidRPr="00C15885" w:rsidRDefault="00C15885" w:rsidP="00C15885">
            <w:pPr>
              <w:rPr>
                <w:rFonts w:ascii="Times New Roman" w:eastAsia="Times New Roman" w:hAnsi="Times New Roman" w:cs="Times New Roman"/>
                <w:sz w:val="12"/>
              </w:rPr>
            </w:pPr>
          </w:p>
        </w:tc>
        <w:tc>
          <w:tcPr>
            <w:tcW w:w="798" w:type="dxa"/>
          </w:tcPr>
          <w:p w14:paraId="0F5E0F31" w14:textId="77777777" w:rsidR="00C15885" w:rsidRPr="00C15885" w:rsidRDefault="00C15885" w:rsidP="00C15885">
            <w:pPr>
              <w:rPr>
                <w:rFonts w:ascii="Times New Roman" w:eastAsia="Times New Roman" w:hAnsi="Times New Roman" w:cs="Times New Roman"/>
                <w:sz w:val="14"/>
              </w:rPr>
            </w:pPr>
          </w:p>
          <w:p w14:paraId="26798818" w14:textId="77777777" w:rsidR="00C15885" w:rsidRPr="00C15885" w:rsidRDefault="00C15885" w:rsidP="00C15885">
            <w:pPr>
              <w:spacing w:before="99"/>
              <w:ind w:right="211"/>
              <w:jc w:val="center"/>
              <w:rPr>
                <w:rFonts w:ascii="Times New Roman" w:eastAsia="Times New Roman" w:hAnsi="Times New Roman" w:cs="Times New Roman"/>
                <w:sz w:val="14"/>
              </w:rPr>
            </w:pPr>
            <w:r w:rsidRPr="00C15885">
              <w:rPr>
                <w:rFonts w:ascii="Times New Roman" w:eastAsia="Times New Roman" w:hAnsi="Times New Roman" w:cs="Times New Roman"/>
                <w:sz w:val="14"/>
              </w:rPr>
              <w:t>60</w:t>
            </w:r>
          </w:p>
        </w:tc>
        <w:tc>
          <w:tcPr>
            <w:tcW w:w="805" w:type="dxa"/>
          </w:tcPr>
          <w:p w14:paraId="1F66CA87" w14:textId="77777777" w:rsidR="00C15885" w:rsidRPr="00C15885" w:rsidRDefault="00C15885" w:rsidP="00C15885">
            <w:pPr>
              <w:rPr>
                <w:rFonts w:ascii="Times New Roman" w:eastAsia="Times New Roman" w:hAnsi="Times New Roman" w:cs="Times New Roman"/>
                <w:sz w:val="14"/>
              </w:rPr>
            </w:pPr>
          </w:p>
          <w:p w14:paraId="45744D4C" w14:textId="77777777" w:rsidR="00C15885" w:rsidRPr="00C15885" w:rsidRDefault="00C15885" w:rsidP="00C15885">
            <w:pPr>
              <w:spacing w:before="99"/>
              <w:ind w:right="215"/>
              <w:jc w:val="center"/>
              <w:rPr>
                <w:rFonts w:ascii="Times New Roman" w:eastAsia="Times New Roman" w:hAnsi="Times New Roman" w:cs="Times New Roman"/>
                <w:sz w:val="14"/>
              </w:rPr>
            </w:pPr>
            <w:r w:rsidRPr="00C15885">
              <w:rPr>
                <w:rFonts w:ascii="Times New Roman" w:eastAsia="Times New Roman" w:hAnsi="Times New Roman" w:cs="Times New Roman"/>
                <w:sz w:val="14"/>
              </w:rPr>
              <w:t>20</w:t>
            </w:r>
          </w:p>
        </w:tc>
        <w:tc>
          <w:tcPr>
            <w:tcW w:w="805" w:type="dxa"/>
          </w:tcPr>
          <w:p w14:paraId="19C6358D" w14:textId="77777777" w:rsidR="00C15885" w:rsidRPr="00C15885" w:rsidRDefault="00C15885" w:rsidP="00C15885">
            <w:pPr>
              <w:rPr>
                <w:rFonts w:ascii="Times New Roman" w:eastAsia="Times New Roman" w:hAnsi="Times New Roman" w:cs="Times New Roman"/>
                <w:sz w:val="14"/>
              </w:rPr>
            </w:pPr>
          </w:p>
          <w:p w14:paraId="64012D00" w14:textId="77777777" w:rsidR="00C15885" w:rsidRPr="00C15885" w:rsidRDefault="00C15885" w:rsidP="00C15885">
            <w:pPr>
              <w:spacing w:before="99"/>
              <w:ind w:right="217"/>
              <w:jc w:val="center"/>
              <w:rPr>
                <w:rFonts w:ascii="Times New Roman" w:eastAsia="Times New Roman" w:hAnsi="Times New Roman" w:cs="Times New Roman"/>
                <w:sz w:val="14"/>
              </w:rPr>
            </w:pPr>
            <w:r w:rsidRPr="00C15885">
              <w:rPr>
                <w:rFonts w:ascii="Times New Roman" w:eastAsia="Times New Roman" w:hAnsi="Times New Roman" w:cs="Times New Roman"/>
                <w:sz w:val="14"/>
              </w:rPr>
              <w:t>40</w:t>
            </w:r>
          </w:p>
        </w:tc>
        <w:tc>
          <w:tcPr>
            <w:tcW w:w="601" w:type="dxa"/>
          </w:tcPr>
          <w:p w14:paraId="1C283D7B" w14:textId="77777777" w:rsidR="00C15885" w:rsidRPr="00C15885" w:rsidRDefault="00C15885" w:rsidP="00C15885">
            <w:pPr>
              <w:rPr>
                <w:rFonts w:ascii="Times New Roman" w:eastAsia="Times New Roman" w:hAnsi="Times New Roman" w:cs="Times New Roman"/>
                <w:sz w:val="14"/>
              </w:rPr>
            </w:pPr>
          </w:p>
          <w:p w14:paraId="4ECB616A" w14:textId="77777777" w:rsidR="00C15885" w:rsidRPr="00C15885" w:rsidRDefault="00C15885" w:rsidP="00C15885">
            <w:pPr>
              <w:spacing w:before="99"/>
              <w:ind w:right="30"/>
              <w:jc w:val="center"/>
              <w:rPr>
                <w:rFonts w:ascii="Times New Roman" w:eastAsia="Times New Roman" w:hAnsi="Times New Roman" w:cs="Times New Roman"/>
                <w:sz w:val="14"/>
              </w:rPr>
            </w:pPr>
            <w:r w:rsidRPr="00C15885">
              <w:rPr>
                <w:rFonts w:ascii="Times New Roman" w:eastAsia="Times New Roman" w:hAnsi="Times New Roman" w:cs="Times New Roman"/>
                <w:sz w:val="14"/>
              </w:rPr>
              <w:t>19</w:t>
            </w:r>
          </w:p>
        </w:tc>
        <w:tc>
          <w:tcPr>
            <w:tcW w:w="806" w:type="dxa"/>
          </w:tcPr>
          <w:p w14:paraId="6B64EF27" w14:textId="77777777" w:rsidR="00C15885" w:rsidRPr="00C15885" w:rsidRDefault="00C15885" w:rsidP="00C15885">
            <w:pPr>
              <w:rPr>
                <w:rFonts w:ascii="Times New Roman" w:eastAsia="Times New Roman" w:hAnsi="Times New Roman" w:cs="Times New Roman"/>
                <w:sz w:val="14"/>
              </w:rPr>
            </w:pPr>
          </w:p>
          <w:p w14:paraId="1A37AE98" w14:textId="77777777" w:rsidR="00C15885" w:rsidRPr="00C15885" w:rsidRDefault="00C15885" w:rsidP="00C15885">
            <w:pPr>
              <w:spacing w:before="99"/>
              <w:ind w:right="328"/>
              <w:jc w:val="right"/>
              <w:rPr>
                <w:rFonts w:ascii="Times New Roman" w:eastAsia="Times New Roman" w:hAnsi="Times New Roman" w:cs="Times New Roman"/>
                <w:sz w:val="14"/>
              </w:rPr>
            </w:pPr>
            <w:r w:rsidRPr="00C15885">
              <w:rPr>
                <w:rFonts w:ascii="Times New Roman" w:eastAsia="Times New Roman" w:hAnsi="Times New Roman" w:cs="Times New Roman"/>
                <w:sz w:val="14"/>
              </w:rPr>
              <w:t>21</w:t>
            </w:r>
          </w:p>
        </w:tc>
        <w:tc>
          <w:tcPr>
            <w:tcW w:w="570" w:type="dxa"/>
          </w:tcPr>
          <w:p w14:paraId="6531C7C5" w14:textId="77777777" w:rsidR="00C15885" w:rsidRPr="00C15885" w:rsidRDefault="00C15885" w:rsidP="00C15885">
            <w:pPr>
              <w:rPr>
                <w:rFonts w:ascii="Times New Roman" w:eastAsia="Times New Roman" w:hAnsi="Times New Roman" w:cs="Times New Roman"/>
                <w:sz w:val="14"/>
              </w:rPr>
            </w:pPr>
          </w:p>
          <w:p w14:paraId="41C9C681" w14:textId="77777777" w:rsidR="00C15885" w:rsidRPr="00C15885" w:rsidRDefault="00C15885" w:rsidP="00C15885">
            <w:pPr>
              <w:spacing w:before="99"/>
              <w:rPr>
                <w:rFonts w:ascii="Times New Roman" w:eastAsia="Times New Roman" w:hAnsi="Times New Roman" w:cs="Times New Roman"/>
                <w:sz w:val="14"/>
              </w:rPr>
            </w:pPr>
            <w:r w:rsidRPr="00C15885">
              <w:rPr>
                <w:rFonts w:ascii="Times New Roman" w:eastAsia="Times New Roman" w:hAnsi="Times New Roman" w:cs="Times New Roman"/>
                <w:w w:val="99"/>
                <w:sz w:val="14"/>
              </w:rPr>
              <w:t>0</w:t>
            </w:r>
          </w:p>
        </w:tc>
        <w:tc>
          <w:tcPr>
            <w:tcW w:w="680" w:type="dxa"/>
          </w:tcPr>
          <w:p w14:paraId="74D118F4" w14:textId="77777777" w:rsidR="00C15885" w:rsidRPr="00C15885" w:rsidRDefault="00C15885" w:rsidP="00C15885">
            <w:pPr>
              <w:rPr>
                <w:rFonts w:ascii="Times New Roman" w:eastAsia="Times New Roman" w:hAnsi="Times New Roman" w:cs="Times New Roman"/>
                <w:sz w:val="12"/>
              </w:rPr>
            </w:pPr>
          </w:p>
        </w:tc>
        <w:tc>
          <w:tcPr>
            <w:tcW w:w="625" w:type="dxa"/>
          </w:tcPr>
          <w:p w14:paraId="14B73D88" w14:textId="77777777" w:rsidR="00C15885" w:rsidRPr="00C15885" w:rsidRDefault="00C15885" w:rsidP="00C15885">
            <w:pPr>
              <w:rPr>
                <w:rFonts w:ascii="Times New Roman" w:eastAsia="Times New Roman" w:hAnsi="Times New Roman" w:cs="Times New Roman"/>
                <w:sz w:val="12"/>
              </w:rPr>
            </w:pPr>
          </w:p>
        </w:tc>
        <w:tc>
          <w:tcPr>
            <w:tcW w:w="639" w:type="dxa"/>
          </w:tcPr>
          <w:p w14:paraId="54C04BAB" w14:textId="77777777" w:rsidR="00C15885" w:rsidRPr="00C15885" w:rsidRDefault="00C15885" w:rsidP="00C15885">
            <w:pPr>
              <w:rPr>
                <w:rFonts w:ascii="Times New Roman" w:eastAsia="Times New Roman" w:hAnsi="Times New Roman" w:cs="Times New Roman"/>
                <w:sz w:val="12"/>
              </w:rPr>
            </w:pPr>
          </w:p>
        </w:tc>
        <w:tc>
          <w:tcPr>
            <w:tcW w:w="632" w:type="dxa"/>
          </w:tcPr>
          <w:p w14:paraId="7023C0FA" w14:textId="77777777" w:rsidR="00C15885" w:rsidRPr="00C15885" w:rsidRDefault="00C15885" w:rsidP="00C15885">
            <w:pPr>
              <w:rPr>
                <w:rFonts w:ascii="Times New Roman" w:eastAsia="Times New Roman" w:hAnsi="Times New Roman" w:cs="Times New Roman"/>
                <w:sz w:val="14"/>
              </w:rPr>
            </w:pPr>
          </w:p>
          <w:p w14:paraId="26AF1934" w14:textId="77777777" w:rsidR="00C15885" w:rsidRPr="00C15885" w:rsidRDefault="00C15885" w:rsidP="00C15885">
            <w:pPr>
              <w:spacing w:before="99"/>
              <w:ind w:right="50"/>
              <w:jc w:val="center"/>
              <w:rPr>
                <w:rFonts w:ascii="Times New Roman" w:eastAsia="Times New Roman" w:hAnsi="Times New Roman" w:cs="Times New Roman"/>
                <w:sz w:val="14"/>
              </w:rPr>
            </w:pPr>
            <w:r w:rsidRPr="00C15885">
              <w:rPr>
                <w:rFonts w:ascii="Times New Roman" w:eastAsia="Times New Roman" w:hAnsi="Times New Roman" w:cs="Times New Roman"/>
                <w:sz w:val="14"/>
              </w:rPr>
              <w:t>40</w:t>
            </w:r>
          </w:p>
        </w:tc>
        <w:tc>
          <w:tcPr>
            <w:tcW w:w="632" w:type="dxa"/>
          </w:tcPr>
          <w:p w14:paraId="2666A666" w14:textId="77777777" w:rsidR="00C15885" w:rsidRPr="00C15885" w:rsidRDefault="00C15885" w:rsidP="00C15885">
            <w:pPr>
              <w:rPr>
                <w:rFonts w:ascii="Times New Roman" w:eastAsia="Times New Roman" w:hAnsi="Times New Roman" w:cs="Times New Roman"/>
                <w:sz w:val="12"/>
              </w:rPr>
            </w:pPr>
          </w:p>
        </w:tc>
        <w:tc>
          <w:tcPr>
            <w:tcW w:w="624" w:type="dxa"/>
          </w:tcPr>
          <w:p w14:paraId="4B0A6DF9" w14:textId="77777777" w:rsidR="00C15885" w:rsidRPr="00C15885" w:rsidRDefault="00C15885" w:rsidP="00C15885">
            <w:pPr>
              <w:rPr>
                <w:rFonts w:ascii="Times New Roman" w:eastAsia="Times New Roman" w:hAnsi="Times New Roman" w:cs="Times New Roman"/>
                <w:sz w:val="12"/>
              </w:rPr>
            </w:pPr>
          </w:p>
        </w:tc>
        <w:tc>
          <w:tcPr>
            <w:tcW w:w="624" w:type="dxa"/>
          </w:tcPr>
          <w:p w14:paraId="6A29B7E8" w14:textId="77777777" w:rsidR="00C15885" w:rsidRPr="00C15885" w:rsidRDefault="00C15885" w:rsidP="00C15885">
            <w:pPr>
              <w:rPr>
                <w:rFonts w:ascii="Times New Roman" w:eastAsia="Times New Roman" w:hAnsi="Times New Roman" w:cs="Times New Roman"/>
                <w:sz w:val="12"/>
              </w:rPr>
            </w:pPr>
          </w:p>
        </w:tc>
        <w:tc>
          <w:tcPr>
            <w:tcW w:w="648" w:type="dxa"/>
          </w:tcPr>
          <w:p w14:paraId="5D811FF0" w14:textId="77777777" w:rsidR="00C15885" w:rsidRPr="00C15885" w:rsidRDefault="00C15885" w:rsidP="00C15885">
            <w:pPr>
              <w:rPr>
                <w:rFonts w:ascii="Times New Roman" w:eastAsia="Times New Roman" w:hAnsi="Times New Roman" w:cs="Times New Roman"/>
                <w:sz w:val="12"/>
              </w:rPr>
            </w:pPr>
          </w:p>
        </w:tc>
      </w:tr>
      <w:tr w:rsidR="00C15885" w:rsidRPr="00C15885" w14:paraId="70E2E7D7" w14:textId="77777777" w:rsidTr="00C15885">
        <w:trPr>
          <w:trHeight w:val="354"/>
        </w:trPr>
        <w:tc>
          <w:tcPr>
            <w:tcW w:w="869" w:type="dxa"/>
          </w:tcPr>
          <w:p w14:paraId="1BE5CD44" w14:textId="77777777" w:rsidR="00C15885" w:rsidRPr="00C15885" w:rsidRDefault="00C15885" w:rsidP="00C15885">
            <w:pPr>
              <w:spacing w:before="10"/>
              <w:rPr>
                <w:rFonts w:ascii="Times New Roman" w:eastAsia="Times New Roman" w:hAnsi="Times New Roman" w:cs="Times New Roman"/>
                <w:sz w:val="14"/>
              </w:rPr>
            </w:pPr>
          </w:p>
          <w:p w14:paraId="5A0073A8" w14:textId="77777777" w:rsidR="00C15885" w:rsidRPr="00C15885" w:rsidRDefault="00C15885" w:rsidP="00C15885">
            <w:pPr>
              <w:ind w:right="44"/>
              <w:jc w:val="center"/>
              <w:rPr>
                <w:rFonts w:ascii="Times New Roman" w:eastAsia="Times New Roman" w:hAnsi="Times New Roman" w:cs="Times New Roman"/>
                <w:b/>
                <w:sz w:val="14"/>
              </w:rPr>
            </w:pPr>
            <w:r w:rsidRPr="00C15885">
              <w:rPr>
                <w:rFonts w:ascii="Times New Roman" w:eastAsia="Times New Roman" w:hAnsi="Times New Roman" w:cs="Times New Roman"/>
                <w:b/>
                <w:sz w:val="14"/>
              </w:rPr>
              <w:t>МДК.05.03</w:t>
            </w:r>
          </w:p>
        </w:tc>
        <w:tc>
          <w:tcPr>
            <w:tcW w:w="2643" w:type="dxa"/>
          </w:tcPr>
          <w:p w14:paraId="5E61D895" w14:textId="77777777" w:rsidR="00C15885" w:rsidRPr="00C15885" w:rsidRDefault="00C15885" w:rsidP="00C15885">
            <w:pPr>
              <w:spacing w:before="1"/>
              <w:rPr>
                <w:rFonts w:ascii="Times New Roman" w:eastAsia="Times New Roman" w:hAnsi="Times New Roman" w:cs="Times New Roman"/>
                <w:sz w:val="15"/>
              </w:rPr>
            </w:pPr>
          </w:p>
          <w:p w14:paraId="6ABEC330" w14:textId="77777777" w:rsidR="00C15885" w:rsidRPr="00C15885" w:rsidRDefault="00C15885" w:rsidP="00C15885">
            <w:pPr>
              <w:rPr>
                <w:rFonts w:ascii="Times New Roman" w:eastAsia="Times New Roman" w:hAnsi="Times New Roman" w:cs="Times New Roman"/>
                <w:sz w:val="14"/>
              </w:rPr>
            </w:pPr>
            <w:proofErr w:type="spellStart"/>
            <w:r w:rsidRPr="00C15885">
              <w:rPr>
                <w:rFonts w:ascii="Times New Roman" w:eastAsia="Times New Roman" w:hAnsi="Times New Roman" w:cs="Times New Roman"/>
                <w:sz w:val="14"/>
              </w:rPr>
              <w:t>Техника</w:t>
            </w:r>
            <w:proofErr w:type="spellEnd"/>
            <w:r w:rsidRPr="00C15885">
              <w:rPr>
                <w:rFonts w:ascii="Times New Roman" w:eastAsia="Times New Roman" w:hAnsi="Times New Roman" w:cs="Times New Roman"/>
                <w:spacing w:val="-5"/>
                <w:sz w:val="14"/>
              </w:rPr>
              <w:t xml:space="preserve"> </w:t>
            </w:r>
            <w:proofErr w:type="spellStart"/>
            <w:r w:rsidRPr="00C15885">
              <w:rPr>
                <w:rFonts w:ascii="Times New Roman" w:eastAsia="Times New Roman" w:hAnsi="Times New Roman" w:cs="Times New Roman"/>
                <w:sz w:val="14"/>
              </w:rPr>
              <w:t>наплавки</w:t>
            </w:r>
            <w:proofErr w:type="spellEnd"/>
            <w:r w:rsidRPr="00C15885">
              <w:rPr>
                <w:rFonts w:ascii="Times New Roman" w:eastAsia="Times New Roman" w:hAnsi="Times New Roman" w:cs="Times New Roman"/>
                <w:spacing w:val="-6"/>
                <w:sz w:val="14"/>
              </w:rPr>
              <w:t xml:space="preserve"> </w:t>
            </w:r>
            <w:r w:rsidRPr="00C15885">
              <w:rPr>
                <w:rFonts w:ascii="Times New Roman" w:eastAsia="Times New Roman" w:hAnsi="Times New Roman" w:cs="Times New Roman"/>
                <w:sz w:val="14"/>
              </w:rPr>
              <w:t>и</w:t>
            </w:r>
            <w:r w:rsidRPr="00C15885">
              <w:rPr>
                <w:rFonts w:ascii="Times New Roman" w:eastAsia="Times New Roman" w:hAnsi="Times New Roman" w:cs="Times New Roman"/>
                <w:spacing w:val="-5"/>
                <w:sz w:val="14"/>
              </w:rPr>
              <w:t xml:space="preserve"> </w:t>
            </w:r>
            <w:proofErr w:type="spellStart"/>
            <w:r w:rsidRPr="00C15885">
              <w:rPr>
                <w:rFonts w:ascii="Times New Roman" w:eastAsia="Times New Roman" w:hAnsi="Times New Roman" w:cs="Times New Roman"/>
                <w:sz w:val="14"/>
              </w:rPr>
              <w:t>сварки</w:t>
            </w:r>
            <w:proofErr w:type="spellEnd"/>
          </w:p>
        </w:tc>
        <w:tc>
          <w:tcPr>
            <w:tcW w:w="293" w:type="dxa"/>
          </w:tcPr>
          <w:p w14:paraId="3352FA54" w14:textId="77777777" w:rsidR="00C15885" w:rsidRPr="00C15885" w:rsidRDefault="00C15885" w:rsidP="00C15885">
            <w:pPr>
              <w:rPr>
                <w:rFonts w:ascii="Times New Roman" w:eastAsia="Times New Roman" w:hAnsi="Times New Roman" w:cs="Times New Roman"/>
                <w:sz w:val="12"/>
              </w:rPr>
            </w:pPr>
          </w:p>
        </w:tc>
        <w:tc>
          <w:tcPr>
            <w:tcW w:w="276" w:type="dxa"/>
          </w:tcPr>
          <w:p w14:paraId="115A45F4" w14:textId="77777777" w:rsidR="00C15885" w:rsidRPr="00C15885" w:rsidRDefault="00C15885" w:rsidP="00C15885">
            <w:pPr>
              <w:rPr>
                <w:rFonts w:ascii="Times New Roman" w:eastAsia="Times New Roman" w:hAnsi="Times New Roman" w:cs="Times New Roman"/>
                <w:sz w:val="12"/>
              </w:rPr>
            </w:pPr>
          </w:p>
        </w:tc>
        <w:tc>
          <w:tcPr>
            <w:tcW w:w="276" w:type="dxa"/>
          </w:tcPr>
          <w:p w14:paraId="4F3A6886" w14:textId="77777777" w:rsidR="00C15885" w:rsidRPr="00C15885" w:rsidRDefault="00C15885" w:rsidP="00C15885">
            <w:pPr>
              <w:rPr>
                <w:rFonts w:ascii="Times New Roman" w:eastAsia="Times New Roman" w:hAnsi="Times New Roman" w:cs="Times New Roman"/>
                <w:sz w:val="12"/>
              </w:rPr>
            </w:pPr>
          </w:p>
        </w:tc>
        <w:tc>
          <w:tcPr>
            <w:tcW w:w="293" w:type="dxa"/>
            <w:vMerge/>
            <w:tcBorders>
              <w:top w:val="nil"/>
            </w:tcBorders>
          </w:tcPr>
          <w:p w14:paraId="0EC8B014" w14:textId="77777777" w:rsidR="00C15885" w:rsidRPr="00C15885" w:rsidRDefault="00C15885" w:rsidP="00C15885">
            <w:pPr>
              <w:rPr>
                <w:rFonts w:ascii="Times New Roman" w:eastAsia="Times New Roman" w:hAnsi="Times New Roman" w:cs="Times New Roman"/>
                <w:sz w:val="2"/>
                <w:szCs w:val="2"/>
              </w:rPr>
            </w:pPr>
          </w:p>
        </w:tc>
        <w:tc>
          <w:tcPr>
            <w:tcW w:w="293" w:type="dxa"/>
          </w:tcPr>
          <w:p w14:paraId="4417A91C" w14:textId="77777777" w:rsidR="00C15885" w:rsidRPr="00C15885" w:rsidRDefault="00C15885" w:rsidP="00C15885">
            <w:pPr>
              <w:rPr>
                <w:rFonts w:ascii="Times New Roman" w:eastAsia="Times New Roman" w:hAnsi="Times New Roman" w:cs="Times New Roman"/>
                <w:sz w:val="12"/>
              </w:rPr>
            </w:pPr>
          </w:p>
        </w:tc>
        <w:tc>
          <w:tcPr>
            <w:tcW w:w="207" w:type="dxa"/>
          </w:tcPr>
          <w:p w14:paraId="5ABF79B4" w14:textId="77777777" w:rsidR="00C15885" w:rsidRPr="00C15885" w:rsidRDefault="00C15885" w:rsidP="00C15885">
            <w:pPr>
              <w:rPr>
                <w:rFonts w:ascii="Times New Roman" w:eastAsia="Times New Roman" w:hAnsi="Times New Roman" w:cs="Times New Roman"/>
                <w:sz w:val="12"/>
              </w:rPr>
            </w:pPr>
          </w:p>
        </w:tc>
        <w:tc>
          <w:tcPr>
            <w:tcW w:w="277" w:type="dxa"/>
          </w:tcPr>
          <w:p w14:paraId="7EACC2C2" w14:textId="77777777" w:rsidR="00C15885" w:rsidRPr="00C15885" w:rsidRDefault="00C15885" w:rsidP="00C15885">
            <w:pPr>
              <w:rPr>
                <w:rFonts w:ascii="Times New Roman" w:eastAsia="Times New Roman" w:hAnsi="Times New Roman" w:cs="Times New Roman"/>
                <w:sz w:val="12"/>
              </w:rPr>
            </w:pPr>
          </w:p>
        </w:tc>
        <w:tc>
          <w:tcPr>
            <w:tcW w:w="270" w:type="dxa"/>
          </w:tcPr>
          <w:p w14:paraId="44B87A8C" w14:textId="77777777" w:rsidR="00C15885" w:rsidRPr="00C15885" w:rsidRDefault="00C15885" w:rsidP="00C15885">
            <w:pPr>
              <w:rPr>
                <w:rFonts w:ascii="Times New Roman" w:eastAsia="Times New Roman" w:hAnsi="Times New Roman" w:cs="Times New Roman"/>
                <w:sz w:val="12"/>
              </w:rPr>
            </w:pPr>
          </w:p>
        </w:tc>
        <w:tc>
          <w:tcPr>
            <w:tcW w:w="798" w:type="dxa"/>
          </w:tcPr>
          <w:p w14:paraId="74422040" w14:textId="77777777" w:rsidR="00C15885" w:rsidRPr="00C15885" w:rsidRDefault="00C15885" w:rsidP="00C15885">
            <w:pPr>
              <w:spacing w:before="1"/>
              <w:rPr>
                <w:rFonts w:ascii="Times New Roman" w:eastAsia="Times New Roman" w:hAnsi="Times New Roman" w:cs="Times New Roman"/>
                <w:sz w:val="15"/>
              </w:rPr>
            </w:pPr>
          </w:p>
          <w:p w14:paraId="27DC3DD3" w14:textId="77777777" w:rsidR="00C15885" w:rsidRPr="00C15885" w:rsidRDefault="00C15885" w:rsidP="00C15885">
            <w:pPr>
              <w:ind w:right="211"/>
              <w:jc w:val="center"/>
              <w:rPr>
                <w:rFonts w:ascii="Times New Roman" w:eastAsia="Times New Roman" w:hAnsi="Times New Roman" w:cs="Times New Roman"/>
                <w:sz w:val="14"/>
              </w:rPr>
            </w:pPr>
            <w:r w:rsidRPr="00C15885">
              <w:rPr>
                <w:rFonts w:ascii="Times New Roman" w:eastAsia="Times New Roman" w:hAnsi="Times New Roman" w:cs="Times New Roman"/>
                <w:sz w:val="14"/>
              </w:rPr>
              <w:t>72</w:t>
            </w:r>
          </w:p>
        </w:tc>
        <w:tc>
          <w:tcPr>
            <w:tcW w:w="805" w:type="dxa"/>
          </w:tcPr>
          <w:p w14:paraId="473C83D2" w14:textId="77777777" w:rsidR="00C15885" w:rsidRPr="00C15885" w:rsidRDefault="00C15885" w:rsidP="00C15885">
            <w:pPr>
              <w:spacing w:before="1"/>
              <w:rPr>
                <w:rFonts w:ascii="Times New Roman" w:eastAsia="Times New Roman" w:hAnsi="Times New Roman" w:cs="Times New Roman"/>
                <w:sz w:val="15"/>
              </w:rPr>
            </w:pPr>
          </w:p>
          <w:p w14:paraId="7799E3A8" w14:textId="77777777" w:rsidR="00C15885" w:rsidRPr="00C15885" w:rsidRDefault="00C15885" w:rsidP="00C15885">
            <w:pPr>
              <w:ind w:right="215"/>
              <w:jc w:val="center"/>
              <w:rPr>
                <w:rFonts w:ascii="Times New Roman" w:eastAsia="Times New Roman" w:hAnsi="Times New Roman" w:cs="Times New Roman"/>
                <w:sz w:val="14"/>
              </w:rPr>
            </w:pPr>
            <w:r w:rsidRPr="00C15885">
              <w:rPr>
                <w:rFonts w:ascii="Times New Roman" w:eastAsia="Times New Roman" w:hAnsi="Times New Roman" w:cs="Times New Roman"/>
                <w:sz w:val="14"/>
              </w:rPr>
              <w:t>24</w:t>
            </w:r>
          </w:p>
        </w:tc>
        <w:tc>
          <w:tcPr>
            <w:tcW w:w="805" w:type="dxa"/>
          </w:tcPr>
          <w:p w14:paraId="65BF9219" w14:textId="77777777" w:rsidR="00C15885" w:rsidRPr="00C15885" w:rsidRDefault="00C15885" w:rsidP="00C15885">
            <w:pPr>
              <w:spacing w:before="1"/>
              <w:rPr>
                <w:rFonts w:ascii="Times New Roman" w:eastAsia="Times New Roman" w:hAnsi="Times New Roman" w:cs="Times New Roman"/>
                <w:sz w:val="15"/>
              </w:rPr>
            </w:pPr>
          </w:p>
          <w:p w14:paraId="0154C2D8" w14:textId="77777777" w:rsidR="00C15885" w:rsidRPr="00C15885" w:rsidRDefault="00C15885" w:rsidP="00C15885">
            <w:pPr>
              <w:ind w:right="217"/>
              <w:jc w:val="center"/>
              <w:rPr>
                <w:rFonts w:ascii="Times New Roman" w:eastAsia="Times New Roman" w:hAnsi="Times New Roman" w:cs="Times New Roman"/>
                <w:sz w:val="14"/>
              </w:rPr>
            </w:pPr>
            <w:r w:rsidRPr="00C15885">
              <w:rPr>
                <w:rFonts w:ascii="Times New Roman" w:eastAsia="Times New Roman" w:hAnsi="Times New Roman" w:cs="Times New Roman"/>
                <w:sz w:val="14"/>
              </w:rPr>
              <w:t>48</w:t>
            </w:r>
          </w:p>
        </w:tc>
        <w:tc>
          <w:tcPr>
            <w:tcW w:w="601" w:type="dxa"/>
          </w:tcPr>
          <w:p w14:paraId="2BC39251" w14:textId="77777777" w:rsidR="00C15885" w:rsidRPr="00C15885" w:rsidRDefault="00C15885" w:rsidP="00C15885">
            <w:pPr>
              <w:spacing w:before="1"/>
              <w:rPr>
                <w:rFonts w:ascii="Times New Roman" w:eastAsia="Times New Roman" w:hAnsi="Times New Roman" w:cs="Times New Roman"/>
                <w:sz w:val="15"/>
              </w:rPr>
            </w:pPr>
          </w:p>
          <w:p w14:paraId="08D0E999" w14:textId="77777777" w:rsidR="00C15885" w:rsidRPr="00C15885" w:rsidRDefault="00C15885" w:rsidP="00C15885">
            <w:pPr>
              <w:ind w:right="30"/>
              <w:jc w:val="center"/>
              <w:rPr>
                <w:rFonts w:ascii="Times New Roman" w:eastAsia="Times New Roman" w:hAnsi="Times New Roman" w:cs="Times New Roman"/>
                <w:sz w:val="14"/>
              </w:rPr>
            </w:pPr>
            <w:r w:rsidRPr="00C15885">
              <w:rPr>
                <w:rFonts w:ascii="Times New Roman" w:eastAsia="Times New Roman" w:hAnsi="Times New Roman" w:cs="Times New Roman"/>
                <w:sz w:val="14"/>
              </w:rPr>
              <w:t>26</w:t>
            </w:r>
          </w:p>
        </w:tc>
        <w:tc>
          <w:tcPr>
            <w:tcW w:w="806" w:type="dxa"/>
          </w:tcPr>
          <w:p w14:paraId="519E4C17" w14:textId="77777777" w:rsidR="00C15885" w:rsidRPr="00C15885" w:rsidRDefault="00C15885" w:rsidP="00C15885">
            <w:pPr>
              <w:spacing w:before="1"/>
              <w:rPr>
                <w:rFonts w:ascii="Times New Roman" w:eastAsia="Times New Roman" w:hAnsi="Times New Roman" w:cs="Times New Roman"/>
                <w:sz w:val="15"/>
              </w:rPr>
            </w:pPr>
          </w:p>
          <w:p w14:paraId="40D9E4B6" w14:textId="77777777" w:rsidR="00C15885" w:rsidRPr="00C15885" w:rsidRDefault="00C15885" w:rsidP="00C15885">
            <w:pPr>
              <w:ind w:right="328"/>
              <w:jc w:val="right"/>
              <w:rPr>
                <w:rFonts w:ascii="Times New Roman" w:eastAsia="Times New Roman" w:hAnsi="Times New Roman" w:cs="Times New Roman"/>
                <w:sz w:val="14"/>
              </w:rPr>
            </w:pPr>
            <w:r w:rsidRPr="00C15885">
              <w:rPr>
                <w:rFonts w:ascii="Times New Roman" w:eastAsia="Times New Roman" w:hAnsi="Times New Roman" w:cs="Times New Roman"/>
                <w:sz w:val="14"/>
              </w:rPr>
              <w:t>22</w:t>
            </w:r>
          </w:p>
        </w:tc>
        <w:tc>
          <w:tcPr>
            <w:tcW w:w="570" w:type="dxa"/>
          </w:tcPr>
          <w:p w14:paraId="0227EDE4" w14:textId="77777777" w:rsidR="00C15885" w:rsidRPr="00C15885" w:rsidRDefault="00C15885" w:rsidP="00C15885">
            <w:pPr>
              <w:spacing w:before="1"/>
              <w:rPr>
                <w:rFonts w:ascii="Times New Roman" w:eastAsia="Times New Roman" w:hAnsi="Times New Roman" w:cs="Times New Roman"/>
                <w:sz w:val="15"/>
              </w:rPr>
            </w:pPr>
          </w:p>
          <w:p w14:paraId="50DDFA27" w14:textId="77777777" w:rsidR="00C15885" w:rsidRPr="00C15885" w:rsidRDefault="00C15885" w:rsidP="00C15885">
            <w:pPr>
              <w:rPr>
                <w:rFonts w:ascii="Times New Roman" w:eastAsia="Times New Roman" w:hAnsi="Times New Roman" w:cs="Times New Roman"/>
                <w:sz w:val="14"/>
              </w:rPr>
            </w:pPr>
            <w:r w:rsidRPr="00C15885">
              <w:rPr>
                <w:rFonts w:ascii="Times New Roman" w:eastAsia="Times New Roman" w:hAnsi="Times New Roman" w:cs="Times New Roman"/>
                <w:w w:val="99"/>
                <w:sz w:val="14"/>
              </w:rPr>
              <w:t>0</w:t>
            </w:r>
          </w:p>
        </w:tc>
        <w:tc>
          <w:tcPr>
            <w:tcW w:w="680" w:type="dxa"/>
          </w:tcPr>
          <w:p w14:paraId="6ED27818" w14:textId="77777777" w:rsidR="00C15885" w:rsidRPr="00C15885" w:rsidRDefault="00C15885" w:rsidP="00C15885">
            <w:pPr>
              <w:rPr>
                <w:rFonts w:ascii="Times New Roman" w:eastAsia="Times New Roman" w:hAnsi="Times New Roman" w:cs="Times New Roman"/>
                <w:sz w:val="12"/>
              </w:rPr>
            </w:pPr>
          </w:p>
        </w:tc>
        <w:tc>
          <w:tcPr>
            <w:tcW w:w="625" w:type="dxa"/>
          </w:tcPr>
          <w:p w14:paraId="1B561DF7" w14:textId="77777777" w:rsidR="00C15885" w:rsidRPr="00C15885" w:rsidRDefault="00C15885" w:rsidP="00C15885">
            <w:pPr>
              <w:rPr>
                <w:rFonts w:ascii="Times New Roman" w:eastAsia="Times New Roman" w:hAnsi="Times New Roman" w:cs="Times New Roman"/>
                <w:sz w:val="12"/>
              </w:rPr>
            </w:pPr>
          </w:p>
        </w:tc>
        <w:tc>
          <w:tcPr>
            <w:tcW w:w="639" w:type="dxa"/>
          </w:tcPr>
          <w:p w14:paraId="51C86046" w14:textId="77777777" w:rsidR="00C15885" w:rsidRPr="00C15885" w:rsidRDefault="00C15885" w:rsidP="00C15885">
            <w:pPr>
              <w:rPr>
                <w:rFonts w:ascii="Times New Roman" w:eastAsia="Times New Roman" w:hAnsi="Times New Roman" w:cs="Times New Roman"/>
                <w:sz w:val="12"/>
              </w:rPr>
            </w:pPr>
          </w:p>
        </w:tc>
        <w:tc>
          <w:tcPr>
            <w:tcW w:w="632" w:type="dxa"/>
          </w:tcPr>
          <w:p w14:paraId="0F224B94" w14:textId="77777777" w:rsidR="00C15885" w:rsidRPr="00C15885" w:rsidRDefault="00C15885" w:rsidP="00C15885">
            <w:pPr>
              <w:spacing w:before="1"/>
              <w:rPr>
                <w:rFonts w:ascii="Times New Roman" w:eastAsia="Times New Roman" w:hAnsi="Times New Roman" w:cs="Times New Roman"/>
                <w:sz w:val="15"/>
              </w:rPr>
            </w:pPr>
          </w:p>
          <w:p w14:paraId="31BA20B1" w14:textId="77777777" w:rsidR="00C15885" w:rsidRPr="00C15885" w:rsidRDefault="00C15885" w:rsidP="00C15885">
            <w:pPr>
              <w:ind w:right="50"/>
              <w:jc w:val="center"/>
              <w:rPr>
                <w:rFonts w:ascii="Times New Roman" w:eastAsia="Times New Roman" w:hAnsi="Times New Roman" w:cs="Times New Roman"/>
                <w:sz w:val="14"/>
              </w:rPr>
            </w:pPr>
            <w:r w:rsidRPr="00C15885">
              <w:rPr>
                <w:rFonts w:ascii="Times New Roman" w:eastAsia="Times New Roman" w:hAnsi="Times New Roman" w:cs="Times New Roman"/>
                <w:sz w:val="14"/>
              </w:rPr>
              <w:t>48</w:t>
            </w:r>
          </w:p>
        </w:tc>
        <w:tc>
          <w:tcPr>
            <w:tcW w:w="632" w:type="dxa"/>
          </w:tcPr>
          <w:p w14:paraId="4C84FB6B" w14:textId="77777777" w:rsidR="00C15885" w:rsidRPr="00C15885" w:rsidRDefault="00C15885" w:rsidP="00C15885">
            <w:pPr>
              <w:rPr>
                <w:rFonts w:ascii="Times New Roman" w:eastAsia="Times New Roman" w:hAnsi="Times New Roman" w:cs="Times New Roman"/>
                <w:sz w:val="12"/>
              </w:rPr>
            </w:pPr>
          </w:p>
        </w:tc>
        <w:tc>
          <w:tcPr>
            <w:tcW w:w="624" w:type="dxa"/>
          </w:tcPr>
          <w:p w14:paraId="24AE1EE6" w14:textId="77777777" w:rsidR="00C15885" w:rsidRPr="00C15885" w:rsidRDefault="00C15885" w:rsidP="00C15885">
            <w:pPr>
              <w:rPr>
                <w:rFonts w:ascii="Times New Roman" w:eastAsia="Times New Roman" w:hAnsi="Times New Roman" w:cs="Times New Roman"/>
                <w:sz w:val="12"/>
              </w:rPr>
            </w:pPr>
          </w:p>
        </w:tc>
        <w:tc>
          <w:tcPr>
            <w:tcW w:w="624" w:type="dxa"/>
          </w:tcPr>
          <w:p w14:paraId="46E42E07" w14:textId="77777777" w:rsidR="00C15885" w:rsidRPr="00C15885" w:rsidRDefault="00C15885" w:rsidP="00C15885">
            <w:pPr>
              <w:rPr>
                <w:rFonts w:ascii="Times New Roman" w:eastAsia="Times New Roman" w:hAnsi="Times New Roman" w:cs="Times New Roman"/>
                <w:sz w:val="12"/>
              </w:rPr>
            </w:pPr>
          </w:p>
        </w:tc>
        <w:tc>
          <w:tcPr>
            <w:tcW w:w="648" w:type="dxa"/>
          </w:tcPr>
          <w:p w14:paraId="3AC69F88" w14:textId="77777777" w:rsidR="00C15885" w:rsidRPr="00C15885" w:rsidRDefault="00C15885" w:rsidP="00C15885">
            <w:pPr>
              <w:rPr>
                <w:rFonts w:ascii="Times New Roman" w:eastAsia="Times New Roman" w:hAnsi="Times New Roman" w:cs="Times New Roman"/>
                <w:sz w:val="12"/>
              </w:rPr>
            </w:pPr>
          </w:p>
        </w:tc>
      </w:tr>
      <w:tr w:rsidR="00C15885" w:rsidRPr="00C15885" w14:paraId="01D1154F" w14:textId="77777777" w:rsidTr="00C15885">
        <w:trPr>
          <w:trHeight w:val="448"/>
        </w:trPr>
        <w:tc>
          <w:tcPr>
            <w:tcW w:w="869" w:type="dxa"/>
          </w:tcPr>
          <w:p w14:paraId="4BE50F3A" w14:textId="77777777" w:rsidR="00C15885" w:rsidRPr="00C15885" w:rsidRDefault="00C15885" w:rsidP="00C15885">
            <w:pPr>
              <w:rPr>
                <w:rFonts w:ascii="Times New Roman" w:eastAsia="Times New Roman" w:hAnsi="Times New Roman" w:cs="Times New Roman"/>
                <w:sz w:val="14"/>
              </w:rPr>
            </w:pPr>
          </w:p>
          <w:p w14:paraId="2D86021B" w14:textId="77777777" w:rsidR="00C15885" w:rsidRPr="00C15885" w:rsidRDefault="00C15885" w:rsidP="00C15885">
            <w:pPr>
              <w:spacing w:before="104"/>
              <w:ind w:right="44"/>
              <w:jc w:val="center"/>
              <w:rPr>
                <w:rFonts w:ascii="Times New Roman" w:eastAsia="Times New Roman" w:hAnsi="Times New Roman" w:cs="Times New Roman"/>
                <w:b/>
                <w:sz w:val="14"/>
              </w:rPr>
            </w:pPr>
            <w:r w:rsidRPr="00C15885">
              <w:rPr>
                <w:rFonts w:ascii="Times New Roman" w:eastAsia="Times New Roman" w:hAnsi="Times New Roman" w:cs="Times New Roman"/>
                <w:b/>
                <w:sz w:val="14"/>
              </w:rPr>
              <w:t>МДК.05.04</w:t>
            </w:r>
          </w:p>
        </w:tc>
        <w:tc>
          <w:tcPr>
            <w:tcW w:w="2643" w:type="dxa"/>
          </w:tcPr>
          <w:p w14:paraId="090B9E14" w14:textId="77777777" w:rsidR="00C15885" w:rsidRPr="00C15885" w:rsidRDefault="00C15885" w:rsidP="00C15885">
            <w:pPr>
              <w:spacing w:before="83" w:line="170" w:lineRule="atLeast"/>
              <w:ind w:right="526"/>
              <w:rPr>
                <w:rFonts w:ascii="Times New Roman" w:eastAsia="Times New Roman" w:hAnsi="Times New Roman" w:cs="Times New Roman"/>
                <w:sz w:val="14"/>
              </w:rPr>
            </w:pPr>
            <w:proofErr w:type="spellStart"/>
            <w:r w:rsidRPr="00C15885">
              <w:rPr>
                <w:rFonts w:ascii="Times New Roman" w:eastAsia="Times New Roman" w:hAnsi="Times New Roman" w:cs="Times New Roman"/>
                <w:spacing w:val="-1"/>
                <w:sz w:val="14"/>
              </w:rPr>
              <w:t>Технология</w:t>
            </w:r>
            <w:proofErr w:type="spellEnd"/>
            <w:r w:rsidRPr="00C15885">
              <w:rPr>
                <w:rFonts w:ascii="Times New Roman" w:eastAsia="Times New Roman" w:hAnsi="Times New Roman" w:cs="Times New Roman"/>
                <w:spacing w:val="-1"/>
                <w:sz w:val="14"/>
              </w:rPr>
              <w:t xml:space="preserve"> </w:t>
            </w:r>
            <w:proofErr w:type="spellStart"/>
            <w:r w:rsidRPr="00C15885">
              <w:rPr>
                <w:rFonts w:ascii="Times New Roman" w:eastAsia="Times New Roman" w:hAnsi="Times New Roman" w:cs="Times New Roman"/>
                <w:sz w:val="14"/>
              </w:rPr>
              <w:t>изготовления</w:t>
            </w:r>
            <w:proofErr w:type="spellEnd"/>
            <w:r w:rsidRPr="00C15885">
              <w:rPr>
                <w:rFonts w:ascii="Times New Roman" w:eastAsia="Times New Roman" w:hAnsi="Times New Roman" w:cs="Times New Roman"/>
                <w:sz w:val="14"/>
              </w:rPr>
              <w:t xml:space="preserve"> </w:t>
            </w:r>
            <w:proofErr w:type="spellStart"/>
            <w:r w:rsidRPr="00C15885">
              <w:rPr>
                <w:rFonts w:ascii="Times New Roman" w:eastAsia="Times New Roman" w:hAnsi="Times New Roman" w:cs="Times New Roman"/>
                <w:sz w:val="14"/>
              </w:rPr>
              <w:t>сварных</w:t>
            </w:r>
            <w:proofErr w:type="spellEnd"/>
            <w:r w:rsidRPr="00C15885">
              <w:rPr>
                <w:rFonts w:ascii="Times New Roman" w:eastAsia="Times New Roman" w:hAnsi="Times New Roman" w:cs="Times New Roman"/>
                <w:spacing w:val="-33"/>
                <w:sz w:val="14"/>
              </w:rPr>
              <w:t xml:space="preserve"> </w:t>
            </w:r>
            <w:proofErr w:type="spellStart"/>
            <w:r w:rsidRPr="00C15885">
              <w:rPr>
                <w:rFonts w:ascii="Times New Roman" w:eastAsia="Times New Roman" w:hAnsi="Times New Roman" w:cs="Times New Roman"/>
                <w:sz w:val="14"/>
              </w:rPr>
              <w:t>металлоконструкций</w:t>
            </w:r>
            <w:proofErr w:type="spellEnd"/>
          </w:p>
        </w:tc>
        <w:tc>
          <w:tcPr>
            <w:tcW w:w="293" w:type="dxa"/>
          </w:tcPr>
          <w:p w14:paraId="1DBC17B2" w14:textId="77777777" w:rsidR="00C15885" w:rsidRPr="00C15885" w:rsidRDefault="00C15885" w:rsidP="00C15885">
            <w:pPr>
              <w:rPr>
                <w:rFonts w:ascii="Times New Roman" w:eastAsia="Times New Roman" w:hAnsi="Times New Roman" w:cs="Times New Roman"/>
                <w:sz w:val="12"/>
              </w:rPr>
            </w:pPr>
          </w:p>
        </w:tc>
        <w:tc>
          <w:tcPr>
            <w:tcW w:w="276" w:type="dxa"/>
          </w:tcPr>
          <w:p w14:paraId="53E5C481" w14:textId="77777777" w:rsidR="00C15885" w:rsidRPr="00C15885" w:rsidRDefault="00C15885" w:rsidP="00C15885">
            <w:pPr>
              <w:rPr>
                <w:rFonts w:ascii="Times New Roman" w:eastAsia="Times New Roman" w:hAnsi="Times New Roman" w:cs="Times New Roman"/>
                <w:sz w:val="12"/>
              </w:rPr>
            </w:pPr>
          </w:p>
        </w:tc>
        <w:tc>
          <w:tcPr>
            <w:tcW w:w="276" w:type="dxa"/>
          </w:tcPr>
          <w:p w14:paraId="30B07596" w14:textId="77777777" w:rsidR="00C15885" w:rsidRPr="00C15885" w:rsidRDefault="00C15885" w:rsidP="00C15885">
            <w:pPr>
              <w:rPr>
                <w:rFonts w:ascii="Times New Roman" w:eastAsia="Times New Roman" w:hAnsi="Times New Roman" w:cs="Times New Roman"/>
                <w:sz w:val="12"/>
              </w:rPr>
            </w:pPr>
          </w:p>
        </w:tc>
        <w:tc>
          <w:tcPr>
            <w:tcW w:w="293" w:type="dxa"/>
          </w:tcPr>
          <w:p w14:paraId="7C9BC478" w14:textId="77777777" w:rsidR="00C15885" w:rsidRPr="00C15885" w:rsidRDefault="00C15885" w:rsidP="00C15885">
            <w:pPr>
              <w:rPr>
                <w:rFonts w:ascii="Times New Roman" w:eastAsia="Times New Roman" w:hAnsi="Times New Roman" w:cs="Times New Roman"/>
                <w:sz w:val="14"/>
              </w:rPr>
            </w:pPr>
          </w:p>
          <w:p w14:paraId="7ECD2CA5" w14:textId="77777777" w:rsidR="00C15885" w:rsidRPr="00C15885" w:rsidRDefault="00C15885" w:rsidP="00C15885">
            <w:pPr>
              <w:spacing w:before="106"/>
              <w:ind w:right="17"/>
              <w:jc w:val="center"/>
              <w:rPr>
                <w:rFonts w:ascii="Times New Roman" w:eastAsia="Times New Roman" w:hAnsi="Times New Roman" w:cs="Times New Roman"/>
                <w:sz w:val="14"/>
              </w:rPr>
            </w:pPr>
            <w:proofErr w:type="spellStart"/>
            <w:r w:rsidRPr="00C15885">
              <w:rPr>
                <w:rFonts w:ascii="Times New Roman" w:eastAsia="Times New Roman" w:hAnsi="Times New Roman" w:cs="Times New Roman"/>
                <w:sz w:val="14"/>
              </w:rPr>
              <w:t>дз</w:t>
            </w:r>
            <w:proofErr w:type="spellEnd"/>
          </w:p>
        </w:tc>
        <w:tc>
          <w:tcPr>
            <w:tcW w:w="293" w:type="dxa"/>
          </w:tcPr>
          <w:p w14:paraId="2036BC4A" w14:textId="77777777" w:rsidR="00C15885" w:rsidRPr="00C15885" w:rsidRDefault="00C15885" w:rsidP="00C15885">
            <w:pPr>
              <w:rPr>
                <w:rFonts w:ascii="Times New Roman" w:eastAsia="Times New Roman" w:hAnsi="Times New Roman" w:cs="Times New Roman"/>
                <w:sz w:val="12"/>
              </w:rPr>
            </w:pPr>
          </w:p>
        </w:tc>
        <w:tc>
          <w:tcPr>
            <w:tcW w:w="207" w:type="dxa"/>
          </w:tcPr>
          <w:p w14:paraId="6EE23095" w14:textId="77777777" w:rsidR="00C15885" w:rsidRPr="00C15885" w:rsidRDefault="00C15885" w:rsidP="00C15885">
            <w:pPr>
              <w:rPr>
                <w:rFonts w:ascii="Times New Roman" w:eastAsia="Times New Roman" w:hAnsi="Times New Roman" w:cs="Times New Roman"/>
                <w:sz w:val="12"/>
              </w:rPr>
            </w:pPr>
          </w:p>
        </w:tc>
        <w:tc>
          <w:tcPr>
            <w:tcW w:w="277" w:type="dxa"/>
          </w:tcPr>
          <w:p w14:paraId="766EABD4" w14:textId="77777777" w:rsidR="00C15885" w:rsidRPr="00C15885" w:rsidRDefault="00C15885" w:rsidP="00C15885">
            <w:pPr>
              <w:rPr>
                <w:rFonts w:ascii="Times New Roman" w:eastAsia="Times New Roman" w:hAnsi="Times New Roman" w:cs="Times New Roman"/>
                <w:sz w:val="12"/>
              </w:rPr>
            </w:pPr>
          </w:p>
        </w:tc>
        <w:tc>
          <w:tcPr>
            <w:tcW w:w="270" w:type="dxa"/>
          </w:tcPr>
          <w:p w14:paraId="0EC2CCD8" w14:textId="77777777" w:rsidR="00C15885" w:rsidRPr="00C15885" w:rsidRDefault="00C15885" w:rsidP="00C15885">
            <w:pPr>
              <w:rPr>
                <w:rFonts w:ascii="Times New Roman" w:eastAsia="Times New Roman" w:hAnsi="Times New Roman" w:cs="Times New Roman"/>
                <w:sz w:val="12"/>
              </w:rPr>
            </w:pPr>
          </w:p>
        </w:tc>
        <w:tc>
          <w:tcPr>
            <w:tcW w:w="798" w:type="dxa"/>
          </w:tcPr>
          <w:p w14:paraId="62393270" w14:textId="77777777" w:rsidR="00C15885" w:rsidRPr="00C15885" w:rsidRDefault="00C15885" w:rsidP="00C15885">
            <w:pPr>
              <w:rPr>
                <w:rFonts w:ascii="Times New Roman" w:eastAsia="Times New Roman" w:hAnsi="Times New Roman" w:cs="Times New Roman"/>
                <w:sz w:val="14"/>
              </w:rPr>
            </w:pPr>
          </w:p>
          <w:p w14:paraId="4750E6D4" w14:textId="77777777" w:rsidR="00C15885" w:rsidRPr="00C15885" w:rsidRDefault="00C15885" w:rsidP="00C15885">
            <w:pPr>
              <w:spacing w:before="106"/>
              <w:ind w:right="211"/>
              <w:jc w:val="center"/>
              <w:rPr>
                <w:rFonts w:ascii="Times New Roman" w:eastAsia="Times New Roman" w:hAnsi="Times New Roman" w:cs="Times New Roman"/>
                <w:sz w:val="14"/>
              </w:rPr>
            </w:pPr>
            <w:r w:rsidRPr="00C15885">
              <w:rPr>
                <w:rFonts w:ascii="Times New Roman" w:eastAsia="Times New Roman" w:hAnsi="Times New Roman" w:cs="Times New Roman"/>
                <w:sz w:val="14"/>
              </w:rPr>
              <w:t>72</w:t>
            </w:r>
          </w:p>
        </w:tc>
        <w:tc>
          <w:tcPr>
            <w:tcW w:w="805" w:type="dxa"/>
          </w:tcPr>
          <w:p w14:paraId="05B41B53" w14:textId="77777777" w:rsidR="00C15885" w:rsidRPr="00C15885" w:rsidRDefault="00C15885" w:rsidP="00C15885">
            <w:pPr>
              <w:rPr>
                <w:rFonts w:ascii="Times New Roman" w:eastAsia="Times New Roman" w:hAnsi="Times New Roman" w:cs="Times New Roman"/>
                <w:sz w:val="14"/>
              </w:rPr>
            </w:pPr>
          </w:p>
          <w:p w14:paraId="6988FD7E" w14:textId="77777777" w:rsidR="00C15885" w:rsidRPr="00C15885" w:rsidRDefault="00C15885" w:rsidP="00C15885">
            <w:pPr>
              <w:spacing w:before="106"/>
              <w:ind w:right="215"/>
              <w:jc w:val="center"/>
              <w:rPr>
                <w:rFonts w:ascii="Times New Roman" w:eastAsia="Times New Roman" w:hAnsi="Times New Roman" w:cs="Times New Roman"/>
                <w:sz w:val="14"/>
              </w:rPr>
            </w:pPr>
            <w:r w:rsidRPr="00C15885">
              <w:rPr>
                <w:rFonts w:ascii="Times New Roman" w:eastAsia="Times New Roman" w:hAnsi="Times New Roman" w:cs="Times New Roman"/>
                <w:sz w:val="14"/>
              </w:rPr>
              <w:t>24</w:t>
            </w:r>
          </w:p>
        </w:tc>
        <w:tc>
          <w:tcPr>
            <w:tcW w:w="805" w:type="dxa"/>
          </w:tcPr>
          <w:p w14:paraId="4771A968" w14:textId="77777777" w:rsidR="00C15885" w:rsidRPr="00C15885" w:rsidRDefault="00C15885" w:rsidP="00C15885">
            <w:pPr>
              <w:rPr>
                <w:rFonts w:ascii="Times New Roman" w:eastAsia="Times New Roman" w:hAnsi="Times New Roman" w:cs="Times New Roman"/>
                <w:sz w:val="14"/>
              </w:rPr>
            </w:pPr>
          </w:p>
          <w:p w14:paraId="6E7CE46D" w14:textId="77777777" w:rsidR="00C15885" w:rsidRPr="00C15885" w:rsidRDefault="00C15885" w:rsidP="00C15885">
            <w:pPr>
              <w:spacing w:before="106"/>
              <w:ind w:right="217"/>
              <w:jc w:val="center"/>
              <w:rPr>
                <w:rFonts w:ascii="Times New Roman" w:eastAsia="Times New Roman" w:hAnsi="Times New Roman" w:cs="Times New Roman"/>
                <w:sz w:val="14"/>
              </w:rPr>
            </w:pPr>
            <w:r w:rsidRPr="00C15885">
              <w:rPr>
                <w:rFonts w:ascii="Times New Roman" w:eastAsia="Times New Roman" w:hAnsi="Times New Roman" w:cs="Times New Roman"/>
                <w:sz w:val="14"/>
              </w:rPr>
              <w:t>48</w:t>
            </w:r>
          </w:p>
        </w:tc>
        <w:tc>
          <w:tcPr>
            <w:tcW w:w="601" w:type="dxa"/>
          </w:tcPr>
          <w:p w14:paraId="48542E25" w14:textId="77777777" w:rsidR="00C15885" w:rsidRPr="00C15885" w:rsidRDefault="00C15885" w:rsidP="00C15885">
            <w:pPr>
              <w:rPr>
                <w:rFonts w:ascii="Times New Roman" w:eastAsia="Times New Roman" w:hAnsi="Times New Roman" w:cs="Times New Roman"/>
                <w:sz w:val="14"/>
              </w:rPr>
            </w:pPr>
          </w:p>
          <w:p w14:paraId="607B27B8" w14:textId="77777777" w:rsidR="00C15885" w:rsidRPr="00C15885" w:rsidRDefault="00C15885" w:rsidP="00C15885">
            <w:pPr>
              <w:spacing w:before="106"/>
              <w:ind w:right="30"/>
              <w:jc w:val="center"/>
              <w:rPr>
                <w:rFonts w:ascii="Times New Roman" w:eastAsia="Times New Roman" w:hAnsi="Times New Roman" w:cs="Times New Roman"/>
                <w:sz w:val="14"/>
              </w:rPr>
            </w:pPr>
            <w:r w:rsidRPr="00C15885">
              <w:rPr>
                <w:rFonts w:ascii="Times New Roman" w:eastAsia="Times New Roman" w:hAnsi="Times New Roman" w:cs="Times New Roman"/>
                <w:sz w:val="14"/>
              </w:rPr>
              <w:t>26</w:t>
            </w:r>
          </w:p>
        </w:tc>
        <w:tc>
          <w:tcPr>
            <w:tcW w:w="806" w:type="dxa"/>
          </w:tcPr>
          <w:p w14:paraId="6FAF955B" w14:textId="77777777" w:rsidR="00C15885" w:rsidRPr="00C15885" w:rsidRDefault="00C15885" w:rsidP="00C15885">
            <w:pPr>
              <w:rPr>
                <w:rFonts w:ascii="Times New Roman" w:eastAsia="Times New Roman" w:hAnsi="Times New Roman" w:cs="Times New Roman"/>
                <w:sz w:val="14"/>
              </w:rPr>
            </w:pPr>
          </w:p>
          <w:p w14:paraId="3E01CA41" w14:textId="77777777" w:rsidR="00C15885" w:rsidRPr="00C15885" w:rsidRDefault="00C15885" w:rsidP="00C15885">
            <w:pPr>
              <w:spacing w:before="106"/>
              <w:ind w:right="328"/>
              <w:jc w:val="right"/>
              <w:rPr>
                <w:rFonts w:ascii="Times New Roman" w:eastAsia="Times New Roman" w:hAnsi="Times New Roman" w:cs="Times New Roman"/>
                <w:sz w:val="14"/>
              </w:rPr>
            </w:pPr>
            <w:r w:rsidRPr="00C15885">
              <w:rPr>
                <w:rFonts w:ascii="Times New Roman" w:eastAsia="Times New Roman" w:hAnsi="Times New Roman" w:cs="Times New Roman"/>
                <w:sz w:val="14"/>
              </w:rPr>
              <w:t>22</w:t>
            </w:r>
          </w:p>
        </w:tc>
        <w:tc>
          <w:tcPr>
            <w:tcW w:w="570" w:type="dxa"/>
          </w:tcPr>
          <w:p w14:paraId="65B905BD" w14:textId="77777777" w:rsidR="00C15885" w:rsidRPr="00C15885" w:rsidRDefault="00C15885" w:rsidP="00C15885">
            <w:pPr>
              <w:rPr>
                <w:rFonts w:ascii="Times New Roman" w:eastAsia="Times New Roman" w:hAnsi="Times New Roman" w:cs="Times New Roman"/>
                <w:sz w:val="14"/>
              </w:rPr>
            </w:pPr>
          </w:p>
          <w:p w14:paraId="061E139B" w14:textId="77777777" w:rsidR="00C15885" w:rsidRPr="00C15885" w:rsidRDefault="00C15885" w:rsidP="00C15885">
            <w:pPr>
              <w:spacing w:before="106"/>
              <w:rPr>
                <w:rFonts w:ascii="Times New Roman" w:eastAsia="Times New Roman" w:hAnsi="Times New Roman" w:cs="Times New Roman"/>
                <w:sz w:val="14"/>
              </w:rPr>
            </w:pPr>
            <w:r w:rsidRPr="00C15885">
              <w:rPr>
                <w:rFonts w:ascii="Times New Roman" w:eastAsia="Times New Roman" w:hAnsi="Times New Roman" w:cs="Times New Roman"/>
                <w:w w:val="99"/>
                <w:sz w:val="14"/>
              </w:rPr>
              <w:t>0</w:t>
            </w:r>
          </w:p>
        </w:tc>
        <w:tc>
          <w:tcPr>
            <w:tcW w:w="680" w:type="dxa"/>
          </w:tcPr>
          <w:p w14:paraId="4AE2E305" w14:textId="77777777" w:rsidR="00C15885" w:rsidRPr="00C15885" w:rsidRDefault="00C15885" w:rsidP="00C15885">
            <w:pPr>
              <w:rPr>
                <w:rFonts w:ascii="Times New Roman" w:eastAsia="Times New Roman" w:hAnsi="Times New Roman" w:cs="Times New Roman"/>
                <w:sz w:val="12"/>
              </w:rPr>
            </w:pPr>
          </w:p>
        </w:tc>
        <w:tc>
          <w:tcPr>
            <w:tcW w:w="625" w:type="dxa"/>
          </w:tcPr>
          <w:p w14:paraId="7D2C1C1E" w14:textId="77777777" w:rsidR="00C15885" w:rsidRPr="00C15885" w:rsidRDefault="00C15885" w:rsidP="00C15885">
            <w:pPr>
              <w:rPr>
                <w:rFonts w:ascii="Times New Roman" w:eastAsia="Times New Roman" w:hAnsi="Times New Roman" w:cs="Times New Roman"/>
                <w:sz w:val="12"/>
              </w:rPr>
            </w:pPr>
          </w:p>
        </w:tc>
        <w:tc>
          <w:tcPr>
            <w:tcW w:w="639" w:type="dxa"/>
          </w:tcPr>
          <w:p w14:paraId="203F9AEB" w14:textId="77777777" w:rsidR="00C15885" w:rsidRPr="00C15885" w:rsidRDefault="00C15885" w:rsidP="00C15885">
            <w:pPr>
              <w:rPr>
                <w:rFonts w:ascii="Times New Roman" w:eastAsia="Times New Roman" w:hAnsi="Times New Roman" w:cs="Times New Roman"/>
                <w:sz w:val="12"/>
              </w:rPr>
            </w:pPr>
          </w:p>
        </w:tc>
        <w:tc>
          <w:tcPr>
            <w:tcW w:w="632" w:type="dxa"/>
          </w:tcPr>
          <w:p w14:paraId="4326F220" w14:textId="77777777" w:rsidR="00C15885" w:rsidRPr="00C15885" w:rsidRDefault="00C15885" w:rsidP="00C15885">
            <w:pPr>
              <w:rPr>
                <w:rFonts w:ascii="Times New Roman" w:eastAsia="Times New Roman" w:hAnsi="Times New Roman" w:cs="Times New Roman"/>
                <w:sz w:val="14"/>
              </w:rPr>
            </w:pPr>
          </w:p>
          <w:p w14:paraId="48239DC6" w14:textId="77777777" w:rsidR="00C15885" w:rsidRPr="00C15885" w:rsidRDefault="00C15885" w:rsidP="00C15885">
            <w:pPr>
              <w:spacing w:before="106"/>
              <w:ind w:right="50"/>
              <w:jc w:val="center"/>
              <w:rPr>
                <w:rFonts w:ascii="Times New Roman" w:eastAsia="Times New Roman" w:hAnsi="Times New Roman" w:cs="Times New Roman"/>
                <w:sz w:val="14"/>
              </w:rPr>
            </w:pPr>
            <w:r w:rsidRPr="00C15885">
              <w:rPr>
                <w:rFonts w:ascii="Times New Roman" w:eastAsia="Times New Roman" w:hAnsi="Times New Roman" w:cs="Times New Roman"/>
                <w:sz w:val="14"/>
              </w:rPr>
              <w:t>48</w:t>
            </w:r>
          </w:p>
        </w:tc>
        <w:tc>
          <w:tcPr>
            <w:tcW w:w="632" w:type="dxa"/>
          </w:tcPr>
          <w:p w14:paraId="1968A134" w14:textId="77777777" w:rsidR="00C15885" w:rsidRPr="00C15885" w:rsidRDefault="00C15885" w:rsidP="00C15885">
            <w:pPr>
              <w:rPr>
                <w:rFonts w:ascii="Times New Roman" w:eastAsia="Times New Roman" w:hAnsi="Times New Roman" w:cs="Times New Roman"/>
                <w:sz w:val="12"/>
              </w:rPr>
            </w:pPr>
          </w:p>
        </w:tc>
        <w:tc>
          <w:tcPr>
            <w:tcW w:w="624" w:type="dxa"/>
          </w:tcPr>
          <w:p w14:paraId="5DFD0D6C" w14:textId="77777777" w:rsidR="00C15885" w:rsidRPr="00C15885" w:rsidRDefault="00C15885" w:rsidP="00C15885">
            <w:pPr>
              <w:rPr>
                <w:rFonts w:ascii="Times New Roman" w:eastAsia="Times New Roman" w:hAnsi="Times New Roman" w:cs="Times New Roman"/>
                <w:sz w:val="12"/>
              </w:rPr>
            </w:pPr>
          </w:p>
        </w:tc>
        <w:tc>
          <w:tcPr>
            <w:tcW w:w="624" w:type="dxa"/>
          </w:tcPr>
          <w:p w14:paraId="4FF8D7A7" w14:textId="77777777" w:rsidR="00C15885" w:rsidRPr="00C15885" w:rsidRDefault="00C15885" w:rsidP="00C15885">
            <w:pPr>
              <w:rPr>
                <w:rFonts w:ascii="Times New Roman" w:eastAsia="Times New Roman" w:hAnsi="Times New Roman" w:cs="Times New Roman"/>
                <w:sz w:val="12"/>
              </w:rPr>
            </w:pPr>
          </w:p>
        </w:tc>
        <w:tc>
          <w:tcPr>
            <w:tcW w:w="648" w:type="dxa"/>
          </w:tcPr>
          <w:p w14:paraId="1875FF55" w14:textId="77777777" w:rsidR="00C15885" w:rsidRPr="00C15885" w:rsidRDefault="00C15885" w:rsidP="00C15885">
            <w:pPr>
              <w:rPr>
                <w:rFonts w:ascii="Times New Roman" w:eastAsia="Times New Roman" w:hAnsi="Times New Roman" w:cs="Times New Roman"/>
                <w:sz w:val="12"/>
              </w:rPr>
            </w:pPr>
          </w:p>
        </w:tc>
      </w:tr>
      <w:tr w:rsidR="00C15885" w:rsidRPr="00C15885" w14:paraId="3772EBEE" w14:textId="77777777" w:rsidTr="00C15885">
        <w:trPr>
          <w:trHeight w:val="273"/>
        </w:trPr>
        <w:tc>
          <w:tcPr>
            <w:tcW w:w="869" w:type="dxa"/>
          </w:tcPr>
          <w:p w14:paraId="4D2B185E" w14:textId="77777777" w:rsidR="00C15885" w:rsidRPr="00C15885" w:rsidRDefault="00C15885" w:rsidP="00C15885">
            <w:pPr>
              <w:spacing w:before="90"/>
              <w:ind w:right="46"/>
              <w:jc w:val="center"/>
              <w:rPr>
                <w:rFonts w:ascii="Times New Roman" w:eastAsia="Times New Roman" w:hAnsi="Times New Roman" w:cs="Times New Roman"/>
                <w:b/>
                <w:sz w:val="14"/>
              </w:rPr>
            </w:pPr>
            <w:r w:rsidRPr="00C15885">
              <w:rPr>
                <w:rFonts w:ascii="Times New Roman" w:eastAsia="Times New Roman" w:hAnsi="Times New Roman" w:cs="Times New Roman"/>
                <w:b/>
                <w:sz w:val="14"/>
              </w:rPr>
              <w:t>УП.05</w:t>
            </w:r>
          </w:p>
        </w:tc>
        <w:tc>
          <w:tcPr>
            <w:tcW w:w="2643" w:type="dxa"/>
          </w:tcPr>
          <w:p w14:paraId="0952AF7C" w14:textId="77777777" w:rsidR="00C15885" w:rsidRPr="00C15885" w:rsidRDefault="00C15885" w:rsidP="00C15885">
            <w:pPr>
              <w:spacing w:before="90"/>
              <w:rPr>
                <w:rFonts w:ascii="Times New Roman" w:eastAsia="Times New Roman" w:hAnsi="Times New Roman" w:cs="Times New Roman"/>
                <w:b/>
                <w:sz w:val="14"/>
              </w:rPr>
            </w:pPr>
            <w:proofErr w:type="spellStart"/>
            <w:r w:rsidRPr="00C15885">
              <w:rPr>
                <w:rFonts w:ascii="Times New Roman" w:eastAsia="Times New Roman" w:hAnsi="Times New Roman" w:cs="Times New Roman"/>
                <w:b/>
                <w:sz w:val="14"/>
              </w:rPr>
              <w:t>Учебная</w:t>
            </w:r>
            <w:proofErr w:type="spellEnd"/>
            <w:r w:rsidRPr="00C15885">
              <w:rPr>
                <w:rFonts w:ascii="Times New Roman" w:eastAsia="Times New Roman" w:hAnsi="Times New Roman" w:cs="Times New Roman"/>
                <w:b/>
                <w:spacing w:val="-8"/>
                <w:sz w:val="14"/>
              </w:rPr>
              <w:t xml:space="preserve"> </w:t>
            </w:r>
            <w:proofErr w:type="spellStart"/>
            <w:r w:rsidRPr="00C15885">
              <w:rPr>
                <w:rFonts w:ascii="Times New Roman" w:eastAsia="Times New Roman" w:hAnsi="Times New Roman" w:cs="Times New Roman"/>
                <w:b/>
                <w:sz w:val="14"/>
              </w:rPr>
              <w:t>практика</w:t>
            </w:r>
            <w:proofErr w:type="spellEnd"/>
          </w:p>
        </w:tc>
        <w:tc>
          <w:tcPr>
            <w:tcW w:w="293" w:type="dxa"/>
          </w:tcPr>
          <w:p w14:paraId="4422F0A7" w14:textId="77777777" w:rsidR="00C15885" w:rsidRPr="00C15885" w:rsidRDefault="00C15885" w:rsidP="00C15885">
            <w:pPr>
              <w:rPr>
                <w:rFonts w:ascii="Times New Roman" w:eastAsia="Times New Roman" w:hAnsi="Times New Roman" w:cs="Times New Roman"/>
                <w:sz w:val="12"/>
              </w:rPr>
            </w:pPr>
          </w:p>
        </w:tc>
        <w:tc>
          <w:tcPr>
            <w:tcW w:w="276" w:type="dxa"/>
          </w:tcPr>
          <w:p w14:paraId="0B7710E3" w14:textId="77777777" w:rsidR="00C15885" w:rsidRPr="00C15885" w:rsidRDefault="00C15885" w:rsidP="00C15885">
            <w:pPr>
              <w:rPr>
                <w:rFonts w:ascii="Times New Roman" w:eastAsia="Times New Roman" w:hAnsi="Times New Roman" w:cs="Times New Roman"/>
                <w:sz w:val="12"/>
              </w:rPr>
            </w:pPr>
          </w:p>
        </w:tc>
        <w:tc>
          <w:tcPr>
            <w:tcW w:w="276" w:type="dxa"/>
          </w:tcPr>
          <w:p w14:paraId="71CF7C40" w14:textId="77777777" w:rsidR="00C15885" w:rsidRPr="00C15885" w:rsidRDefault="00C15885" w:rsidP="00C15885">
            <w:pPr>
              <w:spacing w:before="92"/>
              <w:ind w:right="32"/>
              <w:jc w:val="center"/>
              <w:rPr>
                <w:rFonts w:ascii="Times New Roman" w:eastAsia="Times New Roman" w:hAnsi="Times New Roman" w:cs="Times New Roman"/>
                <w:sz w:val="14"/>
              </w:rPr>
            </w:pPr>
            <w:proofErr w:type="spellStart"/>
            <w:r w:rsidRPr="00C15885">
              <w:rPr>
                <w:rFonts w:ascii="Times New Roman" w:eastAsia="Times New Roman" w:hAnsi="Times New Roman" w:cs="Times New Roman"/>
                <w:sz w:val="14"/>
              </w:rPr>
              <w:t>дз</w:t>
            </w:r>
            <w:proofErr w:type="spellEnd"/>
          </w:p>
        </w:tc>
        <w:tc>
          <w:tcPr>
            <w:tcW w:w="293" w:type="dxa"/>
          </w:tcPr>
          <w:p w14:paraId="3FDE8E66" w14:textId="77777777" w:rsidR="00C15885" w:rsidRPr="00C15885" w:rsidRDefault="00C15885" w:rsidP="00C15885">
            <w:pPr>
              <w:rPr>
                <w:rFonts w:ascii="Times New Roman" w:eastAsia="Times New Roman" w:hAnsi="Times New Roman" w:cs="Times New Roman"/>
                <w:sz w:val="12"/>
              </w:rPr>
            </w:pPr>
          </w:p>
        </w:tc>
        <w:tc>
          <w:tcPr>
            <w:tcW w:w="293" w:type="dxa"/>
          </w:tcPr>
          <w:p w14:paraId="5809AF4D" w14:textId="77777777" w:rsidR="00C15885" w:rsidRPr="00C15885" w:rsidRDefault="00C15885" w:rsidP="00C15885">
            <w:pPr>
              <w:rPr>
                <w:rFonts w:ascii="Times New Roman" w:eastAsia="Times New Roman" w:hAnsi="Times New Roman" w:cs="Times New Roman"/>
                <w:sz w:val="12"/>
              </w:rPr>
            </w:pPr>
          </w:p>
        </w:tc>
        <w:tc>
          <w:tcPr>
            <w:tcW w:w="207" w:type="dxa"/>
          </w:tcPr>
          <w:p w14:paraId="06970B6C" w14:textId="77777777" w:rsidR="00C15885" w:rsidRPr="00C15885" w:rsidRDefault="00C15885" w:rsidP="00C15885">
            <w:pPr>
              <w:rPr>
                <w:rFonts w:ascii="Times New Roman" w:eastAsia="Times New Roman" w:hAnsi="Times New Roman" w:cs="Times New Roman"/>
                <w:sz w:val="12"/>
              </w:rPr>
            </w:pPr>
          </w:p>
        </w:tc>
        <w:tc>
          <w:tcPr>
            <w:tcW w:w="277" w:type="dxa"/>
          </w:tcPr>
          <w:p w14:paraId="6B9DD7AB" w14:textId="77777777" w:rsidR="00C15885" w:rsidRPr="00C15885" w:rsidRDefault="00C15885" w:rsidP="00C15885">
            <w:pPr>
              <w:rPr>
                <w:rFonts w:ascii="Times New Roman" w:eastAsia="Times New Roman" w:hAnsi="Times New Roman" w:cs="Times New Roman"/>
                <w:sz w:val="12"/>
              </w:rPr>
            </w:pPr>
          </w:p>
        </w:tc>
        <w:tc>
          <w:tcPr>
            <w:tcW w:w="270" w:type="dxa"/>
          </w:tcPr>
          <w:p w14:paraId="2167A61F" w14:textId="77777777" w:rsidR="00C15885" w:rsidRPr="00C15885" w:rsidRDefault="00C15885" w:rsidP="00C15885">
            <w:pPr>
              <w:rPr>
                <w:rFonts w:ascii="Times New Roman" w:eastAsia="Times New Roman" w:hAnsi="Times New Roman" w:cs="Times New Roman"/>
                <w:sz w:val="12"/>
              </w:rPr>
            </w:pPr>
          </w:p>
        </w:tc>
        <w:tc>
          <w:tcPr>
            <w:tcW w:w="798" w:type="dxa"/>
          </w:tcPr>
          <w:p w14:paraId="205CB56D" w14:textId="77777777" w:rsidR="00C15885" w:rsidRPr="00C15885" w:rsidRDefault="00C15885" w:rsidP="00C15885">
            <w:pPr>
              <w:rPr>
                <w:rFonts w:ascii="Times New Roman" w:eastAsia="Times New Roman" w:hAnsi="Times New Roman" w:cs="Times New Roman"/>
                <w:sz w:val="12"/>
              </w:rPr>
            </w:pPr>
          </w:p>
        </w:tc>
        <w:tc>
          <w:tcPr>
            <w:tcW w:w="805" w:type="dxa"/>
          </w:tcPr>
          <w:p w14:paraId="1FA8D8FD" w14:textId="77777777" w:rsidR="00C15885" w:rsidRPr="00C15885" w:rsidRDefault="00C15885" w:rsidP="00C15885">
            <w:pPr>
              <w:rPr>
                <w:rFonts w:ascii="Times New Roman" w:eastAsia="Times New Roman" w:hAnsi="Times New Roman" w:cs="Times New Roman"/>
                <w:sz w:val="12"/>
              </w:rPr>
            </w:pPr>
          </w:p>
        </w:tc>
        <w:tc>
          <w:tcPr>
            <w:tcW w:w="805" w:type="dxa"/>
          </w:tcPr>
          <w:p w14:paraId="2B9912D7" w14:textId="77777777" w:rsidR="00C15885" w:rsidRPr="00C15885" w:rsidRDefault="00C15885" w:rsidP="00C15885">
            <w:pPr>
              <w:spacing w:before="92"/>
              <w:ind w:right="215"/>
              <w:jc w:val="center"/>
              <w:rPr>
                <w:rFonts w:ascii="Times New Roman" w:eastAsia="Times New Roman" w:hAnsi="Times New Roman" w:cs="Times New Roman"/>
                <w:sz w:val="14"/>
              </w:rPr>
            </w:pPr>
            <w:r w:rsidRPr="00C15885">
              <w:rPr>
                <w:rFonts w:ascii="Times New Roman" w:eastAsia="Times New Roman" w:hAnsi="Times New Roman" w:cs="Times New Roman"/>
                <w:sz w:val="14"/>
              </w:rPr>
              <w:t>216</w:t>
            </w:r>
          </w:p>
        </w:tc>
        <w:tc>
          <w:tcPr>
            <w:tcW w:w="601" w:type="dxa"/>
          </w:tcPr>
          <w:p w14:paraId="2A748D09" w14:textId="77777777" w:rsidR="00C15885" w:rsidRPr="00C15885" w:rsidRDefault="00C15885" w:rsidP="00C15885">
            <w:pPr>
              <w:rPr>
                <w:rFonts w:ascii="Times New Roman" w:eastAsia="Times New Roman" w:hAnsi="Times New Roman" w:cs="Times New Roman"/>
                <w:sz w:val="12"/>
              </w:rPr>
            </w:pPr>
          </w:p>
        </w:tc>
        <w:tc>
          <w:tcPr>
            <w:tcW w:w="806" w:type="dxa"/>
          </w:tcPr>
          <w:p w14:paraId="54535E52" w14:textId="77777777" w:rsidR="00C15885" w:rsidRPr="00C15885" w:rsidRDefault="00C15885" w:rsidP="00C15885">
            <w:pPr>
              <w:rPr>
                <w:rFonts w:ascii="Times New Roman" w:eastAsia="Times New Roman" w:hAnsi="Times New Roman" w:cs="Times New Roman"/>
                <w:sz w:val="12"/>
              </w:rPr>
            </w:pPr>
          </w:p>
        </w:tc>
        <w:tc>
          <w:tcPr>
            <w:tcW w:w="570" w:type="dxa"/>
          </w:tcPr>
          <w:p w14:paraId="1D5657A4" w14:textId="77777777" w:rsidR="00C15885" w:rsidRPr="00C15885" w:rsidRDefault="00C15885" w:rsidP="00C15885">
            <w:pPr>
              <w:rPr>
                <w:rFonts w:ascii="Times New Roman" w:eastAsia="Times New Roman" w:hAnsi="Times New Roman" w:cs="Times New Roman"/>
                <w:sz w:val="12"/>
              </w:rPr>
            </w:pPr>
          </w:p>
        </w:tc>
        <w:tc>
          <w:tcPr>
            <w:tcW w:w="680" w:type="dxa"/>
          </w:tcPr>
          <w:p w14:paraId="146CFEFB" w14:textId="77777777" w:rsidR="00C15885" w:rsidRPr="00C15885" w:rsidRDefault="00C15885" w:rsidP="00C15885">
            <w:pPr>
              <w:rPr>
                <w:rFonts w:ascii="Times New Roman" w:eastAsia="Times New Roman" w:hAnsi="Times New Roman" w:cs="Times New Roman"/>
                <w:sz w:val="12"/>
              </w:rPr>
            </w:pPr>
          </w:p>
        </w:tc>
        <w:tc>
          <w:tcPr>
            <w:tcW w:w="625" w:type="dxa"/>
          </w:tcPr>
          <w:p w14:paraId="347E92D7" w14:textId="77777777" w:rsidR="00C15885" w:rsidRPr="00C15885" w:rsidRDefault="00C15885" w:rsidP="00C15885">
            <w:pPr>
              <w:rPr>
                <w:rFonts w:ascii="Times New Roman" w:eastAsia="Times New Roman" w:hAnsi="Times New Roman" w:cs="Times New Roman"/>
                <w:sz w:val="12"/>
              </w:rPr>
            </w:pPr>
          </w:p>
        </w:tc>
        <w:tc>
          <w:tcPr>
            <w:tcW w:w="639" w:type="dxa"/>
          </w:tcPr>
          <w:p w14:paraId="76D409A9" w14:textId="77777777" w:rsidR="00C15885" w:rsidRPr="00C15885" w:rsidRDefault="00C15885" w:rsidP="00C15885">
            <w:pPr>
              <w:spacing w:before="92"/>
              <w:ind w:right="53"/>
              <w:jc w:val="center"/>
              <w:rPr>
                <w:rFonts w:ascii="Times New Roman" w:eastAsia="Times New Roman" w:hAnsi="Times New Roman" w:cs="Times New Roman"/>
                <w:sz w:val="14"/>
              </w:rPr>
            </w:pPr>
            <w:r w:rsidRPr="00C15885">
              <w:rPr>
                <w:rFonts w:ascii="Times New Roman" w:eastAsia="Times New Roman" w:hAnsi="Times New Roman" w:cs="Times New Roman"/>
                <w:sz w:val="14"/>
              </w:rPr>
              <w:t>216</w:t>
            </w:r>
          </w:p>
        </w:tc>
        <w:tc>
          <w:tcPr>
            <w:tcW w:w="632" w:type="dxa"/>
          </w:tcPr>
          <w:p w14:paraId="3F838424" w14:textId="77777777" w:rsidR="00C15885" w:rsidRPr="00C15885" w:rsidRDefault="00C15885" w:rsidP="00C15885">
            <w:pPr>
              <w:rPr>
                <w:rFonts w:ascii="Times New Roman" w:eastAsia="Times New Roman" w:hAnsi="Times New Roman" w:cs="Times New Roman"/>
                <w:sz w:val="12"/>
              </w:rPr>
            </w:pPr>
          </w:p>
        </w:tc>
        <w:tc>
          <w:tcPr>
            <w:tcW w:w="632" w:type="dxa"/>
          </w:tcPr>
          <w:p w14:paraId="33713AB6" w14:textId="77777777" w:rsidR="00C15885" w:rsidRPr="00C15885" w:rsidRDefault="00C15885" w:rsidP="00C15885">
            <w:pPr>
              <w:rPr>
                <w:rFonts w:ascii="Times New Roman" w:eastAsia="Times New Roman" w:hAnsi="Times New Roman" w:cs="Times New Roman"/>
                <w:sz w:val="12"/>
              </w:rPr>
            </w:pPr>
          </w:p>
        </w:tc>
        <w:tc>
          <w:tcPr>
            <w:tcW w:w="624" w:type="dxa"/>
          </w:tcPr>
          <w:p w14:paraId="19E62598" w14:textId="77777777" w:rsidR="00C15885" w:rsidRPr="00C15885" w:rsidRDefault="00C15885" w:rsidP="00C15885">
            <w:pPr>
              <w:rPr>
                <w:rFonts w:ascii="Times New Roman" w:eastAsia="Times New Roman" w:hAnsi="Times New Roman" w:cs="Times New Roman"/>
                <w:sz w:val="12"/>
              </w:rPr>
            </w:pPr>
          </w:p>
        </w:tc>
        <w:tc>
          <w:tcPr>
            <w:tcW w:w="624" w:type="dxa"/>
          </w:tcPr>
          <w:p w14:paraId="2D3D0B04" w14:textId="77777777" w:rsidR="00C15885" w:rsidRPr="00C15885" w:rsidRDefault="00C15885" w:rsidP="00C15885">
            <w:pPr>
              <w:rPr>
                <w:rFonts w:ascii="Times New Roman" w:eastAsia="Times New Roman" w:hAnsi="Times New Roman" w:cs="Times New Roman"/>
                <w:sz w:val="12"/>
              </w:rPr>
            </w:pPr>
          </w:p>
        </w:tc>
        <w:tc>
          <w:tcPr>
            <w:tcW w:w="648" w:type="dxa"/>
          </w:tcPr>
          <w:p w14:paraId="19DC6748" w14:textId="77777777" w:rsidR="00C15885" w:rsidRPr="00C15885" w:rsidRDefault="00C15885" w:rsidP="00C15885">
            <w:pPr>
              <w:rPr>
                <w:rFonts w:ascii="Times New Roman" w:eastAsia="Times New Roman" w:hAnsi="Times New Roman" w:cs="Times New Roman"/>
                <w:sz w:val="12"/>
              </w:rPr>
            </w:pPr>
          </w:p>
        </w:tc>
      </w:tr>
      <w:tr w:rsidR="00C15885" w:rsidRPr="00C15885" w14:paraId="0D7E9654" w14:textId="77777777" w:rsidTr="00C15885">
        <w:trPr>
          <w:trHeight w:val="391"/>
        </w:trPr>
        <w:tc>
          <w:tcPr>
            <w:tcW w:w="869" w:type="dxa"/>
          </w:tcPr>
          <w:p w14:paraId="4ED1DAD5" w14:textId="77777777" w:rsidR="00C15885" w:rsidRPr="00C15885" w:rsidRDefault="00C15885" w:rsidP="00C15885">
            <w:pPr>
              <w:rPr>
                <w:rFonts w:ascii="Times New Roman" w:eastAsia="Times New Roman" w:hAnsi="Times New Roman" w:cs="Times New Roman"/>
                <w:sz w:val="18"/>
              </w:rPr>
            </w:pPr>
          </w:p>
          <w:p w14:paraId="63C50142" w14:textId="77777777" w:rsidR="00C15885" w:rsidRPr="00C15885" w:rsidRDefault="00C15885" w:rsidP="00C15885">
            <w:pPr>
              <w:ind w:right="46"/>
              <w:jc w:val="center"/>
              <w:rPr>
                <w:rFonts w:ascii="Times New Roman" w:eastAsia="Times New Roman" w:hAnsi="Times New Roman" w:cs="Times New Roman"/>
                <w:b/>
                <w:sz w:val="14"/>
              </w:rPr>
            </w:pPr>
            <w:r w:rsidRPr="00C15885">
              <w:rPr>
                <w:rFonts w:ascii="Times New Roman" w:eastAsia="Times New Roman" w:hAnsi="Times New Roman" w:cs="Times New Roman"/>
                <w:b/>
                <w:sz w:val="14"/>
              </w:rPr>
              <w:t>ПП.05</w:t>
            </w:r>
          </w:p>
        </w:tc>
        <w:tc>
          <w:tcPr>
            <w:tcW w:w="2643" w:type="dxa"/>
          </w:tcPr>
          <w:p w14:paraId="17CE1FB0" w14:textId="77777777" w:rsidR="00C15885" w:rsidRPr="00C15885" w:rsidRDefault="00C15885" w:rsidP="00C15885">
            <w:pPr>
              <w:rPr>
                <w:rFonts w:ascii="Times New Roman" w:eastAsia="Times New Roman" w:hAnsi="Times New Roman" w:cs="Times New Roman"/>
                <w:sz w:val="18"/>
              </w:rPr>
            </w:pPr>
          </w:p>
          <w:p w14:paraId="59A26D31" w14:textId="77777777" w:rsidR="00C15885" w:rsidRPr="00C15885" w:rsidRDefault="00C15885" w:rsidP="00C15885">
            <w:pPr>
              <w:rPr>
                <w:rFonts w:ascii="Times New Roman" w:eastAsia="Times New Roman" w:hAnsi="Times New Roman" w:cs="Times New Roman"/>
                <w:b/>
                <w:sz w:val="14"/>
              </w:rPr>
            </w:pPr>
            <w:proofErr w:type="spellStart"/>
            <w:r w:rsidRPr="00C15885">
              <w:rPr>
                <w:rFonts w:ascii="Times New Roman" w:eastAsia="Times New Roman" w:hAnsi="Times New Roman" w:cs="Times New Roman"/>
                <w:b/>
                <w:sz w:val="14"/>
              </w:rPr>
              <w:t>Производственная</w:t>
            </w:r>
            <w:proofErr w:type="spellEnd"/>
            <w:r w:rsidRPr="00C15885">
              <w:rPr>
                <w:rFonts w:ascii="Times New Roman" w:eastAsia="Times New Roman" w:hAnsi="Times New Roman" w:cs="Times New Roman"/>
                <w:b/>
                <w:spacing w:val="15"/>
                <w:sz w:val="14"/>
              </w:rPr>
              <w:t xml:space="preserve"> </w:t>
            </w:r>
            <w:proofErr w:type="spellStart"/>
            <w:r w:rsidRPr="00C15885">
              <w:rPr>
                <w:rFonts w:ascii="Times New Roman" w:eastAsia="Times New Roman" w:hAnsi="Times New Roman" w:cs="Times New Roman"/>
                <w:b/>
                <w:sz w:val="14"/>
              </w:rPr>
              <w:t>практика</w:t>
            </w:r>
            <w:proofErr w:type="spellEnd"/>
          </w:p>
        </w:tc>
        <w:tc>
          <w:tcPr>
            <w:tcW w:w="293" w:type="dxa"/>
          </w:tcPr>
          <w:p w14:paraId="4743CADD" w14:textId="77777777" w:rsidR="00C15885" w:rsidRPr="00C15885" w:rsidRDefault="00C15885" w:rsidP="00C15885">
            <w:pPr>
              <w:rPr>
                <w:rFonts w:ascii="Times New Roman" w:eastAsia="Times New Roman" w:hAnsi="Times New Roman" w:cs="Times New Roman"/>
                <w:sz w:val="12"/>
              </w:rPr>
            </w:pPr>
          </w:p>
        </w:tc>
        <w:tc>
          <w:tcPr>
            <w:tcW w:w="276" w:type="dxa"/>
          </w:tcPr>
          <w:p w14:paraId="0ECA66DE" w14:textId="77777777" w:rsidR="00C15885" w:rsidRPr="00C15885" w:rsidRDefault="00C15885" w:rsidP="00C15885">
            <w:pPr>
              <w:rPr>
                <w:rFonts w:ascii="Times New Roman" w:eastAsia="Times New Roman" w:hAnsi="Times New Roman" w:cs="Times New Roman"/>
                <w:sz w:val="12"/>
              </w:rPr>
            </w:pPr>
          </w:p>
        </w:tc>
        <w:tc>
          <w:tcPr>
            <w:tcW w:w="276" w:type="dxa"/>
          </w:tcPr>
          <w:p w14:paraId="05D8F951" w14:textId="77777777" w:rsidR="00C15885" w:rsidRPr="00C15885" w:rsidRDefault="00C15885" w:rsidP="00C15885">
            <w:pPr>
              <w:rPr>
                <w:rFonts w:ascii="Times New Roman" w:eastAsia="Times New Roman" w:hAnsi="Times New Roman" w:cs="Times New Roman"/>
                <w:sz w:val="12"/>
              </w:rPr>
            </w:pPr>
          </w:p>
        </w:tc>
        <w:tc>
          <w:tcPr>
            <w:tcW w:w="293" w:type="dxa"/>
          </w:tcPr>
          <w:p w14:paraId="6FE14169" w14:textId="77777777" w:rsidR="00C15885" w:rsidRPr="00C15885" w:rsidRDefault="00C15885" w:rsidP="00C15885">
            <w:pPr>
              <w:spacing w:before="2"/>
              <w:rPr>
                <w:rFonts w:ascii="Times New Roman" w:eastAsia="Times New Roman" w:hAnsi="Times New Roman" w:cs="Times New Roman"/>
                <w:sz w:val="18"/>
              </w:rPr>
            </w:pPr>
          </w:p>
          <w:p w14:paraId="2F9740B2" w14:textId="77777777" w:rsidR="00C15885" w:rsidRPr="00C15885" w:rsidRDefault="00C15885" w:rsidP="00C15885">
            <w:pPr>
              <w:spacing w:before="1"/>
              <w:ind w:right="17"/>
              <w:jc w:val="center"/>
              <w:rPr>
                <w:rFonts w:ascii="Times New Roman" w:eastAsia="Times New Roman" w:hAnsi="Times New Roman" w:cs="Times New Roman"/>
                <w:sz w:val="14"/>
              </w:rPr>
            </w:pPr>
            <w:proofErr w:type="spellStart"/>
            <w:r w:rsidRPr="00C15885">
              <w:rPr>
                <w:rFonts w:ascii="Times New Roman" w:eastAsia="Times New Roman" w:hAnsi="Times New Roman" w:cs="Times New Roman"/>
                <w:sz w:val="14"/>
              </w:rPr>
              <w:t>дз</w:t>
            </w:r>
            <w:proofErr w:type="spellEnd"/>
          </w:p>
        </w:tc>
        <w:tc>
          <w:tcPr>
            <w:tcW w:w="293" w:type="dxa"/>
          </w:tcPr>
          <w:p w14:paraId="5899C7B3" w14:textId="77777777" w:rsidR="00C15885" w:rsidRPr="00C15885" w:rsidRDefault="00C15885" w:rsidP="00C15885">
            <w:pPr>
              <w:rPr>
                <w:rFonts w:ascii="Times New Roman" w:eastAsia="Times New Roman" w:hAnsi="Times New Roman" w:cs="Times New Roman"/>
                <w:sz w:val="12"/>
              </w:rPr>
            </w:pPr>
          </w:p>
        </w:tc>
        <w:tc>
          <w:tcPr>
            <w:tcW w:w="207" w:type="dxa"/>
          </w:tcPr>
          <w:p w14:paraId="1E8F1278" w14:textId="77777777" w:rsidR="00C15885" w:rsidRPr="00C15885" w:rsidRDefault="00C15885" w:rsidP="00C15885">
            <w:pPr>
              <w:rPr>
                <w:rFonts w:ascii="Times New Roman" w:eastAsia="Times New Roman" w:hAnsi="Times New Roman" w:cs="Times New Roman"/>
                <w:sz w:val="12"/>
              </w:rPr>
            </w:pPr>
          </w:p>
        </w:tc>
        <w:tc>
          <w:tcPr>
            <w:tcW w:w="277" w:type="dxa"/>
          </w:tcPr>
          <w:p w14:paraId="71C44368" w14:textId="77777777" w:rsidR="00C15885" w:rsidRPr="00C15885" w:rsidRDefault="00C15885" w:rsidP="00C15885">
            <w:pPr>
              <w:rPr>
                <w:rFonts w:ascii="Times New Roman" w:eastAsia="Times New Roman" w:hAnsi="Times New Roman" w:cs="Times New Roman"/>
                <w:sz w:val="12"/>
              </w:rPr>
            </w:pPr>
          </w:p>
        </w:tc>
        <w:tc>
          <w:tcPr>
            <w:tcW w:w="270" w:type="dxa"/>
          </w:tcPr>
          <w:p w14:paraId="115AE75E" w14:textId="77777777" w:rsidR="00C15885" w:rsidRPr="00C15885" w:rsidRDefault="00C15885" w:rsidP="00C15885">
            <w:pPr>
              <w:rPr>
                <w:rFonts w:ascii="Times New Roman" w:eastAsia="Times New Roman" w:hAnsi="Times New Roman" w:cs="Times New Roman"/>
                <w:sz w:val="12"/>
              </w:rPr>
            </w:pPr>
          </w:p>
        </w:tc>
        <w:tc>
          <w:tcPr>
            <w:tcW w:w="798" w:type="dxa"/>
          </w:tcPr>
          <w:p w14:paraId="676ABAEB" w14:textId="77777777" w:rsidR="00C15885" w:rsidRPr="00C15885" w:rsidRDefault="00C15885" w:rsidP="00C15885">
            <w:pPr>
              <w:rPr>
                <w:rFonts w:ascii="Times New Roman" w:eastAsia="Times New Roman" w:hAnsi="Times New Roman" w:cs="Times New Roman"/>
                <w:sz w:val="12"/>
              </w:rPr>
            </w:pPr>
          </w:p>
        </w:tc>
        <w:tc>
          <w:tcPr>
            <w:tcW w:w="805" w:type="dxa"/>
          </w:tcPr>
          <w:p w14:paraId="0491A4F0" w14:textId="77777777" w:rsidR="00C15885" w:rsidRPr="00C15885" w:rsidRDefault="00C15885" w:rsidP="00C15885">
            <w:pPr>
              <w:rPr>
                <w:rFonts w:ascii="Times New Roman" w:eastAsia="Times New Roman" w:hAnsi="Times New Roman" w:cs="Times New Roman"/>
                <w:sz w:val="12"/>
              </w:rPr>
            </w:pPr>
          </w:p>
        </w:tc>
        <w:tc>
          <w:tcPr>
            <w:tcW w:w="805" w:type="dxa"/>
          </w:tcPr>
          <w:p w14:paraId="62713D50" w14:textId="77777777" w:rsidR="00C15885" w:rsidRPr="00C15885" w:rsidRDefault="00C15885" w:rsidP="00C15885">
            <w:pPr>
              <w:spacing w:before="2"/>
              <w:rPr>
                <w:rFonts w:ascii="Times New Roman" w:eastAsia="Times New Roman" w:hAnsi="Times New Roman" w:cs="Times New Roman"/>
                <w:sz w:val="18"/>
              </w:rPr>
            </w:pPr>
          </w:p>
          <w:p w14:paraId="2D4A13C2" w14:textId="77777777" w:rsidR="00C15885" w:rsidRPr="00C15885" w:rsidRDefault="00C15885" w:rsidP="00C15885">
            <w:pPr>
              <w:spacing w:before="1"/>
              <w:ind w:right="217"/>
              <w:jc w:val="center"/>
              <w:rPr>
                <w:rFonts w:ascii="Times New Roman" w:eastAsia="Times New Roman" w:hAnsi="Times New Roman" w:cs="Times New Roman"/>
                <w:sz w:val="14"/>
              </w:rPr>
            </w:pPr>
            <w:r w:rsidRPr="00C15885">
              <w:rPr>
                <w:rFonts w:ascii="Times New Roman" w:eastAsia="Times New Roman" w:hAnsi="Times New Roman" w:cs="Times New Roman"/>
                <w:sz w:val="14"/>
              </w:rPr>
              <w:t>72</w:t>
            </w:r>
          </w:p>
        </w:tc>
        <w:tc>
          <w:tcPr>
            <w:tcW w:w="601" w:type="dxa"/>
          </w:tcPr>
          <w:p w14:paraId="0DE4D052" w14:textId="77777777" w:rsidR="00C15885" w:rsidRPr="00C15885" w:rsidRDefault="00C15885" w:rsidP="00C15885">
            <w:pPr>
              <w:rPr>
                <w:rFonts w:ascii="Times New Roman" w:eastAsia="Times New Roman" w:hAnsi="Times New Roman" w:cs="Times New Roman"/>
                <w:sz w:val="12"/>
              </w:rPr>
            </w:pPr>
          </w:p>
        </w:tc>
        <w:tc>
          <w:tcPr>
            <w:tcW w:w="806" w:type="dxa"/>
          </w:tcPr>
          <w:p w14:paraId="1E18A146" w14:textId="77777777" w:rsidR="00C15885" w:rsidRPr="00C15885" w:rsidRDefault="00C15885" w:rsidP="00C15885">
            <w:pPr>
              <w:rPr>
                <w:rFonts w:ascii="Times New Roman" w:eastAsia="Times New Roman" w:hAnsi="Times New Roman" w:cs="Times New Roman"/>
                <w:sz w:val="12"/>
              </w:rPr>
            </w:pPr>
          </w:p>
        </w:tc>
        <w:tc>
          <w:tcPr>
            <w:tcW w:w="570" w:type="dxa"/>
          </w:tcPr>
          <w:p w14:paraId="31EFB8D9" w14:textId="77777777" w:rsidR="00C15885" w:rsidRPr="00C15885" w:rsidRDefault="00C15885" w:rsidP="00C15885">
            <w:pPr>
              <w:rPr>
                <w:rFonts w:ascii="Times New Roman" w:eastAsia="Times New Roman" w:hAnsi="Times New Roman" w:cs="Times New Roman"/>
                <w:sz w:val="12"/>
              </w:rPr>
            </w:pPr>
          </w:p>
        </w:tc>
        <w:tc>
          <w:tcPr>
            <w:tcW w:w="680" w:type="dxa"/>
          </w:tcPr>
          <w:p w14:paraId="54931C12" w14:textId="77777777" w:rsidR="00C15885" w:rsidRPr="00C15885" w:rsidRDefault="00C15885" w:rsidP="00C15885">
            <w:pPr>
              <w:rPr>
                <w:rFonts w:ascii="Times New Roman" w:eastAsia="Times New Roman" w:hAnsi="Times New Roman" w:cs="Times New Roman"/>
                <w:sz w:val="12"/>
              </w:rPr>
            </w:pPr>
          </w:p>
        </w:tc>
        <w:tc>
          <w:tcPr>
            <w:tcW w:w="625" w:type="dxa"/>
          </w:tcPr>
          <w:p w14:paraId="2AA8C412" w14:textId="77777777" w:rsidR="00C15885" w:rsidRPr="00C15885" w:rsidRDefault="00C15885" w:rsidP="00C15885">
            <w:pPr>
              <w:rPr>
                <w:rFonts w:ascii="Times New Roman" w:eastAsia="Times New Roman" w:hAnsi="Times New Roman" w:cs="Times New Roman"/>
                <w:sz w:val="12"/>
              </w:rPr>
            </w:pPr>
          </w:p>
        </w:tc>
        <w:tc>
          <w:tcPr>
            <w:tcW w:w="639" w:type="dxa"/>
          </w:tcPr>
          <w:p w14:paraId="27769EBD" w14:textId="77777777" w:rsidR="00C15885" w:rsidRPr="00C15885" w:rsidRDefault="00C15885" w:rsidP="00C15885">
            <w:pPr>
              <w:rPr>
                <w:rFonts w:ascii="Times New Roman" w:eastAsia="Times New Roman" w:hAnsi="Times New Roman" w:cs="Times New Roman"/>
                <w:sz w:val="12"/>
              </w:rPr>
            </w:pPr>
          </w:p>
        </w:tc>
        <w:tc>
          <w:tcPr>
            <w:tcW w:w="632" w:type="dxa"/>
          </w:tcPr>
          <w:p w14:paraId="0CB474FB" w14:textId="77777777" w:rsidR="00C15885" w:rsidRPr="00C15885" w:rsidRDefault="00C15885" w:rsidP="00C15885">
            <w:pPr>
              <w:spacing w:before="2"/>
              <w:rPr>
                <w:rFonts w:ascii="Times New Roman" w:eastAsia="Times New Roman" w:hAnsi="Times New Roman" w:cs="Times New Roman"/>
                <w:sz w:val="18"/>
              </w:rPr>
            </w:pPr>
          </w:p>
          <w:p w14:paraId="01F87D21" w14:textId="77777777" w:rsidR="00C15885" w:rsidRPr="00C15885" w:rsidRDefault="00C15885" w:rsidP="00C15885">
            <w:pPr>
              <w:spacing w:before="1"/>
              <w:ind w:right="50"/>
              <w:jc w:val="center"/>
              <w:rPr>
                <w:rFonts w:ascii="Times New Roman" w:eastAsia="Times New Roman" w:hAnsi="Times New Roman" w:cs="Times New Roman"/>
                <w:sz w:val="14"/>
              </w:rPr>
            </w:pPr>
            <w:r w:rsidRPr="00C15885">
              <w:rPr>
                <w:rFonts w:ascii="Times New Roman" w:eastAsia="Times New Roman" w:hAnsi="Times New Roman" w:cs="Times New Roman"/>
                <w:sz w:val="14"/>
              </w:rPr>
              <w:t>72</w:t>
            </w:r>
          </w:p>
        </w:tc>
        <w:tc>
          <w:tcPr>
            <w:tcW w:w="632" w:type="dxa"/>
          </w:tcPr>
          <w:p w14:paraId="34E51A74" w14:textId="77777777" w:rsidR="00C15885" w:rsidRPr="00C15885" w:rsidRDefault="00C15885" w:rsidP="00C15885">
            <w:pPr>
              <w:rPr>
                <w:rFonts w:ascii="Times New Roman" w:eastAsia="Times New Roman" w:hAnsi="Times New Roman" w:cs="Times New Roman"/>
                <w:sz w:val="12"/>
              </w:rPr>
            </w:pPr>
          </w:p>
        </w:tc>
        <w:tc>
          <w:tcPr>
            <w:tcW w:w="624" w:type="dxa"/>
          </w:tcPr>
          <w:p w14:paraId="5434A836" w14:textId="77777777" w:rsidR="00C15885" w:rsidRPr="00C15885" w:rsidRDefault="00C15885" w:rsidP="00C15885">
            <w:pPr>
              <w:rPr>
                <w:rFonts w:ascii="Times New Roman" w:eastAsia="Times New Roman" w:hAnsi="Times New Roman" w:cs="Times New Roman"/>
                <w:sz w:val="12"/>
              </w:rPr>
            </w:pPr>
          </w:p>
        </w:tc>
        <w:tc>
          <w:tcPr>
            <w:tcW w:w="624" w:type="dxa"/>
          </w:tcPr>
          <w:p w14:paraId="032608D2" w14:textId="77777777" w:rsidR="00C15885" w:rsidRPr="00C15885" w:rsidRDefault="00C15885" w:rsidP="00C15885">
            <w:pPr>
              <w:rPr>
                <w:rFonts w:ascii="Times New Roman" w:eastAsia="Times New Roman" w:hAnsi="Times New Roman" w:cs="Times New Roman"/>
                <w:sz w:val="12"/>
              </w:rPr>
            </w:pPr>
          </w:p>
        </w:tc>
        <w:tc>
          <w:tcPr>
            <w:tcW w:w="648" w:type="dxa"/>
          </w:tcPr>
          <w:p w14:paraId="652D14A9" w14:textId="77777777" w:rsidR="00C15885" w:rsidRPr="00C15885" w:rsidRDefault="00C15885" w:rsidP="00C15885">
            <w:pPr>
              <w:rPr>
                <w:rFonts w:ascii="Times New Roman" w:eastAsia="Times New Roman" w:hAnsi="Times New Roman" w:cs="Times New Roman"/>
                <w:sz w:val="12"/>
              </w:rPr>
            </w:pPr>
          </w:p>
        </w:tc>
      </w:tr>
      <w:tr w:rsidR="00C15885" w:rsidRPr="00C15885" w14:paraId="0AE8B48C" w14:textId="77777777" w:rsidTr="00C15885">
        <w:trPr>
          <w:trHeight w:val="333"/>
        </w:trPr>
        <w:tc>
          <w:tcPr>
            <w:tcW w:w="869" w:type="dxa"/>
            <w:vMerge w:val="restart"/>
          </w:tcPr>
          <w:p w14:paraId="4C59D374" w14:textId="77777777" w:rsidR="00C15885" w:rsidRPr="00C15885" w:rsidRDefault="00C15885" w:rsidP="00C15885">
            <w:pPr>
              <w:rPr>
                <w:rFonts w:ascii="Times New Roman" w:eastAsia="Times New Roman" w:hAnsi="Times New Roman" w:cs="Times New Roman"/>
                <w:sz w:val="14"/>
              </w:rPr>
            </w:pPr>
          </w:p>
          <w:p w14:paraId="2D11F929" w14:textId="77777777" w:rsidR="00C15885" w:rsidRPr="00C15885" w:rsidRDefault="00C15885" w:rsidP="00C15885">
            <w:pPr>
              <w:rPr>
                <w:rFonts w:ascii="Times New Roman" w:eastAsia="Times New Roman" w:hAnsi="Times New Roman" w:cs="Times New Roman"/>
                <w:sz w:val="14"/>
              </w:rPr>
            </w:pPr>
          </w:p>
          <w:p w14:paraId="25906294" w14:textId="77777777" w:rsidR="00C15885" w:rsidRPr="00C15885" w:rsidRDefault="00C15885" w:rsidP="00C15885">
            <w:pPr>
              <w:rPr>
                <w:rFonts w:ascii="Times New Roman" w:eastAsia="Times New Roman" w:hAnsi="Times New Roman" w:cs="Times New Roman"/>
                <w:sz w:val="14"/>
              </w:rPr>
            </w:pPr>
          </w:p>
          <w:p w14:paraId="2F228296" w14:textId="77777777" w:rsidR="00C15885" w:rsidRPr="00C15885" w:rsidRDefault="00C15885" w:rsidP="00C15885">
            <w:pPr>
              <w:spacing w:before="11"/>
              <w:rPr>
                <w:rFonts w:ascii="Times New Roman" w:eastAsia="Times New Roman" w:hAnsi="Times New Roman" w:cs="Times New Roman"/>
                <w:sz w:val="12"/>
              </w:rPr>
            </w:pPr>
          </w:p>
          <w:p w14:paraId="59F87E85" w14:textId="77777777" w:rsidR="00C15885" w:rsidRPr="00C15885" w:rsidRDefault="00C15885" w:rsidP="00C15885">
            <w:pPr>
              <w:spacing w:line="154" w:lineRule="exact"/>
              <w:rPr>
                <w:rFonts w:ascii="Times New Roman" w:eastAsia="Times New Roman" w:hAnsi="Times New Roman" w:cs="Times New Roman"/>
                <w:b/>
                <w:sz w:val="14"/>
              </w:rPr>
            </w:pPr>
            <w:r w:rsidRPr="00C15885">
              <w:rPr>
                <w:rFonts w:ascii="Times New Roman" w:eastAsia="Times New Roman" w:hAnsi="Times New Roman" w:cs="Times New Roman"/>
                <w:b/>
                <w:sz w:val="14"/>
              </w:rPr>
              <w:t>ПМ.06</w:t>
            </w:r>
          </w:p>
        </w:tc>
        <w:tc>
          <w:tcPr>
            <w:tcW w:w="2643" w:type="dxa"/>
            <w:vMerge w:val="restart"/>
          </w:tcPr>
          <w:p w14:paraId="2D1A9FD7" w14:textId="77777777" w:rsidR="00C15885" w:rsidRPr="00C15885" w:rsidRDefault="00C15885" w:rsidP="00C15885">
            <w:pPr>
              <w:rPr>
                <w:rFonts w:ascii="Times New Roman" w:eastAsia="Times New Roman" w:hAnsi="Times New Roman" w:cs="Times New Roman"/>
                <w:sz w:val="14"/>
                <w:lang w:val="ru-RU"/>
              </w:rPr>
            </w:pPr>
          </w:p>
          <w:p w14:paraId="7172C7AE" w14:textId="77777777" w:rsidR="00C15885" w:rsidRPr="00C15885" w:rsidRDefault="00C15885" w:rsidP="00C15885">
            <w:pPr>
              <w:spacing w:before="112" w:line="170" w:lineRule="atLeast"/>
              <w:ind w:right="139"/>
              <w:rPr>
                <w:rFonts w:ascii="Times New Roman" w:eastAsia="Times New Roman" w:hAnsi="Times New Roman" w:cs="Times New Roman"/>
                <w:b/>
                <w:sz w:val="14"/>
                <w:lang w:val="ru-RU"/>
              </w:rPr>
            </w:pPr>
            <w:r w:rsidRPr="00C15885">
              <w:rPr>
                <w:rFonts w:ascii="Times New Roman" w:eastAsia="Times New Roman" w:hAnsi="Times New Roman" w:cs="Times New Roman"/>
                <w:b/>
                <w:sz w:val="14"/>
                <w:lang w:val="ru-RU"/>
              </w:rPr>
              <w:t>Выполнение работ</w:t>
            </w:r>
            <w:r w:rsidRPr="00C15885">
              <w:rPr>
                <w:rFonts w:ascii="Times New Roman" w:eastAsia="Times New Roman" w:hAnsi="Times New Roman" w:cs="Times New Roman"/>
                <w:b/>
                <w:spacing w:val="1"/>
                <w:sz w:val="14"/>
                <w:lang w:val="ru-RU"/>
              </w:rPr>
              <w:t xml:space="preserve"> </w:t>
            </w:r>
            <w:r w:rsidRPr="00C15885">
              <w:rPr>
                <w:rFonts w:ascii="Times New Roman" w:eastAsia="Times New Roman" w:hAnsi="Times New Roman" w:cs="Times New Roman"/>
                <w:b/>
                <w:sz w:val="14"/>
                <w:lang w:val="ru-RU"/>
              </w:rPr>
              <w:t>по профессии</w:t>
            </w:r>
            <w:r w:rsidRPr="00C15885">
              <w:rPr>
                <w:rFonts w:ascii="Times New Roman" w:eastAsia="Times New Roman" w:hAnsi="Times New Roman" w:cs="Times New Roman"/>
                <w:b/>
                <w:spacing w:val="1"/>
                <w:sz w:val="14"/>
                <w:lang w:val="ru-RU"/>
              </w:rPr>
              <w:t xml:space="preserve"> </w:t>
            </w:r>
            <w:r w:rsidRPr="00C15885">
              <w:rPr>
                <w:rFonts w:ascii="Times New Roman" w:eastAsia="Times New Roman" w:hAnsi="Times New Roman" w:cs="Times New Roman"/>
                <w:b/>
                <w:sz w:val="14"/>
                <w:lang w:val="ru-RU"/>
              </w:rPr>
              <w:t>рабочего Сварщик частично</w:t>
            </w:r>
            <w:r w:rsidRPr="00C15885">
              <w:rPr>
                <w:rFonts w:ascii="Times New Roman" w:eastAsia="Times New Roman" w:hAnsi="Times New Roman" w:cs="Times New Roman"/>
                <w:b/>
                <w:spacing w:val="1"/>
                <w:sz w:val="14"/>
                <w:lang w:val="ru-RU"/>
              </w:rPr>
              <w:t xml:space="preserve"> </w:t>
            </w:r>
            <w:r w:rsidRPr="00C15885">
              <w:rPr>
                <w:rFonts w:ascii="Times New Roman" w:eastAsia="Times New Roman" w:hAnsi="Times New Roman" w:cs="Times New Roman"/>
                <w:b/>
                <w:spacing w:val="-1"/>
                <w:sz w:val="14"/>
                <w:lang w:val="ru-RU"/>
              </w:rPr>
              <w:t>механизированной</w:t>
            </w:r>
            <w:r w:rsidRPr="00C15885">
              <w:rPr>
                <w:rFonts w:ascii="Times New Roman" w:eastAsia="Times New Roman" w:hAnsi="Times New Roman" w:cs="Times New Roman"/>
                <w:b/>
                <w:spacing w:val="-8"/>
                <w:sz w:val="14"/>
                <w:lang w:val="ru-RU"/>
              </w:rPr>
              <w:t xml:space="preserve"> </w:t>
            </w:r>
            <w:r w:rsidRPr="00C15885">
              <w:rPr>
                <w:rFonts w:ascii="Times New Roman" w:eastAsia="Times New Roman" w:hAnsi="Times New Roman" w:cs="Times New Roman"/>
                <w:b/>
                <w:spacing w:val="-1"/>
                <w:sz w:val="14"/>
                <w:lang w:val="ru-RU"/>
              </w:rPr>
              <w:t>сварки</w:t>
            </w:r>
            <w:r w:rsidRPr="00C15885">
              <w:rPr>
                <w:rFonts w:ascii="Times New Roman" w:eastAsia="Times New Roman" w:hAnsi="Times New Roman" w:cs="Times New Roman"/>
                <w:b/>
                <w:spacing w:val="-7"/>
                <w:sz w:val="14"/>
                <w:lang w:val="ru-RU"/>
              </w:rPr>
              <w:t xml:space="preserve"> </w:t>
            </w:r>
            <w:r w:rsidRPr="00C15885">
              <w:rPr>
                <w:rFonts w:ascii="Times New Roman" w:eastAsia="Times New Roman" w:hAnsi="Times New Roman" w:cs="Times New Roman"/>
                <w:b/>
                <w:sz w:val="14"/>
                <w:lang w:val="ru-RU"/>
              </w:rPr>
              <w:t>плавлением</w:t>
            </w:r>
          </w:p>
        </w:tc>
        <w:tc>
          <w:tcPr>
            <w:tcW w:w="2185" w:type="dxa"/>
            <w:gridSpan w:val="8"/>
          </w:tcPr>
          <w:p w14:paraId="5B63507A" w14:textId="77777777" w:rsidR="00C15885" w:rsidRPr="00C15885" w:rsidRDefault="00C15885" w:rsidP="00C15885">
            <w:pPr>
              <w:spacing w:before="10"/>
              <w:rPr>
                <w:rFonts w:ascii="Times New Roman" w:eastAsia="Times New Roman" w:hAnsi="Times New Roman" w:cs="Times New Roman"/>
                <w:sz w:val="13"/>
                <w:lang w:val="ru-RU"/>
              </w:rPr>
            </w:pPr>
          </w:p>
          <w:p w14:paraId="0C133250" w14:textId="77777777" w:rsidR="00C15885" w:rsidRPr="00C15885" w:rsidRDefault="00C15885" w:rsidP="00C15885">
            <w:pPr>
              <w:spacing w:line="154" w:lineRule="exact"/>
              <w:ind w:right="726"/>
              <w:jc w:val="center"/>
              <w:rPr>
                <w:rFonts w:ascii="Times New Roman" w:eastAsia="Times New Roman" w:hAnsi="Times New Roman" w:cs="Times New Roman"/>
                <w:sz w:val="14"/>
              </w:rPr>
            </w:pPr>
            <w:r w:rsidRPr="00C15885">
              <w:rPr>
                <w:rFonts w:ascii="Times New Roman" w:eastAsia="Times New Roman" w:hAnsi="Times New Roman" w:cs="Times New Roman"/>
                <w:sz w:val="14"/>
              </w:rPr>
              <w:t>0з/2дз/2э</w:t>
            </w:r>
          </w:p>
        </w:tc>
        <w:tc>
          <w:tcPr>
            <w:tcW w:w="798" w:type="dxa"/>
          </w:tcPr>
          <w:p w14:paraId="577DE04E" w14:textId="77777777" w:rsidR="00C15885" w:rsidRPr="00C15885" w:rsidRDefault="00C15885" w:rsidP="00C15885">
            <w:pPr>
              <w:rPr>
                <w:rFonts w:ascii="Times New Roman" w:eastAsia="Times New Roman" w:hAnsi="Times New Roman" w:cs="Times New Roman"/>
                <w:sz w:val="13"/>
              </w:rPr>
            </w:pPr>
          </w:p>
          <w:p w14:paraId="131307DA" w14:textId="77777777" w:rsidR="00C15885" w:rsidRPr="00C15885" w:rsidRDefault="00C15885" w:rsidP="00C15885">
            <w:pPr>
              <w:ind w:right="211"/>
              <w:jc w:val="center"/>
              <w:rPr>
                <w:rFonts w:ascii="Times New Roman" w:eastAsia="Times New Roman" w:hAnsi="Times New Roman" w:cs="Times New Roman"/>
                <w:b/>
                <w:sz w:val="14"/>
              </w:rPr>
            </w:pPr>
            <w:r w:rsidRPr="00C15885">
              <w:rPr>
                <w:rFonts w:ascii="Times New Roman" w:eastAsia="Times New Roman" w:hAnsi="Times New Roman" w:cs="Times New Roman"/>
                <w:b/>
                <w:sz w:val="14"/>
              </w:rPr>
              <w:t>204</w:t>
            </w:r>
          </w:p>
        </w:tc>
        <w:tc>
          <w:tcPr>
            <w:tcW w:w="805" w:type="dxa"/>
          </w:tcPr>
          <w:p w14:paraId="5C20DECE" w14:textId="77777777" w:rsidR="00C15885" w:rsidRPr="00C15885" w:rsidRDefault="00C15885" w:rsidP="00C15885">
            <w:pPr>
              <w:rPr>
                <w:rFonts w:ascii="Times New Roman" w:eastAsia="Times New Roman" w:hAnsi="Times New Roman" w:cs="Times New Roman"/>
                <w:sz w:val="13"/>
              </w:rPr>
            </w:pPr>
          </w:p>
          <w:p w14:paraId="74106FE8" w14:textId="77777777" w:rsidR="00C15885" w:rsidRPr="00C15885" w:rsidRDefault="00C15885" w:rsidP="00C15885">
            <w:pPr>
              <w:ind w:right="215"/>
              <w:jc w:val="center"/>
              <w:rPr>
                <w:rFonts w:ascii="Times New Roman" w:eastAsia="Times New Roman" w:hAnsi="Times New Roman" w:cs="Times New Roman"/>
                <w:b/>
                <w:sz w:val="14"/>
              </w:rPr>
            </w:pPr>
            <w:r w:rsidRPr="00C15885">
              <w:rPr>
                <w:rFonts w:ascii="Times New Roman" w:eastAsia="Times New Roman" w:hAnsi="Times New Roman" w:cs="Times New Roman"/>
                <w:b/>
                <w:sz w:val="14"/>
              </w:rPr>
              <w:t>68</w:t>
            </w:r>
          </w:p>
        </w:tc>
        <w:tc>
          <w:tcPr>
            <w:tcW w:w="805" w:type="dxa"/>
          </w:tcPr>
          <w:p w14:paraId="35A206C7" w14:textId="77777777" w:rsidR="00C15885" w:rsidRPr="00C15885" w:rsidRDefault="00C15885" w:rsidP="00C15885">
            <w:pPr>
              <w:rPr>
                <w:rFonts w:ascii="Times New Roman" w:eastAsia="Times New Roman" w:hAnsi="Times New Roman" w:cs="Times New Roman"/>
                <w:sz w:val="13"/>
              </w:rPr>
            </w:pPr>
          </w:p>
          <w:p w14:paraId="23EABE8F" w14:textId="77777777" w:rsidR="00C15885" w:rsidRPr="00C15885" w:rsidRDefault="00C15885" w:rsidP="00C15885">
            <w:pPr>
              <w:ind w:right="215"/>
              <w:jc w:val="center"/>
              <w:rPr>
                <w:rFonts w:ascii="Times New Roman" w:eastAsia="Times New Roman" w:hAnsi="Times New Roman" w:cs="Times New Roman"/>
                <w:b/>
                <w:sz w:val="14"/>
              </w:rPr>
            </w:pPr>
            <w:r w:rsidRPr="00C15885">
              <w:rPr>
                <w:rFonts w:ascii="Times New Roman" w:eastAsia="Times New Roman" w:hAnsi="Times New Roman" w:cs="Times New Roman"/>
                <w:b/>
                <w:sz w:val="14"/>
              </w:rPr>
              <w:t>136</w:t>
            </w:r>
          </w:p>
        </w:tc>
        <w:tc>
          <w:tcPr>
            <w:tcW w:w="601" w:type="dxa"/>
          </w:tcPr>
          <w:p w14:paraId="7F9D4B9D" w14:textId="77777777" w:rsidR="00C15885" w:rsidRPr="00C15885" w:rsidRDefault="00C15885" w:rsidP="00C15885">
            <w:pPr>
              <w:rPr>
                <w:rFonts w:ascii="Times New Roman" w:eastAsia="Times New Roman" w:hAnsi="Times New Roman" w:cs="Times New Roman"/>
                <w:sz w:val="13"/>
              </w:rPr>
            </w:pPr>
          </w:p>
          <w:p w14:paraId="506AB3CE" w14:textId="77777777" w:rsidR="00C15885" w:rsidRPr="00C15885" w:rsidRDefault="00C15885" w:rsidP="00C15885">
            <w:pPr>
              <w:ind w:right="30"/>
              <w:jc w:val="center"/>
              <w:rPr>
                <w:rFonts w:ascii="Times New Roman" w:eastAsia="Times New Roman" w:hAnsi="Times New Roman" w:cs="Times New Roman"/>
                <w:b/>
                <w:sz w:val="14"/>
              </w:rPr>
            </w:pPr>
            <w:r w:rsidRPr="00C15885">
              <w:rPr>
                <w:rFonts w:ascii="Times New Roman" w:eastAsia="Times New Roman" w:hAnsi="Times New Roman" w:cs="Times New Roman"/>
                <w:b/>
                <w:sz w:val="14"/>
              </w:rPr>
              <w:t>76</w:t>
            </w:r>
          </w:p>
        </w:tc>
        <w:tc>
          <w:tcPr>
            <w:tcW w:w="806" w:type="dxa"/>
          </w:tcPr>
          <w:p w14:paraId="2880C3B9" w14:textId="77777777" w:rsidR="00C15885" w:rsidRPr="00C15885" w:rsidRDefault="00C15885" w:rsidP="00C15885">
            <w:pPr>
              <w:rPr>
                <w:rFonts w:ascii="Times New Roman" w:eastAsia="Times New Roman" w:hAnsi="Times New Roman" w:cs="Times New Roman"/>
                <w:sz w:val="13"/>
              </w:rPr>
            </w:pPr>
          </w:p>
          <w:p w14:paraId="6EE15A89" w14:textId="77777777" w:rsidR="00C15885" w:rsidRPr="00C15885" w:rsidRDefault="00C15885" w:rsidP="00C15885">
            <w:pPr>
              <w:ind w:right="328"/>
              <w:jc w:val="right"/>
              <w:rPr>
                <w:rFonts w:ascii="Times New Roman" w:eastAsia="Times New Roman" w:hAnsi="Times New Roman" w:cs="Times New Roman"/>
                <w:b/>
                <w:sz w:val="14"/>
              </w:rPr>
            </w:pPr>
            <w:r w:rsidRPr="00C15885">
              <w:rPr>
                <w:rFonts w:ascii="Times New Roman" w:eastAsia="Times New Roman" w:hAnsi="Times New Roman" w:cs="Times New Roman"/>
                <w:b/>
                <w:sz w:val="14"/>
              </w:rPr>
              <w:t>60</w:t>
            </w:r>
          </w:p>
        </w:tc>
        <w:tc>
          <w:tcPr>
            <w:tcW w:w="570" w:type="dxa"/>
          </w:tcPr>
          <w:p w14:paraId="565B1ACD" w14:textId="77777777" w:rsidR="00C15885" w:rsidRPr="00C15885" w:rsidRDefault="00C15885" w:rsidP="00C15885">
            <w:pPr>
              <w:rPr>
                <w:rFonts w:ascii="Times New Roman" w:eastAsia="Times New Roman" w:hAnsi="Times New Roman" w:cs="Times New Roman"/>
                <w:sz w:val="13"/>
              </w:rPr>
            </w:pPr>
          </w:p>
          <w:p w14:paraId="00200D02" w14:textId="77777777" w:rsidR="00C15885" w:rsidRPr="00C15885" w:rsidRDefault="00C15885" w:rsidP="00C15885">
            <w:pPr>
              <w:rPr>
                <w:rFonts w:ascii="Times New Roman" w:eastAsia="Times New Roman" w:hAnsi="Times New Roman" w:cs="Times New Roman"/>
                <w:b/>
                <w:sz w:val="14"/>
              </w:rPr>
            </w:pPr>
            <w:r w:rsidRPr="00C15885">
              <w:rPr>
                <w:rFonts w:ascii="Times New Roman" w:eastAsia="Times New Roman" w:hAnsi="Times New Roman" w:cs="Times New Roman"/>
                <w:b/>
                <w:w w:val="99"/>
                <w:sz w:val="14"/>
              </w:rPr>
              <w:t>0</w:t>
            </w:r>
          </w:p>
        </w:tc>
        <w:tc>
          <w:tcPr>
            <w:tcW w:w="680" w:type="dxa"/>
          </w:tcPr>
          <w:p w14:paraId="689FB3BB" w14:textId="77777777" w:rsidR="00C15885" w:rsidRPr="00C15885" w:rsidRDefault="00C15885" w:rsidP="00C15885">
            <w:pPr>
              <w:rPr>
                <w:rFonts w:ascii="Times New Roman" w:eastAsia="Times New Roman" w:hAnsi="Times New Roman" w:cs="Times New Roman"/>
                <w:sz w:val="12"/>
              </w:rPr>
            </w:pPr>
          </w:p>
        </w:tc>
        <w:tc>
          <w:tcPr>
            <w:tcW w:w="625" w:type="dxa"/>
          </w:tcPr>
          <w:p w14:paraId="51BEFB01" w14:textId="77777777" w:rsidR="00C15885" w:rsidRPr="00C15885" w:rsidRDefault="00C15885" w:rsidP="00C15885">
            <w:pPr>
              <w:rPr>
                <w:rFonts w:ascii="Times New Roman" w:eastAsia="Times New Roman" w:hAnsi="Times New Roman" w:cs="Times New Roman"/>
                <w:sz w:val="12"/>
              </w:rPr>
            </w:pPr>
          </w:p>
        </w:tc>
        <w:tc>
          <w:tcPr>
            <w:tcW w:w="639" w:type="dxa"/>
          </w:tcPr>
          <w:p w14:paraId="26B03712" w14:textId="77777777" w:rsidR="00C15885" w:rsidRPr="00C15885" w:rsidRDefault="00C15885" w:rsidP="00C15885">
            <w:pPr>
              <w:rPr>
                <w:rFonts w:ascii="Times New Roman" w:eastAsia="Times New Roman" w:hAnsi="Times New Roman" w:cs="Times New Roman"/>
                <w:sz w:val="12"/>
              </w:rPr>
            </w:pPr>
          </w:p>
        </w:tc>
        <w:tc>
          <w:tcPr>
            <w:tcW w:w="632" w:type="dxa"/>
          </w:tcPr>
          <w:p w14:paraId="513D81FC" w14:textId="77777777" w:rsidR="00C15885" w:rsidRPr="00C15885" w:rsidRDefault="00C15885" w:rsidP="00C15885">
            <w:pPr>
              <w:rPr>
                <w:rFonts w:ascii="Times New Roman" w:eastAsia="Times New Roman" w:hAnsi="Times New Roman" w:cs="Times New Roman"/>
                <w:sz w:val="12"/>
              </w:rPr>
            </w:pPr>
          </w:p>
        </w:tc>
        <w:tc>
          <w:tcPr>
            <w:tcW w:w="632" w:type="dxa"/>
          </w:tcPr>
          <w:p w14:paraId="3FB06F39" w14:textId="77777777" w:rsidR="00C15885" w:rsidRPr="00C15885" w:rsidRDefault="00C15885" w:rsidP="00C15885">
            <w:pPr>
              <w:rPr>
                <w:rFonts w:ascii="Times New Roman" w:eastAsia="Times New Roman" w:hAnsi="Times New Roman" w:cs="Times New Roman"/>
                <w:sz w:val="12"/>
              </w:rPr>
            </w:pPr>
          </w:p>
        </w:tc>
        <w:tc>
          <w:tcPr>
            <w:tcW w:w="624" w:type="dxa"/>
          </w:tcPr>
          <w:p w14:paraId="6EA7ACE7" w14:textId="77777777" w:rsidR="00C15885" w:rsidRPr="00C15885" w:rsidRDefault="00C15885" w:rsidP="00C15885">
            <w:pPr>
              <w:rPr>
                <w:rFonts w:ascii="Times New Roman" w:eastAsia="Times New Roman" w:hAnsi="Times New Roman" w:cs="Times New Roman"/>
                <w:sz w:val="12"/>
              </w:rPr>
            </w:pPr>
          </w:p>
        </w:tc>
        <w:tc>
          <w:tcPr>
            <w:tcW w:w="624" w:type="dxa"/>
          </w:tcPr>
          <w:p w14:paraId="31A119E6" w14:textId="77777777" w:rsidR="00C15885" w:rsidRPr="00C15885" w:rsidRDefault="00C15885" w:rsidP="00C15885">
            <w:pPr>
              <w:rPr>
                <w:rFonts w:ascii="Times New Roman" w:eastAsia="Times New Roman" w:hAnsi="Times New Roman" w:cs="Times New Roman"/>
                <w:sz w:val="12"/>
              </w:rPr>
            </w:pPr>
          </w:p>
        </w:tc>
        <w:tc>
          <w:tcPr>
            <w:tcW w:w="648" w:type="dxa"/>
          </w:tcPr>
          <w:p w14:paraId="0C6B4953" w14:textId="77777777" w:rsidR="00C15885" w:rsidRPr="00C15885" w:rsidRDefault="00C15885" w:rsidP="00C15885">
            <w:pPr>
              <w:rPr>
                <w:rFonts w:ascii="Times New Roman" w:eastAsia="Times New Roman" w:hAnsi="Times New Roman" w:cs="Times New Roman"/>
                <w:sz w:val="12"/>
              </w:rPr>
            </w:pPr>
          </w:p>
        </w:tc>
      </w:tr>
      <w:tr w:rsidR="00C15885" w:rsidRPr="00C15885" w14:paraId="7885A6D1" w14:textId="77777777" w:rsidTr="00C15885">
        <w:trPr>
          <w:trHeight w:val="462"/>
        </w:trPr>
        <w:tc>
          <w:tcPr>
            <w:tcW w:w="869" w:type="dxa"/>
            <w:vMerge/>
            <w:tcBorders>
              <w:top w:val="nil"/>
            </w:tcBorders>
          </w:tcPr>
          <w:p w14:paraId="1C63059A" w14:textId="77777777" w:rsidR="00C15885" w:rsidRPr="00C15885" w:rsidRDefault="00C15885" w:rsidP="00C15885">
            <w:pPr>
              <w:rPr>
                <w:rFonts w:ascii="Times New Roman" w:eastAsia="Times New Roman" w:hAnsi="Times New Roman" w:cs="Times New Roman"/>
                <w:sz w:val="2"/>
                <w:szCs w:val="2"/>
              </w:rPr>
            </w:pPr>
          </w:p>
        </w:tc>
        <w:tc>
          <w:tcPr>
            <w:tcW w:w="2643" w:type="dxa"/>
            <w:vMerge/>
            <w:tcBorders>
              <w:top w:val="nil"/>
            </w:tcBorders>
          </w:tcPr>
          <w:p w14:paraId="1DDA94E7" w14:textId="77777777" w:rsidR="00C15885" w:rsidRPr="00C15885" w:rsidRDefault="00C15885" w:rsidP="00C15885">
            <w:pPr>
              <w:rPr>
                <w:rFonts w:ascii="Times New Roman" w:eastAsia="Times New Roman" w:hAnsi="Times New Roman" w:cs="Times New Roman"/>
                <w:sz w:val="2"/>
                <w:szCs w:val="2"/>
              </w:rPr>
            </w:pPr>
          </w:p>
        </w:tc>
        <w:tc>
          <w:tcPr>
            <w:tcW w:w="293" w:type="dxa"/>
          </w:tcPr>
          <w:p w14:paraId="658F1EFC" w14:textId="77777777" w:rsidR="00C15885" w:rsidRPr="00C15885" w:rsidRDefault="00C15885" w:rsidP="00C15885">
            <w:pPr>
              <w:rPr>
                <w:rFonts w:ascii="Times New Roman" w:eastAsia="Times New Roman" w:hAnsi="Times New Roman" w:cs="Times New Roman"/>
                <w:sz w:val="12"/>
              </w:rPr>
            </w:pPr>
          </w:p>
        </w:tc>
        <w:tc>
          <w:tcPr>
            <w:tcW w:w="276" w:type="dxa"/>
          </w:tcPr>
          <w:p w14:paraId="3EA484CF" w14:textId="77777777" w:rsidR="00C15885" w:rsidRPr="00C15885" w:rsidRDefault="00C15885" w:rsidP="00C15885">
            <w:pPr>
              <w:rPr>
                <w:rFonts w:ascii="Times New Roman" w:eastAsia="Times New Roman" w:hAnsi="Times New Roman" w:cs="Times New Roman"/>
                <w:sz w:val="12"/>
              </w:rPr>
            </w:pPr>
          </w:p>
        </w:tc>
        <w:tc>
          <w:tcPr>
            <w:tcW w:w="276" w:type="dxa"/>
          </w:tcPr>
          <w:p w14:paraId="4887DC2E" w14:textId="77777777" w:rsidR="00C15885" w:rsidRPr="00C15885" w:rsidRDefault="00C15885" w:rsidP="00C15885">
            <w:pPr>
              <w:rPr>
                <w:rFonts w:ascii="Times New Roman" w:eastAsia="Times New Roman" w:hAnsi="Times New Roman" w:cs="Times New Roman"/>
                <w:sz w:val="12"/>
              </w:rPr>
            </w:pPr>
          </w:p>
        </w:tc>
        <w:tc>
          <w:tcPr>
            <w:tcW w:w="293" w:type="dxa"/>
          </w:tcPr>
          <w:p w14:paraId="1F16A887" w14:textId="77777777" w:rsidR="00C15885" w:rsidRPr="00C15885" w:rsidRDefault="00C15885" w:rsidP="00C15885">
            <w:pPr>
              <w:rPr>
                <w:rFonts w:ascii="Times New Roman" w:eastAsia="Times New Roman" w:hAnsi="Times New Roman" w:cs="Times New Roman"/>
                <w:sz w:val="12"/>
              </w:rPr>
            </w:pPr>
          </w:p>
        </w:tc>
        <w:tc>
          <w:tcPr>
            <w:tcW w:w="293" w:type="dxa"/>
          </w:tcPr>
          <w:p w14:paraId="434C1863" w14:textId="77777777" w:rsidR="00C15885" w:rsidRPr="00C15885" w:rsidRDefault="00C15885" w:rsidP="00C15885">
            <w:pPr>
              <w:rPr>
                <w:rFonts w:ascii="Times New Roman" w:eastAsia="Times New Roman" w:hAnsi="Times New Roman" w:cs="Times New Roman"/>
                <w:sz w:val="14"/>
              </w:rPr>
            </w:pPr>
          </w:p>
          <w:p w14:paraId="59506388" w14:textId="77777777" w:rsidR="00C15885" w:rsidRPr="00C15885" w:rsidRDefault="00C15885" w:rsidP="00C15885">
            <w:pPr>
              <w:spacing w:before="121"/>
              <w:ind w:right="17"/>
              <w:jc w:val="center"/>
              <w:rPr>
                <w:rFonts w:ascii="Times New Roman" w:eastAsia="Times New Roman" w:hAnsi="Times New Roman" w:cs="Times New Roman"/>
                <w:sz w:val="14"/>
              </w:rPr>
            </w:pPr>
            <w:proofErr w:type="spellStart"/>
            <w:r w:rsidRPr="00C15885">
              <w:rPr>
                <w:rFonts w:ascii="Times New Roman" w:eastAsia="Times New Roman" w:hAnsi="Times New Roman" w:cs="Times New Roman"/>
                <w:sz w:val="14"/>
              </w:rPr>
              <w:t>экв</w:t>
            </w:r>
            <w:proofErr w:type="spellEnd"/>
          </w:p>
        </w:tc>
        <w:tc>
          <w:tcPr>
            <w:tcW w:w="207" w:type="dxa"/>
          </w:tcPr>
          <w:p w14:paraId="7C0742E0" w14:textId="77777777" w:rsidR="00C15885" w:rsidRPr="00C15885" w:rsidRDefault="00C15885" w:rsidP="00C15885">
            <w:pPr>
              <w:rPr>
                <w:rFonts w:ascii="Times New Roman" w:eastAsia="Times New Roman" w:hAnsi="Times New Roman" w:cs="Times New Roman"/>
                <w:sz w:val="12"/>
              </w:rPr>
            </w:pPr>
          </w:p>
        </w:tc>
        <w:tc>
          <w:tcPr>
            <w:tcW w:w="277" w:type="dxa"/>
          </w:tcPr>
          <w:p w14:paraId="3D9D8FD9" w14:textId="77777777" w:rsidR="00C15885" w:rsidRPr="00C15885" w:rsidRDefault="00C15885" w:rsidP="00C15885">
            <w:pPr>
              <w:rPr>
                <w:rFonts w:ascii="Times New Roman" w:eastAsia="Times New Roman" w:hAnsi="Times New Roman" w:cs="Times New Roman"/>
                <w:sz w:val="12"/>
              </w:rPr>
            </w:pPr>
          </w:p>
        </w:tc>
        <w:tc>
          <w:tcPr>
            <w:tcW w:w="270" w:type="dxa"/>
          </w:tcPr>
          <w:p w14:paraId="60A45710" w14:textId="77777777" w:rsidR="00C15885" w:rsidRPr="00C15885" w:rsidRDefault="00C15885" w:rsidP="00C15885">
            <w:pPr>
              <w:rPr>
                <w:rFonts w:ascii="Times New Roman" w:eastAsia="Times New Roman" w:hAnsi="Times New Roman" w:cs="Times New Roman"/>
                <w:sz w:val="12"/>
              </w:rPr>
            </w:pPr>
          </w:p>
        </w:tc>
        <w:tc>
          <w:tcPr>
            <w:tcW w:w="798" w:type="dxa"/>
          </w:tcPr>
          <w:p w14:paraId="1BACFBD9" w14:textId="77777777" w:rsidR="00C15885" w:rsidRPr="00C15885" w:rsidRDefault="00C15885" w:rsidP="00C15885">
            <w:pPr>
              <w:rPr>
                <w:rFonts w:ascii="Times New Roman" w:eastAsia="Times New Roman" w:hAnsi="Times New Roman" w:cs="Times New Roman"/>
                <w:sz w:val="12"/>
              </w:rPr>
            </w:pPr>
          </w:p>
        </w:tc>
        <w:tc>
          <w:tcPr>
            <w:tcW w:w="805" w:type="dxa"/>
          </w:tcPr>
          <w:p w14:paraId="5646710C" w14:textId="77777777" w:rsidR="00C15885" w:rsidRPr="00C15885" w:rsidRDefault="00C15885" w:rsidP="00C15885">
            <w:pPr>
              <w:rPr>
                <w:rFonts w:ascii="Times New Roman" w:eastAsia="Times New Roman" w:hAnsi="Times New Roman" w:cs="Times New Roman"/>
                <w:sz w:val="12"/>
              </w:rPr>
            </w:pPr>
          </w:p>
        </w:tc>
        <w:tc>
          <w:tcPr>
            <w:tcW w:w="805" w:type="dxa"/>
          </w:tcPr>
          <w:p w14:paraId="676BC28E" w14:textId="77777777" w:rsidR="00C15885" w:rsidRPr="00C15885" w:rsidRDefault="00C15885" w:rsidP="00C15885">
            <w:pPr>
              <w:rPr>
                <w:rFonts w:ascii="Times New Roman" w:eastAsia="Times New Roman" w:hAnsi="Times New Roman" w:cs="Times New Roman"/>
                <w:sz w:val="12"/>
              </w:rPr>
            </w:pPr>
          </w:p>
        </w:tc>
        <w:tc>
          <w:tcPr>
            <w:tcW w:w="601" w:type="dxa"/>
          </w:tcPr>
          <w:p w14:paraId="2C13C2B0" w14:textId="77777777" w:rsidR="00C15885" w:rsidRPr="00C15885" w:rsidRDefault="00C15885" w:rsidP="00C15885">
            <w:pPr>
              <w:rPr>
                <w:rFonts w:ascii="Times New Roman" w:eastAsia="Times New Roman" w:hAnsi="Times New Roman" w:cs="Times New Roman"/>
                <w:sz w:val="12"/>
              </w:rPr>
            </w:pPr>
          </w:p>
        </w:tc>
        <w:tc>
          <w:tcPr>
            <w:tcW w:w="806" w:type="dxa"/>
          </w:tcPr>
          <w:p w14:paraId="0D20B282" w14:textId="77777777" w:rsidR="00C15885" w:rsidRPr="00C15885" w:rsidRDefault="00C15885" w:rsidP="00C15885">
            <w:pPr>
              <w:rPr>
                <w:rFonts w:ascii="Times New Roman" w:eastAsia="Times New Roman" w:hAnsi="Times New Roman" w:cs="Times New Roman"/>
                <w:sz w:val="12"/>
              </w:rPr>
            </w:pPr>
          </w:p>
        </w:tc>
        <w:tc>
          <w:tcPr>
            <w:tcW w:w="570" w:type="dxa"/>
          </w:tcPr>
          <w:p w14:paraId="3A6CCD2A" w14:textId="77777777" w:rsidR="00C15885" w:rsidRPr="00C15885" w:rsidRDefault="00C15885" w:rsidP="00C15885">
            <w:pPr>
              <w:rPr>
                <w:rFonts w:ascii="Times New Roman" w:eastAsia="Times New Roman" w:hAnsi="Times New Roman" w:cs="Times New Roman"/>
                <w:sz w:val="12"/>
              </w:rPr>
            </w:pPr>
          </w:p>
        </w:tc>
        <w:tc>
          <w:tcPr>
            <w:tcW w:w="680" w:type="dxa"/>
          </w:tcPr>
          <w:p w14:paraId="7B0796FA" w14:textId="77777777" w:rsidR="00C15885" w:rsidRPr="00C15885" w:rsidRDefault="00C15885" w:rsidP="00C15885">
            <w:pPr>
              <w:rPr>
                <w:rFonts w:ascii="Times New Roman" w:eastAsia="Times New Roman" w:hAnsi="Times New Roman" w:cs="Times New Roman"/>
                <w:sz w:val="12"/>
              </w:rPr>
            </w:pPr>
          </w:p>
        </w:tc>
        <w:tc>
          <w:tcPr>
            <w:tcW w:w="625" w:type="dxa"/>
          </w:tcPr>
          <w:p w14:paraId="6D37E30A" w14:textId="77777777" w:rsidR="00C15885" w:rsidRPr="00C15885" w:rsidRDefault="00C15885" w:rsidP="00C15885">
            <w:pPr>
              <w:rPr>
                <w:rFonts w:ascii="Times New Roman" w:eastAsia="Times New Roman" w:hAnsi="Times New Roman" w:cs="Times New Roman"/>
                <w:sz w:val="12"/>
              </w:rPr>
            </w:pPr>
          </w:p>
        </w:tc>
        <w:tc>
          <w:tcPr>
            <w:tcW w:w="639" w:type="dxa"/>
          </w:tcPr>
          <w:p w14:paraId="140DD7F8" w14:textId="77777777" w:rsidR="00C15885" w:rsidRPr="00C15885" w:rsidRDefault="00C15885" w:rsidP="00C15885">
            <w:pPr>
              <w:rPr>
                <w:rFonts w:ascii="Times New Roman" w:eastAsia="Times New Roman" w:hAnsi="Times New Roman" w:cs="Times New Roman"/>
                <w:sz w:val="12"/>
              </w:rPr>
            </w:pPr>
          </w:p>
        </w:tc>
        <w:tc>
          <w:tcPr>
            <w:tcW w:w="632" w:type="dxa"/>
          </w:tcPr>
          <w:p w14:paraId="7222F6C5" w14:textId="77777777" w:rsidR="00C15885" w:rsidRPr="00C15885" w:rsidRDefault="00C15885" w:rsidP="00C15885">
            <w:pPr>
              <w:rPr>
                <w:rFonts w:ascii="Times New Roman" w:eastAsia="Times New Roman" w:hAnsi="Times New Roman" w:cs="Times New Roman"/>
                <w:sz w:val="12"/>
              </w:rPr>
            </w:pPr>
          </w:p>
        </w:tc>
        <w:tc>
          <w:tcPr>
            <w:tcW w:w="632" w:type="dxa"/>
          </w:tcPr>
          <w:p w14:paraId="4261CDD1" w14:textId="77777777" w:rsidR="00C15885" w:rsidRPr="00C15885" w:rsidRDefault="00C15885" w:rsidP="00C15885">
            <w:pPr>
              <w:rPr>
                <w:rFonts w:ascii="Times New Roman" w:eastAsia="Times New Roman" w:hAnsi="Times New Roman" w:cs="Times New Roman"/>
                <w:sz w:val="12"/>
              </w:rPr>
            </w:pPr>
          </w:p>
        </w:tc>
        <w:tc>
          <w:tcPr>
            <w:tcW w:w="624" w:type="dxa"/>
          </w:tcPr>
          <w:p w14:paraId="3D219448" w14:textId="77777777" w:rsidR="00C15885" w:rsidRPr="00C15885" w:rsidRDefault="00C15885" w:rsidP="00C15885">
            <w:pPr>
              <w:rPr>
                <w:rFonts w:ascii="Times New Roman" w:eastAsia="Times New Roman" w:hAnsi="Times New Roman" w:cs="Times New Roman"/>
                <w:sz w:val="12"/>
              </w:rPr>
            </w:pPr>
          </w:p>
        </w:tc>
        <w:tc>
          <w:tcPr>
            <w:tcW w:w="624" w:type="dxa"/>
          </w:tcPr>
          <w:p w14:paraId="4C426154" w14:textId="77777777" w:rsidR="00C15885" w:rsidRPr="00C15885" w:rsidRDefault="00C15885" w:rsidP="00C15885">
            <w:pPr>
              <w:rPr>
                <w:rFonts w:ascii="Times New Roman" w:eastAsia="Times New Roman" w:hAnsi="Times New Roman" w:cs="Times New Roman"/>
                <w:sz w:val="12"/>
              </w:rPr>
            </w:pPr>
          </w:p>
        </w:tc>
        <w:tc>
          <w:tcPr>
            <w:tcW w:w="648" w:type="dxa"/>
          </w:tcPr>
          <w:p w14:paraId="299C9ED2" w14:textId="77777777" w:rsidR="00C15885" w:rsidRPr="00C15885" w:rsidRDefault="00C15885" w:rsidP="00C15885">
            <w:pPr>
              <w:rPr>
                <w:rFonts w:ascii="Times New Roman" w:eastAsia="Times New Roman" w:hAnsi="Times New Roman" w:cs="Times New Roman"/>
                <w:sz w:val="12"/>
              </w:rPr>
            </w:pPr>
          </w:p>
        </w:tc>
      </w:tr>
      <w:tr w:rsidR="00C15885" w:rsidRPr="00C15885" w14:paraId="2C7744CD" w14:textId="77777777" w:rsidTr="00C15885">
        <w:trPr>
          <w:trHeight w:val="585"/>
        </w:trPr>
        <w:tc>
          <w:tcPr>
            <w:tcW w:w="869" w:type="dxa"/>
          </w:tcPr>
          <w:p w14:paraId="3A5D9989" w14:textId="77777777" w:rsidR="00C15885" w:rsidRPr="00C15885" w:rsidRDefault="00C15885" w:rsidP="00C15885">
            <w:pPr>
              <w:rPr>
                <w:rFonts w:ascii="Times New Roman" w:eastAsia="Times New Roman" w:hAnsi="Times New Roman" w:cs="Times New Roman"/>
                <w:sz w:val="14"/>
              </w:rPr>
            </w:pPr>
          </w:p>
          <w:p w14:paraId="33D7EF1E" w14:textId="77777777" w:rsidR="00C15885" w:rsidRPr="00C15885" w:rsidRDefault="00C15885" w:rsidP="00C15885">
            <w:pPr>
              <w:spacing w:before="10"/>
              <w:rPr>
                <w:rFonts w:ascii="Times New Roman" w:eastAsia="Times New Roman" w:hAnsi="Times New Roman" w:cs="Times New Roman"/>
                <w:sz w:val="20"/>
              </w:rPr>
            </w:pPr>
          </w:p>
          <w:p w14:paraId="7DFD1D46" w14:textId="77777777" w:rsidR="00C15885" w:rsidRPr="00C15885" w:rsidRDefault="00C15885" w:rsidP="00C15885">
            <w:pPr>
              <w:spacing w:before="1"/>
              <w:ind w:right="44"/>
              <w:jc w:val="center"/>
              <w:rPr>
                <w:rFonts w:ascii="Times New Roman" w:eastAsia="Times New Roman" w:hAnsi="Times New Roman" w:cs="Times New Roman"/>
                <w:b/>
                <w:sz w:val="14"/>
              </w:rPr>
            </w:pPr>
            <w:r w:rsidRPr="00C15885">
              <w:rPr>
                <w:rFonts w:ascii="Times New Roman" w:eastAsia="Times New Roman" w:hAnsi="Times New Roman" w:cs="Times New Roman"/>
                <w:b/>
                <w:sz w:val="14"/>
              </w:rPr>
              <w:t>МДК.06.01</w:t>
            </w:r>
          </w:p>
        </w:tc>
        <w:tc>
          <w:tcPr>
            <w:tcW w:w="2643" w:type="dxa"/>
          </w:tcPr>
          <w:p w14:paraId="7258FC4A" w14:textId="77777777" w:rsidR="00C15885" w:rsidRPr="00C15885" w:rsidRDefault="00C15885" w:rsidP="00C15885">
            <w:pPr>
              <w:spacing w:before="45" w:line="170" w:lineRule="atLeast"/>
              <w:ind w:right="282"/>
              <w:rPr>
                <w:rFonts w:ascii="Times New Roman" w:eastAsia="Times New Roman" w:hAnsi="Times New Roman" w:cs="Times New Roman"/>
                <w:sz w:val="14"/>
                <w:lang w:val="ru-RU"/>
              </w:rPr>
            </w:pPr>
            <w:r w:rsidRPr="00C15885">
              <w:rPr>
                <w:rFonts w:ascii="Times New Roman" w:eastAsia="Times New Roman" w:hAnsi="Times New Roman" w:cs="Times New Roman"/>
                <w:sz w:val="14"/>
                <w:lang w:val="ru-RU"/>
              </w:rPr>
              <w:t>Электросварочные работы на</w:t>
            </w:r>
            <w:r w:rsidRPr="00C15885">
              <w:rPr>
                <w:rFonts w:ascii="Times New Roman" w:eastAsia="Times New Roman" w:hAnsi="Times New Roman" w:cs="Times New Roman"/>
                <w:spacing w:val="1"/>
                <w:sz w:val="14"/>
                <w:lang w:val="ru-RU"/>
              </w:rPr>
              <w:t xml:space="preserve"> </w:t>
            </w:r>
            <w:r w:rsidRPr="00C15885">
              <w:rPr>
                <w:rFonts w:ascii="Times New Roman" w:eastAsia="Times New Roman" w:hAnsi="Times New Roman" w:cs="Times New Roman"/>
                <w:spacing w:val="-1"/>
                <w:sz w:val="14"/>
                <w:lang w:val="ru-RU"/>
              </w:rPr>
              <w:t>автоматических и полуавтоматических</w:t>
            </w:r>
            <w:r w:rsidRPr="00C15885">
              <w:rPr>
                <w:rFonts w:ascii="Times New Roman" w:eastAsia="Times New Roman" w:hAnsi="Times New Roman" w:cs="Times New Roman"/>
                <w:spacing w:val="-32"/>
                <w:sz w:val="14"/>
                <w:lang w:val="ru-RU"/>
              </w:rPr>
              <w:t xml:space="preserve"> </w:t>
            </w:r>
            <w:r w:rsidRPr="00C15885">
              <w:rPr>
                <w:rFonts w:ascii="Times New Roman" w:eastAsia="Times New Roman" w:hAnsi="Times New Roman" w:cs="Times New Roman"/>
                <w:sz w:val="14"/>
                <w:lang w:val="ru-RU"/>
              </w:rPr>
              <w:t>машинах</w:t>
            </w:r>
          </w:p>
        </w:tc>
        <w:tc>
          <w:tcPr>
            <w:tcW w:w="293" w:type="dxa"/>
          </w:tcPr>
          <w:p w14:paraId="5AD39872" w14:textId="77777777" w:rsidR="00C15885" w:rsidRPr="00C15885" w:rsidRDefault="00C15885" w:rsidP="00C15885">
            <w:pPr>
              <w:rPr>
                <w:rFonts w:ascii="Times New Roman" w:eastAsia="Times New Roman" w:hAnsi="Times New Roman" w:cs="Times New Roman"/>
                <w:sz w:val="12"/>
                <w:lang w:val="ru-RU"/>
              </w:rPr>
            </w:pPr>
          </w:p>
        </w:tc>
        <w:tc>
          <w:tcPr>
            <w:tcW w:w="276" w:type="dxa"/>
          </w:tcPr>
          <w:p w14:paraId="028C271B" w14:textId="77777777" w:rsidR="00C15885" w:rsidRPr="00C15885" w:rsidRDefault="00C15885" w:rsidP="00C15885">
            <w:pPr>
              <w:rPr>
                <w:rFonts w:ascii="Times New Roman" w:eastAsia="Times New Roman" w:hAnsi="Times New Roman" w:cs="Times New Roman"/>
                <w:sz w:val="12"/>
                <w:lang w:val="ru-RU"/>
              </w:rPr>
            </w:pPr>
          </w:p>
        </w:tc>
        <w:tc>
          <w:tcPr>
            <w:tcW w:w="276" w:type="dxa"/>
          </w:tcPr>
          <w:p w14:paraId="55C4FA8B" w14:textId="77777777" w:rsidR="00C15885" w:rsidRPr="00C15885" w:rsidRDefault="00C15885" w:rsidP="00C15885">
            <w:pPr>
              <w:rPr>
                <w:rFonts w:ascii="Times New Roman" w:eastAsia="Times New Roman" w:hAnsi="Times New Roman" w:cs="Times New Roman"/>
                <w:sz w:val="12"/>
                <w:lang w:val="ru-RU"/>
              </w:rPr>
            </w:pPr>
          </w:p>
        </w:tc>
        <w:tc>
          <w:tcPr>
            <w:tcW w:w="293" w:type="dxa"/>
          </w:tcPr>
          <w:p w14:paraId="00CC8822" w14:textId="77777777" w:rsidR="00C15885" w:rsidRPr="00C15885" w:rsidRDefault="00C15885" w:rsidP="00C15885">
            <w:pPr>
              <w:rPr>
                <w:rFonts w:ascii="Times New Roman" w:eastAsia="Times New Roman" w:hAnsi="Times New Roman" w:cs="Times New Roman"/>
                <w:sz w:val="12"/>
                <w:lang w:val="ru-RU"/>
              </w:rPr>
            </w:pPr>
          </w:p>
        </w:tc>
        <w:tc>
          <w:tcPr>
            <w:tcW w:w="293" w:type="dxa"/>
            <w:vMerge w:val="restart"/>
          </w:tcPr>
          <w:p w14:paraId="418F3E78" w14:textId="77777777" w:rsidR="00C15885" w:rsidRPr="00C15885" w:rsidRDefault="00C15885" w:rsidP="00C15885">
            <w:pPr>
              <w:rPr>
                <w:rFonts w:ascii="Times New Roman" w:eastAsia="Times New Roman" w:hAnsi="Times New Roman" w:cs="Times New Roman"/>
                <w:sz w:val="14"/>
                <w:lang w:val="ru-RU"/>
              </w:rPr>
            </w:pPr>
          </w:p>
          <w:p w14:paraId="2F5C4B53" w14:textId="77777777" w:rsidR="00C15885" w:rsidRPr="00C15885" w:rsidRDefault="00C15885" w:rsidP="00C15885">
            <w:pPr>
              <w:rPr>
                <w:rFonts w:ascii="Times New Roman" w:eastAsia="Times New Roman" w:hAnsi="Times New Roman" w:cs="Times New Roman"/>
                <w:sz w:val="14"/>
                <w:lang w:val="ru-RU"/>
              </w:rPr>
            </w:pPr>
          </w:p>
          <w:p w14:paraId="02C28A45" w14:textId="77777777" w:rsidR="00C15885" w:rsidRPr="00C15885" w:rsidRDefault="00C15885" w:rsidP="00C15885">
            <w:pPr>
              <w:spacing w:before="9"/>
              <w:rPr>
                <w:rFonts w:ascii="Times New Roman" w:eastAsia="Times New Roman" w:hAnsi="Times New Roman" w:cs="Times New Roman"/>
                <w:sz w:val="13"/>
                <w:lang w:val="ru-RU"/>
              </w:rPr>
            </w:pPr>
          </w:p>
          <w:p w14:paraId="7C3F27BE" w14:textId="77777777" w:rsidR="00C15885" w:rsidRPr="00C15885" w:rsidRDefault="00C15885" w:rsidP="00C15885">
            <w:pPr>
              <w:jc w:val="center"/>
              <w:rPr>
                <w:rFonts w:ascii="Times New Roman" w:eastAsia="Times New Roman" w:hAnsi="Times New Roman" w:cs="Times New Roman"/>
                <w:sz w:val="14"/>
              </w:rPr>
            </w:pPr>
            <w:r w:rsidRPr="00C15885">
              <w:rPr>
                <w:rFonts w:ascii="Times New Roman" w:eastAsia="Times New Roman" w:hAnsi="Times New Roman" w:cs="Times New Roman"/>
                <w:w w:val="99"/>
                <w:sz w:val="14"/>
              </w:rPr>
              <w:t>э</w:t>
            </w:r>
          </w:p>
        </w:tc>
        <w:tc>
          <w:tcPr>
            <w:tcW w:w="207" w:type="dxa"/>
          </w:tcPr>
          <w:p w14:paraId="1DE4AA73" w14:textId="77777777" w:rsidR="00C15885" w:rsidRPr="00C15885" w:rsidRDefault="00C15885" w:rsidP="00C15885">
            <w:pPr>
              <w:rPr>
                <w:rFonts w:ascii="Times New Roman" w:eastAsia="Times New Roman" w:hAnsi="Times New Roman" w:cs="Times New Roman"/>
                <w:sz w:val="12"/>
              </w:rPr>
            </w:pPr>
          </w:p>
        </w:tc>
        <w:tc>
          <w:tcPr>
            <w:tcW w:w="277" w:type="dxa"/>
          </w:tcPr>
          <w:p w14:paraId="686BC315" w14:textId="77777777" w:rsidR="00C15885" w:rsidRPr="00C15885" w:rsidRDefault="00C15885" w:rsidP="00C15885">
            <w:pPr>
              <w:rPr>
                <w:rFonts w:ascii="Times New Roman" w:eastAsia="Times New Roman" w:hAnsi="Times New Roman" w:cs="Times New Roman"/>
                <w:sz w:val="12"/>
              </w:rPr>
            </w:pPr>
          </w:p>
        </w:tc>
        <w:tc>
          <w:tcPr>
            <w:tcW w:w="270" w:type="dxa"/>
          </w:tcPr>
          <w:p w14:paraId="0927FD82" w14:textId="77777777" w:rsidR="00C15885" w:rsidRPr="00C15885" w:rsidRDefault="00C15885" w:rsidP="00C15885">
            <w:pPr>
              <w:rPr>
                <w:rFonts w:ascii="Times New Roman" w:eastAsia="Times New Roman" w:hAnsi="Times New Roman" w:cs="Times New Roman"/>
                <w:sz w:val="12"/>
              </w:rPr>
            </w:pPr>
          </w:p>
        </w:tc>
        <w:tc>
          <w:tcPr>
            <w:tcW w:w="798" w:type="dxa"/>
          </w:tcPr>
          <w:p w14:paraId="5E3527E3" w14:textId="77777777" w:rsidR="00C15885" w:rsidRPr="00C15885" w:rsidRDefault="00C15885" w:rsidP="00C15885">
            <w:pPr>
              <w:rPr>
                <w:rFonts w:ascii="Times New Roman" w:eastAsia="Times New Roman" w:hAnsi="Times New Roman" w:cs="Times New Roman"/>
                <w:sz w:val="14"/>
              </w:rPr>
            </w:pPr>
          </w:p>
          <w:p w14:paraId="38480A21" w14:textId="77777777" w:rsidR="00C15885" w:rsidRPr="00C15885" w:rsidRDefault="00C15885" w:rsidP="00C15885">
            <w:pPr>
              <w:rPr>
                <w:rFonts w:ascii="Times New Roman" w:eastAsia="Times New Roman" w:hAnsi="Times New Roman" w:cs="Times New Roman"/>
                <w:sz w:val="14"/>
              </w:rPr>
            </w:pPr>
          </w:p>
          <w:p w14:paraId="3EB96596" w14:textId="77777777" w:rsidR="00C15885" w:rsidRPr="00C15885" w:rsidRDefault="00C15885" w:rsidP="00C15885">
            <w:pPr>
              <w:spacing w:before="82"/>
              <w:ind w:right="211"/>
              <w:jc w:val="center"/>
              <w:rPr>
                <w:rFonts w:ascii="Times New Roman" w:eastAsia="Times New Roman" w:hAnsi="Times New Roman" w:cs="Times New Roman"/>
                <w:sz w:val="14"/>
              </w:rPr>
            </w:pPr>
            <w:r w:rsidRPr="00C15885">
              <w:rPr>
                <w:rFonts w:ascii="Times New Roman" w:eastAsia="Times New Roman" w:hAnsi="Times New Roman" w:cs="Times New Roman"/>
                <w:sz w:val="14"/>
              </w:rPr>
              <w:t>147</w:t>
            </w:r>
          </w:p>
        </w:tc>
        <w:tc>
          <w:tcPr>
            <w:tcW w:w="805" w:type="dxa"/>
          </w:tcPr>
          <w:p w14:paraId="697AFDE9" w14:textId="77777777" w:rsidR="00C15885" w:rsidRPr="00C15885" w:rsidRDefault="00C15885" w:rsidP="00C15885">
            <w:pPr>
              <w:rPr>
                <w:rFonts w:ascii="Times New Roman" w:eastAsia="Times New Roman" w:hAnsi="Times New Roman" w:cs="Times New Roman"/>
                <w:sz w:val="14"/>
              </w:rPr>
            </w:pPr>
          </w:p>
          <w:p w14:paraId="2E6BCC5B" w14:textId="77777777" w:rsidR="00C15885" w:rsidRPr="00C15885" w:rsidRDefault="00C15885" w:rsidP="00C15885">
            <w:pPr>
              <w:rPr>
                <w:rFonts w:ascii="Times New Roman" w:eastAsia="Times New Roman" w:hAnsi="Times New Roman" w:cs="Times New Roman"/>
                <w:sz w:val="14"/>
              </w:rPr>
            </w:pPr>
          </w:p>
          <w:p w14:paraId="788B8A6F" w14:textId="77777777" w:rsidR="00C15885" w:rsidRPr="00C15885" w:rsidRDefault="00C15885" w:rsidP="00C15885">
            <w:pPr>
              <w:spacing w:before="82"/>
              <w:ind w:right="215"/>
              <w:jc w:val="center"/>
              <w:rPr>
                <w:rFonts w:ascii="Times New Roman" w:eastAsia="Times New Roman" w:hAnsi="Times New Roman" w:cs="Times New Roman"/>
                <w:sz w:val="14"/>
              </w:rPr>
            </w:pPr>
            <w:r w:rsidRPr="00C15885">
              <w:rPr>
                <w:rFonts w:ascii="Times New Roman" w:eastAsia="Times New Roman" w:hAnsi="Times New Roman" w:cs="Times New Roman"/>
                <w:sz w:val="14"/>
              </w:rPr>
              <w:t>49</w:t>
            </w:r>
          </w:p>
        </w:tc>
        <w:tc>
          <w:tcPr>
            <w:tcW w:w="805" w:type="dxa"/>
          </w:tcPr>
          <w:p w14:paraId="1C4ABA30" w14:textId="77777777" w:rsidR="00C15885" w:rsidRPr="00C15885" w:rsidRDefault="00C15885" w:rsidP="00C15885">
            <w:pPr>
              <w:rPr>
                <w:rFonts w:ascii="Times New Roman" w:eastAsia="Times New Roman" w:hAnsi="Times New Roman" w:cs="Times New Roman"/>
                <w:sz w:val="14"/>
              </w:rPr>
            </w:pPr>
          </w:p>
          <w:p w14:paraId="79D592A2" w14:textId="77777777" w:rsidR="00C15885" w:rsidRPr="00C15885" w:rsidRDefault="00C15885" w:rsidP="00C15885">
            <w:pPr>
              <w:rPr>
                <w:rFonts w:ascii="Times New Roman" w:eastAsia="Times New Roman" w:hAnsi="Times New Roman" w:cs="Times New Roman"/>
                <w:sz w:val="14"/>
              </w:rPr>
            </w:pPr>
          </w:p>
          <w:p w14:paraId="116750D5" w14:textId="77777777" w:rsidR="00C15885" w:rsidRPr="00C15885" w:rsidRDefault="00C15885" w:rsidP="00C15885">
            <w:pPr>
              <w:spacing w:before="82"/>
              <w:ind w:right="217"/>
              <w:jc w:val="center"/>
              <w:rPr>
                <w:rFonts w:ascii="Times New Roman" w:eastAsia="Times New Roman" w:hAnsi="Times New Roman" w:cs="Times New Roman"/>
                <w:sz w:val="14"/>
              </w:rPr>
            </w:pPr>
            <w:r w:rsidRPr="00C15885">
              <w:rPr>
                <w:rFonts w:ascii="Times New Roman" w:eastAsia="Times New Roman" w:hAnsi="Times New Roman" w:cs="Times New Roman"/>
                <w:sz w:val="14"/>
              </w:rPr>
              <w:t>98</w:t>
            </w:r>
          </w:p>
        </w:tc>
        <w:tc>
          <w:tcPr>
            <w:tcW w:w="601" w:type="dxa"/>
          </w:tcPr>
          <w:p w14:paraId="4394B825" w14:textId="77777777" w:rsidR="00C15885" w:rsidRPr="00C15885" w:rsidRDefault="00C15885" w:rsidP="00C15885">
            <w:pPr>
              <w:rPr>
                <w:rFonts w:ascii="Times New Roman" w:eastAsia="Times New Roman" w:hAnsi="Times New Roman" w:cs="Times New Roman"/>
                <w:sz w:val="14"/>
              </w:rPr>
            </w:pPr>
          </w:p>
          <w:p w14:paraId="3B694932" w14:textId="77777777" w:rsidR="00C15885" w:rsidRPr="00C15885" w:rsidRDefault="00C15885" w:rsidP="00C15885">
            <w:pPr>
              <w:rPr>
                <w:rFonts w:ascii="Times New Roman" w:eastAsia="Times New Roman" w:hAnsi="Times New Roman" w:cs="Times New Roman"/>
                <w:sz w:val="14"/>
              </w:rPr>
            </w:pPr>
          </w:p>
          <w:p w14:paraId="5129D044" w14:textId="77777777" w:rsidR="00C15885" w:rsidRPr="00C15885" w:rsidRDefault="00C15885" w:rsidP="00C15885">
            <w:pPr>
              <w:spacing w:before="82"/>
              <w:ind w:right="30"/>
              <w:jc w:val="center"/>
              <w:rPr>
                <w:rFonts w:ascii="Times New Roman" w:eastAsia="Times New Roman" w:hAnsi="Times New Roman" w:cs="Times New Roman"/>
                <w:sz w:val="14"/>
              </w:rPr>
            </w:pPr>
            <w:r w:rsidRPr="00C15885">
              <w:rPr>
                <w:rFonts w:ascii="Times New Roman" w:eastAsia="Times New Roman" w:hAnsi="Times New Roman" w:cs="Times New Roman"/>
                <w:sz w:val="14"/>
              </w:rPr>
              <w:t>46</w:t>
            </w:r>
          </w:p>
        </w:tc>
        <w:tc>
          <w:tcPr>
            <w:tcW w:w="806" w:type="dxa"/>
          </w:tcPr>
          <w:p w14:paraId="4C279705" w14:textId="77777777" w:rsidR="00C15885" w:rsidRPr="00C15885" w:rsidRDefault="00C15885" w:rsidP="00C15885">
            <w:pPr>
              <w:rPr>
                <w:rFonts w:ascii="Times New Roman" w:eastAsia="Times New Roman" w:hAnsi="Times New Roman" w:cs="Times New Roman"/>
                <w:sz w:val="14"/>
              </w:rPr>
            </w:pPr>
          </w:p>
          <w:p w14:paraId="25D97E40" w14:textId="77777777" w:rsidR="00C15885" w:rsidRPr="00C15885" w:rsidRDefault="00C15885" w:rsidP="00C15885">
            <w:pPr>
              <w:rPr>
                <w:rFonts w:ascii="Times New Roman" w:eastAsia="Times New Roman" w:hAnsi="Times New Roman" w:cs="Times New Roman"/>
                <w:sz w:val="14"/>
              </w:rPr>
            </w:pPr>
          </w:p>
          <w:p w14:paraId="23CD1227" w14:textId="77777777" w:rsidR="00C15885" w:rsidRPr="00C15885" w:rsidRDefault="00C15885" w:rsidP="00C15885">
            <w:pPr>
              <w:spacing w:before="82"/>
              <w:ind w:right="328"/>
              <w:jc w:val="right"/>
              <w:rPr>
                <w:rFonts w:ascii="Times New Roman" w:eastAsia="Times New Roman" w:hAnsi="Times New Roman" w:cs="Times New Roman"/>
                <w:sz w:val="14"/>
              </w:rPr>
            </w:pPr>
            <w:r w:rsidRPr="00C15885">
              <w:rPr>
                <w:rFonts w:ascii="Times New Roman" w:eastAsia="Times New Roman" w:hAnsi="Times New Roman" w:cs="Times New Roman"/>
                <w:sz w:val="14"/>
              </w:rPr>
              <w:t>52</w:t>
            </w:r>
          </w:p>
        </w:tc>
        <w:tc>
          <w:tcPr>
            <w:tcW w:w="570" w:type="dxa"/>
          </w:tcPr>
          <w:p w14:paraId="0D3E1ECA" w14:textId="77777777" w:rsidR="00C15885" w:rsidRPr="00C15885" w:rsidRDefault="00C15885" w:rsidP="00C15885">
            <w:pPr>
              <w:rPr>
                <w:rFonts w:ascii="Times New Roman" w:eastAsia="Times New Roman" w:hAnsi="Times New Roman" w:cs="Times New Roman"/>
                <w:sz w:val="14"/>
              </w:rPr>
            </w:pPr>
          </w:p>
          <w:p w14:paraId="232FDCD6" w14:textId="77777777" w:rsidR="00C15885" w:rsidRPr="00C15885" w:rsidRDefault="00C15885" w:rsidP="00C15885">
            <w:pPr>
              <w:rPr>
                <w:rFonts w:ascii="Times New Roman" w:eastAsia="Times New Roman" w:hAnsi="Times New Roman" w:cs="Times New Roman"/>
                <w:sz w:val="14"/>
              </w:rPr>
            </w:pPr>
          </w:p>
          <w:p w14:paraId="7E37D315" w14:textId="77777777" w:rsidR="00C15885" w:rsidRPr="00C15885" w:rsidRDefault="00C15885" w:rsidP="00C15885">
            <w:pPr>
              <w:spacing w:before="82"/>
              <w:rPr>
                <w:rFonts w:ascii="Times New Roman" w:eastAsia="Times New Roman" w:hAnsi="Times New Roman" w:cs="Times New Roman"/>
                <w:sz w:val="14"/>
              </w:rPr>
            </w:pPr>
            <w:r w:rsidRPr="00C15885">
              <w:rPr>
                <w:rFonts w:ascii="Times New Roman" w:eastAsia="Times New Roman" w:hAnsi="Times New Roman" w:cs="Times New Roman"/>
                <w:w w:val="99"/>
                <w:sz w:val="14"/>
              </w:rPr>
              <w:t>0</w:t>
            </w:r>
          </w:p>
        </w:tc>
        <w:tc>
          <w:tcPr>
            <w:tcW w:w="680" w:type="dxa"/>
          </w:tcPr>
          <w:p w14:paraId="3EA9C890" w14:textId="77777777" w:rsidR="00C15885" w:rsidRPr="00C15885" w:rsidRDefault="00C15885" w:rsidP="00C15885">
            <w:pPr>
              <w:rPr>
                <w:rFonts w:ascii="Times New Roman" w:eastAsia="Times New Roman" w:hAnsi="Times New Roman" w:cs="Times New Roman"/>
                <w:sz w:val="12"/>
              </w:rPr>
            </w:pPr>
          </w:p>
        </w:tc>
        <w:tc>
          <w:tcPr>
            <w:tcW w:w="625" w:type="dxa"/>
          </w:tcPr>
          <w:p w14:paraId="12800093" w14:textId="77777777" w:rsidR="00C15885" w:rsidRPr="00C15885" w:rsidRDefault="00C15885" w:rsidP="00C15885">
            <w:pPr>
              <w:rPr>
                <w:rFonts w:ascii="Times New Roman" w:eastAsia="Times New Roman" w:hAnsi="Times New Roman" w:cs="Times New Roman"/>
                <w:sz w:val="12"/>
              </w:rPr>
            </w:pPr>
          </w:p>
        </w:tc>
        <w:tc>
          <w:tcPr>
            <w:tcW w:w="639" w:type="dxa"/>
          </w:tcPr>
          <w:p w14:paraId="53A2CD16" w14:textId="77777777" w:rsidR="00C15885" w:rsidRPr="00C15885" w:rsidRDefault="00C15885" w:rsidP="00C15885">
            <w:pPr>
              <w:rPr>
                <w:rFonts w:ascii="Times New Roman" w:eastAsia="Times New Roman" w:hAnsi="Times New Roman" w:cs="Times New Roman"/>
                <w:sz w:val="12"/>
              </w:rPr>
            </w:pPr>
          </w:p>
        </w:tc>
        <w:tc>
          <w:tcPr>
            <w:tcW w:w="632" w:type="dxa"/>
          </w:tcPr>
          <w:p w14:paraId="27A29BFC" w14:textId="77777777" w:rsidR="00C15885" w:rsidRPr="00C15885" w:rsidRDefault="00C15885" w:rsidP="00C15885">
            <w:pPr>
              <w:rPr>
                <w:rFonts w:ascii="Times New Roman" w:eastAsia="Times New Roman" w:hAnsi="Times New Roman" w:cs="Times New Roman"/>
                <w:sz w:val="12"/>
              </w:rPr>
            </w:pPr>
          </w:p>
        </w:tc>
        <w:tc>
          <w:tcPr>
            <w:tcW w:w="632" w:type="dxa"/>
          </w:tcPr>
          <w:p w14:paraId="2446E7F8" w14:textId="77777777" w:rsidR="00C15885" w:rsidRPr="00C15885" w:rsidRDefault="00C15885" w:rsidP="00C15885">
            <w:pPr>
              <w:rPr>
                <w:rFonts w:ascii="Times New Roman" w:eastAsia="Times New Roman" w:hAnsi="Times New Roman" w:cs="Times New Roman"/>
                <w:sz w:val="14"/>
              </w:rPr>
            </w:pPr>
          </w:p>
          <w:p w14:paraId="4F3DCB44" w14:textId="77777777" w:rsidR="00C15885" w:rsidRPr="00C15885" w:rsidRDefault="00C15885" w:rsidP="00C15885">
            <w:pPr>
              <w:rPr>
                <w:rFonts w:ascii="Times New Roman" w:eastAsia="Times New Roman" w:hAnsi="Times New Roman" w:cs="Times New Roman"/>
                <w:sz w:val="14"/>
              </w:rPr>
            </w:pPr>
          </w:p>
          <w:p w14:paraId="10ABD60F" w14:textId="77777777" w:rsidR="00C15885" w:rsidRPr="00C15885" w:rsidRDefault="00C15885" w:rsidP="00C15885">
            <w:pPr>
              <w:spacing w:before="82"/>
              <w:ind w:right="51"/>
              <w:jc w:val="center"/>
              <w:rPr>
                <w:rFonts w:ascii="Times New Roman" w:eastAsia="Times New Roman" w:hAnsi="Times New Roman" w:cs="Times New Roman"/>
                <w:sz w:val="14"/>
              </w:rPr>
            </w:pPr>
            <w:r w:rsidRPr="00C15885">
              <w:rPr>
                <w:rFonts w:ascii="Times New Roman" w:eastAsia="Times New Roman" w:hAnsi="Times New Roman" w:cs="Times New Roman"/>
                <w:sz w:val="14"/>
              </w:rPr>
              <w:t>98</w:t>
            </w:r>
          </w:p>
        </w:tc>
        <w:tc>
          <w:tcPr>
            <w:tcW w:w="624" w:type="dxa"/>
          </w:tcPr>
          <w:p w14:paraId="2B3FB592" w14:textId="77777777" w:rsidR="00C15885" w:rsidRPr="00C15885" w:rsidRDefault="00C15885" w:rsidP="00C15885">
            <w:pPr>
              <w:rPr>
                <w:rFonts w:ascii="Times New Roman" w:eastAsia="Times New Roman" w:hAnsi="Times New Roman" w:cs="Times New Roman"/>
                <w:sz w:val="12"/>
              </w:rPr>
            </w:pPr>
          </w:p>
        </w:tc>
        <w:tc>
          <w:tcPr>
            <w:tcW w:w="624" w:type="dxa"/>
          </w:tcPr>
          <w:p w14:paraId="46257DC0" w14:textId="77777777" w:rsidR="00C15885" w:rsidRPr="00C15885" w:rsidRDefault="00C15885" w:rsidP="00C15885">
            <w:pPr>
              <w:rPr>
                <w:rFonts w:ascii="Times New Roman" w:eastAsia="Times New Roman" w:hAnsi="Times New Roman" w:cs="Times New Roman"/>
                <w:sz w:val="12"/>
              </w:rPr>
            </w:pPr>
          </w:p>
        </w:tc>
        <w:tc>
          <w:tcPr>
            <w:tcW w:w="648" w:type="dxa"/>
          </w:tcPr>
          <w:p w14:paraId="2756152E" w14:textId="77777777" w:rsidR="00C15885" w:rsidRPr="00C15885" w:rsidRDefault="00C15885" w:rsidP="00C15885">
            <w:pPr>
              <w:rPr>
                <w:rFonts w:ascii="Times New Roman" w:eastAsia="Times New Roman" w:hAnsi="Times New Roman" w:cs="Times New Roman"/>
                <w:sz w:val="12"/>
              </w:rPr>
            </w:pPr>
          </w:p>
        </w:tc>
      </w:tr>
      <w:tr w:rsidR="00C15885" w:rsidRPr="00C15885" w14:paraId="02E233E1" w14:textId="77777777" w:rsidTr="00C15885">
        <w:trPr>
          <w:trHeight w:val="556"/>
        </w:trPr>
        <w:tc>
          <w:tcPr>
            <w:tcW w:w="869" w:type="dxa"/>
          </w:tcPr>
          <w:p w14:paraId="76974410" w14:textId="77777777" w:rsidR="00C15885" w:rsidRPr="00C15885" w:rsidRDefault="00C15885" w:rsidP="00C15885">
            <w:pPr>
              <w:rPr>
                <w:rFonts w:ascii="Times New Roman" w:eastAsia="Times New Roman" w:hAnsi="Times New Roman" w:cs="Times New Roman"/>
                <w:sz w:val="14"/>
              </w:rPr>
            </w:pPr>
          </w:p>
          <w:p w14:paraId="241B009E" w14:textId="77777777" w:rsidR="00C15885" w:rsidRPr="00C15885" w:rsidRDefault="00C15885" w:rsidP="00C15885">
            <w:pPr>
              <w:spacing w:before="5"/>
              <w:rPr>
                <w:rFonts w:ascii="Times New Roman" w:eastAsia="Times New Roman" w:hAnsi="Times New Roman" w:cs="Times New Roman"/>
                <w:sz w:val="18"/>
              </w:rPr>
            </w:pPr>
          </w:p>
          <w:p w14:paraId="3AF368F8" w14:textId="77777777" w:rsidR="00C15885" w:rsidRPr="00C15885" w:rsidRDefault="00C15885" w:rsidP="00C15885">
            <w:pPr>
              <w:ind w:right="44"/>
              <w:jc w:val="center"/>
              <w:rPr>
                <w:rFonts w:ascii="Times New Roman" w:eastAsia="Times New Roman" w:hAnsi="Times New Roman" w:cs="Times New Roman"/>
                <w:b/>
                <w:sz w:val="14"/>
              </w:rPr>
            </w:pPr>
            <w:r w:rsidRPr="00C15885">
              <w:rPr>
                <w:rFonts w:ascii="Times New Roman" w:eastAsia="Times New Roman" w:hAnsi="Times New Roman" w:cs="Times New Roman"/>
                <w:b/>
                <w:sz w:val="14"/>
              </w:rPr>
              <w:t>МДК.06.02</w:t>
            </w:r>
          </w:p>
        </w:tc>
        <w:tc>
          <w:tcPr>
            <w:tcW w:w="2643" w:type="dxa"/>
          </w:tcPr>
          <w:p w14:paraId="270EB515" w14:textId="77777777" w:rsidR="00C15885" w:rsidRPr="00C15885" w:rsidRDefault="00C15885" w:rsidP="00C15885">
            <w:pPr>
              <w:spacing w:before="16" w:line="170" w:lineRule="atLeast"/>
              <w:ind w:right="282"/>
              <w:rPr>
                <w:rFonts w:ascii="Times New Roman" w:eastAsia="Times New Roman" w:hAnsi="Times New Roman" w:cs="Times New Roman"/>
                <w:sz w:val="14"/>
                <w:lang w:val="ru-RU"/>
              </w:rPr>
            </w:pPr>
            <w:r w:rsidRPr="00C15885">
              <w:rPr>
                <w:rFonts w:ascii="Times New Roman" w:eastAsia="Times New Roman" w:hAnsi="Times New Roman" w:cs="Times New Roman"/>
                <w:sz w:val="14"/>
                <w:lang w:val="ru-RU"/>
              </w:rPr>
              <w:t>Обслуживание и эксплуатация</w:t>
            </w:r>
            <w:r w:rsidRPr="00C15885">
              <w:rPr>
                <w:rFonts w:ascii="Times New Roman" w:eastAsia="Times New Roman" w:hAnsi="Times New Roman" w:cs="Times New Roman"/>
                <w:spacing w:val="1"/>
                <w:sz w:val="14"/>
                <w:lang w:val="ru-RU"/>
              </w:rPr>
              <w:t xml:space="preserve"> </w:t>
            </w:r>
            <w:r w:rsidRPr="00C15885">
              <w:rPr>
                <w:rFonts w:ascii="Times New Roman" w:eastAsia="Times New Roman" w:hAnsi="Times New Roman" w:cs="Times New Roman"/>
                <w:spacing w:val="-1"/>
                <w:sz w:val="14"/>
                <w:lang w:val="ru-RU"/>
              </w:rPr>
              <w:t>автоматических и полуавтоматических</w:t>
            </w:r>
            <w:r w:rsidRPr="00C15885">
              <w:rPr>
                <w:rFonts w:ascii="Times New Roman" w:eastAsia="Times New Roman" w:hAnsi="Times New Roman" w:cs="Times New Roman"/>
                <w:spacing w:val="-32"/>
                <w:sz w:val="14"/>
                <w:lang w:val="ru-RU"/>
              </w:rPr>
              <w:t xml:space="preserve"> </w:t>
            </w:r>
            <w:r w:rsidRPr="00C15885">
              <w:rPr>
                <w:rFonts w:ascii="Times New Roman" w:eastAsia="Times New Roman" w:hAnsi="Times New Roman" w:cs="Times New Roman"/>
                <w:sz w:val="14"/>
                <w:lang w:val="ru-RU"/>
              </w:rPr>
              <w:t>машин</w:t>
            </w:r>
          </w:p>
        </w:tc>
        <w:tc>
          <w:tcPr>
            <w:tcW w:w="293" w:type="dxa"/>
          </w:tcPr>
          <w:p w14:paraId="7A45A8F0" w14:textId="77777777" w:rsidR="00C15885" w:rsidRPr="00C15885" w:rsidRDefault="00C15885" w:rsidP="00C15885">
            <w:pPr>
              <w:rPr>
                <w:rFonts w:ascii="Times New Roman" w:eastAsia="Times New Roman" w:hAnsi="Times New Roman" w:cs="Times New Roman"/>
                <w:sz w:val="12"/>
                <w:lang w:val="ru-RU"/>
              </w:rPr>
            </w:pPr>
          </w:p>
        </w:tc>
        <w:tc>
          <w:tcPr>
            <w:tcW w:w="276" w:type="dxa"/>
          </w:tcPr>
          <w:p w14:paraId="5D6EF5DF" w14:textId="77777777" w:rsidR="00C15885" w:rsidRPr="00C15885" w:rsidRDefault="00C15885" w:rsidP="00C15885">
            <w:pPr>
              <w:rPr>
                <w:rFonts w:ascii="Times New Roman" w:eastAsia="Times New Roman" w:hAnsi="Times New Roman" w:cs="Times New Roman"/>
                <w:sz w:val="12"/>
                <w:lang w:val="ru-RU"/>
              </w:rPr>
            </w:pPr>
          </w:p>
        </w:tc>
        <w:tc>
          <w:tcPr>
            <w:tcW w:w="276" w:type="dxa"/>
          </w:tcPr>
          <w:p w14:paraId="04DB616E" w14:textId="77777777" w:rsidR="00C15885" w:rsidRPr="00C15885" w:rsidRDefault="00C15885" w:rsidP="00C15885">
            <w:pPr>
              <w:rPr>
                <w:rFonts w:ascii="Times New Roman" w:eastAsia="Times New Roman" w:hAnsi="Times New Roman" w:cs="Times New Roman"/>
                <w:sz w:val="12"/>
                <w:lang w:val="ru-RU"/>
              </w:rPr>
            </w:pPr>
          </w:p>
        </w:tc>
        <w:tc>
          <w:tcPr>
            <w:tcW w:w="293" w:type="dxa"/>
          </w:tcPr>
          <w:p w14:paraId="6F355E46" w14:textId="77777777" w:rsidR="00C15885" w:rsidRPr="00C15885" w:rsidRDefault="00C15885" w:rsidP="00C15885">
            <w:pPr>
              <w:rPr>
                <w:rFonts w:ascii="Times New Roman" w:eastAsia="Times New Roman" w:hAnsi="Times New Roman" w:cs="Times New Roman"/>
                <w:sz w:val="12"/>
                <w:lang w:val="ru-RU"/>
              </w:rPr>
            </w:pPr>
          </w:p>
        </w:tc>
        <w:tc>
          <w:tcPr>
            <w:tcW w:w="293" w:type="dxa"/>
            <w:vMerge/>
            <w:tcBorders>
              <w:top w:val="nil"/>
            </w:tcBorders>
          </w:tcPr>
          <w:p w14:paraId="6D6E8ECD" w14:textId="77777777" w:rsidR="00C15885" w:rsidRPr="00C15885" w:rsidRDefault="00C15885" w:rsidP="00C15885">
            <w:pPr>
              <w:rPr>
                <w:rFonts w:ascii="Times New Roman" w:eastAsia="Times New Roman" w:hAnsi="Times New Roman" w:cs="Times New Roman"/>
                <w:sz w:val="2"/>
                <w:szCs w:val="2"/>
                <w:lang w:val="ru-RU"/>
              </w:rPr>
            </w:pPr>
          </w:p>
        </w:tc>
        <w:tc>
          <w:tcPr>
            <w:tcW w:w="207" w:type="dxa"/>
          </w:tcPr>
          <w:p w14:paraId="4569338D" w14:textId="77777777" w:rsidR="00C15885" w:rsidRPr="00C15885" w:rsidRDefault="00C15885" w:rsidP="00C15885">
            <w:pPr>
              <w:rPr>
                <w:rFonts w:ascii="Times New Roman" w:eastAsia="Times New Roman" w:hAnsi="Times New Roman" w:cs="Times New Roman"/>
                <w:sz w:val="12"/>
                <w:lang w:val="ru-RU"/>
              </w:rPr>
            </w:pPr>
          </w:p>
        </w:tc>
        <w:tc>
          <w:tcPr>
            <w:tcW w:w="277" w:type="dxa"/>
          </w:tcPr>
          <w:p w14:paraId="6FEB8368" w14:textId="77777777" w:rsidR="00C15885" w:rsidRPr="00C15885" w:rsidRDefault="00C15885" w:rsidP="00C15885">
            <w:pPr>
              <w:rPr>
                <w:rFonts w:ascii="Times New Roman" w:eastAsia="Times New Roman" w:hAnsi="Times New Roman" w:cs="Times New Roman"/>
                <w:sz w:val="12"/>
                <w:lang w:val="ru-RU"/>
              </w:rPr>
            </w:pPr>
          </w:p>
        </w:tc>
        <w:tc>
          <w:tcPr>
            <w:tcW w:w="270" w:type="dxa"/>
          </w:tcPr>
          <w:p w14:paraId="391D2F28" w14:textId="77777777" w:rsidR="00C15885" w:rsidRPr="00C15885" w:rsidRDefault="00C15885" w:rsidP="00C15885">
            <w:pPr>
              <w:rPr>
                <w:rFonts w:ascii="Times New Roman" w:eastAsia="Times New Roman" w:hAnsi="Times New Roman" w:cs="Times New Roman"/>
                <w:sz w:val="12"/>
                <w:lang w:val="ru-RU"/>
              </w:rPr>
            </w:pPr>
          </w:p>
        </w:tc>
        <w:tc>
          <w:tcPr>
            <w:tcW w:w="798" w:type="dxa"/>
          </w:tcPr>
          <w:p w14:paraId="2FA6ED78" w14:textId="77777777" w:rsidR="00C15885" w:rsidRPr="00C15885" w:rsidRDefault="00C15885" w:rsidP="00C15885">
            <w:pPr>
              <w:rPr>
                <w:rFonts w:ascii="Times New Roman" w:eastAsia="Times New Roman" w:hAnsi="Times New Roman" w:cs="Times New Roman"/>
                <w:sz w:val="14"/>
                <w:lang w:val="ru-RU"/>
              </w:rPr>
            </w:pPr>
          </w:p>
          <w:p w14:paraId="31F0E990" w14:textId="77777777" w:rsidR="00C15885" w:rsidRPr="00C15885" w:rsidRDefault="00C15885" w:rsidP="00C15885">
            <w:pPr>
              <w:spacing w:before="7"/>
              <w:rPr>
                <w:rFonts w:ascii="Times New Roman" w:eastAsia="Times New Roman" w:hAnsi="Times New Roman" w:cs="Times New Roman"/>
                <w:sz w:val="18"/>
                <w:lang w:val="ru-RU"/>
              </w:rPr>
            </w:pPr>
          </w:p>
          <w:p w14:paraId="023D1268" w14:textId="77777777" w:rsidR="00C15885" w:rsidRPr="00C15885" w:rsidRDefault="00C15885" w:rsidP="00C15885">
            <w:pPr>
              <w:ind w:right="211"/>
              <w:jc w:val="center"/>
              <w:rPr>
                <w:rFonts w:ascii="Times New Roman" w:eastAsia="Times New Roman" w:hAnsi="Times New Roman" w:cs="Times New Roman"/>
                <w:sz w:val="14"/>
              </w:rPr>
            </w:pPr>
            <w:r w:rsidRPr="00C15885">
              <w:rPr>
                <w:rFonts w:ascii="Times New Roman" w:eastAsia="Times New Roman" w:hAnsi="Times New Roman" w:cs="Times New Roman"/>
                <w:sz w:val="14"/>
              </w:rPr>
              <w:t>57</w:t>
            </w:r>
          </w:p>
        </w:tc>
        <w:tc>
          <w:tcPr>
            <w:tcW w:w="805" w:type="dxa"/>
          </w:tcPr>
          <w:p w14:paraId="7BF7D221" w14:textId="77777777" w:rsidR="00C15885" w:rsidRPr="00C15885" w:rsidRDefault="00C15885" w:rsidP="00C15885">
            <w:pPr>
              <w:rPr>
                <w:rFonts w:ascii="Times New Roman" w:eastAsia="Times New Roman" w:hAnsi="Times New Roman" w:cs="Times New Roman"/>
                <w:sz w:val="14"/>
              </w:rPr>
            </w:pPr>
          </w:p>
          <w:p w14:paraId="6D453E97" w14:textId="77777777" w:rsidR="00C15885" w:rsidRPr="00C15885" w:rsidRDefault="00C15885" w:rsidP="00C15885">
            <w:pPr>
              <w:spacing w:before="7"/>
              <w:rPr>
                <w:rFonts w:ascii="Times New Roman" w:eastAsia="Times New Roman" w:hAnsi="Times New Roman" w:cs="Times New Roman"/>
                <w:sz w:val="18"/>
              </w:rPr>
            </w:pPr>
          </w:p>
          <w:p w14:paraId="147F0857" w14:textId="77777777" w:rsidR="00C15885" w:rsidRPr="00C15885" w:rsidRDefault="00C15885" w:rsidP="00C15885">
            <w:pPr>
              <w:ind w:right="215"/>
              <w:jc w:val="center"/>
              <w:rPr>
                <w:rFonts w:ascii="Times New Roman" w:eastAsia="Times New Roman" w:hAnsi="Times New Roman" w:cs="Times New Roman"/>
                <w:sz w:val="14"/>
              </w:rPr>
            </w:pPr>
            <w:r w:rsidRPr="00C15885">
              <w:rPr>
                <w:rFonts w:ascii="Times New Roman" w:eastAsia="Times New Roman" w:hAnsi="Times New Roman" w:cs="Times New Roman"/>
                <w:sz w:val="14"/>
              </w:rPr>
              <w:t>19</w:t>
            </w:r>
          </w:p>
        </w:tc>
        <w:tc>
          <w:tcPr>
            <w:tcW w:w="805" w:type="dxa"/>
          </w:tcPr>
          <w:p w14:paraId="686FB138" w14:textId="77777777" w:rsidR="00C15885" w:rsidRPr="00C15885" w:rsidRDefault="00C15885" w:rsidP="00C15885">
            <w:pPr>
              <w:rPr>
                <w:rFonts w:ascii="Times New Roman" w:eastAsia="Times New Roman" w:hAnsi="Times New Roman" w:cs="Times New Roman"/>
                <w:sz w:val="14"/>
              </w:rPr>
            </w:pPr>
          </w:p>
          <w:p w14:paraId="1FEE935A" w14:textId="77777777" w:rsidR="00C15885" w:rsidRPr="00C15885" w:rsidRDefault="00C15885" w:rsidP="00C15885">
            <w:pPr>
              <w:spacing w:before="7"/>
              <w:rPr>
                <w:rFonts w:ascii="Times New Roman" w:eastAsia="Times New Roman" w:hAnsi="Times New Roman" w:cs="Times New Roman"/>
                <w:sz w:val="18"/>
              </w:rPr>
            </w:pPr>
          </w:p>
          <w:p w14:paraId="1E97ADA7" w14:textId="77777777" w:rsidR="00C15885" w:rsidRPr="00C15885" w:rsidRDefault="00C15885" w:rsidP="00C15885">
            <w:pPr>
              <w:ind w:right="217"/>
              <w:jc w:val="center"/>
              <w:rPr>
                <w:rFonts w:ascii="Times New Roman" w:eastAsia="Times New Roman" w:hAnsi="Times New Roman" w:cs="Times New Roman"/>
                <w:sz w:val="14"/>
              </w:rPr>
            </w:pPr>
            <w:r w:rsidRPr="00C15885">
              <w:rPr>
                <w:rFonts w:ascii="Times New Roman" w:eastAsia="Times New Roman" w:hAnsi="Times New Roman" w:cs="Times New Roman"/>
                <w:sz w:val="14"/>
              </w:rPr>
              <w:t>38</w:t>
            </w:r>
          </w:p>
        </w:tc>
        <w:tc>
          <w:tcPr>
            <w:tcW w:w="601" w:type="dxa"/>
          </w:tcPr>
          <w:p w14:paraId="3BED9DDC" w14:textId="77777777" w:rsidR="00C15885" w:rsidRPr="00C15885" w:rsidRDefault="00C15885" w:rsidP="00C15885">
            <w:pPr>
              <w:rPr>
                <w:rFonts w:ascii="Times New Roman" w:eastAsia="Times New Roman" w:hAnsi="Times New Roman" w:cs="Times New Roman"/>
                <w:sz w:val="14"/>
              </w:rPr>
            </w:pPr>
          </w:p>
          <w:p w14:paraId="25CDD19F" w14:textId="77777777" w:rsidR="00C15885" w:rsidRPr="00C15885" w:rsidRDefault="00C15885" w:rsidP="00C15885">
            <w:pPr>
              <w:spacing w:before="7"/>
              <w:rPr>
                <w:rFonts w:ascii="Times New Roman" w:eastAsia="Times New Roman" w:hAnsi="Times New Roman" w:cs="Times New Roman"/>
                <w:sz w:val="18"/>
              </w:rPr>
            </w:pPr>
          </w:p>
          <w:p w14:paraId="63EF8C4A" w14:textId="77777777" w:rsidR="00C15885" w:rsidRPr="00C15885" w:rsidRDefault="00C15885" w:rsidP="00C15885">
            <w:pPr>
              <w:ind w:right="30"/>
              <w:jc w:val="center"/>
              <w:rPr>
                <w:rFonts w:ascii="Times New Roman" w:eastAsia="Times New Roman" w:hAnsi="Times New Roman" w:cs="Times New Roman"/>
                <w:sz w:val="14"/>
              </w:rPr>
            </w:pPr>
            <w:r w:rsidRPr="00C15885">
              <w:rPr>
                <w:rFonts w:ascii="Times New Roman" w:eastAsia="Times New Roman" w:hAnsi="Times New Roman" w:cs="Times New Roman"/>
                <w:sz w:val="14"/>
              </w:rPr>
              <w:t>30</w:t>
            </w:r>
          </w:p>
        </w:tc>
        <w:tc>
          <w:tcPr>
            <w:tcW w:w="806" w:type="dxa"/>
          </w:tcPr>
          <w:p w14:paraId="77E5D051" w14:textId="77777777" w:rsidR="00C15885" w:rsidRPr="00C15885" w:rsidRDefault="00C15885" w:rsidP="00C15885">
            <w:pPr>
              <w:rPr>
                <w:rFonts w:ascii="Times New Roman" w:eastAsia="Times New Roman" w:hAnsi="Times New Roman" w:cs="Times New Roman"/>
                <w:sz w:val="14"/>
              </w:rPr>
            </w:pPr>
          </w:p>
          <w:p w14:paraId="4675A0AC" w14:textId="77777777" w:rsidR="00C15885" w:rsidRPr="00C15885" w:rsidRDefault="00C15885" w:rsidP="00C15885">
            <w:pPr>
              <w:spacing w:before="7"/>
              <w:rPr>
                <w:rFonts w:ascii="Times New Roman" w:eastAsia="Times New Roman" w:hAnsi="Times New Roman" w:cs="Times New Roman"/>
                <w:sz w:val="18"/>
              </w:rPr>
            </w:pPr>
          </w:p>
          <w:p w14:paraId="29A1BA08" w14:textId="77777777" w:rsidR="00C15885" w:rsidRPr="00C15885" w:rsidRDefault="00C15885" w:rsidP="00C15885">
            <w:pPr>
              <w:ind w:right="362"/>
              <w:jc w:val="right"/>
              <w:rPr>
                <w:rFonts w:ascii="Times New Roman" w:eastAsia="Times New Roman" w:hAnsi="Times New Roman" w:cs="Times New Roman"/>
                <w:sz w:val="14"/>
              </w:rPr>
            </w:pPr>
            <w:r w:rsidRPr="00C15885">
              <w:rPr>
                <w:rFonts w:ascii="Times New Roman" w:eastAsia="Times New Roman" w:hAnsi="Times New Roman" w:cs="Times New Roman"/>
                <w:w w:val="99"/>
                <w:sz w:val="14"/>
              </w:rPr>
              <w:t>8</w:t>
            </w:r>
          </w:p>
        </w:tc>
        <w:tc>
          <w:tcPr>
            <w:tcW w:w="570" w:type="dxa"/>
          </w:tcPr>
          <w:p w14:paraId="3C6A8CB0" w14:textId="77777777" w:rsidR="00C15885" w:rsidRPr="00C15885" w:rsidRDefault="00C15885" w:rsidP="00C15885">
            <w:pPr>
              <w:rPr>
                <w:rFonts w:ascii="Times New Roman" w:eastAsia="Times New Roman" w:hAnsi="Times New Roman" w:cs="Times New Roman"/>
                <w:sz w:val="14"/>
              </w:rPr>
            </w:pPr>
          </w:p>
          <w:p w14:paraId="5EA41639" w14:textId="77777777" w:rsidR="00C15885" w:rsidRPr="00C15885" w:rsidRDefault="00C15885" w:rsidP="00C15885">
            <w:pPr>
              <w:spacing w:before="7"/>
              <w:rPr>
                <w:rFonts w:ascii="Times New Roman" w:eastAsia="Times New Roman" w:hAnsi="Times New Roman" w:cs="Times New Roman"/>
                <w:sz w:val="18"/>
              </w:rPr>
            </w:pPr>
          </w:p>
          <w:p w14:paraId="57F58430" w14:textId="77777777" w:rsidR="00C15885" w:rsidRPr="00C15885" w:rsidRDefault="00C15885" w:rsidP="00C15885">
            <w:pPr>
              <w:rPr>
                <w:rFonts w:ascii="Times New Roman" w:eastAsia="Times New Roman" w:hAnsi="Times New Roman" w:cs="Times New Roman"/>
                <w:sz w:val="14"/>
              </w:rPr>
            </w:pPr>
            <w:r w:rsidRPr="00C15885">
              <w:rPr>
                <w:rFonts w:ascii="Times New Roman" w:eastAsia="Times New Roman" w:hAnsi="Times New Roman" w:cs="Times New Roman"/>
                <w:w w:val="99"/>
                <w:sz w:val="14"/>
              </w:rPr>
              <w:t>0</w:t>
            </w:r>
          </w:p>
        </w:tc>
        <w:tc>
          <w:tcPr>
            <w:tcW w:w="680" w:type="dxa"/>
          </w:tcPr>
          <w:p w14:paraId="00DD0C78" w14:textId="77777777" w:rsidR="00C15885" w:rsidRPr="00C15885" w:rsidRDefault="00C15885" w:rsidP="00C15885">
            <w:pPr>
              <w:rPr>
                <w:rFonts w:ascii="Times New Roman" w:eastAsia="Times New Roman" w:hAnsi="Times New Roman" w:cs="Times New Roman"/>
                <w:sz w:val="12"/>
              </w:rPr>
            </w:pPr>
          </w:p>
        </w:tc>
        <w:tc>
          <w:tcPr>
            <w:tcW w:w="625" w:type="dxa"/>
          </w:tcPr>
          <w:p w14:paraId="3B3401B4" w14:textId="77777777" w:rsidR="00C15885" w:rsidRPr="00C15885" w:rsidRDefault="00C15885" w:rsidP="00C15885">
            <w:pPr>
              <w:rPr>
                <w:rFonts w:ascii="Times New Roman" w:eastAsia="Times New Roman" w:hAnsi="Times New Roman" w:cs="Times New Roman"/>
                <w:sz w:val="12"/>
              </w:rPr>
            </w:pPr>
          </w:p>
        </w:tc>
        <w:tc>
          <w:tcPr>
            <w:tcW w:w="639" w:type="dxa"/>
          </w:tcPr>
          <w:p w14:paraId="55323360" w14:textId="77777777" w:rsidR="00C15885" w:rsidRPr="00C15885" w:rsidRDefault="00C15885" w:rsidP="00C15885">
            <w:pPr>
              <w:rPr>
                <w:rFonts w:ascii="Times New Roman" w:eastAsia="Times New Roman" w:hAnsi="Times New Roman" w:cs="Times New Roman"/>
                <w:sz w:val="12"/>
              </w:rPr>
            </w:pPr>
          </w:p>
        </w:tc>
        <w:tc>
          <w:tcPr>
            <w:tcW w:w="632" w:type="dxa"/>
          </w:tcPr>
          <w:p w14:paraId="01E9DF24" w14:textId="77777777" w:rsidR="00C15885" w:rsidRPr="00C15885" w:rsidRDefault="00C15885" w:rsidP="00C15885">
            <w:pPr>
              <w:rPr>
                <w:rFonts w:ascii="Times New Roman" w:eastAsia="Times New Roman" w:hAnsi="Times New Roman" w:cs="Times New Roman"/>
                <w:sz w:val="12"/>
              </w:rPr>
            </w:pPr>
          </w:p>
        </w:tc>
        <w:tc>
          <w:tcPr>
            <w:tcW w:w="632" w:type="dxa"/>
          </w:tcPr>
          <w:p w14:paraId="042225D3" w14:textId="77777777" w:rsidR="00C15885" w:rsidRPr="00C15885" w:rsidRDefault="00C15885" w:rsidP="00C15885">
            <w:pPr>
              <w:rPr>
                <w:rFonts w:ascii="Times New Roman" w:eastAsia="Times New Roman" w:hAnsi="Times New Roman" w:cs="Times New Roman"/>
                <w:sz w:val="14"/>
              </w:rPr>
            </w:pPr>
          </w:p>
          <w:p w14:paraId="2D11B68B" w14:textId="77777777" w:rsidR="00C15885" w:rsidRPr="00C15885" w:rsidRDefault="00C15885" w:rsidP="00C15885">
            <w:pPr>
              <w:spacing w:before="7"/>
              <w:rPr>
                <w:rFonts w:ascii="Times New Roman" w:eastAsia="Times New Roman" w:hAnsi="Times New Roman" w:cs="Times New Roman"/>
                <w:sz w:val="18"/>
              </w:rPr>
            </w:pPr>
          </w:p>
          <w:p w14:paraId="1B94C762" w14:textId="77777777" w:rsidR="00C15885" w:rsidRPr="00C15885" w:rsidRDefault="00C15885" w:rsidP="00C15885">
            <w:pPr>
              <w:ind w:right="51"/>
              <w:jc w:val="center"/>
              <w:rPr>
                <w:rFonts w:ascii="Times New Roman" w:eastAsia="Times New Roman" w:hAnsi="Times New Roman" w:cs="Times New Roman"/>
                <w:sz w:val="14"/>
              </w:rPr>
            </w:pPr>
            <w:r w:rsidRPr="00C15885">
              <w:rPr>
                <w:rFonts w:ascii="Times New Roman" w:eastAsia="Times New Roman" w:hAnsi="Times New Roman" w:cs="Times New Roman"/>
                <w:sz w:val="14"/>
              </w:rPr>
              <w:t>38</w:t>
            </w:r>
          </w:p>
        </w:tc>
        <w:tc>
          <w:tcPr>
            <w:tcW w:w="624" w:type="dxa"/>
          </w:tcPr>
          <w:p w14:paraId="35B1BD7A" w14:textId="77777777" w:rsidR="00C15885" w:rsidRPr="00C15885" w:rsidRDefault="00C15885" w:rsidP="00C15885">
            <w:pPr>
              <w:rPr>
                <w:rFonts w:ascii="Times New Roman" w:eastAsia="Times New Roman" w:hAnsi="Times New Roman" w:cs="Times New Roman"/>
                <w:sz w:val="12"/>
              </w:rPr>
            </w:pPr>
          </w:p>
        </w:tc>
        <w:tc>
          <w:tcPr>
            <w:tcW w:w="624" w:type="dxa"/>
          </w:tcPr>
          <w:p w14:paraId="7EBEBC5C" w14:textId="77777777" w:rsidR="00C15885" w:rsidRPr="00C15885" w:rsidRDefault="00C15885" w:rsidP="00C15885">
            <w:pPr>
              <w:rPr>
                <w:rFonts w:ascii="Times New Roman" w:eastAsia="Times New Roman" w:hAnsi="Times New Roman" w:cs="Times New Roman"/>
                <w:sz w:val="12"/>
              </w:rPr>
            </w:pPr>
          </w:p>
        </w:tc>
        <w:tc>
          <w:tcPr>
            <w:tcW w:w="648" w:type="dxa"/>
          </w:tcPr>
          <w:p w14:paraId="764CFF11" w14:textId="77777777" w:rsidR="00C15885" w:rsidRPr="00C15885" w:rsidRDefault="00C15885" w:rsidP="00C15885">
            <w:pPr>
              <w:rPr>
                <w:rFonts w:ascii="Times New Roman" w:eastAsia="Times New Roman" w:hAnsi="Times New Roman" w:cs="Times New Roman"/>
                <w:sz w:val="12"/>
              </w:rPr>
            </w:pPr>
          </w:p>
        </w:tc>
      </w:tr>
      <w:tr w:rsidR="00C15885" w:rsidRPr="00C15885" w14:paraId="2426ABCF" w14:textId="77777777" w:rsidTr="00C15885">
        <w:trPr>
          <w:trHeight w:val="273"/>
        </w:trPr>
        <w:tc>
          <w:tcPr>
            <w:tcW w:w="869" w:type="dxa"/>
          </w:tcPr>
          <w:p w14:paraId="3AECE63A" w14:textId="77777777" w:rsidR="00C15885" w:rsidRPr="00C15885" w:rsidRDefault="00C15885" w:rsidP="00C15885">
            <w:pPr>
              <w:spacing w:before="90"/>
              <w:ind w:right="46"/>
              <w:jc w:val="center"/>
              <w:rPr>
                <w:rFonts w:ascii="Times New Roman" w:eastAsia="Times New Roman" w:hAnsi="Times New Roman" w:cs="Times New Roman"/>
                <w:b/>
                <w:sz w:val="14"/>
              </w:rPr>
            </w:pPr>
            <w:r w:rsidRPr="00C15885">
              <w:rPr>
                <w:rFonts w:ascii="Times New Roman" w:eastAsia="Times New Roman" w:hAnsi="Times New Roman" w:cs="Times New Roman"/>
                <w:b/>
                <w:sz w:val="14"/>
              </w:rPr>
              <w:t>УП.06</w:t>
            </w:r>
          </w:p>
        </w:tc>
        <w:tc>
          <w:tcPr>
            <w:tcW w:w="2643" w:type="dxa"/>
          </w:tcPr>
          <w:p w14:paraId="2D490E59" w14:textId="77777777" w:rsidR="00C15885" w:rsidRPr="00C15885" w:rsidRDefault="00C15885" w:rsidP="00C15885">
            <w:pPr>
              <w:spacing w:before="90"/>
              <w:rPr>
                <w:rFonts w:ascii="Times New Roman" w:eastAsia="Times New Roman" w:hAnsi="Times New Roman" w:cs="Times New Roman"/>
                <w:b/>
                <w:sz w:val="14"/>
              </w:rPr>
            </w:pPr>
            <w:proofErr w:type="spellStart"/>
            <w:r w:rsidRPr="00C15885">
              <w:rPr>
                <w:rFonts w:ascii="Times New Roman" w:eastAsia="Times New Roman" w:hAnsi="Times New Roman" w:cs="Times New Roman"/>
                <w:b/>
                <w:sz w:val="14"/>
              </w:rPr>
              <w:t>Учебная</w:t>
            </w:r>
            <w:proofErr w:type="spellEnd"/>
            <w:r w:rsidRPr="00C15885">
              <w:rPr>
                <w:rFonts w:ascii="Times New Roman" w:eastAsia="Times New Roman" w:hAnsi="Times New Roman" w:cs="Times New Roman"/>
                <w:b/>
                <w:spacing w:val="-8"/>
                <w:sz w:val="14"/>
              </w:rPr>
              <w:t xml:space="preserve"> </w:t>
            </w:r>
            <w:proofErr w:type="spellStart"/>
            <w:r w:rsidRPr="00C15885">
              <w:rPr>
                <w:rFonts w:ascii="Times New Roman" w:eastAsia="Times New Roman" w:hAnsi="Times New Roman" w:cs="Times New Roman"/>
                <w:b/>
                <w:sz w:val="14"/>
              </w:rPr>
              <w:t>практика</w:t>
            </w:r>
            <w:proofErr w:type="spellEnd"/>
          </w:p>
        </w:tc>
        <w:tc>
          <w:tcPr>
            <w:tcW w:w="293" w:type="dxa"/>
          </w:tcPr>
          <w:p w14:paraId="66B83D8D" w14:textId="77777777" w:rsidR="00C15885" w:rsidRPr="00C15885" w:rsidRDefault="00C15885" w:rsidP="00C15885">
            <w:pPr>
              <w:rPr>
                <w:rFonts w:ascii="Times New Roman" w:eastAsia="Times New Roman" w:hAnsi="Times New Roman" w:cs="Times New Roman"/>
                <w:sz w:val="12"/>
              </w:rPr>
            </w:pPr>
          </w:p>
        </w:tc>
        <w:tc>
          <w:tcPr>
            <w:tcW w:w="276" w:type="dxa"/>
          </w:tcPr>
          <w:p w14:paraId="451E4687" w14:textId="77777777" w:rsidR="00C15885" w:rsidRPr="00C15885" w:rsidRDefault="00C15885" w:rsidP="00C15885">
            <w:pPr>
              <w:rPr>
                <w:rFonts w:ascii="Times New Roman" w:eastAsia="Times New Roman" w:hAnsi="Times New Roman" w:cs="Times New Roman"/>
                <w:sz w:val="12"/>
              </w:rPr>
            </w:pPr>
          </w:p>
        </w:tc>
        <w:tc>
          <w:tcPr>
            <w:tcW w:w="276" w:type="dxa"/>
          </w:tcPr>
          <w:p w14:paraId="35848FFF" w14:textId="77777777" w:rsidR="00C15885" w:rsidRPr="00C15885" w:rsidRDefault="00C15885" w:rsidP="00C15885">
            <w:pPr>
              <w:rPr>
                <w:rFonts w:ascii="Times New Roman" w:eastAsia="Times New Roman" w:hAnsi="Times New Roman" w:cs="Times New Roman"/>
                <w:sz w:val="12"/>
              </w:rPr>
            </w:pPr>
          </w:p>
        </w:tc>
        <w:tc>
          <w:tcPr>
            <w:tcW w:w="293" w:type="dxa"/>
          </w:tcPr>
          <w:p w14:paraId="3994F324" w14:textId="77777777" w:rsidR="00C15885" w:rsidRPr="00C15885" w:rsidRDefault="00C15885" w:rsidP="00C15885">
            <w:pPr>
              <w:rPr>
                <w:rFonts w:ascii="Times New Roman" w:eastAsia="Times New Roman" w:hAnsi="Times New Roman" w:cs="Times New Roman"/>
                <w:sz w:val="12"/>
              </w:rPr>
            </w:pPr>
          </w:p>
        </w:tc>
        <w:tc>
          <w:tcPr>
            <w:tcW w:w="293" w:type="dxa"/>
          </w:tcPr>
          <w:p w14:paraId="22408D30" w14:textId="77777777" w:rsidR="00C15885" w:rsidRPr="00C15885" w:rsidRDefault="00C15885" w:rsidP="00C15885">
            <w:pPr>
              <w:spacing w:before="92"/>
              <w:ind w:right="17"/>
              <w:jc w:val="center"/>
              <w:rPr>
                <w:rFonts w:ascii="Times New Roman" w:eastAsia="Times New Roman" w:hAnsi="Times New Roman" w:cs="Times New Roman"/>
                <w:sz w:val="14"/>
              </w:rPr>
            </w:pPr>
            <w:proofErr w:type="spellStart"/>
            <w:r w:rsidRPr="00C15885">
              <w:rPr>
                <w:rFonts w:ascii="Times New Roman" w:eastAsia="Times New Roman" w:hAnsi="Times New Roman" w:cs="Times New Roman"/>
                <w:sz w:val="14"/>
              </w:rPr>
              <w:t>дз</w:t>
            </w:r>
            <w:proofErr w:type="spellEnd"/>
          </w:p>
        </w:tc>
        <w:tc>
          <w:tcPr>
            <w:tcW w:w="207" w:type="dxa"/>
          </w:tcPr>
          <w:p w14:paraId="21752D80" w14:textId="77777777" w:rsidR="00C15885" w:rsidRPr="00C15885" w:rsidRDefault="00C15885" w:rsidP="00C15885">
            <w:pPr>
              <w:rPr>
                <w:rFonts w:ascii="Times New Roman" w:eastAsia="Times New Roman" w:hAnsi="Times New Roman" w:cs="Times New Roman"/>
                <w:sz w:val="12"/>
              </w:rPr>
            </w:pPr>
          </w:p>
        </w:tc>
        <w:tc>
          <w:tcPr>
            <w:tcW w:w="277" w:type="dxa"/>
          </w:tcPr>
          <w:p w14:paraId="275F50C8" w14:textId="77777777" w:rsidR="00C15885" w:rsidRPr="00C15885" w:rsidRDefault="00C15885" w:rsidP="00C15885">
            <w:pPr>
              <w:rPr>
                <w:rFonts w:ascii="Times New Roman" w:eastAsia="Times New Roman" w:hAnsi="Times New Roman" w:cs="Times New Roman"/>
                <w:sz w:val="12"/>
              </w:rPr>
            </w:pPr>
          </w:p>
        </w:tc>
        <w:tc>
          <w:tcPr>
            <w:tcW w:w="270" w:type="dxa"/>
          </w:tcPr>
          <w:p w14:paraId="0EAAD4DD" w14:textId="77777777" w:rsidR="00C15885" w:rsidRPr="00C15885" w:rsidRDefault="00C15885" w:rsidP="00C15885">
            <w:pPr>
              <w:rPr>
                <w:rFonts w:ascii="Times New Roman" w:eastAsia="Times New Roman" w:hAnsi="Times New Roman" w:cs="Times New Roman"/>
                <w:sz w:val="12"/>
              </w:rPr>
            </w:pPr>
          </w:p>
        </w:tc>
        <w:tc>
          <w:tcPr>
            <w:tcW w:w="798" w:type="dxa"/>
          </w:tcPr>
          <w:p w14:paraId="4AB4CB58" w14:textId="77777777" w:rsidR="00C15885" w:rsidRPr="00C15885" w:rsidRDefault="00C15885" w:rsidP="00C15885">
            <w:pPr>
              <w:rPr>
                <w:rFonts w:ascii="Times New Roman" w:eastAsia="Times New Roman" w:hAnsi="Times New Roman" w:cs="Times New Roman"/>
                <w:sz w:val="12"/>
              </w:rPr>
            </w:pPr>
          </w:p>
        </w:tc>
        <w:tc>
          <w:tcPr>
            <w:tcW w:w="805" w:type="dxa"/>
          </w:tcPr>
          <w:p w14:paraId="14E9DD7E" w14:textId="77777777" w:rsidR="00C15885" w:rsidRPr="00C15885" w:rsidRDefault="00C15885" w:rsidP="00C15885">
            <w:pPr>
              <w:rPr>
                <w:rFonts w:ascii="Times New Roman" w:eastAsia="Times New Roman" w:hAnsi="Times New Roman" w:cs="Times New Roman"/>
                <w:sz w:val="12"/>
              </w:rPr>
            </w:pPr>
          </w:p>
        </w:tc>
        <w:tc>
          <w:tcPr>
            <w:tcW w:w="805" w:type="dxa"/>
          </w:tcPr>
          <w:p w14:paraId="6AE2DB2D" w14:textId="77777777" w:rsidR="00C15885" w:rsidRPr="00C15885" w:rsidRDefault="00C15885" w:rsidP="00C15885">
            <w:pPr>
              <w:spacing w:before="92"/>
              <w:ind w:right="215"/>
              <w:jc w:val="center"/>
              <w:rPr>
                <w:rFonts w:ascii="Times New Roman" w:eastAsia="Times New Roman" w:hAnsi="Times New Roman" w:cs="Times New Roman"/>
                <w:sz w:val="14"/>
              </w:rPr>
            </w:pPr>
            <w:r w:rsidRPr="00C15885">
              <w:rPr>
                <w:rFonts w:ascii="Times New Roman" w:eastAsia="Times New Roman" w:hAnsi="Times New Roman" w:cs="Times New Roman"/>
                <w:sz w:val="14"/>
              </w:rPr>
              <w:t>108</w:t>
            </w:r>
          </w:p>
        </w:tc>
        <w:tc>
          <w:tcPr>
            <w:tcW w:w="601" w:type="dxa"/>
          </w:tcPr>
          <w:p w14:paraId="1BFF343A" w14:textId="77777777" w:rsidR="00C15885" w:rsidRPr="00C15885" w:rsidRDefault="00C15885" w:rsidP="00C15885">
            <w:pPr>
              <w:rPr>
                <w:rFonts w:ascii="Times New Roman" w:eastAsia="Times New Roman" w:hAnsi="Times New Roman" w:cs="Times New Roman"/>
                <w:sz w:val="12"/>
              </w:rPr>
            </w:pPr>
          </w:p>
        </w:tc>
        <w:tc>
          <w:tcPr>
            <w:tcW w:w="806" w:type="dxa"/>
          </w:tcPr>
          <w:p w14:paraId="288357AF" w14:textId="77777777" w:rsidR="00C15885" w:rsidRPr="00C15885" w:rsidRDefault="00C15885" w:rsidP="00C15885">
            <w:pPr>
              <w:rPr>
                <w:rFonts w:ascii="Times New Roman" w:eastAsia="Times New Roman" w:hAnsi="Times New Roman" w:cs="Times New Roman"/>
                <w:sz w:val="12"/>
              </w:rPr>
            </w:pPr>
          </w:p>
        </w:tc>
        <w:tc>
          <w:tcPr>
            <w:tcW w:w="570" w:type="dxa"/>
          </w:tcPr>
          <w:p w14:paraId="51C79A68" w14:textId="77777777" w:rsidR="00C15885" w:rsidRPr="00C15885" w:rsidRDefault="00C15885" w:rsidP="00C15885">
            <w:pPr>
              <w:rPr>
                <w:rFonts w:ascii="Times New Roman" w:eastAsia="Times New Roman" w:hAnsi="Times New Roman" w:cs="Times New Roman"/>
                <w:sz w:val="12"/>
              </w:rPr>
            </w:pPr>
          </w:p>
        </w:tc>
        <w:tc>
          <w:tcPr>
            <w:tcW w:w="680" w:type="dxa"/>
          </w:tcPr>
          <w:p w14:paraId="717B6CB5" w14:textId="77777777" w:rsidR="00C15885" w:rsidRPr="00C15885" w:rsidRDefault="00C15885" w:rsidP="00C15885">
            <w:pPr>
              <w:rPr>
                <w:rFonts w:ascii="Times New Roman" w:eastAsia="Times New Roman" w:hAnsi="Times New Roman" w:cs="Times New Roman"/>
                <w:sz w:val="12"/>
              </w:rPr>
            </w:pPr>
          </w:p>
        </w:tc>
        <w:tc>
          <w:tcPr>
            <w:tcW w:w="625" w:type="dxa"/>
          </w:tcPr>
          <w:p w14:paraId="27064F4C" w14:textId="77777777" w:rsidR="00C15885" w:rsidRPr="00C15885" w:rsidRDefault="00C15885" w:rsidP="00C15885">
            <w:pPr>
              <w:rPr>
                <w:rFonts w:ascii="Times New Roman" w:eastAsia="Times New Roman" w:hAnsi="Times New Roman" w:cs="Times New Roman"/>
                <w:sz w:val="12"/>
              </w:rPr>
            </w:pPr>
          </w:p>
        </w:tc>
        <w:tc>
          <w:tcPr>
            <w:tcW w:w="639" w:type="dxa"/>
          </w:tcPr>
          <w:p w14:paraId="381CCDAF" w14:textId="77777777" w:rsidR="00C15885" w:rsidRPr="00C15885" w:rsidRDefault="00C15885" w:rsidP="00C15885">
            <w:pPr>
              <w:rPr>
                <w:rFonts w:ascii="Times New Roman" w:eastAsia="Times New Roman" w:hAnsi="Times New Roman" w:cs="Times New Roman"/>
                <w:sz w:val="12"/>
              </w:rPr>
            </w:pPr>
          </w:p>
        </w:tc>
        <w:tc>
          <w:tcPr>
            <w:tcW w:w="632" w:type="dxa"/>
          </w:tcPr>
          <w:p w14:paraId="440B7975" w14:textId="77777777" w:rsidR="00C15885" w:rsidRPr="00C15885" w:rsidRDefault="00C15885" w:rsidP="00C15885">
            <w:pPr>
              <w:rPr>
                <w:rFonts w:ascii="Times New Roman" w:eastAsia="Times New Roman" w:hAnsi="Times New Roman" w:cs="Times New Roman"/>
                <w:sz w:val="12"/>
              </w:rPr>
            </w:pPr>
          </w:p>
        </w:tc>
        <w:tc>
          <w:tcPr>
            <w:tcW w:w="632" w:type="dxa"/>
          </w:tcPr>
          <w:p w14:paraId="073F50E7" w14:textId="77777777" w:rsidR="00C15885" w:rsidRPr="00C15885" w:rsidRDefault="00C15885" w:rsidP="00C15885">
            <w:pPr>
              <w:spacing w:before="92"/>
              <w:ind w:right="49"/>
              <w:jc w:val="center"/>
              <w:rPr>
                <w:rFonts w:ascii="Times New Roman" w:eastAsia="Times New Roman" w:hAnsi="Times New Roman" w:cs="Times New Roman"/>
                <w:sz w:val="14"/>
              </w:rPr>
            </w:pPr>
            <w:r w:rsidRPr="00C15885">
              <w:rPr>
                <w:rFonts w:ascii="Times New Roman" w:eastAsia="Times New Roman" w:hAnsi="Times New Roman" w:cs="Times New Roman"/>
                <w:sz w:val="14"/>
              </w:rPr>
              <w:t>108</w:t>
            </w:r>
          </w:p>
        </w:tc>
        <w:tc>
          <w:tcPr>
            <w:tcW w:w="624" w:type="dxa"/>
          </w:tcPr>
          <w:p w14:paraId="230F67C4" w14:textId="77777777" w:rsidR="00C15885" w:rsidRPr="00C15885" w:rsidRDefault="00C15885" w:rsidP="00C15885">
            <w:pPr>
              <w:rPr>
                <w:rFonts w:ascii="Times New Roman" w:eastAsia="Times New Roman" w:hAnsi="Times New Roman" w:cs="Times New Roman"/>
                <w:sz w:val="12"/>
              </w:rPr>
            </w:pPr>
          </w:p>
        </w:tc>
        <w:tc>
          <w:tcPr>
            <w:tcW w:w="624" w:type="dxa"/>
          </w:tcPr>
          <w:p w14:paraId="210C865F" w14:textId="77777777" w:rsidR="00C15885" w:rsidRPr="00C15885" w:rsidRDefault="00C15885" w:rsidP="00C15885">
            <w:pPr>
              <w:rPr>
                <w:rFonts w:ascii="Times New Roman" w:eastAsia="Times New Roman" w:hAnsi="Times New Roman" w:cs="Times New Roman"/>
                <w:sz w:val="12"/>
              </w:rPr>
            </w:pPr>
          </w:p>
        </w:tc>
        <w:tc>
          <w:tcPr>
            <w:tcW w:w="648" w:type="dxa"/>
          </w:tcPr>
          <w:p w14:paraId="788BBEE1" w14:textId="77777777" w:rsidR="00C15885" w:rsidRPr="00C15885" w:rsidRDefault="00C15885" w:rsidP="00C15885">
            <w:pPr>
              <w:rPr>
                <w:rFonts w:ascii="Times New Roman" w:eastAsia="Times New Roman" w:hAnsi="Times New Roman" w:cs="Times New Roman"/>
                <w:sz w:val="12"/>
              </w:rPr>
            </w:pPr>
          </w:p>
        </w:tc>
      </w:tr>
      <w:tr w:rsidR="00C15885" w:rsidRPr="00C15885" w14:paraId="065E4F6D" w14:textId="77777777" w:rsidTr="00C15885">
        <w:trPr>
          <w:trHeight w:val="419"/>
        </w:trPr>
        <w:tc>
          <w:tcPr>
            <w:tcW w:w="869" w:type="dxa"/>
          </w:tcPr>
          <w:p w14:paraId="7FBC626C" w14:textId="77777777" w:rsidR="00C15885" w:rsidRPr="00C15885" w:rsidRDefault="00C15885" w:rsidP="00C15885">
            <w:pPr>
              <w:spacing w:before="6"/>
              <w:rPr>
                <w:rFonts w:ascii="Times New Roman" w:eastAsia="Times New Roman" w:hAnsi="Times New Roman" w:cs="Times New Roman"/>
                <w:sz w:val="20"/>
              </w:rPr>
            </w:pPr>
          </w:p>
          <w:p w14:paraId="7918D220" w14:textId="77777777" w:rsidR="00C15885" w:rsidRPr="00C15885" w:rsidRDefault="00C15885" w:rsidP="00C15885">
            <w:pPr>
              <w:rPr>
                <w:rFonts w:ascii="Times New Roman" w:eastAsia="Times New Roman" w:hAnsi="Times New Roman" w:cs="Times New Roman"/>
                <w:b/>
                <w:sz w:val="14"/>
              </w:rPr>
            </w:pPr>
            <w:r w:rsidRPr="00C15885">
              <w:rPr>
                <w:rFonts w:ascii="Times New Roman" w:eastAsia="Times New Roman" w:hAnsi="Times New Roman" w:cs="Times New Roman"/>
                <w:b/>
                <w:sz w:val="14"/>
              </w:rPr>
              <w:t>ПП.06</w:t>
            </w:r>
          </w:p>
        </w:tc>
        <w:tc>
          <w:tcPr>
            <w:tcW w:w="2643" w:type="dxa"/>
          </w:tcPr>
          <w:p w14:paraId="4842106F" w14:textId="77777777" w:rsidR="00C15885" w:rsidRPr="00C15885" w:rsidRDefault="00C15885" w:rsidP="00C15885">
            <w:pPr>
              <w:spacing w:before="6"/>
              <w:rPr>
                <w:rFonts w:ascii="Times New Roman" w:eastAsia="Times New Roman" w:hAnsi="Times New Roman" w:cs="Times New Roman"/>
                <w:sz w:val="20"/>
              </w:rPr>
            </w:pPr>
          </w:p>
          <w:p w14:paraId="297D4113" w14:textId="77777777" w:rsidR="00C15885" w:rsidRPr="00C15885" w:rsidRDefault="00C15885" w:rsidP="00C15885">
            <w:pPr>
              <w:rPr>
                <w:rFonts w:ascii="Times New Roman" w:eastAsia="Times New Roman" w:hAnsi="Times New Roman" w:cs="Times New Roman"/>
                <w:b/>
                <w:sz w:val="14"/>
              </w:rPr>
            </w:pPr>
            <w:proofErr w:type="spellStart"/>
            <w:r w:rsidRPr="00C15885">
              <w:rPr>
                <w:rFonts w:ascii="Times New Roman" w:eastAsia="Times New Roman" w:hAnsi="Times New Roman" w:cs="Times New Roman"/>
                <w:b/>
                <w:sz w:val="14"/>
              </w:rPr>
              <w:t>Производственная</w:t>
            </w:r>
            <w:proofErr w:type="spellEnd"/>
            <w:r w:rsidRPr="00C15885">
              <w:rPr>
                <w:rFonts w:ascii="Times New Roman" w:eastAsia="Times New Roman" w:hAnsi="Times New Roman" w:cs="Times New Roman"/>
                <w:b/>
                <w:spacing w:val="15"/>
                <w:sz w:val="14"/>
              </w:rPr>
              <w:t xml:space="preserve"> </w:t>
            </w:r>
            <w:proofErr w:type="spellStart"/>
            <w:r w:rsidRPr="00C15885">
              <w:rPr>
                <w:rFonts w:ascii="Times New Roman" w:eastAsia="Times New Roman" w:hAnsi="Times New Roman" w:cs="Times New Roman"/>
                <w:b/>
                <w:sz w:val="14"/>
              </w:rPr>
              <w:t>практика</w:t>
            </w:r>
            <w:proofErr w:type="spellEnd"/>
          </w:p>
        </w:tc>
        <w:tc>
          <w:tcPr>
            <w:tcW w:w="293" w:type="dxa"/>
          </w:tcPr>
          <w:p w14:paraId="45364C12" w14:textId="77777777" w:rsidR="00C15885" w:rsidRPr="00C15885" w:rsidRDefault="00C15885" w:rsidP="00C15885">
            <w:pPr>
              <w:rPr>
                <w:rFonts w:ascii="Times New Roman" w:eastAsia="Times New Roman" w:hAnsi="Times New Roman" w:cs="Times New Roman"/>
                <w:sz w:val="12"/>
              </w:rPr>
            </w:pPr>
          </w:p>
        </w:tc>
        <w:tc>
          <w:tcPr>
            <w:tcW w:w="276" w:type="dxa"/>
          </w:tcPr>
          <w:p w14:paraId="4F112408" w14:textId="77777777" w:rsidR="00C15885" w:rsidRPr="00C15885" w:rsidRDefault="00C15885" w:rsidP="00C15885">
            <w:pPr>
              <w:rPr>
                <w:rFonts w:ascii="Times New Roman" w:eastAsia="Times New Roman" w:hAnsi="Times New Roman" w:cs="Times New Roman"/>
                <w:sz w:val="12"/>
              </w:rPr>
            </w:pPr>
          </w:p>
        </w:tc>
        <w:tc>
          <w:tcPr>
            <w:tcW w:w="276" w:type="dxa"/>
          </w:tcPr>
          <w:p w14:paraId="5FA02A69" w14:textId="77777777" w:rsidR="00C15885" w:rsidRPr="00C15885" w:rsidRDefault="00C15885" w:rsidP="00C15885">
            <w:pPr>
              <w:rPr>
                <w:rFonts w:ascii="Times New Roman" w:eastAsia="Times New Roman" w:hAnsi="Times New Roman" w:cs="Times New Roman"/>
                <w:sz w:val="12"/>
              </w:rPr>
            </w:pPr>
          </w:p>
        </w:tc>
        <w:tc>
          <w:tcPr>
            <w:tcW w:w="293" w:type="dxa"/>
          </w:tcPr>
          <w:p w14:paraId="1E87E061" w14:textId="77777777" w:rsidR="00C15885" w:rsidRPr="00C15885" w:rsidRDefault="00C15885" w:rsidP="00C15885">
            <w:pPr>
              <w:rPr>
                <w:rFonts w:ascii="Times New Roman" w:eastAsia="Times New Roman" w:hAnsi="Times New Roman" w:cs="Times New Roman"/>
                <w:sz w:val="12"/>
              </w:rPr>
            </w:pPr>
          </w:p>
        </w:tc>
        <w:tc>
          <w:tcPr>
            <w:tcW w:w="293" w:type="dxa"/>
          </w:tcPr>
          <w:p w14:paraId="5DB7A1BC" w14:textId="77777777" w:rsidR="00C15885" w:rsidRPr="00C15885" w:rsidRDefault="00C15885" w:rsidP="00C15885">
            <w:pPr>
              <w:spacing w:before="8"/>
              <w:rPr>
                <w:rFonts w:ascii="Times New Roman" w:eastAsia="Times New Roman" w:hAnsi="Times New Roman" w:cs="Times New Roman"/>
                <w:sz w:val="20"/>
              </w:rPr>
            </w:pPr>
          </w:p>
          <w:p w14:paraId="68C4817C" w14:textId="77777777" w:rsidR="00C15885" w:rsidRPr="00C15885" w:rsidRDefault="00C15885" w:rsidP="00C15885">
            <w:pPr>
              <w:rPr>
                <w:rFonts w:ascii="Times New Roman" w:eastAsia="Times New Roman" w:hAnsi="Times New Roman" w:cs="Times New Roman"/>
                <w:sz w:val="14"/>
              </w:rPr>
            </w:pPr>
            <w:proofErr w:type="spellStart"/>
            <w:r w:rsidRPr="00C15885">
              <w:rPr>
                <w:rFonts w:ascii="Times New Roman" w:eastAsia="Times New Roman" w:hAnsi="Times New Roman" w:cs="Times New Roman"/>
                <w:sz w:val="14"/>
              </w:rPr>
              <w:t>дз</w:t>
            </w:r>
            <w:proofErr w:type="spellEnd"/>
          </w:p>
        </w:tc>
        <w:tc>
          <w:tcPr>
            <w:tcW w:w="207" w:type="dxa"/>
          </w:tcPr>
          <w:p w14:paraId="55A86A3B" w14:textId="77777777" w:rsidR="00C15885" w:rsidRPr="00C15885" w:rsidRDefault="00C15885" w:rsidP="00C15885">
            <w:pPr>
              <w:rPr>
                <w:rFonts w:ascii="Times New Roman" w:eastAsia="Times New Roman" w:hAnsi="Times New Roman" w:cs="Times New Roman"/>
                <w:sz w:val="12"/>
              </w:rPr>
            </w:pPr>
          </w:p>
        </w:tc>
        <w:tc>
          <w:tcPr>
            <w:tcW w:w="277" w:type="dxa"/>
          </w:tcPr>
          <w:p w14:paraId="390040C3" w14:textId="77777777" w:rsidR="00C15885" w:rsidRPr="00C15885" w:rsidRDefault="00C15885" w:rsidP="00C15885">
            <w:pPr>
              <w:rPr>
                <w:rFonts w:ascii="Times New Roman" w:eastAsia="Times New Roman" w:hAnsi="Times New Roman" w:cs="Times New Roman"/>
                <w:sz w:val="12"/>
              </w:rPr>
            </w:pPr>
          </w:p>
        </w:tc>
        <w:tc>
          <w:tcPr>
            <w:tcW w:w="270" w:type="dxa"/>
          </w:tcPr>
          <w:p w14:paraId="59C13ED2" w14:textId="77777777" w:rsidR="00C15885" w:rsidRPr="00C15885" w:rsidRDefault="00C15885" w:rsidP="00C15885">
            <w:pPr>
              <w:rPr>
                <w:rFonts w:ascii="Times New Roman" w:eastAsia="Times New Roman" w:hAnsi="Times New Roman" w:cs="Times New Roman"/>
                <w:sz w:val="12"/>
              </w:rPr>
            </w:pPr>
          </w:p>
        </w:tc>
        <w:tc>
          <w:tcPr>
            <w:tcW w:w="798" w:type="dxa"/>
          </w:tcPr>
          <w:p w14:paraId="6593F127" w14:textId="77777777" w:rsidR="00C15885" w:rsidRPr="00C15885" w:rsidRDefault="00C15885" w:rsidP="00C15885">
            <w:pPr>
              <w:rPr>
                <w:rFonts w:ascii="Times New Roman" w:eastAsia="Times New Roman" w:hAnsi="Times New Roman" w:cs="Times New Roman"/>
                <w:sz w:val="12"/>
              </w:rPr>
            </w:pPr>
          </w:p>
        </w:tc>
        <w:tc>
          <w:tcPr>
            <w:tcW w:w="805" w:type="dxa"/>
          </w:tcPr>
          <w:p w14:paraId="77975076" w14:textId="77777777" w:rsidR="00C15885" w:rsidRPr="00C15885" w:rsidRDefault="00C15885" w:rsidP="00C15885">
            <w:pPr>
              <w:rPr>
                <w:rFonts w:ascii="Times New Roman" w:eastAsia="Times New Roman" w:hAnsi="Times New Roman" w:cs="Times New Roman"/>
                <w:sz w:val="12"/>
              </w:rPr>
            </w:pPr>
          </w:p>
        </w:tc>
        <w:tc>
          <w:tcPr>
            <w:tcW w:w="805" w:type="dxa"/>
          </w:tcPr>
          <w:p w14:paraId="02F6C345" w14:textId="77777777" w:rsidR="00C15885" w:rsidRPr="00C15885" w:rsidRDefault="00C15885" w:rsidP="00C15885">
            <w:pPr>
              <w:spacing w:before="8"/>
              <w:rPr>
                <w:rFonts w:ascii="Times New Roman" w:eastAsia="Times New Roman" w:hAnsi="Times New Roman" w:cs="Times New Roman"/>
                <w:sz w:val="20"/>
              </w:rPr>
            </w:pPr>
          </w:p>
          <w:p w14:paraId="4FADE00B" w14:textId="77777777" w:rsidR="00C15885" w:rsidRPr="00C15885" w:rsidRDefault="00C15885" w:rsidP="00C15885">
            <w:pPr>
              <w:ind w:right="325"/>
              <w:jc w:val="right"/>
              <w:rPr>
                <w:rFonts w:ascii="Times New Roman" w:eastAsia="Times New Roman" w:hAnsi="Times New Roman" w:cs="Times New Roman"/>
                <w:sz w:val="14"/>
              </w:rPr>
            </w:pPr>
            <w:r w:rsidRPr="00C15885">
              <w:rPr>
                <w:rFonts w:ascii="Times New Roman" w:eastAsia="Times New Roman" w:hAnsi="Times New Roman" w:cs="Times New Roman"/>
                <w:sz w:val="14"/>
              </w:rPr>
              <w:t>72</w:t>
            </w:r>
          </w:p>
        </w:tc>
        <w:tc>
          <w:tcPr>
            <w:tcW w:w="601" w:type="dxa"/>
          </w:tcPr>
          <w:p w14:paraId="5C78E5C1" w14:textId="77777777" w:rsidR="00C15885" w:rsidRPr="00C15885" w:rsidRDefault="00C15885" w:rsidP="00C15885">
            <w:pPr>
              <w:rPr>
                <w:rFonts w:ascii="Times New Roman" w:eastAsia="Times New Roman" w:hAnsi="Times New Roman" w:cs="Times New Roman"/>
                <w:sz w:val="12"/>
              </w:rPr>
            </w:pPr>
          </w:p>
        </w:tc>
        <w:tc>
          <w:tcPr>
            <w:tcW w:w="806" w:type="dxa"/>
          </w:tcPr>
          <w:p w14:paraId="25131334" w14:textId="77777777" w:rsidR="00C15885" w:rsidRPr="00C15885" w:rsidRDefault="00C15885" w:rsidP="00C15885">
            <w:pPr>
              <w:rPr>
                <w:rFonts w:ascii="Times New Roman" w:eastAsia="Times New Roman" w:hAnsi="Times New Roman" w:cs="Times New Roman"/>
                <w:sz w:val="12"/>
              </w:rPr>
            </w:pPr>
          </w:p>
        </w:tc>
        <w:tc>
          <w:tcPr>
            <w:tcW w:w="570" w:type="dxa"/>
          </w:tcPr>
          <w:p w14:paraId="67D46F8E" w14:textId="77777777" w:rsidR="00C15885" w:rsidRPr="00C15885" w:rsidRDefault="00C15885" w:rsidP="00C15885">
            <w:pPr>
              <w:rPr>
                <w:rFonts w:ascii="Times New Roman" w:eastAsia="Times New Roman" w:hAnsi="Times New Roman" w:cs="Times New Roman"/>
                <w:sz w:val="12"/>
              </w:rPr>
            </w:pPr>
          </w:p>
        </w:tc>
        <w:tc>
          <w:tcPr>
            <w:tcW w:w="680" w:type="dxa"/>
          </w:tcPr>
          <w:p w14:paraId="5BC8873B" w14:textId="77777777" w:rsidR="00C15885" w:rsidRPr="00C15885" w:rsidRDefault="00C15885" w:rsidP="00C15885">
            <w:pPr>
              <w:rPr>
                <w:rFonts w:ascii="Times New Roman" w:eastAsia="Times New Roman" w:hAnsi="Times New Roman" w:cs="Times New Roman"/>
                <w:sz w:val="12"/>
              </w:rPr>
            </w:pPr>
          </w:p>
        </w:tc>
        <w:tc>
          <w:tcPr>
            <w:tcW w:w="625" w:type="dxa"/>
          </w:tcPr>
          <w:p w14:paraId="36F8CACF" w14:textId="77777777" w:rsidR="00C15885" w:rsidRPr="00C15885" w:rsidRDefault="00C15885" w:rsidP="00C15885">
            <w:pPr>
              <w:rPr>
                <w:rFonts w:ascii="Times New Roman" w:eastAsia="Times New Roman" w:hAnsi="Times New Roman" w:cs="Times New Roman"/>
                <w:sz w:val="12"/>
              </w:rPr>
            </w:pPr>
          </w:p>
        </w:tc>
        <w:tc>
          <w:tcPr>
            <w:tcW w:w="639" w:type="dxa"/>
          </w:tcPr>
          <w:p w14:paraId="01894204" w14:textId="77777777" w:rsidR="00C15885" w:rsidRPr="00C15885" w:rsidRDefault="00C15885" w:rsidP="00C15885">
            <w:pPr>
              <w:rPr>
                <w:rFonts w:ascii="Times New Roman" w:eastAsia="Times New Roman" w:hAnsi="Times New Roman" w:cs="Times New Roman"/>
                <w:sz w:val="12"/>
              </w:rPr>
            </w:pPr>
          </w:p>
        </w:tc>
        <w:tc>
          <w:tcPr>
            <w:tcW w:w="632" w:type="dxa"/>
          </w:tcPr>
          <w:p w14:paraId="09B64CA1" w14:textId="77777777" w:rsidR="00C15885" w:rsidRPr="00C15885" w:rsidRDefault="00C15885" w:rsidP="00C15885">
            <w:pPr>
              <w:rPr>
                <w:rFonts w:ascii="Times New Roman" w:eastAsia="Times New Roman" w:hAnsi="Times New Roman" w:cs="Times New Roman"/>
                <w:sz w:val="12"/>
              </w:rPr>
            </w:pPr>
          </w:p>
        </w:tc>
        <w:tc>
          <w:tcPr>
            <w:tcW w:w="632" w:type="dxa"/>
          </w:tcPr>
          <w:p w14:paraId="31A6604E" w14:textId="77777777" w:rsidR="00C15885" w:rsidRPr="00C15885" w:rsidRDefault="00C15885" w:rsidP="00C15885">
            <w:pPr>
              <w:spacing w:before="8"/>
              <w:rPr>
                <w:rFonts w:ascii="Times New Roman" w:eastAsia="Times New Roman" w:hAnsi="Times New Roman" w:cs="Times New Roman"/>
                <w:sz w:val="20"/>
              </w:rPr>
            </w:pPr>
          </w:p>
          <w:p w14:paraId="56C96EEF" w14:textId="77777777" w:rsidR="00C15885" w:rsidRPr="00C15885" w:rsidRDefault="00C15885" w:rsidP="00C15885">
            <w:pPr>
              <w:ind w:right="51"/>
              <w:jc w:val="center"/>
              <w:rPr>
                <w:rFonts w:ascii="Times New Roman" w:eastAsia="Times New Roman" w:hAnsi="Times New Roman" w:cs="Times New Roman"/>
                <w:sz w:val="14"/>
              </w:rPr>
            </w:pPr>
            <w:r w:rsidRPr="00C15885">
              <w:rPr>
                <w:rFonts w:ascii="Times New Roman" w:eastAsia="Times New Roman" w:hAnsi="Times New Roman" w:cs="Times New Roman"/>
                <w:sz w:val="14"/>
              </w:rPr>
              <w:t>72</w:t>
            </w:r>
          </w:p>
        </w:tc>
        <w:tc>
          <w:tcPr>
            <w:tcW w:w="624" w:type="dxa"/>
          </w:tcPr>
          <w:p w14:paraId="08B199D0" w14:textId="77777777" w:rsidR="00C15885" w:rsidRPr="00C15885" w:rsidRDefault="00C15885" w:rsidP="00C15885">
            <w:pPr>
              <w:rPr>
                <w:rFonts w:ascii="Times New Roman" w:eastAsia="Times New Roman" w:hAnsi="Times New Roman" w:cs="Times New Roman"/>
                <w:sz w:val="12"/>
              </w:rPr>
            </w:pPr>
          </w:p>
        </w:tc>
        <w:tc>
          <w:tcPr>
            <w:tcW w:w="624" w:type="dxa"/>
          </w:tcPr>
          <w:p w14:paraId="2066673A" w14:textId="77777777" w:rsidR="00C15885" w:rsidRPr="00C15885" w:rsidRDefault="00C15885" w:rsidP="00C15885">
            <w:pPr>
              <w:rPr>
                <w:rFonts w:ascii="Times New Roman" w:eastAsia="Times New Roman" w:hAnsi="Times New Roman" w:cs="Times New Roman"/>
                <w:sz w:val="12"/>
              </w:rPr>
            </w:pPr>
          </w:p>
        </w:tc>
        <w:tc>
          <w:tcPr>
            <w:tcW w:w="648" w:type="dxa"/>
          </w:tcPr>
          <w:p w14:paraId="1392EB6C" w14:textId="77777777" w:rsidR="00C15885" w:rsidRPr="00C15885" w:rsidRDefault="00C15885" w:rsidP="00C15885">
            <w:pPr>
              <w:rPr>
                <w:rFonts w:ascii="Times New Roman" w:eastAsia="Times New Roman" w:hAnsi="Times New Roman" w:cs="Times New Roman"/>
                <w:sz w:val="12"/>
              </w:rPr>
            </w:pPr>
          </w:p>
        </w:tc>
      </w:tr>
      <w:tr w:rsidR="00C15885" w:rsidRPr="00C15885" w14:paraId="6581C5BF" w14:textId="77777777" w:rsidTr="00C15885">
        <w:trPr>
          <w:trHeight w:val="302"/>
        </w:trPr>
        <w:tc>
          <w:tcPr>
            <w:tcW w:w="869" w:type="dxa"/>
          </w:tcPr>
          <w:p w14:paraId="6B19BD1F" w14:textId="77777777" w:rsidR="00C15885" w:rsidRPr="00C15885" w:rsidRDefault="00C15885" w:rsidP="00C15885">
            <w:pPr>
              <w:rPr>
                <w:rFonts w:ascii="Times New Roman" w:eastAsia="Times New Roman" w:hAnsi="Times New Roman" w:cs="Times New Roman"/>
                <w:sz w:val="12"/>
              </w:rPr>
            </w:pPr>
          </w:p>
        </w:tc>
        <w:tc>
          <w:tcPr>
            <w:tcW w:w="2643" w:type="dxa"/>
          </w:tcPr>
          <w:p w14:paraId="557934C3" w14:textId="77777777" w:rsidR="00C15885" w:rsidRPr="00C15885" w:rsidRDefault="00C15885" w:rsidP="00C15885">
            <w:pPr>
              <w:spacing w:before="118"/>
              <w:rPr>
                <w:rFonts w:ascii="Times New Roman" w:eastAsia="Times New Roman" w:hAnsi="Times New Roman" w:cs="Times New Roman"/>
                <w:b/>
                <w:sz w:val="14"/>
              </w:rPr>
            </w:pPr>
            <w:proofErr w:type="spellStart"/>
            <w:r w:rsidRPr="00C15885">
              <w:rPr>
                <w:rFonts w:ascii="Times New Roman" w:eastAsia="Times New Roman" w:hAnsi="Times New Roman" w:cs="Times New Roman"/>
                <w:b/>
                <w:sz w:val="14"/>
              </w:rPr>
              <w:t>Всего</w:t>
            </w:r>
            <w:proofErr w:type="spellEnd"/>
          </w:p>
        </w:tc>
        <w:tc>
          <w:tcPr>
            <w:tcW w:w="2185" w:type="dxa"/>
            <w:gridSpan w:val="8"/>
          </w:tcPr>
          <w:p w14:paraId="25EA0943" w14:textId="77777777" w:rsidR="00C15885" w:rsidRPr="00C15885" w:rsidRDefault="00C15885" w:rsidP="00C15885">
            <w:pPr>
              <w:spacing w:before="1"/>
              <w:rPr>
                <w:rFonts w:ascii="Times New Roman" w:eastAsia="Times New Roman" w:hAnsi="Times New Roman" w:cs="Times New Roman"/>
                <w:sz w:val="11"/>
              </w:rPr>
            </w:pPr>
          </w:p>
          <w:p w14:paraId="1E7222D0" w14:textId="77777777" w:rsidR="00C15885" w:rsidRPr="00C15885" w:rsidRDefault="00C15885" w:rsidP="00C15885">
            <w:pPr>
              <w:spacing w:before="1" w:line="154" w:lineRule="exact"/>
              <w:rPr>
                <w:rFonts w:ascii="Times New Roman" w:eastAsia="Times New Roman" w:hAnsi="Times New Roman" w:cs="Times New Roman"/>
                <w:sz w:val="14"/>
              </w:rPr>
            </w:pPr>
            <w:r w:rsidRPr="00C15885">
              <w:rPr>
                <w:rFonts w:ascii="Times New Roman" w:eastAsia="Times New Roman" w:hAnsi="Times New Roman" w:cs="Times New Roman"/>
                <w:sz w:val="14"/>
              </w:rPr>
              <w:t>14з/38дз/21э</w:t>
            </w:r>
          </w:p>
        </w:tc>
        <w:tc>
          <w:tcPr>
            <w:tcW w:w="798" w:type="dxa"/>
          </w:tcPr>
          <w:p w14:paraId="1BAE4661" w14:textId="77777777" w:rsidR="00C15885" w:rsidRPr="00C15885" w:rsidRDefault="00C15885" w:rsidP="00C15885">
            <w:pPr>
              <w:spacing w:before="118"/>
              <w:rPr>
                <w:rFonts w:ascii="Times New Roman" w:eastAsia="Times New Roman" w:hAnsi="Times New Roman" w:cs="Times New Roman"/>
                <w:b/>
                <w:sz w:val="14"/>
              </w:rPr>
            </w:pPr>
            <w:r w:rsidRPr="00C15885">
              <w:rPr>
                <w:rFonts w:ascii="Times New Roman" w:eastAsia="Times New Roman" w:hAnsi="Times New Roman" w:cs="Times New Roman"/>
                <w:b/>
                <w:sz w:val="14"/>
              </w:rPr>
              <w:t>6642</w:t>
            </w:r>
          </w:p>
        </w:tc>
        <w:tc>
          <w:tcPr>
            <w:tcW w:w="805" w:type="dxa"/>
          </w:tcPr>
          <w:p w14:paraId="07CEAF4A" w14:textId="77777777" w:rsidR="00C15885" w:rsidRPr="00C15885" w:rsidRDefault="00C15885" w:rsidP="00C15885">
            <w:pPr>
              <w:spacing w:before="118"/>
              <w:rPr>
                <w:rFonts w:ascii="Times New Roman" w:eastAsia="Times New Roman" w:hAnsi="Times New Roman" w:cs="Times New Roman"/>
                <w:b/>
                <w:sz w:val="14"/>
              </w:rPr>
            </w:pPr>
            <w:r w:rsidRPr="00C15885">
              <w:rPr>
                <w:rFonts w:ascii="Times New Roman" w:eastAsia="Times New Roman" w:hAnsi="Times New Roman" w:cs="Times New Roman"/>
                <w:b/>
                <w:sz w:val="14"/>
              </w:rPr>
              <w:t>2214</w:t>
            </w:r>
          </w:p>
        </w:tc>
        <w:tc>
          <w:tcPr>
            <w:tcW w:w="805" w:type="dxa"/>
          </w:tcPr>
          <w:p w14:paraId="1F275844" w14:textId="77777777" w:rsidR="00C15885" w:rsidRPr="00C15885" w:rsidRDefault="00C15885" w:rsidP="00C15885">
            <w:pPr>
              <w:spacing w:before="118"/>
              <w:ind w:right="256"/>
              <w:jc w:val="right"/>
              <w:rPr>
                <w:rFonts w:ascii="Times New Roman" w:eastAsia="Times New Roman" w:hAnsi="Times New Roman" w:cs="Times New Roman"/>
                <w:b/>
                <w:sz w:val="14"/>
              </w:rPr>
            </w:pPr>
            <w:r w:rsidRPr="00C15885">
              <w:rPr>
                <w:rFonts w:ascii="Times New Roman" w:eastAsia="Times New Roman" w:hAnsi="Times New Roman" w:cs="Times New Roman"/>
                <w:b/>
                <w:sz w:val="14"/>
              </w:rPr>
              <w:t>4428</w:t>
            </w:r>
          </w:p>
        </w:tc>
        <w:tc>
          <w:tcPr>
            <w:tcW w:w="601" w:type="dxa"/>
          </w:tcPr>
          <w:p w14:paraId="4371ECE3" w14:textId="77777777" w:rsidR="00C15885" w:rsidRPr="00C15885" w:rsidRDefault="00C15885" w:rsidP="00C15885">
            <w:pPr>
              <w:spacing w:before="118"/>
              <w:rPr>
                <w:rFonts w:ascii="Times New Roman" w:eastAsia="Times New Roman" w:hAnsi="Times New Roman" w:cs="Times New Roman"/>
                <w:b/>
                <w:sz w:val="14"/>
              </w:rPr>
            </w:pPr>
            <w:r w:rsidRPr="00C15885">
              <w:rPr>
                <w:rFonts w:ascii="Times New Roman" w:eastAsia="Times New Roman" w:hAnsi="Times New Roman" w:cs="Times New Roman"/>
                <w:b/>
                <w:sz w:val="14"/>
              </w:rPr>
              <w:t>2301</w:t>
            </w:r>
          </w:p>
        </w:tc>
        <w:tc>
          <w:tcPr>
            <w:tcW w:w="806" w:type="dxa"/>
          </w:tcPr>
          <w:p w14:paraId="0499A58C" w14:textId="77777777" w:rsidR="00C15885" w:rsidRPr="00C15885" w:rsidRDefault="00C15885" w:rsidP="00C15885">
            <w:pPr>
              <w:spacing w:before="118"/>
              <w:rPr>
                <w:rFonts w:ascii="Times New Roman" w:eastAsia="Times New Roman" w:hAnsi="Times New Roman" w:cs="Times New Roman"/>
                <w:b/>
                <w:sz w:val="14"/>
              </w:rPr>
            </w:pPr>
            <w:r w:rsidRPr="00C15885">
              <w:rPr>
                <w:rFonts w:ascii="Times New Roman" w:eastAsia="Times New Roman" w:hAnsi="Times New Roman" w:cs="Times New Roman"/>
                <w:b/>
                <w:sz w:val="14"/>
              </w:rPr>
              <w:t>2071</w:t>
            </w:r>
          </w:p>
        </w:tc>
        <w:tc>
          <w:tcPr>
            <w:tcW w:w="570" w:type="dxa"/>
          </w:tcPr>
          <w:p w14:paraId="1570A09D" w14:textId="77777777" w:rsidR="00C15885" w:rsidRPr="00C15885" w:rsidRDefault="00C15885" w:rsidP="00C15885">
            <w:pPr>
              <w:spacing w:before="118"/>
              <w:ind w:right="192"/>
              <w:jc w:val="center"/>
              <w:rPr>
                <w:rFonts w:ascii="Times New Roman" w:eastAsia="Times New Roman" w:hAnsi="Times New Roman" w:cs="Times New Roman"/>
                <w:b/>
                <w:sz w:val="14"/>
              </w:rPr>
            </w:pPr>
            <w:r w:rsidRPr="00C15885">
              <w:rPr>
                <w:rFonts w:ascii="Times New Roman" w:eastAsia="Times New Roman" w:hAnsi="Times New Roman" w:cs="Times New Roman"/>
                <w:b/>
                <w:sz w:val="14"/>
              </w:rPr>
              <w:t>40</w:t>
            </w:r>
          </w:p>
        </w:tc>
        <w:tc>
          <w:tcPr>
            <w:tcW w:w="680" w:type="dxa"/>
          </w:tcPr>
          <w:p w14:paraId="1CCE55B8" w14:textId="77777777" w:rsidR="00C15885" w:rsidRPr="00C15885" w:rsidRDefault="00C15885" w:rsidP="00C15885">
            <w:pPr>
              <w:rPr>
                <w:rFonts w:ascii="Times New Roman" w:eastAsia="Times New Roman" w:hAnsi="Times New Roman" w:cs="Times New Roman"/>
                <w:sz w:val="12"/>
              </w:rPr>
            </w:pPr>
          </w:p>
        </w:tc>
        <w:tc>
          <w:tcPr>
            <w:tcW w:w="625" w:type="dxa"/>
          </w:tcPr>
          <w:p w14:paraId="32BB2D8A" w14:textId="77777777" w:rsidR="00C15885" w:rsidRPr="00C15885" w:rsidRDefault="00C15885" w:rsidP="00C15885">
            <w:pPr>
              <w:rPr>
                <w:rFonts w:ascii="Times New Roman" w:eastAsia="Times New Roman" w:hAnsi="Times New Roman" w:cs="Times New Roman"/>
                <w:sz w:val="12"/>
              </w:rPr>
            </w:pPr>
          </w:p>
        </w:tc>
        <w:tc>
          <w:tcPr>
            <w:tcW w:w="639" w:type="dxa"/>
          </w:tcPr>
          <w:p w14:paraId="51CEDBBA" w14:textId="77777777" w:rsidR="00C15885" w:rsidRPr="00C15885" w:rsidRDefault="00C15885" w:rsidP="00C15885">
            <w:pPr>
              <w:spacing w:before="121"/>
              <w:ind w:right="53"/>
              <w:jc w:val="center"/>
              <w:rPr>
                <w:rFonts w:ascii="Times New Roman" w:eastAsia="Times New Roman" w:hAnsi="Times New Roman" w:cs="Times New Roman"/>
                <w:sz w:val="14"/>
              </w:rPr>
            </w:pPr>
            <w:r w:rsidRPr="00C15885">
              <w:rPr>
                <w:rFonts w:ascii="Times New Roman" w:eastAsia="Times New Roman" w:hAnsi="Times New Roman" w:cs="Times New Roman"/>
                <w:sz w:val="14"/>
              </w:rPr>
              <w:t>576</w:t>
            </w:r>
          </w:p>
        </w:tc>
        <w:tc>
          <w:tcPr>
            <w:tcW w:w="632" w:type="dxa"/>
          </w:tcPr>
          <w:p w14:paraId="07D04B2F" w14:textId="77777777" w:rsidR="00C15885" w:rsidRPr="00C15885" w:rsidRDefault="00C15885" w:rsidP="00C15885">
            <w:pPr>
              <w:spacing w:before="121"/>
              <w:ind w:right="48"/>
              <w:jc w:val="center"/>
              <w:rPr>
                <w:rFonts w:ascii="Times New Roman" w:eastAsia="Times New Roman" w:hAnsi="Times New Roman" w:cs="Times New Roman"/>
                <w:sz w:val="14"/>
              </w:rPr>
            </w:pPr>
            <w:r w:rsidRPr="00C15885">
              <w:rPr>
                <w:rFonts w:ascii="Times New Roman" w:eastAsia="Times New Roman" w:hAnsi="Times New Roman" w:cs="Times New Roman"/>
                <w:sz w:val="14"/>
              </w:rPr>
              <w:t>576</w:t>
            </w:r>
          </w:p>
        </w:tc>
        <w:tc>
          <w:tcPr>
            <w:tcW w:w="632" w:type="dxa"/>
          </w:tcPr>
          <w:p w14:paraId="5CE11108" w14:textId="77777777" w:rsidR="00C15885" w:rsidRPr="00C15885" w:rsidRDefault="00C15885" w:rsidP="00C15885">
            <w:pPr>
              <w:spacing w:before="121"/>
              <w:ind w:right="49"/>
              <w:jc w:val="center"/>
              <w:rPr>
                <w:rFonts w:ascii="Times New Roman" w:eastAsia="Times New Roman" w:hAnsi="Times New Roman" w:cs="Times New Roman"/>
                <w:sz w:val="14"/>
              </w:rPr>
            </w:pPr>
            <w:r w:rsidRPr="00C15885">
              <w:rPr>
                <w:rFonts w:ascii="Times New Roman" w:eastAsia="Times New Roman" w:hAnsi="Times New Roman" w:cs="Times New Roman"/>
                <w:sz w:val="14"/>
              </w:rPr>
              <w:t>396</w:t>
            </w:r>
          </w:p>
        </w:tc>
        <w:tc>
          <w:tcPr>
            <w:tcW w:w="624" w:type="dxa"/>
          </w:tcPr>
          <w:p w14:paraId="41573A45" w14:textId="77777777" w:rsidR="00C15885" w:rsidRPr="00C15885" w:rsidRDefault="00C15885" w:rsidP="00C15885">
            <w:pPr>
              <w:spacing w:before="121"/>
              <w:ind w:right="47"/>
              <w:jc w:val="center"/>
              <w:rPr>
                <w:rFonts w:ascii="Times New Roman" w:eastAsia="Times New Roman" w:hAnsi="Times New Roman" w:cs="Times New Roman"/>
                <w:sz w:val="14"/>
              </w:rPr>
            </w:pPr>
            <w:r w:rsidRPr="00C15885">
              <w:rPr>
                <w:rFonts w:ascii="Times New Roman" w:eastAsia="Times New Roman" w:hAnsi="Times New Roman" w:cs="Times New Roman"/>
                <w:sz w:val="14"/>
              </w:rPr>
              <w:t>756</w:t>
            </w:r>
          </w:p>
        </w:tc>
        <w:tc>
          <w:tcPr>
            <w:tcW w:w="624" w:type="dxa"/>
          </w:tcPr>
          <w:p w14:paraId="4A634527" w14:textId="77777777" w:rsidR="00C15885" w:rsidRPr="00C15885" w:rsidRDefault="00C15885" w:rsidP="00C15885">
            <w:pPr>
              <w:spacing w:before="121"/>
              <w:ind w:right="208"/>
              <w:jc w:val="right"/>
              <w:rPr>
                <w:rFonts w:ascii="Times New Roman" w:eastAsia="Times New Roman" w:hAnsi="Times New Roman" w:cs="Times New Roman"/>
                <w:sz w:val="14"/>
              </w:rPr>
            </w:pPr>
            <w:r w:rsidRPr="00C15885">
              <w:rPr>
                <w:rFonts w:ascii="Times New Roman" w:eastAsia="Times New Roman" w:hAnsi="Times New Roman" w:cs="Times New Roman"/>
                <w:sz w:val="14"/>
              </w:rPr>
              <w:t>360</w:t>
            </w:r>
          </w:p>
        </w:tc>
        <w:tc>
          <w:tcPr>
            <w:tcW w:w="648" w:type="dxa"/>
          </w:tcPr>
          <w:p w14:paraId="5D60CC12" w14:textId="77777777" w:rsidR="00C15885" w:rsidRPr="00C15885" w:rsidRDefault="00C15885" w:rsidP="00C15885">
            <w:pPr>
              <w:spacing w:before="121"/>
              <w:ind w:right="13"/>
              <w:jc w:val="center"/>
              <w:rPr>
                <w:rFonts w:ascii="Times New Roman" w:eastAsia="Times New Roman" w:hAnsi="Times New Roman" w:cs="Times New Roman"/>
                <w:sz w:val="14"/>
              </w:rPr>
            </w:pPr>
            <w:r w:rsidRPr="00C15885">
              <w:rPr>
                <w:rFonts w:ascii="Times New Roman" w:eastAsia="Times New Roman" w:hAnsi="Times New Roman" w:cs="Times New Roman"/>
                <w:sz w:val="14"/>
              </w:rPr>
              <w:t>360</w:t>
            </w:r>
          </w:p>
        </w:tc>
      </w:tr>
      <w:tr w:rsidR="00C15885" w:rsidRPr="00C15885" w14:paraId="1D7AB60B" w14:textId="77777777" w:rsidTr="00C15885">
        <w:trPr>
          <w:trHeight w:val="287"/>
        </w:trPr>
        <w:tc>
          <w:tcPr>
            <w:tcW w:w="869" w:type="dxa"/>
          </w:tcPr>
          <w:p w14:paraId="3E8C3037" w14:textId="77777777" w:rsidR="00C15885" w:rsidRPr="00C15885" w:rsidRDefault="00C15885" w:rsidP="00C15885">
            <w:pPr>
              <w:spacing w:before="104"/>
              <w:rPr>
                <w:rFonts w:ascii="Times New Roman" w:eastAsia="Times New Roman" w:hAnsi="Times New Roman" w:cs="Times New Roman"/>
                <w:b/>
                <w:sz w:val="14"/>
              </w:rPr>
            </w:pPr>
            <w:r w:rsidRPr="00C15885">
              <w:rPr>
                <w:rFonts w:ascii="Times New Roman" w:eastAsia="Times New Roman" w:hAnsi="Times New Roman" w:cs="Times New Roman"/>
                <w:b/>
                <w:sz w:val="14"/>
              </w:rPr>
              <w:t>ПДП.00</w:t>
            </w:r>
          </w:p>
        </w:tc>
        <w:tc>
          <w:tcPr>
            <w:tcW w:w="2643" w:type="dxa"/>
          </w:tcPr>
          <w:p w14:paraId="2322832D" w14:textId="77777777" w:rsidR="00C15885" w:rsidRPr="00C15885" w:rsidRDefault="00C15885" w:rsidP="00C15885">
            <w:pPr>
              <w:spacing w:before="104"/>
              <w:rPr>
                <w:rFonts w:ascii="Times New Roman" w:eastAsia="Times New Roman" w:hAnsi="Times New Roman" w:cs="Times New Roman"/>
                <w:b/>
                <w:sz w:val="14"/>
              </w:rPr>
            </w:pPr>
            <w:proofErr w:type="spellStart"/>
            <w:r w:rsidRPr="00C15885">
              <w:rPr>
                <w:rFonts w:ascii="Times New Roman" w:eastAsia="Times New Roman" w:hAnsi="Times New Roman" w:cs="Times New Roman"/>
                <w:b/>
                <w:spacing w:val="-1"/>
                <w:sz w:val="14"/>
              </w:rPr>
              <w:t>Преддипломная</w:t>
            </w:r>
            <w:proofErr w:type="spellEnd"/>
            <w:r w:rsidRPr="00C15885">
              <w:rPr>
                <w:rFonts w:ascii="Times New Roman" w:eastAsia="Times New Roman" w:hAnsi="Times New Roman" w:cs="Times New Roman"/>
                <w:b/>
                <w:spacing w:val="-6"/>
                <w:sz w:val="14"/>
              </w:rPr>
              <w:t xml:space="preserve"> </w:t>
            </w:r>
            <w:proofErr w:type="spellStart"/>
            <w:r w:rsidRPr="00C15885">
              <w:rPr>
                <w:rFonts w:ascii="Times New Roman" w:eastAsia="Times New Roman" w:hAnsi="Times New Roman" w:cs="Times New Roman"/>
                <w:b/>
                <w:sz w:val="14"/>
              </w:rPr>
              <w:t>практика</w:t>
            </w:r>
            <w:proofErr w:type="spellEnd"/>
          </w:p>
        </w:tc>
        <w:tc>
          <w:tcPr>
            <w:tcW w:w="1915" w:type="dxa"/>
            <w:gridSpan w:val="7"/>
          </w:tcPr>
          <w:p w14:paraId="7E0F1CFA" w14:textId="77777777" w:rsidR="00C15885" w:rsidRPr="00C15885" w:rsidRDefault="00C15885" w:rsidP="00C15885">
            <w:pPr>
              <w:spacing w:before="114" w:line="154" w:lineRule="exact"/>
              <w:ind w:right="667"/>
              <w:jc w:val="center"/>
              <w:rPr>
                <w:rFonts w:ascii="Times New Roman" w:eastAsia="Times New Roman" w:hAnsi="Times New Roman" w:cs="Times New Roman"/>
                <w:sz w:val="14"/>
              </w:rPr>
            </w:pPr>
            <w:r w:rsidRPr="00C15885">
              <w:rPr>
                <w:rFonts w:ascii="Times New Roman" w:eastAsia="Times New Roman" w:hAnsi="Times New Roman" w:cs="Times New Roman"/>
                <w:sz w:val="14"/>
              </w:rPr>
              <w:t>4</w:t>
            </w:r>
            <w:r w:rsidRPr="00C15885">
              <w:rPr>
                <w:rFonts w:ascii="Times New Roman" w:eastAsia="Times New Roman" w:hAnsi="Times New Roman" w:cs="Times New Roman"/>
                <w:spacing w:val="-2"/>
                <w:sz w:val="14"/>
              </w:rPr>
              <w:t xml:space="preserve"> </w:t>
            </w:r>
            <w:proofErr w:type="spellStart"/>
            <w:r w:rsidRPr="00C15885">
              <w:rPr>
                <w:rFonts w:ascii="Times New Roman" w:eastAsia="Times New Roman" w:hAnsi="Times New Roman" w:cs="Times New Roman"/>
                <w:sz w:val="14"/>
              </w:rPr>
              <w:t>недели</w:t>
            </w:r>
            <w:proofErr w:type="spellEnd"/>
          </w:p>
        </w:tc>
        <w:tc>
          <w:tcPr>
            <w:tcW w:w="270" w:type="dxa"/>
          </w:tcPr>
          <w:p w14:paraId="24D7958A" w14:textId="77777777" w:rsidR="00C15885" w:rsidRPr="00C15885" w:rsidRDefault="00C15885" w:rsidP="00C15885">
            <w:pPr>
              <w:spacing w:before="106"/>
              <w:rPr>
                <w:rFonts w:ascii="Times New Roman" w:eastAsia="Times New Roman" w:hAnsi="Times New Roman" w:cs="Times New Roman"/>
                <w:sz w:val="14"/>
              </w:rPr>
            </w:pPr>
            <w:proofErr w:type="spellStart"/>
            <w:r w:rsidRPr="00C15885">
              <w:rPr>
                <w:rFonts w:ascii="Times New Roman" w:eastAsia="Times New Roman" w:hAnsi="Times New Roman" w:cs="Times New Roman"/>
                <w:sz w:val="14"/>
              </w:rPr>
              <w:t>дз</w:t>
            </w:r>
            <w:proofErr w:type="spellEnd"/>
          </w:p>
        </w:tc>
        <w:tc>
          <w:tcPr>
            <w:tcW w:w="798" w:type="dxa"/>
          </w:tcPr>
          <w:p w14:paraId="7D908634" w14:textId="77777777" w:rsidR="00C15885" w:rsidRPr="00C15885" w:rsidRDefault="00C15885" w:rsidP="00C15885">
            <w:pPr>
              <w:rPr>
                <w:rFonts w:ascii="Times New Roman" w:eastAsia="Times New Roman" w:hAnsi="Times New Roman" w:cs="Times New Roman"/>
                <w:sz w:val="12"/>
              </w:rPr>
            </w:pPr>
          </w:p>
        </w:tc>
        <w:tc>
          <w:tcPr>
            <w:tcW w:w="805" w:type="dxa"/>
          </w:tcPr>
          <w:p w14:paraId="2C796623" w14:textId="77777777" w:rsidR="00C15885" w:rsidRPr="00C15885" w:rsidRDefault="00C15885" w:rsidP="00C15885">
            <w:pPr>
              <w:rPr>
                <w:rFonts w:ascii="Times New Roman" w:eastAsia="Times New Roman" w:hAnsi="Times New Roman" w:cs="Times New Roman"/>
                <w:sz w:val="12"/>
              </w:rPr>
            </w:pPr>
          </w:p>
        </w:tc>
        <w:tc>
          <w:tcPr>
            <w:tcW w:w="805" w:type="dxa"/>
          </w:tcPr>
          <w:p w14:paraId="48502042" w14:textId="77777777" w:rsidR="00C15885" w:rsidRPr="00C15885" w:rsidRDefault="00C15885" w:rsidP="00C15885">
            <w:pPr>
              <w:spacing w:before="106"/>
              <w:ind w:right="289"/>
              <w:jc w:val="right"/>
              <w:rPr>
                <w:rFonts w:ascii="Times New Roman" w:eastAsia="Times New Roman" w:hAnsi="Times New Roman" w:cs="Times New Roman"/>
                <w:sz w:val="14"/>
              </w:rPr>
            </w:pPr>
            <w:r w:rsidRPr="00C15885">
              <w:rPr>
                <w:rFonts w:ascii="Times New Roman" w:eastAsia="Times New Roman" w:hAnsi="Times New Roman" w:cs="Times New Roman"/>
                <w:sz w:val="14"/>
              </w:rPr>
              <w:t>144</w:t>
            </w:r>
          </w:p>
        </w:tc>
        <w:tc>
          <w:tcPr>
            <w:tcW w:w="601" w:type="dxa"/>
          </w:tcPr>
          <w:p w14:paraId="44F2721F" w14:textId="77777777" w:rsidR="00C15885" w:rsidRPr="00C15885" w:rsidRDefault="00C15885" w:rsidP="00C15885">
            <w:pPr>
              <w:rPr>
                <w:rFonts w:ascii="Times New Roman" w:eastAsia="Times New Roman" w:hAnsi="Times New Roman" w:cs="Times New Roman"/>
                <w:sz w:val="12"/>
              </w:rPr>
            </w:pPr>
          </w:p>
        </w:tc>
        <w:tc>
          <w:tcPr>
            <w:tcW w:w="806" w:type="dxa"/>
          </w:tcPr>
          <w:p w14:paraId="2410E98D" w14:textId="77777777" w:rsidR="00C15885" w:rsidRPr="00C15885" w:rsidRDefault="00C15885" w:rsidP="00C15885">
            <w:pPr>
              <w:rPr>
                <w:rFonts w:ascii="Times New Roman" w:eastAsia="Times New Roman" w:hAnsi="Times New Roman" w:cs="Times New Roman"/>
                <w:sz w:val="12"/>
              </w:rPr>
            </w:pPr>
          </w:p>
        </w:tc>
        <w:tc>
          <w:tcPr>
            <w:tcW w:w="570" w:type="dxa"/>
          </w:tcPr>
          <w:p w14:paraId="37DC9B58" w14:textId="77777777" w:rsidR="00C15885" w:rsidRPr="00C15885" w:rsidRDefault="00C15885" w:rsidP="00C15885">
            <w:pPr>
              <w:rPr>
                <w:rFonts w:ascii="Times New Roman" w:eastAsia="Times New Roman" w:hAnsi="Times New Roman" w:cs="Times New Roman"/>
                <w:sz w:val="12"/>
              </w:rPr>
            </w:pPr>
          </w:p>
        </w:tc>
        <w:tc>
          <w:tcPr>
            <w:tcW w:w="680" w:type="dxa"/>
          </w:tcPr>
          <w:p w14:paraId="25403FA2" w14:textId="77777777" w:rsidR="00C15885" w:rsidRPr="00C15885" w:rsidRDefault="00C15885" w:rsidP="00C15885">
            <w:pPr>
              <w:rPr>
                <w:rFonts w:ascii="Times New Roman" w:eastAsia="Times New Roman" w:hAnsi="Times New Roman" w:cs="Times New Roman"/>
                <w:sz w:val="12"/>
              </w:rPr>
            </w:pPr>
          </w:p>
        </w:tc>
        <w:tc>
          <w:tcPr>
            <w:tcW w:w="625" w:type="dxa"/>
          </w:tcPr>
          <w:p w14:paraId="2CD5FA53" w14:textId="77777777" w:rsidR="00C15885" w:rsidRPr="00C15885" w:rsidRDefault="00C15885" w:rsidP="00C15885">
            <w:pPr>
              <w:rPr>
                <w:rFonts w:ascii="Times New Roman" w:eastAsia="Times New Roman" w:hAnsi="Times New Roman" w:cs="Times New Roman"/>
                <w:sz w:val="12"/>
              </w:rPr>
            </w:pPr>
          </w:p>
        </w:tc>
        <w:tc>
          <w:tcPr>
            <w:tcW w:w="639" w:type="dxa"/>
          </w:tcPr>
          <w:p w14:paraId="27F11F24" w14:textId="77777777" w:rsidR="00C15885" w:rsidRPr="00C15885" w:rsidRDefault="00C15885" w:rsidP="00C15885">
            <w:pPr>
              <w:rPr>
                <w:rFonts w:ascii="Times New Roman" w:eastAsia="Times New Roman" w:hAnsi="Times New Roman" w:cs="Times New Roman"/>
                <w:sz w:val="12"/>
              </w:rPr>
            </w:pPr>
          </w:p>
        </w:tc>
        <w:tc>
          <w:tcPr>
            <w:tcW w:w="632" w:type="dxa"/>
          </w:tcPr>
          <w:p w14:paraId="68446B83" w14:textId="77777777" w:rsidR="00C15885" w:rsidRPr="00C15885" w:rsidRDefault="00C15885" w:rsidP="00C15885">
            <w:pPr>
              <w:rPr>
                <w:rFonts w:ascii="Times New Roman" w:eastAsia="Times New Roman" w:hAnsi="Times New Roman" w:cs="Times New Roman"/>
                <w:sz w:val="12"/>
              </w:rPr>
            </w:pPr>
          </w:p>
        </w:tc>
        <w:tc>
          <w:tcPr>
            <w:tcW w:w="632" w:type="dxa"/>
          </w:tcPr>
          <w:p w14:paraId="23DD6CB7" w14:textId="77777777" w:rsidR="00C15885" w:rsidRPr="00C15885" w:rsidRDefault="00C15885" w:rsidP="00C15885">
            <w:pPr>
              <w:rPr>
                <w:rFonts w:ascii="Times New Roman" w:eastAsia="Times New Roman" w:hAnsi="Times New Roman" w:cs="Times New Roman"/>
                <w:sz w:val="12"/>
              </w:rPr>
            </w:pPr>
          </w:p>
        </w:tc>
        <w:tc>
          <w:tcPr>
            <w:tcW w:w="624" w:type="dxa"/>
          </w:tcPr>
          <w:p w14:paraId="00A06015" w14:textId="77777777" w:rsidR="00C15885" w:rsidRPr="00C15885" w:rsidRDefault="00C15885" w:rsidP="00C15885">
            <w:pPr>
              <w:rPr>
                <w:rFonts w:ascii="Times New Roman" w:eastAsia="Times New Roman" w:hAnsi="Times New Roman" w:cs="Times New Roman"/>
                <w:sz w:val="12"/>
              </w:rPr>
            </w:pPr>
          </w:p>
        </w:tc>
        <w:tc>
          <w:tcPr>
            <w:tcW w:w="624" w:type="dxa"/>
          </w:tcPr>
          <w:p w14:paraId="2392B091" w14:textId="77777777" w:rsidR="00C15885" w:rsidRPr="00C15885" w:rsidRDefault="00C15885" w:rsidP="00C15885">
            <w:pPr>
              <w:rPr>
                <w:rFonts w:ascii="Times New Roman" w:eastAsia="Times New Roman" w:hAnsi="Times New Roman" w:cs="Times New Roman"/>
                <w:sz w:val="12"/>
              </w:rPr>
            </w:pPr>
          </w:p>
        </w:tc>
        <w:tc>
          <w:tcPr>
            <w:tcW w:w="648" w:type="dxa"/>
          </w:tcPr>
          <w:p w14:paraId="4D8C6139" w14:textId="77777777" w:rsidR="00C15885" w:rsidRPr="00C15885" w:rsidRDefault="00C15885" w:rsidP="00C15885">
            <w:pPr>
              <w:spacing w:before="106"/>
              <w:ind w:right="13"/>
              <w:jc w:val="center"/>
              <w:rPr>
                <w:rFonts w:ascii="Times New Roman" w:eastAsia="Times New Roman" w:hAnsi="Times New Roman" w:cs="Times New Roman"/>
                <w:sz w:val="14"/>
              </w:rPr>
            </w:pPr>
            <w:r w:rsidRPr="00C15885">
              <w:rPr>
                <w:rFonts w:ascii="Times New Roman" w:eastAsia="Times New Roman" w:hAnsi="Times New Roman" w:cs="Times New Roman"/>
                <w:sz w:val="14"/>
              </w:rPr>
              <w:t>144</w:t>
            </w:r>
          </w:p>
        </w:tc>
      </w:tr>
      <w:tr w:rsidR="00C15885" w:rsidRPr="00C15885" w14:paraId="0568A8B5" w14:textId="77777777" w:rsidTr="00C15885">
        <w:trPr>
          <w:trHeight w:val="520"/>
        </w:trPr>
        <w:tc>
          <w:tcPr>
            <w:tcW w:w="869" w:type="dxa"/>
          </w:tcPr>
          <w:p w14:paraId="07A67634" w14:textId="77777777" w:rsidR="00C15885" w:rsidRPr="00C15885" w:rsidRDefault="00C15885" w:rsidP="00C15885">
            <w:pPr>
              <w:rPr>
                <w:rFonts w:ascii="Times New Roman" w:eastAsia="Times New Roman" w:hAnsi="Times New Roman" w:cs="Times New Roman"/>
                <w:sz w:val="14"/>
              </w:rPr>
            </w:pPr>
          </w:p>
          <w:p w14:paraId="181150D5" w14:textId="77777777" w:rsidR="00C15885" w:rsidRPr="00C15885" w:rsidRDefault="00C15885" w:rsidP="00C15885">
            <w:pPr>
              <w:spacing w:before="4"/>
              <w:rPr>
                <w:rFonts w:ascii="Times New Roman" w:eastAsia="Times New Roman" w:hAnsi="Times New Roman" w:cs="Times New Roman"/>
                <w:sz w:val="15"/>
              </w:rPr>
            </w:pPr>
          </w:p>
          <w:p w14:paraId="6B56A7BC" w14:textId="77777777" w:rsidR="00C15885" w:rsidRPr="00C15885" w:rsidRDefault="00C15885" w:rsidP="00C15885">
            <w:pPr>
              <w:rPr>
                <w:rFonts w:ascii="Times New Roman" w:eastAsia="Times New Roman" w:hAnsi="Times New Roman" w:cs="Times New Roman"/>
                <w:b/>
                <w:sz w:val="14"/>
              </w:rPr>
            </w:pPr>
            <w:r w:rsidRPr="00C15885">
              <w:rPr>
                <w:rFonts w:ascii="Times New Roman" w:eastAsia="Times New Roman" w:hAnsi="Times New Roman" w:cs="Times New Roman"/>
                <w:b/>
                <w:sz w:val="14"/>
              </w:rPr>
              <w:t>ГИА.00</w:t>
            </w:r>
          </w:p>
        </w:tc>
        <w:tc>
          <w:tcPr>
            <w:tcW w:w="2643" w:type="dxa"/>
          </w:tcPr>
          <w:p w14:paraId="766DC583" w14:textId="77777777" w:rsidR="00C15885" w:rsidRPr="00C15885" w:rsidRDefault="00C15885" w:rsidP="00C15885">
            <w:pPr>
              <w:rPr>
                <w:rFonts w:ascii="Times New Roman" w:eastAsia="Times New Roman" w:hAnsi="Times New Roman" w:cs="Times New Roman"/>
                <w:sz w:val="14"/>
              </w:rPr>
            </w:pPr>
          </w:p>
          <w:p w14:paraId="6C3F3A48" w14:textId="77777777" w:rsidR="00C15885" w:rsidRPr="00C15885" w:rsidRDefault="00C15885" w:rsidP="00C15885">
            <w:pPr>
              <w:spacing w:before="4"/>
              <w:rPr>
                <w:rFonts w:ascii="Times New Roman" w:eastAsia="Times New Roman" w:hAnsi="Times New Roman" w:cs="Times New Roman"/>
                <w:sz w:val="15"/>
              </w:rPr>
            </w:pPr>
          </w:p>
          <w:p w14:paraId="50ABDA8F" w14:textId="77777777" w:rsidR="00C15885" w:rsidRPr="00C15885" w:rsidRDefault="00C15885" w:rsidP="00C15885">
            <w:pPr>
              <w:rPr>
                <w:rFonts w:ascii="Times New Roman" w:eastAsia="Times New Roman" w:hAnsi="Times New Roman" w:cs="Times New Roman"/>
                <w:b/>
                <w:sz w:val="14"/>
              </w:rPr>
            </w:pPr>
            <w:proofErr w:type="spellStart"/>
            <w:r w:rsidRPr="00C15885">
              <w:rPr>
                <w:rFonts w:ascii="Times New Roman" w:eastAsia="Times New Roman" w:hAnsi="Times New Roman" w:cs="Times New Roman"/>
                <w:b/>
                <w:spacing w:val="-1"/>
                <w:sz w:val="14"/>
              </w:rPr>
              <w:t>Государственная</w:t>
            </w:r>
            <w:proofErr w:type="spellEnd"/>
            <w:r w:rsidRPr="00C15885">
              <w:rPr>
                <w:rFonts w:ascii="Times New Roman" w:eastAsia="Times New Roman" w:hAnsi="Times New Roman" w:cs="Times New Roman"/>
                <w:b/>
                <w:spacing w:val="-8"/>
                <w:sz w:val="14"/>
              </w:rPr>
              <w:t xml:space="preserve"> </w:t>
            </w:r>
            <w:proofErr w:type="spellStart"/>
            <w:r w:rsidRPr="00C15885">
              <w:rPr>
                <w:rFonts w:ascii="Times New Roman" w:eastAsia="Times New Roman" w:hAnsi="Times New Roman" w:cs="Times New Roman"/>
                <w:b/>
                <w:spacing w:val="-1"/>
                <w:sz w:val="14"/>
              </w:rPr>
              <w:t>итоговая</w:t>
            </w:r>
            <w:proofErr w:type="spellEnd"/>
            <w:r w:rsidRPr="00C15885">
              <w:rPr>
                <w:rFonts w:ascii="Times New Roman" w:eastAsia="Times New Roman" w:hAnsi="Times New Roman" w:cs="Times New Roman"/>
                <w:b/>
                <w:spacing w:val="-7"/>
                <w:sz w:val="14"/>
              </w:rPr>
              <w:t xml:space="preserve"> </w:t>
            </w:r>
            <w:proofErr w:type="spellStart"/>
            <w:r w:rsidRPr="00C15885">
              <w:rPr>
                <w:rFonts w:ascii="Times New Roman" w:eastAsia="Times New Roman" w:hAnsi="Times New Roman" w:cs="Times New Roman"/>
                <w:b/>
                <w:sz w:val="14"/>
              </w:rPr>
              <w:t>аттестация</w:t>
            </w:r>
            <w:proofErr w:type="spellEnd"/>
          </w:p>
        </w:tc>
        <w:tc>
          <w:tcPr>
            <w:tcW w:w="2185" w:type="dxa"/>
            <w:gridSpan w:val="8"/>
          </w:tcPr>
          <w:p w14:paraId="6BEC8A45" w14:textId="77777777" w:rsidR="00C15885" w:rsidRPr="00C15885" w:rsidRDefault="00C15885" w:rsidP="00C15885">
            <w:pPr>
              <w:rPr>
                <w:rFonts w:ascii="Times New Roman" w:eastAsia="Times New Roman" w:hAnsi="Times New Roman" w:cs="Times New Roman"/>
                <w:sz w:val="14"/>
              </w:rPr>
            </w:pPr>
          </w:p>
          <w:p w14:paraId="6C816F9A" w14:textId="77777777" w:rsidR="00C15885" w:rsidRPr="00C15885" w:rsidRDefault="00C15885" w:rsidP="00C15885">
            <w:pPr>
              <w:spacing w:before="2"/>
              <w:rPr>
                <w:rFonts w:ascii="Times New Roman" w:eastAsia="Times New Roman" w:hAnsi="Times New Roman" w:cs="Times New Roman"/>
                <w:sz w:val="16"/>
              </w:rPr>
            </w:pPr>
          </w:p>
          <w:p w14:paraId="3CA34E92" w14:textId="77777777" w:rsidR="00C15885" w:rsidRPr="00C15885" w:rsidRDefault="00C15885" w:rsidP="00C15885">
            <w:pPr>
              <w:spacing w:line="154" w:lineRule="exact"/>
              <w:ind w:right="726"/>
              <w:jc w:val="center"/>
              <w:rPr>
                <w:rFonts w:ascii="Times New Roman" w:eastAsia="Times New Roman" w:hAnsi="Times New Roman" w:cs="Times New Roman"/>
                <w:sz w:val="14"/>
              </w:rPr>
            </w:pPr>
            <w:r w:rsidRPr="00C15885">
              <w:rPr>
                <w:rFonts w:ascii="Times New Roman" w:eastAsia="Times New Roman" w:hAnsi="Times New Roman" w:cs="Times New Roman"/>
                <w:sz w:val="14"/>
              </w:rPr>
              <w:t>6</w:t>
            </w:r>
            <w:r w:rsidRPr="00C15885">
              <w:rPr>
                <w:rFonts w:ascii="Times New Roman" w:eastAsia="Times New Roman" w:hAnsi="Times New Roman" w:cs="Times New Roman"/>
                <w:spacing w:val="-2"/>
                <w:sz w:val="14"/>
              </w:rPr>
              <w:t xml:space="preserve"> </w:t>
            </w:r>
            <w:proofErr w:type="spellStart"/>
            <w:r w:rsidRPr="00C15885">
              <w:rPr>
                <w:rFonts w:ascii="Times New Roman" w:eastAsia="Times New Roman" w:hAnsi="Times New Roman" w:cs="Times New Roman"/>
                <w:sz w:val="14"/>
              </w:rPr>
              <w:t>недель</w:t>
            </w:r>
            <w:proofErr w:type="spellEnd"/>
          </w:p>
        </w:tc>
        <w:tc>
          <w:tcPr>
            <w:tcW w:w="798" w:type="dxa"/>
          </w:tcPr>
          <w:p w14:paraId="600A18F8" w14:textId="77777777" w:rsidR="00C15885" w:rsidRPr="00C15885" w:rsidRDefault="00C15885" w:rsidP="00C15885">
            <w:pPr>
              <w:rPr>
                <w:rFonts w:ascii="Times New Roman" w:eastAsia="Times New Roman" w:hAnsi="Times New Roman" w:cs="Times New Roman"/>
                <w:sz w:val="12"/>
              </w:rPr>
            </w:pPr>
          </w:p>
        </w:tc>
        <w:tc>
          <w:tcPr>
            <w:tcW w:w="805" w:type="dxa"/>
          </w:tcPr>
          <w:p w14:paraId="7E6CCB70" w14:textId="77777777" w:rsidR="00C15885" w:rsidRPr="00C15885" w:rsidRDefault="00C15885" w:rsidP="00C15885">
            <w:pPr>
              <w:rPr>
                <w:rFonts w:ascii="Times New Roman" w:eastAsia="Times New Roman" w:hAnsi="Times New Roman" w:cs="Times New Roman"/>
                <w:sz w:val="12"/>
              </w:rPr>
            </w:pPr>
          </w:p>
        </w:tc>
        <w:tc>
          <w:tcPr>
            <w:tcW w:w="805" w:type="dxa"/>
          </w:tcPr>
          <w:p w14:paraId="2EC596BA" w14:textId="77777777" w:rsidR="00C15885" w:rsidRPr="00C15885" w:rsidRDefault="00C15885" w:rsidP="00C15885">
            <w:pPr>
              <w:rPr>
                <w:rFonts w:ascii="Times New Roman" w:eastAsia="Times New Roman" w:hAnsi="Times New Roman" w:cs="Times New Roman"/>
                <w:sz w:val="14"/>
              </w:rPr>
            </w:pPr>
          </w:p>
          <w:p w14:paraId="6D342DF7" w14:textId="77777777" w:rsidR="00C15885" w:rsidRPr="00C15885" w:rsidRDefault="00C15885" w:rsidP="00C15885">
            <w:pPr>
              <w:spacing w:before="6"/>
              <w:rPr>
                <w:rFonts w:ascii="Times New Roman" w:eastAsia="Times New Roman" w:hAnsi="Times New Roman" w:cs="Times New Roman"/>
                <w:sz w:val="15"/>
              </w:rPr>
            </w:pPr>
          </w:p>
          <w:p w14:paraId="05D4591E" w14:textId="77777777" w:rsidR="00C15885" w:rsidRPr="00C15885" w:rsidRDefault="00C15885" w:rsidP="00C15885">
            <w:pPr>
              <w:ind w:right="289"/>
              <w:jc w:val="right"/>
              <w:rPr>
                <w:rFonts w:ascii="Times New Roman" w:eastAsia="Times New Roman" w:hAnsi="Times New Roman" w:cs="Times New Roman"/>
                <w:sz w:val="14"/>
              </w:rPr>
            </w:pPr>
            <w:r w:rsidRPr="00C15885">
              <w:rPr>
                <w:rFonts w:ascii="Times New Roman" w:eastAsia="Times New Roman" w:hAnsi="Times New Roman" w:cs="Times New Roman"/>
                <w:sz w:val="14"/>
              </w:rPr>
              <w:t>216</w:t>
            </w:r>
          </w:p>
        </w:tc>
        <w:tc>
          <w:tcPr>
            <w:tcW w:w="601" w:type="dxa"/>
          </w:tcPr>
          <w:p w14:paraId="3E6B7518" w14:textId="77777777" w:rsidR="00C15885" w:rsidRPr="00C15885" w:rsidRDefault="00C15885" w:rsidP="00C15885">
            <w:pPr>
              <w:rPr>
                <w:rFonts w:ascii="Times New Roman" w:eastAsia="Times New Roman" w:hAnsi="Times New Roman" w:cs="Times New Roman"/>
                <w:sz w:val="12"/>
              </w:rPr>
            </w:pPr>
          </w:p>
        </w:tc>
        <w:tc>
          <w:tcPr>
            <w:tcW w:w="806" w:type="dxa"/>
          </w:tcPr>
          <w:p w14:paraId="3B77DF1A" w14:textId="77777777" w:rsidR="00C15885" w:rsidRPr="00C15885" w:rsidRDefault="00C15885" w:rsidP="00C15885">
            <w:pPr>
              <w:rPr>
                <w:rFonts w:ascii="Times New Roman" w:eastAsia="Times New Roman" w:hAnsi="Times New Roman" w:cs="Times New Roman"/>
                <w:sz w:val="12"/>
              </w:rPr>
            </w:pPr>
          </w:p>
        </w:tc>
        <w:tc>
          <w:tcPr>
            <w:tcW w:w="570" w:type="dxa"/>
          </w:tcPr>
          <w:p w14:paraId="00B6C9EE" w14:textId="77777777" w:rsidR="00C15885" w:rsidRPr="00C15885" w:rsidRDefault="00C15885" w:rsidP="00C15885">
            <w:pPr>
              <w:rPr>
                <w:rFonts w:ascii="Times New Roman" w:eastAsia="Times New Roman" w:hAnsi="Times New Roman" w:cs="Times New Roman"/>
                <w:sz w:val="12"/>
              </w:rPr>
            </w:pPr>
          </w:p>
        </w:tc>
        <w:tc>
          <w:tcPr>
            <w:tcW w:w="680" w:type="dxa"/>
          </w:tcPr>
          <w:p w14:paraId="7F6D6EFF" w14:textId="77777777" w:rsidR="00C15885" w:rsidRPr="00C15885" w:rsidRDefault="00C15885" w:rsidP="00C15885">
            <w:pPr>
              <w:rPr>
                <w:rFonts w:ascii="Times New Roman" w:eastAsia="Times New Roman" w:hAnsi="Times New Roman" w:cs="Times New Roman"/>
                <w:sz w:val="12"/>
              </w:rPr>
            </w:pPr>
          </w:p>
        </w:tc>
        <w:tc>
          <w:tcPr>
            <w:tcW w:w="625" w:type="dxa"/>
          </w:tcPr>
          <w:p w14:paraId="24482E0B" w14:textId="77777777" w:rsidR="00C15885" w:rsidRPr="00C15885" w:rsidRDefault="00C15885" w:rsidP="00C15885">
            <w:pPr>
              <w:rPr>
                <w:rFonts w:ascii="Times New Roman" w:eastAsia="Times New Roman" w:hAnsi="Times New Roman" w:cs="Times New Roman"/>
                <w:sz w:val="12"/>
              </w:rPr>
            </w:pPr>
          </w:p>
        </w:tc>
        <w:tc>
          <w:tcPr>
            <w:tcW w:w="639" w:type="dxa"/>
          </w:tcPr>
          <w:p w14:paraId="001B0F54" w14:textId="77777777" w:rsidR="00C15885" w:rsidRPr="00C15885" w:rsidRDefault="00C15885" w:rsidP="00C15885">
            <w:pPr>
              <w:rPr>
                <w:rFonts w:ascii="Times New Roman" w:eastAsia="Times New Roman" w:hAnsi="Times New Roman" w:cs="Times New Roman"/>
                <w:sz w:val="12"/>
              </w:rPr>
            </w:pPr>
          </w:p>
        </w:tc>
        <w:tc>
          <w:tcPr>
            <w:tcW w:w="632" w:type="dxa"/>
          </w:tcPr>
          <w:p w14:paraId="2927A6E4" w14:textId="77777777" w:rsidR="00C15885" w:rsidRPr="00C15885" w:rsidRDefault="00C15885" w:rsidP="00C15885">
            <w:pPr>
              <w:rPr>
                <w:rFonts w:ascii="Times New Roman" w:eastAsia="Times New Roman" w:hAnsi="Times New Roman" w:cs="Times New Roman"/>
                <w:sz w:val="12"/>
              </w:rPr>
            </w:pPr>
          </w:p>
        </w:tc>
        <w:tc>
          <w:tcPr>
            <w:tcW w:w="632" w:type="dxa"/>
          </w:tcPr>
          <w:p w14:paraId="713A3418" w14:textId="77777777" w:rsidR="00C15885" w:rsidRPr="00C15885" w:rsidRDefault="00C15885" w:rsidP="00C15885">
            <w:pPr>
              <w:rPr>
                <w:rFonts w:ascii="Times New Roman" w:eastAsia="Times New Roman" w:hAnsi="Times New Roman" w:cs="Times New Roman"/>
                <w:sz w:val="12"/>
              </w:rPr>
            </w:pPr>
          </w:p>
        </w:tc>
        <w:tc>
          <w:tcPr>
            <w:tcW w:w="624" w:type="dxa"/>
          </w:tcPr>
          <w:p w14:paraId="60ED7EF1" w14:textId="77777777" w:rsidR="00C15885" w:rsidRPr="00C15885" w:rsidRDefault="00C15885" w:rsidP="00C15885">
            <w:pPr>
              <w:rPr>
                <w:rFonts w:ascii="Times New Roman" w:eastAsia="Times New Roman" w:hAnsi="Times New Roman" w:cs="Times New Roman"/>
                <w:sz w:val="12"/>
              </w:rPr>
            </w:pPr>
          </w:p>
        </w:tc>
        <w:tc>
          <w:tcPr>
            <w:tcW w:w="624" w:type="dxa"/>
          </w:tcPr>
          <w:p w14:paraId="122BD811" w14:textId="77777777" w:rsidR="00C15885" w:rsidRPr="00C15885" w:rsidRDefault="00C15885" w:rsidP="00C15885">
            <w:pPr>
              <w:rPr>
                <w:rFonts w:ascii="Times New Roman" w:eastAsia="Times New Roman" w:hAnsi="Times New Roman" w:cs="Times New Roman"/>
                <w:sz w:val="12"/>
              </w:rPr>
            </w:pPr>
          </w:p>
        </w:tc>
        <w:tc>
          <w:tcPr>
            <w:tcW w:w="648" w:type="dxa"/>
          </w:tcPr>
          <w:p w14:paraId="370CC8F6" w14:textId="77777777" w:rsidR="00C15885" w:rsidRPr="00C15885" w:rsidRDefault="00C15885" w:rsidP="00C15885">
            <w:pPr>
              <w:rPr>
                <w:rFonts w:ascii="Times New Roman" w:eastAsia="Times New Roman" w:hAnsi="Times New Roman" w:cs="Times New Roman"/>
                <w:sz w:val="14"/>
              </w:rPr>
            </w:pPr>
          </w:p>
          <w:p w14:paraId="00865578" w14:textId="77777777" w:rsidR="00C15885" w:rsidRPr="00C15885" w:rsidRDefault="00C15885" w:rsidP="00C15885">
            <w:pPr>
              <w:spacing w:before="6"/>
              <w:rPr>
                <w:rFonts w:ascii="Times New Roman" w:eastAsia="Times New Roman" w:hAnsi="Times New Roman" w:cs="Times New Roman"/>
                <w:sz w:val="15"/>
              </w:rPr>
            </w:pPr>
          </w:p>
          <w:p w14:paraId="3C8996BD" w14:textId="77777777" w:rsidR="00C15885" w:rsidRPr="00C15885" w:rsidRDefault="00C15885" w:rsidP="00C15885">
            <w:pPr>
              <w:ind w:right="13"/>
              <w:jc w:val="center"/>
              <w:rPr>
                <w:rFonts w:ascii="Times New Roman" w:eastAsia="Times New Roman" w:hAnsi="Times New Roman" w:cs="Times New Roman"/>
                <w:sz w:val="14"/>
              </w:rPr>
            </w:pPr>
            <w:r w:rsidRPr="00C15885">
              <w:rPr>
                <w:rFonts w:ascii="Times New Roman" w:eastAsia="Times New Roman" w:hAnsi="Times New Roman" w:cs="Times New Roman"/>
                <w:sz w:val="14"/>
              </w:rPr>
              <w:t>216</w:t>
            </w:r>
          </w:p>
        </w:tc>
      </w:tr>
      <w:tr w:rsidR="00C15885" w:rsidRPr="00C15885" w14:paraId="42066103" w14:textId="77777777" w:rsidTr="00C15885">
        <w:trPr>
          <w:trHeight w:val="186"/>
        </w:trPr>
        <w:tc>
          <w:tcPr>
            <w:tcW w:w="3512" w:type="dxa"/>
            <w:gridSpan w:val="2"/>
            <w:tcBorders>
              <w:bottom w:val="nil"/>
              <w:right w:val="nil"/>
            </w:tcBorders>
          </w:tcPr>
          <w:p w14:paraId="1B1CD0BE" w14:textId="77777777" w:rsidR="00C15885" w:rsidRPr="00C15885" w:rsidRDefault="00C15885" w:rsidP="00C15885">
            <w:pPr>
              <w:spacing w:before="13" w:line="154" w:lineRule="exact"/>
              <w:rPr>
                <w:rFonts w:ascii="Times New Roman" w:eastAsia="Times New Roman" w:hAnsi="Times New Roman" w:cs="Times New Roman"/>
                <w:sz w:val="14"/>
                <w:lang w:val="ru-RU"/>
              </w:rPr>
            </w:pPr>
            <w:r w:rsidRPr="00C15885">
              <w:rPr>
                <w:rFonts w:ascii="Times New Roman" w:eastAsia="Times New Roman" w:hAnsi="Times New Roman" w:cs="Times New Roman"/>
                <w:sz w:val="14"/>
                <w:lang w:val="ru-RU"/>
              </w:rPr>
              <w:t>Консультации</w:t>
            </w:r>
            <w:r w:rsidRPr="00C15885">
              <w:rPr>
                <w:rFonts w:ascii="Times New Roman" w:eastAsia="Times New Roman" w:hAnsi="Times New Roman" w:cs="Times New Roman"/>
                <w:spacing w:val="-4"/>
                <w:sz w:val="14"/>
                <w:lang w:val="ru-RU"/>
              </w:rPr>
              <w:t xml:space="preserve"> </w:t>
            </w:r>
            <w:r w:rsidRPr="00C15885">
              <w:rPr>
                <w:rFonts w:ascii="Times New Roman" w:eastAsia="Times New Roman" w:hAnsi="Times New Roman" w:cs="Times New Roman"/>
                <w:sz w:val="14"/>
                <w:lang w:val="ru-RU"/>
              </w:rPr>
              <w:t>4</w:t>
            </w:r>
            <w:r w:rsidRPr="00C15885">
              <w:rPr>
                <w:rFonts w:ascii="Times New Roman" w:eastAsia="Times New Roman" w:hAnsi="Times New Roman" w:cs="Times New Roman"/>
                <w:spacing w:val="-4"/>
                <w:sz w:val="14"/>
                <w:lang w:val="ru-RU"/>
              </w:rPr>
              <w:t xml:space="preserve"> </w:t>
            </w:r>
            <w:r w:rsidRPr="00C15885">
              <w:rPr>
                <w:rFonts w:ascii="Times New Roman" w:eastAsia="Times New Roman" w:hAnsi="Times New Roman" w:cs="Times New Roman"/>
                <w:sz w:val="14"/>
                <w:lang w:val="ru-RU"/>
              </w:rPr>
              <w:t>часа</w:t>
            </w:r>
            <w:r w:rsidRPr="00C15885">
              <w:rPr>
                <w:rFonts w:ascii="Times New Roman" w:eastAsia="Times New Roman" w:hAnsi="Times New Roman" w:cs="Times New Roman"/>
                <w:spacing w:val="-3"/>
                <w:sz w:val="14"/>
                <w:lang w:val="ru-RU"/>
              </w:rPr>
              <w:t xml:space="preserve"> </w:t>
            </w:r>
            <w:r w:rsidRPr="00C15885">
              <w:rPr>
                <w:rFonts w:ascii="Times New Roman" w:eastAsia="Times New Roman" w:hAnsi="Times New Roman" w:cs="Times New Roman"/>
                <w:sz w:val="14"/>
                <w:lang w:val="ru-RU"/>
              </w:rPr>
              <w:t>на</w:t>
            </w:r>
            <w:r w:rsidRPr="00C15885">
              <w:rPr>
                <w:rFonts w:ascii="Times New Roman" w:eastAsia="Times New Roman" w:hAnsi="Times New Roman" w:cs="Times New Roman"/>
                <w:spacing w:val="-3"/>
                <w:sz w:val="14"/>
                <w:lang w:val="ru-RU"/>
              </w:rPr>
              <w:t xml:space="preserve"> </w:t>
            </w:r>
            <w:r w:rsidRPr="00C15885">
              <w:rPr>
                <w:rFonts w:ascii="Times New Roman" w:eastAsia="Times New Roman" w:hAnsi="Times New Roman" w:cs="Times New Roman"/>
                <w:sz w:val="14"/>
                <w:lang w:val="ru-RU"/>
              </w:rPr>
              <w:t>одного</w:t>
            </w:r>
            <w:r w:rsidRPr="00C15885">
              <w:rPr>
                <w:rFonts w:ascii="Times New Roman" w:eastAsia="Times New Roman" w:hAnsi="Times New Roman" w:cs="Times New Roman"/>
                <w:spacing w:val="-4"/>
                <w:sz w:val="14"/>
                <w:lang w:val="ru-RU"/>
              </w:rPr>
              <w:t xml:space="preserve"> </w:t>
            </w:r>
            <w:r w:rsidRPr="00C15885">
              <w:rPr>
                <w:rFonts w:ascii="Times New Roman" w:eastAsia="Times New Roman" w:hAnsi="Times New Roman" w:cs="Times New Roman"/>
                <w:sz w:val="14"/>
                <w:lang w:val="ru-RU"/>
              </w:rPr>
              <w:t>обучающегося</w:t>
            </w:r>
            <w:r w:rsidRPr="00C15885">
              <w:rPr>
                <w:rFonts w:ascii="Times New Roman" w:eastAsia="Times New Roman" w:hAnsi="Times New Roman" w:cs="Times New Roman"/>
                <w:spacing w:val="-3"/>
                <w:sz w:val="14"/>
                <w:lang w:val="ru-RU"/>
              </w:rPr>
              <w:t xml:space="preserve"> </w:t>
            </w:r>
            <w:r w:rsidRPr="00C15885">
              <w:rPr>
                <w:rFonts w:ascii="Times New Roman" w:eastAsia="Times New Roman" w:hAnsi="Times New Roman" w:cs="Times New Roman"/>
                <w:sz w:val="14"/>
                <w:lang w:val="ru-RU"/>
              </w:rPr>
              <w:t>в</w:t>
            </w:r>
            <w:r w:rsidRPr="00C15885">
              <w:rPr>
                <w:rFonts w:ascii="Times New Roman" w:eastAsia="Times New Roman" w:hAnsi="Times New Roman" w:cs="Times New Roman"/>
                <w:spacing w:val="-4"/>
                <w:sz w:val="14"/>
                <w:lang w:val="ru-RU"/>
              </w:rPr>
              <w:t xml:space="preserve"> </w:t>
            </w:r>
            <w:r w:rsidRPr="00C15885">
              <w:rPr>
                <w:rFonts w:ascii="Times New Roman" w:eastAsia="Times New Roman" w:hAnsi="Times New Roman" w:cs="Times New Roman"/>
                <w:sz w:val="14"/>
                <w:lang w:val="ru-RU"/>
              </w:rPr>
              <w:t>год</w:t>
            </w:r>
          </w:p>
        </w:tc>
        <w:tc>
          <w:tcPr>
            <w:tcW w:w="293" w:type="dxa"/>
            <w:tcBorders>
              <w:left w:val="nil"/>
              <w:bottom w:val="nil"/>
              <w:right w:val="nil"/>
            </w:tcBorders>
          </w:tcPr>
          <w:p w14:paraId="3B80CA36" w14:textId="77777777" w:rsidR="00C15885" w:rsidRPr="00C15885" w:rsidRDefault="00C15885" w:rsidP="00C15885">
            <w:pPr>
              <w:rPr>
                <w:rFonts w:ascii="Times New Roman" w:eastAsia="Times New Roman" w:hAnsi="Times New Roman" w:cs="Times New Roman"/>
                <w:sz w:val="12"/>
                <w:lang w:val="ru-RU"/>
              </w:rPr>
            </w:pPr>
          </w:p>
        </w:tc>
        <w:tc>
          <w:tcPr>
            <w:tcW w:w="276" w:type="dxa"/>
            <w:tcBorders>
              <w:left w:val="nil"/>
              <w:bottom w:val="nil"/>
              <w:right w:val="nil"/>
            </w:tcBorders>
          </w:tcPr>
          <w:p w14:paraId="56DA5481" w14:textId="77777777" w:rsidR="00C15885" w:rsidRPr="00C15885" w:rsidRDefault="00C15885" w:rsidP="00C15885">
            <w:pPr>
              <w:rPr>
                <w:rFonts w:ascii="Times New Roman" w:eastAsia="Times New Roman" w:hAnsi="Times New Roman" w:cs="Times New Roman"/>
                <w:sz w:val="12"/>
                <w:lang w:val="ru-RU"/>
              </w:rPr>
            </w:pPr>
          </w:p>
        </w:tc>
        <w:tc>
          <w:tcPr>
            <w:tcW w:w="276" w:type="dxa"/>
            <w:tcBorders>
              <w:left w:val="nil"/>
              <w:bottom w:val="nil"/>
              <w:right w:val="nil"/>
            </w:tcBorders>
          </w:tcPr>
          <w:p w14:paraId="10E8BF5E" w14:textId="77777777" w:rsidR="00C15885" w:rsidRPr="00C15885" w:rsidRDefault="00C15885" w:rsidP="00C15885">
            <w:pPr>
              <w:rPr>
                <w:rFonts w:ascii="Times New Roman" w:eastAsia="Times New Roman" w:hAnsi="Times New Roman" w:cs="Times New Roman"/>
                <w:sz w:val="12"/>
                <w:lang w:val="ru-RU"/>
              </w:rPr>
            </w:pPr>
          </w:p>
        </w:tc>
        <w:tc>
          <w:tcPr>
            <w:tcW w:w="293" w:type="dxa"/>
            <w:tcBorders>
              <w:left w:val="nil"/>
              <w:bottom w:val="nil"/>
              <w:right w:val="nil"/>
            </w:tcBorders>
          </w:tcPr>
          <w:p w14:paraId="4C023F35" w14:textId="77777777" w:rsidR="00C15885" w:rsidRPr="00C15885" w:rsidRDefault="00C15885" w:rsidP="00C15885">
            <w:pPr>
              <w:rPr>
                <w:rFonts w:ascii="Times New Roman" w:eastAsia="Times New Roman" w:hAnsi="Times New Roman" w:cs="Times New Roman"/>
                <w:sz w:val="12"/>
                <w:lang w:val="ru-RU"/>
              </w:rPr>
            </w:pPr>
          </w:p>
        </w:tc>
        <w:tc>
          <w:tcPr>
            <w:tcW w:w="293" w:type="dxa"/>
            <w:tcBorders>
              <w:left w:val="nil"/>
              <w:bottom w:val="nil"/>
              <w:right w:val="nil"/>
            </w:tcBorders>
          </w:tcPr>
          <w:p w14:paraId="0D3FA7BA" w14:textId="77777777" w:rsidR="00C15885" w:rsidRPr="00C15885" w:rsidRDefault="00C15885" w:rsidP="00C15885">
            <w:pPr>
              <w:rPr>
                <w:rFonts w:ascii="Times New Roman" w:eastAsia="Times New Roman" w:hAnsi="Times New Roman" w:cs="Times New Roman"/>
                <w:sz w:val="12"/>
                <w:lang w:val="ru-RU"/>
              </w:rPr>
            </w:pPr>
          </w:p>
        </w:tc>
        <w:tc>
          <w:tcPr>
            <w:tcW w:w="207" w:type="dxa"/>
            <w:tcBorders>
              <w:left w:val="nil"/>
              <w:bottom w:val="nil"/>
              <w:right w:val="nil"/>
            </w:tcBorders>
          </w:tcPr>
          <w:p w14:paraId="5E124B62" w14:textId="77777777" w:rsidR="00C15885" w:rsidRPr="00C15885" w:rsidRDefault="00C15885" w:rsidP="00C15885">
            <w:pPr>
              <w:rPr>
                <w:rFonts w:ascii="Times New Roman" w:eastAsia="Times New Roman" w:hAnsi="Times New Roman" w:cs="Times New Roman"/>
                <w:sz w:val="12"/>
                <w:lang w:val="ru-RU"/>
              </w:rPr>
            </w:pPr>
          </w:p>
        </w:tc>
        <w:tc>
          <w:tcPr>
            <w:tcW w:w="277" w:type="dxa"/>
            <w:tcBorders>
              <w:left w:val="nil"/>
              <w:bottom w:val="nil"/>
              <w:right w:val="nil"/>
            </w:tcBorders>
          </w:tcPr>
          <w:p w14:paraId="7EE2CD02" w14:textId="77777777" w:rsidR="00C15885" w:rsidRPr="00C15885" w:rsidRDefault="00C15885" w:rsidP="00C15885">
            <w:pPr>
              <w:rPr>
                <w:rFonts w:ascii="Times New Roman" w:eastAsia="Times New Roman" w:hAnsi="Times New Roman" w:cs="Times New Roman"/>
                <w:sz w:val="12"/>
                <w:lang w:val="ru-RU"/>
              </w:rPr>
            </w:pPr>
          </w:p>
        </w:tc>
        <w:tc>
          <w:tcPr>
            <w:tcW w:w="270" w:type="dxa"/>
            <w:tcBorders>
              <w:left w:val="nil"/>
              <w:bottom w:val="nil"/>
              <w:right w:val="nil"/>
            </w:tcBorders>
          </w:tcPr>
          <w:p w14:paraId="5DDFC0D5" w14:textId="77777777" w:rsidR="00C15885" w:rsidRPr="00C15885" w:rsidRDefault="00C15885" w:rsidP="00C15885">
            <w:pPr>
              <w:rPr>
                <w:rFonts w:ascii="Times New Roman" w:eastAsia="Times New Roman" w:hAnsi="Times New Roman" w:cs="Times New Roman"/>
                <w:sz w:val="12"/>
                <w:lang w:val="ru-RU"/>
              </w:rPr>
            </w:pPr>
          </w:p>
        </w:tc>
        <w:tc>
          <w:tcPr>
            <w:tcW w:w="798" w:type="dxa"/>
            <w:tcBorders>
              <w:left w:val="nil"/>
              <w:bottom w:val="nil"/>
              <w:right w:val="nil"/>
            </w:tcBorders>
          </w:tcPr>
          <w:p w14:paraId="6BF59600" w14:textId="77777777" w:rsidR="00C15885" w:rsidRPr="00C15885" w:rsidRDefault="00C15885" w:rsidP="00C15885">
            <w:pPr>
              <w:rPr>
                <w:rFonts w:ascii="Times New Roman" w:eastAsia="Times New Roman" w:hAnsi="Times New Roman" w:cs="Times New Roman"/>
                <w:sz w:val="12"/>
                <w:lang w:val="ru-RU"/>
              </w:rPr>
            </w:pPr>
          </w:p>
        </w:tc>
        <w:tc>
          <w:tcPr>
            <w:tcW w:w="805" w:type="dxa"/>
            <w:tcBorders>
              <w:left w:val="nil"/>
              <w:bottom w:val="nil"/>
            </w:tcBorders>
          </w:tcPr>
          <w:p w14:paraId="47886A0C" w14:textId="77777777" w:rsidR="00C15885" w:rsidRPr="00C15885" w:rsidRDefault="00C15885" w:rsidP="00C15885">
            <w:pPr>
              <w:rPr>
                <w:rFonts w:ascii="Times New Roman" w:eastAsia="Times New Roman" w:hAnsi="Times New Roman" w:cs="Times New Roman"/>
                <w:sz w:val="12"/>
                <w:lang w:val="ru-RU"/>
              </w:rPr>
            </w:pPr>
          </w:p>
        </w:tc>
        <w:tc>
          <w:tcPr>
            <w:tcW w:w="805" w:type="dxa"/>
            <w:vMerge w:val="restart"/>
          </w:tcPr>
          <w:p w14:paraId="57592580" w14:textId="77777777" w:rsidR="00C15885" w:rsidRPr="00C15885" w:rsidRDefault="00C15885" w:rsidP="00C15885">
            <w:pPr>
              <w:rPr>
                <w:rFonts w:ascii="Times New Roman" w:eastAsia="Times New Roman" w:hAnsi="Times New Roman" w:cs="Times New Roman"/>
                <w:sz w:val="14"/>
                <w:lang w:val="ru-RU"/>
              </w:rPr>
            </w:pPr>
          </w:p>
          <w:p w14:paraId="120082DC" w14:textId="77777777" w:rsidR="00C15885" w:rsidRPr="00C15885" w:rsidRDefault="00C15885" w:rsidP="00C15885">
            <w:pPr>
              <w:rPr>
                <w:rFonts w:ascii="Times New Roman" w:eastAsia="Times New Roman" w:hAnsi="Times New Roman" w:cs="Times New Roman"/>
                <w:sz w:val="14"/>
                <w:lang w:val="ru-RU"/>
              </w:rPr>
            </w:pPr>
          </w:p>
          <w:p w14:paraId="38A8DFDB" w14:textId="77777777" w:rsidR="00C15885" w:rsidRPr="00C15885" w:rsidRDefault="00C15885" w:rsidP="00C15885">
            <w:pPr>
              <w:spacing w:before="9"/>
              <w:rPr>
                <w:rFonts w:ascii="Times New Roman" w:eastAsia="Times New Roman" w:hAnsi="Times New Roman" w:cs="Times New Roman"/>
                <w:sz w:val="12"/>
                <w:lang w:val="ru-RU"/>
              </w:rPr>
            </w:pPr>
          </w:p>
          <w:p w14:paraId="41A0954C" w14:textId="77777777" w:rsidR="00C15885" w:rsidRPr="00C15885" w:rsidRDefault="00C15885" w:rsidP="00C15885">
            <w:pPr>
              <w:jc w:val="center"/>
              <w:rPr>
                <w:rFonts w:ascii="Times New Roman" w:eastAsia="Times New Roman" w:hAnsi="Times New Roman" w:cs="Times New Roman"/>
                <w:sz w:val="14"/>
              </w:rPr>
            </w:pPr>
            <w:r w:rsidRPr="00C15885">
              <w:rPr>
                <w:rFonts w:ascii="Times New Roman" w:eastAsia="Times New Roman" w:hAnsi="Times New Roman" w:cs="Times New Roman"/>
                <w:w w:val="99"/>
                <w:sz w:val="14"/>
              </w:rPr>
              <w:t>В</w:t>
            </w:r>
          </w:p>
          <w:p w14:paraId="488C5C0D" w14:textId="77777777" w:rsidR="00C15885" w:rsidRPr="00C15885" w:rsidRDefault="00C15885" w:rsidP="00C15885">
            <w:pPr>
              <w:spacing w:before="5" w:line="180" w:lineRule="atLeast"/>
              <w:ind w:right="359"/>
              <w:jc w:val="both"/>
              <w:rPr>
                <w:rFonts w:ascii="Times New Roman" w:eastAsia="Times New Roman" w:hAnsi="Times New Roman" w:cs="Times New Roman"/>
                <w:sz w:val="14"/>
              </w:rPr>
            </w:pPr>
            <w:r w:rsidRPr="00C15885">
              <w:rPr>
                <w:rFonts w:ascii="Times New Roman" w:eastAsia="Times New Roman" w:hAnsi="Times New Roman" w:cs="Times New Roman"/>
                <w:sz w:val="14"/>
              </w:rPr>
              <w:t>с</w:t>
            </w:r>
            <w:r w:rsidRPr="00C15885">
              <w:rPr>
                <w:rFonts w:ascii="Times New Roman" w:eastAsia="Times New Roman" w:hAnsi="Times New Roman" w:cs="Times New Roman"/>
                <w:spacing w:val="-33"/>
                <w:sz w:val="14"/>
              </w:rPr>
              <w:t xml:space="preserve"> </w:t>
            </w:r>
            <w:r w:rsidRPr="00C15885">
              <w:rPr>
                <w:rFonts w:ascii="Times New Roman" w:eastAsia="Times New Roman" w:hAnsi="Times New Roman" w:cs="Times New Roman"/>
                <w:sz w:val="14"/>
              </w:rPr>
              <w:t>е</w:t>
            </w:r>
            <w:r w:rsidRPr="00C15885">
              <w:rPr>
                <w:rFonts w:ascii="Times New Roman" w:eastAsia="Times New Roman" w:hAnsi="Times New Roman" w:cs="Times New Roman"/>
                <w:spacing w:val="-33"/>
                <w:sz w:val="14"/>
              </w:rPr>
              <w:t xml:space="preserve"> </w:t>
            </w:r>
            <w:r w:rsidRPr="00C15885">
              <w:rPr>
                <w:rFonts w:ascii="Times New Roman" w:eastAsia="Times New Roman" w:hAnsi="Times New Roman" w:cs="Times New Roman"/>
                <w:sz w:val="14"/>
              </w:rPr>
              <w:t>г</w:t>
            </w:r>
            <w:r w:rsidRPr="00C15885">
              <w:rPr>
                <w:rFonts w:ascii="Times New Roman" w:eastAsia="Times New Roman" w:hAnsi="Times New Roman" w:cs="Times New Roman"/>
                <w:spacing w:val="-33"/>
                <w:sz w:val="14"/>
              </w:rPr>
              <w:t xml:space="preserve"> </w:t>
            </w:r>
            <w:r w:rsidRPr="00C15885">
              <w:rPr>
                <w:rFonts w:ascii="Times New Roman" w:eastAsia="Times New Roman" w:hAnsi="Times New Roman" w:cs="Times New Roman"/>
                <w:sz w:val="14"/>
              </w:rPr>
              <w:t>о</w:t>
            </w:r>
          </w:p>
        </w:tc>
        <w:tc>
          <w:tcPr>
            <w:tcW w:w="1977" w:type="dxa"/>
            <w:gridSpan w:val="3"/>
          </w:tcPr>
          <w:p w14:paraId="4BB43796" w14:textId="77777777" w:rsidR="00C15885" w:rsidRPr="00C15885" w:rsidRDefault="00C15885" w:rsidP="00C15885">
            <w:pPr>
              <w:spacing w:before="13" w:line="154" w:lineRule="exact"/>
              <w:rPr>
                <w:rFonts w:ascii="Times New Roman" w:eastAsia="Times New Roman" w:hAnsi="Times New Roman" w:cs="Times New Roman"/>
                <w:sz w:val="14"/>
              </w:rPr>
            </w:pPr>
            <w:proofErr w:type="spellStart"/>
            <w:r w:rsidRPr="00C15885">
              <w:rPr>
                <w:rFonts w:ascii="Times New Roman" w:eastAsia="Times New Roman" w:hAnsi="Times New Roman" w:cs="Times New Roman"/>
                <w:sz w:val="14"/>
              </w:rPr>
              <w:t>Дисциплин</w:t>
            </w:r>
            <w:proofErr w:type="spellEnd"/>
            <w:r w:rsidRPr="00C15885">
              <w:rPr>
                <w:rFonts w:ascii="Times New Roman" w:eastAsia="Times New Roman" w:hAnsi="Times New Roman" w:cs="Times New Roman"/>
                <w:spacing w:val="-4"/>
                <w:sz w:val="14"/>
              </w:rPr>
              <w:t xml:space="preserve"> </w:t>
            </w:r>
            <w:r w:rsidRPr="00C15885">
              <w:rPr>
                <w:rFonts w:ascii="Times New Roman" w:eastAsia="Times New Roman" w:hAnsi="Times New Roman" w:cs="Times New Roman"/>
                <w:sz w:val="14"/>
              </w:rPr>
              <w:t>и</w:t>
            </w:r>
            <w:r w:rsidRPr="00C15885">
              <w:rPr>
                <w:rFonts w:ascii="Times New Roman" w:eastAsia="Times New Roman" w:hAnsi="Times New Roman" w:cs="Times New Roman"/>
                <w:spacing w:val="-4"/>
                <w:sz w:val="14"/>
              </w:rPr>
              <w:t xml:space="preserve"> </w:t>
            </w:r>
            <w:r w:rsidRPr="00C15885">
              <w:rPr>
                <w:rFonts w:ascii="Times New Roman" w:eastAsia="Times New Roman" w:hAnsi="Times New Roman" w:cs="Times New Roman"/>
                <w:sz w:val="14"/>
              </w:rPr>
              <w:t>МДК</w:t>
            </w:r>
          </w:p>
        </w:tc>
        <w:tc>
          <w:tcPr>
            <w:tcW w:w="680" w:type="dxa"/>
          </w:tcPr>
          <w:p w14:paraId="5BC55FAA" w14:textId="77777777" w:rsidR="00C15885" w:rsidRPr="00C15885" w:rsidRDefault="00C15885" w:rsidP="00C15885">
            <w:pPr>
              <w:spacing w:before="6"/>
              <w:ind w:right="18"/>
              <w:jc w:val="center"/>
              <w:rPr>
                <w:rFonts w:ascii="Times New Roman" w:eastAsia="Times New Roman" w:hAnsi="Times New Roman" w:cs="Times New Roman"/>
                <w:sz w:val="14"/>
              </w:rPr>
            </w:pPr>
            <w:r w:rsidRPr="00C15885">
              <w:rPr>
                <w:rFonts w:ascii="Times New Roman" w:eastAsia="Times New Roman" w:hAnsi="Times New Roman" w:cs="Times New Roman"/>
                <w:sz w:val="14"/>
              </w:rPr>
              <w:t>612</w:t>
            </w:r>
          </w:p>
        </w:tc>
        <w:tc>
          <w:tcPr>
            <w:tcW w:w="625" w:type="dxa"/>
          </w:tcPr>
          <w:p w14:paraId="3DF3E55C" w14:textId="77777777" w:rsidR="00C15885" w:rsidRPr="00C15885" w:rsidRDefault="00C15885" w:rsidP="00C15885">
            <w:pPr>
              <w:spacing w:before="6"/>
              <w:ind w:right="45"/>
              <w:jc w:val="center"/>
              <w:rPr>
                <w:rFonts w:ascii="Times New Roman" w:eastAsia="Times New Roman" w:hAnsi="Times New Roman" w:cs="Times New Roman"/>
                <w:sz w:val="14"/>
              </w:rPr>
            </w:pPr>
            <w:r w:rsidRPr="00C15885">
              <w:rPr>
                <w:rFonts w:ascii="Times New Roman" w:eastAsia="Times New Roman" w:hAnsi="Times New Roman" w:cs="Times New Roman"/>
                <w:sz w:val="14"/>
              </w:rPr>
              <w:t>792</w:t>
            </w:r>
          </w:p>
        </w:tc>
        <w:tc>
          <w:tcPr>
            <w:tcW w:w="639" w:type="dxa"/>
          </w:tcPr>
          <w:p w14:paraId="50B2C3C7" w14:textId="77777777" w:rsidR="00C15885" w:rsidRPr="00C15885" w:rsidRDefault="00C15885" w:rsidP="00C15885">
            <w:pPr>
              <w:spacing w:before="6"/>
              <w:ind w:right="53"/>
              <w:jc w:val="center"/>
              <w:rPr>
                <w:rFonts w:ascii="Times New Roman" w:eastAsia="Times New Roman" w:hAnsi="Times New Roman" w:cs="Times New Roman"/>
                <w:sz w:val="14"/>
              </w:rPr>
            </w:pPr>
            <w:r w:rsidRPr="00C15885">
              <w:rPr>
                <w:rFonts w:ascii="Times New Roman" w:eastAsia="Times New Roman" w:hAnsi="Times New Roman" w:cs="Times New Roman"/>
                <w:sz w:val="14"/>
              </w:rPr>
              <w:t>612</w:t>
            </w:r>
          </w:p>
        </w:tc>
        <w:tc>
          <w:tcPr>
            <w:tcW w:w="632" w:type="dxa"/>
          </w:tcPr>
          <w:p w14:paraId="750D7C76" w14:textId="77777777" w:rsidR="00C15885" w:rsidRPr="00C15885" w:rsidRDefault="00C15885" w:rsidP="00C15885">
            <w:pPr>
              <w:spacing w:before="6"/>
              <w:ind w:right="48"/>
              <w:jc w:val="center"/>
              <w:rPr>
                <w:rFonts w:ascii="Times New Roman" w:eastAsia="Times New Roman" w:hAnsi="Times New Roman" w:cs="Times New Roman"/>
                <w:sz w:val="14"/>
              </w:rPr>
            </w:pPr>
            <w:r w:rsidRPr="00C15885">
              <w:rPr>
                <w:rFonts w:ascii="Times New Roman" w:eastAsia="Times New Roman" w:hAnsi="Times New Roman" w:cs="Times New Roman"/>
                <w:sz w:val="14"/>
              </w:rPr>
              <w:t>828</w:t>
            </w:r>
          </w:p>
        </w:tc>
        <w:tc>
          <w:tcPr>
            <w:tcW w:w="632" w:type="dxa"/>
          </w:tcPr>
          <w:p w14:paraId="216CAC89" w14:textId="77777777" w:rsidR="00C15885" w:rsidRPr="00C15885" w:rsidRDefault="00C15885" w:rsidP="00C15885">
            <w:pPr>
              <w:spacing w:before="6"/>
              <w:ind w:right="49"/>
              <w:jc w:val="center"/>
              <w:rPr>
                <w:rFonts w:ascii="Times New Roman" w:eastAsia="Times New Roman" w:hAnsi="Times New Roman" w:cs="Times New Roman"/>
                <w:sz w:val="14"/>
              </w:rPr>
            </w:pPr>
            <w:r w:rsidRPr="00C15885">
              <w:rPr>
                <w:rFonts w:ascii="Times New Roman" w:eastAsia="Times New Roman" w:hAnsi="Times New Roman" w:cs="Times New Roman"/>
                <w:sz w:val="14"/>
              </w:rPr>
              <w:t>576</w:t>
            </w:r>
          </w:p>
        </w:tc>
        <w:tc>
          <w:tcPr>
            <w:tcW w:w="624" w:type="dxa"/>
          </w:tcPr>
          <w:p w14:paraId="6123CC60" w14:textId="77777777" w:rsidR="00C15885" w:rsidRPr="00C15885" w:rsidRDefault="00C15885" w:rsidP="00C15885">
            <w:pPr>
              <w:spacing w:before="6"/>
              <w:ind w:right="47"/>
              <w:jc w:val="center"/>
              <w:rPr>
                <w:rFonts w:ascii="Times New Roman" w:eastAsia="Times New Roman" w:hAnsi="Times New Roman" w:cs="Times New Roman"/>
                <w:sz w:val="14"/>
              </w:rPr>
            </w:pPr>
            <w:r w:rsidRPr="00C15885">
              <w:rPr>
                <w:rFonts w:ascii="Times New Roman" w:eastAsia="Times New Roman" w:hAnsi="Times New Roman" w:cs="Times New Roman"/>
                <w:sz w:val="14"/>
              </w:rPr>
              <w:t>828</w:t>
            </w:r>
          </w:p>
        </w:tc>
        <w:tc>
          <w:tcPr>
            <w:tcW w:w="624" w:type="dxa"/>
          </w:tcPr>
          <w:p w14:paraId="35645917" w14:textId="77777777" w:rsidR="00C15885" w:rsidRPr="00C15885" w:rsidRDefault="00C15885" w:rsidP="00C15885">
            <w:pPr>
              <w:spacing w:before="6"/>
              <w:ind w:right="208"/>
              <w:jc w:val="right"/>
              <w:rPr>
                <w:rFonts w:ascii="Times New Roman" w:eastAsia="Times New Roman" w:hAnsi="Times New Roman" w:cs="Times New Roman"/>
                <w:sz w:val="14"/>
              </w:rPr>
            </w:pPr>
            <w:r w:rsidRPr="00C15885">
              <w:rPr>
                <w:rFonts w:ascii="Times New Roman" w:eastAsia="Times New Roman" w:hAnsi="Times New Roman" w:cs="Times New Roman"/>
                <w:sz w:val="14"/>
              </w:rPr>
              <w:t>612</w:t>
            </w:r>
          </w:p>
        </w:tc>
        <w:tc>
          <w:tcPr>
            <w:tcW w:w="648" w:type="dxa"/>
          </w:tcPr>
          <w:p w14:paraId="65BA9581" w14:textId="77777777" w:rsidR="00C15885" w:rsidRPr="00C15885" w:rsidRDefault="00C15885" w:rsidP="00C15885">
            <w:pPr>
              <w:spacing w:before="6"/>
              <w:ind w:right="10"/>
              <w:jc w:val="center"/>
              <w:rPr>
                <w:rFonts w:ascii="Times New Roman" w:eastAsia="Times New Roman" w:hAnsi="Times New Roman" w:cs="Times New Roman"/>
                <w:sz w:val="14"/>
              </w:rPr>
            </w:pPr>
            <w:r w:rsidRPr="00C15885">
              <w:rPr>
                <w:rFonts w:ascii="Times New Roman" w:eastAsia="Times New Roman" w:hAnsi="Times New Roman" w:cs="Times New Roman"/>
                <w:sz w:val="14"/>
              </w:rPr>
              <w:t>1188</w:t>
            </w:r>
          </w:p>
        </w:tc>
      </w:tr>
      <w:tr w:rsidR="00C15885" w:rsidRPr="00C15885" w14:paraId="4F5C216C" w14:textId="77777777" w:rsidTr="00C15885">
        <w:trPr>
          <w:trHeight w:val="215"/>
        </w:trPr>
        <w:tc>
          <w:tcPr>
            <w:tcW w:w="3512" w:type="dxa"/>
            <w:gridSpan w:val="2"/>
            <w:tcBorders>
              <w:top w:val="nil"/>
              <w:bottom w:val="nil"/>
              <w:right w:val="nil"/>
            </w:tcBorders>
          </w:tcPr>
          <w:p w14:paraId="09C48031" w14:textId="77777777" w:rsidR="00C15885" w:rsidRPr="00C15885" w:rsidRDefault="00C15885" w:rsidP="00C15885">
            <w:pPr>
              <w:spacing w:before="42" w:line="154" w:lineRule="exact"/>
              <w:rPr>
                <w:rFonts w:ascii="Times New Roman" w:eastAsia="Times New Roman" w:hAnsi="Times New Roman" w:cs="Times New Roman"/>
                <w:sz w:val="14"/>
              </w:rPr>
            </w:pPr>
            <w:proofErr w:type="spellStart"/>
            <w:r w:rsidRPr="00C15885">
              <w:rPr>
                <w:rFonts w:ascii="Times New Roman" w:eastAsia="Times New Roman" w:hAnsi="Times New Roman" w:cs="Times New Roman"/>
                <w:sz w:val="14"/>
              </w:rPr>
              <w:t>Государственная</w:t>
            </w:r>
            <w:proofErr w:type="spellEnd"/>
            <w:r w:rsidRPr="00C15885">
              <w:rPr>
                <w:rFonts w:ascii="Times New Roman" w:eastAsia="Times New Roman" w:hAnsi="Times New Roman" w:cs="Times New Roman"/>
                <w:spacing w:val="-8"/>
                <w:sz w:val="14"/>
              </w:rPr>
              <w:t xml:space="preserve"> </w:t>
            </w:r>
            <w:proofErr w:type="spellStart"/>
            <w:r w:rsidRPr="00C15885">
              <w:rPr>
                <w:rFonts w:ascii="Times New Roman" w:eastAsia="Times New Roman" w:hAnsi="Times New Roman" w:cs="Times New Roman"/>
                <w:sz w:val="14"/>
              </w:rPr>
              <w:t>итоговая</w:t>
            </w:r>
            <w:proofErr w:type="spellEnd"/>
            <w:r w:rsidRPr="00C15885">
              <w:rPr>
                <w:rFonts w:ascii="Times New Roman" w:eastAsia="Times New Roman" w:hAnsi="Times New Roman" w:cs="Times New Roman"/>
                <w:spacing w:val="-7"/>
                <w:sz w:val="14"/>
              </w:rPr>
              <w:t xml:space="preserve"> </w:t>
            </w:r>
            <w:proofErr w:type="spellStart"/>
            <w:r w:rsidRPr="00C15885">
              <w:rPr>
                <w:rFonts w:ascii="Times New Roman" w:eastAsia="Times New Roman" w:hAnsi="Times New Roman" w:cs="Times New Roman"/>
                <w:sz w:val="14"/>
              </w:rPr>
              <w:t>аттестация</w:t>
            </w:r>
            <w:proofErr w:type="spellEnd"/>
          </w:p>
        </w:tc>
        <w:tc>
          <w:tcPr>
            <w:tcW w:w="293" w:type="dxa"/>
            <w:tcBorders>
              <w:top w:val="nil"/>
              <w:left w:val="nil"/>
              <w:bottom w:val="nil"/>
              <w:right w:val="nil"/>
            </w:tcBorders>
          </w:tcPr>
          <w:p w14:paraId="527691F2" w14:textId="77777777" w:rsidR="00C15885" w:rsidRPr="00C15885" w:rsidRDefault="00C15885" w:rsidP="00C15885">
            <w:pPr>
              <w:rPr>
                <w:rFonts w:ascii="Times New Roman" w:eastAsia="Times New Roman" w:hAnsi="Times New Roman" w:cs="Times New Roman"/>
                <w:sz w:val="12"/>
              </w:rPr>
            </w:pPr>
          </w:p>
        </w:tc>
        <w:tc>
          <w:tcPr>
            <w:tcW w:w="276" w:type="dxa"/>
            <w:tcBorders>
              <w:top w:val="nil"/>
              <w:left w:val="nil"/>
              <w:bottom w:val="nil"/>
              <w:right w:val="nil"/>
            </w:tcBorders>
          </w:tcPr>
          <w:p w14:paraId="29C9C8F5" w14:textId="77777777" w:rsidR="00C15885" w:rsidRPr="00C15885" w:rsidRDefault="00C15885" w:rsidP="00C15885">
            <w:pPr>
              <w:rPr>
                <w:rFonts w:ascii="Times New Roman" w:eastAsia="Times New Roman" w:hAnsi="Times New Roman" w:cs="Times New Roman"/>
                <w:sz w:val="12"/>
              </w:rPr>
            </w:pPr>
          </w:p>
        </w:tc>
        <w:tc>
          <w:tcPr>
            <w:tcW w:w="276" w:type="dxa"/>
            <w:tcBorders>
              <w:top w:val="nil"/>
              <w:left w:val="nil"/>
              <w:bottom w:val="nil"/>
              <w:right w:val="nil"/>
            </w:tcBorders>
          </w:tcPr>
          <w:p w14:paraId="3D2F22E4" w14:textId="77777777" w:rsidR="00C15885" w:rsidRPr="00C15885" w:rsidRDefault="00C15885" w:rsidP="00C15885">
            <w:pPr>
              <w:rPr>
                <w:rFonts w:ascii="Times New Roman" w:eastAsia="Times New Roman" w:hAnsi="Times New Roman" w:cs="Times New Roman"/>
                <w:sz w:val="12"/>
              </w:rPr>
            </w:pPr>
          </w:p>
        </w:tc>
        <w:tc>
          <w:tcPr>
            <w:tcW w:w="293" w:type="dxa"/>
            <w:tcBorders>
              <w:top w:val="nil"/>
              <w:left w:val="nil"/>
              <w:bottom w:val="nil"/>
              <w:right w:val="nil"/>
            </w:tcBorders>
          </w:tcPr>
          <w:p w14:paraId="545A4E08" w14:textId="77777777" w:rsidR="00C15885" w:rsidRPr="00C15885" w:rsidRDefault="00C15885" w:rsidP="00C15885">
            <w:pPr>
              <w:rPr>
                <w:rFonts w:ascii="Times New Roman" w:eastAsia="Times New Roman" w:hAnsi="Times New Roman" w:cs="Times New Roman"/>
                <w:sz w:val="12"/>
              </w:rPr>
            </w:pPr>
          </w:p>
        </w:tc>
        <w:tc>
          <w:tcPr>
            <w:tcW w:w="293" w:type="dxa"/>
            <w:tcBorders>
              <w:top w:val="nil"/>
              <w:left w:val="nil"/>
              <w:bottom w:val="nil"/>
              <w:right w:val="nil"/>
            </w:tcBorders>
          </w:tcPr>
          <w:p w14:paraId="27707481" w14:textId="77777777" w:rsidR="00C15885" w:rsidRPr="00C15885" w:rsidRDefault="00C15885" w:rsidP="00C15885">
            <w:pPr>
              <w:rPr>
                <w:rFonts w:ascii="Times New Roman" w:eastAsia="Times New Roman" w:hAnsi="Times New Roman" w:cs="Times New Roman"/>
                <w:sz w:val="12"/>
              </w:rPr>
            </w:pPr>
          </w:p>
        </w:tc>
        <w:tc>
          <w:tcPr>
            <w:tcW w:w="207" w:type="dxa"/>
            <w:tcBorders>
              <w:top w:val="nil"/>
              <w:left w:val="nil"/>
              <w:bottom w:val="nil"/>
              <w:right w:val="nil"/>
            </w:tcBorders>
          </w:tcPr>
          <w:p w14:paraId="20324C69" w14:textId="77777777" w:rsidR="00C15885" w:rsidRPr="00C15885" w:rsidRDefault="00C15885" w:rsidP="00C15885">
            <w:pPr>
              <w:rPr>
                <w:rFonts w:ascii="Times New Roman" w:eastAsia="Times New Roman" w:hAnsi="Times New Roman" w:cs="Times New Roman"/>
                <w:sz w:val="12"/>
              </w:rPr>
            </w:pPr>
          </w:p>
        </w:tc>
        <w:tc>
          <w:tcPr>
            <w:tcW w:w="277" w:type="dxa"/>
            <w:tcBorders>
              <w:top w:val="nil"/>
              <w:left w:val="nil"/>
              <w:bottom w:val="nil"/>
              <w:right w:val="nil"/>
            </w:tcBorders>
          </w:tcPr>
          <w:p w14:paraId="44AA1FED" w14:textId="77777777" w:rsidR="00C15885" w:rsidRPr="00C15885" w:rsidRDefault="00C15885" w:rsidP="00C15885">
            <w:pPr>
              <w:rPr>
                <w:rFonts w:ascii="Times New Roman" w:eastAsia="Times New Roman" w:hAnsi="Times New Roman" w:cs="Times New Roman"/>
                <w:sz w:val="12"/>
              </w:rPr>
            </w:pPr>
          </w:p>
        </w:tc>
        <w:tc>
          <w:tcPr>
            <w:tcW w:w="270" w:type="dxa"/>
            <w:tcBorders>
              <w:top w:val="nil"/>
              <w:left w:val="nil"/>
              <w:bottom w:val="nil"/>
              <w:right w:val="nil"/>
            </w:tcBorders>
          </w:tcPr>
          <w:p w14:paraId="4D97A163" w14:textId="77777777" w:rsidR="00C15885" w:rsidRPr="00C15885" w:rsidRDefault="00C15885" w:rsidP="00C15885">
            <w:pPr>
              <w:rPr>
                <w:rFonts w:ascii="Times New Roman" w:eastAsia="Times New Roman" w:hAnsi="Times New Roman" w:cs="Times New Roman"/>
                <w:sz w:val="12"/>
              </w:rPr>
            </w:pPr>
          </w:p>
        </w:tc>
        <w:tc>
          <w:tcPr>
            <w:tcW w:w="798" w:type="dxa"/>
            <w:tcBorders>
              <w:top w:val="nil"/>
              <w:left w:val="nil"/>
              <w:bottom w:val="nil"/>
              <w:right w:val="nil"/>
            </w:tcBorders>
          </w:tcPr>
          <w:p w14:paraId="4D172815" w14:textId="77777777" w:rsidR="00C15885" w:rsidRPr="00C15885" w:rsidRDefault="00C15885" w:rsidP="00C15885">
            <w:pPr>
              <w:rPr>
                <w:rFonts w:ascii="Times New Roman" w:eastAsia="Times New Roman" w:hAnsi="Times New Roman" w:cs="Times New Roman"/>
                <w:sz w:val="12"/>
              </w:rPr>
            </w:pPr>
          </w:p>
        </w:tc>
        <w:tc>
          <w:tcPr>
            <w:tcW w:w="805" w:type="dxa"/>
            <w:tcBorders>
              <w:top w:val="nil"/>
              <w:left w:val="nil"/>
              <w:bottom w:val="nil"/>
            </w:tcBorders>
          </w:tcPr>
          <w:p w14:paraId="0C6994A9" w14:textId="77777777" w:rsidR="00C15885" w:rsidRPr="00C15885" w:rsidRDefault="00C15885" w:rsidP="00C15885">
            <w:pPr>
              <w:rPr>
                <w:rFonts w:ascii="Times New Roman" w:eastAsia="Times New Roman" w:hAnsi="Times New Roman" w:cs="Times New Roman"/>
                <w:sz w:val="12"/>
              </w:rPr>
            </w:pPr>
          </w:p>
        </w:tc>
        <w:tc>
          <w:tcPr>
            <w:tcW w:w="805" w:type="dxa"/>
            <w:vMerge/>
            <w:tcBorders>
              <w:top w:val="nil"/>
            </w:tcBorders>
          </w:tcPr>
          <w:p w14:paraId="4978C181" w14:textId="77777777" w:rsidR="00C15885" w:rsidRPr="00C15885" w:rsidRDefault="00C15885" w:rsidP="00C15885">
            <w:pPr>
              <w:rPr>
                <w:rFonts w:ascii="Times New Roman" w:eastAsia="Times New Roman" w:hAnsi="Times New Roman" w:cs="Times New Roman"/>
                <w:sz w:val="2"/>
                <w:szCs w:val="2"/>
              </w:rPr>
            </w:pPr>
          </w:p>
        </w:tc>
        <w:tc>
          <w:tcPr>
            <w:tcW w:w="1977" w:type="dxa"/>
            <w:gridSpan w:val="3"/>
          </w:tcPr>
          <w:p w14:paraId="38A44EDA" w14:textId="77777777" w:rsidR="00C15885" w:rsidRPr="00C15885" w:rsidRDefault="00C15885" w:rsidP="00C15885">
            <w:pPr>
              <w:spacing w:before="42" w:line="154" w:lineRule="exact"/>
              <w:rPr>
                <w:rFonts w:ascii="Times New Roman" w:eastAsia="Times New Roman" w:hAnsi="Times New Roman" w:cs="Times New Roman"/>
                <w:sz w:val="14"/>
              </w:rPr>
            </w:pPr>
            <w:proofErr w:type="spellStart"/>
            <w:r w:rsidRPr="00C15885">
              <w:rPr>
                <w:rFonts w:ascii="Times New Roman" w:eastAsia="Times New Roman" w:hAnsi="Times New Roman" w:cs="Times New Roman"/>
                <w:sz w:val="14"/>
              </w:rPr>
              <w:t>Учебной</w:t>
            </w:r>
            <w:proofErr w:type="spellEnd"/>
            <w:r w:rsidRPr="00C15885">
              <w:rPr>
                <w:rFonts w:ascii="Times New Roman" w:eastAsia="Times New Roman" w:hAnsi="Times New Roman" w:cs="Times New Roman"/>
                <w:spacing w:val="-7"/>
                <w:sz w:val="14"/>
              </w:rPr>
              <w:t xml:space="preserve"> </w:t>
            </w:r>
            <w:proofErr w:type="spellStart"/>
            <w:r w:rsidRPr="00C15885">
              <w:rPr>
                <w:rFonts w:ascii="Times New Roman" w:eastAsia="Times New Roman" w:hAnsi="Times New Roman" w:cs="Times New Roman"/>
                <w:sz w:val="14"/>
              </w:rPr>
              <w:t>практики</w:t>
            </w:r>
            <w:proofErr w:type="spellEnd"/>
          </w:p>
        </w:tc>
        <w:tc>
          <w:tcPr>
            <w:tcW w:w="680" w:type="dxa"/>
          </w:tcPr>
          <w:p w14:paraId="1271C4A2" w14:textId="77777777" w:rsidR="00C15885" w:rsidRPr="00C15885" w:rsidRDefault="00C15885" w:rsidP="00C15885">
            <w:pPr>
              <w:rPr>
                <w:rFonts w:ascii="Times New Roman" w:eastAsia="Times New Roman" w:hAnsi="Times New Roman" w:cs="Times New Roman"/>
                <w:sz w:val="12"/>
              </w:rPr>
            </w:pPr>
          </w:p>
        </w:tc>
        <w:tc>
          <w:tcPr>
            <w:tcW w:w="625" w:type="dxa"/>
          </w:tcPr>
          <w:p w14:paraId="3191409C" w14:textId="77777777" w:rsidR="00C15885" w:rsidRPr="00C15885" w:rsidRDefault="00C15885" w:rsidP="00C15885">
            <w:pPr>
              <w:rPr>
                <w:rFonts w:ascii="Times New Roman" w:eastAsia="Times New Roman" w:hAnsi="Times New Roman" w:cs="Times New Roman"/>
                <w:sz w:val="12"/>
              </w:rPr>
            </w:pPr>
          </w:p>
        </w:tc>
        <w:tc>
          <w:tcPr>
            <w:tcW w:w="639" w:type="dxa"/>
          </w:tcPr>
          <w:p w14:paraId="2C687EA2" w14:textId="77777777" w:rsidR="00C15885" w:rsidRPr="00C15885" w:rsidRDefault="00C15885" w:rsidP="00C15885">
            <w:pPr>
              <w:spacing w:before="34"/>
              <w:ind w:right="53"/>
              <w:jc w:val="center"/>
              <w:rPr>
                <w:rFonts w:ascii="Times New Roman" w:eastAsia="Times New Roman" w:hAnsi="Times New Roman" w:cs="Times New Roman"/>
                <w:sz w:val="14"/>
              </w:rPr>
            </w:pPr>
            <w:r w:rsidRPr="00C15885">
              <w:rPr>
                <w:rFonts w:ascii="Times New Roman" w:eastAsia="Times New Roman" w:hAnsi="Times New Roman" w:cs="Times New Roman"/>
                <w:sz w:val="14"/>
              </w:rPr>
              <w:t>216</w:t>
            </w:r>
          </w:p>
        </w:tc>
        <w:tc>
          <w:tcPr>
            <w:tcW w:w="632" w:type="dxa"/>
          </w:tcPr>
          <w:p w14:paraId="3FCEDE26" w14:textId="77777777" w:rsidR="00C15885" w:rsidRPr="00C15885" w:rsidRDefault="00C15885" w:rsidP="00C15885">
            <w:pPr>
              <w:rPr>
                <w:rFonts w:ascii="Times New Roman" w:eastAsia="Times New Roman" w:hAnsi="Times New Roman" w:cs="Times New Roman"/>
                <w:sz w:val="12"/>
              </w:rPr>
            </w:pPr>
          </w:p>
        </w:tc>
        <w:tc>
          <w:tcPr>
            <w:tcW w:w="632" w:type="dxa"/>
          </w:tcPr>
          <w:p w14:paraId="7E2D34B6" w14:textId="77777777" w:rsidR="00C15885" w:rsidRPr="00C15885" w:rsidRDefault="00C15885" w:rsidP="00C15885">
            <w:pPr>
              <w:spacing w:before="34"/>
              <w:ind w:right="49"/>
              <w:jc w:val="center"/>
              <w:rPr>
                <w:rFonts w:ascii="Times New Roman" w:eastAsia="Times New Roman" w:hAnsi="Times New Roman" w:cs="Times New Roman"/>
                <w:sz w:val="14"/>
              </w:rPr>
            </w:pPr>
            <w:r w:rsidRPr="00C15885">
              <w:rPr>
                <w:rFonts w:ascii="Times New Roman" w:eastAsia="Times New Roman" w:hAnsi="Times New Roman" w:cs="Times New Roman"/>
                <w:sz w:val="14"/>
              </w:rPr>
              <w:t>108</w:t>
            </w:r>
          </w:p>
        </w:tc>
        <w:tc>
          <w:tcPr>
            <w:tcW w:w="624" w:type="dxa"/>
          </w:tcPr>
          <w:p w14:paraId="274C3350" w14:textId="77777777" w:rsidR="00C15885" w:rsidRPr="00C15885" w:rsidRDefault="00C15885" w:rsidP="00C15885">
            <w:pPr>
              <w:rPr>
                <w:rFonts w:ascii="Times New Roman" w:eastAsia="Times New Roman" w:hAnsi="Times New Roman" w:cs="Times New Roman"/>
                <w:sz w:val="12"/>
              </w:rPr>
            </w:pPr>
          </w:p>
        </w:tc>
        <w:tc>
          <w:tcPr>
            <w:tcW w:w="624" w:type="dxa"/>
          </w:tcPr>
          <w:p w14:paraId="31594E05" w14:textId="77777777" w:rsidR="00C15885" w:rsidRPr="00C15885" w:rsidRDefault="00C15885" w:rsidP="00C15885">
            <w:pPr>
              <w:spacing w:before="34"/>
              <w:ind w:right="241"/>
              <w:jc w:val="right"/>
              <w:rPr>
                <w:rFonts w:ascii="Times New Roman" w:eastAsia="Times New Roman" w:hAnsi="Times New Roman" w:cs="Times New Roman"/>
                <w:sz w:val="14"/>
              </w:rPr>
            </w:pPr>
            <w:r w:rsidRPr="00C15885">
              <w:rPr>
                <w:rFonts w:ascii="Times New Roman" w:eastAsia="Times New Roman" w:hAnsi="Times New Roman" w:cs="Times New Roman"/>
                <w:sz w:val="14"/>
              </w:rPr>
              <w:t>36</w:t>
            </w:r>
          </w:p>
        </w:tc>
        <w:tc>
          <w:tcPr>
            <w:tcW w:w="648" w:type="dxa"/>
          </w:tcPr>
          <w:p w14:paraId="4A12D402" w14:textId="77777777" w:rsidR="00C15885" w:rsidRPr="00C15885" w:rsidRDefault="00C15885" w:rsidP="00C15885">
            <w:pPr>
              <w:rPr>
                <w:rFonts w:ascii="Times New Roman" w:eastAsia="Times New Roman" w:hAnsi="Times New Roman" w:cs="Times New Roman"/>
                <w:sz w:val="12"/>
              </w:rPr>
            </w:pPr>
          </w:p>
        </w:tc>
      </w:tr>
      <w:tr w:rsidR="00C15885" w:rsidRPr="00C15885" w14:paraId="4C1954FD" w14:textId="77777777" w:rsidTr="00C15885">
        <w:trPr>
          <w:trHeight w:val="330"/>
        </w:trPr>
        <w:tc>
          <w:tcPr>
            <w:tcW w:w="3512" w:type="dxa"/>
            <w:gridSpan w:val="2"/>
            <w:tcBorders>
              <w:top w:val="nil"/>
              <w:bottom w:val="nil"/>
              <w:right w:val="nil"/>
            </w:tcBorders>
          </w:tcPr>
          <w:p w14:paraId="1C7B1E21" w14:textId="77777777" w:rsidR="00C15885" w:rsidRPr="00C15885" w:rsidRDefault="00C15885" w:rsidP="00C15885">
            <w:pPr>
              <w:spacing w:before="7"/>
              <w:rPr>
                <w:rFonts w:ascii="Times New Roman" w:eastAsia="Times New Roman" w:hAnsi="Times New Roman" w:cs="Times New Roman"/>
                <w:sz w:val="13"/>
              </w:rPr>
            </w:pPr>
          </w:p>
          <w:p w14:paraId="3A3F8F10" w14:textId="77777777" w:rsidR="00C15885" w:rsidRPr="00C15885" w:rsidRDefault="00C15885" w:rsidP="00C15885">
            <w:pPr>
              <w:spacing w:line="154" w:lineRule="exact"/>
              <w:rPr>
                <w:rFonts w:ascii="Times New Roman" w:eastAsia="Times New Roman" w:hAnsi="Times New Roman" w:cs="Times New Roman"/>
                <w:sz w:val="14"/>
              </w:rPr>
            </w:pPr>
            <w:r w:rsidRPr="00C15885">
              <w:rPr>
                <w:rFonts w:ascii="Times New Roman" w:eastAsia="Times New Roman" w:hAnsi="Times New Roman" w:cs="Times New Roman"/>
                <w:sz w:val="14"/>
              </w:rPr>
              <w:t>1.</w:t>
            </w:r>
            <w:r w:rsidRPr="00C15885">
              <w:rPr>
                <w:rFonts w:ascii="Times New Roman" w:eastAsia="Times New Roman" w:hAnsi="Times New Roman" w:cs="Times New Roman"/>
                <w:spacing w:val="-3"/>
                <w:sz w:val="14"/>
              </w:rPr>
              <w:t xml:space="preserve"> </w:t>
            </w:r>
            <w:proofErr w:type="spellStart"/>
            <w:r w:rsidRPr="00C15885">
              <w:rPr>
                <w:rFonts w:ascii="Times New Roman" w:eastAsia="Times New Roman" w:hAnsi="Times New Roman" w:cs="Times New Roman"/>
                <w:sz w:val="14"/>
              </w:rPr>
              <w:t>Программа</w:t>
            </w:r>
            <w:proofErr w:type="spellEnd"/>
            <w:r w:rsidRPr="00C15885">
              <w:rPr>
                <w:rFonts w:ascii="Times New Roman" w:eastAsia="Times New Roman" w:hAnsi="Times New Roman" w:cs="Times New Roman"/>
                <w:spacing w:val="-3"/>
                <w:sz w:val="14"/>
              </w:rPr>
              <w:t xml:space="preserve"> </w:t>
            </w:r>
            <w:proofErr w:type="spellStart"/>
            <w:r w:rsidRPr="00C15885">
              <w:rPr>
                <w:rFonts w:ascii="Times New Roman" w:eastAsia="Times New Roman" w:hAnsi="Times New Roman" w:cs="Times New Roman"/>
                <w:sz w:val="14"/>
              </w:rPr>
              <w:t>базовой</w:t>
            </w:r>
            <w:proofErr w:type="spellEnd"/>
            <w:r w:rsidRPr="00C15885">
              <w:rPr>
                <w:rFonts w:ascii="Times New Roman" w:eastAsia="Times New Roman" w:hAnsi="Times New Roman" w:cs="Times New Roman"/>
                <w:spacing w:val="-5"/>
                <w:sz w:val="14"/>
              </w:rPr>
              <w:t xml:space="preserve"> </w:t>
            </w:r>
            <w:proofErr w:type="spellStart"/>
            <w:r w:rsidRPr="00C15885">
              <w:rPr>
                <w:rFonts w:ascii="Times New Roman" w:eastAsia="Times New Roman" w:hAnsi="Times New Roman" w:cs="Times New Roman"/>
                <w:sz w:val="14"/>
              </w:rPr>
              <w:t>подготовки</w:t>
            </w:r>
            <w:proofErr w:type="spellEnd"/>
          </w:p>
        </w:tc>
        <w:tc>
          <w:tcPr>
            <w:tcW w:w="293" w:type="dxa"/>
            <w:tcBorders>
              <w:top w:val="nil"/>
              <w:left w:val="nil"/>
              <w:bottom w:val="nil"/>
              <w:right w:val="nil"/>
            </w:tcBorders>
          </w:tcPr>
          <w:p w14:paraId="33601FB2" w14:textId="77777777" w:rsidR="00C15885" w:rsidRPr="00C15885" w:rsidRDefault="00C15885" w:rsidP="00C15885">
            <w:pPr>
              <w:rPr>
                <w:rFonts w:ascii="Times New Roman" w:eastAsia="Times New Roman" w:hAnsi="Times New Roman" w:cs="Times New Roman"/>
                <w:sz w:val="12"/>
              </w:rPr>
            </w:pPr>
          </w:p>
        </w:tc>
        <w:tc>
          <w:tcPr>
            <w:tcW w:w="276" w:type="dxa"/>
            <w:tcBorders>
              <w:top w:val="nil"/>
              <w:left w:val="nil"/>
              <w:bottom w:val="nil"/>
              <w:right w:val="nil"/>
            </w:tcBorders>
          </w:tcPr>
          <w:p w14:paraId="09ACC310" w14:textId="77777777" w:rsidR="00C15885" w:rsidRPr="00C15885" w:rsidRDefault="00C15885" w:rsidP="00C15885">
            <w:pPr>
              <w:rPr>
                <w:rFonts w:ascii="Times New Roman" w:eastAsia="Times New Roman" w:hAnsi="Times New Roman" w:cs="Times New Roman"/>
                <w:sz w:val="12"/>
              </w:rPr>
            </w:pPr>
          </w:p>
        </w:tc>
        <w:tc>
          <w:tcPr>
            <w:tcW w:w="276" w:type="dxa"/>
            <w:tcBorders>
              <w:top w:val="nil"/>
              <w:left w:val="nil"/>
              <w:bottom w:val="nil"/>
              <w:right w:val="nil"/>
            </w:tcBorders>
          </w:tcPr>
          <w:p w14:paraId="43C3F6A8" w14:textId="77777777" w:rsidR="00C15885" w:rsidRPr="00C15885" w:rsidRDefault="00C15885" w:rsidP="00C15885">
            <w:pPr>
              <w:rPr>
                <w:rFonts w:ascii="Times New Roman" w:eastAsia="Times New Roman" w:hAnsi="Times New Roman" w:cs="Times New Roman"/>
                <w:sz w:val="12"/>
              </w:rPr>
            </w:pPr>
          </w:p>
        </w:tc>
        <w:tc>
          <w:tcPr>
            <w:tcW w:w="293" w:type="dxa"/>
            <w:tcBorders>
              <w:top w:val="nil"/>
              <w:left w:val="nil"/>
              <w:bottom w:val="nil"/>
              <w:right w:val="nil"/>
            </w:tcBorders>
          </w:tcPr>
          <w:p w14:paraId="4FDA6D90" w14:textId="77777777" w:rsidR="00C15885" w:rsidRPr="00C15885" w:rsidRDefault="00C15885" w:rsidP="00C15885">
            <w:pPr>
              <w:rPr>
                <w:rFonts w:ascii="Times New Roman" w:eastAsia="Times New Roman" w:hAnsi="Times New Roman" w:cs="Times New Roman"/>
                <w:sz w:val="12"/>
              </w:rPr>
            </w:pPr>
          </w:p>
        </w:tc>
        <w:tc>
          <w:tcPr>
            <w:tcW w:w="293" w:type="dxa"/>
            <w:tcBorders>
              <w:top w:val="nil"/>
              <w:left w:val="nil"/>
              <w:bottom w:val="nil"/>
              <w:right w:val="nil"/>
            </w:tcBorders>
          </w:tcPr>
          <w:p w14:paraId="09AA01AF" w14:textId="77777777" w:rsidR="00C15885" w:rsidRPr="00C15885" w:rsidRDefault="00C15885" w:rsidP="00C15885">
            <w:pPr>
              <w:rPr>
                <w:rFonts w:ascii="Times New Roman" w:eastAsia="Times New Roman" w:hAnsi="Times New Roman" w:cs="Times New Roman"/>
                <w:sz w:val="12"/>
              </w:rPr>
            </w:pPr>
          </w:p>
        </w:tc>
        <w:tc>
          <w:tcPr>
            <w:tcW w:w="207" w:type="dxa"/>
            <w:tcBorders>
              <w:top w:val="nil"/>
              <w:left w:val="nil"/>
              <w:bottom w:val="nil"/>
              <w:right w:val="nil"/>
            </w:tcBorders>
          </w:tcPr>
          <w:p w14:paraId="5A0F5E48" w14:textId="77777777" w:rsidR="00C15885" w:rsidRPr="00C15885" w:rsidRDefault="00C15885" w:rsidP="00C15885">
            <w:pPr>
              <w:rPr>
                <w:rFonts w:ascii="Times New Roman" w:eastAsia="Times New Roman" w:hAnsi="Times New Roman" w:cs="Times New Roman"/>
                <w:sz w:val="12"/>
              </w:rPr>
            </w:pPr>
          </w:p>
        </w:tc>
        <w:tc>
          <w:tcPr>
            <w:tcW w:w="277" w:type="dxa"/>
            <w:tcBorders>
              <w:top w:val="nil"/>
              <w:left w:val="nil"/>
              <w:bottom w:val="nil"/>
              <w:right w:val="nil"/>
            </w:tcBorders>
          </w:tcPr>
          <w:p w14:paraId="1AA0C37B" w14:textId="77777777" w:rsidR="00C15885" w:rsidRPr="00C15885" w:rsidRDefault="00C15885" w:rsidP="00C15885">
            <w:pPr>
              <w:rPr>
                <w:rFonts w:ascii="Times New Roman" w:eastAsia="Times New Roman" w:hAnsi="Times New Roman" w:cs="Times New Roman"/>
                <w:sz w:val="12"/>
              </w:rPr>
            </w:pPr>
          </w:p>
        </w:tc>
        <w:tc>
          <w:tcPr>
            <w:tcW w:w="270" w:type="dxa"/>
            <w:tcBorders>
              <w:top w:val="nil"/>
              <w:left w:val="nil"/>
              <w:bottom w:val="nil"/>
              <w:right w:val="nil"/>
            </w:tcBorders>
          </w:tcPr>
          <w:p w14:paraId="2477F890" w14:textId="77777777" w:rsidR="00C15885" w:rsidRPr="00C15885" w:rsidRDefault="00C15885" w:rsidP="00C15885">
            <w:pPr>
              <w:rPr>
                <w:rFonts w:ascii="Times New Roman" w:eastAsia="Times New Roman" w:hAnsi="Times New Roman" w:cs="Times New Roman"/>
                <w:sz w:val="12"/>
              </w:rPr>
            </w:pPr>
          </w:p>
        </w:tc>
        <w:tc>
          <w:tcPr>
            <w:tcW w:w="798" w:type="dxa"/>
            <w:tcBorders>
              <w:top w:val="nil"/>
              <w:left w:val="nil"/>
              <w:bottom w:val="nil"/>
              <w:right w:val="nil"/>
            </w:tcBorders>
          </w:tcPr>
          <w:p w14:paraId="29876C9A" w14:textId="77777777" w:rsidR="00C15885" w:rsidRPr="00C15885" w:rsidRDefault="00C15885" w:rsidP="00C15885">
            <w:pPr>
              <w:rPr>
                <w:rFonts w:ascii="Times New Roman" w:eastAsia="Times New Roman" w:hAnsi="Times New Roman" w:cs="Times New Roman"/>
                <w:sz w:val="12"/>
              </w:rPr>
            </w:pPr>
          </w:p>
        </w:tc>
        <w:tc>
          <w:tcPr>
            <w:tcW w:w="805" w:type="dxa"/>
            <w:tcBorders>
              <w:top w:val="nil"/>
              <w:left w:val="nil"/>
              <w:bottom w:val="nil"/>
            </w:tcBorders>
          </w:tcPr>
          <w:p w14:paraId="4B5E23F1" w14:textId="77777777" w:rsidR="00C15885" w:rsidRPr="00C15885" w:rsidRDefault="00C15885" w:rsidP="00C15885">
            <w:pPr>
              <w:rPr>
                <w:rFonts w:ascii="Times New Roman" w:eastAsia="Times New Roman" w:hAnsi="Times New Roman" w:cs="Times New Roman"/>
                <w:sz w:val="12"/>
              </w:rPr>
            </w:pPr>
          </w:p>
        </w:tc>
        <w:tc>
          <w:tcPr>
            <w:tcW w:w="805" w:type="dxa"/>
            <w:vMerge/>
            <w:tcBorders>
              <w:top w:val="nil"/>
            </w:tcBorders>
          </w:tcPr>
          <w:p w14:paraId="75959FC7" w14:textId="77777777" w:rsidR="00C15885" w:rsidRPr="00C15885" w:rsidRDefault="00C15885" w:rsidP="00C15885">
            <w:pPr>
              <w:rPr>
                <w:rFonts w:ascii="Times New Roman" w:eastAsia="Times New Roman" w:hAnsi="Times New Roman" w:cs="Times New Roman"/>
                <w:sz w:val="2"/>
                <w:szCs w:val="2"/>
              </w:rPr>
            </w:pPr>
          </w:p>
        </w:tc>
        <w:tc>
          <w:tcPr>
            <w:tcW w:w="1977" w:type="dxa"/>
            <w:gridSpan w:val="3"/>
          </w:tcPr>
          <w:p w14:paraId="081F7D39" w14:textId="77777777" w:rsidR="00C15885" w:rsidRPr="00C15885" w:rsidRDefault="00C15885" w:rsidP="00C15885">
            <w:pPr>
              <w:spacing w:line="143" w:lineRule="exact"/>
              <w:ind w:right="99"/>
              <w:jc w:val="center"/>
              <w:rPr>
                <w:rFonts w:ascii="Times New Roman" w:eastAsia="Times New Roman" w:hAnsi="Times New Roman" w:cs="Times New Roman"/>
                <w:sz w:val="14"/>
              </w:rPr>
            </w:pPr>
            <w:proofErr w:type="spellStart"/>
            <w:r w:rsidRPr="00C15885">
              <w:rPr>
                <w:rFonts w:ascii="Times New Roman" w:eastAsia="Times New Roman" w:hAnsi="Times New Roman" w:cs="Times New Roman"/>
                <w:spacing w:val="-1"/>
                <w:sz w:val="14"/>
              </w:rPr>
              <w:t>Производственной</w:t>
            </w:r>
            <w:proofErr w:type="spellEnd"/>
            <w:r w:rsidRPr="00C15885">
              <w:rPr>
                <w:rFonts w:ascii="Times New Roman" w:eastAsia="Times New Roman" w:hAnsi="Times New Roman" w:cs="Times New Roman"/>
                <w:spacing w:val="-5"/>
                <w:sz w:val="14"/>
              </w:rPr>
              <w:t xml:space="preserve"> </w:t>
            </w:r>
            <w:proofErr w:type="spellStart"/>
            <w:r w:rsidRPr="00C15885">
              <w:rPr>
                <w:rFonts w:ascii="Times New Roman" w:eastAsia="Times New Roman" w:hAnsi="Times New Roman" w:cs="Times New Roman"/>
                <w:sz w:val="14"/>
              </w:rPr>
              <w:t>практики</w:t>
            </w:r>
            <w:proofErr w:type="spellEnd"/>
            <w:r w:rsidRPr="00C15885">
              <w:rPr>
                <w:rFonts w:ascii="Times New Roman" w:eastAsia="Times New Roman" w:hAnsi="Times New Roman" w:cs="Times New Roman"/>
                <w:sz w:val="14"/>
              </w:rPr>
              <w:t>/</w:t>
            </w:r>
          </w:p>
          <w:p w14:paraId="3B13A4C9" w14:textId="77777777" w:rsidR="00C15885" w:rsidRPr="00C15885" w:rsidRDefault="00C15885" w:rsidP="00C15885">
            <w:pPr>
              <w:spacing w:before="14" w:line="154" w:lineRule="exact"/>
              <w:ind w:right="97"/>
              <w:jc w:val="center"/>
              <w:rPr>
                <w:rFonts w:ascii="Times New Roman" w:eastAsia="Times New Roman" w:hAnsi="Times New Roman" w:cs="Times New Roman"/>
                <w:sz w:val="14"/>
              </w:rPr>
            </w:pPr>
            <w:proofErr w:type="spellStart"/>
            <w:r w:rsidRPr="00C15885">
              <w:rPr>
                <w:rFonts w:ascii="Times New Roman" w:eastAsia="Times New Roman" w:hAnsi="Times New Roman" w:cs="Times New Roman"/>
                <w:spacing w:val="-1"/>
                <w:sz w:val="14"/>
              </w:rPr>
              <w:t>преддипломной</w:t>
            </w:r>
            <w:proofErr w:type="spellEnd"/>
            <w:r w:rsidRPr="00C15885">
              <w:rPr>
                <w:rFonts w:ascii="Times New Roman" w:eastAsia="Times New Roman" w:hAnsi="Times New Roman" w:cs="Times New Roman"/>
                <w:spacing w:val="-4"/>
                <w:sz w:val="14"/>
              </w:rPr>
              <w:t xml:space="preserve"> </w:t>
            </w:r>
            <w:proofErr w:type="spellStart"/>
            <w:r w:rsidRPr="00C15885">
              <w:rPr>
                <w:rFonts w:ascii="Times New Roman" w:eastAsia="Times New Roman" w:hAnsi="Times New Roman" w:cs="Times New Roman"/>
                <w:sz w:val="14"/>
              </w:rPr>
              <w:t>практики</w:t>
            </w:r>
            <w:proofErr w:type="spellEnd"/>
          </w:p>
        </w:tc>
        <w:tc>
          <w:tcPr>
            <w:tcW w:w="680" w:type="dxa"/>
          </w:tcPr>
          <w:p w14:paraId="7BA58BE2" w14:textId="77777777" w:rsidR="00C15885" w:rsidRPr="00C15885" w:rsidRDefault="00C15885" w:rsidP="00C15885">
            <w:pPr>
              <w:rPr>
                <w:rFonts w:ascii="Times New Roman" w:eastAsia="Times New Roman" w:hAnsi="Times New Roman" w:cs="Times New Roman"/>
                <w:sz w:val="12"/>
              </w:rPr>
            </w:pPr>
          </w:p>
        </w:tc>
        <w:tc>
          <w:tcPr>
            <w:tcW w:w="625" w:type="dxa"/>
          </w:tcPr>
          <w:p w14:paraId="18F44747" w14:textId="77777777" w:rsidR="00C15885" w:rsidRPr="00C15885" w:rsidRDefault="00C15885" w:rsidP="00C15885">
            <w:pPr>
              <w:rPr>
                <w:rFonts w:ascii="Times New Roman" w:eastAsia="Times New Roman" w:hAnsi="Times New Roman" w:cs="Times New Roman"/>
                <w:sz w:val="12"/>
              </w:rPr>
            </w:pPr>
          </w:p>
        </w:tc>
        <w:tc>
          <w:tcPr>
            <w:tcW w:w="639" w:type="dxa"/>
          </w:tcPr>
          <w:p w14:paraId="6E5F311A" w14:textId="77777777" w:rsidR="00C15885" w:rsidRPr="00C15885" w:rsidRDefault="00C15885" w:rsidP="00C15885">
            <w:pPr>
              <w:rPr>
                <w:rFonts w:ascii="Times New Roman" w:eastAsia="Times New Roman" w:hAnsi="Times New Roman" w:cs="Times New Roman"/>
                <w:sz w:val="12"/>
              </w:rPr>
            </w:pPr>
          </w:p>
        </w:tc>
        <w:tc>
          <w:tcPr>
            <w:tcW w:w="632" w:type="dxa"/>
          </w:tcPr>
          <w:p w14:paraId="54EBA921" w14:textId="77777777" w:rsidR="00C15885" w:rsidRPr="00C15885" w:rsidRDefault="00C15885" w:rsidP="00C15885">
            <w:pPr>
              <w:rPr>
                <w:rFonts w:ascii="Times New Roman" w:eastAsia="Times New Roman" w:hAnsi="Times New Roman" w:cs="Times New Roman"/>
                <w:sz w:val="13"/>
              </w:rPr>
            </w:pPr>
          </w:p>
          <w:p w14:paraId="6FC44C66" w14:textId="77777777" w:rsidR="00C15885" w:rsidRPr="00C15885" w:rsidRDefault="00C15885" w:rsidP="00C15885">
            <w:pPr>
              <w:ind w:right="50"/>
              <w:jc w:val="center"/>
              <w:rPr>
                <w:rFonts w:ascii="Times New Roman" w:eastAsia="Times New Roman" w:hAnsi="Times New Roman" w:cs="Times New Roman"/>
                <w:sz w:val="14"/>
              </w:rPr>
            </w:pPr>
            <w:r w:rsidRPr="00C15885">
              <w:rPr>
                <w:rFonts w:ascii="Times New Roman" w:eastAsia="Times New Roman" w:hAnsi="Times New Roman" w:cs="Times New Roman"/>
                <w:sz w:val="14"/>
              </w:rPr>
              <w:t>72</w:t>
            </w:r>
          </w:p>
        </w:tc>
        <w:tc>
          <w:tcPr>
            <w:tcW w:w="632" w:type="dxa"/>
          </w:tcPr>
          <w:p w14:paraId="58B3D718" w14:textId="77777777" w:rsidR="00C15885" w:rsidRPr="00C15885" w:rsidRDefault="00C15885" w:rsidP="00C15885">
            <w:pPr>
              <w:rPr>
                <w:rFonts w:ascii="Times New Roman" w:eastAsia="Times New Roman" w:hAnsi="Times New Roman" w:cs="Times New Roman"/>
                <w:sz w:val="13"/>
              </w:rPr>
            </w:pPr>
          </w:p>
          <w:p w14:paraId="064F9F3F" w14:textId="77777777" w:rsidR="00C15885" w:rsidRPr="00C15885" w:rsidRDefault="00C15885" w:rsidP="00C15885">
            <w:pPr>
              <w:ind w:right="51"/>
              <w:jc w:val="center"/>
              <w:rPr>
                <w:rFonts w:ascii="Times New Roman" w:eastAsia="Times New Roman" w:hAnsi="Times New Roman" w:cs="Times New Roman"/>
                <w:sz w:val="14"/>
              </w:rPr>
            </w:pPr>
            <w:r w:rsidRPr="00C15885">
              <w:rPr>
                <w:rFonts w:ascii="Times New Roman" w:eastAsia="Times New Roman" w:hAnsi="Times New Roman" w:cs="Times New Roman"/>
                <w:sz w:val="14"/>
              </w:rPr>
              <w:t>72</w:t>
            </w:r>
          </w:p>
        </w:tc>
        <w:tc>
          <w:tcPr>
            <w:tcW w:w="624" w:type="dxa"/>
          </w:tcPr>
          <w:p w14:paraId="379CDA1A" w14:textId="77777777" w:rsidR="00C15885" w:rsidRPr="00C15885" w:rsidRDefault="00C15885" w:rsidP="00C15885">
            <w:pPr>
              <w:rPr>
                <w:rFonts w:ascii="Times New Roman" w:eastAsia="Times New Roman" w:hAnsi="Times New Roman" w:cs="Times New Roman"/>
                <w:sz w:val="13"/>
              </w:rPr>
            </w:pPr>
          </w:p>
          <w:p w14:paraId="1767E35A" w14:textId="77777777" w:rsidR="00C15885" w:rsidRPr="00C15885" w:rsidRDefault="00C15885" w:rsidP="00C15885">
            <w:pPr>
              <w:ind w:right="46"/>
              <w:jc w:val="center"/>
              <w:rPr>
                <w:rFonts w:ascii="Times New Roman" w:eastAsia="Times New Roman" w:hAnsi="Times New Roman" w:cs="Times New Roman"/>
                <w:sz w:val="14"/>
              </w:rPr>
            </w:pPr>
            <w:r w:rsidRPr="00C15885">
              <w:rPr>
                <w:rFonts w:ascii="Times New Roman" w:eastAsia="Times New Roman" w:hAnsi="Times New Roman" w:cs="Times New Roman"/>
                <w:sz w:val="14"/>
              </w:rPr>
              <w:t>72</w:t>
            </w:r>
          </w:p>
        </w:tc>
        <w:tc>
          <w:tcPr>
            <w:tcW w:w="624" w:type="dxa"/>
          </w:tcPr>
          <w:p w14:paraId="0789A740" w14:textId="77777777" w:rsidR="00C15885" w:rsidRPr="00C15885" w:rsidRDefault="00C15885" w:rsidP="00C15885">
            <w:pPr>
              <w:rPr>
                <w:rFonts w:ascii="Times New Roman" w:eastAsia="Times New Roman" w:hAnsi="Times New Roman" w:cs="Times New Roman"/>
                <w:sz w:val="13"/>
              </w:rPr>
            </w:pPr>
          </w:p>
          <w:p w14:paraId="46E1F487" w14:textId="77777777" w:rsidR="00C15885" w:rsidRPr="00C15885" w:rsidRDefault="00C15885" w:rsidP="00C15885">
            <w:pPr>
              <w:ind w:right="208"/>
              <w:jc w:val="right"/>
              <w:rPr>
                <w:rFonts w:ascii="Times New Roman" w:eastAsia="Times New Roman" w:hAnsi="Times New Roman" w:cs="Times New Roman"/>
                <w:sz w:val="14"/>
              </w:rPr>
            </w:pPr>
            <w:r w:rsidRPr="00C15885">
              <w:rPr>
                <w:rFonts w:ascii="Times New Roman" w:eastAsia="Times New Roman" w:hAnsi="Times New Roman" w:cs="Times New Roman"/>
                <w:sz w:val="14"/>
              </w:rPr>
              <w:t>216</w:t>
            </w:r>
          </w:p>
        </w:tc>
        <w:tc>
          <w:tcPr>
            <w:tcW w:w="648" w:type="dxa"/>
          </w:tcPr>
          <w:p w14:paraId="656EB44F" w14:textId="77777777" w:rsidR="00C15885" w:rsidRPr="00C15885" w:rsidRDefault="00C15885" w:rsidP="00C15885">
            <w:pPr>
              <w:rPr>
                <w:rFonts w:ascii="Times New Roman" w:eastAsia="Times New Roman" w:hAnsi="Times New Roman" w:cs="Times New Roman"/>
                <w:sz w:val="13"/>
              </w:rPr>
            </w:pPr>
          </w:p>
          <w:p w14:paraId="63082FA9" w14:textId="77777777" w:rsidR="00C15885" w:rsidRPr="00C15885" w:rsidRDefault="00C15885" w:rsidP="00C15885">
            <w:pPr>
              <w:ind w:right="13"/>
              <w:jc w:val="center"/>
              <w:rPr>
                <w:rFonts w:ascii="Times New Roman" w:eastAsia="Times New Roman" w:hAnsi="Times New Roman" w:cs="Times New Roman"/>
                <w:sz w:val="14"/>
              </w:rPr>
            </w:pPr>
            <w:r w:rsidRPr="00C15885">
              <w:rPr>
                <w:rFonts w:ascii="Times New Roman" w:eastAsia="Times New Roman" w:hAnsi="Times New Roman" w:cs="Times New Roman"/>
                <w:sz w:val="14"/>
              </w:rPr>
              <w:t>252</w:t>
            </w:r>
          </w:p>
        </w:tc>
      </w:tr>
      <w:tr w:rsidR="00C15885" w:rsidRPr="00C15885" w14:paraId="445A51EB" w14:textId="77777777" w:rsidTr="00C15885">
        <w:trPr>
          <w:trHeight w:val="201"/>
        </w:trPr>
        <w:tc>
          <w:tcPr>
            <w:tcW w:w="3512" w:type="dxa"/>
            <w:gridSpan w:val="2"/>
            <w:tcBorders>
              <w:top w:val="nil"/>
              <w:bottom w:val="nil"/>
              <w:right w:val="nil"/>
            </w:tcBorders>
          </w:tcPr>
          <w:p w14:paraId="02DE4BA6" w14:textId="77777777" w:rsidR="00C15885" w:rsidRPr="00C15885" w:rsidRDefault="00C15885" w:rsidP="00C15885">
            <w:pPr>
              <w:spacing w:before="27" w:line="154" w:lineRule="exact"/>
              <w:rPr>
                <w:rFonts w:ascii="Times New Roman" w:eastAsia="Times New Roman" w:hAnsi="Times New Roman" w:cs="Times New Roman"/>
                <w:sz w:val="14"/>
              </w:rPr>
            </w:pPr>
            <w:r w:rsidRPr="00C15885">
              <w:rPr>
                <w:rFonts w:ascii="Times New Roman" w:eastAsia="Times New Roman" w:hAnsi="Times New Roman" w:cs="Times New Roman"/>
                <w:sz w:val="14"/>
              </w:rPr>
              <w:t>1.1.</w:t>
            </w:r>
            <w:r w:rsidRPr="00C15885">
              <w:rPr>
                <w:rFonts w:ascii="Times New Roman" w:eastAsia="Times New Roman" w:hAnsi="Times New Roman" w:cs="Times New Roman"/>
                <w:spacing w:val="-6"/>
                <w:sz w:val="14"/>
              </w:rPr>
              <w:t xml:space="preserve"> </w:t>
            </w:r>
            <w:proofErr w:type="spellStart"/>
            <w:r w:rsidRPr="00C15885">
              <w:rPr>
                <w:rFonts w:ascii="Times New Roman" w:eastAsia="Times New Roman" w:hAnsi="Times New Roman" w:cs="Times New Roman"/>
                <w:sz w:val="14"/>
              </w:rPr>
              <w:t>Выпускная</w:t>
            </w:r>
            <w:proofErr w:type="spellEnd"/>
            <w:r w:rsidRPr="00C15885">
              <w:rPr>
                <w:rFonts w:ascii="Times New Roman" w:eastAsia="Times New Roman" w:hAnsi="Times New Roman" w:cs="Times New Roman"/>
                <w:spacing w:val="-5"/>
                <w:sz w:val="14"/>
              </w:rPr>
              <w:t xml:space="preserve"> </w:t>
            </w:r>
            <w:proofErr w:type="spellStart"/>
            <w:r w:rsidRPr="00C15885">
              <w:rPr>
                <w:rFonts w:ascii="Times New Roman" w:eastAsia="Times New Roman" w:hAnsi="Times New Roman" w:cs="Times New Roman"/>
                <w:sz w:val="14"/>
              </w:rPr>
              <w:t>квалификационная</w:t>
            </w:r>
            <w:proofErr w:type="spellEnd"/>
            <w:r w:rsidRPr="00C15885">
              <w:rPr>
                <w:rFonts w:ascii="Times New Roman" w:eastAsia="Times New Roman" w:hAnsi="Times New Roman" w:cs="Times New Roman"/>
                <w:spacing w:val="-6"/>
                <w:sz w:val="14"/>
              </w:rPr>
              <w:t xml:space="preserve"> </w:t>
            </w:r>
            <w:proofErr w:type="spellStart"/>
            <w:r w:rsidRPr="00C15885">
              <w:rPr>
                <w:rFonts w:ascii="Times New Roman" w:eastAsia="Times New Roman" w:hAnsi="Times New Roman" w:cs="Times New Roman"/>
                <w:sz w:val="14"/>
              </w:rPr>
              <w:t>работа</w:t>
            </w:r>
            <w:proofErr w:type="spellEnd"/>
          </w:p>
        </w:tc>
        <w:tc>
          <w:tcPr>
            <w:tcW w:w="293" w:type="dxa"/>
            <w:tcBorders>
              <w:top w:val="nil"/>
              <w:left w:val="nil"/>
              <w:bottom w:val="nil"/>
              <w:right w:val="nil"/>
            </w:tcBorders>
          </w:tcPr>
          <w:p w14:paraId="2508DBB3" w14:textId="77777777" w:rsidR="00C15885" w:rsidRPr="00C15885" w:rsidRDefault="00C15885" w:rsidP="00C15885">
            <w:pPr>
              <w:rPr>
                <w:rFonts w:ascii="Times New Roman" w:eastAsia="Times New Roman" w:hAnsi="Times New Roman" w:cs="Times New Roman"/>
                <w:sz w:val="12"/>
              </w:rPr>
            </w:pPr>
          </w:p>
        </w:tc>
        <w:tc>
          <w:tcPr>
            <w:tcW w:w="276" w:type="dxa"/>
            <w:tcBorders>
              <w:top w:val="nil"/>
              <w:left w:val="nil"/>
              <w:bottom w:val="nil"/>
              <w:right w:val="nil"/>
            </w:tcBorders>
          </w:tcPr>
          <w:p w14:paraId="5FE124F0" w14:textId="77777777" w:rsidR="00C15885" w:rsidRPr="00C15885" w:rsidRDefault="00C15885" w:rsidP="00C15885">
            <w:pPr>
              <w:rPr>
                <w:rFonts w:ascii="Times New Roman" w:eastAsia="Times New Roman" w:hAnsi="Times New Roman" w:cs="Times New Roman"/>
                <w:sz w:val="12"/>
              </w:rPr>
            </w:pPr>
          </w:p>
        </w:tc>
        <w:tc>
          <w:tcPr>
            <w:tcW w:w="276" w:type="dxa"/>
            <w:tcBorders>
              <w:top w:val="nil"/>
              <w:left w:val="nil"/>
              <w:bottom w:val="nil"/>
              <w:right w:val="nil"/>
            </w:tcBorders>
          </w:tcPr>
          <w:p w14:paraId="5B5303E5" w14:textId="77777777" w:rsidR="00C15885" w:rsidRPr="00C15885" w:rsidRDefault="00C15885" w:rsidP="00C15885">
            <w:pPr>
              <w:rPr>
                <w:rFonts w:ascii="Times New Roman" w:eastAsia="Times New Roman" w:hAnsi="Times New Roman" w:cs="Times New Roman"/>
                <w:sz w:val="12"/>
              </w:rPr>
            </w:pPr>
          </w:p>
        </w:tc>
        <w:tc>
          <w:tcPr>
            <w:tcW w:w="293" w:type="dxa"/>
            <w:tcBorders>
              <w:top w:val="nil"/>
              <w:left w:val="nil"/>
              <w:bottom w:val="nil"/>
              <w:right w:val="nil"/>
            </w:tcBorders>
          </w:tcPr>
          <w:p w14:paraId="1AC959EF" w14:textId="77777777" w:rsidR="00C15885" w:rsidRPr="00C15885" w:rsidRDefault="00C15885" w:rsidP="00C15885">
            <w:pPr>
              <w:rPr>
                <w:rFonts w:ascii="Times New Roman" w:eastAsia="Times New Roman" w:hAnsi="Times New Roman" w:cs="Times New Roman"/>
                <w:sz w:val="12"/>
              </w:rPr>
            </w:pPr>
          </w:p>
        </w:tc>
        <w:tc>
          <w:tcPr>
            <w:tcW w:w="293" w:type="dxa"/>
            <w:tcBorders>
              <w:top w:val="nil"/>
              <w:left w:val="nil"/>
              <w:bottom w:val="nil"/>
              <w:right w:val="nil"/>
            </w:tcBorders>
          </w:tcPr>
          <w:p w14:paraId="398BF553" w14:textId="77777777" w:rsidR="00C15885" w:rsidRPr="00C15885" w:rsidRDefault="00C15885" w:rsidP="00C15885">
            <w:pPr>
              <w:rPr>
                <w:rFonts w:ascii="Times New Roman" w:eastAsia="Times New Roman" w:hAnsi="Times New Roman" w:cs="Times New Roman"/>
                <w:sz w:val="12"/>
              </w:rPr>
            </w:pPr>
          </w:p>
        </w:tc>
        <w:tc>
          <w:tcPr>
            <w:tcW w:w="207" w:type="dxa"/>
            <w:tcBorders>
              <w:top w:val="nil"/>
              <w:left w:val="nil"/>
              <w:bottom w:val="nil"/>
              <w:right w:val="nil"/>
            </w:tcBorders>
          </w:tcPr>
          <w:p w14:paraId="494F4047" w14:textId="77777777" w:rsidR="00C15885" w:rsidRPr="00C15885" w:rsidRDefault="00C15885" w:rsidP="00C15885">
            <w:pPr>
              <w:rPr>
                <w:rFonts w:ascii="Times New Roman" w:eastAsia="Times New Roman" w:hAnsi="Times New Roman" w:cs="Times New Roman"/>
                <w:sz w:val="12"/>
              </w:rPr>
            </w:pPr>
          </w:p>
        </w:tc>
        <w:tc>
          <w:tcPr>
            <w:tcW w:w="277" w:type="dxa"/>
            <w:tcBorders>
              <w:top w:val="nil"/>
              <w:left w:val="nil"/>
              <w:bottom w:val="nil"/>
              <w:right w:val="nil"/>
            </w:tcBorders>
          </w:tcPr>
          <w:p w14:paraId="0061B671" w14:textId="77777777" w:rsidR="00C15885" w:rsidRPr="00C15885" w:rsidRDefault="00C15885" w:rsidP="00C15885">
            <w:pPr>
              <w:rPr>
                <w:rFonts w:ascii="Times New Roman" w:eastAsia="Times New Roman" w:hAnsi="Times New Roman" w:cs="Times New Roman"/>
                <w:sz w:val="12"/>
              </w:rPr>
            </w:pPr>
          </w:p>
        </w:tc>
        <w:tc>
          <w:tcPr>
            <w:tcW w:w="270" w:type="dxa"/>
            <w:tcBorders>
              <w:top w:val="nil"/>
              <w:left w:val="nil"/>
              <w:bottom w:val="nil"/>
              <w:right w:val="nil"/>
            </w:tcBorders>
          </w:tcPr>
          <w:p w14:paraId="3FA0CDF0" w14:textId="77777777" w:rsidR="00C15885" w:rsidRPr="00C15885" w:rsidRDefault="00C15885" w:rsidP="00C15885">
            <w:pPr>
              <w:rPr>
                <w:rFonts w:ascii="Times New Roman" w:eastAsia="Times New Roman" w:hAnsi="Times New Roman" w:cs="Times New Roman"/>
                <w:sz w:val="12"/>
              </w:rPr>
            </w:pPr>
          </w:p>
        </w:tc>
        <w:tc>
          <w:tcPr>
            <w:tcW w:w="798" w:type="dxa"/>
            <w:tcBorders>
              <w:top w:val="nil"/>
              <w:left w:val="nil"/>
              <w:bottom w:val="nil"/>
              <w:right w:val="nil"/>
            </w:tcBorders>
          </w:tcPr>
          <w:p w14:paraId="17095592" w14:textId="77777777" w:rsidR="00C15885" w:rsidRPr="00C15885" w:rsidRDefault="00C15885" w:rsidP="00C15885">
            <w:pPr>
              <w:rPr>
                <w:rFonts w:ascii="Times New Roman" w:eastAsia="Times New Roman" w:hAnsi="Times New Roman" w:cs="Times New Roman"/>
                <w:sz w:val="12"/>
              </w:rPr>
            </w:pPr>
          </w:p>
        </w:tc>
        <w:tc>
          <w:tcPr>
            <w:tcW w:w="805" w:type="dxa"/>
            <w:tcBorders>
              <w:top w:val="nil"/>
              <w:left w:val="nil"/>
              <w:bottom w:val="nil"/>
            </w:tcBorders>
          </w:tcPr>
          <w:p w14:paraId="5C247AAF" w14:textId="77777777" w:rsidR="00C15885" w:rsidRPr="00C15885" w:rsidRDefault="00C15885" w:rsidP="00C15885">
            <w:pPr>
              <w:rPr>
                <w:rFonts w:ascii="Times New Roman" w:eastAsia="Times New Roman" w:hAnsi="Times New Roman" w:cs="Times New Roman"/>
                <w:sz w:val="12"/>
              </w:rPr>
            </w:pPr>
          </w:p>
        </w:tc>
        <w:tc>
          <w:tcPr>
            <w:tcW w:w="805" w:type="dxa"/>
            <w:vMerge/>
            <w:tcBorders>
              <w:top w:val="nil"/>
            </w:tcBorders>
          </w:tcPr>
          <w:p w14:paraId="7E8371B3" w14:textId="77777777" w:rsidR="00C15885" w:rsidRPr="00C15885" w:rsidRDefault="00C15885" w:rsidP="00C15885">
            <w:pPr>
              <w:rPr>
                <w:rFonts w:ascii="Times New Roman" w:eastAsia="Times New Roman" w:hAnsi="Times New Roman" w:cs="Times New Roman"/>
                <w:sz w:val="2"/>
                <w:szCs w:val="2"/>
              </w:rPr>
            </w:pPr>
          </w:p>
        </w:tc>
        <w:tc>
          <w:tcPr>
            <w:tcW w:w="1977" w:type="dxa"/>
            <w:gridSpan w:val="3"/>
          </w:tcPr>
          <w:p w14:paraId="13ADCFF9" w14:textId="77777777" w:rsidR="00C15885" w:rsidRPr="00C15885" w:rsidRDefault="00C15885" w:rsidP="00C15885">
            <w:pPr>
              <w:spacing w:before="27" w:line="154" w:lineRule="exact"/>
              <w:ind w:right="98"/>
              <w:jc w:val="center"/>
              <w:rPr>
                <w:rFonts w:ascii="Times New Roman" w:eastAsia="Times New Roman" w:hAnsi="Times New Roman" w:cs="Times New Roman"/>
                <w:sz w:val="14"/>
              </w:rPr>
            </w:pPr>
            <w:proofErr w:type="spellStart"/>
            <w:r w:rsidRPr="00C15885">
              <w:rPr>
                <w:rFonts w:ascii="Times New Roman" w:eastAsia="Times New Roman" w:hAnsi="Times New Roman" w:cs="Times New Roman"/>
                <w:sz w:val="14"/>
              </w:rPr>
              <w:t>Экзаменов</w:t>
            </w:r>
            <w:proofErr w:type="spellEnd"/>
          </w:p>
        </w:tc>
        <w:tc>
          <w:tcPr>
            <w:tcW w:w="680" w:type="dxa"/>
          </w:tcPr>
          <w:p w14:paraId="0E104553" w14:textId="77777777" w:rsidR="00C15885" w:rsidRPr="00C15885" w:rsidRDefault="00C15885" w:rsidP="00C15885">
            <w:pPr>
              <w:rPr>
                <w:rFonts w:ascii="Times New Roman" w:eastAsia="Times New Roman" w:hAnsi="Times New Roman" w:cs="Times New Roman"/>
                <w:sz w:val="12"/>
              </w:rPr>
            </w:pPr>
          </w:p>
        </w:tc>
        <w:tc>
          <w:tcPr>
            <w:tcW w:w="625" w:type="dxa"/>
          </w:tcPr>
          <w:p w14:paraId="214027AB" w14:textId="77777777" w:rsidR="00C15885" w:rsidRPr="00C15885" w:rsidRDefault="00C15885" w:rsidP="00C15885">
            <w:pPr>
              <w:spacing w:before="20"/>
              <w:ind w:right="8"/>
              <w:jc w:val="center"/>
              <w:rPr>
                <w:rFonts w:ascii="Times New Roman" w:eastAsia="Times New Roman" w:hAnsi="Times New Roman" w:cs="Times New Roman"/>
                <w:sz w:val="14"/>
              </w:rPr>
            </w:pPr>
            <w:r w:rsidRPr="00C15885">
              <w:rPr>
                <w:rFonts w:ascii="Times New Roman" w:eastAsia="Times New Roman" w:hAnsi="Times New Roman" w:cs="Times New Roman"/>
                <w:w w:val="99"/>
                <w:sz w:val="14"/>
              </w:rPr>
              <w:t>3</w:t>
            </w:r>
          </w:p>
        </w:tc>
        <w:tc>
          <w:tcPr>
            <w:tcW w:w="639" w:type="dxa"/>
          </w:tcPr>
          <w:p w14:paraId="353E8C89" w14:textId="77777777" w:rsidR="00C15885" w:rsidRPr="00C15885" w:rsidRDefault="00C15885" w:rsidP="00C15885">
            <w:pPr>
              <w:spacing w:before="20"/>
              <w:ind w:right="10"/>
              <w:jc w:val="center"/>
              <w:rPr>
                <w:rFonts w:ascii="Times New Roman" w:eastAsia="Times New Roman" w:hAnsi="Times New Roman" w:cs="Times New Roman"/>
                <w:sz w:val="14"/>
              </w:rPr>
            </w:pPr>
            <w:r w:rsidRPr="00C15885">
              <w:rPr>
                <w:rFonts w:ascii="Times New Roman" w:eastAsia="Times New Roman" w:hAnsi="Times New Roman" w:cs="Times New Roman"/>
                <w:w w:val="99"/>
                <w:sz w:val="14"/>
              </w:rPr>
              <w:t>2</w:t>
            </w:r>
          </w:p>
        </w:tc>
        <w:tc>
          <w:tcPr>
            <w:tcW w:w="632" w:type="dxa"/>
          </w:tcPr>
          <w:p w14:paraId="3BA22D33" w14:textId="77777777" w:rsidR="00C15885" w:rsidRPr="00C15885" w:rsidRDefault="00C15885" w:rsidP="00C15885">
            <w:pPr>
              <w:spacing w:before="20"/>
              <w:ind w:right="9"/>
              <w:jc w:val="center"/>
              <w:rPr>
                <w:rFonts w:ascii="Times New Roman" w:eastAsia="Times New Roman" w:hAnsi="Times New Roman" w:cs="Times New Roman"/>
                <w:sz w:val="14"/>
              </w:rPr>
            </w:pPr>
            <w:r w:rsidRPr="00C15885">
              <w:rPr>
                <w:rFonts w:ascii="Times New Roman" w:eastAsia="Times New Roman" w:hAnsi="Times New Roman" w:cs="Times New Roman"/>
                <w:w w:val="99"/>
                <w:sz w:val="14"/>
              </w:rPr>
              <w:t>4</w:t>
            </w:r>
          </w:p>
        </w:tc>
        <w:tc>
          <w:tcPr>
            <w:tcW w:w="632" w:type="dxa"/>
          </w:tcPr>
          <w:p w14:paraId="57ACD7AA" w14:textId="77777777" w:rsidR="00C15885" w:rsidRPr="00C15885" w:rsidRDefault="00C15885" w:rsidP="00C15885">
            <w:pPr>
              <w:spacing w:before="20"/>
              <w:ind w:right="10"/>
              <w:jc w:val="center"/>
              <w:rPr>
                <w:rFonts w:ascii="Times New Roman" w:eastAsia="Times New Roman" w:hAnsi="Times New Roman" w:cs="Times New Roman"/>
                <w:sz w:val="14"/>
              </w:rPr>
            </w:pPr>
            <w:r w:rsidRPr="00C15885">
              <w:rPr>
                <w:rFonts w:ascii="Times New Roman" w:eastAsia="Times New Roman" w:hAnsi="Times New Roman" w:cs="Times New Roman"/>
                <w:w w:val="99"/>
                <w:sz w:val="14"/>
              </w:rPr>
              <w:t>3</w:t>
            </w:r>
          </w:p>
        </w:tc>
        <w:tc>
          <w:tcPr>
            <w:tcW w:w="624" w:type="dxa"/>
          </w:tcPr>
          <w:p w14:paraId="1CDA824E" w14:textId="77777777" w:rsidR="00C15885" w:rsidRPr="00C15885" w:rsidRDefault="00C15885" w:rsidP="00C15885">
            <w:pPr>
              <w:spacing w:before="20"/>
              <w:ind w:right="13"/>
              <w:jc w:val="center"/>
              <w:rPr>
                <w:rFonts w:ascii="Times New Roman" w:eastAsia="Times New Roman" w:hAnsi="Times New Roman" w:cs="Times New Roman"/>
                <w:sz w:val="14"/>
              </w:rPr>
            </w:pPr>
            <w:r w:rsidRPr="00C15885">
              <w:rPr>
                <w:rFonts w:ascii="Times New Roman" w:eastAsia="Times New Roman" w:hAnsi="Times New Roman" w:cs="Times New Roman"/>
                <w:w w:val="99"/>
                <w:sz w:val="14"/>
              </w:rPr>
              <w:t>4</w:t>
            </w:r>
          </w:p>
        </w:tc>
        <w:tc>
          <w:tcPr>
            <w:tcW w:w="624" w:type="dxa"/>
          </w:tcPr>
          <w:p w14:paraId="05C5B33F" w14:textId="77777777" w:rsidR="00C15885" w:rsidRPr="00C15885" w:rsidRDefault="00C15885" w:rsidP="00C15885">
            <w:pPr>
              <w:spacing w:before="20"/>
              <w:ind w:right="277"/>
              <w:jc w:val="right"/>
              <w:rPr>
                <w:rFonts w:ascii="Times New Roman" w:eastAsia="Times New Roman" w:hAnsi="Times New Roman" w:cs="Times New Roman"/>
                <w:sz w:val="14"/>
              </w:rPr>
            </w:pPr>
            <w:r w:rsidRPr="00C15885">
              <w:rPr>
                <w:rFonts w:ascii="Times New Roman" w:eastAsia="Times New Roman" w:hAnsi="Times New Roman" w:cs="Times New Roman"/>
                <w:w w:val="99"/>
                <w:sz w:val="14"/>
              </w:rPr>
              <w:t>2</w:t>
            </w:r>
          </w:p>
        </w:tc>
        <w:tc>
          <w:tcPr>
            <w:tcW w:w="648" w:type="dxa"/>
          </w:tcPr>
          <w:p w14:paraId="0C7A2140" w14:textId="77777777" w:rsidR="00C15885" w:rsidRPr="00C15885" w:rsidRDefault="00C15885" w:rsidP="00C15885">
            <w:pPr>
              <w:spacing w:before="20"/>
              <w:ind w:right="13"/>
              <w:jc w:val="center"/>
              <w:rPr>
                <w:rFonts w:ascii="Times New Roman" w:eastAsia="Times New Roman" w:hAnsi="Times New Roman" w:cs="Times New Roman"/>
                <w:sz w:val="14"/>
              </w:rPr>
            </w:pPr>
            <w:r w:rsidRPr="00C15885">
              <w:rPr>
                <w:rFonts w:ascii="Times New Roman" w:eastAsia="Times New Roman" w:hAnsi="Times New Roman" w:cs="Times New Roman"/>
                <w:w w:val="99"/>
                <w:sz w:val="14"/>
              </w:rPr>
              <w:t>3</w:t>
            </w:r>
          </w:p>
        </w:tc>
      </w:tr>
      <w:tr w:rsidR="00C15885" w:rsidRPr="00C15885" w14:paraId="1446FDD6" w14:textId="77777777" w:rsidTr="00C15885">
        <w:trPr>
          <w:trHeight w:val="215"/>
        </w:trPr>
        <w:tc>
          <w:tcPr>
            <w:tcW w:w="3512" w:type="dxa"/>
            <w:gridSpan w:val="2"/>
            <w:tcBorders>
              <w:top w:val="nil"/>
              <w:bottom w:val="nil"/>
              <w:right w:val="nil"/>
            </w:tcBorders>
          </w:tcPr>
          <w:p w14:paraId="58056AA7" w14:textId="77777777" w:rsidR="00C15885" w:rsidRPr="00C15885" w:rsidRDefault="00C15885" w:rsidP="00C15885">
            <w:pPr>
              <w:spacing w:before="42" w:line="154" w:lineRule="exact"/>
              <w:rPr>
                <w:rFonts w:ascii="Times New Roman" w:eastAsia="Times New Roman" w:hAnsi="Times New Roman" w:cs="Times New Roman"/>
                <w:sz w:val="14"/>
                <w:lang w:val="ru-RU"/>
              </w:rPr>
            </w:pPr>
            <w:r w:rsidRPr="00C15885">
              <w:rPr>
                <w:rFonts w:ascii="Times New Roman" w:eastAsia="Times New Roman" w:hAnsi="Times New Roman" w:cs="Times New Roman"/>
                <w:sz w:val="14"/>
                <w:lang w:val="ru-RU"/>
              </w:rPr>
              <w:t>Выполнение</w:t>
            </w:r>
            <w:r w:rsidRPr="00C15885">
              <w:rPr>
                <w:rFonts w:ascii="Times New Roman" w:eastAsia="Times New Roman" w:hAnsi="Times New Roman" w:cs="Times New Roman"/>
                <w:spacing w:val="-2"/>
                <w:sz w:val="14"/>
                <w:lang w:val="ru-RU"/>
              </w:rPr>
              <w:t xml:space="preserve"> </w:t>
            </w:r>
            <w:r w:rsidRPr="00C15885">
              <w:rPr>
                <w:rFonts w:ascii="Times New Roman" w:eastAsia="Times New Roman" w:hAnsi="Times New Roman" w:cs="Times New Roman"/>
                <w:sz w:val="14"/>
                <w:lang w:val="ru-RU"/>
              </w:rPr>
              <w:t>ВКР</w:t>
            </w:r>
            <w:r w:rsidRPr="00C15885">
              <w:rPr>
                <w:rFonts w:ascii="Times New Roman" w:eastAsia="Times New Roman" w:hAnsi="Times New Roman" w:cs="Times New Roman"/>
                <w:spacing w:val="-2"/>
                <w:sz w:val="14"/>
                <w:lang w:val="ru-RU"/>
              </w:rPr>
              <w:t xml:space="preserve"> </w:t>
            </w:r>
            <w:r w:rsidRPr="00C15885">
              <w:rPr>
                <w:rFonts w:ascii="Times New Roman" w:eastAsia="Times New Roman" w:hAnsi="Times New Roman" w:cs="Times New Roman"/>
                <w:sz w:val="14"/>
                <w:lang w:val="ru-RU"/>
              </w:rPr>
              <w:t>с</w:t>
            </w:r>
            <w:r w:rsidRPr="00C15885">
              <w:rPr>
                <w:rFonts w:ascii="Times New Roman" w:eastAsia="Times New Roman" w:hAnsi="Times New Roman" w:cs="Times New Roman"/>
                <w:spacing w:val="-2"/>
                <w:sz w:val="14"/>
                <w:lang w:val="ru-RU"/>
              </w:rPr>
              <w:t xml:space="preserve"> </w:t>
            </w:r>
            <w:r w:rsidRPr="00C15885">
              <w:rPr>
                <w:rFonts w:ascii="Times New Roman" w:eastAsia="Times New Roman" w:hAnsi="Times New Roman" w:cs="Times New Roman"/>
                <w:sz w:val="14"/>
                <w:lang w:val="ru-RU"/>
              </w:rPr>
              <w:t>20.05</w:t>
            </w:r>
            <w:r w:rsidRPr="00C15885">
              <w:rPr>
                <w:rFonts w:ascii="Times New Roman" w:eastAsia="Times New Roman" w:hAnsi="Times New Roman" w:cs="Times New Roman"/>
                <w:spacing w:val="-2"/>
                <w:sz w:val="14"/>
                <w:lang w:val="ru-RU"/>
              </w:rPr>
              <w:t xml:space="preserve"> </w:t>
            </w:r>
            <w:r w:rsidRPr="00C15885">
              <w:rPr>
                <w:rFonts w:ascii="Times New Roman" w:eastAsia="Times New Roman" w:hAnsi="Times New Roman" w:cs="Times New Roman"/>
                <w:sz w:val="14"/>
                <w:lang w:val="ru-RU"/>
              </w:rPr>
              <w:t>по</w:t>
            </w:r>
            <w:r w:rsidRPr="00C15885">
              <w:rPr>
                <w:rFonts w:ascii="Times New Roman" w:eastAsia="Times New Roman" w:hAnsi="Times New Roman" w:cs="Times New Roman"/>
                <w:spacing w:val="-3"/>
                <w:sz w:val="14"/>
                <w:lang w:val="ru-RU"/>
              </w:rPr>
              <w:t xml:space="preserve"> </w:t>
            </w:r>
            <w:r w:rsidRPr="00C15885">
              <w:rPr>
                <w:rFonts w:ascii="Times New Roman" w:eastAsia="Times New Roman" w:hAnsi="Times New Roman" w:cs="Times New Roman"/>
                <w:sz w:val="14"/>
                <w:lang w:val="ru-RU"/>
              </w:rPr>
              <w:t>15.06</w:t>
            </w:r>
            <w:r w:rsidRPr="00C15885">
              <w:rPr>
                <w:rFonts w:ascii="Times New Roman" w:eastAsia="Times New Roman" w:hAnsi="Times New Roman" w:cs="Times New Roman"/>
                <w:spacing w:val="-2"/>
                <w:sz w:val="14"/>
                <w:lang w:val="ru-RU"/>
              </w:rPr>
              <w:t xml:space="preserve"> </w:t>
            </w:r>
            <w:r w:rsidRPr="00C15885">
              <w:rPr>
                <w:rFonts w:ascii="Times New Roman" w:eastAsia="Times New Roman" w:hAnsi="Times New Roman" w:cs="Times New Roman"/>
                <w:sz w:val="14"/>
                <w:lang w:val="ru-RU"/>
              </w:rPr>
              <w:t>(всего</w:t>
            </w:r>
            <w:r w:rsidRPr="00C15885">
              <w:rPr>
                <w:rFonts w:ascii="Times New Roman" w:eastAsia="Times New Roman" w:hAnsi="Times New Roman" w:cs="Times New Roman"/>
                <w:spacing w:val="-3"/>
                <w:sz w:val="14"/>
                <w:lang w:val="ru-RU"/>
              </w:rPr>
              <w:t xml:space="preserve"> </w:t>
            </w:r>
            <w:r w:rsidRPr="00C15885">
              <w:rPr>
                <w:rFonts w:ascii="Times New Roman" w:eastAsia="Times New Roman" w:hAnsi="Times New Roman" w:cs="Times New Roman"/>
                <w:sz w:val="14"/>
                <w:lang w:val="ru-RU"/>
              </w:rPr>
              <w:t>4</w:t>
            </w:r>
            <w:r w:rsidRPr="00C15885">
              <w:rPr>
                <w:rFonts w:ascii="Times New Roman" w:eastAsia="Times New Roman" w:hAnsi="Times New Roman" w:cs="Times New Roman"/>
                <w:spacing w:val="-2"/>
                <w:sz w:val="14"/>
                <w:lang w:val="ru-RU"/>
              </w:rPr>
              <w:t xml:space="preserve"> </w:t>
            </w:r>
            <w:r w:rsidRPr="00C15885">
              <w:rPr>
                <w:rFonts w:ascii="Times New Roman" w:eastAsia="Times New Roman" w:hAnsi="Times New Roman" w:cs="Times New Roman"/>
                <w:sz w:val="14"/>
                <w:lang w:val="ru-RU"/>
              </w:rPr>
              <w:t>недели)</w:t>
            </w:r>
          </w:p>
        </w:tc>
        <w:tc>
          <w:tcPr>
            <w:tcW w:w="293" w:type="dxa"/>
            <w:tcBorders>
              <w:top w:val="nil"/>
              <w:left w:val="nil"/>
              <w:bottom w:val="nil"/>
              <w:right w:val="nil"/>
            </w:tcBorders>
          </w:tcPr>
          <w:p w14:paraId="62D9710B" w14:textId="77777777" w:rsidR="00C15885" w:rsidRPr="00C15885" w:rsidRDefault="00C15885" w:rsidP="00C15885">
            <w:pPr>
              <w:rPr>
                <w:rFonts w:ascii="Times New Roman" w:eastAsia="Times New Roman" w:hAnsi="Times New Roman" w:cs="Times New Roman"/>
                <w:sz w:val="12"/>
                <w:lang w:val="ru-RU"/>
              </w:rPr>
            </w:pPr>
          </w:p>
        </w:tc>
        <w:tc>
          <w:tcPr>
            <w:tcW w:w="276" w:type="dxa"/>
            <w:tcBorders>
              <w:top w:val="nil"/>
              <w:left w:val="nil"/>
              <w:bottom w:val="nil"/>
              <w:right w:val="nil"/>
            </w:tcBorders>
          </w:tcPr>
          <w:p w14:paraId="4AD28DCF" w14:textId="77777777" w:rsidR="00C15885" w:rsidRPr="00C15885" w:rsidRDefault="00C15885" w:rsidP="00C15885">
            <w:pPr>
              <w:rPr>
                <w:rFonts w:ascii="Times New Roman" w:eastAsia="Times New Roman" w:hAnsi="Times New Roman" w:cs="Times New Roman"/>
                <w:sz w:val="12"/>
                <w:lang w:val="ru-RU"/>
              </w:rPr>
            </w:pPr>
          </w:p>
        </w:tc>
        <w:tc>
          <w:tcPr>
            <w:tcW w:w="276" w:type="dxa"/>
            <w:tcBorders>
              <w:top w:val="nil"/>
              <w:left w:val="nil"/>
              <w:bottom w:val="nil"/>
              <w:right w:val="nil"/>
            </w:tcBorders>
          </w:tcPr>
          <w:p w14:paraId="0A971DBD" w14:textId="77777777" w:rsidR="00C15885" w:rsidRPr="00C15885" w:rsidRDefault="00C15885" w:rsidP="00C15885">
            <w:pPr>
              <w:rPr>
                <w:rFonts w:ascii="Times New Roman" w:eastAsia="Times New Roman" w:hAnsi="Times New Roman" w:cs="Times New Roman"/>
                <w:sz w:val="12"/>
                <w:lang w:val="ru-RU"/>
              </w:rPr>
            </w:pPr>
          </w:p>
        </w:tc>
        <w:tc>
          <w:tcPr>
            <w:tcW w:w="293" w:type="dxa"/>
            <w:tcBorders>
              <w:top w:val="nil"/>
              <w:left w:val="nil"/>
              <w:bottom w:val="nil"/>
              <w:right w:val="nil"/>
            </w:tcBorders>
          </w:tcPr>
          <w:p w14:paraId="625C7F79" w14:textId="77777777" w:rsidR="00C15885" w:rsidRPr="00C15885" w:rsidRDefault="00C15885" w:rsidP="00C15885">
            <w:pPr>
              <w:rPr>
                <w:rFonts w:ascii="Times New Roman" w:eastAsia="Times New Roman" w:hAnsi="Times New Roman" w:cs="Times New Roman"/>
                <w:sz w:val="12"/>
                <w:lang w:val="ru-RU"/>
              </w:rPr>
            </w:pPr>
          </w:p>
        </w:tc>
        <w:tc>
          <w:tcPr>
            <w:tcW w:w="293" w:type="dxa"/>
            <w:tcBorders>
              <w:top w:val="nil"/>
              <w:left w:val="nil"/>
              <w:bottom w:val="nil"/>
              <w:right w:val="nil"/>
            </w:tcBorders>
          </w:tcPr>
          <w:p w14:paraId="11933E6B" w14:textId="77777777" w:rsidR="00C15885" w:rsidRPr="00C15885" w:rsidRDefault="00C15885" w:rsidP="00C15885">
            <w:pPr>
              <w:rPr>
                <w:rFonts w:ascii="Times New Roman" w:eastAsia="Times New Roman" w:hAnsi="Times New Roman" w:cs="Times New Roman"/>
                <w:sz w:val="12"/>
                <w:lang w:val="ru-RU"/>
              </w:rPr>
            </w:pPr>
          </w:p>
        </w:tc>
        <w:tc>
          <w:tcPr>
            <w:tcW w:w="207" w:type="dxa"/>
            <w:tcBorders>
              <w:top w:val="nil"/>
              <w:left w:val="nil"/>
              <w:bottom w:val="nil"/>
              <w:right w:val="nil"/>
            </w:tcBorders>
          </w:tcPr>
          <w:p w14:paraId="58CE5334" w14:textId="77777777" w:rsidR="00C15885" w:rsidRPr="00C15885" w:rsidRDefault="00C15885" w:rsidP="00C15885">
            <w:pPr>
              <w:rPr>
                <w:rFonts w:ascii="Times New Roman" w:eastAsia="Times New Roman" w:hAnsi="Times New Roman" w:cs="Times New Roman"/>
                <w:sz w:val="12"/>
                <w:lang w:val="ru-RU"/>
              </w:rPr>
            </w:pPr>
          </w:p>
        </w:tc>
        <w:tc>
          <w:tcPr>
            <w:tcW w:w="277" w:type="dxa"/>
            <w:tcBorders>
              <w:top w:val="nil"/>
              <w:left w:val="nil"/>
              <w:bottom w:val="nil"/>
              <w:right w:val="nil"/>
            </w:tcBorders>
          </w:tcPr>
          <w:p w14:paraId="7E5AE4E7" w14:textId="77777777" w:rsidR="00C15885" w:rsidRPr="00C15885" w:rsidRDefault="00C15885" w:rsidP="00C15885">
            <w:pPr>
              <w:rPr>
                <w:rFonts w:ascii="Times New Roman" w:eastAsia="Times New Roman" w:hAnsi="Times New Roman" w:cs="Times New Roman"/>
                <w:sz w:val="12"/>
                <w:lang w:val="ru-RU"/>
              </w:rPr>
            </w:pPr>
          </w:p>
        </w:tc>
        <w:tc>
          <w:tcPr>
            <w:tcW w:w="270" w:type="dxa"/>
            <w:tcBorders>
              <w:top w:val="nil"/>
              <w:left w:val="nil"/>
              <w:bottom w:val="nil"/>
              <w:right w:val="nil"/>
            </w:tcBorders>
          </w:tcPr>
          <w:p w14:paraId="000C6B28" w14:textId="77777777" w:rsidR="00C15885" w:rsidRPr="00C15885" w:rsidRDefault="00C15885" w:rsidP="00C15885">
            <w:pPr>
              <w:rPr>
                <w:rFonts w:ascii="Times New Roman" w:eastAsia="Times New Roman" w:hAnsi="Times New Roman" w:cs="Times New Roman"/>
                <w:sz w:val="12"/>
                <w:lang w:val="ru-RU"/>
              </w:rPr>
            </w:pPr>
          </w:p>
        </w:tc>
        <w:tc>
          <w:tcPr>
            <w:tcW w:w="798" w:type="dxa"/>
            <w:tcBorders>
              <w:top w:val="nil"/>
              <w:left w:val="nil"/>
              <w:bottom w:val="nil"/>
              <w:right w:val="nil"/>
            </w:tcBorders>
          </w:tcPr>
          <w:p w14:paraId="77778D1C" w14:textId="77777777" w:rsidR="00C15885" w:rsidRPr="00C15885" w:rsidRDefault="00C15885" w:rsidP="00C15885">
            <w:pPr>
              <w:rPr>
                <w:rFonts w:ascii="Times New Roman" w:eastAsia="Times New Roman" w:hAnsi="Times New Roman" w:cs="Times New Roman"/>
                <w:sz w:val="12"/>
                <w:lang w:val="ru-RU"/>
              </w:rPr>
            </w:pPr>
          </w:p>
        </w:tc>
        <w:tc>
          <w:tcPr>
            <w:tcW w:w="805" w:type="dxa"/>
            <w:tcBorders>
              <w:top w:val="nil"/>
              <w:left w:val="nil"/>
              <w:bottom w:val="nil"/>
            </w:tcBorders>
          </w:tcPr>
          <w:p w14:paraId="406D5220" w14:textId="77777777" w:rsidR="00C15885" w:rsidRPr="00C15885" w:rsidRDefault="00C15885" w:rsidP="00C15885">
            <w:pPr>
              <w:rPr>
                <w:rFonts w:ascii="Times New Roman" w:eastAsia="Times New Roman" w:hAnsi="Times New Roman" w:cs="Times New Roman"/>
                <w:sz w:val="12"/>
                <w:lang w:val="ru-RU"/>
              </w:rPr>
            </w:pPr>
          </w:p>
        </w:tc>
        <w:tc>
          <w:tcPr>
            <w:tcW w:w="805" w:type="dxa"/>
            <w:vMerge/>
            <w:tcBorders>
              <w:top w:val="nil"/>
            </w:tcBorders>
          </w:tcPr>
          <w:p w14:paraId="3CF46CEB" w14:textId="77777777" w:rsidR="00C15885" w:rsidRPr="00C15885" w:rsidRDefault="00C15885" w:rsidP="00C15885">
            <w:pPr>
              <w:rPr>
                <w:rFonts w:ascii="Times New Roman" w:eastAsia="Times New Roman" w:hAnsi="Times New Roman" w:cs="Times New Roman"/>
                <w:sz w:val="2"/>
                <w:szCs w:val="2"/>
                <w:lang w:val="ru-RU"/>
              </w:rPr>
            </w:pPr>
          </w:p>
        </w:tc>
        <w:tc>
          <w:tcPr>
            <w:tcW w:w="1977" w:type="dxa"/>
            <w:gridSpan w:val="3"/>
          </w:tcPr>
          <w:p w14:paraId="08033E4E" w14:textId="77777777" w:rsidR="00C15885" w:rsidRPr="00C15885" w:rsidRDefault="00C15885" w:rsidP="00C15885">
            <w:pPr>
              <w:spacing w:before="42" w:line="154" w:lineRule="exact"/>
              <w:rPr>
                <w:rFonts w:ascii="Times New Roman" w:eastAsia="Times New Roman" w:hAnsi="Times New Roman" w:cs="Times New Roman"/>
                <w:sz w:val="14"/>
              </w:rPr>
            </w:pPr>
            <w:proofErr w:type="spellStart"/>
            <w:r w:rsidRPr="00C15885">
              <w:rPr>
                <w:rFonts w:ascii="Times New Roman" w:eastAsia="Times New Roman" w:hAnsi="Times New Roman" w:cs="Times New Roman"/>
                <w:sz w:val="14"/>
              </w:rPr>
              <w:t>Диф.зачетов</w:t>
            </w:r>
            <w:proofErr w:type="spellEnd"/>
          </w:p>
        </w:tc>
        <w:tc>
          <w:tcPr>
            <w:tcW w:w="680" w:type="dxa"/>
          </w:tcPr>
          <w:p w14:paraId="7F79DC05" w14:textId="77777777" w:rsidR="00C15885" w:rsidRPr="00C15885" w:rsidRDefault="00C15885" w:rsidP="00C15885">
            <w:pPr>
              <w:spacing w:before="34"/>
              <w:ind w:right="4"/>
              <w:jc w:val="center"/>
              <w:rPr>
                <w:rFonts w:ascii="Times New Roman" w:eastAsia="Times New Roman" w:hAnsi="Times New Roman" w:cs="Times New Roman"/>
                <w:sz w:val="14"/>
              </w:rPr>
            </w:pPr>
            <w:r w:rsidRPr="00C15885">
              <w:rPr>
                <w:rFonts w:ascii="Times New Roman" w:eastAsia="Times New Roman" w:hAnsi="Times New Roman" w:cs="Times New Roman"/>
                <w:w w:val="99"/>
                <w:sz w:val="14"/>
              </w:rPr>
              <w:t>1</w:t>
            </w:r>
          </w:p>
        </w:tc>
        <w:tc>
          <w:tcPr>
            <w:tcW w:w="625" w:type="dxa"/>
          </w:tcPr>
          <w:p w14:paraId="00FABA09" w14:textId="77777777" w:rsidR="00C15885" w:rsidRPr="00C15885" w:rsidRDefault="00C15885" w:rsidP="00C15885">
            <w:pPr>
              <w:spacing w:before="34"/>
              <w:ind w:right="8"/>
              <w:jc w:val="center"/>
              <w:rPr>
                <w:rFonts w:ascii="Times New Roman" w:eastAsia="Times New Roman" w:hAnsi="Times New Roman" w:cs="Times New Roman"/>
                <w:sz w:val="14"/>
              </w:rPr>
            </w:pPr>
            <w:r w:rsidRPr="00C15885">
              <w:rPr>
                <w:rFonts w:ascii="Times New Roman" w:eastAsia="Times New Roman" w:hAnsi="Times New Roman" w:cs="Times New Roman"/>
                <w:w w:val="99"/>
                <w:sz w:val="14"/>
              </w:rPr>
              <w:t>9</w:t>
            </w:r>
          </w:p>
        </w:tc>
        <w:tc>
          <w:tcPr>
            <w:tcW w:w="639" w:type="dxa"/>
          </w:tcPr>
          <w:p w14:paraId="2DBF9575" w14:textId="77777777" w:rsidR="00C15885" w:rsidRPr="00C15885" w:rsidRDefault="00C15885" w:rsidP="00C15885">
            <w:pPr>
              <w:spacing w:before="34"/>
              <w:ind w:right="10"/>
              <w:jc w:val="center"/>
              <w:rPr>
                <w:rFonts w:ascii="Times New Roman" w:eastAsia="Times New Roman" w:hAnsi="Times New Roman" w:cs="Times New Roman"/>
                <w:sz w:val="14"/>
              </w:rPr>
            </w:pPr>
            <w:r w:rsidRPr="00C15885">
              <w:rPr>
                <w:rFonts w:ascii="Times New Roman" w:eastAsia="Times New Roman" w:hAnsi="Times New Roman" w:cs="Times New Roman"/>
                <w:w w:val="99"/>
                <w:sz w:val="14"/>
              </w:rPr>
              <w:t>2</w:t>
            </w:r>
          </w:p>
        </w:tc>
        <w:tc>
          <w:tcPr>
            <w:tcW w:w="632" w:type="dxa"/>
          </w:tcPr>
          <w:p w14:paraId="29D56719" w14:textId="77777777" w:rsidR="00C15885" w:rsidRPr="00C15885" w:rsidRDefault="00C15885" w:rsidP="00C15885">
            <w:pPr>
              <w:spacing w:before="34"/>
              <w:ind w:right="9"/>
              <w:jc w:val="center"/>
              <w:rPr>
                <w:rFonts w:ascii="Times New Roman" w:eastAsia="Times New Roman" w:hAnsi="Times New Roman" w:cs="Times New Roman"/>
                <w:sz w:val="14"/>
              </w:rPr>
            </w:pPr>
            <w:r w:rsidRPr="00C15885">
              <w:rPr>
                <w:rFonts w:ascii="Times New Roman" w:eastAsia="Times New Roman" w:hAnsi="Times New Roman" w:cs="Times New Roman"/>
                <w:w w:val="99"/>
                <w:sz w:val="14"/>
              </w:rPr>
              <w:t>6</w:t>
            </w:r>
          </w:p>
        </w:tc>
        <w:tc>
          <w:tcPr>
            <w:tcW w:w="632" w:type="dxa"/>
          </w:tcPr>
          <w:p w14:paraId="7AE0F4E5" w14:textId="77777777" w:rsidR="00C15885" w:rsidRPr="00C15885" w:rsidRDefault="00C15885" w:rsidP="00C15885">
            <w:pPr>
              <w:spacing w:before="34"/>
              <w:ind w:right="10"/>
              <w:jc w:val="center"/>
              <w:rPr>
                <w:rFonts w:ascii="Times New Roman" w:eastAsia="Times New Roman" w:hAnsi="Times New Roman" w:cs="Times New Roman"/>
                <w:sz w:val="14"/>
              </w:rPr>
            </w:pPr>
            <w:r w:rsidRPr="00C15885">
              <w:rPr>
                <w:rFonts w:ascii="Times New Roman" w:eastAsia="Times New Roman" w:hAnsi="Times New Roman" w:cs="Times New Roman"/>
                <w:w w:val="99"/>
                <w:sz w:val="14"/>
              </w:rPr>
              <w:t>5</w:t>
            </w:r>
          </w:p>
        </w:tc>
        <w:tc>
          <w:tcPr>
            <w:tcW w:w="624" w:type="dxa"/>
          </w:tcPr>
          <w:p w14:paraId="231FF057" w14:textId="77777777" w:rsidR="00C15885" w:rsidRPr="00C15885" w:rsidRDefault="00C15885" w:rsidP="00C15885">
            <w:pPr>
              <w:spacing w:before="34"/>
              <w:ind w:right="13"/>
              <w:jc w:val="center"/>
              <w:rPr>
                <w:rFonts w:ascii="Times New Roman" w:eastAsia="Times New Roman" w:hAnsi="Times New Roman" w:cs="Times New Roman"/>
                <w:sz w:val="14"/>
              </w:rPr>
            </w:pPr>
            <w:r w:rsidRPr="00C15885">
              <w:rPr>
                <w:rFonts w:ascii="Times New Roman" w:eastAsia="Times New Roman" w:hAnsi="Times New Roman" w:cs="Times New Roman"/>
                <w:w w:val="99"/>
                <w:sz w:val="14"/>
              </w:rPr>
              <w:t>4</w:t>
            </w:r>
          </w:p>
        </w:tc>
        <w:tc>
          <w:tcPr>
            <w:tcW w:w="624" w:type="dxa"/>
          </w:tcPr>
          <w:p w14:paraId="1B53EE22" w14:textId="77777777" w:rsidR="00C15885" w:rsidRPr="00C15885" w:rsidRDefault="00C15885" w:rsidP="00C15885">
            <w:pPr>
              <w:spacing w:before="34"/>
              <w:ind w:right="277"/>
              <w:jc w:val="right"/>
              <w:rPr>
                <w:rFonts w:ascii="Times New Roman" w:eastAsia="Times New Roman" w:hAnsi="Times New Roman" w:cs="Times New Roman"/>
                <w:sz w:val="14"/>
              </w:rPr>
            </w:pPr>
            <w:r w:rsidRPr="00C15885">
              <w:rPr>
                <w:rFonts w:ascii="Times New Roman" w:eastAsia="Times New Roman" w:hAnsi="Times New Roman" w:cs="Times New Roman"/>
                <w:w w:val="99"/>
                <w:sz w:val="14"/>
              </w:rPr>
              <w:t>5</w:t>
            </w:r>
          </w:p>
        </w:tc>
        <w:tc>
          <w:tcPr>
            <w:tcW w:w="648" w:type="dxa"/>
          </w:tcPr>
          <w:p w14:paraId="7DE34E7D" w14:textId="77777777" w:rsidR="00C15885" w:rsidRPr="00C15885" w:rsidRDefault="00C15885" w:rsidP="00C15885">
            <w:pPr>
              <w:spacing w:before="34"/>
              <w:ind w:right="13"/>
              <w:jc w:val="center"/>
              <w:rPr>
                <w:rFonts w:ascii="Times New Roman" w:eastAsia="Times New Roman" w:hAnsi="Times New Roman" w:cs="Times New Roman"/>
                <w:sz w:val="14"/>
              </w:rPr>
            </w:pPr>
            <w:r w:rsidRPr="00C15885">
              <w:rPr>
                <w:rFonts w:ascii="Times New Roman" w:eastAsia="Times New Roman" w:hAnsi="Times New Roman" w:cs="Times New Roman"/>
                <w:w w:val="99"/>
                <w:sz w:val="14"/>
              </w:rPr>
              <w:t>6</w:t>
            </w:r>
          </w:p>
        </w:tc>
      </w:tr>
      <w:tr w:rsidR="00C15885" w:rsidRPr="00C15885" w14:paraId="464F2DE5" w14:textId="77777777" w:rsidTr="00C15885">
        <w:trPr>
          <w:trHeight w:val="208"/>
        </w:trPr>
        <w:tc>
          <w:tcPr>
            <w:tcW w:w="6495" w:type="dxa"/>
            <w:gridSpan w:val="11"/>
            <w:tcBorders>
              <w:top w:val="nil"/>
              <w:right w:val="nil"/>
            </w:tcBorders>
          </w:tcPr>
          <w:p w14:paraId="0284A7EE" w14:textId="77777777" w:rsidR="00C15885" w:rsidRPr="00C15885" w:rsidRDefault="00C15885" w:rsidP="00C15885">
            <w:pPr>
              <w:spacing w:before="34" w:line="154" w:lineRule="exact"/>
              <w:rPr>
                <w:rFonts w:ascii="Times New Roman" w:eastAsia="Times New Roman" w:hAnsi="Times New Roman" w:cs="Times New Roman"/>
                <w:sz w:val="14"/>
                <w:lang w:val="ru-RU"/>
              </w:rPr>
            </w:pPr>
            <w:r w:rsidRPr="00C15885">
              <w:rPr>
                <w:rFonts w:ascii="Times New Roman" w:eastAsia="Times New Roman" w:hAnsi="Times New Roman" w:cs="Times New Roman"/>
                <w:sz w:val="14"/>
                <w:lang w:val="ru-RU"/>
              </w:rPr>
              <w:t>Защита</w:t>
            </w:r>
            <w:r w:rsidRPr="00C15885">
              <w:rPr>
                <w:rFonts w:ascii="Times New Roman" w:eastAsia="Times New Roman" w:hAnsi="Times New Roman" w:cs="Times New Roman"/>
                <w:spacing w:val="-3"/>
                <w:sz w:val="14"/>
                <w:lang w:val="ru-RU"/>
              </w:rPr>
              <w:t xml:space="preserve"> </w:t>
            </w:r>
            <w:r w:rsidRPr="00C15885">
              <w:rPr>
                <w:rFonts w:ascii="Times New Roman" w:eastAsia="Times New Roman" w:hAnsi="Times New Roman" w:cs="Times New Roman"/>
                <w:sz w:val="14"/>
                <w:lang w:val="ru-RU"/>
              </w:rPr>
              <w:t>ВКР</w:t>
            </w:r>
            <w:r w:rsidRPr="00C15885">
              <w:rPr>
                <w:rFonts w:ascii="Times New Roman" w:eastAsia="Times New Roman" w:hAnsi="Times New Roman" w:cs="Times New Roman"/>
                <w:spacing w:val="-3"/>
                <w:sz w:val="14"/>
                <w:lang w:val="ru-RU"/>
              </w:rPr>
              <w:t xml:space="preserve"> </w:t>
            </w:r>
            <w:r w:rsidRPr="00C15885">
              <w:rPr>
                <w:rFonts w:ascii="Times New Roman" w:eastAsia="Times New Roman" w:hAnsi="Times New Roman" w:cs="Times New Roman"/>
                <w:sz w:val="14"/>
                <w:lang w:val="ru-RU"/>
              </w:rPr>
              <w:t>с</w:t>
            </w:r>
            <w:r w:rsidRPr="00C15885">
              <w:rPr>
                <w:rFonts w:ascii="Times New Roman" w:eastAsia="Times New Roman" w:hAnsi="Times New Roman" w:cs="Times New Roman"/>
                <w:spacing w:val="-3"/>
                <w:sz w:val="14"/>
                <w:lang w:val="ru-RU"/>
              </w:rPr>
              <w:t xml:space="preserve"> </w:t>
            </w:r>
            <w:r w:rsidRPr="00C15885">
              <w:rPr>
                <w:rFonts w:ascii="Times New Roman" w:eastAsia="Times New Roman" w:hAnsi="Times New Roman" w:cs="Times New Roman"/>
                <w:sz w:val="14"/>
                <w:lang w:val="ru-RU"/>
              </w:rPr>
              <w:t>17.06</w:t>
            </w:r>
            <w:r w:rsidRPr="00C15885">
              <w:rPr>
                <w:rFonts w:ascii="Times New Roman" w:eastAsia="Times New Roman" w:hAnsi="Times New Roman" w:cs="Times New Roman"/>
                <w:spacing w:val="-3"/>
                <w:sz w:val="14"/>
                <w:lang w:val="ru-RU"/>
              </w:rPr>
              <w:t xml:space="preserve"> </w:t>
            </w:r>
            <w:r w:rsidRPr="00C15885">
              <w:rPr>
                <w:rFonts w:ascii="Times New Roman" w:eastAsia="Times New Roman" w:hAnsi="Times New Roman" w:cs="Times New Roman"/>
                <w:sz w:val="14"/>
                <w:lang w:val="ru-RU"/>
              </w:rPr>
              <w:t>по</w:t>
            </w:r>
            <w:r w:rsidRPr="00C15885">
              <w:rPr>
                <w:rFonts w:ascii="Times New Roman" w:eastAsia="Times New Roman" w:hAnsi="Times New Roman" w:cs="Times New Roman"/>
                <w:spacing w:val="-4"/>
                <w:sz w:val="14"/>
                <w:lang w:val="ru-RU"/>
              </w:rPr>
              <w:t xml:space="preserve"> </w:t>
            </w:r>
            <w:r w:rsidRPr="00C15885">
              <w:rPr>
                <w:rFonts w:ascii="Times New Roman" w:eastAsia="Times New Roman" w:hAnsi="Times New Roman" w:cs="Times New Roman"/>
                <w:sz w:val="14"/>
                <w:lang w:val="ru-RU"/>
              </w:rPr>
              <w:t>28.06</w:t>
            </w:r>
            <w:r w:rsidRPr="00C15885">
              <w:rPr>
                <w:rFonts w:ascii="Times New Roman" w:eastAsia="Times New Roman" w:hAnsi="Times New Roman" w:cs="Times New Roman"/>
                <w:spacing w:val="28"/>
                <w:sz w:val="14"/>
                <w:lang w:val="ru-RU"/>
              </w:rPr>
              <w:t xml:space="preserve"> </w:t>
            </w:r>
            <w:r w:rsidRPr="00C15885">
              <w:rPr>
                <w:rFonts w:ascii="Times New Roman" w:eastAsia="Times New Roman" w:hAnsi="Times New Roman" w:cs="Times New Roman"/>
                <w:sz w:val="14"/>
                <w:lang w:val="ru-RU"/>
              </w:rPr>
              <w:t>(всего</w:t>
            </w:r>
            <w:r w:rsidRPr="00C15885">
              <w:rPr>
                <w:rFonts w:ascii="Times New Roman" w:eastAsia="Times New Roman" w:hAnsi="Times New Roman" w:cs="Times New Roman"/>
                <w:spacing w:val="-3"/>
                <w:sz w:val="14"/>
                <w:lang w:val="ru-RU"/>
              </w:rPr>
              <w:t xml:space="preserve"> </w:t>
            </w:r>
            <w:r w:rsidRPr="00C15885">
              <w:rPr>
                <w:rFonts w:ascii="Times New Roman" w:eastAsia="Times New Roman" w:hAnsi="Times New Roman" w:cs="Times New Roman"/>
                <w:sz w:val="14"/>
                <w:lang w:val="ru-RU"/>
              </w:rPr>
              <w:t>2</w:t>
            </w:r>
            <w:r w:rsidRPr="00C15885">
              <w:rPr>
                <w:rFonts w:ascii="Times New Roman" w:eastAsia="Times New Roman" w:hAnsi="Times New Roman" w:cs="Times New Roman"/>
                <w:spacing w:val="-3"/>
                <w:sz w:val="14"/>
                <w:lang w:val="ru-RU"/>
              </w:rPr>
              <w:t xml:space="preserve"> </w:t>
            </w:r>
            <w:r w:rsidRPr="00C15885">
              <w:rPr>
                <w:rFonts w:ascii="Times New Roman" w:eastAsia="Times New Roman" w:hAnsi="Times New Roman" w:cs="Times New Roman"/>
                <w:sz w:val="14"/>
                <w:lang w:val="ru-RU"/>
              </w:rPr>
              <w:t>недели)</w:t>
            </w:r>
            <w:r w:rsidRPr="00C15885">
              <w:rPr>
                <w:rFonts w:ascii="Times New Roman" w:eastAsia="Times New Roman" w:hAnsi="Times New Roman" w:cs="Times New Roman"/>
                <w:spacing w:val="-4"/>
                <w:sz w:val="14"/>
                <w:lang w:val="ru-RU"/>
              </w:rPr>
              <w:t xml:space="preserve"> </w:t>
            </w:r>
            <w:r w:rsidRPr="00C15885">
              <w:rPr>
                <w:rFonts w:ascii="Times New Roman" w:eastAsia="Times New Roman" w:hAnsi="Times New Roman" w:cs="Times New Roman"/>
                <w:sz w:val="14"/>
                <w:lang w:val="ru-RU"/>
              </w:rPr>
              <w:t>демонстрационный</w:t>
            </w:r>
            <w:r w:rsidRPr="00C15885">
              <w:rPr>
                <w:rFonts w:ascii="Times New Roman" w:eastAsia="Times New Roman" w:hAnsi="Times New Roman" w:cs="Times New Roman"/>
                <w:spacing w:val="-3"/>
                <w:sz w:val="14"/>
                <w:lang w:val="ru-RU"/>
              </w:rPr>
              <w:t xml:space="preserve"> </w:t>
            </w:r>
            <w:r w:rsidRPr="00C15885">
              <w:rPr>
                <w:rFonts w:ascii="Times New Roman" w:eastAsia="Times New Roman" w:hAnsi="Times New Roman" w:cs="Times New Roman"/>
                <w:sz w:val="14"/>
                <w:lang w:val="ru-RU"/>
              </w:rPr>
              <w:t>экзамен</w:t>
            </w:r>
            <w:r w:rsidRPr="00C15885">
              <w:rPr>
                <w:rFonts w:ascii="Times New Roman" w:eastAsia="Times New Roman" w:hAnsi="Times New Roman" w:cs="Times New Roman"/>
                <w:spacing w:val="-3"/>
                <w:sz w:val="14"/>
                <w:lang w:val="ru-RU"/>
              </w:rPr>
              <w:t xml:space="preserve"> </w:t>
            </w:r>
            <w:r w:rsidRPr="00C15885">
              <w:rPr>
                <w:rFonts w:ascii="Times New Roman" w:eastAsia="Times New Roman" w:hAnsi="Times New Roman" w:cs="Times New Roman"/>
                <w:sz w:val="14"/>
                <w:lang w:val="ru-RU"/>
              </w:rPr>
              <w:t>и</w:t>
            </w:r>
            <w:r w:rsidRPr="00C15885">
              <w:rPr>
                <w:rFonts w:ascii="Times New Roman" w:eastAsia="Times New Roman" w:hAnsi="Times New Roman" w:cs="Times New Roman"/>
                <w:spacing w:val="-4"/>
                <w:sz w:val="14"/>
                <w:lang w:val="ru-RU"/>
              </w:rPr>
              <w:t xml:space="preserve"> </w:t>
            </w:r>
            <w:r w:rsidRPr="00C15885">
              <w:rPr>
                <w:rFonts w:ascii="Times New Roman" w:eastAsia="Times New Roman" w:hAnsi="Times New Roman" w:cs="Times New Roman"/>
                <w:sz w:val="14"/>
                <w:lang w:val="ru-RU"/>
              </w:rPr>
              <w:t>защита</w:t>
            </w:r>
            <w:r w:rsidRPr="00C15885">
              <w:rPr>
                <w:rFonts w:ascii="Times New Roman" w:eastAsia="Times New Roman" w:hAnsi="Times New Roman" w:cs="Times New Roman"/>
                <w:spacing w:val="-2"/>
                <w:sz w:val="14"/>
                <w:lang w:val="ru-RU"/>
              </w:rPr>
              <w:t xml:space="preserve"> </w:t>
            </w:r>
            <w:r w:rsidRPr="00C15885">
              <w:rPr>
                <w:rFonts w:ascii="Times New Roman" w:eastAsia="Times New Roman" w:hAnsi="Times New Roman" w:cs="Times New Roman"/>
                <w:sz w:val="14"/>
                <w:lang w:val="ru-RU"/>
              </w:rPr>
              <w:t>дипломного</w:t>
            </w:r>
            <w:r w:rsidRPr="00C15885">
              <w:rPr>
                <w:rFonts w:ascii="Times New Roman" w:eastAsia="Times New Roman" w:hAnsi="Times New Roman" w:cs="Times New Roman"/>
                <w:spacing w:val="-4"/>
                <w:sz w:val="14"/>
                <w:lang w:val="ru-RU"/>
              </w:rPr>
              <w:t xml:space="preserve"> </w:t>
            </w:r>
            <w:r w:rsidRPr="00C15885">
              <w:rPr>
                <w:rFonts w:ascii="Times New Roman" w:eastAsia="Times New Roman" w:hAnsi="Times New Roman" w:cs="Times New Roman"/>
                <w:sz w:val="14"/>
                <w:lang w:val="ru-RU"/>
              </w:rPr>
              <w:t>проекта</w:t>
            </w:r>
          </w:p>
        </w:tc>
        <w:tc>
          <w:tcPr>
            <w:tcW w:w="805" w:type="dxa"/>
            <w:tcBorders>
              <w:top w:val="nil"/>
              <w:left w:val="nil"/>
            </w:tcBorders>
          </w:tcPr>
          <w:p w14:paraId="362AF6E1" w14:textId="77777777" w:rsidR="00C15885" w:rsidRPr="00C15885" w:rsidRDefault="00C15885" w:rsidP="00C15885">
            <w:pPr>
              <w:rPr>
                <w:rFonts w:ascii="Times New Roman" w:eastAsia="Times New Roman" w:hAnsi="Times New Roman" w:cs="Times New Roman"/>
                <w:sz w:val="12"/>
                <w:lang w:val="ru-RU"/>
              </w:rPr>
            </w:pPr>
          </w:p>
        </w:tc>
        <w:tc>
          <w:tcPr>
            <w:tcW w:w="805" w:type="dxa"/>
            <w:vMerge/>
            <w:tcBorders>
              <w:top w:val="nil"/>
            </w:tcBorders>
          </w:tcPr>
          <w:p w14:paraId="294DF008" w14:textId="77777777" w:rsidR="00C15885" w:rsidRPr="00C15885" w:rsidRDefault="00C15885" w:rsidP="00C15885">
            <w:pPr>
              <w:rPr>
                <w:rFonts w:ascii="Times New Roman" w:eastAsia="Times New Roman" w:hAnsi="Times New Roman" w:cs="Times New Roman"/>
                <w:sz w:val="2"/>
                <w:szCs w:val="2"/>
                <w:lang w:val="ru-RU"/>
              </w:rPr>
            </w:pPr>
          </w:p>
        </w:tc>
        <w:tc>
          <w:tcPr>
            <w:tcW w:w="1977" w:type="dxa"/>
            <w:gridSpan w:val="3"/>
          </w:tcPr>
          <w:p w14:paraId="2DFE28AA" w14:textId="77777777" w:rsidR="00C15885" w:rsidRPr="00C15885" w:rsidRDefault="00C15885" w:rsidP="00C15885">
            <w:pPr>
              <w:spacing w:before="34" w:line="154" w:lineRule="exact"/>
              <w:ind w:right="98"/>
              <w:jc w:val="center"/>
              <w:rPr>
                <w:rFonts w:ascii="Times New Roman" w:eastAsia="Times New Roman" w:hAnsi="Times New Roman" w:cs="Times New Roman"/>
                <w:sz w:val="14"/>
              </w:rPr>
            </w:pPr>
            <w:proofErr w:type="spellStart"/>
            <w:r w:rsidRPr="00C15885">
              <w:rPr>
                <w:rFonts w:ascii="Times New Roman" w:eastAsia="Times New Roman" w:hAnsi="Times New Roman" w:cs="Times New Roman"/>
                <w:sz w:val="14"/>
              </w:rPr>
              <w:t>Зачетов</w:t>
            </w:r>
            <w:proofErr w:type="spellEnd"/>
          </w:p>
        </w:tc>
        <w:tc>
          <w:tcPr>
            <w:tcW w:w="680" w:type="dxa"/>
          </w:tcPr>
          <w:p w14:paraId="0A6ADFB9" w14:textId="77777777" w:rsidR="00C15885" w:rsidRPr="00C15885" w:rsidRDefault="00C15885" w:rsidP="00C15885">
            <w:pPr>
              <w:spacing w:before="27"/>
              <w:ind w:right="4"/>
              <w:jc w:val="center"/>
              <w:rPr>
                <w:rFonts w:ascii="Times New Roman" w:eastAsia="Times New Roman" w:hAnsi="Times New Roman" w:cs="Times New Roman"/>
                <w:sz w:val="14"/>
              </w:rPr>
            </w:pPr>
            <w:r w:rsidRPr="00C15885">
              <w:rPr>
                <w:rFonts w:ascii="Times New Roman" w:eastAsia="Times New Roman" w:hAnsi="Times New Roman" w:cs="Times New Roman"/>
                <w:w w:val="99"/>
                <w:sz w:val="14"/>
              </w:rPr>
              <w:t>2</w:t>
            </w:r>
          </w:p>
        </w:tc>
        <w:tc>
          <w:tcPr>
            <w:tcW w:w="625" w:type="dxa"/>
          </w:tcPr>
          <w:p w14:paraId="41156724" w14:textId="77777777" w:rsidR="00C15885" w:rsidRPr="00C15885" w:rsidRDefault="00C15885" w:rsidP="00C15885">
            <w:pPr>
              <w:spacing w:before="27"/>
              <w:ind w:right="8"/>
              <w:jc w:val="center"/>
              <w:rPr>
                <w:rFonts w:ascii="Times New Roman" w:eastAsia="Times New Roman" w:hAnsi="Times New Roman" w:cs="Times New Roman"/>
                <w:sz w:val="14"/>
              </w:rPr>
            </w:pPr>
            <w:r w:rsidRPr="00C15885">
              <w:rPr>
                <w:rFonts w:ascii="Times New Roman" w:eastAsia="Times New Roman" w:hAnsi="Times New Roman" w:cs="Times New Roman"/>
                <w:w w:val="99"/>
                <w:sz w:val="14"/>
              </w:rPr>
              <w:t>2</w:t>
            </w:r>
          </w:p>
        </w:tc>
        <w:tc>
          <w:tcPr>
            <w:tcW w:w="639" w:type="dxa"/>
          </w:tcPr>
          <w:p w14:paraId="6D22ACFD" w14:textId="77777777" w:rsidR="00C15885" w:rsidRPr="00C15885" w:rsidRDefault="00C15885" w:rsidP="00C15885">
            <w:pPr>
              <w:spacing w:before="27"/>
              <w:ind w:right="10"/>
              <w:jc w:val="center"/>
              <w:rPr>
                <w:rFonts w:ascii="Times New Roman" w:eastAsia="Times New Roman" w:hAnsi="Times New Roman" w:cs="Times New Roman"/>
                <w:sz w:val="14"/>
              </w:rPr>
            </w:pPr>
            <w:r w:rsidRPr="00C15885">
              <w:rPr>
                <w:rFonts w:ascii="Times New Roman" w:eastAsia="Times New Roman" w:hAnsi="Times New Roman" w:cs="Times New Roman"/>
                <w:w w:val="99"/>
                <w:sz w:val="14"/>
              </w:rPr>
              <w:t>1</w:t>
            </w:r>
          </w:p>
        </w:tc>
        <w:tc>
          <w:tcPr>
            <w:tcW w:w="632" w:type="dxa"/>
          </w:tcPr>
          <w:p w14:paraId="665348BD" w14:textId="77777777" w:rsidR="00C15885" w:rsidRPr="00C15885" w:rsidRDefault="00C15885" w:rsidP="00C15885">
            <w:pPr>
              <w:spacing w:before="27"/>
              <w:ind w:right="9"/>
              <w:jc w:val="center"/>
              <w:rPr>
                <w:rFonts w:ascii="Times New Roman" w:eastAsia="Times New Roman" w:hAnsi="Times New Roman" w:cs="Times New Roman"/>
                <w:sz w:val="14"/>
              </w:rPr>
            </w:pPr>
            <w:r w:rsidRPr="00C15885">
              <w:rPr>
                <w:rFonts w:ascii="Times New Roman" w:eastAsia="Times New Roman" w:hAnsi="Times New Roman" w:cs="Times New Roman"/>
                <w:w w:val="99"/>
                <w:sz w:val="14"/>
              </w:rPr>
              <w:t>3</w:t>
            </w:r>
          </w:p>
        </w:tc>
        <w:tc>
          <w:tcPr>
            <w:tcW w:w="632" w:type="dxa"/>
          </w:tcPr>
          <w:p w14:paraId="241A6AFB" w14:textId="77777777" w:rsidR="00C15885" w:rsidRPr="00C15885" w:rsidRDefault="00C15885" w:rsidP="00C15885">
            <w:pPr>
              <w:spacing w:before="27"/>
              <w:ind w:right="10"/>
              <w:jc w:val="center"/>
              <w:rPr>
                <w:rFonts w:ascii="Times New Roman" w:eastAsia="Times New Roman" w:hAnsi="Times New Roman" w:cs="Times New Roman"/>
                <w:sz w:val="14"/>
              </w:rPr>
            </w:pPr>
            <w:r w:rsidRPr="00C15885">
              <w:rPr>
                <w:rFonts w:ascii="Times New Roman" w:eastAsia="Times New Roman" w:hAnsi="Times New Roman" w:cs="Times New Roman"/>
                <w:w w:val="99"/>
                <w:sz w:val="14"/>
              </w:rPr>
              <w:t>1</w:t>
            </w:r>
          </w:p>
        </w:tc>
        <w:tc>
          <w:tcPr>
            <w:tcW w:w="624" w:type="dxa"/>
          </w:tcPr>
          <w:p w14:paraId="2486DD60" w14:textId="77777777" w:rsidR="00C15885" w:rsidRPr="00C15885" w:rsidRDefault="00C15885" w:rsidP="00C15885">
            <w:pPr>
              <w:spacing w:before="27"/>
              <w:ind w:right="13"/>
              <w:jc w:val="center"/>
              <w:rPr>
                <w:rFonts w:ascii="Times New Roman" w:eastAsia="Times New Roman" w:hAnsi="Times New Roman" w:cs="Times New Roman"/>
                <w:sz w:val="14"/>
              </w:rPr>
            </w:pPr>
            <w:r w:rsidRPr="00C15885">
              <w:rPr>
                <w:rFonts w:ascii="Times New Roman" w:eastAsia="Times New Roman" w:hAnsi="Times New Roman" w:cs="Times New Roman"/>
                <w:w w:val="99"/>
                <w:sz w:val="14"/>
              </w:rPr>
              <w:t>3</w:t>
            </w:r>
          </w:p>
        </w:tc>
        <w:tc>
          <w:tcPr>
            <w:tcW w:w="624" w:type="dxa"/>
          </w:tcPr>
          <w:p w14:paraId="64E77C92" w14:textId="77777777" w:rsidR="00C15885" w:rsidRPr="00C15885" w:rsidRDefault="00C15885" w:rsidP="00C15885">
            <w:pPr>
              <w:spacing w:before="27"/>
              <w:ind w:right="277"/>
              <w:jc w:val="right"/>
              <w:rPr>
                <w:rFonts w:ascii="Times New Roman" w:eastAsia="Times New Roman" w:hAnsi="Times New Roman" w:cs="Times New Roman"/>
                <w:sz w:val="14"/>
              </w:rPr>
            </w:pPr>
            <w:r w:rsidRPr="00C15885">
              <w:rPr>
                <w:rFonts w:ascii="Times New Roman" w:eastAsia="Times New Roman" w:hAnsi="Times New Roman" w:cs="Times New Roman"/>
                <w:w w:val="99"/>
                <w:sz w:val="14"/>
              </w:rPr>
              <w:t>1</w:t>
            </w:r>
          </w:p>
        </w:tc>
        <w:tc>
          <w:tcPr>
            <w:tcW w:w="648" w:type="dxa"/>
          </w:tcPr>
          <w:p w14:paraId="1FA2DEEF" w14:textId="77777777" w:rsidR="00C15885" w:rsidRPr="00C15885" w:rsidRDefault="00C15885" w:rsidP="00C15885">
            <w:pPr>
              <w:spacing w:before="27"/>
              <w:ind w:right="13"/>
              <w:jc w:val="center"/>
              <w:rPr>
                <w:rFonts w:ascii="Times New Roman" w:eastAsia="Times New Roman" w:hAnsi="Times New Roman" w:cs="Times New Roman"/>
                <w:sz w:val="14"/>
              </w:rPr>
            </w:pPr>
            <w:r w:rsidRPr="00C15885">
              <w:rPr>
                <w:rFonts w:ascii="Times New Roman" w:eastAsia="Times New Roman" w:hAnsi="Times New Roman" w:cs="Times New Roman"/>
                <w:w w:val="99"/>
                <w:sz w:val="14"/>
              </w:rPr>
              <w:t>1</w:t>
            </w:r>
          </w:p>
        </w:tc>
      </w:tr>
    </w:tbl>
    <w:p w14:paraId="66A0976F" w14:textId="77777777" w:rsidR="00C15885" w:rsidRPr="00C15885" w:rsidRDefault="00C15885" w:rsidP="00C15885">
      <w:pPr>
        <w:widowControl w:val="0"/>
        <w:autoSpaceDE w:val="0"/>
        <w:autoSpaceDN w:val="0"/>
        <w:spacing w:after="0" w:line="240" w:lineRule="auto"/>
        <w:rPr>
          <w:rFonts w:ascii="Times New Roman" w:eastAsia="Times New Roman" w:hAnsi="Times New Roman" w:cs="Times New Roman"/>
        </w:rPr>
      </w:pPr>
    </w:p>
    <w:p w14:paraId="40B8638C" w14:textId="301E6941" w:rsidR="00E752A1" w:rsidRDefault="00E752A1" w:rsidP="0087418C">
      <w:pPr>
        <w:shd w:val="clear" w:color="auto" w:fill="FFFFFF"/>
        <w:spacing w:after="0" w:line="276" w:lineRule="auto"/>
        <w:ind w:left="284"/>
        <w:rPr>
          <w:rFonts w:ascii="Times New Roman" w:hAnsi="Times New Roman" w:cs="Times New Roman"/>
          <w:sz w:val="28"/>
          <w:szCs w:val="28"/>
        </w:rPr>
        <w:sectPr w:rsidR="00E752A1" w:rsidSect="00A93149">
          <w:pgSz w:w="16838" w:h="11906" w:orient="landscape"/>
          <w:pgMar w:top="1134" w:right="1276" w:bottom="1134" w:left="709" w:header="708" w:footer="708" w:gutter="0"/>
          <w:cols w:space="708"/>
          <w:docGrid w:linePitch="360"/>
        </w:sectPr>
      </w:pPr>
    </w:p>
    <w:p w14:paraId="17E670CA" w14:textId="77777777" w:rsidR="00443CC2" w:rsidRPr="00443CC2" w:rsidRDefault="00443CC2" w:rsidP="00443CC2">
      <w:pPr>
        <w:spacing w:after="0" w:line="276" w:lineRule="auto"/>
        <w:jc w:val="center"/>
        <w:rPr>
          <w:rFonts w:ascii="Times New Roman" w:eastAsia="Times New Roman" w:hAnsi="Times New Roman" w:cs="Times New Roman"/>
          <w:sz w:val="24"/>
          <w:szCs w:val="24"/>
          <w:lang w:eastAsia="zh-CN"/>
        </w:rPr>
      </w:pPr>
      <w:bookmarkStart w:id="4" w:name="_Hlk119395980"/>
      <w:r w:rsidRPr="00443CC2">
        <w:rPr>
          <w:rFonts w:ascii="Times New Roman" w:eastAsia="Times New Roman" w:hAnsi="Times New Roman" w:cs="Times New Roman"/>
          <w:sz w:val="24"/>
          <w:szCs w:val="24"/>
          <w:lang w:eastAsia="zh-CN"/>
        </w:rPr>
        <w:lastRenderedPageBreak/>
        <w:t>МИНИСТЕРСТВО ПРОСВЕЩЕНИЯ РОССИЙСКОЙ ФЕДЕРАЦИИ</w:t>
      </w:r>
    </w:p>
    <w:p w14:paraId="7E81B1D9" w14:textId="77777777" w:rsidR="00443CC2" w:rsidRPr="00443CC2" w:rsidRDefault="00443CC2" w:rsidP="00443CC2">
      <w:pPr>
        <w:tabs>
          <w:tab w:val="left" w:pos="6765"/>
        </w:tabs>
        <w:spacing w:after="0" w:line="276" w:lineRule="auto"/>
        <w:jc w:val="center"/>
        <w:rPr>
          <w:rFonts w:ascii="Times New Roman" w:eastAsia="Times New Roman" w:hAnsi="Times New Roman" w:cs="Times New Roman"/>
          <w:caps/>
          <w:sz w:val="24"/>
          <w:szCs w:val="24"/>
          <w:lang w:eastAsia="zh-CN"/>
        </w:rPr>
      </w:pPr>
      <w:r w:rsidRPr="00443CC2">
        <w:rPr>
          <w:rFonts w:ascii="Times New Roman" w:eastAsia="Times New Roman" w:hAnsi="Times New Roman" w:cs="Times New Roman"/>
          <w:caps/>
          <w:sz w:val="24"/>
          <w:szCs w:val="24"/>
          <w:lang w:eastAsia="zh-CN"/>
        </w:rPr>
        <w:t>Федеральное государственное бюджетное образовательное учреждение дополнительного профессионального образования</w:t>
      </w:r>
    </w:p>
    <w:p w14:paraId="5090C213" w14:textId="77777777" w:rsidR="00443CC2" w:rsidRPr="00443CC2" w:rsidRDefault="00443CC2" w:rsidP="00443CC2">
      <w:pPr>
        <w:tabs>
          <w:tab w:val="left" w:pos="6765"/>
        </w:tabs>
        <w:spacing w:after="0" w:line="276" w:lineRule="auto"/>
        <w:jc w:val="center"/>
        <w:rPr>
          <w:rFonts w:ascii="Times New Roman" w:eastAsia="Times New Roman" w:hAnsi="Times New Roman" w:cs="Times New Roman"/>
          <w:caps/>
          <w:sz w:val="24"/>
          <w:szCs w:val="24"/>
          <w:lang w:eastAsia="zh-CN"/>
        </w:rPr>
      </w:pPr>
      <w:r w:rsidRPr="00443CC2">
        <w:rPr>
          <w:rFonts w:ascii="Times New Roman" w:eastAsia="Times New Roman" w:hAnsi="Times New Roman" w:cs="Times New Roman"/>
          <w:caps/>
          <w:sz w:val="24"/>
          <w:szCs w:val="24"/>
          <w:lang w:eastAsia="zh-CN"/>
        </w:rPr>
        <w:t xml:space="preserve">«ИНСТИТУТ РАЗВИТИЯ ПРОФЕССИОНАЛЬНОГО ОБРАЗОВАНИЯ» </w:t>
      </w:r>
    </w:p>
    <w:p w14:paraId="5C7230A3" w14:textId="77777777" w:rsidR="00443CC2" w:rsidRPr="00443CC2" w:rsidRDefault="00443CC2" w:rsidP="00443CC2">
      <w:pPr>
        <w:spacing w:after="0" w:line="276" w:lineRule="auto"/>
        <w:rPr>
          <w:rFonts w:ascii="Times New Roman" w:eastAsia="Calibri" w:hAnsi="Times New Roman" w:cs="Times New Roman"/>
          <w:sz w:val="24"/>
          <w:szCs w:val="24"/>
          <w:lang w:eastAsia="zh-CN"/>
        </w:rPr>
      </w:pPr>
    </w:p>
    <w:p w14:paraId="23C0BFF9" w14:textId="77777777" w:rsidR="00443CC2" w:rsidRPr="00443CC2" w:rsidRDefault="00443CC2" w:rsidP="00443CC2">
      <w:pPr>
        <w:spacing w:after="0" w:line="276" w:lineRule="auto"/>
        <w:rPr>
          <w:rFonts w:ascii="Times New Roman" w:eastAsia="Calibri" w:hAnsi="Times New Roman" w:cs="Times New Roman"/>
          <w:sz w:val="24"/>
          <w:szCs w:val="24"/>
          <w:lang w:eastAsia="zh-CN"/>
        </w:rPr>
      </w:pPr>
    </w:p>
    <w:p w14:paraId="3491765E" w14:textId="77777777" w:rsidR="00443CC2" w:rsidRPr="00443CC2" w:rsidRDefault="00443CC2" w:rsidP="00443CC2">
      <w:pPr>
        <w:spacing w:after="0" w:line="276" w:lineRule="auto"/>
        <w:rPr>
          <w:rFonts w:ascii="Times New Roman" w:eastAsia="Calibri" w:hAnsi="Times New Roman" w:cs="Times New Roman"/>
          <w:sz w:val="24"/>
          <w:szCs w:val="24"/>
          <w:lang w:eastAsia="zh-CN"/>
        </w:rPr>
      </w:pPr>
    </w:p>
    <w:p w14:paraId="4B76D5DB" w14:textId="77777777" w:rsidR="00443CC2" w:rsidRPr="00443CC2" w:rsidRDefault="00443CC2" w:rsidP="00443CC2">
      <w:pPr>
        <w:spacing w:after="0" w:line="240" w:lineRule="auto"/>
        <w:rPr>
          <w:rFonts w:ascii="Times New Roman" w:eastAsia="Calibri" w:hAnsi="Times New Roman" w:cs="Times New Roman"/>
          <w:sz w:val="24"/>
          <w:szCs w:val="24"/>
          <w:lang w:eastAsia="zh-CN"/>
        </w:rPr>
      </w:pPr>
    </w:p>
    <w:p w14:paraId="28F70701" w14:textId="77777777" w:rsidR="00443CC2" w:rsidRPr="00443CC2" w:rsidRDefault="00443CC2" w:rsidP="00443CC2">
      <w:pPr>
        <w:spacing w:after="0" w:line="240" w:lineRule="auto"/>
        <w:rPr>
          <w:rFonts w:ascii="Times New Roman" w:eastAsia="Calibri" w:hAnsi="Times New Roman" w:cs="Times New Roman"/>
          <w:sz w:val="24"/>
          <w:szCs w:val="24"/>
          <w:lang w:eastAsia="zh-CN"/>
        </w:rPr>
      </w:pPr>
    </w:p>
    <w:p w14:paraId="27D4800A" w14:textId="77777777" w:rsidR="00443CC2" w:rsidRPr="00443CC2" w:rsidRDefault="00443CC2" w:rsidP="00443CC2">
      <w:pPr>
        <w:spacing w:after="0" w:line="240" w:lineRule="auto"/>
        <w:rPr>
          <w:rFonts w:ascii="Times New Roman" w:eastAsia="Calibri" w:hAnsi="Times New Roman" w:cs="Times New Roman"/>
          <w:sz w:val="24"/>
          <w:szCs w:val="24"/>
          <w:lang w:eastAsia="zh-CN"/>
        </w:rPr>
      </w:pPr>
    </w:p>
    <w:p w14:paraId="1E40CED6" w14:textId="77777777" w:rsidR="00443CC2" w:rsidRPr="00443CC2" w:rsidRDefault="00443CC2" w:rsidP="00443CC2">
      <w:pPr>
        <w:spacing w:after="0" w:line="240" w:lineRule="auto"/>
        <w:rPr>
          <w:rFonts w:ascii="Times New Roman" w:eastAsia="Calibri" w:hAnsi="Times New Roman" w:cs="Times New Roman"/>
          <w:sz w:val="24"/>
          <w:szCs w:val="24"/>
          <w:lang w:eastAsia="zh-CN"/>
        </w:rPr>
      </w:pPr>
    </w:p>
    <w:p w14:paraId="374B9AFE" w14:textId="77777777" w:rsidR="00443CC2" w:rsidRPr="00443CC2" w:rsidRDefault="00443CC2" w:rsidP="00443CC2">
      <w:pPr>
        <w:spacing w:after="0" w:line="240" w:lineRule="auto"/>
        <w:rPr>
          <w:rFonts w:ascii="Times New Roman" w:eastAsia="Calibri" w:hAnsi="Times New Roman" w:cs="Times New Roman"/>
          <w:sz w:val="24"/>
          <w:szCs w:val="24"/>
          <w:lang w:eastAsia="zh-CN"/>
        </w:rPr>
      </w:pPr>
    </w:p>
    <w:p w14:paraId="6A85E567" w14:textId="77777777" w:rsidR="00443CC2" w:rsidRPr="00443CC2" w:rsidRDefault="00443CC2" w:rsidP="00443CC2">
      <w:pPr>
        <w:spacing w:after="0" w:line="240" w:lineRule="auto"/>
        <w:rPr>
          <w:rFonts w:ascii="Times New Roman" w:eastAsia="Calibri" w:hAnsi="Times New Roman" w:cs="Times New Roman"/>
          <w:sz w:val="24"/>
          <w:szCs w:val="24"/>
          <w:lang w:eastAsia="zh-CN"/>
        </w:rPr>
      </w:pPr>
    </w:p>
    <w:p w14:paraId="2DBE862C" w14:textId="77777777" w:rsidR="00443CC2" w:rsidRPr="00443CC2" w:rsidRDefault="00443CC2" w:rsidP="00443CC2">
      <w:pPr>
        <w:spacing w:after="0" w:line="240" w:lineRule="auto"/>
        <w:jc w:val="center"/>
        <w:rPr>
          <w:rFonts w:ascii="Times New Roman" w:eastAsia="Calibri" w:hAnsi="Times New Roman" w:cs="Times New Roman"/>
          <w:b/>
          <w:bCs/>
          <w:sz w:val="28"/>
          <w:szCs w:val="28"/>
          <w:lang w:eastAsia="zh-CN"/>
        </w:rPr>
      </w:pPr>
      <w:r w:rsidRPr="00443CC2">
        <w:rPr>
          <w:rFonts w:ascii="Times New Roman" w:eastAsia="Calibri" w:hAnsi="Times New Roman" w:cs="Times New Roman"/>
          <w:b/>
          <w:bCs/>
          <w:sz w:val="28"/>
          <w:szCs w:val="28"/>
          <w:lang w:eastAsia="zh-CN"/>
        </w:rPr>
        <w:t>РАБОЧАЯ ПРОГРАММА</w:t>
      </w:r>
    </w:p>
    <w:p w14:paraId="012E1317" w14:textId="77777777" w:rsidR="00443CC2" w:rsidRPr="00443CC2" w:rsidRDefault="00443CC2" w:rsidP="00443CC2">
      <w:pPr>
        <w:spacing w:after="0" w:line="240" w:lineRule="auto"/>
        <w:jc w:val="center"/>
        <w:rPr>
          <w:rFonts w:ascii="Times New Roman" w:eastAsia="Calibri" w:hAnsi="Times New Roman" w:cs="Times New Roman"/>
          <w:b/>
          <w:bCs/>
          <w:sz w:val="28"/>
          <w:szCs w:val="28"/>
          <w:lang w:eastAsia="zh-CN"/>
        </w:rPr>
      </w:pPr>
      <w:r w:rsidRPr="00443CC2">
        <w:rPr>
          <w:rFonts w:ascii="Times New Roman" w:eastAsia="Calibri" w:hAnsi="Times New Roman" w:cs="Times New Roman"/>
          <w:b/>
          <w:bCs/>
          <w:sz w:val="28"/>
          <w:szCs w:val="28"/>
          <w:lang w:eastAsia="zh-CN"/>
        </w:rPr>
        <w:t>ОБЩЕОБРАЗОВАТЕЛЬНОЙ ДИСЦИПЛИНЫ</w:t>
      </w:r>
    </w:p>
    <w:p w14:paraId="5F9F094F" w14:textId="77777777" w:rsidR="00443CC2" w:rsidRPr="00443CC2" w:rsidRDefault="00443CC2" w:rsidP="00443CC2">
      <w:pPr>
        <w:spacing w:before="240" w:after="240" w:line="240" w:lineRule="auto"/>
        <w:jc w:val="center"/>
        <w:rPr>
          <w:rFonts w:ascii="Times New Roman" w:eastAsia="Calibri" w:hAnsi="Times New Roman" w:cs="Times New Roman"/>
          <w:b/>
          <w:bCs/>
          <w:sz w:val="28"/>
          <w:szCs w:val="28"/>
          <w:lang w:eastAsia="zh-CN"/>
        </w:rPr>
      </w:pPr>
      <w:r w:rsidRPr="00443CC2">
        <w:rPr>
          <w:rFonts w:ascii="Times New Roman" w:eastAsia="Calibri" w:hAnsi="Times New Roman" w:cs="Times New Roman"/>
          <w:b/>
          <w:bCs/>
          <w:sz w:val="28"/>
          <w:szCs w:val="28"/>
          <w:lang w:eastAsia="zh-CN"/>
        </w:rPr>
        <w:t>«Астрономия»</w:t>
      </w:r>
    </w:p>
    <w:p w14:paraId="7334FF21" w14:textId="77777777" w:rsidR="00443CC2" w:rsidRPr="00443CC2" w:rsidRDefault="00443CC2" w:rsidP="00443CC2">
      <w:pPr>
        <w:spacing w:before="240" w:after="240" w:line="240" w:lineRule="auto"/>
        <w:jc w:val="center"/>
        <w:rPr>
          <w:rFonts w:ascii="Times New Roman" w:eastAsia="Calibri" w:hAnsi="Times New Roman" w:cs="Times New Roman"/>
          <w:b/>
          <w:bCs/>
          <w:sz w:val="28"/>
          <w:szCs w:val="28"/>
          <w:lang w:eastAsia="zh-CN"/>
        </w:rPr>
      </w:pPr>
      <w:r w:rsidRPr="00443CC2">
        <w:rPr>
          <w:rFonts w:ascii="Times New Roman" w:eastAsia="Calibri" w:hAnsi="Times New Roman" w:cs="Times New Roman"/>
          <w:b/>
          <w:bCs/>
          <w:sz w:val="28"/>
          <w:szCs w:val="28"/>
          <w:lang w:eastAsia="zh-CN"/>
        </w:rPr>
        <w:t>базовый уровень</w:t>
      </w:r>
    </w:p>
    <w:p w14:paraId="532C7BB7" w14:textId="77777777" w:rsidR="00443CC2" w:rsidRPr="00443CC2" w:rsidRDefault="00443CC2" w:rsidP="00443CC2">
      <w:pPr>
        <w:spacing w:before="240" w:after="240" w:line="240" w:lineRule="auto"/>
        <w:jc w:val="center"/>
        <w:rPr>
          <w:rFonts w:ascii="Times New Roman" w:eastAsia="Calibri" w:hAnsi="Times New Roman" w:cs="Times New Roman"/>
          <w:b/>
          <w:bCs/>
          <w:sz w:val="28"/>
          <w:szCs w:val="28"/>
          <w:lang w:eastAsia="zh-CN"/>
        </w:rPr>
      </w:pPr>
      <w:r w:rsidRPr="00443CC2">
        <w:rPr>
          <w:rFonts w:ascii="Times New Roman" w:eastAsia="Calibri" w:hAnsi="Times New Roman" w:cs="Times New Roman"/>
          <w:b/>
          <w:bCs/>
          <w:sz w:val="28"/>
          <w:szCs w:val="28"/>
          <w:lang w:eastAsia="zh-CN"/>
        </w:rPr>
        <w:t>профиль обучения: технический</w:t>
      </w:r>
    </w:p>
    <w:p w14:paraId="6C92F684" w14:textId="77777777" w:rsidR="00443CC2" w:rsidRPr="00443CC2" w:rsidRDefault="00443CC2" w:rsidP="00443CC2">
      <w:pPr>
        <w:spacing w:before="240" w:after="240" w:line="240" w:lineRule="auto"/>
        <w:jc w:val="center"/>
        <w:rPr>
          <w:rFonts w:ascii="Times New Roman" w:eastAsia="Calibri" w:hAnsi="Times New Roman" w:cs="Times New Roman"/>
          <w:b/>
          <w:bCs/>
          <w:sz w:val="28"/>
          <w:szCs w:val="28"/>
          <w:lang w:eastAsia="zh-CN"/>
        </w:rPr>
      </w:pPr>
      <w:r w:rsidRPr="00443CC2">
        <w:rPr>
          <w:rFonts w:ascii="Times New Roman" w:eastAsia="Calibri" w:hAnsi="Times New Roman" w:cs="Times New Roman"/>
          <w:b/>
          <w:bCs/>
          <w:sz w:val="28"/>
          <w:szCs w:val="28"/>
          <w:lang w:eastAsia="zh-CN"/>
        </w:rPr>
        <w:t>для профессиональных образовательных организаций</w:t>
      </w:r>
    </w:p>
    <w:p w14:paraId="5D081A64" w14:textId="77777777" w:rsidR="00443CC2" w:rsidRPr="00443CC2" w:rsidRDefault="00443CC2" w:rsidP="00443CC2">
      <w:pPr>
        <w:spacing w:after="0" w:line="240" w:lineRule="auto"/>
        <w:ind w:left="5670"/>
        <w:rPr>
          <w:rFonts w:ascii="Times New Roman" w:eastAsia="Times New Roman" w:hAnsi="Times New Roman" w:cs="Times New Roman"/>
          <w:sz w:val="24"/>
          <w:szCs w:val="24"/>
          <w:lang w:eastAsia="zh-CN"/>
        </w:rPr>
      </w:pPr>
    </w:p>
    <w:tbl>
      <w:tblPr>
        <w:tblStyle w:val="240"/>
        <w:tblW w:w="9493" w:type="dxa"/>
        <w:tblLook w:val="04A0" w:firstRow="1" w:lastRow="0" w:firstColumn="1" w:lastColumn="0" w:noHBand="0" w:noVBand="1"/>
      </w:tblPr>
      <w:tblGrid>
        <w:gridCol w:w="3310"/>
        <w:gridCol w:w="6183"/>
      </w:tblGrid>
      <w:tr w:rsidR="00443CC2" w:rsidRPr="00443CC2" w14:paraId="2EDCDE54" w14:textId="77777777" w:rsidTr="00F7376B">
        <w:tc>
          <w:tcPr>
            <w:tcW w:w="3310" w:type="dxa"/>
          </w:tcPr>
          <w:p w14:paraId="1AE952A9" w14:textId="77777777" w:rsidR="00443CC2" w:rsidRPr="00443CC2" w:rsidRDefault="00443CC2" w:rsidP="00443CC2">
            <w:pPr>
              <w:rPr>
                <w:rFonts w:eastAsia="Times New Roman" w:cs="Times New Roman"/>
                <w:sz w:val="28"/>
                <w:szCs w:val="28"/>
              </w:rPr>
            </w:pPr>
            <w:proofErr w:type="spellStart"/>
            <w:r w:rsidRPr="00443CC2">
              <w:rPr>
                <w:rFonts w:eastAsia="Times New Roman" w:cs="Times New Roman"/>
                <w:sz w:val="28"/>
                <w:szCs w:val="28"/>
              </w:rPr>
              <w:t>Регион</w:t>
            </w:r>
            <w:proofErr w:type="spellEnd"/>
          </w:p>
        </w:tc>
        <w:tc>
          <w:tcPr>
            <w:tcW w:w="6183" w:type="dxa"/>
          </w:tcPr>
          <w:p w14:paraId="0414D931" w14:textId="77777777" w:rsidR="00443CC2" w:rsidRPr="00443CC2" w:rsidRDefault="00443CC2" w:rsidP="00443CC2">
            <w:pPr>
              <w:spacing w:line="360" w:lineRule="auto"/>
              <w:rPr>
                <w:rFonts w:eastAsia="Times New Roman" w:cs="Times New Roman"/>
                <w:sz w:val="28"/>
                <w:szCs w:val="28"/>
                <w:u w:val="single"/>
              </w:rPr>
            </w:pPr>
            <w:proofErr w:type="spellStart"/>
            <w:r w:rsidRPr="00443CC2">
              <w:rPr>
                <w:rFonts w:eastAsia="Times New Roman" w:cs="Times New Roman"/>
                <w:sz w:val="28"/>
                <w:szCs w:val="28"/>
                <w:u w:val="single"/>
              </w:rPr>
              <w:t>Самарская</w:t>
            </w:r>
            <w:proofErr w:type="spellEnd"/>
            <w:r w:rsidRPr="00443CC2">
              <w:rPr>
                <w:rFonts w:eastAsia="Times New Roman" w:cs="Times New Roman"/>
                <w:sz w:val="28"/>
                <w:szCs w:val="28"/>
                <w:u w:val="single"/>
              </w:rPr>
              <w:t xml:space="preserve"> </w:t>
            </w:r>
            <w:proofErr w:type="spellStart"/>
            <w:r w:rsidRPr="00443CC2">
              <w:rPr>
                <w:rFonts w:eastAsia="Times New Roman" w:cs="Times New Roman"/>
                <w:sz w:val="28"/>
                <w:szCs w:val="28"/>
                <w:u w:val="single"/>
              </w:rPr>
              <w:t>область</w:t>
            </w:r>
            <w:proofErr w:type="spellEnd"/>
          </w:p>
        </w:tc>
      </w:tr>
      <w:tr w:rsidR="00443CC2" w:rsidRPr="00443CC2" w14:paraId="2879EFB7" w14:textId="77777777" w:rsidTr="00F7376B">
        <w:tc>
          <w:tcPr>
            <w:tcW w:w="3310" w:type="dxa"/>
          </w:tcPr>
          <w:p w14:paraId="6A4A18D3" w14:textId="77777777" w:rsidR="00443CC2" w:rsidRPr="00443CC2" w:rsidRDefault="00443CC2" w:rsidP="00443CC2">
            <w:pPr>
              <w:rPr>
                <w:rFonts w:eastAsia="Times New Roman" w:cs="Times New Roman"/>
                <w:sz w:val="28"/>
                <w:szCs w:val="28"/>
              </w:rPr>
            </w:pPr>
            <w:proofErr w:type="spellStart"/>
            <w:r w:rsidRPr="00443CC2">
              <w:rPr>
                <w:rFonts w:eastAsia="Times New Roman" w:cs="Times New Roman"/>
                <w:sz w:val="28"/>
                <w:szCs w:val="28"/>
              </w:rPr>
              <w:t>Наименование</w:t>
            </w:r>
            <w:proofErr w:type="spellEnd"/>
            <w:r w:rsidRPr="00443CC2">
              <w:rPr>
                <w:rFonts w:eastAsia="Times New Roman" w:cs="Times New Roman"/>
                <w:sz w:val="28"/>
                <w:szCs w:val="28"/>
              </w:rPr>
              <w:t xml:space="preserve"> ФПП</w:t>
            </w:r>
          </w:p>
        </w:tc>
        <w:tc>
          <w:tcPr>
            <w:tcW w:w="6183" w:type="dxa"/>
          </w:tcPr>
          <w:p w14:paraId="37A74E77" w14:textId="77777777" w:rsidR="00443CC2" w:rsidRPr="00443CC2" w:rsidRDefault="00443CC2" w:rsidP="00443CC2">
            <w:pPr>
              <w:spacing w:line="360" w:lineRule="auto"/>
              <w:rPr>
                <w:rFonts w:eastAsia="Times New Roman" w:cs="Times New Roman"/>
                <w:sz w:val="28"/>
                <w:szCs w:val="28"/>
                <w:u w:val="single"/>
              </w:rPr>
            </w:pPr>
            <w:r w:rsidRPr="00443CC2">
              <w:rPr>
                <w:rFonts w:eastAsia="Times New Roman" w:cs="Times New Roman"/>
                <w:sz w:val="28"/>
                <w:szCs w:val="28"/>
                <w:u w:val="single"/>
                <w:lang w:val="ru-RU"/>
              </w:rPr>
              <w:t xml:space="preserve">ГАПОУ СО «Самарский колледж сервиса производственного оборудования им. </w:t>
            </w:r>
            <w:proofErr w:type="spellStart"/>
            <w:r w:rsidRPr="00443CC2">
              <w:rPr>
                <w:rFonts w:eastAsia="Times New Roman" w:cs="Times New Roman"/>
                <w:sz w:val="28"/>
                <w:szCs w:val="28"/>
                <w:u w:val="single"/>
              </w:rPr>
              <w:t>Героя</w:t>
            </w:r>
            <w:proofErr w:type="spellEnd"/>
            <w:r w:rsidRPr="00443CC2">
              <w:rPr>
                <w:rFonts w:eastAsia="Times New Roman" w:cs="Times New Roman"/>
                <w:sz w:val="28"/>
                <w:szCs w:val="28"/>
                <w:u w:val="single"/>
              </w:rPr>
              <w:t xml:space="preserve"> </w:t>
            </w:r>
            <w:proofErr w:type="spellStart"/>
            <w:r w:rsidRPr="00443CC2">
              <w:rPr>
                <w:rFonts w:eastAsia="Times New Roman" w:cs="Times New Roman"/>
                <w:sz w:val="28"/>
                <w:szCs w:val="28"/>
                <w:u w:val="single"/>
              </w:rPr>
              <w:t>Российской</w:t>
            </w:r>
            <w:proofErr w:type="spellEnd"/>
            <w:r w:rsidRPr="00443CC2">
              <w:rPr>
                <w:rFonts w:eastAsia="Times New Roman" w:cs="Times New Roman"/>
                <w:sz w:val="28"/>
                <w:szCs w:val="28"/>
                <w:u w:val="single"/>
              </w:rPr>
              <w:t xml:space="preserve"> </w:t>
            </w:r>
            <w:proofErr w:type="spellStart"/>
            <w:r w:rsidRPr="00443CC2">
              <w:rPr>
                <w:rFonts w:eastAsia="Times New Roman" w:cs="Times New Roman"/>
                <w:sz w:val="28"/>
                <w:szCs w:val="28"/>
                <w:u w:val="single"/>
              </w:rPr>
              <w:t>Федерации</w:t>
            </w:r>
            <w:proofErr w:type="spellEnd"/>
            <w:r w:rsidRPr="00443CC2">
              <w:rPr>
                <w:rFonts w:eastAsia="Times New Roman" w:cs="Times New Roman"/>
                <w:sz w:val="28"/>
                <w:szCs w:val="28"/>
                <w:u w:val="single"/>
              </w:rPr>
              <w:t xml:space="preserve"> Е.В. </w:t>
            </w:r>
            <w:proofErr w:type="spellStart"/>
            <w:r w:rsidRPr="00443CC2">
              <w:rPr>
                <w:rFonts w:eastAsia="Times New Roman" w:cs="Times New Roman"/>
                <w:sz w:val="28"/>
                <w:szCs w:val="28"/>
                <w:u w:val="single"/>
              </w:rPr>
              <w:t>Золотухина</w:t>
            </w:r>
            <w:proofErr w:type="spellEnd"/>
            <w:r w:rsidRPr="00443CC2">
              <w:rPr>
                <w:rFonts w:eastAsia="Times New Roman" w:cs="Times New Roman"/>
                <w:sz w:val="28"/>
                <w:szCs w:val="28"/>
                <w:u w:val="single"/>
              </w:rPr>
              <w:t>»</w:t>
            </w:r>
          </w:p>
        </w:tc>
      </w:tr>
      <w:tr w:rsidR="00443CC2" w:rsidRPr="00443CC2" w14:paraId="4E661B2A" w14:textId="77777777" w:rsidTr="00F7376B">
        <w:tc>
          <w:tcPr>
            <w:tcW w:w="3310" w:type="dxa"/>
          </w:tcPr>
          <w:p w14:paraId="68EE1A11" w14:textId="77777777" w:rsidR="00443CC2" w:rsidRPr="00443CC2" w:rsidRDefault="00443CC2" w:rsidP="00443CC2">
            <w:pPr>
              <w:rPr>
                <w:rFonts w:eastAsia="Times New Roman" w:cs="Times New Roman"/>
                <w:sz w:val="28"/>
                <w:szCs w:val="28"/>
              </w:rPr>
            </w:pPr>
            <w:proofErr w:type="spellStart"/>
            <w:r w:rsidRPr="00443CC2">
              <w:rPr>
                <w:rFonts w:eastAsia="Times New Roman" w:cs="Times New Roman"/>
                <w:sz w:val="28"/>
                <w:szCs w:val="28"/>
              </w:rPr>
              <w:t>Наименование</w:t>
            </w:r>
            <w:proofErr w:type="spellEnd"/>
            <w:r w:rsidRPr="00443CC2">
              <w:rPr>
                <w:rFonts w:eastAsia="Times New Roman" w:cs="Times New Roman"/>
                <w:sz w:val="28"/>
                <w:szCs w:val="28"/>
              </w:rPr>
              <w:t xml:space="preserve"> </w:t>
            </w:r>
            <w:proofErr w:type="spellStart"/>
            <w:r w:rsidRPr="00443CC2">
              <w:rPr>
                <w:rFonts w:eastAsia="Times New Roman" w:cs="Times New Roman"/>
                <w:sz w:val="28"/>
                <w:szCs w:val="28"/>
              </w:rPr>
              <w:t>специальности</w:t>
            </w:r>
            <w:proofErr w:type="spellEnd"/>
          </w:p>
        </w:tc>
        <w:tc>
          <w:tcPr>
            <w:tcW w:w="6183" w:type="dxa"/>
          </w:tcPr>
          <w:p w14:paraId="116AEF2C" w14:textId="136CDB26" w:rsidR="00443CC2" w:rsidRPr="00443CC2" w:rsidRDefault="00753099" w:rsidP="00443CC2">
            <w:pPr>
              <w:spacing w:line="360" w:lineRule="auto"/>
              <w:rPr>
                <w:rFonts w:eastAsia="Times New Roman" w:cs="Times New Roman"/>
                <w:sz w:val="28"/>
                <w:szCs w:val="28"/>
                <w:u w:val="single"/>
                <w:lang w:val="ru-RU"/>
              </w:rPr>
            </w:pPr>
            <w:r>
              <w:rPr>
                <w:rFonts w:eastAsia="Times New Roman" w:cs="Times New Roman"/>
                <w:sz w:val="28"/>
                <w:szCs w:val="28"/>
                <w:u w:val="single"/>
                <w:lang w:val="ru-RU"/>
              </w:rPr>
              <w:t>22.02.06 Сварочное производство</w:t>
            </w:r>
          </w:p>
        </w:tc>
      </w:tr>
      <w:tr w:rsidR="00443CC2" w:rsidRPr="00443CC2" w14:paraId="2E0FA2CD" w14:textId="77777777" w:rsidTr="00F7376B">
        <w:tc>
          <w:tcPr>
            <w:tcW w:w="3310" w:type="dxa"/>
          </w:tcPr>
          <w:p w14:paraId="3E2CEC3B" w14:textId="77777777" w:rsidR="00443CC2" w:rsidRPr="00443CC2" w:rsidRDefault="00443CC2" w:rsidP="00443CC2">
            <w:pPr>
              <w:rPr>
                <w:rFonts w:eastAsia="Times New Roman" w:cs="Times New Roman"/>
                <w:sz w:val="28"/>
                <w:szCs w:val="28"/>
                <w:lang w:val="ru-RU"/>
              </w:rPr>
            </w:pPr>
            <w:r w:rsidRPr="00443CC2">
              <w:rPr>
                <w:rFonts w:eastAsia="Times New Roman" w:cs="Times New Roman"/>
                <w:sz w:val="28"/>
                <w:szCs w:val="28"/>
                <w:lang w:val="ru-RU"/>
              </w:rPr>
              <w:t>ФИО преподавателя-участника апробации, контакты (</w:t>
            </w:r>
            <w:r w:rsidRPr="00443CC2">
              <w:rPr>
                <w:rFonts w:eastAsia="Times New Roman" w:cs="Times New Roman"/>
                <w:sz w:val="28"/>
                <w:szCs w:val="28"/>
              </w:rPr>
              <w:t>e</w:t>
            </w:r>
            <w:r w:rsidRPr="00443CC2">
              <w:rPr>
                <w:rFonts w:eastAsia="Times New Roman" w:cs="Times New Roman"/>
                <w:sz w:val="28"/>
                <w:szCs w:val="28"/>
                <w:lang w:val="ru-RU"/>
              </w:rPr>
              <w:t>-</w:t>
            </w:r>
            <w:r w:rsidRPr="00443CC2">
              <w:rPr>
                <w:rFonts w:eastAsia="Times New Roman" w:cs="Times New Roman"/>
                <w:sz w:val="28"/>
                <w:szCs w:val="28"/>
              </w:rPr>
              <w:t>mail</w:t>
            </w:r>
            <w:r w:rsidRPr="00443CC2">
              <w:rPr>
                <w:rFonts w:eastAsia="Times New Roman" w:cs="Times New Roman"/>
                <w:sz w:val="28"/>
                <w:szCs w:val="28"/>
                <w:lang w:val="ru-RU"/>
              </w:rPr>
              <w:t>, тел.)</w:t>
            </w:r>
          </w:p>
        </w:tc>
        <w:tc>
          <w:tcPr>
            <w:tcW w:w="6183" w:type="dxa"/>
          </w:tcPr>
          <w:p w14:paraId="5C6F6255" w14:textId="77777777" w:rsidR="00443CC2" w:rsidRPr="00443CC2" w:rsidRDefault="00443CC2" w:rsidP="00443CC2">
            <w:pPr>
              <w:spacing w:line="360" w:lineRule="auto"/>
              <w:rPr>
                <w:rFonts w:eastAsia="Times New Roman" w:cs="Times New Roman"/>
                <w:color w:val="000000"/>
                <w:sz w:val="28"/>
                <w:szCs w:val="28"/>
                <w:u w:val="single"/>
                <w:lang w:val="ru-RU"/>
              </w:rPr>
            </w:pPr>
            <w:r w:rsidRPr="00443CC2">
              <w:rPr>
                <w:rFonts w:eastAsia="Times New Roman" w:cs="Times New Roman"/>
                <w:color w:val="000000"/>
                <w:sz w:val="28"/>
                <w:szCs w:val="28"/>
                <w:u w:val="single"/>
                <w:lang w:val="ru-RU"/>
              </w:rPr>
              <w:t>Акперов Вагиф Хафизович</w:t>
            </w:r>
          </w:p>
          <w:p w14:paraId="381C3AFC" w14:textId="77777777" w:rsidR="00443CC2" w:rsidRPr="00443CC2" w:rsidRDefault="00000000" w:rsidP="00443CC2">
            <w:pPr>
              <w:spacing w:line="360" w:lineRule="auto"/>
              <w:rPr>
                <w:rFonts w:eastAsia="Times New Roman" w:cs="Times New Roman"/>
                <w:sz w:val="28"/>
                <w:szCs w:val="28"/>
                <w:u w:val="single"/>
                <w:lang w:val="ru-RU"/>
              </w:rPr>
            </w:pPr>
            <w:hyperlink r:id="rId11" w:history="1">
              <w:r w:rsidR="00443CC2" w:rsidRPr="00443CC2">
                <w:rPr>
                  <w:rFonts w:eastAsia="Times New Roman" w:cs="Times New Roman"/>
                  <w:color w:val="0000FF"/>
                  <w:sz w:val="28"/>
                  <w:szCs w:val="28"/>
                  <w:u w:val="single"/>
                </w:rPr>
                <w:t>akperov</w:t>
              </w:r>
              <w:r w:rsidR="00443CC2" w:rsidRPr="00443CC2">
                <w:rPr>
                  <w:rFonts w:eastAsia="Times New Roman" w:cs="Times New Roman"/>
                  <w:color w:val="0000FF"/>
                  <w:sz w:val="28"/>
                  <w:szCs w:val="28"/>
                  <w:u w:val="single"/>
                  <w:lang w:val="ru-RU"/>
                </w:rPr>
                <w:t>.</w:t>
              </w:r>
              <w:r w:rsidR="00443CC2" w:rsidRPr="00443CC2">
                <w:rPr>
                  <w:rFonts w:eastAsia="Times New Roman" w:cs="Times New Roman"/>
                  <w:color w:val="0000FF"/>
                  <w:sz w:val="28"/>
                  <w:szCs w:val="28"/>
                  <w:u w:val="single"/>
                </w:rPr>
                <w:t>vagif</w:t>
              </w:r>
              <w:r w:rsidR="00443CC2" w:rsidRPr="00443CC2">
                <w:rPr>
                  <w:rFonts w:eastAsia="Times New Roman" w:cs="Times New Roman"/>
                  <w:color w:val="0000FF"/>
                  <w:sz w:val="28"/>
                  <w:szCs w:val="28"/>
                  <w:u w:val="single"/>
                  <w:lang w:val="ru-RU"/>
                </w:rPr>
                <w:t>@</w:t>
              </w:r>
              <w:r w:rsidR="00443CC2" w:rsidRPr="00443CC2">
                <w:rPr>
                  <w:rFonts w:eastAsia="Times New Roman" w:cs="Times New Roman"/>
                  <w:color w:val="0000FF"/>
                  <w:sz w:val="28"/>
                  <w:szCs w:val="28"/>
                  <w:u w:val="single"/>
                </w:rPr>
                <w:t>yandex</w:t>
              </w:r>
              <w:r w:rsidR="00443CC2" w:rsidRPr="00443CC2">
                <w:rPr>
                  <w:rFonts w:eastAsia="Times New Roman" w:cs="Times New Roman"/>
                  <w:color w:val="0000FF"/>
                  <w:sz w:val="28"/>
                  <w:szCs w:val="28"/>
                  <w:u w:val="single"/>
                  <w:lang w:val="ru-RU"/>
                </w:rPr>
                <w:t>.</w:t>
              </w:r>
              <w:proofErr w:type="spellStart"/>
              <w:r w:rsidR="00443CC2" w:rsidRPr="00443CC2">
                <w:rPr>
                  <w:rFonts w:eastAsia="Times New Roman" w:cs="Times New Roman"/>
                  <w:color w:val="0000FF"/>
                  <w:sz w:val="28"/>
                  <w:szCs w:val="28"/>
                  <w:u w:val="single"/>
                </w:rPr>
                <w:t>ru</w:t>
              </w:r>
              <w:proofErr w:type="spellEnd"/>
            </w:hyperlink>
            <w:r w:rsidR="00443CC2" w:rsidRPr="00443CC2">
              <w:rPr>
                <w:rFonts w:eastAsia="Times New Roman" w:cs="Times New Roman"/>
                <w:color w:val="000000"/>
                <w:sz w:val="28"/>
                <w:szCs w:val="28"/>
                <w:u w:val="single"/>
                <w:lang w:val="ru-RU"/>
              </w:rPr>
              <w:t xml:space="preserve"> , 8 996 725 91 57</w:t>
            </w:r>
          </w:p>
        </w:tc>
      </w:tr>
    </w:tbl>
    <w:p w14:paraId="28E5505D" w14:textId="77777777" w:rsidR="00443CC2" w:rsidRPr="00443CC2" w:rsidRDefault="00443CC2" w:rsidP="00443CC2">
      <w:pPr>
        <w:spacing w:after="0" w:line="240" w:lineRule="auto"/>
        <w:rPr>
          <w:rFonts w:ascii="Times New Roman" w:eastAsia="Times New Roman" w:hAnsi="Times New Roman" w:cs="Times New Roman"/>
          <w:sz w:val="24"/>
          <w:szCs w:val="24"/>
          <w:lang w:eastAsia="zh-CN"/>
        </w:rPr>
      </w:pPr>
    </w:p>
    <w:p w14:paraId="0048DAFA" w14:textId="77777777" w:rsidR="00443CC2" w:rsidRPr="00443CC2" w:rsidRDefault="00443CC2" w:rsidP="00443CC2">
      <w:pPr>
        <w:spacing w:after="0" w:line="240" w:lineRule="auto"/>
        <w:rPr>
          <w:rFonts w:ascii="Times New Roman" w:eastAsia="Times New Roman" w:hAnsi="Times New Roman" w:cs="Times New Roman"/>
          <w:sz w:val="24"/>
          <w:szCs w:val="24"/>
          <w:lang w:eastAsia="zh-CN"/>
        </w:rPr>
      </w:pPr>
    </w:p>
    <w:p w14:paraId="06055E79" w14:textId="77777777" w:rsidR="00443CC2" w:rsidRPr="00443CC2" w:rsidRDefault="00443CC2" w:rsidP="00443CC2">
      <w:pPr>
        <w:spacing w:after="0" w:line="240" w:lineRule="auto"/>
        <w:rPr>
          <w:rFonts w:ascii="Times New Roman" w:eastAsia="Times New Roman" w:hAnsi="Times New Roman" w:cs="Times New Roman"/>
          <w:sz w:val="24"/>
          <w:szCs w:val="24"/>
          <w:lang w:eastAsia="zh-CN"/>
        </w:rPr>
      </w:pPr>
    </w:p>
    <w:p w14:paraId="28D3DC28" w14:textId="77777777" w:rsidR="00443CC2" w:rsidRPr="00443CC2" w:rsidRDefault="00443CC2" w:rsidP="00443CC2">
      <w:pPr>
        <w:spacing w:after="0" w:line="240" w:lineRule="auto"/>
        <w:rPr>
          <w:rFonts w:ascii="Times New Roman" w:eastAsia="Times New Roman" w:hAnsi="Times New Roman" w:cs="Times New Roman"/>
          <w:sz w:val="24"/>
          <w:szCs w:val="24"/>
          <w:lang w:eastAsia="zh-CN"/>
        </w:rPr>
      </w:pPr>
    </w:p>
    <w:p w14:paraId="62B1AB91" w14:textId="77777777" w:rsidR="00443CC2" w:rsidRPr="00443CC2" w:rsidRDefault="00443CC2" w:rsidP="00443CC2">
      <w:pPr>
        <w:spacing w:after="0" w:line="240" w:lineRule="auto"/>
        <w:rPr>
          <w:rFonts w:ascii="Times New Roman" w:eastAsia="Times New Roman" w:hAnsi="Times New Roman" w:cs="Times New Roman"/>
          <w:sz w:val="24"/>
          <w:szCs w:val="24"/>
          <w:lang w:eastAsia="zh-CN"/>
        </w:rPr>
      </w:pPr>
    </w:p>
    <w:p w14:paraId="550FCCFD" w14:textId="77777777" w:rsidR="00443CC2" w:rsidRPr="00443CC2" w:rsidRDefault="00443CC2" w:rsidP="00443CC2">
      <w:pPr>
        <w:spacing w:after="0" w:line="240" w:lineRule="auto"/>
        <w:rPr>
          <w:rFonts w:ascii="Times New Roman" w:eastAsia="Times New Roman" w:hAnsi="Times New Roman" w:cs="Times New Roman"/>
          <w:sz w:val="24"/>
          <w:szCs w:val="24"/>
          <w:lang w:eastAsia="zh-CN"/>
        </w:rPr>
      </w:pPr>
    </w:p>
    <w:p w14:paraId="5A37F4A7" w14:textId="77777777" w:rsidR="00443CC2" w:rsidRPr="00443CC2" w:rsidRDefault="00443CC2" w:rsidP="00443CC2">
      <w:pPr>
        <w:spacing w:after="0" w:line="240" w:lineRule="auto"/>
        <w:rPr>
          <w:rFonts w:ascii="Times New Roman" w:eastAsia="Times New Roman" w:hAnsi="Times New Roman" w:cs="Times New Roman"/>
          <w:sz w:val="24"/>
          <w:szCs w:val="24"/>
          <w:lang w:eastAsia="zh-CN"/>
        </w:rPr>
      </w:pPr>
    </w:p>
    <w:p w14:paraId="2FB19657" w14:textId="77777777" w:rsidR="00443CC2" w:rsidRPr="00443CC2" w:rsidRDefault="00443CC2" w:rsidP="00443CC2">
      <w:pPr>
        <w:spacing w:after="0" w:line="240" w:lineRule="auto"/>
        <w:jc w:val="center"/>
        <w:rPr>
          <w:rFonts w:ascii="Times New Roman" w:eastAsia="Times New Roman" w:hAnsi="Times New Roman" w:cs="Times New Roman"/>
          <w:sz w:val="28"/>
          <w:szCs w:val="28"/>
          <w:lang w:eastAsia="zh-CN"/>
        </w:rPr>
      </w:pPr>
      <w:r w:rsidRPr="00443CC2">
        <w:rPr>
          <w:rFonts w:ascii="Times New Roman" w:eastAsia="Times New Roman" w:hAnsi="Times New Roman" w:cs="Times New Roman"/>
          <w:sz w:val="28"/>
          <w:szCs w:val="28"/>
          <w:lang w:eastAsia="zh-CN"/>
        </w:rPr>
        <w:t xml:space="preserve">Москва    ИРПО </w:t>
      </w:r>
    </w:p>
    <w:p w14:paraId="319A40EC" w14:textId="77777777" w:rsidR="00753099" w:rsidRDefault="00753099" w:rsidP="00443CC2">
      <w:pPr>
        <w:spacing w:after="0" w:line="240" w:lineRule="auto"/>
        <w:jc w:val="center"/>
        <w:rPr>
          <w:rFonts w:ascii="Times New Roman" w:eastAsia="Times New Roman" w:hAnsi="Times New Roman" w:cs="Times New Roman"/>
          <w:sz w:val="28"/>
          <w:szCs w:val="28"/>
          <w:lang w:eastAsia="zh-CN"/>
        </w:rPr>
      </w:pPr>
    </w:p>
    <w:p w14:paraId="4AE1621E" w14:textId="52200630" w:rsidR="00443CC2" w:rsidRPr="00443CC2" w:rsidRDefault="00443CC2" w:rsidP="00443CC2">
      <w:pPr>
        <w:spacing w:after="0" w:line="240" w:lineRule="auto"/>
        <w:jc w:val="center"/>
        <w:rPr>
          <w:rFonts w:ascii="Times New Roman" w:eastAsia="Times New Roman" w:hAnsi="Times New Roman" w:cs="Times New Roman"/>
          <w:sz w:val="28"/>
          <w:szCs w:val="28"/>
          <w:lang w:eastAsia="zh-CN"/>
        </w:rPr>
      </w:pPr>
      <w:r w:rsidRPr="00443CC2">
        <w:rPr>
          <w:rFonts w:ascii="Times New Roman" w:eastAsia="Times New Roman" w:hAnsi="Times New Roman" w:cs="Times New Roman"/>
          <w:sz w:val="28"/>
          <w:szCs w:val="28"/>
          <w:lang w:eastAsia="zh-CN"/>
        </w:rPr>
        <w:t>2022 год</w:t>
      </w:r>
    </w:p>
    <w:bookmarkEnd w:id="4"/>
    <w:p w14:paraId="333C2178" w14:textId="77777777" w:rsidR="00753099" w:rsidRDefault="00753099" w:rsidP="00B157C2">
      <w:pPr>
        <w:spacing w:after="200" w:line="276" w:lineRule="auto"/>
        <w:jc w:val="center"/>
        <w:rPr>
          <w:rFonts w:ascii="Times New Roman" w:eastAsia="Times New Roman" w:hAnsi="Times New Roman" w:cs="Times New Roman"/>
          <w:b/>
          <w:sz w:val="24"/>
          <w:szCs w:val="24"/>
          <w:lang w:eastAsia="ru-RU"/>
        </w:rPr>
      </w:pPr>
    </w:p>
    <w:p w14:paraId="44BE724D" w14:textId="77777777" w:rsidR="00753099" w:rsidRDefault="00753099" w:rsidP="00B157C2">
      <w:pPr>
        <w:spacing w:after="200" w:line="276" w:lineRule="auto"/>
        <w:jc w:val="center"/>
        <w:rPr>
          <w:rFonts w:ascii="Times New Roman" w:eastAsia="Times New Roman" w:hAnsi="Times New Roman" w:cs="Times New Roman"/>
          <w:b/>
          <w:sz w:val="24"/>
          <w:szCs w:val="24"/>
          <w:lang w:eastAsia="ru-RU"/>
        </w:rPr>
      </w:pPr>
    </w:p>
    <w:p w14:paraId="6C6C53D3" w14:textId="24DCC6AC" w:rsidR="00B157C2" w:rsidRPr="00B157C2" w:rsidRDefault="00B157C2" w:rsidP="00B157C2">
      <w:pPr>
        <w:spacing w:after="200" w:line="276" w:lineRule="auto"/>
        <w:jc w:val="center"/>
        <w:rPr>
          <w:rFonts w:ascii="Times New Roman" w:eastAsia="Times New Roman" w:hAnsi="Times New Roman" w:cs="Times New Roman"/>
          <w:b/>
          <w:sz w:val="24"/>
          <w:szCs w:val="24"/>
          <w:lang w:eastAsia="ru-RU"/>
        </w:rPr>
      </w:pPr>
      <w:r w:rsidRPr="00B157C2">
        <w:rPr>
          <w:rFonts w:ascii="Times New Roman" w:eastAsia="Times New Roman" w:hAnsi="Times New Roman" w:cs="Times New Roman"/>
          <w:b/>
          <w:sz w:val="24"/>
          <w:szCs w:val="24"/>
          <w:lang w:eastAsia="ru-RU"/>
        </w:rPr>
        <w:lastRenderedPageBreak/>
        <w:t>СОДЕРЖАНИЕ</w:t>
      </w:r>
    </w:p>
    <w:p w14:paraId="12D8B0E1" w14:textId="77777777" w:rsidR="00B157C2" w:rsidRPr="00B157C2" w:rsidRDefault="00B157C2" w:rsidP="00B157C2">
      <w:pPr>
        <w:spacing w:after="200" w:line="276" w:lineRule="auto"/>
        <w:rPr>
          <w:rFonts w:ascii="Times New Roman" w:eastAsia="Times New Roman" w:hAnsi="Times New Roman" w:cs="Times New Roman"/>
          <w:b/>
          <w:i/>
          <w:sz w:val="24"/>
          <w:szCs w:val="24"/>
          <w:lang w:eastAsia="ru-RU"/>
        </w:rPr>
      </w:pPr>
    </w:p>
    <w:tbl>
      <w:tblPr>
        <w:tblW w:w="0" w:type="auto"/>
        <w:tblLook w:val="01E0" w:firstRow="1" w:lastRow="1" w:firstColumn="1" w:lastColumn="1" w:noHBand="0" w:noVBand="0"/>
      </w:tblPr>
      <w:tblGrid>
        <w:gridCol w:w="7655"/>
        <w:gridCol w:w="1854"/>
      </w:tblGrid>
      <w:tr w:rsidR="00B157C2" w:rsidRPr="00B157C2" w14:paraId="394BE1FF" w14:textId="77777777" w:rsidTr="0010422D">
        <w:tc>
          <w:tcPr>
            <w:tcW w:w="7655" w:type="dxa"/>
          </w:tcPr>
          <w:p w14:paraId="1E065885" w14:textId="77777777" w:rsidR="00B157C2" w:rsidRPr="00B157C2" w:rsidRDefault="00B157C2">
            <w:pPr>
              <w:numPr>
                <w:ilvl w:val="0"/>
                <w:numId w:val="3"/>
              </w:numPr>
              <w:spacing w:after="200" w:line="276" w:lineRule="auto"/>
              <w:rPr>
                <w:rFonts w:ascii="Times New Roman" w:eastAsia="Times New Roman" w:hAnsi="Times New Roman" w:cs="Times New Roman"/>
                <w:b/>
                <w:sz w:val="24"/>
                <w:szCs w:val="24"/>
                <w:lang w:eastAsia="ru-RU"/>
              </w:rPr>
            </w:pPr>
            <w:r w:rsidRPr="00B157C2">
              <w:rPr>
                <w:rFonts w:ascii="Times New Roman" w:eastAsia="Times New Roman" w:hAnsi="Times New Roman" w:cs="Times New Roman"/>
                <w:b/>
                <w:sz w:val="24"/>
                <w:szCs w:val="24"/>
                <w:lang w:eastAsia="ru-RU"/>
              </w:rPr>
              <w:t>ОБЩАЯ ХАРАКТЕРИСТИКА РАБОЧЕЙ ПРОГРАММЫ ОБЩЕОБРАЗОВАТЕЛЬНОЙ ДИСЦИПЛИНЫ</w:t>
            </w:r>
          </w:p>
        </w:tc>
        <w:tc>
          <w:tcPr>
            <w:tcW w:w="1854" w:type="dxa"/>
          </w:tcPr>
          <w:p w14:paraId="747EA34E" w14:textId="77777777" w:rsidR="00B157C2" w:rsidRPr="00B157C2" w:rsidRDefault="00B157C2" w:rsidP="00B157C2">
            <w:pPr>
              <w:spacing w:after="200" w:line="276" w:lineRule="auto"/>
              <w:ind w:right="451" w:firstLine="333"/>
              <w:rPr>
                <w:rFonts w:ascii="Times New Roman" w:eastAsia="Times New Roman" w:hAnsi="Times New Roman" w:cs="Times New Roman"/>
                <w:b/>
                <w:sz w:val="24"/>
                <w:szCs w:val="24"/>
                <w:lang w:eastAsia="ru-RU"/>
              </w:rPr>
            </w:pPr>
            <w:r w:rsidRPr="00B157C2">
              <w:rPr>
                <w:rFonts w:ascii="Times New Roman" w:eastAsia="Times New Roman" w:hAnsi="Times New Roman" w:cs="Times New Roman"/>
                <w:b/>
                <w:sz w:val="24"/>
                <w:szCs w:val="24"/>
                <w:lang w:eastAsia="ru-RU"/>
              </w:rPr>
              <w:t xml:space="preserve">     4</w:t>
            </w:r>
          </w:p>
        </w:tc>
      </w:tr>
      <w:tr w:rsidR="00B157C2" w:rsidRPr="00B157C2" w14:paraId="0A81CC2F" w14:textId="77777777" w:rsidTr="0010422D">
        <w:tc>
          <w:tcPr>
            <w:tcW w:w="7655" w:type="dxa"/>
          </w:tcPr>
          <w:p w14:paraId="2F29B473" w14:textId="77777777" w:rsidR="00B157C2" w:rsidRPr="00B157C2" w:rsidRDefault="00B157C2">
            <w:pPr>
              <w:numPr>
                <w:ilvl w:val="0"/>
                <w:numId w:val="3"/>
              </w:numPr>
              <w:spacing w:after="200" w:line="276" w:lineRule="auto"/>
              <w:rPr>
                <w:rFonts w:ascii="Times New Roman" w:eastAsia="Times New Roman" w:hAnsi="Times New Roman" w:cs="Times New Roman"/>
                <w:b/>
                <w:sz w:val="24"/>
                <w:szCs w:val="24"/>
                <w:lang w:eastAsia="ru-RU"/>
              </w:rPr>
            </w:pPr>
            <w:r w:rsidRPr="00B157C2">
              <w:rPr>
                <w:rFonts w:ascii="Times New Roman" w:eastAsia="Times New Roman" w:hAnsi="Times New Roman" w:cs="Times New Roman"/>
                <w:b/>
                <w:sz w:val="24"/>
                <w:szCs w:val="24"/>
                <w:lang w:eastAsia="ru-RU"/>
              </w:rPr>
              <w:t>СТРУКТУРА И СОДЕРЖАНИЕ ОБЩЕОБРАЗОВАТЕЛЬНОЙ ДИСЦИПЛИНЫ</w:t>
            </w:r>
          </w:p>
        </w:tc>
        <w:tc>
          <w:tcPr>
            <w:tcW w:w="1854" w:type="dxa"/>
          </w:tcPr>
          <w:p w14:paraId="6DFC7E2F" w14:textId="77777777" w:rsidR="00B157C2" w:rsidRPr="00B157C2" w:rsidRDefault="00B157C2" w:rsidP="00B157C2">
            <w:pPr>
              <w:spacing w:after="200" w:line="276" w:lineRule="auto"/>
              <w:ind w:right="451" w:firstLine="310"/>
              <w:jc w:val="center"/>
              <w:rPr>
                <w:rFonts w:ascii="Times New Roman" w:eastAsia="Times New Roman" w:hAnsi="Times New Roman" w:cs="Times New Roman"/>
                <w:b/>
                <w:sz w:val="24"/>
                <w:szCs w:val="24"/>
                <w:lang w:eastAsia="ru-RU"/>
              </w:rPr>
            </w:pPr>
            <w:r w:rsidRPr="00B157C2">
              <w:rPr>
                <w:rFonts w:ascii="Times New Roman" w:eastAsia="Times New Roman" w:hAnsi="Times New Roman" w:cs="Times New Roman"/>
                <w:b/>
                <w:sz w:val="24"/>
                <w:szCs w:val="24"/>
                <w:lang w:eastAsia="ru-RU"/>
              </w:rPr>
              <w:t xml:space="preserve"> 8</w:t>
            </w:r>
          </w:p>
        </w:tc>
      </w:tr>
      <w:tr w:rsidR="00B157C2" w:rsidRPr="00B157C2" w14:paraId="55BBE617" w14:textId="77777777" w:rsidTr="0010422D">
        <w:tc>
          <w:tcPr>
            <w:tcW w:w="7655" w:type="dxa"/>
          </w:tcPr>
          <w:p w14:paraId="3082EB56" w14:textId="77777777" w:rsidR="00B157C2" w:rsidRPr="00B157C2" w:rsidRDefault="00B157C2">
            <w:pPr>
              <w:numPr>
                <w:ilvl w:val="0"/>
                <w:numId w:val="3"/>
              </w:numPr>
              <w:spacing w:after="200" w:line="276" w:lineRule="auto"/>
              <w:rPr>
                <w:rFonts w:ascii="Times New Roman" w:eastAsia="Times New Roman" w:hAnsi="Times New Roman" w:cs="Times New Roman"/>
                <w:b/>
                <w:sz w:val="24"/>
                <w:szCs w:val="24"/>
                <w:lang w:eastAsia="ru-RU"/>
              </w:rPr>
            </w:pPr>
            <w:r w:rsidRPr="00B157C2">
              <w:rPr>
                <w:rFonts w:ascii="Times New Roman" w:eastAsia="Times New Roman" w:hAnsi="Times New Roman" w:cs="Times New Roman"/>
                <w:b/>
                <w:sz w:val="24"/>
                <w:szCs w:val="24"/>
                <w:lang w:eastAsia="ru-RU"/>
              </w:rPr>
              <w:t>УСЛОВИЯ РЕАЛИЗАЦИИ ОБЩЕОБРАЗОВАТЕЛЬНОЙ ДИСЦИПЛИНЫ</w:t>
            </w:r>
          </w:p>
        </w:tc>
        <w:tc>
          <w:tcPr>
            <w:tcW w:w="1854" w:type="dxa"/>
          </w:tcPr>
          <w:p w14:paraId="298B07ED" w14:textId="77777777" w:rsidR="00B157C2" w:rsidRPr="00B157C2" w:rsidRDefault="00B157C2" w:rsidP="00B157C2">
            <w:pPr>
              <w:spacing w:after="200" w:line="276" w:lineRule="auto"/>
              <w:ind w:left="644" w:right="451" w:firstLine="91"/>
              <w:rPr>
                <w:rFonts w:ascii="Times New Roman" w:eastAsia="Times New Roman" w:hAnsi="Times New Roman" w:cs="Times New Roman"/>
                <w:b/>
                <w:sz w:val="24"/>
                <w:szCs w:val="24"/>
                <w:lang w:eastAsia="ru-RU"/>
              </w:rPr>
            </w:pPr>
            <w:r w:rsidRPr="00B157C2">
              <w:rPr>
                <w:rFonts w:ascii="Times New Roman" w:eastAsia="Times New Roman" w:hAnsi="Times New Roman" w:cs="Times New Roman"/>
                <w:b/>
                <w:sz w:val="24"/>
                <w:szCs w:val="24"/>
                <w:lang w:eastAsia="ru-RU"/>
              </w:rPr>
              <w:t>12</w:t>
            </w:r>
          </w:p>
        </w:tc>
      </w:tr>
      <w:tr w:rsidR="00B157C2" w:rsidRPr="00B157C2" w14:paraId="11506096" w14:textId="77777777" w:rsidTr="0010422D">
        <w:tc>
          <w:tcPr>
            <w:tcW w:w="7655" w:type="dxa"/>
          </w:tcPr>
          <w:p w14:paraId="2476D5C7" w14:textId="77777777" w:rsidR="00B157C2" w:rsidRPr="00B157C2" w:rsidRDefault="00B157C2">
            <w:pPr>
              <w:numPr>
                <w:ilvl w:val="0"/>
                <w:numId w:val="3"/>
              </w:numPr>
              <w:spacing w:after="200" w:line="276" w:lineRule="auto"/>
              <w:rPr>
                <w:rFonts w:ascii="Times New Roman" w:eastAsia="Times New Roman" w:hAnsi="Times New Roman" w:cs="Times New Roman"/>
                <w:b/>
                <w:sz w:val="24"/>
                <w:szCs w:val="24"/>
                <w:lang w:eastAsia="ru-RU"/>
              </w:rPr>
            </w:pPr>
            <w:r w:rsidRPr="00B157C2">
              <w:rPr>
                <w:rFonts w:ascii="Times New Roman" w:eastAsia="Times New Roman" w:hAnsi="Times New Roman" w:cs="Times New Roman"/>
                <w:b/>
                <w:sz w:val="24"/>
                <w:szCs w:val="24"/>
                <w:lang w:eastAsia="ru-RU"/>
              </w:rPr>
              <w:t>КОНТРОЛЬ И ОЦЕНКА РЕЗУЛЬТАТОВ ОСВОЕНИЯ ОБЩЕОБРАЗОВАТЕЛЬНОЙ ДИСЦИПЛИНЫ</w:t>
            </w:r>
          </w:p>
        </w:tc>
        <w:tc>
          <w:tcPr>
            <w:tcW w:w="1854" w:type="dxa"/>
          </w:tcPr>
          <w:p w14:paraId="7DF3E976" w14:textId="77777777" w:rsidR="00B157C2" w:rsidRPr="00B157C2" w:rsidRDefault="00B157C2" w:rsidP="00B157C2">
            <w:pPr>
              <w:spacing w:after="200" w:line="276" w:lineRule="auto"/>
              <w:ind w:right="451" w:firstLine="333"/>
              <w:rPr>
                <w:rFonts w:ascii="Times New Roman" w:eastAsia="Times New Roman" w:hAnsi="Times New Roman" w:cs="Times New Roman"/>
                <w:b/>
                <w:sz w:val="24"/>
                <w:szCs w:val="24"/>
                <w:lang w:eastAsia="ru-RU"/>
              </w:rPr>
            </w:pPr>
            <w:r w:rsidRPr="00B157C2">
              <w:rPr>
                <w:rFonts w:ascii="Times New Roman" w:eastAsia="Times New Roman" w:hAnsi="Times New Roman" w:cs="Times New Roman"/>
                <w:b/>
                <w:sz w:val="24"/>
                <w:szCs w:val="24"/>
                <w:lang w:eastAsia="ru-RU"/>
              </w:rPr>
              <w:t xml:space="preserve">      14</w:t>
            </w:r>
          </w:p>
        </w:tc>
      </w:tr>
    </w:tbl>
    <w:p w14:paraId="539612C3" w14:textId="77777777" w:rsidR="00B157C2" w:rsidRPr="00B157C2" w:rsidRDefault="00B157C2" w:rsidP="00B157C2">
      <w:pPr>
        <w:spacing w:after="0" w:line="276" w:lineRule="auto"/>
        <w:jc w:val="center"/>
        <w:rPr>
          <w:rFonts w:ascii="Times New Roman" w:eastAsia="Times New Roman" w:hAnsi="Times New Roman" w:cs="Times New Roman"/>
          <w:b/>
          <w:sz w:val="24"/>
          <w:szCs w:val="24"/>
          <w:lang w:eastAsia="ru-RU"/>
        </w:rPr>
      </w:pPr>
      <w:r w:rsidRPr="00B157C2">
        <w:rPr>
          <w:rFonts w:ascii="Times New Roman" w:eastAsia="Times New Roman" w:hAnsi="Times New Roman" w:cs="Times New Roman"/>
          <w:b/>
          <w:i/>
          <w:sz w:val="24"/>
          <w:szCs w:val="24"/>
          <w:u w:val="single"/>
          <w:lang w:eastAsia="ru-RU"/>
        </w:rPr>
        <w:br w:type="page"/>
      </w:r>
      <w:r w:rsidRPr="00B157C2">
        <w:rPr>
          <w:rFonts w:ascii="Times New Roman" w:eastAsia="Times New Roman" w:hAnsi="Times New Roman" w:cs="Times New Roman"/>
          <w:b/>
          <w:sz w:val="24"/>
          <w:szCs w:val="24"/>
          <w:lang w:eastAsia="ru-RU"/>
        </w:rPr>
        <w:lastRenderedPageBreak/>
        <w:t>1. ОБЩАЯ ХАРАКТЕРИСТИКА ПРИМЕРНОЙ РАБОЧЕЙ ПРОГРАММЫ ОБЩЕОБРАЗОВАТЕЛЬНОЙ ДИСЦИПЛИНЫ «АСТРОНОМИЯ»</w:t>
      </w:r>
    </w:p>
    <w:p w14:paraId="3F5AAC7D" w14:textId="77777777" w:rsidR="00B157C2" w:rsidRPr="00B157C2" w:rsidRDefault="00B157C2" w:rsidP="00B157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ind w:firstLine="709"/>
        <w:jc w:val="both"/>
        <w:rPr>
          <w:rFonts w:ascii="Times New Roman" w:eastAsia="Times New Roman" w:hAnsi="Times New Roman" w:cs="Times New Roman"/>
          <w:b/>
          <w:sz w:val="24"/>
          <w:szCs w:val="24"/>
          <w:lang w:eastAsia="ru-RU"/>
        </w:rPr>
      </w:pPr>
    </w:p>
    <w:p w14:paraId="14981599" w14:textId="77777777" w:rsidR="00B157C2" w:rsidRPr="00B157C2" w:rsidRDefault="00B157C2" w:rsidP="00B157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ind w:firstLine="709"/>
        <w:jc w:val="both"/>
        <w:rPr>
          <w:rFonts w:ascii="Times New Roman" w:eastAsia="Times New Roman" w:hAnsi="Times New Roman" w:cs="Times New Roman"/>
          <w:sz w:val="24"/>
          <w:szCs w:val="24"/>
          <w:lang w:eastAsia="ru-RU"/>
        </w:rPr>
      </w:pPr>
      <w:r w:rsidRPr="00B157C2">
        <w:rPr>
          <w:rFonts w:ascii="Times New Roman" w:eastAsia="Times New Roman" w:hAnsi="Times New Roman" w:cs="Times New Roman"/>
          <w:b/>
          <w:sz w:val="24"/>
          <w:szCs w:val="24"/>
          <w:lang w:eastAsia="ru-RU"/>
        </w:rPr>
        <w:t xml:space="preserve">1.1. Место дисциплины в структуре образовательной программы СПО: </w:t>
      </w:r>
    </w:p>
    <w:p w14:paraId="29814E6C" w14:textId="77777777" w:rsidR="00B157C2" w:rsidRPr="00B157C2" w:rsidRDefault="00B157C2" w:rsidP="00B157C2">
      <w:pPr>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4"/>
          <w:szCs w:val="24"/>
          <w:lang w:eastAsia="ru-RU"/>
        </w:rPr>
      </w:pPr>
      <w:r w:rsidRPr="00B157C2">
        <w:rPr>
          <w:rFonts w:ascii="Times New Roman" w:eastAsia="Times New Roman" w:hAnsi="Times New Roman" w:cs="Times New Roman"/>
          <w:sz w:val="24"/>
          <w:szCs w:val="24"/>
          <w:lang w:eastAsia="ru-RU"/>
        </w:rPr>
        <w:t>Общеобразовательная дисциплина «Астрономия» является обязательной частью общеобразовательного цикла образовательной программы в соответствии с ФГОС СПО по специальности 22.02.06 Сварочное производство</w:t>
      </w:r>
    </w:p>
    <w:p w14:paraId="60AA55C8" w14:textId="77777777" w:rsidR="00B157C2" w:rsidRPr="00B157C2" w:rsidRDefault="00B157C2" w:rsidP="00B157C2">
      <w:pPr>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4"/>
          <w:szCs w:val="24"/>
          <w:lang w:eastAsia="ru-RU"/>
        </w:rPr>
      </w:pPr>
    </w:p>
    <w:p w14:paraId="01A9BD9D" w14:textId="77777777" w:rsidR="00B157C2" w:rsidRPr="00B157C2" w:rsidRDefault="00B157C2" w:rsidP="00B157C2">
      <w:pPr>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b/>
          <w:sz w:val="24"/>
          <w:szCs w:val="24"/>
          <w:lang w:eastAsia="ru-RU"/>
        </w:rPr>
      </w:pPr>
      <w:r w:rsidRPr="00B157C2">
        <w:rPr>
          <w:rFonts w:ascii="Times New Roman" w:eastAsia="Times New Roman" w:hAnsi="Times New Roman" w:cs="Times New Roman"/>
          <w:b/>
          <w:sz w:val="24"/>
          <w:szCs w:val="24"/>
          <w:lang w:eastAsia="ru-RU"/>
        </w:rPr>
        <w:t>1.2. Цели и планируемые результаты освоения дисциплины:</w:t>
      </w:r>
    </w:p>
    <w:p w14:paraId="67DBEF59" w14:textId="77777777" w:rsidR="00B157C2" w:rsidRPr="00B157C2" w:rsidRDefault="00B157C2" w:rsidP="00B157C2">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4"/>
          <w:szCs w:val="24"/>
          <w:lang w:eastAsia="ru-RU"/>
        </w:rPr>
      </w:pPr>
    </w:p>
    <w:p w14:paraId="7B7A15D3" w14:textId="77777777" w:rsidR="00B157C2" w:rsidRPr="00B157C2" w:rsidRDefault="00B157C2" w:rsidP="00B157C2">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b/>
          <w:bCs/>
          <w:sz w:val="24"/>
          <w:szCs w:val="24"/>
        </w:rPr>
      </w:pPr>
      <w:r w:rsidRPr="00B157C2">
        <w:rPr>
          <w:rFonts w:ascii="Times New Roman" w:eastAsia="Times New Roman" w:hAnsi="Times New Roman" w:cs="Times New Roman"/>
          <w:b/>
          <w:bCs/>
          <w:sz w:val="24"/>
          <w:szCs w:val="24"/>
        </w:rPr>
        <w:t>1.2.1. Цели дисциплины</w:t>
      </w:r>
    </w:p>
    <w:p w14:paraId="15A44BEC" w14:textId="77777777" w:rsidR="00B157C2" w:rsidRPr="00B157C2" w:rsidRDefault="00B157C2" w:rsidP="00B157C2">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4"/>
          <w:szCs w:val="24"/>
          <w:lang w:eastAsia="ru-RU"/>
        </w:rPr>
      </w:pPr>
      <w:r w:rsidRPr="00B157C2">
        <w:rPr>
          <w:rFonts w:ascii="Times New Roman" w:eastAsia="Times New Roman" w:hAnsi="Times New Roman" w:cs="Times New Roman"/>
          <w:sz w:val="24"/>
          <w:szCs w:val="24"/>
          <w:lang w:eastAsia="ru-RU"/>
        </w:rPr>
        <w:t>Содержание программы общеобразовательной дисциплины «Астрономия» направлено на достижение следующих целей:</w:t>
      </w:r>
    </w:p>
    <w:p w14:paraId="5B015168" w14:textId="77777777" w:rsidR="00B157C2" w:rsidRPr="00B157C2" w:rsidRDefault="00B157C2" w:rsidP="00B157C2">
      <w:pPr>
        <w:shd w:val="clear" w:color="auto" w:fill="FFFFFF"/>
        <w:spacing w:after="0" w:line="276" w:lineRule="auto"/>
        <w:ind w:firstLine="709"/>
        <w:jc w:val="both"/>
        <w:rPr>
          <w:rFonts w:ascii="Times New Roman" w:eastAsia="Times New Roman" w:hAnsi="Times New Roman" w:cs="Times New Roman"/>
          <w:sz w:val="24"/>
          <w:szCs w:val="24"/>
          <w:highlight w:val="white"/>
        </w:rPr>
      </w:pPr>
      <w:r w:rsidRPr="00B157C2">
        <w:rPr>
          <w:rFonts w:ascii="Times New Roman" w:eastAsia="Times New Roman" w:hAnsi="Times New Roman" w:cs="Times New Roman"/>
          <w:sz w:val="24"/>
          <w:szCs w:val="24"/>
          <w:highlight w:val="white"/>
        </w:rPr>
        <w:t>1) сформированность представлений о строении Солнечной системы, эволюции звезд и Вселенной, пространственно-временных масштабах Вселенной;</w:t>
      </w:r>
    </w:p>
    <w:p w14:paraId="5C9CF738" w14:textId="77777777" w:rsidR="00B157C2" w:rsidRPr="00B157C2" w:rsidRDefault="00B157C2" w:rsidP="00B157C2">
      <w:pPr>
        <w:shd w:val="clear" w:color="auto" w:fill="FFFFFF"/>
        <w:spacing w:after="0" w:line="276" w:lineRule="auto"/>
        <w:ind w:firstLine="709"/>
        <w:jc w:val="both"/>
        <w:rPr>
          <w:rFonts w:ascii="Times New Roman" w:eastAsia="Times New Roman" w:hAnsi="Times New Roman" w:cs="Times New Roman"/>
          <w:sz w:val="24"/>
          <w:szCs w:val="24"/>
          <w:highlight w:val="white"/>
        </w:rPr>
      </w:pPr>
      <w:r w:rsidRPr="00B157C2">
        <w:rPr>
          <w:rFonts w:ascii="Times New Roman" w:eastAsia="Times New Roman" w:hAnsi="Times New Roman" w:cs="Times New Roman"/>
          <w:sz w:val="24"/>
          <w:szCs w:val="24"/>
          <w:highlight w:val="white"/>
        </w:rPr>
        <w:t>2) понимание физических процессов, происходящих на звездах, в звездных системах, в межгалактической среде;</w:t>
      </w:r>
    </w:p>
    <w:p w14:paraId="0CC50387" w14:textId="77777777" w:rsidR="00B157C2" w:rsidRPr="00B157C2" w:rsidRDefault="00B157C2" w:rsidP="00B157C2">
      <w:pPr>
        <w:shd w:val="clear" w:color="auto" w:fill="FFFFFF"/>
        <w:spacing w:after="0" w:line="276" w:lineRule="auto"/>
        <w:ind w:firstLine="709"/>
        <w:jc w:val="both"/>
        <w:rPr>
          <w:rFonts w:ascii="Times New Roman" w:eastAsia="Times New Roman" w:hAnsi="Times New Roman" w:cs="Times New Roman"/>
          <w:sz w:val="24"/>
          <w:szCs w:val="24"/>
          <w:highlight w:val="white"/>
        </w:rPr>
      </w:pPr>
      <w:r w:rsidRPr="00B157C2">
        <w:rPr>
          <w:rFonts w:ascii="Times New Roman" w:eastAsia="Times New Roman" w:hAnsi="Times New Roman" w:cs="Times New Roman"/>
          <w:sz w:val="24"/>
          <w:szCs w:val="24"/>
          <w:highlight w:val="white"/>
        </w:rPr>
        <w:t>3) владение основополагающими астрономическими понятиями, теориями, законами и закономерностями, уверенное пользование астрономической терминологией и символикой;</w:t>
      </w:r>
    </w:p>
    <w:p w14:paraId="7D24FFE5" w14:textId="77777777" w:rsidR="00B157C2" w:rsidRPr="00B157C2" w:rsidRDefault="00B157C2" w:rsidP="00B157C2">
      <w:pPr>
        <w:shd w:val="clear" w:color="auto" w:fill="FFFFFF"/>
        <w:spacing w:after="0" w:line="276" w:lineRule="auto"/>
        <w:ind w:firstLine="709"/>
        <w:jc w:val="both"/>
        <w:rPr>
          <w:rFonts w:ascii="Times New Roman" w:eastAsia="Times New Roman" w:hAnsi="Times New Roman" w:cs="Times New Roman"/>
          <w:sz w:val="24"/>
          <w:szCs w:val="24"/>
          <w:highlight w:val="white"/>
        </w:rPr>
      </w:pPr>
      <w:r w:rsidRPr="00B157C2">
        <w:rPr>
          <w:rFonts w:ascii="Times New Roman" w:eastAsia="Times New Roman" w:hAnsi="Times New Roman" w:cs="Times New Roman"/>
          <w:sz w:val="24"/>
          <w:szCs w:val="24"/>
          <w:highlight w:val="white"/>
        </w:rPr>
        <w:t>4) сформированность представлений о методах получения научных астрономических знаний; владение приемами проведения астрономических наблюдений невооруженным глазом, с помощью оптического телескопа;</w:t>
      </w:r>
    </w:p>
    <w:p w14:paraId="0F79FAB1" w14:textId="77777777" w:rsidR="00B157C2" w:rsidRPr="00B157C2" w:rsidRDefault="00B157C2" w:rsidP="00B157C2">
      <w:pPr>
        <w:shd w:val="clear" w:color="auto" w:fill="FFFFFF"/>
        <w:spacing w:after="0" w:line="276" w:lineRule="auto"/>
        <w:ind w:firstLine="709"/>
        <w:jc w:val="both"/>
        <w:rPr>
          <w:rFonts w:ascii="Times New Roman" w:eastAsia="Times New Roman" w:hAnsi="Times New Roman" w:cs="Times New Roman"/>
          <w:sz w:val="24"/>
          <w:szCs w:val="24"/>
          <w:highlight w:val="white"/>
        </w:rPr>
      </w:pPr>
      <w:r w:rsidRPr="00B157C2">
        <w:rPr>
          <w:rFonts w:ascii="Times New Roman" w:eastAsia="Times New Roman" w:hAnsi="Times New Roman" w:cs="Times New Roman"/>
          <w:sz w:val="24"/>
          <w:szCs w:val="24"/>
          <w:highlight w:val="white"/>
        </w:rPr>
        <w:t>5) сформированность умения решать астрономические задачи;</w:t>
      </w:r>
    </w:p>
    <w:p w14:paraId="55930D93" w14:textId="77777777" w:rsidR="00B157C2" w:rsidRPr="00B157C2" w:rsidRDefault="00B157C2" w:rsidP="00B157C2">
      <w:pPr>
        <w:shd w:val="clear" w:color="auto" w:fill="FFFFFF"/>
        <w:spacing w:after="0" w:line="276" w:lineRule="auto"/>
        <w:ind w:firstLine="709"/>
        <w:jc w:val="both"/>
        <w:rPr>
          <w:rFonts w:ascii="Times New Roman" w:eastAsia="Times New Roman" w:hAnsi="Times New Roman" w:cs="Times New Roman"/>
          <w:sz w:val="24"/>
          <w:szCs w:val="24"/>
          <w:highlight w:val="white"/>
        </w:rPr>
      </w:pPr>
      <w:r w:rsidRPr="00B157C2">
        <w:rPr>
          <w:rFonts w:ascii="Times New Roman" w:eastAsia="Times New Roman" w:hAnsi="Times New Roman" w:cs="Times New Roman"/>
          <w:sz w:val="24"/>
          <w:szCs w:val="24"/>
          <w:highlight w:val="white"/>
        </w:rPr>
        <w:t>6) сформированность представлений о значении астрономии в деятельности человека и дальнейшем научно-техническом развитии;</w:t>
      </w:r>
    </w:p>
    <w:p w14:paraId="057C9FDD" w14:textId="77777777" w:rsidR="00B157C2" w:rsidRPr="00B157C2" w:rsidRDefault="00B157C2" w:rsidP="00B157C2">
      <w:pPr>
        <w:shd w:val="clear" w:color="auto" w:fill="FFFFFF"/>
        <w:spacing w:after="0" w:line="276" w:lineRule="auto"/>
        <w:ind w:firstLine="709"/>
        <w:jc w:val="both"/>
        <w:rPr>
          <w:rFonts w:ascii="Times New Roman" w:eastAsia="Times New Roman" w:hAnsi="Times New Roman" w:cs="Times New Roman"/>
          <w:sz w:val="24"/>
          <w:szCs w:val="24"/>
          <w:highlight w:val="white"/>
        </w:rPr>
      </w:pPr>
      <w:r w:rsidRPr="00B157C2">
        <w:rPr>
          <w:rFonts w:ascii="Times New Roman" w:eastAsia="Times New Roman" w:hAnsi="Times New Roman" w:cs="Times New Roman"/>
          <w:sz w:val="24"/>
          <w:szCs w:val="24"/>
          <w:highlight w:val="white"/>
        </w:rPr>
        <w:t>7)  осознание роли отечественной науки в освоении и использовании космического пространства и развитии международного сотрудничества в этой области.</w:t>
      </w:r>
    </w:p>
    <w:p w14:paraId="190DA480" w14:textId="77777777" w:rsidR="00B157C2" w:rsidRPr="00B157C2" w:rsidRDefault="00B157C2" w:rsidP="00B157C2">
      <w:pPr>
        <w:spacing w:after="0" w:line="276" w:lineRule="auto"/>
        <w:ind w:firstLine="709"/>
        <w:jc w:val="both"/>
        <w:rPr>
          <w:rFonts w:ascii="Times New Roman" w:eastAsia="Times New Roman" w:hAnsi="Times New Roman" w:cs="Times New Roman"/>
          <w:sz w:val="24"/>
          <w:szCs w:val="24"/>
          <w:highlight w:val="white"/>
        </w:rPr>
      </w:pPr>
      <w:r w:rsidRPr="00B157C2">
        <w:rPr>
          <w:rFonts w:ascii="Times New Roman" w:eastAsia="Times New Roman" w:hAnsi="Times New Roman" w:cs="Times New Roman"/>
          <w:sz w:val="24"/>
          <w:szCs w:val="24"/>
          <w:highlight w:val="white"/>
        </w:rPr>
        <w:t>В рамках программы общеобразовательной дисциплины обучающимися осваиваются следующие предметные результаты:</w:t>
      </w:r>
    </w:p>
    <w:p w14:paraId="3B6C735B" w14:textId="77777777" w:rsidR="00B157C2" w:rsidRPr="00B157C2" w:rsidRDefault="00B157C2" w:rsidP="00B157C2">
      <w:pPr>
        <w:spacing w:after="0" w:line="240" w:lineRule="auto"/>
        <w:ind w:firstLine="709"/>
        <w:jc w:val="both"/>
        <w:rPr>
          <w:rFonts w:ascii="Times New Roman" w:eastAsia="Times New Roman" w:hAnsi="Times New Roman" w:cs="Times New Roman"/>
          <w:sz w:val="24"/>
          <w:szCs w:val="24"/>
          <w:highlight w:val="white"/>
        </w:rPr>
      </w:pPr>
    </w:p>
    <w:tbl>
      <w:tblPr>
        <w:tblW w:w="991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38"/>
        <w:gridCol w:w="8080"/>
      </w:tblGrid>
      <w:tr w:rsidR="00B157C2" w:rsidRPr="00B157C2" w14:paraId="3D15E263" w14:textId="77777777" w:rsidTr="0010422D">
        <w:trPr>
          <w:trHeight w:val="649"/>
          <w:jc w:val="center"/>
        </w:trPr>
        <w:tc>
          <w:tcPr>
            <w:tcW w:w="1838" w:type="dxa"/>
            <w:vAlign w:val="center"/>
          </w:tcPr>
          <w:p w14:paraId="4A922E05" w14:textId="77777777" w:rsidR="00B157C2" w:rsidRPr="00B157C2" w:rsidRDefault="00B157C2" w:rsidP="00B157C2">
            <w:pPr>
              <w:spacing w:after="0" w:line="240" w:lineRule="auto"/>
              <w:jc w:val="center"/>
              <w:rPr>
                <w:rFonts w:ascii="Times New Roman" w:eastAsia="Times New Roman" w:hAnsi="Times New Roman" w:cs="Times New Roman"/>
                <w:b/>
                <w:sz w:val="24"/>
                <w:szCs w:val="24"/>
                <w:highlight w:val="white"/>
              </w:rPr>
            </w:pPr>
            <w:r w:rsidRPr="00B157C2">
              <w:rPr>
                <w:rFonts w:ascii="Times New Roman" w:eastAsia="Times New Roman" w:hAnsi="Times New Roman" w:cs="Times New Roman"/>
                <w:b/>
                <w:sz w:val="24"/>
                <w:szCs w:val="24"/>
                <w:highlight w:val="white"/>
              </w:rPr>
              <w:t>Коды результатов</w:t>
            </w:r>
          </w:p>
        </w:tc>
        <w:tc>
          <w:tcPr>
            <w:tcW w:w="8080" w:type="dxa"/>
            <w:vAlign w:val="center"/>
          </w:tcPr>
          <w:p w14:paraId="64FC45FD" w14:textId="77777777" w:rsidR="00B157C2" w:rsidRPr="00B157C2" w:rsidRDefault="00B157C2" w:rsidP="00B157C2">
            <w:pPr>
              <w:spacing w:after="0" w:line="240" w:lineRule="auto"/>
              <w:jc w:val="center"/>
              <w:rPr>
                <w:rFonts w:ascii="Times New Roman" w:eastAsia="Times New Roman" w:hAnsi="Times New Roman" w:cs="Times New Roman"/>
                <w:sz w:val="24"/>
                <w:szCs w:val="24"/>
                <w:highlight w:val="white"/>
              </w:rPr>
            </w:pPr>
            <w:r w:rsidRPr="00B157C2">
              <w:rPr>
                <w:rFonts w:ascii="Times New Roman" w:eastAsia="Times New Roman" w:hAnsi="Times New Roman" w:cs="Times New Roman"/>
                <w:b/>
                <w:sz w:val="24"/>
                <w:szCs w:val="24"/>
                <w:highlight w:val="white"/>
              </w:rPr>
              <w:t>Результаты освоения дисциплины</w:t>
            </w:r>
          </w:p>
        </w:tc>
      </w:tr>
      <w:tr w:rsidR="00B157C2" w:rsidRPr="00B157C2" w14:paraId="48516841" w14:textId="77777777" w:rsidTr="0010422D">
        <w:trPr>
          <w:trHeight w:val="212"/>
          <w:jc w:val="center"/>
        </w:trPr>
        <w:tc>
          <w:tcPr>
            <w:tcW w:w="1838" w:type="dxa"/>
            <w:vAlign w:val="center"/>
          </w:tcPr>
          <w:p w14:paraId="0B9AC3E3" w14:textId="77777777" w:rsidR="00B157C2" w:rsidRPr="00B157C2" w:rsidRDefault="00B157C2" w:rsidP="00B157C2">
            <w:pPr>
              <w:spacing w:after="0" w:line="240" w:lineRule="auto"/>
              <w:rPr>
                <w:rFonts w:ascii="Times New Roman" w:eastAsia="Times New Roman" w:hAnsi="Times New Roman" w:cs="Times New Roman"/>
                <w:b/>
                <w:i/>
                <w:sz w:val="24"/>
                <w:szCs w:val="24"/>
                <w:highlight w:val="white"/>
              </w:rPr>
            </w:pPr>
            <w:r w:rsidRPr="00B157C2">
              <w:rPr>
                <w:rFonts w:ascii="Times New Roman" w:eastAsia="Times New Roman" w:hAnsi="Times New Roman" w:cs="Times New Roman"/>
                <w:b/>
                <w:sz w:val="24"/>
                <w:szCs w:val="24"/>
                <w:highlight w:val="white"/>
              </w:rPr>
              <w:t>РД 1.</w:t>
            </w:r>
          </w:p>
        </w:tc>
        <w:tc>
          <w:tcPr>
            <w:tcW w:w="8080" w:type="dxa"/>
            <w:vAlign w:val="center"/>
          </w:tcPr>
          <w:p w14:paraId="4B599FB9" w14:textId="77777777" w:rsidR="00B157C2" w:rsidRPr="00B157C2" w:rsidRDefault="00B157C2" w:rsidP="00B157C2">
            <w:pPr>
              <w:pBdr>
                <w:top w:val="none" w:sz="4" w:space="0" w:color="000000"/>
                <w:left w:val="none" w:sz="4" w:space="0" w:color="000000"/>
                <w:bottom w:val="none" w:sz="4" w:space="0" w:color="000000"/>
                <w:right w:val="none" w:sz="4" w:space="0" w:color="000000"/>
                <w:between w:val="none" w:sz="4" w:space="0" w:color="000000"/>
              </w:pBdr>
              <w:spacing w:after="0" w:line="240" w:lineRule="auto"/>
              <w:rPr>
                <w:rFonts w:ascii="Times New Roman" w:eastAsia="Times New Roman" w:hAnsi="Times New Roman" w:cs="Times New Roman"/>
                <w:b/>
                <w:sz w:val="24"/>
                <w:szCs w:val="24"/>
                <w:highlight w:val="white"/>
              </w:rPr>
            </w:pPr>
            <w:r w:rsidRPr="00B157C2">
              <w:rPr>
                <w:rFonts w:ascii="Times New Roman" w:eastAsia="Times New Roman" w:hAnsi="Times New Roman" w:cs="Times New Roman"/>
                <w:b/>
                <w:sz w:val="24"/>
                <w:szCs w:val="24"/>
                <w:highlight w:val="white"/>
              </w:rPr>
              <w:t>Определять влияние наблюдаемых процессов и явлений Солнечной системы и Вселенной на Землю</w:t>
            </w:r>
          </w:p>
        </w:tc>
      </w:tr>
      <w:tr w:rsidR="00B157C2" w:rsidRPr="00B157C2" w14:paraId="68516B1B" w14:textId="77777777" w:rsidTr="0010422D">
        <w:trPr>
          <w:trHeight w:val="212"/>
          <w:jc w:val="center"/>
        </w:trPr>
        <w:tc>
          <w:tcPr>
            <w:tcW w:w="1838" w:type="dxa"/>
            <w:vAlign w:val="center"/>
          </w:tcPr>
          <w:p w14:paraId="76195C9A" w14:textId="77777777" w:rsidR="00B157C2" w:rsidRPr="00B157C2" w:rsidRDefault="00B157C2" w:rsidP="00B157C2">
            <w:pPr>
              <w:spacing w:after="0" w:line="240" w:lineRule="auto"/>
              <w:rPr>
                <w:rFonts w:ascii="Times New Roman" w:eastAsia="Times New Roman" w:hAnsi="Times New Roman" w:cs="Times New Roman"/>
                <w:i/>
                <w:sz w:val="24"/>
                <w:szCs w:val="24"/>
                <w:highlight w:val="white"/>
              </w:rPr>
            </w:pPr>
            <w:r w:rsidRPr="00B157C2">
              <w:rPr>
                <w:rFonts w:ascii="Times New Roman" w:eastAsia="Times New Roman" w:hAnsi="Times New Roman" w:cs="Times New Roman"/>
                <w:sz w:val="24"/>
                <w:szCs w:val="24"/>
                <w:highlight w:val="white"/>
              </w:rPr>
              <w:t>РД 1.1.</w:t>
            </w:r>
          </w:p>
        </w:tc>
        <w:tc>
          <w:tcPr>
            <w:tcW w:w="8080" w:type="dxa"/>
            <w:vAlign w:val="center"/>
          </w:tcPr>
          <w:p w14:paraId="46027BBA" w14:textId="77777777" w:rsidR="00B157C2" w:rsidRPr="00B157C2" w:rsidRDefault="00B157C2" w:rsidP="00B157C2">
            <w:pPr>
              <w:pBdr>
                <w:top w:val="none" w:sz="4" w:space="0" w:color="000000"/>
                <w:left w:val="none" w:sz="4" w:space="0" w:color="000000"/>
                <w:bottom w:val="none" w:sz="4" w:space="0" w:color="000000"/>
                <w:right w:val="none" w:sz="4" w:space="0" w:color="000000"/>
                <w:between w:val="none" w:sz="4" w:space="0" w:color="000000"/>
              </w:pBdr>
              <w:spacing w:after="0" w:line="240" w:lineRule="auto"/>
              <w:rPr>
                <w:rFonts w:ascii="Times New Roman" w:eastAsia="Times New Roman" w:hAnsi="Times New Roman" w:cs="Times New Roman"/>
                <w:sz w:val="24"/>
                <w:szCs w:val="24"/>
                <w:highlight w:val="white"/>
              </w:rPr>
            </w:pPr>
            <w:r w:rsidRPr="00B157C2">
              <w:rPr>
                <w:rFonts w:ascii="Times New Roman" w:eastAsia="Times New Roman" w:hAnsi="Times New Roman" w:cs="Times New Roman"/>
                <w:sz w:val="24"/>
                <w:szCs w:val="24"/>
                <w:highlight w:val="white"/>
              </w:rPr>
              <w:t>Определять влияние движения планет и малых тел Солнечной системы на Землю</w:t>
            </w:r>
          </w:p>
        </w:tc>
      </w:tr>
      <w:tr w:rsidR="00B157C2" w:rsidRPr="00B157C2" w14:paraId="6A9C94F3" w14:textId="77777777" w:rsidTr="0010422D">
        <w:trPr>
          <w:trHeight w:val="212"/>
          <w:jc w:val="center"/>
        </w:trPr>
        <w:tc>
          <w:tcPr>
            <w:tcW w:w="1838" w:type="dxa"/>
            <w:vAlign w:val="center"/>
          </w:tcPr>
          <w:p w14:paraId="1686D12A" w14:textId="77777777" w:rsidR="00B157C2" w:rsidRPr="00B157C2" w:rsidRDefault="00B157C2" w:rsidP="00B157C2">
            <w:pPr>
              <w:spacing w:after="0" w:line="240" w:lineRule="auto"/>
              <w:rPr>
                <w:rFonts w:ascii="Times New Roman" w:eastAsia="Times New Roman" w:hAnsi="Times New Roman" w:cs="Times New Roman"/>
                <w:i/>
                <w:sz w:val="24"/>
                <w:szCs w:val="24"/>
                <w:highlight w:val="white"/>
              </w:rPr>
            </w:pPr>
            <w:r w:rsidRPr="00B157C2">
              <w:rPr>
                <w:rFonts w:ascii="Times New Roman" w:eastAsia="Times New Roman" w:hAnsi="Times New Roman" w:cs="Times New Roman"/>
                <w:sz w:val="24"/>
                <w:szCs w:val="24"/>
                <w:highlight w:val="white"/>
              </w:rPr>
              <w:t>РД.1.2.</w:t>
            </w:r>
          </w:p>
        </w:tc>
        <w:tc>
          <w:tcPr>
            <w:tcW w:w="8080" w:type="dxa"/>
            <w:vAlign w:val="center"/>
          </w:tcPr>
          <w:p w14:paraId="4D12F061" w14:textId="77777777" w:rsidR="00B157C2" w:rsidRPr="00B157C2" w:rsidRDefault="00B157C2" w:rsidP="00B157C2">
            <w:pPr>
              <w:pBdr>
                <w:top w:val="none" w:sz="4" w:space="0" w:color="000000"/>
                <w:left w:val="none" w:sz="4" w:space="0" w:color="000000"/>
                <w:bottom w:val="none" w:sz="4" w:space="0" w:color="000000"/>
                <w:right w:val="none" w:sz="4" w:space="0" w:color="000000"/>
                <w:between w:val="none" w:sz="4" w:space="0" w:color="000000"/>
              </w:pBdr>
              <w:spacing w:after="0" w:line="240" w:lineRule="auto"/>
              <w:rPr>
                <w:rFonts w:ascii="Times New Roman" w:eastAsia="Times New Roman" w:hAnsi="Times New Roman" w:cs="Times New Roman"/>
                <w:sz w:val="24"/>
                <w:szCs w:val="24"/>
                <w:highlight w:val="white"/>
              </w:rPr>
            </w:pPr>
            <w:r w:rsidRPr="00B157C2">
              <w:rPr>
                <w:rFonts w:ascii="Times New Roman" w:eastAsia="Times New Roman" w:hAnsi="Times New Roman" w:cs="Times New Roman"/>
                <w:sz w:val="24"/>
                <w:szCs w:val="24"/>
                <w:highlight w:val="white"/>
              </w:rPr>
              <w:t>Определять влияние Солнца и звезд, естественного спутника Луны на Землю</w:t>
            </w:r>
          </w:p>
        </w:tc>
      </w:tr>
      <w:tr w:rsidR="00B157C2" w:rsidRPr="00B157C2" w14:paraId="3A139010" w14:textId="77777777" w:rsidTr="0010422D">
        <w:trPr>
          <w:trHeight w:val="212"/>
          <w:jc w:val="center"/>
        </w:trPr>
        <w:tc>
          <w:tcPr>
            <w:tcW w:w="1838" w:type="dxa"/>
            <w:vAlign w:val="center"/>
          </w:tcPr>
          <w:p w14:paraId="140B14B5" w14:textId="77777777" w:rsidR="00B157C2" w:rsidRPr="00B157C2" w:rsidRDefault="00B157C2" w:rsidP="00B157C2">
            <w:pPr>
              <w:spacing w:after="0" w:line="240" w:lineRule="auto"/>
              <w:rPr>
                <w:rFonts w:ascii="Times New Roman" w:eastAsia="Times New Roman" w:hAnsi="Times New Roman" w:cs="Times New Roman"/>
                <w:i/>
                <w:sz w:val="24"/>
                <w:szCs w:val="24"/>
                <w:highlight w:val="white"/>
              </w:rPr>
            </w:pPr>
            <w:r w:rsidRPr="00B157C2">
              <w:rPr>
                <w:rFonts w:ascii="Times New Roman" w:eastAsia="Times New Roman" w:hAnsi="Times New Roman" w:cs="Times New Roman"/>
                <w:sz w:val="24"/>
                <w:szCs w:val="24"/>
                <w:highlight w:val="white"/>
              </w:rPr>
              <w:t>РД 1.3.</w:t>
            </w:r>
          </w:p>
        </w:tc>
        <w:tc>
          <w:tcPr>
            <w:tcW w:w="8080" w:type="dxa"/>
            <w:vAlign w:val="center"/>
          </w:tcPr>
          <w:p w14:paraId="082622D9" w14:textId="77777777" w:rsidR="00B157C2" w:rsidRPr="00B157C2" w:rsidRDefault="00B157C2" w:rsidP="00B157C2">
            <w:pPr>
              <w:pBdr>
                <w:top w:val="none" w:sz="4" w:space="0" w:color="000000"/>
                <w:left w:val="none" w:sz="4" w:space="0" w:color="000000"/>
                <w:bottom w:val="none" w:sz="4" w:space="0" w:color="000000"/>
                <w:right w:val="none" w:sz="4" w:space="0" w:color="000000"/>
                <w:between w:val="none" w:sz="4" w:space="0" w:color="000000"/>
              </w:pBdr>
              <w:spacing w:after="0" w:line="240" w:lineRule="auto"/>
              <w:rPr>
                <w:rFonts w:ascii="Times New Roman" w:eastAsia="Times New Roman" w:hAnsi="Times New Roman" w:cs="Times New Roman"/>
                <w:sz w:val="24"/>
                <w:szCs w:val="24"/>
                <w:highlight w:val="white"/>
              </w:rPr>
            </w:pPr>
            <w:r w:rsidRPr="00B157C2">
              <w:rPr>
                <w:rFonts w:ascii="Times New Roman" w:eastAsia="Times New Roman" w:hAnsi="Times New Roman" w:cs="Times New Roman"/>
                <w:sz w:val="24"/>
                <w:szCs w:val="24"/>
                <w:highlight w:val="white"/>
              </w:rPr>
              <w:t>Характеризовать физические процессы, происходящие на звездах, в звездных системах, в межгалактической среде</w:t>
            </w:r>
          </w:p>
        </w:tc>
      </w:tr>
      <w:tr w:rsidR="00B157C2" w:rsidRPr="00B157C2" w14:paraId="2B086910" w14:textId="77777777" w:rsidTr="0010422D">
        <w:trPr>
          <w:trHeight w:val="212"/>
          <w:jc w:val="center"/>
        </w:trPr>
        <w:tc>
          <w:tcPr>
            <w:tcW w:w="1838" w:type="dxa"/>
            <w:vAlign w:val="center"/>
          </w:tcPr>
          <w:p w14:paraId="1B8A7641" w14:textId="77777777" w:rsidR="00B157C2" w:rsidRPr="00B157C2" w:rsidRDefault="00B157C2" w:rsidP="00B157C2">
            <w:pPr>
              <w:spacing w:after="0" w:line="240" w:lineRule="auto"/>
              <w:rPr>
                <w:rFonts w:ascii="Times New Roman" w:eastAsia="Times New Roman" w:hAnsi="Times New Roman" w:cs="Times New Roman"/>
                <w:b/>
                <w:i/>
                <w:sz w:val="24"/>
                <w:szCs w:val="24"/>
                <w:highlight w:val="white"/>
              </w:rPr>
            </w:pPr>
            <w:r w:rsidRPr="00B157C2">
              <w:rPr>
                <w:rFonts w:ascii="Times New Roman" w:eastAsia="Times New Roman" w:hAnsi="Times New Roman" w:cs="Times New Roman"/>
                <w:b/>
                <w:sz w:val="24"/>
                <w:szCs w:val="24"/>
                <w:highlight w:val="white"/>
              </w:rPr>
              <w:t>РД 2.</w:t>
            </w:r>
          </w:p>
        </w:tc>
        <w:tc>
          <w:tcPr>
            <w:tcW w:w="8080" w:type="dxa"/>
            <w:vAlign w:val="center"/>
          </w:tcPr>
          <w:p w14:paraId="29E7572F" w14:textId="77777777" w:rsidR="00B157C2" w:rsidRPr="00B157C2" w:rsidRDefault="00B157C2" w:rsidP="00B157C2">
            <w:pPr>
              <w:pBdr>
                <w:top w:val="none" w:sz="4" w:space="0" w:color="000000"/>
                <w:left w:val="none" w:sz="4" w:space="0" w:color="000000"/>
                <w:bottom w:val="none" w:sz="4" w:space="0" w:color="000000"/>
                <w:right w:val="none" w:sz="4" w:space="0" w:color="000000"/>
                <w:between w:val="none" w:sz="4" w:space="0" w:color="000000"/>
              </w:pBdr>
              <w:spacing w:after="0" w:line="240" w:lineRule="auto"/>
              <w:rPr>
                <w:rFonts w:ascii="Times New Roman" w:eastAsia="Times New Roman" w:hAnsi="Times New Roman" w:cs="Times New Roman"/>
                <w:b/>
                <w:sz w:val="24"/>
                <w:szCs w:val="24"/>
                <w:highlight w:val="white"/>
              </w:rPr>
            </w:pPr>
            <w:r w:rsidRPr="00B157C2">
              <w:rPr>
                <w:rFonts w:ascii="Times New Roman" w:eastAsia="Times New Roman" w:hAnsi="Times New Roman" w:cs="Times New Roman"/>
                <w:b/>
                <w:sz w:val="24"/>
                <w:szCs w:val="24"/>
                <w:highlight w:val="white"/>
              </w:rPr>
              <w:t>Характеризовать влияние космических технологий на практическую деятельность человека</w:t>
            </w:r>
          </w:p>
        </w:tc>
      </w:tr>
      <w:tr w:rsidR="00B157C2" w:rsidRPr="00B157C2" w14:paraId="4938FD54" w14:textId="77777777" w:rsidTr="0010422D">
        <w:trPr>
          <w:trHeight w:val="212"/>
          <w:jc w:val="center"/>
        </w:trPr>
        <w:tc>
          <w:tcPr>
            <w:tcW w:w="1838" w:type="dxa"/>
            <w:vAlign w:val="center"/>
          </w:tcPr>
          <w:p w14:paraId="7CB34D1F" w14:textId="77777777" w:rsidR="00B157C2" w:rsidRPr="00B157C2" w:rsidRDefault="00B157C2" w:rsidP="00B157C2">
            <w:pPr>
              <w:spacing w:after="0" w:line="240" w:lineRule="auto"/>
              <w:rPr>
                <w:rFonts w:ascii="Times New Roman" w:eastAsia="Times New Roman" w:hAnsi="Times New Roman" w:cs="Times New Roman"/>
                <w:sz w:val="24"/>
                <w:szCs w:val="24"/>
                <w:highlight w:val="white"/>
              </w:rPr>
            </w:pPr>
            <w:r w:rsidRPr="00B157C2">
              <w:rPr>
                <w:rFonts w:ascii="Times New Roman" w:eastAsia="Times New Roman" w:hAnsi="Times New Roman" w:cs="Times New Roman"/>
                <w:sz w:val="24"/>
                <w:szCs w:val="24"/>
                <w:highlight w:val="white"/>
              </w:rPr>
              <w:t>РД 2.1.</w:t>
            </w:r>
          </w:p>
        </w:tc>
        <w:tc>
          <w:tcPr>
            <w:tcW w:w="8080" w:type="dxa"/>
            <w:vAlign w:val="center"/>
          </w:tcPr>
          <w:p w14:paraId="05A294F4" w14:textId="77777777" w:rsidR="00B157C2" w:rsidRPr="00B157C2" w:rsidRDefault="00B157C2" w:rsidP="00B157C2">
            <w:pPr>
              <w:pBdr>
                <w:top w:val="none" w:sz="4" w:space="0" w:color="000000"/>
                <w:left w:val="none" w:sz="4" w:space="0" w:color="000000"/>
                <w:bottom w:val="none" w:sz="4" w:space="0" w:color="000000"/>
                <w:right w:val="none" w:sz="4" w:space="0" w:color="000000"/>
                <w:between w:val="none" w:sz="4" w:space="0" w:color="000000"/>
              </w:pBdr>
              <w:spacing w:after="0" w:line="240" w:lineRule="auto"/>
              <w:rPr>
                <w:rFonts w:ascii="Times New Roman" w:eastAsia="Times New Roman" w:hAnsi="Times New Roman" w:cs="Times New Roman"/>
                <w:sz w:val="24"/>
                <w:szCs w:val="24"/>
                <w:highlight w:val="white"/>
              </w:rPr>
            </w:pPr>
            <w:r w:rsidRPr="00B157C2">
              <w:rPr>
                <w:rFonts w:ascii="Times New Roman" w:eastAsia="Times New Roman" w:hAnsi="Times New Roman" w:cs="Times New Roman"/>
                <w:sz w:val="24"/>
                <w:szCs w:val="24"/>
                <w:highlight w:val="white"/>
              </w:rPr>
              <w:t>Описывать роль отечественной и зарубежной науки в освоении и использовании космического пространства</w:t>
            </w:r>
          </w:p>
        </w:tc>
      </w:tr>
      <w:tr w:rsidR="00B157C2" w:rsidRPr="00B157C2" w14:paraId="106EB6FE" w14:textId="77777777" w:rsidTr="0010422D">
        <w:trPr>
          <w:trHeight w:val="212"/>
          <w:jc w:val="center"/>
        </w:trPr>
        <w:tc>
          <w:tcPr>
            <w:tcW w:w="1838" w:type="dxa"/>
            <w:vAlign w:val="center"/>
          </w:tcPr>
          <w:p w14:paraId="2A5B4B32" w14:textId="77777777" w:rsidR="00B157C2" w:rsidRPr="00B157C2" w:rsidRDefault="00B157C2" w:rsidP="00B157C2">
            <w:pPr>
              <w:spacing w:after="0" w:line="240" w:lineRule="auto"/>
              <w:rPr>
                <w:rFonts w:ascii="Times New Roman" w:eastAsia="Times New Roman" w:hAnsi="Times New Roman" w:cs="Times New Roman"/>
                <w:i/>
                <w:sz w:val="24"/>
                <w:szCs w:val="24"/>
                <w:highlight w:val="white"/>
              </w:rPr>
            </w:pPr>
            <w:r w:rsidRPr="00B157C2">
              <w:rPr>
                <w:rFonts w:ascii="Times New Roman" w:eastAsia="Times New Roman" w:hAnsi="Times New Roman" w:cs="Times New Roman"/>
                <w:sz w:val="24"/>
                <w:szCs w:val="24"/>
                <w:highlight w:val="white"/>
              </w:rPr>
              <w:t>РД 2.2.</w:t>
            </w:r>
          </w:p>
        </w:tc>
        <w:tc>
          <w:tcPr>
            <w:tcW w:w="8080" w:type="dxa"/>
            <w:vAlign w:val="center"/>
          </w:tcPr>
          <w:p w14:paraId="0B60822D" w14:textId="77777777" w:rsidR="00B157C2" w:rsidRPr="00B157C2" w:rsidRDefault="00B157C2" w:rsidP="00B157C2">
            <w:pPr>
              <w:pBdr>
                <w:top w:val="none" w:sz="4" w:space="0" w:color="000000"/>
                <w:left w:val="none" w:sz="4" w:space="0" w:color="000000"/>
                <w:bottom w:val="none" w:sz="4" w:space="0" w:color="000000"/>
                <w:right w:val="none" w:sz="4" w:space="0" w:color="000000"/>
                <w:between w:val="none" w:sz="4" w:space="0" w:color="000000"/>
              </w:pBdr>
              <w:spacing w:after="0" w:line="240" w:lineRule="auto"/>
              <w:rPr>
                <w:rFonts w:ascii="Times New Roman" w:eastAsia="Times New Roman" w:hAnsi="Times New Roman" w:cs="Times New Roman"/>
                <w:i/>
                <w:sz w:val="24"/>
                <w:szCs w:val="24"/>
                <w:highlight w:val="white"/>
              </w:rPr>
            </w:pPr>
            <w:r w:rsidRPr="00B157C2">
              <w:rPr>
                <w:rFonts w:ascii="Times New Roman" w:eastAsia="Times New Roman" w:hAnsi="Times New Roman" w:cs="Times New Roman"/>
                <w:sz w:val="24"/>
                <w:szCs w:val="24"/>
                <w:highlight w:val="white"/>
              </w:rPr>
              <w:t>Определять влияние космических технологий на практическую деятельность человека и дальнейшее научно-техническое развитие</w:t>
            </w:r>
          </w:p>
        </w:tc>
      </w:tr>
    </w:tbl>
    <w:p w14:paraId="026EDC0F" w14:textId="77777777" w:rsidR="00B157C2" w:rsidRPr="00B157C2" w:rsidRDefault="00B157C2" w:rsidP="00B157C2">
      <w:pPr>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4"/>
          <w:szCs w:val="24"/>
          <w:highlight w:val="white"/>
        </w:rPr>
      </w:pPr>
    </w:p>
    <w:p w14:paraId="71FCDE3F" w14:textId="77777777" w:rsidR="00B157C2" w:rsidRPr="00B157C2" w:rsidRDefault="00B157C2" w:rsidP="00B157C2">
      <w:pPr>
        <w:shd w:val="clear" w:color="auto" w:fill="FFFFFF"/>
        <w:spacing w:after="0" w:line="276" w:lineRule="auto"/>
        <w:ind w:left="1" w:firstLine="563"/>
        <w:jc w:val="both"/>
        <w:rPr>
          <w:rFonts w:ascii="Times New Roman" w:eastAsia="Times New Roman" w:hAnsi="Times New Roman" w:cs="Times New Roman"/>
          <w:sz w:val="24"/>
          <w:szCs w:val="24"/>
          <w:highlight w:val="white"/>
        </w:rPr>
      </w:pPr>
      <w:r w:rsidRPr="00B157C2">
        <w:rPr>
          <w:rFonts w:ascii="Times New Roman" w:eastAsia="Times New Roman" w:hAnsi="Times New Roman" w:cs="Times New Roman"/>
          <w:sz w:val="24"/>
          <w:szCs w:val="24"/>
          <w:highlight w:val="white"/>
        </w:rPr>
        <w:lastRenderedPageBreak/>
        <w:t>Логика формулирования результатов обучения по астрономии отражает этапность формирования результатов обучения: от представлений к способам деятельности. Одновременно с этим, в логике компетентностного подхода определение целей дисциплины должно быть ориентировано на компетенции, определенные во ФГОС СПО, и формируемые при освоении обучающимися предметного содержания.</w:t>
      </w:r>
    </w:p>
    <w:p w14:paraId="0CE71CF0" w14:textId="77777777" w:rsidR="00B157C2" w:rsidRPr="00B157C2" w:rsidRDefault="00B157C2" w:rsidP="00B157C2">
      <w:pPr>
        <w:spacing w:after="0" w:line="240" w:lineRule="auto"/>
        <w:ind w:firstLine="709"/>
        <w:jc w:val="both"/>
        <w:rPr>
          <w:rFonts w:ascii="Times New Roman" w:eastAsia="Times New Roman" w:hAnsi="Times New Roman" w:cs="Times New Roman"/>
          <w:sz w:val="24"/>
          <w:szCs w:val="24"/>
        </w:rPr>
      </w:pPr>
    </w:p>
    <w:p w14:paraId="194DEBF2" w14:textId="77777777" w:rsidR="00B157C2" w:rsidRPr="00B157C2" w:rsidRDefault="00B157C2" w:rsidP="00B157C2">
      <w:pPr>
        <w:spacing w:after="0" w:line="240" w:lineRule="auto"/>
        <w:ind w:firstLine="709"/>
        <w:jc w:val="both"/>
        <w:rPr>
          <w:rFonts w:ascii="Times New Roman" w:eastAsia="Times New Roman" w:hAnsi="Times New Roman" w:cs="Times New Roman"/>
          <w:b/>
          <w:bCs/>
          <w:sz w:val="24"/>
          <w:szCs w:val="24"/>
        </w:rPr>
      </w:pPr>
      <w:r w:rsidRPr="00B157C2">
        <w:rPr>
          <w:rFonts w:ascii="Times New Roman" w:eastAsia="Times New Roman" w:hAnsi="Times New Roman" w:cs="Times New Roman"/>
          <w:b/>
          <w:bCs/>
          <w:sz w:val="24"/>
          <w:szCs w:val="24"/>
        </w:rPr>
        <w:t>1.2.2. Планируемые результаты освоения общеобразовательной дисциплины</w:t>
      </w:r>
      <w:r w:rsidRPr="00B157C2">
        <w:rPr>
          <w:rFonts w:ascii="Times New Roman" w:eastAsia="Calibri" w:hAnsi="Times New Roman" w:cs="Times New Roman"/>
          <w:b/>
          <w:bCs/>
          <w:sz w:val="24"/>
          <w:szCs w:val="24"/>
        </w:rPr>
        <w:t xml:space="preserve"> в соответствии с ФГОС СПО и на основе ФГОС СОО</w:t>
      </w:r>
    </w:p>
    <w:p w14:paraId="5D6164B3" w14:textId="77777777" w:rsidR="00B157C2" w:rsidRPr="00B157C2" w:rsidRDefault="00B157C2" w:rsidP="00B157C2">
      <w:pPr>
        <w:spacing w:after="0" w:line="240" w:lineRule="auto"/>
        <w:ind w:firstLine="709"/>
        <w:jc w:val="both"/>
        <w:rPr>
          <w:rFonts w:ascii="Times New Roman" w:eastAsia="Times New Roman" w:hAnsi="Times New Roman" w:cs="Times New Roman"/>
          <w:sz w:val="24"/>
          <w:szCs w:val="24"/>
          <w:lang w:eastAsia="ru-RU"/>
        </w:rPr>
      </w:pPr>
      <w:bookmarkStart w:id="5" w:name="_Hlk113618735"/>
      <w:r w:rsidRPr="00B157C2">
        <w:rPr>
          <w:rFonts w:ascii="Times New Roman" w:eastAsia="Times New Roman" w:hAnsi="Times New Roman" w:cs="Times New Roman"/>
          <w:sz w:val="24"/>
          <w:szCs w:val="24"/>
          <w:lang w:eastAsia="ru-RU"/>
        </w:rPr>
        <w:t xml:space="preserve">Особое значение дисциплина имеет при формировании и развитии ОК и ПК </w:t>
      </w:r>
      <w:bookmarkEnd w:id="5"/>
    </w:p>
    <w:p w14:paraId="7C61134C" w14:textId="77777777" w:rsidR="00B157C2" w:rsidRPr="00B157C2" w:rsidRDefault="00B157C2" w:rsidP="00B157C2">
      <w:pPr>
        <w:spacing w:after="0" w:line="240" w:lineRule="auto"/>
        <w:ind w:firstLine="709"/>
        <w:jc w:val="both"/>
        <w:rPr>
          <w:rFonts w:ascii="Times New Roman" w:eastAsia="Times New Roman" w:hAnsi="Times New Roman" w:cs="Times New Roman"/>
          <w:sz w:val="24"/>
          <w:szCs w:val="24"/>
          <w:lang w:eastAsia="ru-RU"/>
        </w:rPr>
      </w:pPr>
    </w:p>
    <w:tbl>
      <w:tblPr>
        <w:tblpPr w:leftFromText="180" w:rightFromText="180" w:vertAnchor="text" w:tblpX="-10" w:tblpY="1"/>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2"/>
        <w:gridCol w:w="3827"/>
        <w:gridCol w:w="3974"/>
      </w:tblGrid>
      <w:tr w:rsidR="00B157C2" w:rsidRPr="00B157C2" w14:paraId="570EC1D1" w14:textId="77777777" w:rsidTr="0010422D">
        <w:trPr>
          <w:cantSplit/>
          <w:trHeight w:val="415"/>
        </w:trPr>
        <w:tc>
          <w:tcPr>
            <w:tcW w:w="2122" w:type="dxa"/>
            <w:vMerge w:val="restart"/>
            <w:vAlign w:val="center"/>
          </w:tcPr>
          <w:p w14:paraId="332E3682" w14:textId="77777777" w:rsidR="00B157C2" w:rsidRPr="00B157C2" w:rsidRDefault="00B157C2" w:rsidP="00B157C2">
            <w:pPr>
              <w:spacing w:after="0" w:line="240" w:lineRule="auto"/>
              <w:jc w:val="center"/>
              <w:rPr>
                <w:rFonts w:ascii="Times New Roman" w:eastAsia="Calibri" w:hAnsi="Times New Roman" w:cs="Times New Roman"/>
                <w:b/>
                <w:iCs/>
                <w:sz w:val="24"/>
                <w:szCs w:val="24"/>
              </w:rPr>
            </w:pPr>
            <w:bookmarkStart w:id="6" w:name="_Hlk113618145"/>
            <w:r w:rsidRPr="00B157C2">
              <w:rPr>
                <w:rFonts w:ascii="Times New Roman" w:eastAsia="Calibri" w:hAnsi="Times New Roman" w:cs="Times New Roman"/>
                <w:b/>
                <w:iCs/>
                <w:sz w:val="24"/>
                <w:szCs w:val="24"/>
              </w:rPr>
              <w:t>Код и наименование формируемых компетенций</w:t>
            </w:r>
          </w:p>
        </w:tc>
        <w:tc>
          <w:tcPr>
            <w:tcW w:w="7801" w:type="dxa"/>
            <w:gridSpan w:val="2"/>
            <w:vAlign w:val="center"/>
          </w:tcPr>
          <w:p w14:paraId="0EEDE249" w14:textId="77777777" w:rsidR="00B157C2" w:rsidRPr="00B157C2" w:rsidRDefault="00B157C2" w:rsidP="00B157C2">
            <w:pPr>
              <w:spacing w:after="0" w:line="240" w:lineRule="auto"/>
              <w:jc w:val="center"/>
              <w:rPr>
                <w:rFonts w:ascii="Times New Roman" w:eastAsia="Calibri" w:hAnsi="Times New Roman" w:cs="Times New Roman"/>
                <w:b/>
                <w:iCs/>
                <w:sz w:val="24"/>
                <w:szCs w:val="24"/>
              </w:rPr>
            </w:pPr>
            <w:r w:rsidRPr="00B157C2">
              <w:rPr>
                <w:rFonts w:ascii="Times New Roman" w:eastAsia="Calibri" w:hAnsi="Times New Roman" w:cs="Times New Roman"/>
                <w:b/>
                <w:iCs/>
                <w:sz w:val="24"/>
                <w:szCs w:val="24"/>
              </w:rPr>
              <w:t>Планируемые результаты освоения дисциплины</w:t>
            </w:r>
          </w:p>
        </w:tc>
      </w:tr>
      <w:tr w:rsidR="00B157C2" w:rsidRPr="00B157C2" w14:paraId="1B39ECB4" w14:textId="77777777" w:rsidTr="0010422D">
        <w:trPr>
          <w:cantSplit/>
          <w:trHeight w:val="563"/>
        </w:trPr>
        <w:tc>
          <w:tcPr>
            <w:tcW w:w="2122" w:type="dxa"/>
            <w:vMerge/>
            <w:vAlign w:val="center"/>
          </w:tcPr>
          <w:p w14:paraId="6C2E4AB6" w14:textId="77777777" w:rsidR="00B157C2" w:rsidRPr="00B157C2" w:rsidRDefault="00B157C2" w:rsidP="00B157C2">
            <w:pPr>
              <w:spacing w:after="0" w:line="240" w:lineRule="auto"/>
              <w:jc w:val="center"/>
              <w:rPr>
                <w:rFonts w:ascii="Times New Roman" w:eastAsia="Calibri" w:hAnsi="Times New Roman" w:cs="Times New Roman"/>
                <w:iCs/>
                <w:sz w:val="24"/>
                <w:szCs w:val="24"/>
              </w:rPr>
            </w:pPr>
          </w:p>
        </w:tc>
        <w:tc>
          <w:tcPr>
            <w:tcW w:w="3827" w:type="dxa"/>
            <w:vAlign w:val="center"/>
          </w:tcPr>
          <w:p w14:paraId="46F51583" w14:textId="77777777" w:rsidR="00B157C2" w:rsidRPr="00B157C2" w:rsidRDefault="00B157C2" w:rsidP="00B157C2">
            <w:pPr>
              <w:spacing w:after="0" w:line="240" w:lineRule="auto"/>
              <w:jc w:val="center"/>
              <w:rPr>
                <w:rFonts w:ascii="Times New Roman" w:eastAsia="Calibri" w:hAnsi="Times New Roman" w:cs="Times New Roman"/>
                <w:b/>
                <w:iCs/>
                <w:sz w:val="24"/>
                <w:szCs w:val="24"/>
              </w:rPr>
            </w:pPr>
            <w:r w:rsidRPr="00B157C2">
              <w:rPr>
                <w:rFonts w:ascii="Times New Roman" w:eastAsia="Calibri" w:hAnsi="Times New Roman" w:cs="Times New Roman"/>
                <w:b/>
                <w:iCs/>
                <w:sz w:val="24"/>
                <w:szCs w:val="24"/>
              </w:rPr>
              <w:t>Общие</w:t>
            </w:r>
            <w:r w:rsidRPr="00B157C2">
              <w:rPr>
                <w:rFonts w:ascii="Times New Roman" w:eastAsia="Calibri" w:hAnsi="Times New Roman" w:cs="Times New Roman"/>
                <w:b/>
                <w:iCs/>
                <w:strike/>
                <w:sz w:val="24"/>
                <w:szCs w:val="24"/>
              </w:rPr>
              <w:t xml:space="preserve"> </w:t>
            </w:r>
          </w:p>
        </w:tc>
        <w:tc>
          <w:tcPr>
            <w:tcW w:w="3974" w:type="dxa"/>
            <w:vAlign w:val="center"/>
          </w:tcPr>
          <w:p w14:paraId="434723EC" w14:textId="77777777" w:rsidR="00B157C2" w:rsidRPr="00B157C2" w:rsidRDefault="00B157C2" w:rsidP="00B157C2">
            <w:pPr>
              <w:spacing w:after="0" w:line="240" w:lineRule="auto"/>
              <w:jc w:val="center"/>
              <w:rPr>
                <w:rFonts w:ascii="Times New Roman" w:eastAsia="Calibri" w:hAnsi="Times New Roman" w:cs="Times New Roman"/>
                <w:b/>
                <w:iCs/>
                <w:sz w:val="24"/>
                <w:szCs w:val="24"/>
              </w:rPr>
            </w:pPr>
            <w:r w:rsidRPr="00B157C2">
              <w:rPr>
                <w:rFonts w:ascii="Times New Roman" w:eastAsia="Calibri" w:hAnsi="Times New Roman" w:cs="Times New Roman"/>
                <w:b/>
                <w:iCs/>
                <w:sz w:val="24"/>
                <w:szCs w:val="24"/>
              </w:rPr>
              <w:t>Дисциплинарные</w:t>
            </w:r>
            <w:r w:rsidRPr="00B157C2">
              <w:rPr>
                <w:rFonts w:ascii="Times New Roman" w:eastAsia="Calibri" w:hAnsi="Times New Roman" w:cs="Times New Roman"/>
                <w:b/>
                <w:iCs/>
                <w:sz w:val="24"/>
                <w:szCs w:val="24"/>
                <w:vertAlign w:val="superscript"/>
              </w:rPr>
              <w:footnoteReference w:id="1"/>
            </w:r>
            <w:r w:rsidRPr="00B157C2">
              <w:rPr>
                <w:rFonts w:ascii="Times New Roman" w:eastAsia="Calibri" w:hAnsi="Times New Roman" w:cs="Times New Roman"/>
                <w:b/>
                <w:iCs/>
                <w:sz w:val="24"/>
                <w:szCs w:val="24"/>
              </w:rPr>
              <w:t xml:space="preserve"> </w:t>
            </w:r>
          </w:p>
        </w:tc>
      </w:tr>
      <w:tr w:rsidR="00B157C2" w:rsidRPr="00B157C2" w14:paraId="3DC05E73" w14:textId="77777777" w:rsidTr="0010422D">
        <w:trPr>
          <w:trHeight w:val="374"/>
        </w:trPr>
        <w:tc>
          <w:tcPr>
            <w:tcW w:w="2122" w:type="dxa"/>
            <w:vMerge w:val="restart"/>
          </w:tcPr>
          <w:p w14:paraId="183A724F" w14:textId="77777777" w:rsidR="00B157C2" w:rsidRPr="00B157C2" w:rsidRDefault="00B157C2" w:rsidP="00B157C2">
            <w:pPr>
              <w:spacing w:after="0" w:line="240" w:lineRule="auto"/>
              <w:rPr>
                <w:rFonts w:ascii="Times New Roman" w:eastAsia="Calibri" w:hAnsi="Times New Roman" w:cs="Times New Roman"/>
                <w:iCs/>
                <w:sz w:val="24"/>
                <w:szCs w:val="24"/>
              </w:rPr>
            </w:pPr>
            <w:r w:rsidRPr="00B157C2">
              <w:rPr>
                <w:rFonts w:ascii="Times New Roman" w:eastAsia="Calibri" w:hAnsi="Times New Roman" w:cs="Times New Roman"/>
                <w:iCs/>
                <w:sz w:val="24"/>
                <w:szCs w:val="24"/>
              </w:rPr>
              <w:t>ОК 01</w:t>
            </w:r>
            <w:r w:rsidRPr="00B157C2">
              <w:rPr>
                <w:rFonts w:ascii="Times New Roman" w:eastAsia="Calibri" w:hAnsi="Times New Roman" w:cs="Times New Roman"/>
                <w:sz w:val="24"/>
                <w:szCs w:val="24"/>
              </w:rPr>
              <w:t xml:space="preserve"> </w:t>
            </w:r>
            <w:r w:rsidRPr="00B157C2">
              <w:rPr>
                <w:rFonts w:ascii="Times New Roman" w:eastAsia="Calibri" w:hAnsi="Times New Roman" w:cs="Times New Roman"/>
                <w:iCs/>
                <w:sz w:val="24"/>
                <w:szCs w:val="24"/>
              </w:rPr>
              <w:t xml:space="preserve">Выбирать способы решения задач профессиональной деятельности применительно </w:t>
            </w:r>
          </w:p>
          <w:p w14:paraId="15400E07" w14:textId="77777777" w:rsidR="00B157C2" w:rsidRPr="00B157C2" w:rsidRDefault="00B157C2" w:rsidP="00B157C2">
            <w:pPr>
              <w:spacing w:after="0" w:line="240" w:lineRule="auto"/>
              <w:rPr>
                <w:rFonts w:ascii="Times New Roman" w:eastAsia="Calibri" w:hAnsi="Times New Roman" w:cs="Times New Roman"/>
                <w:sz w:val="24"/>
                <w:szCs w:val="24"/>
              </w:rPr>
            </w:pPr>
            <w:r w:rsidRPr="00B157C2">
              <w:rPr>
                <w:rFonts w:ascii="Times New Roman" w:eastAsia="Calibri" w:hAnsi="Times New Roman" w:cs="Times New Roman"/>
                <w:iCs/>
                <w:sz w:val="24"/>
                <w:szCs w:val="24"/>
              </w:rPr>
              <w:t>к различным контекстам</w:t>
            </w:r>
          </w:p>
        </w:tc>
        <w:tc>
          <w:tcPr>
            <w:tcW w:w="3827" w:type="dxa"/>
            <w:vAlign w:val="center"/>
          </w:tcPr>
          <w:p w14:paraId="5566E767" w14:textId="77777777" w:rsidR="00B157C2" w:rsidRPr="00B157C2" w:rsidRDefault="00B157C2" w:rsidP="00B157C2">
            <w:pPr>
              <w:spacing w:after="0" w:line="240" w:lineRule="auto"/>
              <w:ind w:hanging="2"/>
              <w:jc w:val="both"/>
              <w:rPr>
                <w:rFonts w:ascii="Times New Roman" w:eastAsia="Calibri" w:hAnsi="Times New Roman" w:cs="Times New Roman"/>
                <w:b/>
                <w:iCs/>
                <w:sz w:val="24"/>
                <w:szCs w:val="24"/>
              </w:rPr>
            </w:pPr>
            <w:r w:rsidRPr="00B157C2">
              <w:rPr>
                <w:rFonts w:ascii="Times New Roman" w:eastAsia="Calibri" w:hAnsi="Times New Roman" w:cs="Times New Roman"/>
                <w:b/>
                <w:iCs/>
                <w:sz w:val="24"/>
                <w:szCs w:val="24"/>
              </w:rPr>
              <w:t xml:space="preserve">Уметь: </w:t>
            </w:r>
          </w:p>
          <w:p w14:paraId="67C8317C" w14:textId="77777777" w:rsidR="00B157C2" w:rsidRPr="00B157C2" w:rsidRDefault="00B157C2" w:rsidP="00B157C2">
            <w:pPr>
              <w:spacing w:after="0" w:line="240" w:lineRule="auto"/>
              <w:ind w:hanging="2"/>
              <w:jc w:val="both"/>
              <w:rPr>
                <w:rFonts w:ascii="Times New Roman" w:eastAsia="Calibri" w:hAnsi="Times New Roman" w:cs="Times New Roman"/>
                <w:iCs/>
                <w:sz w:val="24"/>
                <w:szCs w:val="24"/>
              </w:rPr>
            </w:pPr>
            <w:r w:rsidRPr="00B157C2">
              <w:rPr>
                <w:rFonts w:ascii="Times New Roman" w:eastAsia="Calibri" w:hAnsi="Times New Roman" w:cs="Times New Roman"/>
                <w:b/>
                <w:iCs/>
                <w:sz w:val="24"/>
                <w:szCs w:val="24"/>
              </w:rPr>
              <w:t xml:space="preserve">- </w:t>
            </w:r>
            <w:r w:rsidRPr="00B157C2">
              <w:rPr>
                <w:rFonts w:ascii="Times New Roman" w:eastAsia="Calibri" w:hAnsi="Times New Roman" w:cs="Times New Roman"/>
                <w:iCs/>
                <w:sz w:val="24"/>
                <w:szCs w:val="24"/>
              </w:rPr>
              <w:t>распознавать задачу и/или проблему в профессиональном и/или социальном контексте;</w:t>
            </w:r>
          </w:p>
          <w:p w14:paraId="061F3E70" w14:textId="77777777" w:rsidR="00B157C2" w:rsidRPr="00B157C2" w:rsidRDefault="00B157C2" w:rsidP="00B157C2">
            <w:pPr>
              <w:spacing w:after="0" w:line="240" w:lineRule="auto"/>
              <w:ind w:hanging="2"/>
              <w:jc w:val="both"/>
              <w:rPr>
                <w:rFonts w:ascii="Times New Roman" w:eastAsia="Calibri" w:hAnsi="Times New Roman" w:cs="Times New Roman"/>
                <w:iCs/>
                <w:sz w:val="24"/>
                <w:szCs w:val="24"/>
              </w:rPr>
            </w:pPr>
            <w:r w:rsidRPr="00B157C2">
              <w:rPr>
                <w:rFonts w:ascii="Times New Roman" w:eastAsia="Calibri" w:hAnsi="Times New Roman" w:cs="Times New Roman"/>
                <w:iCs/>
                <w:sz w:val="24"/>
                <w:szCs w:val="24"/>
              </w:rPr>
              <w:t xml:space="preserve">- анализировать задачу и/или проблему и выделять её составные части; </w:t>
            </w:r>
          </w:p>
          <w:p w14:paraId="77AB00BD" w14:textId="77777777" w:rsidR="00B157C2" w:rsidRPr="00B157C2" w:rsidRDefault="00B157C2" w:rsidP="00B157C2">
            <w:pPr>
              <w:spacing w:after="0" w:line="240" w:lineRule="auto"/>
              <w:ind w:hanging="2"/>
              <w:jc w:val="both"/>
              <w:rPr>
                <w:rFonts w:ascii="Times New Roman" w:eastAsia="Calibri" w:hAnsi="Times New Roman" w:cs="Times New Roman"/>
                <w:iCs/>
                <w:sz w:val="24"/>
                <w:szCs w:val="24"/>
              </w:rPr>
            </w:pPr>
            <w:r w:rsidRPr="00B157C2">
              <w:rPr>
                <w:rFonts w:ascii="Times New Roman" w:eastAsia="Calibri" w:hAnsi="Times New Roman" w:cs="Times New Roman"/>
                <w:iCs/>
                <w:sz w:val="24"/>
                <w:szCs w:val="24"/>
              </w:rPr>
              <w:t>- определять этапы решения задачи;</w:t>
            </w:r>
          </w:p>
          <w:p w14:paraId="76483962" w14:textId="77777777" w:rsidR="00B157C2" w:rsidRPr="00B157C2" w:rsidRDefault="00B157C2" w:rsidP="00B157C2">
            <w:pPr>
              <w:spacing w:after="0" w:line="240" w:lineRule="auto"/>
              <w:ind w:hanging="2"/>
              <w:jc w:val="both"/>
              <w:rPr>
                <w:rFonts w:ascii="Times New Roman" w:eastAsia="Calibri" w:hAnsi="Times New Roman" w:cs="Times New Roman"/>
                <w:iCs/>
                <w:sz w:val="24"/>
                <w:szCs w:val="24"/>
              </w:rPr>
            </w:pPr>
            <w:r w:rsidRPr="00B157C2">
              <w:rPr>
                <w:rFonts w:ascii="Times New Roman" w:eastAsia="Calibri" w:hAnsi="Times New Roman" w:cs="Times New Roman"/>
                <w:iCs/>
                <w:sz w:val="24"/>
                <w:szCs w:val="24"/>
              </w:rPr>
              <w:t>- выявлять и эффективно искать информацию, необходимую для решения задачи и/или проблемы;</w:t>
            </w:r>
          </w:p>
          <w:p w14:paraId="4BCE6601" w14:textId="77777777" w:rsidR="00B157C2" w:rsidRPr="00B157C2" w:rsidRDefault="00B157C2" w:rsidP="00B157C2">
            <w:pPr>
              <w:spacing w:after="0" w:line="240" w:lineRule="auto"/>
              <w:ind w:hanging="2"/>
              <w:jc w:val="both"/>
              <w:rPr>
                <w:rFonts w:ascii="Times New Roman" w:eastAsia="Calibri" w:hAnsi="Times New Roman" w:cs="Times New Roman"/>
                <w:iCs/>
                <w:sz w:val="24"/>
                <w:szCs w:val="24"/>
              </w:rPr>
            </w:pPr>
            <w:r w:rsidRPr="00B157C2">
              <w:rPr>
                <w:rFonts w:ascii="Times New Roman" w:eastAsia="Calibri" w:hAnsi="Times New Roman" w:cs="Times New Roman"/>
                <w:iCs/>
                <w:sz w:val="24"/>
                <w:szCs w:val="24"/>
              </w:rPr>
              <w:t xml:space="preserve">- составлять план действия; </w:t>
            </w:r>
          </w:p>
          <w:p w14:paraId="482C0283" w14:textId="77777777" w:rsidR="00B157C2" w:rsidRPr="00B157C2" w:rsidRDefault="00B157C2" w:rsidP="00B157C2">
            <w:pPr>
              <w:spacing w:after="0" w:line="240" w:lineRule="auto"/>
              <w:ind w:hanging="2"/>
              <w:jc w:val="both"/>
              <w:rPr>
                <w:rFonts w:ascii="Times New Roman" w:eastAsia="Calibri" w:hAnsi="Times New Roman" w:cs="Times New Roman"/>
                <w:iCs/>
                <w:sz w:val="24"/>
                <w:szCs w:val="24"/>
              </w:rPr>
            </w:pPr>
            <w:r w:rsidRPr="00B157C2">
              <w:rPr>
                <w:rFonts w:ascii="Times New Roman" w:eastAsia="Calibri" w:hAnsi="Times New Roman" w:cs="Times New Roman"/>
                <w:iCs/>
                <w:sz w:val="24"/>
                <w:szCs w:val="24"/>
              </w:rPr>
              <w:t>- определять необходимые ресурсы;</w:t>
            </w:r>
          </w:p>
          <w:p w14:paraId="5B6946BC" w14:textId="77777777" w:rsidR="00B157C2" w:rsidRPr="00B157C2" w:rsidRDefault="00B157C2" w:rsidP="00B157C2">
            <w:pPr>
              <w:spacing w:after="0" w:line="240" w:lineRule="auto"/>
              <w:ind w:hanging="2"/>
              <w:jc w:val="both"/>
              <w:rPr>
                <w:rFonts w:ascii="Times New Roman" w:eastAsia="Calibri" w:hAnsi="Times New Roman" w:cs="Times New Roman"/>
                <w:iCs/>
                <w:sz w:val="24"/>
                <w:szCs w:val="24"/>
              </w:rPr>
            </w:pPr>
            <w:r w:rsidRPr="00B157C2">
              <w:rPr>
                <w:rFonts w:ascii="Times New Roman" w:eastAsia="Calibri" w:hAnsi="Times New Roman" w:cs="Times New Roman"/>
                <w:iCs/>
                <w:sz w:val="24"/>
                <w:szCs w:val="24"/>
              </w:rPr>
              <w:t>- владеть актуальными методами работы в профессиональной и смежных сферах;</w:t>
            </w:r>
          </w:p>
          <w:p w14:paraId="70CB90C1" w14:textId="77777777" w:rsidR="00B157C2" w:rsidRPr="00B157C2" w:rsidRDefault="00B157C2" w:rsidP="00B157C2">
            <w:pPr>
              <w:spacing w:after="0" w:line="240" w:lineRule="auto"/>
              <w:ind w:hanging="2"/>
              <w:jc w:val="both"/>
              <w:rPr>
                <w:rFonts w:ascii="Times New Roman" w:eastAsia="Calibri" w:hAnsi="Times New Roman" w:cs="Times New Roman"/>
                <w:iCs/>
                <w:sz w:val="24"/>
                <w:szCs w:val="24"/>
              </w:rPr>
            </w:pPr>
            <w:r w:rsidRPr="00B157C2">
              <w:rPr>
                <w:rFonts w:ascii="Times New Roman" w:eastAsia="Calibri" w:hAnsi="Times New Roman" w:cs="Times New Roman"/>
                <w:iCs/>
                <w:sz w:val="24"/>
                <w:szCs w:val="24"/>
              </w:rPr>
              <w:t>- реализовывать составленный план;</w:t>
            </w:r>
          </w:p>
          <w:p w14:paraId="4C7D42FC" w14:textId="77777777" w:rsidR="00B157C2" w:rsidRPr="00B157C2" w:rsidRDefault="00B157C2" w:rsidP="00B157C2">
            <w:pPr>
              <w:spacing w:after="0" w:line="240" w:lineRule="auto"/>
              <w:rPr>
                <w:rFonts w:ascii="Times New Roman" w:eastAsia="Calibri" w:hAnsi="Times New Roman" w:cs="Times New Roman"/>
                <w:bCs/>
                <w:iCs/>
                <w:sz w:val="24"/>
                <w:szCs w:val="24"/>
              </w:rPr>
            </w:pPr>
            <w:r w:rsidRPr="00B157C2">
              <w:rPr>
                <w:rFonts w:ascii="Times New Roman" w:eastAsia="Calibri" w:hAnsi="Times New Roman" w:cs="Times New Roman"/>
                <w:iCs/>
                <w:sz w:val="24"/>
                <w:szCs w:val="24"/>
              </w:rPr>
              <w:t>- оценивать результат и последствия своих действий (самостоятельно или с помощью наставника)</w:t>
            </w:r>
          </w:p>
        </w:tc>
        <w:tc>
          <w:tcPr>
            <w:tcW w:w="3974" w:type="dxa"/>
          </w:tcPr>
          <w:p w14:paraId="7C7F9596" w14:textId="77777777" w:rsidR="00B157C2" w:rsidRPr="00B157C2" w:rsidRDefault="00B157C2" w:rsidP="00B157C2">
            <w:pPr>
              <w:spacing w:after="0" w:line="240" w:lineRule="auto"/>
              <w:ind w:hanging="2"/>
              <w:jc w:val="both"/>
              <w:rPr>
                <w:rFonts w:ascii="Times New Roman" w:eastAsia="Times New Roman" w:hAnsi="Times New Roman" w:cs="Times New Roman"/>
                <w:sz w:val="24"/>
                <w:szCs w:val="24"/>
                <w:lang w:eastAsia="ru-RU"/>
              </w:rPr>
            </w:pPr>
            <w:r w:rsidRPr="00B157C2">
              <w:rPr>
                <w:rFonts w:ascii="Times New Roman" w:eastAsia="Times New Roman" w:hAnsi="Times New Roman" w:cs="Times New Roman"/>
                <w:b/>
                <w:iCs/>
                <w:sz w:val="24"/>
                <w:szCs w:val="24"/>
                <w:lang w:eastAsia="ru-RU"/>
              </w:rPr>
              <w:t>Уметь:</w:t>
            </w:r>
            <w:r w:rsidRPr="00B157C2">
              <w:rPr>
                <w:rFonts w:ascii="Times New Roman" w:eastAsia="Times New Roman" w:hAnsi="Times New Roman" w:cs="Times New Roman"/>
                <w:color w:val="000000"/>
                <w:sz w:val="24"/>
                <w:szCs w:val="24"/>
                <w:lang w:eastAsia="ru-RU"/>
              </w:rPr>
              <w:t xml:space="preserve"> </w:t>
            </w:r>
          </w:p>
          <w:p w14:paraId="459A85BE" w14:textId="77777777" w:rsidR="00B157C2" w:rsidRPr="00B157C2" w:rsidRDefault="00B157C2">
            <w:pPr>
              <w:numPr>
                <w:ilvl w:val="0"/>
                <w:numId w:val="4"/>
              </w:numPr>
              <w:tabs>
                <w:tab w:val="left" w:pos="271"/>
              </w:tabs>
              <w:spacing w:after="0" w:line="240" w:lineRule="auto"/>
              <w:ind w:left="0" w:hanging="2"/>
              <w:contextualSpacing/>
              <w:jc w:val="both"/>
              <w:rPr>
                <w:rFonts w:ascii="Times New Roman" w:eastAsia="Times New Roman" w:hAnsi="Times New Roman" w:cs="Times New Roman"/>
                <w:sz w:val="24"/>
                <w:szCs w:val="24"/>
                <w:highlight w:val="white"/>
              </w:rPr>
            </w:pPr>
            <w:r w:rsidRPr="00B157C2">
              <w:rPr>
                <w:rFonts w:ascii="Times New Roman" w:eastAsia="Times New Roman" w:hAnsi="Times New Roman" w:cs="Times New Roman"/>
                <w:sz w:val="24"/>
                <w:szCs w:val="24"/>
                <w:highlight w:val="white"/>
              </w:rPr>
              <w:t xml:space="preserve">описывать историческую роль отечественной науки в процессе освоения космоса; </w:t>
            </w:r>
          </w:p>
          <w:p w14:paraId="54099361" w14:textId="77777777" w:rsidR="00B157C2" w:rsidRPr="00B157C2" w:rsidRDefault="00B157C2">
            <w:pPr>
              <w:numPr>
                <w:ilvl w:val="0"/>
                <w:numId w:val="4"/>
              </w:numPr>
              <w:tabs>
                <w:tab w:val="left" w:pos="271"/>
              </w:tabs>
              <w:spacing w:after="0" w:line="240" w:lineRule="auto"/>
              <w:ind w:left="0" w:hanging="2"/>
              <w:contextualSpacing/>
              <w:jc w:val="both"/>
              <w:rPr>
                <w:rFonts w:ascii="Times New Roman" w:eastAsia="Times New Roman" w:hAnsi="Times New Roman" w:cs="Times New Roman"/>
                <w:sz w:val="24"/>
                <w:szCs w:val="24"/>
                <w:highlight w:val="white"/>
              </w:rPr>
            </w:pPr>
            <w:r w:rsidRPr="00B157C2">
              <w:rPr>
                <w:rFonts w:ascii="Times New Roman" w:eastAsia="Times New Roman" w:hAnsi="Times New Roman" w:cs="Times New Roman"/>
                <w:sz w:val="24"/>
                <w:szCs w:val="24"/>
                <w:highlight w:val="white"/>
              </w:rPr>
              <w:t>объяснять значение современных астрономических открытий и технологий</w:t>
            </w:r>
          </w:p>
          <w:p w14:paraId="0E67C369" w14:textId="77777777" w:rsidR="00B157C2" w:rsidRPr="00B157C2" w:rsidRDefault="00B157C2" w:rsidP="00B157C2">
            <w:pPr>
              <w:spacing w:after="0" w:line="240" w:lineRule="auto"/>
              <w:jc w:val="both"/>
              <w:rPr>
                <w:rFonts w:ascii="Times New Roman" w:eastAsia="Times New Roman" w:hAnsi="Times New Roman" w:cs="Times New Roman"/>
                <w:bCs/>
                <w:sz w:val="24"/>
                <w:szCs w:val="24"/>
                <w:lang w:eastAsia="ru-RU"/>
              </w:rPr>
            </w:pPr>
          </w:p>
        </w:tc>
      </w:tr>
      <w:tr w:rsidR="00B157C2" w:rsidRPr="00B157C2" w14:paraId="1B8BD537" w14:textId="77777777" w:rsidTr="0010422D">
        <w:trPr>
          <w:trHeight w:val="281"/>
        </w:trPr>
        <w:tc>
          <w:tcPr>
            <w:tcW w:w="2122" w:type="dxa"/>
            <w:vMerge/>
          </w:tcPr>
          <w:p w14:paraId="17F42A50" w14:textId="77777777" w:rsidR="00B157C2" w:rsidRPr="00B157C2" w:rsidRDefault="00B157C2" w:rsidP="00B157C2">
            <w:pPr>
              <w:spacing w:after="0" w:line="240" w:lineRule="auto"/>
              <w:rPr>
                <w:rFonts w:ascii="Times New Roman" w:eastAsia="Calibri" w:hAnsi="Times New Roman" w:cs="Times New Roman"/>
                <w:iCs/>
                <w:sz w:val="24"/>
                <w:szCs w:val="24"/>
              </w:rPr>
            </w:pPr>
          </w:p>
        </w:tc>
        <w:tc>
          <w:tcPr>
            <w:tcW w:w="3827" w:type="dxa"/>
          </w:tcPr>
          <w:p w14:paraId="0D07EBF3" w14:textId="77777777" w:rsidR="00B157C2" w:rsidRPr="00B157C2" w:rsidRDefault="00B157C2" w:rsidP="00B157C2">
            <w:pPr>
              <w:spacing w:after="0" w:line="240" w:lineRule="auto"/>
              <w:ind w:hanging="2"/>
              <w:jc w:val="both"/>
              <w:rPr>
                <w:rFonts w:ascii="Times New Roman" w:eastAsia="Calibri" w:hAnsi="Times New Roman" w:cs="Times New Roman"/>
                <w:b/>
                <w:iCs/>
                <w:sz w:val="24"/>
                <w:szCs w:val="24"/>
              </w:rPr>
            </w:pPr>
            <w:r w:rsidRPr="00B157C2">
              <w:rPr>
                <w:rFonts w:ascii="Times New Roman" w:eastAsia="Calibri" w:hAnsi="Times New Roman" w:cs="Times New Roman"/>
                <w:b/>
                <w:iCs/>
                <w:sz w:val="24"/>
                <w:szCs w:val="24"/>
              </w:rPr>
              <w:t xml:space="preserve">Знать: </w:t>
            </w:r>
          </w:p>
          <w:p w14:paraId="03F37530" w14:textId="77777777" w:rsidR="00B157C2" w:rsidRPr="00B157C2" w:rsidRDefault="00B157C2" w:rsidP="00B157C2">
            <w:pPr>
              <w:spacing w:after="0" w:line="240" w:lineRule="auto"/>
              <w:ind w:hanging="2"/>
              <w:jc w:val="both"/>
              <w:rPr>
                <w:rFonts w:ascii="Times New Roman" w:eastAsia="Calibri" w:hAnsi="Times New Roman" w:cs="Times New Roman"/>
                <w:bCs/>
                <w:sz w:val="24"/>
                <w:szCs w:val="24"/>
              </w:rPr>
            </w:pPr>
            <w:r w:rsidRPr="00B157C2">
              <w:rPr>
                <w:rFonts w:ascii="Times New Roman" w:eastAsia="Calibri" w:hAnsi="Times New Roman" w:cs="Times New Roman"/>
                <w:b/>
                <w:iCs/>
                <w:sz w:val="24"/>
                <w:szCs w:val="24"/>
              </w:rPr>
              <w:t xml:space="preserve">- </w:t>
            </w:r>
            <w:r w:rsidRPr="00B157C2">
              <w:rPr>
                <w:rFonts w:ascii="Times New Roman" w:eastAsia="Calibri" w:hAnsi="Times New Roman" w:cs="Times New Roman"/>
                <w:iCs/>
                <w:sz w:val="24"/>
                <w:szCs w:val="24"/>
              </w:rPr>
              <w:t>а</w:t>
            </w:r>
            <w:r w:rsidRPr="00B157C2">
              <w:rPr>
                <w:rFonts w:ascii="Times New Roman" w:eastAsia="Calibri" w:hAnsi="Times New Roman" w:cs="Times New Roman"/>
                <w:bCs/>
                <w:sz w:val="24"/>
                <w:szCs w:val="24"/>
              </w:rPr>
              <w:t xml:space="preserve">ктуальный профессиональный и социальный контекст, в котором приходится работать и жить; </w:t>
            </w:r>
          </w:p>
          <w:p w14:paraId="2DE376D9" w14:textId="77777777" w:rsidR="00B157C2" w:rsidRPr="00B157C2" w:rsidRDefault="00B157C2" w:rsidP="00B157C2">
            <w:pPr>
              <w:spacing w:after="0" w:line="240" w:lineRule="auto"/>
              <w:ind w:hanging="2"/>
              <w:jc w:val="both"/>
              <w:rPr>
                <w:rFonts w:ascii="Times New Roman" w:eastAsia="Calibri" w:hAnsi="Times New Roman" w:cs="Times New Roman"/>
                <w:b/>
                <w:iCs/>
                <w:sz w:val="24"/>
                <w:szCs w:val="24"/>
              </w:rPr>
            </w:pPr>
            <w:r w:rsidRPr="00B157C2">
              <w:rPr>
                <w:rFonts w:ascii="Times New Roman" w:eastAsia="Calibri" w:hAnsi="Times New Roman" w:cs="Times New Roman"/>
                <w:bCs/>
                <w:sz w:val="24"/>
                <w:szCs w:val="24"/>
              </w:rPr>
              <w:t>- основные источники информации и ресурсы для решения задач и проблем в профессиональном и/или социальном контексте;</w:t>
            </w:r>
          </w:p>
          <w:p w14:paraId="0A533675" w14:textId="77777777" w:rsidR="00B157C2" w:rsidRPr="00B157C2" w:rsidRDefault="00B157C2" w:rsidP="00B157C2">
            <w:pPr>
              <w:spacing w:after="0" w:line="240" w:lineRule="auto"/>
              <w:ind w:hanging="2"/>
              <w:jc w:val="both"/>
              <w:rPr>
                <w:rFonts w:ascii="Times New Roman" w:eastAsia="Calibri" w:hAnsi="Times New Roman" w:cs="Times New Roman"/>
                <w:b/>
                <w:iCs/>
                <w:sz w:val="24"/>
                <w:szCs w:val="24"/>
              </w:rPr>
            </w:pPr>
            <w:r w:rsidRPr="00B157C2">
              <w:rPr>
                <w:rFonts w:ascii="Times New Roman" w:eastAsia="Calibri" w:hAnsi="Times New Roman" w:cs="Times New Roman"/>
                <w:bCs/>
                <w:sz w:val="24"/>
                <w:szCs w:val="24"/>
              </w:rPr>
              <w:lastRenderedPageBreak/>
              <w:t xml:space="preserve">- алгоритмы выполнения работ в профессиональной и смежных областях; </w:t>
            </w:r>
          </w:p>
          <w:p w14:paraId="355CCEE4" w14:textId="77777777" w:rsidR="00B157C2" w:rsidRPr="00B157C2" w:rsidRDefault="00B157C2" w:rsidP="00B157C2">
            <w:pPr>
              <w:spacing w:after="0" w:line="240" w:lineRule="auto"/>
              <w:ind w:hanging="2"/>
              <w:jc w:val="both"/>
              <w:rPr>
                <w:rFonts w:ascii="Times New Roman" w:eastAsia="Calibri" w:hAnsi="Times New Roman" w:cs="Times New Roman"/>
                <w:bCs/>
                <w:sz w:val="24"/>
                <w:szCs w:val="24"/>
              </w:rPr>
            </w:pPr>
            <w:r w:rsidRPr="00B157C2">
              <w:rPr>
                <w:rFonts w:ascii="Times New Roman" w:eastAsia="Calibri" w:hAnsi="Times New Roman" w:cs="Times New Roman"/>
                <w:bCs/>
                <w:sz w:val="24"/>
                <w:szCs w:val="24"/>
              </w:rPr>
              <w:t>- методы работы в профессиональной и смежных сферах;</w:t>
            </w:r>
          </w:p>
          <w:p w14:paraId="4479D6FF" w14:textId="77777777" w:rsidR="00B157C2" w:rsidRPr="00B157C2" w:rsidRDefault="00B157C2" w:rsidP="00B157C2">
            <w:pPr>
              <w:spacing w:after="0" w:line="240" w:lineRule="auto"/>
              <w:ind w:hanging="2"/>
              <w:jc w:val="both"/>
              <w:rPr>
                <w:rFonts w:ascii="Times New Roman" w:eastAsia="Calibri" w:hAnsi="Times New Roman" w:cs="Times New Roman"/>
                <w:bCs/>
                <w:sz w:val="24"/>
                <w:szCs w:val="24"/>
              </w:rPr>
            </w:pPr>
            <w:r w:rsidRPr="00B157C2">
              <w:rPr>
                <w:rFonts w:ascii="Times New Roman" w:eastAsia="Calibri" w:hAnsi="Times New Roman" w:cs="Times New Roman"/>
                <w:bCs/>
                <w:sz w:val="24"/>
                <w:szCs w:val="24"/>
              </w:rPr>
              <w:t xml:space="preserve">- структуру плана для решения задач; </w:t>
            </w:r>
          </w:p>
          <w:p w14:paraId="1139CA22" w14:textId="77777777" w:rsidR="00B157C2" w:rsidRPr="00B157C2" w:rsidRDefault="00B157C2" w:rsidP="00B157C2">
            <w:pPr>
              <w:spacing w:after="0" w:line="240" w:lineRule="auto"/>
              <w:rPr>
                <w:rFonts w:ascii="Times New Roman" w:eastAsia="Calibri" w:hAnsi="Times New Roman" w:cs="Times New Roman"/>
                <w:bCs/>
                <w:iCs/>
                <w:sz w:val="24"/>
                <w:szCs w:val="24"/>
              </w:rPr>
            </w:pPr>
            <w:r w:rsidRPr="00B157C2">
              <w:rPr>
                <w:rFonts w:ascii="Times New Roman" w:eastAsia="Calibri" w:hAnsi="Times New Roman" w:cs="Times New Roman"/>
                <w:bCs/>
                <w:sz w:val="24"/>
                <w:szCs w:val="24"/>
              </w:rPr>
              <w:t>- порядок оценки результатов решения задач профессиональной деятельности</w:t>
            </w:r>
          </w:p>
        </w:tc>
        <w:tc>
          <w:tcPr>
            <w:tcW w:w="3974" w:type="dxa"/>
          </w:tcPr>
          <w:p w14:paraId="710C377E" w14:textId="77777777" w:rsidR="00B157C2" w:rsidRPr="00B157C2" w:rsidRDefault="00B157C2" w:rsidP="00B157C2">
            <w:pPr>
              <w:spacing w:after="0" w:line="240" w:lineRule="auto"/>
              <w:ind w:hanging="2"/>
              <w:jc w:val="both"/>
              <w:rPr>
                <w:rFonts w:ascii="Times New Roman" w:eastAsia="Calibri" w:hAnsi="Times New Roman" w:cs="Times New Roman"/>
                <w:b/>
                <w:iCs/>
                <w:sz w:val="24"/>
                <w:szCs w:val="24"/>
              </w:rPr>
            </w:pPr>
            <w:r w:rsidRPr="00B157C2">
              <w:rPr>
                <w:rFonts w:ascii="Times New Roman" w:eastAsia="Calibri" w:hAnsi="Times New Roman" w:cs="Times New Roman"/>
                <w:b/>
                <w:iCs/>
                <w:sz w:val="24"/>
                <w:szCs w:val="24"/>
              </w:rPr>
              <w:lastRenderedPageBreak/>
              <w:t>Знать:</w:t>
            </w:r>
          </w:p>
          <w:p w14:paraId="7CB9BF00" w14:textId="77777777" w:rsidR="00B157C2" w:rsidRPr="00B157C2" w:rsidRDefault="00B157C2">
            <w:pPr>
              <w:numPr>
                <w:ilvl w:val="0"/>
                <w:numId w:val="5"/>
              </w:numPr>
              <w:shd w:val="clear" w:color="auto" w:fill="FFFFFF"/>
              <w:tabs>
                <w:tab w:val="left" w:pos="313"/>
              </w:tabs>
              <w:spacing w:after="0" w:line="240" w:lineRule="auto"/>
              <w:ind w:left="0" w:hanging="2"/>
              <w:contextualSpacing/>
              <w:jc w:val="both"/>
              <w:rPr>
                <w:rFonts w:ascii="Times New Roman" w:eastAsia="Times New Roman" w:hAnsi="Times New Roman" w:cs="Times New Roman"/>
                <w:sz w:val="24"/>
                <w:szCs w:val="24"/>
                <w:highlight w:val="white"/>
              </w:rPr>
            </w:pPr>
            <w:r w:rsidRPr="00B157C2">
              <w:rPr>
                <w:rFonts w:ascii="Times New Roman" w:eastAsia="Times New Roman" w:hAnsi="Times New Roman" w:cs="Times New Roman"/>
                <w:sz w:val="24"/>
                <w:szCs w:val="24"/>
                <w:highlight w:val="white"/>
              </w:rPr>
              <w:t>горизонтальные и экваториальные координаты небесных светил по карте Звездного неба (Солнца, Луны и звезд и т.д.) из условий их видимости и особенностей движения Солнца на различных широтах, в т.ч. с применением специализированного программного обеспечения;</w:t>
            </w:r>
          </w:p>
          <w:p w14:paraId="7CE1684B" w14:textId="77777777" w:rsidR="00B157C2" w:rsidRPr="00B157C2" w:rsidRDefault="00B157C2">
            <w:pPr>
              <w:numPr>
                <w:ilvl w:val="0"/>
                <w:numId w:val="5"/>
              </w:numPr>
              <w:shd w:val="clear" w:color="auto" w:fill="FFFFFF"/>
              <w:tabs>
                <w:tab w:val="left" w:pos="241"/>
              </w:tabs>
              <w:spacing w:after="0" w:line="240" w:lineRule="auto"/>
              <w:ind w:left="0" w:hanging="2"/>
              <w:contextualSpacing/>
              <w:jc w:val="both"/>
              <w:rPr>
                <w:rFonts w:ascii="Times New Roman" w:eastAsia="Times New Roman" w:hAnsi="Times New Roman" w:cs="Times New Roman"/>
                <w:sz w:val="24"/>
                <w:szCs w:val="24"/>
                <w:highlight w:val="white"/>
              </w:rPr>
            </w:pPr>
            <w:r w:rsidRPr="00B157C2">
              <w:rPr>
                <w:rFonts w:ascii="Times New Roman" w:eastAsia="Times New Roman" w:hAnsi="Times New Roman" w:cs="Times New Roman"/>
                <w:sz w:val="24"/>
                <w:szCs w:val="24"/>
                <w:highlight w:val="white"/>
              </w:rPr>
              <w:lastRenderedPageBreak/>
              <w:t>роль космических станций в научных исследованиях</w:t>
            </w:r>
          </w:p>
          <w:p w14:paraId="6E6B0AD7" w14:textId="77777777" w:rsidR="00B157C2" w:rsidRPr="00B157C2" w:rsidRDefault="00B157C2" w:rsidP="00B157C2">
            <w:pPr>
              <w:spacing w:after="0" w:line="240" w:lineRule="auto"/>
              <w:jc w:val="both"/>
              <w:rPr>
                <w:rFonts w:ascii="Times New Roman" w:eastAsia="Times New Roman" w:hAnsi="Times New Roman" w:cs="Times New Roman"/>
                <w:bCs/>
                <w:sz w:val="24"/>
                <w:szCs w:val="24"/>
                <w:lang w:eastAsia="ru-RU"/>
              </w:rPr>
            </w:pPr>
          </w:p>
        </w:tc>
      </w:tr>
      <w:tr w:rsidR="00B157C2" w:rsidRPr="00B157C2" w14:paraId="20B86E50" w14:textId="77777777" w:rsidTr="0010422D">
        <w:trPr>
          <w:trHeight w:val="262"/>
        </w:trPr>
        <w:tc>
          <w:tcPr>
            <w:tcW w:w="2122" w:type="dxa"/>
            <w:vMerge w:val="restart"/>
          </w:tcPr>
          <w:p w14:paraId="5E7F633D" w14:textId="77777777" w:rsidR="00B157C2" w:rsidRPr="00B157C2" w:rsidRDefault="00B157C2" w:rsidP="00B157C2">
            <w:pPr>
              <w:spacing w:after="0" w:line="240" w:lineRule="auto"/>
              <w:rPr>
                <w:rFonts w:ascii="Times New Roman" w:eastAsia="Calibri" w:hAnsi="Times New Roman" w:cs="Times New Roman"/>
                <w:iCs/>
                <w:sz w:val="24"/>
                <w:szCs w:val="24"/>
              </w:rPr>
            </w:pPr>
            <w:r w:rsidRPr="00B157C2">
              <w:rPr>
                <w:rFonts w:ascii="Times New Roman" w:eastAsia="Calibri" w:hAnsi="Times New Roman" w:cs="Times New Roman"/>
                <w:iCs/>
                <w:sz w:val="24"/>
                <w:szCs w:val="24"/>
              </w:rPr>
              <w:lastRenderedPageBreak/>
              <w:t xml:space="preserve">ОК 02 </w:t>
            </w:r>
            <w:r w:rsidRPr="00B157C2">
              <w:rPr>
                <w:rFonts w:ascii="Times New Roman" w:eastAsia="Calibri" w:hAnsi="Times New Roman" w:cs="Times New Roman"/>
                <w:sz w:val="24"/>
                <w:szCs w:val="24"/>
              </w:rPr>
              <w:t>Использовать современные средства поиска, анализа и интерпретации информации, и информационные технологии для выполнения задач профессиональной деятельности</w:t>
            </w:r>
          </w:p>
        </w:tc>
        <w:tc>
          <w:tcPr>
            <w:tcW w:w="3827" w:type="dxa"/>
          </w:tcPr>
          <w:p w14:paraId="580F0735" w14:textId="77777777" w:rsidR="00B157C2" w:rsidRPr="00B157C2" w:rsidRDefault="00B157C2" w:rsidP="00B157C2">
            <w:pPr>
              <w:spacing w:after="0" w:line="240" w:lineRule="auto"/>
              <w:ind w:hanging="2"/>
              <w:jc w:val="both"/>
              <w:rPr>
                <w:rFonts w:ascii="Times New Roman" w:eastAsia="Calibri" w:hAnsi="Times New Roman" w:cs="Times New Roman"/>
                <w:b/>
                <w:iCs/>
                <w:sz w:val="24"/>
                <w:szCs w:val="24"/>
              </w:rPr>
            </w:pPr>
            <w:r w:rsidRPr="00B157C2">
              <w:rPr>
                <w:rFonts w:ascii="Times New Roman" w:eastAsia="Calibri" w:hAnsi="Times New Roman" w:cs="Times New Roman"/>
                <w:b/>
                <w:iCs/>
                <w:sz w:val="24"/>
                <w:szCs w:val="24"/>
              </w:rPr>
              <w:t xml:space="preserve">Уметь: </w:t>
            </w:r>
          </w:p>
          <w:p w14:paraId="5394533F" w14:textId="77777777" w:rsidR="00B157C2" w:rsidRPr="00B157C2" w:rsidRDefault="00B157C2" w:rsidP="00B157C2">
            <w:pPr>
              <w:spacing w:after="0" w:line="240" w:lineRule="auto"/>
              <w:ind w:hanging="2"/>
              <w:jc w:val="both"/>
              <w:rPr>
                <w:rFonts w:ascii="Times New Roman" w:eastAsia="Calibri" w:hAnsi="Times New Roman" w:cs="Times New Roman"/>
                <w:b/>
                <w:bCs/>
                <w:iCs/>
                <w:sz w:val="24"/>
                <w:szCs w:val="24"/>
              </w:rPr>
            </w:pPr>
            <w:r w:rsidRPr="00B157C2">
              <w:rPr>
                <w:rFonts w:ascii="Times New Roman" w:eastAsia="Calibri" w:hAnsi="Times New Roman" w:cs="Times New Roman"/>
                <w:b/>
                <w:iCs/>
                <w:sz w:val="24"/>
                <w:szCs w:val="24"/>
              </w:rPr>
              <w:t>- о</w:t>
            </w:r>
            <w:r w:rsidRPr="00B157C2">
              <w:rPr>
                <w:rFonts w:ascii="Times New Roman" w:eastAsia="Calibri" w:hAnsi="Times New Roman" w:cs="Times New Roman"/>
                <w:iCs/>
                <w:sz w:val="24"/>
                <w:szCs w:val="24"/>
              </w:rPr>
              <w:t xml:space="preserve">пределять задачи для поиска информации; </w:t>
            </w:r>
          </w:p>
          <w:p w14:paraId="7C4A6D4D" w14:textId="77777777" w:rsidR="00B157C2" w:rsidRPr="00B157C2" w:rsidRDefault="00B157C2" w:rsidP="00B157C2">
            <w:pPr>
              <w:spacing w:after="0" w:line="240" w:lineRule="auto"/>
              <w:ind w:hanging="2"/>
              <w:jc w:val="both"/>
              <w:rPr>
                <w:rFonts w:ascii="Times New Roman" w:eastAsia="Calibri" w:hAnsi="Times New Roman" w:cs="Times New Roman"/>
                <w:b/>
                <w:iCs/>
                <w:sz w:val="24"/>
                <w:szCs w:val="24"/>
              </w:rPr>
            </w:pPr>
            <w:r w:rsidRPr="00B157C2">
              <w:rPr>
                <w:rFonts w:ascii="Times New Roman" w:eastAsia="Calibri" w:hAnsi="Times New Roman" w:cs="Times New Roman"/>
                <w:iCs/>
                <w:sz w:val="24"/>
                <w:szCs w:val="24"/>
              </w:rPr>
              <w:t>- определять необходимые источники информации;</w:t>
            </w:r>
          </w:p>
          <w:p w14:paraId="4E5025DF" w14:textId="77777777" w:rsidR="00B157C2" w:rsidRPr="00B157C2" w:rsidRDefault="00B157C2" w:rsidP="00B157C2">
            <w:pPr>
              <w:spacing w:after="0" w:line="240" w:lineRule="auto"/>
              <w:ind w:hanging="2"/>
              <w:jc w:val="both"/>
              <w:rPr>
                <w:rFonts w:ascii="Times New Roman" w:eastAsia="Calibri" w:hAnsi="Times New Roman" w:cs="Times New Roman"/>
                <w:b/>
                <w:iCs/>
                <w:sz w:val="24"/>
                <w:szCs w:val="24"/>
              </w:rPr>
            </w:pPr>
            <w:r w:rsidRPr="00B157C2">
              <w:rPr>
                <w:rFonts w:ascii="Times New Roman" w:eastAsia="Calibri" w:hAnsi="Times New Roman" w:cs="Times New Roman"/>
                <w:iCs/>
                <w:sz w:val="24"/>
                <w:szCs w:val="24"/>
              </w:rPr>
              <w:t xml:space="preserve">- планировать процесс поиска; структурировать получаемую информацию; </w:t>
            </w:r>
          </w:p>
          <w:p w14:paraId="73C9C270" w14:textId="77777777" w:rsidR="00B157C2" w:rsidRPr="00B157C2" w:rsidRDefault="00B157C2" w:rsidP="00B157C2">
            <w:pPr>
              <w:spacing w:after="0" w:line="240" w:lineRule="auto"/>
              <w:ind w:hanging="2"/>
              <w:jc w:val="both"/>
              <w:rPr>
                <w:rFonts w:ascii="Times New Roman" w:eastAsia="Calibri" w:hAnsi="Times New Roman" w:cs="Times New Roman"/>
                <w:iCs/>
                <w:sz w:val="24"/>
                <w:szCs w:val="24"/>
              </w:rPr>
            </w:pPr>
            <w:r w:rsidRPr="00B157C2">
              <w:rPr>
                <w:rFonts w:ascii="Times New Roman" w:eastAsia="Calibri" w:hAnsi="Times New Roman" w:cs="Times New Roman"/>
                <w:iCs/>
                <w:sz w:val="24"/>
                <w:szCs w:val="24"/>
              </w:rPr>
              <w:t xml:space="preserve">- выделять наиболее значимое в перечне информации; </w:t>
            </w:r>
          </w:p>
          <w:p w14:paraId="1E352825" w14:textId="77777777" w:rsidR="00B157C2" w:rsidRPr="00B157C2" w:rsidRDefault="00B157C2" w:rsidP="00B157C2">
            <w:pPr>
              <w:spacing w:after="0" w:line="240" w:lineRule="auto"/>
              <w:ind w:hanging="2"/>
              <w:jc w:val="both"/>
              <w:rPr>
                <w:rFonts w:ascii="Times New Roman" w:eastAsia="Calibri" w:hAnsi="Times New Roman" w:cs="Times New Roman"/>
                <w:iCs/>
                <w:sz w:val="24"/>
                <w:szCs w:val="24"/>
              </w:rPr>
            </w:pPr>
            <w:r w:rsidRPr="00B157C2">
              <w:rPr>
                <w:rFonts w:ascii="Times New Roman" w:eastAsia="Calibri" w:hAnsi="Times New Roman" w:cs="Times New Roman"/>
                <w:iCs/>
                <w:sz w:val="24"/>
                <w:szCs w:val="24"/>
              </w:rPr>
              <w:t>оценивать практическую значимость результатов поиска;</w:t>
            </w:r>
          </w:p>
          <w:p w14:paraId="7851C4D1" w14:textId="77777777" w:rsidR="00B157C2" w:rsidRPr="00B157C2" w:rsidRDefault="00B157C2" w:rsidP="00B157C2">
            <w:pPr>
              <w:spacing w:after="0" w:line="240" w:lineRule="auto"/>
              <w:ind w:hanging="2"/>
              <w:jc w:val="both"/>
              <w:rPr>
                <w:rFonts w:ascii="Times New Roman" w:eastAsia="Calibri" w:hAnsi="Times New Roman" w:cs="Times New Roman"/>
                <w:b/>
                <w:iCs/>
                <w:sz w:val="24"/>
                <w:szCs w:val="24"/>
              </w:rPr>
            </w:pPr>
            <w:r w:rsidRPr="00B157C2">
              <w:rPr>
                <w:rFonts w:ascii="Times New Roman" w:eastAsia="Calibri" w:hAnsi="Times New Roman" w:cs="Times New Roman"/>
                <w:iCs/>
                <w:sz w:val="24"/>
                <w:szCs w:val="24"/>
              </w:rPr>
              <w:t>- оформлять результаты поиска, применять средства информационных технологий для решения профессиональных задач;</w:t>
            </w:r>
          </w:p>
          <w:p w14:paraId="73F87AA9" w14:textId="77777777" w:rsidR="00B157C2" w:rsidRPr="00B157C2" w:rsidRDefault="00B157C2" w:rsidP="00B157C2">
            <w:pPr>
              <w:spacing w:after="0" w:line="240" w:lineRule="auto"/>
              <w:ind w:hanging="2"/>
              <w:jc w:val="both"/>
              <w:rPr>
                <w:rFonts w:ascii="Times New Roman" w:eastAsia="Calibri" w:hAnsi="Times New Roman" w:cs="Times New Roman"/>
                <w:b/>
                <w:iCs/>
                <w:sz w:val="24"/>
                <w:szCs w:val="24"/>
              </w:rPr>
            </w:pPr>
            <w:r w:rsidRPr="00B157C2">
              <w:rPr>
                <w:rFonts w:ascii="Times New Roman" w:eastAsia="Calibri" w:hAnsi="Times New Roman" w:cs="Times New Roman"/>
                <w:iCs/>
                <w:sz w:val="24"/>
                <w:szCs w:val="24"/>
              </w:rPr>
              <w:t>- использовать современное программное обеспечение;</w:t>
            </w:r>
          </w:p>
          <w:p w14:paraId="1E86A599" w14:textId="77777777" w:rsidR="00B157C2" w:rsidRPr="00B157C2" w:rsidRDefault="00B157C2" w:rsidP="00B157C2">
            <w:pPr>
              <w:spacing w:after="0" w:line="240" w:lineRule="auto"/>
              <w:jc w:val="both"/>
              <w:rPr>
                <w:rFonts w:ascii="Times New Roman" w:eastAsia="Calibri" w:hAnsi="Times New Roman" w:cs="Times New Roman"/>
                <w:bCs/>
                <w:sz w:val="24"/>
                <w:szCs w:val="24"/>
              </w:rPr>
            </w:pPr>
            <w:r w:rsidRPr="00B157C2">
              <w:rPr>
                <w:rFonts w:ascii="Times New Roman" w:eastAsia="Calibri" w:hAnsi="Times New Roman" w:cs="Times New Roman"/>
                <w:iCs/>
                <w:sz w:val="24"/>
                <w:szCs w:val="24"/>
              </w:rPr>
              <w:t>использовать различные цифровые средства для решения профессиональных задач</w:t>
            </w:r>
          </w:p>
        </w:tc>
        <w:tc>
          <w:tcPr>
            <w:tcW w:w="3974" w:type="dxa"/>
          </w:tcPr>
          <w:p w14:paraId="2E8BB055" w14:textId="77777777" w:rsidR="00B157C2" w:rsidRPr="00B157C2" w:rsidRDefault="00B157C2" w:rsidP="00B157C2">
            <w:pPr>
              <w:spacing w:after="0" w:line="240" w:lineRule="auto"/>
              <w:ind w:hanging="2"/>
              <w:jc w:val="both"/>
              <w:rPr>
                <w:rFonts w:ascii="Times New Roman" w:eastAsia="Calibri" w:hAnsi="Times New Roman" w:cs="Times New Roman"/>
                <w:b/>
                <w:iCs/>
                <w:sz w:val="24"/>
                <w:szCs w:val="24"/>
              </w:rPr>
            </w:pPr>
            <w:r w:rsidRPr="00B157C2">
              <w:rPr>
                <w:rFonts w:ascii="Times New Roman" w:eastAsia="Calibri" w:hAnsi="Times New Roman" w:cs="Times New Roman"/>
                <w:b/>
                <w:iCs/>
                <w:sz w:val="24"/>
                <w:szCs w:val="24"/>
              </w:rPr>
              <w:t>Уметь:</w:t>
            </w:r>
          </w:p>
          <w:p w14:paraId="3FF866E0" w14:textId="77777777" w:rsidR="00B157C2" w:rsidRPr="00B157C2" w:rsidRDefault="00B157C2">
            <w:pPr>
              <w:numPr>
                <w:ilvl w:val="0"/>
                <w:numId w:val="6"/>
              </w:numPr>
              <w:shd w:val="clear" w:color="auto" w:fill="FFFFFF"/>
              <w:tabs>
                <w:tab w:val="left" w:pos="316"/>
              </w:tabs>
              <w:spacing w:after="0" w:line="240" w:lineRule="auto"/>
              <w:ind w:left="0" w:hanging="2"/>
              <w:contextualSpacing/>
              <w:jc w:val="both"/>
              <w:rPr>
                <w:rFonts w:ascii="Times New Roman" w:eastAsia="Times New Roman" w:hAnsi="Times New Roman" w:cs="Times New Roman"/>
                <w:sz w:val="24"/>
                <w:szCs w:val="24"/>
                <w:highlight w:val="white"/>
              </w:rPr>
            </w:pPr>
            <w:r w:rsidRPr="00B157C2">
              <w:rPr>
                <w:rFonts w:ascii="Times New Roman" w:eastAsia="Times New Roman" w:hAnsi="Times New Roman" w:cs="Times New Roman"/>
                <w:sz w:val="24"/>
                <w:szCs w:val="24"/>
                <w:highlight w:val="white"/>
              </w:rPr>
              <w:t>описывать особенности строения Солнечной системы и Вселенной, используя основополагающие астрономические понятия, теории, законы;</w:t>
            </w:r>
          </w:p>
          <w:p w14:paraId="378F697B" w14:textId="77777777" w:rsidR="00B157C2" w:rsidRPr="00B157C2" w:rsidRDefault="00B157C2">
            <w:pPr>
              <w:numPr>
                <w:ilvl w:val="0"/>
                <w:numId w:val="6"/>
              </w:numPr>
              <w:shd w:val="clear" w:color="auto" w:fill="FFFFFF"/>
              <w:tabs>
                <w:tab w:val="left" w:pos="316"/>
              </w:tabs>
              <w:spacing w:after="0" w:line="240" w:lineRule="auto"/>
              <w:ind w:left="0" w:hanging="2"/>
              <w:contextualSpacing/>
              <w:jc w:val="both"/>
              <w:rPr>
                <w:rFonts w:ascii="Times New Roman" w:eastAsia="Times New Roman" w:hAnsi="Times New Roman" w:cs="Times New Roman"/>
                <w:sz w:val="24"/>
                <w:szCs w:val="24"/>
                <w:highlight w:val="white"/>
              </w:rPr>
            </w:pPr>
            <w:r w:rsidRPr="00B157C2">
              <w:rPr>
                <w:rFonts w:ascii="Times New Roman" w:eastAsia="Times New Roman" w:hAnsi="Times New Roman" w:cs="Times New Roman"/>
                <w:sz w:val="24"/>
                <w:szCs w:val="24"/>
                <w:highlight w:val="white"/>
              </w:rPr>
              <w:t>формулировать основные положения современной гипотезы о формировании всех тел Солнечной системы из единого газопылевого облака;</w:t>
            </w:r>
          </w:p>
          <w:p w14:paraId="13CE5FD0" w14:textId="77777777" w:rsidR="00B157C2" w:rsidRPr="00B157C2" w:rsidRDefault="00B157C2">
            <w:pPr>
              <w:numPr>
                <w:ilvl w:val="0"/>
                <w:numId w:val="6"/>
              </w:numPr>
              <w:shd w:val="clear" w:color="auto" w:fill="FFFFFF"/>
              <w:tabs>
                <w:tab w:val="left" w:pos="316"/>
              </w:tabs>
              <w:spacing w:after="0" w:line="240" w:lineRule="auto"/>
              <w:ind w:left="0" w:hanging="2"/>
              <w:contextualSpacing/>
              <w:jc w:val="both"/>
              <w:rPr>
                <w:rFonts w:ascii="Times New Roman" w:eastAsia="Times New Roman" w:hAnsi="Times New Roman" w:cs="Times New Roman"/>
                <w:sz w:val="24"/>
                <w:szCs w:val="24"/>
                <w:highlight w:val="white"/>
              </w:rPr>
            </w:pPr>
            <w:r w:rsidRPr="00B157C2">
              <w:rPr>
                <w:rFonts w:ascii="Times New Roman" w:eastAsia="Times New Roman" w:hAnsi="Times New Roman" w:cs="Times New Roman"/>
                <w:sz w:val="24"/>
                <w:szCs w:val="24"/>
                <w:highlight w:val="white"/>
              </w:rPr>
              <w:t>сравнивать эволюционные изменения, строения планет и малых тел Солнечной системы;</w:t>
            </w:r>
          </w:p>
          <w:p w14:paraId="6F3E7704" w14:textId="77777777" w:rsidR="00B157C2" w:rsidRPr="00B157C2" w:rsidRDefault="00B157C2">
            <w:pPr>
              <w:numPr>
                <w:ilvl w:val="0"/>
                <w:numId w:val="6"/>
              </w:numPr>
              <w:shd w:val="clear" w:color="auto" w:fill="FFFFFF"/>
              <w:tabs>
                <w:tab w:val="left" w:pos="316"/>
              </w:tabs>
              <w:spacing w:after="0" w:line="240" w:lineRule="auto"/>
              <w:ind w:left="0" w:hanging="2"/>
              <w:contextualSpacing/>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описывать наблюдаемые явления, происходящие во Вселенной;</w:t>
            </w:r>
          </w:p>
          <w:p w14:paraId="4A68C718" w14:textId="77777777" w:rsidR="00B157C2" w:rsidRPr="00B157C2" w:rsidRDefault="00B157C2">
            <w:pPr>
              <w:numPr>
                <w:ilvl w:val="0"/>
                <w:numId w:val="6"/>
              </w:numPr>
              <w:shd w:val="clear" w:color="auto" w:fill="FFFFFF"/>
              <w:tabs>
                <w:tab w:val="left" w:pos="316"/>
              </w:tabs>
              <w:spacing w:after="0" w:line="240" w:lineRule="auto"/>
              <w:ind w:left="0" w:hanging="2"/>
              <w:contextualSpacing/>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 xml:space="preserve">определять возраст Вселенной, расстояние до галактики и звездных скоплений на основе закона Хаббла и диаграммы </w:t>
            </w:r>
            <w:proofErr w:type="spellStart"/>
            <w:r w:rsidRPr="00B157C2">
              <w:rPr>
                <w:rFonts w:ascii="Times New Roman" w:eastAsia="Times New Roman" w:hAnsi="Times New Roman" w:cs="Times New Roman"/>
                <w:sz w:val="24"/>
                <w:szCs w:val="24"/>
              </w:rPr>
              <w:t>Герцшпрунга</w:t>
            </w:r>
            <w:proofErr w:type="spellEnd"/>
            <w:r w:rsidRPr="00B157C2">
              <w:rPr>
                <w:rFonts w:ascii="Times New Roman" w:eastAsia="Times New Roman" w:hAnsi="Times New Roman" w:cs="Times New Roman"/>
                <w:sz w:val="24"/>
                <w:szCs w:val="24"/>
              </w:rPr>
              <w:t xml:space="preserve"> — Рассела;</w:t>
            </w:r>
          </w:p>
          <w:p w14:paraId="30AABA43" w14:textId="77777777" w:rsidR="00B157C2" w:rsidRPr="00B157C2" w:rsidRDefault="00B157C2" w:rsidP="00B157C2">
            <w:pPr>
              <w:spacing w:after="0" w:line="240" w:lineRule="auto"/>
              <w:jc w:val="both"/>
              <w:rPr>
                <w:rFonts w:ascii="Times New Roman" w:eastAsia="Calibri" w:hAnsi="Times New Roman" w:cs="Times New Roman"/>
                <w:bCs/>
                <w:sz w:val="24"/>
                <w:szCs w:val="24"/>
              </w:rPr>
            </w:pPr>
            <w:r w:rsidRPr="00B157C2">
              <w:rPr>
                <w:rFonts w:ascii="Times New Roman" w:eastAsia="Times New Roman" w:hAnsi="Times New Roman" w:cs="Times New Roman"/>
                <w:sz w:val="24"/>
                <w:szCs w:val="24"/>
              </w:rPr>
              <w:t>устанавливать взаимосвязь между законами Кеплера и движением планет и малых тел в Солнечной системе</w:t>
            </w:r>
          </w:p>
        </w:tc>
      </w:tr>
      <w:tr w:rsidR="00B157C2" w:rsidRPr="00B157C2" w14:paraId="405C48DA" w14:textId="77777777" w:rsidTr="0010422D">
        <w:trPr>
          <w:trHeight w:val="393"/>
        </w:trPr>
        <w:tc>
          <w:tcPr>
            <w:tcW w:w="2122" w:type="dxa"/>
            <w:vMerge/>
          </w:tcPr>
          <w:p w14:paraId="5E6CC1F6" w14:textId="77777777" w:rsidR="00B157C2" w:rsidRPr="00B157C2" w:rsidRDefault="00B157C2" w:rsidP="00B157C2">
            <w:pPr>
              <w:spacing w:after="0" w:line="240" w:lineRule="auto"/>
              <w:rPr>
                <w:rFonts w:ascii="Times New Roman" w:eastAsia="Calibri" w:hAnsi="Times New Roman" w:cs="Times New Roman"/>
                <w:iCs/>
                <w:sz w:val="24"/>
                <w:szCs w:val="24"/>
              </w:rPr>
            </w:pPr>
          </w:p>
        </w:tc>
        <w:tc>
          <w:tcPr>
            <w:tcW w:w="3827" w:type="dxa"/>
          </w:tcPr>
          <w:p w14:paraId="0D59DE7A" w14:textId="77777777" w:rsidR="00B157C2" w:rsidRPr="00B157C2" w:rsidRDefault="00B157C2" w:rsidP="00B157C2">
            <w:pPr>
              <w:spacing w:after="0" w:line="240" w:lineRule="auto"/>
              <w:ind w:hanging="2"/>
              <w:jc w:val="both"/>
              <w:rPr>
                <w:rFonts w:ascii="Times New Roman" w:eastAsia="Calibri" w:hAnsi="Times New Roman" w:cs="Times New Roman"/>
                <w:b/>
                <w:iCs/>
                <w:sz w:val="24"/>
                <w:szCs w:val="24"/>
              </w:rPr>
            </w:pPr>
            <w:r w:rsidRPr="00B157C2">
              <w:rPr>
                <w:rFonts w:ascii="Times New Roman" w:eastAsia="Calibri" w:hAnsi="Times New Roman" w:cs="Times New Roman"/>
                <w:b/>
                <w:iCs/>
                <w:sz w:val="24"/>
                <w:szCs w:val="24"/>
              </w:rPr>
              <w:t xml:space="preserve">Знать: </w:t>
            </w:r>
          </w:p>
          <w:p w14:paraId="4BB89535" w14:textId="77777777" w:rsidR="00B157C2" w:rsidRPr="00B157C2" w:rsidRDefault="00B157C2" w:rsidP="00B157C2">
            <w:pPr>
              <w:spacing w:after="0" w:line="240" w:lineRule="auto"/>
              <w:ind w:hanging="2"/>
              <w:jc w:val="both"/>
              <w:rPr>
                <w:rFonts w:ascii="Times New Roman" w:eastAsia="Calibri" w:hAnsi="Times New Roman" w:cs="Times New Roman"/>
                <w:b/>
                <w:iCs/>
                <w:sz w:val="24"/>
                <w:szCs w:val="24"/>
              </w:rPr>
            </w:pPr>
            <w:r w:rsidRPr="00B157C2">
              <w:rPr>
                <w:rFonts w:ascii="Times New Roman" w:eastAsia="Calibri" w:hAnsi="Times New Roman" w:cs="Times New Roman"/>
                <w:b/>
                <w:iCs/>
                <w:sz w:val="24"/>
                <w:szCs w:val="24"/>
              </w:rPr>
              <w:t xml:space="preserve">- </w:t>
            </w:r>
            <w:r w:rsidRPr="00B157C2">
              <w:rPr>
                <w:rFonts w:ascii="Times New Roman" w:eastAsia="Calibri" w:hAnsi="Times New Roman" w:cs="Times New Roman"/>
                <w:iCs/>
                <w:sz w:val="24"/>
                <w:szCs w:val="24"/>
              </w:rPr>
              <w:t xml:space="preserve">номенклатура информационных источников, применяемых в профессиональной деятельности; </w:t>
            </w:r>
          </w:p>
          <w:p w14:paraId="0340F683" w14:textId="77777777" w:rsidR="00B157C2" w:rsidRPr="00B157C2" w:rsidRDefault="00B157C2" w:rsidP="00B157C2">
            <w:pPr>
              <w:spacing w:after="0" w:line="240" w:lineRule="auto"/>
              <w:ind w:hanging="2"/>
              <w:jc w:val="both"/>
              <w:rPr>
                <w:rFonts w:ascii="Times New Roman" w:eastAsia="Calibri" w:hAnsi="Times New Roman" w:cs="Times New Roman"/>
                <w:b/>
                <w:bCs/>
                <w:iCs/>
                <w:sz w:val="24"/>
                <w:szCs w:val="24"/>
              </w:rPr>
            </w:pPr>
            <w:r w:rsidRPr="00B157C2">
              <w:rPr>
                <w:rFonts w:ascii="Times New Roman" w:eastAsia="Calibri" w:hAnsi="Times New Roman" w:cs="Times New Roman"/>
                <w:iCs/>
                <w:sz w:val="24"/>
                <w:szCs w:val="24"/>
              </w:rPr>
              <w:t xml:space="preserve">- приемы структурирования информации; </w:t>
            </w:r>
          </w:p>
          <w:p w14:paraId="6E3DB469" w14:textId="77777777" w:rsidR="00B157C2" w:rsidRPr="00B157C2" w:rsidRDefault="00B157C2" w:rsidP="00B157C2">
            <w:pPr>
              <w:spacing w:after="0" w:line="240" w:lineRule="auto"/>
              <w:ind w:hanging="2"/>
              <w:jc w:val="both"/>
              <w:rPr>
                <w:rFonts w:ascii="Times New Roman" w:eastAsia="Calibri" w:hAnsi="Times New Roman" w:cs="Times New Roman"/>
                <w:iCs/>
                <w:sz w:val="24"/>
                <w:szCs w:val="24"/>
              </w:rPr>
            </w:pPr>
            <w:r w:rsidRPr="00B157C2">
              <w:rPr>
                <w:rFonts w:ascii="Times New Roman" w:eastAsia="Calibri" w:hAnsi="Times New Roman" w:cs="Times New Roman"/>
                <w:iCs/>
                <w:sz w:val="24"/>
                <w:szCs w:val="24"/>
              </w:rPr>
              <w:t xml:space="preserve">- формат оформления результатов поиска информации, - </w:t>
            </w:r>
            <w:r w:rsidRPr="00B157C2">
              <w:rPr>
                <w:rFonts w:ascii="Times New Roman" w:eastAsia="Calibri" w:hAnsi="Times New Roman" w:cs="Times New Roman"/>
                <w:bCs/>
                <w:iCs/>
                <w:sz w:val="24"/>
                <w:szCs w:val="24"/>
              </w:rPr>
              <w:t>современные средства и устройства информатизации;</w:t>
            </w:r>
          </w:p>
          <w:p w14:paraId="503F2285" w14:textId="77777777" w:rsidR="00B157C2" w:rsidRPr="00B157C2" w:rsidRDefault="00B157C2" w:rsidP="00B157C2">
            <w:pPr>
              <w:spacing w:after="0" w:line="240" w:lineRule="auto"/>
              <w:jc w:val="both"/>
              <w:rPr>
                <w:rFonts w:ascii="Times New Roman" w:eastAsia="Calibri" w:hAnsi="Times New Roman" w:cs="Times New Roman"/>
                <w:bCs/>
                <w:sz w:val="24"/>
                <w:szCs w:val="24"/>
              </w:rPr>
            </w:pPr>
            <w:r w:rsidRPr="00B157C2">
              <w:rPr>
                <w:rFonts w:ascii="Times New Roman" w:eastAsia="Calibri" w:hAnsi="Times New Roman" w:cs="Times New Roman"/>
                <w:bCs/>
                <w:iCs/>
                <w:sz w:val="24"/>
                <w:szCs w:val="24"/>
              </w:rPr>
              <w:t xml:space="preserve">- порядок их применения и программное обеспечение в - профессиональной деятельности в </w:t>
            </w:r>
            <w:r w:rsidRPr="00B157C2">
              <w:rPr>
                <w:rFonts w:ascii="Times New Roman" w:eastAsia="Calibri" w:hAnsi="Times New Roman" w:cs="Times New Roman"/>
                <w:bCs/>
                <w:iCs/>
                <w:sz w:val="24"/>
                <w:szCs w:val="24"/>
              </w:rPr>
              <w:lastRenderedPageBreak/>
              <w:t>том числе с использованием цифровых средств</w:t>
            </w:r>
          </w:p>
        </w:tc>
        <w:tc>
          <w:tcPr>
            <w:tcW w:w="3974" w:type="dxa"/>
          </w:tcPr>
          <w:p w14:paraId="211C3B55" w14:textId="77777777" w:rsidR="00B157C2" w:rsidRPr="00B157C2" w:rsidRDefault="00B157C2" w:rsidP="00B157C2">
            <w:pPr>
              <w:spacing w:after="0" w:line="240" w:lineRule="auto"/>
              <w:ind w:hanging="2"/>
              <w:jc w:val="both"/>
              <w:rPr>
                <w:rFonts w:ascii="Times New Roman" w:eastAsia="Calibri" w:hAnsi="Times New Roman" w:cs="Times New Roman"/>
                <w:b/>
                <w:bCs/>
                <w:iCs/>
                <w:sz w:val="24"/>
                <w:szCs w:val="24"/>
              </w:rPr>
            </w:pPr>
            <w:r w:rsidRPr="00B157C2">
              <w:rPr>
                <w:rFonts w:ascii="Times New Roman" w:eastAsia="Calibri" w:hAnsi="Times New Roman" w:cs="Times New Roman"/>
                <w:b/>
                <w:bCs/>
                <w:iCs/>
                <w:sz w:val="24"/>
                <w:szCs w:val="24"/>
              </w:rPr>
              <w:lastRenderedPageBreak/>
              <w:t>Знать:</w:t>
            </w:r>
          </w:p>
          <w:p w14:paraId="531CFEC0" w14:textId="77777777" w:rsidR="00B157C2" w:rsidRPr="00B157C2" w:rsidRDefault="00B157C2">
            <w:pPr>
              <w:numPr>
                <w:ilvl w:val="0"/>
                <w:numId w:val="7"/>
              </w:numPr>
              <w:tabs>
                <w:tab w:val="left" w:pos="313"/>
              </w:tabs>
              <w:spacing w:after="0" w:line="240" w:lineRule="auto"/>
              <w:ind w:left="0" w:hanging="2"/>
              <w:contextualSpacing/>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highlight w:val="white"/>
              </w:rPr>
              <w:t>виды звездного неба в течение суток, года (экваториальная система координат, видимое годичное движение Солнца, и вид звездного неба);</w:t>
            </w:r>
          </w:p>
          <w:p w14:paraId="1A65E18C" w14:textId="77777777" w:rsidR="00B157C2" w:rsidRPr="00B157C2" w:rsidRDefault="00B157C2">
            <w:pPr>
              <w:numPr>
                <w:ilvl w:val="0"/>
                <w:numId w:val="7"/>
              </w:numPr>
              <w:shd w:val="clear" w:color="auto" w:fill="FFFFFF"/>
              <w:tabs>
                <w:tab w:val="left" w:pos="313"/>
              </w:tabs>
              <w:spacing w:after="0" w:line="240" w:lineRule="auto"/>
              <w:ind w:left="0" w:hanging="2"/>
              <w:contextualSpacing/>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смысл понятий космологии, Вселенной, модели Вселенной, Большого взрыва, реликтового излучения, светимости;</w:t>
            </w:r>
          </w:p>
          <w:p w14:paraId="518A6A83" w14:textId="77777777" w:rsidR="00B157C2" w:rsidRPr="00B157C2" w:rsidRDefault="00B157C2">
            <w:pPr>
              <w:numPr>
                <w:ilvl w:val="0"/>
                <w:numId w:val="7"/>
              </w:numPr>
              <w:shd w:val="clear" w:color="auto" w:fill="FFFFFF"/>
              <w:tabs>
                <w:tab w:val="left" w:pos="313"/>
              </w:tabs>
              <w:spacing w:after="0" w:line="240" w:lineRule="auto"/>
              <w:ind w:left="0" w:hanging="2"/>
              <w:contextualSpacing/>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основные параметры Галактик и звездных скоплений (размеры, состав, тип и структуру);</w:t>
            </w:r>
          </w:p>
          <w:p w14:paraId="4624F556" w14:textId="77777777" w:rsidR="00B157C2" w:rsidRPr="00B157C2" w:rsidRDefault="00B157C2">
            <w:pPr>
              <w:numPr>
                <w:ilvl w:val="0"/>
                <w:numId w:val="7"/>
              </w:numPr>
              <w:shd w:val="clear" w:color="auto" w:fill="FFFFFF"/>
              <w:tabs>
                <w:tab w:val="left" w:pos="313"/>
              </w:tabs>
              <w:spacing w:after="0" w:line="240" w:lineRule="auto"/>
              <w:ind w:left="0" w:hanging="2"/>
              <w:contextualSpacing/>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lastRenderedPageBreak/>
              <w:t>основные периоды эволюции Вселенной с момента начала ее расширения - Большого взрыва</w:t>
            </w:r>
          </w:p>
          <w:p w14:paraId="12E4C49A" w14:textId="77777777" w:rsidR="00B157C2" w:rsidRPr="00B157C2" w:rsidRDefault="00B157C2" w:rsidP="00B157C2">
            <w:pPr>
              <w:spacing w:after="0" w:line="240" w:lineRule="auto"/>
              <w:ind w:hanging="2"/>
              <w:jc w:val="both"/>
              <w:rPr>
                <w:rFonts w:ascii="Times New Roman" w:eastAsia="Calibri" w:hAnsi="Times New Roman" w:cs="Times New Roman"/>
                <w:b/>
                <w:iCs/>
                <w:sz w:val="24"/>
                <w:szCs w:val="24"/>
              </w:rPr>
            </w:pPr>
          </w:p>
          <w:p w14:paraId="6D57120C" w14:textId="77777777" w:rsidR="00B157C2" w:rsidRPr="00B157C2" w:rsidRDefault="00B157C2" w:rsidP="00B157C2">
            <w:pPr>
              <w:spacing w:after="0" w:line="240" w:lineRule="auto"/>
              <w:jc w:val="both"/>
              <w:rPr>
                <w:rFonts w:ascii="Times New Roman" w:eastAsia="Calibri" w:hAnsi="Times New Roman" w:cs="Times New Roman"/>
                <w:bCs/>
                <w:sz w:val="24"/>
                <w:szCs w:val="24"/>
              </w:rPr>
            </w:pPr>
          </w:p>
        </w:tc>
      </w:tr>
      <w:tr w:rsidR="00B157C2" w:rsidRPr="00B157C2" w14:paraId="50051A4A" w14:textId="77777777" w:rsidTr="0010422D">
        <w:trPr>
          <w:trHeight w:val="244"/>
        </w:trPr>
        <w:tc>
          <w:tcPr>
            <w:tcW w:w="2122" w:type="dxa"/>
            <w:vMerge w:val="restart"/>
          </w:tcPr>
          <w:p w14:paraId="2F639BA7" w14:textId="77777777" w:rsidR="00B157C2" w:rsidRPr="00B157C2" w:rsidRDefault="00B157C2" w:rsidP="00B157C2">
            <w:pPr>
              <w:spacing w:after="0" w:line="240" w:lineRule="auto"/>
              <w:rPr>
                <w:rFonts w:ascii="Times New Roman" w:eastAsia="Calibri" w:hAnsi="Times New Roman" w:cs="Times New Roman"/>
                <w:iCs/>
                <w:sz w:val="24"/>
                <w:szCs w:val="24"/>
              </w:rPr>
            </w:pPr>
            <w:r w:rsidRPr="00B157C2">
              <w:rPr>
                <w:rFonts w:ascii="Times New Roman" w:eastAsia="Calibri" w:hAnsi="Times New Roman" w:cs="Times New Roman"/>
                <w:iCs/>
                <w:sz w:val="24"/>
                <w:szCs w:val="24"/>
              </w:rPr>
              <w:lastRenderedPageBreak/>
              <w:t>ОК 04 Эффективно взаимодействовать и работать в коллективе и команде</w:t>
            </w:r>
          </w:p>
        </w:tc>
        <w:tc>
          <w:tcPr>
            <w:tcW w:w="3827" w:type="dxa"/>
          </w:tcPr>
          <w:p w14:paraId="1B5721F3" w14:textId="77777777" w:rsidR="00B157C2" w:rsidRPr="00B157C2" w:rsidRDefault="00B157C2" w:rsidP="00B157C2">
            <w:pPr>
              <w:spacing w:after="0" w:line="240" w:lineRule="auto"/>
              <w:ind w:hanging="2"/>
              <w:jc w:val="both"/>
              <w:rPr>
                <w:rFonts w:ascii="Times New Roman" w:eastAsia="Calibri" w:hAnsi="Times New Roman" w:cs="Times New Roman"/>
                <w:b/>
                <w:bCs/>
                <w:iCs/>
                <w:spacing w:val="-4"/>
                <w:sz w:val="24"/>
                <w:szCs w:val="24"/>
              </w:rPr>
            </w:pPr>
            <w:r w:rsidRPr="00B157C2">
              <w:rPr>
                <w:rFonts w:ascii="Times New Roman" w:eastAsia="Calibri" w:hAnsi="Times New Roman" w:cs="Times New Roman"/>
                <w:b/>
                <w:bCs/>
                <w:iCs/>
                <w:spacing w:val="-4"/>
                <w:sz w:val="24"/>
                <w:szCs w:val="24"/>
              </w:rPr>
              <w:t xml:space="preserve">Уметь: </w:t>
            </w:r>
          </w:p>
          <w:p w14:paraId="78BE174E" w14:textId="77777777" w:rsidR="00B157C2" w:rsidRPr="00B157C2" w:rsidRDefault="00B157C2" w:rsidP="00B157C2">
            <w:pPr>
              <w:spacing w:after="0" w:line="240" w:lineRule="auto"/>
              <w:ind w:hanging="2"/>
              <w:jc w:val="both"/>
              <w:rPr>
                <w:rFonts w:ascii="Times New Roman" w:eastAsia="Calibri" w:hAnsi="Times New Roman" w:cs="Times New Roman"/>
                <w:b/>
                <w:bCs/>
                <w:iCs/>
                <w:sz w:val="24"/>
                <w:szCs w:val="24"/>
              </w:rPr>
            </w:pPr>
            <w:r w:rsidRPr="00B157C2">
              <w:rPr>
                <w:rFonts w:ascii="Times New Roman" w:eastAsia="Calibri" w:hAnsi="Times New Roman" w:cs="Times New Roman"/>
                <w:b/>
                <w:bCs/>
                <w:iCs/>
                <w:spacing w:val="-4"/>
                <w:sz w:val="24"/>
                <w:szCs w:val="24"/>
              </w:rPr>
              <w:t xml:space="preserve">- </w:t>
            </w:r>
            <w:r w:rsidRPr="00B157C2">
              <w:rPr>
                <w:rFonts w:ascii="Times New Roman" w:eastAsia="Calibri" w:hAnsi="Times New Roman" w:cs="Times New Roman"/>
                <w:bCs/>
                <w:spacing w:val="-4"/>
                <w:sz w:val="24"/>
                <w:szCs w:val="24"/>
              </w:rPr>
              <w:t xml:space="preserve">организовывать работу коллектива и команды; </w:t>
            </w:r>
          </w:p>
          <w:p w14:paraId="2F90F5BC" w14:textId="77777777" w:rsidR="00B157C2" w:rsidRPr="00B157C2" w:rsidRDefault="00B157C2" w:rsidP="00B157C2">
            <w:pPr>
              <w:spacing w:after="0" w:line="240" w:lineRule="auto"/>
              <w:jc w:val="both"/>
              <w:rPr>
                <w:rFonts w:ascii="Times New Roman" w:eastAsia="Calibri" w:hAnsi="Times New Roman" w:cs="Times New Roman"/>
                <w:bCs/>
                <w:sz w:val="24"/>
                <w:szCs w:val="24"/>
              </w:rPr>
            </w:pPr>
            <w:r w:rsidRPr="00B157C2">
              <w:rPr>
                <w:rFonts w:ascii="Times New Roman" w:eastAsia="Calibri" w:hAnsi="Times New Roman" w:cs="Times New Roman"/>
                <w:bCs/>
                <w:spacing w:val="-4"/>
                <w:sz w:val="24"/>
                <w:szCs w:val="24"/>
              </w:rPr>
              <w:t>- взаимодействовать с коллегами, руководством, клиентами в ходе профессиональной деятельности</w:t>
            </w:r>
          </w:p>
        </w:tc>
        <w:tc>
          <w:tcPr>
            <w:tcW w:w="3974" w:type="dxa"/>
          </w:tcPr>
          <w:p w14:paraId="67300470" w14:textId="77777777" w:rsidR="00B157C2" w:rsidRPr="00B157C2" w:rsidRDefault="00B157C2" w:rsidP="00B157C2">
            <w:pPr>
              <w:spacing w:after="0" w:line="240" w:lineRule="auto"/>
              <w:ind w:hanging="2"/>
              <w:jc w:val="both"/>
              <w:rPr>
                <w:rFonts w:ascii="Times New Roman" w:eastAsia="Calibri" w:hAnsi="Times New Roman" w:cs="Times New Roman"/>
                <w:b/>
                <w:iCs/>
                <w:sz w:val="24"/>
                <w:szCs w:val="24"/>
              </w:rPr>
            </w:pPr>
            <w:r w:rsidRPr="00B157C2">
              <w:rPr>
                <w:rFonts w:ascii="Times New Roman" w:eastAsia="Calibri" w:hAnsi="Times New Roman" w:cs="Times New Roman"/>
                <w:b/>
                <w:iCs/>
                <w:sz w:val="24"/>
                <w:szCs w:val="24"/>
              </w:rPr>
              <w:t>Уметь:</w:t>
            </w:r>
          </w:p>
          <w:p w14:paraId="3827200B" w14:textId="77777777" w:rsidR="00B157C2" w:rsidRPr="00B157C2" w:rsidRDefault="00B157C2" w:rsidP="00B157C2">
            <w:pPr>
              <w:spacing w:after="0" w:line="240" w:lineRule="auto"/>
              <w:jc w:val="both"/>
              <w:rPr>
                <w:rFonts w:ascii="Times New Roman" w:eastAsia="Calibri" w:hAnsi="Times New Roman" w:cs="Times New Roman"/>
                <w:bCs/>
                <w:sz w:val="24"/>
                <w:szCs w:val="24"/>
              </w:rPr>
            </w:pPr>
            <w:r w:rsidRPr="00B157C2">
              <w:rPr>
                <w:rFonts w:ascii="Times New Roman" w:eastAsia="Times New Roman" w:hAnsi="Times New Roman" w:cs="Times New Roman"/>
                <w:sz w:val="24"/>
                <w:szCs w:val="24"/>
                <w:highlight w:val="white"/>
              </w:rPr>
              <w:t>описывать роль науки в становлении и развитии гелиоцентрической системы мира</w:t>
            </w:r>
          </w:p>
        </w:tc>
      </w:tr>
      <w:tr w:rsidR="00B157C2" w:rsidRPr="00B157C2" w14:paraId="6C5CF84A" w14:textId="77777777" w:rsidTr="0010422D">
        <w:trPr>
          <w:trHeight w:val="411"/>
        </w:trPr>
        <w:tc>
          <w:tcPr>
            <w:tcW w:w="2122" w:type="dxa"/>
            <w:vMerge/>
          </w:tcPr>
          <w:p w14:paraId="6ECE6FFB" w14:textId="77777777" w:rsidR="00B157C2" w:rsidRPr="00B157C2" w:rsidRDefault="00B157C2" w:rsidP="00B157C2">
            <w:pPr>
              <w:spacing w:after="0" w:line="240" w:lineRule="auto"/>
              <w:rPr>
                <w:rFonts w:ascii="Times New Roman" w:eastAsia="Calibri" w:hAnsi="Times New Roman" w:cs="Times New Roman"/>
                <w:iCs/>
                <w:sz w:val="24"/>
                <w:szCs w:val="24"/>
              </w:rPr>
            </w:pPr>
          </w:p>
        </w:tc>
        <w:tc>
          <w:tcPr>
            <w:tcW w:w="3827" w:type="dxa"/>
          </w:tcPr>
          <w:p w14:paraId="00AAEDFE" w14:textId="77777777" w:rsidR="00B157C2" w:rsidRPr="00B157C2" w:rsidRDefault="00B157C2" w:rsidP="00B157C2">
            <w:pPr>
              <w:spacing w:after="0" w:line="240" w:lineRule="auto"/>
              <w:ind w:hanging="2"/>
              <w:jc w:val="both"/>
              <w:rPr>
                <w:rFonts w:ascii="Times New Roman" w:eastAsia="Calibri" w:hAnsi="Times New Roman" w:cs="Times New Roman"/>
                <w:b/>
                <w:bCs/>
                <w:iCs/>
                <w:sz w:val="24"/>
                <w:szCs w:val="24"/>
              </w:rPr>
            </w:pPr>
            <w:r w:rsidRPr="00B157C2">
              <w:rPr>
                <w:rFonts w:ascii="Times New Roman" w:eastAsia="Calibri" w:hAnsi="Times New Roman" w:cs="Times New Roman"/>
                <w:b/>
                <w:bCs/>
                <w:iCs/>
                <w:sz w:val="24"/>
                <w:szCs w:val="24"/>
              </w:rPr>
              <w:t xml:space="preserve">Знать: </w:t>
            </w:r>
          </w:p>
          <w:p w14:paraId="3878DBDA" w14:textId="77777777" w:rsidR="00B157C2" w:rsidRPr="00B157C2" w:rsidRDefault="00B157C2" w:rsidP="00B157C2">
            <w:pPr>
              <w:spacing w:after="0" w:line="240" w:lineRule="auto"/>
              <w:ind w:hanging="2"/>
              <w:jc w:val="both"/>
              <w:rPr>
                <w:rFonts w:ascii="Times New Roman" w:eastAsia="Calibri" w:hAnsi="Times New Roman" w:cs="Times New Roman"/>
                <w:b/>
                <w:bCs/>
                <w:iCs/>
                <w:spacing w:val="-4"/>
                <w:sz w:val="24"/>
                <w:szCs w:val="24"/>
              </w:rPr>
            </w:pPr>
            <w:r w:rsidRPr="00B157C2">
              <w:rPr>
                <w:rFonts w:ascii="Times New Roman" w:eastAsia="Calibri" w:hAnsi="Times New Roman" w:cs="Times New Roman"/>
                <w:b/>
                <w:bCs/>
                <w:iCs/>
                <w:sz w:val="24"/>
                <w:szCs w:val="24"/>
              </w:rPr>
              <w:t xml:space="preserve">- </w:t>
            </w:r>
            <w:r w:rsidRPr="00B157C2">
              <w:rPr>
                <w:rFonts w:ascii="Times New Roman" w:eastAsia="Calibri" w:hAnsi="Times New Roman" w:cs="Times New Roman"/>
                <w:bCs/>
                <w:sz w:val="24"/>
                <w:szCs w:val="24"/>
              </w:rPr>
              <w:t>психологические основы деятельности коллектива, психологические особенности личности;</w:t>
            </w:r>
          </w:p>
          <w:p w14:paraId="0F9704FA" w14:textId="77777777" w:rsidR="00B157C2" w:rsidRPr="00B157C2" w:rsidRDefault="00B157C2" w:rsidP="00B157C2">
            <w:pPr>
              <w:spacing w:after="0" w:line="240" w:lineRule="auto"/>
              <w:jc w:val="both"/>
              <w:rPr>
                <w:rFonts w:ascii="Times New Roman" w:eastAsia="Calibri" w:hAnsi="Times New Roman" w:cs="Times New Roman"/>
                <w:bCs/>
                <w:sz w:val="24"/>
                <w:szCs w:val="24"/>
              </w:rPr>
            </w:pPr>
            <w:r w:rsidRPr="00B157C2">
              <w:rPr>
                <w:rFonts w:ascii="Times New Roman" w:eastAsia="Calibri" w:hAnsi="Times New Roman" w:cs="Times New Roman"/>
                <w:bCs/>
                <w:sz w:val="24"/>
                <w:szCs w:val="24"/>
              </w:rPr>
              <w:t>- основы проектной деятельности</w:t>
            </w:r>
          </w:p>
        </w:tc>
        <w:tc>
          <w:tcPr>
            <w:tcW w:w="3974" w:type="dxa"/>
          </w:tcPr>
          <w:p w14:paraId="2FA6B467" w14:textId="77777777" w:rsidR="00B157C2" w:rsidRPr="00B157C2" w:rsidRDefault="00B157C2" w:rsidP="00B157C2">
            <w:pPr>
              <w:spacing w:after="0" w:line="240" w:lineRule="auto"/>
              <w:ind w:hanging="2"/>
              <w:jc w:val="both"/>
              <w:rPr>
                <w:rFonts w:ascii="Times New Roman" w:eastAsia="Calibri" w:hAnsi="Times New Roman" w:cs="Times New Roman"/>
                <w:b/>
                <w:bCs/>
                <w:iCs/>
                <w:sz w:val="24"/>
                <w:szCs w:val="24"/>
              </w:rPr>
            </w:pPr>
            <w:r w:rsidRPr="00B157C2">
              <w:rPr>
                <w:rFonts w:ascii="Times New Roman" w:eastAsia="Calibri" w:hAnsi="Times New Roman" w:cs="Times New Roman"/>
                <w:b/>
                <w:bCs/>
                <w:iCs/>
                <w:sz w:val="24"/>
                <w:szCs w:val="24"/>
              </w:rPr>
              <w:t>Знать:</w:t>
            </w:r>
          </w:p>
          <w:p w14:paraId="29639522" w14:textId="77777777" w:rsidR="00B157C2" w:rsidRPr="00B157C2" w:rsidRDefault="00B157C2" w:rsidP="00B157C2">
            <w:pPr>
              <w:spacing w:after="0" w:line="240" w:lineRule="auto"/>
              <w:jc w:val="both"/>
              <w:rPr>
                <w:rFonts w:ascii="Times New Roman" w:eastAsia="Calibri" w:hAnsi="Times New Roman" w:cs="Times New Roman"/>
                <w:bCs/>
                <w:sz w:val="24"/>
                <w:szCs w:val="24"/>
              </w:rPr>
            </w:pPr>
            <w:r w:rsidRPr="00B157C2">
              <w:rPr>
                <w:rFonts w:ascii="Times New Roman" w:eastAsia="Times New Roman" w:hAnsi="Times New Roman" w:cs="Times New Roman"/>
                <w:sz w:val="24"/>
                <w:szCs w:val="24"/>
                <w:highlight w:val="white"/>
              </w:rPr>
              <w:t>космические комплексы связи для развития информационно-телекоммуникационных систем</w:t>
            </w:r>
          </w:p>
        </w:tc>
      </w:tr>
      <w:tr w:rsidR="00B157C2" w:rsidRPr="00B157C2" w14:paraId="01173227" w14:textId="77777777" w:rsidTr="0010422D">
        <w:trPr>
          <w:trHeight w:val="169"/>
        </w:trPr>
        <w:tc>
          <w:tcPr>
            <w:tcW w:w="2122" w:type="dxa"/>
            <w:vMerge w:val="restart"/>
          </w:tcPr>
          <w:p w14:paraId="45AE1EE7" w14:textId="77777777" w:rsidR="00B157C2" w:rsidRPr="00B157C2" w:rsidRDefault="00B157C2" w:rsidP="00B157C2">
            <w:pPr>
              <w:spacing w:after="0" w:line="240" w:lineRule="auto"/>
              <w:rPr>
                <w:rFonts w:ascii="Times New Roman" w:eastAsia="Calibri" w:hAnsi="Times New Roman" w:cs="Times New Roman"/>
                <w:iCs/>
                <w:sz w:val="24"/>
                <w:szCs w:val="24"/>
              </w:rPr>
            </w:pPr>
            <w:r w:rsidRPr="00B157C2">
              <w:rPr>
                <w:rFonts w:ascii="Times New Roman" w:eastAsia="Calibri" w:hAnsi="Times New Roman" w:cs="Times New Roman"/>
                <w:iCs/>
                <w:sz w:val="24"/>
                <w:szCs w:val="24"/>
              </w:rPr>
              <w:t xml:space="preserve">ОК 07 </w:t>
            </w:r>
            <w:r w:rsidRPr="00B157C2">
              <w:rPr>
                <w:rFonts w:ascii="Times New Roman" w:eastAsia="Calibri" w:hAnsi="Times New Roman" w:cs="Times New Roman"/>
                <w:sz w:val="24"/>
                <w:szCs w:val="24"/>
              </w:rPr>
              <w:t>Содействовать сохранению окружающей среды, ресурсосбережению, применять знания об изменении климата, принципы бережливого производства, эффективно действовать в чрезвычайных ситуациях</w:t>
            </w:r>
          </w:p>
        </w:tc>
        <w:tc>
          <w:tcPr>
            <w:tcW w:w="3827" w:type="dxa"/>
          </w:tcPr>
          <w:p w14:paraId="43E44CAC" w14:textId="77777777" w:rsidR="00B157C2" w:rsidRPr="00B157C2" w:rsidRDefault="00B157C2" w:rsidP="00B157C2">
            <w:pPr>
              <w:spacing w:after="0" w:line="240" w:lineRule="auto"/>
              <w:ind w:hanging="2"/>
              <w:jc w:val="both"/>
              <w:rPr>
                <w:rFonts w:ascii="Times New Roman" w:eastAsia="Calibri" w:hAnsi="Times New Roman" w:cs="Times New Roman"/>
                <w:b/>
                <w:bCs/>
                <w:iCs/>
                <w:sz w:val="24"/>
                <w:szCs w:val="24"/>
              </w:rPr>
            </w:pPr>
            <w:r w:rsidRPr="00B157C2">
              <w:rPr>
                <w:rFonts w:ascii="Times New Roman" w:eastAsia="Calibri" w:hAnsi="Times New Roman" w:cs="Times New Roman"/>
                <w:b/>
                <w:bCs/>
                <w:iCs/>
                <w:sz w:val="24"/>
                <w:szCs w:val="24"/>
              </w:rPr>
              <w:t xml:space="preserve">Уметь: </w:t>
            </w:r>
          </w:p>
          <w:p w14:paraId="285E4AA3" w14:textId="77777777" w:rsidR="00B157C2" w:rsidRPr="00B157C2" w:rsidRDefault="00B157C2" w:rsidP="00B157C2">
            <w:pPr>
              <w:spacing w:after="0" w:line="240" w:lineRule="auto"/>
              <w:ind w:hanging="2"/>
              <w:jc w:val="both"/>
              <w:rPr>
                <w:rFonts w:ascii="Times New Roman" w:eastAsia="Calibri" w:hAnsi="Times New Roman" w:cs="Times New Roman"/>
                <w:iCs/>
                <w:sz w:val="24"/>
                <w:szCs w:val="24"/>
              </w:rPr>
            </w:pPr>
            <w:r w:rsidRPr="00B157C2">
              <w:rPr>
                <w:rFonts w:ascii="Times New Roman" w:eastAsia="Calibri" w:hAnsi="Times New Roman" w:cs="Times New Roman"/>
                <w:b/>
                <w:bCs/>
                <w:iCs/>
                <w:sz w:val="24"/>
                <w:szCs w:val="24"/>
              </w:rPr>
              <w:t xml:space="preserve">- </w:t>
            </w:r>
            <w:r w:rsidRPr="00B157C2">
              <w:rPr>
                <w:rFonts w:ascii="Times New Roman" w:eastAsia="Calibri" w:hAnsi="Times New Roman" w:cs="Times New Roman"/>
                <w:bCs/>
                <w:iCs/>
                <w:sz w:val="24"/>
                <w:szCs w:val="24"/>
              </w:rPr>
              <w:t xml:space="preserve">соблюдать нормы экологической безопасности; </w:t>
            </w:r>
          </w:p>
          <w:p w14:paraId="4462151F" w14:textId="77777777" w:rsidR="00B157C2" w:rsidRPr="00B157C2" w:rsidRDefault="00B157C2" w:rsidP="00B157C2">
            <w:pPr>
              <w:spacing w:after="0" w:line="240" w:lineRule="auto"/>
              <w:ind w:hanging="2"/>
              <w:jc w:val="both"/>
              <w:rPr>
                <w:rFonts w:ascii="Times New Roman" w:eastAsia="Calibri" w:hAnsi="Times New Roman" w:cs="Times New Roman"/>
                <w:b/>
                <w:bCs/>
                <w:iCs/>
                <w:sz w:val="24"/>
                <w:szCs w:val="24"/>
              </w:rPr>
            </w:pPr>
            <w:r w:rsidRPr="00B157C2">
              <w:rPr>
                <w:rFonts w:ascii="Times New Roman" w:eastAsia="Calibri" w:hAnsi="Times New Roman" w:cs="Times New Roman"/>
                <w:bCs/>
                <w:iCs/>
                <w:sz w:val="24"/>
                <w:szCs w:val="24"/>
              </w:rPr>
              <w:t xml:space="preserve">- определять направления ресурсосбережения в рамках профессиональной деятельности по </w:t>
            </w:r>
            <w:r w:rsidRPr="00B157C2">
              <w:rPr>
                <w:rFonts w:ascii="Times New Roman" w:eastAsia="Calibri" w:hAnsi="Times New Roman" w:cs="Times New Roman"/>
                <w:bCs/>
                <w:i/>
                <w:iCs/>
                <w:sz w:val="24"/>
                <w:szCs w:val="24"/>
              </w:rPr>
              <w:t>профессии (специальности),</w:t>
            </w:r>
            <w:r w:rsidRPr="00B157C2">
              <w:rPr>
                <w:rFonts w:ascii="Times New Roman" w:eastAsia="Calibri" w:hAnsi="Times New Roman" w:cs="Times New Roman"/>
                <w:sz w:val="24"/>
                <w:szCs w:val="24"/>
              </w:rPr>
              <w:t xml:space="preserve"> </w:t>
            </w:r>
            <w:r w:rsidRPr="00B157C2">
              <w:rPr>
                <w:rFonts w:ascii="Times New Roman" w:eastAsia="Calibri" w:hAnsi="Times New Roman" w:cs="Times New Roman"/>
                <w:bCs/>
                <w:sz w:val="24"/>
                <w:szCs w:val="24"/>
              </w:rPr>
              <w:t>осуществлять работу с соблюдением принципов бережливого производства;</w:t>
            </w:r>
          </w:p>
          <w:p w14:paraId="01D1322A" w14:textId="77777777" w:rsidR="00B157C2" w:rsidRPr="00B157C2" w:rsidRDefault="00B157C2" w:rsidP="00B157C2">
            <w:pPr>
              <w:spacing w:after="0" w:line="240" w:lineRule="auto"/>
              <w:jc w:val="both"/>
              <w:rPr>
                <w:rFonts w:ascii="Times New Roman" w:eastAsia="Calibri" w:hAnsi="Times New Roman" w:cs="Times New Roman"/>
                <w:bCs/>
                <w:sz w:val="24"/>
                <w:szCs w:val="24"/>
              </w:rPr>
            </w:pPr>
            <w:r w:rsidRPr="00B157C2">
              <w:rPr>
                <w:rFonts w:ascii="Times New Roman" w:eastAsia="Calibri" w:hAnsi="Times New Roman" w:cs="Times New Roman"/>
                <w:bCs/>
                <w:sz w:val="24"/>
                <w:szCs w:val="24"/>
              </w:rPr>
              <w:t>- организовывать профессиональную деятельность с учетом знаний об изменении климатических условий региона</w:t>
            </w:r>
          </w:p>
        </w:tc>
        <w:tc>
          <w:tcPr>
            <w:tcW w:w="3974" w:type="dxa"/>
          </w:tcPr>
          <w:p w14:paraId="517E17F3" w14:textId="77777777" w:rsidR="00B157C2" w:rsidRPr="00B157C2" w:rsidRDefault="00B157C2" w:rsidP="00B157C2">
            <w:pPr>
              <w:spacing w:after="0" w:line="240" w:lineRule="auto"/>
              <w:ind w:hanging="2"/>
              <w:jc w:val="both"/>
              <w:rPr>
                <w:rFonts w:ascii="Times New Roman" w:eastAsia="Calibri" w:hAnsi="Times New Roman" w:cs="Times New Roman"/>
                <w:b/>
                <w:iCs/>
                <w:sz w:val="24"/>
                <w:szCs w:val="24"/>
              </w:rPr>
            </w:pPr>
            <w:r w:rsidRPr="00B157C2">
              <w:rPr>
                <w:rFonts w:ascii="Times New Roman" w:eastAsia="Calibri" w:hAnsi="Times New Roman" w:cs="Times New Roman"/>
                <w:b/>
                <w:iCs/>
                <w:sz w:val="24"/>
                <w:szCs w:val="24"/>
              </w:rPr>
              <w:t>Уметь:</w:t>
            </w:r>
          </w:p>
          <w:p w14:paraId="6D69A2F0" w14:textId="77777777" w:rsidR="00B157C2" w:rsidRPr="00B157C2" w:rsidRDefault="00B157C2">
            <w:pPr>
              <w:numPr>
                <w:ilvl w:val="0"/>
                <w:numId w:val="5"/>
              </w:numPr>
              <w:shd w:val="clear" w:color="auto" w:fill="FFFFFF"/>
              <w:tabs>
                <w:tab w:val="left" w:pos="316"/>
              </w:tabs>
              <w:spacing w:after="0" w:line="240" w:lineRule="auto"/>
              <w:ind w:left="0" w:hanging="2"/>
              <w:contextualSpacing/>
              <w:jc w:val="both"/>
              <w:rPr>
                <w:rFonts w:ascii="Times New Roman" w:eastAsia="Times New Roman" w:hAnsi="Times New Roman" w:cs="Times New Roman"/>
                <w:sz w:val="24"/>
                <w:szCs w:val="24"/>
                <w:highlight w:val="white"/>
              </w:rPr>
            </w:pPr>
            <w:r w:rsidRPr="00B157C2">
              <w:rPr>
                <w:rFonts w:ascii="Times New Roman" w:eastAsia="Times New Roman" w:hAnsi="Times New Roman" w:cs="Times New Roman"/>
                <w:sz w:val="24"/>
                <w:szCs w:val="24"/>
                <w:highlight w:val="white"/>
              </w:rPr>
              <w:t>устанавливать взаимосвязь между законами астрометрии</w:t>
            </w:r>
            <w:r w:rsidRPr="00B157C2">
              <w:rPr>
                <w:rFonts w:ascii="Times New Roman" w:eastAsia="Times New Roman" w:hAnsi="Times New Roman" w:cs="Times New Roman"/>
                <w:color w:val="FF0000"/>
                <w:sz w:val="24"/>
                <w:szCs w:val="24"/>
                <w:highlight w:val="white"/>
              </w:rPr>
              <w:t xml:space="preserve"> </w:t>
            </w:r>
            <w:r w:rsidRPr="00B157C2">
              <w:rPr>
                <w:rFonts w:ascii="Times New Roman" w:eastAsia="Times New Roman" w:hAnsi="Times New Roman" w:cs="Times New Roman"/>
                <w:color w:val="202124"/>
                <w:sz w:val="24"/>
                <w:szCs w:val="24"/>
                <w:highlight w:val="white"/>
              </w:rPr>
              <w:t>и</w:t>
            </w:r>
            <w:r w:rsidRPr="00B157C2">
              <w:rPr>
                <w:rFonts w:ascii="Times New Roman" w:eastAsia="Times New Roman" w:hAnsi="Times New Roman" w:cs="Times New Roman"/>
                <w:color w:val="FF0000"/>
                <w:sz w:val="24"/>
                <w:szCs w:val="24"/>
                <w:highlight w:val="white"/>
              </w:rPr>
              <w:t xml:space="preserve"> </w:t>
            </w:r>
            <w:r w:rsidRPr="00B157C2">
              <w:rPr>
                <w:rFonts w:ascii="Times New Roman" w:eastAsia="Times New Roman" w:hAnsi="Times New Roman" w:cs="Times New Roman"/>
                <w:sz w:val="24"/>
                <w:szCs w:val="24"/>
                <w:highlight w:val="white"/>
              </w:rPr>
              <w:t>наблюдаемыми невооруженным глазом движениями звезд и Солнца, Луны на различных географических широтах;</w:t>
            </w:r>
          </w:p>
          <w:p w14:paraId="089CC3FB" w14:textId="77777777" w:rsidR="00B157C2" w:rsidRPr="00B157C2" w:rsidRDefault="00B157C2" w:rsidP="00B157C2">
            <w:pPr>
              <w:spacing w:after="0" w:line="240" w:lineRule="auto"/>
              <w:jc w:val="both"/>
              <w:rPr>
                <w:rFonts w:ascii="Times New Roman" w:eastAsia="Calibri" w:hAnsi="Times New Roman" w:cs="Times New Roman"/>
                <w:bCs/>
                <w:sz w:val="24"/>
                <w:szCs w:val="24"/>
              </w:rPr>
            </w:pPr>
            <w:r w:rsidRPr="00B157C2">
              <w:rPr>
                <w:rFonts w:ascii="Times New Roman" w:eastAsia="Times New Roman" w:hAnsi="Times New Roman" w:cs="Times New Roman"/>
                <w:sz w:val="24"/>
                <w:szCs w:val="24"/>
                <w:highlight w:val="white"/>
              </w:rPr>
              <w:t>объяснять влияние Солнца, звезд и Луны на природные явления и катаклизмы</w:t>
            </w:r>
          </w:p>
        </w:tc>
      </w:tr>
      <w:tr w:rsidR="00B157C2" w:rsidRPr="00B157C2" w14:paraId="56ED98C6" w14:textId="77777777" w:rsidTr="0010422D">
        <w:trPr>
          <w:trHeight w:val="486"/>
        </w:trPr>
        <w:tc>
          <w:tcPr>
            <w:tcW w:w="2122" w:type="dxa"/>
            <w:vMerge/>
          </w:tcPr>
          <w:p w14:paraId="71EBBDF5" w14:textId="77777777" w:rsidR="00B157C2" w:rsidRPr="00B157C2" w:rsidRDefault="00B157C2" w:rsidP="00B157C2">
            <w:pPr>
              <w:spacing w:after="0" w:line="240" w:lineRule="auto"/>
              <w:rPr>
                <w:rFonts w:ascii="Times New Roman" w:eastAsia="Calibri" w:hAnsi="Times New Roman" w:cs="Times New Roman"/>
                <w:iCs/>
                <w:sz w:val="24"/>
                <w:szCs w:val="24"/>
              </w:rPr>
            </w:pPr>
          </w:p>
        </w:tc>
        <w:tc>
          <w:tcPr>
            <w:tcW w:w="3827" w:type="dxa"/>
          </w:tcPr>
          <w:p w14:paraId="7BE35E42" w14:textId="77777777" w:rsidR="00B157C2" w:rsidRPr="00B157C2" w:rsidRDefault="00B157C2" w:rsidP="00B157C2">
            <w:pPr>
              <w:spacing w:after="0" w:line="240" w:lineRule="auto"/>
              <w:ind w:hanging="2"/>
              <w:jc w:val="both"/>
              <w:rPr>
                <w:rFonts w:ascii="Times New Roman" w:eastAsia="Calibri" w:hAnsi="Times New Roman" w:cs="Times New Roman"/>
                <w:b/>
                <w:bCs/>
                <w:iCs/>
                <w:sz w:val="24"/>
                <w:szCs w:val="24"/>
              </w:rPr>
            </w:pPr>
            <w:r w:rsidRPr="00B157C2">
              <w:rPr>
                <w:rFonts w:ascii="Times New Roman" w:eastAsia="Calibri" w:hAnsi="Times New Roman" w:cs="Times New Roman"/>
                <w:b/>
                <w:bCs/>
                <w:iCs/>
                <w:sz w:val="24"/>
                <w:szCs w:val="24"/>
              </w:rPr>
              <w:t xml:space="preserve">Знать: </w:t>
            </w:r>
          </w:p>
          <w:p w14:paraId="5CA3F1E7" w14:textId="77777777" w:rsidR="00B157C2" w:rsidRPr="00B157C2" w:rsidRDefault="00B157C2" w:rsidP="00B157C2">
            <w:pPr>
              <w:spacing w:after="0" w:line="240" w:lineRule="auto"/>
              <w:ind w:hanging="2"/>
              <w:jc w:val="both"/>
              <w:rPr>
                <w:rFonts w:ascii="Times New Roman" w:eastAsia="Calibri" w:hAnsi="Times New Roman" w:cs="Times New Roman"/>
                <w:b/>
                <w:bCs/>
                <w:iCs/>
                <w:sz w:val="24"/>
                <w:szCs w:val="24"/>
              </w:rPr>
            </w:pPr>
            <w:r w:rsidRPr="00B157C2">
              <w:rPr>
                <w:rFonts w:ascii="Times New Roman" w:eastAsia="Calibri" w:hAnsi="Times New Roman" w:cs="Times New Roman"/>
                <w:b/>
                <w:bCs/>
                <w:iCs/>
                <w:sz w:val="24"/>
                <w:szCs w:val="24"/>
              </w:rPr>
              <w:t xml:space="preserve">- </w:t>
            </w:r>
            <w:r w:rsidRPr="00B157C2">
              <w:rPr>
                <w:rFonts w:ascii="Times New Roman" w:eastAsia="Calibri" w:hAnsi="Times New Roman" w:cs="Times New Roman"/>
                <w:bCs/>
                <w:iCs/>
                <w:sz w:val="24"/>
                <w:szCs w:val="24"/>
              </w:rPr>
              <w:t xml:space="preserve">правила экологической безопасности при ведении профессиональной деятельности; </w:t>
            </w:r>
          </w:p>
          <w:p w14:paraId="1884025D" w14:textId="77777777" w:rsidR="00B157C2" w:rsidRPr="00B157C2" w:rsidRDefault="00B157C2" w:rsidP="00B157C2">
            <w:pPr>
              <w:spacing w:after="0" w:line="240" w:lineRule="auto"/>
              <w:ind w:hanging="2"/>
              <w:jc w:val="both"/>
              <w:rPr>
                <w:rFonts w:ascii="Times New Roman" w:eastAsia="Calibri" w:hAnsi="Times New Roman" w:cs="Times New Roman"/>
                <w:b/>
                <w:bCs/>
                <w:iCs/>
                <w:sz w:val="24"/>
                <w:szCs w:val="24"/>
              </w:rPr>
            </w:pPr>
            <w:r w:rsidRPr="00B157C2">
              <w:rPr>
                <w:rFonts w:ascii="Times New Roman" w:eastAsia="Calibri" w:hAnsi="Times New Roman" w:cs="Times New Roman"/>
                <w:bCs/>
                <w:iCs/>
                <w:sz w:val="24"/>
                <w:szCs w:val="24"/>
              </w:rPr>
              <w:t>- основные ресурсы, задействованные в профессиональной деятельности;</w:t>
            </w:r>
          </w:p>
          <w:p w14:paraId="1B5B5C4A" w14:textId="77777777" w:rsidR="00B157C2" w:rsidRPr="00B157C2" w:rsidRDefault="00B157C2" w:rsidP="00B157C2">
            <w:pPr>
              <w:spacing w:after="0" w:line="240" w:lineRule="auto"/>
              <w:ind w:hanging="2"/>
              <w:jc w:val="both"/>
              <w:rPr>
                <w:rFonts w:ascii="Times New Roman" w:eastAsia="Calibri" w:hAnsi="Times New Roman" w:cs="Times New Roman"/>
                <w:b/>
                <w:bCs/>
                <w:iCs/>
                <w:sz w:val="24"/>
                <w:szCs w:val="24"/>
              </w:rPr>
            </w:pPr>
            <w:r w:rsidRPr="00B157C2">
              <w:rPr>
                <w:rFonts w:ascii="Times New Roman" w:eastAsia="Calibri" w:hAnsi="Times New Roman" w:cs="Times New Roman"/>
                <w:bCs/>
                <w:iCs/>
                <w:sz w:val="24"/>
                <w:szCs w:val="24"/>
              </w:rPr>
              <w:t>- пути обеспечения ресурсосбережения;</w:t>
            </w:r>
          </w:p>
          <w:p w14:paraId="1AF046B2" w14:textId="77777777" w:rsidR="00B157C2" w:rsidRPr="00B157C2" w:rsidRDefault="00B157C2" w:rsidP="00B157C2">
            <w:pPr>
              <w:spacing w:after="0" w:line="240" w:lineRule="auto"/>
              <w:ind w:hanging="2"/>
              <w:jc w:val="both"/>
              <w:rPr>
                <w:rFonts w:ascii="Times New Roman" w:eastAsia="Calibri" w:hAnsi="Times New Roman" w:cs="Times New Roman"/>
                <w:b/>
                <w:bCs/>
                <w:iCs/>
                <w:sz w:val="24"/>
                <w:szCs w:val="24"/>
              </w:rPr>
            </w:pPr>
            <w:r w:rsidRPr="00B157C2">
              <w:rPr>
                <w:rFonts w:ascii="Times New Roman" w:eastAsia="Calibri" w:hAnsi="Times New Roman" w:cs="Times New Roman"/>
                <w:bCs/>
                <w:iCs/>
                <w:sz w:val="24"/>
                <w:szCs w:val="24"/>
              </w:rPr>
              <w:t>- принципы бережливого производства;</w:t>
            </w:r>
          </w:p>
          <w:p w14:paraId="0ED4DCE7" w14:textId="77777777" w:rsidR="00B157C2" w:rsidRPr="00B157C2" w:rsidRDefault="00B157C2" w:rsidP="00B157C2">
            <w:pPr>
              <w:spacing w:after="0" w:line="240" w:lineRule="auto"/>
              <w:jc w:val="both"/>
              <w:rPr>
                <w:rFonts w:ascii="Times New Roman" w:eastAsia="Calibri" w:hAnsi="Times New Roman" w:cs="Times New Roman"/>
                <w:bCs/>
                <w:sz w:val="24"/>
                <w:szCs w:val="24"/>
              </w:rPr>
            </w:pPr>
            <w:r w:rsidRPr="00B157C2">
              <w:rPr>
                <w:rFonts w:ascii="Times New Roman" w:eastAsia="Calibri" w:hAnsi="Times New Roman" w:cs="Times New Roman"/>
                <w:bCs/>
                <w:iCs/>
                <w:sz w:val="24"/>
                <w:szCs w:val="24"/>
              </w:rPr>
              <w:t>- основные направления изменения климатических условий региона</w:t>
            </w:r>
          </w:p>
        </w:tc>
        <w:tc>
          <w:tcPr>
            <w:tcW w:w="3974" w:type="dxa"/>
          </w:tcPr>
          <w:p w14:paraId="172B5347" w14:textId="77777777" w:rsidR="00B157C2" w:rsidRPr="00B157C2" w:rsidRDefault="00B157C2" w:rsidP="00B157C2">
            <w:pPr>
              <w:shd w:val="clear" w:color="auto" w:fill="FFFFFF"/>
              <w:tabs>
                <w:tab w:val="left" w:pos="241"/>
              </w:tabs>
              <w:spacing w:after="0" w:line="240" w:lineRule="auto"/>
              <w:ind w:hanging="2"/>
              <w:contextualSpacing/>
              <w:jc w:val="both"/>
              <w:rPr>
                <w:rFonts w:ascii="Times New Roman" w:eastAsia="Times New Roman" w:hAnsi="Times New Roman" w:cs="Times New Roman"/>
                <w:sz w:val="24"/>
                <w:szCs w:val="24"/>
                <w:highlight w:val="white"/>
              </w:rPr>
            </w:pPr>
            <w:r w:rsidRPr="00B157C2">
              <w:rPr>
                <w:rFonts w:ascii="Times New Roman" w:eastAsia="Calibri" w:hAnsi="Times New Roman" w:cs="Times New Roman"/>
                <w:b/>
                <w:bCs/>
                <w:iCs/>
                <w:sz w:val="24"/>
                <w:szCs w:val="24"/>
              </w:rPr>
              <w:t>Знать:</w:t>
            </w:r>
            <w:r w:rsidRPr="00B157C2">
              <w:rPr>
                <w:rFonts w:ascii="Times New Roman" w:eastAsia="Times New Roman" w:hAnsi="Times New Roman" w:cs="Times New Roman"/>
                <w:sz w:val="24"/>
                <w:szCs w:val="24"/>
                <w:highlight w:val="white"/>
              </w:rPr>
              <w:t xml:space="preserve"> </w:t>
            </w:r>
          </w:p>
          <w:p w14:paraId="74267799" w14:textId="77777777" w:rsidR="00B157C2" w:rsidRPr="00B157C2" w:rsidRDefault="00B157C2">
            <w:pPr>
              <w:numPr>
                <w:ilvl w:val="0"/>
                <w:numId w:val="5"/>
              </w:numPr>
              <w:shd w:val="clear" w:color="auto" w:fill="FFFFFF"/>
              <w:tabs>
                <w:tab w:val="left" w:pos="241"/>
              </w:tabs>
              <w:spacing w:after="0" w:line="240" w:lineRule="auto"/>
              <w:ind w:left="0" w:hanging="2"/>
              <w:contextualSpacing/>
              <w:jc w:val="both"/>
              <w:rPr>
                <w:rFonts w:ascii="Times New Roman" w:eastAsia="Times New Roman" w:hAnsi="Times New Roman" w:cs="Times New Roman"/>
                <w:sz w:val="24"/>
                <w:szCs w:val="24"/>
                <w:highlight w:val="white"/>
              </w:rPr>
            </w:pPr>
            <w:r w:rsidRPr="00B157C2">
              <w:rPr>
                <w:rFonts w:ascii="Times New Roman" w:eastAsia="Times New Roman" w:hAnsi="Times New Roman" w:cs="Times New Roman"/>
                <w:sz w:val="24"/>
                <w:szCs w:val="24"/>
                <w:highlight w:val="white"/>
              </w:rPr>
              <w:t>системы космического мониторинга участков земной поверхности и атмосферы;</w:t>
            </w:r>
          </w:p>
          <w:p w14:paraId="02C71A41" w14:textId="77777777" w:rsidR="00B157C2" w:rsidRPr="00B157C2" w:rsidRDefault="00B157C2">
            <w:pPr>
              <w:numPr>
                <w:ilvl w:val="0"/>
                <w:numId w:val="5"/>
              </w:numPr>
              <w:shd w:val="clear" w:color="auto" w:fill="FFFFFF"/>
              <w:tabs>
                <w:tab w:val="left" w:pos="241"/>
              </w:tabs>
              <w:spacing w:after="0" w:line="240" w:lineRule="auto"/>
              <w:ind w:left="0" w:hanging="2"/>
              <w:contextualSpacing/>
              <w:jc w:val="both"/>
              <w:rPr>
                <w:rFonts w:ascii="Times New Roman" w:eastAsia="Times New Roman" w:hAnsi="Times New Roman" w:cs="Times New Roman"/>
                <w:sz w:val="24"/>
                <w:szCs w:val="24"/>
                <w:highlight w:val="white"/>
              </w:rPr>
            </w:pPr>
            <w:r w:rsidRPr="00B157C2">
              <w:rPr>
                <w:rFonts w:ascii="Times New Roman" w:eastAsia="Times New Roman" w:hAnsi="Times New Roman" w:cs="Times New Roman"/>
                <w:sz w:val="24"/>
                <w:szCs w:val="24"/>
                <w:highlight w:val="white"/>
              </w:rPr>
              <w:t>определять влияние движения астероидов и комет на Землю</w:t>
            </w:r>
          </w:p>
          <w:bookmarkEnd w:id="6"/>
          <w:p w14:paraId="2B46D1DB" w14:textId="77777777" w:rsidR="00B157C2" w:rsidRPr="00B157C2" w:rsidRDefault="00B157C2" w:rsidP="00B157C2">
            <w:pPr>
              <w:spacing w:after="0" w:line="240" w:lineRule="auto"/>
              <w:jc w:val="both"/>
              <w:rPr>
                <w:rFonts w:ascii="Times New Roman" w:eastAsia="Calibri" w:hAnsi="Times New Roman" w:cs="Times New Roman"/>
                <w:bCs/>
                <w:sz w:val="24"/>
                <w:szCs w:val="24"/>
              </w:rPr>
            </w:pPr>
          </w:p>
        </w:tc>
      </w:tr>
    </w:tbl>
    <w:p w14:paraId="740AC914" w14:textId="77777777" w:rsidR="00B157C2" w:rsidRPr="00B157C2" w:rsidRDefault="00B157C2" w:rsidP="00B157C2">
      <w:pPr>
        <w:rPr>
          <w:rFonts w:ascii="Times New Roman" w:eastAsia="Times New Roman" w:hAnsi="Times New Roman" w:cs="Times New Roman"/>
          <w:b/>
          <w:sz w:val="24"/>
          <w:szCs w:val="24"/>
          <w:lang w:eastAsia="ru-RU"/>
        </w:rPr>
      </w:pPr>
      <w:r w:rsidRPr="00B157C2">
        <w:rPr>
          <w:rFonts w:ascii="Times New Roman" w:eastAsia="Times New Roman" w:hAnsi="Times New Roman" w:cs="Times New Roman"/>
          <w:b/>
          <w:sz w:val="24"/>
          <w:szCs w:val="24"/>
          <w:lang w:eastAsia="ru-RU"/>
        </w:rPr>
        <w:br w:type="page"/>
      </w:r>
      <w:r w:rsidRPr="00B157C2">
        <w:rPr>
          <w:rFonts w:ascii="Times New Roman" w:eastAsia="Times New Roman" w:hAnsi="Times New Roman" w:cs="Times New Roman"/>
          <w:b/>
          <w:sz w:val="24"/>
          <w:szCs w:val="24"/>
          <w:lang w:eastAsia="ru-RU"/>
        </w:rPr>
        <w:lastRenderedPageBreak/>
        <w:t>2. СТРУКТУРА И СОДЕРЖАНИЕ ОБЩЕОБРАЗОВАТЕЛЬНОЙ ДИСЦИПЛИНЫ</w:t>
      </w:r>
    </w:p>
    <w:p w14:paraId="5CD10CB5" w14:textId="77777777" w:rsidR="00B157C2" w:rsidRPr="00B157C2" w:rsidRDefault="00B157C2" w:rsidP="00B157C2">
      <w:pPr>
        <w:spacing w:after="240" w:line="240" w:lineRule="auto"/>
        <w:ind w:firstLine="426"/>
        <w:rPr>
          <w:rFonts w:ascii="Times New Roman" w:eastAsia="Times New Roman" w:hAnsi="Times New Roman" w:cs="Times New Roman"/>
          <w:b/>
          <w:sz w:val="24"/>
          <w:szCs w:val="24"/>
          <w:lang w:eastAsia="ru-RU"/>
        </w:rPr>
      </w:pPr>
      <w:r w:rsidRPr="00B157C2">
        <w:rPr>
          <w:rFonts w:ascii="Times New Roman" w:eastAsia="Times New Roman" w:hAnsi="Times New Roman" w:cs="Times New Roman"/>
          <w:b/>
          <w:sz w:val="24"/>
          <w:szCs w:val="24"/>
          <w:lang w:eastAsia="ru-RU"/>
        </w:rPr>
        <w:t>2.1. Объем дисциплины и виды учебной работы</w:t>
      </w:r>
    </w:p>
    <w:tbl>
      <w:tblPr>
        <w:tblW w:w="5000" w:type="pc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7301"/>
        <w:gridCol w:w="2605"/>
      </w:tblGrid>
      <w:tr w:rsidR="00B157C2" w:rsidRPr="00B157C2" w14:paraId="19B8F224" w14:textId="77777777" w:rsidTr="0010422D">
        <w:trPr>
          <w:trHeight w:val="490"/>
        </w:trPr>
        <w:tc>
          <w:tcPr>
            <w:tcW w:w="3685" w:type="pct"/>
            <w:vAlign w:val="center"/>
          </w:tcPr>
          <w:p w14:paraId="5AE1731D" w14:textId="77777777" w:rsidR="00B157C2" w:rsidRPr="00B157C2" w:rsidRDefault="00B157C2" w:rsidP="00B157C2">
            <w:pPr>
              <w:spacing w:after="200" w:line="276" w:lineRule="auto"/>
              <w:rPr>
                <w:rFonts w:ascii="Times New Roman" w:eastAsia="Times New Roman" w:hAnsi="Times New Roman" w:cs="Times New Roman"/>
                <w:b/>
                <w:sz w:val="24"/>
                <w:szCs w:val="24"/>
                <w:lang w:eastAsia="ru-RU"/>
              </w:rPr>
            </w:pPr>
            <w:r w:rsidRPr="00B157C2">
              <w:rPr>
                <w:rFonts w:ascii="Times New Roman" w:eastAsia="Times New Roman" w:hAnsi="Times New Roman" w:cs="Times New Roman"/>
                <w:b/>
                <w:sz w:val="24"/>
                <w:szCs w:val="24"/>
                <w:lang w:eastAsia="ru-RU"/>
              </w:rPr>
              <w:t>Вид учебной работы</w:t>
            </w:r>
          </w:p>
        </w:tc>
        <w:tc>
          <w:tcPr>
            <w:tcW w:w="1315" w:type="pct"/>
            <w:vAlign w:val="center"/>
          </w:tcPr>
          <w:p w14:paraId="160A06F0" w14:textId="77777777" w:rsidR="00B157C2" w:rsidRPr="00B157C2" w:rsidRDefault="00B157C2" w:rsidP="00B157C2">
            <w:pPr>
              <w:spacing w:after="200" w:line="276" w:lineRule="auto"/>
              <w:jc w:val="center"/>
              <w:rPr>
                <w:rFonts w:ascii="Times New Roman" w:eastAsia="Times New Roman" w:hAnsi="Times New Roman" w:cs="Times New Roman"/>
                <w:b/>
                <w:iCs/>
                <w:sz w:val="24"/>
                <w:szCs w:val="24"/>
                <w:lang w:eastAsia="ru-RU"/>
              </w:rPr>
            </w:pPr>
            <w:r w:rsidRPr="00B157C2">
              <w:rPr>
                <w:rFonts w:ascii="Times New Roman" w:eastAsia="Times New Roman" w:hAnsi="Times New Roman" w:cs="Times New Roman"/>
                <w:b/>
                <w:iCs/>
                <w:sz w:val="24"/>
                <w:szCs w:val="24"/>
                <w:lang w:eastAsia="ru-RU"/>
              </w:rPr>
              <w:t>Объем в часах</w:t>
            </w:r>
          </w:p>
        </w:tc>
      </w:tr>
      <w:tr w:rsidR="00B157C2" w:rsidRPr="00B157C2" w14:paraId="2D86CBDD" w14:textId="77777777" w:rsidTr="0010422D">
        <w:trPr>
          <w:trHeight w:val="490"/>
        </w:trPr>
        <w:tc>
          <w:tcPr>
            <w:tcW w:w="3685" w:type="pct"/>
            <w:vAlign w:val="center"/>
          </w:tcPr>
          <w:p w14:paraId="672E1775" w14:textId="77777777" w:rsidR="00B157C2" w:rsidRPr="00B157C2" w:rsidRDefault="00B157C2" w:rsidP="00B157C2">
            <w:pPr>
              <w:spacing w:after="0" w:line="276" w:lineRule="auto"/>
              <w:rPr>
                <w:rFonts w:ascii="Times New Roman" w:eastAsia="Times New Roman" w:hAnsi="Times New Roman" w:cs="Times New Roman"/>
                <w:b/>
                <w:sz w:val="24"/>
                <w:szCs w:val="24"/>
                <w:lang w:eastAsia="ru-RU"/>
              </w:rPr>
            </w:pPr>
            <w:r w:rsidRPr="00B157C2">
              <w:rPr>
                <w:rFonts w:ascii="Times New Roman" w:eastAsia="Times New Roman" w:hAnsi="Times New Roman" w:cs="Times New Roman"/>
                <w:b/>
                <w:sz w:val="24"/>
                <w:szCs w:val="24"/>
                <w:lang w:eastAsia="ru-RU"/>
              </w:rPr>
              <w:t>Объем образовательной программы дисциплины</w:t>
            </w:r>
          </w:p>
        </w:tc>
        <w:tc>
          <w:tcPr>
            <w:tcW w:w="1315" w:type="pct"/>
            <w:vAlign w:val="center"/>
          </w:tcPr>
          <w:p w14:paraId="6E46CF2C" w14:textId="77777777" w:rsidR="00B157C2" w:rsidRPr="00B157C2" w:rsidRDefault="00B157C2" w:rsidP="00B157C2">
            <w:pPr>
              <w:spacing w:after="0" w:line="276" w:lineRule="auto"/>
              <w:jc w:val="center"/>
              <w:rPr>
                <w:rFonts w:ascii="Times New Roman" w:eastAsia="Times New Roman" w:hAnsi="Times New Roman" w:cs="Times New Roman"/>
                <w:iCs/>
                <w:sz w:val="24"/>
                <w:szCs w:val="24"/>
                <w:lang w:eastAsia="ru-RU"/>
              </w:rPr>
            </w:pPr>
            <w:r w:rsidRPr="00B157C2">
              <w:rPr>
                <w:rFonts w:ascii="Times New Roman" w:eastAsia="Times New Roman" w:hAnsi="Times New Roman" w:cs="Times New Roman"/>
                <w:iCs/>
                <w:sz w:val="24"/>
                <w:szCs w:val="24"/>
                <w:lang w:eastAsia="ru-RU"/>
              </w:rPr>
              <w:t>39</w:t>
            </w:r>
          </w:p>
        </w:tc>
      </w:tr>
      <w:tr w:rsidR="00B157C2" w:rsidRPr="00B157C2" w14:paraId="5ECB855C" w14:textId="77777777" w:rsidTr="0010422D">
        <w:trPr>
          <w:trHeight w:val="490"/>
        </w:trPr>
        <w:tc>
          <w:tcPr>
            <w:tcW w:w="3685" w:type="pct"/>
            <w:vAlign w:val="center"/>
          </w:tcPr>
          <w:p w14:paraId="2747A0F2" w14:textId="77777777" w:rsidR="00B157C2" w:rsidRPr="00B157C2" w:rsidRDefault="00B157C2" w:rsidP="00B157C2">
            <w:pPr>
              <w:spacing w:after="0" w:line="276" w:lineRule="auto"/>
              <w:rPr>
                <w:rFonts w:ascii="Times New Roman" w:eastAsia="Times New Roman" w:hAnsi="Times New Roman" w:cs="Times New Roman"/>
                <w:b/>
                <w:sz w:val="24"/>
                <w:szCs w:val="24"/>
                <w:lang w:eastAsia="ru-RU"/>
              </w:rPr>
            </w:pPr>
            <w:r w:rsidRPr="00B157C2">
              <w:rPr>
                <w:rFonts w:ascii="Times New Roman" w:eastAsia="Times New Roman" w:hAnsi="Times New Roman" w:cs="Times New Roman"/>
                <w:b/>
                <w:sz w:val="24"/>
                <w:szCs w:val="24"/>
                <w:lang w:eastAsia="ru-RU"/>
              </w:rPr>
              <w:t>в т.ч.</w:t>
            </w:r>
          </w:p>
        </w:tc>
        <w:tc>
          <w:tcPr>
            <w:tcW w:w="1315" w:type="pct"/>
            <w:vAlign w:val="center"/>
          </w:tcPr>
          <w:p w14:paraId="01F63E95" w14:textId="77777777" w:rsidR="00B157C2" w:rsidRPr="00B157C2" w:rsidRDefault="00B157C2" w:rsidP="00B157C2">
            <w:pPr>
              <w:spacing w:after="0" w:line="276" w:lineRule="auto"/>
              <w:jc w:val="center"/>
              <w:rPr>
                <w:rFonts w:ascii="Times New Roman" w:eastAsia="Times New Roman" w:hAnsi="Times New Roman" w:cs="Times New Roman"/>
                <w:iCs/>
                <w:sz w:val="24"/>
                <w:szCs w:val="24"/>
                <w:lang w:eastAsia="ru-RU"/>
              </w:rPr>
            </w:pPr>
          </w:p>
        </w:tc>
      </w:tr>
      <w:tr w:rsidR="00B157C2" w:rsidRPr="00B157C2" w14:paraId="4A31199F" w14:textId="77777777" w:rsidTr="0010422D">
        <w:trPr>
          <w:trHeight w:val="490"/>
        </w:trPr>
        <w:tc>
          <w:tcPr>
            <w:tcW w:w="3685" w:type="pct"/>
            <w:vAlign w:val="center"/>
          </w:tcPr>
          <w:p w14:paraId="40C81335" w14:textId="77777777" w:rsidR="00B157C2" w:rsidRPr="00B157C2" w:rsidRDefault="00B157C2" w:rsidP="00B157C2">
            <w:pPr>
              <w:tabs>
                <w:tab w:val="left" w:pos="360"/>
              </w:tabs>
              <w:spacing w:after="0" w:line="276" w:lineRule="auto"/>
              <w:rPr>
                <w:rFonts w:ascii="Times New Roman" w:eastAsia="Times New Roman" w:hAnsi="Times New Roman" w:cs="Times New Roman"/>
                <w:b/>
                <w:sz w:val="24"/>
                <w:szCs w:val="24"/>
                <w:lang w:eastAsia="ru-RU"/>
              </w:rPr>
            </w:pPr>
            <w:r w:rsidRPr="00B157C2">
              <w:rPr>
                <w:rFonts w:ascii="Times New Roman" w:eastAsia="Times New Roman" w:hAnsi="Times New Roman" w:cs="Times New Roman"/>
                <w:b/>
                <w:sz w:val="24"/>
                <w:szCs w:val="24"/>
                <w:lang w:eastAsia="ru-RU"/>
              </w:rPr>
              <w:t>Основное содержание</w:t>
            </w:r>
          </w:p>
        </w:tc>
        <w:tc>
          <w:tcPr>
            <w:tcW w:w="1315" w:type="pct"/>
            <w:vAlign w:val="center"/>
          </w:tcPr>
          <w:p w14:paraId="5695C19A" w14:textId="77777777" w:rsidR="00B157C2" w:rsidRPr="00B157C2" w:rsidRDefault="00B157C2" w:rsidP="00B157C2">
            <w:pPr>
              <w:spacing w:after="0" w:line="276" w:lineRule="auto"/>
              <w:jc w:val="center"/>
              <w:rPr>
                <w:rFonts w:ascii="Times New Roman" w:eastAsia="Times New Roman" w:hAnsi="Times New Roman" w:cs="Times New Roman"/>
                <w:iCs/>
                <w:sz w:val="24"/>
                <w:szCs w:val="24"/>
                <w:lang w:eastAsia="ru-RU"/>
              </w:rPr>
            </w:pPr>
          </w:p>
        </w:tc>
      </w:tr>
      <w:tr w:rsidR="00B157C2" w:rsidRPr="00B157C2" w14:paraId="0EB9500B" w14:textId="77777777" w:rsidTr="0010422D">
        <w:trPr>
          <w:trHeight w:val="336"/>
        </w:trPr>
        <w:tc>
          <w:tcPr>
            <w:tcW w:w="5000" w:type="pct"/>
            <w:gridSpan w:val="2"/>
            <w:vAlign w:val="center"/>
          </w:tcPr>
          <w:p w14:paraId="58B0B915" w14:textId="77777777" w:rsidR="00B157C2" w:rsidRPr="00B157C2" w:rsidRDefault="00B157C2" w:rsidP="00B157C2">
            <w:pPr>
              <w:spacing w:after="0" w:line="276" w:lineRule="auto"/>
              <w:rPr>
                <w:rFonts w:ascii="Times New Roman" w:eastAsia="Times New Roman" w:hAnsi="Times New Roman" w:cs="Times New Roman"/>
                <w:iCs/>
                <w:sz w:val="24"/>
                <w:szCs w:val="24"/>
                <w:lang w:eastAsia="ru-RU"/>
              </w:rPr>
            </w:pPr>
            <w:r w:rsidRPr="00B157C2">
              <w:rPr>
                <w:rFonts w:ascii="Times New Roman" w:eastAsia="Times New Roman" w:hAnsi="Times New Roman" w:cs="Times New Roman"/>
                <w:sz w:val="24"/>
                <w:szCs w:val="24"/>
                <w:lang w:eastAsia="ru-RU"/>
              </w:rPr>
              <w:t>в т. ч.:</w:t>
            </w:r>
          </w:p>
        </w:tc>
      </w:tr>
      <w:tr w:rsidR="00B157C2" w:rsidRPr="00B157C2" w14:paraId="6D644CA2" w14:textId="77777777" w:rsidTr="0010422D">
        <w:trPr>
          <w:trHeight w:val="490"/>
        </w:trPr>
        <w:tc>
          <w:tcPr>
            <w:tcW w:w="3685" w:type="pct"/>
            <w:vAlign w:val="center"/>
          </w:tcPr>
          <w:p w14:paraId="764081AC" w14:textId="77777777" w:rsidR="00B157C2" w:rsidRPr="00B157C2" w:rsidRDefault="00B157C2" w:rsidP="00B157C2">
            <w:pPr>
              <w:spacing w:after="0" w:line="276" w:lineRule="auto"/>
              <w:rPr>
                <w:rFonts w:ascii="Times New Roman" w:eastAsia="Times New Roman" w:hAnsi="Times New Roman" w:cs="Times New Roman"/>
                <w:sz w:val="24"/>
                <w:szCs w:val="24"/>
                <w:lang w:eastAsia="ru-RU"/>
              </w:rPr>
            </w:pPr>
            <w:r w:rsidRPr="00B157C2">
              <w:rPr>
                <w:rFonts w:ascii="Times New Roman" w:eastAsia="Times New Roman" w:hAnsi="Times New Roman" w:cs="Times New Roman"/>
                <w:sz w:val="24"/>
                <w:szCs w:val="24"/>
                <w:lang w:eastAsia="ru-RU"/>
              </w:rPr>
              <w:t>теоретическое обучение</w:t>
            </w:r>
          </w:p>
        </w:tc>
        <w:tc>
          <w:tcPr>
            <w:tcW w:w="1315" w:type="pct"/>
            <w:vAlign w:val="center"/>
          </w:tcPr>
          <w:p w14:paraId="23BB8EDC" w14:textId="77777777" w:rsidR="00B157C2" w:rsidRPr="00B157C2" w:rsidRDefault="00B157C2" w:rsidP="00B157C2">
            <w:pPr>
              <w:spacing w:after="0" w:line="276" w:lineRule="auto"/>
              <w:jc w:val="center"/>
              <w:rPr>
                <w:rFonts w:ascii="Times New Roman" w:eastAsia="Times New Roman" w:hAnsi="Times New Roman" w:cs="Times New Roman"/>
                <w:iCs/>
                <w:sz w:val="24"/>
                <w:szCs w:val="24"/>
                <w:lang w:eastAsia="ru-RU"/>
              </w:rPr>
            </w:pPr>
            <w:r w:rsidRPr="00B157C2">
              <w:rPr>
                <w:rFonts w:ascii="Times New Roman" w:eastAsia="Times New Roman" w:hAnsi="Times New Roman" w:cs="Times New Roman"/>
                <w:iCs/>
                <w:sz w:val="24"/>
                <w:szCs w:val="24"/>
                <w:lang w:eastAsia="ru-RU"/>
              </w:rPr>
              <w:t>39</w:t>
            </w:r>
          </w:p>
        </w:tc>
      </w:tr>
      <w:tr w:rsidR="00B157C2" w:rsidRPr="00B157C2" w14:paraId="6A033101" w14:textId="77777777" w:rsidTr="0010422D">
        <w:trPr>
          <w:trHeight w:val="490"/>
        </w:trPr>
        <w:tc>
          <w:tcPr>
            <w:tcW w:w="3685" w:type="pct"/>
            <w:vAlign w:val="center"/>
          </w:tcPr>
          <w:p w14:paraId="3BDCE454" w14:textId="77777777" w:rsidR="00B157C2" w:rsidRPr="00B157C2" w:rsidRDefault="00B157C2" w:rsidP="00B157C2">
            <w:pPr>
              <w:spacing w:after="0" w:line="276" w:lineRule="auto"/>
              <w:rPr>
                <w:rFonts w:ascii="Times New Roman" w:eastAsia="Times New Roman" w:hAnsi="Times New Roman" w:cs="Times New Roman"/>
                <w:bCs/>
                <w:sz w:val="24"/>
                <w:szCs w:val="24"/>
                <w:lang w:eastAsia="ru-RU"/>
              </w:rPr>
            </w:pPr>
            <w:r w:rsidRPr="00B157C2">
              <w:rPr>
                <w:rFonts w:ascii="Times New Roman" w:eastAsia="Times New Roman" w:hAnsi="Times New Roman" w:cs="Times New Roman"/>
                <w:bCs/>
                <w:sz w:val="24"/>
                <w:szCs w:val="24"/>
                <w:lang w:eastAsia="ru-RU"/>
              </w:rPr>
              <w:t>практические занятия</w:t>
            </w:r>
          </w:p>
        </w:tc>
        <w:tc>
          <w:tcPr>
            <w:tcW w:w="1315" w:type="pct"/>
            <w:vAlign w:val="center"/>
          </w:tcPr>
          <w:p w14:paraId="24303F90" w14:textId="77777777" w:rsidR="00B157C2" w:rsidRPr="00B157C2" w:rsidRDefault="00B157C2" w:rsidP="00B157C2">
            <w:pPr>
              <w:spacing w:after="0" w:line="276" w:lineRule="auto"/>
              <w:jc w:val="center"/>
              <w:rPr>
                <w:rFonts w:ascii="Times New Roman" w:eastAsia="Times New Roman" w:hAnsi="Times New Roman" w:cs="Times New Roman"/>
                <w:iCs/>
                <w:sz w:val="24"/>
                <w:szCs w:val="24"/>
                <w:lang w:eastAsia="ru-RU"/>
              </w:rPr>
            </w:pPr>
          </w:p>
        </w:tc>
      </w:tr>
      <w:tr w:rsidR="00B157C2" w:rsidRPr="00B157C2" w14:paraId="2FE6E260" w14:textId="77777777" w:rsidTr="0010422D">
        <w:trPr>
          <w:trHeight w:val="331"/>
        </w:trPr>
        <w:tc>
          <w:tcPr>
            <w:tcW w:w="3685" w:type="pct"/>
            <w:vAlign w:val="center"/>
          </w:tcPr>
          <w:p w14:paraId="177BEE53" w14:textId="77777777" w:rsidR="00B157C2" w:rsidRPr="00B157C2" w:rsidRDefault="00B157C2" w:rsidP="00B157C2">
            <w:pPr>
              <w:spacing w:after="0" w:line="276" w:lineRule="auto"/>
              <w:rPr>
                <w:rFonts w:ascii="Times New Roman" w:eastAsia="Times New Roman" w:hAnsi="Times New Roman" w:cs="Times New Roman"/>
                <w:i/>
                <w:sz w:val="24"/>
                <w:szCs w:val="24"/>
                <w:lang w:eastAsia="ru-RU"/>
              </w:rPr>
            </w:pPr>
            <w:r w:rsidRPr="00B157C2">
              <w:rPr>
                <w:rFonts w:ascii="Times New Roman" w:eastAsia="Times New Roman" w:hAnsi="Times New Roman" w:cs="Times New Roman"/>
                <w:b/>
                <w:iCs/>
                <w:sz w:val="24"/>
                <w:szCs w:val="24"/>
                <w:lang w:eastAsia="ru-RU"/>
              </w:rPr>
              <w:t>Промежуточная аттестация (дифференцированный зачет)</w:t>
            </w:r>
          </w:p>
        </w:tc>
        <w:tc>
          <w:tcPr>
            <w:tcW w:w="1315" w:type="pct"/>
            <w:vAlign w:val="center"/>
          </w:tcPr>
          <w:p w14:paraId="08729C67" w14:textId="77777777" w:rsidR="00B157C2" w:rsidRPr="00B157C2" w:rsidRDefault="00B157C2" w:rsidP="00B157C2">
            <w:pPr>
              <w:spacing w:after="0" w:line="276" w:lineRule="auto"/>
              <w:jc w:val="center"/>
              <w:rPr>
                <w:rFonts w:ascii="Times New Roman" w:eastAsia="Times New Roman" w:hAnsi="Times New Roman" w:cs="Times New Roman"/>
                <w:iCs/>
                <w:sz w:val="24"/>
                <w:szCs w:val="24"/>
                <w:lang w:eastAsia="ru-RU"/>
              </w:rPr>
            </w:pPr>
            <w:r w:rsidRPr="00B157C2">
              <w:rPr>
                <w:rFonts w:ascii="Times New Roman" w:eastAsia="Times New Roman" w:hAnsi="Times New Roman" w:cs="Times New Roman"/>
                <w:iCs/>
                <w:sz w:val="24"/>
                <w:szCs w:val="24"/>
                <w:lang w:eastAsia="ru-RU"/>
              </w:rPr>
              <w:t>1</w:t>
            </w:r>
          </w:p>
        </w:tc>
      </w:tr>
    </w:tbl>
    <w:p w14:paraId="4787573D" w14:textId="77777777" w:rsidR="00B157C2" w:rsidRPr="00B157C2" w:rsidRDefault="00B157C2" w:rsidP="00B157C2">
      <w:pPr>
        <w:spacing w:after="240" w:line="240" w:lineRule="auto"/>
        <w:rPr>
          <w:rFonts w:ascii="Times New Roman" w:eastAsia="Times New Roman" w:hAnsi="Times New Roman" w:cs="Times New Roman"/>
          <w:b/>
          <w:sz w:val="24"/>
          <w:szCs w:val="24"/>
          <w:lang w:eastAsia="ru-RU"/>
        </w:rPr>
      </w:pPr>
    </w:p>
    <w:p w14:paraId="2E2A9B40" w14:textId="77777777" w:rsidR="00B157C2" w:rsidRPr="00B157C2" w:rsidRDefault="00B157C2" w:rsidP="00B157C2">
      <w:pPr>
        <w:spacing w:after="120" w:line="276" w:lineRule="auto"/>
        <w:rPr>
          <w:rFonts w:ascii="Times New Roman" w:eastAsia="Times New Roman" w:hAnsi="Times New Roman" w:cs="Times New Roman"/>
          <w:b/>
          <w:i/>
          <w:sz w:val="24"/>
          <w:szCs w:val="24"/>
          <w:lang w:eastAsia="ru-RU"/>
        </w:rPr>
      </w:pPr>
    </w:p>
    <w:p w14:paraId="3392A2CB" w14:textId="77777777" w:rsidR="00B157C2" w:rsidRPr="00B157C2" w:rsidRDefault="00B157C2" w:rsidP="00B157C2">
      <w:pPr>
        <w:spacing w:after="120" w:line="276" w:lineRule="auto"/>
        <w:rPr>
          <w:rFonts w:ascii="Times New Roman" w:eastAsia="Times New Roman" w:hAnsi="Times New Roman" w:cs="Times New Roman"/>
          <w:b/>
          <w:i/>
          <w:sz w:val="24"/>
          <w:szCs w:val="24"/>
          <w:lang w:eastAsia="ru-RU"/>
        </w:rPr>
      </w:pPr>
    </w:p>
    <w:p w14:paraId="1B7C1699" w14:textId="77777777" w:rsidR="00B157C2" w:rsidRPr="00B157C2" w:rsidRDefault="00B157C2" w:rsidP="00B157C2">
      <w:pPr>
        <w:spacing w:after="120" w:line="276" w:lineRule="auto"/>
        <w:rPr>
          <w:rFonts w:ascii="Times New Roman" w:eastAsia="Times New Roman" w:hAnsi="Times New Roman" w:cs="Times New Roman"/>
          <w:b/>
          <w:i/>
          <w:sz w:val="24"/>
          <w:szCs w:val="24"/>
          <w:lang w:eastAsia="ru-RU"/>
        </w:rPr>
      </w:pPr>
    </w:p>
    <w:p w14:paraId="027B9EB0" w14:textId="77777777" w:rsidR="00B157C2" w:rsidRPr="00B157C2" w:rsidRDefault="00B157C2" w:rsidP="00B157C2">
      <w:pPr>
        <w:spacing w:after="120" w:line="276" w:lineRule="auto"/>
        <w:rPr>
          <w:rFonts w:ascii="Times New Roman" w:eastAsia="Times New Roman" w:hAnsi="Times New Roman" w:cs="Times New Roman"/>
          <w:b/>
          <w:i/>
          <w:sz w:val="24"/>
          <w:szCs w:val="24"/>
          <w:lang w:eastAsia="ru-RU"/>
        </w:rPr>
      </w:pPr>
    </w:p>
    <w:p w14:paraId="5B8374C4" w14:textId="77777777" w:rsidR="00B157C2" w:rsidRPr="00B157C2" w:rsidRDefault="00B157C2" w:rsidP="00B157C2">
      <w:pPr>
        <w:spacing w:after="120" w:line="276" w:lineRule="auto"/>
        <w:rPr>
          <w:rFonts w:ascii="Times New Roman" w:eastAsia="Times New Roman" w:hAnsi="Times New Roman" w:cs="Times New Roman"/>
          <w:b/>
          <w:i/>
          <w:sz w:val="24"/>
          <w:szCs w:val="24"/>
          <w:lang w:eastAsia="ru-RU"/>
        </w:rPr>
      </w:pPr>
    </w:p>
    <w:p w14:paraId="5D237133" w14:textId="77777777" w:rsidR="00B157C2" w:rsidRPr="00B157C2" w:rsidRDefault="00B157C2" w:rsidP="00B157C2">
      <w:pPr>
        <w:spacing w:after="120" w:line="276" w:lineRule="auto"/>
        <w:rPr>
          <w:rFonts w:ascii="Times New Roman" w:eastAsia="Times New Roman" w:hAnsi="Times New Roman" w:cs="Times New Roman"/>
          <w:b/>
          <w:i/>
          <w:sz w:val="24"/>
          <w:szCs w:val="24"/>
          <w:lang w:eastAsia="ru-RU"/>
        </w:rPr>
      </w:pPr>
    </w:p>
    <w:p w14:paraId="33BA94E2" w14:textId="77777777" w:rsidR="00B157C2" w:rsidRPr="00B157C2" w:rsidRDefault="00B157C2" w:rsidP="00B157C2">
      <w:pPr>
        <w:spacing w:after="120" w:line="276" w:lineRule="auto"/>
        <w:rPr>
          <w:rFonts w:ascii="Times New Roman" w:eastAsia="Times New Roman" w:hAnsi="Times New Roman" w:cs="Times New Roman"/>
          <w:b/>
          <w:i/>
          <w:sz w:val="24"/>
          <w:szCs w:val="24"/>
          <w:lang w:eastAsia="ru-RU"/>
        </w:rPr>
      </w:pPr>
    </w:p>
    <w:p w14:paraId="17EE7666" w14:textId="77777777" w:rsidR="00B157C2" w:rsidRPr="00B157C2" w:rsidRDefault="00B157C2" w:rsidP="00B157C2">
      <w:pPr>
        <w:spacing w:after="120" w:line="276" w:lineRule="auto"/>
        <w:rPr>
          <w:rFonts w:ascii="Times New Roman" w:eastAsia="Times New Roman" w:hAnsi="Times New Roman" w:cs="Times New Roman"/>
          <w:b/>
          <w:i/>
          <w:sz w:val="24"/>
          <w:szCs w:val="24"/>
          <w:lang w:eastAsia="ru-RU"/>
        </w:rPr>
      </w:pPr>
    </w:p>
    <w:p w14:paraId="3240E7CB" w14:textId="77777777" w:rsidR="00B157C2" w:rsidRPr="00B157C2" w:rsidRDefault="00B157C2" w:rsidP="00B157C2">
      <w:pPr>
        <w:spacing w:after="120" w:line="276" w:lineRule="auto"/>
        <w:rPr>
          <w:rFonts w:ascii="Times New Roman" w:eastAsia="Times New Roman" w:hAnsi="Times New Roman" w:cs="Times New Roman"/>
          <w:b/>
          <w:i/>
          <w:sz w:val="24"/>
          <w:szCs w:val="24"/>
          <w:lang w:eastAsia="ru-RU"/>
        </w:rPr>
      </w:pPr>
    </w:p>
    <w:p w14:paraId="7F092E2F" w14:textId="77777777" w:rsidR="00B157C2" w:rsidRPr="00B157C2" w:rsidRDefault="00B157C2" w:rsidP="00B157C2">
      <w:pPr>
        <w:spacing w:after="120" w:line="276" w:lineRule="auto"/>
        <w:rPr>
          <w:rFonts w:ascii="Times New Roman" w:eastAsia="Times New Roman" w:hAnsi="Times New Roman" w:cs="Times New Roman"/>
          <w:b/>
          <w:i/>
          <w:sz w:val="24"/>
          <w:szCs w:val="24"/>
          <w:lang w:eastAsia="ru-RU"/>
        </w:rPr>
      </w:pPr>
    </w:p>
    <w:p w14:paraId="1E3DC04E" w14:textId="77777777" w:rsidR="00B157C2" w:rsidRPr="00B157C2" w:rsidRDefault="00B157C2" w:rsidP="00B157C2">
      <w:pPr>
        <w:spacing w:after="120" w:line="276" w:lineRule="auto"/>
        <w:rPr>
          <w:rFonts w:ascii="Times New Roman" w:eastAsia="Times New Roman" w:hAnsi="Times New Roman" w:cs="Times New Roman"/>
          <w:b/>
          <w:i/>
          <w:sz w:val="24"/>
          <w:szCs w:val="24"/>
          <w:lang w:eastAsia="ru-RU"/>
        </w:rPr>
      </w:pPr>
    </w:p>
    <w:p w14:paraId="4207344C" w14:textId="77777777" w:rsidR="00B157C2" w:rsidRPr="00B157C2" w:rsidRDefault="00B157C2" w:rsidP="00B157C2">
      <w:pPr>
        <w:spacing w:after="120" w:line="276" w:lineRule="auto"/>
        <w:rPr>
          <w:rFonts w:ascii="Times New Roman" w:eastAsia="Times New Roman" w:hAnsi="Times New Roman" w:cs="Times New Roman"/>
          <w:b/>
          <w:i/>
          <w:sz w:val="24"/>
          <w:szCs w:val="24"/>
          <w:lang w:eastAsia="ru-RU"/>
        </w:rPr>
      </w:pPr>
    </w:p>
    <w:p w14:paraId="296E17C9" w14:textId="77777777" w:rsidR="00B157C2" w:rsidRPr="00B157C2" w:rsidRDefault="00B157C2" w:rsidP="00B157C2">
      <w:pPr>
        <w:spacing w:after="200" w:line="276" w:lineRule="auto"/>
        <w:rPr>
          <w:rFonts w:ascii="Times New Roman" w:eastAsia="Times New Roman" w:hAnsi="Times New Roman" w:cs="Times New Roman"/>
          <w:b/>
          <w:i/>
          <w:sz w:val="24"/>
          <w:szCs w:val="24"/>
          <w:lang w:eastAsia="ru-RU"/>
        </w:rPr>
        <w:sectPr w:rsidR="00B157C2" w:rsidRPr="00B157C2">
          <w:footerReference w:type="default" r:id="rId12"/>
          <w:pgSz w:w="11906" w:h="16838"/>
          <w:pgMar w:top="1134" w:right="850" w:bottom="851" w:left="1134" w:header="708" w:footer="708" w:gutter="0"/>
          <w:cols w:space="720"/>
          <w:titlePg/>
          <w:docGrid w:linePitch="360"/>
        </w:sectPr>
      </w:pPr>
    </w:p>
    <w:p w14:paraId="7F933B21" w14:textId="77777777" w:rsidR="00B157C2" w:rsidRPr="00B157C2" w:rsidRDefault="00B157C2" w:rsidP="00B157C2">
      <w:pPr>
        <w:spacing w:after="200" w:line="276" w:lineRule="auto"/>
        <w:ind w:firstLine="709"/>
        <w:rPr>
          <w:rFonts w:ascii="Times New Roman" w:eastAsia="Times New Roman" w:hAnsi="Times New Roman" w:cs="Times New Roman"/>
          <w:b/>
          <w:sz w:val="24"/>
          <w:szCs w:val="24"/>
          <w:lang w:eastAsia="ru-RU"/>
        </w:rPr>
      </w:pPr>
      <w:r w:rsidRPr="00B157C2">
        <w:rPr>
          <w:rFonts w:ascii="Times New Roman" w:eastAsia="Times New Roman" w:hAnsi="Times New Roman" w:cs="Times New Roman"/>
          <w:b/>
          <w:sz w:val="24"/>
          <w:szCs w:val="24"/>
          <w:lang w:eastAsia="ru-RU"/>
        </w:rPr>
        <w:lastRenderedPageBreak/>
        <w:t xml:space="preserve">2.2. Тематический план и содержание дисциплины </w:t>
      </w:r>
    </w:p>
    <w:tbl>
      <w:tblPr>
        <w:tblW w:w="154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256"/>
        <w:gridCol w:w="9072"/>
        <w:gridCol w:w="1134"/>
        <w:gridCol w:w="1984"/>
      </w:tblGrid>
      <w:tr w:rsidR="00B157C2" w:rsidRPr="00B157C2" w14:paraId="3211A84B" w14:textId="77777777" w:rsidTr="0010422D">
        <w:trPr>
          <w:trHeight w:val="1045"/>
        </w:trPr>
        <w:tc>
          <w:tcPr>
            <w:tcW w:w="3256" w:type="dxa"/>
            <w:vAlign w:val="center"/>
          </w:tcPr>
          <w:p w14:paraId="4E505B45" w14:textId="77777777" w:rsidR="00B157C2" w:rsidRPr="00B157C2" w:rsidRDefault="00B157C2" w:rsidP="00B157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b/>
                <w:bCs/>
                <w:sz w:val="24"/>
                <w:szCs w:val="24"/>
              </w:rPr>
            </w:pPr>
            <w:r w:rsidRPr="00B157C2">
              <w:rPr>
                <w:rFonts w:ascii="Times New Roman" w:eastAsia="Calibri" w:hAnsi="Times New Roman" w:cs="Times New Roman"/>
                <w:b/>
                <w:bCs/>
                <w:sz w:val="24"/>
                <w:szCs w:val="24"/>
              </w:rPr>
              <w:t>Наименование разделов и тем</w:t>
            </w:r>
          </w:p>
        </w:tc>
        <w:tc>
          <w:tcPr>
            <w:tcW w:w="9072" w:type="dxa"/>
            <w:vAlign w:val="center"/>
          </w:tcPr>
          <w:p w14:paraId="7BCA50B0" w14:textId="77777777" w:rsidR="00B157C2" w:rsidRPr="00B157C2" w:rsidRDefault="00B157C2" w:rsidP="00B157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b/>
                <w:bCs/>
                <w:sz w:val="24"/>
                <w:szCs w:val="24"/>
              </w:rPr>
            </w:pPr>
            <w:r w:rsidRPr="00B157C2">
              <w:rPr>
                <w:rFonts w:ascii="Times New Roman" w:eastAsia="Calibri" w:hAnsi="Times New Roman" w:cs="Times New Roman"/>
                <w:b/>
                <w:bCs/>
                <w:sz w:val="24"/>
                <w:szCs w:val="24"/>
              </w:rPr>
              <w:t>Содержание учебного материала (основное и профессионально-ориентированное), лабораторные и практические занятия, прикладной модуль (при наличии)</w:t>
            </w:r>
          </w:p>
        </w:tc>
        <w:tc>
          <w:tcPr>
            <w:tcW w:w="1134" w:type="dxa"/>
            <w:vAlign w:val="center"/>
          </w:tcPr>
          <w:p w14:paraId="1B865BFD" w14:textId="77777777" w:rsidR="00B157C2" w:rsidRPr="00B157C2" w:rsidRDefault="00B157C2" w:rsidP="00B157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b/>
                <w:bCs/>
                <w:sz w:val="24"/>
                <w:szCs w:val="24"/>
              </w:rPr>
            </w:pPr>
            <w:r w:rsidRPr="00B157C2">
              <w:rPr>
                <w:rFonts w:ascii="Times New Roman" w:eastAsia="Calibri" w:hAnsi="Times New Roman" w:cs="Times New Roman"/>
                <w:b/>
                <w:bCs/>
                <w:sz w:val="24"/>
                <w:szCs w:val="24"/>
              </w:rPr>
              <w:t>Объем часов</w:t>
            </w:r>
          </w:p>
        </w:tc>
        <w:tc>
          <w:tcPr>
            <w:tcW w:w="1984" w:type="dxa"/>
            <w:vAlign w:val="center"/>
          </w:tcPr>
          <w:p w14:paraId="0C83A9B1" w14:textId="77777777" w:rsidR="00B157C2" w:rsidRPr="00B157C2" w:rsidRDefault="00B157C2" w:rsidP="00B157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b/>
                <w:bCs/>
                <w:sz w:val="24"/>
                <w:szCs w:val="24"/>
              </w:rPr>
            </w:pPr>
            <w:r w:rsidRPr="00B157C2">
              <w:rPr>
                <w:rFonts w:ascii="Times New Roman" w:eastAsia="Calibri" w:hAnsi="Times New Roman" w:cs="Times New Roman"/>
                <w:b/>
                <w:bCs/>
                <w:sz w:val="24"/>
                <w:szCs w:val="24"/>
              </w:rPr>
              <w:t>Формируемые компетенции</w:t>
            </w:r>
          </w:p>
        </w:tc>
      </w:tr>
      <w:tr w:rsidR="00B157C2" w:rsidRPr="00B157C2" w14:paraId="0543485B" w14:textId="77777777" w:rsidTr="0010422D">
        <w:trPr>
          <w:trHeight w:val="20"/>
        </w:trPr>
        <w:tc>
          <w:tcPr>
            <w:tcW w:w="3256" w:type="dxa"/>
          </w:tcPr>
          <w:p w14:paraId="6A72198A" w14:textId="77777777" w:rsidR="00B157C2" w:rsidRPr="00B157C2" w:rsidRDefault="00B157C2" w:rsidP="00B157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b/>
                <w:bCs/>
                <w:sz w:val="24"/>
                <w:szCs w:val="24"/>
              </w:rPr>
            </w:pPr>
            <w:r w:rsidRPr="00B157C2">
              <w:rPr>
                <w:rFonts w:ascii="Times New Roman" w:eastAsia="Calibri" w:hAnsi="Times New Roman" w:cs="Times New Roman"/>
                <w:b/>
                <w:bCs/>
                <w:sz w:val="24"/>
                <w:szCs w:val="24"/>
              </w:rPr>
              <w:t>1</w:t>
            </w:r>
          </w:p>
        </w:tc>
        <w:tc>
          <w:tcPr>
            <w:tcW w:w="9072" w:type="dxa"/>
          </w:tcPr>
          <w:p w14:paraId="364AAA3C" w14:textId="77777777" w:rsidR="00B157C2" w:rsidRPr="00B157C2" w:rsidRDefault="00B157C2" w:rsidP="00B157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b/>
                <w:bCs/>
                <w:sz w:val="24"/>
                <w:szCs w:val="24"/>
              </w:rPr>
            </w:pPr>
            <w:r w:rsidRPr="00B157C2">
              <w:rPr>
                <w:rFonts w:ascii="Times New Roman" w:eastAsia="Calibri" w:hAnsi="Times New Roman" w:cs="Times New Roman"/>
                <w:b/>
                <w:bCs/>
                <w:sz w:val="24"/>
                <w:szCs w:val="24"/>
              </w:rPr>
              <w:t>2</w:t>
            </w:r>
          </w:p>
        </w:tc>
        <w:tc>
          <w:tcPr>
            <w:tcW w:w="1134" w:type="dxa"/>
            <w:vAlign w:val="center"/>
          </w:tcPr>
          <w:p w14:paraId="6971973C" w14:textId="77777777" w:rsidR="00B157C2" w:rsidRPr="00B157C2" w:rsidRDefault="00B157C2" w:rsidP="00B157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b/>
                <w:bCs/>
                <w:sz w:val="24"/>
                <w:szCs w:val="24"/>
              </w:rPr>
            </w:pPr>
            <w:r w:rsidRPr="00B157C2">
              <w:rPr>
                <w:rFonts w:ascii="Times New Roman" w:eastAsia="Calibri" w:hAnsi="Times New Roman" w:cs="Times New Roman"/>
                <w:b/>
                <w:bCs/>
                <w:sz w:val="24"/>
                <w:szCs w:val="24"/>
              </w:rPr>
              <w:t>3</w:t>
            </w:r>
          </w:p>
        </w:tc>
        <w:tc>
          <w:tcPr>
            <w:tcW w:w="1984" w:type="dxa"/>
            <w:vAlign w:val="center"/>
          </w:tcPr>
          <w:p w14:paraId="45C3D806" w14:textId="77777777" w:rsidR="00B157C2" w:rsidRPr="00B157C2" w:rsidRDefault="00B157C2" w:rsidP="00B157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b/>
                <w:bCs/>
                <w:sz w:val="24"/>
                <w:szCs w:val="24"/>
              </w:rPr>
            </w:pPr>
            <w:r w:rsidRPr="00B157C2">
              <w:rPr>
                <w:rFonts w:ascii="Times New Roman" w:eastAsia="Calibri" w:hAnsi="Times New Roman" w:cs="Times New Roman"/>
                <w:b/>
                <w:bCs/>
                <w:sz w:val="24"/>
                <w:szCs w:val="24"/>
              </w:rPr>
              <w:t>4</w:t>
            </w:r>
          </w:p>
        </w:tc>
      </w:tr>
      <w:tr w:rsidR="00B157C2" w:rsidRPr="00B157C2" w14:paraId="1B417BAE" w14:textId="77777777" w:rsidTr="0010422D">
        <w:trPr>
          <w:trHeight w:val="315"/>
        </w:trPr>
        <w:tc>
          <w:tcPr>
            <w:tcW w:w="12328"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013B8D4D" w14:textId="77777777" w:rsidR="00B157C2" w:rsidRPr="00B157C2" w:rsidRDefault="00B157C2" w:rsidP="00B157C2">
            <w:pPr>
              <w:spacing w:after="0" w:line="240" w:lineRule="auto"/>
              <w:rPr>
                <w:rFonts w:ascii="Times New Roman" w:eastAsia="Times New Roman" w:hAnsi="Times New Roman" w:cs="Times New Roman"/>
                <w:b/>
                <w:sz w:val="24"/>
                <w:szCs w:val="24"/>
                <w:highlight w:val="white"/>
              </w:rPr>
            </w:pPr>
            <w:r w:rsidRPr="00B157C2">
              <w:rPr>
                <w:rFonts w:ascii="Times New Roman" w:eastAsia="Times New Roman" w:hAnsi="Times New Roman" w:cs="Times New Roman"/>
                <w:b/>
                <w:sz w:val="24"/>
                <w:szCs w:val="24"/>
                <w:highlight w:val="white"/>
              </w:rPr>
              <w:t>Раздел 1. Солнечная система</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64A865F6" w14:textId="77777777" w:rsidR="00B157C2" w:rsidRPr="00B157C2" w:rsidRDefault="00B157C2" w:rsidP="00B157C2">
            <w:pPr>
              <w:spacing w:after="0" w:line="240" w:lineRule="auto"/>
              <w:jc w:val="center"/>
              <w:rPr>
                <w:rFonts w:ascii="Times New Roman" w:eastAsia="Times New Roman" w:hAnsi="Times New Roman" w:cs="Times New Roman"/>
                <w:b/>
                <w:sz w:val="24"/>
                <w:szCs w:val="24"/>
                <w:highlight w:val="white"/>
              </w:rPr>
            </w:pPr>
            <w:r w:rsidRPr="00B157C2">
              <w:rPr>
                <w:rFonts w:ascii="Times New Roman" w:eastAsia="Times New Roman" w:hAnsi="Times New Roman" w:cs="Times New Roman"/>
                <w:b/>
                <w:sz w:val="24"/>
                <w:szCs w:val="24"/>
                <w:highlight w:val="white"/>
              </w:rPr>
              <w:t>19</w:t>
            </w:r>
          </w:p>
        </w:tc>
        <w:tc>
          <w:tcPr>
            <w:tcW w:w="1984" w:type="dxa"/>
            <w:vMerge w:val="restart"/>
            <w:tcBorders>
              <w:top w:val="single" w:sz="4" w:space="0" w:color="000000"/>
              <w:left w:val="single" w:sz="4" w:space="0" w:color="000000"/>
              <w:right w:val="single" w:sz="4" w:space="0" w:color="000000"/>
            </w:tcBorders>
            <w:shd w:val="clear" w:color="auto" w:fill="auto"/>
            <w:vAlign w:val="center"/>
          </w:tcPr>
          <w:p w14:paraId="2B5C87E7" w14:textId="77777777" w:rsidR="00B157C2" w:rsidRPr="00B157C2" w:rsidRDefault="00B157C2" w:rsidP="00B157C2">
            <w:pPr>
              <w:spacing w:after="0" w:line="240" w:lineRule="auto"/>
              <w:jc w:val="center"/>
              <w:rPr>
                <w:rFonts w:ascii="Times New Roman" w:eastAsia="Times New Roman" w:hAnsi="Times New Roman" w:cs="Times New Roman"/>
                <w:sz w:val="24"/>
                <w:szCs w:val="24"/>
                <w:highlight w:val="white"/>
              </w:rPr>
            </w:pPr>
            <w:r w:rsidRPr="00B157C2">
              <w:rPr>
                <w:rFonts w:ascii="Times New Roman" w:eastAsia="Times New Roman" w:hAnsi="Times New Roman" w:cs="Times New Roman"/>
                <w:sz w:val="24"/>
                <w:szCs w:val="24"/>
                <w:highlight w:val="white"/>
              </w:rPr>
              <w:t>ОК 01</w:t>
            </w:r>
          </w:p>
          <w:p w14:paraId="17D67FB0" w14:textId="77777777" w:rsidR="00B157C2" w:rsidRPr="00B157C2" w:rsidRDefault="00B157C2" w:rsidP="00B157C2">
            <w:pPr>
              <w:spacing w:after="0" w:line="240" w:lineRule="auto"/>
              <w:jc w:val="center"/>
              <w:rPr>
                <w:rFonts w:ascii="Times New Roman" w:eastAsia="Times New Roman" w:hAnsi="Times New Roman" w:cs="Times New Roman"/>
                <w:sz w:val="24"/>
                <w:szCs w:val="24"/>
                <w:highlight w:val="white"/>
              </w:rPr>
            </w:pPr>
            <w:r w:rsidRPr="00B157C2">
              <w:rPr>
                <w:rFonts w:ascii="Times New Roman" w:eastAsia="Times New Roman" w:hAnsi="Times New Roman" w:cs="Times New Roman"/>
                <w:sz w:val="24"/>
                <w:szCs w:val="24"/>
                <w:highlight w:val="white"/>
              </w:rPr>
              <w:t>ОК 02</w:t>
            </w:r>
          </w:p>
          <w:p w14:paraId="1AED4374" w14:textId="77777777" w:rsidR="00B157C2" w:rsidRPr="00B157C2" w:rsidRDefault="00B157C2" w:rsidP="00B157C2">
            <w:pPr>
              <w:spacing w:after="0" w:line="240" w:lineRule="auto"/>
              <w:jc w:val="center"/>
              <w:rPr>
                <w:rFonts w:ascii="Times New Roman" w:eastAsia="Times New Roman" w:hAnsi="Times New Roman" w:cs="Times New Roman"/>
                <w:b/>
                <w:sz w:val="24"/>
                <w:szCs w:val="24"/>
                <w:highlight w:val="white"/>
              </w:rPr>
            </w:pPr>
          </w:p>
        </w:tc>
      </w:tr>
      <w:tr w:rsidR="00B157C2" w:rsidRPr="00B157C2" w14:paraId="6E601379" w14:textId="77777777" w:rsidTr="0010422D">
        <w:trPr>
          <w:trHeight w:val="381"/>
        </w:trPr>
        <w:tc>
          <w:tcPr>
            <w:tcW w:w="3256"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3A328114" w14:textId="77777777" w:rsidR="00B157C2" w:rsidRPr="00B157C2" w:rsidRDefault="00B157C2" w:rsidP="00B157C2">
            <w:pPr>
              <w:spacing w:after="0" w:line="240" w:lineRule="auto"/>
              <w:rPr>
                <w:rFonts w:ascii="Times New Roman" w:eastAsia="Times New Roman" w:hAnsi="Times New Roman" w:cs="Times New Roman"/>
                <w:sz w:val="24"/>
                <w:szCs w:val="24"/>
                <w:highlight w:val="white"/>
              </w:rPr>
            </w:pPr>
            <w:r w:rsidRPr="00B157C2">
              <w:rPr>
                <w:rFonts w:ascii="Times New Roman" w:eastAsia="Times New Roman" w:hAnsi="Times New Roman" w:cs="Times New Roman"/>
                <w:sz w:val="24"/>
                <w:szCs w:val="24"/>
                <w:highlight w:val="white"/>
              </w:rPr>
              <w:t>Тема 1.1. Наблюдаемые явления и процессы в Солнечной системе</w:t>
            </w:r>
          </w:p>
        </w:tc>
        <w:tc>
          <w:tcPr>
            <w:tcW w:w="9072"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3E8E9EF4" w14:textId="77777777" w:rsidR="00B157C2" w:rsidRPr="00B157C2" w:rsidRDefault="00B157C2" w:rsidP="00B157C2">
            <w:pPr>
              <w:spacing w:after="0" w:line="240" w:lineRule="auto"/>
              <w:rPr>
                <w:rFonts w:ascii="Times New Roman" w:eastAsia="Times New Roman" w:hAnsi="Times New Roman" w:cs="Times New Roman"/>
                <w:b/>
                <w:sz w:val="24"/>
                <w:szCs w:val="24"/>
                <w:highlight w:val="white"/>
              </w:rPr>
            </w:pPr>
            <w:r w:rsidRPr="00B157C2">
              <w:rPr>
                <w:rFonts w:ascii="Times New Roman" w:eastAsia="Times New Roman" w:hAnsi="Times New Roman" w:cs="Times New Roman"/>
                <w:b/>
                <w:sz w:val="24"/>
                <w:szCs w:val="24"/>
                <w:highlight w:val="white"/>
              </w:rPr>
              <w:t>Содержание учебного материала:</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0074C372" w14:textId="77777777" w:rsidR="00B157C2" w:rsidRPr="00B157C2" w:rsidRDefault="00B157C2" w:rsidP="00B157C2">
            <w:pPr>
              <w:spacing w:after="0" w:line="240" w:lineRule="auto"/>
              <w:jc w:val="center"/>
              <w:rPr>
                <w:rFonts w:ascii="Times New Roman" w:eastAsia="Times New Roman" w:hAnsi="Times New Roman" w:cs="Times New Roman"/>
                <w:b/>
                <w:sz w:val="24"/>
                <w:szCs w:val="24"/>
                <w:highlight w:val="white"/>
              </w:rPr>
            </w:pPr>
            <w:r w:rsidRPr="00B157C2">
              <w:rPr>
                <w:rFonts w:ascii="Times New Roman" w:eastAsia="Times New Roman" w:hAnsi="Times New Roman" w:cs="Times New Roman"/>
                <w:b/>
                <w:sz w:val="24"/>
                <w:szCs w:val="24"/>
                <w:highlight w:val="white"/>
              </w:rPr>
              <w:t>4</w:t>
            </w:r>
          </w:p>
        </w:tc>
        <w:tc>
          <w:tcPr>
            <w:tcW w:w="1984" w:type="dxa"/>
            <w:vMerge/>
            <w:tcBorders>
              <w:top w:val="single" w:sz="4" w:space="0" w:color="000000"/>
              <w:left w:val="single" w:sz="4" w:space="0" w:color="000000"/>
              <w:right w:val="single" w:sz="4" w:space="0" w:color="000000"/>
            </w:tcBorders>
            <w:shd w:val="clear" w:color="auto" w:fill="auto"/>
            <w:vAlign w:val="center"/>
          </w:tcPr>
          <w:p w14:paraId="1A7AA6DC" w14:textId="77777777" w:rsidR="00B157C2" w:rsidRPr="00B157C2" w:rsidRDefault="00B157C2" w:rsidP="00B157C2">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rPr>
                <w:rFonts w:ascii="Times New Roman" w:eastAsia="Times New Roman" w:hAnsi="Times New Roman" w:cs="Times New Roman"/>
                <w:b/>
                <w:sz w:val="24"/>
                <w:szCs w:val="24"/>
                <w:highlight w:val="white"/>
              </w:rPr>
            </w:pPr>
          </w:p>
        </w:tc>
      </w:tr>
      <w:tr w:rsidR="00B157C2" w:rsidRPr="00B157C2" w14:paraId="05116903" w14:textId="77777777" w:rsidTr="0010422D">
        <w:trPr>
          <w:trHeight w:val="415"/>
        </w:trPr>
        <w:tc>
          <w:tcPr>
            <w:tcW w:w="3256" w:type="dxa"/>
            <w:vMerge/>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76D7EE38" w14:textId="77777777" w:rsidR="00B157C2" w:rsidRPr="00B157C2" w:rsidRDefault="00B157C2" w:rsidP="00B157C2">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rPr>
                <w:rFonts w:ascii="Times New Roman" w:eastAsia="Times New Roman" w:hAnsi="Times New Roman" w:cs="Times New Roman"/>
                <w:b/>
                <w:sz w:val="24"/>
                <w:szCs w:val="24"/>
                <w:highlight w:val="white"/>
              </w:rPr>
            </w:pPr>
          </w:p>
        </w:tc>
        <w:tc>
          <w:tcPr>
            <w:tcW w:w="9072"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54DADA18" w14:textId="77777777" w:rsidR="00B157C2" w:rsidRPr="00B157C2" w:rsidRDefault="00B157C2" w:rsidP="00B157C2">
            <w:pPr>
              <w:spacing w:after="0" w:line="240" w:lineRule="auto"/>
              <w:rPr>
                <w:rFonts w:ascii="Times New Roman" w:eastAsia="Times New Roman" w:hAnsi="Times New Roman" w:cs="Times New Roman"/>
                <w:b/>
                <w:sz w:val="24"/>
                <w:szCs w:val="24"/>
                <w:highlight w:val="white"/>
              </w:rPr>
            </w:pPr>
            <w:r w:rsidRPr="00B157C2">
              <w:rPr>
                <w:rFonts w:ascii="Times New Roman" w:eastAsia="Times New Roman" w:hAnsi="Times New Roman" w:cs="Times New Roman"/>
                <w:b/>
                <w:sz w:val="24"/>
                <w:szCs w:val="24"/>
                <w:highlight w:val="white"/>
              </w:rPr>
              <w:t>Теоретические занятия</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6AEDBF61" w14:textId="77777777" w:rsidR="00B157C2" w:rsidRPr="00B157C2" w:rsidRDefault="00B157C2" w:rsidP="00B157C2">
            <w:pPr>
              <w:spacing w:after="0" w:line="240" w:lineRule="auto"/>
              <w:jc w:val="center"/>
              <w:rPr>
                <w:rFonts w:ascii="Times New Roman" w:eastAsia="Times New Roman" w:hAnsi="Times New Roman" w:cs="Times New Roman"/>
                <w:b/>
                <w:sz w:val="24"/>
                <w:szCs w:val="24"/>
                <w:highlight w:val="white"/>
              </w:rPr>
            </w:pPr>
            <w:r w:rsidRPr="00B157C2">
              <w:rPr>
                <w:rFonts w:ascii="Times New Roman" w:eastAsia="Times New Roman" w:hAnsi="Times New Roman" w:cs="Times New Roman"/>
                <w:b/>
                <w:sz w:val="24"/>
                <w:szCs w:val="24"/>
                <w:highlight w:val="white"/>
              </w:rPr>
              <w:t>2</w:t>
            </w:r>
          </w:p>
        </w:tc>
        <w:tc>
          <w:tcPr>
            <w:tcW w:w="1984" w:type="dxa"/>
            <w:vMerge/>
            <w:tcBorders>
              <w:top w:val="single" w:sz="4" w:space="0" w:color="000000"/>
              <w:left w:val="single" w:sz="4" w:space="0" w:color="000000"/>
              <w:right w:val="single" w:sz="4" w:space="0" w:color="000000"/>
            </w:tcBorders>
            <w:shd w:val="clear" w:color="auto" w:fill="auto"/>
            <w:vAlign w:val="center"/>
          </w:tcPr>
          <w:p w14:paraId="3DD3E553" w14:textId="77777777" w:rsidR="00B157C2" w:rsidRPr="00B157C2" w:rsidRDefault="00B157C2" w:rsidP="00B157C2">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rPr>
                <w:rFonts w:ascii="Times New Roman" w:eastAsia="Times New Roman" w:hAnsi="Times New Roman" w:cs="Times New Roman"/>
                <w:b/>
                <w:sz w:val="24"/>
                <w:szCs w:val="24"/>
                <w:highlight w:val="white"/>
              </w:rPr>
            </w:pPr>
          </w:p>
        </w:tc>
      </w:tr>
      <w:tr w:rsidR="00B157C2" w:rsidRPr="00B157C2" w14:paraId="1BA2A09C" w14:textId="77777777" w:rsidTr="0010422D">
        <w:trPr>
          <w:trHeight w:val="300"/>
        </w:trPr>
        <w:tc>
          <w:tcPr>
            <w:tcW w:w="3256" w:type="dxa"/>
            <w:vMerge/>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07F652FD" w14:textId="77777777" w:rsidR="00B157C2" w:rsidRPr="00B157C2" w:rsidRDefault="00B157C2" w:rsidP="00B157C2">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rPr>
                <w:rFonts w:ascii="Times New Roman" w:eastAsia="Times New Roman" w:hAnsi="Times New Roman" w:cs="Times New Roman"/>
                <w:b/>
                <w:sz w:val="24"/>
                <w:szCs w:val="24"/>
                <w:highlight w:val="white"/>
              </w:rPr>
            </w:pPr>
          </w:p>
        </w:tc>
        <w:tc>
          <w:tcPr>
            <w:tcW w:w="9072"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0FDA5E8C" w14:textId="77777777" w:rsidR="00B157C2" w:rsidRPr="00B157C2" w:rsidRDefault="00B157C2" w:rsidP="00B157C2">
            <w:pPr>
              <w:spacing w:after="0" w:line="240" w:lineRule="auto"/>
              <w:rPr>
                <w:rFonts w:ascii="Times New Roman" w:eastAsia="Times New Roman" w:hAnsi="Times New Roman" w:cs="Times New Roman"/>
                <w:sz w:val="24"/>
                <w:szCs w:val="24"/>
                <w:highlight w:val="white"/>
              </w:rPr>
            </w:pPr>
            <w:r w:rsidRPr="00B157C2">
              <w:rPr>
                <w:rFonts w:ascii="Times New Roman" w:eastAsia="Times New Roman" w:hAnsi="Times New Roman" w:cs="Times New Roman"/>
                <w:sz w:val="24"/>
                <w:szCs w:val="24"/>
                <w:highlight w:val="white"/>
              </w:rPr>
              <w:t>1.Объект, предмет и методы исследования Астрономии, ее связь с другими науками. Звезды и созвездия. Звездные карты, глобусы и атласы. Видимое движение звезд на различных географических широтах. Кульминация светил</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4769E1E6" w14:textId="77777777" w:rsidR="00B157C2" w:rsidRPr="00B157C2" w:rsidRDefault="00B157C2" w:rsidP="00B157C2">
            <w:pPr>
              <w:spacing w:after="0" w:line="240" w:lineRule="auto"/>
              <w:jc w:val="center"/>
              <w:rPr>
                <w:rFonts w:ascii="Times New Roman" w:eastAsia="Times New Roman" w:hAnsi="Times New Roman" w:cs="Times New Roman"/>
                <w:sz w:val="24"/>
                <w:szCs w:val="24"/>
                <w:highlight w:val="white"/>
              </w:rPr>
            </w:pPr>
            <w:r w:rsidRPr="00B157C2">
              <w:rPr>
                <w:rFonts w:ascii="Times New Roman" w:eastAsia="Times New Roman" w:hAnsi="Times New Roman" w:cs="Times New Roman"/>
                <w:sz w:val="24"/>
                <w:szCs w:val="24"/>
                <w:highlight w:val="white"/>
              </w:rPr>
              <w:t>1</w:t>
            </w:r>
          </w:p>
        </w:tc>
        <w:tc>
          <w:tcPr>
            <w:tcW w:w="1984" w:type="dxa"/>
            <w:vMerge/>
            <w:tcBorders>
              <w:top w:val="single" w:sz="4" w:space="0" w:color="000000"/>
              <w:left w:val="single" w:sz="4" w:space="0" w:color="000000"/>
              <w:right w:val="single" w:sz="4" w:space="0" w:color="000000"/>
            </w:tcBorders>
            <w:shd w:val="clear" w:color="auto" w:fill="auto"/>
            <w:vAlign w:val="center"/>
          </w:tcPr>
          <w:p w14:paraId="440C0182" w14:textId="77777777" w:rsidR="00B157C2" w:rsidRPr="00B157C2" w:rsidRDefault="00B157C2" w:rsidP="00B157C2">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rPr>
                <w:rFonts w:ascii="Times New Roman" w:eastAsia="Times New Roman" w:hAnsi="Times New Roman" w:cs="Times New Roman"/>
                <w:sz w:val="24"/>
                <w:szCs w:val="24"/>
                <w:highlight w:val="white"/>
              </w:rPr>
            </w:pPr>
          </w:p>
        </w:tc>
      </w:tr>
      <w:tr w:rsidR="00B157C2" w:rsidRPr="00B157C2" w14:paraId="613D4569" w14:textId="77777777" w:rsidTr="0010422D">
        <w:trPr>
          <w:trHeight w:val="300"/>
        </w:trPr>
        <w:tc>
          <w:tcPr>
            <w:tcW w:w="3256" w:type="dxa"/>
            <w:vMerge/>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48F845FB" w14:textId="77777777" w:rsidR="00B157C2" w:rsidRPr="00B157C2" w:rsidRDefault="00B157C2" w:rsidP="00B157C2">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rPr>
                <w:rFonts w:ascii="Times New Roman" w:eastAsia="Times New Roman" w:hAnsi="Times New Roman" w:cs="Times New Roman"/>
                <w:sz w:val="24"/>
                <w:szCs w:val="24"/>
                <w:highlight w:val="white"/>
              </w:rPr>
            </w:pPr>
          </w:p>
        </w:tc>
        <w:tc>
          <w:tcPr>
            <w:tcW w:w="9072"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77A188B2" w14:textId="77777777" w:rsidR="00B157C2" w:rsidRPr="00B157C2" w:rsidRDefault="00B157C2" w:rsidP="00B157C2">
            <w:pPr>
              <w:spacing w:after="0" w:line="240" w:lineRule="auto"/>
              <w:rPr>
                <w:rFonts w:ascii="Times New Roman" w:eastAsia="Times New Roman" w:hAnsi="Times New Roman" w:cs="Times New Roman"/>
                <w:sz w:val="24"/>
                <w:szCs w:val="24"/>
                <w:highlight w:val="white"/>
              </w:rPr>
            </w:pPr>
            <w:r w:rsidRPr="00B157C2">
              <w:rPr>
                <w:rFonts w:ascii="Times New Roman" w:eastAsia="Times New Roman" w:hAnsi="Times New Roman" w:cs="Times New Roman"/>
                <w:sz w:val="24"/>
                <w:szCs w:val="24"/>
                <w:highlight w:val="white"/>
              </w:rPr>
              <w:t>2. Видимое годичное движение Солнца. Эклиптика. Движение и фазы Луны. Затмения Солнца и Луны. Время и календарь</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0B05FEB1" w14:textId="77777777" w:rsidR="00B157C2" w:rsidRPr="00B157C2" w:rsidRDefault="00B157C2" w:rsidP="00B157C2">
            <w:pPr>
              <w:spacing w:after="0" w:line="240" w:lineRule="auto"/>
              <w:jc w:val="center"/>
              <w:rPr>
                <w:rFonts w:ascii="Times New Roman" w:eastAsia="Times New Roman" w:hAnsi="Times New Roman" w:cs="Times New Roman"/>
                <w:sz w:val="24"/>
                <w:szCs w:val="24"/>
                <w:highlight w:val="white"/>
              </w:rPr>
            </w:pPr>
            <w:r w:rsidRPr="00B157C2">
              <w:rPr>
                <w:rFonts w:ascii="Times New Roman" w:eastAsia="Times New Roman" w:hAnsi="Times New Roman" w:cs="Times New Roman"/>
                <w:sz w:val="24"/>
                <w:szCs w:val="24"/>
                <w:highlight w:val="white"/>
              </w:rPr>
              <w:t>1</w:t>
            </w:r>
          </w:p>
        </w:tc>
        <w:tc>
          <w:tcPr>
            <w:tcW w:w="1984" w:type="dxa"/>
            <w:vMerge/>
            <w:tcBorders>
              <w:top w:val="single" w:sz="4" w:space="0" w:color="000000"/>
              <w:left w:val="single" w:sz="4" w:space="0" w:color="000000"/>
              <w:right w:val="single" w:sz="4" w:space="0" w:color="000000"/>
            </w:tcBorders>
            <w:shd w:val="clear" w:color="auto" w:fill="auto"/>
            <w:vAlign w:val="center"/>
          </w:tcPr>
          <w:p w14:paraId="000880AE" w14:textId="77777777" w:rsidR="00B157C2" w:rsidRPr="00B157C2" w:rsidRDefault="00B157C2" w:rsidP="00B157C2">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rPr>
                <w:rFonts w:ascii="Times New Roman" w:eastAsia="Times New Roman" w:hAnsi="Times New Roman" w:cs="Times New Roman"/>
                <w:sz w:val="24"/>
                <w:szCs w:val="24"/>
                <w:highlight w:val="white"/>
              </w:rPr>
            </w:pPr>
          </w:p>
        </w:tc>
      </w:tr>
      <w:tr w:rsidR="00B157C2" w:rsidRPr="00B157C2" w14:paraId="28163970" w14:textId="77777777" w:rsidTr="0010422D">
        <w:trPr>
          <w:trHeight w:val="300"/>
        </w:trPr>
        <w:tc>
          <w:tcPr>
            <w:tcW w:w="3256" w:type="dxa"/>
            <w:vMerge/>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069CC1D0" w14:textId="77777777" w:rsidR="00B157C2" w:rsidRPr="00B157C2" w:rsidRDefault="00B157C2" w:rsidP="00B157C2">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rPr>
                <w:rFonts w:ascii="Times New Roman" w:eastAsia="Times New Roman" w:hAnsi="Times New Roman" w:cs="Times New Roman"/>
                <w:sz w:val="24"/>
                <w:szCs w:val="24"/>
                <w:highlight w:val="white"/>
              </w:rPr>
            </w:pPr>
          </w:p>
        </w:tc>
        <w:tc>
          <w:tcPr>
            <w:tcW w:w="9072"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46C4028F" w14:textId="77777777" w:rsidR="00B157C2" w:rsidRPr="00B157C2" w:rsidRDefault="00B157C2" w:rsidP="00B157C2">
            <w:pPr>
              <w:spacing w:after="0" w:line="240" w:lineRule="auto"/>
              <w:rPr>
                <w:rFonts w:ascii="Times New Roman" w:eastAsia="Times New Roman" w:hAnsi="Times New Roman" w:cs="Times New Roman"/>
                <w:b/>
                <w:sz w:val="24"/>
                <w:szCs w:val="24"/>
                <w:highlight w:val="white"/>
              </w:rPr>
            </w:pPr>
            <w:r w:rsidRPr="00B157C2">
              <w:rPr>
                <w:rFonts w:ascii="Times New Roman" w:eastAsia="Times New Roman" w:hAnsi="Times New Roman" w:cs="Times New Roman"/>
                <w:b/>
                <w:sz w:val="24"/>
                <w:szCs w:val="24"/>
                <w:highlight w:val="white"/>
              </w:rPr>
              <w:t>Практические занятия</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68A2F20D" w14:textId="77777777" w:rsidR="00B157C2" w:rsidRPr="00B157C2" w:rsidRDefault="00B157C2" w:rsidP="00B157C2">
            <w:pPr>
              <w:spacing w:after="0" w:line="240" w:lineRule="auto"/>
              <w:jc w:val="center"/>
              <w:rPr>
                <w:rFonts w:ascii="Times New Roman" w:eastAsia="Times New Roman" w:hAnsi="Times New Roman" w:cs="Times New Roman"/>
                <w:b/>
                <w:sz w:val="24"/>
                <w:szCs w:val="24"/>
                <w:highlight w:val="white"/>
              </w:rPr>
            </w:pPr>
            <w:r w:rsidRPr="00B157C2">
              <w:rPr>
                <w:rFonts w:ascii="Times New Roman" w:eastAsia="Times New Roman" w:hAnsi="Times New Roman" w:cs="Times New Roman"/>
                <w:b/>
                <w:sz w:val="24"/>
                <w:szCs w:val="24"/>
                <w:highlight w:val="white"/>
              </w:rPr>
              <w:t>2</w:t>
            </w:r>
          </w:p>
        </w:tc>
        <w:tc>
          <w:tcPr>
            <w:tcW w:w="1984" w:type="dxa"/>
            <w:vMerge/>
            <w:tcBorders>
              <w:top w:val="single" w:sz="4" w:space="0" w:color="000000"/>
              <w:left w:val="single" w:sz="4" w:space="0" w:color="000000"/>
              <w:right w:val="single" w:sz="4" w:space="0" w:color="000000"/>
            </w:tcBorders>
            <w:shd w:val="clear" w:color="auto" w:fill="auto"/>
            <w:vAlign w:val="center"/>
          </w:tcPr>
          <w:p w14:paraId="4E2CCF36" w14:textId="77777777" w:rsidR="00B157C2" w:rsidRPr="00B157C2" w:rsidRDefault="00B157C2" w:rsidP="00B157C2">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rPr>
                <w:rFonts w:ascii="Times New Roman" w:eastAsia="Times New Roman" w:hAnsi="Times New Roman" w:cs="Times New Roman"/>
                <w:b/>
                <w:sz w:val="24"/>
                <w:szCs w:val="24"/>
                <w:highlight w:val="white"/>
              </w:rPr>
            </w:pPr>
          </w:p>
        </w:tc>
      </w:tr>
      <w:tr w:rsidR="00B157C2" w:rsidRPr="00B157C2" w14:paraId="57473904" w14:textId="77777777" w:rsidTr="0010422D">
        <w:trPr>
          <w:trHeight w:val="300"/>
        </w:trPr>
        <w:tc>
          <w:tcPr>
            <w:tcW w:w="3256" w:type="dxa"/>
            <w:vMerge/>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77A649F6" w14:textId="77777777" w:rsidR="00B157C2" w:rsidRPr="00B157C2" w:rsidRDefault="00B157C2" w:rsidP="00B157C2">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rPr>
                <w:rFonts w:ascii="Times New Roman" w:eastAsia="Times New Roman" w:hAnsi="Times New Roman" w:cs="Times New Roman"/>
                <w:b/>
                <w:sz w:val="24"/>
                <w:szCs w:val="24"/>
                <w:highlight w:val="white"/>
              </w:rPr>
            </w:pPr>
          </w:p>
        </w:tc>
        <w:tc>
          <w:tcPr>
            <w:tcW w:w="9072"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41705F1F" w14:textId="77777777" w:rsidR="00B157C2" w:rsidRPr="00B157C2" w:rsidRDefault="00B157C2" w:rsidP="00B157C2">
            <w:pPr>
              <w:spacing w:after="0" w:line="240" w:lineRule="auto"/>
              <w:rPr>
                <w:rFonts w:ascii="Times New Roman" w:eastAsia="Times New Roman" w:hAnsi="Times New Roman" w:cs="Times New Roman"/>
                <w:sz w:val="24"/>
                <w:szCs w:val="24"/>
                <w:highlight w:val="white"/>
              </w:rPr>
            </w:pPr>
            <w:r w:rsidRPr="00B157C2">
              <w:rPr>
                <w:rFonts w:ascii="Times New Roman" w:eastAsia="Times New Roman" w:hAnsi="Times New Roman" w:cs="Times New Roman"/>
                <w:sz w:val="24"/>
                <w:szCs w:val="24"/>
                <w:highlight w:val="white"/>
              </w:rPr>
              <w:t>Практическая работа “Основные элементы небесной сферы. Небесные координаты”</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0EFE12BD" w14:textId="77777777" w:rsidR="00B157C2" w:rsidRPr="00B157C2" w:rsidRDefault="00B157C2" w:rsidP="00B157C2">
            <w:pPr>
              <w:widowControl w:val="0"/>
              <w:spacing w:after="0" w:line="240" w:lineRule="auto"/>
              <w:jc w:val="center"/>
              <w:rPr>
                <w:rFonts w:ascii="Times New Roman" w:eastAsia="Times New Roman" w:hAnsi="Times New Roman" w:cs="Times New Roman"/>
                <w:sz w:val="24"/>
                <w:szCs w:val="24"/>
                <w:highlight w:val="white"/>
              </w:rPr>
            </w:pPr>
            <w:r w:rsidRPr="00B157C2">
              <w:rPr>
                <w:rFonts w:ascii="Times New Roman" w:eastAsia="Times New Roman" w:hAnsi="Times New Roman" w:cs="Times New Roman"/>
                <w:sz w:val="24"/>
                <w:szCs w:val="24"/>
                <w:highlight w:val="white"/>
              </w:rPr>
              <w:t>1</w:t>
            </w:r>
          </w:p>
        </w:tc>
        <w:tc>
          <w:tcPr>
            <w:tcW w:w="1984" w:type="dxa"/>
            <w:vMerge/>
            <w:tcBorders>
              <w:top w:val="single" w:sz="4" w:space="0" w:color="000000"/>
              <w:left w:val="single" w:sz="4" w:space="0" w:color="000000"/>
              <w:right w:val="single" w:sz="4" w:space="0" w:color="000000"/>
            </w:tcBorders>
            <w:shd w:val="clear" w:color="auto" w:fill="auto"/>
            <w:vAlign w:val="center"/>
          </w:tcPr>
          <w:p w14:paraId="44219468" w14:textId="77777777" w:rsidR="00B157C2" w:rsidRPr="00B157C2" w:rsidRDefault="00B157C2" w:rsidP="00B157C2">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rPr>
                <w:rFonts w:ascii="Times New Roman" w:eastAsia="Times New Roman" w:hAnsi="Times New Roman" w:cs="Times New Roman"/>
                <w:sz w:val="24"/>
                <w:szCs w:val="24"/>
                <w:highlight w:val="white"/>
              </w:rPr>
            </w:pPr>
          </w:p>
        </w:tc>
      </w:tr>
      <w:tr w:rsidR="00B157C2" w:rsidRPr="00B157C2" w14:paraId="46045478" w14:textId="77777777" w:rsidTr="0010422D">
        <w:trPr>
          <w:trHeight w:val="300"/>
        </w:trPr>
        <w:tc>
          <w:tcPr>
            <w:tcW w:w="3256" w:type="dxa"/>
            <w:vMerge/>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6263231F" w14:textId="77777777" w:rsidR="00B157C2" w:rsidRPr="00B157C2" w:rsidRDefault="00B157C2" w:rsidP="00B157C2">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rPr>
                <w:rFonts w:ascii="Times New Roman" w:eastAsia="Times New Roman" w:hAnsi="Times New Roman" w:cs="Times New Roman"/>
                <w:sz w:val="24"/>
                <w:szCs w:val="24"/>
                <w:highlight w:val="white"/>
              </w:rPr>
            </w:pPr>
          </w:p>
        </w:tc>
        <w:tc>
          <w:tcPr>
            <w:tcW w:w="9072"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10473FD8" w14:textId="77777777" w:rsidR="00B157C2" w:rsidRPr="00B157C2" w:rsidRDefault="00B157C2" w:rsidP="00B157C2">
            <w:pPr>
              <w:spacing w:after="0" w:line="240" w:lineRule="auto"/>
              <w:rPr>
                <w:rFonts w:ascii="Times New Roman" w:eastAsia="Times New Roman" w:hAnsi="Times New Roman" w:cs="Times New Roman"/>
                <w:sz w:val="24"/>
                <w:szCs w:val="24"/>
                <w:highlight w:val="white"/>
              </w:rPr>
            </w:pPr>
            <w:bookmarkStart w:id="7" w:name="_heading=h.35nkun2"/>
            <w:bookmarkEnd w:id="7"/>
            <w:r w:rsidRPr="00B157C2">
              <w:rPr>
                <w:rFonts w:ascii="Times New Roman" w:eastAsia="Times New Roman" w:hAnsi="Times New Roman" w:cs="Times New Roman"/>
                <w:sz w:val="24"/>
                <w:szCs w:val="24"/>
                <w:highlight w:val="white"/>
              </w:rPr>
              <w:t>Практическая работа “Видимое движение звезд на различных географических широтах”</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1869044F" w14:textId="77777777" w:rsidR="00B157C2" w:rsidRPr="00B157C2" w:rsidRDefault="00B157C2" w:rsidP="00B157C2">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jc w:val="center"/>
              <w:rPr>
                <w:rFonts w:ascii="Times New Roman" w:eastAsia="Times New Roman" w:hAnsi="Times New Roman" w:cs="Times New Roman"/>
                <w:sz w:val="24"/>
                <w:szCs w:val="24"/>
                <w:highlight w:val="white"/>
              </w:rPr>
            </w:pPr>
            <w:r w:rsidRPr="00B157C2">
              <w:rPr>
                <w:rFonts w:ascii="Times New Roman" w:eastAsia="Times New Roman" w:hAnsi="Times New Roman" w:cs="Times New Roman"/>
                <w:sz w:val="24"/>
                <w:szCs w:val="24"/>
                <w:highlight w:val="white"/>
              </w:rPr>
              <w:t>1</w:t>
            </w:r>
          </w:p>
        </w:tc>
        <w:tc>
          <w:tcPr>
            <w:tcW w:w="1984" w:type="dxa"/>
            <w:vMerge/>
            <w:tcBorders>
              <w:top w:val="single" w:sz="4" w:space="0" w:color="000000"/>
              <w:left w:val="single" w:sz="4" w:space="0" w:color="000000"/>
              <w:right w:val="single" w:sz="4" w:space="0" w:color="000000"/>
            </w:tcBorders>
            <w:shd w:val="clear" w:color="auto" w:fill="auto"/>
            <w:vAlign w:val="center"/>
          </w:tcPr>
          <w:p w14:paraId="0FD6FF14" w14:textId="77777777" w:rsidR="00B157C2" w:rsidRPr="00B157C2" w:rsidRDefault="00B157C2" w:rsidP="00B157C2">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rPr>
                <w:rFonts w:ascii="Times New Roman" w:eastAsia="Times New Roman" w:hAnsi="Times New Roman" w:cs="Times New Roman"/>
                <w:sz w:val="24"/>
                <w:szCs w:val="24"/>
                <w:highlight w:val="white"/>
              </w:rPr>
            </w:pPr>
          </w:p>
        </w:tc>
      </w:tr>
      <w:tr w:rsidR="00B157C2" w:rsidRPr="00B157C2" w14:paraId="1C460FF4" w14:textId="77777777" w:rsidTr="0010422D">
        <w:trPr>
          <w:trHeight w:val="324"/>
        </w:trPr>
        <w:tc>
          <w:tcPr>
            <w:tcW w:w="3256"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2F294DE5" w14:textId="77777777" w:rsidR="00B157C2" w:rsidRPr="00B157C2" w:rsidRDefault="00B157C2" w:rsidP="00B157C2">
            <w:pPr>
              <w:spacing w:after="0" w:line="240" w:lineRule="auto"/>
              <w:rPr>
                <w:rFonts w:ascii="Times New Roman" w:eastAsia="Times New Roman" w:hAnsi="Times New Roman" w:cs="Times New Roman"/>
                <w:sz w:val="24"/>
                <w:szCs w:val="24"/>
                <w:highlight w:val="white"/>
              </w:rPr>
            </w:pPr>
            <w:r w:rsidRPr="00B157C2">
              <w:rPr>
                <w:rFonts w:ascii="Times New Roman" w:eastAsia="Times New Roman" w:hAnsi="Times New Roman" w:cs="Times New Roman"/>
                <w:sz w:val="24"/>
                <w:szCs w:val="24"/>
                <w:highlight w:val="white"/>
              </w:rPr>
              <w:t>Тема 1.2. Небесная механика тел Солнечной системы</w:t>
            </w:r>
          </w:p>
        </w:tc>
        <w:tc>
          <w:tcPr>
            <w:tcW w:w="9072"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5E9E1CE9" w14:textId="77777777" w:rsidR="00B157C2" w:rsidRPr="00B157C2" w:rsidRDefault="00B157C2" w:rsidP="00B157C2">
            <w:pPr>
              <w:spacing w:after="0" w:line="240" w:lineRule="auto"/>
              <w:rPr>
                <w:rFonts w:ascii="Times New Roman" w:eastAsia="Times New Roman" w:hAnsi="Times New Roman" w:cs="Times New Roman"/>
                <w:b/>
                <w:sz w:val="24"/>
                <w:szCs w:val="24"/>
                <w:highlight w:val="white"/>
              </w:rPr>
            </w:pPr>
            <w:r w:rsidRPr="00B157C2">
              <w:rPr>
                <w:rFonts w:ascii="Times New Roman" w:eastAsia="Times New Roman" w:hAnsi="Times New Roman" w:cs="Times New Roman"/>
                <w:b/>
                <w:sz w:val="24"/>
                <w:szCs w:val="24"/>
                <w:highlight w:val="white"/>
              </w:rPr>
              <w:t>Содержание учебного материала:</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72C804DC" w14:textId="77777777" w:rsidR="00B157C2" w:rsidRPr="00B157C2" w:rsidRDefault="00B157C2" w:rsidP="00B157C2">
            <w:pPr>
              <w:spacing w:after="0" w:line="240" w:lineRule="auto"/>
              <w:jc w:val="center"/>
              <w:rPr>
                <w:rFonts w:ascii="Times New Roman" w:eastAsia="Times New Roman" w:hAnsi="Times New Roman" w:cs="Times New Roman"/>
                <w:b/>
                <w:sz w:val="24"/>
                <w:szCs w:val="24"/>
                <w:highlight w:val="white"/>
              </w:rPr>
            </w:pPr>
            <w:r w:rsidRPr="00B157C2">
              <w:rPr>
                <w:rFonts w:ascii="Times New Roman" w:eastAsia="Times New Roman" w:hAnsi="Times New Roman" w:cs="Times New Roman"/>
                <w:b/>
                <w:sz w:val="24"/>
                <w:szCs w:val="24"/>
                <w:highlight w:val="white"/>
              </w:rPr>
              <w:t>7</w:t>
            </w:r>
          </w:p>
        </w:tc>
        <w:tc>
          <w:tcPr>
            <w:tcW w:w="1984" w:type="dxa"/>
            <w:vMerge w:val="restart"/>
            <w:tcBorders>
              <w:top w:val="single" w:sz="4" w:space="0" w:color="000000"/>
              <w:left w:val="single" w:sz="4" w:space="0" w:color="000000"/>
              <w:right w:val="single" w:sz="4" w:space="0" w:color="000000"/>
            </w:tcBorders>
            <w:shd w:val="clear" w:color="auto" w:fill="auto"/>
            <w:vAlign w:val="center"/>
          </w:tcPr>
          <w:p w14:paraId="7E6F738A" w14:textId="77777777" w:rsidR="00B157C2" w:rsidRPr="00B157C2" w:rsidRDefault="00B157C2" w:rsidP="00B157C2">
            <w:pPr>
              <w:spacing w:after="0" w:line="240" w:lineRule="auto"/>
              <w:jc w:val="center"/>
              <w:rPr>
                <w:rFonts w:ascii="Times New Roman" w:eastAsia="Times New Roman" w:hAnsi="Times New Roman" w:cs="Times New Roman"/>
                <w:sz w:val="24"/>
                <w:szCs w:val="24"/>
                <w:highlight w:val="white"/>
              </w:rPr>
            </w:pPr>
            <w:r w:rsidRPr="00B157C2">
              <w:rPr>
                <w:rFonts w:ascii="Times New Roman" w:eastAsia="Times New Roman" w:hAnsi="Times New Roman" w:cs="Times New Roman"/>
                <w:sz w:val="24"/>
                <w:szCs w:val="24"/>
                <w:highlight w:val="white"/>
              </w:rPr>
              <w:t>ОК 01</w:t>
            </w:r>
          </w:p>
          <w:p w14:paraId="14B06CA5" w14:textId="77777777" w:rsidR="00B157C2" w:rsidRPr="00B157C2" w:rsidRDefault="00B157C2" w:rsidP="00B157C2">
            <w:pPr>
              <w:spacing w:after="0" w:line="240" w:lineRule="auto"/>
              <w:jc w:val="center"/>
              <w:rPr>
                <w:rFonts w:ascii="Times New Roman" w:eastAsia="Times New Roman" w:hAnsi="Times New Roman" w:cs="Times New Roman"/>
                <w:sz w:val="24"/>
                <w:szCs w:val="24"/>
                <w:highlight w:val="white"/>
              </w:rPr>
            </w:pPr>
            <w:r w:rsidRPr="00B157C2">
              <w:rPr>
                <w:rFonts w:ascii="Times New Roman" w:eastAsia="Times New Roman" w:hAnsi="Times New Roman" w:cs="Times New Roman"/>
                <w:sz w:val="24"/>
                <w:szCs w:val="24"/>
                <w:highlight w:val="white"/>
              </w:rPr>
              <w:t>ОК 02</w:t>
            </w:r>
          </w:p>
          <w:p w14:paraId="4F44C4FD" w14:textId="77777777" w:rsidR="00B157C2" w:rsidRPr="00B157C2" w:rsidRDefault="00B157C2" w:rsidP="00B157C2">
            <w:pPr>
              <w:spacing w:after="0" w:line="240" w:lineRule="auto"/>
              <w:jc w:val="center"/>
              <w:rPr>
                <w:rFonts w:ascii="Times New Roman" w:eastAsia="Times New Roman" w:hAnsi="Times New Roman" w:cs="Times New Roman"/>
                <w:b/>
                <w:sz w:val="24"/>
                <w:szCs w:val="24"/>
                <w:highlight w:val="white"/>
              </w:rPr>
            </w:pPr>
          </w:p>
        </w:tc>
      </w:tr>
      <w:tr w:rsidR="00B157C2" w:rsidRPr="00B157C2" w14:paraId="699C9C67" w14:textId="77777777" w:rsidTr="0010422D">
        <w:trPr>
          <w:trHeight w:val="273"/>
        </w:trPr>
        <w:tc>
          <w:tcPr>
            <w:tcW w:w="3256" w:type="dxa"/>
            <w:vMerge/>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46DEC8A6" w14:textId="77777777" w:rsidR="00B157C2" w:rsidRPr="00B157C2" w:rsidRDefault="00B157C2" w:rsidP="00B157C2">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rPr>
                <w:rFonts w:ascii="Times New Roman" w:eastAsia="Times New Roman" w:hAnsi="Times New Roman" w:cs="Times New Roman"/>
                <w:b/>
                <w:sz w:val="24"/>
                <w:szCs w:val="24"/>
                <w:highlight w:val="white"/>
              </w:rPr>
            </w:pPr>
          </w:p>
        </w:tc>
        <w:tc>
          <w:tcPr>
            <w:tcW w:w="9072"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6BC46D4E" w14:textId="77777777" w:rsidR="00B157C2" w:rsidRPr="00B157C2" w:rsidRDefault="00B157C2" w:rsidP="00B157C2">
            <w:pPr>
              <w:spacing w:after="0" w:line="240" w:lineRule="auto"/>
              <w:rPr>
                <w:rFonts w:ascii="Times New Roman" w:eastAsia="Times New Roman" w:hAnsi="Times New Roman" w:cs="Times New Roman"/>
                <w:b/>
                <w:sz w:val="24"/>
                <w:szCs w:val="24"/>
                <w:highlight w:val="white"/>
              </w:rPr>
            </w:pPr>
            <w:r w:rsidRPr="00B157C2">
              <w:rPr>
                <w:rFonts w:ascii="Times New Roman" w:eastAsia="Times New Roman" w:hAnsi="Times New Roman" w:cs="Times New Roman"/>
                <w:b/>
                <w:sz w:val="24"/>
                <w:szCs w:val="24"/>
                <w:highlight w:val="white"/>
              </w:rPr>
              <w:t>Теоретические занятия</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69A243D7" w14:textId="77777777" w:rsidR="00B157C2" w:rsidRPr="00B157C2" w:rsidRDefault="00B157C2" w:rsidP="00B157C2">
            <w:pPr>
              <w:spacing w:after="0" w:line="240" w:lineRule="auto"/>
              <w:jc w:val="center"/>
              <w:rPr>
                <w:rFonts w:ascii="Times New Roman" w:eastAsia="Times New Roman" w:hAnsi="Times New Roman" w:cs="Times New Roman"/>
                <w:b/>
                <w:sz w:val="24"/>
                <w:szCs w:val="24"/>
                <w:highlight w:val="white"/>
              </w:rPr>
            </w:pPr>
            <w:r w:rsidRPr="00B157C2">
              <w:rPr>
                <w:rFonts w:ascii="Times New Roman" w:eastAsia="Times New Roman" w:hAnsi="Times New Roman" w:cs="Times New Roman"/>
                <w:b/>
                <w:sz w:val="24"/>
                <w:szCs w:val="24"/>
                <w:highlight w:val="white"/>
              </w:rPr>
              <w:t>5</w:t>
            </w:r>
          </w:p>
        </w:tc>
        <w:tc>
          <w:tcPr>
            <w:tcW w:w="1984" w:type="dxa"/>
            <w:vMerge/>
            <w:tcBorders>
              <w:top w:val="single" w:sz="4" w:space="0" w:color="000000"/>
              <w:left w:val="single" w:sz="4" w:space="0" w:color="000000"/>
              <w:right w:val="single" w:sz="4" w:space="0" w:color="000000"/>
            </w:tcBorders>
            <w:shd w:val="clear" w:color="auto" w:fill="auto"/>
            <w:vAlign w:val="center"/>
          </w:tcPr>
          <w:p w14:paraId="11118EB6" w14:textId="77777777" w:rsidR="00B157C2" w:rsidRPr="00B157C2" w:rsidRDefault="00B157C2" w:rsidP="00B157C2">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rPr>
                <w:rFonts w:ascii="Times New Roman" w:eastAsia="Times New Roman" w:hAnsi="Times New Roman" w:cs="Times New Roman"/>
                <w:b/>
                <w:sz w:val="24"/>
                <w:szCs w:val="24"/>
                <w:highlight w:val="white"/>
              </w:rPr>
            </w:pPr>
          </w:p>
        </w:tc>
      </w:tr>
      <w:tr w:rsidR="00B157C2" w:rsidRPr="00B157C2" w14:paraId="2A5F35BA" w14:textId="77777777" w:rsidTr="0010422D">
        <w:trPr>
          <w:trHeight w:val="300"/>
        </w:trPr>
        <w:tc>
          <w:tcPr>
            <w:tcW w:w="3256" w:type="dxa"/>
            <w:vMerge/>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382915C7" w14:textId="77777777" w:rsidR="00B157C2" w:rsidRPr="00B157C2" w:rsidRDefault="00B157C2" w:rsidP="00B157C2">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rPr>
                <w:rFonts w:ascii="Times New Roman" w:eastAsia="Times New Roman" w:hAnsi="Times New Roman" w:cs="Times New Roman"/>
                <w:b/>
                <w:sz w:val="24"/>
                <w:szCs w:val="24"/>
                <w:highlight w:val="white"/>
              </w:rPr>
            </w:pPr>
          </w:p>
        </w:tc>
        <w:tc>
          <w:tcPr>
            <w:tcW w:w="9072"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1B353E86" w14:textId="77777777" w:rsidR="00B157C2" w:rsidRPr="00B157C2" w:rsidRDefault="00B157C2" w:rsidP="00B157C2">
            <w:pPr>
              <w:spacing w:after="0" w:line="240" w:lineRule="auto"/>
              <w:rPr>
                <w:rFonts w:ascii="Times New Roman" w:eastAsia="Times New Roman" w:hAnsi="Times New Roman" w:cs="Times New Roman"/>
                <w:sz w:val="24"/>
                <w:szCs w:val="24"/>
                <w:highlight w:val="white"/>
              </w:rPr>
            </w:pPr>
            <w:r w:rsidRPr="00B157C2">
              <w:rPr>
                <w:rFonts w:ascii="Times New Roman" w:eastAsia="Times New Roman" w:hAnsi="Times New Roman" w:cs="Times New Roman"/>
                <w:sz w:val="24"/>
                <w:szCs w:val="24"/>
                <w:highlight w:val="white"/>
              </w:rPr>
              <w:t>1. Развитие представлений о строении мира: от геоцентрической к гелиоцентрической системе мира</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64AC5C3D" w14:textId="77777777" w:rsidR="00B157C2" w:rsidRPr="00B157C2" w:rsidRDefault="00B157C2" w:rsidP="00B157C2">
            <w:pPr>
              <w:spacing w:after="0" w:line="240" w:lineRule="auto"/>
              <w:jc w:val="center"/>
              <w:rPr>
                <w:rFonts w:ascii="Times New Roman" w:eastAsia="Times New Roman" w:hAnsi="Times New Roman" w:cs="Times New Roman"/>
                <w:sz w:val="24"/>
                <w:szCs w:val="24"/>
                <w:highlight w:val="white"/>
              </w:rPr>
            </w:pPr>
            <w:r w:rsidRPr="00B157C2">
              <w:rPr>
                <w:rFonts w:ascii="Times New Roman" w:eastAsia="Times New Roman" w:hAnsi="Times New Roman" w:cs="Times New Roman"/>
                <w:sz w:val="24"/>
                <w:szCs w:val="24"/>
                <w:highlight w:val="white"/>
              </w:rPr>
              <w:t>2</w:t>
            </w:r>
          </w:p>
        </w:tc>
        <w:tc>
          <w:tcPr>
            <w:tcW w:w="1984" w:type="dxa"/>
            <w:vMerge/>
            <w:tcBorders>
              <w:top w:val="single" w:sz="4" w:space="0" w:color="000000"/>
              <w:left w:val="single" w:sz="4" w:space="0" w:color="000000"/>
              <w:right w:val="single" w:sz="4" w:space="0" w:color="000000"/>
            </w:tcBorders>
            <w:shd w:val="clear" w:color="auto" w:fill="auto"/>
            <w:vAlign w:val="center"/>
          </w:tcPr>
          <w:p w14:paraId="435B8DE4" w14:textId="77777777" w:rsidR="00B157C2" w:rsidRPr="00B157C2" w:rsidRDefault="00B157C2" w:rsidP="00B157C2">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rPr>
                <w:rFonts w:ascii="Times New Roman" w:eastAsia="Times New Roman" w:hAnsi="Times New Roman" w:cs="Times New Roman"/>
                <w:sz w:val="24"/>
                <w:szCs w:val="24"/>
                <w:highlight w:val="white"/>
              </w:rPr>
            </w:pPr>
          </w:p>
        </w:tc>
      </w:tr>
      <w:tr w:rsidR="00B157C2" w:rsidRPr="00B157C2" w14:paraId="63B3EC3B" w14:textId="77777777" w:rsidTr="0010422D">
        <w:trPr>
          <w:trHeight w:val="300"/>
        </w:trPr>
        <w:tc>
          <w:tcPr>
            <w:tcW w:w="3256" w:type="dxa"/>
            <w:vMerge/>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219CE881" w14:textId="77777777" w:rsidR="00B157C2" w:rsidRPr="00B157C2" w:rsidRDefault="00B157C2" w:rsidP="00B157C2">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rPr>
                <w:rFonts w:ascii="Times New Roman" w:eastAsia="Times New Roman" w:hAnsi="Times New Roman" w:cs="Times New Roman"/>
                <w:sz w:val="24"/>
                <w:szCs w:val="24"/>
                <w:highlight w:val="white"/>
              </w:rPr>
            </w:pPr>
          </w:p>
        </w:tc>
        <w:tc>
          <w:tcPr>
            <w:tcW w:w="9072"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1B905EBA" w14:textId="77777777" w:rsidR="00B157C2" w:rsidRPr="00B157C2" w:rsidRDefault="00B157C2" w:rsidP="00B157C2">
            <w:pPr>
              <w:spacing w:after="0" w:line="240" w:lineRule="auto"/>
              <w:rPr>
                <w:rFonts w:ascii="Times New Roman" w:eastAsia="Times New Roman" w:hAnsi="Times New Roman" w:cs="Times New Roman"/>
                <w:sz w:val="24"/>
                <w:szCs w:val="24"/>
                <w:highlight w:val="white"/>
              </w:rPr>
            </w:pPr>
            <w:r w:rsidRPr="00B157C2">
              <w:rPr>
                <w:rFonts w:ascii="Times New Roman" w:eastAsia="Times New Roman" w:hAnsi="Times New Roman" w:cs="Times New Roman"/>
                <w:sz w:val="24"/>
                <w:szCs w:val="24"/>
                <w:highlight w:val="white"/>
              </w:rPr>
              <w:t>2. Синодический и сидерический (звездный) периоды обращения планет. Движение искусственных спутников Земли и космических аппаратов в Солнечной системе</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0C8ED273" w14:textId="77777777" w:rsidR="00B157C2" w:rsidRPr="00B157C2" w:rsidRDefault="00B157C2" w:rsidP="00B157C2">
            <w:pPr>
              <w:spacing w:after="0" w:line="240" w:lineRule="auto"/>
              <w:jc w:val="center"/>
              <w:rPr>
                <w:rFonts w:ascii="Times New Roman" w:eastAsia="Times New Roman" w:hAnsi="Times New Roman" w:cs="Times New Roman"/>
                <w:sz w:val="24"/>
                <w:szCs w:val="24"/>
                <w:highlight w:val="white"/>
              </w:rPr>
            </w:pPr>
            <w:r w:rsidRPr="00B157C2">
              <w:rPr>
                <w:rFonts w:ascii="Times New Roman" w:eastAsia="Times New Roman" w:hAnsi="Times New Roman" w:cs="Times New Roman"/>
                <w:sz w:val="24"/>
                <w:szCs w:val="24"/>
                <w:highlight w:val="white"/>
              </w:rPr>
              <w:t>1</w:t>
            </w:r>
          </w:p>
        </w:tc>
        <w:tc>
          <w:tcPr>
            <w:tcW w:w="1984" w:type="dxa"/>
            <w:vMerge/>
            <w:tcBorders>
              <w:top w:val="single" w:sz="4" w:space="0" w:color="000000"/>
              <w:left w:val="single" w:sz="4" w:space="0" w:color="000000"/>
              <w:right w:val="single" w:sz="4" w:space="0" w:color="000000"/>
            </w:tcBorders>
            <w:shd w:val="clear" w:color="auto" w:fill="auto"/>
            <w:vAlign w:val="center"/>
          </w:tcPr>
          <w:p w14:paraId="5E2C4730" w14:textId="77777777" w:rsidR="00B157C2" w:rsidRPr="00B157C2" w:rsidRDefault="00B157C2" w:rsidP="00B157C2">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rPr>
                <w:rFonts w:ascii="Times New Roman" w:eastAsia="Times New Roman" w:hAnsi="Times New Roman" w:cs="Times New Roman"/>
                <w:sz w:val="24"/>
                <w:szCs w:val="24"/>
                <w:highlight w:val="white"/>
              </w:rPr>
            </w:pPr>
          </w:p>
        </w:tc>
      </w:tr>
      <w:tr w:rsidR="00B157C2" w:rsidRPr="00B157C2" w14:paraId="44820C53" w14:textId="77777777" w:rsidTr="0010422D">
        <w:trPr>
          <w:trHeight w:val="300"/>
        </w:trPr>
        <w:tc>
          <w:tcPr>
            <w:tcW w:w="3256" w:type="dxa"/>
            <w:vMerge/>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087A6D93" w14:textId="77777777" w:rsidR="00B157C2" w:rsidRPr="00B157C2" w:rsidRDefault="00B157C2" w:rsidP="00B157C2">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rPr>
                <w:rFonts w:ascii="Times New Roman" w:eastAsia="Times New Roman" w:hAnsi="Times New Roman" w:cs="Times New Roman"/>
                <w:sz w:val="24"/>
                <w:szCs w:val="24"/>
                <w:highlight w:val="white"/>
              </w:rPr>
            </w:pPr>
          </w:p>
        </w:tc>
        <w:tc>
          <w:tcPr>
            <w:tcW w:w="9072"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5BCA6795" w14:textId="77777777" w:rsidR="00B157C2" w:rsidRPr="00B157C2" w:rsidRDefault="00B157C2" w:rsidP="00B157C2">
            <w:pPr>
              <w:spacing w:after="0" w:line="240" w:lineRule="auto"/>
              <w:rPr>
                <w:rFonts w:ascii="Times New Roman" w:eastAsia="Times New Roman" w:hAnsi="Times New Roman" w:cs="Times New Roman"/>
                <w:sz w:val="24"/>
                <w:szCs w:val="24"/>
                <w:highlight w:val="white"/>
              </w:rPr>
            </w:pPr>
            <w:r w:rsidRPr="00B157C2">
              <w:rPr>
                <w:rFonts w:ascii="Times New Roman" w:eastAsia="Times New Roman" w:hAnsi="Times New Roman" w:cs="Times New Roman"/>
                <w:sz w:val="24"/>
                <w:szCs w:val="24"/>
                <w:highlight w:val="white"/>
              </w:rPr>
              <w:t>3. Законы Кеплера. Определение расстояний и размеров тел в Солнечной системе. Горизонтальный параллакс</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7EF4AE65" w14:textId="77777777" w:rsidR="00B157C2" w:rsidRPr="00B157C2" w:rsidRDefault="00B157C2" w:rsidP="00B157C2">
            <w:pPr>
              <w:spacing w:after="0" w:line="240" w:lineRule="auto"/>
              <w:jc w:val="center"/>
              <w:rPr>
                <w:rFonts w:ascii="Times New Roman" w:eastAsia="Times New Roman" w:hAnsi="Times New Roman" w:cs="Times New Roman"/>
                <w:sz w:val="24"/>
                <w:szCs w:val="24"/>
                <w:highlight w:val="white"/>
              </w:rPr>
            </w:pPr>
            <w:r w:rsidRPr="00B157C2">
              <w:rPr>
                <w:rFonts w:ascii="Times New Roman" w:eastAsia="Times New Roman" w:hAnsi="Times New Roman" w:cs="Times New Roman"/>
                <w:sz w:val="24"/>
                <w:szCs w:val="24"/>
                <w:highlight w:val="white"/>
              </w:rPr>
              <w:t>2</w:t>
            </w:r>
          </w:p>
        </w:tc>
        <w:tc>
          <w:tcPr>
            <w:tcW w:w="1984" w:type="dxa"/>
            <w:vMerge/>
            <w:tcBorders>
              <w:top w:val="single" w:sz="4" w:space="0" w:color="000000"/>
              <w:left w:val="single" w:sz="4" w:space="0" w:color="000000"/>
              <w:right w:val="single" w:sz="4" w:space="0" w:color="000000"/>
            </w:tcBorders>
            <w:shd w:val="clear" w:color="auto" w:fill="auto"/>
            <w:vAlign w:val="center"/>
          </w:tcPr>
          <w:p w14:paraId="0BD34EC8" w14:textId="77777777" w:rsidR="00B157C2" w:rsidRPr="00B157C2" w:rsidRDefault="00B157C2" w:rsidP="00B157C2">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rPr>
                <w:rFonts w:ascii="Times New Roman" w:eastAsia="Times New Roman" w:hAnsi="Times New Roman" w:cs="Times New Roman"/>
                <w:sz w:val="24"/>
                <w:szCs w:val="24"/>
                <w:highlight w:val="white"/>
              </w:rPr>
            </w:pPr>
          </w:p>
        </w:tc>
      </w:tr>
      <w:tr w:rsidR="00B157C2" w:rsidRPr="00B157C2" w14:paraId="4EB871C2" w14:textId="77777777" w:rsidTr="0010422D">
        <w:trPr>
          <w:trHeight w:val="300"/>
        </w:trPr>
        <w:tc>
          <w:tcPr>
            <w:tcW w:w="3256" w:type="dxa"/>
            <w:vMerge/>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4C1F926F" w14:textId="77777777" w:rsidR="00B157C2" w:rsidRPr="00B157C2" w:rsidRDefault="00B157C2" w:rsidP="00B157C2">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rPr>
                <w:rFonts w:ascii="Times New Roman" w:eastAsia="Times New Roman" w:hAnsi="Times New Roman" w:cs="Times New Roman"/>
                <w:sz w:val="24"/>
                <w:szCs w:val="24"/>
                <w:highlight w:val="white"/>
              </w:rPr>
            </w:pPr>
          </w:p>
        </w:tc>
        <w:tc>
          <w:tcPr>
            <w:tcW w:w="9072"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724194B2" w14:textId="77777777" w:rsidR="00B157C2" w:rsidRPr="00B157C2" w:rsidRDefault="00B157C2" w:rsidP="00B157C2">
            <w:pPr>
              <w:spacing w:after="0" w:line="240" w:lineRule="auto"/>
              <w:rPr>
                <w:rFonts w:ascii="Times New Roman" w:eastAsia="Times New Roman" w:hAnsi="Times New Roman" w:cs="Times New Roman"/>
                <w:b/>
                <w:sz w:val="24"/>
                <w:szCs w:val="24"/>
                <w:highlight w:val="white"/>
              </w:rPr>
            </w:pPr>
            <w:r w:rsidRPr="00B157C2">
              <w:rPr>
                <w:rFonts w:ascii="Times New Roman" w:eastAsia="Times New Roman" w:hAnsi="Times New Roman" w:cs="Times New Roman"/>
                <w:b/>
                <w:sz w:val="24"/>
                <w:szCs w:val="24"/>
                <w:highlight w:val="white"/>
              </w:rPr>
              <w:t>Практические занятия</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58F271D7" w14:textId="77777777" w:rsidR="00B157C2" w:rsidRPr="00B157C2" w:rsidRDefault="00B157C2" w:rsidP="00B157C2">
            <w:pPr>
              <w:spacing w:after="0" w:line="240" w:lineRule="auto"/>
              <w:jc w:val="center"/>
              <w:rPr>
                <w:rFonts w:ascii="Times New Roman" w:eastAsia="Times New Roman" w:hAnsi="Times New Roman" w:cs="Times New Roman"/>
                <w:b/>
                <w:sz w:val="24"/>
                <w:szCs w:val="24"/>
                <w:highlight w:val="white"/>
              </w:rPr>
            </w:pPr>
            <w:r w:rsidRPr="00B157C2">
              <w:rPr>
                <w:rFonts w:ascii="Times New Roman" w:eastAsia="Times New Roman" w:hAnsi="Times New Roman" w:cs="Times New Roman"/>
                <w:b/>
                <w:sz w:val="24"/>
                <w:szCs w:val="24"/>
                <w:highlight w:val="white"/>
              </w:rPr>
              <w:t>2</w:t>
            </w:r>
          </w:p>
        </w:tc>
        <w:tc>
          <w:tcPr>
            <w:tcW w:w="1984" w:type="dxa"/>
            <w:vMerge/>
            <w:tcBorders>
              <w:top w:val="single" w:sz="4" w:space="0" w:color="000000"/>
              <w:left w:val="single" w:sz="4" w:space="0" w:color="000000"/>
              <w:right w:val="single" w:sz="4" w:space="0" w:color="000000"/>
            </w:tcBorders>
            <w:shd w:val="clear" w:color="auto" w:fill="auto"/>
            <w:vAlign w:val="center"/>
          </w:tcPr>
          <w:p w14:paraId="680624A3" w14:textId="77777777" w:rsidR="00B157C2" w:rsidRPr="00B157C2" w:rsidRDefault="00B157C2" w:rsidP="00B157C2">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rPr>
                <w:rFonts w:ascii="Times New Roman" w:eastAsia="Times New Roman" w:hAnsi="Times New Roman" w:cs="Times New Roman"/>
                <w:b/>
                <w:sz w:val="24"/>
                <w:szCs w:val="24"/>
                <w:highlight w:val="white"/>
              </w:rPr>
            </w:pPr>
          </w:p>
        </w:tc>
      </w:tr>
      <w:tr w:rsidR="00B157C2" w:rsidRPr="00B157C2" w14:paraId="4376997E" w14:textId="77777777" w:rsidTr="0010422D">
        <w:trPr>
          <w:trHeight w:val="300"/>
        </w:trPr>
        <w:tc>
          <w:tcPr>
            <w:tcW w:w="3256" w:type="dxa"/>
            <w:vMerge/>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14F0F293" w14:textId="77777777" w:rsidR="00B157C2" w:rsidRPr="00B157C2" w:rsidRDefault="00B157C2" w:rsidP="00B157C2">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rPr>
                <w:rFonts w:ascii="Times New Roman" w:eastAsia="Times New Roman" w:hAnsi="Times New Roman" w:cs="Times New Roman"/>
                <w:b/>
                <w:sz w:val="24"/>
                <w:szCs w:val="24"/>
                <w:highlight w:val="white"/>
              </w:rPr>
            </w:pPr>
          </w:p>
        </w:tc>
        <w:tc>
          <w:tcPr>
            <w:tcW w:w="9072"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7A96B5BC" w14:textId="77777777" w:rsidR="00B157C2" w:rsidRPr="00B157C2" w:rsidRDefault="00B157C2" w:rsidP="00B157C2">
            <w:pPr>
              <w:spacing w:after="0" w:line="240" w:lineRule="auto"/>
              <w:rPr>
                <w:rFonts w:ascii="Times New Roman" w:eastAsia="Times New Roman" w:hAnsi="Times New Roman" w:cs="Times New Roman"/>
                <w:sz w:val="24"/>
                <w:szCs w:val="24"/>
                <w:highlight w:val="white"/>
              </w:rPr>
            </w:pPr>
            <w:r w:rsidRPr="00B157C2">
              <w:rPr>
                <w:rFonts w:ascii="Times New Roman" w:eastAsia="Times New Roman" w:hAnsi="Times New Roman" w:cs="Times New Roman"/>
                <w:sz w:val="24"/>
                <w:szCs w:val="24"/>
                <w:highlight w:val="white"/>
              </w:rPr>
              <w:t>Практическая работа "Особенности движения Солнца на различных широтах"</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02C6E051" w14:textId="77777777" w:rsidR="00B157C2" w:rsidRPr="00B157C2" w:rsidRDefault="00B157C2" w:rsidP="00B157C2">
            <w:pPr>
              <w:spacing w:after="0" w:line="240" w:lineRule="auto"/>
              <w:jc w:val="center"/>
              <w:rPr>
                <w:rFonts w:ascii="Times New Roman" w:eastAsia="Times New Roman" w:hAnsi="Times New Roman" w:cs="Times New Roman"/>
                <w:sz w:val="24"/>
                <w:szCs w:val="24"/>
                <w:highlight w:val="white"/>
              </w:rPr>
            </w:pPr>
            <w:r w:rsidRPr="00B157C2">
              <w:rPr>
                <w:rFonts w:ascii="Times New Roman" w:eastAsia="Times New Roman" w:hAnsi="Times New Roman" w:cs="Times New Roman"/>
                <w:sz w:val="24"/>
                <w:szCs w:val="24"/>
                <w:highlight w:val="white"/>
              </w:rPr>
              <w:t>2</w:t>
            </w:r>
          </w:p>
        </w:tc>
        <w:tc>
          <w:tcPr>
            <w:tcW w:w="1984" w:type="dxa"/>
            <w:vMerge/>
            <w:tcBorders>
              <w:top w:val="single" w:sz="4" w:space="0" w:color="000000"/>
              <w:left w:val="single" w:sz="4" w:space="0" w:color="000000"/>
              <w:right w:val="single" w:sz="4" w:space="0" w:color="000000"/>
            </w:tcBorders>
            <w:shd w:val="clear" w:color="auto" w:fill="auto"/>
            <w:vAlign w:val="center"/>
          </w:tcPr>
          <w:p w14:paraId="22983003" w14:textId="77777777" w:rsidR="00B157C2" w:rsidRPr="00B157C2" w:rsidRDefault="00B157C2" w:rsidP="00B157C2">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rPr>
                <w:rFonts w:ascii="Times New Roman" w:eastAsia="Times New Roman" w:hAnsi="Times New Roman" w:cs="Times New Roman"/>
                <w:sz w:val="24"/>
                <w:szCs w:val="24"/>
                <w:highlight w:val="white"/>
              </w:rPr>
            </w:pPr>
          </w:p>
        </w:tc>
      </w:tr>
      <w:tr w:rsidR="00B157C2" w:rsidRPr="00B157C2" w14:paraId="74E0EE93" w14:textId="77777777" w:rsidTr="0010422D">
        <w:trPr>
          <w:trHeight w:val="315"/>
        </w:trPr>
        <w:tc>
          <w:tcPr>
            <w:tcW w:w="3256" w:type="dxa"/>
            <w:vMerge w:val="restart"/>
            <w:tcBorders>
              <w:top w:val="single" w:sz="4" w:space="0" w:color="000000"/>
              <w:left w:val="single" w:sz="4" w:space="0" w:color="000000"/>
              <w:right w:val="single" w:sz="4" w:space="0" w:color="000000"/>
            </w:tcBorders>
            <w:shd w:val="clear" w:color="auto" w:fill="FFFFFF"/>
            <w:tcMar>
              <w:top w:w="0" w:type="dxa"/>
              <w:left w:w="45" w:type="dxa"/>
              <w:bottom w:w="0" w:type="dxa"/>
              <w:right w:w="45" w:type="dxa"/>
            </w:tcMar>
            <w:vAlign w:val="center"/>
          </w:tcPr>
          <w:p w14:paraId="37EB3C4F" w14:textId="77777777" w:rsidR="00B157C2" w:rsidRPr="00B157C2" w:rsidRDefault="00B157C2" w:rsidP="00B157C2">
            <w:pPr>
              <w:spacing w:after="0" w:line="240" w:lineRule="auto"/>
              <w:rPr>
                <w:rFonts w:ascii="Times New Roman" w:eastAsia="Times New Roman" w:hAnsi="Times New Roman" w:cs="Times New Roman"/>
                <w:sz w:val="24"/>
                <w:szCs w:val="24"/>
                <w:highlight w:val="white"/>
              </w:rPr>
            </w:pPr>
            <w:r w:rsidRPr="00B157C2">
              <w:rPr>
                <w:rFonts w:ascii="Times New Roman" w:eastAsia="Times New Roman" w:hAnsi="Times New Roman" w:cs="Times New Roman"/>
                <w:sz w:val="24"/>
                <w:szCs w:val="24"/>
                <w:highlight w:val="white"/>
              </w:rPr>
              <w:t>Тема 1.3. Строение Солнечной системы</w:t>
            </w:r>
          </w:p>
        </w:tc>
        <w:tc>
          <w:tcPr>
            <w:tcW w:w="9072"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56756BC1" w14:textId="77777777" w:rsidR="00B157C2" w:rsidRPr="00B157C2" w:rsidRDefault="00B157C2" w:rsidP="00B157C2">
            <w:pPr>
              <w:spacing w:after="0" w:line="240" w:lineRule="auto"/>
              <w:rPr>
                <w:rFonts w:ascii="Times New Roman" w:eastAsia="Times New Roman" w:hAnsi="Times New Roman" w:cs="Times New Roman"/>
                <w:b/>
                <w:sz w:val="24"/>
                <w:szCs w:val="24"/>
                <w:highlight w:val="white"/>
              </w:rPr>
            </w:pPr>
            <w:r w:rsidRPr="00B157C2">
              <w:rPr>
                <w:rFonts w:ascii="Times New Roman" w:eastAsia="Times New Roman" w:hAnsi="Times New Roman" w:cs="Times New Roman"/>
                <w:b/>
                <w:sz w:val="24"/>
                <w:szCs w:val="24"/>
                <w:highlight w:val="white"/>
              </w:rPr>
              <w:t>Содержание учебного материала:</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71B3A8C5" w14:textId="77777777" w:rsidR="00B157C2" w:rsidRPr="00B157C2" w:rsidRDefault="00B157C2" w:rsidP="00B157C2">
            <w:pPr>
              <w:spacing w:after="0" w:line="240" w:lineRule="auto"/>
              <w:jc w:val="center"/>
              <w:rPr>
                <w:rFonts w:ascii="Times New Roman" w:eastAsia="Times New Roman" w:hAnsi="Times New Roman" w:cs="Times New Roman"/>
                <w:b/>
                <w:sz w:val="24"/>
                <w:szCs w:val="24"/>
                <w:highlight w:val="white"/>
              </w:rPr>
            </w:pPr>
            <w:r w:rsidRPr="00B157C2">
              <w:rPr>
                <w:rFonts w:ascii="Times New Roman" w:eastAsia="Times New Roman" w:hAnsi="Times New Roman" w:cs="Times New Roman"/>
                <w:b/>
                <w:sz w:val="24"/>
                <w:szCs w:val="24"/>
                <w:highlight w:val="white"/>
              </w:rPr>
              <w:t>9</w:t>
            </w:r>
          </w:p>
        </w:tc>
        <w:tc>
          <w:tcPr>
            <w:tcW w:w="1984" w:type="dxa"/>
            <w:vMerge w:val="restart"/>
            <w:tcBorders>
              <w:top w:val="single" w:sz="4" w:space="0" w:color="000000"/>
              <w:left w:val="single" w:sz="4" w:space="0" w:color="000000"/>
              <w:right w:val="single" w:sz="4" w:space="0" w:color="000000"/>
            </w:tcBorders>
            <w:shd w:val="clear" w:color="auto" w:fill="auto"/>
            <w:vAlign w:val="center"/>
          </w:tcPr>
          <w:p w14:paraId="145E8FB8" w14:textId="77777777" w:rsidR="00B157C2" w:rsidRPr="00B157C2" w:rsidRDefault="00B157C2" w:rsidP="00B157C2">
            <w:pPr>
              <w:spacing w:after="0" w:line="240" w:lineRule="auto"/>
              <w:jc w:val="center"/>
              <w:rPr>
                <w:rFonts w:ascii="Times New Roman" w:eastAsia="Times New Roman" w:hAnsi="Times New Roman" w:cs="Times New Roman"/>
                <w:sz w:val="24"/>
                <w:szCs w:val="24"/>
                <w:highlight w:val="white"/>
              </w:rPr>
            </w:pPr>
            <w:r w:rsidRPr="00B157C2">
              <w:rPr>
                <w:rFonts w:ascii="Times New Roman" w:eastAsia="Times New Roman" w:hAnsi="Times New Roman" w:cs="Times New Roman"/>
                <w:sz w:val="24"/>
                <w:szCs w:val="24"/>
                <w:highlight w:val="white"/>
              </w:rPr>
              <w:t>ОК 01</w:t>
            </w:r>
          </w:p>
          <w:p w14:paraId="0ABC4CF4" w14:textId="77777777" w:rsidR="00B157C2" w:rsidRPr="00B157C2" w:rsidRDefault="00B157C2" w:rsidP="00B157C2">
            <w:pPr>
              <w:spacing w:after="0" w:line="240" w:lineRule="auto"/>
              <w:jc w:val="center"/>
              <w:rPr>
                <w:rFonts w:ascii="Times New Roman" w:eastAsia="Times New Roman" w:hAnsi="Times New Roman" w:cs="Times New Roman"/>
                <w:sz w:val="24"/>
                <w:szCs w:val="24"/>
                <w:highlight w:val="white"/>
              </w:rPr>
            </w:pPr>
            <w:r w:rsidRPr="00B157C2">
              <w:rPr>
                <w:rFonts w:ascii="Times New Roman" w:eastAsia="Times New Roman" w:hAnsi="Times New Roman" w:cs="Times New Roman"/>
                <w:sz w:val="24"/>
                <w:szCs w:val="24"/>
                <w:highlight w:val="white"/>
              </w:rPr>
              <w:t>ОК 02</w:t>
            </w:r>
          </w:p>
        </w:tc>
      </w:tr>
      <w:tr w:rsidR="00B157C2" w:rsidRPr="00B157C2" w14:paraId="2F30A3F7" w14:textId="77777777" w:rsidTr="0010422D">
        <w:trPr>
          <w:trHeight w:val="315"/>
        </w:trPr>
        <w:tc>
          <w:tcPr>
            <w:tcW w:w="3256" w:type="dxa"/>
            <w:vMerge/>
            <w:tcBorders>
              <w:left w:val="single" w:sz="4" w:space="0" w:color="000000"/>
              <w:right w:val="single" w:sz="4" w:space="0" w:color="000000"/>
            </w:tcBorders>
            <w:shd w:val="clear" w:color="auto" w:fill="FFFFFF"/>
            <w:tcMar>
              <w:top w:w="0" w:type="dxa"/>
              <w:left w:w="45" w:type="dxa"/>
              <w:bottom w:w="0" w:type="dxa"/>
              <w:right w:w="45" w:type="dxa"/>
            </w:tcMar>
            <w:vAlign w:val="center"/>
          </w:tcPr>
          <w:p w14:paraId="742D779C" w14:textId="77777777" w:rsidR="00B157C2" w:rsidRPr="00B157C2" w:rsidRDefault="00B157C2" w:rsidP="00B157C2">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rPr>
                <w:rFonts w:ascii="Times New Roman" w:eastAsia="Times New Roman" w:hAnsi="Times New Roman" w:cs="Times New Roman"/>
                <w:b/>
                <w:sz w:val="24"/>
                <w:szCs w:val="24"/>
                <w:highlight w:val="white"/>
              </w:rPr>
            </w:pPr>
          </w:p>
        </w:tc>
        <w:tc>
          <w:tcPr>
            <w:tcW w:w="9072"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0F527F68" w14:textId="77777777" w:rsidR="00B157C2" w:rsidRPr="00B157C2" w:rsidRDefault="00B157C2" w:rsidP="00B157C2">
            <w:pPr>
              <w:spacing w:after="0" w:line="240" w:lineRule="auto"/>
              <w:rPr>
                <w:rFonts w:ascii="Times New Roman" w:eastAsia="Times New Roman" w:hAnsi="Times New Roman" w:cs="Times New Roman"/>
                <w:b/>
                <w:sz w:val="24"/>
                <w:szCs w:val="24"/>
                <w:highlight w:val="white"/>
              </w:rPr>
            </w:pPr>
            <w:r w:rsidRPr="00B157C2">
              <w:rPr>
                <w:rFonts w:ascii="Times New Roman" w:eastAsia="Times New Roman" w:hAnsi="Times New Roman" w:cs="Times New Roman"/>
                <w:b/>
                <w:sz w:val="24"/>
                <w:szCs w:val="24"/>
                <w:highlight w:val="white"/>
              </w:rPr>
              <w:t>Теоретические занятия</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6AEE6343" w14:textId="77777777" w:rsidR="00B157C2" w:rsidRPr="00B157C2" w:rsidRDefault="00B157C2" w:rsidP="00B157C2">
            <w:pPr>
              <w:spacing w:after="0" w:line="240" w:lineRule="auto"/>
              <w:jc w:val="center"/>
              <w:rPr>
                <w:rFonts w:ascii="Times New Roman" w:eastAsia="Times New Roman" w:hAnsi="Times New Roman" w:cs="Times New Roman"/>
                <w:b/>
                <w:sz w:val="24"/>
                <w:szCs w:val="24"/>
                <w:highlight w:val="white"/>
              </w:rPr>
            </w:pPr>
            <w:r w:rsidRPr="00B157C2">
              <w:rPr>
                <w:rFonts w:ascii="Times New Roman" w:eastAsia="Times New Roman" w:hAnsi="Times New Roman" w:cs="Times New Roman"/>
                <w:b/>
                <w:sz w:val="24"/>
                <w:szCs w:val="24"/>
                <w:highlight w:val="white"/>
              </w:rPr>
              <w:t>6</w:t>
            </w:r>
          </w:p>
        </w:tc>
        <w:tc>
          <w:tcPr>
            <w:tcW w:w="1984" w:type="dxa"/>
            <w:vMerge/>
            <w:tcBorders>
              <w:top w:val="single" w:sz="4" w:space="0" w:color="000000"/>
              <w:left w:val="single" w:sz="4" w:space="0" w:color="000000"/>
              <w:right w:val="single" w:sz="4" w:space="0" w:color="000000"/>
            </w:tcBorders>
            <w:shd w:val="clear" w:color="auto" w:fill="auto"/>
            <w:vAlign w:val="center"/>
          </w:tcPr>
          <w:p w14:paraId="5663012B" w14:textId="77777777" w:rsidR="00B157C2" w:rsidRPr="00B157C2" w:rsidRDefault="00B157C2" w:rsidP="00B157C2">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rPr>
                <w:rFonts w:ascii="Times New Roman" w:eastAsia="Times New Roman" w:hAnsi="Times New Roman" w:cs="Times New Roman"/>
                <w:b/>
                <w:sz w:val="24"/>
                <w:szCs w:val="24"/>
                <w:highlight w:val="white"/>
              </w:rPr>
            </w:pPr>
          </w:p>
        </w:tc>
      </w:tr>
      <w:tr w:rsidR="00B157C2" w:rsidRPr="00B157C2" w14:paraId="35A42D9F" w14:textId="77777777" w:rsidTr="0010422D">
        <w:trPr>
          <w:trHeight w:val="300"/>
        </w:trPr>
        <w:tc>
          <w:tcPr>
            <w:tcW w:w="3256" w:type="dxa"/>
            <w:vMerge/>
            <w:tcBorders>
              <w:left w:val="single" w:sz="4" w:space="0" w:color="000000"/>
              <w:right w:val="single" w:sz="4" w:space="0" w:color="000000"/>
            </w:tcBorders>
            <w:shd w:val="clear" w:color="auto" w:fill="FFFFFF"/>
            <w:tcMar>
              <w:top w:w="0" w:type="dxa"/>
              <w:left w:w="45" w:type="dxa"/>
              <w:bottom w:w="0" w:type="dxa"/>
              <w:right w:w="45" w:type="dxa"/>
            </w:tcMar>
            <w:vAlign w:val="center"/>
          </w:tcPr>
          <w:p w14:paraId="780F104C" w14:textId="77777777" w:rsidR="00B157C2" w:rsidRPr="00B157C2" w:rsidRDefault="00B157C2" w:rsidP="00B157C2">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rPr>
                <w:rFonts w:ascii="Times New Roman" w:eastAsia="Times New Roman" w:hAnsi="Times New Roman" w:cs="Times New Roman"/>
                <w:b/>
                <w:sz w:val="24"/>
                <w:szCs w:val="24"/>
                <w:highlight w:val="white"/>
              </w:rPr>
            </w:pPr>
          </w:p>
        </w:tc>
        <w:tc>
          <w:tcPr>
            <w:tcW w:w="9072"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74F11E14" w14:textId="77777777" w:rsidR="00B157C2" w:rsidRPr="00B157C2" w:rsidRDefault="00B157C2" w:rsidP="00B157C2">
            <w:pPr>
              <w:spacing w:after="0" w:line="240" w:lineRule="auto"/>
              <w:rPr>
                <w:rFonts w:ascii="Times New Roman" w:eastAsia="Times New Roman" w:hAnsi="Times New Roman" w:cs="Times New Roman"/>
                <w:sz w:val="24"/>
                <w:szCs w:val="24"/>
                <w:highlight w:val="white"/>
              </w:rPr>
            </w:pPr>
            <w:r w:rsidRPr="00B157C2">
              <w:rPr>
                <w:rFonts w:ascii="Times New Roman" w:eastAsia="Times New Roman" w:hAnsi="Times New Roman" w:cs="Times New Roman"/>
                <w:sz w:val="24"/>
                <w:szCs w:val="24"/>
                <w:highlight w:val="white"/>
              </w:rPr>
              <w:t xml:space="preserve">1. Планеты Солнечной системы </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611BE9D0" w14:textId="77777777" w:rsidR="00B157C2" w:rsidRPr="00B157C2" w:rsidRDefault="00B157C2" w:rsidP="00B157C2">
            <w:pPr>
              <w:spacing w:after="0" w:line="240" w:lineRule="auto"/>
              <w:jc w:val="center"/>
              <w:rPr>
                <w:rFonts w:ascii="Times New Roman" w:eastAsia="Times New Roman" w:hAnsi="Times New Roman" w:cs="Times New Roman"/>
                <w:sz w:val="24"/>
                <w:szCs w:val="24"/>
                <w:highlight w:val="white"/>
              </w:rPr>
            </w:pPr>
            <w:r w:rsidRPr="00B157C2">
              <w:rPr>
                <w:rFonts w:ascii="Times New Roman" w:eastAsia="Times New Roman" w:hAnsi="Times New Roman" w:cs="Times New Roman"/>
                <w:sz w:val="24"/>
                <w:szCs w:val="24"/>
                <w:highlight w:val="white"/>
              </w:rPr>
              <w:t>2</w:t>
            </w:r>
          </w:p>
        </w:tc>
        <w:tc>
          <w:tcPr>
            <w:tcW w:w="1984" w:type="dxa"/>
            <w:vMerge/>
            <w:tcBorders>
              <w:top w:val="single" w:sz="4" w:space="0" w:color="000000"/>
              <w:left w:val="single" w:sz="4" w:space="0" w:color="000000"/>
              <w:right w:val="single" w:sz="4" w:space="0" w:color="000000"/>
            </w:tcBorders>
            <w:shd w:val="clear" w:color="auto" w:fill="auto"/>
            <w:vAlign w:val="center"/>
          </w:tcPr>
          <w:p w14:paraId="06E5B6D8" w14:textId="77777777" w:rsidR="00B157C2" w:rsidRPr="00B157C2" w:rsidRDefault="00B157C2" w:rsidP="00B157C2">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rPr>
                <w:rFonts w:ascii="Times New Roman" w:eastAsia="Times New Roman" w:hAnsi="Times New Roman" w:cs="Times New Roman"/>
                <w:sz w:val="24"/>
                <w:szCs w:val="24"/>
                <w:highlight w:val="white"/>
              </w:rPr>
            </w:pPr>
          </w:p>
        </w:tc>
      </w:tr>
      <w:tr w:rsidR="00B157C2" w:rsidRPr="00B157C2" w14:paraId="3A38C9BA" w14:textId="77777777" w:rsidTr="0010422D">
        <w:trPr>
          <w:trHeight w:val="315"/>
        </w:trPr>
        <w:tc>
          <w:tcPr>
            <w:tcW w:w="3256" w:type="dxa"/>
            <w:vMerge/>
            <w:tcBorders>
              <w:left w:val="single" w:sz="4" w:space="0" w:color="000000"/>
              <w:right w:val="single" w:sz="4" w:space="0" w:color="000000"/>
            </w:tcBorders>
            <w:shd w:val="clear" w:color="auto" w:fill="FFFFFF"/>
            <w:tcMar>
              <w:top w:w="0" w:type="dxa"/>
              <w:left w:w="45" w:type="dxa"/>
              <w:bottom w:w="0" w:type="dxa"/>
              <w:right w:w="45" w:type="dxa"/>
            </w:tcMar>
            <w:vAlign w:val="center"/>
          </w:tcPr>
          <w:p w14:paraId="76770C98" w14:textId="77777777" w:rsidR="00B157C2" w:rsidRPr="00B157C2" w:rsidRDefault="00B157C2" w:rsidP="00B157C2">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rPr>
                <w:rFonts w:ascii="Times New Roman" w:eastAsia="Times New Roman" w:hAnsi="Times New Roman" w:cs="Times New Roman"/>
                <w:sz w:val="24"/>
                <w:szCs w:val="24"/>
                <w:highlight w:val="white"/>
              </w:rPr>
            </w:pPr>
          </w:p>
        </w:tc>
        <w:tc>
          <w:tcPr>
            <w:tcW w:w="9072"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502B0945" w14:textId="77777777" w:rsidR="00B157C2" w:rsidRPr="00B157C2" w:rsidRDefault="00B157C2" w:rsidP="00B157C2">
            <w:pPr>
              <w:spacing w:after="0" w:line="240" w:lineRule="auto"/>
              <w:rPr>
                <w:rFonts w:ascii="Times New Roman" w:eastAsia="Times New Roman" w:hAnsi="Times New Roman" w:cs="Times New Roman"/>
                <w:sz w:val="24"/>
                <w:szCs w:val="24"/>
                <w:highlight w:val="white"/>
              </w:rPr>
            </w:pPr>
            <w:r w:rsidRPr="00B157C2">
              <w:rPr>
                <w:rFonts w:ascii="Times New Roman" w:eastAsia="Times New Roman" w:hAnsi="Times New Roman" w:cs="Times New Roman"/>
                <w:color w:val="000000"/>
                <w:sz w:val="24"/>
                <w:szCs w:val="24"/>
                <w:highlight w:val="white"/>
              </w:rPr>
              <w:t>2. Малые тела Солнечной системы: астероиды, планеты-карлики, кометы, метеороиды. Метеоры, болиды и метеориты. Влияние движения астероидов и комет на Землю</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1E0F8531" w14:textId="77777777" w:rsidR="00B157C2" w:rsidRPr="00B157C2" w:rsidRDefault="00B157C2" w:rsidP="00B157C2">
            <w:pPr>
              <w:spacing w:after="0" w:line="240" w:lineRule="auto"/>
              <w:jc w:val="center"/>
              <w:rPr>
                <w:rFonts w:ascii="Times New Roman" w:eastAsia="Times New Roman" w:hAnsi="Times New Roman" w:cs="Times New Roman"/>
                <w:sz w:val="24"/>
                <w:szCs w:val="24"/>
                <w:highlight w:val="white"/>
              </w:rPr>
            </w:pPr>
            <w:r w:rsidRPr="00B157C2">
              <w:rPr>
                <w:rFonts w:ascii="Times New Roman" w:eastAsia="Times New Roman" w:hAnsi="Times New Roman" w:cs="Times New Roman"/>
                <w:sz w:val="24"/>
                <w:szCs w:val="24"/>
                <w:highlight w:val="white"/>
              </w:rPr>
              <w:t>2</w:t>
            </w:r>
          </w:p>
        </w:tc>
        <w:tc>
          <w:tcPr>
            <w:tcW w:w="1984" w:type="dxa"/>
            <w:vMerge/>
            <w:tcBorders>
              <w:top w:val="single" w:sz="4" w:space="0" w:color="000000"/>
              <w:left w:val="single" w:sz="4" w:space="0" w:color="000000"/>
              <w:right w:val="single" w:sz="4" w:space="0" w:color="000000"/>
            </w:tcBorders>
            <w:shd w:val="clear" w:color="auto" w:fill="auto"/>
            <w:vAlign w:val="center"/>
          </w:tcPr>
          <w:p w14:paraId="54757C92" w14:textId="77777777" w:rsidR="00B157C2" w:rsidRPr="00B157C2" w:rsidRDefault="00B157C2" w:rsidP="00B157C2">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rPr>
                <w:rFonts w:ascii="Times New Roman" w:eastAsia="Times New Roman" w:hAnsi="Times New Roman" w:cs="Times New Roman"/>
                <w:sz w:val="24"/>
                <w:szCs w:val="24"/>
                <w:highlight w:val="white"/>
              </w:rPr>
            </w:pPr>
          </w:p>
        </w:tc>
      </w:tr>
      <w:tr w:rsidR="00B157C2" w:rsidRPr="00B157C2" w14:paraId="03153DC1" w14:textId="77777777" w:rsidTr="0010422D">
        <w:trPr>
          <w:trHeight w:val="584"/>
        </w:trPr>
        <w:tc>
          <w:tcPr>
            <w:tcW w:w="3256" w:type="dxa"/>
            <w:vMerge/>
            <w:tcBorders>
              <w:left w:val="single" w:sz="4" w:space="0" w:color="000000"/>
              <w:right w:val="single" w:sz="4" w:space="0" w:color="000000"/>
            </w:tcBorders>
            <w:shd w:val="clear" w:color="auto" w:fill="FFFFFF"/>
            <w:tcMar>
              <w:top w:w="0" w:type="dxa"/>
              <w:left w:w="45" w:type="dxa"/>
              <w:bottom w:w="0" w:type="dxa"/>
              <w:right w:w="45" w:type="dxa"/>
            </w:tcMar>
            <w:vAlign w:val="center"/>
          </w:tcPr>
          <w:p w14:paraId="2F9FB27F" w14:textId="77777777" w:rsidR="00B157C2" w:rsidRPr="00B157C2" w:rsidRDefault="00B157C2" w:rsidP="00B157C2">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rPr>
                <w:rFonts w:ascii="Times New Roman" w:eastAsia="Times New Roman" w:hAnsi="Times New Roman" w:cs="Times New Roman"/>
                <w:sz w:val="24"/>
                <w:szCs w:val="24"/>
                <w:highlight w:val="white"/>
              </w:rPr>
            </w:pPr>
          </w:p>
        </w:tc>
        <w:tc>
          <w:tcPr>
            <w:tcW w:w="9072"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1C8F8862" w14:textId="77777777" w:rsidR="00B157C2" w:rsidRPr="00B157C2" w:rsidRDefault="00B157C2" w:rsidP="00B157C2">
            <w:pPr>
              <w:spacing w:after="0" w:line="240" w:lineRule="auto"/>
              <w:rPr>
                <w:rFonts w:ascii="Times New Roman" w:eastAsia="Times New Roman" w:hAnsi="Times New Roman" w:cs="Times New Roman"/>
                <w:sz w:val="24"/>
                <w:szCs w:val="24"/>
                <w:highlight w:val="white"/>
              </w:rPr>
            </w:pPr>
            <w:r w:rsidRPr="00B157C2">
              <w:rPr>
                <w:rFonts w:ascii="Times New Roman" w:eastAsia="Times New Roman" w:hAnsi="Times New Roman" w:cs="Times New Roman"/>
                <w:sz w:val="24"/>
                <w:szCs w:val="24"/>
                <w:highlight w:val="white"/>
              </w:rPr>
              <w:t>3. Солнечная система как комплекс тел, имеющих общее происхождение. Земля и Луна — двойная планета</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496FCDB3" w14:textId="77777777" w:rsidR="00B157C2" w:rsidRPr="00B157C2" w:rsidRDefault="00B157C2" w:rsidP="00B157C2">
            <w:pPr>
              <w:spacing w:after="0" w:line="240" w:lineRule="auto"/>
              <w:jc w:val="center"/>
              <w:rPr>
                <w:rFonts w:ascii="Times New Roman" w:eastAsia="Times New Roman" w:hAnsi="Times New Roman" w:cs="Times New Roman"/>
                <w:sz w:val="24"/>
                <w:szCs w:val="24"/>
                <w:highlight w:val="white"/>
              </w:rPr>
            </w:pPr>
            <w:r w:rsidRPr="00B157C2">
              <w:rPr>
                <w:rFonts w:ascii="Times New Roman" w:eastAsia="Times New Roman" w:hAnsi="Times New Roman" w:cs="Times New Roman"/>
                <w:sz w:val="24"/>
                <w:szCs w:val="24"/>
                <w:highlight w:val="white"/>
              </w:rPr>
              <w:t>2</w:t>
            </w:r>
          </w:p>
        </w:tc>
        <w:tc>
          <w:tcPr>
            <w:tcW w:w="1984" w:type="dxa"/>
            <w:vMerge/>
            <w:tcBorders>
              <w:top w:val="single" w:sz="4" w:space="0" w:color="000000"/>
              <w:left w:val="single" w:sz="4" w:space="0" w:color="000000"/>
              <w:right w:val="single" w:sz="4" w:space="0" w:color="000000"/>
            </w:tcBorders>
            <w:shd w:val="clear" w:color="auto" w:fill="auto"/>
            <w:vAlign w:val="center"/>
          </w:tcPr>
          <w:p w14:paraId="61332B69" w14:textId="77777777" w:rsidR="00B157C2" w:rsidRPr="00B157C2" w:rsidRDefault="00B157C2" w:rsidP="00B157C2">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rPr>
                <w:rFonts w:ascii="Times New Roman" w:eastAsia="Times New Roman" w:hAnsi="Times New Roman" w:cs="Times New Roman"/>
                <w:sz w:val="24"/>
                <w:szCs w:val="24"/>
                <w:highlight w:val="white"/>
              </w:rPr>
            </w:pPr>
          </w:p>
        </w:tc>
      </w:tr>
      <w:tr w:rsidR="00B157C2" w:rsidRPr="00B157C2" w14:paraId="1F5CA2DE" w14:textId="77777777" w:rsidTr="0010422D">
        <w:trPr>
          <w:trHeight w:val="315"/>
        </w:trPr>
        <w:tc>
          <w:tcPr>
            <w:tcW w:w="3256" w:type="dxa"/>
            <w:vMerge/>
            <w:tcBorders>
              <w:left w:val="single" w:sz="4" w:space="0" w:color="000000"/>
              <w:right w:val="single" w:sz="4" w:space="0" w:color="000000"/>
            </w:tcBorders>
            <w:shd w:val="clear" w:color="auto" w:fill="FFFFFF"/>
            <w:tcMar>
              <w:top w:w="0" w:type="dxa"/>
              <w:left w:w="45" w:type="dxa"/>
              <w:bottom w:w="0" w:type="dxa"/>
              <w:right w:w="45" w:type="dxa"/>
            </w:tcMar>
            <w:vAlign w:val="center"/>
          </w:tcPr>
          <w:p w14:paraId="60EECA16" w14:textId="77777777" w:rsidR="00B157C2" w:rsidRPr="00B157C2" w:rsidRDefault="00B157C2" w:rsidP="00B157C2">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rPr>
                <w:rFonts w:ascii="Times New Roman" w:eastAsia="Times New Roman" w:hAnsi="Times New Roman" w:cs="Times New Roman"/>
                <w:sz w:val="24"/>
                <w:szCs w:val="24"/>
                <w:highlight w:val="white"/>
              </w:rPr>
            </w:pPr>
          </w:p>
        </w:tc>
        <w:tc>
          <w:tcPr>
            <w:tcW w:w="9072"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43CB97F1" w14:textId="77777777" w:rsidR="00B157C2" w:rsidRPr="00B157C2" w:rsidRDefault="00B157C2" w:rsidP="00B157C2">
            <w:pPr>
              <w:spacing w:after="0" w:line="240" w:lineRule="auto"/>
              <w:rPr>
                <w:rFonts w:ascii="Times New Roman" w:eastAsia="Times New Roman" w:hAnsi="Times New Roman" w:cs="Times New Roman"/>
                <w:b/>
                <w:sz w:val="24"/>
                <w:szCs w:val="24"/>
                <w:highlight w:val="white"/>
              </w:rPr>
            </w:pPr>
            <w:r w:rsidRPr="00B157C2">
              <w:rPr>
                <w:rFonts w:ascii="Times New Roman" w:eastAsia="Times New Roman" w:hAnsi="Times New Roman" w:cs="Times New Roman"/>
                <w:b/>
                <w:sz w:val="24"/>
                <w:szCs w:val="24"/>
                <w:highlight w:val="white"/>
              </w:rPr>
              <w:t>Практические занятия</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7490E33F" w14:textId="77777777" w:rsidR="00B157C2" w:rsidRPr="00B157C2" w:rsidRDefault="00B157C2" w:rsidP="00B157C2">
            <w:pPr>
              <w:spacing w:after="0" w:line="240" w:lineRule="auto"/>
              <w:jc w:val="center"/>
              <w:rPr>
                <w:rFonts w:ascii="Times New Roman" w:eastAsia="Times New Roman" w:hAnsi="Times New Roman" w:cs="Times New Roman"/>
                <w:b/>
                <w:sz w:val="24"/>
                <w:szCs w:val="24"/>
                <w:highlight w:val="white"/>
              </w:rPr>
            </w:pPr>
            <w:r w:rsidRPr="00B157C2">
              <w:rPr>
                <w:rFonts w:ascii="Times New Roman" w:eastAsia="Times New Roman" w:hAnsi="Times New Roman" w:cs="Times New Roman"/>
                <w:b/>
                <w:sz w:val="24"/>
                <w:szCs w:val="24"/>
                <w:highlight w:val="white"/>
              </w:rPr>
              <w:t>2</w:t>
            </w:r>
          </w:p>
        </w:tc>
        <w:tc>
          <w:tcPr>
            <w:tcW w:w="1984" w:type="dxa"/>
            <w:vMerge/>
            <w:tcBorders>
              <w:top w:val="single" w:sz="4" w:space="0" w:color="000000"/>
              <w:left w:val="single" w:sz="4" w:space="0" w:color="000000"/>
              <w:right w:val="single" w:sz="4" w:space="0" w:color="000000"/>
            </w:tcBorders>
            <w:shd w:val="clear" w:color="auto" w:fill="auto"/>
            <w:vAlign w:val="center"/>
          </w:tcPr>
          <w:p w14:paraId="756ADAE6" w14:textId="77777777" w:rsidR="00B157C2" w:rsidRPr="00B157C2" w:rsidRDefault="00B157C2" w:rsidP="00B157C2">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rPr>
                <w:rFonts w:ascii="Times New Roman" w:eastAsia="Times New Roman" w:hAnsi="Times New Roman" w:cs="Times New Roman"/>
                <w:b/>
                <w:sz w:val="24"/>
                <w:szCs w:val="24"/>
                <w:highlight w:val="white"/>
              </w:rPr>
            </w:pPr>
          </w:p>
        </w:tc>
      </w:tr>
      <w:tr w:rsidR="00B157C2" w:rsidRPr="00B157C2" w14:paraId="5C8870F6" w14:textId="77777777" w:rsidTr="0010422D">
        <w:trPr>
          <w:trHeight w:val="315"/>
        </w:trPr>
        <w:tc>
          <w:tcPr>
            <w:tcW w:w="3256" w:type="dxa"/>
            <w:vMerge/>
            <w:tcBorders>
              <w:left w:val="single" w:sz="4" w:space="0" w:color="000000"/>
              <w:right w:val="single" w:sz="4" w:space="0" w:color="000000"/>
            </w:tcBorders>
            <w:shd w:val="clear" w:color="auto" w:fill="FFFFFF"/>
            <w:tcMar>
              <w:top w:w="0" w:type="dxa"/>
              <w:left w:w="45" w:type="dxa"/>
              <w:bottom w:w="0" w:type="dxa"/>
              <w:right w:w="45" w:type="dxa"/>
            </w:tcMar>
            <w:vAlign w:val="center"/>
          </w:tcPr>
          <w:p w14:paraId="3FE0D51F" w14:textId="77777777" w:rsidR="00B157C2" w:rsidRPr="00B157C2" w:rsidRDefault="00B157C2" w:rsidP="00B157C2">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rPr>
                <w:rFonts w:ascii="Times New Roman" w:eastAsia="Times New Roman" w:hAnsi="Times New Roman" w:cs="Times New Roman"/>
                <w:b/>
                <w:sz w:val="24"/>
                <w:szCs w:val="24"/>
                <w:highlight w:val="white"/>
              </w:rPr>
            </w:pPr>
          </w:p>
        </w:tc>
        <w:tc>
          <w:tcPr>
            <w:tcW w:w="9072"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2F5CE220" w14:textId="77777777" w:rsidR="00B157C2" w:rsidRPr="00B157C2" w:rsidRDefault="00B157C2" w:rsidP="00B157C2">
            <w:pPr>
              <w:spacing w:after="0" w:line="240" w:lineRule="auto"/>
              <w:rPr>
                <w:rFonts w:ascii="Times New Roman" w:eastAsia="Times New Roman" w:hAnsi="Times New Roman" w:cs="Times New Roman"/>
                <w:sz w:val="24"/>
                <w:szCs w:val="24"/>
                <w:highlight w:val="white"/>
              </w:rPr>
            </w:pPr>
            <w:r w:rsidRPr="00B157C2">
              <w:rPr>
                <w:rFonts w:ascii="Times New Roman" w:eastAsia="Times New Roman" w:hAnsi="Times New Roman" w:cs="Times New Roman"/>
                <w:sz w:val="24"/>
                <w:szCs w:val="24"/>
                <w:highlight w:val="white"/>
              </w:rPr>
              <w:t>Практическая работа "Физические условия на поверхности планет земной группы. Сравнительная характеристика планет"</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195BB3A1" w14:textId="77777777" w:rsidR="00B157C2" w:rsidRPr="00B157C2" w:rsidRDefault="00B157C2" w:rsidP="00B157C2">
            <w:pPr>
              <w:spacing w:after="0" w:line="240" w:lineRule="auto"/>
              <w:jc w:val="center"/>
              <w:rPr>
                <w:rFonts w:ascii="Times New Roman" w:eastAsia="Times New Roman" w:hAnsi="Times New Roman" w:cs="Times New Roman"/>
                <w:sz w:val="24"/>
                <w:szCs w:val="24"/>
                <w:highlight w:val="white"/>
              </w:rPr>
            </w:pPr>
            <w:r w:rsidRPr="00B157C2">
              <w:rPr>
                <w:rFonts w:ascii="Times New Roman" w:eastAsia="Times New Roman" w:hAnsi="Times New Roman" w:cs="Times New Roman"/>
                <w:sz w:val="24"/>
                <w:szCs w:val="24"/>
                <w:highlight w:val="white"/>
              </w:rPr>
              <w:t>2</w:t>
            </w:r>
          </w:p>
          <w:p w14:paraId="6E06DE55" w14:textId="77777777" w:rsidR="00B157C2" w:rsidRPr="00B157C2" w:rsidRDefault="00B157C2" w:rsidP="00B157C2">
            <w:pPr>
              <w:spacing w:after="0" w:line="240" w:lineRule="auto"/>
              <w:rPr>
                <w:rFonts w:ascii="Times New Roman" w:eastAsia="Times New Roman" w:hAnsi="Times New Roman" w:cs="Times New Roman"/>
                <w:sz w:val="24"/>
                <w:szCs w:val="24"/>
                <w:highlight w:val="white"/>
              </w:rPr>
            </w:pPr>
          </w:p>
        </w:tc>
        <w:tc>
          <w:tcPr>
            <w:tcW w:w="1984" w:type="dxa"/>
            <w:vMerge/>
            <w:tcBorders>
              <w:top w:val="single" w:sz="4" w:space="0" w:color="000000"/>
              <w:left w:val="single" w:sz="4" w:space="0" w:color="000000"/>
              <w:right w:val="single" w:sz="4" w:space="0" w:color="000000"/>
            </w:tcBorders>
            <w:shd w:val="clear" w:color="auto" w:fill="auto"/>
            <w:vAlign w:val="center"/>
          </w:tcPr>
          <w:p w14:paraId="188C6196" w14:textId="77777777" w:rsidR="00B157C2" w:rsidRPr="00B157C2" w:rsidRDefault="00B157C2" w:rsidP="00B157C2">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rPr>
                <w:rFonts w:ascii="Times New Roman" w:eastAsia="Times New Roman" w:hAnsi="Times New Roman" w:cs="Times New Roman"/>
                <w:sz w:val="24"/>
                <w:szCs w:val="24"/>
                <w:highlight w:val="white"/>
              </w:rPr>
            </w:pPr>
          </w:p>
        </w:tc>
      </w:tr>
      <w:tr w:rsidR="00B157C2" w:rsidRPr="00B157C2" w14:paraId="71006F00" w14:textId="77777777" w:rsidTr="0010422D">
        <w:trPr>
          <w:trHeight w:val="213"/>
        </w:trPr>
        <w:tc>
          <w:tcPr>
            <w:tcW w:w="3256" w:type="dxa"/>
            <w:vMerge/>
            <w:tcBorders>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7962736B" w14:textId="77777777" w:rsidR="00B157C2" w:rsidRPr="00B157C2" w:rsidRDefault="00B157C2" w:rsidP="00B157C2">
            <w:pPr>
              <w:spacing w:after="0" w:line="240" w:lineRule="auto"/>
              <w:rPr>
                <w:rFonts w:ascii="Times New Roman" w:eastAsia="Times New Roman" w:hAnsi="Times New Roman" w:cs="Times New Roman"/>
                <w:b/>
                <w:sz w:val="24"/>
                <w:szCs w:val="24"/>
                <w:highlight w:val="white"/>
              </w:rPr>
            </w:pPr>
          </w:p>
        </w:tc>
        <w:tc>
          <w:tcPr>
            <w:tcW w:w="9072"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50F2B8D8" w14:textId="77777777" w:rsidR="00B157C2" w:rsidRPr="00B157C2" w:rsidRDefault="00B157C2" w:rsidP="00B157C2">
            <w:pPr>
              <w:spacing w:after="0" w:line="240" w:lineRule="auto"/>
              <w:rPr>
                <w:rFonts w:ascii="Times New Roman" w:eastAsia="Times New Roman" w:hAnsi="Times New Roman" w:cs="Times New Roman"/>
                <w:b/>
                <w:sz w:val="24"/>
                <w:szCs w:val="24"/>
                <w:highlight w:val="white"/>
              </w:rPr>
            </w:pPr>
            <w:r w:rsidRPr="00B157C2">
              <w:rPr>
                <w:rFonts w:ascii="Times New Roman" w:eastAsia="Times New Roman" w:hAnsi="Times New Roman" w:cs="Times New Roman"/>
                <w:b/>
                <w:sz w:val="24"/>
                <w:szCs w:val="24"/>
                <w:highlight w:val="white"/>
              </w:rPr>
              <w:t>Контрольная работа "Солнечная система"</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0AAA22BE" w14:textId="77777777" w:rsidR="00B157C2" w:rsidRPr="00B157C2" w:rsidRDefault="00B157C2" w:rsidP="00B157C2">
            <w:pPr>
              <w:spacing w:after="0" w:line="240" w:lineRule="auto"/>
              <w:jc w:val="center"/>
              <w:rPr>
                <w:rFonts w:ascii="Times New Roman" w:eastAsia="Times New Roman" w:hAnsi="Times New Roman" w:cs="Times New Roman"/>
                <w:b/>
                <w:sz w:val="24"/>
                <w:szCs w:val="24"/>
                <w:highlight w:val="white"/>
              </w:rPr>
            </w:pPr>
            <w:r w:rsidRPr="00B157C2">
              <w:rPr>
                <w:rFonts w:ascii="Times New Roman" w:eastAsia="Times New Roman" w:hAnsi="Times New Roman" w:cs="Times New Roman"/>
                <w:b/>
                <w:sz w:val="24"/>
                <w:szCs w:val="24"/>
                <w:highlight w:val="white"/>
              </w:rPr>
              <w:t>1</w:t>
            </w:r>
          </w:p>
        </w:tc>
        <w:tc>
          <w:tcPr>
            <w:tcW w:w="1984" w:type="dxa"/>
            <w:vMerge/>
            <w:tcBorders>
              <w:top w:val="single" w:sz="4" w:space="0" w:color="000000"/>
              <w:left w:val="single" w:sz="4" w:space="0" w:color="000000"/>
              <w:right w:val="single" w:sz="4" w:space="0" w:color="000000"/>
            </w:tcBorders>
            <w:shd w:val="clear" w:color="auto" w:fill="auto"/>
            <w:vAlign w:val="center"/>
          </w:tcPr>
          <w:p w14:paraId="3C03988F" w14:textId="77777777" w:rsidR="00B157C2" w:rsidRPr="00B157C2" w:rsidRDefault="00B157C2" w:rsidP="00B157C2">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rPr>
                <w:rFonts w:ascii="Times New Roman" w:eastAsia="Times New Roman" w:hAnsi="Times New Roman" w:cs="Times New Roman"/>
                <w:b/>
                <w:sz w:val="24"/>
                <w:szCs w:val="24"/>
                <w:highlight w:val="white"/>
              </w:rPr>
            </w:pPr>
          </w:p>
        </w:tc>
      </w:tr>
      <w:tr w:rsidR="00B157C2" w:rsidRPr="00B157C2" w14:paraId="53BF2F1C" w14:textId="77777777" w:rsidTr="0010422D">
        <w:trPr>
          <w:trHeight w:val="396"/>
        </w:trPr>
        <w:tc>
          <w:tcPr>
            <w:tcW w:w="12328" w:type="dxa"/>
            <w:gridSpan w:val="2"/>
            <w:tcBorders>
              <w:top w:val="single" w:sz="4" w:space="0" w:color="000000"/>
              <w:left w:val="single" w:sz="6" w:space="0" w:color="000000"/>
              <w:bottom w:val="single" w:sz="6" w:space="0" w:color="000000"/>
              <w:right w:val="single" w:sz="6" w:space="0" w:color="000000"/>
            </w:tcBorders>
            <w:shd w:val="clear" w:color="auto" w:fill="FFFFFF"/>
            <w:tcMar>
              <w:top w:w="0" w:type="dxa"/>
              <w:left w:w="45" w:type="dxa"/>
              <w:bottom w:w="0" w:type="dxa"/>
              <w:right w:w="45" w:type="dxa"/>
            </w:tcMar>
            <w:vAlign w:val="center"/>
          </w:tcPr>
          <w:p w14:paraId="38AF5706" w14:textId="77777777" w:rsidR="00B157C2" w:rsidRPr="00B157C2" w:rsidRDefault="00B157C2" w:rsidP="00B157C2">
            <w:pPr>
              <w:spacing w:after="0" w:line="240" w:lineRule="auto"/>
              <w:rPr>
                <w:rFonts w:ascii="Times New Roman" w:eastAsia="Times New Roman" w:hAnsi="Times New Roman" w:cs="Times New Roman"/>
                <w:b/>
                <w:sz w:val="24"/>
                <w:szCs w:val="24"/>
                <w:highlight w:val="white"/>
              </w:rPr>
            </w:pPr>
            <w:r w:rsidRPr="00B157C2">
              <w:rPr>
                <w:rFonts w:ascii="Times New Roman" w:eastAsia="Times New Roman" w:hAnsi="Times New Roman" w:cs="Times New Roman"/>
                <w:b/>
                <w:sz w:val="24"/>
                <w:szCs w:val="24"/>
                <w:highlight w:val="white"/>
              </w:rPr>
              <w:t>Раздел 2. Строение и эволюция Вселенной</w:t>
            </w:r>
          </w:p>
        </w:tc>
        <w:tc>
          <w:tcPr>
            <w:tcW w:w="1134" w:type="dxa"/>
            <w:tcBorders>
              <w:top w:val="single" w:sz="4" w:space="0" w:color="000000"/>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tcPr>
          <w:p w14:paraId="39AA5D1E" w14:textId="77777777" w:rsidR="00B157C2" w:rsidRPr="00B157C2" w:rsidRDefault="00B157C2" w:rsidP="00B157C2">
            <w:pPr>
              <w:spacing w:after="0" w:line="240" w:lineRule="auto"/>
              <w:jc w:val="center"/>
              <w:rPr>
                <w:rFonts w:ascii="Times New Roman" w:eastAsia="Times New Roman" w:hAnsi="Times New Roman" w:cs="Times New Roman"/>
                <w:b/>
                <w:sz w:val="24"/>
                <w:szCs w:val="24"/>
                <w:highlight w:val="white"/>
              </w:rPr>
            </w:pPr>
            <w:r w:rsidRPr="00B157C2">
              <w:rPr>
                <w:rFonts w:ascii="Times New Roman" w:eastAsia="Times New Roman" w:hAnsi="Times New Roman" w:cs="Times New Roman"/>
                <w:b/>
                <w:sz w:val="24"/>
                <w:szCs w:val="24"/>
                <w:highlight w:val="white"/>
              </w:rPr>
              <w:t>8</w:t>
            </w:r>
          </w:p>
        </w:tc>
        <w:tc>
          <w:tcPr>
            <w:tcW w:w="1984" w:type="dxa"/>
            <w:vMerge w:val="restart"/>
            <w:tcBorders>
              <w:top w:val="single" w:sz="4" w:space="0" w:color="000000"/>
              <w:left w:val="single" w:sz="6" w:space="0" w:color="CCCCCC"/>
              <w:right w:val="single" w:sz="6" w:space="0" w:color="000000"/>
            </w:tcBorders>
            <w:shd w:val="clear" w:color="auto" w:fill="auto"/>
            <w:vAlign w:val="center"/>
          </w:tcPr>
          <w:p w14:paraId="57C31CDE" w14:textId="77777777" w:rsidR="00B157C2" w:rsidRPr="00B157C2" w:rsidRDefault="00B157C2" w:rsidP="00B157C2">
            <w:pPr>
              <w:spacing w:after="0" w:line="240" w:lineRule="auto"/>
              <w:jc w:val="center"/>
              <w:rPr>
                <w:rFonts w:ascii="Times New Roman" w:eastAsia="Times New Roman" w:hAnsi="Times New Roman" w:cs="Times New Roman"/>
                <w:sz w:val="24"/>
                <w:szCs w:val="24"/>
                <w:highlight w:val="white"/>
              </w:rPr>
            </w:pPr>
            <w:r w:rsidRPr="00B157C2">
              <w:rPr>
                <w:rFonts w:ascii="Times New Roman" w:eastAsia="Times New Roman" w:hAnsi="Times New Roman" w:cs="Times New Roman"/>
                <w:sz w:val="24"/>
                <w:szCs w:val="24"/>
                <w:highlight w:val="white"/>
              </w:rPr>
              <w:t>ОК 01</w:t>
            </w:r>
          </w:p>
          <w:p w14:paraId="733749BC" w14:textId="77777777" w:rsidR="00B157C2" w:rsidRPr="00B157C2" w:rsidRDefault="00B157C2" w:rsidP="00B157C2">
            <w:pPr>
              <w:spacing w:after="0" w:line="240" w:lineRule="auto"/>
              <w:jc w:val="center"/>
              <w:rPr>
                <w:rFonts w:ascii="Times New Roman" w:eastAsia="Times New Roman" w:hAnsi="Times New Roman" w:cs="Times New Roman"/>
                <w:sz w:val="24"/>
                <w:szCs w:val="24"/>
                <w:highlight w:val="white"/>
              </w:rPr>
            </w:pPr>
            <w:r w:rsidRPr="00B157C2">
              <w:rPr>
                <w:rFonts w:ascii="Times New Roman" w:eastAsia="Times New Roman" w:hAnsi="Times New Roman" w:cs="Times New Roman"/>
                <w:sz w:val="24"/>
                <w:szCs w:val="24"/>
                <w:highlight w:val="white"/>
              </w:rPr>
              <w:t>ОК 02</w:t>
            </w:r>
          </w:p>
          <w:p w14:paraId="2B14B060" w14:textId="77777777" w:rsidR="00B157C2" w:rsidRPr="00B157C2" w:rsidRDefault="00B157C2" w:rsidP="00B157C2">
            <w:pPr>
              <w:spacing w:after="0" w:line="240" w:lineRule="auto"/>
              <w:jc w:val="center"/>
              <w:rPr>
                <w:rFonts w:ascii="Times New Roman" w:eastAsia="Times New Roman" w:hAnsi="Times New Roman" w:cs="Times New Roman"/>
                <w:b/>
                <w:sz w:val="24"/>
                <w:szCs w:val="24"/>
                <w:highlight w:val="white"/>
              </w:rPr>
            </w:pPr>
          </w:p>
        </w:tc>
      </w:tr>
      <w:tr w:rsidR="00B157C2" w:rsidRPr="00B157C2" w14:paraId="1F7E1B10" w14:textId="77777777" w:rsidTr="0010422D">
        <w:trPr>
          <w:trHeight w:val="315"/>
        </w:trPr>
        <w:tc>
          <w:tcPr>
            <w:tcW w:w="3256" w:type="dxa"/>
            <w:vMerge w:val="restart"/>
            <w:tcBorders>
              <w:top w:val="single" w:sz="6" w:space="0" w:color="CCCCCC"/>
              <w:left w:val="single" w:sz="6" w:space="0" w:color="000000"/>
              <w:right w:val="single" w:sz="6" w:space="0" w:color="000000"/>
            </w:tcBorders>
            <w:shd w:val="clear" w:color="auto" w:fill="FFFFFF"/>
            <w:tcMar>
              <w:top w:w="0" w:type="dxa"/>
              <w:left w:w="45" w:type="dxa"/>
              <w:bottom w:w="0" w:type="dxa"/>
              <w:right w:w="45" w:type="dxa"/>
            </w:tcMar>
            <w:vAlign w:val="center"/>
          </w:tcPr>
          <w:p w14:paraId="687F3603" w14:textId="77777777" w:rsidR="00B157C2" w:rsidRPr="00B157C2" w:rsidRDefault="00B157C2" w:rsidP="00B157C2">
            <w:pPr>
              <w:spacing w:after="0" w:line="240" w:lineRule="auto"/>
              <w:rPr>
                <w:rFonts w:ascii="Times New Roman" w:eastAsia="Times New Roman" w:hAnsi="Times New Roman" w:cs="Times New Roman"/>
                <w:sz w:val="24"/>
                <w:szCs w:val="24"/>
                <w:highlight w:val="white"/>
              </w:rPr>
            </w:pPr>
            <w:r w:rsidRPr="00B157C2">
              <w:rPr>
                <w:rFonts w:ascii="Times New Roman" w:eastAsia="Times New Roman" w:hAnsi="Times New Roman" w:cs="Times New Roman"/>
                <w:sz w:val="24"/>
                <w:szCs w:val="24"/>
                <w:highlight w:val="white"/>
              </w:rPr>
              <w:t>Тема 2.1</w:t>
            </w:r>
          </w:p>
          <w:p w14:paraId="7348000E" w14:textId="77777777" w:rsidR="00B157C2" w:rsidRPr="00B157C2" w:rsidRDefault="00B157C2" w:rsidP="00B157C2">
            <w:pPr>
              <w:spacing w:after="0" w:line="240" w:lineRule="auto"/>
              <w:rPr>
                <w:rFonts w:ascii="Times New Roman" w:eastAsia="Times New Roman" w:hAnsi="Times New Roman" w:cs="Times New Roman"/>
                <w:sz w:val="24"/>
                <w:szCs w:val="24"/>
                <w:highlight w:val="white"/>
              </w:rPr>
            </w:pPr>
            <w:r w:rsidRPr="00B157C2">
              <w:rPr>
                <w:rFonts w:ascii="Times New Roman" w:eastAsia="Times New Roman" w:hAnsi="Times New Roman" w:cs="Times New Roman"/>
                <w:sz w:val="24"/>
                <w:szCs w:val="24"/>
                <w:highlight w:val="white"/>
              </w:rPr>
              <w:t>Солнце, звезды и звездные скопления</w:t>
            </w:r>
          </w:p>
        </w:tc>
        <w:tc>
          <w:tcPr>
            <w:tcW w:w="9072" w:type="dxa"/>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tcPr>
          <w:p w14:paraId="2C3719AA" w14:textId="77777777" w:rsidR="00B157C2" w:rsidRPr="00B157C2" w:rsidRDefault="00B157C2" w:rsidP="00B157C2">
            <w:pPr>
              <w:spacing w:after="0" w:line="240" w:lineRule="auto"/>
              <w:rPr>
                <w:rFonts w:ascii="Times New Roman" w:eastAsia="Times New Roman" w:hAnsi="Times New Roman" w:cs="Times New Roman"/>
                <w:b/>
                <w:sz w:val="24"/>
                <w:szCs w:val="24"/>
                <w:highlight w:val="white"/>
              </w:rPr>
            </w:pPr>
            <w:r w:rsidRPr="00B157C2">
              <w:rPr>
                <w:rFonts w:ascii="Times New Roman" w:eastAsia="Times New Roman" w:hAnsi="Times New Roman" w:cs="Times New Roman"/>
                <w:b/>
                <w:sz w:val="24"/>
                <w:szCs w:val="24"/>
                <w:highlight w:val="white"/>
              </w:rPr>
              <w:t>Содержание учебного материала:</w:t>
            </w:r>
          </w:p>
        </w:tc>
        <w:tc>
          <w:tcPr>
            <w:tcW w:w="1134" w:type="dxa"/>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tcPr>
          <w:p w14:paraId="58E05CE8" w14:textId="77777777" w:rsidR="00B157C2" w:rsidRPr="00B157C2" w:rsidRDefault="00B157C2" w:rsidP="00B157C2">
            <w:pPr>
              <w:spacing w:after="0" w:line="240" w:lineRule="auto"/>
              <w:jc w:val="center"/>
              <w:rPr>
                <w:rFonts w:ascii="Times New Roman" w:eastAsia="Times New Roman" w:hAnsi="Times New Roman" w:cs="Times New Roman"/>
                <w:b/>
                <w:sz w:val="24"/>
                <w:szCs w:val="24"/>
                <w:highlight w:val="white"/>
              </w:rPr>
            </w:pPr>
            <w:r w:rsidRPr="00B157C2">
              <w:rPr>
                <w:rFonts w:ascii="Times New Roman" w:eastAsia="Times New Roman" w:hAnsi="Times New Roman" w:cs="Times New Roman"/>
                <w:b/>
                <w:sz w:val="24"/>
                <w:szCs w:val="24"/>
                <w:highlight w:val="white"/>
              </w:rPr>
              <w:t>4</w:t>
            </w:r>
          </w:p>
        </w:tc>
        <w:tc>
          <w:tcPr>
            <w:tcW w:w="1984" w:type="dxa"/>
            <w:vMerge/>
            <w:tcBorders>
              <w:left w:val="single" w:sz="6" w:space="0" w:color="CCCCCC"/>
              <w:right w:val="single" w:sz="6" w:space="0" w:color="000000"/>
            </w:tcBorders>
            <w:shd w:val="clear" w:color="auto" w:fill="auto"/>
            <w:vAlign w:val="center"/>
          </w:tcPr>
          <w:p w14:paraId="32591B6E" w14:textId="77777777" w:rsidR="00B157C2" w:rsidRPr="00B157C2" w:rsidRDefault="00B157C2" w:rsidP="00B157C2">
            <w:pPr>
              <w:spacing w:after="0" w:line="240" w:lineRule="auto"/>
              <w:jc w:val="center"/>
              <w:rPr>
                <w:rFonts w:ascii="Times New Roman" w:eastAsia="Times New Roman" w:hAnsi="Times New Roman" w:cs="Times New Roman"/>
                <w:b/>
                <w:sz w:val="24"/>
                <w:szCs w:val="24"/>
                <w:highlight w:val="white"/>
              </w:rPr>
            </w:pPr>
          </w:p>
        </w:tc>
      </w:tr>
      <w:tr w:rsidR="00B157C2" w:rsidRPr="00B157C2" w14:paraId="749298F3" w14:textId="77777777" w:rsidTr="0010422D">
        <w:trPr>
          <w:trHeight w:val="315"/>
        </w:trPr>
        <w:tc>
          <w:tcPr>
            <w:tcW w:w="3256" w:type="dxa"/>
            <w:vMerge/>
            <w:tcBorders>
              <w:top w:val="single" w:sz="6" w:space="0" w:color="CCCCCC"/>
              <w:left w:val="single" w:sz="6" w:space="0" w:color="000000"/>
              <w:right w:val="single" w:sz="6" w:space="0" w:color="000000"/>
            </w:tcBorders>
            <w:shd w:val="clear" w:color="auto" w:fill="FFFFFF"/>
            <w:tcMar>
              <w:top w:w="0" w:type="dxa"/>
              <w:left w:w="45" w:type="dxa"/>
              <w:bottom w:w="0" w:type="dxa"/>
              <w:right w:w="45" w:type="dxa"/>
            </w:tcMar>
            <w:vAlign w:val="center"/>
          </w:tcPr>
          <w:p w14:paraId="43E0EEF5" w14:textId="77777777" w:rsidR="00B157C2" w:rsidRPr="00B157C2" w:rsidRDefault="00B157C2" w:rsidP="00B157C2">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rPr>
                <w:rFonts w:ascii="Times New Roman" w:eastAsia="Times New Roman" w:hAnsi="Times New Roman" w:cs="Times New Roman"/>
                <w:b/>
                <w:sz w:val="24"/>
                <w:szCs w:val="24"/>
                <w:highlight w:val="white"/>
              </w:rPr>
            </w:pPr>
          </w:p>
        </w:tc>
        <w:tc>
          <w:tcPr>
            <w:tcW w:w="9072" w:type="dxa"/>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tcPr>
          <w:p w14:paraId="273C050C" w14:textId="77777777" w:rsidR="00B157C2" w:rsidRPr="00B157C2" w:rsidRDefault="00B157C2" w:rsidP="00B157C2">
            <w:pPr>
              <w:spacing w:after="0" w:line="240" w:lineRule="auto"/>
              <w:rPr>
                <w:rFonts w:ascii="Times New Roman" w:eastAsia="Times New Roman" w:hAnsi="Times New Roman" w:cs="Times New Roman"/>
                <w:b/>
                <w:sz w:val="24"/>
                <w:szCs w:val="24"/>
                <w:highlight w:val="white"/>
              </w:rPr>
            </w:pPr>
            <w:r w:rsidRPr="00B157C2">
              <w:rPr>
                <w:rFonts w:ascii="Times New Roman" w:eastAsia="Times New Roman" w:hAnsi="Times New Roman" w:cs="Times New Roman"/>
                <w:b/>
                <w:sz w:val="24"/>
                <w:szCs w:val="24"/>
                <w:highlight w:val="white"/>
              </w:rPr>
              <w:t>Теоретические занятия</w:t>
            </w:r>
          </w:p>
        </w:tc>
        <w:tc>
          <w:tcPr>
            <w:tcW w:w="1134" w:type="dxa"/>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tcPr>
          <w:p w14:paraId="449A613F" w14:textId="77777777" w:rsidR="00B157C2" w:rsidRPr="00B157C2" w:rsidRDefault="00B157C2" w:rsidP="00B157C2">
            <w:pPr>
              <w:spacing w:after="0" w:line="240" w:lineRule="auto"/>
              <w:jc w:val="center"/>
              <w:rPr>
                <w:rFonts w:ascii="Times New Roman" w:eastAsia="Times New Roman" w:hAnsi="Times New Roman" w:cs="Times New Roman"/>
                <w:b/>
                <w:sz w:val="24"/>
                <w:szCs w:val="24"/>
                <w:highlight w:val="white"/>
              </w:rPr>
            </w:pPr>
            <w:r w:rsidRPr="00B157C2">
              <w:rPr>
                <w:rFonts w:ascii="Times New Roman" w:eastAsia="Times New Roman" w:hAnsi="Times New Roman" w:cs="Times New Roman"/>
                <w:b/>
                <w:sz w:val="24"/>
                <w:szCs w:val="24"/>
                <w:highlight w:val="white"/>
              </w:rPr>
              <w:t>4</w:t>
            </w:r>
          </w:p>
        </w:tc>
        <w:tc>
          <w:tcPr>
            <w:tcW w:w="1984" w:type="dxa"/>
            <w:vMerge/>
            <w:tcBorders>
              <w:left w:val="single" w:sz="6" w:space="0" w:color="CCCCCC"/>
              <w:right w:val="single" w:sz="6" w:space="0" w:color="000000"/>
            </w:tcBorders>
            <w:shd w:val="clear" w:color="auto" w:fill="auto"/>
            <w:vAlign w:val="center"/>
          </w:tcPr>
          <w:p w14:paraId="71917717" w14:textId="77777777" w:rsidR="00B157C2" w:rsidRPr="00B157C2" w:rsidRDefault="00B157C2" w:rsidP="00B157C2">
            <w:pPr>
              <w:spacing w:after="0" w:line="240" w:lineRule="auto"/>
              <w:jc w:val="center"/>
              <w:rPr>
                <w:rFonts w:ascii="Times New Roman" w:eastAsia="Times New Roman" w:hAnsi="Times New Roman" w:cs="Times New Roman"/>
                <w:b/>
                <w:sz w:val="24"/>
                <w:szCs w:val="24"/>
                <w:highlight w:val="white"/>
              </w:rPr>
            </w:pPr>
          </w:p>
        </w:tc>
      </w:tr>
      <w:tr w:rsidR="00B157C2" w:rsidRPr="00B157C2" w14:paraId="0445D711" w14:textId="77777777" w:rsidTr="0010422D">
        <w:trPr>
          <w:trHeight w:val="315"/>
        </w:trPr>
        <w:tc>
          <w:tcPr>
            <w:tcW w:w="3256" w:type="dxa"/>
            <w:vMerge/>
            <w:tcBorders>
              <w:top w:val="single" w:sz="6" w:space="0" w:color="CCCCCC"/>
              <w:left w:val="single" w:sz="6" w:space="0" w:color="000000"/>
              <w:right w:val="single" w:sz="6" w:space="0" w:color="000000"/>
            </w:tcBorders>
            <w:shd w:val="clear" w:color="auto" w:fill="FFFFFF"/>
            <w:tcMar>
              <w:top w:w="0" w:type="dxa"/>
              <w:left w:w="45" w:type="dxa"/>
              <w:bottom w:w="0" w:type="dxa"/>
              <w:right w:w="45" w:type="dxa"/>
            </w:tcMar>
            <w:vAlign w:val="center"/>
          </w:tcPr>
          <w:p w14:paraId="37029C30" w14:textId="77777777" w:rsidR="00B157C2" w:rsidRPr="00B157C2" w:rsidRDefault="00B157C2" w:rsidP="00B157C2">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rPr>
                <w:rFonts w:ascii="Times New Roman" w:eastAsia="Times New Roman" w:hAnsi="Times New Roman" w:cs="Times New Roman"/>
                <w:b/>
                <w:sz w:val="24"/>
                <w:szCs w:val="24"/>
                <w:highlight w:val="white"/>
              </w:rPr>
            </w:pPr>
          </w:p>
        </w:tc>
        <w:tc>
          <w:tcPr>
            <w:tcW w:w="9072" w:type="dxa"/>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tcPr>
          <w:p w14:paraId="7A2EA54A" w14:textId="77777777" w:rsidR="00B157C2" w:rsidRPr="00B157C2" w:rsidRDefault="00B157C2" w:rsidP="00B157C2">
            <w:pPr>
              <w:spacing w:after="0" w:line="240" w:lineRule="auto"/>
              <w:rPr>
                <w:rFonts w:ascii="Times New Roman" w:eastAsia="Times New Roman" w:hAnsi="Times New Roman" w:cs="Times New Roman"/>
                <w:sz w:val="24"/>
                <w:szCs w:val="24"/>
                <w:highlight w:val="white"/>
              </w:rPr>
            </w:pPr>
            <w:r w:rsidRPr="00B157C2">
              <w:rPr>
                <w:rFonts w:ascii="Times New Roman" w:eastAsia="Times New Roman" w:hAnsi="Times New Roman" w:cs="Times New Roman"/>
                <w:sz w:val="24"/>
                <w:szCs w:val="24"/>
                <w:highlight w:val="white"/>
              </w:rPr>
              <w:t>1. Излучение и температура Солнца. Состав и строение Солнца. Источник его энергии. Атмосфера Солнца. Солнечная активность и ее влияние на Землю</w:t>
            </w:r>
          </w:p>
        </w:tc>
        <w:tc>
          <w:tcPr>
            <w:tcW w:w="1134" w:type="dxa"/>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tcPr>
          <w:p w14:paraId="6A880F80" w14:textId="77777777" w:rsidR="00B157C2" w:rsidRPr="00B157C2" w:rsidRDefault="00B157C2" w:rsidP="00B157C2">
            <w:pPr>
              <w:spacing w:after="0" w:line="240" w:lineRule="auto"/>
              <w:jc w:val="center"/>
              <w:rPr>
                <w:rFonts w:ascii="Times New Roman" w:eastAsia="Times New Roman" w:hAnsi="Times New Roman" w:cs="Times New Roman"/>
                <w:sz w:val="24"/>
                <w:szCs w:val="24"/>
                <w:highlight w:val="white"/>
              </w:rPr>
            </w:pPr>
            <w:r w:rsidRPr="00B157C2">
              <w:rPr>
                <w:rFonts w:ascii="Times New Roman" w:eastAsia="Times New Roman" w:hAnsi="Times New Roman" w:cs="Times New Roman"/>
                <w:sz w:val="24"/>
                <w:szCs w:val="24"/>
                <w:highlight w:val="white"/>
              </w:rPr>
              <w:t>1</w:t>
            </w:r>
          </w:p>
        </w:tc>
        <w:tc>
          <w:tcPr>
            <w:tcW w:w="1984" w:type="dxa"/>
            <w:vMerge/>
            <w:tcBorders>
              <w:left w:val="single" w:sz="6" w:space="0" w:color="CCCCCC"/>
              <w:right w:val="single" w:sz="6" w:space="0" w:color="000000"/>
            </w:tcBorders>
            <w:shd w:val="clear" w:color="auto" w:fill="auto"/>
            <w:vAlign w:val="center"/>
          </w:tcPr>
          <w:p w14:paraId="00C79904" w14:textId="77777777" w:rsidR="00B157C2" w:rsidRPr="00B157C2" w:rsidRDefault="00B157C2" w:rsidP="00B157C2">
            <w:pPr>
              <w:spacing w:after="0" w:line="240" w:lineRule="auto"/>
              <w:jc w:val="center"/>
              <w:rPr>
                <w:rFonts w:ascii="Times New Roman" w:eastAsia="Times New Roman" w:hAnsi="Times New Roman" w:cs="Times New Roman"/>
                <w:sz w:val="24"/>
                <w:szCs w:val="24"/>
                <w:highlight w:val="white"/>
              </w:rPr>
            </w:pPr>
          </w:p>
        </w:tc>
      </w:tr>
      <w:tr w:rsidR="00B157C2" w:rsidRPr="00B157C2" w14:paraId="71DE8102" w14:textId="77777777" w:rsidTr="0010422D">
        <w:trPr>
          <w:trHeight w:val="315"/>
        </w:trPr>
        <w:tc>
          <w:tcPr>
            <w:tcW w:w="3256" w:type="dxa"/>
            <w:vMerge/>
            <w:tcBorders>
              <w:top w:val="single" w:sz="6" w:space="0" w:color="CCCCCC"/>
              <w:left w:val="single" w:sz="6" w:space="0" w:color="000000"/>
              <w:right w:val="single" w:sz="6" w:space="0" w:color="000000"/>
            </w:tcBorders>
            <w:shd w:val="clear" w:color="auto" w:fill="FFFFFF"/>
            <w:tcMar>
              <w:top w:w="0" w:type="dxa"/>
              <w:left w:w="45" w:type="dxa"/>
              <w:bottom w:w="0" w:type="dxa"/>
              <w:right w:w="45" w:type="dxa"/>
            </w:tcMar>
            <w:vAlign w:val="center"/>
          </w:tcPr>
          <w:p w14:paraId="06586BE4" w14:textId="77777777" w:rsidR="00B157C2" w:rsidRPr="00B157C2" w:rsidRDefault="00B157C2" w:rsidP="00B157C2">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rPr>
                <w:rFonts w:ascii="Times New Roman" w:eastAsia="Times New Roman" w:hAnsi="Times New Roman" w:cs="Times New Roman"/>
                <w:sz w:val="24"/>
                <w:szCs w:val="24"/>
                <w:highlight w:val="white"/>
              </w:rPr>
            </w:pPr>
          </w:p>
        </w:tc>
        <w:tc>
          <w:tcPr>
            <w:tcW w:w="9072" w:type="dxa"/>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tcPr>
          <w:p w14:paraId="092FB818" w14:textId="77777777" w:rsidR="00B157C2" w:rsidRPr="00B157C2" w:rsidRDefault="00B157C2" w:rsidP="00B157C2">
            <w:pPr>
              <w:spacing w:after="0" w:line="240" w:lineRule="auto"/>
              <w:rPr>
                <w:rFonts w:ascii="Times New Roman" w:eastAsia="Times New Roman" w:hAnsi="Times New Roman" w:cs="Times New Roman"/>
                <w:sz w:val="24"/>
                <w:szCs w:val="24"/>
                <w:highlight w:val="white"/>
              </w:rPr>
            </w:pPr>
            <w:r w:rsidRPr="00B157C2">
              <w:rPr>
                <w:rFonts w:ascii="Times New Roman" w:eastAsia="Times New Roman" w:hAnsi="Times New Roman" w:cs="Times New Roman"/>
                <w:sz w:val="24"/>
                <w:szCs w:val="24"/>
                <w:highlight w:val="white"/>
              </w:rPr>
              <w:t>2. Годичный параллакс и расстояния до звезд. Светимость, спектр, цвет и температура различных классов звезд. Диаграмма «спектр-светимость». Массы и размеры звезд. Модели звезд</w:t>
            </w:r>
          </w:p>
        </w:tc>
        <w:tc>
          <w:tcPr>
            <w:tcW w:w="1134" w:type="dxa"/>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tcPr>
          <w:p w14:paraId="06B63602" w14:textId="77777777" w:rsidR="00B157C2" w:rsidRPr="00B157C2" w:rsidRDefault="00B157C2" w:rsidP="00B157C2">
            <w:pPr>
              <w:spacing w:after="0" w:line="240" w:lineRule="auto"/>
              <w:jc w:val="center"/>
              <w:rPr>
                <w:rFonts w:ascii="Times New Roman" w:eastAsia="Times New Roman" w:hAnsi="Times New Roman" w:cs="Times New Roman"/>
                <w:sz w:val="24"/>
                <w:szCs w:val="24"/>
                <w:highlight w:val="white"/>
              </w:rPr>
            </w:pPr>
            <w:r w:rsidRPr="00B157C2">
              <w:rPr>
                <w:rFonts w:ascii="Times New Roman" w:eastAsia="Times New Roman" w:hAnsi="Times New Roman" w:cs="Times New Roman"/>
                <w:sz w:val="24"/>
                <w:szCs w:val="24"/>
                <w:highlight w:val="white"/>
              </w:rPr>
              <w:t>1</w:t>
            </w:r>
          </w:p>
        </w:tc>
        <w:tc>
          <w:tcPr>
            <w:tcW w:w="1984" w:type="dxa"/>
            <w:vMerge/>
            <w:tcBorders>
              <w:left w:val="single" w:sz="6" w:space="0" w:color="CCCCCC"/>
              <w:right w:val="single" w:sz="6" w:space="0" w:color="000000"/>
            </w:tcBorders>
            <w:shd w:val="clear" w:color="auto" w:fill="auto"/>
            <w:vAlign w:val="center"/>
          </w:tcPr>
          <w:p w14:paraId="17429F1B" w14:textId="77777777" w:rsidR="00B157C2" w:rsidRPr="00B157C2" w:rsidRDefault="00B157C2" w:rsidP="00B157C2">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rPr>
                <w:rFonts w:ascii="Times New Roman" w:eastAsia="Times New Roman" w:hAnsi="Times New Roman" w:cs="Times New Roman"/>
                <w:sz w:val="24"/>
                <w:szCs w:val="24"/>
                <w:highlight w:val="white"/>
              </w:rPr>
            </w:pPr>
          </w:p>
        </w:tc>
      </w:tr>
      <w:tr w:rsidR="00B157C2" w:rsidRPr="00B157C2" w14:paraId="7D3335EA" w14:textId="77777777" w:rsidTr="0010422D">
        <w:trPr>
          <w:trHeight w:val="315"/>
        </w:trPr>
        <w:tc>
          <w:tcPr>
            <w:tcW w:w="3256" w:type="dxa"/>
            <w:vMerge/>
            <w:tcBorders>
              <w:top w:val="single" w:sz="6" w:space="0" w:color="CCCCCC"/>
              <w:left w:val="single" w:sz="6" w:space="0" w:color="000000"/>
              <w:right w:val="single" w:sz="6" w:space="0" w:color="000000"/>
            </w:tcBorders>
            <w:shd w:val="clear" w:color="auto" w:fill="FFFFFF"/>
            <w:tcMar>
              <w:top w:w="0" w:type="dxa"/>
              <w:left w:w="45" w:type="dxa"/>
              <w:bottom w:w="0" w:type="dxa"/>
              <w:right w:w="45" w:type="dxa"/>
            </w:tcMar>
            <w:vAlign w:val="center"/>
          </w:tcPr>
          <w:p w14:paraId="00081E65" w14:textId="77777777" w:rsidR="00B157C2" w:rsidRPr="00B157C2" w:rsidRDefault="00B157C2" w:rsidP="00B157C2">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rPr>
                <w:rFonts w:ascii="Times New Roman" w:eastAsia="Times New Roman" w:hAnsi="Times New Roman" w:cs="Times New Roman"/>
                <w:sz w:val="24"/>
                <w:szCs w:val="24"/>
                <w:highlight w:val="white"/>
              </w:rPr>
            </w:pPr>
          </w:p>
        </w:tc>
        <w:tc>
          <w:tcPr>
            <w:tcW w:w="9072" w:type="dxa"/>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tcPr>
          <w:p w14:paraId="5282B520" w14:textId="77777777" w:rsidR="00B157C2" w:rsidRPr="00B157C2" w:rsidRDefault="00B157C2" w:rsidP="00B157C2">
            <w:pPr>
              <w:spacing w:after="0" w:line="240" w:lineRule="auto"/>
              <w:rPr>
                <w:rFonts w:ascii="Times New Roman" w:eastAsia="Times New Roman" w:hAnsi="Times New Roman" w:cs="Times New Roman"/>
                <w:sz w:val="24"/>
                <w:szCs w:val="24"/>
                <w:highlight w:val="white"/>
              </w:rPr>
            </w:pPr>
            <w:r w:rsidRPr="00B157C2">
              <w:rPr>
                <w:rFonts w:ascii="Times New Roman" w:eastAsia="Times New Roman" w:hAnsi="Times New Roman" w:cs="Times New Roman"/>
                <w:sz w:val="24"/>
                <w:szCs w:val="24"/>
                <w:highlight w:val="white"/>
              </w:rPr>
              <w:t>3. Термоядерный синтез. Эволюция звезд. Образование планетных систем. Солнечная система. Галактики</w:t>
            </w:r>
          </w:p>
        </w:tc>
        <w:tc>
          <w:tcPr>
            <w:tcW w:w="1134" w:type="dxa"/>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tcPr>
          <w:p w14:paraId="7B6B5B73" w14:textId="77777777" w:rsidR="00B157C2" w:rsidRPr="00B157C2" w:rsidRDefault="00B157C2" w:rsidP="00B157C2">
            <w:pPr>
              <w:spacing w:after="0" w:line="240" w:lineRule="auto"/>
              <w:jc w:val="center"/>
              <w:rPr>
                <w:rFonts w:ascii="Times New Roman" w:eastAsia="Times New Roman" w:hAnsi="Times New Roman" w:cs="Times New Roman"/>
                <w:sz w:val="24"/>
                <w:szCs w:val="24"/>
                <w:highlight w:val="white"/>
              </w:rPr>
            </w:pPr>
            <w:r w:rsidRPr="00B157C2">
              <w:rPr>
                <w:rFonts w:ascii="Times New Roman" w:eastAsia="Times New Roman" w:hAnsi="Times New Roman" w:cs="Times New Roman"/>
                <w:sz w:val="24"/>
                <w:szCs w:val="24"/>
                <w:highlight w:val="white"/>
              </w:rPr>
              <w:t>1</w:t>
            </w:r>
          </w:p>
        </w:tc>
        <w:tc>
          <w:tcPr>
            <w:tcW w:w="1984" w:type="dxa"/>
            <w:vMerge/>
            <w:tcBorders>
              <w:left w:val="single" w:sz="6" w:space="0" w:color="CCCCCC"/>
              <w:right w:val="single" w:sz="6" w:space="0" w:color="000000"/>
            </w:tcBorders>
            <w:shd w:val="clear" w:color="auto" w:fill="auto"/>
            <w:vAlign w:val="center"/>
          </w:tcPr>
          <w:p w14:paraId="60A0358C" w14:textId="77777777" w:rsidR="00B157C2" w:rsidRPr="00B157C2" w:rsidRDefault="00B157C2" w:rsidP="00B157C2">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rPr>
                <w:rFonts w:ascii="Times New Roman" w:eastAsia="Times New Roman" w:hAnsi="Times New Roman" w:cs="Times New Roman"/>
                <w:sz w:val="24"/>
                <w:szCs w:val="24"/>
                <w:highlight w:val="white"/>
              </w:rPr>
            </w:pPr>
          </w:p>
        </w:tc>
      </w:tr>
      <w:tr w:rsidR="00B157C2" w:rsidRPr="00B157C2" w14:paraId="1804E17E" w14:textId="77777777" w:rsidTr="0010422D">
        <w:trPr>
          <w:trHeight w:val="315"/>
        </w:trPr>
        <w:tc>
          <w:tcPr>
            <w:tcW w:w="3256" w:type="dxa"/>
            <w:vMerge/>
            <w:tcBorders>
              <w:top w:val="single" w:sz="6" w:space="0" w:color="CCCCCC"/>
              <w:left w:val="single" w:sz="6" w:space="0" w:color="000000"/>
              <w:bottom w:val="single" w:sz="4" w:space="0" w:color="auto"/>
              <w:right w:val="single" w:sz="6" w:space="0" w:color="000000"/>
            </w:tcBorders>
            <w:shd w:val="clear" w:color="auto" w:fill="FFFFFF"/>
            <w:tcMar>
              <w:top w:w="0" w:type="dxa"/>
              <w:left w:w="45" w:type="dxa"/>
              <w:bottom w:w="0" w:type="dxa"/>
              <w:right w:w="45" w:type="dxa"/>
            </w:tcMar>
            <w:vAlign w:val="center"/>
          </w:tcPr>
          <w:p w14:paraId="30A84E17" w14:textId="77777777" w:rsidR="00B157C2" w:rsidRPr="00B157C2" w:rsidRDefault="00B157C2" w:rsidP="00B157C2">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rPr>
                <w:rFonts w:ascii="Times New Roman" w:eastAsia="Times New Roman" w:hAnsi="Times New Roman" w:cs="Times New Roman"/>
                <w:sz w:val="24"/>
                <w:szCs w:val="24"/>
                <w:highlight w:val="white"/>
              </w:rPr>
            </w:pPr>
          </w:p>
        </w:tc>
        <w:tc>
          <w:tcPr>
            <w:tcW w:w="9072" w:type="dxa"/>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tcPr>
          <w:p w14:paraId="43C89A67" w14:textId="77777777" w:rsidR="00B157C2" w:rsidRPr="00B157C2" w:rsidRDefault="00B157C2" w:rsidP="00B157C2">
            <w:pPr>
              <w:spacing w:after="0" w:line="240" w:lineRule="auto"/>
              <w:rPr>
                <w:rFonts w:ascii="Times New Roman" w:eastAsia="Times New Roman" w:hAnsi="Times New Roman" w:cs="Times New Roman"/>
                <w:sz w:val="24"/>
                <w:szCs w:val="24"/>
                <w:highlight w:val="white"/>
              </w:rPr>
            </w:pPr>
            <w:r w:rsidRPr="00B157C2">
              <w:rPr>
                <w:rFonts w:ascii="Times New Roman" w:eastAsia="Times New Roman" w:hAnsi="Times New Roman" w:cs="Times New Roman"/>
                <w:sz w:val="24"/>
                <w:szCs w:val="24"/>
                <w:highlight w:val="white"/>
              </w:rPr>
              <w:t>4. Наша Галактика. Ее размеры и структура. Ядро Галактики. Области звездообразования. Вращение Галактики. Квазары</w:t>
            </w:r>
          </w:p>
        </w:tc>
        <w:tc>
          <w:tcPr>
            <w:tcW w:w="1134" w:type="dxa"/>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tcPr>
          <w:p w14:paraId="01D8374A" w14:textId="77777777" w:rsidR="00B157C2" w:rsidRPr="00B157C2" w:rsidRDefault="00B157C2" w:rsidP="00B157C2">
            <w:pPr>
              <w:spacing w:after="0" w:line="240" w:lineRule="auto"/>
              <w:jc w:val="center"/>
              <w:rPr>
                <w:rFonts w:ascii="Times New Roman" w:eastAsia="Times New Roman" w:hAnsi="Times New Roman" w:cs="Times New Roman"/>
                <w:sz w:val="24"/>
                <w:szCs w:val="24"/>
                <w:highlight w:val="white"/>
              </w:rPr>
            </w:pPr>
            <w:r w:rsidRPr="00B157C2">
              <w:rPr>
                <w:rFonts w:ascii="Times New Roman" w:eastAsia="Times New Roman" w:hAnsi="Times New Roman" w:cs="Times New Roman"/>
                <w:sz w:val="24"/>
                <w:szCs w:val="24"/>
                <w:highlight w:val="white"/>
              </w:rPr>
              <w:t>1</w:t>
            </w:r>
          </w:p>
        </w:tc>
        <w:tc>
          <w:tcPr>
            <w:tcW w:w="1984" w:type="dxa"/>
            <w:vMerge/>
            <w:tcBorders>
              <w:left w:val="single" w:sz="6" w:space="0" w:color="CCCCCC"/>
              <w:bottom w:val="single" w:sz="4" w:space="0" w:color="000000"/>
              <w:right w:val="single" w:sz="6" w:space="0" w:color="000000"/>
            </w:tcBorders>
            <w:shd w:val="clear" w:color="auto" w:fill="auto"/>
            <w:vAlign w:val="center"/>
          </w:tcPr>
          <w:p w14:paraId="5ECDCB80" w14:textId="77777777" w:rsidR="00B157C2" w:rsidRPr="00B157C2" w:rsidRDefault="00B157C2" w:rsidP="00B157C2">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rPr>
                <w:rFonts w:ascii="Times New Roman" w:eastAsia="Times New Roman" w:hAnsi="Times New Roman" w:cs="Times New Roman"/>
                <w:sz w:val="24"/>
                <w:szCs w:val="24"/>
                <w:highlight w:val="white"/>
              </w:rPr>
            </w:pPr>
          </w:p>
        </w:tc>
      </w:tr>
      <w:tr w:rsidR="00B157C2" w:rsidRPr="00B157C2" w14:paraId="54998E1F" w14:textId="77777777" w:rsidTr="0010422D">
        <w:trPr>
          <w:trHeight w:val="315"/>
        </w:trPr>
        <w:tc>
          <w:tcPr>
            <w:tcW w:w="3256" w:type="dxa"/>
            <w:vMerge w:val="restart"/>
            <w:tcBorders>
              <w:top w:val="single" w:sz="4" w:space="0" w:color="auto"/>
              <w:left w:val="single" w:sz="6" w:space="0" w:color="000000"/>
              <w:right w:val="single" w:sz="6" w:space="0" w:color="000000"/>
            </w:tcBorders>
            <w:shd w:val="clear" w:color="auto" w:fill="FFFFFF"/>
            <w:tcMar>
              <w:top w:w="0" w:type="dxa"/>
              <w:left w:w="45" w:type="dxa"/>
              <w:bottom w:w="0" w:type="dxa"/>
              <w:right w:w="45" w:type="dxa"/>
            </w:tcMar>
            <w:vAlign w:val="center"/>
          </w:tcPr>
          <w:p w14:paraId="0E4B7026" w14:textId="77777777" w:rsidR="00B157C2" w:rsidRPr="00B157C2" w:rsidRDefault="00B157C2" w:rsidP="00B157C2">
            <w:pPr>
              <w:spacing w:after="0" w:line="240" w:lineRule="auto"/>
              <w:rPr>
                <w:rFonts w:ascii="Times New Roman" w:eastAsia="Times New Roman" w:hAnsi="Times New Roman" w:cs="Times New Roman"/>
                <w:sz w:val="24"/>
                <w:szCs w:val="24"/>
                <w:highlight w:val="white"/>
              </w:rPr>
            </w:pPr>
            <w:r w:rsidRPr="00B157C2">
              <w:rPr>
                <w:rFonts w:ascii="Times New Roman" w:eastAsia="Times New Roman" w:hAnsi="Times New Roman" w:cs="Times New Roman"/>
                <w:sz w:val="24"/>
                <w:szCs w:val="24"/>
                <w:highlight w:val="white"/>
              </w:rPr>
              <w:t xml:space="preserve">Тема 2.2. </w:t>
            </w:r>
          </w:p>
          <w:p w14:paraId="7F1A1F51" w14:textId="77777777" w:rsidR="00B157C2" w:rsidRPr="00B157C2" w:rsidRDefault="00B157C2" w:rsidP="00B157C2">
            <w:pPr>
              <w:spacing w:after="0" w:line="240" w:lineRule="auto"/>
              <w:rPr>
                <w:rFonts w:ascii="Times New Roman" w:eastAsia="Times New Roman" w:hAnsi="Times New Roman" w:cs="Times New Roman"/>
                <w:sz w:val="24"/>
                <w:szCs w:val="24"/>
                <w:highlight w:val="white"/>
              </w:rPr>
            </w:pPr>
            <w:r w:rsidRPr="00B157C2">
              <w:rPr>
                <w:rFonts w:ascii="Times New Roman" w:eastAsia="Times New Roman" w:hAnsi="Times New Roman" w:cs="Times New Roman"/>
                <w:sz w:val="24"/>
                <w:szCs w:val="24"/>
                <w:highlight w:val="white"/>
              </w:rPr>
              <w:t>Изучение Вселенной</w:t>
            </w:r>
          </w:p>
        </w:tc>
        <w:tc>
          <w:tcPr>
            <w:tcW w:w="9072" w:type="dxa"/>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tcPr>
          <w:p w14:paraId="28306B80" w14:textId="77777777" w:rsidR="00B157C2" w:rsidRPr="00B157C2" w:rsidRDefault="00B157C2" w:rsidP="00B157C2">
            <w:pPr>
              <w:spacing w:after="0" w:line="240" w:lineRule="auto"/>
              <w:rPr>
                <w:rFonts w:ascii="Times New Roman" w:eastAsia="Times New Roman" w:hAnsi="Times New Roman" w:cs="Times New Roman"/>
                <w:b/>
                <w:sz w:val="24"/>
                <w:szCs w:val="24"/>
                <w:highlight w:val="white"/>
              </w:rPr>
            </w:pPr>
            <w:r w:rsidRPr="00B157C2">
              <w:rPr>
                <w:rFonts w:ascii="Times New Roman" w:eastAsia="Times New Roman" w:hAnsi="Times New Roman" w:cs="Times New Roman"/>
                <w:b/>
                <w:sz w:val="24"/>
                <w:szCs w:val="24"/>
                <w:highlight w:val="white"/>
              </w:rPr>
              <w:t>Содержание учебного материала:</w:t>
            </w:r>
          </w:p>
        </w:tc>
        <w:tc>
          <w:tcPr>
            <w:tcW w:w="1134" w:type="dxa"/>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tcPr>
          <w:p w14:paraId="6498D7C1" w14:textId="77777777" w:rsidR="00B157C2" w:rsidRPr="00B157C2" w:rsidRDefault="00B157C2" w:rsidP="00B157C2">
            <w:pPr>
              <w:spacing w:after="0" w:line="240" w:lineRule="auto"/>
              <w:jc w:val="center"/>
              <w:rPr>
                <w:rFonts w:ascii="Times New Roman" w:eastAsia="Times New Roman" w:hAnsi="Times New Roman" w:cs="Times New Roman"/>
                <w:b/>
                <w:sz w:val="24"/>
                <w:szCs w:val="24"/>
                <w:highlight w:val="white"/>
              </w:rPr>
            </w:pPr>
            <w:r w:rsidRPr="00B157C2">
              <w:rPr>
                <w:rFonts w:ascii="Times New Roman" w:eastAsia="Times New Roman" w:hAnsi="Times New Roman" w:cs="Times New Roman"/>
                <w:b/>
                <w:sz w:val="24"/>
                <w:szCs w:val="24"/>
                <w:highlight w:val="white"/>
              </w:rPr>
              <w:t>4</w:t>
            </w:r>
          </w:p>
        </w:tc>
        <w:tc>
          <w:tcPr>
            <w:tcW w:w="1984" w:type="dxa"/>
            <w:vMerge w:val="restart"/>
            <w:tcBorders>
              <w:top w:val="single" w:sz="4" w:space="0" w:color="000000"/>
              <w:left w:val="single" w:sz="6" w:space="0" w:color="CCCCCC"/>
              <w:right w:val="single" w:sz="6" w:space="0" w:color="000000"/>
            </w:tcBorders>
            <w:shd w:val="clear" w:color="auto" w:fill="auto"/>
            <w:vAlign w:val="center"/>
          </w:tcPr>
          <w:p w14:paraId="5699E12D" w14:textId="77777777" w:rsidR="00B157C2" w:rsidRPr="00B157C2" w:rsidRDefault="00B157C2" w:rsidP="00B157C2">
            <w:pPr>
              <w:spacing w:after="0" w:line="240" w:lineRule="auto"/>
              <w:jc w:val="center"/>
              <w:rPr>
                <w:rFonts w:ascii="Times New Roman" w:eastAsia="Times New Roman" w:hAnsi="Times New Roman" w:cs="Times New Roman"/>
                <w:sz w:val="24"/>
                <w:szCs w:val="24"/>
                <w:highlight w:val="white"/>
              </w:rPr>
            </w:pPr>
            <w:r w:rsidRPr="00B157C2">
              <w:rPr>
                <w:rFonts w:ascii="Times New Roman" w:eastAsia="Times New Roman" w:hAnsi="Times New Roman" w:cs="Times New Roman"/>
                <w:sz w:val="24"/>
                <w:szCs w:val="24"/>
                <w:highlight w:val="white"/>
              </w:rPr>
              <w:t>ОК 01</w:t>
            </w:r>
          </w:p>
          <w:p w14:paraId="686061EC" w14:textId="77777777" w:rsidR="00B157C2" w:rsidRPr="00B157C2" w:rsidRDefault="00B157C2" w:rsidP="00B157C2">
            <w:pPr>
              <w:spacing w:after="0" w:line="240" w:lineRule="auto"/>
              <w:jc w:val="center"/>
              <w:rPr>
                <w:rFonts w:ascii="Times New Roman" w:eastAsia="Times New Roman" w:hAnsi="Times New Roman" w:cs="Times New Roman"/>
                <w:sz w:val="24"/>
                <w:szCs w:val="24"/>
                <w:highlight w:val="white"/>
              </w:rPr>
            </w:pPr>
            <w:r w:rsidRPr="00B157C2">
              <w:rPr>
                <w:rFonts w:ascii="Times New Roman" w:eastAsia="Times New Roman" w:hAnsi="Times New Roman" w:cs="Times New Roman"/>
                <w:sz w:val="24"/>
                <w:szCs w:val="24"/>
                <w:highlight w:val="white"/>
              </w:rPr>
              <w:t>ОК 02</w:t>
            </w:r>
          </w:p>
        </w:tc>
      </w:tr>
      <w:tr w:rsidR="00B157C2" w:rsidRPr="00B157C2" w14:paraId="6029F430" w14:textId="77777777" w:rsidTr="0010422D">
        <w:trPr>
          <w:trHeight w:val="315"/>
        </w:trPr>
        <w:tc>
          <w:tcPr>
            <w:tcW w:w="3256" w:type="dxa"/>
            <w:vMerge/>
            <w:tcBorders>
              <w:left w:val="single" w:sz="6" w:space="0" w:color="000000"/>
              <w:right w:val="single" w:sz="6" w:space="0" w:color="000000"/>
            </w:tcBorders>
            <w:shd w:val="clear" w:color="auto" w:fill="FFFFFF"/>
            <w:tcMar>
              <w:top w:w="0" w:type="dxa"/>
              <w:left w:w="45" w:type="dxa"/>
              <w:bottom w:w="0" w:type="dxa"/>
              <w:right w:w="45" w:type="dxa"/>
            </w:tcMar>
            <w:vAlign w:val="center"/>
          </w:tcPr>
          <w:p w14:paraId="21EE30FA" w14:textId="77777777" w:rsidR="00B157C2" w:rsidRPr="00B157C2" w:rsidRDefault="00B157C2" w:rsidP="00B157C2">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rPr>
                <w:rFonts w:ascii="Times New Roman" w:eastAsia="Times New Roman" w:hAnsi="Times New Roman" w:cs="Times New Roman"/>
                <w:b/>
                <w:sz w:val="24"/>
                <w:szCs w:val="24"/>
                <w:highlight w:val="white"/>
              </w:rPr>
            </w:pPr>
          </w:p>
        </w:tc>
        <w:tc>
          <w:tcPr>
            <w:tcW w:w="9072" w:type="dxa"/>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tcPr>
          <w:p w14:paraId="49D9A802" w14:textId="77777777" w:rsidR="00B157C2" w:rsidRPr="00B157C2" w:rsidRDefault="00B157C2" w:rsidP="00B157C2">
            <w:pPr>
              <w:spacing w:after="0" w:line="240" w:lineRule="auto"/>
              <w:rPr>
                <w:rFonts w:ascii="Times New Roman" w:eastAsia="Times New Roman" w:hAnsi="Times New Roman" w:cs="Times New Roman"/>
                <w:b/>
                <w:sz w:val="24"/>
                <w:szCs w:val="24"/>
                <w:highlight w:val="white"/>
              </w:rPr>
            </w:pPr>
            <w:r w:rsidRPr="00B157C2">
              <w:rPr>
                <w:rFonts w:ascii="Times New Roman" w:eastAsia="Times New Roman" w:hAnsi="Times New Roman" w:cs="Times New Roman"/>
                <w:b/>
                <w:sz w:val="24"/>
                <w:szCs w:val="24"/>
                <w:highlight w:val="white"/>
              </w:rPr>
              <w:t>Теоретические занятия</w:t>
            </w:r>
          </w:p>
        </w:tc>
        <w:tc>
          <w:tcPr>
            <w:tcW w:w="1134" w:type="dxa"/>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tcPr>
          <w:p w14:paraId="3E0F2F9D" w14:textId="77777777" w:rsidR="00B157C2" w:rsidRPr="00B157C2" w:rsidRDefault="00B157C2" w:rsidP="00B157C2">
            <w:pPr>
              <w:spacing w:after="0" w:line="240" w:lineRule="auto"/>
              <w:jc w:val="center"/>
              <w:rPr>
                <w:rFonts w:ascii="Times New Roman" w:eastAsia="Times New Roman" w:hAnsi="Times New Roman" w:cs="Times New Roman"/>
                <w:b/>
                <w:sz w:val="24"/>
                <w:szCs w:val="24"/>
                <w:highlight w:val="white"/>
              </w:rPr>
            </w:pPr>
            <w:r w:rsidRPr="00B157C2">
              <w:rPr>
                <w:rFonts w:ascii="Times New Roman" w:eastAsia="Times New Roman" w:hAnsi="Times New Roman" w:cs="Times New Roman"/>
                <w:b/>
                <w:sz w:val="24"/>
                <w:szCs w:val="24"/>
                <w:highlight w:val="white"/>
              </w:rPr>
              <w:t>3</w:t>
            </w:r>
          </w:p>
        </w:tc>
        <w:tc>
          <w:tcPr>
            <w:tcW w:w="1984" w:type="dxa"/>
            <w:vMerge/>
            <w:tcBorders>
              <w:left w:val="single" w:sz="6" w:space="0" w:color="CCCCCC"/>
              <w:right w:val="single" w:sz="6" w:space="0" w:color="000000"/>
            </w:tcBorders>
            <w:shd w:val="clear" w:color="auto" w:fill="auto"/>
            <w:vAlign w:val="center"/>
          </w:tcPr>
          <w:p w14:paraId="67A28089" w14:textId="77777777" w:rsidR="00B157C2" w:rsidRPr="00B157C2" w:rsidRDefault="00B157C2" w:rsidP="00B157C2">
            <w:pPr>
              <w:spacing w:after="0" w:line="240" w:lineRule="auto"/>
              <w:jc w:val="center"/>
              <w:rPr>
                <w:rFonts w:ascii="Times New Roman" w:eastAsia="Times New Roman" w:hAnsi="Times New Roman" w:cs="Times New Roman"/>
                <w:b/>
                <w:sz w:val="24"/>
                <w:szCs w:val="24"/>
                <w:highlight w:val="white"/>
              </w:rPr>
            </w:pPr>
          </w:p>
        </w:tc>
      </w:tr>
      <w:tr w:rsidR="00B157C2" w:rsidRPr="00B157C2" w14:paraId="3CE93339" w14:textId="77777777" w:rsidTr="0010422D">
        <w:trPr>
          <w:trHeight w:val="315"/>
        </w:trPr>
        <w:tc>
          <w:tcPr>
            <w:tcW w:w="3256" w:type="dxa"/>
            <w:vMerge/>
            <w:tcBorders>
              <w:left w:val="single" w:sz="6" w:space="0" w:color="000000"/>
              <w:right w:val="single" w:sz="6" w:space="0" w:color="000000"/>
            </w:tcBorders>
            <w:shd w:val="clear" w:color="auto" w:fill="FFFFFF"/>
            <w:tcMar>
              <w:top w:w="0" w:type="dxa"/>
              <w:left w:w="45" w:type="dxa"/>
              <w:bottom w:w="0" w:type="dxa"/>
              <w:right w:w="45" w:type="dxa"/>
            </w:tcMar>
            <w:vAlign w:val="center"/>
          </w:tcPr>
          <w:p w14:paraId="4489CF45" w14:textId="77777777" w:rsidR="00B157C2" w:rsidRPr="00B157C2" w:rsidRDefault="00B157C2" w:rsidP="00B157C2">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rPr>
                <w:rFonts w:ascii="Times New Roman" w:eastAsia="Times New Roman" w:hAnsi="Times New Roman" w:cs="Times New Roman"/>
                <w:b/>
                <w:sz w:val="24"/>
                <w:szCs w:val="24"/>
                <w:highlight w:val="white"/>
              </w:rPr>
            </w:pPr>
          </w:p>
        </w:tc>
        <w:tc>
          <w:tcPr>
            <w:tcW w:w="9072" w:type="dxa"/>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tcPr>
          <w:p w14:paraId="75E1713D" w14:textId="77777777" w:rsidR="00B157C2" w:rsidRPr="00B157C2" w:rsidRDefault="00B157C2" w:rsidP="00B157C2">
            <w:pPr>
              <w:spacing w:after="0" w:line="240" w:lineRule="auto"/>
              <w:rPr>
                <w:rFonts w:ascii="Times New Roman" w:eastAsia="Times New Roman" w:hAnsi="Times New Roman" w:cs="Times New Roman"/>
                <w:sz w:val="24"/>
                <w:szCs w:val="24"/>
                <w:highlight w:val="white"/>
              </w:rPr>
            </w:pPr>
            <w:r w:rsidRPr="00B157C2">
              <w:rPr>
                <w:rFonts w:ascii="Times New Roman" w:eastAsia="Times New Roman" w:hAnsi="Times New Roman" w:cs="Times New Roman"/>
                <w:sz w:val="24"/>
                <w:szCs w:val="24"/>
                <w:highlight w:val="white"/>
              </w:rPr>
              <w:t>1. Структура и масштабы Вселенной. Особенности астрономических методов исследования. Всеволновая астрономия</w:t>
            </w:r>
          </w:p>
        </w:tc>
        <w:tc>
          <w:tcPr>
            <w:tcW w:w="1134" w:type="dxa"/>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tcPr>
          <w:p w14:paraId="64C235EE" w14:textId="77777777" w:rsidR="00B157C2" w:rsidRPr="00B157C2" w:rsidRDefault="00B157C2" w:rsidP="00B157C2">
            <w:pPr>
              <w:spacing w:after="0" w:line="240" w:lineRule="auto"/>
              <w:jc w:val="center"/>
              <w:rPr>
                <w:rFonts w:ascii="Times New Roman" w:eastAsia="Times New Roman" w:hAnsi="Times New Roman" w:cs="Times New Roman"/>
                <w:sz w:val="24"/>
                <w:szCs w:val="24"/>
                <w:highlight w:val="white"/>
              </w:rPr>
            </w:pPr>
            <w:r w:rsidRPr="00B157C2">
              <w:rPr>
                <w:rFonts w:ascii="Times New Roman" w:eastAsia="Times New Roman" w:hAnsi="Times New Roman" w:cs="Times New Roman"/>
                <w:sz w:val="24"/>
                <w:szCs w:val="24"/>
                <w:highlight w:val="white"/>
              </w:rPr>
              <w:t>1</w:t>
            </w:r>
          </w:p>
        </w:tc>
        <w:tc>
          <w:tcPr>
            <w:tcW w:w="1984" w:type="dxa"/>
            <w:vMerge/>
            <w:tcBorders>
              <w:left w:val="single" w:sz="6" w:space="0" w:color="CCCCCC"/>
              <w:right w:val="single" w:sz="6" w:space="0" w:color="000000"/>
            </w:tcBorders>
            <w:shd w:val="clear" w:color="auto" w:fill="auto"/>
            <w:vAlign w:val="center"/>
          </w:tcPr>
          <w:p w14:paraId="099BE692" w14:textId="77777777" w:rsidR="00B157C2" w:rsidRPr="00B157C2" w:rsidRDefault="00B157C2" w:rsidP="00B157C2">
            <w:pPr>
              <w:spacing w:after="0" w:line="240" w:lineRule="auto"/>
              <w:jc w:val="center"/>
              <w:rPr>
                <w:rFonts w:ascii="Times New Roman" w:eastAsia="Times New Roman" w:hAnsi="Times New Roman" w:cs="Times New Roman"/>
                <w:sz w:val="24"/>
                <w:szCs w:val="24"/>
                <w:highlight w:val="white"/>
              </w:rPr>
            </w:pPr>
          </w:p>
        </w:tc>
      </w:tr>
      <w:tr w:rsidR="00B157C2" w:rsidRPr="00B157C2" w14:paraId="01562159" w14:textId="77777777" w:rsidTr="0010422D">
        <w:trPr>
          <w:trHeight w:val="315"/>
        </w:trPr>
        <w:tc>
          <w:tcPr>
            <w:tcW w:w="3256" w:type="dxa"/>
            <w:vMerge/>
            <w:tcBorders>
              <w:left w:val="single" w:sz="6" w:space="0" w:color="000000"/>
              <w:right w:val="single" w:sz="6" w:space="0" w:color="000000"/>
            </w:tcBorders>
            <w:shd w:val="clear" w:color="auto" w:fill="FFFFFF"/>
            <w:tcMar>
              <w:top w:w="0" w:type="dxa"/>
              <w:left w:w="45" w:type="dxa"/>
              <w:bottom w:w="0" w:type="dxa"/>
              <w:right w:w="45" w:type="dxa"/>
            </w:tcMar>
            <w:vAlign w:val="center"/>
          </w:tcPr>
          <w:p w14:paraId="595EF6C9" w14:textId="77777777" w:rsidR="00B157C2" w:rsidRPr="00B157C2" w:rsidRDefault="00B157C2" w:rsidP="00B157C2">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rPr>
                <w:rFonts w:ascii="Times New Roman" w:eastAsia="Times New Roman" w:hAnsi="Times New Roman" w:cs="Times New Roman"/>
                <w:sz w:val="24"/>
                <w:szCs w:val="24"/>
                <w:highlight w:val="white"/>
              </w:rPr>
            </w:pPr>
          </w:p>
        </w:tc>
        <w:tc>
          <w:tcPr>
            <w:tcW w:w="9072" w:type="dxa"/>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tcPr>
          <w:p w14:paraId="2B2E5822" w14:textId="77777777" w:rsidR="00B157C2" w:rsidRPr="00B157C2" w:rsidRDefault="00B157C2" w:rsidP="00B157C2">
            <w:pPr>
              <w:spacing w:after="0" w:line="240" w:lineRule="auto"/>
              <w:rPr>
                <w:rFonts w:ascii="Times New Roman" w:eastAsia="Times New Roman" w:hAnsi="Times New Roman" w:cs="Times New Roman"/>
                <w:sz w:val="24"/>
                <w:szCs w:val="24"/>
                <w:highlight w:val="white"/>
              </w:rPr>
            </w:pPr>
            <w:r w:rsidRPr="00B157C2">
              <w:rPr>
                <w:rFonts w:ascii="Times New Roman" w:eastAsia="Times New Roman" w:hAnsi="Times New Roman" w:cs="Times New Roman"/>
                <w:sz w:val="24"/>
                <w:szCs w:val="24"/>
                <w:highlight w:val="white"/>
              </w:rPr>
              <w:t xml:space="preserve">2. «Красное смещение» и закон Хаббла. Нестационарная Вселенная А. А. Фридмана. Большой взрыв. Реликтовое излучение. Ускорение расширения Вселенной. «Темная энергия» и </w:t>
            </w:r>
            <w:proofErr w:type="spellStart"/>
            <w:r w:rsidRPr="00B157C2">
              <w:rPr>
                <w:rFonts w:ascii="Times New Roman" w:eastAsia="Times New Roman" w:hAnsi="Times New Roman" w:cs="Times New Roman"/>
                <w:sz w:val="24"/>
                <w:szCs w:val="24"/>
                <w:highlight w:val="white"/>
              </w:rPr>
              <w:t>антитяготение</w:t>
            </w:r>
            <w:proofErr w:type="spellEnd"/>
            <w:r w:rsidRPr="00B157C2">
              <w:rPr>
                <w:rFonts w:ascii="Times New Roman" w:eastAsia="Times New Roman" w:hAnsi="Times New Roman" w:cs="Times New Roman"/>
                <w:sz w:val="24"/>
                <w:szCs w:val="24"/>
                <w:highlight w:val="white"/>
              </w:rPr>
              <w:t>. Расширяющаяся Вселенная. Возможные сценарии эволюции Вселенной</w:t>
            </w:r>
          </w:p>
        </w:tc>
        <w:tc>
          <w:tcPr>
            <w:tcW w:w="1134" w:type="dxa"/>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tcPr>
          <w:p w14:paraId="2BF7E566" w14:textId="77777777" w:rsidR="00B157C2" w:rsidRPr="00B157C2" w:rsidRDefault="00B157C2" w:rsidP="00B157C2">
            <w:pPr>
              <w:spacing w:after="0" w:line="240" w:lineRule="auto"/>
              <w:jc w:val="center"/>
              <w:rPr>
                <w:rFonts w:ascii="Times New Roman" w:eastAsia="Times New Roman" w:hAnsi="Times New Roman" w:cs="Times New Roman"/>
                <w:sz w:val="24"/>
                <w:szCs w:val="24"/>
                <w:highlight w:val="white"/>
              </w:rPr>
            </w:pPr>
            <w:r w:rsidRPr="00B157C2">
              <w:rPr>
                <w:rFonts w:ascii="Times New Roman" w:eastAsia="Times New Roman" w:hAnsi="Times New Roman" w:cs="Times New Roman"/>
                <w:sz w:val="24"/>
                <w:szCs w:val="24"/>
                <w:highlight w:val="white"/>
              </w:rPr>
              <w:t>2</w:t>
            </w:r>
          </w:p>
        </w:tc>
        <w:tc>
          <w:tcPr>
            <w:tcW w:w="1984" w:type="dxa"/>
            <w:vMerge/>
            <w:tcBorders>
              <w:left w:val="single" w:sz="6" w:space="0" w:color="CCCCCC"/>
              <w:right w:val="single" w:sz="6" w:space="0" w:color="000000"/>
            </w:tcBorders>
            <w:shd w:val="clear" w:color="auto" w:fill="auto"/>
            <w:vAlign w:val="center"/>
          </w:tcPr>
          <w:p w14:paraId="602833BF" w14:textId="77777777" w:rsidR="00B157C2" w:rsidRPr="00B157C2" w:rsidRDefault="00B157C2" w:rsidP="00B157C2">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rPr>
                <w:rFonts w:ascii="Times New Roman" w:eastAsia="Times New Roman" w:hAnsi="Times New Roman" w:cs="Times New Roman"/>
                <w:sz w:val="24"/>
                <w:szCs w:val="24"/>
                <w:highlight w:val="white"/>
              </w:rPr>
            </w:pPr>
          </w:p>
        </w:tc>
      </w:tr>
      <w:tr w:rsidR="00B157C2" w:rsidRPr="00B157C2" w14:paraId="0C35909F" w14:textId="77777777" w:rsidTr="0010422D">
        <w:trPr>
          <w:trHeight w:val="276"/>
        </w:trPr>
        <w:tc>
          <w:tcPr>
            <w:tcW w:w="3256" w:type="dxa"/>
            <w:vMerge/>
            <w:tcBorders>
              <w:left w:val="single" w:sz="6" w:space="0" w:color="000000"/>
              <w:bottom w:val="single" w:sz="4" w:space="0" w:color="000000"/>
              <w:right w:val="single" w:sz="6" w:space="0" w:color="000000"/>
            </w:tcBorders>
            <w:shd w:val="clear" w:color="auto" w:fill="FFFFFF"/>
            <w:tcMar>
              <w:top w:w="0" w:type="dxa"/>
              <w:left w:w="45" w:type="dxa"/>
              <w:bottom w:w="0" w:type="dxa"/>
              <w:right w:w="45" w:type="dxa"/>
            </w:tcMar>
            <w:vAlign w:val="center"/>
          </w:tcPr>
          <w:p w14:paraId="604A0994" w14:textId="77777777" w:rsidR="00B157C2" w:rsidRPr="00B157C2" w:rsidRDefault="00B157C2" w:rsidP="00B157C2">
            <w:pPr>
              <w:spacing w:after="0" w:line="240" w:lineRule="auto"/>
              <w:rPr>
                <w:rFonts w:ascii="Times New Roman" w:eastAsia="Times New Roman" w:hAnsi="Times New Roman" w:cs="Times New Roman"/>
                <w:b/>
                <w:sz w:val="24"/>
                <w:szCs w:val="24"/>
                <w:highlight w:val="white"/>
              </w:rPr>
            </w:pPr>
          </w:p>
        </w:tc>
        <w:tc>
          <w:tcPr>
            <w:tcW w:w="9072" w:type="dxa"/>
            <w:tcBorders>
              <w:top w:val="single" w:sz="6" w:space="0" w:color="CCCCCC"/>
              <w:left w:val="single" w:sz="6" w:space="0" w:color="CCCCCC"/>
              <w:bottom w:val="single" w:sz="4" w:space="0" w:color="000000"/>
              <w:right w:val="single" w:sz="6" w:space="0" w:color="000000"/>
            </w:tcBorders>
            <w:shd w:val="clear" w:color="auto" w:fill="FFFFFF"/>
            <w:tcMar>
              <w:top w:w="0" w:type="dxa"/>
              <w:left w:w="45" w:type="dxa"/>
              <w:bottom w:w="0" w:type="dxa"/>
              <w:right w:w="45" w:type="dxa"/>
            </w:tcMar>
            <w:vAlign w:val="center"/>
          </w:tcPr>
          <w:p w14:paraId="135E6017" w14:textId="77777777" w:rsidR="00B157C2" w:rsidRPr="00B157C2" w:rsidRDefault="00B157C2" w:rsidP="00B157C2">
            <w:pPr>
              <w:spacing w:after="0" w:line="240" w:lineRule="auto"/>
              <w:rPr>
                <w:rFonts w:ascii="Times New Roman" w:eastAsia="Times New Roman" w:hAnsi="Times New Roman" w:cs="Times New Roman"/>
                <w:b/>
                <w:sz w:val="24"/>
                <w:szCs w:val="24"/>
                <w:highlight w:val="white"/>
              </w:rPr>
            </w:pPr>
            <w:r w:rsidRPr="00B157C2">
              <w:rPr>
                <w:rFonts w:ascii="Times New Roman" w:eastAsia="Times New Roman" w:hAnsi="Times New Roman" w:cs="Times New Roman"/>
                <w:b/>
                <w:sz w:val="24"/>
                <w:szCs w:val="24"/>
                <w:highlight w:val="white"/>
              </w:rPr>
              <w:t>Контрольная работа "Строение и эволюция Вселенной"</w:t>
            </w:r>
          </w:p>
        </w:tc>
        <w:tc>
          <w:tcPr>
            <w:tcW w:w="1134" w:type="dxa"/>
            <w:tcBorders>
              <w:top w:val="single" w:sz="6" w:space="0" w:color="CCCCCC"/>
              <w:left w:val="single" w:sz="6" w:space="0" w:color="CCCCCC"/>
              <w:bottom w:val="single" w:sz="4" w:space="0" w:color="000000"/>
              <w:right w:val="single" w:sz="6" w:space="0" w:color="000000"/>
            </w:tcBorders>
            <w:shd w:val="clear" w:color="auto" w:fill="FFFFFF"/>
            <w:tcMar>
              <w:top w:w="0" w:type="dxa"/>
              <w:left w:w="45" w:type="dxa"/>
              <w:bottom w:w="0" w:type="dxa"/>
              <w:right w:w="45" w:type="dxa"/>
            </w:tcMar>
            <w:vAlign w:val="center"/>
          </w:tcPr>
          <w:p w14:paraId="269911D2" w14:textId="77777777" w:rsidR="00B157C2" w:rsidRPr="00B157C2" w:rsidRDefault="00B157C2" w:rsidP="00B157C2">
            <w:pPr>
              <w:spacing w:after="0" w:line="240" w:lineRule="auto"/>
              <w:jc w:val="center"/>
              <w:rPr>
                <w:rFonts w:ascii="Times New Roman" w:eastAsia="Times New Roman" w:hAnsi="Times New Roman" w:cs="Times New Roman"/>
                <w:sz w:val="24"/>
                <w:szCs w:val="24"/>
                <w:highlight w:val="white"/>
              </w:rPr>
            </w:pPr>
            <w:r w:rsidRPr="00B157C2">
              <w:rPr>
                <w:rFonts w:ascii="Times New Roman" w:eastAsia="Times New Roman" w:hAnsi="Times New Roman" w:cs="Times New Roman"/>
                <w:sz w:val="24"/>
                <w:szCs w:val="24"/>
                <w:highlight w:val="white"/>
              </w:rPr>
              <w:t>1</w:t>
            </w:r>
          </w:p>
        </w:tc>
        <w:tc>
          <w:tcPr>
            <w:tcW w:w="1984" w:type="dxa"/>
            <w:vMerge/>
            <w:tcBorders>
              <w:left w:val="single" w:sz="6" w:space="0" w:color="CCCCCC"/>
              <w:bottom w:val="single" w:sz="4" w:space="0" w:color="000000"/>
              <w:right w:val="single" w:sz="6" w:space="0" w:color="000000"/>
            </w:tcBorders>
            <w:shd w:val="clear" w:color="auto" w:fill="auto"/>
            <w:vAlign w:val="center"/>
          </w:tcPr>
          <w:p w14:paraId="594D795B" w14:textId="77777777" w:rsidR="00B157C2" w:rsidRPr="00B157C2" w:rsidRDefault="00B157C2" w:rsidP="00B157C2">
            <w:pPr>
              <w:spacing w:after="0" w:line="240" w:lineRule="auto"/>
              <w:jc w:val="center"/>
              <w:rPr>
                <w:rFonts w:ascii="Times New Roman" w:eastAsia="Times New Roman" w:hAnsi="Times New Roman" w:cs="Times New Roman"/>
                <w:sz w:val="24"/>
                <w:szCs w:val="24"/>
                <w:highlight w:val="white"/>
              </w:rPr>
            </w:pPr>
          </w:p>
        </w:tc>
      </w:tr>
      <w:tr w:rsidR="00B157C2" w:rsidRPr="00B157C2" w14:paraId="4EE28147" w14:textId="77777777" w:rsidTr="0010422D">
        <w:trPr>
          <w:trHeight w:val="700"/>
        </w:trPr>
        <w:tc>
          <w:tcPr>
            <w:tcW w:w="12328"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7DF9E133" w14:textId="77777777" w:rsidR="00B157C2" w:rsidRPr="00B157C2" w:rsidRDefault="00B157C2" w:rsidP="00B157C2">
            <w:pPr>
              <w:spacing w:after="0" w:line="240" w:lineRule="auto"/>
              <w:rPr>
                <w:rFonts w:ascii="Times New Roman" w:eastAsia="Times New Roman" w:hAnsi="Times New Roman" w:cs="Times New Roman"/>
                <w:b/>
                <w:sz w:val="24"/>
                <w:szCs w:val="24"/>
                <w:highlight w:val="white"/>
              </w:rPr>
            </w:pPr>
            <w:r w:rsidRPr="00B157C2">
              <w:rPr>
                <w:rFonts w:ascii="Times New Roman" w:eastAsia="Times New Roman" w:hAnsi="Times New Roman" w:cs="Times New Roman"/>
                <w:b/>
                <w:sz w:val="24"/>
                <w:szCs w:val="24"/>
                <w:highlight w:val="white"/>
              </w:rPr>
              <w:t>Раздел 3. Космические технологии в деятельности человека</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76415FA1" w14:textId="77777777" w:rsidR="00B157C2" w:rsidRPr="00B157C2" w:rsidRDefault="00B157C2" w:rsidP="00B157C2">
            <w:pPr>
              <w:spacing w:after="0" w:line="240" w:lineRule="auto"/>
              <w:jc w:val="center"/>
              <w:rPr>
                <w:rFonts w:ascii="Times New Roman" w:eastAsia="Times New Roman" w:hAnsi="Times New Roman" w:cs="Times New Roman"/>
                <w:b/>
                <w:sz w:val="24"/>
                <w:szCs w:val="24"/>
                <w:highlight w:val="white"/>
              </w:rPr>
            </w:pPr>
            <w:r w:rsidRPr="00B157C2">
              <w:rPr>
                <w:rFonts w:ascii="Times New Roman" w:eastAsia="Times New Roman" w:hAnsi="Times New Roman" w:cs="Times New Roman"/>
                <w:b/>
                <w:sz w:val="24"/>
                <w:szCs w:val="24"/>
                <w:highlight w:val="white"/>
              </w:rPr>
              <w:t>8</w:t>
            </w:r>
          </w:p>
        </w:tc>
        <w:tc>
          <w:tcPr>
            <w:tcW w:w="1984" w:type="dxa"/>
            <w:vMerge w:val="restart"/>
            <w:tcBorders>
              <w:top w:val="single" w:sz="4" w:space="0" w:color="000000"/>
              <w:left w:val="single" w:sz="4" w:space="0" w:color="000000"/>
              <w:right w:val="single" w:sz="4" w:space="0" w:color="000000"/>
            </w:tcBorders>
            <w:shd w:val="clear" w:color="auto" w:fill="auto"/>
            <w:vAlign w:val="center"/>
          </w:tcPr>
          <w:p w14:paraId="44FE984D" w14:textId="77777777" w:rsidR="00B157C2" w:rsidRPr="00B157C2" w:rsidRDefault="00B157C2" w:rsidP="00B157C2">
            <w:pPr>
              <w:spacing w:after="0" w:line="240" w:lineRule="auto"/>
              <w:jc w:val="center"/>
              <w:rPr>
                <w:rFonts w:ascii="Times New Roman" w:eastAsia="Times New Roman" w:hAnsi="Times New Roman" w:cs="Times New Roman"/>
                <w:sz w:val="24"/>
                <w:szCs w:val="24"/>
                <w:highlight w:val="white"/>
              </w:rPr>
            </w:pPr>
            <w:r w:rsidRPr="00B157C2">
              <w:rPr>
                <w:rFonts w:ascii="Times New Roman" w:eastAsia="Times New Roman" w:hAnsi="Times New Roman" w:cs="Times New Roman"/>
                <w:sz w:val="24"/>
                <w:szCs w:val="24"/>
                <w:highlight w:val="white"/>
              </w:rPr>
              <w:t>ОК 01</w:t>
            </w:r>
          </w:p>
          <w:p w14:paraId="7625A2B4" w14:textId="77777777" w:rsidR="00B157C2" w:rsidRPr="00B157C2" w:rsidRDefault="00B157C2" w:rsidP="00B157C2">
            <w:pPr>
              <w:spacing w:after="0" w:line="240" w:lineRule="auto"/>
              <w:jc w:val="center"/>
              <w:rPr>
                <w:rFonts w:ascii="Times New Roman" w:eastAsia="Times New Roman" w:hAnsi="Times New Roman" w:cs="Times New Roman"/>
                <w:sz w:val="24"/>
                <w:szCs w:val="24"/>
                <w:highlight w:val="white"/>
              </w:rPr>
            </w:pPr>
            <w:r w:rsidRPr="00B157C2">
              <w:rPr>
                <w:rFonts w:ascii="Times New Roman" w:eastAsia="Times New Roman" w:hAnsi="Times New Roman" w:cs="Times New Roman"/>
                <w:sz w:val="24"/>
                <w:szCs w:val="24"/>
                <w:highlight w:val="white"/>
              </w:rPr>
              <w:t>ОК 02</w:t>
            </w:r>
          </w:p>
          <w:p w14:paraId="1CDFC057" w14:textId="77777777" w:rsidR="00B157C2" w:rsidRPr="00B157C2" w:rsidRDefault="00B157C2" w:rsidP="00B157C2">
            <w:pPr>
              <w:spacing w:after="0" w:line="240" w:lineRule="auto"/>
              <w:jc w:val="center"/>
              <w:rPr>
                <w:rFonts w:ascii="Times New Roman" w:eastAsia="Times New Roman" w:hAnsi="Times New Roman" w:cs="Times New Roman"/>
                <w:sz w:val="24"/>
                <w:szCs w:val="24"/>
                <w:highlight w:val="white"/>
              </w:rPr>
            </w:pPr>
            <w:r w:rsidRPr="00B157C2">
              <w:rPr>
                <w:rFonts w:ascii="Times New Roman" w:eastAsia="Times New Roman" w:hAnsi="Times New Roman" w:cs="Times New Roman"/>
                <w:sz w:val="24"/>
                <w:szCs w:val="24"/>
                <w:highlight w:val="white"/>
              </w:rPr>
              <w:t>ОК 04</w:t>
            </w:r>
          </w:p>
        </w:tc>
      </w:tr>
      <w:tr w:rsidR="00B157C2" w:rsidRPr="00B157C2" w14:paraId="6889D034" w14:textId="77777777" w:rsidTr="0010422D">
        <w:trPr>
          <w:trHeight w:val="271"/>
        </w:trPr>
        <w:tc>
          <w:tcPr>
            <w:tcW w:w="3256" w:type="dxa"/>
            <w:vMerge w:val="restart"/>
            <w:tcBorders>
              <w:top w:val="single" w:sz="4" w:space="0" w:color="000000"/>
              <w:left w:val="single" w:sz="4" w:space="0" w:color="000000"/>
              <w:bottom w:val="single" w:sz="4" w:space="0" w:color="000000"/>
              <w:right w:val="single" w:sz="4" w:space="0" w:color="auto"/>
            </w:tcBorders>
            <w:shd w:val="clear" w:color="auto" w:fill="FFFFFF"/>
            <w:tcMar>
              <w:top w:w="0" w:type="dxa"/>
              <w:left w:w="45" w:type="dxa"/>
              <w:bottom w:w="0" w:type="dxa"/>
              <w:right w:w="45" w:type="dxa"/>
            </w:tcMar>
            <w:vAlign w:val="center"/>
          </w:tcPr>
          <w:p w14:paraId="6286590F" w14:textId="77777777" w:rsidR="00B157C2" w:rsidRPr="00B157C2" w:rsidRDefault="00B157C2" w:rsidP="00B157C2">
            <w:pPr>
              <w:spacing w:after="0" w:line="240" w:lineRule="auto"/>
              <w:rPr>
                <w:rFonts w:ascii="Times New Roman" w:eastAsia="Times New Roman" w:hAnsi="Times New Roman" w:cs="Times New Roman"/>
                <w:sz w:val="24"/>
                <w:szCs w:val="24"/>
                <w:highlight w:val="white"/>
              </w:rPr>
            </w:pPr>
            <w:r w:rsidRPr="00B157C2">
              <w:rPr>
                <w:rFonts w:ascii="Times New Roman" w:eastAsia="Times New Roman" w:hAnsi="Times New Roman" w:cs="Times New Roman"/>
                <w:sz w:val="24"/>
                <w:szCs w:val="24"/>
                <w:highlight w:val="white"/>
              </w:rPr>
              <w:t>Тема 3.1. Освоение и использование космического пространства</w:t>
            </w:r>
          </w:p>
        </w:tc>
        <w:tc>
          <w:tcPr>
            <w:tcW w:w="9072" w:type="dxa"/>
            <w:tcBorders>
              <w:top w:val="single" w:sz="4" w:space="0" w:color="000000"/>
              <w:left w:val="single" w:sz="4" w:space="0" w:color="auto"/>
              <w:bottom w:val="single" w:sz="4" w:space="0" w:color="auto"/>
              <w:right w:val="single" w:sz="4" w:space="0" w:color="000000"/>
            </w:tcBorders>
            <w:shd w:val="clear" w:color="auto" w:fill="FFFFFF"/>
            <w:tcMar>
              <w:top w:w="0" w:type="dxa"/>
              <w:left w:w="45" w:type="dxa"/>
              <w:bottom w:w="0" w:type="dxa"/>
              <w:right w:w="45" w:type="dxa"/>
            </w:tcMar>
            <w:vAlign w:val="center"/>
          </w:tcPr>
          <w:p w14:paraId="57136D3D" w14:textId="77777777" w:rsidR="00B157C2" w:rsidRPr="00B157C2" w:rsidRDefault="00B157C2" w:rsidP="00B157C2">
            <w:pPr>
              <w:spacing w:after="0" w:line="240" w:lineRule="auto"/>
              <w:rPr>
                <w:rFonts w:ascii="Times New Roman" w:eastAsia="Times New Roman" w:hAnsi="Times New Roman" w:cs="Times New Roman"/>
                <w:b/>
                <w:sz w:val="24"/>
                <w:szCs w:val="24"/>
                <w:highlight w:val="white"/>
              </w:rPr>
            </w:pPr>
            <w:r w:rsidRPr="00B157C2">
              <w:rPr>
                <w:rFonts w:ascii="Times New Roman" w:eastAsia="Times New Roman" w:hAnsi="Times New Roman" w:cs="Times New Roman"/>
                <w:b/>
                <w:sz w:val="24"/>
                <w:szCs w:val="24"/>
                <w:highlight w:val="white"/>
              </w:rPr>
              <w:t>Содержание учебного материала:</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1F52A05E" w14:textId="77777777" w:rsidR="00B157C2" w:rsidRPr="00B157C2" w:rsidRDefault="00B157C2" w:rsidP="00B157C2">
            <w:pPr>
              <w:spacing w:after="0" w:line="240" w:lineRule="auto"/>
              <w:jc w:val="center"/>
              <w:rPr>
                <w:rFonts w:ascii="Times New Roman" w:eastAsia="Times New Roman" w:hAnsi="Times New Roman" w:cs="Times New Roman"/>
                <w:b/>
                <w:sz w:val="24"/>
                <w:szCs w:val="24"/>
                <w:highlight w:val="white"/>
              </w:rPr>
            </w:pPr>
            <w:r w:rsidRPr="00B157C2">
              <w:rPr>
                <w:rFonts w:ascii="Times New Roman" w:eastAsia="Times New Roman" w:hAnsi="Times New Roman" w:cs="Times New Roman"/>
                <w:b/>
                <w:sz w:val="24"/>
                <w:szCs w:val="24"/>
                <w:highlight w:val="white"/>
              </w:rPr>
              <w:t>2</w:t>
            </w:r>
          </w:p>
        </w:tc>
        <w:tc>
          <w:tcPr>
            <w:tcW w:w="1984" w:type="dxa"/>
            <w:vMerge/>
            <w:tcBorders>
              <w:left w:val="single" w:sz="4" w:space="0" w:color="000000"/>
              <w:right w:val="single" w:sz="4" w:space="0" w:color="000000"/>
            </w:tcBorders>
            <w:shd w:val="clear" w:color="auto" w:fill="auto"/>
            <w:vAlign w:val="center"/>
          </w:tcPr>
          <w:p w14:paraId="3FDEFC82" w14:textId="77777777" w:rsidR="00B157C2" w:rsidRPr="00B157C2" w:rsidRDefault="00B157C2" w:rsidP="00B157C2">
            <w:pPr>
              <w:spacing w:after="0" w:line="240" w:lineRule="auto"/>
              <w:jc w:val="center"/>
              <w:rPr>
                <w:rFonts w:ascii="Times New Roman" w:eastAsia="Times New Roman" w:hAnsi="Times New Roman" w:cs="Times New Roman"/>
                <w:b/>
                <w:sz w:val="24"/>
                <w:szCs w:val="24"/>
                <w:highlight w:val="white"/>
              </w:rPr>
            </w:pPr>
          </w:p>
        </w:tc>
      </w:tr>
      <w:tr w:rsidR="00B157C2" w:rsidRPr="00B157C2" w14:paraId="0EF6FFF2" w14:textId="77777777" w:rsidTr="0010422D">
        <w:trPr>
          <w:trHeight w:val="425"/>
        </w:trPr>
        <w:tc>
          <w:tcPr>
            <w:tcW w:w="3256" w:type="dxa"/>
            <w:vMerge/>
            <w:tcBorders>
              <w:top w:val="single" w:sz="4" w:space="0" w:color="000000"/>
              <w:left w:val="single" w:sz="4" w:space="0" w:color="000000"/>
              <w:bottom w:val="single" w:sz="4" w:space="0" w:color="000000"/>
              <w:right w:val="single" w:sz="4" w:space="0" w:color="auto"/>
            </w:tcBorders>
            <w:shd w:val="clear" w:color="auto" w:fill="FFFFFF"/>
            <w:tcMar>
              <w:top w:w="0" w:type="dxa"/>
              <w:left w:w="45" w:type="dxa"/>
              <w:bottom w:w="0" w:type="dxa"/>
              <w:right w:w="45" w:type="dxa"/>
            </w:tcMar>
            <w:vAlign w:val="center"/>
          </w:tcPr>
          <w:p w14:paraId="0A0557F3" w14:textId="77777777" w:rsidR="00B157C2" w:rsidRPr="00B157C2" w:rsidRDefault="00B157C2" w:rsidP="00B157C2">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rPr>
                <w:rFonts w:ascii="Times New Roman" w:eastAsia="Times New Roman" w:hAnsi="Times New Roman" w:cs="Times New Roman"/>
                <w:b/>
                <w:sz w:val="24"/>
                <w:szCs w:val="24"/>
                <w:highlight w:val="white"/>
              </w:rPr>
            </w:pPr>
          </w:p>
        </w:tc>
        <w:tc>
          <w:tcPr>
            <w:tcW w:w="9072" w:type="dxa"/>
            <w:tcBorders>
              <w:top w:val="single" w:sz="4" w:space="0" w:color="auto"/>
              <w:left w:val="single" w:sz="4" w:space="0" w:color="auto"/>
              <w:bottom w:val="single" w:sz="4" w:space="0" w:color="000000"/>
              <w:right w:val="single" w:sz="4" w:space="0" w:color="000000"/>
            </w:tcBorders>
            <w:shd w:val="clear" w:color="auto" w:fill="FFFFFF"/>
            <w:tcMar>
              <w:top w:w="0" w:type="dxa"/>
              <w:left w:w="45" w:type="dxa"/>
              <w:bottom w:w="0" w:type="dxa"/>
              <w:right w:w="45" w:type="dxa"/>
            </w:tcMar>
            <w:vAlign w:val="center"/>
          </w:tcPr>
          <w:p w14:paraId="0A0BBED3" w14:textId="77777777" w:rsidR="00B157C2" w:rsidRPr="00B157C2" w:rsidRDefault="00B157C2" w:rsidP="00B157C2">
            <w:pPr>
              <w:spacing w:after="0" w:line="240" w:lineRule="auto"/>
              <w:rPr>
                <w:rFonts w:ascii="Times New Roman" w:eastAsia="Times New Roman" w:hAnsi="Times New Roman" w:cs="Times New Roman"/>
                <w:b/>
                <w:sz w:val="24"/>
                <w:szCs w:val="24"/>
                <w:highlight w:val="white"/>
              </w:rPr>
            </w:pPr>
            <w:r w:rsidRPr="00B157C2">
              <w:rPr>
                <w:rFonts w:ascii="Times New Roman" w:eastAsia="Times New Roman" w:hAnsi="Times New Roman" w:cs="Times New Roman"/>
                <w:b/>
                <w:sz w:val="24"/>
                <w:szCs w:val="24"/>
                <w:highlight w:val="white"/>
              </w:rPr>
              <w:t>Теоретические занятия</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7FA46B4E" w14:textId="77777777" w:rsidR="00B157C2" w:rsidRPr="00B157C2" w:rsidRDefault="00B157C2" w:rsidP="00B157C2">
            <w:pPr>
              <w:spacing w:after="0" w:line="240" w:lineRule="auto"/>
              <w:jc w:val="center"/>
              <w:rPr>
                <w:rFonts w:ascii="Times New Roman" w:eastAsia="Times New Roman" w:hAnsi="Times New Roman" w:cs="Times New Roman"/>
                <w:b/>
                <w:sz w:val="24"/>
                <w:szCs w:val="24"/>
                <w:highlight w:val="white"/>
              </w:rPr>
            </w:pPr>
            <w:r w:rsidRPr="00B157C2">
              <w:rPr>
                <w:rFonts w:ascii="Times New Roman" w:eastAsia="Times New Roman" w:hAnsi="Times New Roman" w:cs="Times New Roman"/>
                <w:b/>
                <w:sz w:val="24"/>
                <w:szCs w:val="24"/>
                <w:highlight w:val="white"/>
              </w:rPr>
              <w:t>2</w:t>
            </w:r>
          </w:p>
        </w:tc>
        <w:tc>
          <w:tcPr>
            <w:tcW w:w="1984" w:type="dxa"/>
            <w:vMerge/>
            <w:tcBorders>
              <w:left w:val="single" w:sz="4" w:space="0" w:color="000000"/>
              <w:right w:val="single" w:sz="4" w:space="0" w:color="000000"/>
            </w:tcBorders>
            <w:shd w:val="clear" w:color="auto" w:fill="auto"/>
            <w:vAlign w:val="center"/>
          </w:tcPr>
          <w:p w14:paraId="61B59A8D" w14:textId="77777777" w:rsidR="00B157C2" w:rsidRPr="00B157C2" w:rsidRDefault="00B157C2" w:rsidP="00B157C2">
            <w:pPr>
              <w:spacing w:after="0" w:line="240" w:lineRule="auto"/>
              <w:jc w:val="center"/>
              <w:rPr>
                <w:rFonts w:ascii="Times New Roman" w:eastAsia="Times New Roman" w:hAnsi="Times New Roman" w:cs="Times New Roman"/>
                <w:b/>
                <w:sz w:val="24"/>
                <w:szCs w:val="24"/>
                <w:highlight w:val="white"/>
              </w:rPr>
            </w:pPr>
          </w:p>
        </w:tc>
      </w:tr>
      <w:tr w:rsidR="00B157C2" w:rsidRPr="00B157C2" w14:paraId="03970952" w14:textId="77777777" w:rsidTr="0010422D">
        <w:trPr>
          <w:trHeight w:val="315"/>
        </w:trPr>
        <w:tc>
          <w:tcPr>
            <w:tcW w:w="3256" w:type="dxa"/>
            <w:vMerge/>
            <w:tcBorders>
              <w:top w:val="single" w:sz="4" w:space="0" w:color="000000"/>
              <w:left w:val="single" w:sz="4" w:space="0" w:color="000000"/>
              <w:bottom w:val="single" w:sz="4" w:space="0" w:color="000000"/>
              <w:right w:val="single" w:sz="4" w:space="0" w:color="auto"/>
            </w:tcBorders>
            <w:shd w:val="clear" w:color="auto" w:fill="FFFFFF"/>
            <w:tcMar>
              <w:top w:w="0" w:type="dxa"/>
              <w:left w:w="45" w:type="dxa"/>
              <w:bottom w:w="0" w:type="dxa"/>
              <w:right w:w="45" w:type="dxa"/>
            </w:tcMar>
            <w:vAlign w:val="center"/>
          </w:tcPr>
          <w:p w14:paraId="34C5AFE5" w14:textId="77777777" w:rsidR="00B157C2" w:rsidRPr="00B157C2" w:rsidRDefault="00B157C2" w:rsidP="00B157C2">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rPr>
                <w:rFonts w:ascii="Times New Roman" w:eastAsia="Times New Roman" w:hAnsi="Times New Roman" w:cs="Times New Roman"/>
                <w:b/>
                <w:sz w:val="24"/>
                <w:szCs w:val="24"/>
                <w:highlight w:val="white"/>
              </w:rPr>
            </w:pPr>
          </w:p>
        </w:tc>
        <w:tc>
          <w:tcPr>
            <w:tcW w:w="9072" w:type="dxa"/>
            <w:tcBorders>
              <w:top w:val="single" w:sz="4" w:space="0" w:color="000000"/>
              <w:left w:val="single" w:sz="4" w:space="0" w:color="auto"/>
              <w:bottom w:val="single" w:sz="6" w:space="0" w:color="000000"/>
              <w:right w:val="single" w:sz="6" w:space="0" w:color="000000"/>
            </w:tcBorders>
            <w:shd w:val="clear" w:color="auto" w:fill="FFFFFF"/>
            <w:tcMar>
              <w:top w:w="0" w:type="dxa"/>
              <w:left w:w="45" w:type="dxa"/>
              <w:bottom w:w="0" w:type="dxa"/>
              <w:right w:w="45" w:type="dxa"/>
            </w:tcMar>
            <w:vAlign w:val="center"/>
          </w:tcPr>
          <w:p w14:paraId="1EF9BAE3" w14:textId="77777777" w:rsidR="00B157C2" w:rsidRPr="00B157C2" w:rsidRDefault="00B157C2" w:rsidP="00B157C2">
            <w:pPr>
              <w:spacing w:after="0" w:line="240" w:lineRule="auto"/>
              <w:rPr>
                <w:rFonts w:ascii="Times New Roman" w:eastAsia="Times New Roman" w:hAnsi="Times New Roman" w:cs="Times New Roman"/>
                <w:sz w:val="24"/>
                <w:szCs w:val="24"/>
                <w:highlight w:val="white"/>
              </w:rPr>
            </w:pPr>
            <w:r w:rsidRPr="00B157C2">
              <w:rPr>
                <w:rFonts w:ascii="Times New Roman" w:eastAsia="Times New Roman" w:hAnsi="Times New Roman" w:cs="Times New Roman"/>
                <w:sz w:val="24"/>
                <w:szCs w:val="24"/>
                <w:highlight w:val="white"/>
              </w:rPr>
              <w:t>1. Научные достижения в изучении гелиоцентрической системы мира. История отечественной и зарубежной науки в освоении космоса</w:t>
            </w:r>
          </w:p>
        </w:tc>
        <w:tc>
          <w:tcPr>
            <w:tcW w:w="1134" w:type="dxa"/>
            <w:tcBorders>
              <w:top w:val="single" w:sz="4" w:space="0" w:color="000000"/>
              <w:left w:val="single" w:sz="6" w:space="0" w:color="CCCCCC"/>
              <w:bottom w:val="single" w:sz="6" w:space="0" w:color="000000"/>
              <w:right w:val="single" w:sz="4" w:space="0" w:color="000000"/>
            </w:tcBorders>
            <w:shd w:val="clear" w:color="auto" w:fill="FFFFFF"/>
            <w:tcMar>
              <w:top w:w="0" w:type="dxa"/>
              <w:left w:w="45" w:type="dxa"/>
              <w:bottom w:w="0" w:type="dxa"/>
              <w:right w:w="45" w:type="dxa"/>
            </w:tcMar>
            <w:vAlign w:val="center"/>
          </w:tcPr>
          <w:p w14:paraId="6D835002" w14:textId="77777777" w:rsidR="00B157C2" w:rsidRPr="00B157C2" w:rsidRDefault="00B157C2" w:rsidP="00B157C2">
            <w:pPr>
              <w:spacing w:after="0" w:line="240" w:lineRule="auto"/>
              <w:jc w:val="center"/>
              <w:rPr>
                <w:rFonts w:ascii="Times New Roman" w:eastAsia="Times New Roman" w:hAnsi="Times New Roman" w:cs="Times New Roman"/>
                <w:sz w:val="24"/>
                <w:szCs w:val="24"/>
                <w:highlight w:val="white"/>
              </w:rPr>
            </w:pPr>
            <w:r w:rsidRPr="00B157C2">
              <w:rPr>
                <w:rFonts w:ascii="Times New Roman" w:eastAsia="Times New Roman" w:hAnsi="Times New Roman" w:cs="Times New Roman"/>
                <w:sz w:val="24"/>
                <w:szCs w:val="24"/>
                <w:highlight w:val="white"/>
              </w:rPr>
              <w:t>1</w:t>
            </w:r>
          </w:p>
        </w:tc>
        <w:tc>
          <w:tcPr>
            <w:tcW w:w="1984" w:type="dxa"/>
            <w:vMerge/>
            <w:tcBorders>
              <w:left w:val="single" w:sz="4" w:space="0" w:color="000000"/>
              <w:right w:val="single" w:sz="4" w:space="0" w:color="000000"/>
            </w:tcBorders>
            <w:shd w:val="clear" w:color="auto" w:fill="auto"/>
            <w:vAlign w:val="center"/>
          </w:tcPr>
          <w:p w14:paraId="61A149BF" w14:textId="77777777" w:rsidR="00B157C2" w:rsidRPr="00B157C2" w:rsidRDefault="00B157C2" w:rsidP="00B157C2">
            <w:pPr>
              <w:spacing w:after="0" w:line="240" w:lineRule="auto"/>
              <w:jc w:val="center"/>
              <w:rPr>
                <w:rFonts w:ascii="Times New Roman" w:eastAsia="Times New Roman" w:hAnsi="Times New Roman" w:cs="Times New Roman"/>
                <w:sz w:val="24"/>
                <w:szCs w:val="24"/>
                <w:highlight w:val="white"/>
              </w:rPr>
            </w:pPr>
          </w:p>
        </w:tc>
      </w:tr>
      <w:tr w:rsidR="00B157C2" w:rsidRPr="00B157C2" w14:paraId="736296DA" w14:textId="77777777" w:rsidTr="0010422D">
        <w:trPr>
          <w:trHeight w:val="315"/>
        </w:trPr>
        <w:tc>
          <w:tcPr>
            <w:tcW w:w="3256" w:type="dxa"/>
            <w:vMerge/>
            <w:tcBorders>
              <w:top w:val="single" w:sz="4" w:space="0" w:color="000000"/>
              <w:left w:val="single" w:sz="4" w:space="0" w:color="000000"/>
              <w:bottom w:val="single" w:sz="4" w:space="0" w:color="000000"/>
              <w:right w:val="single" w:sz="4" w:space="0" w:color="auto"/>
            </w:tcBorders>
            <w:shd w:val="clear" w:color="auto" w:fill="FFFFFF"/>
            <w:tcMar>
              <w:top w:w="0" w:type="dxa"/>
              <w:left w:w="45" w:type="dxa"/>
              <w:bottom w:w="0" w:type="dxa"/>
              <w:right w:w="45" w:type="dxa"/>
            </w:tcMar>
            <w:vAlign w:val="center"/>
          </w:tcPr>
          <w:p w14:paraId="544D359A" w14:textId="77777777" w:rsidR="00B157C2" w:rsidRPr="00B157C2" w:rsidRDefault="00B157C2" w:rsidP="00B157C2">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rPr>
                <w:rFonts w:ascii="Times New Roman" w:eastAsia="Times New Roman" w:hAnsi="Times New Roman" w:cs="Times New Roman"/>
                <w:sz w:val="24"/>
                <w:szCs w:val="24"/>
                <w:highlight w:val="white"/>
              </w:rPr>
            </w:pPr>
          </w:p>
        </w:tc>
        <w:tc>
          <w:tcPr>
            <w:tcW w:w="9072" w:type="dxa"/>
            <w:tcBorders>
              <w:top w:val="single" w:sz="6" w:space="0" w:color="CCCCCC"/>
              <w:left w:val="single" w:sz="4" w:space="0" w:color="auto"/>
              <w:bottom w:val="single" w:sz="4" w:space="0" w:color="000000"/>
              <w:right w:val="single" w:sz="6" w:space="0" w:color="000000"/>
            </w:tcBorders>
            <w:shd w:val="clear" w:color="auto" w:fill="FFFFFF"/>
            <w:tcMar>
              <w:top w:w="0" w:type="dxa"/>
              <w:left w:w="45" w:type="dxa"/>
              <w:bottom w:w="0" w:type="dxa"/>
              <w:right w:w="45" w:type="dxa"/>
            </w:tcMar>
            <w:vAlign w:val="center"/>
          </w:tcPr>
          <w:p w14:paraId="310E323B" w14:textId="77777777" w:rsidR="00B157C2" w:rsidRPr="00B157C2" w:rsidRDefault="00B157C2" w:rsidP="00B157C2">
            <w:pPr>
              <w:spacing w:after="0" w:line="240" w:lineRule="auto"/>
              <w:rPr>
                <w:rFonts w:ascii="Times New Roman" w:eastAsia="Times New Roman" w:hAnsi="Times New Roman" w:cs="Times New Roman"/>
                <w:sz w:val="24"/>
                <w:szCs w:val="24"/>
                <w:highlight w:val="white"/>
              </w:rPr>
            </w:pPr>
            <w:r w:rsidRPr="00B157C2">
              <w:rPr>
                <w:rFonts w:ascii="Times New Roman" w:eastAsia="Times New Roman" w:hAnsi="Times New Roman" w:cs="Times New Roman"/>
                <w:sz w:val="24"/>
                <w:szCs w:val="24"/>
                <w:highlight w:val="white"/>
              </w:rPr>
              <w:t>2. Современные астрономические открытия и технологии. Исследование объектов Солнечной системы. Освоение космического пространства. Радиотелескоп и его принцип действия</w:t>
            </w:r>
          </w:p>
        </w:tc>
        <w:tc>
          <w:tcPr>
            <w:tcW w:w="1134" w:type="dxa"/>
            <w:tcBorders>
              <w:top w:val="single" w:sz="6" w:space="0" w:color="CCCCCC"/>
              <w:left w:val="single" w:sz="6" w:space="0" w:color="CCCCCC"/>
              <w:bottom w:val="single" w:sz="4" w:space="0" w:color="000000"/>
              <w:right w:val="single" w:sz="4" w:space="0" w:color="000000"/>
            </w:tcBorders>
            <w:shd w:val="clear" w:color="auto" w:fill="FFFFFF"/>
            <w:tcMar>
              <w:top w:w="0" w:type="dxa"/>
              <w:left w:w="45" w:type="dxa"/>
              <w:bottom w:w="0" w:type="dxa"/>
              <w:right w:w="45" w:type="dxa"/>
            </w:tcMar>
            <w:vAlign w:val="center"/>
          </w:tcPr>
          <w:p w14:paraId="08A9E0BF" w14:textId="77777777" w:rsidR="00B157C2" w:rsidRPr="00B157C2" w:rsidRDefault="00B157C2" w:rsidP="00B157C2">
            <w:pPr>
              <w:spacing w:after="0" w:line="240" w:lineRule="auto"/>
              <w:jc w:val="center"/>
              <w:rPr>
                <w:rFonts w:ascii="Times New Roman" w:eastAsia="Times New Roman" w:hAnsi="Times New Roman" w:cs="Times New Roman"/>
                <w:sz w:val="24"/>
                <w:szCs w:val="24"/>
                <w:highlight w:val="white"/>
              </w:rPr>
            </w:pPr>
            <w:r w:rsidRPr="00B157C2">
              <w:rPr>
                <w:rFonts w:ascii="Times New Roman" w:eastAsia="Times New Roman" w:hAnsi="Times New Roman" w:cs="Times New Roman"/>
                <w:sz w:val="24"/>
                <w:szCs w:val="24"/>
                <w:highlight w:val="white"/>
              </w:rPr>
              <w:t>1</w:t>
            </w:r>
          </w:p>
        </w:tc>
        <w:tc>
          <w:tcPr>
            <w:tcW w:w="1984" w:type="dxa"/>
            <w:vMerge/>
            <w:tcBorders>
              <w:left w:val="single" w:sz="4" w:space="0" w:color="000000"/>
              <w:right w:val="single" w:sz="4" w:space="0" w:color="000000"/>
            </w:tcBorders>
            <w:shd w:val="clear" w:color="auto" w:fill="auto"/>
            <w:vAlign w:val="center"/>
          </w:tcPr>
          <w:p w14:paraId="781FB4A8" w14:textId="77777777" w:rsidR="00B157C2" w:rsidRPr="00B157C2" w:rsidRDefault="00B157C2" w:rsidP="00B157C2">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rPr>
                <w:rFonts w:ascii="Times New Roman" w:eastAsia="Times New Roman" w:hAnsi="Times New Roman" w:cs="Times New Roman"/>
                <w:sz w:val="24"/>
                <w:szCs w:val="24"/>
                <w:highlight w:val="white"/>
              </w:rPr>
            </w:pPr>
          </w:p>
        </w:tc>
      </w:tr>
      <w:tr w:rsidR="00B157C2" w:rsidRPr="00B157C2" w14:paraId="23267847" w14:textId="77777777" w:rsidTr="0010422D">
        <w:trPr>
          <w:trHeight w:val="53"/>
        </w:trPr>
        <w:tc>
          <w:tcPr>
            <w:tcW w:w="3256"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284212EC" w14:textId="77777777" w:rsidR="00B157C2" w:rsidRPr="00B157C2" w:rsidRDefault="00B157C2" w:rsidP="00B157C2">
            <w:pPr>
              <w:spacing w:after="0" w:line="240" w:lineRule="auto"/>
              <w:rPr>
                <w:rFonts w:ascii="Times New Roman" w:eastAsia="Times New Roman" w:hAnsi="Times New Roman" w:cs="Times New Roman"/>
                <w:sz w:val="24"/>
                <w:szCs w:val="24"/>
                <w:highlight w:val="white"/>
              </w:rPr>
            </w:pPr>
            <w:r w:rsidRPr="00B157C2">
              <w:rPr>
                <w:rFonts w:ascii="Times New Roman" w:eastAsia="Times New Roman" w:hAnsi="Times New Roman" w:cs="Times New Roman"/>
                <w:sz w:val="24"/>
                <w:szCs w:val="24"/>
                <w:highlight w:val="white"/>
              </w:rPr>
              <w:t xml:space="preserve">Тема 3.2 Космические технологии в научно-техническом развитии </w:t>
            </w:r>
          </w:p>
        </w:tc>
        <w:tc>
          <w:tcPr>
            <w:tcW w:w="9072"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09DCA69A" w14:textId="77777777" w:rsidR="00B157C2" w:rsidRPr="00B157C2" w:rsidRDefault="00B157C2" w:rsidP="00B157C2">
            <w:pPr>
              <w:spacing w:after="0" w:line="240" w:lineRule="auto"/>
              <w:rPr>
                <w:rFonts w:ascii="Times New Roman" w:eastAsia="Times New Roman" w:hAnsi="Times New Roman" w:cs="Times New Roman"/>
                <w:b/>
                <w:sz w:val="24"/>
                <w:szCs w:val="24"/>
                <w:highlight w:val="white"/>
              </w:rPr>
            </w:pPr>
            <w:r w:rsidRPr="00B157C2">
              <w:rPr>
                <w:rFonts w:ascii="Times New Roman" w:eastAsia="Times New Roman" w:hAnsi="Times New Roman" w:cs="Times New Roman"/>
                <w:b/>
                <w:sz w:val="24"/>
                <w:szCs w:val="24"/>
                <w:highlight w:val="white"/>
              </w:rPr>
              <w:t>Содержание учебного материала:</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70F024A1" w14:textId="77777777" w:rsidR="00B157C2" w:rsidRPr="00B157C2" w:rsidRDefault="00B157C2" w:rsidP="00B157C2">
            <w:pPr>
              <w:spacing w:after="0" w:line="240" w:lineRule="auto"/>
              <w:jc w:val="center"/>
              <w:rPr>
                <w:rFonts w:ascii="Times New Roman" w:eastAsia="Times New Roman" w:hAnsi="Times New Roman" w:cs="Times New Roman"/>
                <w:b/>
                <w:sz w:val="24"/>
                <w:szCs w:val="24"/>
                <w:highlight w:val="white"/>
              </w:rPr>
            </w:pPr>
            <w:r w:rsidRPr="00B157C2">
              <w:rPr>
                <w:rFonts w:ascii="Times New Roman" w:eastAsia="Times New Roman" w:hAnsi="Times New Roman" w:cs="Times New Roman"/>
                <w:b/>
                <w:sz w:val="24"/>
                <w:szCs w:val="24"/>
                <w:highlight w:val="white"/>
              </w:rPr>
              <w:t>6</w:t>
            </w:r>
          </w:p>
        </w:tc>
        <w:tc>
          <w:tcPr>
            <w:tcW w:w="1984"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47BA27A7" w14:textId="77777777" w:rsidR="00B157C2" w:rsidRPr="00B157C2" w:rsidRDefault="00B157C2" w:rsidP="00B157C2">
            <w:pPr>
              <w:spacing w:after="0" w:line="240" w:lineRule="auto"/>
              <w:jc w:val="center"/>
              <w:rPr>
                <w:rFonts w:ascii="Times New Roman" w:eastAsia="Times New Roman" w:hAnsi="Times New Roman" w:cs="Times New Roman"/>
                <w:sz w:val="24"/>
                <w:szCs w:val="24"/>
                <w:highlight w:val="white"/>
              </w:rPr>
            </w:pPr>
            <w:r w:rsidRPr="00B157C2">
              <w:rPr>
                <w:rFonts w:ascii="Times New Roman" w:eastAsia="Times New Roman" w:hAnsi="Times New Roman" w:cs="Times New Roman"/>
                <w:sz w:val="24"/>
                <w:szCs w:val="24"/>
                <w:highlight w:val="white"/>
              </w:rPr>
              <w:t>ОК 01</w:t>
            </w:r>
          </w:p>
          <w:p w14:paraId="4B90128D" w14:textId="77777777" w:rsidR="00B157C2" w:rsidRPr="00B157C2" w:rsidRDefault="00B157C2" w:rsidP="00B157C2">
            <w:pPr>
              <w:spacing w:after="0" w:line="240" w:lineRule="auto"/>
              <w:jc w:val="center"/>
              <w:rPr>
                <w:rFonts w:ascii="Times New Roman" w:eastAsia="Times New Roman" w:hAnsi="Times New Roman" w:cs="Times New Roman"/>
                <w:sz w:val="24"/>
                <w:szCs w:val="24"/>
                <w:highlight w:val="white"/>
              </w:rPr>
            </w:pPr>
            <w:r w:rsidRPr="00B157C2">
              <w:rPr>
                <w:rFonts w:ascii="Times New Roman" w:eastAsia="Times New Roman" w:hAnsi="Times New Roman" w:cs="Times New Roman"/>
                <w:sz w:val="24"/>
                <w:szCs w:val="24"/>
                <w:highlight w:val="white"/>
              </w:rPr>
              <w:t>ОК 02</w:t>
            </w:r>
          </w:p>
          <w:p w14:paraId="71247FBD" w14:textId="77777777" w:rsidR="00B157C2" w:rsidRPr="00B157C2" w:rsidRDefault="00B157C2" w:rsidP="00B157C2">
            <w:pPr>
              <w:spacing w:after="0" w:line="240" w:lineRule="auto"/>
              <w:jc w:val="center"/>
              <w:rPr>
                <w:rFonts w:ascii="Times New Roman" w:eastAsia="Times New Roman" w:hAnsi="Times New Roman" w:cs="Times New Roman"/>
                <w:sz w:val="24"/>
                <w:szCs w:val="24"/>
                <w:highlight w:val="white"/>
              </w:rPr>
            </w:pPr>
            <w:r w:rsidRPr="00B157C2">
              <w:rPr>
                <w:rFonts w:ascii="Times New Roman" w:eastAsia="Times New Roman" w:hAnsi="Times New Roman" w:cs="Times New Roman"/>
                <w:sz w:val="24"/>
                <w:szCs w:val="24"/>
                <w:highlight w:val="white"/>
              </w:rPr>
              <w:t>ОК 04</w:t>
            </w:r>
          </w:p>
          <w:p w14:paraId="204571AB" w14:textId="77777777" w:rsidR="00B157C2" w:rsidRPr="00B157C2" w:rsidRDefault="00B157C2" w:rsidP="00B157C2">
            <w:pPr>
              <w:spacing w:after="0" w:line="240" w:lineRule="auto"/>
              <w:jc w:val="center"/>
              <w:rPr>
                <w:rFonts w:ascii="Times New Roman" w:eastAsia="Times New Roman" w:hAnsi="Times New Roman" w:cs="Times New Roman"/>
                <w:sz w:val="24"/>
                <w:szCs w:val="24"/>
                <w:highlight w:val="white"/>
              </w:rPr>
            </w:pPr>
            <w:r w:rsidRPr="00B157C2">
              <w:rPr>
                <w:rFonts w:ascii="Times New Roman" w:eastAsia="Times New Roman" w:hAnsi="Times New Roman" w:cs="Times New Roman"/>
                <w:sz w:val="24"/>
                <w:szCs w:val="24"/>
                <w:highlight w:val="white"/>
              </w:rPr>
              <w:t>ОК 07</w:t>
            </w:r>
          </w:p>
        </w:tc>
      </w:tr>
      <w:tr w:rsidR="00B157C2" w:rsidRPr="00B157C2" w14:paraId="760C5515" w14:textId="77777777" w:rsidTr="0010422D">
        <w:trPr>
          <w:trHeight w:val="229"/>
        </w:trPr>
        <w:tc>
          <w:tcPr>
            <w:tcW w:w="3256" w:type="dxa"/>
            <w:vMerge/>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15E0F664" w14:textId="77777777" w:rsidR="00B157C2" w:rsidRPr="00B157C2" w:rsidRDefault="00B157C2" w:rsidP="00B157C2">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rPr>
                <w:rFonts w:ascii="Times New Roman" w:eastAsia="Times New Roman" w:hAnsi="Times New Roman" w:cs="Times New Roman"/>
                <w:b/>
                <w:sz w:val="24"/>
                <w:szCs w:val="24"/>
                <w:highlight w:val="white"/>
              </w:rPr>
            </w:pPr>
          </w:p>
        </w:tc>
        <w:tc>
          <w:tcPr>
            <w:tcW w:w="9072"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72590F73" w14:textId="77777777" w:rsidR="00B157C2" w:rsidRPr="00B157C2" w:rsidRDefault="00B157C2" w:rsidP="00B157C2">
            <w:pPr>
              <w:spacing w:after="0" w:line="240" w:lineRule="auto"/>
              <w:rPr>
                <w:rFonts w:ascii="Times New Roman" w:eastAsia="Times New Roman" w:hAnsi="Times New Roman" w:cs="Times New Roman"/>
                <w:b/>
                <w:sz w:val="24"/>
                <w:szCs w:val="24"/>
                <w:highlight w:val="white"/>
              </w:rPr>
            </w:pPr>
            <w:r w:rsidRPr="00B157C2">
              <w:rPr>
                <w:rFonts w:ascii="Times New Roman" w:eastAsia="Times New Roman" w:hAnsi="Times New Roman" w:cs="Times New Roman"/>
                <w:b/>
                <w:sz w:val="24"/>
                <w:szCs w:val="24"/>
                <w:highlight w:val="white"/>
              </w:rPr>
              <w:t>Теоретические занятия</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5DB2A6A9" w14:textId="77777777" w:rsidR="00B157C2" w:rsidRPr="00B157C2" w:rsidRDefault="00B157C2" w:rsidP="00B157C2">
            <w:pPr>
              <w:spacing w:after="0" w:line="240" w:lineRule="auto"/>
              <w:jc w:val="center"/>
              <w:rPr>
                <w:rFonts w:ascii="Times New Roman" w:eastAsia="Times New Roman" w:hAnsi="Times New Roman" w:cs="Times New Roman"/>
                <w:b/>
                <w:sz w:val="24"/>
                <w:szCs w:val="24"/>
                <w:highlight w:val="white"/>
              </w:rPr>
            </w:pPr>
            <w:r w:rsidRPr="00B157C2">
              <w:rPr>
                <w:rFonts w:ascii="Times New Roman" w:eastAsia="Times New Roman" w:hAnsi="Times New Roman" w:cs="Times New Roman"/>
                <w:b/>
                <w:sz w:val="24"/>
                <w:szCs w:val="24"/>
                <w:highlight w:val="white"/>
              </w:rPr>
              <w:t>6</w:t>
            </w:r>
          </w:p>
        </w:tc>
        <w:tc>
          <w:tcPr>
            <w:tcW w:w="1984"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29B09336" w14:textId="77777777" w:rsidR="00B157C2" w:rsidRPr="00B157C2" w:rsidRDefault="00B157C2" w:rsidP="00B157C2">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rPr>
                <w:rFonts w:ascii="Times New Roman" w:eastAsia="Times New Roman" w:hAnsi="Times New Roman" w:cs="Times New Roman"/>
                <w:b/>
                <w:sz w:val="24"/>
                <w:szCs w:val="24"/>
                <w:highlight w:val="white"/>
              </w:rPr>
            </w:pPr>
          </w:p>
        </w:tc>
      </w:tr>
      <w:tr w:rsidR="00B157C2" w:rsidRPr="00B157C2" w14:paraId="559852BC" w14:textId="77777777" w:rsidTr="0010422D">
        <w:trPr>
          <w:trHeight w:val="315"/>
        </w:trPr>
        <w:tc>
          <w:tcPr>
            <w:tcW w:w="3256" w:type="dxa"/>
            <w:vMerge/>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5228F7FF" w14:textId="77777777" w:rsidR="00B157C2" w:rsidRPr="00B157C2" w:rsidRDefault="00B157C2" w:rsidP="00B157C2">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rPr>
                <w:rFonts w:ascii="Times New Roman" w:eastAsia="Times New Roman" w:hAnsi="Times New Roman" w:cs="Times New Roman"/>
                <w:b/>
                <w:sz w:val="24"/>
                <w:szCs w:val="24"/>
                <w:highlight w:val="white"/>
              </w:rPr>
            </w:pPr>
          </w:p>
        </w:tc>
        <w:tc>
          <w:tcPr>
            <w:tcW w:w="9072"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08BEC4BC" w14:textId="77777777" w:rsidR="00B157C2" w:rsidRPr="00B157C2" w:rsidRDefault="00B157C2" w:rsidP="00B157C2">
            <w:pPr>
              <w:spacing w:after="0" w:line="240" w:lineRule="auto"/>
              <w:rPr>
                <w:rFonts w:ascii="Times New Roman" w:eastAsia="Times New Roman" w:hAnsi="Times New Roman" w:cs="Times New Roman"/>
                <w:sz w:val="24"/>
                <w:szCs w:val="24"/>
                <w:highlight w:val="white"/>
              </w:rPr>
            </w:pPr>
            <w:r w:rsidRPr="00B157C2">
              <w:rPr>
                <w:rFonts w:ascii="Times New Roman" w:eastAsia="Times New Roman" w:hAnsi="Times New Roman" w:cs="Times New Roman"/>
                <w:sz w:val="24"/>
                <w:szCs w:val="24"/>
                <w:highlight w:val="white"/>
              </w:rPr>
              <w:t>1. Цифровые технологии для изучения небесных тел. Комплексы наземных, орбитальных телескопов и обсерваторий для исследования земной атмосферы, космического излучения в различных спектрах и его влияния на Землю</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198E24A2" w14:textId="77777777" w:rsidR="00B157C2" w:rsidRPr="00B157C2" w:rsidRDefault="00B157C2" w:rsidP="00B157C2">
            <w:pPr>
              <w:spacing w:after="0" w:line="240" w:lineRule="auto"/>
              <w:jc w:val="center"/>
              <w:rPr>
                <w:rFonts w:ascii="Times New Roman" w:eastAsia="Times New Roman" w:hAnsi="Times New Roman" w:cs="Times New Roman"/>
                <w:sz w:val="24"/>
                <w:szCs w:val="24"/>
                <w:highlight w:val="white"/>
              </w:rPr>
            </w:pPr>
            <w:r w:rsidRPr="00B157C2">
              <w:rPr>
                <w:rFonts w:ascii="Times New Roman" w:eastAsia="Times New Roman" w:hAnsi="Times New Roman" w:cs="Times New Roman"/>
                <w:sz w:val="24"/>
                <w:szCs w:val="24"/>
                <w:highlight w:val="white"/>
              </w:rPr>
              <w:t>2</w:t>
            </w:r>
          </w:p>
        </w:tc>
        <w:tc>
          <w:tcPr>
            <w:tcW w:w="1984"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7D202780" w14:textId="77777777" w:rsidR="00B157C2" w:rsidRPr="00B157C2" w:rsidRDefault="00B157C2" w:rsidP="00B157C2">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rPr>
                <w:rFonts w:ascii="Times New Roman" w:eastAsia="Times New Roman" w:hAnsi="Times New Roman" w:cs="Times New Roman"/>
                <w:sz w:val="24"/>
                <w:szCs w:val="24"/>
                <w:highlight w:val="white"/>
              </w:rPr>
            </w:pPr>
          </w:p>
        </w:tc>
      </w:tr>
      <w:tr w:rsidR="00B157C2" w:rsidRPr="00B157C2" w14:paraId="69BA9115" w14:textId="77777777" w:rsidTr="0010422D">
        <w:trPr>
          <w:trHeight w:val="315"/>
        </w:trPr>
        <w:tc>
          <w:tcPr>
            <w:tcW w:w="3256" w:type="dxa"/>
            <w:vMerge/>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4FAACC3D" w14:textId="77777777" w:rsidR="00B157C2" w:rsidRPr="00B157C2" w:rsidRDefault="00B157C2" w:rsidP="00B157C2">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rPr>
                <w:rFonts w:ascii="Times New Roman" w:eastAsia="Times New Roman" w:hAnsi="Times New Roman" w:cs="Times New Roman"/>
                <w:sz w:val="24"/>
                <w:szCs w:val="24"/>
                <w:highlight w:val="white"/>
              </w:rPr>
            </w:pPr>
          </w:p>
        </w:tc>
        <w:tc>
          <w:tcPr>
            <w:tcW w:w="9072"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666A271C" w14:textId="77777777" w:rsidR="00B157C2" w:rsidRPr="00B157C2" w:rsidRDefault="00B157C2" w:rsidP="00B157C2">
            <w:pPr>
              <w:spacing w:after="0" w:line="240" w:lineRule="auto"/>
              <w:rPr>
                <w:rFonts w:ascii="Times New Roman" w:eastAsia="Times New Roman" w:hAnsi="Times New Roman" w:cs="Times New Roman"/>
                <w:sz w:val="24"/>
                <w:szCs w:val="24"/>
                <w:highlight w:val="white"/>
              </w:rPr>
            </w:pPr>
            <w:r w:rsidRPr="00B157C2">
              <w:rPr>
                <w:rFonts w:ascii="Times New Roman" w:eastAsia="Times New Roman" w:hAnsi="Times New Roman" w:cs="Times New Roman"/>
                <w:sz w:val="24"/>
                <w:szCs w:val="24"/>
                <w:highlight w:val="white"/>
              </w:rPr>
              <w:t>2. Космические комплексы связи, ИСЗ для мониторинга объектов строительства, состояния водохранилищ, нефтегазовой отрасли, агропромышленного и энергетического комплекса, решения задач метеорологии и геофизики</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116B4D0B" w14:textId="77777777" w:rsidR="00B157C2" w:rsidRPr="00B157C2" w:rsidRDefault="00B157C2" w:rsidP="00B157C2">
            <w:pPr>
              <w:spacing w:after="0" w:line="240" w:lineRule="auto"/>
              <w:jc w:val="center"/>
              <w:rPr>
                <w:rFonts w:ascii="Times New Roman" w:eastAsia="Times New Roman" w:hAnsi="Times New Roman" w:cs="Times New Roman"/>
                <w:sz w:val="24"/>
                <w:szCs w:val="24"/>
                <w:highlight w:val="white"/>
              </w:rPr>
            </w:pPr>
            <w:r w:rsidRPr="00B157C2">
              <w:rPr>
                <w:rFonts w:ascii="Times New Roman" w:eastAsia="Times New Roman" w:hAnsi="Times New Roman" w:cs="Times New Roman"/>
                <w:sz w:val="24"/>
                <w:szCs w:val="24"/>
                <w:highlight w:val="white"/>
              </w:rPr>
              <w:t>2</w:t>
            </w:r>
          </w:p>
        </w:tc>
        <w:tc>
          <w:tcPr>
            <w:tcW w:w="1984"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5C7759BD" w14:textId="77777777" w:rsidR="00B157C2" w:rsidRPr="00B157C2" w:rsidRDefault="00B157C2" w:rsidP="00B157C2">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rPr>
                <w:rFonts w:ascii="Times New Roman" w:eastAsia="Times New Roman" w:hAnsi="Times New Roman" w:cs="Times New Roman"/>
                <w:sz w:val="24"/>
                <w:szCs w:val="24"/>
                <w:highlight w:val="white"/>
              </w:rPr>
            </w:pPr>
          </w:p>
        </w:tc>
      </w:tr>
      <w:tr w:rsidR="00B157C2" w:rsidRPr="00B157C2" w14:paraId="0E36350C" w14:textId="77777777" w:rsidTr="0010422D">
        <w:trPr>
          <w:trHeight w:val="315"/>
        </w:trPr>
        <w:tc>
          <w:tcPr>
            <w:tcW w:w="3256" w:type="dxa"/>
            <w:vMerge/>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355CC246" w14:textId="77777777" w:rsidR="00B157C2" w:rsidRPr="00B157C2" w:rsidRDefault="00B157C2" w:rsidP="00B157C2">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rPr>
                <w:rFonts w:ascii="Times New Roman" w:eastAsia="Times New Roman" w:hAnsi="Times New Roman" w:cs="Times New Roman"/>
                <w:sz w:val="24"/>
                <w:szCs w:val="24"/>
                <w:highlight w:val="white"/>
              </w:rPr>
            </w:pPr>
          </w:p>
        </w:tc>
        <w:tc>
          <w:tcPr>
            <w:tcW w:w="9072"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4295C3A2" w14:textId="77777777" w:rsidR="00B157C2" w:rsidRPr="00B157C2" w:rsidRDefault="00B157C2" w:rsidP="00B157C2">
            <w:pPr>
              <w:spacing w:after="0" w:line="240" w:lineRule="auto"/>
              <w:rPr>
                <w:rFonts w:ascii="Times New Roman" w:eastAsia="Times New Roman" w:hAnsi="Times New Roman" w:cs="Times New Roman"/>
                <w:sz w:val="24"/>
                <w:szCs w:val="24"/>
                <w:highlight w:val="white"/>
              </w:rPr>
            </w:pPr>
            <w:r w:rsidRPr="00B157C2">
              <w:rPr>
                <w:rFonts w:ascii="Times New Roman" w:eastAsia="Times New Roman" w:hAnsi="Times New Roman" w:cs="Times New Roman"/>
                <w:sz w:val="24"/>
                <w:szCs w:val="24"/>
                <w:highlight w:val="white"/>
              </w:rPr>
              <w:t>3. Системы космического мониторинга участков земной поверхности повышенного экологического риска. Космические станции для пребывания людей на околоземной орбите. Спутниковые системы контроля движения космических аппаратов</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067EED48" w14:textId="77777777" w:rsidR="00B157C2" w:rsidRPr="00B157C2" w:rsidRDefault="00B157C2" w:rsidP="00B157C2">
            <w:pPr>
              <w:spacing w:after="0" w:line="240" w:lineRule="auto"/>
              <w:jc w:val="center"/>
              <w:rPr>
                <w:rFonts w:ascii="Times New Roman" w:eastAsia="Times New Roman" w:hAnsi="Times New Roman" w:cs="Times New Roman"/>
                <w:sz w:val="24"/>
                <w:szCs w:val="24"/>
                <w:highlight w:val="white"/>
              </w:rPr>
            </w:pPr>
            <w:r w:rsidRPr="00B157C2">
              <w:rPr>
                <w:rFonts w:ascii="Times New Roman" w:eastAsia="Times New Roman" w:hAnsi="Times New Roman" w:cs="Times New Roman"/>
                <w:sz w:val="24"/>
                <w:szCs w:val="24"/>
                <w:highlight w:val="white"/>
              </w:rPr>
              <w:t>2</w:t>
            </w:r>
          </w:p>
        </w:tc>
        <w:tc>
          <w:tcPr>
            <w:tcW w:w="1984"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4E6184F3" w14:textId="77777777" w:rsidR="00B157C2" w:rsidRPr="00B157C2" w:rsidRDefault="00B157C2" w:rsidP="00B157C2">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rPr>
                <w:rFonts w:ascii="Times New Roman" w:eastAsia="Times New Roman" w:hAnsi="Times New Roman" w:cs="Times New Roman"/>
                <w:sz w:val="24"/>
                <w:szCs w:val="24"/>
                <w:highlight w:val="white"/>
              </w:rPr>
            </w:pPr>
          </w:p>
        </w:tc>
      </w:tr>
      <w:tr w:rsidR="00B157C2" w:rsidRPr="00B157C2" w14:paraId="00C7399E" w14:textId="77777777" w:rsidTr="0010422D">
        <w:trPr>
          <w:trHeight w:val="315"/>
        </w:trPr>
        <w:tc>
          <w:tcPr>
            <w:tcW w:w="3256" w:type="dxa"/>
            <w:vMerge/>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509DCDDF" w14:textId="77777777" w:rsidR="00B157C2" w:rsidRPr="00B157C2" w:rsidRDefault="00B157C2" w:rsidP="00B157C2">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rPr>
                <w:rFonts w:ascii="Times New Roman" w:eastAsia="Times New Roman" w:hAnsi="Times New Roman" w:cs="Times New Roman"/>
                <w:b/>
                <w:sz w:val="24"/>
                <w:szCs w:val="24"/>
                <w:highlight w:val="white"/>
              </w:rPr>
            </w:pPr>
          </w:p>
        </w:tc>
        <w:tc>
          <w:tcPr>
            <w:tcW w:w="9072"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50EFCCE9" w14:textId="77777777" w:rsidR="00B157C2" w:rsidRPr="00B157C2" w:rsidRDefault="00B157C2" w:rsidP="00B157C2">
            <w:pPr>
              <w:spacing w:after="0" w:line="240" w:lineRule="auto"/>
              <w:rPr>
                <w:rFonts w:ascii="Times New Roman" w:eastAsia="Times New Roman" w:hAnsi="Times New Roman" w:cs="Times New Roman"/>
                <w:sz w:val="24"/>
                <w:szCs w:val="24"/>
                <w:highlight w:val="white"/>
              </w:rPr>
            </w:pPr>
            <w:r w:rsidRPr="00B157C2">
              <w:rPr>
                <w:rFonts w:ascii="Times New Roman" w:eastAsia="Times New Roman" w:hAnsi="Times New Roman" w:cs="Times New Roman"/>
                <w:i/>
                <w:color w:val="000000"/>
                <w:sz w:val="24"/>
                <w:szCs w:val="24"/>
                <w:highlight w:val="white"/>
              </w:rPr>
              <w:t>Выполнение проектного задания: «</w:t>
            </w:r>
            <w:r w:rsidRPr="00B157C2">
              <w:rPr>
                <w:rFonts w:ascii="Times New Roman" w:eastAsia="Times New Roman" w:hAnsi="Times New Roman" w:cs="Times New Roman"/>
                <w:color w:val="000000"/>
                <w:sz w:val="24"/>
                <w:szCs w:val="24"/>
                <w:highlight w:val="white"/>
              </w:rPr>
              <w:t>Международная космическая станция - МКС»</w:t>
            </w:r>
            <w:r w:rsidRPr="00B157C2">
              <w:rPr>
                <w:rFonts w:ascii="Times New Roman" w:eastAsia="Times New Roman" w:hAnsi="Times New Roman" w:cs="Times New Roman"/>
                <w:sz w:val="24"/>
                <w:szCs w:val="24"/>
                <w:highlight w:val="white"/>
              </w:rPr>
              <w:t xml:space="preserve"> / «Гелиоцентрическая система мира» / «Достижения отечественной космонавтики» / «Исследование Солнечной системы и дальнего космоса»</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1A94EBE0" w14:textId="77777777" w:rsidR="00B157C2" w:rsidRPr="00B157C2" w:rsidRDefault="00B157C2" w:rsidP="00B157C2">
            <w:pPr>
              <w:spacing w:after="0" w:line="240" w:lineRule="auto"/>
              <w:jc w:val="center"/>
              <w:rPr>
                <w:rFonts w:ascii="Times New Roman" w:eastAsia="Times New Roman" w:hAnsi="Times New Roman" w:cs="Times New Roman"/>
                <w:sz w:val="24"/>
                <w:szCs w:val="24"/>
                <w:highlight w:val="white"/>
              </w:rPr>
            </w:pPr>
          </w:p>
        </w:tc>
        <w:tc>
          <w:tcPr>
            <w:tcW w:w="1984"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5E29B30F" w14:textId="77777777" w:rsidR="00B157C2" w:rsidRPr="00B157C2" w:rsidRDefault="00B157C2" w:rsidP="00B157C2">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rPr>
                <w:rFonts w:ascii="Times New Roman" w:eastAsia="Times New Roman" w:hAnsi="Times New Roman" w:cs="Times New Roman"/>
                <w:sz w:val="24"/>
                <w:szCs w:val="24"/>
                <w:highlight w:val="white"/>
              </w:rPr>
            </w:pPr>
          </w:p>
        </w:tc>
      </w:tr>
      <w:tr w:rsidR="00B157C2" w:rsidRPr="00B157C2" w14:paraId="695DA4F1" w14:textId="77777777" w:rsidTr="0010422D">
        <w:trPr>
          <w:trHeight w:val="315"/>
        </w:trPr>
        <w:tc>
          <w:tcPr>
            <w:tcW w:w="12328"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75FA1CD7" w14:textId="77777777" w:rsidR="00B157C2" w:rsidRPr="00B157C2" w:rsidRDefault="00B157C2" w:rsidP="00B157C2">
            <w:pPr>
              <w:spacing w:after="0" w:line="240" w:lineRule="auto"/>
              <w:rPr>
                <w:rFonts w:ascii="Times New Roman" w:eastAsia="Times New Roman" w:hAnsi="Times New Roman" w:cs="Times New Roman"/>
                <w:sz w:val="24"/>
                <w:szCs w:val="24"/>
                <w:highlight w:val="white"/>
              </w:rPr>
            </w:pPr>
            <w:r w:rsidRPr="00B157C2">
              <w:rPr>
                <w:rFonts w:ascii="Times New Roman" w:eastAsia="Times New Roman" w:hAnsi="Times New Roman" w:cs="Times New Roman"/>
                <w:sz w:val="24"/>
                <w:szCs w:val="24"/>
              </w:rPr>
              <w:t>Промежуточная аттестация по дисциплине (дифференцированный зачет)</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17315806" w14:textId="77777777" w:rsidR="00B157C2" w:rsidRPr="00B157C2" w:rsidRDefault="00B157C2" w:rsidP="00B157C2">
            <w:pPr>
              <w:spacing w:after="0" w:line="240" w:lineRule="auto"/>
              <w:jc w:val="center"/>
              <w:rPr>
                <w:rFonts w:ascii="Times New Roman" w:eastAsia="Times New Roman" w:hAnsi="Times New Roman" w:cs="Times New Roman"/>
                <w:sz w:val="24"/>
                <w:szCs w:val="24"/>
                <w:highlight w:val="white"/>
              </w:rPr>
            </w:pPr>
            <w:r w:rsidRPr="00B157C2">
              <w:rPr>
                <w:rFonts w:ascii="Times New Roman" w:eastAsia="Times New Roman" w:hAnsi="Times New Roman" w:cs="Times New Roman"/>
                <w:sz w:val="24"/>
                <w:szCs w:val="24"/>
                <w:highlight w:val="white"/>
              </w:rPr>
              <w:t>1</w:t>
            </w:r>
          </w:p>
        </w:tc>
        <w:tc>
          <w:tcPr>
            <w:tcW w:w="19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0A9D31" w14:textId="77777777" w:rsidR="00B157C2" w:rsidRPr="00B157C2" w:rsidRDefault="00B157C2" w:rsidP="00B157C2">
            <w:pPr>
              <w:spacing w:after="0" w:line="240" w:lineRule="auto"/>
              <w:jc w:val="center"/>
              <w:rPr>
                <w:rFonts w:ascii="Times New Roman" w:eastAsia="Times New Roman" w:hAnsi="Times New Roman" w:cs="Times New Roman"/>
                <w:sz w:val="24"/>
                <w:szCs w:val="24"/>
                <w:highlight w:val="white"/>
              </w:rPr>
            </w:pPr>
            <w:r w:rsidRPr="00B157C2">
              <w:rPr>
                <w:rFonts w:ascii="Times New Roman" w:eastAsia="Times New Roman" w:hAnsi="Times New Roman" w:cs="Times New Roman"/>
                <w:sz w:val="24"/>
                <w:szCs w:val="24"/>
                <w:highlight w:val="white"/>
              </w:rPr>
              <w:t>ОК 01; ОК 02</w:t>
            </w:r>
          </w:p>
          <w:p w14:paraId="413D57CA" w14:textId="77777777" w:rsidR="00B157C2" w:rsidRPr="00B157C2" w:rsidRDefault="00B157C2" w:rsidP="00B157C2">
            <w:pPr>
              <w:spacing w:after="0" w:line="240" w:lineRule="auto"/>
              <w:jc w:val="center"/>
              <w:rPr>
                <w:rFonts w:ascii="Times New Roman" w:eastAsia="Times New Roman" w:hAnsi="Times New Roman" w:cs="Times New Roman"/>
                <w:sz w:val="24"/>
                <w:szCs w:val="24"/>
                <w:highlight w:val="white"/>
              </w:rPr>
            </w:pPr>
            <w:r w:rsidRPr="00B157C2">
              <w:rPr>
                <w:rFonts w:ascii="Times New Roman" w:eastAsia="Times New Roman" w:hAnsi="Times New Roman" w:cs="Times New Roman"/>
                <w:sz w:val="24"/>
                <w:szCs w:val="24"/>
                <w:highlight w:val="white"/>
              </w:rPr>
              <w:t>ОК 04; ОК 07</w:t>
            </w:r>
          </w:p>
        </w:tc>
      </w:tr>
      <w:tr w:rsidR="00B157C2" w:rsidRPr="00B157C2" w14:paraId="782EFE58" w14:textId="77777777" w:rsidTr="0010422D">
        <w:trPr>
          <w:trHeight w:val="315"/>
        </w:trPr>
        <w:tc>
          <w:tcPr>
            <w:tcW w:w="3256" w:type="dxa"/>
            <w:tcBorders>
              <w:top w:val="single" w:sz="4" w:space="0" w:color="000000"/>
              <w:left w:val="single" w:sz="6" w:space="0" w:color="000000"/>
              <w:bottom w:val="single" w:sz="6" w:space="0" w:color="000000"/>
              <w:right w:val="single" w:sz="6" w:space="0" w:color="000000"/>
            </w:tcBorders>
            <w:shd w:val="clear" w:color="auto" w:fill="FFFFFF"/>
            <w:tcMar>
              <w:top w:w="0" w:type="dxa"/>
              <w:left w:w="45" w:type="dxa"/>
              <w:bottom w:w="0" w:type="dxa"/>
              <w:right w:w="45" w:type="dxa"/>
            </w:tcMar>
            <w:vAlign w:val="center"/>
          </w:tcPr>
          <w:p w14:paraId="488D931B" w14:textId="77777777" w:rsidR="00B157C2" w:rsidRPr="00B157C2" w:rsidRDefault="00B157C2" w:rsidP="00B157C2">
            <w:pPr>
              <w:spacing w:after="0" w:line="240" w:lineRule="auto"/>
              <w:rPr>
                <w:rFonts w:ascii="Times New Roman" w:eastAsia="Times New Roman" w:hAnsi="Times New Roman" w:cs="Times New Roman"/>
                <w:b/>
                <w:sz w:val="24"/>
                <w:szCs w:val="24"/>
                <w:highlight w:val="white"/>
              </w:rPr>
            </w:pPr>
            <w:r w:rsidRPr="00B157C2">
              <w:rPr>
                <w:rFonts w:ascii="Times New Roman" w:eastAsia="Times New Roman" w:hAnsi="Times New Roman" w:cs="Times New Roman"/>
                <w:b/>
                <w:sz w:val="24"/>
                <w:szCs w:val="24"/>
                <w:highlight w:val="white"/>
              </w:rPr>
              <w:t>Всего</w:t>
            </w:r>
          </w:p>
        </w:tc>
        <w:tc>
          <w:tcPr>
            <w:tcW w:w="9072" w:type="dxa"/>
            <w:tcBorders>
              <w:top w:val="single" w:sz="4" w:space="0" w:color="000000"/>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tcPr>
          <w:p w14:paraId="7A515FAD" w14:textId="77777777" w:rsidR="00B157C2" w:rsidRPr="00B157C2" w:rsidRDefault="00B157C2" w:rsidP="00B157C2">
            <w:pPr>
              <w:spacing w:after="0" w:line="240" w:lineRule="auto"/>
              <w:rPr>
                <w:rFonts w:ascii="Times New Roman" w:eastAsia="Times New Roman" w:hAnsi="Times New Roman" w:cs="Times New Roman"/>
                <w:b/>
                <w:sz w:val="24"/>
                <w:szCs w:val="24"/>
                <w:highlight w:val="white"/>
              </w:rPr>
            </w:pPr>
          </w:p>
        </w:tc>
        <w:tc>
          <w:tcPr>
            <w:tcW w:w="1134" w:type="dxa"/>
            <w:tcBorders>
              <w:top w:val="single" w:sz="4" w:space="0" w:color="000000"/>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tcPr>
          <w:p w14:paraId="1ED06D21" w14:textId="77777777" w:rsidR="00B157C2" w:rsidRPr="00B157C2" w:rsidRDefault="00B157C2" w:rsidP="00B157C2">
            <w:pPr>
              <w:spacing w:after="0" w:line="240" w:lineRule="auto"/>
              <w:jc w:val="center"/>
              <w:rPr>
                <w:rFonts w:ascii="Times New Roman" w:eastAsia="Times New Roman" w:hAnsi="Times New Roman" w:cs="Times New Roman"/>
                <w:b/>
                <w:sz w:val="24"/>
                <w:szCs w:val="24"/>
                <w:highlight w:val="yellow"/>
              </w:rPr>
            </w:pPr>
            <w:r w:rsidRPr="00B157C2">
              <w:rPr>
                <w:rFonts w:ascii="Times New Roman" w:eastAsia="Times New Roman" w:hAnsi="Times New Roman" w:cs="Times New Roman"/>
                <w:b/>
                <w:sz w:val="24"/>
                <w:szCs w:val="24"/>
              </w:rPr>
              <w:t>36</w:t>
            </w:r>
          </w:p>
        </w:tc>
        <w:tc>
          <w:tcPr>
            <w:tcW w:w="1984" w:type="dxa"/>
            <w:tcBorders>
              <w:top w:val="single" w:sz="4" w:space="0" w:color="000000"/>
              <w:left w:val="single" w:sz="6" w:space="0" w:color="CCCCCC"/>
              <w:bottom w:val="single" w:sz="6" w:space="0" w:color="000000"/>
              <w:right w:val="single" w:sz="6" w:space="0" w:color="000000"/>
            </w:tcBorders>
            <w:shd w:val="clear" w:color="auto" w:fill="auto"/>
          </w:tcPr>
          <w:p w14:paraId="3CF75970" w14:textId="77777777" w:rsidR="00B157C2" w:rsidRPr="00B157C2" w:rsidRDefault="00B157C2" w:rsidP="00B157C2">
            <w:pPr>
              <w:spacing w:after="0" w:line="240" w:lineRule="auto"/>
              <w:jc w:val="center"/>
              <w:rPr>
                <w:rFonts w:ascii="Times New Roman" w:eastAsia="Times New Roman" w:hAnsi="Times New Roman" w:cs="Times New Roman"/>
                <w:b/>
                <w:sz w:val="24"/>
                <w:szCs w:val="24"/>
                <w:highlight w:val="white"/>
              </w:rPr>
            </w:pPr>
          </w:p>
        </w:tc>
      </w:tr>
    </w:tbl>
    <w:p w14:paraId="3DE05BF2" w14:textId="77777777" w:rsidR="00B157C2" w:rsidRPr="00B157C2" w:rsidRDefault="00B157C2" w:rsidP="00B157C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contextualSpacing/>
        <w:jc w:val="both"/>
        <w:rPr>
          <w:rFonts w:ascii="Times New Roman" w:eastAsia="Calibri" w:hAnsi="Times New Roman" w:cs="Times New Roman"/>
          <w:sz w:val="24"/>
          <w:szCs w:val="24"/>
        </w:rPr>
      </w:pPr>
    </w:p>
    <w:p w14:paraId="633434FE" w14:textId="77777777" w:rsidR="00B157C2" w:rsidRPr="00B157C2" w:rsidRDefault="00B157C2" w:rsidP="00B157C2">
      <w:pPr>
        <w:spacing w:after="200" w:line="276" w:lineRule="auto"/>
        <w:ind w:firstLine="709"/>
        <w:rPr>
          <w:rFonts w:ascii="Times New Roman" w:eastAsia="Times New Roman" w:hAnsi="Times New Roman" w:cs="Times New Roman"/>
          <w:i/>
          <w:sz w:val="24"/>
          <w:szCs w:val="24"/>
          <w:lang w:eastAsia="ru-RU"/>
        </w:rPr>
        <w:sectPr w:rsidR="00B157C2" w:rsidRPr="00B157C2">
          <w:pgSz w:w="16840" w:h="11907" w:orient="landscape"/>
          <w:pgMar w:top="851" w:right="1134" w:bottom="851" w:left="992" w:header="709" w:footer="709" w:gutter="0"/>
          <w:cols w:space="720"/>
          <w:docGrid w:linePitch="360"/>
        </w:sectPr>
      </w:pPr>
    </w:p>
    <w:p w14:paraId="64E1EB8F" w14:textId="77777777" w:rsidR="00B157C2" w:rsidRPr="00B157C2" w:rsidRDefault="00B157C2" w:rsidP="00B157C2">
      <w:pPr>
        <w:tabs>
          <w:tab w:val="left" w:pos="0"/>
        </w:tabs>
        <w:spacing w:after="200" w:line="276" w:lineRule="auto"/>
        <w:rPr>
          <w:rFonts w:ascii="Times New Roman" w:eastAsia="Times New Roman" w:hAnsi="Times New Roman" w:cs="Times New Roman"/>
          <w:b/>
          <w:bCs/>
          <w:sz w:val="24"/>
          <w:szCs w:val="24"/>
          <w:lang w:eastAsia="ru-RU"/>
        </w:rPr>
      </w:pPr>
      <w:r w:rsidRPr="00B157C2">
        <w:rPr>
          <w:rFonts w:ascii="Times New Roman" w:eastAsia="Times New Roman" w:hAnsi="Times New Roman" w:cs="Times New Roman"/>
          <w:b/>
          <w:bCs/>
          <w:sz w:val="24"/>
          <w:szCs w:val="24"/>
          <w:lang w:eastAsia="ru-RU"/>
        </w:rPr>
        <w:lastRenderedPageBreak/>
        <w:t>3. УСЛОВИЯ РЕАЛИЗАЦИИ ПРОГРАММЫ ОБЩЕОБРАЗОВАТЕЛЬНОЙ ДИСЦИПЛИНЫ</w:t>
      </w:r>
    </w:p>
    <w:p w14:paraId="4A16AD62" w14:textId="77777777" w:rsidR="00B157C2" w:rsidRPr="00B157C2" w:rsidRDefault="00B157C2" w:rsidP="00B157C2">
      <w:pPr>
        <w:spacing w:after="0" w:line="276" w:lineRule="auto"/>
        <w:ind w:firstLine="709"/>
        <w:jc w:val="both"/>
        <w:rPr>
          <w:rFonts w:ascii="Times New Roman" w:eastAsia="Times New Roman" w:hAnsi="Times New Roman" w:cs="Times New Roman"/>
          <w:bCs/>
          <w:sz w:val="24"/>
          <w:szCs w:val="24"/>
          <w:lang w:eastAsia="ru-RU"/>
        </w:rPr>
      </w:pPr>
      <w:r w:rsidRPr="00B157C2">
        <w:rPr>
          <w:rFonts w:ascii="Times New Roman" w:eastAsia="Times New Roman" w:hAnsi="Times New Roman" w:cs="Times New Roman"/>
          <w:bCs/>
          <w:sz w:val="24"/>
          <w:szCs w:val="24"/>
          <w:lang w:eastAsia="ru-RU"/>
        </w:rPr>
        <w:t>3.1. Для реализации программы дисциплины должны быть предусмотрены следующие специальные помещения:</w:t>
      </w:r>
    </w:p>
    <w:p w14:paraId="630659AC" w14:textId="77777777" w:rsidR="00B157C2" w:rsidRPr="00B157C2" w:rsidRDefault="00B157C2" w:rsidP="00B157C2">
      <w:pPr>
        <w:spacing w:after="0" w:line="276" w:lineRule="auto"/>
        <w:ind w:firstLine="709"/>
        <w:jc w:val="both"/>
        <w:rPr>
          <w:rFonts w:ascii="Times New Roman" w:eastAsia="Times New Roman" w:hAnsi="Times New Roman" w:cs="Times New Roman"/>
          <w:sz w:val="24"/>
          <w:szCs w:val="24"/>
        </w:rPr>
      </w:pPr>
      <w:proofErr w:type="gramStart"/>
      <w:r w:rsidRPr="00B157C2">
        <w:rPr>
          <w:rFonts w:ascii="Times New Roman" w:eastAsia="Times New Roman" w:hAnsi="Times New Roman" w:cs="Times New Roman"/>
          <w:bCs/>
          <w:sz w:val="24"/>
          <w:szCs w:val="24"/>
          <w:lang w:eastAsia="ru-RU"/>
        </w:rPr>
        <w:t>Кабинет</w:t>
      </w:r>
      <w:proofErr w:type="gramEnd"/>
      <w:r w:rsidRPr="00B157C2">
        <w:rPr>
          <w:rFonts w:ascii="Times New Roman" w:eastAsia="Times New Roman" w:hAnsi="Times New Roman" w:cs="Times New Roman"/>
          <w:bCs/>
          <w:i/>
          <w:sz w:val="24"/>
          <w:szCs w:val="24"/>
          <w:lang w:eastAsia="ru-RU"/>
        </w:rPr>
        <w:t xml:space="preserve"> </w:t>
      </w:r>
      <w:r w:rsidRPr="00B157C2">
        <w:rPr>
          <w:rFonts w:ascii="Times New Roman" w:eastAsia="Times New Roman" w:hAnsi="Times New Roman" w:cs="Times New Roman"/>
          <w:sz w:val="24"/>
          <w:szCs w:val="24"/>
        </w:rPr>
        <w:t>оснащенный о</w:t>
      </w:r>
      <w:r w:rsidRPr="00B157C2">
        <w:rPr>
          <w:rFonts w:ascii="Times New Roman" w:eastAsia="Times New Roman" w:hAnsi="Times New Roman" w:cs="Times New Roman"/>
          <w:bCs/>
          <w:sz w:val="24"/>
          <w:szCs w:val="24"/>
        </w:rPr>
        <w:t xml:space="preserve">борудованием: </w:t>
      </w:r>
      <w:r w:rsidRPr="00B157C2">
        <w:rPr>
          <w:rFonts w:ascii="Times New Roman" w:eastAsia="Times New Roman" w:hAnsi="Times New Roman" w:cs="Times New Roman"/>
          <w:sz w:val="24"/>
          <w:szCs w:val="24"/>
        </w:rPr>
        <w:t xml:space="preserve">подвижная карта звездного неба, теллурий, модель небесной сферы, </w:t>
      </w:r>
      <w:proofErr w:type="spellStart"/>
      <w:r w:rsidRPr="00B157C2">
        <w:rPr>
          <w:rFonts w:ascii="Times New Roman" w:eastAsia="Times New Roman" w:hAnsi="Times New Roman" w:cs="Times New Roman"/>
          <w:sz w:val="24"/>
          <w:szCs w:val="24"/>
        </w:rPr>
        <w:t>астропланетарий</w:t>
      </w:r>
      <w:proofErr w:type="spellEnd"/>
      <w:r w:rsidRPr="00B157C2">
        <w:rPr>
          <w:rFonts w:ascii="Times New Roman" w:eastAsia="Times New Roman" w:hAnsi="Times New Roman" w:cs="Times New Roman"/>
          <w:sz w:val="24"/>
          <w:szCs w:val="24"/>
        </w:rPr>
        <w:t>, глобус, модель небесной сферы, телескоп</w:t>
      </w:r>
      <w:r w:rsidRPr="00B157C2">
        <w:rPr>
          <w:rFonts w:ascii="Times New Roman" w:eastAsia="Times New Roman" w:hAnsi="Times New Roman" w:cs="Times New Roman"/>
          <w:bCs/>
          <w:i/>
          <w:sz w:val="24"/>
          <w:szCs w:val="24"/>
          <w:lang w:eastAsia="ru-RU"/>
        </w:rPr>
        <w:t xml:space="preserve">, </w:t>
      </w:r>
      <w:r w:rsidRPr="00B157C2">
        <w:rPr>
          <w:rFonts w:ascii="Times New Roman" w:eastAsia="Times New Roman" w:hAnsi="Times New Roman" w:cs="Times New Roman"/>
          <w:sz w:val="24"/>
          <w:szCs w:val="24"/>
        </w:rPr>
        <w:t>т</w:t>
      </w:r>
      <w:r w:rsidRPr="00B157C2">
        <w:rPr>
          <w:rFonts w:ascii="Times New Roman" w:eastAsia="Times New Roman" w:hAnsi="Times New Roman" w:cs="Times New Roman"/>
          <w:bCs/>
          <w:sz w:val="24"/>
          <w:szCs w:val="24"/>
        </w:rPr>
        <w:t xml:space="preserve">ехническими средствами обучения: </w:t>
      </w:r>
      <w:r w:rsidRPr="00B157C2">
        <w:rPr>
          <w:rFonts w:ascii="Times New Roman" w:eastAsia="Times New Roman" w:hAnsi="Times New Roman" w:cs="Times New Roman"/>
          <w:sz w:val="24"/>
          <w:szCs w:val="24"/>
        </w:rPr>
        <w:t>компьютер с устройствами воспроизведения звука, принтер, мультимедиа-проектор с экраном, указка-</w:t>
      </w:r>
      <w:proofErr w:type="spellStart"/>
      <w:r w:rsidRPr="00B157C2">
        <w:rPr>
          <w:rFonts w:ascii="Times New Roman" w:eastAsia="Times New Roman" w:hAnsi="Times New Roman" w:cs="Times New Roman"/>
          <w:sz w:val="24"/>
          <w:szCs w:val="24"/>
        </w:rPr>
        <w:t>презентер</w:t>
      </w:r>
      <w:proofErr w:type="spellEnd"/>
      <w:r w:rsidRPr="00B157C2">
        <w:rPr>
          <w:rFonts w:ascii="Times New Roman" w:eastAsia="Times New Roman" w:hAnsi="Times New Roman" w:cs="Times New Roman"/>
          <w:sz w:val="24"/>
          <w:szCs w:val="24"/>
        </w:rPr>
        <w:t xml:space="preserve"> для презентаций, наглядными пособиями: комплекты учебных таблиц, плакатов «Карта звёздного неба».</w:t>
      </w:r>
    </w:p>
    <w:p w14:paraId="05AB09DC" w14:textId="77777777" w:rsidR="00B157C2" w:rsidRPr="00B157C2" w:rsidRDefault="00B157C2" w:rsidP="00B157C2">
      <w:pPr>
        <w:spacing w:after="0" w:line="276" w:lineRule="auto"/>
        <w:ind w:firstLine="709"/>
        <w:jc w:val="both"/>
        <w:rPr>
          <w:rFonts w:ascii="Times New Roman" w:eastAsia="Times New Roman" w:hAnsi="Times New Roman" w:cs="Times New Roman"/>
          <w:bCs/>
          <w:sz w:val="24"/>
          <w:szCs w:val="24"/>
          <w:lang w:eastAsia="ru-RU"/>
        </w:rPr>
      </w:pPr>
    </w:p>
    <w:p w14:paraId="0DA5DF64" w14:textId="77777777" w:rsidR="00B157C2" w:rsidRPr="00B157C2" w:rsidRDefault="00B157C2" w:rsidP="00B157C2">
      <w:pPr>
        <w:spacing w:after="0" w:line="276" w:lineRule="auto"/>
        <w:ind w:firstLine="709"/>
        <w:jc w:val="both"/>
        <w:rPr>
          <w:rFonts w:ascii="Times New Roman" w:eastAsia="Times New Roman" w:hAnsi="Times New Roman" w:cs="Times New Roman"/>
          <w:b/>
          <w:bCs/>
          <w:sz w:val="24"/>
          <w:szCs w:val="24"/>
          <w:lang w:eastAsia="ru-RU"/>
        </w:rPr>
      </w:pPr>
      <w:r w:rsidRPr="00B157C2">
        <w:rPr>
          <w:rFonts w:ascii="Times New Roman" w:eastAsia="Times New Roman" w:hAnsi="Times New Roman" w:cs="Times New Roman"/>
          <w:b/>
          <w:bCs/>
          <w:sz w:val="24"/>
          <w:szCs w:val="24"/>
          <w:lang w:eastAsia="ru-RU"/>
        </w:rPr>
        <w:t>3.2. Информационное обеспечение реализации программы</w:t>
      </w:r>
    </w:p>
    <w:p w14:paraId="2F77C816" w14:textId="77777777" w:rsidR="00B157C2" w:rsidRPr="00B157C2" w:rsidRDefault="00B157C2" w:rsidP="00B157C2">
      <w:pPr>
        <w:spacing w:after="0" w:line="276" w:lineRule="auto"/>
        <w:ind w:firstLine="709"/>
        <w:jc w:val="both"/>
        <w:rPr>
          <w:rFonts w:ascii="Times New Roman" w:eastAsia="Times New Roman" w:hAnsi="Times New Roman" w:cs="Times New Roman"/>
          <w:bCs/>
          <w:sz w:val="24"/>
          <w:szCs w:val="24"/>
          <w:lang w:eastAsia="ru-RU"/>
        </w:rPr>
      </w:pPr>
      <w:r w:rsidRPr="00B157C2">
        <w:rPr>
          <w:rFonts w:ascii="Times New Roman" w:eastAsia="Times New Roman" w:hAnsi="Times New Roman" w:cs="Times New Roman"/>
          <w:bCs/>
          <w:sz w:val="24"/>
          <w:szCs w:val="24"/>
          <w:lang w:eastAsia="ru-RU"/>
        </w:rPr>
        <w:t>Для реализации программы библиотечный фонд образовательной организации должен иметь п</w:t>
      </w:r>
      <w:r w:rsidRPr="00B157C2">
        <w:rPr>
          <w:rFonts w:ascii="Times New Roman" w:eastAsia="Times New Roman" w:hAnsi="Times New Roman" w:cs="Times New Roman"/>
          <w:sz w:val="24"/>
          <w:szCs w:val="24"/>
          <w:lang w:eastAsia="ru-RU"/>
        </w:rPr>
        <w:t xml:space="preserve">ечатные и/или электронные образовательные и информационные ресурсы, рекомендованные ФУМО, для использования в образовательном процессе, не старше пяти лет с момента издания. При формировании </w:t>
      </w:r>
      <w:r w:rsidRPr="00B157C2">
        <w:rPr>
          <w:rFonts w:ascii="Times New Roman" w:eastAsia="Times New Roman" w:hAnsi="Times New Roman" w:cs="Times New Roman"/>
          <w:bCs/>
          <w:sz w:val="24"/>
          <w:szCs w:val="24"/>
          <w:lang w:eastAsia="ru-RU"/>
        </w:rPr>
        <w:t>библиотечного фонда образовательной организацией выбирается не менее одного издания из перечисленных ниже печатных изданий и (или) электронных изданий в качестве основного, при этом список, может быть дополнен новыми изданиями.</w:t>
      </w:r>
    </w:p>
    <w:p w14:paraId="2143B5C8" w14:textId="77777777" w:rsidR="00B157C2" w:rsidRPr="00B157C2" w:rsidRDefault="00B157C2" w:rsidP="00B157C2">
      <w:pPr>
        <w:spacing w:after="0" w:line="276" w:lineRule="auto"/>
        <w:ind w:firstLine="709"/>
        <w:jc w:val="both"/>
        <w:rPr>
          <w:rFonts w:ascii="Times New Roman" w:eastAsia="Times New Roman" w:hAnsi="Times New Roman" w:cs="Times New Roman"/>
          <w:b/>
          <w:bCs/>
          <w:sz w:val="24"/>
          <w:szCs w:val="24"/>
          <w:lang w:eastAsia="ru-RU"/>
        </w:rPr>
      </w:pPr>
    </w:p>
    <w:p w14:paraId="3DA17F91" w14:textId="77777777" w:rsidR="00B157C2" w:rsidRPr="00B157C2" w:rsidRDefault="00B157C2" w:rsidP="00B157C2">
      <w:pPr>
        <w:spacing w:after="0" w:line="276" w:lineRule="auto"/>
        <w:ind w:firstLine="709"/>
        <w:jc w:val="both"/>
        <w:rPr>
          <w:rFonts w:ascii="Times New Roman" w:eastAsia="Times New Roman" w:hAnsi="Times New Roman" w:cs="Times New Roman"/>
          <w:sz w:val="24"/>
          <w:szCs w:val="24"/>
          <w:lang w:eastAsia="ru-RU"/>
        </w:rPr>
      </w:pPr>
      <w:r w:rsidRPr="00B157C2">
        <w:rPr>
          <w:rFonts w:ascii="Times New Roman" w:eastAsia="Times New Roman" w:hAnsi="Times New Roman" w:cs="Times New Roman"/>
          <w:b/>
          <w:bCs/>
          <w:sz w:val="24"/>
          <w:szCs w:val="24"/>
          <w:lang w:eastAsia="ru-RU"/>
        </w:rPr>
        <w:t>3.2. Информационное обеспечение реализации программы</w:t>
      </w:r>
    </w:p>
    <w:p w14:paraId="77A7A335" w14:textId="77777777" w:rsidR="00B157C2" w:rsidRPr="00B157C2" w:rsidRDefault="00B157C2" w:rsidP="00B157C2">
      <w:pPr>
        <w:spacing w:after="0" w:line="240" w:lineRule="auto"/>
        <w:ind w:firstLine="709"/>
        <w:contextualSpacing/>
        <w:rPr>
          <w:rFonts w:ascii="Times New Roman" w:eastAsia="Times New Roman" w:hAnsi="Times New Roman" w:cs="Times New Roman"/>
          <w:b/>
          <w:sz w:val="24"/>
          <w:szCs w:val="24"/>
        </w:rPr>
      </w:pPr>
    </w:p>
    <w:p w14:paraId="752D17AB" w14:textId="77777777" w:rsidR="00B157C2" w:rsidRPr="00B157C2" w:rsidRDefault="00B157C2" w:rsidP="00B157C2">
      <w:pPr>
        <w:spacing w:after="0" w:line="240" w:lineRule="auto"/>
        <w:ind w:firstLine="709"/>
        <w:contextualSpacing/>
        <w:rPr>
          <w:rFonts w:ascii="Times New Roman" w:eastAsia="Times New Roman" w:hAnsi="Times New Roman" w:cs="Times New Roman"/>
          <w:b/>
          <w:sz w:val="24"/>
          <w:szCs w:val="24"/>
        </w:rPr>
      </w:pPr>
      <w:r w:rsidRPr="00B157C2">
        <w:rPr>
          <w:rFonts w:ascii="Times New Roman" w:eastAsia="Times New Roman" w:hAnsi="Times New Roman" w:cs="Times New Roman"/>
          <w:b/>
          <w:sz w:val="24"/>
          <w:szCs w:val="24"/>
        </w:rPr>
        <w:t>3.2.1. Основные печатные издания</w:t>
      </w:r>
    </w:p>
    <w:p w14:paraId="5DF1FF38" w14:textId="77777777" w:rsidR="00B157C2" w:rsidRPr="00B157C2" w:rsidRDefault="00B157C2" w:rsidP="00B157C2">
      <w:pPr>
        <w:spacing w:after="0" w:line="240" w:lineRule="auto"/>
        <w:ind w:firstLine="709"/>
        <w:contextualSpacing/>
        <w:rPr>
          <w:rFonts w:ascii="Times New Roman" w:eastAsia="Times New Roman" w:hAnsi="Times New Roman" w:cs="Times New Roman"/>
          <w:b/>
          <w:sz w:val="24"/>
          <w:szCs w:val="24"/>
        </w:rPr>
      </w:pPr>
    </w:p>
    <w:p w14:paraId="27D8EA2D" w14:textId="77777777" w:rsidR="00B157C2" w:rsidRPr="00B157C2" w:rsidRDefault="00B157C2" w:rsidP="00B157C2">
      <w:pPr>
        <w:spacing w:after="0" w:line="276" w:lineRule="auto"/>
        <w:ind w:firstLine="709"/>
        <w:contextualSpacing/>
        <w:jc w:val="both"/>
        <w:rPr>
          <w:rFonts w:ascii="Times New Roman" w:eastAsia="Times New Roman" w:hAnsi="Times New Roman" w:cs="Times New Roman"/>
          <w:bCs/>
          <w:sz w:val="24"/>
          <w:szCs w:val="24"/>
          <w:lang w:eastAsia="ru-RU"/>
        </w:rPr>
      </w:pPr>
      <w:r w:rsidRPr="00B157C2">
        <w:rPr>
          <w:rFonts w:ascii="Times New Roman" w:eastAsia="Times New Roman" w:hAnsi="Times New Roman" w:cs="Times New Roman"/>
          <w:bCs/>
          <w:sz w:val="24"/>
          <w:szCs w:val="24"/>
          <w:lang w:eastAsia="ru-RU"/>
        </w:rPr>
        <w:t xml:space="preserve">1. Алексеева, Е. В. Астрономия: учебник для студенческих учреждений среднего профессионального образования / Е. В. Алексеева, П. М. Скворцов, Т. С.  Фещенко, Л. А. Шестакова; под ред. Т. С. Фещенко. – 2-е изд., стер. – Москва: Издательский центр «Академия», 2020. – 256 с. </w:t>
      </w:r>
    </w:p>
    <w:p w14:paraId="479C8A3A" w14:textId="77777777" w:rsidR="00B157C2" w:rsidRPr="00B157C2" w:rsidRDefault="00B157C2" w:rsidP="00B157C2">
      <w:pPr>
        <w:spacing w:after="0" w:line="276" w:lineRule="auto"/>
        <w:ind w:firstLine="709"/>
        <w:contextualSpacing/>
        <w:jc w:val="both"/>
        <w:rPr>
          <w:rFonts w:ascii="Times New Roman" w:eastAsia="Times New Roman" w:hAnsi="Times New Roman" w:cs="Times New Roman"/>
          <w:bCs/>
          <w:sz w:val="24"/>
          <w:szCs w:val="24"/>
          <w:lang w:eastAsia="ru-RU"/>
        </w:rPr>
      </w:pPr>
      <w:r w:rsidRPr="00B157C2">
        <w:rPr>
          <w:rFonts w:ascii="Times New Roman" w:eastAsia="Times New Roman" w:hAnsi="Times New Roman" w:cs="Times New Roman"/>
          <w:bCs/>
          <w:sz w:val="24"/>
          <w:szCs w:val="24"/>
          <w:lang w:eastAsia="ru-RU"/>
        </w:rPr>
        <w:t xml:space="preserve">2. Воронцов-Вельяминов, Б. А. Астрономия. Базовый уровень. 11 класс: учебник / Б. А. Воронцов-Вельяминов, Е. К. </w:t>
      </w:r>
      <w:proofErr w:type="spellStart"/>
      <w:r w:rsidRPr="00B157C2">
        <w:rPr>
          <w:rFonts w:ascii="Times New Roman" w:eastAsia="Times New Roman" w:hAnsi="Times New Roman" w:cs="Times New Roman"/>
          <w:bCs/>
          <w:sz w:val="24"/>
          <w:szCs w:val="24"/>
          <w:lang w:eastAsia="ru-RU"/>
        </w:rPr>
        <w:t>Страут</w:t>
      </w:r>
      <w:proofErr w:type="spellEnd"/>
      <w:r w:rsidRPr="00B157C2">
        <w:rPr>
          <w:rFonts w:ascii="Times New Roman" w:eastAsia="Times New Roman" w:hAnsi="Times New Roman" w:cs="Times New Roman"/>
          <w:bCs/>
          <w:sz w:val="24"/>
          <w:szCs w:val="24"/>
          <w:lang w:eastAsia="ru-RU"/>
        </w:rPr>
        <w:t>. – 5-е изд., пересмотр. – Москва: Дрофа, 2021. – 238 с.</w:t>
      </w:r>
    </w:p>
    <w:p w14:paraId="5B6FB0A8" w14:textId="77777777" w:rsidR="00B157C2" w:rsidRPr="00B157C2" w:rsidRDefault="00B157C2" w:rsidP="00B157C2">
      <w:pPr>
        <w:spacing w:after="0" w:line="276" w:lineRule="auto"/>
        <w:ind w:firstLine="709"/>
        <w:contextualSpacing/>
        <w:jc w:val="both"/>
        <w:rPr>
          <w:rFonts w:ascii="Times New Roman" w:eastAsia="Times New Roman" w:hAnsi="Times New Roman" w:cs="Times New Roman"/>
          <w:bCs/>
          <w:sz w:val="24"/>
          <w:szCs w:val="24"/>
          <w:lang w:eastAsia="ru-RU"/>
        </w:rPr>
      </w:pPr>
      <w:r w:rsidRPr="00B157C2">
        <w:rPr>
          <w:rFonts w:ascii="Times New Roman" w:eastAsia="Times New Roman" w:hAnsi="Times New Roman" w:cs="Times New Roman"/>
          <w:bCs/>
          <w:sz w:val="24"/>
          <w:szCs w:val="24"/>
          <w:lang w:eastAsia="ru-RU"/>
        </w:rPr>
        <w:t>3. Засов, А. В. Астрономия. 10–11 классы: учебник / А. В. Засов, В. Г. Сурдин. – Москва: БИНОМ. Лаборатория знаний, 2020. – 303 с.</w:t>
      </w:r>
    </w:p>
    <w:p w14:paraId="66D8F1D9" w14:textId="77777777" w:rsidR="00B157C2" w:rsidRPr="00B157C2" w:rsidRDefault="00B157C2" w:rsidP="00B157C2">
      <w:pPr>
        <w:spacing w:after="0" w:line="276" w:lineRule="auto"/>
        <w:ind w:firstLine="709"/>
        <w:contextualSpacing/>
        <w:jc w:val="both"/>
        <w:rPr>
          <w:rFonts w:ascii="Times New Roman" w:eastAsia="Times New Roman" w:hAnsi="Times New Roman" w:cs="Times New Roman"/>
          <w:bCs/>
          <w:sz w:val="24"/>
          <w:szCs w:val="24"/>
          <w:lang w:eastAsia="ru-RU"/>
        </w:rPr>
      </w:pPr>
      <w:r w:rsidRPr="00B157C2">
        <w:rPr>
          <w:rFonts w:ascii="Times New Roman" w:eastAsia="Times New Roman" w:hAnsi="Times New Roman" w:cs="Times New Roman"/>
          <w:bCs/>
          <w:sz w:val="24"/>
          <w:szCs w:val="24"/>
          <w:lang w:eastAsia="ru-RU"/>
        </w:rPr>
        <w:t xml:space="preserve">4. </w:t>
      </w:r>
      <w:proofErr w:type="spellStart"/>
      <w:r w:rsidRPr="00B157C2">
        <w:rPr>
          <w:rFonts w:ascii="Times New Roman" w:eastAsia="Times New Roman" w:hAnsi="Times New Roman" w:cs="Times New Roman"/>
          <w:bCs/>
          <w:sz w:val="24"/>
          <w:szCs w:val="24"/>
          <w:lang w:eastAsia="ru-RU"/>
        </w:rPr>
        <w:t>Чаругин</w:t>
      </w:r>
      <w:proofErr w:type="spellEnd"/>
      <w:r w:rsidRPr="00B157C2">
        <w:rPr>
          <w:rFonts w:ascii="Times New Roman" w:eastAsia="Times New Roman" w:hAnsi="Times New Roman" w:cs="Times New Roman"/>
          <w:bCs/>
          <w:sz w:val="24"/>
          <w:szCs w:val="24"/>
          <w:lang w:eastAsia="ru-RU"/>
        </w:rPr>
        <w:t xml:space="preserve">, В. М. Астрономия. 10–11 классы: учебник для общеобразовательных организаций: базовый уровень / В. М. </w:t>
      </w:r>
      <w:proofErr w:type="spellStart"/>
      <w:r w:rsidRPr="00B157C2">
        <w:rPr>
          <w:rFonts w:ascii="Times New Roman" w:eastAsia="Times New Roman" w:hAnsi="Times New Roman" w:cs="Times New Roman"/>
          <w:bCs/>
          <w:sz w:val="24"/>
          <w:szCs w:val="24"/>
          <w:lang w:eastAsia="ru-RU"/>
        </w:rPr>
        <w:t>Чаругин</w:t>
      </w:r>
      <w:proofErr w:type="spellEnd"/>
      <w:r w:rsidRPr="00B157C2">
        <w:rPr>
          <w:rFonts w:ascii="Times New Roman" w:eastAsia="Times New Roman" w:hAnsi="Times New Roman" w:cs="Times New Roman"/>
          <w:bCs/>
          <w:sz w:val="24"/>
          <w:szCs w:val="24"/>
          <w:lang w:eastAsia="ru-RU"/>
        </w:rPr>
        <w:t xml:space="preserve">. – 2-е изд., </w:t>
      </w:r>
      <w:proofErr w:type="spellStart"/>
      <w:r w:rsidRPr="00B157C2">
        <w:rPr>
          <w:rFonts w:ascii="Times New Roman" w:eastAsia="Times New Roman" w:hAnsi="Times New Roman" w:cs="Times New Roman"/>
          <w:bCs/>
          <w:sz w:val="24"/>
          <w:szCs w:val="24"/>
          <w:lang w:eastAsia="ru-RU"/>
        </w:rPr>
        <w:t>испр</w:t>
      </w:r>
      <w:proofErr w:type="spellEnd"/>
      <w:r w:rsidRPr="00B157C2">
        <w:rPr>
          <w:rFonts w:ascii="Times New Roman" w:eastAsia="Times New Roman" w:hAnsi="Times New Roman" w:cs="Times New Roman"/>
          <w:bCs/>
          <w:sz w:val="24"/>
          <w:szCs w:val="24"/>
          <w:lang w:eastAsia="ru-RU"/>
        </w:rPr>
        <w:t>. – Москва: Просвещение, 2021. – 144 с.</w:t>
      </w:r>
    </w:p>
    <w:p w14:paraId="2BC3035A" w14:textId="77777777" w:rsidR="00B157C2" w:rsidRPr="00B157C2" w:rsidRDefault="00B157C2" w:rsidP="00B157C2">
      <w:pPr>
        <w:keepNext/>
        <w:spacing w:after="0" w:line="240" w:lineRule="auto"/>
        <w:jc w:val="both"/>
        <w:outlineLvl w:val="0"/>
        <w:rPr>
          <w:rFonts w:ascii="Times New Roman" w:eastAsia="Times New Roman" w:hAnsi="Times New Roman" w:cs="Times New Roman"/>
          <w:i/>
          <w:sz w:val="24"/>
          <w:szCs w:val="24"/>
        </w:rPr>
      </w:pPr>
    </w:p>
    <w:p w14:paraId="73644E49" w14:textId="77777777" w:rsidR="00B157C2" w:rsidRPr="00B157C2" w:rsidRDefault="00B157C2" w:rsidP="00B157C2">
      <w:pPr>
        <w:spacing w:after="0" w:line="276" w:lineRule="auto"/>
        <w:ind w:firstLine="709"/>
        <w:contextualSpacing/>
        <w:jc w:val="both"/>
        <w:rPr>
          <w:rFonts w:ascii="Times New Roman" w:eastAsia="Times New Roman" w:hAnsi="Times New Roman" w:cs="Times New Roman"/>
          <w:b/>
          <w:bCs/>
          <w:sz w:val="24"/>
          <w:szCs w:val="24"/>
          <w:lang w:eastAsia="ru-RU"/>
        </w:rPr>
      </w:pPr>
    </w:p>
    <w:p w14:paraId="6A1C485E" w14:textId="77777777" w:rsidR="00B157C2" w:rsidRPr="00B157C2" w:rsidRDefault="00B157C2" w:rsidP="00B157C2">
      <w:pPr>
        <w:spacing w:after="0" w:line="276" w:lineRule="auto"/>
        <w:ind w:firstLine="709"/>
        <w:contextualSpacing/>
        <w:jc w:val="both"/>
        <w:rPr>
          <w:rFonts w:ascii="Times New Roman" w:eastAsia="Times New Roman" w:hAnsi="Times New Roman" w:cs="Times New Roman"/>
          <w:bCs/>
          <w:i/>
          <w:sz w:val="24"/>
          <w:szCs w:val="24"/>
          <w:lang w:eastAsia="ru-RU"/>
        </w:rPr>
      </w:pPr>
      <w:r w:rsidRPr="00B157C2">
        <w:rPr>
          <w:rFonts w:ascii="Times New Roman" w:eastAsia="Times New Roman" w:hAnsi="Times New Roman" w:cs="Times New Roman"/>
          <w:b/>
          <w:bCs/>
          <w:sz w:val="24"/>
          <w:szCs w:val="24"/>
          <w:lang w:eastAsia="ru-RU"/>
        </w:rPr>
        <w:t xml:space="preserve">3.2.3. Дополнительные источники </w:t>
      </w:r>
    </w:p>
    <w:p w14:paraId="5A11361B" w14:textId="77777777" w:rsidR="00B157C2" w:rsidRPr="00B157C2" w:rsidRDefault="00B157C2" w:rsidP="00B157C2">
      <w:pPr>
        <w:spacing w:after="0" w:line="276" w:lineRule="auto"/>
        <w:ind w:firstLine="709"/>
        <w:contextualSpacing/>
        <w:jc w:val="both"/>
        <w:rPr>
          <w:rFonts w:ascii="Times New Roman" w:eastAsia="Times New Roman" w:hAnsi="Times New Roman" w:cs="Times New Roman"/>
          <w:bCs/>
          <w:i/>
          <w:sz w:val="24"/>
          <w:szCs w:val="24"/>
          <w:lang w:eastAsia="ru-RU"/>
        </w:rPr>
      </w:pPr>
    </w:p>
    <w:p w14:paraId="6155A297" w14:textId="77777777" w:rsidR="00B157C2" w:rsidRPr="00B157C2" w:rsidRDefault="00B157C2" w:rsidP="00B157C2">
      <w:pPr>
        <w:spacing w:after="0" w:line="276" w:lineRule="auto"/>
        <w:ind w:firstLine="709"/>
        <w:contextualSpacing/>
        <w:jc w:val="both"/>
        <w:rPr>
          <w:rFonts w:ascii="Times New Roman" w:eastAsia="Times New Roman" w:hAnsi="Times New Roman" w:cs="Times New Roman"/>
          <w:bCs/>
          <w:iCs/>
          <w:sz w:val="24"/>
          <w:szCs w:val="24"/>
        </w:rPr>
      </w:pPr>
      <w:r w:rsidRPr="00B157C2">
        <w:rPr>
          <w:rFonts w:ascii="Times New Roman" w:eastAsia="Times New Roman" w:hAnsi="Times New Roman" w:cs="Times New Roman"/>
          <w:bCs/>
          <w:iCs/>
          <w:sz w:val="24"/>
          <w:szCs w:val="24"/>
        </w:rPr>
        <w:t>1. Засов А. В. Астрономия. 10–11 классы. Методическое пособие для учителя / А. В. Засов, В. Г. Сурдин. – Москва: БИНОМ. Лаборатория знаний, 2020.</w:t>
      </w:r>
    </w:p>
    <w:p w14:paraId="2D4B7391" w14:textId="77777777" w:rsidR="00B157C2" w:rsidRPr="00B157C2" w:rsidRDefault="00B157C2" w:rsidP="00B157C2">
      <w:pPr>
        <w:spacing w:after="0" w:line="276" w:lineRule="auto"/>
        <w:ind w:firstLine="709"/>
        <w:contextualSpacing/>
        <w:jc w:val="both"/>
        <w:rPr>
          <w:rFonts w:ascii="Times New Roman" w:eastAsia="Times New Roman" w:hAnsi="Times New Roman" w:cs="Times New Roman"/>
          <w:bCs/>
          <w:iCs/>
          <w:sz w:val="24"/>
          <w:szCs w:val="24"/>
        </w:rPr>
      </w:pPr>
      <w:r w:rsidRPr="00B157C2">
        <w:rPr>
          <w:rFonts w:ascii="Times New Roman" w:eastAsia="Times New Roman" w:hAnsi="Times New Roman" w:cs="Times New Roman"/>
          <w:bCs/>
          <w:iCs/>
          <w:sz w:val="24"/>
          <w:szCs w:val="24"/>
        </w:rPr>
        <w:t xml:space="preserve">2. </w:t>
      </w:r>
      <w:proofErr w:type="spellStart"/>
      <w:r w:rsidRPr="00B157C2">
        <w:rPr>
          <w:rFonts w:ascii="Times New Roman" w:eastAsia="Times New Roman" w:hAnsi="Times New Roman" w:cs="Times New Roman"/>
          <w:bCs/>
          <w:iCs/>
          <w:sz w:val="24"/>
          <w:szCs w:val="24"/>
        </w:rPr>
        <w:t>Страут</w:t>
      </w:r>
      <w:proofErr w:type="spellEnd"/>
      <w:r w:rsidRPr="00B157C2">
        <w:rPr>
          <w:rFonts w:ascii="Times New Roman" w:eastAsia="Times New Roman" w:hAnsi="Times New Roman" w:cs="Times New Roman"/>
          <w:bCs/>
          <w:iCs/>
          <w:sz w:val="24"/>
          <w:szCs w:val="24"/>
        </w:rPr>
        <w:t xml:space="preserve"> Е. К. Методическое пособие к учебнику Б. А. Воронцова-Вельяминова, Е. К. </w:t>
      </w:r>
      <w:proofErr w:type="spellStart"/>
      <w:r w:rsidRPr="00B157C2">
        <w:rPr>
          <w:rFonts w:ascii="Times New Roman" w:eastAsia="Times New Roman" w:hAnsi="Times New Roman" w:cs="Times New Roman"/>
          <w:bCs/>
          <w:iCs/>
          <w:sz w:val="24"/>
          <w:szCs w:val="24"/>
        </w:rPr>
        <w:t>Страута</w:t>
      </w:r>
      <w:proofErr w:type="spellEnd"/>
      <w:r w:rsidRPr="00B157C2">
        <w:rPr>
          <w:rFonts w:ascii="Times New Roman" w:eastAsia="Times New Roman" w:hAnsi="Times New Roman" w:cs="Times New Roman"/>
          <w:bCs/>
          <w:iCs/>
          <w:sz w:val="24"/>
          <w:szCs w:val="24"/>
        </w:rPr>
        <w:t xml:space="preserve"> «Астрономия. Базовый уровень. 11 класс» / Е. К. </w:t>
      </w:r>
      <w:proofErr w:type="spellStart"/>
      <w:r w:rsidRPr="00B157C2">
        <w:rPr>
          <w:rFonts w:ascii="Times New Roman" w:eastAsia="Times New Roman" w:hAnsi="Times New Roman" w:cs="Times New Roman"/>
          <w:bCs/>
          <w:iCs/>
          <w:sz w:val="24"/>
          <w:szCs w:val="24"/>
        </w:rPr>
        <w:t>Страут</w:t>
      </w:r>
      <w:proofErr w:type="spellEnd"/>
      <w:r w:rsidRPr="00B157C2">
        <w:rPr>
          <w:rFonts w:ascii="Times New Roman" w:eastAsia="Times New Roman" w:hAnsi="Times New Roman" w:cs="Times New Roman"/>
          <w:bCs/>
          <w:iCs/>
          <w:sz w:val="24"/>
          <w:szCs w:val="24"/>
        </w:rPr>
        <w:t>. – Москва: Дрофа, 2020. –29 с.</w:t>
      </w:r>
    </w:p>
    <w:p w14:paraId="429D4D0E" w14:textId="77777777" w:rsidR="00B157C2" w:rsidRPr="00B157C2" w:rsidRDefault="00B157C2" w:rsidP="00B157C2">
      <w:pPr>
        <w:spacing w:after="0" w:line="276" w:lineRule="auto"/>
        <w:ind w:firstLine="709"/>
        <w:contextualSpacing/>
        <w:jc w:val="both"/>
        <w:rPr>
          <w:rFonts w:ascii="Times New Roman" w:eastAsia="Times New Roman" w:hAnsi="Times New Roman" w:cs="Times New Roman"/>
          <w:bCs/>
          <w:iCs/>
          <w:sz w:val="24"/>
          <w:szCs w:val="24"/>
        </w:rPr>
      </w:pPr>
      <w:r w:rsidRPr="00B157C2">
        <w:rPr>
          <w:rFonts w:ascii="Times New Roman" w:eastAsia="Times New Roman" w:hAnsi="Times New Roman" w:cs="Times New Roman"/>
          <w:bCs/>
          <w:iCs/>
          <w:sz w:val="24"/>
          <w:szCs w:val="24"/>
        </w:rPr>
        <w:t xml:space="preserve">3. </w:t>
      </w:r>
      <w:proofErr w:type="spellStart"/>
      <w:r w:rsidRPr="00B157C2">
        <w:rPr>
          <w:rFonts w:ascii="Times New Roman" w:eastAsia="Times New Roman" w:hAnsi="Times New Roman" w:cs="Times New Roman"/>
          <w:bCs/>
          <w:iCs/>
          <w:sz w:val="24"/>
          <w:szCs w:val="24"/>
        </w:rPr>
        <w:t>Страут</w:t>
      </w:r>
      <w:proofErr w:type="spellEnd"/>
      <w:r w:rsidRPr="00B157C2">
        <w:rPr>
          <w:rFonts w:ascii="Times New Roman" w:eastAsia="Times New Roman" w:hAnsi="Times New Roman" w:cs="Times New Roman"/>
          <w:bCs/>
          <w:iCs/>
          <w:sz w:val="24"/>
          <w:szCs w:val="24"/>
        </w:rPr>
        <w:t xml:space="preserve">, Е. К. Программа: Астрономия. Базовый уровень. 11 класс: учебно-методическое пособие / Е. К. </w:t>
      </w:r>
      <w:proofErr w:type="spellStart"/>
      <w:r w:rsidRPr="00B157C2">
        <w:rPr>
          <w:rFonts w:ascii="Times New Roman" w:eastAsia="Times New Roman" w:hAnsi="Times New Roman" w:cs="Times New Roman"/>
          <w:bCs/>
          <w:iCs/>
          <w:sz w:val="24"/>
          <w:szCs w:val="24"/>
        </w:rPr>
        <w:t>Страут</w:t>
      </w:r>
      <w:proofErr w:type="spellEnd"/>
      <w:r w:rsidRPr="00B157C2">
        <w:rPr>
          <w:rFonts w:ascii="Times New Roman" w:eastAsia="Times New Roman" w:hAnsi="Times New Roman" w:cs="Times New Roman"/>
          <w:bCs/>
          <w:iCs/>
          <w:sz w:val="24"/>
          <w:szCs w:val="24"/>
        </w:rPr>
        <w:t>. – Москва: Дрофа, 2020. – 11 с.</w:t>
      </w:r>
    </w:p>
    <w:p w14:paraId="27A1E196" w14:textId="77777777" w:rsidR="00B157C2" w:rsidRPr="00B157C2" w:rsidRDefault="00B157C2" w:rsidP="00B157C2">
      <w:pPr>
        <w:spacing w:after="0" w:line="276" w:lineRule="auto"/>
        <w:ind w:firstLine="709"/>
        <w:contextualSpacing/>
        <w:jc w:val="both"/>
        <w:rPr>
          <w:rFonts w:ascii="Times New Roman" w:eastAsia="Times New Roman" w:hAnsi="Times New Roman" w:cs="Times New Roman"/>
          <w:bCs/>
          <w:iCs/>
          <w:sz w:val="24"/>
          <w:szCs w:val="24"/>
        </w:rPr>
      </w:pPr>
      <w:r w:rsidRPr="00B157C2">
        <w:rPr>
          <w:rFonts w:ascii="Times New Roman" w:eastAsia="Times New Roman" w:hAnsi="Times New Roman" w:cs="Times New Roman"/>
          <w:bCs/>
          <w:iCs/>
          <w:sz w:val="24"/>
          <w:szCs w:val="24"/>
        </w:rPr>
        <w:lastRenderedPageBreak/>
        <w:t xml:space="preserve">4. </w:t>
      </w:r>
      <w:proofErr w:type="spellStart"/>
      <w:r w:rsidRPr="00B157C2">
        <w:rPr>
          <w:rFonts w:ascii="Times New Roman" w:eastAsia="Times New Roman" w:hAnsi="Times New Roman" w:cs="Times New Roman"/>
          <w:bCs/>
          <w:iCs/>
          <w:sz w:val="24"/>
          <w:szCs w:val="24"/>
        </w:rPr>
        <w:t>Stellarium</w:t>
      </w:r>
      <w:proofErr w:type="spellEnd"/>
      <w:r w:rsidRPr="00B157C2">
        <w:rPr>
          <w:rFonts w:ascii="Times New Roman" w:eastAsia="Times New Roman" w:hAnsi="Times New Roman" w:cs="Times New Roman"/>
          <w:bCs/>
          <w:iCs/>
          <w:sz w:val="24"/>
          <w:szCs w:val="24"/>
        </w:rPr>
        <w:t xml:space="preserve">: сайт / </w:t>
      </w:r>
      <w:proofErr w:type="spellStart"/>
      <w:r w:rsidRPr="00B157C2">
        <w:rPr>
          <w:rFonts w:ascii="Times New Roman" w:eastAsia="Times New Roman" w:hAnsi="Times New Roman" w:cs="Times New Roman"/>
          <w:bCs/>
          <w:iCs/>
          <w:sz w:val="24"/>
          <w:szCs w:val="24"/>
        </w:rPr>
        <w:t>Stellarium</w:t>
      </w:r>
      <w:proofErr w:type="spellEnd"/>
      <w:r w:rsidRPr="00B157C2">
        <w:rPr>
          <w:rFonts w:ascii="Times New Roman" w:eastAsia="Times New Roman" w:hAnsi="Times New Roman" w:cs="Times New Roman"/>
          <w:bCs/>
          <w:iCs/>
          <w:sz w:val="24"/>
          <w:szCs w:val="24"/>
        </w:rPr>
        <w:t xml:space="preserve"> </w:t>
      </w:r>
      <w:proofErr w:type="spellStart"/>
      <w:r w:rsidRPr="00B157C2">
        <w:rPr>
          <w:rFonts w:ascii="Times New Roman" w:eastAsia="Times New Roman" w:hAnsi="Times New Roman" w:cs="Times New Roman"/>
          <w:bCs/>
          <w:iCs/>
          <w:sz w:val="24"/>
          <w:szCs w:val="24"/>
        </w:rPr>
        <w:t>AstronomySoftware</w:t>
      </w:r>
      <w:proofErr w:type="spellEnd"/>
      <w:r w:rsidRPr="00B157C2">
        <w:rPr>
          <w:rFonts w:ascii="Times New Roman" w:eastAsia="Times New Roman" w:hAnsi="Times New Roman" w:cs="Times New Roman"/>
          <w:bCs/>
          <w:iCs/>
          <w:sz w:val="24"/>
          <w:szCs w:val="24"/>
        </w:rPr>
        <w:t>. – URL: https://stellarium.org/ru/ (дата обращения: 15.06.2022). – Текст: электронный.</w:t>
      </w:r>
    </w:p>
    <w:p w14:paraId="0858069F" w14:textId="3C767AAA" w:rsidR="00B157C2" w:rsidRPr="00B157C2" w:rsidRDefault="00B157C2" w:rsidP="00B157C2">
      <w:pPr>
        <w:rPr>
          <w:rFonts w:ascii="Times New Roman" w:eastAsia="Times New Roman" w:hAnsi="Times New Roman" w:cs="Times New Roman"/>
          <w:b/>
          <w:sz w:val="24"/>
          <w:szCs w:val="24"/>
          <w:lang w:eastAsia="ru-RU"/>
        </w:rPr>
      </w:pPr>
    </w:p>
    <w:p w14:paraId="3402AE0C" w14:textId="77777777" w:rsidR="00B157C2" w:rsidRPr="00B157C2" w:rsidRDefault="00B157C2" w:rsidP="00B157C2">
      <w:pPr>
        <w:spacing w:after="200" w:line="276" w:lineRule="auto"/>
        <w:contextualSpacing/>
        <w:jc w:val="center"/>
        <w:rPr>
          <w:rFonts w:ascii="Times New Roman" w:eastAsia="Times New Roman" w:hAnsi="Times New Roman" w:cs="Times New Roman"/>
          <w:b/>
          <w:sz w:val="24"/>
          <w:szCs w:val="24"/>
          <w:lang w:eastAsia="ru-RU"/>
        </w:rPr>
      </w:pPr>
      <w:r w:rsidRPr="00B157C2">
        <w:rPr>
          <w:rFonts w:ascii="Times New Roman" w:eastAsia="Times New Roman" w:hAnsi="Times New Roman" w:cs="Times New Roman"/>
          <w:b/>
          <w:sz w:val="24"/>
          <w:szCs w:val="24"/>
          <w:lang w:eastAsia="ru-RU"/>
        </w:rPr>
        <w:t xml:space="preserve">4. КОНТРОЛЬ И ОЦЕНКА </w:t>
      </w:r>
      <w:bookmarkStart w:id="8" w:name="_Hlk114490342"/>
      <w:r w:rsidRPr="00B157C2">
        <w:rPr>
          <w:rFonts w:ascii="Times New Roman" w:eastAsia="Times New Roman" w:hAnsi="Times New Roman" w:cs="Times New Roman"/>
          <w:b/>
          <w:sz w:val="24"/>
          <w:szCs w:val="24"/>
          <w:lang w:eastAsia="ru-RU"/>
        </w:rPr>
        <w:t>РЕЗУЛЬТАТОВ ОСВОЕНИЯ ОБЩЕОБРАЗОВАТЕЛЬНОЙ ДИСЦИПЛИНЫ</w:t>
      </w:r>
      <w:bookmarkEnd w:id="8"/>
    </w:p>
    <w:p w14:paraId="65DBC33F" w14:textId="77777777" w:rsidR="00B157C2" w:rsidRPr="00B157C2" w:rsidRDefault="00B157C2" w:rsidP="00B157C2">
      <w:pPr>
        <w:spacing w:after="200" w:line="276" w:lineRule="auto"/>
        <w:contextualSpacing/>
        <w:jc w:val="center"/>
        <w:rPr>
          <w:rFonts w:ascii="Times New Roman" w:eastAsia="Times New Roman" w:hAnsi="Times New Roman" w:cs="Times New Roman"/>
          <w:b/>
          <w:sz w:val="24"/>
          <w:szCs w:val="24"/>
          <w:lang w:eastAsia="ru-RU"/>
        </w:rPr>
      </w:pPr>
    </w:p>
    <w:p w14:paraId="3ADE2D44" w14:textId="77777777" w:rsidR="00B157C2" w:rsidRPr="00B157C2" w:rsidRDefault="00B157C2" w:rsidP="00B157C2">
      <w:pPr>
        <w:spacing w:after="200" w:line="276" w:lineRule="auto"/>
        <w:contextualSpacing/>
        <w:jc w:val="both"/>
        <w:rPr>
          <w:rFonts w:ascii="Times New Roman" w:eastAsia="Times New Roman" w:hAnsi="Times New Roman" w:cs="Times New Roman"/>
          <w:b/>
          <w:sz w:val="24"/>
          <w:szCs w:val="24"/>
          <w:lang w:eastAsia="ru-RU"/>
        </w:rPr>
      </w:pPr>
      <w:r w:rsidRPr="00B157C2">
        <w:rPr>
          <w:rFonts w:ascii="Times New Roman" w:eastAsia="Calibri" w:hAnsi="Times New Roman" w:cs="Times New Roman"/>
          <w:b/>
          <w:sz w:val="24"/>
          <w:szCs w:val="24"/>
        </w:rPr>
        <w:t>Контроль</w:t>
      </w:r>
      <w:r w:rsidRPr="00B157C2">
        <w:rPr>
          <w:rFonts w:ascii="Times New Roman" w:eastAsia="Calibri" w:hAnsi="Times New Roman" w:cs="Times New Roman"/>
          <w:sz w:val="24"/>
          <w:szCs w:val="24"/>
        </w:rPr>
        <w:t xml:space="preserve"> </w:t>
      </w:r>
      <w:r w:rsidRPr="00B157C2">
        <w:rPr>
          <w:rFonts w:ascii="Times New Roman" w:eastAsia="Calibri" w:hAnsi="Times New Roman" w:cs="Times New Roman"/>
          <w:b/>
          <w:sz w:val="24"/>
          <w:szCs w:val="24"/>
        </w:rPr>
        <w:t>и оценка</w:t>
      </w:r>
      <w:r w:rsidRPr="00B157C2">
        <w:rPr>
          <w:rFonts w:ascii="Times New Roman" w:eastAsia="Calibri" w:hAnsi="Times New Roman" w:cs="Times New Roman"/>
          <w:sz w:val="24"/>
          <w:szCs w:val="24"/>
        </w:rPr>
        <w:t xml:space="preserve"> результатов освоения общеобразовательной дисциплины раскрываются через дисциплинарные результаты, направленные на формирование общих и профессиональных компетенций по разделам и темам содержания учебного материала.</w:t>
      </w:r>
    </w:p>
    <w:p w14:paraId="787B5A53" w14:textId="77777777" w:rsidR="00B157C2" w:rsidRPr="00B157C2" w:rsidRDefault="00B157C2" w:rsidP="00B157C2">
      <w:pPr>
        <w:spacing w:after="200" w:line="276" w:lineRule="auto"/>
        <w:contextualSpacing/>
        <w:jc w:val="center"/>
        <w:rPr>
          <w:rFonts w:ascii="Times New Roman" w:eastAsia="Times New Roman" w:hAnsi="Times New Roman" w:cs="Times New Roman"/>
          <w:b/>
          <w:sz w:val="24"/>
          <w:szCs w:val="24"/>
          <w:lang w:eastAsia="ru-RU"/>
        </w:rPr>
      </w:pPr>
    </w:p>
    <w:tbl>
      <w:tblPr>
        <w:tblW w:w="978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397"/>
        <w:gridCol w:w="2552"/>
        <w:gridCol w:w="3832"/>
      </w:tblGrid>
      <w:tr w:rsidR="00B157C2" w:rsidRPr="00B157C2" w14:paraId="1FFC6FAF" w14:textId="77777777" w:rsidTr="0010422D">
        <w:trPr>
          <w:jc w:val="center"/>
        </w:trPr>
        <w:tc>
          <w:tcPr>
            <w:tcW w:w="3397" w:type="dxa"/>
            <w:tcBorders>
              <w:top w:val="single" w:sz="4" w:space="0" w:color="000000"/>
              <w:left w:val="single" w:sz="4" w:space="0" w:color="000000"/>
              <w:bottom w:val="single" w:sz="4" w:space="0" w:color="000000"/>
              <w:right w:val="single" w:sz="4" w:space="0" w:color="000000"/>
            </w:tcBorders>
            <w:vAlign w:val="center"/>
          </w:tcPr>
          <w:p w14:paraId="2F450D14" w14:textId="77777777" w:rsidR="00B157C2" w:rsidRPr="00B157C2" w:rsidRDefault="00B157C2" w:rsidP="00B157C2">
            <w:pPr>
              <w:spacing w:after="0" w:line="240" w:lineRule="auto"/>
              <w:jc w:val="center"/>
              <w:rPr>
                <w:rFonts w:ascii="Times New Roman" w:eastAsia="Calibri" w:hAnsi="Times New Roman" w:cs="Times New Roman"/>
                <w:b/>
                <w:sz w:val="24"/>
                <w:szCs w:val="24"/>
              </w:rPr>
            </w:pPr>
            <w:r w:rsidRPr="00B157C2">
              <w:rPr>
                <w:rFonts w:ascii="Times New Roman" w:eastAsia="Calibri" w:hAnsi="Times New Roman" w:cs="Times New Roman"/>
                <w:b/>
                <w:sz w:val="24"/>
                <w:szCs w:val="24"/>
              </w:rPr>
              <w:t>Общая/профессиональная компетенция</w:t>
            </w:r>
          </w:p>
        </w:tc>
        <w:tc>
          <w:tcPr>
            <w:tcW w:w="2552" w:type="dxa"/>
            <w:tcBorders>
              <w:top w:val="single" w:sz="4" w:space="0" w:color="000000"/>
              <w:left w:val="single" w:sz="4" w:space="0" w:color="000000"/>
              <w:bottom w:val="single" w:sz="4" w:space="0" w:color="000000"/>
              <w:right w:val="single" w:sz="4" w:space="0" w:color="000000"/>
            </w:tcBorders>
            <w:vAlign w:val="center"/>
          </w:tcPr>
          <w:p w14:paraId="0713738A" w14:textId="77777777" w:rsidR="00B157C2" w:rsidRPr="00B157C2" w:rsidRDefault="00B157C2" w:rsidP="00B157C2">
            <w:pPr>
              <w:spacing w:after="0" w:line="240" w:lineRule="auto"/>
              <w:jc w:val="center"/>
              <w:rPr>
                <w:rFonts w:ascii="Times New Roman" w:eastAsia="Calibri" w:hAnsi="Times New Roman" w:cs="Times New Roman"/>
                <w:b/>
                <w:sz w:val="24"/>
                <w:szCs w:val="24"/>
              </w:rPr>
            </w:pPr>
            <w:r w:rsidRPr="00B157C2">
              <w:rPr>
                <w:rFonts w:ascii="Times New Roman" w:eastAsia="Calibri" w:hAnsi="Times New Roman" w:cs="Times New Roman"/>
                <w:b/>
                <w:sz w:val="24"/>
                <w:szCs w:val="24"/>
              </w:rPr>
              <w:t>Раздел/Тема</w:t>
            </w:r>
          </w:p>
        </w:tc>
        <w:tc>
          <w:tcPr>
            <w:tcW w:w="3832" w:type="dxa"/>
            <w:tcBorders>
              <w:top w:val="single" w:sz="4" w:space="0" w:color="000000"/>
              <w:left w:val="single" w:sz="4" w:space="0" w:color="000000"/>
              <w:bottom w:val="single" w:sz="4" w:space="0" w:color="000000"/>
              <w:right w:val="single" w:sz="4" w:space="0" w:color="000000"/>
            </w:tcBorders>
            <w:vAlign w:val="center"/>
          </w:tcPr>
          <w:p w14:paraId="10441C40" w14:textId="77777777" w:rsidR="00B157C2" w:rsidRPr="00B157C2" w:rsidRDefault="00B157C2" w:rsidP="00B157C2">
            <w:pPr>
              <w:spacing w:after="0" w:line="240" w:lineRule="auto"/>
              <w:jc w:val="center"/>
              <w:rPr>
                <w:rFonts w:ascii="Times New Roman" w:eastAsia="Calibri" w:hAnsi="Times New Roman" w:cs="Times New Roman"/>
                <w:b/>
                <w:sz w:val="24"/>
                <w:szCs w:val="24"/>
              </w:rPr>
            </w:pPr>
            <w:r w:rsidRPr="00B157C2">
              <w:rPr>
                <w:rFonts w:ascii="Times New Roman" w:eastAsia="Calibri" w:hAnsi="Times New Roman" w:cs="Times New Roman"/>
                <w:b/>
                <w:sz w:val="24"/>
                <w:szCs w:val="24"/>
              </w:rPr>
              <w:t>Тип оценочных мероприятий</w:t>
            </w:r>
          </w:p>
        </w:tc>
      </w:tr>
      <w:tr w:rsidR="00B157C2" w:rsidRPr="00B157C2" w14:paraId="17ABA8E3" w14:textId="77777777" w:rsidTr="0010422D">
        <w:trPr>
          <w:trHeight w:val="1856"/>
          <w:jc w:val="center"/>
        </w:trPr>
        <w:tc>
          <w:tcPr>
            <w:tcW w:w="3397" w:type="dxa"/>
            <w:vMerge w:val="restart"/>
            <w:tcBorders>
              <w:top w:val="single" w:sz="4" w:space="0" w:color="000000"/>
              <w:left w:val="single" w:sz="4" w:space="0" w:color="000000"/>
              <w:right w:val="single" w:sz="4" w:space="0" w:color="000000"/>
            </w:tcBorders>
          </w:tcPr>
          <w:p w14:paraId="32555B66" w14:textId="77777777" w:rsidR="00B157C2" w:rsidRPr="00B157C2" w:rsidRDefault="00B157C2" w:rsidP="00B157C2">
            <w:pPr>
              <w:spacing w:after="0" w:line="240" w:lineRule="auto"/>
              <w:rPr>
                <w:rFonts w:ascii="Times New Roman" w:eastAsia="Calibri" w:hAnsi="Times New Roman" w:cs="Times New Roman"/>
                <w:bCs/>
                <w:sz w:val="24"/>
                <w:szCs w:val="24"/>
              </w:rPr>
            </w:pPr>
            <w:r w:rsidRPr="00B157C2">
              <w:rPr>
                <w:rFonts w:ascii="Times New Roman" w:eastAsia="Calibri" w:hAnsi="Times New Roman" w:cs="Times New Roman"/>
                <w:bCs/>
                <w:sz w:val="24"/>
                <w:szCs w:val="24"/>
              </w:rPr>
              <w:t xml:space="preserve">ОК 01 Выбирать способы решения задач профессиональной деятельности применительно </w:t>
            </w:r>
          </w:p>
          <w:p w14:paraId="0FA03532" w14:textId="77777777" w:rsidR="00B157C2" w:rsidRPr="00B157C2" w:rsidRDefault="00B157C2" w:rsidP="00B157C2">
            <w:pPr>
              <w:spacing w:after="0" w:line="240" w:lineRule="auto"/>
              <w:rPr>
                <w:rFonts w:ascii="Times New Roman" w:eastAsia="Calibri" w:hAnsi="Times New Roman" w:cs="Times New Roman"/>
                <w:bCs/>
                <w:sz w:val="24"/>
                <w:szCs w:val="24"/>
              </w:rPr>
            </w:pPr>
            <w:r w:rsidRPr="00B157C2">
              <w:rPr>
                <w:rFonts w:ascii="Times New Roman" w:eastAsia="Calibri" w:hAnsi="Times New Roman" w:cs="Times New Roman"/>
                <w:bCs/>
                <w:sz w:val="24"/>
                <w:szCs w:val="24"/>
              </w:rPr>
              <w:t>к различным контекстам</w:t>
            </w:r>
          </w:p>
        </w:tc>
        <w:tc>
          <w:tcPr>
            <w:tcW w:w="2552" w:type="dxa"/>
            <w:tcBorders>
              <w:top w:val="single" w:sz="4" w:space="0" w:color="000000"/>
              <w:left w:val="single" w:sz="4" w:space="0" w:color="000000"/>
              <w:bottom w:val="single" w:sz="4" w:space="0" w:color="auto"/>
              <w:right w:val="single" w:sz="4" w:space="0" w:color="000000"/>
            </w:tcBorders>
          </w:tcPr>
          <w:p w14:paraId="10256A2D" w14:textId="77777777" w:rsidR="00B157C2" w:rsidRPr="00B157C2" w:rsidRDefault="00B157C2" w:rsidP="00B157C2">
            <w:pPr>
              <w:spacing w:after="0" w:line="240" w:lineRule="auto"/>
              <w:jc w:val="center"/>
              <w:rPr>
                <w:rFonts w:ascii="Times New Roman" w:eastAsia="Calibri" w:hAnsi="Times New Roman" w:cs="Times New Roman"/>
                <w:bCs/>
                <w:sz w:val="24"/>
                <w:szCs w:val="24"/>
              </w:rPr>
            </w:pPr>
            <w:r w:rsidRPr="00B157C2">
              <w:rPr>
                <w:rFonts w:ascii="Times New Roman" w:eastAsia="Calibri" w:hAnsi="Times New Roman" w:cs="Times New Roman"/>
                <w:bCs/>
                <w:sz w:val="24"/>
                <w:szCs w:val="24"/>
              </w:rPr>
              <w:t>Раздел 1. Тема 1.1.</w:t>
            </w:r>
          </w:p>
          <w:p w14:paraId="0666FDDE" w14:textId="77777777" w:rsidR="00B157C2" w:rsidRPr="00B157C2" w:rsidRDefault="00B157C2" w:rsidP="00B157C2">
            <w:pPr>
              <w:spacing w:after="0" w:line="240" w:lineRule="auto"/>
              <w:jc w:val="center"/>
              <w:rPr>
                <w:rFonts w:ascii="Times New Roman" w:eastAsia="Calibri" w:hAnsi="Times New Roman" w:cs="Times New Roman"/>
                <w:bCs/>
                <w:sz w:val="24"/>
                <w:szCs w:val="24"/>
              </w:rPr>
            </w:pPr>
          </w:p>
        </w:tc>
        <w:tc>
          <w:tcPr>
            <w:tcW w:w="3832" w:type="dxa"/>
            <w:tcBorders>
              <w:top w:val="single" w:sz="4" w:space="0" w:color="000000"/>
              <w:left w:val="single" w:sz="4" w:space="0" w:color="000000"/>
              <w:bottom w:val="single" w:sz="4" w:space="0" w:color="auto"/>
              <w:right w:val="single" w:sz="4" w:space="0" w:color="000000"/>
            </w:tcBorders>
          </w:tcPr>
          <w:p w14:paraId="3825E5FF"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 составление ментальной карты / глоссария; опрос;</w:t>
            </w:r>
          </w:p>
          <w:p w14:paraId="20F531E5"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 составление таблицы / ментальной карты / иллюстраций / каталога; опрос;</w:t>
            </w:r>
          </w:p>
          <w:p w14:paraId="7987D1E4"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 решение кейсов (ситуационных заданий);</w:t>
            </w:r>
          </w:p>
          <w:p w14:paraId="6A8BFE67" w14:textId="77777777" w:rsidR="00B157C2" w:rsidRPr="00B157C2" w:rsidRDefault="00B157C2" w:rsidP="00B157C2">
            <w:pPr>
              <w:spacing w:after="0" w:line="240" w:lineRule="auto"/>
              <w:jc w:val="both"/>
              <w:rPr>
                <w:rFonts w:ascii="Times New Roman" w:eastAsia="Calibri" w:hAnsi="Times New Roman" w:cs="Times New Roman"/>
                <w:bCs/>
                <w:sz w:val="24"/>
                <w:szCs w:val="24"/>
              </w:rPr>
            </w:pPr>
            <w:r w:rsidRPr="00B157C2">
              <w:rPr>
                <w:rFonts w:ascii="Times New Roman" w:eastAsia="Times New Roman" w:hAnsi="Times New Roman" w:cs="Times New Roman"/>
                <w:sz w:val="24"/>
                <w:szCs w:val="24"/>
              </w:rPr>
              <w:t>- практическая работа.</w:t>
            </w:r>
          </w:p>
        </w:tc>
      </w:tr>
      <w:tr w:rsidR="00B157C2" w:rsidRPr="00B157C2" w14:paraId="36294F86" w14:textId="77777777" w:rsidTr="0010422D">
        <w:trPr>
          <w:trHeight w:val="860"/>
          <w:jc w:val="center"/>
        </w:trPr>
        <w:tc>
          <w:tcPr>
            <w:tcW w:w="3397" w:type="dxa"/>
            <w:vMerge/>
            <w:tcBorders>
              <w:top w:val="single" w:sz="4" w:space="0" w:color="000000"/>
              <w:left w:val="single" w:sz="4" w:space="0" w:color="000000"/>
              <w:right w:val="single" w:sz="4" w:space="0" w:color="000000"/>
            </w:tcBorders>
          </w:tcPr>
          <w:p w14:paraId="2F7ABC6C" w14:textId="77777777" w:rsidR="00B157C2" w:rsidRPr="00B157C2" w:rsidRDefault="00B157C2" w:rsidP="00B157C2">
            <w:pPr>
              <w:spacing w:after="0" w:line="240" w:lineRule="auto"/>
              <w:rPr>
                <w:rFonts w:ascii="Times New Roman" w:eastAsia="Calibri" w:hAnsi="Times New Roman" w:cs="Times New Roman"/>
                <w:bCs/>
                <w:sz w:val="24"/>
                <w:szCs w:val="24"/>
              </w:rPr>
            </w:pPr>
          </w:p>
        </w:tc>
        <w:tc>
          <w:tcPr>
            <w:tcW w:w="2552" w:type="dxa"/>
            <w:tcBorders>
              <w:top w:val="single" w:sz="4" w:space="0" w:color="auto"/>
              <w:left w:val="single" w:sz="4" w:space="0" w:color="000000"/>
              <w:bottom w:val="single" w:sz="4" w:space="0" w:color="auto"/>
              <w:right w:val="single" w:sz="4" w:space="0" w:color="000000"/>
            </w:tcBorders>
          </w:tcPr>
          <w:p w14:paraId="129B384E" w14:textId="77777777" w:rsidR="00B157C2" w:rsidRPr="00B157C2" w:rsidRDefault="00B157C2" w:rsidP="00B157C2">
            <w:pPr>
              <w:spacing w:after="0" w:line="240" w:lineRule="auto"/>
              <w:jc w:val="center"/>
              <w:rPr>
                <w:rFonts w:ascii="Times New Roman" w:eastAsia="Calibri" w:hAnsi="Times New Roman" w:cs="Times New Roman"/>
                <w:bCs/>
                <w:sz w:val="24"/>
                <w:szCs w:val="24"/>
              </w:rPr>
            </w:pPr>
            <w:r w:rsidRPr="00B157C2">
              <w:rPr>
                <w:rFonts w:ascii="Times New Roman" w:eastAsia="Calibri" w:hAnsi="Times New Roman" w:cs="Times New Roman"/>
                <w:bCs/>
                <w:sz w:val="24"/>
                <w:szCs w:val="24"/>
              </w:rPr>
              <w:t>Раздел 1. Тема 1.2.</w:t>
            </w:r>
          </w:p>
        </w:tc>
        <w:tc>
          <w:tcPr>
            <w:tcW w:w="3832" w:type="dxa"/>
            <w:tcBorders>
              <w:top w:val="single" w:sz="4" w:space="0" w:color="auto"/>
              <w:left w:val="single" w:sz="4" w:space="0" w:color="000000"/>
              <w:bottom w:val="single" w:sz="4" w:space="0" w:color="auto"/>
              <w:right w:val="single" w:sz="4" w:space="0" w:color="000000"/>
            </w:tcBorders>
          </w:tcPr>
          <w:p w14:paraId="67CBBD3C"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 практическая работа;</w:t>
            </w:r>
          </w:p>
          <w:p w14:paraId="0E2789C8"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 решение разноуровневых задач;</w:t>
            </w:r>
          </w:p>
          <w:p w14:paraId="1DDD6F1D"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 составление структурной схемы;</w:t>
            </w:r>
          </w:p>
          <w:p w14:paraId="52FC5A84"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 тестирование.</w:t>
            </w:r>
          </w:p>
        </w:tc>
      </w:tr>
      <w:tr w:rsidR="00B157C2" w:rsidRPr="00B157C2" w14:paraId="6EC95E43" w14:textId="77777777" w:rsidTr="0010422D">
        <w:trPr>
          <w:trHeight w:val="1362"/>
          <w:jc w:val="center"/>
        </w:trPr>
        <w:tc>
          <w:tcPr>
            <w:tcW w:w="3397" w:type="dxa"/>
            <w:vMerge/>
            <w:tcBorders>
              <w:top w:val="single" w:sz="4" w:space="0" w:color="000000"/>
              <w:left w:val="single" w:sz="4" w:space="0" w:color="000000"/>
              <w:right w:val="single" w:sz="4" w:space="0" w:color="000000"/>
            </w:tcBorders>
          </w:tcPr>
          <w:p w14:paraId="69DC8BCA" w14:textId="77777777" w:rsidR="00B157C2" w:rsidRPr="00B157C2" w:rsidRDefault="00B157C2" w:rsidP="00B157C2">
            <w:pPr>
              <w:spacing w:after="0" w:line="240" w:lineRule="auto"/>
              <w:rPr>
                <w:rFonts w:ascii="Times New Roman" w:eastAsia="Calibri" w:hAnsi="Times New Roman" w:cs="Times New Roman"/>
                <w:bCs/>
                <w:sz w:val="24"/>
                <w:szCs w:val="24"/>
              </w:rPr>
            </w:pPr>
          </w:p>
        </w:tc>
        <w:tc>
          <w:tcPr>
            <w:tcW w:w="2552" w:type="dxa"/>
            <w:tcBorders>
              <w:top w:val="single" w:sz="4" w:space="0" w:color="auto"/>
              <w:left w:val="single" w:sz="4" w:space="0" w:color="000000"/>
              <w:bottom w:val="single" w:sz="4" w:space="0" w:color="auto"/>
              <w:right w:val="single" w:sz="4" w:space="0" w:color="000000"/>
            </w:tcBorders>
          </w:tcPr>
          <w:p w14:paraId="4CEBA27E" w14:textId="77777777" w:rsidR="00B157C2" w:rsidRPr="00B157C2" w:rsidRDefault="00B157C2" w:rsidP="00B157C2">
            <w:pPr>
              <w:spacing w:after="0" w:line="240" w:lineRule="auto"/>
              <w:jc w:val="center"/>
              <w:rPr>
                <w:rFonts w:ascii="Times New Roman" w:eastAsia="Calibri" w:hAnsi="Times New Roman" w:cs="Times New Roman"/>
                <w:bCs/>
                <w:sz w:val="24"/>
                <w:szCs w:val="24"/>
              </w:rPr>
            </w:pPr>
            <w:r w:rsidRPr="00B157C2">
              <w:rPr>
                <w:rFonts w:ascii="Times New Roman" w:eastAsia="Calibri" w:hAnsi="Times New Roman" w:cs="Times New Roman"/>
                <w:bCs/>
                <w:sz w:val="24"/>
                <w:szCs w:val="24"/>
              </w:rPr>
              <w:t>Раздел 1. Тема 1.3.</w:t>
            </w:r>
          </w:p>
        </w:tc>
        <w:tc>
          <w:tcPr>
            <w:tcW w:w="3832" w:type="dxa"/>
            <w:tcBorders>
              <w:top w:val="single" w:sz="4" w:space="0" w:color="auto"/>
              <w:left w:val="single" w:sz="4" w:space="0" w:color="000000"/>
              <w:bottom w:val="single" w:sz="4" w:space="0" w:color="auto"/>
              <w:right w:val="single" w:sz="4" w:space="0" w:color="000000"/>
            </w:tcBorders>
          </w:tcPr>
          <w:p w14:paraId="06C59B03"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 составление структурной схемы / опорного конспекта / ментальной карты; опрос;</w:t>
            </w:r>
          </w:p>
          <w:p w14:paraId="65D87065"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 практическая работа;</w:t>
            </w:r>
          </w:p>
          <w:p w14:paraId="3B5CB646"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 решение кейсов (ситуационных заданий) / дискуссия.</w:t>
            </w:r>
          </w:p>
        </w:tc>
      </w:tr>
      <w:tr w:rsidR="00B157C2" w:rsidRPr="00B157C2" w14:paraId="094E1D59" w14:textId="77777777" w:rsidTr="0010422D">
        <w:trPr>
          <w:trHeight w:val="1010"/>
          <w:jc w:val="center"/>
        </w:trPr>
        <w:tc>
          <w:tcPr>
            <w:tcW w:w="3397" w:type="dxa"/>
            <w:vMerge/>
            <w:tcBorders>
              <w:left w:val="single" w:sz="4" w:space="0" w:color="000000"/>
              <w:right w:val="single" w:sz="4" w:space="0" w:color="000000"/>
            </w:tcBorders>
          </w:tcPr>
          <w:p w14:paraId="3E323171" w14:textId="77777777" w:rsidR="00B157C2" w:rsidRPr="00B157C2" w:rsidRDefault="00B157C2" w:rsidP="00B157C2">
            <w:pPr>
              <w:spacing w:after="0" w:line="240" w:lineRule="auto"/>
              <w:rPr>
                <w:rFonts w:ascii="Times New Roman" w:eastAsia="Calibri" w:hAnsi="Times New Roman" w:cs="Times New Roman"/>
                <w:bCs/>
                <w:sz w:val="24"/>
                <w:szCs w:val="24"/>
              </w:rPr>
            </w:pPr>
          </w:p>
        </w:tc>
        <w:tc>
          <w:tcPr>
            <w:tcW w:w="2552" w:type="dxa"/>
            <w:tcBorders>
              <w:top w:val="single" w:sz="4" w:space="0" w:color="auto"/>
              <w:left w:val="single" w:sz="4" w:space="0" w:color="000000"/>
              <w:bottom w:val="single" w:sz="4" w:space="0" w:color="auto"/>
              <w:right w:val="single" w:sz="4" w:space="0" w:color="000000"/>
            </w:tcBorders>
          </w:tcPr>
          <w:p w14:paraId="269F94B1" w14:textId="77777777" w:rsidR="00B157C2" w:rsidRPr="00B157C2" w:rsidRDefault="00B157C2" w:rsidP="00B157C2">
            <w:pPr>
              <w:spacing w:after="0" w:line="240" w:lineRule="auto"/>
              <w:jc w:val="center"/>
              <w:rPr>
                <w:rFonts w:ascii="Times New Roman" w:eastAsia="Calibri" w:hAnsi="Times New Roman" w:cs="Times New Roman"/>
                <w:bCs/>
                <w:sz w:val="24"/>
                <w:szCs w:val="24"/>
              </w:rPr>
            </w:pPr>
            <w:r w:rsidRPr="00B157C2">
              <w:rPr>
                <w:rFonts w:ascii="Times New Roman" w:eastAsia="Calibri" w:hAnsi="Times New Roman" w:cs="Times New Roman"/>
                <w:bCs/>
                <w:sz w:val="24"/>
                <w:szCs w:val="24"/>
              </w:rPr>
              <w:t>Раздел 2. Тема 2.1.</w:t>
            </w:r>
          </w:p>
          <w:p w14:paraId="53181F91" w14:textId="77777777" w:rsidR="00B157C2" w:rsidRPr="00B157C2" w:rsidRDefault="00B157C2" w:rsidP="00B157C2">
            <w:pPr>
              <w:spacing w:after="0" w:line="240" w:lineRule="auto"/>
              <w:jc w:val="center"/>
              <w:rPr>
                <w:rFonts w:ascii="Times New Roman" w:eastAsia="Calibri" w:hAnsi="Times New Roman" w:cs="Times New Roman"/>
                <w:bCs/>
                <w:sz w:val="24"/>
                <w:szCs w:val="24"/>
              </w:rPr>
            </w:pPr>
          </w:p>
          <w:p w14:paraId="5F7FF2A3" w14:textId="77777777" w:rsidR="00B157C2" w:rsidRPr="00B157C2" w:rsidRDefault="00B157C2" w:rsidP="00B157C2">
            <w:pPr>
              <w:spacing w:after="0" w:line="240" w:lineRule="auto"/>
              <w:jc w:val="center"/>
              <w:rPr>
                <w:rFonts w:ascii="Times New Roman" w:eastAsia="Calibri" w:hAnsi="Times New Roman" w:cs="Times New Roman"/>
                <w:bCs/>
                <w:sz w:val="24"/>
                <w:szCs w:val="24"/>
              </w:rPr>
            </w:pPr>
          </w:p>
        </w:tc>
        <w:tc>
          <w:tcPr>
            <w:tcW w:w="3832" w:type="dxa"/>
            <w:tcBorders>
              <w:top w:val="single" w:sz="4" w:space="0" w:color="auto"/>
              <w:left w:val="single" w:sz="4" w:space="0" w:color="000000"/>
              <w:bottom w:val="single" w:sz="4" w:space="0" w:color="auto"/>
              <w:right w:val="single" w:sz="4" w:space="0" w:color="000000"/>
            </w:tcBorders>
          </w:tcPr>
          <w:p w14:paraId="4A8C45CF"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 xml:space="preserve"> - устный опрос;</w:t>
            </w:r>
          </w:p>
          <w:p w14:paraId="025EF3F0"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 составление структурной схемы / рисунка;</w:t>
            </w:r>
          </w:p>
          <w:p w14:paraId="0FC0FA95"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 тестирование;</w:t>
            </w:r>
          </w:p>
          <w:p w14:paraId="7959E90A"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 решение задач.</w:t>
            </w:r>
          </w:p>
        </w:tc>
      </w:tr>
      <w:tr w:rsidR="00B157C2" w:rsidRPr="00B157C2" w14:paraId="60221E7E" w14:textId="77777777" w:rsidTr="0010422D">
        <w:trPr>
          <w:trHeight w:val="473"/>
          <w:jc w:val="center"/>
        </w:trPr>
        <w:tc>
          <w:tcPr>
            <w:tcW w:w="3397" w:type="dxa"/>
            <w:vMerge/>
            <w:tcBorders>
              <w:left w:val="single" w:sz="4" w:space="0" w:color="000000"/>
              <w:right w:val="single" w:sz="4" w:space="0" w:color="000000"/>
            </w:tcBorders>
          </w:tcPr>
          <w:p w14:paraId="14C8846D" w14:textId="77777777" w:rsidR="00B157C2" w:rsidRPr="00B157C2" w:rsidRDefault="00B157C2" w:rsidP="00B157C2">
            <w:pPr>
              <w:spacing w:after="0" w:line="240" w:lineRule="auto"/>
              <w:rPr>
                <w:rFonts w:ascii="Times New Roman" w:eastAsia="Calibri" w:hAnsi="Times New Roman" w:cs="Times New Roman"/>
                <w:bCs/>
                <w:sz w:val="24"/>
                <w:szCs w:val="24"/>
              </w:rPr>
            </w:pPr>
          </w:p>
        </w:tc>
        <w:tc>
          <w:tcPr>
            <w:tcW w:w="2552" w:type="dxa"/>
            <w:tcBorders>
              <w:top w:val="single" w:sz="4" w:space="0" w:color="auto"/>
              <w:left w:val="single" w:sz="4" w:space="0" w:color="000000"/>
              <w:bottom w:val="single" w:sz="4" w:space="0" w:color="auto"/>
              <w:right w:val="single" w:sz="4" w:space="0" w:color="000000"/>
            </w:tcBorders>
          </w:tcPr>
          <w:p w14:paraId="6B8CF9B3" w14:textId="77777777" w:rsidR="00B157C2" w:rsidRPr="00B157C2" w:rsidRDefault="00B157C2" w:rsidP="00B157C2">
            <w:pPr>
              <w:spacing w:after="0" w:line="240" w:lineRule="auto"/>
              <w:jc w:val="center"/>
              <w:rPr>
                <w:rFonts w:ascii="Times New Roman" w:eastAsia="Calibri" w:hAnsi="Times New Roman" w:cs="Times New Roman"/>
                <w:bCs/>
                <w:sz w:val="24"/>
                <w:szCs w:val="24"/>
              </w:rPr>
            </w:pPr>
            <w:r w:rsidRPr="00B157C2">
              <w:rPr>
                <w:rFonts w:ascii="Times New Roman" w:eastAsia="Calibri" w:hAnsi="Times New Roman" w:cs="Times New Roman"/>
                <w:bCs/>
                <w:sz w:val="24"/>
                <w:szCs w:val="24"/>
              </w:rPr>
              <w:t>Раздел 2. Тема 2.2.</w:t>
            </w:r>
          </w:p>
        </w:tc>
        <w:tc>
          <w:tcPr>
            <w:tcW w:w="3832" w:type="dxa"/>
            <w:tcBorders>
              <w:top w:val="single" w:sz="4" w:space="0" w:color="auto"/>
              <w:left w:val="single" w:sz="4" w:space="0" w:color="000000"/>
              <w:bottom w:val="single" w:sz="4" w:space="0" w:color="auto"/>
              <w:right w:val="single" w:sz="4" w:space="0" w:color="000000"/>
            </w:tcBorders>
          </w:tcPr>
          <w:p w14:paraId="1A543965"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 xml:space="preserve">- устный опрос; </w:t>
            </w:r>
          </w:p>
          <w:p w14:paraId="2C2AAACA"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 заполнение таблицы;</w:t>
            </w:r>
          </w:p>
          <w:p w14:paraId="7BE6CBB7"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 решение задач.</w:t>
            </w:r>
          </w:p>
        </w:tc>
      </w:tr>
      <w:tr w:rsidR="00B157C2" w:rsidRPr="00B157C2" w14:paraId="05E5A0D5" w14:textId="77777777" w:rsidTr="0010422D">
        <w:trPr>
          <w:trHeight w:val="415"/>
          <w:jc w:val="center"/>
        </w:trPr>
        <w:tc>
          <w:tcPr>
            <w:tcW w:w="3397" w:type="dxa"/>
            <w:vMerge/>
            <w:tcBorders>
              <w:left w:val="single" w:sz="4" w:space="0" w:color="000000"/>
              <w:right w:val="single" w:sz="4" w:space="0" w:color="000000"/>
            </w:tcBorders>
          </w:tcPr>
          <w:p w14:paraId="17F8C116" w14:textId="77777777" w:rsidR="00B157C2" w:rsidRPr="00B157C2" w:rsidRDefault="00B157C2" w:rsidP="00B157C2">
            <w:pPr>
              <w:spacing w:after="0" w:line="240" w:lineRule="auto"/>
              <w:rPr>
                <w:rFonts w:ascii="Times New Roman" w:eastAsia="Calibri" w:hAnsi="Times New Roman" w:cs="Times New Roman"/>
                <w:bCs/>
                <w:sz w:val="24"/>
                <w:szCs w:val="24"/>
              </w:rPr>
            </w:pPr>
          </w:p>
        </w:tc>
        <w:tc>
          <w:tcPr>
            <w:tcW w:w="2552" w:type="dxa"/>
            <w:tcBorders>
              <w:top w:val="single" w:sz="4" w:space="0" w:color="auto"/>
              <w:left w:val="single" w:sz="4" w:space="0" w:color="000000"/>
              <w:bottom w:val="single" w:sz="4" w:space="0" w:color="auto"/>
              <w:right w:val="single" w:sz="4" w:space="0" w:color="000000"/>
            </w:tcBorders>
          </w:tcPr>
          <w:p w14:paraId="3D141F64" w14:textId="77777777" w:rsidR="00B157C2" w:rsidRPr="00B157C2" w:rsidRDefault="00B157C2" w:rsidP="00B157C2">
            <w:pPr>
              <w:spacing w:after="0" w:line="240" w:lineRule="auto"/>
              <w:jc w:val="center"/>
              <w:rPr>
                <w:rFonts w:ascii="Times New Roman" w:eastAsia="Calibri" w:hAnsi="Times New Roman" w:cs="Times New Roman"/>
                <w:bCs/>
                <w:sz w:val="24"/>
                <w:szCs w:val="24"/>
              </w:rPr>
            </w:pPr>
            <w:r w:rsidRPr="00B157C2">
              <w:rPr>
                <w:rFonts w:ascii="Times New Roman" w:eastAsia="Calibri" w:hAnsi="Times New Roman" w:cs="Times New Roman"/>
                <w:bCs/>
                <w:sz w:val="24"/>
                <w:szCs w:val="24"/>
              </w:rPr>
              <w:t>Раздел 3. Тема 3.1.</w:t>
            </w:r>
          </w:p>
        </w:tc>
        <w:tc>
          <w:tcPr>
            <w:tcW w:w="3832" w:type="dxa"/>
            <w:tcBorders>
              <w:top w:val="single" w:sz="4" w:space="0" w:color="auto"/>
              <w:left w:val="single" w:sz="4" w:space="0" w:color="000000"/>
              <w:bottom w:val="single" w:sz="4" w:space="0" w:color="auto"/>
              <w:right w:val="single" w:sz="4" w:space="0" w:color="000000"/>
            </w:tcBorders>
          </w:tcPr>
          <w:p w14:paraId="48051439"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 составление хронологической таблицы.</w:t>
            </w:r>
          </w:p>
        </w:tc>
      </w:tr>
      <w:tr w:rsidR="00B157C2" w:rsidRPr="00B157C2" w14:paraId="246C95FD" w14:textId="77777777" w:rsidTr="0010422D">
        <w:trPr>
          <w:trHeight w:val="85"/>
          <w:jc w:val="center"/>
        </w:trPr>
        <w:tc>
          <w:tcPr>
            <w:tcW w:w="3397" w:type="dxa"/>
            <w:vMerge/>
            <w:tcBorders>
              <w:left w:val="single" w:sz="4" w:space="0" w:color="000000"/>
              <w:bottom w:val="single" w:sz="4" w:space="0" w:color="000000"/>
              <w:right w:val="single" w:sz="4" w:space="0" w:color="000000"/>
            </w:tcBorders>
          </w:tcPr>
          <w:p w14:paraId="5557C1DA" w14:textId="77777777" w:rsidR="00B157C2" w:rsidRPr="00B157C2" w:rsidRDefault="00B157C2" w:rsidP="00B157C2">
            <w:pPr>
              <w:spacing w:after="0" w:line="240" w:lineRule="auto"/>
              <w:rPr>
                <w:rFonts w:ascii="Times New Roman" w:eastAsia="Calibri" w:hAnsi="Times New Roman" w:cs="Times New Roman"/>
                <w:bCs/>
                <w:sz w:val="24"/>
                <w:szCs w:val="24"/>
              </w:rPr>
            </w:pPr>
          </w:p>
        </w:tc>
        <w:tc>
          <w:tcPr>
            <w:tcW w:w="2552" w:type="dxa"/>
            <w:tcBorders>
              <w:top w:val="single" w:sz="4" w:space="0" w:color="auto"/>
              <w:left w:val="single" w:sz="4" w:space="0" w:color="000000"/>
              <w:bottom w:val="single" w:sz="4" w:space="0" w:color="000000"/>
              <w:right w:val="single" w:sz="4" w:space="0" w:color="000000"/>
            </w:tcBorders>
          </w:tcPr>
          <w:p w14:paraId="22B4A40F" w14:textId="77777777" w:rsidR="00B157C2" w:rsidRPr="00B157C2" w:rsidRDefault="00B157C2" w:rsidP="00B157C2">
            <w:pPr>
              <w:spacing w:after="0" w:line="240" w:lineRule="auto"/>
              <w:jc w:val="center"/>
              <w:rPr>
                <w:rFonts w:ascii="Times New Roman" w:eastAsia="Calibri" w:hAnsi="Times New Roman" w:cs="Times New Roman"/>
                <w:bCs/>
                <w:sz w:val="24"/>
                <w:szCs w:val="24"/>
              </w:rPr>
            </w:pPr>
            <w:r w:rsidRPr="00B157C2">
              <w:rPr>
                <w:rFonts w:ascii="Times New Roman" w:eastAsia="Calibri" w:hAnsi="Times New Roman" w:cs="Times New Roman"/>
                <w:bCs/>
                <w:sz w:val="24"/>
                <w:szCs w:val="24"/>
              </w:rPr>
              <w:t>Раздел 3. Тема 3.2.</w:t>
            </w:r>
          </w:p>
        </w:tc>
        <w:tc>
          <w:tcPr>
            <w:tcW w:w="3832" w:type="dxa"/>
            <w:tcBorders>
              <w:top w:val="single" w:sz="4" w:space="0" w:color="auto"/>
              <w:left w:val="single" w:sz="4" w:space="0" w:color="000000"/>
              <w:bottom w:val="single" w:sz="4" w:space="0" w:color="000000"/>
              <w:right w:val="single" w:sz="4" w:space="0" w:color="000000"/>
            </w:tcBorders>
          </w:tcPr>
          <w:p w14:paraId="0706A174"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 защита промежуточных результатов выполнения проектного задания.</w:t>
            </w:r>
          </w:p>
        </w:tc>
      </w:tr>
      <w:tr w:rsidR="00B157C2" w:rsidRPr="00B157C2" w14:paraId="6CB80BE0" w14:textId="77777777" w:rsidTr="0010422D">
        <w:trPr>
          <w:trHeight w:val="430"/>
          <w:jc w:val="center"/>
        </w:trPr>
        <w:tc>
          <w:tcPr>
            <w:tcW w:w="3397" w:type="dxa"/>
            <w:vMerge w:val="restart"/>
            <w:tcBorders>
              <w:top w:val="single" w:sz="4" w:space="0" w:color="000000"/>
              <w:left w:val="single" w:sz="4" w:space="0" w:color="000000"/>
              <w:right w:val="single" w:sz="4" w:space="0" w:color="000000"/>
            </w:tcBorders>
          </w:tcPr>
          <w:p w14:paraId="74C2E33F" w14:textId="77777777" w:rsidR="00B157C2" w:rsidRPr="00B157C2" w:rsidRDefault="00B157C2" w:rsidP="00B157C2">
            <w:pPr>
              <w:spacing w:after="0" w:line="240" w:lineRule="auto"/>
              <w:rPr>
                <w:rFonts w:ascii="Times New Roman" w:eastAsia="Calibri" w:hAnsi="Times New Roman" w:cs="Times New Roman"/>
                <w:bCs/>
                <w:sz w:val="24"/>
                <w:szCs w:val="24"/>
              </w:rPr>
            </w:pPr>
            <w:r w:rsidRPr="00B157C2">
              <w:rPr>
                <w:rFonts w:ascii="Times New Roman" w:eastAsia="Calibri" w:hAnsi="Times New Roman" w:cs="Times New Roman"/>
                <w:bCs/>
                <w:sz w:val="24"/>
                <w:szCs w:val="24"/>
              </w:rPr>
              <w:t xml:space="preserve">ОК 02 Использовать современные средства поиска, анализа и интерпретации информации, и информационные технологии </w:t>
            </w:r>
            <w:r w:rsidRPr="00B157C2">
              <w:rPr>
                <w:rFonts w:ascii="Times New Roman" w:eastAsia="Calibri" w:hAnsi="Times New Roman" w:cs="Times New Roman"/>
                <w:bCs/>
                <w:sz w:val="24"/>
                <w:szCs w:val="24"/>
              </w:rPr>
              <w:lastRenderedPageBreak/>
              <w:t>для выполнения задач профессиональной деятельности</w:t>
            </w:r>
          </w:p>
        </w:tc>
        <w:tc>
          <w:tcPr>
            <w:tcW w:w="2552" w:type="dxa"/>
            <w:tcBorders>
              <w:top w:val="single" w:sz="4" w:space="0" w:color="000000"/>
              <w:left w:val="single" w:sz="4" w:space="0" w:color="000000"/>
              <w:bottom w:val="single" w:sz="4" w:space="0" w:color="auto"/>
              <w:right w:val="single" w:sz="4" w:space="0" w:color="000000"/>
            </w:tcBorders>
          </w:tcPr>
          <w:p w14:paraId="7394EE01" w14:textId="77777777" w:rsidR="00B157C2" w:rsidRPr="00B157C2" w:rsidRDefault="00B157C2" w:rsidP="00B157C2">
            <w:pPr>
              <w:spacing w:after="0" w:line="240" w:lineRule="auto"/>
              <w:jc w:val="center"/>
              <w:rPr>
                <w:rFonts w:ascii="Times New Roman" w:eastAsia="Calibri" w:hAnsi="Times New Roman" w:cs="Times New Roman"/>
                <w:bCs/>
                <w:sz w:val="24"/>
                <w:szCs w:val="24"/>
              </w:rPr>
            </w:pPr>
            <w:r w:rsidRPr="00B157C2">
              <w:rPr>
                <w:rFonts w:ascii="Times New Roman" w:eastAsia="Calibri" w:hAnsi="Times New Roman" w:cs="Times New Roman"/>
                <w:bCs/>
                <w:sz w:val="24"/>
                <w:szCs w:val="24"/>
              </w:rPr>
              <w:lastRenderedPageBreak/>
              <w:t>Раздел 1. Тема 1.1.</w:t>
            </w:r>
          </w:p>
          <w:p w14:paraId="337BA1F6" w14:textId="77777777" w:rsidR="00B157C2" w:rsidRPr="00B157C2" w:rsidRDefault="00B157C2" w:rsidP="00B157C2">
            <w:pPr>
              <w:spacing w:after="0" w:line="240" w:lineRule="auto"/>
              <w:jc w:val="center"/>
              <w:rPr>
                <w:rFonts w:ascii="Times New Roman" w:eastAsia="Calibri" w:hAnsi="Times New Roman" w:cs="Times New Roman"/>
                <w:bCs/>
                <w:sz w:val="24"/>
                <w:szCs w:val="24"/>
              </w:rPr>
            </w:pPr>
          </w:p>
        </w:tc>
        <w:tc>
          <w:tcPr>
            <w:tcW w:w="3832" w:type="dxa"/>
            <w:tcBorders>
              <w:top w:val="single" w:sz="4" w:space="0" w:color="000000"/>
              <w:left w:val="single" w:sz="4" w:space="0" w:color="000000"/>
              <w:bottom w:val="single" w:sz="4" w:space="0" w:color="auto"/>
              <w:right w:val="single" w:sz="4" w:space="0" w:color="000000"/>
            </w:tcBorders>
          </w:tcPr>
          <w:p w14:paraId="29012F1D"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 составление ментальной карты / глоссария; опрос;</w:t>
            </w:r>
          </w:p>
          <w:p w14:paraId="2D792FB9"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 составление таблицы / ментальной карты / иллюстраций / каталога; опрос;</w:t>
            </w:r>
          </w:p>
          <w:p w14:paraId="1D288AED"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lastRenderedPageBreak/>
              <w:t>- решение кейсов (ситуационных заданий);</w:t>
            </w:r>
          </w:p>
          <w:p w14:paraId="37665AD9" w14:textId="77777777" w:rsidR="00B157C2" w:rsidRPr="00B157C2" w:rsidRDefault="00B157C2" w:rsidP="00B157C2">
            <w:pPr>
              <w:spacing w:after="0" w:line="240" w:lineRule="auto"/>
              <w:jc w:val="both"/>
              <w:rPr>
                <w:rFonts w:ascii="Times New Roman" w:eastAsia="Calibri" w:hAnsi="Times New Roman" w:cs="Times New Roman"/>
                <w:bCs/>
                <w:sz w:val="24"/>
                <w:szCs w:val="24"/>
              </w:rPr>
            </w:pPr>
            <w:r w:rsidRPr="00B157C2">
              <w:rPr>
                <w:rFonts w:ascii="Times New Roman" w:eastAsia="Times New Roman" w:hAnsi="Times New Roman" w:cs="Times New Roman"/>
                <w:sz w:val="24"/>
                <w:szCs w:val="24"/>
              </w:rPr>
              <w:t>- практическая работа.</w:t>
            </w:r>
          </w:p>
        </w:tc>
      </w:tr>
      <w:tr w:rsidR="00B157C2" w:rsidRPr="00B157C2" w14:paraId="47B0C19E" w14:textId="77777777" w:rsidTr="0010422D">
        <w:trPr>
          <w:trHeight w:val="243"/>
          <w:jc w:val="center"/>
        </w:trPr>
        <w:tc>
          <w:tcPr>
            <w:tcW w:w="3397" w:type="dxa"/>
            <w:vMerge/>
            <w:tcBorders>
              <w:left w:val="single" w:sz="4" w:space="0" w:color="000000"/>
              <w:right w:val="single" w:sz="4" w:space="0" w:color="000000"/>
            </w:tcBorders>
          </w:tcPr>
          <w:p w14:paraId="6BAC706E" w14:textId="77777777" w:rsidR="00B157C2" w:rsidRPr="00B157C2" w:rsidRDefault="00B157C2" w:rsidP="00B157C2">
            <w:pPr>
              <w:spacing w:after="0" w:line="240" w:lineRule="auto"/>
              <w:jc w:val="center"/>
              <w:rPr>
                <w:rFonts w:ascii="Times New Roman" w:eastAsia="Calibri" w:hAnsi="Times New Roman" w:cs="Times New Roman"/>
                <w:bCs/>
                <w:sz w:val="24"/>
                <w:szCs w:val="24"/>
              </w:rPr>
            </w:pPr>
          </w:p>
        </w:tc>
        <w:tc>
          <w:tcPr>
            <w:tcW w:w="2552" w:type="dxa"/>
            <w:tcBorders>
              <w:top w:val="single" w:sz="4" w:space="0" w:color="auto"/>
              <w:left w:val="single" w:sz="4" w:space="0" w:color="000000"/>
              <w:bottom w:val="single" w:sz="4" w:space="0" w:color="auto"/>
              <w:right w:val="single" w:sz="4" w:space="0" w:color="auto"/>
            </w:tcBorders>
          </w:tcPr>
          <w:p w14:paraId="51622711" w14:textId="77777777" w:rsidR="00B157C2" w:rsidRPr="00B157C2" w:rsidRDefault="00B157C2" w:rsidP="00B157C2">
            <w:pPr>
              <w:spacing w:after="0" w:line="240" w:lineRule="auto"/>
              <w:jc w:val="center"/>
              <w:rPr>
                <w:rFonts w:ascii="Times New Roman" w:eastAsia="Calibri" w:hAnsi="Times New Roman" w:cs="Times New Roman"/>
                <w:bCs/>
                <w:sz w:val="24"/>
                <w:szCs w:val="24"/>
              </w:rPr>
            </w:pPr>
            <w:r w:rsidRPr="00B157C2">
              <w:rPr>
                <w:rFonts w:ascii="Times New Roman" w:eastAsia="Calibri" w:hAnsi="Times New Roman" w:cs="Times New Roman"/>
                <w:bCs/>
                <w:sz w:val="24"/>
                <w:szCs w:val="24"/>
              </w:rPr>
              <w:t>Раздел 1. Тема 1.2.</w:t>
            </w:r>
          </w:p>
        </w:tc>
        <w:tc>
          <w:tcPr>
            <w:tcW w:w="3832" w:type="dxa"/>
            <w:tcBorders>
              <w:top w:val="single" w:sz="4" w:space="0" w:color="auto"/>
              <w:left w:val="single" w:sz="4" w:space="0" w:color="auto"/>
              <w:bottom w:val="single" w:sz="4" w:space="0" w:color="auto"/>
              <w:right w:val="single" w:sz="4" w:space="0" w:color="000000"/>
            </w:tcBorders>
          </w:tcPr>
          <w:p w14:paraId="3D81A1CD"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 практическая работа;</w:t>
            </w:r>
          </w:p>
          <w:p w14:paraId="3128FB28"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 решение разноуровневых задач;</w:t>
            </w:r>
          </w:p>
          <w:p w14:paraId="0C380487"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 составление структурной схемы;</w:t>
            </w:r>
          </w:p>
          <w:p w14:paraId="5C125E19" w14:textId="77777777" w:rsidR="00B157C2" w:rsidRPr="00B157C2" w:rsidRDefault="00B157C2" w:rsidP="00B157C2">
            <w:pPr>
              <w:spacing w:after="0" w:line="240" w:lineRule="auto"/>
              <w:jc w:val="both"/>
              <w:rPr>
                <w:rFonts w:ascii="Times New Roman" w:eastAsia="Calibri" w:hAnsi="Times New Roman" w:cs="Times New Roman"/>
                <w:bCs/>
                <w:sz w:val="24"/>
                <w:szCs w:val="24"/>
              </w:rPr>
            </w:pPr>
            <w:r w:rsidRPr="00B157C2">
              <w:rPr>
                <w:rFonts w:ascii="Times New Roman" w:eastAsia="Times New Roman" w:hAnsi="Times New Roman" w:cs="Times New Roman"/>
                <w:sz w:val="24"/>
                <w:szCs w:val="24"/>
              </w:rPr>
              <w:t>- тестирование.</w:t>
            </w:r>
          </w:p>
        </w:tc>
      </w:tr>
      <w:tr w:rsidR="00B157C2" w:rsidRPr="00B157C2" w14:paraId="56BC72DA" w14:textId="77777777" w:rsidTr="0010422D">
        <w:trPr>
          <w:trHeight w:val="299"/>
          <w:jc w:val="center"/>
        </w:trPr>
        <w:tc>
          <w:tcPr>
            <w:tcW w:w="3397" w:type="dxa"/>
            <w:vMerge/>
            <w:tcBorders>
              <w:left w:val="single" w:sz="4" w:space="0" w:color="000000"/>
              <w:right w:val="single" w:sz="4" w:space="0" w:color="000000"/>
            </w:tcBorders>
          </w:tcPr>
          <w:p w14:paraId="6300B0C0" w14:textId="77777777" w:rsidR="00B157C2" w:rsidRPr="00B157C2" w:rsidRDefault="00B157C2" w:rsidP="00B157C2">
            <w:pPr>
              <w:spacing w:after="0" w:line="240" w:lineRule="auto"/>
              <w:jc w:val="center"/>
              <w:rPr>
                <w:rFonts w:ascii="Times New Roman" w:eastAsia="Calibri" w:hAnsi="Times New Roman" w:cs="Times New Roman"/>
                <w:bCs/>
                <w:sz w:val="24"/>
                <w:szCs w:val="24"/>
              </w:rPr>
            </w:pPr>
          </w:p>
        </w:tc>
        <w:tc>
          <w:tcPr>
            <w:tcW w:w="2552" w:type="dxa"/>
            <w:tcBorders>
              <w:top w:val="single" w:sz="4" w:space="0" w:color="auto"/>
              <w:left w:val="single" w:sz="4" w:space="0" w:color="000000"/>
              <w:bottom w:val="single" w:sz="4" w:space="0" w:color="auto"/>
              <w:right w:val="single" w:sz="4" w:space="0" w:color="000000"/>
            </w:tcBorders>
          </w:tcPr>
          <w:p w14:paraId="2C89943C" w14:textId="77777777" w:rsidR="00B157C2" w:rsidRPr="00B157C2" w:rsidRDefault="00B157C2" w:rsidP="00B157C2">
            <w:pPr>
              <w:spacing w:after="0" w:line="240" w:lineRule="auto"/>
              <w:jc w:val="center"/>
              <w:rPr>
                <w:rFonts w:ascii="Times New Roman" w:eastAsia="Calibri" w:hAnsi="Times New Roman" w:cs="Times New Roman"/>
                <w:bCs/>
                <w:sz w:val="24"/>
                <w:szCs w:val="24"/>
              </w:rPr>
            </w:pPr>
            <w:r w:rsidRPr="00B157C2">
              <w:rPr>
                <w:rFonts w:ascii="Times New Roman" w:eastAsia="Calibri" w:hAnsi="Times New Roman" w:cs="Times New Roman"/>
                <w:bCs/>
                <w:sz w:val="24"/>
                <w:szCs w:val="24"/>
              </w:rPr>
              <w:t>Раздел 1. Тема 1.3.</w:t>
            </w:r>
          </w:p>
        </w:tc>
        <w:tc>
          <w:tcPr>
            <w:tcW w:w="3832" w:type="dxa"/>
            <w:tcBorders>
              <w:top w:val="single" w:sz="4" w:space="0" w:color="auto"/>
              <w:left w:val="single" w:sz="4" w:space="0" w:color="000000"/>
              <w:bottom w:val="single" w:sz="4" w:space="0" w:color="auto"/>
              <w:right w:val="single" w:sz="4" w:space="0" w:color="000000"/>
            </w:tcBorders>
          </w:tcPr>
          <w:p w14:paraId="35089D83"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 составление структурной схемы / опорного конспекта / ментальной карты; опрос;</w:t>
            </w:r>
          </w:p>
          <w:p w14:paraId="268F6AA8"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 практическая работа;</w:t>
            </w:r>
          </w:p>
          <w:p w14:paraId="66FB6E1E" w14:textId="77777777" w:rsidR="00B157C2" w:rsidRPr="00B157C2" w:rsidRDefault="00B157C2" w:rsidP="00B157C2">
            <w:pPr>
              <w:spacing w:after="0" w:line="240" w:lineRule="auto"/>
              <w:jc w:val="both"/>
              <w:rPr>
                <w:rFonts w:ascii="Times New Roman" w:eastAsia="Calibri" w:hAnsi="Times New Roman" w:cs="Times New Roman"/>
                <w:bCs/>
                <w:sz w:val="24"/>
                <w:szCs w:val="24"/>
              </w:rPr>
            </w:pPr>
            <w:r w:rsidRPr="00B157C2">
              <w:rPr>
                <w:rFonts w:ascii="Times New Roman" w:eastAsia="Times New Roman" w:hAnsi="Times New Roman" w:cs="Times New Roman"/>
                <w:sz w:val="24"/>
                <w:szCs w:val="24"/>
              </w:rPr>
              <w:t>- решение кейсов (ситуационных заданий) / дискуссия.</w:t>
            </w:r>
          </w:p>
        </w:tc>
      </w:tr>
      <w:tr w:rsidR="00B157C2" w:rsidRPr="00B157C2" w14:paraId="5F86FC1B" w14:textId="77777777" w:rsidTr="0010422D">
        <w:trPr>
          <w:trHeight w:val="336"/>
          <w:jc w:val="center"/>
        </w:trPr>
        <w:tc>
          <w:tcPr>
            <w:tcW w:w="3397" w:type="dxa"/>
            <w:vMerge/>
            <w:tcBorders>
              <w:left w:val="single" w:sz="4" w:space="0" w:color="000000"/>
              <w:right w:val="single" w:sz="4" w:space="0" w:color="000000"/>
            </w:tcBorders>
          </w:tcPr>
          <w:p w14:paraId="168EFC00" w14:textId="77777777" w:rsidR="00B157C2" w:rsidRPr="00B157C2" w:rsidRDefault="00B157C2" w:rsidP="00B157C2">
            <w:pPr>
              <w:spacing w:after="0" w:line="240" w:lineRule="auto"/>
              <w:jc w:val="center"/>
              <w:rPr>
                <w:rFonts w:ascii="Times New Roman" w:eastAsia="Calibri" w:hAnsi="Times New Roman" w:cs="Times New Roman"/>
                <w:bCs/>
                <w:sz w:val="24"/>
                <w:szCs w:val="24"/>
              </w:rPr>
            </w:pPr>
          </w:p>
        </w:tc>
        <w:tc>
          <w:tcPr>
            <w:tcW w:w="2552" w:type="dxa"/>
            <w:tcBorders>
              <w:top w:val="single" w:sz="4" w:space="0" w:color="auto"/>
              <w:left w:val="single" w:sz="4" w:space="0" w:color="000000"/>
              <w:bottom w:val="single" w:sz="4" w:space="0" w:color="auto"/>
              <w:right w:val="single" w:sz="4" w:space="0" w:color="000000"/>
            </w:tcBorders>
          </w:tcPr>
          <w:p w14:paraId="06664792" w14:textId="77777777" w:rsidR="00B157C2" w:rsidRPr="00B157C2" w:rsidRDefault="00B157C2" w:rsidP="00B157C2">
            <w:pPr>
              <w:spacing w:after="0" w:line="240" w:lineRule="auto"/>
              <w:jc w:val="center"/>
              <w:rPr>
                <w:rFonts w:ascii="Times New Roman" w:eastAsia="Calibri" w:hAnsi="Times New Roman" w:cs="Times New Roman"/>
                <w:bCs/>
                <w:sz w:val="24"/>
                <w:szCs w:val="24"/>
              </w:rPr>
            </w:pPr>
            <w:r w:rsidRPr="00B157C2">
              <w:rPr>
                <w:rFonts w:ascii="Times New Roman" w:eastAsia="Calibri" w:hAnsi="Times New Roman" w:cs="Times New Roman"/>
                <w:bCs/>
                <w:sz w:val="24"/>
                <w:szCs w:val="24"/>
              </w:rPr>
              <w:t>Раздел 2. Тема 2.1.</w:t>
            </w:r>
          </w:p>
          <w:p w14:paraId="1CD46F07" w14:textId="77777777" w:rsidR="00B157C2" w:rsidRPr="00B157C2" w:rsidRDefault="00B157C2" w:rsidP="00B157C2">
            <w:pPr>
              <w:spacing w:after="0" w:line="240" w:lineRule="auto"/>
              <w:jc w:val="center"/>
              <w:rPr>
                <w:rFonts w:ascii="Times New Roman" w:eastAsia="Calibri" w:hAnsi="Times New Roman" w:cs="Times New Roman"/>
                <w:bCs/>
                <w:sz w:val="24"/>
                <w:szCs w:val="24"/>
              </w:rPr>
            </w:pPr>
          </w:p>
          <w:p w14:paraId="1CB421DB" w14:textId="77777777" w:rsidR="00B157C2" w:rsidRPr="00B157C2" w:rsidRDefault="00B157C2" w:rsidP="00B157C2">
            <w:pPr>
              <w:spacing w:after="0" w:line="240" w:lineRule="auto"/>
              <w:jc w:val="center"/>
              <w:rPr>
                <w:rFonts w:ascii="Times New Roman" w:eastAsia="Calibri" w:hAnsi="Times New Roman" w:cs="Times New Roman"/>
                <w:bCs/>
                <w:sz w:val="24"/>
                <w:szCs w:val="24"/>
              </w:rPr>
            </w:pPr>
          </w:p>
        </w:tc>
        <w:tc>
          <w:tcPr>
            <w:tcW w:w="3832" w:type="dxa"/>
            <w:tcBorders>
              <w:top w:val="single" w:sz="4" w:space="0" w:color="auto"/>
              <w:left w:val="single" w:sz="4" w:space="0" w:color="000000"/>
              <w:bottom w:val="single" w:sz="4" w:space="0" w:color="auto"/>
              <w:right w:val="single" w:sz="4" w:space="0" w:color="000000"/>
            </w:tcBorders>
          </w:tcPr>
          <w:p w14:paraId="45839EE2"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 xml:space="preserve"> - устный опрос;</w:t>
            </w:r>
          </w:p>
          <w:p w14:paraId="65731326"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 составление структурной схемы / рисунка;</w:t>
            </w:r>
          </w:p>
          <w:p w14:paraId="0AB28AD9"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 тестирование;</w:t>
            </w:r>
          </w:p>
          <w:p w14:paraId="7E856BD6" w14:textId="77777777" w:rsidR="00B157C2" w:rsidRPr="00B157C2" w:rsidRDefault="00B157C2" w:rsidP="00B157C2">
            <w:pPr>
              <w:spacing w:after="0" w:line="240" w:lineRule="auto"/>
              <w:jc w:val="both"/>
              <w:rPr>
                <w:rFonts w:ascii="Times New Roman" w:eastAsia="Calibri" w:hAnsi="Times New Roman" w:cs="Times New Roman"/>
                <w:bCs/>
                <w:sz w:val="24"/>
                <w:szCs w:val="24"/>
              </w:rPr>
            </w:pPr>
            <w:r w:rsidRPr="00B157C2">
              <w:rPr>
                <w:rFonts w:ascii="Times New Roman" w:eastAsia="Times New Roman" w:hAnsi="Times New Roman" w:cs="Times New Roman"/>
                <w:sz w:val="24"/>
                <w:szCs w:val="24"/>
              </w:rPr>
              <w:t>- решение задач.</w:t>
            </w:r>
          </w:p>
        </w:tc>
      </w:tr>
      <w:tr w:rsidR="00B157C2" w:rsidRPr="00B157C2" w14:paraId="4C9306E4" w14:textId="77777777" w:rsidTr="0010422D">
        <w:trPr>
          <w:trHeight w:val="112"/>
          <w:jc w:val="center"/>
        </w:trPr>
        <w:tc>
          <w:tcPr>
            <w:tcW w:w="3397" w:type="dxa"/>
            <w:vMerge/>
            <w:tcBorders>
              <w:left w:val="single" w:sz="4" w:space="0" w:color="000000"/>
              <w:right w:val="single" w:sz="4" w:space="0" w:color="000000"/>
            </w:tcBorders>
          </w:tcPr>
          <w:p w14:paraId="58829251" w14:textId="77777777" w:rsidR="00B157C2" w:rsidRPr="00B157C2" w:rsidRDefault="00B157C2" w:rsidP="00B157C2">
            <w:pPr>
              <w:spacing w:after="0" w:line="240" w:lineRule="auto"/>
              <w:jc w:val="center"/>
              <w:rPr>
                <w:rFonts w:ascii="Times New Roman" w:eastAsia="Calibri" w:hAnsi="Times New Roman" w:cs="Times New Roman"/>
                <w:bCs/>
                <w:sz w:val="24"/>
                <w:szCs w:val="24"/>
              </w:rPr>
            </w:pPr>
          </w:p>
        </w:tc>
        <w:tc>
          <w:tcPr>
            <w:tcW w:w="2552" w:type="dxa"/>
            <w:tcBorders>
              <w:top w:val="single" w:sz="4" w:space="0" w:color="auto"/>
              <w:left w:val="single" w:sz="4" w:space="0" w:color="000000"/>
              <w:bottom w:val="single" w:sz="4" w:space="0" w:color="auto"/>
              <w:right w:val="single" w:sz="4" w:space="0" w:color="000000"/>
            </w:tcBorders>
          </w:tcPr>
          <w:p w14:paraId="24340698" w14:textId="77777777" w:rsidR="00B157C2" w:rsidRPr="00B157C2" w:rsidRDefault="00B157C2" w:rsidP="00B157C2">
            <w:pPr>
              <w:spacing w:after="0" w:line="240" w:lineRule="auto"/>
              <w:jc w:val="center"/>
              <w:rPr>
                <w:rFonts w:ascii="Times New Roman" w:eastAsia="Calibri" w:hAnsi="Times New Roman" w:cs="Times New Roman"/>
                <w:bCs/>
                <w:sz w:val="24"/>
                <w:szCs w:val="24"/>
              </w:rPr>
            </w:pPr>
            <w:r w:rsidRPr="00B157C2">
              <w:rPr>
                <w:rFonts w:ascii="Times New Roman" w:eastAsia="Calibri" w:hAnsi="Times New Roman" w:cs="Times New Roman"/>
                <w:bCs/>
                <w:sz w:val="24"/>
                <w:szCs w:val="24"/>
              </w:rPr>
              <w:t>Раздел 2. Тема 2.2.</w:t>
            </w:r>
          </w:p>
        </w:tc>
        <w:tc>
          <w:tcPr>
            <w:tcW w:w="3832" w:type="dxa"/>
            <w:tcBorders>
              <w:top w:val="single" w:sz="4" w:space="0" w:color="auto"/>
              <w:left w:val="single" w:sz="4" w:space="0" w:color="000000"/>
              <w:bottom w:val="single" w:sz="4" w:space="0" w:color="auto"/>
              <w:right w:val="single" w:sz="4" w:space="0" w:color="000000"/>
            </w:tcBorders>
          </w:tcPr>
          <w:p w14:paraId="7AEDAE89"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 xml:space="preserve">- устный опрос; </w:t>
            </w:r>
          </w:p>
          <w:p w14:paraId="0B4DBC41"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 заполнение таблицы;</w:t>
            </w:r>
          </w:p>
          <w:p w14:paraId="403BAE1B" w14:textId="77777777" w:rsidR="00B157C2" w:rsidRPr="00B157C2" w:rsidRDefault="00B157C2" w:rsidP="00B157C2">
            <w:pPr>
              <w:spacing w:after="0" w:line="240" w:lineRule="auto"/>
              <w:jc w:val="both"/>
              <w:rPr>
                <w:rFonts w:ascii="Times New Roman" w:eastAsia="Calibri" w:hAnsi="Times New Roman" w:cs="Times New Roman"/>
                <w:bCs/>
                <w:sz w:val="24"/>
                <w:szCs w:val="24"/>
              </w:rPr>
            </w:pPr>
            <w:r w:rsidRPr="00B157C2">
              <w:rPr>
                <w:rFonts w:ascii="Times New Roman" w:eastAsia="Times New Roman" w:hAnsi="Times New Roman" w:cs="Times New Roman"/>
                <w:sz w:val="24"/>
                <w:szCs w:val="24"/>
              </w:rPr>
              <w:t>- решение задач.</w:t>
            </w:r>
          </w:p>
        </w:tc>
      </w:tr>
      <w:tr w:rsidR="00B157C2" w:rsidRPr="00B157C2" w14:paraId="0044A203" w14:textId="77777777" w:rsidTr="0010422D">
        <w:trPr>
          <w:trHeight w:val="392"/>
          <w:jc w:val="center"/>
        </w:trPr>
        <w:tc>
          <w:tcPr>
            <w:tcW w:w="3397" w:type="dxa"/>
            <w:vMerge/>
            <w:tcBorders>
              <w:left w:val="single" w:sz="4" w:space="0" w:color="000000"/>
              <w:right w:val="single" w:sz="4" w:space="0" w:color="000000"/>
            </w:tcBorders>
          </w:tcPr>
          <w:p w14:paraId="3F7C44CD" w14:textId="77777777" w:rsidR="00B157C2" w:rsidRPr="00B157C2" w:rsidRDefault="00B157C2" w:rsidP="00B157C2">
            <w:pPr>
              <w:spacing w:after="0" w:line="240" w:lineRule="auto"/>
              <w:jc w:val="center"/>
              <w:rPr>
                <w:rFonts w:ascii="Times New Roman" w:eastAsia="Calibri" w:hAnsi="Times New Roman" w:cs="Times New Roman"/>
                <w:bCs/>
                <w:sz w:val="24"/>
                <w:szCs w:val="24"/>
              </w:rPr>
            </w:pPr>
          </w:p>
        </w:tc>
        <w:tc>
          <w:tcPr>
            <w:tcW w:w="2552" w:type="dxa"/>
            <w:tcBorders>
              <w:top w:val="single" w:sz="4" w:space="0" w:color="auto"/>
              <w:left w:val="single" w:sz="4" w:space="0" w:color="000000"/>
              <w:bottom w:val="single" w:sz="4" w:space="0" w:color="auto"/>
              <w:right w:val="single" w:sz="4" w:space="0" w:color="000000"/>
            </w:tcBorders>
          </w:tcPr>
          <w:p w14:paraId="1D683C80" w14:textId="77777777" w:rsidR="00B157C2" w:rsidRPr="00B157C2" w:rsidRDefault="00B157C2" w:rsidP="00B157C2">
            <w:pPr>
              <w:spacing w:after="0" w:line="240" w:lineRule="auto"/>
              <w:jc w:val="center"/>
              <w:rPr>
                <w:rFonts w:ascii="Times New Roman" w:eastAsia="Calibri" w:hAnsi="Times New Roman" w:cs="Times New Roman"/>
                <w:bCs/>
                <w:sz w:val="24"/>
                <w:szCs w:val="24"/>
              </w:rPr>
            </w:pPr>
            <w:r w:rsidRPr="00B157C2">
              <w:rPr>
                <w:rFonts w:ascii="Times New Roman" w:eastAsia="Calibri" w:hAnsi="Times New Roman" w:cs="Times New Roman"/>
                <w:bCs/>
                <w:sz w:val="24"/>
                <w:szCs w:val="24"/>
              </w:rPr>
              <w:t>Раздел 3. Тема 3.1.</w:t>
            </w:r>
          </w:p>
        </w:tc>
        <w:tc>
          <w:tcPr>
            <w:tcW w:w="3832" w:type="dxa"/>
            <w:tcBorders>
              <w:top w:val="single" w:sz="4" w:space="0" w:color="auto"/>
              <w:left w:val="single" w:sz="4" w:space="0" w:color="000000"/>
              <w:bottom w:val="single" w:sz="4" w:space="0" w:color="auto"/>
              <w:right w:val="single" w:sz="4" w:space="0" w:color="000000"/>
            </w:tcBorders>
          </w:tcPr>
          <w:p w14:paraId="42E5ADAD" w14:textId="77777777" w:rsidR="00B157C2" w:rsidRPr="00B157C2" w:rsidRDefault="00B157C2" w:rsidP="00B157C2">
            <w:pPr>
              <w:spacing w:after="0" w:line="240" w:lineRule="auto"/>
              <w:jc w:val="both"/>
              <w:rPr>
                <w:rFonts w:ascii="Times New Roman" w:eastAsia="Calibri" w:hAnsi="Times New Roman" w:cs="Times New Roman"/>
                <w:bCs/>
                <w:sz w:val="24"/>
                <w:szCs w:val="24"/>
              </w:rPr>
            </w:pPr>
            <w:r w:rsidRPr="00B157C2">
              <w:rPr>
                <w:rFonts w:ascii="Times New Roman" w:eastAsia="Times New Roman" w:hAnsi="Times New Roman" w:cs="Times New Roman"/>
                <w:sz w:val="24"/>
                <w:szCs w:val="24"/>
              </w:rPr>
              <w:t>- составление хронологической таблицы.</w:t>
            </w:r>
          </w:p>
        </w:tc>
      </w:tr>
      <w:tr w:rsidR="00B157C2" w:rsidRPr="00B157C2" w14:paraId="123C78FF" w14:textId="77777777" w:rsidTr="0010422D">
        <w:trPr>
          <w:trHeight w:val="529"/>
          <w:jc w:val="center"/>
        </w:trPr>
        <w:tc>
          <w:tcPr>
            <w:tcW w:w="3397" w:type="dxa"/>
            <w:vMerge/>
            <w:tcBorders>
              <w:left w:val="single" w:sz="4" w:space="0" w:color="000000"/>
              <w:bottom w:val="single" w:sz="4" w:space="0" w:color="000000"/>
              <w:right w:val="single" w:sz="4" w:space="0" w:color="000000"/>
            </w:tcBorders>
          </w:tcPr>
          <w:p w14:paraId="64081099" w14:textId="77777777" w:rsidR="00B157C2" w:rsidRPr="00B157C2" w:rsidRDefault="00B157C2" w:rsidP="00B157C2">
            <w:pPr>
              <w:spacing w:after="0" w:line="240" w:lineRule="auto"/>
              <w:jc w:val="center"/>
              <w:rPr>
                <w:rFonts w:ascii="Times New Roman" w:eastAsia="Calibri" w:hAnsi="Times New Roman" w:cs="Times New Roman"/>
                <w:bCs/>
                <w:sz w:val="24"/>
                <w:szCs w:val="24"/>
              </w:rPr>
            </w:pPr>
          </w:p>
        </w:tc>
        <w:tc>
          <w:tcPr>
            <w:tcW w:w="2552" w:type="dxa"/>
            <w:tcBorders>
              <w:top w:val="single" w:sz="4" w:space="0" w:color="auto"/>
              <w:left w:val="single" w:sz="4" w:space="0" w:color="000000"/>
              <w:bottom w:val="single" w:sz="4" w:space="0" w:color="000000"/>
              <w:right w:val="single" w:sz="4" w:space="0" w:color="000000"/>
            </w:tcBorders>
          </w:tcPr>
          <w:p w14:paraId="2471B0AD" w14:textId="77777777" w:rsidR="00B157C2" w:rsidRPr="00B157C2" w:rsidRDefault="00B157C2" w:rsidP="00B157C2">
            <w:pPr>
              <w:spacing w:after="0" w:line="240" w:lineRule="auto"/>
              <w:jc w:val="center"/>
              <w:rPr>
                <w:rFonts w:ascii="Times New Roman" w:eastAsia="Calibri" w:hAnsi="Times New Roman" w:cs="Times New Roman"/>
                <w:bCs/>
                <w:sz w:val="24"/>
                <w:szCs w:val="24"/>
              </w:rPr>
            </w:pPr>
            <w:r w:rsidRPr="00B157C2">
              <w:rPr>
                <w:rFonts w:ascii="Times New Roman" w:eastAsia="Calibri" w:hAnsi="Times New Roman" w:cs="Times New Roman"/>
                <w:bCs/>
                <w:sz w:val="24"/>
                <w:szCs w:val="24"/>
              </w:rPr>
              <w:t>Раздел 3. Тема 3.2.</w:t>
            </w:r>
          </w:p>
        </w:tc>
        <w:tc>
          <w:tcPr>
            <w:tcW w:w="3832" w:type="dxa"/>
            <w:tcBorders>
              <w:top w:val="single" w:sz="4" w:space="0" w:color="auto"/>
              <w:left w:val="single" w:sz="4" w:space="0" w:color="000000"/>
              <w:bottom w:val="single" w:sz="4" w:space="0" w:color="000000"/>
              <w:right w:val="single" w:sz="4" w:space="0" w:color="000000"/>
            </w:tcBorders>
          </w:tcPr>
          <w:p w14:paraId="38939EB6" w14:textId="77777777" w:rsidR="00B157C2" w:rsidRPr="00B157C2" w:rsidRDefault="00B157C2" w:rsidP="00B157C2">
            <w:pPr>
              <w:spacing w:after="0" w:line="240" w:lineRule="auto"/>
              <w:jc w:val="both"/>
              <w:rPr>
                <w:rFonts w:ascii="Times New Roman" w:eastAsia="Calibri" w:hAnsi="Times New Roman" w:cs="Times New Roman"/>
                <w:bCs/>
                <w:sz w:val="24"/>
                <w:szCs w:val="24"/>
              </w:rPr>
            </w:pPr>
            <w:r w:rsidRPr="00B157C2">
              <w:rPr>
                <w:rFonts w:ascii="Times New Roman" w:eastAsia="Times New Roman" w:hAnsi="Times New Roman" w:cs="Times New Roman"/>
                <w:sz w:val="24"/>
                <w:szCs w:val="24"/>
              </w:rPr>
              <w:t>- защита промежуточных результатов выполнения проектного задания.</w:t>
            </w:r>
          </w:p>
        </w:tc>
      </w:tr>
      <w:tr w:rsidR="00B157C2" w:rsidRPr="00B157C2" w14:paraId="1411B3E2" w14:textId="77777777" w:rsidTr="0010422D">
        <w:trPr>
          <w:trHeight w:val="593"/>
          <w:jc w:val="center"/>
        </w:trPr>
        <w:tc>
          <w:tcPr>
            <w:tcW w:w="3397" w:type="dxa"/>
            <w:vMerge w:val="restart"/>
            <w:tcBorders>
              <w:top w:val="single" w:sz="4" w:space="0" w:color="000000"/>
              <w:left w:val="single" w:sz="4" w:space="0" w:color="000000"/>
              <w:right w:val="single" w:sz="4" w:space="0" w:color="000000"/>
            </w:tcBorders>
          </w:tcPr>
          <w:p w14:paraId="34FA900D" w14:textId="77777777" w:rsidR="00B157C2" w:rsidRPr="00B157C2" w:rsidRDefault="00B157C2" w:rsidP="00B157C2">
            <w:pPr>
              <w:spacing w:after="0" w:line="240" w:lineRule="auto"/>
              <w:rPr>
                <w:rFonts w:ascii="Times New Roman" w:eastAsia="Calibri" w:hAnsi="Times New Roman" w:cs="Times New Roman"/>
                <w:bCs/>
                <w:sz w:val="24"/>
                <w:szCs w:val="24"/>
              </w:rPr>
            </w:pPr>
            <w:r w:rsidRPr="00B157C2">
              <w:rPr>
                <w:rFonts w:ascii="Times New Roman" w:eastAsia="Calibri" w:hAnsi="Times New Roman" w:cs="Times New Roman"/>
                <w:bCs/>
                <w:sz w:val="24"/>
                <w:szCs w:val="24"/>
              </w:rPr>
              <w:t>ОК 04 Эффективно взаимодействовать и работать в коллективе и команде</w:t>
            </w:r>
          </w:p>
        </w:tc>
        <w:tc>
          <w:tcPr>
            <w:tcW w:w="2552" w:type="dxa"/>
            <w:tcBorders>
              <w:top w:val="single" w:sz="4" w:space="0" w:color="000000"/>
              <w:left w:val="single" w:sz="4" w:space="0" w:color="000000"/>
              <w:bottom w:val="single" w:sz="4" w:space="0" w:color="auto"/>
              <w:right w:val="single" w:sz="4" w:space="0" w:color="000000"/>
            </w:tcBorders>
          </w:tcPr>
          <w:p w14:paraId="0B750C28" w14:textId="77777777" w:rsidR="00B157C2" w:rsidRPr="00B157C2" w:rsidRDefault="00B157C2" w:rsidP="00B157C2">
            <w:pPr>
              <w:spacing w:after="0" w:line="240" w:lineRule="auto"/>
              <w:jc w:val="center"/>
              <w:rPr>
                <w:rFonts w:ascii="Times New Roman" w:eastAsia="Calibri" w:hAnsi="Times New Roman" w:cs="Times New Roman"/>
                <w:bCs/>
                <w:sz w:val="24"/>
                <w:szCs w:val="24"/>
              </w:rPr>
            </w:pPr>
            <w:r w:rsidRPr="00B157C2">
              <w:rPr>
                <w:rFonts w:ascii="Times New Roman" w:eastAsia="Calibri" w:hAnsi="Times New Roman" w:cs="Times New Roman"/>
                <w:bCs/>
                <w:sz w:val="24"/>
                <w:szCs w:val="24"/>
              </w:rPr>
              <w:t>Раздел 3. Тема 3.1.</w:t>
            </w:r>
          </w:p>
        </w:tc>
        <w:tc>
          <w:tcPr>
            <w:tcW w:w="3832" w:type="dxa"/>
            <w:tcBorders>
              <w:top w:val="single" w:sz="4" w:space="0" w:color="000000"/>
              <w:left w:val="single" w:sz="4" w:space="0" w:color="000000"/>
              <w:bottom w:val="single" w:sz="4" w:space="0" w:color="auto"/>
              <w:right w:val="single" w:sz="4" w:space="0" w:color="000000"/>
            </w:tcBorders>
          </w:tcPr>
          <w:p w14:paraId="24600E4F"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 составление хронологической таблицы.</w:t>
            </w:r>
          </w:p>
        </w:tc>
      </w:tr>
      <w:tr w:rsidR="00B157C2" w:rsidRPr="00B157C2" w14:paraId="3D87707C" w14:textId="77777777" w:rsidTr="0010422D">
        <w:trPr>
          <w:trHeight w:val="655"/>
          <w:jc w:val="center"/>
        </w:trPr>
        <w:tc>
          <w:tcPr>
            <w:tcW w:w="3397" w:type="dxa"/>
            <w:vMerge/>
            <w:tcBorders>
              <w:left w:val="single" w:sz="4" w:space="0" w:color="000000"/>
              <w:bottom w:val="single" w:sz="4" w:space="0" w:color="000000"/>
              <w:right w:val="single" w:sz="4" w:space="0" w:color="000000"/>
            </w:tcBorders>
          </w:tcPr>
          <w:p w14:paraId="062EAE03" w14:textId="77777777" w:rsidR="00B157C2" w:rsidRPr="00B157C2" w:rsidRDefault="00B157C2" w:rsidP="00B157C2">
            <w:pPr>
              <w:spacing w:after="0" w:line="240" w:lineRule="auto"/>
              <w:rPr>
                <w:rFonts w:ascii="Times New Roman" w:eastAsia="Calibri" w:hAnsi="Times New Roman" w:cs="Times New Roman"/>
                <w:bCs/>
                <w:sz w:val="24"/>
                <w:szCs w:val="24"/>
              </w:rPr>
            </w:pPr>
          </w:p>
        </w:tc>
        <w:tc>
          <w:tcPr>
            <w:tcW w:w="2552" w:type="dxa"/>
            <w:tcBorders>
              <w:top w:val="single" w:sz="4" w:space="0" w:color="auto"/>
              <w:left w:val="single" w:sz="4" w:space="0" w:color="000000"/>
              <w:bottom w:val="single" w:sz="4" w:space="0" w:color="000000"/>
              <w:right w:val="single" w:sz="4" w:space="0" w:color="000000"/>
            </w:tcBorders>
          </w:tcPr>
          <w:p w14:paraId="47D65273" w14:textId="77777777" w:rsidR="00B157C2" w:rsidRPr="00B157C2" w:rsidRDefault="00B157C2" w:rsidP="00B157C2">
            <w:pPr>
              <w:spacing w:after="0" w:line="240" w:lineRule="auto"/>
              <w:jc w:val="center"/>
              <w:rPr>
                <w:rFonts w:ascii="Times New Roman" w:eastAsia="Calibri" w:hAnsi="Times New Roman" w:cs="Times New Roman"/>
                <w:bCs/>
                <w:sz w:val="24"/>
                <w:szCs w:val="24"/>
              </w:rPr>
            </w:pPr>
            <w:r w:rsidRPr="00B157C2">
              <w:rPr>
                <w:rFonts w:ascii="Times New Roman" w:eastAsia="Calibri" w:hAnsi="Times New Roman" w:cs="Times New Roman"/>
                <w:bCs/>
                <w:sz w:val="24"/>
                <w:szCs w:val="24"/>
              </w:rPr>
              <w:t>Раздел 3. Тема 3.2.</w:t>
            </w:r>
          </w:p>
        </w:tc>
        <w:tc>
          <w:tcPr>
            <w:tcW w:w="3832" w:type="dxa"/>
            <w:tcBorders>
              <w:top w:val="single" w:sz="4" w:space="0" w:color="auto"/>
              <w:left w:val="single" w:sz="4" w:space="0" w:color="000000"/>
              <w:bottom w:val="single" w:sz="4" w:space="0" w:color="000000"/>
              <w:right w:val="single" w:sz="4" w:space="0" w:color="000000"/>
            </w:tcBorders>
          </w:tcPr>
          <w:p w14:paraId="0425E9D0"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 защита промежуточных результатов выполнения проектного задания.</w:t>
            </w:r>
          </w:p>
        </w:tc>
      </w:tr>
      <w:tr w:rsidR="00B157C2" w:rsidRPr="00B157C2" w14:paraId="165B8DA2" w14:textId="77777777" w:rsidTr="0010422D">
        <w:trPr>
          <w:trHeight w:val="787"/>
          <w:jc w:val="center"/>
        </w:trPr>
        <w:tc>
          <w:tcPr>
            <w:tcW w:w="3397" w:type="dxa"/>
            <w:tcBorders>
              <w:top w:val="single" w:sz="4" w:space="0" w:color="000000"/>
              <w:left w:val="single" w:sz="4" w:space="0" w:color="000000"/>
              <w:bottom w:val="single" w:sz="4" w:space="0" w:color="000000"/>
              <w:right w:val="single" w:sz="4" w:space="0" w:color="000000"/>
            </w:tcBorders>
          </w:tcPr>
          <w:p w14:paraId="0FF30710" w14:textId="77777777" w:rsidR="00B157C2" w:rsidRPr="00B157C2" w:rsidRDefault="00B157C2" w:rsidP="00B157C2">
            <w:pPr>
              <w:spacing w:after="0" w:line="240" w:lineRule="auto"/>
              <w:rPr>
                <w:rFonts w:ascii="Times New Roman" w:eastAsia="Calibri" w:hAnsi="Times New Roman" w:cs="Times New Roman"/>
                <w:bCs/>
                <w:sz w:val="24"/>
                <w:szCs w:val="24"/>
              </w:rPr>
            </w:pPr>
            <w:r w:rsidRPr="00B157C2">
              <w:rPr>
                <w:rFonts w:ascii="Times New Roman" w:eastAsia="Calibri" w:hAnsi="Times New Roman" w:cs="Times New Roman"/>
                <w:bCs/>
                <w:sz w:val="24"/>
                <w:szCs w:val="24"/>
              </w:rPr>
              <w:t xml:space="preserve">ОК 07 </w:t>
            </w:r>
            <w:r w:rsidRPr="00B157C2">
              <w:rPr>
                <w:rFonts w:ascii="Times New Roman" w:eastAsia="Calibri" w:hAnsi="Times New Roman" w:cs="Times New Roman"/>
                <w:sz w:val="24"/>
                <w:szCs w:val="24"/>
              </w:rPr>
              <w:t>Содействовать сохранению окружающей среды, ресурсосбережению, применять знания об изменении климата, принципы бережливого производства, эффективно действовать в чрезвычайных ситуациях</w:t>
            </w:r>
          </w:p>
        </w:tc>
        <w:tc>
          <w:tcPr>
            <w:tcW w:w="2552" w:type="dxa"/>
            <w:tcBorders>
              <w:top w:val="single" w:sz="4" w:space="0" w:color="000000"/>
              <w:left w:val="single" w:sz="4" w:space="0" w:color="000000"/>
              <w:bottom w:val="single" w:sz="4" w:space="0" w:color="000000"/>
              <w:right w:val="single" w:sz="4" w:space="0" w:color="000000"/>
            </w:tcBorders>
          </w:tcPr>
          <w:p w14:paraId="7962A542" w14:textId="77777777" w:rsidR="00B157C2" w:rsidRPr="00B157C2" w:rsidRDefault="00B157C2" w:rsidP="00B157C2">
            <w:pPr>
              <w:spacing w:after="0" w:line="240" w:lineRule="auto"/>
              <w:jc w:val="center"/>
              <w:rPr>
                <w:rFonts w:ascii="Times New Roman" w:eastAsia="Calibri" w:hAnsi="Times New Roman" w:cs="Times New Roman"/>
                <w:bCs/>
                <w:sz w:val="24"/>
                <w:szCs w:val="24"/>
              </w:rPr>
            </w:pPr>
            <w:r w:rsidRPr="00B157C2">
              <w:rPr>
                <w:rFonts w:ascii="Times New Roman" w:eastAsia="Calibri" w:hAnsi="Times New Roman" w:cs="Times New Roman"/>
                <w:bCs/>
                <w:sz w:val="24"/>
                <w:szCs w:val="24"/>
              </w:rPr>
              <w:t>Раздел 3. Тема 3.2.</w:t>
            </w:r>
          </w:p>
        </w:tc>
        <w:tc>
          <w:tcPr>
            <w:tcW w:w="3832" w:type="dxa"/>
            <w:tcBorders>
              <w:top w:val="single" w:sz="4" w:space="0" w:color="000000"/>
              <w:left w:val="single" w:sz="4" w:space="0" w:color="000000"/>
              <w:bottom w:val="single" w:sz="4" w:space="0" w:color="000000"/>
              <w:right w:val="single" w:sz="4" w:space="0" w:color="000000"/>
            </w:tcBorders>
          </w:tcPr>
          <w:p w14:paraId="586ADADF" w14:textId="77777777" w:rsidR="00B157C2" w:rsidRPr="00B157C2" w:rsidRDefault="00B157C2" w:rsidP="00B157C2">
            <w:pPr>
              <w:spacing w:after="0" w:line="240" w:lineRule="auto"/>
              <w:jc w:val="both"/>
              <w:rPr>
                <w:rFonts w:ascii="Times New Roman" w:eastAsia="Calibri" w:hAnsi="Times New Roman" w:cs="Times New Roman"/>
                <w:bCs/>
                <w:sz w:val="24"/>
                <w:szCs w:val="24"/>
              </w:rPr>
            </w:pPr>
            <w:r w:rsidRPr="00B157C2">
              <w:rPr>
                <w:rFonts w:ascii="Times New Roman" w:eastAsia="Times New Roman" w:hAnsi="Times New Roman" w:cs="Times New Roman"/>
                <w:sz w:val="24"/>
                <w:szCs w:val="24"/>
              </w:rPr>
              <w:t>- защита промежуточных результатов выполнения проектного задания.</w:t>
            </w:r>
          </w:p>
        </w:tc>
      </w:tr>
    </w:tbl>
    <w:p w14:paraId="5155338D" w14:textId="77777777" w:rsidR="00B157C2" w:rsidRPr="00B157C2" w:rsidRDefault="00B157C2" w:rsidP="00B157C2">
      <w:pPr>
        <w:rPr>
          <w:rFonts w:ascii="Times New Roman" w:eastAsia="Times New Roman" w:hAnsi="Times New Roman" w:cs="Times New Roman"/>
          <w:b/>
          <w:sz w:val="24"/>
          <w:szCs w:val="24"/>
          <w:lang w:eastAsia="ru-RU"/>
        </w:rPr>
      </w:pPr>
    </w:p>
    <w:tbl>
      <w:tblPr>
        <w:tblW w:w="957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76"/>
        <w:gridCol w:w="2980"/>
        <w:gridCol w:w="281"/>
        <w:gridCol w:w="3934"/>
      </w:tblGrid>
      <w:tr w:rsidR="00B157C2" w:rsidRPr="00B157C2" w14:paraId="4511CCD9" w14:textId="77777777" w:rsidTr="0010422D">
        <w:trPr>
          <w:trHeight w:val="148"/>
        </w:trPr>
        <w:tc>
          <w:tcPr>
            <w:tcW w:w="2376" w:type="dxa"/>
            <w:tcBorders>
              <w:top w:val="single" w:sz="4" w:space="0" w:color="000000"/>
              <w:left w:val="single" w:sz="4" w:space="0" w:color="000000"/>
              <w:bottom w:val="single" w:sz="4" w:space="0" w:color="000000"/>
              <w:right w:val="single" w:sz="4" w:space="0" w:color="000000"/>
            </w:tcBorders>
          </w:tcPr>
          <w:p w14:paraId="4CA78ECD" w14:textId="77777777" w:rsidR="00B157C2" w:rsidRPr="00B157C2" w:rsidRDefault="00B157C2" w:rsidP="00B157C2">
            <w:pPr>
              <w:spacing w:after="0" w:line="240" w:lineRule="auto"/>
              <w:rPr>
                <w:rFonts w:ascii="Times New Roman" w:eastAsia="Times New Roman" w:hAnsi="Times New Roman" w:cs="Times New Roman"/>
                <w:b/>
                <w:color w:val="000000"/>
                <w:sz w:val="24"/>
                <w:szCs w:val="24"/>
                <w:highlight w:val="white"/>
              </w:rPr>
            </w:pPr>
            <w:r w:rsidRPr="00B157C2">
              <w:rPr>
                <w:rFonts w:ascii="Times New Roman" w:eastAsia="Times New Roman" w:hAnsi="Times New Roman" w:cs="Times New Roman"/>
                <w:b/>
                <w:color w:val="000000"/>
                <w:sz w:val="24"/>
                <w:szCs w:val="24"/>
                <w:highlight w:val="white"/>
              </w:rPr>
              <w:t>Раздел 1</w:t>
            </w:r>
          </w:p>
        </w:tc>
        <w:tc>
          <w:tcPr>
            <w:tcW w:w="7195" w:type="dxa"/>
            <w:gridSpan w:val="3"/>
            <w:tcBorders>
              <w:top w:val="single" w:sz="4" w:space="0" w:color="000000"/>
              <w:left w:val="single" w:sz="4" w:space="0" w:color="000000"/>
              <w:right w:val="single" w:sz="4" w:space="0" w:color="000000"/>
            </w:tcBorders>
          </w:tcPr>
          <w:p w14:paraId="531E1B80" w14:textId="77777777" w:rsidR="00B157C2" w:rsidRPr="00B157C2" w:rsidRDefault="00B157C2" w:rsidP="00B157C2">
            <w:pPr>
              <w:spacing w:after="0" w:line="240" w:lineRule="auto"/>
              <w:rPr>
                <w:rFonts w:ascii="Times New Roman" w:eastAsia="Times New Roman" w:hAnsi="Times New Roman" w:cs="Times New Roman"/>
                <w:b/>
                <w:color w:val="000000"/>
                <w:sz w:val="24"/>
                <w:szCs w:val="24"/>
                <w:highlight w:val="white"/>
              </w:rPr>
            </w:pPr>
            <w:r w:rsidRPr="00B157C2">
              <w:rPr>
                <w:rFonts w:ascii="Times New Roman" w:eastAsia="Times New Roman" w:hAnsi="Times New Roman" w:cs="Times New Roman"/>
                <w:b/>
                <w:color w:val="000000"/>
                <w:sz w:val="24"/>
                <w:szCs w:val="24"/>
                <w:highlight w:val="white"/>
              </w:rPr>
              <w:t xml:space="preserve">Солнечная система </w:t>
            </w:r>
          </w:p>
        </w:tc>
      </w:tr>
      <w:tr w:rsidR="00B157C2" w:rsidRPr="00B157C2" w14:paraId="4FF35611" w14:textId="77777777" w:rsidTr="0010422D">
        <w:trPr>
          <w:trHeight w:val="255"/>
        </w:trPr>
        <w:tc>
          <w:tcPr>
            <w:tcW w:w="2376" w:type="dxa"/>
            <w:tcBorders>
              <w:top w:val="single" w:sz="4" w:space="0" w:color="000000"/>
              <w:left w:val="single" w:sz="4" w:space="0" w:color="000000"/>
              <w:bottom w:val="single" w:sz="4" w:space="0" w:color="000000"/>
              <w:right w:val="single" w:sz="4" w:space="0" w:color="000000"/>
            </w:tcBorders>
          </w:tcPr>
          <w:p w14:paraId="56EC8862" w14:textId="77777777" w:rsidR="00B157C2" w:rsidRPr="00B157C2" w:rsidRDefault="00B157C2" w:rsidP="00B157C2">
            <w:pPr>
              <w:spacing w:after="0" w:line="240" w:lineRule="auto"/>
              <w:rPr>
                <w:rFonts w:ascii="Times New Roman" w:eastAsia="Times New Roman" w:hAnsi="Times New Roman" w:cs="Times New Roman"/>
                <w:b/>
                <w:color w:val="000000"/>
                <w:sz w:val="24"/>
                <w:szCs w:val="24"/>
                <w:highlight w:val="white"/>
              </w:rPr>
            </w:pPr>
            <w:r w:rsidRPr="00B157C2">
              <w:rPr>
                <w:rFonts w:ascii="Times New Roman" w:eastAsia="Times New Roman" w:hAnsi="Times New Roman" w:cs="Times New Roman"/>
                <w:b/>
                <w:color w:val="000000"/>
                <w:sz w:val="24"/>
                <w:szCs w:val="24"/>
                <w:highlight w:val="white"/>
              </w:rPr>
              <w:t>Результат раздела 1 </w:t>
            </w:r>
          </w:p>
        </w:tc>
        <w:tc>
          <w:tcPr>
            <w:tcW w:w="7195" w:type="dxa"/>
            <w:gridSpan w:val="3"/>
            <w:tcBorders>
              <w:top w:val="single" w:sz="4" w:space="0" w:color="000000"/>
              <w:left w:val="single" w:sz="4" w:space="0" w:color="000000"/>
              <w:bottom w:val="single" w:sz="4" w:space="0" w:color="000000"/>
              <w:right w:val="single" w:sz="4" w:space="0" w:color="000000"/>
            </w:tcBorders>
          </w:tcPr>
          <w:p w14:paraId="4B38F27D" w14:textId="77777777" w:rsidR="00B157C2" w:rsidRPr="00B157C2" w:rsidRDefault="00B157C2" w:rsidP="00B157C2">
            <w:pPr>
              <w:spacing w:after="0" w:line="240" w:lineRule="auto"/>
              <w:rPr>
                <w:rFonts w:ascii="Times New Roman" w:eastAsia="Times New Roman" w:hAnsi="Times New Roman" w:cs="Times New Roman"/>
                <w:b/>
                <w:color w:val="000000"/>
                <w:sz w:val="24"/>
                <w:szCs w:val="24"/>
                <w:highlight w:val="white"/>
              </w:rPr>
            </w:pPr>
            <w:r w:rsidRPr="00B157C2">
              <w:rPr>
                <w:rFonts w:ascii="Times New Roman" w:eastAsia="Times New Roman" w:hAnsi="Times New Roman" w:cs="Times New Roman"/>
                <w:b/>
                <w:color w:val="000000"/>
                <w:sz w:val="24"/>
                <w:szCs w:val="24"/>
                <w:highlight w:val="white"/>
              </w:rPr>
              <w:t>РД 1.1. Определять влияние Солнца и звезд, естественного спутника Луны на Землю</w:t>
            </w:r>
          </w:p>
          <w:p w14:paraId="62BB8BE9" w14:textId="77777777" w:rsidR="00B157C2" w:rsidRPr="00B157C2" w:rsidRDefault="00B157C2" w:rsidP="00B157C2">
            <w:pPr>
              <w:spacing w:after="0" w:line="240" w:lineRule="auto"/>
              <w:rPr>
                <w:rFonts w:ascii="Times New Roman" w:eastAsia="Times New Roman" w:hAnsi="Times New Roman" w:cs="Times New Roman"/>
                <w:b/>
                <w:color w:val="000000"/>
                <w:sz w:val="24"/>
                <w:szCs w:val="24"/>
                <w:highlight w:val="white"/>
              </w:rPr>
            </w:pPr>
            <w:r w:rsidRPr="00B157C2">
              <w:rPr>
                <w:rFonts w:ascii="Times New Roman" w:eastAsia="Times New Roman" w:hAnsi="Times New Roman" w:cs="Times New Roman"/>
                <w:b/>
                <w:color w:val="000000"/>
                <w:sz w:val="24"/>
                <w:szCs w:val="24"/>
                <w:highlight w:val="white"/>
              </w:rPr>
              <w:t>РД 1.2. Определять влияние движения планет и малых тел Солнечной системы на Землю</w:t>
            </w:r>
          </w:p>
        </w:tc>
      </w:tr>
      <w:tr w:rsidR="00B157C2" w:rsidRPr="00B157C2" w14:paraId="13C81F50" w14:textId="77777777" w:rsidTr="0010422D">
        <w:trPr>
          <w:trHeight w:val="255"/>
        </w:trPr>
        <w:tc>
          <w:tcPr>
            <w:tcW w:w="2376" w:type="dxa"/>
            <w:tcBorders>
              <w:top w:val="single" w:sz="4" w:space="0" w:color="000000"/>
              <w:left w:val="single" w:sz="4" w:space="0" w:color="000000"/>
              <w:bottom w:val="single" w:sz="4" w:space="0" w:color="000000"/>
              <w:right w:val="single" w:sz="4" w:space="0" w:color="000000"/>
            </w:tcBorders>
          </w:tcPr>
          <w:p w14:paraId="45399DA5" w14:textId="77777777" w:rsidR="00B157C2" w:rsidRPr="00B157C2" w:rsidRDefault="00B157C2" w:rsidP="00B157C2">
            <w:pPr>
              <w:spacing w:after="0" w:line="240" w:lineRule="auto"/>
              <w:rPr>
                <w:rFonts w:ascii="Times New Roman" w:eastAsia="Times New Roman" w:hAnsi="Times New Roman" w:cs="Times New Roman"/>
                <w:b/>
                <w:color w:val="000000"/>
                <w:sz w:val="24"/>
                <w:szCs w:val="24"/>
                <w:highlight w:val="white"/>
              </w:rPr>
            </w:pPr>
            <w:r w:rsidRPr="00B157C2">
              <w:rPr>
                <w:rFonts w:ascii="Times New Roman" w:eastAsia="Times New Roman" w:hAnsi="Times New Roman" w:cs="Times New Roman"/>
                <w:b/>
                <w:color w:val="000000"/>
                <w:sz w:val="24"/>
                <w:szCs w:val="24"/>
                <w:highlight w:val="white"/>
              </w:rPr>
              <w:t>Оценочное мероприятие рубежного (тематического) контроля</w:t>
            </w:r>
          </w:p>
        </w:tc>
        <w:tc>
          <w:tcPr>
            <w:tcW w:w="7195" w:type="dxa"/>
            <w:gridSpan w:val="3"/>
            <w:tcBorders>
              <w:top w:val="single" w:sz="4" w:space="0" w:color="000000"/>
              <w:left w:val="single" w:sz="4" w:space="0" w:color="000000"/>
              <w:bottom w:val="single" w:sz="4" w:space="0" w:color="000000"/>
              <w:right w:val="single" w:sz="4" w:space="0" w:color="000000"/>
            </w:tcBorders>
          </w:tcPr>
          <w:p w14:paraId="4E61AA1E" w14:textId="77777777" w:rsidR="00B157C2" w:rsidRPr="00B157C2" w:rsidRDefault="00B157C2" w:rsidP="00B157C2">
            <w:pPr>
              <w:spacing w:after="0" w:line="240" w:lineRule="auto"/>
              <w:rPr>
                <w:rFonts w:ascii="Times New Roman" w:eastAsia="Times New Roman" w:hAnsi="Times New Roman" w:cs="Times New Roman"/>
                <w:b/>
                <w:color w:val="000000"/>
                <w:sz w:val="24"/>
                <w:szCs w:val="24"/>
                <w:highlight w:val="white"/>
              </w:rPr>
            </w:pPr>
            <w:r w:rsidRPr="00B157C2">
              <w:rPr>
                <w:rFonts w:ascii="Times New Roman" w:eastAsia="Times New Roman" w:hAnsi="Times New Roman" w:cs="Times New Roman"/>
                <w:b/>
                <w:color w:val="000000"/>
                <w:sz w:val="24"/>
                <w:szCs w:val="24"/>
                <w:highlight w:val="white"/>
              </w:rPr>
              <w:t>Контрольная работа «Солнечная система»</w:t>
            </w:r>
          </w:p>
        </w:tc>
      </w:tr>
      <w:tr w:rsidR="00B157C2" w:rsidRPr="00B157C2" w14:paraId="4BED3F40" w14:textId="77777777" w:rsidTr="0010422D">
        <w:trPr>
          <w:trHeight w:val="255"/>
        </w:trPr>
        <w:tc>
          <w:tcPr>
            <w:tcW w:w="2376" w:type="dxa"/>
            <w:tcBorders>
              <w:top w:val="single" w:sz="4" w:space="0" w:color="000000"/>
              <w:left w:val="single" w:sz="4" w:space="0" w:color="000000"/>
              <w:bottom w:val="single" w:sz="4" w:space="0" w:color="000000"/>
              <w:right w:val="single" w:sz="4" w:space="0" w:color="000000"/>
            </w:tcBorders>
          </w:tcPr>
          <w:p w14:paraId="7F65EE71" w14:textId="77777777" w:rsidR="00B157C2" w:rsidRPr="00B157C2" w:rsidRDefault="00B157C2" w:rsidP="00B157C2">
            <w:pPr>
              <w:spacing w:after="0" w:line="240" w:lineRule="auto"/>
              <w:jc w:val="center"/>
              <w:rPr>
                <w:rFonts w:ascii="Times New Roman" w:eastAsia="Times New Roman" w:hAnsi="Times New Roman" w:cs="Times New Roman"/>
                <w:i/>
                <w:color w:val="000000"/>
                <w:sz w:val="24"/>
                <w:szCs w:val="24"/>
                <w:highlight w:val="white"/>
              </w:rPr>
            </w:pPr>
            <w:r w:rsidRPr="00B157C2">
              <w:rPr>
                <w:rFonts w:ascii="Times New Roman" w:eastAsia="Times New Roman" w:hAnsi="Times New Roman" w:cs="Times New Roman"/>
                <w:i/>
                <w:color w:val="000000"/>
                <w:sz w:val="24"/>
                <w:szCs w:val="24"/>
                <w:highlight w:val="white"/>
              </w:rPr>
              <w:lastRenderedPageBreak/>
              <w:t xml:space="preserve">Тема </w:t>
            </w:r>
          </w:p>
        </w:tc>
        <w:tc>
          <w:tcPr>
            <w:tcW w:w="2980" w:type="dxa"/>
            <w:tcBorders>
              <w:top w:val="single" w:sz="4" w:space="0" w:color="000000"/>
              <w:left w:val="single" w:sz="4" w:space="0" w:color="000000"/>
              <w:bottom w:val="single" w:sz="4" w:space="0" w:color="000000"/>
              <w:right w:val="single" w:sz="4" w:space="0" w:color="000000"/>
            </w:tcBorders>
          </w:tcPr>
          <w:p w14:paraId="04794F9A" w14:textId="77777777" w:rsidR="00B157C2" w:rsidRPr="00B157C2" w:rsidRDefault="00B157C2" w:rsidP="00B157C2">
            <w:pPr>
              <w:spacing w:after="0" w:line="240" w:lineRule="auto"/>
              <w:jc w:val="center"/>
              <w:rPr>
                <w:rFonts w:ascii="Times New Roman" w:eastAsia="Times New Roman" w:hAnsi="Times New Roman" w:cs="Times New Roman"/>
                <w:i/>
                <w:color w:val="000000"/>
                <w:sz w:val="24"/>
                <w:szCs w:val="24"/>
                <w:highlight w:val="white"/>
              </w:rPr>
            </w:pPr>
            <w:r w:rsidRPr="00B157C2">
              <w:rPr>
                <w:rFonts w:ascii="Times New Roman" w:eastAsia="Times New Roman" w:hAnsi="Times New Roman" w:cs="Times New Roman"/>
                <w:i/>
                <w:color w:val="000000"/>
                <w:sz w:val="24"/>
                <w:szCs w:val="24"/>
                <w:highlight w:val="white"/>
              </w:rPr>
              <w:t>Результаты обучения по темам по разделу 1</w:t>
            </w:r>
          </w:p>
        </w:tc>
        <w:tc>
          <w:tcPr>
            <w:tcW w:w="4215" w:type="dxa"/>
            <w:gridSpan w:val="2"/>
            <w:tcBorders>
              <w:top w:val="single" w:sz="4" w:space="0" w:color="000000"/>
              <w:left w:val="single" w:sz="4" w:space="0" w:color="000000"/>
              <w:bottom w:val="single" w:sz="4" w:space="0" w:color="000000"/>
              <w:right w:val="single" w:sz="4" w:space="0" w:color="000000"/>
            </w:tcBorders>
          </w:tcPr>
          <w:p w14:paraId="3CEF85D0" w14:textId="77777777" w:rsidR="00B157C2" w:rsidRPr="00B157C2" w:rsidRDefault="00B157C2" w:rsidP="00B157C2">
            <w:pPr>
              <w:spacing w:after="0" w:line="240" w:lineRule="auto"/>
              <w:jc w:val="center"/>
              <w:rPr>
                <w:rFonts w:ascii="Times New Roman" w:eastAsia="Times New Roman" w:hAnsi="Times New Roman" w:cs="Times New Roman"/>
                <w:i/>
                <w:color w:val="000000"/>
                <w:sz w:val="24"/>
                <w:szCs w:val="24"/>
                <w:highlight w:val="white"/>
              </w:rPr>
            </w:pPr>
            <w:r w:rsidRPr="00B157C2">
              <w:rPr>
                <w:rFonts w:ascii="Times New Roman" w:eastAsia="Times New Roman" w:hAnsi="Times New Roman" w:cs="Times New Roman"/>
                <w:i/>
                <w:color w:val="000000"/>
                <w:sz w:val="24"/>
                <w:szCs w:val="24"/>
                <w:highlight w:val="white"/>
              </w:rPr>
              <w:t>Как планируется проверять достижение РО: оценочное мероприятие с кратким описанием его проведения</w:t>
            </w:r>
          </w:p>
        </w:tc>
      </w:tr>
      <w:tr w:rsidR="00B157C2" w:rsidRPr="00B157C2" w14:paraId="53AB3893" w14:textId="77777777" w:rsidTr="0010422D">
        <w:trPr>
          <w:trHeight w:val="2415"/>
        </w:trPr>
        <w:tc>
          <w:tcPr>
            <w:tcW w:w="2376" w:type="dxa"/>
            <w:vMerge w:val="restart"/>
            <w:tcBorders>
              <w:top w:val="single" w:sz="4" w:space="0" w:color="000000"/>
              <w:left w:val="single" w:sz="4" w:space="0" w:color="000000"/>
              <w:bottom w:val="single" w:sz="4" w:space="0" w:color="000000"/>
              <w:right w:val="single" w:sz="4" w:space="0" w:color="000000"/>
            </w:tcBorders>
          </w:tcPr>
          <w:p w14:paraId="67A0470D" w14:textId="77777777" w:rsidR="00B157C2" w:rsidRPr="00B157C2" w:rsidRDefault="00B157C2" w:rsidP="00B157C2">
            <w:pPr>
              <w:spacing w:after="0" w:line="240" w:lineRule="auto"/>
              <w:rPr>
                <w:rFonts w:ascii="Times New Roman" w:eastAsia="Times New Roman" w:hAnsi="Times New Roman" w:cs="Times New Roman"/>
                <w:color w:val="000000"/>
                <w:sz w:val="24"/>
                <w:szCs w:val="24"/>
                <w:highlight w:val="white"/>
              </w:rPr>
            </w:pPr>
            <w:r w:rsidRPr="00B157C2">
              <w:rPr>
                <w:rFonts w:ascii="Times New Roman" w:eastAsia="Times New Roman" w:hAnsi="Times New Roman" w:cs="Times New Roman"/>
                <w:color w:val="000000"/>
                <w:sz w:val="24"/>
                <w:szCs w:val="24"/>
                <w:highlight w:val="white"/>
              </w:rPr>
              <w:t>Тема 1.1 Наблюдаемые явления Солнечной системы</w:t>
            </w:r>
          </w:p>
        </w:tc>
        <w:tc>
          <w:tcPr>
            <w:tcW w:w="2980" w:type="dxa"/>
            <w:tcBorders>
              <w:top w:val="single" w:sz="4" w:space="0" w:color="000000"/>
              <w:left w:val="single" w:sz="4" w:space="0" w:color="000000"/>
              <w:bottom w:val="single" w:sz="4" w:space="0" w:color="000000"/>
              <w:right w:val="single" w:sz="4" w:space="0" w:color="000000"/>
            </w:tcBorders>
          </w:tcPr>
          <w:p w14:paraId="0AD29E89" w14:textId="77777777" w:rsidR="00B157C2" w:rsidRPr="00B157C2" w:rsidRDefault="00B157C2" w:rsidP="00B157C2">
            <w:pPr>
              <w:spacing w:after="0" w:line="240" w:lineRule="auto"/>
              <w:rPr>
                <w:rFonts w:ascii="Times New Roman" w:eastAsia="Times New Roman" w:hAnsi="Times New Roman" w:cs="Times New Roman"/>
                <w:color w:val="000000"/>
                <w:sz w:val="24"/>
                <w:szCs w:val="24"/>
                <w:highlight w:val="white"/>
              </w:rPr>
            </w:pPr>
            <w:r w:rsidRPr="00B157C2">
              <w:rPr>
                <w:rFonts w:ascii="Times New Roman" w:eastAsia="Times New Roman" w:hAnsi="Times New Roman" w:cs="Times New Roman"/>
                <w:sz w:val="24"/>
                <w:szCs w:val="24"/>
              </w:rPr>
              <w:t>РД 1.1.1. Объяснять изменение вида звездного неба в течение суток, года</w:t>
            </w:r>
            <w:r w:rsidRPr="00B157C2">
              <w:rPr>
                <w:rFonts w:ascii="Times New Roman" w:eastAsia="Times New Roman" w:hAnsi="Times New Roman" w:cs="Times New Roman"/>
                <w:color w:val="000000"/>
                <w:sz w:val="24"/>
                <w:szCs w:val="24"/>
                <w:highlight w:val="white"/>
              </w:rPr>
              <w:t xml:space="preserve"> </w:t>
            </w:r>
          </w:p>
        </w:tc>
        <w:tc>
          <w:tcPr>
            <w:tcW w:w="4215" w:type="dxa"/>
            <w:gridSpan w:val="2"/>
            <w:tcBorders>
              <w:top w:val="single" w:sz="4" w:space="0" w:color="000000"/>
              <w:left w:val="single" w:sz="4" w:space="0" w:color="000000"/>
              <w:right w:val="single" w:sz="4" w:space="0" w:color="000000"/>
            </w:tcBorders>
          </w:tcPr>
          <w:p w14:paraId="4D1894F5" w14:textId="77777777" w:rsidR="00B157C2" w:rsidRPr="00B157C2" w:rsidRDefault="00B157C2" w:rsidP="00B157C2">
            <w:pPr>
              <w:spacing w:after="0" w:line="240" w:lineRule="auto"/>
              <w:rPr>
                <w:rFonts w:ascii="Times New Roman" w:eastAsia="Times New Roman" w:hAnsi="Times New Roman" w:cs="Times New Roman"/>
                <w:color w:val="000000"/>
                <w:sz w:val="24"/>
                <w:szCs w:val="24"/>
              </w:rPr>
            </w:pPr>
            <w:r w:rsidRPr="00B157C2">
              <w:rPr>
                <w:rFonts w:ascii="Times New Roman" w:eastAsia="Times New Roman" w:hAnsi="Times New Roman" w:cs="Times New Roman"/>
                <w:color w:val="000000"/>
                <w:sz w:val="24"/>
                <w:szCs w:val="24"/>
              </w:rPr>
              <w:t>ФОМ</w:t>
            </w:r>
            <w:r w:rsidRPr="00B157C2">
              <w:rPr>
                <w:rFonts w:ascii="Times New Roman" w:eastAsia="Times New Roman" w:hAnsi="Times New Roman" w:cs="Times New Roman"/>
                <w:color w:val="000000"/>
                <w:sz w:val="24"/>
                <w:szCs w:val="24"/>
                <w:vertAlign w:val="superscript"/>
              </w:rPr>
              <w:footnoteReference w:id="2"/>
            </w:r>
            <w:r w:rsidRPr="00B157C2">
              <w:rPr>
                <w:rFonts w:ascii="Times New Roman" w:eastAsia="Times New Roman" w:hAnsi="Times New Roman" w:cs="Times New Roman"/>
                <w:color w:val="000000"/>
                <w:sz w:val="24"/>
                <w:szCs w:val="24"/>
              </w:rPr>
              <w:t xml:space="preserve">: Практическая работа </w:t>
            </w:r>
            <w:r w:rsidRPr="00B157C2">
              <w:rPr>
                <w:rFonts w:ascii="Times New Roman" w:eastAsia="Times New Roman" w:hAnsi="Times New Roman" w:cs="Times New Roman"/>
                <w:color w:val="000000"/>
                <w:sz w:val="24"/>
                <w:szCs w:val="24"/>
                <w:highlight w:val="white"/>
              </w:rPr>
              <w:t>«</w:t>
            </w:r>
            <w:r w:rsidRPr="00B157C2">
              <w:rPr>
                <w:rFonts w:ascii="Times New Roman" w:eastAsia="Times New Roman" w:hAnsi="Times New Roman" w:cs="Times New Roman"/>
                <w:color w:val="000000"/>
                <w:sz w:val="24"/>
                <w:szCs w:val="24"/>
              </w:rPr>
              <w:t>Основные элементы небесной сферы. Небесные координаты</w:t>
            </w:r>
            <w:r w:rsidRPr="00B157C2">
              <w:rPr>
                <w:rFonts w:ascii="Times New Roman" w:eastAsia="Times New Roman" w:hAnsi="Times New Roman" w:cs="Times New Roman"/>
                <w:color w:val="000000"/>
                <w:sz w:val="24"/>
                <w:szCs w:val="24"/>
                <w:highlight w:val="white"/>
              </w:rPr>
              <w:t>»</w:t>
            </w:r>
          </w:p>
          <w:p w14:paraId="431754C5" w14:textId="77777777" w:rsidR="00B157C2" w:rsidRPr="00B157C2" w:rsidRDefault="00B157C2" w:rsidP="00B157C2">
            <w:pPr>
              <w:spacing w:after="0" w:line="240" w:lineRule="auto"/>
              <w:rPr>
                <w:rFonts w:ascii="Times New Roman" w:eastAsia="Times New Roman" w:hAnsi="Times New Roman" w:cs="Times New Roman"/>
                <w:color w:val="000000"/>
                <w:sz w:val="24"/>
                <w:szCs w:val="24"/>
              </w:rPr>
            </w:pPr>
            <w:r w:rsidRPr="00B157C2">
              <w:rPr>
                <w:rFonts w:ascii="Times New Roman" w:eastAsia="Times New Roman" w:hAnsi="Times New Roman" w:cs="Times New Roman"/>
                <w:color w:val="000000"/>
                <w:sz w:val="24"/>
                <w:szCs w:val="24"/>
              </w:rPr>
              <w:t xml:space="preserve">ФОМ: составление таблицы / ментальной карты / иллюстраций / каталога по основным созвездиям </w:t>
            </w:r>
          </w:p>
          <w:p w14:paraId="711BD444" w14:textId="77777777" w:rsidR="00B157C2" w:rsidRPr="00B157C2" w:rsidRDefault="00B157C2" w:rsidP="00B157C2">
            <w:pPr>
              <w:spacing w:after="0" w:line="240" w:lineRule="auto"/>
              <w:rPr>
                <w:rFonts w:ascii="Times New Roman" w:eastAsia="Times New Roman" w:hAnsi="Times New Roman" w:cs="Times New Roman"/>
                <w:color w:val="000000"/>
                <w:sz w:val="24"/>
                <w:szCs w:val="24"/>
              </w:rPr>
            </w:pPr>
            <w:r w:rsidRPr="00B157C2">
              <w:rPr>
                <w:rFonts w:ascii="Times New Roman" w:eastAsia="Times New Roman" w:hAnsi="Times New Roman" w:cs="Times New Roman"/>
                <w:color w:val="000000"/>
                <w:sz w:val="24"/>
                <w:szCs w:val="24"/>
              </w:rPr>
              <w:t>ФОМ: составление ментальной карты / глоссария основополагающих понятий, теорий и законов строения Солнечной системы и Вселенной</w:t>
            </w:r>
          </w:p>
        </w:tc>
      </w:tr>
      <w:tr w:rsidR="00B157C2" w:rsidRPr="00B157C2" w14:paraId="46F91E34" w14:textId="77777777" w:rsidTr="0010422D">
        <w:trPr>
          <w:trHeight w:val="960"/>
        </w:trPr>
        <w:tc>
          <w:tcPr>
            <w:tcW w:w="2376" w:type="dxa"/>
            <w:vMerge/>
            <w:tcBorders>
              <w:top w:val="single" w:sz="4" w:space="0" w:color="000000"/>
              <w:left w:val="single" w:sz="4" w:space="0" w:color="000000"/>
              <w:bottom w:val="single" w:sz="4" w:space="0" w:color="000000"/>
              <w:right w:val="single" w:sz="4" w:space="0" w:color="000000"/>
            </w:tcBorders>
          </w:tcPr>
          <w:p w14:paraId="6AA6539D" w14:textId="77777777" w:rsidR="00B157C2" w:rsidRPr="00B157C2" w:rsidRDefault="00B157C2" w:rsidP="00B157C2">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rPr>
                <w:rFonts w:ascii="Times New Roman" w:eastAsia="Times New Roman" w:hAnsi="Times New Roman" w:cs="Times New Roman"/>
                <w:color w:val="000000"/>
                <w:sz w:val="24"/>
                <w:szCs w:val="24"/>
              </w:rPr>
            </w:pPr>
          </w:p>
        </w:tc>
        <w:tc>
          <w:tcPr>
            <w:tcW w:w="2980" w:type="dxa"/>
            <w:tcBorders>
              <w:top w:val="single" w:sz="4" w:space="0" w:color="000000"/>
              <w:left w:val="single" w:sz="4" w:space="0" w:color="000000"/>
              <w:bottom w:val="single" w:sz="4" w:space="0" w:color="000000"/>
              <w:right w:val="single" w:sz="4" w:space="0" w:color="000000"/>
            </w:tcBorders>
          </w:tcPr>
          <w:p w14:paraId="09E2A3AD" w14:textId="77777777" w:rsidR="00B157C2" w:rsidRPr="00B157C2" w:rsidRDefault="00B157C2" w:rsidP="00B157C2">
            <w:pPr>
              <w:spacing w:after="0" w:line="240" w:lineRule="auto"/>
              <w:rPr>
                <w:rFonts w:ascii="Times New Roman" w:eastAsia="Times New Roman" w:hAnsi="Times New Roman" w:cs="Times New Roman"/>
                <w:color w:val="000000"/>
                <w:sz w:val="24"/>
                <w:szCs w:val="24"/>
                <w:highlight w:val="white"/>
              </w:rPr>
            </w:pPr>
            <w:r w:rsidRPr="00B157C2">
              <w:rPr>
                <w:rFonts w:ascii="Times New Roman" w:eastAsia="Times New Roman" w:hAnsi="Times New Roman" w:cs="Times New Roman"/>
                <w:color w:val="000000"/>
                <w:sz w:val="24"/>
                <w:szCs w:val="24"/>
                <w:highlight w:val="white"/>
              </w:rPr>
              <w:t>РД 1.1.2. Вычислять горизонтальные и экваториальные координаты небесных светил по карте Звездного неба и на модели небесной сферы, в том числе с применением специализированного</w:t>
            </w:r>
          </w:p>
          <w:p w14:paraId="56ADDE11" w14:textId="77777777" w:rsidR="00B157C2" w:rsidRPr="00B157C2" w:rsidRDefault="00B157C2" w:rsidP="00B157C2">
            <w:pPr>
              <w:spacing w:after="0" w:line="240" w:lineRule="auto"/>
              <w:rPr>
                <w:rFonts w:ascii="Times New Roman" w:eastAsia="Times New Roman" w:hAnsi="Times New Roman" w:cs="Times New Roman"/>
                <w:color w:val="000000"/>
                <w:sz w:val="24"/>
                <w:szCs w:val="24"/>
                <w:highlight w:val="yellow"/>
              </w:rPr>
            </w:pPr>
            <w:r w:rsidRPr="00B157C2">
              <w:rPr>
                <w:rFonts w:ascii="Times New Roman" w:eastAsia="Times New Roman" w:hAnsi="Times New Roman" w:cs="Times New Roman"/>
                <w:color w:val="000000"/>
                <w:sz w:val="24"/>
                <w:szCs w:val="24"/>
                <w:highlight w:val="white"/>
              </w:rPr>
              <w:t>программного обеспечения</w:t>
            </w:r>
          </w:p>
        </w:tc>
        <w:tc>
          <w:tcPr>
            <w:tcW w:w="4215" w:type="dxa"/>
            <w:gridSpan w:val="2"/>
            <w:tcBorders>
              <w:top w:val="single" w:sz="4" w:space="0" w:color="000000"/>
              <w:left w:val="single" w:sz="4" w:space="0" w:color="000000"/>
              <w:bottom w:val="single" w:sz="4" w:space="0" w:color="000000"/>
              <w:right w:val="single" w:sz="4" w:space="0" w:color="000000"/>
            </w:tcBorders>
          </w:tcPr>
          <w:p w14:paraId="672D112F" w14:textId="77777777" w:rsidR="00B157C2" w:rsidRPr="00B157C2" w:rsidRDefault="00B157C2" w:rsidP="00B157C2">
            <w:pPr>
              <w:spacing w:after="0" w:line="240" w:lineRule="auto"/>
              <w:rPr>
                <w:rFonts w:ascii="Times New Roman" w:eastAsia="Times New Roman" w:hAnsi="Times New Roman" w:cs="Times New Roman"/>
                <w:color w:val="000000"/>
                <w:sz w:val="24"/>
                <w:szCs w:val="24"/>
              </w:rPr>
            </w:pPr>
            <w:r w:rsidRPr="00B157C2">
              <w:rPr>
                <w:rFonts w:ascii="Times New Roman" w:eastAsia="Times New Roman" w:hAnsi="Times New Roman" w:cs="Times New Roman"/>
                <w:color w:val="000000"/>
                <w:sz w:val="24"/>
                <w:szCs w:val="24"/>
              </w:rPr>
              <w:t xml:space="preserve">ФОМ: Практическая работа </w:t>
            </w:r>
            <w:r w:rsidRPr="00B157C2">
              <w:rPr>
                <w:rFonts w:ascii="Times New Roman" w:eastAsia="Times New Roman" w:hAnsi="Times New Roman" w:cs="Times New Roman"/>
                <w:color w:val="000000"/>
                <w:sz w:val="24"/>
                <w:szCs w:val="24"/>
                <w:highlight w:val="white"/>
              </w:rPr>
              <w:t>«</w:t>
            </w:r>
            <w:r w:rsidRPr="00B157C2">
              <w:rPr>
                <w:rFonts w:ascii="Times New Roman" w:eastAsia="Times New Roman" w:hAnsi="Times New Roman" w:cs="Times New Roman"/>
                <w:color w:val="000000"/>
                <w:sz w:val="24"/>
                <w:szCs w:val="24"/>
              </w:rPr>
              <w:t>Видимое движение звезд на различных географических широтах</w:t>
            </w:r>
            <w:r w:rsidRPr="00B157C2">
              <w:rPr>
                <w:rFonts w:ascii="Times New Roman" w:eastAsia="Times New Roman" w:hAnsi="Times New Roman" w:cs="Times New Roman"/>
                <w:color w:val="000000"/>
                <w:sz w:val="24"/>
                <w:szCs w:val="24"/>
                <w:highlight w:val="white"/>
              </w:rPr>
              <w:t>»</w:t>
            </w:r>
          </w:p>
        </w:tc>
      </w:tr>
      <w:tr w:rsidR="00B157C2" w:rsidRPr="00B157C2" w14:paraId="292B0D41" w14:textId="77777777" w:rsidTr="0010422D">
        <w:trPr>
          <w:trHeight w:val="960"/>
        </w:trPr>
        <w:tc>
          <w:tcPr>
            <w:tcW w:w="2376" w:type="dxa"/>
            <w:vMerge/>
            <w:tcBorders>
              <w:top w:val="single" w:sz="4" w:space="0" w:color="000000"/>
              <w:left w:val="single" w:sz="4" w:space="0" w:color="000000"/>
              <w:bottom w:val="single" w:sz="4" w:space="0" w:color="000000"/>
              <w:right w:val="single" w:sz="4" w:space="0" w:color="000000"/>
            </w:tcBorders>
          </w:tcPr>
          <w:p w14:paraId="5E087A78" w14:textId="77777777" w:rsidR="00B157C2" w:rsidRPr="00B157C2" w:rsidRDefault="00B157C2" w:rsidP="00B157C2">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rPr>
                <w:rFonts w:ascii="Times New Roman" w:eastAsia="Times New Roman" w:hAnsi="Times New Roman" w:cs="Times New Roman"/>
                <w:color w:val="000000"/>
                <w:sz w:val="24"/>
                <w:szCs w:val="24"/>
              </w:rPr>
            </w:pPr>
          </w:p>
        </w:tc>
        <w:tc>
          <w:tcPr>
            <w:tcW w:w="2980" w:type="dxa"/>
            <w:tcBorders>
              <w:top w:val="single" w:sz="4" w:space="0" w:color="000000"/>
              <w:left w:val="single" w:sz="4" w:space="0" w:color="000000"/>
              <w:bottom w:val="single" w:sz="4" w:space="0" w:color="000000"/>
              <w:right w:val="single" w:sz="4" w:space="0" w:color="000000"/>
            </w:tcBorders>
          </w:tcPr>
          <w:p w14:paraId="064F35AC" w14:textId="77777777" w:rsidR="00B157C2" w:rsidRPr="00B157C2" w:rsidRDefault="00B157C2" w:rsidP="00B157C2">
            <w:pPr>
              <w:spacing w:after="0" w:line="240" w:lineRule="auto"/>
              <w:rPr>
                <w:rFonts w:ascii="Times New Roman" w:eastAsia="Times New Roman" w:hAnsi="Times New Roman" w:cs="Times New Roman"/>
                <w:color w:val="000000"/>
                <w:sz w:val="24"/>
                <w:szCs w:val="24"/>
                <w:highlight w:val="white"/>
              </w:rPr>
            </w:pPr>
            <w:r w:rsidRPr="00B157C2">
              <w:rPr>
                <w:rFonts w:ascii="Times New Roman" w:eastAsia="Times New Roman" w:hAnsi="Times New Roman" w:cs="Times New Roman"/>
                <w:color w:val="000000"/>
                <w:sz w:val="24"/>
                <w:szCs w:val="24"/>
                <w:highlight w:val="white"/>
              </w:rPr>
              <w:t>РД 1.1.3. Объяснять влияние Солнца, звезд и Луны на природные явления и катаклизмы</w:t>
            </w:r>
          </w:p>
        </w:tc>
        <w:tc>
          <w:tcPr>
            <w:tcW w:w="4215" w:type="dxa"/>
            <w:gridSpan w:val="2"/>
            <w:tcBorders>
              <w:top w:val="single" w:sz="4" w:space="0" w:color="000000"/>
              <w:left w:val="single" w:sz="4" w:space="0" w:color="000000"/>
              <w:bottom w:val="single" w:sz="4" w:space="0" w:color="000000"/>
              <w:right w:val="single" w:sz="4" w:space="0" w:color="000000"/>
            </w:tcBorders>
          </w:tcPr>
          <w:p w14:paraId="27CAC66D" w14:textId="77777777" w:rsidR="00B157C2" w:rsidRPr="00B157C2" w:rsidRDefault="00B157C2" w:rsidP="00B157C2">
            <w:pPr>
              <w:spacing w:after="0" w:line="240" w:lineRule="auto"/>
              <w:rPr>
                <w:rFonts w:ascii="Times New Roman" w:eastAsia="Times New Roman" w:hAnsi="Times New Roman" w:cs="Times New Roman"/>
                <w:color w:val="000000"/>
                <w:sz w:val="24"/>
                <w:szCs w:val="24"/>
              </w:rPr>
            </w:pPr>
            <w:r w:rsidRPr="00B157C2">
              <w:rPr>
                <w:rFonts w:ascii="Times New Roman" w:eastAsia="Times New Roman" w:hAnsi="Times New Roman" w:cs="Times New Roman"/>
                <w:color w:val="000000"/>
                <w:sz w:val="24"/>
                <w:szCs w:val="24"/>
              </w:rPr>
              <w:t>ФОМ: решение кейсов (ситуационных заданий) для объяснения влияния тел Солнечной системы на природные явления на планете Земля</w:t>
            </w:r>
          </w:p>
        </w:tc>
      </w:tr>
      <w:tr w:rsidR="00B157C2" w:rsidRPr="00B157C2" w14:paraId="63AC8F4D" w14:textId="77777777" w:rsidTr="0010422D">
        <w:trPr>
          <w:trHeight w:val="558"/>
        </w:trPr>
        <w:tc>
          <w:tcPr>
            <w:tcW w:w="2376" w:type="dxa"/>
            <w:vMerge w:val="restart"/>
            <w:tcBorders>
              <w:top w:val="single" w:sz="4" w:space="0" w:color="000000"/>
              <w:left w:val="single" w:sz="4" w:space="0" w:color="000000"/>
              <w:bottom w:val="single" w:sz="4" w:space="0" w:color="000000"/>
              <w:right w:val="single" w:sz="4" w:space="0" w:color="000000"/>
            </w:tcBorders>
          </w:tcPr>
          <w:p w14:paraId="73A83F4A" w14:textId="77777777" w:rsidR="00B157C2" w:rsidRPr="00B157C2" w:rsidRDefault="00B157C2" w:rsidP="00B157C2">
            <w:pPr>
              <w:spacing w:after="0" w:line="240" w:lineRule="auto"/>
              <w:rPr>
                <w:rFonts w:ascii="Times New Roman" w:eastAsia="Times New Roman" w:hAnsi="Times New Roman" w:cs="Times New Roman"/>
                <w:color w:val="000000"/>
                <w:sz w:val="24"/>
                <w:szCs w:val="24"/>
                <w:highlight w:val="white"/>
              </w:rPr>
            </w:pPr>
            <w:r w:rsidRPr="00B157C2">
              <w:rPr>
                <w:rFonts w:ascii="Times New Roman" w:eastAsia="Times New Roman" w:hAnsi="Times New Roman" w:cs="Times New Roman"/>
                <w:color w:val="000000"/>
                <w:sz w:val="24"/>
                <w:szCs w:val="24"/>
                <w:highlight w:val="white"/>
              </w:rPr>
              <w:t>Тема 1.2. Небесная механика тел Солнечной системы.</w:t>
            </w:r>
          </w:p>
        </w:tc>
        <w:tc>
          <w:tcPr>
            <w:tcW w:w="2980" w:type="dxa"/>
            <w:tcBorders>
              <w:top w:val="single" w:sz="4" w:space="0" w:color="000000"/>
              <w:left w:val="single" w:sz="4" w:space="0" w:color="000000"/>
              <w:bottom w:val="single" w:sz="4" w:space="0" w:color="000000"/>
              <w:right w:val="single" w:sz="4" w:space="0" w:color="000000"/>
            </w:tcBorders>
          </w:tcPr>
          <w:p w14:paraId="1891016E" w14:textId="77777777" w:rsidR="00B157C2" w:rsidRPr="00B157C2" w:rsidRDefault="00B157C2" w:rsidP="00B157C2">
            <w:pPr>
              <w:spacing w:after="0" w:line="240" w:lineRule="auto"/>
              <w:rPr>
                <w:rFonts w:ascii="Times New Roman" w:eastAsia="Times New Roman" w:hAnsi="Times New Roman" w:cs="Times New Roman"/>
                <w:color w:val="000000"/>
                <w:sz w:val="24"/>
                <w:szCs w:val="24"/>
                <w:highlight w:val="white"/>
              </w:rPr>
            </w:pPr>
            <w:r w:rsidRPr="00B157C2">
              <w:rPr>
                <w:rFonts w:ascii="Times New Roman" w:eastAsia="Times New Roman" w:hAnsi="Times New Roman" w:cs="Times New Roman"/>
                <w:color w:val="000000"/>
                <w:sz w:val="24"/>
                <w:szCs w:val="24"/>
              </w:rPr>
              <w:t>РД 1.2.1. Описывать становление и развитие гелиоцентрической системы мира</w:t>
            </w:r>
          </w:p>
        </w:tc>
        <w:tc>
          <w:tcPr>
            <w:tcW w:w="4215" w:type="dxa"/>
            <w:gridSpan w:val="2"/>
            <w:tcBorders>
              <w:top w:val="single" w:sz="4" w:space="0" w:color="000000"/>
              <w:left w:val="single" w:sz="4" w:space="0" w:color="000000"/>
              <w:bottom w:val="single" w:sz="4" w:space="0" w:color="000000"/>
              <w:right w:val="single" w:sz="4" w:space="0" w:color="000000"/>
            </w:tcBorders>
          </w:tcPr>
          <w:p w14:paraId="0DF0A312" w14:textId="77777777" w:rsidR="00B157C2" w:rsidRPr="00B157C2" w:rsidRDefault="00B157C2" w:rsidP="00B157C2">
            <w:pPr>
              <w:spacing w:after="0" w:line="240" w:lineRule="auto"/>
              <w:rPr>
                <w:rFonts w:ascii="Times New Roman" w:eastAsia="Times New Roman" w:hAnsi="Times New Roman" w:cs="Times New Roman"/>
                <w:color w:val="000000"/>
                <w:sz w:val="24"/>
                <w:szCs w:val="24"/>
                <w:highlight w:val="white"/>
              </w:rPr>
            </w:pPr>
            <w:r w:rsidRPr="00B157C2">
              <w:rPr>
                <w:rFonts w:ascii="Times New Roman" w:eastAsia="Times New Roman" w:hAnsi="Times New Roman" w:cs="Times New Roman"/>
                <w:color w:val="000000"/>
                <w:sz w:val="24"/>
                <w:szCs w:val="24"/>
                <w:highlight w:val="white"/>
              </w:rPr>
              <w:t xml:space="preserve">ФОМ: </w:t>
            </w:r>
            <w:r w:rsidRPr="00B157C2">
              <w:rPr>
                <w:rFonts w:ascii="Times New Roman" w:eastAsia="Times New Roman" w:hAnsi="Times New Roman" w:cs="Times New Roman"/>
                <w:sz w:val="24"/>
                <w:szCs w:val="24"/>
                <w:highlight w:val="white"/>
              </w:rPr>
              <w:t>тестирование</w:t>
            </w:r>
            <w:r w:rsidRPr="00B157C2">
              <w:rPr>
                <w:rFonts w:ascii="Times New Roman" w:eastAsia="Times New Roman" w:hAnsi="Times New Roman" w:cs="Times New Roman"/>
                <w:color w:val="000000"/>
                <w:sz w:val="24"/>
                <w:szCs w:val="24"/>
                <w:highlight w:val="white"/>
              </w:rPr>
              <w:t xml:space="preserve"> по теме «Гелиоцентрическая система мира»</w:t>
            </w:r>
          </w:p>
        </w:tc>
      </w:tr>
      <w:tr w:rsidR="00B157C2" w:rsidRPr="00B157C2" w14:paraId="635F4BAA" w14:textId="77777777" w:rsidTr="0010422D">
        <w:trPr>
          <w:trHeight w:val="558"/>
        </w:trPr>
        <w:tc>
          <w:tcPr>
            <w:tcW w:w="2376" w:type="dxa"/>
            <w:vMerge/>
            <w:tcBorders>
              <w:top w:val="single" w:sz="4" w:space="0" w:color="000000"/>
              <w:left w:val="single" w:sz="4" w:space="0" w:color="000000"/>
              <w:bottom w:val="single" w:sz="4" w:space="0" w:color="000000"/>
              <w:right w:val="single" w:sz="4" w:space="0" w:color="000000"/>
            </w:tcBorders>
          </w:tcPr>
          <w:p w14:paraId="6E026BCA" w14:textId="77777777" w:rsidR="00B157C2" w:rsidRPr="00B157C2" w:rsidRDefault="00B157C2" w:rsidP="00B157C2">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rPr>
                <w:rFonts w:ascii="Times New Roman" w:eastAsia="Times New Roman" w:hAnsi="Times New Roman" w:cs="Times New Roman"/>
                <w:color w:val="000000"/>
                <w:sz w:val="24"/>
                <w:szCs w:val="24"/>
                <w:highlight w:val="white"/>
              </w:rPr>
            </w:pPr>
          </w:p>
        </w:tc>
        <w:tc>
          <w:tcPr>
            <w:tcW w:w="2980" w:type="dxa"/>
            <w:tcBorders>
              <w:top w:val="single" w:sz="4" w:space="0" w:color="000000"/>
              <w:left w:val="single" w:sz="4" w:space="0" w:color="000000"/>
              <w:bottom w:val="single" w:sz="4" w:space="0" w:color="000000"/>
              <w:right w:val="single" w:sz="4" w:space="0" w:color="000000"/>
            </w:tcBorders>
          </w:tcPr>
          <w:p w14:paraId="6DEE1705" w14:textId="77777777" w:rsidR="00B157C2" w:rsidRPr="00B157C2" w:rsidRDefault="00B157C2" w:rsidP="00B157C2">
            <w:pPr>
              <w:spacing w:after="0" w:line="240" w:lineRule="auto"/>
              <w:rPr>
                <w:rFonts w:ascii="Times New Roman" w:eastAsia="Times New Roman" w:hAnsi="Times New Roman" w:cs="Times New Roman"/>
                <w:color w:val="000000"/>
                <w:sz w:val="24"/>
                <w:szCs w:val="24"/>
                <w:highlight w:val="white"/>
              </w:rPr>
            </w:pPr>
            <w:r w:rsidRPr="00B157C2">
              <w:rPr>
                <w:rFonts w:ascii="Times New Roman" w:eastAsia="Times New Roman" w:hAnsi="Times New Roman" w:cs="Times New Roman"/>
                <w:color w:val="000000"/>
                <w:sz w:val="24"/>
                <w:szCs w:val="24"/>
                <w:highlight w:val="white"/>
              </w:rPr>
              <w:t>РД 1.2.2. Устанавливать взаимосвязь между законами астрометрии и наблюдаемыми невооруженным глазом движениями звезд и Солнца, Луны на различных географических широта</w:t>
            </w:r>
            <w:r w:rsidRPr="00B157C2">
              <w:rPr>
                <w:rFonts w:ascii="Times New Roman" w:eastAsia="Times New Roman" w:hAnsi="Times New Roman" w:cs="Times New Roman"/>
                <w:sz w:val="24"/>
                <w:szCs w:val="24"/>
                <w:highlight w:val="white"/>
              </w:rPr>
              <w:t>х</w:t>
            </w:r>
            <w:r w:rsidRPr="00B157C2">
              <w:rPr>
                <w:rFonts w:ascii="Times New Roman" w:eastAsia="Times New Roman" w:hAnsi="Times New Roman" w:cs="Times New Roman"/>
                <w:color w:val="000000"/>
                <w:sz w:val="24"/>
                <w:szCs w:val="24"/>
                <w:highlight w:val="white"/>
              </w:rPr>
              <w:t xml:space="preserve"> </w:t>
            </w:r>
          </w:p>
        </w:tc>
        <w:tc>
          <w:tcPr>
            <w:tcW w:w="4215" w:type="dxa"/>
            <w:gridSpan w:val="2"/>
            <w:tcBorders>
              <w:top w:val="single" w:sz="4" w:space="0" w:color="000000"/>
              <w:left w:val="single" w:sz="4" w:space="0" w:color="000000"/>
              <w:bottom w:val="single" w:sz="4" w:space="0" w:color="000000"/>
              <w:right w:val="single" w:sz="4" w:space="0" w:color="000000"/>
            </w:tcBorders>
          </w:tcPr>
          <w:p w14:paraId="61F617B8" w14:textId="77777777" w:rsidR="00B157C2" w:rsidRPr="00B157C2" w:rsidRDefault="00B157C2" w:rsidP="00B157C2">
            <w:pPr>
              <w:spacing w:after="0" w:line="240" w:lineRule="auto"/>
              <w:rPr>
                <w:rFonts w:ascii="Times New Roman" w:eastAsia="Times New Roman" w:hAnsi="Times New Roman" w:cs="Times New Roman"/>
                <w:sz w:val="24"/>
                <w:szCs w:val="24"/>
                <w:highlight w:val="white"/>
              </w:rPr>
            </w:pPr>
            <w:r w:rsidRPr="00B157C2">
              <w:rPr>
                <w:rFonts w:ascii="Times New Roman" w:eastAsia="Times New Roman" w:hAnsi="Times New Roman" w:cs="Times New Roman"/>
                <w:sz w:val="24"/>
                <w:szCs w:val="24"/>
                <w:highlight w:val="white"/>
              </w:rPr>
              <w:t>ФОМ: составление структурной схемы искусственного спутника Земли</w:t>
            </w:r>
          </w:p>
          <w:p w14:paraId="38F8E641" w14:textId="77777777" w:rsidR="00B157C2" w:rsidRPr="00B157C2" w:rsidRDefault="00B157C2" w:rsidP="00B157C2">
            <w:pPr>
              <w:spacing w:after="0" w:line="240" w:lineRule="auto"/>
              <w:rPr>
                <w:rFonts w:ascii="Times New Roman" w:eastAsia="Times New Roman" w:hAnsi="Times New Roman" w:cs="Times New Roman"/>
                <w:color w:val="000000"/>
                <w:sz w:val="24"/>
                <w:szCs w:val="24"/>
                <w:highlight w:val="white"/>
              </w:rPr>
            </w:pPr>
            <w:r w:rsidRPr="00B157C2">
              <w:rPr>
                <w:rFonts w:ascii="Times New Roman" w:eastAsia="Times New Roman" w:hAnsi="Times New Roman" w:cs="Times New Roman"/>
                <w:color w:val="000000"/>
                <w:sz w:val="24"/>
                <w:szCs w:val="24"/>
                <w:highlight w:val="white"/>
              </w:rPr>
              <w:t>ФОМ: практическая работа «Особенности движения Солнца на различных широтах»</w:t>
            </w:r>
          </w:p>
          <w:p w14:paraId="3FA6217B" w14:textId="77777777" w:rsidR="00B157C2" w:rsidRPr="00B157C2" w:rsidRDefault="00B157C2" w:rsidP="00B157C2">
            <w:pPr>
              <w:spacing w:after="0" w:line="240" w:lineRule="auto"/>
              <w:rPr>
                <w:rFonts w:ascii="Times New Roman" w:eastAsia="Times New Roman" w:hAnsi="Times New Roman" w:cs="Times New Roman"/>
                <w:color w:val="000000"/>
                <w:sz w:val="24"/>
                <w:szCs w:val="24"/>
                <w:highlight w:val="white"/>
              </w:rPr>
            </w:pPr>
          </w:p>
        </w:tc>
      </w:tr>
      <w:tr w:rsidR="00B157C2" w:rsidRPr="00B157C2" w14:paraId="4B7333DA" w14:textId="77777777" w:rsidTr="0010422D">
        <w:trPr>
          <w:trHeight w:val="1270"/>
        </w:trPr>
        <w:tc>
          <w:tcPr>
            <w:tcW w:w="2376" w:type="dxa"/>
            <w:vMerge/>
            <w:tcBorders>
              <w:top w:val="single" w:sz="4" w:space="0" w:color="000000"/>
              <w:left w:val="single" w:sz="4" w:space="0" w:color="000000"/>
              <w:bottom w:val="single" w:sz="4" w:space="0" w:color="000000"/>
              <w:right w:val="single" w:sz="4" w:space="0" w:color="000000"/>
            </w:tcBorders>
          </w:tcPr>
          <w:p w14:paraId="59E6ACBF" w14:textId="77777777" w:rsidR="00B157C2" w:rsidRPr="00B157C2" w:rsidRDefault="00B157C2" w:rsidP="00B157C2">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rPr>
                <w:rFonts w:ascii="Times New Roman" w:eastAsia="Times New Roman" w:hAnsi="Times New Roman" w:cs="Times New Roman"/>
                <w:color w:val="000000"/>
                <w:sz w:val="24"/>
                <w:szCs w:val="24"/>
                <w:highlight w:val="white"/>
              </w:rPr>
            </w:pPr>
          </w:p>
        </w:tc>
        <w:tc>
          <w:tcPr>
            <w:tcW w:w="2980" w:type="dxa"/>
            <w:tcBorders>
              <w:top w:val="single" w:sz="4" w:space="0" w:color="000000"/>
              <w:left w:val="single" w:sz="4" w:space="0" w:color="000000"/>
              <w:bottom w:val="single" w:sz="4" w:space="0" w:color="000000"/>
              <w:right w:val="single" w:sz="4" w:space="0" w:color="000000"/>
            </w:tcBorders>
          </w:tcPr>
          <w:p w14:paraId="017DFC20" w14:textId="77777777" w:rsidR="00B157C2" w:rsidRPr="00B157C2" w:rsidRDefault="00B157C2" w:rsidP="00B157C2">
            <w:pPr>
              <w:spacing w:after="0" w:line="240" w:lineRule="auto"/>
              <w:rPr>
                <w:rFonts w:ascii="Times New Roman" w:eastAsia="Times New Roman" w:hAnsi="Times New Roman" w:cs="Times New Roman"/>
                <w:color w:val="000000"/>
                <w:sz w:val="24"/>
                <w:szCs w:val="24"/>
                <w:highlight w:val="white"/>
              </w:rPr>
            </w:pPr>
            <w:r w:rsidRPr="00B157C2">
              <w:rPr>
                <w:rFonts w:ascii="Times New Roman" w:eastAsia="Times New Roman" w:hAnsi="Times New Roman" w:cs="Times New Roman"/>
                <w:color w:val="000000"/>
                <w:sz w:val="24"/>
                <w:szCs w:val="24"/>
                <w:highlight w:val="white"/>
              </w:rPr>
              <w:t xml:space="preserve">РД 1.2.3. Устанавливать взаимосвязь между законами Кеплера и движением планет и малых тел в Солнечной системе </w:t>
            </w:r>
          </w:p>
        </w:tc>
        <w:tc>
          <w:tcPr>
            <w:tcW w:w="4215" w:type="dxa"/>
            <w:gridSpan w:val="2"/>
            <w:tcBorders>
              <w:top w:val="single" w:sz="4" w:space="0" w:color="000000"/>
              <w:left w:val="single" w:sz="4" w:space="0" w:color="000000"/>
              <w:right w:val="single" w:sz="4" w:space="0" w:color="000000"/>
            </w:tcBorders>
          </w:tcPr>
          <w:p w14:paraId="593DF7D8" w14:textId="77777777" w:rsidR="00B157C2" w:rsidRPr="00B157C2" w:rsidRDefault="00B157C2" w:rsidP="00B157C2">
            <w:pPr>
              <w:spacing w:after="0" w:line="240" w:lineRule="auto"/>
              <w:rPr>
                <w:rFonts w:ascii="Times New Roman" w:eastAsia="Times New Roman" w:hAnsi="Times New Roman" w:cs="Times New Roman"/>
                <w:color w:val="000000"/>
                <w:sz w:val="24"/>
                <w:szCs w:val="24"/>
                <w:highlight w:val="white"/>
              </w:rPr>
            </w:pPr>
            <w:r w:rsidRPr="00B157C2">
              <w:rPr>
                <w:rFonts w:ascii="Times New Roman" w:eastAsia="Times New Roman" w:hAnsi="Times New Roman" w:cs="Times New Roman"/>
                <w:color w:val="000000"/>
                <w:sz w:val="24"/>
                <w:szCs w:val="24"/>
                <w:highlight w:val="white"/>
              </w:rPr>
              <w:t>ФОМ: решение разноуровневых задач по теме: «Законы Кеплера и движение небесных тел»</w:t>
            </w:r>
          </w:p>
          <w:p w14:paraId="3959F75B" w14:textId="77777777" w:rsidR="00B157C2" w:rsidRPr="00B157C2" w:rsidRDefault="00B157C2" w:rsidP="00B157C2">
            <w:pPr>
              <w:spacing w:after="0" w:line="240" w:lineRule="auto"/>
              <w:rPr>
                <w:rFonts w:ascii="Times New Roman" w:eastAsia="Times New Roman" w:hAnsi="Times New Roman" w:cs="Times New Roman"/>
                <w:color w:val="000000"/>
                <w:sz w:val="24"/>
                <w:szCs w:val="24"/>
                <w:highlight w:val="white"/>
              </w:rPr>
            </w:pPr>
          </w:p>
        </w:tc>
      </w:tr>
      <w:tr w:rsidR="00B157C2" w:rsidRPr="00B157C2" w14:paraId="2EB50D8C" w14:textId="77777777" w:rsidTr="0010422D">
        <w:trPr>
          <w:trHeight w:val="1200"/>
        </w:trPr>
        <w:tc>
          <w:tcPr>
            <w:tcW w:w="2376" w:type="dxa"/>
            <w:vMerge w:val="restart"/>
            <w:tcBorders>
              <w:top w:val="single" w:sz="4" w:space="0" w:color="000000"/>
              <w:left w:val="single" w:sz="4" w:space="0" w:color="000000"/>
              <w:bottom w:val="single" w:sz="4" w:space="0" w:color="000000"/>
              <w:right w:val="single" w:sz="4" w:space="0" w:color="000000"/>
            </w:tcBorders>
          </w:tcPr>
          <w:p w14:paraId="1D990B36" w14:textId="77777777" w:rsidR="00B157C2" w:rsidRPr="00B157C2" w:rsidRDefault="00B157C2" w:rsidP="00B157C2">
            <w:pPr>
              <w:spacing w:after="0" w:line="240" w:lineRule="auto"/>
              <w:rPr>
                <w:rFonts w:ascii="Times New Roman" w:eastAsia="Times New Roman" w:hAnsi="Times New Roman" w:cs="Times New Roman"/>
                <w:color w:val="000000"/>
                <w:sz w:val="24"/>
                <w:szCs w:val="24"/>
                <w:highlight w:val="white"/>
              </w:rPr>
            </w:pPr>
            <w:r w:rsidRPr="00B157C2">
              <w:rPr>
                <w:rFonts w:ascii="Times New Roman" w:eastAsia="Times New Roman" w:hAnsi="Times New Roman" w:cs="Times New Roman"/>
                <w:color w:val="000000"/>
                <w:sz w:val="24"/>
                <w:szCs w:val="24"/>
                <w:highlight w:val="white"/>
              </w:rPr>
              <w:lastRenderedPageBreak/>
              <w:t>Тема 1.3. Строение Солнечной системы</w:t>
            </w:r>
          </w:p>
        </w:tc>
        <w:tc>
          <w:tcPr>
            <w:tcW w:w="2980" w:type="dxa"/>
            <w:tcBorders>
              <w:top w:val="single" w:sz="4" w:space="0" w:color="000000"/>
              <w:left w:val="single" w:sz="4" w:space="0" w:color="000000"/>
              <w:bottom w:val="single" w:sz="4" w:space="0" w:color="000000"/>
              <w:right w:val="single" w:sz="4" w:space="0" w:color="000000"/>
            </w:tcBorders>
          </w:tcPr>
          <w:p w14:paraId="134FE85E" w14:textId="77777777" w:rsidR="00B157C2" w:rsidRPr="00B157C2" w:rsidRDefault="00B157C2" w:rsidP="00B157C2">
            <w:pPr>
              <w:spacing w:after="0" w:line="240" w:lineRule="auto"/>
              <w:rPr>
                <w:rFonts w:ascii="Times New Roman" w:eastAsia="Times New Roman" w:hAnsi="Times New Roman" w:cs="Times New Roman"/>
                <w:color w:val="000000"/>
                <w:sz w:val="24"/>
                <w:szCs w:val="24"/>
                <w:highlight w:val="white"/>
              </w:rPr>
            </w:pPr>
            <w:r w:rsidRPr="00B157C2">
              <w:rPr>
                <w:rFonts w:ascii="Times New Roman" w:eastAsia="Times New Roman" w:hAnsi="Times New Roman" w:cs="Times New Roman"/>
                <w:color w:val="000000"/>
                <w:sz w:val="24"/>
                <w:szCs w:val="24"/>
                <w:highlight w:val="white"/>
              </w:rPr>
              <w:t>РД 1.2.4. Описывать особенности строения Солнечной системы и Вселенной, используя основополагающие астрономические понятия, теории, законы</w:t>
            </w:r>
          </w:p>
        </w:tc>
        <w:tc>
          <w:tcPr>
            <w:tcW w:w="4215" w:type="dxa"/>
            <w:gridSpan w:val="2"/>
            <w:tcBorders>
              <w:top w:val="single" w:sz="4" w:space="0" w:color="000000"/>
              <w:left w:val="single" w:sz="4" w:space="0" w:color="000000"/>
              <w:bottom w:val="single" w:sz="4" w:space="0" w:color="000000"/>
              <w:right w:val="single" w:sz="4" w:space="0" w:color="000000"/>
            </w:tcBorders>
          </w:tcPr>
          <w:p w14:paraId="7B921824" w14:textId="77777777" w:rsidR="00B157C2" w:rsidRPr="00B157C2" w:rsidRDefault="00B157C2" w:rsidP="00B157C2">
            <w:pPr>
              <w:spacing w:after="0" w:line="240" w:lineRule="auto"/>
              <w:rPr>
                <w:rFonts w:ascii="Times New Roman" w:eastAsia="Times New Roman" w:hAnsi="Times New Roman" w:cs="Times New Roman"/>
                <w:color w:val="C55911"/>
                <w:sz w:val="24"/>
                <w:szCs w:val="24"/>
                <w:highlight w:val="white"/>
              </w:rPr>
            </w:pPr>
            <w:r w:rsidRPr="00B157C2">
              <w:rPr>
                <w:rFonts w:ascii="Times New Roman" w:eastAsia="Times New Roman" w:hAnsi="Times New Roman" w:cs="Times New Roman"/>
                <w:color w:val="000000"/>
                <w:sz w:val="24"/>
                <w:szCs w:val="24"/>
              </w:rPr>
              <w:t>ФОМ: составление ментальной карты / глоссария основополагающих понятий, теорий и законов строения Солнечной системы и Вселенной</w:t>
            </w:r>
          </w:p>
        </w:tc>
      </w:tr>
      <w:tr w:rsidR="00B157C2" w:rsidRPr="00B157C2" w14:paraId="4154D331" w14:textId="77777777" w:rsidTr="0010422D">
        <w:trPr>
          <w:trHeight w:val="1035"/>
        </w:trPr>
        <w:tc>
          <w:tcPr>
            <w:tcW w:w="2376" w:type="dxa"/>
            <w:vMerge/>
            <w:tcBorders>
              <w:top w:val="single" w:sz="4" w:space="0" w:color="000000"/>
              <w:left w:val="single" w:sz="4" w:space="0" w:color="000000"/>
              <w:bottom w:val="single" w:sz="4" w:space="0" w:color="000000"/>
              <w:right w:val="single" w:sz="4" w:space="0" w:color="000000"/>
            </w:tcBorders>
          </w:tcPr>
          <w:p w14:paraId="72D5800F" w14:textId="77777777" w:rsidR="00B157C2" w:rsidRPr="00B157C2" w:rsidRDefault="00B157C2" w:rsidP="00B157C2">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rPr>
                <w:rFonts w:ascii="Times New Roman" w:eastAsia="Times New Roman" w:hAnsi="Times New Roman" w:cs="Times New Roman"/>
                <w:color w:val="C55911"/>
                <w:sz w:val="24"/>
                <w:szCs w:val="24"/>
                <w:highlight w:val="white"/>
              </w:rPr>
            </w:pPr>
          </w:p>
        </w:tc>
        <w:tc>
          <w:tcPr>
            <w:tcW w:w="2980" w:type="dxa"/>
            <w:tcBorders>
              <w:top w:val="single" w:sz="4" w:space="0" w:color="000000"/>
              <w:left w:val="single" w:sz="4" w:space="0" w:color="000000"/>
              <w:bottom w:val="single" w:sz="4" w:space="0" w:color="000000"/>
              <w:right w:val="single" w:sz="4" w:space="0" w:color="000000"/>
            </w:tcBorders>
          </w:tcPr>
          <w:p w14:paraId="039EB53E" w14:textId="77777777" w:rsidR="00B157C2" w:rsidRPr="00B157C2" w:rsidRDefault="00B157C2" w:rsidP="00B157C2">
            <w:pPr>
              <w:spacing w:after="0" w:line="240" w:lineRule="auto"/>
              <w:rPr>
                <w:rFonts w:ascii="Times New Roman" w:eastAsia="Times New Roman" w:hAnsi="Times New Roman" w:cs="Times New Roman"/>
                <w:color w:val="000000"/>
                <w:sz w:val="24"/>
                <w:szCs w:val="24"/>
                <w:highlight w:val="white"/>
              </w:rPr>
            </w:pPr>
            <w:r w:rsidRPr="00B157C2">
              <w:rPr>
                <w:rFonts w:ascii="Times New Roman" w:eastAsia="Times New Roman" w:hAnsi="Times New Roman" w:cs="Times New Roman"/>
                <w:color w:val="000000"/>
                <w:sz w:val="24"/>
                <w:szCs w:val="24"/>
                <w:highlight w:val="white"/>
              </w:rPr>
              <w:t>РД 1.2.5. Формулировать основные положения современной гипотезы о формировании всех тел Солнечной системы из единого газопылевого облака</w:t>
            </w:r>
          </w:p>
        </w:tc>
        <w:tc>
          <w:tcPr>
            <w:tcW w:w="4215" w:type="dxa"/>
            <w:gridSpan w:val="2"/>
            <w:tcBorders>
              <w:top w:val="single" w:sz="4" w:space="0" w:color="000000"/>
              <w:left w:val="single" w:sz="4" w:space="0" w:color="000000"/>
              <w:bottom w:val="single" w:sz="4" w:space="0" w:color="000000"/>
              <w:right w:val="single" w:sz="4" w:space="0" w:color="000000"/>
            </w:tcBorders>
          </w:tcPr>
          <w:p w14:paraId="7A9BAD50" w14:textId="77777777" w:rsidR="00B157C2" w:rsidRPr="00B157C2" w:rsidRDefault="00B157C2" w:rsidP="00B157C2">
            <w:pPr>
              <w:spacing w:after="0" w:line="240" w:lineRule="auto"/>
              <w:rPr>
                <w:rFonts w:ascii="Times New Roman" w:eastAsia="Times New Roman" w:hAnsi="Times New Roman" w:cs="Times New Roman"/>
                <w:color w:val="000000"/>
                <w:sz w:val="24"/>
                <w:szCs w:val="24"/>
                <w:highlight w:val="white"/>
              </w:rPr>
            </w:pPr>
            <w:r w:rsidRPr="00B157C2">
              <w:rPr>
                <w:rFonts w:ascii="Times New Roman" w:eastAsia="Times New Roman" w:hAnsi="Times New Roman" w:cs="Times New Roman"/>
                <w:color w:val="000000"/>
                <w:sz w:val="24"/>
                <w:szCs w:val="24"/>
                <w:highlight w:val="white"/>
              </w:rPr>
              <w:t>ФОМ: составление структурной схемы / опорного конспекта / ментальной карты по основным положениям современной гипотезы формирования тел Солнечной системы</w:t>
            </w:r>
          </w:p>
        </w:tc>
      </w:tr>
      <w:tr w:rsidR="00B157C2" w:rsidRPr="00B157C2" w14:paraId="5A287A3B" w14:textId="77777777" w:rsidTr="0010422D">
        <w:trPr>
          <w:trHeight w:val="955"/>
        </w:trPr>
        <w:tc>
          <w:tcPr>
            <w:tcW w:w="2376" w:type="dxa"/>
            <w:vMerge/>
            <w:tcBorders>
              <w:top w:val="single" w:sz="4" w:space="0" w:color="000000"/>
              <w:left w:val="single" w:sz="4" w:space="0" w:color="000000"/>
              <w:bottom w:val="single" w:sz="4" w:space="0" w:color="000000"/>
              <w:right w:val="single" w:sz="4" w:space="0" w:color="000000"/>
            </w:tcBorders>
          </w:tcPr>
          <w:p w14:paraId="6E36E5D3" w14:textId="77777777" w:rsidR="00B157C2" w:rsidRPr="00B157C2" w:rsidRDefault="00B157C2" w:rsidP="00B157C2">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rPr>
                <w:rFonts w:ascii="Times New Roman" w:eastAsia="Times New Roman" w:hAnsi="Times New Roman" w:cs="Times New Roman"/>
                <w:color w:val="000000"/>
                <w:sz w:val="24"/>
                <w:szCs w:val="24"/>
                <w:highlight w:val="white"/>
              </w:rPr>
            </w:pPr>
          </w:p>
        </w:tc>
        <w:tc>
          <w:tcPr>
            <w:tcW w:w="2980" w:type="dxa"/>
            <w:tcBorders>
              <w:top w:val="single" w:sz="4" w:space="0" w:color="000000"/>
              <w:left w:val="single" w:sz="4" w:space="0" w:color="000000"/>
              <w:bottom w:val="single" w:sz="4" w:space="0" w:color="000000"/>
              <w:right w:val="single" w:sz="4" w:space="0" w:color="000000"/>
            </w:tcBorders>
          </w:tcPr>
          <w:p w14:paraId="4B1BC67D" w14:textId="77777777" w:rsidR="00B157C2" w:rsidRPr="00B157C2" w:rsidRDefault="00B157C2" w:rsidP="00B157C2">
            <w:pPr>
              <w:spacing w:after="0" w:line="240" w:lineRule="auto"/>
              <w:rPr>
                <w:rFonts w:ascii="Times New Roman" w:eastAsia="Times New Roman" w:hAnsi="Times New Roman" w:cs="Times New Roman"/>
                <w:color w:val="000000"/>
                <w:sz w:val="24"/>
                <w:szCs w:val="24"/>
                <w:highlight w:val="white"/>
              </w:rPr>
            </w:pPr>
            <w:r w:rsidRPr="00B157C2">
              <w:rPr>
                <w:rFonts w:ascii="Times New Roman" w:eastAsia="Times New Roman" w:hAnsi="Times New Roman" w:cs="Times New Roman"/>
                <w:color w:val="000000"/>
                <w:sz w:val="24"/>
                <w:szCs w:val="24"/>
                <w:highlight w:val="white"/>
              </w:rPr>
              <w:t>РД 1.2.6. Сравнивать эволюционные изменения, строения планет и малых тел Солнечной системы</w:t>
            </w:r>
          </w:p>
        </w:tc>
        <w:tc>
          <w:tcPr>
            <w:tcW w:w="4215" w:type="dxa"/>
            <w:gridSpan w:val="2"/>
            <w:tcBorders>
              <w:top w:val="single" w:sz="4" w:space="0" w:color="000000"/>
              <w:left w:val="single" w:sz="4" w:space="0" w:color="000000"/>
              <w:bottom w:val="single" w:sz="4" w:space="0" w:color="000000"/>
              <w:right w:val="single" w:sz="4" w:space="0" w:color="000000"/>
            </w:tcBorders>
          </w:tcPr>
          <w:p w14:paraId="039A868D" w14:textId="77777777" w:rsidR="00B157C2" w:rsidRPr="00B157C2" w:rsidRDefault="00B157C2" w:rsidP="00B157C2">
            <w:pPr>
              <w:spacing w:after="0" w:line="240" w:lineRule="auto"/>
              <w:rPr>
                <w:rFonts w:ascii="Times New Roman" w:eastAsia="Times New Roman" w:hAnsi="Times New Roman" w:cs="Times New Roman"/>
                <w:color w:val="000000"/>
                <w:sz w:val="24"/>
                <w:szCs w:val="24"/>
                <w:highlight w:val="white"/>
              </w:rPr>
            </w:pPr>
            <w:r w:rsidRPr="00B157C2">
              <w:rPr>
                <w:rFonts w:ascii="Times New Roman" w:eastAsia="Times New Roman" w:hAnsi="Times New Roman" w:cs="Times New Roman"/>
                <w:color w:val="000000"/>
                <w:sz w:val="24"/>
                <w:szCs w:val="24"/>
                <w:highlight w:val="white"/>
              </w:rPr>
              <w:t>ФОМ: практическая работа «Физические условия на поверхности планет земной группы. Сравнительная характеристика планет»</w:t>
            </w:r>
          </w:p>
        </w:tc>
      </w:tr>
      <w:tr w:rsidR="00B157C2" w:rsidRPr="00B157C2" w14:paraId="12DDF724" w14:textId="77777777" w:rsidTr="0010422D">
        <w:trPr>
          <w:trHeight w:val="698"/>
        </w:trPr>
        <w:tc>
          <w:tcPr>
            <w:tcW w:w="2376" w:type="dxa"/>
            <w:vMerge/>
            <w:tcBorders>
              <w:top w:val="single" w:sz="4" w:space="0" w:color="000000"/>
              <w:left w:val="single" w:sz="4" w:space="0" w:color="000000"/>
              <w:bottom w:val="single" w:sz="4" w:space="0" w:color="000000"/>
              <w:right w:val="single" w:sz="4" w:space="0" w:color="000000"/>
            </w:tcBorders>
          </w:tcPr>
          <w:p w14:paraId="5DE60D50" w14:textId="77777777" w:rsidR="00B157C2" w:rsidRPr="00B157C2" w:rsidRDefault="00B157C2" w:rsidP="00B157C2">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rPr>
                <w:rFonts w:ascii="Times New Roman" w:eastAsia="Times New Roman" w:hAnsi="Times New Roman" w:cs="Times New Roman"/>
                <w:color w:val="000000"/>
                <w:sz w:val="24"/>
                <w:szCs w:val="24"/>
                <w:highlight w:val="white"/>
              </w:rPr>
            </w:pPr>
          </w:p>
        </w:tc>
        <w:tc>
          <w:tcPr>
            <w:tcW w:w="2980" w:type="dxa"/>
            <w:tcBorders>
              <w:top w:val="single" w:sz="4" w:space="0" w:color="000000"/>
              <w:left w:val="single" w:sz="4" w:space="0" w:color="000000"/>
              <w:bottom w:val="single" w:sz="4" w:space="0" w:color="000000"/>
              <w:right w:val="single" w:sz="4" w:space="0" w:color="000000"/>
            </w:tcBorders>
          </w:tcPr>
          <w:p w14:paraId="5D9994C5" w14:textId="77777777" w:rsidR="00B157C2" w:rsidRPr="00B157C2" w:rsidRDefault="00B157C2" w:rsidP="00B157C2">
            <w:pPr>
              <w:spacing w:after="0" w:line="240" w:lineRule="auto"/>
              <w:rPr>
                <w:rFonts w:ascii="Times New Roman" w:eastAsia="Times New Roman" w:hAnsi="Times New Roman" w:cs="Times New Roman"/>
                <w:color w:val="000000"/>
                <w:sz w:val="24"/>
                <w:szCs w:val="24"/>
                <w:highlight w:val="white"/>
              </w:rPr>
            </w:pPr>
            <w:r w:rsidRPr="00B157C2">
              <w:rPr>
                <w:rFonts w:ascii="Times New Roman" w:eastAsia="Times New Roman" w:hAnsi="Times New Roman" w:cs="Times New Roman"/>
                <w:color w:val="000000"/>
                <w:sz w:val="24"/>
                <w:szCs w:val="24"/>
                <w:highlight w:val="white"/>
              </w:rPr>
              <w:t>РД 1.2.7. Определять влияние движения астероидов и комет на Землю</w:t>
            </w:r>
          </w:p>
        </w:tc>
        <w:tc>
          <w:tcPr>
            <w:tcW w:w="4215" w:type="dxa"/>
            <w:gridSpan w:val="2"/>
            <w:tcBorders>
              <w:top w:val="single" w:sz="4" w:space="0" w:color="000000"/>
              <w:left w:val="single" w:sz="4" w:space="0" w:color="000000"/>
              <w:bottom w:val="single" w:sz="4" w:space="0" w:color="000000"/>
              <w:right w:val="single" w:sz="4" w:space="0" w:color="000000"/>
            </w:tcBorders>
          </w:tcPr>
          <w:p w14:paraId="67ED3A2E" w14:textId="77777777" w:rsidR="00B157C2" w:rsidRPr="00B157C2" w:rsidRDefault="00B157C2" w:rsidP="00B157C2">
            <w:pPr>
              <w:spacing w:after="0" w:line="240" w:lineRule="auto"/>
              <w:rPr>
                <w:rFonts w:ascii="Times New Roman" w:eastAsia="Times New Roman" w:hAnsi="Times New Roman" w:cs="Times New Roman"/>
                <w:color w:val="000000"/>
                <w:sz w:val="24"/>
                <w:szCs w:val="24"/>
                <w:highlight w:val="white"/>
              </w:rPr>
            </w:pPr>
            <w:r w:rsidRPr="00B157C2">
              <w:rPr>
                <w:rFonts w:ascii="Times New Roman" w:eastAsia="Times New Roman" w:hAnsi="Times New Roman" w:cs="Times New Roman"/>
                <w:color w:val="000000"/>
                <w:sz w:val="24"/>
                <w:szCs w:val="24"/>
                <w:highlight w:val="white"/>
              </w:rPr>
              <w:t xml:space="preserve">ФОМ: решение кейсов (ситуационных заданий) / дискуссия по объяснению </w:t>
            </w:r>
            <w:proofErr w:type="spellStart"/>
            <w:r w:rsidRPr="00B157C2">
              <w:rPr>
                <w:rFonts w:ascii="Times New Roman" w:eastAsia="Times New Roman" w:hAnsi="Times New Roman" w:cs="Times New Roman"/>
                <w:color w:val="000000"/>
                <w:sz w:val="24"/>
                <w:szCs w:val="24"/>
                <w:highlight w:val="white"/>
              </w:rPr>
              <w:t>астероидно</w:t>
            </w:r>
            <w:proofErr w:type="spellEnd"/>
            <w:r w:rsidRPr="00B157C2">
              <w:rPr>
                <w:rFonts w:ascii="Times New Roman" w:eastAsia="Times New Roman" w:hAnsi="Times New Roman" w:cs="Times New Roman"/>
                <w:color w:val="000000"/>
                <w:sz w:val="24"/>
                <w:szCs w:val="24"/>
                <w:highlight w:val="white"/>
              </w:rPr>
              <w:t>-кометной опасности для Земли</w:t>
            </w:r>
          </w:p>
        </w:tc>
      </w:tr>
      <w:tr w:rsidR="00B157C2" w:rsidRPr="00B157C2" w14:paraId="222CCEC8" w14:textId="77777777" w:rsidTr="0010422D">
        <w:trPr>
          <w:trHeight w:val="255"/>
        </w:trPr>
        <w:tc>
          <w:tcPr>
            <w:tcW w:w="2376" w:type="dxa"/>
            <w:tcBorders>
              <w:top w:val="single" w:sz="4" w:space="0" w:color="000000"/>
              <w:left w:val="single" w:sz="4" w:space="0" w:color="000000"/>
              <w:bottom w:val="single" w:sz="4" w:space="0" w:color="000000"/>
              <w:right w:val="single" w:sz="4" w:space="0" w:color="000000"/>
            </w:tcBorders>
          </w:tcPr>
          <w:p w14:paraId="685EE04A" w14:textId="77777777" w:rsidR="00B157C2" w:rsidRPr="00B157C2" w:rsidRDefault="00B157C2" w:rsidP="00B157C2">
            <w:pPr>
              <w:spacing w:after="0" w:line="240" w:lineRule="auto"/>
              <w:rPr>
                <w:rFonts w:ascii="Times New Roman" w:eastAsia="Times New Roman" w:hAnsi="Times New Roman" w:cs="Times New Roman"/>
                <w:b/>
                <w:color w:val="000000"/>
                <w:sz w:val="24"/>
                <w:szCs w:val="24"/>
                <w:highlight w:val="white"/>
              </w:rPr>
            </w:pPr>
            <w:r w:rsidRPr="00B157C2">
              <w:rPr>
                <w:rFonts w:ascii="Times New Roman" w:eastAsia="Times New Roman" w:hAnsi="Times New Roman" w:cs="Times New Roman"/>
                <w:b/>
                <w:color w:val="000000"/>
                <w:sz w:val="24"/>
                <w:szCs w:val="24"/>
                <w:highlight w:val="white"/>
              </w:rPr>
              <w:t>Раздел 2</w:t>
            </w:r>
          </w:p>
        </w:tc>
        <w:tc>
          <w:tcPr>
            <w:tcW w:w="7195" w:type="dxa"/>
            <w:gridSpan w:val="3"/>
            <w:tcBorders>
              <w:top w:val="single" w:sz="4" w:space="0" w:color="000000"/>
              <w:left w:val="single" w:sz="4" w:space="0" w:color="000000"/>
              <w:bottom w:val="single" w:sz="4" w:space="0" w:color="000000"/>
              <w:right w:val="single" w:sz="4" w:space="0" w:color="000000"/>
            </w:tcBorders>
          </w:tcPr>
          <w:p w14:paraId="1ACF6A46" w14:textId="77777777" w:rsidR="00B157C2" w:rsidRPr="00B157C2" w:rsidRDefault="00B157C2" w:rsidP="00B157C2">
            <w:pPr>
              <w:spacing w:after="0" w:line="240" w:lineRule="auto"/>
              <w:rPr>
                <w:rFonts w:ascii="Times New Roman" w:eastAsia="Times New Roman" w:hAnsi="Times New Roman" w:cs="Times New Roman"/>
                <w:b/>
                <w:color w:val="000000"/>
                <w:sz w:val="24"/>
                <w:szCs w:val="24"/>
                <w:highlight w:val="white"/>
              </w:rPr>
            </w:pPr>
            <w:r w:rsidRPr="00B157C2">
              <w:rPr>
                <w:rFonts w:ascii="Times New Roman" w:eastAsia="Times New Roman" w:hAnsi="Times New Roman" w:cs="Times New Roman"/>
                <w:b/>
                <w:color w:val="000000"/>
                <w:sz w:val="24"/>
                <w:szCs w:val="24"/>
                <w:highlight w:val="white"/>
              </w:rPr>
              <w:t>Строение и эволюция Вселенной</w:t>
            </w:r>
          </w:p>
        </w:tc>
      </w:tr>
      <w:tr w:rsidR="00B157C2" w:rsidRPr="00B157C2" w14:paraId="0CEE8590" w14:textId="77777777" w:rsidTr="0010422D">
        <w:trPr>
          <w:trHeight w:val="255"/>
        </w:trPr>
        <w:tc>
          <w:tcPr>
            <w:tcW w:w="2376" w:type="dxa"/>
            <w:tcBorders>
              <w:top w:val="single" w:sz="4" w:space="0" w:color="000000"/>
              <w:left w:val="single" w:sz="4" w:space="0" w:color="000000"/>
              <w:bottom w:val="single" w:sz="4" w:space="0" w:color="000000"/>
              <w:right w:val="single" w:sz="4" w:space="0" w:color="000000"/>
            </w:tcBorders>
          </w:tcPr>
          <w:p w14:paraId="2C058FD8" w14:textId="77777777" w:rsidR="00B157C2" w:rsidRPr="00B157C2" w:rsidRDefault="00B157C2" w:rsidP="00B157C2">
            <w:pPr>
              <w:spacing w:after="0" w:line="240" w:lineRule="auto"/>
              <w:rPr>
                <w:rFonts w:ascii="Times New Roman" w:eastAsia="Times New Roman" w:hAnsi="Times New Roman" w:cs="Times New Roman"/>
                <w:b/>
                <w:color w:val="000000"/>
                <w:sz w:val="24"/>
                <w:szCs w:val="24"/>
                <w:highlight w:val="white"/>
              </w:rPr>
            </w:pPr>
            <w:r w:rsidRPr="00B157C2">
              <w:rPr>
                <w:rFonts w:ascii="Times New Roman" w:eastAsia="Times New Roman" w:hAnsi="Times New Roman" w:cs="Times New Roman"/>
                <w:b/>
                <w:color w:val="000000"/>
                <w:sz w:val="24"/>
                <w:szCs w:val="24"/>
                <w:highlight w:val="white"/>
              </w:rPr>
              <w:t>Результат раздела 2</w:t>
            </w:r>
          </w:p>
        </w:tc>
        <w:tc>
          <w:tcPr>
            <w:tcW w:w="7195" w:type="dxa"/>
            <w:gridSpan w:val="3"/>
            <w:tcBorders>
              <w:top w:val="single" w:sz="4" w:space="0" w:color="000000"/>
              <w:left w:val="single" w:sz="4" w:space="0" w:color="000000"/>
              <w:bottom w:val="single" w:sz="4" w:space="0" w:color="000000"/>
              <w:right w:val="single" w:sz="4" w:space="0" w:color="000000"/>
            </w:tcBorders>
          </w:tcPr>
          <w:p w14:paraId="6C6C2C5B" w14:textId="77777777" w:rsidR="00B157C2" w:rsidRPr="00B157C2" w:rsidRDefault="00B157C2" w:rsidP="00B157C2">
            <w:pPr>
              <w:spacing w:after="0" w:line="240" w:lineRule="auto"/>
              <w:rPr>
                <w:rFonts w:ascii="Times New Roman" w:eastAsia="Times New Roman" w:hAnsi="Times New Roman" w:cs="Times New Roman"/>
                <w:b/>
                <w:color w:val="000000"/>
                <w:sz w:val="24"/>
                <w:szCs w:val="24"/>
                <w:highlight w:val="white"/>
              </w:rPr>
            </w:pPr>
            <w:r w:rsidRPr="00B157C2">
              <w:rPr>
                <w:rFonts w:ascii="Times New Roman" w:eastAsia="Times New Roman" w:hAnsi="Times New Roman" w:cs="Times New Roman"/>
                <w:b/>
                <w:color w:val="000000"/>
                <w:sz w:val="24"/>
                <w:szCs w:val="24"/>
                <w:highlight w:val="white"/>
              </w:rPr>
              <w:t xml:space="preserve">РД 1.3. Характеризовать физические процессы, происходящие на звездах, в звездных системах, в межгалактической среде </w:t>
            </w:r>
          </w:p>
        </w:tc>
      </w:tr>
      <w:tr w:rsidR="00B157C2" w:rsidRPr="00B157C2" w14:paraId="003C3A5D" w14:textId="77777777" w:rsidTr="0010422D">
        <w:trPr>
          <w:trHeight w:val="255"/>
        </w:trPr>
        <w:tc>
          <w:tcPr>
            <w:tcW w:w="2376" w:type="dxa"/>
            <w:tcBorders>
              <w:top w:val="single" w:sz="4" w:space="0" w:color="000000"/>
              <w:left w:val="single" w:sz="4" w:space="0" w:color="000000"/>
              <w:bottom w:val="single" w:sz="4" w:space="0" w:color="000000"/>
              <w:right w:val="single" w:sz="4" w:space="0" w:color="000000"/>
            </w:tcBorders>
          </w:tcPr>
          <w:p w14:paraId="3586AB5F" w14:textId="77777777" w:rsidR="00B157C2" w:rsidRPr="00B157C2" w:rsidRDefault="00B157C2" w:rsidP="00B157C2">
            <w:pPr>
              <w:spacing w:after="0" w:line="240" w:lineRule="auto"/>
              <w:rPr>
                <w:rFonts w:ascii="Times New Roman" w:eastAsia="Times New Roman" w:hAnsi="Times New Roman" w:cs="Times New Roman"/>
                <w:b/>
                <w:color w:val="000000"/>
                <w:sz w:val="24"/>
                <w:szCs w:val="24"/>
                <w:highlight w:val="white"/>
              </w:rPr>
            </w:pPr>
            <w:r w:rsidRPr="00B157C2">
              <w:rPr>
                <w:rFonts w:ascii="Times New Roman" w:eastAsia="Times New Roman" w:hAnsi="Times New Roman" w:cs="Times New Roman"/>
                <w:b/>
                <w:color w:val="000000"/>
                <w:sz w:val="24"/>
                <w:szCs w:val="24"/>
                <w:highlight w:val="white"/>
              </w:rPr>
              <w:t>Оценочное мероприятие рубежного (тематического) контроля</w:t>
            </w:r>
          </w:p>
        </w:tc>
        <w:tc>
          <w:tcPr>
            <w:tcW w:w="7195" w:type="dxa"/>
            <w:gridSpan w:val="3"/>
            <w:tcBorders>
              <w:top w:val="single" w:sz="4" w:space="0" w:color="000000"/>
              <w:left w:val="single" w:sz="4" w:space="0" w:color="000000"/>
              <w:bottom w:val="single" w:sz="4" w:space="0" w:color="000000"/>
              <w:right w:val="single" w:sz="4" w:space="0" w:color="000000"/>
            </w:tcBorders>
          </w:tcPr>
          <w:p w14:paraId="0A692EFC" w14:textId="77777777" w:rsidR="00B157C2" w:rsidRPr="00B157C2" w:rsidRDefault="00B157C2" w:rsidP="00B157C2">
            <w:pPr>
              <w:spacing w:after="0" w:line="240" w:lineRule="auto"/>
              <w:rPr>
                <w:rFonts w:ascii="Times New Roman" w:eastAsia="Times New Roman" w:hAnsi="Times New Roman" w:cs="Times New Roman"/>
                <w:b/>
                <w:color w:val="000000"/>
                <w:sz w:val="24"/>
                <w:szCs w:val="24"/>
                <w:highlight w:val="white"/>
              </w:rPr>
            </w:pPr>
            <w:r w:rsidRPr="00B157C2">
              <w:rPr>
                <w:rFonts w:ascii="Times New Roman" w:eastAsia="Times New Roman" w:hAnsi="Times New Roman" w:cs="Times New Roman"/>
                <w:b/>
                <w:color w:val="000000"/>
                <w:sz w:val="24"/>
                <w:szCs w:val="24"/>
                <w:highlight w:val="white"/>
              </w:rPr>
              <w:t>СОМ</w:t>
            </w:r>
            <w:r w:rsidRPr="00B157C2">
              <w:rPr>
                <w:rFonts w:ascii="Times New Roman" w:eastAsia="Times New Roman" w:hAnsi="Times New Roman" w:cs="Times New Roman"/>
                <w:b/>
                <w:color w:val="000000"/>
                <w:sz w:val="24"/>
                <w:szCs w:val="24"/>
                <w:highlight w:val="white"/>
                <w:vertAlign w:val="superscript"/>
              </w:rPr>
              <w:footnoteReference w:id="3"/>
            </w:r>
            <w:r w:rsidRPr="00B157C2">
              <w:rPr>
                <w:rFonts w:ascii="Times New Roman" w:eastAsia="Times New Roman" w:hAnsi="Times New Roman" w:cs="Times New Roman"/>
                <w:b/>
                <w:color w:val="000000"/>
                <w:sz w:val="24"/>
                <w:szCs w:val="24"/>
                <w:highlight w:val="white"/>
              </w:rPr>
              <w:t xml:space="preserve">: Контрольная работа </w:t>
            </w:r>
            <w:r w:rsidRPr="00B157C2">
              <w:rPr>
                <w:rFonts w:ascii="Times New Roman" w:eastAsia="Times New Roman" w:hAnsi="Times New Roman" w:cs="Times New Roman"/>
                <w:color w:val="000000"/>
                <w:sz w:val="24"/>
                <w:szCs w:val="24"/>
                <w:highlight w:val="white"/>
              </w:rPr>
              <w:t>«</w:t>
            </w:r>
            <w:r w:rsidRPr="00B157C2">
              <w:rPr>
                <w:rFonts w:ascii="Times New Roman" w:eastAsia="Times New Roman" w:hAnsi="Times New Roman" w:cs="Times New Roman"/>
                <w:b/>
                <w:color w:val="000000"/>
                <w:sz w:val="24"/>
                <w:szCs w:val="24"/>
                <w:highlight w:val="white"/>
              </w:rPr>
              <w:t>Строение и эволюция Вселенной</w:t>
            </w:r>
            <w:r w:rsidRPr="00B157C2">
              <w:rPr>
                <w:rFonts w:ascii="Times New Roman" w:eastAsia="Times New Roman" w:hAnsi="Times New Roman" w:cs="Times New Roman"/>
                <w:color w:val="000000"/>
                <w:sz w:val="24"/>
                <w:szCs w:val="24"/>
                <w:highlight w:val="white"/>
              </w:rPr>
              <w:t>»</w:t>
            </w:r>
            <w:r w:rsidRPr="00B157C2">
              <w:rPr>
                <w:rFonts w:ascii="Times New Roman" w:eastAsia="Times New Roman" w:hAnsi="Times New Roman" w:cs="Times New Roman"/>
                <w:b/>
                <w:color w:val="000000"/>
                <w:sz w:val="24"/>
                <w:szCs w:val="24"/>
                <w:highlight w:val="white"/>
              </w:rPr>
              <w:t> </w:t>
            </w:r>
          </w:p>
        </w:tc>
      </w:tr>
      <w:tr w:rsidR="00B157C2" w:rsidRPr="00B157C2" w14:paraId="59502172" w14:textId="77777777" w:rsidTr="0010422D">
        <w:trPr>
          <w:trHeight w:val="255"/>
        </w:trPr>
        <w:tc>
          <w:tcPr>
            <w:tcW w:w="2376" w:type="dxa"/>
            <w:tcBorders>
              <w:top w:val="single" w:sz="4" w:space="0" w:color="000000"/>
              <w:left w:val="single" w:sz="4" w:space="0" w:color="000000"/>
              <w:bottom w:val="single" w:sz="4" w:space="0" w:color="000000"/>
              <w:right w:val="single" w:sz="4" w:space="0" w:color="000000"/>
            </w:tcBorders>
          </w:tcPr>
          <w:p w14:paraId="2197B9D5" w14:textId="77777777" w:rsidR="00B157C2" w:rsidRPr="00B157C2" w:rsidRDefault="00B157C2" w:rsidP="00B157C2">
            <w:pPr>
              <w:spacing w:after="0" w:line="240" w:lineRule="auto"/>
              <w:rPr>
                <w:rFonts w:ascii="Times New Roman" w:eastAsia="Times New Roman" w:hAnsi="Times New Roman" w:cs="Times New Roman"/>
                <w:i/>
                <w:color w:val="000000"/>
                <w:sz w:val="24"/>
                <w:szCs w:val="24"/>
                <w:highlight w:val="white"/>
              </w:rPr>
            </w:pPr>
            <w:r w:rsidRPr="00B157C2">
              <w:rPr>
                <w:rFonts w:ascii="Times New Roman" w:eastAsia="Times New Roman" w:hAnsi="Times New Roman" w:cs="Times New Roman"/>
                <w:i/>
                <w:color w:val="000000"/>
                <w:sz w:val="24"/>
                <w:szCs w:val="24"/>
                <w:highlight w:val="white"/>
              </w:rPr>
              <w:t>Тема</w:t>
            </w:r>
          </w:p>
        </w:tc>
        <w:tc>
          <w:tcPr>
            <w:tcW w:w="2980" w:type="dxa"/>
            <w:tcBorders>
              <w:top w:val="single" w:sz="4" w:space="0" w:color="000000"/>
              <w:left w:val="single" w:sz="4" w:space="0" w:color="000000"/>
              <w:bottom w:val="single" w:sz="4" w:space="0" w:color="000000"/>
              <w:right w:val="single" w:sz="4" w:space="0" w:color="000000"/>
            </w:tcBorders>
          </w:tcPr>
          <w:p w14:paraId="54C0F520" w14:textId="77777777" w:rsidR="00B157C2" w:rsidRPr="00B157C2" w:rsidRDefault="00B157C2" w:rsidP="00B157C2">
            <w:pPr>
              <w:spacing w:after="0" w:line="240" w:lineRule="auto"/>
              <w:rPr>
                <w:rFonts w:ascii="Times New Roman" w:eastAsia="Times New Roman" w:hAnsi="Times New Roman" w:cs="Times New Roman"/>
                <w:i/>
                <w:color w:val="000000"/>
                <w:sz w:val="24"/>
                <w:szCs w:val="24"/>
                <w:highlight w:val="white"/>
              </w:rPr>
            </w:pPr>
            <w:r w:rsidRPr="00B157C2">
              <w:rPr>
                <w:rFonts w:ascii="Times New Roman" w:eastAsia="Times New Roman" w:hAnsi="Times New Roman" w:cs="Times New Roman"/>
                <w:i/>
                <w:color w:val="000000"/>
                <w:sz w:val="24"/>
                <w:szCs w:val="24"/>
                <w:highlight w:val="white"/>
              </w:rPr>
              <w:t>Результаты обучения по темам по разделу 2</w:t>
            </w:r>
          </w:p>
        </w:tc>
        <w:tc>
          <w:tcPr>
            <w:tcW w:w="4215" w:type="dxa"/>
            <w:gridSpan w:val="2"/>
            <w:tcBorders>
              <w:top w:val="single" w:sz="4" w:space="0" w:color="000000"/>
              <w:left w:val="single" w:sz="4" w:space="0" w:color="000000"/>
              <w:bottom w:val="single" w:sz="4" w:space="0" w:color="000000"/>
              <w:right w:val="single" w:sz="4" w:space="0" w:color="000000"/>
            </w:tcBorders>
          </w:tcPr>
          <w:p w14:paraId="09889F33" w14:textId="77777777" w:rsidR="00B157C2" w:rsidRPr="00B157C2" w:rsidRDefault="00B157C2" w:rsidP="00B157C2">
            <w:pPr>
              <w:spacing w:after="0" w:line="240" w:lineRule="auto"/>
              <w:rPr>
                <w:rFonts w:ascii="Times New Roman" w:eastAsia="Times New Roman" w:hAnsi="Times New Roman" w:cs="Times New Roman"/>
                <w:i/>
                <w:color w:val="000000"/>
                <w:sz w:val="24"/>
                <w:szCs w:val="24"/>
                <w:highlight w:val="white"/>
              </w:rPr>
            </w:pPr>
            <w:r w:rsidRPr="00B157C2">
              <w:rPr>
                <w:rFonts w:ascii="Times New Roman" w:eastAsia="Times New Roman" w:hAnsi="Times New Roman" w:cs="Times New Roman"/>
                <w:i/>
                <w:color w:val="000000"/>
                <w:sz w:val="24"/>
                <w:szCs w:val="24"/>
                <w:highlight w:val="white"/>
              </w:rPr>
              <w:t>Как планируется проверять достижение РО: оценочное мероприятие с кратким описанием, как оно будет проводиться</w:t>
            </w:r>
          </w:p>
        </w:tc>
      </w:tr>
      <w:tr w:rsidR="00B157C2" w:rsidRPr="00B157C2" w14:paraId="2A6058E8" w14:textId="77777777" w:rsidTr="0010422D">
        <w:trPr>
          <w:trHeight w:val="1369"/>
        </w:trPr>
        <w:tc>
          <w:tcPr>
            <w:tcW w:w="2376" w:type="dxa"/>
            <w:vMerge w:val="restart"/>
            <w:tcBorders>
              <w:top w:val="single" w:sz="4" w:space="0" w:color="000000"/>
              <w:left w:val="single" w:sz="4" w:space="0" w:color="000000"/>
              <w:bottom w:val="single" w:sz="4" w:space="0" w:color="000000"/>
              <w:right w:val="single" w:sz="4" w:space="0" w:color="000000"/>
            </w:tcBorders>
          </w:tcPr>
          <w:p w14:paraId="721FFBE9" w14:textId="77777777" w:rsidR="00B157C2" w:rsidRPr="00B157C2" w:rsidRDefault="00B157C2" w:rsidP="00B157C2">
            <w:pPr>
              <w:spacing w:after="0" w:line="240" w:lineRule="auto"/>
              <w:rPr>
                <w:rFonts w:ascii="Times New Roman" w:eastAsia="Times New Roman" w:hAnsi="Times New Roman" w:cs="Times New Roman"/>
                <w:color w:val="000000"/>
                <w:sz w:val="24"/>
                <w:szCs w:val="24"/>
                <w:highlight w:val="white"/>
              </w:rPr>
            </w:pPr>
            <w:r w:rsidRPr="00B157C2">
              <w:rPr>
                <w:rFonts w:ascii="Times New Roman" w:eastAsia="Times New Roman" w:hAnsi="Times New Roman" w:cs="Times New Roman"/>
                <w:color w:val="000000"/>
                <w:sz w:val="24"/>
                <w:szCs w:val="24"/>
                <w:highlight w:val="white"/>
              </w:rPr>
              <w:t>Тема 2.1 Солнце, звезды и звездные скопления</w:t>
            </w:r>
          </w:p>
        </w:tc>
        <w:tc>
          <w:tcPr>
            <w:tcW w:w="2980" w:type="dxa"/>
            <w:tcBorders>
              <w:top w:val="single" w:sz="4" w:space="0" w:color="000000"/>
              <w:left w:val="single" w:sz="4" w:space="0" w:color="000000"/>
              <w:bottom w:val="single" w:sz="4" w:space="0" w:color="000000"/>
              <w:right w:val="single" w:sz="4" w:space="0" w:color="000000"/>
            </w:tcBorders>
          </w:tcPr>
          <w:p w14:paraId="50101041" w14:textId="77777777" w:rsidR="00B157C2" w:rsidRPr="00B157C2" w:rsidRDefault="00B157C2" w:rsidP="00B157C2">
            <w:pPr>
              <w:spacing w:after="0" w:line="240" w:lineRule="auto"/>
              <w:rPr>
                <w:rFonts w:ascii="Times New Roman" w:eastAsia="Times New Roman" w:hAnsi="Times New Roman" w:cs="Times New Roman"/>
                <w:color w:val="000000"/>
                <w:sz w:val="24"/>
                <w:szCs w:val="24"/>
                <w:highlight w:val="white"/>
              </w:rPr>
            </w:pPr>
            <w:r w:rsidRPr="00B157C2">
              <w:rPr>
                <w:rFonts w:ascii="Times New Roman" w:eastAsia="Times New Roman" w:hAnsi="Times New Roman" w:cs="Times New Roman"/>
                <w:color w:val="000000"/>
                <w:sz w:val="24"/>
                <w:szCs w:val="24"/>
                <w:highlight w:val="white"/>
              </w:rPr>
              <w:t>РД 1.3.1. Определять основные параметры Галактик и звездных скоплений (размеры, состав, тип и структуру)</w:t>
            </w:r>
          </w:p>
        </w:tc>
        <w:tc>
          <w:tcPr>
            <w:tcW w:w="4215" w:type="dxa"/>
            <w:gridSpan w:val="2"/>
            <w:tcBorders>
              <w:top w:val="single" w:sz="4" w:space="0" w:color="000000"/>
              <w:left w:val="single" w:sz="4" w:space="0" w:color="000000"/>
              <w:bottom w:val="single" w:sz="4" w:space="0" w:color="000000"/>
              <w:right w:val="single" w:sz="4" w:space="0" w:color="000000"/>
            </w:tcBorders>
          </w:tcPr>
          <w:p w14:paraId="134C7C23" w14:textId="77777777" w:rsidR="00B157C2" w:rsidRPr="00B157C2" w:rsidRDefault="00B157C2" w:rsidP="00B157C2">
            <w:pPr>
              <w:spacing w:after="0" w:line="240" w:lineRule="auto"/>
              <w:rPr>
                <w:rFonts w:ascii="Times New Roman" w:eastAsia="Times New Roman" w:hAnsi="Times New Roman" w:cs="Times New Roman"/>
                <w:color w:val="000000"/>
                <w:sz w:val="24"/>
                <w:szCs w:val="24"/>
                <w:highlight w:val="white"/>
              </w:rPr>
            </w:pPr>
            <w:r w:rsidRPr="00B157C2">
              <w:rPr>
                <w:rFonts w:ascii="Times New Roman" w:eastAsia="Times New Roman" w:hAnsi="Times New Roman" w:cs="Times New Roman"/>
                <w:color w:val="000000"/>
                <w:sz w:val="24"/>
                <w:szCs w:val="24"/>
                <w:highlight w:val="white"/>
              </w:rPr>
              <w:t>ФОМ: тестирование по теме «Параметры Галактик и звездных скоплений»</w:t>
            </w:r>
          </w:p>
          <w:p w14:paraId="7842FB1E" w14:textId="77777777" w:rsidR="00B157C2" w:rsidRPr="00B157C2" w:rsidRDefault="00B157C2" w:rsidP="00B157C2">
            <w:pPr>
              <w:spacing w:after="0" w:line="240" w:lineRule="auto"/>
              <w:rPr>
                <w:rFonts w:ascii="Times New Roman" w:eastAsia="Times New Roman" w:hAnsi="Times New Roman" w:cs="Times New Roman"/>
                <w:color w:val="000000"/>
                <w:sz w:val="24"/>
                <w:szCs w:val="24"/>
                <w:highlight w:val="white"/>
              </w:rPr>
            </w:pPr>
            <w:r w:rsidRPr="00B157C2">
              <w:rPr>
                <w:rFonts w:ascii="Times New Roman" w:eastAsia="Times New Roman" w:hAnsi="Times New Roman" w:cs="Times New Roman"/>
                <w:color w:val="000000"/>
                <w:sz w:val="24"/>
                <w:szCs w:val="24"/>
                <w:highlight w:val="white"/>
              </w:rPr>
              <w:t xml:space="preserve">ФОМ: </w:t>
            </w:r>
            <w:r w:rsidRPr="00B157C2">
              <w:rPr>
                <w:rFonts w:ascii="Times New Roman" w:eastAsia="Times New Roman" w:hAnsi="Times New Roman" w:cs="Times New Roman"/>
                <w:sz w:val="24"/>
                <w:szCs w:val="24"/>
                <w:highlight w:val="white"/>
              </w:rPr>
              <w:t>с</w:t>
            </w:r>
            <w:r w:rsidRPr="00B157C2">
              <w:rPr>
                <w:rFonts w:ascii="Times New Roman" w:eastAsia="Times New Roman" w:hAnsi="Times New Roman" w:cs="Times New Roman"/>
                <w:color w:val="000000"/>
                <w:sz w:val="24"/>
                <w:szCs w:val="24"/>
                <w:highlight w:val="white"/>
              </w:rPr>
              <w:t>оставление структурной схемы / рисунка строения Солнца</w:t>
            </w:r>
          </w:p>
          <w:p w14:paraId="3CA894C7" w14:textId="77777777" w:rsidR="00B157C2" w:rsidRPr="00B157C2" w:rsidRDefault="00B157C2" w:rsidP="00B157C2">
            <w:pPr>
              <w:spacing w:after="0" w:line="240" w:lineRule="auto"/>
              <w:rPr>
                <w:rFonts w:ascii="Times New Roman" w:eastAsia="Times New Roman" w:hAnsi="Times New Roman" w:cs="Times New Roman"/>
                <w:color w:val="000000"/>
                <w:sz w:val="24"/>
                <w:szCs w:val="24"/>
                <w:highlight w:val="white"/>
              </w:rPr>
            </w:pPr>
          </w:p>
        </w:tc>
      </w:tr>
      <w:tr w:rsidR="00B157C2" w:rsidRPr="00B157C2" w14:paraId="1843B77D" w14:textId="77777777" w:rsidTr="0010422D">
        <w:trPr>
          <w:trHeight w:val="975"/>
        </w:trPr>
        <w:tc>
          <w:tcPr>
            <w:tcW w:w="2376" w:type="dxa"/>
            <w:vMerge/>
            <w:tcBorders>
              <w:top w:val="single" w:sz="4" w:space="0" w:color="000000"/>
              <w:left w:val="single" w:sz="4" w:space="0" w:color="000000"/>
              <w:bottom w:val="single" w:sz="4" w:space="0" w:color="000000"/>
              <w:right w:val="single" w:sz="4" w:space="0" w:color="000000"/>
            </w:tcBorders>
          </w:tcPr>
          <w:p w14:paraId="4D3F821D" w14:textId="77777777" w:rsidR="00B157C2" w:rsidRPr="00B157C2" w:rsidRDefault="00B157C2" w:rsidP="00B157C2">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rPr>
                <w:rFonts w:ascii="Times New Roman" w:eastAsia="Times New Roman" w:hAnsi="Times New Roman" w:cs="Times New Roman"/>
                <w:color w:val="000000"/>
                <w:sz w:val="24"/>
                <w:szCs w:val="24"/>
                <w:highlight w:val="white"/>
              </w:rPr>
            </w:pPr>
          </w:p>
        </w:tc>
        <w:tc>
          <w:tcPr>
            <w:tcW w:w="2980" w:type="dxa"/>
            <w:tcBorders>
              <w:top w:val="single" w:sz="4" w:space="0" w:color="000000"/>
              <w:left w:val="single" w:sz="4" w:space="0" w:color="000000"/>
              <w:bottom w:val="single" w:sz="4" w:space="0" w:color="000000"/>
              <w:right w:val="single" w:sz="4" w:space="0" w:color="000000"/>
            </w:tcBorders>
          </w:tcPr>
          <w:p w14:paraId="186F7777" w14:textId="77777777" w:rsidR="00B157C2" w:rsidRPr="00B157C2" w:rsidRDefault="00B157C2" w:rsidP="00B157C2">
            <w:pPr>
              <w:spacing w:after="0" w:line="240" w:lineRule="auto"/>
              <w:rPr>
                <w:rFonts w:ascii="Times New Roman" w:eastAsia="Times New Roman" w:hAnsi="Times New Roman" w:cs="Times New Roman"/>
                <w:color w:val="000000"/>
                <w:sz w:val="24"/>
                <w:szCs w:val="24"/>
                <w:highlight w:val="white"/>
              </w:rPr>
            </w:pPr>
            <w:r w:rsidRPr="00B157C2">
              <w:rPr>
                <w:rFonts w:ascii="Times New Roman" w:eastAsia="Times New Roman" w:hAnsi="Times New Roman" w:cs="Times New Roman"/>
                <w:color w:val="000000"/>
                <w:sz w:val="24"/>
                <w:szCs w:val="24"/>
                <w:highlight w:val="white"/>
              </w:rPr>
              <w:t xml:space="preserve">РД 1.3.5. Определять возраст Вселенной, расстояние до галактики и звездных скоплений на основе закона Хаббла и диаграммы </w:t>
            </w:r>
            <w:proofErr w:type="spellStart"/>
            <w:r w:rsidRPr="00B157C2">
              <w:rPr>
                <w:rFonts w:ascii="Times New Roman" w:eastAsia="Times New Roman" w:hAnsi="Times New Roman" w:cs="Times New Roman"/>
                <w:color w:val="000000"/>
                <w:sz w:val="24"/>
                <w:szCs w:val="24"/>
                <w:highlight w:val="white"/>
              </w:rPr>
              <w:t>Герцшпрунга</w:t>
            </w:r>
            <w:proofErr w:type="spellEnd"/>
            <w:r w:rsidRPr="00B157C2">
              <w:rPr>
                <w:rFonts w:ascii="Times New Roman" w:eastAsia="Times New Roman" w:hAnsi="Times New Roman" w:cs="Times New Roman"/>
                <w:color w:val="000000"/>
                <w:sz w:val="24"/>
                <w:szCs w:val="24"/>
                <w:highlight w:val="white"/>
              </w:rPr>
              <w:t xml:space="preserve"> - Рассела</w:t>
            </w:r>
          </w:p>
        </w:tc>
        <w:tc>
          <w:tcPr>
            <w:tcW w:w="4215" w:type="dxa"/>
            <w:gridSpan w:val="2"/>
            <w:tcBorders>
              <w:top w:val="single" w:sz="4" w:space="0" w:color="000000"/>
              <w:left w:val="single" w:sz="4" w:space="0" w:color="000000"/>
              <w:bottom w:val="single" w:sz="4" w:space="0" w:color="000000"/>
              <w:right w:val="single" w:sz="4" w:space="0" w:color="000000"/>
            </w:tcBorders>
          </w:tcPr>
          <w:p w14:paraId="0746DD69" w14:textId="77777777" w:rsidR="00B157C2" w:rsidRPr="00B157C2" w:rsidRDefault="00B157C2" w:rsidP="00B157C2">
            <w:pPr>
              <w:spacing w:after="0" w:line="240" w:lineRule="auto"/>
              <w:rPr>
                <w:rFonts w:ascii="Times New Roman" w:eastAsia="Times New Roman" w:hAnsi="Times New Roman" w:cs="Times New Roman"/>
                <w:color w:val="000000"/>
                <w:sz w:val="24"/>
                <w:szCs w:val="24"/>
                <w:highlight w:val="white"/>
              </w:rPr>
            </w:pPr>
            <w:r w:rsidRPr="00B157C2">
              <w:rPr>
                <w:rFonts w:ascii="Times New Roman" w:eastAsia="Times New Roman" w:hAnsi="Times New Roman" w:cs="Times New Roman"/>
                <w:color w:val="000000"/>
                <w:sz w:val="24"/>
                <w:szCs w:val="24"/>
                <w:highlight w:val="white"/>
              </w:rPr>
              <w:t>ФОМ: решение задач на определение расстояний до галактик</w:t>
            </w:r>
          </w:p>
          <w:p w14:paraId="44A8BC11" w14:textId="77777777" w:rsidR="00B157C2" w:rsidRPr="00B157C2" w:rsidRDefault="00B157C2" w:rsidP="00B157C2">
            <w:pPr>
              <w:spacing w:after="0" w:line="240" w:lineRule="auto"/>
              <w:rPr>
                <w:rFonts w:ascii="Times New Roman" w:eastAsia="Times New Roman" w:hAnsi="Times New Roman" w:cs="Times New Roman"/>
                <w:color w:val="000000"/>
                <w:sz w:val="24"/>
                <w:szCs w:val="24"/>
                <w:highlight w:val="white"/>
              </w:rPr>
            </w:pPr>
            <w:r w:rsidRPr="00B157C2">
              <w:rPr>
                <w:rFonts w:ascii="Times New Roman" w:eastAsia="Times New Roman" w:hAnsi="Times New Roman" w:cs="Times New Roman"/>
                <w:color w:val="000000"/>
                <w:sz w:val="24"/>
                <w:szCs w:val="24"/>
                <w:highlight w:val="white"/>
              </w:rPr>
              <w:t xml:space="preserve">ФОМ: </w:t>
            </w:r>
            <w:r w:rsidRPr="00B157C2">
              <w:rPr>
                <w:rFonts w:ascii="Times New Roman" w:eastAsia="Times New Roman" w:hAnsi="Times New Roman" w:cs="Times New Roman"/>
                <w:sz w:val="24"/>
                <w:szCs w:val="24"/>
                <w:highlight w:val="white"/>
              </w:rPr>
              <w:t>с</w:t>
            </w:r>
            <w:r w:rsidRPr="00B157C2">
              <w:rPr>
                <w:rFonts w:ascii="Times New Roman" w:eastAsia="Times New Roman" w:hAnsi="Times New Roman" w:cs="Times New Roman"/>
                <w:color w:val="000000"/>
                <w:sz w:val="24"/>
                <w:szCs w:val="24"/>
                <w:highlight w:val="white"/>
              </w:rPr>
              <w:t xml:space="preserve">оставление структурной схемы / рисунка эволюции звезд по диаграмме </w:t>
            </w:r>
            <w:proofErr w:type="spellStart"/>
            <w:r w:rsidRPr="00B157C2">
              <w:rPr>
                <w:rFonts w:ascii="Times New Roman" w:eastAsia="Times New Roman" w:hAnsi="Times New Roman" w:cs="Times New Roman"/>
                <w:sz w:val="24"/>
                <w:szCs w:val="24"/>
                <w:highlight w:val="white"/>
              </w:rPr>
              <w:t>Герцшпрунга</w:t>
            </w:r>
            <w:proofErr w:type="spellEnd"/>
            <w:r w:rsidRPr="00B157C2">
              <w:rPr>
                <w:rFonts w:ascii="Times New Roman" w:eastAsia="Times New Roman" w:hAnsi="Times New Roman" w:cs="Times New Roman"/>
                <w:color w:val="000000"/>
                <w:sz w:val="24"/>
                <w:szCs w:val="24"/>
                <w:highlight w:val="white"/>
              </w:rPr>
              <w:t xml:space="preserve"> - Рассела</w:t>
            </w:r>
          </w:p>
        </w:tc>
      </w:tr>
      <w:tr w:rsidR="00B157C2" w:rsidRPr="00B157C2" w14:paraId="329B69A5" w14:textId="77777777" w:rsidTr="0010422D">
        <w:trPr>
          <w:trHeight w:val="735"/>
        </w:trPr>
        <w:tc>
          <w:tcPr>
            <w:tcW w:w="2376" w:type="dxa"/>
            <w:vMerge w:val="restart"/>
            <w:tcBorders>
              <w:top w:val="single" w:sz="4" w:space="0" w:color="000000"/>
              <w:left w:val="single" w:sz="4" w:space="0" w:color="000000"/>
              <w:bottom w:val="single" w:sz="4" w:space="0" w:color="000000"/>
              <w:right w:val="single" w:sz="4" w:space="0" w:color="000000"/>
            </w:tcBorders>
          </w:tcPr>
          <w:p w14:paraId="78E2EBAE" w14:textId="77777777" w:rsidR="00B157C2" w:rsidRPr="00B157C2" w:rsidRDefault="00B157C2" w:rsidP="00B157C2">
            <w:pPr>
              <w:spacing w:after="0" w:line="240" w:lineRule="auto"/>
              <w:rPr>
                <w:rFonts w:ascii="Times New Roman" w:eastAsia="Times New Roman" w:hAnsi="Times New Roman" w:cs="Times New Roman"/>
                <w:color w:val="000000"/>
                <w:sz w:val="24"/>
                <w:szCs w:val="24"/>
                <w:highlight w:val="white"/>
              </w:rPr>
            </w:pPr>
            <w:r w:rsidRPr="00B157C2">
              <w:rPr>
                <w:rFonts w:ascii="Times New Roman" w:eastAsia="Times New Roman" w:hAnsi="Times New Roman" w:cs="Times New Roman"/>
                <w:color w:val="000000"/>
                <w:sz w:val="24"/>
                <w:szCs w:val="24"/>
                <w:highlight w:val="white"/>
              </w:rPr>
              <w:t>Тема 2.2.  Изучение Вселенной</w:t>
            </w:r>
          </w:p>
        </w:tc>
        <w:tc>
          <w:tcPr>
            <w:tcW w:w="2980" w:type="dxa"/>
            <w:tcBorders>
              <w:top w:val="single" w:sz="4" w:space="0" w:color="000000"/>
              <w:left w:val="single" w:sz="4" w:space="0" w:color="000000"/>
              <w:bottom w:val="single" w:sz="4" w:space="0" w:color="000000"/>
              <w:right w:val="single" w:sz="4" w:space="0" w:color="000000"/>
            </w:tcBorders>
          </w:tcPr>
          <w:p w14:paraId="34787809" w14:textId="77777777" w:rsidR="00B157C2" w:rsidRPr="00B157C2" w:rsidRDefault="00B157C2" w:rsidP="00B157C2">
            <w:pPr>
              <w:spacing w:after="0" w:line="240" w:lineRule="auto"/>
              <w:rPr>
                <w:rFonts w:ascii="Times New Roman" w:eastAsia="Times New Roman" w:hAnsi="Times New Roman" w:cs="Times New Roman"/>
                <w:color w:val="000000"/>
                <w:sz w:val="24"/>
                <w:szCs w:val="24"/>
                <w:highlight w:val="white"/>
              </w:rPr>
            </w:pPr>
            <w:r w:rsidRPr="00B157C2">
              <w:rPr>
                <w:rFonts w:ascii="Times New Roman" w:eastAsia="Times New Roman" w:hAnsi="Times New Roman" w:cs="Times New Roman"/>
                <w:color w:val="000000"/>
                <w:sz w:val="24"/>
                <w:szCs w:val="24"/>
                <w:highlight w:val="white"/>
              </w:rPr>
              <w:t xml:space="preserve">РД 1.3.2. Объяснять смысл понятий космологии, </w:t>
            </w:r>
            <w:r w:rsidRPr="00B157C2">
              <w:rPr>
                <w:rFonts w:ascii="Times New Roman" w:eastAsia="Times New Roman" w:hAnsi="Times New Roman" w:cs="Times New Roman"/>
                <w:color w:val="000000"/>
                <w:sz w:val="24"/>
                <w:szCs w:val="24"/>
                <w:highlight w:val="white"/>
              </w:rPr>
              <w:lastRenderedPageBreak/>
              <w:t>Вселенной, модели Вселенной, Большого взрыва, реликтового излучения, светимости</w:t>
            </w:r>
          </w:p>
        </w:tc>
        <w:tc>
          <w:tcPr>
            <w:tcW w:w="4215" w:type="dxa"/>
            <w:gridSpan w:val="2"/>
            <w:tcBorders>
              <w:top w:val="single" w:sz="4" w:space="0" w:color="000000"/>
              <w:left w:val="single" w:sz="4" w:space="0" w:color="000000"/>
              <w:bottom w:val="single" w:sz="4" w:space="0" w:color="000000"/>
              <w:right w:val="single" w:sz="4" w:space="0" w:color="000000"/>
            </w:tcBorders>
          </w:tcPr>
          <w:p w14:paraId="0CA1B4A2" w14:textId="77777777" w:rsidR="00B157C2" w:rsidRPr="00B157C2" w:rsidRDefault="00B157C2" w:rsidP="00B157C2">
            <w:pPr>
              <w:spacing w:after="0" w:line="240" w:lineRule="auto"/>
              <w:rPr>
                <w:rFonts w:ascii="Times New Roman" w:eastAsia="Times New Roman" w:hAnsi="Times New Roman" w:cs="Times New Roman"/>
                <w:color w:val="000000"/>
                <w:sz w:val="24"/>
                <w:szCs w:val="24"/>
                <w:highlight w:val="white"/>
              </w:rPr>
            </w:pPr>
            <w:r w:rsidRPr="00B157C2">
              <w:rPr>
                <w:rFonts w:ascii="Times New Roman" w:eastAsia="Times New Roman" w:hAnsi="Times New Roman" w:cs="Times New Roman"/>
                <w:color w:val="000000"/>
                <w:sz w:val="24"/>
                <w:szCs w:val="24"/>
                <w:highlight w:val="white"/>
              </w:rPr>
              <w:lastRenderedPageBreak/>
              <w:t xml:space="preserve">ФОМ: устный опрос по основным понятиям </w:t>
            </w:r>
          </w:p>
        </w:tc>
      </w:tr>
      <w:tr w:rsidR="00B157C2" w:rsidRPr="00B157C2" w14:paraId="75E16FA4" w14:textId="77777777" w:rsidTr="0010422D">
        <w:trPr>
          <w:trHeight w:val="735"/>
        </w:trPr>
        <w:tc>
          <w:tcPr>
            <w:tcW w:w="2376" w:type="dxa"/>
            <w:vMerge/>
            <w:tcBorders>
              <w:top w:val="single" w:sz="4" w:space="0" w:color="000000"/>
              <w:left w:val="single" w:sz="4" w:space="0" w:color="000000"/>
              <w:bottom w:val="single" w:sz="4" w:space="0" w:color="000000"/>
              <w:right w:val="single" w:sz="4" w:space="0" w:color="000000"/>
            </w:tcBorders>
          </w:tcPr>
          <w:p w14:paraId="0F309AAA" w14:textId="77777777" w:rsidR="00B157C2" w:rsidRPr="00B157C2" w:rsidRDefault="00B157C2" w:rsidP="00B157C2">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rPr>
                <w:rFonts w:ascii="Times New Roman" w:eastAsia="Times New Roman" w:hAnsi="Times New Roman" w:cs="Times New Roman"/>
                <w:color w:val="000000"/>
                <w:sz w:val="24"/>
                <w:szCs w:val="24"/>
                <w:highlight w:val="white"/>
              </w:rPr>
            </w:pPr>
          </w:p>
        </w:tc>
        <w:tc>
          <w:tcPr>
            <w:tcW w:w="2980" w:type="dxa"/>
            <w:tcBorders>
              <w:top w:val="single" w:sz="4" w:space="0" w:color="000000"/>
              <w:left w:val="single" w:sz="4" w:space="0" w:color="000000"/>
              <w:bottom w:val="single" w:sz="4" w:space="0" w:color="000000"/>
              <w:right w:val="single" w:sz="4" w:space="0" w:color="000000"/>
            </w:tcBorders>
          </w:tcPr>
          <w:p w14:paraId="56AA1651" w14:textId="77777777" w:rsidR="00B157C2" w:rsidRPr="00B157C2" w:rsidRDefault="00B157C2" w:rsidP="00B157C2">
            <w:pPr>
              <w:spacing w:after="0" w:line="240" w:lineRule="auto"/>
              <w:rPr>
                <w:rFonts w:ascii="Times New Roman" w:eastAsia="Times New Roman" w:hAnsi="Times New Roman" w:cs="Times New Roman"/>
                <w:color w:val="000000"/>
                <w:sz w:val="24"/>
                <w:szCs w:val="24"/>
                <w:highlight w:val="white"/>
              </w:rPr>
            </w:pPr>
            <w:r w:rsidRPr="00B157C2">
              <w:rPr>
                <w:rFonts w:ascii="Times New Roman" w:eastAsia="Times New Roman" w:hAnsi="Times New Roman" w:cs="Times New Roman"/>
                <w:color w:val="000000"/>
                <w:sz w:val="24"/>
                <w:szCs w:val="24"/>
                <w:highlight w:val="white"/>
              </w:rPr>
              <w:t>РД 1.3.3. Описывать наблюдаемые явления, происходящие во Вселенной</w:t>
            </w:r>
          </w:p>
        </w:tc>
        <w:tc>
          <w:tcPr>
            <w:tcW w:w="4215" w:type="dxa"/>
            <w:gridSpan w:val="2"/>
            <w:tcBorders>
              <w:top w:val="single" w:sz="4" w:space="0" w:color="000000"/>
              <w:left w:val="single" w:sz="4" w:space="0" w:color="000000"/>
              <w:bottom w:val="single" w:sz="4" w:space="0" w:color="000000"/>
              <w:right w:val="single" w:sz="4" w:space="0" w:color="000000"/>
            </w:tcBorders>
          </w:tcPr>
          <w:p w14:paraId="562701DC" w14:textId="77777777" w:rsidR="00B157C2" w:rsidRPr="00B157C2" w:rsidRDefault="00B157C2" w:rsidP="00B157C2">
            <w:pPr>
              <w:spacing w:after="0" w:line="240" w:lineRule="auto"/>
              <w:rPr>
                <w:rFonts w:ascii="Times New Roman" w:eastAsia="Times New Roman" w:hAnsi="Times New Roman" w:cs="Times New Roman"/>
                <w:color w:val="000000"/>
                <w:sz w:val="24"/>
                <w:szCs w:val="24"/>
                <w:highlight w:val="white"/>
              </w:rPr>
            </w:pPr>
            <w:r w:rsidRPr="00B157C2">
              <w:rPr>
                <w:rFonts w:ascii="Times New Roman" w:eastAsia="Times New Roman" w:hAnsi="Times New Roman" w:cs="Times New Roman"/>
                <w:color w:val="000000"/>
                <w:sz w:val="24"/>
                <w:szCs w:val="24"/>
                <w:highlight w:val="white"/>
              </w:rPr>
              <w:t>ФОМ: устный опрос по основным понятиям</w:t>
            </w:r>
          </w:p>
          <w:p w14:paraId="317F25FF" w14:textId="77777777" w:rsidR="00B157C2" w:rsidRPr="00B157C2" w:rsidRDefault="00B157C2" w:rsidP="00B157C2">
            <w:pPr>
              <w:spacing w:after="0" w:line="240" w:lineRule="auto"/>
              <w:rPr>
                <w:rFonts w:ascii="Times New Roman" w:eastAsia="Times New Roman" w:hAnsi="Times New Roman" w:cs="Times New Roman"/>
                <w:color w:val="000000"/>
                <w:sz w:val="24"/>
                <w:szCs w:val="24"/>
                <w:highlight w:val="white"/>
              </w:rPr>
            </w:pPr>
          </w:p>
        </w:tc>
      </w:tr>
      <w:tr w:rsidR="00B157C2" w:rsidRPr="00B157C2" w14:paraId="4B3EDF7A" w14:textId="77777777" w:rsidTr="0010422D">
        <w:trPr>
          <w:trHeight w:val="660"/>
        </w:trPr>
        <w:tc>
          <w:tcPr>
            <w:tcW w:w="2376" w:type="dxa"/>
            <w:vMerge/>
            <w:tcBorders>
              <w:top w:val="single" w:sz="4" w:space="0" w:color="000000"/>
              <w:left w:val="single" w:sz="4" w:space="0" w:color="000000"/>
              <w:bottom w:val="single" w:sz="4" w:space="0" w:color="000000"/>
              <w:right w:val="single" w:sz="4" w:space="0" w:color="000000"/>
            </w:tcBorders>
          </w:tcPr>
          <w:p w14:paraId="6484D5C5" w14:textId="77777777" w:rsidR="00B157C2" w:rsidRPr="00B157C2" w:rsidRDefault="00B157C2" w:rsidP="00B157C2">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rPr>
                <w:rFonts w:ascii="Times New Roman" w:eastAsia="Times New Roman" w:hAnsi="Times New Roman" w:cs="Times New Roman"/>
                <w:color w:val="000000"/>
                <w:sz w:val="24"/>
                <w:szCs w:val="24"/>
                <w:highlight w:val="white"/>
              </w:rPr>
            </w:pPr>
          </w:p>
        </w:tc>
        <w:tc>
          <w:tcPr>
            <w:tcW w:w="2980" w:type="dxa"/>
            <w:tcBorders>
              <w:top w:val="single" w:sz="4" w:space="0" w:color="000000"/>
              <w:left w:val="single" w:sz="4" w:space="0" w:color="000000"/>
              <w:bottom w:val="single" w:sz="4" w:space="0" w:color="000000"/>
              <w:right w:val="single" w:sz="4" w:space="0" w:color="000000"/>
            </w:tcBorders>
          </w:tcPr>
          <w:p w14:paraId="5709D5AF" w14:textId="77777777" w:rsidR="00B157C2" w:rsidRPr="00B157C2" w:rsidRDefault="00B157C2" w:rsidP="00B157C2">
            <w:pPr>
              <w:spacing w:after="0" w:line="240" w:lineRule="auto"/>
              <w:rPr>
                <w:rFonts w:ascii="Times New Roman" w:eastAsia="Times New Roman" w:hAnsi="Times New Roman" w:cs="Times New Roman"/>
                <w:color w:val="000000"/>
                <w:sz w:val="24"/>
                <w:szCs w:val="24"/>
                <w:highlight w:val="white"/>
              </w:rPr>
            </w:pPr>
            <w:r w:rsidRPr="00B157C2">
              <w:rPr>
                <w:rFonts w:ascii="Times New Roman" w:eastAsia="Times New Roman" w:hAnsi="Times New Roman" w:cs="Times New Roman"/>
                <w:color w:val="000000"/>
                <w:sz w:val="24"/>
                <w:szCs w:val="24"/>
                <w:highlight w:val="white"/>
              </w:rPr>
              <w:t>РД 1.3.4. Характеризовать основные периоды эволюции Вселенной с момента начала ее расширения - Большого взрыва</w:t>
            </w:r>
          </w:p>
        </w:tc>
        <w:tc>
          <w:tcPr>
            <w:tcW w:w="4215" w:type="dxa"/>
            <w:gridSpan w:val="2"/>
            <w:tcBorders>
              <w:top w:val="single" w:sz="4" w:space="0" w:color="000000"/>
              <w:left w:val="single" w:sz="4" w:space="0" w:color="000000"/>
              <w:bottom w:val="single" w:sz="4" w:space="0" w:color="000000"/>
              <w:right w:val="single" w:sz="4" w:space="0" w:color="000000"/>
            </w:tcBorders>
          </w:tcPr>
          <w:p w14:paraId="2F5782BA" w14:textId="77777777" w:rsidR="00B157C2" w:rsidRPr="00B157C2" w:rsidRDefault="00B157C2" w:rsidP="00B157C2">
            <w:pPr>
              <w:spacing w:after="0" w:line="240" w:lineRule="auto"/>
              <w:rPr>
                <w:rFonts w:ascii="Times New Roman" w:eastAsia="Times New Roman" w:hAnsi="Times New Roman" w:cs="Times New Roman"/>
                <w:color w:val="000000"/>
                <w:sz w:val="24"/>
                <w:szCs w:val="24"/>
                <w:highlight w:val="white"/>
              </w:rPr>
            </w:pPr>
            <w:r w:rsidRPr="00B157C2">
              <w:rPr>
                <w:rFonts w:ascii="Times New Roman" w:eastAsia="Times New Roman" w:hAnsi="Times New Roman" w:cs="Times New Roman"/>
                <w:color w:val="000000"/>
                <w:sz w:val="24"/>
                <w:szCs w:val="24"/>
                <w:highlight w:val="white"/>
              </w:rPr>
              <w:t>ФОМ: заполнение таблицы «Эволюция Вселенной по теории Большого взрыва»</w:t>
            </w:r>
          </w:p>
        </w:tc>
      </w:tr>
      <w:tr w:rsidR="00B157C2" w:rsidRPr="00B157C2" w14:paraId="79287E6A" w14:textId="77777777" w:rsidTr="0010422D">
        <w:trPr>
          <w:trHeight w:val="1155"/>
        </w:trPr>
        <w:tc>
          <w:tcPr>
            <w:tcW w:w="2376" w:type="dxa"/>
            <w:vMerge/>
            <w:tcBorders>
              <w:top w:val="single" w:sz="4" w:space="0" w:color="000000"/>
              <w:left w:val="single" w:sz="4" w:space="0" w:color="000000"/>
              <w:bottom w:val="single" w:sz="4" w:space="0" w:color="000000"/>
              <w:right w:val="single" w:sz="4" w:space="0" w:color="000000"/>
            </w:tcBorders>
          </w:tcPr>
          <w:p w14:paraId="46103738" w14:textId="77777777" w:rsidR="00B157C2" w:rsidRPr="00B157C2" w:rsidRDefault="00B157C2" w:rsidP="00B157C2">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rPr>
                <w:rFonts w:ascii="Times New Roman" w:eastAsia="Times New Roman" w:hAnsi="Times New Roman" w:cs="Times New Roman"/>
                <w:color w:val="000000"/>
                <w:sz w:val="24"/>
                <w:szCs w:val="24"/>
                <w:highlight w:val="white"/>
              </w:rPr>
            </w:pPr>
          </w:p>
        </w:tc>
        <w:tc>
          <w:tcPr>
            <w:tcW w:w="2980" w:type="dxa"/>
            <w:tcBorders>
              <w:top w:val="single" w:sz="4" w:space="0" w:color="000000"/>
              <w:left w:val="single" w:sz="4" w:space="0" w:color="000000"/>
              <w:bottom w:val="single" w:sz="4" w:space="0" w:color="000000"/>
              <w:right w:val="single" w:sz="4" w:space="0" w:color="000000"/>
            </w:tcBorders>
          </w:tcPr>
          <w:p w14:paraId="77232865" w14:textId="77777777" w:rsidR="00B157C2" w:rsidRPr="00B157C2" w:rsidRDefault="00B157C2" w:rsidP="00B157C2">
            <w:pPr>
              <w:spacing w:after="0" w:line="240" w:lineRule="auto"/>
              <w:rPr>
                <w:rFonts w:ascii="Times New Roman" w:eastAsia="Times New Roman" w:hAnsi="Times New Roman" w:cs="Times New Roman"/>
                <w:color w:val="000000"/>
                <w:sz w:val="24"/>
                <w:szCs w:val="24"/>
                <w:highlight w:val="white"/>
              </w:rPr>
            </w:pPr>
            <w:r w:rsidRPr="00B157C2">
              <w:rPr>
                <w:rFonts w:ascii="Times New Roman" w:eastAsia="Times New Roman" w:hAnsi="Times New Roman" w:cs="Times New Roman"/>
                <w:color w:val="000000"/>
                <w:sz w:val="24"/>
                <w:szCs w:val="24"/>
                <w:highlight w:val="white"/>
              </w:rPr>
              <w:t xml:space="preserve">РД 1.3.5. Определять возраст Вселенной, расстояние до галактики и звездных скоплений на основе закона Хаббла и диаграммы </w:t>
            </w:r>
            <w:proofErr w:type="spellStart"/>
            <w:r w:rsidRPr="00B157C2">
              <w:rPr>
                <w:rFonts w:ascii="Times New Roman" w:eastAsia="Times New Roman" w:hAnsi="Times New Roman" w:cs="Times New Roman"/>
                <w:color w:val="000000"/>
                <w:sz w:val="24"/>
                <w:szCs w:val="24"/>
                <w:highlight w:val="white"/>
              </w:rPr>
              <w:t>Герцшпрунга</w:t>
            </w:r>
            <w:proofErr w:type="spellEnd"/>
            <w:r w:rsidRPr="00B157C2">
              <w:rPr>
                <w:rFonts w:ascii="Times New Roman" w:eastAsia="Times New Roman" w:hAnsi="Times New Roman" w:cs="Times New Roman"/>
                <w:color w:val="000000"/>
                <w:sz w:val="24"/>
                <w:szCs w:val="24"/>
                <w:highlight w:val="white"/>
              </w:rPr>
              <w:t xml:space="preserve"> - Рассела</w:t>
            </w:r>
          </w:p>
        </w:tc>
        <w:tc>
          <w:tcPr>
            <w:tcW w:w="4215" w:type="dxa"/>
            <w:gridSpan w:val="2"/>
            <w:tcBorders>
              <w:top w:val="single" w:sz="4" w:space="0" w:color="000000"/>
              <w:left w:val="single" w:sz="4" w:space="0" w:color="000000"/>
              <w:bottom w:val="single" w:sz="4" w:space="0" w:color="000000"/>
              <w:right w:val="single" w:sz="4" w:space="0" w:color="000000"/>
            </w:tcBorders>
          </w:tcPr>
          <w:p w14:paraId="1AD1AEB8" w14:textId="77777777" w:rsidR="00B157C2" w:rsidRPr="00B157C2" w:rsidRDefault="00B157C2" w:rsidP="00B157C2">
            <w:pPr>
              <w:spacing w:after="0" w:line="240" w:lineRule="auto"/>
              <w:rPr>
                <w:rFonts w:ascii="Times New Roman" w:eastAsia="Times New Roman" w:hAnsi="Times New Roman" w:cs="Times New Roman"/>
                <w:color w:val="000000"/>
                <w:sz w:val="24"/>
                <w:szCs w:val="24"/>
                <w:highlight w:val="white"/>
              </w:rPr>
            </w:pPr>
            <w:r w:rsidRPr="00B157C2">
              <w:rPr>
                <w:rFonts w:ascii="Times New Roman" w:eastAsia="Times New Roman" w:hAnsi="Times New Roman" w:cs="Times New Roman"/>
                <w:color w:val="000000"/>
                <w:sz w:val="24"/>
                <w:szCs w:val="24"/>
                <w:highlight w:val="white"/>
              </w:rPr>
              <w:t>ФОМ: решение задач на определение возраста Вселенной</w:t>
            </w:r>
          </w:p>
        </w:tc>
      </w:tr>
      <w:tr w:rsidR="00B157C2" w:rsidRPr="00B157C2" w14:paraId="010C3EA0" w14:textId="77777777" w:rsidTr="0010422D">
        <w:trPr>
          <w:trHeight w:val="244"/>
        </w:trPr>
        <w:tc>
          <w:tcPr>
            <w:tcW w:w="2376" w:type="dxa"/>
            <w:tcBorders>
              <w:top w:val="single" w:sz="4" w:space="0" w:color="000000"/>
              <w:left w:val="single" w:sz="4" w:space="0" w:color="000000"/>
              <w:bottom w:val="single" w:sz="4" w:space="0" w:color="000000"/>
              <w:right w:val="single" w:sz="4" w:space="0" w:color="000000"/>
            </w:tcBorders>
          </w:tcPr>
          <w:p w14:paraId="2186A3D8" w14:textId="77777777" w:rsidR="00B157C2" w:rsidRPr="00B157C2" w:rsidRDefault="00B157C2" w:rsidP="00B157C2">
            <w:pPr>
              <w:spacing w:after="0" w:line="240" w:lineRule="auto"/>
              <w:rPr>
                <w:rFonts w:ascii="Times New Roman" w:eastAsia="Times New Roman" w:hAnsi="Times New Roman" w:cs="Times New Roman"/>
                <w:b/>
                <w:color w:val="000000"/>
                <w:sz w:val="24"/>
                <w:szCs w:val="24"/>
                <w:highlight w:val="white"/>
              </w:rPr>
            </w:pPr>
            <w:r w:rsidRPr="00B157C2">
              <w:rPr>
                <w:rFonts w:ascii="Times New Roman" w:eastAsia="Times New Roman" w:hAnsi="Times New Roman" w:cs="Times New Roman"/>
                <w:b/>
                <w:color w:val="000000"/>
                <w:sz w:val="24"/>
                <w:szCs w:val="24"/>
                <w:highlight w:val="white"/>
              </w:rPr>
              <w:t>Раздел 3</w:t>
            </w:r>
          </w:p>
        </w:tc>
        <w:tc>
          <w:tcPr>
            <w:tcW w:w="7195" w:type="dxa"/>
            <w:gridSpan w:val="3"/>
            <w:tcBorders>
              <w:top w:val="single" w:sz="4" w:space="0" w:color="000000"/>
              <w:left w:val="single" w:sz="4" w:space="0" w:color="000000"/>
              <w:right w:val="single" w:sz="4" w:space="0" w:color="000000"/>
            </w:tcBorders>
          </w:tcPr>
          <w:p w14:paraId="45484858" w14:textId="77777777" w:rsidR="00B157C2" w:rsidRPr="00B157C2" w:rsidRDefault="00B157C2" w:rsidP="00B157C2">
            <w:pPr>
              <w:spacing w:after="0" w:line="240" w:lineRule="auto"/>
              <w:rPr>
                <w:rFonts w:ascii="Times New Roman" w:eastAsia="Times New Roman" w:hAnsi="Times New Roman" w:cs="Times New Roman"/>
                <w:b/>
                <w:color w:val="000000"/>
                <w:sz w:val="24"/>
                <w:szCs w:val="24"/>
                <w:highlight w:val="white"/>
              </w:rPr>
            </w:pPr>
            <w:r w:rsidRPr="00B157C2">
              <w:rPr>
                <w:rFonts w:ascii="Times New Roman" w:eastAsia="Times New Roman" w:hAnsi="Times New Roman" w:cs="Times New Roman"/>
                <w:b/>
                <w:color w:val="000000"/>
                <w:sz w:val="24"/>
                <w:szCs w:val="24"/>
                <w:highlight w:val="white"/>
              </w:rPr>
              <w:t>Космические технологии в деятельности человека</w:t>
            </w:r>
          </w:p>
        </w:tc>
      </w:tr>
      <w:tr w:rsidR="00B157C2" w:rsidRPr="00B157C2" w14:paraId="5BDAEA01" w14:textId="77777777" w:rsidTr="0010422D">
        <w:trPr>
          <w:trHeight w:val="255"/>
        </w:trPr>
        <w:tc>
          <w:tcPr>
            <w:tcW w:w="2376" w:type="dxa"/>
            <w:tcBorders>
              <w:top w:val="single" w:sz="4" w:space="0" w:color="000000"/>
              <w:left w:val="single" w:sz="4" w:space="0" w:color="000000"/>
              <w:bottom w:val="single" w:sz="4" w:space="0" w:color="000000"/>
              <w:right w:val="single" w:sz="4" w:space="0" w:color="000000"/>
            </w:tcBorders>
          </w:tcPr>
          <w:p w14:paraId="4DCB2DC1" w14:textId="77777777" w:rsidR="00B157C2" w:rsidRPr="00B157C2" w:rsidRDefault="00B157C2" w:rsidP="00B157C2">
            <w:pPr>
              <w:spacing w:after="0" w:line="240" w:lineRule="auto"/>
              <w:rPr>
                <w:rFonts w:ascii="Times New Roman" w:eastAsia="Times New Roman" w:hAnsi="Times New Roman" w:cs="Times New Roman"/>
                <w:b/>
                <w:color w:val="000000"/>
                <w:sz w:val="24"/>
                <w:szCs w:val="24"/>
                <w:highlight w:val="white"/>
              </w:rPr>
            </w:pPr>
            <w:r w:rsidRPr="00B157C2">
              <w:rPr>
                <w:rFonts w:ascii="Times New Roman" w:eastAsia="Times New Roman" w:hAnsi="Times New Roman" w:cs="Times New Roman"/>
                <w:b/>
                <w:color w:val="000000"/>
                <w:sz w:val="24"/>
                <w:szCs w:val="24"/>
                <w:highlight w:val="white"/>
              </w:rPr>
              <w:t>Результат раздела 3</w:t>
            </w:r>
          </w:p>
        </w:tc>
        <w:tc>
          <w:tcPr>
            <w:tcW w:w="7195" w:type="dxa"/>
            <w:gridSpan w:val="3"/>
            <w:tcBorders>
              <w:top w:val="single" w:sz="4" w:space="0" w:color="000000"/>
              <w:left w:val="single" w:sz="4" w:space="0" w:color="000000"/>
              <w:bottom w:val="single" w:sz="4" w:space="0" w:color="000000"/>
              <w:right w:val="single" w:sz="4" w:space="0" w:color="000000"/>
            </w:tcBorders>
          </w:tcPr>
          <w:p w14:paraId="06A736B6" w14:textId="77777777" w:rsidR="00B157C2" w:rsidRPr="00B157C2" w:rsidRDefault="00B157C2" w:rsidP="00B157C2">
            <w:pPr>
              <w:spacing w:after="0" w:line="240" w:lineRule="auto"/>
              <w:rPr>
                <w:rFonts w:ascii="Times New Roman" w:eastAsia="Times New Roman" w:hAnsi="Times New Roman" w:cs="Times New Roman"/>
                <w:b/>
                <w:color w:val="000000"/>
                <w:sz w:val="24"/>
                <w:szCs w:val="24"/>
                <w:highlight w:val="white"/>
              </w:rPr>
            </w:pPr>
            <w:r w:rsidRPr="00B157C2">
              <w:rPr>
                <w:rFonts w:ascii="Times New Roman" w:eastAsia="Times New Roman" w:hAnsi="Times New Roman" w:cs="Times New Roman"/>
                <w:b/>
                <w:color w:val="000000"/>
                <w:sz w:val="24"/>
                <w:szCs w:val="24"/>
                <w:highlight w:val="white"/>
              </w:rPr>
              <w:t>РД 2.1. Описывать роль отечественной и зарубежной науки в освоении и использовании космического пространства</w:t>
            </w:r>
          </w:p>
          <w:p w14:paraId="57EA8AC7" w14:textId="77777777" w:rsidR="00B157C2" w:rsidRPr="00B157C2" w:rsidRDefault="00B157C2" w:rsidP="00B157C2">
            <w:pPr>
              <w:spacing w:after="0" w:line="240" w:lineRule="auto"/>
              <w:rPr>
                <w:rFonts w:ascii="Times New Roman" w:eastAsia="Times New Roman" w:hAnsi="Times New Roman" w:cs="Times New Roman"/>
                <w:b/>
                <w:color w:val="000000"/>
                <w:sz w:val="24"/>
                <w:szCs w:val="24"/>
                <w:highlight w:val="white"/>
              </w:rPr>
            </w:pPr>
            <w:r w:rsidRPr="00B157C2">
              <w:rPr>
                <w:rFonts w:ascii="Times New Roman" w:eastAsia="Times New Roman" w:hAnsi="Times New Roman" w:cs="Times New Roman"/>
                <w:b/>
                <w:color w:val="000000"/>
                <w:sz w:val="24"/>
                <w:szCs w:val="24"/>
                <w:highlight w:val="white"/>
              </w:rPr>
              <w:t xml:space="preserve">РД 2.2. Определять влияние космических технологий на практическую деятельность человека и дальнейшее научно-техническое развитие </w:t>
            </w:r>
          </w:p>
        </w:tc>
      </w:tr>
      <w:tr w:rsidR="00B157C2" w:rsidRPr="00B157C2" w14:paraId="5B685DC4" w14:textId="77777777" w:rsidTr="0010422D">
        <w:trPr>
          <w:trHeight w:val="255"/>
        </w:trPr>
        <w:tc>
          <w:tcPr>
            <w:tcW w:w="2376" w:type="dxa"/>
            <w:tcBorders>
              <w:top w:val="single" w:sz="4" w:space="0" w:color="000000"/>
              <w:left w:val="single" w:sz="4" w:space="0" w:color="000000"/>
              <w:bottom w:val="single" w:sz="4" w:space="0" w:color="000000"/>
              <w:right w:val="single" w:sz="4" w:space="0" w:color="000000"/>
            </w:tcBorders>
          </w:tcPr>
          <w:p w14:paraId="78500FE9" w14:textId="77777777" w:rsidR="00B157C2" w:rsidRPr="00B157C2" w:rsidRDefault="00B157C2" w:rsidP="00B157C2">
            <w:pPr>
              <w:spacing w:after="0" w:line="240" w:lineRule="auto"/>
              <w:rPr>
                <w:rFonts w:ascii="Times New Roman" w:eastAsia="Times New Roman" w:hAnsi="Times New Roman" w:cs="Times New Roman"/>
                <w:b/>
                <w:color w:val="000000"/>
                <w:sz w:val="24"/>
                <w:szCs w:val="24"/>
                <w:highlight w:val="white"/>
              </w:rPr>
            </w:pPr>
            <w:r w:rsidRPr="00B157C2">
              <w:rPr>
                <w:rFonts w:ascii="Times New Roman" w:eastAsia="Times New Roman" w:hAnsi="Times New Roman" w:cs="Times New Roman"/>
                <w:b/>
                <w:color w:val="000000"/>
                <w:sz w:val="24"/>
                <w:szCs w:val="24"/>
                <w:highlight w:val="white"/>
              </w:rPr>
              <w:t>Оценочное мероприятие рубежного (тематического) контроля</w:t>
            </w:r>
          </w:p>
        </w:tc>
        <w:tc>
          <w:tcPr>
            <w:tcW w:w="7195" w:type="dxa"/>
            <w:gridSpan w:val="3"/>
            <w:tcBorders>
              <w:top w:val="single" w:sz="4" w:space="0" w:color="000000"/>
              <w:left w:val="single" w:sz="4" w:space="0" w:color="000000"/>
              <w:bottom w:val="single" w:sz="4" w:space="0" w:color="000000"/>
              <w:right w:val="single" w:sz="4" w:space="0" w:color="000000"/>
            </w:tcBorders>
          </w:tcPr>
          <w:p w14:paraId="327F5EE6" w14:textId="77777777" w:rsidR="00B157C2" w:rsidRPr="00B157C2" w:rsidRDefault="00B157C2" w:rsidP="00B157C2">
            <w:pPr>
              <w:spacing w:after="0" w:line="240" w:lineRule="auto"/>
              <w:rPr>
                <w:rFonts w:ascii="Times New Roman" w:eastAsia="Times New Roman" w:hAnsi="Times New Roman" w:cs="Times New Roman"/>
                <w:b/>
                <w:color w:val="000000"/>
                <w:sz w:val="24"/>
                <w:szCs w:val="24"/>
                <w:highlight w:val="white"/>
              </w:rPr>
            </w:pPr>
            <w:r w:rsidRPr="00B157C2">
              <w:rPr>
                <w:rFonts w:ascii="Times New Roman" w:eastAsia="Times New Roman" w:hAnsi="Times New Roman" w:cs="Times New Roman"/>
                <w:b/>
                <w:color w:val="000000"/>
                <w:sz w:val="24"/>
                <w:szCs w:val="24"/>
                <w:highlight w:val="white"/>
              </w:rPr>
              <w:t>СОМ: Защита проекта (по темам на выбор) </w:t>
            </w:r>
          </w:p>
        </w:tc>
      </w:tr>
      <w:tr w:rsidR="00B157C2" w:rsidRPr="00B157C2" w14:paraId="04E7B31D" w14:textId="77777777" w:rsidTr="0010422D">
        <w:trPr>
          <w:trHeight w:val="255"/>
        </w:trPr>
        <w:tc>
          <w:tcPr>
            <w:tcW w:w="2376" w:type="dxa"/>
            <w:tcBorders>
              <w:top w:val="single" w:sz="4" w:space="0" w:color="000000"/>
              <w:left w:val="single" w:sz="4" w:space="0" w:color="000000"/>
              <w:bottom w:val="single" w:sz="4" w:space="0" w:color="000000"/>
              <w:right w:val="single" w:sz="4" w:space="0" w:color="000000"/>
            </w:tcBorders>
          </w:tcPr>
          <w:p w14:paraId="4DE21B98" w14:textId="77777777" w:rsidR="00B157C2" w:rsidRPr="00B157C2" w:rsidRDefault="00B157C2" w:rsidP="00B157C2">
            <w:pPr>
              <w:spacing w:after="0" w:line="240" w:lineRule="auto"/>
              <w:rPr>
                <w:rFonts w:ascii="Times New Roman" w:eastAsia="Times New Roman" w:hAnsi="Times New Roman" w:cs="Times New Roman"/>
                <w:i/>
                <w:color w:val="000000"/>
                <w:sz w:val="24"/>
                <w:szCs w:val="24"/>
                <w:highlight w:val="white"/>
              </w:rPr>
            </w:pPr>
            <w:r w:rsidRPr="00B157C2">
              <w:rPr>
                <w:rFonts w:ascii="Times New Roman" w:eastAsia="Times New Roman" w:hAnsi="Times New Roman" w:cs="Times New Roman"/>
                <w:i/>
                <w:color w:val="000000"/>
                <w:sz w:val="24"/>
                <w:szCs w:val="24"/>
                <w:highlight w:val="white"/>
              </w:rPr>
              <w:t xml:space="preserve">Тема </w:t>
            </w:r>
          </w:p>
        </w:tc>
        <w:tc>
          <w:tcPr>
            <w:tcW w:w="3261" w:type="dxa"/>
            <w:gridSpan w:val="2"/>
            <w:tcBorders>
              <w:top w:val="single" w:sz="4" w:space="0" w:color="000000"/>
              <w:left w:val="single" w:sz="4" w:space="0" w:color="000000"/>
              <w:bottom w:val="single" w:sz="4" w:space="0" w:color="000000"/>
              <w:right w:val="single" w:sz="4" w:space="0" w:color="000000"/>
            </w:tcBorders>
          </w:tcPr>
          <w:p w14:paraId="76496591" w14:textId="77777777" w:rsidR="00B157C2" w:rsidRPr="00B157C2" w:rsidRDefault="00B157C2" w:rsidP="00B157C2">
            <w:pPr>
              <w:spacing w:after="0" w:line="240" w:lineRule="auto"/>
              <w:rPr>
                <w:rFonts w:ascii="Times New Roman" w:eastAsia="Times New Roman" w:hAnsi="Times New Roman" w:cs="Times New Roman"/>
                <w:i/>
                <w:color w:val="000000"/>
                <w:sz w:val="24"/>
                <w:szCs w:val="24"/>
                <w:highlight w:val="white"/>
              </w:rPr>
            </w:pPr>
            <w:r w:rsidRPr="00B157C2">
              <w:rPr>
                <w:rFonts w:ascii="Times New Roman" w:eastAsia="Times New Roman" w:hAnsi="Times New Roman" w:cs="Times New Roman"/>
                <w:i/>
                <w:color w:val="000000"/>
                <w:sz w:val="24"/>
                <w:szCs w:val="24"/>
                <w:highlight w:val="white"/>
              </w:rPr>
              <w:t xml:space="preserve">Результаты обучения по темам по разделу 3 </w:t>
            </w:r>
          </w:p>
        </w:tc>
        <w:tc>
          <w:tcPr>
            <w:tcW w:w="3934" w:type="dxa"/>
            <w:tcBorders>
              <w:top w:val="single" w:sz="4" w:space="0" w:color="000000"/>
              <w:left w:val="single" w:sz="4" w:space="0" w:color="000000"/>
              <w:bottom w:val="single" w:sz="4" w:space="0" w:color="000000"/>
              <w:right w:val="single" w:sz="4" w:space="0" w:color="000000"/>
            </w:tcBorders>
          </w:tcPr>
          <w:p w14:paraId="78CA5339" w14:textId="77777777" w:rsidR="00B157C2" w:rsidRPr="00B157C2" w:rsidRDefault="00B157C2" w:rsidP="00B157C2">
            <w:pPr>
              <w:spacing w:after="0" w:line="240" w:lineRule="auto"/>
              <w:rPr>
                <w:rFonts w:ascii="Times New Roman" w:eastAsia="Times New Roman" w:hAnsi="Times New Roman" w:cs="Times New Roman"/>
                <w:i/>
                <w:color w:val="000000"/>
                <w:sz w:val="24"/>
                <w:szCs w:val="24"/>
                <w:highlight w:val="white"/>
              </w:rPr>
            </w:pPr>
            <w:r w:rsidRPr="00B157C2">
              <w:rPr>
                <w:rFonts w:ascii="Times New Roman" w:eastAsia="Times New Roman" w:hAnsi="Times New Roman" w:cs="Times New Roman"/>
                <w:i/>
                <w:color w:val="000000"/>
                <w:sz w:val="24"/>
                <w:szCs w:val="24"/>
                <w:highlight w:val="white"/>
              </w:rPr>
              <w:t>Как планируется проверять достижение РО: оценочное мероприятие с кратким описанием, как оно будет проводиться</w:t>
            </w:r>
          </w:p>
        </w:tc>
      </w:tr>
      <w:tr w:rsidR="00B157C2" w:rsidRPr="00B157C2" w14:paraId="510B131A" w14:textId="77777777" w:rsidTr="0010422D">
        <w:trPr>
          <w:trHeight w:val="255"/>
        </w:trPr>
        <w:tc>
          <w:tcPr>
            <w:tcW w:w="2376" w:type="dxa"/>
            <w:tcBorders>
              <w:top w:val="single" w:sz="4" w:space="0" w:color="000000"/>
              <w:left w:val="single" w:sz="4" w:space="0" w:color="000000"/>
              <w:bottom w:val="single" w:sz="4" w:space="0" w:color="000000"/>
              <w:right w:val="single" w:sz="4" w:space="0" w:color="000000"/>
            </w:tcBorders>
          </w:tcPr>
          <w:p w14:paraId="47CF0752" w14:textId="77777777" w:rsidR="00B157C2" w:rsidRPr="00B157C2" w:rsidRDefault="00B157C2" w:rsidP="00B157C2">
            <w:pPr>
              <w:spacing w:after="0" w:line="240" w:lineRule="auto"/>
              <w:rPr>
                <w:rFonts w:ascii="Times New Roman" w:eastAsia="Times New Roman" w:hAnsi="Times New Roman" w:cs="Times New Roman"/>
                <w:color w:val="000000"/>
                <w:sz w:val="24"/>
                <w:szCs w:val="24"/>
                <w:highlight w:val="white"/>
              </w:rPr>
            </w:pPr>
            <w:r w:rsidRPr="00B157C2">
              <w:rPr>
                <w:rFonts w:ascii="Times New Roman" w:eastAsia="Times New Roman" w:hAnsi="Times New Roman" w:cs="Times New Roman"/>
                <w:color w:val="000000"/>
                <w:sz w:val="24"/>
                <w:szCs w:val="24"/>
                <w:highlight w:val="white"/>
              </w:rPr>
              <w:t>Тема 3.1 Освоение и использование космического пространства</w:t>
            </w:r>
          </w:p>
        </w:tc>
        <w:tc>
          <w:tcPr>
            <w:tcW w:w="3261" w:type="dxa"/>
            <w:gridSpan w:val="2"/>
            <w:tcBorders>
              <w:top w:val="single" w:sz="4" w:space="0" w:color="000000"/>
              <w:left w:val="single" w:sz="4" w:space="0" w:color="000000"/>
              <w:bottom w:val="single" w:sz="4" w:space="0" w:color="000000"/>
              <w:right w:val="single" w:sz="4" w:space="0" w:color="000000"/>
            </w:tcBorders>
          </w:tcPr>
          <w:p w14:paraId="6C58BFEF" w14:textId="77777777" w:rsidR="00B157C2" w:rsidRPr="00B157C2" w:rsidRDefault="00B157C2" w:rsidP="00B157C2">
            <w:pPr>
              <w:spacing w:after="0" w:line="240" w:lineRule="auto"/>
              <w:rPr>
                <w:rFonts w:ascii="Times New Roman" w:eastAsia="Times New Roman" w:hAnsi="Times New Roman" w:cs="Times New Roman"/>
                <w:color w:val="000000"/>
                <w:sz w:val="24"/>
                <w:szCs w:val="24"/>
                <w:highlight w:val="white"/>
              </w:rPr>
            </w:pPr>
            <w:r w:rsidRPr="00B157C2">
              <w:rPr>
                <w:rFonts w:ascii="Times New Roman" w:eastAsia="Times New Roman" w:hAnsi="Times New Roman" w:cs="Times New Roman"/>
                <w:color w:val="000000"/>
                <w:sz w:val="24"/>
                <w:szCs w:val="24"/>
                <w:highlight w:val="white"/>
              </w:rPr>
              <w:t>РД 2.1.1. Описывать историческую роль отечественной науки в процессе освоения космоса</w:t>
            </w:r>
          </w:p>
        </w:tc>
        <w:tc>
          <w:tcPr>
            <w:tcW w:w="3934" w:type="dxa"/>
            <w:vMerge w:val="restart"/>
            <w:tcBorders>
              <w:top w:val="single" w:sz="4" w:space="0" w:color="000000"/>
              <w:left w:val="single" w:sz="4" w:space="0" w:color="000000"/>
              <w:right w:val="single" w:sz="4" w:space="0" w:color="000000"/>
            </w:tcBorders>
          </w:tcPr>
          <w:p w14:paraId="23C82A4A" w14:textId="77777777" w:rsidR="00B157C2" w:rsidRPr="00B157C2" w:rsidRDefault="00B157C2" w:rsidP="00B157C2">
            <w:pPr>
              <w:spacing w:after="0" w:line="240" w:lineRule="auto"/>
              <w:rPr>
                <w:rFonts w:ascii="Times New Roman" w:eastAsia="Times New Roman" w:hAnsi="Times New Roman" w:cs="Times New Roman"/>
                <w:color w:val="000000"/>
                <w:sz w:val="24"/>
                <w:szCs w:val="24"/>
                <w:highlight w:val="white"/>
              </w:rPr>
            </w:pPr>
            <w:r w:rsidRPr="00B157C2">
              <w:rPr>
                <w:rFonts w:ascii="Times New Roman" w:eastAsia="Times New Roman" w:hAnsi="Times New Roman" w:cs="Times New Roman"/>
                <w:color w:val="000000"/>
                <w:sz w:val="24"/>
                <w:szCs w:val="24"/>
                <w:highlight w:val="white"/>
              </w:rPr>
              <w:t>ФОМ: составление хронологической таблицы «Достижения отечественной космонавтики» по теме проектного задания</w:t>
            </w:r>
          </w:p>
        </w:tc>
      </w:tr>
      <w:tr w:rsidR="00B157C2" w:rsidRPr="00B157C2" w14:paraId="6A5E2104" w14:textId="77777777" w:rsidTr="0010422D">
        <w:trPr>
          <w:trHeight w:val="255"/>
        </w:trPr>
        <w:tc>
          <w:tcPr>
            <w:tcW w:w="2376" w:type="dxa"/>
            <w:tcBorders>
              <w:top w:val="single" w:sz="4" w:space="0" w:color="000000"/>
              <w:left w:val="single" w:sz="4" w:space="0" w:color="000000"/>
              <w:bottom w:val="single" w:sz="4" w:space="0" w:color="000000"/>
              <w:right w:val="single" w:sz="4" w:space="0" w:color="000000"/>
            </w:tcBorders>
          </w:tcPr>
          <w:p w14:paraId="30E8AB75" w14:textId="77777777" w:rsidR="00B157C2" w:rsidRPr="00B157C2" w:rsidRDefault="00B157C2" w:rsidP="00B157C2">
            <w:pPr>
              <w:spacing w:after="0" w:line="240" w:lineRule="auto"/>
              <w:rPr>
                <w:rFonts w:ascii="Times New Roman" w:eastAsia="Times New Roman" w:hAnsi="Times New Roman" w:cs="Times New Roman"/>
                <w:color w:val="000000"/>
                <w:sz w:val="24"/>
                <w:szCs w:val="24"/>
                <w:highlight w:val="white"/>
              </w:rPr>
            </w:pPr>
          </w:p>
        </w:tc>
        <w:tc>
          <w:tcPr>
            <w:tcW w:w="3261" w:type="dxa"/>
            <w:gridSpan w:val="2"/>
            <w:tcBorders>
              <w:top w:val="single" w:sz="4" w:space="0" w:color="000000"/>
              <w:left w:val="single" w:sz="4" w:space="0" w:color="000000"/>
              <w:bottom w:val="single" w:sz="4" w:space="0" w:color="000000"/>
              <w:right w:val="single" w:sz="4" w:space="0" w:color="000000"/>
            </w:tcBorders>
          </w:tcPr>
          <w:p w14:paraId="69066744" w14:textId="77777777" w:rsidR="00B157C2" w:rsidRPr="00B157C2" w:rsidRDefault="00B157C2" w:rsidP="00B157C2">
            <w:pPr>
              <w:spacing w:after="0" w:line="240" w:lineRule="auto"/>
              <w:rPr>
                <w:rFonts w:ascii="Times New Roman" w:eastAsia="Times New Roman" w:hAnsi="Times New Roman" w:cs="Times New Roman"/>
                <w:color w:val="000000"/>
                <w:sz w:val="24"/>
                <w:szCs w:val="24"/>
                <w:highlight w:val="white"/>
              </w:rPr>
            </w:pPr>
            <w:r w:rsidRPr="00B157C2">
              <w:rPr>
                <w:rFonts w:ascii="Times New Roman" w:eastAsia="Times New Roman" w:hAnsi="Times New Roman" w:cs="Times New Roman"/>
                <w:color w:val="000000"/>
                <w:sz w:val="24"/>
                <w:szCs w:val="24"/>
              </w:rPr>
              <w:t>РД 2.1.2. Определять значение современных астрономических открытий и технологий для дальнейшего исследования объектов Солнечной системы и освоения космического пространства</w:t>
            </w:r>
          </w:p>
        </w:tc>
        <w:tc>
          <w:tcPr>
            <w:tcW w:w="3934" w:type="dxa"/>
            <w:vMerge/>
            <w:tcBorders>
              <w:top w:val="single" w:sz="4" w:space="0" w:color="000000"/>
              <w:left w:val="single" w:sz="4" w:space="0" w:color="000000"/>
              <w:right w:val="single" w:sz="4" w:space="0" w:color="000000"/>
            </w:tcBorders>
          </w:tcPr>
          <w:p w14:paraId="35B48BA6" w14:textId="77777777" w:rsidR="00B157C2" w:rsidRPr="00B157C2" w:rsidRDefault="00B157C2" w:rsidP="00B157C2">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rPr>
                <w:rFonts w:ascii="Times New Roman" w:eastAsia="Times New Roman" w:hAnsi="Times New Roman" w:cs="Times New Roman"/>
                <w:color w:val="000000"/>
                <w:sz w:val="24"/>
                <w:szCs w:val="24"/>
                <w:highlight w:val="white"/>
              </w:rPr>
            </w:pPr>
          </w:p>
        </w:tc>
      </w:tr>
      <w:tr w:rsidR="00B157C2" w:rsidRPr="00B157C2" w14:paraId="3413E063" w14:textId="77777777" w:rsidTr="0010422D">
        <w:trPr>
          <w:trHeight w:val="255"/>
        </w:trPr>
        <w:tc>
          <w:tcPr>
            <w:tcW w:w="2376" w:type="dxa"/>
            <w:vMerge w:val="restart"/>
            <w:tcBorders>
              <w:top w:val="single" w:sz="4" w:space="0" w:color="000000"/>
              <w:left w:val="single" w:sz="4" w:space="0" w:color="000000"/>
              <w:bottom w:val="single" w:sz="4" w:space="0" w:color="000000"/>
              <w:right w:val="single" w:sz="4" w:space="0" w:color="000000"/>
            </w:tcBorders>
          </w:tcPr>
          <w:p w14:paraId="38257BC2" w14:textId="77777777" w:rsidR="00B157C2" w:rsidRPr="00B157C2" w:rsidRDefault="00B157C2" w:rsidP="00B157C2">
            <w:pPr>
              <w:spacing w:after="0" w:line="240" w:lineRule="auto"/>
              <w:rPr>
                <w:rFonts w:ascii="Times New Roman" w:eastAsia="Times New Roman" w:hAnsi="Times New Roman" w:cs="Times New Roman"/>
                <w:color w:val="000000"/>
                <w:sz w:val="24"/>
                <w:szCs w:val="24"/>
                <w:highlight w:val="white"/>
              </w:rPr>
            </w:pPr>
            <w:r w:rsidRPr="00B157C2">
              <w:rPr>
                <w:rFonts w:ascii="Times New Roman" w:eastAsia="Times New Roman" w:hAnsi="Times New Roman" w:cs="Times New Roman"/>
                <w:color w:val="000000"/>
                <w:sz w:val="24"/>
                <w:szCs w:val="24"/>
                <w:highlight w:val="white"/>
              </w:rPr>
              <w:t xml:space="preserve">Тема 3.2 Космические технологии в </w:t>
            </w:r>
            <w:r w:rsidRPr="00B157C2">
              <w:rPr>
                <w:rFonts w:ascii="Times New Roman" w:eastAsia="Times New Roman" w:hAnsi="Times New Roman" w:cs="Times New Roman"/>
                <w:color w:val="000000"/>
                <w:sz w:val="24"/>
                <w:szCs w:val="24"/>
                <w:highlight w:val="white"/>
              </w:rPr>
              <w:lastRenderedPageBreak/>
              <w:t>научно-техническом развитии</w:t>
            </w:r>
            <w:r w:rsidRPr="00B157C2">
              <w:rPr>
                <w:rFonts w:ascii="Times New Roman" w:eastAsia="Times New Roman" w:hAnsi="Times New Roman" w:cs="Times New Roman"/>
                <w:color w:val="000000"/>
                <w:sz w:val="24"/>
                <w:szCs w:val="24"/>
              </w:rPr>
              <w:t xml:space="preserve">  </w:t>
            </w:r>
          </w:p>
        </w:tc>
        <w:tc>
          <w:tcPr>
            <w:tcW w:w="3261" w:type="dxa"/>
            <w:gridSpan w:val="2"/>
            <w:tcBorders>
              <w:top w:val="single" w:sz="4" w:space="0" w:color="000000"/>
              <w:left w:val="single" w:sz="4" w:space="0" w:color="000000"/>
              <w:bottom w:val="single" w:sz="4" w:space="0" w:color="000000"/>
              <w:right w:val="single" w:sz="4" w:space="0" w:color="000000"/>
            </w:tcBorders>
          </w:tcPr>
          <w:p w14:paraId="11098B22" w14:textId="77777777" w:rsidR="00B157C2" w:rsidRPr="00B157C2" w:rsidRDefault="00B157C2" w:rsidP="00B157C2">
            <w:pPr>
              <w:spacing w:after="0" w:line="240" w:lineRule="auto"/>
              <w:rPr>
                <w:rFonts w:ascii="Times New Roman" w:eastAsia="Times New Roman" w:hAnsi="Times New Roman" w:cs="Times New Roman"/>
                <w:color w:val="000000"/>
                <w:sz w:val="24"/>
                <w:szCs w:val="24"/>
                <w:highlight w:val="white"/>
              </w:rPr>
            </w:pPr>
            <w:r w:rsidRPr="00B157C2">
              <w:rPr>
                <w:rFonts w:ascii="Times New Roman" w:eastAsia="Times New Roman" w:hAnsi="Times New Roman" w:cs="Times New Roman"/>
                <w:color w:val="000000"/>
                <w:sz w:val="24"/>
                <w:szCs w:val="24"/>
              </w:rPr>
              <w:lastRenderedPageBreak/>
              <w:t xml:space="preserve">РД 2.2.1. Характеризовать значение космических комплексов связи для </w:t>
            </w:r>
            <w:r w:rsidRPr="00B157C2">
              <w:rPr>
                <w:rFonts w:ascii="Times New Roman" w:eastAsia="Times New Roman" w:hAnsi="Times New Roman" w:cs="Times New Roman"/>
                <w:color w:val="000000"/>
                <w:sz w:val="24"/>
                <w:szCs w:val="24"/>
              </w:rPr>
              <w:lastRenderedPageBreak/>
              <w:t>развития информационно-телекоммуникационных систем</w:t>
            </w:r>
          </w:p>
        </w:tc>
        <w:tc>
          <w:tcPr>
            <w:tcW w:w="3934" w:type="dxa"/>
            <w:vMerge w:val="restart"/>
            <w:tcBorders>
              <w:top w:val="single" w:sz="4" w:space="0" w:color="000000"/>
              <w:left w:val="single" w:sz="4" w:space="0" w:color="000000"/>
              <w:bottom w:val="single" w:sz="4" w:space="0" w:color="000000"/>
              <w:right w:val="single" w:sz="4" w:space="0" w:color="000000"/>
            </w:tcBorders>
          </w:tcPr>
          <w:p w14:paraId="362B6008" w14:textId="77777777" w:rsidR="00B157C2" w:rsidRPr="00B157C2" w:rsidRDefault="00B157C2" w:rsidP="00B157C2">
            <w:pPr>
              <w:spacing w:after="0" w:line="240" w:lineRule="auto"/>
              <w:rPr>
                <w:rFonts w:ascii="Times New Roman" w:eastAsia="Times New Roman" w:hAnsi="Times New Roman" w:cs="Times New Roman"/>
                <w:color w:val="000000"/>
                <w:sz w:val="24"/>
                <w:szCs w:val="24"/>
                <w:highlight w:val="white"/>
              </w:rPr>
            </w:pPr>
            <w:r w:rsidRPr="00B157C2">
              <w:rPr>
                <w:rFonts w:ascii="Times New Roman" w:eastAsia="Times New Roman" w:hAnsi="Times New Roman" w:cs="Times New Roman"/>
                <w:color w:val="000000"/>
                <w:sz w:val="24"/>
                <w:szCs w:val="24"/>
                <w:highlight w:val="white"/>
              </w:rPr>
              <w:lastRenderedPageBreak/>
              <w:t xml:space="preserve">ФОМ: Защита промежуточных результатов выполнения проектного задания </w:t>
            </w:r>
          </w:p>
          <w:p w14:paraId="390FF417" w14:textId="77777777" w:rsidR="00B157C2" w:rsidRPr="00B157C2" w:rsidRDefault="00B157C2" w:rsidP="00B157C2">
            <w:pPr>
              <w:spacing w:after="0" w:line="240" w:lineRule="auto"/>
              <w:rPr>
                <w:rFonts w:ascii="Times New Roman" w:eastAsia="Times New Roman" w:hAnsi="Times New Roman" w:cs="Times New Roman"/>
                <w:color w:val="000000"/>
                <w:sz w:val="24"/>
                <w:szCs w:val="24"/>
                <w:highlight w:val="white"/>
              </w:rPr>
            </w:pPr>
            <w:bookmarkStart w:id="9" w:name="_heading=h.30j0zll"/>
            <w:bookmarkEnd w:id="9"/>
          </w:p>
        </w:tc>
      </w:tr>
      <w:tr w:rsidR="00B157C2" w:rsidRPr="00B157C2" w14:paraId="02F3C268" w14:textId="77777777" w:rsidTr="0010422D">
        <w:trPr>
          <w:trHeight w:val="255"/>
        </w:trPr>
        <w:tc>
          <w:tcPr>
            <w:tcW w:w="2376" w:type="dxa"/>
            <w:vMerge/>
            <w:tcBorders>
              <w:top w:val="single" w:sz="4" w:space="0" w:color="000000"/>
              <w:left w:val="single" w:sz="4" w:space="0" w:color="000000"/>
              <w:bottom w:val="single" w:sz="4" w:space="0" w:color="000000"/>
              <w:right w:val="single" w:sz="4" w:space="0" w:color="000000"/>
            </w:tcBorders>
          </w:tcPr>
          <w:p w14:paraId="7993FB1F" w14:textId="77777777" w:rsidR="00B157C2" w:rsidRPr="00B157C2" w:rsidRDefault="00B157C2" w:rsidP="00B157C2">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rPr>
                <w:rFonts w:ascii="Times New Roman" w:eastAsia="Times New Roman" w:hAnsi="Times New Roman" w:cs="Times New Roman"/>
                <w:color w:val="000000"/>
                <w:sz w:val="24"/>
                <w:szCs w:val="24"/>
                <w:highlight w:val="white"/>
              </w:rPr>
            </w:pPr>
          </w:p>
        </w:tc>
        <w:tc>
          <w:tcPr>
            <w:tcW w:w="3261" w:type="dxa"/>
            <w:gridSpan w:val="2"/>
            <w:tcBorders>
              <w:top w:val="single" w:sz="4" w:space="0" w:color="000000"/>
              <w:left w:val="single" w:sz="4" w:space="0" w:color="000000"/>
              <w:bottom w:val="single" w:sz="4" w:space="0" w:color="000000"/>
              <w:right w:val="single" w:sz="4" w:space="0" w:color="000000"/>
            </w:tcBorders>
          </w:tcPr>
          <w:p w14:paraId="3D15C734" w14:textId="77777777" w:rsidR="00B157C2" w:rsidRPr="00B157C2" w:rsidRDefault="00B157C2" w:rsidP="00B157C2">
            <w:pPr>
              <w:spacing w:after="0" w:line="240" w:lineRule="auto"/>
              <w:rPr>
                <w:rFonts w:ascii="Times New Roman" w:eastAsia="Times New Roman" w:hAnsi="Times New Roman" w:cs="Times New Roman"/>
                <w:color w:val="000000"/>
                <w:sz w:val="24"/>
                <w:szCs w:val="24"/>
                <w:highlight w:val="white"/>
              </w:rPr>
            </w:pPr>
            <w:r w:rsidRPr="00B157C2">
              <w:rPr>
                <w:rFonts w:ascii="Times New Roman" w:eastAsia="Times New Roman" w:hAnsi="Times New Roman" w:cs="Times New Roman"/>
                <w:color w:val="000000"/>
                <w:sz w:val="24"/>
                <w:szCs w:val="24"/>
              </w:rPr>
              <w:t>РД 2.2.2. Характеризовать системы космического мониторинга для прогнозирования природных катастроф и контроля участков земной поверхности повышенного экологического риска</w:t>
            </w:r>
          </w:p>
        </w:tc>
        <w:tc>
          <w:tcPr>
            <w:tcW w:w="3934" w:type="dxa"/>
            <w:vMerge/>
            <w:tcBorders>
              <w:top w:val="single" w:sz="4" w:space="0" w:color="000000"/>
              <w:left w:val="single" w:sz="4" w:space="0" w:color="000000"/>
              <w:bottom w:val="single" w:sz="4" w:space="0" w:color="000000"/>
              <w:right w:val="single" w:sz="4" w:space="0" w:color="000000"/>
            </w:tcBorders>
          </w:tcPr>
          <w:p w14:paraId="0787E1F2" w14:textId="77777777" w:rsidR="00B157C2" w:rsidRPr="00B157C2" w:rsidRDefault="00B157C2" w:rsidP="00B157C2">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rPr>
                <w:rFonts w:ascii="Times New Roman" w:eastAsia="Times New Roman" w:hAnsi="Times New Roman" w:cs="Times New Roman"/>
                <w:color w:val="000000"/>
                <w:sz w:val="24"/>
                <w:szCs w:val="24"/>
                <w:highlight w:val="white"/>
              </w:rPr>
            </w:pPr>
          </w:p>
        </w:tc>
      </w:tr>
      <w:tr w:rsidR="00B157C2" w:rsidRPr="00B157C2" w14:paraId="104E9AA4" w14:textId="77777777" w:rsidTr="0010422D">
        <w:trPr>
          <w:trHeight w:val="255"/>
        </w:trPr>
        <w:tc>
          <w:tcPr>
            <w:tcW w:w="2376" w:type="dxa"/>
            <w:vMerge/>
            <w:tcBorders>
              <w:top w:val="single" w:sz="4" w:space="0" w:color="000000"/>
              <w:left w:val="single" w:sz="4" w:space="0" w:color="000000"/>
              <w:bottom w:val="single" w:sz="4" w:space="0" w:color="000000"/>
              <w:right w:val="single" w:sz="4" w:space="0" w:color="000000"/>
            </w:tcBorders>
          </w:tcPr>
          <w:p w14:paraId="5C75B9D1" w14:textId="77777777" w:rsidR="00B157C2" w:rsidRPr="00B157C2" w:rsidRDefault="00B157C2" w:rsidP="00B157C2">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rPr>
                <w:rFonts w:ascii="Times New Roman" w:eastAsia="Times New Roman" w:hAnsi="Times New Roman" w:cs="Times New Roman"/>
                <w:color w:val="000000"/>
                <w:sz w:val="24"/>
                <w:szCs w:val="24"/>
                <w:highlight w:val="white"/>
              </w:rPr>
            </w:pPr>
          </w:p>
        </w:tc>
        <w:tc>
          <w:tcPr>
            <w:tcW w:w="3261" w:type="dxa"/>
            <w:gridSpan w:val="2"/>
            <w:tcBorders>
              <w:top w:val="single" w:sz="4" w:space="0" w:color="000000"/>
              <w:left w:val="single" w:sz="4" w:space="0" w:color="000000"/>
              <w:bottom w:val="single" w:sz="4" w:space="0" w:color="000000"/>
              <w:right w:val="single" w:sz="4" w:space="0" w:color="000000"/>
            </w:tcBorders>
          </w:tcPr>
          <w:p w14:paraId="2B665CF3" w14:textId="77777777" w:rsidR="00B157C2" w:rsidRPr="00B157C2" w:rsidRDefault="00B157C2" w:rsidP="00B157C2">
            <w:pPr>
              <w:spacing w:after="0" w:line="240" w:lineRule="auto"/>
              <w:rPr>
                <w:rFonts w:ascii="Times New Roman" w:eastAsia="Times New Roman" w:hAnsi="Times New Roman" w:cs="Times New Roman"/>
                <w:color w:val="000000"/>
                <w:sz w:val="24"/>
                <w:szCs w:val="24"/>
                <w:highlight w:val="white"/>
              </w:rPr>
            </w:pPr>
            <w:r w:rsidRPr="00B157C2">
              <w:rPr>
                <w:rFonts w:ascii="Times New Roman" w:eastAsia="Times New Roman" w:hAnsi="Times New Roman" w:cs="Times New Roman"/>
                <w:color w:val="000000"/>
                <w:sz w:val="24"/>
                <w:szCs w:val="24"/>
              </w:rPr>
              <w:t>РД 2.2.3. Описывать роль космических станций для пребывания людей на околоземной орбите с целью проведения научных исследований в условиях космического пространства, проведения астрономических наблюдений за поверхностью и атмосферой планеты</w:t>
            </w:r>
          </w:p>
        </w:tc>
        <w:tc>
          <w:tcPr>
            <w:tcW w:w="3934" w:type="dxa"/>
            <w:vMerge/>
            <w:tcBorders>
              <w:top w:val="single" w:sz="4" w:space="0" w:color="000000"/>
              <w:left w:val="single" w:sz="4" w:space="0" w:color="000000"/>
              <w:bottom w:val="single" w:sz="4" w:space="0" w:color="000000"/>
              <w:right w:val="single" w:sz="4" w:space="0" w:color="000000"/>
            </w:tcBorders>
          </w:tcPr>
          <w:p w14:paraId="11088E7A" w14:textId="77777777" w:rsidR="00B157C2" w:rsidRPr="00B157C2" w:rsidRDefault="00B157C2" w:rsidP="00B157C2">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rPr>
                <w:rFonts w:ascii="Times New Roman" w:eastAsia="Times New Roman" w:hAnsi="Times New Roman" w:cs="Times New Roman"/>
                <w:color w:val="000000"/>
                <w:sz w:val="24"/>
                <w:szCs w:val="24"/>
                <w:highlight w:val="white"/>
              </w:rPr>
            </w:pPr>
          </w:p>
        </w:tc>
      </w:tr>
    </w:tbl>
    <w:p w14:paraId="328F4186" w14:textId="77777777" w:rsidR="00B157C2" w:rsidRPr="00B157C2" w:rsidRDefault="00B157C2" w:rsidP="00B157C2">
      <w:pPr>
        <w:rPr>
          <w:rFonts w:ascii="Times New Roman" w:eastAsia="Times New Roman" w:hAnsi="Times New Roman" w:cs="Times New Roman"/>
          <w:sz w:val="24"/>
          <w:szCs w:val="24"/>
          <w:highlight w:val="white"/>
        </w:rPr>
      </w:pPr>
    </w:p>
    <w:p w14:paraId="3CD17125" w14:textId="77777777" w:rsidR="00B157C2" w:rsidRPr="00B157C2" w:rsidRDefault="00B157C2" w:rsidP="00B157C2">
      <w:pPr>
        <w:rPr>
          <w:rFonts w:ascii="Times New Roman" w:eastAsia="Times New Roman" w:hAnsi="Times New Roman" w:cs="Times New Roman"/>
          <w:sz w:val="24"/>
          <w:szCs w:val="24"/>
          <w:highlight w:val="white"/>
        </w:rPr>
      </w:pPr>
      <w:bookmarkStart w:id="10" w:name="_heading=h.gjdgxs"/>
      <w:bookmarkEnd w:id="10"/>
    </w:p>
    <w:p w14:paraId="49EE6C83" w14:textId="77777777" w:rsidR="00B157C2" w:rsidRPr="00B157C2" w:rsidRDefault="00B157C2" w:rsidP="00B157C2">
      <w:pPr>
        <w:rPr>
          <w:rFonts w:ascii="Times New Roman" w:eastAsia="Times New Roman" w:hAnsi="Times New Roman" w:cs="Times New Roman"/>
          <w:b/>
          <w:sz w:val="24"/>
          <w:szCs w:val="24"/>
          <w:lang w:eastAsia="ru-RU"/>
        </w:rPr>
      </w:pPr>
    </w:p>
    <w:p w14:paraId="5AC5AFC9" w14:textId="77777777" w:rsidR="00B157C2" w:rsidRPr="00B157C2" w:rsidRDefault="00B157C2" w:rsidP="00B157C2">
      <w:pPr>
        <w:rPr>
          <w:rFonts w:ascii="Times New Roman" w:eastAsia="Times New Roman" w:hAnsi="Times New Roman" w:cs="Times New Roman"/>
          <w:b/>
          <w:sz w:val="24"/>
          <w:szCs w:val="24"/>
          <w:lang w:eastAsia="ru-RU"/>
        </w:rPr>
      </w:pPr>
    </w:p>
    <w:p w14:paraId="6CF595D2" w14:textId="77777777" w:rsidR="00B157C2" w:rsidRPr="00B157C2" w:rsidRDefault="00B157C2" w:rsidP="00B157C2">
      <w:pPr>
        <w:rPr>
          <w:rFonts w:ascii="Times New Roman" w:eastAsia="Times New Roman" w:hAnsi="Times New Roman" w:cs="Times New Roman"/>
          <w:b/>
          <w:sz w:val="24"/>
          <w:szCs w:val="24"/>
          <w:lang w:eastAsia="ru-RU"/>
        </w:rPr>
      </w:pPr>
    </w:p>
    <w:p w14:paraId="24819765" w14:textId="77777777" w:rsidR="00B157C2" w:rsidRPr="00B157C2" w:rsidRDefault="00B157C2" w:rsidP="00B157C2">
      <w:pPr>
        <w:rPr>
          <w:rFonts w:ascii="Times New Roman" w:eastAsia="Times New Roman" w:hAnsi="Times New Roman" w:cs="Times New Roman"/>
          <w:b/>
          <w:sz w:val="24"/>
          <w:szCs w:val="24"/>
          <w:lang w:eastAsia="ru-RU"/>
        </w:rPr>
      </w:pPr>
    </w:p>
    <w:p w14:paraId="1A99CC25" w14:textId="77777777" w:rsidR="00B157C2" w:rsidRPr="00B157C2" w:rsidRDefault="00B157C2" w:rsidP="00B157C2">
      <w:pPr>
        <w:rPr>
          <w:rFonts w:ascii="Times New Roman" w:eastAsia="Times New Roman" w:hAnsi="Times New Roman" w:cs="Times New Roman"/>
          <w:b/>
          <w:sz w:val="24"/>
          <w:szCs w:val="24"/>
          <w:lang w:eastAsia="ru-RU"/>
        </w:rPr>
      </w:pPr>
    </w:p>
    <w:p w14:paraId="193961BD" w14:textId="77777777" w:rsidR="00B157C2" w:rsidRPr="00B157C2" w:rsidRDefault="00B157C2" w:rsidP="00B157C2">
      <w:pPr>
        <w:rPr>
          <w:rFonts w:ascii="Times New Roman" w:eastAsia="Times New Roman" w:hAnsi="Times New Roman" w:cs="Times New Roman"/>
          <w:b/>
          <w:sz w:val="24"/>
          <w:szCs w:val="24"/>
          <w:lang w:eastAsia="ru-RU"/>
        </w:rPr>
      </w:pPr>
    </w:p>
    <w:p w14:paraId="49674F46" w14:textId="77777777" w:rsidR="00B157C2" w:rsidRPr="00B157C2" w:rsidRDefault="00B157C2" w:rsidP="00B157C2">
      <w:pPr>
        <w:rPr>
          <w:rFonts w:ascii="Times New Roman" w:eastAsia="Times New Roman" w:hAnsi="Times New Roman" w:cs="Times New Roman"/>
          <w:b/>
          <w:sz w:val="24"/>
          <w:szCs w:val="24"/>
          <w:lang w:eastAsia="ru-RU"/>
        </w:rPr>
      </w:pPr>
    </w:p>
    <w:p w14:paraId="1B591270" w14:textId="77777777" w:rsidR="00B157C2" w:rsidRPr="00B157C2" w:rsidRDefault="00B157C2" w:rsidP="00B157C2">
      <w:pPr>
        <w:rPr>
          <w:rFonts w:ascii="Times New Roman" w:eastAsia="Times New Roman" w:hAnsi="Times New Roman" w:cs="Times New Roman"/>
          <w:b/>
          <w:sz w:val="24"/>
          <w:szCs w:val="24"/>
          <w:lang w:eastAsia="ru-RU"/>
        </w:rPr>
      </w:pPr>
    </w:p>
    <w:p w14:paraId="43251CA4" w14:textId="77777777" w:rsidR="00B157C2" w:rsidRPr="00B157C2" w:rsidRDefault="00B157C2" w:rsidP="00B157C2">
      <w:pPr>
        <w:rPr>
          <w:rFonts w:ascii="Times New Roman" w:eastAsia="Times New Roman" w:hAnsi="Times New Roman" w:cs="Times New Roman"/>
          <w:b/>
          <w:sz w:val="24"/>
          <w:szCs w:val="24"/>
          <w:lang w:eastAsia="ru-RU"/>
        </w:rPr>
      </w:pPr>
    </w:p>
    <w:p w14:paraId="01C8A423" w14:textId="77777777" w:rsidR="00B157C2" w:rsidRPr="00B157C2" w:rsidRDefault="00B157C2" w:rsidP="00B157C2">
      <w:pPr>
        <w:rPr>
          <w:rFonts w:ascii="Times New Roman" w:eastAsia="Times New Roman" w:hAnsi="Times New Roman" w:cs="Times New Roman"/>
          <w:b/>
          <w:sz w:val="24"/>
          <w:szCs w:val="24"/>
          <w:lang w:eastAsia="ru-RU"/>
        </w:rPr>
      </w:pPr>
    </w:p>
    <w:p w14:paraId="094D7D0E" w14:textId="77777777" w:rsidR="00B157C2" w:rsidRPr="00B157C2" w:rsidRDefault="00B157C2" w:rsidP="00B157C2">
      <w:pPr>
        <w:rPr>
          <w:rFonts w:ascii="Times New Roman" w:eastAsia="Times New Roman" w:hAnsi="Times New Roman" w:cs="Times New Roman"/>
          <w:b/>
          <w:sz w:val="24"/>
          <w:szCs w:val="24"/>
          <w:lang w:eastAsia="ru-RU"/>
        </w:rPr>
      </w:pPr>
    </w:p>
    <w:p w14:paraId="7CC32740" w14:textId="77777777" w:rsidR="00B157C2" w:rsidRPr="00B157C2" w:rsidRDefault="00B157C2" w:rsidP="00B157C2">
      <w:pPr>
        <w:rPr>
          <w:rFonts w:ascii="Times New Roman" w:eastAsia="Times New Roman" w:hAnsi="Times New Roman" w:cs="Times New Roman"/>
          <w:b/>
          <w:sz w:val="24"/>
          <w:szCs w:val="24"/>
          <w:lang w:eastAsia="ru-RU"/>
        </w:rPr>
      </w:pPr>
    </w:p>
    <w:p w14:paraId="65C5B6AD" w14:textId="77777777" w:rsidR="00B157C2" w:rsidRPr="00B157C2" w:rsidRDefault="00B157C2" w:rsidP="00B157C2">
      <w:pPr>
        <w:rPr>
          <w:rFonts w:ascii="Times New Roman" w:eastAsia="Times New Roman" w:hAnsi="Times New Roman" w:cs="Times New Roman"/>
          <w:b/>
          <w:sz w:val="24"/>
          <w:szCs w:val="24"/>
          <w:lang w:eastAsia="ru-RU"/>
        </w:rPr>
      </w:pPr>
    </w:p>
    <w:p w14:paraId="6CFE0641" w14:textId="77777777" w:rsidR="00B157C2" w:rsidRPr="00B157C2" w:rsidRDefault="00B157C2" w:rsidP="00B157C2">
      <w:pPr>
        <w:rPr>
          <w:rFonts w:ascii="Times New Roman" w:eastAsia="Times New Roman" w:hAnsi="Times New Roman" w:cs="Times New Roman"/>
          <w:b/>
          <w:sz w:val="24"/>
          <w:szCs w:val="24"/>
          <w:lang w:eastAsia="ru-RU"/>
        </w:rPr>
      </w:pPr>
    </w:p>
    <w:p w14:paraId="6842CBAB" w14:textId="77777777" w:rsidR="00B157C2" w:rsidRPr="00B157C2" w:rsidRDefault="00B157C2" w:rsidP="00B157C2">
      <w:pPr>
        <w:rPr>
          <w:rFonts w:ascii="Times New Roman" w:eastAsia="Times New Roman" w:hAnsi="Times New Roman" w:cs="Times New Roman"/>
          <w:b/>
          <w:sz w:val="24"/>
          <w:szCs w:val="24"/>
          <w:lang w:eastAsia="ru-RU"/>
        </w:rPr>
      </w:pPr>
    </w:p>
    <w:p w14:paraId="658C5A3A" w14:textId="77777777" w:rsidR="00B157C2" w:rsidRPr="00B157C2" w:rsidRDefault="00B157C2" w:rsidP="00B157C2">
      <w:pPr>
        <w:rPr>
          <w:rFonts w:ascii="Times New Roman" w:eastAsia="Times New Roman" w:hAnsi="Times New Roman" w:cs="Times New Roman"/>
          <w:b/>
          <w:sz w:val="24"/>
          <w:szCs w:val="24"/>
          <w:lang w:eastAsia="ru-RU"/>
        </w:rPr>
      </w:pPr>
    </w:p>
    <w:p w14:paraId="306E441B" w14:textId="77777777" w:rsidR="00B157C2" w:rsidRDefault="00B157C2" w:rsidP="00B157C2">
      <w:pPr>
        <w:spacing w:line="276" w:lineRule="auto"/>
        <w:jc w:val="center"/>
        <w:rPr>
          <w:rFonts w:ascii="Times New Roman" w:eastAsia="Calibri" w:hAnsi="Times New Roman" w:cs="Times New Roman"/>
          <w:b/>
          <w:bCs/>
          <w:sz w:val="24"/>
          <w:szCs w:val="24"/>
        </w:rPr>
        <w:sectPr w:rsidR="00B157C2">
          <w:pgSz w:w="11906" w:h="16838"/>
          <w:pgMar w:top="1134" w:right="850" w:bottom="1134" w:left="1134" w:header="708" w:footer="708" w:gutter="0"/>
          <w:cols w:space="708"/>
          <w:docGrid w:linePitch="360"/>
        </w:sectPr>
      </w:pPr>
    </w:p>
    <w:p w14:paraId="1B6F515F" w14:textId="56BBB872" w:rsidR="00B157C2" w:rsidRPr="00B157C2" w:rsidRDefault="00B157C2" w:rsidP="00B157C2">
      <w:pPr>
        <w:spacing w:line="276" w:lineRule="auto"/>
        <w:jc w:val="center"/>
        <w:rPr>
          <w:rFonts w:ascii="Times New Roman" w:eastAsia="Calibri" w:hAnsi="Times New Roman" w:cs="Times New Roman"/>
          <w:b/>
          <w:bCs/>
          <w:sz w:val="24"/>
          <w:szCs w:val="24"/>
        </w:rPr>
      </w:pPr>
      <w:r w:rsidRPr="00B157C2">
        <w:rPr>
          <w:rFonts w:ascii="Times New Roman" w:eastAsia="Calibri" w:hAnsi="Times New Roman" w:cs="Times New Roman"/>
          <w:b/>
          <w:bCs/>
          <w:sz w:val="24"/>
          <w:szCs w:val="24"/>
        </w:rPr>
        <w:lastRenderedPageBreak/>
        <w:t>ТЕХНОЛОГИЧЕСКАЯ КАРТА</w:t>
      </w:r>
      <w:r w:rsidR="00314799">
        <w:rPr>
          <w:rFonts w:ascii="Times New Roman" w:eastAsia="Calibri" w:hAnsi="Times New Roman" w:cs="Times New Roman"/>
          <w:b/>
          <w:bCs/>
          <w:sz w:val="24"/>
          <w:szCs w:val="24"/>
        </w:rPr>
        <w:t xml:space="preserve"> №1</w:t>
      </w:r>
    </w:p>
    <w:tbl>
      <w:tblPr>
        <w:tblStyle w:val="15"/>
        <w:tblW w:w="144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459"/>
      </w:tblGrid>
      <w:tr w:rsidR="00B157C2" w:rsidRPr="00B157C2" w14:paraId="1C97BCDA" w14:textId="77777777" w:rsidTr="0010422D">
        <w:tc>
          <w:tcPr>
            <w:tcW w:w="14459" w:type="dxa"/>
          </w:tcPr>
          <w:p w14:paraId="18916336" w14:textId="77777777" w:rsidR="00B157C2" w:rsidRPr="00B157C2" w:rsidRDefault="00B157C2" w:rsidP="00B157C2">
            <w:pPr>
              <w:spacing w:line="276" w:lineRule="auto"/>
              <w:jc w:val="both"/>
              <w:rPr>
                <w:rFonts w:ascii="Times New Roman" w:eastAsia="Calibri" w:hAnsi="Times New Roman" w:cs="Times New Roman"/>
                <w:sz w:val="24"/>
                <w:szCs w:val="24"/>
              </w:rPr>
            </w:pPr>
            <w:r w:rsidRPr="00B157C2">
              <w:rPr>
                <w:rFonts w:ascii="Times New Roman" w:eastAsia="Calibri" w:hAnsi="Times New Roman" w:cs="Times New Roman"/>
                <w:sz w:val="24"/>
                <w:szCs w:val="24"/>
              </w:rPr>
              <w:t>Дисциплина астрономия</w:t>
            </w:r>
          </w:p>
        </w:tc>
      </w:tr>
      <w:tr w:rsidR="00B157C2" w:rsidRPr="00B157C2" w14:paraId="73EEB55E" w14:textId="77777777" w:rsidTr="0010422D">
        <w:tc>
          <w:tcPr>
            <w:tcW w:w="14459" w:type="dxa"/>
          </w:tcPr>
          <w:p w14:paraId="0434AD73" w14:textId="77777777" w:rsidR="00B157C2" w:rsidRPr="00B157C2" w:rsidRDefault="00B157C2" w:rsidP="00B157C2">
            <w:pPr>
              <w:spacing w:line="276" w:lineRule="auto"/>
              <w:jc w:val="both"/>
              <w:rPr>
                <w:rFonts w:ascii="Times New Roman" w:eastAsia="Calibri" w:hAnsi="Times New Roman" w:cs="Times New Roman"/>
                <w:sz w:val="24"/>
                <w:szCs w:val="24"/>
              </w:rPr>
            </w:pPr>
            <w:r w:rsidRPr="00B157C2">
              <w:rPr>
                <w:rFonts w:ascii="Times New Roman" w:eastAsia="Calibri" w:hAnsi="Times New Roman" w:cs="Times New Roman"/>
                <w:sz w:val="24"/>
                <w:szCs w:val="24"/>
              </w:rPr>
              <w:t>Специальность / профессия 22.02.06 Сварочное производство</w:t>
            </w:r>
          </w:p>
        </w:tc>
      </w:tr>
    </w:tbl>
    <w:p w14:paraId="27B0D7E1" w14:textId="77777777" w:rsidR="00B157C2" w:rsidRPr="00B157C2" w:rsidRDefault="00B157C2" w:rsidP="00B157C2">
      <w:pPr>
        <w:spacing w:after="0" w:line="240" w:lineRule="auto"/>
        <w:jc w:val="both"/>
        <w:rPr>
          <w:rFonts w:ascii="Times New Roman" w:eastAsia="Calibri" w:hAnsi="Times New Roman" w:cs="Times New Roman"/>
          <w:b/>
          <w:bCs/>
          <w:iCs/>
          <w:sz w:val="24"/>
          <w:szCs w:val="24"/>
        </w:rPr>
      </w:pPr>
    </w:p>
    <w:tbl>
      <w:tblPr>
        <w:tblW w:w="145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195"/>
        <w:gridCol w:w="9401"/>
      </w:tblGrid>
      <w:tr w:rsidR="00B157C2" w:rsidRPr="00B157C2" w14:paraId="6FB0C58E" w14:textId="77777777" w:rsidTr="0010422D">
        <w:trPr>
          <w:trHeight w:val="321"/>
        </w:trPr>
        <w:tc>
          <w:tcPr>
            <w:tcW w:w="0" w:type="auto"/>
            <w:tcBorders>
              <w:top w:val="single" w:sz="4" w:space="0" w:color="000000"/>
              <w:left w:val="single" w:sz="4" w:space="0" w:color="000000"/>
              <w:bottom w:val="single" w:sz="4" w:space="0" w:color="000000"/>
              <w:right w:val="single" w:sz="4" w:space="0" w:color="000000"/>
            </w:tcBorders>
          </w:tcPr>
          <w:p w14:paraId="4656889D" w14:textId="77777777" w:rsidR="00B157C2" w:rsidRPr="00B157C2" w:rsidRDefault="00B157C2" w:rsidP="00B157C2">
            <w:pPr>
              <w:spacing w:after="0" w:line="240" w:lineRule="auto"/>
              <w:jc w:val="both"/>
              <w:rPr>
                <w:rFonts w:ascii="Times New Roman" w:eastAsia="Calibri" w:hAnsi="Times New Roman" w:cs="Times New Roman"/>
                <w:sz w:val="24"/>
                <w:szCs w:val="24"/>
              </w:rPr>
            </w:pPr>
            <w:r w:rsidRPr="00B157C2">
              <w:rPr>
                <w:rFonts w:ascii="Times New Roman" w:eastAsia="Calibri" w:hAnsi="Times New Roman" w:cs="Times New Roman"/>
                <w:sz w:val="24"/>
                <w:szCs w:val="24"/>
              </w:rPr>
              <w:t xml:space="preserve">Тема занятия </w:t>
            </w:r>
          </w:p>
        </w:tc>
        <w:tc>
          <w:tcPr>
            <w:tcW w:w="9401" w:type="dxa"/>
            <w:tcBorders>
              <w:top w:val="single" w:sz="4" w:space="0" w:color="000000"/>
              <w:left w:val="single" w:sz="4" w:space="0" w:color="000000"/>
              <w:bottom w:val="single" w:sz="4" w:space="0" w:color="000000"/>
              <w:right w:val="single" w:sz="4" w:space="0" w:color="000000"/>
            </w:tcBorders>
          </w:tcPr>
          <w:p w14:paraId="00C3B985" w14:textId="77777777" w:rsidR="00B157C2" w:rsidRPr="00B157C2" w:rsidRDefault="00B157C2" w:rsidP="00B157C2">
            <w:pPr>
              <w:rPr>
                <w:rFonts w:ascii="Times New Roman" w:eastAsia="Calibri" w:hAnsi="Times New Roman" w:cs="Times New Roman"/>
                <w:sz w:val="24"/>
                <w:szCs w:val="24"/>
              </w:rPr>
            </w:pPr>
            <w:r w:rsidRPr="00B157C2">
              <w:rPr>
                <w:rFonts w:ascii="Times New Roman" w:eastAsia="Calibri" w:hAnsi="Times New Roman" w:cs="Times New Roman"/>
                <w:sz w:val="24"/>
                <w:szCs w:val="24"/>
              </w:rPr>
              <w:t>Солнце – ближайшая звезда</w:t>
            </w:r>
          </w:p>
        </w:tc>
      </w:tr>
      <w:tr w:rsidR="00B157C2" w:rsidRPr="00B157C2" w14:paraId="44EBA316" w14:textId="77777777" w:rsidTr="0010422D">
        <w:trPr>
          <w:trHeight w:val="370"/>
        </w:trPr>
        <w:tc>
          <w:tcPr>
            <w:tcW w:w="0" w:type="auto"/>
            <w:tcBorders>
              <w:top w:val="single" w:sz="4" w:space="0" w:color="000000"/>
              <w:left w:val="single" w:sz="4" w:space="0" w:color="000000"/>
              <w:bottom w:val="single" w:sz="4" w:space="0" w:color="000000"/>
              <w:right w:val="single" w:sz="4" w:space="0" w:color="000000"/>
            </w:tcBorders>
          </w:tcPr>
          <w:p w14:paraId="6B97D929" w14:textId="77777777" w:rsidR="00B157C2" w:rsidRPr="00B157C2" w:rsidRDefault="00B157C2" w:rsidP="00B157C2">
            <w:pPr>
              <w:spacing w:after="0" w:line="240" w:lineRule="auto"/>
              <w:jc w:val="both"/>
              <w:rPr>
                <w:rFonts w:ascii="Times New Roman" w:eastAsia="Calibri" w:hAnsi="Times New Roman" w:cs="Times New Roman"/>
                <w:sz w:val="24"/>
                <w:szCs w:val="24"/>
              </w:rPr>
            </w:pPr>
            <w:r w:rsidRPr="00B157C2">
              <w:rPr>
                <w:rFonts w:ascii="Times New Roman" w:eastAsia="Calibri" w:hAnsi="Times New Roman" w:cs="Times New Roman"/>
                <w:sz w:val="24"/>
                <w:szCs w:val="24"/>
              </w:rPr>
              <w:t xml:space="preserve">Содержание темы </w:t>
            </w:r>
          </w:p>
        </w:tc>
        <w:tc>
          <w:tcPr>
            <w:tcW w:w="9401" w:type="dxa"/>
            <w:tcBorders>
              <w:top w:val="single" w:sz="4" w:space="0" w:color="000000"/>
              <w:left w:val="single" w:sz="4" w:space="0" w:color="000000"/>
              <w:bottom w:val="single" w:sz="4" w:space="0" w:color="000000"/>
              <w:right w:val="single" w:sz="4" w:space="0" w:color="000000"/>
            </w:tcBorders>
          </w:tcPr>
          <w:p w14:paraId="3B72F9F3" w14:textId="77777777" w:rsidR="00B157C2" w:rsidRPr="00B157C2" w:rsidRDefault="00B157C2" w:rsidP="00B157C2">
            <w:pPr>
              <w:rPr>
                <w:rFonts w:ascii="Times New Roman" w:eastAsia="Calibri" w:hAnsi="Times New Roman" w:cs="Times New Roman"/>
                <w:sz w:val="24"/>
                <w:szCs w:val="24"/>
              </w:rPr>
            </w:pPr>
            <w:r w:rsidRPr="00B157C2">
              <w:rPr>
                <w:rFonts w:ascii="Times New Roman" w:eastAsia="Calibri" w:hAnsi="Times New Roman" w:cs="Times New Roman"/>
                <w:sz w:val="24"/>
                <w:szCs w:val="24"/>
              </w:rPr>
              <w:t>Изучение нового материала по теме Солнце, происхождение Солнца, физические характеристики, состав и строение Солнца, влияние Солнца на Землю</w:t>
            </w:r>
          </w:p>
        </w:tc>
      </w:tr>
      <w:tr w:rsidR="00B157C2" w:rsidRPr="00B157C2" w14:paraId="097D2D94" w14:textId="77777777" w:rsidTr="0010422D">
        <w:trPr>
          <w:trHeight w:val="370"/>
        </w:trPr>
        <w:tc>
          <w:tcPr>
            <w:tcW w:w="0" w:type="auto"/>
            <w:tcBorders>
              <w:top w:val="single" w:sz="4" w:space="0" w:color="000000"/>
              <w:left w:val="single" w:sz="4" w:space="0" w:color="000000"/>
              <w:bottom w:val="single" w:sz="4" w:space="0" w:color="000000"/>
              <w:right w:val="single" w:sz="4" w:space="0" w:color="000000"/>
            </w:tcBorders>
          </w:tcPr>
          <w:p w14:paraId="1EDC6B98" w14:textId="77777777" w:rsidR="00B157C2" w:rsidRPr="00B157C2" w:rsidRDefault="00B157C2" w:rsidP="00B157C2">
            <w:pPr>
              <w:spacing w:after="0" w:line="240" w:lineRule="auto"/>
              <w:jc w:val="both"/>
              <w:rPr>
                <w:rFonts w:ascii="Times New Roman" w:eastAsia="Calibri" w:hAnsi="Times New Roman" w:cs="Times New Roman"/>
                <w:sz w:val="24"/>
                <w:szCs w:val="24"/>
              </w:rPr>
            </w:pPr>
            <w:r w:rsidRPr="00B157C2">
              <w:rPr>
                <w:rFonts w:ascii="Times New Roman" w:eastAsia="Calibri" w:hAnsi="Times New Roman" w:cs="Times New Roman"/>
                <w:sz w:val="24"/>
                <w:szCs w:val="24"/>
              </w:rPr>
              <w:t>Тип занятия</w:t>
            </w:r>
          </w:p>
        </w:tc>
        <w:tc>
          <w:tcPr>
            <w:tcW w:w="9401" w:type="dxa"/>
            <w:tcBorders>
              <w:top w:val="single" w:sz="4" w:space="0" w:color="000000"/>
              <w:left w:val="single" w:sz="4" w:space="0" w:color="000000"/>
              <w:bottom w:val="single" w:sz="4" w:space="0" w:color="000000"/>
              <w:right w:val="single" w:sz="4" w:space="0" w:color="000000"/>
            </w:tcBorders>
          </w:tcPr>
          <w:p w14:paraId="09186F94" w14:textId="77777777" w:rsidR="00B157C2" w:rsidRPr="00B157C2" w:rsidRDefault="00B157C2" w:rsidP="00B157C2">
            <w:pPr>
              <w:spacing w:after="0" w:line="240" w:lineRule="auto"/>
              <w:jc w:val="both"/>
              <w:rPr>
                <w:rFonts w:ascii="Times New Roman" w:eastAsia="Calibri" w:hAnsi="Times New Roman" w:cs="Times New Roman"/>
                <w:sz w:val="24"/>
                <w:szCs w:val="24"/>
              </w:rPr>
            </w:pPr>
            <w:r w:rsidRPr="00B157C2">
              <w:rPr>
                <w:rFonts w:ascii="Times New Roman" w:eastAsia="Calibri" w:hAnsi="Times New Roman" w:cs="Times New Roman"/>
                <w:sz w:val="24"/>
                <w:szCs w:val="24"/>
              </w:rPr>
              <w:t>Урок изучения нового материала</w:t>
            </w:r>
          </w:p>
        </w:tc>
      </w:tr>
      <w:tr w:rsidR="00B157C2" w:rsidRPr="00B157C2" w14:paraId="2801CEC4" w14:textId="77777777" w:rsidTr="0010422D">
        <w:trPr>
          <w:trHeight w:val="370"/>
        </w:trPr>
        <w:tc>
          <w:tcPr>
            <w:tcW w:w="0" w:type="auto"/>
            <w:tcBorders>
              <w:top w:val="single" w:sz="4" w:space="0" w:color="000000"/>
              <w:left w:val="single" w:sz="4" w:space="0" w:color="000000"/>
              <w:bottom w:val="single" w:sz="4" w:space="0" w:color="000000"/>
              <w:right w:val="single" w:sz="4" w:space="0" w:color="000000"/>
            </w:tcBorders>
          </w:tcPr>
          <w:p w14:paraId="224A2BB5" w14:textId="77777777" w:rsidR="00B157C2" w:rsidRPr="00B157C2" w:rsidRDefault="00B157C2" w:rsidP="00B157C2">
            <w:pPr>
              <w:spacing w:after="0" w:line="240" w:lineRule="auto"/>
              <w:jc w:val="both"/>
              <w:rPr>
                <w:rFonts w:ascii="Times New Roman" w:eastAsia="Calibri" w:hAnsi="Times New Roman" w:cs="Times New Roman"/>
                <w:sz w:val="24"/>
                <w:szCs w:val="24"/>
              </w:rPr>
            </w:pPr>
            <w:r w:rsidRPr="00B157C2">
              <w:rPr>
                <w:rFonts w:ascii="Times New Roman" w:eastAsia="Calibri" w:hAnsi="Times New Roman" w:cs="Times New Roman"/>
                <w:sz w:val="24"/>
                <w:szCs w:val="24"/>
              </w:rPr>
              <w:t>Формы организации учебной деятельности</w:t>
            </w:r>
          </w:p>
        </w:tc>
        <w:tc>
          <w:tcPr>
            <w:tcW w:w="9401" w:type="dxa"/>
            <w:tcBorders>
              <w:top w:val="single" w:sz="4" w:space="0" w:color="000000"/>
              <w:left w:val="single" w:sz="4" w:space="0" w:color="000000"/>
              <w:bottom w:val="single" w:sz="4" w:space="0" w:color="000000"/>
              <w:right w:val="single" w:sz="4" w:space="0" w:color="000000"/>
            </w:tcBorders>
          </w:tcPr>
          <w:p w14:paraId="127B874A" w14:textId="77777777" w:rsidR="00B157C2" w:rsidRPr="00B157C2" w:rsidRDefault="00B157C2" w:rsidP="00B157C2">
            <w:pPr>
              <w:spacing w:after="0" w:line="240" w:lineRule="auto"/>
              <w:jc w:val="both"/>
              <w:rPr>
                <w:rFonts w:ascii="Times New Roman" w:eastAsia="Calibri" w:hAnsi="Times New Roman" w:cs="Times New Roman"/>
                <w:sz w:val="24"/>
                <w:szCs w:val="24"/>
              </w:rPr>
            </w:pPr>
            <w:r w:rsidRPr="00B157C2">
              <w:rPr>
                <w:rFonts w:ascii="Times New Roman" w:eastAsia="Calibri" w:hAnsi="Times New Roman" w:cs="Times New Roman"/>
                <w:sz w:val="24"/>
                <w:szCs w:val="24"/>
              </w:rPr>
              <w:t>Фронтальная, групповая</w:t>
            </w:r>
          </w:p>
        </w:tc>
      </w:tr>
    </w:tbl>
    <w:p w14:paraId="68660779" w14:textId="77777777" w:rsidR="00B157C2" w:rsidRPr="00B157C2" w:rsidRDefault="00B157C2" w:rsidP="00B157C2">
      <w:pPr>
        <w:spacing w:before="120" w:after="120" w:line="240" w:lineRule="auto"/>
        <w:jc w:val="both"/>
        <w:rPr>
          <w:rFonts w:ascii="Times New Roman" w:eastAsia="Times New Roman" w:hAnsi="Times New Roman" w:cs="Times New Roman"/>
          <w:b/>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2461"/>
        <w:gridCol w:w="4847"/>
        <w:gridCol w:w="2663"/>
        <w:gridCol w:w="2733"/>
        <w:gridCol w:w="1856"/>
      </w:tblGrid>
      <w:tr w:rsidR="00B157C2" w:rsidRPr="00B157C2" w14:paraId="2617D8C3" w14:textId="77777777" w:rsidTr="0010422D">
        <w:tc>
          <w:tcPr>
            <w:tcW w:w="0" w:type="auto"/>
            <w:vAlign w:val="center"/>
          </w:tcPr>
          <w:p w14:paraId="2D3997BB" w14:textId="77777777" w:rsidR="00B157C2" w:rsidRPr="00B157C2" w:rsidRDefault="00B157C2" w:rsidP="00B157C2">
            <w:pPr>
              <w:spacing w:after="0" w:line="240" w:lineRule="auto"/>
              <w:jc w:val="center"/>
              <w:rPr>
                <w:rFonts w:ascii="Times New Roman" w:eastAsia="Calibri" w:hAnsi="Times New Roman" w:cs="Times New Roman"/>
                <w:b/>
                <w:bCs/>
                <w:sz w:val="24"/>
                <w:szCs w:val="24"/>
              </w:rPr>
            </w:pPr>
            <w:r w:rsidRPr="00B157C2">
              <w:rPr>
                <w:rFonts w:ascii="Times New Roman" w:eastAsia="Calibri" w:hAnsi="Times New Roman" w:cs="Times New Roman"/>
                <w:b/>
                <w:bCs/>
                <w:sz w:val="24"/>
                <w:szCs w:val="24"/>
              </w:rPr>
              <w:t>Этапы занятия</w:t>
            </w:r>
          </w:p>
        </w:tc>
        <w:tc>
          <w:tcPr>
            <w:tcW w:w="0" w:type="auto"/>
            <w:vAlign w:val="center"/>
          </w:tcPr>
          <w:p w14:paraId="157EB48E" w14:textId="77777777" w:rsidR="00B157C2" w:rsidRPr="00B157C2" w:rsidRDefault="00B157C2" w:rsidP="00B157C2">
            <w:pPr>
              <w:spacing w:after="0" w:line="240" w:lineRule="auto"/>
              <w:jc w:val="center"/>
              <w:rPr>
                <w:rFonts w:ascii="Times New Roman" w:eastAsia="Calibri" w:hAnsi="Times New Roman" w:cs="Times New Roman"/>
                <w:b/>
                <w:bCs/>
                <w:sz w:val="24"/>
                <w:szCs w:val="24"/>
              </w:rPr>
            </w:pPr>
            <w:r w:rsidRPr="00B157C2">
              <w:rPr>
                <w:rFonts w:ascii="Times New Roman" w:eastAsia="Calibri" w:hAnsi="Times New Roman" w:cs="Times New Roman"/>
                <w:b/>
                <w:bCs/>
                <w:sz w:val="24"/>
                <w:szCs w:val="24"/>
              </w:rPr>
              <w:t>Деятельность</w:t>
            </w:r>
          </w:p>
          <w:p w14:paraId="38E17A56" w14:textId="77777777" w:rsidR="00B157C2" w:rsidRPr="00B157C2" w:rsidRDefault="00B157C2" w:rsidP="00B157C2">
            <w:pPr>
              <w:spacing w:after="0" w:line="240" w:lineRule="auto"/>
              <w:jc w:val="center"/>
              <w:rPr>
                <w:rFonts w:ascii="Times New Roman" w:eastAsia="Calibri" w:hAnsi="Times New Roman" w:cs="Times New Roman"/>
                <w:b/>
                <w:bCs/>
                <w:sz w:val="24"/>
                <w:szCs w:val="24"/>
              </w:rPr>
            </w:pPr>
            <w:r w:rsidRPr="00B157C2">
              <w:rPr>
                <w:rFonts w:ascii="Times New Roman" w:eastAsia="Calibri" w:hAnsi="Times New Roman" w:cs="Times New Roman"/>
                <w:b/>
                <w:bCs/>
                <w:sz w:val="24"/>
                <w:szCs w:val="24"/>
              </w:rPr>
              <w:t>преподавателя</w:t>
            </w:r>
          </w:p>
        </w:tc>
        <w:tc>
          <w:tcPr>
            <w:tcW w:w="0" w:type="auto"/>
            <w:vAlign w:val="center"/>
          </w:tcPr>
          <w:p w14:paraId="3D1F0B69" w14:textId="77777777" w:rsidR="00B157C2" w:rsidRPr="00B157C2" w:rsidRDefault="00B157C2" w:rsidP="00B157C2">
            <w:pPr>
              <w:spacing w:after="0" w:line="240" w:lineRule="auto"/>
              <w:jc w:val="center"/>
              <w:rPr>
                <w:rFonts w:ascii="Times New Roman" w:eastAsia="Calibri" w:hAnsi="Times New Roman" w:cs="Times New Roman"/>
                <w:b/>
                <w:bCs/>
                <w:sz w:val="24"/>
                <w:szCs w:val="24"/>
              </w:rPr>
            </w:pPr>
            <w:r w:rsidRPr="00B157C2">
              <w:rPr>
                <w:rFonts w:ascii="Times New Roman" w:eastAsia="Calibri" w:hAnsi="Times New Roman" w:cs="Times New Roman"/>
                <w:b/>
                <w:bCs/>
                <w:sz w:val="24"/>
                <w:szCs w:val="24"/>
              </w:rPr>
              <w:t>Деятельность</w:t>
            </w:r>
          </w:p>
          <w:p w14:paraId="6B0590A3" w14:textId="77777777" w:rsidR="00B157C2" w:rsidRPr="00B157C2" w:rsidRDefault="00B157C2" w:rsidP="00B157C2">
            <w:pPr>
              <w:spacing w:after="0" w:line="240" w:lineRule="auto"/>
              <w:jc w:val="center"/>
              <w:rPr>
                <w:rFonts w:ascii="Times New Roman" w:eastAsia="Calibri" w:hAnsi="Times New Roman" w:cs="Times New Roman"/>
                <w:b/>
                <w:bCs/>
                <w:sz w:val="24"/>
                <w:szCs w:val="24"/>
              </w:rPr>
            </w:pPr>
            <w:r w:rsidRPr="00B157C2">
              <w:rPr>
                <w:rFonts w:ascii="Times New Roman" w:eastAsia="Calibri" w:hAnsi="Times New Roman" w:cs="Times New Roman"/>
                <w:b/>
                <w:bCs/>
                <w:sz w:val="24"/>
                <w:szCs w:val="24"/>
              </w:rPr>
              <w:t>студентов</w:t>
            </w:r>
          </w:p>
        </w:tc>
        <w:tc>
          <w:tcPr>
            <w:tcW w:w="0" w:type="auto"/>
            <w:vAlign w:val="center"/>
          </w:tcPr>
          <w:p w14:paraId="4F8AA0B8" w14:textId="77777777" w:rsidR="00B157C2" w:rsidRPr="00B157C2" w:rsidRDefault="00B157C2" w:rsidP="00B157C2">
            <w:pPr>
              <w:spacing w:after="0" w:line="240" w:lineRule="auto"/>
              <w:jc w:val="center"/>
              <w:rPr>
                <w:rFonts w:ascii="Times New Roman" w:eastAsia="Times New Roman" w:hAnsi="Times New Roman" w:cs="Times New Roman"/>
                <w:b/>
                <w:bCs/>
                <w:sz w:val="24"/>
                <w:szCs w:val="24"/>
              </w:rPr>
            </w:pPr>
            <w:r w:rsidRPr="00B157C2">
              <w:rPr>
                <w:rFonts w:ascii="Times New Roman" w:eastAsia="Calibri" w:hAnsi="Times New Roman" w:cs="Times New Roman"/>
                <w:b/>
                <w:bCs/>
                <w:sz w:val="24"/>
                <w:szCs w:val="24"/>
              </w:rPr>
              <w:t>Планируемые образовательные результаты</w:t>
            </w:r>
          </w:p>
        </w:tc>
        <w:tc>
          <w:tcPr>
            <w:tcW w:w="0" w:type="auto"/>
          </w:tcPr>
          <w:p w14:paraId="14449514" w14:textId="77777777" w:rsidR="00B157C2" w:rsidRPr="00B157C2" w:rsidRDefault="00B157C2" w:rsidP="00B157C2">
            <w:pPr>
              <w:spacing w:after="0" w:line="240" w:lineRule="auto"/>
              <w:jc w:val="center"/>
              <w:rPr>
                <w:rFonts w:ascii="Times New Roman" w:eastAsia="Calibri" w:hAnsi="Times New Roman" w:cs="Times New Roman"/>
                <w:b/>
                <w:bCs/>
                <w:sz w:val="24"/>
                <w:szCs w:val="24"/>
              </w:rPr>
            </w:pPr>
            <w:r w:rsidRPr="00B157C2">
              <w:rPr>
                <w:rFonts w:ascii="Times New Roman" w:eastAsia="Calibri" w:hAnsi="Times New Roman" w:cs="Times New Roman"/>
                <w:b/>
                <w:bCs/>
                <w:sz w:val="24"/>
                <w:szCs w:val="24"/>
              </w:rPr>
              <w:t>Типы оценочных мероприятий</w:t>
            </w:r>
          </w:p>
        </w:tc>
      </w:tr>
      <w:tr w:rsidR="00B157C2" w:rsidRPr="00B157C2" w14:paraId="630CC9BA" w14:textId="77777777" w:rsidTr="0010422D">
        <w:trPr>
          <w:trHeight w:val="254"/>
        </w:trPr>
        <w:tc>
          <w:tcPr>
            <w:tcW w:w="0" w:type="auto"/>
            <w:gridSpan w:val="5"/>
          </w:tcPr>
          <w:p w14:paraId="7BE38907" w14:textId="77777777" w:rsidR="00B157C2" w:rsidRPr="00B157C2" w:rsidRDefault="00B157C2" w:rsidP="00B157C2">
            <w:pPr>
              <w:spacing w:after="0" w:line="240" w:lineRule="auto"/>
              <w:jc w:val="both"/>
              <w:rPr>
                <w:rFonts w:ascii="Times New Roman" w:eastAsia="Times New Roman" w:hAnsi="Times New Roman" w:cs="Times New Roman"/>
                <w:i/>
                <w:sz w:val="24"/>
                <w:szCs w:val="24"/>
              </w:rPr>
            </w:pPr>
            <w:r w:rsidRPr="00B157C2">
              <w:rPr>
                <w:rFonts w:ascii="Times New Roman" w:eastAsia="Calibri" w:hAnsi="Times New Roman" w:cs="Times New Roman"/>
                <w:b/>
                <w:sz w:val="24"/>
                <w:szCs w:val="24"/>
              </w:rPr>
              <w:t>1. Организационный этап занятия</w:t>
            </w:r>
          </w:p>
        </w:tc>
      </w:tr>
      <w:tr w:rsidR="00B157C2" w:rsidRPr="00B157C2" w14:paraId="7AAA3060" w14:textId="77777777" w:rsidTr="0010422D">
        <w:trPr>
          <w:trHeight w:val="279"/>
        </w:trPr>
        <w:tc>
          <w:tcPr>
            <w:tcW w:w="0" w:type="auto"/>
          </w:tcPr>
          <w:p w14:paraId="7CA3CBE5" w14:textId="77777777" w:rsidR="00B157C2" w:rsidRPr="00B157C2" w:rsidRDefault="00B157C2" w:rsidP="00B157C2">
            <w:pPr>
              <w:spacing w:after="0" w:line="240" w:lineRule="auto"/>
              <w:jc w:val="both"/>
              <w:rPr>
                <w:rFonts w:ascii="Times New Roman" w:eastAsia="Calibri" w:hAnsi="Times New Roman" w:cs="Times New Roman"/>
                <w:sz w:val="24"/>
                <w:szCs w:val="24"/>
              </w:rPr>
            </w:pPr>
          </w:p>
        </w:tc>
        <w:tc>
          <w:tcPr>
            <w:tcW w:w="0" w:type="auto"/>
          </w:tcPr>
          <w:p w14:paraId="32D1FC8A"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Приветствие. Проверка готовности учащихся к уроку. Создание в классе атмосферы психологического комфорта.</w:t>
            </w:r>
          </w:p>
          <w:p w14:paraId="3CD206C9"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p>
          <w:p w14:paraId="605B1FE3"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 Здравствуйте, уважаемые студенты. Сегодня тема нашего урока Солнца – самая ближайшая звезда.</w:t>
            </w:r>
          </w:p>
          <w:p w14:paraId="22E343A0"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Сегодня мы поговорим о ключевом небесном теле Солнечной системы, о Солнце. Вы узнаете о его происхождении, физических характеристиках, строении и о том, как оно влияет на нашу планету.</w:t>
            </w:r>
          </w:p>
        </w:tc>
        <w:tc>
          <w:tcPr>
            <w:tcW w:w="0" w:type="auto"/>
          </w:tcPr>
          <w:p w14:paraId="03A603C8"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Настраиваются на учебную деятельность. Высказывают своё мнение, приводя обоснования.</w:t>
            </w:r>
          </w:p>
        </w:tc>
        <w:tc>
          <w:tcPr>
            <w:tcW w:w="0" w:type="auto"/>
          </w:tcPr>
          <w:p w14:paraId="12EBBB0B" w14:textId="77777777" w:rsidR="00B157C2" w:rsidRPr="00B157C2" w:rsidRDefault="00B157C2" w:rsidP="00B157C2">
            <w:pPr>
              <w:spacing w:after="0" w:line="240" w:lineRule="auto"/>
              <w:jc w:val="both"/>
              <w:rPr>
                <w:rFonts w:ascii="Times New Roman" w:eastAsia="Calibri" w:hAnsi="Times New Roman" w:cs="Times New Roman"/>
                <w:sz w:val="24"/>
                <w:szCs w:val="24"/>
              </w:rPr>
            </w:pPr>
            <w:r w:rsidRPr="00B157C2">
              <w:rPr>
                <w:rFonts w:ascii="Times New Roman" w:eastAsia="Calibri" w:hAnsi="Times New Roman" w:cs="Times New Roman"/>
                <w:sz w:val="24"/>
                <w:szCs w:val="24"/>
              </w:rPr>
              <w:t>Построение логичных устных высказываний.</w:t>
            </w:r>
          </w:p>
        </w:tc>
        <w:tc>
          <w:tcPr>
            <w:tcW w:w="0" w:type="auto"/>
          </w:tcPr>
          <w:p w14:paraId="78734EFD" w14:textId="77777777" w:rsidR="00B157C2" w:rsidRPr="00B157C2" w:rsidRDefault="00B157C2" w:rsidP="00B157C2">
            <w:pPr>
              <w:spacing w:after="0" w:line="240" w:lineRule="auto"/>
              <w:jc w:val="both"/>
              <w:rPr>
                <w:rFonts w:ascii="Times New Roman" w:eastAsia="Calibri" w:hAnsi="Times New Roman" w:cs="Times New Roman"/>
                <w:sz w:val="24"/>
                <w:szCs w:val="24"/>
              </w:rPr>
            </w:pPr>
          </w:p>
        </w:tc>
      </w:tr>
      <w:tr w:rsidR="00B157C2" w:rsidRPr="00B157C2" w14:paraId="794D1A0A" w14:textId="77777777" w:rsidTr="0010422D">
        <w:tc>
          <w:tcPr>
            <w:tcW w:w="0" w:type="auto"/>
          </w:tcPr>
          <w:p w14:paraId="6E0EC570" w14:textId="77777777" w:rsidR="00B157C2" w:rsidRPr="00B157C2" w:rsidRDefault="00B157C2" w:rsidP="00B157C2">
            <w:pPr>
              <w:spacing w:after="0" w:line="240" w:lineRule="auto"/>
              <w:jc w:val="both"/>
              <w:rPr>
                <w:rFonts w:ascii="Times New Roman" w:eastAsia="Calibri" w:hAnsi="Times New Roman" w:cs="Times New Roman"/>
                <w:sz w:val="24"/>
                <w:szCs w:val="24"/>
              </w:rPr>
            </w:pPr>
          </w:p>
        </w:tc>
        <w:tc>
          <w:tcPr>
            <w:tcW w:w="0" w:type="auto"/>
          </w:tcPr>
          <w:p w14:paraId="47B94F8D"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p>
          <w:p w14:paraId="2B2DA36C"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p>
        </w:tc>
        <w:tc>
          <w:tcPr>
            <w:tcW w:w="0" w:type="auto"/>
          </w:tcPr>
          <w:p w14:paraId="10E33FDA"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Представляют результаты наблюдений.</w:t>
            </w:r>
          </w:p>
          <w:p w14:paraId="79154AF6"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p>
          <w:p w14:paraId="40E9A51F"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p>
          <w:p w14:paraId="5E706383"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lastRenderedPageBreak/>
              <w:t>Выполняют задание: с. 31, упражнение 4 (3-5), представляют результаты своей деятельности</w:t>
            </w:r>
          </w:p>
        </w:tc>
        <w:tc>
          <w:tcPr>
            <w:tcW w:w="0" w:type="auto"/>
          </w:tcPr>
          <w:p w14:paraId="18A67CD9"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lastRenderedPageBreak/>
              <w:t>Формулировка обоснованных логичных высказываний.</w:t>
            </w:r>
          </w:p>
        </w:tc>
        <w:tc>
          <w:tcPr>
            <w:tcW w:w="0" w:type="auto"/>
          </w:tcPr>
          <w:p w14:paraId="461045A8"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p>
        </w:tc>
      </w:tr>
      <w:tr w:rsidR="00B157C2" w:rsidRPr="00B157C2" w14:paraId="6FC9E0B4" w14:textId="77777777" w:rsidTr="0010422D">
        <w:trPr>
          <w:trHeight w:val="303"/>
        </w:trPr>
        <w:tc>
          <w:tcPr>
            <w:tcW w:w="0" w:type="auto"/>
            <w:gridSpan w:val="4"/>
          </w:tcPr>
          <w:p w14:paraId="1DECF3EF" w14:textId="77777777" w:rsidR="00B157C2" w:rsidRPr="00B157C2" w:rsidRDefault="00B157C2" w:rsidP="00B157C2">
            <w:pPr>
              <w:spacing w:after="0" w:line="240" w:lineRule="auto"/>
              <w:rPr>
                <w:rFonts w:ascii="Times New Roman" w:eastAsia="Calibri" w:hAnsi="Times New Roman" w:cs="Times New Roman"/>
                <w:b/>
                <w:sz w:val="24"/>
                <w:szCs w:val="24"/>
              </w:rPr>
            </w:pPr>
            <w:r w:rsidRPr="00B157C2">
              <w:rPr>
                <w:rFonts w:ascii="Times New Roman" w:eastAsia="Calibri" w:hAnsi="Times New Roman" w:cs="Times New Roman"/>
                <w:b/>
                <w:sz w:val="24"/>
                <w:szCs w:val="24"/>
              </w:rPr>
              <w:t>2. Основной этап занятия</w:t>
            </w:r>
          </w:p>
        </w:tc>
        <w:tc>
          <w:tcPr>
            <w:tcW w:w="0" w:type="auto"/>
          </w:tcPr>
          <w:p w14:paraId="2656ECDF" w14:textId="77777777" w:rsidR="00B157C2" w:rsidRPr="00B157C2" w:rsidRDefault="00B157C2" w:rsidP="00B157C2">
            <w:pPr>
              <w:spacing w:after="0" w:line="240" w:lineRule="auto"/>
              <w:jc w:val="both"/>
              <w:rPr>
                <w:rFonts w:ascii="Times New Roman" w:eastAsia="Times New Roman" w:hAnsi="Times New Roman" w:cs="Times New Roman"/>
                <w:i/>
                <w:sz w:val="24"/>
                <w:szCs w:val="24"/>
              </w:rPr>
            </w:pPr>
          </w:p>
        </w:tc>
      </w:tr>
      <w:tr w:rsidR="00B157C2" w:rsidRPr="00B157C2" w14:paraId="255B12CB" w14:textId="77777777" w:rsidTr="0010422D">
        <w:trPr>
          <w:trHeight w:val="465"/>
        </w:trPr>
        <w:tc>
          <w:tcPr>
            <w:tcW w:w="0" w:type="auto"/>
          </w:tcPr>
          <w:p w14:paraId="2EBE5459" w14:textId="77777777" w:rsidR="00B157C2" w:rsidRPr="00B157C2" w:rsidRDefault="00B157C2" w:rsidP="00B157C2">
            <w:pPr>
              <w:spacing w:after="0" w:line="240" w:lineRule="auto"/>
              <w:jc w:val="both"/>
              <w:rPr>
                <w:rFonts w:ascii="Times New Roman" w:eastAsia="Calibri" w:hAnsi="Times New Roman" w:cs="Times New Roman"/>
                <w:b/>
                <w:bCs/>
                <w:sz w:val="24"/>
                <w:szCs w:val="24"/>
              </w:rPr>
            </w:pPr>
          </w:p>
        </w:tc>
        <w:tc>
          <w:tcPr>
            <w:tcW w:w="0" w:type="auto"/>
          </w:tcPr>
          <w:p w14:paraId="56B6B704"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 xml:space="preserve">Эволюция Солнца является очень важным вопросом для нашей жизни. Оно появилось гораздо раньше Земли. Ученые предполагают, что сейчас оно находится на середине своего жизненного цикла, то есть этой звезде уже порядка четырех или пяти миллиардов лет, что очень и очень много. Происхождение и эволюция Солнца тесно переплетаются между собой, ведь зарождение звезды играет важную роль в ее развитии. Если говорить очень коротко, то Солнце образовалось от большого скопления газовых облаков, пыли и различных веществ. Вещества все накапливались и накапливались, вследствие этого центр данного накопления начал приобретать собственную массу и гравитацию. Затем это распространилось и по всей туманности. Дело дошло до того, что середина всей этой массы, состоящая из водорода, приобретает плотность и начинает затягивать в себя летавшие вокруг газовые облака и частицы пыли. Затем произошла термоядерная реакция, благодаря которой и зажглось наше Солнце. Так, постепенно разрастаясь, данная субстанция преобразовалась в то, что мы сейчас называем звездой. </w:t>
            </w:r>
          </w:p>
        </w:tc>
        <w:tc>
          <w:tcPr>
            <w:tcW w:w="0" w:type="auto"/>
          </w:tcPr>
          <w:p w14:paraId="3A9808BE"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p>
        </w:tc>
        <w:tc>
          <w:tcPr>
            <w:tcW w:w="0" w:type="auto"/>
          </w:tcPr>
          <w:p w14:paraId="75943743"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Объяснение видимого суточного и годичного движения Солнца.</w:t>
            </w:r>
          </w:p>
        </w:tc>
        <w:tc>
          <w:tcPr>
            <w:tcW w:w="0" w:type="auto"/>
          </w:tcPr>
          <w:p w14:paraId="5219082A"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p>
        </w:tc>
      </w:tr>
      <w:tr w:rsidR="00B157C2" w:rsidRPr="00B157C2" w14:paraId="53CAABCE" w14:textId="77777777" w:rsidTr="0010422D">
        <w:trPr>
          <w:trHeight w:val="465"/>
        </w:trPr>
        <w:tc>
          <w:tcPr>
            <w:tcW w:w="0" w:type="auto"/>
          </w:tcPr>
          <w:p w14:paraId="31ECBFED" w14:textId="77777777" w:rsidR="00B157C2" w:rsidRPr="00B157C2" w:rsidRDefault="00B157C2" w:rsidP="00B157C2">
            <w:pPr>
              <w:spacing w:after="0" w:line="240" w:lineRule="auto"/>
              <w:jc w:val="both"/>
              <w:rPr>
                <w:rFonts w:ascii="Times New Roman" w:eastAsia="Calibri" w:hAnsi="Times New Roman" w:cs="Times New Roman"/>
                <w:b/>
                <w:bCs/>
                <w:sz w:val="24"/>
                <w:szCs w:val="24"/>
              </w:rPr>
            </w:pPr>
          </w:p>
        </w:tc>
        <w:tc>
          <w:tcPr>
            <w:tcW w:w="0" w:type="auto"/>
          </w:tcPr>
          <w:p w14:paraId="628BBA31"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Физические характеристики</w:t>
            </w:r>
          </w:p>
          <w:p w14:paraId="2572D480"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lastRenderedPageBreak/>
              <w:t>Средний диаметр: 1,392·10 9 м (109 диаметров Земли)</w:t>
            </w:r>
          </w:p>
          <w:p w14:paraId="414EFF27"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Экваториальный радиус: 6,9551·10 8 м</w:t>
            </w:r>
          </w:p>
          <w:p w14:paraId="0E9F4E0B"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Длина окружности экватора: 4,37001·10 9 м</w:t>
            </w:r>
          </w:p>
          <w:p w14:paraId="1081AB6E"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Полярное сжатие: 9·10 −6</w:t>
            </w:r>
          </w:p>
          <w:p w14:paraId="599A4D9C"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Площадь поверхности: 6,07877·10 18 м² (11 917,607 площадей Земли)</w:t>
            </w:r>
          </w:p>
          <w:p w14:paraId="0FA051C9"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Объём: 1,40927·10 27 м³ (1 301 018,805 объёмов Земли)</w:t>
            </w:r>
          </w:p>
          <w:p w14:paraId="146E4604"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Масса: 1,9891·10 30 кг (332 982 масс Земли)</w:t>
            </w:r>
          </w:p>
          <w:p w14:paraId="6580D18E"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Средняя плотность: 1409 кг/м³</w:t>
            </w:r>
          </w:p>
          <w:p w14:paraId="19F42714"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 xml:space="preserve">Ускорение силы тяжести на экваторе: 274,0 м/с² (27,96 </w:t>
            </w:r>
            <w:proofErr w:type="gramStart"/>
            <w:r w:rsidRPr="00B157C2">
              <w:rPr>
                <w:rFonts w:ascii="Times New Roman" w:eastAsia="Times New Roman" w:hAnsi="Times New Roman" w:cs="Times New Roman"/>
                <w:sz w:val="24"/>
                <w:szCs w:val="24"/>
              </w:rPr>
              <w:t>g )</w:t>
            </w:r>
            <w:proofErr w:type="gramEnd"/>
          </w:p>
          <w:p w14:paraId="468BF2B9"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Вторая космическая скорость (для поверхности): 617,7 км/с (55,2 земных)</w:t>
            </w:r>
          </w:p>
          <w:p w14:paraId="01EB6F7D"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Эффективная температура поверхности: 5778 К</w:t>
            </w:r>
          </w:p>
          <w:p w14:paraId="4020BE71"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Температура короны: ~1 500 000 К</w:t>
            </w:r>
          </w:p>
          <w:p w14:paraId="4336B917"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Температура ядра: ~13 500 000 К</w:t>
            </w:r>
          </w:p>
          <w:p w14:paraId="25676F24"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Светимость: 3,846·10 26 Вт (~3,75·1028 Лм)</w:t>
            </w:r>
          </w:p>
          <w:p w14:paraId="0C1F6C02"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Яркость: 2,009·10 7 Вт/м²/ср</w:t>
            </w:r>
          </w:p>
        </w:tc>
        <w:tc>
          <w:tcPr>
            <w:tcW w:w="0" w:type="auto"/>
          </w:tcPr>
          <w:p w14:paraId="2C7F377C"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lastRenderedPageBreak/>
              <w:t xml:space="preserve">Заполняют таблицу в тетради данными о </w:t>
            </w:r>
            <w:r w:rsidRPr="00B157C2">
              <w:rPr>
                <w:rFonts w:ascii="Times New Roman" w:eastAsia="Times New Roman" w:hAnsi="Times New Roman" w:cs="Times New Roman"/>
                <w:sz w:val="24"/>
                <w:szCs w:val="24"/>
              </w:rPr>
              <w:lastRenderedPageBreak/>
              <w:t>физических характеристиках Солнца</w:t>
            </w:r>
          </w:p>
          <w:p w14:paraId="278050B6"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p>
          <w:p w14:paraId="00A52698"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p>
          <w:p w14:paraId="5AC64BD7"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Определить расстояние Земли от Солнца в разные времена года.</w:t>
            </w:r>
          </w:p>
        </w:tc>
        <w:tc>
          <w:tcPr>
            <w:tcW w:w="0" w:type="auto"/>
          </w:tcPr>
          <w:p w14:paraId="045860E9"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lastRenderedPageBreak/>
              <w:t xml:space="preserve">Оценка информации, содержащейся в СМИ, </w:t>
            </w:r>
            <w:r w:rsidRPr="00B157C2">
              <w:rPr>
                <w:rFonts w:ascii="Times New Roman" w:eastAsia="Times New Roman" w:hAnsi="Times New Roman" w:cs="Times New Roman"/>
                <w:sz w:val="24"/>
                <w:szCs w:val="24"/>
              </w:rPr>
              <w:lastRenderedPageBreak/>
              <w:t>Интернете, научно-популярных статьях</w:t>
            </w:r>
          </w:p>
        </w:tc>
        <w:tc>
          <w:tcPr>
            <w:tcW w:w="0" w:type="auto"/>
          </w:tcPr>
          <w:p w14:paraId="4D8A7581"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p>
        </w:tc>
      </w:tr>
      <w:tr w:rsidR="00B157C2" w:rsidRPr="00B157C2" w14:paraId="2A8BDD30" w14:textId="77777777" w:rsidTr="0010422D">
        <w:trPr>
          <w:trHeight w:val="465"/>
        </w:trPr>
        <w:tc>
          <w:tcPr>
            <w:tcW w:w="0" w:type="auto"/>
          </w:tcPr>
          <w:p w14:paraId="212DE4CA" w14:textId="77777777" w:rsidR="00B157C2" w:rsidRPr="00B157C2" w:rsidRDefault="00B157C2" w:rsidP="00B157C2">
            <w:pPr>
              <w:spacing w:after="0" w:line="240" w:lineRule="auto"/>
              <w:jc w:val="both"/>
              <w:rPr>
                <w:rFonts w:ascii="Times New Roman" w:eastAsia="Calibri" w:hAnsi="Times New Roman" w:cs="Times New Roman"/>
                <w:b/>
                <w:bCs/>
                <w:sz w:val="24"/>
                <w:szCs w:val="24"/>
              </w:rPr>
            </w:pPr>
          </w:p>
        </w:tc>
        <w:tc>
          <w:tcPr>
            <w:tcW w:w="0" w:type="auto"/>
          </w:tcPr>
          <w:p w14:paraId="78AEE2E2"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Для Земли Солнце мощный источник космической энергии. Оно дает свет и тепло, необходимые для растительного и животного мира, и формирует важнейшие свойства атмосферы Земли. В целом Солнце определяет экологию планеты. Без него – не было бы и воздуха, необходимого для жизни: он превратился бы в жидкий азотный океан вокруг замерших вод и обледеневшей суши.</w:t>
            </w:r>
          </w:p>
          <w:p w14:paraId="6842FF92"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p>
          <w:p w14:paraId="6D536D76"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 xml:space="preserve">Солнце относится к такому типу звезд, который идеально подходит для поддержания жизни на Земле. Наше Солнце — звезда долговечная, с равномерным </w:t>
            </w:r>
            <w:r w:rsidRPr="00B157C2">
              <w:rPr>
                <w:rFonts w:ascii="Times New Roman" w:eastAsia="Times New Roman" w:hAnsi="Times New Roman" w:cs="Times New Roman"/>
                <w:sz w:val="24"/>
                <w:szCs w:val="24"/>
              </w:rPr>
              <w:lastRenderedPageBreak/>
              <w:t>свечением, не слишком большая и не слишком горячая.</w:t>
            </w:r>
          </w:p>
          <w:p w14:paraId="349B3783"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p>
          <w:p w14:paraId="41AD68F1"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Огромное большинство звезд в нашей Галактике гораздо меньше Солнца, и ни одна и из них не излучает именно такого света и такого количества тепла, какое необходимо для поддержания жизни на планете, подобной Земле.</w:t>
            </w:r>
          </w:p>
          <w:p w14:paraId="349FC2EA"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p>
          <w:p w14:paraId="70054AEB"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Для возникновения и обеспечения жизни особенно важна роль лучистой энергии Солнца, которая постоянно поддерживает необходимую для жизни среду обитания. Своим притяжением Солнце всегда удерживает Землю на почти одинаковом, среднем расстоянии от себя (астрономическая единица), обеспечивая тем самым достаточно стабильную экологию, пригодную для поддержания жизни.</w:t>
            </w:r>
          </w:p>
        </w:tc>
        <w:tc>
          <w:tcPr>
            <w:tcW w:w="0" w:type="auto"/>
          </w:tcPr>
          <w:p w14:paraId="16181741"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lastRenderedPageBreak/>
              <w:t>Выступление с рефератом «Влияние Солнца на живые организмы»</w:t>
            </w:r>
          </w:p>
        </w:tc>
        <w:tc>
          <w:tcPr>
            <w:tcW w:w="0" w:type="auto"/>
          </w:tcPr>
          <w:p w14:paraId="3540D216"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p>
        </w:tc>
        <w:tc>
          <w:tcPr>
            <w:tcW w:w="0" w:type="auto"/>
          </w:tcPr>
          <w:p w14:paraId="12C855AF"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p>
        </w:tc>
      </w:tr>
      <w:tr w:rsidR="00B157C2" w:rsidRPr="00B157C2" w14:paraId="74FB7BFE" w14:textId="77777777" w:rsidTr="0010422D">
        <w:trPr>
          <w:trHeight w:val="255"/>
        </w:trPr>
        <w:tc>
          <w:tcPr>
            <w:tcW w:w="0" w:type="auto"/>
            <w:gridSpan w:val="5"/>
          </w:tcPr>
          <w:p w14:paraId="52B14045" w14:textId="77777777" w:rsidR="00B157C2" w:rsidRPr="00B157C2" w:rsidRDefault="00B157C2" w:rsidP="00B157C2">
            <w:pPr>
              <w:spacing w:after="0" w:line="240" w:lineRule="auto"/>
              <w:jc w:val="both"/>
              <w:rPr>
                <w:rFonts w:ascii="Times New Roman" w:eastAsia="Calibri" w:hAnsi="Times New Roman" w:cs="Times New Roman"/>
                <w:b/>
                <w:sz w:val="24"/>
                <w:szCs w:val="24"/>
                <w:lang w:val="en-US"/>
              </w:rPr>
            </w:pPr>
            <w:r w:rsidRPr="00B157C2">
              <w:rPr>
                <w:rFonts w:ascii="Times New Roman" w:eastAsia="Calibri" w:hAnsi="Times New Roman" w:cs="Times New Roman"/>
                <w:b/>
                <w:sz w:val="24"/>
                <w:szCs w:val="24"/>
                <w:lang w:val="en-US"/>
              </w:rPr>
              <w:t xml:space="preserve">3. </w:t>
            </w:r>
            <w:r w:rsidRPr="00B157C2">
              <w:rPr>
                <w:rFonts w:ascii="Times New Roman" w:eastAsia="Calibri" w:hAnsi="Times New Roman" w:cs="Times New Roman"/>
                <w:b/>
                <w:sz w:val="24"/>
                <w:szCs w:val="24"/>
              </w:rPr>
              <w:t>Заключительный</w:t>
            </w:r>
            <w:r w:rsidRPr="00B157C2">
              <w:rPr>
                <w:rFonts w:ascii="Times New Roman" w:eastAsia="Calibri" w:hAnsi="Times New Roman" w:cs="Times New Roman"/>
                <w:b/>
                <w:sz w:val="24"/>
                <w:szCs w:val="24"/>
                <w:lang w:val="en-US"/>
              </w:rPr>
              <w:t xml:space="preserve"> </w:t>
            </w:r>
            <w:r w:rsidRPr="00B157C2">
              <w:rPr>
                <w:rFonts w:ascii="Times New Roman" w:eastAsia="Calibri" w:hAnsi="Times New Roman" w:cs="Times New Roman"/>
                <w:b/>
                <w:sz w:val="24"/>
                <w:szCs w:val="24"/>
              </w:rPr>
              <w:t>этап</w:t>
            </w:r>
            <w:r w:rsidRPr="00B157C2">
              <w:rPr>
                <w:rFonts w:ascii="Times New Roman" w:eastAsia="Calibri" w:hAnsi="Times New Roman" w:cs="Times New Roman"/>
                <w:b/>
                <w:sz w:val="24"/>
                <w:szCs w:val="24"/>
                <w:lang w:val="en-US"/>
              </w:rPr>
              <w:t xml:space="preserve"> </w:t>
            </w:r>
            <w:r w:rsidRPr="00B157C2">
              <w:rPr>
                <w:rFonts w:ascii="Times New Roman" w:eastAsia="Calibri" w:hAnsi="Times New Roman" w:cs="Times New Roman"/>
                <w:b/>
                <w:sz w:val="24"/>
                <w:szCs w:val="24"/>
              </w:rPr>
              <w:t>занятия</w:t>
            </w:r>
          </w:p>
        </w:tc>
      </w:tr>
      <w:tr w:rsidR="00B157C2" w:rsidRPr="00B157C2" w14:paraId="0B29BF6D" w14:textId="77777777" w:rsidTr="0010422D">
        <w:trPr>
          <w:trHeight w:val="358"/>
        </w:trPr>
        <w:tc>
          <w:tcPr>
            <w:tcW w:w="0" w:type="auto"/>
          </w:tcPr>
          <w:p w14:paraId="6ED0B2CF" w14:textId="77777777" w:rsidR="00B157C2" w:rsidRPr="00B157C2" w:rsidRDefault="00B157C2" w:rsidP="00B157C2">
            <w:pPr>
              <w:spacing w:after="0" w:line="240" w:lineRule="auto"/>
              <w:jc w:val="both"/>
              <w:rPr>
                <w:rFonts w:ascii="Times New Roman" w:eastAsia="Calibri" w:hAnsi="Times New Roman" w:cs="Times New Roman"/>
                <w:sz w:val="24"/>
                <w:szCs w:val="24"/>
                <w:lang w:val="en-US"/>
              </w:rPr>
            </w:pPr>
          </w:p>
        </w:tc>
        <w:tc>
          <w:tcPr>
            <w:tcW w:w="0" w:type="auto"/>
          </w:tcPr>
          <w:p w14:paraId="5768B2FF"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 Какие знания оказались для вас сегодня наиболее неожиданными?</w:t>
            </w:r>
          </w:p>
          <w:p w14:paraId="66A7CDF4"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p>
          <w:p w14:paraId="4E950A5E"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 О каких фактах вам хотелось бы узнать больше?</w:t>
            </w:r>
          </w:p>
          <w:p w14:paraId="46BB943C"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p>
          <w:p w14:paraId="2532A4B4"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 xml:space="preserve">- Какие из предложенных заданий выполнялись на высоком уровне </w:t>
            </w:r>
            <w:proofErr w:type="gramStart"/>
            <w:r w:rsidRPr="00B157C2">
              <w:rPr>
                <w:rFonts w:ascii="Times New Roman" w:eastAsia="Times New Roman" w:hAnsi="Times New Roman" w:cs="Times New Roman"/>
                <w:sz w:val="24"/>
                <w:szCs w:val="24"/>
              </w:rPr>
              <w:t>трудности ?</w:t>
            </w:r>
            <w:proofErr w:type="gramEnd"/>
          </w:p>
        </w:tc>
        <w:tc>
          <w:tcPr>
            <w:tcW w:w="0" w:type="auto"/>
          </w:tcPr>
          <w:p w14:paraId="22E55E3E"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Отвечают на рефлексивные вопросы.</w:t>
            </w:r>
          </w:p>
        </w:tc>
        <w:tc>
          <w:tcPr>
            <w:tcW w:w="0" w:type="auto"/>
          </w:tcPr>
          <w:p w14:paraId="545D23A0"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proofErr w:type="spellStart"/>
            <w:r w:rsidRPr="00B157C2">
              <w:rPr>
                <w:rFonts w:ascii="Times New Roman" w:eastAsia="Times New Roman" w:hAnsi="Times New Roman" w:cs="Times New Roman"/>
                <w:sz w:val="24"/>
                <w:szCs w:val="24"/>
              </w:rPr>
              <w:t>Саморефлексия</w:t>
            </w:r>
            <w:proofErr w:type="spellEnd"/>
            <w:r w:rsidRPr="00B157C2">
              <w:rPr>
                <w:rFonts w:ascii="Times New Roman" w:eastAsia="Times New Roman" w:hAnsi="Times New Roman" w:cs="Times New Roman"/>
                <w:sz w:val="24"/>
                <w:szCs w:val="24"/>
              </w:rPr>
              <w:t xml:space="preserve"> деятельности на уроке</w:t>
            </w:r>
          </w:p>
        </w:tc>
        <w:tc>
          <w:tcPr>
            <w:tcW w:w="0" w:type="auto"/>
          </w:tcPr>
          <w:p w14:paraId="142C8652"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p>
        </w:tc>
      </w:tr>
      <w:tr w:rsidR="00B157C2" w:rsidRPr="00B157C2" w14:paraId="1D2DEB70" w14:textId="77777777" w:rsidTr="0010422D">
        <w:trPr>
          <w:trHeight w:val="358"/>
        </w:trPr>
        <w:tc>
          <w:tcPr>
            <w:tcW w:w="0" w:type="auto"/>
          </w:tcPr>
          <w:p w14:paraId="5BA15E96" w14:textId="77777777" w:rsidR="00B157C2" w:rsidRPr="00B157C2" w:rsidRDefault="00B157C2" w:rsidP="00B157C2">
            <w:pPr>
              <w:spacing w:after="0" w:line="240" w:lineRule="auto"/>
              <w:jc w:val="both"/>
              <w:rPr>
                <w:rFonts w:ascii="Times New Roman" w:eastAsia="Calibri" w:hAnsi="Times New Roman" w:cs="Times New Roman"/>
                <w:sz w:val="24"/>
                <w:szCs w:val="24"/>
              </w:rPr>
            </w:pPr>
            <w:r w:rsidRPr="00B157C2">
              <w:rPr>
                <w:rFonts w:ascii="Times New Roman" w:eastAsia="Calibri" w:hAnsi="Times New Roman" w:cs="Times New Roman"/>
                <w:b/>
                <w:bCs/>
                <w:sz w:val="24"/>
                <w:szCs w:val="24"/>
              </w:rPr>
              <w:t>4. Задания для самостоятельного выполнения</w:t>
            </w:r>
            <w:r w:rsidRPr="00B157C2">
              <w:rPr>
                <w:rFonts w:ascii="Times New Roman" w:eastAsia="Calibri" w:hAnsi="Times New Roman" w:cs="Times New Roman"/>
                <w:bCs/>
                <w:sz w:val="24"/>
                <w:szCs w:val="24"/>
              </w:rPr>
              <w:t xml:space="preserve"> </w:t>
            </w:r>
          </w:p>
        </w:tc>
        <w:tc>
          <w:tcPr>
            <w:tcW w:w="0" w:type="auto"/>
          </w:tcPr>
          <w:p w14:paraId="58B67DDA"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Выучить новый материал</w:t>
            </w:r>
          </w:p>
        </w:tc>
        <w:tc>
          <w:tcPr>
            <w:tcW w:w="0" w:type="auto"/>
          </w:tcPr>
          <w:p w14:paraId="6C06FA78"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Записывают домашнее задание.</w:t>
            </w:r>
          </w:p>
        </w:tc>
        <w:tc>
          <w:tcPr>
            <w:tcW w:w="0" w:type="auto"/>
          </w:tcPr>
          <w:p w14:paraId="62C3CB79"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p>
        </w:tc>
        <w:tc>
          <w:tcPr>
            <w:tcW w:w="0" w:type="auto"/>
          </w:tcPr>
          <w:p w14:paraId="0C61C0CB"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p>
        </w:tc>
      </w:tr>
    </w:tbl>
    <w:p w14:paraId="05ADEA4D" w14:textId="77777777" w:rsidR="00B157C2" w:rsidRPr="00B157C2" w:rsidRDefault="00B157C2" w:rsidP="00B157C2">
      <w:pPr>
        <w:spacing w:after="0" w:line="240" w:lineRule="auto"/>
        <w:jc w:val="both"/>
        <w:rPr>
          <w:rFonts w:ascii="Calibri" w:eastAsia="Calibri" w:hAnsi="Calibri" w:cs="Times New Roman"/>
          <w:sz w:val="24"/>
          <w:szCs w:val="24"/>
        </w:rPr>
      </w:pPr>
    </w:p>
    <w:p w14:paraId="7C0251CD" w14:textId="77777777" w:rsidR="00B157C2" w:rsidRPr="00B157C2" w:rsidRDefault="00B157C2" w:rsidP="00B157C2">
      <w:pPr>
        <w:rPr>
          <w:rFonts w:ascii="Calibri" w:eastAsia="Calibri" w:hAnsi="Calibri" w:cs="Times New Roman"/>
          <w:sz w:val="24"/>
          <w:szCs w:val="24"/>
        </w:rPr>
      </w:pPr>
    </w:p>
    <w:p w14:paraId="7BA09C73" w14:textId="484BE012" w:rsidR="00B157C2" w:rsidRPr="00B157C2" w:rsidRDefault="00B157C2" w:rsidP="00B157C2">
      <w:pPr>
        <w:spacing w:line="276" w:lineRule="auto"/>
        <w:jc w:val="center"/>
        <w:rPr>
          <w:rFonts w:ascii="Times New Roman" w:eastAsia="Calibri" w:hAnsi="Times New Roman" w:cs="Times New Roman"/>
          <w:b/>
          <w:bCs/>
          <w:sz w:val="24"/>
          <w:szCs w:val="24"/>
        </w:rPr>
      </w:pPr>
      <w:r w:rsidRPr="00B157C2">
        <w:rPr>
          <w:rFonts w:ascii="Times New Roman" w:eastAsia="Calibri" w:hAnsi="Times New Roman" w:cs="Times New Roman"/>
          <w:b/>
          <w:bCs/>
          <w:sz w:val="24"/>
          <w:szCs w:val="24"/>
        </w:rPr>
        <w:lastRenderedPageBreak/>
        <w:t>ТЕХНОЛОГИЧЕСКАЯ КАРТА</w:t>
      </w:r>
      <w:r w:rsidR="00314799">
        <w:rPr>
          <w:rFonts w:ascii="Times New Roman" w:eastAsia="Calibri" w:hAnsi="Times New Roman" w:cs="Times New Roman"/>
          <w:b/>
          <w:bCs/>
          <w:sz w:val="24"/>
          <w:szCs w:val="24"/>
        </w:rPr>
        <w:t xml:space="preserve"> №2</w:t>
      </w:r>
    </w:p>
    <w:tbl>
      <w:tblPr>
        <w:tblStyle w:val="15"/>
        <w:tblW w:w="144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459"/>
      </w:tblGrid>
      <w:tr w:rsidR="00B157C2" w:rsidRPr="00B157C2" w14:paraId="7BC5F5AA" w14:textId="77777777" w:rsidTr="0010422D">
        <w:tc>
          <w:tcPr>
            <w:tcW w:w="14459" w:type="dxa"/>
          </w:tcPr>
          <w:p w14:paraId="5B9EF265" w14:textId="77777777" w:rsidR="00B157C2" w:rsidRPr="00B157C2" w:rsidRDefault="00B157C2" w:rsidP="00B157C2">
            <w:pPr>
              <w:spacing w:line="276" w:lineRule="auto"/>
              <w:jc w:val="both"/>
              <w:rPr>
                <w:rFonts w:ascii="Times New Roman" w:eastAsia="Calibri" w:hAnsi="Times New Roman" w:cs="Times New Roman"/>
                <w:sz w:val="24"/>
                <w:szCs w:val="24"/>
              </w:rPr>
            </w:pPr>
            <w:r w:rsidRPr="00B157C2">
              <w:rPr>
                <w:rFonts w:ascii="Times New Roman" w:eastAsia="Calibri" w:hAnsi="Times New Roman" w:cs="Times New Roman"/>
                <w:sz w:val="24"/>
                <w:szCs w:val="24"/>
              </w:rPr>
              <w:t>Дисциплина астрономия</w:t>
            </w:r>
          </w:p>
        </w:tc>
      </w:tr>
      <w:tr w:rsidR="00B157C2" w:rsidRPr="00B157C2" w14:paraId="4A708392" w14:textId="77777777" w:rsidTr="0010422D">
        <w:tc>
          <w:tcPr>
            <w:tcW w:w="14459" w:type="dxa"/>
          </w:tcPr>
          <w:p w14:paraId="746E66F4" w14:textId="77777777" w:rsidR="00B157C2" w:rsidRPr="00B157C2" w:rsidRDefault="00B157C2" w:rsidP="00B157C2">
            <w:pPr>
              <w:spacing w:line="276" w:lineRule="auto"/>
              <w:jc w:val="both"/>
              <w:rPr>
                <w:rFonts w:ascii="Times New Roman" w:eastAsia="Calibri" w:hAnsi="Times New Roman" w:cs="Times New Roman"/>
                <w:sz w:val="24"/>
                <w:szCs w:val="24"/>
              </w:rPr>
            </w:pPr>
            <w:r w:rsidRPr="00B157C2">
              <w:rPr>
                <w:rFonts w:ascii="Times New Roman" w:eastAsia="Calibri" w:hAnsi="Times New Roman" w:cs="Times New Roman"/>
                <w:sz w:val="24"/>
                <w:szCs w:val="24"/>
              </w:rPr>
              <w:t>Специальность / профессия 22.02.06 Сварочное производство</w:t>
            </w:r>
          </w:p>
        </w:tc>
      </w:tr>
    </w:tbl>
    <w:p w14:paraId="5974454A" w14:textId="77777777" w:rsidR="00B157C2" w:rsidRPr="00B157C2" w:rsidRDefault="00B157C2" w:rsidP="00B157C2">
      <w:pPr>
        <w:spacing w:after="0" w:line="240" w:lineRule="auto"/>
        <w:jc w:val="both"/>
        <w:rPr>
          <w:rFonts w:ascii="Times New Roman" w:eastAsia="Calibri" w:hAnsi="Times New Roman" w:cs="Times New Roman"/>
          <w:b/>
          <w:bCs/>
          <w:iCs/>
          <w:sz w:val="24"/>
          <w:szCs w:val="24"/>
        </w:rPr>
      </w:pPr>
    </w:p>
    <w:tbl>
      <w:tblPr>
        <w:tblW w:w="145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195"/>
        <w:gridCol w:w="9401"/>
      </w:tblGrid>
      <w:tr w:rsidR="00B157C2" w:rsidRPr="00B157C2" w14:paraId="53C8FAEE" w14:textId="77777777" w:rsidTr="0010422D">
        <w:trPr>
          <w:trHeight w:val="321"/>
        </w:trPr>
        <w:tc>
          <w:tcPr>
            <w:tcW w:w="0" w:type="auto"/>
            <w:tcBorders>
              <w:top w:val="single" w:sz="4" w:space="0" w:color="000000"/>
              <w:left w:val="single" w:sz="4" w:space="0" w:color="000000"/>
              <w:bottom w:val="single" w:sz="4" w:space="0" w:color="000000"/>
              <w:right w:val="single" w:sz="4" w:space="0" w:color="000000"/>
            </w:tcBorders>
          </w:tcPr>
          <w:p w14:paraId="5C930C23" w14:textId="77777777" w:rsidR="00B157C2" w:rsidRPr="00B157C2" w:rsidRDefault="00B157C2" w:rsidP="00B157C2">
            <w:pPr>
              <w:spacing w:after="0" w:line="240" w:lineRule="auto"/>
              <w:jc w:val="both"/>
              <w:rPr>
                <w:rFonts w:ascii="Times New Roman" w:eastAsia="Calibri" w:hAnsi="Times New Roman" w:cs="Times New Roman"/>
                <w:sz w:val="24"/>
                <w:szCs w:val="24"/>
              </w:rPr>
            </w:pPr>
            <w:r w:rsidRPr="00B157C2">
              <w:rPr>
                <w:rFonts w:ascii="Times New Roman" w:eastAsia="Calibri" w:hAnsi="Times New Roman" w:cs="Times New Roman"/>
                <w:sz w:val="24"/>
                <w:szCs w:val="24"/>
              </w:rPr>
              <w:t xml:space="preserve">Тема занятия </w:t>
            </w:r>
          </w:p>
        </w:tc>
        <w:tc>
          <w:tcPr>
            <w:tcW w:w="9401" w:type="dxa"/>
            <w:tcBorders>
              <w:top w:val="single" w:sz="4" w:space="0" w:color="000000"/>
              <w:left w:val="single" w:sz="4" w:space="0" w:color="000000"/>
              <w:bottom w:val="single" w:sz="4" w:space="0" w:color="000000"/>
              <w:right w:val="single" w:sz="4" w:space="0" w:color="000000"/>
            </w:tcBorders>
          </w:tcPr>
          <w:p w14:paraId="104575E8" w14:textId="77777777" w:rsidR="00B157C2" w:rsidRPr="00B157C2" w:rsidRDefault="00B157C2" w:rsidP="00B157C2">
            <w:pPr>
              <w:spacing w:after="0" w:line="240" w:lineRule="auto"/>
              <w:jc w:val="both"/>
              <w:rPr>
                <w:rFonts w:ascii="Times New Roman" w:eastAsia="Calibri" w:hAnsi="Times New Roman" w:cs="Times New Roman"/>
                <w:b/>
                <w:bCs/>
                <w:sz w:val="24"/>
                <w:szCs w:val="24"/>
              </w:rPr>
            </w:pPr>
            <w:r w:rsidRPr="00B157C2">
              <w:rPr>
                <w:rFonts w:ascii="Times New Roman" w:eastAsia="Calibri" w:hAnsi="Times New Roman" w:cs="Times New Roman"/>
                <w:b/>
                <w:bCs/>
                <w:sz w:val="24"/>
                <w:szCs w:val="24"/>
              </w:rPr>
              <w:t>Годичное движение Земли вокруг Солнца. Эклиптика</w:t>
            </w:r>
          </w:p>
        </w:tc>
      </w:tr>
      <w:tr w:rsidR="00B157C2" w:rsidRPr="00B157C2" w14:paraId="7AFCBD44" w14:textId="77777777" w:rsidTr="0010422D">
        <w:trPr>
          <w:trHeight w:val="370"/>
        </w:trPr>
        <w:tc>
          <w:tcPr>
            <w:tcW w:w="0" w:type="auto"/>
            <w:tcBorders>
              <w:top w:val="single" w:sz="4" w:space="0" w:color="000000"/>
              <w:left w:val="single" w:sz="4" w:space="0" w:color="000000"/>
              <w:bottom w:val="single" w:sz="4" w:space="0" w:color="000000"/>
              <w:right w:val="single" w:sz="4" w:space="0" w:color="000000"/>
            </w:tcBorders>
          </w:tcPr>
          <w:p w14:paraId="604F5865" w14:textId="77777777" w:rsidR="00B157C2" w:rsidRPr="00B157C2" w:rsidRDefault="00B157C2" w:rsidP="00B157C2">
            <w:pPr>
              <w:spacing w:after="0" w:line="240" w:lineRule="auto"/>
              <w:jc w:val="both"/>
              <w:rPr>
                <w:rFonts w:ascii="Times New Roman" w:eastAsia="Calibri" w:hAnsi="Times New Roman" w:cs="Times New Roman"/>
                <w:sz w:val="24"/>
                <w:szCs w:val="24"/>
              </w:rPr>
            </w:pPr>
            <w:r w:rsidRPr="00B157C2">
              <w:rPr>
                <w:rFonts w:ascii="Times New Roman" w:eastAsia="Calibri" w:hAnsi="Times New Roman" w:cs="Times New Roman"/>
                <w:sz w:val="24"/>
                <w:szCs w:val="24"/>
              </w:rPr>
              <w:t xml:space="preserve">Содержание темы </w:t>
            </w:r>
          </w:p>
        </w:tc>
        <w:tc>
          <w:tcPr>
            <w:tcW w:w="9401" w:type="dxa"/>
            <w:tcBorders>
              <w:top w:val="single" w:sz="4" w:space="0" w:color="000000"/>
              <w:left w:val="single" w:sz="4" w:space="0" w:color="000000"/>
              <w:bottom w:val="single" w:sz="4" w:space="0" w:color="000000"/>
              <w:right w:val="single" w:sz="4" w:space="0" w:color="000000"/>
            </w:tcBorders>
          </w:tcPr>
          <w:p w14:paraId="5EFF1606" w14:textId="77777777" w:rsidR="00B157C2" w:rsidRPr="00B157C2" w:rsidRDefault="00B157C2" w:rsidP="00B157C2">
            <w:pPr>
              <w:spacing w:after="0" w:line="240" w:lineRule="auto"/>
              <w:jc w:val="both"/>
              <w:rPr>
                <w:rFonts w:ascii="Times New Roman" w:eastAsia="Calibri" w:hAnsi="Times New Roman" w:cs="Times New Roman"/>
                <w:sz w:val="24"/>
                <w:szCs w:val="24"/>
              </w:rPr>
            </w:pPr>
            <w:r w:rsidRPr="00B157C2">
              <w:rPr>
                <w:rFonts w:ascii="Times New Roman" w:eastAsia="Calibri" w:hAnsi="Times New Roman" w:cs="Times New Roman"/>
                <w:sz w:val="24"/>
                <w:szCs w:val="24"/>
              </w:rPr>
              <w:t>исследовать характеристики суточного и годичного движения Солнца</w:t>
            </w:r>
          </w:p>
        </w:tc>
      </w:tr>
      <w:tr w:rsidR="00B157C2" w:rsidRPr="00B157C2" w14:paraId="6AB4B7AB" w14:textId="77777777" w:rsidTr="0010422D">
        <w:trPr>
          <w:trHeight w:val="370"/>
        </w:trPr>
        <w:tc>
          <w:tcPr>
            <w:tcW w:w="0" w:type="auto"/>
            <w:tcBorders>
              <w:top w:val="single" w:sz="4" w:space="0" w:color="000000"/>
              <w:left w:val="single" w:sz="4" w:space="0" w:color="000000"/>
              <w:bottom w:val="single" w:sz="4" w:space="0" w:color="000000"/>
              <w:right w:val="single" w:sz="4" w:space="0" w:color="000000"/>
            </w:tcBorders>
          </w:tcPr>
          <w:p w14:paraId="4CF5D8C8" w14:textId="77777777" w:rsidR="00B157C2" w:rsidRPr="00B157C2" w:rsidRDefault="00B157C2" w:rsidP="00B157C2">
            <w:pPr>
              <w:spacing w:after="0" w:line="240" w:lineRule="auto"/>
              <w:jc w:val="both"/>
              <w:rPr>
                <w:rFonts w:ascii="Times New Roman" w:eastAsia="Calibri" w:hAnsi="Times New Roman" w:cs="Times New Roman"/>
                <w:sz w:val="24"/>
                <w:szCs w:val="24"/>
              </w:rPr>
            </w:pPr>
            <w:r w:rsidRPr="00B157C2">
              <w:rPr>
                <w:rFonts w:ascii="Times New Roman" w:eastAsia="Calibri" w:hAnsi="Times New Roman" w:cs="Times New Roman"/>
                <w:sz w:val="24"/>
                <w:szCs w:val="24"/>
              </w:rPr>
              <w:t>Тип занятия</w:t>
            </w:r>
          </w:p>
        </w:tc>
        <w:tc>
          <w:tcPr>
            <w:tcW w:w="9401" w:type="dxa"/>
            <w:tcBorders>
              <w:top w:val="single" w:sz="4" w:space="0" w:color="000000"/>
              <w:left w:val="single" w:sz="4" w:space="0" w:color="000000"/>
              <w:bottom w:val="single" w:sz="4" w:space="0" w:color="000000"/>
              <w:right w:val="single" w:sz="4" w:space="0" w:color="000000"/>
            </w:tcBorders>
          </w:tcPr>
          <w:p w14:paraId="0E8A4CE5" w14:textId="77777777" w:rsidR="00B157C2" w:rsidRPr="00B157C2" w:rsidRDefault="00B157C2" w:rsidP="00B157C2">
            <w:pPr>
              <w:spacing w:after="0" w:line="240" w:lineRule="auto"/>
              <w:jc w:val="both"/>
              <w:rPr>
                <w:rFonts w:ascii="Times New Roman" w:eastAsia="Calibri" w:hAnsi="Times New Roman" w:cs="Times New Roman"/>
                <w:sz w:val="24"/>
                <w:szCs w:val="24"/>
              </w:rPr>
            </w:pPr>
            <w:r w:rsidRPr="00B157C2">
              <w:rPr>
                <w:rFonts w:ascii="Times New Roman" w:eastAsia="Calibri" w:hAnsi="Times New Roman" w:cs="Times New Roman"/>
                <w:sz w:val="24"/>
                <w:szCs w:val="24"/>
              </w:rPr>
              <w:t>Урок изучения нового материала</w:t>
            </w:r>
          </w:p>
        </w:tc>
      </w:tr>
      <w:tr w:rsidR="00B157C2" w:rsidRPr="00B157C2" w14:paraId="6EAF2530" w14:textId="77777777" w:rsidTr="0010422D">
        <w:trPr>
          <w:trHeight w:val="370"/>
        </w:trPr>
        <w:tc>
          <w:tcPr>
            <w:tcW w:w="0" w:type="auto"/>
            <w:tcBorders>
              <w:top w:val="single" w:sz="4" w:space="0" w:color="000000"/>
              <w:left w:val="single" w:sz="4" w:space="0" w:color="000000"/>
              <w:bottom w:val="single" w:sz="4" w:space="0" w:color="000000"/>
              <w:right w:val="single" w:sz="4" w:space="0" w:color="000000"/>
            </w:tcBorders>
          </w:tcPr>
          <w:p w14:paraId="31F70A17" w14:textId="77777777" w:rsidR="00B157C2" w:rsidRPr="00B157C2" w:rsidRDefault="00B157C2" w:rsidP="00B157C2">
            <w:pPr>
              <w:spacing w:after="0" w:line="240" w:lineRule="auto"/>
              <w:jc w:val="both"/>
              <w:rPr>
                <w:rFonts w:ascii="Times New Roman" w:eastAsia="Calibri" w:hAnsi="Times New Roman" w:cs="Times New Roman"/>
                <w:sz w:val="24"/>
                <w:szCs w:val="24"/>
              </w:rPr>
            </w:pPr>
            <w:r w:rsidRPr="00B157C2">
              <w:rPr>
                <w:rFonts w:ascii="Times New Roman" w:eastAsia="Calibri" w:hAnsi="Times New Roman" w:cs="Times New Roman"/>
                <w:sz w:val="24"/>
                <w:szCs w:val="24"/>
              </w:rPr>
              <w:t>Формы организации учебной деятельности</w:t>
            </w:r>
          </w:p>
        </w:tc>
        <w:tc>
          <w:tcPr>
            <w:tcW w:w="9401" w:type="dxa"/>
            <w:tcBorders>
              <w:top w:val="single" w:sz="4" w:space="0" w:color="000000"/>
              <w:left w:val="single" w:sz="4" w:space="0" w:color="000000"/>
              <w:bottom w:val="single" w:sz="4" w:space="0" w:color="000000"/>
              <w:right w:val="single" w:sz="4" w:space="0" w:color="000000"/>
            </w:tcBorders>
          </w:tcPr>
          <w:p w14:paraId="6D4AEE91" w14:textId="77777777" w:rsidR="00B157C2" w:rsidRPr="00B157C2" w:rsidRDefault="00B157C2" w:rsidP="00B157C2">
            <w:pPr>
              <w:spacing w:after="0" w:line="240" w:lineRule="auto"/>
              <w:jc w:val="both"/>
              <w:rPr>
                <w:rFonts w:ascii="Times New Roman" w:eastAsia="Calibri" w:hAnsi="Times New Roman" w:cs="Times New Roman"/>
                <w:sz w:val="24"/>
                <w:szCs w:val="24"/>
              </w:rPr>
            </w:pPr>
            <w:r w:rsidRPr="00B157C2">
              <w:rPr>
                <w:rFonts w:ascii="Times New Roman" w:eastAsia="Calibri" w:hAnsi="Times New Roman" w:cs="Times New Roman"/>
                <w:sz w:val="24"/>
                <w:szCs w:val="24"/>
              </w:rPr>
              <w:t>Фронтальная, групповая</w:t>
            </w:r>
          </w:p>
        </w:tc>
      </w:tr>
    </w:tbl>
    <w:p w14:paraId="50328DA9" w14:textId="77777777" w:rsidR="00B157C2" w:rsidRPr="00B157C2" w:rsidRDefault="00B157C2" w:rsidP="00B157C2">
      <w:pPr>
        <w:spacing w:before="120" w:after="120" w:line="240" w:lineRule="auto"/>
        <w:jc w:val="both"/>
        <w:rPr>
          <w:rFonts w:ascii="Times New Roman" w:eastAsia="Times New Roman" w:hAnsi="Times New Roman" w:cs="Times New Roman"/>
          <w:b/>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2367"/>
        <w:gridCol w:w="3936"/>
        <w:gridCol w:w="3938"/>
        <w:gridCol w:w="2523"/>
        <w:gridCol w:w="1796"/>
      </w:tblGrid>
      <w:tr w:rsidR="00B157C2" w:rsidRPr="00B157C2" w14:paraId="2395C32C" w14:textId="77777777" w:rsidTr="0010422D">
        <w:tc>
          <w:tcPr>
            <w:tcW w:w="0" w:type="auto"/>
            <w:vAlign w:val="center"/>
          </w:tcPr>
          <w:p w14:paraId="3E716389" w14:textId="77777777" w:rsidR="00B157C2" w:rsidRPr="00B157C2" w:rsidRDefault="00B157C2" w:rsidP="00B157C2">
            <w:pPr>
              <w:spacing w:after="0" w:line="240" w:lineRule="auto"/>
              <w:jc w:val="center"/>
              <w:rPr>
                <w:rFonts w:ascii="Times New Roman" w:eastAsia="Calibri" w:hAnsi="Times New Roman" w:cs="Times New Roman"/>
                <w:b/>
                <w:bCs/>
                <w:sz w:val="24"/>
                <w:szCs w:val="24"/>
              </w:rPr>
            </w:pPr>
            <w:r w:rsidRPr="00B157C2">
              <w:rPr>
                <w:rFonts w:ascii="Times New Roman" w:eastAsia="Calibri" w:hAnsi="Times New Roman" w:cs="Times New Roman"/>
                <w:b/>
                <w:bCs/>
                <w:sz w:val="24"/>
                <w:szCs w:val="24"/>
              </w:rPr>
              <w:t>Этапы занятия</w:t>
            </w:r>
          </w:p>
        </w:tc>
        <w:tc>
          <w:tcPr>
            <w:tcW w:w="0" w:type="auto"/>
            <w:vAlign w:val="center"/>
          </w:tcPr>
          <w:p w14:paraId="1F046220" w14:textId="77777777" w:rsidR="00B157C2" w:rsidRPr="00B157C2" w:rsidRDefault="00B157C2" w:rsidP="00B157C2">
            <w:pPr>
              <w:spacing w:after="0" w:line="240" w:lineRule="auto"/>
              <w:jc w:val="center"/>
              <w:rPr>
                <w:rFonts w:ascii="Times New Roman" w:eastAsia="Calibri" w:hAnsi="Times New Roman" w:cs="Times New Roman"/>
                <w:b/>
                <w:bCs/>
                <w:sz w:val="24"/>
                <w:szCs w:val="24"/>
              </w:rPr>
            </w:pPr>
            <w:r w:rsidRPr="00B157C2">
              <w:rPr>
                <w:rFonts w:ascii="Times New Roman" w:eastAsia="Calibri" w:hAnsi="Times New Roman" w:cs="Times New Roman"/>
                <w:b/>
                <w:bCs/>
                <w:sz w:val="24"/>
                <w:szCs w:val="24"/>
              </w:rPr>
              <w:t>Деятельность</w:t>
            </w:r>
          </w:p>
          <w:p w14:paraId="063539EC" w14:textId="77777777" w:rsidR="00B157C2" w:rsidRPr="00B157C2" w:rsidRDefault="00B157C2" w:rsidP="00B157C2">
            <w:pPr>
              <w:spacing w:after="0" w:line="240" w:lineRule="auto"/>
              <w:jc w:val="center"/>
              <w:rPr>
                <w:rFonts w:ascii="Times New Roman" w:eastAsia="Calibri" w:hAnsi="Times New Roman" w:cs="Times New Roman"/>
                <w:b/>
                <w:bCs/>
                <w:sz w:val="24"/>
                <w:szCs w:val="24"/>
              </w:rPr>
            </w:pPr>
            <w:r w:rsidRPr="00B157C2">
              <w:rPr>
                <w:rFonts w:ascii="Times New Roman" w:eastAsia="Calibri" w:hAnsi="Times New Roman" w:cs="Times New Roman"/>
                <w:b/>
                <w:bCs/>
                <w:sz w:val="24"/>
                <w:szCs w:val="24"/>
              </w:rPr>
              <w:t>преподавателя</w:t>
            </w:r>
          </w:p>
        </w:tc>
        <w:tc>
          <w:tcPr>
            <w:tcW w:w="0" w:type="auto"/>
            <w:vAlign w:val="center"/>
          </w:tcPr>
          <w:p w14:paraId="42FBD379" w14:textId="77777777" w:rsidR="00B157C2" w:rsidRPr="00B157C2" w:rsidRDefault="00B157C2" w:rsidP="00B157C2">
            <w:pPr>
              <w:spacing w:after="0" w:line="240" w:lineRule="auto"/>
              <w:jc w:val="center"/>
              <w:rPr>
                <w:rFonts w:ascii="Times New Roman" w:eastAsia="Calibri" w:hAnsi="Times New Roman" w:cs="Times New Roman"/>
                <w:b/>
                <w:bCs/>
                <w:sz w:val="24"/>
                <w:szCs w:val="24"/>
              </w:rPr>
            </w:pPr>
            <w:r w:rsidRPr="00B157C2">
              <w:rPr>
                <w:rFonts w:ascii="Times New Roman" w:eastAsia="Calibri" w:hAnsi="Times New Roman" w:cs="Times New Roman"/>
                <w:b/>
                <w:bCs/>
                <w:sz w:val="24"/>
                <w:szCs w:val="24"/>
              </w:rPr>
              <w:t>Деятельность</w:t>
            </w:r>
          </w:p>
          <w:p w14:paraId="51ECA066" w14:textId="77777777" w:rsidR="00B157C2" w:rsidRPr="00B157C2" w:rsidRDefault="00B157C2" w:rsidP="00B157C2">
            <w:pPr>
              <w:spacing w:after="0" w:line="240" w:lineRule="auto"/>
              <w:jc w:val="center"/>
              <w:rPr>
                <w:rFonts w:ascii="Times New Roman" w:eastAsia="Calibri" w:hAnsi="Times New Roman" w:cs="Times New Roman"/>
                <w:b/>
                <w:bCs/>
                <w:sz w:val="24"/>
                <w:szCs w:val="24"/>
              </w:rPr>
            </w:pPr>
            <w:r w:rsidRPr="00B157C2">
              <w:rPr>
                <w:rFonts w:ascii="Times New Roman" w:eastAsia="Calibri" w:hAnsi="Times New Roman" w:cs="Times New Roman"/>
                <w:b/>
                <w:bCs/>
                <w:sz w:val="24"/>
                <w:szCs w:val="24"/>
              </w:rPr>
              <w:t>студентов</w:t>
            </w:r>
          </w:p>
        </w:tc>
        <w:tc>
          <w:tcPr>
            <w:tcW w:w="0" w:type="auto"/>
            <w:vAlign w:val="center"/>
          </w:tcPr>
          <w:p w14:paraId="7DD241EB" w14:textId="77777777" w:rsidR="00B157C2" w:rsidRPr="00B157C2" w:rsidRDefault="00B157C2" w:rsidP="00B157C2">
            <w:pPr>
              <w:spacing w:after="0" w:line="240" w:lineRule="auto"/>
              <w:jc w:val="center"/>
              <w:rPr>
                <w:rFonts w:ascii="Times New Roman" w:eastAsia="Times New Roman" w:hAnsi="Times New Roman" w:cs="Times New Roman"/>
                <w:b/>
                <w:bCs/>
                <w:sz w:val="24"/>
                <w:szCs w:val="24"/>
              </w:rPr>
            </w:pPr>
            <w:r w:rsidRPr="00B157C2">
              <w:rPr>
                <w:rFonts w:ascii="Times New Roman" w:eastAsia="Calibri" w:hAnsi="Times New Roman" w:cs="Times New Roman"/>
                <w:b/>
                <w:bCs/>
                <w:sz w:val="24"/>
                <w:szCs w:val="24"/>
              </w:rPr>
              <w:t>Планируемые образовательные результаты</w:t>
            </w:r>
          </w:p>
        </w:tc>
        <w:tc>
          <w:tcPr>
            <w:tcW w:w="0" w:type="auto"/>
          </w:tcPr>
          <w:p w14:paraId="0637BE8C" w14:textId="77777777" w:rsidR="00B157C2" w:rsidRPr="00B157C2" w:rsidRDefault="00B157C2" w:rsidP="00B157C2">
            <w:pPr>
              <w:spacing w:after="0" w:line="240" w:lineRule="auto"/>
              <w:jc w:val="center"/>
              <w:rPr>
                <w:rFonts w:ascii="Times New Roman" w:eastAsia="Calibri" w:hAnsi="Times New Roman" w:cs="Times New Roman"/>
                <w:b/>
                <w:bCs/>
                <w:sz w:val="24"/>
                <w:szCs w:val="24"/>
              </w:rPr>
            </w:pPr>
            <w:r w:rsidRPr="00B157C2">
              <w:rPr>
                <w:rFonts w:ascii="Times New Roman" w:eastAsia="Calibri" w:hAnsi="Times New Roman" w:cs="Times New Roman"/>
                <w:b/>
                <w:bCs/>
                <w:sz w:val="24"/>
                <w:szCs w:val="24"/>
              </w:rPr>
              <w:t>Типы оценочных мероприятий</w:t>
            </w:r>
          </w:p>
        </w:tc>
      </w:tr>
      <w:tr w:rsidR="00B157C2" w:rsidRPr="00B157C2" w14:paraId="512288BF" w14:textId="77777777" w:rsidTr="0010422D">
        <w:trPr>
          <w:trHeight w:val="254"/>
        </w:trPr>
        <w:tc>
          <w:tcPr>
            <w:tcW w:w="0" w:type="auto"/>
            <w:gridSpan w:val="5"/>
          </w:tcPr>
          <w:p w14:paraId="436D3F4F" w14:textId="77777777" w:rsidR="00B157C2" w:rsidRPr="00B157C2" w:rsidRDefault="00B157C2" w:rsidP="00B157C2">
            <w:pPr>
              <w:spacing w:after="0" w:line="240" w:lineRule="auto"/>
              <w:jc w:val="both"/>
              <w:rPr>
                <w:rFonts w:ascii="Times New Roman" w:eastAsia="Times New Roman" w:hAnsi="Times New Roman" w:cs="Times New Roman"/>
                <w:i/>
                <w:sz w:val="24"/>
                <w:szCs w:val="24"/>
              </w:rPr>
            </w:pPr>
            <w:r w:rsidRPr="00B157C2">
              <w:rPr>
                <w:rFonts w:ascii="Times New Roman" w:eastAsia="Calibri" w:hAnsi="Times New Roman" w:cs="Times New Roman"/>
                <w:b/>
                <w:sz w:val="24"/>
                <w:szCs w:val="24"/>
              </w:rPr>
              <w:t>1. Организационный этап занятия</w:t>
            </w:r>
          </w:p>
        </w:tc>
      </w:tr>
      <w:tr w:rsidR="00B157C2" w:rsidRPr="00B157C2" w14:paraId="6E019B32" w14:textId="77777777" w:rsidTr="0010422D">
        <w:trPr>
          <w:trHeight w:val="279"/>
        </w:trPr>
        <w:tc>
          <w:tcPr>
            <w:tcW w:w="0" w:type="auto"/>
          </w:tcPr>
          <w:p w14:paraId="34E4F96E" w14:textId="77777777" w:rsidR="00B157C2" w:rsidRPr="00B157C2" w:rsidRDefault="00B157C2" w:rsidP="00B157C2">
            <w:pPr>
              <w:spacing w:after="0" w:line="240" w:lineRule="auto"/>
              <w:jc w:val="both"/>
              <w:rPr>
                <w:rFonts w:ascii="Times New Roman" w:eastAsia="Calibri" w:hAnsi="Times New Roman" w:cs="Times New Roman"/>
                <w:sz w:val="24"/>
                <w:szCs w:val="24"/>
              </w:rPr>
            </w:pPr>
          </w:p>
        </w:tc>
        <w:tc>
          <w:tcPr>
            <w:tcW w:w="0" w:type="auto"/>
          </w:tcPr>
          <w:p w14:paraId="4F41B5F8"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Приветствие. Проверка готовности учащихся к уроку. Создание в классе атмосферы психологического комфорта.</w:t>
            </w:r>
          </w:p>
          <w:p w14:paraId="26EED019"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p>
          <w:p w14:paraId="32B2233A"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 xml:space="preserve">- Здравствуйте, уважаемые учащиеся. На прошлом уроке мы изучали взаимосвязи высоты кульминации светила и географической широты местности и упомянули те профессии, в которых важно использовать ориентировку в пространстве с опорой на небесные объекты. В официальных сообщениях о полётах космических </w:t>
            </w:r>
            <w:proofErr w:type="gramStart"/>
            <w:r w:rsidRPr="00B157C2">
              <w:rPr>
                <w:rFonts w:ascii="Times New Roman" w:eastAsia="Times New Roman" w:hAnsi="Times New Roman" w:cs="Times New Roman"/>
                <w:sz w:val="24"/>
                <w:szCs w:val="24"/>
              </w:rPr>
              <w:t>кораблей ,</w:t>
            </w:r>
            <w:proofErr w:type="gramEnd"/>
            <w:r w:rsidRPr="00B157C2">
              <w:rPr>
                <w:rFonts w:ascii="Times New Roman" w:eastAsia="Times New Roman" w:hAnsi="Times New Roman" w:cs="Times New Roman"/>
                <w:sz w:val="24"/>
                <w:szCs w:val="24"/>
              </w:rPr>
              <w:t xml:space="preserve"> орбитальных станций и космических зондов нередко упоминаются наименования </w:t>
            </w:r>
            <w:r w:rsidRPr="00B157C2">
              <w:rPr>
                <w:rFonts w:ascii="Times New Roman" w:eastAsia="Times New Roman" w:hAnsi="Times New Roman" w:cs="Times New Roman"/>
                <w:sz w:val="24"/>
                <w:szCs w:val="24"/>
              </w:rPr>
              <w:lastRenderedPageBreak/>
              <w:t xml:space="preserve">«опорных» звезд и созвездий: Вега, Арктур, </w:t>
            </w:r>
            <w:proofErr w:type="spellStart"/>
            <w:r w:rsidRPr="00B157C2">
              <w:rPr>
                <w:rFonts w:ascii="Times New Roman" w:eastAsia="Times New Roman" w:hAnsi="Times New Roman" w:cs="Times New Roman"/>
                <w:sz w:val="24"/>
                <w:szCs w:val="24"/>
              </w:rPr>
              <w:t>Канопус</w:t>
            </w:r>
            <w:proofErr w:type="spellEnd"/>
            <w:r w:rsidRPr="00B157C2">
              <w:rPr>
                <w:rFonts w:ascii="Times New Roman" w:eastAsia="Times New Roman" w:hAnsi="Times New Roman" w:cs="Times New Roman"/>
                <w:sz w:val="24"/>
                <w:szCs w:val="24"/>
              </w:rPr>
              <w:t>, Южный крест и др. Поясните, что означает понятие «опорной» звезды и в каких случаях перечисленные объекты могут быть «опорными»?</w:t>
            </w:r>
          </w:p>
        </w:tc>
        <w:tc>
          <w:tcPr>
            <w:tcW w:w="0" w:type="auto"/>
          </w:tcPr>
          <w:p w14:paraId="76FE413B"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lastRenderedPageBreak/>
              <w:t>Настраиваются на учебную деятельность. Высказывают своё мнение, приводя обоснования.</w:t>
            </w:r>
          </w:p>
        </w:tc>
        <w:tc>
          <w:tcPr>
            <w:tcW w:w="0" w:type="auto"/>
          </w:tcPr>
          <w:p w14:paraId="13197A7C" w14:textId="77777777" w:rsidR="00B157C2" w:rsidRPr="00B157C2" w:rsidRDefault="00B157C2" w:rsidP="00B157C2">
            <w:pPr>
              <w:spacing w:after="0" w:line="240" w:lineRule="auto"/>
              <w:jc w:val="both"/>
              <w:rPr>
                <w:rFonts w:ascii="Times New Roman" w:eastAsia="Calibri" w:hAnsi="Times New Roman" w:cs="Times New Roman"/>
                <w:sz w:val="24"/>
                <w:szCs w:val="24"/>
              </w:rPr>
            </w:pPr>
            <w:r w:rsidRPr="00B157C2">
              <w:rPr>
                <w:rFonts w:ascii="Times New Roman" w:eastAsia="Calibri" w:hAnsi="Times New Roman" w:cs="Times New Roman"/>
                <w:sz w:val="24"/>
                <w:szCs w:val="24"/>
              </w:rPr>
              <w:t>Построение логичных устных высказываний.</w:t>
            </w:r>
          </w:p>
        </w:tc>
        <w:tc>
          <w:tcPr>
            <w:tcW w:w="0" w:type="auto"/>
          </w:tcPr>
          <w:p w14:paraId="537C98E0" w14:textId="77777777" w:rsidR="00B157C2" w:rsidRPr="00B157C2" w:rsidRDefault="00B157C2" w:rsidP="00B157C2">
            <w:pPr>
              <w:spacing w:after="0" w:line="240" w:lineRule="auto"/>
              <w:jc w:val="both"/>
              <w:rPr>
                <w:rFonts w:ascii="Times New Roman" w:eastAsia="Calibri" w:hAnsi="Times New Roman" w:cs="Times New Roman"/>
                <w:sz w:val="24"/>
                <w:szCs w:val="24"/>
              </w:rPr>
            </w:pPr>
          </w:p>
        </w:tc>
      </w:tr>
      <w:tr w:rsidR="00B157C2" w:rsidRPr="00B157C2" w14:paraId="679A21E3" w14:textId="77777777" w:rsidTr="0010422D">
        <w:tc>
          <w:tcPr>
            <w:tcW w:w="0" w:type="auto"/>
          </w:tcPr>
          <w:p w14:paraId="4EABB47D" w14:textId="77777777" w:rsidR="00B157C2" w:rsidRPr="00B157C2" w:rsidRDefault="00B157C2" w:rsidP="00B157C2">
            <w:pPr>
              <w:spacing w:after="0" w:line="240" w:lineRule="auto"/>
              <w:jc w:val="both"/>
              <w:rPr>
                <w:rFonts w:ascii="Times New Roman" w:eastAsia="Calibri" w:hAnsi="Times New Roman" w:cs="Times New Roman"/>
                <w:sz w:val="24"/>
                <w:szCs w:val="24"/>
              </w:rPr>
            </w:pPr>
          </w:p>
        </w:tc>
        <w:tc>
          <w:tcPr>
            <w:tcW w:w="0" w:type="auto"/>
          </w:tcPr>
          <w:p w14:paraId="2C380BD5"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-Одним из заданий, которое вы могли выполнить, являлось проведение наблюдения видимого суточного вращения звёздного неба. Раскройте, как вами проводилось наблюдение? Какие признаки указывали на вращение небесной сферы?</w:t>
            </w:r>
          </w:p>
          <w:p w14:paraId="7D2ABDD8"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p>
          <w:p w14:paraId="6BC21502"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Предлагает выполнить задание с последующей проверкой и обсуждением.</w:t>
            </w:r>
          </w:p>
        </w:tc>
        <w:tc>
          <w:tcPr>
            <w:tcW w:w="0" w:type="auto"/>
          </w:tcPr>
          <w:p w14:paraId="0FACCC37"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Представляют результаты наблюдений.</w:t>
            </w:r>
          </w:p>
          <w:p w14:paraId="73230F67"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p>
          <w:p w14:paraId="2312CFD1"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p>
          <w:p w14:paraId="23BB3FE5"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Выполняют задание: с. 31, упражнение 4 (3-5), представляют результаты своей деятельности</w:t>
            </w:r>
          </w:p>
        </w:tc>
        <w:tc>
          <w:tcPr>
            <w:tcW w:w="0" w:type="auto"/>
          </w:tcPr>
          <w:p w14:paraId="618F0C28"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Формулировка обоснованных логичных высказываний.</w:t>
            </w:r>
          </w:p>
        </w:tc>
        <w:tc>
          <w:tcPr>
            <w:tcW w:w="0" w:type="auto"/>
          </w:tcPr>
          <w:p w14:paraId="47D23DD0"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p>
        </w:tc>
      </w:tr>
      <w:tr w:rsidR="00B157C2" w:rsidRPr="00B157C2" w14:paraId="3C8D49C0" w14:textId="77777777" w:rsidTr="0010422D">
        <w:trPr>
          <w:trHeight w:val="303"/>
        </w:trPr>
        <w:tc>
          <w:tcPr>
            <w:tcW w:w="0" w:type="auto"/>
            <w:gridSpan w:val="4"/>
          </w:tcPr>
          <w:p w14:paraId="1F12ECB1" w14:textId="77777777" w:rsidR="00B157C2" w:rsidRPr="00B157C2" w:rsidRDefault="00B157C2" w:rsidP="00B157C2">
            <w:pPr>
              <w:spacing w:after="0" w:line="240" w:lineRule="auto"/>
              <w:rPr>
                <w:rFonts w:ascii="Times New Roman" w:eastAsia="Calibri" w:hAnsi="Times New Roman" w:cs="Times New Roman"/>
                <w:b/>
                <w:sz w:val="24"/>
                <w:szCs w:val="24"/>
              </w:rPr>
            </w:pPr>
            <w:r w:rsidRPr="00B157C2">
              <w:rPr>
                <w:rFonts w:ascii="Times New Roman" w:eastAsia="Calibri" w:hAnsi="Times New Roman" w:cs="Times New Roman"/>
                <w:b/>
                <w:sz w:val="24"/>
                <w:szCs w:val="24"/>
              </w:rPr>
              <w:t>2. Основной этап занятия</w:t>
            </w:r>
          </w:p>
        </w:tc>
        <w:tc>
          <w:tcPr>
            <w:tcW w:w="0" w:type="auto"/>
          </w:tcPr>
          <w:p w14:paraId="340EF301" w14:textId="77777777" w:rsidR="00B157C2" w:rsidRPr="00B157C2" w:rsidRDefault="00B157C2" w:rsidP="00B157C2">
            <w:pPr>
              <w:spacing w:after="0" w:line="240" w:lineRule="auto"/>
              <w:jc w:val="both"/>
              <w:rPr>
                <w:rFonts w:ascii="Times New Roman" w:eastAsia="Times New Roman" w:hAnsi="Times New Roman" w:cs="Times New Roman"/>
                <w:i/>
                <w:sz w:val="24"/>
                <w:szCs w:val="24"/>
              </w:rPr>
            </w:pPr>
          </w:p>
        </w:tc>
      </w:tr>
      <w:tr w:rsidR="00B157C2" w:rsidRPr="00B157C2" w14:paraId="27061351" w14:textId="77777777" w:rsidTr="0010422D">
        <w:trPr>
          <w:trHeight w:val="465"/>
        </w:trPr>
        <w:tc>
          <w:tcPr>
            <w:tcW w:w="0" w:type="auto"/>
          </w:tcPr>
          <w:p w14:paraId="1353232B" w14:textId="77777777" w:rsidR="00B157C2" w:rsidRPr="00B157C2" w:rsidRDefault="00B157C2" w:rsidP="00B157C2">
            <w:pPr>
              <w:spacing w:after="0" w:line="240" w:lineRule="auto"/>
              <w:jc w:val="both"/>
              <w:rPr>
                <w:rFonts w:ascii="Times New Roman" w:eastAsia="Calibri" w:hAnsi="Times New Roman" w:cs="Times New Roman"/>
                <w:b/>
                <w:bCs/>
                <w:sz w:val="24"/>
                <w:szCs w:val="24"/>
              </w:rPr>
            </w:pPr>
          </w:p>
        </w:tc>
        <w:tc>
          <w:tcPr>
            <w:tcW w:w="0" w:type="auto"/>
          </w:tcPr>
          <w:p w14:paraId="7778E8FB"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Используя карту звездного неба, модель небесной сферы, обращает внимание на линию эклиптики.</w:t>
            </w:r>
          </w:p>
          <w:p w14:paraId="748EE682"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p>
          <w:p w14:paraId="292DF6D9"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-На фоне каких созвездий проходит Солнце в течение года?</w:t>
            </w:r>
          </w:p>
          <w:p w14:paraId="6363B2C7"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p>
          <w:p w14:paraId="02CE753B"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 В каких точках пересекает эклиптика небесный меридиан?</w:t>
            </w:r>
          </w:p>
          <w:p w14:paraId="4574125A"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p>
          <w:p w14:paraId="10F0F033"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Когда это происходит?</w:t>
            </w:r>
          </w:p>
          <w:p w14:paraId="063B956B"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p>
          <w:p w14:paraId="36DFE8E3"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 xml:space="preserve">-Используя карту звездного неба, определите координаты Солнца в дни осеннего и весеннего </w:t>
            </w:r>
            <w:r w:rsidRPr="00B157C2">
              <w:rPr>
                <w:rFonts w:ascii="Times New Roman" w:eastAsia="Times New Roman" w:hAnsi="Times New Roman" w:cs="Times New Roman"/>
                <w:sz w:val="24"/>
                <w:szCs w:val="24"/>
              </w:rPr>
              <w:lastRenderedPageBreak/>
              <w:t>равноденствия? Почему они так названы?</w:t>
            </w:r>
          </w:p>
          <w:p w14:paraId="46F61D16"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p>
          <w:p w14:paraId="6AC6BFEA"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-Когда в течение года высота Солнца в верхней кульминации имеет максимальное значение? Каковы эти значения? Почему эти дни названы днями летнего и зимнего солнцестояния?</w:t>
            </w:r>
          </w:p>
          <w:p w14:paraId="65BD5590"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p>
          <w:p w14:paraId="2B886256"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Предлагает представить доклад, после его представления комментирует отдельные элементы, обращая внимание учащихся на значимость для древних славян встречи весны.</w:t>
            </w:r>
          </w:p>
          <w:p w14:paraId="2A313BBC"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p>
          <w:p w14:paraId="3DCD6181"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-Какие традиции встречи весны, существующие у других народов, вы знаете?</w:t>
            </w:r>
          </w:p>
          <w:p w14:paraId="0B227346"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p>
          <w:p w14:paraId="43ACFD00"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Организует беседу о значимости начала весны для многих народов.</w:t>
            </w:r>
          </w:p>
          <w:p w14:paraId="5E72C828"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p>
          <w:p w14:paraId="74759A98"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-Как изменяется высота Солнца в верхней кульминации при переходе от точки весеннего равноденствия к точке летнего солнцестояния</w:t>
            </w:r>
          </w:p>
          <w:p w14:paraId="5EB8A0EB"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w:t>
            </w:r>
          </w:p>
          <w:p w14:paraId="6C024032"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p>
          <w:p w14:paraId="2D659C6D"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-Почему плоскость эклиптики наклонена к плоскости небесного экватора?</w:t>
            </w:r>
          </w:p>
          <w:p w14:paraId="2E2EC88E"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p>
          <w:p w14:paraId="53D0C9F3"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lastRenderedPageBreak/>
              <w:t>-Изобразите графически на небесной сфере эклиптику и её основные точки.</w:t>
            </w:r>
          </w:p>
          <w:p w14:paraId="0BE04B5E"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p>
          <w:p w14:paraId="36B811B1"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-Изобразите для одной и той же даты годы суточные параллели Солнца для наблюдателей, находящихся в околополярных северных широтах, в средних широтах, в экваториальных широтах.</w:t>
            </w:r>
          </w:p>
          <w:p w14:paraId="4E8B8426"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p>
          <w:p w14:paraId="59597F45"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p>
          <w:p w14:paraId="59744F42"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Предлагает представить доклад, комментирует наиболее значимые аспекты доклада.</w:t>
            </w:r>
          </w:p>
        </w:tc>
        <w:tc>
          <w:tcPr>
            <w:tcW w:w="0" w:type="auto"/>
          </w:tcPr>
          <w:p w14:paraId="5E1184F8"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lastRenderedPageBreak/>
              <w:t>Находят на карте звездного неба эклиптику. Участвуют в диалоге, совместно с учителем приходят к выводу о траектории движения Солнца по небесной сфере, представленной в виде спирали, с изменением точки верхней кульминации.</w:t>
            </w:r>
          </w:p>
          <w:p w14:paraId="612710CF"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p>
          <w:p w14:paraId="32BCB290"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p>
          <w:p w14:paraId="0C1AFE3B"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Отвечают на вопросы</w:t>
            </w:r>
          </w:p>
          <w:p w14:paraId="0297CE97"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p>
          <w:p w14:paraId="14DD3054"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p>
          <w:p w14:paraId="0493C636"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Представляют доклад «Традиции встречи весны у древних славян»</w:t>
            </w:r>
          </w:p>
          <w:p w14:paraId="3427B8DF"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p>
          <w:p w14:paraId="72EBFFC7"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p>
          <w:p w14:paraId="62C05B0B"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Отвечают на вопрос</w:t>
            </w:r>
          </w:p>
          <w:p w14:paraId="0871A89D"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p>
          <w:p w14:paraId="0B5E4CEE"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p>
          <w:p w14:paraId="3BB9FB49"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Участвуют в обсуждении</w:t>
            </w:r>
          </w:p>
          <w:p w14:paraId="68E9FB88"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p>
          <w:p w14:paraId="73636C57"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p>
          <w:p w14:paraId="484040F0"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Самостоятельно выполняют графическое изображение эклиптики и её основных точек.</w:t>
            </w:r>
          </w:p>
          <w:p w14:paraId="6408106D"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p>
          <w:p w14:paraId="246B0C40"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p>
          <w:p w14:paraId="39C1C73F"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Выполняют графическое изображение суточных параллелей Солнца для различных широт. В совместной беседе с учителем делают вывод о возможности наблюдения Солнца как незаходящей звезды в летний период и невосходящей звезды в зимний период для околополярных широт.</w:t>
            </w:r>
          </w:p>
          <w:p w14:paraId="5A05871D"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p>
          <w:p w14:paraId="211D4B77"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p>
          <w:p w14:paraId="7BE4C53B"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Представляют доклад на тему «Сумерки и их разновидности»</w:t>
            </w:r>
          </w:p>
        </w:tc>
        <w:tc>
          <w:tcPr>
            <w:tcW w:w="0" w:type="auto"/>
          </w:tcPr>
          <w:p w14:paraId="126F60B2"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lastRenderedPageBreak/>
              <w:t>Объяснение видимого суточного и годичного движения Солнца.</w:t>
            </w:r>
          </w:p>
        </w:tc>
        <w:tc>
          <w:tcPr>
            <w:tcW w:w="0" w:type="auto"/>
          </w:tcPr>
          <w:p w14:paraId="55DD54AB"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p>
        </w:tc>
      </w:tr>
      <w:tr w:rsidR="00B157C2" w:rsidRPr="00B157C2" w14:paraId="611316A3" w14:textId="77777777" w:rsidTr="0010422D">
        <w:trPr>
          <w:trHeight w:val="465"/>
        </w:trPr>
        <w:tc>
          <w:tcPr>
            <w:tcW w:w="0" w:type="auto"/>
          </w:tcPr>
          <w:p w14:paraId="2F1FD32F" w14:textId="77777777" w:rsidR="00B157C2" w:rsidRPr="00B157C2" w:rsidRDefault="00B157C2" w:rsidP="00B157C2">
            <w:pPr>
              <w:spacing w:after="0" w:line="240" w:lineRule="auto"/>
              <w:jc w:val="both"/>
              <w:rPr>
                <w:rFonts w:ascii="Times New Roman" w:eastAsia="Calibri" w:hAnsi="Times New Roman" w:cs="Times New Roman"/>
                <w:b/>
                <w:bCs/>
                <w:sz w:val="24"/>
                <w:szCs w:val="24"/>
              </w:rPr>
            </w:pPr>
          </w:p>
        </w:tc>
        <w:tc>
          <w:tcPr>
            <w:tcW w:w="0" w:type="auto"/>
          </w:tcPr>
          <w:p w14:paraId="72F573DC"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Предлагает выполнить задания, сопровождает процесс решения.</w:t>
            </w:r>
          </w:p>
        </w:tc>
        <w:tc>
          <w:tcPr>
            <w:tcW w:w="0" w:type="auto"/>
          </w:tcPr>
          <w:p w14:paraId="4D6AAB31"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 xml:space="preserve">Выполняют задания с последующим фронтальным комментированием результатов и </w:t>
            </w:r>
            <w:proofErr w:type="spellStart"/>
            <w:r w:rsidRPr="00B157C2">
              <w:rPr>
                <w:rFonts w:ascii="Times New Roman" w:eastAsia="Times New Roman" w:hAnsi="Times New Roman" w:cs="Times New Roman"/>
                <w:sz w:val="24"/>
                <w:szCs w:val="24"/>
              </w:rPr>
              <w:t>общегрупповым</w:t>
            </w:r>
            <w:proofErr w:type="spellEnd"/>
            <w:r w:rsidRPr="00B157C2">
              <w:rPr>
                <w:rFonts w:ascii="Times New Roman" w:eastAsia="Times New Roman" w:hAnsi="Times New Roman" w:cs="Times New Roman"/>
                <w:sz w:val="24"/>
                <w:szCs w:val="24"/>
              </w:rPr>
              <w:t xml:space="preserve"> обсуждением:</w:t>
            </w:r>
          </w:p>
          <w:p w14:paraId="103662C7"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p>
          <w:p w14:paraId="117815F5"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Установите, в каком созвездии находилось Солнце в ваш День Рождения. Для этого соедините линией полюс мира и дату вашего рождения и посмотрите, в каком созвездии эта линия пересечёт эклиптику. Прокомментируйте результат.</w:t>
            </w:r>
          </w:p>
          <w:p w14:paraId="46EF0B2E"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p>
          <w:p w14:paraId="5B8CBFDF"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 xml:space="preserve">Мурманск, один из красивейших городов России, расположен на широте 69о. Установите высоту Солнца в верхней кульминации в день зимнего солнцестояния. </w:t>
            </w:r>
            <w:r w:rsidRPr="00B157C2">
              <w:rPr>
                <w:rFonts w:ascii="Times New Roman" w:eastAsia="Times New Roman" w:hAnsi="Times New Roman" w:cs="Times New Roman"/>
                <w:sz w:val="24"/>
                <w:szCs w:val="24"/>
              </w:rPr>
              <w:lastRenderedPageBreak/>
              <w:t>Прокомментируйте полученный результат.</w:t>
            </w:r>
          </w:p>
          <w:p w14:paraId="41A9B7E3"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p>
          <w:p w14:paraId="27004C31"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Санкт-Петербург, который нередко называют северной столицей, расположен на широте 60о. Определите высоту Солнца в нижней кульминации в день летнего солнцестояния. Прокомментируйте полученный результат.</w:t>
            </w:r>
          </w:p>
        </w:tc>
        <w:tc>
          <w:tcPr>
            <w:tcW w:w="0" w:type="auto"/>
          </w:tcPr>
          <w:p w14:paraId="5177CDA4"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lastRenderedPageBreak/>
              <w:t>Оценка информации, содержащейся в СМИ, Интернете, научно-популярных статьях</w:t>
            </w:r>
          </w:p>
        </w:tc>
        <w:tc>
          <w:tcPr>
            <w:tcW w:w="0" w:type="auto"/>
          </w:tcPr>
          <w:p w14:paraId="7C18DE3F"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p>
        </w:tc>
      </w:tr>
      <w:tr w:rsidR="00B157C2" w:rsidRPr="00B157C2" w14:paraId="624FBB79" w14:textId="77777777" w:rsidTr="0010422D">
        <w:trPr>
          <w:trHeight w:val="465"/>
        </w:trPr>
        <w:tc>
          <w:tcPr>
            <w:tcW w:w="0" w:type="auto"/>
          </w:tcPr>
          <w:p w14:paraId="34585FE1" w14:textId="77777777" w:rsidR="00B157C2" w:rsidRPr="00B157C2" w:rsidRDefault="00B157C2" w:rsidP="00B157C2">
            <w:pPr>
              <w:spacing w:after="0" w:line="240" w:lineRule="auto"/>
              <w:jc w:val="both"/>
              <w:rPr>
                <w:rFonts w:ascii="Times New Roman" w:eastAsia="Calibri" w:hAnsi="Times New Roman" w:cs="Times New Roman"/>
                <w:b/>
                <w:bCs/>
                <w:sz w:val="24"/>
                <w:szCs w:val="24"/>
              </w:rPr>
            </w:pPr>
          </w:p>
        </w:tc>
        <w:tc>
          <w:tcPr>
            <w:tcW w:w="0" w:type="auto"/>
          </w:tcPr>
          <w:p w14:paraId="3D630D76"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p>
        </w:tc>
        <w:tc>
          <w:tcPr>
            <w:tcW w:w="0" w:type="auto"/>
          </w:tcPr>
          <w:p w14:paraId="1C082FBA"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p>
        </w:tc>
        <w:tc>
          <w:tcPr>
            <w:tcW w:w="0" w:type="auto"/>
          </w:tcPr>
          <w:p w14:paraId="011BAD78"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p>
        </w:tc>
        <w:tc>
          <w:tcPr>
            <w:tcW w:w="0" w:type="auto"/>
          </w:tcPr>
          <w:p w14:paraId="1DDA7F3B"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p>
        </w:tc>
      </w:tr>
      <w:tr w:rsidR="00B157C2" w:rsidRPr="00B157C2" w14:paraId="21223837" w14:textId="77777777" w:rsidTr="0010422D">
        <w:trPr>
          <w:trHeight w:val="255"/>
        </w:trPr>
        <w:tc>
          <w:tcPr>
            <w:tcW w:w="0" w:type="auto"/>
            <w:gridSpan w:val="5"/>
          </w:tcPr>
          <w:p w14:paraId="27D7E969" w14:textId="77777777" w:rsidR="00B157C2" w:rsidRPr="00B157C2" w:rsidRDefault="00B157C2" w:rsidP="00B157C2">
            <w:pPr>
              <w:spacing w:after="0" w:line="240" w:lineRule="auto"/>
              <w:jc w:val="both"/>
              <w:rPr>
                <w:rFonts w:ascii="Times New Roman" w:eastAsia="Calibri" w:hAnsi="Times New Roman" w:cs="Times New Roman"/>
                <w:b/>
                <w:sz w:val="24"/>
                <w:szCs w:val="24"/>
                <w:lang w:val="en-US"/>
              </w:rPr>
            </w:pPr>
            <w:r w:rsidRPr="00B157C2">
              <w:rPr>
                <w:rFonts w:ascii="Times New Roman" w:eastAsia="Calibri" w:hAnsi="Times New Roman" w:cs="Times New Roman"/>
                <w:b/>
                <w:sz w:val="24"/>
                <w:szCs w:val="24"/>
                <w:lang w:val="en-US"/>
              </w:rPr>
              <w:t xml:space="preserve">3. </w:t>
            </w:r>
            <w:r w:rsidRPr="00B157C2">
              <w:rPr>
                <w:rFonts w:ascii="Times New Roman" w:eastAsia="Calibri" w:hAnsi="Times New Roman" w:cs="Times New Roman"/>
                <w:b/>
                <w:sz w:val="24"/>
                <w:szCs w:val="24"/>
              </w:rPr>
              <w:t>Заключительный</w:t>
            </w:r>
            <w:r w:rsidRPr="00B157C2">
              <w:rPr>
                <w:rFonts w:ascii="Times New Roman" w:eastAsia="Calibri" w:hAnsi="Times New Roman" w:cs="Times New Roman"/>
                <w:b/>
                <w:sz w:val="24"/>
                <w:szCs w:val="24"/>
                <w:lang w:val="en-US"/>
              </w:rPr>
              <w:t xml:space="preserve"> </w:t>
            </w:r>
            <w:r w:rsidRPr="00B157C2">
              <w:rPr>
                <w:rFonts w:ascii="Times New Roman" w:eastAsia="Calibri" w:hAnsi="Times New Roman" w:cs="Times New Roman"/>
                <w:b/>
                <w:sz w:val="24"/>
                <w:szCs w:val="24"/>
              </w:rPr>
              <w:t>этап</w:t>
            </w:r>
            <w:r w:rsidRPr="00B157C2">
              <w:rPr>
                <w:rFonts w:ascii="Times New Roman" w:eastAsia="Calibri" w:hAnsi="Times New Roman" w:cs="Times New Roman"/>
                <w:b/>
                <w:sz w:val="24"/>
                <w:szCs w:val="24"/>
                <w:lang w:val="en-US"/>
              </w:rPr>
              <w:t xml:space="preserve"> </w:t>
            </w:r>
            <w:r w:rsidRPr="00B157C2">
              <w:rPr>
                <w:rFonts w:ascii="Times New Roman" w:eastAsia="Calibri" w:hAnsi="Times New Roman" w:cs="Times New Roman"/>
                <w:b/>
                <w:sz w:val="24"/>
                <w:szCs w:val="24"/>
              </w:rPr>
              <w:t>занятия</w:t>
            </w:r>
          </w:p>
        </w:tc>
      </w:tr>
      <w:tr w:rsidR="00B157C2" w:rsidRPr="00B157C2" w14:paraId="777FAA56" w14:textId="77777777" w:rsidTr="0010422D">
        <w:trPr>
          <w:trHeight w:val="358"/>
        </w:trPr>
        <w:tc>
          <w:tcPr>
            <w:tcW w:w="0" w:type="auto"/>
          </w:tcPr>
          <w:p w14:paraId="38D34C01" w14:textId="77777777" w:rsidR="00B157C2" w:rsidRPr="00B157C2" w:rsidRDefault="00B157C2" w:rsidP="00B157C2">
            <w:pPr>
              <w:spacing w:after="0" w:line="240" w:lineRule="auto"/>
              <w:jc w:val="both"/>
              <w:rPr>
                <w:rFonts w:ascii="Times New Roman" w:eastAsia="Calibri" w:hAnsi="Times New Roman" w:cs="Times New Roman"/>
                <w:sz w:val="24"/>
                <w:szCs w:val="24"/>
                <w:lang w:val="en-US"/>
              </w:rPr>
            </w:pPr>
          </w:p>
        </w:tc>
        <w:tc>
          <w:tcPr>
            <w:tcW w:w="0" w:type="auto"/>
          </w:tcPr>
          <w:p w14:paraId="1D179AC8"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 Какие знания оказались для вас сегодня наиболее неожиданными?</w:t>
            </w:r>
          </w:p>
          <w:p w14:paraId="2D99AB05"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p>
          <w:p w14:paraId="7B42B9C7"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 О каких фактах вам хотелось бы узнать больше?</w:t>
            </w:r>
          </w:p>
          <w:p w14:paraId="49DDF4C3"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p>
          <w:p w14:paraId="6303C537"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 xml:space="preserve">- Какие из предложенных заданий выполнялись на высоком уровне </w:t>
            </w:r>
            <w:proofErr w:type="gramStart"/>
            <w:r w:rsidRPr="00B157C2">
              <w:rPr>
                <w:rFonts w:ascii="Times New Roman" w:eastAsia="Times New Roman" w:hAnsi="Times New Roman" w:cs="Times New Roman"/>
                <w:sz w:val="24"/>
                <w:szCs w:val="24"/>
              </w:rPr>
              <w:t>трудности ?</w:t>
            </w:r>
            <w:proofErr w:type="gramEnd"/>
          </w:p>
        </w:tc>
        <w:tc>
          <w:tcPr>
            <w:tcW w:w="0" w:type="auto"/>
          </w:tcPr>
          <w:p w14:paraId="22B1A9CC"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Отвечают на рефлексивные вопросы.</w:t>
            </w:r>
          </w:p>
        </w:tc>
        <w:tc>
          <w:tcPr>
            <w:tcW w:w="0" w:type="auto"/>
          </w:tcPr>
          <w:p w14:paraId="14CBB048"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proofErr w:type="spellStart"/>
            <w:r w:rsidRPr="00B157C2">
              <w:rPr>
                <w:rFonts w:ascii="Times New Roman" w:eastAsia="Times New Roman" w:hAnsi="Times New Roman" w:cs="Times New Roman"/>
                <w:sz w:val="24"/>
                <w:szCs w:val="24"/>
              </w:rPr>
              <w:t>Саморефлексия</w:t>
            </w:r>
            <w:proofErr w:type="spellEnd"/>
            <w:r w:rsidRPr="00B157C2">
              <w:rPr>
                <w:rFonts w:ascii="Times New Roman" w:eastAsia="Times New Roman" w:hAnsi="Times New Roman" w:cs="Times New Roman"/>
                <w:sz w:val="24"/>
                <w:szCs w:val="24"/>
              </w:rPr>
              <w:t xml:space="preserve"> деятельности на уроке</w:t>
            </w:r>
          </w:p>
        </w:tc>
        <w:tc>
          <w:tcPr>
            <w:tcW w:w="0" w:type="auto"/>
          </w:tcPr>
          <w:p w14:paraId="65368455"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p>
        </w:tc>
      </w:tr>
      <w:tr w:rsidR="00B157C2" w:rsidRPr="00B157C2" w14:paraId="3F943DD2" w14:textId="77777777" w:rsidTr="0010422D">
        <w:trPr>
          <w:trHeight w:val="358"/>
        </w:trPr>
        <w:tc>
          <w:tcPr>
            <w:tcW w:w="0" w:type="auto"/>
          </w:tcPr>
          <w:p w14:paraId="77B68FF0" w14:textId="77777777" w:rsidR="00B157C2" w:rsidRPr="00B157C2" w:rsidRDefault="00B157C2" w:rsidP="00B157C2">
            <w:pPr>
              <w:spacing w:after="0" w:line="240" w:lineRule="auto"/>
              <w:jc w:val="both"/>
              <w:rPr>
                <w:rFonts w:ascii="Times New Roman" w:eastAsia="Calibri" w:hAnsi="Times New Roman" w:cs="Times New Roman"/>
                <w:sz w:val="24"/>
                <w:szCs w:val="24"/>
              </w:rPr>
            </w:pPr>
            <w:r w:rsidRPr="00B157C2">
              <w:rPr>
                <w:rFonts w:ascii="Times New Roman" w:eastAsia="Calibri" w:hAnsi="Times New Roman" w:cs="Times New Roman"/>
                <w:b/>
                <w:bCs/>
                <w:sz w:val="24"/>
                <w:szCs w:val="24"/>
              </w:rPr>
              <w:t>4. Задания для самостоятельного выполнения</w:t>
            </w:r>
            <w:r w:rsidRPr="00B157C2">
              <w:rPr>
                <w:rFonts w:ascii="Times New Roman" w:eastAsia="Calibri" w:hAnsi="Times New Roman" w:cs="Times New Roman"/>
                <w:bCs/>
                <w:sz w:val="24"/>
                <w:szCs w:val="24"/>
              </w:rPr>
              <w:t xml:space="preserve"> </w:t>
            </w:r>
          </w:p>
        </w:tc>
        <w:tc>
          <w:tcPr>
            <w:tcW w:w="0" w:type="auto"/>
          </w:tcPr>
          <w:p w14:paraId="31BCDD34"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proofErr w:type="gramStart"/>
            <w:r w:rsidRPr="00B157C2">
              <w:rPr>
                <w:rFonts w:ascii="Times New Roman" w:eastAsia="Times New Roman" w:hAnsi="Times New Roman" w:cs="Times New Roman"/>
                <w:sz w:val="24"/>
                <w:szCs w:val="24"/>
              </w:rPr>
              <w:t>Учебник ,</w:t>
            </w:r>
            <w:proofErr w:type="gramEnd"/>
            <w:r w:rsidRPr="00B157C2">
              <w:rPr>
                <w:rFonts w:ascii="Times New Roman" w:eastAsia="Times New Roman" w:hAnsi="Times New Roman" w:cs="Times New Roman"/>
                <w:sz w:val="24"/>
                <w:szCs w:val="24"/>
              </w:rPr>
              <w:t>§ 6.</w:t>
            </w:r>
          </w:p>
          <w:p w14:paraId="357EE6D6"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p>
          <w:p w14:paraId="606A7C80"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Практическая работа «Поведение наблюдений времени восхода и захода Солнца».</w:t>
            </w:r>
          </w:p>
          <w:p w14:paraId="703735C1"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p>
          <w:p w14:paraId="1116259A"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Тема доклада (по желанию): «Описание явления солнечных и лунных затмений в произведениях древних авторов».</w:t>
            </w:r>
          </w:p>
        </w:tc>
        <w:tc>
          <w:tcPr>
            <w:tcW w:w="0" w:type="auto"/>
          </w:tcPr>
          <w:p w14:paraId="19AD3B6C"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r w:rsidRPr="00B157C2">
              <w:rPr>
                <w:rFonts w:ascii="Times New Roman" w:eastAsia="Times New Roman" w:hAnsi="Times New Roman" w:cs="Times New Roman"/>
                <w:sz w:val="24"/>
                <w:szCs w:val="24"/>
              </w:rPr>
              <w:t>Записывают домашнее задание.</w:t>
            </w:r>
          </w:p>
        </w:tc>
        <w:tc>
          <w:tcPr>
            <w:tcW w:w="0" w:type="auto"/>
          </w:tcPr>
          <w:p w14:paraId="25CD53BC"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p>
        </w:tc>
        <w:tc>
          <w:tcPr>
            <w:tcW w:w="0" w:type="auto"/>
          </w:tcPr>
          <w:p w14:paraId="5112214C" w14:textId="77777777" w:rsidR="00B157C2" w:rsidRPr="00B157C2" w:rsidRDefault="00B157C2" w:rsidP="00B157C2">
            <w:pPr>
              <w:spacing w:after="0" w:line="240" w:lineRule="auto"/>
              <w:jc w:val="both"/>
              <w:rPr>
                <w:rFonts w:ascii="Times New Roman" w:eastAsia="Times New Roman" w:hAnsi="Times New Roman" w:cs="Times New Roman"/>
                <w:sz w:val="24"/>
                <w:szCs w:val="24"/>
              </w:rPr>
            </w:pPr>
          </w:p>
        </w:tc>
      </w:tr>
    </w:tbl>
    <w:p w14:paraId="351479A1" w14:textId="77777777" w:rsidR="00B157C2" w:rsidRPr="00B157C2" w:rsidRDefault="00B157C2" w:rsidP="00B157C2">
      <w:pPr>
        <w:rPr>
          <w:rFonts w:ascii="Calibri" w:eastAsia="Calibri" w:hAnsi="Calibri" w:cs="Times New Roman"/>
          <w:sz w:val="24"/>
          <w:szCs w:val="24"/>
        </w:rPr>
        <w:sectPr w:rsidR="00B157C2" w:rsidRPr="00B157C2" w:rsidSect="00B157C2">
          <w:footerReference w:type="even" r:id="rId13"/>
          <w:footerReference w:type="default" r:id="rId14"/>
          <w:pgSz w:w="16838" w:h="11906" w:orient="landscape"/>
          <w:pgMar w:top="851" w:right="1134" w:bottom="1134" w:left="1134" w:header="709" w:footer="709" w:gutter="0"/>
          <w:cols w:space="708"/>
          <w:docGrid w:linePitch="360"/>
        </w:sectPr>
      </w:pPr>
    </w:p>
    <w:p w14:paraId="4FB9470E" w14:textId="77777777" w:rsidR="00E44BCC" w:rsidRPr="00E44BCC" w:rsidRDefault="00E44BCC" w:rsidP="00E44BCC">
      <w:pPr>
        <w:spacing w:after="0" w:line="240" w:lineRule="auto"/>
        <w:jc w:val="center"/>
        <w:rPr>
          <w:rFonts w:ascii="Times New Roman" w:eastAsia="Times New Roman" w:hAnsi="Times New Roman" w:cs="Times New Roman"/>
          <w:b/>
          <w:bCs/>
          <w:sz w:val="32"/>
          <w:szCs w:val="32"/>
          <w:lang w:eastAsia="zh-CN"/>
        </w:rPr>
      </w:pPr>
      <w:bookmarkStart w:id="11" w:name="_Hlk119396174"/>
      <w:r w:rsidRPr="00E44BCC">
        <w:rPr>
          <w:rFonts w:ascii="Times New Roman" w:eastAsia="Times New Roman" w:hAnsi="Times New Roman" w:cs="Times New Roman"/>
          <w:b/>
          <w:bCs/>
          <w:noProof/>
          <w:sz w:val="32"/>
          <w:szCs w:val="32"/>
          <w:lang w:eastAsia="ru-RU"/>
        </w:rPr>
        <w:lastRenderedPageBreak/>
        <w:drawing>
          <wp:inline distT="0" distB="0" distL="0" distR="0" wp14:anchorId="7B763B4F" wp14:editId="01CE36EC">
            <wp:extent cx="5943600" cy="2832100"/>
            <wp:effectExtent l="19050" t="0" r="0" b="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rcRect/>
                    <a:stretch>
                      <a:fillRect/>
                    </a:stretch>
                  </pic:blipFill>
                  <pic:spPr bwMode="auto">
                    <a:xfrm>
                      <a:off x="0" y="0"/>
                      <a:ext cx="5943600" cy="2832100"/>
                    </a:xfrm>
                    <a:prstGeom prst="rect">
                      <a:avLst/>
                    </a:prstGeom>
                    <a:noFill/>
                    <a:ln w="9525">
                      <a:noFill/>
                      <a:miter lim="800000"/>
                      <a:headEnd/>
                      <a:tailEnd/>
                    </a:ln>
                  </pic:spPr>
                </pic:pic>
              </a:graphicData>
            </a:graphic>
          </wp:inline>
        </w:drawing>
      </w:r>
    </w:p>
    <w:p w14:paraId="11E7BED4" w14:textId="77777777" w:rsidR="00E44BCC" w:rsidRPr="00E44BCC" w:rsidRDefault="00E44BCC" w:rsidP="00E44BCC">
      <w:pPr>
        <w:spacing w:after="0" w:line="240" w:lineRule="auto"/>
        <w:jc w:val="center"/>
        <w:rPr>
          <w:rFonts w:ascii="Times New Roman" w:eastAsia="Times New Roman" w:hAnsi="Times New Roman" w:cs="Times New Roman"/>
          <w:b/>
          <w:sz w:val="32"/>
          <w:szCs w:val="32"/>
          <w:lang w:eastAsia="zh-CN"/>
        </w:rPr>
      </w:pPr>
      <w:r w:rsidRPr="00E44BCC">
        <w:rPr>
          <w:rFonts w:ascii="Times New Roman" w:eastAsia="Times New Roman" w:hAnsi="Times New Roman" w:cs="Times New Roman"/>
          <w:b/>
          <w:sz w:val="32"/>
          <w:szCs w:val="32"/>
          <w:lang w:eastAsia="zh-CN"/>
        </w:rPr>
        <w:t xml:space="preserve">ФОНД ОЦЕНОЧНЫХ СРЕДСТВ </w:t>
      </w:r>
    </w:p>
    <w:p w14:paraId="02907D39" w14:textId="77777777" w:rsidR="00E44BCC" w:rsidRPr="00E44BCC" w:rsidRDefault="00E44BCC" w:rsidP="00E44BCC">
      <w:pPr>
        <w:shd w:val="clear" w:color="auto" w:fill="FFFFFF"/>
        <w:spacing w:after="0" w:line="360" w:lineRule="auto"/>
        <w:jc w:val="center"/>
        <w:textAlignment w:val="baseline"/>
        <w:rPr>
          <w:rFonts w:ascii="Times New Roman" w:eastAsia="Times New Roman" w:hAnsi="Times New Roman" w:cs="Times New Roman"/>
          <w:b/>
          <w:sz w:val="32"/>
          <w:szCs w:val="32"/>
          <w:lang w:eastAsia="zh-CN"/>
        </w:rPr>
      </w:pPr>
      <w:r w:rsidRPr="00E44BCC">
        <w:rPr>
          <w:rFonts w:ascii="Times New Roman" w:eastAsia="Times New Roman" w:hAnsi="Times New Roman" w:cs="Times New Roman"/>
          <w:b/>
          <w:sz w:val="32"/>
          <w:szCs w:val="32"/>
          <w:lang w:eastAsia="zh-CN"/>
        </w:rPr>
        <w:t xml:space="preserve">по общеобразовательной дисциплине </w:t>
      </w:r>
      <w:r w:rsidRPr="00E44BCC">
        <w:rPr>
          <w:rFonts w:ascii="Times New Roman" w:eastAsia="Calibri" w:hAnsi="Times New Roman" w:cs="Times New Roman"/>
          <w:b/>
          <w:bCs/>
          <w:sz w:val="28"/>
          <w:szCs w:val="28"/>
          <w:lang w:eastAsia="zh-CN"/>
        </w:rPr>
        <w:t>«Астрономия»</w:t>
      </w:r>
    </w:p>
    <w:p w14:paraId="7C209BA4" w14:textId="77777777" w:rsidR="00E44BCC" w:rsidRPr="00E44BCC" w:rsidRDefault="00E44BCC" w:rsidP="00E44BCC">
      <w:pPr>
        <w:spacing w:before="240" w:after="240" w:line="240" w:lineRule="auto"/>
        <w:jc w:val="center"/>
        <w:rPr>
          <w:rFonts w:ascii="Times New Roman" w:eastAsia="Calibri" w:hAnsi="Times New Roman" w:cs="Times New Roman"/>
          <w:b/>
          <w:bCs/>
          <w:sz w:val="28"/>
          <w:szCs w:val="28"/>
          <w:lang w:eastAsia="zh-CN"/>
        </w:rPr>
      </w:pPr>
      <w:r w:rsidRPr="00E44BCC">
        <w:rPr>
          <w:rFonts w:ascii="Times New Roman" w:eastAsia="Calibri" w:hAnsi="Times New Roman" w:cs="Times New Roman"/>
          <w:b/>
          <w:bCs/>
          <w:sz w:val="28"/>
          <w:szCs w:val="28"/>
          <w:lang w:eastAsia="zh-CN"/>
        </w:rPr>
        <w:t>базовый уровень</w:t>
      </w:r>
    </w:p>
    <w:p w14:paraId="09FFDBAB" w14:textId="77777777" w:rsidR="00E44BCC" w:rsidRPr="00E44BCC" w:rsidRDefault="00E44BCC" w:rsidP="00E44BCC">
      <w:pPr>
        <w:spacing w:before="240" w:after="240" w:line="240" w:lineRule="auto"/>
        <w:jc w:val="center"/>
        <w:rPr>
          <w:rFonts w:ascii="Times New Roman" w:eastAsia="Calibri" w:hAnsi="Times New Roman" w:cs="Times New Roman"/>
          <w:b/>
          <w:bCs/>
          <w:sz w:val="28"/>
          <w:szCs w:val="28"/>
          <w:lang w:eastAsia="zh-CN"/>
        </w:rPr>
      </w:pPr>
      <w:r w:rsidRPr="00E44BCC">
        <w:rPr>
          <w:rFonts w:ascii="Times New Roman" w:eastAsia="Calibri" w:hAnsi="Times New Roman" w:cs="Times New Roman"/>
          <w:b/>
          <w:bCs/>
          <w:sz w:val="28"/>
          <w:szCs w:val="28"/>
          <w:lang w:eastAsia="zh-CN"/>
        </w:rPr>
        <w:t>профиль обучения: технический</w:t>
      </w:r>
    </w:p>
    <w:p w14:paraId="379AE7B1" w14:textId="77777777" w:rsidR="00E44BCC" w:rsidRPr="00E44BCC" w:rsidRDefault="00E44BCC" w:rsidP="00E44BCC">
      <w:pPr>
        <w:spacing w:before="240" w:after="240" w:line="240" w:lineRule="auto"/>
        <w:jc w:val="center"/>
        <w:rPr>
          <w:rFonts w:ascii="Times New Roman" w:eastAsia="Calibri" w:hAnsi="Times New Roman" w:cs="Times New Roman"/>
          <w:b/>
          <w:bCs/>
          <w:sz w:val="28"/>
          <w:szCs w:val="28"/>
          <w:lang w:eastAsia="zh-CN"/>
        </w:rPr>
      </w:pPr>
      <w:r w:rsidRPr="00E44BCC">
        <w:rPr>
          <w:rFonts w:ascii="Times New Roman" w:eastAsia="Calibri" w:hAnsi="Times New Roman" w:cs="Times New Roman"/>
          <w:b/>
          <w:bCs/>
          <w:sz w:val="28"/>
          <w:szCs w:val="28"/>
          <w:lang w:eastAsia="zh-CN"/>
        </w:rPr>
        <w:t>для профессиональных образовательных организаций</w:t>
      </w:r>
    </w:p>
    <w:p w14:paraId="4CB75076" w14:textId="77777777" w:rsidR="00E44BCC" w:rsidRPr="00E44BCC" w:rsidRDefault="00E44BCC" w:rsidP="00E44BCC">
      <w:pPr>
        <w:spacing w:after="0" w:line="240" w:lineRule="auto"/>
        <w:ind w:left="5670"/>
        <w:rPr>
          <w:rFonts w:ascii="Times New Roman" w:eastAsia="Times New Roman" w:hAnsi="Times New Roman" w:cs="Times New Roman"/>
          <w:sz w:val="24"/>
          <w:szCs w:val="24"/>
          <w:lang w:eastAsia="zh-CN"/>
        </w:rPr>
      </w:pPr>
    </w:p>
    <w:tbl>
      <w:tblPr>
        <w:tblStyle w:val="316"/>
        <w:tblW w:w="9493" w:type="dxa"/>
        <w:tblLook w:val="04A0" w:firstRow="1" w:lastRow="0" w:firstColumn="1" w:lastColumn="0" w:noHBand="0" w:noVBand="1"/>
      </w:tblPr>
      <w:tblGrid>
        <w:gridCol w:w="3310"/>
        <w:gridCol w:w="6183"/>
      </w:tblGrid>
      <w:tr w:rsidR="00E44BCC" w:rsidRPr="00E44BCC" w14:paraId="114C11B4" w14:textId="77777777" w:rsidTr="00F7376B">
        <w:tc>
          <w:tcPr>
            <w:tcW w:w="3310" w:type="dxa"/>
          </w:tcPr>
          <w:p w14:paraId="2F968C92" w14:textId="77777777" w:rsidR="00E44BCC" w:rsidRPr="00E44BCC" w:rsidRDefault="00E44BCC" w:rsidP="00E44BCC">
            <w:pPr>
              <w:rPr>
                <w:sz w:val="28"/>
                <w:szCs w:val="28"/>
              </w:rPr>
            </w:pPr>
            <w:proofErr w:type="spellStart"/>
            <w:r w:rsidRPr="00E44BCC">
              <w:rPr>
                <w:sz w:val="28"/>
                <w:szCs w:val="28"/>
              </w:rPr>
              <w:t>Регион</w:t>
            </w:r>
            <w:proofErr w:type="spellEnd"/>
          </w:p>
        </w:tc>
        <w:tc>
          <w:tcPr>
            <w:tcW w:w="6183" w:type="dxa"/>
          </w:tcPr>
          <w:p w14:paraId="3D9B7E61" w14:textId="77777777" w:rsidR="00E44BCC" w:rsidRPr="00E44BCC" w:rsidRDefault="00E44BCC" w:rsidP="00E44BCC">
            <w:pPr>
              <w:spacing w:line="360" w:lineRule="auto"/>
              <w:rPr>
                <w:sz w:val="28"/>
                <w:szCs w:val="28"/>
                <w:u w:val="single"/>
              </w:rPr>
            </w:pPr>
            <w:proofErr w:type="spellStart"/>
            <w:r w:rsidRPr="00E44BCC">
              <w:rPr>
                <w:sz w:val="28"/>
                <w:szCs w:val="28"/>
                <w:u w:val="single"/>
              </w:rPr>
              <w:t>Самарская</w:t>
            </w:r>
            <w:proofErr w:type="spellEnd"/>
            <w:r w:rsidRPr="00E44BCC">
              <w:rPr>
                <w:sz w:val="28"/>
                <w:szCs w:val="28"/>
                <w:u w:val="single"/>
              </w:rPr>
              <w:t xml:space="preserve"> </w:t>
            </w:r>
            <w:proofErr w:type="spellStart"/>
            <w:r w:rsidRPr="00E44BCC">
              <w:rPr>
                <w:sz w:val="28"/>
                <w:szCs w:val="28"/>
                <w:u w:val="single"/>
              </w:rPr>
              <w:t>область</w:t>
            </w:r>
            <w:proofErr w:type="spellEnd"/>
          </w:p>
        </w:tc>
      </w:tr>
      <w:tr w:rsidR="00E44BCC" w:rsidRPr="00E44BCC" w14:paraId="733BE9BA" w14:textId="77777777" w:rsidTr="00F7376B">
        <w:tc>
          <w:tcPr>
            <w:tcW w:w="3310" w:type="dxa"/>
          </w:tcPr>
          <w:p w14:paraId="2E4FDE4A" w14:textId="77777777" w:rsidR="00E44BCC" w:rsidRPr="00E44BCC" w:rsidRDefault="00E44BCC" w:rsidP="00E44BCC">
            <w:pPr>
              <w:rPr>
                <w:sz w:val="28"/>
                <w:szCs w:val="28"/>
              </w:rPr>
            </w:pPr>
            <w:proofErr w:type="spellStart"/>
            <w:r w:rsidRPr="00E44BCC">
              <w:rPr>
                <w:sz w:val="28"/>
                <w:szCs w:val="28"/>
              </w:rPr>
              <w:t>Наименование</w:t>
            </w:r>
            <w:proofErr w:type="spellEnd"/>
            <w:r w:rsidRPr="00E44BCC">
              <w:rPr>
                <w:sz w:val="28"/>
                <w:szCs w:val="28"/>
              </w:rPr>
              <w:t xml:space="preserve"> ФПП</w:t>
            </w:r>
          </w:p>
        </w:tc>
        <w:tc>
          <w:tcPr>
            <w:tcW w:w="6183" w:type="dxa"/>
          </w:tcPr>
          <w:p w14:paraId="490F83B1" w14:textId="77777777" w:rsidR="00E44BCC" w:rsidRPr="00E44BCC" w:rsidRDefault="00E44BCC" w:rsidP="00E44BCC">
            <w:pPr>
              <w:spacing w:line="360" w:lineRule="auto"/>
              <w:rPr>
                <w:sz w:val="28"/>
                <w:szCs w:val="28"/>
                <w:u w:val="single"/>
                <w:lang w:val="ru-RU"/>
              </w:rPr>
            </w:pPr>
            <w:r w:rsidRPr="00E44BCC">
              <w:rPr>
                <w:sz w:val="28"/>
                <w:szCs w:val="28"/>
                <w:u w:val="single"/>
                <w:lang w:val="ru-RU"/>
              </w:rPr>
              <w:t>ГАПОУ СО «Самарский колледж сервиса производственного оборудования им. Героя Российской Федерации Е.В. Золотухина»</w:t>
            </w:r>
          </w:p>
        </w:tc>
      </w:tr>
      <w:tr w:rsidR="00E44BCC" w:rsidRPr="00E44BCC" w14:paraId="03BFFAE2" w14:textId="77777777" w:rsidTr="00F7376B">
        <w:tc>
          <w:tcPr>
            <w:tcW w:w="3310" w:type="dxa"/>
          </w:tcPr>
          <w:p w14:paraId="5C8268E6" w14:textId="77777777" w:rsidR="00E44BCC" w:rsidRPr="00E44BCC" w:rsidRDefault="00E44BCC" w:rsidP="00E44BCC">
            <w:pPr>
              <w:rPr>
                <w:sz w:val="28"/>
                <w:szCs w:val="28"/>
              </w:rPr>
            </w:pPr>
            <w:proofErr w:type="spellStart"/>
            <w:r w:rsidRPr="00E44BCC">
              <w:rPr>
                <w:sz w:val="28"/>
                <w:szCs w:val="28"/>
              </w:rPr>
              <w:t>Наименование</w:t>
            </w:r>
            <w:proofErr w:type="spellEnd"/>
            <w:r w:rsidRPr="00E44BCC">
              <w:rPr>
                <w:sz w:val="28"/>
                <w:szCs w:val="28"/>
              </w:rPr>
              <w:t xml:space="preserve"> </w:t>
            </w:r>
            <w:proofErr w:type="spellStart"/>
            <w:r w:rsidRPr="00E44BCC">
              <w:rPr>
                <w:sz w:val="28"/>
                <w:szCs w:val="28"/>
              </w:rPr>
              <w:t>специальности</w:t>
            </w:r>
            <w:proofErr w:type="spellEnd"/>
          </w:p>
        </w:tc>
        <w:tc>
          <w:tcPr>
            <w:tcW w:w="6183" w:type="dxa"/>
          </w:tcPr>
          <w:p w14:paraId="11FF21CA" w14:textId="11EDAA06" w:rsidR="00E44BCC" w:rsidRPr="00E44BCC" w:rsidRDefault="00CD25D5" w:rsidP="00E44BCC">
            <w:pPr>
              <w:spacing w:line="360" w:lineRule="auto"/>
              <w:rPr>
                <w:sz w:val="28"/>
                <w:szCs w:val="28"/>
                <w:u w:val="single"/>
                <w:lang w:val="ru-RU"/>
              </w:rPr>
            </w:pPr>
            <w:r>
              <w:rPr>
                <w:sz w:val="28"/>
                <w:szCs w:val="28"/>
                <w:u w:val="single"/>
                <w:lang w:val="ru-RU"/>
              </w:rPr>
              <w:t>22.02.06 Сварочное производство</w:t>
            </w:r>
          </w:p>
        </w:tc>
      </w:tr>
      <w:tr w:rsidR="00E44BCC" w:rsidRPr="00E44BCC" w14:paraId="718FE907" w14:textId="77777777" w:rsidTr="00F7376B">
        <w:tc>
          <w:tcPr>
            <w:tcW w:w="3310" w:type="dxa"/>
          </w:tcPr>
          <w:p w14:paraId="770861ED" w14:textId="77777777" w:rsidR="00E44BCC" w:rsidRPr="00E44BCC" w:rsidRDefault="00E44BCC" w:rsidP="00E44BCC">
            <w:pPr>
              <w:rPr>
                <w:sz w:val="28"/>
                <w:szCs w:val="28"/>
                <w:lang w:val="ru-RU"/>
              </w:rPr>
            </w:pPr>
            <w:r w:rsidRPr="00E44BCC">
              <w:rPr>
                <w:sz w:val="28"/>
                <w:szCs w:val="28"/>
                <w:lang w:val="ru-RU"/>
              </w:rPr>
              <w:t>ФИО преподавателя-участника апробации, контакты (</w:t>
            </w:r>
            <w:r w:rsidRPr="00E44BCC">
              <w:rPr>
                <w:sz w:val="28"/>
                <w:szCs w:val="28"/>
              </w:rPr>
              <w:t>e</w:t>
            </w:r>
            <w:r w:rsidRPr="00E44BCC">
              <w:rPr>
                <w:sz w:val="28"/>
                <w:szCs w:val="28"/>
                <w:lang w:val="ru-RU"/>
              </w:rPr>
              <w:t>-</w:t>
            </w:r>
            <w:r w:rsidRPr="00E44BCC">
              <w:rPr>
                <w:sz w:val="28"/>
                <w:szCs w:val="28"/>
              </w:rPr>
              <w:t>mail</w:t>
            </w:r>
            <w:r w:rsidRPr="00E44BCC">
              <w:rPr>
                <w:sz w:val="28"/>
                <w:szCs w:val="28"/>
                <w:lang w:val="ru-RU"/>
              </w:rPr>
              <w:t>, тел.)</w:t>
            </w:r>
          </w:p>
        </w:tc>
        <w:tc>
          <w:tcPr>
            <w:tcW w:w="6183" w:type="dxa"/>
          </w:tcPr>
          <w:p w14:paraId="17A1B949" w14:textId="77777777" w:rsidR="00E44BCC" w:rsidRPr="00E44BCC" w:rsidRDefault="00E44BCC" w:rsidP="00E44BCC">
            <w:pPr>
              <w:spacing w:line="360" w:lineRule="auto"/>
              <w:rPr>
                <w:sz w:val="28"/>
                <w:szCs w:val="28"/>
                <w:u w:val="single"/>
                <w:lang w:val="ru-RU"/>
              </w:rPr>
            </w:pPr>
            <w:r w:rsidRPr="00E44BCC">
              <w:rPr>
                <w:sz w:val="28"/>
                <w:szCs w:val="28"/>
                <w:u w:val="single"/>
                <w:lang w:val="ru-RU"/>
              </w:rPr>
              <w:t>Акперов Вагиф Хафизович</w:t>
            </w:r>
          </w:p>
          <w:p w14:paraId="324DE67C" w14:textId="77777777" w:rsidR="00E44BCC" w:rsidRPr="00E44BCC" w:rsidRDefault="00000000" w:rsidP="00E44BCC">
            <w:pPr>
              <w:spacing w:line="360" w:lineRule="auto"/>
              <w:rPr>
                <w:sz w:val="28"/>
                <w:szCs w:val="28"/>
                <w:u w:val="single"/>
                <w:lang w:val="ru-RU"/>
              </w:rPr>
            </w:pPr>
            <w:hyperlink r:id="rId15" w:history="1">
              <w:r w:rsidR="00E44BCC" w:rsidRPr="00E44BCC">
                <w:rPr>
                  <w:color w:val="0000FF"/>
                  <w:sz w:val="28"/>
                  <w:szCs w:val="28"/>
                  <w:u w:val="single"/>
                </w:rPr>
                <w:t>akperov</w:t>
              </w:r>
              <w:r w:rsidR="00E44BCC" w:rsidRPr="00E44BCC">
                <w:rPr>
                  <w:color w:val="0000FF"/>
                  <w:sz w:val="28"/>
                  <w:szCs w:val="28"/>
                  <w:u w:val="single"/>
                  <w:lang w:val="ru-RU"/>
                </w:rPr>
                <w:t>.</w:t>
              </w:r>
              <w:r w:rsidR="00E44BCC" w:rsidRPr="00E44BCC">
                <w:rPr>
                  <w:color w:val="0000FF"/>
                  <w:sz w:val="28"/>
                  <w:szCs w:val="28"/>
                  <w:u w:val="single"/>
                </w:rPr>
                <w:t>vagif</w:t>
              </w:r>
              <w:r w:rsidR="00E44BCC" w:rsidRPr="00E44BCC">
                <w:rPr>
                  <w:color w:val="0000FF"/>
                  <w:sz w:val="28"/>
                  <w:szCs w:val="28"/>
                  <w:u w:val="single"/>
                  <w:lang w:val="ru-RU"/>
                </w:rPr>
                <w:t>@</w:t>
              </w:r>
              <w:r w:rsidR="00E44BCC" w:rsidRPr="00E44BCC">
                <w:rPr>
                  <w:color w:val="0000FF"/>
                  <w:sz w:val="28"/>
                  <w:szCs w:val="28"/>
                  <w:u w:val="single"/>
                </w:rPr>
                <w:t>yandex</w:t>
              </w:r>
              <w:r w:rsidR="00E44BCC" w:rsidRPr="00E44BCC">
                <w:rPr>
                  <w:color w:val="0000FF"/>
                  <w:sz w:val="28"/>
                  <w:szCs w:val="28"/>
                  <w:u w:val="single"/>
                  <w:lang w:val="ru-RU"/>
                </w:rPr>
                <w:t>.</w:t>
              </w:r>
              <w:proofErr w:type="spellStart"/>
              <w:r w:rsidR="00E44BCC" w:rsidRPr="00E44BCC">
                <w:rPr>
                  <w:color w:val="0000FF"/>
                  <w:sz w:val="28"/>
                  <w:szCs w:val="28"/>
                  <w:u w:val="single"/>
                </w:rPr>
                <w:t>ru</w:t>
              </w:r>
              <w:proofErr w:type="spellEnd"/>
            </w:hyperlink>
            <w:r w:rsidR="00E44BCC" w:rsidRPr="00E44BCC">
              <w:rPr>
                <w:sz w:val="28"/>
                <w:szCs w:val="28"/>
                <w:u w:val="single"/>
                <w:lang w:val="ru-RU"/>
              </w:rPr>
              <w:t xml:space="preserve"> , 8</w:t>
            </w:r>
            <w:r w:rsidR="00E44BCC" w:rsidRPr="00E44BCC">
              <w:rPr>
                <w:sz w:val="28"/>
                <w:szCs w:val="28"/>
                <w:u w:val="single"/>
              </w:rPr>
              <w:t> </w:t>
            </w:r>
            <w:r w:rsidR="00E44BCC" w:rsidRPr="00E44BCC">
              <w:rPr>
                <w:sz w:val="28"/>
                <w:szCs w:val="28"/>
                <w:u w:val="single"/>
                <w:lang w:val="ru-RU"/>
              </w:rPr>
              <w:t>996</w:t>
            </w:r>
            <w:r w:rsidR="00E44BCC" w:rsidRPr="00E44BCC">
              <w:rPr>
                <w:sz w:val="28"/>
                <w:szCs w:val="28"/>
                <w:u w:val="single"/>
              </w:rPr>
              <w:t> </w:t>
            </w:r>
            <w:r w:rsidR="00E44BCC" w:rsidRPr="00E44BCC">
              <w:rPr>
                <w:sz w:val="28"/>
                <w:szCs w:val="28"/>
                <w:u w:val="single"/>
                <w:lang w:val="ru-RU"/>
              </w:rPr>
              <w:t>725 91 57</w:t>
            </w:r>
          </w:p>
        </w:tc>
      </w:tr>
    </w:tbl>
    <w:p w14:paraId="38EBA469" w14:textId="77777777" w:rsidR="00E44BCC" w:rsidRPr="00E44BCC" w:rsidRDefault="00E44BCC" w:rsidP="00E44BCC">
      <w:pPr>
        <w:spacing w:after="0" w:line="240" w:lineRule="auto"/>
        <w:rPr>
          <w:rFonts w:ascii="Times New Roman" w:eastAsia="Times New Roman" w:hAnsi="Times New Roman" w:cs="Times New Roman"/>
          <w:sz w:val="24"/>
          <w:szCs w:val="24"/>
          <w:lang w:eastAsia="zh-CN"/>
        </w:rPr>
      </w:pPr>
    </w:p>
    <w:p w14:paraId="430F1527" w14:textId="77777777" w:rsidR="00E44BCC" w:rsidRPr="00E44BCC" w:rsidRDefault="00E44BCC" w:rsidP="00E44BCC">
      <w:pPr>
        <w:spacing w:after="0" w:line="240" w:lineRule="auto"/>
        <w:rPr>
          <w:rFonts w:ascii="Times New Roman" w:eastAsia="Times New Roman" w:hAnsi="Times New Roman" w:cs="Times New Roman"/>
          <w:sz w:val="24"/>
          <w:szCs w:val="24"/>
          <w:lang w:eastAsia="zh-CN"/>
        </w:rPr>
      </w:pPr>
    </w:p>
    <w:p w14:paraId="34AB5E2C" w14:textId="77777777" w:rsidR="00E44BCC" w:rsidRPr="00E44BCC" w:rsidRDefault="00E44BCC" w:rsidP="00E44BCC">
      <w:pPr>
        <w:spacing w:after="0" w:line="240" w:lineRule="auto"/>
        <w:rPr>
          <w:rFonts w:ascii="Times New Roman" w:eastAsia="Times New Roman" w:hAnsi="Times New Roman" w:cs="Times New Roman"/>
          <w:sz w:val="24"/>
          <w:szCs w:val="24"/>
          <w:lang w:eastAsia="zh-CN"/>
        </w:rPr>
      </w:pPr>
    </w:p>
    <w:p w14:paraId="2D489221" w14:textId="77777777" w:rsidR="00E44BCC" w:rsidRPr="00E44BCC" w:rsidRDefault="00E44BCC" w:rsidP="00E44BCC">
      <w:pPr>
        <w:spacing w:after="0" w:line="240" w:lineRule="auto"/>
        <w:jc w:val="center"/>
        <w:rPr>
          <w:rFonts w:ascii="Times New Roman" w:eastAsia="Times New Roman" w:hAnsi="Times New Roman" w:cs="Times New Roman"/>
          <w:sz w:val="28"/>
          <w:szCs w:val="28"/>
          <w:lang w:eastAsia="zh-CN"/>
        </w:rPr>
      </w:pPr>
      <w:r w:rsidRPr="00E44BCC">
        <w:rPr>
          <w:rFonts w:ascii="Times New Roman" w:eastAsia="Times New Roman" w:hAnsi="Times New Roman" w:cs="Times New Roman"/>
          <w:sz w:val="28"/>
          <w:szCs w:val="28"/>
          <w:lang w:eastAsia="zh-CN"/>
        </w:rPr>
        <w:t xml:space="preserve">Москва    ИРПО </w:t>
      </w:r>
    </w:p>
    <w:p w14:paraId="541AD527" w14:textId="77777777" w:rsidR="00E44BCC" w:rsidRPr="00E44BCC" w:rsidRDefault="00E44BCC" w:rsidP="00E44BCC">
      <w:pPr>
        <w:spacing w:after="0" w:line="240" w:lineRule="auto"/>
        <w:jc w:val="center"/>
        <w:rPr>
          <w:rFonts w:ascii="Times New Roman" w:eastAsia="Times New Roman" w:hAnsi="Times New Roman" w:cs="Times New Roman"/>
          <w:sz w:val="28"/>
          <w:szCs w:val="28"/>
          <w:lang w:eastAsia="zh-CN"/>
        </w:rPr>
      </w:pPr>
    </w:p>
    <w:p w14:paraId="247018DA" w14:textId="77777777" w:rsidR="00E44BCC" w:rsidRPr="00E44BCC" w:rsidRDefault="00E44BCC" w:rsidP="00E44BCC">
      <w:pPr>
        <w:spacing w:after="0" w:line="240" w:lineRule="auto"/>
        <w:jc w:val="center"/>
        <w:rPr>
          <w:rFonts w:ascii="Times New Roman" w:eastAsia="Times New Roman" w:hAnsi="Times New Roman" w:cs="Times New Roman"/>
          <w:sz w:val="28"/>
          <w:szCs w:val="28"/>
          <w:lang w:eastAsia="zh-CN"/>
        </w:rPr>
      </w:pPr>
      <w:r w:rsidRPr="00E44BCC">
        <w:rPr>
          <w:rFonts w:ascii="Times New Roman" w:eastAsia="Times New Roman" w:hAnsi="Times New Roman" w:cs="Times New Roman"/>
          <w:sz w:val="28"/>
          <w:szCs w:val="28"/>
          <w:lang w:eastAsia="zh-CN"/>
        </w:rPr>
        <w:t>2022 год</w:t>
      </w:r>
    </w:p>
    <w:bookmarkEnd w:id="11"/>
    <w:p w14:paraId="6D8AF53F" w14:textId="77777777" w:rsidR="00B157C2" w:rsidRPr="00B157C2" w:rsidRDefault="00B157C2" w:rsidP="00B157C2">
      <w:pPr>
        <w:rPr>
          <w:rFonts w:ascii="Times New Roman" w:eastAsia="Calibri" w:hAnsi="Times New Roman" w:cs="Times New Roman"/>
          <w:b/>
          <w:caps/>
          <w:sz w:val="24"/>
          <w:szCs w:val="24"/>
        </w:rPr>
      </w:pPr>
    </w:p>
    <w:p w14:paraId="06EF50F9" w14:textId="77777777" w:rsidR="00B157C2" w:rsidRPr="00B157C2" w:rsidRDefault="00B157C2" w:rsidP="00B157C2">
      <w:pPr>
        <w:rPr>
          <w:rFonts w:ascii="Times New Roman" w:eastAsia="Calibri" w:hAnsi="Times New Roman" w:cs="Times New Roman"/>
          <w:b/>
          <w:caps/>
          <w:sz w:val="24"/>
          <w:szCs w:val="24"/>
        </w:rPr>
      </w:pPr>
    </w:p>
    <w:p w14:paraId="26022744" w14:textId="77777777" w:rsidR="00B157C2" w:rsidRPr="00B157C2" w:rsidRDefault="00B157C2" w:rsidP="00B157C2">
      <w:pPr>
        <w:rPr>
          <w:rFonts w:ascii="Times New Roman" w:eastAsia="Calibri" w:hAnsi="Times New Roman" w:cs="Times New Roman"/>
          <w:b/>
          <w:caps/>
          <w:sz w:val="24"/>
          <w:szCs w:val="24"/>
        </w:rPr>
      </w:pPr>
    </w:p>
    <w:p w14:paraId="34B71493" w14:textId="28644A1B" w:rsidR="00B157C2" w:rsidRPr="00B157C2" w:rsidRDefault="00B157C2" w:rsidP="00B157C2">
      <w:pPr>
        <w:tabs>
          <w:tab w:val="right" w:leader="dot" w:pos="9269"/>
        </w:tabs>
        <w:spacing w:after="0" w:line="360" w:lineRule="auto"/>
        <w:ind w:firstLine="360"/>
        <w:rPr>
          <w:rFonts w:ascii="Times New Roman" w:eastAsia="Calibri" w:hAnsi="Times New Roman" w:cs="Times New Roman"/>
          <w:b/>
          <w:noProof/>
          <w:sz w:val="24"/>
          <w:szCs w:val="24"/>
          <w:lang w:eastAsia="ru-RU"/>
        </w:rPr>
      </w:pPr>
      <w:r w:rsidRPr="00B157C2">
        <w:rPr>
          <w:rFonts w:ascii="Times New Roman" w:eastAsia="Calibri" w:hAnsi="Times New Roman" w:cs="Times New Roman"/>
          <w:b/>
          <w:noProof/>
          <w:sz w:val="24"/>
          <w:szCs w:val="24"/>
          <w:lang w:eastAsia="ru-RU"/>
        </w:rPr>
        <w:lastRenderedPageBreak/>
        <w:t>Типовые задания для оценки освоения учебной дисциплины</w:t>
      </w:r>
    </w:p>
    <w:p w14:paraId="6E9D1474" w14:textId="77777777" w:rsidR="00B157C2" w:rsidRPr="00B157C2" w:rsidRDefault="00B157C2" w:rsidP="00B157C2">
      <w:pPr>
        <w:widowControl w:val="0"/>
        <w:autoSpaceDE w:val="0"/>
        <w:autoSpaceDN w:val="0"/>
        <w:spacing w:after="0" w:line="360" w:lineRule="auto"/>
        <w:ind w:right="224"/>
        <w:jc w:val="both"/>
        <w:outlineLvl w:val="2"/>
        <w:rPr>
          <w:rFonts w:ascii="Times New Roman" w:eastAsia="Times New Roman" w:hAnsi="Times New Roman" w:cs="Times New Roman"/>
          <w:b/>
          <w:bCs/>
          <w:sz w:val="24"/>
          <w:szCs w:val="24"/>
          <w:lang w:eastAsia="ru-RU" w:bidi="ru-RU"/>
        </w:rPr>
      </w:pPr>
      <w:r w:rsidRPr="00B157C2">
        <w:rPr>
          <w:rFonts w:ascii="Times New Roman" w:eastAsia="Times New Roman" w:hAnsi="Times New Roman" w:cs="Times New Roman"/>
          <w:b/>
          <w:bCs/>
          <w:sz w:val="24"/>
          <w:szCs w:val="24"/>
          <w:lang w:eastAsia="ru-RU" w:bidi="ru-RU"/>
        </w:rPr>
        <w:t>Задание №2 для самостоятельной работы по решению задач по теме «Экваториальные координаты»</w:t>
      </w:r>
    </w:p>
    <w:p w14:paraId="1B26AA2B" w14:textId="77777777" w:rsidR="00B157C2" w:rsidRPr="00B157C2" w:rsidRDefault="00B157C2" w:rsidP="00B157C2">
      <w:pPr>
        <w:widowControl w:val="0"/>
        <w:autoSpaceDE w:val="0"/>
        <w:autoSpaceDN w:val="0"/>
        <w:spacing w:after="0" w:line="360" w:lineRule="auto"/>
        <w:jc w:val="both"/>
        <w:rPr>
          <w:rFonts w:ascii="Times New Roman" w:eastAsia="Times New Roman" w:hAnsi="Times New Roman" w:cs="Times New Roman"/>
          <w:sz w:val="24"/>
          <w:szCs w:val="24"/>
          <w:lang w:eastAsia="ru-RU" w:bidi="ru-RU"/>
        </w:rPr>
      </w:pPr>
      <w:r w:rsidRPr="00B157C2">
        <w:rPr>
          <w:rFonts w:ascii="Times New Roman" w:eastAsia="Times New Roman" w:hAnsi="Times New Roman" w:cs="Times New Roman"/>
          <w:sz w:val="24"/>
          <w:szCs w:val="24"/>
          <w:lang w:eastAsia="ru-RU" w:bidi="ru-RU"/>
        </w:rPr>
        <w:t>Используя подвижную карту звездного неба, решите следующие задачи:</w:t>
      </w:r>
    </w:p>
    <w:p w14:paraId="355AE932" w14:textId="77777777" w:rsidR="00B157C2" w:rsidRPr="00B157C2" w:rsidRDefault="00B157C2">
      <w:pPr>
        <w:widowControl w:val="0"/>
        <w:numPr>
          <w:ilvl w:val="1"/>
          <w:numId w:val="13"/>
        </w:numPr>
        <w:tabs>
          <w:tab w:val="left" w:pos="2098"/>
        </w:tabs>
        <w:autoSpaceDE w:val="0"/>
        <w:autoSpaceDN w:val="0"/>
        <w:spacing w:before="1" w:after="0" w:line="360" w:lineRule="auto"/>
        <w:ind w:right="230" w:firstLine="707"/>
        <w:rPr>
          <w:rFonts w:ascii="Times New Roman" w:eastAsia="Times New Roman" w:hAnsi="Times New Roman" w:cs="Times New Roman"/>
          <w:sz w:val="24"/>
          <w:szCs w:val="24"/>
          <w:lang w:eastAsia="ru-RU" w:bidi="ru-RU"/>
        </w:rPr>
      </w:pPr>
      <w:r w:rsidRPr="00B157C2">
        <w:rPr>
          <w:rFonts w:ascii="Times New Roman" w:eastAsia="Times New Roman" w:hAnsi="Times New Roman" w:cs="Times New Roman"/>
          <w:sz w:val="24"/>
          <w:szCs w:val="24"/>
          <w:lang w:eastAsia="ru-RU" w:bidi="ru-RU"/>
        </w:rPr>
        <w:t>Определите экваториальные координаты следующих светил: а) β Возничий; б) λ Пегаса; в) τ Кита; г) δ Козерога; д) ε Волопаса; е) μ Льва; ж) α</w:t>
      </w:r>
      <w:r w:rsidRPr="00B157C2">
        <w:rPr>
          <w:rFonts w:ascii="Times New Roman" w:eastAsia="Times New Roman" w:hAnsi="Times New Roman" w:cs="Times New Roman"/>
          <w:spacing w:val="-10"/>
          <w:sz w:val="24"/>
          <w:szCs w:val="24"/>
          <w:lang w:eastAsia="ru-RU" w:bidi="ru-RU"/>
        </w:rPr>
        <w:t xml:space="preserve"> </w:t>
      </w:r>
      <w:r w:rsidRPr="00B157C2">
        <w:rPr>
          <w:rFonts w:ascii="Times New Roman" w:eastAsia="Times New Roman" w:hAnsi="Times New Roman" w:cs="Times New Roman"/>
          <w:sz w:val="24"/>
          <w:szCs w:val="24"/>
          <w:lang w:eastAsia="ru-RU" w:bidi="ru-RU"/>
        </w:rPr>
        <w:t>Голубя.</w:t>
      </w:r>
    </w:p>
    <w:p w14:paraId="7BB0F821" w14:textId="77777777" w:rsidR="00B157C2" w:rsidRPr="00B157C2" w:rsidRDefault="00B157C2">
      <w:pPr>
        <w:widowControl w:val="0"/>
        <w:numPr>
          <w:ilvl w:val="1"/>
          <w:numId w:val="13"/>
        </w:numPr>
        <w:tabs>
          <w:tab w:val="left" w:pos="2098"/>
        </w:tabs>
        <w:autoSpaceDE w:val="0"/>
        <w:autoSpaceDN w:val="0"/>
        <w:spacing w:after="0" w:line="360" w:lineRule="auto"/>
        <w:ind w:left="2098"/>
        <w:rPr>
          <w:rFonts w:ascii="Times New Roman" w:eastAsia="Times New Roman" w:hAnsi="Times New Roman" w:cs="Times New Roman"/>
          <w:sz w:val="24"/>
          <w:szCs w:val="24"/>
          <w:lang w:eastAsia="ru-RU" w:bidi="ru-RU"/>
        </w:rPr>
      </w:pPr>
      <w:r w:rsidRPr="00B157C2">
        <w:rPr>
          <w:rFonts w:ascii="Times New Roman" w:eastAsia="Times New Roman" w:hAnsi="Times New Roman" w:cs="Times New Roman"/>
          <w:sz w:val="24"/>
          <w:szCs w:val="24"/>
          <w:lang w:eastAsia="ru-RU" w:bidi="ru-RU"/>
        </w:rPr>
        <w:t>В каком созвездии находится Луна, если ее координаты α=20 ч 30 мин, δ= -</w:t>
      </w:r>
      <w:r w:rsidRPr="00B157C2">
        <w:rPr>
          <w:rFonts w:ascii="Times New Roman" w:eastAsia="Times New Roman" w:hAnsi="Times New Roman" w:cs="Times New Roman"/>
          <w:spacing w:val="-14"/>
          <w:sz w:val="24"/>
          <w:szCs w:val="24"/>
          <w:lang w:eastAsia="ru-RU" w:bidi="ru-RU"/>
        </w:rPr>
        <w:t xml:space="preserve"> </w:t>
      </w:r>
      <w:r w:rsidRPr="00B157C2">
        <w:rPr>
          <w:rFonts w:ascii="Times New Roman" w:eastAsia="Times New Roman" w:hAnsi="Times New Roman" w:cs="Times New Roman"/>
          <w:sz w:val="24"/>
          <w:szCs w:val="24"/>
          <w:lang w:eastAsia="ru-RU" w:bidi="ru-RU"/>
        </w:rPr>
        <w:t>20º?</w:t>
      </w:r>
    </w:p>
    <w:p w14:paraId="4F2C0971" w14:textId="77777777" w:rsidR="00B157C2" w:rsidRPr="00B157C2" w:rsidRDefault="00B157C2">
      <w:pPr>
        <w:widowControl w:val="0"/>
        <w:numPr>
          <w:ilvl w:val="1"/>
          <w:numId w:val="13"/>
        </w:numPr>
        <w:tabs>
          <w:tab w:val="left" w:pos="2098"/>
        </w:tabs>
        <w:autoSpaceDE w:val="0"/>
        <w:autoSpaceDN w:val="0"/>
        <w:spacing w:before="2" w:after="0" w:line="360" w:lineRule="auto"/>
        <w:ind w:right="229" w:firstLine="707"/>
        <w:rPr>
          <w:rFonts w:ascii="Times New Roman" w:eastAsia="Times New Roman" w:hAnsi="Times New Roman" w:cs="Times New Roman"/>
          <w:sz w:val="24"/>
          <w:szCs w:val="24"/>
          <w:lang w:eastAsia="ru-RU" w:bidi="ru-RU"/>
        </w:rPr>
      </w:pPr>
      <w:r w:rsidRPr="00B157C2">
        <w:rPr>
          <w:rFonts w:ascii="Times New Roman" w:eastAsia="Times New Roman" w:hAnsi="Times New Roman" w:cs="Times New Roman"/>
          <w:sz w:val="24"/>
          <w:szCs w:val="24"/>
          <w:lang w:eastAsia="ru-RU" w:bidi="ru-RU"/>
        </w:rPr>
        <w:t>Метеор пролетел по прямой из точки с координатами α=19 ч 50 мин, δ= +10º до точки с координатами α=14 ч 10 мин, δ=+20º. Через какие созвездия пролетел</w:t>
      </w:r>
      <w:r w:rsidRPr="00B157C2">
        <w:rPr>
          <w:rFonts w:ascii="Times New Roman" w:eastAsia="Times New Roman" w:hAnsi="Times New Roman" w:cs="Times New Roman"/>
          <w:spacing w:val="-13"/>
          <w:sz w:val="24"/>
          <w:szCs w:val="24"/>
          <w:lang w:eastAsia="ru-RU" w:bidi="ru-RU"/>
        </w:rPr>
        <w:t xml:space="preserve"> </w:t>
      </w:r>
      <w:r w:rsidRPr="00B157C2">
        <w:rPr>
          <w:rFonts w:ascii="Times New Roman" w:eastAsia="Times New Roman" w:hAnsi="Times New Roman" w:cs="Times New Roman"/>
          <w:sz w:val="24"/>
          <w:szCs w:val="24"/>
          <w:lang w:eastAsia="ru-RU" w:bidi="ru-RU"/>
        </w:rPr>
        <w:t>метеор?</w:t>
      </w:r>
    </w:p>
    <w:p w14:paraId="67730CD7" w14:textId="77777777" w:rsidR="00B157C2" w:rsidRPr="00B157C2" w:rsidRDefault="00B157C2">
      <w:pPr>
        <w:widowControl w:val="0"/>
        <w:numPr>
          <w:ilvl w:val="1"/>
          <w:numId w:val="13"/>
        </w:numPr>
        <w:tabs>
          <w:tab w:val="left" w:pos="2098"/>
        </w:tabs>
        <w:autoSpaceDE w:val="0"/>
        <w:autoSpaceDN w:val="0"/>
        <w:spacing w:after="0" w:line="360" w:lineRule="auto"/>
        <w:ind w:right="227" w:firstLine="707"/>
        <w:rPr>
          <w:rFonts w:ascii="Times New Roman" w:eastAsia="Times New Roman" w:hAnsi="Times New Roman" w:cs="Times New Roman"/>
          <w:sz w:val="24"/>
          <w:szCs w:val="24"/>
          <w:lang w:eastAsia="ru-RU" w:bidi="ru-RU"/>
        </w:rPr>
      </w:pPr>
      <w:r w:rsidRPr="00B157C2">
        <w:rPr>
          <w:rFonts w:ascii="Times New Roman" w:eastAsia="Times New Roman" w:hAnsi="Times New Roman" w:cs="Times New Roman"/>
          <w:sz w:val="24"/>
          <w:szCs w:val="24"/>
          <w:lang w:eastAsia="ru-RU" w:bidi="ru-RU"/>
        </w:rPr>
        <w:t>Найти на звездной карте три самые яркие звезды, расположенные не далее 10º от небесного экватора и имеющие прямое восхождение от 4 до 8 часов. Определить их экваториальные</w:t>
      </w:r>
      <w:r w:rsidRPr="00B157C2">
        <w:rPr>
          <w:rFonts w:ascii="Times New Roman" w:eastAsia="Times New Roman" w:hAnsi="Times New Roman" w:cs="Times New Roman"/>
          <w:spacing w:val="-1"/>
          <w:sz w:val="24"/>
          <w:szCs w:val="24"/>
          <w:lang w:eastAsia="ru-RU" w:bidi="ru-RU"/>
        </w:rPr>
        <w:t xml:space="preserve"> </w:t>
      </w:r>
      <w:r w:rsidRPr="00B157C2">
        <w:rPr>
          <w:rFonts w:ascii="Times New Roman" w:eastAsia="Times New Roman" w:hAnsi="Times New Roman" w:cs="Times New Roman"/>
          <w:sz w:val="24"/>
          <w:szCs w:val="24"/>
          <w:lang w:eastAsia="ru-RU" w:bidi="ru-RU"/>
        </w:rPr>
        <w:t>координаты.</w:t>
      </w:r>
    </w:p>
    <w:p w14:paraId="43C07750" w14:textId="77777777" w:rsidR="00B157C2" w:rsidRPr="00B157C2" w:rsidRDefault="00B157C2">
      <w:pPr>
        <w:widowControl w:val="0"/>
        <w:numPr>
          <w:ilvl w:val="1"/>
          <w:numId w:val="13"/>
        </w:numPr>
        <w:tabs>
          <w:tab w:val="left" w:pos="2098"/>
        </w:tabs>
        <w:autoSpaceDE w:val="0"/>
        <w:autoSpaceDN w:val="0"/>
        <w:spacing w:after="0" w:line="360" w:lineRule="auto"/>
        <w:ind w:left="2098"/>
        <w:rPr>
          <w:rFonts w:ascii="Times New Roman" w:eastAsia="Times New Roman" w:hAnsi="Times New Roman" w:cs="Times New Roman"/>
          <w:sz w:val="24"/>
          <w:szCs w:val="24"/>
          <w:lang w:eastAsia="ru-RU" w:bidi="ru-RU"/>
        </w:rPr>
      </w:pPr>
      <w:r w:rsidRPr="00B157C2">
        <w:rPr>
          <w:rFonts w:ascii="Times New Roman" w:eastAsia="Times New Roman" w:hAnsi="Times New Roman" w:cs="Times New Roman"/>
          <w:sz w:val="24"/>
          <w:szCs w:val="24"/>
          <w:lang w:eastAsia="ru-RU" w:bidi="ru-RU"/>
        </w:rPr>
        <w:t>В каких пределах изменяется склонение Солнца в течение</w:t>
      </w:r>
      <w:r w:rsidRPr="00B157C2">
        <w:rPr>
          <w:rFonts w:ascii="Times New Roman" w:eastAsia="Times New Roman" w:hAnsi="Times New Roman" w:cs="Times New Roman"/>
          <w:spacing w:val="-6"/>
          <w:sz w:val="24"/>
          <w:szCs w:val="24"/>
          <w:lang w:eastAsia="ru-RU" w:bidi="ru-RU"/>
        </w:rPr>
        <w:t xml:space="preserve"> </w:t>
      </w:r>
      <w:r w:rsidRPr="00B157C2">
        <w:rPr>
          <w:rFonts w:ascii="Times New Roman" w:eastAsia="Times New Roman" w:hAnsi="Times New Roman" w:cs="Times New Roman"/>
          <w:sz w:val="24"/>
          <w:szCs w:val="24"/>
          <w:lang w:eastAsia="ru-RU" w:bidi="ru-RU"/>
        </w:rPr>
        <w:t>года?</w:t>
      </w:r>
    </w:p>
    <w:p w14:paraId="49ADFE6B" w14:textId="77777777" w:rsidR="00B157C2" w:rsidRPr="00B157C2" w:rsidRDefault="00B157C2" w:rsidP="00B157C2">
      <w:pPr>
        <w:widowControl w:val="0"/>
        <w:autoSpaceDE w:val="0"/>
        <w:autoSpaceDN w:val="0"/>
        <w:spacing w:before="67" w:after="0" w:line="360" w:lineRule="auto"/>
        <w:jc w:val="both"/>
        <w:outlineLvl w:val="2"/>
        <w:rPr>
          <w:rFonts w:ascii="Times New Roman" w:eastAsia="Times New Roman" w:hAnsi="Times New Roman" w:cs="Times New Roman"/>
          <w:b/>
          <w:bCs/>
          <w:sz w:val="24"/>
          <w:szCs w:val="24"/>
          <w:lang w:eastAsia="ru-RU" w:bidi="ru-RU"/>
        </w:rPr>
      </w:pPr>
      <w:r w:rsidRPr="00B157C2">
        <w:rPr>
          <w:rFonts w:ascii="Times New Roman" w:eastAsia="Times New Roman" w:hAnsi="Times New Roman" w:cs="Times New Roman"/>
          <w:b/>
          <w:bCs/>
          <w:sz w:val="24"/>
          <w:szCs w:val="24"/>
          <w:lang w:eastAsia="ru-RU" w:bidi="ru-RU"/>
        </w:rPr>
        <w:t>Задание №3 для самостоятельной работы по теме «Годичное движение Солнца»</w:t>
      </w:r>
    </w:p>
    <w:p w14:paraId="33063E37" w14:textId="77777777" w:rsidR="00B157C2" w:rsidRPr="00B157C2" w:rsidRDefault="00B157C2">
      <w:pPr>
        <w:widowControl w:val="0"/>
        <w:numPr>
          <w:ilvl w:val="0"/>
          <w:numId w:val="12"/>
        </w:numPr>
        <w:tabs>
          <w:tab w:val="left" w:pos="1402"/>
        </w:tabs>
        <w:autoSpaceDE w:val="0"/>
        <w:autoSpaceDN w:val="0"/>
        <w:spacing w:after="0" w:line="360" w:lineRule="auto"/>
        <w:ind w:hanging="361"/>
        <w:rPr>
          <w:rFonts w:ascii="Times New Roman" w:eastAsia="Times New Roman" w:hAnsi="Times New Roman" w:cs="Times New Roman"/>
          <w:sz w:val="24"/>
          <w:szCs w:val="24"/>
          <w:lang w:eastAsia="ru-RU" w:bidi="ru-RU"/>
        </w:rPr>
      </w:pPr>
      <w:r w:rsidRPr="00B157C2">
        <w:rPr>
          <w:rFonts w:ascii="Times New Roman" w:eastAsia="Times New Roman" w:hAnsi="Times New Roman" w:cs="Times New Roman"/>
          <w:sz w:val="24"/>
          <w:szCs w:val="24"/>
          <w:lang w:eastAsia="ru-RU" w:bidi="ru-RU"/>
        </w:rPr>
        <w:t>Используя</w:t>
      </w:r>
      <w:r w:rsidRPr="00B157C2">
        <w:rPr>
          <w:rFonts w:ascii="Times New Roman" w:eastAsia="Times New Roman" w:hAnsi="Times New Roman" w:cs="Times New Roman"/>
          <w:spacing w:val="8"/>
          <w:sz w:val="24"/>
          <w:szCs w:val="24"/>
          <w:lang w:eastAsia="ru-RU" w:bidi="ru-RU"/>
        </w:rPr>
        <w:t xml:space="preserve"> </w:t>
      </w:r>
      <w:r w:rsidRPr="00B157C2">
        <w:rPr>
          <w:rFonts w:ascii="Times New Roman" w:eastAsia="Times New Roman" w:hAnsi="Times New Roman" w:cs="Times New Roman"/>
          <w:sz w:val="24"/>
          <w:szCs w:val="24"/>
          <w:lang w:eastAsia="ru-RU" w:bidi="ru-RU"/>
        </w:rPr>
        <w:t>подвижную</w:t>
      </w:r>
      <w:r w:rsidRPr="00B157C2">
        <w:rPr>
          <w:rFonts w:ascii="Times New Roman" w:eastAsia="Times New Roman" w:hAnsi="Times New Roman" w:cs="Times New Roman"/>
          <w:spacing w:val="8"/>
          <w:sz w:val="24"/>
          <w:szCs w:val="24"/>
          <w:lang w:eastAsia="ru-RU" w:bidi="ru-RU"/>
        </w:rPr>
        <w:t xml:space="preserve"> </w:t>
      </w:r>
      <w:r w:rsidRPr="00B157C2">
        <w:rPr>
          <w:rFonts w:ascii="Times New Roman" w:eastAsia="Times New Roman" w:hAnsi="Times New Roman" w:cs="Times New Roman"/>
          <w:sz w:val="24"/>
          <w:szCs w:val="24"/>
          <w:lang w:eastAsia="ru-RU" w:bidi="ru-RU"/>
        </w:rPr>
        <w:t>карту</w:t>
      </w:r>
      <w:r w:rsidRPr="00B157C2">
        <w:rPr>
          <w:rFonts w:ascii="Times New Roman" w:eastAsia="Times New Roman" w:hAnsi="Times New Roman" w:cs="Times New Roman"/>
          <w:spacing w:val="7"/>
          <w:sz w:val="24"/>
          <w:szCs w:val="24"/>
          <w:lang w:eastAsia="ru-RU" w:bidi="ru-RU"/>
        </w:rPr>
        <w:t xml:space="preserve"> </w:t>
      </w:r>
      <w:r w:rsidRPr="00B157C2">
        <w:rPr>
          <w:rFonts w:ascii="Times New Roman" w:eastAsia="Times New Roman" w:hAnsi="Times New Roman" w:cs="Times New Roman"/>
          <w:sz w:val="24"/>
          <w:szCs w:val="24"/>
          <w:lang w:eastAsia="ru-RU" w:bidi="ru-RU"/>
        </w:rPr>
        <w:t>звездного</w:t>
      </w:r>
      <w:r w:rsidRPr="00B157C2">
        <w:rPr>
          <w:rFonts w:ascii="Times New Roman" w:eastAsia="Times New Roman" w:hAnsi="Times New Roman" w:cs="Times New Roman"/>
          <w:spacing w:val="8"/>
          <w:sz w:val="24"/>
          <w:szCs w:val="24"/>
          <w:lang w:eastAsia="ru-RU" w:bidi="ru-RU"/>
        </w:rPr>
        <w:t xml:space="preserve"> </w:t>
      </w:r>
      <w:r w:rsidRPr="00B157C2">
        <w:rPr>
          <w:rFonts w:ascii="Times New Roman" w:eastAsia="Times New Roman" w:hAnsi="Times New Roman" w:cs="Times New Roman"/>
          <w:sz w:val="24"/>
          <w:szCs w:val="24"/>
          <w:lang w:eastAsia="ru-RU" w:bidi="ru-RU"/>
        </w:rPr>
        <w:t>неба,</w:t>
      </w:r>
      <w:r w:rsidRPr="00B157C2">
        <w:rPr>
          <w:rFonts w:ascii="Times New Roman" w:eastAsia="Times New Roman" w:hAnsi="Times New Roman" w:cs="Times New Roman"/>
          <w:spacing w:val="11"/>
          <w:sz w:val="24"/>
          <w:szCs w:val="24"/>
          <w:lang w:eastAsia="ru-RU" w:bidi="ru-RU"/>
        </w:rPr>
        <w:t xml:space="preserve"> </w:t>
      </w:r>
      <w:r w:rsidRPr="00B157C2">
        <w:rPr>
          <w:rFonts w:ascii="Times New Roman" w:eastAsia="Times New Roman" w:hAnsi="Times New Roman" w:cs="Times New Roman"/>
          <w:sz w:val="24"/>
          <w:szCs w:val="24"/>
          <w:lang w:eastAsia="ru-RU" w:bidi="ru-RU"/>
        </w:rPr>
        <w:t>определите</w:t>
      </w:r>
      <w:r w:rsidRPr="00B157C2">
        <w:rPr>
          <w:rFonts w:ascii="Times New Roman" w:eastAsia="Times New Roman" w:hAnsi="Times New Roman" w:cs="Times New Roman"/>
          <w:spacing w:val="9"/>
          <w:sz w:val="24"/>
          <w:szCs w:val="24"/>
          <w:lang w:eastAsia="ru-RU" w:bidi="ru-RU"/>
        </w:rPr>
        <w:t xml:space="preserve"> </w:t>
      </w:r>
      <w:r w:rsidRPr="00B157C2">
        <w:rPr>
          <w:rFonts w:ascii="Times New Roman" w:eastAsia="Times New Roman" w:hAnsi="Times New Roman" w:cs="Times New Roman"/>
          <w:sz w:val="24"/>
          <w:szCs w:val="24"/>
          <w:lang w:eastAsia="ru-RU" w:bidi="ru-RU"/>
        </w:rPr>
        <w:t>координаты</w:t>
      </w:r>
      <w:r w:rsidRPr="00B157C2">
        <w:rPr>
          <w:rFonts w:ascii="Times New Roman" w:eastAsia="Times New Roman" w:hAnsi="Times New Roman" w:cs="Times New Roman"/>
          <w:spacing w:val="8"/>
          <w:sz w:val="24"/>
          <w:szCs w:val="24"/>
          <w:lang w:eastAsia="ru-RU" w:bidi="ru-RU"/>
        </w:rPr>
        <w:t xml:space="preserve"> </w:t>
      </w:r>
      <w:r w:rsidRPr="00B157C2">
        <w:rPr>
          <w:rFonts w:ascii="Times New Roman" w:eastAsia="Times New Roman" w:hAnsi="Times New Roman" w:cs="Times New Roman"/>
          <w:sz w:val="24"/>
          <w:szCs w:val="24"/>
          <w:lang w:eastAsia="ru-RU" w:bidi="ru-RU"/>
        </w:rPr>
        <w:t>Солнца</w:t>
      </w:r>
      <w:r w:rsidRPr="00B157C2">
        <w:rPr>
          <w:rFonts w:ascii="Times New Roman" w:eastAsia="Times New Roman" w:hAnsi="Times New Roman" w:cs="Times New Roman"/>
          <w:spacing w:val="8"/>
          <w:sz w:val="24"/>
          <w:szCs w:val="24"/>
          <w:lang w:eastAsia="ru-RU" w:bidi="ru-RU"/>
        </w:rPr>
        <w:t xml:space="preserve"> </w:t>
      </w:r>
      <w:r w:rsidRPr="00B157C2">
        <w:rPr>
          <w:rFonts w:ascii="Times New Roman" w:eastAsia="Times New Roman" w:hAnsi="Times New Roman" w:cs="Times New Roman"/>
          <w:sz w:val="24"/>
          <w:szCs w:val="24"/>
          <w:lang w:eastAsia="ru-RU" w:bidi="ru-RU"/>
        </w:rPr>
        <w:t>23</w:t>
      </w:r>
      <w:r w:rsidRPr="00B157C2">
        <w:rPr>
          <w:rFonts w:ascii="Times New Roman" w:eastAsia="Times New Roman" w:hAnsi="Times New Roman" w:cs="Times New Roman"/>
          <w:spacing w:val="9"/>
          <w:sz w:val="24"/>
          <w:szCs w:val="24"/>
          <w:lang w:eastAsia="ru-RU" w:bidi="ru-RU"/>
        </w:rPr>
        <w:t xml:space="preserve"> </w:t>
      </w:r>
      <w:r w:rsidRPr="00B157C2">
        <w:rPr>
          <w:rFonts w:ascii="Times New Roman" w:eastAsia="Times New Roman" w:hAnsi="Times New Roman" w:cs="Times New Roman"/>
          <w:sz w:val="24"/>
          <w:szCs w:val="24"/>
          <w:lang w:eastAsia="ru-RU" w:bidi="ru-RU"/>
        </w:rPr>
        <w:t>октября</w:t>
      </w:r>
      <w:r w:rsidRPr="00B157C2">
        <w:rPr>
          <w:rFonts w:ascii="Times New Roman" w:eastAsia="Times New Roman" w:hAnsi="Times New Roman" w:cs="Times New Roman"/>
          <w:spacing w:val="8"/>
          <w:sz w:val="24"/>
          <w:szCs w:val="24"/>
          <w:lang w:eastAsia="ru-RU" w:bidi="ru-RU"/>
        </w:rPr>
        <w:t xml:space="preserve"> </w:t>
      </w:r>
      <w:r w:rsidRPr="00B157C2">
        <w:rPr>
          <w:rFonts w:ascii="Times New Roman" w:eastAsia="Times New Roman" w:hAnsi="Times New Roman" w:cs="Times New Roman"/>
          <w:sz w:val="24"/>
          <w:szCs w:val="24"/>
          <w:lang w:eastAsia="ru-RU" w:bidi="ru-RU"/>
        </w:rPr>
        <w:t>и</w:t>
      </w:r>
    </w:p>
    <w:p w14:paraId="118D9AAD" w14:textId="77777777" w:rsidR="00B157C2" w:rsidRPr="00B157C2" w:rsidRDefault="00B157C2" w:rsidP="00B157C2">
      <w:pPr>
        <w:widowControl w:val="0"/>
        <w:autoSpaceDE w:val="0"/>
        <w:autoSpaceDN w:val="0"/>
        <w:spacing w:before="2" w:after="0" w:line="360" w:lineRule="auto"/>
        <w:ind w:right="226"/>
        <w:jc w:val="both"/>
        <w:rPr>
          <w:rFonts w:ascii="Times New Roman" w:eastAsia="Times New Roman" w:hAnsi="Times New Roman" w:cs="Times New Roman"/>
          <w:sz w:val="24"/>
          <w:szCs w:val="24"/>
          <w:lang w:eastAsia="ru-RU" w:bidi="ru-RU"/>
        </w:rPr>
      </w:pPr>
      <w:r w:rsidRPr="00B157C2">
        <w:rPr>
          <w:rFonts w:ascii="Times New Roman" w:eastAsia="Times New Roman" w:hAnsi="Times New Roman" w:cs="Times New Roman"/>
          <w:sz w:val="24"/>
          <w:szCs w:val="24"/>
          <w:lang w:eastAsia="ru-RU" w:bidi="ru-RU"/>
        </w:rPr>
        <w:t>21 марта. Поясните, почему данные дни названы днями весеннего и осеннего равноденствия.</w:t>
      </w:r>
    </w:p>
    <w:p w14:paraId="00739866" w14:textId="77777777" w:rsidR="00B157C2" w:rsidRPr="00B157C2" w:rsidRDefault="00B157C2">
      <w:pPr>
        <w:widowControl w:val="0"/>
        <w:numPr>
          <w:ilvl w:val="0"/>
          <w:numId w:val="12"/>
        </w:numPr>
        <w:tabs>
          <w:tab w:val="left" w:pos="1402"/>
        </w:tabs>
        <w:autoSpaceDE w:val="0"/>
        <w:autoSpaceDN w:val="0"/>
        <w:spacing w:after="0" w:line="360" w:lineRule="auto"/>
        <w:ind w:right="229"/>
        <w:rPr>
          <w:rFonts w:ascii="Times New Roman" w:eastAsia="Times New Roman" w:hAnsi="Times New Roman" w:cs="Times New Roman"/>
          <w:sz w:val="24"/>
          <w:szCs w:val="24"/>
          <w:lang w:eastAsia="ru-RU" w:bidi="ru-RU"/>
        </w:rPr>
      </w:pPr>
      <w:r w:rsidRPr="00B157C2">
        <w:rPr>
          <w:rFonts w:ascii="Times New Roman" w:eastAsia="Times New Roman" w:hAnsi="Times New Roman" w:cs="Times New Roman"/>
          <w:sz w:val="24"/>
          <w:szCs w:val="24"/>
          <w:lang w:eastAsia="ru-RU" w:bidi="ru-RU"/>
        </w:rPr>
        <w:t>Используя подвижную карту звездного неба, определите координаты Солнца 22 июня и 22 декабря. Поясните, почему данные дни названы днями летнего и зимнего</w:t>
      </w:r>
      <w:r w:rsidRPr="00B157C2">
        <w:rPr>
          <w:rFonts w:ascii="Times New Roman" w:eastAsia="Times New Roman" w:hAnsi="Times New Roman" w:cs="Times New Roman"/>
          <w:spacing w:val="-17"/>
          <w:sz w:val="24"/>
          <w:szCs w:val="24"/>
          <w:lang w:eastAsia="ru-RU" w:bidi="ru-RU"/>
        </w:rPr>
        <w:t xml:space="preserve"> </w:t>
      </w:r>
      <w:r w:rsidRPr="00B157C2">
        <w:rPr>
          <w:rFonts w:ascii="Times New Roman" w:eastAsia="Times New Roman" w:hAnsi="Times New Roman" w:cs="Times New Roman"/>
          <w:sz w:val="24"/>
          <w:szCs w:val="24"/>
          <w:lang w:eastAsia="ru-RU" w:bidi="ru-RU"/>
        </w:rPr>
        <w:t>солнцестояния.</w:t>
      </w:r>
    </w:p>
    <w:p w14:paraId="6DAA2159" w14:textId="77777777" w:rsidR="00B157C2" w:rsidRPr="00B157C2" w:rsidRDefault="00B157C2">
      <w:pPr>
        <w:widowControl w:val="0"/>
        <w:numPr>
          <w:ilvl w:val="0"/>
          <w:numId w:val="12"/>
        </w:numPr>
        <w:tabs>
          <w:tab w:val="left" w:pos="1402"/>
        </w:tabs>
        <w:autoSpaceDE w:val="0"/>
        <w:autoSpaceDN w:val="0"/>
        <w:spacing w:after="0" w:line="360" w:lineRule="auto"/>
        <w:ind w:right="227"/>
        <w:rPr>
          <w:rFonts w:ascii="Times New Roman" w:eastAsia="Times New Roman" w:hAnsi="Times New Roman" w:cs="Times New Roman"/>
          <w:sz w:val="24"/>
          <w:szCs w:val="24"/>
          <w:lang w:eastAsia="ru-RU" w:bidi="ru-RU"/>
        </w:rPr>
      </w:pPr>
      <w:r w:rsidRPr="00B157C2">
        <w:rPr>
          <w:rFonts w:ascii="Times New Roman" w:eastAsia="Times New Roman" w:hAnsi="Times New Roman" w:cs="Times New Roman"/>
          <w:sz w:val="24"/>
          <w:szCs w:val="24"/>
          <w:lang w:eastAsia="ru-RU" w:bidi="ru-RU"/>
        </w:rPr>
        <w:t>Поясните, как меняется продолжительность дня и ночи от 21 марта к 22 июня, от 22 июня к 23 сентября, от 23 сентября к 22 декабря и от 22 декабря к 21</w:t>
      </w:r>
      <w:r w:rsidRPr="00B157C2">
        <w:rPr>
          <w:rFonts w:ascii="Times New Roman" w:eastAsia="Times New Roman" w:hAnsi="Times New Roman" w:cs="Times New Roman"/>
          <w:spacing w:val="-11"/>
          <w:sz w:val="24"/>
          <w:szCs w:val="24"/>
          <w:lang w:eastAsia="ru-RU" w:bidi="ru-RU"/>
        </w:rPr>
        <w:t xml:space="preserve"> </w:t>
      </w:r>
      <w:r w:rsidRPr="00B157C2">
        <w:rPr>
          <w:rFonts w:ascii="Times New Roman" w:eastAsia="Times New Roman" w:hAnsi="Times New Roman" w:cs="Times New Roman"/>
          <w:sz w:val="24"/>
          <w:szCs w:val="24"/>
          <w:lang w:eastAsia="ru-RU" w:bidi="ru-RU"/>
        </w:rPr>
        <w:t>марта.</w:t>
      </w:r>
    </w:p>
    <w:p w14:paraId="32CE3830" w14:textId="77777777" w:rsidR="00B157C2" w:rsidRPr="00B157C2" w:rsidRDefault="00B157C2">
      <w:pPr>
        <w:widowControl w:val="0"/>
        <w:numPr>
          <w:ilvl w:val="0"/>
          <w:numId w:val="12"/>
        </w:numPr>
        <w:tabs>
          <w:tab w:val="left" w:pos="1402"/>
        </w:tabs>
        <w:autoSpaceDE w:val="0"/>
        <w:autoSpaceDN w:val="0"/>
        <w:spacing w:after="0" w:line="360" w:lineRule="auto"/>
        <w:ind w:right="225"/>
        <w:rPr>
          <w:rFonts w:ascii="Times New Roman" w:eastAsia="Times New Roman" w:hAnsi="Times New Roman" w:cs="Times New Roman"/>
          <w:sz w:val="24"/>
          <w:szCs w:val="24"/>
          <w:lang w:eastAsia="ru-RU" w:bidi="ru-RU"/>
        </w:rPr>
      </w:pPr>
      <w:r w:rsidRPr="00B157C2">
        <w:rPr>
          <w:rFonts w:ascii="Times New Roman" w:eastAsia="Times New Roman" w:hAnsi="Times New Roman" w:cs="Times New Roman"/>
          <w:sz w:val="24"/>
          <w:szCs w:val="24"/>
          <w:lang w:eastAsia="ru-RU" w:bidi="ru-RU"/>
        </w:rPr>
        <w:t>В Мурманске 23 сентября Солнце взошло в 6 ч утра. В какое время взошло Солнце в вашем населенном пункте в этот же день? В какое время в этот день зайдет Солнце в Тирасполе?</w:t>
      </w:r>
    </w:p>
    <w:p w14:paraId="2C4E5B30" w14:textId="77777777" w:rsidR="00B157C2" w:rsidRPr="00B157C2" w:rsidRDefault="00B157C2">
      <w:pPr>
        <w:widowControl w:val="0"/>
        <w:numPr>
          <w:ilvl w:val="0"/>
          <w:numId w:val="12"/>
        </w:numPr>
        <w:tabs>
          <w:tab w:val="left" w:pos="1402"/>
        </w:tabs>
        <w:autoSpaceDE w:val="0"/>
        <w:autoSpaceDN w:val="0"/>
        <w:spacing w:after="0" w:line="360" w:lineRule="auto"/>
        <w:ind w:right="228"/>
        <w:rPr>
          <w:rFonts w:ascii="Times New Roman" w:eastAsia="Times New Roman" w:hAnsi="Times New Roman" w:cs="Times New Roman"/>
          <w:sz w:val="24"/>
          <w:szCs w:val="24"/>
          <w:lang w:eastAsia="ru-RU" w:bidi="ru-RU"/>
        </w:rPr>
      </w:pPr>
      <w:r w:rsidRPr="00B157C2">
        <w:rPr>
          <w:rFonts w:ascii="Times New Roman" w:eastAsia="Times New Roman" w:hAnsi="Times New Roman" w:cs="Times New Roman"/>
          <w:sz w:val="24"/>
          <w:szCs w:val="24"/>
          <w:lang w:eastAsia="ru-RU" w:bidi="ru-RU"/>
        </w:rPr>
        <w:t xml:space="preserve">Город Кито (столица Эквадора) имеет уникальное положение. На фотографии указаны географические координаты этого города. Укажите, в котором часу по местному времени 1 ноября и 30 апреля в этом населенном пункте взойдет Солнце. В котором </w:t>
      </w:r>
      <w:proofErr w:type="gramStart"/>
      <w:r w:rsidRPr="00B157C2">
        <w:rPr>
          <w:rFonts w:ascii="Times New Roman" w:eastAsia="Times New Roman" w:hAnsi="Times New Roman" w:cs="Times New Roman"/>
          <w:sz w:val="24"/>
          <w:szCs w:val="24"/>
          <w:lang w:eastAsia="ru-RU" w:bidi="ru-RU"/>
        </w:rPr>
        <w:t>часу  оно</w:t>
      </w:r>
      <w:proofErr w:type="gramEnd"/>
      <w:r w:rsidRPr="00B157C2">
        <w:rPr>
          <w:rFonts w:ascii="Times New Roman" w:eastAsia="Times New Roman" w:hAnsi="Times New Roman" w:cs="Times New Roman"/>
          <w:sz w:val="24"/>
          <w:szCs w:val="24"/>
          <w:lang w:eastAsia="ru-RU" w:bidi="ru-RU"/>
        </w:rPr>
        <w:t xml:space="preserve">  зайдет? Ответ</w:t>
      </w:r>
      <w:r w:rsidRPr="00B157C2">
        <w:rPr>
          <w:rFonts w:ascii="Times New Roman" w:eastAsia="Times New Roman" w:hAnsi="Times New Roman" w:cs="Times New Roman"/>
          <w:spacing w:val="-1"/>
          <w:sz w:val="24"/>
          <w:szCs w:val="24"/>
          <w:lang w:eastAsia="ru-RU" w:bidi="ru-RU"/>
        </w:rPr>
        <w:t xml:space="preserve"> </w:t>
      </w:r>
      <w:r w:rsidRPr="00B157C2">
        <w:rPr>
          <w:rFonts w:ascii="Times New Roman" w:eastAsia="Times New Roman" w:hAnsi="Times New Roman" w:cs="Times New Roman"/>
          <w:sz w:val="24"/>
          <w:szCs w:val="24"/>
          <w:lang w:eastAsia="ru-RU" w:bidi="ru-RU"/>
        </w:rPr>
        <w:t>поясните.</w:t>
      </w:r>
    </w:p>
    <w:p w14:paraId="550CFA6E" w14:textId="77777777" w:rsidR="00B157C2" w:rsidRPr="00B157C2" w:rsidRDefault="00B157C2">
      <w:pPr>
        <w:widowControl w:val="0"/>
        <w:numPr>
          <w:ilvl w:val="0"/>
          <w:numId w:val="12"/>
        </w:numPr>
        <w:tabs>
          <w:tab w:val="left" w:pos="1402"/>
        </w:tabs>
        <w:autoSpaceDE w:val="0"/>
        <w:autoSpaceDN w:val="0"/>
        <w:spacing w:after="0" w:line="360" w:lineRule="auto"/>
        <w:ind w:right="222"/>
        <w:rPr>
          <w:rFonts w:ascii="Times New Roman" w:eastAsia="Times New Roman" w:hAnsi="Times New Roman" w:cs="Times New Roman"/>
          <w:sz w:val="24"/>
          <w:szCs w:val="24"/>
          <w:lang w:eastAsia="ru-RU" w:bidi="ru-RU"/>
        </w:rPr>
      </w:pPr>
      <w:r w:rsidRPr="00B157C2">
        <w:rPr>
          <w:rFonts w:ascii="Times New Roman" w:eastAsia="Times New Roman" w:hAnsi="Times New Roman" w:cs="Times New Roman"/>
          <w:sz w:val="24"/>
          <w:szCs w:val="24"/>
          <w:lang w:eastAsia="ru-RU" w:bidi="ru-RU"/>
        </w:rPr>
        <w:t xml:space="preserve">Если в некоторых странах, например в России, принято провожать зиму, то в Молдове 1 марта встречают весну — в этот день отмечают национальный праздник </w:t>
      </w:r>
      <w:proofErr w:type="spellStart"/>
      <w:r w:rsidRPr="00B157C2">
        <w:rPr>
          <w:rFonts w:ascii="Times New Roman" w:eastAsia="Times New Roman" w:hAnsi="Times New Roman" w:cs="Times New Roman"/>
          <w:sz w:val="24"/>
          <w:szCs w:val="24"/>
          <w:lang w:eastAsia="ru-RU" w:bidi="ru-RU"/>
        </w:rPr>
        <w:t>Мэрцишор</w:t>
      </w:r>
      <w:proofErr w:type="spellEnd"/>
      <w:r w:rsidRPr="00B157C2">
        <w:rPr>
          <w:rFonts w:ascii="Times New Roman" w:eastAsia="Times New Roman" w:hAnsi="Times New Roman" w:cs="Times New Roman"/>
          <w:sz w:val="24"/>
          <w:szCs w:val="24"/>
          <w:lang w:eastAsia="ru-RU" w:bidi="ru-RU"/>
        </w:rPr>
        <w:t xml:space="preserve">. Его название произошло от первого месяца весны. </w:t>
      </w:r>
      <w:proofErr w:type="spellStart"/>
      <w:r w:rsidRPr="00B157C2">
        <w:rPr>
          <w:rFonts w:ascii="Times New Roman" w:eastAsia="Times New Roman" w:hAnsi="Times New Roman" w:cs="Times New Roman"/>
          <w:sz w:val="24"/>
          <w:szCs w:val="24"/>
          <w:lang w:eastAsia="ru-RU" w:bidi="ru-RU"/>
        </w:rPr>
        <w:lastRenderedPageBreak/>
        <w:t>Мэрцишорами</w:t>
      </w:r>
      <w:proofErr w:type="spellEnd"/>
      <w:r w:rsidRPr="00B157C2">
        <w:rPr>
          <w:rFonts w:ascii="Times New Roman" w:eastAsia="Times New Roman" w:hAnsi="Times New Roman" w:cs="Times New Roman"/>
          <w:sz w:val="24"/>
          <w:szCs w:val="24"/>
          <w:lang w:eastAsia="ru-RU" w:bidi="ru-RU"/>
        </w:rPr>
        <w:t xml:space="preserve"> называют еще и красно- белые броши, которые люди дарят друг другу. Их принято носить весь март, а в последний день повесить на уже цветущее дерево и загадать желание. Согласно поверью, оно обязательно сбудется. С наступлением какой весны — астрономической или</w:t>
      </w:r>
      <w:r w:rsidRPr="00B157C2">
        <w:rPr>
          <w:rFonts w:ascii="Times New Roman" w:eastAsia="Times New Roman" w:hAnsi="Times New Roman" w:cs="Times New Roman"/>
          <w:spacing w:val="25"/>
          <w:sz w:val="24"/>
          <w:szCs w:val="24"/>
          <w:lang w:eastAsia="ru-RU" w:bidi="ru-RU"/>
        </w:rPr>
        <w:t xml:space="preserve"> </w:t>
      </w:r>
      <w:r w:rsidRPr="00B157C2">
        <w:rPr>
          <w:rFonts w:ascii="Times New Roman" w:eastAsia="Times New Roman" w:hAnsi="Times New Roman" w:cs="Times New Roman"/>
          <w:sz w:val="24"/>
          <w:szCs w:val="24"/>
          <w:lang w:eastAsia="ru-RU" w:bidi="ru-RU"/>
        </w:rPr>
        <w:t>календарной</w:t>
      </w:r>
    </w:p>
    <w:p w14:paraId="6DF03E6D" w14:textId="77777777" w:rsidR="00B157C2" w:rsidRPr="00B157C2" w:rsidRDefault="00B157C2" w:rsidP="00B157C2">
      <w:pPr>
        <w:widowControl w:val="0"/>
        <w:autoSpaceDE w:val="0"/>
        <w:autoSpaceDN w:val="0"/>
        <w:spacing w:after="0" w:line="360" w:lineRule="auto"/>
        <w:jc w:val="both"/>
        <w:rPr>
          <w:rFonts w:ascii="Times New Roman" w:eastAsia="Times New Roman" w:hAnsi="Times New Roman" w:cs="Times New Roman"/>
          <w:sz w:val="24"/>
          <w:szCs w:val="24"/>
          <w:lang w:eastAsia="ru-RU" w:bidi="ru-RU"/>
        </w:rPr>
      </w:pPr>
      <w:r w:rsidRPr="00B157C2">
        <w:rPr>
          <w:rFonts w:ascii="Times New Roman" w:eastAsia="Times New Roman" w:hAnsi="Times New Roman" w:cs="Times New Roman"/>
          <w:sz w:val="24"/>
          <w:szCs w:val="24"/>
          <w:lang w:eastAsia="ru-RU" w:bidi="ru-RU"/>
        </w:rPr>
        <w:t>— связан данный праздник? В какие еще дни наступает весна и какая именно?</w:t>
      </w:r>
    </w:p>
    <w:p w14:paraId="3497CE17" w14:textId="77777777" w:rsidR="00B157C2" w:rsidRPr="00B157C2" w:rsidRDefault="00B157C2">
      <w:pPr>
        <w:widowControl w:val="0"/>
        <w:numPr>
          <w:ilvl w:val="0"/>
          <w:numId w:val="12"/>
        </w:numPr>
        <w:tabs>
          <w:tab w:val="left" w:pos="1402"/>
        </w:tabs>
        <w:autoSpaceDE w:val="0"/>
        <w:autoSpaceDN w:val="0"/>
        <w:spacing w:before="1" w:after="0" w:line="360" w:lineRule="auto"/>
        <w:ind w:right="223"/>
        <w:rPr>
          <w:rFonts w:ascii="Times New Roman" w:eastAsia="Times New Roman" w:hAnsi="Times New Roman" w:cs="Times New Roman"/>
          <w:sz w:val="24"/>
          <w:szCs w:val="24"/>
          <w:lang w:eastAsia="ru-RU" w:bidi="ru-RU"/>
        </w:rPr>
      </w:pPr>
      <w:r w:rsidRPr="00B157C2">
        <w:rPr>
          <w:rFonts w:ascii="Times New Roman" w:eastAsia="Times New Roman" w:hAnsi="Times New Roman" w:cs="Times New Roman"/>
          <w:sz w:val="24"/>
          <w:szCs w:val="24"/>
          <w:lang w:eastAsia="ru-RU" w:bidi="ru-RU"/>
        </w:rPr>
        <w:t>Солнце, опускаясь за горизонт, некоторое время продолжает освещать верхние слои атмосферы. Этот период называется вечерними сумерками. Гражданские сумерки продолжаются, пока высота Солнца превышает –7°, затем наступают астрономические сумерки, которые продолжаются, пока высота не достигнет –17° (сходный процесс характеризует утренние сумерки). Определите высоту Солнца в верхней кульминации 22 декабря в Мурманске, который находится на широте</w:t>
      </w:r>
      <w:r w:rsidRPr="00B157C2">
        <w:rPr>
          <w:rFonts w:ascii="Times New Roman" w:eastAsia="Times New Roman" w:hAnsi="Times New Roman" w:cs="Times New Roman"/>
          <w:spacing w:val="-6"/>
          <w:sz w:val="24"/>
          <w:szCs w:val="24"/>
          <w:lang w:eastAsia="ru-RU" w:bidi="ru-RU"/>
        </w:rPr>
        <w:t xml:space="preserve"> </w:t>
      </w:r>
      <w:r w:rsidRPr="00B157C2">
        <w:rPr>
          <w:rFonts w:ascii="Times New Roman" w:eastAsia="Times New Roman" w:hAnsi="Times New Roman" w:cs="Times New Roman"/>
          <w:sz w:val="24"/>
          <w:szCs w:val="24"/>
          <w:lang w:eastAsia="ru-RU" w:bidi="ru-RU"/>
        </w:rPr>
        <w:t>69°.</w:t>
      </w:r>
    </w:p>
    <w:p w14:paraId="3ECA10D0" w14:textId="77777777" w:rsidR="00B157C2" w:rsidRPr="00B157C2" w:rsidRDefault="00B157C2" w:rsidP="00B157C2">
      <w:pPr>
        <w:widowControl w:val="0"/>
        <w:autoSpaceDE w:val="0"/>
        <w:autoSpaceDN w:val="0"/>
        <w:spacing w:before="5" w:after="0" w:line="360" w:lineRule="auto"/>
        <w:rPr>
          <w:rFonts w:ascii="Times New Roman" w:eastAsia="Times New Roman" w:hAnsi="Times New Roman" w:cs="Times New Roman"/>
          <w:sz w:val="24"/>
          <w:szCs w:val="24"/>
          <w:lang w:eastAsia="ru-RU" w:bidi="ru-RU"/>
        </w:rPr>
      </w:pPr>
    </w:p>
    <w:p w14:paraId="68F3C7D6" w14:textId="77777777" w:rsidR="00B157C2" w:rsidRPr="00B157C2" w:rsidRDefault="00B157C2" w:rsidP="00B157C2">
      <w:pPr>
        <w:widowControl w:val="0"/>
        <w:autoSpaceDE w:val="0"/>
        <w:autoSpaceDN w:val="0"/>
        <w:spacing w:after="0" w:line="360" w:lineRule="auto"/>
        <w:outlineLvl w:val="2"/>
        <w:rPr>
          <w:rFonts w:ascii="Times New Roman" w:eastAsia="Times New Roman" w:hAnsi="Times New Roman" w:cs="Times New Roman"/>
          <w:b/>
          <w:bCs/>
          <w:sz w:val="24"/>
          <w:szCs w:val="24"/>
          <w:lang w:eastAsia="ru-RU" w:bidi="ru-RU"/>
        </w:rPr>
      </w:pPr>
      <w:r w:rsidRPr="00B157C2">
        <w:rPr>
          <w:rFonts w:ascii="Times New Roman" w:eastAsia="Times New Roman" w:hAnsi="Times New Roman" w:cs="Times New Roman"/>
          <w:b/>
          <w:bCs/>
          <w:sz w:val="24"/>
          <w:szCs w:val="24"/>
          <w:lang w:eastAsia="ru-RU" w:bidi="ru-RU"/>
        </w:rPr>
        <w:t>Задание №4 для самостоятельной работы с учебником и дидактическим материалом по теме</w:t>
      </w:r>
    </w:p>
    <w:p w14:paraId="6B46597F" w14:textId="77777777" w:rsidR="00B157C2" w:rsidRPr="00B157C2" w:rsidRDefault="00B157C2" w:rsidP="00B157C2">
      <w:pPr>
        <w:widowControl w:val="0"/>
        <w:autoSpaceDE w:val="0"/>
        <w:autoSpaceDN w:val="0"/>
        <w:spacing w:after="0" w:line="360" w:lineRule="auto"/>
        <w:rPr>
          <w:rFonts w:ascii="Times New Roman" w:eastAsia="Times New Roman" w:hAnsi="Times New Roman" w:cs="Times New Roman"/>
          <w:b/>
          <w:sz w:val="24"/>
          <w:szCs w:val="24"/>
          <w:lang w:eastAsia="ru-RU" w:bidi="ru-RU"/>
        </w:rPr>
      </w:pPr>
      <w:r w:rsidRPr="00B157C2">
        <w:rPr>
          <w:rFonts w:ascii="Times New Roman" w:eastAsia="Times New Roman" w:hAnsi="Times New Roman" w:cs="Times New Roman"/>
          <w:b/>
          <w:sz w:val="24"/>
          <w:szCs w:val="24"/>
          <w:lang w:eastAsia="ru-RU" w:bidi="ru-RU"/>
        </w:rPr>
        <w:t>«Солнечные и лунные затмения»</w:t>
      </w:r>
    </w:p>
    <w:p w14:paraId="04E4478A" w14:textId="77777777" w:rsidR="00B157C2" w:rsidRPr="00B157C2" w:rsidRDefault="00B157C2">
      <w:pPr>
        <w:widowControl w:val="0"/>
        <w:numPr>
          <w:ilvl w:val="0"/>
          <w:numId w:val="11"/>
        </w:numPr>
        <w:tabs>
          <w:tab w:val="left" w:pos="1402"/>
        </w:tabs>
        <w:autoSpaceDE w:val="0"/>
        <w:autoSpaceDN w:val="0"/>
        <w:spacing w:after="6" w:line="360" w:lineRule="auto"/>
        <w:ind w:hanging="361"/>
        <w:rPr>
          <w:rFonts w:ascii="Times New Roman" w:eastAsia="Times New Roman" w:hAnsi="Times New Roman" w:cs="Times New Roman"/>
          <w:sz w:val="24"/>
          <w:szCs w:val="24"/>
          <w:lang w:eastAsia="ru-RU" w:bidi="ru-RU"/>
        </w:rPr>
      </w:pPr>
      <w:r w:rsidRPr="00B157C2">
        <w:rPr>
          <w:rFonts w:ascii="Times New Roman" w:eastAsia="Times New Roman" w:hAnsi="Times New Roman" w:cs="Times New Roman"/>
          <w:sz w:val="24"/>
          <w:szCs w:val="24"/>
          <w:lang w:eastAsia="ru-RU" w:bidi="ru-RU"/>
        </w:rPr>
        <w:t>Начертите в тетради таблицу и заполните</w:t>
      </w:r>
      <w:r w:rsidRPr="00B157C2">
        <w:rPr>
          <w:rFonts w:ascii="Times New Roman" w:eastAsia="Times New Roman" w:hAnsi="Times New Roman" w:cs="Times New Roman"/>
          <w:spacing w:val="-7"/>
          <w:sz w:val="24"/>
          <w:szCs w:val="24"/>
          <w:lang w:eastAsia="ru-RU" w:bidi="ru-RU"/>
        </w:rPr>
        <w:t xml:space="preserve"> </w:t>
      </w:r>
      <w:r w:rsidRPr="00B157C2">
        <w:rPr>
          <w:rFonts w:ascii="Times New Roman" w:eastAsia="Times New Roman" w:hAnsi="Times New Roman" w:cs="Times New Roman"/>
          <w:sz w:val="24"/>
          <w:szCs w:val="24"/>
          <w:lang w:eastAsia="ru-RU" w:bidi="ru-RU"/>
        </w:rPr>
        <w:t>ее:</w:t>
      </w:r>
    </w:p>
    <w:tbl>
      <w:tblPr>
        <w:tblStyle w:val="TableNormal"/>
        <w:tblW w:w="0" w:type="auto"/>
        <w:tblInd w:w="6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555"/>
        <w:gridCol w:w="2970"/>
        <w:gridCol w:w="2833"/>
      </w:tblGrid>
      <w:tr w:rsidR="00B157C2" w:rsidRPr="00B157C2" w14:paraId="75DDB358" w14:textId="77777777" w:rsidTr="0010422D">
        <w:trPr>
          <w:trHeight w:val="253"/>
        </w:trPr>
        <w:tc>
          <w:tcPr>
            <w:tcW w:w="3555" w:type="dxa"/>
          </w:tcPr>
          <w:p w14:paraId="449929E9" w14:textId="77777777" w:rsidR="00B157C2" w:rsidRPr="00B157C2" w:rsidRDefault="00B157C2" w:rsidP="00B157C2">
            <w:pPr>
              <w:spacing w:line="360" w:lineRule="auto"/>
              <w:ind w:right="83"/>
              <w:jc w:val="center"/>
              <w:rPr>
                <w:rFonts w:ascii="Times New Roman" w:eastAsia="Times New Roman" w:hAnsi="Times New Roman" w:cs="Times New Roman"/>
                <w:sz w:val="24"/>
                <w:szCs w:val="24"/>
                <w:lang w:eastAsia="ru-RU" w:bidi="ru-RU"/>
              </w:rPr>
            </w:pPr>
            <w:proofErr w:type="spellStart"/>
            <w:r w:rsidRPr="00B157C2">
              <w:rPr>
                <w:rFonts w:ascii="Times New Roman" w:eastAsia="Times New Roman" w:hAnsi="Times New Roman" w:cs="Times New Roman"/>
                <w:sz w:val="24"/>
                <w:szCs w:val="24"/>
                <w:lang w:eastAsia="ru-RU" w:bidi="ru-RU"/>
              </w:rPr>
              <w:t>Параметры</w:t>
            </w:r>
            <w:proofErr w:type="spellEnd"/>
            <w:r w:rsidRPr="00B157C2">
              <w:rPr>
                <w:rFonts w:ascii="Times New Roman" w:eastAsia="Times New Roman" w:hAnsi="Times New Roman" w:cs="Times New Roman"/>
                <w:sz w:val="24"/>
                <w:szCs w:val="24"/>
                <w:lang w:eastAsia="ru-RU" w:bidi="ru-RU"/>
              </w:rPr>
              <w:t xml:space="preserve"> (</w:t>
            </w:r>
            <w:proofErr w:type="spellStart"/>
            <w:r w:rsidRPr="00B157C2">
              <w:rPr>
                <w:rFonts w:ascii="Times New Roman" w:eastAsia="Times New Roman" w:hAnsi="Times New Roman" w:cs="Times New Roman"/>
                <w:sz w:val="24"/>
                <w:szCs w:val="24"/>
                <w:lang w:eastAsia="ru-RU" w:bidi="ru-RU"/>
              </w:rPr>
              <w:t>характеристики</w:t>
            </w:r>
            <w:proofErr w:type="spellEnd"/>
            <w:r w:rsidRPr="00B157C2">
              <w:rPr>
                <w:rFonts w:ascii="Times New Roman" w:eastAsia="Times New Roman" w:hAnsi="Times New Roman" w:cs="Times New Roman"/>
                <w:sz w:val="24"/>
                <w:szCs w:val="24"/>
                <w:lang w:eastAsia="ru-RU" w:bidi="ru-RU"/>
              </w:rPr>
              <w:t>)</w:t>
            </w:r>
          </w:p>
        </w:tc>
        <w:tc>
          <w:tcPr>
            <w:tcW w:w="2970" w:type="dxa"/>
          </w:tcPr>
          <w:p w14:paraId="42E9B300" w14:textId="77777777" w:rsidR="00B157C2" w:rsidRPr="00B157C2" w:rsidRDefault="00B157C2" w:rsidP="00B157C2">
            <w:pPr>
              <w:spacing w:line="360" w:lineRule="auto"/>
              <w:rPr>
                <w:rFonts w:ascii="Times New Roman" w:eastAsia="Times New Roman" w:hAnsi="Times New Roman" w:cs="Times New Roman"/>
                <w:sz w:val="24"/>
                <w:szCs w:val="24"/>
                <w:lang w:eastAsia="ru-RU" w:bidi="ru-RU"/>
              </w:rPr>
            </w:pPr>
            <w:proofErr w:type="spellStart"/>
            <w:r w:rsidRPr="00B157C2">
              <w:rPr>
                <w:rFonts w:ascii="Times New Roman" w:eastAsia="Times New Roman" w:hAnsi="Times New Roman" w:cs="Times New Roman"/>
                <w:sz w:val="24"/>
                <w:szCs w:val="24"/>
                <w:lang w:eastAsia="ru-RU" w:bidi="ru-RU"/>
              </w:rPr>
              <w:t>Солнечное</w:t>
            </w:r>
            <w:proofErr w:type="spellEnd"/>
            <w:r w:rsidRPr="00B157C2">
              <w:rPr>
                <w:rFonts w:ascii="Times New Roman" w:eastAsia="Times New Roman" w:hAnsi="Times New Roman" w:cs="Times New Roman"/>
                <w:sz w:val="24"/>
                <w:szCs w:val="24"/>
                <w:lang w:eastAsia="ru-RU" w:bidi="ru-RU"/>
              </w:rPr>
              <w:t xml:space="preserve"> </w:t>
            </w:r>
            <w:proofErr w:type="spellStart"/>
            <w:r w:rsidRPr="00B157C2">
              <w:rPr>
                <w:rFonts w:ascii="Times New Roman" w:eastAsia="Times New Roman" w:hAnsi="Times New Roman" w:cs="Times New Roman"/>
                <w:sz w:val="24"/>
                <w:szCs w:val="24"/>
                <w:lang w:eastAsia="ru-RU" w:bidi="ru-RU"/>
              </w:rPr>
              <w:t>затмение</w:t>
            </w:r>
            <w:proofErr w:type="spellEnd"/>
          </w:p>
        </w:tc>
        <w:tc>
          <w:tcPr>
            <w:tcW w:w="2833" w:type="dxa"/>
          </w:tcPr>
          <w:p w14:paraId="1A84DB4C" w14:textId="77777777" w:rsidR="00B157C2" w:rsidRPr="00B157C2" w:rsidRDefault="00B157C2" w:rsidP="00B157C2">
            <w:pPr>
              <w:spacing w:line="360" w:lineRule="auto"/>
              <w:rPr>
                <w:rFonts w:ascii="Times New Roman" w:eastAsia="Times New Roman" w:hAnsi="Times New Roman" w:cs="Times New Roman"/>
                <w:sz w:val="24"/>
                <w:szCs w:val="24"/>
                <w:lang w:eastAsia="ru-RU" w:bidi="ru-RU"/>
              </w:rPr>
            </w:pPr>
            <w:proofErr w:type="spellStart"/>
            <w:r w:rsidRPr="00B157C2">
              <w:rPr>
                <w:rFonts w:ascii="Times New Roman" w:eastAsia="Times New Roman" w:hAnsi="Times New Roman" w:cs="Times New Roman"/>
                <w:sz w:val="24"/>
                <w:szCs w:val="24"/>
                <w:lang w:eastAsia="ru-RU" w:bidi="ru-RU"/>
              </w:rPr>
              <w:t>Лунное</w:t>
            </w:r>
            <w:proofErr w:type="spellEnd"/>
            <w:r w:rsidRPr="00B157C2">
              <w:rPr>
                <w:rFonts w:ascii="Times New Roman" w:eastAsia="Times New Roman" w:hAnsi="Times New Roman" w:cs="Times New Roman"/>
                <w:sz w:val="24"/>
                <w:szCs w:val="24"/>
                <w:lang w:eastAsia="ru-RU" w:bidi="ru-RU"/>
              </w:rPr>
              <w:t xml:space="preserve"> </w:t>
            </w:r>
            <w:proofErr w:type="spellStart"/>
            <w:r w:rsidRPr="00B157C2">
              <w:rPr>
                <w:rFonts w:ascii="Times New Roman" w:eastAsia="Times New Roman" w:hAnsi="Times New Roman" w:cs="Times New Roman"/>
                <w:sz w:val="24"/>
                <w:szCs w:val="24"/>
                <w:lang w:eastAsia="ru-RU" w:bidi="ru-RU"/>
              </w:rPr>
              <w:t>затмение</w:t>
            </w:r>
            <w:proofErr w:type="spellEnd"/>
          </w:p>
        </w:tc>
      </w:tr>
      <w:tr w:rsidR="00B157C2" w:rsidRPr="00B157C2" w14:paraId="4C7B7204" w14:textId="77777777" w:rsidTr="0010422D">
        <w:trPr>
          <w:trHeight w:val="506"/>
        </w:trPr>
        <w:tc>
          <w:tcPr>
            <w:tcW w:w="3555" w:type="dxa"/>
          </w:tcPr>
          <w:p w14:paraId="553634C6" w14:textId="77777777" w:rsidR="00B157C2" w:rsidRPr="00B157C2" w:rsidRDefault="00B157C2" w:rsidP="00B157C2">
            <w:pPr>
              <w:tabs>
                <w:tab w:val="left" w:pos="2230"/>
              </w:tabs>
              <w:spacing w:line="360" w:lineRule="auto"/>
              <w:rPr>
                <w:rFonts w:ascii="Times New Roman" w:eastAsia="Times New Roman" w:hAnsi="Times New Roman" w:cs="Times New Roman"/>
                <w:sz w:val="24"/>
                <w:szCs w:val="24"/>
                <w:lang w:eastAsia="ru-RU" w:bidi="ru-RU"/>
              </w:rPr>
            </w:pPr>
            <w:proofErr w:type="spellStart"/>
            <w:r w:rsidRPr="00B157C2">
              <w:rPr>
                <w:rFonts w:ascii="Times New Roman" w:eastAsia="Times New Roman" w:hAnsi="Times New Roman" w:cs="Times New Roman"/>
                <w:sz w:val="24"/>
                <w:szCs w:val="24"/>
                <w:lang w:eastAsia="ru-RU" w:bidi="ru-RU"/>
              </w:rPr>
              <w:t>Графическое</w:t>
            </w:r>
            <w:proofErr w:type="spellEnd"/>
            <w:r w:rsidRPr="00B157C2">
              <w:rPr>
                <w:rFonts w:ascii="Times New Roman" w:eastAsia="Times New Roman" w:hAnsi="Times New Roman" w:cs="Times New Roman"/>
                <w:sz w:val="24"/>
                <w:szCs w:val="24"/>
                <w:lang w:eastAsia="ru-RU" w:bidi="ru-RU"/>
              </w:rPr>
              <w:t xml:space="preserve"> </w:t>
            </w:r>
            <w:proofErr w:type="spellStart"/>
            <w:r w:rsidRPr="00B157C2">
              <w:rPr>
                <w:rFonts w:ascii="Times New Roman" w:eastAsia="Times New Roman" w:hAnsi="Times New Roman" w:cs="Times New Roman"/>
                <w:sz w:val="24"/>
                <w:szCs w:val="24"/>
                <w:lang w:eastAsia="ru-RU" w:bidi="ru-RU"/>
              </w:rPr>
              <w:t>изображение</w:t>
            </w:r>
            <w:proofErr w:type="spellEnd"/>
          </w:p>
          <w:p w14:paraId="1B9368DF" w14:textId="77777777" w:rsidR="00B157C2" w:rsidRPr="00B157C2" w:rsidRDefault="00B157C2" w:rsidP="00B157C2">
            <w:pPr>
              <w:spacing w:line="360" w:lineRule="auto"/>
              <w:rPr>
                <w:rFonts w:ascii="Times New Roman" w:eastAsia="Times New Roman" w:hAnsi="Times New Roman" w:cs="Times New Roman"/>
                <w:sz w:val="24"/>
                <w:szCs w:val="24"/>
                <w:lang w:eastAsia="ru-RU" w:bidi="ru-RU"/>
              </w:rPr>
            </w:pPr>
            <w:proofErr w:type="spellStart"/>
            <w:r w:rsidRPr="00B157C2">
              <w:rPr>
                <w:rFonts w:ascii="Times New Roman" w:eastAsia="Times New Roman" w:hAnsi="Times New Roman" w:cs="Times New Roman"/>
                <w:sz w:val="24"/>
                <w:szCs w:val="24"/>
                <w:lang w:eastAsia="ru-RU" w:bidi="ru-RU"/>
              </w:rPr>
              <w:t>процесса</w:t>
            </w:r>
            <w:proofErr w:type="spellEnd"/>
            <w:r w:rsidRPr="00B157C2">
              <w:rPr>
                <w:rFonts w:ascii="Times New Roman" w:eastAsia="Times New Roman" w:hAnsi="Times New Roman" w:cs="Times New Roman"/>
                <w:sz w:val="24"/>
                <w:szCs w:val="24"/>
                <w:lang w:eastAsia="ru-RU" w:bidi="ru-RU"/>
              </w:rPr>
              <w:t xml:space="preserve"> </w:t>
            </w:r>
            <w:proofErr w:type="spellStart"/>
            <w:r w:rsidRPr="00B157C2">
              <w:rPr>
                <w:rFonts w:ascii="Times New Roman" w:eastAsia="Times New Roman" w:hAnsi="Times New Roman" w:cs="Times New Roman"/>
                <w:sz w:val="24"/>
                <w:szCs w:val="24"/>
                <w:lang w:eastAsia="ru-RU" w:bidi="ru-RU"/>
              </w:rPr>
              <w:t>затмения</w:t>
            </w:r>
            <w:proofErr w:type="spellEnd"/>
          </w:p>
        </w:tc>
        <w:tc>
          <w:tcPr>
            <w:tcW w:w="2970" w:type="dxa"/>
          </w:tcPr>
          <w:p w14:paraId="012AFDCB" w14:textId="77777777" w:rsidR="00B157C2" w:rsidRPr="00B157C2" w:rsidRDefault="00B157C2" w:rsidP="00B157C2">
            <w:pPr>
              <w:spacing w:line="360" w:lineRule="auto"/>
              <w:rPr>
                <w:rFonts w:ascii="Times New Roman" w:eastAsia="Times New Roman" w:hAnsi="Times New Roman" w:cs="Times New Roman"/>
                <w:sz w:val="24"/>
                <w:szCs w:val="24"/>
                <w:lang w:eastAsia="ru-RU" w:bidi="ru-RU"/>
              </w:rPr>
            </w:pPr>
          </w:p>
        </w:tc>
        <w:tc>
          <w:tcPr>
            <w:tcW w:w="2833" w:type="dxa"/>
          </w:tcPr>
          <w:p w14:paraId="695712DC" w14:textId="77777777" w:rsidR="00B157C2" w:rsidRPr="00B157C2" w:rsidRDefault="00B157C2" w:rsidP="00B157C2">
            <w:pPr>
              <w:spacing w:line="360" w:lineRule="auto"/>
              <w:rPr>
                <w:rFonts w:ascii="Times New Roman" w:eastAsia="Times New Roman" w:hAnsi="Times New Roman" w:cs="Times New Roman"/>
                <w:sz w:val="24"/>
                <w:szCs w:val="24"/>
                <w:lang w:eastAsia="ru-RU" w:bidi="ru-RU"/>
              </w:rPr>
            </w:pPr>
          </w:p>
        </w:tc>
      </w:tr>
      <w:tr w:rsidR="00B157C2" w:rsidRPr="00B157C2" w14:paraId="19417334" w14:textId="77777777" w:rsidTr="0010422D">
        <w:trPr>
          <w:trHeight w:val="503"/>
        </w:trPr>
        <w:tc>
          <w:tcPr>
            <w:tcW w:w="3555" w:type="dxa"/>
          </w:tcPr>
          <w:p w14:paraId="36D1DE91" w14:textId="77777777" w:rsidR="00B157C2" w:rsidRPr="00B157C2" w:rsidRDefault="00B157C2" w:rsidP="00B157C2">
            <w:pPr>
              <w:tabs>
                <w:tab w:val="left" w:pos="2694"/>
              </w:tabs>
              <w:spacing w:line="360" w:lineRule="auto"/>
              <w:rPr>
                <w:rFonts w:ascii="Times New Roman" w:eastAsia="Times New Roman" w:hAnsi="Times New Roman" w:cs="Times New Roman"/>
                <w:sz w:val="24"/>
                <w:szCs w:val="24"/>
                <w:lang w:eastAsia="ru-RU" w:bidi="ru-RU"/>
              </w:rPr>
            </w:pPr>
            <w:proofErr w:type="spellStart"/>
            <w:r w:rsidRPr="00B157C2">
              <w:rPr>
                <w:rFonts w:ascii="Times New Roman" w:eastAsia="Times New Roman" w:hAnsi="Times New Roman" w:cs="Times New Roman"/>
                <w:sz w:val="24"/>
                <w:szCs w:val="24"/>
                <w:lang w:eastAsia="ru-RU" w:bidi="ru-RU"/>
              </w:rPr>
              <w:t>Астрономические</w:t>
            </w:r>
            <w:proofErr w:type="spellEnd"/>
            <w:r w:rsidRPr="00B157C2">
              <w:rPr>
                <w:rFonts w:ascii="Times New Roman" w:eastAsia="Times New Roman" w:hAnsi="Times New Roman" w:cs="Times New Roman"/>
                <w:sz w:val="24"/>
                <w:szCs w:val="24"/>
                <w:lang w:eastAsia="ru-RU" w:bidi="ru-RU"/>
              </w:rPr>
              <w:t xml:space="preserve"> </w:t>
            </w:r>
            <w:proofErr w:type="spellStart"/>
            <w:r w:rsidRPr="00B157C2">
              <w:rPr>
                <w:rFonts w:ascii="Times New Roman" w:eastAsia="Times New Roman" w:hAnsi="Times New Roman" w:cs="Times New Roman"/>
                <w:sz w:val="24"/>
                <w:szCs w:val="24"/>
                <w:lang w:eastAsia="ru-RU" w:bidi="ru-RU"/>
              </w:rPr>
              <w:t>условия</w:t>
            </w:r>
            <w:proofErr w:type="spellEnd"/>
          </w:p>
          <w:p w14:paraId="2C5435B9" w14:textId="77777777" w:rsidR="00B157C2" w:rsidRPr="00B157C2" w:rsidRDefault="00B157C2" w:rsidP="00B157C2">
            <w:pPr>
              <w:spacing w:line="360" w:lineRule="auto"/>
              <w:rPr>
                <w:rFonts w:ascii="Times New Roman" w:eastAsia="Times New Roman" w:hAnsi="Times New Roman" w:cs="Times New Roman"/>
                <w:sz w:val="24"/>
                <w:szCs w:val="24"/>
                <w:lang w:eastAsia="ru-RU" w:bidi="ru-RU"/>
              </w:rPr>
            </w:pPr>
            <w:proofErr w:type="spellStart"/>
            <w:r w:rsidRPr="00B157C2">
              <w:rPr>
                <w:rFonts w:ascii="Times New Roman" w:eastAsia="Times New Roman" w:hAnsi="Times New Roman" w:cs="Times New Roman"/>
                <w:sz w:val="24"/>
                <w:szCs w:val="24"/>
                <w:lang w:eastAsia="ru-RU" w:bidi="ru-RU"/>
              </w:rPr>
              <w:t>наблюдения</w:t>
            </w:r>
            <w:proofErr w:type="spellEnd"/>
          </w:p>
        </w:tc>
        <w:tc>
          <w:tcPr>
            <w:tcW w:w="2970" w:type="dxa"/>
          </w:tcPr>
          <w:p w14:paraId="359DB3E7" w14:textId="77777777" w:rsidR="00B157C2" w:rsidRPr="00B157C2" w:rsidRDefault="00B157C2" w:rsidP="00B157C2">
            <w:pPr>
              <w:spacing w:line="360" w:lineRule="auto"/>
              <w:rPr>
                <w:rFonts w:ascii="Times New Roman" w:eastAsia="Times New Roman" w:hAnsi="Times New Roman" w:cs="Times New Roman"/>
                <w:sz w:val="24"/>
                <w:szCs w:val="24"/>
                <w:lang w:eastAsia="ru-RU" w:bidi="ru-RU"/>
              </w:rPr>
            </w:pPr>
          </w:p>
        </w:tc>
        <w:tc>
          <w:tcPr>
            <w:tcW w:w="2833" w:type="dxa"/>
          </w:tcPr>
          <w:p w14:paraId="7E0B7982" w14:textId="77777777" w:rsidR="00B157C2" w:rsidRPr="00B157C2" w:rsidRDefault="00B157C2" w:rsidP="00B157C2">
            <w:pPr>
              <w:spacing w:line="360" w:lineRule="auto"/>
              <w:rPr>
                <w:rFonts w:ascii="Times New Roman" w:eastAsia="Times New Roman" w:hAnsi="Times New Roman" w:cs="Times New Roman"/>
                <w:sz w:val="24"/>
                <w:szCs w:val="24"/>
                <w:lang w:eastAsia="ru-RU" w:bidi="ru-RU"/>
              </w:rPr>
            </w:pPr>
          </w:p>
        </w:tc>
      </w:tr>
      <w:tr w:rsidR="00B157C2" w:rsidRPr="00B157C2" w14:paraId="1D023AF9" w14:textId="77777777" w:rsidTr="0010422D">
        <w:trPr>
          <w:trHeight w:val="505"/>
        </w:trPr>
        <w:tc>
          <w:tcPr>
            <w:tcW w:w="3555" w:type="dxa"/>
          </w:tcPr>
          <w:p w14:paraId="7EED58D8" w14:textId="77777777" w:rsidR="00B157C2" w:rsidRPr="00B157C2" w:rsidRDefault="00B157C2" w:rsidP="00B157C2">
            <w:pPr>
              <w:spacing w:line="360" w:lineRule="auto"/>
              <w:ind w:right="115"/>
              <w:rPr>
                <w:rFonts w:ascii="Times New Roman" w:eastAsia="Times New Roman" w:hAnsi="Times New Roman" w:cs="Times New Roman"/>
                <w:sz w:val="24"/>
                <w:szCs w:val="24"/>
                <w:lang w:eastAsia="ru-RU" w:bidi="ru-RU"/>
              </w:rPr>
            </w:pPr>
            <w:proofErr w:type="spellStart"/>
            <w:r w:rsidRPr="00B157C2">
              <w:rPr>
                <w:rFonts w:ascii="Times New Roman" w:eastAsia="Times New Roman" w:hAnsi="Times New Roman" w:cs="Times New Roman"/>
                <w:sz w:val="24"/>
                <w:szCs w:val="24"/>
                <w:lang w:eastAsia="ru-RU" w:bidi="ru-RU"/>
              </w:rPr>
              <w:t>Максимальная</w:t>
            </w:r>
            <w:proofErr w:type="spellEnd"/>
            <w:r w:rsidRPr="00B157C2">
              <w:rPr>
                <w:rFonts w:ascii="Times New Roman" w:eastAsia="Times New Roman" w:hAnsi="Times New Roman" w:cs="Times New Roman"/>
                <w:sz w:val="24"/>
                <w:szCs w:val="24"/>
                <w:lang w:eastAsia="ru-RU" w:bidi="ru-RU"/>
              </w:rPr>
              <w:t xml:space="preserve"> </w:t>
            </w:r>
            <w:proofErr w:type="spellStart"/>
            <w:r w:rsidRPr="00B157C2">
              <w:rPr>
                <w:rFonts w:ascii="Times New Roman" w:eastAsia="Times New Roman" w:hAnsi="Times New Roman" w:cs="Times New Roman"/>
                <w:sz w:val="24"/>
                <w:szCs w:val="24"/>
                <w:lang w:eastAsia="ru-RU" w:bidi="ru-RU"/>
              </w:rPr>
              <w:t>продолжительность</w:t>
            </w:r>
            <w:proofErr w:type="spellEnd"/>
          </w:p>
        </w:tc>
        <w:tc>
          <w:tcPr>
            <w:tcW w:w="2970" w:type="dxa"/>
          </w:tcPr>
          <w:p w14:paraId="72765731" w14:textId="77777777" w:rsidR="00B157C2" w:rsidRPr="00B157C2" w:rsidRDefault="00B157C2" w:rsidP="00B157C2">
            <w:pPr>
              <w:spacing w:line="360" w:lineRule="auto"/>
              <w:rPr>
                <w:rFonts w:ascii="Times New Roman" w:eastAsia="Times New Roman" w:hAnsi="Times New Roman" w:cs="Times New Roman"/>
                <w:sz w:val="24"/>
                <w:szCs w:val="24"/>
                <w:lang w:eastAsia="ru-RU" w:bidi="ru-RU"/>
              </w:rPr>
            </w:pPr>
          </w:p>
        </w:tc>
        <w:tc>
          <w:tcPr>
            <w:tcW w:w="2833" w:type="dxa"/>
          </w:tcPr>
          <w:p w14:paraId="40FBF567" w14:textId="77777777" w:rsidR="00B157C2" w:rsidRPr="00B157C2" w:rsidRDefault="00B157C2" w:rsidP="00B157C2">
            <w:pPr>
              <w:spacing w:line="360" w:lineRule="auto"/>
              <w:rPr>
                <w:rFonts w:ascii="Times New Roman" w:eastAsia="Times New Roman" w:hAnsi="Times New Roman" w:cs="Times New Roman"/>
                <w:sz w:val="24"/>
                <w:szCs w:val="24"/>
                <w:lang w:eastAsia="ru-RU" w:bidi="ru-RU"/>
              </w:rPr>
            </w:pPr>
          </w:p>
        </w:tc>
      </w:tr>
      <w:tr w:rsidR="00B157C2" w:rsidRPr="00B157C2" w14:paraId="5EA84515" w14:textId="77777777" w:rsidTr="0010422D">
        <w:trPr>
          <w:trHeight w:val="505"/>
        </w:trPr>
        <w:tc>
          <w:tcPr>
            <w:tcW w:w="3555" w:type="dxa"/>
          </w:tcPr>
          <w:p w14:paraId="799D3207" w14:textId="77777777" w:rsidR="00B157C2" w:rsidRPr="00B157C2" w:rsidRDefault="00B157C2" w:rsidP="00B157C2">
            <w:pPr>
              <w:spacing w:line="360" w:lineRule="auto"/>
              <w:rPr>
                <w:rFonts w:ascii="Times New Roman" w:eastAsia="Times New Roman" w:hAnsi="Times New Roman" w:cs="Times New Roman"/>
                <w:sz w:val="24"/>
                <w:szCs w:val="24"/>
                <w:lang w:val="ru-RU" w:eastAsia="ru-RU" w:bidi="ru-RU"/>
              </w:rPr>
            </w:pPr>
            <w:r w:rsidRPr="00B157C2">
              <w:rPr>
                <w:rFonts w:ascii="Times New Roman" w:eastAsia="Times New Roman" w:hAnsi="Times New Roman" w:cs="Times New Roman"/>
                <w:sz w:val="24"/>
                <w:szCs w:val="24"/>
                <w:lang w:val="ru-RU" w:eastAsia="ru-RU" w:bidi="ru-RU"/>
              </w:rPr>
              <w:t>Средняя частота наступления в</w:t>
            </w:r>
          </w:p>
          <w:p w14:paraId="1E953300" w14:textId="77777777" w:rsidR="00B157C2" w:rsidRPr="00B157C2" w:rsidRDefault="00B157C2" w:rsidP="00B157C2">
            <w:pPr>
              <w:spacing w:line="360" w:lineRule="auto"/>
              <w:rPr>
                <w:rFonts w:ascii="Times New Roman" w:eastAsia="Times New Roman" w:hAnsi="Times New Roman" w:cs="Times New Roman"/>
                <w:sz w:val="24"/>
                <w:szCs w:val="24"/>
                <w:lang w:val="ru-RU" w:eastAsia="ru-RU" w:bidi="ru-RU"/>
              </w:rPr>
            </w:pPr>
            <w:r w:rsidRPr="00B157C2">
              <w:rPr>
                <w:rFonts w:ascii="Times New Roman" w:eastAsia="Times New Roman" w:hAnsi="Times New Roman" w:cs="Times New Roman"/>
                <w:sz w:val="24"/>
                <w:szCs w:val="24"/>
                <w:lang w:val="ru-RU" w:eastAsia="ru-RU" w:bidi="ru-RU"/>
              </w:rPr>
              <w:t>течение года</w:t>
            </w:r>
          </w:p>
        </w:tc>
        <w:tc>
          <w:tcPr>
            <w:tcW w:w="2970" w:type="dxa"/>
          </w:tcPr>
          <w:p w14:paraId="5CD25599" w14:textId="77777777" w:rsidR="00B157C2" w:rsidRPr="00B157C2" w:rsidRDefault="00B157C2" w:rsidP="00B157C2">
            <w:pPr>
              <w:spacing w:line="360" w:lineRule="auto"/>
              <w:rPr>
                <w:rFonts w:ascii="Times New Roman" w:eastAsia="Times New Roman" w:hAnsi="Times New Roman" w:cs="Times New Roman"/>
                <w:sz w:val="24"/>
                <w:szCs w:val="24"/>
                <w:lang w:val="ru-RU" w:eastAsia="ru-RU" w:bidi="ru-RU"/>
              </w:rPr>
            </w:pPr>
          </w:p>
        </w:tc>
        <w:tc>
          <w:tcPr>
            <w:tcW w:w="2833" w:type="dxa"/>
          </w:tcPr>
          <w:p w14:paraId="0C2ABD2E" w14:textId="77777777" w:rsidR="00B157C2" w:rsidRPr="00B157C2" w:rsidRDefault="00B157C2" w:rsidP="00B157C2">
            <w:pPr>
              <w:spacing w:line="360" w:lineRule="auto"/>
              <w:rPr>
                <w:rFonts w:ascii="Times New Roman" w:eastAsia="Times New Roman" w:hAnsi="Times New Roman" w:cs="Times New Roman"/>
                <w:sz w:val="24"/>
                <w:szCs w:val="24"/>
                <w:lang w:val="ru-RU" w:eastAsia="ru-RU" w:bidi="ru-RU"/>
              </w:rPr>
            </w:pPr>
          </w:p>
        </w:tc>
      </w:tr>
      <w:tr w:rsidR="00B157C2" w:rsidRPr="00B157C2" w14:paraId="30AB8F78" w14:textId="77777777" w:rsidTr="0010422D">
        <w:trPr>
          <w:trHeight w:val="506"/>
        </w:trPr>
        <w:tc>
          <w:tcPr>
            <w:tcW w:w="3555" w:type="dxa"/>
          </w:tcPr>
          <w:p w14:paraId="786F1962" w14:textId="77777777" w:rsidR="00B157C2" w:rsidRPr="00B157C2" w:rsidRDefault="00B157C2" w:rsidP="00B157C2">
            <w:pPr>
              <w:tabs>
                <w:tab w:val="left" w:pos="1465"/>
                <w:tab w:val="left" w:pos="3229"/>
              </w:tabs>
              <w:spacing w:line="360" w:lineRule="auto"/>
              <w:rPr>
                <w:rFonts w:ascii="Times New Roman" w:eastAsia="Times New Roman" w:hAnsi="Times New Roman" w:cs="Times New Roman"/>
                <w:sz w:val="24"/>
                <w:szCs w:val="24"/>
                <w:lang w:val="ru-RU" w:eastAsia="ru-RU" w:bidi="ru-RU"/>
              </w:rPr>
            </w:pPr>
            <w:r w:rsidRPr="00B157C2">
              <w:rPr>
                <w:rFonts w:ascii="Times New Roman" w:eastAsia="Times New Roman" w:hAnsi="Times New Roman" w:cs="Times New Roman"/>
                <w:sz w:val="24"/>
                <w:szCs w:val="24"/>
                <w:lang w:val="ru-RU" w:eastAsia="ru-RU" w:bidi="ru-RU"/>
              </w:rPr>
              <w:t>Частота</w:t>
            </w:r>
            <w:r w:rsidRPr="00B157C2">
              <w:rPr>
                <w:rFonts w:ascii="Times New Roman" w:eastAsia="Times New Roman" w:hAnsi="Times New Roman" w:cs="Times New Roman"/>
                <w:sz w:val="24"/>
                <w:szCs w:val="24"/>
                <w:lang w:val="ru-RU" w:eastAsia="ru-RU" w:bidi="ru-RU"/>
              </w:rPr>
              <w:tab/>
              <w:t>наблюдения</w:t>
            </w:r>
            <w:r w:rsidRPr="00B157C2">
              <w:rPr>
                <w:rFonts w:ascii="Times New Roman" w:eastAsia="Times New Roman" w:hAnsi="Times New Roman" w:cs="Times New Roman"/>
                <w:sz w:val="24"/>
                <w:szCs w:val="24"/>
                <w:lang w:val="ru-RU" w:eastAsia="ru-RU" w:bidi="ru-RU"/>
              </w:rPr>
              <w:tab/>
              <w:t>на</w:t>
            </w:r>
          </w:p>
          <w:p w14:paraId="592DADE0" w14:textId="77777777" w:rsidR="00B157C2" w:rsidRPr="00B157C2" w:rsidRDefault="00B157C2" w:rsidP="00B157C2">
            <w:pPr>
              <w:spacing w:line="360" w:lineRule="auto"/>
              <w:rPr>
                <w:rFonts w:ascii="Times New Roman" w:eastAsia="Times New Roman" w:hAnsi="Times New Roman" w:cs="Times New Roman"/>
                <w:sz w:val="24"/>
                <w:szCs w:val="24"/>
                <w:lang w:val="ru-RU" w:eastAsia="ru-RU" w:bidi="ru-RU"/>
              </w:rPr>
            </w:pPr>
            <w:r w:rsidRPr="00B157C2">
              <w:rPr>
                <w:rFonts w:ascii="Times New Roman" w:eastAsia="Times New Roman" w:hAnsi="Times New Roman" w:cs="Times New Roman"/>
                <w:sz w:val="24"/>
                <w:szCs w:val="24"/>
                <w:lang w:val="ru-RU" w:eastAsia="ru-RU" w:bidi="ru-RU"/>
              </w:rPr>
              <w:t>определенной территории</w:t>
            </w:r>
          </w:p>
        </w:tc>
        <w:tc>
          <w:tcPr>
            <w:tcW w:w="2970" w:type="dxa"/>
          </w:tcPr>
          <w:p w14:paraId="48744C28" w14:textId="77777777" w:rsidR="00B157C2" w:rsidRPr="00B157C2" w:rsidRDefault="00B157C2" w:rsidP="00B157C2">
            <w:pPr>
              <w:spacing w:line="360" w:lineRule="auto"/>
              <w:rPr>
                <w:rFonts w:ascii="Times New Roman" w:eastAsia="Times New Roman" w:hAnsi="Times New Roman" w:cs="Times New Roman"/>
                <w:sz w:val="24"/>
                <w:szCs w:val="24"/>
                <w:lang w:val="ru-RU" w:eastAsia="ru-RU" w:bidi="ru-RU"/>
              </w:rPr>
            </w:pPr>
          </w:p>
        </w:tc>
        <w:tc>
          <w:tcPr>
            <w:tcW w:w="2833" w:type="dxa"/>
          </w:tcPr>
          <w:p w14:paraId="309A75F2" w14:textId="77777777" w:rsidR="00B157C2" w:rsidRPr="00B157C2" w:rsidRDefault="00B157C2" w:rsidP="00B157C2">
            <w:pPr>
              <w:spacing w:line="360" w:lineRule="auto"/>
              <w:rPr>
                <w:rFonts w:ascii="Times New Roman" w:eastAsia="Times New Roman" w:hAnsi="Times New Roman" w:cs="Times New Roman"/>
                <w:sz w:val="24"/>
                <w:szCs w:val="24"/>
                <w:lang w:val="ru-RU" w:eastAsia="ru-RU" w:bidi="ru-RU"/>
              </w:rPr>
            </w:pPr>
          </w:p>
        </w:tc>
      </w:tr>
      <w:tr w:rsidR="00B157C2" w:rsidRPr="00B157C2" w14:paraId="2B8458C5" w14:textId="77777777" w:rsidTr="0010422D">
        <w:trPr>
          <w:trHeight w:val="760"/>
        </w:trPr>
        <w:tc>
          <w:tcPr>
            <w:tcW w:w="3555" w:type="dxa"/>
          </w:tcPr>
          <w:p w14:paraId="40ABBE2B" w14:textId="77777777" w:rsidR="00B157C2" w:rsidRPr="00B157C2" w:rsidRDefault="00B157C2" w:rsidP="00B157C2">
            <w:pPr>
              <w:tabs>
                <w:tab w:val="left" w:pos="1148"/>
                <w:tab w:val="left" w:pos="2365"/>
              </w:tabs>
              <w:spacing w:line="360" w:lineRule="auto"/>
              <w:ind w:right="93"/>
              <w:rPr>
                <w:rFonts w:ascii="Times New Roman" w:eastAsia="Times New Roman" w:hAnsi="Times New Roman" w:cs="Times New Roman"/>
                <w:sz w:val="24"/>
                <w:szCs w:val="24"/>
                <w:lang w:val="ru-RU" w:eastAsia="ru-RU" w:bidi="ru-RU"/>
              </w:rPr>
            </w:pPr>
            <w:r w:rsidRPr="00B157C2">
              <w:rPr>
                <w:rFonts w:ascii="Times New Roman" w:eastAsia="Times New Roman" w:hAnsi="Times New Roman" w:cs="Times New Roman"/>
                <w:sz w:val="24"/>
                <w:szCs w:val="24"/>
                <w:lang w:val="ru-RU" w:eastAsia="ru-RU" w:bidi="ru-RU"/>
              </w:rPr>
              <w:t>Сарос</w:t>
            </w:r>
            <w:r w:rsidRPr="00B157C2">
              <w:rPr>
                <w:rFonts w:ascii="Times New Roman" w:eastAsia="Times New Roman" w:hAnsi="Times New Roman" w:cs="Times New Roman"/>
                <w:sz w:val="24"/>
                <w:szCs w:val="24"/>
                <w:lang w:val="ru-RU" w:eastAsia="ru-RU" w:bidi="ru-RU"/>
              </w:rPr>
              <w:tab/>
              <w:t xml:space="preserve">(период </w:t>
            </w:r>
            <w:r w:rsidRPr="00B157C2">
              <w:rPr>
                <w:rFonts w:ascii="Times New Roman" w:eastAsia="Times New Roman" w:hAnsi="Times New Roman" w:cs="Times New Roman"/>
                <w:spacing w:val="-3"/>
                <w:sz w:val="24"/>
                <w:szCs w:val="24"/>
                <w:lang w:val="ru-RU" w:eastAsia="ru-RU" w:bidi="ru-RU"/>
              </w:rPr>
              <w:t xml:space="preserve">повторения </w:t>
            </w:r>
            <w:r w:rsidRPr="00B157C2">
              <w:rPr>
                <w:rFonts w:ascii="Times New Roman" w:eastAsia="Times New Roman" w:hAnsi="Times New Roman" w:cs="Times New Roman"/>
                <w:sz w:val="24"/>
                <w:szCs w:val="24"/>
                <w:lang w:val="ru-RU" w:eastAsia="ru-RU" w:bidi="ru-RU"/>
              </w:rPr>
              <w:t>последовательности затмений)</w:t>
            </w:r>
            <w:r w:rsidRPr="00B157C2">
              <w:rPr>
                <w:rFonts w:ascii="Times New Roman" w:eastAsia="Times New Roman" w:hAnsi="Times New Roman" w:cs="Times New Roman"/>
                <w:spacing w:val="40"/>
                <w:sz w:val="24"/>
                <w:szCs w:val="24"/>
                <w:lang w:val="ru-RU" w:eastAsia="ru-RU" w:bidi="ru-RU"/>
              </w:rPr>
              <w:t xml:space="preserve"> </w:t>
            </w:r>
            <w:r w:rsidRPr="00B157C2">
              <w:rPr>
                <w:rFonts w:ascii="Times New Roman" w:eastAsia="Times New Roman" w:hAnsi="Times New Roman" w:cs="Times New Roman"/>
                <w:sz w:val="24"/>
                <w:szCs w:val="24"/>
                <w:lang w:val="ru-RU" w:eastAsia="ru-RU" w:bidi="ru-RU"/>
              </w:rPr>
              <w:t>и</w:t>
            </w:r>
          </w:p>
          <w:p w14:paraId="17AB4DB7" w14:textId="77777777" w:rsidR="00B157C2" w:rsidRPr="00B157C2" w:rsidRDefault="00B157C2" w:rsidP="00B157C2">
            <w:pPr>
              <w:spacing w:line="360" w:lineRule="auto"/>
              <w:rPr>
                <w:rFonts w:ascii="Times New Roman" w:eastAsia="Times New Roman" w:hAnsi="Times New Roman" w:cs="Times New Roman"/>
                <w:sz w:val="24"/>
                <w:szCs w:val="24"/>
                <w:lang w:eastAsia="ru-RU" w:bidi="ru-RU"/>
              </w:rPr>
            </w:pPr>
            <w:proofErr w:type="spellStart"/>
            <w:r w:rsidRPr="00B157C2">
              <w:rPr>
                <w:rFonts w:ascii="Times New Roman" w:eastAsia="Times New Roman" w:hAnsi="Times New Roman" w:cs="Times New Roman"/>
                <w:sz w:val="24"/>
                <w:szCs w:val="24"/>
                <w:lang w:eastAsia="ru-RU" w:bidi="ru-RU"/>
              </w:rPr>
              <w:t>его</w:t>
            </w:r>
            <w:proofErr w:type="spellEnd"/>
            <w:r w:rsidRPr="00B157C2">
              <w:rPr>
                <w:rFonts w:ascii="Times New Roman" w:eastAsia="Times New Roman" w:hAnsi="Times New Roman" w:cs="Times New Roman"/>
                <w:sz w:val="24"/>
                <w:szCs w:val="24"/>
                <w:lang w:eastAsia="ru-RU" w:bidi="ru-RU"/>
              </w:rPr>
              <w:t xml:space="preserve"> </w:t>
            </w:r>
            <w:proofErr w:type="spellStart"/>
            <w:r w:rsidRPr="00B157C2">
              <w:rPr>
                <w:rFonts w:ascii="Times New Roman" w:eastAsia="Times New Roman" w:hAnsi="Times New Roman" w:cs="Times New Roman"/>
                <w:sz w:val="24"/>
                <w:szCs w:val="24"/>
                <w:lang w:eastAsia="ru-RU" w:bidi="ru-RU"/>
              </w:rPr>
              <w:t>причины</w:t>
            </w:r>
            <w:proofErr w:type="spellEnd"/>
          </w:p>
        </w:tc>
        <w:tc>
          <w:tcPr>
            <w:tcW w:w="2970" w:type="dxa"/>
          </w:tcPr>
          <w:p w14:paraId="21D13402" w14:textId="77777777" w:rsidR="00B157C2" w:rsidRPr="00B157C2" w:rsidRDefault="00B157C2" w:rsidP="00B157C2">
            <w:pPr>
              <w:spacing w:line="360" w:lineRule="auto"/>
              <w:rPr>
                <w:rFonts w:ascii="Times New Roman" w:eastAsia="Times New Roman" w:hAnsi="Times New Roman" w:cs="Times New Roman"/>
                <w:sz w:val="24"/>
                <w:szCs w:val="24"/>
                <w:lang w:eastAsia="ru-RU" w:bidi="ru-RU"/>
              </w:rPr>
            </w:pPr>
          </w:p>
        </w:tc>
        <w:tc>
          <w:tcPr>
            <w:tcW w:w="2833" w:type="dxa"/>
          </w:tcPr>
          <w:p w14:paraId="71C4F1FD" w14:textId="77777777" w:rsidR="00B157C2" w:rsidRPr="00B157C2" w:rsidRDefault="00B157C2" w:rsidP="00B157C2">
            <w:pPr>
              <w:spacing w:line="360" w:lineRule="auto"/>
              <w:rPr>
                <w:rFonts w:ascii="Times New Roman" w:eastAsia="Times New Roman" w:hAnsi="Times New Roman" w:cs="Times New Roman"/>
                <w:sz w:val="24"/>
                <w:szCs w:val="24"/>
                <w:lang w:eastAsia="ru-RU" w:bidi="ru-RU"/>
              </w:rPr>
            </w:pPr>
          </w:p>
        </w:tc>
      </w:tr>
      <w:tr w:rsidR="00B157C2" w:rsidRPr="00B157C2" w14:paraId="27AA2056" w14:textId="77777777" w:rsidTr="0010422D">
        <w:trPr>
          <w:trHeight w:val="506"/>
        </w:trPr>
        <w:tc>
          <w:tcPr>
            <w:tcW w:w="3555" w:type="dxa"/>
          </w:tcPr>
          <w:p w14:paraId="0F4E39BD" w14:textId="77777777" w:rsidR="00B157C2" w:rsidRPr="00B157C2" w:rsidRDefault="00B157C2" w:rsidP="00B157C2">
            <w:pPr>
              <w:spacing w:line="360" w:lineRule="auto"/>
              <w:rPr>
                <w:rFonts w:ascii="Times New Roman" w:eastAsia="Times New Roman" w:hAnsi="Times New Roman" w:cs="Times New Roman"/>
                <w:sz w:val="24"/>
                <w:szCs w:val="24"/>
                <w:lang w:val="ru-RU" w:eastAsia="ru-RU" w:bidi="ru-RU"/>
              </w:rPr>
            </w:pPr>
            <w:r w:rsidRPr="00B157C2">
              <w:rPr>
                <w:rFonts w:ascii="Times New Roman" w:eastAsia="Times New Roman" w:hAnsi="Times New Roman" w:cs="Times New Roman"/>
                <w:sz w:val="24"/>
                <w:szCs w:val="24"/>
                <w:lang w:val="ru-RU" w:eastAsia="ru-RU" w:bidi="ru-RU"/>
              </w:rPr>
              <w:t>Использование явления в научных целях</w:t>
            </w:r>
          </w:p>
        </w:tc>
        <w:tc>
          <w:tcPr>
            <w:tcW w:w="2970" w:type="dxa"/>
          </w:tcPr>
          <w:p w14:paraId="4709B5AB" w14:textId="77777777" w:rsidR="00B157C2" w:rsidRPr="00B157C2" w:rsidRDefault="00B157C2" w:rsidP="00B157C2">
            <w:pPr>
              <w:spacing w:line="360" w:lineRule="auto"/>
              <w:rPr>
                <w:rFonts w:ascii="Times New Roman" w:eastAsia="Times New Roman" w:hAnsi="Times New Roman" w:cs="Times New Roman"/>
                <w:sz w:val="24"/>
                <w:szCs w:val="24"/>
                <w:lang w:val="ru-RU" w:eastAsia="ru-RU" w:bidi="ru-RU"/>
              </w:rPr>
            </w:pPr>
          </w:p>
        </w:tc>
        <w:tc>
          <w:tcPr>
            <w:tcW w:w="2833" w:type="dxa"/>
          </w:tcPr>
          <w:p w14:paraId="5A8B28D4" w14:textId="77777777" w:rsidR="00B157C2" w:rsidRPr="00B157C2" w:rsidRDefault="00B157C2" w:rsidP="00B157C2">
            <w:pPr>
              <w:spacing w:line="360" w:lineRule="auto"/>
              <w:rPr>
                <w:rFonts w:ascii="Times New Roman" w:eastAsia="Times New Roman" w:hAnsi="Times New Roman" w:cs="Times New Roman"/>
                <w:sz w:val="24"/>
                <w:szCs w:val="24"/>
                <w:lang w:val="ru-RU" w:eastAsia="ru-RU" w:bidi="ru-RU"/>
              </w:rPr>
            </w:pPr>
          </w:p>
        </w:tc>
      </w:tr>
    </w:tbl>
    <w:p w14:paraId="6393C155" w14:textId="77777777" w:rsidR="00B157C2" w:rsidRPr="00B157C2" w:rsidRDefault="00B157C2">
      <w:pPr>
        <w:widowControl w:val="0"/>
        <w:numPr>
          <w:ilvl w:val="0"/>
          <w:numId w:val="11"/>
        </w:numPr>
        <w:tabs>
          <w:tab w:val="left" w:pos="1402"/>
        </w:tabs>
        <w:autoSpaceDE w:val="0"/>
        <w:autoSpaceDN w:val="0"/>
        <w:spacing w:after="0" w:line="360" w:lineRule="auto"/>
        <w:ind w:hanging="361"/>
        <w:rPr>
          <w:rFonts w:ascii="Times New Roman" w:eastAsia="Times New Roman" w:hAnsi="Times New Roman" w:cs="Times New Roman"/>
          <w:sz w:val="24"/>
          <w:szCs w:val="24"/>
          <w:lang w:eastAsia="ru-RU" w:bidi="ru-RU"/>
        </w:rPr>
      </w:pPr>
      <w:r w:rsidRPr="00B157C2">
        <w:rPr>
          <w:rFonts w:ascii="Times New Roman" w:eastAsia="Times New Roman" w:hAnsi="Times New Roman" w:cs="Times New Roman"/>
          <w:sz w:val="24"/>
          <w:szCs w:val="24"/>
          <w:lang w:eastAsia="ru-RU" w:bidi="ru-RU"/>
        </w:rPr>
        <w:t>Какие виды затмений Вы наблюдали? Опишите их</w:t>
      </w:r>
      <w:r w:rsidRPr="00B157C2">
        <w:rPr>
          <w:rFonts w:ascii="Times New Roman" w:eastAsia="Times New Roman" w:hAnsi="Times New Roman" w:cs="Times New Roman"/>
          <w:spacing w:val="-7"/>
          <w:sz w:val="24"/>
          <w:szCs w:val="24"/>
          <w:lang w:eastAsia="ru-RU" w:bidi="ru-RU"/>
        </w:rPr>
        <w:t xml:space="preserve"> </w:t>
      </w:r>
      <w:r w:rsidRPr="00B157C2">
        <w:rPr>
          <w:rFonts w:ascii="Times New Roman" w:eastAsia="Times New Roman" w:hAnsi="Times New Roman" w:cs="Times New Roman"/>
          <w:sz w:val="24"/>
          <w:szCs w:val="24"/>
          <w:lang w:eastAsia="ru-RU" w:bidi="ru-RU"/>
        </w:rPr>
        <w:t>особенности.</w:t>
      </w:r>
    </w:p>
    <w:p w14:paraId="366CD43D" w14:textId="77777777" w:rsidR="00B157C2" w:rsidRPr="00B157C2" w:rsidRDefault="00B157C2" w:rsidP="00B157C2">
      <w:pPr>
        <w:widowControl w:val="0"/>
        <w:autoSpaceDE w:val="0"/>
        <w:autoSpaceDN w:val="0"/>
        <w:spacing w:after="0" w:line="360" w:lineRule="auto"/>
        <w:rPr>
          <w:rFonts w:ascii="Times New Roman" w:eastAsia="Times New Roman" w:hAnsi="Times New Roman" w:cs="Times New Roman"/>
          <w:sz w:val="24"/>
          <w:szCs w:val="24"/>
          <w:lang w:eastAsia="ru-RU" w:bidi="ru-RU"/>
        </w:rPr>
        <w:sectPr w:rsidR="00B157C2" w:rsidRPr="00B157C2" w:rsidSect="00314799">
          <w:pgSz w:w="11906" w:h="16838"/>
          <w:pgMar w:top="1134" w:right="851" w:bottom="1134" w:left="1134" w:header="0" w:footer="978" w:gutter="0"/>
          <w:cols w:space="720"/>
        </w:sectPr>
      </w:pPr>
    </w:p>
    <w:p w14:paraId="0816F364" w14:textId="77777777" w:rsidR="00B157C2" w:rsidRPr="00B157C2" w:rsidRDefault="00B157C2" w:rsidP="00B157C2">
      <w:pPr>
        <w:widowControl w:val="0"/>
        <w:autoSpaceDE w:val="0"/>
        <w:autoSpaceDN w:val="0"/>
        <w:spacing w:after="0" w:line="360" w:lineRule="auto"/>
        <w:ind w:right="1247"/>
        <w:jc w:val="center"/>
        <w:rPr>
          <w:rFonts w:ascii="Times New Roman" w:eastAsia="Times New Roman" w:hAnsi="Times New Roman" w:cs="Times New Roman"/>
          <w:b/>
          <w:sz w:val="24"/>
          <w:szCs w:val="24"/>
          <w:lang w:eastAsia="ru-RU" w:bidi="ru-RU"/>
        </w:rPr>
      </w:pPr>
      <w:r w:rsidRPr="00B157C2">
        <w:rPr>
          <w:rFonts w:ascii="Times New Roman" w:eastAsia="Times New Roman" w:hAnsi="Times New Roman" w:cs="Times New Roman"/>
          <w:b/>
          <w:sz w:val="24"/>
          <w:szCs w:val="24"/>
          <w:lang w:eastAsia="ru-RU" w:bidi="ru-RU"/>
        </w:rPr>
        <w:lastRenderedPageBreak/>
        <w:t>КОМПЛЕКТ ЗАДАНИЙ ДЛЯ КОНТРОЛЬНЫХ РАБОТ</w:t>
      </w:r>
    </w:p>
    <w:p w14:paraId="738404E3" w14:textId="77777777" w:rsidR="00B157C2" w:rsidRPr="00B157C2" w:rsidRDefault="00B157C2" w:rsidP="00B157C2">
      <w:pPr>
        <w:widowControl w:val="0"/>
        <w:autoSpaceDE w:val="0"/>
        <w:autoSpaceDN w:val="0"/>
        <w:spacing w:after="0" w:line="360" w:lineRule="auto"/>
        <w:outlineLvl w:val="2"/>
        <w:rPr>
          <w:rFonts w:ascii="Times New Roman" w:eastAsia="Times New Roman" w:hAnsi="Times New Roman" w:cs="Times New Roman"/>
          <w:b/>
          <w:bCs/>
          <w:sz w:val="24"/>
          <w:szCs w:val="24"/>
          <w:lang w:eastAsia="ru-RU" w:bidi="ru-RU"/>
        </w:rPr>
      </w:pPr>
      <w:r w:rsidRPr="00B157C2">
        <w:rPr>
          <w:rFonts w:ascii="Times New Roman" w:eastAsia="Times New Roman" w:hAnsi="Times New Roman" w:cs="Times New Roman"/>
          <w:b/>
          <w:bCs/>
          <w:color w:val="221F1F"/>
          <w:sz w:val="24"/>
          <w:szCs w:val="24"/>
          <w:lang w:eastAsia="ru-RU" w:bidi="ru-RU"/>
        </w:rPr>
        <w:t>Контрольная работа № 3</w:t>
      </w:r>
    </w:p>
    <w:p w14:paraId="2ABC7632" w14:textId="77777777" w:rsidR="00B157C2" w:rsidRPr="00B157C2" w:rsidRDefault="00B157C2" w:rsidP="00B157C2">
      <w:pPr>
        <w:widowControl w:val="0"/>
        <w:autoSpaceDE w:val="0"/>
        <w:autoSpaceDN w:val="0"/>
        <w:spacing w:after="0" w:line="360" w:lineRule="auto"/>
        <w:rPr>
          <w:rFonts w:ascii="Times New Roman" w:eastAsia="Times New Roman" w:hAnsi="Times New Roman" w:cs="Times New Roman"/>
          <w:b/>
          <w:sz w:val="24"/>
          <w:szCs w:val="24"/>
          <w:lang w:eastAsia="ru-RU" w:bidi="ru-RU"/>
        </w:rPr>
      </w:pPr>
      <w:r w:rsidRPr="00B157C2">
        <w:rPr>
          <w:rFonts w:ascii="Times New Roman" w:eastAsia="Times New Roman" w:hAnsi="Times New Roman" w:cs="Times New Roman"/>
          <w:b/>
          <w:color w:val="221F1F"/>
          <w:sz w:val="24"/>
          <w:szCs w:val="24"/>
          <w:lang w:eastAsia="ru-RU" w:bidi="ru-RU"/>
        </w:rPr>
        <w:t>Тема «Природа тел Солнечной системы»</w:t>
      </w:r>
    </w:p>
    <w:p w14:paraId="1B0F2E37" w14:textId="77777777" w:rsidR="00B157C2" w:rsidRPr="00B157C2" w:rsidRDefault="00B157C2">
      <w:pPr>
        <w:widowControl w:val="0"/>
        <w:numPr>
          <w:ilvl w:val="0"/>
          <w:numId w:val="10"/>
        </w:numPr>
        <w:tabs>
          <w:tab w:val="left" w:pos="903"/>
        </w:tabs>
        <w:autoSpaceDE w:val="0"/>
        <w:autoSpaceDN w:val="0"/>
        <w:spacing w:after="0" w:line="360" w:lineRule="auto"/>
        <w:ind w:right="569"/>
        <w:rPr>
          <w:rFonts w:ascii="Times New Roman" w:eastAsia="Times New Roman" w:hAnsi="Times New Roman" w:cs="Times New Roman"/>
          <w:sz w:val="24"/>
          <w:szCs w:val="24"/>
          <w:lang w:eastAsia="ru-RU" w:bidi="ru-RU"/>
        </w:rPr>
      </w:pPr>
      <w:r w:rsidRPr="00B157C2">
        <w:rPr>
          <w:rFonts w:ascii="Times New Roman" w:eastAsia="Times New Roman" w:hAnsi="Times New Roman" w:cs="Times New Roman"/>
          <w:color w:val="221F1F"/>
          <w:sz w:val="24"/>
          <w:szCs w:val="24"/>
          <w:lang w:eastAsia="ru-RU" w:bidi="ru-RU"/>
        </w:rPr>
        <w:t>Уран вращается вокруг своей оси, «лежа на боку». Представьте, что так же начала вращаться Земля. К каким эффектам привело бы данное изменение (перечислите не менее</w:t>
      </w:r>
      <w:r w:rsidRPr="00B157C2">
        <w:rPr>
          <w:rFonts w:ascii="Times New Roman" w:eastAsia="Times New Roman" w:hAnsi="Times New Roman" w:cs="Times New Roman"/>
          <w:color w:val="221F1F"/>
          <w:spacing w:val="-17"/>
          <w:sz w:val="24"/>
          <w:szCs w:val="24"/>
          <w:lang w:eastAsia="ru-RU" w:bidi="ru-RU"/>
        </w:rPr>
        <w:t xml:space="preserve"> </w:t>
      </w:r>
      <w:r w:rsidRPr="00B157C2">
        <w:rPr>
          <w:rFonts w:ascii="Times New Roman" w:eastAsia="Times New Roman" w:hAnsi="Times New Roman" w:cs="Times New Roman"/>
          <w:color w:val="221F1F"/>
          <w:sz w:val="24"/>
          <w:szCs w:val="24"/>
          <w:lang w:eastAsia="ru-RU" w:bidi="ru-RU"/>
        </w:rPr>
        <w:t>двух)?</w:t>
      </w:r>
    </w:p>
    <w:p w14:paraId="306CA37C" w14:textId="77777777" w:rsidR="00B157C2" w:rsidRPr="00B157C2" w:rsidRDefault="00B157C2">
      <w:pPr>
        <w:widowControl w:val="0"/>
        <w:numPr>
          <w:ilvl w:val="0"/>
          <w:numId w:val="10"/>
        </w:numPr>
        <w:tabs>
          <w:tab w:val="left" w:pos="903"/>
        </w:tabs>
        <w:autoSpaceDE w:val="0"/>
        <w:autoSpaceDN w:val="0"/>
        <w:spacing w:after="0" w:line="360" w:lineRule="auto"/>
        <w:ind w:left="902"/>
        <w:rPr>
          <w:rFonts w:ascii="Times New Roman" w:eastAsia="Times New Roman" w:hAnsi="Times New Roman" w:cs="Times New Roman"/>
          <w:sz w:val="24"/>
          <w:szCs w:val="24"/>
          <w:lang w:eastAsia="ru-RU" w:bidi="ru-RU"/>
        </w:rPr>
      </w:pPr>
      <w:r w:rsidRPr="00B157C2">
        <w:rPr>
          <w:rFonts w:ascii="Times New Roman" w:eastAsia="Times New Roman" w:hAnsi="Times New Roman" w:cs="Times New Roman"/>
          <w:color w:val="221F1F"/>
          <w:sz w:val="24"/>
          <w:szCs w:val="24"/>
          <w:lang w:eastAsia="ru-RU" w:bidi="ru-RU"/>
        </w:rPr>
        <w:t>Заполните пропуски в</w:t>
      </w:r>
      <w:r w:rsidRPr="00B157C2">
        <w:rPr>
          <w:rFonts w:ascii="Times New Roman" w:eastAsia="Times New Roman" w:hAnsi="Times New Roman" w:cs="Times New Roman"/>
          <w:color w:val="221F1F"/>
          <w:spacing w:val="-3"/>
          <w:sz w:val="24"/>
          <w:szCs w:val="24"/>
          <w:lang w:eastAsia="ru-RU" w:bidi="ru-RU"/>
        </w:rPr>
        <w:t xml:space="preserve"> </w:t>
      </w:r>
      <w:r w:rsidRPr="00B157C2">
        <w:rPr>
          <w:rFonts w:ascii="Times New Roman" w:eastAsia="Times New Roman" w:hAnsi="Times New Roman" w:cs="Times New Roman"/>
          <w:color w:val="221F1F"/>
          <w:sz w:val="24"/>
          <w:szCs w:val="24"/>
          <w:lang w:eastAsia="ru-RU" w:bidi="ru-RU"/>
        </w:rPr>
        <w:t>тексте:</w:t>
      </w:r>
    </w:p>
    <w:p w14:paraId="52C8AC07" w14:textId="77777777" w:rsidR="00B157C2" w:rsidRPr="00B157C2" w:rsidRDefault="00B157C2" w:rsidP="00B157C2">
      <w:pPr>
        <w:widowControl w:val="0"/>
        <w:tabs>
          <w:tab w:val="left" w:pos="6230"/>
        </w:tabs>
        <w:autoSpaceDE w:val="0"/>
        <w:autoSpaceDN w:val="0"/>
        <w:spacing w:after="0" w:line="360" w:lineRule="auto"/>
        <w:rPr>
          <w:rFonts w:ascii="Times New Roman" w:eastAsia="Times New Roman" w:hAnsi="Times New Roman" w:cs="Times New Roman"/>
          <w:i/>
          <w:sz w:val="24"/>
          <w:szCs w:val="24"/>
          <w:lang w:eastAsia="ru-RU" w:bidi="ru-RU"/>
        </w:rPr>
      </w:pPr>
      <w:r w:rsidRPr="00B157C2">
        <w:rPr>
          <w:rFonts w:ascii="Times New Roman" w:eastAsia="Times New Roman" w:hAnsi="Times New Roman" w:cs="Times New Roman"/>
          <w:i/>
          <w:color w:val="221F1F"/>
          <w:sz w:val="24"/>
          <w:szCs w:val="24"/>
          <w:lang w:eastAsia="ru-RU" w:bidi="ru-RU"/>
        </w:rPr>
        <w:t xml:space="preserve">«Гипотеза </w:t>
      </w:r>
      <w:proofErr w:type="spellStart"/>
      <w:r w:rsidRPr="00B157C2">
        <w:rPr>
          <w:rFonts w:ascii="Times New Roman" w:eastAsia="Times New Roman" w:hAnsi="Times New Roman" w:cs="Times New Roman"/>
          <w:i/>
          <w:color w:val="221F1F"/>
          <w:sz w:val="24"/>
          <w:szCs w:val="24"/>
          <w:lang w:eastAsia="ru-RU" w:bidi="ru-RU"/>
        </w:rPr>
        <w:t>Оорта</w:t>
      </w:r>
      <w:proofErr w:type="spellEnd"/>
      <w:r w:rsidRPr="00B157C2">
        <w:rPr>
          <w:rFonts w:ascii="Times New Roman" w:eastAsia="Times New Roman" w:hAnsi="Times New Roman" w:cs="Times New Roman"/>
          <w:i/>
          <w:color w:val="221F1F"/>
          <w:sz w:val="24"/>
          <w:szCs w:val="24"/>
          <w:lang w:eastAsia="ru-RU" w:bidi="ru-RU"/>
        </w:rPr>
        <w:t xml:space="preserve"> объясняла</w:t>
      </w:r>
      <w:r w:rsidRPr="00B157C2">
        <w:rPr>
          <w:rFonts w:ascii="Times New Roman" w:eastAsia="Times New Roman" w:hAnsi="Times New Roman" w:cs="Times New Roman"/>
          <w:i/>
          <w:color w:val="221F1F"/>
          <w:spacing w:val="2"/>
          <w:sz w:val="24"/>
          <w:szCs w:val="24"/>
          <w:lang w:eastAsia="ru-RU" w:bidi="ru-RU"/>
        </w:rPr>
        <w:t xml:space="preserve"> </w:t>
      </w:r>
      <w:r w:rsidRPr="00B157C2">
        <w:rPr>
          <w:rFonts w:ascii="Times New Roman" w:eastAsia="Times New Roman" w:hAnsi="Times New Roman" w:cs="Times New Roman"/>
          <w:i/>
          <w:color w:val="221F1F"/>
          <w:sz w:val="24"/>
          <w:szCs w:val="24"/>
          <w:lang w:eastAsia="ru-RU" w:bidi="ru-RU"/>
        </w:rPr>
        <w:t>многие</w:t>
      </w:r>
      <w:r w:rsidRPr="00B157C2">
        <w:rPr>
          <w:rFonts w:ascii="Times New Roman" w:eastAsia="Times New Roman" w:hAnsi="Times New Roman" w:cs="Times New Roman"/>
          <w:i/>
          <w:color w:val="221F1F"/>
          <w:spacing w:val="1"/>
          <w:sz w:val="24"/>
          <w:szCs w:val="24"/>
          <w:lang w:eastAsia="ru-RU" w:bidi="ru-RU"/>
        </w:rPr>
        <w:t xml:space="preserve"> </w:t>
      </w:r>
      <w:r w:rsidRPr="00B157C2">
        <w:rPr>
          <w:rFonts w:ascii="Times New Roman" w:eastAsia="Times New Roman" w:hAnsi="Times New Roman" w:cs="Times New Roman"/>
          <w:i/>
          <w:color w:val="221F1F"/>
          <w:sz w:val="24"/>
          <w:szCs w:val="24"/>
          <w:lang w:eastAsia="ru-RU" w:bidi="ru-RU"/>
        </w:rPr>
        <w:t>особенности</w:t>
      </w:r>
      <w:r w:rsidRPr="00B157C2">
        <w:rPr>
          <w:rFonts w:ascii="Times New Roman" w:eastAsia="Times New Roman" w:hAnsi="Times New Roman" w:cs="Times New Roman"/>
          <w:i/>
          <w:color w:val="221F1F"/>
          <w:sz w:val="24"/>
          <w:szCs w:val="24"/>
          <w:u w:val="single" w:color="211E1E"/>
          <w:lang w:eastAsia="ru-RU" w:bidi="ru-RU"/>
        </w:rPr>
        <w:t xml:space="preserve"> </w:t>
      </w:r>
      <w:r w:rsidRPr="00B157C2">
        <w:rPr>
          <w:rFonts w:ascii="Times New Roman" w:eastAsia="Times New Roman" w:hAnsi="Times New Roman" w:cs="Times New Roman"/>
          <w:i/>
          <w:color w:val="221F1F"/>
          <w:sz w:val="24"/>
          <w:szCs w:val="24"/>
          <w:u w:val="single" w:color="211E1E"/>
          <w:lang w:eastAsia="ru-RU" w:bidi="ru-RU"/>
        </w:rPr>
        <w:tab/>
      </w:r>
      <w:r w:rsidRPr="00B157C2">
        <w:rPr>
          <w:rFonts w:ascii="Times New Roman" w:eastAsia="Times New Roman" w:hAnsi="Times New Roman" w:cs="Times New Roman"/>
          <w:i/>
          <w:color w:val="221F1F"/>
          <w:sz w:val="24"/>
          <w:szCs w:val="24"/>
          <w:lang w:eastAsia="ru-RU" w:bidi="ru-RU"/>
        </w:rPr>
        <w:t>. Источником их образования он</w:t>
      </w:r>
      <w:r w:rsidRPr="00B157C2">
        <w:rPr>
          <w:rFonts w:ascii="Times New Roman" w:eastAsia="Times New Roman" w:hAnsi="Times New Roman" w:cs="Times New Roman"/>
          <w:i/>
          <w:color w:val="221F1F"/>
          <w:spacing w:val="3"/>
          <w:sz w:val="24"/>
          <w:szCs w:val="24"/>
          <w:lang w:eastAsia="ru-RU" w:bidi="ru-RU"/>
        </w:rPr>
        <w:t xml:space="preserve"> </w:t>
      </w:r>
      <w:r w:rsidRPr="00B157C2">
        <w:rPr>
          <w:rFonts w:ascii="Times New Roman" w:eastAsia="Times New Roman" w:hAnsi="Times New Roman" w:cs="Times New Roman"/>
          <w:i/>
          <w:color w:val="221F1F"/>
          <w:sz w:val="24"/>
          <w:szCs w:val="24"/>
          <w:lang w:eastAsia="ru-RU" w:bidi="ru-RU"/>
        </w:rPr>
        <w:t>считал</w:t>
      </w:r>
    </w:p>
    <w:p w14:paraId="777C7C87" w14:textId="77777777" w:rsidR="00B157C2" w:rsidRPr="00B157C2" w:rsidRDefault="00B157C2" w:rsidP="00B157C2">
      <w:pPr>
        <w:widowControl w:val="0"/>
        <w:tabs>
          <w:tab w:val="left" w:pos="9830"/>
        </w:tabs>
        <w:autoSpaceDE w:val="0"/>
        <w:autoSpaceDN w:val="0"/>
        <w:spacing w:after="0" w:line="360" w:lineRule="auto"/>
        <w:rPr>
          <w:rFonts w:ascii="Times New Roman" w:eastAsia="Times New Roman" w:hAnsi="Times New Roman" w:cs="Times New Roman"/>
          <w:i/>
          <w:sz w:val="24"/>
          <w:szCs w:val="24"/>
          <w:lang w:eastAsia="ru-RU" w:bidi="ru-RU"/>
        </w:rPr>
      </w:pPr>
      <w:r w:rsidRPr="00B157C2">
        <w:rPr>
          <w:rFonts w:ascii="Times New Roman" w:eastAsia="Times New Roman" w:hAnsi="Times New Roman" w:cs="Times New Roman"/>
          <w:i/>
          <w:color w:val="221F1F"/>
          <w:sz w:val="24"/>
          <w:szCs w:val="24"/>
          <w:lang w:eastAsia="ru-RU" w:bidi="ru-RU"/>
        </w:rPr>
        <w:t xml:space="preserve">возможный   взрыв   </w:t>
      </w:r>
      <w:proofErr w:type="spellStart"/>
      <w:r w:rsidRPr="00B157C2">
        <w:rPr>
          <w:rFonts w:ascii="Times New Roman" w:eastAsia="Times New Roman" w:hAnsi="Times New Roman" w:cs="Times New Roman"/>
          <w:i/>
          <w:color w:val="221F1F"/>
          <w:sz w:val="24"/>
          <w:szCs w:val="24"/>
          <w:lang w:eastAsia="ru-RU" w:bidi="ru-RU"/>
        </w:rPr>
        <w:t>планетоподобного</w:t>
      </w:r>
      <w:proofErr w:type="spellEnd"/>
      <w:r w:rsidRPr="00B157C2">
        <w:rPr>
          <w:rFonts w:ascii="Times New Roman" w:eastAsia="Times New Roman" w:hAnsi="Times New Roman" w:cs="Times New Roman"/>
          <w:i/>
          <w:color w:val="221F1F"/>
          <w:sz w:val="24"/>
          <w:szCs w:val="24"/>
          <w:lang w:eastAsia="ru-RU" w:bidi="ru-RU"/>
        </w:rPr>
        <w:t xml:space="preserve">   </w:t>
      </w:r>
      <w:proofErr w:type="gramStart"/>
      <w:r w:rsidRPr="00B157C2">
        <w:rPr>
          <w:rFonts w:ascii="Times New Roman" w:eastAsia="Times New Roman" w:hAnsi="Times New Roman" w:cs="Times New Roman"/>
          <w:i/>
          <w:color w:val="221F1F"/>
          <w:sz w:val="24"/>
          <w:szCs w:val="24"/>
          <w:lang w:eastAsia="ru-RU" w:bidi="ru-RU"/>
        </w:rPr>
        <w:t xml:space="preserve">тела,   </w:t>
      </w:r>
      <w:proofErr w:type="gramEnd"/>
      <w:r w:rsidRPr="00B157C2">
        <w:rPr>
          <w:rFonts w:ascii="Times New Roman" w:eastAsia="Times New Roman" w:hAnsi="Times New Roman" w:cs="Times New Roman"/>
          <w:i/>
          <w:color w:val="221F1F"/>
          <w:sz w:val="24"/>
          <w:szCs w:val="24"/>
          <w:lang w:eastAsia="ru-RU" w:bidi="ru-RU"/>
        </w:rPr>
        <w:t>орбита   которого</w:t>
      </w:r>
      <w:r w:rsidRPr="00B157C2">
        <w:rPr>
          <w:rFonts w:ascii="Times New Roman" w:eastAsia="Times New Roman" w:hAnsi="Times New Roman" w:cs="Times New Roman"/>
          <w:i/>
          <w:color w:val="221F1F"/>
          <w:spacing w:val="14"/>
          <w:sz w:val="24"/>
          <w:szCs w:val="24"/>
          <w:lang w:eastAsia="ru-RU" w:bidi="ru-RU"/>
        </w:rPr>
        <w:t xml:space="preserve"> </w:t>
      </w:r>
      <w:r w:rsidRPr="00B157C2">
        <w:rPr>
          <w:rFonts w:ascii="Times New Roman" w:eastAsia="Times New Roman" w:hAnsi="Times New Roman" w:cs="Times New Roman"/>
          <w:i/>
          <w:color w:val="221F1F"/>
          <w:sz w:val="24"/>
          <w:szCs w:val="24"/>
          <w:lang w:eastAsia="ru-RU" w:bidi="ru-RU"/>
        </w:rPr>
        <w:t xml:space="preserve">пролегала </w:t>
      </w:r>
      <w:r w:rsidRPr="00B157C2">
        <w:rPr>
          <w:rFonts w:ascii="Times New Roman" w:eastAsia="Times New Roman" w:hAnsi="Times New Roman" w:cs="Times New Roman"/>
          <w:i/>
          <w:color w:val="221F1F"/>
          <w:spacing w:val="38"/>
          <w:sz w:val="24"/>
          <w:szCs w:val="24"/>
          <w:lang w:eastAsia="ru-RU" w:bidi="ru-RU"/>
        </w:rPr>
        <w:t xml:space="preserve"> </w:t>
      </w:r>
      <w:r w:rsidRPr="00B157C2">
        <w:rPr>
          <w:rFonts w:ascii="Times New Roman" w:eastAsia="Times New Roman" w:hAnsi="Times New Roman" w:cs="Times New Roman"/>
          <w:i/>
          <w:color w:val="221F1F"/>
          <w:sz w:val="24"/>
          <w:szCs w:val="24"/>
          <w:lang w:eastAsia="ru-RU" w:bidi="ru-RU"/>
        </w:rPr>
        <w:t>между</w:t>
      </w:r>
      <w:r w:rsidRPr="00B157C2">
        <w:rPr>
          <w:rFonts w:ascii="Times New Roman" w:eastAsia="Times New Roman" w:hAnsi="Times New Roman" w:cs="Times New Roman"/>
          <w:i/>
          <w:color w:val="221F1F"/>
          <w:sz w:val="24"/>
          <w:szCs w:val="24"/>
          <w:u w:val="single" w:color="211E1E"/>
          <w:lang w:eastAsia="ru-RU" w:bidi="ru-RU"/>
        </w:rPr>
        <w:t xml:space="preserve"> </w:t>
      </w:r>
      <w:r w:rsidRPr="00B157C2">
        <w:rPr>
          <w:rFonts w:ascii="Times New Roman" w:eastAsia="Times New Roman" w:hAnsi="Times New Roman" w:cs="Times New Roman"/>
          <w:i/>
          <w:color w:val="221F1F"/>
          <w:sz w:val="24"/>
          <w:szCs w:val="24"/>
          <w:u w:val="single" w:color="211E1E"/>
          <w:lang w:eastAsia="ru-RU" w:bidi="ru-RU"/>
        </w:rPr>
        <w:tab/>
      </w:r>
      <w:r w:rsidRPr="00B157C2">
        <w:rPr>
          <w:rFonts w:ascii="Times New Roman" w:eastAsia="Times New Roman" w:hAnsi="Times New Roman" w:cs="Times New Roman"/>
          <w:i/>
          <w:color w:val="221F1F"/>
          <w:sz w:val="24"/>
          <w:szCs w:val="24"/>
          <w:lang w:eastAsia="ru-RU" w:bidi="ru-RU"/>
        </w:rPr>
        <w:t>и</w:t>
      </w:r>
    </w:p>
    <w:p w14:paraId="7DC24E23" w14:textId="77777777" w:rsidR="00B157C2" w:rsidRPr="00B157C2" w:rsidRDefault="00B157C2" w:rsidP="00B157C2">
      <w:pPr>
        <w:widowControl w:val="0"/>
        <w:tabs>
          <w:tab w:val="left" w:pos="6982"/>
          <w:tab w:val="left" w:pos="7467"/>
          <w:tab w:val="left" w:pos="8813"/>
          <w:tab w:val="left" w:pos="9928"/>
        </w:tabs>
        <w:autoSpaceDE w:val="0"/>
        <w:autoSpaceDN w:val="0"/>
        <w:spacing w:after="0" w:line="360" w:lineRule="auto"/>
        <w:ind w:right="224"/>
        <w:jc w:val="both"/>
        <w:rPr>
          <w:rFonts w:ascii="Times New Roman" w:eastAsia="Times New Roman" w:hAnsi="Times New Roman" w:cs="Times New Roman"/>
          <w:sz w:val="24"/>
          <w:szCs w:val="24"/>
          <w:lang w:eastAsia="ru-RU" w:bidi="ru-RU"/>
        </w:rPr>
      </w:pPr>
      <w:r w:rsidRPr="00B157C2">
        <w:rPr>
          <w:rFonts w:ascii="Times New Roman" w:eastAsia="Times New Roman" w:hAnsi="Times New Roman" w:cs="Times New Roman"/>
          <w:i/>
          <w:color w:val="221F1F"/>
          <w:sz w:val="24"/>
          <w:szCs w:val="24"/>
          <w:lang w:eastAsia="ru-RU" w:bidi="ru-RU"/>
        </w:rPr>
        <w:t xml:space="preserve">Юпитером. </w:t>
      </w:r>
      <w:r w:rsidRPr="00B157C2">
        <w:rPr>
          <w:rFonts w:ascii="Times New Roman" w:eastAsia="Times New Roman" w:hAnsi="Times New Roman" w:cs="Times New Roman"/>
          <w:i/>
          <w:color w:val="221F1F"/>
          <w:spacing w:val="23"/>
          <w:sz w:val="24"/>
          <w:szCs w:val="24"/>
          <w:lang w:eastAsia="ru-RU" w:bidi="ru-RU"/>
        </w:rPr>
        <w:t xml:space="preserve"> </w:t>
      </w:r>
      <w:proofErr w:type="gramStart"/>
      <w:r w:rsidRPr="00B157C2">
        <w:rPr>
          <w:rFonts w:ascii="Times New Roman" w:eastAsia="Times New Roman" w:hAnsi="Times New Roman" w:cs="Times New Roman"/>
          <w:i/>
          <w:color w:val="221F1F"/>
          <w:sz w:val="24"/>
          <w:szCs w:val="24"/>
          <w:lang w:eastAsia="ru-RU" w:bidi="ru-RU"/>
        </w:rPr>
        <w:t xml:space="preserve">Одни </w:t>
      </w:r>
      <w:r w:rsidRPr="00B157C2">
        <w:rPr>
          <w:rFonts w:ascii="Times New Roman" w:eastAsia="Times New Roman" w:hAnsi="Times New Roman" w:cs="Times New Roman"/>
          <w:i/>
          <w:color w:val="221F1F"/>
          <w:spacing w:val="24"/>
          <w:sz w:val="24"/>
          <w:szCs w:val="24"/>
          <w:lang w:eastAsia="ru-RU" w:bidi="ru-RU"/>
        </w:rPr>
        <w:t xml:space="preserve"> </w:t>
      </w:r>
      <w:r w:rsidRPr="00B157C2">
        <w:rPr>
          <w:rFonts w:ascii="Times New Roman" w:eastAsia="Times New Roman" w:hAnsi="Times New Roman" w:cs="Times New Roman"/>
          <w:i/>
          <w:color w:val="221F1F"/>
          <w:sz w:val="24"/>
          <w:szCs w:val="24"/>
          <w:lang w:eastAsia="ru-RU" w:bidi="ru-RU"/>
        </w:rPr>
        <w:t>осколки</w:t>
      </w:r>
      <w:proofErr w:type="gramEnd"/>
      <w:r w:rsidRPr="00B157C2">
        <w:rPr>
          <w:rFonts w:ascii="Times New Roman" w:eastAsia="Times New Roman" w:hAnsi="Times New Roman" w:cs="Times New Roman"/>
          <w:i/>
          <w:color w:val="221F1F"/>
          <w:sz w:val="24"/>
          <w:szCs w:val="24"/>
          <w:lang w:eastAsia="ru-RU" w:bidi="ru-RU"/>
        </w:rPr>
        <w:t xml:space="preserve"> </w:t>
      </w:r>
      <w:r w:rsidRPr="00B157C2">
        <w:rPr>
          <w:rFonts w:ascii="Times New Roman" w:eastAsia="Times New Roman" w:hAnsi="Times New Roman" w:cs="Times New Roman"/>
          <w:i/>
          <w:color w:val="221F1F"/>
          <w:spacing w:val="24"/>
          <w:sz w:val="24"/>
          <w:szCs w:val="24"/>
          <w:lang w:eastAsia="ru-RU" w:bidi="ru-RU"/>
        </w:rPr>
        <w:t xml:space="preserve"> </w:t>
      </w:r>
      <w:r w:rsidRPr="00B157C2">
        <w:rPr>
          <w:rFonts w:ascii="Times New Roman" w:eastAsia="Times New Roman" w:hAnsi="Times New Roman" w:cs="Times New Roman"/>
          <w:i/>
          <w:color w:val="221F1F"/>
          <w:sz w:val="24"/>
          <w:szCs w:val="24"/>
          <w:lang w:eastAsia="ru-RU" w:bidi="ru-RU"/>
        </w:rPr>
        <w:t xml:space="preserve">получили </w:t>
      </w:r>
      <w:r w:rsidRPr="00B157C2">
        <w:rPr>
          <w:rFonts w:ascii="Times New Roman" w:eastAsia="Times New Roman" w:hAnsi="Times New Roman" w:cs="Times New Roman"/>
          <w:i/>
          <w:color w:val="221F1F"/>
          <w:spacing w:val="23"/>
          <w:sz w:val="24"/>
          <w:szCs w:val="24"/>
          <w:lang w:eastAsia="ru-RU" w:bidi="ru-RU"/>
        </w:rPr>
        <w:t xml:space="preserve"> </w:t>
      </w:r>
      <w:r w:rsidRPr="00B157C2">
        <w:rPr>
          <w:rFonts w:ascii="Times New Roman" w:eastAsia="Times New Roman" w:hAnsi="Times New Roman" w:cs="Times New Roman"/>
          <w:i/>
          <w:color w:val="221F1F"/>
          <w:sz w:val="24"/>
          <w:szCs w:val="24"/>
          <w:lang w:eastAsia="ru-RU" w:bidi="ru-RU"/>
        </w:rPr>
        <w:t xml:space="preserve">при </w:t>
      </w:r>
      <w:r w:rsidRPr="00B157C2">
        <w:rPr>
          <w:rFonts w:ascii="Times New Roman" w:eastAsia="Times New Roman" w:hAnsi="Times New Roman" w:cs="Times New Roman"/>
          <w:i/>
          <w:color w:val="221F1F"/>
          <w:spacing w:val="24"/>
          <w:sz w:val="24"/>
          <w:szCs w:val="24"/>
          <w:lang w:eastAsia="ru-RU" w:bidi="ru-RU"/>
        </w:rPr>
        <w:t xml:space="preserve"> </w:t>
      </w:r>
      <w:r w:rsidRPr="00B157C2">
        <w:rPr>
          <w:rFonts w:ascii="Times New Roman" w:eastAsia="Times New Roman" w:hAnsi="Times New Roman" w:cs="Times New Roman"/>
          <w:i/>
          <w:color w:val="221F1F"/>
          <w:sz w:val="24"/>
          <w:szCs w:val="24"/>
          <w:lang w:eastAsia="ru-RU" w:bidi="ru-RU"/>
        </w:rPr>
        <w:t xml:space="preserve">этом </w:t>
      </w:r>
      <w:r w:rsidRPr="00B157C2">
        <w:rPr>
          <w:rFonts w:ascii="Times New Roman" w:eastAsia="Times New Roman" w:hAnsi="Times New Roman" w:cs="Times New Roman"/>
          <w:i/>
          <w:color w:val="221F1F"/>
          <w:spacing w:val="22"/>
          <w:sz w:val="24"/>
          <w:szCs w:val="24"/>
          <w:lang w:eastAsia="ru-RU" w:bidi="ru-RU"/>
        </w:rPr>
        <w:t xml:space="preserve"> </w:t>
      </w:r>
      <w:r w:rsidRPr="00B157C2">
        <w:rPr>
          <w:rFonts w:ascii="Times New Roman" w:eastAsia="Times New Roman" w:hAnsi="Times New Roman" w:cs="Times New Roman"/>
          <w:i/>
          <w:color w:val="221F1F"/>
          <w:sz w:val="24"/>
          <w:szCs w:val="24"/>
          <w:lang w:eastAsia="ru-RU" w:bidi="ru-RU"/>
        </w:rPr>
        <w:t>примерно</w:t>
      </w:r>
      <w:r w:rsidRPr="00B157C2">
        <w:rPr>
          <w:rFonts w:ascii="Times New Roman" w:eastAsia="Times New Roman" w:hAnsi="Times New Roman" w:cs="Times New Roman"/>
          <w:i/>
          <w:color w:val="221F1F"/>
          <w:sz w:val="24"/>
          <w:szCs w:val="24"/>
          <w:u w:val="single" w:color="211E1E"/>
          <w:lang w:eastAsia="ru-RU" w:bidi="ru-RU"/>
        </w:rPr>
        <w:t xml:space="preserve"> </w:t>
      </w:r>
      <w:r w:rsidRPr="00B157C2">
        <w:rPr>
          <w:rFonts w:ascii="Times New Roman" w:eastAsia="Times New Roman" w:hAnsi="Times New Roman" w:cs="Times New Roman"/>
          <w:i/>
          <w:color w:val="221F1F"/>
          <w:sz w:val="24"/>
          <w:szCs w:val="24"/>
          <w:u w:val="single" w:color="211E1E"/>
          <w:lang w:eastAsia="ru-RU" w:bidi="ru-RU"/>
        </w:rPr>
        <w:tab/>
      </w:r>
      <w:r w:rsidRPr="00B157C2">
        <w:rPr>
          <w:rFonts w:ascii="Times New Roman" w:eastAsia="Times New Roman" w:hAnsi="Times New Roman" w:cs="Times New Roman"/>
          <w:i/>
          <w:color w:val="221F1F"/>
          <w:sz w:val="24"/>
          <w:szCs w:val="24"/>
          <w:u w:val="single" w:color="211E1E"/>
          <w:lang w:eastAsia="ru-RU" w:bidi="ru-RU"/>
        </w:rPr>
        <w:tab/>
      </w:r>
      <w:r w:rsidRPr="00B157C2">
        <w:rPr>
          <w:rFonts w:ascii="Times New Roman" w:eastAsia="Times New Roman" w:hAnsi="Times New Roman" w:cs="Times New Roman"/>
          <w:i/>
          <w:color w:val="221F1F"/>
          <w:sz w:val="24"/>
          <w:szCs w:val="24"/>
          <w:lang w:eastAsia="ru-RU" w:bidi="ru-RU"/>
        </w:rPr>
        <w:t xml:space="preserve">орбиты и потеряли </w:t>
      </w:r>
      <w:r w:rsidRPr="00B157C2">
        <w:rPr>
          <w:rFonts w:ascii="Times New Roman" w:eastAsia="Times New Roman" w:hAnsi="Times New Roman" w:cs="Times New Roman"/>
          <w:i/>
          <w:color w:val="221F1F"/>
          <w:spacing w:val="-6"/>
          <w:sz w:val="24"/>
          <w:szCs w:val="24"/>
          <w:lang w:eastAsia="ru-RU" w:bidi="ru-RU"/>
        </w:rPr>
        <w:t xml:space="preserve">под </w:t>
      </w:r>
      <w:r w:rsidRPr="00B157C2">
        <w:rPr>
          <w:rFonts w:ascii="Times New Roman" w:eastAsia="Times New Roman" w:hAnsi="Times New Roman" w:cs="Times New Roman"/>
          <w:i/>
          <w:color w:val="221F1F"/>
          <w:sz w:val="24"/>
          <w:szCs w:val="24"/>
          <w:lang w:eastAsia="ru-RU" w:bidi="ru-RU"/>
        </w:rPr>
        <w:t xml:space="preserve">действием   солнечных   лучей   имевшийся   первоначально   газ.  </w:t>
      </w:r>
      <w:r w:rsidRPr="00B157C2">
        <w:rPr>
          <w:rFonts w:ascii="Times New Roman" w:eastAsia="Times New Roman" w:hAnsi="Times New Roman" w:cs="Times New Roman"/>
          <w:i/>
          <w:color w:val="221F1F"/>
          <w:spacing w:val="51"/>
          <w:sz w:val="24"/>
          <w:szCs w:val="24"/>
          <w:lang w:eastAsia="ru-RU" w:bidi="ru-RU"/>
        </w:rPr>
        <w:t xml:space="preserve"> </w:t>
      </w:r>
      <w:r w:rsidRPr="00B157C2">
        <w:rPr>
          <w:rFonts w:ascii="Times New Roman" w:eastAsia="Times New Roman" w:hAnsi="Times New Roman" w:cs="Times New Roman"/>
          <w:i/>
          <w:color w:val="221F1F"/>
          <w:sz w:val="24"/>
          <w:szCs w:val="24"/>
          <w:lang w:eastAsia="ru-RU" w:bidi="ru-RU"/>
        </w:rPr>
        <w:t xml:space="preserve">Они  </w:t>
      </w:r>
      <w:r w:rsidRPr="00B157C2">
        <w:rPr>
          <w:rFonts w:ascii="Times New Roman" w:eastAsia="Times New Roman" w:hAnsi="Times New Roman" w:cs="Times New Roman"/>
          <w:i/>
          <w:color w:val="221F1F"/>
          <w:spacing w:val="7"/>
          <w:sz w:val="24"/>
          <w:szCs w:val="24"/>
          <w:lang w:eastAsia="ru-RU" w:bidi="ru-RU"/>
        </w:rPr>
        <w:t xml:space="preserve"> </w:t>
      </w:r>
      <w:r w:rsidRPr="00B157C2">
        <w:rPr>
          <w:rFonts w:ascii="Times New Roman" w:eastAsia="Times New Roman" w:hAnsi="Times New Roman" w:cs="Times New Roman"/>
          <w:i/>
          <w:color w:val="221F1F"/>
          <w:sz w:val="24"/>
          <w:szCs w:val="24"/>
          <w:lang w:eastAsia="ru-RU" w:bidi="ru-RU"/>
        </w:rPr>
        <w:t>стали</w:t>
      </w:r>
      <w:r w:rsidRPr="00B157C2">
        <w:rPr>
          <w:rFonts w:ascii="Times New Roman" w:eastAsia="Times New Roman" w:hAnsi="Times New Roman" w:cs="Times New Roman"/>
          <w:i/>
          <w:color w:val="221F1F"/>
          <w:sz w:val="24"/>
          <w:szCs w:val="24"/>
          <w:u w:val="single" w:color="211E1E"/>
          <w:lang w:eastAsia="ru-RU" w:bidi="ru-RU"/>
        </w:rPr>
        <w:t xml:space="preserve"> </w:t>
      </w:r>
      <w:r w:rsidRPr="00B157C2">
        <w:rPr>
          <w:rFonts w:ascii="Times New Roman" w:eastAsia="Times New Roman" w:hAnsi="Times New Roman" w:cs="Times New Roman"/>
          <w:i/>
          <w:color w:val="221F1F"/>
          <w:sz w:val="24"/>
          <w:szCs w:val="24"/>
          <w:u w:val="single" w:color="211E1E"/>
          <w:lang w:eastAsia="ru-RU" w:bidi="ru-RU"/>
        </w:rPr>
        <w:tab/>
      </w:r>
      <w:r w:rsidRPr="00B157C2">
        <w:rPr>
          <w:rFonts w:ascii="Times New Roman" w:eastAsia="Times New Roman" w:hAnsi="Times New Roman" w:cs="Times New Roman"/>
          <w:i/>
          <w:color w:val="221F1F"/>
          <w:sz w:val="24"/>
          <w:szCs w:val="24"/>
          <w:u w:val="single" w:color="211E1E"/>
          <w:lang w:eastAsia="ru-RU" w:bidi="ru-RU"/>
        </w:rPr>
        <w:tab/>
      </w:r>
      <w:r w:rsidRPr="00B157C2">
        <w:rPr>
          <w:rFonts w:ascii="Times New Roman" w:eastAsia="Times New Roman" w:hAnsi="Times New Roman" w:cs="Times New Roman"/>
          <w:i/>
          <w:color w:val="221F1F"/>
          <w:spacing w:val="-16"/>
          <w:sz w:val="24"/>
          <w:szCs w:val="24"/>
          <w:lang w:eastAsia="ru-RU" w:bidi="ru-RU"/>
        </w:rPr>
        <w:t xml:space="preserve">и </w:t>
      </w:r>
      <w:proofErr w:type="gramStart"/>
      <w:r w:rsidRPr="00B157C2">
        <w:rPr>
          <w:rFonts w:ascii="Times New Roman" w:eastAsia="Times New Roman" w:hAnsi="Times New Roman" w:cs="Times New Roman"/>
          <w:i/>
          <w:color w:val="221F1F"/>
          <w:sz w:val="24"/>
          <w:szCs w:val="24"/>
          <w:lang w:eastAsia="ru-RU" w:bidi="ru-RU"/>
        </w:rPr>
        <w:t>карликовыми  планетами</w:t>
      </w:r>
      <w:proofErr w:type="gramEnd"/>
      <w:r w:rsidRPr="00B157C2">
        <w:rPr>
          <w:rFonts w:ascii="Times New Roman" w:eastAsia="Times New Roman" w:hAnsi="Times New Roman" w:cs="Times New Roman"/>
          <w:i/>
          <w:color w:val="221F1F"/>
          <w:sz w:val="24"/>
          <w:szCs w:val="24"/>
          <w:lang w:eastAsia="ru-RU" w:bidi="ru-RU"/>
        </w:rPr>
        <w:t xml:space="preserve">. </w:t>
      </w:r>
      <w:r w:rsidRPr="00B157C2">
        <w:rPr>
          <w:rFonts w:ascii="Times New Roman" w:eastAsia="Times New Roman" w:hAnsi="Times New Roman" w:cs="Times New Roman"/>
          <w:i/>
          <w:color w:val="221F1F"/>
          <w:spacing w:val="3"/>
          <w:sz w:val="24"/>
          <w:szCs w:val="24"/>
          <w:lang w:eastAsia="ru-RU" w:bidi="ru-RU"/>
        </w:rPr>
        <w:t xml:space="preserve"> </w:t>
      </w:r>
      <w:proofErr w:type="gramStart"/>
      <w:r w:rsidRPr="00B157C2">
        <w:rPr>
          <w:rFonts w:ascii="Times New Roman" w:eastAsia="Times New Roman" w:hAnsi="Times New Roman" w:cs="Times New Roman"/>
          <w:i/>
          <w:color w:val="221F1F"/>
          <w:sz w:val="24"/>
          <w:szCs w:val="24"/>
          <w:lang w:eastAsia="ru-RU" w:bidi="ru-RU"/>
        </w:rPr>
        <w:t xml:space="preserve">Другие, </w:t>
      </w:r>
      <w:r w:rsidRPr="00B157C2">
        <w:rPr>
          <w:rFonts w:ascii="Times New Roman" w:eastAsia="Times New Roman" w:hAnsi="Times New Roman" w:cs="Times New Roman"/>
          <w:i/>
          <w:color w:val="221F1F"/>
          <w:spacing w:val="3"/>
          <w:sz w:val="24"/>
          <w:szCs w:val="24"/>
          <w:lang w:eastAsia="ru-RU" w:bidi="ru-RU"/>
        </w:rPr>
        <w:t xml:space="preserve"> </w:t>
      </w:r>
      <w:r w:rsidRPr="00B157C2">
        <w:rPr>
          <w:rFonts w:ascii="Times New Roman" w:eastAsia="Times New Roman" w:hAnsi="Times New Roman" w:cs="Times New Roman"/>
          <w:i/>
          <w:color w:val="221F1F"/>
          <w:sz w:val="24"/>
          <w:szCs w:val="24"/>
          <w:lang w:eastAsia="ru-RU" w:bidi="ru-RU"/>
        </w:rPr>
        <w:t>получившие</w:t>
      </w:r>
      <w:proofErr w:type="gramEnd"/>
      <w:r w:rsidRPr="00B157C2">
        <w:rPr>
          <w:rFonts w:ascii="Times New Roman" w:eastAsia="Times New Roman" w:hAnsi="Times New Roman" w:cs="Times New Roman"/>
          <w:i/>
          <w:color w:val="221F1F"/>
          <w:sz w:val="24"/>
          <w:szCs w:val="24"/>
          <w:u w:val="single" w:color="211E1E"/>
          <w:lang w:eastAsia="ru-RU" w:bidi="ru-RU"/>
        </w:rPr>
        <w:t xml:space="preserve"> </w:t>
      </w:r>
      <w:r w:rsidRPr="00B157C2">
        <w:rPr>
          <w:rFonts w:ascii="Times New Roman" w:eastAsia="Times New Roman" w:hAnsi="Times New Roman" w:cs="Times New Roman"/>
          <w:i/>
          <w:color w:val="221F1F"/>
          <w:sz w:val="24"/>
          <w:szCs w:val="24"/>
          <w:u w:val="single" w:color="211E1E"/>
          <w:lang w:eastAsia="ru-RU" w:bidi="ru-RU"/>
        </w:rPr>
        <w:tab/>
      </w:r>
      <w:r w:rsidRPr="00B157C2">
        <w:rPr>
          <w:rFonts w:ascii="Times New Roman" w:eastAsia="Times New Roman" w:hAnsi="Times New Roman" w:cs="Times New Roman"/>
          <w:i/>
          <w:color w:val="221F1F"/>
          <w:sz w:val="24"/>
          <w:szCs w:val="24"/>
          <w:lang w:eastAsia="ru-RU" w:bidi="ru-RU"/>
        </w:rPr>
        <w:t>орбиты,  испытав  возмущения многих планет, смогли удержать лед, аммиак, метан. Из</w:t>
      </w:r>
      <w:r w:rsidRPr="00B157C2">
        <w:rPr>
          <w:rFonts w:ascii="Times New Roman" w:eastAsia="Times New Roman" w:hAnsi="Times New Roman" w:cs="Times New Roman"/>
          <w:i/>
          <w:color w:val="221F1F"/>
          <w:spacing w:val="-12"/>
          <w:sz w:val="24"/>
          <w:szCs w:val="24"/>
          <w:lang w:eastAsia="ru-RU" w:bidi="ru-RU"/>
        </w:rPr>
        <w:t xml:space="preserve"> </w:t>
      </w:r>
      <w:r w:rsidRPr="00B157C2">
        <w:rPr>
          <w:rFonts w:ascii="Times New Roman" w:eastAsia="Times New Roman" w:hAnsi="Times New Roman" w:cs="Times New Roman"/>
          <w:i/>
          <w:color w:val="221F1F"/>
          <w:sz w:val="24"/>
          <w:szCs w:val="24"/>
          <w:lang w:eastAsia="ru-RU" w:bidi="ru-RU"/>
        </w:rPr>
        <w:t>них</w:t>
      </w:r>
      <w:r w:rsidRPr="00B157C2">
        <w:rPr>
          <w:rFonts w:ascii="Times New Roman" w:eastAsia="Times New Roman" w:hAnsi="Times New Roman" w:cs="Times New Roman"/>
          <w:i/>
          <w:color w:val="221F1F"/>
          <w:spacing w:val="-1"/>
          <w:sz w:val="24"/>
          <w:szCs w:val="24"/>
          <w:lang w:eastAsia="ru-RU" w:bidi="ru-RU"/>
        </w:rPr>
        <w:t xml:space="preserve"> </w:t>
      </w:r>
      <w:r w:rsidRPr="00B157C2">
        <w:rPr>
          <w:rFonts w:ascii="Times New Roman" w:eastAsia="Times New Roman" w:hAnsi="Times New Roman" w:cs="Times New Roman"/>
          <w:i/>
          <w:color w:val="221F1F"/>
          <w:sz w:val="24"/>
          <w:szCs w:val="24"/>
          <w:lang w:eastAsia="ru-RU" w:bidi="ru-RU"/>
        </w:rPr>
        <w:t>образованы</w:t>
      </w:r>
      <w:r w:rsidRPr="00B157C2">
        <w:rPr>
          <w:rFonts w:ascii="Times New Roman" w:eastAsia="Times New Roman" w:hAnsi="Times New Roman" w:cs="Times New Roman"/>
          <w:i/>
          <w:color w:val="221F1F"/>
          <w:sz w:val="24"/>
          <w:szCs w:val="24"/>
          <w:u w:val="single" w:color="211E1E"/>
          <w:lang w:eastAsia="ru-RU" w:bidi="ru-RU"/>
        </w:rPr>
        <w:t xml:space="preserve"> </w:t>
      </w:r>
      <w:r w:rsidRPr="00B157C2">
        <w:rPr>
          <w:rFonts w:ascii="Times New Roman" w:eastAsia="Times New Roman" w:hAnsi="Times New Roman" w:cs="Times New Roman"/>
          <w:i/>
          <w:color w:val="221F1F"/>
          <w:sz w:val="24"/>
          <w:szCs w:val="24"/>
          <w:u w:val="single" w:color="211E1E"/>
          <w:lang w:eastAsia="ru-RU" w:bidi="ru-RU"/>
        </w:rPr>
        <w:tab/>
      </w:r>
      <w:r w:rsidRPr="00B157C2">
        <w:rPr>
          <w:rFonts w:ascii="Times New Roman" w:eastAsia="Times New Roman" w:hAnsi="Times New Roman" w:cs="Times New Roman"/>
          <w:i/>
          <w:color w:val="221F1F"/>
          <w:sz w:val="24"/>
          <w:szCs w:val="24"/>
          <w:lang w:eastAsia="ru-RU" w:bidi="ru-RU"/>
        </w:rPr>
        <w:t>»</w:t>
      </w:r>
      <w:r w:rsidRPr="00B157C2">
        <w:rPr>
          <w:rFonts w:ascii="Times New Roman" w:eastAsia="Times New Roman" w:hAnsi="Times New Roman" w:cs="Times New Roman"/>
          <w:color w:val="221F1F"/>
          <w:sz w:val="24"/>
          <w:szCs w:val="24"/>
          <w:lang w:eastAsia="ru-RU" w:bidi="ru-RU"/>
        </w:rPr>
        <w:t>.</w:t>
      </w:r>
    </w:p>
    <w:p w14:paraId="223C81BD" w14:textId="77777777" w:rsidR="00B157C2" w:rsidRPr="00B157C2" w:rsidRDefault="00B157C2">
      <w:pPr>
        <w:widowControl w:val="0"/>
        <w:numPr>
          <w:ilvl w:val="0"/>
          <w:numId w:val="10"/>
        </w:numPr>
        <w:tabs>
          <w:tab w:val="left" w:pos="903"/>
        </w:tabs>
        <w:autoSpaceDE w:val="0"/>
        <w:autoSpaceDN w:val="0"/>
        <w:spacing w:after="0" w:line="360" w:lineRule="auto"/>
        <w:ind w:right="746"/>
        <w:rPr>
          <w:rFonts w:ascii="Times New Roman" w:eastAsia="Times New Roman" w:hAnsi="Times New Roman" w:cs="Times New Roman"/>
          <w:sz w:val="24"/>
          <w:szCs w:val="24"/>
          <w:lang w:eastAsia="ru-RU" w:bidi="ru-RU"/>
        </w:rPr>
      </w:pPr>
      <w:r w:rsidRPr="00B157C2">
        <w:rPr>
          <w:rFonts w:ascii="Times New Roman" w:eastAsia="Times New Roman" w:hAnsi="Times New Roman" w:cs="Times New Roman"/>
          <w:color w:val="221F1F"/>
          <w:sz w:val="24"/>
          <w:szCs w:val="24"/>
          <w:lang w:eastAsia="ru-RU" w:bidi="ru-RU"/>
        </w:rPr>
        <w:t>В таблице приведено описание одной из планет Солнечной системы. Заполните таблицу — характеристику планеты. Составьте аналогичную таблицу для планеты Солнечной системы представителя другой</w:t>
      </w:r>
      <w:r w:rsidRPr="00B157C2">
        <w:rPr>
          <w:rFonts w:ascii="Times New Roman" w:eastAsia="Times New Roman" w:hAnsi="Times New Roman" w:cs="Times New Roman"/>
          <w:color w:val="221F1F"/>
          <w:spacing w:val="-4"/>
          <w:sz w:val="24"/>
          <w:szCs w:val="24"/>
          <w:lang w:eastAsia="ru-RU" w:bidi="ru-RU"/>
        </w:rPr>
        <w:t xml:space="preserve"> </w:t>
      </w:r>
      <w:r w:rsidRPr="00B157C2">
        <w:rPr>
          <w:rFonts w:ascii="Times New Roman" w:eastAsia="Times New Roman" w:hAnsi="Times New Roman" w:cs="Times New Roman"/>
          <w:color w:val="221F1F"/>
          <w:sz w:val="24"/>
          <w:szCs w:val="24"/>
          <w:lang w:eastAsia="ru-RU" w:bidi="ru-RU"/>
        </w:rPr>
        <w:t>группы.</w:t>
      </w:r>
    </w:p>
    <w:p w14:paraId="0649EE3B" w14:textId="77777777" w:rsidR="00B157C2" w:rsidRPr="00B157C2" w:rsidRDefault="00B157C2" w:rsidP="00B157C2">
      <w:pPr>
        <w:widowControl w:val="0"/>
        <w:autoSpaceDE w:val="0"/>
        <w:autoSpaceDN w:val="0"/>
        <w:spacing w:before="4" w:after="0" w:line="360" w:lineRule="auto"/>
        <w:outlineLvl w:val="2"/>
        <w:rPr>
          <w:rFonts w:ascii="Times New Roman" w:eastAsia="Times New Roman" w:hAnsi="Times New Roman" w:cs="Times New Roman"/>
          <w:b/>
          <w:bCs/>
          <w:sz w:val="24"/>
          <w:szCs w:val="24"/>
          <w:lang w:eastAsia="ru-RU" w:bidi="ru-RU"/>
        </w:rPr>
      </w:pPr>
      <w:r w:rsidRPr="00B157C2">
        <w:rPr>
          <w:rFonts w:ascii="Times New Roman" w:eastAsia="Times New Roman" w:hAnsi="Times New Roman" w:cs="Times New Roman"/>
          <w:b/>
          <w:bCs/>
          <w:color w:val="221F1F"/>
          <w:sz w:val="24"/>
          <w:szCs w:val="24"/>
          <w:lang w:eastAsia="ru-RU" w:bidi="ru-RU"/>
        </w:rPr>
        <w:t xml:space="preserve">Описание в литературе (Томилин А. </w:t>
      </w:r>
      <w:proofErr w:type="spellStart"/>
      <w:proofErr w:type="gramStart"/>
      <w:r w:rsidRPr="00B157C2">
        <w:rPr>
          <w:rFonts w:ascii="Times New Roman" w:eastAsia="Times New Roman" w:hAnsi="Times New Roman" w:cs="Times New Roman"/>
          <w:b/>
          <w:bCs/>
          <w:color w:val="221F1F"/>
          <w:sz w:val="24"/>
          <w:szCs w:val="24"/>
          <w:lang w:eastAsia="ru-RU" w:bidi="ru-RU"/>
        </w:rPr>
        <w:t>Н.«</w:t>
      </w:r>
      <w:proofErr w:type="gramEnd"/>
      <w:r w:rsidRPr="00B157C2">
        <w:rPr>
          <w:rFonts w:ascii="Times New Roman" w:eastAsia="Times New Roman" w:hAnsi="Times New Roman" w:cs="Times New Roman"/>
          <w:b/>
          <w:bCs/>
          <w:color w:val="221F1F"/>
          <w:sz w:val="24"/>
          <w:szCs w:val="24"/>
          <w:lang w:eastAsia="ru-RU" w:bidi="ru-RU"/>
        </w:rPr>
        <w:t>Занимательно</w:t>
      </w:r>
      <w:proofErr w:type="spellEnd"/>
      <w:r w:rsidRPr="00B157C2">
        <w:rPr>
          <w:rFonts w:ascii="Times New Roman" w:eastAsia="Times New Roman" w:hAnsi="Times New Roman" w:cs="Times New Roman"/>
          <w:b/>
          <w:bCs/>
          <w:color w:val="221F1F"/>
          <w:sz w:val="24"/>
          <w:szCs w:val="24"/>
          <w:lang w:eastAsia="ru-RU" w:bidi="ru-RU"/>
        </w:rPr>
        <w:t xml:space="preserve"> об астрономии»)</w:t>
      </w:r>
    </w:p>
    <w:p w14:paraId="5D44F43F" w14:textId="77777777" w:rsidR="00B157C2" w:rsidRPr="00B157C2" w:rsidRDefault="00B157C2" w:rsidP="00B157C2">
      <w:pPr>
        <w:widowControl w:val="0"/>
        <w:autoSpaceDE w:val="0"/>
        <w:autoSpaceDN w:val="0"/>
        <w:spacing w:after="0" w:line="360" w:lineRule="auto"/>
        <w:ind w:right="284"/>
        <w:rPr>
          <w:rFonts w:ascii="Times New Roman" w:eastAsia="Times New Roman" w:hAnsi="Times New Roman" w:cs="Times New Roman"/>
          <w:i/>
          <w:sz w:val="24"/>
          <w:szCs w:val="24"/>
          <w:lang w:eastAsia="ru-RU" w:bidi="ru-RU"/>
        </w:rPr>
      </w:pPr>
      <w:r w:rsidRPr="00B157C2">
        <w:rPr>
          <w:rFonts w:ascii="Times New Roman" w:eastAsia="Times New Roman" w:hAnsi="Times New Roman" w:cs="Times New Roman"/>
          <w:i/>
          <w:color w:val="221F1F"/>
          <w:sz w:val="24"/>
          <w:szCs w:val="24"/>
          <w:lang w:eastAsia="ru-RU" w:bidi="ru-RU"/>
        </w:rPr>
        <w:t xml:space="preserve">«… Меньше Ганимеда </w:t>
      </w:r>
      <w:r w:rsidRPr="00B157C2">
        <w:rPr>
          <w:rFonts w:ascii="Times New Roman" w:eastAsia="Times New Roman" w:hAnsi="Times New Roman" w:cs="Times New Roman"/>
          <w:color w:val="221F1F"/>
          <w:sz w:val="24"/>
          <w:szCs w:val="24"/>
          <w:lang w:eastAsia="ru-RU" w:bidi="ru-RU"/>
        </w:rPr>
        <w:t>(</w:t>
      </w:r>
      <w:r w:rsidRPr="00B157C2">
        <w:rPr>
          <w:rFonts w:ascii="Times New Roman" w:eastAsia="Times New Roman" w:hAnsi="Times New Roman" w:cs="Times New Roman"/>
          <w:i/>
          <w:color w:val="221F1F"/>
          <w:sz w:val="24"/>
          <w:szCs w:val="24"/>
          <w:lang w:eastAsia="ru-RU" w:bidi="ru-RU"/>
        </w:rPr>
        <w:t>спутника Юпитера</w:t>
      </w:r>
      <w:r w:rsidRPr="00B157C2">
        <w:rPr>
          <w:rFonts w:ascii="Times New Roman" w:eastAsia="Times New Roman" w:hAnsi="Times New Roman" w:cs="Times New Roman"/>
          <w:color w:val="221F1F"/>
          <w:sz w:val="24"/>
          <w:szCs w:val="24"/>
          <w:lang w:eastAsia="ru-RU" w:bidi="ru-RU"/>
        </w:rPr>
        <w:t xml:space="preserve">) </w:t>
      </w:r>
      <w:r w:rsidRPr="00B157C2">
        <w:rPr>
          <w:rFonts w:ascii="Times New Roman" w:eastAsia="Times New Roman" w:hAnsi="Times New Roman" w:cs="Times New Roman"/>
          <w:i/>
          <w:color w:val="221F1F"/>
          <w:sz w:val="24"/>
          <w:szCs w:val="24"/>
          <w:lang w:eastAsia="ru-RU" w:bidi="ru-RU"/>
        </w:rPr>
        <w:t xml:space="preserve">и Титана </w:t>
      </w:r>
      <w:r w:rsidRPr="00B157C2">
        <w:rPr>
          <w:rFonts w:ascii="Times New Roman" w:eastAsia="Times New Roman" w:hAnsi="Times New Roman" w:cs="Times New Roman"/>
          <w:color w:val="221F1F"/>
          <w:sz w:val="24"/>
          <w:szCs w:val="24"/>
          <w:lang w:eastAsia="ru-RU" w:bidi="ru-RU"/>
        </w:rPr>
        <w:t>(</w:t>
      </w:r>
      <w:r w:rsidRPr="00B157C2">
        <w:rPr>
          <w:rFonts w:ascii="Times New Roman" w:eastAsia="Times New Roman" w:hAnsi="Times New Roman" w:cs="Times New Roman"/>
          <w:i/>
          <w:color w:val="221F1F"/>
          <w:sz w:val="24"/>
          <w:szCs w:val="24"/>
          <w:lang w:eastAsia="ru-RU" w:bidi="ru-RU"/>
        </w:rPr>
        <w:t xml:space="preserve">спутника </w:t>
      </w:r>
      <w:proofErr w:type="gramStart"/>
      <w:r w:rsidRPr="00B157C2">
        <w:rPr>
          <w:rFonts w:ascii="Times New Roman" w:eastAsia="Times New Roman" w:hAnsi="Times New Roman" w:cs="Times New Roman"/>
          <w:i/>
          <w:color w:val="221F1F"/>
          <w:sz w:val="24"/>
          <w:szCs w:val="24"/>
          <w:lang w:eastAsia="ru-RU" w:bidi="ru-RU"/>
        </w:rPr>
        <w:t>Сатурна</w:t>
      </w:r>
      <w:r w:rsidRPr="00B157C2">
        <w:rPr>
          <w:rFonts w:ascii="Times New Roman" w:eastAsia="Times New Roman" w:hAnsi="Times New Roman" w:cs="Times New Roman"/>
          <w:color w:val="221F1F"/>
          <w:sz w:val="24"/>
          <w:szCs w:val="24"/>
          <w:lang w:eastAsia="ru-RU" w:bidi="ru-RU"/>
        </w:rPr>
        <w:t>)</w:t>
      </w:r>
      <w:r w:rsidRPr="00B157C2">
        <w:rPr>
          <w:rFonts w:ascii="Times New Roman" w:eastAsia="Times New Roman" w:hAnsi="Times New Roman" w:cs="Times New Roman"/>
          <w:i/>
          <w:color w:val="221F1F"/>
          <w:sz w:val="24"/>
          <w:szCs w:val="24"/>
          <w:lang w:eastAsia="ru-RU" w:bidi="ru-RU"/>
        </w:rPr>
        <w:t>…</w:t>
      </w:r>
      <w:proofErr w:type="gramEnd"/>
      <w:r w:rsidRPr="00B157C2">
        <w:rPr>
          <w:rFonts w:ascii="Times New Roman" w:eastAsia="Times New Roman" w:hAnsi="Times New Roman" w:cs="Times New Roman"/>
          <w:i/>
          <w:color w:val="221F1F"/>
          <w:sz w:val="24"/>
          <w:szCs w:val="24"/>
          <w:lang w:eastAsia="ru-RU" w:bidi="ru-RU"/>
        </w:rPr>
        <w:t>Но, несмотря на небольшие размеры…обладает вполне достойной силой притяжения, что говорит о высокой плотности. Космический зонд «Маринер-10» показал крайне слабое магнитное поле. Возможно… содержит много железа. На освещенной части поверхности температура достигает400 градусов Цельсия. Так что лицам, собирающимся провести там отпуск, рекомендуется захватить асбестовые лодки и жаропрочные сапоги. Вас ждут озера из расплавленного олова.</w:t>
      </w:r>
    </w:p>
    <w:p w14:paraId="395AF22C" w14:textId="77777777" w:rsidR="00B157C2" w:rsidRPr="00B157C2" w:rsidRDefault="00B157C2" w:rsidP="00B157C2">
      <w:pPr>
        <w:widowControl w:val="0"/>
        <w:autoSpaceDE w:val="0"/>
        <w:autoSpaceDN w:val="0"/>
        <w:spacing w:after="7" w:line="360" w:lineRule="auto"/>
        <w:rPr>
          <w:rFonts w:ascii="Times New Roman" w:eastAsia="Times New Roman" w:hAnsi="Times New Roman" w:cs="Times New Roman"/>
          <w:i/>
          <w:sz w:val="24"/>
          <w:szCs w:val="24"/>
          <w:lang w:eastAsia="ru-RU" w:bidi="ru-RU"/>
        </w:rPr>
      </w:pPr>
      <w:r w:rsidRPr="00B157C2">
        <w:rPr>
          <w:rFonts w:ascii="Times New Roman" w:eastAsia="Times New Roman" w:hAnsi="Times New Roman" w:cs="Times New Roman"/>
          <w:i/>
          <w:color w:val="221F1F"/>
          <w:sz w:val="24"/>
          <w:szCs w:val="24"/>
          <w:lang w:eastAsia="ru-RU" w:bidi="ru-RU"/>
        </w:rPr>
        <w:t xml:space="preserve">Не помешает и бронированный зонтик — в качестве </w:t>
      </w:r>
      <w:proofErr w:type="spellStart"/>
      <w:r w:rsidRPr="00B157C2">
        <w:rPr>
          <w:rFonts w:ascii="Times New Roman" w:eastAsia="Times New Roman" w:hAnsi="Times New Roman" w:cs="Times New Roman"/>
          <w:i/>
          <w:color w:val="221F1F"/>
          <w:sz w:val="24"/>
          <w:szCs w:val="24"/>
          <w:lang w:eastAsia="ru-RU" w:bidi="ru-RU"/>
        </w:rPr>
        <w:t>противометеоритной</w:t>
      </w:r>
      <w:proofErr w:type="spellEnd"/>
      <w:r w:rsidRPr="00B157C2">
        <w:rPr>
          <w:rFonts w:ascii="Times New Roman" w:eastAsia="Times New Roman" w:hAnsi="Times New Roman" w:cs="Times New Roman"/>
          <w:i/>
          <w:color w:val="221F1F"/>
          <w:sz w:val="24"/>
          <w:szCs w:val="24"/>
          <w:lang w:eastAsia="ru-RU" w:bidi="ru-RU"/>
        </w:rPr>
        <w:t xml:space="preserve"> защиты»</w:t>
      </w:r>
    </w:p>
    <w:tbl>
      <w:tblPr>
        <w:tblStyle w:val="TableNormal"/>
        <w:tblW w:w="0" w:type="auto"/>
        <w:tblInd w:w="5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43"/>
        <w:gridCol w:w="2585"/>
        <w:gridCol w:w="1915"/>
        <w:gridCol w:w="1310"/>
        <w:gridCol w:w="2409"/>
      </w:tblGrid>
      <w:tr w:rsidR="00B157C2" w:rsidRPr="00B157C2" w14:paraId="07544FB9" w14:textId="77777777" w:rsidTr="0010422D">
        <w:trPr>
          <w:trHeight w:val="758"/>
        </w:trPr>
        <w:tc>
          <w:tcPr>
            <w:tcW w:w="1243" w:type="dxa"/>
          </w:tcPr>
          <w:p w14:paraId="7109614A" w14:textId="77777777" w:rsidR="00B157C2" w:rsidRPr="00B157C2" w:rsidRDefault="00B157C2" w:rsidP="00B157C2">
            <w:pPr>
              <w:spacing w:line="360" w:lineRule="auto"/>
              <w:ind w:right="153"/>
              <w:rPr>
                <w:rFonts w:ascii="Times New Roman" w:eastAsia="Times New Roman" w:hAnsi="Times New Roman" w:cs="Times New Roman"/>
                <w:sz w:val="24"/>
                <w:szCs w:val="24"/>
                <w:lang w:eastAsia="ru-RU" w:bidi="ru-RU"/>
              </w:rPr>
            </w:pPr>
            <w:proofErr w:type="spellStart"/>
            <w:r w:rsidRPr="00B157C2">
              <w:rPr>
                <w:rFonts w:ascii="Times New Roman" w:eastAsia="Times New Roman" w:hAnsi="Times New Roman" w:cs="Times New Roman"/>
                <w:color w:val="221F1F"/>
                <w:sz w:val="24"/>
                <w:szCs w:val="24"/>
                <w:lang w:eastAsia="ru-RU" w:bidi="ru-RU"/>
              </w:rPr>
              <w:t>Название</w:t>
            </w:r>
            <w:proofErr w:type="spellEnd"/>
            <w:r w:rsidRPr="00B157C2">
              <w:rPr>
                <w:rFonts w:ascii="Times New Roman" w:eastAsia="Times New Roman" w:hAnsi="Times New Roman" w:cs="Times New Roman"/>
                <w:color w:val="221F1F"/>
                <w:sz w:val="24"/>
                <w:szCs w:val="24"/>
                <w:lang w:eastAsia="ru-RU" w:bidi="ru-RU"/>
              </w:rPr>
              <w:t xml:space="preserve"> </w:t>
            </w:r>
            <w:proofErr w:type="spellStart"/>
            <w:r w:rsidRPr="00B157C2">
              <w:rPr>
                <w:rFonts w:ascii="Times New Roman" w:eastAsia="Times New Roman" w:hAnsi="Times New Roman" w:cs="Times New Roman"/>
                <w:color w:val="221F1F"/>
                <w:sz w:val="24"/>
                <w:szCs w:val="24"/>
                <w:lang w:eastAsia="ru-RU" w:bidi="ru-RU"/>
              </w:rPr>
              <w:t>планеты</w:t>
            </w:r>
            <w:proofErr w:type="spellEnd"/>
          </w:p>
        </w:tc>
        <w:tc>
          <w:tcPr>
            <w:tcW w:w="2585" w:type="dxa"/>
          </w:tcPr>
          <w:p w14:paraId="0FE655E3" w14:textId="77777777" w:rsidR="00B157C2" w:rsidRPr="00B157C2" w:rsidRDefault="00B157C2" w:rsidP="00B157C2">
            <w:pPr>
              <w:spacing w:line="360" w:lineRule="auto"/>
              <w:ind w:right="397"/>
              <w:rPr>
                <w:rFonts w:ascii="Times New Roman" w:eastAsia="Times New Roman" w:hAnsi="Times New Roman" w:cs="Times New Roman"/>
                <w:sz w:val="24"/>
                <w:szCs w:val="24"/>
                <w:lang w:val="ru-RU" w:eastAsia="ru-RU" w:bidi="ru-RU"/>
              </w:rPr>
            </w:pPr>
            <w:r w:rsidRPr="00B157C2">
              <w:rPr>
                <w:rFonts w:ascii="Times New Roman" w:eastAsia="Times New Roman" w:hAnsi="Times New Roman" w:cs="Times New Roman"/>
                <w:color w:val="221F1F"/>
                <w:sz w:val="24"/>
                <w:szCs w:val="24"/>
                <w:lang w:val="ru-RU" w:eastAsia="ru-RU" w:bidi="ru-RU"/>
              </w:rPr>
              <w:t>Группа, к которой относится планета</w:t>
            </w:r>
          </w:p>
        </w:tc>
        <w:tc>
          <w:tcPr>
            <w:tcW w:w="1915" w:type="dxa"/>
          </w:tcPr>
          <w:p w14:paraId="12799EA3" w14:textId="77777777" w:rsidR="00B157C2" w:rsidRPr="00B157C2" w:rsidRDefault="00B157C2" w:rsidP="00B157C2">
            <w:pPr>
              <w:spacing w:line="360" w:lineRule="auto"/>
              <w:ind w:right="189"/>
              <w:rPr>
                <w:rFonts w:ascii="Times New Roman" w:eastAsia="Times New Roman" w:hAnsi="Times New Roman" w:cs="Times New Roman"/>
                <w:sz w:val="24"/>
                <w:szCs w:val="24"/>
                <w:lang w:eastAsia="ru-RU" w:bidi="ru-RU"/>
              </w:rPr>
            </w:pPr>
            <w:proofErr w:type="spellStart"/>
            <w:r w:rsidRPr="00B157C2">
              <w:rPr>
                <w:rFonts w:ascii="Times New Roman" w:eastAsia="Times New Roman" w:hAnsi="Times New Roman" w:cs="Times New Roman"/>
                <w:color w:val="221F1F"/>
                <w:sz w:val="24"/>
                <w:szCs w:val="24"/>
                <w:lang w:eastAsia="ru-RU" w:bidi="ru-RU"/>
              </w:rPr>
              <w:t>Физические</w:t>
            </w:r>
            <w:proofErr w:type="spellEnd"/>
            <w:r w:rsidRPr="00B157C2">
              <w:rPr>
                <w:rFonts w:ascii="Times New Roman" w:eastAsia="Times New Roman" w:hAnsi="Times New Roman" w:cs="Times New Roman"/>
                <w:color w:val="221F1F"/>
                <w:sz w:val="24"/>
                <w:szCs w:val="24"/>
                <w:lang w:eastAsia="ru-RU" w:bidi="ru-RU"/>
              </w:rPr>
              <w:t xml:space="preserve"> </w:t>
            </w:r>
            <w:proofErr w:type="spellStart"/>
            <w:r w:rsidRPr="00B157C2">
              <w:rPr>
                <w:rFonts w:ascii="Times New Roman" w:eastAsia="Times New Roman" w:hAnsi="Times New Roman" w:cs="Times New Roman"/>
                <w:color w:val="221F1F"/>
                <w:sz w:val="24"/>
                <w:szCs w:val="24"/>
                <w:lang w:eastAsia="ru-RU" w:bidi="ru-RU"/>
              </w:rPr>
              <w:t>характеристики</w:t>
            </w:r>
            <w:proofErr w:type="spellEnd"/>
          </w:p>
        </w:tc>
        <w:tc>
          <w:tcPr>
            <w:tcW w:w="1310" w:type="dxa"/>
          </w:tcPr>
          <w:p w14:paraId="5EC79D64" w14:textId="77777777" w:rsidR="00B157C2" w:rsidRPr="00B157C2" w:rsidRDefault="00B157C2" w:rsidP="00B157C2">
            <w:pPr>
              <w:spacing w:line="360" w:lineRule="auto"/>
              <w:rPr>
                <w:rFonts w:ascii="Times New Roman" w:eastAsia="Times New Roman" w:hAnsi="Times New Roman" w:cs="Times New Roman"/>
                <w:sz w:val="24"/>
                <w:szCs w:val="24"/>
                <w:lang w:eastAsia="ru-RU" w:bidi="ru-RU"/>
              </w:rPr>
            </w:pPr>
            <w:proofErr w:type="spellStart"/>
            <w:r w:rsidRPr="00B157C2">
              <w:rPr>
                <w:rFonts w:ascii="Times New Roman" w:eastAsia="Times New Roman" w:hAnsi="Times New Roman" w:cs="Times New Roman"/>
                <w:color w:val="221F1F"/>
                <w:sz w:val="24"/>
                <w:szCs w:val="24"/>
                <w:lang w:eastAsia="ru-RU" w:bidi="ru-RU"/>
              </w:rPr>
              <w:t>Спутники</w:t>
            </w:r>
            <w:proofErr w:type="spellEnd"/>
          </w:p>
        </w:tc>
        <w:tc>
          <w:tcPr>
            <w:tcW w:w="2409" w:type="dxa"/>
          </w:tcPr>
          <w:p w14:paraId="2AEDFECA" w14:textId="77777777" w:rsidR="00B157C2" w:rsidRPr="00B157C2" w:rsidRDefault="00B157C2" w:rsidP="00B157C2">
            <w:pPr>
              <w:spacing w:line="360" w:lineRule="auto"/>
              <w:ind w:right="233"/>
              <w:rPr>
                <w:rFonts w:ascii="Times New Roman" w:eastAsia="Times New Roman" w:hAnsi="Times New Roman" w:cs="Times New Roman"/>
                <w:sz w:val="24"/>
                <w:szCs w:val="24"/>
                <w:lang w:eastAsia="ru-RU" w:bidi="ru-RU"/>
              </w:rPr>
            </w:pPr>
            <w:proofErr w:type="spellStart"/>
            <w:r w:rsidRPr="00B157C2">
              <w:rPr>
                <w:rFonts w:ascii="Times New Roman" w:eastAsia="Times New Roman" w:hAnsi="Times New Roman" w:cs="Times New Roman"/>
                <w:color w:val="221F1F"/>
                <w:sz w:val="24"/>
                <w:szCs w:val="24"/>
                <w:lang w:eastAsia="ru-RU" w:bidi="ru-RU"/>
              </w:rPr>
              <w:t>Среднее</w:t>
            </w:r>
            <w:proofErr w:type="spellEnd"/>
            <w:r w:rsidRPr="00B157C2">
              <w:rPr>
                <w:rFonts w:ascii="Times New Roman" w:eastAsia="Times New Roman" w:hAnsi="Times New Roman" w:cs="Times New Roman"/>
                <w:color w:val="221F1F"/>
                <w:sz w:val="24"/>
                <w:szCs w:val="24"/>
                <w:lang w:eastAsia="ru-RU" w:bidi="ru-RU"/>
              </w:rPr>
              <w:t xml:space="preserve"> </w:t>
            </w:r>
            <w:proofErr w:type="spellStart"/>
            <w:r w:rsidRPr="00B157C2">
              <w:rPr>
                <w:rFonts w:ascii="Times New Roman" w:eastAsia="Times New Roman" w:hAnsi="Times New Roman" w:cs="Times New Roman"/>
                <w:color w:val="221F1F"/>
                <w:sz w:val="24"/>
                <w:szCs w:val="24"/>
                <w:lang w:eastAsia="ru-RU" w:bidi="ru-RU"/>
              </w:rPr>
              <w:t>расстояние</w:t>
            </w:r>
            <w:proofErr w:type="spellEnd"/>
            <w:r w:rsidRPr="00B157C2">
              <w:rPr>
                <w:rFonts w:ascii="Times New Roman" w:eastAsia="Times New Roman" w:hAnsi="Times New Roman" w:cs="Times New Roman"/>
                <w:color w:val="221F1F"/>
                <w:sz w:val="24"/>
                <w:szCs w:val="24"/>
                <w:lang w:eastAsia="ru-RU" w:bidi="ru-RU"/>
              </w:rPr>
              <w:t xml:space="preserve"> </w:t>
            </w:r>
            <w:proofErr w:type="spellStart"/>
            <w:r w:rsidRPr="00B157C2">
              <w:rPr>
                <w:rFonts w:ascii="Times New Roman" w:eastAsia="Times New Roman" w:hAnsi="Times New Roman" w:cs="Times New Roman"/>
                <w:color w:val="221F1F"/>
                <w:sz w:val="24"/>
                <w:szCs w:val="24"/>
                <w:lang w:eastAsia="ru-RU" w:bidi="ru-RU"/>
              </w:rPr>
              <w:t>до</w:t>
            </w:r>
            <w:proofErr w:type="spellEnd"/>
            <w:r w:rsidRPr="00B157C2">
              <w:rPr>
                <w:rFonts w:ascii="Times New Roman" w:eastAsia="Times New Roman" w:hAnsi="Times New Roman" w:cs="Times New Roman"/>
                <w:color w:val="221F1F"/>
                <w:sz w:val="24"/>
                <w:szCs w:val="24"/>
                <w:lang w:eastAsia="ru-RU" w:bidi="ru-RU"/>
              </w:rPr>
              <w:t xml:space="preserve"> </w:t>
            </w:r>
            <w:proofErr w:type="spellStart"/>
            <w:r w:rsidRPr="00B157C2">
              <w:rPr>
                <w:rFonts w:ascii="Times New Roman" w:eastAsia="Times New Roman" w:hAnsi="Times New Roman" w:cs="Times New Roman"/>
                <w:color w:val="221F1F"/>
                <w:sz w:val="24"/>
                <w:szCs w:val="24"/>
                <w:lang w:eastAsia="ru-RU" w:bidi="ru-RU"/>
              </w:rPr>
              <w:t>Солнца</w:t>
            </w:r>
            <w:proofErr w:type="spellEnd"/>
          </w:p>
        </w:tc>
      </w:tr>
      <w:tr w:rsidR="00B157C2" w:rsidRPr="00B157C2" w14:paraId="7BA8CE7B" w14:textId="77777777" w:rsidTr="0010422D">
        <w:trPr>
          <w:trHeight w:val="254"/>
        </w:trPr>
        <w:tc>
          <w:tcPr>
            <w:tcW w:w="1243" w:type="dxa"/>
          </w:tcPr>
          <w:p w14:paraId="4883127F" w14:textId="77777777" w:rsidR="00B157C2" w:rsidRPr="00B157C2" w:rsidRDefault="00B157C2" w:rsidP="00B157C2">
            <w:pPr>
              <w:spacing w:line="360" w:lineRule="auto"/>
              <w:rPr>
                <w:rFonts w:ascii="Times New Roman" w:eastAsia="Times New Roman" w:hAnsi="Times New Roman" w:cs="Times New Roman"/>
                <w:sz w:val="24"/>
                <w:szCs w:val="24"/>
                <w:lang w:eastAsia="ru-RU" w:bidi="ru-RU"/>
              </w:rPr>
            </w:pPr>
          </w:p>
        </w:tc>
        <w:tc>
          <w:tcPr>
            <w:tcW w:w="2585" w:type="dxa"/>
          </w:tcPr>
          <w:p w14:paraId="67696501" w14:textId="77777777" w:rsidR="00B157C2" w:rsidRPr="00B157C2" w:rsidRDefault="00B157C2" w:rsidP="00B157C2">
            <w:pPr>
              <w:spacing w:line="360" w:lineRule="auto"/>
              <w:rPr>
                <w:rFonts w:ascii="Times New Roman" w:eastAsia="Times New Roman" w:hAnsi="Times New Roman" w:cs="Times New Roman"/>
                <w:sz w:val="24"/>
                <w:szCs w:val="24"/>
                <w:lang w:eastAsia="ru-RU" w:bidi="ru-RU"/>
              </w:rPr>
            </w:pPr>
          </w:p>
        </w:tc>
        <w:tc>
          <w:tcPr>
            <w:tcW w:w="1915" w:type="dxa"/>
          </w:tcPr>
          <w:p w14:paraId="5154D385" w14:textId="77777777" w:rsidR="00B157C2" w:rsidRPr="00B157C2" w:rsidRDefault="00B157C2" w:rsidP="00B157C2">
            <w:pPr>
              <w:spacing w:line="360" w:lineRule="auto"/>
              <w:rPr>
                <w:rFonts w:ascii="Times New Roman" w:eastAsia="Times New Roman" w:hAnsi="Times New Roman" w:cs="Times New Roman"/>
                <w:sz w:val="24"/>
                <w:szCs w:val="24"/>
                <w:lang w:eastAsia="ru-RU" w:bidi="ru-RU"/>
              </w:rPr>
            </w:pPr>
          </w:p>
        </w:tc>
        <w:tc>
          <w:tcPr>
            <w:tcW w:w="1310" w:type="dxa"/>
          </w:tcPr>
          <w:p w14:paraId="3E436E55" w14:textId="77777777" w:rsidR="00B157C2" w:rsidRPr="00B157C2" w:rsidRDefault="00B157C2" w:rsidP="00B157C2">
            <w:pPr>
              <w:spacing w:line="360" w:lineRule="auto"/>
              <w:rPr>
                <w:rFonts w:ascii="Times New Roman" w:eastAsia="Times New Roman" w:hAnsi="Times New Roman" w:cs="Times New Roman"/>
                <w:sz w:val="24"/>
                <w:szCs w:val="24"/>
                <w:lang w:eastAsia="ru-RU" w:bidi="ru-RU"/>
              </w:rPr>
            </w:pPr>
          </w:p>
        </w:tc>
        <w:tc>
          <w:tcPr>
            <w:tcW w:w="2409" w:type="dxa"/>
          </w:tcPr>
          <w:p w14:paraId="3BEC84A0" w14:textId="77777777" w:rsidR="00B157C2" w:rsidRPr="00B157C2" w:rsidRDefault="00B157C2" w:rsidP="00B157C2">
            <w:pPr>
              <w:spacing w:line="360" w:lineRule="auto"/>
              <w:rPr>
                <w:rFonts w:ascii="Times New Roman" w:eastAsia="Times New Roman" w:hAnsi="Times New Roman" w:cs="Times New Roman"/>
                <w:sz w:val="24"/>
                <w:szCs w:val="24"/>
                <w:lang w:eastAsia="ru-RU" w:bidi="ru-RU"/>
              </w:rPr>
            </w:pPr>
          </w:p>
        </w:tc>
      </w:tr>
    </w:tbl>
    <w:p w14:paraId="16063527" w14:textId="77777777" w:rsidR="00B157C2" w:rsidRPr="00B157C2" w:rsidRDefault="00B157C2">
      <w:pPr>
        <w:widowControl w:val="0"/>
        <w:numPr>
          <w:ilvl w:val="0"/>
          <w:numId w:val="10"/>
        </w:numPr>
        <w:tabs>
          <w:tab w:val="left" w:pos="903"/>
        </w:tabs>
        <w:autoSpaceDE w:val="0"/>
        <w:autoSpaceDN w:val="0"/>
        <w:spacing w:after="0" w:line="360" w:lineRule="auto"/>
        <w:ind w:right="567"/>
        <w:rPr>
          <w:rFonts w:ascii="Times New Roman" w:eastAsia="Times New Roman" w:hAnsi="Times New Roman" w:cs="Times New Roman"/>
          <w:sz w:val="24"/>
          <w:szCs w:val="24"/>
          <w:lang w:eastAsia="ru-RU" w:bidi="ru-RU"/>
        </w:rPr>
      </w:pPr>
      <w:r w:rsidRPr="00B157C2">
        <w:rPr>
          <w:rFonts w:ascii="Times New Roman" w:eastAsia="Times New Roman" w:hAnsi="Times New Roman" w:cs="Times New Roman"/>
          <w:color w:val="221F1F"/>
          <w:sz w:val="24"/>
          <w:szCs w:val="24"/>
          <w:lang w:eastAsia="ru-RU" w:bidi="ru-RU"/>
        </w:rPr>
        <w:t xml:space="preserve">Используя справочные данные, определите продолжительность суток на Марсе и его радиус. Используя эти данные, вычислите линейную скорость вращательного </w:t>
      </w:r>
      <w:r w:rsidRPr="00B157C2">
        <w:rPr>
          <w:rFonts w:ascii="Times New Roman" w:eastAsia="Times New Roman" w:hAnsi="Times New Roman" w:cs="Times New Roman"/>
          <w:color w:val="221F1F"/>
          <w:sz w:val="24"/>
          <w:szCs w:val="24"/>
          <w:lang w:eastAsia="ru-RU" w:bidi="ru-RU"/>
        </w:rPr>
        <w:lastRenderedPageBreak/>
        <w:t>движения точки экватора Марса.</w:t>
      </w:r>
    </w:p>
    <w:p w14:paraId="0731E560" w14:textId="77777777" w:rsidR="00B157C2" w:rsidRPr="00B157C2" w:rsidRDefault="00B157C2">
      <w:pPr>
        <w:widowControl w:val="0"/>
        <w:numPr>
          <w:ilvl w:val="0"/>
          <w:numId w:val="10"/>
        </w:numPr>
        <w:tabs>
          <w:tab w:val="left" w:pos="903"/>
        </w:tabs>
        <w:autoSpaceDE w:val="0"/>
        <w:autoSpaceDN w:val="0"/>
        <w:spacing w:after="0" w:line="360" w:lineRule="auto"/>
        <w:ind w:right="628"/>
        <w:rPr>
          <w:rFonts w:ascii="Times New Roman" w:eastAsia="Times New Roman" w:hAnsi="Times New Roman" w:cs="Times New Roman"/>
          <w:sz w:val="24"/>
          <w:szCs w:val="24"/>
          <w:lang w:eastAsia="ru-RU" w:bidi="ru-RU"/>
        </w:rPr>
      </w:pPr>
      <w:r w:rsidRPr="00B157C2">
        <w:rPr>
          <w:rFonts w:ascii="Times New Roman" w:eastAsia="Times New Roman" w:hAnsi="Times New Roman" w:cs="Times New Roman"/>
          <w:color w:val="221F1F"/>
          <w:sz w:val="24"/>
          <w:szCs w:val="24"/>
          <w:lang w:eastAsia="ru-RU" w:bidi="ru-RU"/>
        </w:rPr>
        <w:t>Какой вид имеют кольца Сатурна для наблюдателей, находящихся на экваторе и на полюсах Сатурна?</w:t>
      </w:r>
    </w:p>
    <w:p w14:paraId="20393CF0" w14:textId="77777777" w:rsidR="00B157C2" w:rsidRPr="00B157C2" w:rsidRDefault="00B157C2">
      <w:pPr>
        <w:widowControl w:val="0"/>
        <w:numPr>
          <w:ilvl w:val="0"/>
          <w:numId w:val="10"/>
        </w:numPr>
        <w:tabs>
          <w:tab w:val="left" w:pos="903"/>
        </w:tabs>
        <w:autoSpaceDE w:val="0"/>
        <w:autoSpaceDN w:val="0"/>
        <w:spacing w:after="0" w:line="360" w:lineRule="auto"/>
        <w:ind w:right="238"/>
        <w:rPr>
          <w:rFonts w:ascii="Times New Roman" w:eastAsia="Times New Roman" w:hAnsi="Times New Roman" w:cs="Times New Roman"/>
          <w:sz w:val="24"/>
          <w:szCs w:val="24"/>
          <w:lang w:eastAsia="ru-RU" w:bidi="ru-RU"/>
        </w:rPr>
      </w:pPr>
      <w:r w:rsidRPr="00B157C2">
        <w:rPr>
          <w:rFonts w:ascii="Times New Roman" w:eastAsia="Times New Roman" w:hAnsi="Times New Roman" w:cs="Times New Roman"/>
          <w:color w:val="221F1F"/>
          <w:sz w:val="24"/>
          <w:szCs w:val="24"/>
          <w:lang w:eastAsia="ru-RU" w:bidi="ru-RU"/>
        </w:rPr>
        <w:t>Среди планет Солнечной системы Юпитер и Сатурн обладают наибольшим сжатием. Объясните причину этого</w:t>
      </w:r>
      <w:r w:rsidRPr="00B157C2">
        <w:rPr>
          <w:rFonts w:ascii="Times New Roman" w:eastAsia="Times New Roman" w:hAnsi="Times New Roman" w:cs="Times New Roman"/>
          <w:color w:val="221F1F"/>
          <w:spacing w:val="-4"/>
          <w:sz w:val="24"/>
          <w:szCs w:val="24"/>
          <w:lang w:eastAsia="ru-RU" w:bidi="ru-RU"/>
        </w:rPr>
        <w:t xml:space="preserve"> </w:t>
      </w:r>
      <w:r w:rsidRPr="00B157C2">
        <w:rPr>
          <w:rFonts w:ascii="Times New Roman" w:eastAsia="Times New Roman" w:hAnsi="Times New Roman" w:cs="Times New Roman"/>
          <w:color w:val="221F1F"/>
          <w:sz w:val="24"/>
          <w:szCs w:val="24"/>
          <w:lang w:eastAsia="ru-RU" w:bidi="ru-RU"/>
        </w:rPr>
        <w:t>явления.</w:t>
      </w:r>
    </w:p>
    <w:p w14:paraId="4EE38B58" w14:textId="77777777" w:rsidR="00B157C2" w:rsidRPr="00B157C2" w:rsidRDefault="00B157C2">
      <w:pPr>
        <w:widowControl w:val="0"/>
        <w:numPr>
          <w:ilvl w:val="0"/>
          <w:numId w:val="10"/>
        </w:numPr>
        <w:tabs>
          <w:tab w:val="left" w:pos="903"/>
        </w:tabs>
        <w:autoSpaceDE w:val="0"/>
        <w:autoSpaceDN w:val="0"/>
        <w:spacing w:after="0" w:line="360" w:lineRule="auto"/>
        <w:ind w:left="902"/>
        <w:rPr>
          <w:rFonts w:ascii="Times New Roman" w:eastAsia="Times New Roman" w:hAnsi="Times New Roman" w:cs="Times New Roman"/>
          <w:sz w:val="24"/>
          <w:szCs w:val="24"/>
          <w:lang w:eastAsia="ru-RU" w:bidi="ru-RU"/>
        </w:rPr>
      </w:pPr>
      <w:r w:rsidRPr="00B157C2">
        <w:rPr>
          <w:rFonts w:ascii="Times New Roman" w:eastAsia="Times New Roman" w:hAnsi="Times New Roman" w:cs="Times New Roman"/>
          <w:color w:val="221F1F"/>
          <w:sz w:val="24"/>
          <w:szCs w:val="24"/>
          <w:lang w:eastAsia="ru-RU" w:bidi="ru-RU"/>
        </w:rPr>
        <w:t>Можно ли на Луне наблюдать метеоры? Ответ</w:t>
      </w:r>
      <w:r w:rsidRPr="00B157C2">
        <w:rPr>
          <w:rFonts w:ascii="Times New Roman" w:eastAsia="Times New Roman" w:hAnsi="Times New Roman" w:cs="Times New Roman"/>
          <w:color w:val="221F1F"/>
          <w:spacing w:val="-1"/>
          <w:sz w:val="24"/>
          <w:szCs w:val="24"/>
          <w:lang w:eastAsia="ru-RU" w:bidi="ru-RU"/>
        </w:rPr>
        <w:t xml:space="preserve"> </w:t>
      </w:r>
      <w:r w:rsidRPr="00B157C2">
        <w:rPr>
          <w:rFonts w:ascii="Times New Roman" w:eastAsia="Times New Roman" w:hAnsi="Times New Roman" w:cs="Times New Roman"/>
          <w:color w:val="221F1F"/>
          <w:sz w:val="24"/>
          <w:szCs w:val="24"/>
          <w:lang w:eastAsia="ru-RU" w:bidi="ru-RU"/>
        </w:rPr>
        <w:t>поясните.</w:t>
      </w:r>
    </w:p>
    <w:p w14:paraId="0A6585BD" w14:textId="77777777" w:rsidR="00B157C2" w:rsidRPr="00B157C2" w:rsidRDefault="00B157C2">
      <w:pPr>
        <w:widowControl w:val="0"/>
        <w:numPr>
          <w:ilvl w:val="0"/>
          <w:numId w:val="10"/>
        </w:numPr>
        <w:tabs>
          <w:tab w:val="left" w:pos="903"/>
        </w:tabs>
        <w:autoSpaceDE w:val="0"/>
        <w:autoSpaceDN w:val="0"/>
        <w:spacing w:before="1" w:after="0" w:line="360" w:lineRule="auto"/>
        <w:ind w:right="720"/>
        <w:rPr>
          <w:rFonts w:ascii="Times New Roman" w:eastAsia="Times New Roman" w:hAnsi="Times New Roman" w:cs="Times New Roman"/>
          <w:sz w:val="24"/>
          <w:szCs w:val="24"/>
          <w:lang w:eastAsia="ru-RU" w:bidi="ru-RU"/>
        </w:rPr>
      </w:pPr>
      <w:r w:rsidRPr="00B157C2">
        <w:rPr>
          <w:rFonts w:ascii="Times New Roman" w:eastAsia="Times New Roman" w:hAnsi="Times New Roman" w:cs="Times New Roman"/>
          <w:color w:val="221F1F"/>
          <w:sz w:val="24"/>
          <w:szCs w:val="24"/>
          <w:lang w:eastAsia="ru-RU" w:bidi="ru-RU"/>
        </w:rPr>
        <w:t xml:space="preserve">Французский ученый Ж. </w:t>
      </w:r>
      <w:proofErr w:type="spellStart"/>
      <w:r w:rsidRPr="00B157C2">
        <w:rPr>
          <w:rFonts w:ascii="Times New Roman" w:eastAsia="Times New Roman" w:hAnsi="Times New Roman" w:cs="Times New Roman"/>
          <w:color w:val="221F1F"/>
          <w:sz w:val="24"/>
          <w:szCs w:val="24"/>
          <w:lang w:eastAsia="ru-RU" w:bidi="ru-RU"/>
        </w:rPr>
        <w:t>Бабинэ</w:t>
      </w:r>
      <w:proofErr w:type="spellEnd"/>
      <w:r w:rsidRPr="00B157C2">
        <w:rPr>
          <w:rFonts w:ascii="Times New Roman" w:eastAsia="Times New Roman" w:hAnsi="Times New Roman" w:cs="Times New Roman"/>
          <w:color w:val="221F1F"/>
          <w:sz w:val="24"/>
          <w:szCs w:val="24"/>
          <w:lang w:eastAsia="ru-RU" w:bidi="ru-RU"/>
        </w:rPr>
        <w:t xml:space="preserve"> образно назвал кометы «видимое ничто». Поясните, какие физические характеристики имел в виду</w:t>
      </w:r>
      <w:r w:rsidRPr="00B157C2">
        <w:rPr>
          <w:rFonts w:ascii="Times New Roman" w:eastAsia="Times New Roman" w:hAnsi="Times New Roman" w:cs="Times New Roman"/>
          <w:color w:val="221F1F"/>
          <w:spacing w:val="-8"/>
          <w:sz w:val="24"/>
          <w:szCs w:val="24"/>
          <w:lang w:eastAsia="ru-RU" w:bidi="ru-RU"/>
        </w:rPr>
        <w:t xml:space="preserve"> </w:t>
      </w:r>
      <w:r w:rsidRPr="00B157C2">
        <w:rPr>
          <w:rFonts w:ascii="Times New Roman" w:eastAsia="Times New Roman" w:hAnsi="Times New Roman" w:cs="Times New Roman"/>
          <w:color w:val="221F1F"/>
          <w:sz w:val="24"/>
          <w:szCs w:val="24"/>
          <w:lang w:eastAsia="ru-RU" w:bidi="ru-RU"/>
        </w:rPr>
        <w:t>ученый.</w:t>
      </w:r>
    </w:p>
    <w:p w14:paraId="73C8642C" w14:textId="77777777" w:rsidR="00B157C2" w:rsidRPr="00B157C2" w:rsidRDefault="00B157C2">
      <w:pPr>
        <w:widowControl w:val="0"/>
        <w:numPr>
          <w:ilvl w:val="0"/>
          <w:numId w:val="10"/>
        </w:numPr>
        <w:tabs>
          <w:tab w:val="left" w:pos="903"/>
        </w:tabs>
        <w:autoSpaceDE w:val="0"/>
        <w:autoSpaceDN w:val="0"/>
        <w:spacing w:after="0" w:line="360" w:lineRule="auto"/>
        <w:ind w:right="1165"/>
        <w:rPr>
          <w:rFonts w:ascii="Times New Roman" w:eastAsia="Times New Roman" w:hAnsi="Times New Roman" w:cs="Times New Roman"/>
          <w:sz w:val="24"/>
          <w:szCs w:val="24"/>
          <w:lang w:eastAsia="ru-RU" w:bidi="ru-RU"/>
        </w:rPr>
      </w:pPr>
      <w:r w:rsidRPr="00B157C2">
        <w:rPr>
          <w:rFonts w:ascii="Times New Roman" w:eastAsia="Times New Roman" w:hAnsi="Times New Roman" w:cs="Times New Roman"/>
          <w:color w:val="221F1F"/>
          <w:sz w:val="24"/>
          <w:szCs w:val="24"/>
          <w:lang w:eastAsia="ru-RU" w:bidi="ru-RU"/>
        </w:rPr>
        <w:t>Изобразите графически вид кометы при ее приближении к Солнцу. Сколько вариантов изображений можно</w:t>
      </w:r>
      <w:r w:rsidRPr="00B157C2">
        <w:rPr>
          <w:rFonts w:ascii="Times New Roman" w:eastAsia="Times New Roman" w:hAnsi="Times New Roman" w:cs="Times New Roman"/>
          <w:color w:val="221F1F"/>
          <w:spacing w:val="-1"/>
          <w:sz w:val="24"/>
          <w:szCs w:val="24"/>
          <w:lang w:eastAsia="ru-RU" w:bidi="ru-RU"/>
        </w:rPr>
        <w:t xml:space="preserve"> </w:t>
      </w:r>
      <w:r w:rsidRPr="00B157C2">
        <w:rPr>
          <w:rFonts w:ascii="Times New Roman" w:eastAsia="Times New Roman" w:hAnsi="Times New Roman" w:cs="Times New Roman"/>
          <w:color w:val="221F1F"/>
          <w:sz w:val="24"/>
          <w:szCs w:val="24"/>
          <w:lang w:eastAsia="ru-RU" w:bidi="ru-RU"/>
        </w:rPr>
        <w:t>представить?</w:t>
      </w:r>
    </w:p>
    <w:p w14:paraId="69B7D4E2" w14:textId="77777777" w:rsidR="00B157C2" w:rsidRPr="00B157C2" w:rsidRDefault="00B157C2">
      <w:pPr>
        <w:widowControl w:val="0"/>
        <w:numPr>
          <w:ilvl w:val="0"/>
          <w:numId w:val="10"/>
        </w:numPr>
        <w:tabs>
          <w:tab w:val="left" w:pos="1014"/>
        </w:tabs>
        <w:autoSpaceDE w:val="0"/>
        <w:autoSpaceDN w:val="0"/>
        <w:spacing w:before="1" w:after="0" w:line="360" w:lineRule="auto"/>
        <w:ind w:right="329"/>
        <w:rPr>
          <w:rFonts w:ascii="Times New Roman" w:eastAsia="Times New Roman" w:hAnsi="Times New Roman" w:cs="Times New Roman"/>
          <w:sz w:val="24"/>
          <w:szCs w:val="24"/>
          <w:lang w:eastAsia="ru-RU" w:bidi="ru-RU"/>
        </w:rPr>
      </w:pPr>
      <w:r w:rsidRPr="00B157C2">
        <w:rPr>
          <w:rFonts w:ascii="Times New Roman" w:eastAsia="Times New Roman" w:hAnsi="Times New Roman" w:cs="Times New Roman"/>
          <w:color w:val="221F1F"/>
          <w:sz w:val="24"/>
          <w:szCs w:val="24"/>
          <w:lang w:eastAsia="ru-RU" w:bidi="ru-RU"/>
        </w:rPr>
        <w:t>Представьте, что геоцентрическая система мира верна. Допуская, что Плутон движется вокруг Земли в плоскости ее экватора на расстоянии 6</w:t>
      </w:r>
      <w:r w:rsidRPr="00B157C2">
        <w:rPr>
          <w:rFonts w:ascii="Times New Roman" w:eastAsia="Times New Roman" w:hAnsi="Times New Roman" w:cs="Times New Roman"/>
          <w:i/>
          <w:color w:val="221F1F"/>
          <w:sz w:val="24"/>
          <w:szCs w:val="24"/>
          <w:lang w:eastAsia="ru-RU" w:bidi="ru-RU"/>
        </w:rPr>
        <w:t xml:space="preserve">• </w:t>
      </w:r>
      <w:r w:rsidRPr="00B157C2">
        <w:rPr>
          <w:rFonts w:ascii="Times New Roman" w:eastAsia="Times New Roman" w:hAnsi="Times New Roman" w:cs="Times New Roman"/>
          <w:color w:val="221F1F"/>
          <w:sz w:val="24"/>
          <w:szCs w:val="24"/>
          <w:lang w:eastAsia="ru-RU" w:bidi="ru-RU"/>
        </w:rPr>
        <w:t>10</w:t>
      </w:r>
      <w:r w:rsidRPr="00B157C2">
        <w:rPr>
          <w:rFonts w:ascii="Times New Roman" w:eastAsia="Times New Roman" w:hAnsi="Times New Roman" w:cs="Times New Roman"/>
          <w:color w:val="221F1F"/>
          <w:sz w:val="24"/>
          <w:szCs w:val="24"/>
          <w:vertAlign w:val="superscript"/>
          <w:lang w:eastAsia="ru-RU" w:bidi="ru-RU"/>
        </w:rPr>
        <w:t>9</w:t>
      </w:r>
      <w:r w:rsidRPr="00B157C2">
        <w:rPr>
          <w:rFonts w:ascii="Times New Roman" w:eastAsia="Times New Roman" w:hAnsi="Times New Roman" w:cs="Times New Roman"/>
          <w:color w:val="221F1F"/>
          <w:sz w:val="24"/>
          <w:szCs w:val="24"/>
          <w:lang w:eastAsia="ru-RU" w:bidi="ru-RU"/>
        </w:rPr>
        <w:t xml:space="preserve"> км с периодом в 1 сутки, рассчитайте орбитальную скорость Плутона и, сравнив ее со скоростью света, сделайте заключение о возможности движения Плутона вокруг</w:t>
      </w:r>
      <w:r w:rsidRPr="00B157C2">
        <w:rPr>
          <w:rFonts w:ascii="Times New Roman" w:eastAsia="Times New Roman" w:hAnsi="Times New Roman" w:cs="Times New Roman"/>
          <w:color w:val="221F1F"/>
          <w:spacing w:val="-3"/>
          <w:sz w:val="24"/>
          <w:szCs w:val="24"/>
          <w:lang w:eastAsia="ru-RU" w:bidi="ru-RU"/>
        </w:rPr>
        <w:t xml:space="preserve"> </w:t>
      </w:r>
      <w:r w:rsidRPr="00B157C2">
        <w:rPr>
          <w:rFonts w:ascii="Times New Roman" w:eastAsia="Times New Roman" w:hAnsi="Times New Roman" w:cs="Times New Roman"/>
          <w:color w:val="221F1F"/>
          <w:sz w:val="24"/>
          <w:szCs w:val="24"/>
          <w:lang w:eastAsia="ru-RU" w:bidi="ru-RU"/>
        </w:rPr>
        <w:t>Земли.</w:t>
      </w:r>
    </w:p>
    <w:p w14:paraId="4C6EC754" w14:textId="77777777" w:rsidR="00B157C2" w:rsidRPr="00B157C2" w:rsidRDefault="00B157C2" w:rsidP="00B157C2">
      <w:pPr>
        <w:widowControl w:val="0"/>
        <w:autoSpaceDE w:val="0"/>
        <w:autoSpaceDN w:val="0"/>
        <w:spacing w:before="5" w:after="0" w:line="360" w:lineRule="auto"/>
        <w:rPr>
          <w:rFonts w:ascii="Times New Roman" w:eastAsia="Times New Roman" w:hAnsi="Times New Roman" w:cs="Times New Roman"/>
          <w:sz w:val="24"/>
          <w:szCs w:val="24"/>
          <w:lang w:eastAsia="ru-RU" w:bidi="ru-RU"/>
        </w:rPr>
      </w:pPr>
    </w:p>
    <w:p w14:paraId="50E1CA90" w14:textId="77777777" w:rsidR="00B157C2" w:rsidRPr="00B157C2" w:rsidRDefault="00B157C2" w:rsidP="00B157C2">
      <w:pPr>
        <w:widowControl w:val="0"/>
        <w:autoSpaceDE w:val="0"/>
        <w:autoSpaceDN w:val="0"/>
        <w:spacing w:after="0" w:line="360" w:lineRule="auto"/>
        <w:ind w:right="7069"/>
        <w:outlineLvl w:val="2"/>
        <w:rPr>
          <w:rFonts w:ascii="Times New Roman" w:eastAsia="Times New Roman" w:hAnsi="Times New Roman" w:cs="Times New Roman"/>
          <w:b/>
          <w:bCs/>
          <w:sz w:val="24"/>
          <w:szCs w:val="24"/>
          <w:lang w:eastAsia="ru-RU" w:bidi="ru-RU"/>
        </w:rPr>
      </w:pPr>
      <w:r w:rsidRPr="00B157C2">
        <w:rPr>
          <w:rFonts w:ascii="Times New Roman" w:eastAsia="Times New Roman" w:hAnsi="Times New Roman" w:cs="Times New Roman"/>
          <w:b/>
          <w:bCs/>
          <w:color w:val="221F1F"/>
          <w:sz w:val="24"/>
          <w:szCs w:val="24"/>
          <w:lang w:eastAsia="ru-RU" w:bidi="ru-RU"/>
        </w:rPr>
        <w:t>Контрольная работа № 4 Тема «Солнце и звезды»</w:t>
      </w:r>
    </w:p>
    <w:p w14:paraId="0124E97B" w14:textId="77777777" w:rsidR="00B157C2" w:rsidRPr="00B157C2" w:rsidRDefault="00B157C2">
      <w:pPr>
        <w:widowControl w:val="0"/>
        <w:numPr>
          <w:ilvl w:val="0"/>
          <w:numId w:val="9"/>
        </w:numPr>
        <w:tabs>
          <w:tab w:val="left" w:pos="903"/>
          <w:tab w:val="left" w:pos="5412"/>
          <w:tab w:val="left" w:pos="5636"/>
        </w:tabs>
        <w:autoSpaceDE w:val="0"/>
        <w:autoSpaceDN w:val="0"/>
        <w:spacing w:after="0" w:line="360" w:lineRule="auto"/>
        <w:ind w:right="405"/>
        <w:rPr>
          <w:rFonts w:ascii="Times New Roman" w:eastAsia="Times New Roman" w:hAnsi="Times New Roman" w:cs="Times New Roman"/>
          <w:i/>
          <w:sz w:val="24"/>
          <w:szCs w:val="24"/>
          <w:lang w:eastAsia="ru-RU" w:bidi="ru-RU"/>
        </w:rPr>
      </w:pPr>
      <w:r w:rsidRPr="00B157C2">
        <w:rPr>
          <w:rFonts w:ascii="Times New Roman" w:eastAsia="Times New Roman" w:hAnsi="Times New Roman" w:cs="Times New Roman"/>
          <w:color w:val="221F1F"/>
          <w:sz w:val="24"/>
          <w:szCs w:val="24"/>
          <w:lang w:eastAsia="ru-RU" w:bidi="ru-RU"/>
        </w:rPr>
        <w:t xml:space="preserve">В книге Б. А. </w:t>
      </w:r>
      <w:proofErr w:type="spellStart"/>
      <w:r w:rsidRPr="00B157C2">
        <w:rPr>
          <w:rFonts w:ascii="Times New Roman" w:eastAsia="Times New Roman" w:hAnsi="Times New Roman" w:cs="Times New Roman"/>
          <w:color w:val="221F1F"/>
          <w:sz w:val="24"/>
          <w:szCs w:val="24"/>
          <w:lang w:eastAsia="ru-RU" w:bidi="ru-RU"/>
        </w:rPr>
        <w:t>Максимачева</w:t>
      </w:r>
      <w:proofErr w:type="spellEnd"/>
      <w:r w:rsidRPr="00B157C2">
        <w:rPr>
          <w:rFonts w:ascii="Times New Roman" w:eastAsia="Times New Roman" w:hAnsi="Times New Roman" w:cs="Times New Roman"/>
          <w:color w:val="221F1F"/>
          <w:sz w:val="24"/>
          <w:szCs w:val="24"/>
          <w:lang w:eastAsia="ru-RU" w:bidi="ru-RU"/>
        </w:rPr>
        <w:t>, В. Н. Комарова «В звездных лабиринтах» приведено следующее описание одного из</w:t>
      </w:r>
      <w:r w:rsidRPr="00B157C2">
        <w:rPr>
          <w:rFonts w:ascii="Times New Roman" w:eastAsia="Times New Roman" w:hAnsi="Times New Roman" w:cs="Times New Roman"/>
          <w:color w:val="221F1F"/>
          <w:spacing w:val="-4"/>
          <w:sz w:val="24"/>
          <w:szCs w:val="24"/>
          <w:lang w:eastAsia="ru-RU" w:bidi="ru-RU"/>
        </w:rPr>
        <w:t xml:space="preserve"> </w:t>
      </w:r>
      <w:r w:rsidRPr="00B157C2">
        <w:rPr>
          <w:rFonts w:ascii="Times New Roman" w:eastAsia="Times New Roman" w:hAnsi="Times New Roman" w:cs="Times New Roman"/>
          <w:color w:val="221F1F"/>
          <w:sz w:val="24"/>
          <w:szCs w:val="24"/>
          <w:lang w:eastAsia="ru-RU" w:bidi="ru-RU"/>
        </w:rPr>
        <w:t>созвездий:</w:t>
      </w:r>
      <w:r w:rsidRPr="00B157C2">
        <w:rPr>
          <w:rFonts w:ascii="Times New Roman" w:eastAsia="Times New Roman" w:hAnsi="Times New Roman" w:cs="Times New Roman"/>
          <w:color w:val="221F1F"/>
          <w:spacing w:val="1"/>
          <w:sz w:val="24"/>
          <w:szCs w:val="24"/>
          <w:lang w:eastAsia="ru-RU" w:bidi="ru-RU"/>
        </w:rPr>
        <w:t xml:space="preserve"> </w:t>
      </w:r>
      <w:r w:rsidRPr="00B157C2">
        <w:rPr>
          <w:rFonts w:ascii="Times New Roman" w:eastAsia="Times New Roman" w:hAnsi="Times New Roman" w:cs="Times New Roman"/>
          <w:i/>
          <w:color w:val="221F1F"/>
          <w:sz w:val="24"/>
          <w:szCs w:val="24"/>
          <w:lang w:eastAsia="ru-RU" w:bidi="ru-RU"/>
        </w:rPr>
        <w:t>«…</w:t>
      </w:r>
      <w:r w:rsidRPr="00B157C2">
        <w:rPr>
          <w:rFonts w:ascii="Times New Roman" w:eastAsia="Times New Roman" w:hAnsi="Times New Roman" w:cs="Times New Roman"/>
          <w:i/>
          <w:color w:val="221F1F"/>
          <w:sz w:val="24"/>
          <w:szCs w:val="24"/>
          <w:u w:val="single" w:color="211E1E"/>
          <w:lang w:eastAsia="ru-RU" w:bidi="ru-RU"/>
        </w:rPr>
        <w:t xml:space="preserve"> </w:t>
      </w:r>
      <w:r w:rsidRPr="00B157C2">
        <w:rPr>
          <w:rFonts w:ascii="Times New Roman" w:eastAsia="Times New Roman" w:hAnsi="Times New Roman" w:cs="Times New Roman"/>
          <w:i/>
          <w:color w:val="221F1F"/>
          <w:sz w:val="24"/>
          <w:szCs w:val="24"/>
          <w:u w:val="single" w:color="211E1E"/>
          <w:lang w:eastAsia="ru-RU" w:bidi="ru-RU"/>
        </w:rPr>
        <w:tab/>
      </w:r>
      <w:r w:rsidRPr="00B157C2">
        <w:rPr>
          <w:rFonts w:ascii="Times New Roman" w:eastAsia="Times New Roman" w:hAnsi="Times New Roman" w:cs="Times New Roman"/>
          <w:i/>
          <w:color w:val="221F1F"/>
          <w:sz w:val="24"/>
          <w:szCs w:val="24"/>
          <w:lang w:eastAsia="ru-RU" w:bidi="ru-RU"/>
        </w:rPr>
        <w:t>—едва ли не самое знаменитое созвездие… О нем упоминают многие исторические хроники. Созвездие характеризуется группой звезд, которая напоминает латинскую букву V. Современная прописная буква А, ведущая происхождение от древнеегипетского иероглифа, обозначавшего священного быка Аписа, представляет собой перевернутую бычью морду с двумя рогами. Среди 125 звезд выделяется своей яркостью</w:t>
      </w:r>
      <w:r w:rsidRPr="00B157C2">
        <w:rPr>
          <w:rFonts w:ascii="Times New Roman" w:eastAsia="Times New Roman" w:hAnsi="Times New Roman" w:cs="Times New Roman"/>
          <w:i/>
          <w:color w:val="221F1F"/>
          <w:spacing w:val="-6"/>
          <w:sz w:val="24"/>
          <w:szCs w:val="24"/>
          <w:lang w:eastAsia="ru-RU" w:bidi="ru-RU"/>
        </w:rPr>
        <w:t xml:space="preserve"> </w:t>
      </w:r>
      <w:r w:rsidRPr="00B157C2">
        <w:rPr>
          <w:rFonts w:ascii="Times New Roman" w:eastAsia="Times New Roman" w:hAnsi="Times New Roman" w:cs="Times New Roman"/>
          <w:i/>
          <w:color w:val="221F1F"/>
          <w:sz w:val="24"/>
          <w:szCs w:val="24"/>
          <w:lang w:eastAsia="ru-RU" w:bidi="ru-RU"/>
        </w:rPr>
        <w:t>красноватая</w:t>
      </w:r>
      <w:r w:rsidRPr="00B157C2">
        <w:rPr>
          <w:rFonts w:ascii="Times New Roman" w:eastAsia="Times New Roman" w:hAnsi="Times New Roman" w:cs="Times New Roman"/>
          <w:i/>
          <w:color w:val="221F1F"/>
          <w:spacing w:val="-2"/>
          <w:sz w:val="24"/>
          <w:szCs w:val="24"/>
          <w:lang w:eastAsia="ru-RU" w:bidi="ru-RU"/>
        </w:rPr>
        <w:t xml:space="preserve"> </w:t>
      </w:r>
      <w:r w:rsidRPr="00B157C2">
        <w:rPr>
          <w:rFonts w:ascii="Times New Roman" w:eastAsia="Times New Roman" w:hAnsi="Times New Roman" w:cs="Times New Roman"/>
          <w:i/>
          <w:color w:val="221F1F"/>
          <w:sz w:val="24"/>
          <w:szCs w:val="24"/>
          <w:lang w:eastAsia="ru-RU" w:bidi="ru-RU"/>
        </w:rPr>
        <w:t>звезда</w:t>
      </w:r>
      <w:r w:rsidRPr="00B157C2">
        <w:rPr>
          <w:rFonts w:ascii="Times New Roman" w:eastAsia="Times New Roman" w:hAnsi="Times New Roman" w:cs="Times New Roman"/>
          <w:i/>
          <w:color w:val="221F1F"/>
          <w:sz w:val="24"/>
          <w:szCs w:val="24"/>
          <w:u w:val="single" w:color="211E1E"/>
          <w:lang w:eastAsia="ru-RU" w:bidi="ru-RU"/>
        </w:rPr>
        <w:t xml:space="preserve"> </w:t>
      </w:r>
      <w:r w:rsidRPr="00B157C2">
        <w:rPr>
          <w:rFonts w:ascii="Times New Roman" w:eastAsia="Times New Roman" w:hAnsi="Times New Roman" w:cs="Times New Roman"/>
          <w:i/>
          <w:color w:val="221F1F"/>
          <w:sz w:val="24"/>
          <w:szCs w:val="24"/>
          <w:u w:val="single" w:color="211E1E"/>
          <w:lang w:eastAsia="ru-RU" w:bidi="ru-RU"/>
        </w:rPr>
        <w:tab/>
      </w:r>
      <w:r w:rsidRPr="00B157C2">
        <w:rPr>
          <w:rFonts w:ascii="Times New Roman" w:eastAsia="Times New Roman" w:hAnsi="Times New Roman" w:cs="Times New Roman"/>
          <w:i/>
          <w:color w:val="221F1F"/>
          <w:sz w:val="24"/>
          <w:szCs w:val="24"/>
          <w:u w:val="single" w:color="211E1E"/>
          <w:lang w:eastAsia="ru-RU" w:bidi="ru-RU"/>
        </w:rPr>
        <w:tab/>
      </w:r>
      <w:r w:rsidRPr="00B157C2">
        <w:rPr>
          <w:rFonts w:ascii="Times New Roman" w:eastAsia="Times New Roman" w:hAnsi="Times New Roman" w:cs="Times New Roman"/>
          <w:i/>
          <w:color w:val="221F1F"/>
          <w:sz w:val="24"/>
          <w:szCs w:val="24"/>
          <w:lang w:eastAsia="ru-RU" w:bidi="ru-RU"/>
        </w:rPr>
        <w:t>. Ее называют</w:t>
      </w:r>
      <w:r w:rsidRPr="00B157C2">
        <w:rPr>
          <w:rFonts w:ascii="Times New Roman" w:eastAsia="Times New Roman" w:hAnsi="Times New Roman" w:cs="Times New Roman"/>
          <w:i/>
          <w:color w:val="221F1F"/>
          <w:spacing w:val="-1"/>
          <w:sz w:val="24"/>
          <w:szCs w:val="24"/>
          <w:lang w:eastAsia="ru-RU" w:bidi="ru-RU"/>
        </w:rPr>
        <w:t xml:space="preserve"> </w:t>
      </w:r>
      <w:r w:rsidRPr="00B157C2">
        <w:rPr>
          <w:rFonts w:ascii="Times New Roman" w:eastAsia="Times New Roman" w:hAnsi="Times New Roman" w:cs="Times New Roman"/>
          <w:i/>
          <w:color w:val="221F1F"/>
          <w:sz w:val="24"/>
          <w:szCs w:val="24"/>
          <w:lang w:eastAsia="ru-RU" w:bidi="ru-RU"/>
        </w:rPr>
        <w:t>также</w:t>
      </w:r>
    </w:p>
    <w:p w14:paraId="001DCE22" w14:textId="77777777" w:rsidR="00B157C2" w:rsidRPr="00B157C2" w:rsidRDefault="00B157C2" w:rsidP="00B157C2">
      <w:pPr>
        <w:widowControl w:val="0"/>
        <w:tabs>
          <w:tab w:val="left" w:pos="2891"/>
          <w:tab w:val="left" w:pos="9008"/>
        </w:tabs>
        <w:autoSpaceDE w:val="0"/>
        <w:autoSpaceDN w:val="0"/>
        <w:spacing w:before="68" w:after="0" w:line="360" w:lineRule="auto"/>
        <w:ind w:right="518"/>
        <w:rPr>
          <w:rFonts w:ascii="Times New Roman" w:eastAsia="Times New Roman" w:hAnsi="Times New Roman" w:cs="Times New Roman"/>
          <w:i/>
          <w:sz w:val="24"/>
          <w:szCs w:val="24"/>
          <w:lang w:eastAsia="ru-RU" w:bidi="ru-RU"/>
        </w:rPr>
      </w:pPr>
      <w:r w:rsidRPr="00B157C2">
        <w:rPr>
          <w:rFonts w:ascii="Times New Roman" w:eastAsia="Times New Roman" w:hAnsi="Times New Roman" w:cs="Times New Roman"/>
          <w:i/>
          <w:color w:val="221F1F"/>
          <w:sz w:val="24"/>
          <w:szCs w:val="24"/>
          <w:lang w:eastAsia="ru-RU" w:bidi="ru-RU"/>
        </w:rPr>
        <w:t>«Глазом</w:t>
      </w:r>
      <w:r w:rsidRPr="00B157C2">
        <w:rPr>
          <w:rFonts w:ascii="Times New Roman" w:eastAsia="Times New Roman" w:hAnsi="Times New Roman" w:cs="Times New Roman"/>
          <w:i/>
          <w:color w:val="221F1F"/>
          <w:sz w:val="24"/>
          <w:szCs w:val="24"/>
          <w:u w:val="single" w:color="211E1E"/>
          <w:lang w:eastAsia="ru-RU" w:bidi="ru-RU"/>
        </w:rPr>
        <w:t xml:space="preserve"> </w:t>
      </w:r>
      <w:r w:rsidRPr="00B157C2">
        <w:rPr>
          <w:rFonts w:ascii="Times New Roman" w:eastAsia="Times New Roman" w:hAnsi="Times New Roman" w:cs="Times New Roman"/>
          <w:i/>
          <w:color w:val="221F1F"/>
          <w:sz w:val="24"/>
          <w:szCs w:val="24"/>
          <w:u w:val="single" w:color="211E1E"/>
          <w:lang w:eastAsia="ru-RU" w:bidi="ru-RU"/>
        </w:rPr>
        <w:tab/>
      </w:r>
      <w:r w:rsidRPr="00B157C2">
        <w:rPr>
          <w:rFonts w:ascii="Times New Roman" w:eastAsia="Times New Roman" w:hAnsi="Times New Roman" w:cs="Times New Roman"/>
          <w:i/>
          <w:color w:val="221F1F"/>
          <w:sz w:val="24"/>
          <w:szCs w:val="24"/>
          <w:lang w:eastAsia="ru-RU" w:bidi="ru-RU"/>
        </w:rPr>
        <w:t>», хотя буквально слово переводится с арабского как «следующая». Эта звезда следует в своем суточном движении за известной</w:t>
      </w:r>
      <w:r w:rsidRPr="00B157C2">
        <w:rPr>
          <w:rFonts w:ascii="Times New Roman" w:eastAsia="Times New Roman" w:hAnsi="Times New Roman" w:cs="Times New Roman"/>
          <w:i/>
          <w:color w:val="221F1F"/>
          <w:spacing w:val="-17"/>
          <w:sz w:val="24"/>
          <w:szCs w:val="24"/>
          <w:lang w:eastAsia="ru-RU" w:bidi="ru-RU"/>
        </w:rPr>
        <w:t xml:space="preserve"> </w:t>
      </w:r>
      <w:r w:rsidRPr="00B157C2">
        <w:rPr>
          <w:rFonts w:ascii="Times New Roman" w:eastAsia="Times New Roman" w:hAnsi="Times New Roman" w:cs="Times New Roman"/>
          <w:i/>
          <w:color w:val="221F1F"/>
          <w:sz w:val="24"/>
          <w:szCs w:val="24"/>
          <w:lang w:eastAsia="ru-RU" w:bidi="ru-RU"/>
        </w:rPr>
        <w:t>группой</w:t>
      </w:r>
      <w:r w:rsidRPr="00B157C2">
        <w:rPr>
          <w:rFonts w:ascii="Times New Roman" w:eastAsia="Times New Roman" w:hAnsi="Times New Roman" w:cs="Times New Roman"/>
          <w:i/>
          <w:color w:val="221F1F"/>
          <w:spacing w:val="-3"/>
          <w:sz w:val="24"/>
          <w:szCs w:val="24"/>
          <w:lang w:eastAsia="ru-RU" w:bidi="ru-RU"/>
        </w:rPr>
        <w:t xml:space="preserve"> </w:t>
      </w:r>
      <w:r w:rsidRPr="00B157C2">
        <w:rPr>
          <w:rFonts w:ascii="Times New Roman" w:eastAsia="Times New Roman" w:hAnsi="Times New Roman" w:cs="Times New Roman"/>
          <w:i/>
          <w:color w:val="221F1F"/>
          <w:sz w:val="24"/>
          <w:szCs w:val="24"/>
          <w:lang w:eastAsia="ru-RU" w:bidi="ru-RU"/>
        </w:rPr>
        <w:t>звезд</w:t>
      </w:r>
      <w:r w:rsidRPr="00B157C2">
        <w:rPr>
          <w:rFonts w:ascii="Times New Roman" w:eastAsia="Times New Roman" w:hAnsi="Times New Roman" w:cs="Times New Roman"/>
          <w:i/>
          <w:color w:val="221F1F"/>
          <w:sz w:val="24"/>
          <w:szCs w:val="24"/>
          <w:u w:val="single" w:color="211E1E"/>
          <w:lang w:eastAsia="ru-RU" w:bidi="ru-RU"/>
        </w:rPr>
        <w:t xml:space="preserve"> </w:t>
      </w:r>
      <w:r w:rsidRPr="00B157C2">
        <w:rPr>
          <w:rFonts w:ascii="Times New Roman" w:eastAsia="Times New Roman" w:hAnsi="Times New Roman" w:cs="Times New Roman"/>
          <w:i/>
          <w:color w:val="221F1F"/>
          <w:sz w:val="24"/>
          <w:szCs w:val="24"/>
          <w:u w:val="single" w:color="211E1E"/>
          <w:lang w:eastAsia="ru-RU" w:bidi="ru-RU"/>
        </w:rPr>
        <w:tab/>
      </w:r>
      <w:r w:rsidRPr="00B157C2">
        <w:rPr>
          <w:rFonts w:ascii="Times New Roman" w:eastAsia="Times New Roman" w:hAnsi="Times New Roman" w:cs="Times New Roman"/>
          <w:i/>
          <w:color w:val="221F1F"/>
          <w:sz w:val="24"/>
          <w:szCs w:val="24"/>
          <w:lang w:eastAsia="ru-RU" w:bidi="ru-RU"/>
        </w:rPr>
        <w:t>.</w:t>
      </w:r>
    </w:p>
    <w:p w14:paraId="1279958B" w14:textId="77777777" w:rsidR="00B157C2" w:rsidRPr="00B157C2" w:rsidRDefault="00B157C2" w:rsidP="00B157C2">
      <w:pPr>
        <w:widowControl w:val="0"/>
        <w:tabs>
          <w:tab w:val="left" w:pos="2892"/>
          <w:tab w:val="left" w:pos="9793"/>
        </w:tabs>
        <w:autoSpaceDE w:val="0"/>
        <w:autoSpaceDN w:val="0"/>
        <w:spacing w:before="1" w:after="0" w:line="360" w:lineRule="auto"/>
        <w:rPr>
          <w:rFonts w:ascii="Times New Roman" w:eastAsia="Times New Roman" w:hAnsi="Times New Roman" w:cs="Times New Roman"/>
          <w:sz w:val="24"/>
          <w:szCs w:val="24"/>
          <w:lang w:eastAsia="ru-RU" w:bidi="ru-RU"/>
        </w:rPr>
      </w:pPr>
      <w:r w:rsidRPr="00B157C2">
        <w:rPr>
          <w:rFonts w:ascii="Times New Roman" w:eastAsia="Times New Roman" w:hAnsi="Times New Roman" w:cs="Times New Roman"/>
          <w:i/>
          <w:color w:val="221F1F"/>
          <w:sz w:val="24"/>
          <w:szCs w:val="24"/>
          <w:lang w:eastAsia="ru-RU" w:bidi="ru-RU"/>
        </w:rPr>
        <w:t>Слово</w:t>
      </w:r>
      <w:r w:rsidRPr="00B157C2">
        <w:rPr>
          <w:rFonts w:ascii="Times New Roman" w:eastAsia="Times New Roman" w:hAnsi="Times New Roman" w:cs="Times New Roman"/>
          <w:i/>
          <w:color w:val="221F1F"/>
          <w:sz w:val="24"/>
          <w:szCs w:val="24"/>
          <w:u w:val="single" w:color="211E1E"/>
          <w:lang w:eastAsia="ru-RU" w:bidi="ru-RU"/>
        </w:rPr>
        <w:t xml:space="preserve"> </w:t>
      </w:r>
      <w:r w:rsidRPr="00B157C2">
        <w:rPr>
          <w:rFonts w:ascii="Times New Roman" w:eastAsia="Times New Roman" w:hAnsi="Times New Roman" w:cs="Times New Roman"/>
          <w:i/>
          <w:color w:val="221F1F"/>
          <w:sz w:val="24"/>
          <w:szCs w:val="24"/>
          <w:u w:val="single" w:color="211E1E"/>
          <w:lang w:eastAsia="ru-RU" w:bidi="ru-RU"/>
        </w:rPr>
        <w:tab/>
      </w:r>
      <w:r w:rsidRPr="00B157C2">
        <w:rPr>
          <w:rFonts w:ascii="Times New Roman" w:eastAsia="Times New Roman" w:hAnsi="Times New Roman" w:cs="Times New Roman"/>
          <w:i/>
          <w:color w:val="221F1F"/>
          <w:sz w:val="24"/>
          <w:szCs w:val="24"/>
          <w:lang w:eastAsia="ru-RU" w:bidi="ru-RU"/>
        </w:rPr>
        <w:t>происходит от греческого слова «множество». Всего</w:t>
      </w:r>
      <w:r w:rsidRPr="00B157C2">
        <w:rPr>
          <w:rFonts w:ascii="Times New Roman" w:eastAsia="Times New Roman" w:hAnsi="Times New Roman" w:cs="Times New Roman"/>
          <w:i/>
          <w:color w:val="221F1F"/>
          <w:spacing w:val="-20"/>
          <w:sz w:val="24"/>
          <w:szCs w:val="24"/>
          <w:lang w:eastAsia="ru-RU" w:bidi="ru-RU"/>
        </w:rPr>
        <w:t xml:space="preserve"> </w:t>
      </w:r>
      <w:r w:rsidRPr="00B157C2">
        <w:rPr>
          <w:rFonts w:ascii="Times New Roman" w:eastAsia="Times New Roman" w:hAnsi="Times New Roman" w:cs="Times New Roman"/>
          <w:i/>
          <w:color w:val="221F1F"/>
          <w:sz w:val="24"/>
          <w:szCs w:val="24"/>
          <w:lang w:eastAsia="ru-RU" w:bidi="ru-RU"/>
        </w:rPr>
        <w:t xml:space="preserve">в </w:t>
      </w:r>
      <w:r w:rsidRPr="00B157C2">
        <w:rPr>
          <w:rFonts w:ascii="Times New Roman" w:eastAsia="Times New Roman" w:hAnsi="Times New Roman" w:cs="Times New Roman"/>
          <w:color w:val="221F1F"/>
          <w:sz w:val="24"/>
          <w:szCs w:val="24"/>
          <w:u w:val="single" w:color="211E1E"/>
          <w:lang w:eastAsia="ru-RU" w:bidi="ru-RU"/>
        </w:rPr>
        <w:t xml:space="preserve"> </w:t>
      </w:r>
      <w:r w:rsidRPr="00B157C2">
        <w:rPr>
          <w:rFonts w:ascii="Times New Roman" w:eastAsia="Times New Roman" w:hAnsi="Times New Roman" w:cs="Times New Roman"/>
          <w:color w:val="221F1F"/>
          <w:sz w:val="24"/>
          <w:szCs w:val="24"/>
          <w:u w:val="single" w:color="211E1E"/>
          <w:lang w:eastAsia="ru-RU" w:bidi="ru-RU"/>
        </w:rPr>
        <w:tab/>
      </w:r>
    </w:p>
    <w:p w14:paraId="5D6AB465" w14:textId="77777777" w:rsidR="00B157C2" w:rsidRPr="00B157C2" w:rsidRDefault="00B157C2" w:rsidP="00B157C2">
      <w:pPr>
        <w:widowControl w:val="0"/>
        <w:autoSpaceDE w:val="0"/>
        <w:autoSpaceDN w:val="0"/>
        <w:spacing w:before="1" w:after="0" w:line="360" w:lineRule="auto"/>
        <w:rPr>
          <w:rFonts w:ascii="Times New Roman" w:eastAsia="Times New Roman" w:hAnsi="Times New Roman" w:cs="Times New Roman"/>
          <w:i/>
          <w:sz w:val="24"/>
          <w:szCs w:val="24"/>
          <w:lang w:eastAsia="ru-RU" w:bidi="ru-RU"/>
        </w:rPr>
      </w:pPr>
      <w:r w:rsidRPr="00B157C2">
        <w:rPr>
          <w:rFonts w:ascii="Times New Roman" w:eastAsia="Times New Roman" w:hAnsi="Times New Roman" w:cs="Times New Roman"/>
          <w:i/>
          <w:color w:val="221F1F"/>
          <w:sz w:val="24"/>
          <w:szCs w:val="24"/>
          <w:lang w:eastAsia="ru-RU" w:bidi="ru-RU"/>
        </w:rPr>
        <w:t>насчитывается несколько сотен звезд… Члены скопления связаны физически…»</w:t>
      </w:r>
    </w:p>
    <w:p w14:paraId="61977249" w14:textId="77777777" w:rsidR="00B157C2" w:rsidRPr="00B157C2" w:rsidRDefault="00B157C2" w:rsidP="00B157C2">
      <w:pPr>
        <w:widowControl w:val="0"/>
        <w:autoSpaceDE w:val="0"/>
        <w:autoSpaceDN w:val="0"/>
        <w:spacing w:after="0" w:line="360" w:lineRule="auto"/>
        <w:ind w:right="281"/>
        <w:rPr>
          <w:rFonts w:ascii="Times New Roman" w:eastAsia="Times New Roman" w:hAnsi="Times New Roman" w:cs="Times New Roman"/>
          <w:sz w:val="24"/>
          <w:szCs w:val="24"/>
          <w:lang w:eastAsia="ru-RU" w:bidi="ru-RU"/>
        </w:rPr>
      </w:pPr>
      <w:r w:rsidRPr="00B157C2">
        <w:rPr>
          <w:rFonts w:ascii="Times New Roman" w:eastAsia="Times New Roman" w:hAnsi="Times New Roman" w:cs="Times New Roman"/>
          <w:color w:val="221F1F"/>
          <w:sz w:val="24"/>
          <w:szCs w:val="24"/>
          <w:lang w:eastAsia="ru-RU" w:bidi="ru-RU"/>
        </w:rPr>
        <w:t xml:space="preserve">Заполните пропуски в тексте. Определите, о каком созвездии рассказывают авторы. В какое время года его можно наблюдать визуально на небе? Определив, о каком созвездии идет речь в тексте, укажите, что вы знаете о нем еще. Назовите уникальный </w:t>
      </w:r>
      <w:r w:rsidRPr="00B157C2">
        <w:rPr>
          <w:rFonts w:ascii="Times New Roman" w:eastAsia="Times New Roman" w:hAnsi="Times New Roman" w:cs="Times New Roman"/>
          <w:color w:val="221F1F"/>
          <w:sz w:val="24"/>
          <w:szCs w:val="24"/>
          <w:lang w:eastAsia="ru-RU" w:bidi="ru-RU"/>
        </w:rPr>
        <w:lastRenderedPageBreak/>
        <w:t>астрономический объект в данном созвездии, впервые зафиксированный в 1054 г., и приведите факты, характеризующие этот уникальный объект.</w:t>
      </w:r>
    </w:p>
    <w:p w14:paraId="0A08546E" w14:textId="77777777" w:rsidR="00B157C2" w:rsidRPr="00B157C2" w:rsidRDefault="00B157C2">
      <w:pPr>
        <w:widowControl w:val="0"/>
        <w:numPr>
          <w:ilvl w:val="0"/>
          <w:numId w:val="9"/>
        </w:numPr>
        <w:tabs>
          <w:tab w:val="left" w:pos="903"/>
        </w:tabs>
        <w:autoSpaceDE w:val="0"/>
        <w:autoSpaceDN w:val="0"/>
        <w:spacing w:after="0" w:line="360" w:lineRule="auto"/>
        <w:ind w:right="303"/>
        <w:rPr>
          <w:rFonts w:ascii="Times New Roman" w:eastAsia="Times New Roman" w:hAnsi="Times New Roman" w:cs="Times New Roman"/>
          <w:sz w:val="24"/>
          <w:szCs w:val="24"/>
          <w:lang w:eastAsia="ru-RU" w:bidi="ru-RU"/>
        </w:rPr>
      </w:pPr>
      <w:r w:rsidRPr="00B157C2">
        <w:rPr>
          <w:rFonts w:ascii="Times New Roman" w:eastAsia="Times New Roman" w:hAnsi="Times New Roman" w:cs="Times New Roman"/>
          <w:color w:val="221F1F"/>
          <w:sz w:val="24"/>
          <w:szCs w:val="24"/>
          <w:lang w:eastAsia="ru-RU" w:bidi="ru-RU"/>
        </w:rPr>
        <w:t xml:space="preserve">Двойная система состоит из двух одинаковых звезд солнечной массы (2•1030кг). В ней </w:t>
      </w:r>
      <w:proofErr w:type="gramStart"/>
      <w:r w:rsidRPr="00B157C2">
        <w:rPr>
          <w:rFonts w:ascii="Times New Roman" w:eastAsia="Times New Roman" w:hAnsi="Times New Roman" w:cs="Times New Roman"/>
          <w:color w:val="221F1F"/>
          <w:sz w:val="24"/>
          <w:szCs w:val="24"/>
          <w:lang w:eastAsia="ru-RU" w:bidi="ru-RU"/>
        </w:rPr>
        <w:t>линии На</w:t>
      </w:r>
      <w:proofErr w:type="gramEnd"/>
      <w:r w:rsidRPr="00B157C2">
        <w:rPr>
          <w:rFonts w:ascii="Times New Roman" w:eastAsia="Times New Roman" w:hAnsi="Times New Roman" w:cs="Times New Roman"/>
          <w:color w:val="221F1F"/>
          <w:sz w:val="24"/>
          <w:szCs w:val="24"/>
          <w:lang w:eastAsia="ru-RU" w:bidi="ru-RU"/>
        </w:rPr>
        <w:t xml:space="preserve"> (6563 Å) периодически раздваиваются, и их компоненты расходятся на 1,3 Å. Определите линейное расстояние между звездами, если луч зрения </w:t>
      </w:r>
      <w:proofErr w:type="spellStart"/>
      <w:r w:rsidRPr="00B157C2">
        <w:rPr>
          <w:rFonts w:ascii="Times New Roman" w:eastAsia="Times New Roman" w:hAnsi="Times New Roman" w:cs="Times New Roman"/>
          <w:color w:val="221F1F"/>
          <w:sz w:val="24"/>
          <w:szCs w:val="24"/>
          <w:lang w:eastAsia="ru-RU" w:bidi="ru-RU"/>
        </w:rPr>
        <w:t>лежитв</w:t>
      </w:r>
      <w:proofErr w:type="spellEnd"/>
      <w:r w:rsidRPr="00B157C2">
        <w:rPr>
          <w:rFonts w:ascii="Times New Roman" w:eastAsia="Times New Roman" w:hAnsi="Times New Roman" w:cs="Times New Roman"/>
          <w:color w:val="221F1F"/>
          <w:sz w:val="24"/>
          <w:szCs w:val="24"/>
          <w:lang w:eastAsia="ru-RU" w:bidi="ru-RU"/>
        </w:rPr>
        <w:t xml:space="preserve"> плоскости</w:t>
      </w:r>
      <w:r w:rsidRPr="00B157C2">
        <w:rPr>
          <w:rFonts w:ascii="Times New Roman" w:eastAsia="Times New Roman" w:hAnsi="Times New Roman" w:cs="Times New Roman"/>
          <w:color w:val="221F1F"/>
          <w:spacing w:val="-9"/>
          <w:sz w:val="24"/>
          <w:szCs w:val="24"/>
          <w:lang w:eastAsia="ru-RU" w:bidi="ru-RU"/>
        </w:rPr>
        <w:t xml:space="preserve"> </w:t>
      </w:r>
      <w:r w:rsidRPr="00B157C2">
        <w:rPr>
          <w:rFonts w:ascii="Times New Roman" w:eastAsia="Times New Roman" w:hAnsi="Times New Roman" w:cs="Times New Roman"/>
          <w:color w:val="221F1F"/>
          <w:sz w:val="24"/>
          <w:szCs w:val="24"/>
          <w:lang w:eastAsia="ru-RU" w:bidi="ru-RU"/>
        </w:rPr>
        <w:t>орбиты.</w:t>
      </w:r>
    </w:p>
    <w:p w14:paraId="7C9BC7BD" w14:textId="77777777" w:rsidR="00B157C2" w:rsidRPr="00B157C2" w:rsidRDefault="00B157C2">
      <w:pPr>
        <w:widowControl w:val="0"/>
        <w:numPr>
          <w:ilvl w:val="0"/>
          <w:numId w:val="9"/>
        </w:numPr>
        <w:tabs>
          <w:tab w:val="left" w:pos="903"/>
        </w:tabs>
        <w:autoSpaceDE w:val="0"/>
        <w:autoSpaceDN w:val="0"/>
        <w:spacing w:after="0" w:line="360" w:lineRule="auto"/>
        <w:ind w:right="286"/>
        <w:rPr>
          <w:rFonts w:ascii="Times New Roman" w:eastAsia="Times New Roman" w:hAnsi="Times New Roman" w:cs="Times New Roman"/>
          <w:sz w:val="24"/>
          <w:szCs w:val="24"/>
          <w:lang w:eastAsia="ru-RU" w:bidi="ru-RU"/>
        </w:rPr>
      </w:pPr>
      <w:r w:rsidRPr="00B157C2">
        <w:rPr>
          <w:rFonts w:ascii="Times New Roman" w:eastAsia="Times New Roman" w:hAnsi="Times New Roman" w:cs="Times New Roman"/>
          <w:color w:val="221F1F"/>
          <w:sz w:val="24"/>
          <w:szCs w:val="24"/>
          <w:lang w:eastAsia="ru-RU" w:bidi="ru-RU"/>
        </w:rPr>
        <w:t>Параллакс Денеба равен 0,004″, а параллакс Альтаира — 0,201″. Какая из этих двух звезд ближе к Земле и во сколько</w:t>
      </w:r>
      <w:r w:rsidRPr="00B157C2">
        <w:rPr>
          <w:rFonts w:ascii="Times New Roman" w:eastAsia="Times New Roman" w:hAnsi="Times New Roman" w:cs="Times New Roman"/>
          <w:color w:val="221F1F"/>
          <w:spacing w:val="-2"/>
          <w:sz w:val="24"/>
          <w:szCs w:val="24"/>
          <w:lang w:eastAsia="ru-RU" w:bidi="ru-RU"/>
        </w:rPr>
        <w:t xml:space="preserve"> </w:t>
      </w:r>
      <w:r w:rsidRPr="00B157C2">
        <w:rPr>
          <w:rFonts w:ascii="Times New Roman" w:eastAsia="Times New Roman" w:hAnsi="Times New Roman" w:cs="Times New Roman"/>
          <w:color w:val="221F1F"/>
          <w:sz w:val="24"/>
          <w:szCs w:val="24"/>
          <w:lang w:eastAsia="ru-RU" w:bidi="ru-RU"/>
        </w:rPr>
        <w:t>раз?</w:t>
      </w:r>
    </w:p>
    <w:p w14:paraId="7F4A9E4F" w14:textId="77777777" w:rsidR="00B157C2" w:rsidRPr="00B157C2" w:rsidRDefault="00B157C2">
      <w:pPr>
        <w:widowControl w:val="0"/>
        <w:numPr>
          <w:ilvl w:val="0"/>
          <w:numId w:val="9"/>
        </w:numPr>
        <w:tabs>
          <w:tab w:val="left" w:pos="903"/>
        </w:tabs>
        <w:autoSpaceDE w:val="0"/>
        <w:autoSpaceDN w:val="0"/>
        <w:spacing w:after="0" w:line="360" w:lineRule="auto"/>
        <w:ind w:right="547"/>
        <w:rPr>
          <w:rFonts w:ascii="Times New Roman" w:eastAsia="Times New Roman" w:hAnsi="Times New Roman" w:cs="Times New Roman"/>
          <w:sz w:val="24"/>
          <w:szCs w:val="24"/>
          <w:lang w:eastAsia="ru-RU" w:bidi="ru-RU"/>
        </w:rPr>
      </w:pPr>
      <w:r w:rsidRPr="00B157C2">
        <w:rPr>
          <w:rFonts w:ascii="Times New Roman" w:eastAsia="Times New Roman" w:hAnsi="Times New Roman" w:cs="Times New Roman"/>
          <w:color w:val="221F1F"/>
          <w:sz w:val="24"/>
          <w:szCs w:val="24"/>
          <w:lang w:eastAsia="ru-RU" w:bidi="ru-RU"/>
        </w:rPr>
        <w:t>Какие сведения может дать спектр звезды? Рассмотрите все возможные случаи (движение в пространстве, вращение вокруг оси, эволюционные процессы, существование в тесной двойной системе и т.</w:t>
      </w:r>
      <w:r w:rsidRPr="00B157C2">
        <w:rPr>
          <w:rFonts w:ascii="Times New Roman" w:eastAsia="Times New Roman" w:hAnsi="Times New Roman" w:cs="Times New Roman"/>
          <w:color w:val="221F1F"/>
          <w:spacing w:val="-4"/>
          <w:sz w:val="24"/>
          <w:szCs w:val="24"/>
          <w:lang w:eastAsia="ru-RU" w:bidi="ru-RU"/>
        </w:rPr>
        <w:t xml:space="preserve"> </w:t>
      </w:r>
      <w:r w:rsidRPr="00B157C2">
        <w:rPr>
          <w:rFonts w:ascii="Times New Roman" w:eastAsia="Times New Roman" w:hAnsi="Times New Roman" w:cs="Times New Roman"/>
          <w:color w:val="221F1F"/>
          <w:sz w:val="24"/>
          <w:szCs w:val="24"/>
          <w:lang w:eastAsia="ru-RU" w:bidi="ru-RU"/>
        </w:rPr>
        <w:t>д.).</w:t>
      </w:r>
    </w:p>
    <w:p w14:paraId="6CA83841" w14:textId="77777777" w:rsidR="00B157C2" w:rsidRPr="00B157C2" w:rsidRDefault="00B157C2">
      <w:pPr>
        <w:widowControl w:val="0"/>
        <w:numPr>
          <w:ilvl w:val="0"/>
          <w:numId w:val="9"/>
        </w:numPr>
        <w:tabs>
          <w:tab w:val="left" w:pos="903"/>
        </w:tabs>
        <w:autoSpaceDE w:val="0"/>
        <w:autoSpaceDN w:val="0"/>
        <w:spacing w:after="0" w:line="360" w:lineRule="auto"/>
        <w:ind w:right="357"/>
        <w:rPr>
          <w:rFonts w:ascii="Times New Roman" w:eastAsia="Times New Roman" w:hAnsi="Times New Roman" w:cs="Times New Roman"/>
          <w:sz w:val="24"/>
          <w:szCs w:val="24"/>
          <w:lang w:eastAsia="ru-RU" w:bidi="ru-RU"/>
        </w:rPr>
      </w:pPr>
      <w:r w:rsidRPr="00B157C2">
        <w:rPr>
          <w:rFonts w:ascii="Times New Roman" w:eastAsia="Times New Roman" w:hAnsi="Times New Roman" w:cs="Times New Roman"/>
          <w:color w:val="221F1F"/>
          <w:sz w:val="24"/>
          <w:szCs w:val="24"/>
          <w:lang w:eastAsia="ru-RU" w:bidi="ru-RU"/>
        </w:rPr>
        <w:t>Какие сведения можно получить, наблюдая на небе звезды разных цветов, например красную и голубую?</w:t>
      </w:r>
    </w:p>
    <w:p w14:paraId="0C8303B0" w14:textId="77777777" w:rsidR="00B157C2" w:rsidRPr="00B157C2" w:rsidRDefault="00B157C2">
      <w:pPr>
        <w:widowControl w:val="0"/>
        <w:numPr>
          <w:ilvl w:val="0"/>
          <w:numId w:val="9"/>
        </w:numPr>
        <w:tabs>
          <w:tab w:val="left" w:pos="903"/>
        </w:tabs>
        <w:autoSpaceDE w:val="0"/>
        <w:autoSpaceDN w:val="0"/>
        <w:spacing w:after="0" w:line="360" w:lineRule="auto"/>
        <w:ind w:right="478"/>
        <w:rPr>
          <w:rFonts w:ascii="Times New Roman" w:eastAsia="Times New Roman" w:hAnsi="Times New Roman" w:cs="Times New Roman"/>
          <w:sz w:val="24"/>
          <w:szCs w:val="24"/>
          <w:lang w:eastAsia="ru-RU" w:bidi="ru-RU"/>
        </w:rPr>
      </w:pPr>
      <w:r w:rsidRPr="00B157C2">
        <w:rPr>
          <w:rFonts w:ascii="Times New Roman" w:eastAsia="Times New Roman" w:hAnsi="Times New Roman" w:cs="Times New Roman"/>
          <w:color w:val="221F1F"/>
          <w:sz w:val="24"/>
          <w:szCs w:val="24"/>
          <w:lang w:eastAsia="ru-RU" w:bidi="ru-RU"/>
        </w:rPr>
        <w:t>Юпитер иногда считают «несостоявшейся звездой». Какие характеристики свидетельствуют в пользу этого заявления? При изменении каких параметров теоретически можно было</w:t>
      </w:r>
      <w:r w:rsidRPr="00B157C2">
        <w:rPr>
          <w:rFonts w:ascii="Times New Roman" w:eastAsia="Times New Roman" w:hAnsi="Times New Roman" w:cs="Times New Roman"/>
          <w:color w:val="221F1F"/>
          <w:spacing w:val="-16"/>
          <w:sz w:val="24"/>
          <w:szCs w:val="24"/>
          <w:lang w:eastAsia="ru-RU" w:bidi="ru-RU"/>
        </w:rPr>
        <w:t xml:space="preserve"> </w:t>
      </w:r>
      <w:r w:rsidRPr="00B157C2">
        <w:rPr>
          <w:rFonts w:ascii="Times New Roman" w:eastAsia="Times New Roman" w:hAnsi="Times New Roman" w:cs="Times New Roman"/>
          <w:color w:val="221F1F"/>
          <w:sz w:val="24"/>
          <w:szCs w:val="24"/>
          <w:lang w:eastAsia="ru-RU" w:bidi="ru-RU"/>
        </w:rPr>
        <w:t>бы</w:t>
      </w:r>
    </w:p>
    <w:p w14:paraId="193123F9" w14:textId="77777777" w:rsidR="00B157C2" w:rsidRPr="00B157C2" w:rsidRDefault="00B157C2" w:rsidP="00B157C2">
      <w:pPr>
        <w:widowControl w:val="0"/>
        <w:autoSpaceDE w:val="0"/>
        <w:autoSpaceDN w:val="0"/>
        <w:spacing w:after="0" w:line="360" w:lineRule="auto"/>
        <w:ind w:right="708"/>
        <w:rPr>
          <w:rFonts w:ascii="Times New Roman" w:eastAsia="Times New Roman" w:hAnsi="Times New Roman" w:cs="Times New Roman"/>
          <w:sz w:val="24"/>
          <w:szCs w:val="24"/>
          <w:lang w:eastAsia="ru-RU" w:bidi="ru-RU"/>
        </w:rPr>
      </w:pPr>
      <w:r w:rsidRPr="00B157C2">
        <w:rPr>
          <w:rFonts w:ascii="Times New Roman" w:eastAsia="Times New Roman" w:hAnsi="Times New Roman" w:cs="Times New Roman"/>
          <w:color w:val="221F1F"/>
          <w:sz w:val="24"/>
          <w:szCs w:val="24"/>
          <w:lang w:eastAsia="ru-RU" w:bidi="ru-RU"/>
        </w:rPr>
        <w:t>«превратить» Юпитер в парную с Солнцем звезду? Попробуйте описать жизнь такой двойной звезды и судьбу других планет Солнечной системы.</w:t>
      </w:r>
    </w:p>
    <w:p w14:paraId="0D3DC14E" w14:textId="77777777" w:rsidR="00B157C2" w:rsidRPr="00B157C2" w:rsidRDefault="00B157C2" w:rsidP="00B157C2">
      <w:pPr>
        <w:widowControl w:val="0"/>
        <w:autoSpaceDE w:val="0"/>
        <w:autoSpaceDN w:val="0"/>
        <w:spacing w:before="5" w:after="0" w:line="360" w:lineRule="auto"/>
        <w:rPr>
          <w:rFonts w:ascii="Times New Roman" w:eastAsia="Times New Roman" w:hAnsi="Times New Roman" w:cs="Times New Roman"/>
          <w:sz w:val="24"/>
          <w:szCs w:val="24"/>
          <w:lang w:eastAsia="ru-RU" w:bidi="ru-RU"/>
        </w:rPr>
      </w:pPr>
    </w:p>
    <w:p w14:paraId="152D8982" w14:textId="77777777" w:rsidR="00B157C2" w:rsidRPr="00B157C2" w:rsidRDefault="00B157C2" w:rsidP="00B157C2">
      <w:pPr>
        <w:widowControl w:val="0"/>
        <w:tabs>
          <w:tab w:val="left" w:pos="1042"/>
        </w:tabs>
        <w:autoSpaceDE w:val="0"/>
        <w:autoSpaceDN w:val="0"/>
        <w:spacing w:before="89" w:after="0" w:line="360" w:lineRule="auto"/>
        <w:ind w:left="567"/>
        <w:rPr>
          <w:rFonts w:ascii="Times New Roman" w:eastAsia="Times New Roman" w:hAnsi="Times New Roman" w:cs="Times New Roman"/>
          <w:b/>
          <w:sz w:val="24"/>
          <w:szCs w:val="24"/>
          <w:lang w:eastAsia="ru-RU" w:bidi="ru-RU"/>
        </w:rPr>
      </w:pPr>
      <w:r w:rsidRPr="00B157C2">
        <w:rPr>
          <w:rFonts w:ascii="Times New Roman" w:eastAsia="Times New Roman" w:hAnsi="Times New Roman" w:cs="Times New Roman"/>
          <w:b/>
          <w:sz w:val="24"/>
          <w:szCs w:val="24"/>
          <w:lang w:eastAsia="ru-RU" w:bidi="ru-RU"/>
        </w:rPr>
        <w:t>4. Контрольно-оценочные материалы для итоговой аттестации по учебной дисциплине</w:t>
      </w:r>
    </w:p>
    <w:p w14:paraId="0F00EE3C" w14:textId="77777777" w:rsidR="00B157C2" w:rsidRPr="00B157C2" w:rsidRDefault="00B157C2" w:rsidP="00B157C2">
      <w:pPr>
        <w:widowControl w:val="0"/>
        <w:tabs>
          <w:tab w:val="left" w:pos="1042"/>
        </w:tabs>
        <w:autoSpaceDE w:val="0"/>
        <w:autoSpaceDN w:val="0"/>
        <w:spacing w:before="11" w:after="0" w:line="360" w:lineRule="auto"/>
        <w:ind w:left="567"/>
        <w:rPr>
          <w:rFonts w:ascii="Times New Roman" w:eastAsia="Times New Roman" w:hAnsi="Times New Roman" w:cs="Times New Roman"/>
          <w:b/>
          <w:sz w:val="24"/>
          <w:szCs w:val="24"/>
          <w:lang w:eastAsia="ru-RU" w:bidi="ru-RU"/>
        </w:rPr>
      </w:pPr>
    </w:p>
    <w:p w14:paraId="31C03B81" w14:textId="77777777" w:rsidR="00B157C2" w:rsidRPr="00B157C2" w:rsidRDefault="00B157C2" w:rsidP="00B157C2">
      <w:pPr>
        <w:widowControl w:val="0"/>
        <w:tabs>
          <w:tab w:val="left" w:pos="1042"/>
        </w:tabs>
        <w:autoSpaceDE w:val="0"/>
        <w:autoSpaceDN w:val="0"/>
        <w:spacing w:after="0" w:line="360" w:lineRule="auto"/>
        <w:ind w:left="567" w:right="930"/>
        <w:jc w:val="center"/>
        <w:rPr>
          <w:rFonts w:ascii="Times New Roman" w:eastAsia="Times New Roman" w:hAnsi="Times New Roman" w:cs="Times New Roman"/>
          <w:b/>
          <w:sz w:val="24"/>
          <w:szCs w:val="24"/>
          <w:lang w:eastAsia="ru-RU" w:bidi="ru-RU"/>
        </w:rPr>
      </w:pPr>
    </w:p>
    <w:p w14:paraId="36B7972F" w14:textId="77777777" w:rsidR="00B157C2" w:rsidRPr="00B157C2" w:rsidRDefault="00B157C2" w:rsidP="00B157C2">
      <w:pPr>
        <w:widowControl w:val="0"/>
        <w:tabs>
          <w:tab w:val="left" w:pos="1042"/>
        </w:tabs>
        <w:autoSpaceDE w:val="0"/>
        <w:autoSpaceDN w:val="0"/>
        <w:spacing w:after="0" w:line="360" w:lineRule="auto"/>
        <w:ind w:left="567" w:right="930"/>
        <w:jc w:val="center"/>
        <w:rPr>
          <w:rFonts w:ascii="Times New Roman" w:eastAsia="Times New Roman" w:hAnsi="Times New Roman" w:cs="Times New Roman"/>
          <w:b/>
          <w:sz w:val="24"/>
          <w:szCs w:val="24"/>
          <w:lang w:eastAsia="ru-RU" w:bidi="ru-RU"/>
        </w:rPr>
      </w:pPr>
      <w:r w:rsidRPr="00B157C2">
        <w:rPr>
          <w:rFonts w:ascii="Times New Roman" w:eastAsia="Times New Roman" w:hAnsi="Times New Roman" w:cs="Times New Roman"/>
          <w:b/>
          <w:sz w:val="24"/>
          <w:szCs w:val="24"/>
          <w:lang w:eastAsia="ru-RU" w:bidi="ru-RU"/>
        </w:rPr>
        <w:t>ВОПРОСЫ ДЛЯ ДИФФЕРЕНЦИРОВАННОГОЗАЧЕТА</w:t>
      </w:r>
    </w:p>
    <w:p w14:paraId="3C2FBF50" w14:textId="77777777" w:rsidR="00B157C2" w:rsidRPr="00B157C2" w:rsidRDefault="00B157C2">
      <w:pPr>
        <w:widowControl w:val="0"/>
        <w:numPr>
          <w:ilvl w:val="0"/>
          <w:numId w:val="8"/>
        </w:numPr>
        <w:tabs>
          <w:tab w:val="left" w:pos="1042"/>
        </w:tabs>
        <w:autoSpaceDE w:val="0"/>
        <w:autoSpaceDN w:val="0"/>
        <w:spacing w:after="0" w:line="360" w:lineRule="auto"/>
        <w:ind w:left="567" w:hanging="361"/>
        <w:rPr>
          <w:rFonts w:ascii="Times New Roman" w:eastAsia="Times New Roman" w:hAnsi="Times New Roman" w:cs="Times New Roman"/>
          <w:sz w:val="24"/>
          <w:szCs w:val="24"/>
          <w:lang w:eastAsia="ru-RU" w:bidi="ru-RU"/>
        </w:rPr>
      </w:pPr>
      <w:r w:rsidRPr="00B157C2">
        <w:rPr>
          <w:rFonts w:ascii="Times New Roman" w:eastAsia="Times New Roman" w:hAnsi="Times New Roman" w:cs="Times New Roman"/>
          <w:sz w:val="24"/>
          <w:szCs w:val="24"/>
          <w:lang w:eastAsia="ru-RU" w:bidi="ru-RU"/>
        </w:rPr>
        <w:t>Астрономия, ее связь с другими</w:t>
      </w:r>
      <w:r w:rsidRPr="00B157C2">
        <w:rPr>
          <w:rFonts w:ascii="Times New Roman" w:eastAsia="Times New Roman" w:hAnsi="Times New Roman" w:cs="Times New Roman"/>
          <w:spacing w:val="-2"/>
          <w:sz w:val="24"/>
          <w:szCs w:val="24"/>
          <w:lang w:eastAsia="ru-RU" w:bidi="ru-RU"/>
        </w:rPr>
        <w:t xml:space="preserve"> </w:t>
      </w:r>
      <w:r w:rsidRPr="00B157C2">
        <w:rPr>
          <w:rFonts w:ascii="Times New Roman" w:eastAsia="Times New Roman" w:hAnsi="Times New Roman" w:cs="Times New Roman"/>
          <w:sz w:val="24"/>
          <w:szCs w:val="24"/>
          <w:lang w:eastAsia="ru-RU" w:bidi="ru-RU"/>
        </w:rPr>
        <w:t>науками</w:t>
      </w:r>
    </w:p>
    <w:p w14:paraId="0ECB46B8" w14:textId="77777777" w:rsidR="00B157C2" w:rsidRPr="00B157C2" w:rsidRDefault="00B157C2">
      <w:pPr>
        <w:widowControl w:val="0"/>
        <w:numPr>
          <w:ilvl w:val="0"/>
          <w:numId w:val="8"/>
        </w:numPr>
        <w:tabs>
          <w:tab w:val="left" w:pos="1042"/>
        </w:tabs>
        <w:autoSpaceDE w:val="0"/>
        <w:autoSpaceDN w:val="0"/>
        <w:spacing w:after="0" w:line="360" w:lineRule="auto"/>
        <w:ind w:left="567" w:hanging="361"/>
        <w:rPr>
          <w:rFonts w:ascii="Times New Roman" w:eastAsia="Times New Roman" w:hAnsi="Times New Roman" w:cs="Times New Roman"/>
          <w:sz w:val="24"/>
          <w:szCs w:val="24"/>
          <w:lang w:eastAsia="ru-RU" w:bidi="ru-RU"/>
        </w:rPr>
      </w:pPr>
      <w:r w:rsidRPr="00B157C2">
        <w:rPr>
          <w:rFonts w:ascii="Times New Roman" w:eastAsia="Times New Roman" w:hAnsi="Times New Roman" w:cs="Times New Roman"/>
          <w:sz w:val="24"/>
          <w:szCs w:val="24"/>
          <w:lang w:eastAsia="ru-RU" w:bidi="ru-RU"/>
        </w:rPr>
        <w:t>Структура и масштабы Вселенной</w:t>
      </w:r>
    </w:p>
    <w:p w14:paraId="2764AE7A" w14:textId="77777777" w:rsidR="00B157C2" w:rsidRPr="00B157C2" w:rsidRDefault="00B157C2">
      <w:pPr>
        <w:widowControl w:val="0"/>
        <w:numPr>
          <w:ilvl w:val="0"/>
          <w:numId w:val="8"/>
        </w:numPr>
        <w:tabs>
          <w:tab w:val="left" w:pos="1042"/>
          <w:tab w:val="left" w:pos="3140"/>
          <w:tab w:val="left" w:pos="5318"/>
          <w:tab w:val="left" w:pos="6548"/>
          <w:tab w:val="left" w:pos="8398"/>
          <w:tab w:val="left" w:pos="9902"/>
        </w:tabs>
        <w:autoSpaceDE w:val="0"/>
        <w:autoSpaceDN w:val="0"/>
        <w:spacing w:after="0" w:line="360" w:lineRule="auto"/>
        <w:ind w:left="567" w:right="233"/>
        <w:rPr>
          <w:rFonts w:ascii="Times New Roman" w:eastAsia="Times New Roman" w:hAnsi="Times New Roman" w:cs="Times New Roman"/>
          <w:sz w:val="24"/>
          <w:szCs w:val="24"/>
          <w:lang w:eastAsia="ru-RU" w:bidi="ru-RU"/>
        </w:rPr>
      </w:pPr>
      <w:r w:rsidRPr="00B157C2">
        <w:rPr>
          <w:rFonts w:ascii="Times New Roman" w:eastAsia="Times New Roman" w:hAnsi="Times New Roman" w:cs="Times New Roman"/>
          <w:sz w:val="24"/>
          <w:szCs w:val="24"/>
          <w:lang w:eastAsia="ru-RU" w:bidi="ru-RU"/>
        </w:rPr>
        <w:t>Особенности</w:t>
      </w:r>
      <w:r w:rsidRPr="00B157C2">
        <w:rPr>
          <w:rFonts w:ascii="Times New Roman" w:eastAsia="Times New Roman" w:hAnsi="Times New Roman" w:cs="Times New Roman"/>
          <w:sz w:val="24"/>
          <w:szCs w:val="24"/>
          <w:lang w:eastAsia="ru-RU" w:bidi="ru-RU"/>
        </w:rPr>
        <w:tab/>
        <w:t>астрономических</w:t>
      </w:r>
      <w:r w:rsidRPr="00B157C2">
        <w:rPr>
          <w:rFonts w:ascii="Times New Roman" w:eastAsia="Times New Roman" w:hAnsi="Times New Roman" w:cs="Times New Roman"/>
          <w:sz w:val="24"/>
          <w:szCs w:val="24"/>
          <w:lang w:eastAsia="ru-RU" w:bidi="ru-RU"/>
        </w:rPr>
        <w:tab/>
        <w:t>методов</w:t>
      </w:r>
      <w:r w:rsidRPr="00B157C2">
        <w:rPr>
          <w:rFonts w:ascii="Times New Roman" w:eastAsia="Times New Roman" w:hAnsi="Times New Roman" w:cs="Times New Roman"/>
          <w:sz w:val="24"/>
          <w:szCs w:val="24"/>
          <w:lang w:eastAsia="ru-RU" w:bidi="ru-RU"/>
        </w:rPr>
        <w:tab/>
        <w:t>исследования.</w:t>
      </w:r>
      <w:r w:rsidRPr="00B157C2">
        <w:rPr>
          <w:rFonts w:ascii="Times New Roman" w:eastAsia="Times New Roman" w:hAnsi="Times New Roman" w:cs="Times New Roman"/>
          <w:sz w:val="24"/>
          <w:szCs w:val="24"/>
          <w:lang w:eastAsia="ru-RU" w:bidi="ru-RU"/>
        </w:rPr>
        <w:tab/>
        <w:t>Телескопы</w:t>
      </w:r>
      <w:r w:rsidRPr="00B157C2">
        <w:rPr>
          <w:rFonts w:ascii="Times New Roman" w:eastAsia="Times New Roman" w:hAnsi="Times New Roman" w:cs="Times New Roman"/>
          <w:sz w:val="24"/>
          <w:szCs w:val="24"/>
          <w:lang w:eastAsia="ru-RU" w:bidi="ru-RU"/>
        </w:rPr>
        <w:tab/>
      </w:r>
      <w:r w:rsidRPr="00B157C2">
        <w:rPr>
          <w:rFonts w:ascii="Times New Roman" w:eastAsia="Times New Roman" w:hAnsi="Times New Roman" w:cs="Times New Roman"/>
          <w:spacing w:val="-18"/>
          <w:sz w:val="24"/>
          <w:szCs w:val="24"/>
          <w:lang w:eastAsia="ru-RU" w:bidi="ru-RU"/>
        </w:rPr>
        <w:t xml:space="preserve">и </w:t>
      </w:r>
      <w:r w:rsidRPr="00B157C2">
        <w:rPr>
          <w:rFonts w:ascii="Times New Roman" w:eastAsia="Times New Roman" w:hAnsi="Times New Roman" w:cs="Times New Roman"/>
          <w:sz w:val="24"/>
          <w:szCs w:val="24"/>
          <w:lang w:eastAsia="ru-RU" w:bidi="ru-RU"/>
        </w:rPr>
        <w:t>радиотелескопы</w:t>
      </w:r>
    </w:p>
    <w:p w14:paraId="5C86498C" w14:textId="77777777" w:rsidR="00B157C2" w:rsidRPr="00B157C2" w:rsidRDefault="00B157C2">
      <w:pPr>
        <w:widowControl w:val="0"/>
        <w:numPr>
          <w:ilvl w:val="0"/>
          <w:numId w:val="8"/>
        </w:numPr>
        <w:tabs>
          <w:tab w:val="left" w:pos="1042"/>
        </w:tabs>
        <w:autoSpaceDE w:val="0"/>
        <w:autoSpaceDN w:val="0"/>
        <w:spacing w:after="0" w:line="360" w:lineRule="auto"/>
        <w:ind w:left="567" w:hanging="361"/>
        <w:rPr>
          <w:rFonts w:ascii="Times New Roman" w:eastAsia="Times New Roman" w:hAnsi="Times New Roman" w:cs="Times New Roman"/>
          <w:sz w:val="24"/>
          <w:szCs w:val="24"/>
          <w:lang w:eastAsia="ru-RU" w:bidi="ru-RU"/>
        </w:rPr>
      </w:pPr>
      <w:r w:rsidRPr="00B157C2">
        <w:rPr>
          <w:rFonts w:ascii="Times New Roman" w:eastAsia="Times New Roman" w:hAnsi="Times New Roman" w:cs="Times New Roman"/>
          <w:sz w:val="24"/>
          <w:szCs w:val="24"/>
          <w:lang w:eastAsia="ru-RU" w:bidi="ru-RU"/>
        </w:rPr>
        <w:t>Звезды и созвездия. Звездные карты, глобусы и</w:t>
      </w:r>
      <w:r w:rsidRPr="00B157C2">
        <w:rPr>
          <w:rFonts w:ascii="Times New Roman" w:eastAsia="Times New Roman" w:hAnsi="Times New Roman" w:cs="Times New Roman"/>
          <w:spacing w:val="-3"/>
          <w:sz w:val="24"/>
          <w:szCs w:val="24"/>
          <w:lang w:eastAsia="ru-RU" w:bidi="ru-RU"/>
        </w:rPr>
        <w:t xml:space="preserve"> </w:t>
      </w:r>
      <w:r w:rsidRPr="00B157C2">
        <w:rPr>
          <w:rFonts w:ascii="Times New Roman" w:eastAsia="Times New Roman" w:hAnsi="Times New Roman" w:cs="Times New Roman"/>
          <w:sz w:val="24"/>
          <w:szCs w:val="24"/>
          <w:lang w:eastAsia="ru-RU" w:bidi="ru-RU"/>
        </w:rPr>
        <w:t>атласы</w:t>
      </w:r>
    </w:p>
    <w:p w14:paraId="26C067C9" w14:textId="77777777" w:rsidR="00B157C2" w:rsidRPr="00B157C2" w:rsidRDefault="00B157C2">
      <w:pPr>
        <w:widowControl w:val="0"/>
        <w:numPr>
          <w:ilvl w:val="0"/>
          <w:numId w:val="8"/>
        </w:numPr>
        <w:tabs>
          <w:tab w:val="left" w:pos="1042"/>
          <w:tab w:val="left" w:pos="1461"/>
          <w:tab w:val="left" w:pos="1462"/>
        </w:tabs>
        <w:autoSpaceDE w:val="0"/>
        <w:autoSpaceDN w:val="0"/>
        <w:spacing w:after="0" w:line="360" w:lineRule="auto"/>
        <w:ind w:left="567" w:hanging="421"/>
        <w:rPr>
          <w:rFonts w:ascii="Times New Roman" w:eastAsia="Times New Roman" w:hAnsi="Times New Roman" w:cs="Times New Roman"/>
          <w:sz w:val="24"/>
          <w:szCs w:val="24"/>
          <w:lang w:eastAsia="ru-RU" w:bidi="ru-RU"/>
        </w:rPr>
      </w:pPr>
      <w:r w:rsidRPr="00B157C2">
        <w:rPr>
          <w:rFonts w:ascii="Times New Roman" w:eastAsia="Times New Roman" w:hAnsi="Times New Roman" w:cs="Times New Roman"/>
          <w:sz w:val="24"/>
          <w:szCs w:val="24"/>
          <w:lang w:eastAsia="ru-RU" w:bidi="ru-RU"/>
        </w:rPr>
        <w:t>Небесная сфера, ее</w:t>
      </w:r>
      <w:r w:rsidRPr="00B157C2">
        <w:rPr>
          <w:rFonts w:ascii="Times New Roman" w:eastAsia="Times New Roman" w:hAnsi="Times New Roman" w:cs="Times New Roman"/>
          <w:spacing w:val="2"/>
          <w:sz w:val="24"/>
          <w:szCs w:val="24"/>
          <w:lang w:eastAsia="ru-RU" w:bidi="ru-RU"/>
        </w:rPr>
        <w:t xml:space="preserve"> </w:t>
      </w:r>
      <w:r w:rsidRPr="00B157C2">
        <w:rPr>
          <w:rFonts w:ascii="Times New Roman" w:eastAsia="Times New Roman" w:hAnsi="Times New Roman" w:cs="Times New Roman"/>
          <w:sz w:val="24"/>
          <w:szCs w:val="24"/>
          <w:lang w:eastAsia="ru-RU" w:bidi="ru-RU"/>
        </w:rPr>
        <w:t>элементы</w:t>
      </w:r>
    </w:p>
    <w:p w14:paraId="3E5A6163" w14:textId="77777777" w:rsidR="00B157C2" w:rsidRPr="00B157C2" w:rsidRDefault="00B157C2">
      <w:pPr>
        <w:widowControl w:val="0"/>
        <w:numPr>
          <w:ilvl w:val="0"/>
          <w:numId w:val="8"/>
        </w:numPr>
        <w:tabs>
          <w:tab w:val="left" w:pos="1042"/>
          <w:tab w:val="left" w:pos="7494"/>
        </w:tabs>
        <w:autoSpaceDE w:val="0"/>
        <w:autoSpaceDN w:val="0"/>
        <w:spacing w:after="0" w:line="360" w:lineRule="auto"/>
        <w:ind w:left="567" w:right="233"/>
        <w:rPr>
          <w:rFonts w:ascii="Times New Roman" w:eastAsia="Times New Roman" w:hAnsi="Times New Roman" w:cs="Times New Roman"/>
          <w:sz w:val="24"/>
          <w:szCs w:val="24"/>
          <w:lang w:eastAsia="ru-RU" w:bidi="ru-RU"/>
        </w:rPr>
      </w:pPr>
      <w:proofErr w:type="gramStart"/>
      <w:r w:rsidRPr="00B157C2">
        <w:rPr>
          <w:rFonts w:ascii="Times New Roman" w:eastAsia="Times New Roman" w:hAnsi="Times New Roman" w:cs="Times New Roman"/>
          <w:sz w:val="24"/>
          <w:szCs w:val="24"/>
          <w:lang w:eastAsia="ru-RU" w:bidi="ru-RU"/>
        </w:rPr>
        <w:t>Экваториальная  и</w:t>
      </w:r>
      <w:proofErr w:type="gramEnd"/>
      <w:r w:rsidRPr="00B157C2">
        <w:rPr>
          <w:rFonts w:ascii="Times New Roman" w:eastAsia="Times New Roman" w:hAnsi="Times New Roman" w:cs="Times New Roman"/>
          <w:sz w:val="24"/>
          <w:szCs w:val="24"/>
          <w:lang w:eastAsia="ru-RU" w:bidi="ru-RU"/>
        </w:rPr>
        <w:t xml:space="preserve">  горизонтальная</w:t>
      </w:r>
      <w:r w:rsidRPr="00B157C2">
        <w:rPr>
          <w:rFonts w:ascii="Times New Roman" w:eastAsia="Times New Roman" w:hAnsi="Times New Roman" w:cs="Times New Roman"/>
          <w:spacing w:val="52"/>
          <w:sz w:val="24"/>
          <w:szCs w:val="24"/>
          <w:lang w:eastAsia="ru-RU" w:bidi="ru-RU"/>
        </w:rPr>
        <w:t xml:space="preserve"> </w:t>
      </w:r>
      <w:r w:rsidRPr="00B157C2">
        <w:rPr>
          <w:rFonts w:ascii="Times New Roman" w:eastAsia="Times New Roman" w:hAnsi="Times New Roman" w:cs="Times New Roman"/>
          <w:sz w:val="24"/>
          <w:szCs w:val="24"/>
          <w:lang w:eastAsia="ru-RU" w:bidi="ru-RU"/>
        </w:rPr>
        <w:t>системы</w:t>
      </w:r>
      <w:r w:rsidRPr="00B157C2">
        <w:rPr>
          <w:rFonts w:ascii="Times New Roman" w:eastAsia="Times New Roman" w:hAnsi="Times New Roman" w:cs="Times New Roman"/>
          <w:spacing w:val="56"/>
          <w:sz w:val="24"/>
          <w:szCs w:val="24"/>
          <w:lang w:eastAsia="ru-RU" w:bidi="ru-RU"/>
        </w:rPr>
        <w:t xml:space="preserve"> </w:t>
      </w:r>
      <w:r w:rsidRPr="00B157C2">
        <w:rPr>
          <w:rFonts w:ascii="Times New Roman" w:eastAsia="Times New Roman" w:hAnsi="Times New Roman" w:cs="Times New Roman"/>
          <w:sz w:val="24"/>
          <w:szCs w:val="24"/>
          <w:lang w:eastAsia="ru-RU" w:bidi="ru-RU"/>
        </w:rPr>
        <w:t>координат.</w:t>
      </w:r>
      <w:r w:rsidRPr="00B157C2">
        <w:rPr>
          <w:rFonts w:ascii="Times New Roman" w:eastAsia="Times New Roman" w:hAnsi="Times New Roman" w:cs="Times New Roman"/>
          <w:sz w:val="24"/>
          <w:szCs w:val="24"/>
          <w:lang w:eastAsia="ru-RU" w:bidi="ru-RU"/>
        </w:rPr>
        <w:tab/>
        <w:t xml:space="preserve">Определение широты </w:t>
      </w:r>
      <w:r w:rsidRPr="00B157C2">
        <w:rPr>
          <w:rFonts w:ascii="Times New Roman" w:eastAsia="Times New Roman" w:hAnsi="Times New Roman" w:cs="Times New Roman"/>
          <w:spacing w:val="-11"/>
          <w:sz w:val="24"/>
          <w:szCs w:val="24"/>
          <w:lang w:eastAsia="ru-RU" w:bidi="ru-RU"/>
        </w:rPr>
        <w:t xml:space="preserve">и </w:t>
      </w:r>
      <w:r w:rsidRPr="00B157C2">
        <w:rPr>
          <w:rFonts w:ascii="Times New Roman" w:eastAsia="Times New Roman" w:hAnsi="Times New Roman" w:cs="Times New Roman"/>
          <w:sz w:val="24"/>
          <w:szCs w:val="24"/>
          <w:lang w:eastAsia="ru-RU" w:bidi="ru-RU"/>
        </w:rPr>
        <w:t>долготы места</w:t>
      </w:r>
      <w:r w:rsidRPr="00B157C2">
        <w:rPr>
          <w:rFonts w:ascii="Times New Roman" w:eastAsia="Times New Roman" w:hAnsi="Times New Roman" w:cs="Times New Roman"/>
          <w:spacing w:val="-2"/>
          <w:sz w:val="24"/>
          <w:szCs w:val="24"/>
          <w:lang w:eastAsia="ru-RU" w:bidi="ru-RU"/>
        </w:rPr>
        <w:t xml:space="preserve"> </w:t>
      </w:r>
      <w:r w:rsidRPr="00B157C2">
        <w:rPr>
          <w:rFonts w:ascii="Times New Roman" w:eastAsia="Times New Roman" w:hAnsi="Times New Roman" w:cs="Times New Roman"/>
          <w:sz w:val="24"/>
          <w:szCs w:val="24"/>
          <w:lang w:eastAsia="ru-RU" w:bidi="ru-RU"/>
        </w:rPr>
        <w:t>наблюдения</w:t>
      </w:r>
    </w:p>
    <w:p w14:paraId="2C56E4DD" w14:textId="77777777" w:rsidR="00B157C2" w:rsidRPr="00B157C2" w:rsidRDefault="00B157C2">
      <w:pPr>
        <w:widowControl w:val="0"/>
        <w:numPr>
          <w:ilvl w:val="0"/>
          <w:numId w:val="8"/>
        </w:numPr>
        <w:tabs>
          <w:tab w:val="left" w:pos="1042"/>
        </w:tabs>
        <w:autoSpaceDE w:val="0"/>
        <w:autoSpaceDN w:val="0"/>
        <w:spacing w:after="0" w:line="360" w:lineRule="auto"/>
        <w:ind w:left="567" w:hanging="361"/>
        <w:rPr>
          <w:rFonts w:ascii="Times New Roman" w:eastAsia="Times New Roman" w:hAnsi="Times New Roman" w:cs="Times New Roman"/>
          <w:sz w:val="24"/>
          <w:szCs w:val="24"/>
          <w:lang w:eastAsia="ru-RU" w:bidi="ru-RU"/>
        </w:rPr>
      </w:pPr>
      <w:r w:rsidRPr="00B157C2">
        <w:rPr>
          <w:rFonts w:ascii="Times New Roman" w:eastAsia="Times New Roman" w:hAnsi="Times New Roman" w:cs="Times New Roman"/>
          <w:sz w:val="24"/>
          <w:szCs w:val="24"/>
          <w:lang w:eastAsia="ru-RU" w:bidi="ru-RU"/>
        </w:rPr>
        <w:t>Движение и фазы</w:t>
      </w:r>
      <w:r w:rsidRPr="00B157C2">
        <w:rPr>
          <w:rFonts w:ascii="Times New Roman" w:eastAsia="Times New Roman" w:hAnsi="Times New Roman" w:cs="Times New Roman"/>
          <w:spacing w:val="-2"/>
          <w:sz w:val="24"/>
          <w:szCs w:val="24"/>
          <w:lang w:eastAsia="ru-RU" w:bidi="ru-RU"/>
        </w:rPr>
        <w:t xml:space="preserve"> </w:t>
      </w:r>
      <w:r w:rsidRPr="00B157C2">
        <w:rPr>
          <w:rFonts w:ascii="Times New Roman" w:eastAsia="Times New Roman" w:hAnsi="Times New Roman" w:cs="Times New Roman"/>
          <w:sz w:val="24"/>
          <w:szCs w:val="24"/>
          <w:lang w:eastAsia="ru-RU" w:bidi="ru-RU"/>
        </w:rPr>
        <w:t>Луны</w:t>
      </w:r>
    </w:p>
    <w:p w14:paraId="1C96BA38" w14:textId="77777777" w:rsidR="00B157C2" w:rsidRPr="00B157C2" w:rsidRDefault="00B157C2">
      <w:pPr>
        <w:widowControl w:val="0"/>
        <w:numPr>
          <w:ilvl w:val="0"/>
          <w:numId w:val="8"/>
        </w:numPr>
        <w:tabs>
          <w:tab w:val="left" w:pos="1042"/>
        </w:tabs>
        <w:autoSpaceDE w:val="0"/>
        <w:autoSpaceDN w:val="0"/>
        <w:spacing w:after="0" w:line="360" w:lineRule="auto"/>
        <w:ind w:left="567" w:hanging="361"/>
        <w:rPr>
          <w:rFonts w:ascii="Times New Roman" w:eastAsia="Times New Roman" w:hAnsi="Times New Roman" w:cs="Times New Roman"/>
          <w:sz w:val="24"/>
          <w:szCs w:val="24"/>
          <w:lang w:eastAsia="ru-RU" w:bidi="ru-RU"/>
        </w:rPr>
      </w:pPr>
      <w:r w:rsidRPr="00B157C2">
        <w:rPr>
          <w:rFonts w:ascii="Times New Roman" w:eastAsia="Times New Roman" w:hAnsi="Times New Roman" w:cs="Times New Roman"/>
          <w:sz w:val="24"/>
          <w:szCs w:val="24"/>
          <w:lang w:eastAsia="ru-RU" w:bidi="ru-RU"/>
        </w:rPr>
        <w:t>Затмения Солнца и</w:t>
      </w:r>
      <w:r w:rsidRPr="00B157C2">
        <w:rPr>
          <w:rFonts w:ascii="Times New Roman" w:eastAsia="Times New Roman" w:hAnsi="Times New Roman" w:cs="Times New Roman"/>
          <w:spacing w:val="-5"/>
          <w:sz w:val="24"/>
          <w:szCs w:val="24"/>
          <w:lang w:eastAsia="ru-RU" w:bidi="ru-RU"/>
        </w:rPr>
        <w:t xml:space="preserve"> </w:t>
      </w:r>
      <w:r w:rsidRPr="00B157C2">
        <w:rPr>
          <w:rFonts w:ascii="Times New Roman" w:eastAsia="Times New Roman" w:hAnsi="Times New Roman" w:cs="Times New Roman"/>
          <w:sz w:val="24"/>
          <w:szCs w:val="24"/>
          <w:lang w:eastAsia="ru-RU" w:bidi="ru-RU"/>
        </w:rPr>
        <w:t>Луны</w:t>
      </w:r>
    </w:p>
    <w:p w14:paraId="5D72B834" w14:textId="77777777" w:rsidR="00B157C2" w:rsidRPr="00B157C2" w:rsidRDefault="00B157C2">
      <w:pPr>
        <w:widowControl w:val="0"/>
        <w:numPr>
          <w:ilvl w:val="0"/>
          <w:numId w:val="8"/>
        </w:numPr>
        <w:tabs>
          <w:tab w:val="left" w:pos="1042"/>
        </w:tabs>
        <w:autoSpaceDE w:val="0"/>
        <w:autoSpaceDN w:val="0"/>
        <w:spacing w:after="0" w:line="360" w:lineRule="auto"/>
        <w:ind w:left="567" w:hanging="361"/>
        <w:rPr>
          <w:rFonts w:ascii="Times New Roman" w:eastAsia="Times New Roman" w:hAnsi="Times New Roman" w:cs="Times New Roman"/>
          <w:sz w:val="24"/>
          <w:szCs w:val="24"/>
          <w:lang w:eastAsia="ru-RU" w:bidi="ru-RU"/>
        </w:rPr>
      </w:pPr>
      <w:r w:rsidRPr="00B157C2">
        <w:rPr>
          <w:rFonts w:ascii="Times New Roman" w:eastAsia="Times New Roman" w:hAnsi="Times New Roman" w:cs="Times New Roman"/>
          <w:sz w:val="24"/>
          <w:szCs w:val="24"/>
          <w:lang w:eastAsia="ru-RU" w:bidi="ru-RU"/>
        </w:rPr>
        <w:lastRenderedPageBreak/>
        <w:t>Время и</w:t>
      </w:r>
      <w:r w:rsidRPr="00B157C2">
        <w:rPr>
          <w:rFonts w:ascii="Times New Roman" w:eastAsia="Times New Roman" w:hAnsi="Times New Roman" w:cs="Times New Roman"/>
          <w:spacing w:val="-1"/>
          <w:sz w:val="24"/>
          <w:szCs w:val="24"/>
          <w:lang w:eastAsia="ru-RU" w:bidi="ru-RU"/>
        </w:rPr>
        <w:t xml:space="preserve"> </w:t>
      </w:r>
      <w:r w:rsidRPr="00B157C2">
        <w:rPr>
          <w:rFonts w:ascii="Times New Roman" w:eastAsia="Times New Roman" w:hAnsi="Times New Roman" w:cs="Times New Roman"/>
          <w:sz w:val="24"/>
          <w:szCs w:val="24"/>
          <w:lang w:eastAsia="ru-RU" w:bidi="ru-RU"/>
        </w:rPr>
        <w:t>календарь</w:t>
      </w:r>
    </w:p>
    <w:p w14:paraId="15119622" w14:textId="77777777" w:rsidR="00B157C2" w:rsidRPr="00B157C2" w:rsidRDefault="00B157C2" w:rsidP="00B157C2">
      <w:pPr>
        <w:widowControl w:val="0"/>
        <w:tabs>
          <w:tab w:val="left" w:pos="1042"/>
        </w:tabs>
        <w:autoSpaceDE w:val="0"/>
        <w:autoSpaceDN w:val="0"/>
        <w:spacing w:after="0" w:line="360" w:lineRule="auto"/>
        <w:ind w:left="567"/>
        <w:rPr>
          <w:rFonts w:ascii="Times New Roman" w:eastAsia="Times New Roman" w:hAnsi="Times New Roman" w:cs="Times New Roman"/>
          <w:sz w:val="24"/>
          <w:szCs w:val="24"/>
          <w:lang w:eastAsia="ru-RU" w:bidi="ru-RU"/>
        </w:rPr>
      </w:pPr>
    </w:p>
    <w:p w14:paraId="5EB957C3" w14:textId="77777777" w:rsidR="00B157C2" w:rsidRPr="00B157C2" w:rsidRDefault="00B157C2">
      <w:pPr>
        <w:widowControl w:val="0"/>
        <w:numPr>
          <w:ilvl w:val="0"/>
          <w:numId w:val="8"/>
        </w:numPr>
        <w:tabs>
          <w:tab w:val="left" w:pos="1042"/>
        </w:tabs>
        <w:autoSpaceDE w:val="0"/>
        <w:autoSpaceDN w:val="0"/>
        <w:spacing w:before="66" w:after="0" w:line="360" w:lineRule="auto"/>
        <w:ind w:left="567" w:right="234"/>
        <w:rPr>
          <w:rFonts w:ascii="Times New Roman" w:eastAsia="Times New Roman" w:hAnsi="Times New Roman" w:cs="Times New Roman"/>
          <w:sz w:val="24"/>
          <w:szCs w:val="24"/>
          <w:lang w:eastAsia="ru-RU" w:bidi="ru-RU"/>
        </w:rPr>
      </w:pPr>
      <w:r w:rsidRPr="00B157C2">
        <w:rPr>
          <w:rFonts w:ascii="Times New Roman" w:eastAsia="Times New Roman" w:hAnsi="Times New Roman" w:cs="Times New Roman"/>
          <w:sz w:val="24"/>
          <w:szCs w:val="24"/>
          <w:lang w:eastAsia="ru-RU" w:bidi="ru-RU"/>
        </w:rPr>
        <w:t>Развитие представлений о строении мира: геоцентрическая и гелиоцентрическая системы</w:t>
      </w:r>
      <w:r w:rsidRPr="00B157C2">
        <w:rPr>
          <w:rFonts w:ascii="Times New Roman" w:eastAsia="Times New Roman" w:hAnsi="Times New Roman" w:cs="Times New Roman"/>
          <w:spacing w:val="-1"/>
          <w:sz w:val="24"/>
          <w:szCs w:val="24"/>
          <w:lang w:eastAsia="ru-RU" w:bidi="ru-RU"/>
        </w:rPr>
        <w:t xml:space="preserve"> </w:t>
      </w:r>
      <w:r w:rsidRPr="00B157C2">
        <w:rPr>
          <w:rFonts w:ascii="Times New Roman" w:eastAsia="Times New Roman" w:hAnsi="Times New Roman" w:cs="Times New Roman"/>
          <w:sz w:val="24"/>
          <w:szCs w:val="24"/>
          <w:lang w:eastAsia="ru-RU" w:bidi="ru-RU"/>
        </w:rPr>
        <w:t>мира</w:t>
      </w:r>
    </w:p>
    <w:p w14:paraId="0768C3A3" w14:textId="77777777" w:rsidR="00B157C2" w:rsidRPr="00B157C2" w:rsidRDefault="00B157C2">
      <w:pPr>
        <w:widowControl w:val="0"/>
        <w:numPr>
          <w:ilvl w:val="0"/>
          <w:numId w:val="8"/>
        </w:numPr>
        <w:tabs>
          <w:tab w:val="left" w:pos="1042"/>
        </w:tabs>
        <w:autoSpaceDE w:val="0"/>
        <w:autoSpaceDN w:val="0"/>
        <w:spacing w:after="0" w:line="360" w:lineRule="auto"/>
        <w:ind w:left="567" w:hanging="361"/>
        <w:rPr>
          <w:rFonts w:ascii="Times New Roman" w:eastAsia="Times New Roman" w:hAnsi="Times New Roman" w:cs="Times New Roman"/>
          <w:sz w:val="24"/>
          <w:szCs w:val="24"/>
          <w:lang w:eastAsia="ru-RU" w:bidi="ru-RU"/>
        </w:rPr>
      </w:pPr>
      <w:r w:rsidRPr="00B157C2">
        <w:rPr>
          <w:rFonts w:ascii="Times New Roman" w:eastAsia="Times New Roman" w:hAnsi="Times New Roman" w:cs="Times New Roman"/>
          <w:sz w:val="24"/>
          <w:szCs w:val="24"/>
          <w:lang w:eastAsia="ru-RU" w:bidi="ru-RU"/>
        </w:rPr>
        <w:t>Законы движения</w:t>
      </w:r>
      <w:r w:rsidRPr="00B157C2">
        <w:rPr>
          <w:rFonts w:ascii="Times New Roman" w:eastAsia="Times New Roman" w:hAnsi="Times New Roman" w:cs="Times New Roman"/>
          <w:spacing w:val="-4"/>
          <w:sz w:val="24"/>
          <w:szCs w:val="24"/>
          <w:lang w:eastAsia="ru-RU" w:bidi="ru-RU"/>
        </w:rPr>
        <w:t xml:space="preserve"> </w:t>
      </w:r>
      <w:r w:rsidRPr="00B157C2">
        <w:rPr>
          <w:rFonts w:ascii="Times New Roman" w:eastAsia="Times New Roman" w:hAnsi="Times New Roman" w:cs="Times New Roman"/>
          <w:sz w:val="24"/>
          <w:szCs w:val="24"/>
          <w:lang w:eastAsia="ru-RU" w:bidi="ru-RU"/>
        </w:rPr>
        <w:t>планет</w:t>
      </w:r>
    </w:p>
    <w:p w14:paraId="5925F7FD" w14:textId="77777777" w:rsidR="00B157C2" w:rsidRPr="00B157C2" w:rsidRDefault="00B157C2">
      <w:pPr>
        <w:widowControl w:val="0"/>
        <w:numPr>
          <w:ilvl w:val="0"/>
          <w:numId w:val="8"/>
        </w:numPr>
        <w:tabs>
          <w:tab w:val="left" w:pos="1042"/>
        </w:tabs>
        <w:autoSpaceDE w:val="0"/>
        <w:autoSpaceDN w:val="0"/>
        <w:spacing w:before="1" w:after="0" w:line="360" w:lineRule="auto"/>
        <w:ind w:left="567" w:hanging="361"/>
        <w:rPr>
          <w:rFonts w:ascii="Times New Roman" w:eastAsia="Times New Roman" w:hAnsi="Times New Roman" w:cs="Times New Roman"/>
          <w:sz w:val="24"/>
          <w:szCs w:val="24"/>
          <w:lang w:eastAsia="ru-RU" w:bidi="ru-RU"/>
        </w:rPr>
      </w:pPr>
      <w:r w:rsidRPr="00B157C2">
        <w:rPr>
          <w:rFonts w:ascii="Times New Roman" w:eastAsia="Times New Roman" w:hAnsi="Times New Roman" w:cs="Times New Roman"/>
          <w:sz w:val="24"/>
          <w:szCs w:val="24"/>
          <w:lang w:eastAsia="ru-RU" w:bidi="ru-RU"/>
        </w:rPr>
        <w:t>Горизонтальный параллакс. Определение расстояний до планет и размеров</w:t>
      </w:r>
      <w:r w:rsidRPr="00B157C2">
        <w:rPr>
          <w:rFonts w:ascii="Times New Roman" w:eastAsia="Times New Roman" w:hAnsi="Times New Roman" w:cs="Times New Roman"/>
          <w:spacing w:val="-19"/>
          <w:sz w:val="24"/>
          <w:szCs w:val="24"/>
          <w:lang w:eastAsia="ru-RU" w:bidi="ru-RU"/>
        </w:rPr>
        <w:t xml:space="preserve"> </w:t>
      </w:r>
      <w:r w:rsidRPr="00B157C2">
        <w:rPr>
          <w:rFonts w:ascii="Times New Roman" w:eastAsia="Times New Roman" w:hAnsi="Times New Roman" w:cs="Times New Roman"/>
          <w:sz w:val="24"/>
          <w:szCs w:val="24"/>
          <w:lang w:eastAsia="ru-RU" w:bidi="ru-RU"/>
        </w:rPr>
        <w:t>светил</w:t>
      </w:r>
    </w:p>
    <w:p w14:paraId="20A79275" w14:textId="77777777" w:rsidR="00B157C2" w:rsidRPr="00B157C2" w:rsidRDefault="00B157C2">
      <w:pPr>
        <w:widowControl w:val="0"/>
        <w:numPr>
          <w:ilvl w:val="0"/>
          <w:numId w:val="8"/>
        </w:numPr>
        <w:tabs>
          <w:tab w:val="left" w:pos="1042"/>
        </w:tabs>
        <w:autoSpaceDE w:val="0"/>
        <w:autoSpaceDN w:val="0"/>
        <w:spacing w:after="0" w:line="360" w:lineRule="auto"/>
        <w:ind w:left="567" w:right="227"/>
        <w:rPr>
          <w:rFonts w:ascii="Times New Roman" w:eastAsia="Times New Roman" w:hAnsi="Times New Roman" w:cs="Times New Roman"/>
          <w:sz w:val="24"/>
          <w:szCs w:val="24"/>
          <w:lang w:eastAsia="ru-RU" w:bidi="ru-RU"/>
        </w:rPr>
      </w:pPr>
      <w:r w:rsidRPr="00B157C2">
        <w:rPr>
          <w:rFonts w:ascii="Times New Roman" w:eastAsia="Times New Roman" w:hAnsi="Times New Roman" w:cs="Times New Roman"/>
          <w:sz w:val="24"/>
          <w:szCs w:val="24"/>
          <w:lang w:eastAsia="ru-RU" w:bidi="ru-RU"/>
        </w:rPr>
        <w:t>Солнечная система как комплекс тел, имеющих общее происхождение. Малые тела Солнечной</w:t>
      </w:r>
      <w:r w:rsidRPr="00B157C2">
        <w:rPr>
          <w:rFonts w:ascii="Times New Roman" w:eastAsia="Times New Roman" w:hAnsi="Times New Roman" w:cs="Times New Roman"/>
          <w:spacing w:val="-1"/>
          <w:sz w:val="24"/>
          <w:szCs w:val="24"/>
          <w:lang w:eastAsia="ru-RU" w:bidi="ru-RU"/>
        </w:rPr>
        <w:t xml:space="preserve"> </w:t>
      </w:r>
      <w:r w:rsidRPr="00B157C2">
        <w:rPr>
          <w:rFonts w:ascii="Times New Roman" w:eastAsia="Times New Roman" w:hAnsi="Times New Roman" w:cs="Times New Roman"/>
          <w:sz w:val="24"/>
          <w:szCs w:val="24"/>
          <w:lang w:eastAsia="ru-RU" w:bidi="ru-RU"/>
        </w:rPr>
        <w:t>системы</w:t>
      </w:r>
    </w:p>
    <w:p w14:paraId="57AA5B68" w14:textId="77777777" w:rsidR="00B157C2" w:rsidRPr="00B157C2" w:rsidRDefault="00B157C2">
      <w:pPr>
        <w:widowControl w:val="0"/>
        <w:numPr>
          <w:ilvl w:val="0"/>
          <w:numId w:val="8"/>
        </w:numPr>
        <w:tabs>
          <w:tab w:val="left" w:pos="1042"/>
        </w:tabs>
        <w:autoSpaceDE w:val="0"/>
        <w:autoSpaceDN w:val="0"/>
        <w:spacing w:after="0" w:line="360" w:lineRule="auto"/>
        <w:ind w:left="567" w:hanging="361"/>
        <w:rPr>
          <w:rFonts w:ascii="Times New Roman" w:eastAsia="Times New Roman" w:hAnsi="Times New Roman" w:cs="Times New Roman"/>
          <w:sz w:val="24"/>
          <w:szCs w:val="24"/>
          <w:lang w:eastAsia="ru-RU" w:bidi="ru-RU"/>
        </w:rPr>
      </w:pPr>
      <w:r w:rsidRPr="00B157C2">
        <w:rPr>
          <w:rFonts w:ascii="Times New Roman" w:eastAsia="Times New Roman" w:hAnsi="Times New Roman" w:cs="Times New Roman"/>
          <w:sz w:val="24"/>
          <w:szCs w:val="24"/>
          <w:lang w:eastAsia="ru-RU" w:bidi="ru-RU"/>
        </w:rPr>
        <w:t>Состав и строение Солнца. Солнечная активность и ее влияние на</w:t>
      </w:r>
      <w:r w:rsidRPr="00B157C2">
        <w:rPr>
          <w:rFonts w:ascii="Times New Roman" w:eastAsia="Times New Roman" w:hAnsi="Times New Roman" w:cs="Times New Roman"/>
          <w:spacing w:val="-13"/>
          <w:sz w:val="24"/>
          <w:szCs w:val="24"/>
          <w:lang w:eastAsia="ru-RU" w:bidi="ru-RU"/>
        </w:rPr>
        <w:t xml:space="preserve"> </w:t>
      </w:r>
      <w:r w:rsidRPr="00B157C2">
        <w:rPr>
          <w:rFonts w:ascii="Times New Roman" w:eastAsia="Times New Roman" w:hAnsi="Times New Roman" w:cs="Times New Roman"/>
          <w:sz w:val="24"/>
          <w:szCs w:val="24"/>
          <w:lang w:eastAsia="ru-RU" w:bidi="ru-RU"/>
        </w:rPr>
        <w:t>Землю</w:t>
      </w:r>
    </w:p>
    <w:p w14:paraId="3D819ADE" w14:textId="77777777" w:rsidR="00B157C2" w:rsidRPr="00B157C2" w:rsidRDefault="00B157C2">
      <w:pPr>
        <w:widowControl w:val="0"/>
        <w:numPr>
          <w:ilvl w:val="0"/>
          <w:numId w:val="8"/>
        </w:numPr>
        <w:tabs>
          <w:tab w:val="left" w:pos="1042"/>
        </w:tabs>
        <w:autoSpaceDE w:val="0"/>
        <w:autoSpaceDN w:val="0"/>
        <w:spacing w:after="0" w:line="360" w:lineRule="auto"/>
        <w:ind w:left="567" w:hanging="361"/>
        <w:rPr>
          <w:rFonts w:ascii="Times New Roman" w:eastAsia="Times New Roman" w:hAnsi="Times New Roman" w:cs="Times New Roman"/>
          <w:sz w:val="24"/>
          <w:szCs w:val="24"/>
          <w:lang w:eastAsia="ru-RU" w:bidi="ru-RU"/>
        </w:rPr>
      </w:pPr>
      <w:r w:rsidRPr="00B157C2">
        <w:rPr>
          <w:rFonts w:ascii="Times New Roman" w:eastAsia="Times New Roman" w:hAnsi="Times New Roman" w:cs="Times New Roman"/>
          <w:sz w:val="24"/>
          <w:szCs w:val="24"/>
          <w:lang w:eastAsia="ru-RU" w:bidi="ru-RU"/>
        </w:rPr>
        <w:t>Спектральные классы звезд. Видимые и абсолютные звездные</w:t>
      </w:r>
      <w:r w:rsidRPr="00B157C2">
        <w:rPr>
          <w:rFonts w:ascii="Times New Roman" w:eastAsia="Times New Roman" w:hAnsi="Times New Roman" w:cs="Times New Roman"/>
          <w:spacing w:val="-13"/>
          <w:sz w:val="24"/>
          <w:szCs w:val="24"/>
          <w:lang w:eastAsia="ru-RU" w:bidi="ru-RU"/>
        </w:rPr>
        <w:t xml:space="preserve"> </w:t>
      </w:r>
      <w:r w:rsidRPr="00B157C2">
        <w:rPr>
          <w:rFonts w:ascii="Times New Roman" w:eastAsia="Times New Roman" w:hAnsi="Times New Roman" w:cs="Times New Roman"/>
          <w:sz w:val="24"/>
          <w:szCs w:val="24"/>
          <w:lang w:eastAsia="ru-RU" w:bidi="ru-RU"/>
        </w:rPr>
        <w:t>величины</w:t>
      </w:r>
    </w:p>
    <w:p w14:paraId="301F1AAE" w14:textId="77777777" w:rsidR="00B157C2" w:rsidRPr="00B157C2" w:rsidRDefault="00B157C2">
      <w:pPr>
        <w:widowControl w:val="0"/>
        <w:numPr>
          <w:ilvl w:val="0"/>
          <w:numId w:val="8"/>
        </w:numPr>
        <w:tabs>
          <w:tab w:val="left" w:pos="1042"/>
        </w:tabs>
        <w:autoSpaceDE w:val="0"/>
        <w:autoSpaceDN w:val="0"/>
        <w:spacing w:after="0" w:line="360" w:lineRule="auto"/>
        <w:ind w:left="567" w:hanging="361"/>
        <w:rPr>
          <w:rFonts w:ascii="Times New Roman" w:eastAsia="Times New Roman" w:hAnsi="Times New Roman" w:cs="Times New Roman"/>
          <w:sz w:val="24"/>
          <w:szCs w:val="24"/>
          <w:lang w:eastAsia="ru-RU" w:bidi="ru-RU"/>
        </w:rPr>
      </w:pPr>
      <w:r w:rsidRPr="00B157C2">
        <w:rPr>
          <w:rFonts w:ascii="Times New Roman" w:eastAsia="Times New Roman" w:hAnsi="Times New Roman" w:cs="Times New Roman"/>
          <w:sz w:val="24"/>
          <w:szCs w:val="24"/>
          <w:lang w:eastAsia="ru-RU" w:bidi="ru-RU"/>
        </w:rPr>
        <w:t>Светимость. Диаграмма «спектр — светимость». Эволюция</w:t>
      </w:r>
      <w:r w:rsidRPr="00B157C2">
        <w:rPr>
          <w:rFonts w:ascii="Times New Roman" w:eastAsia="Times New Roman" w:hAnsi="Times New Roman" w:cs="Times New Roman"/>
          <w:spacing w:val="1"/>
          <w:sz w:val="24"/>
          <w:szCs w:val="24"/>
          <w:lang w:eastAsia="ru-RU" w:bidi="ru-RU"/>
        </w:rPr>
        <w:t xml:space="preserve"> </w:t>
      </w:r>
      <w:r w:rsidRPr="00B157C2">
        <w:rPr>
          <w:rFonts w:ascii="Times New Roman" w:eastAsia="Times New Roman" w:hAnsi="Times New Roman" w:cs="Times New Roman"/>
          <w:sz w:val="24"/>
          <w:szCs w:val="24"/>
          <w:lang w:eastAsia="ru-RU" w:bidi="ru-RU"/>
        </w:rPr>
        <w:t>звезд</w:t>
      </w:r>
    </w:p>
    <w:p w14:paraId="344F4B7F" w14:textId="77777777" w:rsidR="00B157C2" w:rsidRPr="00B157C2" w:rsidRDefault="00B157C2">
      <w:pPr>
        <w:widowControl w:val="0"/>
        <w:numPr>
          <w:ilvl w:val="0"/>
          <w:numId w:val="8"/>
        </w:numPr>
        <w:tabs>
          <w:tab w:val="left" w:pos="1042"/>
        </w:tabs>
        <w:autoSpaceDE w:val="0"/>
        <w:autoSpaceDN w:val="0"/>
        <w:spacing w:after="0" w:line="360" w:lineRule="auto"/>
        <w:ind w:left="567" w:hanging="361"/>
        <w:rPr>
          <w:rFonts w:ascii="Times New Roman" w:eastAsia="Times New Roman" w:hAnsi="Times New Roman" w:cs="Times New Roman"/>
          <w:sz w:val="24"/>
          <w:szCs w:val="24"/>
          <w:lang w:eastAsia="ru-RU" w:bidi="ru-RU"/>
        </w:rPr>
      </w:pPr>
      <w:r w:rsidRPr="00B157C2">
        <w:rPr>
          <w:rFonts w:ascii="Times New Roman" w:eastAsia="Times New Roman" w:hAnsi="Times New Roman" w:cs="Times New Roman"/>
          <w:sz w:val="24"/>
          <w:szCs w:val="24"/>
          <w:lang w:eastAsia="ru-RU" w:bidi="ru-RU"/>
        </w:rPr>
        <w:t>Годичный параллакс. Единицы расстояния в</w:t>
      </w:r>
      <w:r w:rsidRPr="00B157C2">
        <w:rPr>
          <w:rFonts w:ascii="Times New Roman" w:eastAsia="Times New Roman" w:hAnsi="Times New Roman" w:cs="Times New Roman"/>
          <w:spacing w:val="-6"/>
          <w:sz w:val="24"/>
          <w:szCs w:val="24"/>
          <w:lang w:eastAsia="ru-RU" w:bidi="ru-RU"/>
        </w:rPr>
        <w:t xml:space="preserve"> </w:t>
      </w:r>
      <w:r w:rsidRPr="00B157C2">
        <w:rPr>
          <w:rFonts w:ascii="Times New Roman" w:eastAsia="Times New Roman" w:hAnsi="Times New Roman" w:cs="Times New Roman"/>
          <w:sz w:val="24"/>
          <w:szCs w:val="24"/>
          <w:lang w:eastAsia="ru-RU" w:bidi="ru-RU"/>
        </w:rPr>
        <w:t>астрономии</w:t>
      </w:r>
    </w:p>
    <w:p w14:paraId="61100926" w14:textId="77777777" w:rsidR="00B157C2" w:rsidRPr="00B157C2" w:rsidRDefault="00B157C2">
      <w:pPr>
        <w:widowControl w:val="0"/>
        <w:numPr>
          <w:ilvl w:val="0"/>
          <w:numId w:val="8"/>
        </w:numPr>
        <w:tabs>
          <w:tab w:val="left" w:pos="1042"/>
        </w:tabs>
        <w:autoSpaceDE w:val="0"/>
        <w:autoSpaceDN w:val="0"/>
        <w:spacing w:after="0" w:line="360" w:lineRule="auto"/>
        <w:ind w:left="567" w:hanging="361"/>
        <w:rPr>
          <w:rFonts w:ascii="Times New Roman" w:eastAsia="Times New Roman" w:hAnsi="Times New Roman" w:cs="Times New Roman"/>
          <w:sz w:val="24"/>
          <w:szCs w:val="24"/>
          <w:lang w:eastAsia="ru-RU" w:bidi="ru-RU"/>
        </w:rPr>
      </w:pPr>
      <w:r w:rsidRPr="00B157C2">
        <w:rPr>
          <w:rFonts w:ascii="Times New Roman" w:eastAsia="Times New Roman" w:hAnsi="Times New Roman" w:cs="Times New Roman"/>
          <w:sz w:val="24"/>
          <w:szCs w:val="24"/>
          <w:lang w:eastAsia="ru-RU" w:bidi="ru-RU"/>
        </w:rPr>
        <w:t>Наша Галактика. Виды</w:t>
      </w:r>
      <w:r w:rsidRPr="00B157C2">
        <w:rPr>
          <w:rFonts w:ascii="Times New Roman" w:eastAsia="Times New Roman" w:hAnsi="Times New Roman" w:cs="Times New Roman"/>
          <w:spacing w:val="-3"/>
          <w:sz w:val="24"/>
          <w:szCs w:val="24"/>
          <w:lang w:eastAsia="ru-RU" w:bidi="ru-RU"/>
        </w:rPr>
        <w:t xml:space="preserve"> </w:t>
      </w:r>
      <w:r w:rsidRPr="00B157C2">
        <w:rPr>
          <w:rFonts w:ascii="Times New Roman" w:eastAsia="Times New Roman" w:hAnsi="Times New Roman" w:cs="Times New Roman"/>
          <w:sz w:val="24"/>
          <w:szCs w:val="24"/>
          <w:lang w:eastAsia="ru-RU" w:bidi="ru-RU"/>
        </w:rPr>
        <w:t>галактик</w:t>
      </w:r>
    </w:p>
    <w:p w14:paraId="3F3BD19E" w14:textId="77777777" w:rsidR="00B157C2" w:rsidRPr="00B157C2" w:rsidRDefault="00B157C2">
      <w:pPr>
        <w:widowControl w:val="0"/>
        <w:numPr>
          <w:ilvl w:val="0"/>
          <w:numId w:val="8"/>
        </w:numPr>
        <w:tabs>
          <w:tab w:val="left" w:pos="1042"/>
        </w:tabs>
        <w:autoSpaceDE w:val="0"/>
        <w:autoSpaceDN w:val="0"/>
        <w:spacing w:after="0" w:line="360" w:lineRule="auto"/>
        <w:ind w:left="567" w:hanging="361"/>
        <w:rPr>
          <w:rFonts w:ascii="Times New Roman" w:eastAsia="Times New Roman" w:hAnsi="Times New Roman" w:cs="Times New Roman"/>
          <w:sz w:val="24"/>
          <w:szCs w:val="24"/>
          <w:lang w:eastAsia="ru-RU" w:bidi="ru-RU"/>
        </w:rPr>
      </w:pPr>
      <w:r w:rsidRPr="00B157C2">
        <w:rPr>
          <w:rFonts w:ascii="Times New Roman" w:eastAsia="Times New Roman" w:hAnsi="Times New Roman" w:cs="Times New Roman"/>
          <w:sz w:val="24"/>
          <w:szCs w:val="24"/>
          <w:lang w:eastAsia="ru-RU" w:bidi="ru-RU"/>
        </w:rPr>
        <w:t>Строение Вселенной. Возможные сценарии эволюции</w:t>
      </w:r>
      <w:r w:rsidRPr="00B157C2">
        <w:rPr>
          <w:rFonts w:ascii="Times New Roman" w:eastAsia="Times New Roman" w:hAnsi="Times New Roman" w:cs="Times New Roman"/>
          <w:spacing w:val="-9"/>
          <w:sz w:val="24"/>
          <w:szCs w:val="24"/>
          <w:lang w:eastAsia="ru-RU" w:bidi="ru-RU"/>
        </w:rPr>
        <w:t xml:space="preserve"> </w:t>
      </w:r>
      <w:r w:rsidRPr="00B157C2">
        <w:rPr>
          <w:rFonts w:ascii="Times New Roman" w:eastAsia="Times New Roman" w:hAnsi="Times New Roman" w:cs="Times New Roman"/>
          <w:sz w:val="24"/>
          <w:szCs w:val="24"/>
          <w:lang w:eastAsia="ru-RU" w:bidi="ru-RU"/>
        </w:rPr>
        <w:t>Вселенной</w:t>
      </w:r>
    </w:p>
    <w:p w14:paraId="74E579EE" w14:textId="77777777" w:rsidR="00B157C2" w:rsidRPr="00B157C2" w:rsidRDefault="00B157C2" w:rsidP="00B157C2">
      <w:pPr>
        <w:tabs>
          <w:tab w:val="left" w:pos="1042"/>
        </w:tabs>
        <w:spacing w:line="360" w:lineRule="auto"/>
        <w:ind w:left="567"/>
        <w:rPr>
          <w:rFonts w:ascii="Times New Roman" w:eastAsia="Calibri" w:hAnsi="Times New Roman" w:cs="Times New Roman"/>
          <w:sz w:val="24"/>
          <w:szCs w:val="24"/>
        </w:rPr>
      </w:pPr>
    </w:p>
    <w:p w14:paraId="22839001" w14:textId="21DFDB85" w:rsidR="00B157C2" w:rsidRDefault="00B157C2" w:rsidP="00B157C2">
      <w:pPr>
        <w:rPr>
          <w:rFonts w:ascii="Times New Roman" w:eastAsia="Times New Roman" w:hAnsi="Times New Roman" w:cs="Times New Roman"/>
          <w:b/>
          <w:sz w:val="24"/>
          <w:szCs w:val="24"/>
          <w:lang w:eastAsia="ru-RU"/>
        </w:rPr>
      </w:pPr>
    </w:p>
    <w:p w14:paraId="23F55403" w14:textId="15A4B0A3" w:rsidR="00314799" w:rsidRDefault="00314799" w:rsidP="00B157C2">
      <w:pPr>
        <w:rPr>
          <w:rFonts w:ascii="Times New Roman" w:eastAsia="Times New Roman" w:hAnsi="Times New Roman" w:cs="Times New Roman"/>
          <w:b/>
          <w:sz w:val="24"/>
          <w:szCs w:val="24"/>
          <w:lang w:eastAsia="ru-RU"/>
        </w:rPr>
      </w:pPr>
    </w:p>
    <w:p w14:paraId="6A1923DF" w14:textId="618206DD" w:rsidR="00314799" w:rsidRDefault="00314799" w:rsidP="00B157C2">
      <w:pPr>
        <w:rPr>
          <w:rFonts w:ascii="Times New Roman" w:eastAsia="Times New Roman" w:hAnsi="Times New Roman" w:cs="Times New Roman"/>
          <w:b/>
          <w:sz w:val="24"/>
          <w:szCs w:val="24"/>
          <w:lang w:eastAsia="ru-RU"/>
        </w:rPr>
      </w:pPr>
    </w:p>
    <w:p w14:paraId="544E38DB" w14:textId="57E80AF7" w:rsidR="00314799" w:rsidRDefault="00314799" w:rsidP="00B157C2">
      <w:pPr>
        <w:rPr>
          <w:rFonts w:ascii="Times New Roman" w:eastAsia="Times New Roman" w:hAnsi="Times New Roman" w:cs="Times New Roman"/>
          <w:b/>
          <w:sz w:val="24"/>
          <w:szCs w:val="24"/>
          <w:lang w:eastAsia="ru-RU"/>
        </w:rPr>
      </w:pPr>
    </w:p>
    <w:p w14:paraId="7BF984A9" w14:textId="2E634CEB" w:rsidR="00314799" w:rsidRDefault="00314799" w:rsidP="00B157C2">
      <w:pPr>
        <w:rPr>
          <w:rFonts w:ascii="Times New Roman" w:eastAsia="Times New Roman" w:hAnsi="Times New Roman" w:cs="Times New Roman"/>
          <w:b/>
          <w:sz w:val="24"/>
          <w:szCs w:val="24"/>
          <w:lang w:eastAsia="ru-RU"/>
        </w:rPr>
      </w:pPr>
    </w:p>
    <w:p w14:paraId="328AA139" w14:textId="0B57D6FC" w:rsidR="00314799" w:rsidRDefault="00314799" w:rsidP="00B157C2">
      <w:pPr>
        <w:rPr>
          <w:rFonts w:ascii="Times New Roman" w:eastAsia="Times New Roman" w:hAnsi="Times New Roman" w:cs="Times New Roman"/>
          <w:b/>
          <w:sz w:val="24"/>
          <w:szCs w:val="24"/>
          <w:lang w:eastAsia="ru-RU"/>
        </w:rPr>
      </w:pPr>
    </w:p>
    <w:p w14:paraId="43DF3BC4" w14:textId="6604AD36" w:rsidR="00314799" w:rsidRDefault="00314799" w:rsidP="00B157C2">
      <w:pPr>
        <w:rPr>
          <w:rFonts w:ascii="Times New Roman" w:eastAsia="Times New Roman" w:hAnsi="Times New Roman" w:cs="Times New Roman"/>
          <w:b/>
          <w:sz w:val="24"/>
          <w:szCs w:val="24"/>
          <w:lang w:eastAsia="ru-RU"/>
        </w:rPr>
      </w:pPr>
    </w:p>
    <w:p w14:paraId="5C75D6BE" w14:textId="2FBC26F8" w:rsidR="00314799" w:rsidRDefault="00314799" w:rsidP="00B157C2">
      <w:pPr>
        <w:rPr>
          <w:rFonts w:ascii="Times New Roman" w:eastAsia="Times New Roman" w:hAnsi="Times New Roman" w:cs="Times New Roman"/>
          <w:b/>
          <w:sz w:val="24"/>
          <w:szCs w:val="24"/>
          <w:lang w:eastAsia="ru-RU"/>
        </w:rPr>
      </w:pPr>
    </w:p>
    <w:p w14:paraId="602FB9CE" w14:textId="21F7F924" w:rsidR="00314799" w:rsidRDefault="00314799" w:rsidP="00B157C2">
      <w:pPr>
        <w:rPr>
          <w:rFonts w:ascii="Times New Roman" w:eastAsia="Times New Roman" w:hAnsi="Times New Roman" w:cs="Times New Roman"/>
          <w:b/>
          <w:sz w:val="24"/>
          <w:szCs w:val="24"/>
          <w:lang w:eastAsia="ru-RU"/>
        </w:rPr>
      </w:pPr>
    </w:p>
    <w:p w14:paraId="411DA3BC" w14:textId="291F2BFB" w:rsidR="00314799" w:rsidRDefault="00314799" w:rsidP="00B157C2">
      <w:pPr>
        <w:rPr>
          <w:rFonts w:ascii="Times New Roman" w:eastAsia="Times New Roman" w:hAnsi="Times New Roman" w:cs="Times New Roman"/>
          <w:b/>
          <w:sz w:val="24"/>
          <w:szCs w:val="24"/>
          <w:lang w:eastAsia="ru-RU"/>
        </w:rPr>
      </w:pPr>
    </w:p>
    <w:p w14:paraId="2BE6F701" w14:textId="569EAB64" w:rsidR="00314799" w:rsidRDefault="00314799" w:rsidP="00B157C2">
      <w:pPr>
        <w:rPr>
          <w:rFonts w:ascii="Times New Roman" w:eastAsia="Times New Roman" w:hAnsi="Times New Roman" w:cs="Times New Roman"/>
          <w:b/>
          <w:sz w:val="24"/>
          <w:szCs w:val="24"/>
          <w:lang w:eastAsia="ru-RU"/>
        </w:rPr>
      </w:pPr>
    </w:p>
    <w:p w14:paraId="202206DA" w14:textId="546DA5C5" w:rsidR="00314799" w:rsidRDefault="00314799" w:rsidP="00B157C2">
      <w:pPr>
        <w:rPr>
          <w:rFonts w:ascii="Times New Roman" w:eastAsia="Times New Roman" w:hAnsi="Times New Roman" w:cs="Times New Roman"/>
          <w:b/>
          <w:sz w:val="24"/>
          <w:szCs w:val="24"/>
          <w:lang w:eastAsia="ru-RU"/>
        </w:rPr>
      </w:pPr>
    </w:p>
    <w:p w14:paraId="0D7D68D6" w14:textId="1F2B8D4C" w:rsidR="00314799" w:rsidRDefault="00314799" w:rsidP="00B157C2">
      <w:pPr>
        <w:rPr>
          <w:rFonts w:ascii="Times New Roman" w:eastAsia="Times New Roman" w:hAnsi="Times New Roman" w:cs="Times New Roman"/>
          <w:b/>
          <w:sz w:val="24"/>
          <w:szCs w:val="24"/>
          <w:lang w:eastAsia="ru-RU"/>
        </w:rPr>
      </w:pPr>
    </w:p>
    <w:p w14:paraId="64D84EE2" w14:textId="59572FBB" w:rsidR="00314799" w:rsidRDefault="00314799" w:rsidP="00B157C2">
      <w:pPr>
        <w:rPr>
          <w:rFonts w:ascii="Times New Roman" w:eastAsia="Times New Roman" w:hAnsi="Times New Roman" w:cs="Times New Roman"/>
          <w:b/>
          <w:sz w:val="24"/>
          <w:szCs w:val="24"/>
          <w:lang w:eastAsia="ru-RU"/>
        </w:rPr>
      </w:pPr>
    </w:p>
    <w:p w14:paraId="00CF0DE7" w14:textId="2254F8CA" w:rsidR="00314799" w:rsidRDefault="00314799" w:rsidP="00B157C2">
      <w:pPr>
        <w:rPr>
          <w:rFonts w:ascii="Times New Roman" w:eastAsia="Times New Roman" w:hAnsi="Times New Roman" w:cs="Times New Roman"/>
          <w:b/>
          <w:sz w:val="24"/>
          <w:szCs w:val="24"/>
          <w:lang w:eastAsia="ru-RU"/>
        </w:rPr>
      </w:pPr>
    </w:p>
    <w:p w14:paraId="30D914C2" w14:textId="12FE1E60" w:rsidR="00314799" w:rsidRDefault="00314799" w:rsidP="00B157C2">
      <w:pPr>
        <w:rPr>
          <w:rFonts w:ascii="Times New Roman" w:eastAsia="Times New Roman" w:hAnsi="Times New Roman" w:cs="Times New Roman"/>
          <w:b/>
          <w:sz w:val="24"/>
          <w:szCs w:val="24"/>
          <w:lang w:eastAsia="ru-RU"/>
        </w:rPr>
      </w:pPr>
    </w:p>
    <w:p w14:paraId="39DFF412" w14:textId="5FA338A8" w:rsidR="00314799" w:rsidRDefault="00314799" w:rsidP="00B157C2">
      <w:pPr>
        <w:rPr>
          <w:rFonts w:ascii="Times New Roman" w:eastAsia="Times New Roman" w:hAnsi="Times New Roman" w:cs="Times New Roman"/>
          <w:b/>
          <w:sz w:val="24"/>
          <w:szCs w:val="24"/>
          <w:lang w:eastAsia="ru-RU"/>
        </w:rPr>
      </w:pPr>
    </w:p>
    <w:p w14:paraId="1B643D1C" w14:textId="77777777" w:rsidR="00A72DE5" w:rsidRPr="00A72DE5" w:rsidRDefault="00A72DE5" w:rsidP="00A72DE5">
      <w:pPr>
        <w:spacing w:after="0" w:line="276" w:lineRule="auto"/>
        <w:jc w:val="center"/>
        <w:rPr>
          <w:rFonts w:ascii="Times New Roman" w:eastAsia="Times New Roman" w:hAnsi="Times New Roman" w:cs="Times New Roman"/>
          <w:sz w:val="24"/>
          <w:szCs w:val="24"/>
          <w:lang w:eastAsia="zh-CN"/>
        </w:rPr>
      </w:pPr>
      <w:r w:rsidRPr="00A72DE5">
        <w:rPr>
          <w:rFonts w:ascii="Times New Roman" w:eastAsia="Times New Roman" w:hAnsi="Times New Roman" w:cs="Times New Roman"/>
          <w:sz w:val="24"/>
          <w:szCs w:val="24"/>
          <w:lang w:eastAsia="zh-CN"/>
        </w:rPr>
        <w:lastRenderedPageBreak/>
        <w:t>МИНИСТЕРСТВО ПРОСВЕЩЕНИЯ РОССИЙСКОЙ ФЕДЕРАЦИИ</w:t>
      </w:r>
    </w:p>
    <w:p w14:paraId="6F892340" w14:textId="77777777" w:rsidR="00A72DE5" w:rsidRPr="00A72DE5" w:rsidRDefault="00A72DE5" w:rsidP="00A72DE5">
      <w:pPr>
        <w:tabs>
          <w:tab w:val="left" w:pos="6765"/>
        </w:tabs>
        <w:spacing w:after="0" w:line="276" w:lineRule="auto"/>
        <w:jc w:val="center"/>
        <w:rPr>
          <w:rFonts w:ascii="Times New Roman" w:eastAsia="Times New Roman" w:hAnsi="Times New Roman" w:cs="Times New Roman"/>
          <w:caps/>
          <w:sz w:val="24"/>
          <w:szCs w:val="24"/>
          <w:lang w:eastAsia="zh-CN"/>
        </w:rPr>
      </w:pPr>
      <w:r w:rsidRPr="00A72DE5">
        <w:rPr>
          <w:rFonts w:ascii="Times New Roman" w:eastAsia="Times New Roman" w:hAnsi="Times New Roman" w:cs="Times New Roman"/>
          <w:caps/>
          <w:sz w:val="24"/>
          <w:szCs w:val="24"/>
          <w:lang w:eastAsia="zh-CN"/>
        </w:rPr>
        <w:t>Федеральное государственное бюджетное образовательное учреждение дополнительного профессионального образования</w:t>
      </w:r>
    </w:p>
    <w:p w14:paraId="7B1A4469" w14:textId="77777777" w:rsidR="00A72DE5" w:rsidRPr="00A72DE5" w:rsidRDefault="00A72DE5" w:rsidP="00A72DE5">
      <w:pPr>
        <w:tabs>
          <w:tab w:val="left" w:pos="6765"/>
        </w:tabs>
        <w:spacing w:after="0" w:line="276" w:lineRule="auto"/>
        <w:jc w:val="center"/>
        <w:rPr>
          <w:rFonts w:ascii="Times New Roman" w:eastAsia="Times New Roman" w:hAnsi="Times New Roman" w:cs="Times New Roman"/>
          <w:caps/>
          <w:sz w:val="24"/>
          <w:szCs w:val="24"/>
          <w:lang w:eastAsia="zh-CN"/>
        </w:rPr>
      </w:pPr>
      <w:r w:rsidRPr="00A72DE5">
        <w:rPr>
          <w:rFonts w:ascii="Times New Roman" w:eastAsia="Times New Roman" w:hAnsi="Times New Roman" w:cs="Times New Roman"/>
          <w:caps/>
          <w:sz w:val="24"/>
          <w:szCs w:val="24"/>
          <w:lang w:eastAsia="zh-CN"/>
        </w:rPr>
        <w:t xml:space="preserve">«ИНСТИТУТ РАЗВИТИЯ ПРОФЕССИОНАЛЬНОГО ОБРАЗОВАНИЯ» </w:t>
      </w:r>
    </w:p>
    <w:p w14:paraId="39BF5B38" w14:textId="77777777" w:rsidR="00A72DE5" w:rsidRPr="00A72DE5" w:rsidRDefault="00A72DE5" w:rsidP="00A72DE5">
      <w:pPr>
        <w:spacing w:after="0" w:line="276" w:lineRule="auto"/>
        <w:rPr>
          <w:rFonts w:ascii="Times New Roman" w:eastAsia="Calibri" w:hAnsi="Times New Roman" w:cs="Times New Roman"/>
          <w:sz w:val="24"/>
          <w:szCs w:val="24"/>
          <w:lang w:eastAsia="zh-CN"/>
        </w:rPr>
      </w:pPr>
    </w:p>
    <w:p w14:paraId="7D1B3C8C" w14:textId="77777777" w:rsidR="00A72DE5" w:rsidRPr="00A72DE5" w:rsidRDefault="00A72DE5" w:rsidP="00A72DE5">
      <w:pPr>
        <w:spacing w:after="0" w:line="276" w:lineRule="auto"/>
        <w:rPr>
          <w:rFonts w:ascii="Times New Roman" w:eastAsia="Calibri" w:hAnsi="Times New Roman" w:cs="Times New Roman"/>
          <w:sz w:val="24"/>
          <w:szCs w:val="24"/>
          <w:lang w:eastAsia="zh-CN"/>
        </w:rPr>
      </w:pPr>
    </w:p>
    <w:p w14:paraId="18EEB276" w14:textId="77777777" w:rsidR="00A72DE5" w:rsidRPr="00A72DE5" w:rsidRDefault="00A72DE5" w:rsidP="00A72DE5">
      <w:pPr>
        <w:spacing w:after="0" w:line="276" w:lineRule="auto"/>
        <w:rPr>
          <w:rFonts w:ascii="Times New Roman" w:eastAsia="Calibri" w:hAnsi="Times New Roman" w:cs="Times New Roman"/>
          <w:sz w:val="24"/>
          <w:szCs w:val="24"/>
          <w:lang w:eastAsia="zh-CN"/>
        </w:rPr>
      </w:pPr>
    </w:p>
    <w:p w14:paraId="1841060D" w14:textId="77777777" w:rsidR="00A72DE5" w:rsidRPr="00A72DE5" w:rsidRDefault="00A72DE5" w:rsidP="00A72DE5">
      <w:pPr>
        <w:spacing w:after="0" w:line="240" w:lineRule="auto"/>
        <w:rPr>
          <w:rFonts w:ascii="Times New Roman" w:eastAsia="Calibri" w:hAnsi="Times New Roman" w:cs="Times New Roman"/>
          <w:sz w:val="24"/>
          <w:szCs w:val="24"/>
          <w:lang w:eastAsia="zh-CN"/>
        </w:rPr>
      </w:pPr>
    </w:p>
    <w:p w14:paraId="1191E882" w14:textId="77777777" w:rsidR="00A72DE5" w:rsidRPr="00A72DE5" w:rsidRDefault="00A72DE5" w:rsidP="00A72DE5">
      <w:pPr>
        <w:spacing w:after="0" w:line="240" w:lineRule="auto"/>
        <w:rPr>
          <w:rFonts w:ascii="Times New Roman" w:eastAsia="Calibri" w:hAnsi="Times New Roman" w:cs="Times New Roman"/>
          <w:sz w:val="24"/>
          <w:szCs w:val="24"/>
          <w:lang w:eastAsia="zh-CN"/>
        </w:rPr>
      </w:pPr>
    </w:p>
    <w:p w14:paraId="25917727" w14:textId="77777777" w:rsidR="00A72DE5" w:rsidRPr="00A72DE5" w:rsidRDefault="00A72DE5" w:rsidP="00A72DE5">
      <w:pPr>
        <w:spacing w:after="0" w:line="240" w:lineRule="auto"/>
        <w:rPr>
          <w:rFonts w:ascii="Times New Roman" w:eastAsia="Calibri" w:hAnsi="Times New Roman" w:cs="Times New Roman"/>
          <w:sz w:val="24"/>
          <w:szCs w:val="24"/>
          <w:lang w:eastAsia="zh-CN"/>
        </w:rPr>
      </w:pPr>
    </w:p>
    <w:p w14:paraId="5894E849" w14:textId="77777777" w:rsidR="00A72DE5" w:rsidRPr="00A72DE5" w:rsidRDefault="00A72DE5" w:rsidP="00A72DE5">
      <w:pPr>
        <w:spacing w:after="0" w:line="240" w:lineRule="auto"/>
        <w:rPr>
          <w:rFonts w:ascii="Times New Roman" w:eastAsia="Calibri" w:hAnsi="Times New Roman" w:cs="Times New Roman"/>
          <w:sz w:val="24"/>
          <w:szCs w:val="24"/>
          <w:lang w:eastAsia="zh-CN"/>
        </w:rPr>
      </w:pPr>
    </w:p>
    <w:p w14:paraId="63A01F8B" w14:textId="77777777" w:rsidR="00A72DE5" w:rsidRPr="00A72DE5" w:rsidRDefault="00A72DE5" w:rsidP="00A72DE5">
      <w:pPr>
        <w:spacing w:after="0" w:line="240" w:lineRule="auto"/>
        <w:rPr>
          <w:rFonts w:ascii="Times New Roman" w:eastAsia="Calibri" w:hAnsi="Times New Roman" w:cs="Times New Roman"/>
          <w:sz w:val="24"/>
          <w:szCs w:val="24"/>
          <w:lang w:eastAsia="zh-CN"/>
        </w:rPr>
      </w:pPr>
    </w:p>
    <w:p w14:paraId="10E70E56" w14:textId="77777777" w:rsidR="00A72DE5" w:rsidRPr="00A72DE5" w:rsidRDefault="00A72DE5" w:rsidP="00A72DE5">
      <w:pPr>
        <w:spacing w:after="0" w:line="240" w:lineRule="auto"/>
        <w:rPr>
          <w:rFonts w:ascii="Times New Roman" w:eastAsia="Calibri" w:hAnsi="Times New Roman" w:cs="Times New Roman"/>
          <w:sz w:val="24"/>
          <w:szCs w:val="24"/>
          <w:lang w:eastAsia="zh-CN"/>
        </w:rPr>
      </w:pPr>
    </w:p>
    <w:p w14:paraId="0B1DAFDE" w14:textId="77777777" w:rsidR="00A72DE5" w:rsidRPr="00A72DE5" w:rsidRDefault="00A72DE5" w:rsidP="00A72DE5">
      <w:pPr>
        <w:spacing w:after="0" w:line="240" w:lineRule="auto"/>
        <w:jc w:val="center"/>
        <w:rPr>
          <w:rFonts w:ascii="Times New Roman" w:eastAsia="Calibri" w:hAnsi="Times New Roman" w:cs="Times New Roman"/>
          <w:b/>
          <w:bCs/>
          <w:sz w:val="28"/>
          <w:szCs w:val="28"/>
          <w:lang w:eastAsia="zh-CN"/>
        </w:rPr>
      </w:pPr>
      <w:r w:rsidRPr="00A72DE5">
        <w:rPr>
          <w:rFonts w:ascii="Times New Roman" w:eastAsia="Calibri" w:hAnsi="Times New Roman" w:cs="Times New Roman"/>
          <w:b/>
          <w:bCs/>
          <w:sz w:val="28"/>
          <w:szCs w:val="28"/>
          <w:lang w:eastAsia="zh-CN"/>
        </w:rPr>
        <w:t>РАБОЧАЯ ПРОГРАММА</w:t>
      </w:r>
    </w:p>
    <w:p w14:paraId="0CF09B16" w14:textId="77777777" w:rsidR="00A72DE5" w:rsidRPr="00A72DE5" w:rsidRDefault="00A72DE5" w:rsidP="00A72DE5">
      <w:pPr>
        <w:spacing w:after="0" w:line="240" w:lineRule="auto"/>
        <w:jc w:val="center"/>
        <w:rPr>
          <w:rFonts w:ascii="Times New Roman" w:eastAsia="Calibri" w:hAnsi="Times New Roman" w:cs="Times New Roman"/>
          <w:b/>
          <w:bCs/>
          <w:sz w:val="28"/>
          <w:szCs w:val="28"/>
          <w:lang w:eastAsia="zh-CN"/>
        </w:rPr>
      </w:pPr>
      <w:r w:rsidRPr="00A72DE5">
        <w:rPr>
          <w:rFonts w:ascii="Times New Roman" w:eastAsia="Calibri" w:hAnsi="Times New Roman" w:cs="Times New Roman"/>
          <w:b/>
          <w:bCs/>
          <w:sz w:val="28"/>
          <w:szCs w:val="28"/>
          <w:lang w:eastAsia="zh-CN"/>
        </w:rPr>
        <w:t>ОБЩЕОБРАЗОВАТЕЛЬНОЙ ДИСЦИПЛИНЫ</w:t>
      </w:r>
    </w:p>
    <w:p w14:paraId="057A60C1" w14:textId="77777777" w:rsidR="00A72DE5" w:rsidRPr="00A72DE5" w:rsidRDefault="00A72DE5" w:rsidP="00A72DE5">
      <w:pPr>
        <w:spacing w:before="240" w:after="240" w:line="240" w:lineRule="auto"/>
        <w:jc w:val="center"/>
        <w:rPr>
          <w:rFonts w:ascii="Times New Roman" w:eastAsia="Calibri" w:hAnsi="Times New Roman" w:cs="Times New Roman"/>
          <w:b/>
          <w:bCs/>
          <w:sz w:val="28"/>
          <w:szCs w:val="28"/>
          <w:lang w:eastAsia="zh-CN"/>
        </w:rPr>
      </w:pPr>
      <w:r w:rsidRPr="00A72DE5">
        <w:rPr>
          <w:rFonts w:ascii="Times New Roman" w:eastAsia="Calibri" w:hAnsi="Times New Roman" w:cs="Times New Roman"/>
          <w:b/>
          <w:bCs/>
          <w:sz w:val="28"/>
          <w:szCs w:val="28"/>
          <w:lang w:eastAsia="zh-CN"/>
        </w:rPr>
        <w:t>«Иностранный язык»</w:t>
      </w:r>
    </w:p>
    <w:p w14:paraId="42DE83B6" w14:textId="77777777" w:rsidR="00A72DE5" w:rsidRPr="00A72DE5" w:rsidRDefault="00A72DE5" w:rsidP="00A72DE5">
      <w:pPr>
        <w:spacing w:before="240" w:after="240" w:line="240" w:lineRule="auto"/>
        <w:jc w:val="center"/>
        <w:rPr>
          <w:rFonts w:ascii="Times New Roman" w:eastAsia="Calibri" w:hAnsi="Times New Roman" w:cs="Times New Roman"/>
          <w:b/>
          <w:bCs/>
          <w:sz w:val="28"/>
          <w:szCs w:val="28"/>
          <w:lang w:eastAsia="zh-CN"/>
        </w:rPr>
      </w:pPr>
      <w:r w:rsidRPr="00A72DE5">
        <w:rPr>
          <w:rFonts w:ascii="Times New Roman" w:eastAsia="Calibri" w:hAnsi="Times New Roman" w:cs="Times New Roman"/>
          <w:b/>
          <w:bCs/>
          <w:sz w:val="28"/>
          <w:szCs w:val="28"/>
          <w:lang w:eastAsia="zh-CN"/>
        </w:rPr>
        <w:t>базовый уровень</w:t>
      </w:r>
    </w:p>
    <w:p w14:paraId="6D6FAE69" w14:textId="77777777" w:rsidR="00A72DE5" w:rsidRPr="00A72DE5" w:rsidRDefault="00A72DE5" w:rsidP="00A72DE5">
      <w:pPr>
        <w:spacing w:before="240" w:after="240" w:line="240" w:lineRule="auto"/>
        <w:jc w:val="center"/>
        <w:rPr>
          <w:rFonts w:ascii="Times New Roman" w:eastAsia="Calibri" w:hAnsi="Times New Roman" w:cs="Times New Roman"/>
          <w:b/>
          <w:bCs/>
          <w:sz w:val="28"/>
          <w:szCs w:val="28"/>
          <w:lang w:eastAsia="zh-CN"/>
        </w:rPr>
      </w:pPr>
      <w:r w:rsidRPr="00A72DE5">
        <w:rPr>
          <w:rFonts w:ascii="Times New Roman" w:eastAsia="Calibri" w:hAnsi="Times New Roman" w:cs="Times New Roman"/>
          <w:b/>
          <w:bCs/>
          <w:sz w:val="28"/>
          <w:szCs w:val="28"/>
          <w:lang w:eastAsia="zh-CN"/>
        </w:rPr>
        <w:t>профиль обучения: технический</w:t>
      </w:r>
    </w:p>
    <w:p w14:paraId="7082F56B" w14:textId="77777777" w:rsidR="00A72DE5" w:rsidRPr="00A72DE5" w:rsidRDefault="00A72DE5" w:rsidP="00A72DE5">
      <w:pPr>
        <w:spacing w:before="240" w:after="240" w:line="240" w:lineRule="auto"/>
        <w:jc w:val="center"/>
        <w:rPr>
          <w:rFonts w:ascii="Times New Roman" w:eastAsia="Calibri" w:hAnsi="Times New Roman" w:cs="Times New Roman"/>
          <w:b/>
          <w:bCs/>
          <w:sz w:val="28"/>
          <w:szCs w:val="28"/>
          <w:lang w:eastAsia="zh-CN"/>
        </w:rPr>
      </w:pPr>
      <w:r w:rsidRPr="00A72DE5">
        <w:rPr>
          <w:rFonts w:ascii="Times New Roman" w:eastAsia="Calibri" w:hAnsi="Times New Roman" w:cs="Times New Roman"/>
          <w:b/>
          <w:bCs/>
          <w:sz w:val="28"/>
          <w:szCs w:val="28"/>
          <w:lang w:eastAsia="zh-CN"/>
        </w:rPr>
        <w:t>для профессиональных образовательных организаций</w:t>
      </w:r>
    </w:p>
    <w:p w14:paraId="6B0DECB3" w14:textId="77777777" w:rsidR="00A72DE5" w:rsidRPr="00A72DE5" w:rsidRDefault="00A72DE5" w:rsidP="00A72DE5">
      <w:pPr>
        <w:spacing w:after="0" w:line="240" w:lineRule="auto"/>
        <w:ind w:left="5670"/>
        <w:rPr>
          <w:rFonts w:ascii="Times New Roman" w:eastAsia="Times New Roman" w:hAnsi="Times New Roman" w:cs="Times New Roman"/>
          <w:sz w:val="24"/>
          <w:szCs w:val="24"/>
          <w:lang w:eastAsia="zh-CN"/>
        </w:rPr>
      </w:pPr>
    </w:p>
    <w:tbl>
      <w:tblPr>
        <w:tblStyle w:val="516"/>
        <w:tblW w:w="9493" w:type="dxa"/>
        <w:tblLook w:val="04A0" w:firstRow="1" w:lastRow="0" w:firstColumn="1" w:lastColumn="0" w:noHBand="0" w:noVBand="1"/>
      </w:tblPr>
      <w:tblGrid>
        <w:gridCol w:w="3310"/>
        <w:gridCol w:w="6183"/>
      </w:tblGrid>
      <w:tr w:rsidR="00A72DE5" w:rsidRPr="00A72DE5" w14:paraId="7869C03F" w14:textId="77777777" w:rsidTr="00F7376B">
        <w:tc>
          <w:tcPr>
            <w:tcW w:w="3310" w:type="dxa"/>
          </w:tcPr>
          <w:p w14:paraId="103E7F59" w14:textId="77777777" w:rsidR="00A72DE5" w:rsidRPr="00A72DE5" w:rsidRDefault="00A72DE5" w:rsidP="00A72DE5">
            <w:pPr>
              <w:jc w:val="both"/>
              <w:rPr>
                <w:rFonts w:eastAsia="Times New Roman" w:cs="Times New Roman"/>
                <w:sz w:val="28"/>
                <w:szCs w:val="28"/>
              </w:rPr>
            </w:pPr>
            <w:proofErr w:type="spellStart"/>
            <w:r w:rsidRPr="00A72DE5">
              <w:rPr>
                <w:rFonts w:eastAsia="Times New Roman" w:cs="Times New Roman"/>
                <w:sz w:val="28"/>
                <w:szCs w:val="28"/>
              </w:rPr>
              <w:t>Регион</w:t>
            </w:r>
            <w:proofErr w:type="spellEnd"/>
          </w:p>
        </w:tc>
        <w:tc>
          <w:tcPr>
            <w:tcW w:w="6183" w:type="dxa"/>
          </w:tcPr>
          <w:p w14:paraId="48A83799" w14:textId="77777777" w:rsidR="00A72DE5" w:rsidRPr="00A72DE5" w:rsidRDefault="00A72DE5" w:rsidP="00A72DE5">
            <w:pPr>
              <w:spacing w:line="360" w:lineRule="auto"/>
              <w:jc w:val="both"/>
              <w:rPr>
                <w:rFonts w:eastAsia="Times New Roman" w:cs="Times New Roman"/>
                <w:sz w:val="28"/>
                <w:szCs w:val="28"/>
                <w:u w:val="single"/>
              </w:rPr>
            </w:pPr>
            <w:proofErr w:type="spellStart"/>
            <w:r w:rsidRPr="00A72DE5">
              <w:rPr>
                <w:rFonts w:eastAsia="Times New Roman" w:cs="Times New Roman"/>
                <w:sz w:val="28"/>
                <w:szCs w:val="28"/>
                <w:u w:val="single"/>
              </w:rPr>
              <w:t>Самарская</w:t>
            </w:r>
            <w:proofErr w:type="spellEnd"/>
            <w:r w:rsidRPr="00A72DE5">
              <w:rPr>
                <w:rFonts w:eastAsia="Times New Roman" w:cs="Times New Roman"/>
                <w:sz w:val="28"/>
                <w:szCs w:val="28"/>
                <w:u w:val="single"/>
              </w:rPr>
              <w:t xml:space="preserve"> </w:t>
            </w:r>
            <w:proofErr w:type="spellStart"/>
            <w:r w:rsidRPr="00A72DE5">
              <w:rPr>
                <w:rFonts w:eastAsia="Times New Roman" w:cs="Times New Roman"/>
                <w:sz w:val="28"/>
                <w:szCs w:val="28"/>
                <w:u w:val="single"/>
              </w:rPr>
              <w:t>область</w:t>
            </w:r>
            <w:proofErr w:type="spellEnd"/>
          </w:p>
        </w:tc>
      </w:tr>
      <w:tr w:rsidR="00A72DE5" w:rsidRPr="00A72DE5" w14:paraId="3F8431B3" w14:textId="77777777" w:rsidTr="00F7376B">
        <w:tc>
          <w:tcPr>
            <w:tcW w:w="3310" w:type="dxa"/>
          </w:tcPr>
          <w:p w14:paraId="0C011EA9" w14:textId="77777777" w:rsidR="00A72DE5" w:rsidRPr="00A72DE5" w:rsidRDefault="00A72DE5" w:rsidP="00A72DE5">
            <w:pPr>
              <w:jc w:val="both"/>
              <w:rPr>
                <w:rFonts w:eastAsia="Times New Roman" w:cs="Times New Roman"/>
                <w:sz w:val="28"/>
                <w:szCs w:val="28"/>
              </w:rPr>
            </w:pPr>
            <w:proofErr w:type="spellStart"/>
            <w:r w:rsidRPr="00A72DE5">
              <w:rPr>
                <w:rFonts w:eastAsia="Times New Roman" w:cs="Times New Roman"/>
                <w:sz w:val="28"/>
                <w:szCs w:val="28"/>
              </w:rPr>
              <w:t>Наименование</w:t>
            </w:r>
            <w:proofErr w:type="spellEnd"/>
            <w:r w:rsidRPr="00A72DE5">
              <w:rPr>
                <w:rFonts w:eastAsia="Times New Roman" w:cs="Times New Roman"/>
                <w:sz w:val="28"/>
                <w:szCs w:val="28"/>
              </w:rPr>
              <w:t xml:space="preserve"> ФПП</w:t>
            </w:r>
          </w:p>
        </w:tc>
        <w:tc>
          <w:tcPr>
            <w:tcW w:w="6183" w:type="dxa"/>
          </w:tcPr>
          <w:p w14:paraId="2201F0EB" w14:textId="77777777" w:rsidR="00A72DE5" w:rsidRPr="00A72DE5" w:rsidRDefault="00A72DE5" w:rsidP="00A72DE5">
            <w:pPr>
              <w:spacing w:line="360" w:lineRule="auto"/>
              <w:jc w:val="both"/>
              <w:rPr>
                <w:rFonts w:eastAsia="Times New Roman" w:cs="Times New Roman"/>
                <w:sz w:val="28"/>
                <w:szCs w:val="28"/>
                <w:u w:val="single"/>
              </w:rPr>
            </w:pPr>
            <w:r w:rsidRPr="00A72DE5">
              <w:rPr>
                <w:sz w:val="28"/>
                <w:szCs w:val="28"/>
                <w:u w:val="single"/>
                <w:lang w:val="ru-RU"/>
              </w:rPr>
              <w:t xml:space="preserve">ГАПОУ СО «Самарский колледж сервиса производственного оборудования им. </w:t>
            </w:r>
            <w:proofErr w:type="spellStart"/>
            <w:r w:rsidRPr="00A72DE5">
              <w:rPr>
                <w:sz w:val="28"/>
                <w:szCs w:val="28"/>
                <w:u w:val="single"/>
              </w:rPr>
              <w:t>Героя</w:t>
            </w:r>
            <w:proofErr w:type="spellEnd"/>
            <w:r w:rsidRPr="00A72DE5">
              <w:rPr>
                <w:sz w:val="28"/>
                <w:szCs w:val="28"/>
                <w:u w:val="single"/>
              </w:rPr>
              <w:t xml:space="preserve"> </w:t>
            </w:r>
            <w:proofErr w:type="spellStart"/>
            <w:r w:rsidRPr="00A72DE5">
              <w:rPr>
                <w:sz w:val="28"/>
                <w:szCs w:val="28"/>
                <w:u w:val="single"/>
              </w:rPr>
              <w:t>Российской</w:t>
            </w:r>
            <w:proofErr w:type="spellEnd"/>
            <w:r w:rsidRPr="00A72DE5">
              <w:rPr>
                <w:sz w:val="28"/>
                <w:szCs w:val="28"/>
                <w:u w:val="single"/>
              </w:rPr>
              <w:t xml:space="preserve"> </w:t>
            </w:r>
            <w:proofErr w:type="spellStart"/>
            <w:r w:rsidRPr="00A72DE5">
              <w:rPr>
                <w:sz w:val="28"/>
                <w:szCs w:val="28"/>
                <w:u w:val="single"/>
              </w:rPr>
              <w:t>Федерации</w:t>
            </w:r>
            <w:proofErr w:type="spellEnd"/>
            <w:r w:rsidRPr="00A72DE5">
              <w:rPr>
                <w:sz w:val="28"/>
                <w:szCs w:val="28"/>
                <w:u w:val="single"/>
              </w:rPr>
              <w:t xml:space="preserve"> Е.В. </w:t>
            </w:r>
            <w:proofErr w:type="spellStart"/>
            <w:r w:rsidRPr="00A72DE5">
              <w:rPr>
                <w:sz w:val="28"/>
                <w:szCs w:val="28"/>
                <w:u w:val="single"/>
              </w:rPr>
              <w:t>Золотухина</w:t>
            </w:r>
            <w:proofErr w:type="spellEnd"/>
            <w:r w:rsidRPr="00A72DE5">
              <w:rPr>
                <w:sz w:val="28"/>
                <w:szCs w:val="28"/>
                <w:u w:val="single"/>
              </w:rPr>
              <w:t>»</w:t>
            </w:r>
          </w:p>
        </w:tc>
      </w:tr>
      <w:tr w:rsidR="00A72DE5" w:rsidRPr="00A72DE5" w14:paraId="0381D7B0" w14:textId="77777777" w:rsidTr="00F7376B">
        <w:tc>
          <w:tcPr>
            <w:tcW w:w="3310" w:type="dxa"/>
          </w:tcPr>
          <w:p w14:paraId="4D73810F" w14:textId="77777777" w:rsidR="00A72DE5" w:rsidRPr="00A72DE5" w:rsidRDefault="00A72DE5" w:rsidP="00A72DE5">
            <w:pPr>
              <w:jc w:val="both"/>
              <w:rPr>
                <w:rFonts w:eastAsia="Times New Roman" w:cs="Times New Roman"/>
                <w:sz w:val="28"/>
                <w:szCs w:val="28"/>
              </w:rPr>
            </w:pPr>
            <w:proofErr w:type="spellStart"/>
            <w:r w:rsidRPr="00A72DE5">
              <w:rPr>
                <w:rFonts w:eastAsia="Times New Roman" w:cs="Times New Roman"/>
                <w:sz w:val="28"/>
                <w:szCs w:val="28"/>
              </w:rPr>
              <w:t>Наименование</w:t>
            </w:r>
            <w:proofErr w:type="spellEnd"/>
            <w:r w:rsidRPr="00A72DE5">
              <w:rPr>
                <w:rFonts w:eastAsia="Times New Roman" w:cs="Times New Roman"/>
                <w:sz w:val="28"/>
                <w:szCs w:val="28"/>
              </w:rPr>
              <w:t xml:space="preserve"> </w:t>
            </w:r>
            <w:proofErr w:type="spellStart"/>
            <w:r w:rsidRPr="00A72DE5">
              <w:rPr>
                <w:rFonts w:eastAsia="Times New Roman" w:cs="Times New Roman"/>
                <w:sz w:val="28"/>
                <w:szCs w:val="28"/>
              </w:rPr>
              <w:t>специальности</w:t>
            </w:r>
            <w:proofErr w:type="spellEnd"/>
          </w:p>
        </w:tc>
        <w:tc>
          <w:tcPr>
            <w:tcW w:w="6183" w:type="dxa"/>
          </w:tcPr>
          <w:p w14:paraId="632AFEE7" w14:textId="4629DD73" w:rsidR="00A72DE5" w:rsidRPr="00A72DE5" w:rsidRDefault="00A72DE5" w:rsidP="00A72DE5">
            <w:pPr>
              <w:spacing w:line="360" w:lineRule="auto"/>
              <w:jc w:val="both"/>
              <w:rPr>
                <w:rFonts w:eastAsia="Times New Roman" w:cs="Times New Roman"/>
                <w:sz w:val="28"/>
                <w:szCs w:val="28"/>
                <w:u w:val="single"/>
                <w:lang w:val="ru-RU"/>
              </w:rPr>
            </w:pPr>
            <w:r>
              <w:rPr>
                <w:sz w:val="28"/>
                <w:szCs w:val="28"/>
                <w:u w:val="single"/>
                <w:lang w:val="ru-RU"/>
              </w:rPr>
              <w:t>22.02.06 Сварочное производство</w:t>
            </w:r>
          </w:p>
        </w:tc>
      </w:tr>
      <w:tr w:rsidR="00A72DE5" w:rsidRPr="00A72DE5" w14:paraId="6F3C5DC0" w14:textId="77777777" w:rsidTr="00F7376B">
        <w:tc>
          <w:tcPr>
            <w:tcW w:w="3310" w:type="dxa"/>
          </w:tcPr>
          <w:p w14:paraId="273C2067" w14:textId="77777777" w:rsidR="00A72DE5" w:rsidRPr="00A72DE5" w:rsidRDefault="00A72DE5" w:rsidP="00A72DE5">
            <w:pPr>
              <w:jc w:val="both"/>
              <w:rPr>
                <w:rFonts w:eastAsia="Times New Roman" w:cs="Times New Roman"/>
                <w:sz w:val="28"/>
                <w:szCs w:val="28"/>
                <w:lang w:val="ru-RU"/>
              </w:rPr>
            </w:pPr>
            <w:r w:rsidRPr="00A72DE5">
              <w:rPr>
                <w:rFonts w:eastAsia="Times New Roman" w:cs="Times New Roman"/>
                <w:sz w:val="28"/>
                <w:szCs w:val="28"/>
                <w:lang w:val="ru-RU"/>
              </w:rPr>
              <w:t>ФИО преподавателя-участника апробации, контакты (</w:t>
            </w:r>
            <w:r w:rsidRPr="00A72DE5">
              <w:rPr>
                <w:rFonts w:eastAsia="Times New Roman" w:cs="Times New Roman"/>
                <w:sz w:val="28"/>
                <w:szCs w:val="28"/>
              </w:rPr>
              <w:t>e</w:t>
            </w:r>
            <w:r w:rsidRPr="00A72DE5">
              <w:rPr>
                <w:rFonts w:eastAsia="Times New Roman" w:cs="Times New Roman"/>
                <w:sz w:val="28"/>
                <w:szCs w:val="28"/>
                <w:lang w:val="ru-RU"/>
              </w:rPr>
              <w:t>-</w:t>
            </w:r>
            <w:r w:rsidRPr="00A72DE5">
              <w:rPr>
                <w:rFonts w:eastAsia="Times New Roman" w:cs="Times New Roman"/>
                <w:sz w:val="28"/>
                <w:szCs w:val="28"/>
              </w:rPr>
              <w:t>mail</w:t>
            </w:r>
            <w:r w:rsidRPr="00A72DE5">
              <w:rPr>
                <w:rFonts w:eastAsia="Times New Roman" w:cs="Times New Roman"/>
                <w:sz w:val="28"/>
                <w:szCs w:val="28"/>
                <w:lang w:val="ru-RU"/>
              </w:rPr>
              <w:t>, тел.)</w:t>
            </w:r>
          </w:p>
        </w:tc>
        <w:tc>
          <w:tcPr>
            <w:tcW w:w="6183" w:type="dxa"/>
          </w:tcPr>
          <w:p w14:paraId="48B3E25D" w14:textId="77777777" w:rsidR="00A72DE5" w:rsidRPr="00A72DE5" w:rsidRDefault="00A72DE5" w:rsidP="00A72DE5">
            <w:pPr>
              <w:spacing w:line="360" w:lineRule="auto"/>
              <w:rPr>
                <w:rFonts w:eastAsia="Times New Roman" w:cs="Times New Roman"/>
                <w:color w:val="000000"/>
                <w:sz w:val="28"/>
                <w:szCs w:val="28"/>
                <w:u w:val="single"/>
                <w:lang w:val="ru-RU"/>
              </w:rPr>
            </w:pPr>
            <w:r w:rsidRPr="00A72DE5">
              <w:rPr>
                <w:rFonts w:eastAsia="Times New Roman" w:cs="Times New Roman"/>
                <w:color w:val="000000"/>
                <w:sz w:val="28"/>
                <w:szCs w:val="28"/>
                <w:u w:val="single"/>
                <w:lang w:val="ru-RU"/>
              </w:rPr>
              <w:t>Акперов Вагиф Хафизович</w:t>
            </w:r>
          </w:p>
          <w:p w14:paraId="37FFE68C" w14:textId="77777777" w:rsidR="00A72DE5" w:rsidRPr="00A72DE5" w:rsidRDefault="00000000" w:rsidP="00A72DE5">
            <w:pPr>
              <w:spacing w:line="360" w:lineRule="auto"/>
              <w:jc w:val="both"/>
              <w:rPr>
                <w:rFonts w:eastAsia="Times New Roman" w:cs="Times New Roman"/>
                <w:sz w:val="28"/>
                <w:szCs w:val="28"/>
                <w:u w:val="single"/>
                <w:lang w:val="ru-RU"/>
              </w:rPr>
            </w:pPr>
            <w:r>
              <w:fldChar w:fldCharType="begin"/>
            </w:r>
            <w:r>
              <w:instrText>HYPERLINK</w:instrText>
            </w:r>
            <w:r w:rsidRPr="0094449A">
              <w:rPr>
                <w:lang w:val="ru-RU"/>
              </w:rPr>
              <w:instrText xml:space="preserve"> "</w:instrText>
            </w:r>
            <w:r>
              <w:instrText>mailto</w:instrText>
            </w:r>
            <w:r w:rsidRPr="0094449A">
              <w:rPr>
                <w:lang w:val="ru-RU"/>
              </w:rPr>
              <w:instrText>:</w:instrText>
            </w:r>
            <w:r>
              <w:instrText>akperov</w:instrText>
            </w:r>
            <w:r w:rsidRPr="0094449A">
              <w:rPr>
                <w:lang w:val="ru-RU"/>
              </w:rPr>
              <w:instrText>.</w:instrText>
            </w:r>
            <w:r>
              <w:instrText>vagif</w:instrText>
            </w:r>
            <w:r w:rsidRPr="0094449A">
              <w:rPr>
                <w:lang w:val="ru-RU"/>
              </w:rPr>
              <w:instrText>@</w:instrText>
            </w:r>
            <w:r>
              <w:instrText>yandex</w:instrText>
            </w:r>
            <w:r w:rsidRPr="0094449A">
              <w:rPr>
                <w:lang w:val="ru-RU"/>
              </w:rPr>
              <w:instrText>.</w:instrText>
            </w:r>
            <w:r>
              <w:instrText>ru</w:instrText>
            </w:r>
            <w:r w:rsidRPr="0094449A">
              <w:rPr>
                <w:lang w:val="ru-RU"/>
              </w:rPr>
              <w:instrText>"</w:instrText>
            </w:r>
            <w:r>
              <w:fldChar w:fldCharType="separate"/>
            </w:r>
            <w:r w:rsidR="00A72DE5" w:rsidRPr="00A72DE5">
              <w:rPr>
                <w:rFonts w:eastAsia="Times New Roman" w:cs="Times New Roman"/>
                <w:color w:val="0000FF"/>
                <w:sz w:val="28"/>
                <w:szCs w:val="28"/>
                <w:u w:val="single"/>
              </w:rPr>
              <w:t>akperov</w:t>
            </w:r>
            <w:r w:rsidR="00A72DE5" w:rsidRPr="00A72DE5">
              <w:rPr>
                <w:rFonts w:eastAsia="Times New Roman" w:cs="Times New Roman"/>
                <w:color w:val="0000FF"/>
                <w:sz w:val="28"/>
                <w:szCs w:val="28"/>
                <w:u w:val="single"/>
                <w:lang w:val="ru-RU"/>
              </w:rPr>
              <w:t>.</w:t>
            </w:r>
            <w:r w:rsidR="00A72DE5" w:rsidRPr="00A72DE5">
              <w:rPr>
                <w:rFonts w:eastAsia="Times New Roman" w:cs="Times New Roman"/>
                <w:color w:val="0000FF"/>
                <w:sz w:val="28"/>
                <w:szCs w:val="28"/>
                <w:u w:val="single"/>
              </w:rPr>
              <w:t>vagif</w:t>
            </w:r>
            <w:r w:rsidR="00A72DE5" w:rsidRPr="00A72DE5">
              <w:rPr>
                <w:rFonts w:eastAsia="Times New Roman" w:cs="Times New Roman"/>
                <w:color w:val="0000FF"/>
                <w:sz w:val="28"/>
                <w:szCs w:val="28"/>
                <w:u w:val="single"/>
                <w:lang w:val="ru-RU"/>
              </w:rPr>
              <w:t>@</w:t>
            </w:r>
            <w:r w:rsidR="00A72DE5" w:rsidRPr="00A72DE5">
              <w:rPr>
                <w:rFonts w:eastAsia="Times New Roman" w:cs="Times New Roman"/>
                <w:color w:val="0000FF"/>
                <w:sz w:val="28"/>
                <w:szCs w:val="28"/>
                <w:u w:val="single"/>
              </w:rPr>
              <w:t>yandex</w:t>
            </w:r>
            <w:r w:rsidR="00A72DE5" w:rsidRPr="00A72DE5">
              <w:rPr>
                <w:rFonts w:eastAsia="Times New Roman" w:cs="Times New Roman"/>
                <w:color w:val="0000FF"/>
                <w:sz w:val="28"/>
                <w:szCs w:val="28"/>
                <w:u w:val="single"/>
                <w:lang w:val="ru-RU"/>
              </w:rPr>
              <w:t>.</w:t>
            </w:r>
            <w:proofErr w:type="spellStart"/>
            <w:r w:rsidR="00A72DE5" w:rsidRPr="00A72DE5">
              <w:rPr>
                <w:rFonts w:eastAsia="Times New Roman" w:cs="Times New Roman"/>
                <w:color w:val="0000FF"/>
                <w:sz w:val="28"/>
                <w:szCs w:val="28"/>
                <w:u w:val="single"/>
              </w:rPr>
              <w:t>ru</w:t>
            </w:r>
            <w:proofErr w:type="spellEnd"/>
            <w:r>
              <w:rPr>
                <w:rFonts w:eastAsia="Times New Roman" w:cs="Times New Roman"/>
                <w:color w:val="0000FF"/>
                <w:sz w:val="28"/>
                <w:szCs w:val="28"/>
                <w:u w:val="single"/>
              </w:rPr>
              <w:fldChar w:fldCharType="end"/>
            </w:r>
            <w:r w:rsidR="00A72DE5" w:rsidRPr="00A72DE5">
              <w:rPr>
                <w:rFonts w:eastAsia="Times New Roman" w:cs="Times New Roman"/>
                <w:color w:val="000000"/>
                <w:sz w:val="28"/>
                <w:szCs w:val="28"/>
                <w:u w:val="single"/>
                <w:lang w:val="ru-RU"/>
              </w:rPr>
              <w:t xml:space="preserve"> , 8 996 725 91 57</w:t>
            </w:r>
          </w:p>
        </w:tc>
      </w:tr>
    </w:tbl>
    <w:p w14:paraId="79E5873B" w14:textId="77777777" w:rsidR="00A72DE5" w:rsidRPr="00A72DE5" w:rsidRDefault="00A72DE5" w:rsidP="00A72DE5">
      <w:pPr>
        <w:spacing w:after="0" w:line="240" w:lineRule="auto"/>
        <w:rPr>
          <w:rFonts w:ascii="Times New Roman" w:eastAsia="Times New Roman" w:hAnsi="Times New Roman" w:cs="Times New Roman"/>
          <w:sz w:val="24"/>
          <w:szCs w:val="24"/>
          <w:lang w:eastAsia="zh-CN"/>
        </w:rPr>
      </w:pPr>
    </w:p>
    <w:p w14:paraId="7581E5A1" w14:textId="77777777" w:rsidR="00A72DE5" w:rsidRPr="00A72DE5" w:rsidRDefault="00A72DE5" w:rsidP="00A72DE5">
      <w:pPr>
        <w:spacing w:after="0" w:line="240" w:lineRule="auto"/>
        <w:rPr>
          <w:rFonts w:ascii="Times New Roman" w:eastAsia="Times New Roman" w:hAnsi="Times New Roman" w:cs="Times New Roman"/>
          <w:sz w:val="24"/>
          <w:szCs w:val="24"/>
          <w:lang w:eastAsia="zh-CN"/>
        </w:rPr>
      </w:pPr>
    </w:p>
    <w:p w14:paraId="135353CB" w14:textId="77777777" w:rsidR="00A72DE5" w:rsidRPr="00A72DE5" w:rsidRDefault="00A72DE5" w:rsidP="00A72DE5">
      <w:pPr>
        <w:spacing w:after="0" w:line="240" w:lineRule="auto"/>
        <w:rPr>
          <w:rFonts w:ascii="Times New Roman" w:eastAsia="Times New Roman" w:hAnsi="Times New Roman" w:cs="Times New Roman"/>
          <w:sz w:val="24"/>
          <w:szCs w:val="24"/>
          <w:lang w:eastAsia="zh-CN"/>
        </w:rPr>
      </w:pPr>
    </w:p>
    <w:p w14:paraId="7EC2416C" w14:textId="77777777" w:rsidR="00A72DE5" w:rsidRPr="00A72DE5" w:rsidRDefault="00A72DE5" w:rsidP="00A72DE5">
      <w:pPr>
        <w:spacing w:after="0" w:line="240" w:lineRule="auto"/>
        <w:rPr>
          <w:rFonts w:ascii="Times New Roman" w:eastAsia="Times New Roman" w:hAnsi="Times New Roman" w:cs="Times New Roman"/>
          <w:sz w:val="24"/>
          <w:szCs w:val="24"/>
          <w:lang w:eastAsia="zh-CN"/>
        </w:rPr>
      </w:pPr>
    </w:p>
    <w:p w14:paraId="7D54D2A7" w14:textId="77777777" w:rsidR="00A72DE5" w:rsidRPr="00A72DE5" w:rsidRDefault="00A72DE5" w:rsidP="00A72DE5">
      <w:pPr>
        <w:spacing w:after="0" w:line="240" w:lineRule="auto"/>
        <w:rPr>
          <w:rFonts w:ascii="Times New Roman" w:eastAsia="Times New Roman" w:hAnsi="Times New Roman" w:cs="Times New Roman"/>
          <w:sz w:val="24"/>
          <w:szCs w:val="24"/>
          <w:lang w:eastAsia="zh-CN"/>
        </w:rPr>
      </w:pPr>
    </w:p>
    <w:p w14:paraId="3A224BC7" w14:textId="77777777" w:rsidR="00A72DE5" w:rsidRPr="00A72DE5" w:rsidRDefault="00A72DE5" w:rsidP="00A72DE5">
      <w:pPr>
        <w:spacing w:after="0" w:line="240" w:lineRule="auto"/>
        <w:rPr>
          <w:rFonts w:ascii="Times New Roman" w:eastAsia="Times New Roman" w:hAnsi="Times New Roman" w:cs="Times New Roman"/>
          <w:sz w:val="24"/>
          <w:szCs w:val="24"/>
          <w:lang w:eastAsia="zh-CN"/>
        </w:rPr>
      </w:pPr>
    </w:p>
    <w:p w14:paraId="50C1D58D" w14:textId="77777777" w:rsidR="00A72DE5" w:rsidRPr="00A72DE5" w:rsidRDefault="00A72DE5" w:rsidP="00A72DE5">
      <w:pPr>
        <w:spacing w:after="0" w:line="240" w:lineRule="auto"/>
        <w:rPr>
          <w:rFonts w:ascii="Times New Roman" w:eastAsia="Times New Roman" w:hAnsi="Times New Roman" w:cs="Times New Roman"/>
          <w:sz w:val="24"/>
          <w:szCs w:val="24"/>
          <w:lang w:eastAsia="zh-CN"/>
        </w:rPr>
      </w:pPr>
    </w:p>
    <w:p w14:paraId="372A6E45" w14:textId="77777777" w:rsidR="00A72DE5" w:rsidRPr="00A72DE5" w:rsidRDefault="00A72DE5" w:rsidP="00A72DE5">
      <w:pPr>
        <w:spacing w:after="0" w:line="240" w:lineRule="auto"/>
        <w:jc w:val="center"/>
        <w:rPr>
          <w:rFonts w:ascii="Times New Roman" w:eastAsia="Times New Roman" w:hAnsi="Times New Roman" w:cs="Times New Roman"/>
          <w:sz w:val="28"/>
          <w:szCs w:val="28"/>
          <w:lang w:eastAsia="zh-CN"/>
        </w:rPr>
      </w:pPr>
      <w:r w:rsidRPr="00A72DE5">
        <w:rPr>
          <w:rFonts w:ascii="Times New Roman" w:eastAsia="Times New Roman" w:hAnsi="Times New Roman" w:cs="Times New Roman"/>
          <w:sz w:val="28"/>
          <w:szCs w:val="28"/>
          <w:lang w:eastAsia="zh-CN"/>
        </w:rPr>
        <w:t xml:space="preserve">Москва    ИРПО </w:t>
      </w:r>
    </w:p>
    <w:p w14:paraId="71D5240E" w14:textId="77777777" w:rsidR="00A72DE5" w:rsidRPr="00A72DE5" w:rsidRDefault="00A72DE5" w:rsidP="00A72DE5">
      <w:pPr>
        <w:spacing w:after="0" w:line="240" w:lineRule="auto"/>
        <w:jc w:val="center"/>
        <w:rPr>
          <w:rFonts w:ascii="Times New Roman" w:eastAsia="Times New Roman" w:hAnsi="Times New Roman" w:cs="Times New Roman"/>
          <w:sz w:val="28"/>
          <w:szCs w:val="28"/>
          <w:lang w:eastAsia="zh-CN"/>
        </w:rPr>
      </w:pPr>
    </w:p>
    <w:p w14:paraId="18D528DF" w14:textId="77777777" w:rsidR="00A72DE5" w:rsidRPr="00A72DE5" w:rsidRDefault="00A72DE5" w:rsidP="00A72DE5">
      <w:pPr>
        <w:spacing w:after="0" w:line="240" w:lineRule="auto"/>
        <w:jc w:val="center"/>
        <w:rPr>
          <w:rFonts w:ascii="Times New Roman" w:eastAsia="Times New Roman" w:hAnsi="Times New Roman" w:cs="Times New Roman"/>
          <w:sz w:val="28"/>
          <w:szCs w:val="28"/>
          <w:lang w:eastAsia="zh-CN"/>
        </w:rPr>
      </w:pPr>
      <w:r w:rsidRPr="00A72DE5">
        <w:rPr>
          <w:rFonts w:ascii="Times New Roman" w:eastAsia="Times New Roman" w:hAnsi="Times New Roman" w:cs="Times New Roman"/>
          <w:sz w:val="28"/>
          <w:szCs w:val="28"/>
          <w:lang w:eastAsia="zh-CN"/>
        </w:rPr>
        <w:t>2022 год</w:t>
      </w:r>
    </w:p>
    <w:p w14:paraId="0EA9140C" w14:textId="448DA92F" w:rsidR="00C51FCA" w:rsidRPr="00C51FCA" w:rsidRDefault="00A72DE5" w:rsidP="00A72DE5">
      <w:pPr>
        <w:spacing w:after="0" w:line="240" w:lineRule="auto"/>
        <w:jc w:val="center"/>
        <w:rPr>
          <w:rFonts w:ascii="Times New Roman" w:eastAsia="Times New Roman" w:hAnsi="Times New Roman" w:cs="Times New Roman"/>
          <w:b/>
          <w:sz w:val="24"/>
          <w:szCs w:val="24"/>
          <w:lang w:eastAsia="zh-CN"/>
        </w:rPr>
      </w:pPr>
      <w:r w:rsidRPr="00A72DE5">
        <w:rPr>
          <w:rFonts w:ascii="OfficinaSansBookC" w:eastAsia="Calibri" w:hAnsi="OfficinaSansBookC" w:cs="Times New Roman"/>
          <w:sz w:val="28"/>
          <w:szCs w:val="28"/>
          <w:highlight w:val="green"/>
          <w:lang w:eastAsia="en-GB"/>
        </w:rPr>
        <w:br w:type="page"/>
      </w:r>
    </w:p>
    <w:p w14:paraId="0772D06D" w14:textId="77777777" w:rsidR="00C51FCA" w:rsidRPr="00C51FCA" w:rsidRDefault="00C51FCA" w:rsidP="00C51FCA">
      <w:pPr>
        <w:spacing w:after="0" w:line="240" w:lineRule="auto"/>
        <w:jc w:val="center"/>
        <w:rPr>
          <w:rFonts w:ascii="Times New Roman" w:eastAsia="Times New Roman" w:hAnsi="Times New Roman" w:cs="Times New Roman"/>
          <w:b/>
          <w:sz w:val="24"/>
          <w:szCs w:val="24"/>
          <w:lang w:eastAsia="zh-CN"/>
        </w:rPr>
      </w:pPr>
      <w:r w:rsidRPr="00C51FCA">
        <w:rPr>
          <w:rFonts w:ascii="Times New Roman" w:eastAsia="Times New Roman" w:hAnsi="Times New Roman" w:cs="Times New Roman"/>
          <w:b/>
          <w:sz w:val="24"/>
          <w:szCs w:val="24"/>
          <w:lang w:eastAsia="zh-CN"/>
        </w:rPr>
        <w:lastRenderedPageBreak/>
        <w:t>СОДЕРЖАНИЕ</w:t>
      </w:r>
    </w:p>
    <w:p w14:paraId="5AB2A4B0" w14:textId="77777777" w:rsidR="00C51FCA" w:rsidRPr="00C51FCA" w:rsidRDefault="00C51FCA" w:rsidP="00C51FCA">
      <w:pPr>
        <w:spacing w:after="0" w:line="240" w:lineRule="auto"/>
        <w:jc w:val="center"/>
        <w:rPr>
          <w:rFonts w:ascii="Times New Roman" w:eastAsia="Times New Roman" w:hAnsi="Times New Roman" w:cs="Times New Roman"/>
          <w:b/>
          <w:sz w:val="24"/>
          <w:szCs w:val="24"/>
          <w:lang w:eastAsia="zh-CN"/>
        </w:rPr>
      </w:pPr>
    </w:p>
    <w:p w14:paraId="1264CB88" w14:textId="77777777" w:rsidR="00C51FCA" w:rsidRPr="00C51FCA" w:rsidRDefault="00C51FCA" w:rsidP="00C51FCA">
      <w:pPr>
        <w:tabs>
          <w:tab w:val="right" w:leader="dot" w:pos="10193"/>
        </w:tabs>
        <w:spacing w:after="0" w:line="360" w:lineRule="auto"/>
        <w:rPr>
          <w:rFonts w:ascii="Arial" w:eastAsia="Times New Roman" w:hAnsi="Arial" w:cs="Times New Roman"/>
          <w:noProof/>
          <w:sz w:val="24"/>
          <w:szCs w:val="24"/>
          <w:lang w:eastAsia="ru-RU"/>
        </w:rPr>
      </w:pPr>
      <w:r w:rsidRPr="00C51FCA">
        <w:rPr>
          <w:rFonts w:ascii="Times New Roman" w:eastAsia="Times New Roman" w:hAnsi="Times New Roman" w:cs="Times New Roman"/>
          <w:sz w:val="24"/>
          <w:szCs w:val="24"/>
          <w:lang w:eastAsia="zh-CN"/>
        </w:rPr>
        <w:fldChar w:fldCharType="begin"/>
      </w:r>
      <w:r w:rsidRPr="00C51FCA">
        <w:rPr>
          <w:rFonts w:ascii="Times New Roman" w:eastAsia="Times New Roman" w:hAnsi="Times New Roman" w:cs="Times New Roman"/>
          <w:sz w:val="24"/>
          <w:szCs w:val="24"/>
          <w:lang w:eastAsia="zh-CN"/>
        </w:rPr>
        <w:instrText xml:space="preserve"> TOC \o "1-3" \h \z \u </w:instrText>
      </w:r>
      <w:r w:rsidRPr="00C51FCA">
        <w:rPr>
          <w:rFonts w:ascii="Times New Roman" w:eastAsia="Times New Roman" w:hAnsi="Times New Roman" w:cs="Times New Roman"/>
          <w:sz w:val="24"/>
          <w:szCs w:val="24"/>
          <w:lang w:eastAsia="zh-CN"/>
        </w:rPr>
        <w:fldChar w:fldCharType="separate"/>
      </w:r>
      <w:hyperlink w:anchor="_Toc101444188" w:history="1">
        <w:r w:rsidRPr="00C51FCA">
          <w:rPr>
            <w:rFonts w:ascii="Times New Roman" w:eastAsia="Times New Roman" w:hAnsi="Times New Roman" w:cs="Times New Roman"/>
            <w:noProof/>
            <w:sz w:val="24"/>
            <w:szCs w:val="24"/>
            <w:u w:val="single"/>
            <w:lang w:eastAsia="zh-CN"/>
          </w:rPr>
          <w:t>1. ПОЯСНИТЕЛЬНАЯ ЗАПИСКА</w:t>
        </w:r>
        <w:r w:rsidRPr="00C51FCA">
          <w:rPr>
            <w:rFonts w:ascii="Times New Roman" w:eastAsia="Times New Roman" w:hAnsi="Times New Roman" w:cs="Times New Roman"/>
            <w:noProof/>
            <w:webHidden/>
            <w:sz w:val="24"/>
            <w:szCs w:val="24"/>
            <w:lang w:eastAsia="zh-CN"/>
          </w:rPr>
          <w:tab/>
        </w:r>
        <w:r w:rsidRPr="00C51FCA">
          <w:rPr>
            <w:rFonts w:ascii="Times New Roman" w:eastAsia="Times New Roman" w:hAnsi="Times New Roman" w:cs="Times New Roman"/>
            <w:noProof/>
            <w:webHidden/>
            <w:sz w:val="24"/>
            <w:szCs w:val="24"/>
            <w:lang w:eastAsia="zh-CN"/>
          </w:rPr>
          <w:fldChar w:fldCharType="begin"/>
        </w:r>
        <w:r w:rsidRPr="00C51FCA">
          <w:rPr>
            <w:rFonts w:ascii="Times New Roman" w:eastAsia="Times New Roman" w:hAnsi="Times New Roman" w:cs="Times New Roman"/>
            <w:noProof/>
            <w:webHidden/>
            <w:sz w:val="24"/>
            <w:szCs w:val="24"/>
            <w:lang w:eastAsia="zh-CN"/>
          </w:rPr>
          <w:instrText xml:space="preserve"> PAGEREF _Toc101444188 \h </w:instrText>
        </w:r>
        <w:r w:rsidRPr="00C51FCA">
          <w:rPr>
            <w:rFonts w:ascii="Times New Roman" w:eastAsia="Times New Roman" w:hAnsi="Times New Roman" w:cs="Times New Roman"/>
            <w:noProof/>
            <w:webHidden/>
            <w:sz w:val="24"/>
            <w:szCs w:val="24"/>
            <w:lang w:eastAsia="zh-CN"/>
          </w:rPr>
        </w:r>
        <w:r w:rsidRPr="00C51FCA">
          <w:rPr>
            <w:rFonts w:ascii="Times New Roman" w:eastAsia="Times New Roman" w:hAnsi="Times New Roman" w:cs="Times New Roman"/>
            <w:noProof/>
            <w:webHidden/>
            <w:sz w:val="24"/>
            <w:szCs w:val="24"/>
            <w:lang w:eastAsia="zh-CN"/>
          </w:rPr>
          <w:fldChar w:fldCharType="separate"/>
        </w:r>
        <w:r w:rsidRPr="00C51FCA">
          <w:rPr>
            <w:rFonts w:ascii="Times New Roman" w:eastAsia="Times New Roman" w:hAnsi="Times New Roman" w:cs="Times New Roman"/>
            <w:noProof/>
            <w:webHidden/>
            <w:sz w:val="24"/>
            <w:szCs w:val="24"/>
            <w:lang w:eastAsia="zh-CN"/>
          </w:rPr>
          <w:t>4</w:t>
        </w:r>
        <w:r w:rsidRPr="00C51FCA">
          <w:rPr>
            <w:rFonts w:ascii="Times New Roman" w:eastAsia="Times New Roman" w:hAnsi="Times New Roman" w:cs="Times New Roman"/>
            <w:noProof/>
            <w:webHidden/>
            <w:sz w:val="24"/>
            <w:szCs w:val="24"/>
            <w:lang w:eastAsia="zh-CN"/>
          </w:rPr>
          <w:fldChar w:fldCharType="end"/>
        </w:r>
      </w:hyperlink>
    </w:p>
    <w:p w14:paraId="3FE0E0D8" w14:textId="77777777" w:rsidR="00C51FCA" w:rsidRPr="00C51FCA" w:rsidRDefault="00000000" w:rsidP="00C51FCA">
      <w:pPr>
        <w:tabs>
          <w:tab w:val="right" w:leader="dot" w:pos="10193"/>
        </w:tabs>
        <w:spacing w:after="0" w:line="360" w:lineRule="auto"/>
        <w:rPr>
          <w:rFonts w:ascii="Arial" w:eastAsia="Times New Roman" w:hAnsi="Arial" w:cs="Times New Roman"/>
          <w:noProof/>
          <w:sz w:val="24"/>
          <w:szCs w:val="24"/>
          <w:lang w:eastAsia="ru-RU"/>
        </w:rPr>
      </w:pPr>
      <w:hyperlink w:anchor="_Toc101444189" w:history="1">
        <w:r w:rsidR="00C51FCA" w:rsidRPr="00C51FCA">
          <w:rPr>
            <w:rFonts w:ascii="Times New Roman" w:eastAsia="Times New Roman" w:hAnsi="Times New Roman" w:cs="Times New Roman"/>
            <w:noProof/>
            <w:sz w:val="24"/>
            <w:szCs w:val="24"/>
            <w:u w:val="single"/>
            <w:lang w:eastAsia="zh-CN"/>
          </w:rPr>
          <w:t>2. ОБЪЕМ УЧЕБНОГО ПРЕДМЕТА И ВИДЫ УЧЕБНОЙ РАБОТЫ</w:t>
        </w:r>
        <w:r w:rsidR="00C51FCA" w:rsidRPr="00C51FCA">
          <w:rPr>
            <w:rFonts w:ascii="Times New Roman" w:eastAsia="Times New Roman" w:hAnsi="Times New Roman" w:cs="Times New Roman"/>
            <w:noProof/>
            <w:webHidden/>
            <w:sz w:val="24"/>
            <w:szCs w:val="24"/>
            <w:lang w:eastAsia="zh-CN"/>
          </w:rPr>
          <w:tab/>
        </w:r>
        <w:r w:rsidR="00C51FCA" w:rsidRPr="00C51FCA">
          <w:rPr>
            <w:rFonts w:ascii="Times New Roman" w:eastAsia="Times New Roman" w:hAnsi="Times New Roman" w:cs="Times New Roman"/>
            <w:noProof/>
            <w:webHidden/>
            <w:sz w:val="24"/>
            <w:szCs w:val="24"/>
            <w:lang w:eastAsia="zh-CN"/>
          </w:rPr>
          <w:fldChar w:fldCharType="begin"/>
        </w:r>
        <w:r w:rsidR="00C51FCA" w:rsidRPr="00C51FCA">
          <w:rPr>
            <w:rFonts w:ascii="Times New Roman" w:eastAsia="Times New Roman" w:hAnsi="Times New Roman" w:cs="Times New Roman"/>
            <w:noProof/>
            <w:webHidden/>
            <w:sz w:val="24"/>
            <w:szCs w:val="24"/>
            <w:lang w:eastAsia="zh-CN"/>
          </w:rPr>
          <w:instrText xml:space="preserve"> PAGEREF _Toc101444189 \h </w:instrText>
        </w:r>
        <w:r w:rsidR="00C51FCA" w:rsidRPr="00C51FCA">
          <w:rPr>
            <w:rFonts w:ascii="Times New Roman" w:eastAsia="Times New Roman" w:hAnsi="Times New Roman" w:cs="Times New Roman"/>
            <w:noProof/>
            <w:webHidden/>
            <w:sz w:val="24"/>
            <w:szCs w:val="24"/>
            <w:lang w:eastAsia="zh-CN"/>
          </w:rPr>
        </w:r>
        <w:r w:rsidR="00C51FCA" w:rsidRPr="00C51FCA">
          <w:rPr>
            <w:rFonts w:ascii="Times New Roman" w:eastAsia="Times New Roman" w:hAnsi="Times New Roman" w:cs="Times New Roman"/>
            <w:noProof/>
            <w:webHidden/>
            <w:sz w:val="24"/>
            <w:szCs w:val="24"/>
            <w:lang w:eastAsia="zh-CN"/>
          </w:rPr>
          <w:fldChar w:fldCharType="separate"/>
        </w:r>
        <w:r w:rsidR="00C51FCA" w:rsidRPr="00C51FCA">
          <w:rPr>
            <w:rFonts w:ascii="Times New Roman" w:eastAsia="Times New Roman" w:hAnsi="Times New Roman" w:cs="Times New Roman"/>
            <w:noProof/>
            <w:webHidden/>
            <w:sz w:val="24"/>
            <w:szCs w:val="24"/>
            <w:lang w:eastAsia="zh-CN"/>
          </w:rPr>
          <w:t>12</w:t>
        </w:r>
        <w:r w:rsidR="00C51FCA" w:rsidRPr="00C51FCA">
          <w:rPr>
            <w:rFonts w:ascii="Times New Roman" w:eastAsia="Times New Roman" w:hAnsi="Times New Roman" w:cs="Times New Roman"/>
            <w:noProof/>
            <w:webHidden/>
            <w:sz w:val="24"/>
            <w:szCs w:val="24"/>
            <w:lang w:eastAsia="zh-CN"/>
          </w:rPr>
          <w:fldChar w:fldCharType="end"/>
        </w:r>
      </w:hyperlink>
    </w:p>
    <w:p w14:paraId="311EA067" w14:textId="77777777" w:rsidR="00C51FCA" w:rsidRPr="00C51FCA" w:rsidRDefault="00000000" w:rsidP="00C51FCA">
      <w:pPr>
        <w:tabs>
          <w:tab w:val="right" w:leader="dot" w:pos="10193"/>
        </w:tabs>
        <w:spacing w:after="0" w:line="360" w:lineRule="auto"/>
        <w:rPr>
          <w:rFonts w:ascii="Arial" w:eastAsia="Times New Roman" w:hAnsi="Arial" w:cs="Times New Roman"/>
          <w:noProof/>
          <w:sz w:val="24"/>
          <w:szCs w:val="24"/>
          <w:lang w:eastAsia="ru-RU"/>
        </w:rPr>
      </w:pPr>
      <w:hyperlink w:anchor="_Toc101444190" w:history="1">
        <w:r w:rsidR="00C51FCA" w:rsidRPr="00C51FCA">
          <w:rPr>
            <w:rFonts w:ascii="Times New Roman" w:eastAsia="Times New Roman" w:hAnsi="Times New Roman" w:cs="Times New Roman"/>
            <w:noProof/>
            <w:sz w:val="24"/>
            <w:szCs w:val="24"/>
            <w:u w:val="single"/>
            <w:lang w:eastAsia="zh-CN"/>
          </w:rPr>
          <w:t xml:space="preserve">3. СОДЕРЖАНИЕ И ТЕМАТИЧЕСКОЕ ПЛАНИРОВАНИЕ </w:t>
        </w:r>
        <w:r w:rsidR="00C51FCA" w:rsidRPr="00C51FCA">
          <w:rPr>
            <w:rFonts w:ascii="Times New Roman" w:eastAsia="Times New Roman" w:hAnsi="Times New Roman" w:cs="Times New Roman"/>
            <w:bCs/>
            <w:noProof/>
            <w:sz w:val="24"/>
            <w:szCs w:val="24"/>
            <w:u w:val="single"/>
            <w:lang w:eastAsia="zh-CN"/>
          </w:rPr>
          <w:t>УЧЕБНОГО ПРЕДМЕТА</w:t>
        </w:r>
        <w:r w:rsidR="00C51FCA" w:rsidRPr="00C51FCA">
          <w:rPr>
            <w:rFonts w:ascii="Times New Roman" w:eastAsia="Times New Roman" w:hAnsi="Times New Roman" w:cs="Times New Roman"/>
            <w:noProof/>
            <w:webHidden/>
            <w:sz w:val="24"/>
            <w:szCs w:val="24"/>
            <w:lang w:eastAsia="zh-CN"/>
          </w:rPr>
          <w:tab/>
        </w:r>
        <w:r w:rsidR="00C51FCA" w:rsidRPr="00C51FCA">
          <w:rPr>
            <w:rFonts w:ascii="Times New Roman" w:eastAsia="Times New Roman" w:hAnsi="Times New Roman" w:cs="Times New Roman"/>
            <w:noProof/>
            <w:webHidden/>
            <w:sz w:val="24"/>
            <w:szCs w:val="24"/>
            <w:lang w:eastAsia="zh-CN"/>
          </w:rPr>
          <w:fldChar w:fldCharType="begin"/>
        </w:r>
        <w:r w:rsidR="00C51FCA" w:rsidRPr="00C51FCA">
          <w:rPr>
            <w:rFonts w:ascii="Times New Roman" w:eastAsia="Times New Roman" w:hAnsi="Times New Roman" w:cs="Times New Roman"/>
            <w:noProof/>
            <w:webHidden/>
            <w:sz w:val="24"/>
            <w:szCs w:val="24"/>
            <w:lang w:eastAsia="zh-CN"/>
          </w:rPr>
          <w:instrText xml:space="preserve"> PAGEREF _Toc101444190 \h </w:instrText>
        </w:r>
        <w:r w:rsidR="00C51FCA" w:rsidRPr="00C51FCA">
          <w:rPr>
            <w:rFonts w:ascii="Times New Roman" w:eastAsia="Times New Roman" w:hAnsi="Times New Roman" w:cs="Times New Roman"/>
            <w:noProof/>
            <w:webHidden/>
            <w:sz w:val="24"/>
            <w:szCs w:val="24"/>
            <w:lang w:eastAsia="zh-CN"/>
          </w:rPr>
        </w:r>
        <w:r w:rsidR="00C51FCA" w:rsidRPr="00C51FCA">
          <w:rPr>
            <w:rFonts w:ascii="Times New Roman" w:eastAsia="Times New Roman" w:hAnsi="Times New Roman" w:cs="Times New Roman"/>
            <w:noProof/>
            <w:webHidden/>
            <w:sz w:val="24"/>
            <w:szCs w:val="24"/>
            <w:lang w:eastAsia="zh-CN"/>
          </w:rPr>
          <w:fldChar w:fldCharType="separate"/>
        </w:r>
        <w:r w:rsidR="00C51FCA" w:rsidRPr="00C51FCA">
          <w:rPr>
            <w:rFonts w:ascii="Times New Roman" w:eastAsia="Times New Roman" w:hAnsi="Times New Roman" w:cs="Times New Roman"/>
            <w:noProof/>
            <w:webHidden/>
            <w:sz w:val="24"/>
            <w:szCs w:val="24"/>
            <w:lang w:eastAsia="zh-CN"/>
          </w:rPr>
          <w:t>13</w:t>
        </w:r>
        <w:r w:rsidR="00C51FCA" w:rsidRPr="00C51FCA">
          <w:rPr>
            <w:rFonts w:ascii="Times New Roman" w:eastAsia="Times New Roman" w:hAnsi="Times New Roman" w:cs="Times New Roman"/>
            <w:noProof/>
            <w:webHidden/>
            <w:sz w:val="24"/>
            <w:szCs w:val="24"/>
            <w:lang w:eastAsia="zh-CN"/>
          </w:rPr>
          <w:fldChar w:fldCharType="end"/>
        </w:r>
      </w:hyperlink>
    </w:p>
    <w:p w14:paraId="7EFC5266" w14:textId="77777777" w:rsidR="00C51FCA" w:rsidRPr="00C51FCA" w:rsidRDefault="00000000" w:rsidP="00C51FCA">
      <w:pPr>
        <w:tabs>
          <w:tab w:val="right" w:leader="dot" w:pos="10193"/>
        </w:tabs>
        <w:spacing w:after="0" w:line="360" w:lineRule="auto"/>
        <w:rPr>
          <w:rFonts w:ascii="Arial" w:eastAsia="Times New Roman" w:hAnsi="Arial" w:cs="Times New Roman"/>
          <w:noProof/>
          <w:sz w:val="24"/>
          <w:szCs w:val="24"/>
          <w:lang w:eastAsia="ru-RU"/>
        </w:rPr>
      </w:pPr>
      <w:hyperlink w:anchor="_Toc101444191" w:history="1">
        <w:r w:rsidR="00C51FCA" w:rsidRPr="00C51FCA">
          <w:rPr>
            <w:rFonts w:ascii="Times New Roman" w:eastAsia="Times New Roman" w:hAnsi="Times New Roman" w:cs="Times New Roman"/>
            <w:noProof/>
            <w:sz w:val="24"/>
            <w:szCs w:val="24"/>
            <w:u w:val="single"/>
            <w:lang w:eastAsia="zh-CN"/>
          </w:rPr>
          <w:t xml:space="preserve">4. УСЛОВИЯ РЕАЛИЗАЦИИ ПРОГРАММЫ </w:t>
        </w:r>
        <w:r w:rsidR="00C51FCA" w:rsidRPr="00C51FCA">
          <w:rPr>
            <w:rFonts w:ascii="Times New Roman" w:eastAsia="Times New Roman" w:hAnsi="Times New Roman" w:cs="Times New Roman"/>
            <w:bCs/>
            <w:noProof/>
            <w:sz w:val="24"/>
            <w:szCs w:val="24"/>
            <w:u w:val="single"/>
            <w:lang w:eastAsia="zh-CN"/>
          </w:rPr>
          <w:t>УЧЕБНОГО ПРЕДМЕТА</w:t>
        </w:r>
        <w:r w:rsidR="00C51FCA" w:rsidRPr="00C51FCA">
          <w:rPr>
            <w:rFonts w:ascii="Times New Roman" w:eastAsia="Times New Roman" w:hAnsi="Times New Roman" w:cs="Times New Roman"/>
            <w:noProof/>
            <w:webHidden/>
            <w:sz w:val="24"/>
            <w:szCs w:val="24"/>
            <w:lang w:eastAsia="zh-CN"/>
          </w:rPr>
          <w:tab/>
        </w:r>
        <w:r w:rsidR="00C51FCA" w:rsidRPr="00C51FCA">
          <w:rPr>
            <w:rFonts w:ascii="Times New Roman" w:eastAsia="Times New Roman" w:hAnsi="Times New Roman" w:cs="Times New Roman"/>
            <w:noProof/>
            <w:webHidden/>
            <w:sz w:val="24"/>
            <w:szCs w:val="24"/>
            <w:lang w:eastAsia="zh-CN"/>
          </w:rPr>
          <w:fldChar w:fldCharType="begin"/>
        </w:r>
        <w:r w:rsidR="00C51FCA" w:rsidRPr="00C51FCA">
          <w:rPr>
            <w:rFonts w:ascii="Times New Roman" w:eastAsia="Times New Roman" w:hAnsi="Times New Roman" w:cs="Times New Roman"/>
            <w:noProof/>
            <w:webHidden/>
            <w:sz w:val="24"/>
            <w:szCs w:val="24"/>
            <w:lang w:eastAsia="zh-CN"/>
          </w:rPr>
          <w:instrText xml:space="preserve"> PAGEREF _Toc101444191 \h </w:instrText>
        </w:r>
        <w:r w:rsidR="00C51FCA" w:rsidRPr="00C51FCA">
          <w:rPr>
            <w:rFonts w:ascii="Times New Roman" w:eastAsia="Times New Roman" w:hAnsi="Times New Roman" w:cs="Times New Roman"/>
            <w:noProof/>
            <w:webHidden/>
            <w:sz w:val="24"/>
            <w:szCs w:val="24"/>
            <w:lang w:eastAsia="zh-CN"/>
          </w:rPr>
        </w:r>
        <w:r w:rsidR="00C51FCA" w:rsidRPr="00C51FCA">
          <w:rPr>
            <w:rFonts w:ascii="Times New Roman" w:eastAsia="Times New Roman" w:hAnsi="Times New Roman" w:cs="Times New Roman"/>
            <w:noProof/>
            <w:webHidden/>
            <w:sz w:val="24"/>
            <w:szCs w:val="24"/>
            <w:lang w:eastAsia="zh-CN"/>
          </w:rPr>
          <w:fldChar w:fldCharType="separate"/>
        </w:r>
        <w:r w:rsidR="00C51FCA" w:rsidRPr="00C51FCA">
          <w:rPr>
            <w:rFonts w:ascii="Times New Roman" w:eastAsia="Times New Roman" w:hAnsi="Times New Roman" w:cs="Times New Roman"/>
            <w:noProof/>
            <w:webHidden/>
            <w:sz w:val="24"/>
            <w:szCs w:val="24"/>
            <w:lang w:eastAsia="zh-CN"/>
          </w:rPr>
          <w:t>32</w:t>
        </w:r>
        <w:r w:rsidR="00C51FCA" w:rsidRPr="00C51FCA">
          <w:rPr>
            <w:rFonts w:ascii="Times New Roman" w:eastAsia="Times New Roman" w:hAnsi="Times New Roman" w:cs="Times New Roman"/>
            <w:noProof/>
            <w:webHidden/>
            <w:sz w:val="24"/>
            <w:szCs w:val="24"/>
            <w:lang w:eastAsia="zh-CN"/>
          </w:rPr>
          <w:fldChar w:fldCharType="end"/>
        </w:r>
      </w:hyperlink>
    </w:p>
    <w:p w14:paraId="30F22218" w14:textId="77777777" w:rsidR="00C51FCA" w:rsidRPr="00C51FCA" w:rsidRDefault="00000000" w:rsidP="00C51FCA">
      <w:pPr>
        <w:tabs>
          <w:tab w:val="right" w:leader="dot" w:pos="10193"/>
        </w:tabs>
        <w:spacing w:after="0" w:line="360" w:lineRule="auto"/>
        <w:rPr>
          <w:rFonts w:ascii="Arial" w:eastAsia="Times New Roman" w:hAnsi="Arial" w:cs="Times New Roman"/>
          <w:noProof/>
          <w:sz w:val="24"/>
          <w:szCs w:val="24"/>
          <w:lang w:eastAsia="ru-RU"/>
        </w:rPr>
      </w:pPr>
      <w:hyperlink w:anchor="_Toc101444192" w:history="1">
        <w:r w:rsidR="00C51FCA" w:rsidRPr="00C51FCA">
          <w:rPr>
            <w:rFonts w:ascii="Times New Roman" w:eastAsia="Times New Roman" w:hAnsi="Times New Roman" w:cs="Times New Roman"/>
            <w:noProof/>
            <w:sz w:val="24"/>
            <w:szCs w:val="24"/>
            <w:u w:val="single"/>
            <w:lang w:eastAsia="zh-CN"/>
          </w:rPr>
          <w:t>5. КОНТРОЛЬ И ОЦЕНКА РЕЗУЛЬТАТОВ ОСВОЕНИЯ УЧЕБНОГО ПРЕДМЕТА</w:t>
        </w:r>
        <w:r w:rsidR="00C51FCA" w:rsidRPr="00C51FCA">
          <w:rPr>
            <w:rFonts w:ascii="Times New Roman" w:eastAsia="Times New Roman" w:hAnsi="Times New Roman" w:cs="Times New Roman"/>
            <w:noProof/>
            <w:webHidden/>
            <w:sz w:val="24"/>
            <w:szCs w:val="24"/>
            <w:lang w:eastAsia="zh-CN"/>
          </w:rPr>
          <w:tab/>
        </w:r>
        <w:r w:rsidR="00C51FCA" w:rsidRPr="00C51FCA">
          <w:rPr>
            <w:rFonts w:ascii="Times New Roman" w:eastAsia="Times New Roman" w:hAnsi="Times New Roman" w:cs="Times New Roman"/>
            <w:noProof/>
            <w:webHidden/>
            <w:sz w:val="24"/>
            <w:szCs w:val="24"/>
            <w:lang w:eastAsia="zh-CN"/>
          </w:rPr>
          <w:fldChar w:fldCharType="begin"/>
        </w:r>
        <w:r w:rsidR="00C51FCA" w:rsidRPr="00C51FCA">
          <w:rPr>
            <w:rFonts w:ascii="Times New Roman" w:eastAsia="Times New Roman" w:hAnsi="Times New Roman" w:cs="Times New Roman"/>
            <w:noProof/>
            <w:webHidden/>
            <w:sz w:val="24"/>
            <w:szCs w:val="24"/>
            <w:lang w:eastAsia="zh-CN"/>
          </w:rPr>
          <w:instrText xml:space="preserve"> PAGEREF _Toc101444192 \h </w:instrText>
        </w:r>
        <w:r w:rsidR="00C51FCA" w:rsidRPr="00C51FCA">
          <w:rPr>
            <w:rFonts w:ascii="Times New Roman" w:eastAsia="Times New Roman" w:hAnsi="Times New Roman" w:cs="Times New Roman"/>
            <w:noProof/>
            <w:webHidden/>
            <w:sz w:val="24"/>
            <w:szCs w:val="24"/>
            <w:lang w:eastAsia="zh-CN"/>
          </w:rPr>
        </w:r>
        <w:r w:rsidR="00C51FCA" w:rsidRPr="00C51FCA">
          <w:rPr>
            <w:rFonts w:ascii="Times New Roman" w:eastAsia="Times New Roman" w:hAnsi="Times New Roman" w:cs="Times New Roman"/>
            <w:noProof/>
            <w:webHidden/>
            <w:sz w:val="24"/>
            <w:szCs w:val="24"/>
            <w:lang w:eastAsia="zh-CN"/>
          </w:rPr>
          <w:fldChar w:fldCharType="separate"/>
        </w:r>
        <w:r w:rsidR="00C51FCA" w:rsidRPr="00C51FCA">
          <w:rPr>
            <w:rFonts w:ascii="Times New Roman" w:eastAsia="Times New Roman" w:hAnsi="Times New Roman" w:cs="Times New Roman"/>
            <w:noProof/>
            <w:webHidden/>
            <w:sz w:val="24"/>
            <w:szCs w:val="24"/>
            <w:lang w:eastAsia="zh-CN"/>
          </w:rPr>
          <w:t>34</w:t>
        </w:r>
        <w:r w:rsidR="00C51FCA" w:rsidRPr="00C51FCA">
          <w:rPr>
            <w:rFonts w:ascii="Times New Roman" w:eastAsia="Times New Roman" w:hAnsi="Times New Roman" w:cs="Times New Roman"/>
            <w:noProof/>
            <w:webHidden/>
            <w:sz w:val="24"/>
            <w:szCs w:val="24"/>
            <w:lang w:eastAsia="zh-CN"/>
          </w:rPr>
          <w:fldChar w:fldCharType="end"/>
        </w:r>
      </w:hyperlink>
    </w:p>
    <w:p w14:paraId="5412C31E" w14:textId="77777777" w:rsidR="00C51FCA" w:rsidRPr="00C51FCA" w:rsidRDefault="00C51FCA" w:rsidP="00C51FCA">
      <w:pPr>
        <w:jc w:val="center"/>
        <w:rPr>
          <w:rFonts w:ascii="Times New Roman" w:hAnsi="Times New Roman"/>
          <w:bCs/>
          <w:iCs/>
          <w:sz w:val="24"/>
          <w:szCs w:val="24"/>
        </w:rPr>
      </w:pPr>
      <w:r w:rsidRPr="00C51FCA">
        <w:rPr>
          <w:rFonts w:ascii="Times New Roman" w:eastAsia="Times New Roman" w:hAnsi="Times New Roman" w:cs="Times New Roman"/>
          <w:sz w:val="24"/>
          <w:szCs w:val="24"/>
          <w:lang w:eastAsia="zh-CN"/>
        </w:rPr>
        <w:fldChar w:fldCharType="end"/>
      </w:r>
    </w:p>
    <w:p w14:paraId="6ED42BEA" w14:textId="77777777" w:rsidR="00C51FCA" w:rsidRPr="00C51FCA" w:rsidRDefault="00C51FCA" w:rsidP="00C51FCA">
      <w:pPr>
        <w:rPr>
          <w:rFonts w:ascii="Times New Roman" w:eastAsia="Times New Roman" w:hAnsi="Times New Roman" w:cs="Times New Roman"/>
          <w:b/>
          <w:i/>
          <w:sz w:val="24"/>
          <w:szCs w:val="24"/>
          <w:lang w:eastAsia="ru-RU"/>
        </w:rPr>
      </w:pPr>
      <w:r w:rsidRPr="00C51FCA">
        <w:rPr>
          <w:rFonts w:ascii="Times New Roman" w:eastAsia="Times New Roman" w:hAnsi="Times New Roman" w:cs="Times New Roman"/>
          <w:b/>
          <w:i/>
          <w:sz w:val="24"/>
          <w:szCs w:val="24"/>
          <w:lang w:eastAsia="ru-RU"/>
        </w:rPr>
        <w:br w:type="page"/>
      </w:r>
    </w:p>
    <w:p w14:paraId="5CA59DED" w14:textId="77777777" w:rsidR="00C51FCA" w:rsidRPr="00C51FCA" w:rsidRDefault="00C51FCA" w:rsidP="00C51FCA">
      <w:pPr>
        <w:suppressAutoHyphens/>
        <w:spacing w:after="0" w:line="276" w:lineRule="auto"/>
        <w:jc w:val="center"/>
        <w:rPr>
          <w:rFonts w:ascii="Times New Roman" w:eastAsia="Times New Roman" w:hAnsi="Times New Roman" w:cs="Times New Roman"/>
          <w:b/>
          <w:sz w:val="24"/>
          <w:szCs w:val="24"/>
          <w:lang w:eastAsia="ru-RU"/>
        </w:rPr>
      </w:pPr>
      <w:r w:rsidRPr="00C51FCA">
        <w:rPr>
          <w:rFonts w:ascii="Times New Roman" w:eastAsia="Times New Roman" w:hAnsi="Times New Roman" w:cs="Times New Roman"/>
          <w:b/>
          <w:sz w:val="24"/>
          <w:szCs w:val="24"/>
          <w:lang w:eastAsia="ru-RU"/>
        </w:rPr>
        <w:lastRenderedPageBreak/>
        <w:t xml:space="preserve">1. ОБЩАЯ ХАРАКТЕРИСТИКА ПРИМЕРНОЙ РАБОЧЕЙ ПРОГРАММЫ УЧЕБНОЙ ДИСЦИПЛИНЫ </w:t>
      </w:r>
    </w:p>
    <w:p w14:paraId="58A878EB" w14:textId="77777777" w:rsidR="00C51FCA" w:rsidRPr="00C51FCA" w:rsidRDefault="00C51FCA" w:rsidP="00C51F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eastAsia="Times New Roman" w:hAnsi="Times New Roman" w:cs="Times New Roman"/>
          <w:sz w:val="24"/>
          <w:szCs w:val="24"/>
          <w:lang w:eastAsia="ru-RU"/>
        </w:rPr>
      </w:pPr>
      <w:r w:rsidRPr="00C51FCA">
        <w:rPr>
          <w:rFonts w:ascii="Times New Roman" w:eastAsia="Times New Roman" w:hAnsi="Times New Roman" w:cs="Times New Roman"/>
          <w:b/>
          <w:sz w:val="24"/>
          <w:szCs w:val="24"/>
          <w:lang w:eastAsia="ru-RU"/>
        </w:rPr>
        <w:t xml:space="preserve">1.1. Место дисциплины в структуре основной образовательной программы: </w:t>
      </w:r>
      <w:r w:rsidRPr="00C51FCA">
        <w:rPr>
          <w:rFonts w:ascii="Times New Roman" w:eastAsia="Times New Roman" w:hAnsi="Times New Roman" w:cs="Times New Roman"/>
          <w:sz w:val="24"/>
          <w:szCs w:val="24"/>
          <w:lang w:eastAsia="ru-RU"/>
        </w:rPr>
        <w:tab/>
        <w:t>Учебная дисциплина «Иностранный язык» является обязательной частью общеобразовательного цикла основной образовательной программы в соответствии с ФГОС СПО по специальности 22.02.06 Сварочное производство</w:t>
      </w:r>
    </w:p>
    <w:p w14:paraId="5233B7D2" w14:textId="77777777" w:rsidR="00C51FCA" w:rsidRPr="00C51FCA" w:rsidRDefault="00C51FCA" w:rsidP="00C51FCA">
      <w:pPr>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eastAsia="Times New Roman" w:hAnsi="Times New Roman" w:cs="Times New Roman"/>
          <w:b/>
          <w:sz w:val="24"/>
          <w:szCs w:val="24"/>
          <w:lang w:eastAsia="ru-RU"/>
        </w:rPr>
      </w:pPr>
      <w:r w:rsidRPr="00C51FCA">
        <w:rPr>
          <w:rFonts w:ascii="Times New Roman" w:eastAsia="Times New Roman" w:hAnsi="Times New Roman" w:cs="Times New Roman"/>
          <w:b/>
          <w:sz w:val="24"/>
          <w:szCs w:val="24"/>
          <w:lang w:eastAsia="ru-RU"/>
        </w:rPr>
        <w:t>1.2. Планируемые результаты освоения дисциплины:</w:t>
      </w:r>
    </w:p>
    <w:p w14:paraId="251FD513" w14:textId="77777777" w:rsidR="00C51FCA" w:rsidRPr="00C51FCA" w:rsidRDefault="00C51FCA" w:rsidP="00C51FCA">
      <w:pPr>
        <w:shd w:val="clear" w:color="auto" w:fill="FFFFFF" w:themeFill="background1"/>
        <w:tabs>
          <w:tab w:val="left" w:pos="709"/>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eastAsia="Times New Roman" w:hAnsi="Times New Roman" w:cs="Times New Roman"/>
          <w:sz w:val="24"/>
          <w:szCs w:val="24"/>
          <w:lang w:eastAsia="ru-RU"/>
        </w:rPr>
      </w:pPr>
      <w:r w:rsidRPr="00C51FCA">
        <w:rPr>
          <w:rFonts w:ascii="Times New Roman" w:eastAsia="Times New Roman" w:hAnsi="Times New Roman" w:cs="Times New Roman"/>
          <w:sz w:val="24"/>
          <w:szCs w:val="24"/>
          <w:lang w:eastAsia="ru-RU"/>
        </w:rPr>
        <w:t xml:space="preserve">Особое значение дисциплина имеет при формировании и развитии общих компетенций: </w:t>
      </w:r>
    </w:p>
    <w:p w14:paraId="513DEEF3" w14:textId="77777777" w:rsidR="00C51FCA" w:rsidRPr="00C51FCA" w:rsidRDefault="00C51FCA" w:rsidP="00C51FCA">
      <w:pPr>
        <w:shd w:val="clear" w:color="auto" w:fill="FFFFFF" w:themeFill="background1"/>
        <w:tabs>
          <w:tab w:val="left" w:pos="709"/>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eastAsia="Times New Roman" w:hAnsi="Times New Roman" w:cs="Times New Roman"/>
          <w:sz w:val="24"/>
          <w:szCs w:val="24"/>
          <w:lang w:eastAsia="ru-RU"/>
        </w:rPr>
      </w:pPr>
      <w:r w:rsidRPr="00C51FCA">
        <w:rPr>
          <w:rFonts w:ascii="Times New Roman" w:eastAsia="Times New Roman" w:hAnsi="Times New Roman" w:cs="Times New Roman"/>
          <w:sz w:val="24"/>
          <w:szCs w:val="24"/>
          <w:lang w:eastAsia="ru-RU"/>
        </w:rPr>
        <w:t>OK 1. Понимать сущность и социальную значимость своей будущей профессии, проявлять к ней устойчивый интерес.</w:t>
      </w:r>
    </w:p>
    <w:p w14:paraId="5004D132" w14:textId="77777777" w:rsidR="00C51FCA" w:rsidRPr="00C51FCA" w:rsidRDefault="00C51FCA" w:rsidP="00C51FCA">
      <w:pPr>
        <w:shd w:val="clear" w:color="auto" w:fill="FFFFFF" w:themeFill="background1"/>
        <w:tabs>
          <w:tab w:val="left" w:pos="709"/>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eastAsia="Times New Roman" w:hAnsi="Times New Roman" w:cs="Times New Roman"/>
          <w:sz w:val="24"/>
          <w:szCs w:val="24"/>
          <w:lang w:eastAsia="ru-RU"/>
        </w:rPr>
      </w:pPr>
      <w:r w:rsidRPr="00C51FCA">
        <w:rPr>
          <w:rFonts w:ascii="Times New Roman" w:eastAsia="Times New Roman" w:hAnsi="Times New Roman" w:cs="Times New Roman"/>
          <w:sz w:val="24"/>
          <w:szCs w:val="24"/>
          <w:lang w:eastAsia="ru-RU"/>
        </w:rPr>
        <w:t>ОК 2. Организовывать собственную деятельность, выбирать типовые методы</w:t>
      </w:r>
    </w:p>
    <w:p w14:paraId="63DA3ABC" w14:textId="77777777" w:rsidR="00C51FCA" w:rsidRPr="00C51FCA" w:rsidRDefault="00C51FCA" w:rsidP="00C51FCA">
      <w:pPr>
        <w:shd w:val="clear" w:color="auto" w:fill="FFFFFF" w:themeFill="background1"/>
        <w:tabs>
          <w:tab w:val="left" w:pos="709"/>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eastAsia="Times New Roman" w:hAnsi="Times New Roman" w:cs="Times New Roman"/>
          <w:sz w:val="24"/>
          <w:szCs w:val="24"/>
          <w:lang w:eastAsia="ru-RU"/>
        </w:rPr>
      </w:pPr>
      <w:r w:rsidRPr="00C51FCA">
        <w:rPr>
          <w:rFonts w:ascii="Times New Roman" w:eastAsia="Times New Roman" w:hAnsi="Times New Roman" w:cs="Times New Roman"/>
          <w:sz w:val="24"/>
          <w:szCs w:val="24"/>
          <w:lang w:eastAsia="ru-RU"/>
        </w:rPr>
        <w:t>и способы выполнения профессиональных задач, оценивать их эффективность и качество.</w:t>
      </w:r>
    </w:p>
    <w:p w14:paraId="460C3AC1" w14:textId="77777777" w:rsidR="00C51FCA" w:rsidRPr="00C51FCA" w:rsidRDefault="00C51FCA" w:rsidP="00C51FCA">
      <w:pPr>
        <w:shd w:val="clear" w:color="auto" w:fill="FFFFFF" w:themeFill="background1"/>
        <w:tabs>
          <w:tab w:val="left" w:pos="709"/>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eastAsia="Times New Roman" w:hAnsi="Times New Roman" w:cs="Times New Roman"/>
          <w:sz w:val="24"/>
          <w:szCs w:val="24"/>
          <w:lang w:eastAsia="ru-RU"/>
        </w:rPr>
      </w:pPr>
      <w:r w:rsidRPr="00C51FCA">
        <w:rPr>
          <w:rFonts w:ascii="Times New Roman" w:eastAsia="Times New Roman" w:hAnsi="Times New Roman" w:cs="Times New Roman"/>
          <w:sz w:val="24"/>
          <w:szCs w:val="24"/>
          <w:lang w:eastAsia="ru-RU"/>
        </w:rPr>
        <w:t>OK 3. Принимать решения в стандартных и нестандартных ситуациях и нести</w:t>
      </w:r>
    </w:p>
    <w:p w14:paraId="5E36CCA3" w14:textId="77777777" w:rsidR="00C51FCA" w:rsidRPr="00C51FCA" w:rsidRDefault="00C51FCA" w:rsidP="00C51FCA">
      <w:pPr>
        <w:shd w:val="clear" w:color="auto" w:fill="FFFFFF" w:themeFill="background1"/>
        <w:tabs>
          <w:tab w:val="left" w:pos="709"/>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eastAsia="Times New Roman" w:hAnsi="Times New Roman" w:cs="Times New Roman"/>
          <w:sz w:val="24"/>
          <w:szCs w:val="24"/>
          <w:lang w:eastAsia="ru-RU"/>
        </w:rPr>
      </w:pPr>
      <w:r w:rsidRPr="00C51FCA">
        <w:rPr>
          <w:rFonts w:ascii="Times New Roman" w:eastAsia="Times New Roman" w:hAnsi="Times New Roman" w:cs="Times New Roman"/>
          <w:sz w:val="24"/>
          <w:szCs w:val="24"/>
          <w:lang w:eastAsia="ru-RU"/>
        </w:rPr>
        <w:t>за них ответственность.</w:t>
      </w:r>
    </w:p>
    <w:p w14:paraId="775570D6" w14:textId="77777777" w:rsidR="00C51FCA" w:rsidRPr="00C51FCA" w:rsidRDefault="00C51FCA" w:rsidP="00C51FCA">
      <w:pPr>
        <w:shd w:val="clear" w:color="auto" w:fill="FFFFFF" w:themeFill="background1"/>
        <w:tabs>
          <w:tab w:val="left" w:pos="709"/>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eastAsia="Times New Roman" w:hAnsi="Times New Roman" w:cs="Times New Roman"/>
          <w:sz w:val="24"/>
          <w:szCs w:val="24"/>
          <w:lang w:eastAsia="ru-RU"/>
        </w:rPr>
      </w:pPr>
      <w:r w:rsidRPr="00C51FCA">
        <w:rPr>
          <w:rFonts w:ascii="Times New Roman" w:eastAsia="Times New Roman" w:hAnsi="Times New Roman" w:cs="Times New Roman"/>
          <w:sz w:val="24"/>
          <w:szCs w:val="24"/>
          <w:lang w:eastAsia="ru-RU"/>
        </w:rPr>
        <w:t>ОК 4. Осуществлять поиск и использование информации, необходимой для</w:t>
      </w:r>
    </w:p>
    <w:p w14:paraId="23D6C9F7" w14:textId="77777777" w:rsidR="00C51FCA" w:rsidRPr="00C51FCA" w:rsidRDefault="00C51FCA" w:rsidP="00C51FCA">
      <w:pPr>
        <w:shd w:val="clear" w:color="auto" w:fill="FFFFFF" w:themeFill="background1"/>
        <w:tabs>
          <w:tab w:val="left" w:pos="709"/>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eastAsia="Times New Roman" w:hAnsi="Times New Roman" w:cs="Times New Roman"/>
          <w:sz w:val="24"/>
          <w:szCs w:val="24"/>
          <w:lang w:eastAsia="ru-RU"/>
        </w:rPr>
      </w:pPr>
      <w:r w:rsidRPr="00C51FCA">
        <w:rPr>
          <w:rFonts w:ascii="Times New Roman" w:eastAsia="Times New Roman" w:hAnsi="Times New Roman" w:cs="Times New Roman"/>
          <w:sz w:val="24"/>
          <w:szCs w:val="24"/>
          <w:lang w:eastAsia="ru-RU"/>
        </w:rPr>
        <w:t>эффективного выполнения профессиональных задач, профессионального и</w:t>
      </w:r>
    </w:p>
    <w:p w14:paraId="020EC4E7" w14:textId="77777777" w:rsidR="00C51FCA" w:rsidRPr="00C51FCA" w:rsidRDefault="00C51FCA" w:rsidP="00C51FCA">
      <w:pPr>
        <w:shd w:val="clear" w:color="auto" w:fill="FFFFFF" w:themeFill="background1"/>
        <w:tabs>
          <w:tab w:val="left" w:pos="709"/>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eastAsia="Times New Roman" w:hAnsi="Times New Roman" w:cs="Times New Roman"/>
          <w:sz w:val="24"/>
          <w:szCs w:val="24"/>
          <w:lang w:eastAsia="ru-RU"/>
        </w:rPr>
      </w:pPr>
      <w:r w:rsidRPr="00C51FCA">
        <w:rPr>
          <w:rFonts w:ascii="Times New Roman" w:eastAsia="Times New Roman" w:hAnsi="Times New Roman" w:cs="Times New Roman"/>
          <w:sz w:val="24"/>
          <w:szCs w:val="24"/>
          <w:lang w:eastAsia="ru-RU"/>
        </w:rPr>
        <w:t>личностного развития.</w:t>
      </w:r>
    </w:p>
    <w:p w14:paraId="0BA47FED" w14:textId="77777777" w:rsidR="00C51FCA" w:rsidRPr="00C51FCA" w:rsidRDefault="00C51FCA" w:rsidP="00C51FCA">
      <w:pPr>
        <w:shd w:val="clear" w:color="auto" w:fill="FFFFFF" w:themeFill="background1"/>
        <w:tabs>
          <w:tab w:val="left" w:pos="709"/>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eastAsia="Times New Roman" w:hAnsi="Times New Roman" w:cs="Times New Roman"/>
          <w:sz w:val="24"/>
          <w:szCs w:val="24"/>
          <w:lang w:eastAsia="ru-RU"/>
        </w:rPr>
      </w:pPr>
      <w:r w:rsidRPr="00C51FCA">
        <w:rPr>
          <w:rFonts w:ascii="Times New Roman" w:eastAsia="Times New Roman" w:hAnsi="Times New Roman" w:cs="Times New Roman"/>
          <w:sz w:val="24"/>
          <w:szCs w:val="24"/>
          <w:lang w:eastAsia="ru-RU"/>
        </w:rPr>
        <w:t>ОК 5. Использовать информационно-коммуникационные технологии в профессиональной деятельности.</w:t>
      </w:r>
    </w:p>
    <w:p w14:paraId="40CC6ECF" w14:textId="77777777" w:rsidR="00C51FCA" w:rsidRPr="00C51FCA" w:rsidRDefault="00C51FCA" w:rsidP="00C51FCA">
      <w:pPr>
        <w:shd w:val="clear" w:color="auto" w:fill="FFFFFF" w:themeFill="background1"/>
        <w:tabs>
          <w:tab w:val="left" w:pos="709"/>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eastAsia="Times New Roman" w:hAnsi="Times New Roman" w:cs="Times New Roman"/>
          <w:sz w:val="24"/>
          <w:szCs w:val="24"/>
          <w:lang w:eastAsia="ru-RU"/>
        </w:rPr>
      </w:pPr>
      <w:r w:rsidRPr="00C51FCA">
        <w:rPr>
          <w:rFonts w:ascii="Times New Roman" w:eastAsia="Times New Roman" w:hAnsi="Times New Roman" w:cs="Times New Roman"/>
          <w:sz w:val="24"/>
          <w:szCs w:val="24"/>
          <w:lang w:eastAsia="ru-RU"/>
        </w:rPr>
        <w:t>ОК 6. Работать в коллективе и команде, эффективно общаться с коллегами,</w:t>
      </w:r>
    </w:p>
    <w:p w14:paraId="7DC3BF25" w14:textId="77777777" w:rsidR="00C51FCA" w:rsidRPr="00C51FCA" w:rsidRDefault="00C51FCA" w:rsidP="00C51FCA">
      <w:pPr>
        <w:shd w:val="clear" w:color="auto" w:fill="FFFFFF" w:themeFill="background1"/>
        <w:tabs>
          <w:tab w:val="left" w:pos="709"/>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eastAsia="Times New Roman" w:hAnsi="Times New Roman" w:cs="Times New Roman"/>
          <w:sz w:val="24"/>
          <w:szCs w:val="24"/>
          <w:lang w:eastAsia="ru-RU"/>
        </w:rPr>
      </w:pPr>
      <w:r w:rsidRPr="00C51FCA">
        <w:rPr>
          <w:rFonts w:ascii="Times New Roman" w:eastAsia="Times New Roman" w:hAnsi="Times New Roman" w:cs="Times New Roman"/>
          <w:sz w:val="24"/>
          <w:szCs w:val="24"/>
          <w:lang w:eastAsia="ru-RU"/>
        </w:rPr>
        <w:t>руководством, потребителями.</w:t>
      </w:r>
    </w:p>
    <w:p w14:paraId="5988FC0E" w14:textId="77777777" w:rsidR="00C51FCA" w:rsidRPr="00C51FCA" w:rsidRDefault="00C51FCA" w:rsidP="00C51FCA">
      <w:pPr>
        <w:shd w:val="clear" w:color="auto" w:fill="FFFFFF" w:themeFill="background1"/>
        <w:tabs>
          <w:tab w:val="left" w:pos="709"/>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eastAsia="Times New Roman" w:hAnsi="Times New Roman" w:cs="Times New Roman"/>
          <w:sz w:val="24"/>
          <w:szCs w:val="24"/>
          <w:lang w:eastAsia="ru-RU"/>
        </w:rPr>
      </w:pPr>
      <w:r w:rsidRPr="00C51FCA">
        <w:rPr>
          <w:rFonts w:ascii="Times New Roman" w:eastAsia="Times New Roman" w:hAnsi="Times New Roman" w:cs="Times New Roman"/>
          <w:sz w:val="24"/>
          <w:szCs w:val="24"/>
          <w:lang w:eastAsia="ru-RU"/>
        </w:rPr>
        <w:t>ОК 7. Брать на себя ответственность за работу членов команды (подчиненных), за результат выполнения заданий.</w:t>
      </w:r>
    </w:p>
    <w:p w14:paraId="773A8A9C" w14:textId="77777777" w:rsidR="00C51FCA" w:rsidRPr="00C51FCA" w:rsidRDefault="00C51FCA" w:rsidP="00C51FCA">
      <w:pPr>
        <w:shd w:val="clear" w:color="auto" w:fill="FFFFFF" w:themeFill="background1"/>
        <w:tabs>
          <w:tab w:val="left" w:pos="709"/>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eastAsia="Times New Roman" w:hAnsi="Times New Roman" w:cs="Times New Roman"/>
          <w:sz w:val="24"/>
          <w:szCs w:val="24"/>
          <w:lang w:eastAsia="ru-RU"/>
        </w:rPr>
      </w:pPr>
      <w:r w:rsidRPr="00C51FCA">
        <w:rPr>
          <w:rFonts w:ascii="Times New Roman" w:eastAsia="Times New Roman" w:hAnsi="Times New Roman" w:cs="Times New Roman"/>
          <w:sz w:val="24"/>
          <w:szCs w:val="24"/>
          <w:lang w:eastAsia="ru-RU"/>
        </w:rPr>
        <w:t xml:space="preserve">ОК 8. Самостоятельно определять </w:t>
      </w:r>
      <w:proofErr w:type="gramStart"/>
      <w:r w:rsidRPr="00C51FCA">
        <w:rPr>
          <w:rFonts w:ascii="Times New Roman" w:eastAsia="Times New Roman" w:hAnsi="Times New Roman" w:cs="Times New Roman"/>
          <w:sz w:val="24"/>
          <w:szCs w:val="24"/>
          <w:lang w:eastAsia="ru-RU"/>
        </w:rPr>
        <w:t>задачи  профессионального</w:t>
      </w:r>
      <w:proofErr w:type="gramEnd"/>
      <w:r w:rsidRPr="00C51FCA">
        <w:rPr>
          <w:rFonts w:ascii="Times New Roman" w:eastAsia="Times New Roman" w:hAnsi="Times New Roman" w:cs="Times New Roman"/>
          <w:sz w:val="24"/>
          <w:szCs w:val="24"/>
          <w:lang w:eastAsia="ru-RU"/>
        </w:rPr>
        <w:t xml:space="preserve">  и личностного</w:t>
      </w:r>
    </w:p>
    <w:p w14:paraId="1BE48799" w14:textId="77777777" w:rsidR="00C51FCA" w:rsidRPr="00C51FCA" w:rsidRDefault="00C51FCA" w:rsidP="00C51FCA">
      <w:pPr>
        <w:shd w:val="clear" w:color="auto" w:fill="FFFFFF" w:themeFill="background1"/>
        <w:tabs>
          <w:tab w:val="left" w:pos="709"/>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eastAsia="Times New Roman" w:hAnsi="Times New Roman" w:cs="Times New Roman"/>
          <w:sz w:val="24"/>
          <w:szCs w:val="24"/>
          <w:lang w:eastAsia="ru-RU"/>
        </w:rPr>
      </w:pPr>
      <w:r w:rsidRPr="00C51FCA">
        <w:rPr>
          <w:rFonts w:ascii="Times New Roman" w:eastAsia="Times New Roman" w:hAnsi="Times New Roman" w:cs="Times New Roman"/>
          <w:sz w:val="24"/>
          <w:szCs w:val="24"/>
          <w:lang w:eastAsia="ru-RU"/>
        </w:rPr>
        <w:t>развития, заниматься самообразованием, осознанно планировать повышение квалификации.</w:t>
      </w:r>
    </w:p>
    <w:p w14:paraId="2932B50D" w14:textId="77777777" w:rsidR="00C51FCA" w:rsidRPr="00C51FCA" w:rsidRDefault="00C51FCA" w:rsidP="00C51FCA">
      <w:pPr>
        <w:shd w:val="clear" w:color="auto" w:fill="FFFFFF" w:themeFill="background1"/>
        <w:tabs>
          <w:tab w:val="left" w:pos="709"/>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eastAsia="Times New Roman" w:hAnsi="Times New Roman" w:cs="Times New Roman"/>
          <w:sz w:val="24"/>
          <w:szCs w:val="24"/>
          <w:lang w:eastAsia="ru-RU"/>
        </w:rPr>
      </w:pPr>
      <w:r w:rsidRPr="00C51FCA">
        <w:rPr>
          <w:rFonts w:ascii="Times New Roman" w:eastAsia="Times New Roman" w:hAnsi="Times New Roman" w:cs="Times New Roman"/>
          <w:sz w:val="24"/>
          <w:szCs w:val="24"/>
          <w:lang w:eastAsia="ru-RU"/>
        </w:rPr>
        <w:t>ОК 9. Ориентироваться в условиях частой смены технологий в профессиональной деятельности.</w:t>
      </w:r>
    </w:p>
    <w:p w14:paraId="19587D9B" w14:textId="77777777" w:rsidR="00C51FCA" w:rsidRPr="00C51FCA" w:rsidRDefault="00C51FCA" w:rsidP="00C51FCA">
      <w:pPr>
        <w:shd w:val="clear" w:color="auto" w:fill="FFFFFF" w:themeFill="background1"/>
        <w:suppressAutoHyphens/>
        <w:spacing w:after="0" w:line="360" w:lineRule="auto"/>
        <w:ind w:firstLine="567"/>
        <w:jc w:val="both"/>
        <w:rPr>
          <w:rFonts w:ascii="Times New Roman" w:eastAsia="Times New Roman" w:hAnsi="Times New Roman" w:cs="Times New Roman"/>
          <w:bCs/>
          <w:sz w:val="24"/>
          <w:szCs w:val="24"/>
          <w:lang w:eastAsia="ru-RU"/>
        </w:rPr>
      </w:pPr>
      <w:r w:rsidRPr="00C51FCA">
        <w:rPr>
          <w:rFonts w:ascii="Times New Roman" w:eastAsia="Times New Roman" w:hAnsi="Times New Roman" w:cs="Times New Roman"/>
          <w:sz w:val="24"/>
          <w:szCs w:val="24"/>
          <w:lang w:eastAsia="ru-RU"/>
        </w:rPr>
        <w:t xml:space="preserve">В рамках программы учебной дисциплины обучающимися осваиваются </w:t>
      </w:r>
      <w:r w:rsidRPr="00C51FCA">
        <w:rPr>
          <w:rFonts w:ascii="Times New Roman" w:eastAsia="Times New Roman" w:hAnsi="Times New Roman" w:cs="Times New Roman"/>
          <w:bCs/>
          <w:sz w:val="24"/>
          <w:szCs w:val="24"/>
          <w:lang w:eastAsia="ru-RU"/>
        </w:rPr>
        <w:t>личностные (ЛР), метапредметные (МР) и предметные результаты базового уровня (ПРб) в соответствии с требованиями ФГОС среднего общего образования</w:t>
      </w:r>
    </w:p>
    <w:p w14:paraId="72D75A87" w14:textId="77777777" w:rsidR="00C51FCA" w:rsidRPr="00C51FCA" w:rsidRDefault="00C51FCA" w:rsidP="00C51FCA">
      <w:pPr>
        <w:suppressAutoHyphens/>
        <w:spacing w:after="0" w:line="240" w:lineRule="auto"/>
        <w:ind w:firstLine="709"/>
        <w:jc w:val="both"/>
        <w:rPr>
          <w:rFonts w:ascii="Times New Roman" w:eastAsia="Times New Roman" w:hAnsi="Times New Roman" w:cs="Times New Roman"/>
          <w:sz w:val="24"/>
          <w:szCs w:val="24"/>
        </w:rPr>
      </w:pPr>
    </w:p>
    <w:tbl>
      <w:tblPr>
        <w:tblW w:w="92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9"/>
        <w:gridCol w:w="7659"/>
      </w:tblGrid>
      <w:tr w:rsidR="00C51FCA" w:rsidRPr="00C51FCA" w14:paraId="68C19FA9" w14:textId="77777777" w:rsidTr="0010422D">
        <w:trPr>
          <w:trHeight w:val="649"/>
        </w:trPr>
        <w:tc>
          <w:tcPr>
            <w:tcW w:w="1589" w:type="dxa"/>
            <w:hideMark/>
          </w:tcPr>
          <w:p w14:paraId="4AB8E83A" w14:textId="77777777" w:rsidR="00C51FCA" w:rsidRPr="00C51FCA" w:rsidRDefault="00C51FCA" w:rsidP="00C51FCA">
            <w:pPr>
              <w:suppressAutoHyphens/>
              <w:spacing w:after="0" w:line="240" w:lineRule="auto"/>
              <w:jc w:val="center"/>
              <w:rPr>
                <w:rFonts w:ascii="Times New Roman" w:eastAsia="Times New Roman" w:hAnsi="Times New Roman" w:cs="Times New Roman"/>
                <w:b/>
                <w:sz w:val="24"/>
                <w:szCs w:val="24"/>
                <w:lang w:eastAsia="ru-RU"/>
              </w:rPr>
            </w:pPr>
            <w:r w:rsidRPr="00C51FCA">
              <w:rPr>
                <w:rFonts w:ascii="Times New Roman" w:hAnsi="Times New Roman" w:cs="Times New Roman"/>
                <w:b/>
                <w:sz w:val="24"/>
                <w:szCs w:val="24"/>
              </w:rPr>
              <w:t>Коды результатов</w:t>
            </w:r>
          </w:p>
        </w:tc>
        <w:tc>
          <w:tcPr>
            <w:tcW w:w="7659" w:type="dxa"/>
            <w:hideMark/>
          </w:tcPr>
          <w:p w14:paraId="32B1C439" w14:textId="77777777" w:rsidR="00C51FCA" w:rsidRPr="00C51FCA" w:rsidRDefault="00C51FCA" w:rsidP="00C51FCA">
            <w:pPr>
              <w:suppressAutoHyphens/>
              <w:spacing w:after="0" w:line="240" w:lineRule="auto"/>
              <w:jc w:val="center"/>
              <w:rPr>
                <w:rFonts w:ascii="Times New Roman" w:eastAsia="Times New Roman" w:hAnsi="Times New Roman" w:cs="Times New Roman"/>
                <w:b/>
                <w:sz w:val="24"/>
                <w:szCs w:val="24"/>
                <w:lang w:eastAsia="ru-RU"/>
              </w:rPr>
            </w:pPr>
            <w:r w:rsidRPr="00C51FCA">
              <w:rPr>
                <w:rFonts w:ascii="Times New Roman" w:hAnsi="Times New Roman" w:cs="Times New Roman"/>
                <w:b/>
                <w:sz w:val="24"/>
                <w:szCs w:val="24"/>
              </w:rPr>
              <w:t>Планируемые результаты освоения дисциплины включают</w:t>
            </w:r>
          </w:p>
        </w:tc>
      </w:tr>
      <w:tr w:rsidR="00C51FCA" w:rsidRPr="00C51FCA" w14:paraId="25D85999" w14:textId="77777777" w:rsidTr="0010422D">
        <w:trPr>
          <w:trHeight w:val="212"/>
        </w:trPr>
        <w:tc>
          <w:tcPr>
            <w:tcW w:w="1589" w:type="dxa"/>
          </w:tcPr>
          <w:p w14:paraId="6717183E" w14:textId="77777777" w:rsidR="00C51FCA" w:rsidRPr="00C51FCA" w:rsidRDefault="00C51FCA" w:rsidP="00C51FCA">
            <w:pPr>
              <w:suppressAutoHyphens/>
              <w:spacing w:after="0" w:line="240" w:lineRule="auto"/>
              <w:rPr>
                <w:rFonts w:ascii="Times New Roman" w:eastAsia="Times New Roman" w:hAnsi="Times New Roman" w:cs="Times New Roman"/>
                <w:i/>
                <w:sz w:val="24"/>
                <w:szCs w:val="24"/>
                <w:lang w:eastAsia="ru-RU"/>
              </w:rPr>
            </w:pPr>
            <w:r w:rsidRPr="00C51FCA">
              <w:rPr>
                <w:rFonts w:ascii="Times New Roman" w:eastAsia="Times New Roman" w:hAnsi="Times New Roman" w:cs="Times New Roman"/>
                <w:sz w:val="24"/>
                <w:szCs w:val="24"/>
                <w:lang w:eastAsia="ru-RU"/>
              </w:rPr>
              <w:t>ЛР 01</w:t>
            </w:r>
          </w:p>
        </w:tc>
        <w:tc>
          <w:tcPr>
            <w:tcW w:w="7659" w:type="dxa"/>
          </w:tcPr>
          <w:p w14:paraId="7C09FA68" w14:textId="77777777" w:rsidR="00C51FCA" w:rsidRPr="00C51FCA" w:rsidRDefault="00C51FCA" w:rsidP="00C51FCA">
            <w:pPr>
              <w:suppressAutoHyphens/>
              <w:spacing w:after="0" w:line="240" w:lineRule="auto"/>
              <w:jc w:val="both"/>
              <w:rPr>
                <w:rFonts w:ascii="Times New Roman" w:eastAsia="Times New Roman" w:hAnsi="Times New Roman" w:cs="Times New Roman"/>
                <w:i/>
                <w:sz w:val="24"/>
                <w:szCs w:val="24"/>
                <w:lang w:eastAsia="ru-RU"/>
              </w:rPr>
            </w:pPr>
            <w:r w:rsidRPr="00C51FCA">
              <w:rPr>
                <w:rFonts w:ascii="ArialMT" w:hAnsi="ArialMT"/>
                <w:color w:val="000000"/>
                <w:sz w:val="24"/>
                <w:szCs w:val="24"/>
              </w:rPr>
              <w:t>Российскую гражданскую идентичность, патриотизм, уважение к своему</w:t>
            </w:r>
            <w:r w:rsidRPr="00C51FCA">
              <w:rPr>
                <w:rFonts w:ascii="ArialMT" w:hAnsi="ArialMT"/>
                <w:color w:val="000000"/>
                <w:sz w:val="24"/>
                <w:szCs w:val="24"/>
              </w:rPr>
              <w:br/>
              <w:t>народу, чувства ответственности перед Родиной, гордости за свой край, свою Родину, прошлое и настоящее многонационального народа России, уважение государственных символов (герб, флаг, гимн)</w:t>
            </w:r>
          </w:p>
        </w:tc>
      </w:tr>
      <w:tr w:rsidR="00C51FCA" w:rsidRPr="00C51FCA" w14:paraId="1E6266A2" w14:textId="77777777" w:rsidTr="0010422D">
        <w:trPr>
          <w:trHeight w:val="212"/>
        </w:trPr>
        <w:tc>
          <w:tcPr>
            <w:tcW w:w="1589" w:type="dxa"/>
          </w:tcPr>
          <w:p w14:paraId="77F2191F" w14:textId="77777777" w:rsidR="00C51FCA" w:rsidRPr="00C51FCA" w:rsidRDefault="00C51FCA" w:rsidP="00C51FCA">
            <w:pPr>
              <w:suppressAutoHyphens/>
              <w:spacing w:after="0" w:line="240" w:lineRule="auto"/>
              <w:rPr>
                <w:rFonts w:ascii="Times New Roman" w:eastAsia="Times New Roman" w:hAnsi="Times New Roman" w:cs="Times New Roman"/>
                <w:i/>
                <w:sz w:val="24"/>
                <w:szCs w:val="24"/>
                <w:lang w:eastAsia="ru-RU"/>
              </w:rPr>
            </w:pPr>
            <w:r w:rsidRPr="00C51FCA">
              <w:rPr>
                <w:rFonts w:ascii="Times New Roman" w:hAnsi="Times New Roman"/>
                <w:sz w:val="24"/>
                <w:szCs w:val="24"/>
              </w:rPr>
              <w:lastRenderedPageBreak/>
              <w:t>ЛР 02</w:t>
            </w:r>
          </w:p>
        </w:tc>
        <w:tc>
          <w:tcPr>
            <w:tcW w:w="7659" w:type="dxa"/>
          </w:tcPr>
          <w:p w14:paraId="1DBAB299" w14:textId="77777777" w:rsidR="00C51FCA" w:rsidRPr="00C51FCA" w:rsidRDefault="00C51FCA" w:rsidP="00C51FCA">
            <w:pPr>
              <w:suppressAutoHyphens/>
              <w:spacing w:after="0" w:line="240" w:lineRule="auto"/>
              <w:jc w:val="both"/>
              <w:rPr>
                <w:rFonts w:ascii="Times New Roman" w:eastAsia="Times New Roman" w:hAnsi="Times New Roman" w:cs="Times New Roman"/>
                <w:i/>
                <w:sz w:val="24"/>
                <w:szCs w:val="24"/>
                <w:lang w:eastAsia="ru-RU"/>
              </w:rPr>
            </w:pPr>
            <w:r w:rsidRPr="00C51FCA">
              <w:rPr>
                <w:rFonts w:ascii="ArialMT" w:hAnsi="ArialMT"/>
                <w:color w:val="000000"/>
                <w:sz w:val="24"/>
                <w:szCs w:val="24"/>
              </w:rPr>
              <w:t>Гражданскую позицию как активного и ответственного члена российского общества, осознающего свои конституционные права и обязанности, уважающего закон и правопорядок, обладающего чувством собственного достоинства, осознанно принимающего традиционные национальные и общечеловеческие гуманистические и демократические ценности</w:t>
            </w:r>
          </w:p>
        </w:tc>
      </w:tr>
      <w:tr w:rsidR="00C51FCA" w:rsidRPr="00C51FCA" w14:paraId="07CCB584" w14:textId="77777777" w:rsidTr="0010422D">
        <w:trPr>
          <w:trHeight w:val="212"/>
        </w:trPr>
        <w:tc>
          <w:tcPr>
            <w:tcW w:w="1589" w:type="dxa"/>
          </w:tcPr>
          <w:p w14:paraId="40082088" w14:textId="77777777" w:rsidR="00C51FCA" w:rsidRPr="00C51FCA" w:rsidRDefault="00C51FCA" w:rsidP="00C51FCA">
            <w:pPr>
              <w:suppressAutoHyphens/>
              <w:spacing w:after="0" w:line="240" w:lineRule="auto"/>
              <w:rPr>
                <w:rFonts w:ascii="Times New Roman" w:eastAsia="Times New Roman" w:hAnsi="Times New Roman" w:cs="Times New Roman"/>
                <w:i/>
                <w:sz w:val="24"/>
                <w:szCs w:val="24"/>
                <w:lang w:eastAsia="ru-RU"/>
              </w:rPr>
            </w:pPr>
            <w:r w:rsidRPr="00C51FCA">
              <w:rPr>
                <w:rFonts w:ascii="Times New Roman" w:hAnsi="Times New Roman"/>
                <w:sz w:val="24"/>
                <w:szCs w:val="24"/>
              </w:rPr>
              <w:t>ЛР 04</w:t>
            </w:r>
          </w:p>
        </w:tc>
        <w:tc>
          <w:tcPr>
            <w:tcW w:w="7659" w:type="dxa"/>
          </w:tcPr>
          <w:p w14:paraId="12D4C66B" w14:textId="77777777" w:rsidR="00C51FCA" w:rsidRPr="00C51FCA" w:rsidRDefault="00C51FCA" w:rsidP="00C51FCA">
            <w:pPr>
              <w:suppressAutoHyphens/>
              <w:spacing w:after="0" w:line="240" w:lineRule="auto"/>
              <w:jc w:val="both"/>
              <w:rPr>
                <w:rFonts w:ascii="Times New Roman" w:eastAsia="Times New Roman" w:hAnsi="Times New Roman" w:cs="Times New Roman"/>
                <w:i/>
                <w:sz w:val="24"/>
                <w:szCs w:val="24"/>
                <w:lang w:eastAsia="ru-RU"/>
              </w:rPr>
            </w:pPr>
            <w:r w:rsidRPr="00C51FCA">
              <w:rPr>
                <w:rFonts w:ascii="Times New Roman" w:hAnsi="Times New Roman"/>
                <w:sz w:val="24"/>
                <w:szCs w:val="24"/>
              </w:rPr>
              <w:t>Сформированность мировоззрения, соответствующего современному уровню развития науки и общественной практики, основанного на диалоге культур, а также различных форм общественного сознания, осознание своего места в поликультурном мире</w:t>
            </w:r>
          </w:p>
        </w:tc>
      </w:tr>
      <w:tr w:rsidR="00C51FCA" w:rsidRPr="00C51FCA" w14:paraId="6107C58D" w14:textId="77777777" w:rsidTr="0010422D">
        <w:trPr>
          <w:trHeight w:val="212"/>
        </w:trPr>
        <w:tc>
          <w:tcPr>
            <w:tcW w:w="1589" w:type="dxa"/>
          </w:tcPr>
          <w:p w14:paraId="535C36BC" w14:textId="77777777" w:rsidR="00C51FCA" w:rsidRPr="00C51FCA" w:rsidRDefault="00C51FCA" w:rsidP="00C51FCA">
            <w:pPr>
              <w:suppressAutoHyphens/>
              <w:spacing w:after="0" w:line="240" w:lineRule="auto"/>
              <w:rPr>
                <w:rFonts w:ascii="Times New Roman" w:eastAsia="Times New Roman" w:hAnsi="Times New Roman" w:cs="Times New Roman"/>
                <w:iCs/>
                <w:sz w:val="24"/>
                <w:szCs w:val="24"/>
                <w:lang w:eastAsia="ru-RU"/>
              </w:rPr>
            </w:pPr>
            <w:r w:rsidRPr="00C51FCA">
              <w:rPr>
                <w:rFonts w:ascii="Times New Roman" w:hAnsi="Times New Roman"/>
                <w:sz w:val="24"/>
                <w:szCs w:val="24"/>
              </w:rPr>
              <w:t>ЛР 05</w:t>
            </w:r>
          </w:p>
        </w:tc>
        <w:tc>
          <w:tcPr>
            <w:tcW w:w="7659" w:type="dxa"/>
          </w:tcPr>
          <w:p w14:paraId="13ACA377" w14:textId="77777777" w:rsidR="00C51FCA" w:rsidRPr="00C51FCA" w:rsidRDefault="00C51FCA" w:rsidP="00C51FCA">
            <w:pPr>
              <w:suppressAutoHyphens/>
              <w:spacing w:after="0" w:line="240" w:lineRule="auto"/>
              <w:jc w:val="both"/>
              <w:rPr>
                <w:rFonts w:ascii="Times New Roman" w:eastAsia="Times New Roman" w:hAnsi="Times New Roman" w:cs="Times New Roman"/>
                <w:i/>
                <w:sz w:val="24"/>
                <w:szCs w:val="24"/>
                <w:lang w:eastAsia="ru-RU"/>
              </w:rPr>
            </w:pPr>
            <w:r w:rsidRPr="00C51FCA">
              <w:rPr>
                <w:rFonts w:ascii="Times New Roman" w:hAnsi="Times New Roman"/>
                <w:sz w:val="24"/>
                <w:szCs w:val="24"/>
              </w:rPr>
              <w:t>Сформированность основ саморазвития и самовоспитания в соответствии с общечеловеческими ценностями и идеалами гражданского общества; готовность и способность к самостоятельной, творческой и ответственной деятельности</w:t>
            </w:r>
          </w:p>
        </w:tc>
      </w:tr>
      <w:tr w:rsidR="00C51FCA" w:rsidRPr="00C51FCA" w14:paraId="4888D1F4" w14:textId="77777777" w:rsidTr="0010422D">
        <w:trPr>
          <w:trHeight w:val="212"/>
        </w:trPr>
        <w:tc>
          <w:tcPr>
            <w:tcW w:w="1589" w:type="dxa"/>
          </w:tcPr>
          <w:p w14:paraId="02328A58" w14:textId="77777777" w:rsidR="00C51FCA" w:rsidRPr="00C51FCA" w:rsidRDefault="00C51FCA" w:rsidP="00C51FCA">
            <w:pPr>
              <w:suppressAutoHyphens/>
              <w:spacing w:after="0" w:line="240" w:lineRule="auto"/>
              <w:rPr>
                <w:rFonts w:ascii="Times New Roman" w:eastAsia="Times New Roman" w:hAnsi="Times New Roman" w:cs="Times New Roman"/>
                <w:i/>
                <w:sz w:val="24"/>
                <w:szCs w:val="24"/>
                <w:lang w:eastAsia="ru-RU"/>
              </w:rPr>
            </w:pPr>
            <w:r w:rsidRPr="00C51FCA">
              <w:rPr>
                <w:rFonts w:ascii="Times New Roman" w:hAnsi="Times New Roman"/>
                <w:sz w:val="24"/>
                <w:szCs w:val="24"/>
              </w:rPr>
              <w:t>ЛР 06</w:t>
            </w:r>
          </w:p>
        </w:tc>
        <w:tc>
          <w:tcPr>
            <w:tcW w:w="7659" w:type="dxa"/>
          </w:tcPr>
          <w:p w14:paraId="67F1F675" w14:textId="77777777" w:rsidR="00C51FCA" w:rsidRPr="00C51FCA" w:rsidRDefault="00C51FCA" w:rsidP="00C51FCA">
            <w:pPr>
              <w:suppressAutoHyphens/>
              <w:spacing w:after="0" w:line="240" w:lineRule="auto"/>
              <w:jc w:val="both"/>
              <w:rPr>
                <w:rFonts w:ascii="Times New Roman" w:eastAsia="Times New Roman" w:hAnsi="Times New Roman" w:cs="Times New Roman"/>
                <w:i/>
                <w:sz w:val="24"/>
                <w:szCs w:val="24"/>
                <w:lang w:eastAsia="ru-RU"/>
              </w:rPr>
            </w:pPr>
            <w:r w:rsidRPr="00C51FCA">
              <w:rPr>
                <w:rFonts w:ascii="Times New Roman" w:hAnsi="Times New Roman"/>
                <w:sz w:val="24"/>
                <w:szCs w:val="24"/>
              </w:rPr>
              <w:t>Толерантное сознание и поведение в поликультурном мире, готовность и способность вести диалог с другими людьми, достигать в нем взаимопонимания, находить общие цели и сотрудничать для их достижения, способность противостоять идеологии экстремизма, национализма, ксенофобии, дискриминации по социальным, религиозным, расовым, национальным признакам и другим негативным социальным явлениям</w:t>
            </w:r>
          </w:p>
        </w:tc>
      </w:tr>
      <w:tr w:rsidR="00C51FCA" w:rsidRPr="00C51FCA" w14:paraId="05245968" w14:textId="77777777" w:rsidTr="0010422D">
        <w:trPr>
          <w:trHeight w:val="212"/>
        </w:trPr>
        <w:tc>
          <w:tcPr>
            <w:tcW w:w="1589" w:type="dxa"/>
          </w:tcPr>
          <w:p w14:paraId="43EB5A41" w14:textId="77777777" w:rsidR="00C51FCA" w:rsidRPr="00C51FCA" w:rsidRDefault="00C51FCA" w:rsidP="00C51FCA">
            <w:pPr>
              <w:suppressAutoHyphens/>
              <w:spacing w:after="0" w:line="240" w:lineRule="auto"/>
              <w:rPr>
                <w:rFonts w:ascii="Times New Roman" w:eastAsia="Times New Roman" w:hAnsi="Times New Roman" w:cs="Times New Roman"/>
                <w:i/>
                <w:sz w:val="24"/>
                <w:szCs w:val="24"/>
                <w:lang w:eastAsia="ru-RU"/>
              </w:rPr>
            </w:pPr>
            <w:r w:rsidRPr="00C51FCA">
              <w:rPr>
                <w:rFonts w:ascii="Times New Roman" w:hAnsi="Times New Roman"/>
                <w:sz w:val="24"/>
                <w:szCs w:val="24"/>
              </w:rPr>
              <w:t>ЛР 07</w:t>
            </w:r>
          </w:p>
        </w:tc>
        <w:tc>
          <w:tcPr>
            <w:tcW w:w="7659" w:type="dxa"/>
          </w:tcPr>
          <w:p w14:paraId="36F23692" w14:textId="77777777" w:rsidR="00C51FCA" w:rsidRPr="00C51FCA" w:rsidRDefault="00C51FCA" w:rsidP="00C51FCA">
            <w:pPr>
              <w:suppressAutoHyphens/>
              <w:spacing w:after="0" w:line="240" w:lineRule="auto"/>
              <w:jc w:val="both"/>
              <w:rPr>
                <w:rFonts w:ascii="Times New Roman" w:eastAsia="Times New Roman" w:hAnsi="Times New Roman" w:cs="Times New Roman"/>
                <w:i/>
                <w:sz w:val="24"/>
                <w:szCs w:val="24"/>
                <w:lang w:eastAsia="ru-RU"/>
              </w:rPr>
            </w:pPr>
            <w:r w:rsidRPr="00C51FCA">
              <w:rPr>
                <w:rFonts w:ascii="Times New Roman" w:hAnsi="Times New Roman"/>
                <w:sz w:val="24"/>
                <w:szCs w:val="24"/>
              </w:rPr>
              <w:t>Навыки сотрудничества со сверстниками, детьми младшего возраста, взрослыми в образовательной, общественно полезной, учебно-исследовательской, проектной и других видах деятельности</w:t>
            </w:r>
          </w:p>
        </w:tc>
      </w:tr>
      <w:tr w:rsidR="00C51FCA" w:rsidRPr="00C51FCA" w14:paraId="39DBF16A" w14:textId="77777777" w:rsidTr="0010422D">
        <w:trPr>
          <w:trHeight w:val="212"/>
        </w:trPr>
        <w:tc>
          <w:tcPr>
            <w:tcW w:w="1589" w:type="dxa"/>
          </w:tcPr>
          <w:p w14:paraId="5E86A081" w14:textId="77777777" w:rsidR="00C51FCA" w:rsidRPr="00C51FCA" w:rsidRDefault="00C51FCA" w:rsidP="00C51FCA">
            <w:pPr>
              <w:suppressAutoHyphens/>
              <w:spacing w:after="0" w:line="240" w:lineRule="auto"/>
              <w:rPr>
                <w:rFonts w:ascii="Times New Roman" w:eastAsia="Times New Roman" w:hAnsi="Times New Roman" w:cs="Times New Roman"/>
                <w:i/>
                <w:sz w:val="24"/>
                <w:szCs w:val="24"/>
                <w:lang w:eastAsia="ru-RU"/>
              </w:rPr>
            </w:pPr>
            <w:r w:rsidRPr="00C51FCA">
              <w:rPr>
                <w:rFonts w:ascii="Times New Roman" w:hAnsi="Times New Roman"/>
                <w:sz w:val="24"/>
                <w:szCs w:val="24"/>
              </w:rPr>
              <w:t>ЛР 08</w:t>
            </w:r>
          </w:p>
        </w:tc>
        <w:tc>
          <w:tcPr>
            <w:tcW w:w="7659" w:type="dxa"/>
          </w:tcPr>
          <w:p w14:paraId="6DC857C4" w14:textId="77777777" w:rsidR="00C51FCA" w:rsidRPr="00C51FCA" w:rsidRDefault="00C51FCA" w:rsidP="00C51FCA">
            <w:pPr>
              <w:suppressAutoHyphens/>
              <w:spacing w:after="0" w:line="240" w:lineRule="auto"/>
              <w:jc w:val="both"/>
              <w:rPr>
                <w:rFonts w:ascii="Times New Roman" w:eastAsia="Times New Roman" w:hAnsi="Times New Roman" w:cs="Times New Roman"/>
                <w:i/>
                <w:sz w:val="24"/>
                <w:szCs w:val="24"/>
                <w:lang w:eastAsia="ru-RU"/>
              </w:rPr>
            </w:pPr>
            <w:r w:rsidRPr="00C51FCA">
              <w:rPr>
                <w:rFonts w:ascii="Times New Roman" w:hAnsi="Times New Roman"/>
                <w:sz w:val="24"/>
                <w:szCs w:val="24"/>
              </w:rPr>
              <w:t>Нравственное сознание и поведение на основе усвоения общечеловеческих ценностей</w:t>
            </w:r>
          </w:p>
        </w:tc>
      </w:tr>
      <w:tr w:rsidR="00C51FCA" w:rsidRPr="00C51FCA" w14:paraId="79533130" w14:textId="77777777" w:rsidTr="0010422D">
        <w:trPr>
          <w:trHeight w:val="212"/>
        </w:trPr>
        <w:tc>
          <w:tcPr>
            <w:tcW w:w="1589" w:type="dxa"/>
          </w:tcPr>
          <w:p w14:paraId="45C9490C" w14:textId="77777777" w:rsidR="00C51FCA" w:rsidRPr="00C51FCA" w:rsidRDefault="00C51FCA" w:rsidP="00C51FCA">
            <w:pPr>
              <w:suppressAutoHyphens/>
              <w:spacing w:after="0" w:line="240" w:lineRule="auto"/>
              <w:rPr>
                <w:rFonts w:ascii="Times New Roman" w:eastAsia="Times New Roman" w:hAnsi="Times New Roman" w:cs="Times New Roman"/>
                <w:i/>
                <w:sz w:val="24"/>
                <w:szCs w:val="24"/>
                <w:lang w:eastAsia="ru-RU"/>
              </w:rPr>
            </w:pPr>
            <w:r w:rsidRPr="00C51FCA">
              <w:rPr>
                <w:rFonts w:ascii="Times New Roman" w:hAnsi="Times New Roman"/>
                <w:sz w:val="24"/>
                <w:szCs w:val="24"/>
              </w:rPr>
              <w:t>ЛР 09</w:t>
            </w:r>
          </w:p>
        </w:tc>
        <w:tc>
          <w:tcPr>
            <w:tcW w:w="7659" w:type="dxa"/>
          </w:tcPr>
          <w:p w14:paraId="56042D85" w14:textId="77777777" w:rsidR="00C51FCA" w:rsidRPr="00C51FCA" w:rsidRDefault="00C51FCA" w:rsidP="00C51FCA">
            <w:pPr>
              <w:suppressAutoHyphens/>
              <w:spacing w:after="0" w:line="240" w:lineRule="auto"/>
              <w:jc w:val="both"/>
              <w:rPr>
                <w:rFonts w:ascii="Times New Roman" w:eastAsia="Times New Roman" w:hAnsi="Times New Roman" w:cs="Times New Roman"/>
                <w:i/>
                <w:sz w:val="24"/>
                <w:szCs w:val="24"/>
                <w:lang w:eastAsia="ru-RU"/>
              </w:rPr>
            </w:pPr>
            <w:r w:rsidRPr="00C51FCA">
              <w:rPr>
                <w:rFonts w:ascii="Times New Roman" w:hAnsi="Times New Roman"/>
                <w:sz w:val="24"/>
                <w:szCs w:val="24"/>
              </w:rPr>
              <w:t>Готовность и способность к образованию, в том числе самообразованию, на протяжении всей жизни; сознательное отношение к непрерывному образованию как условию успешной профессиональной и общественной деятельности</w:t>
            </w:r>
          </w:p>
        </w:tc>
      </w:tr>
      <w:tr w:rsidR="00C51FCA" w:rsidRPr="00C51FCA" w14:paraId="1C772CC7" w14:textId="77777777" w:rsidTr="0010422D">
        <w:trPr>
          <w:trHeight w:val="212"/>
        </w:trPr>
        <w:tc>
          <w:tcPr>
            <w:tcW w:w="1589" w:type="dxa"/>
          </w:tcPr>
          <w:p w14:paraId="0792F188" w14:textId="77777777" w:rsidR="00C51FCA" w:rsidRPr="00C51FCA" w:rsidRDefault="00C51FCA" w:rsidP="00C51FCA">
            <w:pPr>
              <w:suppressAutoHyphens/>
              <w:spacing w:after="0" w:line="240" w:lineRule="auto"/>
              <w:rPr>
                <w:rFonts w:ascii="Times New Roman" w:eastAsia="Times New Roman" w:hAnsi="Times New Roman" w:cs="Times New Roman"/>
                <w:i/>
                <w:sz w:val="24"/>
                <w:szCs w:val="24"/>
                <w:lang w:eastAsia="ru-RU"/>
              </w:rPr>
            </w:pPr>
            <w:r w:rsidRPr="00C51FCA">
              <w:rPr>
                <w:rFonts w:ascii="Times New Roman" w:hAnsi="Times New Roman"/>
                <w:sz w:val="24"/>
                <w:szCs w:val="24"/>
              </w:rPr>
              <w:t>ЛР 10</w:t>
            </w:r>
          </w:p>
        </w:tc>
        <w:tc>
          <w:tcPr>
            <w:tcW w:w="7659" w:type="dxa"/>
          </w:tcPr>
          <w:p w14:paraId="2B48A1E2" w14:textId="77777777" w:rsidR="00C51FCA" w:rsidRPr="00C51FCA" w:rsidRDefault="00C51FCA" w:rsidP="00C51FCA">
            <w:pPr>
              <w:suppressAutoHyphens/>
              <w:spacing w:after="0" w:line="240" w:lineRule="auto"/>
              <w:jc w:val="both"/>
              <w:rPr>
                <w:rFonts w:ascii="Times New Roman" w:eastAsia="Times New Roman" w:hAnsi="Times New Roman" w:cs="Times New Roman"/>
                <w:i/>
                <w:sz w:val="24"/>
                <w:szCs w:val="24"/>
                <w:lang w:eastAsia="ru-RU"/>
              </w:rPr>
            </w:pPr>
            <w:r w:rsidRPr="00C51FCA">
              <w:rPr>
                <w:rFonts w:ascii="Times New Roman" w:hAnsi="Times New Roman"/>
                <w:sz w:val="24"/>
                <w:szCs w:val="24"/>
              </w:rPr>
              <w:t>Эстетическое отношение к миру, включая эстетику быта, научного и технического творчества, спорта, общественных отношений</w:t>
            </w:r>
          </w:p>
        </w:tc>
      </w:tr>
      <w:tr w:rsidR="00C51FCA" w:rsidRPr="00C51FCA" w14:paraId="0D026636" w14:textId="77777777" w:rsidTr="0010422D">
        <w:trPr>
          <w:trHeight w:val="212"/>
        </w:trPr>
        <w:tc>
          <w:tcPr>
            <w:tcW w:w="1589" w:type="dxa"/>
          </w:tcPr>
          <w:p w14:paraId="22FD8152" w14:textId="77777777" w:rsidR="00C51FCA" w:rsidRPr="00C51FCA" w:rsidRDefault="00C51FCA" w:rsidP="00C51FCA">
            <w:pPr>
              <w:suppressAutoHyphens/>
              <w:spacing w:after="0" w:line="240" w:lineRule="auto"/>
              <w:rPr>
                <w:rFonts w:ascii="Times New Roman" w:eastAsia="Times New Roman" w:hAnsi="Times New Roman" w:cs="Times New Roman"/>
                <w:i/>
                <w:sz w:val="24"/>
                <w:szCs w:val="24"/>
                <w:lang w:eastAsia="ru-RU"/>
              </w:rPr>
            </w:pPr>
            <w:r w:rsidRPr="00C51FCA">
              <w:rPr>
                <w:rFonts w:ascii="Times New Roman" w:hAnsi="Times New Roman"/>
                <w:sz w:val="24"/>
                <w:szCs w:val="24"/>
              </w:rPr>
              <w:t>ЛР 11</w:t>
            </w:r>
          </w:p>
        </w:tc>
        <w:tc>
          <w:tcPr>
            <w:tcW w:w="7659" w:type="dxa"/>
          </w:tcPr>
          <w:p w14:paraId="7256F503" w14:textId="77777777" w:rsidR="00C51FCA" w:rsidRPr="00C51FCA" w:rsidRDefault="00C51FCA" w:rsidP="00C51FCA">
            <w:pPr>
              <w:suppressAutoHyphens/>
              <w:spacing w:after="0" w:line="240" w:lineRule="auto"/>
              <w:jc w:val="both"/>
              <w:rPr>
                <w:rFonts w:ascii="Times New Roman" w:hAnsi="Times New Roman"/>
                <w:sz w:val="24"/>
                <w:szCs w:val="24"/>
              </w:rPr>
            </w:pPr>
            <w:r w:rsidRPr="00C51FCA">
              <w:rPr>
                <w:rFonts w:ascii="Times New Roman" w:hAnsi="Times New Roman"/>
                <w:sz w:val="24"/>
                <w:szCs w:val="24"/>
              </w:rPr>
              <w:t>Принятие и реализацию ценностей здорового и безопасного образа жизни, потребности в физическом самосовершенствовании, занятиях спортивно-оздоровительной деятельностью, неприятие вредных привычек: курения, употребления алкоголя, наркотиков</w:t>
            </w:r>
          </w:p>
        </w:tc>
      </w:tr>
      <w:tr w:rsidR="00C51FCA" w:rsidRPr="00C51FCA" w14:paraId="62209CD5" w14:textId="77777777" w:rsidTr="0010422D">
        <w:trPr>
          <w:trHeight w:val="212"/>
        </w:trPr>
        <w:tc>
          <w:tcPr>
            <w:tcW w:w="1589" w:type="dxa"/>
          </w:tcPr>
          <w:p w14:paraId="3017CB4F" w14:textId="77777777" w:rsidR="00C51FCA" w:rsidRPr="00C51FCA" w:rsidRDefault="00C51FCA" w:rsidP="00C51FCA">
            <w:pPr>
              <w:suppressAutoHyphens/>
              <w:spacing w:after="0" w:line="240" w:lineRule="auto"/>
              <w:rPr>
                <w:rFonts w:ascii="Times New Roman" w:eastAsia="Times New Roman" w:hAnsi="Times New Roman" w:cs="Times New Roman"/>
                <w:i/>
                <w:sz w:val="24"/>
                <w:szCs w:val="24"/>
                <w:lang w:eastAsia="ru-RU"/>
              </w:rPr>
            </w:pPr>
            <w:r w:rsidRPr="00C51FCA">
              <w:rPr>
                <w:rFonts w:ascii="Times New Roman" w:hAnsi="Times New Roman"/>
                <w:sz w:val="24"/>
                <w:szCs w:val="24"/>
              </w:rPr>
              <w:t>ЛР 12</w:t>
            </w:r>
          </w:p>
        </w:tc>
        <w:tc>
          <w:tcPr>
            <w:tcW w:w="7659" w:type="dxa"/>
          </w:tcPr>
          <w:p w14:paraId="1BDF5730" w14:textId="77777777" w:rsidR="00C51FCA" w:rsidRPr="00C51FCA" w:rsidRDefault="00C51FCA" w:rsidP="00C51FCA">
            <w:pPr>
              <w:suppressAutoHyphens/>
              <w:spacing w:after="0" w:line="240" w:lineRule="auto"/>
              <w:jc w:val="both"/>
              <w:rPr>
                <w:rFonts w:ascii="Times New Roman" w:hAnsi="Times New Roman"/>
                <w:sz w:val="24"/>
                <w:szCs w:val="24"/>
              </w:rPr>
            </w:pPr>
            <w:r w:rsidRPr="00C51FCA">
              <w:rPr>
                <w:rFonts w:ascii="Times New Roman" w:hAnsi="Times New Roman"/>
                <w:sz w:val="24"/>
                <w:szCs w:val="24"/>
              </w:rPr>
              <w:t>Бережное, ответственное и компетентное отношение к физическому и психологическому здоровью, как собственному, так и других людей, умение оказывать первую помощь</w:t>
            </w:r>
          </w:p>
        </w:tc>
      </w:tr>
      <w:tr w:rsidR="00C51FCA" w:rsidRPr="00C51FCA" w14:paraId="03AD7971" w14:textId="77777777" w:rsidTr="0010422D">
        <w:trPr>
          <w:trHeight w:val="212"/>
        </w:trPr>
        <w:tc>
          <w:tcPr>
            <w:tcW w:w="1589" w:type="dxa"/>
          </w:tcPr>
          <w:p w14:paraId="182D93C3" w14:textId="77777777" w:rsidR="00C51FCA" w:rsidRPr="00C51FCA" w:rsidRDefault="00C51FCA" w:rsidP="00C51FCA">
            <w:pPr>
              <w:suppressAutoHyphens/>
              <w:spacing w:after="0" w:line="240" w:lineRule="auto"/>
              <w:rPr>
                <w:rFonts w:ascii="Times New Roman" w:eastAsia="Times New Roman" w:hAnsi="Times New Roman" w:cs="Times New Roman"/>
                <w:i/>
                <w:sz w:val="24"/>
                <w:szCs w:val="24"/>
                <w:lang w:eastAsia="ru-RU"/>
              </w:rPr>
            </w:pPr>
            <w:r w:rsidRPr="00C51FCA">
              <w:rPr>
                <w:rFonts w:ascii="Times New Roman" w:hAnsi="Times New Roman"/>
                <w:sz w:val="24"/>
                <w:szCs w:val="24"/>
              </w:rPr>
              <w:t>ЛР 13</w:t>
            </w:r>
          </w:p>
        </w:tc>
        <w:tc>
          <w:tcPr>
            <w:tcW w:w="7659" w:type="dxa"/>
          </w:tcPr>
          <w:p w14:paraId="278A6766" w14:textId="77777777" w:rsidR="00C51FCA" w:rsidRPr="00C51FCA" w:rsidRDefault="00C51FCA" w:rsidP="00C51FCA">
            <w:pPr>
              <w:suppressAutoHyphens/>
              <w:spacing w:after="0" w:line="240" w:lineRule="auto"/>
              <w:jc w:val="both"/>
              <w:rPr>
                <w:rFonts w:ascii="Times New Roman" w:hAnsi="Times New Roman"/>
                <w:sz w:val="24"/>
                <w:szCs w:val="24"/>
              </w:rPr>
            </w:pPr>
            <w:r w:rsidRPr="00C51FCA">
              <w:rPr>
                <w:rFonts w:ascii="Times New Roman" w:hAnsi="Times New Roman"/>
                <w:sz w:val="24"/>
                <w:szCs w:val="24"/>
              </w:rPr>
              <w:t>Осознанный выбор будущей профессии и возможностей реализации собственных жизненных планов; отношение к профессиональной деятельности как возможности участия в решении личных, общественных, государственных, общенациональных проблем</w:t>
            </w:r>
          </w:p>
        </w:tc>
      </w:tr>
      <w:tr w:rsidR="00C51FCA" w:rsidRPr="00C51FCA" w14:paraId="0AB69DEC" w14:textId="77777777" w:rsidTr="0010422D">
        <w:trPr>
          <w:trHeight w:val="212"/>
        </w:trPr>
        <w:tc>
          <w:tcPr>
            <w:tcW w:w="1589" w:type="dxa"/>
          </w:tcPr>
          <w:p w14:paraId="31189F2C" w14:textId="77777777" w:rsidR="00C51FCA" w:rsidRPr="00C51FCA" w:rsidRDefault="00C51FCA" w:rsidP="00C51FCA">
            <w:pPr>
              <w:suppressAutoHyphens/>
              <w:spacing w:after="0" w:line="240" w:lineRule="auto"/>
              <w:rPr>
                <w:rFonts w:ascii="Times New Roman" w:hAnsi="Times New Roman"/>
                <w:sz w:val="24"/>
                <w:szCs w:val="24"/>
              </w:rPr>
            </w:pPr>
            <w:r w:rsidRPr="00C51FCA">
              <w:rPr>
                <w:rFonts w:ascii="Times New Roman" w:hAnsi="Times New Roman"/>
                <w:sz w:val="24"/>
                <w:szCs w:val="24"/>
              </w:rPr>
              <w:t>ЛР 14</w:t>
            </w:r>
          </w:p>
          <w:p w14:paraId="189F1A87" w14:textId="77777777" w:rsidR="00C51FCA" w:rsidRPr="00C51FCA" w:rsidRDefault="00C51FCA" w:rsidP="00C51FCA">
            <w:pPr>
              <w:suppressAutoHyphens/>
              <w:spacing w:after="0" w:line="240" w:lineRule="auto"/>
              <w:rPr>
                <w:rFonts w:ascii="Times New Roman" w:hAnsi="Times New Roman"/>
                <w:sz w:val="24"/>
                <w:szCs w:val="24"/>
              </w:rPr>
            </w:pPr>
          </w:p>
        </w:tc>
        <w:tc>
          <w:tcPr>
            <w:tcW w:w="7659" w:type="dxa"/>
          </w:tcPr>
          <w:p w14:paraId="2AC961B8" w14:textId="77777777" w:rsidR="00C51FCA" w:rsidRPr="00C51FCA" w:rsidRDefault="00C51FCA" w:rsidP="00C51FCA">
            <w:pPr>
              <w:suppressAutoHyphens/>
              <w:spacing w:after="0" w:line="240" w:lineRule="auto"/>
              <w:jc w:val="both"/>
              <w:rPr>
                <w:rFonts w:ascii="Times New Roman" w:hAnsi="Times New Roman"/>
                <w:sz w:val="24"/>
                <w:szCs w:val="24"/>
              </w:rPr>
            </w:pPr>
            <w:r w:rsidRPr="00C51FCA">
              <w:rPr>
                <w:rFonts w:ascii="Times New Roman" w:hAnsi="Times New Roman"/>
                <w:sz w:val="24"/>
                <w:szCs w:val="24"/>
              </w:rPr>
              <w:t>Сформированность экологического мышления, понимания влияния социально-экономических процессов на состояние природной и социальной среды; приобретение опыта эколого-направленной деятельности</w:t>
            </w:r>
          </w:p>
        </w:tc>
      </w:tr>
      <w:tr w:rsidR="00C51FCA" w:rsidRPr="00C51FCA" w14:paraId="49BF142F" w14:textId="77777777" w:rsidTr="0010422D">
        <w:trPr>
          <w:trHeight w:val="212"/>
        </w:trPr>
        <w:tc>
          <w:tcPr>
            <w:tcW w:w="1589" w:type="dxa"/>
          </w:tcPr>
          <w:p w14:paraId="1AD5248E" w14:textId="77777777" w:rsidR="00C51FCA" w:rsidRPr="00C51FCA" w:rsidRDefault="00C51FCA" w:rsidP="00C51FCA">
            <w:pPr>
              <w:suppressAutoHyphens/>
              <w:spacing w:after="0" w:line="240" w:lineRule="auto"/>
              <w:rPr>
                <w:rFonts w:ascii="Times New Roman" w:hAnsi="Times New Roman"/>
                <w:sz w:val="24"/>
                <w:szCs w:val="24"/>
              </w:rPr>
            </w:pPr>
            <w:r w:rsidRPr="00C51FCA">
              <w:rPr>
                <w:rFonts w:ascii="Times New Roman" w:hAnsi="Times New Roman"/>
                <w:bCs/>
                <w:color w:val="000000" w:themeColor="text1"/>
                <w:sz w:val="24"/>
                <w:szCs w:val="24"/>
              </w:rPr>
              <w:t>ЛР 15</w:t>
            </w:r>
          </w:p>
        </w:tc>
        <w:tc>
          <w:tcPr>
            <w:tcW w:w="7659" w:type="dxa"/>
          </w:tcPr>
          <w:p w14:paraId="7DE80970" w14:textId="77777777" w:rsidR="00C51FCA" w:rsidRPr="00C51FCA" w:rsidRDefault="00C51FCA" w:rsidP="00C51FCA">
            <w:pPr>
              <w:suppressAutoHyphens/>
              <w:spacing w:after="0" w:line="240" w:lineRule="auto"/>
              <w:jc w:val="both"/>
              <w:rPr>
                <w:rFonts w:ascii="Times New Roman" w:hAnsi="Times New Roman"/>
                <w:sz w:val="24"/>
                <w:szCs w:val="24"/>
              </w:rPr>
            </w:pPr>
            <w:r w:rsidRPr="00C51FCA">
              <w:rPr>
                <w:rFonts w:ascii="Times New Roman" w:hAnsi="Times New Roman"/>
                <w:bCs/>
                <w:color w:val="000000" w:themeColor="text1"/>
                <w:sz w:val="24"/>
                <w:szCs w:val="24"/>
              </w:rPr>
              <w:t>Ответственное отношение к созданию семьи на основе осознанного принятия ценностей семейной жизни</w:t>
            </w:r>
          </w:p>
        </w:tc>
      </w:tr>
      <w:tr w:rsidR="00C51FCA" w:rsidRPr="00C51FCA" w14:paraId="2FFF5BFA" w14:textId="77777777" w:rsidTr="0010422D">
        <w:trPr>
          <w:trHeight w:val="212"/>
        </w:trPr>
        <w:tc>
          <w:tcPr>
            <w:tcW w:w="1589" w:type="dxa"/>
          </w:tcPr>
          <w:p w14:paraId="42762AB6" w14:textId="77777777" w:rsidR="00C51FCA" w:rsidRPr="00C51FCA" w:rsidRDefault="00C51FCA" w:rsidP="00C51FCA">
            <w:pPr>
              <w:suppressAutoHyphens/>
              <w:spacing w:after="0" w:line="240" w:lineRule="auto"/>
              <w:rPr>
                <w:rFonts w:ascii="Times New Roman" w:hAnsi="Times New Roman"/>
                <w:bCs/>
                <w:color w:val="000000" w:themeColor="text1"/>
                <w:sz w:val="24"/>
                <w:szCs w:val="24"/>
              </w:rPr>
            </w:pPr>
            <w:r w:rsidRPr="00C51FCA">
              <w:rPr>
                <w:rFonts w:ascii="Times New Roman" w:hAnsi="Times New Roman"/>
                <w:sz w:val="24"/>
                <w:szCs w:val="24"/>
              </w:rPr>
              <w:t>МР 01</w:t>
            </w:r>
          </w:p>
        </w:tc>
        <w:tc>
          <w:tcPr>
            <w:tcW w:w="7659" w:type="dxa"/>
          </w:tcPr>
          <w:p w14:paraId="4A516793" w14:textId="77777777" w:rsidR="00C51FCA" w:rsidRPr="00C51FCA" w:rsidRDefault="00C51FCA" w:rsidP="00C51FCA">
            <w:pPr>
              <w:suppressAutoHyphens/>
              <w:spacing w:after="0" w:line="240" w:lineRule="auto"/>
              <w:jc w:val="both"/>
              <w:rPr>
                <w:rFonts w:ascii="Times New Roman" w:hAnsi="Times New Roman"/>
                <w:bCs/>
                <w:color w:val="000000" w:themeColor="text1"/>
                <w:sz w:val="24"/>
                <w:szCs w:val="24"/>
              </w:rPr>
            </w:pPr>
            <w:r w:rsidRPr="00C51FCA">
              <w:rPr>
                <w:rFonts w:ascii="Times New Roman" w:hAnsi="Times New Roman"/>
                <w:sz w:val="24"/>
                <w:szCs w:val="24"/>
              </w:rPr>
              <w:t xml:space="preserve">Умение самостоятельно определять цели деятельности и составлять планы деятельности; самостоятельно осуществлять, контролировать и </w:t>
            </w:r>
            <w:r w:rsidRPr="00C51FCA">
              <w:rPr>
                <w:rFonts w:ascii="Times New Roman" w:hAnsi="Times New Roman"/>
                <w:sz w:val="24"/>
                <w:szCs w:val="24"/>
              </w:rPr>
              <w:lastRenderedPageBreak/>
              <w:t xml:space="preserve">корректировать деятельность; использовать все возможные ресурсы для достижения поставленных целей и реализации планов деятельности; выбирать успешные стратегии в различных ситуациях  </w:t>
            </w:r>
          </w:p>
        </w:tc>
      </w:tr>
      <w:tr w:rsidR="00C51FCA" w:rsidRPr="00C51FCA" w14:paraId="2D6DF378" w14:textId="77777777" w:rsidTr="0010422D">
        <w:trPr>
          <w:trHeight w:val="212"/>
        </w:trPr>
        <w:tc>
          <w:tcPr>
            <w:tcW w:w="1589" w:type="dxa"/>
          </w:tcPr>
          <w:p w14:paraId="72785D09" w14:textId="77777777" w:rsidR="00C51FCA" w:rsidRPr="00C51FCA" w:rsidRDefault="00C51FCA" w:rsidP="00C51FCA">
            <w:pPr>
              <w:suppressAutoHyphens/>
              <w:spacing w:after="0" w:line="240" w:lineRule="auto"/>
              <w:rPr>
                <w:rFonts w:ascii="Times New Roman" w:hAnsi="Times New Roman"/>
                <w:bCs/>
                <w:color w:val="000000" w:themeColor="text1"/>
                <w:sz w:val="24"/>
                <w:szCs w:val="24"/>
              </w:rPr>
            </w:pPr>
            <w:r w:rsidRPr="00C51FCA">
              <w:rPr>
                <w:rFonts w:ascii="Times New Roman" w:hAnsi="Times New Roman"/>
                <w:sz w:val="24"/>
                <w:szCs w:val="24"/>
              </w:rPr>
              <w:lastRenderedPageBreak/>
              <w:t>МР 02</w:t>
            </w:r>
          </w:p>
        </w:tc>
        <w:tc>
          <w:tcPr>
            <w:tcW w:w="7659" w:type="dxa"/>
          </w:tcPr>
          <w:p w14:paraId="0E960C99" w14:textId="77777777" w:rsidR="00C51FCA" w:rsidRPr="00C51FCA" w:rsidRDefault="00C51FCA" w:rsidP="00C51FCA">
            <w:pPr>
              <w:suppressAutoHyphens/>
              <w:spacing w:after="0" w:line="240" w:lineRule="auto"/>
              <w:jc w:val="both"/>
              <w:rPr>
                <w:rFonts w:ascii="Times New Roman" w:hAnsi="Times New Roman"/>
                <w:bCs/>
                <w:color w:val="000000" w:themeColor="text1"/>
                <w:sz w:val="24"/>
                <w:szCs w:val="24"/>
              </w:rPr>
            </w:pPr>
            <w:r w:rsidRPr="00C51FCA">
              <w:rPr>
                <w:rFonts w:ascii="Times New Roman" w:hAnsi="Times New Roman"/>
                <w:sz w:val="24"/>
                <w:szCs w:val="24"/>
              </w:rPr>
              <w:t>Умение продуктивно общаться и взаимодействовать в процессе совместной деятельности, учитывать позиции других участников деятельности, эффективно разрешать конфликты</w:t>
            </w:r>
          </w:p>
        </w:tc>
      </w:tr>
      <w:tr w:rsidR="00C51FCA" w:rsidRPr="00C51FCA" w14:paraId="483BCB04" w14:textId="77777777" w:rsidTr="0010422D">
        <w:trPr>
          <w:trHeight w:val="212"/>
        </w:trPr>
        <w:tc>
          <w:tcPr>
            <w:tcW w:w="1589" w:type="dxa"/>
          </w:tcPr>
          <w:p w14:paraId="6E220AAC" w14:textId="77777777" w:rsidR="00C51FCA" w:rsidRPr="00C51FCA" w:rsidRDefault="00C51FCA" w:rsidP="00C51FCA">
            <w:pPr>
              <w:suppressAutoHyphens/>
              <w:spacing w:after="0" w:line="240" w:lineRule="auto"/>
              <w:rPr>
                <w:rFonts w:ascii="Times New Roman" w:hAnsi="Times New Roman"/>
                <w:bCs/>
                <w:color w:val="000000" w:themeColor="text1"/>
                <w:sz w:val="24"/>
                <w:szCs w:val="24"/>
              </w:rPr>
            </w:pPr>
            <w:r w:rsidRPr="00C51FCA">
              <w:rPr>
                <w:rFonts w:ascii="Times New Roman" w:hAnsi="Times New Roman"/>
                <w:sz w:val="24"/>
                <w:szCs w:val="24"/>
              </w:rPr>
              <w:t>МР 03</w:t>
            </w:r>
          </w:p>
        </w:tc>
        <w:tc>
          <w:tcPr>
            <w:tcW w:w="7659" w:type="dxa"/>
          </w:tcPr>
          <w:p w14:paraId="2B005EA6" w14:textId="77777777" w:rsidR="00C51FCA" w:rsidRPr="00C51FCA" w:rsidRDefault="00C51FCA" w:rsidP="00C51FCA">
            <w:pPr>
              <w:suppressAutoHyphens/>
              <w:spacing w:after="0" w:line="240" w:lineRule="auto"/>
              <w:jc w:val="both"/>
              <w:rPr>
                <w:rFonts w:ascii="Times New Roman" w:hAnsi="Times New Roman"/>
                <w:bCs/>
                <w:color w:val="000000" w:themeColor="text1"/>
                <w:sz w:val="24"/>
                <w:szCs w:val="24"/>
              </w:rPr>
            </w:pPr>
            <w:r w:rsidRPr="00C51FCA">
              <w:rPr>
                <w:rFonts w:ascii="Times New Roman" w:hAnsi="Times New Roman"/>
                <w:sz w:val="24"/>
                <w:szCs w:val="24"/>
              </w:rPr>
              <w:t>Владение навыками познавательной, учебно-исследовательской и проектной деятельности, навыками разрешения проблем; способность и готовность к самостоятельному поиску методов решения практических задач, применению различных методов познания</w:t>
            </w:r>
          </w:p>
        </w:tc>
      </w:tr>
      <w:tr w:rsidR="00C51FCA" w:rsidRPr="00C51FCA" w14:paraId="5EE42B24" w14:textId="77777777" w:rsidTr="0010422D">
        <w:trPr>
          <w:trHeight w:val="212"/>
        </w:trPr>
        <w:tc>
          <w:tcPr>
            <w:tcW w:w="1589" w:type="dxa"/>
          </w:tcPr>
          <w:p w14:paraId="38E82195" w14:textId="77777777" w:rsidR="00C51FCA" w:rsidRPr="00C51FCA" w:rsidRDefault="00C51FCA" w:rsidP="00C51FCA">
            <w:pPr>
              <w:suppressAutoHyphens/>
              <w:spacing w:after="0" w:line="240" w:lineRule="auto"/>
              <w:rPr>
                <w:rFonts w:ascii="Times New Roman" w:hAnsi="Times New Roman"/>
                <w:bCs/>
                <w:color w:val="000000" w:themeColor="text1"/>
                <w:sz w:val="24"/>
                <w:szCs w:val="24"/>
              </w:rPr>
            </w:pPr>
            <w:r w:rsidRPr="00C51FCA">
              <w:rPr>
                <w:rFonts w:ascii="Times New Roman" w:hAnsi="Times New Roman"/>
                <w:sz w:val="24"/>
                <w:szCs w:val="24"/>
              </w:rPr>
              <w:t>МР 04</w:t>
            </w:r>
          </w:p>
        </w:tc>
        <w:tc>
          <w:tcPr>
            <w:tcW w:w="7659" w:type="dxa"/>
          </w:tcPr>
          <w:p w14:paraId="3C5D35C2" w14:textId="77777777" w:rsidR="00C51FCA" w:rsidRPr="00C51FCA" w:rsidRDefault="00C51FCA" w:rsidP="00C51FCA">
            <w:pPr>
              <w:suppressAutoHyphens/>
              <w:spacing w:after="0" w:line="240" w:lineRule="auto"/>
              <w:jc w:val="both"/>
              <w:rPr>
                <w:rFonts w:ascii="Times New Roman" w:hAnsi="Times New Roman"/>
                <w:bCs/>
                <w:color w:val="000000" w:themeColor="text1"/>
                <w:sz w:val="24"/>
                <w:szCs w:val="24"/>
              </w:rPr>
            </w:pPr>
            <w:r w:rsidRPr="00C51FCA">
              <w:rPr>
                <w:rFonts w:ascii="Times New Roman" w:hAnsi="Times New Roman"/>
                <w:sz w:val="24"/>
                <w:szCs w:val="24"/>
              </w:rPr>
              <w:t>Готовность и способность к самостоятельной информационно-познавательной деятельности, владение навыками получения необходимой информации из словарей разных типов, умение ориентироваться в различных источниках информации, критически оценивать и интерпретировать информацию, получаемую из различных источников</w:t>
            </w:r>
          </w:p>
        </w:tc>
      </w:tr>
      <w:tr w:rsidR="00C51FCA" w:rsidRPr="00C51FCA" w14:paraId="3A27504D" w14:textId="77777777" w:rsidTr="0010422D">
        <w:trPr>
          <w:trHeight w:val="212"/>
        </w:trPr>
        <w:tc>
          <w:tcPr>
            <w:tcW w:w="1589" w:type="dxa"/>
          </w:tcPr>
          <w:p w14:paraId="7257F1D8" w14:textId="77777777" w:rsidR="00C51FCA" w:rsidRPr="00C51FCA" w:rsidRDefault="00C51FCA" w:rsidP="00C51FCA">
            <w:pPr>
              <w:suppressAutoHyphens/>
              <w:spacing w:after="0" w:line="240" w:lineRule="auto"/>
              <w:rPr>
                <w:rFonts w:ascii="Times New Roman" w:hAnsi="Times New Roman"/>
                <w:bCs/>
                <w:color w:val="000000" w:themeColor="text1"/>
                <w:sz w:val="24"/>
                <w:szCs w:val="24"/>
              </w:rPr>
            </w:pPr>
            <w:r w:rsidRPr="00C51FCA">
              <w:rPr>
                <w:rFonts w:ascii="Times New Roman" w:hAnsi="Times New Roman"/>
                <w:sz w:val="24"/>
                <w:szCs w:val="24"/>
              </w:rPr>
              <w:t>МР 05</w:t>
            </w:r>
          </w:p>
        </w:tc>
        <w:tc>
          <w:tcPr>
            <w:tcW w:w="7659" w:type="dxa"/>
          </w:tcPr>
          <w:p w14:paraId="32E5EFA5" w14:textId="77777777" w:rsidR="00C51FCA" w:rsidRPr="00C51FCA" w:rsidRDefault="00C51FCA" w:rsidP="00C51FCA">
            <w:pPr>
              <w:suppressAutoHyphens/>
              <w:spacing w:after="0" w:line="240" w:lineRule="auto"/>
              <w:jc w:val="both"/>
              <w:rPr>
                <w:rFonts w:ascii="Times New Roman" w:hAnsi="Times New Roman"/>
                <w:bCs/>
                <w:color w:val="000000" w:themeColor="text1"/>
                <w:sz w:val="24"/>
                <w:szCs w:val="24"/>
              </w:rPr>
            </w:pPr>
            <w:r w:rsidRPr="00C51FCA">
              <w:rPr>
                <w:rFonts w:ascii="Times New Roman" w:hAnsi="Times New Roman"/>
                <w:sz w:val="24"/>
                <w:szCs w:val="24"/>
              </w:rPr>
              <w:t>Умение использовать средства информационных и коммуникационных технологий в решении когнитивных, коммуникативных и организационных задач с соблюдением требований эргономики, техники безопасности, гигиены, ресурсосбережения, правовых и этических норм, норм информационной безопасности</w:t>
            </w:r>
          </w:p>
        </w:tc>
      </w:tr>
      <w:tr w:rsidR="00C51FCA" w:rsidRPr="00C51FCA" w14:paraId="7AA880AC" w14:textId="77777777" w:rsidTr="0010422D">
        <w:trPr>
          <w:trHeight w:val="212"/>
        </w:trPr>
        <w:tc>
          <w:tcPr>
            <w:tcW w:w="1589" w:type="dxa"/>
          </w:tcPr>
          <w:p w14:paraId="11407F21" w14:textId="77777777" w:rsidR="00C51FCA" w:rsidRPr="00C51FCA" w:rsidRDefault="00C51FCA" w:rsidP="00C51FCA">
            <w:pPr>
              <w:suppressAutoHyphens/>
              <w:spacing w:after="0" w:line="240" w:lineRule="auto"/>
              <w:rPr>
                <w:rFonts w:ascii="Times New Roman" w:hAnsi="Times New Roman"/>
                <w:bCs/>
                <w:color w:val="000000" w:themeColor="text1"/>
                <w:sz w:val="24"/>
                <w:szCs w:val="24"/>
              </w:rPr>
            </w:pPr>
            <w:r w:rsidRPr="00C51FCA">
              <w:rPr>
                <w:rFonts w:ascii="Times New Roman" w:hAnsi="Times New Roman"/>
                <w:sz w:val="24"/>
                <w:szCs w:val="24"/>
                <w:shd w:val="clear" w:color="auto" w:fill="FFFFFF"/>
              </w:rPr>
              <w:t>МР 06</w:t>
            </w:r>
          </w:p>
        </w:tc>
        <w:tc>
          <w:tcPr>
            <w:tcW w:w="7659" w:type="dxa"/>
          </w:tcPr>
          <w:p w14:paraId="7259D0B4" w14:textId="77777777" w:rsidR="00C51FCA" w:rsidRPr="00C51FCA" w:rsidRDefault="00C51FCA" w:rsidP="00C51FCA">
            <w:pPr>
              <w:suppressAutoHyphens/>
              <w:spacing w:after="0" w:line="240" w:lineRule="auto"/>
              <w:jc w:val="both"/>
              <w:rPr>
                <w:rFonts w:ascii="Times New Roman" w:hAnsi="Times New Roman"/>
                <w:bCs/>
                <w:color w:val="000000" w:themeColor="text1"/>
                <w:sz w:val="24"/>
                <w:szCs w:val="24"/>
              </w:rPr>
            </w:pPr>
            <w:r w:rsidRPr="00C51FCA">
              <w:rPr>
                <w:rFonts w:ascii="Times New Roman" w:hAnsi="Times New Roman"/>
                <w:sz w:val="24"/>
                <w:szCs w:val="24"/>
                <w:shd w:val="clear" w:color="auto" w:fill="FFFFFF"/>
              </w:rPr>
              <w:t>Умение определять назначение и функции различных социальных институтов</w:t>
            </w:r>
          </w:p>
        </w:tc>
      </w:tr>
      <w:tr w:rsidR="00C51FCA" w:rsidRPr="00C51FCA" w14:paraId="66C8434F" w14:textId="77777777" w:rsidTr="0010422D">
        <w:trPr>
          <w:trHeight w:val="212"/>
        </w:trPr>
        <w:tc>
          <w:tcPr>
            <w:tcW w:w="1589" w:type="dxa"/>
          </w:tcPr>
          <w:p w14:paraId="2D5D4D48" w14:textId="77777777" w:rsidR="00C51FCA" w:rsidRPr="00C51FCA" w:rsidRDefault="00C51FCA" w:rsidP="00C51FCA">
            <w:pPr>
              <w:suppressAutoHyphens/>
              <w:spacing w:after="0" w:line="240" w:lineRule="auto"/>
              <w:rPr>
                <w:rFonts w:ascii="Times New Roman" w:hAnsi="Times New Roman"/>
                <w:bCs/>
                <w:color w:val="000000" w:themeColor="text1"/>
                <w:sz w:val="24"/>
                <w:szCs w:val="24"/>
              </w:rPr>
            </w:pPr>
            <w:r w:rsidRPr="00C51FCA">
              <w:rPr>
                <w:rFonts w:ascii="Times New Roman" w:hAnsi="Times New Roman"/>
                <w:sz w:val="24"/>
                <w:szCs w:val="24"/>
                <w:shd w:val="clear" w:color="auto" w:fill="FFFFFF"/>
              </w:rPr>
              <w:t>МР 07</w:t>
            </w:r>
          </w:p>
        </w:tc>
        <w:tc>
          <w:tcPr>
            <w:tcW w:w="7659" w:type="dxa"/>
          </w:tcPr>
          <w:p w14:paraId="6F6A944D" w14:textId="77777777" w:rsidR="00C51FCA" w:rsidRPr="00C51FCA" w:rsidRDefault="00C51FCA" w:rsidP="00C51FCA">
            <w:pPr>
              <w:suppressAutoHyphens/>
              <w:spacing w:after="0" w:line="240" w:lineRule="auto"/>
              <w:jc w:val="both"/>
              <w:rPr>
                <w:rFonts w:ascii="Times New Roman" w:hAnsi="Times New Roman"/>
                <w:bCs/>
                <w:color w:val="000000" w:themeColor="text1"/>
                <w:sz w:val="24"/>
                <w:szCs w:val="24"/>
              </w:rPr>
            </w:pPr>
            <w:r w:rsidRPr="00C51FCA">
              <w:rPr>
                <w:rFonts w:ascii="Times New Roman" w:hAnsi="Times New Roman"/>
                <w:sz w:val="24"/>
                <w:szCs w:val="24"/>
                <w:shd w:val="clear" w:color="auto" w:fill="FFFFFF"/>
              </w:rPr>
              <w:t>Умение самостоятельно оценивать и принимать решения, определяющие стратегию поведения, с учетом гражданских и нравственных ценностей</w:t>
            </w:r>
          </w:p>
        </w:tc>
      </w:tr>
      <w:tr w:rsidR="00C51FCA" w:rsidRPr="00C51FCA" w14:paraId="5E9450DC" w14:textId="77777777" w:rsidTr="0010422D">
        <w:trPr>
          <w:trHeight w:val="212"/>
        </w:trPr>
        <w:tc>
          <w:tcPr>
            <w:tcW w:w="1589" w:type="dxa"/>
          </w:tcPr>
          <w:p w14:paraId="2BCB18EC" w14:textId="77777777" w:rsidR="00C51FCA" w:rsidRPr="00C51FCA" w:rsidRDefault="00C51FCA" w:rsidP="00C51FCA">
            <w:pPr>
              <w:suppressAutoHyphens/>
              <w:spacing w:after="0" w:line="240" w:lineRule="auto"/>
              <w:rPr>
                <w:rFonts w:ascii="Times New Roman" w:hAnsi="Times New Roman"/>
                <w:bCs/>
                <w:color w:val="000000" w:themeColor="text1"/>
                <w:sz w:val="24"/>
                <w:szCs w:val="24"/>
              </w:rPr>
            </w:pPr>
            <w:r w:rsidRPr="00C51FCA">
              <w:rPr>
                <w:rFonts w:ascii="Times New Roman" w:hAnsi="Times New Roman"/>
                <w:sz w:val="24"/>
                <w:szCs w:val="24"/>
              </w:rPr>
              <w:t>МР 08</w:t>
            </w:r>
          </w:p>
        </w:tc>
        <w:tc>
          <w:tcPr>
            <w:tcW w:w="7659" w:type="dxa"/>
          </w:tcPr>
          <w:p w14:paraId="2987ECCE" w14:textId="77777777" w:rsidR="00C51FCA" w:rsidRPr="00C51FCA" w:rsidRDefault="00C51FCA" w:rsidP="00C51FCA">
            <w:pPr>
              <w:suppressAutoHyphens/>
              <w:spacing w:after="0" w:line="240" w:lineRule="auto"/>
              <w:jc w:val="both"/>
              <w:rPr>
                <w:rFonts w:ascii="Times New Roman" w:hAnsi="Times New Roman"/>
                <w:bCs/>
                <w:color w:val="000000" w:themeColor="text1"/>
                <w:sz w:val="24"/>
                <w:szCs w:val="24"/>
              </w:rPr>
            </w:pPr>
            <w:r w:rsidRPr="00C51FCA">
              <w:rPr>
                <w:rFonts w:ascii="Times New Roman" w:hAnsi="Times New Roman"/>
                <w:sz w:val="24"/>
                <w:szCs w:val="24"/>
              </w:rPr>
              <w:t>Владение языковыми средствами – умение ясно, логично и точно излагать свою точку зрения, использовать адекватные языковые средства</w:t>
            </w:r>
          </w:p>
        </w:tc>
      </w:tr>
      <w:tr w:rsidR="00C51FCA" w:rsidRPr="00C51FCA" w14:paraId="4853EA22" w14:textId="77777777" w:rsidTr="0010422D">
        <w:trPr>
          <w:trHeight w:val="212"/>
        </w:trPr>
        <w:tc>
          <w:tcPr>
            <w:tcW w:w="1589" w:type="dxa"/>
          </w:tcPr>
          <w:p w14:paraId="7AEEE056" w14:textId="77777777" w:rsidR="00C51FCA" w:rsidRPr="00C51FCA" w:rsidRDefault="00C51FCA" w:rsidP="00C51FCA">
            <w:pPr>
              <w:suppressAutoHyphens/>
              <w:spacing w:after="0" w:line="240" w:lineRule="auto"/>
              <w:rPr>
                <w:rFonts w:ascii="Times New Roman" w:hAnsi="Times New Roman"/>
                <w:bCs/>
                <w:color w:val="000000" w:themeColor="text1"/>
                <w:sz w:val="24"/>
                <w:szCs w:val="24"/>
              </w:rPr>
            </w:pPr>
            <w:r w:rsidRPr="00C51FCA">
              <w:rPr>
                <w:rFonts w:ascii="Times New Roman" w:hAnsi="Times New Roman"/>
                <w:sz w:val="24"/>
                <w:szCs w:val="24"/>
                <w:shd w:val="clear" w:color="auto" w:fill="FFFFFF"/>
              </w:rPr>
              <w:t>МР 09</w:t>
            </w:r>
          </w:p>
        </w:tc>
        <w:tc>
          <w:tcPr>
            <w:tcW w:w="7659" w:type="dxa"/>
          </w:tcPr>
          <w:p w14:paraId="392129F8" w14:textId="77777777" w:rsidR="00C51FCA" w:rsidRPr="00C51FCA" w:rsidRDefault="00C51FCA" w:rsidP="00C51FCA">
            <w:pPr>
              <w:suppressAutoHyphens/>
              <w:spacing w:after="0" w:line="240" w:lineRule="auto"/>
              <w:jc w:val="both"/>
              <w:rPr>
                <w:rFonts w:ascii="Times New Roman" w:hAnsi="Times New Roman"/>
                <w:bCs/>
                <w:color w:val="000000" w:themeColor="text1"/>
                <w:sz w:val="24"/>
                <w:szCs w:val="24"/>
              </w:rPr>
            </w:pPr>
            <w:r w:rsidRPr="00C51FCA">
              <w:rPr>
                <w:rFonts w:ascii="Times New Roman" w:hAnsi="Times New Roman"/>
                <w:sz w:val="24"/>
                <w:szCs w:val="24"/>
                <w:shd w:val="clear" w:color="auto" w:fill="FFFFFF"/>
              </w:rPr>
              <w:t>Владение навыками познавательной рефлексии как осознания совершаемых действий и мыслительных процессов, их результатов и оснований, границ своего знания и незнания, новых познавательных задач и средств их достижения</w:t>
            </w:r>
          </w:p>
        </w:tc>
      </w:tr>
      <w:tr w:rsidR="00C51FCA" w:rsidRPr="00C51FCA" w14:paraId="338D8383" w14:textId="77777777" w:rsidTr="0010422D">
        <w:trPr>
          <w:trHeight w:val="212"/>
        </w:trPr>
        <w:tc>
          <w:tcPr>
            <w:tcW w:w="1589" w:type="dxa"/>
          </w:tcPr>
          <w:p w14:paraId="5649E86D" w14:textId="77777777" w:rsidR="00C51FCA" w:rsidRPr="00C51FCA" w:rsidRDefault="00C51FCA" w:rsidP="00C51FCA">
            <w:pPr>
              <w:suppressAutoHyphens/>
              <w:spacing w:after="0" w:line="240" w:lineRule="auto"/>
              <w:rPr>
                <w:rFonts w:ascii="Times New Roman" w:hAnsi="Times New Roman"/>
                <w:sz w:val="24"/>
                <w:szCs w:val="24"/>
                <w:shd w:val="clear" w:color="auto" w:fill="FFFFFF"/>
              </w:rPr>
            </w:pPr>
            <w:r w:rsidRPr="00C51FCA">
              <w:rPr>
                <w:rFonts w:ascii="Times New Roman" w:hAnsi="Times New Roman" w:cs="Times New Roman"/>
                <w:bCs/>
                <w:color w:val="000000"/>
                <w:sz w:val="24"/>
                <w:szCs w:val="24"/>
              </w:rPr>
              <w:t>ПРб 01</w:t>
            </w:r>
          </w:p>
        </w:tc>
        <w:tc>
          <w:tcPr>
            <w:tcW w:w="7659" w:type="dxa"/>
          </w:tcPr>
          <w:p w14:paraId="6C6681C6" w14:textId="77777777" w:rsidR="00C51FCA" w:rsidRPr="00C51FCA" w:rsidRDefault="00C51FCA" w:rsidP="00C51FCA">
            <w:pPr>
              <w:suppressAutoHyphens/>
              <w:spacing w:after="0" w:line="240" w:lineRule="auto"/>
              <w:jc w:val="both"/>
              <w:rPr>
                <w:rFonts w:ascii="Times New Roman" w:hAnsi="Times New Roman"/>
                <w:sz w:val="24"/>
                <w:szCs w:val="24"/>
                <w:shd w:val="clear" w:color="auto" w:fill="FFFFFF"/>
              </w:rPr>
            </w:pPr>
            <w:r w:rsidRPr="00C51FCA">
              <w:rPr>
                <w:rFonts w:ascii="Times New Roman" w:hAnsi="Times New Roman" w:cs="Times New Roman"/>
                <w:bCs/>
                <w:color w:val="000000"/>
                <w:sz w:val="24"/>
                <w:szCs w:val="24"/>
              </w:rPr>
              <w:t>Сформированность коммуникативной иноязычной компетенции, необходимой для успешной социализации и самореализации как инструмента межкультурного общения в современном поликультурном мире</w:t>
            </w:r>
          </w:p>
        </w:tc>
      </w:tr>
      <w:tr w:rsidR="00C51FCA" w:rsidRPr="00C51FCA" w14:paraId="12BDFA0F" w14:textId="77777777" w:rsidTr="0010422D">
        <w:trPr>
          <w:trHeight w:val="212"/>
        </w:trPr>
        <w:tc>
          <w:tcPr>
            <w:tcW w:w="1589" w:type="dxa"/>
          </w:tcPr>
          <w:p w14:paraId="56FB18B9" w14:textId="77777777" w:rsidR="00C51FCA" w:rsidRPr="00C51FCA" w:rsidRDefault="00C51FCA" w:rsidP="00C51FCA">
            <w:pPr>
              <w:suppressAutoHyphens/>
              <w:spacing w:after="0" w:line="240" w:lineRule="auto"/>
              <w:rPr>
                <w:rFonts w:ascii="Times New Roman" w:hAnsi="Times New Roman"/>
                <w:sz w:val="24"/>
                <w:szCs w:val="24"/>
                <w:shd w:val="clear" w:color="auto" w:fill="FFFFFF"/>
              </w:rPr>
            </w:pPr>
            <w:r w:rsidRPr="00C51FCA">
              <w:rPr>
                <w:rFonts w:ascii="Times New Roman" w:hAnsi="Times New Roman" w:cs="Times New Roman"/>
                <w:bCs/>
                <w:color w:val="000000"/>
                <w:sz w:val="24"/>
                <w:szCs w:val="24"/>
              </w:rPr>
              <w:t>ПРб 02</w:t>
            </w:r>
          </w:p>
        </w:tc>
        <w:tc>
          <w:tcPr>
            <w:tcW w:w="7659" w:type="dxa"/>
          </w:tcPr>
          <w:p w14:paraId="79F04CC4" w14:textId="77777777" w:rsidR="00C51FCA" w:rsidRPr="00C51FCA" w:rsidRDefault="00C51FCA" w:rsidP="00C51FCA">
            <w:pPr>
              <w:suppressAutoHyphens/>
              <w:spacing w:after="0" w:line="240" w:lineRule="auto"/>
              <w:jc w:val="both"/>
              <w:rPr>
                <w:rFonts w:ascii="Times New Roman" w:hAnsi="Times New Roman"/>
                <w:sz w:val="24"/>
                <w:szCs w:val="24"/>
                <w:shd w:val="clear" w:color="auto" w:fill="FFFFFF"/>
              </w:rPr>
            </w:pPr>
            <w:r w:rsidRPr="00C51FCA">
              <w:rPr>
                <w:rFonts w:ascii="Times New Roman" w:hAnsi="Times New Roman" w:cs="Times New Roman"/>
                <w:bCs/>
                <w:color w:val="000000"/>
                <w:sz w:val="24"/>
                <w:szCs w:val="24"/>
              </w:rPr>
              <w:t>Владение знаниями о социокультурной специфике страны/стран изучаемого языка и умение строить свое речевое и неречевое поведение адекватно этой специфике; умение выделять общее и различное в культуре родной страны и страны/стран изучаемого языка</w:t>
            </w:r>
          </w:p>
        </w:tc>
      </w:tr>
      <w:tr w:rsidR="00C51FCA" w:rsidRPr="00C51FCA" w14:paraId="69ED2ADF" w14:textId="77777777" w:rsidTr="0010422D">
        <w:trPr>
          <w:trHeight w:val="212"/>
        </w:trPr>
        <w:tc>
          <w:tcPr>
            <w:tcW w:w="1589" w:type="dxa"/>
          </w:tcPr>
          <w:p w14:paraId="1D2ED8DC" w14:textId="77777777" w:rsidR="00C51FCA" w:rsidRPr="00C51FCA" w:rsidRDefault="00C51FCA" w:rsidP="00C51FCA">
            <w:pPr>
              <w:suppressAutoHyphens/>
              <w:spacing w:after="0" w:line="240" w:lineRule="auto"/>
              <w:rPr>
                <w:rFonts w:ascii="Times New Roman" w:hAnsi="Times New Roman"/>
                <w:sz w:val="24"/>
                <w:szCs w:val="24"/>
                <w:shd w:val="clear" w:color="auto" w:fill="FFFFFF"/>
              </w:rPr>
            </w:pPr>
            <w:r w:rsidRPr="00C51FCA">
              <w:rPr>
                <w:rFonts w:ascii="Times New Roman" w:hAnsi="Times New Roman" w:cs="Times New Roman"/>
                <w:bCs/>
                <w:color w:val="000000"/>
                <w:sz w:val="24"/>
                <w:szCs w:val="24"/>
              </w:rPr>
              <w:t>ПРб 03</w:t>
            </w:r>
          </w:p>
        </w:tc>
        <w:tc>
          <w:tcPr>
            <w:tcW w:w="7659" w:type="dxa"/>
          </w:tcPr>
          <w:p w14:paraId="2942275F" w14:textId="77777777" w:rsidR="00C51FCA" w:rsidRPr="00C51FCA" w:rsidRDefault="00C51FCA" w:rsidP="00C51FCA">
            <w:pPr>
              <w:suppressAutoHyphens/>
              <w:spacing w:after="0" w:line="240" w:lineRule="auto"/>
              <w:jc w:val="both"/>
              <w:rPr>
                <w:rFonts w:ascii="Times New Roman" w:hAnsi="Times New Roman"/>
                <w:sz w:val="24"/>
                <w:szCs w:val="24"/>
                <w:shd w:val="clear" w:color="auto" w:fill="FFFFFF"/>
              </w:rPr>
            </w:pPr>
            <w:r w:rsidRPr="00C51FCA">
              <w:rPr>
                <w:rFonts w:ascii="Times New Roman" w:hAnsi="Times New Roman" w:cs="Times New Roman"/>
                <w:bCs/>
                <w:color w:val="000000"/>
                <w:sz w:val="24"/>
                <w:szCs w:val="24"/>
              </w:rPr>
              <w:t>Достижение порогового уровня владения иностранным языком, позволяющего выпускникам общаться в устной и письменной формах как с носителями изучаемого иностранного языка, так и с представителями других стран, использующими данный язык как средство общения</w:t>
            </w:r>
          </w:p>
        </w:tc>
      </w:tr>
      <w:tr w:rsidR="00C51FCA" w:rsidRPr="00C51FCA" w14:paraId="7A9DD586" w14:textId="77777777" w:rsidTr="0010422D">
        <w:trPr>
          <w:trHeight w:val="212"/>
        </w:trPr>
        <w:tc>
          <w:tcPr>
            <w:tcW w:w="1589" w:type="dxa"/>
          </w:tcPr>
          <w:p w14:paraId="4A92922A" w14:textId="77777777" w:rsidR="00C51FCA" w:rsidRPr="00C51FCA" w:rsidRDefault="00C51FCA" w:rsidP="00C51FCA">
            <w:pPr>
              <w:suppressAutoHyphens/>
              <w:spacing w:after="0" w:line="240" w:lineRule="auto"/>
              <w:rPr>
                <w:rFonts w:ascii="Times New Roman" w:hAnsi="Times New Roman"/>
                <w:sz w:val="24"/>
                <w:szCs w:val="24"/>
                <w:shd w:val="clear" w:color="auto" w:fill="FFFFFF"/>
              </w:rPr>
            </w:pPr>
            <w:r w:rsidRPr="00C51FCA">
              <w:rPr>
                <w:rFonts w:ascii="Times New Roman" w:hAnsi="Times New Roman" w:cs="Times New Roman"/>
                <w:bCs/>
                <w:color w:val="000000"/>
                <w:sz w:val="24"/>
                <w:szCs w:val="24"/>
              </w:rPr>
              <w:t>ПРб 04</w:t>
            </w:r>
          </w:p>
        </w:tc>
        <w:tc>
          <w:tcPr>
            <w:tcW w:w="7659" w:type="dxa"/>
          </w:tcPr>
          <w:p w14:paraId="73FE3756" w14:textId="77777777" w:rsidR="00C51FCA" w:rsidRPr="00C51FCA" w:rsidRDefault="00C51FCA" w:rsidP="00C51FCA">
            <w:pPr>
              <w:suppressAutoHyphens/>
              <w:spacing w:after="0" w:line="240" w:lineRule="auto"/>
              <w:jc w:val="both"/>
              <w:rPr>
                <w:rFonts w:ascii="Times New Roman" w:hAnsi="Times New Roman"/>
                <w:sz w:val="24"/>
                <w:szCs w:val="24"/>
                <w:shd w:val="clear" w:color="auto" w:fill="FFFFFF"/>
              </w:rPr>
            </w:pPr>
            <w:r w:rsidRPr="00C51FCA">
              <w:rPr>
                <w:rFonts w:ascii="Times New Roman" w:hAnsi="Times New Roman" w:cs="Times New Roman"/>
                <w:bCs/>
                <w:color w:val="000000"/>
                <w:sz w:val="24"/>
                <w:szCs w:val="24"/>
              </w:rPr>
              <w:t>Сформированность умения использовать иностранный язык как средство для получения информации из иноязычных источников в образовательных и самообразовательных целях</w:t>
            </w:r>
          </w:p>
        </w:tc>
      </w:tr>
    </w:tbl>
    <w:p w14:paraId="14157C7B" w14:textId="77777777" w:rsidR="00C51FCA" w:rsidRPr="00C51FCA" w:rsidRDefault="00C51FCA" w:rsidP="00C51FCA">
      <w:pPr>
        <w:spacing w:after="0" w:line="240" w:lineRule="auto"/>
        <w:rPr>
          <w:rFonts w:ascii="Times New Roman" w:eastAsia="Times New Roman" w:hAnsi="Times New Roman" w:cs="Times New Roman"/>
          <w:sz w:val="24"/>
          <w:szCs w:val="24"/>
          <w:lang w:eastAsia="zh-CN"/>
        </w:rPr>
      </w:pPr>
      <w:r w:rsidRPr="00C51FCA">
        <w:rPr>
          <w:rFonts w:ascii="Times New Roman" w:eastAsia="Times New Roman" w:hAnsi="Times New Roman" w:cs="Times New Roman"/>
          <w:bCs/>
          <w:sz w:val="24"/>
          <w:szCs w:val="24"/>
          <w:lang w:eastAsia="zh-CN"/>
        </w:rPr>
        <w:t xml:space="preserve">В целях подготовки обучающихся к будущей </w:t>
      </w:r>
      <w:proofErr w:type="gramStart"/>
      <w:r w:rsidRPr="00C51FCA">
        <w:rPr>
          <w:rFonts w:ascii="Times New Roman" w:eastAsia="Times New Roman" w:hAnsi="Times New Roman" w:cs="Times New Roman"/>
          <w:bCs/>
          <w:sz w:val="24"/>
          <w:szCs w:val="24"/>
          <w:lang w:eastAsia="zh-CN"/>
        </w:rPr>
        <w:t>профессиональной  деятельности</w:t>
      </w:r>
      <w:proofErr w:type="gramEnd"/>
      <w:r w:rsidRPr="00C51FCA">
        <w:rPr>
          <w:rFonts w:ascii="Times New Roman" w:eastAsia="Times New Roman" w:hAnsi="Times New Roman" w:cs="Times New Roman"/>
          <w:bCs/>
          <w:sz w:val="24"/>
          <w:szCs w:val="24"/>
          <w:lang w:eastAsia="zh-CN"/>
        </w:rPr>
        <w:t xml:space="preserve"> при изучении учебного предмета </w:t>
      </w:r>
      <w:r w:rsidRPr="00C51FCA">
        <w:rPr>
          <w:rFonts w:ascii="Times New Roman" w:eastAsia="Times New Roman" w:hAnsi="Times New Roman" w:cs="Times New Roman"/>
          <w:b/>
          <w:sz w:val="24"/>
          <w:szCs w:val="24"/>
          <w:lang w:eastAsia="zh-CN"/>
        </w:rPr>
        <w:t>«Иностранный (английский) язык»</w:t>
      </w:r>
      <w:r w:rsidRPr="00C51FCA">
        <w:rPr>
          <w:rFonts w:ascii="Times New Roman" w:eastAsia="Times New Roman" w:hAnsi="Times New Roman" w:cs="Times New Roman"/>
          <w:sz w:val="24"/>
          <w:szCs w:val="24"/>
          <w:lang w:eastAsia="zh-CN"/>
        </w:rPr>
        <w:t xml:space="preserve"> </w:t>
      </w:r>
      <w:r w:rsidRPr="00C51FCA">
        <w:rPr>
          <w:rFonts w:ascii="Times New Roman" w:eastAsia="Times New Roman" w:hAnsi="Times New Roman" w:cs="Times New Roman"/>
          <w:bCs/>
          <w:sz w:val="24"/>
          <w:szCs w:val="24"/>
          <w:lang w:eastAsia="zh-CN"/>
        </w:rPr>
        <w:t xml:space="preserve">закладывается основа для формирования ПК в рамках  реализации ООП СПО по профессии </w:t>
      </w:r>
      <w:r w:rsidRPr="00C51FCA">
        <w:rPr>
          <w:rFonts w:ascii="Times New Roman" w:eastAsia="Times New Roman" w:hAnsi="Times New Roman" w:cs="Times New Roman"/>
          <w:b/>
          <w:sz w:val="24"/>
          <w:szCs w:val="24"/>
          <w:lang w:eastAsia="zh-CN"/>
        </w:rPr>
        <w:t>22.02.06 Сварочное производство</w:t>
      </w:r>
    </w:p>
    <w:p w14:paraId="17552578" w14:textId="77777777" w:rsidR="00C51FCA" w:rsidRPr="00C51FCA" w:rsidRDefault="00C51FCA" w:rsidP="00C51FCA">
      <w:pPr>
        <w:spacing w:after="0" w:line="240" w:lineRule="auto"/>
        <w:ind w:firstLine="708"/>
        <w:rPr>
          <w:rFonts w:ascii="Times New Roman" w:eastAsia="Times New Roman" w:hAnsi="Times New Roman" w:cs="Times New Roman"/>
          <w:bCs/>
          <w:color w:val="FF0000"/>
          <w:sz w:val="24"/>
          <w:szCs w:val="24"/>
          <w:lang w:eastAsia="zh-CN"/>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81"/>
        <w:gridCol w:w="8139"/>
      </w:tblGrid>
      <w:tr w:rsidR="00C51FCA" w:rsidRPr="00C51FCA" w14:paraId="232FE65E" w14:textId="77777777" w:rsidTr="0010422D">
        <w:trPr>
          <w:trHeight w:val="884"/>
          <w:tblHeader/>
        </w:trPr>
        <w:tc>
          <w:tcPr>
            <w:tcW w:w="1402" w:type="dxa"/>
          </w:tcPr>
          <w:p w14:paraId="388B3B92" w14:textId="77777777" w:rsidR="00C51FCA" w:rsidRPr="00C51FCA" w:rsidRDefault="00C51FCA" w:rsidP="00C51FCA">
            <w:pPr>
              <w:suppressAutoHyphens/>
              <w:spacing w:after="0" w:line="240" w:lineRule="auto"/>
              <w:rPr>
                <w:rFonts w:ascii="Times New Roman" w:eastAsia="Times New Roman" w:hAnsi="Times New Roman" w:cs="Times New Roman"/>
                <w:b/>
                <w:bCs/>
                <w:sz w:val="24"/>
                <w:szCs w:val="24"/>
                <w:lang w:eastAsia="ru-RU"/>
              </w:rPr>
            </w:pPr>
            <w:r w:rsidRPr="00C51FCA">
              <w:rPr>
                <w:rFonts w:ascii="Times New Roman" w:eastAsia="Times New Roman" w:hAnsi="Times New Roman" w:cs="Times New Roman"/>
                <w:b/>
                <w:bCs/>
                <w:sz w:val="24"/>
                <w:szCs w:val="24"/>
                <w:lang w:eastAsia="ru-RU"/>
              </w:rPr>
              <w:t>Коды ПК</w:t>
            </w:r>
          </w:p>
        </w:tc>
        <w:tc>
          <w:tcPr>
            <w:tcW w:w="8344" w:type="dxa"/>
          </w:tcPr>
          <w:p w14:paraId="507914BF" w14:textId="77777777" w:rsidR="00C51FCA" w:rsidRPr="00C51FCA" w:rsidRDefault="00C51FCA" w:rsidP="00C51FCA">
            <w:pPr>
              <w:suppressAutoHyphens/>
              <w:spacing w:after="0" w:line="240" w:lineRule="auto"/>
              <w:ind w:firstLine="709"/>
              <w:rPr>
                <w:rFonts w:ascii="Times New Roman" w:eastAsia="Times New Roman" w:hAnsi="Times New Roman" w:cs="Times New Roman"/>
                <w:b/>
                <w:bCs/>
                <w:sz w:val="24"/>
                <w:szCs w:val="24"/>
                <w:lang w:eastAsia="ru-RU"/>
              </w:rPr>
            </w:pPr>
            <w:r w:rsidRPr="00C51FCA">
              <w:rPr>
                <w:rFonts w:ascii="Times New Roman" w:eastAsia="Times New Roman" w:hAnsi="Times New Roman" w:cs="Times New Roman"/>
                <w:b/>
                <w:bCs/>
                <w:sz w:val="24"/>
                <w:szCs w:val="24"/>
                <w:lang w:eastAsia="ru-RU"/>
              </w:rPr>
              <w:t>Наименование ПК</w:t>
            </w:r>
          </w:p>
          <w:p w14:paraId="501DD2E1" w14:textId="77777777" w:rsidR="00C51FCA" w:rsidRPr="00C51FCA" w:rsidRDefault="00C51FCA" w:rsidP="00C51FCA">
            <w:pPr>
              <w:suppressAutoHyphens/>
              <w:spacing w:after="0" w:line="240" w:lineRule="auto"/>
              <w:ind w:firstLine="50"/>
              <w:rPr>
                <w:rFonts w:ascii="Times New Roman" w:eastAsia="Times New Roman" w:hAnsi="Times New Roman" w:cs="Times New Roman"/>
                <w:b/>
                <w:bCs/>
                <w:sz w:val="24"/>
                <w:szCs w:val="24"/>
                <w:lang w:eastAsia="ru-RU"/>
              </w:rPr>
            </w:pPr>
            <w:r w:rsidRPr="00C51FCA">
              <w:rPr>
                <w:rFonts w:ascii="Times New Roman" w:eastAsia="Times New Roman" w:hAnsi="Times New Roman" w:cs="Times New Roman"/>
                <w:b/>
                <w:bCs/>
                <w:sz w:val="24"/>
                <w:szCs w:val="24"/>
                <w:lang w:eastAsia="ru-RU"/>
              </w:rPr>
              <w:t xml:space="preserve"> (в соответствии с ФГОС СПО по </w:t>
            </w:r>
            <w:r w:rsidRPr="00C51FCA">
              <w:rPr>
                <w:rFonts w:ascii="Times New Roman" w:eastAsia="Times New Roman" w:hAnsi="Times New Roman" w:cs="Times New Roman"/>
                <w:b/>
                <w:bCs/>
                <w:sz w:val="24"/>
                <w:szCs w:val="24"/>
                <w:lang w:eastAsia="zh-CN"/>
              </w:rPr>
              <w:t>22.02.06 Сварочное производство)</w:t>
            </w:r>
          </w:p>
        </w:tc>
      </w:tr>
      <w:tr w:rsidR="00C51FCA" w:rsidRPr="00C51FCA" w14:paraId="0A8BC856" w14:textId="77777777" w:rsidTr="0010422D">
        <w:tc>
          <w:tcPr>
            <w:tcW w:w="9746" w:type="dxa"/>
            <w:gridSpan w:val="2"/>
          </w:tcPr>
          <w:p w14:paraId="7FA57BD0" w14:textId="77777777" w:rsidR="00C51FCA" w:rsidRPr="00C51FCA" w:rsidRDefault="00C51FCA" w:rsidP="00C51FCA">
            <w:pPr>
              <w:spacing w:after="0" w:line="240" w:lineRule="auto"/>
              <w:rPr>
                <w:rFonts w:ascii="Times New Roman" w:eastAsia="Times New Roman" w:hAnsi="Times New Roman" w:cs="Times New Roman"/>
                <w:b/>
                <w:bCs/>
                <w:sz w:val="24"/>
                <w:szCs w:val="24"/>
                <w:lang w:eastAsia="zh-CN"/>
              </w:rPr>
            </w:pPr>
            <w:r w:rsidRPr="00C51FCA">
              <w:rPr>
                <w:rFonts w:ascii="Times New Roman" w:hAnsi="Times New Roman" w:cs="Times New Roman"/>
                <w:b/>
                <w:bCs/>
                <w:color w:val="000000"/>
                <w:sz w:val="24"/>
                <w:szCs w:val="24"/>
                <w:shd w:val="clear" w:color="auto" w:fill="FFFFFF"/>
              </w:rPr>
              <w:t>Организация и планирование сварочного производства.</w:t>
            </w:r>
          </w:p>
        </w:tc>
      </w:tr>
      <w:tr w:rsidR="00C51FCA" w:rsidRPr="00C51FCA" w14:paraId="104EF971" w14:textId="77777777" w:rsidTr="0010422D">
        <w:tc>
          <w:tcPr>
            <w:tcW w:w="1402" w:type="dxa"/>
          </w:tcPr>
          <w:p w14:paraId="2F9142C4" w14:textId="77777777" w:rsidR="00C51FCA" w:rsidRPr="00C51FCA" w:rsidRDefault="00C51FCA" w:rsidP="00C51FCA">
            <w:pPr>
              <w:widowControl w:val="0"/>
              <w:spacing w:after="0" w:line="240" w:lineRule="auto"/>
              <w:rPr>
                <w:rFonts w:ascii="Times New Roman" w:eastAsia="Times New Roman" w:hAnsi="Times New Roman" w:cs="Times New Roman"/>
                <w:b/>
                <w:bCs/>
                <w:sz w:val="24"/>
                <w:szCs w:val="24"/>
                <w:lang w:eastAsia="zh-CN"/>
              </w:rPr>
            </w:pPr>
            <w:r w:rsidRPr="00C51FCA">
              <w:rPr>
                <w:rFonts w:ascii="Times New Roman" w:eastAsia="Times New Roman" w:hAnsi="Times New Roman" w:cs="Times New Roman"/>
                <w:color w:val="000000"/>
                <w:sz w:val="24"/>
                <w:szCs w:val="24"/>
                <w:lang w:eastAsia="ru-RU"/>
              </w:rPr>
              <w:t xml:space="preserve"> </w:t>
            </w:r>
            <w:r w:rsidRPr="00C51FCA">
              <w:rPr>
                <w:rFonts w:ascii="Times New Roman" w:eastAsia="Times New Roman" w:hAnsi="Times New Roman" w:cs="Times New Roman"/>
                <w:b/>
                <w:bCs/>
                <w:color w:val="000000"/>
                <w:sz w:val="24"/>
                <w:szCs w:val="24"/>
                <w:lang w:eastAsia="ru-RU"/>
              </w:rPr>
              <w:t>ПК 4.3.</w:t>
            </w:r>
          </w:p>
        </w:tc>
        <w:tc>
          <w:tcPr>
            <w:tcW w:w="8344" w:type="dxa"/>
          </w:tcPr>
          <w:p w14:paraId="72BB2387" w14:textId="77777777" w:rsidR="00C51FCA" w:rsidRPr="00C51FCA" w:rsidRDefault="00C51FCA" w:rsidP="00C51FCA">
            <w:pPr>
              <w:shd w:val="clear" w:color="auto" w:fill="FFFFFF"/>
              <w:spacing w:after="0" w:line="240" w:lineRule="auto"/>
              <w:rPr>
                <w:rFonts w:ascii="Times New Roman" w:eastAsia="Times New Roman" w:hAnsi="Times New Roman" w:cs="Times New Roman"/>
                <w:sz w:val="24"/>
                <w:szCs w:val="24"/>
                <w:lang w:eastAsia="zh-CN"/>
              </w:rPr>
            </w:pPr>
            <w:r w:rsidRPr="00C51FCA">
              <w:rPr>
                <w:rFonts w:ascii="Times New Roman" w:eastAsia="Times New Roman" w:hAnsi="Times New Roman" w:cs="Times New Roman"/>
                <w:color w:val="000000"/>
                <w:sz w:val="24"/>
                <w:szCs w:val="24"/>
                <w:lang w:eastAsia="ru-RU"/>
              </w:rPr>
              <w:t>Применять методы и приемы организации труда, эксплуатации оборудования, оснастки, средств механизации для повышения эффективности производства.</w:t>
            </w:r>
          </w:p>
        </w:tc>
      </w:tr>
      <w:tr w:rsidR="00C51FCA" w:rsidRPr="00C51FCA" w14:paraId="3F14D8B7" w14:textId="77777777" w:rsidTr="0010422D">
        <w:tc>
          <w:tcPr>
            <w:tcW w:w="9746" w:type="dxa"/>
            <w:gridSpan w:val="2"/>
          </w:tcPr>
          <w:p w14:paraId="40C42038" w14:textId="77777777" w:rsidR="00C51FCA" w:rsidRPr="00C51FCA" w:rsidRDefault="00C51FCA" w:rsidP="00C51FCA">
            <w:pPr>
              <w:widowControl w:val="0"/>
              <w:spacing w:after="0" w:line="240" w:lineRule="auto"/>
              <w:rPr>
                <w:rFonts w:ascii="Times New Roman" w:eastAsia="Times New Roman" w:hAnsi="Times New Roman" w:cs="Times New Roman"/>
                <w:b/>
                <w:bCs/>
                <w:sz w:val="24"/>
                <w:szCs w:val="24"/>
                <w:lang w:eastAsia="zh-CN"/>
              </w:rPr>
            </w:pPr>
            <w:r w:rsidRPr="00C51FCA">
              <w:rPr>
                <w:rFonts w:ascii="Times New Roman" w:hAnsi="Times New Roman" w:cs="Times New Roman"/>
                <w:b/>
                <w:bCs/>
                <w:color w:val="000000"/>
                <w:sz w:val="24"/>
                <w:szCs w:val="24"/>
                <w:shd w:val="clear" w:color="auto" w:fill="FFFFFF"/>
              </w:rPr>
              <w:t>Разработка технологических процессов и проектирование изделий.</w:t>
            </w:r>
          </w:p>
        </w:tc>
      </w:tr>
      <w:tr w:rsidR="00C51FCA" w:rsidRPr="00C51FCA" w14:paraId="43246BB7" w14:textId="77777777" w:rsidTr="0010422D">
        <w:tc>
          <w:tcPr>
            <w:tcW w:w="1402" w:type="dxa"/>
          </w:tcPr>
          <w:p w14:paraId="1DCAAC30" w14:textId="77777777" w:rsidR="00C51FCA" w:rsidRPr="00C51FCA" w:rsidRDefault="00C51FCA" w:rsidP="00C51FCA">
            <w:pPr>
              <w:widowControl w:val="0"/>
              <w:spacing w:after="0" w:line="240" w:lineRule="auto"/>
              <w:rPr>
                <w:rFonts w:ascii="Times New Roman" w:eastAsia="Times New Roman" w:hAnsi="Times New Roman" w:cs="Times New Roman"/>
                <w:b/>
                <w:bCs/>
                <w:sz w:val="24"/>
                <w:szCs w:val="24"/>
                <w:lang w:eastAsia="zh-CN"/>
              </w:rPr>
            </w:pPr>
            <w:r w:rsidRPr="00C51FCA">
              <w:rPr>
                <w:rFonts w:ascii="Times New Roman" w:hAnsi="Times New Roman" w:cs="Times New Roman"/>
                <w:b/>
                <w:bCs/>
                <w:color w:val="000000"/>
                <w:sz w:val="24"/>
                <w:szCs w:val="24"/>
                <w:shd w:val="clear" w:color="auto" w:fill="FFFFFF"/>
              </w:rPr>
              <w:t>ПК 2.4.</w:t>
            </w:r>
          </w:p>
        </w:tc>
        <w:tc>
          <w:tcPr>
            <w:tcW w:w="8344" w:type="dxa"/>
          </w:tcPr>
          <w:p w14:paraId="033C80C3" w14:textId="77777777" w:rsidR="00C51FCA" w:rsidRPr="00C51FCA" w:rsidRDefault="00C51FCA" w:rsidP="00C51FCA">
            <w:pPr>
              <w:spacing w:after="0" w:line="240" w:lineRule="auto"/>
              <w:rPr>
                <w:rFonts w:ascii="Times New Roman" w:eastAsia="Times New Roman" w:hAnsi="Times New Roman" w:cs="Times New Roman"/>
                <w:sz w:val="24"/>
                <w:szCs w:val="24"/>
                <w:lang w:eastAsia="zh-CN"/>
              </w:rPr>
            </w:pPr>
            <w:r w:rsidRPr="00C51FCA">
              <w:rPr>
                <w:rFonts w:ascii="Times New Roman" w:hAnsi="Times New Roman" w:cs="Times New Roman"/>
                <w:color w:val="000000"/>
                <w:sz w:val="24"/>
                <w:szCs w:val="24"/>
                <w:shd w:val="clear" w:color="auto" w:fill="FFFFFF"/>
              </w:rPr>
              <w:t>Оформлять конструкторскую, технологическую и техническую документацию.</w:t>
            </w:r>
          </w:p>
        </w:tc>
      </w:tr>
    </w:tbl>
    <w:p w14:paraId="67453222" w14:textId="77777777" w:rsidR="00C51FCA" w:rsidRPr="00C51FCA" w:rsidRDefault="00C51FCA" w:rsidP="00C51FCA">
      <w:pPr>
        <w:suppressAutoHyphens/>
        <w:spacing w:after="0" w:line="240" w:lineRule="auto"/>
        <w:ind w:firstLine="709"/>
        <w:jc w:val="both"/>
        <w:rPr>
          <w:rFonts w:ascii="Times New Roman" w:eastAsia="Times New Roman" w:hAnsi="Times New Roman" w:cs="Times New Roman"/>
          <w:sz w:val="24"/>
          <w:szCs w:val="24"/>
        </w:rPr>
      </w:pPr>
    </w:p>
    <w:p w14:paraId="64A12D59" w14:textId="77777777" w:rsidR="00C51FCA" w:rsidRPr="00C51FCA" w:rsidRDefault="00C51FCA" w:rsidP="00C51FCA">
      <w:pPr>
        <w:suppressAutoHyphens/>
        <w:spacing w:after="240" w:line="240" w:lineRule="auto"/>
        <w:ind w:firstLine="709"/>
        <w:rPr>
          <w:rFonts w:ascii="Times New Roman" w:eastAsia="Times New Roman" w:hAnsi="Times New Roman" w:cs="Times New Roman"/>
          <w:b/>
          <w:sz w:val="24"/>
          <w:szCs w:val="24"/>
          <w:lang w:eastAsia="ru-RU"/>
        </w:rPr>
      </w:pPr>
    </w:p>
    <w:p w14:paraId="165597DC" w14:textId="77777777" w:rsidR="00C51FCA" w:rsidRPr="00C51FCA" w:rsidRDefault="00C51FCA" w:rsidP="00C51FCA">
      <w:pPr>
        <w:suppressAutoHyphens/>
        <w:spacing w:after="240" w:line="240" w:lineRule="auto"/>
        <w:ind w:firstLine="709"/>
        <w:rPr>
          <w:rFonts w:ascii="Times New Roman" w:eastAsia="Times New Roman" w:hAnsi="Times New Roman" w:cs="Times New Roman"/>
          <w:b/>
          <w:sz w:val="24"/>
          <w:szCs w:val="24"/>
          <w:lang w:eastAsia="ru-RU"/>
        </w:rPr>
      </w:pPr>
    </w:p>
    <w:p w14:paraId="6CAF954E" w14:textId="77777777" w:rsidR="00C51FCA" w:rsidRPr="00C51FCA" w:rsidRDefault="00C51FCA" w:rsidP="00C51FCA">
      <w:pPr>
        <w:suppressAutoHyphens/>
        <w:spacing w:after="240" w:line="240" w:lineRule="auto"/>
        <w:ind w:firstLine="709"/>
        <w:rPr>
          <w:rFonts w:ascii="Times New Roman" w:eastAsia="Times New Roman" w:hAnsi="Times New Roman" w:cs="Times New Roman"/>
          <w:b/>
          <w:sz w:val="24"/>
          <w:szCs w:val="24"/>
          <w:lang w:eastAsia="ru-RU"/>
        </w:rPr>
      </w:pPr>
    </w:p>
    <w:p w14:paraId="26FFCEFE" w14:textId="77777777" w:rsidR="00C51FCA" w:rsidRPr="00C51FCA" w:rsidRDefault="00C51FCA" w:rsidP="00C51FCA">
      <w:pPr>
        <w:suppressAutoHyphens/>
        <w:spacing w:after="240" w:line="240" w:lineRule="auto"/>
        <w:ind w:firstLine="709"/>
        <w:rPr>
          <w:rFonts w:ascii="Times New Roman" w:eastAsia="Times New Roman" w:hAnsi="Times New Roman" w:cs="Times New Roman"/>
          <w:b/>
          <w:sz w:val="24"/>
          <w:szCs w:val="24"/>
          <w:lang w:eastAsia="ru-RU"/>
        </w:rPr>
      </w:pPr>
    </w:p>
    <w:p w14:paraId="3EB4B147" w14:textId="77777777" w:rsidR="00C51FCA" w:rsidRPr="00C51FCA" w:rsidRDefault="00C51FCA" w:rsidP="00C51FCA">
      <w:pPr>
        <w:suppressAutoHyphens/>
        <w:spacing w:after="240" w:line="240" w:lineRule="auto"/>
        <w:ind w:firstLine="709"/>
        <w:rPr>
          <w:rFonts w:ascii="Times New Roman" w:eastAsia="Times New Roman" w:hAnsi="Times New Roman" w:cs="Times New Roman"/>
          <w:b/>
          <w:sz w:val="24"/>
          <w:szCs w:val="24"/>
          <w:lang w:eastAsia="ru-RU"/>
        </w:rPr>
      </w:pPr>
    </w:p>
    <w:p w14:paraId="3501C3D1" w14:textId="77777777" w:rsidR="00C51FCA" w:rsidRPr="00C51FCA" w:rsidRDefault="00C51FCA" w:rsidP="00C51FCA">
      <w:pPr>
        <w:suppressAutoHyphens/>
        <w:spacing w:after="240" w:line="240" w:lineRule="auto"/>
        <w:ind w:firstLine="709"/>
        <w:rPr>
          <w:rFonts w:ascii="Times New Roman" w:eastAsia="Times New Roman" w:hAnsi="Times New Roman" w:cs="Times New Roman"/>
          <w:b/>
          <w:sz w:val="24"/>
          <w:szCs w:val="24"/>
          <w:lang w:eastAsia="ru-RU"/>
        </w:rPr>
      </w:pPr>
    </w:p>
    <w:p w14:paraId="1FC1E64B" w14:textId="77777777" w:rsidR="00C51FCA" w:rsidRPr="00C51FCA" w:rsidRDefault="00C51FCA" w:rsidP="00C51FCA">
      <w:pPr>
        <w:rPr>
          <w:rFonts w:ascii="Times New Roman" w:eastAsia="Times New Roman" w:hAnsi="Times New Roman" w:cs="Times New Roman"/>
          <w:b/>
          <w:sz w:val="24"/>
          <w:szCs w:val="24"/>
          <w:lang w:eastAsia="ru-RU"/>
        </w:rPr>
      </w:pPr>
      <w:r w:rsidRPr="00C51FCA">
        <w:rPr>
          <w:rFonts w:ascii="Times New Roman" w:eastAsia="Times New Roman" w:hAnsi="Times New Roman" w:cs="Times New Roman"/>
          <w:b/>
          <w:sz w:val="24"/>
          <w:szCs w:val="24"/>
          <w:lang w:eastAsia="ru-RU"/>
        </w:rPr>
        <w:br w:type="page"/>
      </w:r>
    </w:p>
    <w:p w14:paraId="6CAC9C04" w14:textId="77777777" w:rsidR="00C51FCA" w:rsidRPr="00C51FCA" w:rsidRDefault="00C51FCA" w:rsidP="00C51FCA">
      <w:pPr>
        <w:suppressAutoHyphens/>
        <w:spacing w:after="240" w:line="240" w:lineRule="auto"/>
        <w:jc w:val="center"/>
        <w:rPr>
          <w:rFonts w:ascii="Times New Roman" w:eastAsia="Times New Roman" w:hAnsi="Times New Roman" w:cs="Times New Roman"/>
          <w:b/>
          <w:sz w:val="24"/>
          <w:szCs w:val="24"/>
          <w:lang w:eastAsia="ru-RU"/>
        </w:rPr>
      </w:pPr>
      <w:r w:rsidRPr="00C51FCA">
        <w:rPr>
          <w:rFonts w:ascii="Times New Roman" w:eastAsia="Times New Roman" w:hAnsi="Times New Roman" w:cs="Times New Roman"/>
          <w:b/>
          <w:sz w:val="24"/>
          <w:szCs w:val="24"/>
          <w:lang w:eastAsia="ru-RU"/>
        </w:rPr>
        <w:lastRenderedPageBreak/>
        <w:t>2. СТРУКТУРА И СОДЕРЖАНИЕ УЧЕБНОЙ ДИСЦИПЛИНЫ</w:t>
      </w:r>
    </w:p>
    <w:p w14:paraId="34EA3E50" w14:textId="77777777" w:rsidR="00C51FCA" w:rsidRPr="00C51FCA" w:rsidRDefault="00C51FCA" w:rsidP="00C51FCA">
      <w:pPr>
        <w:spacing w:after="0" w:line="276" w:lineRule="auto"/>
        <w:jc w:val="both"/>
        <w:rPr>
          <w:rFonts w:ascii="Times New Roman" w:eastAsia="Times New Roman" w:hAnsi="Times New Roman" w:cs="Times New Roman"/>
          <w:b/>
          <w:sz w:val="24"/>
          <w:szCs w:val="24"/>
          <w:lang w:eastAsia="ru-RU"/>
        </w:rPr>
      </w:pPr>
    </w:p>
    <w:p w14:paraId="19655C74" w14:textId="77777777" w:rsidR="00C51FCA" w:rsidRPr="00C51FCA" w:rsidRDefault="00C51FCA" w:rsidP="00C51FCA">
      <w:pPr>
        <w:suppressAutoHyphens/>
        <w:spacing w:after="240" w:line="240" w:lineRule="auto"/>
        <w:jc w:val="center"/>
        <w:rPr>
          <w:rFonts w:ascii="Times New Roman" w:eastAsia="Times New Roman" w:hAnsi="Times New Roman" w:cs="Times New Roman"/>
          <w:b/>
          <w:sz w:val="24"/>
          <w:szCs w:val="24"/>
          <w:lang w:eastAsia="ru-RU"/>
        </w:rPr>
      </w:pPr>
      <w:r w:rsidRPr="00C51FCA">
        <w:rPr>
          <w:rFonts w:ascii="Times New Roman" w:eastAsia="Times New Roman" w:hAnsi="Times New Roman" w:cs="Times New Roman"/>
          <w:b/>
          <w:sz w:val="24"/>
          <w:szCs w:val="24"/>
          <w:lang w:eastAsia="ru-RU"/>
        </w:rPr>
        <w:t>2. СТРУКТУРА И СОДЕРЖАНИЕ УЧЕБНОЙ ДИСЦИПЛИНЫ</w:t>
      </w:r>
    </w:p>
    <w:p w14:paraId="60989C5D" w14:textId="77777777" w:rsidR="00C51FCA" w:rsidRPr="00C51FCA" w:rsidRDefault="00C51FCA" w:rsidP="00C51FCA">
      <w:pPr>
        <w:suppressAutoHyphens/>
        <w:spacing w:after="240" w:line="240" w:lineRule="auto"/>
        <w:ind w:firstLine="709"/>
        <w:rPr>
          <w:rFonts w:ascii="Times New Roman" w:eastAsia="Times New Roman" w:hAnsi="Times New Roman" w:cs="Times New Roman"/>
          <w:b/>
          <w:sz w:val="24"/>
          <w:szCs w:val="24"/>
          <w:lang w:eastAsia="ru-RU"/>
        </w:rPr>
      </w:pPr>
      <w:r w:rsidRPr="00C51FCA">
        <w:rPr>
          <w:rFonts w:ascii="Times New Roman" w:eastAsia="Times New Roman" w:hAnsi="Times New Roman" w:cs="Times New Roman"/>
          <w:b/>
          <w:sz w:val="24"/>
          <w:szCs w:val="24"/>
          <w:lang w:eastAsia="ru-RU"/>
        </w:rPr>
        <w:t>2.1. Объем учебной дисциплины и виды учебной работы</w:t>
      </w:r>
    </w:p>
    <w:tbl>
      <w:tblPr>
        <w:tblW w:w="5000" w:type="pc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7586"/>
        <w:gridCol w:w="2036"/>
      </w:tblGrid>
      <w:tr w:rsidR="00C51FCA" w:rsidRPr="00C51FCA" w14:paraId="35110C13" w14:textId="77777777" w:rsidTr="0010422D">
        <w:trPr>
          <w:trHeight w:val="490"/>
        </w:trPr>
        <w:tc>
          <w:tcPr>
            <w:tcW w:w="3942" w:type="pct"/>
            <w:vAlign w:val="center"/>
          </w:tcPr>
          <w:p w14:paraId="59B38DE6" w14:textId="77777777" w:rsidR="00C51FCA" w:rsidRPr="00C51FCA" w:rsidRDefault="00C51FCA" w:rsidP="00C51FCA">
            <w:pPr>
              <w:suppressAutoHyphens/>
              <w:spacing w:after="0" w:line="240" w:lineRule="auto"/>
              <w:ind w:firstLine="164"/>
              <w:rPr>
                <w:rFonts w:ascii="Times New Roman" w:eastAsia="Times New Roman" w:hAnsi="Times New Roman" w:cs="Times New Roman"/>
                <w:b/>
                <w:sz w:val="24"/>
                <w:szCs w:val="24"/>
                <w:lang w:eastAsia="ru-RU"/>
              </w:rPr>
            </w:pPr>
            <w:r w:rsidRPr="00C51FCA">
              <w:rPr>
                <w:rFonts w:ascii="Times New Roman" w:eastAsia="Times New Roman" w:hAnsi="Times New Roman" w:cs="Times New Roman"/>
                <w:b/>
                <w:sz w:val="24"/>
                <w:szCs w:val="24"/>
                <w:lang w:eastAsia="ru-RU"/>
              </w:rPr>
              <w:t>Вид учебной работы</w:t>
            </w:r>
          </w:p>
        </w:tc>
        <w:tc>
          <w:tcPr>
            <w:tcW w:w="1058" w:type="pct"/>
            <w:vAlign w:val="center"/>
          </w:tcPr>
          <w:p w14:paraId="5857A2E5" w14:textId="77777777" w:rsidR="00C51FCA" w:rsidRPr="00C51FCA" w:rsidRDefault="00C51FCA" w:rsidP="00C51FCA">
            <w:pPr>
              <w:suppressAutoHyphens/>
              <w:spacing w:after="0" w:line="240" w:lineRule="auto"/>
              <w:rPr>
                <w:rFonts w:ascii="Times New Roman" w:eastAsia="Times New Roman" w:hAnsi="Times New Roman" w:cs="Times New Roman"/>
                <w:b/>
                <w:iCs/>
                <w:sz w:val="24"/>
                <w:szCs w:val="24"/>
                <w:lang w:eastAsia="ru-RU"/>
              </w:rPr>
            </w:pPr>
            <w:r w:rsidRPr="00C51FCA">
              <w:rPr>
                <w:rFonts w:ascii="Times New Roman" w:eastAsia="Times New Roman" w:hAnsi="Times New Roman" w:cs="Times New Roman"/>
                <w:b/>
                <w:iCs/>
                <w:sz w:val="24"/>
                <w:szCs w:val="24"/>
                <w:lang w:eastAsia="ru-RU"/>
              </w:rPr>
              <w:t>Объем в часах</w:t>
            </w:r>
          </w:p>
        </w:tc>
      </w:tr>
      <w:tr w:rsidR="00C51FCA" w:rsidRPr="00C51FCA" w14:paraId="670E07D0" w14:textId="77777777" w:rsidTr="0010422D">
        <w:trPr>
          <w:trHeight w:val="490"/>
        </w:trPr>
        <w:tc>
          <w:tcPr>
            <w:tcW w:w="3942" w:type="pct"/>
            <w:vAlign w:val="center"/>
          </w:tcPr>
          <w:p w14:paraId="6A09096B" w14:textId="77777777" w:rsidR="00C51FCA" w:rsidRPr="00C51FCA" w:rsidRDefault="00C51FCA" w:rsidP="00C51FCA">
            <w:pPr>
              <w:suppressAutoHyphens/>
              <w:spacing w:after="0" w:line="240" w:lineRule="auto"/>
              <w:ind w:firstLine="164"/>
              <w:rPr>
                <w:rFonts w:ascii="Times New Roman" w:eastAsia="Times New Roman" w:hAnsi="Times New Roman" w:cs="Times New Roman"/>
                <w:b/>
                <w:sz w:val="24"/>
                <w:szCs w:val="24"/>
                <w:lang w:eastAsia="ru-RU"/>
              </w:rPr>
            </w:pPr>
            <w:r w:rsidRPr="00C51FCA">
              <w:rPr>
                <w:rFonts w:ascii="Times New Roman" w:eastAsia="Times New Roman" w:hAnsi="Times New Roman" w:cs="Times New Roman"/>
                <w:b/>
                <w:sz w:val="24"/>
                <w:szCs w:val="24"/>
                <w:lang w:eastAsia="ru-RU"/>
              </w:rPr>
              <w:t>Объем образовательной программы учебной дисциплины</w:t>
            </w:r>
          </w:p>
        </w:tc>
        <w:tc>
          <w:tcPr>
            <w:tcW w:w="1058" w:type="pct"/>
            <w:vAlign w:val="center"/>
          </w:tcPr>
          <w:p w14:paraId="77BB49E0" w14:textId="77777777" w:rsidR="00C51FCA" w:rsidRPr="00C51FCA" w:rsidRDefault="00C51FCA" w:rsidP="00C51FCA">
            <w:pPr>
              <w:suppressAutoHyphens/>
              <w:spacing w:after="0" w:line="240" w:lineRule="auto"/>
              <w:ind w:firstLine="709"/>
              <w:rPr>
                <w:rFonts w:ascii="Times New Roman" w:eastAsia="Times New Roman" w:hAnsi="Times New Roman" w:cs="Times New Roman"/>
                <w:b/>
                <w:bCs/>
                <w:iCs/>
                <w:sz w:val="24"/>
                <w:szCs w:val="24"/>
                <w:lang w:eastAsia="ru-RU"/>
              </w:rPr>
            </w:pPr>
            <w:r w:rsidRPr="00C51FCA">
              <w:rPr>
                <w:rFonts w:ascii="Times New Roman" w:eastAsia="Times New Roman" w:hAnsi="Times New Roman" w:cs="Times New Roman"/>
                <w:b/>
                <w:bCs/>
                <w:iCs/>
                <w:sz w:val="24"/>
                <w:szCs w:val="24"/>
                <w:lang w:eastAsia="ru-RU"/>
              </w:rPr>
              <w:t>117</w:t>
            </w:r>
          </w:p>
        </w:tc>
      </w:tr>
      <w:tr w:rsidR="00C51FCA" w:rsidRPr="00C51FCA" w14:paraId="39E66854" w14:textId="77777777" w:rsidTr="0010422D">
        <w:trPr>
          <w:trHeight w:val="336"/>
        </w:trPr>
        <w:tc>
          <w:tcPr>
            <w:tcW w:w="3942" w:type="pct"/>
            <w:tcBorders>
              <w:right w:val="single" w:sz="4" w:space="0" w:color="auto"/>
            </w:tcBorders>
            <w:vAlign w:val="center"/>
          </w:tcPr>
          <w:p w14:paraId="204EB711" w14:textId="77777777" w:rsidR="00C51FCA" w:rsidRPr="00C51FCA" w:rsidRDefault="00C51FCA" w:rsidP="00C51FCA">
            <w:pPr>
              <w:suppressAutoHyphens/>
              <w:spacing w:after="0" w:line="240" w:lineRule="auto"/>
              <w:ind w:firstLine="164"/>
              <w:rPr>
                <w:rFonts w:ascii="Times New Roman" w:eastAsia="Times New Roman" w:hAnsi="Times New Roman" w:cs="Times New Roman"/>
                <w:iCs/>
                <w:sz w:val="24"/>
                <w:szCs w:val="24"/>
                <w:lang w:eastAsia="ru-RU"/>
              </w:rPr>
            </w:pPr>
            <w:r w:rsidRPr="00C51FCA">
              <w:rPr>
                <w:rFonts w:ascii="Times New Roman" w:eastAsia="Times New Roman" w:hAnsi="Times New Roman" w:cs="Times New Roman"/>
                <w:sz w:val="24"/>
                <w:szCs w:val="24"/>
                <w:lang w:eastAsia="ru-RU"/>
              </w:rPr>
              <w:t>в т. ч.:</w:t>
            </w:r>
          </w:p>
        </w:tc>
        <w:tc>
          <w:tcPr>
            <w:tcW w:w="1058" w:type="pct"/>
            <w:tcBorders>
              <w:left w:val="single" w:sz="4" w:space="0" w:color="auto"/>
            </w:tcBorders>
            <w:vAlign w:val="center"/>
          </w:tcPr>
          <w:p w14:paraId="06D1CE5D" w14:textId="77777777" w:rsidR="00C51FCA" w:rsidRPr="00C51FCA" w:rsidRDefault="00C51FCA" w:rsidP="00C51FCA">
            <w:pPr>
              <w:suppressAutoHyphens/>
              <w:spacing w:after="0" w:line="240" w:lineRule="auto"/>
              <w:rPr>
                <w:rFonts w:ascii="Times New Roman" w:eastAsia="Times New Roman" w:hAnsi="Times New Roman" w:cs="Times New Roman"/>
                <w:iCs/>
                <w:sz w:val="24"/>
                <w:szCs w:val="24"/>
                <w:lang w:eastAsia="ru-RU"/>
              </w:rPr>
            </w:pPr>
          </w:p>
        </w:tc>
      </w:tr>
      <w:tr w:rsidR="00C51FCA" w:rsidRPr="00C51FCA" w14:paraId="33442416" w14:textId="77777777" w:rsidTr="0010422D">
        <w:trPr>
          <w:trHeight w:val="336"/>
        </w:trPr>
        <w:tc>
          <w:tcPr>
            <w:tcW w:w="3942" w:type="pct"/>
            <w:tcBorders>
              <w:right w:val="single" w:sz="4" w:space="0" w:color="auto"/>
            </w:tcBorders>
            <w:vAlign w:val="center"/>
          </w:tcPr>
          <w:p w14:paraId="573D2E3D" w14:textId="77777777" w:rsidR="00C51FCA" w:rsidRPr="00C51FCA" w:rsidRDefault="00C51FCA" w:rsidP="00C51FCA">
            <w:pPr>
              <w:spacing w:after="0" w:line="240" w:lineRule="auto"/>
              <w:ind w:firstLine="164"/>
              <w:rPr>
                <w:rFonts w:ascii="Times New Roman" w:hAnsi="Times New Roman"/>
                <w:sz w:val="24"/>
                <w:szCs w:val="24"/>
                <w:lang w:eastAsia="ru-RU"/>
              </w:rPr>
            </w:pPr>
            <w:r w:rsidRPr="00C51FCA">
              <w:rPr>
                <w:rFonts w:ascii="Times New Roman" w:hAnsi="Times New Roman"/>
                <w:sz w:val="24"/>
                <w:szCs w:val="24"/>
                <w:lang w:eastAsia="ru-RU"/>
              </w:rPr>
              <w:t xml:space="preserve">1. Основное содержание </w:t>
            </w:r>
          </w:p>
        </w:tc>
        <w:tc>
          <w:tcPr>
            <w:tcW w:w="1058" w:type="pct"/>
            <w:tcBorders>
              <w:left w:val="single" w:sz="4" w:space="0" w:color="auto"/>
            </w:tcBorders>
            <w:vAlign w:val="center"/>
          </w:tcPr>
          <w:p w14:paraId="6123BE30" w14:textId="77777777" w:rsidR="00C51FCA" w:rsidRPr="00C51FCA" w:rsidRDefault="00C51FCA" w:rsidP="00C51FCA">
            <w:pPr>
              <w:spacing w:after="0" w:line="240" w:lineRule="auto"/>
              <w:jc w:val="center"/>
              <w:rPr>
                <w:rFonts w:ascii="Times New Roman" w:hAnsi="Times New Roman"/>
                <w:b/>
                <w:bCs/>
                <w:sz w:val="24"/>
                <w:szCs w:val="24"/>
                <w:lang w:eastAsia="ru-RU"/>
              </w:rPr>
            </w:pPr>
            <w:r w:rsidRPr="00C51FCA">
              <w:rPr>
                <w:rFonts w:ascii="Times New Roman" w:hAnsi="Times New Roman"/>
                <w:b/>
                <w:bCs/>
                <w:sz w:val="24"/>
                <w:szCs w:val="24"/>
                <w:lang w:eastAsia="ru-RU"/>
              </w:rPr>
              <w:t>117</w:t>
            </w:r>
          </w:p>
        </w:tc>
      </w:tr>
      <w:tr w:rsidR="00C51FCA" w:rsidRPr="00C51FCA" w14:paraId="5158ACE1" w14:textId="77777777" w:rsidTr="0010422D">
        <w:trPr>
          <w:trHeight w:val="336"/>
        </w:trPr>
        <w:tc>
          <w:tcPr>
            <w:tcW w:w="3942" w:type="pct"/>
            <w:tcBorders>
              <w:right w:val="single" w:sz="4" w:space="0" w:color="auto"/>
            </w:tcBorders>
            <w:vAlign w:val="center"/>
          </w:tcPr>
          <w:p w14:paraId="58292201" w14:textId="77777777" w:rsidR="00C51FCA" w:rsidRPr="00C51FCA" w:rsidRDefault="00C51FCA" w:rsidP="00C51FCA">
            <w:pPr>
              <w:spacing w:after="0" w:line="240" w:lineRule="auto"/>
              <w:ind w:firstLine="164"/>
              <w:rPr>
                <w:rFonts w:ascii="Times New Roman" w:hAnsi="Times New Roman"/>
                <w:sz w:val="24"/>
                <w:szCs w:val="24"/>
                <w:lang w:eastAsia="ru-RU"/>
              </w:rPr>
            </w:pPr>
            <w:r w:rsidRPr="00C51FCA">
              <w:rPr>
                <w:rFonts w:ascii="Times New Roman" w:hAnsi="Times New Roman"/>
                <w:sz w:val="24"/>
                <w:szCs w:val="24"/>
                <w:lang w:eastAsia="ru-RU"/>
              </w:rPr>
              <w:t xml:space="preserve">            в т. ч.:</w:t>
            </w:r>
          </w:p>
        </w:tc>
        <w:tc>
          <w:tcPr>
            <w:tcW w:w="1058" w:type="pct"/>
            <w:tcBorders>
              <w:left w:val="single" w:sz="4" w:space="0" w:color="auto"/>
            </w:tcBorders>
            <w:vAlign w:val="center"/>
          </w:tcPr>
          <w:p w14:paraId="3D0A5B2D" w14:textId="77777777" w:rsidR="00C51FCA" w:rsidRPr="00C51FCA" w:rsidRDefault="00C51FCA" w:rsidP="00C51FCA">
            <w:pPr>
              <w:spacing w:after="0" w:line="240" w:lineRule="auto"/>
              <w:rPr>
                <w:rFonts w:ascii="Times New Roman" w:hAnsi="Times New Roman"/>
                <w:sz w:val="24"/>
                <w:szCs w:val="24"/>
                <w:lang w:eastAsia="ru-RU"/>
              </w:rPr>
            </w:pPr>
          </w:p>
        </w:tc>
      </w:tr>
      <w:tr w:rsidR="00C51FCA" w:rsidRPr="00C51FCA" w14:paraId="36BDCEF3" w14:textId="77777777" w:rsidTr="0010422D">
        <w:trPr>
          <w:trHeight w:val="490"/>
        </w:trPr>
        <w:tc>
          <w:tcPr>
            <w:tcW w:w="3942" w:type="pct"/>
            <w:vAlign w:val="center"/>
          </w:tcPr>
          <w:p w14:paraId="51ED2448" w14:textId="77777777" w:rsidR="00C51FCA" w:rsidRPr="00C51FCA" w:rsidRDefault="00C51FCA" w:rsidP="00C51FCA">
            <w:pPr>
              <w:suppressAutoHyphens/>
              <w:spacing w:after="0" w:line="240" w:lineRule="auto"/>
              <w:ind w:firstLine="164"/>
              <w:rPr>
                <w:rFonts w:ascii="Times New Roman" w:eastAsia="Times New Roman" w:hAnsi="Times New Roman" w:cs="Times New Roman"/>
                <w:sz w:val="24"/>
                <w:szCs w:val="24"/>
                <w:lang w:eastAsia="ru-RU"/>
              </w:rPr>
            </w:pPr>
            <w:r w:rsidRPr="00C51FCA">
              <w:rPr>
                <w:rFonts w:ascii="Times New Roman" w:eastAsia="Times New Roman" w:hAnsi="Times New Roman" w:cs="Times New Roman"/>
                <w:sz w:val="24"/>
                <w:szCs w:val="24"/>
                <w:lang w:eastAsia="ru-RU"/>
              </w:rPr>
              <w:t>теоретическое обучение</w:t>
            </w:r>
          </w:p>
        </w:tc>
        <w:tc>
          <w:tcPr>
            <w:tcW w:w="1058" w:type="pct"/>
            <w:vAlign w:val="center"/>
          </w:tcPr>
          <w:p w14:paraId="1195B141" w14:textId="77777777" w:rsidR="00C51FCA" w:rsidRPr="00C51FCA" w:rsidRDefault="00C51FCA" w:rsidP="00C51FCA">
            <w:pPr>
              <w:suppressAutoHyphens/>
              <w:spacing w:after="0" w:line="240" w:lineRule="auto"/>
              <w:ind w:firstLine="709"/>
              <w:rPr>
                <w:rFonts w:ascii="Times New Roman" w:eastAsia="Times New Roman" w:hAnsi="Times New Roman" w:cs="Times New Roman"/>
                <w:iCs/>
                <w:sz w:val="24"/>
                <w:szCs w:val="24"/>
                <w:lang w:eastAsia="ru-RU"/>
              </w:rPr>
            </w:pPr>
            <w:r w:rsidRPr="00C51FCA">
              <w:rPr>
                <w:rFonts w:ascii="Times New Roman" w:eastAsia="Times New Roman" w:hAnsi="Times New Roman" w:cs="Times New Roman"/>
                <w:iCs/>
                <w:sz w:val="24"/>
                <w:szCs w:val="24"/>
                <w:lang w:eastAsia="ru-RU"/>
              </w:rPr>
              <w:t>-</w:t>
            </w:r>
          </w:p>
        </w:tc>
      </w:tr>
      <w:tr w:rsidR="00C51FCA" w:rsidRPr="00C51FCA" w14:paraId="4B6B67AC" w14:textId="77777777" w:rsidTr="0010422D">
        <w:trPr>
          <w:trHeight w:val="490"/>
        </w:trPr>
        <w:tc>
          <w:tcPr>
            <w:tcW w:w="3942" w:type="pct"/>
            <w:vAlign w:val="center"/>
          </w:tcPr>
          <w:p w14:paraId="2AB90CEE" w14:textId="77777777" w:rsidR="00C51FCA" w:rsidRPr="00C51FCA" w:rsidRDefault="00C51FCA" w:rsidP="00C51FCA">
            <w:pPr>
              <w:suppressAutoHyphens/>
              <w:spacing w:after="0" w:line="240" w:lineRule="auto"/>
              <w:ind w:firstLine="164"/>
              <w:rPr>
                <w:rFonts w:ascii="Times New Roman" w:eastAsia="Times New Roman" w:hAnsi="Times New Roman" w:cs="Times New Roman"/>
                <w:sz w:val="24"/>
                <w:szCs w:val="24"/>
                <w:lang w:eastAsia="ru-RU"/>
              </w:rPr>
            </w:pPr>
            <w:r w:rsidRPr="00C51FCA">
              <w:rPr>
                <w:rFonts w:ascii="Times New Roman" w:eastAsia="Times New Roman" w:hAnsi="Times New Roman" w:cs="Times New Roman"/>
                <w:sz w:val="24"/>
                <w:szCs w:val="24"/>
                <w:lang w:eastAsia="ru-RU"/>
              </w:rPr>
              <w:t>практические занятия</w:t>
            </w:r>
            <w:r w:rsidRPr="00C51FCA">
              <w:rPr>
                <w:rFonts w:ascii="Times New Roman" w:eastAsia="Times New Roman" w:hAnsi="Times New Roman" w:cs="Times New Roman"/>
                <w:i/>
                <w:sz w:val="24"/>
                <w:szCs w:val="24"/>
                <w:lang w:eastAsia="ru-RU"/>
              </w:rPr>
              <w:t xml:space="preserve"> </w:t>
            </w:r>
          </w:p>
        </w:tc>
        <w:tc>
          <w:tcPr>
            <w:tcW w:w="1058" w:type="pct"/>
            <w:vAlign w:val="center"/>
          </w:tcPr>
          <w:p w14:paraId="1831D956" w14:textId="77777777" w:rsidR="00C51FCA" w:rsidRPr="00C51FCA" w:rsidRDefault="00C51FCA" w:rsidP="00C51FCA">
            <w:pPr>
              <w:suppressAutoHyphens/>
              <w:spacing w:after="0" w:line="240" w:lineRule="auto"/>
              <w:ind w:firstLine="709"/>
              <w:rPr>
                <w:rFonts w:ascii="Times New Roman" w:eastAsia="Times New Roman" w:hAnsi="Times New Roman" w:cs="Times New Roman"/>
                <w:iCs/>
                <w:sz w:val="24"/>
                <w:szCs w:val="24"/>
                <w:lang w:eastAsia="ru-RU"/>
              </w:rPr>
            </w:pPr>
            <w:r w:rsidRPr="00C51FCA">
              <w:rPr>
                <w:rFonts w:ascii="Times New Roman" w:eastAsia="Times New Roman" w:hAnsi="Times New Roman" w:cs="Times New Roman"/>
                <w:iCs/>
                <w:sz w:val="24"/>
                <w:szCs w:val="24"/>
                <w:lang w:eastAsia="ru-RU"/>
              </w:rPr>
              <w:t>117</w:t>
            </w:r>
          </w:p>
        </w:tc>
      </w:tr>
      <w:tr w:rsidR="00C51FCA" w:rsidRPr="00C51FCA" w14:paraId="71FD2B51" w14:textId="77777777" w:rsidTr="0010422D">
        <w:trPr>
          <w:trHeight w:val="490"/>
        </w:trPr>
        <w:tc>
          <w:tcPr>
            <w:tcW w:w="3942" w:type="pct"/>
            <w:vAlign w:val="center"/>
          </w:tcPr>
          <w:p w14:paraId="72750A7F" w14:textId="77777777" w:rsidR="00C51FCA" w:rsidRPr="00C51FCA" w:rsidRDefault="00C51FCA">
            <w:pPr>
              <w:numPr>
                <w:ilvl w:val="0"/>
                <w:numId w:val="14"/>
              </w:numPr>
              <w:suppressAutoHyphens/>
              <w:spacing w:after="0" w:line="240" w:lineRule="auto"/>
              <w:ind w:left="164" w:firstLine="0"/>
              <w:rPr>
                <w:rFonts w:ascii="Times New Roman" w:eastAsia="Times New Roman" w:hAnsi="Times New Roman" w:cs="Times New Roman"/>
                <w:sz w:val="24"/>
                <w:szCs w:val="24"/>
                <w:lang w:eastAsia="ru-RU"/>
              </w:rPr>
            </w:pPr>
            <w:r w:rsidRPr="00C51FCA">
              <w:rPr>
                <w:rFonts w:ascii="Times New Roman" w:eastAsia="Times New Roman" w:hAnsi="Times New Roman" w:cs="Times New Roman"/>
                <w:sz w:val="24"/>
                <w:szCs w:val="24"/>
                <w:lang w:eastAsia="ru-RU"/>
              </w:rPr>
              <w:t>Профессионально ориентированное содержание</w:t>
            </w:r>
          </w:p>
        </w:tc>
        <w:tc>
          <w:tcPr>
            <w:tcW w:w="1058" w:type="pct"/>
            <w:vAlign w:val="center"/>
          </w:tcPr>
          <w:p w14:paraId="0F20A240" w14:textId="77777777" w:rsidR="00C51FCA" w:rsidRPr="00C51FCA" w:rsidRDefault="00C51FCA" w:rsidP="00C51FCA">
            <w:pPr>
              <w:suppressAutoHyphens/>
              <w:spacing w:after="0" w:line="240" w:lineRule="auto"/>
              <w:ind w:firstLine="709"/>
              <w:rPr>
                <w:rFonts w:ascii="Times New Roman" w:eastAsia="Times New Roman" w:hAnsi="Times New Roman" w:cs="Times New Roman"/>
                <w:b/>
                <w:bCs/>
                <w:iCs/>
                <w:sz w:val="24"/>
                <w:szCs w:val="24"/>
                <w:lang w:eastAsia="ru-RU"/>
              </w:rPr>
            </w:pPr>
            <w:r w:rsidRPr="00C51FCA">
              <w:rPr>
                <w:rFonts w:ascii="Times New Roman" w:eastAsia="Times New Roman" w:hAnsi="Times New Roman" w:cs="Times New Roman"/>
                <w:b/>
                <w:bCs/>
                <w:iCs/>
                <w:sz w:val="24"/>
                <w:szCs w:val="24"/>
                <w:lang w:eastAsia="ru-RU"/>
              </w:rPr>
              <w:t>30</w:t>
            </w:r>
          </w:p>
        </w:tc>
      </w:tr>
      <w:tr w:rsidR="00C51FCA" w:rsidRPr="00C51FCA" w14:paraId="2AAE1B71" w14:textId="77777777" w:rsidTr="0010422D">
        <w:trPr>
          <w:trHeight w:val="490"/>
        </w:trPr>
        <w:tc>
          <w:tcPr>
            <w:tcW w:w="5000" w:type="pct"/>
            <w:gridSpan w:val="2"/>
            <w:vAlign w:val="center"/>
          </w:tcPr>
          <w:p w14:paraId="1873B9DD" w14:textId="77777777" w:rsidR="00C51FCA" w:rsidRPr="00C51FCA" w:rsidRDefault="00C51FCA" w:rsidP="00C51FCA">
            <w:pPr>
              <w:suppressAutoHyphens/>
              <w:spacing w:after="0" w:line="240" w:lineRule="auto"/>
              <w:ind w:firstLine="164"/>
              <w:rPr>
                <w:rFonts w:ascii="Times New Roman" w:eastAsia="Times New Roman" w:hAnsi="Times New Roman" w:cs="Times New Roman"/>
                <w:iCs/>
                <w:sz w:val="24"/>
                <w:szCs w:val="24"/>
                <w:lang w:eastAsia="ru-RU"/>
              </w:rPr>
            </w:pPr>
            <w:r w:rsidRPr="00C51FCA">
              <w:rPr>
                <w:rFonts w:ascii="Times New Roman" w:eastAsia="Times New Roman" w:hAnsi="Times New Roman" w:cs="Times New Roman"/>
                <w:sz w:val="24"/>
                <w:szCs w:val="24"/>
                <w:lang w:eastAsia="ru-RU"/>
              </w:rPr>
              <w:t>в т. ч.:</w:t>
            </w:r>
          </w:p>
        </w:tc>
      </w:tr>
      <w:tr w:rsidR="00C51FCA" w:rsidRPr="00C51FCA" w14:paraId="65DB2D72" w14:textId="77777777" w:rsidTr="0010422D">
        <w:trPr>
          <w:trHeight w:val="490"/>
        </w:trPr>
        <w:tc>
          <w:tcPr>
            <w:tcW w:w="3942" w:type="pct"/>
            <w:vAlign w:val="center"/>
          </w:tcPr>
          <w:p w14:paraId="745F94D1" w14:textId="77777777" w:rsidR="00C51FCA" w:rsidRPr="00C51FCA" w:rsidRDefault="00C51FCA" w:rsidP="00C51FCA">
            <w:pPr>
              <w:suppressAutoHyphens/>
              <w:spacing w:after="0" w:line="240" w:lineRule="auto"/>
              <w:ind w:firstLine="164"/>
              <w:rPr>
                <w:rFonts w:ascii="Times New Roman" w:eastAsia="Times New Roman" w:hAnsi="Times New Roman" w:cs="Times New Roman"/>
                <w:sz w:val="24"/>
                <w:szCs w:val="24"/>
                <w:lang w:eastAsia="ru-RU"/>
              </w:rPr>
            </w:pPr>
            <w:r w:rsidRPr="00C51FCA">
              <w:rPr>
                <w:rFonts w:ascii="Times New Roman" w:eastAsia="Times New Roman" w:hAnsi="Times New Roman" w:cs="Times New Roman"/>
                <w:sz w:val="24"/>
                <w:szCs w:val="24"/>
                <w:lang w:eastAsia="ru-RU"/>
              </w:rPr>
              <w:t>теоретическое обучение</w:t>
            </w:r>
          </w:p>
        </w:tc>
        <w:tc>
          <w:tcPr>
            <w:tcW w:w="1058" w:type="pct"/>
            <w:vAlign w:val="center"/>
          </w:tcPr>
          <w:p w14:paraId="11DCFCCE" w14:textId="77777777" w:rsidR="00C51FCA" w:rsidRPr="00C51FCA" w:rsidRDefault="00C51FCA" w:rsidP="00C51FCA">
            <w:pPr>
              <w:suppressAutoHyphens/>
              <w:spacing w:after="0" w:line="240" w:lineRule="auto"/>
              <w:ind w:firstLine="709"/>
              <w:rPr>
                <w:rFonts w:ascii="Times New Roman" w:eastAsia="Times New Roman" w:hAnsi="Times New Roman" w:cs="Times New Roman"/>
                <w:iCs/>
                <w:sz w:val="24"/>
                <w:szCs w:val="24"/>
                <w:lang w:eastAsia="ru-RU"/>
              </w:rPr>
            </w:pPr>
            <w:r w:rsidRPr="00C51FCA">
              <w:rPr>
                <w:rFonts w:ascii="Times New Roman" w:eastAsia="Times New Roman" w:hAnsi="Times New Roman" w:cs="Times New Roman"/>
                <w:iCs/>
                <w:sz w:val="24"/>
                <w:szCs w:val="24"/>
                <w:lang w:eastAsia="ru-RU"/>
              </w:rPr>
              <w:t>-</w:t>
            </w:r>
          </w:p>
        </w:tc>
      </w:tr>
      <w:tr w:rsidR="00C51FCA" w:rsidRPr="00C51FCA" w14:paraId="594A9C1F" w14:textId="77777777" w:rsidTr="0010422D">
        <w:trPr>
          <w:trHeight w:val="490"/>
        </w:trPr>
        <w:tc>
          <w:tcPr>
            <w:tcW w:w="3942" w:type="pct"/>
            <w:vAlign w:val="center"/>
          </w:tcPr>
          <w:p w14:paraId="246B5A9D" w14:textId="77777777" w:rsidR="00C51FCA" w:rsidRPr="00C51FCA" w:rsidRDefault="00C51FCA" w:rsidP="00C51FCA">
            <w:pPr>
              <w:suppressAutoHyphens/>
              <w:spacing w:after="0" w:line="240" w:lineRule="auto"/>
              <w:ind w:firstLine="164"/>
              <w:rPr>
                <w:rFonts w:ascii="Times New Roman" w:eastAsia="Times New Roman" w:hAnsi="Times New Roman" w:cs="Times New Roman"/>
                <w:sz w:val="24"/>
                <w:szCs w:val="24"/>
                <w:lang w:eastAsia="ru-RU"/>
              </w:rPr>
            </w:pPr>
            <w:r w:rsidRPr="00C51FCA">
              <w:rPr>
                <w:rFonts w:ascii="Times New Roman" w:eastAsia="Times New Roman" w:hAnsi="Times New Roman" w:cs="Times New Roman"/>
                <w:sz w:val="24"/>
                <w:szCs w:val="24"/>
                <w:lang w:eastAsia="ru-RU"/>
              </w:rPr>
              <w:t>Практические занятия</w:t>
            </w:r>
          </w:p>
        </w:tc>
        <w:tc>
          <w:tcPr>
            <w:tcW w:w="1058" w:type="pct"/>
            <w:vAlign w:val="center"/>
          </w:tcPr>
          <w:p w14:paraId="457FF79A" w14:textId="77777777" w:rsidR="00C51FCA" w:rsidRPr="00C51FCA" w:rsidRDefault="00C51FCA" w:rsidP="00C51FCA">
            <w:pPr>
              <w:suppressAutoHyphens/>
              <w:spacing w:after="0" w:line="240" w:lineRule="auto"/>
              <w:ind w:firstLine="709"/>
              <w:rPr>
                <w:rFonts w:ascii="Times New Roman" w:eastAsia="Times New Roman" w:hAnsi="Times New Roman" w:cs="Times New Roman"/>
                <w:iCs/>
                <w:sz w:val="24"/>
                <w:szCs w:val="24"/>
                <w:lang w:eastAsia="ru-RU"/>
              </w:rPr>
            </w:pPr>
            <w:r w:rsidRPr="00C51FCA">
              <w:rPr>
                <w:rFonts w:ascii="Times New Roman" w:eastAsia="Times New Roman" w:hAnsi="Times New Roman" w:cs="Times New Roman"/>
                <w:iCs/>
                <w:sz w:val="24"/>
                <w:szCs w:val="24"/>
                <w:lang w:eastAsia="ru-RU"/>
              </w:rPr>
              <w:t>30</w:t>
            </w:r>
          </w:p>
        </w:tc>
      </w:tr>
      <w:tr w:rsidR="00C51FCA" w:rsidRPr="00C51FCA" w14:paraId="44C99D42" w14:textId="77777777" w:rsidTr="0010422D">
        <w:trPr>
          <w:trHeight w:val="331"/>
        </w:trPr>
        <w:tc>
          <w:tcPr>
            <w:tcW w:w="3942" w:type="pct"/>
            <w:vAlign w:val="center"/>
          </w:tcPr>
          <w:p w14:paraId="1E542E8D" w14:textId="77777777" w:rsidR="00C51FCA" w:rsidRPr="00C51FCA" w:rsidRDefault="00C51FCA" w:rsidP="00C51FCA">
            <w:pPr>
              <w:suppressAutoHyphens/>
              <w:spacing w:after="0" w:line="240" w:lineRule="auto"/>
              <w:ind w:firstLine="164"/>
              <w:rPr>
                <w:rFonts w:ascii="Times New Roman" w:eastAsia="Times New Roman" w:hAnsi="Times New Roman" w:cs="Times New Roman"/>
                <w:i/>
                <w:sz w:val="24"/>
                <w:szCs w:val="24"/>
                <w:lang w:eastAsia="ru-RU"/>
              </w:rPr>
            </w:pPr>
            <w:r w:rsidRPr="00C51FCA">
              <w:rPr>
                <w:rFonts w:ascii="Times New Roman" w:eastAsia="Times New Roman" w:hAnsi="Times New Roman" w:cs="Times New Roman"/>
                <w:b/>
                <w:iCs/>
                <w:sz w:val="24"/>
                <w:szCs w:val="24"/>
                <w:lang w:eastAsia="ru-RU"/>
              </w:rPr>
              <w:t>Промежуточная аттестация (дифференцированный зачет)</w:t>
            </w:r>
          </w:p>
        </w:tc>
        <w:tc>
          <w:tcPr>
            <w:tcW w:w="1058" w:type="pct"/>
            <w:vAlign w:val="center"/>
          </w:tcPr>
          <w:p w14:paraId="1E8A902C" w14:textId="77777777" w:rsidR="00C51FCA" w:rsidRPr="00C51FCA" w:rsidRDefault="00C51FCA" w:rsidP="00C51FCA">
            <w:pPr>
              <w:suppressAutoHyphens/>
              <w:spacing w:after="0" w:line="240" w:lineRule="auto"/>
              <w:ind w:firstLine="709"/>
              <w:rPr>
                <w:rFonts w:ascii="Times New Roman" w:eastAsia="Times New Roman" w:hAnsi="Times New Roman" w:cs="Times New Roman"/>
                <w:b/>
                <w:bCs/>
                <w:iCs/>
                <w:sz w:val="24"/>
                <w:szCs w:val="24"/>
                <w:lang w:eastAsia="ru-RU"/>
              </w:rPr>
            </w:pPr>
            <w:r w:rsidRPr="00C51FCA">
              <w:rPr>
                <w:rFonts w:ascii="Times New Roman" w:eastAsia="Times New Roman" w:hAnsi="Times New Roman" w:cs="Times New Roman"/>
                <w:b/>
                <w:bCs/>
                <w:iCs/>
                <w:sz w:val="24"/>
                <w:szCs w:val="24"/>
                <w:lang w:eastAsia="ru-RU"/>
              </w:rPr>
              <w:t>2</w:t>
            </w:r>
          </w:p>
        </w:tc>
      </w:tr>
    </w:tbl>
    <w:p w14:paraId="05A2CC70" w14:textId="77777777" w:rsidR="00C51FCA" w:rsidRPr="00C51FCA" w:rsidRDefault="00C51FCA" w:rsidP="00C51FCA">
      <w:pPr>
        <w:suppressAutoHyphens/>
        <w:spacing w:after="240" w:line="240" w:lineRule="auto"/>
        <w:ind w:firstLine="709"/>
        <w:rPr>
          <w:rFonts w:ascii="Times New Roman" w:eastAsia="Times New Roman" w:hAnsi="Times New Roman" w:cs="Times New Roman"/>
          <w:b/>
          <w:sz w:val="24"/>
          <w:szCs w:val="24"/>
          <w:lang w:eastAsia="ru-RU"/>
        </w:rPr>
      </w:pPr>
    </w:p>
    <w:p w14:paraId="5189A7E6" w14:textId="77777777" w:rsidR="00C51FCA" w:rsidRPr="00C51FCA" w:rsidRDefault="00C51FCA" w:rsidP="00C51FCA">
      <w:pPr>
        <w:suppressAutoHyphens/>
        <w:spacing w:after="240" w:line="240" w:lineRule="auto"/>
        <w:ind w:firstLine="709"/>
        <w:rPr>
          <w:rFonts w:ascii="Times New Roman" w:eastAsia="Times New Roman" w:hAnsi="Times New Roman" w:cs="Times New Roman"/>
          <w:b/>
          <w:sz w:val="24"/>
          <w:szCs w:val="24"/>
          <w:lang w:eastAsia="ru-RU"/>
        </w:rPr>
      </w:pPr>
    </w:p>
    <w:p w14:paraId="28FAF9C6" w14:textId="77777777" w:rsidR="00C51FCA" w:rsidRPr="00C51FCA" w:rsidRDefault="00C51FCA" w:rsidP="00C51FCA">
      <w:pPr>
        <w:suppressAutoHyphens/>
        <w:spacing w:after="240" w:line="240" w:lineRule="auto"/>
        <w:ind w:firstLine="709"/>
        <w:rPr>
          <w:rFonts w:ascii="Times New Roman" w:eastAsia="Times New Roman" w:hAnsi="Times New Roman" w:cs="Times New Roman"/>
          <w:b/>
          <w:sz w:val="24"/>
          <w:szCs w:val="24"/>
          <w:lang w:eastAsia="ru-RU"/>
        </w:rPr>
      </w:pPr>
    </w:p>
    <w:p w14:paraId="3F4CE4E4" w14:textId="77777777" w:rsidR="00C51FCA" w:rsidRPr="00C51FCA" w:rsidRDefault="00C51FCA" w:rsidP="00C51FCA">
      <w:pPr>
        <w:suppressAutoHyphens/>
        <w:spacing w:after="240" w:line="240" w:lineRule="auto"/>
        <w:ind w:firstLine="709"/>
        <w:rPr>
          <w:rFonts w:ascii="Times New Roman" w:eastAsia="Times New Roman" w:hAnsi="Times New Roman" w:cs="Times New Roman"/>
          <w:b/>
          <w:sz w:val="24"/>
          <w:szCs w:val="24"/>
          <w:lang w:eastAsia="ru-RU"/>
        </w:rPr>
      </w:pPr>
    </w:p>
    <w:p w14:paraId="03F5CF01" w14:textId="77777777" w:rsidR="00C51FCA" w:rsidRPr="00C51FCA" w:rsidRDefault="00C51FCA" w:rsidP="00C51FCA">
      <w:pPr>
        <w:suppressAutoHyphens/>
        <w:spacing w:after="240" w:line="240" w:lineRule="auto"/>
        <w:ind w:firstLine="709"/>
        <w:rPr>
          <w:rFonts w:ascii="Times New Roman" w:eastAsia="Times New Roman" w:hAnsi="Times New Roman" w:cs="Times New Roman"/>
          <w:b/>
          <w:sz w:val="24"/>
          <w:szCs w:val="24"/>
          <w:lang w:eastAsia="ru-RU"/>
        </w:rPr>
      </w:pPr>
    </w:p>
    <w:p w14:paraId="08131A7B" w14:textId="77777777" w:rsidR="00C51FCA" w:rsidRPr="00C51FCA" w:rsidRDefault="00C51FCA" w:rsidP="00C51FCA">
      <w:pPr>
        <w:spacing w:after="200" w:line="276" w:lineRule="auto"/>
        <w:rPr>
          <w:rFonts w:ascii="Times New Roman" w:eastAsia="Times New Roman" w:hAnsi="Times New Roman" w:cs="Times New Roman"/>
          <w:b/>
          <w:i/>
          <w:sz w:val="24"/>
          <w:szCs w:val="24"/>
          <w:lang w:eastAsia="ru-RU"/>
        </w:rPr>
        <w:sectPr w:rsidR="00C51FCA" w:rsidRPr="00C51FCA" w:rsidSect="00CA5E9C">
          <w:footerReference w:type="default" r:id="rId16"/>
          <w:footerReference w:type="first" r:id="rId17"/>
          <w:pgSz w:w="11906" w:h="16838"/>
          <w:pgMar w:top="1134" w:right="1134" w:bottom="1134" w:left="1134" w:header="708" w:footer="708" w:gutter="0"/>
          <w:cols w:space="720"/>
          <w:titlePg/>
          <w:docGrid w:linePitch="299"/>
        </w:sectPr>
      </w:pPr>
    </w:p>
    <w:p w14:paraId="5FEB8E3D" w14:textId="77777777" w:rsidR="00C51FCA" w:rsidRPr="00C51FCA" w:rsidRDefault="00C51FCA" w:rsidP="00C51FCA">
      <w:pPr>
        <w:spacing w:after="200" w:line="276" w:lineRule="auto"/>
        <w:ind w:firstLine="709"/>
        <w:rPr>
          <w:rFonts w:ascii="Times New Roman" w:eastAsia="Times New Roman" w:hAnsi="Times New Roman" w:cs="Times New Roman"/>
          <w:b/>
          <w:bCs/>
          <w:sz w:val="24"/>
          <w:szCs w:val="24"/>
          <w:lang w:eastAsia="ru-RU"/>
        </w:rPr>
      </w:pPr>
      <w:r w:rsidRPr="00C51FCA">
        <w:rPr>
          <w:rFonts w:ascii="Times New Roman" w:eastAsia="Times New Roman" w:hAnsi="Times New Roman" w:cs="Times New Roman"/>
          <w:b/>
          <w:sz w:val="24"/>
          <w:szCs w:val="24"/>
          <w:lang w:eastAsia="ru-RU"/>
        </w:rPr>
        <w:lastRenderedPageBreak/>
        <w:t xml:space="preserve">2.2. Тематический план и содержание учебной дисциплины </w:t>
      </w:r>
    </w:p>
    <w:p w14:paraId="6ABCA4C8" w14:textId="77777777" w:rsidR="00C51FCA" w:rsidRPr="00C51FCA" w:rsidRDefault="00C51FCA" w:rsidP="00C51FCA">
      <w:pPr>
        <w:spacing w:after="200" w:line="276" w:lineRule="auto"/>
        <w:ind w:firstLine="709"/>
        <w:rPr>
          <w:rFonts w:ascii="Times New Roman" w:eastAsia="Times New Roman" w:hAnsi="Times New Roman" w:cs="Times New Roman"/>
          <w:i/>
          <w:sz w:val="24"/>
          <w:szCs w:val="24"/>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49"/>
        <w:gridCol w:w="8427"/>
        <w:gridCol w:w="1079"/>
        <w:gridCol w:w="2149"/>
      </w:tblGrid>
      <w:tr w:rsidR="00C51FCA" w:rsidRPr="00C51FCA" w14:paraId="7AD15FEB" w14:textId="77777777" w:rsidTr="0010422D">
        <w:trPr>
          <w:trHeight w:val="20"/>
        </w:trPr>
        <w:tc>
          <w:tcPr>
            <w:tcW w:w="1037" w:type="pct"/>
            <w:tcBorders>
              <w:top w:val="single" w:sz="4" w:space="0" w:color="auto"/>
              <w:left w:val="single" w:sz="4" w:space="0" w:color="auto"/>
              <w:bottom w:val="single" w:sz="4" w:space="0" w:color="auto"/>
              <w:right w:val="single" w:sz="4" w:space="0" w:color="auto"/>
            </w:tcBorders>
            <w:hideMark/>
          </w:tcPr>
          <w:p w14:paraId="620A78B3" w14:textId="77777777" w:rsidR="00C51FCA" w:rsidRPr="00C51FCA" w:rsidRDefault="00C51FCA" w:rsidP="00C51FCA">
            <w:pPr>
              <w:suppressAutoHyphens/>
              <w:spacing w:after="0" w:line="240" w:lineRule="auto"/>
              <w:jc w:val="center"/>
              <w:rPr>
                <w:rFonts w:ascii="Times New Roman" w:eastAsia="Times New Roman" w:hAnsi="Times New Roman" w:cs="Times New Roman"/>
                <w:b/>
                <w:bCs/>
                <w:sz w:val="24"/>
                <w:szCs w:val="24"/>
                <w:lang w:eastAsia="ru-RU"/>
              </w:rPr>
            </w:pPr>
            <w:r w:rsidRPr="00C51FCA">
              <w:rPr>
                <w:rFonts w:ascii="Times New Roman" w:eastAsia="Times New Roman" w:hAnsi="Times New Roman" w:cs="Times New Roman"/>
                <w:b/>
                <w:bCs/>
                <w:sz w:val="24"/>
                <w:szCs w:val="24"/>
                <w:lang w:eastAsia="ru-RU"/>
              </w:rPr>
              <w:t>Наименование разделов и тем</w:t>
            </w:r>
          </w:p>
        </w:tc>
        <w:tc>
          <w:tcPr>
            <w:tcW w:w="2866" w:type="pct"/>
            <w:tcBorders>
              <w:top w:val="single" w:sz="4" w:space="0" w:color="auto"/>
              <w:left w:val="single" w:sz="4" w:space="0" w:color="auto"/>
              <w:bottom w:val="single" w:sz="4" w:space="0" w:color="auto"/>
              <w:right w:val="single" w:sz="4" w:space="0" w:color="auto"/>
            </w:tcBorders>
            <w:hideMark/>
          </w:tcPr>
          <w:p w14:paraId="46C56862" w14:textId="77777777" w:rsidR="00C51FCA" w:rsidRPr="00C51FCA" w:rsidRDefault="00C51FCA" w:rsidP="00C51FCA">
            <w:pPr>
              <w:suppressAutoHyphens/>
              <w:spacing w:after="0" w:line="240" w:lineRule="auto"/>
              <w:jc w:val="center"/>
              <w:rPr>
                <w:rFonts w:ascii="Times New Roman" w:eastAsia="Times New Roman" w:hAnsi="Times New Roman" w:cs="Times New Roman"/>
                <w:b/>
                <w:bCs/>
                <w:sz w:val="24"/>
                <w:szCs w:val="24"/>
                <w:lang w:eastAsia="ru-RU"/>
              </w:rPr>
            </w:pPr>
            <w:r w:rsidRPr="00C51FCA">
              <w:rPr>
                <w:rFonts w:ascii="Times New Roman" w:eastAsia="Times New Roman" w:hAnsi="Times New Roman" w:cs="Times New Roman"/>
                <w:b/>
                <w:bCs/>
                <w:sz w:val="24"/>
                <w:szCs w:val="24"/>
                <w:lang w:eastAsia="ru-RU"/>
              </w:rPr>
              <w:t>Содержание учебного материала и формы организации деятельности обучающихся</w:t>
            </w:r>
          </w:p>
        </w:tc>
        <w:tc>
          <w:tcPr>
            <w:tcW w:w="367" w:type="pct"/>
            <w:tcBorders>
              <w:top w:val="single" w:sz="4" w:space="0" w:color="auto"/>
              <w:left w:val="single" w:sz="4" w:space="0" w:color="auto"/>
              <w:bottom w:val="single" w:sz="4" w:space="0" w:color="auto"/>
              <w:right w:val="single" w:sz="4" w:space="0" w:color="auto"/>
            </w:tcBorders>
            <w:hideMark/>
          </w:tcPr>
          <w:p w14:paraId="1E424D06" w14:textId="77777777" w:rsidR="00C51FCA" w:rsidRPr="00C51FCA" w:rsidRDefault="00C51FCA" w:rsidP="00C51FCA">
            <w:pPr>
              <w:suppressAutoHyphens/>
              <w:spacing w:after="0" w:line="240" w:lineRule="auto"/>
              <w:jc w:val="center"/>
              <w:rPr>
                <w:rFonts w:ascii="Times New Roman" w:eastAsia="Times New Roman" w:hAnsi="Times New Roman" w:cs="Times New Roman"/>
                <w:b/>
                <w:bCs/>
                <w:sz w:val="24"/>
                <w:szCs w:val="24"/>
                <w:lang w:eastAsia="ru-RU"/>
              </w:rPr>
            </w:pPr>
            <w:r w:rsidRPr="00C51FCA">
              <w:rPr>
                <w:rFonts w:ascii="Times New Roman" w:eastAsia="Times New Roman" w:hAnsi="Times New Roman" w:cs="Times New Roman"/>
                <w:b/>
                <w:bCs/>
                <w:sz w:val="24"/>
                <w:szCs w:val="24"/>
                <w:lang w:eastAsia="ru-RU"/>
              </w:rPr>
              <w:t xml:space="preserve">Объем </w:t>
            </w:r>
          </w:p>
          <w:p w14:paraId="7091955A" w14:textId="77777777" w:rsidR="00C51FCA" w:rsidRPr="00C51FCA" w:rsidRDefault="00C51FCA" w:rsidP="00C51FCA">
            <w:pPr>
              <w:suppressAutoHyphens/>
              <w:spacing w:after="0" w:line="240" w:lineRule="auto"/>
              <w:jc w:val="center"/>
              <w:rPr>
                <w:rFonts w:ascii="Times New Roman" w:eastAsia="Times New Roman" w:hAnsi="Times New Roman" w:cs="Times New Roman"/>
                <w:b/>
                <w:bCs/>
                <w:sz w:val="24"/>
                <w:szCs w:val="24"/>
                <w:lang w:eastAsia="ru-RU"/>
              </w:rPr>
            </w:pPr>
            <w:r w:rsidRPr="00C51FCA">
              <w:rPr>
                <w:rFonts w:ascii="Times New Roman" w:eastAsia="Times New Roman" w:hAnsi="Times New Roman" w:cs="Times New Roman"/>
                <w:b/>
                <w:bCs/>
                <w:sz w:val="24"/>
                <w:szCs w:val="24"/>
                <w:lang w:eastAsia="ru-RU"/>
              </w:rPr>
              <w:t>в часах</w:t>
            </w:r>
          </w:p>
        </w:tc>
        <w:tc>
          <w:tcPr>
            <w:tcW w:w="731" w:type="pct"/>
            <w:tcBorders>
              <w:top w:val="single" w:sz="4" w:space="0" w:color="auto"/>
              <w:left w:val="single" w:sz="4" w:space="0" w:color="auto"/>
              <w:bottom w:val="single" w:sz="4" w:space="0" w:color="auto"/>
              <w:right w:val="single" w:sz="4" w:space="0" w:color="auto"/>
            </w:tcBorders>
            <w:vAlign w:val="center"/>
            <w:hideMark/>
          </w:tcPr>
          <w:p w14:paraId="1C1B840D" w14:textId="77777777" w:rsidR="00C51FCA" w:rsidRPr="00C51FCA" w:rsidRDefault="00C51FCA" w:rsidP="00C51F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b/>
                <w:bCs/>
                <w:sz w:val="24"/>
                <w:szCs w:val="24"/>
              </w:rPr>
            </w:pPr>
            <w:r w:rsidRPr="00C51FCA">
              <w:rPr>
                <w:rFonts w:ascii="Times New Roman" w:hAnsi="Times New Roman" w:cs="Times New Roman"/>
                <w:b/>
                <w:bCs/>
                <w:sz w:val="24"/>
                <w:szCs w:val="24"/>
              </w:rPr>
              <w:t xml:space="preserve">Код </w:t>
            </w:r>
          </w:p>
          <w:p w14:paraId="66A59EFE" w14:textId="77777777" w:rsidR="00C51FCA" w:rsidRPr="00C51FCA" w:rsidRDefault="00C51FCA" w:rsidP="00C51FCA">
            <w:pPr>
              <w:suppressAutoHyphens/>
              <w:spacing w:after="0" w:line="240" w:lineRule="auto"/>
              <w:jc w:val="center"/>
              <w:rPr>
                <w:rFonts w:ascii="Times New Roman" w:eastAsia="Times New Roman" w:hAnsi="Times New Roman" w:cs="Times New Roman"/>
                <w:b/>
                <w:bCs/>
                <w:sz w:val="24"/>
                <w:szCs w:val="24"/>
                <w:lang w:eastAsia="ru-RU"/>
              </w:rPr>
            </w:pPr>
            <w:r w:rsidRPr="00C51FCA">
              <w:rPr>
                <w:rFonts w:ascii="Times New Roman" w:hAnsi="Times New Roman" w:cs="Times New Roman"/>
                <w:b/>
                <w:bCs/>
                <w:sz w:val="24"/>
                <w:szCs w:val="24"/>
              </w:rPr>
              <w:t>образовательного результата ФГОС СПО</w:t>
            </w:r>
          </w:p>
        </w:tc>
      </w:tr>
      <w:tr w:rsidR="00C51FCA" w:rsidRPr="00C51FCA" w14:paraId="5EA67C77" w14:textId="77777777" w:rsidTr="0010422D">
        <w:trPr>
          <w:trHeight w:val="20"/>
        </w:trPr>
        <w:tc>
          <w:tcPr>
            <w:tcW w:w="1037" w:type="pct"/>
            <w:tcBorders>
              <w:top w:val="single" w:sz="4" w:space="0" w:color="auto"/>
              <w:left w:val="single" w:sz="4" w:space="0" w:color="auto"/>
              <w:bottom w:val="single" w:sz="4" w:space="0" w:color="auto"/>
              <w:right w:val="single" w:sz="4" w:space="0" w:color="auto"/>
            </w:tcBorders>
            <w:hideMark/>
          </w:tcPr>
          <w:p w14:paraId="4D59BEEB" w14:textId="77777777" w:rsidR="00C51FCA" w:rsidRPr="00C51FCA" w:rsidRDefault="00C51FCA" w:rsidP="00C51F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bCs/>
                <w:sz w:val="24"/>
                <w:szCs w:val="24"/>
                <w:lang w:eastAsia="ru-RU"/>
              </w:rPr>
            </w:pPr>
            <w:r w:rsidRPr="00C51FCA">
              <w:rPr>
                <w:rFonts w:ascii="Times New Roman" w:eastAsia="Times New Roman" w:hAnsi="Times New Roman" w:cs="Times New Roman"/>
                <w:b/>
                <w:color w:val="000000"/>
                <w:sz w:val="24"/>
                <w:szCs w:val="24"/>
                <w:lang w:eastAsia="ru-RU"/>
              </w:rPr>
              <w:t>Раздел 1</w:t>
            </w:r>
          </w:p>
        </w:tc>
        <w:tc>
          <w:tcPr>
            <w:tcW w:w="2866" w:type="pct"/>
            <w:tcBorders>
              <w:top w:val="single" w:sz="4" w:space="0" w:color="auto"/>
              <w:left w:val="single" w:sz="4" w:space="0" w:color="auto"/>
              <w:bottom w:val="single" w:sz="4" w:space="0" w:color="auto"/>
              <w:right w:val="single" w:sz="4" w:space="0" w:color="auto"/>
            </w:tcBorders>
          </w:tcPr>
          <w:p w14:paraId="06FE23A7" w14:textId="77777777" w:rsidR="00C51FCA" w:rsidRPr="00C51FCA" w:rsidRDefault="00C51FCA" w:rsidP="00C51FCA">
            <w:pPr>
              <w:suppressAutoHyphens/>
              <w:spacing w:after="0" w:line="240" w:lineRule="auto"/>
              <w:jc w:val="both"/>
              <w:rPr>
                <w:rFonts w:ascii="Times New Roman" w:hAnsi="Times New Roman" w:cs="Times New Roman"/>
                <w:b/>
                <w:bCs/>
                <w:iCs/>
                <w:sz w:val="24"/>
                <w:szCs w:val="24"/>
              </w:rPr>
            </w:pPr>
          </w:p>
        </w:tc>
        <w:tc>
          <w:tcPr>
            <w:tcW w:w="367" w:type="pct"/>
            <w:tcBorders>
              <w:top w:val="single" w:sz="4" w:space="0" w:color="auto"/>
              <w:left w:val="single" w:sz="4" w:space="0" w:color="auto"/>
              <w:bottom w:val="single" w:sz="4" w:space="0" w:color="auto"/>
              <w:right w:val="single" w:sz="4" w:space="0" w:color="auto"/>
            </w:tcBorders>
          </w:tcPr>
          <w:p w14:paraId="5EAA6ED2" w14:textId="77777777" w:rsidR="00C51FCA" w:rsidRPr="00C51FCA" w:rsidRDefault="00C51FCA" w:rsidP="00C51FCA">
            <w:pPr>
              <w:spacing w:after="0" w:line="240" w:lineRule="auto"/>
              <w:rPr>
                <w:rFonts w:ascii="Times New Roman" w:eastAsia="Times New Roman" w:hAnsi="Times New Roman" w:cs="Times New Roman"/>
                <w:b/>
                <w:bCs/>
                <w:i/>
                <w:sz w:val="24"/>
                <w:szCs w:val="24"/>
                <w:lang w:eastAsia="ru-RU"/>
              </w:rPr>
            </w:pPr>
          </w:p>
        </w:tc>
        <w:tc>
          <w:tcPr>
            <w:tcW w:w="731" w:type="pct"/>
            <w:tcBorders>
              <w:top w:val="single" w:sz="4" w:space="0" w:color="auto"/>
              <w:left w:val="single" w:sz="4" w:space="0" w:color="auto"/>
              <w:bottom w:val="single" w:sz="4" w:space="0" w:color="auto"/>
              <w:right w:val="single" w:sz="4" w:space="0" w:color="auto"/>
            </w:tcBorders>
            <w:hideMark/>
          </w:tcPr>
          <w:p w14:paraId="4B6A4E1F" w14:textId="77777777" w:rsidR="00C51FCA" w:rsidRPr="00C51FCA" w:rsidRDefault="00C51FCA" w:rsidP="00C51F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Calibri" w:hAnsi="Times New Roman" w:cs="Times New Roman"/>
                <w:sz w:val="24"/>
                <w:szCs w:val="24"/>
              </w:rPr>
            </w:pPr>
            <w:r w:rsidRPr="00C51FCA">
              <w:rPr>
                <w:rFonts w:ascii="Times New Roman" w:eastAsia="Calibri" w:hAnsi="Times New Roman" w:cs="Times New Roman"/>
                <w:sz w:val="24"/>
                <w:szCs w:val="24"/>
              </w:rPr>
              <w:t>ОК 01, ОК 02,</w:t>
            </w:r>
          </w:p>
          <w:p w14:paraId="4843E150" w14:textId="77777777" w:rsidR="00C51FCA" w:rsidRPr="00C51FCA" w:rsidRDefault="00C51FCA" w:rsidP="00C51F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Calibri" w:hAnsi="Times New Roman" w:cs="Times New Roman"/>
                <w:sz w:val="24"/>
                <w:szCs w:val="24"/>
              </w:rPr>
            </w:pPr>
            <w:r w:rsidRPr="00C51FCA">
              <w:rPr>
                <w:rFonts w:ascii="Times New Roman" w:eastAsia="Calibri" w:hAnsi="Times New Roman" w:cs="Times New Roman"/>
                <w:sz w:val="24"/>
                <w:szCs w:val="24"/>
              </w:rPr>
              <w:t>ОК 03, ОК 04,</w:t>
            </w:r>
          </w:p>
          <w:p w14:paraId="6F27A309" w14:textId="77777777" w:rsidR="00C51FCA" w:rsidRPr="00C51FCA" w:rsidRDefault="00C51FCA" w:rsidP="00C51F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bCs/>
                <w:iCs/>
                <w:sz w:val="24"/>
                <w:szCs w:val="24"/>
              </w:rPr>
            </w:pPr>
            <w:r w:rsidRPr="00C51FCA">
              <w:rPr>
                <w:rFonts w:ascii="Times New Roman" w:eastAsia="Calibri" w:hAnsi="Times New Roman" w:cs="Times New Roman"/>
                <w:sz w:val="24"/>
                <w:szCs w:val="24"/>
              </w:rPr>
              <w:t>ОК 05, ОК 09</w:t>
            </w:r>
          </w:p>
        </w:tc>
      </w:tr>
      <w:tr w:rsidR="00C51FCA" w:rsidRPr="00C51FCA" w14:paraId="383EC901" w14:textId="77777777" w:rsidTr="0010422D">
        <w:trPr>
          <w:trHeight w:val="20"/>
        </w:trPr>
        <w:tc>
          <w:tcPr>
            <w:tcW w:w="1037" w:type="pct"/>
            <w:vMerge w:val="restart"/>
            <w:tcBorders>
              <w:top w:val="single" w:sz="4" w:space="0" w:color="auto"/>
              <w:left w:val="single" w:sz="4" w:space="0" w:color="auto"/>
              <w:bottom w:val="single" w:sz="4" w:space="0" w:color="auto"/>
              <w:right w:val="single" w:sz="4" w:space="0" w:color="auto"/>
            </w:tcBorders>
            <w:hideMark/>
          </w:tcPr>
          <w:p w14:paraId="3401C629" w14:textId="77777777" w:rsidR="00C51FCA" w:rsidRPr="00C51FCA" w:rsidRDefault="00C51FCA" w:rsidP="00C51FCA">
            <w:pPr>
              <w:spacing w:after="0" w:line="240" w:lineRule="auto"/>
              <w:rPr>
                <w:rFonts w:ascii="Times New Roman" w:eastAsia="Times New Roman" w:hAnsi="Times New Roman" w:cs="Times New Roman"/>
                <w:b/>
                <w:bCs/>
                <w:i/>
                <w:sz w:val="24"/>
                <w:szCs w:val="24"/>
                <w:lang w:eastAsia="ru-RU"/>
              </w:rPr>
            </w:pPr>
            <w:r w:rsidRPr="00C51FCA">
              <w:rPr>
                <w:rFonts w:ascii="Times New Roman" w:eastAsia="Times New Roman" w:hAnsi="Times New Roman" w:cs="Times New Roman"/>
                <w:b/>
                <w:bCs/>
                <w:i/>
                <w:sz w:val="24"/>
                <w:szCs w:val="24"/>
                <w:lang w:eastAsia="ru-RU"/>
              </w:rPr>
              <w:t>Тема 1</w:t>
            </w:r>
            <w:r w:rsidRPr="00C51FCA">
              <w:rPr>
                <w:rFonts w:ascii="Times New Roman" w:hAnsi="Times New Roman" w:cs="Times New Roman"/>
                <w:i/>
                <w:sz w:val="24"/>
                <w:szCs w:val="24"/>
              </w:rPr>
              <w:t xml:space="preserve"> </w:t>
            </w:r>
            <w:r w:rsidRPr="00C51FCA">
              <w:rPr>
                <w:rFonts w:ascii="Times New Roman" w:eastAsia="Times New Roman" w:hAnsi="Times New Roman" w:cs="Times New Roman"/>
                <w:b/>
                <w:bCs/>
                <w:i/>
                <w:sz w:val="24"/>
                <w:szCs w:val="24"/>
                <w:lang w:eastAsia="ru-RU"/>
              </w:rPr>
              <w:t>Семья</w:t>
            </w:r>
          </w:p>
        </w:tc>
        <w:tc>
          <w:tcPr>
            <w:tcW w:w="2866" w:type="pct"/>
            <w:tcBorders>
              <w:top w:val="single" w:sz="4" w:space="0" w:color="auto"/>
              <w:left w:val="single" w:sz="4" w:space="0" w:color="auto"/>
              <w:bottom w:val="single" w:sz="4" w:space="0" w:color="auto"/>
              <w:right w:val="single" w:sz="4" w:space="0" w:color="auto"/>
            </w:tcBorders>
            <w:hideMark/>
          </w:tcPr>
          <w:p w14:paraId="431BE012" w14:textId="77777777" w:rsidR="00C51FCA" w:rsidRPr="00C51FCA" w:rsidRDefault="00C51FCA" w:rsidP="00C51FCA">
            <w:pPr>
              <w:spacing w:after="0" w:line="240" w:lineRule="auto"/>
              <w:rPr>
                <w:rFonts w:ascii="Times New Roman" w:eastAsia="Times New Roman" w:hAnsi="Times New Roman" w:cs="Times New Roman"/>
                <w:b/>
                <w:bCs/>
                <w:i/>
                <w:sz w:val="24"/>
                <w:szCs w:val="24"/>
                <w:lang w:eastAsia="ru-RU"/>
              </w:rPr>
            </w:pPr>
            <w:r w:rsidRPr="00C51FCA">
              <w:rPr>
                <w:rFonts w:ascii="Times New Roman" w:hAnsi="Times New Roman" w:cs="Times New Roman"/>
                <w:b/>
                <w:bCs/>
                <w:sz w:val="24"/>
                <w:szCs w:val="24"/>
              </w:rPr>
              <w:t>Содержание учебного материала</w:t>
            </w:r>
          </w:p>
        </w:tc>
        <w:tc>
          <w:tcPr>
            <w:tcW w:w="367" w:type="pct"/>
            <w:tcBorders>
              <w:top w:val="single" w:sz="4" w:space="0" w:color="auto"/>
              <w:left w:val="single" w:sz="4" w:space="0" w:color="auto"/>
              <w:bottom w:val="single" w:sz="4" w:space="0" w:color="auto"/>
              <w:right w:val="single" w:sz="4" w:space="0" w:color="auto"/>
            </w:tcBorders>
            <w:vAlign w:val="center"/>
            <w:hideMark/>
          </w:tcPr>
          <w:p w14:paraId="1F6FEFD4" w14:textId="77777777" w:rsidR="00C51FCA" w:rsidRPr="00C51FCA" w:rsidRDefault="00C51FCA" w:rsidP="00C51FCA">
            <w:pPr>
              <w:suppressAutoHyphens/>
              <w:spacing w:after="0" w:line="240" w:lineRule="auto"/>
              <w:rPr>
                <w:rFonts w:ascii="Times New Roman" w:eastAsia="Times New Roman" w:hAnsi="Times New Roman" w:cs="Times New Roman"/>
                <w:b/>
                <w:bCs/>
                <w:i/>
                <w:sz w:val="24"/>
                <w:szCs w:val="24"/>
                <w:lang w:eastAsia="ru-RU"/>
              </w:rPr>
            </w:pPr>
            <w:r w:rsidRPr="00C51FCA">
              <w:rPr>
                <w:rFonts w:ascii="Times New Roman" w:eastAsia="Times New Roman" w:hAnsi="Times New Roman" w:cs="Times New Roman"/>
                <w:b/>
                <w:bCs/>
                <w:i/>
                <w:sz w:val="24"/>
                <w:szCs w:val="24"/>
                <w:lang w:eastAsia="ru-RU"/>
              </w:rPr>
              <w:t>17</w:t>
            </w:r>
          </w:p>
        </w:tc>
        <w:tc>
          <w:tcPr>
            <w:tcW w:w="731" w:type="pct"/>
            <w:tcBorders>
              <w:top w:val="single" w:sz="4" w:space="0" w:color="auto"/>
              <w:left w:val="single" w:sz="4" w:space="0" w:color="auto"/>
              <w:bottom w:val="single" w:sz="4" w:space="0" w:color="auto"/>
              <w:right w:val="single" w:sz="4" w:space="0" w:color="auto"/>
            </w:tcBorders>
            <w:hideMark/>
          </w:tcPr>
          <w:p w14:paraId="245050F7" w14:textId="77777777" w:rsidR="00C51FCA" w:rsidRPr="00C51FCA" w:rsidRDefault="00C51FCA" w:rsidP="00C51F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sz w:val="24"/>
                <w:szCs w:val="24"/>
                <w:lang w:eastAsia="ru-RU"/>
              </w:rPr>
            </w:pPr>
            <w:r w:rsidRPr="00C51FCA">
              <w:rPr>
                <w:rFonts w:ascii="Times New Roman" w:eastAsia="Calibri" w:hAnsi="Times New Roman" w:cs="Times New Roman"/>
                <w:sz w:val="24"/>
                <w:szCs w:val="24"/>
              </w:rPr>
              <w:t>ОК 01-</w:t>
            </w:r>
            <w:proofErr w:type="gramStart"/>
            <w:r w:rsidRPr="00C51FCA">
              <w:rPr>
                <w:rFonts w:ascii="Times New Roman" w:eastAsia="Calibri" w:hAnsi="Times New Roman" w:cs="Times New Roman"/>
                <w:sz w:val="24"/>
                <w:szCs w:val="24"/>
              </w:rPr>
              <w:t>05,ОК</w:t>
            </w:r>
            <w:proofErr w:type="gramEnd"/>
            <w:r w:rsidRPr="00C51FCA">
              <w:rPr>
                <w:rFonts w:ascii="Times New Roman" w:eastAsia="Calibri" w:hAnsi="Times New Roman" w:cs="Times New Roman"/>
                <w:sz w:val="24"/>
                <w:szCs w:val="24"/>
              </w:rPr>
              <w:t xml:space="preserve"> 09</w:t>
            </w:r>
          </w:p>
        </w:tc>
      </w:tr>
      <w:tr w:rsidR="00C51FCA" w:rsidRPr="00C51FCA" w14:paraId="330746F4" w14:textId="77777777" w:rsidTr="0010422D">
        <w:trPr>
          <w:trHeight w:val="2682"/>
        </w:trPr>
        <w:tc>
          <w:tcPr>
            <w:tcW w:w="1037" w:type="pct"/>
            <w:vMerge/>
            <w:tcBorders>
              <w:top w:val="single" w:sz="4" w:space="0" w:color="auto"/>
              <w:left w:val="single" w:sz="4" w:space="0" w:color="auto"/>
              <w:bottom w:val="single" w:sz="4" w:space="0" w:color="auto"/>
              <w:right w:val="single" w:sz="4" w:space="0" w:color="auto"/>
            </w:tcBorders>
            <w:vAlign w:val="center"/>
            <w:hideMark/>
          </w:tcPr>
          <w:p w14:paraId="5BB20AD2" w14:textId="77777777" w:rsidR="00C51FCA" w:rsidRPr="00C51FCA" w:rsidRDefault="00C51FCA" w:rsidP="00C51FCA">
            <w:pPr>
              <w:spacing w:after="0"/>
              <w:rPr>
                <w:rFonts w:ascii="Times New Roman" w:eastAsia="Times New Roman" w:hAnsi="Times New Roman" w:cs="Times New Roman"/>
                <w:b/>
                <w:bCs/>
                <w:i/>
                <w:sz w:val="24"/>
                <w:szCs w:val="24"/>
                <w:lang w:eastAsia="ru-RU"/>
              </w:rPr>
            </w:pPr>
          </w:p>
        </w:tc>
        <w:tc>
          <w:tcPr>
            <w:tcW w:w="2866" w:type="pct"/>
            <w:tcBorders>
              <w:top w:val="single" w:sz="4" w:space="0" w:color="auto"/>
              <w:left w:val="single" w:sz="4" w:space="0" w:color="auto"/>
              <w:bottom w:val="single" w:sz="4" w:space="0" w:color="auto"/>
              <w:right w:val="single" w:sz="4" w:space="0" w:color="auto"/>
            </w:tcBorders>
            <w:hideMark/>
          </w:tcPr>
          <w:p w14:paraId="585603DD" w14:textId="77777777" w:rsidR="00C51FCA" w:rsidRPr="00C51FCA" w:rsidRDefault="00C51FCA" w:rsidP="00C51FCA">
            <w:pPr>
              <w:suppressAutoHyphens/>
              <w:spacing w:after="0" w:line="240" w:lineRule="auto"/>
              <w:jc w:val="both"/>
              <w:rPr>
                <w:rFonts w:ascii="Times New Roman" w:hAnsi="Times New Roman" w:cs="Times New Roman"/>
                <w:i/>
                <w:iCs/>
                <w:sz w:val="24"/>
                <w:szCs w:val="24"/>
              </w:rPr>
            </w:pPr>
            <w:r w:rsidRPr="00C51FCA">
              <w:rPr>
                <w:rFonts w:ascii="Times New Roman" w:hAnsi="Times New Roman" w:cs="Times New Roman"/>
                <w:i/>
                <w:iCs/>
                <w:sz w:val="24"/>
                <w:szCs w:val="24"/>
              </w:rPr>
              <w:t>Лексика:</w:t>
            </w:r>
          </w:p>
          <w:p w14:paraId="76DF0C80" w14:textId="77777777" w:rsidR="00C51FCA" w:rsidRPr="00C51FCA" w:rsidRDefault="00C51FCA" w:rsidP="00C51FCA">
            <w:pPr>
              <w:suppressAutoHyphens/>
              <w:spacing w:after="0" w:line="240" w:lineRule="auto"/>
              <w:jc w:val="both"/>
              <w:rPr>
                <w:rFonts w:ascii="Times New Roman" w:hAnsi="Times New Roman" w:cs="Times New Roman"/>
                <w:iCs/>
                <w:sz w:val="24"/>
                <w:szCs w:val="24"/>
              </w:rPr>
            </w:pPr>
            <w:r w:rsidRPr="00C51FCA">
              <w:rPr>
                <w:rFonts w:ascii="Times New Roman" w:hAnsi="Times New Roman" w:cs="Times New Roman"/>
                <w:iCs/>
                <w:sz w:val="24"/>
                <w:szCs w:val="24"/>
              </w:rPr>
              <w:t>˗</w:t>
            </w:r>
            <w:r w:rsidRPr="00C51FCA">
              <w:rPr>
                <w:rFonts w:ascii="Times New Roman" w:hAnsi="Times New Roman" w:cs="Times New Roman"/>
                <w:iCs/>
                <w:sz w:val="24"/>
                <w:szCs w:val="24"/>
              </w:rPr>
              <w:tab/>
              <w:t>семья;</w:t>
            </w:r>
          </w:p>
          <w:p w14:paraId="65EF74D2" w14:textId="77777777" w:rsidR="00C51FCA" w:rsidRPr="00C51FCA" w:rsidRDefault="00C51FCA" w:rsidP="00C51FCA">
            <w:pPr>
              <w:suppressAutoHyphens/>
              <w:spacing w:after="0" w:line="240" w:lineRule="auto"/>
              <w:jc w:val="both"/>
              <w:rPr>
                <w:rFonts w:ascii="Times New Roman" w:hAnsi="Times New Roman" w:cs="Times New Roman"/>
                <w:iCs/>
                <w:sz w:val="24"/>
                <w:szCs w:val="24"/>
              </w:rPr>
            </w:pPr>
            <w:r w:rsidRPr="00C51FCA">
              <w:rPr>
                <w:rFonts w:ascii="Times New Roman" w:hAnsi="Times New Roman" w:cs="Times New Roman"/>
                <w:iCs/>
                <w:sz w:val="24"/>
                <w:szCs w:val="24"/>
              </w:rPr>
              <w:t>˗</w:t>
            </w:r>
            <w:r w:rsidRPr="00C51FCA">
              <w:rPr>
                <w:rFonts w:ascii="Times New Roman" w:hAnsi="Times New Roman" w:cs="Times New Roman"/>
                <w:iCs/>
                <w:sz w:val="24"/>
                <w:szCs w:val="24"/>
              </w:rPr>
              <w:tab/>
              <w:t>приветствие;</w:t>
            </w:r>
          </w:p>
          <w:p w14:paraId="2E6192E7" w14:textId="77777777" w:rsidR="00C51FCA" w:rsidRPr="00C51FCA" w:rsidRDefault="00C51FCA" w:rsidP="00C51FCA">
            <w:pPr>
              <w:suppressAutoHyphens/>
              <w:spacing w:after="0" w:line="240" w:lineRule="auto"/>
              <w:jc w:val="both"/>
              <w:rPr>
                <w:rFonts w:ascii="Times New Roman" w:hAnsi="Times New Roman" w:cs="Times New Roman"/>
                <w:iCs/>
                <w:sz w:val="24"/>
                <w:szCs w:val="24"/>
              </w:rPr>
            </w:pPr>
            <w:r w:rsidRPr="00C51FCA">
              <w:rPr>
                <w:rFonts w:ascii="Times New Roman" w:hAnsi="Times New Roman" w:cs="Times New Roman"/>
                <w:iCs/>
                <w:sz w:val="24"/>
                <w:szCs w:val="24"/>
              </w:rPr>
              <w:t>˗</w:t>
            </w:r>
            <w:r w:rsidRPr="00C51FCA">
              <w:rPr>
                <w:rFonts w:ascii="Times New Roman" w:hAnsi="Times New Roman" w:cs="Times New Roman"/>
                <w:iCs/>
                <w:sz w:val="24"/>
                <w:szCs w:val="24"/>
              </w:rPr>
              <w:tab/>
              <w:t>профессии;</w:t>
            </w:r>
          </w:p>
          <w:p w14:paraId="704D6FFF" w14:textId="77777777" w:rsidR="00C51FCA" w:rsidRPr="00C51FCA" w:rsidRDefault="00C51FCA" w:rsidP="00C51FCA">
            <w:pPr>
              <w:suppressAutoHyphens/>
              <w:spacing w:after="0" w:line="240" w:lineRule="auto"/>
              <w:jc w:val="both"/>
              <w:rPr>
                <w:rFonts w:ascii="Times New Roman" w:hAnsi="Times New Roman" w:cs="Times New Roman"/>
                <w:i/>
                <w:iCs/>
                <w:sz w:val="24"/>
                <w:szCs w:val="24"/>
              </w:rPr>
            </w:pPr>
            <w:r w:rsidRPr="00C51FCA">
              <w:rPr>
                <w:rFonts w:ascii="Times New Roman" w:hAnsi="Times New Roman" w:cs="Times New Roman"/>
                <w:i/>
                <w:iCs/>
                <w:sz w:val="24"/>
                <w:szCs w:val="24"/>
              </w:rPr>
              <w:t>Грамматика:</w:t>
            </w:r>
          </w:p>
          <w:p w14:paraId="65CE7FCC" w14:textId="77777777" w:rsidR="00C51FCA" w:rsidRPr="00C51FCA" w:rsidRDefault="00C51FCA" w:rsidP="00C51FCA">
            <w:pPr>
              <w:suppressAutoHyphens/>
              <w:spacing w:after="0" w:line="240" w:lineRule="auto"/>
              <w:jc w:val="both"/>
              <w:rPr>
                <w:rFonts w:ascii="Times New Roman" w:hAnsi="Times New Roman" w:cs="Times New Roman"/>
                <w:iCs/>
                <w:sz w:val="24"/>
                <w:szCs w:val="24"/>
              </w:rPr>
            </w:pPr>
            <w:r w:rsidRPr="00C51FCA">
              <w:rPr>
                <w:rFonts w:ascii="Times New Roman" w:hAnsi="Times New Roman" w:cs="Times New Roman"/>
                <w:iCs/>
                <w:sz w:val="24"/>
                <w:szCs w:val="24"/>
              </w:rPr>
              <w:t xml:space="preserve">глаголы </w:t>
            </w:r>
            <w:proofErr w:type="spellStart"/>
            <w:r w:rsidRPr="00C51FCA">
              <w:rPr>
                <w:rFonts w:ascii="Times New Roman" w:hAnsi="Times New Roman" w:cs="Times New Roman"/>
                <w:iCs/>
                <w:sz w:val="24"/>
                <w:szCs w:val="24"/>
              </w:rPr>
              <w:t>to</w:t>
            </w:r>
            <w:proofErr w:type="spellEnd"/>
            <w:r w:rsidRPr="00C51FCA">
              <w:rPr>
                <w:rFonts w:ascii="Times New Roman" w:hAnsi="Times New Roman" w:cs="Times New Roman"/>
                <w:iCs/>
                <w:sz w:val="24"/>
                <w:szCs w:val="24"/>
              </w:rPr>
              <w:t xml:space="preserve"> </w:t>
            </w:r>
            <w:proofErr w:type="spellStart"/>
            <w:r w:rsidRPr="00C51FCA">
              <w:rPr>
                <w:rFonts w:ascii="Times New Roman" w:hAnsi="Times New Roman" w:cs="Times New Roman"/>
                <w:iCs/>
                <w:sz w:val="24"/>
                <w:szCs w:val="24"/>
              </w:rPr>
              <w:t>be</w:t>
            </w:r>
            <w:proofErr w:type="spellEnd"/>
            <w:r w:rsidRPr="00C51FCA">
              <w:rPr>
                <w:rFonts w:ascii="Times New Roman" w:hAnsi="Times New Roman" w:cs="Times New Roman"/>
                <w:iCs/>
                <w:sz w:val="24"/>
                <w:szCs w:val="24"/>
              </w:rPr>
              <w:t xml:space="preserve">, </w:t>
            </w:r>
            <w:proofErr w:type="spellStart"/>
            <w:r w:rsidRPr="00C51FCA">
              <w:rPr>
                <w:rFonts w:ascii="Times New Roman" w:hAnsi="Times New Roman" w:cs="Times New Roman"/>
                <w:iCs/>
                <w:sz w:val="24"/>
                <w:szCs w:val="24"/>
              </w:rPr>
              <w:t>to</w:t>
            </w:r>
            <w:proofErr w:type="spellEnd"/>
            <w:r w:rsidRPr="00C51FCA">
              <w:rPr>
                <w:rFonts w:ascii="Times New Roman" w:hAnsi="Times New Roman" w:cs="Times New Roman"/>
                <w:iCs/>
                <w:sz w:val="24"/>
                <w:szCs w:val="24"/>
              </w:rPr>
              <w:t xml:space="preserve"> </w:t>
            </w:r>
            <w:proofErr w:type="spellStart"/>
            <w:r w:rsidRPr="00C51FCA">
              <w:rPr>
                <w:rFonts w:ascii="Times New Roman" w:hAnsi="Times New Roman" w:cs="Times New Roman"/>
                <w:iCs/>
                <w:sz w:val="24"/>
                <w:szCs w:val="24"/>
              </w:rPr>
              <w:t>have</w:t>
            </w:r>
            <w:proofErr w:type="spellEnd"/>
            <w:r w:rsidRPr="00C51FCA">
              <w:rPr>
                <w:rFonts w:ascii="Times New Roman" w:hAnsi="Times New Roman" w:cs="Times New Roman"/>
                <w:iCs/>
                <w:sz w:val="24"/>
                <w:szCs w:val="24"/>
              </w:rPr>
              <w:t xml:space="preserve">, </w:t>
            </w:r>
            <w:proofErr w:type="spellStart"/>
            <w:r w:rsidRPr="00C51FCA">
              <w:rPr>
                <w:rFonts w:ascii="Times New Roman" w:hAnsi="Times New Roman" w:cs="Times New Roman"/>
                <w:iCs/>
                <w:sz w:val="24"/>
                <w:szCs w:val="24"/>
              </w:rPr>
              <w:t>to</w:t>
            </w:r>
            <w:proofErr w:type="spellEnd"/>
            <w:r w:rsidRPr="00C51FCA">
              <w:rPr>
                <w:rFonts w:ascii="Times New Roman" w:hAnsi="Times New Roman" w:cs="Times New Roman"/>
                <w:iCs/>
                <w:sz w:val="24"/>
                <w:szCs w:val="24"/>
              </w:rPr>
              <w:t xml:space="preserve"> </w:t>
            </w:r>
            <w:proofErr w:type="spellStart"/>
            <w:r w:rsidRPr="00C51FCA">
              <w:rPr>
                <w:rFonts w:ascii="Times New Roman" w:hAnsi="Times New Roman" w:cs="Times New Roman"/>
                <w:iCs/>
                <w:sz w:val="24"/>
                <w:szCs w:val="24"/>
              </w:rPr>
              <w:t>do</w:t>
            </w:r>
            <w:proofErr w:type="spellEnd"/>
            <w:r w:rsidRPr="00C51FCA">
              <w:rPr>
                <w:rFonts w:ascii="Times New Roman" w:hAnsi="Times New Roman" w:cs="Times New Roman"/>
                <w:iCs/>
                <w:sz w:val="24"/>
                <w:szCs w:val="24"/>
              </w:rPr>
              <w:t xml:space="preserve"> (их значения как смысловых глаголов и функции как вспомогательных).</w:t>
            </w:r>
          </w:p>
          <w:p w14:paraId="3E09A02F" w14:textId="77777777" w:rsidR="00C51FCA" w:rsidRPr="00C51FCA" w:rsidRDefault="00C51FCA" w:rsidP="00C51FCA">
            <w:pPr>
              <w:suppressAutoHyphens/>
              <w:spacing w:after="0" w:line="240" w:lineRule="auto"/>
              <w:jc w:val="both"/>
              <w:rPr>
                <w:rFonts w:ascii="Times New Roman" w:hAnsi="Times New Roman" w:cs="Times New Roman"/>
                <w:i/>
                <w:iCs/>
                <w:sz w:val="24"/>
                <w:szCs w:val="24"/>
              </w:rPr>
            </w:pPr>
            <w:r w:rsidRPr="00C51FCA">
              <w:rPr>
                <w:rFonts w:ascii="Times New Roman" w:hAnsi="Times New Roman" w:cs="Times New Roman"/>
                <w:i/>
                <w:iCs/>
                <w:sz w:val="24"/>
                <w:szCs w:val="24"/>
              </w:rPr>
              <w:t>Фонетика:</w:t>
            </w:r>
          </w:p>
          <w:p w14:paraId="1252F435" w14:textId="77777777" w:rsidR="00C51FCA" w:rsidRPr="00C51FCA" w:rsidRDefault="00C51FCA" w:rsidP="00C51FCA">
            <w:pPr>
              <w:suppressAutoHyphens/>
              <w:spacing w:after="0" w:line="240" w:lineRule="auto"/>
              <w:jc w:val="both"/>
              <w:rPr>
                <w:rFonts w:ascii="Times New Roman" w:hAnsi="Times New Roman" w:cs="Times New Roman"/>
                <w:iCs/>
                <w:sz w:val="24"/>
                <w:szCs w:val="24"/>
              </w:rPr>
            </w:pPr>
            <w:r w:rsidRPr="00C51FCA">
              <w:rPr>
                <w:rFonts w:ascii="Times New Roman" w:hAnsi="Times New Roman" w:cs="Times New Roman"/>
                <w:iCs/>
                <w:sz w:val="24"/>
                <w:szCs w:val="24"/>
              </w:rPr>
              <w:t xml:space="preserve">Правила чтения. Звуки. Транскрипция. </w:t>
            </w:r>
          </w:p>
        </w:tc>
        <w:tc>
          <w:tcPr>
            <w:tcW w:w="367" w:type="pct"/>
            <w:tcBorders>
              <w:top w:val="single" w:sz="4" w:space="0" w:color="auto"/>
              <w:left w:val="single" w:sz="4" w:space="0" w:color="auto"/>
              <w:bottom w:val="single" w:sz="4" w:space="0" w:color="auto"/>
              <w:right w:val="single" w:sz="4" w:space="0" w:color="auto"/>
            </w:tcBorders>
            <w:vAlign w:val="center"/>
          </w:tcPr>
          <w:p w14:paraId="136F5386" w14:textId="77777777" w:rsidR="00C51FCA" w:rsidRPr="00C51FCA" w:rsidRDefault="00C51FCA" w:rsidP="00C51FCA">
            <w:pPr>
              <w:suppressAutoHyphens/>
              <w:spacing w:after="0" w:line="240" w:lineRule="auto"/>
              <w:rPr>
                <w:rFonts w:ascii="Times New Roman" w:eastAsia="Times New Roman" w:hAnsi="Times New Roman" w:cs="Times New Roman"/>
                <w:bCs/>
                <w:i/>
                <w:sz w:val="24"/>
                <w:szCs w:val="24"/>
                <w:lang w:eastAsia="ru-RU"/>
              </w:rPr>
            </w:pPr>
          </w:p>
        </w:tc>
        <w:tc>
          <w:tcPr>
            <w:tcW w:w="731" w:type="pct"/>
            <w:tcBorders>
              <w:top w:val="single" w:sz="4" w:space="0" w:color="auto"/>
              <w:left w:val="single" w:sz="4" w:space="0" w:color="auto"/>
              <w:bottom w:val="single" w:sz="4" w:space="0" w:color="auto"/>
              <w:right w:val="single" w:sz="4" w:space="0" w:color="auto"/>
            </w:tcBorders>
          </w:tcPr>
          <w:p w14:paraId="30E3ECFC" w14:textId="77777777" w:rsidR="00C51FCA" w:rsidRPr="00C51FCA" w:rsidRDefault="00C51FCA" w:rsidP="00C51FCA">
            <w:pPr>
              <w:suppressAutoHyphens/>
              <w:spacing w:after="0" w:line="240" w:lineRule="auto"/>
              <w:rPr>
                <w:rFonts w:ascii="Times New Roman" w:eastAsia="Times New Roman" w:hAnsi="Times New Roman" w:cs="Times New Roman"/>
                <w:sz w:val="24"/>
                <w:szCs w:val="24"/>
                <w:lang w:eastAsia="ru-RU"/>
              </w:rPr>
            </w:pPr>
          </w:p>
        </w:tc>
      </w:tr>
      <w:tr w:rsidR="00C51FCA" w:rsidRPr="00C51FCA" w14:paraId="52D9DE6A" w14:textId="77777777" w:rsidTr="0010422D">
        <w:trPr>
          <w:trHeight w:val="20"/>
        </w:trPr>
        <w:tc>
          <w:tcPr>
            <w:tcW w:w="1037" w:type="pct"/>
            <w:vMerge/>
            <w:tcBorders>
              <w:top w:val="single" w:sz="4" w:space="0" w:color="auto"/>
              <w:left w:val="single" w:sz="4" w:space="0" w:color="auto"/>
              <w:bottom w:val="single" w:sz="4" w:space="0" w:color="auto"/>
              <w:right w:val="single" w:sz="4" w:space="0" w:color="auto"/>
            </w:tcBorders>
            <w:vAlign w:val="center"/>
            <w:hideMark/>
          </w:tcPr>
          <w:p w14:paraId="3939DC74" w14:textId="77777777" w:rsidR="00C51FCA" w:rsidRPr="00C51FCA" w:rsidRDefault="00C51FCA" w:rsidP="00C51FCA">
            <w:pPr>
              <w:spacing w:after="0"/>
              <w:rPr>
                <w:rFonts w:ascii="Times New Roman" w:eastAsia="Times New Roman" w:hAnsi="Times New Roman" w:cs="Times New Roman"/>
                <w:b/>
                <w:bCs/>
                <w:i/>
                <w:sz w:val="24"/>
                <w:szCs w:val="24"/>
                <w:lang w:eastAsia="ru-RU"/>
              </w:rPr>
            </w:pPr>
          </w:p>
        </w:tc>
        <w:tc>
          <w:tcPr>
            <w:tcW w:w="2866" w:type="pct"/>
            <w:tcBorders>
              <w:top w:val="single" w:sz="4" w:space="0" w:color="auto"/>
              <w:left w:val="single" w:sz="4" w:space="0" w:color="auto"/>
              <w:bottom w:val="single" w:sz="4" w:space="0" w:color="auto"/>
              <w:right w:val="single" w:sz="4" w:space="0" w:color="auto"/>
            </w:tcBorders>
            <w:hideMark/>
          </w:tcPr>
          <w:p w14:paraId="7BCB117F" w14:textId="77777777" w:rsidR="00C51FCA" w:rsidRPr="00C51FCA" w:rsidRDefault="00C51FCA" w:rsidP="00C51FCA">
            <w:pPr>
              <w:spacing w:after="0" w:line="240" w:lineRule="auto"/>
              <w:jc w:val="both"/>
              <w:rPr>
                <w:rFonts w:ascii="Times New Roman" w:eastAsia="Times New Roman" w:hAnsi="Times New Roman" w:cs="Times New Roman"/>
                <w:b/>
                <w:i/>
                <w:sz w:val="24"/>
                <w:szCs w:val="24"/>
                <w:lang w:eastAsia="ru-RU"/>
              </w:rPr>
            </w:pPr>
            <w:r w:rsidRPr="00C51FCA">
              <w:rPr>
                <w:rFonts w:ascii="Times New Roman" w:eastAsia="Times New Roman" w:hAnsi="Times New Roman" w:cs="Times New Roman"/>
                <w:b/>
                <w:bCs/>
                <w:sz w:val="24"/>
                <w:szCs w:val="24"/>
                <w:lang w:eastAsia="ru-RU"/>
              </w:rPr>
              <w:t xml:space="preserve">В том числе практических занятий </w:t>
            </w:r>
          </w:p>
        </w:tc>
        <w:tc>
          <w:tcPr>
            <w:tcW w:w="367" w:type="pct"/>
            <w:tcBorders>
              <w:top w:val="single" w:sz="4" w:space="0" w:color="auto"/>
              <w:left w:val="single" w:sz="4" w:space="0" w:color="auto"/>
              <w:bottom w:val="single" w:sz="4" w:space="0" w:color="auto"/>
              <w:right w:val="single" w:sz="4" w:space="0" w:color="auto"/>
            </w:tcBorders>
            <w:vAlign w:val="center"/>
            <w:hideMark/>
          </w:tcPr>
          <w:p w14:paraId="386B40A7" w14:textId="77777777" w:rsidR="00C51FCA" w:rsidRPr="00C51FCA" w:rsidRDefault="00C51FCA" w:rsidP="00C51FCA">
            <w:pPr>
              <w:suppressAutoHyphens/>
              <w:spacing w:after="0" w:line="240" w:lineRule="auto"/>
              <w:rPr>
                <w:rFonts w:ascii="Times New Roman" w:eastAsia="Times New Roman" w:hAnsi="Times New Roman" w:cs="Times New Roman"/>
                <w:sz w:val="24"/>
                <w:szCs w:val="24"/>
                <w:lang w:eastAsia="ru-RU"/>
              </w:rPr>
            </w:pPr>
            <w:r w:rsidRPr="00C51FCA">
              <w:rPr>
                <w:rFonts w:ascii="Times New Roman" w:eastAsia="Times New Roman" w:hAnsi="Times New Roman" w:cs="Times New Roman"/>
                <w:sz w:val="24"/>
                <w:szCs w:val="24"/>
                <w:lang w:eastAsia="ru-RU"/>
              </w:rPr>
              <w:t>3</w:t>
            </w:r>
          </w:p>
        </w:tc>
        <w:tc>
          <w:tcPr>
            <w:tcW w:w="731" w:type="pct"/>
            <w:tcBorders>
              <w:top w:val="single" w:sz="4" w:space="0" w:color="auto"/>
              <w:left w:val="single" w:sz="4" w:space="0" w:color="auto"/>
              <w:bottom w:val="single" w:sz="4" w:space="0" w:color="auto"/>
              <w:right w:val="single" w:sz="4" w:space="0" w:color="auto"/>
            </w:tcBorders>
          </w:tcPr>
          <w:p w14:paraId="059C28E7" w14:textId="77777777" w:rsidR="00C51FCA" w:rsidRPr="00C51FCA" w:rsidRDefault="00C51FCA" w:rsidP="00C51FCA">
            <w:pPr>
              <w:suppressAutoHyphens/>
              <w:spacing w:after="0" w:line="240" w:lineRule="auto"/>
              <w:rPr>
                <w:rFonts w:ascii="Times New Roman" w:eastAsia="Times New Roman" w:hAnsi="Times New Roman" w:cs="Times New Roman"/>
                <w:sz w:val="24"/>
                <w:szCs w:val="24"/>
                <w:lang w:eastAsia="ru-RU"/>
              </w:rPr>
            </w:pPr>
          </w:p>
        </w:tc>
      </w:tr>
      <w:tr w:rsidR="00C51FCA" w:rsidRPr="00C51FCA" w14:paraId="2F89B23C" w14:textId="77777777" w:rsidTr="0010422D">
        <w:trPr>
          <w:trHeight w:val="582"/>
        </w:trPr>
        <w:tc>
          <w:tcPr>
            <w:tcW w:w="1037" w:type="pct"/>
            <w:vMerge/>
            <w:tcBorders>
              <w:top w:val="single" w:sz="4" w:space="0" w:color="auto"/>
              <w:left w:val="single" w:sz="4" w:space="0" w:color="auto"/>
              <w:bottom w:val="single" w:sz="4" w:space="0" w:color="auto"/>
              <w:right w:val="single" w:sz="4" w:space="0" w:color="auto"/>
            </w:tcBorders>
            <w:vAlign w:val="center"/>
            <w:hideMark/>
          </w:tcPr>
          <w:p w14:paraId="0B3660B4" w14:textId="77777777" w:rsidR="00C51FCA" w:rsidRPr="00C51FCA" w:rsidRDefault="00C51FCA" w:rsidP="00C51FCA">
            <w:pPr>
              <w:spacing w:after="0"/>
              <w:rPr>
                <w:rFonts w:ascii="Times New Roman" w:eastAsia="Times New Roman" w:hAnsi="Times New Roman" w:cs="Times New Roman"/>
                <w:b/>
                <w:bCs/>
                <w:i/>
                <w:sz w:val="24"/>
                <w:szCs w:val="24"/>
                <w:lang w:eastAsia="ru-RU"/>
              </w:rPr>
            </w:pPr>
          </w:p>
        </w:tc>
        <w:tc>
          <w:tcPr>
            <w:tcW w:w="2866" w:type="pct"/>
            <w:tcBorders>
              <w:top w:val="single" w:sz="4" w:space="0" w:color="auto"/>
              <w:left w:val="single" w:sz="4" w:space="0" w:color="auto"/>
              <w:bottom w:val="single" w:sz="4" w:space="0" w:color="auto"/>
              <w:right w:val="single" w:sz="4" w:space="0" w:color="auto"/>
            </w:tcBorders>
            <w:hideMark/>
          </w:tcPr>
          <w:p w14:paraId="402884D9" w14:textId="77777777" w:rsidR="00C51FCA" w:rsidRPr="00C51FCA" w:rsidRDefault="00C51FCA" w:rsidP="00C51FCA">
            <w:pPr>
              <w:suppressAutoHyphens/>
              <w:spacing w:after="0" w:line="240" w:lineRule="auto"/>
              <w:jc w:val="both"/>
              <w:rPr>
                <w:rFonts w:ascii="Times New Roman" w:hAnsi="Times New Roman" w:cs="Times New Roman"/>
                <w:iCs/>
                <w:sz w:val="24"/>
                <w:szCs w:val="24"/>
              </w:rPr>
            </w:pPr>
            <w:r w:rsidRPr="00C51FCA">
              <w:rPr>
                <w:rFonts w:ascii="Times New Roman" w:eastAsia="Times New Roman" w:hAnsi="Times New Roman" w:cs="Times New Roman"/>
                <w:bCs/>
                <w:sz w:val="24"/>
                <w:szCs w:val="24"/>
                <w:lang w:eastAsia="ru-RU"/>
              </w:rPr>
              <w:t>1</w:t>
            </w:r>
            <w:r w:rsidRPr="00C51FCA">
              <w:rPr>
                <w:rFonts w:ascii="Times New Roman" w:hAnsi="Times New Roman" w:cs="Times New Roman"/>
                <w:iCs/>
                <w:sz w:val="24"/>
                <w:szCs w:val="24"/>
              </w:rPr>
              <w:t xml:space="preserve">. </w:t>
            </w:r>
            <w:r w:rsidRPr="00C51FCA">
              <w:rPr>
                <w:rFonts w:ascii="Times New Roman" w:eastAsia="Times New Roman" w:hAnsi="Times New Roman" w:cs="Times New Roman"/>
                <w:color w:val="000000"/>
                <w:sz w:val="24"/>
                <w:szCs w:val="24"/>
                <w:lang w:eastAsia="ru-RU"/>
              </w:rPr>
              <w:t>Лексика темы: Знакомство</w:t>
            </w:r>
            <w:r w:rsidRPr="00C51FCA">
              <w:rPr>
                <w:rFonts w:ascii="Times New Roman" w:hAnsi="Times New Roman" w:cs="Times New Roman"/>
                <w:iCs/>
                <w:sz w:val="24"/>
                <w:szCs w:val="24"/>
              </w:rPr>
              <w:t xml:space="preserve"> </w:t>
            </w:r>
          </w:p>
          <w:p w14:paraId="6D7D6028" w14:textId="77777777" w:rsidR="00C51FCA" w:rsidRPr="00C51FCA" w:rsidRDefault="00C51FCA" w:rsidP="00C51FCA">
            <w:pPr>
              <w:suppressAutoHyphens/>
              <w:spacing w:after="0" w:line="240" w:lineRule="auto"/>
              <w:jc w:val="both"/>
              <w:rPr>
                <w:rFonts w:ascii="Times New Roman" w:hAnsi="Times New Roman" w:cs="Times New Roman"/>
                <w:iCs/>
                <w:sz w:val="24"/>
                <w:szCs w:val="24"/>
              </w:rPr>
            </w:pPr>
            <w:r w:rsidRPr="00C51FCA">
              <w:rPr>
                <w:rFonts w:ascii="Times New Roman" w:hAnsi="Times New Roman" w:cs="Times New Roman"/>
                <w:iCs/>
                <w:sz w:val="24"/>
                <w:szCs w:val="24"/>
              </w:rPr>
              <w:t>2.</w:t>
            </w:r>
            <w:r w:rsidRPr="00C51FCA">
              <w:rPr>
                <w:rFonts w:ascii="Times New Roman" w:eastAsia="Times New Roman" w:hAnsi="Times New Roman" w:cs="Times New Roman"/>
                <w:color w:val="000000"/>
                <w:sz w:val="24"/>
                <w:szCs w:val="24"/>
                <w:lang w:eastAsia="ru-RU"/>
              </w:rPr>
              <w:t xml:space="preserve"> Изучение грамматики: Артикль. Местоимение.</w:t>
            </w:r>
          </w:p>
          <w:p w14:paraId="7DDECAE0" w14:textId="77777777" w:rsidR="00C51FCA" w:rsidRPr="00C51FCA" w:rsidRDefault="00C51FCA" w:rsidP="00C51FCA">
            <w:pPr>
              <w:suppressAutoHyphens/>
              <w:spacing w:after="0" w:line="240" w:lineRule="auto"/>
              <w:jc w:val="both"/>
              <w:rPr>
                <w:rFonts w:ascii="Times New Roman" w:hAnsi="Times New Roman" w:cs="Times New Roman"/>
                <w:iCs/>
                <w:sz w:val="24"/>
                <w:szCs w:val="24"/>
              </w:rPr>
            </w:pPr>
            <w:r w:rsidRPr="00C51FCA">
              <w:rPr>
                <w:rFonts w:ascii="Times New Roman" w:hAnsi="Times New Roman" w:cs="Times New Roman"/>
                <w:iCs/>
                <w:sz w:val="24"/>
                <w:szCs w:val="24"/>
              </w:rPr>
              <w:t xml:space="preserve">3. </w:t>
            </w:r>
            <w:r w:rsidRPr="00C51FCA">
              <w:rPr>
                <w:rFonts w:ascii="Times New Roman" w:eastAsia="Times New Roman" w:hAnsi="Times New Roman" w:cs="Times New Roman"/>
                <w:color w:val="000000"/>
                <w:sz w:val="24"/>
                <w:szCs w:val="24"/>
                <w:lang w:eastAsia="ru-RU"/>
              </w:rPr>
              <w:t>Пересказ темы "Моя семья"</w:t>
            </w:r>
          </w:p>
        </w:tc>
        <w:tc>
          <w:tcPr>
            <w:tcW w:w="367" w:type="pct"/>
            <w:tcBorders>
              <w:top w:val="single" w:sz="4" w:space="0" w:color="auto"/>
              <w:left w:val="single" w:sz="4" w:space="0" w:color="auto"/>
              <w:bottom w:val="single" w:sz="4" w:space="0" w:color="auto"/>
              <w:right w:val="single" w:sz="4" w:space="0" w:color="auto"/>
            </w:tcBorders>
          </w:tcPr>
          <w:p w14:paraId="6719E663" w14:textId="77777777" w:rsidR="00C51FCA" w:rsidRPr="00C51FCA" w:rsidRDefault="00C51FCA" w:rsidP="00C51FCA">
            <w:pPr>
              <w:suppressAutoHyphens/>
              <w:spacing w:after="0" w:line="240" w:lineRule="auto"/>
              <w:rPr>
                <w:rFonts w:ascii="Times New Roman" w:eastAsia="Times New Roman" w:hAnsi="Times New Roman" w:cs="Times New Roman"/>
                <w:sz w:val="24"/>
                <w:szCs w:val="24"/>
                <w:lang w:eastAsia="ru-RU"/>
              </w:rPr>
            </w:pPr>
            <w:r w:rsidRPr="00C51FCA">
              <w:rPr>
                <w:rFonts w:ascii="Times New Roman" w:eastAsia="Times New Roman" w:hAnsi="Times New Roman" w:cs="Times New Roman"/>
                <w:sz w:val="24"/>
                <w:szCs w:val="24"/>
                <w:lang w:eastAsia="ru-RU"/>
              </w:rPr>
              <w:t>1</w:t>
            </w:r>
          </w:p>
          <w:p w14:paraId="67A85D46" w14:textId="77777777" w:rsidR="00C51FCA" w:rsidRPr="00C51FCA" w:rsidRDefault="00C51FCA" w:rsidP="00C51FCA">
            <w:pPr>
              <w:suppressAutoHyphens/>
              <w:spacing w:after="0" w:line="240" w:lineRule="auto"/>
              <w:rPr>
                <w:rFonts w:ascii="Times New Roman" w:eastAsia="Times New Roman" w:hAnsi="Times New Roman" w:cs="Times New Roman"/>
                <w:sz w:val="24"/>
                <w:szCs w:val="24"/>
                <w:lang w:eastAsia="ru-RU"/>
              </w:rPr>
            </w:pPr>
            <w:r w:rsidRPr="00C51FCA">
              <w:rPr>
                <w:rFonts w:ascii="Times New Roman" w:eastAsia="Times New Roman" w:hAnsi="Times New Roman" w:cs="Times New Roman"/>
                <w:sz w:val="24"/>
                <w:szCs w:val="24"/>
                <w:lang w:eastAsia="ru-RU"/>
              </w:rPr>
              <w:t>2</w:t>
            </w:r>
          </w:p>
          <w:p w14:paraId="410F2331" w14:textId="77777777" w:rsidR="00C51FCA" w:rsidRPr="00C51FCA" w:rsidRDefault="00C51FCA" w:rsidP="00C51FCA">
            <w:pPr>
              <w:suppressAutoHyphens/>
              <w:spacing w:after="0" w:line="240" w:lineRule="auto"/>
              <w:rPr>
                <w:rFonts w:ascii="Times New Roman" w:eastAsia="Times New Roman" w:hAnsi="Times New Roman" w:cs="Times New Roman"/>
                <w:sz w:val="24"/>
                <w:szCs w:val="24"/>
                <w:lang w:eastAsia="ru-RU"/>
              </w:rPr>
            </w:pPr>
          </w:p>
          <w:p w14:paraId="7CC5E3B1" w14:textId="77777777" w:rsidR="00C51FCA" w:rsidRPr="00C51FCA" w:rsidRDefault="00C51FCA" w:rsidP="00C51FCA">
            <w:pPr>
              <w:suppressAutoHyphens/>
              <w:spacing w:after="0" w:line="240" w:lineRule="auto"/>
              <w:rPr>
                <w:rFonts w:ascii="Times New Roman" w:eastAsia="Times New Roman" w:hAnsi="Times New Roman" w:cs="Times New Roman"/>
                <w:sz w:val="24"/>
                <w:szCs w:val="24"/>
                <w:lang w:val="en-US" w:eastAsia="ru-RU"/>
              </w:rPr>
            </w:pPr>
            <w:r w:rsidRPr="00C51FCA">
              <w:rPr>
                <w:rFonts w:ascii="Times New Roman" w:eastAsia="Times New Roman" w:hAnsi="Times New Roman" w:cs="Times New Roman"/>
                <w:sz w:val="24"/>
                <w:szCs w:val="24"/>
                <w:lang w:val="en-US" w:eastAsia="ru-RU"/>
              </w:rPr>
              <w:t>2</w:t>
            </w:r>
          </w:p>
        </w:tc>
        <w:tc>
          <w:tcPr>
            <w:tcW w:w="731" w:type="pct"/>
            <w:tcBorders>
              <w:top w:val="single" w:sz="4" w:space="0" w:color="auto"/>
              <w:left w:val="single" w:sz="4" w:space="0" w:color="auto"/>
              <w:bottom w:val="single" w:sz="4" w:space="0" w:color="auto"/>
              <w:right w:val="single" w:sz="4" w:space="0" w:color="auto"/>
            </w:tcBorders>
          </w:tcPr>
          <w:p w14:paraId="4EBCF5C9" w14:textId="77777777" w:rsidR="00C51FCA" w:rsidRPr="00C51FCA" w:rsidRDefault="00C51FCA" w:rsidP="00C51F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Calibri" w:hAnsi="Times New Roman" w:cs="Times New Roman"/>
                <w:sz w:val="24"/>
                <w:szCs w:val="24"/>
              </w:rPr>
            </w:pPr>
            <w:r w:rsidRPr="00C51FCA">
              <w:rPr>
                <w:rFonts w:ascii="Times New Roman" w:eastAsia="Calibri" w:hAnsi="Times New Roman" w:cs="Times New Roman"/>
                <w:sz w:val="24"/>
                <w:szCs w:val="24"/>
              </w:rPr>
              <w:t>ПК 2.4, ПК 4.3.</w:t>
            </w:r>
          </w:p>
          <w:p w14:paraId="422DFCDB" w14:textId="77777777" w:rsidR="00C51FCA" w:rsidRPr="00C51FCA" w:rsidRDefault="00C51FCA" w:rsidP="00C51F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Calibri" w:hAnsi="Times New Roman" w:cs="Times New Roman"/>
                <w:sz w:val="24"/>
                <w:szCs w:val="24"/>
              </w:rPr>
            </w:pPr>
            <w:r w:rsidRPr="00C51FCA">
              <w:rPr>
                <w:rFonts w:ascii="Times New Roman" w:eastAsia="Calibri" w:hAnsi="Times New Roman" w:cs="Times New Roman"/>
                <w:sz w:val="24"/>
                <w:szCs w:val="24"/>
              </w:rPr>
              <w:t>ОК 01-05, ОК 09,</w:t>
            </w:r>
          </w:p>
          <w:p w14:paraId="794A396B" w14:textId="77777777" w:rsidR="00C51FCA" w:rsidRPr="00C51FCA" w:rsidRDefault="00C51FCA" w:rsidP="00C51FCA">
            <w:pPr>
              <w:suppressAutoHyphens/>
              <w:spacing w:after="0" w:line="240" w:lineRule="auto"/>
              <w:rPr>
                <w:rFonts w:ascii="Times New Roman" w:eastAsia="Times New Roman" w:hAnsi="Times New Roman" w:cs="Times New Roman"/>
                <w:sz w:val="24"/>
                <w:szCs w:val="24"/>
                <w:lang w:eastAsia="ru-RU"/>
              </w:rPr>
            </w:pPr>
          </w:p>
        </w:tc>
      </w:tr>
      <w:tr w:rsidR="00C51FCA" w:rsidRPr="00C51FCA" w14:paraId="62E74C9D" w14:textId="77777777" w:rsidTr="0010422D">
        <w:trPr>
          <w:trHeight w:val="20"/>
        </w:trPr>
        <w:tc>
          <w:tcPr>
            <w:tcW w:w="1037" w:type="pct"/>
            <w:vMerge w:val="restart"/>
            <w:tcBorders>
              <w:top w:val="single" w:sz="4" w:space="0" w:color="auto"/>
              <w:left w:val="single" w:sz="4" w:space="0" w:color="auto"/>
              <w:bottom w:val="single" w:sz="4" w:space="0" w:color="auto"/>
              <w:right w:val="single" w:sz="4" w:space="0" w:color="auto"/>
            </w:tcBorders>
            <w:hideMark/>
          </w:tcPr>
          <w:p w14:paraId="50878515" w14:textId="77777777" w:rsidR="00C51FCA" w:rsidRPr="00C51FCA" w:rsidRDefault="00C51FCA" w:rsidP="00C51FCA">
            <w:pPr>
              <w:spacing w:after="0" w:line="240" w:lineRule="auto"/>
              <w:rPr>
                <w:rFonts w:ascii="Times New Roman" w:eastAsia="Times New Roman" w:hAnsi="Times New Roman" w:cs="Times New Roman"/>
                <w:b/>
                <w:bCs/>
                <w:i/>
                <w:sz w:val="24"/>
                <w:szCs w:val="24"/>
                <w:lang w:eastAsia="ru-RU"/>
              </w:rPr>
            </w:pPr>
            <w:r w:rsidRPr="00C51FCA">
              <w:rPr>
                <w:rFonts w:ascii="Times New Roman" w:eastAsia="Times New Roman" w:hAnsi="Times New Roman" w:cs="Times New Roman"/>
                <w:b/>
                <w:bCs/>
                <w:i/>
                <w:sz w:val="24"/>
                <w:szCs w:val="24"/>
                <w:lang w:eastAsia="ru-RU"/>
              </w:rPr>
              <w:t>Тема 2 Мой дом</w:t>
            </w:r>
          </w:p>
        </w:tc>
        <w:tc>
          <w:tcPr>
            <w:tcW w:w="2866" w:type="pct"/>
            <w:tcBorders>
              <w:top w:val="single" w:sz="4" w:space="0" w:color="auto"/>
              <w:left w:val="single" w:sz="4" w:space="0" w:color="auto"/>
              <w:bottom w:val="single" w:sz="4" w:space="0" w:color="auto"/>
              <w:right w:val="single" w:sz="4" w:space="0" w:color="auto"/>
            </w:tcBorders>
            <w:hideMark/>
          </w:tcPr>
          <w:p w14:paraId="7A0955EF" w14:textId="77777777" w:rsidR="00C51FCA" w:rsidRPr="00C51FCA" w:rsidRDefault="00C51FCA" w:rsidP="00C51FCA">
            <w:pPr>
              <w:spacing w:after="0" w:line="240" w:lineRule="auto"/>
              <w:rPr>
                <w:rFonts w:ascii="Times New Roman" w:eastAsia="Times New Roman" w:hAnsi="Times New Roman" w:cs="Times New Roman"/>
                <w:b/>
                <w:i/>
                <w:sz w:val="24"/>
                <w:szCs w:val="24"/>
                <w:lang w:eastAsia="ru-RU"/>
              </w:rPr>
            </w:pPr>
            <w:r w:rsidRPr="00C51FCA">
              <w:rPr>
                <w:rFonts w:ascii="Times New Roman" w:hAnsi="Times New Roman" w:cs="Times New Roman"/>
                <w:b/>
                <w:bCs/>
                <w:sz w:val="24"/>
                <w:szCs w:val="24"/>
              </w:rPr>
              <w:t>Содержание учебного материала</w:t>
            </w:r>
          </w:p>
        </w:tc>
        <w:tc>
          <w:tcPr>
            <w:tcW w:w="367" w:type="pct"/>
            <w:tcBorders>
              <w:top w:val="single" w:sz="4" w:space="0" w:color="auto"/>
              <w:left w:val="single" w:sz="4" w:space="0" w:color="auto"/>
              <w:bottom w:val="single" w:sz="4" w:space="0" w:color="auto"/>
              <w:right w:val="single" w:sz="4" w:space="0" w:color="auto"/>
            </w:tcBorders>
            <w:hideMark/>
          </w:tcPr>
          <w:p w14:paraId="5332B3D3" w14:textId="77777777" w:rsidR="00C51FCA" w:rsidRPr="00C51FCA" w:rsidRDefault="00C51FCA" w:rsidP="00C51FCA">
            <w:pPr>
              <w:suppressAutoHyphens/>
              <w:spacing w:after="0" w:line="240" w:lineRule="auto"/>
              <w:rPr>
                <w:rFonts w:ascii="Times New Roman" w:eastAsia="Times New Roman" w:hAnsi="Times New Roman" w:cs="Times New Roman"/>
                <w:b/>
                <w:i/>
                <w:sz w:val="24"/>
                <w:szCs w:val="24"/>
                <w:lang w:eastAsia="ru-RU"/>
              </w:rPr>
            </w:pPr>
            <w:r w:rsidRPr="00C51FCA">
              <w:rPr>
                <w:rFonts w:ascii="Times New Roman" w:eastAsia="Times New Roman" w:hAnsi="Times New Roman" w:cs="Times New Roman"/>
                <w:b/>
                <w:i/>
                <w:sz w:val="24"/>
                <w:szCs w:val="24"/>
                <w:lang w:eastAsia="ru-RU"/>
              </w:rPr>
              <w:t>12</w:t>
            </w:r>
          </w:p>
        </w:tc>
        <w:tc>
          <w:tcPr>
            <w:tcW w:w="731" w:type="pct"/>
            <w:tcBorders>
              <w:top w:val="single" w:sz="4" w:space="0" w:color="auto"/>
              <w:left w:val="single" w:sz="4" w:space="0" w:color="auto"/>
              <w:bottom w:val="single" w:sz="4" w:space="0" w:color="auto"/>
              <w:right w:val="single" w:sz="4" w:space="0" w:color="auto"/>
            </w:tcBorders>
          </w:tcPr>
          <w:p w14:paraId="5B29852F" w14:textId="77777777" w:rsidR="00C51FCA" w:rsidRPr="00C51FCA" w:rsidRDefault="00C51FCA" w:rsidP="00C51FCA">
            <w:pPr>
              <w:spacing w:after="0" w:line="240" w:lineRule="auto"/>
              <w:rPr>
                <w:rFonts w:ascii="Times New Roman" w:hAnsi="Times New Roman" w:cs="Times New Roman"/>
                <w:bCs/>
                <w:iCs/>
                <w:sz w:val="24"/>
                <w:szCs w:val="24"/>
              </w:rPr>
            </w:pPr>
          </w:p>
        </w:tc>
      </w:tr>
      <w:tr w:rsidR="00C51FCA" w:rsidRPr="00C51FCA" w14:paraId="5CC62B90" w14:textId="77777777" w:rsidTr="0010422D">
        <w:trPr>
          <w:trHeight w:val="20"/>
        </w:trPr>
        <w:tc>
          <w:tcPr>
            <w:tcW w:w="1037" w:type="pct"/>
            <w:vMerge/>
            <w:tcBorders>
              <w:top w:val="single" w:sz="4" w:space="0" w:color="auto"/>
              <w:left w:val="single" w:sz="4" w:space="0" w:color="auto"/>
              <w:bottom w:val="single" w:sz="4" w:space="0" w:color="auto"/>
              <w:right w:val="single" w:sz="4" w:space="0" w:color="auto"/>
            </w:tcBorders>
            <w:vAlign w:val="center"/>
            <w:hideMark/>
          </w:tcPr>
          <w:p w14:paraId="5E731C7E" w14:textId="77777777" w:rsidR="00C51FCA" w:rsidRPr="00C51FCA" w:rsidRDefault="00C51FCA" w:rsidP="00C51FCA">
            <w:pPr>
              <w:spacing w:after="0"/>
              <w:rPr>
                <w:rFonts w:ascii="Times New Roman" w:eastAsia="Times New Roman" w:hAnsi="Times New Roman" w:cs="Times New Roman"/>
                <w:b/>
                <w:bCs/>
                <w:i/>
                <w:sz w:val="24"/>
                <w:szCs w:val="24"/>
                <w:lang w:eastAsia="ru-RU"/>
              </w:rPr>
            </w:pPr>
          </w:p>
        </w:tc>
        <w:tc>
          <w:tcPr>
            <w:tcW w:w="2866" w:type="pct"/>
            <w:tcBorders>
              <w:top w:val="single" w:sz="4" w:space="0" w:color="auto"/>
              <w:left w:val="single" w:sz="4" w:space="0" w:color="auto"/>
              <w:bottom w:val="single" w:sz="4" w:space="0" w:color="auto"/>
              <w:right w:val="single" w:sz="4" w:space="0" w:color="auto"/>
            </w:tcBorders>
            <w:hideMark/>
          </w:tcPr>
          <w:p w14:paraId="0118F87A" w14:textId="77777777" w:rsidR="00C51FCA" w:rsidRPr="00C51FCA" w:rsidRDefault="00C51FCA" w:rsidP="00C51FCA">
            <w:pPr>
              <w:suppressAutoHyphens/>
              <w:spacing w:after="0" w:line="240" w:lineRule="auto"/>
              <w:jc w:val="both"/>
              <w:rPr>
                <w:rFonts w:ascii="Times New Roman" w:hAnsi="Times New Roman" w:cs="Times New Roman"/>
                <w:i/>
                <w:iCs/>
                <w:sz w:val="24"/>
                <w:szCs w:val="24"/>
              </w:rPr>
            </w:pPr>
            <w:r w:rsidRPr="00C51FCA">
              <w:rPr>
                <w:rFonts w:ascii="Times New Roman" w:hAnsi="Times New Roman" w:cs="Times New Roman"/>
                <w:i/>
                <w:iCs/>
                <w:sz w:val="24"/>
                <w:szCs w:val="24"/>
              </w:rPr>
              <w:t>Лексика:</w:t>
            </w:r>
          </w:p>
          <w:p w14:paraId="3601069C" w14:textId="77777777" w:rsidR="00C51FCA" w:rsidRPr="00C51FCA" w:rsidRDefault="00C51FCA" w:rsidP="00C51FCA">
            <w:pPr>
              <w:suppressAutoHyphens/>
              <w:spacing w:after="0" w:line="240" w:lineRule="auto"/>
              <w:jc w:val="both"/>
              <w:rPr>
                <w:rFonts w:ascii="Times New Roman" w:hAnsi="Times New Roman" w:cs="Times New Roman"/>
                <w:iCs/>
                <w:sz w:val="24"/>
                <w:szCs w:val="24"/>
              </w:rPr>
            </w:pPr>
            <w:r w:rsidRPr="00C51FCA">
              <w:rPr>
                <w:rFonts w:ascii="Times New Roman" w:hAnsi="Times New Roman" w:cs="Times New Roman"/>
                <w:iCs/>
                <w:sz w:val="24"/>
                <w:szCs w:val="24"/>
              </w:rPr>
              <w:t>−</w:t>
            </w:r>
            <w:r w:rsidRPr="00C51FCA">
              <w:rPr>
                <w:rFonts w:ascii="Times New Roman" w:hAnsi="Times New Roman" w:cs="Times New Roman"/>
                <w:iCs/>
                <w:sz w:val="24"/>
                <w:szCs w:val="24"/>
              </w:rPr>
              <w:tab/>
              <w:t>виды жилища;</w:t>
            </w:r>
          </w:p>
          <w:p w14:paraId="6067618B" w14:textId="77777777" w:rsidR="00C51FCA" w:rsidRPr="00C51FCA" w:rsidRDefault="00C51FCA" w:rsidP="00C51FCA">
            <w:pPr>
              <w:suppressAutoHyphens/>
              <w:spacing w:after="0" w:line="240" w:lineRule="auto"/>
              <w:jc w:val="both"/>
              <w:rPr>
                <w:rFonts w:ascii="Times New Roman" w:hAnsi="Times New Roman" w:cs="Times New Roman"/>
                <w:iCs/>
                <w:sz w:val="24"/>
                <w:szCs w:val="24"/>
              </w:rPr>
            </w:pPr>
            <w:r w:rsidRPr="00C51FCA">
              <w:rPr>
                <w:rFonts w:ascii="Times New Roman" w:hAnsi="Times New Roman" w:cs="Times New Roman"/>
                <w:iCs/>
                <w:sz w:val="24"/>
                <w:szCs w:val="24"/>
              </w:rPr>
              <w:t>−</w:t>
            </w:r>
            <w:r w:rsidRPr="00C51FCA">
              <w:rPr>
                <w:rFonts w:ascii="Times New Roman" w:hAnsi="Times New Roman" w:cs="Times New Roman"/>
                <w:iCs/>
                <w:sz w:val="24"/>
                <w:szCs w:val="24"/>
              </w:rPr>
              <w:tab/>
              <w:t>личные, объектные и притяжательные местоимения.</w:t>
            </w:r>
          </w:p>
          <w:p w14:paraId="7915F2C0" w14:textId="77777777" w:rsidR="00C51FCA" w:rsidRPr="00C51FCA" w:rsidRDefault="00C51FCA" w:rsidP="00C51FCA">
            <w:pPr>
              <w:suppressAutoHyphens/>
              <w:spacing w:after="0" w:line="240" w:lineRule="auto"/>
              <w:jc w:val="both"/>
              <w:rPr>
                <w:rFonts w:ascii="Times New Roman" w:hAnsi="Times New Roman" w:cs="Times New Roman"/>
                <w:i/>
                <w:iCs/>
                <w:sz w:val="24"/>
                <w:szCs w:val="24"/>
              </w:rPr>
            </w:pPr>
            <w:r w:rsidRPr="00C51FCA">
              <w:rPr>
                <w:rFonts w:ascii="Times New Roman" w:hAnsi="Times New Roman" w:cs="Times New Roman"/>
                <w:i/>
                <w:iCs/>
                <w:sz w:val="24"/>
                <w:szCs w:val="24"/>
              </w:rPr>
              <w:t>Грамматика:</w:t>
            </w:r>
          </w:p>
          <w:p w14:paraId="5A0EA71C" w14:textId="77777777" w:rsidR="00C51FCA" w:rsidRPr="00C51FCA" w:rsidRDefault="00C51FCA" w:rsidP="00C51FCA">
            <w:pPr>
              <w:suppressAutoHyphens/>
              <w:spacing w:after="0" w:line="240" w:lineRule="auto"/>
              <w:jc w:val="both"/>
              <w:rPr>
                <w:rFonts w:ascii="Times New Roman" w:hAnsi="Times New Roman" w:cs="Times New Roman"/>
                <w:iCs/>
                <w:sz w:val="24"/>
                <w:szCs w:val="24"/>
              </w:rPr>
            </w:pPr>
            <w:r w:rsidRPr="00C51FCA">
              <w:rPr>
                <w:rFonts w:ascii="Times New Roman" w:hAnsi="Times New Roman" w:cs="Times New Roman"/>
                <w:iCs/>
                <w:sz w:val="24"/>
                <w:szCs w:val="24"/>
              </w:rPr>
              <w:lastRenderedPageBreak/>
              <w:t>−</w:t>
            </w:r>
            <w:r w:rsidRPr="00C51FCA">
              <w:rPr>
                <w:rFonts w:ascii="Times New Roman" w:hAnsi="Times New Roman" w:cs="Times New Roman"/>
                <w:iCs/>
                <w:sz w:val="24"/>
                <w:szCs w:val="24"/>
              </w:rPr>
              <w:tab/>
              <w:t>местоимения личные, притяжательные, указательные, возвратные;</w:t>
            </w:r>
          </w:p>
          <w:p w14:paraId="7F2DC4A5" w14:textId="77777777" w:rsidR="00C51FCA" w:rsidRPr="00C51FCA" w:rsidRDefault="00C51FCA" w:rsidP="00C51FCA">
            <w:pPr>
              <w:suppressAutoHyphens/>
              <w:spacing w:after="0" w:line="240" w:lineRule="auto"/>
              <w:jc w:val="both"/>
              <w:rPr>
                <w:rFonts w:ascii="Times New Roman" w:hAnsi="Times New Roman" w:cs="Times New Roman"/>
                <w:iCs/>
                <w:sz w:val="24"/>
                <w:szCs w:val="24"/>
              </w:rPr>
            </w:pPr>
            <w:r w:rsidRPr="00C51FCA">
              <w:rPr>
                <w:rFonts w:ascii="Times New Roman" w:hAnsi="Times New Roman" w:cs="Times New Roman"/>
                <w:iCs/>
                <w:sz w:val="24"/>
                <w:szCs w:val="24"/>
              </w:rPr>
              <w:t xml:space="preserve">- </w:t>
            </w:r>
          </w:p>
        </w:tc>
        <w:tc>
          <w:tcPr>
            <w:tcW w:w="367" w:type="pct"/>
            <w:tcBorders>
              <w:top w:val="single" w:sz="4" w:space="0" w:color="auto"/>
              <w:left w:val="single" w:sz="4" w:space="0" w:color="auto"/>
              <w:bottom w:val="single" w:sz="4" w:space="0" w:color="auto"/>
              <w:right w:val="single" w:sz="4" w:space="0" w:color="auto"/>
            </w:tcBorders>
          </w:tcPr>
          <w:p w14:paraId="19DDE83A" w14:textId="77777777" w:rsidR="00C51FCA" w:rsidRPr="00C51FCA" w:rsidRDefault="00C51FCA" w:rsidP="00C51FCA">
            <w:pPr>
              <w:suppressAutoHyphens/>
              <w:spacing w:after="0" w:line="240" w:lineRule="auto"/>
              <w:rPr>
                <w:rFonts w:ascii="Times New Roman" w:eastAsia="Times New Roman" w:hAnsi="Times New Roman" w:cs="Times New Roman"/>
                <w:sz w:val="24"/>
                <w:szCs w:val="24"/>
                <w:lang w:eastAsia="ru-RU"/>
              </w:rPr>
            </w:pPr>
          </w:p>
        </w:tc>
        <w:tc>
          <w:tcPr>
            <w:tcW w:w="731" w:type="pct"/>
            <w:tcBorders>
              <w:top w:val="single" w:sz="4" w:space="0" w:color="auto"/>
              <w:left w:val="single" w:sz="4" w:space="0" w:color="auto"/>
              <w:bottom w:val="single" w:sz="4" w:space="0" w:color="auto"/>
              <w:right w:val="single" w:sz="4" w:space="0" w:color="auto"/>
            </w:tcBorders>
            <w:hideMark/>
          </w:tcPr>
          <w:p w14:paraId="7122BD54" w14:textId="77777777" w:rsidR="00C51FCA" w:rsidRPr="00C51FCA" w:rsidRDefault="00C51FCA" w:rsidP="00C51F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sz w:val="24"/>
                <w:szCs w:val="24"/>
                <w:lang w:eastAsia="ru-RU"/>
              </w:rPr>
            </w:pPr>
            <w:r w:rsidRPr="00C51FCA">
              <w:rPr>
                <w:rFonts w:ascii="Times New Roman" w:eastAsia="Calibri" w:hAnsi="Times New Roman" w:cs="Times New Roman"/>
                <w:sz w:val="24"/>
                <w:szCs w:val="24"/>
              </w:rPr>
              <w:t>ОК 01-05, ОК 09</w:t>
            </w:r>
          </w:p>
        </w:tc>
      </w:tr>
      <w:tr w:rsidR="00C51FCA" w:rsidRPr="00C51FCA" w14:paraId="588D7341" w14:textId="77777777" w:rsidTr="0010422D">
        <w:trPr>
          <w:trHeight w:val="20"/>
        </w:trPr>
        <w:tc>
          <w:tcPr>
            <w:tcW w:w="1037" w:type="pct"/>
            <w:vMerge/>
            <w:tcBorders>
              <w:top w:val="single" w:sz="4" w:space="0" w:color="auto"/>
              <w:left w:val="single" w:sz="4" w:space="0" w:color="auto"/>
              <w:bottom w:val="single" w:sz="4" w:space="0" w:color="auto"/>
              <w:right w:val="single" w:sz="4" w:space="0" w:color="auto"/>
            </w:tcBorders>
            <w:vAlign w:val="center"/>
            <w:hideMark/>
          </w:tcPr>
          <w:p w14:paraId="39820A74" w14:textId="77777777" w:rsidR="00C51FCA" w:rsidRPr="00C51FCA" w:rsidRDefault="00C51FCA" w:rsidP="00C51FCA">
            <w:pPr>
              <w:spacing w:after="0"/>
              <w:rPr>
                <w:rFonts w:ascii="Times New Roman" w:eastAsia="Times New Roman" w:hAnsi="Times New Roman" w:cs="Times New Roman"/>
                <w:b/>
                <w:bCs/>
                <w:i/>
                <w:sz w:val="24"/>
                <w:szCs w:val="24"/>
                <w:lang w:eastAsia="ru-RU"/>
              </w:rPr>
            </w:pPr>
          </w:p>
        </w:tc>
        <w:tc>
          <w:tcPr>
            <w:tcW w:w="2866" w:type="pct"/>
            <w:tcBorders>
              <w:top w:val="single" w:sz="4" w:space="0" w:color="auto"/>
              <w:left w:val="single" w:sz="4" w:space="0" w:color="auto"/>
              <w:bottom w:val="single" w:sz="4" w:space="0" w:color="auto"/>
              <w:right w:val="single" w:sz="4" w:space="0" w:color="auto"/>
            </w:tcBorders>
            <w:hideMark/>
          </w:tcPr>
          <w:p w14:paraId="4CD7E77F" w14:textId="77777777" w:rsidR="00C51FCA" w:rsidRPr="00C51FCA" w:rsidRDefault="00C51FCA" w:rsidP="00C51FCA">
            <w:pPr>
              <w:suppressAutoHyphens/>
              <w:spacing w:after="0" w:line="240" w:lineRule="auto"/>
              <w:jc w:val="both"/>
              <w:rPr>
                <w:rFonts w:ascii="Times New Roman" w:eastAsia="Calibri" w:hAnsi="Times New Roman" w:cs="Times New Roman"/>
                <w:bCs/>
                <w:iCs/>
                <w:sz w:val="24"/>
                <w:szCs w:val="24"/>
              </w:rPr>
            </w:pPr>
            <w:r w:rsidRPr="00C51FCA">
              <w:rPr>
                <w:rFonts w:ascii="Times New Roman" w:eastAsia="Times New Roman" w:hAnsi="Times New Roman" w:cs="Times New Roman"/>
                <w:b/>
                <w:bCs/>
                <w:sz w:val="24"/>
                <w:szCs w:val="24"/>
                <w:lang w:eastAsia="ru-RU"/>
              </w:rPr>
              <w:t>В том числе практических занятий</w:t>
            </w:r>
          </w:p>
        </w:tc>
        <w:tc>
          <w:tcPr>
            <w:tcW w:w="367" w:type="pct"/>
            <w:tcBorders>
              <w:top w:val="single" w:sz="4" w:space="0" w:color="auto"/>
              <w:left w:val="single" w:sz="4" w:space="0" w:color="auto"/>
              <w:bottom w:val="single" w:sz="4" w:space="0" w:color="auto"/>
              <w:right w:val="single" w:sz="4" w:space="0" w:color="auto"/>
            </w:tcBorders>
            <w:hideMark/>
          </w:tcPr>
          <w:p w14:paraId="11D8C76F" w14:textId="77777777" w:rsidR="00C51FCA" w:rsidRPr="00C51FCA" w:rsidRDefault="00C51FCA" w:rsidP="00C51FCA">
            <w:pPr>
              <w:suppressAutoHyphens/>
              <w:spacing w:after="0" w:line="240" w:lineRule="auto"/>
              <w:rPr>
                <w:rFonts w:ascii="Times New Roman" w:eastAsia="Times New Roman" w:hAnsi="Times New Roman" w:cs="Times New Roman"/>
                <w:b/>
                <w:sz w:val="24"/>
                <w:szCs w:val="24"/>
                <w:lang w:eastAsia="ru-RU"/>
              </w:rPr>
            </w:pPr>
            <w:r w:rsidRPr="00C51FCA">
              <w:rPr>
                <w:rFonts w:ascii="Times New Roman" w:eastAsia="Times New Roman" w:hAnsi="Times New Roman" w:cs="Times New Roman"/>
                <w:b/>
                <w:sz w:val="24"/>
                <w:szCs w:val="24"/>
                <w:lang w:eastAsia="ru-RU"/>
              </w:rPr>
              <w:t>2</w:t>
            </w:r>
          </w:p>
        </w:tc>
        <w:tc>
          <w:tcPr>
            <w:tcW w:w="731" w:type="pct"/>
            <w:tcBorders>
              <w:top w:val="single" w:sz="4" w:space="0" w:color="auto"/>
              <w:left w:val="single" w:sz="4" w:space="0" w:color="auto"/>
              <w:bottom w:val="single" w:sz="4" w:space="0" w:color="auto"/>
              <w:right w:val="single" w:sz="4" w:space="0" w:color="auto"/>
            </w:tcBorders>
          </w:tcPr>
          <w:p w14:paraId="4467AE10" w14:textId="77777777" w:rsidR="00C51FCA" w:rsidRPr="00C51FCA" w:rsidRDefault="00C51FCA" w:rsidP="00C51FCA">
            <w:pPr>
              <w:suppressAutoHyphens/>
              <w:spacing w:after="0" w:line="240" w:lineRule="auto"/>
              <w:rPr>
                <w:rFonts w:ascii="Times New Roman" w:eastAsia="Times New Roman" w:hAnsi="Times New Roman" w:cs="Times New Roman"/>
                <w:sz w:val="24"/>
                <w:szCs w:val="24"/>
                <w:lang w:eastAsia="ru-RU"/>
              </w:rPr>
            </w:pPr>
          </w:p>
        </w:tc>
      </w:tr>
      <w:tr w:rsidR="00C51FCA" w:rsidRPr="00C51FCA" w14:paraId="6EA0375F" w14:textId="77777777" w:rsidTr="0010422D">
        <w:trPr>
          <w:trHeight w:val="20"/>
        </w:trPr>
        <w:tc>
          <w:tcPr>
            <w:tcW w:w="1037" w:type="pct"/>
            <w:vMerge/>
            <w:tcBorders>
              <w:top w:val="single" w:sz="4" w:space="0" w:color="auto"/>
              <w:left w:val="single" w:sz="4" w:space="0" w:color="auto"/>
              <w:bottom w:val="single" w:sz="4" w:space="0" w:color="auto"/>
              <w:right w:val="single" w:sz="4" w:space="0" w:color="auto"/>
            </w:tcBorders>
            <w:vAlign w:val="center"/>
            <w:hideMark/>
          </w:tcPr>
          <w:p w14:paraId="458B5D7A" w14:textId="77777777" w:rsidR="00C51FCA" w:rsidRPr="00C51FCA" w:rsidRDefault="00C51FCA" w:rsidP="00C51FCA">
            <w:pPr>
              <w:spacing w:after="0"/>
              <w:rPr>
                <w:rFonts w:ascii="Times New Roman" w:eastAsia="Times New Roman" w:hAnsi="Times New Roman" w:cs="Times New Roman"/>
                <w:b/>
                <w:bCs/>
                <w:i/>
                <w:sz w:val="24"/>
                <w:szCs w:val="24"/>
                <w:lang w:eastAsia="ru-RU"/>
              </w:rPr>
            </w:pPr>
          </w:p>
        </w:tc>
        <w:tc>
          <w:tcPr>
            <w:tcW w:w="2866" w:type="pct"/>
            <w:tcBorders>
              <w:top w:val="single" w:sz="4" w:space="0" w:color="auto"/>
              <w:left w:val="single" w:sz="4" w:space="0" w:color="auto"/>
              <w:bottom w:val="single" w:sz="4" w:space="0" w:color="auto"/>
              <w:right w:val="single" w:sz="4" w:space="0" w:color="auto"/>
            </w:tcBorders>
            <w:hideMark/>
          </w:tcPr>
          <w:p w14:paraId="0E8DFB7F" w14:textId="77777777" w:rsidR="00C51FCA" w:rsidRPr="00C51FCA" w:rsidRDefault="00C51FCA" w:rsidP="00C51FCA">
            <w:pPr>
              <w:suppressAutoHyphens/>
              <w:spacing w:after="0" w:line="240" w:lineRule="auto"/>
              <w:jc w:val="both"/>
              <w:rPr>
                <w:rFonts w:ascii="Times New Roman" w:eastAsia="Calibri" w:hAnsi="Times New Roman" w:cs="Times New Roman"/>
                <w:bCs/>
                <w:iCs/>
                <w:sz w:val="24"/>
                <w:szCs w:val="24"/>
              </w:rPr>
            </w:pPr>
            <w:r w:rsidRPr="00C51FCA">
              <w:rPr>
                <w:rFonts w:ascii="Times New Roman" w:eastAsia="Calibri" w:hAnsi="Times New Roman" w:cs="Times New Roman"/>
                <w:bCs/>
                <w:iCs/>
                <w:sz w:val="24"/>
                <w:szCs w:val="24"/>
              </w:rPr>
              <w:t>1.</w:t>
            </w:r>
            <w:r w:rsidRPr="00C51FCA">
              <w:rPr>
                <w:rFonts w:ascii="Times New Roman" w:eastAsia="Times New Roman" w:hAnsi="Times New Roman" w:cs="Times New Roman"/>
                <w:color w:val="000000"/>
                <w:sz w:val="24"/>
                <w:szCs w:val="24"/>
                <w:lang w:eastAsia="ru-RU"/>
              </w:rPr>
              <w:t xml:space="preserve"> Изучение новой лексики по теме «Квартира. Дом»</w:t>
            </w:r>
          </w:p>
          <w:p w14:paraId="77F5F95F" w14:textId="77777777" w:rsidR="00C51FCA" w:rsidRPr="00C51FCA" w:rsidRDefault="00C51FCA" w:rsidP="00C51FCA">
            <w:pPr>
              <w:suppressAutoHyphens/>
              <w:spacing w:after="0" w:line="240" w:lineRule="auto"/>
              <w:jc w:val="both"/>
              <w:rPr>
                <w:rFonts w:ascii="Times New Roman" w:eastAsia="Calibri" w:hAnsi="Times New Roman" w:cs="Times New Roman"/>
                <w:bCs/>
                <w:iCs/>
                <w:sz w:val="24"/>
                <w:szCs w:val="24"/>
              </w:rPr>
            </w:pPr>
            <w:r w:rsidRPr="00C51FCA">
              <w:rPr>
                <w:rFonts w:ascii="Times New Roman" w:eastAsia="Calibri" w:hAnsi="Times New Roman" w:cs="Times New Roman"/>
                <w:bCs/>
                <w:iCs/>
                <w:sz w:val="24"/>
                <w:szCs w:val="24"/>
              </w:rPr>
              <w:t xml:space="preserve">2. </w:t>
            </w:r>
            <w:r w:rsidRPr="00C51FCA">
              <w:rPr>
                <w:rFonts w:ascii="Times New Roman" w:eastAsia="Times New Roman" w:hAnsi="Times New Roman" w:cs="Times New Roman"/>
                <w:color w:val="000000"/>
                <w:sz w:val="24"/>
                <w:szCs w:val="24"/>
                <w:lang w:eastAsia="ru-RU"/>
              </w:rPr>
              <w:t>Пересказ темы «Мой дом»</w:t>
            </w:r>
          </w:p>
          <w:p w14:paraId="326CA13B" w14:textId="77777777" w:rsidR="00C51FCA" w:rsidRPr="00C51FCA" w:rsidRDefault="00C51FCA" w:rsidP="00C51FCA">
            <w:pPr>
              <w:suppressAutoHyphens/>
              <w:spacing w:after="0" w:line="240" w:lineRule="auto"/>
              <w:jc w:val="both"/>
              <w:rPr>
                <w:rFonts w:ascii="Times New Roman" w:hAnsi="Times New Roman" w:cs="Times New Roman"/>
                <w:iCs/>
                <w:sz w:val="24"/>
                <w:szCs w:val="24"/>
              </w:rPr>
            </w:pPr>
            <w:r w:rsidRPr="00C51FCA">
              <w:rPr>
                <w:rFonts w:ascii="Times New Roman" w:eastAsia="Calibri" w:hAnsi="Times New Roman" w:cs="Times New Roman"/>
                <w:bCs/>
                <w:iCs/>
                <w:sz w:val="24"/>
                <w:szCs w:val="24"/>
              </w:rPr>
              <w:t xml:space="preserve"> </w:t>
            </w:r>
          </w:p>
        </w:tc>
        <w:tc>
          <w:tcPr>
            <w:tcW w:w="367" w:type="pct"/>
            <w:tcBorders>
              <w:top w:val="single" w:sz="4" w:space="0" w:color="auto"/>
              <w:left w:val="single" w:sz="4" w:space="0" w:color="auto"/>
              <w:bottom w:val="single" w:sz="4" w:space="0" w:color="auto"/>
              <w:right w:val="single" w:sz="4" w:space="0" w:color="auto"/>
            </w:tcBorders>
            <w:hideMark/>
          </w:tcPr>
          <w:p w14:paraId="0C7227AF" w14:textId="77777777" w:rsidR="00C51FCA" w:rsidRPr="00C51FCA" w:rsidRDefault="00C51FCA" w:rsidP="00C51FCA">
            <w:pPr>
              <w:suppressAutoHyphens/>
              <w:spacing w:after="0" w:line="240" w:lineRule="auto"/>
              <w:rPr>
                <w:rFonts w:ascii="Times New Roman" w:eastAsia="Times New Roman" w:hAnsi="Times New Roman" w:cs="Times New Roman"/>
                <w:sz w:val="24"/>
                <w:szCs w:val="24"/>
                <w:lang w:eastAsia="ru-RU"/>
              </w:rPr>
            </w:pPr>
            <w:r w:rsidRPr="00C51FCA">
              <w:rPr>
                <w:rFonts w:ascii="Times New Roman" w:eastAsia="Times New Roman" w:hAnsi="Times New Roman" w:cs="Times New Roman"/>
                <w:sz w:val="24"/>
                <w:szCs w:val="24"/>
                <w:lang w:eastAsia="ru-RU"/>
              </w:rPr>
              <w:t>2</w:t>
            </w:r>
          </w:p>
          <w:p w14:paraId="1269107C" w14:textId="77777777" w:rsidR="00C51FCA" w:rsidRPr="00C51FCA" w:rsidRDefault="00C51FCA" w:rsidP="00C51FCA">
            <w:pPr>
              <w:suppressAutoHyphens/>
              <w:spacing w:after="0" w:line="240" w:lineRule="auto"/>
              <w:rPr>
                <w:rFonts w:ascii="Times New Roman" w:eastAsia="Times New Roman" w:hAnsi="Times New Roman" w:cs="Times New Roman"/>
                <w:sz w:val="24"/>
                <w:szCs w:val="24"/>
                <w:lang w:val="en-US" w:eastAsia="ru-RU"/>
              </w:rPr>
            </w:pPr>
            <w:r w:rsidRPr="00C51FCA">
              <w:rPr>
                <w:rFonts w:ascii="Times New Roman" w:eastAsia="Times New Roman" w:hAnsi="Times New Roman" w:cs="Times New Roman"/>
                <w:sz w:val="24"/>
                <w:szCs w:val="24"/>
                <w:lang w:val="en-US" w:eastAsia="ru-RU"/>
              </w:rPr>
              <w:t>2</w:t>
            </w:r>
          </w:p>
        </w:tc>
        <w:tc>
          <w:tcPr>
            <w:tcW w:w="731" w:type="pct"/>
            <w:tcBorders>
              <w:top w:val="single" w:sz="4" w:space="0" w:color="auto"/>
              <w:left w:val="single" w:sz="4" w:space="0" w:color="auto"/>
              <w:bottom w:val="single" w:sz="4" w:space="0" w:color="auto"/>
              <w:right w:val="single" w:sz="4" w:space="0" w:color="auto"/>
            </w:tcBorders>
          </w:tcPr>
          <w:p w14:paraId="63AA2974" w14:textId="77777777" w:rsidR="00C51FCA" w:rsidRPr="00C51FCA" w:rsidRDefault="00C51FCA" w:rsidP="00C51F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Calibri" w:hAnsi="Times New Roman" w:cs="Times New Roman"/>
                <w:sz w:val="24"/>
                <w:szCs w:val="24"/>
              </w:rPr>
            </w:pPr>
            <w:r w:rsidRPr="00C51FCA">
              <w:rPr>
                <w:rFonts w:ascii="Times New Roman" w:eastAsia="Calibri" w:hAnsi="Times New Roman" w:cs="Times New Roman"/>
                <w:sz w:val="24"/>
                <w:szCs w:val="24"/>
              </w:rPr>
              <w:t>ПК 2.4, ОК 09,</w:t>
            </w:r>
          </w:p>
          <w:p w14:paraId="12054121" w14:textId="77777777" w:rsidR="00C51FCA" w:rsidRPr="00C51FCA" w:rsidRDefault="00C51FCA" w:rsidP="00C51FCA">
            <w:pPr>
              <w:suppressAutoHyphens/>
              <w:spacing w:after="0" w:line="240" w:lineRule="auto"/>
              <w:rPr>
                <w:rFonts w:ascii="Times New Roman" w:eastAsia="Times New Roman" w:hAnsi="Times New Roman" w:cs="Times New Roman"/>
                <w:sz w:val="24"/>
                <w:szCs w:val="24"/>
                <w:lang w:eastAsia="ru-RU"/>
              </w:rPr>
            </w:pPr>
          </w:p>
        </w:tc>
      </w:tr>
      <w:tr w:rsidR="00C51FCA" w:rsidRPr="00C51FCA" w14:paraId="07E4D36E" w14:textId="77777777" w:rsidTr="0010422D">
        <w:trPr>
          <w:trHeight w:val="20"/>
        </w:trPr>
        <w:tc>
          <w:tcPr>
            <w:tcW w:w="1037" w:type="pct"/>
            <w:vMerge w:val="restart"/>
            <w:tcBorders>
              <w:top w:val="single" w:sz="4" w:space="0" w:color="auto"/>
              <w:left w:val="single" w:sz="4" w:space="0" w:color="auto"/>
              <w:bottom w:val="single" w:sz="4" w:space="0" w:color="auto"/>
              <w:right w:val="single" w:sz="4" w:space="0" w:color="auto"/>
            </w:tcBorders>
            <w:hideMark/>
          </w:tcPr>
          <w:p w14:paraId="1379340C" w14:textId="77777777" w:rsidR="00C51FCA" w:rsidRPr="00C51FCA" w:rsidRDefault="00C51FCA" w:rsidP="00C51FCA">
            <w:pPr>
              <w:spacing w:after="0" w:line="240" w:lineRule="auto"/>
              <w:rPr>
                <w:rFonts w:ascii="Times New Roman" w:eastAsia="Times New Roman" w:hAnsi="Times New Roman" w:cs="Times New Roman"/>
                <w:b/>
                <w:bCs/>
                <w:i/>
                <w:sz w:val="24"/>
                <w:szCs w:val="24"/>
                <w:lang w:eastAsia="ru-RU"/>
              </w:rPr>
            </w:pPr>
            <w:r w:rsidRPr="00C51FCA">
              <w:rPr>
                <w:rFonts w:ascii="Times New Roman" w:eastAsia="Calibri" w:hAnsi="Times New Roman" w:cs="Times New Roman"/>
                <w:b/>
                <w:bCs/>
                <w:i/>
                <w:iCs/>
                <w:sz w:val="24"/>
                <w:szCs w:val="24"/>
              </w:rPr>
              <w:t>Тема 3 Досуг</w:t>
            </w:r>
          </w:p>
        </w:tc>
        <w:tc>
          <w:tcPr>
            <w:tcW w:w="2866" w:type="pct"/>
            <w:tcBorders>
              <w:top w:val="single" w:sz="4" w:space="0" w:color="auto"/>
              <w:left w:val="single" w:sz="4" w:space="0" w:color="auto"/>
              <w:bottom w:val="single" w:sz="4" w:space="0" w:color="auto"/>
              <w:right w:val="single" w:sz="4" w:space="0" w:color="auto"/>
            </w:tcBorders>
            <w:hideMark/>
          </w:tcPr>
          <w:p w14:paraId="2BCE5FA4" w14:textId="77777777" w:rsidR="00C51FCA" w:rsidRPr="00C51FCA" w:rsidRDefault="00C51FCA" w:rsidP="00C51FCA">
            <w:pPr>
              <w:suppressAutoHyphens/>
              <w:spacing w:after="0" w:line="240" w:lineRule="auto"/>
              <w:jc w:val="both"/>
              <w:rPr>
                <w:rFonts w:ascii="Times New Roman" w:eastAsia="Calibri" w:hAnsi="Times New Roman" w:cs="Times New Roman"/>
                <w:b/>
                <w:bCs/>
                <w:i/>
                <w:iCs/>
                <w:sz w:val="24"/>
                <w:szCs w:val="24"/>
              </w:rPr>
            </w:pPr>
            <w:r w:rsidRPr="00C51FCA">
              <w:rPr>
                <w:rFonts w:ascii="Times New Roman" w:hAnsi="Times New Roman" w:cs="Times New Roman"/>
                <w:b/>
                <w:bCs/>
                <w:sz w:val="24"/>
                <w:szCs w:val="24"/>
              </w:rPr>
              <w:t>Содержание учебного материала</w:t>
            </w:r>
          </w:p>
        </w:tc>
        <w:tc>
          <w:tcPr>
            <w:tcW w:w="367" w:type="pct"/>
            <w:tcBorders>
              <w:top w:val="single" w:sz="4" w:space="0" w:color="auto"/>
              <w:left w:val="single" w:sz="4" w:space="0" w:color="auto"/>
              <w:bottom w:val="single" w:sz="4" w:space="0" w:color="auto"/>
              <w:right w:val="single" w:sz="4" w:space="0" w:color="auto"/>
            </w:tcBorders>
            <w:hideMark/>
          </w:tcPr>
          <w:p w14:paraId="2737E1A8" w14:textId="77777777" w:rsidR="00C51FCA" w:rsidRPr="00C51FCA" w:rsidRDefault="00C51FCA" w:rsidP="00C51FCA">
            <w:pPr>
              <w:suppressAutoHyphens/>
              <w:spacing w:after="0" w:line="240" w:lineRule="auto"/>
              <w:rPr>
                <w:rFonts w:ascii="Times New Roman" w:eastAsia="Times New Roman" w:hAnsi="Times New Roman" w:cs="Times New Roman"/>
                <w:b/>
                <w:i/>
                <w:sz w:val="24"/>
                <w:szCs w:val="24"/>
                <w:lang w:eastAsia="ru-RU"/>
              </w:rPr>
            </w:pPr>
            <w:r w:rsidRPr="00C51FCA">
              <w:rPr>
                <w:rFonts w:ascii="Times New Roman" w:eastAsia="Times New Roman" w:hAnsi="Times New Roman" w:cs="Times New Roman"/>
                <w:b/>
                <w:i/>
                <w:sz w:val="24"/>
                <w:szCs w:val="24"/>
                <w:lang w:eastAsia="ru-RU"/>
              </w:rPr>
              <w:t>13</w:t>
            </w:r>
          </w:p>
        </w:tc>
        <w:tc>
          <w:tcPr>
            <w:tcW w:w="731" w:type="pct"/>
            <w:tcBorders>
              <w:top w:val="single" w:sz="4" w:space="0" w:color="auto"/>
              <w:left w:val="single" w:sz="4" w:space="0" w:color="auto"/>
              <w:bottom w:val="single" w:sz="4" w:space="0" w:color="auto"/>
              <w:right w:val="single" w:sz="4" w:space="0" w:color="auto"/>
            </w:tcBorders>
          </w:tcPr>
          <w:p w14:paraId="25D8C406" w14:textId="77777777" w:rsidR="00C51FCA" w:rsidRPr="00C51FCA" w:rsidRDefault="00C51FCA" w:rsidP="00C51FCA">
            <w:pPr>
              <w:spacing w:after="0" w:line="240" w:lineRule="auto"/>
              <w:rPr>
                <w:rFonts w:ascii="Times New Roman" w:hAnsi="Times New Roman" w:cs="Times New Roman"/>
                <w:sz w:val="24"/>
                <w:szCs w:val="24"/>
              </w:rPr>
            </w:pPr>
          </w:p>
        </w:tc>
      </w:tr>
      <w:tr w:rsidR="00C51FCA" w:rsidRPr="00C51FCA" w14:paraId="3CB0D970" w14:textId="77777777" w:rsidTr="0010422D">
        <w:trPr>
          <w:trHeight w:val="20"/>
        </w:trPr>
        <w:tc>
          <w:tcPr>
            <w:tcW w:w="1037" w:type="pct"/>
            <w:vMerge/>
            <w:tcBorders>
              <w:top w:val="single" w:sz="4" w:space="0" w:color="auto"/>
              <w:left w:val="single" w:sz="4" w:space="0" w:color="auto"/>
              <w:bottom w:val="single" w:sz="4" w:space="0" w:color="auto"/>
              <w:right w:val="single" w:sz="4" w:space="0" w:color="auto"/>
            </w:tcBorders>
            <w:vAlign w:val="center"/>
            <w:hideMark/>
          </w:tcPr>
          <w:p w14:paraId="708FCDBE" w14:textId="77777777" w:rsidR="00C51FCA" w:rsidRPr="00C51FCA" w:rsidRDefault="00C51FCA" w:rsidP="00C51FCA">
            <w:pPr>
              <w:spacing w:after="0"/>
              <w:rPr>
                <w:rFonts w:ascii="Times New Roman" w:eastAsia="Times New Roman" w:hAnsi="Times New Roman" w:cs="Times New Roman"/>
                <w:b/>
                <w:bCs/>
                <w:i/>
                <w:sz w:val="24"/>
                <w:szCs w:val="24"/>
                <w:lang w:eastAsia="ru-RU"/>
              </w:rPr>
            </w:pPr>
          </w:p>
        </w:tc>
        <w:tc>
          <w:tcPr>
            <w:tcW w:w="2866" w:type="pct"/>
            <w:tcBorders>
              <w:top w:val="single" w:sz="4" w:space="0" w:color="auto"/>
              <w:left w:val="single" w:sz="4" w:space="0" w:color="auto"/>
              <w:bottom w:val="single" w:sz="4" w:space="0" w:color="auto"/>
              <w:right w:val="single" w:sz="4" w:space="0" w:color="auto"/>
            </w:tcBorders>
            <w:hideMark/>
          </w:tcPr>
          <w:p w14:paraId="57D4E75C" w14:textId="77777777" w:rsidR="00C51FCA" w:rsidRPr="00C51FCA" w:rsidRDefault="00C51FCA" w:rsidP="00C51FCA">
            <w:pPr>
              <w:suppressAutoHyphens/>
              <w:spacing w:after="0" w:line="240" w:lineRule="auto"/>
              <w:jc w:val="both"/>
              <w:rPr>
                <w:rFonts w:ascii="Times New Roman" w:hAnsi="Times New Roman" w:cs="Times New Roman"/>
                <w:i/>
                <w:iCs/>
                <w:sz w:val="24"/>
                <w:szCs w:val="24"/>
              </w:rPr>
            </w:pPr>
            <w:r w:rsidRPr="00C51FCA">
              <w:rPr>
                <w:rFonts w:ascii="Times New Roman" w:hAnsi="Times New Roman" w:cs="Times New Roman"/>
                <w:i/>
                <w:iCs/>
                <w:sz w:val="24"/>
                <w:szCs w:val="24"/>
              </w:rPr>
              <w:t>Лексика:</w:t>
            </w:r>
          </w:p>
          <w:p w14:paraId="1DBC9FA6" w14:textId="77777777" w:rsidR="00C51FCA" w:rsidRPr="00C51FCA" w:rsidRDefault="00C51FCA" w:rsidP="00C51FCA">
            <w:pPr>
              <w:suppressAutoHyphens/>
              <w:spacing w:after="0" w:line="240" w:lineRule="auto"/>
              <w:jc w:val="both"/>
              <w:rPr>
                <w:rFonts w:ascii="Times New Roman" w:hAnsi="Times New Roman" w:cs="Times New Roman"/>
                <w:iCs/>
                <w:sz w:val="24"/>
                <w:szCs w:val="24"/>
              </w:rPr>
            </w:pPr>
            <w:r w:rsidRPr="00C51FCA">
              <w:rPr>
                <w:rFonts w:ascii="Times New Roman" w:hAnsi="Times New Roman" w:cs="Times New Roman"/>
                <w:iCs/>
                <w:sz w:val="24"/>
                <w:szCs w:val="24"/>
              </w:rPr>
              <w:t>- увлечения, хобби</w:t>
            </w:r>
          </w:p>
          <w:p w14:paraId="68455402" w14:textId="77777777" w:rsidR="00C51FCA" w:rsidRPr="00C51FCA" w:rsidRDefault="00C51FCA" w:rsidP="00C51FCA">
            <w:pPr>
              <w:suppressAutoHyphens/>
              <w:spacing w:after="0" w:line="240" w:lineRule="auto"/>
              <w:jc w:val="both"/>
              <w:rPr>
                <w:rFonts w:ascii="Times New Roman" w:hAnsi="Times New Roman" w:cs="Times New Roman"/>
                <w:i/>
                <w:iCs/>
                <w:sz w:val="24"/>
                <w:szCs w:val="24"/>
              </w:rPr>
            </w:pPr>
            <w:r w:rsidRPr="00C51FCA">
              <w:rPr>
                <w:rFonts w:ascii="Times New Roman" w:hAnsi="Times New Roman" w:cs="Times New Roman"/>
                <w:i/>
                <w:iCs/>
                <w:sz w:val="24"/>
                <w:szCs w:val="24"/>
              </w:rPr>
              <w:t>Грамматика:</w:t>
            </w:r>
          </w:p>
          <w:p w14:paraId="46B4AD1D" w14:textId="77777777" w:rsidR="00C51FCA" w:rsidRPr="00C51FCA" w:rsidRDefault="00C51FCA" w:rsidP="00C51FCA">
            <w:pPr>
              <w:suppressAutoHyphens/>
              <w:spacing w:after="0" w:line="240" w:lineRule="auto"/>
              <w:jc w:val="both"/>
              <w:rPr>
                <w:rFonts w:ascii="Times New Roman" w:hAnsi="Times New Roman" w:cs="Times New Roman"/>
                <w:iCs/>
                <w:sz w:val="24"/>
                <w:szCs w:val="24"/>
              </w:rPr>
            </w:pPr>
            <w:r w:rsidRPr="00C51FCA">
              <w:rPr>
                <w:rFonts w:ascii="Times New Roman" w:hAnsi="Times New Roman" w:cs="Times New Roman"/>
                <w:iCs/>
                <w:sz w:val="24"/>
                <w:szCs w:val="24"/>
              </w:rPr>
              <w:t>- простое прошедшее время (образование и функции в страдательном залоге; чтение и правописание окончаний, слова-маркеры времени);</w:t>
            </w:r>
          </w:p>
          <w:p w14:paraId="1C6209F4" w14:textId="77777777" w:rsidR="00C51FCA" w:rsidRPr="00C51FCA" w:rsidRDefault="00C51FCA" w:rsidP="00C51FCA">
            <w:pPr>
              <w:suppressAutoHyphens/>
              <w:spacing w:after="0" w:line="240" w:lineRule="auto"/>
              <w:jc w:val="both"/>
              <w:rPr>
                <w:rFonts w:ascii="Times New Roman" w:hAnsi="Times New Roman" w:cs="Times New Roman"/>
                <w:iCs/>
                <w:sz w:val="24"/>
                <w:szCs w:val="24"/>
              </w:rPr>
            </w:pPr>
            <w:r w:rsidRPr="00C51FCA">
              <w:rPr>
                <w:rFonts w:ascii="Times New Roman" w:hAnsi="Times New Roman" w:cs="Times New Roman"/>
                <w:iCs/>
                <w:sz w:val="24"/>
                <w:szCs w:val="24"/>
              </w:rPr>
              <w:t xml:space="preserve">- степени сравнения прилагательных и их правописание; </w:t>
            </w:r>
          </w:p>
          <w:p w14:paraId="78249600" w14:textId="77777777" w:rsidR="00C51FCA" w:rsidRPr="00C51FCA" w:rsidRDefault="00C51FCA" w:rsidP="00C51FCA">
            <w:pPr>
              <w:suppressAutoHyphens/>
              <w:spacing w:after="0" w:line="240" w:lineRule="auto"/>
              <w:jc w:val="both"/>
              <w:rPr>
                <w:rFonts w:ascii="Times New Roman" w:hAnsi="Times New Roman" w:cs="Times New Roman"/>
                <w:iCs/>
                <w:sz w:val="24"/>
                <w:szCs w:val="24"/>
              </w:rPr>
            </w:pPr>
            <w:r w:rsidRPr="00C51FCA">
              <w:rPr>
                <w:rFonts w:ascii="Times New Roman" w:hAnsi="Times New Roman" w:cs="Times New Roman"/>
                <w:iCs/>
                <w:sz w:val="24"/>
                <w:szCs w:val="24"/>
              </w:rPr>
              <w:t xml:space="preserve">обороты </w:t>
            </w:r>
            <w:proofErr w:type="spellStart"/>
            <w:r w:rsidRPr="00C51FCA">
              <w:rPr>
                <w:rFonts w:ascii="Times New Roman" w:hAnsi="Times New Roman" w:cs="Times New Roman"/>
                <w:iCs/>
                <w:sz w:val="24"/>
                <w:szCs w:val="24"/>
              </w:rPr>
              <w:t>to</w:t>
            </w:r>
            <w:proofErr w:type="spellEnd"/>
            <w:r w:rsidRPr="00C51FCA">
              <w:rPr>
                <w:rFonts w:ascii="Times New Roman" w:hAnsi="Times New Roman" w:cs="Times New Roman"/>
                <w:iCs/>
                <w:sz w:val="24"/>
                <w:szCs w:val="24"/>
              </w:rPr>
              <w:t xml:space="preserve"> </w:t>
            </w:r>
            <w:proofErr w:type="spellStart"/>
            <w:r w:rsidRPr="00C51FCA">
              <w:rPr>
                <w:rFonts w:ascii="Times New Roman" w:hAnsi="Times New Roman" w:cs="Times New Roman"/>
                <w:iCs/>
                <w:sz w:val="24"/>
                <w:szCs w:val="24"/>
              </w:rPr>
              <w:t>be</w:t>
            </w:r>
            <w:proofErr w:type="spellEnd"/>
            <w:r w:rsidRPr="00C51FCA">
              <w:rPr>
                <w:rFonts w:ascii="Times New Roman" w:hAnsi="Times New Roman" w:cs="Times New Roman"/>
                <w:iCs/>
                <w:sz w:val="24"/>
                <w:szCs w:val="24"/>
              </w:rPr>
              <w:t xml:space="preserve"> </w:t>
            </w:r>
            <w:proofErr w:type="spellStart"/>
            <w:r w:rsidRPr="00C51FCA">
              <w:rPr>
                <w:rFonts w:ascii="Times New Roman" w:hAnsi="Times New Roman" w:cs="Times New Roman"/>
                <w:iCs/>
                <w:sz w:val="24"/>
                <w:szCs w:val="24"/>
              </w:rPr>
              <w:t>going</w:t>
            </w:r>
            <w:proofErr w:type="spellEnd"/>
            <w:r w:rsidRPr="00C51FCA">
              <w:rPr>
                <w:rFonts w:ascii="Times New Roman" w:hAnsi="Times New Roman" w:cs="Times New Roman"/>
                <w:iCs/>
                <w:sz w:val="24"/>
                <w:szCs w:val="24"/>
              </w:rPr>
              <w:t xml:space="preserve"> </w:t>
            </w:r>
            <w:proofErr w:type="spellStart"/>
            <w:r w:rsidRPr="00C51FCA">
              <w:rPr>
                <w:rFonts w:ascii="Times New Roman" w:hAnsi="Times New Roman" w:cs="Times New Roman"/>
                <w:iCs/>
                <w:sz w:val="24"/>
                <w:szCs w:val="24"/>
              </w:rPr>
              <w:t>to</w:t>
            </w:r>
            <w:proofErr w:type="spellEnd"/>
            <w:r w:rsidRPr="00C51FCA">
              <w:rPr>
                <w:rFonts w:ascii="Times New Roman" w:hAnsi="Times New Roman" w:cs="Times New Roman"/>
                <w:iCs/>
                <w:sz w:val="24"/>
                <w:szCs w:val="24"/>
              </w:rPr>
              <w:t xml:space="preserve"> и </w:t>
            </w:r>
            <w:proofErr w:type="spellStart"/>
            <w:r w:rsidRPr="00C51FCA">
              <w:rPr>
                <w:rFonts w:ascii="Times New Roman" w:hAnsi="Times New Roman" w:cs="Times New Roman"/>
                <w:iCs/>
                <w:sz w:val="24"/>
                <w:szCs w:val="24"/>
              </w:rPr>
              <w:t>to</w:t>
            </w:r>
            <w:proofErr w:type="spellEnd"/>
            <w:r w:rsidRPr="00C51FCA">
              <w:rPr>
                <w:rFonts w:ascii="Times New Roman" w:hAnsi="Times New Roman" w:cs="Times New Roman"/>
                <w:iCs/>
                <w:sz w:val="24"/>
                <w:szCs w:val="24"/>
              </w:rPr>
              <w:t xml:space="preserve"> </w:t>
            </w:r>
            <w:proofErr w:type="spellStart"/>
            <w:r w:rsidRPr="00C51FCA">
              <w:rPr>
                <w:rFonts w:ascii="Times New Roman" w:hAnsi="Times New Roman" w:cs="Times New Roman"/>
                <w:iCs/>
                <w:sz w:val="24"/>
                <w:szCs w:val="24"/>
              </w:rPr>
              <w:t>be</w:t>
            </w:r>
            <w:proofErr w:type="spellEnd"/>
            <w:r w:rsidRPr="00C51FCA">
              <w:rPr>
                <w:rFonts w:ascii="Times New Roman" w:hAnsi="Times New Roman" w:cs="Times New Roman"/>
                <w:iCs/>
                <w:sz w:val="24"/>
                <w:szCs w:val="24"/>
              </w:rPr>
              <w:t xml:space="preserve"> в настоящем времени.</w:t>
            </w:r>
          </w:p>
        </w:tc>
        <w:tc>
          <w:tcPr>
            <w:tcW w:w="367" w:type="pct"/>
            <w:tcBorders>
              <w:top w:val="single" w:sz="4" w:space="0" w:color="auto"/>
              <w:left w:val="single" w:sz="4" w:space="0" w:color="auto"/>
              <w:bottom w:val="single" w:sz="4" w:space="0" w:color="auto"/>
              <w:right w:val="single" w:sz="4" w:space="0" w:color="auto"/>
            </w:tcBorders>
          </w:tcPr>
          <w:p w14:paraId="2E9B7F54" w14:textId="77777777" w:rsidR="00C51FCA" w:rsidRPr="00C51FCA" w:rsidRDefault="00C51FCA" w:rsidP="00C51FCA">
            <w:pPr>
              <w:suppressAutoHyphens/>
              <w:spacing w:after="0" w:line="240" w:lineRule="auto"/>
              <w:rPr>
                <w:rFonts w:ascii="Times New Roman" w:eastAsia="Times New Roman" w:hAnsi="Times New Roman" w:cs="Times New Roman"/>
                <w:sz w:val="24"/>
                <w:szCs w:val="24"/>
                <w:lang w:eastAsia="ru-RU"/>
              </w:rPr>
            </w:pPr>
          </w:p>
        </w:tc>
        <w:tc>
          <w:tcPr>
            <w:tcW w:w="731" w:type="pct"/>
            <w:tcBorders>
              <w:top w:val="single" w:sz="4" w:space="0" w:color="auto"/>
              <w:left w:val="single" w:sz="4" w:space="0" w:color="auto"/>
              <w:bottom w:val="single" w:sz="4" w:space="0" w:color="auto"/>
              <w:right w:val="single" w:sz="4" w:space="0" w:color="auto"/>
            </w:tcBorders>
            <w:hideMark/>
          </w:tcPr>
          <w:p w14:paraId="1E7080C6" w14:textId="77777777" w:rsidR="00C51FCA" w:rsidRPr="00C51FCA" w:rsidRDefault="00C51FCA" w:rsidP="00C51F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Calibri" w:hAnsi="Times New Roman" w:cs="Times New Roman"/>
                <w:sz w:val="24"/>
                <w:szCs w:val="24"/>
              </w:rPr>
            </w:pPr>
            <w:r w:rsidRPr="00C51FCA">
              <w:rPr>
                <w:rFonts w:ascii="Times New Roman" w:eastAsia="Calibri" w:hAnsi="Times New Roman" w:cs="Times New Roman"/>
                <w:sz w:val="24"/>
                <w:szCs w:val="24"/>
              </w:rPr>
              <w:t>ОК 01-05,</w:t>
            </w:r>
          </w:p>
          <w:p w14:paraId="5D08FBCD" w14:textId="77777777" w:rsidR="00C51FCA" w:rsidRPr="00C51FCA" w:rsidRDefault="00C51FCA" w:rsidP="00C51FCA">
            <w:pPr>
              <w:suppressAutoHyphens/>
              <w:spacing w:after="0" w:line="240" w:lineRule="auto"/>
              <w:rPr>
                <w:rFonts w:ascii="Times New Roman" w:eastAsia="Times New Roman" w:hAnsi="Times New Roman" w:cs="Times New Roman"/>
                <w:sz w:val="24"/>
                <w:szCs w:val="24"/>
                <w:lang w:eastAsia="ru-RU"/>
              </w:rPr>
            </w:pPr>
            <w:r w:rsidRPr="00C51FCA">
              <w:rPr>
                <w:rFonts w:ascii="Times New Roman" w:eastAsia="Calibri" w:hAnsi="Times New Roman" w:cs="Times New Roman"/>
                <w:sz w:val="24"/>
                <w:szCs w:val="24"/>
              </w:rPr>
              <w:t>ОК 09</w:t>
            </w:r>
          </w:p>
        </w:tc>
      </w:tr>
      <w:tr w:rsidR="00C51FCA" w:rsidRPr="00C51FCA" w14:paraId="1FFB93AF" w14:textId="77777777" w:rsidTr="0010422D">
        <w:trPr>
          <w:trHeight w:val="20"/>
        </w:trPr>
        <w:tc>
          <w:tcPr>
            <w:tcW w:w="1037" w:type="pct"/>
            <w:vMerge/>
            <w:tcBorders>
              <w:top w:val="single" w:sz="4" w:space="0" w:color="auto"/>
              <w:left w:val="single" w:sz="4" w:space="0" w:color="auto"/>
              <w:bottom w:val="single" w:sz="4" w:space="0" w:color="auto"/>
              <w:right w:val="single" w:sz="4" w:space="0" w:color="auto"/>
            </w:tcBorders>
            <w:vAlign w:val="center"/>
            <w:hideMark/>
          </w:tcPr>
          <w:p w14:paraId="67928217" w14:textId="77777777" w:rsidR="00C51FCA" w:rsidRPr="00C51FCA" w:rsidRDefault="00C51FCA" w:rsidP="00C51FCA">
            <w:pPr>
              <w:spacing w:after="0"/>
              <w:rPr>
                <w:rFonts w:ascii="Times New Roman" w:eastAsia="Times New Roman" w:hAnsi="Times New Roman" w:cs="Times New Roman"/>
                <w:b/>
                <w:bCs/>
                <w:i/>
                <w:sz w:val="24"/>
                <w:szCs w:val="24"/>
                <w:lang w:eastAsia="ru-RU"/>
              </w:rPr>
            </w:pPr>
          </w:p>
        </w:tc>
        <w:tc>
          <w:tcPr>
            <w:tcW w:w="2866" w:type="pct"/>
            <w:tcBorders>
              <w:top w:val="single" w:sz="4" w:space="0" w:color="auto"/>
              <w:left w:val="single" w:sz="4" w:space="0" w:color="auto"/>
              <w:bottom w:val="single" w:sz="4" w:space="0" w:color="auto"/>
              <w:right w:val="single" w:sz="4" w:space="0" w:color="auto"/>
            </w:tcBorders>
            <w:hideMark/>
          </w:tcPr>
          <w:p w14:paraId="7A95957A" w14:textId="77777777" w:rsidR="00C51FCA" w:rsidRPr="00C51FCA" w:rsidRDefault="00C51FCA" w:rsidP="00C51FCA">
            <w:pPr>
              <w:suppressAutoHyphens/>
              <w:spacing w:after="0" w:line="240" w:lineRule="auto"/>
              <w:jc w:val="both"/>
              <w:rPr>
                <w:rFonts w:ascii="Times New Roman" w:hAnsi="Times New Roman" w:cs="Times New Roman"/>
                <w:iCs/>
                <w:sz w:val="24"/>
                <w:szCs w:val="24"/>
              </w:rPr>
            </w:pPr>
            <w:r w:rsidRPr="00C51FCA">
              <w:rPr>
                <w:rFonts w:ascii="Times New Roman" w:eastAsia="Times New Roman" w:hAnsi="Times New Roman" w:cs="Times New Roman"/>
                <w:b/>
                <w:bCs/>
                <w:sz w:val="24"/>
                <w:szCs w:val="24"/>
                <w:lang w:eastAsia="ru-RU"/>
              </w:rPr>
              <w:t>В том числе практических занятий</w:t>
            </w:r>
          </w:p>
        </w:tc>
        <w:tc>
          <w:tcPr>
            <w:tcW w:w="367" w:type="pct"/>
            <w:tcBorders>
              <w:top w:val="single" w:sz="4" w:space="0" w:color="auto"/>
              <w:left w:val="single" w:sz="4" w:space="0" w:color="auto"/>
              <w:bottom w:val="single" w:sz="4" w:space="0" w:color="auto"/>
              <w:right w:val="single" w:sz="4" w:space="0" w:color="auto"/>
            </w:tcBorders>
            <w:hideMark/>
          </w:tcPr>
          <w:p w14:paraId="57946374" w14:textId="77777777" w:rsidR="00C51FCA" w:rsidRPr="00C51FCA" w:rsidRDefault="00C51FCA" w:rsidP="00C51FCA">
            <w:pPr>
              <w:suppressAutoHyphens/>
              <w:spacing w:after="0" w:line="240" w:lineRule="auto"/>
              <w:rPr>
                <w:rFonts w:ascii="Times New Roman" w:eastAsia="Times New Roman" w:hAnsi="Times New Roman" w:cs="Times New Roman"/>
                <w:b/>
                <w:sz w:val="24"/>
                <w:szCs w:val="24"/>
                <w:lang w:eastAsia="ru-RU"/>
              </w:rPr>
            </w:pPr>
            <w:r w:rsidRPr="00C51FCA">
              <w:rPr>
                <w:rFonts w:ascii="Times New Roman" w:eastAsia="Times New Roman" w:hAnsi="Times New Roman" w:cs="Times New Roman"/>
                <w:b/>
                <w:sz w:val="24"/>
                <w:szCs w:val="24"/>
                <w:lang w:eastAsia="ru-RU"/>
              </w:rPr>
              <w:t>6</w:t>
            </w:r>
          </w:p>
        </w:tc>
        <w:tc>
          <w:tcPr>
            <w:tcW w:w="731" w:type="pct"/>
            <w:tcBorders>
              <w:top w:val="single" w:sz="4" w:space="0" w:color="auto"/>
              <w:left w:val="single" w:sz="4" w:space="0" w:color="auto"/>
              <w:bottom w:val="single" w:sz="4" w:space="0" w:color="auto"/>
              <w:right w:val="single" w:sz="4" w:space="0" w:color="auto"/>
            </w:tcBorders>
            <w:hideMark/>
          </w:tcPr>
          <w:p w14:paraId="72B835F9" w14:textId="77777777" w:rsidR="00C51FCA" w:rsidRPr="00C51FCA" w:rsidRDefault="00C51FCA" w:rsidP="00C51F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sz w:val="24"/>
                <w:szCs w:val="24"/>
                <w:lang w:eastAsia="ru-RU"/>
              </w:rPr>
            </w:pPr>
            <w:r w:rsidRPr="00C51FCA">
              <w:rPr>
                <w:rFonts w:ascii="Times New Roman" w:eastAsia="Calibri" w:hAnsi="Times New Roman" w:cs="Times New Roman"/>
                <w:sz w:val="24"/>
                <w:szCs w:val="24"/>
              </w:rPr>
              <w:t>ОК 01-05, ОК 09</w:t>
            </w:r>
          </w:p>
        </w:tc>
      </w:tr>
      <w:tr w:rsidR="00C51FCA" w:rsidRPr="00C51FCA" w14:paraId="61D70480" w14:textId="77777777" w:rsidTr="0010422D">
        <w:trPr>
          <w:trHeight w:val="20"/>
        </w:trPr>
        <w:tc>
          <w:tcPr>
            <w:tcW w:w="1037" w:type="pct"/>
            <w:vMerge/>
            <w:tcBorders>
              <w:top w:val="single" w:sz="4" w:space="0" w:color="auto"/>
              <w:left w:val="single" w:sz="4" w:space="0" w:color="auto"/>
              <w:bottom w:val="single" w:sz="4" w:space="0" w:color="auto"/>
              <w:right w:val="single" w:sz="4" w:space="0" w:color="auto"/>
            </w:tcBorders>
            <w:vAlign w:val="center"/>
            <w:hideMark/>
          </w:tcPr>
          <w:p w14:paraId="115D6EBA" w14:textId="77777777" w:rsidR="00C51FCA" w:rsidRPr="00C51FCA" w:rsidRDefault="00C51FCA" w:rsidP="00C51FCA">
            <w:pPr>
              <w:spacing w:after="0"/>
              <w:rPr>
                <w:rFonts w:ascii="Times New Roman" w:eastAsia="Times New Roman" w:hAnsi="Times New Roman" w:cs="Times New Roman"/>
                <w:b/>
                <w:bCs/>
                <w:i/>
                <w:sz w:val="24"/>
                <w:szCs w:val="24"/>
                <w:lang w:eastAsia="ru-RU"/>
              </w:rPr>
            </w:pPr>
          </w:p>
        </w:tc>
        <w:tc>
          <w:tcPr>
            <w:tcW w:w="2866" w:type="pct"/>
            <w:tcBorders>
              <w:top w:val="single" w:sz="4" w:space="0" w:color="auto"/>
              <w:left w:val="single" w:sz="4" w:space="0" w:color="auto"/>
              <w:bottom w:val="single" w:sz="4" w:space="0" w:color="auto"/>
              <w:right w:val="single" w:sz="4" w:space="0" w:color="auto"/>
            </w:tcBorders>
            <w:hideMark/>
          </w:tcPr>
          <w:p w14:paraId="486D9A5B" w14:textId="77777777" w:rsidR="00C51FCA" w:rsidRPr="00C51FCA" w:rsidRDefault="00C51FCA">
            <w:pPr>
              <w:numPr>
                <w:ilvl w:val="0"/>
                <w:numId w:val="20"/>
              </w:numPr>
              <w:suppressAutoHyphens/>
              <w:spacing w:after="0" w:line="240" w:lineRule="auto"/>
              <w:jc w:val="both"/>
              <w:rPr>
                <w:rFonts w:ascii="Times New Roman" w:eastAsia="Times New Roman" w:hAnsi="Times New Roman" w:cs="Times New Roman"/>
                <w:color w:val="000000"/>
                <w:sz w:val="24"/>
                <w:szCs w:val="24"/>
                <w:lang w:eastAsia="ru-RU"/>
              </w:rPr>
            </w:pPr>
            <w:r w:rsidRPr="00C51FCA">
              <w:rPr>
                <w:rFonts w:ascii="Times New Roman" w:eastAsia="Times New Roman" w:hAnsi="Times New Roman" w:cs="Times New Roman"/>
                <w:color w:val="000000"/>
                <w:sz w:val="24"/>
                <w:szCs w:val="24"/>
                <w:lang w:eastAsia="ru-RU"/>
              </w:rPr>
              <w:t>Изучение новой лексики по теме «Досуг»</w:t>
            </w:r>
          </w:p>
          <w:p w14:paraId="2FC76529" w14:textId="77777777" w:rsidR="00C51FCA" w:rsidRPr="00C51FCA" w:rsidRDefault="00C51FCA">
            <w:pPr>
              <w:numPr>
                <w:ilvl w:val="0"/>
                <w:numId w:val="20"/>
              </w:numPr>
              <w:suppressAutoHyphens/>
              <w:spacing w:after="0" w:line="240" w:lineRule="auto"/>
              <w:jc w:val="both"/>
              <w:rPr>
                <w:rFonts w:ascii="Times New Roman" w:eastAsia="Times New Roman" w:hAnsi="Times New Roman" w:cs="Times New Roman"/>
                <w:iCs/>
                <w:sz w:val="24"/>
                <w:szCs w:val="24"/>
                <w:lang w:eastAsia="ar-SA"/>
              </w:rPr>
            </w:pPr>
            <w:r w:rsidRPr="00C51FCA">
              <w:rPr>
                <w:rFonts w:ascii="Times New Roman" w:eastAsia="Times New Roman" w:hAnsi="Times New Roman" w:cs="Times New Roman"/>
                <w:color w:val="000000"/>
                <w:sz w:val="24"/>
                <w:szCs w:val="24"/>
                <w:lang w:eastAsia="ru-RU"/>
              </w:rPr>
              <w:t>Пересказ темы "Досуг"</w:t>
            </w:r>
          </w:p>
        </w:tc>
        <w:tc>
          <w:tcPr>
            <w:tcW w:w="367" w:type="pct"/>
            <w:tcBorders>
              <w:top w:val="single" w:sz="4" w:space="0" w:color="auto"/>
              <w:left w:val="single" w:sz="4" w:space="0" w:color="auto"/>
              <w:bottom w:val="single" w:sz="4" w:space="0" w:color="auto"/>
              <w:right w:val="single" w:sz="4" w:space="0" w:color="auto"/>
            </w:tcBorders>
            <w:hideMark/>
          </w:tcPr>
          <w:p w14:paraId="0F80900B" w14:textId="77777777" w:rsidR="00C51FCA" w:rsidRPr="00C51FCA" w:rsidRDefault="00C51FCA" w:rsidP="00C51FCA">
            <w:pPr>
              <w:suppressAutoHyphens/>
              <w:spacing w:after="0" w:line="240" w:lineRule="auto"/>
              <w:rPr>
                <w:rFonts w:ascii="Times New Roman" w:eastAsia="Times New Roman" w:hAnsi="Times New Roman" w:cs="Times New Roman"/>
                <w:sz w:val="24"/>
                <w:szCs w:val="24"/>
                <w:lang w:eastAsia="ru-RU"/>
              </w:rPr>
            </w:pPr>
            <w:r w:rsidRPr="00C51FCA">
              <w:rPr>
                <w:rFonts w:ascii="Times New Roman" w:eastAsia="Times New Roman" w:hAnsi="Times New Roman" w:cs="Times New Roman"/>
                <w:sz w:val="24"/>
                <w:szCs w:val="24"/>
                <w:lang w:eastAsia="ru-RU"/>
              </w:rPr>
              <w:t>2</w:t>
            </w:r>
          </w:p>
          <w:p w14:paraId="5222A7AC" w14:textId="77777777" w:rsidR="00C51FCA" w:rsidRPr="00C51FCA" w:rsidRDefault="00C51FCA" w:rsidP="00C51FCA">
            <w:pPr>
              <w:suppressAutoHyphens/>
              <w:spacing w:after="0" w:line="240" w:lineRule="auto"/>
              <w:rPr>
                <w:rFonts w:ascii="Times New Roman" w:eastAsia="Times New Roman" w:hAnsi="Times New Roman" w:cs="Times New Roman"/>
                <w:sz w:val="24"/>
                <w:szCs w:val="24"/>
                <w:lang w:eastAsia="ru-RU"/>
              </w:rPr>
            </w:pPr>
            <w:r w:rsidRPr="00C51FCA">
              <w:rPr>
                <w:rFonts w:ascii="Times New Roman" w:eastAsia="Times New Roman" w:hAnsi="Times New Roman" w:cs="Times New Roman"/>
                <w:sz w:val="24"/>
                <w:szCs w:val="24"/>
                <w:lang w:eastAsia="ru-RU"/>
              </w:rPr>
              <w:t>2</w:t>
            </w:r>
          </w:p>
        </w:tc>
        <w:tc>
          <w:tcPr>
            <w:tcW w:w="731" w:type="pct"/>
            <w:tcBorders>
              <w:top w:val="single" w:sz="4" w:space="0" w:color="auto"/>
              <w:left w:val="single" w:sz="4" w:space="0" w:color="auto"/>
              <w:bottom w:val="single" w:sz="4" w:space="0" w:color="auto"/>
              <w:right w:val="single" w:sz="4" w:space="0" w:color="auto"/>
            </w:tcBorders>
          </w:tcPr>
          <w:p w14:paraId="16875BBC" w14:textId="77777777" w:rsidR="00C51FCA" w:rsidRPr="00C51FCA" w:rsidRDefault="00C51FCA" w:rsidP="00C51FCA">
            <w:pPr>
              <w:suppressAutoHyphens/>
              <w:spacing w:after="0" w:line="240" w:lineRule="auto"/>
              <w:rPr>
                <w:rFonts w:ascii="Times New Roman" w:eastAsia="Times New Roman" w:hAnsi="Times New Roman" w:cs="Times New Roman"/>
                <w:sz w:val="24"/>
                <w:szCs w:val="24"/>
                <w:lang w:eastAsia="ru-RU"/>
              </w:rPr>
            </w:pPr>
          </w:p>
        </w:tc>
      </w:tr>
      <w:tr w:rsidR="00C51FCA" w:rsidRPr="00C51FCA" w14:paraId="5D1C3540" w14:textId="77777777" w:rsidTr="0010422D">
        <w:trPr>
          <w:trHeight w:val="20"/>
        </w:trPr>
        <w:tc>
          <w:tcPr>
            <w:tcW w:w="1037" w:type="pct"/>
            <w:vMerge w:val="restart"/>
            <w:tcBorders>
              <w:top w:val="single" w:sz="4" w:space="0" w:color="auto"/>
              <w:left w:val="single" w:sz="4" w:space="0" w:color="auto"/>
              <w:bottom w:val="single" w:sz="4" w:space="0" w:color="auto"/>
              <w:right w:val="single" w:sz="4" w:space="0" w:color="auto"/>
            </w:tcBorders>
            <w:hideMark/>
          </w:tcPr>
          <w:p w14:paraId="10D48E1A" w14:textId="77777777" w:rsidR="00C51FCA" w:rsidRPr="00C51FCA" w:rsidRDefault="00C51FCA" w:rsidP="00C51FCA">
            <w:pPr>
              <w:spacing w:after="0" w:line="240" w:lineRule="auto"/>
              <w:rPr>
                <w:rFonts w:ascii="Times New Roman" w:hAnsi="Times New Roman" w:cs="Times New Roman"/>
                <w:b/>
                <w:bCs/>
                <w:i/>
                <w:iCs/>
                <w:sz w:val="24"/>
                <w:szCs w:val="24"/>
              </w:rPr>
            </w:pPr>
            <w:r w:rsidRPr="00C51FCA">
              <w:rPr>
                <w:rFonts w:ascii="Times New Roman" w:hAnsi="Times New Roman" w:cs="Times New Roman"/>
                <w:b/>
                <w:i/>
                <w:iCs/>
                <w:sz w:val="24"/>
                <w:szCs w:val="24"/>
              </w:rPr>
              <w:t>Тема 4 Коллекционирование</w:t>
            </w:r>
          </w:p>
        </w:tc>
        <w:tc>
          <w:tcPr>
            <w:tcW w:w="2866" w:type="pct"/>
            <w:tcBorders>
              <w:top w:val="single" w:sz="4" w:space="0" w:color="auto"/>
              <w:left w:val="single" w:sz="4" w:space="0" w:color="auto"/>
              <w:bottom w:val="single" w:sz="4" w:space="0" w:color="auto"/>
              <w:right w:val="single" w:sz="4" w:space="0" w:color="auto"/>
            </w:tcBorders>
            <w:hideMark/>
          </w:tcPr>
          <w:p w14:paraId="455C28A1" w14:textId="77777777" w:rsidR="00C51FCA" w:rsidRPr="00C51FCA" w:rsidRDefault="00C51FCA" w:rsidP="00C51FCA">
            <w:pPr>
              <w:suppressAutoHyphens/>
              <w:spacing w:after="0" w:line="240" w:lineRule="auto"/>
              <w:jc w:val="both"/>
              <w:rPr>
                <w:rFonts w:ascii="Times New Roman" w:hAnsi="Times New Roman" w:cs="Times New Roman"/>
                <w:b/>
                <w:i/>
                <w:iCs/>
                <w:sz w:val="24"/>
                <w:szCs w:val="24"/>
              </w:rPr>
            </w:pPr>
            <w:r w:rsidRPr="00C51FCA">
              <w:rPr>
                <w:rFonts w:ascii="Times New Roman" w:hAnsi="Times New Roman" w:cs="Times New Roman"/>
                <w:b/>
                <w:bCs/>
                <w:sz w:val="24"/>
                <w:szCs w:val="24"/>
              </w:rPr>
              <w:t>Содержание учебного материала</w:t>
            </w:r>
          </w:p>
        </w:tc>
        <w:tc>
          <w:tcPr>
            <w:tcW w:w="367" w:type="pct"/>
            <w:tcBorders>
              <w:top w:val="single" w:sz="4" w:space="0" w:color="auto"/>
              <w:left w:val="single" w:sz="4" w:space="0" w:color="auto"/>
              <w:bottom w:val="single" w:sz="4" w:space="0" w:color="auto"/>
              <w:right w:val="single" w:sz="4" w:space="0" w:color="auto"/>
            </w:tcBorders>
            <w:hideMark/>
          </w:tcPr>
          <w:p w14:paraId="7B8F7044" w14:textId="77777777" w:rsidR="00C51FCA" w:rsidRPr="00C51FCA" w:rsidRDefault="00C51FCA" w:rsidP="00C51FCA">
            <w:pPr>
              <w:suppressAutoHyphens/>
              <w:spacing w:after="0" w:line="240" w:lineRule="auto"/>
              <w:rPr>
                <w:rFonts w:ascii="Times New Roman" w:eastAsia="Times New Roman" w:hAnsi="Times New Roman" w:cs="Times New Roman"/>
                <w:b/>
                <w:i/>
                <w:sz w:val="24"/>
                <w:szCs w:val="24"/>
                <w:lang w:eastAsia="ru-RU"/>
              </w:rPr>
            </w:pPr>
            <w:r w:rsidRPr="00C51FCA">
              <w:rPr>
                <w:rFonts w:ascii="Times New Roman" w:eastAsia="Times New Roman" w:hAnsi="Times New Roman" w:cs="Times New Roman"/>
                <w:b/>
                <w:i/>
                <w:sz w:val="24"/>
                <w:szCs w:val="24"/>
                <w:lang w:eastAsia="ru-RU"/>
              </w:rPr>
              <w:t>9</w:t>
            </w:r>
          </w:p>
        </w:tc>
        <w:tc>
          <w:tcPr>
            <w:tcW w:w="731" w:type="pct"/>
            <w:tcBorders>
              <w:top w:val="single" w:sz="4" w:space="0" w:color="auto"/>
              <w:left w:val="single" w:sz="4" w:space="0" w:color="auto"/>
              <w:bottom w:val="single" w:sz="4" w:space="0" w:color="auto"/>
              <w:right w:val="single" w:sz="4" w:space="0" w:color="auto"/>
            </w:tcBorders>
            <w:hideMark/>
          </w:tcPr>
          <w:p w14:paraId="48D2E15B" w14:textId="77777777" w:rsidR="00C51FCA" w:rsidRPr="00C51FCA" w:rsidRDefault="00C51FCA" w:rsidP="00C51F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bCs/>
                <w:iCs/>
                <w:sz w:val="24"/>
                <w:szCs w:val="24"/>
              </w:rPr>
            </w:pPr>
            <w:r w:rsidRPr="00C51FCA">
              <w:rPr>
                <w:rFonts w:ascii="Times New Roman" w:eastAsia="Calibri" w:hAnsi="Times New Roman" w:cs="Times New Roman"/>
                <w:sz w:val="24"/>
                <w:szCs w:val="24"/>
              </w:rPr>
              <w:t>ОК 01-05, ОК 09</w:t>
            </w:r>
          </w:p>
        </w:tc>
      </w:tr>
      <w:tr w:rsidR="00C51FCA" w:rsidRPr="00C51FCA" w14:paraId="28E64367" w14:textId="77777777" w:rsidTr="0010422D">
        <w:trPr>
          <w:trHeight w:val="20"/>
        </w:trPr>
        <w:tc>
          <w:tcPr>
            <w:tcW w:w="1037" w:type="pct"/>
            <w:vMerge/>
            <w:tcBorders>
              <w:top w:val="single" w:sz="4" w:space="0" w:color="auto"/>
              <w:left w:val="single" w:sz="4" w:space="0" w:color="auto"/>
              <w:bottom w:val="single" w:sz="4" w:space="0" w:color="auto"/>
              <w:right w:val="single" w:sz="4" w:space="0" w:color="auto"/>
            </w:tcBorders>
            <w:vAlign w:val="center"/>
            <w:hideMark/>
          </w:tcPr>
          <w:p w14:paraId="1E33C63F" w14:textId="77777777" w:rsidR="00C51FCA" w:rsidRPr="00C51FCA" w:rsidRDefault="00C51FCA" w:rsidP="00C51FCA">
            <w:pPr>
              <w:spacing w:after="0"/>
              <w:rPr>
                <w:rFonts w:ascii="Times New Roman" w:hAnsi="Times New Roman" w:cs="Times New Roman"/>
                <w:b/>
                <w:bCs/>
                <w:i/>
                <w:iCs/>
                <w:sz w:val="24"/>
                <w:szCs w:val="24"/>
              </w:rPr>
            </w:pPr>
          </w:p>
        </w:tc>
        <w:tc>
          <w:tcPr>
            <w:tcW w:w="2866" w:type="pct"/>
            <w:tcBorders>
              <w:top w:val="single" w:sz="4" w:space="0" w:color="auto"/>
              <w:left w:val="single" w:sz="4" w:space="0" w:color="auto"/>
              <w:bottom w:val="single" w:sz="4" w:space="0" w:color="auto"/>
              <w:right w:val="single" w:sz="4" w:space="0" w:color="auto"/>
            </w:tcBorders>
            <w:hideMark/>
          </w:tcPr>
          <w:p w14:paraId="43492B3D" w14:textId="77777777" w:rsidR="00C51FCA" w:rsidRPr="00C51FCA" w:rsidRDefault="00C51FCA" w:rsidP="00C51FCA">
            <w:pPr>
              <w:suppressAutoHyphens/>
              <w:spacing w:after="0" w:line="240" w:lineRule="auto"/>
              <w:jc w:val="both"/>
              <w:rPr>
                <w:rFonts w:ascii="Times New Roman" w:hAnsi="Times New Roman" w:cs="Times New Roman"/>
                <w:i/>
                <w:iCs/>
                <w:sz w:val="24"/>
                <w:szCs w:val="24"/>
              </w:rPr>
            </w:pPr>
            <w:r w:rsidRPr="00C51FCA">
              <w:rPr>
                <w:rFonts w:ascii="Times New Roman" w:hAnsi="Times New Roman" w:cs="Times New Roman"/>
                <w:i/>
                <w:iCs/>
                <w:sz w:val="24"/>
                <w:szCs w:val="24"/>
              </w:rPr>
              <w:t>Лексика:</w:t>
            </w:r>
          </w:p>
          <w:p w14:paraId="690CA085" w14:textId="77777777" w:rsidR="00C51FCA" w:rsidRPr="00C51FCA" w:rsidRDefault="00C51FCA" w:rsidP="00C51FCA">
            <w:pPr>
              <w:suppressAutoHyphens/>
              <w:spacing w:after="0" w:line="240" w:lineRule="auto"/>
              <w:jc w:val="both"/>
              <w:rPr>
                <w:rFonts w:ascii="Times New Roman" w:hAnsi="Times New Roman" w:cs="Times New Roman"/>
                <w:iCs/>
                <w:sz w:val="24"/>
                <w:szCs w:val="24"/>
              </w:rPr>
            </w:pPr>
            <w:r w:rsidRPr="00C51FCA">
              <w:rPr>
                <w:rFonts w:ascii="Times New Roman" w:hAnsi="Times New Roman" w:cs="Times New Roman"/>
                <w:iCs/>
                <w:sz w:val="24"/>
                <w:szCs w:val="24"/>
              </w:rPr>
              <w:t>−</w:t>
            </w:r>
            <w:r w:rsidRPr="00C51FCA">
              <w:rPr>
                <w:rFonts w:ascii="Times New Roman" w:hAnsi="Times New Roman" w:cs="Times New Roman"/>
                <w:iCs/>
                <w:sz w:val="24"/>
                <w:szCs w:val="24"/>
              </w:rPr>
              <w:tab/>
              <w:t>виды коллекционирования</w:t>
            </w:r>
          </w:p>
          <w:p w14:paraId="2476F498" w14:textId="77777777" w:rsidR="00C51FCA" w:rsidRPr="00C51FCA" w:rsidRDefault="00C51FCA" w:rsidP="00C51FCA">
            <w:pPr>
              <w:suppressAutoHyphens/>
              <w:spacing w:after="0" w:line="240" w:lineRule="auto"/>
              <w:jc w:val="both"/>
              <w:rPr>
                <w:rFonts w:ascii="Times New Roman" w:hAnsi="Times New Roman" w:cs="Times New Roman"/>
                <w:iCs/>
                <w:sz w:val="24"/>
                <w:szCs w:val="24"/>
              </w:rPr>
            </w:pPr>
            <w:r w:rsidRPr="00C51FCA">
              <w:rPr>
                <w:rFonts w:ascii="Times New Roman" w:hAnsi="Times New Roman" w:cs="Times New Roman"/>
                <w:i/>
                <w:iCs/>
                <w:sz w:val="24"/>
                <w:szCs w:val="24"/>
              </w:rPr>
              <w:t>Грамматика:</w:t>
            </w:r>
          </w:p>
          <w:p w14:paraId="029242BD" w14:textId="77777777" w:rsidR="00C51FCA" w:rsidRPr="00C51FCA" w:rsidRDefault="00C51FCA" w:rsidP="00C51FCA">
            <w:pPr>
              <w:suppressAutoHyphens/>
              <w:spacing w:after="0" w:line="240" w:lineRule="auto"/>
              <w:jc w:val="both"/>
              <w:rPr>
                <w:rFonts w:ascii="Times New Roman" w:hAnsi="Times New Roman" w:cs="Times New Roman"/>
                <w:iCs/>
                <w:sz w:val="24"/>
                <w:szCs w:val="24"/>
              </w:rPr>
            </w:pPr>
            <w:r w:rsidRPr="00C51FCA">
              <w:rPr>
                <w:rFonts w:ascii="Times New Roman" w:hAnsi="Times New Roman" w:cs="Times New Roman"/>
                <w:iCs/>
                <w:sz w:val="24"/>
                <w:szCs w:val="24"/>
              </w:rPr>
              <w:t>−</w:t>
            </w:r>
            <w:r w:rsidRPr="00C51FCA">
              <w:rPr>
                <w:rFonts w:ascii="Times New Roman" w:hAnsi="Times New Roman" w:cs="Times New Roman"/>
                <w:iCs/>
                <w:sz w:val="24"/>
                <w:szCs w:val="24"/>
              </w:rPr>
              <w:tab/>
              <w:t>настоящее совершенное время</w:t>
            </w:r>
          </w:p>
          <w:p w14:paraId="40170621" w14:textId="77777777" w:rsidR="00C51FCA" w:rsidRPr="00C51FCA" w:rsidRDefault="00C51FCA" w:rsidP="00C51FCA">
            <w:pPr>
              <w:suppressAutoHyphens/>
              <w:spacing w:after="0" w:line="240" w:lineRule="auto"/>
              <w:jc w:val="both"/>
              <w:rPr>
                <w:rFonts w:ascii="Times New Roman" w:hAnsi="Times New Roman" w:cs="Times New Roman"/>
                <w:iCs/>
                <w:sz w:val="24"/>
                <w:szCs w:val="24"/>
              </w:rPr>
            </w:pPr>
            <w:r w:rsidRPr="00C51FCA">
              <w:rPr>
                <w:rFonts w:ascii="Times New Roman" w:hAnsi="Times New Roman" w:cs="Times New Roman"/>
                <w:iCs/>
                <w:sz w:val="24"/>
                <w:szCs w:val="24"/>
              </w:rPr>
              <w:t>−</w:t>
            </w:r>
            <w:r w:rsidRPr="00C51FCA">
              <w:rPr>
                <w:rFonts w:ascii="Times New Roman" w:hAnsi="Times New Roman" w:cs="Times New Roman"/>
                <w:iCs/>
                <w:sz w:val="24"/>
                <w:szCs w:val="24"/>
              </w:rPr>
              <w:tab/>
              <w:t>герундий;</w:t>
            </w:r>
          </w:p>
          <w:p w14:paraId="4E53060B" w14:textId="77777777" w:rsidR="00C51FCA" w:rsidRPr="00C51FCA" w:rsidRDefault="00C51FCA" w:rsidP="00C51FCA">
            <w:pPr>
              <w:suppressAutoHyphens/>
              <w:spacing w:after="0" w:line="240" w:lineRule="auto"/>
              <w:jc w:val="both"/>
              <w:rPr>
                <w:rFonts w:ascii="Times New Roman" w:hAnsi="Times New Roman" w:cs="Times New Roman"/>
                <w:iCs/>
                <w:sz w:val="24"/>
                <w:szCs w:val="24"/>
              </w:rPr>
            </w:pPr>
            <w:r w:rsidRPr="00C51FCA">
              <w:rPr>
                <w:rFonts w:ascii="Times New Roman" w:hAnsi="Times New Roman" w:cs="Times New Roman"/>
                <w:iCs/>
                <w:sz w:val="24"/>
                <w:szCs w:val="24"/>
              </w:rPr>
              <w:t>−</w:t>
            </w:r>
            <w:r w:rsidRPr="00C51FCA">
              <w:rPr>
                <w:rFonts w:ascii="Times New Roman" w:hAnsi="Times New Roman" w:cs="Times New Roman"/>
                <w:iCs/>
                <w:sz w:val="24"/>
                <w:szCs w:val="24"/>
              </w:rPr>
              <w:tab/>
              <w:t>глаголы с инфинитивом и герундием (</w:t>
            </w:r>
            <w:proofErr w:type="spellStart"/>
            <w:r w:rsidRPr="00C51FCA">
              <w:rPr>
                <w:rFonts w:ascii="Times New Roman" w:hAnsi="Times New Roman" w:cs="Times New Roman"/>
                <w:iCs/>
                <w:sz w:val="24"/>
                <w:szCs w:val="24"/>
              </w:rPr>
              <w:t>like</w:t>
            </w:r>
            <w:proofErr w:type="spellEnd"/>
            <w:r w:rsidRPr="00C51FCA">
              <w:rPr>
                <w:rFonts w:ascii="Times New Roman" w:hAnsi="Times New Roman" w:cs="Times New Roman"/>
                <w:iCs/>
                <w:sz w:val="24"/>
                <w:szCs w:val="24"/>
              </w:rPr>
              <w:t xml:space="preserve">, </w:t>
            </w:r>
            <w:proofErr w:type="spellStart"/>
            <w:r w:rsidRPr="00C51FCA">
              <w:rPr>
                <w:rFonts w:ascii="Times New Roman" w:hAnsi="Times New Roman" w:cs="Times New Roman"/>
                <w:iCs/>
                <w:sz w:val="24"/>
                <w:szCs w:val="24"/>
              </w:rPr>
              <w:t>love</w:t>
            </w:r>
            <w:proofErr w:type="spellEnd"/>
            <w:r w:rsidRPr="00C51FCA">
              <w:rPr>
                <w:rFonts w:ascii="Times New Roman" w:hAnsi="Times New Roman" w:cs="Times New Roman"/>
                <w:iCs/>
                <w:sz w:val="24"/>
                <w:szCs w:val="24"/>
              </w:rPr>
              <w:t xml:space="preserve">, </w:t>
            </w:r>
            <w:proofErr w:type="spellStart"/>
            <w:r w:rsidRPr="00C51FCA">
              <w:rPr>
                <w:rFonts w:ascii="Times New Roman" w:hAnsi="Times New Roman" w:cs="Times New Roman"/>
                <w:iCs/>
                <w:sz w:val="24"/>
                <w:szCs w:val="24"/>
              </w:rPr>
              <w:t>hate</w:t>
            </w:r>
            <w:proofErr w:type="spellEnd"/>
            <w:r w:rsidRPr="00C51FCA">
              <w:rPr>
                <w:rFonts w:ascii="Times New Roman" w:hAnsi="Times New Roman" w:cs="Times New Roman"/>
                <w:iCs/>
                <w:sz w:val="24"/>
                <w:szCs w:val="24"/>
              </w:rPr>
              <w:t xml:space="preserve">, </w:t>
            </w:r>
            <w:proofErr w:type="spellStart"/>
            <w:proofErr w:type="gramStart"/>
            <w:r w:rsidRPr="00C51FCA">
              <w:rPr>
                <w:rFonts w:ascii="Times New Roman" w:hAnsi="Times New Roman" w:cs="Times New Roman"/>
                <w:iCs/>
                <w:sz w:val="24"/>
                <w:szCs w:val="24"/>
              </w:rPr>
              <w:t>enjoy</w:t>
            </w:r>
            <w:proofErr w:type="spellEnd"/>
            <w:r w:rsidRPr="00C51FCA">
              <w:rPr>
                <w:rFonts w:ascii="Times New Roman" w:hAnsi="Times New Roman" w:cs="Times New Roman"/>
                <w:iCs/>
                <w:sz w:val="24"/>
                <w:szCs w:val="24"/>
              </w:rPr>
              <w:t>..</w:t>
            </w:r>
            <w:proofErr w:type="gramEnd"/>
            <w:r w:rsidRPr="00C51FCA">
              <w:rPr>
                <w:rFonts w:ascii="Times New Roman" w:hAnsi="Times New Roman" w:cs="Times New Roman"/>
                <w:iCs/>
                <w:sz w:val="24"/>
                <w:szCs w:val="24"/>
              </w:rPr>
              <w:t>);</w:t>
            </w:r>
          </w:p>
          <w:p w14:paraId="621BAD9C" w14:textId="77777777" w:rsidR="00C51FCA" w:rsidRPr="00C51FCA" w:rsidRDefault="00C51FCA" w:rsidP="00C51FCA">
            <w:pPr>
              <w:suppressAutoHyphens/>
              <w:spacing w:after="0" w:line="240" w:lineRule="auto"/>
              <w:jc w:val="both"/>
              <w:rPr>
                <w:rFonts w:ascii="Times New Roman" w:hAnsi="Times New Roman" w:cs="Times New Roman"/>
                <w:iCs/>
                <w:sz w:val="24"/>
                <w:szCs w:val="24"/>
              </w:rPr>
            </w:pPr>
            <w:r w:rsidRPr="00C51FCA">
              <w:rPr>
                <w:rFonts w:ascii="Times New Roman" w:hAnsi="Times New Roman" w:cs="Times New Roman"/>
                <w:iCs/>
                <w:sz w:val="24"/>
                <w:szCs w:val="24"/>
              </w:rPr>
              <w:t xml:space="preserve">- оборот </w:t>
            </w:r>
            <w:proofErr w:type="spellStart"/>
            <w:r w:rsidRPr="00C51FCA">
              <w:rPr>
                <w:rFonts w:ascii="Times New Roman" w:hAnsi="Times New Roman" w:cs="Times New Roman"/>
                <w:iCs/>
                <w:sz w:val="24"/>
                <w:szCs w:val="24"/>
              </w:rPr>
              <w:t>there</w:t>
            </w:r>
            <w:proofErr w:type="spellEnd"/>
            <w:r w:rsidRPr="00C51FCA">
              <w:rPr>
                <w:rFonts w:ascii="Times New Roman" w:hAnsi="Times New Roman" w:cs="Times New Roman"/>
                <w:iCs/>
                <w:sz w:val="24"/>
                <w:szCs w:val="24"/>
              </w:rPr>
              <w:t xml:space="preserve"> </w:t>
            </w:r>
            <w:proofErr w:type="spellStart"/>
            <w:r w:rsidRPr="00C51FCA">
              <w:rPr>
                <w:rFonts w:ascii="Times New Roman" w:hAnsi="Times New Roman" w:cs="Times New Roman"/>
                <w:iCs/>
                <w:sz w:val="24"/>
                <w:szCs w:val="24"/>
              </w:rPr>
              <w:t>is</w:t>
            </w:r>
            <w:proofErr w:type="spellEnd"/>
            <w:r w:rsidRPr="00C51FCA">
              <w:rPr>
                <w:rFonts w:ascii="Times New Roman" w:hAnsi="Times New Roman" w:cs="Times New Roman"/>
                <w:iCs/>
                <w:sz w:val="24"/>
                <w:szCs w:val="24"/>
              </w:rPr>
              <w:t>/</w:t>
            </w:r>
            <w:proofErr w:type="spellStart"/>
            <w:r w:rsidRPr="00C51FCA">
              <w:rPr>
                <w:rFonts w:ascii="Times New Roman" w:hAnsi="Times New Roman" w:cs="Times New Roman"/>
                <w:iCs/>
                <w:sz w:val="24"/>
                <w:szCs w:val="24"/>
              </w:rPr>
              <w:t>are</w:t>
            </w:r>
            <w:proofErr w:type="spellEnd"/>
            <w:r w:rsidRPr="00C51FCA">
              <w:rPr>
                <w:rFonts w:ascii="Times New Roman" w:hAnsi="Times New Roman" w:cs="Times New Roman"/>
                <w:iCs/>
                <w:sz w:val="24"/>
                <w:szCs w:val="24"/>
              </w:rPr>
              <w:t>;</w:t>
            </w:r>
          </w:p>
          <w:p w14:paraId="5AE01CCD" w14:textId="77777777" w:rsidR="00C51FCA" w:rsidRPr="00C51FCA" w:rsidRDefault="00C51FCA" w:rsidP="00C51FCA">
            <w:pPr>
              <w:suppressAutoHyphens/>
              <w:spacing w:after="0" w:line="240" w:lineRule="auto"/>
              <w:jc w:val="both"/>
              <w:rPr>
                <w:rFonts w:ascii="Times New Roman" w:hAnsi="Times New Roman" w:cs="Times New Roman"/>
                <w:iCs/>
                <w:sz w:val="24"/>
                <w:szCs w:val="24"/>
              </w:rPr>
            </w:pPr>
            <w:r w:rsidRPr="00C51FCA">
              <w:rPr>
                <w:rFonts w:ascii="Times New Roman" w:hAnsi="Times New Roman" w:cs="Times New Roman"/>
                <w:iCs/>
                <w:sz w:val="24"/>
                <w:szCs w:val="24"/>
              </w:rPr>
              <w:t xml:space="preserve">- неопределённые местоимения </w:t>
            </w:r>
            <w:proofErr w:type="spellStart"/>
            <w:r w:rsidRPr="00C51FCA">
              <w:rPr>
                <w:rFonts w:ascii="Times New Roman" w:hAnsi="Times New Roman" w:cs="Times New Roman"/>
                <w:iCs/>
                <w:sz w:val="24"/>
                <w:szCs w:val="24"/>
              </w:rPr>
              <w:t>some</w:t>
            </w:r>
            <w:proofErr w:type="spellEnd"/>
            <w:r w:rsidRPr="00C51FCA">
              <w:rPr>
                <w:rFonts w:ascii="Times New Roman" w:hAnsi="Times New Roman" w:cs="Times New Roman"/>
                <w:iCs/>
                <w:sz w:val="24"/>
                <w:szCs w:val="24"/>
              </w:rPr>
              <w:t>/</w:t>
            </w:r>
            <w:proofErr w:type="spellStart"/>
            <w:r w:rsidRPr="00C51FCA">
              <w:rPr>
                <w:rFonts w:ascii="Times New Roman" w:hAnsi="Times New Roman" w:cs="Times New Roman"/>
                <w:iCs/>
                <w:sz w:val="24"/>
                <w:szCs w:val="24"/>
              </w:rPr>
              <w:t>any</w:t>
            </w:r>
            <w:proofErr w:type="spellEnd"/>
            <w:r w:rsidRPr="00C51FCA">
              <w:rPr>
                <w:rFonts w:ascii="Times New Roman" w:hAnsi="Times New Roman" w:cs="Times New Roman"/>
                <w:iCs/>
                <w:sz w:val="24"/>
                <w:szCs w:val="24"/>
              </w:rPr>
              <w:t>/</w:t>
            </w:r>
            <w:proofErr w:type="spellStart"/>
            <w:r w:rsidRPr="00C51FCA">
              <w:rPr>
                <w:rFonts w:ascii="Times New Roman" w:hAnsi="Times New Roman" w:cs="Times New Roman"/>
                <w:iCs/>
                <w:sz w:val="24"/>
                <w:szCs w:val="24"/>
              </w:rPr>
              <w:t>one</w:t>
            </w:r>
            <w:proofErr w:type="spellEnd"/>
            <w:r w:rsidRPr="00C51FCA">
              <w:rPr>
                <w:rFonts w:ascii="Times New Roman" w:hAnsi="Times New Roman" w:cs="Times New Roman"/>
                <w:iCs/>
                <w:sz w:val="24"/>
                <w:szCs w:val="24"/>
              </w:rPr>
              <w:t xml:space="preserve"> и их производные.</w:t>
            </w:r>
          </w:p>
        </w:tc>
        <w:tc>
          <w:tcPr>
            <w:tcW w:w="367" w:type="pct"/>
            <w:tcBorders>
              <w:top w:val="single" w:sz="4" w:space="0" w:color="auto"/>
              <w:left w:val="single" w:sz="4" w:space="0" w:color="auto"/>
              <w:bottom w:val="single" w:sz="4" w:space="0" w:color="auto"/>
              <w:right w:val="single" w:sz="4" w:space="0" w:color="auto"/>
            </w:tcBorders>
          </w:tcPr>
          <w:p w14:paraId="62BDCA39" w14:textId="77777777" w:rsidR="00C51FCA" w:rsidRPr="00C51FCA" w:rsidRDefault="00C51FCA" w:rsidP="00C51FCA">
            <w:pPr>
              <w:suppressAutoHyphens/>
              <w:spacing w:after="0" w:line="240" w:lineRule="auto"/>
              <w:rPr>
                <w:rFonts w:ascii="Times New Roman" w:eastAsia="Times New Roman" w:hAnsi="Times New Roman" w:cs="Times New Roman"/>
                <w:sz w:val="24"/>
                <w:szCs w:val="24"/>
                <w:lang w:eastAsia="ru-RU"/>
              </w:rPr>
            </w:pPr>
          </w:p>
        </w:tc>
        <w:tc>
          <w:tcPr>
            <w:tcW w:w="731" w:type="pct"/>
            <w:tcBorders>
              <w:top w:val="single" w:sz="4" w:space="0" w:color="auto"/>
              <w:left w:val="single" w:sz="4" w:space="0" w:color="auto"/>
              <w:bottom w:val="single" w:sz="4" w:space="0" w:color="auto"/>
              <w:right w:val="single" w:sz="4" w:space="0" w:color="auto"/>
            </w:tcBorders>
            <w:hideMark/>
          </w:tcPr>
          <w:p w14:paraId="2603E02C" w14:textId="77777777" w:rsidR="00C51FCA" w:rsidRPr="00C51FCA" w:rsidRDefault="00C51FCA" w:rsidP="00C51F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Calibri" w:hAnsi="Times New Roman" w:cs="Times New Roman"/>
                <w:sz w:val="24"/>
                <w:szCs w:val="24"/>
              </w:rPr>
            </w:pPr>
            <w:r w:rsidRPr="00C51FCA">
              <w:rPr>
                <w:rFonts w:ascii="Times New Roman" w:eastAsia="Calibri" w:hAnsi="Times New Roman" w:cs="Times New Roman"/>
                <w:sz w:val="24"/>
                <w:szCs w:val="24"/>
              </w:rPr>
              <w:t>ОК 01-05,</w:t>
            </w:r>
          </w:p>
          <w:p w14:paraId="7DBBCE4C" w14:textId="77777777" w:rsidR="00C51FCA" w:rsidRPr="00C51FCA" w:rsidRDefault="00C51FCA" w:rsidP="00C51FCA">
            <w:pPr>
              <w:suppressAutoHyphens/>
              <w:spacing w:after="0" w:line="240" w:lineRule="auto"/>
              <w:rPr>
                <w:rFonts w:ascii="Times New Roman" w:eastAsia="Times New Roman" w:hAnsi="Times New Roman" w:cs="Times New Roman"/>
                <w:sz w:val="24"/>
                <w:szCs w:val="24"/>
                <w:lang w:eastAsia="ru-RU"/>
              </w:rPr>
            </w:pPr>
            <w:r w:rsidRPr="00C51FCA">
              <w:rPr>
                <w:rFonts w:ascii="Times New Roman" w:eastAsia="Calibri" w:hAnsi="Times New Roman" w:cs="Times New Roman"/>
                <w:sz w:val="24"/>
                <w:szCs w:val="24"/>
              </w:rPr>
              <w:t>ОК 09</w:t>
            </w:r>
          </w:p>
        </w:tc>
      </w:tr>
      <w:tr w:rsidR="00C51FCA" w:rsidRPr="00C51FCA" w14:paraId="221685F6" w14:textId="77777777" w:rsidTr="0010422D">
        <w:trPr>
          <w:trHeight w:val="20"/>
        </w:trPr>
        <w:tc>
          <w:tcPr>
            <w:tcW w:w="1037" w:type="pct"/>
            <w:vMerge/>
            <w:tcBorders>
              <w:top w:val="single" w:sz="4" w:space="0" w:color="auto"/>
              <w:left w:val="single" w:sz="4" w:space="0" w:color="auto"/>
              <w:bottom w:val="single" w:sz="4" w:space="0" w:color="auto"/>
              <w:right w:val="single" w:sz="4" w:space="0" w:color="auto"/>
            </w:tcBorders>
            <w:vAlign w:val="center"/>
            <w:hideMark/>
          </w:tcPr>
          <w:p w14:paraId="24B4A1C2" w14:textId="77777777" w:rsidR="00C51FCA" w:rsidRPr="00C51FCA" w:rsidRDefault="00C51FCA" w:rsidP="00C51FCA">
            <w:pPr>
              <w:spacing w:after="0"/>
              <w:rPr>
                <w:rFonts w:ascii="Times New Roman" w:hAnsi="Times New Roman" w:cs="Times New Roman"/>
                <w:b/>
                <w:bCs/>
                <w:i/>
                <w:iCs/>
                <w:sz w:val="24"/>
                <w:szCs w:val="24"/>
              </w:rPr>
            </w:pPr>
          </w:p>
        </w:tc>
        <w:tc>
          <w:tcPr>
            <w:tcW w:w="2866" w:type="pct"/>
            <w:tcBorders>
              <w:top w:val="single" w:sz="4" w:space="0" w:color="auto"/>
              <w:left w:val="single" w:sz="4" w:space="0" w:color="auto"/>
              <w:bottom w:val="single" w:sz="4" w:space="0" w:color="auto"/>
              <w:right w:val="single" w:sz="4" w:space="0" w:color="auto"/>
            </w:tcBorders>
            <w:hideMark/>
          </w:tcPr>
          <w:p w14:paraId="40AE5310" w14:textId="77777777" w:rsidR="00C51FCA" w:rsidRPr="00C51FCA" w:rsidRDefault="00C51FCA" w:rsidP="00C51FCA">
            <w:pPr>
              <w:suppressAutoHyphens/>
              <w:spacing w:after="0" w:line="240" w:lineRule="auto"/>
              <w:jc w:val="both"/>
              <w:rPr>
                <w:rFonts w:ascii="Times New Roman" w:hAnsi="Times New Roman" w:cs="Times New Roman"/>
                <w:iCs/>
                <w:sz w:val="24"/>
                <w:szCs w:val="24"/>
              </w:rPr>
            </w:pPr>
            <w:r w:rsidRPr="00C51FCA">
              <w:rPr>
                <w:rFonts w:ascii="Times New Roman" w:eastAsia="Times New Roman" w:hAnsi="Times New Roman" w:cs="Times New Roman"/>
                <w:b/>
                <w:bCs/>
                <w:sz w:val="24"/>
                <w:szCs w:val="24"/>
                <w:lang w:eastAsia="ru-RU"/>
              </w:rPr>
              <w:t>В том числе практических занятий</w:t>
            </w:r>
          </w:p>
        </w:tc>
        <w:tc>
          <w:tcPr>
            <w:tcW w:w="367" w:type="pct"/>
            <w:tcBorders>
              <w:top w:val="single" w:sz="4" w:space="0" w:color="auto"/>
              <w:left w:val="single" w:sz="4" w:space="0" w:color="auto"/>
              <w:bottom w:val="single" w:sz="4" w:space="0" w:color="auto"/>
              <w:right w:val="single" w:sz="4" w:space="0" w:color="auto"/>
            </w:tcBorders>
            <w:hideMark/>
          </w:tcPr>
          <w:p w14:paraId="7AB56081" w14:textId="77777777" w:rsidR="00C51FCA" w:rsidRPr="00C51FCA" w:rsidRDefault="00C51FCA" w:rsidP="00C51FCA">
            <w:pPr>
              <w:suppressAutoHyphens/>
              <w:spacing w:after="0" w:line="240" w:lineRule="auto"/>
              <w:rPr>
                <w:rFonts w:ascii="Times New Roman" w:eastAsia="Times New Roman" w:hAnsi="Times New Roman" w:cs="Times New Roman"/>
                <w:b/>
                <w:sz w:val="24"/>
                <w:szCs w:val="24"/>
                <w:lang w:eastAsia="ru-RU"/>
              </w:rPr>
            </w:pPr>
            <w:r w:rsidRPr="00C51FCA">
              <w:rPr>
                <w:rFonts w:ascii="Times New Roman" w:eastAsia="Times New Roman" w:hAnsi="Times New Roman" w:cs="Times New Roman"/>
                <w:b/>
                <w:sz w:val="24"/>
                <w:szCs w:val="24"/>
                <w:lang w:eastAsia="ru-RU"/>
              </w:rPr>
              <w:t>6</w:t>
            </w:r>
          </w:p>
        </w:tc>
        <w:tc>
          <w:tcPr>
            <w:tcW w:w="731" w:type="pct"/>
            <w:tcBorders>
              <w:top w:val="single" w:sz="4" w:space="0" w:color="auto"/>
              <w:left w:val="single" w:sz="4" w:space="0" w:color="auto"/>
              <w:bottom w:val="single" w:sz="4" w:space="0" w:color="auto"/>
              <w:right w:val="single" w:sz="4" w:space="0" w:color="auto"/>
            </w:tcBorders>
            <w:hideMark/>
          </w:tcPr>
          <w:p w14:paraId="1B4430F2" w14:textId="77777777" w:rsidR="00C51FCA" w:rsidRPr="00C51FCA" w:rsidRDefault="00C51FCA" w:rsidP="00C51F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sz w:val="24"/>
                <w:szCs w:val="24"/>
                <w:lang w:eastAsia="ru-RU"/>
              </w:rPr>
            </w:pPr>
            <w:r w:rsidRPr="00C51FCA">
              <w:rPr>
                <w:rFonts w:ascii="Times New Roman" w:eastAsia="Calibri" w:hAnsi="Times New Roman" w:cs="Times New Roman"/>
                <w:sz w:val="24"/>
                <w:szCs w:val="24"/>
              </w:rPr>
              <w:t>ОК 01-05, ОК 09</w:t>
            </w:r>
          </w:p>
        </w:tc>
      </w:tr>
      <w:tr w:rsidR="00C51FCA" w:rsidRPr="00C51FCA" w14:paraId="273347B4" w14:textId="77777777" w:rsidTr="0010422D">
        <w:trPr>
          <w:trHeight w:val="20"/>
        </w:trPr>
        <w:tc>
          <w:tcPr>
            <w:tcW w:w="1037" w:type="pct"/>
            <w:vMerge/>
            <w:tcBorders>
              <w:top w:val="single" w:sz="4" w:space="0" w:color="auto"/>
              <w:left w:val="single" w:sz="4" w:space="0" w:color="auto"/>
              <w:bottom w:val="single" w:sz="4" w:space="0" w:color="auto"/>
              <w:right w:val="single" w:sz="4" w:space="0" w:color="auto"/>
            </w:tcBorders>
            <w:vAlign w:val="center"/>
            <w:hideMark/>
          </w:tcPr>
          <w:p w14:paraId="551E043C" w14:textId="77777777" w:rsidR="00C51FCA" w:rsidRPr="00C51FCA" w:rsidRDefault="00C51FCA" w:rsidP="00C51FCA">
            <w:pPr>
              <w:spacing w:after="0"/>
              <w:rPr>
                <w:rFonts w:ascii="Times New Roman" w:hAnsi="Times New Roman" w:cs="Times New Roman"/>
                <w:b/>
                <w:bCs/>
                <w:i/>
                <w:iCs/>
                <w:sz w:val="24"/>
                <w:szCs w:val="24"/>
              </w:rPr>
            </w:pPr>
          </w:p>
        </w:tc>
        <w:tc>
          <w:tcPr>
            <w:tcW w:w="2866" w:type="pct"/>
            <w:tcBorders>
              <w:top w:val="single" w:sz="4" w:space="0" w:color="auto"/>
              <w:left w:val="single" w:sz="4" w:space="0" w:color="auto"/>
              <w:bottom w:val="single" w:sz="4" w:space="0" w:color="auto"/>
              <w:right w:val="single" w:sz="4" w:space="0" w:color="auto"/>
            </w:tcBorders>
            <w:hideMark/>
          </w:tcPr>
          <w:p w14:paraId="7B9551C7" w14:textId="77777777" w:rsidR="00C51FCA" w:rsidRPr="00C51FCA" w:rsidRDefault="00C51FCA" w:rsidP="00C51FCA">
            <w:pPr>
              <w:suppressAutoHyphens/>
              <w:spacing w:after="0" w:line="240" w:lineRule="auto"/>
              <w:jc w:val="both"/>
              <w:rPr>
                <w:rFonts w:ascii="Times New Roman" w:hAnsi="Times New Roman" w:cs="Times New Roman"/>
                <w:iCs/>
                <w:sz w:val="24"/>
                <w:szCs w:val="24"/>
              </w:rPr>
            </w:pPr>
            <w:r w:rsidRPr="00C51FCA">
              <w:rPr>
                <w:rFonts w:ascii="Times New Roman" w:hAnsi="Times New Roman" w:cs="Times New Roman"/>
                <w:iCs/>
                <w:sz w:val="24"/>
                <w:szCs w:val="24"/>
              </w:rPr>
              <w:t>1.</w:t>
            </w:r>
            <w:r w:rsidRPr="00C51FCA">
              <w:rPr>
                <w:rFonts w:ascii="Times New Roman" w:eastAsia="Times New Roman" w:hAnsi="Times New Roman" w:cs="Times New Roman"/>
                <w:color w:val="000000"/>
                <w:sz w:val="24"/>
                <w:szCs w:val="24"/>
                <w:lang w:eastAsia="ru-RU"/>
              </w:rPr>
              <w:t xml:space="preserve"> Изучение новой лексики по теме «Коллекционирование»</w:t>
            </w:r>
          </w:p>
          <w:p w14:paraId="2A6F3349" w14:textId="77777777" w:rsidR="00C51FCA" w:rsidRPr="00C51FCA" w:rsidRDefault="00C51FCA" w:rsidP="00C51FCA">
            <w:pPr>
              <w:suppressAutoHyphens/>
              <w:spacing w:after="0" w:line="240" w:lineRule="auto"/>
              <w:jc w:val="both"/>
              <w:rPr>
                <w:rFonts w:ascii="Times New Roman" w:hAnsi="Times New Roman" w:cs="Times New Roman"/>
                <w:iCs/>
                <w:sz w:val="24"/>
                <w:szCs w:val="24"/>
              </w:rPr>
            </w:pPr>
            <w:r w:rsidRPr="00C51FCA">
              <w:rPr>
                <w:rFonts w:ascii="Times New Roman" w:hAnsi="Times New Roman" w:cs="Times New Roman"/>
                <w:iCs/>
                <w:sz w:val="24"/>
                <w:szCs w:val="24"/>
              </w:rPr>
              <w:t xml:space="preserve">2. </w:t>
            </w:r>
            <w:r w:rsidRPr="00C51FCA">
              <w:rPr>
                <w:rFonts w:ascii="Times New Roman" w:eastAsia="Times New Roman" w:hAnsi="Times New Roman" w:cs="Times New Roman"/>
                <w:color w:val="000000"/>
                <w:sz w:val="24"/>
                <w:szCs w:val="24"/>
                <w:lang w:eastAsia="ru-RU"/>
              </w:rPr>
              <w:t>Пересказ темы "Моя любимая книга"</w:t>
            </w:r>
          </w:p>
        </w:tc>
        <w:tc>
          <w:tcPr>
            <w:tcW w:w="367" w:type="pct"/>
            <w:tcBorders>
              <w:top w:val="single" w:sz="4" w:space="0" w:color="auto"/>
              <w:left w:val="single" w:sz="4" w:space="0" w:color="auto"/>
              <w:bottom w:val="single" w:sz="4" w:space="0" w:color="auto"/>
              <w:right w:val="single" w:sz="4" w:space="0" w:color="auto"/>
            </w:tcBorders>
          </w:tcPr>
          <w:p w14:paraId="070F31E4" w14:textId="77777777" w:rsidR="00C51FCA" w:rsidRPr="00C51FCA" w:rsidRDefault="00C51FCA" w:rsidP="00C51FCA">
            <w:pPr>
              <w:suppressAutoHyphens/>
              <w:spacing w:after="0" w:line="240" w:lineRule="auto"/>
              <w:rPr>
                <w:rFonts w:ascii="Times New Roman" w:eastAsia="Times New Roman" w:hAnsi="Times New Roman" w:cs="Times New Roman"/>
                <w:sz w:val="24"/>
                <w:szCs w:val="24"/>
                <w:lang w:eastAsia="ru-RU"/>
              </w:rPr>
            </w:pPr>
            <w:r w:rsidRPr="00C51FCA">
              <w:rPr>
                <w:rFonts w:ascii="Times New Roman" w:eastAsia="Times New Roman" w:hAnsi="Times New Roman" w:cs="Times New Roman"/>
                <w:sz w:val="24"/>
                <w:szCs w:val="24"/>
                <w:lang w:eastAsia="ru-RU"/>
              </w:rPr>
              <w:t>2</w:t>
            </w:r>
          </w:p>
          <w:p w14:paraId="6CF9BE68" w14:textId="77777777" w:rsidR="00C51FCA" w:rsidRPr="00C51FCA" w:rsidRDefault="00C51FCA" w:rsidP="00C51FCA">
            <w:pPr>
              <w:suppressAutoHyphens/>
              <w:spacing w:after="0" w:line="240" w:lineRule="auto"/>
              <w:rPr>
                <w:rFonts w:ascii="Times New Roman" w:eastAsia="Times New Roman" w:hAnsi="Times New Roman" w:cs="Times New Roman"/>
                <w:sz w:val="24"/>
                <w:szCs w:val="24"/>
                <w:lang w:eastAsia="ru-RU"/>
              </w:rPr>
            </w:pPr>
            <w:r w:rsidRPr="00C51FCA">
              <w:rPr>
                <w:rFonts w:ascii="Times New Roman" w:eastAsia="Times New Roman" w:hAnsi="Times New Roman" w:cs="Times New Roman"/>
                <w:sz w:val="24"/>
                <w:szCs w:val="24"/>
                <w:lang w:eastAsia="ru-RU"/>
              </w:rPr>
              <w:t>2</w:t>
            </w:r>
          </w:p>
          <w:p w14:paraId="440AA008" w14:textId="77777777" w:rsidR="00C51FCA" w:rsidRPr="00C51FCA" w:rsidRDefault="00C51FCA" w:rsidP="00C51FCA">
            <w:pPr>
              <w:suppressAutoHyphens/>
              <w:spacing w:after="0" w:line="240" w:lineRule="auto"/>
              <w:rPr>
                <w:rFonts w:ascii="Times New Roman" w:eastAsia="Times New Roman" w:hAnsi="Times New Roman" w:cs="Times New Roman"/>
                <w:sz w:val="24"/>
                <w:szCs w:val="24"/>
                <w:lang w:eastAsia="ru-RU"/>
              </w:rPr>
            </w:pPr>
          </w:p>
        </w:tc>
        <w:tc>
          <w:tcPr>
            <w:tcW w:w="731" w:type="pct"/>
            <w:tcBorders>
              <w:top w:val="single" w:sz="4" w:space="0" w:color="auto"/>
              <w:left w:val="single" w:sz="4" w:space="0" w:color="auto"/>
              <w:bottom w:val="single" w:sz="4" w:space="0" w:color="auto"/>
              <w:right w:val="single" w:sz="4" w:space="0" w:color="auto"/>
            </w:tcBorders>
          </w:tcPr>
          <w:p w14:paraId="66AA1D4F" w14:textId="77777777" w:rsidR="00C51FCA" w:rsidRPr="00C51FCA" w:rsidRDefault="00C51FCA" w:rsidP="00C51FCA">
            <w:pPr>
              <w:suppressAutoHyphens/>
              <w:spacing w:after="0" w:line="240" w:lineRule="auto"/>
              <w:rPr>
                <w:rFonts w:ascii="Times New Roman" w:eastAsia="Times New Roman" w:hAnsi="Times New Roman" w:cs="Times New Roman"/>
                <w:sz w:val="24"/>
                <w:szCs w:val="24"/>
                <w:lang w:eastAsia="ru-RU"/>
              </w:rPr>
            </w:pPr>
          </w:p>
        </w:tc>
      </w:tr>
      <w:tr w:rsidR="00C51FCA" w:rsidRPr="00C51FCA" w14:paraId="3BE4AACF" w14:textId="77777777" w:rsidTr="0010422D">
        <w:trPr>
          <w:trHeight w:val="699"/>
        </w:trPr>
        <w:tc>
          <w:tcPr>
            <w:tcW w:w="1037" w:type="pct"/>
            <w:vMerge w:val="restart"/>
            <w:tcBorders>
              <w:top w:val="single" w:sz="4" w:space="0" w:color="auto"/>
              <w:left w:val="single" w:sz="4" w:space="0" w:color="auto"/>
              <w:bottom w:val="single" w:sz="4" w:space="0" w:color="auto"/>
              <w:right w:val="single" w:sz="4" w:space="0" w:color="auto"/>
            </w:tcBorders>
            <w:hideMark/>
          </w:tcPr>
          <w:p w14:paraId="75527C5C" w14:textId="77777777" w:rsidR="00C51FCA" w:rsidRPr="00C51FCA" w:rsidRDefault="00C51FCA" w:rsidP="00C51FCA">
            <w:pPr>
              <w:spacing w:after="0" w:line="240" w:lineRule="auto"/>
              <w:rPr>
                <w:rFonts w:ascii="Times New Roman" w:hAnsi="Times New Roman" w:cs="Times New Roman"/>
                <w:b/>
                <w:i/>
                <w:iCs/>
                <w:sz w:val="24"/>
                <w:szCs w:val="24"/>
              </w:rPr>
            </w:pPr>
            <w:r w:rsidRPr="00C51FCA">
              <w:rPr>
                <w:rFonts w:ascii="Times New Roman" w:eastAsia="Calibri" w:hAnsi="Times New Roman" w:cs="Times New Roman"/>
                <w:b/>
                <w:bCs/>
                <w:i/>
                <w:iCs/>
                <w:sz w:val="24"/>
                <w:szCs w:val="24"/>
              </w:rPr>
              <w:t>Тема 5 Образование</w:t>
            </w:r>
          </w:p>
        </w:tc>
        <w:tc>
          <w:tcPr>
            <w:tcW w:w="2866" w:type="pct"/>
            <w:tcBorders>
              <w:top w:val="single" w:sz="4" w:space="0" w:color="auto"/>
              <w:left w:val="single" w:sz="4" w:space="0" w:color="auto"/>
              <w:bottom w:val="single" w:sz="4" w:space="0" w:color="auto"/>
              <w:right w:val="single" w:sz="4" w:space="0" w:color="auto"/>
            </w:tcBorders>
            <w:hideMark/>
          </w:tcPr>
          <w:p w14:paraId="7879C98F" w14:textId="77777777" w:rsidR="00C51FCA" w:rsidRPr="00C51FCA" w:rsidRDefault="00C51FCA" w:rsidP="00C51FCA">
            <w:pPr>
              <w:spacing w:after="0"/>
              <w:jc w:val="both"/>
              <w:rPr>
                <w:rFonts w:ascii="Times New Roman" w:eastAsia="Calibri" w:hAnsi="Times New Roman" w:cs="Times New Roman"/>
                <w:b/>
                <w:bCs/>
                <w:i/>
                <w:iCs/>
                <w:sz w:val="24"/>
                <w:szCs w:val="24"/>
              </w:rPr>
            </w:pPr>
            <w:r w:rsidRPr="00C51FCA">
              <w:rPr>
                <w:rFonts w:ascii="Times New Roman" w:hAnsi="Times New Roman" w:cs="Times New Roman"/>
                <w:b/>
                <w:bCs/>
                <w:sz w:val="24"/>
                <w:szCs w:val="24"/>
              </w:rPr>
              <w:t>Содержание учебного материала</w:t>
            </w:r>
          </w:p>
        </w:tc>
        <w:tc>
          <w:tcPr>
            <w:tcW w:w="367" w:type="pct"/>
            <w:tcBorders>
              <w:top w:val="single" w:sz="4" w:space="0" w:color="auto"/>
              <w:left w:val="single" w:sz="4" w:space="0" w:color="auto"/>
              <w:bottom w:val="single" w:sz="4" w:space="0" w:color="auto"/>
              <w:right w:val="single" w:sz="4" w:space="0" w:color="auto"/>
            </w:tcBorders>
            <w:hideMark/>
          </w:tcPr>
          <w:p w14:paraId="733661C4" w14:textId="77777777" w:rsidR="00C51FCA" w:rsidRPr="00C51FCA" w:rsidRDefault="00C51FCA" w:rsidP="00C51FCA">
            <w:pPr>
              <w:suppressAutoHyphens/>
              <w:spacing w:after="0" w:line="240" w:lineRule="auto"/>
              <w:rPr>
                <w:rFonts w:ascii="Times New Roman" w:eastAsia="Times New Roman" w:hAnsi="Times New Roman" w:cs="Times New Roman"/>
                <w:b/>
                <w:i/>
                <w:sz w:val="24"/>
                <w:szCs w:val="24"/>
                <w:lang w:eastAsia="ru-RU"/>
              </w:rPr>
            </w:pPr>
            <w:r w:rsidRPr="00C51FCA">
              <w:rPr>
                <w:rFonts w:ascii="Times New Roman" w:eastAsia="Times New Roman" w:hAnsi="Times New Roman" w:cs="Times New Roman"/>
                <w:b/>
                <w:i/>
                <w:sz w:val="24"/>
                <w:szCs w:val="24"/>
                <w:lang w:eastAsia="ru-RU"/>
              </w:rPr>
              <w:t>11</w:t>
            </w:r>
          </w:p>
        </w:tc>
        <w:tc>
          <w:tcPr>
            <w:tcW w:w="731" w:type="pct"/>
            <w:tcBorders>
              <w:top w:val="single" w:sz="4" w:space="0" w:color="auto"/>
              <w:left w:val="single" w:sz="4" w:space="0" w:color="auto"/>
              <w:bottom w:val="single" w:sz="4" w:space="0" w:color="auto"/>
              <w:right w:val="single" w:sz="4" w:space="0" w:color="auto"/>
            </w:tcBorders>
            <w:hideMark/>
          </w:tcPr>
          <w:p w14:paraId="08518EEC" w14:textId="77777777" w:rsidR="00C51FCA" w:rsidRPr="00C51FCA" w:rsidRDefault="00C51FCA" w:rsidP="00C51F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bCs/>
                <w:iCs/>
                <w:sz w:val="24"/>
                <w:szCs w:val="24"/>
              </w:rPr>
            </w:pPr>
            <w:r w:rsidRPr="00C51FCA">
              <w:rPr>
                <w:rFonts w:ascii="Times New Roman" w:eastAsia="Calibri" w:hAnsi="Times New Roman" w:cs="Times New Roman"/>
                <w:sz w:val="24"/>
                <w:szCs w:val="24"/>
              </w:rPr>
              <w:t>ОК 01-05, ОК 09</w:t>
            </w:r>
          </w:p>
        </w:tc>
      </w:tr>
      <w:tr w:rsidR="00C51FCA" w:rsidRPr="00C51FCA" w14:paraId="230C0231" w14:textId="77777777" w:rsidTr="0010422D">
        <w:trPr>
          <w:trHeight w:val="20"/>
        </w:trPr>
        <w:tc>
          <w:tcPr>
            <w:tcW w:w="1037" w:type="pct"/>
            <w:vMerge/>
            <w:tcBorders>
              <w:top w:val="single" w:sz="4" w:space="0" w:color="auto"/>
              <w:left w:val="single" w:sz="4" w:space="0" w:color="auto"/>
              <w:bottom w:val="single" w:sz="4" w:space="0" w:color="auto"/>
              <w:right w:val="single" w:sz="4" w:space="0" w:color="auto"/>
            </w:tcBorders>
            <w:vAlign w:val="center"/>
            <w:hideMark/>
          </w:tcPr>
          <w:p w14:paraId="4E798E15" w14:textId="77777777" w:rsidR="00C51FCA" w:rsidRPr="00C51FCA" w:rsidRDefault="00C51FCA" w:rsidP="00C51FCA">
            <w:pPr>
              <w:spacing w:after="0"/>
              <w:rPr>
                <w:rFonts w:ascii="Times New Roman" w:hAnsi="Times New Roman" w:cs="Times New Roman"/>
                <w:b/>
                <w:i/>
                <w:iCs/>
                <w:sz w:val="24"/>
                <w:szCs w:val="24"/>
              </w:rPr>
            </w:pPr>
          </w:p>
        </w:tc>
        <w:tc>
          <w:tcPr>
            <w:tcW w:w="2866" w:type="pct"/>
            <w:tcBorders>
              <w:top w:val="single" w:sz="4" w:space="0" w:color="auto"/>
              <w:left w:val="single" w:sz="4" w:space="0" w:color="auto"/>
              <w:bottom w:val="single" w:sz="4" w:space="0" w:color="auto"/>
              <w:right w:val="single" w:sz="4" w:space="0" w:color="auto"/>
            </w:tcBorders>
            <w:hideMark/>
          </w:tcPr>
          <w:p w14:paraId="284C8F07" w14:textId="77777777" w:rsidR="00C51FCA" w:rsidRPr="00C51FCA" w:rsidRDefault="00C51FCA" w:rsidP="00C51FCA">
            <w:pPr>
              <w:suppressAutoHyphens/>
              <w:spacing w:after="0" w:line="240" w:lineRule="auto"/>
              <w:jc w:val="both"/>
              <w:rPr>
                <w:rFonts w:ascii="Times New Roman" w:eastAsia="Calibri" w:hAnsi="Times New Roman" w:cs="Times New Roman"/>
                <w:bCs/>
                <w:i/>
                <w:iCs/>
                <w:sz w:val="24"/>
                <w:szCs w:val="24"/>
              </w:rPr>
            </w:pPr>
            <w:r w:rsidRPr="00C51FCA">
              <w:rPr>
                <w:rFonts w:ascii="Times New Roman" w:eastAsia="Calibri" w:hAnsi="Times New Roman" w:cs="Times New Roman"/>
                <w:bCs/>
                <w:i/>
                <w:iCs/>
                <w:sz w:val="24"/>
                <w:szCs w:val="24"/>
              </w:rPr>
              <w:t>Лексика:</w:t>
            </w:r>
          </w:p>
          <w:p w14:paraId="1C17B964" w14:textId="77777777" w:rsidR="00C51FCA" w:rsidRPr="00C51FCA" w:rsidRDefault="00C51FCA" w:rsidP="00C51FCA">
            <w:pPr>
              <w:suppressAutoHyphens/>
              <w:spacing w:after="0" w:line="240" w:lineRule="auto"/>
              <w:jc w:val="both"/>
              <w:rPr>
                <w:rFonts w:ascii="Times New Roman" w:eastAsia="Calibri" w:hAnsi="Times New Roman" w:cs="Times New Roman"/>
                <w:bCs/>
                <w:iCs/>
                <w:sz w:val="24"/>
                <w:szCs w:val="24"/>
              </w:rPr>
            </w:pPr>
            <w:r w:rsidRPr="00C51FCA">
              <w:rPr>
                <w:rFonts w:ascii="Times New Roman" w:eastAsia="Calibri" w:hAnsi="Times New Roman" w:cs="Times New Roman"/>
                <w:bCs/>
                <w:iCs/>
                <w:sz w:val="24"/>
                <w:szCs w:val="24"/>
              </w:rPr>
              <w:t>−</w:t>
            </w:r>
            <w:r w:rsidRPr="00C51FCA">
              <w:rPr>
                <w:rFonts w:ascii="Times New Roman" w:eastAsia="Calibri" w:hAnsi="Times New Roman" w:cs="Times New Roman"/>
                <w:bCs/>
                <w:iCs/>
                <w:sz w:val="24"/>
                <w:szCs w:val="24"/>
              </w:rPr>
              <w:tab/>
              <w:t>виды образовательных учреждений России и стран изучаемого языка</w:t>
            </w:r>
          </w:p>
          <w:p w14:paraId="552FED7F" w14:textId="77777777" w:rsidR="00C51FCA" w:rsidRPr="00C51FCA" w:rsidRDefault="00C51FCA" w:rsidP="00C51FCA">
            <w:pPr>
              <w:suppressAutoHyphens/>
              <w:spacing w:after="0" w:line="240" w:lineRule="auto"/>
              <w:jc w:val="both"/>
              <w:rPr>
                <w:rFonts w:ascii="Times New Roman" w:eastAsia="Calibri" w:hAnsi="Times New Roman" w:cs="Times New Roman"/>
                <w:bCs/>
                <w:iCs/>
                <w:sz w:val="24"/>
                <w:szCs w:val="24"/>
              </w:rPr>
            </w:pPr>
            <w:r w:rsidRPr="00C51FCA">
              <w:rPr>
                <w:rFonts w:ascii="Times New Roman" w:eastAsia="Calibri" w:hAnsi="Times New Roman" w:cs="Times New Roman"/>
                <w:bCs/>
                <w:iCs/>
                <w:sz w:val="24"/>
                <w:szCs w:val="24"/>
              </w:rPr>
              <w:t>− образовательный процесс</w:t>
            </w:r>
          </w:p>
          <w:p w14:paraId="2AB6F582" w14:textId="77777777" w:rsidR="00C51FCA" w:rsidRPr="00C51FCA" w:rsidRDefault="00C51FCA" w:rsidP="00C51FCA">
            <w:pPr>
              <w:suppressAutoHyphens/>
              <w:spacing w:after="0" w:line="240" w:lineRule="auto"/>
              <w:jc w:val="both"/>
              <w:rPr>
                <w:rFonts w:ascii="Times New Roman" w:eastAsia="Calibri" w:hAnsi="Times New Roman" w:cs="Times New Roman"/>
                <w:bCs/>
                <w:iCs/>
                <w:sz w:val="24"/>
                <w:szCs w:val="24"/>
              </w:rPr>
            </w:pPr>
            <w:r w:rsidRPr="00C51FCA">
              <w:rPr>
                <w:rFonts w:ascii="Times New Roman" w:eastAsia="Calibri" w:hAnsi="Times New Roman" w:cs="Times New Roman"/>
                <w:bCs/>
                <w:iCs/>
                <w:sz w:val="24"/>
                <w:szCs w:val="24"/>
              </w:rPr>
              <w:t>− учебные предметы и дисциплины</w:t>
            </w:r>
          </w:p>
          <w:p w14:paraId="47F543EF" w14:textId="77777777" w:rsidR="00C51FCA" w:rsidRPr="00C51FCA" w:rsidRDefault="00C51FCA" w:rsidP="00C51FCA">
            <w:pPr>
              <w:suppressAutoHyphens/>
              <w:spacing w:after="0" w:line="240" w:lineRule="auto"/>
              <w:jc w:val="both"/>
              <w:rPr>
                <w:rFonts w:ascii="Times New Roman" w:eastAsia="Calibri" w:hAnsi="Times New Roman" w:cs="Times New Roman"/>
                <w:bCs/>
                <w:i/>
                <w:iCs/>
                <w:sz w:val="24"/>
                <w:szCs w:val="24"/>
              </w:rPr>
            </w:pPr>
            <w:r w:rsidRPr="00C51FCA">
              <w:rPr>
                <w:rFonts w:ascii="Times New Roman" w:eastAsia="Calibri" w:hAnsi="Times New Roman" w:cs="Times New Roman"/>
                <w:bCs/>
                <w:i/>
                <w:iCs/>
                <w:sz w:val="24"/>
                <w:szCs w:val="24"/>
              </w:rPr>
              <w:t>Грамматика:</w:t>
            </w:r>
          </w:p>
          <w:p w14:paraId="273BFB25" w14:textId="77777777" w:rsidR="00C51FCA" w:rsidRPr="00C51FCA" w:rsidRDefault="00C51FCA" w:rsidP="00C51FCA">
            <w:pPr>
              <w:suppressAutoHyphens/>
              <w:spacing w:after="0" w:line="240" w:lineRule="auto"/>
              <w:jc w:val="both"/>
              <w:rPr>
                <w:rFonts w:ascii="Times New Roman" w:eastAsia="Calibri" w:hAnsi="Times New Roman" w:cs="Times New Roman"/>
                <w:bCs/>
                <w:iCs/>
                <w:sz w:val="24"/>
                <w:szCs w:val="24"/>
              </w:rPr>
            </w:pPr>
            <w:r w:rsidRPr="00C51FCA">
              <w:rPr>
                <w:rFonts w:ascii="Times New Roman" w:eastAsia="Calibri" w:hAnsi="Times New Roman" w:cs="Times New Roman"/>
                <w:bCs/>
                <w:iCs/>
                <w:sz w:val="24"/>
                <w:szCs w:val="24"/>
              </w:rPr>
              <w:t>−</w:t>
            </w:r>
            <w:r w:rsidRPr="00C51FCA">
              <w:rPr>
                <w:rFonts w:ascii="Times New Roman" w:eastAsia="Calibri" w:hAnsi="Times New Roman" w:cs="Times New Roman"/>
                <w:bCs/>
                <w:iCs/>
                <w:sz w:val="24"/>
                <w:szCs w:val="24"/>
              </w:rPr>
              <w:tab/>
              <w:t>порядковые и количественные местоимения;</w:t>
            </w:r>
          </w:p>
          <w:p w14:paraId="431E93AE" w14:textId="77777777" w:rsidR="00C51FCA" w:rsidRPr="00C51FCA" w:rsidRDefault="00C51FCA" w:rsidP="00C51FCA">
            <w:pPr>
              <w:suppressAutoHyphens/>
              <w:spacing w:after="0" w:line="240" w:lineRule="auto"/>
              <w:jc w:val="both"/>
              <w:rPr>
                <w:rFonts w:ascii="Times New Roman" w:eastAsia="Calibri" w:hAnsi="Times New Roman" w:cs="Times New Roman"/>
                <w:bCs/>
                <w:iCs/>
                <w:sz w:val="24"/>
                <w:szCs w:val="24"/>
              </w:rPr>
            </w:pPr>
            <w:r w:rsidRPr="00C51FCA">
              <w:rPr>
                <w:rFonts w:ascii="Times New Roman" w:eastAsia="Calibri" w:hAnsi="Times New Roman" w:cs="Times New Roman"/>
                <w:bCs/>
                <w:iCs/>
                <w:sz w:val="24"/>
                <w:szCs w:val="24"/>
              </w:rPr>
              <w:t>−</w:t>
            </w:r>
            <w:r w:rsidRPr="00C51FCA">
              <w:rPr>
                <w:rFonts w:ascii="Times New Roman" w:eastAsia="Calibri" w:hAnsi="Times New Roman" w:cs="Times New Roman"/>
                <w:bCs/>
                <w:iCs/>
                <w:sz w:val="24"/>
                <w:szCs w:val="24"/>
              </w:rPr>
              <w:tab/>
              <w:t>сложное дополнение</w:t>
            </w:r>
          </w:p>
          <w:p w14:paraId="071460DE" w14:textId="77777777" w:rsidR="00C51FCA" w:rsidRPr="00C51FCA" w:rsidRDefault="00C51FCA" w:rsidP="00C51FCA">
            <w:pPr>
              <w:suppressAutoHyphens/>
              <w:spacing w:after="0" w:line="240" w:lineRule="auto"/>
              <w:jc w:val="both"/>
              <w:rPr>
                <w:rFonts w:ascii="Times New Roman" w:eastAsia="Calibri" w:hAnsi="Times New Roman" w:cs="Times New Roman"/>
                <w:bCs/>
                <w:iCs/>
                <w:sz w:val="24"/>
                <w:szCs w:val="24"/>
              </w:rPr>
            </w:pPr>
            <w:r w:rsidRPr="00C51FCA">
              <w:rPr>
                <w:rFonts w:ascii="Times New Roman" w:eastAsia="Calibri" w:hAnsi="Times New Roman" w:cs="Times New Roman"/>
                <w:bCs/>
                <w:iCs/>
                <w:sz w:val="24"/>
                <w:szCs w:val="24"/>
              </w:rPr>
              <w:t>−</w:t>
            </w:r>
            <w:r w:rsidRPr="00C51FCA">
              <w:rPr>
                <w:rFonts w:ascii="Times New Roman" w:eastAsia="Calibri" w:hAnsi="Times New Roman" w:cs="Times New Roman"/>
                <w:bCs/>
                <w:iCs/>
                <w:sz w:val="24"/>
                <w:szCs w:val="24"/>
              </w:rPr>
              <w:tab/>
              <w:t>глагол с инфинитивом;</w:t>
            </w:r>
          </w:p>
          <w:p w14:paraId="33D4D248" w14:textId="77777777" w:rsidR="00C51FCA" w:rsidRPr="00C51FCA" w:rsidRDefault="00C51FCA" w:rsidP="00C51FCA">
            <w:pPr>
              <w:suppressAutoHyphens/>
              <w:spacing w:after="0" w:line="240" w:lineRule="auto"/>
              <w:jc w:val="both"/>
              <w:rPr>
                <w:rFonts w:ascii="Times New Roman" w:eastAsia="Calibri" w:hAnsi="Times New Roman" w:cs="Times New Roman"/>
                <w:bCs/>
                <w:iCs/>
                <w:sz w:val="24"/>
                <w:szCs w:val="24"/>
              </w:rPr>
            </w:pPr>
            <w:r w:rsidRPr="00C51FCA">
              <w:rPr>
                <w:rFonts w:ascii="Times New Roman" w:eastAsia="Calibri" w:hAnsi="Times New Roman" w:cs="Times New Roman"/>
                <w:bCs/>
                <w:iCs/>
                <w:sz w:val="24"/>
                <w:szCs w:val="24"/>
              </w:rPr>
              <w:t>−</w:t>
            </w:r>
            <w:r w:rsidRPr="00C51FCA">
              <w:rPr>
                <w:rFonts w:ascii="Times New Roman" w:eastAsia="Calibri" w:hAnsi="Times New Roman" w:cs="Times New Roman"/>
                <w:bCs/>
                <w:iCs/>
                <w:sz w:val="24"/>
                <w:szCs w:val="24"/>
              </w:rPr>
              <w:tab/>
              <w:t>сослагательное наклонение</w:t>
            </w:r>
          </w:p>
          <w:p w14:paraId="0693DF63" w14:textId="77777777" w:rsidR="00C51FCA" w:rsidRPr="00C51FCA" w:rsidRDefault="00C51FCA" w:rsidP="00C51FCA">
            <w:pPr>
              <w:suppressAutoHyphens/>
              <w:spacing w:after="0" w:line="240" w:lineRule="auto"/>
              <w:jc w:val="both"/>
              <w:rPr>
                <w:rFonts w:ascii="Times New Roman" w:eastAsia="Calibri" w:hAnsi="Times New Roman" w:cs="Times New Roman"/>
                <w:bCs/>
                <w:iCs/>
                <w:sz w:val="24"/>
                <w:szCs w:val="24"/>
              </w:rPr>
            </w:pPr>
            <w:r w:rsidRPr="00C51FCA">
              <w:rPr>
                <w:rFonts w:ascii="Times New Roman" w:eastAsia="Calibri" w:hAnsi="Times New Roman" w:cs="Times New Roman"/>
                <w:bCs/>
                <w:iCs/>
                <w:sz w:val="24"/>
                <w:szCs w:val="24"/>
              </w:rPr>
              <w:t xml:space="preserve">- </w:t>
            </w:r>
            <w:proofErr w:type="spellStart"/>
            <w:r w:rsidRPr="00C51FCA">
              <w:rPr>
                <w:rFonts w:ascii="Times New Roman" w:eastAsia="Calibri" w:hAnsi="Times New Roman" w:cs="Times New Roman"/>
                <w:bCs/>
                <w:iCs/>
                <w:sz w:val="24"/>
                <w:szCs w:val="24"/>
              </w:rPr>
              <w:t>love</w:t>
            </w:r>
            <w:proofErr w:type="spellEnd"/>
            <w:r w:rsidRPr="00C51FCA">
              <w:rPr>
                <w:rFonts w:ascii="Times New Roman" w:eastAsia="Calibri" w:hAnsi="Times New Roman" w:cs="Times New Roman"/>
                <w:bCs/>
                <w:iCs/>
                <w:sz w:val="24"/>
                <w:szCs w:val="24"/>
              </w:rPr>
              <w:t>/</w:t>
            </w:r>
            <w:proofErr w:type="spellStart"/>
            <w:r w:rsidRPr="00C51FCA">
              <w:rPr>
                <w:rFonts w:ascii="Times New Roman" w:eastAsia="Calibri" w:hAnsi="Times New Roman" w:cs="Times New Roman"/>
                <w:bCs/>
                <w:iCs/>
                <w:sz w:val="24"/>
                <w:szCs w:val="24"/>
              </w:rPr>
              <w:t>like</w:t>
            </w:r>
            <w:proofErr w:type="spellEnd"/>
            <w:r w:rsidRPr="00C51FCA">
              <w:rPr>
                <w:rFonts w:ascii="Times New Roman" w:eastAsia="Calibri" w:hAnsi="Times New Roman" w:cs="Times New Roman"/>
                <w:bCs/>
                <w:iCs/>
                <w:sz w:val="24"/>
                <w:szCs w:val="24"/>
              </w:rPr>
              <w:t>/</w:t>
            </w:r>
            <w:proofErr w:type="spellStart"/>
            <w:r w:rsidRPr="00C51FCA">
              <w:rPr>
                <w:rFonts w:ascii="Times New Roman" w:eastAsia="Calibri" w:hAnsi="Times New Roman" w:cs="Times New Roman"/>
                <w:bCs/>
                <w:iCs/>
                <w:sz w:val="24"/>
                <w:szCs w:val="24"/>
              </w:rPr>
              <w:t>enjoy</w:t>
            </w:r>
            <w:proofErr w:type="spellEnd"/>
            <w:r w:rsidRPr="00C51FCA">
              <w:rPr>
                <w:rFonts w:ascii="Times New Roman" w:eastAsia="Calibri" w:hAnsi="Times New Roman" w:cs="Times New Roman"/>
                <w:bCs/>
                <w:iCs/>
                <w:sz w:val="24"/>
                <w:szCs w:val="24"/>
              </w:rPr>
              <w:t xml:space="preserve"> + </w:t>
            </w:r>
            <w:proofErr w:type="spellStart"/>
            <w:r w:rsidRPr="00C51FCA">
              <w:rPr>
                <w:rFonts w:ascii="Times New Roman" w:eastAsia="Calibri" w:hAnsi="Times New Roman" w:cs="Times New Roman"/>
                <w:bCs/>
                <w:iCs/>
                <w:sz w:val="24"/>
                <w:szCs w:val="24"/>
              </w:rPr>
              <w:t>Infinitive</w:t>
            </w:r>
            <w:proofErr w:type="spellEnd"/>
            <w:r w:rsidRPr="00C51FCA">
              <w:rPr>
                <w:rFonts w:ascii="Times New Roman" w:eastAsia="Calibri" w:hAnsi="Times New Roman" w:cs="Times New Roman"/>
                <w:bCs/>
                <w:iCs/>
                <w:sz w:val="24"/>
                <w:szCs w:val="24"/>
              </w:rPr>
              <w:t>/</w:t>
            </w:r>
            <w:proofErr w:type="spellStart"/>
            <w:r w:rsidRPr="00C51FCA">
              <w:rPr>
                <w:rFonts w:ascii="Times New Roman" w:eastAsia="Calibri" w:hAnsi="Times New Roman" w:cs="Times New Roman"/>
                <w:bCs/>
                <w:iCs/>
                <w:sz w:val="24"/>
                <w:szCs w:val="24"/>
              </w:rPr>
              <w:t>ing</w:t>
            </w:r>
            <w:proofErr w:type="spellEnd"/>
            <w:r w:rsidRPr="00C51FCA">
              <w:rPr>
                <w:rFonts w:ascii="Times New Roman" w:eastAsia="Calibri" w:hAnsi="Times New Roman" w:cs="Times New Roman"/>
                <w:bCs/>
                <w:iCs/>
                <w:sz w:val="24"/>
                <w:szCs w:val="24"/>
              </w:rPr>
              <w:t>, типы вопросов, способы выражения будущего времени.</w:t>
            </w:r>
          </w:p>
        </w:tc>
        <w:tc>
          <w:tcPr>
            <w:tcW w:w="367" w:type="pct"/>
            <w:tcBorders>
              <w:top w:val="single" w:sz="4" w:space="0" w:color="auto"/>
              <w:left w:val="single" w:sz="4" w:space="0" w:color="auto"/>
              <w:bottom w:val="single" w:sz="4" w:space="0" w:color="auto"/>
              <w:right w:val="single" w:sz="4" w:space="0" w:color="auto"/>
            </w:tcBorders>
          </w:tcPr>
          <w:p w14:paraId="71ED9A86" w14:textId="77777777" w:rsidR="00C51FCA" w:rsidRPr="00C51FCA" w:rsidRDefault="00C51FCA" w:rsidP="00C51FCA">
            <w:pPr>
              <w:suppressAutoHyphens/>
              <w:spacing w:after="0" w:line="240" w:lineRule="auto"/>
              <w:rPr>
                <w:rFonts w:ascii="Times New Roman" w:eastAsia="Times New Roman" w:hAnsi="Times New Roman" w:cs="Times New Roman"/>
                <w:sz w:val="24"/>
                <w:szCs w:val="24"/>
                <w:lang w:eastAsia="ru-RU"/>
              </w:rPr>
            </w:pPr>
          </w:p>
        </w:tc>
        <w:tc>
          <w:tcPr>
            <w:tcW w:w="731" w:type="pct"/>
            <w:tcBorders>
              <w:top w:val="single" w:sz="4" w:space="0" w:color="auto"/>
              <w:left w:val="single" w:sz="4" w:space="0" w:color="auto"/>
              <w:bottom w:val="single" w:sz="4" w:space="0" w:color="auto"/>
              <w:right w:val="single" w:sz="4" w:space="0" w:color="auto"/>
            </w:tcBorders>
          </w:tcPr>
          <w:p w14:paraId="434E0469" w14:textId="77777777" w:rsidR="00C51FCA" w:rsidRPr="00C51FCA" w:rsidRDefault="00C51FCA" w:rsidP="00C51FCA">
            <w:pPr>
              <w:suppressAutoHyphens/>
              <w:spacing w:after="0" w:line="240" w:lineRule="auto"/>
              <w:rPr>
                <w:rFonts w:ascii="Times New Roman" w:eastAsia="Times New Roman" w:hAnsi="Times New Roman" w:cs="Times New Roman"/>
                <w:sz w:val="24"/>
                <w:szCs w:val="24"/>
                <w:lang w:eastAsia="ru-RU"/>
              </w:rPr>
            </w:pPr>
          </w:p>
        </w:tc>
      </w:tr>
      <w:tr w:rsidR="00C51FCA" w:rsidRPr="00C51FCA" w14:paraId="5F9AB1CA" w14:textId="77777777" w:rsidTr="0010422D">
        <w:trPr>
          <w:trHeight w:val="20"/>
        </w:trPr>
        <w:tc>
          <w:tcPr>
            <w:tcW w:w="1037" w:type="pct"/>
            <w:vMerge/>
            <w:tcBorders>
              <w:top w:val="single" w:sz="4" w:space="0" w:color="auto"/>
              <w:left w:val="single" w:sz="4" w:space="0" w:color="auto"/>
              <w:bottom w:val="single" w:sz="4" w:space="0" w:color="auto"/>
              <w:right w:val="single" w:sz="4" w:space="0" w:color="auto"/>
            </w:tcBorders>
            <w:vAlign w:val="center"/>
            <w:hideMark/>
          </w:tcPr>
          <w:p w14:paraId="1EBCE7AC" w14:textId="77777777" w:rsidR="00C51FCA" w:rsidRPr="00C51FCA" w:rsidRDefault="00C51FCA" w:rsidP="00C51FCA">
            <w:pPr>
              <w:spacing w:after="0"/>
              <w:rPr>
                <w:rFonts w:ascii="Times New Roman" w:hAnsi="Times New Roman" w:cs="Times New Roman"/>
                <w:b/>
                <w:i/>
                <w:iCs/>
                <w:sz w:val="24"/>
                <w:szCs w:val="24"/>
              </w:rPr>
            </w:pPr>
          </w:p>
        </w:tc>
        <w:tc>
          <w:tcPr>
            <w:tcW w:w="2866" w:type="pct"/>
            <w:tcBorders>
              <w:top w:val="single" w:sz="4" w:space="0" w:color="auto"/>
              <w:left w:val="single" w:sz="4" w:space="0" w:color="auto"/>
              <w:bottom w:val="single" w:sz="4" w:space="0" w:color="auto"/>
              <w:right w:val="single" w:sz="4" w:space="0" w:color="auto"/>
            </w:tcBorders>
            <w:hideMark/>
          </w:tcPr>
          <w:p w14:paraId="50106B1B" w14:textId="77777777" w:rsidR="00C51FCA" w:rsidRPr="00C51FCA" w:rsidRDefault="00C51FCA" w:rsidP="00C51FCA">
            <w:pPr>
              <w:suppressAutoHyphens/>
              <w:spacing w:after="0" w:line="240" w:lineRule="auto"/>
              <w:jc w:val="both"/>
              <w:rPr>
                <w:rFonts w:ascii="Times New Roman" w:eastAsia="Times New Roman" w:hAnsi="Times New Roman" w:cs="Times New Roman"/>
                <w:b/>
                <w:bCs/>
                <w:sz w:val="24"/>
                <w:szCs w:val="24"/>
                <w:lang w:eastAsia="ru-RU"/>
              </w:rPr>
            </w:pPr>
            <w:r w:rsidRPr="00C51FCA">
              <w:rPr>
                <w:rFonts w:ascii="Times New Roman" w:eastAsia="Times New Roman" w:hAnsi="Times New Roman" w:cs="Times New Roman"/>
                <w:b/>
                <w:bCs/>
                <w:sz w:val="24"/>
                <w:szCs w:val="24"/>
                <w:lang w:eastAsia="ru-RU"/>
              </w:rPr>
              <w:t>В том числе практических занятий</w:t>
            </w:r>
          </w:p>
        </w:tc>
        <w:tc>
          <w:tcPr>
            <w:tcW w:w="367" w:type="pct"/>
            <w:tcBorders>
              <w:top w:val="single" w:sz="4" w:space="0" w:color="auto"/>
              <w:left w:val="single" w:sz="4" w:space="0" w:color="auto"/>
              <w:bottom w:val="single" w:sz="4" w:space="0" w:color="auto"/>
              <w:right w:val="single" w:sz="4" w:space="0" w:color="auto"/>
            </w:tcBorders>
            <w:hideMark/>
          </w:tcPr>
          <w:p w14:paraId="20E9B870" w14:textId="77777777" w:rsidR="00C51FCA" w:rsidRPr="00C51FCA" w:rsidRDefault="00C51FCA" w:rsidP="00C51FCA">
            <w:pPr>
              <w:suppressAutoHyphens/>
              <w:spacing w:after="0" w:line="240" w:lineRule="auto"/>
              <w:rPr>
                <w:rFonts w:ascii="Times New Roman" w:eastAsia="Times New Roman" w:hAnsi="Times New Roman" w:cs="Times New Roman"/>
                <w:b/>
                <w:sz w:val="24"/>
                <w:szCs w:val="24"/>
                <w:lang w:eastAsia="ru-RU"/>
              </w:rPr>
            </w:pPr>
            <w:r w:rsidRPr="00C51FCA">
              <w:rPr>
                <w:rFonts w:ascii="Times New Roman" w:eastAsia="Times New Roman" w:hAnsi="Times New Roman" w:cs="Times New Roman"/>
                <w:b/>
                <w:sz w:val="24"/>
                <w:szCs w:val="24"/>
                <w:lang w:eastAsia="ru-RU"/>
              </w:rPr>
              <w:t>4</w:t>
            </w:r>
          </w:p>
        </w:tc>
        <w:tc>
          <w:tcPr>
            <w:tcW w:w="731" w:type="pct"/>
            <w:tcBorders>
              <w:top w:val="single" w:sz="4" w:space="0" w:color="auto"/>
              <w:left w:val="single" w:sz="4" w:space="0" w:color="auto"/>
              <w:bottom w:val="single" w:sz="4" w:space="0" w:color="auto"/>
              <w:right w:val="single" w:sz="4" w:space="0" w:color="auto"/>
            </w:tcBorders>
          </w:tcPr>
          <w:p w14:paraId="41555B0F" w14:textId="77777777" w:rsidR="00C51FCA" w:rsidRPr="00C51FCA" w:rsidRDefault="00C51FCA" w:rsidP="00C51F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Calibri" w:hAnsi="Times New Roman" w:cs="Times New Roman"/>
                <w:sz w:val="24"/>
                <w:szCs w:val="24"/>
              </w:rPr>
            </w:pPr>
            <w:r w:rsidRPr="00C51FCA">
              <w:rPr>
                <w:rFonts w:ascii="Times New Roman" w:eastAsia="Calibri" w:hAnsi="Times New Roman" w:cs="Times New Roman"/>
                <w:sz w:val="24"/>
                <w:szCs w:val="24"/>
              </w:rPr>
              <w:t>ПК 2.4, ПК 4.3.</w:t>
            </w:r>
          </w:p>
          <w:p w14:paraId="02931509" w14:textId="77777777" w:rsidR="00C51FCA" w:rsidRPr="00C51FCA" w:rsidRDefault="00C51FCA" w:rsidP="00C51F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sz w:val="24"/>
                <w:szCs w:val="24"/>
                <w:lang w:eastAsia="ru-RU"/>
              </w:rPr>
            </w:pPr>
            <w:r w:rsidRPr="00C51FCA">
              <w:rPr>
                <w:rFonts w:ascii="Times New Roman" w:eastAsia="Calibri" w:hAnsi="Times New Roman" w:cs="Times New Roman"/>
                <w:sz w:val="24"/>
                <w:szCs w:val="24"/>
              </w:rPr>
              <w:t>ОК 01-05, ОК 09</w:t>
            </w:r>
          </w:p>
        </w:tc>
      </w:tr>
      <w:tr w:rsidR="00C51FCA" w:rsidRPr="00C51FCA" w14:paraId="56CD1A0C" w14:textId="77777777" w:rsidTr="0010422D">
        <w:trPr>
          <w:trHeight w:val="20"/>
        </w:trPr>
        <w:tc>
          <w:tcPr>
            <w:tcW w:w="1037" w:type="pct"/>
            <w:vMerge/>
            <w:tcBorders>
              <w:top w:val="single" w:sz="4" w:space="0" w:color="auto"/>
              <w:left w:val="single" w:sz="4" w:space="0" w:color="auto"/>
              <w:bottom w:val="single" w:sz="4" w:space="0" w:color="auto"/>
              <w:right w:val="single" w:sz="4" w:space="0" w:color="auto"/>
            </w:tcBorders>
            <w:vAlign w:val="center"/>
            <w:hideMark/>
          </w:tcPr>
          <w:p w14:paraId="4CA38314" w14:textId="77777777" w:rsidR="00C51FCA" w:rsidRPr="00C51FCA" w:rsidRDefault="00C51FCA" w:rsidP="00C51FCA">
            <w:pPr>
              <w:spacing w:after="0"/>
              <w:rPr>
                <w:rFonts w:ascii="Times New Roman" w:hAnsi="Times New Roman" w:cs="Times New Roman"/>
                <w:b/>
                <w:i/>
                <w:iCs/>
                <w:sz w:val="24"/>
                <w:szCs w:val="24"/>
              </w:rPr>
            </w:pPr>
          </w:p>
        </w:tc>
        <w:tc>
          <w:tcPr>
            <w:tcW w:w="2866" w:type="pct"/>
            <w:tcBorders>
              <w:top w:val="single" w:sz="4" w:space="0" w:color="auto"/>
              <w:left w:val="single" w:sz="4" w:space="0" w:color="auto"/>
              <w:bottom w:val="single" w:sz="4" w:space="0" w:color="auto"/>
              <w:right w:val="single" w:sz="4" w:space="0" w:color="auto"/>
            </w:tcBorders>
            <w:hideMark/>
          </w:tcPr>
          <w:p w14:paraId="37E867F0" w14:textId="77777777" w:rsidR="00C51FCA" w:rsidRPr="00C51FCA" w:rsidRDefault="00C51FCA">
            <w:pPr>
              <w:numPr>
                <w:ilvl w:val="0"/>
                <w:numId w:val="21"/>
              </w:numPr>
              <w:suppressAutoHyphens/>
              <w:spacing w:after="0" w:line="240" w:lineRule="auto"/>
              <w:jc w:val="both"/>
              <w:rPr>
                <w:rFonts w:ascii="Times New Roman" w:eastAsia="Calibri" w:hAnsi="Times New Roman" w:cs="Times New Roman"/>
                <w:bCs/>
                <w:iCs/>
                <w:sz w:val="24"/>
                <w:szCs w:val="24"/>
                <w:lang w:eastAsia="ar-SA"/>
              </w:rPr>
            </w:pPr>
            <w:r w:rsidRPr="00C51FCA">
              <w:rPr>
                <w:rFonts w:ascii="Times New Roman" w:eastAsia="Times New Roman" w:hAnsi="Times New Roman" w:cs="Times New Roman"/>
                <w:color w:val="000000"/>
                <w:sz w:val="24"/>
                <w:szCs w:val="24"/>
                <w:lang w:eastAsia="ru-RU"/>
              </w:rPr>
              <w:t>Изучение новой лексики по теме "Образование"</w:t>
            </w:r>
          </w:p>
          <w:p w14:paraId="69E83B93" w14:textId="77777777" w:rsidR="00C51FCA" w:rsidRPr="00C51FCA" w:rsidRDefault="00C51FCA">
            <w:pPr>
              <w:numPr>
                <w:ilvl w:val="0"/>
                <w:numId w:val="21"/>
              </w:numPr>
              <w:suppressAutoHyphens/>
              <w:spacing w:after="0" w:line="240" w:lineRule="auto"/>
              <w:jc w:val="both"/>
              <w:rPr>
                <w:rFonts w:ascii="Times New Roman" w:eastAsia="Calibri" w:hAnsi="Times New Roman" w:cs="Times New Roman"/>
                <w:bCs/>
                <w:iCs/>
                <w:sz w:val="24"/>
                <w:szCs w:val="24"/>
                <w:lang w:eastAsia="ar-SA"/>
              </w:rPr>
            </w:pPr>
            <w:r w:rsidRPr="00C51FCA">
              <w:rPr>
                <w:rFonts w:ascii="Times New Roman" w:eastAsia="Times New Roman" w:hAnsi="Times New Roman" w:cs="Times New Roman"/>
                <w:color w:val="000000"/>
                <w:sz w:val="24"/>
                <w:szCs w:val="24"/>
                <w:lang w:eastAsia="ru-RU"/>
              </w:rPr>
              <w:t>Пересказ темы "Образование</w:t>
            </w:r>
          </w:p>
        </w:tc>
        <w:tc>
          <w:tcPr>
            <w:tcW w:w="367" w:type="pct"/>
            <w:tcBorders>
              <w:top w:val="single" w:sz="4" w:space="0" w:color="auto"/>
              <w:left w:val="single" w:sz="4" w:space="0" w:color="auto"/>
              <w:bottom w:val="single" w:sz="4" w:space="0" w:color="auto"/>
              <w:right w:val="single" w:sz="4" w:space="0" w:color="auto"/>
            </w:tcBorders>
          </w:tcPr>
          <w:p w14:paraId="0D426AFF" w14:textId="77777777" w:rsidR="00C51FCA" w:rsidRPr="00C51FCA" w:rsidRDefault="00C51FCA" w:rsidP="00C51FCA">
            <w:pPr>
              <w:suppressAutoHyphens/>
              <w:spacing w:after="0" w:line="240" w:lineRule="auto"/>
              <w:rPr>
                <w:rFonts w:ascii="Times New Roman" w:eastAsia="Times New Roman" w:hAnsi="Times New Roman" w:cs="Times New Roman"/>
                <w:sz w:val="24"/>
                <w:szCs w:val="24"/>
                <w:lang w:eastAsia="ru-RU"/>
              </w:rPr>
            </w:pPr>
            <w:r w:rsidRPr="00C51FCA">
              <w:rPr>
                <w:rFonts w:ascii="Times New Roman" w:eastAsia="Times New Roman" w:hAnsi="Times New Roman" w:cs="Times New Roman"/>
                <w:sz w:val="24"/>
                <w:szCs w:val="24"/>
                <w:lang w:eastAsia="ru-RU"/>
              </w:rPr>
              <w:t>2</w:t>
            </w:r>
          </w:p>
          <w:p w14:paraId="480F5E07" w14:textId="77777777" w:rsidR="00C51FCA" w:rsidRPr="00C51FCA" w:rsidRDefault="00C51FCA" w:rsidP="00C51FCA">
            <w:pPr>
              <w:suppressAutoHyphens/>
              <w:spacing w:after="0" w:line="240" w:lineRule="auto"/>
              <w:rPr>
                <w:rFonts w:ascii="Times New Roman" w:eastAsia="Times New Roman" w:hAnsi="Times New Roman" w:cs="Times New Roman"/>
                <w:sz w:val="24"/>
                <w:szCs w:val="24"/>
                <w:lang w:eastAsia="ru-RU"/>
              </w:rPr>
            </w:pPr>
            <w:r w:rsidRPr="00C51FCA">
              <w:rPr>
                <w:rFonts w:ascii="Times New Roman" w:eastAsia="Times New Roman" w:hAnsi="Times New Roman" w:cs="Times New Roman"/>
                <w:sz w:val="24"/>
                <w:szCs w:val="24"/>
                <w:lang w:eastAsia="ru-RU"/>
              </w:rPr>
              <w:t>2</w:t>
            </w:r>
          </w:p>
          <w:p w14:paraId="1096FE86" w14:textId="77777777" w:rsidR="00C51FCA" w:rsidRPr="00C51FCA" w:rsidRDefault="00C51FCA" w:rsidP="00C51FCA">
            <w:pPr>
              <w:suppressAutoHyphens/>
              <w:spacing w:after="0" w:line="240" w:lineRule="auto"/>
              <w:rPr>
                <w:rFonts w:ascii="Times New Roman" w:eastAsia="Times New Roman" w:hAnsi="Times New Roman" w:cs="Times New Roman"/>
                <w:sz w:val="24"/>
                <w:szCs w:val="24"/>
                <w:lang w:eastAsia="ru-RU"/>
              </w:rPr>
            </w:pPr>
          </w:p>
        </w:tc>
        <w:tc>
          <w:tcPr>
            <w:tcW w:w="731" w:type="pct"/>
            <w:tcBorders>
              <w:top w:val="single" w:sz="4" w:space="0" w:color="auto"/>
              <w:left w:val="single" w:sz="4" w:space="0" w:color="auto"/>
              <w:bottom w:val="single" w:sz="4" w:space="0" w:color="auto"/>
              <w:right w:val="single" w:sz="4" w:space="0" w:color="auto"/>
            </w:tcBorders>
          </w:tcPr>
          <w:p w14:paraId="0BAF1534" w14:textId="77777777" w:rsidR="00C51FCA" w:rsidRPr="00C51FCA" w:rsidRDefault="00C51FCA" w:rsidP="00C51FCA">
            <w:pPr>
              <w:suppressAutoHyphens/>
              <w:spacing w:after="0" w:line="240" w:lineRule="auto"/>
              <w:rPr>
                <w:rFonts w:ascii="Times New Roman" w:eastAsia="Times New Roman" w:hAnsi="Times New Roman" w:cs="Times New Roman"/>
                <w:sz w:val="24"/>
                <w:szCs w:val="24"/>
                <w:lang w:eastAsia="ru-RU"/>
              </w:rPr>
            </w:pPr>
          </w:p>
        </w:tc>
      </w:tr>
      <w:tr w:rsidR="00C51FCA" w:rsidRPr="00C51FCA" w14:paraId="77D278AB" w14:textId="77777777" w:rsidTr="0010422D">
        <w:trPr>
          <w:trHeight w:val="20"/>
        </w:trPr>
        <w:tc>
          <w:tcPr>
            <w:tcW w:w="1037" w:type="pct"/>
            <w:vMerge w:val="restart"/>
            <w:tcBorders>
              <w:top w:val="single" w:sz="4" w:space="0" w:color="auto"/>
              <w:left w:val="single" w:sz="4" w:space="0" w:color="auto"/>
              <w:bottom w:val="single" w:sz="4" w:space="0" w:color="auto"/>
              <w:right w:val="single" w:sz="4" w:space="0" w:color="auto"/>
            </w:tcBorders>
            <w:hideMark/>
          </w:tcPr>
          <w:p w14:paraId="156D1401" w14:textId="77777777" w:rsidR="00C51FCA" w:rsidRPr="00C51FCA" w:rsidRDefault="00C51FCA" w:rsidP="00C51FCA">
            <w:pPr>
              <w:spacing w:after="0" w:line="240" w:lineRule="auto"/>
              <w:rPr>
                <w:rFonts w:ascii="Times New Roman" w:eastAsia="Calibri" w:hAnsi="Times New Roman" w:cs="Times New Roman"/>
                <w:b/>
                <w:bCs/>
                <w:iCs/>
                <w:sz w:val="24"/>
                <w:szCs w:val="24"/>
              </w:rPr>
            </w:pPr>
            <w:r w:rsidRPr="00C51FCA">
              <w:rPr>
                <w:rFonts w:ascii="Times New Roman" w:hAnsi="Times New Roman" w:cs="Times New Roman"/>
                <w:b/>
                <w:i/>
                <w:iCs/>
                <w:sz w:val="24"/>
                <w:szCs w:val="24"/>
              </w:rPr>
              <w:t>Тема 6 Профессиональное образование</w:t>
            </w:r>
          </w:p>
        </w:tc>
        <w:tc>
          <w:tcPr>
            <w:tcW w:w="2866" w:type="pct"/>
            <w:tcBorders>
              <w:top w:val="single" w:sz="4" w:space="0" w:color="auto"/>
              <w:left w:val="single" w:sz="4" w:space="0" w:color="auto"/>
              <w:bottom w:val="single" w:sz="4" w:space="0" w:color="auto"/>
              <w:right w:val="single" w:sz="4" w:space="0" w:color="auto"/>
            </w:tcBorders>
            <w:hideMark/>
          </w:tcPr>
          <w:p w14:paraId="14A53572" w14:textId="77777777" w:rsidR="00C51FCA" w:rsidRPr="00C51FCA" w:rsidRDefault="00C51FCA" w:rsidP="00C51FCA">
            <w:pPr>
              <w:suppressAutoHyphens/>
              <w:spacing w:after="0" w:line="240" w:lineRule="auto"/>
              <w:jc w:val="both"/>
              <w:rPr>
                <w:rFonts w:ascii="Times New Roman" w:hAnsi="Times New Roman" w:cs="Times New Roman"/>
                <w:b/>
                <w:i/>
                <w:iCs/>
                <w:sz w:val="24"/>
                <w:szCs w:val="24"/>
              </w:rPr>
            </w:pPr>
            <w:r w:rsidRPr="00C51FCA">
              <w:rPr>
                <w:rFonts w:ascii="Times New Roman" w:hAnsi="Times New Roman" w:cs="Times New Roman"/>
                <w:b/>
                <w:bCs/>
                <w:sz w:val="24"/>
                <w:szCs w:val="24"/>
              </w:rPr>
              <w:t>Содержание учебного материала</w:t>
            </w:r>
          </w:p>
        </w:tc>
        <w:tc>
          <w:tcPr>
            <w:tcW w:w="367" w:type="pct"/>
            <w:tcBorders>
              <w:top w:val="single" w:sz="4" w:space="0" w:color="auto"/>
              <w:left w:val="single" w:sz="4" w:space="0" w:color="auto"/>
              <w:bottom w:val="single" w:sz="4" w:space="0" w:color="auto"/>
              <w:right w:val="single" w:sz="4" w:space="0" w:color="auto"/>
            </w:tcBorders>
            <w:hideMark/>
          </w:tcPr>
          <w:p w14:paraId="21000A0B" w14:textId="77777777" w:rsidR="00C51FCA" w:rsidRPr="00C51FCA" w:rsidRDefault="00C51FCA" w:rsidP="00C51FCA">
            <w:pPr>
              <w:suppressAutoHyphens/>
              <w:spacing w:after="0" w:line="240" w:lineRule="auto"/>
              <w:rPr>
                <w:rFonts w:ascii="Times New Roman" w:eastAsia="Times New Roman" w:hAnsi="Times New Roman" w:cs="Times New Roman"/>
                <w:b/>
                <w:i/>
                <w:sz w:val="24"/>
                <w:szCs w:val="24"/>
                <w:lang w:eastAsia="ru-RU"/>
              </w:rPr>
            </w:pPr>
            <w:r w:rsidRPr="00C51FCA">
              <w:rPr>
                <w:rFonts w:ascii="Times New Roman" w:eastAsia="Times New Roman" w:hAnsi="Times New Roman" w:cs="Times New Roman"/>
                <w:b/>
                <w:i/>
                <w:sz w:val="24"/>
                <w:szCs w:val="24"/>
                <w:lang w:eastAsia="ru-RU"/>
              </w:rPr>
              <w:t>10</w:t>
            </w:r>
          </w:p>
        </w:tc>
        <w:tc>
          <w:tcPr>
            <w:tcW w:w="731" w:type="pct"/>
            <w:tcBorders>
              <w:top w:val="single" w:sz="4" w:space="0" w:color="auto"/>
              <w:left w:val="single" w:sz="4" w:space="0" w:color="auto"/>
              <w:bottom w:val="single" w:sz="4" w:space="0" w:color="auto"/>
              <w:right w:val="single" w:sz="4" w:space="0" w:color="auto"/>
            </w:tcBorders>
          </w:tcPr>
          <w:p w14:paraId="198E013E" w14:textId="77777777" w:rsidR="00C51FCA" w:rsidRPr="00C51FCA" w:rsidRDefault="00C51FCA" w:rsidP="00C51F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sz w:val="24"/>
                <w:szCs w:val="24"/>
              </w:rPr>
            </w:pPr>
            <w:r w:rsidRPr="00C51FCA">
              <w:rPr>
                <w:rFonts w:ascii="Times New Roman" w:eastAsia="Calibri" w:hAnsi="Times New Roman" w:cs="Times New Roman"/>
                <w:sz w:val="24"/>
                <w:szCs w:val="24"/>
              </w:rPr>
              <w:t>ОК 01-05, ОК 09</w:t>
            </w:r>
          </w:p>
        </w:tc>
      </w:tr>
      <w:tr w:rsidR="00C51FCA" w:rsidRPr="00C51FCA" w14:paraId="0C2AE415" w14:textId="77777777" w:rsidTr="0010422D">
        <w:trPr>
          <w:trHeight w:val="20"/>
        </w:trPr>
        <w:tc>
          <w:tcPr>
            <w:tcW w:w="1037" w:type="pct"/>
            <w:vMerge/>
            <w:tcBorders>
              <w:top w:val="single" w:sz="4" w:space="0" w:color="auto"/>
              <w:left w:val="single" w:sz="4" w:space="0" w:color="auto"/>
              <w:bottom w:val="single" w:sz="4" w:space="0" w:color="auto"/>
              <w:right w:val="single" w:sz="4" w:space="0" w:color="auto"/>
            </w:tcBorders>
            <w:vAlign w:val="center"/>
            <w:hideMark/>
          </w:tcPr>
          <w:p w14:paraId="606C2D75" w14:textId="77777777" w:rsidR="00C51FCA" w:rsidRPr="00C51FCA" w:rsidRDefault="00C51FCA" w:rsidP="00C51FCA">
            <w:pPr>
              <w:spacing w:after="0"/>
              <w:rPr>
                <w:rFonts w:ascii="Times New Roman" w:eastAsia="Calibri" w:hAnsi="Times New Roman" w:cs="Times New Roman"/>
                <w:b/>
                <w:bCs/>
                <w:iCs/>
                <w:sz w:val="24"/>
                <w:szCs w:val="24"/>
              </w:rPr>
            </w:pPr>
          </w:p>
        </w:tc>
        <w:tc>
          <w:tcPr>
            <w:tcW w:w="2866" w:type="pct"/>
            <w:tcBorders>
              <w:top w:val="single" w:sz="4" w:space="0" w:color="auto"/>
              <w:left w:val="single" w:sz="4" w:space="0" w:color="auto"/>
              <w:bottom w:val="single" w:sz="4" w:space="0" w:color="auto"/>
              <w:right w:val="single" w:sz="4" w:space="0" w:color="auto"/>
            </w:tcBorders>
            <w:hideMark/>
          </w:tcPr>
          <w:p w14:paraId="3118CCBA" w14:textId="77777777" w:rsidR="00C51FCA" w:rsidRPr="00C51FCA" w:rsidRDefault="00C51FCA" w:rsidP="00C51FCA">
            <w:pPr>
              <w:suppressAutoHyphens/>
              <w:spacing w:after="0" w:line="240" w:lineRule="auto"/>
              <w:jc w:val="both"/>
              <w:rPr>
                <w:rFonts w:ascii="Times New Roman" w:hAnsi="Times New Roman" w:cs="Times New Roman"/>
                <w:i/>
                <w:iCs/>
                <w:sz w:val="24"/>
                <w:szCs w:val="24"/>
              </w:rPr>
            </w:pPr>
            <w:r w:rsidRPr="00C51FCA">
              <w:rPr>
                <w:rFonts w:ascii="Times New Roman" w:hAnsi="Times New Roman" w:cs="Times New Roman"/>
                <w:i/>
                <w:iCs/>
                <w:sz w:val="24"/>
                <w:szCs w:val="24"/>
              </w:rPr>
              <w:t>Лексика:</w:t>
            </w:r>
          </w:p>
          <w:p w14:paraId="1F72D2A4" w14:textId="77777777" w:rsidR="00C51FCA" w:rsidRPr="00C51FCA" w:rsidRDefault="00C51FCA" w:rsidP="00C51FCA">
            <w:pPr>
              <w:suppressAutoHyphens/>
              <w:spacing w:after="0" w:line="240" w:lineRule="auto"/>
              <w:jc w:val="both"/>
              <w:rPr>
                <w:rFonts w:ascii="Times New Roman" w:hAnsi="Times New Roman" w:cs="Times New Roman"/>
                <w:iCs/>
                <w:sz w:val="24"/>
                <w:szCs w:val="24"/>
                <w:lang w:val="en-US"/>
              </w:rPr>
            </w:pPr>
            <w:r w:rsidRPr="00C51FCA">
              <w:rPr>
                <w:rFonts w:ascii="Times New Roman" w:hAnsi="Times New Roman" w:cs="Times New Roman"/>
                <w:iCs/>
                <w:sz w:val="24"/>
                <w:szCs w:val="24"/>
                <w:lang w:val="en-US"/>
              </w:rPr>
              <w:t>−</w:t>
            </w:r>
            <w:r w:rsidRPr="00C51FCA">
              <w:rPr>
                <w:rFonts w:ascii="Times New Roman" w:hAnsi="Times New Roman" w:cs="Times New Roman"/>
                <w:iCs/>
                <w:sz w:val="24"/>
                <w:szCs w:val="24"/>
                <w:lang w:val="en-US"/>
              </w:rPr>
              <w:tab/>
            </w:r>
            <w:r w:rsidRPr="00C51FCA">
              <w:rPr>
                <w:rFonts w:ascii="Times New Roman" w:hAnsi="Times New Roman" w:cs="Times New Roman"/>
                <w:iCs/>
                <w:sz w:val="24"/>
                <w:szCs w:val="24"/>
              </w:rPr>
              <w:t>предлоги</w:t>
            </w:r>
            <w:r w:rsidRPr="00C51FCA">
              <w:rPr>
                <w:rFonts w:ascii="Times New Roman" w:hAnsi="Times New Roman" w:cs="Times New Roman"/>
                <w:iCs/>
                <w:sz w:val="24"/>
                <w:szCs w:val="24"/>
                <w:lang w:val="en-US"/>
              </w:rPr>
              <w:t xml:space="preserve"> </w:t>
            </w:r>
            <w:r w:rsidRPr="00C51FCA">
              <w:rPr>
                <w:rFonts w:ascii="Times New Roman" w:hAnsi="Times New Roman" w:cs="Times New Roman"/>
                <w:iCs/>
                <w:sz w:val="24"/>
                <w:szCs w:val="24"/>
              </w:rPr>
              <w:t>направления</w:t>
            </w:r>
            <w:r w:rsidRPr="00C51FCA">
              <w:rPr>
                <w:rFonts w:ascii="Times New Roman" w:hAnsi="Times New Roman" w:cs="Times New Roman"/>
                <w:iCs/>
                <w:sz w:val="24"/>
                <w:szCs w:val="24"/>
                <w:lang w:val="en-US"/>
              </w:rPr>
              <w:t xml:space="preserve"> (forward, past, opposite etc.);</w:t>
            </w:r>
          </w:p>
          <w:p w14:paraId="1307939B" w14:textId="77777777" w:rsidR="00C51FCA" w:rsidRPr="00C51FCA" w:rsidRDefault="00C51FCA" w:rsidP="00C51FCA">
            <w:pPr>
              <w:suppressAutoHyphens/>
              <w:spacing w:after="0" w:line="240" w:lineRule="auto"/>
              <w:jc w:val="both"/>
              <w:rPr>
                <w:rFonts w:ascii="Times New Roman" w:hAnsi="Times New Roman" w:cs="Times New Roman"/>
                <w:i/>
                <w:iCs/>
                <w:sz w:val="24"/>
                <w:szCs w:val="24"/>
                <w:lang w:val="en-US"/>
              </w:rPr>
            </w:pPr>
            <w:r w:rsidRPr="00C51FCA">
              <w:rPr>
                <w:rFonts w:ascii="Times New Roman" w:hAnsi="Times New Roman" w:cs="Times New Roman"/>
                <w:i/>
                <w:iCs/>
                <w:sz w:val="24"/>
                <w:szCs w:val="24"/>
              </w:rPr>
              <w:t>Грамматика</w:t>
            </w:r>
            <w:r w:rsidRPr="00C51FCA">
              <w:rPr>
                <w:rFonts w:ascii="Times New Roman" w:hAnsi="Times New Roman" w:cs="Times New Roman"/>
                <w:i/>
                <w:iCs/>
                <w:sz w:val="24"/>
                <w:szCs w:val="24"/>
                <w:lang w:val="en-US"/>
              </w:rPr>
              <w:t>:</w:t>
            </w:r>
          </w:p>
          <w:p w14:paraId="24B6535D" w14:textId="77777777" w:rsidR="00C51FCA" w:rsidRPr="00C51FCA" w:rsidRDefault="00C51FCA" w:rsidP="00C51FCA">
            <w:pPr>
              <w:suppressAutoHyphens/>
              <w:spacing w:after="0" w:line="240" w:lineRule="auto"/>
              <w:jc w:val="both"/>
              <w:rPr>
                <w:rFonts w:ascii="Times New Roman" w:hAnsi="Times New Roman" w:cs="Times New Roman"/>
                <w:iCs/>
                <w:sz w:val="24"/>
                <w:szCs w:val="24"/>
                <w:lang w:val="en-US"/>
              </w:rPr>
            </w:pPr>
            <w:r w:rsidRPr="00C51FCA">
              <w:rPr>
                <w:rFonts w:ascii="Times New Roman" w:hAnsi="Times New Roman" w:cs="Times New Roman"/>
                <w:iCs/>
                <w:sz w:val="24"/>
                <w:szCs w:val="24"/>
                <w:lang w:val="en-US"/>
              </w:rPr>
              <w:t>−</w:t>
            </w:r>
            <w:r w:rsidRPr="00C51FCA">
              <w:rPr>
                <w:rFonts w:ascii="Times New Roman" w:hAnsi="Times New Roman" w:cs="Times New Roman"/>
                <w:iCs/>
                <w:sz w:val="24"/>
                <w:szCs w:val="24"/>
                <w:lang w:val="en-US"/>
              </w:rPr>
              <w:tab/>
            </w:r>
            <w:r w:rsidRPr="00C51FCA">
              <w:rPr>
                <w:rFonts w:ascii="Times New Roman" w:hAnsi="Times New Roman" w:cs="Times New Roman"/>
                <w:iCs/>
                <w:sz w:val="24"/>
                <w:szCs w:val="24"/>
              </w:rPr>
              <w:t>модальные</w:t>
            </w:r>
            <w:r w:rsidRPr="00C51FCA">
              <w:rPr>
                <w:rFonts w:ascii="Times New Roman" w:hAnsi="Times New Roman" w:cs="Times New Roman"/>
                <w:iCs/>
                <w:sz w:val="24"/>
                <w:szCs w:val="24"/>
                <w:lang w:val="en-US"/>
              </w:rPr>
              <w:t xml:space="preserve"> </w:t>
            </w:r>
            <w:r w:rsidRPr="00C51FCA">
              <w:rPr>
                <w:rFonts w:ascii="Times New Roman" w:hAnsi="Times New Roman" w:cs="Times New Roman"/>
                <w:iCs/>
                <w:sz w:val="24"/>
                <w:szCs w:val="24"/>
              </w:rPr>
              <w:t>глаголы</w:t>
            </w:r>
            <w:r w:rsidRPr="00C51FCA">
              <w:rPr>
                <w:rFonts w:ascii="Times New Roman" w:hAnsi="Times New Roman" w:cs="Times New Roman"/>
                <w:iCs/>
                <w:sz w:val="24"/>
                <w:szCs w:val="24"/>
                <w:lang w:val="en-US"/>
              </w:rPr>
              <w:t xml:space="preserve"> </w:t>
            </w:r>
            <w:r w:rsidRPr="00C51FCA">
              <w:rPr>
                <w:rFonts w:ascii="Times New Roman" w:hAnsi="Times New Roman" w:cs="Times New Roman"/>
                <w:iCs/>
                <w:sz w:val="24"/>
                <w:szCs w:val="24"/>
              </w:rPr>
              <w:t>в</w:t>
            </w:r>
            <w:r w:rsidRPr="00C51FCA">
              <w:rPr>
                <w:rFonts w:ascii="Times New Roman" w:hAnsi="Times New Roman" w:cs="Times New Roman"/>
                <w:iCs/>
                <w:sz w:val="24"/>
                <w:szCs w:val="24"/>
                <w:lang w:val="en-US"/>
              </w:rPr>
              <w:t xml:space="preserve"> </w:t>
            </w:r>
            <w:r w:rsidRPr="00C51FCA">
              <w:rPr>
                <w:rFonts w:ascii="Times New Roman" w:hAnsi="Times New Roman" w:cs="Times New Roman"/>
                <w:iCs/>
                <w:sz w:val="24"/>
                <w:szCs w:val="24"/>
              </w:rPr>
              <w:t>этикетных</w:t>
            </w:r>
            <w:r w:rsidRPr="00C51FCA">
              <w:rPr>
                <w:rFonts w:ascii="Times New Roman" w:hAnsi="Times New Roman" w:cs="Times New Roman"/>
                <w:iCs/>
                <w:sz w:val="24"/>
                <w:szCs w:val="24"/>
                <w:lang w:val="en-US"/>
              </w:rPr>
              <w:t xml:space="preserve"> </w:t>
            </w:r>
            <w:r w:rsidRPr="00C51FCA">
              <w:rPr>
                <w:rFonts w:ascii="Times New Roman" w:hAnsi="Times New Roman" w:cs="Times New Roman"/>
                <w:iCs/>
                <w:sz w:val="24"/>
                <w:szCs w:val="24"/>
              </w:rPr>
              <w:t>формулах</w:t>
            </w:r>
            <w:r w:rsidRPr="00C51FCA">
              <w:rPr>
                <w:rFonts w:ascii="Times New Roman" w:hAnsi="Times New Roman" w:cs="Times New Roman"/>
                <w:iCs/>
                <w:sz w:val="24"/>
                <w:szCs w:val="24"/>
                <w:lang w:val="en-US"/>
              </w:rPr>
              <w:t xml:space="preserve"> (Can/ may I help </w:t>
            </w:r>
            <w:proofErr w:type="gramStart"/>
            <w:r w:rsidRPr="00C51FCA">
              <w:rPr>
                <w:rFonts w:ascii="Times New Roman" w:hAnsi="Times New Roman" w:cs="Times New Roman"/>
                <w:iCs/>
                <w:sz w:val="24"/>
                <w:szCs w:val="24"/>
                <w:lang w:val="en-US"/>
              </w:rPr>
              <w:t>you?,</w:t>
            </w:r>
            <w:proofErr w:type="gramEnd"/>
            <w:r w:rsidRPr="00C51FCA">
              <w:rPr>
                <w:rFonts w:ascii="Times New Roman" w:hAnsi="Times New Roman" w:cs="Times New Roman"/>
                <w:iCs/>
                <w:sz w:val="24"/>
                <w:szCs w:val="24"/>
                <w:lang w:val="en-US"/>
              </w:rPr>
              <w:t xml:space="preserve"> Should you have any questions . . . , Should you need any further information . . . </w:t>
            </w:r>
            <w:r w:rsidRPr="00C51FCA">
              <w:rPr>
                <w:rFonts w:ascii="Times New Roman" w:hAnsi="Times New Roman" w:cs="Times New Roman"/>
                <w:iCs/>
                <w:sz w:val="24"/>
                <w:szCs w:val="24"/>
              </w:rPr>
              <w:t>и</w:t>
            </w:r>
            <w:r w:rsidRPr="00C51FCA">
              <w:rPr>
                <w:rFonts w:ascii="Times New Roman" w:hAnsi="Times New Roman" w:cs="Times New Roman"/>
                <w:iCs/>
                <w:sz w:val="24"/>
                <w:szCs w:val="24"/>
                <w:lang w:val="en-US"/>
              </w:rPr>
              <w:t xml:space="preserve"> </w:t>
            </w:r>
            <w:proofErr w:type="spellStart"/>
            <w:r w:rsidRPr="00C51FCA">
              <w:rPr>
                <w:rFonts w:ascii="Times New Roman" w:hAnsi="Times New Roman" w:cs="Times New Roman"/>
                <w:iCs/>
                <w:sz w:val="24"/>
                <w:szCs w:val="24"/>
              </w:rPr>
              <w:t>др</w:t>
            </w:r>
            <w:proofErr w:type="spellEnd"/>
            <w:r w:rsidRPr="00C51FCA">
              <w:rPr>
                <w:rFonts w:ascii="Times New Roman" w:hAnsi="Times New Roman" w:cs="Times New Roman"/>
                <w:iCs/>
                <w:sz w:val="24"/>
                <w:szCs w:val="24"/>
                <w:lang w:val="en-US"/>
              </w:rPr>
              <w:t>.);</w:t>
            </w:r>
          </w:p>
          <w:p w14:paraId="01A8D727" w14:textId="77777777" w:rsidR="00C51FCA" w:rsidRPr="00C51FCA" w:rsidRDefault="00C51FCA" w:rsidP="00C51FCA">
            <w:pPr>
              <w:suppressAutoHyphens/>
              <w:spacing w:after="0" w:line="240" w:lineRule="auto"/>
              <w:jc w:val="both"/>
              <w:rPr>
                <w:rFonts w:ascii="Times New Roman" w:hAnsi="Times New Roman" w:cs="Times New Roman"/>
                <w:iCs/>
                <w:sz w:val="24"/>
                <w:szCs w:val="24"/>
              </w:rPr>
            </w:pPr>
            <w:r w:rsidRPr="00C51FCA">
              <w:rPr>
                <w:rFonts w:ascii="Times New Roman" w:hAnsi="Times New Roman" w:cs="Times New Roman"/>
                <w:iCs/>
                <w:sz w:val="24"/>
                <w:szCs w:val="24"/>
              </w:rPr>
              <w:t>−</w:t>
            </w:r>
            <w:r w:rsidRPr="00C51FCA">
              <w:rPr>
                <w:rFonts w:ascii="Times New Roman" w:hAnsi="Times New Roman" w:cs="Times New Roman"/>
                <w:iCs/>
                <w:sz w:val="24"/>
                <w:szCs w:val="24"/>
              </w:rPr>
              <w:tab/>
              <w:t>специальные вопросы;</w:t>
            </w:r>
          </w:p>
          <w:p w14:paraId="4552A7C5" w14:textId="77777777" w:rsidR="00C51FCA" w:rsidRPr="00C51FCA" w:rsidRDefault="00C51FCA" w:rsidP="00C51FCA">
            <w:pPr>
              <w:suppressAutoHyphens/>
              <w:spacing w:after="0" w:line="240" w:lineRule="auto"/>
              <w:jc w:val="both"/>
              <w:rPr>
                <w:rFonts w:ascii="Times New Roman" w:hAnsi="Times New Roman" w:cs="Times New Roman"/>
                <w:iCs/>
                <w:sz w:val="24"/>
                <w:szCs w:val="24"/>
              </w:rPr>
            </w:pPr>
            <w:r w:rsidRPr="00C51FCA">
              <w:rPr>
                <w:rFonts w:ascii="Times New Roman" w:hAnsi="Times New Roman" w:cs="Times New Roman"/>
                <w:iCs/>
                <w:sz w:val="24"/>
                <w:szCs w:val="24"/>
              </w:rPr>
              <w:t>−</w:t>
            </w:r>
            <w:r w:rsidRPr="00C51FCA">
              <w:rPr>
                <w:rFonts w:ascii="Times New Roman" w:hAnsi="Times New Roman" w:cs="Times New Roman"/>
                <w:iCs/>
                <w:sz w:val="24"/>
                <w:szCs w:val="24"/>
              </w:rPr>
              <w:tab/>
              <w:t>предлоги направления;</w:t>
            </w:r>
          </w:p>
        </w:tc>
        <w:tc>
          <w:tcPr>
            <w:tcW w:w="367" w:type="pct"/>
            <w:tcBorders>
              <w:top w:val="single" w:sz="4" w:space="0" w:color="auto"/>
              <w:left w:val="single" w:sz="4" w:space="0" w:color="auto"/>
              <w:bottom w:val="single" w:sz="4" w:space="0" w:color="auto"/>
              <w:right w:val="single" w:sz="4" w:space="0" w:color="auto"/>
            </w:tcBorders>
          </w:tcPr>
          <w:p w14:paraId="0EFAF7AE" w14:textId="77777777" w:rsidR="00C51FCA" w:rsidRPr="00C51FCA" w:rsidRDefault="00C51FCA" w:rsidP="00C51FCA">
            <w:pPr>
              <w:suppressAutoHyphens/>
              <w:spacing w:after="0" w:line="240" w:lineRule="auto"/>
              <w:rPr>
                <w:rFonts w:ascii="Times New Roman" w:eastAsia="Times New Roman" w:hAnsi="Times New Roman" w:cs="Times New Roman"/>
                <w:b/>
                <w:i/>
                <w:sz w:val="24"/>
                <w:szCs w:val="24"/>
                <w:lang w:eastAsia="ru-RU"/>
              </w:rPr>
            </w:pPr>
          </w:p>
        </w:tc>
        <w:tc>
          <w:tcPr>
            <w:tcW w:w="731" w:type="pct"/>
            <w:tcBorders>
              <w:top w:val="single" w:sz="4" w:space="0" w:color="auto"/>
              <w:left w:val="single" w:sz="4" w:space="0" w:color="auto"/>
              <w:bottom w:val="single" w:sz="4" w:space="0" w:color="auto"/>
              <w:right w:val="single" w:sz="4" w:space="0" w:color="auto"/>
            </w:tcBorders>
          </w:tcPr>
          <w:p w14:paraId="4CFC7540" w14:textId="77777777" w:rsidR="00C51FCA" w:rsidRPr="00C51FCA" w:rsidRDefault="00C51FCA" w:rsidP="00C51FCA">
            <w:pPr>
              <w:suppressAutoHyphens/>
              <w:spacing w:after="0" w:line="240" w:lineRule="auto"/>
              <w:rPr>
                <w:rFonts w:ascii="Times New Roman" w:eastAsia="Times New Roman" w:hAnsi="Times New Roman" w:cs="Times New Roman"/>
                <w:sz w:val="24"/>
                <w:szCs w:val="24"/>
                <w:lang w:eastAsia="ru-RU"/>
              </w:rPr>
            </w:pPr>
          </w:p>
        </w:tc>
      </w:tr>
      <w:tr w:rsidR="00C51FCA" w:rsidRPr="00C51FCA" w14:paraId="7281FFAE" w14:textId="77777777" w:rsidTr="0010422D">
        <w:trPr>
          <w:trHeight w:val="20"/>
        </w:trPr>
        <w:tc>
          <w:tcPr>
            <w:tcW w:w="1037" w:type="pct"/>
            <w:vMerge/>
            <w:tcBorders>
              <w:top w:val="single" w:sz="4" w:space="0" w:color="auto"/>
              <w:left w:val="single" w:sz="4" w:space="0" w:color="auto"/>
              <w:bottom w:val="single" w:sz="4" w:space="0" w:color="auto"/>
              <w:right w:val="single" w:sz="4" w:space="0" w:color="auto"/>
            </w:tcBorders>
            <w:vAlign w:val="center"/>
            <w:hideMark/>
          </w:tcPr>
          <w:p w14:paraId="647CA636" w14:textId="77777777" w:rsidR="00C51FCA" w:rsidRPr="00C51FCA" w:rsidRDefault="00C51FCA" w:rsidP="00C51FCA">
            <w:pPr>
              <w:spacing w:after="0"/>
              <w:rPr>
                <w:rFonts w:ascii="Times New Roman" w:eastAsia="Calibri" w:hAnsi="Times New Roman" w:cs="Times New Roman"/>
                <w:b/>
                <w:bCs/>
                <w:iCs/>
                <w:sz w:val="24"/>
                <w:szCs w:val="24"/>
              </w:rPr>
            </w:pPr>
          </w:p>
        </w:tc>
        <w:tc>
          <w:tcPr>
            <w:tcW w:w="2866" w:type="pct"/>
            <w:tcBorders>
              <w:top w:val="single" w:sz="4" w:space="0" w:color="auto"/>
              <w:left w:val="single" w:sz="4" w:space="0" w:color="auto"/>
              <w:bottom w:val="single" w:sz="4" w:space="0" w:color="auto"/>
              <w:right w:val="single" w:sz="4" w:space="0" w:color="auto"/>
            </w:tcBorders>
            <w:hideMark/>
          </w:tcPr>
          <w:p w14:paraId="1D014262" w14:textId="77777777" w:rsidR="00C51FCA" w:rsidRPr="00C51FCA" w:rsidRDefault="00C51FCA" w:rsidP="00C51FCA">
            <w:pPr>
              <w:suppressAutoHyphens/>
              <w:spacing w:after="0" w:line="240" w:lineRule="auto"/>
              <w:jc w:val="both"/>
              <w:rPr>
                <w:rFonts w:ascii="Times New Roman" w:eastAsia="Times New Roman" w:hAnsi="Times New Roman" w:cs="Times New Roman"/>
                <w:b/>
                <w:bCs/>
                <w:sz w:val="24"/>
                <w:szCs w:val="24"/>
                <w:lang w:eastAsia="ru-RU"/>
              </w:rPr>
            </w:pPr>
            <w:r w:rsidRPr="00C51FCA">
              <w:rPr>
                <w:rFonts w:ascii="Times New Roman" w:eastAsia="Times New Roman" w:hAnsi="Times New Roman" w:cs="Times New Roman"/>
                <w:b/>
                <w:bCs/>
                <w:sz w:val="24"/>
                <w:szCs w:val="24"/>
                <w:lang w:eastAsia="ru-RU"/>
              </w:rPr>
              <w:t>В том числе практических занятий</w:t>
            </w:r>
          </w:p>
        </w:tc>
        <w:tc>
          <w:tcPr>
            <w:tcW w:w="367" w:type="pct"/>
            <w:tcBorders>
              <w:top w:val="single" w:sz="4" w:space="0" w:color="auto"/>
              <w:left w:val="single" w:sz="4" w:space="0" w:color="auto"/>
              <w:bottom w:val="single" w:sz="4" w:space="0" w:color="auto"/>
              <w:right w:val="single" w:sz="4" w:space="0" w:color="auto"/>
            </w:tcBorders>
            <w:hideMark/>
          </w:tcPr>
          <w:p w14:paraId="545C5822" w14:textId="77777777" w:rsidR="00C51FCA" w:rsidRPr="00C51FCA" w:rsidRDefault="00C51FCA" w:rsidP="00C51FCA">
            <w:pPr>
              <w:suppressAutoHyphens/>
              <w:spacing w:after="0" w:line="240" w:lineRule="auto"/>
              <w:rPr>
                <w:rFonts w:ascii="Times New Roman" w:eastAsia="Times New Roman" w:hAnsi="Times New Roman" w:cs="Times New Roman"/>
                <w:b/>
                <w:sz w:val="24"/>
                <w:szCs w:val="24"/>
                <w:lang w:eastAsia="ru-RU"/>
              </w:rPr>
            </w:pPr>
            <w:r w:rsidRPr="00C51FCA">
              <w:rPr>
                <w:rFonts w:ascii="Times New Roman" w:eastAsia="Times New Roman" w:hAnsi="Times New Roman" w:cs="Times New Roman"/>
                <w:b/>
                <w:sz w:val="24"/>
                <w:szCs w:val="24"/>
                <w:lang w:eastAsia="ru-RU"/>
              </w:rPr>
              <w:t>6</w:t>
            </w:r>
          </w:p>
        </w:tc>
        <w:tc>
          <w:tcPr>
            <w:tcW w:w="731" w:type="pct"/>
            <w:tcBorders>
              <w:top w:val="single" w:sz="4" w:space="0" w:color="auto"/>
              <w:left w:val="single" w:sz="4" w:space="0" w:color="auto"/>
              <w:bottom w:val="single" w:sz="4" w:space="0" w:color="auto"/>
              <w:right w:val="single" w:sz="4" w:space="0" w:color="auto"/>
            </w:tcBorders>
          </w:tcPr>
          <w:p w14:paraId="75ADE278" w14:textId="77777777" w:rsidR="00C51FCA" w:rsidRPr="00C51FCA" w:rsidRDefault="00C51FCA" w:rsidP="00C51F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Calibri" w:hAnsi="Times New Roman" w:cs="Times New Roman"/>
                <w:sz w:val="24"/>
                <w:szCs w:val="24"/>
              </w:rPr>
            </w:pPr>
            <w:r w:rsidRPr="00C51FCA">
              <w:rPr>
                <w:rFonts w:ascii="Times New Roman" w:eastAsia="Calibri" w:hAnsi="Times New Roman" w:cs="Times New Roman"/>
                <w:sz w:val="24"/>
                <w:szCs w:val="24"/>
              </w:rPr>
              <w:t>ПК 2.4, ПК 4.3.</w:t>
            </w:r>
          </w:p>
          <w:p w14:paraId="2AD618CB" w14:textId="77777777" w:rsidR="00C51FCA" w:rsidRPr="00C51FCA" w:rsidRDefault="00C51FCA" w:rsidP="00C51F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sz w:val="24"/>
                <w:szCs w:val="24"/>
                <w:lang w:eastAsia="ru-RU"/>
              </w:rPr>
            </w:pPr>
            <w:r w:rsidRPr="00C51FCA">
              <w:rPr>
                <w:rFonts w:ascii="Times New Roman" w:eastAsia="Calibri" w:hAnsi="Times New Roman" w:cs="Times New Roman"/>
                <w:sz w:val="24"/>
                <w:szCs w:val="24"/>
              </w:rPr>
              <w:t>ОК 01-05, ОК 09</w:t>
            </w:r>
          </w:p>
        </w:tc>
      </w:tr>
      <w:tr w:rsidR="00C51FCA" w:rsidRPr="00C51FCA" w14:paraId="6C9ADB4D" w14:textId="77777777" w:rsidTr="0010422D">
        <w:trPr>
          <w:trHeight w:val="20"/>
        </w:trPr>
        <w:tc>
          <w:tcPr>
            <w:tcW w:w="1037" w:type="pct"/>
            <w:vMerge/>
            <w:tcBorders>
              <w:top w:val="single" w:sz="4" w:space="0" w:color="auto"/>
              <w:left w:val="single" w:sz="4" w:space="0" w:color="auto"/>
              <w:bottom w:val="single" w:sz="4" w:space="0" w:color="auto"/>
              <w:right w:val="single" w:sz="4" w:space="0" w:color="auto"/>
            </w:tcBorders>
            <w:vAlign w:val="center"/>
            <w:hideMark/>
          </w:tcPr>
          <w:p w14:paraId="003AB18C" w14:textId="77777777" w:rsidR="00C51FCA" w:rsidRPr="00C51FCA" w:rsidRDefault="00C51FCA" w:rsidP="00C51FCA">
            <w:pPr>
              <w:spacing w:after="0"/>
              <w:rPr>
                <w:rFonts w:ascii="Times New Roman" w:eastAsia="Calibri" w:hAnsi="Times New Roman" w:cs="Times New Roman"/>
                <w:b/>
                <w:bCs/>
                <w:iCs/>
                <w:sz w:val="24"/>
                <w:szCs w:val="24"/>
              </w:rPr>
            </w:pPr>
          </w:p>
        </w:tc>
        <w:tc>
          <w:tcPr>
            <w:tcW w:w="2866" w:type="pct"/>
            <w:tcBorders>
              <w:top w:val="single" w:sz="4" w:space="0" w:color="auto"/>
              <w:left w:val="single" w:sz="4" w:space="0" w:color="auto"/>
              <w:bottom w:val="single" w:sz="4" w:space="0" w:color="auto"/>
              <w:right w:val="single" w:sz="4" w:space="0" w:color="auto"/>
            </w:tcBorders>
            <w:hideMark/>
          </w:tcPr>
          <w:p w14:paraId="66B9FABC" w14:textId="77777777" w:rsidR="00C51FCA" w:rsidRPr="00C51FCA" w:rsidRDefault="00C51FCA" w:rsidP="00C51FCA">
            <w:pPr>
              <w:suppressAutoHyphens/>
              <w:spacing w:after="0" w:line="240" w:lineRule="auto"/>
              <w:jc w:val="both"/>
              <w:rPr>
                <w:rFonts w:ascii="Times New Roman" w:hAnsi="Times New Roman" w:cs="Times New Roman"/>
                <w:iCs/>
                <w:sz w:val="24"/>
                <w:szCs w:val="24"/>
              </w:rPr>
            </w:pPr>
            <w:r w:rsidRPr="00C51FCA">
              <w:rPr>
                <w:rFonts w:ascii="Times New Roman" w:hAnsi="Times New Roman" w:cs="Times New Roman"/>
                <w:iCs/>
                <w:sz w:val="24"/>
                <w:szCs w:val="24"/>
              </w:rPr>
              <w:t xml:space="preserve">1. </w:t>
            </w:r>
            <w:r w:rsidRPr="00C51FCA">
              <w:rPr>
                <w:rFonts w:ascii="Times New Roman" w:eastAsia="Times New Roman" w:hAnsi="Times New Roman" w:cs="Times New Roman"/>
                <w:color w:val="000000"/>
                <w:sz w:val="24"/>
                <w:szCs w:val="24"/>
                <w:lang w:eastAsia="ru-RU"/>
              </w:rPr>
              <w:t>Изучение новой лексики по теме "Профессиональное образование"</w:t>
            </w:r>
          </w:p>
          <w:p w14:paraId="07D4E4F4" w14:textId="77777777" w:rsidR="00C51FCA" w:rsidRPr="00C51FCA" w:rsidRDefault="00C51FCA" w:rsidP="00C51FCA">
            <w:pPr>
              <w:suppressAutoHyphens/>
              <w:spacing w:after="0" w:line="240" w:lineRule="auto"/>
              <w:jc w:val="both"/>
              <w:rPr>
                <w:rFonts w:ascii="Times New Roman" w:hAnsi="Times New Roman" w:cs="Times New Roman"/>
                <w:iCs/>
                <w:sz w:val="24"/>
                <w:szCs w:val="24"/>
              </w:rPr>
            </w:pPr>
            <w:r w:rsidRPr="00C51FCA">
              <w:rPr>
                <w:rFonts w:ascii="Times New Roman" w:hAnsi="Times New Roman" w:cs="Times New Roman"/>
                <w:iCs/>
                <w:sz w:val="24"/>
                <w:szCs w:val="24"/>
              </w:rPr>
              <w:t>2.</w:t>
            </w:r>
            <w:r w:rsidRPr="00C51FCA">
              <w:rPr>
                <w:rFonts w:ascii="Times New Roman" w:eastAsia="Times New Roman" w:hAnsi="Times New Roman" w:cs="Times New Roman"/>
                <w:color w:val="000000"/>
                <w:sz w:val="24"/>
                <w:szCs w:val="24"/>
                <w:lang w:eastAsia="ru-RU"/>
              </w:rPr>
              <w:t xml:space="preserve"> Составление высказывания «Моя будущая профессия»</w:t>
            </w:r>
          </w:p>
        </w:tc>
        <w:tc>
          <w:tcPr>
            <w:tcW w:w="367" w:type="pct"/>
            <w:tcBorders>
              <w:top w:val="single" w:sz="4" w:space="0" w:color="auto"/>
              <w:left w:val="single" w:sz="4" w:space="0" w:color="auto"/>
              <w:bottom w:val="single" w:sz="4" w:space="0" w:color="auto"/>
              <w:right w:val="single" w:sz="4" w:space="0" w:color="auto"/>
            </w:tcBorders>
            <w:hideMark/>
          </w:tcPr>
          <w:p w14:paraId="0D6020A9" w14:textId="77777777" w:rsidR="00C51FCA" w:rsidRPr="00C51FCA" w:rsidRDefault="00C51FCA" w:rsidP="00C51FCA">
            <w:pPr>
              <w:suppressAutoHyphens/>
              <w:spacing w:after="0" w:line="240" w:lineRule="auto"/>
              <w:rPr>
                <w:rFonts w:ascii="Times New Roman" w:eastAsia="Times New Roman" w:hAnsi="Times New Roman" w:cs="Times New Roman"/>
                <w:sz w:val="24"/>
                <w:szCs w:val="24"/>
                <w:lang w:eastAsia="ru-RU"/>
              </w:rPr>
            </w:pPr>
            <w:r w:rsidRPr="00C51FCA">
              <w:rPr>
                <w:rFonts w:ascii="Times New Roman" w:eastAsia="Times New Roman" w:hAnsi="Times New Roman" w:cs="Times New Roman"/>
                <w:sz w:val="24"/>
                <w:szCs w:val="24"/>
                <w:lang w:eastAsia="ru-RU"/>
              </w:rPr>
              <w:t>2</w:t>
            </w:r>
          </w:p>
          <w:p w14:paraId="3BD1B9D4" w14:textId="77777777" w:rsidR="00C51FCA" w:rsidRPr="00C51FCA" w:rsidRDefault="00C51FCA" w:rsidP="00C51FCA">
            <w:pPr>
              <w:suppressAutoHyphens/>
              <w:spacing w:after="0" w:line="240" w:lineRule="auto"/>
              <w:rPr>
                <w:rFonts w:ascii="Times New Roman" w:eastAsia="Times New Roman" w:hAnsi="Times New Roman" w:cs="Times New Roman"/>
                <w:sz w:val="24"/>
                <w:szCs w:val="24"/>
                <w:lang w:eastAsia="ru-RU"/>
              </w:rPr>
            </w:pPr>
            <w:r w:rsidRPr="00C51FCA">
              <w:rPr>
                <w:rFonts w:ascii="Times New Roman" w:eastAsia="Times New Roman" w:hAnsi="Times New Roman" w:cs="Times New Roman"/>
                <w:sz w:val="24"/>
                <w:szCs w:val="24"/>
                <w:lang w:eastAsia="ru-RU"/>
              </w:rPr>
              <w:t>2</w:t>
            </w:r>
          </w:p>
        </w:tc>
        <w:tc>
          <w:tcPr>
            <w:tcW w:w="731" w:type="pct"/>
            <w:tcBorders>
              <w:top w:val="single" w:sz="4" w:space="0" w:color="auto"/>
              <w:left w:val="single" w:sz="4" w:space="0" w:color="auto"/>
              <w:bottom w:val="single" w:sz="4" w:space="0" w:color="auto"/>
              <w:right w:val="single" w:sz="4" w:space="0" w:color="auto"/>
            </w:tcBorders>
            <w:hideMark/>
          </w:tcPr>
          <w:p w14:paraId="77D2C9F6" w14:textId="77777777" w:rsidR="00C51FCA" w:rsidRPr="00C51FCA" w:rsidRDefault="00C51FCA" w:rsidP="00C51F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sz w:val="24"/>
                <w:szCs w:val="24"/>
                <w:lang w:eastAsia="ru-RU"/>
              </w:rPr>
            </w:pPr>
            <w:r w:rsidRPr="00C51FCA">
              <w:rPr>
                <w:rFonts w:ascii="Times New Roman" w:eastAsia="Calibri" w:hAnsi="Times New Roman" w:cs="Times New Roman"/>
                <w:sz w:val="24"/>
                <w:szCs w:val="24"/>
              </w:rPr>
              <w:t>ОК 01-05, ОК 09</w:t>
            </w:r>
          </w:p>
        </w:tc>
      </w:tr>
      <w:tr w:rsidR="00C51FCA" w:rsidRPr="00C51FCA" w14:paraId="5A2D932F" w14:textId="77777777" w:rsidTr="0010422D">
        <w:trPr>
          <w:trHeight w:val="20"/>
        </w:trPr>
        <w:tc>
          <w:tcPr>
            <w:tcW w:w="1037" w:type="pct"/>
            <w:vMerge w:val="restart"/>
            <w:tcBorders>
              <w:top w:val="single" w:sz="4" w:space="0" w:color="auto"/>
              <w:left w:val="single" w:sz="4" w:space="0" w:color="auto"/>
              <w:bottom w:val="single" w:sz="4" w:space="0" w:color="auto"/>
              <w:right w:val="single" w:sz="4" w:space="0" w:color="auto"/>
            </w:tcBorders>
            <w:hideMark/>
          </w:tcPr>
          <w:p w14:paraId="0BDBF969" w14:textId="77777777" w:rsidR="00C51FCA" w:rsidRPr="00C51FCA" w:rsidRDefault="00C51FCA" w:rsidP="00C51FCA">
            <w:pPr>
              <w:spacing w:after="0" w:line="240" w:lineRule="auto"/>
              <w:rPr>
                <w:rFonts w:ascii="Times New Roman" w:eastAsia="Calibri" w:hAnsi="Times New Roman" w:cs="Times New Roman"/>
                <w:b/>
                <w:bCs/>
                <w:iCs/>
                <w:sz w:val="24"/>
                <w:szCs w:val="24"/>
              </w:rPr>
            </w:pPr>
            <w:r w:rsidRPr="00C51FCA">
              <w:rPr>
                <w:rFonts w:ascii="Times New Roman" w:hAnsi="Times New Roman" w:cs="Times New Roman"/>
                <w:b/>
                <w:i/>
                <w:iCs/>
                <w:sz w:val="24"/>
                <w:szCs w:val="24"/>
              </w:rPr>
              <w:t>Тема 7 Наука и ученые</w:t>
            </w:r>
          </w:p>
        </w:tc>
        <w:tc>
          <w:tcPr>
            <w:tcW w:w="2866" w:type="pct"/>
            <w:tcBorders>
              <w:top w:val="single" w:sz="4" w:space="0" w:color="auto"/>
              <w:left w:val="single" w:sz="4" w:space="0" w:color="auto"/>
              <w:bottom w:val="single" w:sz="4" w:space="0" w:color="auto"/>
              <w:right w:val="single" w:sz="4" w:space="0" w:color="auto"/>
            </w:tcBorders>
            <w:hideMark/>
          </w:tcPr>
          <w:p w14:paraId="10FBDBEF" w14:textId="77777777" w:rsidR="00C51FCA" w:rsidRPr="00C51FCA" w:rsidRDefault="00C51FCA" w:rsidP="00C51FCA">
            <w:pPr>
              <w:suppressAutoHyphens/>
              <w:spacing w:after="0" w:line="240" w:lineRule="auto"/>
              <w:jc w:val="both"/>
              <w:rPr>
                <w:rFonts w:ascii="Times New Roman" w:hAnsi="Times New Roman" w:cs="Times New Roman"/>
                <w:b/>
                <w:i/>
                <w:iCs/>
                <w:sz w:val="24"/>
                <w:szCs w:val="24"/>
              </w:rPr>
            </w:pPr>
            <w:r w:rsidRPr="00C51FCA">
              <w:rPr>
                <w:rFonts w:ascii="Times New Roman" w:hAnsi="Times New Roman" w:cs="Times New Roman"/>
                <w:b/>
                <w:bCs/>
                <w:sz w:val="24"/>
                <w:szCs w:val="24"/>
              </w:rPr>
              <w:t>Содержание учебного материала</w:t>
            </w:r>
          </w:p>
        </w:tc>
        <w:tc>
          <w:tcPr>
            <w:tcW w:w="367" w:type="pct"/>
            <w:tcBorders>
              <w:top w:val="single" w:sz="4" w:space="0" w:color="auto"/>
              <w:left w:val="single" w:sz="4" w:space="0" w:color="auto"/>
              <w:bottom w:val="single" w:sz="4" w:space="0" w:color="auto"/>
              <w:right w:val="single" w:sz="4" w:space="0" w:color="auto"/>
            </w:tcBorders>
            <w:hideMark/>
          </w:tcPr>
          <w:p w14:paraId="29310870" w14:textId="77777777" w:rsidR="00C51FCA" w:rsidRPr="00C51FCA" w:rsidRDefault="00C51FCA" w:rsidP="00C51FCA">
            <w:pPr>
              <w:suppressAutoHyphens/>
              <w:spacing w:after="0" w:line="240" w:lineRule="auto"/>
              <w:rPr>
                <w:rFonts w:ascii="Times New Roman" w:eastAsia="Times New Roman" w:hAnsi="Times New Roman" w:cs="Times New Roman"/>
                <w:b/>
                <w:i/>
                <w:sz w:val="24"/>
                <w:szCs w:val="24"/>
                <w:lang w:eastAsia="ru-RU"/>
              </w:rPr>
            </w:pPr>
            <w:r w:rsidRPr="00C51FCA">
              <w:rPr>
                <w:rFonts w:ascii="Times New Roman" w:eastAsia="Times New Roman" w:hAnsi="Times New Roman" w:cs="Times New Roman"/>
                <w:b/>
                <w:i/>
                <w:sz w:val="24"/>
                <w:szCs w:val="24"/>
                <w:lang w:eastAsia="ru-RU"/>
              </w:rPr>
              <w:t>7</w:t>
            </w:r>
          </w:p>
        </w:tc>
        <w:tc>
          <w:tcPr>
            <w:tcW w:w="731" w:type="pct"/>
            <w:tcBorders>
              <w:top w:val="single" w:sz="4" w:space="0" w:color="auto"/>
              <w:left w:val="single" w:sz="4" w:space="0" w:color="auto"/>
              <w:bottom w:val="single" w:sz="4" w:space="0" w:color="auto"/>
              <w:right w:val="single" w:sz="4" w:space="0" w:color="auto"/>
            </w:tcBorders>
          </w:tcPr>
          <w:p w14:paraId="591D7565" w14:textId="77777777" w:rsidR="00C51FCA" w:rsidRPr="00C51FCA" w:rsidRDefault="00C51FCA" w:rsidP="00C51FCA">
            <w:pPr>
              <w:spacing w:after="0" w:line="240" w:lineRule="auto"/>
              <w:rPr>
                <w:rFonts w:ascii="Times New Roman" w:hAnsi="Times New Roman" w:cs="Times New Roman"/>
                <w:sz w:val="24"/>
                <w:szCs w:val="24"/>
              </w:rPr>
            </w:pPr>
          </w:p>
        </w:tc>
      </w:tr>
      <w:tr w:rsidR="00C51FCA" w:rsidRPr="00C51FCA" w14:paraId="7A241F60" w14:textId="77777777" w:rsidTr="0010422D">
        <w:trPr>
          <w:trHeight w:val="20"/>
        </w:trPr>
        <w:tc>
          <w:tcPr>
            <w:tcW w:w="1037" w:type="pct"/>
            <w:vMerge/>
            <w:tcBorders>
              <w:top w:val="single" w:sz="4" w:space="0" w:color="auto"/>
              <w:left w:val="single" w:sz="4" w:space="0" w:color="auto"/>
              <w:bottom w:val="single" w:sz="4" w:space="0" w:color="auto"/>
              <w:right w:val="single" w:sz="4" w:space="0" w:color="auto"/>
            </w:tcBorders>
            <w:vAlign w:val="center"/>
            <w:hideMark/>
          </w:tcPr>
          <w:p w14:paraId="217456B5" w14:textId="77777777" w:rsidR="00C51FCA" w:rsidRPr="00C51FCA" w:rsidRDefault="00C51FCA" w:rsidP="00C51FCA">
            <w:pPr>
              <w:spacing w:after="0"/>
              <w:rPr>
                <w:rFonts w:ascii="Times New Roman" w:eastAsia="Calibri" w:hAnsi="Times New Roman" w:cs="Times New Roman"/>
                <w:b/>
                <w:bCs/>
                <w:iCs/>
                <w:sz w:val="24"/>
                <w:szCs w:val="24"/>
              </w:rPr>
            </w:pPr>
          </w:p>
        </w:tc>
        <w:tc>
          <w:tcPr>
            <w:tcW w:w="2866" w:type="pct"/>
            <w:tcBorders>
              <w:top w:val="single" w:sz="4" w:space="0" w:color="auto"/>
              <w:left w:val="single" w:sz="4" w:space="0" w:color="auto"/>
              <w:bottom w:val="single" w:sz="4" w:space="0" w:color="auto"/>
              <w:right w:val="single" w:sz="4" w:space="0" w:color="auto"/>
            </w:tcBorders>
          </w:tcPr>
          <w:p w14:paraId="072F0F0F" w14:textId="77777777" w:rsidR="00C51FCA" w:rsidRPr="00C51FCA" w:rsidRDefault="00C51FCA" w:rsidP="00C51FCA">
            <w:pPr>
              <w:suppressAutoHyphens/>
              <w:spacing w:after="0" w:line="240" w:lineRule="auto"/>
              <w:jc w:val="both"/>
              <w:rPr>
                <w:rFonts w:ascii="Times New Roman" w:hAnsi="Times New Roman" w:cs="Times New Roman"/>
                <w:i/>
                <w:iCs/>
                <w:sz w:val="24"/>
                <w:szCs w:val="24"/>
                <w:lang w:val="en-US"/>
              </w:rPr>
            </w:pPr>
            <w:r w:rsidRPr="00C51FCA">
              <w:rPr>
                <w:rFonts w:ascii="Times New Roman" w:hAnsi="Times New Roman" w:cs="Times New Roman"/>
                <w:i/>
                <w:iCs/>
                <w:sz w:val="24"/>
                <w:szCs w:val="24"/>
              </w:rPr>
              <w:t>Лексика</w:t>
            </w:r>
            <w:r w:rsidRPr="00C51FCA">
              <w:rPr>
                <w:rFonts w:ascii="Times New Roman" w:hAnsi="Times New Roman" w:cs="Times New Roman"/>
                <w:i/>
                <w:iCs/>
                <w:sz w:val="24"/>
                <w:szCs w:val="24"/>
                <w:lang w:val="en-US"/>
              </w:rPr>
              <w:t>:</w:t>
            </w:r>
          </w:p>
          <w:p w14:paraId="336179DB" w14:textId="77777777" w:rsidR="00C51FCA" w:rsidRPr="00C51FCA" w:rsidRDefault="00C51FCA" w:rsidP="00C51FCA">
            <w:pPr>
              <w:suppressAutoHyphens/>
              <w:spacing w:after="0" w:line="240" w:lineRule="auto"/>
              <w:jc w:val="both"/>
              <w:rPr>
                <w:rFonts w:ascii="Times New Roman" w:hAnsi="Times New Roman" w:cs="Times New Roman"/>
                <w:iCs/>
                <w:sz w:val="24"/>
                <w:szCs w:val="24"/>
              </w:rPr>
            </w:pPr>
            <w:r w:rsidRPr="00C51FCA">
              <w:rPr>
                <w:rFonts w:ascii="Times New Roman" w:hAnsi="Times New Roman" w:cs="Times New Roman"/>
                <w:iCs/>
                <w:sz w:val="24"/>
                <w:szCs w:val="24"/>
                <w:lang w:val="en-US"/>
              </w:rPr>
              <w:t>−</w:t>
            </w:r>
            <w:r w:rsidRPr="00C51FCA">
              <w:rPr>
                <w:rFonts w:ascii="Times New Roman" w:hAnsi="Times New Roman" w:cs="Times New Roman"/>
                <w:iCs/>
                <w:sz w:val="24"/>
                <w:szCs w:val="24"/>
                <w:lang w:val="en-US"/>
              </w:rPr>
              <w:tab/>
            </w:r>
            <w:r w:rsidRPr="00C51FCA">
              <w:rPr>
                <w:rFonts w:ascii="Times New Roman" w:hAnsi="Times New Roman" w:cs="Times New Roman"/>
                <w:iCs/>
                <w:sz w:val="24"/>
                <w:szCs w:val="24"/>
              </w:rPr>
              <w:t>наука и техника</w:t>
            </w:r>
          </w:p>
          <w:p w14:paraId="3D8CA45F" w14:textId="77777777" w:rsidR="00C51FCA" w:rsidRPr="00C51FCA" w:rsidRDefault="00C51FCA">
            <w:pPr>
              <w:numPr>
                <w:ilvl w:val="0"/>
                <w:numId w:val="16"/>
              </w:numPr>
              <w:suppressAutoHyphens/>
              <w:spacing w:after="0" w:line="240" w:lineRule="auto"/>
              <w:jc w:val="both"/>
              <w:rPr>
                <w:rFonts w:ascii="Times New Roman" w:eastAsia="Times New Roman" w:hAnsi="Times New Roman" w:cs="Times New Roman"/>
                <w:iCs/>
                <w:sz w:val="24"/>
                <w:szCs w:val="24"/>
                <w:lang w:eastAsia="ar-SA"/>
              </w:rPr>
            </w:pPr>
            <w:r w:rsidRPr="00C51FCA">
              <w:rPr>
                <w:rFonts w:ascii="Times New Roman" w:eastAsia="Times New Roman" w:hAnsi="Times New Roman" w:cs="Times New Roman"/>
                <w:iCs/>
                <w:sz w:val="24"/>
                <w:szCs w:val="24"/>
                <w:lang w:eastAsia="ar-SA"/>
              </w:rPr>
              <w:lastRenderedPageBreak/>
              <w:t>Известные российские и мировые ученые</w:t>
            </w:r>
          </w:p>
          <w:p w14:paraId="578A93DF" w14:textId="77777777" w:rsidR="00C51FCA" w:rsidRPr="00C51FCA" w:rsidRDefault="00C51FCA" w:rsidP="00C51FCA">
            <w:pPr>
              <w:suppressAutoHyphens/>
              <w:spacing w:after="0" w:line="240" w:lineRule="auto"/>
              <w:jc w:val="both"/>
              <w:rPr>
                <w:rFonts w:ascii="Times New Roman" w:hAnsi="Times New Roman" w:cs="Times New Roman"/>
                <w:i/>
                <w:iCs/>
                <w:sz w:val="24"/>
                <w:szCs w:val="24"/>
              </w:rPr>
            </w:pPr>
            <w:r w:rsidRPr="00C51FCA">
              <w:rPr>
                <w:rFonts w:ascii="Times New Roman" w:hAnsi="Times New Roman" w:cs="Times New Roman"/>
                <w:i/>
                <w:iCs/>
                <w:sz w:val="24"/>
                <w:szCs w:val="24"/>
                <w:lang w:val="en-US"/>
              </w:rPr>
              <w:t xml:space="preserve"> </w:t>
            </w:r>
            <w:r w:rsidRPr="00C51FCA">
              <w:rPr>
                <w:rFonts w:ascii="Times New Roman" w:hAnsi="Times New Roman" w:cs="Times New Roman"/>
                <w:i/>
                <w:iCs/>
                <w:sz w:val="24"/>
                <w:szCs w:val="24"/>
              </w:rPr>
              <w:t>Грамматика:</w:t>
            </w:r>
          </w:p>
          <w:p w14:paraId="7A57B729" w14:textId="77777777" w:rsidR="00C51FCA" w:rsidRPr="00C51FCA" w:rsidRDefault="00C51FCA" w:rsidP="00C51FCA">
            <w:pPr>
              <w:suppressAutoHyphens/>
              <w:spacing w:after="0" w:line="240" w:lineRule="auto"/>
              <w:jc w:val="both"/>
              <w:rPr>
                <w:rFonts w:ascii="Times New Roman" w:hAnsi="Times New Roman" w:cs="Times New Roman"/>
                <w:iCs/>
                <w:sz w:val="24"/>
                <w:szCs w:val="24"/>
              </w:rPr>
            </w:pPr>
            <w:r w:rsidRPr="00C51FCA">
              <w:rPr>
                <w:rFonts w:ascii="Times New Roman" w:hAnsi="Times New Roman" w:cs="Times New Roman"/>
                <w:iCs/>
                <w:sz w:val="24"/>
                <w:szCs w:val="24"/>
              </w:rPr>
              <w:t>−</w:t>
            </w:r>
            <w:r w:rsidRPr="00C51FCA">
              <w:rPr>
                <w:rFonts w:ascii="Times New Roman" w:hAnsi="Times New Roman" w:cs="Times New Roman"/>
                <w:iCs/>
                <w:sz w:val="24"/>
                <w:szCs w:val="24"/>
              </w:rPr>
              <w:tab/>
              <w:t>сложное подлежащее</w:t>
            </w:r>
          </w:p>
          <w:p w14:paraId="121AA858" w14:textId="77777777" w:rsidR="00C51FCA" w:rsidRPr="00C51FCA" w:rsidRDefault="00C51FCA" w:rsidP="00C51FCA">
            <w:pPr>
              <w:suppressAutoHyphens/>
              <w:spacing w:after="0" w:line="240" w:lineRule="auto"/>
              <w:jc w:val="both"/>
              <w:rPr>
                <w:rFonts w:ascii="Times New Roman" w:hAnsi="Times New Roman" w:cs="Times New Roman"/>
                <w:iCs/>
                <w:sz w:val="24"/>
                <w:szCs w:val="24"/>
                <w:lang w:val="en-US"/>
              </w:rPr>
            </w:pPr>
            <w:r w:rsidRPr="00C51FCA">
              <w:rPr>
                <w:rFonts w:ascii="Times New Roman" w:hAnsi="Times New Roman" w:cs="Times New Roman"/>
                <w:iCs/>
                <w:sz w:val="24"/>
                <w:szCs w:val="24"/>
                <w:lang w:val="en-US"/>
              </w:rPr>
              <w:t>−</w:t>
            </w:r>
            <w:r w:rsidRPr="00C51FCA">
              <w:rPr>
                <w:rFonts w:ascii="Times New Roman" w:hAnsi="Times New Roman" w:cs="Times New Roman"/>
                <w:iCs/>
                <w:sz w:val="24"/>
                <w:szCs w:val="24"/>
                <w:lang w:val="en-US"/>
              </w:rPr>
              <w:tab/>
            </w:r>
            <w:r w:rsidRPr="00C51FCA">
              <w:rPr>
                <w:rFonts w:ascii="Times New Roman" w:hAnsi="Times New Roman" w:cs="Times New Roman"/>
                <w:iCs/>
                <w:sz w:val="24"/>
                <w:szCs w:val="24"/>
              </w:rPr>
              <w:t>употребление</w:t>
            </w:r>
            <w:r w:rsidRPr="00C51FCA">
              <w:rPr>
                <w:rFonts w:ascii="Times New Roman" w:hAnsi="Times New Roman" w:cs="Times New Roman"/>
                <w:iCs/>
                <w:sz w:val="24"/>
                <w:szCs w:val="24"/>
                <w:lang w:val="en-US"/>
              </w:rPr>
              <w:t xml:space="preserve"> </w:t>
            </w:r>
            <w:r w:rsidRPr="00C51FCA">
              <w:rPr>
                <w:rFonts w:ascii="Times New Roman" w:hAnsi="Times New Roman" w:cs="Times New Roman"/>
                <w:iCs/>
                <w:sz w:val="24"/>
                <w:szCs w:val="24"/>
              </w:rPr>
              <w:t>слов</w:t>
            </w:r>
            <w:r w:rsidRPr="00C51FCA">
              <w:rPr>
                <w:rFonts w:ascii="Times New Roman" w:hAnsi="Times New Roman" w:cs="Times New Roman"/>
                <w:iCs/>
                <w:sz w:val="24"/>
                <w:szCs w:val="24"/>
                <w:lang w:val="en-US"/>
              </w:rPr>
              <w:t xml:space="preserve"> many, much, a lot of, little, few, a few </w:t>
            </w:r>
            <w:r w:rsidRPr="00C51FCA">
              <w:rPr>
                <w:rFonts w:ascii="Times New Roman" w:hAnsi="Times New Roman" w:cs="Times New Roman"/>
                <w:iCs/>
                <w:sz w:val="24"/>
                <w:szCs w:val="24"/>
              </w:rPr>
              <w:t>с</w:t>
            </w:r>
            <w:r w:rsidRPr="00C51FCA">
              <w:rPr>
                <w:rFonts w:ascii="Times New Roman" w:hAnsi="Times New Roman" w:cs="Times New Roman"/>
                <w:iCs/>
                <w:sz w:val="24"/>
                <w:szCs w:val="24"/>
                <w:lang w:val="en-US"/>
              </w:rPr>
              <w:t xml:space="preserve"> </w:t>
            </w:r>
            <w:r w:rsidRPr="00C51FCA">
              <w:rPr>
                <w:rFonts w:ascii="Times New Roman" w:hAnsi="Times New Roman" w:cs="Times New Roman"/>
                <w:iCs/>
                <w:sz w:val="24"/>
                <w:szCs w:val="24"/>
              </w:rPr>
              <w:t>существительными</w:t>
            </w:r>
            <w:r w:rsidRPr="00C51FCA">
              <w:rPr>
                <w:rFonts w:ascii="Times New Roman" w:hAnsi="Times New Roman" w:cs="Times New Roman"/>
                <w:iCs/>
                <w:sz w:val="24"/>
                <w:szCs w:val="24"/>
                <w:lang w:val="en-US"/>
              </w:rPr>
              <w:t>;</w:t>
            </w:r>
          </w:p>
          <w:p w14:paraId="23B8E29B" w14:textId="77777777" w:rsidR="00C51FCA" w:rsidRPr="00C51FCA" w:rsidRDefault="00C51FCA" w:rsidP="00C51FCA">
            <w:pPr>
              <w:suppressAutoHyphens/>
              <w:spacing w:after="0" w:line="240" w:lineRule="auto"/>
              <w:jc w:val="both"/>
              <w:rPr>
                <w:rFonts w:ascii="Times New Roman" w:hAnsi="Times New Roman" w:cs="Times New Roman"/>
                <w:iCs/>
                <w:sz w:val="24"/>
                <w:szCs w:val="24"/>
              </w:rPr>
            </w:pPr>
            <w:r w:rsidRPr="00C51FCA">
              <w:rPr>
                <w:rFonts w:ascii="Times New Roman" w:hAnsi="Times New Roman" w:cs="Times New Roman"/>
                <w:iCs/>
                <w:sz w:val="24"/>
                <w:szCs w:val="24"/>
              </w:rPr>
              <w:t>−</w:t>
            </w:r>
            <w:r w:rsidRPr="00C51FCA">
              <w:rPr>
                <w:rFonts w:ascii="Times New Roman" w:hAnsi="Times New Roman" w:cs="Times New Roman"/>
                <w:iCs/>
                <w:sz w:val="24"/>
                <w:szCs w:val="24"/>
              </w:rPr>
              <w:tab/>
              <w:t xml:space="preserve">артикли: определенный, неопределенный, нулевой; </w:t>
            </w:r>
          </w:p>
          <w:p w14:paraId="06DA155A" w14:textId="77777777" w:rsidR="00C51FCA" w:rsidRPr="00C51FCA" w:rsidRDefault="00C51FCA" w:rsidP="00C51FCA">
            <w:pPr>
              <w:suppressAutoHyphens/>
              <w:spacing w:after="0" w:line="240" w:lineRule="auto"/>
              <w:jc w:val="both"/>
              <w:rPr>
                <w:rFonts w:ascii="Times New Roman" w:hAnsi="Times New Roman" w:cs="Times New Roman"/>
                <w:iCs/>
                <w:sz w:val="24"/>
                <w:szCs w:val="24"/>
                <w:highlight w:val="yellow"/>
              </w:rPr>
            </w:pPr>
          </w:p>
        </w:tc>
        <w:tc>
          <w:tcPr>
            <w:tcW w:w="367" w:type="pct"/>
            <w:tcBorders>
              <w:top w:val="single" w:sz="4" w:space="0" w:color="auto"/>
              <w:left w:val="single" w:sz="4" w:space="0" w:color="auto"/>
              <w:bottom w:val="single" w:sz="4" w:space="0" w:color="auto"/>
              <w:right w:val="single" w:sz="4" w:space="0" w:color="auto"/>
            </w:tcBorders>
          </w:tcPr>
          <w:p w14:paraId="7771C448" w14:textId="77777777" w:rsidR="00C51FCA" w:rsidRPr="00C51FCA" w:rsidRDefault="00C51FCA" w:rsidP="00C51FCA">
            <w:pPr>
              <w:suppressAutoHyphens/>
              <w:spacing w:after="0" w:line="240" w:lineRule="auto"/>
              <w:rPr>
                <w:rFonts w:ascii="Times New Roman" w:eastAsia="Times New Roman" w:hAnsi="Times New Roman" w:cs="Times New Roman"/>
                <w:sz w:val="24"/>
                <w:szCs w:val="24"/>
                <w:lang w:eastAsia="ru-RU"/>
              </w:rPr>
            </w:pPr>
          </w:p>
        </w:tc>
        <w:tc>
          <w:tcPr>
            <w:tcW w:w="731" w:type="pct"/>
            <w:tcBorders>
              <w:top w:val="single" w:sz="4" w:space="0" w:color="auto"/>
              <w:left w:val="single" w:sz="4" w:space="0" w:color="auto"/>
              <w:bottom w:val="single" w:sz="4" w:space="0" w:color="auto"/>
              <w:right w:val="single" w:sz="4" w:space="0" w:color="auto"/>
            </w:tcBorders>
          </w:tcPr>
          <w:p w14:paraId="6283ECE6" w14:textId="77777777" w:rsidR="00C51FCA" w:rsidRPr="00C51FCA" w:rsidRDefault="00C51FCA" w:rsidP="00C51FCA">
            <w:pPr>
              <w:suppressAutoHyphens/>
              <w:spacing w:after="0" w:line="240" w:lineRule="auto"/>
              <w:rPr>
                <w:rFonts w:ascii="Times New Roman" w:eastAsia="Times New Roman" w:hAnsi="Times New Roman" w:cs="Times New Roman"/>
                <w:sz w:val="24"/>
                <w:szCs w:val="24"/>
                <w:lang w:eastAsia="ru-RU"/>
              </w:rPr>
            </w:pPr>
          </w:p>
        </w:tc>
      </w:tr>
      <w:tr w:rsidR="00C51FCA" w:rsidRPr="00C51FCA" w14:paraId="10AFE177" w14:textId="77777777" w:rsidTr="0010422D">
        <w:trPr>
          <w:trHeight w:val="20"/>
        </w:trPr>
        <w:tc>
          <w:tcPr>
            <w:tcW w:w="1037" w:type="pct"/>
            <w:vMerge/>
            <w:tcBorders>
              <w:top w:val="single" w:sz="4" w:space="0" w:color="auto"/>
              <w:left w:val="single" w:sz="4" w:space="0" w:color="auto"/>
              <w:bottom w:val="single" w:sz="4" w:space="0" w:color="auto"/>
              <w:right w:val="single" w:sz="4" w:space="0" w:color="auto"/>
            </w:tcBorders>
            <w:vAlign w:val="center"/>
            <w:hideMark/>
          </w:tcPr>
          <w:p w14:paraId="56D48E53" w14:textId="77777777" w:rsidR="00C51FCA" w:rsidRPr="00C51FCA" w:rsidRDefault="00C51FCA" w:rsidP="00C51FCA">
            <w:pPr>
              <w:spacing w:after="0"/>
              <w:rPr>
                <w:rFonts w:ascii="Times New Roman" w:eastAsia="Calibri" w:hAnsi="Times New Roman" w:cs="Times New Roman"/>
                <w:b/>
                <w:bCs/>
                <w:iCs/>
                <w:sz w:val="24"/>
                <w:szCs w:val="24"/>
              </w:rPr>
            </w:pPr>
          </w:p>
        </w:tc>
        <w:tc>
          <w:tcPr>
            <w:tcW w:w="2866" w:type="pct"/>
            <w:tcBorders>
              <w:top w:val="single" w:sz="4" w:space="0" w:color="auto"/>
              <w:left w:val="single" w:sz="4" w:space="0" w:color="auto"/>
              <w:bottom w:val="single" w:sz="4" w:space="0" w:color="auto"/>
              <w:right w:val="single" w:sz="4" w:space="0" w:color="auto"/>
            </w:tcBorders>
            <w:hideMark/>
          </w:tcPr>
          <w:p w14:paraId="3364E816" w14:textId="77777777" w:rsidR="00C51FCA" w:rsidRPr="00C51FCA" w:rsidRDefault="00C51FCA" w:rsidP="00C51FCA">
            <w:pPr>
              <w:suppressAutoHyphens/>
              <w:spacing w:after="0" w:line="240" w:lineRule="auto"/>
              <w:jc w:val="both"/>
              <w:rPr>
                <w:rFonts w:ascii="Times New Roman" w:hAnsi="Times New Roman" w:cs="Times New Roman"/>
                <w:iCs/>
                <w:sz w:val="24"/>
                <w:szCs w:val="24"/>
              </w:rPr>
            </w:pPr>
            <w:r w:rsidRPr="00C51FCA">
              <w:rPr>
                <w:rFonts w:ascii="Times New Roman" w:eastAsia="Times New Roman" w:hAnsi="Times New Roman" w:cs="Times New Roman"/>
                <w:b/>
                <w:bCs/>
                <w:sz w:val="24"/>
                <w:szCs w:val="24"/>
                <w:lang w:eastAsia="ru-RU"/>
              </w:rPr>
              <w:t>В том числе практических занятий</w:t>
            </w:r>
          </w:p>
        </w:tc>
        <w:tc>
          <w:tcPr>
            <w:tcW w:w="367" w:type="pct"/>
            <w:tcBorders>
              <w:top w:val="single" w:sz="4" w:space="0" w:color="auto"/>
              <w:left w:val="single" w:sz="4" w:space="0" w:color="auto"/>
              <w:bottom w:val="single" w:sz="4" w:space="0" w:color="auto"/>
              <w:right w:val="single" w:sz="4" w:space="0" w:color="auto"/>
            </w:tcBorders>
            <w:hideMark/>
          </w:tcPr>
          <w:p w14:paraId="412856FA" w14:textId="77777777" w:rsidR="00C51FCA" w:rsidRPr="00C51FCA" w:rsidRDefault="00C51FCA" w:rsidP="00C51FCA">
            <w:pPr>
              <w:suppressAutoHyphens/>
              <w:spacing w:after="0" w:line="240" w:lineRule="auto"/>
              <w:rPr>
                <w:rFonts w:ascii="Times New Roman" w:eastAsia="Times New Roman" w:hAnsi="Times New Roman" w:cs="Times New Roman"/>
                <w:b/>
                <w:sz w:val="24"/>
                <w:szCs w:val="24"/>
                <w:lang w:eastAsia="ru-RU"/>
              </w:rPr>
            </w:pPr>
            <w:r w:rsidRPr="00C51FCA">
              <w:rPr>
                <w:rFonts w:ascii="Times New Roman" w:eastAsia="Times New Roman" w:hAnsi="Times New Roman" w:cs="Times New Roman"/>
                <w:b/>
                <w:sz w:val="24"/>
                <w:szCs w:val="24"/>
                <w:lang w:eastAsia="ru-RU"/>
              </w:rPr>
              <w:t>6</w:t>
            </w:r>
          </w:p>
        </w:tc>
        <w:tc>
          <w:tcPr>
            <w:tcW w:w="731" w:type="pct"/>
            <w:tcBorders>
              <w:top w:val="single" w:sz="4" w:space="0" w:color="auto"/>
              <w:left w:val="single" w:sz="4" w:space="0" w:color="auto"/>
              <w:bottom w:val="single" w:sz="4" w:space="0" w:color="auto"/>
              <w:right w:val="single" w:sz="4" w:space="0" w:color="auto"/>
            </w:tcBorders>
            <w:hideMark/>
          </w:tcPr>
          <w:p w14:paraId="439D9D7F" w14:textId="77777777" w:rsidR="00C51FCA" w:rsidRPr="00C51FCA" w:rsidRDefault="00C51FCA" w:rsidP="00C51F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sz w:val="24"/>
                <w:szCs w:val="24"/>
                <w:lang w:eastAsia="ru-RU"/>
              </w:rPr>
            </w:pPr>
            <w:r w:rsidRPr="00C51FCA">
              <w:rPr>
                <w:rFonts w:ascii="Times New Roman" w:eastAsia="Calibri" w:hAnsi="Times New Roman" w:cs="Times New Roman"/>
                <w:sz w:val="24"/>
                <w:szCs w:val="24"/>
              </w:rPr>
              <w:t>ОК 01-05, ОК 09</w:t>
            </w:r>
          </w:p>
        </w:tc>
      </w:tr>
      <w:tr w:rsidR="00C51FCA" w:rsidRPr="00C51FCA" w14:paraId="4C1AD0AE" w14:textId="77777777" w:rsidTr="0010422D">
        <w:trPr>
          <w:trHeight w:val="20"/>
        </w:trPr>
        <w:tc>
          <w:tcPr>
            <w:tcW w:w="1037" w:type="pct"/>
            <w:vMerge/>
            <w:tcBorders>
              <w:top w:val="single" w:sz="4" w:space="0" w:color="auto"/>
              <w:left w:val="single" w:sz="4" w:space="0" w:color="auto"/>
              <w:bottom w:val="single" w:sz="4" w:space="0" w:color="auto"/>
              <w:right w:val="single" w:sz="4" w:space="0" w:color="auto"/>
            </w:tcBorders>
            <w:vAlign w:val="center"/>
            <w:hideMark/>
          </w:tcPr>
          <w:p w14:paraId="46693AEB" w14:textId="77777777" w:rsidR="00C51FCA" w:rsidRPr="00C51FCA" w:rsidRDefault="00C51FCA" w:rsidP="00C51FCA">
            <w:pPr>
              <w:spacing w:after="0"/>
              <w:rPr>
                <w:rFonts w:ascii="Times New Roman" w:eastAsia="Calibri" w:hAnsi="Times New Roman" w:cs="Times New Roman"/>
                <w:b/>
                <w:bCs/>
                <w:iCs/>
                <w:sz w:val="24"/>
                <w:szCs w:val="24"/>
              </w:rPr>
            </w:pPr>
          </w:p>
        </w:tc>
        <w:tc>
          <w:tcPr>
            <w:tcW w:w="2866" w:type="pct"/>
            <w:tcBorders>
              <w:top w:val="single" w:sz="4" w:space="0" w:color="auto"/>
              <w:left w:val="single" w:sz="4" w:space="0" w:color="auto"/>
              <w:bottom w:val="single" w:sz="4" w:space="0" w:color="auto"/>
              <w:right w:val="single" w:sz="4" w:space="0" w:color="auto"/>
            </w:tcBorders>
            <w:hideMark/>
          </w:tcPr>
          <w:p w14:paraId="4E06150C" w14:textId="77777777" w:rsidR="00C51FCA" w:rsidRPr="00C51FCA" w:rsidRDefault="00C51FCA" w:rsidP="00C51FCA">
            <w:pPr>
              <w:suppressAutoHyphens/>
              <w:spacing w:after="0" w:line="240" w:lineRule="auto"/>
              <w:jc w:val="both"/>
              <w:rPr>
                <w:rFonts w:ascii="Times New Roman" w:hAnsi="Times New Roman" w:cs="Times New Roman"/>
                <w:iCs/>
                <w:sz w:val="24"/>
                <w:szCs w:val="24"/>
              </w:rPr>
            </w:pPr>
            <w:r w:rsidRPr="00C51FCA">
              <w:rPr>
                <w:rFonts w:ascii="Times New Roman" w:hAnsi="Times New Roman" w:cs="Times New Roman"/>
                <w:iCs/>
                <w:sz w:val="24"/>
                <w:szCs w:val="24"/>
              </w:rPr>
              <w:t xml:space="preserve">1. </w:t>
            </w:r>
            <w:r w:rsidRPr="00C51FCA">
              <w:rPr>
                <w:rFonts w:ascii="Times New Roman" w:eastAsia="Times New Roman" w:hAnsi="Times New Roman" w:cs="Times New Roman"/>
                <w:color w:val="000000"/>
                <w:sz w:val="24"/>
                <w:szCs w:val="24"/>
                <w:lang w:eastAsia="ru-RU"/>
              </w:rPr>
              <w:t>Изучение новой лексики по теме: "Наука и техника</w:t>
            </w:r>
          </w:p>
          <w:p w14:paraId="5A6258BB" w14:textId="77777777" w:rsidR="00C51FCA" w:rsidRPr="00C51FCA" w:rsidRDefault="00C51FCA" w:rsidP="00C51FCA">
            <w:pPr>
              <w:suppressAutoHyphens/>
              <w:spacing w:after="0" w:line="240" w:lineRule="auto"/>
              <w:jc w:val="both"/>
              <w:rPr>
                <w:rFonts w:ascii="Times New Roman" w:hAnsi="Times New Roman" w:cs="Times New Roman"/>
                <w:iCs/>
                <w:sz w:val="24"/>
                <w:szCs w:val="24"/>
              </w:rPr>
            </w:pPr>
            <w:r w:rsidRPr="00C51FCA">
              <w:rPr>
                <w:rFonts w:ascii="Times New Roman" w:hAnsi="Times New Roman" w:cs="Times New Roman"/>
                <w:iCs/>
                <w:sz w:val="24"/>
                <w:szCs w:val="24"/>
              </w:rPr>
              <w:t xml:space="preserve">2. </w:t>
            </w:r>
            <w:r w:rsidRPr="00C51FCA">
              <w:rPr>
                <w:rFonts w:ascii="Times New Roman" w:eastAsia="Times New Roman" w:hAnsi="Times New Roman" w:cs="Times New Roman"/>
                <w:color w:val="000000"/>
                <w:sz w:val="24"/>
                <w:szCs w:val="24"/>
                <w:lang w:eastAsia="ru-RU"/>
              </w:rPr>
              <w:t>Пересказ темы "Наука и ученые"</w:t>
            </w:r>
          </w:p>
        </w:tc>
        <w:tc>
          <w:tcPr>
            <w:tcW w:w="367" w:type="pct"/>
            <w:tcBorders>
              <w:top w:val="single" w:sz="4" w:space="0" w:color="auto"/>
              <w:left w:val="single" w:sz="4" w:space="0" w:color="auto"/>
              <w:bottom w:val="single" w:sz="4" w:space="0" w:color="auto"/>
              <w:right w:val="single" w:sz="4" w:space="0" w:color="auto"/>
            </w:tcBorders>
            <w:hideMark/>
          </w:tcPr>
          <w:p w14:paraId="09F2E2F1" w14:textId="77777777" w:rsidR="00C51FCA" w:rsidRPr="00C51FCA" w:rsidRDefault="00C51FCA" w:rsidP="00C51FCA">
            <w:pPr>
              <w:suppressAutoHyphens/>
              <w:spacing w:after="0" w:line="240" w:lineRule="auto"/>
              <w:rPr>
                <w:rFonts w:ascii="Times New Roman" w:eastAsia="Times New Roman" w:hAnsi="Times New Roman" w:cs="Times New Roman"/>
                <w:sz w:val="24"/>
                <w:szCs w:val="24"/>
                <w:lang w:eastAsia="ru-RU"/>
              </w:rPr>
            </w:pPr>
            <w:r w:rsidRPr="00C51FCA">
              <w:rPr>
                <w:rFonts w:ascii="Times New Roman" w:eastAsia="Times New Roman" w:hAnsi="Times New Roman" w:cs="Times New Roman"/>
                <w:sz w:val="24"/>
                <w:szCs w:val="24"/>
                <w:lang w:eastAsia="ru-RU"/>
              </w:rPr>
              <w:t>2</w:t>
            </w:r>
          </w:p>
          <w:p w14:paraId="45F8E555" w14:textId="77777777" w:rsidR="00C51FCA" w:rsidRPr="00C51FCA" w:rsidRDefault="00C51FCA" w:rsidP="00C51FCA">
            <w:pPr>
              <w:suppressAutoHyphens/>
              <w:spacing w:after="0" w:line="240" w:lineRule="auto"/>
              <w:rPr>
                <w:rFonts w:ascii="Times New Roman" w:eastAsia="Times New Roman" w:hAnsi="Times New Roman" w:cs="Times New Roman"/>
                <w:sz w:val="24"/>
                <w:szCs w:val="24"/>
                <w:lang w:eastAsia="ru-RU"/>
              </w:rPr>
            </w:pPr>
            <w:r w:rsidRPr="00C51FCA">
              <w:rPr>
                <w:rFonts w:ascii="Times New Roman" w:eastAsia="Times New Roman" w:hAnsi="Times New Roman" w:cs="Times New Roman"/>
                <w:sz w:val="24"/>
                <w:szCs w:val="24"/>
                <w:lang w:eastAsia="ru-RU"/>
              </w:rPr>
              <w:t>2</w:t>
            </w:r>
          </w:p>
        </w:tc>
        <w:tc>
          <w:tcPr>
            <w:tcW w:w="731" w:type="pct"/>
            <w:tcBorders>
              <w:top w:val="single" w:sz="4" w:space="0" w:color="auto"/>
              <w:left w:val="single" w:sz="4" w:space="0" w:color="auto"/>
              <w:bottom w:val="single" w:sz="4" w:space="0" w:color="auto"/>
              <w:right w:val="single" w:sz="4" w:space="0" w:color="auto"/>
            </w:tcBorders>
          </w:tcPr>
          <w:p w14:paraId="7882C70A" w14:textId="77777777" w:rsidR="00C51FCA" w:rsidRPr="00C51FCA" w:rsidRDefault="00C51FCA" w:rsidP="00C51FCA">
            <w:pPr>
              <w:suppressAutoHyphens/>
              <w:spacing w:after="0" w:line="240" w:lineRule="auto"/>
              <w:rPr>
                <w:rFonts w:ascii="Times New Roman" w:eastAsia="Times New Roman" w:hAnsi="Times New Roman" w:cs="Times New Roman"/>
                <w:sz w:val="24"/>
                <w:szCs w:val="24"/>
                <w:lang w:eastAsia="ru-RU"/>
              </w:rPr>
            </w:pPr>
          </w:p>
        </w:tc>
      </w:tr>
      <w:tr w:rsidR="00C51FCA" w:rsidRPr="00C51FCA" w14:paraId="485EFF10" w14:textId="77777777" w:rsidTr="0010422D">
        <w:trPr>
          <w:trHeight w:val="20"/>
        </w:trPr>
        <w:tc>
          <w:tcPr>
            <w:tcW w:w="1037" w:type="pct"/>
            <w:vMerge w:val="restart"/>
            <w:tcBorders>
              <w:top w:val="single" w:sz="4" w:space="0" w:color="auto"/>
              <w:left w:val="single" w:sz="4" w:space="0" w:color="auto"/>
              <w:bottom w:val="single" w:sz="4" w:space="0" w:color="auto"/>
              <w:right w:val="single" w:sz="4" w:space="0" w:color="auto"/>
            </w:tcBorders>
            <w:hideMark/>
          </w:tcPr>
          <w:p w14:paraId="3BC47B67" w14:textId="77777777" w:rsidR="00C51FCA" w:rsidRPr="00C51FCA" w:rsidRDefault="00C51FCA" w:rsidP="00C51FCA">
            <w:pPr>
              <w:spacing w:after="0" w:line="240" w:lineRule="auto"/>
              <w:rPr>
                <w:rFonts w:ascii="Times New Roman" w:eastAsia="Calibri" w:hAnsi="Times New Roman" w:cs="Times New Roman"/>
                <w:b/>
                <w:bCs/>
                <w:iCs/>
                <w:sz w:val="24"/>
                <w:szCs w:val="24"/>
              </w:rPr>
            </w:pPr>
            <w:r w:rsidRPr="00C51FCA">
              <w:rPr>
                <w:rFonts w:ascii="Times New Roman" w:hAnsi="Times New Roman" w:cs="Times New Roman"/>
                <w:b/>
                <w:i/>
                <w:iCs/>
                <w:sz w:val="24"/>
                <w:szCs w:val="24"/>
              </w:rPr>
              <w:t>Тема 8 Технологии</w:t>
            </w:r>
          </w:p>
        </w:tc>
        <w:tc>
          <w:tcPr>
            <w:tcW w:w="2866" w:type="pct"/>
            <w:tcBorders>
              <w:top w:val="single" w:sz="4" w:space="0" w:color="auto"/>
              <w:left w:val="single" w:sz="4" w:space="0" w:color="auto"/>
              <w:bottom w:val="single" w:sz="4" w:space="0" w:color="auto"/>
              <w:right w:val="single" w:sz="4" w:space="0" w:color="auto"/>
            </w:tcBorders>
            <w:hideMark/>
          </w:tcPr>
          <w:p w14:paraId="7BBEF03D" w14:textId="77777777" w:rsidR="00C51FCA" w:rsidRPr="00C51FCA" w:rsidRDefault="00C51FCA" w:rsidP="00C51FCA">
            <w:pPr>
              <w:suppressAutoHyphens/>
              <w:spacing w:after="0" w:line="240" w:lineRule="auto"/>
              <w:jc w:val="both"/>
              <w:rPr>
                <w:rFonts w:ascii="Times New Roman" w:hAnsi="Times New Roman" w:cs="Times New Roman"/>
                <w:b/>
                <w:i/>
                <w:sz w:val="24"/>
                <w:szCs w:val="24"/>
              </w:rPr>
            </w:pPr>
            <w:r w:rsidRPr="00C51FCA">
              <w:rPr>
                <w:rFonts w:ascii="Times New Roman" w:hAnsi="Times New Roman" w:cs="Times New Roman"/>
                <w:b/>
                <w:bCs/>
                <w:sz w:val="24"/>
                <w:szCs w:val="24"/>
              </w:rPr>
              <w:t>Содержание учебного материала</w:t>
            </w:r>
          </w:p>
        </w:tc>
        <w:tc>
          <w:tcPr>
            <w:tcW w:w="367" w:type="pct"/>
            <w:tcBorders>
              <w:top w:val="single" w:sz="4" w:space="0" w:color="auto"/>
              <w:left w:val="single" w:sz="4" w:space="0" w:color="auto"/>
              <w:bottom w:val="single" w:sz="4" w:space="0" w:color="auto"/>
              <w:right w:val="single" w:sz="4" w:space="0" w:color="auto"/>
            </w:tcBorders>
            <w:hideMark/>
          </w:tcPr>
          <w:p w14:paraId="67133B7C" w14:textId="77777777" w:rsidR="00C51FCA" w:rsidRPr="00C51FCA" w:rsidRDefault="00C51FCA" w:rsidP="00C51FCA">
            <w:pPr>
              <w:suppressAutoHyphens/>
              <w:spacing w:after="0" w:line="240" w:lineRule="auto"/>
              <w:rPr>
                <w:rFonts w:ascii="Times New Roman" w:eastAsia="Times New Roman" w:hAnsi="Times New Roman" w:cs="Times New Roman"/>
                <w:b/>
                <w:i/>
                <w:sz w:val="24"/>
                <w:szCs w:val="24"/>
                <w:lang w:eastAsia="ru-RU"/>
              </w:rPr>
            </w:pPr>
            <w:r w:rsidRPr="00C51FCA">
              <w:rPr>
                <w:rFonts w:ascii="Times New Roman" w:eastAsia="Times New Roman" w:hAnsi="Times New Roman" w:cs="Times New Roman"/>
                <w:b/>
                <w:i/>
                <w:sz w:val="24"/>
                <w:szCs w:val="24"/>
                <w:lang w:eastAsia="ru-RU"/>
              </w:rPr>
              <w:t>6</w:t>
            </w:r>
          </w:p>
        </w:tc>
        <w:tc>
          <w:tcPr>
            <w:tcW w:w="731" w:type="pct"/>
            <w:tcBorders>
              <w:top w:val="single" w:sz="4" w:space="0" w:color="auto"/>
              <w:left w:val="single" w:sz="4" w:space="0" w:color="auto"/>
              <w:bottom w:val="single" w:sz="4" w:space="0" w:color="auto"/>
              <w:right w:val="single" w:sz="4" w:space="0" w:color="auto"/>
            </w:tcBorders>
            <w:hideMark/>
          </w:tcPr>
          <w:p w14:paraId="67DDF077" w14:textId="77777777" w:rsidR="00C51FCA" w:rsidRPr="00C51FCA" w:rsidRDefault="00C51FCA" w:rsidP="00C51F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sz w:val="24"/>
                <w:szCs w:val="24"/>
              </w:rPr>
            </w:pPr>
            <w:r w:rsidRPr="00C51FCA">
              <w:rPr>
                <w:rFonts w:ascii="Times New Roman" w:eastAsia="Calibri" w:hAnsi="Times New Roman" w:cs="Times New Roman"/>
                <w:sz w:val="24"/>
                <w:szCs w:val="24"/>
              </w:rPr>
              <w:t>ОК 01-05, ОК 09</w:t>
            </w:r>
          </w:p>
        </w:tc>
      </w:tr>
      <w:tr w:rsidR="00C51FCA" w:rsidRPr="00C51FCA" w14:paraId="0F942DB9" w14:textId="77777777" w:rsidTr="0010422D">
        <w:trPr>
          <w:trHeight w:val="2573"/>
        </w:trPr>
        <w:tc>
          <w:tcPr>
            <w:tcW w:w="1037" w:type="pct"/>
            <w:vMerge/>
            <w:tcBorders>
              <w:top w:val="single" w:sz="4" w:space="0" w:color="auto"/>
              <w:left w:val="single" w:sz="4" w:space="0" w:color="auto"/>
              <w:bottom w:val="single" w:sz="4" w:space="0" w:color="auto"/>
              <w:right w:val="single" w:sz="4" w:space="0" w:color="auto"/>
            </w:tcBorders>
            <w:vAlign w:val="center"/>
            <w:hideMark/>
          </w:tcPr>
          <w:p w14:paraId="7F6BEFFC" w14:textId="77777777" w:rsidR="00C51FCA" w:rsidRPr="00C51FCA" w:rsidRDefault="00C51FCA" w:rsidP="00C51FCA">
            <w:pPr>
              <w:spacing w:after="0"/>
              <w:rPr>
                <w:rFonts w:ascii="Times New Roman" w:eastAsia="Calibri" w:hAnsi="Times New Roman" w:cs="Times New Roman"/>
                <w:b/>
                <w:bCs/>
                <w:iCs/>
                <w:sz w:val="24"/>
                <w:szCs w:val="24"/>
              </w:rPr>
            </w:pPr>
          </w:p>
        </w:tc>
        <w:tc>
          <w:tcPr>
            <w:tcW w:w="2866" w:type="pct"/>
            <w:tcBorders>
              <w:top w:val="single" w:sz="4" w:space="0" w:color="auto"/>
              <w:left w:val="single" w:sz="4" w:space="0" w:color="auto"/>
              <w:bottom w:val="single" w:sz="4" w:space="0" w:color="auto"/>
              <w:right w:val="single" w:sz="4" w:space="0" w:color="auto"/>
            </w:tcBorders>
            <w:hideMark/>
          </w:tcPr>
          <w:p w14:paraId="6AE29B51" w14:textId="77777777" w:rsidR="00C51FCA" w:rsidRPr="00C51FCA" w:rsidRDefault="00C51FCA" w:rsidP="00C51FCA">
            <w:pPr>
              <w:suppressAutoHyphens/>
              <w:spacing w:after="0" w:line="240" w:lineRule="auto"/>
              <w:jc w:val="both"/>
              <w:rPr>
                <w:rFonts w:ascii="Times New Roman" w:hAnsi="Times New Roman" w:cs="Times New Roman"/>
                <w:i/>
                <w:iCs/>
                <w:sz w:val="24"/>
                <w:szCs w:val="24"/>
              </w:rPr>
            </w:pPr>
            <w:r w:rsidRPr="00C51FCA">
              <w:rPr>
                <w:rFonts w:ascii="Times New Roman" w:hAnsi="Times New Roman" w:cs="Times New Roman"/>
                <w:i/>
                <w:iCs/>
                <w:sz w:val="24"/>
                <w:szCs w:val="24"/>
              </w:rPr>
              <w:t>Лексика:</w:t>
            </w:r>
          </w:p>
          <w:p w14:paraId="126D6D89" w14:textId="77777777" w:rsidR="00C51FCA" w:rsidRPr="00C51FCA" w:rsidRDefault="00C51FCA" w:rsidP="00C51FCA">
            <w:pPr>
              <w:suppressAutoHyphens/>
              <w:spacing w:after="0" w:line="240" w:lineRule="auto"/>
              <w:jc w:val="both"/>
              <w:rPr>
                <w:rFonts w:ascii="Times New Roman" w:hAnsi="Times New Roman" w:cs="Times New Roman"/>
                <w:iCs/>
                <w:sz w:val="24"/>
                <w:szCs w:val="24"/>
              </w:rPr>
            </w:pPr>
            <w:r w:rsidRPr="00C51FCA">
              <w:rPr>
                <w:rFonts w:ascii="Times New Roman" w:hAnsi="Times New Roman" w:cs="Times New Roman"/>
                <w:iCs/>
                <w:sz w:val="24"/>
                <w:szCs w:val="24"/>
              </w:rPr>
              <w:t>- Технологии, виды технологий, развитие технологий</w:t>
            </w:r>
          </w:p>
          <w:p w14:paraId="0B0FE508" w14:textId="77777777" w:rsidR="00C51FCA" w:rsidRPr="00C51FCA" w:rsidRDefault="00C51FCA" w:rsidP="00C51FCA">
            <w:pPr>
              <w:suppressAutoHyphens/>
              <w:spacing w:after="0" w:line="240" w:lineRule="auto"/>
              <w:jc w:val="both"/>
              <w:rPr>
                <w:rFonts w:ascii="Times New Roman" w:hAnsi="Times New Roman" w:cs="Times New Roman"/>
                <w:i/>
                <w:iCs/>
                <w:sz w:val="24"/>
                <w:szCs w:val="24"/>
              </w:rPr>
            </w:pPr>
            <w:r w:rsidRPr="00C51FCA">
              <w:rPr>
                <w:rFonts w:ascii="Times New Roman" w:hAnsi="Times New Roman" w:cs="Times New Roman"/>
                <w:i/>
                <w:iCs/>
                <w:sz w:val="24"/>
                <w:szCs w:val="24"/>
              </w:rPr>
              <w:t>Грамматика:</w:t>
            </w:r>
          </w:p>
          <w:p w14:paraId="7BD22996" w14:textId="77777777" w:rsidR="00C51FCA" w:rsidRPr="00C51FCA" w:rsidRDefault="00C51FCA" w:rsidP="00C51FCA">
            <w:pPr>
              <w:suppressAutoHyphens/>
              <w:spacing w:after="0" w:line="240" w:lineRule="auto"/>
              <w:jc w:val="both"/>
              <w:rPr>
                <w:rFonts w:ascii="Times New Roman" w:hAnsi="Times New Roman" w:cs="Times New Roman"/>
                <w:iCs/>
                <w:sz w:val="24"/>
                <w:szCs w:val="24"/>
              </w:rPr>
            </w:pPr>
            <w:r w:rsidRPr="00C51FCA">
              <w:rPr>
                <w:rFonts w:ascii="Times New Roman" w:hAnsi="Times New Roman" w:cs="Times New Roman"/>
                <w:iCs/>
                <w:sz w:val="24"/>
                <w:szCs w:val="24"/>
              </w:rPr>
              <w:t>−</w:t>
            </w:r>
            <w:r w:rsidRPr="00C51FCA">
              <w:rPr>
                <w:rFonts w:ascii="Times New Roman" w:hAnsi="Times New Roman" w:cs="Times New Roman"/>
                <w:iCs/>
                <w:sz w:val="24"/>
                <w:szCs w:val="24"/>
              </w:rPr>
              <w:tab/>
              <w:t>прошедшее длительное время</w:t>
            </w:r>
          </w:p>
          <w:p w14:paraId="48925CD9" w14:textId="77777777" w:rsidR="00C51FCA" w:rsidRPr="00C51FCA" w:rsidRDefault="00C51FCA" w:rsidP="00C51FCA">
            <w:pPr>
              <w:suppressAutoHyphens/>
              <w:spacing w:after="0" w:line="240" w:lineRule="auto"/>
              <w:jc w:val="both"/>
              <w:rPr>
                <w:rFonts w:ascii="Times New Roman" w:hAnsi="Times New Roman" w:cs="Times New Roman"/>
                <w:iCs/>
                <w:sz w:val="24"/>
                <w:szCs w:val="24"/>
              </w:rPr>
            </w:pPr>
            <w:r w:rsidRPr="00C51FCA">
              <w:rPr>
                <w:rFonts w:ascii="Times New Roman" w:hAnsi="Times New Roman" w:cs="Times New Roman"/>
                <w:iCs/>
                <w:sz w:val="24"/>
                <w:szCs w:val="24"/>
              </w:rPr>
              <w:t>−</w:t>
            </w:r>
            <w:r w:rsidRPr="00C51FCA">
              <w:rPr>
                <w:rFonts w:ascii="Times New Roman" w:hAnsi="Times New Roman" w:cs="Times New Roman"/>
                <w:iCs/>
                <w:sz w:val="24"/>
                <w:szCs w:val="24"/>
              </w:rPr>
              <w:tab/>
              <w:t xml:space="preserve">множественное число существительных, заимствованных из греческого и латинского языков; </w:t>
            </w:r>
          </w:p>
          <w:p w14:paraId="3200C654" w14:textId="77777777" w:rsidR="00C51FCA" w:rsidRPr="00C51FCA" w:rsidRDefault="00C51FCA" w:rsidP="00C51FCA">
            <w:pPr>
              <w:suppressAutoHyphens/>
              <w:spacing w:after="0" w:line="240" w:lineRule="auto"/>
              <w:jc w:val="both"/>
              <w:rPr>
                <w:rFonts w:ascii="Times New Roman" w:hAnsi="Times New Roman" w:cs="Times New Roman"/>
                <w:iCs/>
                <w:sz w:val="24"/>
                <w:szCs w:val="24"/>
              </w:rPr>
            </w:pPr>
            <w:r w:rsidRPr="00C51FCA">
              <w:rPr>
                <w:rFonts w:ascii="Times New Roman" w:hAnsi="Times New Roman" w:cs="Times New Roman"/>
                <w:iCs/>
                <w:sz w:val="24"/>
                <w:szCs w:val="24"/>
              </w:rPr>
              <w:t>−</w:t>
            </w:r>
            <w:r w:rsidRPr="00C51FCA">
              <w:rPr>
                <w:rFonts w:ascii="Times New Roman" w:hAnsi="Times New Roman" w:cs="Times New Roman"/>
                <w:iCs/>
                <w:sz w:val="24"/>
                <w:szCs w:val="24"/>
              </w:rPr>
              <w:tab/>
              <w:t>существительные, имеющие одну форму для единственного и множественного числа;</w:t>
            </w:r>
          </w:p>
          <w:p w14:paraId="62C541A8" w14:textId="77777777" w:rsidR="00C51FCA" w:rsidRPr="00C51FCA" w:rsidRDefault="00C51FCA" w:rsidP="00C51FCA">
            <w:pPr>
              <w:suppressAutoHyphens/>
              <w:spacing w:after="0" w:line="240" w:lineRule="auto"/>
              <w:jc w:val="both"/>
              <w:rPr>
                <w:rFonts w:ascii="Times New Roman" w:hAnsi="Times New Roman" w:cs="Times New Roman"/>
                <w:b/>
                <w:bCs/>
                <w:sz w:val="24"/>
                <w:szCs w:val="24"/>
              </w:rPr>
            </w:pPr>
            <w:r w:rsidRPr="00C51FCA">
              <w:rPr>
                <w:rFonts w:ascii="Times New Roman" w:hAnsi="Times New Roman" w:cs="Times New Roman"/>
                <w:iCs/>
                <w:sz w:val="24"/>
                <w:szCs w:val="24"/>
              </w:rPr>
              <w:t>−</w:t>
            </w:r>
            <w:r w:rsidRPr="00C51FCA">
              <w:rPr>
                <w:rFonts w:ascii="Times New Roman" w:hAnsi="Times New Roman" w:cs="Times New Roman"/>
                <w:iCs/>
                <w:sz w:val="24"/>
                <w:szCs w:val="24"/>
              </w:rPr>
              <w:tab/>
              <w:t>чтение и правописание окончаний.</w:t>
            </w:r>
          </w:p>
        </w:tc>
        <w:tc>
          <w:tcPr>
            <w:tcW w:w="367" w:type="pct"/>
            <w:tcBorders>
              <w:top w:val="single" w:sz="4" w:space="0" w:color="auto"/>
              <w:left w:val="single" w:sz="4" w:space="0" w:color="auto"/>
              <w:bottom w:val="single" w:sz="4" w:space="0" w:color="auto"/>
              <w:right w:val="single" w:sz="4" w:space="0" w:color="auto"/>
            </w:tcBorders>
          </w:tcPr>
          <w:p w14:paraId="4474AC43" w14:textId="77777777" w:rsidR="00C51FCA" w:rsidRPr="00C51FCA" w:rsidRDefault="00C51FCA" w:rsidP="00C51FCA">
            <w:pPr>
              <w:suppressAutoHyphens/>
              <w:spacing w:after="0" w:line="240" w:lineRule="auto"/>
              <w:rPr>
                <w:rFonts w:ascii="Times New Roman" w:eastAsia="Times New Roman" w:hAnsi="Times New Roman" w:cs="Times New Roman"/>
                <w:b/>
                <w:i/>
                <w:sz w:val="24"/>
                <w:szCs w:val="24"/>
                <w:lang w:eastAsia="ru-RU"/>
              </w:rPr>
            </w:pPr>
          </w:p>
        </w:tc>
        <w:tc>
          <w:tcPr>
            <w:tcW w:w="731" w:type="pct"/>
            <w:tcBorders>
              <w:top w:val="single" w:sz="4" w:space="0" w:color="auto"/>
              <w:left w:val="single" w:sz="4" w:space="0" w:color="auto"/>
              <w:bottom w:val="single" w:sz="4" w:space="0" w:color="auto"/>
              <w:right w:val="single" w:sz="4" w:space="0" w:color="auto"/>
            </w:tcBorders>
            <w:hideMark/>
          </w:tcPr>
          <w:p w14:paraId="4B016533" w14:textId="77777777" w:rsidR="00C51FCA" w:rsidRPr="00C51FCA" w:rsidRDefault="00C51FCA" w:rsidP="00C51F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sz w:val="24"/>
                <w:szCs w:val="24"/>
                <w:lang w:eastAsia="ru-RU"/>
              </w:rPr>
            </w:pPr>
            <w:r w:rsidRPr="00C51FCA">
              <w:rPr>
                <w:rFonts w:ascii="Times New Roman" w:eastAsia="Calibri" w:hAnsi="Times New Roman" w:cs="Times New Roman"/>
                <w:sz w:val="24"/>
                <w:szCs w:val="24"/>
              </w:rPr>
              <w:t>ОК 01-05, ОК 09</w:t>
            </w:r>
          </w:p>
        </w:tc>
      </w:tr>
      <w:tr w:rsidR="00C51FCA" w:rsidRPr="00C51FCA" w14:paraId="736F1715" w14:textId="77777777" w:rsidTr="0010422D">
        <w:trPr>
          <w:trHeight w:val="20"/>
        </w:trPr>
        <w:tc>
          <w:tcPr>
            <w:tcW w:w="1037" w:type="pct"/>
            <w:vMerge/>
            <w:tcBorders>
              <w:top w:val="single" w:sz="4" w:space="0" w:color="auto"/>
              <w:left w:val="single" w:sz="4" w:space="0" w:color="auto"/>
              <w:bottom w:val="single" w:sz="4" w:space="0" w:color="auto"/>
              <w:right w:val="single" w:sz="4" w:space="0" w:color="auto"/>
            </w:tcBorders>
            <w:vAlign w:val="center"/>
            <w:hideMark/>
          </w:tcPr>
          <w:p w14:paraId="42AABDAA" w14:textId="77777777" w:rsidR="00C51FCA" w:rsidRPr="00C51FCA" w:rsidRDefault="00C51FCA" w:rsidP="00C51FCA">
            <w:pPr>
              <w:spacing w:after="0"/>
              <w:rPr>
                <w:rFonts w:ascii="Times New Roman" w:eastAsia="Calibri" w:hAnsi="Times New Roman" w:cs="Times New Roman"/>
                <w:b/>
                <w:bCs/>
                <w:iCs/>
                <w:sz w:val="24"/>
                <w:szCs w:val="24"/>
              </w:rPr>
            </w:pPr>
          </w:p>
        </w:tc>
        <w:tc>
          <w:tcPr>
            <w:tcW w:w="2866" w:type="pct"/>
            <w:tcBorders>
              <w:top w:val="single" w:sz="4" w:space="0" w:color="auto"/>
              <w:left w:val="single" w:sz="4" w:space="0" w:color="auto"/>
              <w:bottom w:val="single" w:sz="4" w:space="0" w:color="auto"/>
              <w:right w:val="single" w:sz="4" w:space="0" w:color="auto"/>
            </w:tcBorders>
            <w:hideMark/>
          </w:tcPr>
          <w:p w14:paraId="2B3B0A16" w14:textId="77777777" w:rsidR="00C51FCA" w:rsidRPr="00C51FCA" w:rsidRDefault="00C51FCA" w:rsidP="00C51FCA">
            <w:pPr>
              <w:suppressAutoHyphens/>
              <w:spacing w:after="0" w:line="240" w:lineRule="auto"/>
              <w:jc w:val="both"/>
              <w:rPr>
                <w:rFonts w:ascii="Times New Roman" w:hAnsi="Times New Roman" w:cs="Times New Roman"/>
                <w:b/>
                <w:bCs/>
                <w:sz w:val="24"/>
                <w:szCs w:val="24"/>
              </w:rPr>
            </w:pPr>
            <w:r w:rsidRPr="00C51FCA">
              <w:rPr>
                <w:rFonts w:ascii="Times New Roman" w:eastAsia="Times New Roman" w:hAnsi="Times New Roman" w:cs="Times New Roman"/>
                <w:b/>
                <w:bCs/>
                <w:sz w:val="24"/>
                <w:szCs w:val="24"/>
                <w:lang w:eastAsia="ru-RU"/>
              </w:rPr>
              <w:t>В том числе практических занятий</w:t>
            </w:r>
          </w:p>
        </w:tc>
        <w:tc>
          <w:tcPr>
            <w:tcW w:w="367" w:type="pct"/>
            <w:tcBorders>
              <w:top w:val="single" w:sz="4" w:space="0" w:color="auto"/>
              <w:left w:val="single" w:sz="4" w:space="0" w:color="auto"/>
              <w:bottom w:val="single" w:sz="4" w:space="0" w:color="auto"/>
              <w:right w:val="single" w:sz="4" w:space="0" w:color="auto"/>
            </w:tcBorders>
            <w:hideMark/>
          </w:tcPr>
          <w:p w14:paraId="12FEB3FA" w14:textId="77777777" w:rsidR="00C51FCA" w:rsidRPr="00C51FCA" w:rsidRDefault="00C51FCA" w:rsidP="00C51FCA">
            <w:pPr>
              <w:suppressAutoHyphens/>
              <w:spacing w:after="0" w:line="240" w:lineRule="auto"/>
              <w:rPr>
                <w:rFonts w:ascii="Times New Roman" w:eastAsia="Times New Roman" w:hAnsi="Times New Roman" w:cs="Times New Roman"/>
                <w:b/>
                <w:sz w:val="24"/>
                <w:szCs w:val="24"/>
                <w:lang w:eastAsia="ru-RU"/>
              </w:rPr>
            </w:pPr>
            <w:r w:rsidRPr="00C51FCA">
              <w:rPr>
                <w:rFonts w:ascii="Times New Roman" w:eastAsia="Times New Roman" w:hAnsi="Times New Roman" w:cs="Times New Roman"/>
                <w:b/>
                <w:sz w:val="24"/>
                <w:szCs w:val="24"/>
                <w:lang w:eastAsia="ru-RU"/>
              </w:rPr>
              <w:t>4</w:t>
            </w:r>
          </w:p>
        </w:tc>
        <w:tc>
          <w:tcPr>
            <w:tcW w:w="731" w:type="pct"/>
            <w:tcBorders>
              <w:top w:val="single" w:sz="4" w:space="0" w:color="auto"/>
              <w:left w:val="single" w:sz="4" w:space="0" w:color="auto"/>
              <w:bottom w:val="single" w:sz="4" w:space="0" w:color="auto"/>
              <w:right w:val="single" w:sz="4" w:space="0" w:color="auto"/>
            </w:tcBorders>
          </w:tcPr>
          <w:p w14:paraId="504B4A52" w14:textId="77777777" w:rsidR="00C51FCA" w:rsidRPr="00C51FCA" w:rsidRDefault="00C51FCA" w:rsidP="00C51FCA">
            <w:pPr>
              <w:suppressAutoHyphens/>
              <w:spacing w:after="0" w:line="240" w:lineRule="auto"/>
              <w:rPr>
                <w:rFonts w:ascii="Times New Roman" w:eastAsia="Times New Roman" w:hAnsi="Times New Roman" w:cs="Times New Roman"/>
                <w:sz w:val="24"/>
                <w:szCs w:val="24"/>
                <w:lang w:eastAsia="ru-RU"/>
              </w:rPr>
            </w:pPr>
          </w:p>
        </w:tc>
      </w:tr>
      <w:tr w:rsidR="00C51FCA" w:rsidRPr="00C51FCA" w14:paraId="47F2F89A" w14:textId="77777777" w:rsidTr="0010422D">
        <w:trPr>
          <w:trHeight w:val="20"/>
        </w:trPr>
        <w:tc>
          <w:tcPr>
            <w:tcW w:w="1037" w:type="pct"/>
            <w:vMerge/>
            <w:tcBorders>
              <w:top w:val="single" w:sz="4" w:space="0" w:color="auto"/>
              <w:left w:val="single" w:sz="4" w:space="0" w:color="auto"/>
              <w:bottom w:val="single" w:sz="4" w:space="0" w:color="auto"/>
              <w:right w:val="single" w:sz="4" w:space="0" w:color="auto"/>
            </w:tcBorders>
            <w:vAlign w:val="center"/>
            <w:hideMark/>
          </w:tcPr>
          <w:p w14:paraId="07D58508" w14:textId="77777777" w:rsidR="00C51FCA" w:rsidRPr="00C51FCA" w:rsidRDefault="00C51FCA" w:rsidP="00C51FCA">
            <w:pPr>
              <w:spacing w:after="0"/>
              <w:rPr>
                <w:rFonts w:ascii="Times New Roman" w:eastAsia="Calibri" w:hAnsi="Times New Roman" w:cs="Times New Roman"/>
                <w:b/>
                <w:bCs/>
                <w:iCs/>
                <w:sz w:val="24"/>
                <w:szCs w:val="24"/>
              </w:rPr>
            </w:pPr>
          </w:p>
        </w:tc>
        <w:tc>
          <w:tcPr>
            <w:tcW w:w="2866" w:type="pct"/>
            <w:tcBorders>
              <w:top w:val="single" w:sz="4" w:space="0" w:color="auto"/>
              <w:left w:val="single" w:sz="4" w:space="0" w:color="auto"/>
              <w:bottom w:val="single" w:sz="4" w:space="0" w:color="auto"/>
              <w:right w:val="single" w:sz="4" w:space="0" w:color="auto"/>
            </w:tcBorders>
            <w:hideMark/>
          </w:tcPr>
          <w:p w14:paraId="255D35E3" w14:textId="77777777" w:rsidR="00C51FCA" w:rsidRPr="00C51FCA" w:rsidRDefault="00C51FCA">
            <w:pPr>
              <w:numPr>
                <w:ilvl w:val="0"/>
                <w:numId w:val="22"/>
              </w:numPr>
              <w:suppressAutoHyphens/>
              <w:spacing w:after="0" w:line="240" w:lineRule="auto"/>
              <w:jc w:val="both"/>
              <w:rPr>
                <w:rFonts w:ascii="Times New Roman" w:eastAsia="Times New Roman" w:hAnsi="Times New Roman" w:cs="Times New Roman"/>
                <w:color w:val="000000"/>
                <w:sz w:val="24"/>
                <w:szCs w:val="24"/>
                <w:lang w:eastAsia="ru-RU"/>
              </w:rPr>
            </w:pPr>
            <w:r w:rsidRPr="00C51FCA">
              <w:rPr>
                <w:rFonts w:ascii="Times New Roman" w:eastAsia="Times New Roman" w:hAnsi="Times New Roman" w:cs="Times New Roman"/>
                <w:color w:val="000000"/>
                <w:sz w:val="24"/>
                <w:szCs w:val="24"/>
                <w:lang w:eastAsia="ru-RU"/>
              </w:rPr>
              <w:t>Изучение новой лексики по теме "Технология"</w:t>
            </w:r>
          </w:p>
          <w:p w14:paraId="03E8FEDD" w14:textId="77777777" w:rsidR="00C51FCA" w:rsidRPr="00C51FCA" w:rsidRDefault="00C51FCA">
            <w:pPr>
              <w:numPr>
                <w:ilvl w:val="0"/>
                <w:numId w:val="22"/>
              </w:numPr>
              <w:suppressAutoHyphens/>
              <w:spacing w:after="0" w:line="240" w:lineRule="auto"/>
              <w:jc w:val="both"/>
              <w:rPr>
                <w:rFonts w:ascii="Times New Roman" w:eastAsia="Times New Roman" w:hAnsi="Times New Roman" w:cs="Times New Roman"/>
                <w:sz w:val="24"/>
                <w:szCs w:val="24"/>
                <w:lang w:eastAsia="ar-SA"/>
              </w:rPr>
            </w:pPr>
            <w:r w:rsidRPr="00C51FCA">
              <w:rPr>
                <w:rFonts w:ascii="Times New Roman" w:eastAsia="Times New Roman" w:hAnsi="Times New Roman" w:cs="Times New Roman"/>
                <w:color w:val="000000"/>
                <w:sz w:val="24"/>
                <w:szCs w:val="24"/>
                <w:lang w:eastAsia="ru-RU"/>
              </w:rPr>
              <w:t xml:space="preserve">Пересказ </w:t>
            </w:r>
            <w:proofErr w:type="gramStart"/>
            <w:r w:rsidRPr="00C51FCA">
              <w:rPr>
                <w:rFonts w:ascii="Times New Roman" w:eastAsia="Times New Roman" w:hAnsi="Times New Roman" w:cs="Times New Roman"/>
                <w:color w:val="000000"/>
                <w:sz w:val="24"/>
                <w:szCs w:val="24"/>
                <w:lang w:eastAsia="ru-RU"/>
              </w:rPr>
              <w:t>темы  «</w:t>
            </w:r>
            <w:proofErr w:type="gramEnd"/>
            <w:r w:rsidRPr="00C51FCA">
              <w:rPr>
                <w:rFonts w:ascii="Times New Roman" w:eastAsia="Times New Roman" w:hAnsi="Times New Roman" w:cs="Times New Roman"/>
                <w:color w:val="000000"/>
                <w:sz w:val="24"/>
                <w:szCs w:val="24"/>
                <w:lang w:eastAsia="ru-RU"/>
              </w:rPr>
              <w:t>Технология"</w:t>
            </w:r>
          </w:p>
        </w:tc>
        <w:tc>
          <w:tcPr>
            <w:tcW w:w="367" w:type="pct"/>
            <w:tcBorders>
              <w:top w:val="single" w:sz="4" w:space="0" w:color="auto"/>
              <w:left w:val="single" w:sz="4" w:space="0" w:color="auto"/>
              <w:bottom w:val="single" w:sz="4" w:space="0" w:color="auto"/>
              <w:right w:val="single" w:sz="4" w:space="0" w:color="auto"/>
            </w:tcBorders>
            <w:hideMark/>
          </w:tcPr>
          <w:p w14:paraId="1C861D02" w14:textId="77777777" w:rsidR="00C51FCA" w:rsidRPr="00C51FCA" w:rsidRDefault="00C51FCA" w:rsidP="00C51FCA">
            <w:pPr>
              <w:suppressAutoHyphens/>
              <w:spacing w:after="0" w:line="240" w:lineRule="auto"/>
              <w:rPr>
                <w:rFonts w:ascii="Times New Roman" w:eastAsia="Times New Roman" w:hAnsi="Times New Roman" w:cs="Times New Roman"/>
                <w:sz w:val="24"/>
                <w:szCs w:val="24"/>
                <w:lang w:eastAsia="ru-RU"/>
              </w:rPr>
            </w:pPr>
            <w:r w:rsidRPr="00C51FCA">
              <w:rPr>
                <w:rFonts w:ascii="Times New Roman" w:eastAsia="Times New Roman" w:hAnsi="Times New Roman" w:cs="Times New Roman"/>
                <w:sz w:val="24"/>
                <w:szCs w:val="24"/>
                <w:lang w:eastAsia="ru-RU"/>
              </w:rPr>
              <w:t>2</w:t>
            </w:r>
          </w:p>
          <w:p w14:paraId="60139C75" w14:textId="77777777" w:rsidR="00C51FCA" w:rsidRPr="00C51FCA" w:rsidRDefault="00C51FCA" w:rsidP="00C51FCA">
            <w:pPr>
              <w:suppressAutoHyphens/>
              <w:spacing w:after="0" w:line="240" w:lineRule="auto"/>
              <w:rPr>
                <w:rFonts w:ascii="Times New Roman" w:eastAsia="Times New Roman" w:hAnsi="Times New Roman" w:cs="Times New Roman"/>
                <w:sz w:val="24"/>
                <w:szCs w:val="24"/>
                <w:lang w:eastAsia="ru-RU"/>
              </w:rPr>
            </w:pPr>
            <w:r w:rsidRPr="00C51FCA">
              <w:rPr>
                <w:rFonts w:ascii="Times New Roman" w:eastAsia="Times New Roman" w:hAnsi="Times New Roman" w:cs="Times New Roman"/>
                <w:sz w:val="24"/>
                <w:szCs w:val="24"/>
                <w:lang w:eastAsia="ru-RU"/>
              </w:rPr>
              <w:t>2</w:t>
            </w:r>
          </w:p>
        </w:tc>
        <w:tc>
          <w:tcPr>
            <w:tcW w:w="731" w:type="pct"/>
            <w:tcBorders>
              <w:top w:val="single" w:sz="4" w:space="0" w:color="auto"/>
              <w:left w:val="single" w:sz="4" w:space="0" w:color="auto"/>
              <w:bottom w:val="single" w:sz="4" w:space="0" w:color="auto"/>
              <w:right w:val="single" w:sz="4" w:space="0" w:color="auto"/>
            </w:tcBorders>
          </w:tcPr>
          <w:p w14:paraId="6B662053" w14:textId="77777777" w:rsidR="00C51FCA" w:rsidRPr="00C51FCA" w:rsidRDefault="00C51FCA" w:rsidP="00C51FCA">
            <w:pPr>
              <w:suppressAutoHyphens/>
              <w:spacing w:after="0" w:line="240" w:lineRule="auto"/>
              <w:rPr>
                <w:rFonts w:ascii="Times New Roman" w:eastAsia="Times New Roman" w:hAnsi="Times New Roman" w:cs="Times New Roman"/>
                <w:sz w:val="24"/>
                <w:szCs w:val="24"/>
                <w:lang w:eastAsia="ru-RU"/>
              </w:rPr>
            </w:pPr>
          </w:p>
        </w:tc>
      </w:tr>
      <w:tr w:rsidR="00C51FCA" w:rsidRPr="00C51FCA" w14:paraId="18DFC2A6" w14:textId="77777777" w:rsidTr="0010422D">
        <w:trPr>
          <w:trHeight w:val="20"/>
        </w:trPr>
        <w:tc>
          <w:tcPr>
            <w:tcW w:w="1037" w:type="pct"/>
            <w:vMerge w:val="restart"/>
            <w:tcBorders>
              <w:top w:val="single" w:sz="4" w:space="0" w:color="auto"/>
              <w:left w:val="single" w:sz="4" w:space="0" w:color="auto"/>
              <w:bottom w:val="single" w:sz="4" w:space="0" w:color="auto"/>
              <w:right w:val="single" w:sz="4" w:space="0" w:color="auto"/>
            </w:tcBorders>
            <w:hideMark/>
          </w:tcPr>
          <w:p w14:paraId="4F380DE0" w14:textId="77777777" w:rsidR="00C51FCA" w:rsidRPr="00C51FCA" w:rsidRDefault="00C51FCA" w:rsidP="00C51FCA">
            <w:pPr>
              <w:spacing w:after="0" w:line="240" w:lineRule="auto"/>
              <w:rPr>
                <w:rFonts w:ascii="Times New Roman" w:eastAsia="Calibri" w:hAnsi="Times New Roman" w:cs="Times New Roman"/>
                <w:b/>
                <w:bCs/>
                <w:i/>
                <w:iCs/>
                <w:sz w:val="24"/>
                <w:szCs w:val="24"/>
              </w:rPr>
            </w:pPr>
            <w:r w:rsidRPr="00C51FCA">
              <w:rPr>
                <w:rFonts w:ascii="Times New Roman" w:hAnsi="Times New Roman" w:cs="Times New Roman"/>
                <w:b/>
                <w:i/>
                <w:sz w:val="24"/>
                <w:szCs w:val="24"/>
              </w:rPr>
              <w:t>Тема 9 Праздники</w:t>
            </w:r>
          </w:p>
        </w:tc>
        <w:tc>
          <w:tcPr>
            <w:tcW w:w="2866" w:type="pct"/>
            <w:tcBorders>
              <w:top w:val="single" w:sz="4" w:space="0" w:color="auto"/>
              <w:left w:val="single" w:sz="4" w:space="0" w:color="auto"/>
              <w:bottom w:val="single" w:sz="4" w:space="0" w:color="auto"/>
              <w:right w:val="single" w:sz="4" w:space="0" w:color="auto"/>
            </w:tcBorders>
            <w:hideMark/>
          </w:tcPr>
          <w:p w14:paraId="347933BA" w14:textId="77777777" w:rsidR="00C51FCA" w:rsidRPr="00C51FCA" w:rsidRDefault="00C51FCA" w:rsidP="00C51FCA">
            <w:pPr>
              <w:suppressAutoHyphens/>
              <w:spacing w:after="0" w:line="240" w:lineRule="auto"/>
              <w:jc w:val="both"/>
              <w:rPr>
                <w:rFonts w:ascii="Times New Roman" w:hAnsi="Times New Roman" w:cs="Times New Roman"/>
                <w:b/>
                <w:i/>
                <w:sz w:val="24"/>
                <w:szCs w:val="24"/>
              </w:rPr>
            </w:pPr>
            <w:r w:rsidRPr="00C51FCA">
              <w:rPr>
                <w:rFonts w:ascii="Times New Roman" w:hAnsi="Times New Roman" w:cs="Times New Roman"/>
                <w:b/>
                <w:bCs/>
                <w:sz w:val="24"/>
                <w:szCs w:val="24"/>
              </w:rPr>
              <w:t>Содержание учебного материала</w:t>
            </w:r>
          </w:p>
        </w:tc>
        <w:tc>
          <w:tcPr>
            <w:tcW w:w="367" w:type="pct"/>
            <w:tcBorders>
              <w:top w:val="single" w:sz="4" w:space="0" w:color="auto"/>
              <w:left w:val="single" w:sz="4" w:space="0" w:color="auto"/>
              <w:bottom w:val="single" w:sz="4" w:space="0" w:color="auto"/>
              <w:right w:val="single" w:sz="4" w:space="0" w:color="auto"/>
            </w:tcBorders>
            <w:hideMark/>
          </w:tcPr>
          <w:p w14:paraId="28C228E2" w14:textId="77777777" w:rsidR="00C51FCA" w:rsidRPr="00C51FCA" w:rsidRDefault="00C51FCA" w:rsidP="00C51FCA">
            <w:pPr>
              <w:suppressAutoHyphens/>
              <w:spacing w:after="0" w:line="240" w:lineRule="auto"/>
              <w:rPr>
                <w:rFonts w:ascii="Times New Roman" w:eastAsia="Times New Roman" w:hAnsi="Times New Roman" w:cs="Times New Roman"/>
                <w:b/>
                <w:i/>
                <w:sz w:val="24"/>
                <w:szCs w:val="24"/>
                <w:lang w:eastAsia="ru-RU"/>
              </w:rPr>
            </w:pPr>
            <w:r w:rsidRPr="00C51FCA">
              <w:rPr>
                <w:rFonts w:ascii="Times New Roman" w:eastAsia="Times New Roman" w:hAnsi="Times New Roman" w:cs="Times New Roman"/>
                <w:b/>
                <w:i/>
                <w:sz w:val="24"/>
                <w:szCs w:val="24"/>
                <w:lang w:eastAsia="ru-RU"/>
              </w:rPr>
              <w:t>9</w:t>
            </w:r>
          </w:p>
        </w:tc>
        <w:tc>
          <w:tcPr>
            <w:tcW w:w="731" w:type="pct"/>
            <w:tcBorders>
              <w:top w:val="single" w:sz="4" w:space="0" w:color="auto"/>
              <w:left w:val="single" w:sz="4" w:space="0" w:color="auto"/>
              <w:bottom w:val="single" w:sz="4" w:space="0" w:color="auto"/>
              <w:right w:val="single" w:sz="4" w:space="0" w:color="auto"/>
            </w:tcBorders>
            <w:hideMark/>
          </w:tcPr>
          <w:p w14:paraId="3BA7366D" w14:textId="77777777" w:rsidR="00C51FCA" w:rsidRPr="00C51FCA" w:rsidRDefault="00C51FCA" w:rsidP="00C51F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sz w:val="24"/>
                <w:szCs w:val="24"/>
                <w:lang w:eastAsia="ru-RU"/>
              </w:rPr>
            </w:pPr>
            <w:r w:rsidRPr="00C51FCA">
              <w:rPr>
                <w:rFonts w:ascii="Times New Roman" w:eastAsia="Calibri" w:hAnsi="Times New Roman" w:cs="Times New Roman"/>
                <w:sz w:val="24"/>
                <w:szCs w:val="24"/>
              </w:rPr>
              <w:t>ОК 01-05, ОК 09</w:t>
            </w:r>
          </w:p>
        </w:tc>
      </w:tr>
      <w:tr w:rsidR="00C51FCA" w:rsidRPr="00C51FCA" w14:paraId="2A634289" w14:textId="77777777" w:rsidTr="0010422D">
        <w:trPr>
          <w:trHeight w:val="20"/>
        </w:trPr>
        <w:tc>
          <w:tcPr>
            <w:tcW w:w="1037" w:type="pct"/>
            <w:vMerge/>
            <w:tcBorders>
              <w:top w:val="single" w:sz="4" w:space="0" w:color="auto"/>
              <w:left w:val="single" w:sz="4" w:space="0" w:color="auto"/>
              <w:bottom w:val="single" w:sz="4" w:space="0" w:color="auto"/>
              <w:right w:val="single" w:sz="4" w:space="0" w:color="auto"/>
            </w:tcBorders>
            <w:vAlign w:val="center"/>
            <w:hideMark/>
          </w:tcPr>
          <w:p w14:paraId="5B3B25FB" w14:textId="77777777" w:rsidR="00C51FCA" w:rsidRPr="00C51FCA" w:rsidRDefault="00C51FCA" w:rsidP="00C51FCA">
            <w:pPr>
              <w:spacing w:after="0"/>
              <w:rPr>
                <w:rFonts w:ascii="Times New Roman" w:eastAsia="Calibri" w:hAnsi="Times New Roman" w:cs="Times New Roman"/>
                <w:b/>
                <w:bCs/>
                <w:i/>
                <w:iCs/>
                <w:sz w:val="24"/>
                <w:szCs w:val="24"/>
              </w:rPr>
            </w:pPr>
          </w:p>
        </w:tc>
        <w:tc>
          <w:tcPr>
            <w:tcW w:w="2866" w:type="pct"/>
            <w:tcBorders>
              <w:top w:val="single" w:sz="4" w:space="0" w:color="auto"/>
              <w:left w:val="single" w:sz="4" w:space="0" w:color="auto"/>
              <w:bottom w:val="single" w:sz="4" w:space="0" w:color="auto"/>
              <w:right w:val="single" w:sz="4" w:space="0" w:color="auto"/>
            </w:tcBorders>
          </w:tcPr>
          <w:p w14:paraId="072CF98F" w14:textId="77777777" w:rsidR="00C51FCA" w:rsidRPr="00C51FCA" w:rsidRDefault="00C51FCA" w:rsidP="00C51FCA">
            <w:pPr>
              <w:suppressAutoHyphens/>
              <w:spacing w:after="0" w:line="240" w:lineRule="auto"/>
              <w:jc w:val="both"/>
              <w:rPr>
                <w:rFonts w:ascii="Times New Roman" w:hAnsi="Times New Roman" w:cs="Times New Roman"/>
                <w:sz w:val="24"/>
                <w:szCs w:val="24"/>
                <w:lang w:val="en-US"/>
              </w:rPr>
            </w:pPr>
            <w:r w:rsidRPr="00C51FCA">
              <w:rPr>
                <w:rFonts w:ascii="Times New Roman" w:hAnsi="Times New Roman" w:cs="Times New Roman"/>
                <w:sz w:val="24"/>
                <w:szCs w:val="24"/>
              </w:rPr>
              <w:t>Лексика</w:t>
            </w:r>
            <w:r w:rsidRPr="00C51FCA">
              <w:rPr>
                <w:rFonts w:ascii="Times New Roman" w:hAnsi="Times New Roman" w:cs="Times New Roman"/>
                <w:sz w:val="24"/>
                <w:szCs w:val="24"/>
                <w:lang w:val="en-US"/>
              </w:rPr>
              <w:t>:</w:t>
            </w:r>
          </w:p>
          <w:p w14:paraId="636EA196" w14:textId="77777777" w:rsidR="00C51FCA" w:rsidRPr="00C51FCA" w:rsidRDefault="00C51FCA" w:rsidP="00C51FCA">
            <w:pPr>
              <w:suppressAutoHyphens/>
              <w:spacing w:after="0" w:line="240" w:lineRule="auto"/>
              <w:jc w:val="both"/>
              <w:rPr>
                <w:rFonts w:ascii="Times New Roman" w:hAnsi="Times New Roman" w:cs="Times New Roman"/>
                <w:sz w:val="24"/>
                <w:szCs w:val="24"/>
              </w:rPr>
            </w:pPr>
            <w:r w:rsidRPr="00C51FCA">
              <w:rPr>
                <w:rFonts w:ascii="Times New Roman" w:hAnsi="Times New Roman" w:cs="Times New Roman"/>
                <w:sz w:val="24"/>
                <w:szCs w:val="24"/>
                <w:lang w:val="en-US"/>
              </w:rPr>
              <w:t>−</w:t>
            </w:r>
            <w:r w:rsidRPr="00C51FCA">
              <w:rPr>
                <w:rFonts w:ascii="Times New Roman" w:hAnsi="Times New Roman" w:cs="Times New Roman"/>
                <w:sz w:val="24"/>
                <w:szCs w:val="24"/>
                <w:lang w:val="en-US"/>
              </w:rPr>
              <w:tab/>
            </w:r>
            <w:r w:rsidRPr="00C51FCA">
              <w:rPr>
                <w:rFonts w:ascii="Times New Roman" w:hAnsi="Times New Roman" w:cs="Times New Roman"/>
                <w:sz w:val="24"/>
                <w:szCs w:val="24"/>
              </w:rPr>
              <w:t>Праздники России</w:t>
            </w:r>
          </w:p>
          <w:p w14:paraId="2639F200" w14:textId="77777777" w:rsidR="00C51FCA" w:rsidRPr="00C51FCA" w:rsidRDefault="00C51FCA">
            <w:pPr>
              <w:numPr>
                <w:ilvl w:val="0"/>
                <w:numId w:val="16"/>
              </w:numPr>
              <w:suppressAutoHyphens/>
              <w:spacing w:after="0" w:line="240" w:lineRule="auto"/>
              <w:jc w:val="both"/>
              <w:rPr>
                <w:rFonts w:ascii="Times New Roman" w:eastAsia="Times New Roman" w:hAnsi="Times New Roman" w:cs="Times New Roman"/>
                <w:sz w:val="24"/>
                <w:szCs w:val="24"/>
                <w:lang w:eastAsia="ar-SA"/>
              </w:rPr>
            </w:pPr>
            <w:r w:rsidRPr="00C51FCA">
              <w:rPr>
                <w:rFonts w:ascii="Times New Roman" w:eastAsia="Times New Roman" w:hAnsi="Times New Roman" w:cs="Times New Roman"/>
                <w:sz w:val="24"/>
                <w:szCs w:val="24"/>
                <w:lang w:eastAsia="ar-SA"/>
              </w:rPr>
              <w:t>Праздники стран изучаемого языка</w:t>
            </w:r>
          </w:p>
          <w:p w14:paraId="1805C32B" w14:textId="77777777" w:rsidR="00C51FCA" w:rsidRPr="00C51FCA" w:rsidRDefault="00C51FCA">
            <w:pPr>
              <w:numPr>
                <w:ilvl w:val="0"/>
                <w:numId w:val="16"/>
              </w:numPr>
              <w:suppressAutoHyphens/>
              <w:spacing w:after="0" w:line="240" w:lineRule="auto"/>
              <w:jc w:val="both"/>
              <w:rPr>
                <w:rFonts w:ascii="Times New Roman" w:eastAsia="Times New Roman" w:hAnsi="Times New Roman" w:cs="Times New Roman"/>
                <w:sz w:val="24"/>
                <w:szCs w:val="24"/>
                <w:lang w:eastAsia="ar-SA"/>
              </w:rPr>
            </w:pPr>
            <w:r w:rsidRPr="00C51FCA">
              <w:rPr>
                <w:rFonts w:ascii="Times New Roman" w:eastAsia="Times New Roman" w:hAnsi="Times New Roman" w:cs="Times New Roman"/>
                <w:sz w:val="24"/>
                <w:szCs w:val="24"/>
                <w:lang w:eastAsia="ar-SA"/>
              </w:rPr>
              <w:t>Культурные традиции</w:t>
            </w:r>
          </w:p>
          <w:p w14:paraId="301D01F1" w14:textId="77777777" w:rsidR="00C51FCA" w:rsidRPr="00C51FCA" w:rsidRDefault="00C51FCA" w:rsidP="00C51FCA">
            <w:pPr>
              <w:suppressAutoHyphens/>
              <w:spacing w:after="0" w:line="240" w:lineRule="auto"/>
              <w:jc w:val="both"/>
              <w:rPr>
                <w:rFonts w:ascii="Times New Roman" w:hAnsi="Times New Roman" w:cs="Times New Roman"/>
                <w:sz w:val="24"/>
                <w:szCs w:val="24"/>
                <w:lang w:val="en-US"/>
              </w:rPr>
            </w:pPr>
          </w:p>
          <w:p w14:paraId="63E052AA" w14:textId="77777777" w:rsidR="00C51FCA" w:rsidRPr="00C51FCA" w:rsidRDefault="00C51FCA" w:rsidP="00C51FCA">
            <w:pPr>
              <w:suppressAutoHyphens/>
              <w:spacing w:after="0" w:line="240" w:lineRule="auto"/>
              <w:jc w:val="both"/>
              <w:rPr>
                <w:rFonts w:ascii="Times New Roman" w:hAnsi="Times New Roman" w:cs="Times New Roman"/>
                <w:sz w:val="24"/>
                <w:szCs w:val="24"/>
              </w:rPr>
            </w:pPr>
            <w:r w:rsidRPr="00C51FCA">
              <w:rPr>
                <w:rFonts w:ascii="Times New Roman" w:hAnsi="Times New Roman" w:cs="Times New Roman"/>
                <w:sz w:val="24"/>
                <w:szCs w:val="24"/>
              </w:rPr>
              <w:t>Грамматика:</w:t>
            </w:r>
          </w:p>
          <w:p w14:paraId="2FD034FA" w14:textId="77777777" w:rsidR="00C51FCA" w:rsidRPr="00C51FCA" w:rsidRDefault="00C51FCA" w:rsidP="00C51FCA">
            <w:pPr>
              <w:suppressAutoHyphens/>
              <w:spacing w:after="0" w:line="240" w:lineRule="auto"/>
              <w:jc w:val="both"/>
              <w:rPr>
                <w:rFonts w:ascii="Times New Roman" w:hAnsi="Times New Roman" w:cs="Times New Roman"/>
                <w:sz w:val="24"/>
                <w:szCs w:val="24"/>
              </w:rPr>
            </w:pPr>
            <w:r w:rsidRPr="00C51FCA">
              <w:rPr>
                <w:rFonts w:ascii="Times New Roman" w:hAnsi="Times New Roman" w:cs="Times New Roman"/>
                <w:sz w:val="24"/>
                <w:szCs w:val="24"/>
              </w:rPr>
              <w:lastRenderedPageBreak/>
              <w:t>−</w:t>
            </w:r>
            <w:r w:rsidRPr="00C51FCA">
              <w:rPr>
                <w:rFonts w:ascii="Times New Roman" w:hAnsi="Times New Roman" w:cs="Times New Roman"/>
                <w:sz w:val="24"/>
                <w:szCs w:val="24"/>
              </w:rPr>
              <w:tab/>
              <w:t>простое прошедшее время (образование и функции в действительном и страдательном залоге. Чтение и правописание окончаний в настоящем и прошедшем времени. Слова — маркеры времени)</w:t>
            </w:r>
          </w:p>
          <w:p w14:paraId="618D1FE7" w14:textId="77777777" w:rsidR="00C51FCA" w:rsidRPr="00C51FCA" w:rsidRDefault="00C51FCA" w:rsidP="00C51FCA">
            <w:pPr>
              <w:suppressAutoHyphens/>
              <w:spacing w:after="0" w:line="240" w:lineRule="auto"/>
              <w:jc w:val="both"/>
              <w:rPr>
                <w:rFonts w:ascii="Times New Roman" w:hAnsi="Times New Roman" w:cs="Times New Roman"/>
                <w:sz w:val="24"/>
                <w:szCs w:val="24"/>
              </w:rPr>
            </w:pPr>
            <w:r w:rsidRPr="00C51FCA">
              <w:rPr>
                <w:rFonts w:ascii="Times New Roman" w:hAnsi="Times New Roman" w:cs="Times New Roman"/>
                <w:sz w:val="24"/>
                <w:szCs w:val="24"/>
              </w:rPr>
              <w:t>−</w:t>
            </w:r>
            <w:r w:rsidRPr="00C51FCA">
              <w:rPr>
                <w:rFonts w:ascii="Times New Roman" w:hAnsi="Times New Roman" w:cs="Times New Roman"/>
                <w:sz w:val="24"/>
                <w:szCs w:val="24"/>
              </w:rPr>
              <w:tab/>
              <w:t>правильные и неправильные глаголы</w:t>
            </w:r>
          </w:p>
          <w:p w14:paraId="7E0DCCE3" w14:textId="77777777" w:rsidR="00C51FCA" w:rsidRPr="00C51FCA" w:rsidRDefault="00C51FCA" w:rsidP="00C51FCA">
            <w:pPr>
              <w:suppressAutoHyphens/>
              <w:spacing w:after="0" w:line="240" w:lineRule="auto"/>
              <w:jc w:val="both"/>
              <w:rPr>
                <w:rFonts w:ascii="Times New Roman" w:hAnsi="Times New Roman" w:cs="Times New Roman"/>
                <w:b/>
                <w:bCs/>
                <w:sz w:val="24"/>
                <w:szCs w:val="24"/>
              </w:rPr>
            </w:pPr>
          </w:p>
        </w:tc>
        <w:tc>
          <w:tcPr>
            <w:tcW w:w="367" w:type="pct"/>
            <w:tcBorders>
              <w:top w:val="single" w:sz="4" w:space="0" w:color="auto"/>
              <w:left w:val="single" w:sz="4" w:space="0" w:color="auto"/>
              <w:bottom w:val="single" w:sz="4" w:space="0" w:color="auto"/>
              <w:right w:val="single" w:sz="4" w:space="0" w:color="auto"/>
            </w:tcBorders>
          </w:tcPr>
          <w:p w14:paraId="727A16D9" w14:textId="77777777" w:rsidR="00C51FCA" w:rsidRPr="00C51FCA" w:rsidRDefault="00C51FCA" w:rsidP="00C51FCA">
            <w:pPr>
              <w:suppressAutoHyphens/>
              <w:spacing w:after="0" w:line="240" w:lineRule="auto"/>
              <w:rPr>
                <w:rFonts w:ascii="Times New Roman" w:eastAsia="Times New Roman" w:hAnsi="Times New Roman" w:cs="Times New Roman"/>
                <w:b/>
                <w:i/>
                <w:sz w:val="24"/>
                <w:szCs w:val="24"/>
                <w:lang w:eastAsia="ru-RU"/>
              </w:rPr>
            </w:pPr>
          </w:p>
        </w:tc>
        <w:tc>
          <w:tcPr>
            <w:tcW w:w="731" w:type="pct"/>
            <w:tcBorders>
              <w:top w:val="single" w:sz="4" w:space="0" w:color="auto"/>
              <w:left w:val="single" w:sz="4" w:space="0" w:color="auto"/>
              <w:bottom w:val="single" w:sz="4" w:space="0" w:color="auto"/>
              <w:right w:val="single" w:sz="4" w:space="0" w:color="auto"/>
            </w:tcBorders>
          </w:tcPr>
          <w:p w14:paraId="50CB82BC" w14:textId="77777777" w:rsidR="00C51FCA" w:rsidRPr="00C51FCA" w:rsidRDefault="00C51FCA" w:rsidP="00C51FCA">
            <w:pPr>
              <w:suppressAutoHyphens/>
              <w:spacing w:after="0" w:line="240" w:lineRule="auto"/>
              <w:rPr>
                <w:rFonts w:ascii="Times New Roman" w:eastAsia="Times New Roman" w:hAnsi="Times New Roman" w:cs="Times New Roman"/>
                <w:sz w:val="24"/>
                <w:szCs w:val="24"/>
                <w:lang w:eastAsia="ru-RU"/>
              </w:rPr>
            </w:pPr>
          </w:p>
        </w:tc>
      </w:tr>
      <w:tr w:rsidR="00C51FCA" w:rsidRPr="00C51FCA" w14:paraId="05EA666B" w14:textId="77777777" w:rsidTr="0010422D">
        <w:trPr>
          <w:trHeight w:val="20"/>
        </w:trPr>
        <w:tc>
          <w:tcPr>
            <w:tcW w:w="1037" w:type="pct"/>
            <w:vMerge/>
            <w:tcBorders>
              <w:top w:val="single" w:sz="4" w:space="0" w:color="auto"/>
              <w:left w:val="single" w:sz="4" w:space="0" w:color="auto"/>
              <w:bottom w:val="single" w:sz="4" w:space="0" w:color="auto"/>
              <w:right w:val="single" w:sz="4" w:space="0" w:color="auto"/>
            </w:tcBorders>
            <w:vAlign w:val="center"/>
            <w:hideMark/>
          </w:tcPr>
          <w:p w14:paraId="3CFC4C40" w14:textId="77777777" w:rsidR="00C51FCA" w:rsidRPr="00C51FCA" w:rsidRDefault="00C51FCA" w:rsidP="00C51FCA">
            <w:pPr>
              <w:spacing w:after="0"/>
              <w:rPr>
                <w:rFonts w:ascii="Times New Roman" w:eastAsia="Calibri" w:hAnsi="Times New Roman" w:cs="Times New Roman"/>
                <w:b/>
                <w:bCs/>
                <w:i/>
                <w:iCs/>
                <w:sz w:val="24"/>
                <w:szCs w:val="24"/>
              </w:rPr>
            </w:pPr>
          </w:p>
        </w:tc>
        <w:tc>
          <w:tcPr>
            <w:tcW w:w="2866" w:type="pct"/>
            <w:tcBorders>
              <w:top w:val="single" w:sz="4" w:space="0" w:color="auto"/>
              <w:left w:val="single" w:sz="4" w:space="0" w:color="auto"/>
              <w:bottom w:val="single" w:sz="4" w:space="0" w:color="auto"/>
              <w:right w:val="single" w:sz="4" w:space="0" w:color="auto"/>
            </w:tcBorders>
            <w:hideMark/>
          </w:tcPr>
          <w:p w14:paraId="3605FBDB" w14:textId="77777777" w:rsidR="00C51FCA" w:rsidRPr="00C51FCA" w:rsidRDefault="00C51FCA" w:rsidP="00C51FCA">
            <w:pPr>
              <w:suppressAutoHyphens/>
              <w:spacing w:after="0" w:line="240" w:lineRule="auto"/>
              <w:jc w:val="both"/>
              <w:rPr>
                <w:rFonts w:ascii="Times New Roman" w:hAnsi="Times New Roman" w:cs="Times New Roman"/>
                <w:b/>
                <w:bCs/>
                <w:sz w:val="24"/>
                <w:szCs w:val="24"/>
              </w:rPr>
            </w:pPr>
            <w:r w:rsidRPr="00C51FCA">
              <w:rPr>
                <w:rFonts w:ascii="Times New Roman" w:eastAsia="Times New Roman" w:hAnsi="Times New Roman" w:cs="Times New Roman"/>
                <w:b/>
                <w:bCs/>
                <w:sz w:val="24"/>
                <w:szCs w:val="24"/>
                <w:lang w:eastAsia="ru-RU"/>
              </w:rPr>
              <w:t>В том числе практических занятий</w:t>
            </w:r>
          </w:p>
        </w:tc>
        <w:tc>
          <w:tcPr>
            <w:tcW w:w="367" w:type="pct"/>
            <w:tcBorders>
              <w:top w:val="single" w:sz="4" w:space="0" w:color="auto"/>
              <w:left w:val="single" w:sz="4" w:space="0" w:color="auto"/>
              <w:bottom w:val="single" w:sz="4" w:space="0" w:color="auto"/>
              <w:right w:val="single" w:sz="4" w:space="0" w:color="auto"/>
            </w:tcBorders>
            <w:hideMark/>
          </w:tcPr>
          <w:p w14:paraId="1E9BDAC6" w14:textId="77777777" w:rsidR="00C51FCA" w:rsidRPr="00C51FCA" w:rsidRDefault="00C51FCA" w:rsidP="00C51FCA">
            <w:pPr>
              <w:suppressAutoHyphens/>
              <w:spacing w:after="0" w:line="240" w:lineRule="auto"/>
              <w:rPr>
                <w:rFonts w:ascii="Times New Roman" w:eastAsia="Times New Roman" w:hAnsi="Times New Roman" w:cs="Times New Roman"/>
                <w:b/>
                <w:sz w:val="24"/>
                <w:szCs w:val="24"/>
                <w:lang w:val="en-US" w:eastAsia="ru-RU"/>
              </w:rPr>
            </w:pPr>
            <w:r w:rsidRPr="00C51FCA">
              <w:rPr>
                <w:rFonts w:ascii="Times New Roman" w:eastAsia="Times New Roman" w:hAnsi="Times New Roman" w:cs="Times New Roman"/>
                <w:b/>
                <w:sz w:val="24"/>
                <w:szCs w:val="24"/>
                <w:lang w:val="en-US" w:eastAsia="ru-RU"/>
              </w:rPr>
              <w:t>4</w:t>
            </w:r>
          </w:p>
        </w:tc>
        <w:tc>
          <w:tcPr>
            <w:tcW w:w="731" w:type="pct"/>
            <w:tcBorders>
              <w:top w:val="single" w:sz="4" w:space="0" w:color="auto"/>
              <w:left w:val="single" w:sz="4" w:space="0" w:color="auto"/>
              <w:bottom w:val="single" w:sz="4" w:space="0" w:color="auto"/>
              <w:right w:val="single" w:sz="4" w:space="0" w:color="auto"/>
            </w:tcBorders>
            <w:hideMark/>
          </w:tcPr>
          <w:p w14:paraId="5C24AC14" w14:textId="77777777" w:rsidR="00C51FCA" w:rsidRPr="00C51FCA" w:rsidRDefault="00C51FCA" w:rsidP="00C51F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sz w:val="24"/>
                <w:szCs w:val="24"/>
                <w:lang w:eastAsia="ru-RU"/>
              </w:rPr>
            </w:pPr>
            <w:r w:rsidRPr="00C51FCA">
              <w:rPr>
                <w:rFonts w:ascii="Times New Roman" w:eastAsia="Calibri" w:hAnsi="Times New Roman" w:cs="Times New Roman"/>
                <w:sz w:val="24"/>
                <w:szCs w:val="24"/>
              </w:rPr>
              <w:t>ОК 01-05, ОК 09</w:t>
            </w:r>
          </w:p>
        </w:tc>
      </w:tr>
      <w:tr w:rsidR="00C51FCA" w:rsidRPr="00C51FCA" w14:paraId="29F67BE6" w14:textId="77777777" w:rsidTr="0010422D">
        <w:trPr>
          <w:trHeight w:val="20"/>
        </w:trPr>
        <w:tc>
          <w:tcPr>
            <w:tcW w:w="1037" w:type="pct"/>
            <w:vMerge/>
            <w:tcBorders>
              <w:top w:val="single" w:sz="4" w:space="0" w:color="auto"/>
              <w:left w:val="single" w:sz="4" w:space="0" w:color="auto"/>
              <w:bottom w:val="single" w:sz="4" w:space="0" w:color="auto"/>
              <w:right w:val="single" w:sz="4" w:space="0" w:color="auto"/>
            </w:tcBorders>
            <w:vAlign w:val="center"/>
            <w:hideMark/>
          </w:tcPr>
          <w:p w14:paraId="0C67C09C" w14:textId="77777777" w:rsidR="00C51FCA" w:rsidRPr="00C51FCA" w:rsidRDefault="00C51FCA" w:rsidP="00C51FCA">
            <w:pPr>
              <w:spacing w:after="0"/>
              <w:rPr>
                <w:rFonts w:ascii="Times New Roman" w:eastAsia="Calibri" w:hAnsi="Times New Roman" w:cs="Times New Roman"/>
                <w:b/>
                <w:bCs/>
                <w:i/>
                <w:iCs/>
                <w:sz w:val="24"/>
                <w:szCs w:val="24"/>
              </w:rPr>
            </w:pPr>
          </w:p>
        </w:tc>
        <w:tc>
          <w:tcPr>
            <w:tcW w:w="2866" w:type="pct"/>
            <w:tcBorders>
              <w:top w:val="single" w:sz="4" w:space="0" w:color="auto"/>
              <w:left w:val="single" w:sz="4" w:space="0" w:color="auto"/>
              <w:bottom w:val="single" w:sz="4" w:space="0" w:color="auto"/>
              <w:right w:val="single" w:sz="4" w:space="0" w:color="auto"/>
            </w:tcBorders>
            <w:hideMark/>
          </w:tcPr>
          <w:p w14:paraId="0354DAD2" w14:textId="77777777" w:rsidR="00C51FCA" w:rsidRPr="00C51FCA" w:rsidRDefault="00C51FCA">
            <w:pPr>
              <w:numPr>
                <w:ilvl w:val="0"/>
                <w:numId w:val="23"/>
              </w:numPr>
              <w:suppressAutoHyphens/>
              <w:spacing w:after="0" w:line="240" w:lineRule="auto"/>
              <w:jc w:val="both"/>
              <w:rPr>
                <w:rFonts w:ascii="Times New Roman" w:eastAsia="Times New Roman" w:hAnsi="Times New Roman" w:cs="Times New Roman"/>
                <w:sz w:val="24"/>
                <w:szCs w:val="24"/>
                <w:lang w:eastAsia="ar-SA"/>
              </w:rPr>
            </w:pPr>
            <w:r w:rsidRPr="00C51FCA">
              <w:rPr>
                <w:rFonts w:ascii="Times New Roman" w:eastAsia="Times New Roman" w:hAnsi="Times New Roman" w:cs="Times New Roman"/>
                <w:color w:val="000000"/>
                <w:sz w:val="24"/>
                <w:szCs w:val="24"/>
                <w:lang w:eastAsia="ru-RU"/>
              </w:rPr>
              <w:t>Изучение новой лексики по теме «Праздники»</w:t>
            </w:r>
          </w:p>
          <w:p w14:paraId="695B5BF7" w14:textId="77777777" w:rsidR="00C51FCA" w:rsidRPr="00C51FCA" w:rsidRDefault="00C51FCA">
            <w:pPr>
              <w:numPr>
                <w:ilvl w:val="0"/>
                <w:numId w:val="23"/>
              </w:numPr>
              <w:suppressAutoHyphens/>
              <w:spacing w:after="0" w:line="240" w:lineRule="auto"/>
              <w:jc w:val="both"/>
              <w:rPr>
                <w:rFonts w:ascii="Times New Roman" w:eastAsia="Times New Roman" w:hAnsi="Times New Roman" w:cs="Times New Roman"/>
                <w:sz w:val="24"/>
                <w:szCs w:val="24"/>
                <w:lang w:eastAsia="ar-SA"/>
              </w:rPr>
            </w:pPr>
            <w:r w:rsidRPr="00C51FCA">
              <w:rPr>
                <w:rFonts w:ascii="Times New Roman" w:eastAsia="Times New Roman" w:hAnsi="Times New Roman" w:cs="Times New Roman"/>
                <w:color w:val="000000"/>
                <w:sz w:val="24"/>
                <w:szCs w:val="24"/>
                <w:lang w:eastAsia="ru-RU"/>
              </w:rPr>
              <w:t>Пересказ темы «Праздники»</w:t>
            </w:r>
          </w:p>
        </w:tc>
        <w:tc>
          <w:tcPr>
            <w:tcW w:w="367" w:type="pct"/>
            <w:tcBorders>
              <w:top w:val="single" w:sz="4" w:space="0" w:color="auto"/>
              <w:left w:val="single" w:sz="4" w:space="0" w:color="auto"/>
              <w:bottom w:val="single" w:sz="4" w:space="0" w:color="auto"/>
              <w:right w:val="single" w:sz="4" w:space="0" w:color="auto"/>
            </w:tcBorders>
          </w:tcPr>
          <w:p w14:paraId="70E3FCFA" w14:textId="77777777" w:rsidR="00C51FCA" w:rsidRPr="00C51FCA" w:rsidRDefault="00C51FCA" w:rsidP="00C51FCA">
            <w:pPr>
              <w:suppressAutoHyphens/>
              <w:spacing w:after="0" w:line="240" w:lineRule="auto"/>
              <w:rPr>
                <w:rFonts w:ascii="Times New Roman" w:eastAsia="Times New Roman" w:hAnsi="Times New Roman" w:cs="Times New Roman"/>
                <w:sz w:val="24"/>
                <w:szCs w:val="24"/>
                <w:lang w:eastAsia="ru-RU"/>
              </w:rPr>
            </w:pPr>
            <w:r w:rsidRPr="00C51FCA">
              <w:rPr>
                <w:rFonts w:ascii="Times New Roman" w:eastAsia="Times New Roman" w:hAnsi="Times New Roman" w:cs="Times New Roman"/>
                <w:sz w:val="24"/>
                <w:szCs w:val="24"/>
                <w:lang w:eastAsia="ru-RU"/>
              </w:rPr>
              <w:t>2</w:t>
            </w:r>
          </w:p>
          <w:p w14:paraId="756D0963" w14:textId="77777777" w:rsidR="00C51FCA" w:rsidRPr="00C51FCA" w:rsidRDefault="00C51FCA" w:rsidP="00C51FCA">
            <w:pPr>
              <w:suppressAutoHyphens/>
              <w:spacing w:after="0" w:line="240" w:lineRule="auto"/>
              <w:rPr>
                <w:rFonts w:ascii="Times New Roman" w:eastAsia="Times New Roman" w:hAnsi="Times New Roman" w:cs="Times New Roman"/>
                <w:sz w:val="24"/>
                <w:szCs w:val="24"/>
                <w:lang w:eastAsia="ru-RU"/>
              </w:rPr>
            </w:pPr>
          </w:p>
          <w:p w14:paraId="730E23DB" w14:textId="77777777" w:rsidR="00C51FCA" w:rsidRPr="00C51FCA" w:rsidRDefault="00C51FCA" w:rsidP="00C51FCA">
            <w:pPr>
              <w:suppressAutoHyphens/>
              <w:spacing w:after="0" w:line="240" w:lineRule="auto"/>
              <w:rPr>
                <w:rFonts w:ascii="Times New Roman" w:eastAsia="Times New Roman" w:hAnsi="Times New Roman" w:cs="Times New Roman"/>
                <w:sz w:val="24"/>
                <w:szCs w:val="24"/>
                <w:lang w:eastAsia="ru-RU"/>
              </w:rPr>
            </w:pPr>
            <w:r w:rsidRPr="00C51FCA">
              <w:rPr>
                <w:rFonts w:ascii="Times New Roman" w:eastAsia="Times New Roman" w:hAnsi="Times New Roman" w:cs="Times New Roman"/>
                <w:sz w:val="24"/>
                <w:szCs w:val="24"/>
                <w:lang w:eastAsia="ru-RU"/>
              </w:rPr>
              <w:t>2</w:t>
            </w:r>
          </w:p>
        </w:tc>
        <w:tc>
          <w:tcPr>
            <w:tcW w:w="731" w:type="pct"/>
            <w:tcBorders>
              <w:top w:val="single" w:sz="4" w:space="0" w:color="auto"/>
              <w:left w:val="single" w:sz="4" w:space="0" w:color="auto"/>
              <w:bottom w:val="single" w:sz="4" w:space="0" w:color="auto"/>
              <w:right w:val="single" w:sz="4" w:space="0" w:color="auto"/>
            </w:tcBorders>
          </w:tcPr>
          <w:p w14:paraId="0082835F" w14:textId="77777777" w:rsidR="00C51FCA" w:rsidRPr="00C51FCA" w:rsidRDefault="00C51FCA" w:rsidP="00C51FCA">
            <w:pPr>
              <w:suppressAutoHyphens/>
              <w:spacing w:after="0" w:line="240" w:lineRule="auto"/>
              <w:rPr>
                <w:rFonts w:ascii="Times New Roman" w:eastAsia="Times New Roman" w:hAnsi="Times New Roman" w:cs="Times New Roman"/>
                <w:sz w:val="24"/>
                <w:szCs w:val="24"/>
                <w:lang w:eastAsia="ru-RU"/>
              </w:rPr>
            </w:pPr>
          </w:p>
        </w:tc>
      </w:tr>
      <w:tr w:rsidR="00C51FCA" w:rsidRPr="00C51FCA" w14:paraId="433BC109" w14:textId="77777777" w:rsidTr="0010422D">
        <w:trPr>
          <w:trHeight w:val="20"/>
        </w:trPr>
        <w:tc>
          <w:tcPr>
            <w:tcW w:w="1037" w:type="pct"/>
            <w:vMerge w:val="restart"/>
            <w:tcBorders>
              <w:top w:val="single" w:sz="4" w:space="0" w:color="auto"/>
              <w:left w:val="single" w:sz="4" w:space="0" w:color="auto"/>
              <w:right w:val="single" w:sz="4" w:space="0" w:color="auto"/>
            </w:tcBorders>
          </w:tcPr>
          <w:p w14:paraId="6FFBFCB9" w14:textId="77777777" w:rsidR="00C51FCA" w:rsidRPr="00C51FCA" w:rsidRDefault="00C51FCA" w:rsidP="00C51FCA">
            <w:pPr>
              <w:spacing w:after="0"/>
              <w:rPr>
                <w:rFonts w:ascii="Times New Roman" w:eastAsia="Calibri" w:hAnsi="Times New Roman" w:cs="Times New Roman"/>
                <w:b/>
                <w:bCs/>
                <w:i/>
                <w:iCs/>
                <w:sz w:val="24"/>
                <w:szCs w:val="24"/>
              </w:rPr>
            </w:pPr>
            <w:r w:rsidRPr="00C51FCA">
              <w:rPr>
                <w:rFonts w:ascii="Times New Roman" w:eastAsia="Calibri" w:hAnsi="Times New Roman" w:cs="Times New Roman"/>
                <w:b/>
                <w:bCs/>
                <w:i/>
                <w:iCs/>
                <w:sz w:val="24"/>
                <w:szCs w:val="24"/>
              </w:rPr>
              <w:t>Тема 10 Россия-моя Родина</w:t>
            </w:r>
          </w:p>
        </w:tc>
        <w:tc>
          <w:tcPr>
            <w:tcW w:w="2866" w:type="pct"/>
            <w:tcBorders>
              <w:top w:val="single" w:sz="4" w:space="0" w:color="auto"/>
              <w:left w:val="single" w:sz="4" w:space="0" w:color="auto"/>
              <w:bottom w:val="single" w:sz="4" w:space="0" w:color="auto"/>
              <w:right w:val="single" w:sz="4" w:space="0" w:color="auto"/>
            </w:tcBorders>
          </w:tcPr>
          <w:p w14:paraId="311B2634" w14:textId="77777777" w:rsidR="00C51FCA" w:rsidRPr="00C51FCA" w:rsidRDefault="00C51FCA" w:rsidP="00C51FCA">
            <w:pPr>
              <w:spacing w:after="0" w:line="240" w:lineRule="auto"/>
              <w:jc w:val="both"/>
              <w:rPr>
                <w:rFonts w:ascii="Times New Roman" w:hAnsi="Times New Roman"/>
                <w:color w:val="000000"/>
                <w:sz w:val="24"/>
                <w:szCs w:val="24"/>
                <w:lang w:eastAsia="ru-RU"/>
              </w:rPr>
            </w:pPr>
            <w:r w:rsidRPr="00C51FCA">
              <w:rPr>
                <w:rFonts w:ascii="Times New Roman" w:hAnsi="Times New Roman" w:cs="Times New Roman"/>
                <w:b/>
                <w:bCs/>
                <w:sz w:val="24"/>
                <w:szCs w:val="24"/>
              </w:rPr>
              <w:t>Содержание учебного материала</w:t>
            </w:r>
          </w:p>
        </w:tc>
        <w:tc>
          <w:tcPr>
            <w:tcW w:w="367" w:type="pct"/>
            <w:tcBorders>
              <w:top w:val="single" w:sz="4" w:space="0" w:color="auto"/>
              <w:left w:val="single" w:sz="4" w:space="0" w:color="auto"/>
              <w:bottom w:val="single" w:sz="4" w:space="0" w:color="auto"/>
              <w:right w:val="single" w:sz="4" w:space="0" w:color="auto"/>
            </w:tcBorders>
          </w:tcPr>
          <w:p w14:paraId="799564CA" w14:textId="77777777" w:rsidR="00C51FCA" w:rsidRPr="00C51FCA" w:rsidRDefault="00C51FCA" w:rsidP="00C51FCA">
            <w:pPr>
              <w:suppressAutoHyphens/>
              <w:spacing w:after="0" w:line="240" w:lineRule="auto"/>
              <w:rPr>
                <w:rFonts w:ascii="Times New Roman" w:eastAsia="Times New Roman" w:hAnsi="Times New Roman" w:cs="Times New Roman"/>
                <w:sz w:val="24"/>
                <w:szCs w:val="24"/>
                <w:lang w:eastAsia="ru-RU"/>
              </w:rPr>
            </w:pPr>
            <w:r w:rsidRPr="00C51FCA">
              <w:rPr>
                <w:rFonts w:ascii="Times New Roman" w:eastAsia="Times New Roman" w:hAnsi="Times New Roman" w:cs="Times New Roman"/>
                <w:sz w:val="24"/>
                <w:szCs w:val="24"/>
                <w:lang w:eastAsia="ru-RU"/>
              </w:rPr>
              <w:t>8</w:t>
            </w:r>
          </w:p>
        </w:tc>
        <w:tc>
          <w:tcPr>
            <w:tcW w:w="731" w:type="pct"/>
            <w:tcBorders>
              <w:top w:val="single" w:sz="4" w:space="0" w:color="auto"/>
              <w:left w:val="single" w:sz="4" w:space="0" w:color="auto"/>
              <w:bottom w:val="single" w:sz="4" w:space="0" w:color="auto"/>
              <w:right w:val="single" w:sz="4" w:space="0" w:color="auto"/>
            </w:tcBorders>
          </w:tcPr>
          <w:p w14:paraId="734899A8" w14:textId="77777777" w:rsidR="00C51FCA" w:rsidRPr="00C51FCA" w:rsidRDefault="00C51FCA" w:rsidP="00C51F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sz w:val="24"/>
                <w:szCs w:val="24"/>
                <w:lang w:eastAsia="ru-RU"/>
              </w:rPr>
            </w:pPr>
            <w:r w:rsidRPr="00C51FCA">
              <w:rPr>
                <w:rFonts w:ascii="Times New Roman" w:eastAsia="Calibri" w:hAnsi="Times New Roman" w:cs="Times New Roman"/>
                <w:sz w:val="24"/>
                <w:szCs w:val="24"/>
              </w:rPr>
              <w:t>ОК 01-05, ОК 09</w:t>
            </w:r>
          </w:p>
        </w:tc>
      </w:tr>
      <w:tr w:rsidR="00C51FCA" w:rsidRPr="00C51FCA" w14:paraId="7F9B4B07" w14:textId="77777777" w:rsidTr="0010422D">
        <w:trPr>
          <w:trHeight w:val="20"/>
        </w:trPr>
        <w:tc>
          <w:tcPr>
            <w:tcW w:w="1037" w:type="pct"/>
            <w:vMerge/>
            <w:tcBorders>
              <w:left w:val="single" w:sz="4" w:space="0" w:color="auto"/>
              <w:right w:val="single" w:sz="4" w:space="0" w:color="auto"/>
            </w:tcBorders>
            <w:vAlign w:val="center"/>
          </w:tcPr>
          <w:p w14:paraId="66694B9C" w14:textId="77777777" w:rsidR="00C51FCA" w:rsidRPr="00C51FCA" w:rsidRDefault="00C51FCA" w:rsidP="00C51FCA">
            <w:pPr>
              <w:spacing w:after="0"/>
              <w:rPr>
                <w:rFonts w:ascii="Times New Roman" w:eastAsia="Calibri" w:hAnsi="Times New Roman" w:cs="Times New Roman"/>
                <w:b/>
                <w:bCs/>
                <w:i/>
                <w:iCs/>
                <w:sz w:val="24"/>
                <w:szCs w:val="24"/>
              </w:rPr>
            </w:pPr>
          </w:p>
        </w:tc>
        <w:tc>
          <w:tcPr>
            <w:tcW w:w="2866" w:type="pct"/>
            <w:tcBorders>
              <w:top w:val="single" w:sz="4" w:space="0" w:color="auto"/>
              <w:left w:val="single" w:sz="4" w:space="0" w:color="auto"/>
              <w:bottom w:val="single" w:sz="4" w:space="0" w:color="auto"/>
              <w:right w:val="single" w:sz="4" w:space="0" w:color="auto"/>
            </w:tcBorders>
          </w:tcPr>
          <w:p w14:paraId="70869B9A" w14:textId="77777777" w:rsidR="00C51FCA" w:rsidRPr="00C51FCA" w:rsidRDefault="00C51FCA" w:rsidP="00C51FCA">
            <w:pPr>
              <w:spacing w:after="0" w:line="240" w:lineRule="auto"/>
              <w:jc w:val="both"/>
              <w:rPr>
                <w:rFonts w:ascii="Times New Roman" w:hAnsi="Times New Roman"/>
                <w:color w:val="000000"/>
                <w:sz w:val="24"/>
                <w:szCs w:val="24"/>
                <w:lang w:eastAsia="ru-RU"/>
              </w:rPr>
            </w:pPr>
            <w:r w:rsidRPr="00C51FCA">
              <w:rPr>
                <w:rFonts w:ascii="Times New Roman" w:hAnsi="Times New Roman"/>
                <w:color w:val="000000"/>
                <w:sz w:val="24"/>
                <w:szCs w:val="24"/>
                <w:lang w:eastAsia="ru-RU"/>
              </w:rPr>
              <w:t xml:space="preserve">Лексика </w:t>
            </w:r>
          </w:p>
          <w:p w14:paraId="770C4D6A" w14:textId="77777777" w:rsidR="00C51FCA" w:rsidRPr="00C51FCA" w:rsidRDefault="00C51FCA" w:rsidP="00C51FCA">
            <w:pPr>
              <w:spacing w:after="0" w:line="240" w:lineRule="auto"/>
              <w:jc w:val="both"/>
              <w:rPr>
                <w:rFonts w:ascii="Times New Roman" w:hAnsi="Times New Roman"/>
                <w:color w:val="000000"/>
                <w:sz w:val="24"/>
                <w:szCs w:val="24"/>
                <w:lang w:eastAsia="ru-RU"/>
              </w:rPr>
            </w:pPr>
            <w:r w:rsidRPr="00C51FCA">
              <w:rPr>
                <w:rFonts w:ascii="Times New Roman" w:hAnsi="Times New Roman"/>
                <w:color w:val="000000"/>
                <w:sz w:val="24"/>
                <w:szCs w:val="24"/>
                <w:lang w:eastAsia="ru-RU"/>
              </w:rPr>
              <w:t xml:space="preserve">             Российская Федерация</w:t>
            </w:r>
          </w:p>
          <w:p w14:paraId="2E02E00F" w14:textId="77777777" w:rsidR="00C51FCA" w:rsidRPr="00C51FCA" w:rsidRDefault="00C51FCA" w:rsidP="00C51FCA">
            <w:pPr>
              <w:spacing w:after="0" w:line="240" w:lineRule="auto"/>
              <w:jc w:val="both"/>
              <w:rPr>
                <w:rFonts w:ascii="Times New Roman" w:hAnsi="Times New Roman"/>
                <w:color w:val="000000"/>
                <w:sz w:val="24"/>
                <w:szCs w:val="24"/>
                <w:lang w:eastAsia="ru-RU"/>
              </w:rPr>
            </w:pPr>
            <w:r w:rsidRPr="00C51FCA">
              <w:rPr>
                <w:rFonts w:ascii="Times New Roman" w:hAnsi="Times New Roman"/>
                <w:color w:val="000000"/>
                <w:sz w:val="24"/>
                <w:szCs w:val="24"/>
                <w:lang w:eastAsia="ru-RU"/>
              </w:rPr>
              <w:t xml:space="preserve">             Государственное устройство</w:t>
            </w:r>
          </w:p>
          <w:p w14:paraId="3F5A5F5D" w14:textId="77777777" w:rsidR="00C51FCA" w:rsidRPr="00C51FCA" w:rsidRDefault="00C51FCA" w:rsidP="00C51FCA">
            <w:pPr>
              <w:spacing w:after="0" w:line="240" w:lineRule="auto"/>
              <w:jc w:val="both"/>
              <w:rPr>
                <w:rFonts w:ascii="Times New Roman" w:hAnsi="Times New Roman"/>
                <w:color w:val="000000"/>
                <w:sz w:val="24"/>
                <w:szCs w:val="24"/>
                <w:lang w:eastAsia="ru-RU"/>
              </w:rPr>
            </w:pPr>
            <w:r w:rsidRPr="00C51FCA">
              <w:rPr>
                <w:rFonts w:ascii="Times New Roman" w:hAnsi="Times New Roman"/>
                <w:color w:val="000000"/>
                <w:sz w:val="24"/>
                <w:szCs w:val="24"/>
                <w:lang w:eastAsia="ru-RU"/>
              </w:rPr>
              <w:t xml:space="preserve">             Москва</w:t>
            </w:r>
          </w:p>
          <w:p w14:paraId="09094A4E" w14:textId="77777777" w:rsidR="00C51FCA" w:rsidRPr="00C51FCA" w:rsidRDefault="00C51FCA" w:rsidP="00C51FCA">
            <w:pPr>
              <w:spacing w:after="0" w:line="240" w:lineRule="auto"/>
              <w:jc w:val="both"/>
              <w:rPr>
                <w:rFonts w:ascii="Times New Roman" w:hAnsi="Times New Roman"/>
                <w:color w:val="000000"/>
                <w:sz w:val="24"/>
                <w:szCs w:val="24"/>
                <w:lang w:eastAsia="ru-RU"/>
              </w:rPr>
            </w:pPr>
            <w:r w:rsidRPr="00C51FCA">
              <w:rPr>
                <w:rFonts w:ascii="Times New Roman" w:hAnsi="Times New Roman"/>
                <w:color w:val="000000"/>
                <w:sz w:val="24"/>
                <w:szCs w:val="24"/>
                <w:lang w:eastAsia="ru-RU"/>
              </w:rPr>
              <w:t>Грамматика</w:t>
            </w:r>
          </w:p>
          <w:p w14:paraId="44744BCE" w14:textId="77777777" w:rsidR="00C51FCA" w:rsidRPr="00C51FCA" w:rsidRDefault="00C51FCA" w:rsidP="00C51FCA">
            <w:pPr>
              <w:spacing w:after="0" w:line="240" w:lineRule="auto"/>
              <w:jc w:val="both"/>
              <w:rPr>
                <w:rFonts w:ascii="Times New Roman" w:hAnsi="Times New Roman"/>
                <w:color w:val="000000"/>
                <w:sz w:val="24"/>
                <w:szCs w:val="24"/>
                <w:lang w:eastAsia="ru-RU"/>
              </w:rPr>
            </w:pPr>
            <w:r w:rsidRPr="00C51FCA">
              <w:rPr>
                <w:rFonts w:ascii="Times New Roman" w:hAnsi="Times New Roman"/>
                <w:color w:val="000000"/>
                <w:sz w:val="24"/>
                <w:szCs w:val="24"/>
                <w:lang w:eastAsia="ru-RU"/>
              </w:rPr>
              <w:t xml:space="preserve">    Употребление артиклей с именами собственными</w:t>
            </w:r>
          </w:p>
          <w:p w14:paraId="3C8D03E4" w14:textId="77777777" w:rsidR="00C51FCA" w:rsidRPr="00C51FCA" w:rsidRDefault="00C51FCA" w:rsidP="00C51FCA">
            <w:pPr>
              <w:spacing w:after="0" w:line="240" w:lineRule="auto"/>
              <w:jc w:val="both"/>
              <w:rPr>
                <w:rFonts w:ascii="Times New Roman" w:hAnsi="Times New Roman"/>
                <w:color w:val="000000"/>
                <w:sz w:val="24"/>
                <w:szCs w:val="24"/>
                <w:lang w:eastAsia="ru-RU"/>
              </w:rPr>
            </w:pPr>
            <w:r w:rsidRPr="00C51FCA">
              <w:rPr>
                <w:rFonts w:ascii="Times New Roman" w:hAnsi="Times New Roman"/>
                <w:color w:val="000000"/>
                <w:sz w:val="24"/>
                <w:szCs w:val="24"/>
                <w:lang w:eastAsia="ru-RU"/>
              </w:rPr>
              <w:t xml:space="preserve">    Употребление числительных с датами </w:t>
            </w:r>
          </w:p>
        </w:tc>
        <w:tc>
          <w:tcPr>
            <w:tcW w:w="367" w:type="pct"/>
            <w:tcBorders>
              <w:top w:val="single" w:sz="4" w:space="0" w:color="auto"/>
              <w:left w:val="single" w:sz="4" w:space="0" w:color="auto"/>
              <w:bottom w:val="single" w:sz="4" w:space="0" w:color="auto"/>
              <w:right w:val="single" w:sz="4" w:space="0" w:color="auto"/>
            </w:tcBorders>
          </w:tcPr>
          <w:p w14:paraId="08DB0471" w14:textId="77777777" w:rsidR="00C51FCA" w:rsidRPr="00C51FCA" w:rsidRDefault="00C51FCA" w:rsidP="00C51FCA">
            <w:pPr>
              <w:suppressAutoHyphens/>
              <w:spacing w:after="0" w:line="240" w:lineRule="auto"/>
              <w:rPr>
                <w:rFonts w:ascii="Times New Roman" w:eastAsia="Times New Roman" w:hAnsi="Times New Roman" w:cs="Times New Roman"/>
                <w:sz w:val="24"/>
                <w:szCs w:val="24"/>
                <w:lang w:eastAsia="ru-RU"/>
              </w:rPr>
            </w:pPr>
          </w:p>
        </w:tc>
        <w:tc>
          <w:tcPr>
            <w:tcW w:w="731" w:type="pct"/>
            <w:tcBorders>
              <w:top w:val="single" w:sz="4" w:space="0" w:color="auto"/>
              <w:left w:val="single" w:sz="4" w:space="0" w:color="auto"/>
              <w:bottom w:val="single" w:sz="4" w:space="0" w:color="auto"/>
              <w:right w:val="single" w:sz="4" w:space="0" w:color="auto"/>
            </w:tcBorders>
          </w:tcPr>
          <w:p w14:paraId="554628E2" w14:textId="77777777" w:rsidR="00C51FCA" w:rsidRPr="00C51FCA" w:rsidRDefault="00C51FCA" w:rsidP="00C51FCA">
            <w:pPr>
              <w:suppressAutoHyphens/>
              <w:spacing w:after="0" w:line="240" w:lineRule="auto"/>
              <w:rPr>
                <w:rFonts w:ascii="Times New Roman" w:eastAsia="Times New Roman" w:hAnsi="Times New Roman" w:cs="Times New Roman"/>
                <w:sz w:val="24"/>
                <w:szCs w:val="24"/>
                <w:lang w:eastAsia="ru-RU"/>
              </w:rPr>
            </w:pPr>
          </w:p>
        </w:tc>
      </w:tr>
      <w:tr w:rsidR="00C51FCA" w:rsidRPr="00C51FCA" w14:paraId="0B9071AE" w14:textId="77777777" w:rsidTr="0010422D">
        <w:trPr>
          <w:trHeight w:val="20"/>
        </w:trPr>
        <w:tc>
          <w:tcPr>
            <w:tcW w:w="1037" w:type="pct"/>
            <w:vMerge/>
            <w:tcBorders>
              <w:left w:val="single" w:sz="4" w:space="0" w:color="auto"/>
              <w:right w:val="single" w:sz="4" w:space="0" w:color="auto"/>
            </w:tcBorders>
            <w:vAlign w:val="center"/>
          </w:tcPr>
          <w:p w14:paraId="039A3F16" w14:textId="77777777" w:rsidR="00C51FCA" w:rsidRPr="00C51FCA" w:rsidRDefault="00C51FCA" w:rsidP="00C51FCA">
            <w:pPr>
              <w:spacing w:after="0"/>
              <w:rPr>
                <w:rFonts w:ascii="Times New Roman" w:eastAsia="Calibri" w:hAnsi="Times New Roman" w:cs="Times New Roman"/>
                <w:b/>
                <w:bCs/>
                <w:i/>
                <w:iCs/>
                <w:sz w:val="24"/>
                <w:szCs w:val="24"/>
              </w:rPr>
            </w:pPr>
          </w:p>
        </w:tc>
        <w:tc>
          <w:tcPr>
            <w:tcW w:w="2866" w:type="pct"/>
            <w:tcBorders>
              <w:top w:val="single" w:sz="4" w:space="0" w:color="auto"/>
              <w:left w:val="single" w:sz="4" w:space="0" w:color="auto"/>
              <w:bottom w:val="single" w:sz="4" w:space="0" w:color="auto"/>
              <w:right w:val="single" w:sz="4" w:space="0" w:color="auto"/>
            </w:tcBorders>
          </w:tcPr>
          <w:p w14:paraId="4F72E610" w14:textId="77777777" w:rsidR="00C51FCA" w:rsidRPr="00C51FCA" w:rsidRDefault="00C51FCA" w:rsidP="00C51FCA">
            <w:pPr>
              <w:spacing w:after="0" w:line="240" w:lineRule="auto"/>
              <w:jc w:val="both"/>
              <w:rPr>
                <w:rFonts w:ascii="Times New Roman" w:hAnsi="Times New Roman"/>
                <w:color w:val="000000"/>
                <w:sz w:val="24"/>
                <w:szCs w:val="24"/>
                <w:lang w:eastAsia="ru-RU"/>
              </w:rPr>
            </w:pPr>
            <w:r w:rsidRPr="00C51FCA">
              <w:rPr>
                <w:rFonts w:ascii="Times New Roman" w:eastAsia="Times New Roman" w:hAnsi="Times New Roman" w:cs="Times New Roman"/>
                <w:b/>
                <w:bCs/>
                <w:sz w:val="24"/>
                <w:szCs w:val="24"/>
                <w:lang w:eastAsia="ru-RU"/>
              </w:rPr>
              <w:t>В том числе практических занятий</w:t>
            </w:r>
          </w:p>
        </w:tc>
        <w:tc>
          <w:tcPr>
            <w:tcW w:w="367" w:type="pct"/>
            <w:tcBorders>
              <w:top w:val="single" w:sz="4" w:space="0" w:color="auto"/>
              <w:left w:val="single" w:sz="4" w:space="0" w:color="auto"/>
              <w:bottom w:val="single" w:sz="4" w:space="0" w:color="auto"/>
              <w:right w:val="single" w:sz="4" w:space="0" w:color="auto"/>
            </w:tcBorders>
          </w:tcPr>
          <w:p w14:paraId="05F0E110" w14:textId="77777777" w:rsidR="00C51FCA" w:rsidRPr="00C51FCA" w:rsidRDefault="00C51FCA" w:rsidP="00C51FCA">
            <w:pPr>
              <w:suppressAutoHyphens/>
              <w:spacing w:after="0" w:line="240" w:lineRule="auto"/>
              <w:rPr>
                <w:rFonts w:ascii="Times New Roman" w:eastAsia="Times New Roman" w:hAnsi="Times New Roman" w:cs="Times New Roman"/>
                <w:sz w:val="24"/>
                <w:szCs w:val="24"/>
                <w:lang w:eastAsia="ru-RU"/>
              </w:rPr>
            </w:pPr>
            <w:r w:rsidRPr="00C51FCA">
              <w:rPr>
                <w:rFonts w:ascii="Times New Roman" w:eastAsia="Times New Roman" w:hAnsi="Times New Roman" w:cs="Times New Roman"/>
                <w:sz w:val="24"/>
                <w:szCs w:val="24"/>
                <w:lang w:eastAsia="ru-RU"/>
              </w:rPr>
              <w:t>4</w:t>
            </w:r>
          </w:p>
        </w:tc>
        <w:tc>
          <w:tcPr>
            <w:tcW w:w="731" w:type="pct"/>
            <w:tcBorders>
              <w:top w:val="single" w:sz="4" w:space="0" w:color="auto"/>
              <w:left w:val="single" w:sz="4" w:space="0" w:color="auto"/>
              <w:bottom w:val="single" w:sz="4" w:space="0" w:color="auto"/>
              <w:right w:val="single" w:sz="4" w:space="0" w:color="auto"/>
            </w:tcBorders>
          </w:tcPr>
          <w:p w14:paraId="04F6CFD9" w14:textId="77777777" w:rsidR="00C51FCA" w:rsidRPr="00C51FCA" w:rsidRDefault="00C51FCA" w:rsidP="00C51F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sz w:val="24"/>
                <w:szCs w:val="24"/>
                <w:lang w:eastAsia="ru-RU"/>
              </w:rPr>
            </w:pPr>
            <w:r w:rsidRPr="00C51FCA">
              <w:rPr>
                <w:rFonts w:ascii="Times New Roman" w:eastAsia="Calibri" w:hAnsi="Times New Roman" w:cs="Times New Roman"/>
                <w:sz w:val="24"/>
                <w:szCs w:val="24"/>
              </w:rPr>
              <w:t>ОК 01-05, ОК 09</w:t>
            </w:r>
          </w:p>
        </w:tc>
      </w:tr>
      <w:tr w:rsidR="00C51FCA" w:rsidRPr="00C51FCA" w14:paraId="04B835ED" w14:textId="77777777" w:rsidTr="0010422D">
        <w:trPr>
          <w:trHeight w:val="20"/>
        </w:trPr>
        <w:tc>
          <w:tcPr>
            <w:tcW w:w="1037" w:type="pct"/>
            <w:vMerge/>
            <w:tcBorders>
              <w:left w:val="single" w:sz="4" w:space="0" w:color="auto"/>
              <w:bottom w:val="single" w:sz="4" w:space="0" w:color="auto"/>
              <w:right w:val="single" w:sz="4" w:space="0" w:color="auto"/>
            </w:tcBorders>
            <w:vAlign w:val="center"/>
          </w:tcPr>
          <w:p w14:paraId="3F65DC61" w14:textId="77777777" w:rsidR="00C51FCA" w:rsidRPr="00C51FCA" w:rsidRDefault="00C51FCA" w:rsidP="00C51FCA">
            <w:pPr>
              <w:spacing w:after="0"/>
              <w:rPr>
                <w:rFonts w:ascii="Times New Roman" w:eastAsia="Calibri" w:hAnsi="Times New Roman" w:cs="Times New Roman"/>
                <w:b/>
                <w:bCs/>
                <w:i/>
                <w:iCs/>
                <w:sz w:val="24"/>
                <w:szCs w:val="24"/>
              </w:rPr>
            </w:pPr>
          </w:p>
        </w:tc>
        <w:tc>
          <w:tcPr>
            <w:tcW w:w="2866" w:type="pct"/>
            <w:tcBorders>
              <w:top w:val="single" w:sz="4" w:space="0" w:color="auto"/>
              <w:left w:val="single" w:sz="4" w:space="0" w:color="auto"/>
              <w:bottom w:val="single" w:sz="4" w:space="0" w:color="auto"/>
              <w:right w:val="single" w:sz="4" w:space="0" w:color="auto"/>
            </w:tcBorders>
          </w:tcPr>
          <w:p w14:paraId="41C4499C" w14:textId="77777777" w:rsidR="00C51FCA" w:rsidRPr="00C51FCA" w:rsidRDefault="00C51FCA">
            <w:pPr>
              <w:numPr>
                <w:ilvl w:val="0"/>
                <w:numId w:val="24"/>
              </w:numPr>
              <w:suppressAutoHyphens/>
              <w:spacing w:after="0" w:line="240" w:lineRule="auto"/>
              <w:jc w:val="both"/>
              <w:rPr>
                <w:rFonts w:ascii="Times New Roman" w:eastAsia="Times New Roman" w:hAnsi="Times New Roman" w:cs="Times New Roman"/>
                <w:sz w:val="24"/>
                <w:szCs w:val="24"/>
                <w:lang w:eastAsia="ar-SA"/>
              </w:rPr>
            </w:pPr>
            <w:r w:rsidRPr="00C51FCA">
              <w:rPr>
                <w:rFonts w:ascii="Times New Roman" w:eastAsia="Times New Roman" w:hAnsi="Times New Roman" w:cs="Times New Roman"/>
                <w:color w:val="000000"/>
                <w:sz w:val="24"/>
                <w:szCs w:val="24"/>
                <w:lang w:eastAsia="ru-RU"/>
              </w:rPr>
              <w:t>Изучение новой лексики по теме «Россия моя Родина»</w:t>
            </w:r>
          </w:p>
          <w:p w14:paraId="2248AD61" w14:textId="77777777" w:rsidR="00C51FCA" w:rsidRPr="00C51FCA" w:rsidRDefault="00C51FCA" w:rsidP="00C51FCA">
            <w:pPr>
              <w:spacing w:after="0" w:line="240" w:lineRule="auto"/>
              <w:jc w:val="both"/>
              <w:rPr>
                <w:rFonts w:ascii="Times New Roman" w:hAnsi="Times New Roman"/>
                <w:color w:val="000000"/>
                <w:sz w:val="24"/>
                <w:szCs w:val="24"/>
                <w:lang w:eastAsia="ru-RU"/>
              </w:rPr>
            </w:pPr>
            <w:r w:rsidRPr="00C51FCA">
              <w:rPr>
                <w:rFonts w:ascii="Times New Roman" w:hAnsi="Times New Roman"/>
                <w:color w:val="000000"/>
                <w:sz w:val="24"/>
                <w:szCs w:val="24"/>
                <w:lang w:eastAsia="ru-RU"/>
              </w:rPr>
              <w:t xml:space="preserve">       2. Пересказ темы «Российская Федерация*</w:t>
            </w:r>
          </w:p>
        </w:tc>
        <w:tc>
          <w:tcPr>
            <w:tcW w:w="367" w:type="pct"/>
            <w:tcBorders>
              <w:top w:val="single" w:sz="4" w:space="0" w:color="auto"/>
              <w:left w:val="single" w:sz="4" w:space="0" w:color="auto"/>
              <w:bottom w:val="single" w:sz="4" w:space="0" w:color="auto"/>
              <w:right w:val="single" w:sz="4" w:space="0" w:color="auto"/>
            </w:tcBorders>
          </w:tcPr>
          <w:p w14:paraId="5930358F" w14:textId="77777777" w:rsidR="00C51FCA" w:rsidRPr="00C51FCA" w:rsidRDefault="00C51FCA" w:rsidP="00C51FCA">
            <w:pPr>
              <w:suppressAutoHyphens/>
              <w:spacing w:after="0" w:line="240" w:lineRule="auto"/>
              <w:rPr>
                <w:rFonts w:ascii="Times New Roman" w:eastAsia="Times New Roman" w:hAnsi="Times New Roman" w:cs="Times New Roman"/>
                <w:sz w:val="24"/>
                <w:szCs w:val="24"/>
                <w:lang w:eastAsia="ru-RU"/>
              </w:rPr>
            </w:pPr>
            <w:r w:rsidRPr="00C51FCA">
              <w:rPr>
                <w:rFonts w:ascii="Times New Roman" w:eastAsia="Times New Roman" w:hAnsi="Times New Roman" w:cs="Times New Roman"/>
                <w:sz w:val="24"/>
                <w:szCs w:val="24"/>
                <w:lang w:eastAsia="ru-RU"/>
              </w:rPr>
              <w:t>2</w:t>
            </w:r>
          </w:p>
          <w:p w14:paraId="29838831" w14:textId="77777777" w:rsidR="00C51FCA" w:rsidRPr="00C51FCA" w:rsidRDefault="00C51FCA" w:rsidP="00C51FCA">
            <w:pPr>
              <w:suppressAutoHyphens/>
              <w:spacing w:after="0" w:line="240" w:lineRule="auto"/>
              <w:rPr>
                <w:rFonts w:ascii="Times New Roman" w:eastAsia="Times New Roman" w:hAnsi="Times New Roman" w:cs="Times New Roman"/>
                <w:sz w:val="24"/>
                <w:szCs w:val="24"/>
                <w:lang w:eastAsia="ru-RU"/>
              </w:rPr>
            </w:pPr>
          </w:p>
          <w:p w14:paraId="360C8017" w14:textId="77777777" w:rsidR="00C51FCA" w:rsidRPr="00C51FCA" w:rsidRDefault="00C51FCA" w:rsidP="00C51FCA">
            <w:pPr>
              <w:suppressAutoHyphens/>
              <w:spacing w:after="0" w:line="240" w:lineRule="auto"/>
              <w:rPr>
                <w:rFonts w:ascii="Times New Roman" w:eastAsia="Times New Roman" w:hAnsi="Times New Roman" w:cs="Times New Roman"/>
                <w:sz w:val="24"/>
                <w:szCs w:val="24"/>
                <w:lang w:eastAsia="ru-RU"/>
              </w:rPr>
            </w:pPr>
            <w:r w:rsidRPr="00C51FCA">
              <w:rPr>
                <w:rFonts w:ascii="Times New Roman" w:eastAsia="Times New Roman" w:hAnsi="Times New Roman" w:cs="Times New Roman"/>
                <w:sz w:val="24"/>
                <w:szCs w:val="24"/>
                <w:lang w:eastAsia="ru-RU"/>
              </w:rPr>
              <w:t>2</w:t>
            </w:r>
          </w:p>
        </w:tc>
        <w:tc>
          <w:tcPr>
            <w:tcW w:w="731" w:type="pct"/>
            <w:tcBorders>
              <w:top w:val="single" w:sz="4" w:space="0" w:color="auto"/>
              <w:left w:val="single" w:sz="4" w:space="0" w:color="auto"/>
              <w:bottom w:val="single" w:sz="4" w:space="0" w:color="auto"/>
              <w:right w:val="single" w:sz="4" w:space="0" w:color="auto"/>
            </w:tcBorders>
          </w:tcPr>
          <w:p w14:paraId="189AC65A" w14:textId="77777777" w:rsidR="00C51FCA" w:rsidRPr="00C51FCA" w:rsidRDefault="00C51FCA" w:rsidP="00C51FCA">
            <w:pPr>
              <w:suppressAutoHyphens/>
              <w:spacing w:after="0" w:line="240" w:lineRule="auto"/>
              <w:rPr>
                <w:rFonts w:ascii="Times New Roman" w:eastAsia="Times New Roman" w:hAnsi="Times New Roman" w:cs="Times New Roman"/>
                <w:sz w:val="24"/>
                <w:szCs w:val="24"/>
                <w:lang w:eastAsia="ru-RU"/>
              </w:rPr>
            </w:pPr>
          </w:p>
        </w:tc>
      </w:tr>
      <w:tr w:rsidR="00C51FCA" w:rsidRPr="00C51FCA" w14:paraId="46810D15" w14:textId="77777777" w:rsidTr="0010422D">
        <w:trPr>
          <w:trHeight w:val="20"/>
        </w:trPr>
        <w:tc>
          <w:tcPr>
            <w:tcW w:w="1037" w:type="pct"/>
            <w:tcBorders>
              <w:top w:val="single" w:sz="4" w:space="0" w:color="auto"/>
              <w:left w:val="single" w:sz="4" w:space="0" w:color="auto"/>
              <w:bottom w:val="single" w:sz="4" w:space="0" w:color="auto"/>
              <w:right w:val="single" w:sz="4" w:space="0" w:color="auto"/>
            </w:tcBorders>
            <w:hideMark/>
          </w:tcPr>
          <w:p w14:paraId="29F986A9" w14:textId="77777777" w:rsidR="00C51FCA" w:rsidRPr="00C51FCA" w:rsidRDefault="00C51FCA" w:rsidP="00C51F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bCs/>
                <w:sz w:val="24"/>
                <w:szCs w:val="24"/>
                <w:lang w:eastAsia="ru-RU"/>
              </w:rPr>
            </w:pPr>
            <w:r w:rsidRPr="00C51FCA">
              <w:rPr>
                <w:rFonts w:ascii="Times New Roman" w:hAnsi="Times New Roman" w:cs="Times New Roman"/>
                <w:b/>
                <w:bCs/>
                <w:iCs/>
                <w:sz w:val="24"/>
                <w:szCs w:val="24"/>
              </w:rPr>
              <w:t>Раздел 2</w:t>
            </w:r>
          </w:p>
        </w:tc>
        <w:tc>
          <w:tcPr>
            <w:tcW w:w="2866" w:type="pct"/>
            <w:tcBorders>
              <w:top w:val="single" w:sz="4" w:space="0" w:color="auto"/>
              <w:left w:val="single" w:sz="4" w:space="0" w:color="auto"/>
              <w:bottom w:val="single" w:sz="4" w:space="0" w:color="auto"/>
              <w:right w:val="single" w:sz="4" w:space="0" w:color="auto"/>
            </w:tcBorders>
          </w:tcPr>
          <w:p w14:paraId="64AFD8C2" w14:textId="77777777" w:rsidR="00C51FCA" w:rsidRPr="00C51FCA" w:rsidRDefault="00C51FCA" w:rsidP="00C51FCA">
            <w:pPr>
              <w:suppressAutoHyphens/>
              <w:spacing w:after="0" w:line="240" w:lineRule="auto"/>
              <w:jc w:val="both"/>
              <w:rPr>
                <w:rFonts w:ascii="Times New Roman" w:hAnsi="Times New Roman" w:cs="Times New Roman"/>
                <w:b/>
                <w:bCs/>
                <w:iCs/>
                <w:sz w:val="24"/>
                <w:szCs w:val="24"/>
              </w:rPr>
            </w:pPr>
          </w:p>
        </w:tc>
        <w:tc>
          <w:tcPr>
            <w:tcW w:w="367" w:type="pct"/>
            <w:tcBorders>
              <w:top w:val="single" w:sz="4" w:space="0" w:color="auto"/>
              <w:left w:val="single" w:sz="4" w:space="0" w:color="auto"/>
              <w:bottom w:val="single" w:sz="4" w:space="0" w:color="auto"/>
              <w:right w:val="single" w:sz="4" w:space="0" w:color="auto"/>
            </w:tcBorders>
            <w:hideMark/>
          </w:tcPr>
          <w:p w14:paraId="491B82BC" w14:textId="77777777" w:rsidR="00C51FCA" w:rsidRPr="00C51FCA" w:rsidRDefault="00C51FCA" w:rsidP="00C51FCA">
            <w:pPr>
              <w:suppressAutoHyphens/>
              <w:spacing w:after="0" w:line="240" w:lineRule="auto"/>
              <w:rPr>
                <w:rFonts w:ascii="Times New Roman" w:eastAsia="Times New Roman" w:hAnsi="Times New Roman" w:cs="Times New Roman"/>
                <w:b/>
                <w:sz w:val="24"/>
                <w:szCs w:val="24"/>
                <w:lang w:eastAsia="ru-RU"/>
              </w:rPr>
            </w:pPr>
            <w:r w:rsidRPr="00C51FCA">
              <w:rPr>
                <w:rFonts w:ascii="Times New Roman" w:eastAsia="Times New Roman" w:hAnsi="Times New Roman" w:cs="Times New Roman"/>
                <w:b/>
                <w:sz w:val="24"/>
                <w:szCs w:val="24"/>
                <w:lang w:eastAsia="ru-RU"/>
              </w:rPr>
              <w:t>23</w:t>
            </w:r>
          </w:p>
        </w:tc>
        <w:tc>
          <w:tcPr>
            <w:tcW w:w="731" w:type="pct"/>
            <w:tcBorders>
              <w:top w:val="single" w:sz="4" w:space="0" w:color="auto"/>
              <w:left w:val="single" w:sz="4" w:space="0" w:color="auto"/>
              <w:bottom w:val="single" w:sz="4" w:space="0" w:color="auto"/>
              <w:right w:val="single" w:sz="4" w:space="0" w:color="auto"/>
            </w:tcBorders>
          </w:tcPr>
          <w:p w14:paraId="3F735497" w14:textId="77777777" w:rsidR="00C51FCA" w:rsidRPr="00C51FCA" w:rsidRDefault="00C51FCA" w:rsidP="00C51FCA">
            <w:pPr>
              <w:spacing w:after="0" w:line="240" w:lineRule="auto"/>
              <w:rPr>
                <w:rFonts w:ascii="Times New Roman" w:hAnsi="Times New Roman" w:cs="Times New Roman"/>
                <w:sz w:val="24"/>
                <w:szCs w:val="24"/>
              </w:rPr>
            </w:pPr>
          </w:p>
        </w:tc>
      </w:tr>
      <w:tr w:rsidR="00C51FCA" w:rsidRPr="00C51FCA" w14:paraId="7980A5D4" w14:textId="77777777" w:rsidTr="0010422D">
        <w:trPr>
          <w:trHeight w:val="20"/>
        </w:trPr>
        <w:tc>
          <w:tcPr>
            <w:tcW w:w="1037" w:type="pct"/>
            <w:vMerge w:val="restart"/>
            <w:tcBorders>
              <w:top w:val="single" w:sz="4" w:space="0" w:color="auto"/>
              <w:left w:val="single" w:sz="4" w:space="0" w:color="auto"/>
              <w:bottom w:val="single" w:sz="4" w:space="0" w:color="auto"/>
              <w:right w:val="single" w:sz="4" w:space="0" w:color="auto"/>
            </w:tcBorders>
            <w:hideMark/>
          </w:tcPr>
          <w:p w14:paraId="5FDFAB81" w14:textId="77777777" w:rsidR="00C51FCA" w:rsidRPr="00C51FCA" w:rsidRDefault="00C51FCA" w:rsidP="00C51FCA">
            <w:pPr>
              <w:spacing w:after="0" w:line="240" w:lineRule="auto"/>
              <w:rPr>
                <w:rFonts w:ascii="Times New Roman" w:eastAsia="Times New Roman" w:hAnsi="Times New Roman" w:cs="Times New Roman"/>
                <w:b/>
                <w:bCs/>
                <w:sz w:val="24"/>
                <w:szCs w:val="24"/>
                <w:lang w:eastAsia="ru-RU"/>
              </w:rPr>
            </w:pPr>
            <w:r w:rsidRPr="00C51FCA">
              <w:rPr>
                <w:rFonts w:ascii="Times New Roman" w:hAnsi="Times New Roman" w:cs="Times New Roman"/>
                <w:b/>
                <w:i/>
                <w:iCs/>
                <w:sz w:val="24"/>
                <w:szCs w:val="24"/>
              </w:rPr>
              <w:t>Тема 11 Профессии</w:t>
            </w:r>
          </w:p>
        </w:tc>
        <w:tc>
          <w:tcPr>
            <w:tcW w:w="2866" w:type="pct"/>
            <w:tcBorders>
              <w:top w:val="single" w:sz="4" w:space="0" w:color="auto"/>
              <w:left w:val="single" w:sz="4" w:space="0" w:color="auto"/>
              <w:bottom w:val="single" w:sz="4" w:space="0" w:color="auto"/>
              <w:right w:val="single" w:sz="4" w:space="0" w:color="auto"/>
            </w:tcBorders>
            <w:hideMark/>
          </w:tcPr>
          <w:p w14:paraId="22C35BA4" w14:textId="77777777" w:rsidR="00C51FCA" w:rsidRPr="00C51FCA" w:rsidRDefault="00C51FCA" w:rsidP="00C51FCA">
            <w:pPr>
              <w:suppressAutoHyphens/>
              <w:spacing w:after="0" w:line="240" w:lineRule="auto"/>
              <w:jc w:val="both"/>
              <w:rPr>
                <w:rFonts w:ascii="Times New Roman" w:hAnsi="Times New Roman" w:cs="Times New Roman"/>
                <w:b/>
                <w:i/>
                <w:iCs/>
                <w:sz w:val="24"/>
                <w:szCs w:val="24"/>
              </w:rPr>
            </w:pPr>
            <w:r w:rsidRPr="00C51FCA">
              <w:rPr>
                <w:rFonts w:ascii="Times New Roman" w:hAnsi="Times New Roman" w:cs="Times New Roman"/>
                <w:b/>
                <w:bCs/>
                <w:sz w:val="24"/>
                <w:szCs w:val="24"/>
              </w:rPr>
              <w:t>Содержание учебного материала</w:t>
            </w:r>
          </w:p>
        </w:tc>
        <w:tc>
          <w:tcPr>
            <w:tcW w:w="367" w:type="pct"/>
            <w:tcBorders>
              <w:top w:val="single" w:sz="4" w:space="0" w:color="auto"/>
              <w:left w:val="single" w:sz="4" w:space="0" w:color="auto"/>
              <w:bottom w:val="single" w:sz="4" w:space="0" w:color="auto"/>
              <w:right w:val="single" w:sz="4" w:space="0" w:color="auto"/>
            </w:tcBorders>
            <w:vAlign w:val="center"/>
            <w:hideMark/>
          </w:tcPr>
          <w:p w14:paraId="3B9F6C02" w14:textId="77777777" w:rsidR="00C51FCA" w:rsidRPr="00C51FCA" w:rsidRDefault="00C51FCA" w:rsidP="00C51FCA">
            <w:pPr>
              <w:spacing w:after="0" w:line="240" w:lineRule="auto"/>
              <w:rPr>
                <w:rFonts w:ascii="Times New Roman" w:eastAsia="Times New Roman" w:hAnsi="Times New Roman" w:cs="Times New Roman"/>
                <w:b/>
                <w:i/>
                <w:sz w:val="24"/>
                <w:szCs w:val="24"/>
                <w:lang w:eastAsia="ru-RU"/>
              </w:rPr>
            </w:pPr>
            <w:r w:rsidRPr="00C51FCA">
              <w:rPr>
                <w:rFonts w:ascii="Times New Roman" w:eastAsia="Times New Roman" w:hAnsi="Times New Roman" w:cs="Times New Roman"/>
                <w:b/>
                <w:i/>
                <w:sz w:val="24"/>
                <w:szCs w:val="24"/>
                <w:lang w:eastAsia="ru-RU"/>
              </w:rPr>
              <w:t>13</w:t>
            </w:r>
          </w:p>
        </w:tc>
        <w:tc>
          <w:tcPr>
            <w:tcW w:w="731" w:type="pct"/>
            <w:tcBorders>
              <w:top w:val="single" w:sz="4" w:space="0" w:color="auto"/>
              <w:left w:val="single" w:sz="4" w:space="0" w:color="auto"/>
              <w:bottom w:val="single" w:sz="4" w:space="0" w:color="auto"/>
              <w:right w:val="single" w:sz="4" w:space="0" w:color="auto"/>
            </w:tcBorders>
            <w:hideMark/>
          </w:tcPr>
          <w:p w14:paraId="6DFF62DD" w14:textId="77777777" w:rsidR="00C51FCA" w:rsidRPr="00C51FCA" w:rsidRDefault="00C51FCA" w:rsidP="00C51F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sz w:val="24"/>
                <w:szCs w:val="24"/>
                <w:lang w:eastAsia="ru-RU"/>
              </w:rPr>
            </w:pPr>
            <w:r w:rsidRPr="00C51FCA">
              <w:rPr>
                <w:rFonts w:ascii="Times New Roman" w:eastAsia="Calibri" w:hAnsi="Times New Roman" w:cs="Times New Roman"/>
                <w:sz w:val="24"/>
                <w:szCs w:val="24"/>
              </w:rPr>
              <w:t>ОК 01-05, ОК 09</w:t>
            </w:r>
          </w:p>
        </w:tc>
      </w:tr>
      <w:tr w:rsidR="00C51FCA" w:rsidRPr="00C51FCA" w14:paraId="2AA6F798" w14:textId="77777777" w:rsidTr="0010422D">
        <w:trPr>
          <w:trHeight w:val="1380"/>
        </w:trPr>
        <w:tc>
          <w:tcPr>
            <w:tcW w:w="1037" w:type="pct"/>
            <w:vMerge/>
            <w:tcBorders>
              <w:top w:val="single" w:sz="4" w:space="0" w:color="auto"/>
              <w:left w:val="single" w:sz="4" w:space="0" w:color="auto"/>
              <w:bottom w:val="single" w:sz="4" w:space="0" w:color="auto"/>
              <w:right w:val="single" w:sz="4" w:space="0" w:color="auto"/>
            </w:tcBorders>
            <w:vAlign w:val="center"/>
            <w:hideMark/>
          </w:tcPr>
          <w:p w14:paraId="5766A56F" w14:textId="77777777" w:rsidR="00C51FCA" w:rsidRPr="00C51FCA" w:rsidRDefault="00C51FCA" w:rsidP="00C51FCA">
            <w:pPr>
              <w:spacing w:after="0"/>
              <w:rPr>
                <w:rFonts w:ascii="Times New Roman" w:eastAsia="Times New Roman" w:hAnsi="Times New Roman" w:cs="Times New Roman"/>
                <w:b/>
                <w:bCs/>
                <w:sz w:val="24"/>
                <w:szCs w:val="24"/>
                <w:lang w:eastAsia="ru-RU"/>
              </w:rPr>
            </w:pPr>
          </w:p>
        </w:tc>
        <w:tc>
          <w:tcPr>
            <w:tcW w:w="2866" w:type="pct"/>
            <w:tcBorders>
              <w:top w:val="single" w:sz="4" w:space="0" w:color="auto"/>
              <w:left w:val="single" w:sz="4" w:space="0" w:color="auto"/>
              <w:bottom w:val="single" w:sz="4" w:space="0" w:color="auto"/>
              <w:right w:val="single" w:sz="4" w:space="0" w:color="auto"/>
            </w:tcBorders>
            <w:hideMark/>
          </w:tcPr>
          <w:p w14:paraId="17E57110" w14:textId="77777777" w:rsidR="00C51FCA" w:rsidRPr="00C51FCA" w:rsidRDefault="00C51FCA" w:rsidP="00C51FCA">
            <w:pPr>
              <w:suppressAutoHyphens/>
              <w:spacing w:after="0" w:line="240" w:lineRule="auto"/>
              <w:jc w:val="both"/>
              <w:rPr>
                <w:rFonts w:ascii="Times New Roman" w:hAnsi="Times New Roman" w:cs="Times New Roman"/>
                <w:i/>
                <w:iCs/>
                <w:sz w:val="24"/>
                <w:szCs w:val="24"/>
              </w:rPr>
            </w:pPr>
            <w:r w:rsidRPr="00C51FCA">
              <w:rPr>
                <w:rFonts w:ascii="Times New Roman" w:hAnsi="Times New Roman" w:cs="Times New Roman"/>
                <w:i/>
                <w:iCs/>
                <w:sz w:val="24"/>
                <w:szCs w:val="24"/>
              </w:rPr>
              <w:t>Лексика:</w:t>
            </w:r>
          </w:p>
          <w:p w14:paraId="582F2F34" w14:textId="77777777" w:rsidR="00C51FCA" w:rsidRPr="00C51FCA" w:rsidRDefault="00C51FCA" w:rsidP="00C51FCA">
            <w:pPr>
              <w:suppressAutoHyphens/>
              <w:spacing w:after="0" w:line="240" w:lineRule="auto"/>
              <w:jc w:val="both"/>
              <w:rPr>
                <w:rFonts w:ascii="Times New Roman" w:hAnsi="Times New Roman" w:cs="Times New Roman"/>
                <w:iCs/>
                <w:sz w:val="24"/>
                <w:szCs w:val="24"/>
              </w:rPr>
            </w:pPr>
            <w:r w:rsidRPr="00C51FCA">
              <w:rPr>
                <w:rFonts w:ascii="Times New Roman" w:hAnsi="Times New Roman" w:cs="Times New Roman"/>
                <w:iCs/>
                <w:sz w:val="24"/>
                <w:szCs w:val="24"/>
              </w:rPr>
              <w:t>- профессионально ориентированная лексика;</w:t>
            </w:r>
          </w:p>
          <w:p w14:paraId="2532C72B" w14:textId="77777777" w:rsidR="00C51FCA" w:rsidRPr="00C51FCA" w:rsidRDefault="00C51FCA" w:rsidP="00C51FCA">
            <w:pPr>
              <w:suppressAutoHyphens/>
              <w:spacing w:after="0" w:line="240" w:lineRule="auto"/>
              <w:jc w:val="both"/>
              <w:rPr>
                <w:rFonts w:ascii="Times New Roman" w:hAnsi="Times New Roman" w:cs="Times New Roman"/>
                <w:iCs/>
                <w:sz w:val="24"/>
                <w:szCs w:val="24"/>
              </w:rPr>
            </w:pPr>
            <w:r w:rsidRPr="00C51FCA">
              <w:rPr>
                <w:rFonts w:ascii="Times New Roman" w:hAnsi="Times New Roman" w:cs="Times New Roman"/>
                <w:iCs/>
                <w:sz w:val="24"/>
                <w:szCs w:val="24"/>
              </w:rPr>
              <w:t>- лексика делового общения.</w:t>
            </w:r>
          </w:p>
          <w:p w14:paraId="280F77F7" w14:textId="77777777" w:rsidR="00C51FCA" w:rsidRPr="00C51FCA" w:rsidRDefault="00C51FCA" w:rsidP="00C51FCA">
            <w:pPr>
              <w:suppressAutoHyphens/>
              <w:spacing w:after="0" w:line="240" w:lineRule="auto"/>
              <w:jc w:val="both"/>
              <w:rPr>
                <w:rFonts w:ascii="Times New Roman" w:hAnsi="Times New Roman" w:cs="Times New Roman"/>
                <w:i/>
                <w:iCs/>
                <w:sz w:val="24"/>
                <w:szCs w:val="24"/>
              </w:rPr>
            </w:pPr>
            <w:r w:rsidRPr="00C51FCA">
              <w:rPr>
                <w:rFonts w:ascii="Times New Roman" w:hAnsi="Times New Roman" w:cs="Times New Roman"/>
                <w:i/>
                <w:iCs/>
                <w:sz w:val="24"/>
                <w:szCs w:val="24"/>
              </w:rPr>
              <w:t xml:space="preserve">Грамматика: </w:t>
            </w:r>
          </w:p>
          <w:p w14:paraId="747A132C" w14:textId="77777777" w:rsidR="00C51FCA" w:rsidRPr="00C51FCA" w:rsidRDefault="00C51FCA" w:rsidP="00C51FCA">
            <w:pPr>
              <w:suppressAutoHyphens/>
              <w:spacing w:after="0" w:line="240" w:lineRule="auto"/>
              <w:jc w:val="both"/>
              <w:rPr>
                <w:rFonts w:ascii="Times New Roman" w:hAnsi="Times New Roman" w:cs="Times New Roman"/>
                <w:iCs/>
                <w:sz w:val="24"/>
                <w:szCs w:val="24"/>
              </w:rPr>
            </w:pPr>
            <w:r w:rsidRPr="00C51FCA">
              <w:rPr>
                <w:rFonts w:ascii="Times New Roman" w:hAnsi="Times New Roman" w:cs="Times New Roman"/>
                <w:iCs/>
                <w:sz w:val="24"/>
                <w:szCs w:val="24"/>
              </w:rPr>
              <w:t>- грамматические структуры, типичные для научно-популярных текстов.</w:t>
            </w:r>
          </w:p>
        </w:tc>
        <w:tc>
          <w:tcPr>
            <w:tcW w:w="367" w:type="pct"/>
            <w:tcBorders>
              <w:top w:val="single" w:sz="4" w:space="0" w:color="auto"/>
              <w:left w:val="single" w:sz="4" w:space="0" w:color="auto"/>
              <w:bottom w:val="single" w:sz="4" w:space="0" w:color="auto"/>
              <w:right w:val="single" w:sz="4" w:space="0" w:color="auto"/>
            </w:tcBorders>
            <w:vAlign w:val="center"/>
          </w:tcPr>
          <w:p w14:paraId="0A3E7407" w14:textId="77777777" w:rsidR="00C51FCA" w:rsidRPr="00C51FCA" w:rsidRDefault="00C51FCA" w:rsidP="00C51FCA">
            <w:pPr>
              <w:spacing w:after="0" w:line="240" w:lineRule="auto"/>
              <w:rPr>
                <w:rFonts w:ascii="Times New Roman" w:eastAsia="Times New Roman" w:hAnsi="Times New Roman" w:cs="Times New Roman"/>
                <w:b/>
                <w:bCs/>
                <w:sz w:val="24"/>
                <w:szCs w:val="24"/>
                <w:lang w:eastAsia="ru-RU"/>
              </w:rPr>
            </w:pPr>
          </w:p>
        </w:tc>
        <w:tc>
          <w:tcPr>
            <w:tcW w:w="731" w:type="pct"/>
            <w:tcBorders>
              <w:top w:val="single" w:sz="4" w:space="0" w:color="auto"/>
              <w:left w:val="single" w:sz="4" w:space="0" w:color="auto"/>
              <w:bottom w:val="single" w:sz="4" w:space="0" w:color="auto"/>
              <w:right w:val="single" w:sz="4" w:space="0" w:color="auto"/>
            </w:tcBorders>
          </w:tcPr>
          <w:p w14:paraId="18F5D988" w14:textId="77777777" w:rsidR="00C51FCA" w:rsidRPr="00C51FCA" w:rsidRDefault="00C51FCA" w:rsidP="00C51FCA">
            <w:pPr>
              <w:spacing w:after="0" w:line="240" w:lineRule="auto"/>
              <w:rPr>
                <w:rFonts w:ascii="Times New Roman" w:eastAsia="Times New Roman" w:hAnsi="Times New Roman" w:cs="Times New Roman"/>
                <w:b/>
                <w:bCs/>
                <w:sz w:val="24"/>
                <w:szCs w:val="24"/>
                <w:lang w:eastAsia="ru-RU"/>
              </w:rPr>
            </w:pPr>
          </w:p>
        </w:tc>
      </w:tr>
      <w:tr w:rsidR="00C51FCA" w:rsidRPr="00C51FCA" w14:paraId="0A66DB96" w14:textId="77777777" w:rsidTr="0010422D">
        <w:trPr>
          <w:trHeight w:val="701"/>
        </w:trPr>
        <w:tc>
          <w:tcPr>
            <w:tcW w:w="1037" w:type="pct"/>
            <w:vMerge/>
            <w:tcBorders>
              <w:top w:val="single" w:sz="4" w:space="0" w:color="auto"/>
              <w:left w:val="single" w:sz="4" w:space="0" w:color="auto"/>
              <w:bottom w:val="single" w:sz="4" w:space="0" w:color="auto"/>
              <w:right w:val="single" w:sz="4" w:space="0" w:color="auto"/>
            </w:tcBorders>
            <w:vAlign w:val="center"/>
            <w:hideMark/>
          </w:tcPr>
          <w:p w14:paraId="62755D1B" w14:textId="77777777" w:rsidR="00C51FCA" w:rsidRPr="00C51FCA" w:rsidRDefault="00C51FCA" w:rsidP="00C51FCA">
            <w:pPr>
              <w:spacing w:after="0"/>
              <w:rPr>
                <w:rFonts w:ascii="Times New Roman" w:eastAsia="Times New Roman" w:hAnsi="Times New Roman" w:cs="Times New Roman"/>
                <w:b/>
                <w:bCs/>
                <w:sz w:val="24"/>
                <w:szCs w:val="24"/>
                <w:lang w:eastAsia="ru-RU"/>
              </w:rPr>
            </w:pPr>
          </w:p>
        </w:tc>
        <w:tc>
          <w:tcPr>
            <w:tcW w:w="2866" w:type="pct"/>
            <w:tcBorders>
              <w:top w:val="single" w:sz="4" w:space="0" w:color="auto"/>
              <w:left w:val="single" w:sz="4" w:space="0" w:color="auto"/>
              <w:bottom w:val="single" w:sz="4" w:space="0" w:color="auto"/>
              <w:right w:val="single" w:sz="4" w:space="0" w:color="auto"/>
            </w:tcBorders>
            <w:hideMark/>
          </w:tcPr>
          <w:p w14:paraId="4B81BB4F" w14:textId="77777777" w:rsidR="00C51FCA" w:rsidRPr="00C51FCA" w:rsidRDefault="00C51FCA" w:rsidP="00C51FCA">
            <w:pPr>
              <w:spacing w:after="0" w:line="240" w:lineRule="auto"/>
              <w:rPr>
                <w:rFonts w:ascii="Times New Roman" w:eastAsia="Times New Roman" w:hAnsi="Times New Roman" w:cs="Times New Roman"/>
                <w:b/>
                <w:sz w:val="24"/>
                <w:szCs w:val="24"/>
                <w:lang w:eastAsia="ru-RU"/>
              </w:rPr>
            </w:pPr>
            <w:r w:rsidRPr="00C51FCA">
              <w:rPr>
                <w:rFonts w:ascii="Times New Roman" w:eastAsia="Times New Roman" w:hAnsi="Times New Roman" w:cs="Times New Roman"/>
                <w:b/>
                <w:bCs/>
                <w:sz w:val="24"/>
                <w:szCs w:val="24"/>
                <w:lang w:eastAsia="ru-RU"/>
              </w:rPr>
              <w:t xml:space="preserve">В том числе </w:t>
            </w:r>
            <w:proofErr w:type="gramStart"/>
            <w:r w:rsidRPr="00C51FCA">
              <w:rPr>
                <w:rFonts w:ascii="Times New Roman" w:eastAsia="Times New Roman" w:hAnsi="Times New Roman" w:cs="Times New Roman"/>
                <w:b/>
                <w:bCs/>
                <w:sz w:val="24"/>
                <w:szCs w:val="24"/>
                <w:lang w:eastAsia="ru-RU"/>
              </w:rPr>
              <w:t>практических  занятий</w:t>
            </w:r>
            <w:proofErr w:type="gramEnd"/>
          </w:p>
        </w:tc>
        <w:tc>
          <w:tcPr>
            <w:tcW w:w="367" w:type="pct"/>
            <w:tcBorders>
              <w:top w:val="single" w:sz="4" w:space="0" w:color="auto"/>
              <w:left w:val="single" w:sz="4" w:space="0" w:color="auto"/>
              <w:bottom w:val="single" w:sz="4" w:space="0" w:color="auto"/>
              <w:right w:val="single" w:sz="4" w:space="0" w:color="auto"/>
            </w:tcBorders>
            <w:vAlign w:val="center"/>
            <w:hideMark/>
          </w:tcPr>
          <w:p w14:paraId="4AFBB21F" w14:textId="77777777" w:rsidR="00C51FCA" w:rsidRPr="00C51FCA" w:rsidRDefault="00C51FCA" w:rsidP="00C51FCA">
            <w:pPr>
              <w:spacing w:after="0" w:line="240" w:lineRule="auto"/>
              <w:rPr>
                <w:rFonts w:ascii="Times New Roman" w:eastAsia="Times New Roman" w:hAnsi="Times New Roman" w:cs="Times New Roman"/>
                <w:b/>
                <w:bCs/>
                <w:sz w:val="24"/>
                <w:szCs w:val="24"/>
                <w:lang w:eastAsia="ru-RU"/>
              </w:rPr>
            </w:pPr>
            <w:r w:rsidRPr="00C51FCA">
              <w:rPr>
                <w:rFonts w:ascii="Times New Roman" w:eastAsia="Times New Roman" w:hAnsi="Times New Roman" w:cs="Times New Roman"/>
                <w:b/>
                <w:bCs/>
                <w:sz w:val="24"/>
                <w:szCs w:val="24"/>
                <w:lang w:eastAsia="ru-RU"/>
              </w:rPr>
              <w:t>13</w:t>
            </w:r>
          </w:p>
        </w:tc>
        <w:tc>
          <w:tcPr>
            <w:tcW w:w="731" w:type="pct"/>
            <w:tcBorders>
              <w:top w:val="single" w:sz="4" w:space="0" w:color="auto"/>
              <w:left w:val="single" w:sz="4" w:space="0" w:color="auto"/>
              <w:bottom w:val="single" w:sz="4" w:space="0" w:color="auto"/>
              <w:right w:val="single" w:sz="4" w:space="0" w:color="auto"/>
            </w:tcBorders>
          </w:tcPr>
          <w:p w14:paraId="34ED22BC" w14:textId="77777777" w:rsidR="00C51FCA" w:rsidRPr="00C51FCA" w:rsidRDefault="00C51FCA" w:rsidP="00C51F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Calibri" w:hAnsi="Times New Roman" w:cs="Times New Roman"/>
                <w:sz w:val="24"/>
                <w:szCs w:val="24"/>
              </w:rPr>
            </w:pPr>
            <w:r w:rsidRPr="00C51FCA">
              <w:rPr>
                <w:rFonts w:ascii="Times New Roman" w:eastAsia="Calibri" w:hAnsi="Times New Roman" w:cs="Times New Roman"/>
                <w:sz w:val="24"/>
                <w:szCs w:val="24"/>
              </w:rPr>
              <w:t>ПК 2.4, ПК 4.3.</w:t>
            </w:r>
          </w:p>
          <w:p w14:paraId="085A471D" w14:textId="77777777" w:rsidR="00C51FCA" w:rsidRPr="00C51FCA" w:rsidRDefault="00C51FCA" w:rsidP="00C51F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b/>
                <w:bCs/>
                <w:sz w:val="24"/>
                <w:szCs w:val="24"/>
                <w:lang w:eastAsia="ru-RU"/>
              </w:rPr>
            </w:pPr>
            <w:r w:rsidRPr="00C51FCA">
              <w:rPr>
                <w:rFonts w:ascii="Times New Roman" w:eastAsia="Calibri" w:hAnsi="Times New Roman" w:cs="Times New Roman"/>
                <w:sz w:val="24"/>
                <w:szCs w:val="24"/>
              </w:rPr>
              <w:t>ОК 01-05, ОК 09</w:t>
            </w:r>
          </w:p>
        </w:tc>
      </w:tr>
      <w:tr w:rsidR="00C51FCA" w:rsidRPr="00C51FCA" w14:paraId="15F6F345" w14:textId="77777777" w:rsidTr="0010422D">
        <w:trPr>
          <w:trHeight w:val="537"/>
        </w:trPr>
        <w:tc>
          <w:tcPr>
            <w:tcW w:w="1037" w:type="pct"/>
            <w:vMerge/>
            <w:tcBorders>
              <w:top w:val="single" w:sz="4" w:space="0" w:color="auto"/>
              <w:left w:val="single" w:sz="4" w:space="0" w:color="auto"/>
              <w:bottom w:val="single" w:sz="4" w:space="0" w:color="auto"/>
              <w:right w:val="single" w:sz="4" w:space="0" w:color="auto"/>
            </w:tcBorders>
            <w:vAlign w:val="center"/>
            <w:hideMark/>
          </w:tcPr>
          <w:p w14:paraId="2702B7E0" w14:textId="77777777" w:rsidR="00C51FCA" w:rsidRPr="00C51FCA" w:rsidRDefault="00C51FCA" w:rsidP="00C51FCA">
            <w:pPr>
              <w:spacing w:after="0"/>
              <w:rPr>
                <w:rFonts w:ascii="Times New Roman" w:eastAsia="Times New Roman" w:hAnsi="Times New Roman" w:cs="Times New Roman"/>
                <w:b/>
                <w:bCs/>
                <w:sz w:val="24"/>
                <w:szCs w:val="24"/>
                <w:lang w:eastAsia="ru-RU"/>
              </w:rPr>
            </w:pPr>
          </w:p>
        </w:tc>
        <w:tc>
          <w:tcPr>
            <w:tcW w:w="2866" w:type="pct"/>
            <w:tcBorders>
              <w:top w:val="single" w:sz="4" w:space="0" w:color="auto"/>
              <w:left w:val="single" w:sz="4" w:space="0" w:color="auto"/>
              <w:bottom w:val="single" w:sz="4" w:space="0" w:color="auto"/>
              <w:right w:val="single" w:sz="4" w:space="0" w:color="auto"/>
            </w:tcBorders>
          </w:tcPr>
          <w:p w14:paraId="2E54D090" w14:textId="77777777" w:rsidR="00C51FCA" w:rsidRPr="00C51FCA" w:rsidRDefault="00C51FCA" w:rsidP="00C51FCA">
            <w:pPr>
              <w:spacing w:after="0" w:line="240" w:lineRule="auto"/>
              <w:rPr>
                <w:rFonts w:ascii="Times New Roman" w:eastAsia="Times New Roman" w:hAnsi="Times New Roman" w:cs="Times New Roman"/>
                <w:sz w:val="24"/>
                <w:szCs w:val="24"/>
                <w:lang w:eastAsia="ru-RU"/>
              </w:rPr>
            </w:pPr>
            <w:r w:rsidRPr="00C51FCA">
              <w:rPr>
                <w:rFonts w:ascii="Times New Roman" w:eastAsia="Times New Roman" w:hAnsi="Times New Roman" w:cs="Times New Roman"/>
                <w:sz w:val="24"/>
                <w:szCs w:val="24"/>
                <w:lang w:eastAsia="ru-RU"/>
              </w:rPr>
              <w:t>1. Изучение новой лексики по теме «Профессии»</w:t>
            </w:r>
          </w:p>
          <w:p w14:paraId="06D1E308" w14:textId="77777777" w:rsidR="00C51FCA" w:rsidRPr="00C51FCA" w:rsidRDefault="00C51FCA" w:rsidP="00C51FCA">
            <w:pPr>
              <w:spacing w:after="0" w:line="240" w:lineRule="auto"/>
              <w:rPr>
                <w:rFonts w:ascii="Times New Roman" w:eastAsia="Times New Roman" w:hAnsi="Times New Roman" w:cs="Times New Roman"/>
                <w:sz w:val="24"/>
                <w:szCs w:val="24"/>
                <w:lang w:eastAsia="ru-RU"/>
              </w:rPr>
            </w:pPr>
            <w:r w:rsidRPr="00C51FCA">
              <w:rPr>
                <w:rFonts w:ascii="Times New Roman" w:eastAsia="Times New Roman" w:hAnsi="Times New Roman" w:cs="Times New Roman"/>
                <w:sz w:val="24"/>
                <w:szCs w:val="24"/>
                <w:lang w:eastAsia="ru-RU"/>
              </w:rPr>
              <w:t>2. Востребованные профессии в России</w:t>
            </w:r>
          </w:p>
          <w:p w14:paraId="3CFF5EA8" w14:textId="77777777" w:rsidR="00C51FCA" w:rsidRPr="00C51FCA" w:rsidRDefault="00C51FCA" w:rsidP="00C51FCA">
            <w:pPr>
              <w:spacing w:after="0" w:line="240" w:lineRule="auto"/>
              <w:rPr>
                <w:rFonts w:ascii="Times New Roman" w:eastAsia="Times New Roman" w:hAnsi="Times New Roman" w:cs="Times New Roman"/>
                <w:sz w:val="24"/>
                <w:szCs w:val="24"/>
                <w:lang w:eastAsia="ru-RU"/>
              </w:rPr>
            </w:pPr>
            <w:r w:rsidRPr="00C51FCA">
              <w:rPr>
                <w:rFonts w:ascii="Times New Roman" w:eastAsia="Times New Roman" w:hAnsi="Times New Roman" w:cs="Times New Roman"/>
                <w:sz w:val="24"/>
                <w:szCs w:val="24"/>
                <w:lang w:eastAsia="ru-RU"/>
              </w:rPr>
              <w:t>3. Моя будущая профессия - токарь</w:t>
            </w:r>
          </w:p>
          <w:p w14:paraId="2BDF2814" w14:textId="77777777" w:rsidR="00C51FCA" w:rsidRPr="00C51FCA" w:rsidRDefault="00C51FCA" w:rsidP="00C51FCA">
            <w:pPr>
              <w:spacing w:after="0" w:line="240" w:lineRule="auto"/>
              <w:rPr>
                <w:rFonts w:ascii="Times New Roman" w:eastAsia="Times New Roman" w:hAnsi="Times New Roman" w:cs="Times New Roman"/>
                <w:sz w:val="24"/>
                <w:szCs w:val="24"/>
                <w:lang w:eastAsia="ru-RU"/>
              </w:rPr>
            </w:pPr>
            <w:r w:rsidRPr="00C51FCA">
              <w:rPr>
                <w:rFonts w:ascii="Times New Roman" w:eastAsia="Times New Roman" w:hAnsi="Times New Roman" w:cs="Times New Roman"/>
                <w:sz w:val="24"/>
                <w:szCs w:val="24"/>
                <w:lang w:eastAsia="ru-RU"/>
              </w:rPr>
              <w:t>4. Профессиональные качества токаря</w:t>
            </w:r>
          </w:p>
          <w:p w14:paraId="2B1140F6" w14:textId="77777777" w:rsidR="00C51FCA" w:rsidRPr="00C51FCA" w:rsidRDefault="00C51FCA" w:rsidP="00C51FCA">
            <w:pPr>
              <w:spacing w:after="0" w:line="240" w:lineRule="auto"/>
              <w:rPr>
                <w:rFonts w:ascii="Times New Roman" w:eastAsia="Times New Roman" w:hAnsi="Times New Roman" w:cs="Times New Roman"/>
                <w:sz w:val="24"/>
                <w:szCs w:val="24"/>
                <w:lang w:eastAsia="ru-RU"/>
              </w:rPr>
            </w:pPr>
            <w:r w:rsidRPr="00C51FCA">
              <w:rPr>
                <w:rFonts w:ascii="Times New Roman" w:eastAsia="Times New Roman" w:hAnsi="Times New Roman" w:cs="Times New Roman"/>
                <w:sz w:val="24"/>
                <w:szCs w:val="24"/>
                <w:lang w:eastAsia="ru-RU"/>
              </w:rPr>
              <w:t>5. WorldSkills: требования и умения</w:t>
            </w:r>
          </w:p>
          <w:p w14:paraId="4FF5F1F6" w14:textId="77777777" w:rsidR="00C51FCA" w:rsidRPr="00C51FCA" w:rsidRDefault="00C51FCA" w:rsidP="00C51FCA">
            <w:pPr>
              <w:spacing w:after="0" w:line="240" w:lineRule="auto"/>
              <w:rPr>
                <w:rFonts w:ascii="Times New Roman" w:eastAsia="Times New Roman" w:hAnsi="Times New Roman" w:cs="Times New Roman"/>
                <w:sz w:val="24"/>
                <w:szCs w:val="24"/>
                <w:lang w:eastAsia="ru-RU"/>
              </w:rPr>
            </w:pPr>
            <w:r w:rsidRPr="00C51FCA">
              <w:rPr>
                <w:rFonts w:ascii="Times New Roman" w:eastAsia="Times New Roman" w:hAnsi="Times New Roman" w:cs="Times New Roman"/>
                <w:sz w:val="24"/>
                <w:szCs w:val="24"/>
                <w:lang w:eastAsia="ru-RU"/>
              </w:rPr>
              <w:t>6. Составление резюме для приема на работу</w:t>
            </w:r>
          </w:p>
          <w:p w14:paraId="295046FB" w14:textId="77777777" w:rsidR="00C51FCA" w:rsidRPr="00C51FCA" w:rsidRDefault="00C51FCA" w:rsidP="00C51FCA">
            <w:pPr>
              <w:spacing w:after="0" w:line="240" w:lineRule="auto"/>
              <w:rPr>
                <w:rFonts w:ascii="Times New Roman" w:eastAsia="Times New Roman" w:hAnsi="Times New Roman" w:cs="Times New Roman"/>
                <w:sz w:val="24"/>
                <w:szCs w:val="24"/>
                <w:lang w:eastAsia="ru-RU"/>
              </w:rPr>
            </w:pPr>
            <w:r w:rsidRPr="00C51FCA">
              <w:rPr>
                <w:rFonts w:ascii="Times New Roman" w:eastAsia="Times New Roman" w:hAnsi="Times New Roman" w:cs="Times New Roman"/>
                <w:sz w:val="24"/>
                <w:szCs w:val="24"/>
                <w:lang w:eastAsia="ru-RU"/>
              </w:rPr>
              <w:t>7. Написание заявления в компанию</w:t>
            </w:r>
          </w:p>
          <w:p w14:paraId="07BFD225" w14:textId="77777777" w:rsidR="00C51FCA" w:rsidRPr="00C51FCA" w:rsidRDefault="00C51FCA" w:rsidP="00C51FCA">
            <w:pPr>
              <w:spacing w:after="0" w:line="240" w:lineRule="auto"/>
              <w:rPr>
                <w:rFonts w:ascii="Times New Roman" w:eastAsia="Times New Roman" w:hAnsi="Times New Roman" w:cs="Times New Roman"/>
                <w:b/>
                <w:sz w:val="24"/>
                <w:szCs w:val="24"/>
                <w:lang w:eastAsia="ru-RU"/>
              </w:rPr>
            </w:pPr>
            <w:r w:rsidRPr="00C51FCA">
              <w:rPr>
                <w:rFonts w:ascii="Times New Roman" w:eastAsia="Times New Roman" w:hAnsi="Times New Roman" w:cs="Times New Roman"/>
                <w:sz w:val="24"/>
                <w:szCs w:val="24"/>
                <w:lang w:eastAsia="ru-RU"/>
              </w:rPr>
              <w:t>8. Пересказ темы «Профессии»</w:t>
            </w:r>
          </w:p>
          <w:p w14:paraId="64ED8971" w14:textId="77777777" w:rsidR="00C51FCA" w:rsidRPr="00C51FCA" w:rsidRDefault="00C51FCA" w:rsidP="00C51FCA">
            <w:pPr>
              <w:spacing w:after="0" w:line="240" w:lineRule="auto"/>
              <w:rPr>
                <w:rFonts w:ascii="Times New Roman" w:eastAsia="Times New Roman" w:hAnsi="Times New Roman" w:cs="Times New Roman"/>
                <w:b/>
                <w:sz w:val="24"/>
                <w:szCs w:val="24"/>
                <w:lang w:eastAsia="ru-RU"/>
              </w:rPr>
            </w:pPr>
          </w:p>
        </w:tc>
        <w:tc>
          <w:tcPr>
            <w:tcW w:w="367" w:type="pct"/>
            <w:tcBorders>
              <w:top w:val="single" w:sz="4" w:space="0" w:color="auto"/>
              <w:left w:val="single" w:sz="4" w:space="0" w:color="auto"/>
              <w:bottom w:val="single" w:sz="4" w:space="0" w:color="auto"/>
              <w:right w:val="single" w:sz="4" w:space="0" w:color="auto"/>
            </w:tcBorders>
          </w:tcPr>
          <w:p w14:paraId="07BE9024" w14:textId="77777777" w:rsidR="00C51FCA" w:rsidRPr="00C51FCA" w:rsidRDefault="00C51FCA" w:rsidP="00C51FCA">
            <w:pPr>
              <w:spacing w:after="0" w:line="240" w:lineRule="auto"/>
              <w:rPr>
                <w:rFonts w:ascii="Times New Roman" w:eastAsia="Times New Roman" w:hAnsi="Times New Roman" w:cs="Times New Roman"/>
                <w:bCs/>
                <w:sz w:val="24"/>
                <w:szCs w:val="24"/>
                <w:lang w:eastAsia="ru-RU"/>
              </w:rPr>
            </w:pPr>
            <w:r w:rsidRPr="00C51FCA">
              <w:rPr>
                <w:rFonts w:ascii="Times New Roman" w:eastAsia="Times New Roman" w:hAnsi="Times New Roman" w:cs="Times New Roman"/>
                <w:bCs/>
                <w:sz w:val="24"/>
                <w:szCs w:val="24"/>
                <w:lang w:eastAsia="ru-RU"/>
              </w:rPr>
              <w:t>2</w:t>
            </w:r>
          </w:p>
          <w:p w14:paraId="34AC719F" w14:textId="77777777" w:rsidR="00C51FCA" w:rsidRPr="00C51FCA" w:rsidRDefault="00C51FCA" w:rsidP="00C51FCA">
            <w:pPr>
              <w:spacing w:after="0" w:line="240" w:lineRule="auto"/>
              <w:rPr>
                <w:rFonts w:ascii="Times New Roman" w:eastAsia="Times New Roman" w:hAnsi="Times New Roman" w:cs="Times New Roman"/>
                <w:bCs/>
                <w:sz w:val="24"/>
                <w:szCs w:val="24"/>
                <w:lang w:eastAsia="ru-RU"/>
              </w:rPr>
            </w:pPr>
          </w:p>
          <w:p w14:paraId="568FB19C" w14:textId="77777777" w:rsidR="00C51FCA" w:rsidRPr="00C51FCA" w:rsidRDefault="00C51FCA" w:rsidP="00C51FCA">
            <w:pPr>
              <w:spacing w:after="0" w:line="240" w:lineRule="auto"/>
              <w:rPr>
                <w:rFonts w:ascii="Times New Roman" w:eastAsia="Times New Roman" w:hAnsi="Times New Roman" w:cs="Times New Roman"/>
                <w:bCs/>
                <w:sz w:val="24"/>
                <w:szCs w:val="24"/>
                <w:lang w:eastAsia="ru-RU"/>
              </w:rPr>
            </w:pPr>
            <w:r w:rsidRPr="00C51FCA">
              <w:rPr>
                <w:rFonts w:ascii="Times New Roman" w:eastAsia="Times New Roman" w:hAnsi="Times New Roman" w:cs="Times New Roman"/>
                <w:bCs/>
                <w:sz w:val="24"/>
                <w:szCs w:val="24"/>
                <w:lang w:eastAsia="ru-RU"/>
              </w:rPr>
              <w:t>2</w:t>
            </w:r>
          </w:p>
          <w:p w14:paraId="619D8722" w14:textId="77777777" w:rsidR="00C51FCA" w:rsidRPr="00C51FCA" w:rsidRDefault="00C51FCA" w:rsidP="00C51FCA">
            <w:pPr>
              <w:spacing w:after="0" w:line="240" w:lineRule="auto"/>
              <w:rPr>
                <w:rFonts w:ascii="Times New Roman" w:eastAsia="Times New Roman" w:hAnsi="Times New Roman" w:cs="Times New Roman"/>
                <w:bCs/>
                <w:sz w:val="24"/>
                <w:szCs w:val="24"/>
                <w:lang w:eastAsia="ru-RU"/>
              </w:rPr>
            </w:pPr>
            <w:r w:rsidRPr="00C51FCA">
              <w:rPr>
                <w:rFonts w:ascii="Times New Roman" w:eastAsia="Times New Roman" w:hAnsi="Times New Roman" w:cs="Times New Roman"/>
                <w:bCs/>
                <w:sz w:val="24"/>
                <w:szCs w:val="24"/>
                <w:lang w:eastAsia="ru-RU"/>
              </w:rPr>
              <w:t>2</w:t>
            </w:r>
          </w:p>
          <w:p w14:paraId="73561EE8" w14:textId="77777777" w:rsidR="00C51FCA" w:rsidRPr="00C51FCA" w:rsidRDefault="00C51FCA" w:rsidP="00C51FCA">
            <w:pPr>
              <w:spacing w:after="0" w:line="240" w:lineRule="auto"/>
              <w:rPr>
                <w:rFonts w:ascii="Times New Roman" w:eastAsia="Times New Roman" w:hAnsi="Times New Roman" w:cs="Times New Roman"/>
                <w:bCs/>
                <w:sz w:val="24"/>
                <w:szCs w:val="24"/>
                <w:lang w:eastAsia="ru-RU"/>
              </w:rPr>
            </w:pPr>
            <w:r w:rsidRPr="00C51FCA">
              <w:rPr>
                <w:rFonts w:ascii="Times New Roman" w:eastAsia="Times New Roman" w:hAnsi="Times New Roman" w:cs="Times New Roman"/>
                <w:bCs/>
                <w:sz w:val="24"/>
                <w:szCs w:val="24"/>
                <w:lang w:eastAsia="ru-RU"/>
              </w:rPr>
              <w:t>2</w:t>
            </w:r>
          </w:p>
          <w:p w14:paraId="49EC9847" w14:textId="77777777" w:rsidR="00C51FCA" w:rsidRPr="00C51FCA" w:rsidRDefault="00C51FCA" w:rsidP="00C51FCA">
            <w:pPr>
              <w:spacing w:after="0" w:line="240" w:lineRule="auto"/>
              <w:rPr>
                <w:rFonts w:ascii="Times New Roman" w:eastAsia="Times New Roman" w:hAnsi="Times New Roman" w:cs="Times New Roman"/>
                <w:bCs/>
                <w:sz w:val="24"/>
                <w:szCs w:val="24"/>
                <w:lang w:eastAsia="ru-RU"/>
              </w:rPr>
            </w:pPr>
            <w:r w:rsidRPr="00C51FCA">
              <w:rPr>
                <w:rFonts w:ascii="Times New Roman" w:eastAsia="Times New Roman" w:hAnsi="Times New Roman" w:cs="Times New Roman"/>
                <w:bCs/>
                <w:sz w:val="24"/>
                <w:szCs w:val="24"/>
                <w:lang w:eastAsia="ru-RU"/>
              </w:rPr>
              <w:t>2</w:t>
            </w:r>
          </w:p>
          <w:p w14:paraId="149AA826" w14:textId="77777777" w:rsidR="00C51FCA" w:rsidRPr="00C51FCA" w:rsidRDefault="00C51FCA" w:rsidP="00C51FCA">
            <w:pPr>
              <w:spacing w:after="0" w:line="240" w:lineRule="auto"/>
              <w:rPr>
                <w:rFonts w:ascii="Times New Roman" w:eastAsia="Times New Roman" w:hAnsi="Times New Roman" w:cs="Times New Roman"/>
                <w:bCs/>
                <w:sz w:val="24"/>
                <w:szCs w:val="24"/>
                <w:lang w:eastAsia="ru-RU"/>
              </w:rPr>
            </w:pPr>
            <w:r w:rsidRPr="00C51FCA">
              <w:rPr>
                <w:rFonts w:ascii="Times New Roman" w:eastAsia="Times New Roman" w:hAnsi="Times New Roman" w:cs="Times New Roman"/>
                <w:bCs/>
                <w:sz w:val="24"/>
                <w:szCs w:val="24"/>
                <w:lang w:eastAsia="ru-RU"/>
              </w:rPr>
              <w:t>2</w:t>
            </w:r>
          </w:p>
          <w:p w14:paraId="0C3170CE" w14:textId="77777777" w:rsidR="00C51FCA" w:rsidRPr="00C51FCA" w:rsidRDefault="00C51FCA" w:rsidP="00C51FCA">
            <w:pPr>
              <w:spacing w:after="0" w:line="240" w:lineRule="auto"/>
              <w:rPr>
                <w:rFonts w:ascii="Times New Roman" w:eastAsia="Times New Roman" w:hAnsi="Times New Roman" w:cs="Times New Roman"/>
                <w:bCs/>
                <w:sz w:val="24"/>
                <w:szCs w:val="24"/>
                <w:lang w:eastAsia="ru-RU"/>
              </w:rPr>
            </w:pPr>
            <w:r w:rsidRPr="00C51FCA">
              <w:rPr>
                <w:rFonts w:ascii="Times New Roman" w:eastAsia="Times New Roman" w:hAnsi="Times New Roman" w:cs="Times New Roman"/>
                <w:bCs/>
                <w:sz w:val="24"/>
                <w:szCs w:val="24"/>
                <w:lang w:eastAsia="ru-RU"/>
              </w:rPr>
              <w:t>1+1</w:t>
            </w:r>
          </w:p>
        </w:tc>
        <w:tc>
          <w:tcPr>
            <w:tcW w:w="731" w:type="pct"/>
            <w:tcBorders>
              <w:top w:val="single" w:sz="4" w:space="0" w:color="auto"/>
              <w:left w:val="single" w:sz="4" w:space="0" w:color="auto"/>
              <w:bottom w:val="single" w:sz="4" w:space="0" w:color="auto"/>
              <w:right w:val="single" w:sz="4" w:space="0" w:color="auto"/>
            </w:tcBorders>
            <w:hideMark/>
          </w:tcPr>
          <w:p w14:paraId="5FC14EC0" w14:textId="77777777" w:rsidR="00C51FCA" w:rsidRPr="00C51FCA" w:rsidRDefault="00C51FCA" w:rsidP="00C51F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b/>
                <w:bCs/>
                <w:sz w:val="24"/>
                <w:szCs w:val="24"/>
                <w:lang w:eastAsia="ru-RU"/>
              </w:rPr>
            </w:pPr>
            <w:r w:rsidRPr="00C51FCA">
              <w:rPr>
                <w:rFonts w:ascii="Times New Roman" w:eastAsia="Calibri" w:hAnsi="Times New Roman" w:cs="Times New Roman"/>
                <w:sz w:val="24"/>
                <w:szCs w:val="24"/>
              </w:rPr>
              <w:t>ОК 01-05, ОК 09</w:t>
            </w:r>
          </w:p>
        </w:tc>
      </w:tr>
      <w:tr w:rsidR="00C51FCA" w:rsidRPr="00C51FCA" w14:paraId="44A87B89" w14:textId="77777777" w:rsidTr="0010422D">
        <w:tc>
          <w:tcPr>
            <w:tcW w:w="3902" w:type="pct"/>
            <w:gridSpan w:val="2"/>
            <w:tcBorders>
              <w:top w:val="single" w:sz="4" w:space="0" w:color="auto"/>
              <w:left w:val="single" w:sz="4" w:space="0" w:color="auto"/>
              <w:bottom w:val="single" w:sz="4" w:space="0" w:color="auto"/>
              <w:right w:val="single" w:sz="4" w:space="0" w:color="auto"/>
            </w:tcBorders>
            <w:hideMark/>
          </w:tcPr>
          <w:p w14:paraId="3DDF5789" w14:textId="77777777" w:rsidR="00C51FCA" w:rsidRPr="00C51FCA" w:rsidRDefault="00C51FCA" w:rsidP="00C51FCA">
            <w:pPr>
              <w:suppressAutoHyphens/>
              <w:spacing w:after="0" w:line="240" w:lineRule="auto"/>
              <w:rPr>
                <w:rFonts w:ascii="Times New Roman" w:eastAsia="Times New Roman" w:hAnsi="Times New Roman" w:cs="Times New Roman"/>
                <w:b/>
                <w:sz w:val="24"/>
                <w:szCs w:val="24"/>
                <w:lang w:eastAsia="ru-RU"/>
              </w:rPr>
            </w:pPr>
            <w:r w:rsidRPr="00C51FCA">
              <w:rPr>
                <w:rFonts w:ascii="Times New Roman" w:eastAsia="Times New Roman" w:hAnsi="Times New Roman" w:cs="Times New Roman"/>
                <w:b/>
                <w:sz w:val="24"/>
                <w:szCs w:val="24"/>
                <w:lang w:eastAsia="ru-RU"/>
              </w:rPr>
              <w:t>Промежуточная аттестация (дифференцированный зачет)</w:t>
            </w:r>
          </w:p>
        </w:tc>
        <w:tc>
          <w:tcPr>
            <w:tcW w:w="367" w:type="pct"/>
            <w:tcBorders>
              <w:top w:val="single" w:sz="4" w:space="0" w:color="auto"/>
              <w:left w:val="single" w:sz="4" w:space="0" w:color="auto"/>
              <w:bottom w:val="single" w:sz="4" w:space="0" w:color="auto"/>
              <w:right w:val="single" w:sz="4" w:space="0" w:color="auto"/>
            </w:tcBorders>
            <w:vAlign w:val="center"/>
            <w:hideMark/>
          </w:tcPr>
          <w:p w14:paraId="3C2E08D3" w14:textId="77777777" w:rsidR="00C51FCA" w:rsidRPr="00C51FCA" w:rsidRDefault="00C51FCA" w:rsidP="00C51FCA">
            <w:pPr>
              <w:spacing w:after="0" w:line="240" w:lineRule="auto"/>
              <w:rPr>
                <w:rFonts w:ascii="Times New Roman" w:eastAsia="Times New Roman" w:hAnsi="Times New Roman" w:cs="Times New Roman"/>
                <w:b/>
                <w:i/>
                <w:sz w:val="24"/>
                <w:szCs w:val="24"/>
                <w:lang w:eastAsia="ru-RU"/>
              </w:rPr>
            </w:pPr>
            <w:r w:rsidRPr="00C51FCA">
              <w:rPr>
                <w:rFonts w:ascii="Times New Roman" w:eastAsia="Times New Roman" w:hAnsi="Times New Roman" w:cs="Times New Roman"/>
                <w:b/>
                <w:i/>
                <w:sz w:val="24"/>
                <w:szCs w:val="24"/>
                <w:lang w:eastAsia="ru-RU"/>
              </w:rPr>
              <w:t>2</w:t>
            </w:r>
          </w:p>
        </w:tc>
        <w:tc>
          <w:tcPr>
            <w:tcW w:w="731" w:type="pct"/>
            <w:tcBorders>
              <w:top w:val="single" w:sz="4" w:space="0" w:color="auto"/>
              <w:left w:val="single" w:sz="4" w:space="0" w:color="auto"/>
              <w:bottom w:val="single" w:sz="4" w:space="0" w:color="auto"/>
              <w:right w:val="single" w:sz="4" w:space="0" w:color="auto"/>
            </w:tcBorders>
          </w:tcPr>
          <w:p w14:paraId="4D154943" w14:textId="77777777" w:rsidR="00C51FCA" w:rsidRPr="00C51FCA" w:rsidRDefault="00C51FCA" w:rsidP="00C51FCA">
            <w:pPr>
              <w:spacing w:after="0" w:line="240" w:lineRule="auto"/>
              <w:rPr>
                <w:rFonts w:ascii="Times New Roman" w:eastAsia="Times New Roman" w:hAnsi="Times New Roman" w:cs="Times New Roman"/>
                <w:b/>
                <w:i/>
                <w:sz w:val="24"/>
                <w:szCs w:val="24"/>
                <w:lang w:eastAsia="ru-RU"/>
              </w:rPr>
            </w:pPr>
          </w:p>
        </w:tc>
      </w:tr>
      <w:tr w:rsidR="00C51FCA" w:rsidRPr="00C51FCA" w14:paraId="54D1CCBB" w14:textId="77777777" w:rsidTr="0010422D">
        <w:trPr>
          <w:trHeight w:val="20"/>
        </w:trPr>
        <w:tc>
          <w:tcPr>
            <w:tcW w:w="3902" w:type="pct"/>
            <w:gridSpan w:val="2"/>
            <w:tcBorders>
              <w:top w:val="single" w:sz="4" w:space="0" w:color="auto"/>
              <w:left w:val="single" w:sz="4" w:space="0" w:color="auto"/>
              <w:bottom w:val="single" w:sz="4" w:space="0" w:color="auto"/>
              <w:right w:val="single" w:sz="4" w:space="0" w:color="auto"/>
            </w:tcBorders>
            <w:hideMark/>
          </w:tcPr>
          <w:p w14:paraId="0E981BB4" w14:textId="77777777" w:rsidR="00C51FCA" w:rsidRPr="00C51FCA" w:rsidRDefault="00C51FCA" w:rsidP="00C51FCA">
            <w:pPr>
              <w:spacing w:after="0" w:line="240" w:lineRule="auto"/>
              <w:rPr>
                <w:rFonts w:ascii="Times New Roman" w:eastAsia="Times New Roman" w:hAnsi="Times New Roman" w:cs="Times New Roman"/>
                <w:b/>
                <w:bCs/>
                <w:sz w:val="24"/>
                <w:szCs w:val="24"/>
                <w:lang w:eastAsia="ru-RU"/>
              </w:rPr>
            </w:pPr>
            <w:r w:rsidRPr="00C51FCA">
              <w:rPr>
                <w:rFonts w:ascii="Times New Roman" w:eastAsia="Times New Roman" w:hAnsi="Times New Roman" w:cs="Times New Roman"/>
                <w:b/>
                <w:bCs/>
                <w:sz w:val="24"/>
                <w:szCs w:val="24"/>
                <w:lang w:eastAsia="ru-RU"/>
              </w:rPr>
              <w:t>Всего:</w:t>
            </w:r>
          </w:p>
        </w:tc>
        <w:tc>
          <w:tcPr>
            <w:tcW w:w="367" w:type="pct"/>
            <w:tcBorders>
              <w:top w:val="single" w:sz="4" w:space="0" w:color="auto"/>
              <w:left w:val="single" w:sz="4" w:space="0" w:color="auto"/>
              <w:bottom w:val="single" w:sz="4" w:space="0" w:color="auto"/>
              <w:right w:val="single" w:sz="4" w:space="0" w:color="auto"/>
            </w:tcBorders>
            <w:vAlign w:val="center"/>
            <w:hideMark/>
          </w:tcPr>
          <w:p w14:paraId="7C6B6F33" w14:textId="77777777" w:rsidR="00C51FCA" w:rsidRPr="00C51FCA" w:rsidRDefault="00C51FCA" w:rsidP="00C51FCA">
            <w:pPr>
              <w:spacing w:after="0" w:line="240" w:lineRule="auto"/>
              <w:rPr>
                <w:rFonts w:ascii="Times New Roman" w:eastAsia="Times New Roman" w:hAnsi="Times New Roman" w:cs="Times New Roman"/>
                <w:b/>
                <w:bCs/>
                <w:sz w:val="24"/>
                <w:szCs w:val="24"/>
                <w:lang w:eastAsia="ru-RU"/>
              </w:rPr>
            </w:pPr>
            <w:r w:rsidRPr="00C51FCA">
              <w:rPr>
                <w:rFonts w:ascii="Times New Roman" w:eastAsia="Times New Roman" w:hAnsi="Times New Roman" w:cs="Times New Roman"/>
                <w:b/>
                <w:bCs/>
                <w:sz w:val="24"/>
                <w:szCs w:val="24"/>
                <w:lang w:eastAsia="ru-RU"/>
              </w:rPr>
              <w:t>117</w:t>
            </w:r>
          </w:p>
        </w:tc>
        <w:tc>
          <w:tcPr>
            <w:tcW w:w="731" w:type="pct"/>
            <w:tcBorders>
              <w:top w:val="single" w:sz="4" w:space="0" w:color="auto"/>
              <w:left w:val="single" w:sz="4" w:space="0" w:color="auto"/>
              <w:bottom w:val="single" w:sz="4" w:space="0" w:color="auto"/>
              <w:right w:val="single" w:sz="4" w:space="0" w:color="auto"/>
            </w:tcBorders>
          </w:tcPr>
          <w:p w14:paraId="4095FB2D" w14:textId="77777777" w:rsidR="00C51FCA" w:rsidRPr="00C51FCA" w:rsidRDefault="00C51FCA" w:rsidP="00C51FCA">
            <w:pPr>
              <w:spacing w:after="0" w:line="240" w:lineRule="auto"/>
              <w:rPr>
                <w:rFonts w:ascii="Times New Roman" w:eastAsia="Times New Roman" w:hAnsi="Times New Roman" w:cs="Times New Roman"/>
                <w:b/>
                <w:bCs/>
                <w:i/>
                <w:sz w:val="24"/>
                <w:szCs w:val="24"/>
                <w:lang w:eastAsia="ru-RU"/>
              </w:rPr>
            </w:pPr>
          </w:p>
        </w:tc>
      </w:tr>
    </w:tbl>
    <w:p w14:paraId="0FA8048B" w14:textId="77777777" w:rsidR="00C51FCA" w:rsidRPr="00C51FCA" w:rsidRDefault="00C51FCA" w:rsidP="00C51FCA">
      <w:pPr>
        <w:spacing w:after="200" w:line="276" w:lineRule="auto"/>
        <w:ind w:firstLine="709"/>
        <w:rPr>
          <w:rFonts w:ascii="Times New Roman" w:eastAsia="Times New Roman" w:hAnsi="Times New Roman" w:cs="Times New Roman"/>
          <w:i/>
          <w:sz w:val="24"/>
          <w:szCs w:val="24"/>
          <w:lang w:eastAsia="ru-RU"/>
        </w:rPr>
        <w:sectPr w:rsidR="00C51FCA" w:rsidRPr="00C51FCA" w:rsidSect="003621DB">
          <w:pgSz w:w="16840" w:h="11907" w:orient="landscape"/>
          <w:pgMar w:top="851" w:right="1134" w:bottom="851" w:left="992" w:header="709" w:footer="709" w:gutter="0"/>
          <w:cols w:space="720"/>
        </w:sectPr>
      </w:pPr>
    </w:p>
    <w:p w14:paraId="3BC2FD79" w14:textId="77777777" w:rsidR="00C51FCA" w:rsidRPr="00C51FCA" w:rsidRDefault="00C51FCA" w:rsidP="00C51FCA">
      <w:pPr>
        <w:keepNext/>
        <w:spacing w:after="0" w:line="240" w:lineRule="auto"/>
        <w:jc w:val="center"/>
        <w:outlineLvl w:val="0"/>
        <w:rPr>
          <w:rFonts w:ascii="Times New Roman" w:eastAsia="Times New Roman" w:hAnsi="Times New Roman" w:cs="Times New Roman"/>
          <w:b/>
          <w:bCs/>
          <w:sz w:val="24"/>
          <w:szCs w:val="24"/>
          <w:lang w:eastAsia="x-none"/>
        </w:rPr>
      </w:pPr>
      <w:bookmarkStart w:id="12" w:name="_Toc101444191"/>
      <w:r w:rsidRPr="00C51FCA">
        <w:rPr>
          <w:rFonts w:ascii="Times New Roman" w:eastAsia="Times New Roman" w:hAnsi="Times New Roman" w:cs="Times New Roman"/>
          <w:b/>
          <w:sz w:val="24"/>
          <w:szCs w:val="24"/>
          <w:lang w:eastAsia="x-none"/>
        </w:rPr>
        <w:lastRenderedPageBreak/>
        <w:t xml:space="preserve">4. УСЛОВИЯ РЕАЛИЗАЦИИ ПРОГРАММЫ </w:t>
      </w:r>
      <w:r w:rsidRPr="00C51FCA">
        <w:rPr>
          <w:rFonts w:ascii="Times New Roman" w:eastAsia="Times New Roman" w:hAnsi="Times New Roman" w:cs="Times New Roman"/>
          <w:b/>
          <w:bCs/>
          <w:sz w:val="24"/>
          <w:szCs w:val="24"/>
          <w:lang w:eastAsia="x-none"/>
        </w:rPr>
        <w:t>УЧЕБНОГО ПРЕДМЕТА</w:t>
      </w:r>
      <w:bookmarkEnd w:id="12"/>
      <w:r w:rsidRPr="00C51FCA">
        <w:rPr>
          <w:rFonts w:ascii="Times New Roman" w:eastAsia="Times New Roman" w:hAnsi="Times New Roman" w:cs="Times New Roman"/>
          <w:b/>
          <w:bCs/>
          <w:sz w:val="24"/>
          <w:szCs w:val="24"/>
          <w:lang w:eastAsia="x-none"/>
        </w:rPr>
        <w:t xml:space="preserve"> </w:t>
      </w:r>
    </w:p>
    <w:p w14:paraId="4282CE8B" w14:textId="77777777" w:rsidR="00C51FCA" w:rsidRPr="00C51FCA" w:rsidRDefault="00C51FCA" w:rsidP="00C51FCA">
      <w:pPr>
        <w:keepNext/>
        <w:spacing w:after="0" w:line="240" w:lineRule="auto"/>
        <w:jc w:val="center"/>
        <w:outlineLvl w:val="0"/>
        <w:rPr>
          <w:rFonts w:ascii="Times New Roman" w:eastAsia="Times New Roman" w:hAnsi="Times New Roman" w:cs="Times New Roman"/>
          <w:b/>
          <w:bCs/>
          <w:sz w:val="24"/>
          <w:szCs w:val="24"/>
          <w:lang w:eastAsia="x-none"/>
        </w:rPr>
      </w:pPr>
    </w:p>
    <w:p w14:paraId="2F3A7E31" w14:textId="77777777" w:rsidR="00C51FCA" w:rsidRPr="00C51FCA" w:rsidRDefault="00C51FCA" w:rsidP="00C51F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4"/>
          <w:szCs w:val="24"/>
          <w:lang w:eastAsia="zh-CN"/>
        </w:rPr>
      </w:pPr>
      <w:r w:rsidRPr="00C51FCA">
        <w:rPr>
          <w:rFonts w:ascii="Times New Roman" w:eastAsia="Times New Roman" w:hAnsi="Times New Roman" w:cs="Times New Roman"/>
          <w:b/>
          <w:bCs/>
          <w:sz w:val="24"/>
          <w:szCs w:val="24"/>
          <w:lang w:eastAsia="zh-CN"/>
        </w:rPr>
        <w:t>Требования к минимальному материально-техническому обеспечению</w:t>
      </w:r>
    </w:p>
    <w:p w14:paraId="7207F384" w14:textId="77777777" w:rsidR="00C51FCA" w:rsidRPr="00C51FCA" w:rsidRDefault="00C51FCA" w:rsidP="00C51F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bCs/>
          <w:sz w:val="24"/>
          <w:szCs w:val="24"/>
          <w:lang w:eastAsia="zh-CN"/>
        </w:rPr>
      </w:pPr>
      <w:r w:rsidRPr="00C51FCA">
        <w:rPr>
          <w:rFonts w:ascii="Times New Roman" w:eastAsia="Times New Roman" w:hAnsi="Times New Roman" w:cs="Times New Roman"/>
          <w:bCs/>
          <w:sz w:val="24"/>
          <w:szCs w:val="24"/>
          <w:lang w:eastAsia="zh-CN"/>
        </w:rPr>
        <w:t xml:space="preserve">Реализация программы учебного </w:t>
      </w:r>
      <w:r w:rsidRPr="00C51FCA">
        <w:rPr>
          <w:rFonts w:ascii="Times New Roman" w:eastAsia="Times New Roman" w:hAnsi="Times New Roman" w:cs="Times New Roman"/>
          <w:sz w:val="24"/>
          <w:szCs w:val="24"/>
          <w:lang w:eastAsia="zh-CN"/>
        </w:rPr>
        <w:t>предмета</w:t>
      </w:r>
      <w:r w:rsidRPr="00C51FCA">
        <w:rPr>
          <w:rFonts w:ascii="Times New Roman" w:eastAsia="Times New Roman" w:hAnsi="Times New Roman" w:cs="Times New Roman"/>
          <w:bCs/>
          <w:sz w:val="24"/>
          <w:szCs w:val="24"/>
          <w:lang w:eastAsia="zh-CN"/>
        </w:rPr>
        <w:t xml:space="preserve"> требует наличия учебного кабинета «Иностранный язык»    </w:t>
      </w:r>
    </w:p>
    <w:p w14:paraId="3616075D" w14:textId="77777777" w:rsidR="00C51FCA" w:rsidRPr="00C51FCA" w:rsidRDefault="00C51FCA" w:rsidP="00C51F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bCs/>
          <w:sz w:val="24"/>
          <w:szCs w:val="24"/>
          <w:lang w:eastAsia="zh-CN"/>
        </w:rPr>
      </w:pPr>
      <w:r w:rsidRPr="00C51FCA">
        <w:rPr>
          <w:rFonts w:ascii="Times New Roman" w:eastAsia="Times New Roman" w:hAnsi="Times New Roman" w:cs="Times New Roman"/>
          <w:bCs/>
          <w:sz w:val="24"/>
          <w:szCs w:val="24"/>
          <w:lang w:eastAsia="zh-CN"/>
        </w:rPr>
        <w:t xml:space="preserve">Оборудование учебного кабинета: </w:t>
      </w:r>
    </w:p>
    <w:p w14:paraId="062550BB" w14:textId="77777777" w:rsidR="00C51FCA" w:rsidRPr="00C51FCA" w:rsidRDefault="00C51FCA" w:rsidP="00C51FCA">
      <w:pPr>
        <w:suppressAutoHyphens/>
        <w:spacing w:after="0" w:line="276" w:lineRule="auto"/>
        <w:ind w:firstLine="567"/>
        <w:jc w:val="both"/>
        <w:rPr>
          <w:rFonts w:ascii="Times New Roman" w:eastAsia="Times New Roman" w:hAnsi="Times New Roman" w:cs="Times New Roman"/>
          <w:bCs/>
          <w:sz w:val="24"/>
          <w:szCs w:val="24"/>
          <w:lang w:eastAsia="ru-RU"/>
        </w:rPr>
      </w:pPr>
      <w:r w:rsidRPr="00C51FCA">
        <w:rPr>
          <w:rFonts w:ascii="Times New Roman" w:eastAsia="Times New Roman" w:hAnsi="Times New Roman" w:cs="Times New Roman"/>
          <w:bCs/>
          <w:sz w:val="24"/>
          <w:szCs w:val="24"/>
          <w:lang w:eastAsia="ru-RU"/>
        </w:rPr>
        <w:t>посадочные места по количеству обучающихся;</w:t>
      </w:r>
    </w:p>
    <w:p w14:paraId="6096D685" w14:textId="77777777" w:rsidR="00C51FCA" w:rsidRPr="00C51FCA" w:rsidRDefault="00C51FCA" w:rsidP="00C51FCA">
      <w:pPr>
        <w:suppressAutoHyphens/>
        <w:spacing w:after="0" w:line="276" w:lineRule="auto"/>
        <w:ind w:firstLine="567"/>
        <w:jc w:val="both"/>
        <w:rPr>
          <w:rFonts w:ascii="Times New Roman" w:eastAsia="Times New Roman" w:hAnsi="Times New Roman" w:cs="Times New Roman"/>
          <w:bCs/>
          <w:sz w:val="24"/>
          <w:szCs w:val="24"/>
          <w:lang w:eastAsia="ru-RU"/>
        </w:rPr>
      </w:pPr>
      <w:r w:rsidRPr="00C51FCA">
        <w:rPr>
          <w:rFonts w:ascii="Times New Roman" w:eastAsia="Times New Roman" w:hAnsi="Times New Roman" w:cs="Times New Roman"/>
          <w:bCs/>
          <w:sz w:val="24"/>
          <w:szCs w:val="24"/>
          <w:lang w:eastAsia="ru-RU"/>
        </w:rPr>
        <w:t>- рабочее место преподавателя;</w:t>
      </w:r>
    </w:p>
    <w:p w14:paraId="15B09C30" w14:textId="77777777" w:rsidR="00C51FCA" w:rsidRPr="00C51FCA" w:rsidRDefault="00C51FCA" w:rsidP="00C51FCA">
      <w:pPr>
        <w:suppressAutoHyphens/>
        <w:spacing w:after="0" w:line="276" w:lineRule="auto"/>
        <w:ind w:firstLine="567"/>
        <w:jc w:val="both"/>
        <w:rPr>
          <w:rFonts w:ascii="Times New Roman" w:eastAsia="Times New Roman" w:hAnsi="Times New Roman" w:cs="Times New Roman"/>
          <w:bCs/>
          <w:sz w:val="24"/>
          <w:szCs w:val="24"/>
          <w:lang w:eastAsia="ru-RU"/>
        </w:rPr>
      </w:pPr>
      <w:r w:rsidRPr="00C51FCA">
        <w:rPr>
          <w:rFonts w:ascii="Times New Roman" w:eastAsia="Times New Roman" w:hAnsi="Times New Roman" w:cs="Times New Roman"/>
          <w:bCs/>
          <w:sz w:val="24"/>
          <w:szCs w:val="24"/>
          <w:lang w:eastAsia="ru-RU"/>
        </w:rPr>
        <w:t>- комплект учебно-наглядных пособий;</w:t>
      </w:r>
    </w:p>
    <w:p w14:paraId="3364982F" w14:textId="77777777" w:rsidR="00C51FCA" w:rsidRPr="00C51FCA" w:rsidRDefault="00C51FCA" w:rsidP="00C51FCA">
      <w:pPr>
        <w:suppressAutoHyphens/>
        <w:spacing w:after="0" w:line="276" w:lineRule="auto"/>
        <w:ind w:firstLine="567"/>
        <w:jc w:val="both"/>
        <w:rPr>
          <w:rFonts w:ascii="Times New Roman" w:eastAsia="Times New Roman" w:hAnsi="Times New Roman" w:cs="Times New Roman"/>
          <w:bCs/>
          <w:sz w:val="24"/>
          <w:szCs w:val="24"/>
          <w:lang w:eastAsia="ru-RU"/>
        </w:rPr>
      </w:pPr>
      <w:r w:rsidRPr="00C51FCA">
        <w:rPr>
          <w:rFonts w:ascii="Times New Roman" w:eastAsia="Times New Roman" w:hAnsi="Times New Roman" w:cs="Times New Roman"/>
          <w:bCs/>
          <w:sz w:val="24"/>
          <w:szCs w:val="24"/>
          <w:lang w:eastAsia="ru-RU"/>
        </w:rPr>
        <w:t>- комплект электронных видеоматериалов;</w:t>
      </w:r>
    </w:p>
    <w:p w14:paraId="352F0623" w14:textId="77777777" w:rsidR="00C51FCA" w:rsidRPr="00C51FCA" w:rsidRDefault="00C51FCA" w:rsidP="00C51FCA">
      <w:pPr>
        <w:suppressAutoHyphens/>
        <w:spacing w:after="0" w:line="276" w:lineRule="auto"/>
        <w:ind w:firstLine="567"/>
        <w:jc w:val="both"/>
        <w:rPr>
          <w:rFonts w:ascii="Times New Roman" w:eastAsia="Times New Roman" w:hAnsi="Times New Roman" w:cs="Times New Roman"/>
          <w:bCs/>
          <w:sz w:val="24"/>
          <w:szCs w:val="24"/>
          <w:lang w:eastAsia="ru-RU"/>
        </w:rPr>
      </w:pPr>
      <w:r w:rsidRPr="00C51FCA">
        <w:rPr>
          <w:rFonts w:ascii="Times New Roman" w:eastAsia="Times New Roman" w:hAnsi="Times New Roman" w:cs="Times New Roman"/>
          <w:bCs/>
          <w:sz w:val="24"/>
          <w:szCs w:val="24"/>
          <w:lang w:eastAsia="ru-RU"/>
        </w:rPr>
        <w:t>- задания для контрольных работ;</w:t>
      </w:r>
    </w:p>
    <w:p w14:paraId="680B35FE" w14:textId="77777777" w:rsidR="00C51FCA" w:rsidRPr="00C51FCA" w:rsidRDefault="00C51FCA" w:rsidP="00C51FCA">
      <w:pPr>
        <w:suppressAutoHyphens/>
        <w:spacing w:after="0" w:line="276" w:lineRule="auto"/>
        <w:ind w:firstLine="567"/>
        <w:jc w:val="both"/>
        <w:rPr>
          <w:rFonts w:ascii="Times New Roman" w:eastAsia="Times New Roman" w:hAnsi="Times New Roman" w:cs="Times New Roman"/>
          <w:bCs/>
          <w:sz w:val="24"/>
          <w:szCs w:val="24"/>
          <w:lang w:eastAsia="ru-RU"/>
        </w:rPr>
      </w:pPr>
      <w:r w:rsidRPr="00C51FCA">
        <w:rPr>
          <w:rFonts w:ascii="Times New Roman" w:eastAsia="Times New Roman" w:hAnsi="Times New Roman" w:cs="Times New Roman"/>
          <w:bCs/>
          <w:sz w:val="24"/>
          <w:szCs w:val="24"/>
          <w:lang w:eastAsia="ru-RU"/>
        </w:rPr>
        <w:t>- профессионально ориентированные задания;</w:t>
      </w:r>
    </w:p>
    <w:p w14:paraId="112343D8" w14:textId="77777777" w:rsidR="00C51FCA" w:rsidRPr="00C51FCA" w:rsidRDefault="00C51FCA" w:rsidP="00C51FCA">
      <w:pPr>
        <w:suppressAutoHyphens/>
        <w:spacing w:after="0" w:line="276" w:lineRule="auto"/>
        <w:ind w:firstLine="567"/>
        <w:jc w:val="both"/>
        <w:rPr>
          <w:rFonts w:ascii="Times New Roman" w:eastAsia="Times New Roman" w:hAnsi="Times New Roman" w:cs="Times New Roman"/>
          <w:bCs/>
          <w:sz w:val="24"/>
          <w:szCs w:val="24"/>
          <w:lang w:eastAsia="ru-RU"/>
        </w:rPr>
      </w:pPr>
    </w:p>
    <w:p w14:paraId="10EE5E88" w14:textId="77777777" w:rsidR="00C51FCA" w:rsidRPr="00C51FCA" w:rsidRDefault="00C51FCA" w:rsidP="00C51FCA">
      <w:pPr>
        <w:spacing w:after="0" w:line="240" w:lineRule="auto"/>
        <w:rPr>
          <w:rFonts w:ascii="Times New Roman" w:eastAsia="Times New Roman" w:hAnsi="Times New Roman" w:cs="Times New Roman"/>
          <w:sz w:val="24"/>
          <w:szCs w:val="24"/>
          <w:lang w:eastAsia="zh-CN"/>
        </w:rPr>
      </w:pPr>
    </w:p>
    <w:p w14:paraId="23AD4F90" w14:textId="77777777" w:rsidR="00C51FCA" w:rsidRPr="00C51FCA" w:rsidRDefault="00C51FCA" w:rsidP="00C51FCA">
      <w:pPr>
        <w:suppressAutoHyphens/>
        <w:spacing w:after="0" w:line="276" w:lineRule="auto"/>
        <w:ind w:firstLine="567"/>
        <w:jc w:val="both"/>
        <w:rPr>
          <w:rFonts w:ascii="Times New Roman" w:eastAsia="Times New Roman" w:hAnsi="Times New Roman" w:cs="Times New Roman"/>
          <w:bCs/>
          <w:sz w:val="24"/>
          <w:szCs w:val="24"/>
          <w:lang w:eastAsia="ru-RU"/>
        </w:rPr>
      </w:pPr>
      <w:r w:rsidRPr="00C51FCA">
        <w:rPr>
          <w:rFonts w:ascii="Times New Roman" w:eastAsia="Times New Roman" w:hAnsi="Times New Roman" w:cs="Times New Roman"/>
          <w:bCs/>
          <w:sz w:val="24"/>
          <w:szCs w:val="24"/>
          <w:lang w:eastAsia="ru-RU"/>
        </w:rPr>
        <w:t>Технические средства обучения:</w:t>
      </w:r>
    </w:p>
    <w:p w14:paraId="4AD21E14" w14:textId="77777777" w:rsidR="00C51FCA" w:rsidRPr="00C51FCA" w:rsidRDefault="00C51FCA" w:rsidP="00C51FCA">
      <w:pPr>
        <w:suppressAutoHyphens/>
        <w:spacing w:after="0" w:line="276" w:lineRule="auto"/>
        <w:ind w:firstLine="567"/>
        <w:jc w:val="both"/>
        <w:rPr>
          <w:rFonts w:ascii="Times New Roman" w:eastAsia="Times New Roman" w:hAnsi="Times New Roman" w:cs="Times New Roman"/>
          <w:bCs/>
          <w:sz w:val="24"/>
          <w:szCs w:val="24"/>
          <w:lang w:eastAsia="ru-RU"/>
        </w:rPr>
      </w:pPr>
      <w:r w:rsidRPr="00C51FCA">
        <w:rPr>
          <w:rFonts w:ascii="Times New Roman" w:eastAsia="Times New Roman" w:hAnsi="Times New Roman" w:cs="Times New Roman"/>
          <w:bCs/>
          <w:sz w:val="24"/>
          <w:szCs w:val="24"/>
          <w:lang w:eastAsia="ru-RU"/>
        </w:rPr>
        <w:t>- персональный компьютер с лицензионным программным обеспечением;</w:t>
      </w:r>
    </w:p>
    <w:p w14:paraId="79D8CC24" w14:textId="77777777" w:rsidR="00C51FCA" w:rsidRPr="00C51FCA" w:rsidRDefault="00C51FCA" w:rsidP="00C51FCA">
      <w:pPr>
        <w:suppressAutoHyphens/>
        <w:spacing w:after="0" w:line="276" w:lineRule="auto"/>
        <w:ind w:firstLine="567"/>
        <w:jc w:val="both"/>
        <w:rPr>
          <w:rFonts w:ascii="Times New Roman" w:eastAsia="Times New Roman" w:hAnsi="Times New Roman" w:cs="Times New Roman"/>
          <w:bCs/>
          <w:sz w:val="24"/>
          <w:szCs w:val="24"/>
          <w:lang w:eastAsia="ru-RU"/>
        </w:rPr>
      </w:pPr>
      <w:r w:rsidRPr="00C51FCA">
        <w:rPr>
          <w:rFonts w:ascii="Times New Roman" w:eastAsia="Times New Roman" w:hAnsi="Times New Roman" w:cs="Times New Roman"/>
          <w:bCs/>
          <w:sz w:val="24"/>
          <w:szCs w:val="24"/>
          <w:lang w:eastAsia="ru-RU"/>
        </w:rPr>
        <w:t>- проектор с экраном.</w:t>
      </w:r>
    </w:p>
    <w:p w14:paraId="0D1C69FB" w14:textId="77777777" w:rsidR="00C51FCA" w:rsidRPr="00C51FCA" w:rsidRDefault="00C51FCA" w:rsidP="00C51FCA">
      <w:pPr>
        <w:spacing w:after="0" w:line="240" w:lineRule="auto"/>
        <w:rPr>
          <w:rFonts w:ascii="Times New Roman" w:eastAsia="Times New Roman" w:hAnsi="Times New Roman" w:cs="Times New Roman"/>
          <w:sz w:val="24"/>
          <w:szCs w:val="24"/>
          <w:lang w:eastAsia="zh-CN"/>
        </w:rPr>
      </w:pPr>
    </w:p>
    <w:p w14:paraId="161A810D" w14:textId="77777777" w:rsidR="00C51FCA" w:rsidRPr="00C51FCA" w:rsidRDefault="00C51FCA" w:rsidP="00C51FCA">
      <w:pPr>
        <w:keepNext/>
        <w:numPr>
          <w:ilvl w:val="4"/>
          <w:numId w:val="0"/>
        </w:numPr>
        <w:spacing w:after="0" w:line="240" w:lineRule="auto"/>
        <w:jc w:val="center"/>
        <w:outlineLvl w:val="4"/>
        <w:rPr>
          <w:rFonts w:ascii="Times New Roman" w:eastAsia="Arial" w:hAnsi="Times New Roman" w:cs="Times New Roman"/>
          <w:b/>
          <w:bCs/>
          <w:sz w:val="24"/>
          <w:szCs w:val="24"/>
          <w:lang w:val="x-none" w:eastAsia="x-none"/>
        </w:rPr>
      </w:pPr>
      <w:r w:rsidRPr="00C51FCA">
        <w:rPr>
          <w:rFonts w:ascii="Times New Roman" w:eastAsia="Arial" w:hAnsi="Times New Roman" w:cs="Times New Roman"/>
          <w:b/>
          <w:bCs/>
          <w:sz w:val="24"/>
          <w:szCs w:val="24"/>
          <w:lang w:val="x-none" w:eastAsia="x-none"/>
        </w:rPr>
        <w:t>Информационное обеспечение обучения</w:t>
      </w:r>
    </w:p>
    <w:p w14:paraId="11D59269" w14:textId="77777777" w:rsidR="00C51FCA" w:rsidRPr="00C51FCA" w:rsidRDefault="00C51FCA" w:rsidP="00C51FCA">
      <w:pPr>
        <w:tabs>
          <w:tab w:val="left" w:pos="993"/>
        </w:tabs>
        <w:spacing w:after="0" w:line="240" w:lineRule="auto"/>
        <w:ind w:firstLine="709"/>
        <w:jc w:val="both"/>
        <w:rPr>
          <w:rFonts w:ascii="Times New Roman" w:eastAsia="Times New Roman" w:hAnsi="Times New Roman" w:cs="Times New Roman"/>
          <w:sz w:val="24"/>
          <w:szCs w:val="24"/>
          <w:lang w:eastAsia="ru-RU"/>
        </w:rPr>
      </w:pPr>
      <w:r w:rsidRPr="00C51FCA">
        <w:rPr>
          <w:rFonts w:ascii="Times New Roman" w:eastAsia="Times New Roman" w:hAnsi="Times New Roman" w:cs="Times New Roman"/>
          <w:sz w:val="24"/>
          <w:szCs w:val="24"/>
          <w:lang w:eastAsia="ru-RU"/>
        </w:rPr>
        <w:t>Информационное обеспечение обучения содержит перечень рекомендуемых учебных изданий, Интернет-ресурсов, дополнительной литературы.</w:t>
      </w:r>
    </w:p>
    <w:p w14:paraId="495E92F2" w14:textId="77777777" w:rsidR="00C51FCA" w:rsidRPr="00C51FCA" w:rsidRDefault="00C51FCA" w:rsidP="00C51FCA">
      <w:pPr>
        <w:spacing w:after="0" w:line="25" w:lineRule="atLeast"/>
        <w:jc w:val="center"/>
        <w:rPr>
          <w:rFonts w:ascii="Times New Roman" w:eastAsia="Times New Roman" w:hAnsi="Times New Roman" w:cs="Times New Roman"/>
          <w:b/>
          <w:color w:val="000000"/>
          <w:sz w:val="24"/>
          <w:szCs w:val="24"/>
          <w:lang w:eastAsia="ru-RU"/>
        </w:rPr>
      </w:pPr>
      <w:r w:rsidRPr="00C51FCA">
        <w:rPr>
          <w:rFonts w:ascii="Times New Roman" w:eastAsia="Times New Roman" w:hAnsi="Times New Roman" w:cs="Times New Roman"/>
          <w:b/>
          <w:color w:val="000000"/>
          <w:sz w:val="24"/>
          <w:szCs w:val="24"/>
          <w:lang w:eastAsia="ru-RU"/>
        </w:rPr>
        <w:t>Основные источники</w:t>
      </w:r>
    </w:p>
    <w:p w14:paraId="4C382EB9" w14:textId="77777777" w:rsidR="00C51FCA" w:rsidRPr="00C51FCA" w:rsidRDefault="00C51FCA">
      <w:pPr>
        <w:numPr>
          <w:ilvl w:val="0"/>
          <w:numId w:val="17"/>
        </w:numPr>
        <w:spacing w:after="0" w:line="25" w:lineRule="atLeast"/>
        <w:rPr>
          <w:rFonts w:ascii="Times New Roman" w:eastAsia="Times New Roman" w:hAnsi="Times New Roman" w:cs="Times New Roman"/>
          <w:sz w:val="24"/>
          <w:szCs w:val="24"/>
          <w:lang w:eastAsia="ru-RU"/>
        </w:rPr>
      </w:pPr>
      <w:proofErr w:type="spellStart"/>
      <w:r w:rsidRPr="00C51FCA">
        <w:rPr>
          <w:rFonts w:ascii="Times New Roman" w:eastAsia="Times New Roman" w:hAnsi="Times New Roman" w:cs="Times New Roman"/>
          <w:sz w:val="24"/>
          <w:szCs w:val="24"/>
          <w:lang w:eastAsia="ru-RU"/>
        </w:rPr>
        <w:t>Агабекян</w:t>
      </w:r>
      <w:proofErr w:type="spellEnd"/>
      <w:r w:rsidRPr="00C51FCA">
        <w:rPr>
          <w:rFonts w:ascii="Times New Roman" w:eastAsia="Times New Roman" w:hAnsi="Times New Roman" w:cs="Times New Roman"/>
          <w:sz w:val="24"/>
          <w:szCs w:val="24"/>
          <w:lang w:eastAsia="ru-RU"/>
        </w:rPr>
        <w:t xml:space="preserve"> И.П. Английский язык-Изд. 27-е, стер. – </w:t>
      </w:r>
      <w:proofErr w:type="spellStart"/>
      <w:r w:rsidRPr="00C51FCA">
        <w:rPr>
          <w:rFonts w:ascii="Times New Roman" w:eastAsia="Times New Roman" w:hAnsi="Times New Roman" w:cs="Times New Roman"/>
          <w:sz w:val="24"/>
          <w:szCs w:val="24"/>
          <w:lang w:eastAsia="ru-RU"/>
        </w:rPr>
        <w:t>Ростов</w:t>
      </w:r>
      <w:proofErr w:type="spellEnd"/>
      <w:r w:rsidRPr="00C51FCA">
        <w:rPr>
          <w:rFonts w:ascii="Times New Roman" w:eastAsia="Times New Roman" w:hAnsi="Times New Roman" w:cs="Times New Roman"/>
          <w:sz w:val="24"/>
          <w:szCs w:val="24"/>
          <w:lang w:eastAsia="ru-RU"/>
        </w:rPr>
        <w:t xml:space="preserve"> н/Д: Феникс, 2018</w:t>
      </w:r>
    </w:p>
    <w:p w14:paraId="22653CC3" w14:textId="77777777" w:rsidR="00C51FCA" w:rsidRPr="00C51FCA" w:rsidRDefault="00C51FCA">
      <w:pPr>
        <w:numPr>
          <w:ilvl w:val="0"/>
          <w:numId w:val="17"/>
        </w:numPr>
        <w:spacing w:after="0" w:line="25" w:lineRule="atLeast"/>
        <w:rPr>
          <w:rFonts w:ascii="Times New Roman" w:eastAsia="Times New Roman" w:hAnsi="Times New Roman" w:cs="Times New Roman"/>
          <w:sz w:val="24"/>
          <w:szCs w:val="24"/>
          <w:lang w:eastAsia="ru-RU"/>
        </w:rPr>
      </w:pPr>
      <w:proofErr w:type="spellStart"/>
      <w:proofErr w:type="gramStart"/>
      <w:r w:rsidRPr="00C51FCA">
        <w:rPr>
          <w:rFonts w:ascii="Times New Roman" w:eastAsia="Times New Roman" w:hAnsi="Times New Roman" w:cs="Times New Roman"/>
          <w:sz w:val="24"/>
          <w:szCs w:val="24"/>
          <w:lang w:eastAsia="ru-RU"/>
        </w:rPr>
        <w:t>Безкоровайная</w:t>
      </w:r>
      <w:proofErr w:type="spellEnd"/>
      <w:r w:rsidRPr="00C51FCA">
        <w:rPr>
          <w:rFonts w:ascii="Times New Roman" w:eastAsia="Times New Roman" w:hAnsi="Times New Roman" w:cs="Times New Roman"/>
          <w:sz w:val="24"/>
          <w:szCs w:val="24"/>
          <w:lang w:eastAsia="ru-RU"/>
        </w:rPr>
        <w:t xml:space="preserve">  Г.Т.</w:t>
      </w:r>
      <w:proofErr w:type="gramEnd"/>
      <w:r w:rsidRPr="00C51FCA">
        <w:rPr>
          <w:rFonts w:ascii="Times New Roman" w:eastAsia="Times New Roman" w:hAnsi="Times New Roman" w:cs="Times New Roman"/>
          <w:sz w:val="24"/>
          <w:szCs w:val="24"/>
          <w:lang w:eastAsia="ru-RU"/>
        </w:rPr>
        <w:t xml:space="preserve"> Учебник английского языка для учреждений НПО и СПО, Академия, 2017</w:t>
      </w:r>
    </w:p>
    <w:p w14:paraId="20D8B83E" w14:textId="77777777" w:rsidR="00C51FCA" w:rsidRPr="00C51FCA" w:rsidRDefault="00C51FCA" w:rsidP="00C51FCA">
      <w:pPr>
        <w:spacing w:after="0" w:line="25" w:lineRule="atLeast"/>
        <w:ind w:left="720"/>
        <w:rPr>
          <w:rFonts w:ascii="Times New Roman" w:eastAsia="Times New Roman" w:hAnsi="Times New Roman" w:cs="Times New Roman"/>
          <w:sz w:val="24"/>
          <w:szCs w:val="24"/>
          <w:lang w:eastAsia="ru-RU"/>
        </w:rPr>
      </w:pPr>
    </w:p>
    <w:p w14:paraId="3520ED3A" w14:textId="77777777" w:rsidR="00C51FCA" w:rsidRPr="00C51FCA" w:rsidRDefault="00C51FCA" w:rsidP="00C51FCA">
      <w:pPr>
        <w:spacing w:after="0" w:line="25" w:lineRule="atLeast"/>
        <w:ind w:firstLine="709"/>
        <w:jc w:val="center"/>
        <w:rPr>
          <w:rFonts w:ascii="Times New Roman" w:eastAsia="Times New Roman" w:hAnsi="Times New Roman" w:cs="Times New Roman"/>
          <w:b/>
          <w:color w:val="000000"/>
          <w:sz w:val="24"/>
          <w:szCs w:val="24"/>
          <w:lang w:eastAsia="ru-RU"/>
        </w:rPr>
      </w:pPr>
      <w:r w:rsidRPr="00C51FCA">
        <w:rPr>
          <w:rFonts w:ascii="Times New Roman" w:eastAsia="Times New Roman" w:hAnsi="Times New Roman" w:cs="Times New Roman"/>
          <w:b/>
          <w:color w:val="000000"/>
          <w:sz w:val="24"/>
          <w:szCs w:val="24"/>
          <w:lang w:eastAsia="ru-RU"/>
        </w:rPr>
        <w:t>Дополнительные источники</w:t>
      </w:r>
    </w:p>
    <w:p w14:paraId="4B39A795" w14:textId="77777777" w:rsidR="00C51FCA" w:rsidRPr="00C51FCA" w:rsidRDefault="00C51FCA">
      <w:pPr>
        <w:numPr>
          <w:ilvl w:val="0"/>
          <w:numId w:val="18"/>
        </w:numPr>
        <w:spacing w:after="0" w:line="25" w:lineRule="atLeast"/>
        <w:ind w:left="709" w:hanging="425"/>
        <w:jc w:val="both"/>
        <w:rPr>
          <w:rFonts w:ascii="Times New Roman" w:eastAsia="Times New Roman" w:hAnsi="Times New Roman" w:cs="Times New Roman"/>
          <w:color w:val="000000"/>
          <w:sz w:val="24"/>
          <w:szCs w:val="24"/>
          <w:lang w:eastAsia="ru-RU"/>
        </w:rPr>
      </w:pPr>
      <w:r w:rsidRPr="00C51FCA">
        <w:rPr>
          <w:rFonts w:ascii="Times New Roman" w:eastAsia="Times New Roman" w:hAnsi="Times New Roman" w:cs="Times New Roman"/>
          <w:color w:val="000000"/>
          <w:sz w:val="24"/>
          <w:szCs w:val="24"/>
          <w:lang w:eastAsia="ru-RU"/>
        </w:rPr>
        <w:t xml:space="preserve">Конституция Российской Федерации (принята всенародным голосованием 12.12.1993) (с учетом поправок, внесенных федеральными </w:t>
      </w:r>
      <w:proofErr w:type="spellStart"/>
      <w:r w:rsidRPr="00C51FCA">
        <w:rPr>
          <w:rFonts w:ascii="Times New Roman" w:eastAsia="Times New Roman" w:hAnsi="Times New Roman" w:cs="Times New Roman"/>
          <w:color w:val="000000"/>
          <w:sz w:val="24"/>
          <w:szCs w:val="24"/>
          <w:lang w:eastAsia="ru-RU"/>
        </w:rPr>
        <w:t>конституционнами</w:t>
      </w:r>
      <w:proofErr w:type="spellEnd"/>
      <w:r w:rsidRPr="00C51FCA">
        <w:rPr>
          <w:rFonts w:ascii="Times New Roman" w:eastAsia="Times New Roman" w:hAnsi="Times New Roman" w:cs="Times New Roman"/>
          <w:color w:val="000000"/>
          <w:sz w:val="24"/>
          <w:szCs w:val="24"/>
          <w:lang w:eastAsia="ru-RU"/>
        </w:rPr>
        <w:t xml:space="preserve"> законами РФ о поправках к Конституции РФ от 30.12.2008 № 6-ФКЗ, от 30.12.2008 № 7-ФКЗ) // СЗ РФ. — 2009. —</w:t>
      </w:r>
    </w:p>
    <w:p w14:paraId="7DDECCFA" w14:textId="77777777" w:rsidR="00C51FCA" w:rsidRPr="00C51FCA" w:rsidRDefault="00C51FCA">
      <w:pPr>
        <w:numPr>
          <w:ilvl w:val="0"/>
          <w:numId w:val="18"/>
        </w:numPr>
        <w:spacing w:after="0" w:line="25" w:lineRule="atLeast"/>
        <w:ind w:left="709" w:hanging="425"/>
        <w:jc w:val="both"/>
        <w:rPr>
          <w:rFonts w:ascii="Times New Roman" w:eastAsia="Times New Roman" w:hAnsi="Times New Roman" w:cs="Times New Roman"/>
          <w:color w:val="000000"/>
          <w:sz w:val="24"/>
          <w:szCs w:val="24"/>
          <w:lang w:eastAsia="ru-RU"/>
        </w:rPr>
      </w:pPr>
      <w:r w:rsidRPr="00C51FCA">
        <w:rPr>
          <w:rFonts w:ascii="Times New Roman" w:eastAsia="Times New Roman" w:hAnsi="Times New Roman" w:cs="Times New Roman"/>
          <w:color w:val="000000"/>
          <w:sz w:val="24"/>
          <w:szCs w:val="24"/>
          <w:lang w:eastAsia="ru-RU"/>
        </w:rPr>
        <w:t>№ 4. — Ст. 445.</w:t>
      </w:r>
    </w:p>
    <w:p w14:paraId="676A8875" w14:textId="77777777" w:rsidR="00C51FCA" w:rsidRPr="00C51FCA" w:rsidRDefault="00C51FCA">
      <w:pPr>
        <w:numPr>
          <w:ilvl w:val="0"/>
          <w:numId w:val="18"/>
        </w:numPr>
        <w:spacing w:after="0" w:line="25" w:lineRule="atLeast"/>
        <w:ind w:left="709" w:hanging="425"/>
        <w:jc w:val="both"/>
        <w:rPr>
          <w:rFonts w:ascii="Times New Roman" w:eastAsia="Times New Roman" w:hAnsi="Times New Roman" w:cs="Times New Roman"/>
          <w:color w:val="000000"/>
          <w:sz w:val="24"/>
          <w:szCs w:val="24"/>
          <w:lang w:eastAsia="ru-RU"/>
        </w:rPr>
      </w:pPr>
      <w:r w:rsidRPr="00C51FCA">
        <w:rPr>
          <w:rFonts w:ascii="Times New Roman" w:eastAsia="Times New Roman" w:hAnsi="Times New Roman" w:cs="Times New Roman"/>
          <w:color w:val="000000"/>
          <w:sz w:val="24"/>
          <w:szCs w:val="24"/>
          <w:lang w:eastAsia="ru-RU"/>
        </w:rPr>
        <w:t>Федеральный закон от 29.12. 2012 № 273-ФЗ (в ред. федеральных законов от 07.05.2013</w:t>
      </w:r>
    </w:p>
    <w:p w14:paraId="7D01D13C" w14:textId="77777777" w:rsidR="00C51FCA" w:rsidRPr="00C51FCA" w:rsidRDefault="00C51FCA">
      <w:pPr>
        <w:numPr>
          <w:ilvl w:val="0"/>
          <w:numId w:val="18"/>
        </w:numPr>
        <w:spacing w:after="0" w:line="25" w:lineRule="atLeast"/>
        <w:ind w:left="709" w:hanging="425"/>
        <w:jc w:val="both"/>
        <w:rPr>
          <w:rFonts w:ascii="Times New Roman" w:eastAsia="Times New Roman" w:hAnsi="Times New Roman" w:cs="Times New Roman"/>
          <w:color w:val="000000"/>
          <w:sz w:val="24"/>
          <w:szCs w:val="24"/>
          <w:lang w:eastAsia="ru-RU"/>
        </w:rPr>
      </w:pPr>
      <w:r w:rsidRPr="00C51FCA">
        <w:rPr>
          <w:rFonts w:ascii="Times New Roman" w:eastAsia="Times New Roman" w:hAnsi="Times New Roman" w:cs="Times New Roman"/>
          <w:color w:val="000000"/>
          <w:sz w:val="24"/>
          <w:szCs w:val="24"/>
          <w:lang w:eastAsia="ru-RU"/>
        </w:rPr>
        <w:t>№ 99-ФЗ, от 07.06.2013 № 120-ФЗ, от 02.07.2013 № 170-ФЗ, от 23.07.2013 № 203-ФЗ, от 25.11.2013 № 317-ФЗ, от 03.02.2014 № 11-ФЗ, от 03.02.2014 № 15-ФЗ, от 05.05.2014 № 84-</w:t>
      </w:r>
    </w:p>
    <w:p w14:paraId="49C4D7BE" w14:textId="77777777" w:rsidR="00C51FCA" w:rsidRPr="00C51FCA" w:rsidRDefault="00C51FCA">
      <w:pPr>
        <w:numPr>
          <w:ilvl w:val="0"/>
          <w:numId w:val="18"/>
        </w:numPr>
        <w:spacing w:after="0" w:line="25" w:lineRule="atLeast"/>
        <w:ind w:left="709" w:hanging="425"/>
        <w:jc w:val="both"/>
        <w:rPr>
          <w:rFonts w:ascii="Times New Roman" w:eastAsia="Times New Roman" w:hAnsi="Times New Roman" w:cs="Times New Roman"/>
          <w:color w:val="000000"/>
          <w:sz w:val="24"/>
          <w:szCs w:val="24"/>
          <w:lang w:eastAsia="ru-RU"/>
        </w:rPr>
      </w:pPr>
      <w:r w:rsidRPr="00C51FCA">
        <w:rPr>
          <w:rFonts w:ascii="Times New Roman" w:eastAsia="Times New Roman" w:hAnsi="Times New Roman" w:cs="Times New Roman"/>
          <w:color w:val="000000"/>
          <w:sz w:val="24"/>
          <w:szCs w:val="24"/>
          <w:lang w:eastAsia="ru-RU"/>
        </w:rPr>
        <w:t>ФЗ, от 27.05.2014 № 135-ФЗ, от 04.06.2014 № 148-ФЗ, с изм., внесенными Федеральным законом от 04.06.2014 № 145-ФЗ) «Об образовании в Российской Федерации».</w:t>
      </w:r>
    </w:p>
    <w:p w14:paraId="1F957210" w14:textId="77777777" w:rsidR="00C51FCA" w:rsidRPr="00C51FCA" w:rsidRDefault="00C51FCA">
      <w:pPr>
        <w:numPr>
          <w:ilvl w:val="0"/>
          <w:numId w:val="18"/>
        </w:numPr>
        <w:spacing w:after="0" w:line="25" w:lineRule="atLeast"/>
        <w:ind w:left="709" w:hanging="425"/>
        <w:jc w:val="both"/>
        <w:rPr>
          <w:rFonts w:ascii="Times New Roman" w:eastAsia="Times New Roman" w:hAnsi="Times New Roman" w:cs="Times New Roman"/>
          <w:color w:val="000000"/>
          <w:sz w:val="24"/>
          <w:szCs w:val="24"/>
          <w:lang w:eastAsia="ru-RU"/>
        </w:rPr>
      </w:pPr>
      <w:r w:rsidRPr="00C51FCA">
        <w:rPr>
          <w:rFonts w:ascii="Times New Roman" w:eastAsia="Times New Roman" w:hAnsi="Times New Roman" w:cs="Times New Roman"/>
          <w:color w:val="000000"/>
          <w:sz w:val="24"/>
          <w:szCs w:val="24"/>
          <w:lang w:eastAsia="ru-RU"/>
        </w:rPr>
        <w:t>Приказ Минобрнауки России от 17.05.2012 № 413 «Об утверждении федерального государственного образовательного стандарта среднего (полного) общего образования» (зарегистрирован в Минюсте РФ 07.06.2012 № 24480.</w:t>
      </w:r>
    </w:p>
    <w:p w14:paraId="434581B7" w14:textId="77777777" w:rsidR="00C51FCA" w:rsidRPr="00C51FCA" w:rsidRDefault="00C51FCA">
      <w:pPr>
        <w:numPr>
          <w:ilvl w:val="0"/>
          <w:numId w:val="18"/>
        </w:numPr>
        <w:spacing w:after="0" w:line="25" w:lineRule="atLeast"/>
        <w:ind w:left="709" w:hanging="425"/>
        <w:jc w:val="both"/>
        <w:rPr>
          <w:rFonts w:ascii="Times New Roman" w:eastAsia="Times New Roman" w:hAnsi="Times New Roman" w:cs="Times New Roman"/>
          <w:color w:val="000000"/>
          <w:sz w:val="24"/>
          <w:szCs w:val="24"/>
          <w:lang w:eastAsia="ru-RU"/>
        </w:rPr>
      </w:pPr>
      <w:r w:rsidRPr="00C51FCA">
        <w:rPr>
          <w:rFonts w:ascii="Times New Roman" w:eastAsia="Times New Roman" w:hAnsi="Times New Roman" w:cs="Times New Roman"/>
          <w:color w:val="000000"/>
          <w:sz w:val="24"/>
          <w:szCs w:val="24"/>
          <w:lang w:eastAsia="ru-RU"/>
        </w:rPr>
        <w:t>Приказ Минобрнауки России от 29.12.2014 № 1645 «О внесении изменений в Приказ Министерства образования и науки Российской Федерации от 17.05.2012 № 413 “Об утверждении федерального государственного образовательного стандарта среднего (полного) общего образования”».</w:t>
      </w:r>
    </w:p>
    <w:p w14:paraId="5C8E2245" w14:textId="77777777" w:rsidR="00C51FCA" w:rsidRPr="00C51FCA" w:rsidRDefault="00C51FCA">
      <w:pPr>
        <w:numPr>
          <w:ilvl w:val="0"/>
          <w:numId w:val="18"/>
        </w:numPr>
        <w:spacing w:after="0" w:line="25" w:lineRule="atLeast"/>
        <w:ind w:left="709" w:hanging="425"/>
        <w:jc w:val="both"/>
        <w:rPr>
          <w:rFonts w:ascii="Times New Roman" w:eastAsia="Times New Roman" w:hAnsi="Times New Roman" w:cs="Times New Roman"/>
          <w:color w:val="000000"/>
          <w:sz w:val="24"/>
          <w:szCs w:val="24"/>
          <w:lang w:eastAsia="ru-RU"/>
        </w:rPr>
      </w:pPr>
      <w:r w:rsidRPr="00C51FCA">
        <w:rPr>
          <w:rFonts w:ascii="Times New Roman" w:eastAsia="Times New Roman" w:hAnsi="Times New Roman" w:cs="Times New Roman"/>
          <w:color w:val="000000"/>
          <w:sz w:val="24"/>
          <w:szCs w:val="24"/>
          <w:lang w:eastAsia="ru-RU"/>
        </w:rPr>
        <w:t xml:space="preserve">Письмо Департамента государственной политики в  сфере  подготовки  рабочих  кадров  и ДПО Минобрнауки России от 17.03.2015 №  06-259  «Рекомендации  по  организации  получения среднего общего образования в пределах освоения </w:t>
      </w:r>
      <w:r w:rsidRPr="00C51FCA">
        <w:rPr>
          <w:rFonts w:ascii="Times New Roman" w:eastAsia="Times New Roman" w:hAnsi="Times New Roman" w:cs="Times New Roman"/>
          <w:color w:val="000000"/>
          <w:sz w:val="24"/>
          <w:szCs w:val="24"/>
          <w:lang w:eastAsia="ru-RU"/>
        </w:rPr>
        <w:lastRenderedPageBreak/>
        <w:t>образовательных программ среднего профессионального образования на базе основного общего образования с учетом требований федеральных государственных образовательных стандартов и получаемой профессии или специальности  среднего  профессионального  образования».</w:t>
      </w:r>
    </w:p>
    <w:p w14:paraId="53C59445" w14:textId="77777777" w:rsidR="00C51FCA" w:rsidRPr="00C51FCA" w:rsidRDefault="00C51FCA" w:rsidP="00C51FCA">
      <w:pPr>
        <w:spacing w:after="0" w:line="25" w:lineRule="atLeast"/>
        <w:ind w:left="284"/>
        <w:jc w:val="both"/>
        <w:rPr>
          <w:rFonts w:ascii="Times New Roman" w:eastAsia="Times New Roman" w:hAnsi="Times New Roman" w:cs="Times New Roman"/>
          <w:color w:val="000000"/>
          <w:sz w:val="24"/>
          <w:szCs w:val="24"/>
          <w:lang w:eastAsia="ru-RU"/>
        </w:rPr>
      </w:pPr>
    </w:p>
    <w:p w14:paraId="5DD607C9" w14:textId="77777777" w:rsidR="00C51FCA" w:rsidRPr="00C51FCA" w:rsidRDefault="00C51FCA" w:rsidP="00C51FCA">
      <w:pPr>
        <w:spacing w:after="0" w:line="25" w:lineRule="atLeast"/>
        <w:ind w:firstLine="709"/>
        <w:jc w:val="center"/>
        <w:rPr>
          <w:rFonts w:ascii="Times New Roman" w:eastAsia="Times New Roman" w:hAnsi="Times New Roman" w:cs="Times New Roman"/>
          <w:b/>
          <w:color w:val="000000"/>
          <w:sz w:val="24"/>
          <w:szCs w:val="24"/>
          <w:lang w:eastAsia="ru-RU"/>
        </w:rPr>
      </w:pPr>
    </w:p>
    <w:p w14:paraId="76F5995C" w14:textId="77777777" w:rsidR="00C51FCA" w:rsidRPr="00C51FCA" w:rsidRDefault="00C51FCA" w:rsidP="00C51FCA">
      <w:pPr>
        <w:spacing w:after="0" w:line="25" w:lineRule="atLeast"/>
        <w:ind w:firstLine="709"/>
        <w:jc w:val="center"/>
        <w:rPr>
          <w:rFonts w:ascii="Times New Roman" w:eastAsia="Times New Roman" w:hAnsi="Times New Roman" w:cs="Times New Roman"/>
          <w:b/>
          <w:color w:val="000000"/>
          <w:sz w:val="24"/>
          <w:szCs w:val="24"/>
          <w:lang w:eastAsia="ru-RU"/>
        </w:rPr>
      </w:pPr>
      <w:r w:rsidRPr="00C51FCA">
        <w:rPr>
          <w:rFonts w:ascii="Times New Roman" w:eastAsia="Times New Roman" w:hAnsi="Times New Roman" w:cs="Times New Roman"/>
          <w:b/>
          <w:color w:val="000000"/>
          <w:sz w:val="24"/>
          <w:szCs w:val="24"/>
          <w:lang w:eastAsia="ru-RU"/>
        </w:rPr>
        <w:t>Перечень Интернет-ресурсов</w:t>
      </w:r>
    </w:p>
    <w:p w14:paraId="47095B7A" w14:textId="77777777" w:rsidR="00C51FCA" w:rsidRPr="00C51FCA" w:rsidRDefault="00C51FCA">
      <w:pPr>
        <w:numPr>
          <w:ilvl w:val="0"/>
          <w:numId w:val="19"/>
        </w:numPr>
        <w:spacing w:after="0" w:line="25" w:lineRule="atLeast"/>
        <w:rPr>
          <w:rFonts w:ascii="Times New Roman" w:eastAsia="Times New Roman" w:hAnsi="Times New Roman" w:cs="Times New Roman"/>
          <w:color w:val="000000"/>
          <w:sz w:val="24"/>
          <w:szCs w:val="24"/>
          <w:lang w:eastAsia="ru-RU"/>
        </w:rPr>
      </w:pPr>
      <w:r w:rsidRPr="00C51FCA">
        <w:rPr>
          <w:rFonts w:ascii="Times New Roman" w:eastAsia="Times New Roman" w:hAnsi="Times New Roman" w:cs="Times New Roman"/>
          <w:color w:val="000000"/>
          <w:sz w:val="24"/>
          <w:szCs w:val="24"/>
          <w:lang w:eastAsia="ru-RU"/>
        </w:rPr>
        <w:t>www.fcior.edu.ru (Федеральный центр информационно-образовательных ресурсов — ФЦИОР).</w:t>
      </w:r>
    </w:p>
    <w:p w14:paraId="4D07374E" w14:textId="77777777" w:rsidR="00C51FCA" w:rsidRPr="00C51FCA" w:rsidRDefault="00C51FCA">
      <w:pPr>
        <w:numPr>
          <w:ilvl w:val="0"/>
          <w:numId w:val="19"/>
        </w:numPr>
        <w:spacing w:after="0" w:line="25" w:lineRule="atLeast"/>
        <w:rPr>
          <w:rFonts w:ascii="Times New Roman" w:eastAsia="Times New Roman" w:hAnsi="Times New Roman" w:cs="Times New Roman"/>
          <w:color w:val="000000"/>
          <w:sz w:val="24"/>
          <w:szCs w:val="24"/>
          <w:lang w:eastAsia="ru-RU"/>
        </w:rPr>
      </w:pPr>
      <w:proofErr w:type="spellStart"/>
      <w:r w:rsidRPr="00C51FCA">
        <w:rPr>
          <w:rFonts w:ascii="Times New Roman" w:eastAsia="Times New Roman" w:hAnsi="Times New Roman" w:cs="Times New Roman"/>
          <w:color w:val="000000"/>
          <w:sz w:val="24"/>
          <w:szCs w:val="24"/>
          <w:lang w:eastAsia="ru-RU"/>
        </w:rPr>
        <w:t>www</w:t>
      </w:r>
      <w:proofErr w:type="spellEnd"/>
      <w:r w:rsidRPr="00C51FCA">
        <w:rPr>
          <w:rFonts w:ascii="Times New Roman" w:eastAsia="Times New Roman" w:hAnsi="Times New Roman" w:cs="Times New Roman"/>
          <w:color w:val="000000"/>
          <w:sz w:val="24"/>
          <w:szCs w:val="24"/>
          <w:lang w:eastAsia="ru-RU"/>
        </w:rPr>
        <w:t xml:space="preserve">. </w:t>
      </w:r>
      <w:proofErr w:type="spellStart"/>
      <w:r w:rsidRPr="00C51FCA">
        <w:rPr>
          <w:rFonts w:ascii="Times New Roman" w:eastAsia="Times New Roman" w:hAnsi="Times New Roman" w:cs="Times New Roman"/>
          <w:color w:val="000000"/>
          <w:sz w:val="24"/>
          <w:szCs w:val="24"/>
          <w:lang w:eastAsia="ru-RU"/>
        </w:rPr>
        <w:t>school-collection</w:t>
      </w:r>
      <w:proofErr w:type="spellEnd"/>
      <w:r w:rsidRPr="00C51FCA">
        <w:rPr>
          <w:rFonts w:ascii="Times New Roman" w:eastAsia="Times New Roman" w:hAnsi="Times New Roman" w:cs="Times New Roman"/>
          <w:color w:val="000000"/>
          <w:sz w:val="24"/>
          <w:szCs w:val="24"/>
          <w:lang w:eastAsia="ru-RU"/>
        </w:rPr>
        <w:t xml:space="preserve">. </w:t>
      </w:r>
      <w:proofErr w:type="spellStart"/>
      <w:r w:rsidRPr="00C51FCA">
        <w:rPr>
          <w:rFonts w:ascii="Times New Roman" w:eastAsia="Times New Roman" w:hAnsi="Times New Roman" w:cs="Times New Roman"/>
          <w:color w:val="000000"/>
          <w:sz w:val="24"/>
          <w:szCs w:val="24"/>
          <w:lang w:eastAsia="ru-RU"/>
        </w:rPr>
        <w:t>edu</w:t>
      </w:r>
      <w:proofErr w:type="spellEnd"/>
      <w:r w:rsidRPr="00C51FCA">
        <w:rPr>
          <w:rFonts w:ascii="Times New Roman" w:eastAsia="Times New Roman" w:hAnsi="Times New Roman" w:cs="Times New Roman"/>
          <w:color w:val="000000"/>
          <w:sz w:val="24"/>
          <w:szCs w:val="24"/>
          <w:lang w:eastAsia="ru-RU"/>
        </w:rPr>
        <w:t xml:space="preserve">. </w:t>
      </w:r>
      <w:proofErr w:type="spellStart"/>
      <w:r w:rsidRPr="00C51FCA">
        <w:rPr>
          <w:rFonts w:ascii="Times New Roman" w:eastAsia="Times New Roman" w:hAnsi="Times New Roman" w:cs="Times New Roman"/>
          <w:color w:val="000000"/>
          <w:sz w:val="24"/>
          <w:szCs w:val="24"/>
          <w:lang w:eastAsia="ru-RU"/>
        </w:rPr>
        <w:t>ru</w:t>
      </w:r>
      <w:proofErr w:type="spellEnd"/>
      <w:r w:rsidRPr="00C51FCA">
        <w:rPr>
          <w:rFonts w:ascii="Times New Roman" w:eastAsia="Times New Roman" w:hAnsi="Times New Roman" w:cs="Times New Roman"/>
          <w:color w:val="000000"/>
          <w:sz w:val="24"/>
          <w:szCs w:val="24"/>
          <w:lang w:eastAsia="ru-RU"/>
        </w:rPr>
        <w:t xml:space="preserve"> (Единая коллекция цифровых образовательных ресурсов).</w:t>
      </w:r>
    </w:p>
    <w:p w14:paraId="28E178F7" w14:textId="77777777" w:rsidR="00C51FCA" w:rsidRPr="00C51FCA" w:rsidRDefault="00C51FCA">
      <w:pPr>
        <w:numPr>
          <w:ilvl w:val="0"/>
          <w:numId w:val="19"/>
        </w:numPr>
        <w:spacing w:after="0" w:line="25" w:lineRule="atLeast"/>
        <w:rPr>
          <w:rFonts w:ascii="Times New Roman" w:eastAsia="Times New Roman" w:hAnsi="Times New Roman" w:cs="Times New Roman"/>
          <w:color w:val="000000"/>
          <w:sz w:val="24"/>
          <w:szCs w:val="24"/>
          <w:lang w:eastAsia="ru-RU"/>
        </w:rPr>
      </w:pPr>
      <w:proofErr w:type="spellStart"/>
      <w:r w:rsidRPr="00C51FCA">
        <w:rPr>
          <w:rFonts w:ascii="Times New Roman" w:eastAsia="Times New Roman" w:hAnsi="Times New Roman" w:cs="Times New Roman"/>
          <w:color w:val="000000"/>
          <w:sz w:val="24"/>
          <w:szCs w:val="24"/>
          <w:lang w:eastAsia="ru-RU"/>
        </w:rPr>
        <w:t>www</w:t>
      </w:r>
      <w:proofErr w:type="spellEnd"/>
      <w:r w:rsidRPr="00C51FCA">
        <w:rPr>
          <w:rFonts w:ascii="Times New Roman" w:eastAsia="Times New Roman" w:hAnsi="Times New Roman" w:cs="Times New Roman"/>
          <w:color w:val="000000"/>
          <w:sz w:val="24"/>
          <w:szCs w:val="24"/>
          <w:lang w:eastAsia="ru-RU"/>
        </w:rPr>
        <w:t xml:space="preserve">. </w:t>
      </w:r>
      <w:proofErr w:type="spellStart"/>
      <w:r w:rsidRPr="00C51FCA">
        <w:rPr>
          <w:rFonts w:ascii="Times New Roman" w:eastAsia="Times New Roman" w:hAnsi="Times New Roman" w:cs="Times New Roman"/>
          <w:color w:val="000000"/>
          <w:sz w:val="24"/>
          <w:szCs w:val="24"/>
          <w:lang w:eastAsia="ru-RU"/>
        </w:rPr>
        <w:t>megabook</w:t>
      </w:r>
      <w:proofErr w:type="spellEnd"/>
      <w:r w:rsidRPr="00C51FCA">
        <w:rPr>
          <w:rFonts w:ascii="Times New Roman" w:eastAsia="Times New Roman" w:hAnsi="Times New Roman" w:cs="Times New Roman"/>
          <w:color w:val="000000"/>
          <w:sz w:val="24"/>
          <w:szCs w:val="24"/>
          <w:lang w:eastAsia="ru-RU"/>
        </w:rPr>
        <w:t xml:space="preserve">. </w:t>
      </w:r>
      <w:proofErr w:type="spellStart"/>
      <w:r w:rsidRPr="00C51FCA">
        <w:rPr>
          <w:rFonts w:ascii="Times New Roman" w:eastAsia="Times New Roman" w:hAnsi="Times New Roman" w:cs="Times New Roman"/>
          <w:color w:val="000000"/>
          <w:sz w:val="24"/>
          <w:szCs w:val="24"/>
          <w:lang w:eastAsia="ru-RU"/>
        </w:rPr>
        <w:t>ru</w:t>
      </w:r>
      <w:proofErr w:type="spellEnd"/>
      <w:r w:rsidRPr="00C51FCA">
        <w:rPr>
          <w:rFonts w:ascii="Times New Roman" w:eastAsia="Times New Roman" w:hAnsi="Times New Roman" w:cs="Times New Roman"/>
          <w:color w:val="000000"/>
          <w:sz w:val="24"/>
          <w:szCs w:val="24"/>
          <w:lang w:eastAsia="ru-RU"/>
        </w:rPr>
        <w:t xml:space="preserve"> (</w:t>
      </w:r>
      <w:proofErr w:type="spellStart"/>
      <w:r w:rsidRPr="00C51FCA">
        <w:rPr>
          <w:rFonts w:ascii="Times New Roman" w:eastAsia="Times New Roman" w:hAnsi="Times New Roman" w:cs="Times New Roman"/>
          <w:color w:val="000000"/>
          <w:sz w:val="24"/>
          <w:szCs w:val="24"/>
          <w:lang w:eastAsia="ru-RU"/>
        </w:rPr>
        <w:t>Мегаэнциклопедия</w:t>
      </w:r>
      <w:proofErr w:type="spellEnd"/>
      <w:r w:rsidRPr="00C51FCA">
        <w:rPr>
          <w:rFonts w:ascii="Times New Roman" w:eastAsia="Times New Roman" w:hAnsi="Times New Roman" w:cs="Times New Roman"/>
          <w:color w:val="000000"/>
          <w:sz w:val="24"/>
          <w:szCs w:val="24"/>
          <w:lang w:eastAsia="ru-RU"/>
        </w:rPr>
        <w:t xml:space="preserve"> Кирилла и Мефодия, разделы «Наука / Математика. Кибернетика» и «Техника / Компьютеры и Интернет»).</w:t>
      </w:r>
    </w:p>
    <w:p w14:paraId="6CEA5619" w14:textId="77777777" w:rsidR="00C51FCA" w:rsidRPr="00C51FCA" w:rsidRDefault="00C51FCA">
      <w:pPr>
        <w:numPr>
          <w:ilvl w:val="0"/>
          <w:numId w:val="19"/>
        </w:numPr>
        <w:spacing w:after="0" w:line="25" w:lineRule="atLeast"/>
        <w:rPr>
          <w:rFonts w:ascii="Times New Roman" w:eastAsia="Times New Roman" w:hAnsi="Times New Roman" w:cs="Times New Roman"/>
          <w:color w:val="000000"/>
          <w:sz w:val="24"/>
          <w:szCs w:val="24"/>
          <w:lang w:eastAsia="ru-RU"/>
        </w:rPr>
      </w:pPr>
      <w:proofErr w:type="spellStart"/>
      <w:r w:rsidRPr="00C51FCA">
        <w:rPr>
          <w:rFonts w:ascii="Times New Roman" w:eastAsia="Times New Roman" w:hAnsi="Times New Roman" w:cs="Times New Roman"/>
          <w:color w:val="000000"/>
          <w:sz w:val="24"/>
          <w:szCs w:val="24"/>
          <w:lang w:eastAsia="ru-RU"/>
        </w:rPr>
        <w:t>www</w:t>
      </w:r>
      <w:proofErr w:type="spellEnd"/>
      <w:r w:rsidRPr="00C51FCA">
        <w:rPr>
          <w:rFonts w:ascii="Times New Roman" w:eastAsia="Times New Roman" w:hAnsi="Times New Roman" w:cs="Times New Roman"/>
          <w:color w:val="000000"/>
          <w:sz w:val="24"/>
          <w:szCs w:val="24"/>
          <w:lang w:eastAsia="ru-RU"/>
        </w:rPr>
        <w:t xml:space="preserve">. </w:t>
      </w:r>
      <w:proofErr w:type="spellStart"/>
      <w:r w:rsidRPr="00C51FCA">
        <w:rPr>
          <w:rFonts w:ascii="Times New Roman" w:eastAsia="Times New Roman" w:hAnsi="Times New Roman" w:cs="Times New Roman"/>
          <w:color w:val="000000"/>
          <w:sz w:val="24"/>
          <w:szCs w:val="24"/>
          <w:lang w:eastAsia="ru-RU"/>
        </w:rPr>
        <w:t>ict</w:t>
      </w:r>
      <w:proofErr w:type="spellEnd"/>
      <w:r w:rsidRPr="00C51FCA">
        <w:rPr>
          <w:rFonts w:ascii="Times New Roman" w:eastAsia="Times New Roman" w:hAnsi="Times New Roman" w:cs="Times New Roman"/>
          <w:color w:val="000000"/>
          <w:sz w:val="24"/>
          <w:szCs w:val="24"/>
          <w:lang w:eastAsia="ru-RU"/>
        </w:rPr>
        <w:t xml:space="preserve">. </w:t>
      </w:r>
      <w:proofErr w:type="spellStart"/>
      <w:r w:rsidRPr="00C51FCA">
        <w:rPr>
          <w:rFonts w:ascii="Times New Roman" w:eastAsia="Times New Roman" w:hAnsi="Times New Roman" w:cs="Times New Roman"/>
          <w:color w:val="000000"/>
          <w:sz w:val="24"/>
          <w:szCs w:val="24"/>
          <w:lang w:eastAsia="ru-RU"/>
        </w:rPr>
        <w:t>edu</w:t>
      </w:r>
      <w:proofErr w:type="spellEnd"/>
      <w:r w:rsidRPr="00C51FCA">
        <w:rPr>
          <w:rFonts w:ascii="Times New Roman" w:eastAsia="Times New Roman" w:hAnsi="Times New Roman" w:cs="Times New Roman"/>
          <w:color w:val="000000"/>
          <w:sz w:val="24"/>
          <w:szCs w:val="24"/>
          <w:lang w:eastAsia="ru-RU"/>
        </w:rPr>
        <w:t xml:space="preserve">. </w:t>
      </w:r>
      <w:proofErr w:type="spellStart"/>
      <w:r w:rsidRPr="00C51FCA">
        <w:rPr>
          <w:rFonts w:ascii="Times New Roman" w:eastAsia="Times New Roman" w:hAnsi="Times New Roman" w:cs="Times New Roman"/>
          <w:color w:val="000000"/>
          <w:sz w:val="24"/>
          <w:szCs w:val="24"/>
          <w:lang w:eastAsia="ru-RU"/>
        </w:rPr>
        <w:t>ru</w:t>
      </w:r>
      <w:proofErr w:type="spellEnd"/>
      <w:r w:rsidRPr="00C51FCA">
        <w:rPr>
          <w:rFonts w:ascii="Times New Roman" w:eastAsia="Times New Roman" w:hAnsi="Times New Roman" w:cs="Times New Roman"/>
          <w:color w:val="000000"/>
          <w:sz w:val="24"/>
          <w:szCs w:val="24"/>
          <w:lang w:eastAsia="ru-RU"/>
        </w:rPr>
        <w:t xml:space="preserve"> (портал «Информационно-коммуникационные технологии в образовании»).</w:t>
      </w:r>
    </w:p>
    <w:p w14:paraId="74F5EA06" w14:textId="77777777" w:rsidR="00C51FCA" w:rsidRPr="00C51FCA" w:rsidRDefault="00C51FCA">
      <w:pPr>
        <w:numPr>
          <w:ilvl w:val="0"/>
          <w:numId w:val="19"/>
        </w:numPr>
        <w:spacing w:after="0" w:line="25" w:lineRule="atLeast"/>
        <w:rPr>
          <w:rFonts w:ascii="Times New Roman" w:eastAsia="Times New Roman" w:hAnsi="Times New Roman" w:cs="Times New Roman"/>
          <w:color w:val="000000"/>
          <w:sz w:val="24"/>
          <w:szCs w:val="24"/>
          <w:lang w:eastAsia="ru-RU"/>
        </w:rPr>
      </w:pPr>
      <w:proofErr w:type="spellStart"/>
      <w:r w:rsidRPr="00C51FCA">
        <w:rPr>
          <w:rFonts w:ascii="Times New Roman" w:eastAsia="Times New Roman" w:hAnsi="Times New Roman" w:cs="Times New Roman"/>
          <w:color w:val="000000"/>
          <w:sz w:val="24"/>
          <w:szCs w:val="24"/>
          <w:lang w:eastAsia="ru-RU"/>
        </w:rPr>
        <w:t>www</w:t>
      </w:r>
      <w:proofErr w:type="spellEnd"/>
      <w:r w:rsidRPr="00C51FCA">
        <w:rPr>
          <w:rFonts w:ascii="Times New Roman" w:eastAsia="Times New Roman" w:hAnsi="Times New Roman" w:cs="Times New Roman"/>
          <w:color w:val="000000"/>
          <w:sz w:val="24"/>
          <w:szCs w:val="24"/>
          <w:lang w:eastAsia="ru-RU"/>
        </w:rPr>
        <w:t xml:space="preserve">. </w:t>
      </w:r>
      <w:proofErr w:type="spellStart"/>
      <w:r w:rsidRPr="00C51FCA">
        <w:rPr>
          <w:rFonts w:ascii="Times New Roman" w:eastAsia="Times New Roman" w:hAnsi="Times New Roman" w:cs="Times New Roman"/>
          <w:color w:val="000000"/>
          <w:sz w:val="24"/>
          <w:szCs w:val="24"/>
          <w:lang w:eastAsia="ru-RU"/>
        </w:rPr>
        <w:t>digital-edu</w:t>
      </w:r>
      <w:proofErr w:type="spellEnd"/>
      <w:r w:rsidRPr="00C51FCA">
        <w:rPr>
          <w:rFonts w:ascii="Times New Roman" w:eastAsia="Times New Roman" w:hAnsi="Times New Roman" w:cs="Times New Roman"/>
          <w:color w:val="000000"/>
          <w:sz w:val="24"/>
          <w:szCs w:val="24"/>
          <w:lang w:eastAsia="ru-RU"/>
        </w:rPr>
        <w:t xml:space="preserve">. </w:t>
      </w:r>
      <w:proofErr w:type="spellStart"/>
      <w:r w:rsidRPr="00C51FCA">
        <w:rPr>
          <w:rFonts w:ascii="Times New Roman" w:eastAsia="Times New Roman" w:hAnsi="Times New Roman" w:cs="Times New Roman"/>
          <w:color w:val="000000"/>
          <w:sz w:val="24"/>
          <w:szCs w:val="24"/>
          <w:lang w:eastAsia="ru-RU"/>
        </w:rPr>
        <w:t>ru</w:t>
      </w:r>
      <w:proofErr w:type="spellEnd"/>
      <w:r w:rsidRPr="00C51FCA">
        <w:rPr>
          <w:rFonts w:ascii="Times New Roman" w:eastAsia="Times New Roman" w:hAnsi="Times New Roman" w:cs="Times New Roman"/>
          <w:color w:val="000000"/>
          <w:sz w:val="24"/>
          <w:szCs w:val="24"/>
          <w:lang w:eastAsia="ru-RU"/>
        </w:rPr>
        <w:t xml:space="preserve"> (Справочник образовательных ресурсов «Портал цифрового образования»).</w:t>
      </w:r>
    </w:p>
    <w:p w14:paraId="191FEC95" w14:textId="77777777" w:rsidR="00C51FCA" w:rsidRPr="00C51FCA" w:rsidRDefault="00C51FCA" w:rsidP="00C51FCA">
      <w:pPr>
        <w:keepNext/>
        <w:numPr>
          <w:ilvl w:val="4"/>
          <w:numId w:val="0"/>
        </w:numPr>
        <w:spacing w:after="0" w:line="240" w:lineRule="auto"/>
        <w:jc w:val="center"/>
        <w:outlineLvl w:val="4"/>
        <w:rPr>
          <w:rFonts w:ascii="Times New Roman" w:eastAsia="Arial" w:hAnsi="Times New Roman" w:cs="Times New Roman"/>
          <w:b/>
          <w:bCs/>
          <w:sz w:val="24"/>
          <w:szCs w:val="24"/>
          <w:lang w:eastAsia="x-none"/>
        </w:rPr>
      </w:pPr>
    </w:p>
    <w:p w14:paraId="78C3C21A" w14:textId="77777777" w:rsidR="00C51FCA" w:rsidRPr="00C51FCA" w:rsidRDefault="00C51FCA" w:rsidP="00C51FCA">
      <w:pPr>
        <w:spacing w:after="0" w:line="240" w:lineRule="auto"/>
        <w:jc w:val="center"/>
        <w:rPr>
          <w:rFonts w:ascii="Times New Roman" w:eastAsia="Times New Roman" w:hAnsi="Times New Roman" w:cs="Times New Roman"/>
          <w:b/>
          <w:sz w:val="24"/>
          <w:szCs w:val="24"/>
          <w:lang w:eastAsia="zh-CN"/>
        </w:rPr>
      </w:pPr>
    </w:p>
    <w:p w14:paraId="08FA6592" w14:textId="77777777" w:rsidR="00C51FCA" w:rsidRPr="00C51FCA" w:rsidRDefault="00C51FCA" w:rsidP="00C51FCA">
      <w:pPr>
        <w:spacing w:after="0" w:line="240" w:lineRule="auto"/>
        <w:jc w:val="center"/>
        <w:rPr>
          <w:rFonts w:ascii="Times New Roman" w:eastAsia="Times New Roman" w:hAnsi="Times New Roman" w:cs="Times New Roman"/>
          <w:b/>
          <w:sz w:val="24"/>
          <w:szCs w:val="24"/>
          <w:lang w:eastAsia="zh-CN"/>
        </w:rPr>
      </w:pPr>
    </w:p>
    <w:p w14:paraId="09174AEA" w14:textId="77777777" w:rsidR="00C51FCA" w:rsidRPr="00C51FCA" w:rsidRDefault="00C51FCA" w:rsidP="00C51FCA">
      <w:pPr>
        <w:spacing w:after="0" w:line="240" w:lineRule="auto"/>
        <w:ind w:left="142"/>
        <w:jc w:val="both"/>
        <w:rPr>
          <w:rFonts w:ascii="Times New Roman" w:eastAsia="Times New Roman" w:hAnsi="Times New Roman" w:cs="Times New Roman"/>
          <w:sz w:val="24"/>
          <w:szCs w:val="24"/>
          <w:lang w:eastAsia="ru-RU"/>
        </w:rPr>
      </w:pPr>
    </w:p>
    <w:p w14:paraId="5DA1A150" w14:textId="77777777" w:rsidR="00C51FCA" w:rsidRPr="00C51FCA" w:rsidRDefault="00C51FCA" w:rsidP="00C51FCA">
      <w:pPr>
        <w:keepNext/>
        <w:spacing w:after="0" w:line="240" w:lineRule="auto"/>
        <w:ind w:firstLine="600"/>
        <w:jc w:val="center"/>
        <w:outlineLvl w:val="0"/>
        <w:rPr>
          <w:rFonts w:ascii="Times New Roman" w:eastAsia="Times New Roman" w:hAnsi="Times New Roman" w:cs="Times New Roman"/>
          <w:b/>
          <w:sz w:val="24"/>
          <w:szCs w:val="24"/>
          <w:lang w:eastAsia="x-none"/>
        </w:rPr>
      </w:pPr>
      <w:bookmarkStart w:id="13" w:name="_Toc101444192"/>
      <w:r w:rsidRPr="00C51FCA">
        <w:rPr>
          <w:rFonts w:ascii="Times New Roman" w:eastAsia="Times New Roman" w:hAnsi="Times New Roman" w:cs="Times New Roman"/>
          <w:b/>
          <w:sz w:val="24"/>
          <w:szCs w:val="24"/>
          <w:lang w:eastAsia="x-none"/>
        </w:rPr>
        <w:t>5. КОНТРОЛЬ И ОЦЕНКА РЕЗУЛЬТАТОВ ОСВОЕНИЯ УЧЕБНОГО ПРЕДМЕТА</w:t>
      </w:r>
      <w:bookmarkEnd w:id="13"/>
    </w:p>
    <w:p w14:paraId="1CB65DA5" w14:textId="77777777" w:rsidR="00C51FCA" w:rsidRPr="00C51FCA" w:rsidRDefault="00C51FCA" w:rsidP="00C51FCA">
      <w:pPr>
        <w:spacing w:after="0" w:line="240" w:lineRule="auto"/>
        <w:rPr>
          <w:rFonts w:ascii="Times New Roman" w:eastAsia="Times New Roman" w:hAnsi="Times New Roman" w:cs="Times New Roman"/>
          <w:sz w:val="24"/>
          <w:szCs w:val="24"/>
          <w:lang w:eastAsia="zh-CN"/>
        </w:rPr>
      </w:pPr>
    </w:p>
    <w:p w14:paraId="1B3345C8" w14:textId="77777777" w:rsidR="00C51FCA" w:rsidRPr="00C51FCA" w:rsidRDefault="00C51FCA" w:rsidP="00C51FCA">
      <w:pPr>
        <w:spacing w:after="0" w:line="240" w:lineRule="auto"/>
        <w:rPr>
          <w:rFonts w:ascii="Times New Roman" w:eastAsia="Times New Roman" w:hAnsi="Times New Roman" w:cs="Times New Roman"/>
          <w:b/>
          <w:sz w:val="24"/>
          <w:szCs w:val="24"/>
          <w:lang w:eastAsia="zh-CN"/>
        </w:rPr>
      </w:pPr>
      <w:r w:rsidRPr="00C51FCA">
        <w:rPr>
          <w:rFonts w:ascii="Times New Roman" w:eastAsia="Times New Roman" w:hAnsi="Times New Roman" w:cs="Times New Roman"/>
          <w:sz w:val="24"/>
          <w:szCs w:val="24"/>
          <w:lang w:eastAsia="zh-CN"/>
        </w:rPr>
        <w:t xml:space="preserve"> </w:t>
      </w:r>
      <w:bookmarkStart w:id="14" w:name="_Toc100334991"/>
    </w:p>
    <w:tbl>
      <w:tblPr>
        <w:tblW w:w="5158" w:type="pct"/>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95"/>
        <w:gridCol w:w="6945"/>
      </w:tblGrid>
      <w:tr w:rsidR="00C51FCA" w:rsidRPr="00C51FCA" w14:paraId="62FE1D41" w14:textId="77777777" w:rsidTr="0010422D">
        <w:tc>
          <w:tcPr>
            <w:tcW w:w="1398" w:type="pct"/>
          </w:tcPr>
          <w:p w14:paraId="1908BE09" w14:textId="77777777" w:rsidR="00C51FCA" w:rsidRPr="00C51FCA" w:rsidRDefault="00C51FCA" w:rsidP="00C51FCA">
            <w:pPr>
              <w:spacing w:after="0" w:line="240" w:lineRule="auto"/>
              <w:jc w:val="center"/>
              <w:rPr>
                <w:rFonts w:ascii="Times New Roman" w:eastAsia="Times New Roman" w:hAnsi="Times New Roman" w:cs="Times New Roman"/>
                <w:b/>
                <w:bCs/>
                <w:i/>
                <w:sz w:val="24"/>
                <w:szCs w:val="24"/>
                <w:highlight w:val="yellow"/>
                <w:lang w:eastAsia="ru-RU"/>
              </w:rPr>
            </w:pPr>
            <w:r w:rsidRPr="00C51FCA">
              <w:rPr>
                <w:rFonts w:ascii="Times New Roman" w:eastAsia="Times New Roman" w:hAnsi="Times New Roman" w:cs="Times New Roman"/>
                <w:b/>
                <w:bCs/>
                <w:sz w:val="24"/>
                <w:szCs w:val="24"/>
                <w:lang w:eastAsia="ru-RU"/>
              </w:rPr>
              <w:t>Предметные результаты обучения</w:t>
            </w:r>
          </w:p>
        </w:tc>
        <w:tc>
          <w:tcPr>
            <w:tcW w:w="3602" w:type="pct"/>
          </w:tcPr>
          <w:p w14:paraId="7F6F1178" w14:textId="77777777" w:rsidR="00C51FCA" w:rsidRPr="00C51FCA" w:rsidRDefault="00C51FCA" w:rsidP="00C51FCA">
            <w:pPr>
              <w:spacing w:after="0" w:line="240" w:lineRule="auto"/>
              <w:jc w:val="center"/>
              <w:rPr>
                <w:rFonts w:ascii="Times New Roman" w:eastAsia="Times New Roman" w:hAnsi="Times New Roman" w:cs="Times New Roman"/>
                <w:b/>
                <w:bCs/>
                <w:i/>
                <w:sz w:val="24"/>
                <w:szCs w:val="24"/>
                <w:lang w:eastAsia="ru-RU"/>
              </w:rPr>
            </w:pPr>
            <w:r w:rsidRPr="00C51FCA">
              <w:rPr>
                <w:rFonts w:ascii="Times New Roman" w:eastAsia="Times New Roman" w:hAnsi="Times New Roman" w:cs="Times New Roman"/>
                <w:b/>
                <w:bCs/>
                <w:i/>
                <w:sz w:val="24"/>
                <w:szCs w:val="24"/>
                <w:lang w:eastAsia="ru-RU"/>
              </w:rPr>
              <w:t>Методы оценки</w:t>
            </w:r>
          </w:p>
        </w:tc>
      </w:tr>
      <w:tr w:rsidR="00C51FCA" w:rsidRPr="00C51FCA" w14:paraId="57B72F07" w14:textId="77777777" w:rsidTr="0010422D">
        <w:trPr>
          <w:trHeight w:val="1355"/>
        </w:trPr>
        <w:tc>
          <w:tcPr>
            <w:tcW w:w="1398" w:type="pct"/>
          </w:tcPr>
          <w:p w14:paraId="49B53FC6" w14:textId="77777777" w:rsidR="00C51FCA" w:rsidRPr="00C51FCA" w:rsidRDefault="00C51FCA" w:rsidP="00C51FCA">
            <w:pPr>
              <w:spacing w:after="0" w:line="240" w:lineRule="auto"/>
              <w:rPr>
                <w:rFonts w:ascii="Times New Roman" w:eastAsia="Times New Roman" w:hAnsi="Times New Roman" w:cs="Times New Roman"/>
                <w:b/>
                <w:bCs/>
                <w:sz w:val="24"/>
                <w:szCs w:val="24"/>
                <w:lang w:eastAsia="ru-RU"/>
              </w:rPr>
            </w:pPr>
            <w:r w:rsidRPr="00C51FCA">
              <w:rPr>
                <w:rFonts w:ascii="Times New Roman" w:hAnsi="Times New Roman" w:cs="Times New Roman"/>
                <w:bCs/>
                <w:color w:val="000000"/>
                <w:sz w:val="24"/>
                <w:szCs w:val="24"/>
              </w:rPr>
              <w:t>ПРб 01</w:t>
            </w:r>
          </w:p>
        </w:tc>
        <w:tc>
          <w:tcPr>
            <w:tcW w:w="3602" w:type="pct"/>
          </w:tcPr>
          <w:p w14:paraId="495C5DC1" w14:textId="77777777" w:rsidR="00C51FCA" w:rsidRPr="00C51FCA" w:rsidRDefault="00C51FCA" w:rsidP="00C51FCA">
            <w:pPr>
              <w:spacing w:after="0" w:line="240" w:lineRule="auto"/>
              <w:rPr>
                <w:rFonts w:ascii="Times New Roman" w:hAnsi="Times New Roman" w:cs="Times New Roman"/>
                <w:sz w:val="24"/>
                <w:szCs w:val="24"/>
              </w:rPr>
            </w:pPr>
            <w:r w:rsidRPr="00C51FCA">
              <w:rPr>
                <w:rFonts w:ascii="Times New Roman" w:hAnsi="Times New Roman" w:cs="Times New Roman"/>
                <w:sz w:val="24"/>
                <w:szCs w:val="24"/>
              </w:rPr>
              <w:t>-письменный/устный опрос (</w:t>
            </w:r>
            <w:r w:rsidRPr="00C51FCA">
              <w:rPr>
                <w:rFonts w:ascii="Times New Roman" w:eastAsia="Calibri" w:hAnsi="Times New Roman"/>
                <w:color w:val="000000"/>
                <w:sz w:val="24"/>
                <w:szCs w:val="24"/>
              </w:rPr>
              <w:t>монологические и диалогические высказывания по темам, сообщения-презентации</w:t>
            </w:r>
            <w:r w:rsidRPr="00C51FCA">
              <w:rPr>
                <w:rFonts w:ascii="Times New Roman" w:hAnsi="Times New Roman"/>
                <w:sz w:val="24"/>
                <w:szCs w:val="24"/>
              </w:rPr>
              <w:t>)</w:t>
            </w:r>
            <w:r w:rsidRPr="00C51FCA">
              <w:rPr>
                <w:rFonts w:ascii="Times New Roman" w:hAnsi="Times New Roman" w:cs="Times New Roman"/>
                <w:sz w:val="24"/>
                <w:szCs w:val="24"/>
              </w:rPr>
              <w:t xml:space="preserve">; </w:t>
            </w:r>
          </w:p>
          <w:p w14:paraId="7785923F" w14:textId="77777777" w:rsidR="00C51FCA" w:rsidRPr="00C51FCA" w:rsidRDefault="00C51FCA" w:rsidP="00C51FCA">
            <w:pPr>
              <w:spacing w:after="0" w:line="240" w:lineRule="auto"/>
              <w:rPr>
                <w:rFonts w:ascii="Times New Roman" w:hAnsi="Times New Roman" w:cs="Times New Roman"/>
                <w:sz w:val="24"/>
                <w:szCs w:val="24"/>
              </w:rPr>
            </w:pPr>
            <w:r w:rsidRPr="00C51FCA">
              <w:rPr>
                <w:rFonts w:ascii="Times New Roman" w:hAnsi="Times New Roman" w:cs="Times New Roman"/>
                <w:sz w:val="24"/>
                <w:szCs w:val="24"/>
              </w:rPr>
              <w:t xml:space="preserve">- оценка заданий для самостоятельной работы; </w:t>
            </w:r>
          </w:p>
          <w:p w14:paraId="5A48729F" w14:textId="77777777" w:rsidR="00C51FCA" w:rsidRPr="00C51FCA" w:rsidRDefault="00C51FCA" w:rsidP="00C51FCA">
            <w:pPr>
              <w:spacing w:after="0" w:line="240" w:lineRule="auto"/>
              <w:rPr>
                <w:rFonts w:ascii="Times New Roman" w:hAnsi="Times New Roman" w:cs="Times New Roman"/>
                <w:sz w:val="24"/>
                <w:szCs w:val="24"/>
              </w:rPr>
            </w:pPr>
            <w:r w:rsidRPr="00C51FCA">
              <w:rPr>
                <w:rFonts w:ascii="Times New Roman" w:hAnsi="Times New Roman" w:cs="Times New Roman"/>
                <w:sz w:val="24"/>
                <w:szCs w:val="24"/>
              </w:rPr>
              <w:t xml:space="preserve">- письменные/устные диктанты; </w:t>
            </w:r>
          </w:p>
          <w:p w14:paraId="286221CB" w14:textId="77777777" w:rsidR="00C51FCA" w:rsidRPr="00C51FCA" w:rsidRDefault="00C51FCA" w:rsidP="00C51FCA">
            <w:pPr>
              <w:spacing w:after="0" w:line="240" w:lineRule="auto"/>
              <w:rPr>
                <w:rFonts w:ascii="Times New Roman" w:eastAsia="Times New Roman" w:hAnsi="Times New Roman" w:cs="Times New Roman"/>
                <w:b/>
                <w:bCs/>
                <w:i/>
                <w:sz w:val="24"/>
                <w:szCs w:val="24"/>
                <w:lang w:eastAsia="ru-RU"/>
              </w:rPr>
            </w:pPr>
            <w:r w:rsidRPr="00C51FCA">
              <w:rPr>
                <w:rFonts w:ascii="Times New Roman" w:hAnsi="Times New Roman" w:cs="Times New Roman"/>
                <w:sz w:val="24"/>
                <w:szCs w:val="24"/>
              </w:rPr>
              <w:t>- выполнение домашних заданий проблемного характера.</w:t>
            </w:r>
          </w:p>
        </w:tc>
      </w:tr>
      <w:tr w:rsidR="00C51FCA" w:rsidRPr="00C51FCA" w14:paraId="6389A0C7" w14:textId="77777777" w:rsidTr="0010422D">
        <w:tc>
          <w:tcPr>
            <w:tcW w:w="1398" w:type="pct"/>
          </w:tcPr>
          <w:p w14:paraId="299407EB" w14:textId="77777777" w:rsidR="00C51FCA" w:rsidRPr="00C51FCA" w:rsidRDefault="00C51FCA" w:rsidP="00C51FCA">
            <w:pPr>
              <w:spacing w:after="0" w:line="240" w:lineRule="auto"/>
              <w:rPr>
                <w:rFonts w:ascii="Times New Roman" w:eastAsia="Times New Roman" w:hAnsi="Times New Roman" w:cs="Times New Roman"/>
                <w:bCs/>
                <w:i/>
                <w:sz w:val="24"/>
                <w:szCs w:val="24"/>
                <w:highlight w:val="yellow"/>
                <w:lang w:eastAsia="ru-RU"/>
              </w:rPr>
            </w:pPr>
            <w:r w:rsidRPr="00C51FCA">
              <w:rPr>
                <w:rFonts w:ascii="Times New Roman" w:hAnsi="Times New Roman" w:cs="Times New Roman"/>
                <w:bCs/>
                <w:color w:val="000000"/>
                <w:sz w:val="24"/>
                <w:szCs w:val="24"/>
              </w:rPr>
              <w:t>ПРб 02</w:t>
            </w:r>
          </w:p>
        </w:tc>
        <w:tc>
          <w:tcPr>
            <w:tcW w:w="3602" w:type="pct"/>
          </w:tcPr>
          <w:p w14:paraId="2F009D2F" w14:textId="77777777" w:rsidR="00C51FCA" w:rsidRPr="00C51FCA" w:rsidRDefault="00C51FCA" w:rsidP="00C51FCA">
            <w:pPr>
              <w:spacing w:after="0" w:line="240" w:lineRule="auto"/>
              <w:rPr>
                <w:rFonts w:ascii="Times New Roman" w:hAnsi="Times New Roman" w:cs="Times New Roman"/>
                <w:sz w:val="24"/>
                <w:szCs w:val="24"/>
              </w:rPr>
            </w:pPr>
            <w:r w:rsidRPr="00C51FCA">
              <w:rPr>
                <w:rFonts w:ascii="Times New Roman" w:hAnsi="Times New Roman" w:cs="Times New Roman"/>
                <w:sz w:val="24"/>
                <w:szCs w:val="24"/>
              </w:rPr>
              <w:t>- письменный/устный опрос (</w:t>
            </w:r>
            <w:r w:rsidRPr="00C51FCA">
              <w:rPr>
                <w:rFonts w:ascii="Times New Roman" w:eastAsia="Calibri" w:hAnsi="Times New Roman"/>
                <w:color w:val="000000"/>
                <w:sz w:val="24"/>
                <w:szCs w:val="24"/>
              </w:rPr>
              <w:t xml:space="preserve">монологические и диалогические высказывания по темам, </w:t>
            </w:r>
            <w:r w:rsidRPr="00C51FCA">
              <w:rPr>
                <w:rFonts w:ascii="Times New Roman" w:hAnsi="Times New Roman"/>
                <w:sz w:val="24"/>
                <w:szCs w:val="24"/>
              </w:rPr>
              <w:t xml:space="preserve">решение кейсов на основе прочитанных текстов, составление англо-русского терминологического словаря, </w:t>
            </w:r>
            <w:r w:rsidRPr="00C51FCA">
              <w:rPr>
                <w:rFonts w:ascii="Times New Roman" w:eastAsia="Calibri" w:hAnsi="Times New Roman"/>
                <w:color w:val="000000"/>
                <w:sz w:val="24"/>
                <w:szCs w:val="24"/>
              </w:rPr>
              <w:t>сообщения-презентации</w:t>
            </w:r>
            <w:r w:rsidRPr="00C51FCA">
              <w:rPr>
                <w:rFonts w:ascii="Times New Roman" w:hAnsi="Times New Roman"/>
                <w:sz w:val="24"/>
                <w:szCs w:val="24"/>
              </w:rPr>
              <w:t>)</w:t>
            </w:r>
            <w:r w:rsidRPr="00C51FCA">
              <w:rPr>
                <w:rFonts w:ascii="Times New Roman" w:hAnsi="Times New Roman" w:cs="Times New Roman"/>
                <w:sz w:val="24"/>
                <w:szCs w:val="24"/>
              </w:rPr>
              <w:t xml:space="preserve">; </w:t>
            </w:r>
          </w:p>
          <w:p w14:paraId="459AF39C" w14:textId="77777777" w:rsidR="00C51FCA" w:rsidRPr="00C51FCA" w:rsidRDefault="00C51FCA" w:rsidP="00C51FCA">
            <w:pPr>
              <w:spacing w:after="0" w:line="240" w:lineRule="auto"/>
              <w:rPr>
                <w:rFonts w:ascii="Times New Roman" w:hAnsi="Times New Roman" w:cs="Times New Roman"/>
                <w:sz w:val="24"/>
                <w:szCs w:val="24"/>
              </w:rPr>
            </w:pPr>
            <w:r w:rsidRPr="00C51FCA">
              <w:rPr>
                <w:rFonts w:ascii="Times New Roman" w:hAnsi="Times New Roman" w:cs="Times New Roman"/>
                <w:sz w:val="24"/>
                <w:szCs w:val="24"/>
              </w:rPr>
              <w:t xml:space="preserve">-тестирование; </w:t>
            </w:r>
          </w:p>
          <w:p w14:paraId="648071D9" w14:textId="77777777" w:rsidR="00C51FCA" w:rsidRPr="00C51FCA" w:rsidRDefault="00C51FCA" w:rsidP="00C51FCA">
            <w:pPr>
              <w:spacing w:after="0" w:line="240" w:lineRule="auto"/>
              <w:rPr>
                <w:rFonts w:ascii="Times New Roman" w:hAnsi="Times New Roman" w:cs="Times New Roman"/>
                <w:sz w:val="24"/>
                <w:szCs w:val="24"/>
              </w:rPr>
            </w:pPr>
            <w:r w:rsidRPr="00C51FCA">
              <w:rPr>
                <w:rFonts w:ascii="Times New Roman" w:hAnsi="Times New Roman" w:cs="Times New Roman"/>
                <w:sz w:val="24"/>
                <w:szCs w:val="24"/>
              </w:rPr>
              <w:t xml:space="preserve">- оценка результатов самостоятельной работы (докладов, проектов, учебных исследований и т.д.). </w:t>
            </w:r>
          </w:p>
          <w:p w14:paraId="2E9C8B4B" w14:textId="77777777" w:rsidR="00C51FCA" w:rsidRPr="00C51FCA" w:rsidRDefault="00C51FCA" w:rsidP="00C51FCA">
            <w:pPr>
              <w:spacing w:after="0" w:line="240" w:lineRule="auto"/>
              <w:rPr>
                <w:rFonts w:ascii="Times New Roman" w:hAnsi="Times New Roman" w:cs="Times New Roman"/>
                <w:color w:val="0000FF"/>
                <w:sz w:val="24"/>
                <w:szCs w:val="24"/>
                <w:u w:val="single"/>
              </w:rPr>
            </w:pPr>
            <w:r w:rsidRPr="00C51FCA">
              <w:rPr>
                <w:rFonts w:ascii="Times New Roman" w:hAnsi="Times New Roman" w:cs="Times New Roman"/>
                <w:sz w:val="24"/>
                <w:szCs w:val="24"/>
              </w:rPr>
              <w:t xml:space="preserve">- онлайн оценивание: https://docs.google.com/ https://learningapps.org/ https://puzzle-english.com/ </w:t>
            </w:r>
            <w:hyperlink r:id="rId18" w:history="1">
              <w:r w:rsidRPr="00C51FCA">
                <w:rPr>
                  <w:rFonts w:ascii="Times New Roman" w:hAnsi="Times New Roman" w:cs="Times New Roman"/>
                  <w:color w:val="0000FF"/>
                  <w:sz w:val="24"/>
                  <w:szCs w:val="24"/>
                  <w:u w:val="single"/>
                </w:rPr>
                <w:t>https://www.britishcouncil.ru/</w:t>
              </w:r>
            </w:hyperlink>
          </w:p>
          <w:p w14:paraId="46988095" w14:textId="77777777" w:rsidR="00C51FCA" w:rsidRPr="00C51FCA" w:rsidRDefault="00C51FCA" w:rsidP="00C51FCA">
            <w:pPr>
              <w:spacing w:after="0" w:line="240" w:lineRule="auto"/>
              <w:rPr>
                <w:rFonts w:ascii="Times New Roman" w:hAnsi="Times New Roman" w:cs="Times New Roman"/>
                <w:sz w:val="24"/>
                <w:szCs w:val="24"/>
              </w:rPr>
            </w:pPr>
            <w:r w:rsidRPr="00C51FCA">
              <w:rPr>
                <w:rFonts w:ascii="Times New Roman" w:hAnsi="Times New Roman" w:cs="Times New Roman"/>
                <w:sz w:val="24"/>
                <w:szCs w:val="24"/>
              </w:rPr>
              <w:t>- выполнение домашних заданий проблемного характера.</w:t>
            </w:r>
          </w:p>
        </w:tc>
      </w:tr>
      <w:tr w:rsidR="00C51FCA" w:rsidRPr="00C51FCA" w14:paraId="1A241849" w14:textId="77777777" w:rsidTr="0010422D">
        <w:tc>
          <w:tcPr>
            <w:tcW w:w="1398" w:type="pct"/>
          </w:tcPr>
          <w:p w14:paraId="31E9EB87" w14:textId="77777777" w:rsidR="00C51FCA" w:rsidRPr="00C51FCA" w:rsidRDefault="00C51FCA" w:rsidP="00C51FCA">
            <w:pPr>
              <w:spacing w:after="0" w:line="240" w:lineRule="auto"/>
              <w:rPr>
                <w:rFonts w:ascii="Times New Roman" w:eastAsia="Times New Roman" w:hAnsi="Times New Roman" w:cs="Times New Roman"/>
                <w:bCs/>
                <w:i/>
                <w:sz w:val="24"/>
                <w:szCs w:val="24"/>
                <w:highlight w:val="yellow"/>
                <w:lang w:eastAsia="ru-RU"/>
              </w:rPr>
            </w:pPr>
            <w:r w:rsidRPr="00C51FCA">
              <w:rPr>
                <w:rFonts w:ascii="Times New Roman" w:hAnsi="Times New Roman" w:cs="Times New Roman"/>
                <w:bCs/>
                <w:color w:val="000000"/>
                <w:sz w:val="24"/>
                <w:szCs w:val="24"/>
              </w:rPr>
              <w:t>ПРб 03</w:t>
            </w:r>
          </w:p>
        </w:tc>
        <w:tc>
          <w:tcPr>
            <w:tcW w:w="3602" w:type="pct"/>
          </w:tcPr>
          <w:p w14:paraId="75FD6FD5" w14:textId="77777777" w:rsidR="00C51FCA" w:rsidRPr="00C51FCA" w:rsidRDefault="00C51FCA" w:rsidP="00C51FCA">
            <w:pPr>
              <w:spacing w:after="0" w:line="240" w:lineRule="auto"/>
              <w:rPr>
                <w:rFonts w:ascii="Times New Roman" w:hAnsi="Times New Roman" w:cs="Times New Roman"/>
                <w:sz w:val="24"/>
                <w:szCs w:val="24"/>
              </w:rPr>
            </w:pPr>
            <w:r w:rsidRPr="00C51FCA">
              <w:rPr>
                <w:rFonts w:ascii="Times New Roman" w:hAnsi="Times New Roman" w:cs="Times New Roman"/>
                <w:sz w:val="24"/>
                <w:szCs w:val="24"/>
              </w:rPr>
              <w:t>- письменный/устный опрос (</w:t>
            </w:r>
            <w:r w:rsidRPr="00C51FCA">
              <w:rPr>
                <w:rFonts w:ascii="Times New Roman" w:eastAsia="Calibri" w:hAnsi="Times New Roman"/>
                <w:color w:val="000000"/>
                <w:sz w:val="24"/>
                <w:szCs w:val="24"/>
              </w:rPr>
              <w:t xml:space="preserve">монологические и диалогические высказывания по темам, </w:t>
            </w:r>
            <w:r w:rsidRPr="00C51FCA">
              <w:rPr>
                <w:rFonts w:ascii="Times New Roman" w:hAnsi="Times New Roman"/>
                <w:sz w:val="24"/>
                <w:szCs w:val="24"/>
              </w:rPr>
              <w:t xml:space="preserve">решение кейсов на основе прочитанных текстов, составление англо-русского терминологического словаря, </w:t>
            </w:r>
            <w:r w:rsidRPr="00C51FCA">
              <w:rPr>
                <w:rFonts w:ascii="Times New Roman" w:eastAsia="Calibri" w:hAnsi="Times New Roman"/>
                <w:color w:val="000000"/>
                <w:sz w:val="24"/>
                <w:szCs w:val="24"/>
              </w:rPr>
              <w:t>сообщения-презентации</w:t>
            </w:r>
            <w:r w:rsidRPr="00C51FCA">
              <w:rPr>
                <w:rFonts w:ascii="Times New Roman" w:hAnsi="Times New Roman"/>
                <w:sz w:val="24"/>
                <w:szCs w:val="24"/>
              </w:rPr>
              <w:t>)</w:t>
            </w:r>
            <w:r w:rsidRPr="00C51FCA">
              <w:rPr>
                <w:rFonts w:ascii="Times New Roman" w:hAnsi="Times New Roman" w:cs="Times New Roman"/>
                <w:sz w:val="24"/>
                <w:szCs w:val="24"/>
              </w:rPr>
              <w:t xml:space="preserve">; </w:t>
            </w:r>
          </w:p>
          <w:p w14:paraId="16B83DC3" w14:textId="77777777" w:rsidR="00C51FCA" w:rsidRPr="00C51FCA" w:rsidRDefault="00C51FCA" w:rsidP="00C51FCA">
            <w:pPr>
              <w:spacing w:after="0" w:line="240" w:lineRule="auto"/>
              <w:rPr>
                <w:rFonts w:ascii="Times New Roman" w:hAnsi="Times New Roman" w:cs="Times New Roman"/>
                <w:sz w:val="24"/>
                <w:szCs w:val="24"/>
              </w:rPr>
            </w:pPr>
            <w:r w:rsidRPr="00C51FCA">
              <w:rPr>
                <w:rFonts w:ascii="Times New Roman" w:hAnsi="Times New Roman" w:cs="Times New Roman"/>
                <w:sz w:val="24"/>
                <w:szCs w:val="24"/>
              </w:rPr>
              <w:t>- письма личного характера;</w:t>
            </w:r>
          </w:p>
          <w:p w14:paraId="35260D39" w14:textId="77777777" w:rsidR="00C51FCA" w:rsidRPr="00C51FCA" w:rsidRDefault="00C51FCA" w:rsidP="00C51FCA">
            <w:pPr>
              <w:spacing w:after="0" w:line="240" w:lineRule="auto"/>
              <w:rPr>
                <w:rFonts w:ascii="Times New Roman" w:hAnsi="Times New Roman" w:cs="Times New Roman"/>
                <w:sz w:val="24"/>
                <w:szCs w:val="24"/>
              </w:rPr>
            </w:pPr>
            <w:r w:rsidRPr="00C51FCA">
              <w:rPr>
                <w:rFonts w:ascii="Times New Roman" w:hAnsi="Times New Roman" w:cs="Times New Roman"/>
                <w:sz w:val="24"/>
                <w:szCs w:val="24"/>
              </w:rPr>
              <w:t>-</w:t>
            </w:r>
            <w:r w:rsidRPr="00C51FCA">
              <w:rPr>
                <w:sz w:val="24"/>
                <w:szCs w:val="24"/>
              </w:rPr>
              <w:t xml:space="preserve"> </w:t>
            </w:r>
            <w:r w:rsidRPr="00C51FCA">
              <w:rPr>
                <w:rFonts w:ascii="Times New Roman" w:hAnsi="Times New Roman" w:cs="Times New Roman"/>
                <w:sz w:val="24"/>
                <w:szCs w:val="24"/>
              </w:rPr>
              <w:t>анкета/заявление;</w:t>
            </w:r>
          </w:p>
          <w:p w14:paraId="0FD62411" w14:textId="77777777" w:rsidR="00C51FCA" w:rsidRPr="00C51FCA" w:rsidRDefault="00C51FCA" w:rsidP="00C51FCA">
            <w:pPr>
              <w:spacing w:after="0" w:line="240" w:lineRule="auto"/>
              <w:rPr>
                <w:rFonts w:ascii="Times New Roman" w:hAnsi="Times New Roman" w:cs="Times New Roman"/>
                <w:sz w:val="24"/>
                <w:szCs w:val="24"/>
              </w:rPr>
            </w:pPr>
            <w:r w:rsidRPr="00C51FCA">
              <w:rPr>
                <w:rFonts w:ascii="Times New Roman" w:hAnsi="Times New Roman" w:cs="Times New Roman"/>
                <w:sz w:val="24"/>
                <w:szCs w:val="24"/>
              </w:rPr>
              <w:t xml:space="preserve">-тестирование; </w:t>
            </w:r>
          </w:p>
          <w:p w14:paraId="25326A48" w14:textId="77777777" w:rsidR="00C51FCA" w:rsidRPr="00C51FCA" w:rsidRDefault="00C51FCA" w:rsidP="00C51FCA">
            <w:pPr>
              <w:spacing w:after="0" w:line="240" w:lineRule="auto"/>
              <w:rPr>
                <w:rFonts w:ascii="Times New Roman" w:hAnsi="Times New Roman" w:cs="Times New Roman"/>
                <w:sz w:val="24"/>
                <w:szCs w:val="24"/>
              </w:rPr>
            </w:pPr>
            <w:r w:rsidRPr="00C51FCA">
              <w:rPr>
                <w:rFonts w:ascii="Times New Roman" w:hAnsi="Times New Roman" w:cs="Times New Roman"/>
                <w:sz w:val="24"/>
                <w:szCs w:val="24"/>
              </w:rPr>
              <w:t>- творческие задания.</w:t>
            </w:r>
          </w:p>
        </w:tc>
      </w:tr>
      <w:tr w:rsidR="00C51FCA" w:rsidRPr="00C51FCA" w14:paraId="4A7F65FC" w14:textId="77777777" w:rsidTr="0010422D">
        <w:tc>
          <w:tcPr>
            <w:tcW w:w="1398" w:type="pct"/>
          </w:tcPr>
          <w:p w14:paraId="75C470F9" w14:textId="77777777" w:rsidR="00C51FCA" w:rsidRPr="00C51FCA" w:rsidRDefault="00C51FCA" w:rsidP="00C51FCA">
            <w:pPr>
              <w:spacing w:after="0" w:line="240" w:lineRule="auto"/>
              <w:rPr>
                <w:rFonts w:ascii="Times New Roman" w:hAnsi="Times New Roman" w:cs="Times New Roman"/>
                <w:bCs/>
                <w:color w:val="000000"/>
                <w:sz w:val="24"/>
                <w:szCs w:val="24"/>
              </w:rPr>
            </w:pPr>
            <w:r w:rsidRPr="00C51FCA">
              <w:rPr>
                <w:rFonts w:ascii="Times New Roman" w:hAnsi="Times New Roman" w:cs="Times New Roman"/>
                <w:bCs/>
                <w:color w:val="000000"/>
                <w:sz w:val="24"/>
                <w:szCs w:val="24"/>
              </w:rPr>
              <w:lastRenderedPageBreak/>
              <w:t>ПРб 04</w:t>
            </w:r>
          </w:p>
        </w:tc>
        <w:tc>
          <w:tcPr>
            <w:tcW w:w="3602" w:type="pct"/>
          </w:tcPr>
          <w:p w14:paraId="0C2EF31A" w14:textId="77777777" w:rsidR="00C51FCA" w:rsidRPr="00C51FCA" w:rsidRDefault="00C51FCA" w:rsidP="00C51FCA">
            <w:pPr>
              <w:spacing w:after="0" w:line="240" w:lineRule="auto"/>
              <w:rPr>
                <w:rFonts w:ascii="Times New Roman" w:hAnsi="Times New Roman" w:cs="Times New Roman"/>
                <w:sz w:val="24"/>
                <w:szCs w:val="24"/>
              </w:rPr>
            </w:pPr>
            <w:r w:rsidRPr="00C51FCA">
              <w:rPr>
                <w:rFonts w:ascii="Times New Roman" w:hAnsi="Times New Roman" w:cs="Times New Roman"/>
                <w:sz w:val="24"/>
                <w:szCs w:val="24"/>
              </w:rPr>
              <w:t xml:space="preserve">- оценка результатов самостоятельной работы (докладов, проектов, учебных исследований и т.д.); </w:t>
            </w:r>
          </w:p>
          <w:p w14:paraId="0030DCA1" w14:textId="77777777" w:rsidR="00C51FCA" w:rsidRPr="00C51FCA" w:rsidRDefault="00C51FCA" w:rsidP="00C51FCA">
            <w:pPr>
              <w:spacing w:after="0" w:line="240" w:lineRule="auto"/>
              <w:rPr>
                <w:rFonts w:ascii="Times New Roman" w:hAnsi="Times New Roman" w:cs="Times New Roman"/>
                <w:sz w:val="24"/>
                <w:szCs w:val="24"/>
              </w:rPr>
            </w:pPr>
            <w:r w:rsidRPr="00C51FCA">
              <w:rPr>
                <w:rFonts w:ascii="Times New Roman" w:hAnsi="Times New Roman" w:cs="Times New Roman"/>
                <w:sz w:val="24"/>
                <w:szCs w:val="24"/>
              </w:rPr>
              <w:t>- написание энциклопедической или справочной статьи о родном городе по предложенному шаблону;</w:t>
            </w:r>
          </w:p>
          <w:p w14:paraId="6D8CB818" w14:textId="77777777" w:rsidR="00C51FCA" w:rsidRPr="00C51FCA" w:rsidRDefault="00C51FCA" w:rsidP="00C51FCA">
            <w:pPr>
              <w:spacing w:after="0" w:line="240" w:lineRule="auto"/>
              <w:rPr>
                <w:rFonts w:ascii="Times New Roman" w:hAnsi="Times New Roman" w:cs="Times New Roman"/>
                <w:sz w:val="24"/>
                <w:szCs w:val="24"/>
              </w:rPr>
            </w:pPr>
            <w:r w:rsidRPr="00C51FCA">
              <w:rPr>
                <w:rFonts w:ascii="Times New Roman" w:hAnsi="Times New Roman" w:cs="Times New Roman"/>
                <w:sz w:val="24"/>
                <w:szCs w:val="24"/>
              </w:rPr>
              <w:t>- составление резюме.</w:t>
            </w:r>
          </w:p>
        </w:tc>
      </w:tr>
      <w:tr w:rsidR="00C51FCA" w:rsidRPr="00C51FCA" w14:paraId="07F183CE" w14:textId="77777777" w:rsidTr="0010422D">
        <w:tc>
          <w:tcPr>
            <w:tcW w:w="1398" w:type="pct"/>
          </w:tcPr>
          <w:p w14:paraId="147840C0" w14:textId="77777777" w:rsidR="00C51FCA" w:rsidRPr="00C51FCA" w:rsidRDefault="00C51FCA" w:rsidP="00C51FCA">
            <w:pPr>
              <w:spacing w:after="0" w:line="240" w:lineRule="auto"/>
              <w:rPr>
                <w:rFonts w:ascii="Times New Roman" w:hAnsi="Times New Roman" w:cs="Times New Roman"/>
                <w:bCs/>
                <w:color w:val="000000"/>
                <w:sz w:val="24"/>
                <w:szCs w:val="24"/>
              </w:rPr>
            </w:pPr>
            <w:proofErr w:type="spellStart"/>
            <w:r w:rsidRPr="00C51FCA">
              <w:rPr>
                <w:rFonts w:ascii="Times New Roman" w:hAnsi="Times New Roman" w:cs="Times New Roman"/>
                <w:bCs/>
                <w:color w:val="000000" w:themeColor="text1"/>
                <w:sz w:val="24"/>
                <w:szCs w:val="24"/>
              </w:rPr>
              <w:t>ПРу</w:t>
            </w:r>
            <w:proofErr w:type="spellEnd"/>
            <w:r w:rsidRPr="00C51FCA">
              <w:rPr>
                <w:rFonts w:ascii="Times New Roman" w:hAnsi="Times New Roman" w:cs="Times New Roman"/>
                <w:bCs/>
                <w:color w:val="000000" w:themeColor="text1"/>
                <w:sz w:val="24"/>
                <w:szCs w:val="24"/>
              </w:rPr>
              <w:t xml:space="preserve"> 01</w:t>
            </w:r>
          </w:p>
        </w:tc>
        <w:tc>
          <w:tcPr>
            <w:tcW w:w="3602" w:type="pct"/>
          </w:tcPr>
          <w:p w14:paraId="6458D52C" w14:textId="77777777" w:rsidR="00C51FCA" w:rsidRPr="00C51FCA" w:rsidRDefault="00C51FCA" w:rsidP="00C51FCA">
            <w:pPr>
              <w:spacing w:after="0" w:line="240" w:lineRule="auto"/>
              <w:rPr>
                <w:rFonts w:ascii="Times New Roman" w:eastAsia="Calibri" w:hAnsi="Times New Roman"/>
                <w:color w:val="000000"/>
                <w:sz w:val="24"/>
                <w:szCs w:val="24"/>
              </w:rPr>
            </w:pPr>
            <w:r w:rsidRPr="00C51FCA">
              <w:rPr>
                <w:rFonts w:ascii="Times New Roman" w:hAnsi="Times New Roman" w:cs="Times New Roman"/>
                <w:sz w:val="24"/>
                <w:szCs w:val="24"/>
              </w:rPr>
              <w:t>- письменный/устный опрос (</w:t>
            </w:r>
            <w:r w:rsidRPr="00C51FCA">
              <w:rPr>
                <w:rFonts w:ascii="Times New Roman" w:eastAsia="Calibri" w:hAnsi="Times New Roman"/>
                <w:color w:val="000000"/>
                <w:sz w:val="24"/>
                <w:szCs w:val="24"/>
              </w:rPr>
              <w:t>монологические: описание, сообщение, рассуждение, комментарий, др. и диалогические высказывания по темам делового общения и профессиональной направленности;</w:t>
            </w:r>
          </w:p>
          <w:p w14:paraId="3EF6E781" w14:textId="77777777" w:rsidR="00C51FCA" w:rsidRPr="00C51FCA" w:rsidRDefault="00C51FCA" w:rsidP="00C51FCA">
            <w:pPr>
              <w:spacing w:after="0" w:line="240" w:lineRule="auto"/>
              <w:rPr>
                <w:rFonts w:ascii="Times New Roman" w:eastAsia="Calibri" w:hAnsi="Times New Roman"/>
                <w:color w:val="000000"/>
                <w:sz w:val="24"/>
                <w:szCs w:val="24"/>
              </w:rPr>
            </w:pPr>
            <w:r w:rsidRPr="00C51FCA">
              <w:rPr>
                <w:rFonts w:ascii="Times New Roman" w:eastAsia="Calibri" w:hAnsi="Times New Roman"/>
                <w:color w:val="000000"/>
                <w:sz w:val="24"/>
                <w:szCs w:val="24"/>
              </w:rPr>
              <w:t>- письма делового характера, деловая корреспонденция;</w:t>
            </w:r>
          </w:p>
          <w:p w14:paraId="211C16A2" w14:textId="77777777" w:rsidR="00C51FCA" w:rsidRPr="00C51FCA" w:rsidRDefault="00C51FCA" w:rsidP="00C51FCA">
            <w:pPr>
              <w:spacing w:after="0" w:line="240" w:lineRule="auto"/>
              <w:rPr>
                <w:rFonts w:ascii="Times New Roman" w:eastAsia="Calibri" w:hAnsi="Times New Roman"/>
                <w:color w:val="000000"/>
                <w:sz w:val="24"/>
                <w:szCs w:val="24"/>
              </w:rPr>
            </w:pPr>
            <w:r w:rsidRPr="00C51FCA">
              <w:rPr>
                <w:rFonts w:ascii="Times New Roman" w:eastAsia="Calibri" w:hAnsi="Times New Roman"/>
                <w:color w:val="000000"/>
                <w:sz w:val="24"/>
                <w:szCs w:val="24"/>
              </w:rPr>
              <w:t>- задания Олимпиады профессионального мастерства;</w:t>
            </w:r>
          </w:p>
          <w:p w14:paraId="4D9D055D" w14:textId="77777777" w:rsidR="00C51FCA" w:rsidRPr="00C51FCA" w:rsidRDefault="00C51FCA" w:rsidP="00C51FCA">
            <w:pPr>
              <w:spacing w:after="0" w:line="240" w:lineRule="auto"/>
              <w:rPr>
                <w:rFonts w:ascii="Times New Roman" w:eastAsia="Calibri" w:hAnsi="Times New Roman"/>
                <w:color w:val="000000"/>
                <w:sz w:val="24"/>
                <w:szCs w:val="24"/>
              </w:rPr>
            </w:pPr>
            <w:r w:rsidRPr="00C51FCA">
              <w:rPr>
                <w:rFonts w:ascii="Times New Roman" w:eastAsia="Calibri" w:hAnsi="Times New Roman"/>
                <w:color w:val="000000"/>
                <w:sz w:val="24"/>
                <w:szCs w:val="24"/>
              </w:rPr>
              <w:t>- деловая и/или ролевая игра для реализации профессионально ориентированных задач;</w:t>
            </w:r>
          </w:p>
          <w:p w14:paraId="1BE3A9B0" w14:textId="77777777" w:rsidR="00C51FCA" w:rsidRPr="00C51FCA" w:rsidRDefault="00C51FCA" w:rsidP="00C51FCA">
            <w:pPr>
              <w:spacing w:after="0" w:line="240" w:lineRule="auto"/>
              <w:rPr>
                <w:rFonts w:ascii="Times New Roman" w:hAnsi="Times New Roman" w:cs="Times New Roman"/>
                <w:sz w:val="24"/>
                <w:szCs w:val="24"/>
              </w:rPr>
            </w:pPr>
            <w:r w:rsidRPr="00C51FCA">
              <w:rPr>
                <w:rFonts w:ascii="Times New Roman" w:eastAsia="Calibri" w:hAnsi="Times New Roman"/>
                <w:color w:val="000000"/>
                <w:sz w:val="24"/>
                <w:szCs w:val="24"/>
              </w:rPr>
              <w:t xml:space="preserve">- </w:t>
            </w:r>
            <w:r w:rsidRPr="00C51FCA">
              <w:rPr>
                <w:rFonts w:ascii="Times New Roman" w:hAnsi="Times New Roman" w:cs="Times New Roman"/>
                <w:sz w:val="24"/>
                <w:szCs w:val="24"/>
              </w:rPr>
              <w:t>экзаменационные задания.</w:t>
            </w:r>
          </w:p>
        </w:tc>
      </w:tr>
      <w:tr w:rsidR="00C51FCA" w:rsidRPr="00C51FCA" w14:paraId="3FA20213" w14:textId="77777777" w:rsidTr="0010422D">
        <w:tc>
          <w:tcPr>
            <w:tcW w:w="1398" w:type="pct"/>
          </w:tcPr>
          <w:p w14:paraId="575A3885" w14:textId="77777777" w:rsidR="00C51FCA" w:rsidRPr="00C51FCA" w:rsidRDefault="00C51FCA" w:rsidP="00C51FCA">
            <w:pPr>
              <w:spacing w:after="0" w:line="240" w:lineRule="auto"/>
              <w:rPr>
                <w:rFonts w:ascii="Times New Roman" w:hAnsi="Times New Roman" w:cs="Times New Roman"/>
                <w:bCs/>
                <w:color w:val="000000" w:themeColor="text1"/>
                <w:sz w:val="24"/>
                <w:szCs w:val="24"/>
              </w:rPr>
            </w:pPr>
            <w:proofErr w:type="spellStart"/>
            <w:r w:rsidRPr="00C51FCA">
              <w:rPr>
                <w:rFonts w:ascii="Times New Roman" w:hAnsi="Times New Roman" w:cs="Times New Roman"/>
                <w:bCs/>
                <w:color w:val="000000" w:themeColor="text1"/>
                <w:sz w:val="24"/>
                <w:szCs w:val="24"/>
              </w:rPr>
              <w:t>ПРу</w:t>
            </w:r>
            <w:proofErr w:type="spellEnd"/>
            <w:r w:rsidRPr="00C51FCA">
              <w:rPr>
                <w:rFonts w:ascii="Times New Roman" w:hAnsi="Times New Roman" w:cs="Times New Roman"/>
                <w:bCs/>
                <w:color w:val="000000" w:themeColor="text1"/>
                <w:sz w:val="24"/>
                <w:szCs w:val="24"/>
              </w:rPr>
              <w:t xml:space="preserve"> 02</w:t>
            </w:r>
          </w:p>
        </w:tc>
        <w:tc>
          <w:tcPr>
            <w:tcW w:w="3602" w:type="pct"/>
          </w:tcPr>
          <w:p w14:paraId="3B37397B" w14:textId="77777777" w:rsidR="00C51FCA" w:rsidRPr="00C51FCA" w:rsidRDefault="00C51FCA" w:rsidP="00C51FCA">
            <w:pPr>
              <w:spacing w:after="0" w:line="240" w:lineRule="auto"/>
              <w:rPr>
                <w:rFonts w:ascii="Times New Roman" w:hAnsi="Times New Roman"/>
                <w:sz w:val="24"/>
                <w:szCs w:val="24"/>
              </w:rPr>
            </w:pPr>
            <w:r w:rsidRPr="00C51FCA">
              <w:rPr>
                <w:rFonts w:ascii="Times New Roman" w:hAnsi="Times New Roman"/>
                <w:sz w:val="24"/>
                <w:szCs w:val="24"/>
              </w:rPr>
              <w:t>-перевод профессионально ориентированных текстов;</w:t>
            </w:r>
          </w:p>
          <w:p w14:paraId="50A5047E" w14:textId="77777777" w:rsidR="00C51FCA" w:rsidRPr="00C51FCA" w:rsidRDefault="00C51FCA" w:rsidP="00C51FCA">
            <w:pPr>
              <w:spacing w:after="0" w:line="240" w:lineRule="auto"/>
              <w:rPr>
                <w:rFonts w:ascii="Times New Roman" w:hAnsi="Times New Roman"/>
                <w:sz w:val="24"/>
                <w:szCs w:val="24"/>
              </w:rPr>
            </w:pPr>
            <w:r w:rsidRPr="00C51FCA">
              <w:rPr>
                <w:rFonts w:ascii="Times New Roman" w:hAnsi="Times New Roman"/>
                <w:sz w:val="24"/>
                <w:szCs w:val="24"/>
              </w:rPr>
              <w:t>-решение кейсов на основе прочитанных текстов профессиональной направленности;</w:t>
            </w:r>
          </w:p>
          <w:p w14:paraId="65AA2352" w14:textId="77777777" w:rsidR="00C51FCA" w:rsidRPr="00C51FCA" w:rsidRDefault="00C51FCA" w:rsidP="00C51FCA">
            <w:pPr>
              <w:spacing w:after="0" w:line="240" w:lineRule="auto"/>
              <w:rPr>
                <w:rFonts w:ascii="Times New Roman" w:hAnsi="Times New Roman"/>
                <w:sz w:val="24"/>
                <w:szCs w:val="24"/>
              </w:rPr>
            </w:pPr>
            <w:r w:rsidRPr="00C51FCA">
              <w:rPr>
                <w:rFonts w:ascii="Times New Roman" w:hAnsi="Times New Roman"/>
                <w:sz w:val="24"/>
                <w:szCs w:val="24"/>
              </w:rPr>
              <w:t>- составление англо-русского терминологического словаря профессиональной направленности;</w:t>
            </w:r>
          </w:p>
          <w:p w14:paraId="4B1A00EB" w14:textId="77777777" w:rsidR="00C51FCA" w:rsidRPr="00C51FCA" w:rsidRDefault="00C51FCA" w:rsidP="00C51FCA">
            <w:pPr>
              <w:spacing w:after="0" w:line="240" w:lineRule="auto"/>
              <w:rPr>
                <w:rFonts w:ascii="Times New Roman" w:hAnsi="Times New Roman" w:cs="Times New Roman"/>
                <w:sz w:val="24"/>
                <w:szCs w:val="24"/>
              </w:rPr>
            </w:pPr>
            <w:r w:rsidRPr="00C51FCA">
              <w:rPr>
                <w:rFonts w:ascii="Times New Roman" w:hAnsi="Times New Roman"/>
                <w:sz w:val="24"/>
                <w:szCs w:val="24"/>
              </w:rPr>
              <w:t>-</w:t>
            </w:r>
            <w:r w:rsidRPr="00C51FCA">
              <w:rPr>
                <w:rFonts w:ascii="Times New Roman" w:hAnsi="Times New Roman" w:cs="Times New Roman"/>
                <w:sz w:val="24"/>
                <w:szCs w:val="24"/>
              </w:rPr>
              <w:t xml:space="preserve"> экзаменационные задания.</w:t>
            </w:r>
          </w:p>
        </w:tc>
      </w:tr>
      <w:tr w:rsidR="00C51FCA" w:rsidRPr="00C51FCA" w14:paraId="130CC0E6" w14:textId="77777777" w:rsidTr="0010422D">
        <w:tc>
          <w:tcPr>
            <w:tcW w:w="1398" w:type="pct"/>
          </w:tcPr>
          <w:p w14:paraId="4536706A" w14:textId="77777777" w:rsidR="00C51FCA" w:rsidRPr="00C51FCA" w:rsidRDefault="00C51FCA" w:rsidP="00C51FCA">
            <w:pPr>
              <w:spacing w:after="0" w:line="240" w:lineRule="auto"/>
              <w:rPr>
                <w:rFonts w:ascii="Times New Roman" w:hAnsi="Times New Roman" w:cs="Times New Roman"/>
                <w:bCs/>
                <w:color w:val="000000" w:themeColor="text1"/>
                <w:sz w:val="24"/>
                <w:szCs w:val="24"/>
              </w:rPr>
            </w:pPr>
            <w:proofErr w:type="spellStart"/>
            <w:r w:rsidRPr="00C51FCA">
              <w:rPr>
                <w:rFonts w:ascii="Times New Roman" w:hAnsi="Times New Roman" w:cs="Times New Roman"/>
                <w:bCs/>
                <w:color w:val="000000" w:themeColor="text1"/>
                <w:sz w:val="24"/>
                <w:szCs w:val="24"/>
              </w:rPr>
              <w:t>ПРу</w:t>
            </w:r>
            <w:proofErr w:type="spellEnd"/>
            <w:r w:rsidRPr="00C51FCA">
              <w:rPr>
                <w:rFonts w:ascii="Times New Roman" w:hAnsi="Times New Roman" w:cs="Times New Roman"/>
                <w:bCs/>
                <w:color w:val="000000" w:themeColor="text1"/>
                <w:sz w:val="24"/>
                <w:szCs w:val="24"/>
              </w:rPr>
              <w:t xml:space="preserve"> 03</w:t>
            </w:r>
          </w:p>
        </w:tc>
        <w:tc>
          <w:tcPr>
            <w:tcW w:w="3602" w:type="pct"/>
          </w:tcPr>
          <w:p w14:paraId="5483605B" w14:textId="77777777" w:rsidR="00C51FCA" w:rsidRPr="00C51FCA" w:rsidRDefault="00C51FCA" w:rsidP="00C51FCA">
            <w:pPr>
              <w:spacing w:after="0" w:line="240" w:lineRule="auto"/>
              <w:rPr>
                <w:rFonts w:ascii="Times New Roman" w:hAnsi="Times New Roman" w:cs="Times New Roman"/>
                <w:sz w:val="24"/>
                <w:szCs w:val="24"/>
              </w:rPr>
            </w:pPr>
            <w:r w:rsidRPr="00C51FCA">
              <w:rPr>
                <w:rFonts w:ascii="Times New Roman" w:hAnsi="Times New Roman" w:cs="Times New Roman"/>
                <w:sz w:val="24"/>
                <w:szCs w:val="24"/>
              </w:rPr>
              <w:t>- выполнение индивидуальных проектов и творческих работ;</w:t>
            </w:r>
          </w:p>
          <w:p w14:paraId="4F1478B2" w14:textId="77777777" w:rsidR="00C51FCA" w:rsidRPr="00C51FCA" w:rsidRDefault="00C51FCA" w:rsidP="00C51FCA">
            <w:pPr>
              <w:spacing w:after="0" w:line="240" w:lineRule="auto"/>
              <w:rPr>
                <w:rFonts w:ascii="Times New Roman" w:hAnsi="Times New Roman" w:cs="Times New Roman"/>
                <w:sz w:val="24"/>
                <w:szCs w:val="24"/>
              </w:rPr>
            </w:pPr>
            <w:r w:rsidRPr="00C51FCA">
              <w:rPr>
                <w:rFonts w:ascii="Times New Roman" w:hAnsi="Times New Roman" w:cs="Times New Roman"/>
                <w:sz w:val="24"/>
                <w:szCs w:val="24"/>
              </w:rPr>
              <w:t>- эссе;</w:t>
            </w:r>
          </w:p>
          <w:p w14:paraId="5F67253F" w14:textId="77777777" w:rsidR="00C51FCA" w:rsidRPr="00C51FCA" w:rsidRDefault="00C51FCA" w:rsidP="00C51FCA">
            <w:pPr>
              <w:spacing w:after="0" w:line="240" w:lineRule="auto"/>
              <w:rPr>
                <w:rFonts w:ascii="Times New Roman" w:hAnsi="Times New Roman" w:cs="Times New Roman"/>
                <w:sz w:val="24"/>
                <w:szCs w:val="24"/>
              </w:rPr>
            </w:pPr>
            <w:r w:rsidRPr="00C51FCA">
              <w:rPr>
                <w:rFonts w:ascii="Times New Roman" w:hAnsi="Times New Roman" w:cs="Times New Roman"/>
                <w:sz w:val="24"/>
                <w:szCs w:val="24"/>
              </w:rPr>
              <w:t>- экзаменационные задания.</w:t>
            </w:r>
          </w:p>
        </w:tc>
      </w:tr>
    </w:tbl>
    <w:p w14:paraId="6B50F751" w14:textId="77777777" w:rsidR="00C51FCA" w:rsidRPr="00C51FCA" w:rsidRDefault="00C51FCA" w:rsidP="00C51FCA">
      <w:pPr>
        <w:spacing w:after="0" w:line="240" w:lineRule="auto"/>
        <w:rPr>
          <w:rFonts w:ascii="Times New Roman" w:eastAsia="Times New Roman" w:hAnsi="Times New Roman" w:cs="Times New Roman"/>
          <w:b/>
          <w:sz w:val="24"/>
          <w:szCs w:val="24"/>
          <w:lang w:eastAsia="zh-CN"/>
        </w:rPr>
      </w:pPr>
    </w:p>
    <w:p w14:paraId="7DF5D45F" w14:textId="77777777" w:rsidR="00C51FCA" w:rsidRPr="00C51FCA" w:rsidRDefault="00C51FCA" w:rsidP="00C51FCA">
      <w:pPr>
        <w:keepNext/>
        <w:spacing w:after="0" w:line="240" w:lineRule="auto"/>
        <w:jc w:val="center"/>
        <w:outlineLvl w:val="0"/>
        <w:rPr>
          <w:rFonts w:ascii="Times New Roman" w:eastAsia="Times New Roman" w:hAnsi="Times New Roman" w:cs="Times New Roman"/>
          <w:b/>
          <w:sz w:val="24"/>
          <w:szCs w:val="24"/>
          <w:lang w:eastAsia="x-none"/>
        </w:rPr>
      </w:pPr>
      <w:bookmarkStart w:id="15" w:name="_Toc101444193"/>
    </w:p>
    <w:p w14:paraId="5AE133C0" w14:textId="77777777" w:rsidR="00C51FCA" w:rsidRPr="00C51FCA" w:rsidRDefault="00C51FCA" w:rsidP="00C51FCA">
      <w:pPr>
        <w:keepNext/>
        <w:spacing w:after="0" w:line="240" w:lineRule="auto"/>
        <w:jc w:val="center"/>
        <w:outlineLvl w:val="0"/>
        <w:rPr>
          <w:rFonts w:ascii="Times New Roman" w:eastAsia="Times New Roman" w:hAnsi="Times New Roman" w:cs="Times New Roman"/>
          <w:b/>
          <w:sz w:val="24"/>
          <w:szCs w:val="24"/>
          <w:lang w:eastAsia="x-none"/>
        </w:rPr>
      </w:pPr>
    </w:p>
    <w:p w14:paraId="0C8B34AE" w14:textId="77777777" w:rsidR="00C51FCA" w:rsidRPr="00C51FCA" w:rsidRDefault="00C51FCA" w:rsidP="00C51FCA">
      <w:pPr>
        <w:keepNext/>
        <w:spacing w:after="0" w:line="240" w:lineRule="auto"/>
        <w:jc w:val="center"/>
        <w:outlineLvl w:val="0"/>
        <w:rPr>
          <w:rFonts w:ascii="Times New Roman" w:eastAsia="Times New Roman" w:hAnsi="Times New Roman" w:cs="Times New Roman"/>
          <w:b/>
          <w:sz w:val="24"/>
          <w:szCs w:val="24"/>
          <w:lang w:eastAsia="x-none"/>
        </w:rPr>
      </w:pPr>
    </w:p>
    <w:p w14:paraId="5370A837" w14:textId="77777777" w:rsidR="00C51FCA" w:rsidRPr="00C51FCA" w:rsidRDefault="00C51FCA" w:rsidP="00C51FCA">
      <w:pPr>
        <w:keepNext/>
        <w:spacing w:after="0" w:line="240" w:lineRule="auto"/>
        <w:jc w:val="center"/>
        <w:outlineLvl w:val="0"/>
        <w:rPr>
          <w:rFonts w:ascii="Times New Roman" w:eastAsia="Times New Roman" w:hAnsi="Times New Roman" w:cs="Times New Roman"/>
          <w:b/>
          <w:sz w:val="24"/>
          <w:szCs w:val="24"/>
          <w:lang w:eastAsia="x-none"/>
        </w:rPr>
      </w:pPr>
    </w:p>
    <w:p w14:paraId="23F217E1" w14:textId="77777777" w:rsidR="00C51FCA" w:rsidRPr="00C51FCA" w:rsidRDefault="00C51FCA" w:rsidP="00C51FCA">
      <w:pPr>
        <w:keepNext/>
        <w:spacing w:after="0" w:line="240" w:lineRule="auto"/>
        <w:jc w:val="center"/>
        <w:outlineLvl w:val="0"/>
        <w:rPr>
          <w:rFonts w:ascii="Times New Roman" w:eastAsia="Times New Roman" w:hAnsi="Times New Roman" w:cs="Times New Roman"/>
          <w:b/>
          <w:sz w:val="24"/>
          <w:szCs w:val="24"/>
          <w:lang w:eastAsia="x-none"/>
        </w:rPr>
      </w:pPr>
    </w:p>
    <w:p w14:paraId="198ADAAC" w14:textId="77777777" w:rsidR="00C51FCA" w:rsidRPr="00C51FCA" w:rsidRDefault="00C51FCA" w:rsidP="00C51FCA">
      <w:pPr>
        <w:keepNext/>
        <w:spacing w:after="0" w:line="240" w:lineRule="auto"/>
        <w:jc w:val="center"/>
        <w:outlineLvl w:val="0"/>
        <w:rPr>
          <w:rFonts w:ascii="Times New Roman" w:eastAsia="Times New Roman" w:hAnsi="Times New Roman" w:cs="Times New Roman"/>
          <w:b/>
          <w:sz w:val="24"/>
          <w:szCs w:val="24"/>
          <w:lang w:eastAsia="x-none"/>
        </w:rPr>
      </w:pPr>
    </w:p>
    <w:p w14:paraId="7EF3BA58" w14:textId="77777777" w:rsidR="00C51FCA" w:rsidRPr="00C51FCA" w:rsidRDefault="00C51FCA" w:rsidP="00C51FCA">
      <w:pPr>
        <w:keepNext/>
        <w:spacing w:after="0" w:line="240" w:lineRule="auto"/>
        <w:jc w:val="center"/>
        <w:outlineLvl w:val="0"/>
        <w:rPr>
          <w:rFonts w:ascii="Times New Roman" w:eastAsia="Times New Roman" w:hAnsi="Times New Roman" w:cs="Times New Roman"/>
          <w:b/>
          <w:sz w:val="24"/>
          <w:szCs w:val="24"/>
          <w:lang w:eastAsia="x-none"/>
        </w:rPr>
      </w:pPr>
    </w:p>
    <w:p w14:paraId="6740B535" w14:textId="77777777" w:rsidR="00C51FCA" w:rsidRPr="00C51FCA" w:rsidRDefault="00C51FCA" w:rsidP="00C51FCA">
      <w:pPr>
        <w:keepNext/>
        <w:spacing w:after="0" w:line="240" w:lineRule="auto"/>
        <w:jc w:val="center"/>
        <w:outlineLvl w:val="0"/>
        <w:rPr>
          <w:rFonts w:ascii="Times New Roman" w:eastAsia="Times New Roman" w:hAnsi="Times New Roman" w:cs="Times New Roman"/>
          <w:b/>
          <w:sz w:val="24"/>
          <w:szCs w:val="24"/>
          <w:lang w:eastAsia="x-none"/>
        </w:rPr>
      </w:pPr>
    </w:p>
    <w:p w14:paraId="38749A2E" w14:textId="77777777" w:rsidR="00C51FCA" w:rsidRPr="00C51FCA" w:rsidRDefault="00C51FCA" w:rsidP="00C51FCA">
      <w:pPr>
        <w:keepNext/>
        <w:spacing w:after="0" w:line="240" w:lineRule="auto"/>
        <w:jc w:val="center"/>
        <w:outlineLvl w:val="0"/>
        <w:rPr>
          <w:rFonts w:ascii="Times New Roman" w:eastAsia="Times New Roman" w:hAnsi="Times New Roman" w:cs="Times New Roman"/>
          <w:b/>
          <w:sz w:val="24"/>
          <w:szCs w:val="24"/>
          <w:lang w:eastAsia="x-none"/>
        </w:rPr>
      </w:pPr>
    </w:p>
    <w:p w14:paraId="6C4BAE13" w14:textId="77777777" w:rsidR="00C51FCA" w:rsidRPr="00C51FCA" w:rsidRDefault="00C51FCA" w:rsidP="00C51FCA">
      <w:pPr>
        <w:keepNext/>
        <w:spacing w:after="0" w:line="240" w:lineRule="auto"/>
        <w:jc w:val="center"/>
        <w:outlineLvl w:val="0"/>
        <w:rPr>
          <w:rFonts w:ascii="Times New Roman" w:eastAsia="Times New Roman" w:hAnsi="Times New Roman" w:cs="Times New Roman"/>
          <w:b/>
          <w:sz w:val="24"/>
          <w:szCs w:val="24"/>
          <w:lang w:eastAsia="x-none"/>
        </w:rPr>
      </w:pPr>
    </w:p>
    <w:p w14:paraId="2E62072A" w14:textId="77777777" w:rsidR="00C51FCA" w:rsidRPr="00C51FCA" w:rsidRDefault="00C51FCA" w:rsidP="00C51FCA">
      <w:pPr>
        <w:keepNext/>
        <w:spacing w:after="0" w:line="240" w:lineRule="auto"/>
        <w:jc w:val="center"/>
        <w:outlineLvl w:val="0"/>
        <w:rPr>
          <w:rFonts w:ascii="Times New Roman" w:eastAsia="Times New Roman" w:hAnsi="Times New Roman" w:cs="Times New Roman"/>
          <w:b/>
          <w:sz w:val="24"/>
          <w:szCs w:val="24"/>
          <w:lang w:eastAsia="x-none"/>
        </w:rPr>
      </w:pPr>
    </w:p>
    <w:p w14:paraId="01B99E45" w14:textId="77777777" w:rsidR="00C51FCA" w:rsidRPr="00C51FCA" w:rsidRDefault="00C51FCA" w:rsidP="00C51FCA">
      <w:pPr>
        <w:keepNext/>
        <w:spacing w:after="0" w:line="240" w:lineRule="auto"/>
        <w:jc w:val="center"/>
        <w:outlineLvl w:val="0"/>
        <w:rPr>
          <w:rFonts w:ascii="Times New Roman" w:eastAsia="Times New Roman" w:hAnsi="Times New Roman" w:cs="Times New Roman"/>
          <w:b/>
          <w:sz w:val="24"/>
          <w:szCs w:val="24"/>
          <w:lang w:eastAsia="x-none"/>
        </w:rPr>
      </w:pPr>
    </w:p>
    <w:p w14:paraId="48F95F89" w14:textId="77777777" w:rsidR="00C51FCA" w:rsidRPr="00C51FCA" w:rsidRDefault="00C51FCA" w:rsidP="00C51FCA">
      <w:pPr>
        <w:keepNext/>
        <w:spacing w:after="0" w:line="240" w:lineRule="auto"/>
        <w:jc w:val="center"/>
        <w:outlineLvl w:val="0"/>
        <w:rPr>
          <w:rFonts w:ascii="Times New Roman" w:eastAsia="Times New Roman" w:hAnsi="Times New Roman" w:cs="Times New Roman"/>
          <w:b/>
          <w:sz w:val="24"/>
          <w:szCs w:val="24"/>
          <w:lang w:eastAsia="x-none"/>
        </w:rPr>
      </w:pPr>
    </w:p>
    <w:p w14:paraId="21D2D388" w14:textId="77777777" w:rsidR="00C51FCA" w:rsidRPr="00C51FCA" w:rsidRDefault="00C51FCA" w:rsidP="00C51FCA">
      <w:pPr>
        <w:keepNext/>
        <w:spacing w:after="0" w:line="240" w:lineRule="auto"/>
        <w:jc w:val="center"/>
        <w:outlineLvl w:val="0"/>
        <w:rPr>
          <w:rFonts w:ascii="Times New Roman" w:eastAsia="Times New Roman" w:hAnsi="Times New Roman" w:cs="Times New Roman"/>
          <w:b/>
          <w:sz w:val="24"/>
          <w:szCs w:val="24"/>
          <w:lang w:eastAsia="x-none"/>
        </w:rPr>
      </w:pPr>
    </w:p>
    <w:p w14:paraId="3009BAD6" w14:textId="77777777" w:rsidR="00C51FCA" w:rsidRPr="00C51FCA" w:rsidRDefault="00C51FCA" w:rsidP="00C51FCA">
      <w:pPr>
        <w:keepNext/>
        <w:spacing w:after="0" w:line="240" w:lineRule="auto"/>
        <w:jc w:val="center"/>
        <w:outlineLvl w:val="0"/>
        <w:rPr>
          <w:rFonts w:ascii="Times New Roman" w:eastAsia="Times New Roman" w:hAnsi="Times New Roman" w:cs="Times New Roman"/>
          <w:b/>
          <w:sz w:val="24"/>
          <w:szCs w:val="24"/>
          <w:lang w:eastAsia="x-none"/>
        </w:rPr>
      </w:pPr>
    </w:p>
    <w:p w14:paraId="00516097" w14:textId="77777777" w:rsidR="00C51FCA" w:rsidRPr="00C51FCA" w:rsidRDefault="00C51FCA" w:rsidP="00C51FCA">
      <w:pPr>
        <w:keepNext/>
        <w:spacing w:after="0" w:line="240" w:lineRule="auto"/>
        <w:jc w:val="center"/>
        <w:outlineLvl w:val="0"/>
        <w:rPr>
          <w:rFonts w:ascii="Times New Roman" w:eastAsia="Times New Roman" w:hAnsi="Times New Roman" w:cs="Times New Roman"/>
          <w:b/>
          <w:sz w:val="24"/>
          <w:szCs w:val="24"/>
          <w:lang w:eastAsia="x-none"/>
        </w:rPr>
      </w:pPr>
    </w:p>
    <w:p w14:paraId="4CF320D9" w14:textId="77777777" w:rsidR="00C51FCA" w:rsidRPr="00C51FCA" w:rsidRDefault="00C51FCA" w:rsidP="00C51FCA">
      <w:pPr>
        <w:keepNext/>
        <w:spacing w:after="0" w:line="240" w:lineRule="auto"/>
        <w:jc w:val="center"/>
        <w:outlineLvl w:val="0"/>
        <w:rPr>
          <w:rFonts w:ascii="Times New Roman" w:eastAsia="Times New Roman" w:hAnsi="Times New Roman" w:cs="Times New Roman"/>
          <w:b/>
          <w:sz w:val="24"/>
          <w:szCs w:val="24"/>
          <w:lang w:eastAsia="x-none"/>
        </w:rPr>
      </w:pPr>
    </w:p>
    <w:p w14:paraId="2640142E" w14:textId="77777777" w:rsidR="00C51FCA" w:rsidRPr="00C51FCA" w:rsidRDefault="00C51FCA" w:rsidP="00C51FCA">
      <w:pPr>
        <w:keepNext/>
        <w:spacing w:after="0" w:line="240" w:lineRule="auto"/>
        <w:jc w:val="center"/>
        <w:outlineLvl w:val="0"/>
        <w:rPr>
          <w:rFonts w:ascii="Times New Roman" w:eastAsia="Times New Roman" w:hAnsi="Times New Roman" w:cs="Times New Roman"/>
          <w:b/>
          <w:sz w:val="24"/>
          <w:szCs w:val="24"/>
          <w:lang w:eastAsia="x-none"/>
        </w:rPr>
      </w:pPr>
    </w:p>
    <w:p w14:paraId="0352E76E" w14:textId="77777777" w:rsidR="00C51FCA" w:rsidRPr="00C51FCA" w:rsidRDefault="00C51FCA" w:rsidP="00C51FCA">
      <w:pPr>
        <w:keepNext/>
        <w:spacing w:after="0" w:line="240" w:lineRule="auto"/>
        <w:jc w:val="center"/>
        <w:outlineLvl w:val="0"/>
        <w:rPr>
          <w:rFonts w:ascii="Times New Roman" w:eastAsia="Times New Roman" w:hAnsi="Times New Roman" w:cs="Times New Roman"/>
          <w:b/>
          <w:sz w:val="24"/>
          <w:szCs w:val="24"/>
          <w:lang w:eastAsia="x-none"/>
        </w:rPr>
      </w:pPr>
    </w:p>
    <w:p w14:paraId="1E851BB6" w14:textId="77777777" w:rsidR="00C51FCA" w:rsidRPr="00C51FCA" w:rsidRDefault="00C51FCA" w:rsidP="00C51FCA">
      <w:pPr>
        <w:keepNext/>
        <w:spacing w:after="0" w:line="240" w:lineRule="auto"/>
        <w:jc w:val="center"/>
        <w:outlineLvl w:val="0"/>
        <w:rPr>
          <w:rFonts w:ascii="Times New Roman" w:eastAsia="Times New Roman" w:hAnsi="Times New Roman" w:cs="Times New Roman"/>
          <w:b/>
          <w:sz w:val="24"/>
          <w:szCs w:val="24"/>
          <w:lang w:eastAsia="x-none"/>
        </w:rPr>
      </w:pPr>
    </w:p>
    <w:p w14:paraId="7384EA29" w14:textId="77777777" w:rsidR="00C51FCA" w:rsidRPr="00C51FCA" w:rsidRDefault="00C51FCA" w:rsidP="00C51FCA">
      <w:pPr>
        <w:keepNext/>
        <w:spacing w:after="0" w:line="240" w:lineRule="auto"/>
        <w:jc w:val="center"/>
        <w:outlineLvl w:val="0"/>
        <w:rPr>
          <w:rFonts w:ascii="Times New Roman" w:eastAsia="Times New Roman" w:hAnsi="Times New Roman" w:cs="Times New Roman"/>
          <w:b/>
          <w:sz w:val="24"/>
          <w:szCs w:val="24"/>
          <w:lang w:eastAsia="x-none"/>
        </w:rPr>
      </w:pPr>
    </w:p>
    <w:p w14:paraId="4D181DF5" w14:textId="77777777" w:rsidR="00C51FCA" w:rsidRPr="00C51FCA" w:rsidRDefault="00C51FCA" w:rsidP="00C51FCA">
      <w:pPr>
        <w:keepNext/>
        <w:spacing w:after="0" w:line="240" w:lineRule="auto"/>
        <w:jc w:val="center"/>
        <w:outlineLvl w:val="0"/>
        <w:rPr>
          <w:rFonts w:ascii="Times New Roman" w:eastAsia="Times New Roman" w:hAnsi="Times New Roman" w:cs="Times New Roman"/>
          <w:b/>
          <w:sz w:val="24"/>
          <w:szCs w:val="24"/>
          <w:lang w:eastAsia="x-none"/>
        </w:rPr>
      </w:pPr>
    </w:p>
    <w:p w14:paraId="31420B9C" w14:textId="77777777" w:rsidR="00C51FCA" w:rsidRPr="00C51FCA" w:rsidRDefault="00C51FCA" w:rsidP="00C51FCA">
      <w:pPr>
        <w:keepNext/>
        <w:spacing w:after="0" w:line="240" w:lineRule="auto"/>
        <w:jc w:val="center"/>
        <w:outlineLvl w:val="0"/>
        <w:rPr>
          <w:rFonts w:ascii="Times New Roman" w:eastAsia="Times New Roman" w:hAnsi="Times New Roman" w:cs="Times New Roman"/>
          <w:b/>
          <w:sz w:val="24"/>
          <w:szCs w:val="24"/>
          <w:lang w:eastAsia="x-none"/>
        </w:rPr>
      </w:pPr>
    </w:p>
    <w:p w14:paraId="4DC41DB6" w14:textId="77777777" w:rsidR="00C51FCA" w:rsidRPr="00C51FCA" w:rsidRDefault="00C51FCA" w:rsidP="00C51FCA">
      <w:pPr>
        <w:keepNext/>
        <w:spacing w:after="0" w:line="240" w:lineRule="auto"/>
        <w:jc w:val="center"/>
        <w:outlineLvl w:val="0"/>
        <w:rPr>
          <w:rFonts w:ascii="Times New Roman" w:eastAsia="Times New Roman" w:hAnsi="Times New Roman" w:cs="Times New Roman"/>
          <w:b/>
          <w:sz w:val="24"/>
          <w:szCs w:val="24"/>
          <w:lang w:eastAsia="x-none"/>
        </w:rPr>
      </w:pPr>
    </w:p>
    <w:p w14:paraId="77B4B83D" w14:textId="77777777" w:rsidR="00C51FCA" w:rsidRPr="00C51FCA" w:rsidRDefault="00C51FCA" w:rsidP="00C51FCA">
      <w:pPr>
        <w:keepNext/>
        <w:spacing w:after="0" w:line="240" w:lineRule="auto"/>
        <w:jc w:val="center"/>
        <w:outlineLvl w:val="0"/>
        <w:rPr>
          <w:rFonts w:ascii="Times New Roman" w:eastAsia="Times New Roman" w:hAnsi="Times New Roman" w:cs="Times New Roman"/>
          <w:b/>
          <w:sz w:val="24"/>
          <w:szCs w:val="24"/>
          <w:lang w:eastAsia="x-none"/>
        </w:rPr>
      </w:pPr>
    </w:p>
    <w:p w14:paraId="6B0CF64A" w14:textId="77777777" w:rsidR="00C51FCA" w:rsidRPr="00C51FCA" w:rsidRDefault="00C51FCA" w:rsidP="00C51FCA">
      <w:pPr>
        <w:keepNext/>
        <w:spacing w:after="0" w:line="240" w:lineRule="auto"/>
        <w:jc w:val="center"/>
        <w:outlineLvl w:val="0"/>
        <w:rPr>
          <w:rFonts w:ascii="Times New Roman" w:eastAsia="Times New Roman" w:hAnsi="Times New Roman" w:cs="Times New Roman"/>
          <w:b/>
          <w:sz w:val="24"/>
          <w:szCs w:val="24"/>
          <w:lang w:eastAsia="x-none"/>
        </w:rPr>
      </w:pPr>
    </w:p>
    <w:p w14:paraId="6B517814" w14:textId="77777777" w:rsidR="00C51FCA" w:rsidRPr="00C51FCA" w:rsidRDefault="00C51FCA" w:rsidP="00C51FCA">
      <w:pPr>
        <w:spacing w:line="276" w:lineRule="auto"/>
        <w:jc w:val="center"/>
        <w:rPr>
          <w:rFonts w:ascii="Times New Roman" w:eastAsia="Calibri" w:hAnsi="Times New Roman" w:cs="Times New Roman"/>
          <w:b/>
          <w:bCs/>
          <w:sz w:val="24"/>
          <w:szCs w:val="24"/>
        </w:rPr>
      </w:pPr>
    </w:p>
    <w:p w14:paraId="2F789991" w14:textId="77777777" w:rsidR="00C51FCA" w:rsidRPr="00C51FCA" w:rsidRDefault="00C51FCA" w:rsidP="00C51FCA">
      <w:pPr>
        <w:spacing w:line="276" w:lineRule="auto"/>
        <w:jc w:val="center"/>
        <w:rPr>
          <w:rFonts w:ascii="Times New Roman" w:eastAsia="Calibri" w:hAnsi="Times New Roman" w:cs="Times New Roman"/>
          <w:b/>
          <w:bCs/>
          <w:sz w:val="24"/>
          <w:szCs w:val="24"/>
        </w:rPr>
        <w:sectPr w:rsidR="00C51FCA" w:rsidRPr="00C51FCA">
          <w:footerReference w:type="default" r:id="rId19"/>
          <w:footerReference w:type="first" r:id="rId20"/>
          <w:pgSz w:w="11906" w:h="16838"/>
          <w:pgMar w:top="1134" w:right="850" w:bottom="1134" w:left="1701" w:header="708" w:footer="708" w:gutter="0"/>
          <w:cols w:space="708"/>
          <w:docGrid w:linePitch="360"/>
        </w:sectPr>
      </w:pPr>
    </w:p>
    <w:p w14:paraId="65967C08" w14:textId="41EA1284" w:rsidR="0012078E" w:rsidRPr="0012078E" w:rsidRDefault="0012078E" w:rsidP="0012078E">
      <w:pPr>
        <w:spacing w:after="0" w:line="240" w:lineRule="auto"/>
        <w:jc w:val="center"/>
        <w:rPr>
          <w:rFonts w:ascii="Times New Roman" w:eastAsiaTheme="minorEastAsia" w:hAnsi="Times New Roman" w:cs="Times New Roman"/>
          <w:b/>
          <w:bCs/>
          <w:sz w:val="24"/>
          <w:szCs w:val="24"/>
          <w:lang w:eastAsia="ru-RU"/>
        </w:rPr>
      </w:pPr>
      <w:r w:rsidRPr="0012078E">
        <w:rPr>
          <w:rFonts w:ascii="Times New Roman" w:eastAsiaTheme="minorEastAsia" w:hAnsi="Times New Roman" w:cs="Times New Roman"/>
          <w:b/>
          <w:bCs/>
          <w:sz w:val="24"/>
          <w:szCs w:val="24"/>
          <w:lang w:eastAsia="ru-RU"/>
        </w:rPr>
        <w:lastRenderedPageBreak/>
        <w:t>ТЕХНОЛОГИЧЕСКАЯ КАРТА</w:t>
      </w:r>
      <w:r>
        <w:rPr>
          <w:rFonts w:ascii="Times New Roman" w:eastAsiaTheme="minorEastAsia" w:hAnsi="Times New Roman" w:cs="Times New Roman"/>
          <w:b/>
          <w:bCs/>
          <w:sz w:val="24"/>
          <w:szCs w:val="24"/>
          <w:lang w:eastAsia="ru-RU"/>
        </w:rPr>
        <w:t xml:space="preserve"> №</w:t>
      </w:r>
      <w:r w:rsidRPr="0012078E">
        <w:rPr>
          <w:rFonts w:ascii="Times New Roman" w:eastAsiaTheme="minorEastAsia" w:hAnsi="Times New Roman" w:cs="Times New Roman"/>
          <w:b/>
          <w:bCs/>
          <w:sz w:val="24"/>
          <w:szCs w:val="24"/>
          <w:lang w:eastAsia="ru-RU"/>
        </w:rPr>
        <w:t>1</w:t>
      </w:r>
    </w:p>
    <w:tbl>
      <w:tblPr>
        <w:tblStyle w:val="1121"/>
        <w:tblW w:w="146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6"/>
        <w:gridCol w:w="10915"/>
      </w:tblGrid>
      <w:tr w:rsidR="0012078E" w:rsidRPr="0012078E" w14:paraId="5FBE4A9F" w14:textId="77777777" w:rsidTr="00F7376B">
        <w:tc>
          <w:tcPr>
            <w:tcW w:w="3686" w:type="dxa"/>
          </w:tcPr>
          <w:p w14:paraId="59211DB0" w14:textId="77777777" w:rsidR="0012078E" w:rsidRPr="0012078E" w:rsidRDefault="0012078E" w:rsidP="0012078E">
            <w:pPr>
              <w:jc w:val="both"/>
              <w:rPr>
                <w:rFonts w:ascii="Times New Roman" w:hAnsi="Times New Roman"/>
                <w:sz w:val="24"/>
                <w:szCs w:val="24"/>
              </w:rPr>
            </w:pPr>
            <w:bookmarkStart w:id="16" w:name="_Hlk117503794"/>
            <w:r w:rsidRPr="0012078E">
              <w:rPr>
                <w:rFonts w:ascii="Times New Roman" w:hAnsi="Times New Roman"/>
                <w:sz w:val="24"/>
                <w:szCs w:val="24"/>
              </w:rPr>
              <w:t>Дисциплина</w:t>
            </w:r>
          </w:p>
        </w:tc>
        <w:tc>
          <w:tcPr>
            <w:tcW w:w="10915" w:type="dxa"/>
            <w:tcBorders>
              <w:top w:val="single" w:sz="4" w:space="0" w:color="auto"/>
              <w:bottom w:val="single" w:sz="4" w:space="0" w:color="auto"/>
            </w:tcBorders>
          </w:tcPr>
          <w:p w14:paraId="667CE085" w14:textId="77777777" w:rsidR="0012078E" w:rsidRPr="0012078E" w:rsidRDefault="0012078E" w:rsidP="0012078E">
            <w:pPr>
              <w:jc w:val="both"/>
              <w:rPr>
                <w:rFonts w:ascii="Times New Roman" w:hAnsi="Times New Roman"/>
                <w:sz w:val="24"/>
                <w:szCs w:val="24"/>
              </w:rPr>
            </w:pPr>
            <w:r w:rsidRPr="0012078E">
              <w:rPr>
                <w:rFonts w:ascii="Times New Roman" w:hAnsi="Times New Roman"/>
                <w:sz w:val="24"/>
                <w:szCs w:val="24"/>
              </w:rPr>
              <w:t>Иностранный язык</w:t>
            </w:r>
          </w:p>
        </w:tc>
      </w:tr>
      <w:tr w:rsidR="0012078E" w:rsidRPr="0012078E" w14:paraId="2A5B61A8" w14:textId="77777777" w:rsidTr="00F7376B">
        <w:tc>
          <w:tcPr>
            <w:tcW w:w="3686" w:type="dxa"/>
          </w:tcPr>
          <w:p w14:paraId="22419CB7" w14:textId="77777777" w:rsidR="0012078E" w:rsidRPr="0012078E" w:rsidRDefault="0012078E" w:rsidP="0012078E">
            <w:pPr>
              <w:jc w:val="both"/>
              <w:rPr>
                <w:rFonts w:ascii="Times New Roman" w:hAnsi="Times New Roman"/>
                <w:sz w:val="24"/>
                <w:szCs w:val="24"/>
              </w:rPr>
            </w:pPr>
            <w:r w:rsidRPr="0012078E">
              <w:rPr>
                <w:rFonts w:ascii="Times New Roman" w:hAnsi="Times New Roman"/>
                <w:sz w:val="24"/>
                <w:szCs w:val="24"/>
              </w:rPr>
              <w:t>Специальность / профессия</w:t>
            </w:r>
          </w:p>
        </w:tc>
        <w:tc>
          <w:tcPr>
            <w:tcW w:w="10915" w:type="dxa"/>
            <w:tcBorders>
              <w:top w:val="single" w:sz="4" w:space="0" w:color="auto"/>
              <w:bottom w:val="single" w:sz="4" w:space="0" w:color="auto"/>
            </w:tcBorders>
          </w:tcPr>
          <w:p w14:paraId="4A25E1FC" w14:textId="07FEFB53" w:rsidR="0012078E" w:rsidRPr="0012078E" w:rsidRDefault="00097634" w:rsidP="0012078E">
            <w:pPr>
              <w:jc w:val="both"/>
              <w:rPr>
                <w:rFonts w:ascii="Times New Roman" w:hAnsi="Times New Roman"/>
                <w:sz w:val="24"/>
                <w:szCs w:val="24"/>
              </w:rPr>
            </w:pPr>
            <w:r>
              <w:rPr>
                <w:rFonts w:ascii="Times New Roman" w:hAnsi="Times New Roman"/>
                <w:sz w:val="24"/>
                <w:szCs w:val="24"/>
              </w:rPr>
              <w:t>22.02.06 Сварочное производство</w:t>
            </w:r>
          </w:p>
        </w:tc>
      </w:tr>
    </w:tbl>
    <w:tbl>
      <w:tblPr>
        <w:tblpPr w:leftFromText="180" w:rightFromText="180" w:vertAnchor="text" w:horzAnchor="margin" w:tblpY="302"/>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5"/>
        <w:gridCol w:w="3442"/>
        <w:gridCol w:w="10580"/>
      </w:tblGrid>
      <w:tr w:rsidR="0012078E" w:rsidRPr="0012078E" w14:paraId="3F188951" w14:textId="77777777" w:rsidTr="00F7376B">
        <w:trPr>
          <w:trHeight w:val="472"/>
        </w:trPr>
        <w:tc>
          <w:tcPr>
            <w:tcW w:w="545" w:type="dxa"/>
            <w:hideMark/>
          </w:tcPr>
          <w:bookmarkEnd w:id="16"/>
          <w:p w14:paraId="0EBE2D18"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1.</w:t>
            </w:r>
          </w:p>
        </w:tc>
        <w:tc>
          <w:tcPr>
            <w:tcW w:w="3442" w:type="dxa"/>
            <w:tcBorders>
              <w:right w:val="single" w:sz="8" w:space="0" w:color="000000"/>
            </w:tcBorders>
            <w:hideMark/>
          </w:tcPr>
          <w:p w14:paraId="30D4BB00"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Тема занятия</w:t>
            </w:r>
          </w:p>
        </w:tc>
        <w:tc>
          <w:tcPr>
            <w:tcW w:w="10580" w:type="dxa"/>
            <w:tcBorders>
              <w:top w:val="single" w:sz="8" w:space="0" w:color="000000"/>
              <w:left w:val="single" w:sz="8" w:space="0" w:color="000000"/>
              <w:bottom w:val="single" w:sz="8" w:space="0" w:color="000000"/>
              <w:right w:val="single" w:sz="8" w:space="0" w:color="000000"/>
            </w:tcBorders>
            <w:hideMark/>
          </w:tcPr>
          <w:p w14:paraId="6C16BB33"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Особенности подготовки по профессии/специальности.</w:t>
            </w:r>
          </w:p>
        </w:tc>
      </w:tr>
      <w:tr w:rsidR="0012078E" w:rsidRPr="0012078E" w14:paraId="4A603713" w14:textId="77777777" w:rsidTr="00F7376B">
        <w:trPr>
          <w:trHeight w:val="462"/>
        </w:trPr>
        <w:tc>
          <w:tcPr>
            <w:tcW w:w="545" w:type="dxa"/>
            <w:hideMark/>
          </w:tcPr>
          <w:p w14:paraId="2B58B095"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2.</w:t>
            </w:r>
          </w:p>
        </w:tc>
        <w:tc>
          <w:tcPr>
            <w:tcW w:w="3442" w:type="dxa"/>
            <w:tcBorders>
              <w:right w:val="single" w:sz="8" w:space="0" w:color="000000"/>
            </w:tcBorders>
            <w:hideMark/>
          </w:tcPr>
          <w:p w14:paraId="047B1AE6"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Содержание темы</w:t>
            </w:r>
          </w:p>
        </w:tc>
        <w:tc>
          <w:tcPr>
            <w:tcW w:w="10580" w:type="dxa"/>
            <w:tcBorders>
              <w:top w:val="single" w:sz="8" w:space="0" w:color="000000"/>
              <w:left w:val="single" w:sz="8" w:space="0" w:color="000000"/>
              <w:bottom w:val="single" w:sz="8" w:space="0" w:color="000000"/>
              <w:right w:val="single" w:sz="8" w:space="0" w:color="000000"/>
            </w:tcBorders>
            <w:hideMark/>
          </w:tcPr>
          <w:p w14:paraId="01C3AA12"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Современные профессии.</w:t>
            </w:r>
          </w:p>
        </w:tc>
      </w:tr>
      <w:tr w:rsidR="0012078E" w:rsidRPr="0012078E" w14:paraId="5E28AB90" w14:textId="77777777" w:rsidTr="00F7376B">
        <w:trPr>
          <w:trHeight w:val="460"/>
        </w:trPr>
        <w:tc>
          <w:tcPr>
            <w:tcW w:w="545" w:type="dxa"/>
            <w:hideMark/>
          </w:tcPr>
          <w:p w14:paraId="682DB921"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3.</w:t>
            </w:r>
          </w:p>
        </w:tc>
        <w:tc>
          <w:tcPr>
            <w:tcW w:w="3442" w:type="dxa"/>
            <w:tcBorders>
              <w:right w:val="single" w:sz="8" w:space="0" w:color="000000"/>
            </w:tcBorders>
            <w:hideMark/>
          </w:tcPr>
          <w:p w14:paraId="3D24270B"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Тип занятия</w:t>
            </w:r>
          </w:p>
        </w:tc>
        <w:tc>
          <w:tcPr>
            <w:tcW w:w="10580" w:type="dxa"/>
            <w:tcBorders>
              <w:top w:val="single" w:sz="8" w:space="0" w:color="000000"/>
              <w:left w:val="single" w:sz="8" w:space="0" w:color="000000"/>
              <w:bottom w:val="single" w:sz="8" w:space="0" w:color="000000"/>
              <w:right w:val="single" w:sz="8" w:space="0" w:color="000000"/>
            </w:tcBorders>
            <w:hideMark/>
          </w:tcPr>
          <w:p w14:paraId="2EFA94BC"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Практическое занятие</w:t>
            </w:r>
          </w:p>
        </w:tc>
      </w:tr>
      <w:tr w:rsidR="0012078E" w:rsidRPr="0012078E" w14:paraId="767E2BB8" w14:textId="77777777" w:rsidTr="00F7376B">
        <w:trPr>
          <w:trHeight w:val="777"/>
        </w:trPr>
        <w:tc>
          <w:tcPr>
            <w:tcW w:w="545" w:type="dxa"/>
            <w:hideMark/>
          </w:tcPr>
          <w:p w14:paraId="594AA727"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4.</w:t>
            </w:r>
          </w:p>
        </w:tc>
        <w:tc>
          <w:tcPr>
            <w:tcW w:w="3442" w:type="dxa"/>
            <w:tcBorders>
              <w:right w:val="single" w:sz="8" w:space="0" w:color="000000"/>
            </w:tcBorders>
            <w:hideMark/>
          </w:tcPr>
          <w:p w14:paraId="1FFB55F7"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Формы организации учебной деятельности</w:t>
            </w:r>
          </w:p>
        </w:tc>
        <w:tc>
          <w:tcPr>
            <w:tcW w:w="10580" w:type="dxa"/>
            <w:tcBorders>
              <w:top w:val="single" w:sz="8" w:space="0" w:color="000000"/>
              <w:left w:val="single" w:sz="8" w:space="0" w:color="000000"/>
              <w:bottom w:val="single" w:sz="8" w:space="0" w:color="000000"/>
              <w:right w:val="single" w:sz="8" w:space="0" w:color="000000"/>
            </w:tcBorders>
            <w:hideMark/>
          </w:tcPr>
          <w:p w14:paraId="081DB38F"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Индивидуальная, групповая, парная</w:t>
            </w:r>
          </w:p>
        </w:tc>
      </w:tr>
    </w:tbl>
    <w:p w14:paraId="61602994" w14:textId="77777777" w:rsidR="0012078E" w:rsidRPr="0012078E" w:rsidRDefault="0012078E" w:rsidP="0012078E">
      <w:pPr>
        <w:spacing w:after="0" w:line="240" w:lineRule="auto"/>
        <w:rPr>
          <w:rFonts w:ascii="Times New Roman" w:eastAsiaTheme="minorEastAsia" w:hAnsi="Times New Roman" w:cs="Times New Roman"/>
          <w:b/>
          <w:sz w:val="24"/>
          <w:szCs w:val="24"/>
          <w:lang w:eastAsia="ru-RU"/>
        </w:rPr>
      </w:pPr>
    </w:p>
    <w:p w14:paraId="4127F6CC" w14:textId="77777777" w:rsidR="0012078E" w:rsidRPr="0012078E" w:rsidRDefault="0012078E" w:rsidP="0012078E">
      <w:pPr>
        <w:spacing w:after="0" w:line="240" w:lineRule="auto"/>
        <w:rPr>
          <w:rFonts w:ascii="Times New Roman" w:eastAsiaTheme="minorEastAsia" w:hAnsi="Times New Roman" w:cs="Times New Roman"/>
          <w:b/>
          <w:sz w:val="24"/>
          <w:szCs w:val="24"/>
          <w:lang w:eastAsia="ru-RU"/>
        </w:rPr>
      </w:pPr>
    </w:p>
    <w:p w14:paraId="3533B665" w14:textId="77777777" w:rsidR="0012078E" w:rsidRPr="0012078E" w:rsidRDefault="0012078E" w:rsidP="0012078E">
      <w:pPr>
        <w:spacing w:after="0" w:line="240" w:lineRule="auto"/>
        <w:rPr>
          <w:rFonts w:ascii="Times New Roman" w:eastAsiaTheme="minorEastAsia" w:hAnsi="Times New Roman" w:cs="Times New Roman"/>
          <w:b/>
          <w:sz w:val="24"/>
          <w:szCs w:val="24"/>
          <w:lang w:eastAsia="ru-RU"/>
        </w:rPr>
      </w:pPr>
    </w:p>
    <w:p w14:paraId="1BE902B5" w14:textId="77777777" w:rsidR="0012078E" w:rsidRPr="0012078E" w:rsidRDefault="0012078E" w:rsidP="0012078E">
      <w:pPr>
        <w:spacing w:after="0" w:line="240" w:lineRule="auto"/>
        <w:rPr>
          <w:rFonts w:ascii="Times New Roman" w:eastAsiaTheme="minorEastAsia" w:hAnsi="Times New Roman" w:cs="Times New Roman"/>
          <w:b/>
          <w:sz w:val="24"/>
          <w:szCs w:val="24"/>
          <w:lang w:eastAsia="ru-RU"/>
        </w:rPr>
      </w:pPr>
    </w:p>
    <w:p w14:paraId="55198E34" w14:textId="77777777" w:rsidR="0012078E" w:rsidRPr="0012078E" w:rsidRDefault="0012078E" w:rsidP="0012078E">
      <w:pPr>
        <w:spacing w:after="0" w:line="240" w:lineRule="auto"/>
        <w:rPr>
          <w:rFonts w:ascii="Times New Roman" w:eastAsiaTheme="minorEastAsia" w:hAnsi="Times New Roman" w:cs="Times New Roman"/>
          <w:b/>
          <w:sz w:val="24"/>
          <w:szCs w:val="24"/>
          <w:lang w:eastAsia="ru-RU"/>
        </w:rPr>
      </w:pPr>
    </w:p>
    <w:p w14:paraId="5071406C" w14:textId="77777777" w:rsidR="0012078E" w:rsidRPr="0012078E" w:rsidRDefault="0012078E" w:rsidP="0012078E">
      <w:pPr>
        <w:spacing w:after="0" w:line="240" w:lineRule="auto"/>
        <w:rPr>
          <w:rFonts w:ascii="Times New Roman" w:eastAsiaTheme="minorEastAsia" w:hAnsi="Times New Roman" w:cs="Times New Roman"/>
          <w:b/>
          <w:sz w:val="24"/>
          <w:szCs w:val="24"/>
          <w:lang w:eastAsia="ru-RU"/>
        </w:rPr>
      </w:pPr>
    </w:p>
    <w:p w14:paraId="23C15FC7" w14:textId="77777777" w:rsidR="0012078E" w:rsidRPr="0012078E" w:rsidRDefault="0012078E" w:rsidP="0012078E">
      <w:pPr>
        <w:spacing w:after="0" w:line="240" w:lineRule="auto"/>
        <w:rPr>
          <w:rFonts w:ascii="Times New Roman" w:eastAsiaTheme="minorEastAsia" w:hAnsi="Times New Roman" w:cs="Times New Roman"/>
          <w:b/>
          <w:sz w:val="24"/>
          <w:szCs w:val="24"/>
          <w:lang w:eastAsia="ru-RU"/>
        </w:rPr>
      </w:pPr>
    </w:p>
    <w:p w14:paraId="4C842863" w14:textId="77777777" w:rsidR="0012078E" w:rsidRPr="0012078E" w:rsidRDefault="0012078E" w:rsidP="0012078E">
      <w:pPr>
        <w:spacing w:after="0" w:line="240" w:lineRule="auto"/>
        <w:rPr>
          <w:rFonts w:ascii="Times New Roman" w:eastAsiaTheme="minorEastAsia" w:hAnsi="Times New Roman" w:cs="Times New Roman"/>
          <w:b/>
          <w:sz w:val="24"/>
          <w:szCs w:val="24"/>
          <w:lang w:eastAsia="ru-RU"/>
        </w:rPr>
      </w:pPr>
    </w:p>
    <w:p w14:paraId="050E48AB" w14:textId="77777777" w:rsidR="0012078E" w:rsidRPr="0012078E" w:rsidRDefault="0012078E" w:rsidP="0012078E">
      <w:pPr>
        <w:spacing w:after="0" w:line="240" w:lineRule="auto"/>
        <w:rPr>
          <w:rFonts w:ascii="Times New Roman" w:eastAsiaTheme="minorEastAsia" w:hAnsi="Times New Roman" w:cs="Times New Roman"/>
          <w:b/>
          <w:sz w:val="24"/>
          <w:szCs w:val="24"/>
          <w:lang w:eastAsia="ru-RU"/>
        </w:rPr>
      </w:pPr>
    </w:p>
    <w:p w14:paraId="10066E6A" w14:textId="77777777" w:rsidR="0012078E" w:rsidRPr="0012078E" w:rsidRDefault="0012078E" w:rsidP="0012078E">
      <w:pPr>
        <w:spacing w:after="0" w:line="240" w:lineRule="auto"/>
        <w:rPr>
          <w:rFonts w:ascii="Times New Roman" w:eastAsiaTheme="minorEastAsia" w:hAnsi="Times New Roman" w:cs="Times New Roman"/>
          <w:b/>
          <w:sz w:val="24"/>
          <w:szCs w:val="24"/>
          <w:lang w:eastAsia="ru-RU"/>
        </w:rPr>
      </w:pPr>
    </w:p>
    <w:tbl>
      <w:tblPr>
        <w:tblpPr w:leftFromText="180" w:rightFromText="180" w:vertAnchor="text" w:horzAnchor="margin" w:tblpY="184"/>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884"/>
        <w:gridCol w:w="2811"/>
        <w:gridCol w:w="2769"/>
        <w:gridCol w:w="2502"/>
        <w:gridCol w:w="2601"/>
      </w:tblGrid>
      <w:tr w:rsidR="0012078E" w:rsidRPr="0012078E" w14:paraId="4D82CA14" w14:textId="77777777" w:rsidTr="00F7376B">
        <w:trPr>
          <w:trHeight w:val="1096"/>
        </w:trPr>
        <w:tc>
          <w:tcPr>
            <w:tcW w:w="3884" w:type="dxa"/>
          </w:tcPr>
          <w:p w14:paraId="61C68503"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p>
          <w:p w14:paraId="17E9C040"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Этапы занятия</w:t>
            </w:r>
          </w:p>
        </w:tc>
        <w:tc>
          <w:tcPr>
            <w:tcW w:w="2811" w:type="dxa"/>
          </w:tcPr>
          <w:p w14:paraId="7D8109E6"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p>
          <w:p w14:paraId="5A65B4AA"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Деятельность преподавателя</w:t>
            </w:r>
          </w:p>
        </w:tc>
        <w:tc>
          <w:tcPr>
            <w:tcW w:w="2769" w:type="dxa"/>
          </w:tcPr>
          <w:p w14:paraId="0AD0BE32"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p>
          <w:p w14:paraId="051D2EE1"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Деятельность студентов</w:t>
            </w:r>
          </w:p>
        </w:tc>
        <w:tc>
          <w:tcPr>
            <w:tcW w:w="2502" w:type="dxa"/>
            <w:hideMark/>
          </w:tcPr>
          <w:p w14:paraId="4B9C0F61"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Планируемые образовательные результаты</w:t>
            </w:r>
          </w:p>
        </w:tc>
        <w:tc>
          <w:tcPr>
            <w:tcW w:w="2601" w:type="dxa"/>
            <w:hideMark/>
          </w:tcPr>
          <w:p w14:paraId="3D06EB6F"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Типы оценочных мероприятий</w:t>
            </w:r>
          </w:p>
        </w:tc>
      </w:tr>
      <w:tr w:rsidR="0012078E" w:rsidRPr="0012078E" w14:paraId="409AE531" w14:textId="77777777" w:rsidTr="00F7376B">
        <w:trPr>
          <w:trHeight w:val="472"/>
        </w:trPr>
        <w:tc>
          <w:tcPr>
            <w:tcW w:w="11966" w:type="dxa"/>
            <w:gridSpan w:val="4"/>
            <w:tcBorders>
              <w:bottom w:val="single" w:sz="8" w:space="0" w:color="000000"/>
            </w:tcBorders>
            <w:hideMark/>
          </w:tcPr>
          <w:p w14:paraId="2D8F496B"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1. Организационный этап занятия</w:t>
            </w:r>
          </w:p>
        </w:tc>
        <w:tc>
          <w:tcPr>
            <w:tcW w:w="2601" w:type="dxa"/>
            <w:tcBorders>
              <w:bottom w:val="single" w:sz="8" w:space="0" w:color="000000"/>
            </w:tcBorders>
          </w:tcPr>
          <w:p w14:paraId="6D0053C7"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p>
        </w:tc>
      </w:tr>
      <w:tr w:rsidR="0012078E" w:rsidRPr="0012078E" w14:paraId="6DB02BCA" w14:textId="77777777" w:rsidTr="00F7376B">
        <w:trPr>
          <w:trHeight w:val="382"/>
        </w:trPr>
        <w:tc>
          <w:tcPr>
            <w:tcW w:w="3884" w:type="dxa"/>
            <w:tcBorders>
              <w:bottom w:val="nil"/>
              <w:right w:val="single" w:sz="8" w:space="0" w:color="000000"/>
            </w:tcBorders>
            <w:hideMark/>
          </w:tcPr>
          <w:p w14:paraId="115751DC"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Создание рабочей обстановки,</w:t>
            </w:r>
          </w:p>
        </w:tc>
        <w:tc>
          <w:tcPr>
            <w:tcW w:w="2811" w:type="dxa"/>
            <w:tcBorders>
              <w:top w:val="single" w:sz="8" w:space="0" w:color="000000"/>
              <w:left w:val="single" w:sz="8" w:space="0" w:color="000000"/>
              <w:bottom w:val="nil"/>
              <w:right w:val="single" w:sz="8" w:space="0" w:color="000000"/>
            </w:tcBorders>
            <w:hideMark/>
          </w:tcPr>
          <w:p w14:paraId="5DEC1C38"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Организует</w:t>
            </w:r>
          </w:p>
        </w:tc>
        <w:tc>
          <w:tcPr>
            <w:tcW w:w="2769" w:type="dxa"/>
            <w:tcBorders>
              <w:top w:val="single" w:sz="8" w:space="0" w:color="000000"/>
              <w:left w:val="single" w:sz="8" w:space="0" w:color="000000"/>
              <w:bottom w:val="nil"/>
              <w:right w:val="single" w:sz="8" w:space="0" w:color="000000"/>
            </w:tcBorders>
            <w:hideMark/>
          </w:tcPr>
          <w:p w14:paraId="46036C22"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В группах студенты</w:t>
            </w:r>
          </w:p>
        </w:tc>
        <w:tc>
          <w:tcPr>
            <w:tcW w:w="2502" w:type="dxa"/>
            <w:tcBorders>
              <w:top w:val="single" w:sz="8" w:space="0" w:color="000000"/>
              <w:left w:val="single" w:sz="8" w:space="0" w:color="000000"/>
              <w:bottom w:val="nil"/>
              <w:right w:val="single" w:sz="8" w:space="0" w:color="000000"/>
            </w:tcBorders>
            <w:hideMark/>
          </w:tcPr>
          <w:p w14:paraId="0C581B63"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ОК 01, 02, 04, 09</w:t>
            </w:r>
          </w:p>
        </w:tc>
        <w:tc>
          <w:tcPr>
            <w:tcW w:w="2601" w:type="dxa"/>
            <w:tcBorders>
              <w:top w:val="single" w:sz="8" w:space="0" w:color="000000"/>
              <w:left w:val="single" w:sz="8" w:space="0" w:color="000000"/>
              <w:bottom w:val="nil"/>
              <w:right w:val="single" w:sz="8" w:space="0" w:color="000000"/>
            </w:tcBorders>
            <w:hideMark/>
          </w:tcPr>
          <w:p w14:paraId="2B1F5FEF"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Устное сообщение</w:t>
            </w:r>
          </w:p>
        </w:tc>
      </w:tr>
      <w:tr w:rsidR="0012078E" w:rsidRPr="0012078E" w14:paraId="3A0DB15B" w14:textId="77777777" w:rsidTr="00F7376B">
        <w:trPr>
          <w:trHeight w:val="311"/>
        </w:trPr>
        <w:tc>
          <w:tcPr>
            <w:tcW w:w="3884" w:type="dxa"/>
            <w:tcBorders>
              <w:top w:val="nil"/>
              <w:bottom w:val="nil"/>
              <w:right w:val="single" w:sz="8" w:space="0" w:color="000000"/>
            </w:tcBorders>
            <w:hideMark/>
          </w:tcPr>
          <w:p w14:paraId="1A8CC7AA"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актуализация мотивов учебной</w:t>
            </w:r>
          </w:p>
        </w:tc>
        <w:tc>
          <w:tcPr>
            <w:tcW w:w="2811" w:type="dxa"/>
            <w:tcBorders>
              <w:top w:val="nil"/>
              <w:left w:val="single" w:sz="8" w:space="0" w:color="000000"/>
              <w:bottom w:val="nil"/>
              <w:right w:val="single" w:sz="8" w:space="0" w:color="000000"/>
            </w:tcBorders>
            <w:hideMark/>
          </w:tcPr>
          <w:p w14:paraId="25D49229"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аналитическую</w:t>
            </w:r>
          </w:p>
        </w:tc>
        <w:tc>
          <w:tcPr>
            <w:tcW w:w="2769" w:type="dxa"/>
            <w:tcBorders>
              <w:top w:val="nil"/>
              <w:left w:val="single" w:sz="8" w:space="0" w:color="000000"/>
              <w:bottom w:val="nil"/>
              <w:right w:val="single" w:sz="8" w:space="0" w:color="000000"/>
            </w:tcBorders>
            <w:hideMark/>
          </w:tcPr>
          <w:p w14:paraId="66F7FAB8"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повторяют изученную</w:t>
            </w:r>
          </w:p>
        </w:tc>
        <w:tc>
          <w:tcPr>
            <w:tcW w:w="2502" w:type="dxa"/>
            <w:tcBorders>
              <w:top w:val="nil"/>
              <w:left w:val="single" w:sz="8" w:space="0" w:color="000000"/>
              <w:bottom w:val="nil"/>
              <w:right w:val="single" w:sz="8" w:space="0" w:color="000000"/>
            </w:tcBorders>
            <w:hideMark/>
          </w:tcPr>
          <w:p w14:paraId="525A5E27"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p>
        </w:tc>
        <w:tc>
          <w:tcPr>
            <w:tcW w:w="2601" w:type="dxa"/>
            <w:tcBorders>
              <w:top w:val="nil"/>
              <w:left w:val="single" w:sz="8" w:space="0" w:color="000000"/>
              <w:bottom w:val="nil"/>
              <w:right w:val="single" w:sz="8" w:space="0" w:color="000000"/>
            </w:tcBorders>
          </w:tcPr>
          <w:p w14:paraId="6FDADAED"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p>
        </w:tc>
      </w:tr>
      <w:tr w:rsidR="0012078E" w:rsidRPr="0012078E" w14:paraId="1A561E8E" w14:textId="77777777" w:rsidTr="00F7376B">
        <w:trPr>
          <w:trHeight w:val="312"/>
        </w:trPr>
        <w:tc>
          <w:tcPr>
            <w:tcW w:w="3884" w:type="dxa"/>
            <w:tcBorders>
              <w:top w:val="nil"/>
              <w:bottom w:val="nil"/>
              <w:right w:val="single" w:sz="8" w:space="0" w:color="000000"/>
            </w:tcBorders>
            <w:hideMark/>
          </w:tcPr>
          <w:p w14:paraId="3A59C241"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деятельности.</w:t>
            </w:r>
          </w:p>
        </w:tc>
        <w:tc>
          <w:tcPr>
            <w:tcW w:w="2811" w:type="dxa"/>
            <w:tcBorders>
              <w:top w:val="nil"/>
              <w:left w:val="single" w:sz="8" w:space="0" w:color="000000"/>
              <w:bottom w:val="nil"/>
              <w:right w:val="single" w:sz="8" w:space="0" w:color="000000"/>
            </w:tcBorders>
            <w:hideMark/>
          </w:tcPr>
          <w:p w14:paraId="207E1B6C"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деятельность студентов.</w:t>
            </w:r>
          </w:p>
        </w:tc>
        <w:tc>
          <w:tcPr>
            <w:tcW w:w="2769" w:type="dxa"/>
            <w:tcBorders>
              <w:top w:val="nil"/>
              <w:left w:val="single" w:sz="8" w:space="0" w:color="000000"/>
              <w:bottom w:val="nil"/>
              <w:right w:val="single" w:sz="8" w:space="0" w:color="000000"/>
            </w:tcBorders>
            <w:hideMark/>
          </w:tcPr>
          <w:p w14:paraId="20EEAF9D"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лексику по теме в</w:t>
            </w:r>
          </w:p>
        </w:tc>
        <w:tc>
          <w:tcPr>
            <w:tcW w:w="2502" w:type="dxa"/>
            <w:tcBorders>
              <w:top w:val="nil"/>
              <w:left w:val="single" w:sz="8" w:space="0" w:color="000000"/>
              <w:bottom w:val="nil"/>
              <w:right w:val="single" w:sz="8" w:space="0" w:color="000000"/>
            </w:tcBorders>
          </w:tcPr>
          <w:p w14:paraId="7FD3E868"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p>
        </w:tc>
        <w:tc>
          <w:tcPr>
            <w:tcW w:w="2601" w:type="dxa"/>
            <w:tcBorders>
              <w:top w:val="nil"/>
              <w:left w:val="single" w:sz="8" w:space="0" w:color="000000"/>
              <w:bottom w:val="nil"/>
              <w:right w:val="single" w:sz="8" w:space="0" w:color="000000"/>
            </w:tcBorders>
          </w:tcPr>
          <w:p w14:paraId="7F87DDD5"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p>
        </w:tc>
      </w:tr>
      <w:tr w:rsidR="0012078E" w:rsidRPr="0012078E" w14:paraId="44F1D04B" w14:textId="77777777" w:rsidTr="00F7376B">
        <w:trPr>
          <w:trHeight w:val="311"/>
        </w:trPr>
        <w:tc>
          <w:tcPr>
            <w:tcW w:w="3884" w:type="dxa"/>
            <w:tcBorders>
              <w:top w:val="nil"/>
              <w:bottom w:val="nil"/>
              <w:right w:val="single" w:sz="8" w:space="0" w:color="000000"/>
            </w:tcBorders>
          </w:tcPr>
          <w:p w14:paraId="74DEEFE5"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p>
        </w:tc>
        <w:tc>
          <w:tcPr>
            <w:tcW w:w="2811" w:type="dxa"/>
            <w:tcBorders>
              <w:top w:val="nil"/>
              <w:left w:val="single" w:sz="8" w:space="0" w:color="000000"/>
              <w:bottom w:val="nil"/>
              <w:right w:val="single" w:sz="8" w:space="0" w:color="000000"/>
            </w:tcBorders>
            <w:hideMark/>
          </w:tcPr>
          <w:p w14:paraId="27A61AE1"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Создает условия для</w:t>
            </w:r>
          </w:p>
        </w:tc>
        <w:tc>
          <w:tcPr>
            <w:tcW w:w="2769" w:type="dxa"/>
            <w:tcBorders>
              <w:top w:val="nil"/>
              <w:left w:val="single" w:sz="8" w:space="0" w:color="000000"/>
              <w:bottom w:val="nil"/>
              <w:right w:val="single" w:sz="8" w:space="0" w:color="000000"/>
            </w:tcBorders>
            <w:hideMark/>
          </w:tcPr>
          <w:p w14:paraId="2A61F8CA"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формате мозгового</w:t>
            </w:r>
          </w:p>
        </w:tc>
        <w:tc>
          <w:tcPr>
            <w:tcW w:w="2502" w:type="dxa"/>
            <w:tcBorders>
              <w:top w:val="nil"/>
              <w:left w:val="single" w:sz="8" w:space="0" w:color="000000"/>
              <w:bottom w:val="nil"/>
              <w:right w:val="single" w:sz="8" w:space="0" w:color="000000"/>
            </w:tcBorders>
          </w:tcPr>
          <w:p w14:paraId="0B922910"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p>
        </w:tc>
        <w:tc>
          <w:tcPr>
            <w:tcW w:w="2601" w:type="dxa"/>
            <w:tcBorders>
              <w:top w:val="nil"/>
              <w:left w:val="single" w:sz="8" w:space="0" w:color="000000"/>
              <w:bottom w:val="nil"/>
              <w:right w:val="single" w:sz="8" w:space="0" w:color="000000"/>
            </w:tcBorders>
          </w:tcPr>
          <w:p w14:paraId="013E0FD3"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p>
        </w:tc>
      </w:tr>
      <w:tr w:rsidR="0012078E" w:rsidRPr="0012078E" w14:paraId="26F3A6F1" w14:textId="77777777" w:rsidTr="00F7376B">
        <w:trPr>
          <w:trHeight w:val="311"/>
        </w:trPr>
        <w:tc>
          <w:tcPr>
            <w:tcW w:w="3884" w:type="dxa"/>
            <w:tcBorders>
              <w:top w:val="nil"/>
              <w:bottom w:val="nil"/>
              <w:right w:val="single" w:sz="8" w:space="0" w:color="000000"/>
            </w:tcBorders>
          </w:tcPr>
          <w:p w14:paraId="0BD0A165"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p>
        </w:tc>
        <w:tc>
          <w:tcPr>
            <w:tcW w:w="2811" w:type="dxa"/>
            <w:tcBorders>
              <w:top w:val="nil"/>
              <w:left w:val="single" w:sz="8" w:space="0" w:color="000000"/>
              <w:bottom w:val="nil"/>
              <w:right w:val="single" w:sz="8" w:space="0" w:color="000000"/>
            </w:tcBorders>
            <w:hideMark/>
          </w:tcPr>
          <w:p w14:paraId="5DCC5DF5"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совместного</w:t>
            </w:r>
          </w:p>
        </w:tc>
        <w:tc>
          <w:tcPr>
            <w:tcW w:w="2769" w:type="dxa"/>
            <w:tcBorders>
              <w:top w:val="nil"/>
              <w:left w:val="single" w:sz="8" w:space="0" w:color="000000"/>
              <w:bottom w:val="nil"/>
              <w:right w:val="single" w:sz="8" w:space="0" w:color="000000"/>
            </w:tcBorders>
            <w:hideMark/>
          </w:tcPr>
          <w:p w14:paraId="043D57AD"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штурма,</w:t>
            </w:r>
          </w:p>
        </w:tc>
        <w:tc>
          <w:tcPr>
            <w:tcW w:w="2502" w:type="dxa"/>
            <w:tcBorders>
              <w:top w:val="nil"/>
              <w:left w:val="single" w:sz="8" w:space="0" w:color="000000"/>
              <w:bottom w:val="nil"/>
              <w:right w:val="single" w:sz="8" w:space="0" w:color="000000"/>
            </w:tcBorders>
          </w:tcPr>
          <w:p w14:paraId="405928E4"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p>
        </w:tc>
        <w:tc>
          <w:tcPr>
            <w:tcW w:w="2601" w:type="dxa"/>
            <w:tcBorders>
              <w:top w:val="nil"/>
              <w:left w:val="single" w:sz="8" w:space="0" w:color="000000"/>
              <w:bottom w:val="nil"/>
              <w:right w:val="single" w:sz="8" w:space="0" w:color="000000"/>
            </w:tcBorders>
          </w:tcPr>
          <w:p w14:paraId="378290A4"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p>
        </w:tc>
      </w:tr>
      <w:tr w:rsidR="0012078E" w:rsidRPr="0012078E" w14:paraId="7719998F" w14:textId="77777777" w:rsidTr="00F7376B">
        <w:trPr>
          <w:trHeight w:val="312"/>
        </w:trPr>
        <w:tc>
          <w:tcPr>
            <w:tcW w:w="3884" w:type="dxa"/>
            <w:tcBorders>
              <w:top w:val="nil"/>
              <w:bottom w:val="nil"/>
              <w:right w:val="single" w:sz="8" w:space="0" w:color="000000"/>
            </w:tcBorders>
          </w:tcPr>
          <w:p w14:paraId="6C582A57"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p>
        </w:tc>
        <w:tc>
          <w:tcPr>
            <w:tcW w:w="2811" w:type="dxa"/>
            <w:tcBorders>
              <w:top w:val="nil"/>
              <w:left w:val="single" w:sz="8" w:space="0" w:color="000000"/>
              <w:bottom w:val="nil"/>
              <w:right w:val="single" w:sz="8" w:space="0" w:color="000000"/>
            </w:tcBorders>
            <w:hideMark/>
          </w:tcPr>
          <w:p w14:paraId="0D5D2DB1"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целеполагания и</w:t>
            </w:r>
          </w:p>
        </w:tc>
        <w:tc>
          <w:tcPr>
            <w:tcW w:w="2769" w:type="dxa"/>
            <w:tcBorders>
              <w:top w:val="nil"/>
              <w:left w:val="single" w:sz="8" w:space="0" w:color="000000"/>
              <w:bottom w:val="nil"/>
              <w:right w:val="single" w:sz="8" w:space="0" w:color="000000"/>
            </w:tcBorders>
            <w:hideMark/>
          </w:tcPr>
          <w:p w14:paraId="4AAE89EF"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Синтезируют</w:t>
            </w:r>
          </w:p>
        </w:tc>
        <w:tc>
          <w:tcPr>
            <w:tcW w:w="2502" w:type="dxa"/>
            <w:tcBorders>
              <w:top w:val="nil"/>
              <w:left w:val="single" w:sz="8" w:space="0" w:color="000000"/>
              <w:bottom w:val="nil"/>
              <w:right w:val="single" w:sz="8" w:space="0" w:color="000000"/>
            </w:tcBorders>
          </w:tcPr>
          <w:p w14:paraId="24EE7D3A"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p>
        </w:tc>
        <w:tc>
          <w:tcPr>
            <w:tcW w:w="2601" w:type="dxa"/>
            <w:tcBorders>
              <w:top w:val="nil"/>
              <w:left w:val="single" w:sz="8" w:space="0" w:color="000000"/>
              <w:bottom w:val="nil"/>
              <w:right w:val="single" w:sz="8" w:space="0" w:color="000000"/>
            </w:tcBorders>
          </w:tcPr>
          <w:p w14:paraId="6C46E705"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p>
        </w:tc>
      </w:tr>
      <w:tr w:rsidR="0012078E" w:rsidRPr="0012078E" w14:paraId="0F6C44EE" w14:textId="77777777" w:rsidTr="00F7376B">
        <w:trPr>
          <w:trHeight w:val="312"/>
        </w:trPr>
        <w:tc>
          <w:tcPr>
            <w:tcW w:w="3884" w:type="dxa"/>
            <w:tcBorders>
              <w:top w:val="nil"/>
              <w:bottom w:val="nil"/>
              <w:right w:val="single" w:sz="8" w:space="0" w:color="000000"/>
            </w:tcBorders>
          </w:tcPr>
          <w:p w14:paraId="2C24EEC6"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p>
        </w:tc>
        <w:tc>
          <w:tcPr>
            <w:tcW w:w="2811" w:type="dxa"/>
            <w:tcBorders>
              <w:top w:val="nil"/>
              <w:left w:val="single" w:sz="8" w:space="0" w:color="000000"/>
              <w:bottom w:val="nil"/>
              <w:right w:val="single" w:sz="8" w:space="0" w:color="000000"/>
            </w:tcBorders>
            <w:hideMark/>
          </w:tcPr>
          <w:p w14:paraId="1FE8E418"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определения задач,</w:t>
            </w:r>
          </w:p>
        </w:tc>
        <w:tc>
          <w:tcPr>
            <w:tcW w:w="2769" w:type="dxa"/>
            <w:tcBorders>
              <w:top w:val="nil"/>
              <w:left w:val="single" w:sz="8" w:space="0" w:color="000000"/>
              <w:bottom w:val="nil"/>
              <w:right w:val="single" w:sz="8" w:space="0" w:color="000000"/>
            </w:tcBorders>
            <w:hideMark/>
          </w:tcPr>
          <w:p w14:paraId="44832F1B"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собственное суждение</w:t>
            </w:r>
          </w:p>
        </w:tc>
        <w:tc>
          <w:tcPr>
            <w:tcW w:w="2502" w:type="dxa"/>
            <w:tcBorders>
              <w:top w:val="nil"/>
              <w:left w:val="single" w:sz="8" w:space="0" w:color="000000"/>
              <w:bottom w:val="nil"/>
              <w:right w:val="single" w:sz="8" w:space="0" w:color="000000"/>
            </w:tcBorders>
          </w:tcPr>
          <w:p w14:paraId="77B2F619"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p>
        </w:tc>
        <w:tc>
          <w:tcPr>
            <w:tcW w:w="2601" w:type="dxa"/>
            <w:tcBorders>
              <w:top w:val="nil"/>
              <w:left w:val="single" w:sz="8" w:space="0" w:color="000000"/>
              <w:bottom w:val="nil"/>
              <w:right w:val="single" w:sz="8" w:space="0" w:color="000000"/>
            </w:tcBorders>
          </w:tcPr>
          <w:p w14:paraId="27980E60"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p>
        </w:tc>
      </w:tr>
      <w:tr w:rsidR="0012078E" w:rsidRPr="0012078E" w14:paraId="06C4AFB3" w14:textId="77777777" w:rsidTr="00F7376B">
        <w:trPr>
          <w:trHeight w:val="311"/>
        </w:trPr>
        <w:tc>
          <w:tcPr>
            <w:tcW w:w="3884" w:type="dxa"/>
            <w:tcBorders>
              <w:top w:val="nil"/>
              <w:bottom w:val="nil"/>
              <w:right w:val="single" w:sz="8" w:space="0" w:color="000000"/>
            </w:tcBorders>
          </w:tcPr>
          <w:p w14:paraId="479D1FF3"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p>
        </w:tc>
        <w:tc>
          <w:tcPr>
            <w:tcW w:w="2811" w:type="dxa"/>
            <w:tcBorders>
              <w:top w:val="nil"/>
              <w:left w:val="single" w:sz="8" w:space="0" w:color="000000"/>
              <w:bottom w:val="nil"/>
              <w:right w:val="single" w:sz="8" w:space="0" w:color="000000"/>
            </w:tcBorders>
            <w:hideMark/>
          </w:tcPr>
          <w:p w14:paraId="71DF7DAC"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мотивации на</w:t>
            </w:r>
          </w:p>
        </w:tc>
        <w:tc>
          <w:tcPr>
            <w:tcW w:w="2769" w:type="dxa"/>
            <w:tcBorders>
              <w:top w:val="nil"/>
              <w:left w:val="single" w:sz="8" w:space="0" w:color="000000"/>
              <w:bottom w:val="nil"/>
              <w:right w:val="single" w:sz="8" w:space="0" w:color="000000"/>
            </w:tcBorders>
            <w:hideMark/>
          </w:tcPr>
          <w:p w14:paraId="25E52BDE"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на основе</w:t>
            </w:r>
          </w:p>
        </w:tc>
        <w:tc>
          <w:tcPr>
            <w:tcW w:w="2502" w:type="dxa"/>
            <w:tcBorders>
              <w:top w:val="nil"/>
              <w:left w:val="single" w:sz="8" w:space="0" w:color="000000"/>
              <w:bottom w:val="nil"/>
              <w:right w:val="single" w:sz="8" w:space="0" w:color="000000"/>
            </w:tcBorders>
          </w:tcPr>
          <w:p w14:paraId="63D0AB34"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p>
        </w:tc>
        <w:tc>
          <w:tcPr>
            <w:tcW w:w="2601" w:type="dxa"/>
            <w:tcBorders>
              <w:top w:val="nil"/>
              <w:left w:val="single" w:sz="8" w:space="0" w:color="000000"/>
              <w:bottom w:val="nil"/>
              <w:right w:val="single" w:sz="8" w:space="0" w:color="000000"/>
            </w:tcBorders>
          </w:tcPr>
          <w:p w14:paraId="5744D5A3"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p>
        </w:tc>
      </w:tr>
      <w:tr w:rsidR="0012078E" w:rsidRPr="0012078E" w14:paraId="7BAA3525" w14:textId="77777777" w:rsidTr="00F7376B">
        <w:trPr>
          <w:trHeight w:val="312"/>
        </w:trPr>
        <w:tc>
          <w:tcPr>
            <w:tcW w:w="3884" w:type="dxa"/>
            <w:tcBorders>
              <w:top w:val="nil"/>
              <w:bottom w:val="nil"/>
              <w:right w:val="single" w:sz="8" w:space="0" w:color="000000"/>
            </w:tcBorders>
          </w:tcPr>
          <w:p w14:paraId="42952591"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p>
        </w:tc>
        <w:tc>
          <w:tcPr>
            <w:tcW w:w="2811" w:type="dxa"/>
            <w:tcBorders>
              <w:top w:val="nil"/>
              <w:left w:val="single" w:sz="8" w:space="0" w:color="000000"/>
              <w:bottom w:val="nil"/>
              <w:right w:val="single" w:sz="8" w:space="0" w:color="000000"/>
            </w:tcBorders>
            <w:hideMark/>
          </w:tcPr>
          <w:p w14:paraId="6ECF06B6"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дальнейшую речевую</w:t>
            </w:r>
          </w:p>
        </w:tc>
        <w:tc>
          <w:tcPr>
            <w:tcW w:w="2769" w:type="dxa"/>
            <w:tcBorders>
              <w:top w:val="nil"/>
              <w:left w:val="single" w:sz="8" w:space="0" w:color="000000"/>
              <w:bottom w:val="nil"/>
              <w:right w:val="single" w:sz="8" w:space="0" w:color="000000"/>
            </w:tcBorders>
            <w:hideMark/>
          </w:tcPr>
          <w:p w14:paraId="1741688F"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образовательного</w:t>
            </w:r>
          </w:p>
        </w:tc>
        <w:tc>
          <w:tcPr>
            <w:tcW w:w="2502" w:type="dxa"/>
            <w:tcBorders>
              <w:top w:val="nil"/>
              <w:left w:val="single" w:sz="8" w:space="0" w:color="000000"/>
              <w:bottom w:val="nil"/>
              <w:right w:val="single" w:sz="8" w:space="0" w:color="000000"/>
            </w:tcBorders>
          </w:tcPr>
          <w:p w14:paraId="4354F3EA"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p>
        </w:tc>
        <w:tc>
          <w:tcPr>
            <w:tcW w:w="2601" w:type="dxa"/>
            <w:tcBorders>
              <w:top w:val="nil"/>
              <w:left w:val="single" w:sz="8" w:space="0" w:color="000000"/>
              <w:bottom w:val="nil"/>
              <w:right w:val="single" w:sz="8" w:space="0" w:color="000000"/>
            </w:tcBorders>
          </w:tcPr>
          <w:p w14:paraId="2D1E3A2A"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p>
        </w:tc>
      </w:tr>
      <w:tr w:rsidR="0012078E" w:rsidRPr="0012078E" w14:paraId="74A7E952" w14:textId="77777777" w:rsidTr="00F7376B">
        <w:trPr>
          <w:trHeight w:val="311"/>
        </w:trPr>
        <w:tc>
          <w:tcPr>
            <w:tcW w:w="3884" w:type="dxa"/>
            <w:tcBorders>
              <w:top w:val="nil"/>
              <w:bottom w:val="nil"/>
              <w:right w:val="single" w:sz="8" w:space="0" w:color="000000"/>
            </w:tcBorders>
          </w:tcPr>
          <w:p w14:paraId="4BC5CF1E"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p>
        </w:tc>
        <w:tc>
          <w:tcPr>
            <w:tcW w:w="2811" w:type="dxa"/>
            <w:tcBorders>
              <w:top w:val="nil"/>
              <w:left w:val="single" w:sz="8" w:space="0" w:color="000000"/>
              <w:bottom w:val="nil"/>
              <w:right w:val="single" w:sz="8" w:space="0" w:color="000000"/>
            </w:tcBorders>
            <w:hideMark/>
          </w:tcPr>
          <w:p w14:paraId="7EA78358"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деятельность.</w:t>
            </w:r>
          </w:p>
        </w:tc>
        <w:tc>
          <w:tcPr>
            <w:tcW w:w="2769" w:type="dxa"/>
            <w:tcBorders>
              <w:top w:val="nil"/>
              <w:left w:val="single" w:sz="8" w:space="0" w:color="000000"/>
              <w:bottom w:val="nil"/>
              <w:right w:val="single" w:sz="8" w:space="0" w:color="000000"/>
            </w:tcBorders>
            <w:hideMark/>
          </w:tcPr>
          <w:p w14:paraId="7B66B1D0"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контента. Делают</w:t>
            </w:r>
          </w:p>
        </w:tc>
        <w:tc>
          <w:tcPr>
            <w:tcW w:w="2502" w:type="dxa"/>
            <w:tcBorders>
              <w:top w:val="nil"/>
              <w:left w:val="single" w:sz="8" w:space="0" w:color="000000"/>
              <w:bottom w:val="nil"/>
              <w:right w:val="single" w:sz="8" w:space="0" w:color="000000"/>
            </w:tcBorders>
          </w:tcPr>
          <w:p w14:paraId="2DC079AA"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p>
        </w:tc>
        <w:tc>
          <w:tcPr>
            <w:tcW w:w="2601" w:type="dxa"/>
            <w:tcBorders>
              <w:top w:val="nil"/>
              <w:left w:val="single" w:sz="8" w:space="0" w:color="000000"/>
              <w:bottom w:val="nil"/>
              <w:right w:val="single" w:sz="8" w:space="0" w:color="000000"/>
            </w:tcBorders>
          </w:tcPr>
          <w:p w14:paraId="4C084766"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p>
        </w:tc>
      </w:tr>
      <w:tr w:rsidR="0012078E" w:rsidRPr="0012078E" w14:paraId="482B61B5" w14:textId="77777777" w:rsidTr="00F7376B">
        <w:trPr>
          <w:trHeight w:val="311"/>
        </w:trPr>
        <w:tc>
          <w:tcPr>
            <w:tcW w:w="3884" w:type="dxa"/>
            <w:tcBorders>
              <w:top w:val="nil"/>
              <w:bottom w:val="nil"/>
              <w:right w:val="single" w:sz="8" w:space="0" w:color="000000"/>
            </w:tcBorders>
          </w:tcPr>
          <w:p w14:paraId="68AEE3C0"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p>
        </w:tc>
        <w:tc>
          <w:tcPr>
            <w:tcW w:w="2811" w:type="dxa"/>
            <w:tcBorders>
              <w:top w:val="nil"/>
              <w:left w:val="single" w:sz="8" w:space="0" w:color="000000"/>
              <w:bottom w:val="nil"/>
              <w:right w:val="single" w:sz="8" w:space="0" w:color="000000"/>
            </w:tcBorders>
          </w:tcPr>
          <w:p w14:paraId="18642B6C"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p>
        </w:tc>
        <w:tc>
          <w:tcPr>
            <w:tcW w:w="2769" w:type="dxa"/>
            <w:tcBorders>
              <w:top w:val="nil"/>
              <w:left w:val="single" w:sz="8" w:space="0" w:color="000000"/>
              <w:bottom w:val="nil"/>
              <w:right w:val="single" w:sz="8" w:space="0" w:color="000000"/>
            </w:tcBorders>
            <w:hideMark/>
          </w:tcPr>
          <w:p w14:paraId="55E28C93"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вывод о целях и</w:t>
            </w:r>
          </w:p>
        </w:tc>
        <w:tc>
          <w:tcPr>
            <w:tcW w:w="2502" w:type="dxa"/>
            <w:tcBorders>
              <w:top w:val="nil"/>
              <w:left w:val="single" w:sz="8" w:space="0" w:color="000000"/>
              <w:bottom w:val="nil"/>
              <w:right w:val="single" w:sz="8" w:space="0" w:color="000000"/>
            </w:tcBorders>
          </w:tcPr>
          <w:p w14:paraId="6F37C209"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p>
        </w:tc>
        <w:tc>
          <w:tcPr>
            <w:tcW w:w="2601" w:type="dxa"/>
            <w:tcBorders>
              <w:top w:val="nil"/>
              <w:left w:val="single" w:sz="8" w:space="0" w:color="000000"/>
              <w:bottom w:val="nil"/>
              <w:right w:val="single" w:sz="8" w:space="0" w:color="000000"/>
            </w:tcBorders>
          </w:tcPr>
          <w:p w14:paraId="491BBCEB"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p>
        </w:tc>
      </w:tr>
      <w:tr w:rsidR="0012078E" w:rsidRPr="0012078E" w14:paraId="41B60BC9" w14:textId="77777777" w:rsidTr="00F7376B">
        <w:trPr>
          <w:trHeight w:val="403"/>
        </w:trPr>
        <w:tc>
          <w:tcPr>
            <w:tcW w:w="3884" w:type="dxa"/>
            <w:tcBorders>
              <w:top w:val="nil"/>
              <w:right w:val="single" w:sz="8" w:space="0" w:color="000000"/>
            </w:tcBorders>
          </w:tcPr>
          <w:p w14:paraId="43502A88"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p>
        </w:tc>
        <w:tc>
          <w:tcPr>
            <w:tcW w:w="2811" w:type="dxa"/>
            <w:tcBorders>
              <w:top w:val="nil"/>
              <w:left w:val="single" w:sz="8" w:space="0" w:color="000000"/>
              <w:bottom w:val="single" w:sz="8" w:space="0" w:color="000000"/>
              <w:right w:val="single" w:sz="8" w:space="0" w:color="000000"/>
            </w:tcBorders>
          </w:tcPr>
          <w:p w14:paraId="757C6BB6"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p>
        </w:tc>
        <w:tc>
          <w:tcPr>
            <w:tcW w:w="2769" w:type="dxa"/>
            <w:tcBorders>
              <w:top w:val="nil"/>
              <w:left w:val="single" w:sz="8" w:space="0" w:color="000000"/>
              <w:bottom w:val="single" w:sz="8" w:space="0" w:color="000000"/>
              <w:right w:val="single" w:sz="8" w:space="0" w:color="000000"/>
            </w:tcBorders>
            <w:hideMark/>
          </w:tcPr>
          <w:p w14:paraId="413D09D2"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задачах занятия.</w:t>
            </w:r>
          </w:p>
        </w:tc>
        <w:tc>
          <w:tcPr>
            <w:tcW w:w="2502" w:type="dxa"/>
            <w:tcBorders>
              <w:top w:val="nil"/>
              <w:left w:val="single" w:sz="8" w:space="0" w:color="000000"/>
              <w:bottom w:val="single" w:sz="8" w:space="0" w:color="000000"/>
              <w:right w:val="single" w:sz="8" w:space="0" w:color="000000"/>
            </w:tcBorders>
          </w:tcPr>
          <w:p w14:paraId="5DAE9BEC"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p>
        </w:tc>
        <w:tc>
          <w:tcPr>
            <w:tcW w:w="2601" w:type="dxa"/>
            <w:tcBorders>
              <w:top w:val="nil"/>
              <w:left w:val="single" w:sz="8" w:space="0" w:color="000000"/>
              <w:bottom w:val="single" w:sz="8" w:space="0" w:color="000000"/>
              <w:right w:val="single" w:sz="8" w:space="0" w:color="000000"/>
            </w:tcBorders>
          </w:tcPr>
          <w:p w14:paraId="0EA09663"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p>
        </w:tc>
      </w:tr>
    </w:tbl>
    <w:p w14:paraId="7FEF0438" w14:textId="77777777" w:rsidR="0012078E" w:rsidRPr="0012078E" w:rsidRDefault="0012078E" w:rsidP="0012078E">
      <w:pPr>
        <w:spacing w:after="0" w:line="240" w:lineRule="auto"/>
        <w:rPr>
          <w:rFonts w:ascii="Times New Roman" w:eastAsiaTheme="minorEastAsia" w:hAnsi="Times New Roman" w:cs="Times New Roman"/>
          <w:b/>
          <w:sz w:val="24"/>
          <w:szCs w:val="24"/>
          <w:lang w:eastAsia="ru-RU"/>
        </w:rPr>
      </w:pPr>
    </w:p>
    <w:p w14:paraId="0F81CF42"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sectPr w:rsidR="0012078E" w:rsidRPr="0012078E" w:rsidSect="007A5605">
          <w:pgSz w:w="16850" w:h="11900" w:orient="landscape"/>
          <w:pgMar w:top="1060" w:right="200" w:bottom="1200" w:left="1020" w:header="0" w:footer="980" w:gutter="0"/>
          <w:cols w:space="720"/>
          <w:docGrid w:linePitch="299"/>
        </w:sectPr>
      </w:pPr>
    </w:p>
    <w:tbl>
      <w:tblPr>
        <w:tblW w:w="0" w:type="auto"/>
        <w:tblInd w:w="6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884"/>
        <w:gridCol w:w="2811"/>
        <w:gridCol w:w="2531"/>
        <w:gridCol w:w="2740"/>
        <w:gridCol w:w="2317"/>
      </w:tblGrid>
      <w:tr w:rsidR="0012078E" w:rsidRPr="0012078E" w14:paraId="28FBF9FA" w14:textId="77777777" w:rsidTr="00F7376B">
        <w:trPr>
          <w:trHeight w:val="2034"/>
        </w:trPr>
        <w:tc>
          <w:tcPr>
            <w:tcW w:w="3884" w:type="dxa"/>
            <w:tcBorders>
              <w:right w:val="single" w:sz="8" w:space="0" w:color="000000"/>
            </w:tcBorders>
          </w:tcPr>
          <w:p w14:paraId="01F8D4A6"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p>
        </w:tc>
        <w:tc>
          <w:tcPr>
            <w:tcW w:w="2811" w:type="dxa"/>
            <w:tcBorders>
              <w:top w:val="single" w:sz="8" w:space="0" w:color="000000"/>
              <w:left w:val="single" w:sz="8" w:space="0" w:color="000000"/>
              <w:bottom w:val="single" w:sz="8" w:space="0" w:color="000000"/>
              <w:right w:val="single" w:sz="8" w:space="0" w:color="000000"/>
            </w:tcBorders>
          </w:tcPr>
          <w:p w14:paraId="42028439"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p>
        </w:tc>
        <w:tc>
          <w:tcPr>
            <w:tcW w:w="2531" w:type="dxa"/>
            <w:tcBorders>
              <w:top w:val="single" w:sz="8" w:space="0" w:color="000000"/>
              <w:left w:val="single" w:sz="8" w:space="0" w:color="000000"/>
              <w:bottom w:val="single" w:sz="8" w:space="0" w:color="000000"/>
              <w:right w:val="single" w:sz="8" w:space="0" w:color="000000"/>
            </w:tcBorders>
            <w:hideMark/>
          </w:tcPr>
          <w:p w14:paraId="75976715"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 xml:space="preserve">Озвучивают список профессий, выбирают 2 профессии и завершают фразу «We </w:t>
            </w:r>
            <w:proofErr w:type="spellStart"/>
            <w:r w:rsidRPr="0012078E">
              <w:rPr>
                <w:rFonts w:ascii="Times New Roman" w:eastAsiaTheme="minorEastAsia" w:hAnsi="Times New Roman" w:cs="Times New Roman"/>
                <w:sz w:val="24"/>
                <w:szCs w:val="24"/>
                <w:lang w:eastAsia="ru-RU"/>
              </w:rPr>
              <w:t>would</w:t>
            </w:r>
            <w:proofErr w:type="spellEnd"/>
            <w:r w:rsidRPr="0012078E">
              <w:rPr>
                <w:rFonts w:ascii="Times New Roman" w:eastAsiaTheme="minorEastAsia" w:hAnsi="Times New Roman" w:cs="Times New Roman"/>
                <w:sz w:val="24"/>
                <w:szCs w:val="24"/>
                <w:lang w:eastAsia="ru-RU"/>
              </w:rPr>
              <w:t xml:space="preserve"> </w:t>
            </w:r>
            <w:proofErr w:type="spellStart"/>
            <w:r w:rsidRPr="0012078E">
              <w:rPr>
                <w:rFonts w:ascii="Times New Roman" w:eastAsiaTheme="minorEastAsia" w:hAnsi="Times New Roman" w:cs="Times New Roman"/>
                <w:sz w:val="24"/>
                <w:szCs w:val="24"/>
                <w:lang w:eastAsia="ru-RU"/>
              </w:rPr>
              <w:t>like</w:t>
            </w:r>
            <w:proofErr w:type="spellEnd"/>
            <w:r w:rsidRPr="0012078E">
              <w:rPr>
                <w:rFonts w:ascii="Times New Roman" w:eastAsiaTheme="minorEastAsia" w:hAnsi="Times New Roman" w:cs="Times New Roman"/>
                <w:sz w:val="24"/>
                <w:szCs w:val="24"/>
                <w:lang w:eastAsia="ru-RU"/>
              </w:rPr>
              <w:t xml:space="preserve"> </w:t>
            </w:r>
            <w:proofErr w:type="spellStart"/>
            <w:proofErr w:type="gramStart"/>
            <w:r w:rsidRPr="0012078E">
              <w:rPr>
                <w:rFonts w:ascii="Times New Roman" w:eastAsiaTheme="minorEastAsia" w:hAnsi="Times New Roman" w:cs="Times New Roman"/>
                <w:sz w:val="24"/>
                <w:szCs w:val="24"/>
                <w:lang w:eastAsia="ru-RU"/>
              </w:rPr>
              <w:t>to</w:t>
            </w:r>
            <w:proofErr w:type="spellEnd"/>
            <w:r w:rsidRPr="0012078E">
              <w:rPr>
                <w:rFonts w:ascii="Times New Roman" w:eastAsiaTheme="minorEastAsia" w:hAnsi="Times New Roman" w:cs="Times New Roman"/>
                <w:sz w:val="24"/>
                <w:szCs w:val="24"/>
                <w:lang w:eastAsia="ru-RU"/>
              </w:rPr>
              <w:t>….</w:t>
            </w:r>
            <w:proofErr w:type="gramEnd"/>
            <w:r w:rsidRPr="0012078E">
              <w:rPr>
                <w:rFonts w:ascii="Times New Roman" w:eastAsiaTheme="minorEastAsia" w:hAnsi="Times New Roman" w:cs="Times New Roman"/>
                <w:sz w:val="24"/>
                <w:szCs w:val="24"/>
                <w:lang w:eastAsia="ru-RU"/>
              </w:rPr>
              <w:t>.</w:t>
            </w:r>
            <w:proofErr w:type="spellStart"/>
            <w:r w:rsidRPr="0012078E">
              <w:rPr>
                <w:rFonts w:ascii="Times New Roman" w:eastAsiaTheme="minorEastAsia" w:hAnsi="Times New Roman" w:cs="Times New Roman"/>
                <w:sz w:val="24"/>
                <w:szCs w:val="24"/>
                <w:lang w:eastAsia="ru-RU"/>
              </w:rPr>
              <w:t>because</w:t>
            </w:r>
            <w:proofErr w:type="spellEnd"/>
            <w:r w:rsidRPr="0012078E">
              <w:rPr>
                <w:rFonts w:ascii="Times New Roman" w:eastAsiaTheme="minorEastAsia" w:hAnsi="Times New Roman" w:cs="Times New Roman"/>
                <w:sz w:val="24"/>
                <w:szCs w:val="24"/>
                <w:lang w:eastAsia="ru-RU"/>
              </w:rPr>
              <w:t>….» и т.п.</w:t>
            </w:r>
          </w:p>
        </w:tc>
        <w:tc>
          <w:tcPr>
            <w:tcW w:w="2740" w:type="dxa"/>
            <w:tcBorders>
              <w:top w:val="single" w:sz="8" w:space="0" w:color="000000"/>
              <w:left w:val="single" w:sz="8" w:space="0" w:color="000000"/>
              <w:bottom w:val="single" w:sz="8" w:space="0" w:color="000000"/>
              <w:right w:val="single" w:sz="8" w:space="0" w:color="000000"/>
            </w:tcBorders>
          </w:tcPr>
          <w:p w14:paraId="4C5A8272"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p>
        </w:tc>
        <w:tc>
          <w:tcPr>
            <w:tcW w:w="2317" w:type="dxa"/>
            <w:tcBorders>
              <w:top w:val="single" w:sz="8" w:space="0" w:color="000000"/>
              <w:left w:val="single" w:sz="8" w:space="0" w:color="000000"/>
              <w:bottom w:val="single" w:sz="8" w:space="0" w:color="000000"/>
              <w:right w:val="single" w:sz="8" w:space="0" w:color="000000"/>
            </w:tcBorders>
          </w:tcPr>
          <w:p w14:paraId="474B25F5"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p>
        </w:tc>
      </w:tr>
      <w:tr w:rsidR="0012078E" w:rsidRPr="0012078E" w14:paraId="75EA5002" w14:textId="77777777" w:rsidTr="00F7376B">
        <w:trPr>
          <w:trHeight w:val="382"/>
        </w:trPr>
        <w:tc>
          <w:tcPr>
            <w:tcW w:w="3884" w:type="dxa"/>
            <w:tcBorders>
              <w:bottom w:val="nil"/>
              <w:right w:val="single" w:sz="8" w:space="0" w:color="000000"/>
            </w:tcBorders>
            <w:hideMark/>
          </w:tcPr>
          <w:p w14:paraId="65B1BAB8"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Актуализация содержания,</w:t>
            </w:r>
          </w:p>
        </w:tc>
        <w:tc>
          <w:tcPr>
            <w:tcW w:w="2811" w:type="dxa"/>
            <w:tcBorders>
              <w:top w:val="single" w:sz="8" w:space="0" w:color="000000"/>
              <w:left w:val="single" w:sz="8" w:space="0" w:color="000000"/>
              <w:bottom w:val="nil"/>
              <w:right w:val="single" w:sz="8" w:space="0" w:color="000000"/>
            </w:tcBorders>
            <w:hideMark/>
          </w:tcPr>
          <w:p w14:paraId="6E5508F2"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Организует повторение</w:t>
            </w:r>
          </w:p>
        </w:tc>
        <w:tc>
          <w:tcPr>
            <w:tcW w:w="2531" w:type="dxa"/>
            <w:tcBorders>
              <w:top w:val="single" w:sz="8" w:space="0" w:color="000000"/>
              <w:left w:val="single" w:sz="8" w:space="0" w:color="000000"/>
              <w:bottom w:val="nil"/>
              <w:right w:val="single" w:sz="8" w:space="0" w:color="000000"/>
            </w:tcBorders>
            <w:hideMark/>
          </w:tcPr>
          <w:p w14:paraId="4F451F87"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Работают в парах.</w:t>
            </w:r>
          </w:p>
        </w:tc>
        <w:tc>
          <w:tcPr>
            <w:tcW w:w="2740" w:type="dxa"/>
            <w:tcBorders>
              <w:top w:val="single" w:sz="8" w:space="0" w:color="000000"/>
              <w:left w:val="single" w:sz="8" w:space="0" w:color="000000"/>
              <w:bottom w:val="nil"/>
              <w:right w:val="single" w:sz="8" w:space="0" w:color="000000"/>
            </w:tcBorders>
            <w:hideMark/>
          </w:tcPr>
          <w:p w14:paraId="29D76260"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 xml:space="preserve">ОК 01, 02, 04, </w:t>
            </w:r>
          </w:p>
        </w:tc>
        <w:tc>
          <w:tcPr>
            <w:tcW w:w="2317" w:type="dxa"/>
            <w:tcBorders>
              <w:top w:val="single" w:sz="8" w:space="0" w:color="000000"/>
              <w:left w:val="single" w:sz="8" w:space="0" w:color="000000"/>
              <w:bottom w:val="nil"/>
              <w:right w:val="single" w:sz="8" w:space="0" w:color="000000"/>
            </w:tcBorders>
            <w:hideMark/>
          </w:tcPr>
          <w:p w14:paraId="46E5B8AB"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Выполнение</w:t>
            </w:r>
          </w:p>
        </w:tc>
      </w:tr>
      <w:tr w:rsidR="0012078E" w:rsidRPr="0012078E" w14:paraId="2F024520" w14:textId="77777777" w:rsidTr="00F7376B">
        <w:trPr>
          <w:trHeight w:val="311"/>
        </w:trPr>
        <w:tc>
          <w:tcPr>
            <w:tcW w:w="3884" w:type="dxa"/>
            <w:tcBorders>
              <w:top w:val="nil"/>
              <w:bottom w:val="nil"/>
              <w:right w:val="single" w:sz="8" w:space="0" w:color="000000"/>
            </w:tcBorders>
            <w:hideMark/>
          </w:tcPr>
          <w:p w14:paraId="390C5F67"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необходимого для выполнения и</w:t>
            </w:r>
          </w:p>
        </w:tc>
        <w:tc>
          <w:tcPr>
            <w:tcW w:w="2811" w:type="dxa"/>
            <w:tcBorders>
              <w:top w:val="nil"/>
              <w:left w:val="single" w:sz="8" w:space="0" w:color="000000"/>
              <w:bottom w:val="nil"/>
              <w:right w:val="single" w:sz="8" w:space="0" w:color="000000"/>
            </w:tcBorders>
            <w:hideMark/>
          </w:tcPr>
          <w:p w14:paraId="2AB4C3DE"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грамматического</w:t>
            </w:r>
          </w:p>
        </w:tc>
        <w:tc>
          <w:tcPr>
            <w:tcW w:w="2531" w:type="dxa"/>
            <w:tcBorders>
              <w:top w:val="nil"/>
              <w:left w:val="single" w:sz="8" w:space="0" w:color="000000"/>
              <w:bottom w:val="nil"/>
              <w:right w:val="single" w:sz="8" w:space="0" w:color="000000"/>
            </w:tcBorders>
            <w:hideMark/>
          </w:tcPr>
          <w:p w14:paraId="73CAE021"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Анализируют</w:t>
            </w:r>
          </w:p>
        </w:tc>
        <w:tc>
          <w:tcPr>
            <w:tcW w:w="2740" w:type="dxa"/>
            <w:tcBorders>
              <w:top w:val="nil"/>
              <w:left w:val="single" w:sz="8" w:space="0" w:color="000000"/>
              <w:bottom w:val="nil"/>
              <w:right w:val="single" w:sz="8" w:space="0" w:color="000000"/>
            </w:tcBorders>
            <w:hideMark/>
          </w:tcPr>
          <w:p w14:paraId="490552F1"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p>
        </w:tc>
        <w:tc>
          <w:tcPr>
            <w:tcW w:w="2317" w:type="dxa"/>
            <w:tcBorders>
              <w:top w:val="nil"/>
              <w:left w:val="single" w:sz="8" w:space="0" w:color="000000"/>
              <w:bottom w:val="nil"/>
              <w:right w:val="single" w:sz="8" w:space="0" w:color="000000"/>
            </w:tcBorders>
            <w:hideMark/>
          </w:tcPr>
          <w:p w14:paraId="6C4BB240"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упражнения и</w:t>
            </w:r>
          </w:p>
        </w:tc>
      </w:tr>
      <w:tr w:rsidR="0012078E" w:rsidRPr="0012078E" w14:paraId="18767438" w14:textId="77777777" w:rsidTr="00F7376B">
        <w:trPr>
          <w:trHeight w:val="312"/>
        </w:trPr>
        <w:tc>
          <w:tcPr>
            <w:tcW w:w="3884" w:type="dxa"/>
            <w:tcBorders>
              <w:top w:val="nil"/>
              <w:bottom w:val="nil"/>
              <w:right w:val="single" w:sz="8" w:space="0" w:color="000000"/>
            </w:tcBorders>
            <w:hideMark/>
          </w:tcPr>
          <w:p w14:paraId="0522AA7B"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практических работ</w:t>
            </w:r>
          </w:p>
        </w:tc>
        <w:tc>
          <w:tcPr>
            <w:tcW w:w="2811" w:type="dxa"/>
            <w:tcBorders>
              <w:top w:val="nil"/>
              <w:left w:val="single" w:sz="8" w:space="0" w:color="000000"/>
              <w:bottom w:val="nil"/>
              <w:right w:val="single" w:sz="8" w:space="0" w:color="000000"/>
            </w:tcBorders>
            <w:hideMark/>
          </w:tcPr>
          <w:p w14:paraId="1DF2D999"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материала.</w:t>
            </w:r>
          </w:p>
        </w:tc>
        <w:tc>
          <w:tcPr>
            <w:tcW w:w="2531" w:type="dxa"/>
            <w:tcBorders>
              <w:top w:val="nil"/>
              <w:left w:val="single" w:sz="8" w:space="0" w:color="000000"/>
              <w:bottom w:val="nil"/>
              <w:right w:val="single" w:sz="8" w:space="0" w:color="000000"/>
            </w:tcBorders>
            <w:hideMark/>
          </w:tcPr>
          <w:p w14:paraId="08927CCE"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грамматический</w:t>
            </w:r>
          </w:p>
        </w:tc>
        <w:tc>
          <w:tcPr>
            <w:tcW w:w="2740" w:type="dxa"/>
            <w:tcBorders>
              <w:top w:val="nil"/>
              <w:left w:val="single" w:sz="8" w:space="0" w:color="000000"/>
              <w:bottom w:val="nil"/>
              <w:right w:val="single" w:sz="8" w:space="0" w:color="000000"/>
            </w:tcBorders>
          </w:tcPr>
          <w:p w14:paraId="76CAA37B"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p>
        </w:tc>
        <w:tc>
          <w:tcPr>
            <w:tcW w:w="2317" w:type="dxa"/>
            <w:tcBorders>
              <w:top w:val="nil"/>
              <w:left w:val="single" w:sz="8" w:space="0" w:color="000000"/>
              <w:bottom w:val="nil"/>
              <w:right w:val="single" w:sz="8" w:space="0" w:color="000000"/>
            </w:tcBorders>
            <w:hideMark/>
          </w:tcPr>
          <w:p w14:paraId="56EE8BCF"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заданий.</w:t>
            </w:r>
          </w:p>
        </w:tc>
      </w:tr>
      <w:tr w:rsidR="0012078E" w:rsidRPr="0012078E" w14:paraId="5EFA84F1" w14:textId="77777777" w:rsidTr="00F7376B">
        <w:trPr>
          <w:trHeight w:val="311"/>
        </w:trPr>
        <w:tc>
          <w:tcPr>
            <w:tcW w:w="3884" w:type="dxa"/>
            <w:tcBorders>
              <w:top w:val="nil"/>
              <w:bottom w:val="nil"/>
              <w:right w:val="single" w:sz="8" w:space="0" w:color="000000"/>
            </w:tcBorders>
          </w:tcPr>
          <w:p w14:paraId="13555107"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p>
        </w:tc>
        <w:tc>
          <w:tcPr>
            <w:tcW w:w="2811" w:type="dxa"/>
            <w:tcBorders>
              <w:top w:val="nil"/>
              <w:left w:val="single" w:sz="8" w:space="0" w:color="000000"/>
              <w:bottom w:val="nil"/>
              <w:right w:val="single" w:sz="8" w:space="0" w:color="000000"/>
            </w:tcBorders>
            <w:hideMark/>
          </w:tcPr>
          <w:p w14:paraId="4B12345D"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Организует работу</w:t>
            </w:r>
          </w:p>
        </w:tc>
        <w:tc>
          <w:tcPr>
            <w:tcW w:w="2531" w:type="dxa"/>
            <w:tcBorders>
              <w:top w:val="nil"/>
              <w:left w:val="single" w:sz="8" w:space="0" w:color="000000"/>
              <w:bottom w:val="nil"/>
              <w:right w:val="single" w:sz="8" w:space="0" w:color="000000"/>
            </w:tcBorders>
            <w:hideMark/>
          </w:tcPr>
          <w:p w14:paraId="146F9DD1"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материал, используя</w:t>
            </w:r>
          </w:p>
        </w:tc>
        <w:tc>
          <w:tcPr>
            <w:tcW w:w="2740" w:type="dxa"/>
            <w:tcBorders>
              <w:top w:val="nil"/>
              <w:left w:val="single" w:sz="8" w:space="0" w:color="000000"/>
              <w:bottom w:val="nil"/>
              <w:right w:val="single" w:sz="8" w:space="0" w:color="000000"/>
            </w:tcBorders>
          </w:tcPr>
          <w:p w14:paraId="19062016"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p>
        </w:tc>
        <w:tc>
          <w:tcPr>
            <w:tcW w:w="2317" w:type="dxa"/>
            <w:tcBorders>
              <w:top w:val="nil"/>
              <w:left w:val="single" w:sz="8" w:space="0" w:color="000000"/>
              <w:bottom w:val="nil"/>
              <w:right w:val="single" w:sz="8" w:space="0" w:color="000000"/>
            </w:tcBorders>
            <w:hideMark/>
          </w:tcPr>
          <w:p w14:paraId="1B09B892"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Самооценка.</w:t>
            </w:r>
          </w:p>
        </w:tc>
      </w:tr>
      <w:tr w:rsidR="0012078E" w:rsidRPr="0012078E" w14:paraId="3773937D" w14:textId="77777777" w:rsidTr="00F7376B">
        <w:trPr>
          <w:trHeight w:val="312"/>
        </w:trPr>
        <w:tc>
          <w:tcPr>
            <w:tcW w:w="3884" w:type="dxa"/>
            <w:tcBorders>
              <w:top w:val="nil"/>
              <w:bottom w:val="nil"/>
              <w:right w:val="single" w:sz="8" w:space="0" w:color="000000"/>
            </w:tcBorders>
          </w:tcPr>
          <w:p w14:paraId="4BCAEB77"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p>
        </w:tc>
        <w:tc>
          <w:tcPr>
            <w:tcW w:w="2811" w:type="dxa"/>
            <w:tcBorders>
              <w:top w:val="nil"/>
              <w:left w:val="single" w:sz="8" w:space="0" w:color="000000"/>
              <w:bottom w:val="nil"/>
              <w:right w:val="single" w:sz="8" w:space="0" w:color="000000"/>
            </w:tcBorders>
            <w:hideMark/>
          </w:tcPr>
          <w:p w14:paraId="42B80CDF"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студентов по анализу</w:t>
            </w:r>
          </w:p>
        </w:tc>
        <w:tc>
          <w:tcPr>
            <w:tcW w:w="2531" w:type="dxa"/>
            <w:tcBorders>
              <w:top w:val="nil"/>
              <w:left w:val="single" w:sz="8" w:space="0" w:color="000000"/>
              <w:bottom w:val="nil"/>
              <w:right w:val="single" w:sz="8" w:space="0" w:color="000000"/>
            </w:tcBorders>
            <w:hideMark/>
          </w:tcPr>
          <w:p w14:paraId="29D29C48"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справочники.</w:t>
            </w:r>
          </w:p>
        </w:tc>
        <w:tc>
          <w:tcPr>
            <w:tcW w:w="2740" w:type="dxa"/>
            <w:tcBorders>
              <w:top w:val="nil"/>
              <w:left w:val="single" w:sz="8" w:space="0" w:color="000000"/>
              <w:bottom w:val="nil"/>
              <w:right w:val="single" w:sz="8" w:space="0" w:color="000000"/>
            </w:tcBorders>
          </w:tcPr>
          <w:p w14:paraId="0FC244C2"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p>
        </w:tc>
        <w:tc>
          <w:tcPr>
            <w:tcW w:w="2317" w:type="dxa"/>
            <w:tcBorders>
              <w:top w:val="nil"/>
              <w:left w:val="single" w:sz="8" w:space="0" w:color="000000"/>
              <w:bottom w:val="nil"/>
              <w:right w:val="single" w:sz="8" w:space="0" w:color="000000"/>
            </w:tcBorders>
          </w:tcPr>
          <w:p w14:paraId="2AD48EB6"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p>
        </w:tc>
      </w:tr>
      <w:tr w:rsidR="0012078E" w:rsidRPr="0012078E" w14:paraId="34F6961F" w14:textId="77777777" w:rsidTr="00F7376B">
        <w:trPr>
          <w:trHeight w:val="312"/>
        </w:trPr>
        <w:tc>
          <w:tcPr>
            <w:tcW w:w="3884" w:type="dxa"/>
            <w:tcBorders>
              <w:top w:val="nil"/>
              <w:bottom w:val="nil"/>
              <w:right w:val="single" w:sz="8" w:space="0" w:color="000000"/>
            </w:tcBorders>
          </w:tcPr>
          <w:p w14:paraId="67EE052A"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p>
        </w:tc>
        <w:tc>
          <w:tcPr>
            <w:tcW w:w="2811" w:type="dxa"/>
            <w:tcBorders>
              <w:top w:val="nil"/>
              <w:left w:val="single" w:sz="8" w:space="0" w:color="000000"/>
              <w:bottom w:val="nil"/>
              <w:right w:val="single" w:sz="8" w:space="0" w:color="000000"/>
            </w:tcBorders>
            <w:hideMark/>
          </w:tcPr>
          <w:p w14:paraId="31490589"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примеров образования и</w:t>
            </w:r>
          </w:p>
        </w:tc>
        <w:tc>
          <w:tcPr>
            <w:tcW w:w="2531" w:type="dxa"/>
            <w:tcBorders>
              <w:top w:val="nil"/>
              <w:left w:val="single" w:sz="8" w:space="0" w:color="000000"/>
              <w:bottom w:val="nil"/>
              <w:right w:val="single" w:sz="8" w:space="0" w:color="000000"/>
            </w:tcBorders>
            <w:hideMark/>
          </w:tcPr>
          <w:p w14:paraId="5966141D"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Самостоятельно</w:t>
            </w:r>
          </w:p>
        </w:tc>
        <w:tc>
          <w:tcPr>
            <w:tcW w:w="2740" w:type="dxa"/>
            <w:tcBorders>
              <w:top w:val="nil"/>
              <w:left w:val="single" w:sz="8" w:space="0" w:color="000000"/>
              <w:bottom w:val="nil"/>
              <w:right w:val="single" w:sz="8" w:space="0" w:color="000000"/>
            </w:tcBorders>
          </w:tcPr>
          <w:p w14:paraId="3C1E70FB"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p>
        </w:tc>
        <w:tc>
          <w:tcPr>
            <w:tcW w:w="2317" w:type="dxa"/>
            <w:tcBorders>
              <w:top w:val="nil"/>
              <w:left w:val="single" w:sz="8" w:space="0" w:color="000000"/>
              <w:bottom w:val="nil"/>
              <w:right w:val="single" w:sz="8" w:space="0" w:color="000000"/>
            </w:tcBorders>
          </w:tcPr>
          <w:p w14:paraId="76E11BDB"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p>
        </w:tc>
      </w:tr>
      <w:tr w:rsidR="0012078E" w:rsidRPr="0012078E" w14:paraId="26B9D844" w14:textId="77777777" w:rsidTr="00F7376B">
        <w:trPr>
          <w:trHeight w:val="311"/>
        </w:trPr>
        <w:tc>
          <w:tcPr>
            <w:tcW w:w="3884" w:type="dxa"/>
            <w:tcBorders>
              <w:top w:val="nil"/>
              <w:bottom w:val="nil"/>
              <w:right w:val="single" w:sz="8" w:space="0" w:color="000000"/>
            </w:tcBorders>
          </w:tcPr>
          <w:p w14:paraId="72E9FCF3"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p>
        </w:tc>
        <w:tc>
          <w:tcPr>
            <w:tcW w:w="2811" w:type="dxa"/>
            <w:tcBorders>
              <w:top w:val="nil"/>
              <w:left w:val="single" w:sz="8" w:space="0" w:color="000000"/>
              <w:bottom w:val="nil"/>
              <w:right w:val="single" w:sz="8" w:space="0" w:color="000000"/>
            </w:tcBorders>
            <w:hideMark/>
          </w:tcPr>
          <w:p w14:paraId="1599E061"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употребления</w:t>
            </w:r>
          </w:p>
        </w:tc>
        <w:tc>
          <w:tcPr>
            <w:tcW w:w="2531" w:type="dxa"/>
            <w:tcBorders>
              <w:top w:val="nil"/>
              <w:left w:val="single" w:sz="8" w:space="0" w:color="000000"/>
              <w:bottom w:val="nil"/>
              <w:right w:val="single" w:sz="8" w:space="0" w:color="000000"/>
            </w:tcBorders>
            <w:hideMark/>
          </w:tcPr>
          <w:p w14:paraId="4B41A482"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выводят правила</w:t>
            </w:r>
          </w:p>
        </w:tc>
        <w:tc>
          <w:tcPr>
            <w:tcW w:w="2740" w:type="dxa"/>
            <w:tcBorders>
              <w:top w:val="nil"/>
              <w:left w:val="single" w:sz="8" w:space="0" w:color="000000"/>
              <w:bottom w:val="nil"/>
              <w:right w:val="single" w:sz="8" w:space="0" w:color="000000"/>
            </w:tcBorders>
          </w:tcPr>
          <w:p w14:paraId="3050DCB4"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p>
        </w:tc>
        <w:tc>
          <w:tcPr>
            <w:tcW w:w="2317" w:type="dxa"/>
            <w:tcBorders>
              <w:top w:val="nil"/>
              <w:left w:val="single" w:sz="8" w:space="0" w:color="000000"/>
              <w:bottom w:val="nil"/>
              <w:right w:val="single" w:sz="8" w:space="0" w:color="000000"/>
            </w:tcBorders>
          </w:tcPr>
          <w:p w14:paraId="292FB830"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p>
        </w:tc>
      </w:tr>
      <w:tr w:rsidR="0012078E" w:rsidRPr="0012078E" w14:paraId="779C938C" w14:textId="77777777" w:rsidTr="00F7376B">
        <w:trPr>
          <w:trHeight w:val="312"/>
        </w:trPr>
        <w:tc>
          <w:tcPr>
            <w:tcW w:w="3884" w:type="dxa"/>
            <w:tcBorders>
              <w:top w:val="nil"/>
              <w:bottom w:val="nil"/>
              <w:right w:val="single" w:sz="8" w:space="0" w:color="000000"/>
            </w:tcBorders>
          </w:tcPr>
          <w:p w14:paraId="42AA5F7A"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p>
        </w:tc>
        <w:tc>
          <w:tcPr>
            <w:tcW w:w="2811" w:type="dxa"/>
            <w:tcBorders>
              <w:top w:val="nil"/>
              <w:left w:val="single" w:sz="8" w:space="0" w:color="000000"/>
              <w:bottom w:val="nil"/>
              <w:right w:val="single" w:sz="8" w:space="0" w:color="000000"/>
            </w:tcBorders>
            <w:hideMark/>
          </w:tcPr>
          <w:p w14:paraId="1D1D9CB2"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грамматического</w:t>
            </w:r>
          </w:p>
        </w:tc>
        <w:tc>
          <w:tcPr>
            <w:tcW w:w="2531" w:type="dxa"/>
            <w:tcBorders>
              <w:top w:val="nil"/>
              <w:left w:val="single" w:sz="8" w:space="0" w:color="000000"/>
              <w:bottom w:val="nil"/>
              <w:right w:val="single" w:sz="8" w:space="0" w:color="000000"/>
            </w:tcBorders>
            <w:hideMark/>
          </w:tcPr>
          <w:p w14:paraId="1411162F"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употребления</w:t>
            </w:r>
          </w:p>
        </w:tc>
        <w:tc>
          <w:tcPr>
            <w:tcW w:w="2740" w:type="dxa"/>
            <w:tcBorders>
              <w:top w:val="nil"/>
              <w:left w:val="single" w:sz="8" w:space="0" w:color="000000"/>
              <w:bottom w:val="nil"/>
              <w:right w:val="single" w:sz="8" w:space="0" w:color="000000"/>
            </w:tcBorders>
          </w:tcPr>
          <w:p w14:paraId="6E8CC16B"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p>
        </w:tc>
        <w:tc>
          <w:tcPr>
            <w:tcW w:w="2317" w:type="dxa"/>
            <w:tcBorders>
              <w:top w:val="nil"/>
              <w:left w:val="single" w:sz="8" w:space="0" w:color="000000"/>
              <w:bottom w:val="nil"/>
              <w:right w:val="single" w:sz="8" w:space="0" w:color="000000"/>
            </w:tcBorders>
          </w:tcPr>
          <w:p w14:paraId="28E5167D"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p>
        </w:tc>
      </w:tr>
      <w:tr w:rsidR="0012078E" w:rsidRPr="0012078E" w14:paraId="0B9618DB" w14:textId="77777777" w:rsidTr="00F7376B">
        <w:trPr>
          <w:trHeight w:val="312"/>
        </w:trPr>
        <w:tc>
          <w:tcPr>
            <w:tcW w:w="3884" w:type="dxa"/>
            <w:tcBorders>
              <w:top w:val="nil"/>
              <w:bottom w:val="nil"/>
              <w:right w:val="single" w:sz="8" w:space="0" w:color="000000"/>
            </w:tcBorders>
          </w:tcPr>
          <w:p w14:paraId="4CD54F67"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p>
        </w:tc>
        <w:tc>
          <w:tcPr>
            <w:tcW w:w="2811" w:type="dxa"/>
            <w:tcBorders>
              <w:top w:val="nil"/>
              <w:left w:val="single" w:sz="8" w:space="0" w:color="000000"/>
              <w:bottom w:val="nil"/>
              <w:right w:val="single" w:sz="8" w:space="0" w:color="000000"/>
            </w:tcBorders>
            <w:hideMark/>
          </w:tcPr>
          <w:p w14:paraId="2E5411D6"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материал. Предлагает</w:t>
            </w:r>
          </w:p>
        </w:tc>
        <w:tc>
          <w:tcPr>
            <w:tcW w:w="2531" w:type="dxa"/>
            <w:tcBorders>
              <w:top w:val="nil"/>
              <w:left w:val="single" w:sz="8" w:space="0" w:color="000000"/>
              <w:bottom w:val="nil"/>
              <w:right w:val="single" w:sz="8" w:space="0" w:color="000000"/>
            </w:tcBorders>
            <w:hideMark/>
          </w:tcPr>
          <w:p w14:paraId="6A3D1C66"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грамматической</w:t>
            </w:r>
          </w:p>
        </w:tc>
        <w:tc>
          <w:tcPr>
            <w:tcW w:w="2740" w:type="dxa"/>
            <w:tcBorders>
              <w:top w:val="nil"/>
              <w:left w:val="single" w:sz="8" w:space="0" w:color="000000"/>
              <w:bottom w:val="nil"/>
              <w:right w:val="single" w:sz="8" w:space="0" w:color="000000"/>
            </w:tcBorders>
          </w:tcPr>
          <w:p w14:paraId="45777735"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p>
        </w:tc>
        <w:tc>
          <w:tcPr>
            <w:tcW w:w="2317" w:type="dxa"/>
            <w:tcBorders>
              <w:top w:val="nil"/>
              <w:left w:val="single" w:sz="8" w:space="0" w:color="000000"/>
              <w:bottom w:val="nil"/>
              <w:right w:val="single" w:sz="8" w:space="0" w:color="000000"/>
            </w:tcBorders>
          </w:tcPr>
          <w:p w14:paraId="1324F34A"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p>
        </w:tc>
      </w:tr>
      <w:tr w:rsidR="0012078E" w:rsidRPr="0012078E" w14:paraId="247C89AD" w14:textId="77777777" w:rsidTr="00F7376B">
        <w:trPr>
          <w:trHeight w:val="311"/>
        </w:trPr>
        <w:tc>
          <w:tcPr>
            <w:tcW w:w="3884" w:type="dxa"/>
            <w:tcBorders>
              <w:top w:val="nil"/>
              <w:bottom w:val="nil"/>
              <w:right w:val="single" w:sz="8" w:space="0" w:color="000000"/>
            </w:tcBorders>
          </w:tcPr>
          <w:p w14:paraId="18443B2A"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p>
        </w:tc>
        <w:tc>
          <w:tcPr>
            <w:tcW w:w="2811" w:type="dxa"/>
            <w:tcBorders>
              <w:top w:val="nil"/>
              <w:left w:val="single" w:sz="8" w:space="0" w:color="000000"/>
              <w:bottom w:val="nil"/>
              <w:right w:val="single" w:sz="8" w:space="0" w:color="000000"/>
            </w:tcBorders>
            <w:hideMark/>
          </w:tcPr>
          <w:p w14:paraId="0C9E772E"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сделать вывод об</w:t>
            </w:r>
          </w:p>
        </w:tc>
        <w:tc>
          <w:tcPr>
            <w:tcW w:w="2531" w:type="dxa"/>
            <w:tcBorders>
              <w:top w:val="nil"/>
              <w:left w:val="single" w:sz="8" w:space="0" w:color="000000"/>
              <w:bottom w:val="nil"/>
              <w:right w:val="single" w:sz="8" w:space="0" w:color="000000"/>
            </w:tcBorders>
            <w:hideMark/>
          </w:tcPr>
          <w:p w14:paraId="364EC6AD"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конструкции.</w:t>
            </w:r>
          </w:p>
        </w:tc>
        <w:tc>
          <w:tcPr>
            <w:tcW w:w="2740" w:type="dxa"/>
            <w:tcBorders>
              <w:top w:val="nil"/>
              <w:left w:val="single" w:sz="8" w:space="0" w:color="000000"/>
              <w:bottom w:val="nil"/>
              <w:right w:val="single" w:sz="8" w:space="0" w:color="000000"/>
            </w:tcBorders>
          </w:tcPr>
          <w:p w14:paraId="07289FB6"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p>
        </w:tc>
        <w:tc>
          <w:tcPr>
            <w:tcW w:w="2317" w:type="dxa"/>
            <w:tcBorders>
              <w:top w:val="nil"/>
              <w:left w:val="single" w:sz="8" w:space="0" w:color="000000"/>
              <w:bottom w:val="nil"/>
              <w:right w:val="single" w:sz="8" w:space="0" w:color="000000"/>
            </w:tcBorders>
          </w:tcPr>
          <w:p w14:paraId="3C83B9D2"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p>
        </w:tc>
      </w:tr>
      <w:tr w:rsidR="0012078E" w:rsidRPr="0012078E" w14:paraId="42AD8FB8" w14:textId="77777777" w:rsidTr="00F7376B">
        <w:trPr>
          <w:trHeight w:val="312"/>
        </w:trPr>
        <w:tc>
          <w:tcPr>
            <w:tcW w:w="3884" w:type="dxa"/>
            <w:tcBorders>
              <w:top w:val="nil"/>
              <w:bottom w:val="nil"/>
              <w:right w:val="single" w:sz="8" w:space="0" w:color="000000"/>
            </w:tcBorders>
          </w:tcPr>
          <w:p w14:paraId="58BA8A43"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p>
        </w:tc>
        <w:tc>
          <w:tcPr>
            <w:tcW w:w="2811" w:type="dxa"/>
            <w:tcBorders>
              <w:top w:val="nil"/>
              <w:left w:val="single" w:sz="8" w:space="0" w:color="000000"/>
              <w:bottom w:val="nil"/>
              <w:right w:val="single" w:sz="8" w:space="0" w:color="000000"/>
            </w:tcBorders>
            <w:hideMark/>
          </w:tcPr>
          <w:p w14:paraId="07571312"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использовании в речи.</w:t>
            </w:r>
          </w:p>
        </w:tc>
        <w:tc>
          <w:tcPr>
            <w:tcW w:w="2531" w:type="dxa"/>
            <w:tcBorders>
              <w:top w:val="nil"/>
              <w:left w:val="single" w:sz="8" w:space="0" w:color="000000"/>
              <w:bottom w:val="nil"/>
              <w:right w:val="single" w:sz="8" w:space="0" w:color="000000"/>
            </w:tcBorders>
            <w:hideMark/>
          </w:tcPr>
          <w:p w14:paraId="32834E24"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Выполняют</w:t>
            </w:r>
          </w:p>
        </w:tc>
        <w:tc>
          <w:tcPr>
            <w:tcW w:w="2740" w:type="dxa"/>
            <w:tcBorders>
              <w:top w:val="nil"/>
              <w:left w:val="single" w:sz="8" w:space="0" w:color="000000"/>
              <w:bottom w:val="nil"/>
              <w:right w:val="single" w:sz="8" w:space="0" w:color="000000"/>
            </w:tcBorders>
          </w:tcPr>
          <w:p w14:paraId="7259822F"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p>
        </w:tc>
        <w:tc>
          <w:tcPr>
            <w:tcW w:w="2317" w:type="dxa"/>
            <w:tcBorders>
              <w:top w:val="nil"/>
              <w:left w:val="single" w:sz="8" w:space="0" w:color="000000"/>
              <w:bottom w:val="nil"/>
              <w:right w:val="single" w:sz="8" w:space="0" w:color="000000"/>
            </w:tcBorders>
          </w:tcPr>
          <w:p w14:paraId="6EE42D5F"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p>
        </w:tc>
      </w:tr>
      <w:tr w:rsidR="0012078E" w:rsidRPr="0012078E" w14:paraId="26688DAB" w14:textId="77777777" w:rsidTr="00F7376B">
        <w:trPr>
          <w:trHeight w:val="311"/>
        </w:trPr>
        <w:tc>
          <w:tcPr>
            <w:tcW w:w="3884" w:type="dxa"/>
            <w:tcBorders>
              <w:top w:val="nil"/>
              <w:bottom w:val="nil"/>
              <w:right w:val="single" w:sz="8" w:space="0" w:color="000000"/>
            </w:tcBorders>
          </w:tcPr>
          <w:p w14:paraId="176F6993"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p>
        </w:tc>
        <w:tc>
          <w:tcPr>
            <w:tcW w:w="2811" w:type="dxa"/>
            <w:tcBorders>
              <w:top w:val="nil"/>
              <w:left w:val="single" w:sz="8" w:space="0" w:color="000000"/>
              <w:bottom w:val="nil"/>
              <w:right w:val="single" w:sz="8" w:space="0" w:color="000000"/>
            </w:tcBorders>
            <w:hideMark/>
          </w:tcPr>
          <w:p w14:paraId="2831FD2D"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Предлагает сделать ряд</w:t>
            </w:r>
          </w:p>
        </w:tc>
        <w:tc>
          <w:tcPr>
            <w:tcW w:w="2531" w:type="dxa"/>
            <w:tcBorders>
              <w:top w:val="nil"/>
              <w:left w:val="single" w:sz="8" w:space="0" w:color="000000"/>
              <w:bottom w:val="nil"/>
              <w:right w:val="single" w:sz="8" w:space="0" w:color="000000"/>
            </w:tcBorders>
            <w:hideMark/>
          </w:tcPr>
          <w:p w14:paraId="20CA79D9"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упражнения, закрепляя</w:t>
            </w:r>
          </w:p>
        </w:tc>
        <w:tc>
          <w:tcPr>
            <w:tcW w:w="2740" w:type="dxa"/>
            <w:tcBorders>
              <w:top w:val="nil"/>
              <w:left w:val="single" w:sz="8" w:space="0" w:color="000000"/>
              <w:bottom w:val="nil"/>
              <w:right w:val="single" w:sz="8" w:space="0" w:color="000000"/>
            </w:tcBorders>
          </w:tcPr>
          <w:p w14:paraId="12B12CC9"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p>
        </w:tc>
        <w:tc>
          <w:tcPr>
            <w:tcW w:w="2317" w:type="dxa"/>
            <w:tcBorders>
              <w:top w:val="nil"/>
              <w:left w:val="single" w:sz="8" w:space="0" w:color="000000"/>
              <w:bottom w:val="nil"/>
              <w:right w:val="single" w:sz="8" w:space="0" w:color="000000"/>
            </w:tcBorders>
          </w:tcPr>
          <w:p w14:paraId="320FE247"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p>
        </w:tc>
      </w:tr>
      <w:tr w:rsidR="0012078E" w:rsidRPr="0012078E" w14:paraId="549FA286" w14:textId="77777777" w:rsidTr="00F7376B">
        <w:trPr>
          <w:trHeight w:val="311"/>
        </w:trPr>
        <w:tc>
          <w:tcPr>
            <w:tcW w:w="3884" w:type="dxa"/>
            <w:tcBorders>
              <w:top w:val="nil"/>
              <w:bottom w:val="nil"/>
              <w:right w:val="single" w:sz="8" w:space="0" w:color="000000"/>
            </w:tcBorders>
          </w:tcPr>
          <w:p w14:paraId="140FA4BA"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p>
        </w:tc>
        <w:tc>
          <w:tcPr>
            <w:tcW w:w="2811" w:type="dxa"/>
            <w:tcBorders>
              <w:top w:val="nil"/>
              <w:left w:val="single" w:sz="8" w:space="0" w:color="000000"/>
              <w:bottom w:val="nil"/>
              <w:right w:val="single" w:sz="8" w:space="0" w:color="000000"/>
            </w:tcBorders>
            <w:hideMark/>
          </w:tcPr>
          <w:p w14:paraId="372F319D"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упражнений.</w:t>
            </w:r>
          </w:p>
        </w:tc>
        <w:tc>
          <w:tcPr>
            <w:tcW w:w="2531" w:type="dxa"/>
            <w:tcBorders>
              <w:top w:val="nil"/>
              <w:left w:val="single" w:sz="8" w:space="0" w:color="000000"/>
              <w:bottom w:val="nil"/>
              <w:right w:val="single" w:sz="8" w:space="0" w:color="000000"/>
            </w:tcBorders>
            <w:hideMark/>
          </w:tcPr>
          <w:p w14:paraId="288F16CC"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знания.</w:t>
            </w:r>
          </w:p>
        </w:tc>
        <w:tc>
          <w:tcPr>
            <w:tcW w:w="2740" w:type="dxa"/>
            <w:tcBorders>
              <w:top w:val="nil"/>
              <w:left w:val="single" w:sz="8" w:space="0" w:color="000000"/>
              <w:bottom w:val="nil"/>
              <w:right w:val="single" w:sz="8" w:space="0" w:color="000000"/>
            </w:tcBorders>
          </w:tcPr>
          <w:p w14:paraId="146A63E2"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p>
        </w:tc>
        <w:tc>
          <w:tcPr>
            <w:tcW w:w="2317" w:type="dxa"/>
            <w:tcBorders>
              <w:top w:val="nil"/>
              <w:left w:val="single" w:sz="8" w:space="0" w:color="000000"/>
              <w:bottom w:val="nil"/>
              <w:right w:val="single" w:sz="8" w:space="0" w:color="000000"/>
            </w:tcBorders>
          </w:tcPr>
          <w:p w14:paraId="50868B6D"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p>
        </w:tc>
      </w:tr>
      <w:tr w:rsidR="0012078E" w:rsidRPr="0012078E" w14:paraId="1EE530EC" w14:textId="77777777" w:rsidTr="00F7376B">
        <w:trPr>
          <w:trHeight w:val="312"/>
        </w:trPr>
        <w:tc>
          <w:tcPr>
            <w:tcW w:w="3884" w:type="dxa"/>
            <w:tcBorders>
              <w:top w:val="nil"/>
              <w:bottom w:val="nil"/>
              <w:right w:val="single" w:sz="8" w:space="0" w:color="000000"/>
            </w:tcBorders>
          </w:tcPr>
          <w:p w14:paraId="0B2AC4ED"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p>
        </w:tc>
        <w:tc>
          <w:tcPr>
            <w:tcW w:w="2811" w:type="dxa"/>
            <w:tcBorders>
              <w:top w:val="nil"/>
              <w:left w:val="single" w:sz="8" w:space="0" w:color="000000"/>
              <w:bottom w:val="nil"/>
              <w:right w:val="single" w:sz="8" w:space="0" w:color="000000"/>
            </w:tcBorders>
          </w:tcPr>
          <w:p w14:paraId="02D16E33"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p>
        </w:tc>
        <w:tc>
          <w:tcPr>
            <w:tcW w:w="2531" w:type="dxa"/>
            <w:tcBorders>
              <w:top w:val="nil"/>
              <w:left w:val="single" w:sz="8" w:space="0" w:color="000000"/>
              <w:bottom w:val="nil"/>
              <w:right w:val="single" w:sz="8" w:space="0" w:color="000000"/>
            </w:tcBorders>
            <w:hideMark/>
          </w:tcPr>
          <w:p w14:paraId="377D538C"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Выполняют тест на</w:t>
            </w:r>
          </w:p>
        </w:tc>
        <w:tc>
          <w:tcPr>
            <w:tcW w:w="2740" w:type="dxa"/>
            <w:tcBorders>
              <w:top w:val="nil"/>
              <w:left w:val="single" w:sz="8" w:space="0" w:color="000000"/>
              <w:bottom w:val="nil"/>
              <w:right w:val="single" w:sz="8" w:space="0" w:color="000000"/>
            </w:tcBorders>
          </w:tcPr>
          <w:p w14:paraId="5DFB0477"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p>
        </w:tc>
        <w:tc>
          <w:tcPr>
            <w:tcW w:w="2317" w:type="dxa"/>
            <w:tcBorders>
              <w:top w:val="nil"/>
              <w:left w:val="single" w:sz="8" w:space="0" w:color="000000"/>
              <w:bottom w:val="nil"/>
              <w:right w:val="single" w:sz="8" w:space="0" w:color="000000"/>
            </w:tcBorders>
          </w:tcPr>
          <w:p w14:paraId="01E73B93"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p>
        </w:tc>
      </w:tr>
      <w:tr w:rsidR="0012078E" w:rsidRPr="0012078E" w14:paraId="14A0C419" w14:textId="77777777" w:rsidTr="00F7376B">
        <w:trPr>
          <w:trHeight w:val="313"/>
        </w:trPr>
        <w:tc>
          <w:tcPr>
            <w:tcW w:w="3884" w:type="dxa"/>
            <w:tcBorders>
              <w:top w:val="nil"/>
              <w:bottom w:val="nil"/>
              <w:right w:val="single" w:sz="8" w:space="0" w:color="000000"/>
            </w:tcBorders>
          </w:tcPr>
          <w:p w14:paraId="5992A241"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p>
        </w:tc>
        <w:tc>
          <w:tcPr>
            <w:tcW w:w="2811" w:type="dxa"/>
            <w:tcBorders>
              <w:top w:val="nil"/>
              <w:left w:val="single" w:sz="8" w:space="0" w:color="000000"/>
              <w:bottom w:val="nil"/>
              <w:right w:val="single" w:sz="8" w:space="0" w:color="000000"/>
            </w:tcBorders>
          </w:tcPr>
          <w:p w14:paraId="69678442"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p>
        </w:tc>
        <w:tc>
          <w:tcPr>
            <w:tcW w:w="2531" w:type="dxa"/>
            <w:tcBorders>
              <w:top w:val="nil"/>
              <w:left w:val="single" w:sz="8" w:space="0" w:color="000000"/>
              <w:bottom w:val="nil"/>
              <w:right w:val="single" w:sz="8" w:space="0" w:color="000000"/>
            </w:tcBorders>
            <w:hideMark/>
          </w:tcPr>
          <w:p w14:paraId="4349C05A"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проверку первичного</w:t>
            </w:r>
          </w:p>
        </w:tc>
        <w:tc>
          <w:tcPr>
            <w:tcW w:w="2740" w:type="dxa"/>
            <w:tcBorders>
              <w:top w:val="nil"/>
              <w:left w:val="single" w:sz="8" w:space="0" w:color="000000"/>
              <w:bottom w:val="nil"/>
              <w:right w:val="single" w:sz="8" w:space="0" w:color="000000"/>
            </w:tcBorders>
          </w:tcPr>
          <w:p w14:paraId="7F651781"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p>
        </w:tc>
        <w:tc>
          <w:tcPr>
            <w:tcW w:w="2317" w:type="dxa"/>
            <w:tcBorders>
              <w:top w:val="nil"/>
              <w:left w:val="single" w:sz="8" w:space="0" w:color="000000"/>
              <w:bottom w:val="nil"/>
              <w:right w:val="single" w:sz="8" w:space="0" w:color="000000"/>
            </w:tcBorders>
          </w:tcPr>
          <w:p w14:paraId="6443B5C2"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p>
        </w:tc>
      </w:tr>
      <w:tr w:rsidR="0012078E" w:rsidRPr="0012078E" w14:paraId="6DA1AE34" w14:textId="77777777" w:rsidTr="00F7376B">
        <w:trPr>
          <w:trHeight w:val="313"/>
        </w:trPr>
        <w:tc>
          <w:tcPr>
            <w:tcW w:w="3884" w:type="dxa"/>
            <w:tcBorders>
              <w:top w:val="nil"/>
              <w:bottom w:val="nil"/>
              <w:right w:val="single" w:sz="8" w:space="0" w:color="000000"/>
            </w:tcBorders>
          </w:tcPr>
          <w:p w14:paraId="768FA6C8"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p>
        </w:tc>
        <w:tc>
          <w:tcPr>
            <w:tcW w:w="2811" w:type="dxa"/>
            <w:tcBorders>
              <w:top w:val="nil"/>
              <w:left w:val="single" w:sz="8" w:space="0" w:color="000000"/>
              <w:bottom w:val="nil"/>
              <w:right w:val="single" w:sz="8" w:space="0" w:color="000000"/>
            </w:tcBorders>
          </w:tcPr>
          <w:p w14:paraId="7FFE2D3B"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p>
        </w:tc>
        <w:tc>
          <w:tcPr>
            <w:tcW w:w="2531" w:type="dxa"/>
            <w:tcBorders>
              <w:top w:val="nil"/>
              <w:left w:val="single" w:sz="8" w:space="0" w:color="000000"/>
              <w:bottom w:val="nil"/>
              <w:right w:val="single" w:sz="8" w:space="0" w:color="000000"/>
            </w:tcBorders>
            <w:hideMark/>
          </w:tcPr>
          <w:p w14:paraId="551A23E6"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закрепления</w:t>
            </w:r>
          </w:p>
        </w:tc>
        <w:tc>
          <w:tcPr>
            <w:tcW w:w="2740" w:type="dxa"/>
            <w:tcBorders>
              <w:top w:val="nil"/>
              <w:left w:val="single" w:sz="8" w:space="0" w:color="000000"/>
              <w:bottom w:val="nil"/>
              <w:right w:val="single" w:sz="8" w:space="0" w:color="000000"/>
            </w:tcBorders>
          </w:tcPr>
          <w:p w14:paraId="66E004F2"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p>
        </w:tc>
        <w:tc>
          <w:tcPr>
            <w:tcW w:w="2317" w:type="dxa"/>
            <w:tcBorders>
              <w:top w:val="nil"/>
              <w:left w:val="single" w:sz="8" w:space="0" w:color="000000"/>
              <w:bottom w:val="nil"/>
              <w:right w:val="single" w:sz="8" w:space="0" w:color="000000"/>
            </w:tcBorders>
          </w:tcPr>
          <w:p w14:paraId="3B2AA250"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p>
        </w:tc>
      </w:tr>
      <w:tr w:rsidR="0012078E" w:rsidRPr="0012078E" w14:paraId="7E04B7EC" w14:textId="77777777" w:rsidTr="00F7376B">
        <w:trPr>
          <w:trHeight w:val="401"/>
        </w:trPr>
        <w:tc>
          <w:tcPr>
            <w:tcW w:w="3884" w:type="dxa"/>
            <w:tcBorders>
              <w:top w:val="nil"/>
              <w:right w:val="single" w:sz="8" w:space="0" w:color="000000"/>
            </w:tcBorders>
          </w:tcPr>
          <w:p w14:paraId="6EA4E43E"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p>
        </w:tc>
        <w:tc>
          <w:tcPr>
            <w:tcW w:w="2811" w:type="dxa"/>
            <w:tcBorders>
              <w:top w:val="nil"/>
              <w:left w:val="single" w:sz="8" w:space="0" w:color="000000"/>
              <w:bottom w:val="single" w:sz="8" w:space="0" w:color="000000"/>
              <w:right w:val="single" w:sz="8" w:space="0" w:color="000000"/>
            </w:tcBorders>
          </w:tcPr>
          <w:p w14:paraId="46D51955"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p>
        </w:tc>
        <w:tc>
          <w:tcPr>
            <w:tcW w:w="2531" w:type="dxa"/>
            <w:tcBorders>
              <w:top w:val="nil"/>
              <w:left w:val="single" w:sz="8" w:space="0" w:color="000000"/>
              <w:bottom w:val="single" w:sz="8" w:space="0" w:color="000000"/>
              <w:right w:val="single" w:sz="8" w:space="0" w:color="000000"/>
            </w:tcBorders>
            <w:hideMark/>
          </w:tcPr>
          <w:p w14:paraId="7839A0A0"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грамматической теме.</w:t>
            </w:r>
          </w:p>
        </w:tc>
        <w:tc>
          <w:tcPr>
            <w:tcW w:w="2740" w:type="dxa"/>
            <w:tcBorders>
              <w:top w:val="nil"/>
              <w:left w:val="single" w:sz="8" w:space="0" w:color="000000"/>
              <w:bottom w:val="single" w:sz="8" w:space="0" w:color="000000"/>
              <w:right w:val="single" w:sz="8" w:space="0" w:color="000000"/>
            </w:tcBorders>
          </w:tcPr>
          <w:p w14:paraId="55D416A8"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p>
        </w:tc>
        <w:tc>
          <w:tcPr>
            <w:tcW w:w="2317" w:type="dxa"/>
            <w:tcBorders>
              <w:top w:val="nil"/>
              <w:left w:val="single" w:sz="8" w:space="0" w:color="000000"/>
              <w:bottom w:val="single" w:sz="8" w:space="0" w:color="000000"/>
              <w:right w:val="single" w:sz="8" w:space="0" w:color="000000"/>
            </w:tcBorders>
          </w:tcPr>
          <w:p w14:paraId="447600AD"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p>
        </w:tc>
      </w:tr>
      <w:tr w:rsidR="0012078E" w:rsidRPr="0012078E" w14:paraId="00D7C4F8" w14:textId="77777777" w:rsidTr="00F7376B">
        <w:trPr>
          <w:trHeight w:val="462"/>
        </w:trPr>
        <w:tc>
          <w:tcPr>
            <w:tcW w:w="11966" w:type="dxa"/>
            <w:gridSpan w:val="4"/>
            <w:tcBorders>
              <w:top w:val="single" w:sz="8" w:space="0" w:color="000000"/>
              <w:bottom w:val="single" w:sz="8" w:space="0" w:color="000000"/>
            </w:tcBorders>
            <w:hideMark/>
          </w:tcPr>
          <w:p w14:paraId="1610D917"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2. Основной этап занятия</w:t>
            </w:r>
          </w:p>
        </w:tc>
        <w:tc>
          <w:tcPr>
            <w:tcW w:w="2317" w:type="dxa"/>
            <w:tcBorders>
              <w:top w:val="single" w:sz="8" w:space="0" w:color="000000"/>
              <w:bottom w:val="single" w:sz="8" w:space="0" w:color="000000"/>
            </w:tcBorders>
          </w:tcPr>
          <w:p w14:paraId="1F6500AE"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p>
        </w:tc>
      </w:tr>
      <w:tr w:rsidR="0012078E" w:rsidRPr="0012078E" w14:paraId="78CF6B1A" w14:textId="77777777" w:rsidTr="00F7376B">
        <w:trPr>
          <w:trHeight w:val="382"/>
        </w:trPr>
        <w:tc>
          <w:tcPr>
            <w:tcW w:w="3884" w:type="dxa"/>
            <w:tcBorders>
              <w:top w:val="single" w:sz="8" w:space="0" w:color="000000"/>
              <w:left w:val="single" w:sz="8" w:space="0" w:color="000000"/>
              <w:bottom w:val="nil"/>
              <w:right w:val="single" w:sz="8" w:space="0" w:color="000000"/>
            </w:tcBorders>
            <w:hideMark/>
          </w:tcPr>
          <w:p w14:paraId="70AC0295"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Осмысление содержания заданий</w:t>
            </w:r>
          </w:p>
        </w:tc>
        <w:tc>
          <w:tcPr>
            <w:tcW w:w="2811" w:type="dxa"/>
            <w:tcBorders>
              <w:top w:val="single" w:sz="8" w:space="0" w:color="000000"/>
              <w:left w:val="single" w:sz="8" w:space="0" w:color="000000"/>
              <w:bottom w:val="nil"/>
              <w:right w:val="single" w:sz="8" w:space="0" w:color="000000"/>
            </w:tcBorders>
            <w:hideMark/>
          </w:tcPr>
          <w:p w14:paraId="11EBF995"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Организует учебно-</w:t>
            </w:r>
          </w:p>
        </w:tc>
        <w:tc>
          <w:tcPr>
            <w:tcW w:w="2531" w:type="dxa"/>
            <w:tcBorders>
              <w:top w:val="single" w:sz="8" w:space="0" w:color="000000"/>
              <w:left w:val="single" w:sz="8" w:space="0" w:color="000000"/>
              <w:bottom w:val="nil"/>
              <w:right w:val="single" w:sz="8" w:space="0" w:color="000000"/>
            </w:tcBorders>
            <w:hideMark/>
          </w:tcPr>
          <w:p w14:paraId="24D273EA"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Выполняют задание в</w:t>
            </w:r>
          </w:p>
        </w:tc>
        <w:tc>
          <w:tcPr>
            <w:tcW w:w="2740" w:type="dxa"/>
            <w:tcBorders>
              <w:top w:val="single" w:sz="8" w:space="0" w:color="000000"/>
              <w:left w:val="single" w:sz="8" w:space="0" w:color="000000"/>
              <w:bottom w:val="nil"/>
              <w:right w:val="single" w:sz="8" w:space="0" w:color="000000"/>
            </w:tcBorders>
            <w:hideMark/>
          </w:tcPr>
          <w:p w14:paraId="38B5A6FC"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 xml:space="preserve">ОК 01, 02, 04, </w:t>
            </w:r>
          </w:p>
        </w:tc>
        <w:tc>
          <w:tcPr>
            <w:tcW w:w="2317" w:type="dxa"/>
            <w:tcBorders>
              <w:top w:val="single" w:sz="8" w:space="0" w:color="000000"/>
              <w:left w:val="single" w:sz="8" w:space="0" w:color="000000"/>
              <w:bottom w:val="nil"/>
              <w:right w:val="single" w:sz="8" w:space="0" w:color="000000"/>
            </w:tcBorders>
            <w:hideMark/>
          </w:tcPr>
          <w:p w14:paraId="2BD3D642"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Короткое</w:t>
            </w:r>
          </w:p>
        </w:tc>
      </w:tr>
      <w:tr w:rsidR="0012078E" w:rsidRPr="0012078E" w14:paraId="3BD26495" w14:textId="77777777" w:rsidTr="00F7376B">
        <w:trPr>
          <w:trHeight w:val="311"/>
        </w:trPr>
        <w:tc>
          <w:tcPr>
            <w:tcW w:w="3884" w:type="dxa"/>
            <w:tcBorders>
              <w:top w:val="nil"/>
              <w:left w:val="single" w:sz="8" w:space="0" w:color="000000"/>
              <w:bottom w:val="nil"/>
              <w:right w:val="single" w:sz="8" w:space="0" w:color="000000"/>
            </w:tcBorders>
            <w:hideMark/>
          </w:tcPr>
          <w:p w14:paraId="484CCF70"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lastRenderedPageBreak/>
              <w:t>практических работ,</w:t>
            </w:r>
          </w:p>
        </w:tc>
        <w:tc>
          <w:tcPr>
            <w:tcW w:w="2811" w:type="dxa"/>
            <w:tcBorders>
              <w:top w:val="nil"/>
              <w:left w:val="single" w:sz="8" w:space="0" w:color="000000"/>
              <w:bottom w:val="nil"/>
              <w:right w:val="single" w:sz="8" w:space="0" w:color="000000"/>
            </w:tcBorders>
            <w:hideMark/>
          </w:tcPr>
          <w:p w14:paraId="45BED36E"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познавательную</w:t>
            </w:r>
          </w:p>
        </w:tc>
        <w:tc>
          <w:tcPr>
            <w:tcW w:w="2531" w:type="dxa"/>
            <w:tcBorders>
              <w:top w:val="nil"/>
              <w:left w:val="single" w:sz="8" w:space="0" w:color="000000"/>
              <w:bottom w:val="nil"/>
              <w:right w:val="single" w:sz="8" w:space="0" w:color="000000"/>
            </w:tcBorders>
            <w:hideMark/>
          </w:tcPr>
          <w:p w14:paraId="44C1F156"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группах.</w:t>
            </w:r>
          </w:p>
        </w:tc>
        <w:tc>
          <w:tcPr>
            <w:tcW w:w="2740" w:type="dxa"/>
            <w:tcBorders>
              <w:top w:val="nil"/>
              <w:left w:val="single" w:sz="8" w:space="0" w:color="000000"/>
              <w:bottom w:val="nil"/>
              <w:right w:val="single" w:sz="8" w:space="0" w:color="000000"/>
            </w:tcBorders>
            <w:hideMark/>
          </w:tcPr>
          <w:p w14:paraId="5F5449EE"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p>
        </w:tc>
        <w:tc>
          <w:tcPr>
            <w:tcW w:w="2317" w:type="dxa"/>
            <w:tcBorders>
              <w:top w:val="nil"/>
              <w:left w:val="single" w:sz="8" w:space="0" w:color="000000"/>
              <w:bottom w:val="nil"/>
              <w:right w:val="single" w:sz="8" w:space="0" w:color="000000"/>
            </w:tcBorders>
            <w:hideMark/>
          </w:tcPr>
          <w:p w14:paraId="3FA5198F"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сообщение о</w:t>
            </w:r>
          </w:p>
        </w:tc>
      </w:tr>
      <w:tr w:rsidR="0012078E" w:rsidRPr="0012078E" w14:paraId="1C22480A" w14:textId="77777777" w:rsidTr="00F7376B">
        <w:trPr>
          <w:trHeight w:val="311"/>
        </w:trPr>
        <w:tc>
          <w:tcPr>
            <w:tcW w:w="3884" w:type="dxa"/>
            <w:tcBorders>
              <w:top w:val="nil"/>
              <w:left w:val="single" w:sz="8" w:space="0" w:color="000000"/>
              <w:bottom w:val="nil"/>
              <w:right w:val="single" w:sz="8" w:space="0" w:color="000000"/>
            </w:tcBorders>
            <w:hideMark/>
          </w:tcPr>
          <w:p w14:paraId="1169759C"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последовательности выполнения</w:t>
            </w:r>
          </w:p>
        </w:tc>
        <w:tc>
          <w:tcPr>
            <w:tcW w:w="2811" w:type="dxa"/>
            <w:tcBorders>
              <w:top w:val="nil"/>
              <w:left w:val="single" w:sz="8" w:space="0" w:color="000000"/>
              <w:bottom w:val="nil"/>
              <w:right w:val="single" w:sz="8" w:space="0" w:color="000000"/>
            </w:tcBorders>
            <w:hideMark/>
          </w:tcPr>
          <w:p w14:paraId="15D18E1B"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деятельность</w:t>
            </w:r>
          </w:p>
        </w:tc>
        <w:tc>
          <w:tcPr>
            <w:tcW w:w="2531" w:type="dxa"/>
            <w:tcBorders>
              <w:top w:val="nil"/>
              <w:left w:val="single" w:sz="8" w:space="0" w:color="000000"/>
              <w:bottom w:val="nil"/>
              <w:right w:val="single" w:sz="8" w:space="0" w:color="000000"/>
            </w:tcBorders>
            <w:hideMark/>
          </w:tcPr>
          <w:p w14:paraId="234570A3"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Заполняют</w:t>
            </w:r>
            <w:r w:rsidRPr="0012078E">
              <w:rPr>
                <w:rFonts w:ascii="Times New Roman" w:eastAsiaTheme="minorEastAsia" w:hAnsi="Times New Roman" w:cs="Times New Roman"/>
                <w:sz w:val="24"/>
                <w:szCs w:val="24"/>
                <w:lang w:eastAsia="ru-RU"/>
              </w:rPr>
              <w:tab/>
              <w:t>таблицу,</w:t>
            </w:r>
          </w:p>
        </w:tc>
        <w:tc>
          <w:tcPr>
            <w:tcW w:w="2740" w:type="dxa"/>
            <w:tcBorders>
              <w:top w:val="nil"/>
              <w:left w:val="single" w:sz="8" w:space="0" w:color="000000"/>
              <w:bottom w:val="nil"/>
              <w:right w:val="single" w:sz="8" w:space="0" w:color="000000"/>
            </w:tcBorders>
          </w:tcPr>
          <w:p w14:paraId="39FED3FD"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p>
        </w:tc>
        <w:tc>
          <w:tcPr>
            <w:tcW w:w="2317" w:type="dxa"/>
            <w:tcBorders>
              <w:top w:val="nil"/>
              <w:left w:val="single" w:sz="8" w:space="0" w:color="000000"/>
              <w:bottom w:val="nil"/>
              <w:right w:val="single" w:sz="8" w:space="0" w:color="000000"/>
            </w:tcBorders>
            <w:hideMark/>
          </w:tcPr>
          <w:p w14:paraId="00176249"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профессии и</w:t>
            </w:r>
          </w:p>
        </w:tc>
      </w:tr>
      <w:tr w:rsidR="0012078E" w:rsidRPr="0012078E" w14:paraId="4A3DD7DF" w14:textId="77777777" w:rsidTr="00F7376B">
        <w:trPr>
          <w:trHeight w:val="404"/>
        </w:trPr>
        <w:tc>
          <w:tcPr>
            <w:tcW w:w="3884" w:type="dxa"/>
            <w:tcBorders>
              <w:top w:val="nil"/>
              <w:left w:val="single" w:sz="8" w:space="0" w:color="000000"/>
              <w:bottom w:val="single" w:sz="8" w:space="0" w:color="000000"/>
              <w:right w:val="single" w:sz="8" w:space="0" w:color="000000"/>
            </w:tcBorders>
            <w:hideMark/>
          </w:tcPr>
          <w:p w14:paraId="6A325FFA"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действий при выполнении заданий</w:t>
            </w:r>
          </w:p>
        </w:tc>
        <w:tc>
          <w:tcPr>
            <w:tcW w:w="2811" w:type="dxa"/>
            <w:tcBorders>
              <w:top w:val="nil"/>
              <w:left w:val="single" w:sz="8" w:space="0" w:color="000000"/>
              <w:bottom w:val="single" w:sz="8" w:space="0" w:color="000000"/>
              <w:right w:val="single" w:sz="8" w:space="0" w:color="000000"/>
            </w:tcBorders>
            <w:hideMark/>
          </w:tcPr>
          <w:p w14:paraId="2998F814"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обучающихся в группах.</w:t>
            </w:r>
          </w:p>
        </w:tc>
        <w:tc>
          <w:tcPr>
            <w:tcW w:w="2531" w:type="dxa"/>
            <w:tcBorders>
              <w:top w:val="nil"/>
              <w:left w:val="single" w:sz="8" w:space="0" w:color="000000"/>
              <w:bottom w:val="single" w:sz="8" w:space="0" w:color="000000"/>
              <w:right w:val="single" w:sz="8" w:space="0" w:color="000000"/>
            </w:tcBorders>
            <w:hideMark/>
          </w:tcPr>
          <w:p w14:paraId="6C71CD36"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обсуждают</w:t>
            </w:r>
            <w:r w:rsidRPr="0012078E">
              <w:rPr>
                <w:rFonts w:ascii="Times New Roman" w:eastAsiaTheme="minorEastAsia" w:hAnsi="Times New Roman" w:cs="Times New Roman"/>
                <w:sz w:val="24"/>
                <w:szCs w:val="24"/>
                <w:lang w:eastAsia="ru-RU"/>
              </w:rPr>
              <w:tab/>
              <w:t>качества,</w:t>
            </w:r>
          </w:p>
        </w:tc>
        <w:tc>
          <w:tcPr>
            <w:tcW w:w="2740" w:type="dxa"/>
            <w:tcBorders>
              <w:top w:val="nil"/>
              <w:left w:val="single" w:sz="8" w:space="0" w:color="000000"/>
              <w:bottom w:val="single" w:sz="8" w:space="0" w:color="000000"/>
              <w:right w:val="single" w:sz="8" w:space="0" w:color="000000"/>
            </w:tcBorders>
          </w:tcPr>
          <w:p w14:paraId="64DA886D"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p>
        </w:tc>
        <w:tc>
          <w:tcPr>
            <w:tcW w:w="2317" w:type="dxa"/>
            <w:tcBorders>
              <w:top w:val="nil"/>
              <w:left w:val="single" w:sz="8" w:space="0" w:color="000000"/>
              <w:bottom w:val="single" w:sz="8" w:space="0" w:color="000000"/>
              <w:right w:val="single" w:sz="8" w:space="0" w:color="000000"/>
            </w:tcBorders>
            <w:hideMark/>
          </w:tcPr>
          <w:p w14:paraId="2EB0A886"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необходимых для</w:t>
            </w:r>
          </w:p>
        </w:tc>
      </w:tr>
    </w:tbl>
    <w:p w14:paraId="418F72E2"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sectPr w:rsidR="0012078E" w:rsidRPr="0012078E" w:rsidSect="007A5605">
          <w:type w:val="continuous"/>
          <w:pgSz w:w="16850" w:h="11900" w:orient="landscape"/>
          <w:pgMar w:top="1100" w:right="200" w:bottom="1200" w:left="1020" w:header="0" w:footer="980" w:gutter="0"/>
          <w:cols w:space="720"/>
          <w:docGrid w:linePitch="299"/>
        </w:sectPr>
      </w:pPr>
    </w:p>
    <w:tbl>
      <w:tblPr>
        <w:tblW w:w="0" w:type="auto"/>
        <w:tblInd w:w="69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3884"/>
        <w:gridCol w:w="2811"/>
        <w:gridCol w:w="2531"/>
        <w:gridCol w:w="2740"/>
        <w:gridCol w:w="2317"/>
      </w:tblGrid>
      <w:tr w:rsidR="0012078E" w:rsidRPr="0012078E" w14:paraId="49D4E2C2" w14:textId="77777777" w:rsidTr="00F7376B">
        <w:trPr>
          <w:trHeight w:val="2346"/>
        </w:trPr>
        <w:tc>
          <w:tcPr>
            <w:tcW w:w="3884" w:type="dxa"/>
            <w:hideMark/>
          </w:tcPr>
          <w:p w14:paraId="37371F05"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или воспроизведение формируемых знаний и их применение в стандартных условиях (по аналогии, действия в стандартных ситуациях, тренировочные упражнения)</w:t>
            </w:r>
          </w:p>
        </w:tc>
        <w:tc>
          <w:tcPr>
            <w:tcW w:w="2811" w:type="dxa"/>
            <w:hideMark/>
          </w:tcPr>
          <w:p w14:paraId="58ADD144"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Предлагает прочитать текст и заполнить таблицу. Предлагает добавить в таблицу качества, необходимые для предложенных специальностей.</w:t>
            </w:r>
          </w:p>
        </w:tc>
        <w:tc>
          <w:tcPr>
            <w:tcW w:w="2531" w:type="dxa"/>
            <w:hideMark/>
          </w:tcPr>
          <w:p w14:paraId="1F41FE5D"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необходимые</w:t>
            </w:r>
            <w:r w:rsidRPr="0012078E">
              <w:rPr>
                <w:rFonts w:ascii="Times New Roman" w:eastAsiaTheme="minorEastAsia" w:hAnsi="Times New Roman" w:cs="Times New Roman"/>
                <w:sz w:val="24"/>
                <w:szCs w:val="24"/>
                <w:lang w:eastAsia="ru-RU"/>
              </w:rPr>
              <w:tab/>
              <w:t>для профессий.</w:t>
            </w:r>
          </w:p>
          <w:p w14:paraId="41C7F566"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Представляют</w:t>
            </w:r>
            <w:r w:rsidRPr="0012078E">
              <w:rPr>
                <w:rFonts w:ascii="Times New Roman" w:eastAsiaTheme="minorEastAsia" w:hAnsi="Times New Roman" w:cs="Times New Roman"/>
                <w:sz w:val="24"/>
                <w:szCs w:val="24"/>
                <w:lang w:eastAsia="ru-RU"/>
              </w:rPr>
              <w:tab/>
              <w:t>свои результаты.</w:t>
            </w:r>
          </w:p>
        </w:tc>
        <w:tc>
          <w:tcPr>
            <w:tcW w:w="2740" w:type="dxa"/>
          </w:tcPr>
          <w:p w14:paraId="2F1E2C10"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p>
        </w:tc>
        <w:tc>
          <w:tcPr>
            <w:tcW w:w="2317" w:type="dxa"/>
            <w:hideMark/>
          </w:tcPr>
          <w:p w14:paraId="338D2BC5" w14:textId="77777777" w:rsidR="0012078E" w:rsidRPr="0012078E" w:rsidRDefault="0012078E" w:rsidP="0012078E">
            <w:pPr>
              <w:spacing w:after="0" w:line="240" w:lineRule="auto"/>
              <w:rPr>
                <w:rFonts w:ascii="Times New Roman" w:eastAsiaTheme="minorEastAsia" w:hAnsi="Times New Roman" w:cs="Times New Roman"/>
                <w:sz w:val="24"/>
                <w:szCs w:val="24"/>
                <w:lang w:val="en-US" w:eastAsia="ru-RU"/>
              </w:rPr>
            </w:pPr>
            <w:proofErr w:type="spellStart"/>
            <w:r w:rsidRPr="0012078E">
              <w:rPr>
                <w:rFonts w:ascii="Times New Roman" w:eastAsiaTheme="minorEastAsia" w:hAnsi="Times New Roman" w:cs="Times New Roman"/>
                <w:sz w:val="24"/>
                <w:szCs w:val="24"/>
                <w:lang w:val="en-US" w:eastAsia="ru-RU"/>
              </w:rPr>
              <w:t>нее</w:t>
            </w:r>
            <w:proofErr w:type="spellEnd"/>
            <w:r w:rsidRPr="0012078E">
              <w:rPr>
                <w:rFonts w:ascii="Times New Roman" w:eastAsiaTheme="minorEastAsia" w:hAnsi="Times New Roman" w:cs="Times New Roman"/>
                <w:sz w:val="24"/>
                <w:szCs w:val="24"/>
                <w:lang w:val="en-US" w:eastAsia="ru-RU"/>
              </w:rPr>
              <w:t xml:space="preserve"> </w:t>
            </w:r>
            <w:proofErr w:type="spellStart"/>
            <w:r w:rsidRPr="0012078E">
              <w:rPr>
                <w:rFonts w:ascii="Times New Roman" w:eastAsiaTheme="minorEastAsia" w:hAnsi="Times New Roman" w:cs="Times New Roman"/>
                <w:sz w:val="24"/>
                <w:szCs w:val="24"/>
                <w:lang w:val="en-US" w:eastAsia="ru-RU"/>
              </w:rPr>
              <w:t>качеств</w:t>
            </w:r>
            <w:proofErr w:type="spellEnd"/>
            <w:r w:rsidRPr="0012078E">
              <w:rPr>
                <w:rFonts w:ascii="Times New Roman" w:eastAsiaTheme="minorEastAsia" w:hAnsi="Times New Roman" w:cs="Times New Roman"/>
                <w:sz w:val="24"/>
                <w:szCs w:val="24"/>
                <w:lang w:val="en-US" w:eastAsia="ru-RU"/>
              </w:rPr>
              <w:t xml:space="preserve"> </w:t>
            </w:r>
            <w:proofErr w:type="spellStart"/>
            <w:r w:rsidRPr="0012078E">
              <w:rPr>
                <w:rFonts w:ascii="Times New Roman" w:eastAsiaTheme="minorEastAsia" w:hAnsi="Times New Roman" w:cs="Times New Roman"/>
                <w:sz w:val="24"/>
                <w:szCs w:val="24"/>
                <w:lang w:val="en-US" w:eastAsia="ru-RU"/>
              </w:rPr>
              <w:t>характера</w:t>
            </w:r>
            <w:proofErr w:type="spellEnd"/>
            <w:r w:rsidRPr="0012078E">
              <w:rPr>
                <w:rFonts w:ascii="Times New Roman" w:eastAsiaTheme="minorEastAsia" w:hAnsi="Times New Roman" w:cs="Times New Roman"/>
                <w:sz w:val="24"/>
                <w:szCs w:val="24"/>
                <w:lang w:val="en-US" w:eastAsia="ru-RU"/>
              </w:rPr>
              <w:t>.</w:t>
            </w:r>
          </w:p>
        </w:tc>
      </w:tr>
      <w:tr w:rsidR="0012078E" w:rsidRPr="0012078E" w14:paraId="27C5C3D3" w14:textId="77777777" w:rsidTr="00F7376B">
        <w:trPr>
          <w:trHeight w:val="3282"/>
        </w:trPr>
        <w:tc>
          <w:tcPr>
            <w:tcW w:w="3884" w:type="dxa"/>
            <w:hideMark/>
          </w:tcPr>
          <w:p w14:paraId="070BFD2E"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Перенос приобретенных знаний и их первичное применение в новых или измененных условиях с целью формирования умений (творческие, проблемные задачи, ситуации)</w:t>
            </w:r>
          </w:p>
        </w:tc>
        <w:tc>
          <w:tcPr>
            <w:tcW w:w="2811" w:type="dxa"/>
            <w:hideMark/>
          </w:tcPr>
          <w:p w14:paraId="71FC72DF"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Включает обучающихся в ролевую игру</w:t>
            </w:r>
          </w:p>
          <w:p w14:paraId="7CCFD8CF"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«Устройство на работу». Предлагает заполнить анкету-заявку на работу. Инструктирует по организации и выполнению задания.</w:t>
            </w:r>
          </w:p>
          <w:p w14:paraId="4CBD6A85" w14:textId="77777777" w:rsidR="0012078E" w:rsidRPr="0012078E" w:rsidRDefault="0012078E" w:rsidP="0012078E">
            <w:pPr>
              <w:spacing w:after="0" w:line="240" w:lineRule="auto"/>
              <w:rPr>
                <w:rFonts w:ascii="Times New Roman" w:eastAsiaTheme="minorEastAsia" w:hAnsi="Times New Roman" w:cs="Times New Roman"/>
                <w:i/>
                <w:sz w:val="24"/>
                <w:szCs w:val="24"/>
                <w:lang w:eastAsia="ru-RU"/>
              </w:rPr>
            </w:pPr>
            <w:r w:rsidRPr="0012078E">
              <w:rPr>
                <w:rFonts w:ascii="Times New Roman" w:eastAsiaTheme="minorEastAsia" w:hAnsi="Times New Roman" w:cs="Times New Roman"/>
                <w:i/>
                <w:sz w:val="24"/>
                <w:szCs w:val="24"/>
                <w:u w:val="single"/>
                <w:lang w:eastAsia="ru-RU"/>
              </w:rPr>
              <w:t>Задание</w:t>
            </w:r>
            <w:r w:rsidRPr="0012078E">
              <w:rPr>
                <w:rFonts w:ascii="Times New Roman" w:eastAsiaTheme="minorEastAsia" w:hAnsi="Times New Roman" w:cs="Times New Roman"/>
                <w:i/>
                <w:sz w:val="24"/>
                <w:szCs w:val="24"/>
                <w:lang w:eastAsia="ru-RU"/>
              </w:rPr>
              <w:t>: ролевая игра</w:t>
            </w:r>
          </w:p>
          <w:p w14:paraId="19AC4AC2" w14:textId="77777777" w:rsidR="0012078E" w:rsidRPr="0012078E" w:rsidRDefault="0012078E" w:rsidP="0012078E">
            <w:pPr>
              <w:spacing w:after="0" w:line="240" w:lineRule="auto"/>
              <w:rPr>
                <w:rFonts w:ascii="Times New Roman" w:eastAsiaTheme="minorEastAsia" w:hAnsi="Times New Roman" w:cs="Times New Roman"/>
                <w:i/>
                <w:sz w:val="24"/>
                <w:szCs w:val="24"/>
                <w:lang w:eastAsia="ru-RU"/>
              </w:rPr>
            </w:pPr>
            <w:r w:rsidRPr="0012078E">
              <w:rPr>
                <w:rFonts w:ascii="Times New Roman" w:eastAsiaTheme="minorEastAsia" w:hAnsi="Times New Roman" w:cs="Times New Roman"/>
                <w:i/>
                <w:sz w:val="24"/>
                <w:szCs w:val="24"/>
                <w:lang w:eastAsia="ru-RU"/>
              </w:rPr>
              <w:t>«Устройство на работу».</w:t>
            </w:r>
          </w:p>
        </w:tc>
        <w:tc>
          <w:tcPr>
            <w:tcW w:w="2531" w:type="dxa"/>
            <w:hideMark/>
          </w:tcPr>
          <w:p w14:paraId="01BCB12C"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Самостоятельно применяют знания в новой ситуации.</w:t>
            </w:r>
          </w:p>
          <w:p w14:paraId="3EE59D68"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Заполняют анкету. Составляют и разыгрывают диалог в бюро по трудоустройству.</w:t>
            </w:r>
          </w:p>
        </w:tc>
        <w:tc>
          <w:tcPr>
            <w:tcW w:w="2740" w:type="dxa"/>
            <w:hideMark/>
          </w:tcPr>
          <w:p w14:paraId="09D47002" w14:textId="77777777" w:rsidR="0012078E" w:rsidRPr="0012078E" w:rsidRDefault="0012078E" w:rsidP="0012078E">
            <w:pPr>
              <w:spacing w:after="0" w:line="240" w:lineRule="auto"/>
              <w:rPr>
                <w:rFonts w:ascii="Times New Roman" w:eastAsiaTheme="minorEastAsia" w:hAnsi="Times New Roman" w:cs="Times New Roman"/>
                <w:sz w:val="24"/>
                <w:szCs w:val="24"/>
                <w:lang w:val="en-US" w:eastAsia="ru-RU"/>
              </w:rPr>
            </w:pPr>
            <w:r w:rsidRPr="0012078E">
              <w:rPr>
                <w:rFonts w:ascii="Times New Roman" w:eastAsiaTheme="minorEastAsia" w:hAnsi="Times New Roman" w:cs="Times New Roman"/>
                <w:sz w:val="24"/>
                <w:szCs w:val="24"/>
                <w:lang w:val="en-US" w:eastAsia="ru-RU"/>
              </w:rPr>
              <w:t>ОК 01, 02, 04, 09</w:t>
            </w:r>
          </w:p>
          <w:p w14:paraId="35D9C34F" w14:textId="77777777" w:rsidR="0012078E" w:rsidRPr="0012078E" w:rsidRDefault="0012078E" w:rsidP="0012078E">
            <w:pPr>
              <w:spacing w:after="0" w:line="240" w:lineRule="auto"/>
              <w:rPr>
                <w:rFonts w:ascii="Times New Roman" w:eastAsiaTheme="minorEastAsia" w:hAnsi="Times New Roman" w:cs="Times New Roman"/>
                <w:sz w:val="24"/>
                <w:szCs w:val="24"/>
                <w:lang w:val="en-US" w:eastAsia="ru-RU"/>
              </w:rPr>
            </w:pPr>
          </w:p>
        </w:tc>
        <w:tc>
          <w:tcPr>
            <w:tcW w:w="2317" w:type="dxa"/>
            <w:hideMark/>
          </w:tcPr>
          <w:p w14:paraId="7E268B95" w14:textId="77777777" w:rsidR="0012078E" w:rsidRPr="0012078E" w:rsidRDefault="0012078E" w:rsidP="0012078E">
            <w:pPr>
              <w:spacing w:after="0" w:line="240" w:lineRule="auto"/>
              <w:rPr>
                <w:rFonts w:ascii="Times New Roman" w:eastAsiaTheme="minorEastAsia" w:hAnsi="Times New Roman" w:cs="Times New Roman"/>
                <w:sz w:val="24"/>
                <w:szCs w:val="24"/>
                <w:lang w:val="en-US" w:eastAsia="ru-RU"/>
              </w:rPr>
            </w:pPr>
            <w:proofErr w:type="spellStart"/>
            <w:r w:rsidRPr="0012078E">
              <w:rPr>
                <w:rFonts w:ascii="Times New Roman" w:eastAsiaTheme="minorEastAsia" w:hAnsi="Times New Roman" w:cs="Times New Roman"/>
                <w:sz w:val="24"/>
                <w:szCs w:val="24"/>
                <w:lang w:val="en-US" w:eastAsia="ru-RU"/>
              </w:rPr>
              <w:t>Диалогическая</w:t>
            </w:r>
            <w:proofErr w:type="spellEnd"/>
            <w:r w:rsidRPr="0012078E">
              <w:rPr>
                <w:rFonts w:ascii="Times New Roman" w:eastAsiaTheme="minorEastAsia" w:hAnsi="Times New Roman" w:cs="Times New Roman"/>
                <w:sz w:val="24"/>
                <w:szCs w:val="24"/>
                <w:lang w:val="en-US" w:eastAsia="ru-RU"/>
              </w:rPr>
              <w:t xml:space="preserve"> </w:t>
            </w:r>
            <w:proofErr w:type="spellStart"/>
            <w:r w:rsidRPr="0012078E">
              <w:rPr>
                <w:rFonts w:ascii="Times New Roman" w:eastAsiaTheme="minorEastAsia" w:hAnsi="Times New Roman" w:cs="Times New Roman"/>
                <w:sz w:val="24"/>
                <w:szCs w:val="24"/>
                <w:lang w:val="en-US" w:eastAsia="ru-RU"/>
              </w:rPr>
              <w:t>речь</w:t>
            </w:r>
            <w:proofErr w:type="spellEnd"/>
          </w:p>
        </w:tc>
      </w:tr>
      <w:tr w:rsidR="0012078E" w:rsidRPr="0012078E" w14:paraId="6C3394BA" w14:textId="77777777" w:rsidTr="00F7376B">
        <w:trPr>
          <w:trHeight w:val="2032"/>
        </w:trPr>
        <w:tc>
          <w:tcPr>
            <w:tcW w:w="3884" w:type="dxa"/>
            <w:hideMark/>
          </w:tcPr>
          <w:p w14:paraId="68F63052"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Обобщение и систематизация результатов выполнения практических работ, упражнений, заданий</w:t>
            </w:r>
          </w:p>
        </w:tc>
        <w:tc>
          <w:tcPr>
            <w:tcW w:w="2811" w:type="dxa"/>
            <w:hideMark/>
          </w:tcPr>
          <w:p w14:paraId="47A89C3F"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Побуждает студентов к самоанализу и самооценке.</w:t>
            </w:r>
          </w:p>
          <w:p w14:paraId="2A7EEA4A" w14:textId="77777777" w:rsidR="0012078E" w:rsidRPr="0012078E" w:rsidRDefault="0012078E" w:rsidP="0012078E">
            <w:pPr>
              <w:spacing w:after="0" w:line="240" w:lineRule="auto"/>
              <w:rPr>
                <w:rFonts w:ascii="Times New Roman" w:eastAsiaTheme="minorEastAsia" w:hAnsi="Times New Roman" w:cs="Times New Roman"/>
                <w:sz w:val="24"/>
                <w:szCs w:val="24"/>
                <w:lang w:val="en-US" w:eastAsia="ru-RU"/>
              </w:rPr>
            </w:pPr>
            <w:proofErr w:type="spellStart"/>
            <w:r w:rsidRPr="0012078E">
              <w:rPr>
                <w:rFonts w:ascii="Times New Roman" w:eastAsiaTheme="minorEastAsia" w:hAnsi="Times New Roman" w:cs="Times New Roman"/>
                <w:sz w:val="24"/>
                <w:szCs w:val="24"/>
                <w:lang w:val="en-US" w:eastAsia="ru-RU"/>
              </w:rPr>
              <w:t>Консультирует</w:t>
            </w:r>
            <w:proofErr w:type="spellEnd"/>
            <w:r w:rsidRPr="0012078E">
              <w:rPr>
                <w:rFonts w:ascii="Times New Roman" w:eastAsiaTheme="minorEastAsia" w:hAnsi="Times New Roman" w:cs="Times New Roman"/>
                <w:sz w:val="24"/>
                <w:szCs w:val="24"/>
                <w:lang w:val="en-US" w:eastAsia="ru-RU"/>
              </w:rPr>
              <w:t xml:space="preserve">. </w:t>
            </w:r>
            <w:proofErr w:type="spellStart"/>
            <w:r w:rsidRPr="0012078E">
              <w:rPr>
                <w:rFonts w:ascii="Times New Roman" w:eastAsiaTheme="minorEastAsia" w:hAnsi="Times New Roman" w:cs="Times New Roman"/>
                <w:sz w:val="24"/>
                <w:szCs w:val="24"/>
                <w:lang w:val="en-US" w:eastAsia="ru-RU"/>
              </w:rPr>
              <w:t>Констатирует</w:t>
            </w:r>
            <w:proofErr w:type="spellEnd"/>
            <w:r w:rsidRPr="0012078E">
              <w:rPr>
                <w:rFonts w:ascii="Times New Roman" w:eastAsiaTheme="minorEastAsia" w:hAnsi="Times New Roman" w:cs="Times New Roman"/>
                <w:sz w:val="24"/>
                <w:szCs w:val="24"/>
                <w:lang w:val="en-US" w:eastAsia="ru-RU"/>
              </w:rPr>
              <w:t xml:space="preserve"> </w:t>
            </w:r>
            <w:proofErr w:type="spellStart"/>
            <w:r w:rsidRPr="0012078E">
              <w:rPr>
                <w:rFonts w:ascii="Times New Roman" w:eastAsiaTheme="minorEastAsia" w:hAnsi="Times New Roman" w:cs="Times New Roman"/>
                <w:sz w:val="24"/>
                <w:szCs w:val="24"/>
                <w:lang w:val="en-US" w:eastAsia="ru-RU"/>
              </w:rPr>
              <w:t>результаты</w:t>
            </w:r>
            <w:proofErr w:type="spellEnd"/>
            <w:r w:rsidRPr="0012078E">
              <w:rPr>
                <w:rFonts w:ascii="Times New Roman" w:eastAsiaTheme="minorEastAsia" w:hAnsi="Times New Roman" w:cs="Times New Roman"/>
                <w:sz w:val="24"/>
                <w:szCs w:val="24"/>
                <w:lang w:val="en-US" w:eastAsia="ru-RU"/>
              </w:rPr>
              <w:t>.</w:t>
            </w:r>
          </w:p>
        </w:tc>
        <w:tc>
          <w:tcPr>
            <w:tcW w:w="2531" w:type="dxa"/>
            <w:hideMark/>
          </w:tcPr>
          <w:p w14:paraId="61EEE4B5" w14:textId="77777777" w:rsidR="0012078E" w:rsidRPr="0012078E" w:rsidRDefault="0012078E" w:rsidP="0012078E">
            <w:pPr>
              <w:spacing w:after="0" w:line="240" w:lineRule="auto"/>
              <w:rPr>
                <w:rFonts w:ascii="Times New Roman" w:eastAsiaTheme="minorEastAsia" w:hAnsi="Times New Roman" w:cs="Times New Roman"/>
                <w:sz w:val="24"/>
                <w:szCs w:val="24"/>
                <w:lang w:val="en-US" w:eastAsia="ru-RU"/>
              </w:rPr>
            </w:pPr>
            <w:proofErr w:type="spellStart"/>
            <w:r w:rsidRPr="0012078E">
              <w:rPr>
                <w:rFonts w:ascii="Times New Roman" w:eastAsiaTheme="minorEastAsia" w:hAnsi="Times New Roman" w:cs="Times New Roman"/>
                <w:sz w:val="24"/>
                <w:szCs w:val="24"/>
                <w:lang w:val="en-US" w:eastAsia="ru-RU"/>
              </w:rPr>
              <w:t>Заполняют</w:t>
            </w:r>
            <w:proofErr w:type="spellEnd"/>
            <w:r w:rsidRPr="0012078E">
              <w:rPr>
                <w:rFonts w:ascii="Times New Roman" w:eastAsiaTheme="minorEastAsia" w:hAnsi="Times New Roman" w:cs="Times New Roman"/>
                <w:sz w:val="24"/>
                <w:szCs w:val="24"/>
                <w:lang w:val="en-US" w:eastAsia="ru-RU"/>
              </w:rPr>
              <w:t xml:space="preserve"> </w:t>
            </w:r>
            <w:proofErr w:type="spellStart"/>
            <w:r w:rsidRPr="0012078E">
              <w:rPr>
                <w:rFonts w:ascii="Times New Roman" w:eastAsiaTheme="minorEastAsia" w:hAnsi="Times New Roman" w:cs="Times New Roman"/>
                <w:sz w:val="24"/>
                <w:szCs w:val="24"/>
                <w:lang w:val="en-US" w:eastAsia="ru-RU"/>
              </w:rPr>
              <w:t>листы</w:t>
            </w:r>
            <w:proofErr w:type="spellEnd"/>
            <w:r w:rsidRPr="0012078E">
              <w:rPr>
                <w:rFonts w:ascii="Times New Roman" w:eastAsiaTheme="minorEastAsia" w:hAnsi="Times New Roman" w:cs="Times New Roman"/>
                <w:sz w:val="24"/>
                <w:szCs w:val="24"/>
                <w:lang w:val="en-US" w:eastAsia="ru-RU"/>
              </w:rPr>
              <w:t xml:space="preserve"> </w:t>
            </w:r>
            <w:proofErr w:type="spellStart"/>
            <w:r w:rsidRPr="0012078E">
              <w:rPr>
                <w:rFonts w:ascii="Times New Roman" w:eastAsiaTheme="minorEastAsia" w:hAnsi="Times New Roman" w:cs="Times New Roman"/>
                <w:sz w:val="24"/>
                <w:szCs w:val="24"/>
                <w:lang w:val="en-US" w:eastAsia="ru-RU"/>
              </w:rPr>
              <w:t>самооценивания</w:t>
            </w:r>
            <w:proofErr w:type="spellEnd"/>
            <w:r w:rsidRPr="0012078E">
              <w:rPr>
                <w:rFonts w:ascii="Times New Roman" w:eastAsiaTheme="minorEastAsia" w:hAnsi="Times New Roman" w:cs="Times New Roman"/>
                <w:sz w:val="24"/>
                <w:szCs w:val="24"/>
                <w:lang w:val="en-US" w:eastAsia="ru-RU"/>
              </w:rPr>
              <w:t>.</w:t>
            </w:r>
          </w:p>
        </w:tc>
        <w:tc>
          <w:tcPr>
            <w:tcW w:w="2740" w:type="dxa"/>
            <w:hideMark/>
          </w:tcPr>
          <w:p w14:paraId="24C8ED11" w14:textId="77777777" w:rsidR="0012078E" w:rsidRPr="0012078E" w:rsidRDefault="0012078E" w:rsidP="0012078E">
            <w:pPr>
              <w:spacing w:after="0" w:line="240" w:lineRule="auto"/>
              <w:rPr>
                <w:rFonts w:ascii="Times New Roman" w:eastAsiaTheme="minorEastAsia" w:hAnsi="Times New Roman" w:cs="Times New Roman"/>
                <w:sz w:val="24"/>
                <w:szCs w:val="24"/>
                <w:lang w:val="en-US" w:eastAsia="ru-RU"/>
              </w:rPr>
            </w:pPr>
            <w:r w:rsidRPr="0012078E">
              <w:rPr>
                <w:rFonts w:ascii="Times New Roman" w:eastAsiaTheme="minorEastAsia" w:hAnsi="Times New Roman" w:cs="Times New Roman"/>
                <w:sz w:val="24"/>
                <w:szCs w:val="24"/>
                <w:lang w:val="en-US" w:eastAsia="ru-RU"/>
              </w:rPr>
              <w:t>ОК 01, 02, 04, 09</w:t>
            </w:r>
          </w:p>
          <w:p w14:paraId="4B3B5B93" w14:textId="77777777" w:rsidR="0012078E" w:rsidRPr="0012078E" w:rsidRDefault="0012078E" w:rsidP="0012078E">
            <w:pPr>
              <w:spacing w:after="0" w:line="240" w:lineRule="auto"/>
              <w:rPr>
                <w:rFonts w:ascii="Times New Roman" w:eastAsiaTheme="minorEastAsia" w:hAnsi="Times New Roman" w:cs="Times New Roman"/>
                <w:sz w:val="24"/>
                <w:szCs w:val="24"/>
                <w:lang w:val="en-US" w:eastAsia="ru-RU"/>
              </w:rPr>
            </w:pPr>
          </w:p>
        </w:tc>
        <w:tc>
          <w:tcPr>
            <w:tcW w:w="2317" w:type="dxa"/>
            <w:hideMark/>
          </w:tcPr>
          <w:p w14:paraId="3F34EB4C" w14:textId="77777777" w:rsidR="0012078E" w:rsidRPr="0012078E" w:rsidRDefault="0012078E" w:rsidP="0012078E">
            <w:pPr>
              <w:spacing w:after="0" w:line="240" w:lineRule="auto"/>
              <w:rPr>
                <w:rFonts w:ascii="Times New Roman" w:eastAsiaTheme="minorEastAsia" w:hAnsi="Times New Roman" w:cs="Times New Roman"/>
                <w:sz w:val="24"/>
                <w:szCs w:val="24"/>
                <w:lang w:val="en-US" w:eastAsia="ru-RU"/>
              </w:rPr>
            </w:pPr>
            <w:proofErr w:type="spellStart"/>
            <w:r w:rsidRPr="0012078E">
              <w:rPr>
                <w:rFonts w:ascii="Times New Roman" w:eastAsiaTheme="minorEastAsia" w:hAnsi="Times New Roman" w:cs="Times New Roman"/>
                <w:sz w:val="24"/>
                <w:szCs w:val="24"/>
                <w:lang w:val="en-US" w:eastAsia="ru-RU"/>
              </w:rPr>
              <w:t>Самооценка</w:t>
            </w:r>
            <w:proofErr w:type="spellEnd"/>
          </w:p>
        </w:tc>
      </w:tr>
      <w:tr w:rsidR="0012078E" w:rsidRPr="0012078E" w14:paraId="4880BCD5" w14:textId="77777777" w:rsidTr="00F7376B">
        <w:trPr>
          <w:trHeight w:val="462"/>
        </w:trPr>
        <w:tc>
          <w:tcPr>
            <w:tcW w:w="11966" w:type="dxa"/>
            <w:gridSpan w:val="4"/>
            <w:tcBorders>
              <w:left w:val="single" w:sz="4" w:space="0" w:color="000000"/>
              <w:right w:val="single" w:sz="4" w:space="0" w:color="000000"/>
            </w:tcBorders>
            <w:hideMark/>
          </w:tcPr>
          <w:p w14:paraId="11DDA6C6" w14:textId="77777777" w:rsidR="0012078E" w:rsidRPr="0012078E" w:rsidRDefault="0012078E" w:rsidP="0012078E">
            <w:pPr>
              <w:spacing w:after="0" w:line="240" w:lineRule="auto"/>
              <w:rPr>
                <w:rFonts w:ascii="Times New Roman" w:eastAsiaTheme="minorEastAsia" w:hAnsi="Times New Roman" w:cs="Times New Roman"/>
                <w:b/>
                <w:sz w:val="24"/>
                <w:szCs w:val="24"/>
                <w:lang w:val="en-US" w:eastAsia="ru-RU"/>
              </w:rPr>
            </w:pPr>
            <w:r w:rsidRPr="0012078E">
              <w:rPr>
                <w:rFonts w:ascii="Times New Roman" w:eastAsiaTheme="minorEastAsia" w:hAnsi="Times New Roman" w:cs="Times New Roman"/>
                <w:b/>
                <w:sz w:val="24"/>
                <w:szCs w:val="24"/>
                <w:lang w:val="en-US" w:eastAsia="ru-RU"/>
              </w:rPr>
              <w:lastRenderedPageBreak/>
              <w:t xml:space="preserve">3. </w:t>
            </w:r>
            <w:proofErr w:type="spellStart"/>
            <w:r w:rsidRPr="0012078E">
              <w:rPr>
                <w:rFonts w:ascii="Times New Roman" w:eastAsiaTheme="minorEastAsia" w:hAnsi="Times New Roman" w:cs="Times New Roman"/>
                <w:b/>
                <w:sz w:val="24"/>
                <w:szCs w:val="24"/>
                <w:lang w:val="en-US" w:eastAsia="ru-RU"/>
              </w:rPr>
              <w:t>Заключительный</w:t>
            </w:r>
            <w:proofErr w:type="spellEnd"/>
            <w:r w:rsidRPr="0012078E">
              <w:rPr>
                <w:rFonts w:ascii="Times New Roman" w:eastAsiaTheme="minorEastAsia" w:hAnsi="Times New Roman" w:cs="Times New Roman"/>
                <w:b/>
                <w:sz w:val="24"/>
                <w:szCs w:val="24"/>
                <w:lang w:val="en-US" w:eastAsia="ru-RU"/>
              </w:rPr>
              <w:t xml:space="preserve"> </w:t>
            </w:r>
            <w:proofErr w:type="spellStart"/>
            <w:r w:rsidRPr="0012078E">
              <w:rPr>
                <w:rFonts w:ascii="Times New Roman" w:eastAsiaTheme="minorEastAsia" w:hAnsi="Times New Roman" w:cs="Times New Roman"/>
                <w:b/>
                <w:sz w:val="24"/>
                <w:szCs w:val="24"/>
                <w:lang w:val="en-US" w:eastAsia="ru-RU"/>
              </w:rPr>
              <w:t>этап</w:t>
            </w:r>
            <w:proofErr w:type="spellEnd"/>
            <w:r w:rsidRPr="0012078E">
              <w:rPr>
                <w:rFonts w:ascii="Times New Roman" w:eastAsiaTheme="minorEastAsia" w:hAnsi="Times New Roman" w:cs="Times New Roman"/>
                <w:b/>
                <w:sz w:val="24"/>
                <w:szCs w:val="24"/>
                <w:lang w:val="en-US" w:eastAsia="ru-RU"/>
              </w:rPr>
              <w:t xml:space="preserve"> </w:t>
            </w:r>
            <w:proofErr w:type="spellStart"/>
            <w:r w:rsidRPr="0012078E">
              <w:rPr>
                <w:rFonts w:ascii="Times New Roman" w:eastAsiaTheme="minorEastAsia" w:hAnsi="Times New Roman" w:cs="Times New Roman"/>
                <w:b/>
                <w:sz w:val="24"/>
                <w:szCs w:val="24"/>
                <w:lang w:val="en-US" w:eastAsia="ru-RU"/>
              </w:rPr>
              <w:t>занятия</w:t>
            </w:r>
            <w:proofErr w:type="spellEnd"/>
          </w:p>
        </w:tc>
        <w:tc>
          <w:tcPr>
            <w:tcW w:w="2317" w:type="dxa"/>
            <w:tcBorders>
              <w:left w:val="single" w:sz="4" w:space="0" w:color="000000"/>
              <w:bottom w:val="single" w:sz="4" w:space="0" w:color="000000"/>
              <w:right w:val="single" w:sz="4" w:space="0" w:color="000000"/>
            </w:tcBorders>
          </w:tcPr>
          <w:p w14:paraId="7F53AF80" w14:textId="77777777" w:rsidR="0012078E" w:rsidRPr="0012078E" w:rsidRDefault="0012078E" w:rsidP="0012078E">
            <w:pPr>
              <w:spacing w:after="0" w:line="240" w:lineRule="auto"/>
              <w:rPr>
                <w:rFonts w:ascii="Times New Roman" w:eastAsiaTheme="minorEastAsia" w:hAnsi="Times New Roman" w:cs="Times New Roman"/>
                <w:sz w:val="24"/>
                <w:szCs w:val="24"/>
                <w:lang w:val="en-US" w:eastAsia="ru-RU"/>
              </w:rPr>
            </w:pPr>
          </w:p>
        </w:tc>
      </w:tr>
      <w:tr w:rsidR="0012078E" w:rsidRPr="0012078E" w14:paraId="1D75357B" w14:textId="77777777" w:rsidTr="00F7376B">
        <w:trPr>
          <w:trHeight w:val="1095"/>
        </w:trPr>
        <w:tc>
          <w:tcPr>
            <w:tcW w:w="3884" w:type="dxa"/>
            <w:tcBorders>
              <w:top w:val="single" w:sz="4" w:space="0" w:color="000000"/>
              <w:left w:val="single" w:sz="4" w:space="0" w:color="000000"/>
              <w:bottom w:val="single" w:sz="4" w:space="0" w:color="000000"/>
            </w:tcBorders>
            <w:hideMark/>
          </w:tcPr>
          <w:p w14:paraId="0DD9109F"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Подведение итогов работы; фиксация достижения целей (оценка деятельности обучающихся);</w:t>
            </w:r>
          </w:p>
        </w:tc>
        <w:tc>
          <w:tcPr>
            <w:tcW w:w="2811" w:type="dxa"/>
            <w:hideMark/>
          </w:tcPr>
          <w:p w14:paraId="5B5F640D" w14:textId="77777777" w:rsidR="0012078E" w:rsidRPr="0012078E" w:rsidRDefault="0012078E" w:rsidP="0012078E">
            <w:pPr>
              <w:spacing w:after="0" w:line="240" w:lineRule="auto"/>
              <w:rPr>
                <w:rFonts w:ascii="Times New Roman" w:eastAsiaTheme="minorEastAsia" w:hAnsi="Times New Roman" w:cs="Times New Roman"/>
                <w:sz w:val="24"/>
                <w:szCs w:val="24"/>
                <w:lang w:val="en-US" w:eastAsia="ru-RU"/>
              </w:rPr>
            </w:pPr>
            <w:proofErr w:type="spellStart"/>
            <w:r w:rsidRPr="0012078E">
              <w:rPr>
                <w:rFonts w:ascii="Times New Roman" w:eastAsiaTheme="minorEastAsia" w:hAnsi="Times New Roman" w:cs="Times New Roman"/>
                <w:sz w:val="24"/>
                <w:szCs w:val="24"/>
                <w:lang w:val="en-US" w:eastAsia="ru-RU"/>
              </w:rPr>
              <w:t>Организует</w:t>
            </w:r>
            <w:proofErr w:type="spellEnd"/>
            <w:r w:rsidRPr="0012078E">
              <w:rPr>
                <w:rFonts w:ascii="Times New Roman" w:eastAsiaTheme="minorEastAsia" w:hAnsi="Times New Roman" w:cs="Times New Roman"/>
                <w:sz w:val="24"/>
                <w:szCs w:val="24"/>
                <w:lang w:val="en-US" w:eastAsia="ru-RU"/>
              </w:rPr>
              <w:t xml:space="preserve"> </w:t>
            </w:r>
            <w:proofErr w:type="spellStart"/>
            <w:r w:rsidRPr="0012078E">
              <w:rPr>
                <w:rFonts w:ascii="Times New Roman" w:eastAsiaTheme="minorEastAsia" w:hAnsi="Times New Roman" w:cs="Times New Roman"/>
                <w:sz w:val="24"/>
                <w:szCs w:val="24"/>
                <w:lang w:val="en-US" w:eastAsia="ru-RU"/>
              </w:rPr>
              <w:t>рефлексивную</w:t>
            </w:r>
            <w:proofErr w:type="spellEnd"/>
            <w:r w:rsidRPr="0012078E">
              <w:rPr>
                <w:rFonts w:ascii="Times New Roman" w:eastAsiaTheme="minorEastAsia" w:hAnsi="Times New Roman" w:cs="Times New Roman"/>
                <w:sz w:val="24"/>
                <w:szCs w:val="24"/>
                <w:lang w:val="en-US" w:eastAsia="ru-RU"/>
              </w:rPr>
              <w:t xml:space="preserve"> </w:t>
            </w:r>
            <w:proofErr w:type="spellStart"/>
            <w:r w:rsidRPr="0012078E">
              <w:rPr>
                <w:rFonts w:ascii="Times New Roman" w:eastAsiaTheme="minorEastAsia" w:hAnsi="Times New Roman" w:cs="Times New Roman"/>
                <w:sz w:val="24"/>
                <w:szCs w:val="24"/>
                <w:lang w:val="en-US" w:eastAsia="ru-RU"/>
              </w:rPr>
              <w:t>дискуссию</w:t>
            </w:r>
            <w:proofErr w:type="spellEnd"/>
            <w:r w:rsidRPr="0012078E">
              <w:rPr>
                <w:rFonts w:ascii="Times New Roman" w:eastAsiaTheme="minorEastAsia" w:hAnsi="Times New Roman" w:cs="Times New Roman"/>
                <w:sz w:val="24"/>
                <w:szCs w:val="24"/>
                <w:lang w:val="en-US" w:eastAsia="ru-RU"/>
              </w:rPr>
              <w:t xml:space="preserve">. </w:t>
            </w:r>
            <w:proofErr w:type="spellStart"/>
            <w:r w:rsidRPr="0012078E">
              <w:rPr>
                <w:rFonts w:ascii="Times New Roman" w:eastAsiaTheme="minorEastAsia" w:hAnsi="Times New Roman" w:cs="Times New Roman"/>
                <w:sz w:val="24"/>
                <w:szCs w:val="24"/>
                <w:lang w:val="en-US" w:eastAsia="ru-RU"/>
              </w:rPr>
              <w:t>Закрепляет</w:t>
            </w:r>
            <w:proofErr w:type="spellEnd"/>
          </w:p>
        </w:tc>
        <w:tc>
          <w:tcPr>
            <w:tcW w:w="2531" w:type="dxa"/>
            <w:hideMark/>
          </w:tcPr>
          <w:p w14:paraId="758E1AB7" w14:textId="77777777" w:rsidR="0012078E" w:rsidRPr="0012078E" w:rsidRDefault="0012078E" w:rsidP="0012078E">
            <w:pPr>
              <w:spacing w:after="0" w:line="240" w:lineRule="auto"/>
              <w:rPr>
                <w:rFonts w:ascii="Times New Roman" w:eastAsiaTheme="minorEastAsia" w:hAnsi="Times New Roman" w:cs="Times New Roman"/>
                <w:sz w:val="24"/>
                <w:szCs w:val="24"/>
                <w:lang w:val="en-US" w:eastAsia="ru-RU"/>
              </w:rPr>
            </w:pPr>
            <w:proofErr w:type="spellStart"/>
            <w:r w:rsidRPr="0012078E">
              <w:rPr>
                <w:rFonts w:ascii="Times New Roman" w:eastAsiaTheme="minorEastAsia" w:hAnsi="Times New Roman" w:cs="Times New Roman"/>
                <w:sz w:val="24"/>
                <w:szCs w:val="24"/>
                <w:lang w:val="en-US" w:eastAsia="ru-RU"/>
              </w:rPr>
              <w:t>Выполняют</w:t>
            </w:r>
            <w:proofErr w:type="spellEnd"/>
            <w:r w:rsidRPr="0012078E">
              <w:rPr>
                <w:rFonts w:ascii="Times New Roman" w:eastAsiaTheme="minorEastAsia" w:hAnsi="Times New Roman" w:cs="Times New Roman"/>
                <w:sz w:val="24"/>
                <w:szCs w:val="24"/>
                <w:lang w:val="en-US" w:eastAsia="ru-RU"/>
              </w:rPr>
              <w:t xml:space="preserve"> </w:t>
            </w:r>
            <w:proofErr w:type="spellStart"/>
            <w:r w:rsidRPr="0012078E">
              <w:rPr>
                <w:rFonts w:ascii="Times New Roman" w:eastAsiaTheme="minorEastAsia" w:hAnsi="Times New Roman" w:cs="Times New Roman"/>
                <w:sz w:val="24"/>
                <w:szCs w:val="24"/>
                <w:lang w:val="en-US" w:eastAsia="ru-RU"/>
              </w:rPr>
              <w:t>оценочную</w:t>
            </w:r>
            <w:proofErr w:type="spellEnd"/>
            <w:r w:rsidRPr="0012078E">
              <w:rPr>
                <w:rFonts w:ascii="Times New Roman" w:eastAsiaTheme="minorEastAsia" w:hAnsi="Times New Roman" w:cs="Times New Roman"/>
                <w:sz w:val="24"/>
                <w:szCs w:val="24"/>
                <w:lang w:val="en-US" w:eastAsia="ru-RU"/>
              </w:rPr>
              <w:t xml:space="preserve"> </w:t>
            </w:r>
            <w:proofErr w:type="spellStart"/>
            <w:r w:rsidRPr="0012078E">
              <w:rPr>
                <w:rFonts w:ascii="Times New Roman" w:eastAsiaTheme="minorEastAsia" w:hAnsi="Times New Roman" w:cs="Times New Roman"/>
                <w:sz w:val="24"/>
                <w:szCs w:val="24"/>
                <w:lang w:val="en-US" w:eastAsia="ru-RU"/>
              </w:rPr>
              <w:t>деятельность</w:t>
            </w:r>
            <w:proofErr w:type="spellEnd"/>
            <w:r w:rsidRPr="0012078E">
              <w:rPr>
                <w:rFonts w:ascii="Times New Roman" w:eastAsiaTheme="minorEastAsia" w:hAnsi="Times New Roman" w:cs="Times New Roman"/>
                <w:sz w:val="24"/>
                <w:szCs w:val="24"/>
                <w:lang w:val="en-US" w:eastAsia="ru-RU"/>
              </w:rPr>
              <w:t xml:space="preserve"> </w:t>
            </w:r>
            <w:proofErr w:type="spellStart"/>
            <w:r w:rsidRPr="0012078E">
              <w:rPr>
                <w:rFonts w:ascii="Times New Roman" w:eastAsiaTheme="minorEastAsia" w:hAnsi="Times New Roman" w:cs="Times New Roman"/>
                <w:sz w:val="24"/>
                <w:szCs w:val="24"/>
                <w:lang w:val="en-US" w:eastAsia="ru-RU"/>
              </w:rPr>
              <w:t>на</w:t>
            </w:r>
            <w:proofErr w:type="spellEnd"/>
          </w:p>
        </w:tc>
        <w:tc>
          <w:tcPr>
            <w:tcW w:w="2740" w:type="dxa"/>
            <w:hideMark/>
          </w:tcPr>
          <w:p w14:paraId="67A3D012" w14:textId="77777777" w:rsidR="0012078E" w:rsidRPr="0012078E" w:rsidRDefault="0012078E" w:rsidP="0012078E">
            <w:pPr>
              <w:spacing w:after="0" w:line="240" w:lineRule="auto"/>
              <w:rPr>
                <w:rFonts w:ascii="Times New Roman" w:eastAsiaTheme="minorEastAsia" w:hAnsi="Times New Roman" w:cs="Times New Roman"/>
                <w:sz w:val="24"/>
                <w:szCs w:val="24"/>
                <w:lang w:val="en-US" w:eastAsia="ru-RU"/>
              </w:rPr>
            </w:pPr>
            <w:r w:rsidRPr="0012078E">
              <w:rPr>
                <w:rFonts w:ascii="Times New Roman" w:eastAsiaTheme="minorEastAsia" w:hAnsi="Times New Roman" w:cs="Times New Roman"/>
                <w:sz w:val="24"/>
                <w:szCs w:val="24"/>
                <w:lang w:val="en-US" w:eastAsia="ru-RU"/>
              </w:rPr>
              <w:t>ОК 01, 02, 04, 09</w:t>
            </w:r>
          </w:p>
          <w:p w14:paraId="12722A78" w14:textId="77777777" w:rsidR="0012078E" w:rsidRPr="0012078E" w:rsidRDefault="0012078E" w:rsidP="0012078E">
            <w:pPr>
              <w:spacing w:after="0" w:line="240" w:lineRule="auto"/>
              <w:rPr>
                <w:rFonts w:ascii="Times New Roman" w:eastAsiaTheme="minorEastAsia" w:hAnsi="Times New Roman" w:cs="Times New Roman"/>
                <w:sz w:val="24"/>
                <w:szCs w:val="24"/>
                <w:lang w:val="en-US" w:eastAsia="ru-RU"/>
              </w:rPr>
            </w:pPr>
          </w:p>
        </w:tc>
        <w:tc>
          <w:tcPr>
            <w:tcW w:w="2317" w:type="dxa"/>
            <w:tcBorders>
              <w:top w:val="single" w:sz="4" w:space="0" w:color="000000"/>
              <w:bottom w:val="single" w:sz="4" w:space="0" w:color="000000"/>
              <w:right w:val="single" w:sz="4" w:space="0" w:color="000000"/>
            </w:tcBorders>
            <w:hideMark/>
          </w:tcPr>
          <w:p w14:paraId="40D3EE99" w14:textId="77777777" w:rsidR="0012078E" w:rsidRPr="0012078E" w:rsidRDefault="0012078E" w:rsidP="0012078E">
            <w:pPr>
              <w:spacing w:after="0" w:line="240" w:lineRule="auto"/>
              <w:rPr>
                <w:rFonts w:ascii="Times New Roman" w:eastAsiaTheme="minorEastAsia" w:hAnsi="Times New Roman" w:cs="Times New Roman"/>
                <w:sz w:val="24"/>
                <w:szCs w:val="24"/>
                <w:lang w:val="en-US" w:eastAsia="ru-RU"/>
              </w:rPr>
            </w:pPr>
            <w:proofErr w:type="spellStart"/>
            <w:r w:rsidRPr="0012078E">
              <w:rPr>
                <w:rFonts w:ascii="Times New Roman" w:eastAsiaTheme="minorEastAsia" w:hAnsi="Times New Roman" w:cs="Times New Roman"/>
                <w:sz w:val="24"/>
                <w:szCs w:val="24"/>
                <w:lang w:val="en-US" w:eastAsia="ru-RU"/>
              </w:rPr>
              <w:t>Оценивание</w:t>
            </w:r>
            <w:proofErr w:type="spellEnd"/>
          </w:p>
        </w:tc>
      </w:tr>
    </w:tbl>
    <w:p w14:paraId="3491779E"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sectPr w:rsidR="0012078E" w:rsidRPr="0012078E" w:rsidSect="007A5605">
          <w:type w:val="continuous"/>
          <w:pgSz w:w="16850" w:h="11900" w:orient="landscape"/>
          <w:pgMar w:top="1100" w:right="200" w:bottom="1200" w:left="1020" w:header="0" w:footer="980" w:gutter="0"/>
          <w:cols w:space="720"/>
          <w:docGrid w:linePitch="299"/>
        </w:sectPr>
      </w:pPr>
    </w:p>
    <w:tbl>
      <w:tblPr>
        <w:tblW w:w="0" w:type="auto"/>
        <w:tblInd w:w="6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884"/>
        <w:gridCol w:w="2811"/>
        <w:gridCol w:w="2531"/>
        <w:gridCol w:w="2740"/>
        <w:gridCol w:w="2317"/>
      </w:tblGrid>
      <w:tr w:rsidR="0012078E" w:rsidRPr="0012078E" w14:paraId="6004F17D" w14:textId="77777777" w:rsidTr="00F7376B">
        <w:trPr>
          <w:trHeight w:val="1722"/>
        </w:trPr>
        <w:tc>
          <w:tcPr>
            <w:tcW w:w="3884" w:type="dxa"/>
            <w:tcBorders>
              <w:right w:val="single" w:sz="8" w:space="0" w:color="000000"/>
            </w:tcBorders>
            <w:hideMark/>
          </w:tcPr>
          <w:p w14:paraId="4BA6AA43" w14:textId="77777777" w:rsidR="0012078E" w:rsidRPr="0012078E" w:rsidRDefault="0012078E" w:rsidP="0012078E">
            <w:pPr>
              <w:spacing w:after="0" w:line="240" w:lineRule="auto"/>
              <w:rPr>
                <w:rFonts w:ascii="Times New Roman" w:eastAsiaTheme="minorEastAsia" w:hAnsi="Times New Roman" w:cs="Times New Roman"/>
                <w:sz w:val="24"/>
                <w:szCs w:val="24"/>
                <w:lang w:val="en-US" w:eastAsia="ru-RU"/>
              </w:rPr>
            </w:pPr>
            <w:proofErr w:type="spellStart"/>
            <w:r w:rsidRPr="0012078E">
              <w:rPr>
                <w:rFonts w:ascii="Times New Roman" w:eastAsiaTheme="minorEastAsia" w:hAnsi="Times New Roman" w:cs="Times New Roman"/>
                <w:sz w:val="24"/>
                <w:szCs w:val="24"/>
                <w:lang w:val="en-US" w:eastAsia="ru-RU"/>
              </w:rPr>
              <w:t>определение</w:t>
            </w:r>
            <w:proofErr w:type="spellEnd"/>
            <w:r w:rsidRPr="0012078E">
              <w:rPr>
                <w:rFonts w:ascii="Times New Roman" w:eastAsiaTheme="minorEastAsia" w:hAnsi="Times New Roman" w:cs="Times New Roman"/>
                <w:sz w:val="24"/>
                <w:szCs w:val="24"/>
                <w:lang w:val="en-US" w:eastAsia="ru-RU"/>
              </w:rPr>
              <w:t xml:space="preserve"> </w:t>
            </w:r>
            <w:proofErr w:type="spellStart"/>
            <w:r w:rsidRPr="0012078E">
              <w:rPr>
                <w:rFonts w:ascii="Times New Roman" w:eastAsiaTheme="minorEastAsia" w:hAnsi="Times New Roman" w:cs="Times New Roman"/>
                <w:sz w:val="24"/>
                <w:szCs w:val="24"/>
                <w:lang w:val="en-US" w:eastAsia="ru-RU"/>
              </w:rPr>
              <w:t>перспективы</w:t>
            </w:r>
            <w:proofErr w:type="spellEnd"/>
            <w:r w:rsidRPr="0012078E">
              <w:rPr>
                <w:rFonts w:ascii="Times New Roman" w:eastAsiaTheme="minorEastAsia" w:hAnsi="Times New Roman" w:cs="Times New Roman"/>
                <w:sz w:val="24"/>
                <w:szCs w:val="24"/>
                <w:lang w:val="en-US" w:eastAsia="ru-RU"/>
              </w:rPr>
              <w:t xml:space="preserve"> </w:t>
            </w:r>
            <w:proofErr w:type="spellStart"/>
            <w:r w:rsidRPr="0012078E">
              <w:rPr>
                <w:rFonts w:ascii="Times New Roman" w:eastAsiaTheme="minorEastAsia" w:hAnsi="Times New Roman" w:cs="Times New Roman"/>
                <w:sz w:val="24"/>
                <w:szCs w:val="24"/>
                <w:lang w:val="en-US" w:eastAsia="ru-RU"/>
              </w:rPr>
              <w:t>дальнейшей</w:t>
            </w:r>
            <w:proofErr w:type="spellEnd"/>
            <w:r w:rsidRPr="0012078E">
              <w:rPr>
                <w:rFonts w:ascii="Times New Roman" w:eastAsiaTheme="minorEastAsia" w:hAnsi="Times New Roman" w:cs="Times New Roman"/>
                <w:sz w:val="24"/>
                <w:szCs w:val="24"/>
                <w:lang w:val="en-US" w:eastAsia="ru-RU"/>
              </w:rPr>
              <w:t xml:space="preserve"> </w:t>
            </w:r>
            <w:proofErr w:type="spellStart"/>
            <w:r w:rsidRPr="0012078E">
              <w:rPr>
                <w:rFonts w:ascii="Times New Roman" w:eastAsiaTheme="minorEastAsia" w:hAnsi="Times New Roman" w:cs="Times New Roman"/>
                <w:sz w:val="24"/>
                <w:szCs w:val="24"/>
                <w:lang w:val="en-US" w:eastAsia="ru-RU"/>
              </w:rPr>
              <w:t>работы</w:t>
            </w:r>
            <w:proofErr w:type="spellEnd"/>
          </w:p>
        </w:tc>
        <w:tc>
          <w:tcPr>
            <w:tcW w:w="2811" w:type="dxa"/>
            <w:tcBorders>
              <w:top w:val="single" w:sz="8" w:space="0" w:color="000000"/>
              <w:left w:val="single" w:sz="8" w:space="0" w:color="000000"/>
              <w:bottom w:val="single" w:sz="8" w:space="0" w:color="000000"/>
              <w:right w:val="single" w:sz="8" w:space="0" w:color="000000"/>
            </w:tcBorders>
            <w:hideMark/>
          </w:tcPr>
          <w:p w14:paraId="53DE9937" w14:textId="77777777" w:rsidR="0012078E" w:rsidRPr="0012078E" w:rsidRDefault="0012078E" w:rsidP="0012078E">
            <w:pPr>
              <w:spacing w:after="0" w:line="240" w:lineRule="auto"/>
              <w:rPr>
                <w:rFonts w:ascii="Times New Roman" w:eastAsiaTheme="minorEastAsia" w:hAnsi="Times New Roman" w:cs="Times New Roman"/>
                <w:sz w:val="24"/>
                <w:szCs w:val="24"/>
                <w:lang w:val="en-US" w:eastAsia="ru-RU"/>
              </w:rPr>
            </w:pPr>
            <w:proofErr w:type="spellStart"/>
            <w:r w:rsidRPr="0012078E">
              <w:rPr>
                <w:rFonts w:ascii="Times New Roman" w:eastAsiaTheme="minorEastAsia" w:hAnsi="Times New Roman" w:cs="Times New Roman"/>
                <w:sz w:val="24"/>
                <w:szCs w:val="24"/>
                <w:lang w:val="en-US" w:eastAsia="ru-RU"/>
              </w:rPr>
              <w:t>осознание</w:t>
            </w:r>
            <w:proofErr w:type="spellEnd"/>
            <w:r w:rsidRPr="0012078E">
              <w:rPr>
                <w:rFonts w:ascii="Times New Roman" w:eastAsiaTheme="minorEastAsia" w:hAnsi="Times New Roman" w:cs="Times New Roman"/>
                <w:sz w:val="24"/>
                <w:szCs w:val="24"/>
                <w:lang w:val="en-US" w:eastAsia="ru-RU"/>
              </w:rPr>
              <w:t xml:space="preserve"> </w:t>
            </w:r>
            <w:proofErr w:type="spellStart"/>
            <w:r w:rsidRPr="0012078E">
              <w:rPr>
                <w:rFonts w:ascii="Times New Roman" w:eastAsiaTheme="minorEastAsia" w:hAnsi="Times New Roman" w:cs="Times New Roman"/>
                <w:sz w:val="24"/>
                <w:szCs w:val="24"/>
                <w:lang w:val="en-US" w:eastAsia="ru-RU"/>
              </w:rPr>
              <w:t>смысла</w:t>
            </w:r>
            <w:proofErr w:type="spellEnd"/>
            <w:r w:rsidRPr="0012078E">
              <w:rPr>
                <w:rFonts w:ascii="Times New Roman" w:eastAsiaTheme="minorEastAsia" w:hAnsi="Times New Roman" w:cs="Times New Roman"/>
                <w:sz w:val="24"/>
                <w:szCs w:val="24"/>
                <w:lang w:val="en-US" w:eastAsia="ru-RU"/>
              </w:rPr>
              <w:t xml:space="preserve"> </w:t>
            </w:r>
            <w:proofErr w:type="spellStart"/>
            <w:r w:rsidRPr="0012078E">
              <w:rPr>
                <w:rFonts w:ascii="Times New Roman" w:eastAsiaTheme="minorEastAsia" w:hAnsi="Times New Roman" w:cs="Times New Roman"/>
                <w:sz w:val="24"/>
                <w:szCs w:val="24"/>
                <w:lang w:val="en-US" w:eastAsia="ru-RU"/>
              </w:rPr>
              <w:t>выполненной</w:t>
            </w:r>
            <w:proofErr w:type="spellEnd"/>
            <w:r w:rsidRPr="0012078E">
              <w:rPr>
                <w:rFonts w:ascii="Times New Roman" w:eastAsiaTheme="minorEastAsia" w:hAnsi="Times New Roman" w:cs="Times New Roman"/>
                <w:sz w:val="24"/>
                <w:szCs w:val="24"/>
                <w:lang w:val="en-US" w:eastAsia="ru-RU"/>
              </w:rPr>
              <w:t xml:space="preserve"> </w:t>
            </w:r>
            <w:proofErr w:type="spellStart"/>
            <w:r w:rsidRPr="0012078E">
              <w:rPr>
                <w:rFonts w:ascii="Times New Roman" w:eastAsiaTheme="minorEastAsia" w:hAnsi="Times New Roman" w:cs="Times New Roman"/>
                <w:sz w:val="24"/>
                <w:szCs w:val="24"/>
                <w:lang w:val="en-US" w:eastAsia="ru-RU"/>
              </w:rPr>
              <w:t>работы</w:t>
            </w:r>
            <w:proofErr w:type="spellEnd"/>
            <w:r w:rsidRPr="0012078E">
              <w:rPr>
                <w:rFonts w:ascii="Times New Roman" w:eastAsiaTheme="minorEastAsia" w:hAnsi="Times New Roman" w:cs="Times New Roman"/>
                <w:sz w:val="24"/>
                <w:szCs w:val="24"/>
                <w:lang w:val="en-US" w:eastAsia="ru-RU"/>
              </w:rPr>
              <w:t>.</w:t>
            </w:r>
          </w:p>
        </w:tc>
        <w:tc>
          <w:tcPr>
            <w:tcW w:w="2531" w:type="dxa"/>
            <w:tcBorders>
              <w:top w:val="single" w:sz="8" w:space="0" w:color="000000"/>
              <w:left w:val="single" w:sz="8" w:space="0" w:color="000000"/>
              <w:bottom w:val="single" w:sz="8" w:space="0" w:color="000000"/>
              <w:right w:val="single" w:sz="8" w:space="0" w:color="000000"/>
            </w:tcBorders>
            <w:hideMark/>
          </w:tcPr>
          <w:p w14:paraId="1DA8BAC2"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уровне профессионально- ценностного восприятия материала.</w:t>
            </w:r>
          </w:p>
        </w:tc>
        <w:tc>
          <w:tcPr>
            <w:tcW w:w="2740" w:type="dxa"/>
            <w:tcBorders>
              <w:top w:val="single" w:sz="8" w:space="0" w:color="000000"/>
              <w:left w:val="single" w:sz="8" w:space="0" w:color="000000"/>
              <w:bottom w:val="single" w:sz="8" w:space="0" w:color="000000"/>
              <w:right w:val="single" w:sz="8" w:space="0" w:color="000000"/>
            </w:tcBorders>
          </w:tcPr>
          <w:p w14:paraId="6D116DE7"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p>
        </w:tc>
        <w:tc>
          <w:tcPr>
            <w:tcW w:w="2317" w:type="dxa"/>
            <w:tcBorders>
              <w:left w:val="single" w:sz="8" w:space="0" w:color="000000"/>
            </w:tcBorders>
          </w:tcPr>
          <w:p w14:paraId="50B2376B"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p>
        </w:tc>
      </w:tr>
      <w:tr w:rsidR="0012078E" w:rsidRPr="0012078E" w14:paraId="0D0956A8" w14:textId="77777777" w:rsidTr="00F7376B">
        <w:trPr>
          <w:trHeight w:val="2659"/>
        </w:trPr>
        <w:tc>
          <w:tcPr>
            <w:tcW w:w="3884" w:type="dxa"/>
            <w:tcBorders>
              <w:right w:val="single" w:sz="8" w:space="0" w:color="000000"/>
            </w:tcBorders>
            <w:hideMark/>
          </w:tcPr>
          <w:p w14:paraId="38B13EA6" w14:textId="77777777" w:rsidR="0012078E" w:rsidRPr="0012078E" w:rsidRDefault="0012078E" w:rsidP="0012078E">
            <w:pPr>
              <w:spacing w:after="0" w:line="240" w:lineRule="auto"/>
              <w:rPr>
                <w:rFonts w:ascii="Times New Roman" w:eastAsiaTheme="minorEastAsia" w:hAnsi="Times New Roman" w:cs="Times New Roman"/>
                <w:sz w:val="24"/>
                <w:szCs w:val="24"/>
                <w:lang w:val="en-US" w:eastAsia="ru-RU"/>
              </w:rPr>
            </w:pPr>
            <w:r w:rsidRPr="0012078E">
              <w:rPr>
                <w:rFonts w:ascii="Times New Roman" w:eastAsiaTheme="minorEastAsia" w:hAnsi="Times New Roman" w:cs="Times New Roman"/>
                <w:sz w:val="24"/>
                <w:szCs w:val="24"/>
                <w:lang w:val="en-US" w:eastAsia="ru-RU"/>
              </w:rPr>
              <w:t xml:space="preserve">4. </w:t>
            </w:r>
            <w:proofErr w:type="spellStart"/>
            <w:r w:rsidRPr="0012078E">
              <w:rPr>
                <w:rFonts w:ascii="Times New Roman" w:eastAsiaTheme="minorEastAsia" w:hAnsi="Times New Roman" w:cs="Times New Roman"/>
                <w:sz w:val="24"/>
                <w:szCs w:val="24"/>
                <w:lang w:val="en-US" w:eastAsia="ru-RU"/>
              </w:rPr>
              <w:t>Задания</w:t>
            </w:r>
            <w:proofErr w:type="spellEnd"/>
            <w:r w:rsidRPr="0012078E">
              <w:rPr>
                <w:rFonts w:ascii="Times New Roman" w:eastAsiaTheme="minorEastAsia" w:hAnsi="Times New Roman" w:cs="Times New Roman"/>
                <w:sz w:val="24"/>
                <w:szCs w:val="24"/>
                <w:lang w:val="en-US" w:eastAsia="ru-RU"/>
              </w:rPr>
              <w:t xml:space="preserve"> </w:t>
            </w:r>
            <w:proofErr w:type="spellStart"/>
            <w:r w:rsidRPr="0012078E">
              <w:rPr>
                <w:rFonts w:ascii="Times New Roman" w:eastAsiaTheme="minorEastAsia" w:hAnsi="Times New Roman" w:cs="Times New Roman"/>
                <w:sz w:val="24"/>
                <w:szCs w:val="24"/>
                <w:lang w:val="en-US" w:eastAsia="ru-RU"/>
              </w:rPr>
              <w:t>для</w:t>
            </w:r>
            <w:proofErr w:type="spellEnd"/>
            <w:r w:rsidRPr="0012078E">
              <w:rPr>
                <w:rFonts w:ascii="Times New Roman" w:eastAsiaTheme="minorEastAsia" w:hAnsi="Times New Roman" w:cs="Times New Roman"/>
                <w:sz w:val="24"/>
                <w:szCs w:val="24"/>
                <w:lang w:val="en-US" w:eastAsia="ru-RU"/>
              </w:rPr>
              <w:t xml:space="preserve"> </w:t>
            </w:r>
            <w:proofErr w:type="spellStart"/>
            <w:r w:rsidRPr="0012078E">
              <w:rPr>
                <w:rFonts w:ascii="Times New Roman" w:eastAsiaTheme="minorEastAsia" w:hAnsi="Times New Roman" w:cs="Times New Roman"/>
                <w:sz w:val="24"/>
                <w:szCs w:val="24"/>
                <w:lang w:val="en-US" w:eastAsia="ru-RU"/>
              </w:rPr>
              <w:t>самостоятельного</w:t>
            </w:r>
            <w:proofErr w:type="spellEnd"/>
            <w:r w:rsidRPr="0012078E">
              <w:rPr>
                <w:rFonts w:ascii="Times New Roman" w:eastAsiaTheme="minorEastAsia" w:hAnsi="Times New Roman" w:cs="Times New Roman"/>
                <w:sz w:val="24"/>
                <w:szCs w:val="24"/>
                <w:lang w:val="en-US" w:eastAsia="ru-RU"/>
              </w:rPr>
              <w:t xml:space="preserve"> </w:t>
            </w:r>
            <w:proofErr w:type="spellStart"/>
            <w:r w:rsidRPr="0012078E">
              <w:rPr>
                <w:rFonts w:ascii="Times New Roman" w:eastAsiaTheme="minorEastAsia" w:hAnsi="Times New Roman" w:cs="Times New Roman"/>
                <w:sz w:val="24"/>
                <w:szCs w:val="24"/>
                <w:lang w:val="en-US" w:eastAsia="ru-RU"/>
              </w:rPr>
              <w:t>выполнения</w:t>
            </w:r>
            <w:proofErr w:type="spellEnd"/>
          </w:p>
        </w:tc>
        <w:tc>
          <w:tcPr>
            <w:tcW w:w="2811" w:type="dxa"/>
            <w:tcBorders>
              <w:top w:val="single" w:sz="8" w:space="0" w:color="000000"/>
              <w:left w:val="single" w:sz="8" w:space="0" w:color="000000"/>
              <w:bottom w:val="single" w:sz="8" w:space="0" w:color="000000"/>
              <w:right w:val="single" w:sz="8" w:space="0" w:color="000000"/>
            </w:tcBorders>
            <w:hideMark/>
          </w:tcPr>
          <w:p w14:paraId="02BD31E9"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Организует самостоятельную работу студентов со словарем, справочной литературой, поисковую работу в Интернете.</w:t>
            </w:r>
          </w:p>
        </w:tc>
        <w:tc>
          <w:tcPr>
            <w:tcW w:w="2531" w:type="dxa"/>
            <w:tcBorders>
              <w:top w:val="single" w:sz="8" w:space="0" w:color="000000"/>
              <w:left w:val="single" w:sz="8" w:space="0" w:color="000000"/>
              <w:bottom w:val="single" w:sz="8" w:space="0" w:color="000000"/>
              <w:right w:val="single" w:sz="8" w:space="0" w:color="000000"/>
            </w:tcBorders>
            <w:hideMark/>
          </w:tcPr>
          <w:p w14:paraId="2F3075B0"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Самостоятельно работают со словарями и справочной литературой.</w:t>
            </w:r>
          </w:p>
          <w:p w14:paraId="711FA3B3"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Осуществляют поисковую работу в Интернете.</w:t>
            </w:r>
          </w:p>
        </w:tc>
        <w:tc>
          <w:tcPr>
            <w:tcW w:w="2740" w:type="dxa"/>
            <w:tcBorders>
              <w:top w:val="single" w:sz="8" w:space="0" w:color="000000"/>
              <w:left w:val="single" w:sz="8" w:space="0" w:color="000000"/>
              <w:bottom w:val="single" w:sz="8" w:space="0" w:color="000000"/>
              <w:right w:val="single" w:sz="8" w:space="0" w:color="000000"/>
            </w:tcBorders>
            <w:hideMark/>
          </w:tcPr>
          <w:p w14:paraId="65D7F4CC" w14:textId="77777777" w:rsidR="0012078E" w:rsidRPr="0012078E" w:rsidRDefault="0012078E" w:rsidP="0012078E">
            <w:pPr>
              <w:spacing w:after="0" w:line="240" w:lineRule="auto"/>
              <w:rPr>
                <w:rFonts w:ascii="Times New Roman" w:eastAsiaTheme="minorEastAsia" w:hAnsi="Times New Roman" w:cs="Times New Roman"/>
                <w:sz w:val="24"/>
                <w:szCs w:val="24"/>
                <w:lang w:val="en-US" w:eastAsia="ru-RU"/>
              </w:rPr>
            </w:pPr>
            <w:r w:rsidRPr="0012078E">
              <w:rPr>
                <w:rFonts w:ascii="Times New Roman" w:eastAsiaTheme="minorEastAsia" w:hAnsi="Times New Roman" w:cs="Times New Roman"/>
                <w:sz w:val="24"/>
                <w:szCs w:val="24"/>
                <w:lang w:val="en-US" w:eastAsia="ru-RU"/>
              </w:rPr>
              <w:t>ОК 01, 02</w:t>
            </w:r>
          </w:p>
          <w:p w14:paraId="28D7302B" w14:textId="77777777" w:rsidR="0012078E" w:rsidRPr="0012078E" w:rsidRDefault="0012078E" w:rsidP="0012078E">
            <w:pPr>
              <w:spacing w:after="0" w:line="240" w:lineRule="auto"/>
              <w:rPr>
                <w:rFonts w:ascii="Times New Roman" w:eastAsiaTheme="minorEastAsia" w:hAnsi="Times New Roman" w:cs="Times New Roman"/>
                <w:sz w:val="24"/>
                <w:szCs w:val="24"/>
                <w:lang w:val="en-US" w:eastAsia="ru-RU"/>
              </w:rPr>
            </w:pPr>
          </w:p>
        </w:tc>
        <w:tc>
          <w:tcPr>
            <w:tcW w:w="2317" w:type="dxa"/>
            <w:tcBorders>
              <w:left w:val="single" w:sz="8" w:space="0" w:color="000000"/>
            </w:tcBorders>
          </w:tcPr>
          <w:p w14:paraId="625FB756" w14:textId="77777777" w:rsidR="0012078E" w:rsidRPr="0012078E" w:rsidRDefault="0012078E" w:rsidP="0012078E">
            <w:pPr>
              <w:spacing w:after="0" w:line="240" w:lineRule="auto"/>
              <w:rPr>
                <w:rFonts w:ascii="Times New Roman" w:eastAsiaTheme="minorEastAsia" w:hAnsi="Times New Roman" w:cs="Times New Roman"/>
                <w:sz w:val="24"/>
                <w:szCs w:val="24"/>
                <w:lang w:val="en-US" w:eastAsia="ru-RU"/>
              </w:rPr>
            </w:pPr>
          </w:p>
        </w:tc>
      </w:tr>
    </w:tbl>
    <w:p w14:paraId="3A4E1A89" w14:textId="77777777" w:rsidR="0012078E" w:rsidRPr="0012078E" w:rsidRDefault="0012078E" w:rsidP="0012078E">
      <w:pPr>
        <w:spacing w:after="0" w:line="240" w:lineRule="auto"/>
        <w:rPr>
          <w:rFonts w:ascii="Times New Roman" w:eastAsiaTheme="minorEastAsia" w:hAnsi="Times New Roman" w:cs="Times New Roman"/>
          <w:b/>
          <w:sz w:val="24"/>
          <w:szCs w:val="24"/>
          <w:lang w:eastAsia="ru-RU"/>
        </w:rPr>
      </w:pPr>
    </w:p>
    <w:p w14:paraId="615CD9C0" w14:textId="77777777" w:rsidR="0012078E" w:rsidRPr="0012078E" w:rsidRDefault="0012078E" w:rsidP="0012078E">
      <w:pPr>
        <w:spacing w:after="0" w:line="240" w:lineRule="auto"/>
        <w:rPr>
          <w:rFonts w:ascii="Times New Roman" w:eastAsiaTheme="minorEastAsia" w:hAnsi="Times New Roman" w:cs="Times New Roman"/>
          <w:b/>
          <w:bCs/>
          <w:sz w:val="24"/>
          <w:szCs w:val="24"/>
          <w:lang w:eastAsia="ru-RU"/>
        </w:rPr>
      </w:pPr>
    </w:p>
    <w:p w14:paraId="421A8EBD" w14:textId="77777777" w:rsidR="0012078E" w:rsidRPr="0012078E" w:rsidRDefault="0012078E" w:rsidP="0012078E">
      <w:pPr>
        <w:spacing w:after="0" w:line="240" w:lineRule="auto"/>
        <w:rPr>
          <w:rFonts w:ascii="Times New Roman" w:eastAsiaTheme="minorEastAsia" w:hAnsi="Times New Roman" w:cs="Times New Roman"/>
          <w:b/>
          <w:bCs/>
          <w:sz w:val="24"/>
          <w:szCs w:val="24"/>
          <w:lang w:eastAsia="ru-RU"/>
        </w:rPr>
      </w:pPr>
    </w:p>
    <w:p w14:paraId="0FE2C965" w14:textId="77777777" w:rsidR="0012078E" w:rsidRPr="0012078E" w:rsidRDefault="0012078E" w:rsidP="0012078E">
      <w:pPr>
        <w:spacing w:after="0" w:line="240" w:lineRule="auto"/>
        <w:rPr>
          <w:rFonts w:ascii="Times New Roman" w:eastAsiaTheme="minorEastAsia" w:hAnsi="Times New Roman" w:cs="Times New Roman"/>
          <w:b/>
          <w:bCs/>
          <w:sz w:val="24"/>
          <w:szCs w:val="24"/>
          <w:lang w:eastAsia="ru-RU"/>
        </w:rPr>
      </w:pPr>
    </w:p>
    <w:p w14:paraId="0A54EE47" w14:textId="77777777" w:rsidR="0012078E" w:rsidRPr="0012078E" w:rsidRDefault="0012078E" w:rsidP="0012078E">
      <w:pPr>
        <w:spacing w:after="0" w:line="240" w:lineRule="auto"/>
        <w:rPr>
          <w:rFonts w:ascii="Times New Roman" w:eastAsiaTheme="minorEastAsia" w:hAnsi="Times New Roman" w:cs="Times New Roman"/>
          <w:b/>
          <w:bCs/>
          <w:sz w:val="24"/>
          <w:szCs w:val="24"/>
          <w:lang w:eastAsia="ru-RU"/>
        </w:rPr>
      </w:pPr>
    </w:p>
    <w:p w14:paraId="7745D150" w14:textId="77777777" w:rsidR="0012078E" w:rsidRPr="0012078E" w:rsidRDefault="0012078E" w:rsidP="0012078E">
      <w:pPr>
        <w:spacing w:after="0" w:line="240" w:lineRule="auto"/>
        <w:rPr>
          <w:rFonts w:ascii="Times New Roman" w:eastAsiaTheme="minorEastAsia" w:hAnsi="Times New Roman" w:cs="Times New Roman"/>
          <w:b/>
          <w:bCs/>
          <w:sz w:val="24"/>
          <w:szCs w:val="24"/>
          <w:lang w:eastAsia="ru-RU"/>
        </w:rPr>
      </w:pPr>
    </w:p>
    <w:p w14:paraId="4C7BDAC1" w14:textId="77777777" w:rsidR="0012078E" w:rsidRPr="0012078E" w:rsidRDefault="0012078E" w:rsidP="0012078E">
      <w:pPr>
        <w:spacing w:after="0" w:line="240" w:lineRule="auto"/>
        <w:rPr>
          <w:rFonts w:ascii="Times New Roman" w:eastAsiaTheme="minorEastAsia" w:hAnsi="Times New Roman" w:cs="Times New Roman"/>
          <w:b/>
          <w:bCs/>
          <w:sz w:val="24"/>
          <w:szCs w:val="24"/>
          <w:lang w:eastAsia="ru-RU"/>
        </w:rPr>
      </w:pPr>
    </w:p>
    <w:p w14:paraId="4683FF25" w14:textId="77777777" w:rsidR="0012078E" w:rsidRPr="0012078E" w:rsidRDefault="0012078E" w:rsidP="0012078E">
      <w:pPr>
        <w:spacing w:after="0" w:line="240" w:lineRule="auto"/>
        <w:rPr>
          <w:rFonts w:ascii="Times New Roman" w:eastAsiaTheme="minorEastAsia" w:hAnsi="Times New Roman" w:cs="Times New Roman"/>
          <w:b/>
          <w:bCs/>
          <w:sz w:val="24"/>
          <w:szCs w:val="24"/>
          <w:lang w:eastAsia="ru-RU"/>
        </w:rPr>
      </w:pPr>
    </w:p>
    <w:p w14:paraId="50E010E5" w14:textId="77777777" w:rsidR="0012078E" w:rsidRPr="0012078E" w:rsidRDefault="0012078E" w:rsidP="0012078E">
      <w:pPr>
        <w:spacing w:after="0" w:line="240" w:lineRule="auto"/>
        <w:rPr>
          <w:rFonts w:ascii="Times New Roman" w:eastAsiaTheme="minorEastAsia" w:hAnsi="Times New Roman" w:cs="Times New Roman"/>
          <w:b/>
          <w:bCs/>
          <w:sz w:val="24"/>
          <w:szCs w:val="24"/>
          <w:lang w:eastAsia="ru-RU"/>
        </w:rPr>
      </w:pPr>
    </w:p>
    <w:p w14:paraId="3EF514F5" w14:textId="77777777" w:rsidR="0012078E" w:rsidRPr="0012078E" w:rsidRDefault="0012078E" w:rsidP="0012078E">
      <w:pPr>
        <w:spacing w:after="0" w:line="240" w:lineRule="auto"/>
        <w:rPr>
          <w:rFonts w:ascii="Times New Roman" w:eastAsiaTheme="minorEastAsia" w:hAnsi="Times New Roman" w:cs="Times New Roman"/>
          <w:b/>
          <w:bCs/>
          <w:sz w:val="24"/>
          <w:szCs w:val="24"/>
          <w:lang w:eastAsia="ru-RU"/>
        </w:rPr>
      </w:pPr>
    </w:p>
    <w:p w14:paraId="1028A90B" w14:textId="3A7F8C96" w:rsidR="0012078E" w:rsidRPr="0012078E" w:rsidRDefault="0012078E" w:rsidP="0012078E">
      <w:pPr>
        <w:spacing w:after="0" w:line="240" w:lineRule="auto"/>
        <w:rPr>
          <w:rFonts w:ascii="Times New Roman" w:eastAsiaTheme="minorEastAsia" w:hAnsi="Times New Roman" w:cs="Times New Roman"/>
          <w:b/>
          <w:bCs/>
          <w:sz w:val="24"/>
          <w:szCs w:val="24"/>
          <w:lang w:eastAsia="ru-RU"/>
        </w:rPr>
      </w:pPr>
      <w:r w:rsidRPr="0012078E">
        <w:rPr>
          <w:rFonts w:ascii="Times New Roman" w:eastAsiaTheme="minorEastAsia" w:hAnsi="Times New Roman" w:cs="Times New Roman"/>
          <w:b/>
          <w:bCs/>
          <w:sz w:val="24"/>
          <w:szCs w:val="24"/>
          <w:lang w:eastAsia="ru-RU"/>
        </w:rPr>
        <w:lastRenderedPageBreak/>
        <w:t xml:space="preserve">ТЕХНОЛОГИЧЕСКАЯ КАРТА </w:t>
      </w:r>
      <w:r w:rsidR="00097634">
        <w:rPr>
          <w:rFonts w:ascii="Times New Roman" w:eastAsiaTheme="minorEastAsia" w:hAnsi="Times New Roman" w:cs="Times New Roman"/>
          <w:b/>
          <w:bCs/>
          <w:sz w:val="24"/>
          <w:szCs w:val="24"/>
          <w:lang w:eastAsia="ru-RU"/>
        </w:rPr>
        <w:t>№2</w:t>
      </w:r>
    </w:p>
    <w:p w14:paraId="02E9C179" w14:textId="77777777" w:rsidR="0012078E" w:rsidRPr="0012078E" w:rsidRDefault="0012078E" w:rsidP="0012078E">
      <w:pPr>
        <w:spacing w:after="0" w:line="240" w:lineRule="auto"/>
        <w:rPr>
          <w:rFonts w:ascii="Times New Roman" w:eastAsiaTheme="minorEastAsia" w:hAnsi="Times New Roman" w:cs="Times New Roman"/>
          <w:b/>
          <w:bCs/>
          <w:sz w:val="24"/>
          <w:szCs w:val="24"/>
          <w:lang w:eastAsia="ru-RU"/>
        </w:rPr>
      </w:pPr>
    </w:p>
    <w:tbl>
      <w:tblPr>
        <w:tblStyle w:val="1121"/>
        <w:tblW w:w="14646" w:type="dxa"/>
        <w:tblInd w:w="6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6"/>
        <w:gridCol w:w="10960"/>
      </w:tblGrid>
      <w:tr w:rsidR="0012078E" w:rsidRPr="0012078E" w14:paraId="2F341B14" w14:textId="77777777" w:rsidTr="00F7376B">
        <w:tc>
          <w:tcPr>
            <w:tcW w:w="3686" w:type="dxa"/>
          </w:tcPr>
          <w:p w14:paraId="5CAFF474" w14:textId="77777777" w:rsidR="0012078E" w:rsidRPr="0012078E" w:rsidRDefault="0012078E" w:rsidP="0012078E">
            <w:pPr>
              <w:jc w:val="both"/>
              <w:rPr>
                <w:rFonts w:ascii="Times New Roman" w:hAnsi="Times New Roman"/>
                <w:sz w:val="24"/>
                <w:szCs w:val="24"/>
              </w:rPr>
            </w:pPr>
            <w:r w:rsidRPr="0012078E">
              <w:rPr>
                <w:rFonts w:ascii="Times New Roman" w:hAnsi="Times New Roman"/>
                <w:sz w:val="24"/>
                <w:szCs w:val="24"/>
              </w:rPr>
              <w:t>Дисциплина</w:t>
            </w:r>
          </w:p>
        </w:tc>
        <w:tc>
          <w:tcPr>
            <w:tcW w:w="10960" w:type="dxa"/>
            <w:tcBorders>
              <w:top w:val="single" w:sz="4" w:space="0" w:color="auto"/>
              <w:bottom w:val="single" w:sz="4" w:space="0" w:color="auto"/>
            </w:tcBorders>
          </w:tcPr>
          <w:p w14:paraId="6541FA81" w14:textId="77777777" w:rsidR="0012078E" w:rsidRPr="0012078E" w:rsidRDefault="0012078E" w:rsidP="0012078E">
            <w:pPr>
              <w:jc w:val="both"/>
              <w:rPr>
                <w:rFonts w:ascii="Times New Roman" w:hAnsi="Times New Roman"/>
                <w:sz w:val="24"/>
                <w:szCs w:val="24"/>
              </w:rPr>
            </w:pPr>
            <w:r w:rsidRPr="0012078E">
              <w:rPr>
                <w:rFonts w:ascii="Times New Roman" w:hAnsi="Times New Roman"/>
                <w:sz w:val="24"/>
                <w:szCs w:val="24"/>
              </w:rPr>
              <w:t>Иностранный язык</w:t>
            </w:r>
          </w:p>
        </w:tc>
      </w:tr>
      <w:tr w:rsidR="0012078E" w:rsidRPr="0012078E" w14:paraId="70082690" w14:textId="77777777" w:rsidTr="00F7376B">
        <w:tc>
          <w:tcPr>
            <w:tcW w:w="3686" w:type="dxa"/>
          </w:tcPr>
          <w:p w14:paraId="7CFF9D89" w14:textId="77777777" w:rsidR="0012078E" w:rsidRPr="0012078E" w:rsidRDefault="0012078E" w:rsidP="0012078E">
            <w:pPr>
              <w:jc w:val="both"/>
              <w:rPr>
                <w:rFonts w:ascii="Times New Roman" w:hAnsi="Times New Roman"/>
                <w:sz w:val="24"/>
                <w:szCs w:val="24"/>
              </w:rPr>
            </w:pPr>
            <w:r w:rsidRPr="0012078E">
              <w:rPr>
                <w:rFonts w:ascii="Times New Roman" w:hAnsi="Times New Roman"/>
                <w:sz w:val="24"/>
                <w:szCs w:val="24"/>
              </w:rPr>
              <w:t>Специальность / профессия</w:t>
            </w:r>
          </w:p>
        </w:tc>
        <w:tc>
          <w:tcPr>
            <w:tcW w:w="10960" w:type="dxa"/>
            <w:tcBorders>
              <w:top w:val="single" w:sz="4" w:space="0" w:color="auto"/>
              <w:bottom w:val="single" w:sz="4" w:space="0" w:color="auto"/>
            </w:tcBorders>
          </w:tcPr>
          <w:p w14:paraId="754B97B6" w14:textId="49C39B16" w:rsidR="0012078E" w:rsidRPr="0012078E" w:rsidRDefault="00097634" w:rsidP="0012078E">
            <w:pPr>
              <w:jc w:val="both"/>
              <w:rPr>
                <w:rFonts w:ascii="Times New Roman" w:hAnsi="Times New Roman"/>
                <w:sz w:val="24"/>
                <w:szCs w:val="24"/>
              </w:rPr>
            </w:pPr>
            <w:r>
              <w:rPr>
                <w:rFonts w:ascii="Times New Roman" w:hAnsi="Times New Roman"/>
                <w:sz w:val="24"/>
                <w:szCs w:val="24"/>
              </w:rPr>
              <w:t>22.02.06 Сварочное производство</w:t>
            </w:r>
          </w:p>
        </w:tc>
      </w:tr>
    </w:tbl>
    <w:p w14:paraId="03BC4F7D" w14:textId="77777777" w:rsidR="0012078E" w:rsidRPr="0012078E" w:rsidRDefault="0012078E" w:rsidP="0012078E">
      <w:pPr>
        <w:spacing w:after="0" w:line="240" w:lineRule="auto"/>
        <w:rPr>
          <w:rFonts w:ascii="Times New Roman" w:eastAsiaTheme="minorEastAsia" w:hAnsi="Times New Roman" w:cs="Times New Roman"/>
          <w:b/>
          <w:bCs/>
          <w:sz w:val="24"/>
          <w:szCs w:val="24"/>
          <w:lang w:eastAsia="ru-RU"/>
        </w:rPr>
      </w:pPr>
    </w:p>
    <w:tbl>
      <w:tblPr>
        <w:tblW w:w="0" w:type="auto"/>
        <w:tblInd w:w="7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2"/>
        <w:gridCol w:w="3546"/>
        <w:gridCol w:w="10603"/>
      </w:tblGrid>
      <w:tr w:rsidR="0012078E" w:rsidRPr="0012078E" w14:paraId="5AFA78F1" w14:textId="77777777" w:rsidTr="00F7376B">
        <w:trPr>
          <w:trHeight w:val="471"/>
        </w:trPr>
        <w:tc>
          <w:tcPr>
            <w:tcW w:w="562" w:type="dxa"/>
            <w:hideMark/>
          </w:tcPr>
          <w:p w14:paraId="6A42148C" w14:textId="77777777" w:rsidR="0012078E" w:rsidRPr="0012078E" w:rsidRDefault="0012078E" w:rsidP="0012078E">
            <w:pPr>
              <w:spacing w:after="0" w:line="240" w:lineRule="auto"/>
              <w:rPr>
                <w:rFonts w:ascii="Times New Roman" w:eastAsiaTheme="minorEastAsia" w:hAnsi="Times New Roman" w:cs="Times New Roman"/>
                <w:sz w:val="24"/>
                <w:szCs w:val="24"/>
                <w:lang w:val="en-US" w:eastAsia="ru-RU"/>
              </w:rPr>
            </w:pPr>
            <w:r w:rsidRPr="0012078E">
              <w:rPr>
                <w:rFonts w:ascii="Times New Roman" w:eastAsiaTheme="minorEastAsia" w:hAnsi="Times New Roman" w:cs="Times New Roman"/>
                <w:sz w:val="24"/>
                <w:szCs w:val="24"/>
                <w:lang w:val="en-US" w:eastAsia="ru-RU"/>
              </w:rPr>
              <w:t>1.</w:t>
            </w:r>
          </w:p>
        </w:tc>
        <w:tc>
          <w:tcPr>
            <w:tcW w:w="3546" w:type="dxa"/>
            <w:tcBorders>
              <w:right w:val="single" w:sz="8" w:space="0" w:color="000000"/>
            </w:tcBorders>
            <w:hideMark/>
          </w:tcPr>
          <w:p w14:paraId="041B2A29" w14:textId="77777777" w:rsidR="0012078E" w:rsidRPr="0012078E" w:rsidRDefault="0012078E" w:rsidP="0012078E">
            <w:pPr>
              <w:spacing w:after="0" w:line="240" w:lineRule="auto"/>
              <w:rPr>
                <w:rFonts w:ascii="Times New Roman" w:eastAsiaTheme="minorEastAsia" w:hAnsi="Times New Roman" w:cs="Times New Roman"/>
                <w:sz w:val="24"/>
                <w:szCs w:val="24"/>
                <w:lang w:val="en-US" w:eastAsia="ru-RU"/>
              </w:rPr>
            </w:pPr>
            <w:proofErr w:type="spellStart"/>
            <w:r w:rsidRPr="0012078E">
              <w:rPr>
                <w:rFonts w:ascii="Times New Roman" w:eastAsiaTheme="minorEastAsia" w:hAnsi="Times New Roman" w:cs="Times New Roman"/>
                <w:sz w:val="24"/>
                <w:szCs w:val="24"/>
                <w:lang w:val="en-US" w:eastAsia="ru-RU"/>
              </w:rPr>
              <w:t>Тема</w:t>
            </w:r>
            <w:proofErr w:type="spellEnd"/>
            <w:r w:rsidRPr="0012078E">
              <w:rPr>
                <w:rFonts w:ascii="Times New Roman" w:eastAsiaTheme="minorEastAsia" w:hAnsi="Times New Roman" w:cs="Times New Roman"/>
                <w:sz w:val="24"/>
                <w:szCs w:val="24"/>
                <w:lang w:val="en-US" w:eastAsia="ru-RU"/>
              </w:rPr>
              <w:t xml:space="preserve"> </w:t>
            </w:r>
            <w:proofErr w:type="spellStart"/>
            <w:r w:rsidRPr="0012078E">
              <w:rPr>
                <w:rFonts w:ascii="Times New Roman" w:eastAsiaTheme="minorEastAsia" w:hAnsi="Times New Roman" w:cs="Times New Roman"/>
                <w:sz w:val="24"/>
                <w:szCs w:val="24"/>
                <w:lang w:val="en-US" w:eastAsia="ru-RU"/>
              </w:rPr>
              <w:t>занятия</w:t>
            </w:r>
            <w:proofErr w:type="spellEnd"/>
          </w:p>
        </w:tc>
        <w:tc>
          <w:tcPr>
            <w:tcW w:w="10603" w:type="dxa"/>
            <w:tcBorders>
              <w:top w:val="single" w:sz="8" w:space="0" w:color="000000"/>
              <w:left w:val="single" w:sz="8" w:space="0" w:color="000000"/>
              <w:bottom w:val="single" w:sz="8" w:space="0" w:color="000000"/>
              <w:right w:val="single" w:sz="8" w:space="0" w:color="000000"/>
            </w:tcBorders>
            <w:hideMark/>
          </w:tcPr>
          <w:p w14:paraId="212D1E92" w14:textId="77777777" w:rsidR="0012078E" w:rsidRPr="0012078E" w:rsidRDefault="0012078E" w:rsidP="0012078E">
            <w:pPr>
              <w:spacing w:after="0" w:line="240" w:lineRule="auto"/>
              <w:rPr>
                <w:rFonts w:ascii="Times New Roman" w:eastAsiaTheme="minorEastAsia" w:hAnsi="Times New Roman" w:cs="Times New Roman"/>
                <w:b/>
                <w:i/>
                <w:sz w:val="24"/>
                <w:szCs w:val="24"/>
                <w:lang w:eastAsia="ru-RU"/>
              </w:rPr>
            </w:pPr>
            <w:r w:rsidRPr="0012078E">
              <w:rPr>
                <w:rFonts w:ascii="Times New Roman" w:eastAsiaTheme="minorEastAsia" w:hAnsi="Times New Roman" w:cs="Times New Roman"/>
                <w:b/>
                <w:i/>
                <w:sz w:val="24"/>
                <w:szCs w:val="24"/>
                <w:lang w:eastAsia="ru-RU"/>
              </w:rPr>
              <w:t>Специфика работы по профессии/специальности.</w:t>
            </w:r>
          </w:p>
        </w:tc>
      </w:tr>
      <w:tr w:rsidR="0012078E" w:rsidRPr="0012078E" w14:paraId="156BC5B8" w14:textId="77777777" w:rsidTr="00F7376B">
        <w:trPr>
          <w:trHeight w:val="472"/>
        </w:trPr>
        <w:tc>
          <w:tcPr>
            <w:tcW w:w="562" w:type="dxa"/>
            <w:hideMark/>
          </w:tcPr>
          <w:p w14:paraId="55FE8E57" w14:textId="77777777" w:rsidR="0012078E" w:rsidRPr="0012078E" w:rsidRDefault="0012078E" w:rsidP="0012078E">
            <w:pPr>
              <w:spacing w:after="0" w:line="240" w:lineRule="auto"/>
              <w:rPr>
                <w:rFonts w:ascii="Times New Roman" w:eastAsiaTheme="minorEastAsia" w:hAnsi="Times New Roman" w:cs="Times New Roman"/>
                <w:sz w:val="24"/>
                <w:szCs w:val="24"/>
                <w:lang w:val="en-US" w:eastAsia="ru-RU"/>
              </w:rPr>
            </w:pPr>
            <w:r w:rsidRPr="0012078E">
              <w:rPr>
                <w:rFonts w:ascii="Times New Roman" w:eastAsiaTheme="minorEastAsia" w:hAnsi="Times New Roman" w:cs="Times New Roman"/>
                <w:sz w:val="24"/>
                <w:szCs w:val="24"/>
                <w:lang w:val="en-US" w:eastAsia="ru-RU"/>
              </w:rPr>
              <w:t>2.</w:t>
            </w:r>
          </w:p>
        </w:tc>
        <w:tc>
          <w:tcPr>
            <w:tcW w:w="3546" w:type="dxa"/>
            <w:tcBorders>
              <w:right w:val="single" w:sz="8" w:space="0" w:color="000000"/>
            </w:tcBorders>
            <w:hideMark/>
          </w:tcPr>
          <w:p w14:paraId="21A782D0" w14:textId="77777777" w:rsidR="0012078E" w:rsidRPr="0012078E" w:rsidRDefault="0012078E" w:rsidP="0012078E">
            <w:pPr>
              <w:spacing w:after="0" w:line="240" w:lineRule="auto"/>
              <w:rPr>
                <w:rFonts w:ascii="Times New Roman" w:eastAsiaTheme="minorEastAsia" w:hAnsi="Times New Roman" w:cs="Times New Roman"/>
                <w:sz w:val="24"/>
                <w:szCs w:val="24"/>
                <w:lang w:val="en-US" w:eastAsia="ru-RU"/>
              </w:rPr>
            </w:pPr>
            <w:proofErr w:type="spellStart"/>
            <w:r w:rsidRPr="0012078E">
              <w:rPr>
                <w:rFonts w:ascii="Times New Roman" w:eastAsiaTheme="minorEastAsia" w:hAnsi="Times New Roman" w:cs="Times New Roman"/>
                <w:sz w:val="24"/>
                <w:szCs w:val="24"/>
                <w:lang w:val="en-US" w:eastAsia="ru-RU"/>
              </w:rPr>
              <w:t>Содержание</w:t>
            </w:r>
            <w:proofErr w:type="spellEnd"/>
            <w:r w:rsidRPr="0012078E">
              <w:rPr>
                <w:rFonts w:ascii="Times New Roman" w:eastAsiaTheme="minorEastAsia" w:hAnsi="Times New Roman" w:cs="Times New Roman"/>
                <w:sz w:val="24"/>
                <w:szCs w:val="24"/>
                <w:lang w:val="en-US" w:eastAsia="ru-RU"/>
              </w:rPr>
              <w:t xml:space="preserve"> </w:t>
            </w:r>
            <w:proofErr w:type="spellStart"/>
            <w:r w:rsidRPr="0012078E">
              <w:rPr>
                <w:rFonts w:ascii="Times New Roman" w:eastAsiaTheme="minorEastAsia" w:hAnsi="Times New Roman" w:cs="Times New Roman"/>
                <w:sz w:val="24"/>
                <w:szCs w:val="24"/>
                <w:lang w:val="en-US" w:eastAsia="ru-RU"/>
              </w:rPr>
              <w:t>темы</w:t>
            </w:r>
            <w:proofErr w:type="spellEnd"/>
          </w:p>
        </w:tc>
        <w:tc>
          <w:tcPr>
            <w:tcW w:w="10603" w:type="dxa"/>
            <w:tcBorders>
              <w:top w:val="single" w:sz="8" w:space="0" w:color="000000"/>
              <w:left w:val="single" w:sz="8" w:space="0" w:color="000000"/>
              <w:bottom w:val="single" w:sz="8" w:space="0" w:color="000000"/>
              <w:right w:val="single" w:sz="8" w:space="0" w:color="000000"/>
            </w:tcBorders>
            <w:hideMark/>
          </w:tcPr>
          <w:p w14:paraId="32522BEC" w14:textId="77777777" w:rsidR="0012078E" w:rsidRPr="0012078E" w:rsidRDefault="0012078E" w:rsidP="0012078E">
            <w:pPr>
              <w:spacing w:after="0" w:line="240" w:lineRule="auto"/>
              <w:rPr>
                <w:rFonts w:ascii="Times New Roman" w:eastAsiaTheme="minorEastAsia" w:hAnsi="Times New Roman" w:cs="Times New Roman"/>
                <w:sz w:val="24"/>
                <w:szCs w:val="24"/>
                <w:lang w:val="en-US" w:eastAsia="ru-RU"/>
              </w:rPr>
            </w:pPr>
            <w:proofErr w:type="spellStart"/>
            <w:r w:rsidRPr="0012078E">
              <w:rPr>
                <w:rFonts w:ascii="Times New Roman" w:eastAsiaTheme="minorEastAsia" w:hAnsi="Times New Roman" w:cs="Times New Roman"/>
                <w:sz w:val="24"/>
                <w:szCs w:val="24"/>
                <w:lang w:val="en-US" w:eastAsia="ru-RU"/>
              </w:rPr>
              <w:t>Качества</w:t>
            </w:r>
            <w:proofErr w:type="spellEnd"/>
            <w:r w:rsidRPr="0012078E">
              <w:rPr>
                <w:rFonts w:ascii="Times New Roman" w:eastAsiaTheme="minorEastAsia" w:hAnsi="Times New Roman" w:cs="Times New Roman"/>
                <w:sz w:val="24"/>
                <w:szCs w:val="24"/>
                <w:lang w:val="en-US" w:eastAsia="ru-RU"/>
              </w:rPr>
              <w:t xml:space="preserve"> </w:t>
            </w:r>
            <w:proofErr w:type="spellStart"/>
            <w:r w:rsidRPr="0012078E">
              <w:rPr>
                <w:rFonts w:ascii="Times New Roman" w:eastAsiaTheme="minorEastAsia" w:hAnsi="Times New Roman" w:cs="Times New Roman"/>
                <w:sz w:val="24"/>
                <w:szCs w:val="24"/>
                <w:lang w:val="en-US" w:eastAsia="ru-RU"/>
              </w:rPr>
              <w:t>необходимые</w:t>
            </w:r>
            <w:proofErr w:type="spellEnd"/>
            <w:r w:rsidRPr="0012078E">
              <w:rPr>
                <w:rFonts w:ascii="Times New Roman" w:eastAsiaTheme="minorEastAsia" w:hAnsi="Times New Roman" w:cs="Times New Roman"/>
                <w:sz w:val="24"/>
                <w:szCs w:val="24"/>
                <w:lang w:val="en-US" w:eastAsia="ru-RU"/>
              </w:rPr>
              <w:t xml:space="preserve"> </w:t>
            </w:r>
            <w:proofErr w:type="spellStart"/>
            <w:r w:rsidRPr="0012078E">
              <w:rPr>
                <w:rFonts w:ascii="Times New Roman" w:eastAsiaTheme="minorEastAsia" w:hAnsi="Times New Roman" w:cs="Times New Roman"/>
                <w:sz w:val="24"/>
                <w:szCs w:val="24"/>
                <w:lang w:val="en-US" w:eastAsia="ru-RU"/>
              </w:rPr>
              <w:t>для</w:t>
            </w:r>
            <w:proofErr w:type="spellEnd"/>
            <w:r w:rsidRPr="0012078E">
              <w:rPr>
                <w:rFonts w:ascii="Times New Roman" w:eastAsiaTheme="minorEastAsia" w:hAnsi="Times New Roman" w:cs="Times New Roman"/>
                <w:sz w:val="24"/>
                <w:szCs w:val="24"/>
                <w:lang w:val="en-US" w:eastAsia="ru-RU"/>
              </w:rPr>
              <w:t xml:space="preserve"> </w:t>
            </w:r>
            <w:proofErr w:type="spellStart"/>
            <w:r w:rsidRPr="0012078E">
              <w:rPr>
                <w:rFonts w:ascii="Times New Roman" w:eastAsiaTheme="minorEastAsia" w:hAnsi="Times New Roman" w:cs="Times New Roman"/>
                <w:sz w:val="24"/>
                <w:szCs w:val="24"/>
                <w:lang w:val="en-US" w:eastAsia="ru-RU"/>
              </w:rPr>
              <w:t>профессии</w:t>
            </w:r>
            <w:proofErr w:type="spellEnd"/>
            <w:r w:rsidRPr="0012078E">
              <w:rPr>
                <w:rFonts w:ascii="Times New Roman" w:eastAsiaTheme="minorEastAsia" w:hAnsi="Times New Roman" w:cs="Times New Roman"/>
                <w:sz w:val="24"/>
                <w:szCs w:val="24"/>
                <w:lang w:val="en-US" w:eastAsia="ru-RU"/>
              </w:rPr>
              <w:t>.</w:t>
            </w:r>
          </w:p>
        </w:tc>
      </w:tr>
      <w:tr w:rsidR="0012078E" w:rsidRPr="0012078E" w14:paraId="113657B0" w14:textId="77777777" w:rsidTr="00F7376B">
        <w:trPr>
          <w:trHeight w:val="462"/>
        </w:trPr>
        <w:tc>
          <w:tcPr>
            <w:tcW w:w="562" w:type="dxa"/>
            <w:hideMark/>
          </w:tcPr>
          <w:p w14:paraId="628CD42C" w14:textId="77777777" w:rsidR="0012078E" w:rsidRPr="0012078E" w:rsidRDefault="0012078E" w:rsidP="0012078E">
            <w:pPr>
              <w:spacing w:after="0" w:line="240" w:lineRule="auto"/>
              <w:rPr>
                <w:rFonts w:ascii="Times New Roman" w:eastAsiaTheme="minorEastAsia" w:hAnsi="Times New Roman" w:cs="Times New Roman"/>
                <w:sz w:val="24"/>
                <w:szCs w:val="24"/>
                <w:lang w:val="en-US" w:eastAsia="ru-RU"/>
              </w:rPr>
            </w:pPr>
            <w:r w:rsidRPr="0012078E">
              <w:rPr>
                <w:rFonts w:ascii="Times New Roman" w:eastAsiaTheme="minorEastAsia" w:hAnsi="Times New Roman" w:cs="Times New Roman"/>
                <w:sz w:val="24"/>
                <w:szCs w:val="24"/>
                <w:lang w:val="en-US" w:eastAsia="ru-RU"/>
              </w:rPr>
              <w:t>3.</w:t>
            </w:r>
          </w:p>
        </w:tc>
        <w:tc>
          <w:tcPr>
            <w:tcW w:w="3546" w:type="dxa"/>
            <w:tcBorders>
              <w:right w:val="single" w:sz="8" w:space="0" w:color="000000"/>
            </w:tcBorders>
            <w:hideMark/>
          </w:tcPr>
          <w:p w14:paraId="4FB47BE4" w14:textId="77777777" w:rsidR="0012078E" w:rsidRPr="0012078E" w:rsidRDefault="0012078E" w:rsidP="0012078E">
            <w:pPr>
              <w:spacing w:after="0" w:line="240" w:lineRule="auto"/>
              <w:rPr>
                <w:rFonts w:ascii="Times New Roman" w:eastAsiaTheme="minorEastAsia" w:hAnsi="Times New Roman" w:cs="Times New Roman"/>
                <w:sz w:val="24"/>
                <w:szCs w:val="24"/>
                <w:lang w:val="en-US" w:eastAsia="ru-RU"/>
              </w:rPr>
            </w:pPr>
            <w:proofErr w:type="spellStart"/>
            <w:r w:rsidRPr="0012078E">
              <w:rPr>
                <w:rFonts w:ascii="Times New Roman" w:eastAsiaTheme="minorEastAsia" w:hAnsi="Times New Roman" w:cs="Times New Roman"/>
                <w:sz w:val="24"/>
                <w:szCs w:val="24"/>
                <w:lang w:val="en-US" w:eastAsia="ru-RU"/>
              </w:rPr>
              <w:t>Тип</w:t>
            </w:r>
            <w:proofErr w:type="spellEnd"/>
            <w:r w:rsidRPr="0012078E">
              <w:rPr>
                <w:rFonts w:ascii="Times New Roman" w:eastAsiaTheme="minorEastAsia" w:hAnsi="Times New Roman" w:cs="Times New Roman"/>
                <w:sz w:val="24"/>
                <w:szCs w:val="24"/>
                <w:lang w:val="en-US" w:eastAsia="ru-RU"/>
              </w:rPr>
              <w:t xml:space="preserve"> </w:t>
            </w:r>
            <w:proofErr w:type="spellStart"/>
            <w:r w:rsidRPr="0012078E">
              <w:rPr>
                <w:rFonts w:ascii="Times New Roman" w:eastAsiaTheme="minorEastAsia" w:hAnsi="Times New Roman" w:cs="Times New Roman"/>
                <w:sz w:val="24"/>
                <w:szCs w:val="24"/>
                <w:lang w:val="en-US" w:eastAsia="ru-RU"/>
              </w:rPr>
              <w:t>занятия</w:t>
            </w:r>
            <w:proofErr w:type="spellEnd"/>
          </w:p>
        </w:tc>
        <w:tc>
          <w:tcPr>
            <w:tcW w:w="10603" w:type="dxa"/>
            <w:tcBorders>
              <w:top w:val="single" w:sz="8" w:space="0" w:color="000000"/>
              <w:left w:val="single" w:sz="8" w:space="0" w:color="000000"/>
              <w:bottom w:val="single" w:sz="8" w:space="0" w:color="000000"/>
              <w:right w:val="single" w:sz="8" w:space="0" w:color="000000"/>
            </w:tcBorders>
            <w:hideMark/>
          </w:tcPr>
          <w:p w14:paraId="5A01C6D9" w14:textId="77777777" w:rsidR="0012078E" w:rsidRPr="0012078E" w:rsidRDefault="0012078E" w:rsidP="0012078E">
            <w:pPr>
              <w:spacing w:after="0" w:line="240" w:lineRule="auto"/>
              <w:rPr>
                <w:rFonts w:ascii="Times New Roman" w:eastAsiaTheme="minorEastAsia" w:hAnsi="Times New Roman" w:cs="Times New Roman"/>
                <w:sz w:val="24"/>
                <w:szCs w:val="24"/>
                <w:lang w:val="en-US" w:eastAsia="ru-RU"/>
              </w:rPr>
            </w:pPr>
            <w:proofErr w:type="spellStart"/>
            <w:r w:rsidRPr="0012078E">
              <w:rPr>
                <w:rFonts w:ascii="Times New Roman" w:eastAsiaTheme="minorEastAsia" w:hAnsi="Times New Roman" w:cs="Times New Roman"/>
                <w:sz w:val="24"/>
                <w:szCs w:val="24"/>
                <w:lang w:val="en-US" w:eastAsia="ru-RU"/>
              </w:rPr>
              <w:t>Практическое</w:t>
            </w:r>
            <w:proofErr w:type="spellEnd"/>
            <w:r w:rsidRPr="0012078E">
              <w:rPr>
                <w:rFonts w:ascii="Times New Roman" w:eastAsiaTheme="minorEastAsia" w:hAnsi="Times New Roman" w:cs="Times New Roman"/>
                <w:sz w:val="24"/>
                <w:szCs w:val="24"/>
                <w:lang w:val="en-US" w:eastAsia="ru-RU"/>
              </w:rPr>
              <w:t xml:space="preserve"> </w:t>
            </w:r>
            <w:proofErr w:type="spellStart"/>
            <w:r w:rsidRPr="0012078E">
              <w:rPr>
                <w:rFonts w:ascii="Times New Roman" w:eastAsiaTheme="minorEastAsia" w:hAnsi="Times New Roman" w:cs="Times New Roman"/>
                <w:sz w:val="24"/>
                <w:szCs w:val="24"/>
                <w:lang w:val="en-US" w:eastAsia="ru-RU"/>
              </w:rPr>
              <w:t>занятие</w:t>
            </w:r>
            <w:proofErr w:type="spellEnd"/>
          </w:p>
        </w:tc>
      </w:tr>
      <w:tr w:rsidR="0012078E" w:rsidRPr="0012078E" w14:paraId="605DC65C" w14:textId="77777777" w:rsidTr="00F7376B">
        <w:trPr>
          <w:trHeight w:val="775"/>
        </w:trPr>
        <w:tc>
          <w:tcPr>
            <w:tcW w:w="562" w:type="dxa"/>
            <w:hideMark/>
          </w:tcPr>
          <w:p w14:paraId="6CCEC125" w14:textId="77777777" w:rsidR="0012078E" w:rsidRPr="0012078E" w:rsidRDefault="0012078E" w:rsidP="0012078E">
            <w:pPr>
              <w:spacing w:after="0" w:line="240" w:lineRule="auto"/>
              <w:rPr>
                <w:rFonts w:ascii="Times New Roman" w:eastAsiaTheme="minorEastAsia" w:hAnsi="Times New Roman" w:cs="Times New Roman"/>
                <w:sz w:val="24"/>
                <w:szCs w:val="24"/>
                <w:lang w:val="en-US" w:eastAsia="ru-RU"/>
              </w:rPr>
            </w:pPr>
            <w:r w:rsidRPr="0012078E">
              <w:rPr>
                <w:rFonts w:ascii="Times New Roman" w:eastAsiaTheme="minorEastAsia" w:hAnsi="Times New Roman" w:cs="Times New Roman"/>
                <w:sz w:val="24"/>
                <w:szCs w:val="24"/>
                <w:lang w:val="en-US" w:eastAsia="ru-RU"/>
              </w:rPr>
              <w:t>4.</w:t>
            </w:r>
          </w:p>
        </w:tc>
        <w:tc>
          <w:tcPr>
            <w:tcW w:w="3546" w:type="dxa"/>
            <w:tcBorders>
              <w:right w:val="single" w:sz="8" w:space="0" w:color="000000"/>
            </w:tcBorders>
            <w:hideMark/>
          </w:tcPr>
          <w:p w14:paraId="52D489D9" w14:textId="77777777" w:rsidR="0012078E" w:rsidRPr="0012078E" w:rsidRDefault="0012078E" w:rsidP="0012078E">
            <w:pPr>
              <w:spacing w:after="0" w:line="240" w:lineRule="auto"/>
              <w:rPr>
                <w:rFonts w:ascii="Times New Roman" w:eastAsiaTheme="minorEastAsia" w:hAnsi="Times New Roman" w:cs="Times New Roman"/>
                <w:sz w:val="24"/>
                <w:szCs w:val="24"/>
                <w:lang w:val="en-US" w:eastAsia="ru-RU"/>
              </w:rPr>
            </w:pPr>
            <w:proofErr w:type="spellStart"/>
            <w:r w:rsidRPr="0012078E">
              <w:rPr>
                <w:rFonts w:ascii="Times New Roman" w:eastAsiaTheme="minorEastAsia" w:hAnsi="Times New Roman" w:cs="Times New Roman"/>
                <w:sz w:val="24"/>
                <w:szCs w:val="24"/>
                <w:lang w:val="en-US" w:eastAsia="ru-RU"/>
              </w:rPr>
              <w:t>Формы</w:t>
            </w:r>
            <w:proofErr w:type="spellEnd"/>
            <w:r w:rsidRPr="0012078E">
              <w:rPr>
                <w:rFonts w:ascii="Times New Roman" w:eastAsiaTheme="minorEastAsia" w:hAnsi="Times New Roman" w:cs="Times New Roman"/>
                <w:sz w:val="24"/>
                <w:szCs w:val="24"/>
                <w:lang w:val="en-US" w:eastAsia="ru-RU"/>
              </w:rPr>
              <w:t xml:space="preserve"> </w:t>
            </w:r>
            <w:proofErr w:type="spellStart"/>
            <w:r w:rsidRPr="0012078E">
              <w:rPr>
                <w:rFonts w:ascii="Times New Roman" w:eastAsiaTheme="minorEastAsia" w:hAnsi="Times New Roman" w:cs="Times New Roman"/>
                <w:sz w:val="24"/>
                <w:szCs w:val="24"/>
                <w:lang w:val="en-US" w:eastAsia="ru-RU"/>
              </w:rPr>
              <w:t>организации</w:t>
            </w:r>
            <w:proofErr w:type="spellEnd"/>
            <w:r w:rsidRPr="0012078E">
              <w:rPr>
                <w:rFonts w:ascii="Times New Roman" w:eastAsiaTheme="minorEastAsia" w:hAnsi="Times New Roman" w:cs="Times New Roman"/>
                <w:sz w:val="24"/>
                <w:szCs w:val="24"/>
                <w:lang w:val="en-US" w:eastAsia="ru-RU"/>
              </w:rPr>
              <w:t xml:space="preserve"> </w:t>
            </w:r>
            <w:proofErr w:type="spellStart"/>
            <w:r w:rsidRPr="0012078E">
              <w:rPr>
                <w:rFonts w:ascii="Times New Roman" w:eastAsiaTheme="minorEastAsia" w:hAnsi="Times New Roman" w:cs="Times New Roman"/>
                <w:sz w:val="24"/>
                <w:szCs w:val="24"/>
                <w:lang w:val="en-US" w:eastAsia="ru-RU"/>
              </w:rPr>
              <w:t>учебной</w:t>
            </w:r>
            <w:proofErr w:type="spellEnd"/>
            <w:r w:rsidRPr="0012078E">
              <w:rPr>
                <w:rFonts w:ascii="Times New Roman" w:eastAsiaTheme="minorEastAsia" w:hAnsi="Times New Roman" w:cs="Times New Roman"/>
                <w:sz w:val="24"/>
                <w:szCs w:val="24"/>
                <w:lang w:val="en-US" w:eastAsia="ru-RU"/>
              </w:rPr>
              <w:t xml:space="preserve"> </w:t>
            </w:r>
            <w:proofErr w:type="spellStart"/>
            <w:r w:rsidRPr="0012078E">
              <w:rPr>
                <w:rFonts w:ascii="Times New Roman" w:eastAsiaTheme="minorEastAsia" w:hAnsi="Times New Roman" w:cs="Times New Roman"/>
                <w:sz w:val="24"/>
                <w:szCs w:val="24"/>
                <w:lang w:val="en-US" w:eastAsia="ru-RU"/>
              </w:rPr>
              <w:t>деятельности</w:t>
            </w:r>
            <w:proofErr w:type="spellEnd"/>
          </w:p>
        </w:tc>
        <w:tc>
          <w:tcPr>
            <w:tcW w:w="10603" w:type="dxa"/>
            <w:tcBorders>
              <w:top w:val="single" w:sz="8" w:space="0" w:color="000000"/>
              <w:left w:val="single" w:sz="8" w:space="0" w:color="000000"/>
              <w:bottom w:val="single" w:sz="8" w:space="0" w:color="000000"/>
              <w:right w:val="single" w:sz="8" w:space="0" w:color="000000"/>
            </w:tcBorders>
            <w:hideMark/>
          </w:tcPr>
          <w:p w14:paraId="3EB928C4" w14:textId="77777777" w:rsidR="0012078E" w:rsidRPr="0012078E" w:rsidRDefault="0012078E" w:rsidP="0012078E">
            <w:pPr>
              <w:spacing w:after="0" w:line="240" w:lineRule="auto"/>
              <w:rPr>
                <w:rFonts w:ascii="Times New Roman" w:eastAsiaTheme="minorEastAsia" w:hAnsi="Times New Roman" w:cs="Times New Roman"/>
                <w:sz w:val="24"/>
                <w:szCs w:val="24"/>
                <w:lang w:val="en-US" w:eastAsia="ru-RU"/>
              </w:rPr>
            </w:pPr>
            <w:proofErr w:type="spellStart"/>
            <w:r w:rsidRPr="0012078E">
              <w:rPr>
                <w:rFonts w:ascii="Times New Roman" w:eastAsiaTheme="minorEastAsia" w:hAnsi="Times New Roman" w:cs="Times New Roman"/>
                <w:sz w:val="24"/>
                <w:szCs w:val="24"/>
                <w:lang w:val="en-US" w:eastAsia="ru-RU"/>
              </w:rPr>
              <w:t>Индивидуальная</w:t>
            </w:r>
            <w:proofErr w:type="spellEnd"/>
            <w:r w:rsidRPr="0012078E">
              <w:rPr>
                <w:rFonts w:ascii="Times New Roman" w:eastAsiaTheme="minorEastAsia" w:hAnsi="Times New Roman" w:cs="Times New Roman"/>
                <w:sz w:val="24"/>
                <w:szCs w:val="24"/>
                <w:lang w:val="en-US" w:eastAsia="ru-RU"/>
              </w:rPr>
              <w:t xml:space="preserve">, </w:t>
            </w:r>
            <w:proofErr w:type="spellStart"/>
            <w:r w:rsidRPr="0012078E">
              <w:rPr>
                <w:rFonts w:ascii="Times New Roman" w:eastAsiaTheme="minorEastAsia" w:hAnsi="Times New Roman" w:cs="Times New Roman"/>
                <w:sz w:val="24"/>
                <w:szCs w:val="24"/>
                <w:lang w:val="en-US" w:eastAsia="ru-RU"/>
              </w:rPr>
              <w:t>групповая</w:t>
            </w:r>
            <w:proofErr w:type="spellEnd"/>
            <w:r w:rsidRPr="0012078E">
              <w:rPr>
                <w:rFonts w:ascii="Times New Roman" w:eastAsiaTheme="minorEastAsia" w:hAnsi="Times New Roman" w:cs="Times New Roman"/>
                <w:sz w:val="24"/>
                <w:szCs w:val="24"/>
                <w:lang w:val="en-US" w:eastAsia="ru-RU"/>
              </w:rPr>
              <w:t xml:space="preserve">, </w:t>
            </w:r>
            <w:proofErr w:type="spellStart"/>
            <w:r w:rsidRPr="0012078E">
              <w:rPr>
                <w:rFonts w:ascii="Times New Roman" w:eastAsiaTheme="minorEastAsia" w:hAnsi="Times New Roman" w:cs="Times New Roman"/>
                <w:sz w:val="24"/>
                <w:szCs w:val="24"/>
                <w:lang w:val="en-US" w:eastAsia="ru-RU"/>
              </w:rPr>
              <w:t>парная</w:t>
            </w:r>
            <w:proofErr w:type="spellEnd"/>
          </w:p>
        </w:tc>
      </w:tr>
    </w:tbl>
    <w:p w14:paraId="088FAB7D" w14:textId="77777777" w:rsidR="0012078E" w:rsidRPr="0012078E" w:rsidRDefault="0012078E" w:rsidP="0012078E">
      <w:pPr>
        <w:spacing w:after="0" w:line="240" w:lineRule="auto"/>
        <w:rPr>
          <w:rFonts w:ascii="Times New Roman" w:eastAsiaTheme="minorEastAsia" w:hAnsi="Times New Roman" w:cs="Times New Roman"/>
          <w:b/>
          <w:sz w:val="24"/>
          <w:szCs w:val="24"/>
          <w:lang w:eastAsia="ru-RU"/>
        </w:rPr>
      </w:pPr>
    </w:p>
    <w:p w14:paraId="0AB29BC0" w14:textId="77777777" w:rsidR="0012078E" w:rsidRPr="0012078E" w:rsidRDefault="0012078E" w:rsidP="0012078E">
      <w:pPr>
        <w:spacing w:after="0" w:line="240" w:lineRule="auto"/>
        <w:rPr>
          <w:rFonts w:ascii="Times New Roman" w:eastAsiaTheme="minorEastAsia" w:hAnsi="Times New Roman" w:cs="Times New Roman"/>
          <w:b/>
          <w:sz w:val="24"/>
          <w:szCs w:val="24"/>
          <w:lang w:eastAsia="ru-RU"/>
        </w:rPr>
      </w:pPr>
    </w:p>
    <w:p w14:paraId="010DD737" w14:textId="77777777" w:rsidR="0012078E" w:rsidRPr="0012078E" w:rsidRDefault="0012078E" w:rsidP="0012078E">
      <w:pPr>
        <w:spacing w:after="0" w:line="240" w:lineRule="auto"/>
        <w:rPr>
          <w:rFonts w:ascii="Times New Roman" w:eastAsiaTheme="minorEastAsia" w:hAnsi="Times New Roman" w:cs="Times New Roman"/>
          <w:b/>
          <w:sz w:val="24"/>
          <w:szCs w:val="24"/>
          <w:lang w:eastAsia="ru-RU"/>
        </w:rPr>
      </w:pPr>
    </w:p>
    <w:tbl>
      <w:tblPr>
        <w:tblW w:w="0" w:type="auto"/>
        <w:tblInd w:w="8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961"/>
        <w:gridCol w:w="2866"/>
        <w:gridCol w:w="2581"/>
        <w:gridCol w:w="2790"/>
        <w:gridCol w:w="2363"/>
      </w:tblGrid>
      <w:tr w:rsidR="0012078E" w:rsidRPr="0012078E" w14:paraId="34220589" w14:textId="77777777" w:rsidTr="00F7376B">
        <w:trPr>
          <w:trHeight w:val="1096"/>
        </w:trPr>
        <w:tc>
          <w:tcPr>
            <w:tcW w:w="3961" w:type="dxa"/>
          </w:tcPr>
          <w:p w14:paraId="0B0610E1" w14:textId="77777777" w:rsidR="0012078E" w:rsidRPr="0012078E" w:rsidRDefault="0012078E" w:rsidP="0012078E">
            <w:pPr>
              <w:spacing w:after="0" w:line="240" w:lineRule="auto"/>
              <w:rPr>
                <w:rFonts w:ascii="Times New Roman" w:eastAsiaTheme="minorEastAsia" w:hAnsi="Times New Roman" w:cs="Times New Roman"/>
                <w:b/>
                <w:sz w:val="24"/>
                <w:szCs w:val="24"/>
                <w:lang w:val="en-US" w:eastAsia="ru-RU"/>
              </w:rPr>
            </w:pPr>
          </w:p>
          <w:p w14:paraId="02C24E8D" w14:textId="77777777" w:rsidR="0012078E" w:rsidRPr="0012078E" w:rsidRDefault="0012078E" w:rsidP="0012078E">
            <w:pPr>
              <w:spacing w:after="0" w:line="240" w:lineRule="auto"/>
              <w:rPr>
                <w:rFonts w:ascii="Times New Roman" w:eastAsiaTheme="minorEastAsia" w:hAnsi="Times New Roman" w:cs="Times New Roman"/>
                <w:b/>
                <w:sz w:val="24"/>
                <w:szCs w:val="24"/>
                <w:lang w:val="en-US" w:eastAsia="ru-RU"/>
              </w:rPr>
            </w:pPr>
            <w:proofErr w:type="spellStart"/>
            <w:r w:rsidRPr="0012078E">
              <w:rPr>
                <w:rFonts w:ascii="Times New Roman" w:eastAsiaTheme="minorEastAsia" w:hAnsi="Times New Roman" w:cs="Times New Roman"/>
                <w:b/>
                <w:sz w:val="24"/>
                <w:szCs w:val="24"/>
                <w:lang w:val="en-US" w:eastAsia="ru-RU"/>
              </w:rPr>
              <w:t>Этапы</w:t>
            </w:r>
            <w:proofErr w:type="spellEnd"/>
            <w:r w:rsidRPr="0012078E">
              <w:rPr>
                <w:rFonts w:ascii="Times New Roman" w:eastAsiaTheme="minorEastAsia" w:hAnsi="Times New Roman" w:cs="Times New Roman"/>
                <w:b/>
                <w:sz w:val="24"/>
                <w:szCs w:val="24"/>
                <w:lang w:val="en-US" w:eastAsia="ru-RU"/>
              </w:rPr>
              <w:t xml:space="preserve"> </w:t>
            </w:r>
            <w:proofErr w:type="spellStart"/>
            <w:r w:rsidRPr="0012078E">
              <w:rPr>
                <w:rFonts w:ascii="Times New Roman" w:eastAsiaTheme="minorEastAsia" w:hAnsi="Times New Roman" w:cs="Times New Roman"/>
                <w:b/>
                <w:sz w:val="24"/>
                <w:szCs w:val="24"/>
                <w:lang w:val="en-US" w:eastAsia="ru-RU"/>
              </w:rPr>
              <w:t>занятия</w:t>
            </w:r>
            <w:proofErr w:type="spellEnd"/>
          </w:p>
        </w:tc>
        <w:tc>
          <w:tcPr>
            <w:tcW w:w="2866" w:type="dxa"/>
          </w:tcPr>
          <w:p w14:paraId="734C28C9" w14:textId="77777777" w:rsidR="0012078E" w:rsidRPr="0012078E" w:rsidRDefault="0012078E" w:rsidP="0012078E">
            <w:pPr>
              <w:spacing w:after="0" w:line="240" w:lineRule="auto"/>
              <w:rPr>
                <w:rFonts w:ascii="Times New Roman" w:eastAsiaTheme="minorEastAsia" w:hAnsi="Times New Roman" w:cs="Times New Roman"/>
                <w:b/>
                <w:sz w:val="24"/>
                <w:szCs w:val="24"/>
                <w:lang w:val="en-US" w:eastAsia="ru-RU"/>
              </w:rPr>
            </w:pPr>
          </w:p>
          <w:p w14:paraId="4BC59A00" w14:textId="77777777" w:rsidR="0012078E" w:rsidRPr="0012078E" w:rsidRDefault="0012078E" w:rsidP="0012078E">
            <w:pPr>
              <w:spacing w:after="0" w:line="240" w:lineRule="auto"/>
              <w:rPr>
                <w:rFonts w:ascii="Times New Roman" w:eastAsiaTheme="minorEastAsia" w:hAnsi="Times New Roman" w:cs="Times New Roman"/>
                <w:b/>
                <w:sz w:val="24"/>
                <w:szCs w:val="24"/>
                <w:lang w:val="en-US" w:eastAsia="ru-RU"/>
              </w:rPr>
            </w:pPr>
            <w:proofErr w:type="spellStart"/>
            <w:r w:rsidRPr="0012078E">
              <w:rPr>
                <w:rFonts w:ascii="Times New Roman" w:eastAsiaTheme="minorEastAsia" w:hAnsi="Times New Roman" w:cs="Times New Roman"/>
                <w:b/>
                <w:sz w:val="24"/>
                <w:szCs w:val="24"/>
                <w:lang w:val="en-US" w:eastAsia="ru-RU"/>
              </w:rPr>
              <w:t>Деятельность</w:t>
            </w:r>
            <w:proofErr w:type="spellEnd"/>
            <w:r w:rsidRPr="0012078E">
              <w:rPr>
                <w:rFonts w:ascii="Times New Roman" w:eastAsiaTheme="minorEastAsia" w:hAnsi="Times New Roman" w:cs="Times New Roman"/>
                <w:b/>
                <w:sz w:val="24"/>
                <w:szCs w:val="24"/>
                <w:lang w:val="en-US" w:eastAsia="ru-RU"/>
              </w:rPr>
              <w:t xml:space="preserve"> </w:t>
            </w:r>
            <w:proofErr w:type="spellStart"/>
            <w:r w:rsidRPr="0012078E">
              <w:rPr>
                <w:rFonts w:ascii="Times New Roman" w:eastAsiaTheme="minorEastAsia" w:hAnsi="Times New Roman" w:cs="Times New Roman"/>
                <w:b/>
                <w:sz w:val="24"/>
                <w:szCs w:val="24"/>
                <w:lang w:val="en-US" w:eastAsia="ru-RU"/>
              </w:rPr>
              <w:t>преподавателя</w:t>
            </w:r>
            <w:proofErr w:type="spellEnd"/>
          </w:p>
        </w:tc>
        <w:tc>
          <w:tcPr>
            <w:tcW w:w="2581" w:type="dxa"/>
          </w:tcPr>
          <w:p w14:paraId="76B1C53E" w14:textId="77777777" w:rsidR="0012078E" w:rsidRPr="0012078E" w:rsidRDefault="0012078E" w:rsidP="0012078E">
            <w:pPr>
              <w:spacing w:after="0" w:line="240" w:lineRule="auto"/>
              <w:rPr>
                <w:rFonts w:ascii="Times New Roman" w:eastAsiaTheme="minorEastAsia" w:hAnsi="Times New Roman" w:cs="Times New Roman"/>
                <w:b/>
                <w:sz w:val="24"/>
                <w:szCs w:val="24"/>
                <w:lang w:val="en-US" w:eastAsia="ru-RU"/>
              </w:rPr>
            </w:pPr>
          </w:p>
          <w:p w14:paraId="1CE8D429" w14:textId="77777777" w:rsidR="0012078E" w:rsidRPr="0012078E" w:rsidRDefault="0012078E" w:rsidP="0012078E">
            <w:pPr>
              <w:spacing w:after="0" w:line="240" w:lineRule="auto"/>
              <w:rPr>
                <w:rFonts w:ascii="Times New Roman" w:eastAsiaTheme="minorEastAsia" w:hAnsi="Times New Roman" w:cs="Times New Roman"/>
                <w:b/>
                <w:sz w:val="24"/>
                <w:szCs w:val="24"/>
                <w:lang w:val="en-US" w:eastAsia="ru-RU"/>
              </w:rPr>
            </w:pPr>
            <w:proofErr w:type="spellStart"/>
            <w:r w:rsidRPr="0012078E">
              <w:rPr>
                <w:rFonts w:ascii="Times New Roman" w:eastAsiaTheme="minorEastAsia" w:hAnsi="Times New Roman" w:cs="Times New Roman"/>
                <w:b/>
                <w:sz w:val="24"/>
                <w:szCs w:val="24"/>
                <w:lang w:val="en-US" w:eastAsia="ru-RU"/>
              </w:rPr>
              <w:t>Деятельность</w:t>
            </w:r>
            <w:proofErr w:type="spellEnd"/>
            <w:r w:rsidRPr="0012078E">
              <w:rPr>
                <w:rFonts w:ascii="Times New Roman" w:eastAsiaTheme="minorEastAsia" w:hAnsi="Times New Roman" w:cs="Times New Roman"/>
                <w:b/>
                <w:sz w:val="24"/>
                <w:szCs w:val="24"/>
                <w:lang w:val="en-US" w:eastAsia="ru-RU"/>
              </w:rPr>
              <w:t xml:space="preserve"> </w:t>
            </w:r>
            <w:proofErr w:type="spellStart"/>
            <w:r w:rsidRPr="0012078E">
              <w:rPr>
                <w:rFonts w:ascii="Times New Roman" w:eastAsiaTheme="minorEastAsia" w:hAnsi="Times New Roman" w:cs="Times New Roman"/>
                <w:b/>
                <w:sz w:val="24"/>
                <w:szCs w:val="24"/>
                <w:lang w:val="en-US" w:eastAsia="ru-RU"/>
              </w:rPr>
              <w:t>студентов</w:t>
            </w:r>
            <w:proofErr w:type="spellEnd"/>
          </w:p>
        </w:tc>
        <w:tc>
          <w:tcPr>
            <w:tcW w:w="2790" w:type="dxa"/>
            <w:hideMark/>
          </w:tcPr>
          <w:p w14:paraId="2B1FED75" w14:textId="77777777" w:rsidR="0012078E" w:rsidRPr="0012078E" w:rsidRDefault="0012078E" w:rsidP="0012078E">
            <w:pPr>
              <w:spacing w:after="0" w:line="240" w:lineRule="auto"/>
              <w:rPr>
                <w:rFonts w:ascii="Times New Roman" w:eastAsiaTheme="minorEastAsia" w:hAnsi="Times New Roman" w:cs="Times New Roman"/>
                <w:b/>
                <w:sz w:val="24"/>
                <w:szCs w:val="24"/>
                <w:lang w:val="en-US" w:eastAsia="ru-RU"/>
              </w:rPr>
            </w:pPr>
            <w:proofErr w:type="spellStart"/>
            <w:r w:rsidRPr="0012078E">
              <w:rPr>
                <w:rFonts w:ascii="Times New Roman" w:eastAsiaTheme="minorEastAsia" w:hAnsi="Times New Roman" w:cs="Times New Roman"/>
                <w:b/>
                <w:sz w:val="24"/>
                <w:szCs w:val="24"/>
                <w:lang w:val="en-US" w:eastAsia="ru-RU"/>
              </w:rPr>
              <w:t>Планируемые</w:t>
            </w:r>
            <w:proofErr w:type="spellEnd"/>
            <w:r w:rsidRPr="0012078E">
              <w:rPr>
                <w:rFonts w:ascii="Times New Roman" w:eastAsiaTheme="minorEastAsia" w:hAnsi="Times New Roman" w:cs="Times New Roman"/>
                <w:b/>
                <w:sz w:val="24"/>
                <w:szCs w:val="24"/>
                <w:lang w:val="en-US" w:eastAsia="ru-RU"/>
              </w:rPr>
              <w:t xml:space="preserve"> </w:t>
            </w:r>
            <w:proofErr w:type="spellStart"/>
            <w:r w:rsidRPr="0012078E">
              <w:rPr>
                <w:rFonts w:ascii="Times New Roman" w:eastAsiaTheme="minorEastAsia" w:hAnsi="Times New Roman" w:cs="Times New Roman"/>
                <w:b/>
                <w:sz w:val="24"/>
                <w:szCs w:val="24"/>
                <w:lang w:val="en-US" w:eastAsia="ru-RU"/>
              </w:rPr>
              <w:t>образовательные</w:t>
            </w:r>
            <w:proofErr w:type="spellEnd"/>
            <w:r w:rsidRPr="0012078E">
              <w:rPr>
                <w:rFonts w:ascii="Times New Roman" w:eastAsiaTheme="minorEastAsia" w:hAnsi="Times New Roman" w:cs="Times New Roman"/>
                <w:b/>
                <w:sz w:val="24"/>
                <w:szCs w:val="24"/>
                <w:lang w:val="en-US" w:eastAsia="ru-RU"/>
              </w:rPr>
              <w:t xml:space="preserve"> </w:t>
            </w:r>
            <w:proofErr w:type="spellStart"/>
            <w:r w:rsidRPr="0012078E">
              <w:rPr>
                <w:rFonts w:ascii="Times New Roman" w:eastAsiaTheme="minorEastAsia" w:hAnsi="Times New Roman" w:cs="Times New Roman"/>
                <w:b/>
                <w:sz w:val="24"/>
                <w:szCs w:val="24"/>
                <w:lang w:val="en-US" w:eastAsia="ru-RU"/>
              </w:rPr>
              <w:t>результаты</w:t>
            </w:r>
            <w:proofErr w:type="spellEnd"/>
          </w:p>
        </w:tc>
        <w:tc>
          <w:tcPr>
            <w:tcW w:w="2363" w:type="dxa"/>
            <w:hideMark/>
          </w:tcPr>
          <w:p w14:paraId="02E55CB4" w14:textId="77777777" w:rsidR="0012078E" w:rsidRPr="0012078E" w:rsidRDefault="0012078E" w:rsidP="0012078E">
            <w:pPr>
              <w:spacing w:after="0" w:line="240" w:lineRule="auto"/>
              <w:rPr>
                <w:rFonts w:ascii="Times New Roman" w:eastAsiaTheme="minorEastAsia" w:hAnsi="Times New Roman" w:cs="Times New Roman"/>
                <w:b/>
                <w:sz w:val="24"/>
                <w:szCs w:val="24"/>
                <w:lang w:val="en-US" w:eastAsia="ru-RU"/>
              </w:rPr>
            </w:pPr>
            <w:proofErr w:type="spellStart"/>
            <w:r w:rsidRPr="0012078E">
              <w:rPr>
                <w:rFonts w:ascii="Times New Roman" w:eastAsiaTheme="minorEastAsia" w:hAnsi="Times New Roman" w:cs="Times New Roman"/>
                <w:b/>
                <w:sz w:val="24"/>
                <w:szCs w:val="24"/>
                <w:lang w:val="en-US" w:eastAsia="ru-RU"/>
              </w:rPr>
              <w:t>Типы</w:t>
            </w:r>
            <w:proofErr w:type="spellEnd"/>
            <w:r w:rsidRPr="0012078E">
              <w:rPr>
                <w:rFonts w:ascii="Times New Roman" w:eastAsiaTheme="minorEastAsia" w:hAnsi="Times New Roman" w:cs="Times New Roman"/>
                <w:b/>
                <w:sz w:val="24"/>
                <w:szCs w:val="24"/>
                <w:lang w:val="en-US" w:eastAsia="ru-RU"/>
              </w:rPr>
              <w:t xml:space="preserve"> </w:t>
            </w:r>
            <w:proofErr w:type="spellStart"/>
            <w:r w:rsidRPr="0012078E">
              <w:rPr>
                <w:rFonts w:ascii="Times New Roman" w:eastAsiaTheme="minorEastAsia" w:hAnsi="Times New Roman" w:cs="Times New Roman"/>
                <w:b/>
                <w:sz w:val="24"/>
                <w:szCs w:val="24"/>
                <w:lang w:val="en-US" w:eastAsia="ru-RU"/>
              </w:rPr>
              <w:t>оценочных</w:t>
            </w:r>
            <w:proofErr w:type="spellEnd"/>
            <w:r w:rsidRPr="0012078E">
              <w:rPr>
                <w:rFonts w:ascii="Times New Roman" w:eastAsiaTheme="minorEastAsia" w:hAnsi="Times New Roman" w:cs="Times New Roman"/>
                <w:b/>
                <w:sz w:val="24"/>
                <w:szCs w:val="24"/>
                <w:lang w:val="en-US" w:eastAsia="ru-RU"/>
              </w:rPr>
              <w:t xml:space="preserve"> </w:t>
            </w:r>
            <w:proofErr w:type="spellStart"/>
            <w:r w:rsidRPr="0012078E">
              <w:rPr>
                <w:rFonts w:ascii="Times New Roman" w:eastAsiaTheme="minorEastAsia" w:hAnsi="Times New Roman" w:cs="Times New Roman"/>
                <w:b/>
                <w:sz w:val="24"/>
                <w:szCs w:val="24"/>
                <w:lang w:val="en-US" w:eastAsia="ru-RU"/>
              </w:rPr>
              <w:t>мероприятий</w:t>
            </w:r>
            <w:proofErr w:type="spellEnd"/>
          </w:p>
        </w:tc>
      </w:tr>
    </w:tbl>
    <w:p w14:paraId="183B2FB1"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sectPr w:rsidR="0012078E" w:rsidRPr="0012078E" w:rsidSect="007A5605">
          <w:type w:val="continuous"/>
          <w:pgSz w:w="16850" w:h="11900" w:orient="landscape"/>
          <w:pgMar w:top="1100" w:right="200" w:bottom="1464" w:left="1020" w:header="0" w:footer="980" w:gutter="0"/>
          <w:cols w:space="720"/>
          <w:docGrid w:linePitch="299"/>
        </w:sectPr>
      </w:pPr>
    </w:p>
    <w:tbl>
      <w:tblPr>
        <w:tblW w:w="0" w:type="auto"/>
        <w:tblInd w:w="7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961"/>
        <w:gridCol w:w="2866"/>
        <w:gridCol w:w="2581"/>
        <w:gridCol w:w="2790"/>
        <w:gridCol w:w="2363"/>
      </w:tblGrid>
      <w:tr w:rsidR="0012078E" w:rsidRPr="0012078E" w14:paraId="5343DD2C" w14:textId="77777777" w:rsidTr="00F7376B">
        <w:trPr>
          <w:trHeight w:val="472"/>
        </w:trPr>
        <w:tc>
          <w:tcPr>
            <w:tcW w:w="12198" w:type="dxa"/>
            <w:gridSpan w:val="4"/>
            <w:tcBorders>
              <w:bottom w:val="single" w:sz="8" w:space="0" w:color="000000"/>
            </w:tcBorders>
            <w:hideMark/>
          </w:tcPr>
          <w:p w14:paraId="31A15864" w14:textId="77777777" w:rsidR="0012078E" w:rsidRPr="0012078E" w:rsidRDefault="0012078E" w:rsidP="0012078E">
            <w:pPr>
              <w:spacing w:after="0" w:line="240" w:lineRule="auto"/>
              <w:rPr>
                <w:rFonts w:ascii="Times New Roman" w:eastAsiaTheme="minorEastAsia" w:hAnsi="Times New Roman" w:cs="Times New Roman"/>
                <w:b/>
                <w:sz w:val="24"/>
                <w:szCs w:val="24"/>
                <w:lang w:val="en-US" w:eastAsia="ru-RU"/>
              </w:rPr>
            </w:pPr>
            <w:r w:rsidRPr="0012078E">
              <w:rPr>
                <w:rFonts w:ascii="Times New Roman" w:eastAsiaTheme="minorEastAsia" w:hAnsi="Times New Roman" w:cs="Times New Roman"/>
                <w:b/>
                <w:sz w:val="24"/>
                <w:szCs w:val="24"/>
                <w:lang w:val="en-US" w:eastAsia="ru-RU"/>
              </w:rPr>
              <w:t xml:space="preserve">1. </w:t>
            </w:r>
            <w:proofErr w:type="spellStart"/>
            <w:r w:rsidRPr="0012078E">
              <w:rPr>
                <w:rFonts w:ascii="Times New Roman" w:eastAsiaTheme="minorEastAsia" w:hAnsi="Times New Roman" w:cs="Times New Roman"/>
                <w:b/>
                <w:sz w:val="24"/>
                <w:szCs w:val="24"/>
                <w:lang w:val="en-US" w:eastAsia="ru-RU"/>
              </w:rPr>
              <w:t>Организационный</w:t>
            </w:r>
            <w:proofErr w:type="spellEnd"/>
            <w:r w:rsidRPr="0012078E">
              <w:rPr>
                <w:rFonts w:ascii="Times New Roman" w:eastAsiaTheme="minorEastAsia" w:hAnsi="Times New Roman" w:cs="Times New Roman"/>
                <w:b/>
                <w:sz w:val="24"/>
                <w:szCs w:val="24"/>
                <w:lang w:val="en-US" w:eastAsia="ru-RU"/>
              </w:rPr>
              <w:t xml:space="preserve"> </w:t>
            </w:r>
            <w:proofErr w:type="spellStart"/>
            <w:r w:rsidRPr="0012078E">
              <w:rPr>
                <w:rFonts w:ascii="Times New Roman" w:eastAsiaTheme="minorEastAsia" w:hAnsi="Times New Roman" w:cs="Times New Roman"/>
                <w:b/>
                <w:sz w:val="24"/>
                <w:szCs w:val="24"/>
                <w:lang w:val="en-US" w:eastAsia="ru-RU"/>
              </w:rPr>
              <w:t>этап</w:t>
            </w:r>
            <w:proofErr w:type="spellEnd"/>
            <w:r w:rsidRPr="0012078E">
              <w:rPr>
                <w:rFonts w:ascii="Times New Roman" w:eastAsiaTheme="minorEastAsia" w:hAnsi="Times New Roman" w:cs="Times New Roman"/>
                <w:b/>
                <w:sz w:val="24"/>
                <w:szCs w:val="24"/>
                <w:lang w:val="en-US" w:eastAsia="ru-RU"/>
              </w:rPr>
              <w:t xml:space="preserve"> </w:t>
            </w:r>
            <w:proofErr w:type="spellStart"/>
            <w:r w:rsidRPr="0012078E">
              <w:rPr>
                <w:rFonts w:ascii="Times New Roman" w:eastAsiaTheme="minorEastAsia" w:hAnsi="Times New Roman" w:cs="Times New Roman"/>
                <w:b/>
                <w:sz w:val="24"/>
                <w:szCs w:val="24"/>
                <w:lang w:val="en-US" w:eastAsia="ru-RU"/>
              </w:rPr>
              <w:t>занятия</w:t>
            </w:r>
            <w:proofErr w:type="spellEnd"/>
          </w:p>
        </w:tc>
        <w:tc>
          <w:tcPr>
            <w:tcW w:w="2363" w:type="dxa"/>
            <w:tcBorders>
              <w:bottom w:val="single" w:sz="8" w:space="0" w:color="000000"/>
            </w:tcBorders>
          </w:tcPr>
          <w:p w14:paraId="15C8CBEC" w14:textId="77777777" w:rsidR="0012078E" w:rsidRPr="0012078E" w:rsidRDefault="0012078E" w:rsidP="0012078E">
            <w:pPr>
              <w:spacing w:after="0" w:line="240" w:lineRule="auto"/>
              <w:rPr>
                <w:rFonts w:ascii="Times New Roman" w:eastAsiaTheme="minorEastAsia" w:hAnsi="Times New Roman" w:cs="Times New Roman"/>
                <w:sz w:val="24"/>
                <w:szCs w:val="24"/>
                <w:lang w:val="en-US" w:eastAsia="ru-RU"/>
              </w:rPr>
            </w:pPr>
          </w:p>
        </w:tc>
      </w:tr>
      <w:tr w:rsidR="0012078E" w:rsidRPr="0012078E" w14:paraId="239A7646" w14:textId="77777777" w:rsidTr="00F7376B">
        <w:trPr>
          <w:trHeight w:val="3283"/>
        </w:trPr>
        <w:tc>
          <w:tcPr>
            <w:tcW w:w="3961" w:type="dxa"/>
            <w:tcBorders>
              <w:right w:val="single" w:sz="8" w:space="0" w:color="000000"/>
            </w:tcBorders>
            <w:hideMark/>
          </w:tcPr>
          <w:p w14:paraId="6D88C2EA"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lastRenderedPageBreak/>
              <w:t>Создание рабочей обстановки, актуализация мотивов учебной деятельности.</w:t>
            </w:r>
          </w:p>
        </w:tc>
        <w:tc>
          <w:tcPr>
            <w:tcW w:w="2866" w:type="dxa"/>
            <w:tcBorders>
              <w:top w:val="single" w:sz="8" w:space="0" w:color="000000"/>
              <w:left w:val="single" w:sz="8" w:space="0" w:color="000000"/>
              <w:bottom w:val="single" w:sz="8" w:space="0" w:color="000000"/>
              <w:right w:val="single" w:sz="8" w:space="0" w:color="000000"/>
            </w:tcBorders>
            <w:hideMark/>
          </w:tcPr>
          <w:p w14:paraId="32AA745C"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Организует аналитическую деятельность обучающихся. Создает условия для совместного целеполагания и определения задач, мотивации на дальнейшую речевую деятельность.</w:t>
            </w:r>
          </w:p>
        </w:tc>
        <w:tc>
          <w:tcPr>
            <w:tcW w:w="2581" w:type="dxa"/>
            <w:tcBorders>
              <w:top w:val="single" w:sz="8" w:space="0" w:color="000000"/>
              <w:left w:val="single" w:sz="8" w:space="0" w:color="000000"/>
              <w:bottom w:val="single" w:sz="8" w:space="0" w:color="000000"/>
              <w:right w:val="single" w:sz="8" w:space="0" w:color="000000"/>
            </w:tcBorders>
            <w:hideMark/>
          </w:tcPr>
          <w:p w14:paraId="503EAFE2"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Настраиваются на работу. Готовят в парах короткое сообщение о колледже (3 предложения).</w:t>
            </w:r>
          </w:p>
        </w:tc>
        <w:tc>
          <w:tcPr>
            <w:tcW w:w="2790" w:type="dxa"/>
            <w:tcBorders>
              <w:top w:val="single" w:sz="8" w:space="0" w:color="000000"/>
              <w:left w:val="single" w:sz="8" w:space="0" w:color="000000"/>
              <w:bottom w:val="single" w:sz="8" w:space="0" w:color="000000"/>
              <w:right w:val="single" w:sz="8" w:space="0" w:color="000000"/>
            </w:tcBorders>
            <w:hideMark/>
          </w:tcPr>
          <w:p w14:paraId="0FEE4F5D" w14:textId="77777777" w:rsidR="0012078E" w:rsidRPr="0012078E" w:rsidRDefault="0012078E" w:rsidP="0012078E">
            <w:pPr>
              <w:spacing w:after="0" w:line="240" w:lineRule="auto"/>
              <w:rPr>
                <w:rFonts w:ascii="Times New Roman" w:eastAsiaTheme="minorEastAsia" w:hAnsi="Times New Roman" w:cs="Times New Roman"/>
                <w:sz w:val="24"/>
                <w:szCs w:val="24"/>
                <w:lang w:val="en-US" w:eastAsia="ru-RU"/>
              </w:rPr>
            </w:pPr>
            <w:r w:rsidRPr="0012078E">
              <w:rPr>
                <w:rFonts w:ascii="Times New Roman" w:eastAsiaTheme="minorEastAsia" w:hAnsi="Times New Roman" w:cs="Times New Roman"/>
                <w:sz w:val="24"/>
                <w:szCs w:val="24"/>
                <w:lang w:val="en-US" w:eastAsia="ru-RU"/>
              </w:rPr>
              <w:t>ОК 01, 02, 04, 09</w:t>
            </w:r>
          </w:p>
          <w:p w14:paraId="44676998" w14:textId="77777777" w:rsidR="0012078E" w:rsidRPr="0012078E" w:rsidRDefault="0012078E" w:rsidP="0012078E">
            <w:pPr>
              <w:spacing w:after="0" w:line="240" w:lineRule="auto"/>
              <w:rPr>
                <w:rFonts w:ascii="Times New Roman" w:eastAsiaTheme="minorEastAsia" w:hAnsi="Times New Roman" w:cs="Times New Roman"/>
                <w:sz w:val="24"/>
                <w:szCs w:val="24"/>
                <w:lang w:val="en-US" w:eastAsia="ru-RU"/>
              </w:rPr>
            </w:pPr>
          </w:p>
        </w:tc>
        <w:tc>
          <w:tcPr>
            <w:tcW w:w="2363" w:type="dxa"/>
            <w:tcBorders>
              <w:top w:val="single" w:sz="8" w:space="0" w:color="000000"/>
              <w:left w:val="single" w:sz="8" w:space="0" w:color="000000"/>
              <w:bottom w:val="single" w:sz="8" w:space="0" w:color="000000"/>
              <w:right w:val="single" w:sz="8" w:space="0" w:color="000000"/>
            </w:tcBorders>
            <w:hideMark/>
          </w:tcPr>
          <w:p w14:paraId="4E4AB8A5" w14:textId="77777777" w:rsidR="0012078E" w:rsidRPr="0012078E" w:rsidRDefault="0012078E" w:rsidP="0012078E">
            <w:pPr>
              <w:spacing w:after="0" w:line="240" w:lineRule="auto"/>
              <w:rPr>
                <w:rFonts w:ascii="Times New Roman" w:eastAsiaTheme="minorEastAsia" w:hAnsi="Times New Roman" w:cs="Times New Roman"/>
                <w:sz w:val="24"/>
                <w:szCs w:val="24"/>
                <w:lang w:val="en-US" w:eastAsia="ru-RU"/>
              </w:rPr>
            </w:pPr>
            <w:proofErr w:type="spellStart"/>
            <w:r w:rsidRPr="0012078E">
              <w:rPr>
                <w:rFonts w:ascii="Times New Roman" w:eastAsiaTheme="minorEastAsia" w:hAnsi="Times New Roman" w:cs="Times New Roman"/>
                <w:sz w:val="24"/>
                <w:szCs w:val="24"/>
                <w:lang w:val="en-US" w:eastAsia="ru-RU"/>
              </w:rPr>
              <w:t>Короткое</w:t>
            </w:r>
            <w:proofErr w:type="spellEnd"/>
            <w:r w:rsidRPr="0012078E">
              <w:rPr>
                <w:rFonts w:ascii="Times New Roman" w:eastAsiaTheme="minorEastAsia" w:hAnsi="Times New Roman" w:cs="Times New Roman"/>
                <w:sz w:val="24"/>
                <w:szCs w:val="24"/>
                <w:lang w:val="en-US" w:eastAsia="ru-RU"/>
              </w:rPr>
              <w:t xml:space="preserve"> </w:t>
            </w:r>
            <w:proofErr w:type="spellStart"/>
            <w:r w:rsidRPr="0012078E">
              <w:rPr>
                <w:rFonts w:ascii="Times New Roman" w:eastAsiaTheme="minorEastAsia" w:hAnsi="Times New Roman" w:cs="Times New Roman"/>
                <w:sz w:val="24"/>
                <w:szCs w:val="24"/>
                <w:lang w:val="en-US" w:eastAsia="ru-RU"/>
              </w:rPr>
              <w:t>устное</w:t>
            </w:r>
            <w:proofErr w:type="spellEnd"/>
            <w:r w:rsidRPr="0012078E">
              <w:rPr>
                <w:rFonts w:ascii="Times New Roman" w:eastAsiaTheme="minorEastAsia" w:hAnsi="Times New Roman" w:cs="Times New Roman"/>
                <w:sz w:val="24"/>
                <w:szCs w:val="24"/>
                <w:lang w:val="en-US" w:eastAsia="ru-RU"/>
              </w:rPr>
              <w:t xml:space="preserve"> </w:t>
            </w:r>
            <w:proofErr w:type="spellStart"/>
            <w:r w:rsidRPr="0012078E">
              <w:rPr>
                <w:rFonts w:ascii="Times New Roman" w:eastAsiaTheme="minorEastAsia" w:hAnsi="Times New Roman" w:cs="Times New Roman"/>
                <w:sz w:val="24"/>
                <w:szCs w:val="24"/>
                <w:lang w:val="en-US" w:eastAsia="ru-RU"/>
              </w:rPr>
              <w:t>сообщение</w:t>
            </w:r>
            <w:proofErr w:type="spellEnd"/>
          </w:p>
        </w:tc>
      </w:tr>
      <w:tr w:rsidR="0012078E" w:rsidRPr="0012078E" w14:paraId="1FCA8B07" w14:textId="77777777" w:rsidTr="00F7376B">
        <w:trPr>
          <w:trHeight w:val="4219"/>
        </w:trPr>
        <w:tc>
          <w:tcPr>
            <w:tcW w:w="3961" w:type="dxa"/>
            <w:tcBorders>
              <w:right w:val="single" w:sz="8" w:space="0" w:color="000000"/>
            </w:tcBorders>
            <w:hideMark/>
          </w:tcPr>
          <w:p w14:paraId="77B81738"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Актуализация содержания, необходимого для выполнения и практических работ</w:t>
            </w:r>
          </w:p>
        </w:tc>
        <w:tc>
          <w:tcPr>
            <w:tcW w:w="2866" w:type="dxa"/>
            <w:tcBorders>
              <w:top w:val="single" w:sz="8" w:space="0" w:color="000000"/>
              <w:left w:val="single" w:sz="8" w:space="0" w:color="000000"/>
              <w:bottom w:val="single" w:sz="8" w:space="0" w:color="000000"/>
              <w:right w:val="single" w:sz="8" w:space="0" w:color="000000"/>
            </w:tcBorders>
            <w:hideMark/>
          </w:tcPr>
          <w:p w14:paraId="6C5FBD98"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Организует повторение изученного прежде материала. Сообщает правила выполнения задания.</w:t>
            </w:r>
          </w:p>
          <w:p w14:paraId="2FF972F8" w14:textId="77777777" w:rsidR="0012078E" w:rsidRPr="0012078E" w:rsidRDefault="0012078E" w:rsidP="0012078E">
            <w:pPr>
              <w:spacing w:after="0" w:line="240" w:lineRule="auto"/>
              <w:rPr>
                <w:rFonts w:ascii="Times New Roman" w:eastAsiaTheme="minorEastAsia" w:hAnsi="Times New Roman" w:cs="Times New Roman"/>
                <w:i/>
                <w:sz w:val="24"/>
                <w:szCs w:val="24"/>
                <w:lang w:eastAsia="ru-RU"/>
              </w:rPr>
            </w:pPr>
            <w:r w:rsidRPr="0012078E">
              <w:rPr>
                <w:rFonts w:ascii="Times New Roman" w:eastAsiaTheme="minorEastAsia" w:hAnsi="Times New Roman" w:cs="Times New Roman"/>
                <w:i/>
                <w:sz w:val="24"/>
                <w:szCs w:val="24"/>
                <w:lang w:eastAsia="ru-RU"/>
              </w:rPr>
              <w:t>Задание 1. «Поле чудес»</w:t>
            </w:r>
          </w:p>
          <w:p w14:paraId="0FBC6C96"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На доске написаны и закрыты слова по теме. Преподаватель дает описание профессии. Участники называют буквы, преподаватель открывает их на доске.</w:t>
            </w:r>
          </w:p>
        </w:tc>
        <w:tc>
          <w:tcPr>
            <w:tcW w:w="2581" w:type="dxa"/>
            <w:tcBorders>
              <w:top w:val="single" w:sz="8" w:space="0" w:color="000000"/>
              <w:left w:val="single" w:sz="8" w:space="0" w:color="000000"/>
              <w:bottom w:val="single" w:sz="8" w:space="0" w:color="000000"/>
              <w:right w:val="single" w:sz="8" w:space="0" w:color="000000"/>
            </w:tcBorders>
            <w:hideMark/>
          </w:tcPr>
          <w:p w14:paraId="4A9E7DD3"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Участники обобщают и закрепляют лексику по теме в коммуникативном контексте.</w:t>
            </w:r>
          </w:p>
        </w:tc>
        <w:tc>
          <w:tcPr>
            <w:tcW w:w="2790" w:type="dxa"/>
            <w:tcBorders>
              <w:top w:val="single" w:sz="8" w:space="0" w:color="000000"/>
              <w:left w:val="single" w:sz="8" w:space="0" w:color="000000"/>
              <w:bottom w:val="single" w:sz="8" w:space="0" w:color="000000"/>
              <w:right w:val="single" w:sz="8" w:space="0" w:color="000000"/>
            </w:tcBorders>
            <w:hideMark/>
          </w:tcPr>
          <w:p w14:paraId="3D4DDE7F" w14:textId="77777777" w:rsidR="0012078E" w:rsidRPr="0012078E" w:rsidRDefault="0012078E" w:rsidP="0012078E">
            <w:pPr>
              <w:spacing w:after="0" w:line="240" w:lineRule="auto"/>
              <w:rPr>
                <w:rFonts w:ascii="Times New Roman" w:eastAsiaTheme="minorEastAsia" w:hAnsi="Times New Roman" w:cs="Times New Roman"/>
                <w:sz w:val="24"/>
                <w:szCs w:val="24"/>
                <w:lang w:val="en-US" w:eastAsia="ru-RU"/>
              </w:rPr>
            </w:pPr>
            <w:r w:rsidRPr="0012078E">
              <w:rPr>
                <w:rFonts w:ascii="Times New Roman" w:eastAsiaTheme="minorEastAsia" w:hAnsi="Times New Roman" w:cs="Times New Roman"/>
                <w:sz w:val="24"/>
                <w:szCs w:val="24"/>
                <w:lang w:val="en-US" w:eastAsia="ru-RU"/>
              </w:rPr>
              <w:t>ОК 01, 02, 04, 09</w:t>
            </w:r>
          </w:p>
          <w:p w14:paraId="6F5D759E" w14:textId="77777777" w:rsidR="0012078E" w:rsidRPr="0012078E" w:rsidRDefault="0012078E" w:rsidP="0012078E">
            <w:pPr>
              <w:spacing w:after="0" w:line="240" w:lineRule="auto"/>
              <w:rPr>
                <w:rFonts w:ascii="Times New Roman" w:eastAsiaTheme="minorEastAsia" w:hAnsi="Times New Roman" w:cs="Times New Roman"/>
                <w:sz w:val="24"/>
                <w:szCs w:val="24"/>
                <w:lang w:val="en-US" w:eastAsia="ru-RU"/>
              </w:rPr>
            </w:pPr>
          </w:p>
        </w:tc>
        <w:tc>
          <w:tcPr>
            <w:tcW w:w="2363" w:type="dxa"/>
            <w:tcBorders>
              <w:top w:val="single" w:sz="8" w:space="0" w:color="000000"/>
              <w:left w:val="single" w:sz="8" w:space="0" w:color="000000"/>
              <w:bottom w:val="single" w:sz="8" w:space="0" w:color="000000"/>
              <w:right w:val="single" w:sz="8" w:space="0" w:color="000000"/>
            </w:tcBorders>
            <w:hideMark/>
          </w:tcPr>
          <w:p w14:paraId="6F76132D" w14:textId="77777777" w:rsidR="0012078E" w:rsidRPr="0012078E" w:rsidRDefault="0012078E" w:rsidP="0012078E">
            <w:pPr>
              <w:spacing w:after="0" w:line="240" w:lineRule="auto"/>
              <w:rPr>
                <w:rFonts w:ascii="Times New Roman" w:eastAsiaTheme="minorEastAsia" w:hAnsi="Times New Roman" w:cs="Times New Roman"/>
                <w:sz w:val="24"/>
                <w:szCs w:val="24"/>
                <w:lang w:val="en-US" w:eastAsia="ru-RU"/>
              </w:rPr>
            </w:pPr>
            <w:proofErr w:type="spellStart"/>
            <w:r w:rsidRPr="0012078E">
              <w:rPr>
                <w:rFonts w:ascii="Times New Roman" w:eastAsiaTheme="minorEastAsia" w:hAnsi="Times New Roman" w:cs="Times New Roman"/>
                <w:sz w:val="24"/>
                <w:szCs w:val="24"/>
                <w:lang w:val="en-US" w:eastAsia="ru-RU"/>
              </w:rPr>
              <w:t>Список</w:t>
            </w:r>
            <w:proofErr w:type="spellEnd"/>
            <w:r w:rsidRPr="0012078E">
              <w:rPr>
                <w:rFonts w:ascii="Times New Roman" w:eastAsiaTheme="minorEastAsia" w:hAnsi="Times New Roman" w:cs="Times New Roman"/>
                <w:sz w:val="24"/>
                <w:szCs w:val="24"/>
                <w:lang w:val="en-US" w:eastAsia="ru-RU"/>
              </w:rPr>
              <w:t xml:space="preserve"> </w:t>
            </w:r>
            <w:proofErr w:type="spellStart"/>
            <w:r w:rsidRPr="0012078E">
              <w:rPr>
                <w:rFonts w:ascii="Times New Roman" w:eastAsiaTheme="minorEastAsia" w:hAnsi="Times New Roman" w:cs="Times New Roman"/>
                <w:sz w:val="24"/>
                <w:szCs w:val="24"/>
                <w:lang w:val="en-US" w:eastAsia="ru-RU"/>
              </w:rPr>
              <w:t>слов</w:t>
            </w:r>
            <w:proofErr w:type="spellEnd"/>
          </w:p>
        </w:tc>
      </w:tr>
      <w:tr w:rsidR="0012078E" w:rsidRPr="0012078E" w14:paraId="346F2177" w14:textId="77777777" w:rsidTr="00F7376B">
        <w:trPr>
          <w:trHeight w:val="462"/>
        </w:trPr>
        <w:tc>
          <w:tcPr>
            <w:tcW w:w="12198" w:type="dxa"/>
            <w:gridSpan w:val="4"/>
            <w:tcBorders>
              <w:top w:val="single" w:sz="8" w:space="0" w:color="000000"/>
            </w:tcBorders>
            <w:hideMark/>
          </w:tcPr>
          <w:p w14:paraId="384451C0" w14:textId="77777777" w:rsidR="0012078E" w:rsidRPr="0012078E" w:rsidRDefault="0012078E" w:rsidP="0012078E">
            <w:pPr>
              <w:spacing w:after="0" w:line="240" w:lineRule="auto"/>
              <w:rPr>
                <w:rFonts w:ascii="Times New Roman" w:eastAsiaTheme="minorEastAsia" w:hAnsi="Times New Roman" w:cs="Times New Roman"/>
                <w:b/>
                <w:sz w:val="24"/>
                <w:szCs w:val="24"/>
                <w:lang w:val="en-US" w:eastAsia="ru-RU"/>
              </w:rPr>
            </w:pPr>
            <w:r w:rsidRPr="0012078E">
              <w:rPr>
                <w:rFonts w:ascii="Times New Roman" w:eastAsiaTheme="minorEastAsia" w:hAnsi="Times New Roman" w:cs="Times New Roman"/>
                <w:b/>
                <w:sz w:val="24"/>
                <w:szCs w:val="24"/>
                <w:lang w:val="en-US" w:eastAsia="ru-RU"/>
              </w:rPr>
              <w:t xml:space="preserve">2. </w:t>
            </w:r>
            <w:proofErr w:type="spellStart"/>
            <w:r w:rsidRPr="0012078E">
              <w:rPr>
                <w:rFonts w:ascii="Times New Roman" w:eastAsiaTheme="minorEastAsia" w:hAnsi="Times New Roman" w:cs="Times New Roman"/>
                <w:b/>
                <w:sz w:val="24"/>
                <w:szCs w:val="24"/>
                <w:lang w:val="en-US" w:eastAsia="ru-RU"/>
              </w:rPr>
              <w:t>Основной</w:t>
            </w:r>
            <w:proofErr w:type="spellEnd"/>
            <w:r w:rsidRPr="0012078E">
              <w:rPr>
                <w:rFonts w:ascii="Times New Roman" w:eastAsiaTheme="minorEastAsia" w:hAnsi="Times New Roman" w:cs="Times New Roman"/>
                <w:b/>
                <w:sz w:val="24"/>
                <w:szCs w:val="24"/>
                <w:lang w:val="en-US" w:eastAsia="ru-RU"/>
              </w:rPr>
              <w:t xml:space="preserve"> </w:t>
            </w:r>
            <w:proofErr w:type="spellStart"/>
            <w:r w:rsidRPr="0012078E">
              <w:rPr>
                <w:rFonts w:ascii="Times New Roman" w:eastAsiaTheme="minorEastAsia" w:hAnsi="Times New Roman" w:cs="Times New Roman"/>
                <w:b/>
                <w:sz w:val="24"/>
                <w:szCs w:val="24"/>
                <w:lang w:val="en-US" w:eastAsia="ru-RU"/>
              </w:rPr>
              <w:t>этап</w:t>
            </w:r>
            <w:proofErr w:type="spellEnd"/>
            <w:r w:rsidRPr="0012078E">
              <w:rPr>
                <w:rFonts w:ascii="Times New Roman" w:eastAsiaTheme="minorEastAsia" w:hAnsi="Times New Roman" w:cs="Times New Roman"/>
                <w:b/>
                <w:sz w:val="24"/>
                <w:szCs w:val="24"/>
                <w:lang w:val="en-US" w:eastAsia="ru-RU"/>
              </w:rPr>
              <w:t xml:space="preserve"> </w:t>
            </w:r>
            <w:proofErr w:type="spellStart"/>
            <w:r w:rsidRPr="0012078E">
              <w:rPr>
                <w:rFonts w:ascii="Times New Roman" w:eastAsiaTheme="minorEastAsia" w:hAnsi="Times New Roman" w:cs="Times New Roman"/>
                <w:b/>
                <w:sz w:val="24"/>
                <w:szCs w:val="24"/>
                <w:lang w:val="en-US" w:eastAsia="ru-RU"/>
              </w:rPr>
              <w:t>занятия</w:t>
            </w:r>
            <w:proofErr w:type="spellEnd"/>
          </w:p>
        </w:tc>
        <w:tc>
          <w:tcPr>
            <w:tcW w:w="2363" w:type="dxa"/>
            <w:tcBorders>
              <w:top w:val="single" w:sz="8" w:space="0" w:color="000000"/>
            </w:tcBorders>
          </w:tcPr>
          <w:p w14:paraId="30011428" w14:textId="77777777" w:rsidR="0012078E" w:rsidRPr="0012078E" w:rsidRDefault="0012078E" w:rsidP="0012078E">
            <w:pPr>
              <w:spacing w:after="0" w:line="240" w:lineRule="auto"/>
              <w:rPr>
                <w:rFonts w:ascii="Times New Roman" w:eastAsiaTheme="minorEastAsia" w:hAnsi="Times New Roman" w:cs="Times New Roman"/>
                <w:sz w:val="24"/>
                <w:szCs w:val="24"/>
                <w:lang w:val="en-US" w:eastAsia="ru-RU"/>
              </w:rPr>
            </w:pPr>
          </w:p>
        </w:tc>
      </w:tr>
    </w:tbl>
    <w:p w14:paraId="2663B164"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sectPr w:rsidR="0012078E" w:rsidRPr="0012078E" w:rsidSect="007A5605">
          <w:type w:val="continuous"/>
          <w:pgSz w:w="16850" w:h="11900" w:orient="landscape"/>
          <w:pgMar w:top="1100" w:right="200" w:bottom="1200" w:left="1020" w:header="0" w:footer="980" w:gutter="0"/>
          <w:cols w:space="720"/>
          <w:docGrid w:linePitch="299"/>
        </w:sectPr>
      </w:pPr>
    </w:p>
    <w:tbl>
      <w:tblPr>
        <w:tblW w:w="0" w:type="auto"/>
        <w:tblInd w:w="8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3961"/>
        <w:gridCol w:w="2866"/>
        <w:gridCol w:w="2581"/>
        <w:gridCol w:w="2790"/>
        <w:gridCol w:w="2363"/>
      </w:tblGrid>
      <w:tr w:rsidR="0012078E" w:rsidRPr="0012078E" w14:paraId="1FCD6379" w14:textId="77777777" w:rsidTr="00F7376B">
        <w:trPr>
          <w:trHeight w:val="6405"/>
        </w:trPr>
        <w:tc>
          <w:tcPr>
            <w:tcW w:w="3961" w:type="dxa"/>
            <w:hideMark/>
          </w:tcPr>
          <w:p w14:paraId="59991707"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lastRenderedPageBreak/>
              <w:t>Осмысление содержания заданий практических работ, последовательности выполнения действий при выполнении заданий или воспроизведение формируемых знаний и их применение в стандартных условиях (по аналогии, действия в стандартных ситуациях, тренировочные упражнения)</w:t>
            </w:r>
          </w:p>
        </w:tc>
        <w:tc>
          <w:tcPr>
            <w:tcW w:w="2866" w:type="dxa"/>
            <w:hideMark/>
          </w:tcPr>
          <w:p w14:paraId="61154F3E"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Организует учебно- познавательную деятельность обучающихся в группах. Инструктирует студентов о правилах выполнения задания.</w:t>
            </w:r>
          </w:p>
          <w:p w14:paraId="098DE65A" w14:textId="77777777" w:rsidR="0012078E" w:rsidRPr="0012078E" w:rsidRDefault="0012078E" w:rsidP="0012078E">
            <w:pPr>
              <w:spacing w:after="0" w:line="240" w:lineRule="auto"/>
              <w:rPr>
                <w:rFonts w:ascii="Times New Roman" w:eastAsiaTheme="minorEastAsia" w:hAnsi="Times New Roman" w:cs="Times New Roman"/>
                <w:i/>
                <w:sz w:val="24"/>
                <w:szCs w:val="24"/>
                <w:lang w:eastAsia="ru-RU"/>
              </w:rPr>
            </w:pPr>
            <w:r w:rsidRPr="0012078E">
              <w:rPr>
                <w:rFonts w:ascii="Times New Roman" w:eastAsiaTheme="minorEastAsia" w:hAnsi="Times New Roman" w:cs="Times New Roman"/>
                <w:i/>
                <w:sz w:val="24"/>
                <w:szCs w:val="24"/>
                <w:lang w:eastAsia="ru-RU"/>
              </w:rPr>
              <w:t>Задание №2 «Сочетание»</w:t>
            </w:r>
          </w:p>
          <w:p w14:paraId="23CAC298"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Группам выдается раздаточный материал с половинками слов, обозначающих различные профессии. Необходимо соединить эти половинки правильно, чтобы получились названия известных профессий.</w:t>
            </w:r>
          </w:p>
          <w:p w14:paraId="34980807"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После этого необходимо расставить слова в алфавитном порядке.</w:t>
            </w:r>
          </w:p>
        </w:tc>
        <w:tc>
          <w:tcPr>
            <w:tcW w:w="2581" w:type="dxa"/>
            <w:hideMark/>
          </w:tcPr>
          <w:p w14:paraId="4778C0F8"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Внимательно слушают инструкцию к заданию. Выполняют задание. Сообщают о выполненной работе.</w:t>
            </w:r>
          </w:p>
        </w:tc>
        <w:tc>
          <w:tcPr>
            <w:tcW w:w="2790" w:type="dxa"/>
            <w:hideMark/>
          </w:tcPr>
          <w:p w14:paraId="7E8FCE6B" w14:textId="77777777" w:rsidR="0012078E" w:rsidRPr="0012078E" w:rsidRDefault="0012078E" w:rsidP="0012078E">
            <w:pPr>
              <w:spacing w:after="0" w:line="240" w:lineRule="auto"/>
              <w:rPr>
                <w:rFonts w:ascii="Times New Roman" w:eastAsiaTheme="minorEastAsia" w:hAnsi="Times New Roman" w:cs="Times New Roman"/>
                <w:sz w:val="24"/>
                <w:szCs w:val="24"/>
                <w:lang w:val="en-US" w:eastAsia="ru-RU"/>
              </w:rPr>
            </w:pPr>
            <w:r w:rsidRPr="0012078E">
              <w:rPr>
                <w:rFonts w:ascii="Times New Roman" w:eastAsiaTheme="minorEastAsia" w:hAnsi="Times New Roman" w:cs="Times New Roman"/>
                <w:sz w:val="24"/>
                <w:szCs w:val="24"/>
                <w:lang w:val="en-US" w:eastAsia="ru-RU"/>
              </w:rPr>
              <w:t>ОК 01, 02, 04, 09</w:t>
            </w:r>
          </w:p>
          <w:p w14:paraId="6DEEE763" w14:textId="77777777" w:rsidR="0012078E" w:rsidRPr="0012078E" w:rsidRDefault="0012078E" w:rsidP="0012078E">
            <w:pPr>
              <w:spacing w:after="0" w:line="240" w:lineRule="auto"/>
              <w:rPr>
                <w:rFonts w:ascii="Times New Roman" w:eastAsiaTheme="minorEastAsia" w:hAnsi="Times New Roman" w:cs="Times New Roman"/>
                <w:sz w:val="24"/>
                <w:szCs w:val="24"/>
                <w:lang w:val="en-US" w:eastAsia="ru-RU"/>
              </w:rPr>
            </w:pPr>
          </w:p>
        </w:tc>
        <w:tc>
          <w:tcPr>
            <w:tcW w:w="2363" w:type="dxa"/>
            <w:hideMark/>
          </w:tcPr>
          <w:p w14:paraId="012FBF5F"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Подготовка материала для выполнения задания</w:t>
            </w:r>
          </w:p>
        </w:tc>
      </w:tr>
      <w:tr w:rsidR="0012078E" w:rsidRPr="0012078E" w14:paraId="5F003D8D" w14:textId="77777777" w:rsidTr="00F7376B">
        <w:trPr>
          <w:trHeight w:val="2658"/>
        </w:trPr>
        <w:tc>
          <w:tcPr>
            <w:tcW w:w="3961" w:type="dxa"/>
            <w:hideMark/>
          </w:tcPr>
          <w:p w14:paraId="256DE922"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Перенос приобретенных знаний и их первичное применение в новых или измененных условиях с целью формирования умений (творческие, проблемные задачи, ситуации)</w:t>
            </w:r>
          </w:p>
        </w:tc>
        <w:tc>
          <w:tcPr>
            <w:tcW w:w="2866" w:type="dxa"/>
            <w:hideMark/>
          </w:tcPr>
          <w:p w14:paraId="049589F8" w14:textId="77777777" w:rsidR="0012078E" w:rsidRPr="0012078E" w:rsidRDefault="0012078E" w:rsidP="0012078E">
            <w:pPr>
              <w:spacing w:after="0" w:line="240" w:lineRule="auto"/>
              <w:rPr>
                <w:rFonts w:ascii="Times New Roman" w:eastAsiaTheme="minorEastAsia" w:hAnsi="Times New Roman" w:cs="Times New Roman"/>
                <w:i/>
                <w:sz w:val="24"/>
                <w:szCs w:val="24"/>
                <w:lang w:eastAsia="ru-RU"/>
              </w:rPr>
            </w:pPr>
            <w:r w:rsidRPr="0012078E">
              <w:rPr>
                <w:rFonts w:ascii="Times New Roman" w:eastAsiaTheme="minorEastAsia" w:hAnsi="Times New Roman" w:cs="Times New Roman"/>
                <w:i/>
                <w:sz w:val="24"/>
                <w:szCs w:val="24"/>
                <w:lang w:eastAsia="ru-RU"/>
              </w:rPr>
              <w:t>Включает обучающихся в ролевую игру</w:t>
            </w:r>
          </w:p>
          <w:p w14:paraId="77DAAB4C" w14:textId="77777777" w:rsidR="0012078E" w:rsidRPr="0012078E" w:rsidRDefault="0012078E" w:rsidP="0012078E">
            <w:pPr>
              <w:spacing w:after="0" w:line="240" w:lineRule="auto"/>
              <w:rPr>
                <w:rFonts w:ascii="Times New Roman" w:eastAsiaTheme="minorEastAsia" w:hAnsi="Times New Roman" w:cs="Times New Roman"/>
                <w:i/>
                <w:sz w:val="24"/>
                <w:szCs w:val="24"/>
                <w:lang w:val="en-US" w:eastAsia="ru-RU"/>
              </w:rPr>
            </w:pPr>
            <w:r w:rsidRPr="0012078E">
              <w:rPr>
                <w:rFonts w:ascii="Times New Roman" w:eastAsiaTheme="minorEastAsia" w:hAnsi="Times New Roman" w:cs="Times New Roman"/>
                <w:i/>
                <w:sz w:val="24"/>
                <w:szCs w:val="24"/>
                <w:lang w:eastAsia="ru-RU"/>
              </w:rPr>
              <w:t xml:space="preserve">«Устройство на работу». Предлагает заполнить анкету-заявку на работу. </w:t>
            </w:r>
            <w:proofErr w:type="spellStart"/>
            <w:r w:rsidRPr="0012078E">
              <w:rPr>
                <w:rFonts w:ascii="Times New Roman" w:eastAsiaTheme="minorEastAsia" w:hAnsi="Times New Roman" w:cs="Times New Roman"/>
                <w:i/>
                <w:sz w:val="24"/>
                <w:szCs w:val="24"/>
                <w:lang w:val="en-US" w:eastAsia="ru-RU"/>
              </w:rPr>
              <w:t>Инструктирует</w:t>
            </w:r>
            <w:proofErr w:type="spellEnd"/>
            <w:r w:rsidRPr="0012078E">
              <w:rPr>
                <w:rFonts w:ascii="Times New Roman" w:eastAsiaTheme="minorEastAsia" w:hAnsi="Times New Roman" w:cs="Times New Roman"/>
                <w:i/>
                <w:sz w:val="24"/>
                <w:szCs w:val="24"/>
                <w:lang w:val="en-US" w:eastAsia="ru-RU"/>
              </w:rPr>
              <w:t xml:space="preserve"> </w:t>
            </w:r>
            <w:proofErr w:type="spellStart"/>
            <w:r w:rsidRPr="0012078E">
              <w:rPr>
                <w:rFonts w:ascii="Times New Roman" w:eastAsiaTheme="minorEastAsia" w:hAnsi="Times New Roman" w:cs="Times New Roman"/>
                <w:i/>
                <w:sz w:val="24"/>
                <w:szCs w:val="24"/>
                <w:lang w:val="en-US" w:eastAsia="ru-RU"/>
              </w:rPr>
              <w:t>по</w:t>
            </w:r>
            <w:proofErr w:type="spellEnd"/>
            <w:r w:rsidRPr="0012078E">
              <w:rPr>
                <w:rFonts w:ascii="Times New Roman" w:eastAsiaTheme="minorEastAsia" w:hAnsi="Times New Roman" w:cs="Times New Roman"/>
                <w:i/>
                <w:sz w:val="24"/>
                <w:szCs w:val="24"/>
                <w:lang w:val="en-US" w:eastAsia="ru-RU"/>
              </w:rPr>
              <w:t xml:space="preserve"> </w:t>
            </w:r>
            <w:proofErr w:type="spellStart"/>
            <w:r w:rsidRPr="0012078E">
              <w:rPr>
                <w:rFonts w:ascii="Times New Roman" w:eastAsiaTheme="minorEastAsia" w:hAnsi="Times New Roman" w:cs="Times New Roman"/>
                <w:i/>
                <w:sz w:val="24"/>
                <w:szCs w:val="24"/>
                <w:lang w:val="en-US" w:eastAsia="ru-RU"/>
              </w:rPr>
              <w:t>организации</w:t>
            </w:r>
            <w:proofErr w:type="spellEnd"/>
            <w:r w:rsidRPr="0012078E">
              <w:rPr>
                <w:rFonts w:ascii="Times New Roman" w:eastAsiaTheme="minorEastAsia" w:hAnsi="Times New Roman" w:cs="Times New Roman"/>
                <w:i/>
                <w:sz w:val="24"/>
                <w:szCs w:val="24"/>
                <w:lang w:val="en-US" w:eastAsia="ru-RU"/>
              </w:rPr>
              <w:t xml:space="preserve"> и </w:t>
            </w:r>
            <w:proofErr w:type="spellStart"/>
            <w:r w:rsidRPr="0012078E">
              <w:rPr>
                <w:rFonts w:ascii="Times New Roman" w:eastAsiaTheme="minorEastAsia" w:hAnsi="Times New Roman" w:cs="Times New Roman"/>
                <w:i/>
                <w:sz w:val="24"/>
                <w:szCs w:val="24"/>
                <w:lang w:val="en-US" w:eastAsia="ru-RU"/>
              </w:rPr>
              <w:t>выполнению</w:t>
            </w:r>
            <w:proofErr w:type="spellEnd"/>
            <w:r w:rsidRPr="0012078E">
              <w:rPr>
                <w:rFonts w:ascii="Times New Roman" w:eastAsiaTheme="minorEastAsia" w:hAnsi="Times New Roman" w:cs="Times New Roman"/>
                <w:i/>
                <w:sz w:val="24"/>
                <w:szCs w:val="24"/>
                <w:lang w:val="en-US" w:eastAsia="ru-RU"/>
              </w:rPr>
              <w:t xml:space="preserve"> </w:t>
            </w:r>
            <w:proofErr w:type="spellStart"/>
            <w:r w:rsidRPr="0012078E">
              <w:rPr>
                <w:rFonts w:ascii="Times New Roman" w:eastAsiaTheme="minorEastAsia" w:hAnsi="Times New Roman" w:cs="Times New Roman"/>
                <w:i/>
                <w:sz w:val="24"/>
                <w:szCs w:val="24"/>
                <w:lang w:val="en-US" w:eastAsia="ru-RU"/>
              </w:rPr>
              <w:t>задания</w:t>
            </w:r>
            <w:proofErr w:type="spellEnd"/>
            <w:r w:rsidRPr="0012078E">
              <w:rPr>
                <w:rFonts w:ascii="Times New Roman" w:eastAsiaTheme="minorEastAsia" w:hAnsi="Times New Roman" w:cs="Times New Roman"/>
                <w:i/>
                <w:sz w:val="24"/>
                <w:szCs w:val="24"/>
                <w:lang w:val="en-US" w:eastAsia="ru-RU"/>
              </w:rPr>
              <w:t>.</w:t>
            </w:r>
          </w:p>
        </w:tc>
        <w:tc>
          <w:tcPr>
            <w:tcW w:w="2581" w:type="dxa"/>
            <w:hideMark/>
          </w:tcPr>
          <w:p w14:paraId="1AEA6DA6"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Самостоятельно применяют знания в новой ситуации.</w:t>
            </w:r>
          </w:p>
          <w:p w14:paraId="2E7D2BE2"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Заполняют анкету. Составляют и разыгрывают диалог в бюро по трудоустройству.</w:t>
            </w:r>
          </w:p>
        </w:tc>
        <w:tc>
          <w:tcPr>
            <w:tcW w:w="2790" w:type="dxa"/>
            <w:hideMark/>
          </w:tcPr>
          <w:p w14:paraId="130947E2" w14:textId="77777777" w:rsidR="0012078E" w:rsidRPr="0012078E" w:rsidRDefault="0012078E" w:rsidP="0012078E">
            <w:pPr>
              <w:spacing w:after="0" w:line="240" w:lineRule="auto"/>
              <w:rPr>
                <w:rFonts w:ascii="Times New Roman" w:eastAsiaTheme="minorEastAsia" w:hAnsi="Times New Roman" w:cs="Times New Roman"/>
                <w:sz w:val="24"/>
                <w:szCs w:val="24"/>
                <w:lang w:val="en-US" w:eastAsia="ru-RU"/>
              </w:rPr>
            </w:pPr>
            <w:r w:rsidRPr="0012078E">
              <w:rPr>
                <w:rFonts w:ascii="Times New Roman" w:eastAsiaTheme="minorEastAsia" w:hAnsi="Times New Roman" w:cs="Times New Roman"/>
                <w:sz w:val="24"/>
                <w:szCs w:val="24"/>
                <w:lang w:val="en-US" w:eastAsia="ru-RU"/>
              </w:rPr>
              <w:t>ОК 01, 02, 04, 09</w:t>
            </w:r>
          </w:p>
          <w:p w14:paraId="66176737" w14:textId="77777777" w:rsidR="0012078E" w:rsidRPr="0012078E" w:rsidRDefault="0012078E" w:rsidP="0012078E">
            <w:pPr>
              <w:spacing w:after="0" w:line="240" w:lineRule="auto"/>
              <w:rPr>
                <w:rFonts w:ascii="Times New Roman" w:eastAsiaTheme="minorEastAsia" w:hAnsi="Times New Roman" w:cs="Times New Roman"/>
                <w:sz w:val="24"/>
                <w:szCs w:val="24"/>
                <w:lang w:val="en-US" w:eastAsia="ru-RU"/>
              </w:rPr>
            </w:pPr>
          </w:p>
        </w:tc>
        <w:tc>
          <w:tcPr>
            <w:tcW w:w="2363" w:type="dxa"/>
            <w:hideMark/>
          </w:tcPr>
          <w:p w14:paraId="2ADF9913" w14:textId="77777777" w:rsidR="0012078E" w:rsidRPr="0012078E" w:rsidRDefault="0012078E" w:rsidP="0012078E">
            <w:pPr>
              <w:spacing w:after="0" w:line="240" w:lineRule="auto"/>
              <w:rPr>
                <w:rFonts w:ascii="Times New Roman" w:eastAsiaTheme="minorEastAsia" w:hAnsi="Times New Roman" w:cs="Times New Roman"/>
                <w:sz w:val="24"/>
                <w:szCs w:val="24"/>
                <w:lang w:val="en-US" w:eastAsia="ru-RU"/>
              </w:rPr>
            </w:pPr>
            <w:proofErr w:type="spellStart"/>
            <w:r w:rsidRPr="0012078E">
              <w:rPr>
                <w:rFonts w:ascii="Times New Roman" w:eastAsiaTheme="minorEastAsia" w:hAnsi="Times New Roman" w:cs="Times New Roman"/>
                <w:sz w:val="24"/>
                <w:szCs w:val="24"/>
                <w:lang w:val="en-US" w:eastAsia="ru-RU"/>
              </w:rPr>
              <w:t>Диалогическая</w:t>
            </w:r>
            <w:proofErr w:type="spellEnd"/>
            <w:r w:rsidRPr="0012078E">
              <w:rPr>
                <w:rFonts w:ascii="Times New Roman" w:eastAsiaTheme="minorEastAsia" w:hAnsi="Times New Roman" w:cs="Times New Roman"/>
                <w:sz w:val="24"/>
                <w:szCs w:val="24"/>
                <w:lang w:val="en-US" w:eastAsia="ru-RU"/>
              </w:rPr>
              <w:t xml:space="preserve"> </w:t>
            </w:r>
            <w:proofErr w:type="spellStart"/>
            <w:r w:rsidRPr="0012078E">
              <w:rPr>
                <w:rFonts w:ascii="Times New Roman" w:eastAsiaTheme="minorEastAsia" w:hAnsi="Times New Roman" w:cs="Times New Roman"/>
                <w:sz w:val="24"/>
                <w:szCs w:val="24"/>
                <w:lang w:val="en-US" w:eastAsia="ru-RU"/>
              </w:rPr>
              <w:t>речь</w:t>
            </w:r>
            <w:proofErr w:type="spellEnd"/>
          </w:p>
        </w:tc>
      </w:tr>
    </w:tbl>
    <w:p w14:paraId="27462749"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sectPr w:rsidR="0012078E" w:rsidRPr="0012078E" w:rsidSect="007A5605">
          <w:pgSz w:w="16850" w:h="11900" w:orient="landscape"/>
          <w:pgMar w:top="1100" w:right="200" w:bottom="1200" w:left="1020" w:header="0" w:footer="980" w:gutter="0"/>
          <w:cols w:space="720"/>
          <w:docGrid w:linePitch="299"/>
        </w:sectPr>
      </w:pPr>
    </w:p>
    <w:tbl>
      <w:tblPr>
        <w:tblW w:w="145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3961"/>
        <w:gridCol w:w="2866"/>
        <w:gridCol w:w="2581"/>
        <w:gridCol w:w="2790"/>
        <w:gridCol w:w="2363"/>
      </w:tblGrid>
      <w:tr w:rsidR="0012078E" w:rsidRPr="0012078E" w14:paraId="4800F258" w14:textId="77777777" w:rsidTr="00F7376B">
        <w:trPr>
          <w:trHeight w:val="786"/>
        </w:trPr>
        <w:tc>
          <w:tcPr>
            <w:tcW w:w="3961" w:type="dxa"/>
          </w:tcPr>
          <w:p w14:paraId="495DE5EC" w14:textId="77777777" w:rsidR="0012078E" w:rsidRPr="0012078E" w:rsidRDefault="0012078E" w:rsidP="0012078E">
            <w:pPr>
              <w:spacing w:after="0" w:line="240" w:lineRule="auto"/>
              <w:rPr>
                <w:rFonts w:ascii="Times New Roman" w:eastAsiaTheme="minorEastAsia" w:hAnsi="Times New Roman" w:cs="Times New Roman"/>
                <w:sz w:val="24"/>
                <w:szCs w:val="24"/>
                <w:lang w:val="en-US" w:eastAsia="ru-RU"/>
              </w:rPr>
            </w:pPr>
          </w:p>
        </w:tc>
        <w:tc>
          <w:tcPr>
            <w:tcW w:w="2866" w:type="dxa"/>
            <w:hideMark/>
          </w:tcPr>
          <w:p w14:paraId="324A76BC" w14:textId="77777777" w:rsidR="0012078E" w:rsidRPr="0012078E" w:rsidRDefault="0012078E" w:rsidP="0012078E">
            <w:pPr>
              <w:spacing w:after="0" w:line="240" w:lineRule="auto"/>
              <w:rPr>
                <w:rFonts w:ascii="Times New Roman" w:eastAsiaTheme="minorEastAsia" w:hAnsi="Times New Roman" w:cs="Times New Roman"/>
                <w:i/>
                <w:sz w:val="24"/>
                <w:szCs w:val="24"/>
                <w:lang w:eastAsia="ru-RU"/>
              </w:rPr>
            </w:pPr>
            <w:r w:rsidRPr="0012078E">
              <w:rPr>
                <w:rFonts w:ascii="Times New Roman" w:eastAsiaTheme="minorEastAsia" w:hAnsi="Times New Roman" w:cs="Times New Roman"/>
                <w:i/>
                <w:sz w:val="24"/>
                <w:szCs w:val="24"/>
                <w:u w:val="single"/>
                <w:lang w:eastAsia="ru-RU"/>
              </w:rPr>
              <w:t>Задание</w:t>
            </w:r>
            <w:r w:rsidRPr="0012078E">
              <w:rPr>
                <w:rFonts w:ascii="Times New Roman" w:eastAsiaTheme="minorEastAsia" w:hAnsi="Times New Roman" w:cs="Times New Roman"/>
                <w:i/>
                <w:sz w:val="24"/>
                <w:szCs w:val="24"/>
                <w:lang w:eastAsia="ru-RU"/>
              </w:rPr>
              <w:t>: ролевая игра</w:t>
            </w:r>
          </w:p>
          <w:p w14:paraId="6DB9E8A1" w14:textId="77777777" w:rsidR="0012078E" w:rsidRPr="0012078E" w:rsidRDefault="0012078E" w:rsidP="0012078E">
            <w:pPr>
              <w:spacing w:after="0" w:line="240" w:lineRule="auto"/>
              <w:rPr>
                <w:rFonts w:ascii="Times New Roman" w:eastAsiaTheme="minorEastAsia" w:hAnsi="Times New Roman" w:cs="Times New Roman"/>
                <w:i/>
                <w:sz w:val="24"/>
                <w:szCs w:val="24"/>
                <w:lang w:eastAsia="ru-RU"/>
              </w:rPr>
            </w:pPr>
            <w:r w:rsidRPr="0012078E">
              <w:rPr>
                <w:rFonts w:ascii="Times New Roman" w:eastAsiaTheme="minorEastAsia" w:hAnsi="Times New Roman" w:cs="Times New Roman"/>
                <w:i/>
                <w:sz w:val="24"/>
                <w:szCs w:val="24"/>
                <w:lang w:eastAsia="ru-RU"/>
              </w:rPr>
              <w:t>«Устройство на работу».</w:t>
            </w:r>
          </w:p>
        </w:tc>
        <w:tc>
          <w:tcPr>
            <w:tcW w:w="2581" w:type="dxa"/>
          </w:tcPr>
          <w:p w14:paraId="101E5CA1"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p>
        </w:tc>
        <w:tc>
          <w:tcPr>
            <w:tcW w:w="2790" w:type="dxa"/>
          </w:tcPr>
          <w:p w14:paraId="77D454F1"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p>
        </w:tc>
        <w:tc>
          <w:tcPr>
            <w:tcW w:w="2363" w:type="dxa"/>
          </w:tcPr>
          <w:p w14:paraId="27CB9431"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p>
        </w:tc>
      </w:tr>
      <w:tr w:rsidR="0012078E" w:rsidRPr="0012078E" w14:paraId="17F42177" w14:textId="77777777" w:rsidTr="00F7376B">
        <w:trPr>
          <w:trHeight w:val="1720"/>
        </w:trPr>
        <w:tc>
          <w:tcPr>
            <w:tcW w:w="3961" w:type="dxa"/>
            <w:hideMark/>
          </w:tcPr>
          <w:p w14:paraId="675DEBF0"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Обобщение и систематизация результатов выполнения практических работ, упражнений, заданий</w:t>
            </w:r>
          </w:p>
        </w:tc>
        <w:tc>
          <w:tcPr>
            <w:tcW w:w="2866" w:type="dxa"/>
            <w:hideMark/>
          </w:tcPr>
          <w:p w14:paraId="19314B74"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Побуждает студентов к самоанализу и самооценке.</w:t>
            </w:r>
          </w:p>
          <w:p w14:paraId="13285EE2" w14:textId="77777777" w:rsidR="0012078E" w:rsidRPr="0012078E" w:rsidRDefault="0012078E" w:rsidP="0012078E">
            <w:pPr>
              <w:spacing w:after="0" w:line="240" w:lineRule="auto"/>
              <w:rPr>
                <w:rFonts w:ascii="Times New Roman" w:eastAsiaTheme="minorEastAsia" w:hAnsi="Times New Roman" w:cs="Times New Roman"/>
                <w:sz w:val="24"/>
                <w:szCs w:val="24"/>
                <w:lang w:val="en-US" w:eastAsia="ru-RU"/>
              </w:rPr>
            </w:pPr>
            <w:proofErr w:type="spellStart"/>
            <w:r w:rsidRPr="0012078E">
              <w:rPr>
                <w:rFonts w:ascii="Times New Roman" w:eastAsiaTheme="minorEastAsia" w:hAnsi="Times New Roman" w:cs="Times New Roman"/>
                <w:sz w:val="24"/>
                <w:szCs w:val="24"/>
                <w:lang w:val="en-US" w:eastAsia="ru-RU"/>
              </w:rPr>
              <w:t>Консультирует</w:t>
            </w:r>
            <w:proofErr w:type="spellEnd"/>
            <w:r w:rsidRPr="0012078E">
              <w:rPr>
                <w:rFonts w:ascii="Times New Roman" w:eastAsiaTheme="minorEastAsia" w:hAnsi="Times New Roman" w:cs="Times New Roman"/>
                <w:sz w:val="24"/>
                <w:szCs w:val="24"/>
                <w:lang w:val="en-US" w:eastAsia="ru-RU"/>
              </w:rPr>
              <w:t xml:space="preserve">. </w:t>
            </w:r>
            <w:proofErr w:type="spellStart"/>
            <w:r w:rsidRPr="0012078E">
              <w:rPr>
                <w:rFonts w:ascii="Times New Roman" w:eastAsiaTheme="minorEastAsia" w:hAnsi="Times New Roman" w:cs="Times New Roman"/>
                <w:sz w:val="24"/>
                <w:szCs w:val="24"/>
                <w:lang w:val="en-US" w:eastAsia="ru-RU"/>
              </w:rPr>
              <w:t>Констатирует</w:t>
            </w:r>
            <w:proofErr w:type="spellEnd"/>
            <w:r w:rsidRPr="0012078E">
              <w:rPr>
                <w:rFonts w:ascii="Times New Roman" w:eastAsiaTheme="minorEastAsia" w:hAnsi="Times New Roman" w:cs="Times New Roman"/>
                <w:sz w:val="24"/>
                <w:szCs w:val="24"/>
                <w:lang w:val="en-US" w:eastAsia="ru-RU"/>
              </w:rPr>
              <w:t xml:space="preserve"> </w:t>
            </w:r>
            <w:proofErr w:type="spellStart"/>
            <w:r w:rsidRPr="0012078E">
              <w:rPr>
                <w:rFonts w:ascii="Times New Roman" w:eastAsiaTheme="minorEastAsia" w:hAnsi="Times New Roman" w:cs="Times New Roman"/>
                <w:sz w:val="24"/>
                <w:szCs w:val="24"/>
                <w:lang w:val="en-US" w:eastAsia="ru-RU"/>
              </w:rPr>
              <w:t>результаты</w:t>
            </w:r>
            <w:proofErr w:type="spellEnd"/>
            <w:r w:rsidRPr="0012078E">
              <w:rPr>
                <w:rFonts w:ascii="Times New Roman" w:eastAsiaTheme="minorEastAsia" w:hAnsi="Times New Roman" w:cs="Times New Roman"/>
                <w:sz w:val="24"/>
                <w:szCs w:val="24"/>
                <w:lang w:val="en-US" w:eastAsia="ru-RU"/>
              </w:rPr>
              <w:t>.</w:t>
            </w:r>
          </w:p>
        </w:tc>
        <w:tc>
          <w:tcPr>
            <w:tcW w:w="2581" w:type="dxa"/>
            <w:hideMark/>
          </w:tcPr>
          <w:p w14:paraId="0ECCD15B" w14:textId="77777777" w:rsidR="0012078E" w:rsidRPr="0012078E" w:rsidRDefault="0012078E" w:rsidP="0012078E">
            <w:pPr>
              <w:spacing w:after="0" w:line="240" w:lineRule="auto"/>
              <w:rPr>
                <w:rFonts w:ascii="Times New Roman" w:eastAsiaTheme="minorEastAsia" w:hAnsi="Times New Roman" w:cs="Times New Roman"/>
                <w:sz w:val="24"/>
                <w:szCs w:val="24"/>
                <w:lang w:val="en-US" w:eastAsia="ru-RU"/>
              </w:rPr>
            </w:pPr>
            <w:proofErr w:type="spellStart"/>
            <w:r w:rsidRPr="0012078E">
              <w:rPr>
                <w:rFonts w:ascii="Times New Roman" w:eastAsiaTheme="minorEastAsia" w:hAnsi="Times New Roman" w:cs="Times New Roman"/>
                <w:sz w:val="24"/>
                <w:szCs w:val="24"/>
                <w:lang w:val="en-US" w:eastAsia="ru-RU"/>
              </w:rPr>
              <w:t>Заполняют</w:t>
            </w:r>
            <w:proofErr w:type="spellEnd"/>
            <w:r w:rsidRPr="0012078E">
              <w:rPr>
                <w:rFonts w:ascii="Times New Roman" w:eastAsiaTheme="minorEastAsia" w:hAnsi="Times New Roman" w:cs="Times New Roman"/>
                <w:sz w:val="24"/>
                <w:szCs w:val="24"/>
                <w:lang w:val="en-US" w:eastAsia="ru-RU"/>
              </w:rPr>
              <w:t xml:space="preserve"> </w:t>
            </w:r>
            <w:proofErr w:type="spellStart"/>
            <w:r w:rsidRPr="0012078E">
              <w:rPr>
                <w:rFonts w:ascii="Times New Roman" w:eastAsiaTheme="minorEastAsia" w:hAnsi="Times New Roman" w:cs="Times New Roman"/>
                <w:sz w:val="24"/>
                <w:szCs w:val="24"/>
                <w:lang w:val="en-US" w:eastAsia="ru-RU"/>
              </w:rPr>
              <w:t>листы</w:t>
            </w:r>
            <w:proofErr w:type="spellEnd"/>
            <w:r w:rsidRPr="0012078E">
              <w:rPr>
                <w:rFonts w:ascii="Times New Roman" w:eastAsiaTheme="minorEastAsia" w:hAnsi="Times New Roman" w:cs="Times New Roman"/>
                <w:sz w:val="24"/>
                <w:szCs w:val="24"/>
                <w:lang w:val="en-US" w:eastAsia="ru-RU"/>
              </w:rPr>
              <w:t xml:space="preserve"> </w:t>
            </w:r>
            <w:proofErr w:type="spellStart"/>
            <w:r w:rsidRPr="0012078E">
              <w:rPr>
                <w:rFonts w:ascii="Times New Roman" w:eastAsiaTheme="minorEastAsia" w:hAnsi="Times New Roman" w:cs="Times New Roman"/>
                <w:sz w:val="24"/>
                <w:szCs w:val="24"/>
                <w:lang w:val="en-US" w:eastAsia="ru-RU"/>
              </w:rPr>
              <w:t>самооценивания</w:t>
            </w:r>
            <w:proofErr w:type="spellEnd"/>
            <w:r w:rsidRPr="0012078E">
              <w:rPr>
                <w:rFonts w:ascii="Times New Roman" w:eastAsiaTheme="minorEastAsia" w:hAnsi="Times New Roman" w:cs="Times New Roman"/>
                <w:sz w:val="24"/>
                <w:szCs w:val="24"/>
                <w:lang w:val="en-US" w:eastAsia="ru-RU"/>
              </w:rPr>
              <w:t>.</w:t>
            </w:r>
          </w:p>
        </w:tc>
        <w:tc>
          <w:tcPr>
            <w:tcW w:w="2790" w:type="dxa"/>
            <w:hideMark/>
          </w:tcPr>
          <w:p w14:paraId="62884DF3" w14:textId="77777777" w:rsidR="0012078E" w:rsidRPr="0012078E" w:rsidRDefault="0012078E" w:rsidP="0012078E">
            <w:pPr>
              <w:spacing w:after="0" w:line="240" w:lineRule="auto"/>
              <w:rPr>
                <w:rFonts w:ascii="Times New Roman" w:eastAsiaTheme="minorEastAsia" w:hAnsi="Times New Roman" w:cs="Times New Roman"/>
                <w:sz w:val="24"/>
                <w:szCs w:val="24"/>
                <w:lang w:val="en-US" w:eastAsia="ru-RU"/>
              </w:rPr>
            </w:pPr>
            <w:r w:rsidRPr="0012078E">
              <w:rPr>
                <w:rFonts w:ascii="Times New Roman" w:eastAsiaTheme="minorEastAsia" w:hAnsi="Times New Roman" w:cs="Times New Roman"/>
                <w:sz w:val="24"/>
                <w:szCs w:val="24"/>
                <w:lang w:val="en-US" w:eastAsia="ru-RU"/>
              </w:rPr>
              <w:t>ОК 01, 02, 04, 09</w:t>
            </w:r>
          </w:p>
          <w:p w14:paraId="22233E78" w14:textId="77777777" w:rsidR="0012078E" w:rsidRPr="0012078E" w:rsidRDefault="0012078E" w:rsidP="0012078E">
            <w:pPr>
              <w:spacing w:after="0" w:line="240" w:lineRule="auto"/>
              <w:rPr>
                <w:rFonts w:ascii="Times New Roman" w:eastAsiaTheme="minorEastAsia" w:hAnsi="Times New Roman" w:cs="Times New Roman"/>
                <w:sz w:val="24"/>
                <w:szCs w:val="24"/>
                <w:lang w:val="en-US" w:eastAsia="ru-RU"/>
              </w:rPr>
            </w:pPr>
          </w:p>
        </w:tc>
        <w:tc>
          <w:tcPr>
            <w:tcW w:w="2363" w:type="dxa"/>
            <w:hideMark/>
          </w:tcPr>
          <w:p w14:paraId="3D20373E" w14:textId="77777777" w:rsidR="0012078E" w:rsidRPr="0012078E" w:rsidRDefault="0012078E" w:rsidP="0012078E">
            <w:pPr>
              <w:spacing w:after="0" w:line="240" w:lineRule="auto"/>
              <w:rPr>
                <w:rFonts w:ascii="Times New Roman" w:eastAsiaTheme="minorEastAsia" w:hAnsi="Times New Roman" w:cs="Times New Roman"/>
                <w:sz w:val="24"/>
                <w:szCs w:val="24"/>
                <w:lang w:val="en-US" w:eastAsia="ru-RU"/>
              </w:rPr>
            </w:pPr>
            <w:proofErr w:type="spellStart"/>
            <w:r w:rsidRPr="0012078E">
              <w:rPr>
                <w:rFonts w:ascii="Times New Roman" w:eastAsiaTheme="minorEastAsia" w:hAnsi="Times New Roman" w:cs="Times New Roman"/>
                <w:sz w:val="24"/>
                <w:szCs w:val="24"/>
                <w:lang w:val="en-US" w:eastAsia="ru-RU"/>
              </w:rPr>
              <w:t>Самооценка</w:t>
            </w:r>
            <w:proofErr w:type="spellEnd"/>
          </w:p>
        </w:tc>
      </w:tr>
      <w:tr w:rsidR="0012078E" w:rsidRPr="0012078E" w14:paraId="18724619" w14:textId="77777777" w:rsidTr="00F7376B">
        <w:trPr>
          <w:trHeight w:val="462"/>
        </w:trPr>
        <w:tc>
          <w:tcPr>
            <w:tcW w:w="12198" w:type="dxa"/>
            <w:gridSpan w:val="4"/>
            <w:tcBorders>
              <w:left w:val="single" w:sz="4" w:space="0" w:color="000000"/>
              <w:right w:val="single" w:sz="4" w:space="0" w:color="000000"/>
            </w:tcBorders>
            <w:hideMark/>
          </w:tcPr>
          <w:p w14:paraId="0BB480D7" w14:textId="77777777" w:rsidR="0012078E" w:rsidRPr="0012078E" w:rsidRDefault="0012078E" w:rsidP="0012078E">
            <w:pPr>
              <w:spacing w:after="0" w:line="240" w:lineRule="auto"/>
              <w:rPr>
                <w:rFonts w:ascii="Times New Roman" w:eastAsiaTheme="minorEastAsia" w:hAnsi="Times New Roman" w:cs="Times New Roman"/>
                <w:b/>
                <w:sz w:val="24"/>
                <w:szCs w:val="24"/>
                <w:lang w:val="en-US" w:eastAsia="ru-RU"/>
              </w:rPr>
            </w:pPr>
            <w:r w:rsidRPr="0012078E">
              <w:rPr>
                <w:rFonts w:ascii="Times New Roman" w:eastAsiaTheme="minorEastAsia" w:hAnsi="Times New Roman" w:cs="Times New Roman"/>
                <w:b/>
                <w:sz w:val="24"/>
                <w:szCs w:val="24"/>
                <w:lang w:val="en-US" w:eastAsia="ru-RU"/>
              </w:rPr>
              <w:t xml:space="preserve">3. </w:t>
            </w:r>
            <w:proofErr w:type="spellStart"/>
            <w:r w:rsidRPr="0012078E">
              <w:rPr>
                <w:rFonts w:ascii="Times New Roman" w:eastAsiaTheme="minorEastAsia" w:hAnsi="Times New Roman" w:cs="Times New Roman"/>
                <w:b/>
                <w:sz w:val="24"/>
                <w:szCs w:val="24"/>
                <w:lang w:val="en-US" w:eastAsia="ru-RU"/>
              </w:rPr>
              <w:t>Заключительный</w:t>
            </w:r>
            <w:proofErr w:type="spellEnd"/>
            <w:r w:rsidRPr="0012078E">
              <w:rPr>
                <w:rFonts w:ascii="Times New Roman" w:eastAsiaTheme="minorEastAsia" w:hAnsi="Times New Roman" w:cs="Times New Roman"/>
                <w:b/>
                <w:sz w:val="24"/>
                <w:szCs w:val="24"/>
                <w:lang w:val="en-US" w:eastAsia="ru-RU"/>
              </w:rPr>
              <w:t xml:space="preserve"> </w:t>
            </w:r>
            <w:proofErr w:type="spellStart"/>
            <w:r w:rsidRPr="0012078E">
              <w:rPr>
                <w:rFonts w:ascii="Times New Roman" w:eastAsiaTheme="minorEastAsia" w:hAnsi="Times New Roman" w:cs="Times New Roman"/>
                <w:b/>
                <w:sz w:val="24"/>
                <w:szCs w:val="24"/>
                <w:lang w:val="en-US" w:eastAsia="ru-RU"/>
              </w:rPr>
              <w:t>этап</w:t>
            </w:r>
            <w:proofErr w:type="spellEnd"/>
            <w:r w:rsidRPr="0012078E">
              <w:rPr>
                <w:rFonts w:ascii="Times New Roman" w:eastAsiaTheme="minorEastAsia" w:hAnsi="Times New Roman" w:cs="Times New Roman"/>
                <w:b/>
                <w:sz w:val="24"/>
                <w:szCs w:val="24"/>
                <w:lang w:val="en-US" w:eastAsia="ru-RU"/>
              </w:rPr>
              <w:t xml:space="preserve"> </w:t>
            </w:r>
            <w:proofErr w:type="spellStart"/>
            <w:r w:rsidRPr="0012078E">
              <w:rPr>
                <w:rFonts w:ascii="Times New Roman" w:eastAsiaTheme="minorEastAsia" w:hAnsi="Times New Roman" w:cs="Times New Roman"/>
                <w:b/>
                <w:sz w:val="24"/>
                <w:szCs w:val="24"/>
                <w:lang w:val="en-US" w:eastAsia="ru-RU"/>
              </w:rPr>
              <w:t>занятия</w:t>
            </w:r>
            <w:proofErr w:type="spellEnd"/>
          </w:p>
        </w:tc>
        <w:tc>
          <w:tcPr>
            <w:tcW w:w="2363" w:type="dxa"/>
            <w:tcBorders>
              <w:left w:val="single" w:sz="4" w:space="0" w:color="000000"/>
              <w:right w:val="single" w:sz="4" w:space="0" w:color="000000"/>
            </w:tcBorders>
          </w:tcPr>
          <w:p w14:paraId="26BF6AD5" w14:textId="77777777" w:rsidR="0012078E" w:rsidRPr="0012078E" w:rsidRDefault="0012078E" w:rsidP="0012078E">
            <w:pPr>
              <w:spacing w:after="0" w:line="240" w:lineRule="auto"/>
              <w:rPr>
                <w:rFonts w:ascii="Times New Roman" w:eastAsiaTheme="minorEastAsia" w:hAnsi="Times New Roman" w:cs="Times New Roman"/>
                <w:sz w:val="24"/>
                <w:szCs w:val="24"/>
                <w:lang w:val="en-US" w:eastAsia="ru-RU"/>
              </w:rPr>
            </w:pPr>
          </w:p>
        </w:tc>
      </w:tr>
      <w:tr w:rsidR="0012078E" w:rsidRPr="0012078E" w14:paraId="5AA3B9C3" w14:textId="77777777" w:rsidTr="00F7376B">
        <w:trPr>
          <w:trHeight w:val="2032"/>
        </w:trPr>
        <w:tc>
          <w:tcPr>
            <w:tcW w:w="3961" w:type="dxa"/>
            <w:tcBorders>
              <w:top w:val="single" w:sz="4" w:space="0" w:color="000000"/>
              <w:left w:val="single" w:sz="4" w:space="0" w:color="000000"/>
              <w:bottom w:val="single" w:sz="4" w:space="0" w:color="000000"/>
            </w:tcBorders>
            <w:hideMark/>
          </w:tcPr>
          <w:p w14:paraId="72F7E2F4"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Подведение итогов работы; фиксация достижения целей (оценка деятельности обучающихся); определение перспективы дальнейшей работы</w:t>
            </w:r>
          </w:p>
        </w:tc>
        <w:tc>
          <w:tcPr>
            <w:tcW w:w="2866" w:type="dxa"/>
            <w:hideMark/>
          </w:tcPr>
          <w:p w14:paraId="2ACA9B7C"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Организует рефлексивную дискуссию. Закрепляет осознание смысла выполненной работы.</w:t>
            </w:r>
          </w:p>
        </w:tc>
        <w:tc>
          <w:tcPr>
            <w:tcW w:w="2581" w:type="dxa"/>
            <w:hideMark/>
          </w:tcPr>
          <w:p w14:paraId="39BBACCE"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Выполняют оценочную деятельность на уровне профессионально- ценностного восприятия материала.</w:t>
            </w:r>
          </w:p>
        </w:tc>
        <w:tc>
          <w:tcPr>
            <w:tcW w:w="2790" w:type="dxa"/>
            <w:hideMark/>
          </w:tcPr>
          <w:p w14:paraId="6FE11C9F" w14:textId="77777777" w:rsidR="0012078E" w:rsidRPr="0012078E" w:rsidRDefault="0012078E" w:rsidP="0012078E">
            <w:pPr>
              <w:spacing w:after="0" w:line="240" w:lineRule="auto"/>
              <w:rPr>
                <w:rFonts w:ascii="Times New Roman" w:eastAsiaTheme="minorEastAsia" w:hAnsi="Times New Roman" w:cs="Times New Roman"/>
                <w:sz w:val="24"/>
                <w:szCs w:val="24"/>
                <w:lang w:val="en-US" w:eastAsia="ru-RU"/>
              </w:rPr>
            </w:pPr>
            <w:r w:rsidRPr="0012078E">
              <w:rPr>
                <w:rFonts w:ascii="Times New Roman" w:eastAsiaTheme="minorEastAsia" w:hAnsi="Times New Roman" w:cs="Times New Roman"/>
                <w:sz w:val="24"/>
                <w:szCs w:val="24"/>
                <w:lang w:val="en-US" w:eastAsia="ru-RU"/>
              </w:rPr>
              <w:t>ОК 01, 02, 04, 09</w:t>
            </w:r>
          </w:p>
          <w:p w14:paraId="2A13EC09" w14:textId="77777777" w:rsidR="0012078E" w:rsidRPr="0012078E" w:rsidRDefault="0012078E" w:rsidP="0012078E">
            <w:pPr>
              <w:spacing w:after="0" w:line="240" w:lineRule="auto"/>
              <w:rPr>
                <w:rFonts w:ascii="Times New Roman" w:eastAsiaTheme="minorEastAsia" w:hAnsi="Times New Roman" w:cs="Times New Roman"/>
                <w:sz w:val="24"/>
                <w:szCs w:val="24"/>
                <w:lang w:val="en-US" w:eastAsia="ru-RU"/>
              </w:rPr>
            </w:pPr>
          </w:p>
        </w:tc>
        <w:tc>
          <w:tcPr>
            <w:tcW w:w="2363" w:type="dxa"/>
            <w:hideMark/>
          </w:tcPr>
          <w:p w14:paraId="5952DAE0" w14:textId="77777777" w:rsidR="0012078E" w:rsidRPr="0012078E" w:rsidRDefault="0012078E" w:rsidP="0012078E">
            <w:pPr>
              <w:spacing w:after="0" w:line="240" w:lineRule="auto"/>
              <w:rPr>
                <w:rFonts w:ascii="Times New Roman" w:eastAsiaTheme="minorEastAsia" w:hAnsi="Times New Roman" w:cs="Times New Roman"/>
                <w:sz w:val="24"/>
                <w:szCs w:val="24"/>
                <w:lang w:val="en-US" w:eastAsia="ru-RU"/>
              </w:rPr>
            </w:pPr>
            <w:proofErr w:type="spellStart"/>
            <w:r w:rsidRPr="0012078E">
              <w:rPr>
                <w:rFonts w:ascii="Times New Roman" w:eastAsiaTheme="minorEastAsia" w:hAnsi="Times New Roman" w:cs="Times New Roman"/>
                <w:sz w:val="24"/>
                <w:szCs w:val="24"/>
                <w:lang w:val="en-US" w:eastAsia="ru-RU"/>
              </w:rPr>
              <w:t>Оценивание</w:t>
            </w:r>
            <w:proofErr w:type="spellEnd"/>
          </w:p>
        </w:tc>
      </w:tr>
      <w:tr w:rsidR="0012078E" w:rsidRPr="0012078E" w14:paraId="0EF8187E" w14:textId="77777777" w:rsidTr="00F7376B">
        <w:trPr>
          <w:trHeight w:val="2659"/>
        </w:trPr>
        <w:tc>
          <w:tcPr>
            <w:tcW w:w="3961" w:type="dxa"/>
            <w:tcBorders>
              <w:top w:val="single" w:sz="4" w:space="0" w:color="000000"/>
              <w:left w:val="single" w:sz="4" w:space="0" w:color="000000"/>
              <w:bottom w:val="single" w:sz="4" w:space="0" w:color="000000"/>
            </w:tcBorders>
            <w:hideMark/>
          </w:tcPr>
          <w:p w14:paraId="561A4761" w14:textId="77777777" w:rsidR="0012078E" w:rsidRPr="0012078E" w:rsidRDefault="0012078E" w:rsidP="0012078E">
            <w:pPr>
              <w:spacing w:after="0" w:line="240" w:lineRule="auto"/>
              <w:rPr>
                <w:rFonts w:ascii="Times New Roman" w:eastAsiaTheme="minorEastAsia" w:hAnsi="Times New Roman" w:cs="Times New Roman"/>
                <w:sz w:val="24"/>
                <w:szCs w:val="24"/>
                <w:lang w:val="en-US" w:eastAsia="ru-RU"/>
              </w:rPr>
            </w:pPr>
            <w:r w:rsidRPr="0012078E">
              <w:rPr>
                <w:rFonts w:ascii="Times New Roman" w:eastAsiaTheme="minorEastAsia" w:hAnsi="Times New Roman" w:cs="Times New Roman"/>
                <w:sz w:val="24"/>
                <w:szCs w:val="24"/>
                <w:lang w:val="en-US" w:eastAsia="ru-RU"/>
              </w:rPr>
              <w:t xml:space="preserve">4. </w:t>
            </w:r>
            <w:proofErr w:type="spellStart"/>
            <w:r w:rsidRPr="0012078E">
              <w:rPr>
                <w:rFonts w:ascii="Times New Roman" w:eastAsiaTheme="minorEastAsia" w:hAnsi="Times New Roman" w:cs="Times New Roman"/>
                <w:sz w:val="24"/>
                <w:szCs w:val="24"/>
                <w:lang w:val="en-US" w:eastAsia="ru-RU"/>
              </w:rPr>
              <w:t>Задания</w:t>
            </w:r>
            <w:proofErr w:type="spellEnd"/>
            <w:r w:rsidRPr="0012078E">
              <w:rPr>
                <w:rFonts w:ascii="Times New Roman" w:eastAsiaTheme="minorEastAsia" w:hAnsi="Times New Roman" w:cs="Times New Roman"/>
                <w:sz w:val="24"/>
                <w:szCs w:val="24"/>
                <w:lang w:val="en-US" w:eastAsia="ru-RU"/>
              </w:rPr>
              <w:t xml:space="preserve"> </w:t>
            </w:r>
            <w:proofErr w:type="spellStart"/>
            <w:r w:rsidRPr="0012078E">
              <w:rPr>
                <w:rFonts w:ascii="Times New Roman" w:eastAsiaTheme="minorEastAsia" w:hAnsi="Times New Roman" w:cs="Times New Roman"/>
                <w:sz w:val="24"/>
                <w:szCs w:val="24"/>
                <w:lang w:val="en-US" w:eastAsia="ru-RU"/>
              </w:rPr>
              <w:t>для</w:t>
            </w:r>
            <w:proofErr w:type="spellEnd"/>
            <w:r w:rsidRPr="0012078E">
              <w:rPr>
                <w:rFonts w:ascii="Times New Roman" w:eastAsiaTheme="minorEastAsia" w:hAnsi="Times New Roman" w:cs="Times New Roman"/>
                <w:sz w:val="24"/>
                <w:szCs w:val="24"/>
                <w:lang w:val="en-US" w:eastAsia="ru-RU"/>
              </w:rPr>
              <w:t xml:space="preserve"> </w:t>
            </w:r>
            <w:proofErr w:type="spellStart"/>
            <w:r w:rsidRPr="0012078E">
              <w:rPr>
                <w:rFonts w:ascii="Times New Roman" w:eastAsiaTheme="minorEastAsia" w:hAnsi="Times New Roman" w:cs="Times New Roman"/>
                <w:sz w:val="24"/>
                <w:szCs w:val="24"/>
                <w:lang w:val="en-US" w:eastAsia="ru-RU"/>
              </w:rPr>
              <w:t>самостоятельного</w:t>
            </w:r>
            <w:proofErr w:type="spellEnd"/>
            <w:r w:rsidRPr="0012078E">
              <w:rPr>
                <w:rFonts w:ascii="Times New Roman" w:eastAsiaTheme="minorEastAsia" w:hAnsi="Times New Roman" w:cs="Times New Roman"/>
                <w:sz w:val="24"/>
                <w:szCs w:val="24"/>
                <w:lang w:val="en-US" w:eastAsia="ru-RU"/>
              </w:rPr>
              <w:t xml:space="preserve"> </w:t>
            </w:r>
            <w:proofErr w:type="spellStart"/>
            <w:r w:rsidRPr="0012078E">
              <w:rPr>
                <w:rFonts w:ascii="Times New Roman" w:eastAsiaTheme="minorEastAsia" w:hAnsi="Times New Roman" w:cs="Times New Roman"/>
                <w:sz w:val="24"/>
                <w:szCs w:val="24"/>
                <w:lang w:val="en-US" w:eastAsia="ru-RU"/>
              </w:rPr>
              <w:t>выполнения</w:t>
            </w:r>
            <w:proofErr w:type="spellEnd"/>
          </w:p>
        </w:tc>
        <w:tc>
          <w:tcPr>
            <w:tcW w:w="2866" w:type="dxa"/>
            <w:hideMark/>
          </w:tcPr>
          <w:p w14:paraId="49313066"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Организует самостоятельную работу студентов со словарем, справочной литературой, поисковую работу в Интернете.</w:t>
            </w:r>
          </w:p>
        </w:tc>
        <w:tc>
          <w:tcPr>
            <w:tcW w:w="2581" w:type="dxa"/>
            <w:hideMark/>
          </w:tcPr>
          <w:p w14:paraId="7F1AA2ED"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Самостоятельно работают со словарями и справочной литературой.</w:t>
            </w:r>
          </w:p>
          <w:p w14:paraId="3BE95130" w14:textId="77777777" w:rsidR="0012078E" w:rsidRPr="0012078E" w:rsidRDefault="0012078E" w:rsidP="0012078E">
            <w:pPr>
              <w:spacing w:after="0" w:line="240" w:lineRule="auto"/>
              <w:rPr>
                <w:rFonts w:ascii="Times New Roman" w:eastAsiaTheme="minorEastAsia" w:hAnsi="Times New Roman" w:cs="Times New Roman"/>
                <w:sz w:val="24"/>
                <w:szCs w:val="24"/>
                <w:lang w:eastAsia="ru-RU"/>
              </w:rPr>
            </w:pPr>
            <w:r w:rsidRPr="0012078E">
              <w:rPr>
                <w:rFonts w:ascii="Times New Roman" w:eastAsiaTheme="minorEastAsia" w:hAnsi="Times New Roman" w:cs="Times New Roman"/>
                <w:sz w:val="24"/>
                <w:szCs w:val="24"/>
                <w:lang w:eastAsia="ru-RU"/>
              </w:rPr>
              <w:t>Осуществляют поисковую работу в Интернете.</w:t>
            </w:r>
          </w:p>
        </w:tc>
        <w:tc>
          <w:tcPr>
            <w:tcW w:w="2790" w:type="dxa"/>
            <w:hideMark/>
          </w:tcPr>
          <w:p w14:paraId="00DC7848" w14:textId="77777777" w:rsidR="0012078E" w:rsidRPr="0012078E" w:rsidRDefault="0012078E" w:rsidP="0012078E">
            <w:pPr>
              <w:spacing w:after="0" w:line="240" w:lineRule="auto"/>
              <w:rPr>
                <w:rFonts w:ascii="Times New Roman" w:eastAsiaTheme="minorEastAsia" w:hAnsi="Times New Roman" w:cs="Times New Roman"/>
                <w:sz w:val="24"/>
                <w:szCs w:val="24"/>
                <w:lang w:val="en-US" w:eastAsia="ru-RU"/>
              </w:rPr>
            </w:pPr>
            <w:r w:rsidRPr="0012078E">
              <w:rPr>
                <w:rFonts w:ascii="Times New Roman" w:eastAsiaTheme="minorEastAsia" w:hAnsi="Times New Roman" w:cs="Times New Roman"/>
                <w:sz w:val="24"/>
                <w:szCs w:val="24"/>
                <w:lang w:val="en-US" w:eastAsia="ru-RU"/>
              </w:rPr>
              <w:t>ОК 01, 02</w:t>
            </w:r>
          </w:p>
          <w:p w14:paraId="24FF0D77" w14:textId="77777777" w:rsidR="0012078E" w:rsidRPr="0012078E" w:rsidRDefault="0012078E" w:rsidP="0012078E">
            <w:pPr>
              <w:spacing w:after="0" w:line="240" w:lineRule="auto"/>
              <w:rPr>
                <w:rFonts w:ascii="Times New Roman" w:eastAsiaTheme="minorEastAsia" w:hAnsi="Times New Roman" w:cs="Times New Roman"/>
                <w:sz w:val="24"/>
                <w:szCs w:val="24"/>
                <w:lang w:val="en-US" w:eastAsia="ru-RU"/>
              </w:rPr>
            </w:pPr>
          </w:p>
        </w:tc>
        <w:tc>
          <w:tcPr>
            <w:tcW w:w="2363" w:type="dxa"/>
            <w:tcBorders>
              <w:bottom w:val="single" w:sz="4" w:space="0" w:color="000000"/>
              <w:right w:val="single" w:sz="4" w:space="0" w:color="000000"/>
            </w:tcBorders>
          </w:tcPr>
          <w:p w14:paraId="67B4679E" w14:textId="77777777" w:rsidR="0012078E" w:rsidRPr="0012078E" w:rsidRDefault="0012078E" w:rsidP="0012078E">
            <w:pPr>
              <w:spacing w:after="0" w:line="240" w:lineRule="auto"/>
              <w:rPr>
                <w:rFonts w:ascii="Times New Roman" w:eastAsiaTheme="minorEastAsia" w:hAnsi="Times New Roman" w:cs="Times New Roman"/>
                <w:sz w:val="24"/>
                <w:szCs w:val="24"/>
                <w:lang w:val="en-US" w:eastAsia="ru-RU"/>
              </w:rPr>
            </w:pPr>
          </w:p>
        </w:tc>
      </w:tr>
    </w:tbl>
    <w:p w14:paraId="3BF17F3A" w14:textId="77777777" w:rsidR="00C51FCA" w:rsidRPr="00C51FCA" w:rsidRDefault="00C51FCA" w:rsidP="00C51FCA">
      <w:pPr>
        <w:spacing w:after="0" w:line="240" w:lineRule="auto"/>
        <w:jc w:val="both"/>
        <w:rPr>
          <w:rFonts w:ascii="Calibri" w:eastAsia="Calibri" w:hAnsi="Calibri" w:cs="Times New Roman"/>
          <w:sz w:val="24"/>
          <w:szCs w:val="24"/>
        </w:rPr>
        <w:sectPr w:rsidR="00C51FCA" w:rsidRPr="00C51FCA" w:rsidSect="00325C89">
          <w:pgSz w:w="16838" w:h="11906" w:orient="landscape"/>
          <w:pgMar w:top="851" w:right="1134" w:bottom="1701" w:left="1134" w:header="709" w:footer="709" w:gutter="0"/>
          <w:cols w:space="708"/>
          <w:docGrid w:linePitch="360"/>
        </w:sectPr>
      </w:pPr>
    </w:p>
    <w:p w14:paraId="6AC32475" w14:textId="77777777" w:rsidR="00A72DE5" w:rsidRPr="00A72DE5" w:rsidRDefault="00A72DE5" w:rsidP="00A72DE5">
      <w:pPr>
        <w:spacing w:after="0" w:line="240" w:lineRule="auto"/>
        <w:jc w:val="center"/>
        <w:rPr>
          <w:rFonts w:ascii="Times New Roman" w:eastAsia="Times New Roman" w:hAnsi="Times New Roman" w:cs="Times New Roman"/>
          <w:b/>
          <w:bCs/>
          <w:sz w:val="32"/>
          <w:szCs w:val="32"/>
          <w:lang w:eastAsia="zh-CN"/>
        </w:rPr>
      </w:pPr>
      <w:r w:rsidRPr="00A72DE5">
        <w:rPr>
          <w:rFonts w:ascii="Times New Roman" w:eastAsia="Times New Roman" w:hAnsi="Times New Roman" w:cs="Times New Roman"/>
          <w:b/>
          <w:bCs/>
          <w:noProof/>
          <w:sz w:val="32"/>
          <w:szCs w:val="32"/>
          <w:lang w:eastAsia="ru-RU"/>
        </w:rPr>
        <w:lastRenderedPageBreak/>
        <w:drawing>
          <wp:inline distT="0" distB="0" distL="0" distR="0" wp14:anchorId="3EB2D693" wp14:editId="6DDEA9A7">
            <wp:extent cx="5943600" cy="2832100"/>
            <wp:effectExtent l="19050" t="0" r="0" b="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rcRect/>
                    <a:stretch>
                      <a:fillRect/>
                    </a:stretch>
                  </pic:blipFill>
                  <pic:spPr bwMode="auto">
                    <a:xfrm>
                      <a:off x="0" y="0"/>
                      <a:ext cx="5943600" cy="2832100"/>
                    </a:xfrm>
                    <a:prstGeom prst="rect">
                      <a:avLst/>
                    </a:prstGeom>
                    <a:noFill/>
                    <a:ln w="9525">
                      <a:noFill/>
                      <a:miter lim="800000"/>
                      <a:headEnd/>
                      <a:tailEnd/>
                    </a:ln>
                  </pic:spPr>
                </pic:pic>
              </a:graphicData>
            </a:graphic>
          </wp:inline>
        </w:drawing>
      </w:r>
    </w:p>
    <w:p w14:paraId="5B5A9031" w14:textId="77777777" w:rsidR="00A72DE5" w:rsidRPr="00A72DE5" w:rsidRDefault="00A72DE5" w:rsidP="00A72DE5">
      <w:pPr>
        <w:spacing w:after="0" w:line="240" w:lineRule="auto"/>
        <w:jc w:val="center"/>
        <w:rPr>
          <w:rFonts w:ascii="Times New Roman" w:eastAsia="Times New Roman" w:hAnsi="Times New Roman" w:cs="Times New Roman"/>
          <w:b/>
          <w:sz w:val="32"/>
          <w:szCs w:val="32"/>
          <w:lang w:eastAsia="zh-CN"/>
        </w:rPr>
      </w:pPr>
      <w:r w:rsidRPr="00A72DE5">
        <w:rPr>
          <w:rFonts w:ascii="Times New Roman" w:eastAsia="Times New Roman" w:hAnsi="Times New Roman" w:cs="Times New Roman"/>
          <w:b/>
          <w:sz w:val="32"/>
          <w:szCs w:val="32"/>
          <w:lang w:eastAsia="zh-CN"/>
        </w:rPr>
        <w:t xml:space="preserve">ФОНД ОЦЕНОЧНЫХ СРЕДСТВ </w:t>
      </w:r>
    </w:p>
    <w:p w14:paraId="3C5A9306" w14:textId="77777777" w:rsidR="00A72DE5" w:rsidRPr="00A72DE5" w:rsidRDefault="00A72DE5" w:rsidP="00A72DE5">
      <w:pPr>
        <w:shd w:val="clear" w:color="auto" w:fill="FFFFFF"/>
        <w:spacing w:after="0" w:line="360" w:lineRule="auto"/>
        <w:jc w:val="center"/>
        <w:textAlignment w:val="baseline"/>
        <w:rPr>
          <w:rFonts w:ascii="Times New Roman" w:eastAsia="Times New Roman" w:hAnsi="Times New Roman" w:cs="Times New Roman"/>
          <w:b/>
          <w:sz w:val="32"/>
          <w:szCs w:val="32"/>
          <w:lang w:eastAsia="zh-CN"/>
        </w:rPr>
      </w:pPr>
      <w:r w:rsidRPr="00A72DE5">
        <w:rPr>
          <w:rFonts w:ascii="Times New Roman" w:eastAsia="Times New Roman" w:hAnsi="Times New Roman" w:cs="Times New Roman"/>
          <w:b/>
          <w:sz w:val="32"/>
          <w:szCs w:val="32"/>
          <w:lang w:eastAsia="zh-CN"/>
        </w:rPr>
        <w:t xml:space="preserve">по общеобразовательной дисциплине </w:t>
      </w:r>
      <w:r w:rsidRPr="00A72DE5">
        <w:rPr>
          <w:rFonts w:ascii="Times New Roman" w:eastAsia="Calibri" w:hAnsi="Times New Roman" w:cs="Times New Roman"/>
          <w:b/>
          <w:bCs/>
          <w:sz w:val="28"/>
          <w:szCs w:val="28"/>
          <w:lang w:eastAsia="zh-CN"/>
        </w:rPr>
        <w:t>«Иностранный язык»</w:t>
      </w:r>
    </w:p>
    <w:p w14:paraId="79C7243E" w14:textId="77777777" w:rsidR="00A72DE5" w:rsidRPr="00A72DE5" w:rsidRDefault="00A72DE5" w:rsidP="00A72DE5">
      <w:pPr>
        <w:spacing w:before="240" w:after="240" w:line="240" w:lineRule="auto"/>
        <w:jc w:val="center"/>
        <w:rPr>
          <w:rFonts w:ascii="Times New Roman" w:eastAsia="Calibri" w:hAnsi="Times New Roman" w:cs="Times New Roman"/>
          <w:b/>
          <w:bCs/>
          <w:sz w:val="28"/>
          <w:szCs w:val="28"/>
          <w:lang w:eastAsia="zh-CN"/>
        </w:rPr>
      </w:pPr>
      <w:r w:rsidRPr="00A72DE5">
        <w:rPr>
          <w:rFonts w:ascii="Times New Roman" w:eastAsia="Calibri" w:hAnsi="Times New Roman" w:cs="Times New Roman"/>
          <w:b/>
          <w:bCs/>
          <w:sz w:val="28"/>
          <w:szCs w:val="28"/>
          <w:lang w:eastAsia="zh-CN"/>
        </w:rPr>
        <w:t>базовый уровень</w:t>
      </w:r>
    </w:p>
    <w:p w14:paraId="67C66145" w14:textId="77777777" w:rsidR="00A72DE5" w:rsidRPr="00A72DE5" w:rsidRDefault="00A72DE5" w:rsidP="00A72DE5">
      <w:pPr>
        <w:spacing w:before="240" w:after="240" w:line="240" w:lineRule="auto"/>
        <w:jc w:val="center"/>
        <w:rPr>
          <w:rFonts w:ascii="Times New Roman" w:eastAsia="Calibri" w:hAnsi="Times New Roman" w:cs="Times New Roman"/>
          <w:b/>
          <w:bCs/>
          <w:sz w:val="28"/>
          <w:szCs w:val="28"/>
          <w:lang w:eastAsia="zh-CN"/>
        </w:rPr>
      </w:pPr>
      <w:r w:rsidRPr="00A72DE5">
        <w:rPr>
          <w:rFonts w:ascii="Times New Roman" w:eastAsia="Calibri" w:hAnsi="Times New Roman" w:cs="Times New Roman"/>
          <w:b/>
          <w:bCs/>
          <w:sz w:val="28"/>
          <w:szCs w:val="28"/>
          <w:lang w:eastAsia="zh-CN"/>
        </w:rPr>
        <w:t>профиль обучения: технический</w:t>
      </w:r>
    </w:p>
    <w:p w14:paraId="408E92EC" w14:textId="77777777" w:rsidR="00A72DE5" w:rsidRPr="00A72DE5" w:rsidRDefault="00A72DE5" w:rsidP="00A72DE5">
      <w:pPr>
        <w:spacing w:before="240" w:after="240" w:line="240" w:lineRule="auto"/>
        <w:jc w:val="center"/>
        <w:rPr>
          <w:rFonts w:ascii="Times New Roman" w:eastAsia="Calibri" w:hAnsi="Times New Roman" w:cs="Times New Roman"/>
          <w:b/>
          <w:bCs/>
          <w:sz w:val="28"/>
          <w:szCs w:val="28"/>
          <w:lang w:eastAsia="zh-CN"/>
        </w:rPr>
      </w:pPr>
      <w:r w:rsidRPr="00A72DE5">
        <w:rPr>
          <w:rFonts w:ascii="Times New Roman" w:eastAsia="Calibri" w:hAnsi="Times New Roman" w:cs="Times New Roman"/>
          <w:b/>
          <w:bCs/>
          <w:sz w:val="28"/>
          <w:szCs w:val="28"/>
          <w:lang w:eastAsia="zh-CN"/>
        </w:rPr>
        <w:t>для профессиональных образовательных организаций</w:t>
      </w:r>
    </w:p>
    <w:p w14:paraId="38A72F11" w14:textId="77777777" w:rsidR="00A72DE5" w:rsidRPr="00A72DE5" w:rsidRDefault="00A72DE5" w:rsidP="00A72DE5">
      <w:pPr>
        <w:spacing w:after="0" w:line="240" w:lineRule="auto"/>
        <w:ind w:left="5670"/>
        <w:rPr>
          <w:rFonts w:ascii="Times New Roman" w:eastAsia="Times New Roman" w:hAnsi="Times New Roman" w:cs="Times New Roman"/>
          <w:sz w:val="24"/>
          <w:szCs w:val="24"/>
          <w:lang w:eastAsia="zh-CN"/>
        </w:rPr>
      </w:pPr>
    </w:p>
    <w:tbl>
      <w:tblPr>
        <w:tblStyle w:val="320"/>
        <w:tblW w:w="9493" w:type="dxa"/>
        <w:tblLook w:val="04A0" w:firstRow="1" w:lastRow="0" w:firstColumn="1" w:lastColumn="0" w:noHBand="0" w:noVBand="1"/>
      </w:tblPr>
      <w:tblGrid>
        <w:gridCol w:w="3310"/>
        <w:gridCol w:w="6183"/>
      </w:tblGrid>
      <w:tr w:rsidR="00A72DE5" w:rsidRPr="00A72DE5" w14:paraId="5E33F963" w14:textId="77777777" w:rsidTr="00F7376B">
        <w:tc>
          <w:tcPr>
            <w:tcW w:w="3310" w:type="dxa"/>
          </w:tcPr>
          <w:p w14:paraId="00C57606" w14:textId="77777777" w:rsidR="00A72DE5" w:rsidRPr="00A72DE5" w:rsidRDefault="00A72DE5" w:rsidP="00A72DE5">
            <w:pPr>
              <w:jc w:val="both"/>
              <w:rPr>
                <w:rFonts w:eastAsia="Times New Roman" w:cs="Times New Roman"/>
                <w:sz w:val="28"/>
                <w:szCs w:val="28"/>
              </w:rPr>
            </w:pPr>
            <w:proofErr w:type="spellStart"/>
            <w:r w:rsidRPr="00A72DE5">
              <w:rPr>
                <w:rFonts w:eastAsia="Times New Roman" w:cs="Times New Roman"/>
                <w:sz w:val="28"/>
                <w:szCs w:val="28"/>
              </w:rPr>
              <w:t>Регион</w:t>
            </w:r>
            <w:proofErr w:type="spellEnd"/>
          </w:p>
        </w:tc>
        <w:tc>
          <w:tcPr>
            <w:tcW w:w="6183" w:type="dxa"/>
          </w:tcPr>
          <w:p w14:paraId="324D654D" w14:textId="77777777" w:rsidR="00A72DE5" w:rsidRPr="00A72DE5" w:rsidRDefault="00A72DE5" w:rsidP="00A72DE5">
            <w:pPr>
              <w:spacing w:line="360" w:lineRule="auto"/>
              <w:jc w:val="both"/>
              <w:rPr>
                <w:rFonts w:eastAsia="Times New Roman" w:cs="Times New Roman"/>
                <w:sz w:val="28"/>
                <w:szCs w:val="28"/>
                <w:u w:val="single"/>
              </w:rPr>
            </w:pPr>
            <w:proofErr w:type="spellStart"/>
            <w:r w:rsidRPr="00A72DE5">
              <w:rPr>
                <w:rFonts w:eastAsia="Times New Roman" w:cs="Times New Roman"/>
                <w:sz w:val="28"/>
                <w:szCs w:val="28"/>
                <w:u w:val="single"/>
              </w:rPr>
              <w:t>Самарская</w:t>
            </w:r>
            <w:proofErr w:type="spellEnd"/>
            <w:r w:rsidRPr="00A72DE5">
              <w:rPr>
                <w:rFonts w:eastAsia="Times New Roman" w:cs="Times New Roman"/>
                <w:sz w:val="28"/>
                <w:szCs w:val="28"/>
                <w:u w:val="single"/>
              </w:rPr>
              <w:t xml:space="preserve"> </w:t>
            </w:r>
            <w:proofErr w:type="spellStart"/>
            <w:r w:rsidRPr="00A72DE5">
              <w:rPr>
                <w:rFonts w:eastAsia="Times New Roman" w:cs="Times New Roman"/>
                <w:sz w:val="28"/>
                <w:szCs w:val="28"/>
                <w:u w:val="single"/>
              </w:rPr>
              <w:t>область</w:t>
            </w:r>
            <w:proofErr w:type="spellEnd"/>
          </w:p>
        </w:tc>
      </w:tr>
      <w:tr w:rsidR="00A72DE5" w:rsidRPr="00A72DE5" w14:paraId="2D0087BC" w14:textId="77777777" w:rsidTr="00F7376B">
        <w:tc>
          <w:tcPr>
            <w:tcW w:w="3310" w:type="dxa"/>
          </w:tcPr>
          <w:p w14:paraId="0AF33C13" w14:textId="77777777" w:rsidR="00A72DE5" w:rsidRPr="00A72DE5" w:rsidRDefault="00A72DE5" w:rsidP="00A72DE5">
            <w:pPr>
              <w:jc w:val="both"/>
              <w:rPr>
                <w:rFonts w:eastAsia="Times New Roman" w:cs="Times New Roman"/>
                <w:sz w:val="28"/>
                <w:szCs w:val="28"/>
              </w:rPr>
            </w:pPr>
            <w:proofErr w:type="spellStart"/>
            <w:r w:rsidRPr="00A72DE5">
              <w:rPr>
                <w:rFonts w:eastAsia="Times New Roman" w:cs="Times New Roman"/>
                <w:sz w:val="28"/>
                <w:szCs w:val="28"/>
              </w:rPr>
              <w:t>Наименование</w:t>
            </w:r>
            <w:proofErr w:type="spellEnd"/>
            <w:r w:rsidRPr="00A72DE5">
              <w:rPr>
                <w:rFonts w:eastAsia="Times New Roman" w:cs="Times New Roman"/>
                <w:sz w:val="28"/>
                <w:szCs w:val="28"/>
              </w:rPr>
              <w:t xml:space="preserve"> ФПП</w:t>
            </w:r>
          </w:p>
        </w:tc>
        <w:tc>
          <w:tcPr>
            <w:tcW w:w="6183" w:type="dxa"/>
          </w:tcPr>
          <w:p w14:paraId="30544C51" w14:textId="77777777" w:rsidR="00A72DE5" w:rsidRPr="00A72DE5" w:rsidRDefault="00A72DE5" w:rsidP="00A72DE5">
            <w:pPr>
              <w:spacing w:line="360" w:lineRule="auto"/>
              <w:jc w:val="both"/>
              <w:rPr>
                <w:rFonts w:eastAsia="Times New Roman" w:cs="Times New Roman"/>
                <w:sz w:val="28"/>
                <w:szCs w:val="28"/>
                <w:u w:val="single"/>
              </w:rPr>
            </w:pPr>
            <w:r w:rsidRPr="00A72DE5">
              <w:rPr>
                <w:sz w:val="28"/>
                <w:szCs w:val="28"/>
                <w:u w:val="single"/>
                <w:lang w:val="ru-RU"/>
              </w:rPr>
              <w:t xml:space="preserve">ГАПОУ СО «Самарский колледж сервиса производственного оборудования им. </w:t>
            </w:r>
            <w:proofErr w:type="spellStart"/>
            <w:r w:rsidRPr="00A72DE5">
              <w:rPr>
                <w:sz w:val="28"/>
                <w:szCs w:val="28"/>
                <w:u w:val="single"/>
              </w:rPr>
              <w:t>Героя</w:t>
            </w:r>
            <w:proofErr w:type="spellEnd"/>
            <w:r w:rsidRPr="00A72DE5">
              <w:rPr>
                <w:sz w:val="28"/>
                <w:szCs w:val="28"/>
                <w:u w:val="single"/>
              </w:rPr>
              <w:t xml:space="preserve"> </w:t>
            </w:r>
            <w:proofErr w:type="spellStart"/>
            <w:r w:rsidRPr="00A72DE5">
              <w:rPr>
                <w:sz w:val="28"/>
                <w:szCs w:val="28"/>
                <w:u w:val="single"/>
              </w:rPr>
              <w:t>Российской</w:t>
            </w:r>
            <w:proofErr w:type="spellEnd"/>
            <w:r w:rsidRPr="00A72DE5">
              <w:rPr>
                <w:sz w:val="28"/>
                <w:szCs w:val="28"/>
                <w:u w:val="single"/>
              </w:rPr>
              <w:t xml:space="preserve"> </w:t>
            </w:r>
            <w:proofErr w:type="spellStart"/>
            <w:r w:rsidRPr="00A72DE5">
              <w:rPr>
                <w:sz w:val="28"/>
                <w:szCs w:val="28"/>
                <w:u w:val="single"/>
              </w:rPr>
              <w:t>Федерации</w:t>
            </w:r>
            <w:proofErr w:type="spellEnd"/>
            <w:r w:rsidRPr="00A72DE5">
              <w:rPr>
                <w:sz w:val="28"/>
                <w:szCs w:val="28"/>
                <w:u w:val="single"/>
              </w:rPr>
              <w:t xml:space="preserve"> Е.В. </w:t>
            </w:r>
            <w:proofErr w:type="spellStart"/>
            <w:r w:rsidRPr="00A72DE5">
              <w:rPr>
                <w:sz w:val="28"/>
                <w:szCs w:val="28"/>
                <w:u w:val="single"/>
              </w:rPr>
              <w:t>Золотухина</w:t>
            </w:r>
            <w:proofErr w:type="spellEnd"/>
            <w:r w:rsidRPr="00A72DE5">
              <w:rPr>
                <w:sz w:val="28"/>
                <w:szCs w:val="28"/>
                <w:u w:val="single"/>
              </w:rPr>
              <w:t>»</w:t>
            </w:r>
          </w:p>
        </w:tc>
      </w:tr>
      <w:tr w:rsidR="00A72DE5" w:rsidRPr="00A72DE5" w14:paraId="2E380A7B" w14:textId="77777777" w:rsidTr="00F7376B">
        <w:tc>
          <w:tcPr>
            <w:tcW w:w="3310" w:type="dxa"/>
          </w:tcPr>
          <w:p w14:paraId="0863F5A4" w14:textId="77777777" w:rsidR="00A72DE5" w:rsidRPr="00A72DE5" w:rsidRDefault="00A72DE5" w:rsidP="00A72DE5">
            <w:pPr>
              <w:jc w:val="both"/>
              <w:rPr>
                <w:rFonts w:eastAsia="Times New Roman" w:cs="Times New Roman"/>
                <w:sz w:val="28"/>
                <w:szCs w:val="28"/>
              </w:rPr>
            </w:pPr>
            <w:proofErr w:type="spellStart"/>
            <w:r w:rsidRPr="00A72DE5">
              <w:rPr>
                <w:rFonts w:eastAsia="Times New Roman" w:cs="Times New Roman"/>
                <w:sz w:val="28"/>
                <w:szCs w:val="28"/>
              </w:rPr>
              <w:t>Наименование</w:t>
            </w:r>
            <w:proofErr w:type="spellEnd"/>
            <w:r w:rsidRPr="00A72DE5">
              <w:rPr>
                <w:rFonts w:eastAsia="Times New Roman" w:cs="Times New Roman"/>
                <w:sz w:val="28"/>
                <w:szCs w:val="28"/>
              </w:rPr>
              <w:t xml:space="preserve"> </w:t>
            </w:r>
            <w:proofErr w:type="spellStart"/>
            <w:r w:rsidRPr="00A72DE5">
              <w:rPr>
                <w:rFonts w:eastAsia="Times New Roman" w:cs="Times New Roman"/>
                <w:sz w:val="28"/>
                <w:szCs w:val="28"/>
              </w:rPr>
              <w:t>специальности</w:t>
            </w:r>
            <w:proofErr w:type="spellEnd"/>
          </w:p>
        </w:tc>
        <w:tc>
          <w:tcPr>
            <w:tcW w:w="6183" w:type="dxa"/>
          </w:tcPr>
          <w:p w14:paraId="7DD34CD9" w14:textId="0BDFF6C6" w:rsidR="00A72DE5" w:rsidRPr="00A72DE5" w:rsidRDefault="00A72DE5" w:rsidP="00A72DE5">
            <w:pPr>
              <w:spacing w:line="360" w:lineRule="auto"/>
              <w:jc w:val="both"/>
              <w:rPr>
                <w:rFonts w:eastAsia="Times New Roman" w:cs="Times New Roman"/>
                <w:sz w:val="28"/>
                <w:szCs w:val="28"/>
                <w:u w:val="single"/>
                <w:lang w:val="ru-RU"/>
              </w:rPr>
            </w:pPr>
            <w:r>
              <w:rPr>
                <w:sz w:val="28"/>
                <w:szCs w:val="28"/>
                <w:u w:val="single"/>
                <w:lang w:val="ru-RU"/>
              </w:rPr>
              <w:t>22.02.06 Сварочное производство</w:t>
            </w:r>
          </w:p>
        </w:tc>
      </w:tr>
      <w:tr w:rsidR="00A72DE5" w:rsidRPr="00A72DE5" w14:paraId="2A8D4C63" w14:textId="77777777" w:rsidTr="00F7376B">
        <w:tc>
          <w:tcPr>
            <w:tcW w:w="3310" w:type="dxa"/>
          </w:tcPr>
          <w:p w14:paraId="36F6EF05" w14:textId="77777777" w:rsidR="00A72DE5" w:rsidRPr="00A72DE5" w:rsidRDefault="00A72DE5" w:rsidP="00A72DE5">
            <w:pPr>
              <w:jc w:val="both"/>
              <w:rPr>
                <w:rFonts w:eastAsia="Times New Roman" w:cs="Times New Roman"/>
                <w:sz w:val="28"/>
                <w:szCs w:val="28"/>
                <w:lang w:val="ru-RU"/>
              </w:rPr>
            </w:pPr>
            <w:r w:rsidRPr="00A72DE5">
              <w:rPr>
                <w:rFonts w:eastAsia="Times New Roman" w:cs="Times New Roman"/>
                <w:sz w:val="28"/>
                <w:szCs w:val="28"/>
                <w:lang w:val="ru-RU"/>
              </w:rPr>
              <w:t>ФИО преподавателя-участника апробации, контакты (</w:t>
            </w:r>
            <w:r w:rsidRPr="00A72DE5">
              <w:rPr>
                <w:rFonts w:eastAsia="Times New Roman" w:cs="Times New Roman"/>
                <w:sz w:val="28"/>
                <w:szCs w:val="28"/>
              </w:rPr>
              <w:t>e</w:t>
            </w:r>
            <w:r w:rsidRPr="00A72DE5">
              <w:rPr>
                <w:rFonts w:eastAsia="Times New Roman" w:cs="Times New Roman"/>
                <w:sz w:val="28"/>
                <w:szCs w:val="28"/>
                <w:lang w:val="ru-RU"/>
              </w:rPr>
              <w:t>-</w:t>
            </w:r>
            <w:r w:rsidRPr="00A72DE5">
              <w:rPr>
                <w:rFonts w:eastAsia="Times New Roman" w:cs="Times New Roman"/>
                <w:sz w:val="28"/>
                <w:szCs w:val="28"/>
              </w:rPr>
              <w:t>mail</w:t>
            </w:r>
            <w:r w:rsidRPr="00A72DE5">
              <w:rPr>
                <w:rFonts w:eastAsia="Times New Roman" w:cs="Times New Roman"/>
                <w:sz w:val="28"/>
                <w:szCs w:val="28"/>
                <w:lang w:val="ru-RU"/>
              </w:rPr>
              <w:t>, тел.)</w:t>
            </w:r>
          </w:p>
        </w:tc>
        <w:tc>
          <w:tcPr>
            <w:tcW w:w="6183" w:type="dxa"/>
          </w:tcPr>
          <w:p w14:paraId="3A3C6098" w14:textId="77777777" w:rsidR="00A72DE5" w:rsidRPr="00A72DE5" w:rsidRDefault="00A72DE5" w:rsidP="00A72DE5">
            <w:pPr>
              <w:spacing w:line="360" w:lineRule="auto"/>
              <w:rPr>
                <w:rFonts w:eastAsia="Times New Roman" w:cs="Times New Roman"/>
                <w:color w:val="000000"/>
                <w:sz w:val="28"/>
                <w:szCs w:val="28"/>
                <w:u w:val="single"/>
                <w:lang w:val="ru-RU"/>
              </w:rPr>
            </w:pPr>
            <w:r w:rsidRPr="00A72DE5">
              <w:rPr>
                <w:rFonts w:eastAsia="Times New Roman" w:cs="Times New Roman"/>
                <w:color w:val="000000"/>
                <w:sz w:val="28"/>
                <w:szCs w:val="28"/>
                <w:u w:val="single"/>
                <w:lang w:val="ru-RU"/>
              </w:rPr>
              <w:t>Акперов Вагиф Хафизович</w:t>
            </w:r>
          </w:p>
          <w:p w14:paraId="39526F86" w14:textId="77777777" w:rsidR="00A72DE5" w:rsidRPr="00A72DE5" w:rsidRDefault="00000000" w:rsidP="00A72DE5">
            <w:pPr>
              <w:spacing w:line="360" w:lineRule="auto"/>
              <w:jc w:val="both"/>
              <w:rPr>
                <w:rFonts w:eastAsia="Times New Roman" w:cs="Times New Roman"/>
                <w:sz w:val="28"/>
                <w:szCs w:val="28"/>
                <w:u w:val="single"/>
                <w:lang w:val="ru-RU"/>
              </w:rPr>
            </w:pPr>
            <w:r>
              <w:fldChar w:fldCharType="begin"/>
            </w:r>
            <w:r>
              <w:instrText>HYPERLINK</w:instrText>
            </w:r>
            <w:r w:rsidRPr="0094449A">
              <w:rPr>
                <w:lang w:val="ru-RU"/>
              </w:rPr>
              <w:instrText xml:space="preserve"> "</w:instrText>
            </w:r>
            <w:r>
              <w:instrText>mailto</w:instrText>
            </w:r>
            <w:r w:rsidRPr="0094449A">
              <w:rPr>
                <w:lang w:val="ru-RU"/>
              </w:rPr>
              <w:instrText>:</w:instrText>
            </w:r>
            <w:r>
              <w:instrText>akperov</w:instrText>
            </w:r>
            <w:r w:rsidRPr="0094449A">
              <w:rPr>
                <w:lang w:val="ru-RU"/>
              </w:rPr>
              <w:instrText>.</w:instrText>
            </w:r>
            <w:r>
              <w:instrText>vagif</w:instrText>
            </w:r>
            <w:r w:rsidRPr="0094449A">
              <w:rPr>
                <w:lang w:val="ru-RU"/>
              </w:rPr>
              <w:instrText>@</w:instrText>
            </w:r>
            <w:r>
              <w:instrText>yandex</w:instrText>
            </w:r>
            <w:r w:rsidRPr="0094449A">
              <w:rPr>
                <w:lang w:val="ru-RU"/>
              </w:rPr>
              <w:instrText>.</w:instrText>
            </w:r>
            <w:r>
              <w:instrText>ru</w:instrText>
            </w:r>
            <w:r w:rsidRPr="0094449A">
              <w:rPr>
                <w:lang w:val="ru-RU"/>
              </w:rPr>
              <w:instrText>"</w:instrText>
            </w:r>
            <w:r>
              <w:fldChar w:fldCharType="separate"/>
            </w:r>
            <w:r w:rsidR="00A72DE5" w:rsidRPr="00A72DE5">
              <w:rPr>
                <w:rFonts w:eastAsia="Times New Roman" w:cs="Times New Roman"/>
                <w:color w:val="0000FF"/>
                <w:sz w:val="28"/>
                <w:szCs w:val="28"/>
                <w:u w:val="single"/>
              </w:rPr>
              <w:t>akperov</w:t>
            </w:r>
            <w:r w:rsidR="00A72DE5" w:rsidRPr="00A72DE5">
              <w:rPr>
                <w:rFonts w:eastAsia="Times New Roman" w:cs="Times New Roman"/>
                <w:color w:val="0000FF"/>
                <w:sz w:val="28"/>
                <w:szCs w:val="28"/>
                <w:u w:val="single"/>
                <w:lang w:val="ru-RU"/>
              </w:rPr>
              <w:t>.</w:t>
            </w:r>
            <w:r w:rsidR="00A72DE5" w:rsidRPr="00A72DE5">
              <w:rPr>
                <w:rFonts w:eastAsia="Times New Roman" w:cs="Times New Roman"/>
                <w:color w:val="0000FF"/>
                <w:sz w:val="28"/>
                <w:szCs w:val="28"/>
                <w:u w:val="single"/>
              </w:rPr>
              <w:t>vagif</w:t>
            </w:r>
            <w:r w:rsidR="00A72DE5" w:rsidRPr="00A72DE5">
              <w:rPr>
                <w:rFonts w:eastAsia="Times New Roman" w:cs="Times New Roman"/>
                <w:color w:val="0000FF"/>
                <w:sz w:val="28"/>
                <w:szCs w:val="28"/>
                <w:u w:val="single"/>
                <w:lang w:val="ru-RU"/>
              </w:rPr>
              <w:t>@</w:t>
            </w:r>
            <w:r w:rsidR="00A72DE5" w:rsidRPr="00A72DE5">
              <w:rPr>
                <w:rFonts w:eastAsia="Times New Roman" w:cs="Times New Roman"/>
                <w:color w:val="0000FF"/>
                <w:sz w:val="28"/>
                <w:szCs w:val="28"/>
                <w:u w:val="single"/>
              </w:rPr>
              <w:t>yandex</w:t>
            </w:r>
            <w:r w:rsidR="00A72DE5" w:rsidRPr="00A72DE5">
              <w:rPr>
                <w:rFonts w:eastAsia="Times New Roman" w:cs="Times New Roman"/>
                <w:color w:val="0000FF"/>
                <w:sz w:val="28"/>
                <w:szCs w:val="28"/>
                <w:u w:val="single"/>
                <w:lang w:val="ru-RU"/>
              </w:rPr>
              <w:t>.</w:t>
            </w:r>
            <w:proofErr w:type="spellStart"/>
            <w:r w:rsidR="00A72DE5" w:rsidRPr="00A72DE5">
              <w:rPr>
                <w:rFonts w:eastAsia="Times New Roman" w:cs="Times New Roman"/>
                <w:color w:val="0000FF"/>
                <w:sz w:val="28"/>
                <w:szCs w:val="28"/>
                <w:u w:val="single"/>
              </w:rPr>
              <w:t>ru</w:t>
            </w:r>
            <w:proofErr w:type="spellEnd"/>
            <w:r>
              <w:rPr>
                <w:rFonts w:eastAsia="Times New Roman" w:cs="Times New Roman"/>
                <w:color w:val="0000FF"/>
                <w:sz w:val="28"/>
                <w:szCs w:val="28"/>
                <w:u w:val="single"/>
              </w:rPr>
              <w:fldChar w:fldCharType="end"/>
            </w:r>
            <w:r w:rsidR="00A72DE5" w:rsidRPr="00A72DE5">
              <w:rPr>
                <w:rFonts w:eastAsia="Times New Roman" w:cs="Times New Roman"/>
                <w:color w:val="000000"/>
                <w:sz w:val="28"/>
                <w:szCs w:val="28"/>
                <w:u w:val="single"/>
                <w:lang w:val="ru-RU"/>
              </w:rPr>
              <w:t xml:space="preserve"> , 8 996 725 91 57</w:t>
            </w:r>
          </w:p>
        </w:tc>
      </w:tr>
    </w:tbl>
    <w:p w14:paraId="09B82A3D" w14:textId="77777777" w:rsidR="00A72DE5" w:rsidRPr="00A72DE5" w:rsidRDefault="00A72DE5" w:rsidP="00A72DE5">
      <w:pPr>
        <w:spacing w:after="0" w:line="240" w:lineRule="auto"/>
        <w:rPr>
          <w:rFonts w:ascii="Times New Roman" w:eastAsia="Times New Roman" w:hAnsi="Times New Roman" w:cs="Times New Roman"/>
          <w:sz w:val="24"/>
          <w:szCs w:val="24"/>
          <w:lang w:eastAsia="zh-CN"/>
        </w:rPr>
      </w:pPr>
    </w:p>
    <w:p w14:paraId="79392971" w14:textId="77777777" w:rsidR="00A72DE5" w:rsidRPr="00A72DE5" w:rsidRDefault="00A72DE5" w:rsidP="00A72DE5">
      <w:pPr>
        <w:spacing w:after="0" w:line="240" w:lineRule="auto"/>
        <w:rPr>
          <w:rFonts w:ascii="Times New Roman" w:eastAsia="Times New Roman" w:hAnsi="Times New Roman" w:cs="Times New Roman"/>
          <w:sz w:val="24"/>
          <w:szCs w:val="24"/>
          <w:lang w:eastAsia="zh-CN"/>
        </w:rPr>
      </w:pPr>
    </w:p>
    <w:p w14:paraId="20F7D89A" w14:textId="77777777" w:rsidR="00A72DE5" w:rsidRPr="00A72DE5" w:rsidRDefault="00A72DE5" w:rsidP="00A72DE5">
      <w:pPr>
        <w:spacing w:after="0" w:line="240" w:lineRule="auto"/>
        <w:rPr>
          <w:rFonts w:ascii="Times New Roman" w:eastAsia="Times New Roman" w:hAnsi="Times New Roman" w:cs="Times New Roman"/>
          <w:sz w:val="24"/>
          <w:szCs w:val="24"/>
          <w:lang w:eastAsia="zh-CN"/>
        </w:rPr>
      </w:pPr>
    </w:p>
    <w:p w14:paraId="5F3D4BDC" w14:textId="77777777" w:rsidR="00A72DE5" w:rsidRPr="00A72DE5" w:rsidRDefault="00A72DE5" w:rsidP="00A72DE5">
      <w:pPr>
        <w:spacing w:after="0" w:line="240" w:lineRule="auto"/>
        <w:rPr>
          <w:rFonts w:ascii="Times New Roman" w:eastAsia="Times New Roman" w:hAnsi="Times New Roman" w:cs="Times New Roman"/>
          <w:sz w:val="24"/>
          <w:szCs w:val="24"/>
          <w:lang w:eastAsia="zh-CN"/>
        </w:rPr>
      </w:pPr>
    </w:p>
    <w:p w14:paraId="4D940E70" w14:textId="77777777" w:rsidR="00A72DE5" w:rsidRPr="00A72DE5" w:rsidRDefault="00A72DE5" w:rsidP="00A72DE5">
      <w:pPr>
        <w:spacing w:after="0" w:line="240" w:lineRule="auto"/>
        <w:rPr>
          <w:rFonts w:ascii="Times New Roman" w:eastAsia="Times New Roman" w:hAnsi="Times New Roman" w:cs="Times New Roman"/>
          <w:sz w:val="24"/>
          <w:szCs w:val="24"/>
          <w:lang w:eastAsia="zh-CN"/>
        </w:rPr>
      </w:pPr>
    </w:p>
    <w:p w14:paraId="43FABE85" w14:textId="77777777" w:rsidR="00A72DE5" w:rsidRPr="00A72DE5" w:rsidRDefault="00A72DE5" w:rsidP="00A72DE5">
      <w:pPr>
        <w:spacing w:after="0" w:line="240" w:lineRule="auto"/>
        <w:rPr>
          <w:rFonts w:ascii="Times New Roman" w:eastAsia="Times New Roman" w:hAnsi="Times New Roman" w:cs="Times New Roman"/>
          <w:sz w:val="24"/>
          <w:szCs w:val="24"/>
          <w:lang w:eastAsia="zh-CN"/>
        </w:rPr>
      </w:pPr>
    </w:p>
    <w:p w14:paraId="056BDA5F" w14:textId="77777777" w:rsidR="00A72DE5" w:rsidRPr="00A72DE5" w:rsidRDefault="00A72DE5" w:rsidP="00A72DE5">
      <w:pPr>
        <w:spacing w:after="0" w:line="240" w:lineRule="auto"/>
        <w:rPr>
          <w:rFonts w:ascii="Times New Roman" w:eastAsia="Times New Roman" w:hAnsi="Times New Roman" w:cs="Times New Roman"/>
          <w:sz w:val="24"/>
          <w:szCs w:val="24"/>
          <w:lang w:eastAsia="zh-CN"/>
        </w:rPr>
      </w:pPr>
    </w:p>
    <w:p w14:paraId="15A53120" w14:textId="77777777" w:rsidR="00A72DE5" w:rsidRPr="00A72DE5" w:rsidRDefault="00A72DE5" w:rsidP="00A72DE5">
      <w:pPr>
        <w:spacing w:after="0" w:line="240" w:lineRule="auto"/>
        <w:jc w:val="center"/>
        <w:rPr>
          <w:rFonts w:ascii="Times New Roman" w:eastAsia="Times New Roman" w:hAnsi="Times New Roman" w:cs="Times New Roman"/>
          <w:sz w:val="28"/>
          <w:szCs w:val="28"/>
          <w:lang w:eastAsia="zh-CN"/>
        </w:rPr>
      </w:pPr>
      <w:r w:rsidRPr="00A72DE5">
        <w:rPr>
          <w:rFonts w:ascii="Times New Roman" w:eastAsia="Times New Roman" w:hAnsi="Times New Roman" w:cs="Times New Roman"/>
          <w:sz w:val="28"/>
          <w:szCs w:val="28"/>
          <w:lang w:eastAsia="zh-CN"/>
        </w:rPr>
        <w:t xml:space="preserve">Москва    ИРПО </w:t>
      </w:r>
    </w:p>
    <w:p w14:paraId="7D5A5E74" w14:textId="77777777" w:rsidR="00A72DE5" w:rsidRPr="00A72DE5" w:rsidRDefault="00A72DE5" w:rsidP="00A72DE5">
      <w:pPr>
        <w:spacing w:after="0" w:line="240" w:lineRule="auto"/>
        <w:jc w:val="center"/>
        <w:rPr>
          <w:rFonts w:ascii="Times New Roman" w:eastAsia="Times New Roman" w:hAnsi="Times New Roman" w:cs="Times New Roman"/>
          <w:sz w:val="28"/>
          <w:szCs w:val="28"/>
          <w:lang w:eastAsia="zh-CN"/>
        </w:rPr>
      </w:pPr>
    </w:p>
    <w:p w14:paraId="0EE69370" w14:textId="77777777" w:rsidR="00A72DE5" w:rsidRPr="00A72DE5" w:rsidRDefault="00A72DE5" w:rsidP="00A72DE5">
      <w:pPr>
        <w:spacing w:after="0" w:line="240" w:lineRule="auto"/>
        <w:jc w:val="center"/>
        <w:rPr>
          <w:rFonts w:ascii="Times New Roman" w:eastAsia="Times New Roman" w:hAnsi="Times New Roman" w:cs="Times New Roman"/>
          <w:sz w:val="28"/>
          <w:szCs w:val="28"/>
          <w:lang w:eastAsia="zh-CN"/>
        </w:rPr>
      </w:pPr>
      <w:r w:rsidRPr="00A72DE5">
        <w:rPr>
          <w:rFonts w:ascii="Times New Roman" w:eastAsia="Times New Roman" w:hAnsi="Times New Roman" w:cs="Times New Roman"/>
          <w:sz w:val="28"/>
          <w:szCs w:val="28"/>
          <w:lang w:eastAsia="zh-CN"/>
        </w:rPr>
        <w:t>2022 год</w:t>
      </w:r>
    </w:p>
    <w:p w14:paraId="3AAAB46E" w14:textId="77777777" w:rsidR="00C51FCA" w:rsidRPr="00C51FCA" w:rsidRDefault="00C51FCA" w:rsidP="00C51FCA">
      <w:pPr>
        <w:spacing w:after="0" w:line="360" w:lineRule="auto"/>
        <w:jc w:val="both"/>
        <w:rPr>
          <w:rFonts w:ascii="Times New Roman" w:eastAsia="Times New Roman" w:hAnsi="Times New Roman" w:cs="Times New Roman"/>
          <w:b/>
          <w:sz w:val="24"/>
          <w:szCs w:val="24"/>
          <w:lang w:eastAsia="ru-RU"/>
        </w:rPr>
      </w:pPr>
    </w:p>
    <w:p w14:paraId="4E8ABE4C" w14:textId="5885EEC2" w:rsidR="00C51FCA" w:rsidRPr="00C51FCA" w:rsidRDefault="00C51FCA" w:rsidP="00C51FCA">
      <w:pPr>
        <w:spacing w:after="0" w:line="360" w:lineRule="auto"/>
        <w:jc w:val="both"/>
        <w:rPr>
          <w:rFonts w:ascii="Times New Roman" w:eastAsia="Times New Roman" w:hAnsi="Times New Roman" w:cs="Times New Roman"/>
          <w:b/>
          <w:sz w:val="24"/>
          <w:szCs w:val="24"/>
          <w:lang w:eastAsia="ru-RU"/>
        </w:rPr>
      </w:pPr>
      <w:r w:rsidRPr="00C51FCA">
        <w:rPr>
          <w:rFonts w:ascii="Times New Roman" w:eastAsia="Times New Roman" w:hAnsi="Times New Roman" w:cs="Times New Roman"/>
          <w:b/>
          <w:sz w:val="24"/>
          <w:szCs w:val="24"/>
          <w:lang w:eastAsia="ru-RU"/>
        </w:rPr>
        <w:lastRenderedPageBreak/>
        <w:t xml:space="preserve"> Типовые задания для оценки освоения учебной дисциплины</w:t>
      </w:r>
    </w:p>
    <w:p w14:paraId="3BB35009" w14:textId="77777777" w:rsidR="00C51FCA" w:rsidRPr="00C51FCA" w:rsidRDefault="00C51FCA" w:rsidP="00C51FCA">
      <w:pPr>
        <w:spacing w:after="0" w:line="360" w:lineRule="auto"/>
        <w:ind w:left="480"/>
        <w:jc w:val="both"/>
        <w:rPr>
          <w:rFonts w:ascii="Times New Roman" w:eastAsia="Times New Roman" w:hAnsi="Times New Roman" w:cs="Times New Roman"/>
          <w:b/>
          <w:sz w:val="24"/>
          <w:szCs w:val="24"/>
          <w:lang w:eastAsia="ru-RU"/>
        </w:rPr>
      </w:pPr>
      <w:r w:rsidRPr="00C51FCA">
        <w:rPr>
          <w:rFonts w:ascii="Times New Roman" w:eastAsia="Times New Roman" w:hAnsi="Times New Roman" w:cs="Times New Roman"/>
          <w:b/>
          <w:sz w:val="24"/>
          <w:szCs w:val="24"/>
          <w:lang w:eastAsia="ru-RU"/>
        </w:rPr>
        <w:t xml:space="preserve">3.2.1. Типовые задания для оценки знаний и </w:t>
      </w:r>
      <w:proofErr w:type="gramStart"/>
      <w:r w:rsidRPr="00C51FCA">
        <w:rPr>
          <w:rFonts w:ascii="Times New Roman" w:eastAsia="Times New Roman" w:hAnsi="Times New Roman" w:cs="Times New Roman"/>
          <w:b/>
          <w:sz w:val="24"/>
          <w:szCs w:val="24"/>
          <w:lang w:eastAsia="ru-RU"/>
        </w:rPr>
        <w:t>умений  (</w:t>
      </w:r>
      <w:proofErr w:type="gramEnd"/>
      <w:r w:rsidRPr="00C51FCA">
        <w:rPr>
          <w:rFonts w:ascii="Times New Roman" w:eastAsia="Times New Roman" w:hAnsi="Times New Roman" w:cs="Times New Roman"/>
          <w:b/>
          <w:i/>
          <w:sz w:val="24"/>
          <w:szCs w:val="24"/>
          <w:lang w:eastAsia="ru-RU"/>
        </w:rPr>
        <w:t>текущий контроль</w:t>
      </w:r>
      <w:r w:rsidRPr="00C51FCA">
        <w:rPr>
          <w:rFonts w:ascii="Times New Roman" w:eastAsia="Times New Roman" w:hAnsi="Times New Roman" w:cs="Times New Roman"/>
          <w:b/>
          <w:sz w:val="24"/>
          <w:szCs w:val="24"/>
          <w:lang w:eastAsia="ru-RU"/>
        </w:rPr>
        <w:t>)</w:t>
      </w:r>
    </w:p>
    <w:p w14:paraId="69124EB8" w14:textId="77777777" w:rsidR="00C51FCA" w:rsidRPr="00C51FCA" w:rsidRDefault="00C51FCA" w:rsidP="00C51FCA">
      <w:pPr>
        <w:spacing w:after="0" w:line="240" w:lineRule="auto"/>
        <w:jc w:val="both"/>
        <w:rPr>
          <w:rFonts w:ascii="Times New Roman" w:eastAsia="Times New Roman" w:hAnsi="Times New Roman" w:cs="Times New Roman"/>
          <w:b/>
          <w:bCs/>
          <w:sz w:val="24"/>
          <w:szCs w:val="24"/>
          <w:lang w:eastAsia="ru-RU"/>
        </w:rPr>
      </w:pPr>
      <w:r w:rsidRPr="00C51FCA">
        <w:rPr>
          <w:rFonts w:ascii="Times New Roman" w:eastAsia="Times New Roman" w:hAnsi="Times New Roman" w:cs="Times New Roman"/>
          <w:b/>
          <w:sz w:val="24"/>
          <w:szCs w:val="24"/>
          <w:lang w:eastAsia="ru-RU"/>
        </w:rPr>
        <w:t xml:space="preserve">                                                                 Вариант 1</w:t>
      </w:r>
      <w:r w:rsidRPr="00C51FCA">
        <w:rPr>
          <w:rFonts w:ascii="Times New Roman" w:eastAsia="Times New Roman" w:hAnsi="Times New Roman" w:cs="Times New Roman"/>
          <w:b/>
          <w:bCs/>
          <w:color w:val="333333"/>
          <w:sz w:val="24"/>
          <w:szCs w:val="24"/>
          <w:lang w:eastAsia="ru-RU"/>
        </w:rPr>
        <w:t xml:space="preserve">          </w:t>
      </w:r>
    </w:p>
    <w:p w14:paraId="7E62E6CB"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sz w:val="24"/>
          <w:szCs w:val="24"/>
          <w:lang w:eastAsia="ru-RU" w:bidi="hi-IN"/>
        </w:rPr>
      </w:pPr>
      <w:r w:rsidRPr="00C51FCA">
        <w:rPr>
          <w:rFonts w:ascii="Times New Roman" w:eastAsia="Times New Roman" w:hAnsi="Times New Roman" w:cs="Times New Roman"/>
          <w:sz w:val="24"/>
          <w:szCs w:val="24"/>
          <w:lang w:eastAsia="ru-RU" w:bidi="hi-IN"/>
        </w:rPr>
        <w:t xml:space="preserve">Вы услышите пять высказываний. </w:t>
      </w:r>
      <w:r w:rsidRPr="00C51FCA">
        <w:rPr>
          <w:rFonts w:ascii="Times New Roman" w:eastAsia="Times New Roman" w:hAnsi="Times New Roman" w:cs="Times New Roman"/>
          <w:b/>
          <w:sz w:val="24"/>
          <w:szCs w:val="24"/>
          <w:lang w:eastAsia="ru-RU" w:bidi="hi-IN"/>
        </w:rPr>
        <w:t>Установите соответствие</w:t>
      </w:r>
      <w:r w:rsidRPr="00C51FCA">
        <w:rPr>
          <w:rFonts w:ascii="Times New Roman" w:eastAsia="Times New Roman" w:hAnsi="Times New Roman" w:cs="Times New Roman"/>
          <w:sz w:val="24"/>
          <w:szCs w:val="24"/>
          <w:lang w:eastAsia="ru-RU" w:bidi="hi-IN"/>
        </w:rPr>
        <w:t xml:space="preserve"> между высказываниями каждого говорящего </w:t>
      </w:r>
      <w:r w:rsidRPr="00C51FCA">
        <w:rPr>
          <w:rFonts w:ascii="Times New Roman" w:eastAsia="Times New Roman" w:hAnsi="Times New Roman" w:cs="Times New Roman"/>
          <w:b/>
          <w:bCs/>
          <w:sz w:val="24"/>
          <w:szCs w:val="24"/>
          <w:lang w:eastAsia="ru-RU" w:bidi="hi-IN"/>
        </w:rPr>
        <w:t xml:space="preserve">A–E </w:t>
      </w:r>
      <w:r w:rsidRPr="00C51FCA">
        <w:rPr>
          <w:rFonts w:ascii="Times New Roman" w:eastAsia="Times New Roman" w:hAnsi="Times New Roman" w:cs="Times New Roman"/>
          <w:sz w:val="24"/>
          <w:szCs w:val="24"/>
          <w:lang w:eastAsia="ru-RU" w:bidi="hi-IN"/>
        </w:rPr>
        <w:t xml:space="preserve">и утверждениями, данными в списке </w:t>
      </w:r>
      <w:r w:rsidRPr="00C51FCA">
        <w:rPr>
          <w:rFonts w:ascii="Times New Roman" w:eastAsia="Times New Roman" w:hAnsi="Times New Roman" w:cs="Times New Roman"/>
          <w:b/>
          <w:bCs/>
          <w:sz w:val="24"/>
          <w:szCs w:val="24"/>
          <w:lang w:eastAsia="ru-RU" w:bidi="hi-IN"/>
        </w:rPr>
        <w:t>1–6</w:t>
      </w:r>
      <w:r w:rsidRPr="00C51FCA">
        <w:rPr>
          <w:rFonts w:ascii="Times New Roman" w:eastAsia="Times New Roman" w:hAnsi="Times New Roman" w:cs="Times New Roman"/>
          <w:sz w:val="24"/>
          <w:szCs w:val="24"/>
          <w:lang w:eastAsia="ru-RU" w:bidi="hi-IN"/>
        </w:rPr>
        <w:t xml:space="preserve">. Используйте каждое утверждение из списка </w:t>
      </w:r>
      <w:r w:rsidRPr="00C51FCA">
        <w:rPr>
          <w:rFonts w:ascii="Times New Roman" w:eastAsia="Times New Roman" w:hAnsi="Times New Roman" w:cs="Times New Roman"/>
          <w:b/>
          <w:bCs/>
          <w:sz w:val="24"/>
          <w:szCs w:val="24"/>
          <w:lang w:eastAsia="ru-RU" w:bidi="hi-IN"/>
        </w:rPr>
        <w:t>1–6 только один</w:t>
      </w:r>
    </w:p>
    <w:p w14:paraId="333D06E9"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sz w:val="24"/>
          <w:szCs w:val="24"/>
          <w:lang w:eastAsia="ru-RU" w:bidi="hi-IN"/>
        </w:rPr>
      </w:pPr>
      <w:r w:rsidRPr="00C51FCA">
        <w:rPr>
          <w:rFonts w:ascii="Times New Roman" w:eastAsia="Times New Roman" w:hAnsi="Times New Roman" w:cs="Times New Roman"/>
          <w:b/>
          <w:bCs/>
          <w:sz w:val="24"/>
          <w:szCs w:val="24"/>
          <w:lang w:eastAsia="ru-RU" w:bidi="hi-IN"/>
        </w:rPr>
        <w:t>раз</w:t>
      </w:r>
      <w:r w:rsidRPr="00C51FCA">
        <w:rPr>
          <w:rFonts w:ascii="Times New Roman" w:eastAsia="Times New Roman" w:hAnsi="Times New Roman" w:cs="Times New Roman"/>
          <w:sz w:val="24"/>
          <w:szCs w:val="24"/>
          <w:lang w:eastAsia="ru-RU" w:bidi="hi-IN"/>
        </w:rPr>
        <w:t xml:space="preserve">. В задании </w:t>
      </w:r>
      <w:r w:rsidRPr="00C51FCA">
        <w:rPr>
          <w:rFonts w:ascii="Times New Roman" w:eastAsia="Times New Roman" w:hAnsi="Times New Roman" w:cs="Times New Roman"/>
          <w:b/>
          <w:bCs/>
          <w:sz w:val="24"/>
          <w:szCs w:val="24"/>
          <w:lang w:eastAsia="ru-RU" w:bidi="hi-IN"/>
        </w:rPr>
        <w:t>есть одно лишнее утверждение</w:t>
      </w:r>
      <w:r w:rsidRPr="00C51FCA">
        <w:rPr>
          <w:rFonts w:ascii="Times New Roman" w:eastAsia="Times New Roman" w:hAnsi="Times New Roman" w:cs="Times New Roman"/>
          <w:sz w:val="24"/>
          <w:szCs w:val="24"/>
          <w:lang w:eastAsia="ru-RU" w:bidi="hi-IN"/>
        </w:rPr>
        <w:t>. Занесите свои ответы в таблицу.</w:t>
      </w:r>
    </w:p>
    <w:p w14:paraId="473EFA93"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sz w:val="24"/>
          <w:szCs w:val="24"/>
          <w:lang w:val="en-US" w:eastAsia="ru-RU" w:bidi="hi-IN"/>
        </w:rPr>
      </w:pPr>
      <w:r w:rsidRPr="00C51FCA">
        <w:rPr>
          <w:rFonts w:ascii="Times New Roman" w:eastAsia="Times New Roman" w:hAnsi="Times New Roman" w:cs="Times New Roman"/>
          <w:sz w:val="24"/>
          <w:szCs w:val="24"/>
          <w:lang w:val="en-US" w:eastAsia="ru-RU" w:bidi="hi-IN"/>
        </w:rPr>
        <w:t>1. The speaker explains why he/she likes the city life.</w:t>
      </w:r>
    </w:p>
    <w:p w14:paraId="561FC2C0"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sz w:val="24"/>
          <w:szCs w:val="24"/>
          <w:lang w:val="en-US" w:eastAsia="ru-RU" w:bidi="hi-IN"/>
        </w:rPr>
      </w:pPr>
      <w:r w:rsidRPr="00C51FCA">
        <w:rPr>
          <w:rFonts w:ascii="Times New Roman" w:eastAsia="Times New Roman" w:hAnsi="Times New Roman" w:cs="Times New Roman"/>
          <w:sz w:val="24"/>
          <w:szCs w:val="24"/>
          <w:lang w:val="en-US" w:eastAsia="ru-RU" w:bidi="hi-IN"/>
        </w:rPr>
        <w:t>2. The speaker talks about a local tourist attraction.</w:t>
      </w:r>
    </w:p>
    <w:p w14:paraId="1B7F286D"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sz w:val="24"/>
          <w:szCs w:val="24"/>
          <w:lang w:val="en-US" w:eastAsia="ru-RU" w:bidi="hi-IN"/>
        </w:rPr>
      </w:pPr>
      <w:r w:rsidRPr="00C51FCA">
        <w:rPr>
          <w:rFonts w:ascii="Times New Roman" w:eastAsia="Times New Roman" w:hAnsi="Times New Roman" w:cs="Times New Roman"/>
          <w:sz w:val="24"/>
          <w:szCs w:val="24"/>
          <w:lang w:val="en-US" w:eastAsia="ru-RU" w:bidi="hi-IN"/>
        </w:rPr>
        <w:t>3. The speaker talks about unusual houses.</w:t>
      </w:r>
    </w:p>
    <w:p w14:paraId="783EADEB"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sz w:val="24"/>
          <w:szCs w:val="24"/>
          <w:lang w:val="en-US" w:eastAsia="ru-RU" w:bidi="hi-IN"/>
        </w:rPr>
      </w:pPr>
      <w:r w:rsidRPr="00C51FCA">
        <w:rPr>
          <w:rFonts w:ascii="Times New Roman" w:eastAsia="Times New Roman" w:hAnsi="Times New Roman" w:cs="Times New Roman"/>
          <w:sz w:val="24"/>
          <w:szCs w:val="24"/>
          <w:lang w:val="en-US" w:eastAsia="ru-RU" w:bidi="hi-IN"/>
        </w:rPr>
        <w:t>4. The speaker describes the area where he/she lives.</w:t>
      </w:r>
    </w:p>
    <w:p w14:paraId="17A305C9"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sz w:val="24"/>
          <w:szCs w:val="24"/>
          <w:lang w:val="en-US" w:eastAsia="ru-RU" w:bidi="hi-IN"/>
        </w:rPr>
      </w:pPr>
      <w:r w:rsidRPr="00C51FCA">
        <w:rPr>
          <w:rFonts w:ascii="Times New Roman" w:eastAsia="Times New Roman" w:hAnsi="Times New Roman" w:cs="Times New Roman"/>
          <w:sz w:val="24"/>
          <w:szCs w:val="24"/>
          <w:lang w:val="en-US" w:eastAsia="ru-RU" w:bidi="hi-IN"/>
        </w:rPr>
        <w:t xml:space="preserve">5. The speaker explains how to get to the city </w:t>
      </w:r>
      <w:proofErr w:type="spellStart"/>
      <w:r w:rsidRPr="00C51FCA">
        <w:rPr>
          <w:rFonts w:ascii="Times New Roman" w:eastAsia="Times New Roman" w:hAnsi="Times New Roman" w:cs="Times New Roman"/>
          <w:sz w:val="24"/>
          <w:szCs w:val="24"/>
          <w:lang w:val="en-US" w:eastAsia="ru-RU" w:bidi="hi-IN"/>
        </w:rPr>
        <w:t>centre</w:t>
      </w:r>
      <w:proofErr w:type="spellEnd"/>
      <w:r w:rsidRPr="00C51FCA">
        <w:rPr>
          <w:rFonts w:ascii="Times New Roman" w:eastAsia="Times New Roman" w:hAnsi="Times New Roman" w:cs="Times New Roman"/>
          <w:sz w:val="24"/>
          <w:szCs w:val="24"/>
          <w:lang w:val="en-US" w:eastAsia="ru-RU" w:bidi="hi-IN"/>
        </w:rPr>
        <w:t>.</w:t>
      </w:r>
    </w:p>
    <w:p w14:paraId="6421BBC5"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sz w:val="24"/>
          <w:szCs w:val="24"/>
          <w:lang w:val="en-US" w:eastAsia="ru-RU" w:bidi="hi-IN"/>
        </w:rPr>
      </w:pPr>
      <w:r w:rsidRPr="00C51FCA">
        <w:rPr>
          <w:rFonts w:ascii="Times New Roman" w:eastAsia="Times New Roman" w:hAnsi="Times New Roman" w:cs="Times New Roman"/>
          <w:sz w:val="24"/>
          <w:szCs w:val="24"/>
          <w:lang w:val="en-US" w:eastAsia="ru-RU" w:bidi="hi-IN"/>
        </w:rPr>
        <w:t>6. The speaker describes his/her room.</w:t>
      </w:r>
    </w:p>
    <w:p w14:paraId="7D2D66E7"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sz w:val="24"/>
          <w:szCs w:val="24"/>
          <w:lang w:val="en-US" w:eastAsia="ru-RU" w:bidi="hi-I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90"/>
        <w:gridCol w:w="1109"/>
        <w:gridCol w:w="1108"/>
        <w:gridCol w:w="1108"/>
        <w:gridCol w:w="1110"/>
        <w:gridCol w:w="1106"/>
        <w:gridCol w:w="1104"/>
        <w:gridCol w:w="1110"/>
      </w:tblGrid>
      <w:tr w:rsidR="00C51FCA" w:rsidRPr="00C51FCA" w14:paraId="211539D7" w14:textId="77777777" w:rsidTr="0010422D">
        <w:tc>
          <w:tcPr>
            <w:tcW w:w="1231" w:type="dxa"/>
          </w:tcPr>
          <w:p w14:paraId="51D1B32A" w14:textId="77777777" w:rsidR="00C51FCA" w:rsidRPr="00C51FCA" w:rsidRDefault="00C51FCA" w:rsidP="00C51FCA">
            <w:pPr>
              <w:spacing w:after="0" w:line="332" w:lineRule="atLeast"/>
              <w:textAlignment w:val="baseline"/>
              <w:rPr>
                <w:rFonts w:ascii="Times New Roman" w:eastAsia="Times New Roman" w:hAnsi="Times New Roman" w:cs="Times New Roman"/>
                <w:sz w:val="24"/>
                <w:szCs w:val="24"/>
                <w:lang w:eastAsia="ru-RU" w:bidi="hi-IN"/>
              </w:rPr>
            </w:pPr>
            <w:r w:rsidRPr="00C51FCA">
              <w:rPr>
                <w:rFonts w:ascii="Times New Roman" w:eastAsia="Times New Roman" w:hAnsi="Times New Roman" w:cs="Times New Roman"/>
                <w:sz w:val="24"/>
                <w:szCs w:val="24"/>
                <w:lang w:eastAsia="ru-RU" w:bidi="hi-IN"/>
              </w:rPr>
              <w:t>Говорящий</w:t>
            </w:r>
          </w:p>
        </w:tc>
        <w:tc>
          <w:tcPr>
            <w:tcW w:w="1231" w:type="dxa"/>
          </w:tcPr>
          <w:p w14:paraId="74D326D9" w14:textId="77777777" w:rsidR="00C51FCA" w:rsidRPr="00C51FCA" w:rsidRDefault="00C51FCA" w:rsidP="00C51FCA">
            <w:pPr>
              <w:spacing w:after="0" w:line="332" w:lineRule="atLeast"/>
              <w:textAlignment w:val="baseline"/>
              <w:rPr>
                <w:rFonts w:ascii="Times New Roman" w:eastAsia="Times New Roman" w:hAnsi="Times New Roman" w:cs="Times New Roman"/>
                <w:sz w:val="24"/>
                <w:szCs w:val="24"/>
                <w:lang w:val="en-US" w:eastAsia="ru-RU" w:bidi="hi-IN"/>
              </w:rPr>
            </w:pPr>
            <w:r w:rsidRPr="00C51FCA">
              <w:rPr>
                <w:rFonts w:ascii="Times New Roman" w:eastAsia="Times New Roman" w:hAnsi="Times New Roman" w:cs="Times New Roman"/>
                <w:sz w:val="24"/>
                <w:szCs w:val="24"/>
                <w:lang w:val="en-US" w:eastAsia="ru-RU" w:bidi="hi-IN"/>
              </w:rPr>
              <w:t>A</w:t>
            </w:r>
          </w:p>
        </w:tc>
        <w:tc>
          <w:tcPr>
            <w:tcW w:w="1232" w:type="dxa"/>
          </w:tcPr>
          <w:p w14:paraId="638655CE" w14:textId="77777777" w:rsidR="00C51FCA" w:rsidRPr="00C51FCA" w:rsidRDefault="00C51FCA" w:rsidP="00C51FCA">
            <w:pPr>
              <w:spacing w:after="0" w:line="332" w:lineRule="atLeast"/>
              <w:textAlignment w:val="baseline"/>
              <w:rPr>
                <w:rFonts w:ascii="Times New Roman" w:eastAsia="Times New Roman" w:hAnsi="Times New Roman" w:cs="Times New Roman"/>
                <w:sz w:val="24"/>
                <w:szCs w:val="24"/>
                <w:lang w:val="en-US" w:eastAsia="ru-RU" w:bidi="hi-IN"/>
              </w:rPr>
            </w:pPr>
            <w:r w:rsidRPr="00C51FCA">
              <w:rPr>
                <w:rFonts w:ascii="Times New Roman" w:eastAsia="Times New Roman" w:hAnsi="Times New Roman" w:cs="Times New Roman"/>
                <w:sz w:val="24"/>
                <w:szCs w:val="24"/>
                <w:lang w:val="en-US" w:eastAsia="ru-RU" w:bidi="hi-IN"/>
              </w:rPr>
              <w:t>B</w:t>
            </w:r>
          </w:p>
        </w:tc>
        <w:tc>
          <w:tcPr>
            <w:tcW w:w="1232" w:type="dxa"/>
          </w:tcPr>
          <w:p w14:paraId="3396AD28" w14:textId="77777777" w:rsidR="00C51FCA" w:rsidRPr="00C51FCA" w:rsidRDefault="00C51FCA" w:rsidP="00C51FCA">
            <w:pPr>
              <w:spacing w:after="0" w:line="332" w:lineRule="atLeast"/>
              <w:textAlignment w:val="baseline"/>
              <w:rPr>
                <w:rFonts w:ascii="Times New Roman" w:eastAsia="Times New Roman" w:hAnsi="Times New Roman" w:cs="Times New Roman"/>
                <w:sz w:val="24"/>
                <w:szCs w:val="24"/>
                <w:lang w:val="en-US" w:eastAsia="ru-RU" w:bidi="hi-IN"/>
              </w:rPr>
            </w:pPr>
            <w:r w:rsidRPr="00C51FCA">
              <w:rPr>
                <w:rFonts w:ascii="Times New Roman" w:eastAsia="Times New Roman" w:hAnsi="Times New Roman" w:cs="Times New Roman"/>
                <w:sz w:val="24"/>
                <w:szCs w:val="24"/>
                <w:lang w:val="en-US" w:eastAsia="ru-RU" w:bidi="hi-IN"/>
              </w:rPr>
              <w:t>C</w:t>
            </w:r>
          </w:p>
        </w:tc>
        <w:tc>
          <w:tcPr>
            <w:tcW w:w="1232" w:type="dxa"/>
          </w:tcPr>
          <w:p w14:paraId="367DB1E5" w14:textId="77777777" w:rsidR="00C51FCA" w:rsidRPr="00C51FCA" w:rsidRDefault="00C51FCA" w:rsidP="00C51FCA">
            <w:pPr>
              <w:spacing w:after="0" w:line="332" w:lineRule="atLeast"/>
              <w:textAlignment w:val="baseline"/>
              <w:rPr>
                <w:rFonts w:ascii="Times New Roman" w:eastAsia="Times New Roman" w:hAnsi="Times New Roman" w:cs="Times New Roman"/>
                <w:sz w:val="24"/>
                <w:szCs w:val="24"/>
                <w:lang w:val="en-US" w:eastAsia="ru-RU" w:bidi="hi-IN"/>
              </w:rPr>
            </w:pPr>
            <w:r w:rsidRPr="00C51FCA">
              <w:rPr>
                <w:rFonts w:ascii="Times New Roman" w:eastAsia="Times New Roman" w:hAnsi="Times New Roman" w:cs="Times New Roman"/>
                <w:sz w:val="24"/>
                <w:szCs w:val="24"/>
                <w:lang w:val="en-US" w:eastAsia="ru-RU" w:bidi="hi-IN"/>
              </w:rPr>
              <w:t>D</w:t>
            </w:r>
          </w:p>
        </w:tc>
        <w:tc>
          <w:tcPr>
            <w:tcW w:w="1232" w:type="dxa"/>
          </w:tcPr>
          <w:p w14:paraId="0F1E7A48" w14:textId="77777777" w:rsidR="00C51FCA" w:rsidRPr="00C51FCA" w:rsidRDefault="00C51FCA" w:rsidP="00C51FCA">
            <w:pPr>
              <w:spacing w:after="0" w:line="332" w:lineRule="atLeast"/>
              <w:textAlignment w:val="baseline"/>
              <w:rPr>
                <w:rFonts w:ascii="Times New Roman" w:eastAsia="Times New Roman" w:hAnsi="Times New Roman" w:cs="Times New Roman"/>
                <w:sz w:val="24"/>
                <w:szCs w:val="24"/>
                <w:lang w:val="en-US" w:eastAsia="ru-RU" w:bidi="hi-IN"/>
              </w:rPr>
            </w:pPr>
            <w:r w:rsidRPr="00C51FCA">
              <w:rPr>
                <w:rFonts w:ascii="Times New Roman" w:eastAsia="Times New Roman" w:hAnsi="Times New Roman" w:cs="Times New Roman"/>
                <w:sz w:val="24"/>
                <w:szCs w:val="24"/>
                <w:lang w:val="en-US" w:eastAsia="ru-RU" w:bidi="hi-IN"/>
              </w:rPr>
              <w:t>E</w:t>
            </w:r>
          </w:p>
        </w:tc>
        <w:tc>
          <w:tcPr>
            <w:tcW w:w="1232" w:type="dxa"/>
          </w:tcPr>
          <w:p w14:paraId="1F45D8B3" w14:textId="77777777" w:rsidR="00C51FCA" w:rsidRPr="00C51FCA" w:rsidRDefault="00C51FCA" w:rsidP="00C51FCA">
            <w:pPr>
              <w:spacing w:after="0" w:line="332" w:lineRule="atLeast"/>
              <w:textAlignment w:val="baseline"/>
              <w:rPr>
                <w:rFonts w:ascii="Times New Roman" w:eastAsia="Times New Roman" w:hAnsi="Times New Roman" w:cs="Times New Roman"/>
                <w:sz w:val="24"/>
                <w:szCs w:val="24"/>
                <w:lang w:val="en-US" w:eastAsia="ru-RU" w:bidi="hi-IN"/>
              </w:rPr>
            </w:pPr>
            <w:r w:rsidRPr="00C51FCA">
              <w:rPr>
                <w:rFonts w:ascii="Times New Roman" w:eastAsia="Times New Roman" w:hAnsi="Times New Roman" w:cs="Times New Roman"/>
                <w:sz w:val="24"/>
                <w:szCs w:val="24"/>
                <w:lang w:val="en-US" w:eastAsia="ru-RU" w:bidi="hi-IN"/>
              </w:rPr>
              <w:t>F</w:t>
            </w:r>
          </w:p>
        </w:tc>
        <w:tc>
          <w:tcPr>
            <w:tcW w:w="1232" w:type="dxa"/>
          </w:tcPr>
          <w:p w14:paraId="55971BE0" w14:textId="77777777" w:rsidR="00C51FCA" w:rsidRPr="00C51FCA" w:rsidRDefault="00C51FCA" w:rsidP="00C51FCA">
            <w:pPr>
              <w:spacing w:after="0" w:line="332" w:lineRule="atLeast"/>
              <w:textAlignment w:val="baseline"/>
              <w:rPr>
                <w:rFonts w:ascii="Times New Roman" w:eastAsia="Times New Roman" w:hAnsi="Times New Roman" w:cs="Times New Roman"/>
                <w:sz w:val="24"/>
                <w:szCs w:val="24"/>
                <w:lang w:val="en-US" w:eastAsia="ru-RU" w:bidi="hi-IN"/>
              </w:rPr>
            </w:pPr>
            <w:r w:rsidRPr="00C51FCA">
              <w:rPr>
                <w:rFonts w:ascii="Times New Roman" w:eastAsia="Times New Roman" w:hAnsi="Times New Roman" w:cs="Times New Roman"/>
                <w:sz w:val="24"/>
                <w:szCs w:val="24"/>
                <w:lang w:val="en-US" w:eastAsia="ru-RU" w:bidi="hi-IN"/>
              </w:rPr>
              <w:t>G</w:t>
            </w:r>
          </w:p>
        </w:tc>
      </w:tr>
      <w:tr w:rsidR="00C51FCA" w:rsidRPr="00C51FCA" w14:paraId="255E6B28" w14:textId="77777777" w:rsidTr="0010422D">
        <w:tc>
          <w:tcPr>
            <w:tcW w:w="1231" w:type="dxa"/>
          </w:tcPr>
          <w:p w14:paraId="4658C24D"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sz w:val="24"/>
                <w:szCs w:val="24"/>
                <w:lang w:eastAsia="ru-RU" w:bidi="hi-IN"/>
              </w:rPr>
            </w:pPr>
            <w:r w:rsidRPr="00C51FCA">
              <w:rPr>
                <w:rFonts w:ascii="Times New Roman" w:eastAsia="Times New Roman" w:hAnsi="Times New Roman" w:cs="Times New Roman"/>
                <w:sz w:val="24"/>
                <w:szCs w:val="24"/>
                <w:lang w:eastAsia="ru-RU" w:bidi="hi-IN"/>
              </w:rPr>
              <w:t>Утверждение</w:t>
            </w:r>
          </w:p>
        </w:tc>
        <w:tc>
          <w:tcPr>
            <w:tcW w:w="1231" w:type="dxa"/>
          </w:tcPr>
          <w:p w14:paraId="5622CB9A" w14:textId="77777777" w:rsidR="00C51FCA" w:rsidRPr="00C51FCA" w:rsidRDefault="00C51FCA" w:rsidP="00C51FCA">
            <w:pPr>
              <w:spacing w:after="0" w:line="332" w:lineRule="atLeast"/>
              <w:textAlignment w:val="baseline"/>
              <w:rPr>
                <w:rFonts w:ascii="Times New Roman" w:eastAsia="Times New Roman" w:hAnsi="Times New Roman" w:cs="Times New Roman"/>
                <w:sz w:val="24"/>
                <w:szCs w:val="24"/>
                <w:lang w:eastAsia="ru-RU" w:bidi="hi-IN"/>
              </w:rPr>
            </w:pPr>
          </w:p>
        </w:tc>
        <w:tc>
          <w:tcPr>
            <w:tcW w:w="1232" w:type="dxa"/>
          </w:tcPr>
          <w:p w14:paraId="0FE9C5AA" w14:textId="77777777" w:rsidR="00C51FCA" w:rsidRPr="00C51FCA" w:rsidRDefault="00C51FCA" w:rsidP="00C51FCA">
            <w:pPr>
              <w:spacing w:after="0" w:line="332" w:lineRule="atLeast"/>
              <w:textAlignment w:val="baseline"/>
              <w:rPr>
                <w:rFonts w:ascii="Times New Roman" w:eastAsia="Times New Roman" w:hAnsi="Times New Roman" w:cs="Times New Roman"/>
                <w:sz w:val="24"/>
                <w:szCs w:val="24"/>
                <w:lang w:eastAsia="ru-RU" w:bidi="hi-IN"/>
              </w:rPr>
            </w:pPr>
          </w:p>
        </w:tc>
        <w:tc>
          <w:tcPr>
            <w:tcW w:w="1232" w:type="dxa"/>
          </w:tcPr>
          <w:p w14:paraId="1650C1C2" w14:textId="77777777" w:rsidR="00C51FCA" w:rsidRPr="00C51FCA" w:rsidRDefault="00C51FCA" w:rsidP="00C51FCA">
            <w:pPr>
              <w:spacing w:after="0" w:line="332" w:lineRule="atLeast"/>
              <w:textAlignment w:val="baseline"/>
              <w:rPr>
                <w:rFonts w:ascii="Times New Roman" w:eastAsia="Times New Roman" w:hAnsi="Times New Roman" w:cs="Times New Roman"/>
                <w:sz w:val="24"/>
                <w:szCs w:val="24"/>
                <w:lang w:eastAsia="ru-RU" w:bidi="hi-IN"/>
              </w:rPr>
            </w:pPr>
          </w:p>
        </w:tc>
        <w:tc>
          <w:tcPr>
            <w:tcW w:w="1232" w:type="dxa"/>
          </w:tcPr>
          <w:p w14:paraId="3325EF64" w14:textId="77777777" w:rsidR="00C51FCA" w:rsidRPr="00C51FCA" w:rsidRDefault="00C51FCA" w:rsidP="00C51FCA">
            <w:pPr>
              <w:spacing w:after="0" w:line="332" w:lineRule="atLeast"/>
              <w:textAlignment w:val="baseline"/>
              <w:rPr>
                <w:rFonts w:ascii="Times New Roman" w:eastAsia="Times New Roman" w:hAnsi="Times New Roman" w:cs="Times New Roman"/>
                <w:sz w:val="24"/>
                <w:szCs w:val="24"/>
                <w:lang w:eastAsia="ru-RU" w:bidi="hi-IN"/>
              </w:rPr>
            </w:pPr>
          </w:p>
        </w:tc>
        <w:tc>
          <w:tcPr>
            <w:tcW w:w="1232" w:type="dxa"/>
          </w:tcPr>
          <w:p w14:paraId="515DA6D8" w14:textId="77777777" w:rsidR="00C51FCA" w:rsidRPr="00C51FCA" w:rsidRDefault="00C51FCA" w:rsidP="00C51FCA">
            <w:pPr>
              <w:spacing w:after="0" w:line="332" w:lineRule="atLeast"/>
              <w:textAlignment w:val="baseline"/>
              <w:rPr>
                <w:rFonts w:ascii="Times New Roman" w:eastAsia="Times New Roman" w:hAnsi="Times New Roman" w:cs="Times New Roman"/>
                <w:sz w:val="24"/>
                <w:szCs w:val="24"/>
                <w:lang w:eastAsia="ru-RU" w:bidi="hi-IN"/>
              </w:rPr>
            </w:pPr>
          </w:p>
        </w:tc>
        <w:tc>
          <w:tcPr>
            <w:tcW w:w="1232" w:type="dxa"/>
          </w:tcPr>
          <w:p w14:paraId="10D68C4E" w14:textId="77777777" w:rsidR="00C51FCA" w:rsidRPr="00C51FCA" w:rsidRDefault="00C51FCA" w:rsidP="00C51FCA">
            <w:pPr>
              <w:spacing w:after="0" w:line="332" w:lineRule="atLeast"/>
              <w:textAlignment w:val="baseline"/>
              <w:rPr>
                <w:rFonts w:ascii="Times New Roman" w:eastAsia="Times New Roman" w:hAnsi="Times New Roman" w:cs="Times New Roman"/>
                <w:sz w:val="24"/>
                <w:szCs w:val="24"/>
                <w:lang w:eastAsia="ru-RU" w:bidi="hi-IN"/>
              </w:rPr>
            </w:pPr>
          </w:p>
        </w:tc>
        <w:tc>
          <w:tcPr>
            <w:tcW w:w="1232" w:type="dxa"/>
          </w:tcPr>
          <w:p w14:paraId="11D14C07" w14:textId="77777777" w:rsidR="00C51FCA" w:rsidRPr="00C51FCA" w:rsidRDefault="00C51FCA" w:rsidP="00C51FCA">
            <w:pPr>
              <w:spacing w:after="0" w:line="332" w:lineRule="atLeast"/>
              <w:textAlignment w:val="baseline"/>
              <w:rPr>
                <w:rFonts w:ascii="Times New Roman" w:eastAsia="Times New Roman" w:hAnsi="Times New Roman" w:cs="Times New Roman"/>
                <w:sz w:val="24"/>
                <w:szCs w:val="24"/>
                <w:lang w:eastAsia="ru-RU" w:bidi="hi-IN"/>
              </w:rPr>
            </w:pPr>
          </w:p>
        </w:tc>
      </w:tr>
    </w:tbl>
    <w:p w14:paraId="3241A35E"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sz w:val="24"/>
          <w:szCs w:val="24"/>
          <w:lang w:eastAsia="ru-RU" w:bidi="hi-IN"/>
        </w:rPr>
      </w:pPr>
    </w:p>
    <w:p w14:paraId="1B250BB7"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b/>
          <w:bCs/>
          <w:sz w:val="24"/>
          <w:szCs w:val="24"/>
          <w:lang w:val="en-US" w:eastAsia="ru-RU" w:bidi="hi-IN"/>
        </w:rPr>
      </w:pPr>
      <w:r w:rsidRPr="00C51FCA">
        <w:rPr>
          <w:rFonts w:ascii="Times New Roman" w:eastAsia="Times New Roman" w:hAnsi="Times New Roman" w:cs="Times New Roman"/>
          <w:b/>
          <w:bCs/>
          <w:sz w:val="24"/>
          <w:szCs w:val="24"/>
          <w:lang w:val="en-US" w:eastAsia="ru-RU" w:bidi="hi-IN"/>
        </w:rPr>
        <w:t>Speaker A</w:t>
      </w:r>
    </w:p>
    <w:p w14:paraId="773F38A7"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sz w:val="24"/>
          <w:szCs w:val="24"/>
          <w:lang w:val="en-US" w:eastAsia="ru-RU" w:bidi="hi-IN"/>
        </w:rPr>
      </w:pPr>
      <w:r w:rsidRPr="00C51FCA">
        <w:rPr>
          <w:rFonts w:ascii="Times New Roman" w:eastAsia="Times New Roman" w:hAnsi="Times New Roman" w:cs="Times New Roman"/>
          <w:sz w:val="24"/>
          <w:szCs w:val="24"/>
          <w:lang w:val="en-US" w:eastAsia="ru-RU" w:bidi="hi-IN"/>
        </w:rPr>
        <w:t>I live in the country but I’ve always wanted to move to a big city. I think that there are more career opportunities there, more jobs, people can get a better education and better medical services there. There is more entertainment in the city, too. You</w:t>
      </w:r>
    </w:p>
    <w:p w14:paraId="4F6D6251"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sz w:val="24"/>
          <w:szCs w:val="24"/>
          <w:lang w:val="en-US" w:eastAsia="ru-RU" w:bidi="hi-IN"/>
        </w:rPr>
      </w:pPr>
      <w:r w:rsidRPr="00C51FCA">
        <w:rPr>
          <w:rFonts w:ascii="Times New Roman" w:eastAsia="Times New Roman" w:hAnsi="Times New Roman" w:cs="Times New Roman"/>
          <w:sz w:val="24"/>
          <w:szCs w:val="24"/>
          <w:lang w:val="en-US" w:eastAsia="ru-RU" w:bidi="hi-IN"/>
        </w:rPr>
        <w:t>can go to theatres, cinemas and clubs, there are lots of people everywhere – you’ll never get bored. I’ll move to the city as soon as I get an opportunity to do so.</w:t>
      </w:r>
    </w:p>
    <w:p w14:paraId="32619CD0"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b/>
          <w:bCs/>
          <w:sz w:val="24"/>
          <w:szCs w:val="24"/>
          <w:lang w:val="en-US" w:eastAsia="ru-RU" w:bidi="hi-IN"/>
        </w:rPr>
      </w:pPr>
      <w:r w:rsidRPr="00C51FCA">
        <w:rPr>
          <w:rFonts w:ascii="Times New Roman" w:eastAsia="Times New Roman" w:hAnsi="Times New Roman" w:cs="Times New Roman"/>
          <w:b/>
          <w:bCs/>
          <w:sz w:val="24"/>
          <w:szCs w:val="24"/>
          <w:lang w:val="en-US" w:eastAsia="ru-RU" w:bidi="hi-IN"/>
        </w:rPr>
        <w:t>Speaker B</w:t>
      </w:r>
    </w:p>
    <w:p w14:paraId="65C993CE"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sz w:val="24"/>
          <w:szCs w:val="24"/>
          <w:lang w:val="en-US" w:eastAsia="ru-RU" w:bidi="hi-IN"/>
        </w:rPr>
      </w:pPr>
      <w:r w:rsidRPr="00C51FCA">
        <w:rPr>
          <w:rFonts w:ascii="Times New Roman" w:eastAsia="Times New Roman" w:hAnsi="Times New Roman" w:cs="Times New Roman"/>
          <w:sz w:val="24"/>
          <w:szCs w:val="24"/>
          <w:lang w:val="en-US" w:eastAsia="ru-RU" w:bidi="hi-IN"/>
        </w:rPr>
        <w:t xml:space="preserve">I live in a big city, in a new fast-developing area. Most of the buildings were built not long ago, so the area has a modern look and is comfortable to live in. There are shops, cinemas, schools, hospitals, sports </w:t>
      </w:r>
      <w:proofErr w:type="spellStart"/>
      <w:r w:rsidRPr="00C51FCA">
        <w:rPr>
          <w:rFonts w:ascii="Times New Roman" w:eastAsia="Times New Roman" w:hAnsi="Times New Roman" w:cs="Times New Roman"/>
          <w:sz w:val="24"/>
          <w:szCs w:val="24"/>
          <w:lang w:val="en-US" w:eastAsia="ru-RU" w:bidi="hi-IN"/>
        </w:rPr>
        <w:t>centres</w:t>
      </w:r>
      <w:proofErr w:type="spellEnd"/>
      <w:r w:rsidRPr="00C51FCA">
        <w:rPr>
          <w:rFonts w:ascii="Times New Roman" w:eastAsia="Times New Roman" w:hAnsi="Times New Roman" w:cs="Times New Roman"/>
          <w:sz w:val="24"/>
          <w:szCs w:val="24"/>
          <w:lang w:val="en-US" w:eastAsia="ru-RU" w:bidi="hi-IN"/>
        </w:rPr>
        <w:t xml:space="preserve"> and parks within easy reach of</w:t>
      </w:r>
    </w:p>
    <w:p w14:paraId="0138212D"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sz w:val="24"/>
          <w:szCs w:val="24"/>
          <w:lang w:val="en-US" w:eastAsia="ru-RU" w:bidi="hi-IN"/>
        </w:rPr>
      </w:pPr>
      <w:r w:rsidRPr="00C51FCA">
        <w:rPr>
          <w:rFonts w:ascii="Times New Roman" w:eastAsia="Times New Roman" w:hAnsi="Times New Roman" w:cs="Times New Roman"/>
          <w:sz w:val="24"/>
          <w:szCs w:val="24"/>
          <w:lang w:val="en-US" w:eastAsia="ru-RU" w:bidi="hi-IN"/>
        </w:rPr>
        <w:t xml:space="preserve">my house. Right in front of my house there’s a bus stop, so I have no problem getting to the </w:t>
      </w:r>
      <w:proofErr w:type="spellStart"/>
      <w:r w:rsidRPr="00C51FCA">
        <w:rPr>
          <w:rFonts w:ascii="Times New Roman" w:eastAsia="Times New Roman" w:hAnsi="Times New Roman" w:cs="Times New Roman"/>
          <w:sz w:val="24"/>
          <w:szCs w:val="24"/>
          <w:lang w:val="en-US" w:eastAsia="ru-RU" w:bidi="hi-IN"/>
        </w:rPr>
        <w:t>centre</w:t>
      </w:r>
      <w:proofErr w:type="spellEnd"/>
      <w:r w:rsidRPr="00C51FCA">
        <w:rPr>
          <w:rFonts w:ascii="Times New Roman" w:eastAsia="Times New Roman" w:hAnsi="Times New Roman" w:cs="Times New Roman"/>
          <w:sz w:val="24"/>
          <w:szCs w:val="24"/>
          <w:lang w:val="en-US" w:eastAsia="ru-RU" w:bidi="hi-IN"/>
        </w:rPr>
        <w:t xml:space="preserve"> or any other part of the city.</w:t>
      </w:r>
    </w:p>
    <w:p w14:paraId="615D7EEE"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b/>
          <w:bCs/>
          <w:sz w:val="24"/>
          <w:szCs w:val="24"/>
          <w:lang w:val="en-US" w:eastAsia="ru-RU" w:bidi="hi-IN"/>
        </w:rPr>
      </w:pPr>
      <w:r w:rsidRPr="00C51FCA">
        <w:rPr>
          <w:rFonts w:ascii="Times New Roman" w:eastAsia="Times New Roman" w:hAnsi="Times New Roman" w:cs="Times New Roman"/>
          <w:b/>
          <w:bCs/>
          <w:sz w:val="24"/>
          <w:szCs w:val="24"/>
          <w:lang w:val="en-US" w:eastAsia="ru-RU" w:bidi="hi-IN"/>
        </w:rPr>
        <w:t>Speaker C</w:t>
      </w:r>
    </w:p>
    <w:p w14:paraId="5ADB6A85"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sz w:val="24"/>
          <w:szCs w:val="24"/>
          <w:lang w:val="en-US" w:eastAsia="ru-RU" w:bidi="hi-IN"/>
        </w:rPr>
      </w:pPr>
      <w:r w:rsidRPr="00C51FCA">
        <w:rPr>
          <w:rFonts w:ascii="Times New Roman" w:eastAsia="Times New Roman" w:hAnsi="Times New Roman" w:cs="Times New Roman"/>
          <w:sz w:val="24"/>
          <w:szCs w:val="24"/>
          <w:lang w:val="en-US" w:eastAsia="ru-RU" w:bidi="hi-IN"/>
        </w:rPr>
        <w:t xml:space="preserve">We’ve just moved house and now I live in a new modern building in the </w:t>
      </w:r>
      <w:proofErr w:type="spellStart"/>
      <w:r w:rsidRPr="00C51FCA">
        <w:rPr>
          <w:rFonts w:ascii="Times New Roman" w:eastAsia="Times New Roman" w:hAnsi="Times New Roman" w:cs="Times New Roman"/>
          <w:sz w:val="24"/>
          <w:szCs w:val="24"/>
          <w:lang w:val="en-US" w:eastAsia="ru-RU" w:bidi="hi-IN"/>
        </w:rPr>
        <w:t>centre</w:t>
      </w:r>
      <w:proofErr w:type="spellEnd"/>
      <w:r w:rsidRPr="00C51FCA">
        <w:rPr>
          <w:rFonts w:ascii="Times New Roman" w:eastAsia="Times New Roman" w:hAnsi="Times New Roman" w:cs="Times New Roman"/>
          <w:sz w:val="24"/>
          <w:szCs w:val="24"/>
          <w:lang w:val="en-US" w:eastAsia="ru-RU" w:bidi="hi-IN"/>
        </w:rPr>
        <w:t xml:space="preserve"> of the city. My window has a view of a busy street but the interior creates a nice and peaceful atmosphere. The walls are painted light green and the furniture is in warm</w:t>
      </w:r>
    </w:p>
    <w:p w14:paraId="2E925180"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sz w:val="24"/>
          <w:szCs w:val="24"/>
          <w:lang w:val="en-US" w:eastAsia="ru-RU" w:bidi="hi-IN"/>
        </w:rPr>
      </w:pPr>
      <w:r w:rsidRPr="00C51FCA">
        <w:rPr>
          <w:rFonts w:ascii="Times New Roman" w:eastAsia="Times New Roman" w:hAnsi="Times New Roman" w:cs="Times New Roman"/>
          <w:sz w:val="24"/>
          <w:szCs w:val="24"/>
          <w:lang w:val="en-US" w:eastAsia="ru-RU" w:bidi="hi-IN"/>
        </w:rPr>
        <w:t xml:space="preserve">brown and creamy </w:t>
      </w:r>
      <w:proofErr w:type="spellStart"/>
      <w:r w:rsidRPr="00C51FCA">
        <w:rPr>
          <w:rFonts w:ascii="Times New Roman" w:eastAsia="Times New Roman" w:hAnsi="Times New Roman" w:cs="Times New Roman"/>
          <w:sz w:val="24"/>
          <w:szCs w:val="24"/>
          <w:lang w:val="en-US" w:eastAsia="ru-RU" w:bidi="hi-IN"/>
        </w:rPr>
        <w:t>colours</w:t>
      </w:r>
      <w:proofErr w:type="spellEnd"/>
      <w:r w:rsidRPr="00C51FCA">
        <w:rPr>
          <w:rFonts w:ascii="Times New Roman" w:eastAsia="Times New Roman" w:hAnsi="Times New Roman" w:cs="Times New Roman"/>
          <w:sz w:val="24"/>
          <w:szCs w:val="24"/>
          <w:lang w:val="en-US" w:eastAsia="ru-RU" w:bidi="hi-IN"/>
        </w:rPr>
        <w:t xml:space="preserve">. There’s a plasma TV and a portable audio </w:t>
      </w:r>
      <w:proofErr w:type="spellStart"/>
      <w:r w:rsidRPr="00C51FCA">
        <w:rPr>
          <w:rFonts w:ascii="Times New Roman" w:eastAsia="Times New Roman" w:hAnsi="Times New Roman" w:cs="Times New Roman"/>
          <w:sz w:val="24"/>
          <w:szCs w:val="24"/>
          <w:lang w:val="en-US" w:eastAsia="ru-RU" w:bidi="hi-IN"/>
        </w:rPr>
        <w:t>centre</w:t>
      </w:r>
      <w:proofErr w:type="spellEnd"/>
      <w:r w:rsidRPr="00C51FCA">
        <w:rPr>
          <w:rFonts w:ascii="Times New Roman" w:eastAsia="Times New Roman" w:hAnsi="Times New Roman" w:cs="Times New Roman"/>
          <w:sz w:val="24"/>
          <w:szCs w:val="24"/>
          <w:lang w:val="en-US" w:eastAsia="ru-RU" w:bidi="hi-IN"/>
        </w:rPr>
        <w:t>. I like drawing and there are several of my pictures on the walls. I think they look nice there.</w:t>
      </w:r>
    </w:p>
    <w:p w14:paraId="3E4D6588"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b/>
          <w:bCs/>
          <w:sz w:val="24"/>
          <w:szCs w:val="24"/>
          <w:lang w:val="en-US" w:eastAsia="ru-RU" w:bidi="hi-IN"/>
        </w:rPr>
      </w:pPr>
      <w:r w:rsidRPr="00C51FCA">
        <w:rPr>
          <w:rFonts w:ascii="Times New Roman" w:eastAsia="Times New Roman" w:hAnsi="Times New Roman" w:cs="Times New Roman"/>
          <w:b/>
          <w:bCs/>
          <w:sz w:val="24"/>
          <w:szCs w:val="24"/>
          <w:lang w:val="en-US" w:eastAsia="ru-RU" w:bidi="hi-IN"/>
        </w:rPr>
        <w:t>Speaker D</w:t>
      </w:r>
    </w:p>
    <w:p w14:paraId="3A3CD791"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sz w:val="24"/>
          <w:szCs w:val="24"/>
          <w:lang w:val="en-US" w:eastAsia="ru-RU" w:bidi="hi-IN"/>
        </w:rPr>
      </w:pPr>
      <w:r w:rsidRPr="00C51FCA">
        <w:rPr>
          <w:rFonts w:ascii="Times New Roman" w:eastAsia="Times New Roman" w:hAnsi="Times New Roman" w:cs="Times New Roman"/>
          <w:sz w:val="24"/>
          <w:szCs w:val="24"/>
          <w:lang w:val="en-US" w:eastAsia="ru-RU" w:bidi="hi-IN"/>
        </w:rPr>
        <w:t>Everybody wants their home to be a safe, nice and comfortable place but their ideas of comfort and beauty are very different. In hot climates people sometimes make their homes underground. Living underground, however, doesn’t mean living</w:t>
      </w:r>
    </w:p>
    <w:p w14:paraId="4B26A241"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sz w:val="24"/>
          <w:szCs w:val="24"/>
          <w:lang w:val="en-US" w:eastAsia="ru-RU" w:bidi="hi-IN"/>
        </w:rPr>
      </w:pPr>
      <w:r w:rsidRPr="00C51FCA">
        <w:rPr>
          <w:rFonts w:ascii="Times New Roman" w:eastAsia="Times New Roman" w:hAnsi="Times New Roman" w:cs="Times New Roman"/>
          <w:sz w:val="24"/>
          <w:szCs w:val="24"/>
          <w:lang w:val="en-US" w:eastAsia="ru-RU" w:bidi="hi-IN"/>
        </w:rPr>
        <w:t>in dark, dirty and damp caves. Modern underground homes are light. They are beautifully designed, nicely furnished and very comfortable to live in.</w:t>
      </w:r>
    </w:p>
    <w:p w14:paraId="242B6385"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b/>
          <w:bCs/>
          <w:sz w:val="24"/>
          <w:szCs w:val="24"/>
          <w:lang w:val="en-US" w:eastAsia="ru-RU" w:bidi="hi-IN"/>
        </w:rPr>
      </w:pPr>
      <w:r w:rsidRPr="00C51FCA">
        <w:rPr>
          <w:rFonts w:ascii="Times New Roman" w:eastAsia="Times New Roman" w:hAnsi="Times New Roman" w:cs="Times New Roman"/>
          <w:b/>
          <w:bCs/>
          <w:sz w:val="24"/>
          <w:szCs w:val="24"/>
          <w:lang w:val="en-US" w:eastAsia="ru-RU" w:bidi="hi-IN"/>
        </w:rPr>
        <w:t>Speaker E</w:t>
      </w:r>
    </w:p>
    <w:p w14:paraId="2F9598DE"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sz w:val="24"/>
          <w:szCs w:val="24"/>
          <w:lang w:val="en-US" w:eastAsia="ru-RU" w:bidi="hi-IN"/>
        </w:rPr>
      </w:pPr>
      <w:r w:rsidRPr="00C51FCA">
        <w:rPr>
          <w:rFonts w:ascii="Times New Roman" w:eastAsia="Times New Roman" w:hAnsi="Times New Roman" w:cs="Times New Roman"/>
          <w:sz w:val="24"/>
          <w:szCs w:val="24"/>
          <w:lang w:val="en-US" w:eastAsia="ru-RU" w:bidi="hi-IN"/>
        </w:rPr>
        <w:t>When we were walking along the main street, the guide pointed to an ordinary looking house and said that the place had a history. During the war a famous doctor lived there. He arranged a hospital in his own home and saved lots of people. Now nobody lives in the house, there’s a museum of science and medicine there. The museum has very interesting exhibits on the history of medical science.</w:t>
      </w:r>
    </w:p>
    <w:p w14:paraId="1916554B" w14:textId="77777777" w:rsidR="00C51FCA" w:rsidRPr="00C51FCA" w:rsidRDefault="00C51FCA" w:rsidP="00C51FCA">
      <w:pPr>
        <w:spacing w:after="200" w:line="276" w:lineRule="auto"/>
        <w:rPr>
          <w:rFonts w:ascii="Times New Roman" w:eastAsia="Calibri" w:hAnsi="Times New Roman" w:cs="Times New Roman"/>
          <w:b/>
          <w:sz w:val="24"/>
          <w:szCs w:val="24"/>
          <w:lang w:eastAsia="ru-RU"/>
        </w:rPr>
      </w:pPr>
      <w:r w:rsidRPr="00C51FCA">
        <w:rPr>
          <w:rFonts w:ascii="Times New Roman" w:eastAsia="Calibri" w:hAnsi="Times New Roman" w:cs="Times New Roman"/>
          <w:b/>
          <w:sz w:val="24"/>
          <w:szCs w:val="24"/>
          <w:lang w:val="en-US" w:eastAsia="ru-RU"/>
        </w:rPr>
        <w:t xml:space="preserve">                                                                   </w:t>
      </w:r>
      <w:r w:rsidRPr="00C51FCA">
        <w:rPr>
          <w:rFonts w:ascii="Times New Roman" w:eastAsia="Calibri" w:hAnsi="Times New Roman" w:cs="Times New Roman"/>
          <w:b/>
          <w:sz w:val="24"/>
          <w:szCs w:val="24"/>
          <w:lang w:eastAsia="ru-RU"/>
        </w:rPr>
        <w:t>Вариант 2</w:t>
      </w:r>
    </w:p>
    <w:p w14:paraId="08D2CD28" w14:textId="77777777" w:rsidR="00C51FCA" w:rsidRPr="0094449A" w:rsidRDefault="00C51FCA" w:rsidP="00C51FCA">
      <w:pPr>
        <w:autoSpaceDE w:val="0"/>
        <w:autoSpaceDN w:val="0"/>
        <w:adjustRightInd w:val="0"/>
        <w:spacing w:after="0" w:line="240" w:lineRule="auto"/>
        <w:rPr>
          <w:rFonts w:ascii="Times New Roman" w:eastAsia="Times New Roman" w:hAnsi="Times New Roman" w:cs="Times New Roman"/>
          <w:sz w:val="24"/>
          <w:szCs w:val="24"/>
          <w:lang w:val="en-US" w:eastAsia="ru-RU" w:bidi="hi-IN"/>
        </w:rPr>
      </w:pPr>
      <w:r w:rsidRPr="00C51FCA">
        <w:rPr>
          <w:rFonts w:ascii="Times New Roman" w:eastAsia="Times New Roman" w:hAnsi="Times New Roman" w:cs="Times New Roman"/>
          <w:sz w:val="24"/>
          <w:szCs w:val="24"/>
          <w:lang w:eastAsia="ru-RU" w:bidi="hi-IN"/>
        </w:rPr>
        <w:t xml:space="preserve">Вы услышите пять высказываний. </w:t>
      </w:r>
      <w:r w:rsidRPr="00C51FCA">
        <w:rPr>
          <w:rFonts w:ascii="Times New Roman" w:eastAsia="Times New Roman" w:hAnsi="Times New Roman" w:cs="Times New Roman"/>
          <w:b/>
          <w:sz w:val="24"/>
          <w:szCs w:val="24"/>
          <w:lang w:eastAsia="ru-RU" w:bidi="hi-IN"/>
        </w:rPr>
        <w:t>Установите соответствие</w:t>
      </w:r>
      <w:r w:rsidRPr="00C51FCA">
        <w:rPr>
          <w:rFonts w:ascii="Times New Roman" w:eastAsia="Times New Roman" w:hAnsi="Times New Roman" w:cs="Times New Roman"/>
          <w:sz w:val="24"/>
          <w:szCs w:val="24"/>
          <w:lang w:eastAsia="ru-RU" w:bidi="hi-IN"/>
        </w:rPr>
        <w:t xml:space="preserve"> между высказываниями каждого говорящего </w:t>
      </w:r>
      <w:r w:rsidRPr="00C51FCA">
        <w:rPr>
          <w:rFonts w:ascii="Times New Roman" w:eastAsia="Times New Roman" w:hAnsi="Times New Roman" w:cs="Times New Roman"/>
          <w:b/>
          <w:bCs/>
          <w:sz w:val="24"/>
          <w:szCs w:val="24"/>
          <w:lang w:eastAsia="ru-RU" w:bidi="hi-IN"/>
        </w:rPr>
        <w:t xml:space="preserve">A–E </w:t>
      </w:r>
      <w:r w:rsidRPr="00C51FCA">
        <w:rPr>
          <w:rFonts w:ascii="Times New Roman" w:eastAsia="Times New Roman" w:hAnsi="Times New Roman" w:cs="Times New Roman"/>
          <w:sz w:val="24"/>
          <w:szCs w:val="24"/>
          <w:lang w:eastAsia="ru-RU" w:bidi="hi-IN"/>
        </w:rPr>
        <w:t xml:space="preserve">и утверждениями, данными в списке </w:t>
      </w:r>
      <w:r w:rsidRPr="00C51FCA">
        <w:rPr>
          <w:rFonts w:ascii="Times New Roman" w:eastAsia="Times New Roman" w:hAnsi="Times New Roman" w:cs="Times New Roman"/>
          <w:b/>
          <w:bCs/>
          <w:sz w:val="24"/>
          <w:szCs w:val="24"/>
          <w:lang w:eastAsia="ru-RU" w:bidi="hi-IN"/>
        </w:rPr>
        <w:t>1–6</w:t>
      </w:r>
      <w:r w:rsidRPr="00C51FCA">
        <w:rPr>
          <w:rFonts w:ascii="Times New Roman" w:eastAsia="Times New Roman" w:hAnsi="Times New Roman" w:cs="Times New Roman"/>
          <w:sz w:val="24"/>
          <w:szCs w:val="24"/>
          <w:lang w:eastAsia="ru-RU" w:bidi="hi-IN"/>
        </w:rPr>
        <w:t xml:space="preserve">. Используйте каждое </w:t>
      </w:r>
      <w:r w:rsidRPr="00C51FCA">
        <w:rPr>
          <w:rFonts w:ascii="Times New Roman" w:eastAsia="Times New Roman" w:hAnsi="Times New Roman" w:cs="Times New Roman"/>
          <w:sz w:val="24"/>
          <w:szCs w:val="24"/>
          <w:lang w:eastAsia="ru-RU" w:bidi="hi-IN"/>
        </w:rPr>
        <w:lastRenderedPageBreak/>
        <w:t xml:space="preserve">утверждение из списка </w:t>
      </w:r>
      <w:r w:rsidRPr="00C51FCA">
        <w:rPr>
          <w:rFonts w:ascii="Times New Roman" w:eastAsia="Times New Roman" w:hAnsi="Times New Roman" w:cs="Times New Roman"/>
          <w:b/>
          <w:bCs/>
          <w:sz w:val="24"/>
          <w:szCs w:val="24"/>
          <w:lang w:eastAsia="ru-RU" w:bidi="hi-IN"/>
        </w:rPr>
        <w:t>1–6 только один</w:t>
      </w:r>
      <w:r w:rsidRPr="00C51FCA">
        <w:rPr>
          <w:rFonts w:ascii="Times New Roman" w:eastAsia="Times New Roman" w:hAnsi="Times New Roman" w:cs="Times New Roman"/>
          <w:sz w:val="24"/>
          <w:szCs w:val="24"/>
          <w:lang w:eastAsia="ru-RU" w:bidi="hi-IN"/>
        </w:rPr>
        <w:t xml:space="preserve"> </w:t>
      </w:r>
      <w:r w:rsidRPr="00C51FCA">
        <w:rPr>
          <w:rFonts w:ascii="Times New Roman" w:eastAsia="Times New Roman" w:hAnsi="Times New Roman" w:cs="Times New Roman"/>
          <w:b/>
          <w:bCs/>
          <w:sz w:val="24"/>
          <w:szCs w:val="24"/>
          <w:lang w:eastAsia="ru-RU" w:bidi="hi-IN"/>
        </w:rPr>
        <w:t>раз</w:t>
      </w:r>
      <w:r w:rsidRPr="00C51FCA">
        <w:rPr>
          <w:rFonts w:ascii="Times New Roman" w:eastAsia="Times New Roman" w:hAnsi="Times New Roman" w:cs="Times New Roman"/>
          <w:sz w:val="24"/>
          <w:szCs w:val="24"/>
          <w:lang w:eastAsia="ru-RU" w:bidi="hi-IN"/>
        </w:rPr>
        <w:t xml:space="preserve">. В задании </w:t>
      </w:r>
      <w:r w:rsidRPr="00C51FCA">
        <w:rPr>
          <w:rFonts w:ascii="Times New Roman" w:eastAsia="Times New Roman" w:hAnsi="Times New Roman" w:cs="Times New Roman"/>
          <w:b/>
          <w:bCs/>
          <w:sz w:val="24"/>
          <w:szCs w:val="24"/>
          <w:lang w:eastAsia="ru-RU" w:bidi="hi-IN"/>
        </w:rPr>
        <w:t>есть одно лишнее утверждение</w:t>
      </w:r>
      <w:r w:rsidRPr="00C51FCA">
        <w:rPr>
          <w:rFonts w:ascii="Times New Roman" w:eastAsia="Times New Roman" w:hAnsi="Times New Roman" w:cs="Times New Roman"/>
          <w:sz w:val="24"/>
          <w:szCs w:val="24"/>
          <w:lang w:eastAsia="ru-RU" w:bidi="hi-IN"/>
        </w:rPr>
        <w:t>. Занесите</w:t>
      </w:r>
      <w:r w:rsidRPr="0094449A">
        <w:rPr>
          <w:rFonts w:ascii="Times New Roman" w:eastAsia="Times New Roman" w:hAnsi="Times New Roman" w:cs="Times New Roman"/>
          <w:sz w:val="24"/>
          <w:szCs w:val="24"/>
          <w:lang w:val="en-US" w:eastAsia="ru-RU" w:bidi="hi-IN"/>
        </w:rPr>
        <w:t xml:space="preserve"> </w:t>
      </w:r>
      <w:r w:rsidRPr="00C51FCA">
        <w:rPr>
          <w:rFonts w:ascii="Times New Roman" w:eastAsia="Times New Roman" w:hAnsi="Times New Roman" w:cs="Times New Roman"/>
          <w:sz w:val="24"/>
          <w:szCs w:val="24"/>
          <w:lang w:eastAsia="ru-RU" w:bidi="hi-IN"/>
        </w:rPr>
        <w:t>свои</w:t>
      </w:r>
      <w:r w:rsidRPr="0094449A">
        <w:rPr>
          <w:rFonts w:ascii="Times New Roman" w:eastAsia="Times New Roman" w:hAnsi="Times New Roman" w:cs="Times New Roman"/>
          <w:sz w:val="24"/>
          <w:szCs w:val="24"/>
          <w:lang w:val="en-US" w:eastAsia="ru-RU" w:bidi="hi-IN"/>
        </w:rPr>
        <w:t xml:space="preserve"> </w:t>
      </w:r>
      <w:r w:rsidRPr="00C51FCA">
        <w:rPr>
          <w:rFonts w:ascii="Times New Roman" w:eastAsia="Times New Roman" w:hAnsi="Times New Roman" w:cs="Times New Roman"/>
          <w:sz w:val="24"/>
          <w:szCs w:val="24"/>
          <w:lang w:eastAsia="ru-RU" w:bidi="hi-IN"/>
        </w:rPr>
        <w:t>ответы</w:t>
      </w:r>
      <w:r w:rsidRPr="0094449A">
        <w:rPr>
          <w:rFonts w:ascii="Times New Roman" w:eastAsia="Times New Roman" w:hAnsi="Times New Roman" w:cs="Times New Roman"/>
          <w:sz w:val="24"/>
          <w:szCs w:val="24"/>
          <w:lang w:val="en-US" w:eastAsia="ru-RU" w:bidi="hi-IN"/>
        </w:rPr>
        <w:t xml:space="preserve"> </w:t>
      </w:r>
      <w:r w:rsidRPr="00C51FCA">
        <w:rPr>
          <w:rFonts w:ascii="Times New Roman" w:eastAsia="Times New Roman" w:hAnsi="Times New Roman" w:cs="Times New Roman"/>
          <w:sz w:val="24"/>
          <w:szCs w:val="24"/>
          <w:lang w:eastAsia="ru-RU" w:bidi="hi-IN"/>
        </w:rPr>
        <w:t>в</w:t>
      </w:r>
      <w:r w:rsidRPr="0094449A">
        <w:rPr>
          <w:rFonts w:ascii="Times New Roman" w:eastAsia="Times New Roman" w:hAnsi="Times New Roman" w:cs="Times New Roman"/>
          <w:sz w:val="24"/>
          <w:szCs w:val="24"/>
          <w:lang w:val="en-US" w:eastAsia="ru-RU" w:bidi="hi-IN"/>
        </w:rPr>
        <w:t xml:space="preserve"> </w:t>
      </w:r>
      <w:r w:rsidRPr="00C51FCA">
        <w:rPr>
          <w:rFonts w:ascii="Times New Roman" w:eastAsia="Times New Roman" w:hAnsi="Times New Roman" w:cs="Times New Roman"/>
          <w:sz w:val="24"/>
          <w:szCs w:val="24"/>
          <w:lang w:eastAsia="ru-RU" w:bidi="hi-IN"/>
        </w:rPr>
        <w:t>таблицу</w:t>
      </w:r>
      <w:r w:rsidRPr="0094449A">
        <w:rPr>
          <w:rFonts w:ascii="Times New Roman" w:eastAsia="Times New Roman" w:hAnsi="Times New Roman" w:cs="Times New Roman"/>
          <w:sz w:val="24"/>
          <w:szCs w:val="24"/>
          <w:lang w:val="en-US" w:eastAsia="ru-RU" w:bidi="hi-IN"/>
        </w:rPr>
        <w:t>.</w:t>
      </w:r>
    </w:p>
    <w:p w14:paraId="1A151FC5" w14:textId="77777777" w:rsidR="00C51FCA" w:rsidRPr="0094449A" w:rsidRDefault="00C51FCA" w:rsidP="00C51FCA">
      <w:pPr>
        <w:autoSpaceDE w:val="0"/>
        <w:autoSpaceDN w:val="0"/>
        <w:adjustRightInd w:val="0"/>
        <w:spacing w:after="0" w:line="240" w:lineRule="auto"/>
        <w:rPr>
          <w:rFonts w:ascii="Times New Roman" w:eastAsia="Times New Roman" w:hAnsi="Times New Roman" w:cs="Times New Roman"/>
          <w:sz w:val="24"/>
          <w:szCs w:val="24"/>
          <w:lang w:val="en-US" w:eastAsia="ru-RU" w:bidi="hi-IN"/>
        </w:rPr>
      </w:pPr>
    </w:p>
    <w:p w14:paraId="377090CC"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sz w:val="24"/>
          <w:szCs w:val="24"/>
          <w:lang w:val="en-US" w:eastAsia="ru-RU" w:bidi="hi-IN"/>
        </w:rPr>
      </w:pPr>
      <w:r w:rsidRPr="00C51FCA">
        <w:rPr>
          <w:rFonts w:ascii="Times New Roman" w:eastAsia="Times New Roman" w:hAnsi="Times New Roman" w:cs="Times New Roman"/>
          <w:sz w:val="24"/>
          <w:szCs w:val="24"/>
          <w:lang w:val="en-US" w:eastAsia="ru-RU" w:bidi="hi-IN"/>
        </w:rPr>
        <w:t>1. The speaker says what language he/she wants to learn and why.</w:t>
      </w:r>
    </w:p>
    <w:p w14:paraId="746FBFD7"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sz w:val="24"/>
          <w:szCs w:val="24"/>
          <w:lang w:val="en-US" w:eastAsia="ru-RU" w:bidi="hi-IN"/>
        </w:rPr>
      </w:pPr>
      <w:r w:rsidRPr="00C51FCA">
        <w:rPr>
          <w:rFonts w:ascii="Times New Roman" w:eastAsia="Times New Roman" w:hAnsi="Times New Roman" w:cs="Times New Roman"/>
          <w:sz w:val="24"/>
          <w:szCs w:val="24"/>
          <w:lang w:val="en-US" w:eastAsia="ru-RU" w:bidi="hi-IN"/>
        </w:rPr>
        <w:t>2. The speaker talks about language education in his/her country.</w:t>
      </w:r>
    </w:p>
    <w:p w14:paraId="7E1FA439"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sz w:val="24"/>
          <w:szCs w:val="24"/>
          <w:lang w:val="en-US" w:eastAsia="ru-RU" w:bidi="hi-IN"/>
        </w:rPr>
      </w:pPr>
      <w:r w:rsidRPr="00C51FCA">
        <w:rPr>
          <w:rFonts w:ascii="Times New Roman" w:eastAsia="Times New Roman" w:hAnsi="Times New Roman" w:cs="Times New Roman"/>
          <w:sz w:val="24"/>
          <w:szCs w:val="24"/>
          <w:lang w:val="en-US" w:eastAsia="ru-RU" w:bidi="hi-IN"/>
        </w:rPr>
        <w:t>3. The speaker explains what language he/she finds difficult to learn.</w:t>
      </w:r>
    </w:p>
    <w:p w14:paraId="1EEC0822"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sz w:val="24"/>
          <w:szCs w:val="24"/>
          <w:lang w:val="en-US" w:eastAsia="ru-RU" w:bidi="hi-IN"/>
        </w:rPr>
      </w:pPr>
      <w:r w:rsidRPr="00C51FCA">
        <w:rPr>
          <w:rFonts w:ascii="Times New Roman" w:eastAsia="Times New Roman" w:hAnsi="Times New Roman" w:cs="Times New Roman"/>
          <w:sz w:val="24"/>
          <w:szCs w:val="24"/>
          <w:lang w:val="en-US" w:eastAsia="ru-RU" w:bidi="hi-IN"/>
        </w:rPr>
        <w:t>4. The speaker explains how to learn a foreign language quickly.</w:t>
      </w:r>
    </w:p>
    <w:p w14:paraId="6000C9B4"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sz w:val="24"/>
          <w:szCs w:val="24"/>
          <w:lang w:val="en-US" w:eastAsia="ru-RU" w:bidi="hi-IN"/>
        </w:rPr>
      </w:pPr>
      <w:r w:rsidRPr="00C51FCA">
        <w:rPr>
          <w:rFonts w:ascii="Times New Roman" w:eastAsia="Times New Roman" w:hAnsi="Times New Roman" w:cs="Times New Roman"/>
          <w:sz w:val="24"/>
          <w:szCs w:val="24"/>
          <w:lang w:val="en-US" w:eastAsia="ru-RU" w:bidi="hi-IN"/>
        </w:rPr>
        <w:t>5. The speaker talks about the most popular language in the world.</w:t>
      </w:r>
    </w:p>
    <w:p w14:paraId="1946F7ED"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sz w:val="24"/>
          <w:szCs w:val="24"/>
          <w:lang w:val="en-US" w:eastAsia="ru-RU" w:bidi="hi-IN"/>
        </w:rPr>
      </w:pPr>
      <w:r w:rsidRPr="00C51FCA">
        <w:rPr>
          <w:rFonts w:ascii="Times New Roman" w:eastAsia="Times New Roman" w:hAnsi="Times New Roman" w:cs="Times New Roman"/>
          <w:sz w:val="24"/>
          <w:szCs w:val="24"/>
          <w:lang w:val="en-US" w:eastAsia="ru-RU" w:bidi="hi-IN"/>
        </w:rPr>
        <w:t>6. The speaker explains how to teach a foreign language to children.</w:t>
      </w:r>
    </w:p>
    <w:p w14:paraId="52A20A66" w14:textId="77777777" w:rsidR="00C51FCA" w:rsidRPr="00C51FCA" w:rsidRDefault="00C51FCA" w:rsidP="00C51FCA">
      <w:pPr>
        <w:spacing w:after="200" w:line="276" w:lineRule="auto"/>
        <w:jc w:val="center"/>
        <w:rPr>
          <w:rFonts w:ascii="Times New Roman" w:eastAsia="Calibri" w:hAnsi="Times New Roman" w:cs="Times New Roman"/>
          <w:sz w:val="24"/>
          <w:szCs w:val="24"/>
          <w:lang w:val="en-US"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90"/>
        <w:gridCol w:w="1108"/>
        <w:gridCol w:w="1108"/>
        <w:gridCol w:w="1108"/>
        <w:gridCol w:w="1110"/>
        <w:gridCol w:w="1107"/>
        <w:gridCol w:w="1104"/>
        <w:gridCol w:w="1110"/>
      </w:tblGrid>
      <w:tr w:rsidR="00C51FCA" w:rsidRPr="00C51FCA" w14:paraId="3E187786" w14:textId="77777777" w:rsidTr="0010422D">
        <w:tc>
          <w:tcPr>
            <w:tcW w:w="1303" w:type="dxa"/>
          </w:tcPr>
          <w:p w14:paraId="2D75D9F3" w14:textId="77777777" w:rsidR="00C51FCA" w:rsidRPr="00C51FCA" w:rsidRDefault="00C51FCA" w:rsidP="00C51FCA">
            <w:pPr>
              <w:spacing w:after="0" w:line="332" w:lineRule="atLeast"/>
              <w:textAlignment w:val="baseline"/>
              <w:rPr>
                <w:rFonts w:ascii="Times New Roman" w:eastAsia="Times New Roman" w:hAnsi="Times New Roman" w:cs="Times New Roman"/>
                <w:sz w:val="24"/>
                <w:szCs w:val="24"/>
                <w:lang w:eastAsia="ru-RU" w:bidi="hi-IN"/>
              </w:rPr>
            </w:pPr>
            <w:r w:rsidRPr="00C51FCA">
              <w:rPr>
                <w:rFonts w:ascii="Times New Roman" w:eastAsia="Times New Roman" w:hAnsi="Times New Roman" w:cs="Times New Roman"/>
                <w:sz w:val="24"/>
                <w:szCs w:val="24"/>
                <w:lang w:eastAsia="ru-RU" w:bidi="hi-IN"/>
              </w:rPr>
              <w:t>Говорящий</w:t>
            </w:r>
          </w:p>
        </w:tc>
        <w:tc>
          <w:tcPr>
            <w:tcW w:w="1220" w:type="dxa"/>
          </w:tcPr>
          <w:p w14:paraId="1D371286" w14:textId="77777777" w:rsidR="00C51FCA" w:rsidRPr="00C51FCA" w:rsidRDefault="00C51FCA" w:rsidP="00C51FCA">
            <w:pPr>
              <w:spacing w:after="0" w:line="332" w:lineRule="atLeast"/>
              <w:textAlignment w:val="baseline"/>
              <w:rPr>
                <w:rFonts w:ascii="Times New Roman" w:eastAsia="Times New Roman" w:hAnsi="Times New Roman" w:cs="Times New Roman"/>
                <w:sz w:val="24"/>
                <w:szCs w:val="24"/>
                <w:lang w:val="en-US" w:eastAsia="ru-RU" w:bidi="hi-IN"/>
              </w:rPr>
            </w:pPr>
            <w:r w:rsidRPr="00C51FCA">
              <w:rPr>
                <w:rFonts w:ascii="Times New Roman" w:eastAsia="Times New Roman" w:hAnsi="Times New Roman" w:cs="Times New Roman"/>
                <w:sz w:val="24"/>
                <w:szCs w:val="24"/>
                <w:lang w:val="en-US" w:eastAsia="ru-RU" w:bidi="hi-IN"/>
              </w:rPr>
              <w:t>A</w:t>
            </w:r>
          </w:p>
        </w:tc>
        <w:tc>
          <w:tcPr>
            <w:tcW w:w="1222" w:type="dxa"/>
          </w:tcPr>
          <w:p w14:paraId="64CE70F3" w14:textId="77777777" w:rsidR="00C51FCA" w:rsidRPr="00C51FCA" w:rsidRDefault="00C51FCA" w:rsidP="00C51FCA">
            <w:pPr>
              <w:spacing w:after="0" w:line="332" w:lineRule="atLeast"/>
              <w:textAlignment w:val="baseline"/>
              <w:rPr>
                <w:rFonts w:ascii="Times New Roman" w:eastAsia="Times New Roman" w:hAnsi="Times New Roman" w:cs="Times New Roman"/>
                <w:sz w:val="24"/>
                <w:szCs w:val="24"/>
                <w:lang w:val="en-US" w:eastAsia="ru-RU" w:bidi="hi-IN"/>
              </w:rPr>
            </w:pPr>
            <w:r w:rsidRPr="00C51FCA">
              <w:rPr>
                <w:rFonts w:ascii="Times New Roman" w:eastAsia="Times New Roman" w:hAnsi="Times New Roman" w:cs="Times New Roman"/>
                <w:sz w:val="24"/>
                <w:szCs w:val="24"/>
                <w:lang w:val="en-US" w:eastAsia="ru-RU" w:bidi="hi-IN"/>
              </w:rPr>
              <w:t>B</w:t>
            </w:r>
          </w:p>
        </w:tc>
        <w:tc>
          <w:tcPr>
            <w:tcW w:w="1222" w:type="dxa"/>
          </w:tcPr>
          <w:p w14:paraId="5ED0050C" w14:textId="77777777" w:rsidR="00C51FCA" w:rsidRPr="00C51FCA" w:rsidRDefault="00C51FCA" w:rsidP="00C51FCA">
            <w:pPr>
              <w:spacing w:after="0" w:line="332" w:lineRule="atLeast"/>
              <w:textAlignment w:val="baseline"/>
              <w:rPr>
                <w:rFonts w:ascii="Times New Roman" w:eastAsia="Times New Roman" w:hAnsi="Times New Roman" w:cs="Times New Roman"/>
                <w:sz w:val="24"/>
                <w:szCs w:val="24"/>
                <w:lang w:val="en-US" w:eastAsia="ru-RU" w:bidi="hi-IN"/>
              </w:rPr>
            </w:pPr>
            <w:r w:rsidRPr="00C51FCA">
              <w:rPr>
                <w:rFonts w:ascii="Times New Roman" w:eastAsia="Times New Roman" w:hAnsi="Times New Roman" w:cs="Times New Roman"/>
                <w:sz w:val="24"/>
                <w:szCs w:val="24"/>
                <w:lang w:val="en-US" w:eastAsia="ru-RU" w:bidi="hi-IN"/>
              </w:rPr>
              <w:t>C</w:t>
            </w:r>
          </w:p>
        </w:tc>
        <w:tc>
          <w:tcPr>
            <w:tcW w:w="1222" w:type="dxa"/>
          </w:tcPr>
          <w:p w14:paraId="6D5E9757" w14:textId="77777777" w:rsidR="00C51FCA" w:rsidRPr="00C51FCA" w:rsidRDefault="00C51FCA" w:rsidP="00C51FCA">
            <w:pPr>
              <w:spacing w:after="0" w:line="332" w:lineRule="atLeast"/>
              <w:textAlignment w:val="baseline"/>
              <w:rPr>
                <w:rFonts w:ascii="Times New Roman" w:eastAsia="Times New Roman" w:hAnsi="Times New Roman" w:cs="Times New Roman"/>
                <w:sz w:val="24"/>
                <w:szCs w:val="24"/>
                <w:lang w:val="en-US" w:eastAsia="ru-RU" w:bidi="hi-IN"/>
              </w:rPr>
            </w:pPr>
            <w:r w:rsidRPr="00C51FCA">
              <w:rPr>
                <w:rFonts w:ascii="Times New Roman" w:eastAsia="Times New Roman" w:hAnsi="Times New Roman" w:cs="Times New Roman"/>
                <w:sz w:val="24"/>
                <w:szCs w:val="24"/>
                <w:lang w:val="en-US" w:eastAsia="ru-RU" w:bidi="hi-IN"/>
              </w:rPr>
              <w:t>D</w:t>
            </w:r>
          </w:p>
        </w:tc>
        <w:tc>
          <w:tcPr>
            <w:tcW w:w="1222" w:type="dxa"/>
          </w:tcPr>
          <w:p w14:paraId="60E0D9B7" w14:textId="77777777" w:rsidR="00C51FCA" w:rsidRPr="00C51FCA" w:rsidRDefault="00C51FCA" w:rsidP="00C51FCA">
            <w:pPr>
              <w:spacing w:after="0" w:line="332" w:lineRule="atLeast"/>
              <w:textAlignment w:val="baseline"/>
              <w:rPr>
                <w:rFonts w:ascii="Times New Roman" w:eastAsia="Times New Roman" w:hAnsi="Times New Roman" w:cs="Times New Roman"/>
                <w:sz w:val="24"/>
                <w:szCs w:val="24"/>
                <w:lang w:val="en-US" w:eastAsia="ru-RU" w:bidi="hi-IN"/>
              </w:rPr>
            </w:pPr>
            <w:r w:rsidRPr="00C51FCA">
              <w:rPr>
                <w:rFonts w:ascii="Times New Roman" w:eastAsia="Times New Roman" w:hAnsi="Times New Roman" w:cs="Times New Roman"/>
                <w:sz w:val="24"/>
                <w:szCs w:val="24"/>
                <w:lang w:val="en-US" w:eastAsia="ru-RU" w:bidi="hi-IN"/>
              </w:rPr>
              <w:t>E</w:t>
            </w:r>
          </w:p>
        </w:tc>
        <w:tc>
          <w:tcPr>
            <w:tcW w:w="1221" w:type="dxa"/>
          </w:tcPr>
          <w:p w14:paraId="2D0D3E16" w14:textId="77777777" w:rsidR="00C51FCA" w:rsidRPr="00C51FCA" w:rsidRDefault="00C51FCA" w:rsidP="00C51FCA">
            <w:pPr>
              <w:spacing w:after="0" w:line="332" w:lineRule="atLeast"/>
              <w:textAlignment w:val="baseline"/>
              <w:rPr>
                <w:rFonts w:ascii="Times New Roman" w:eastAsia="Times New Roman" w:hAnsi="Times New Roman" w:cs="Times New Roman"/>
                <w:sz w:val="24"/>
                <w:szCs w:val="24"/>
                <w:lang w:val="en-US" w:eastAsia="ru-RU" w:bidi="hi-IN"/>
              </w:rPr>
            </w:pPr>
            <w:r w:rsidRPr="00C51FCA">
              <w:rPr>
                <w:rFonts w:ascii="Times New Roman" w:eastAsia="Times New Roman" w:hAnsi="Times New Roman" w:cs="Times New Roman"/>
                <w:sz w:val="24"/>
                <w:szCs w:val="24"/>
                <w:lang w:val="en-US" w:eastAsia="ru-RU" w:bidi="hi-IN"/>
              </w:rPr>
              <w:t>F</w:t>
            </w:r>
          </w:p>
        </w:tc>
        <w:tc>
          <w:tcPr>
            <w:tcW w:w="1222" w:type="dxa"/>
          </w:tcPr>
          <w:p w14:paraId="7013AE73" w14:textId="77777777" w:rsidR="00C51FCA" w:rsidRPr="00C51FCA" w:rsidRDefault="00C51FCA" w:rsidP="00C51FCA">
            <w:pPr>
              <w:spacing w:after="0" w:line="332" w:lineRule="atLeast"/>
              <w:textAlignment w:val="baseline"/>
              <w:rPr>
                <w:rFonts w:ascii="Times New Roman" w:eastAsia="Times New Roman" w:hAnsi="Times New Roman" w:cs="Times New Roman"/>
                <w:sz w:val="24"/>
                <w:szCs w:val="24"/>
                <w:lang w:val="en-US" w:eastAsia="ru-RU" w:bidi="hi-IN"/>
              </w:rPr>
            </w:pPr>
            <w:r w:rsidRPr="00C51FCA">
              <w:rPr>
                <w:rFonts w:ascii="Times New Roman" w:eastAsia="Times New Roman" w:hAnsi="Times New Roman" w:cs="Times New Roman"/>
                <w:sz w:val="24"/>
                <w:szCs w:val="24"/>
                <w:lang w:val="en-US" w:eastAsia="ru-RU" w:bidi="hi-IN"/>
              </w:rPr>
              <w:t>G</w:t>
            </w:r>
          </w:p>
        </w:tc>
      </w:tr>
      <w:tr w:rsidR="00C51FCA" w:rsidRPr="00C51FCA" w14:paraId="7556B202" w14:textId="77777777" w:rsidTr="0010422D">
        <w:tc>
          <w:tcPr>
            <w:tcW w:w="1303" w:type="dxa"/>
          </w:tcPr>
          <w:p w14:paraId="4BAE325C"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sz w:val="24"/>
                <w:szCs w:val="24"/>
                <w:lang w:eastAsia="ru-RU" w:bidi="hi-IN"/>
              </w:rPr>
            </w:pPr>
            <w:r w:rsidRPr="00C51FCA">
              <w:rPr>
                <w:rFonts w:ascii="Times New Roman" w:eastAsia="Times New Roman" w:hAnsi="Times New Roman" w:cs="Times New Roman"/>
                <w:sz w:val="24"/>
                <w:szCs w:val="24"/>
                <w:lang w:eastAsia="ru-RU" w:bidi="hi-IN"/>
              </w:rPr>
              <w:t>Утверждение</w:t>
            </w:r>
          </w:p>
        </w:tc>
        <w:tc>
          <w:tcPr>
            <w:tcW w:w="1220" w:type="dxa"/>
          </w:tcPr>
          <w:p w14:paraId="74CED5BA" w14:textId="77777777" w:rsidR="00C51FCA" w:rsidRPr="00C51FCA" w:rsidRDefault="00C51FCA" w:rsidP="00C51FCA">
            <w:pPr>
              <w:spacing w:after="0" w:line="332" w:lineRule="atLeast"/>
              <w:textAlignment w:val="baseline"/>
              <w:rPr>
                <w:rFonts w:ascii="Times New Roman" w:eastAsia="Times New Roman" w:hAnsi="Times New Roman" w:cs="Times New Roman"/>
                <w:sz w:val="24"/>
                <w:szCs w:val="24"/>
                <w:lang w:eastAsia="ru-RU" w:bidi="hi-IN"/>
              </w:rPr>
            </w:pPr>
          </w:p>
        </w:tc>
        <w:tc>
          <w:tcPr>
            <w:tcW w:w="1222" w:type="dxa"/>
          </w:tcPr>
          <w:p w14:paraId="3DEA2666" w14:textId="77777777" w:rsidR="00C51FCA" w:rsidRPr="00C51FCA" w:rsidRDefault="00C51FCA" w:rsidP="00C51FCA">
            <w:pPr>
              <w:spacing w:after="0" w:line="332" w:lineRule="atLeast"/>
              <w:textAlignment w:val="baseline"/>
              <w:rPr>
                <w:rFonts w:ascii="Times New Roman" w:eastAsia="Times New Roman" w:hAnsi="Times New Roman" w:cs="Times New Roman"/>
                <w:sz w:val="24"/>
                <w:szCs w:val="24"/>
                <w:lang w:eastAsia="ru-RU" w:bidi="hi-IN"/>
              </w:rPr>
            </w:pPr>
          </w:p>
        </w:tc>
        <w:tc>
          <w:tcPr>
            <w:tcW w:w="1222" w:type="dxa"/>
          </w:tcPr>
          <w:p w14:paraId="5ACFEB33" w14:textId="77777777" w:rsidR="00C51FCA" w:rsidRPr="00C51FCA" w:rsidRDefault="00C51FCA" w:rsidP="00C51FCA">
            <w:pPr>
              <w:spacing w:after="0" w:line="332" w:lineRule="atLeast"/>
              <w:textAlignment w:val="baseline"/>
              <w:rPr>
                <w:rFonts w:ascii="Times New Roman" w:eastAsia="Times New Roman" w:hAnsi="Times New Roman" w:cs="Times New Roman"/>
                <w:sz w:val="24"/>
                <w:szCs w:val="24"/>
                <w:lang w:eastAsia="ru-RU" w:bidi="hi-IN"/>
              </w:rPr>
            </w:pPr>
          </w:p>
        </w:tc>
        <w:tc>
          <w:tcPr>
            <w:tcW w:w="1222" w:type="dxa"/>
          </w:tcPr>
          <w:p w14:paraId="757EDCB0" w14:textId="77777777" w:rsidR="00C51FCA" w:rsidRPr="00C51FCA" w:rsidRDefault="00C51FCA" w:rsidP="00C51FCA">
            <w:pPr>
              <w:spacing w:after="0" w:line="332" w:lineRule="atLeast"/>
              <w:textAlignment w:val="baseline"/>
              <w:rPr>
                <w:rFonts w:ascii="Times New Roman" w:eastAsia="Times New Roman" w:hAnsi="Times New Roman" w:cs="Times New Roman"/>
                <w:sz w:val="24"/>
                <w:szCs w:val="24"/>
                <w:lang w:eastAsia="ru-RU" w:bidi="hi-IN"/>
              </w:rPr>
            </w:pPr>
          </w:p>
        </w:tc>
        <w:tc>
          <w:tcPr>
            <w:tcW w:w="1222" w:type="dxa"/>
          </w:tcPr>
          <w:p w14:paraId="1EE551FD" w14:textId="77777777" w:rsidR="00C51FCA" w:rsidRPr="00C51FCA" w:rsidRDefault="00C51FCA" w:rsidP="00C51FCA">
            <w:pPr>
              <w:spacing w:after="0" w:line="332" w:lineRule="atLeast"/>
              <w:textAlignment w:val="baseline"/>
              <w:rPr>
                <w:rFonts w:ascii="Times New Roman" w:eastAsia="Times New Roman" w:hAnsi="Times New Roman" w:cs="Times New Roman"/>
                <w:sz w:val="24"/>
                <w:szCs w:val="24"/>
                <w:lang w:eastAsia="ru-RU" w:bidi="hi-IN"/>
              </w:rPr>
            </w:pPr>
          </w:p>
        </w:tc>
        <w:tc>
          <w:tcPr>
            <w:tcW w:w="1221" w:type="dxa"/>
          </w:tcPr>
          <w:p w14:paraId="5E8708BC" w14:textId="77777777" w:rsidR="00C51FCA" w:rsidRPr="00C51FCA" w:rsidRDefault="00C51FCA" w:rsidP="00C51FCA">
            <w:pPr>
              <w:spacing w:after="0" w:line="332" w:lineRule="atLeast"/>
              <w:textAlignment w:val="baseline"/>
              <w:rPr>
                <w:rFonts w:ascii="Times New Roman" w:eastAsia="Times New Roman" w:hAnsi="Times New Roman" w:cs="Times New Roman"/>
                <w:sz w:val="24"/>
                <w:szCs w:val="24"/>
                <w:lang w:eastAsia="ru-RU" w:bidi="hi-IN"/>
              </w:rPr>
            </w:pPr>
          </w:p>
        </w:tc>
        <w:tc>
          <w:tcPr>
            <w:tcW w:w="1222" w:type="dxa"/>
          </w:tcPr>
          <w:p w14:paraId="7D670C7A" w14:textId="77777777" w:rsidR="00C51FCA" w:rsidRPr="00C51FCA" w:rsidRDefault="00C51FCA" w:rsidP="00C51FCA">
            <w:pPr>
              <w:spacing w:after="0" w:line="332" w:lineRule="atLeast"/>
              <w:textAlignment w:val="baseline"/>
              <w:rPr>
                <w:rFonts w:ascii="Times New Roman" w:eastAsia="Times New Roman" w:hAnsi="Times New Roman" w:cs="Times New Roman"/>
                <w:sz w:val="24"/>
                <w:szCs w:val="24"/>
                <w:lang w:eastAsia="ru-RU" w:bidi="hi-IN"/>
              </w:rPr>
            </w:pPr>
          </w:p>
        </w:tc>
      </w:tr>
    </w:tbl>
    <w:p w14:paraId="19F7E327"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b/>
          <w:bCs/>
          <w:sz w:val="24"/>
          <w:szCs w:val="24"/>
          <w:lang w:eastAsia="ru-RU" w:bidi="hi-IN"/>
        </w:rPr>
      </w:pPr>
    </w:p>
    <w:p w14:paraId="55D1FC59"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b/>
          <w:bCs/>
          <w:sz w:val="24"/>
          <w:szCs w:val="24"/>
          <w:lang w:eastAsia="ru-RU" w:bidi="hi-IN"/>
        </w:rPr>
      </w:pPr>
      <w:proofErr w:type="spellStart"/>
      <w:r w:rsidRPr="00C51FCA">
        <w:rPr>
          <w:rFonts w:ascii="Times New Roman" w:eastAsia="Times New Roman" w:hAnsi="Times New Roman" w:cs="Times New Roman"/>
          <w:b/>
          <w:bCs/>
          <w:sz w:val="24"/>
          <w:szCs w:val="24"/>
          <w:lang w:eastAsia="ru-RU" w:bidi="hi-IN"/>
        </w:rPr>
        <w:t>Speaker</w:t>
      </w:r>
      <w:proofErr w:type="spellEnd"/>
      <w:r w:rsidRPr="00C51FCA">
        <w:rPr>
          <w:rFonts w:ascii="Times New Roman" w:eastAsia="Times New Roman" w:hAnsi="Times New Roman" w:cs="Times New Roman"/>
          <w:b/>
          <w:bCs/>
          <w:sz w:val="24"/>
          <w:szCs w:val="24"/>
          <w:lang w:eastAsia="ru-RU" w:bidi="hi-IN"/>
        </w:rPr>
        <w:t xml:space="preserve"> A</w:t>
      </w:r>
    </w:p>
    <w:p w14:paraId="73CAD079"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sz w:val="24"/>
          <w:szCs w:val="24"/>
          <w:lang w:val="en-US" w:eastAsia="ru-RU" w:bidi="hi-IN"/>
        </w:rPr>
      </w:pPr>
      <w:r w:rsidRPr="00C51FCA">
        <w:rPr>
          <w:rFonts w:ascii="Times New Roman" w:eastAsia="Times New Roman" w:hAnsi="Times New Roman" w:cs="Times New Roman"/>
          <w:sz w:val="24"/>
          <w:szCs w:val="24"/>
          <w:lang w:val="en-US" w:eastAsia="ru-RU" w:bidi="hi-IN"/>
        </w:rPr>
        <w:t>I’ve always been very good at languages. I can speak English and French and it helps a lot as I’m in the export business. When we worked on some contracts with Russian companies, I decided to learn Russian. I take lessons regularly and I’ve learned a lot of words, but there are very difficult grammar rules in Russian, and there are so many exceptions! I’m not sure I’ll ever be able to speak it.</w:t>
      </w:r>
    </w:p>
    <w:p w14:paraId="46ACB29C"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b/>
          <w:bCs/>
          <w:sz w:val="24"/>
          <w:szCs w:val="24"/>
          <w:lang w:val="en-US" w:eastAsia="ru-RU" w:bidi="hi-IN"/>
        </w:rPr>
      </w:pPr>
      <w:r w:rsidRPr="00C51FCA">
        <w:rPr>
          <w:rFonts w:ascii="Times New Roman" w:eastAsia="Times New Roman" w:hAnsi="Times New Roman" w:cs="Times New Roman"/>
          <w:b/>
          <w:bCs/>
          <w:sz w:val="24"/>
          <w:szCs w:val="24"/>
          <w:lang w:val="en-US" w:eastAsia="ru-RU" w:bidi="hi-IN"/>
        </w:rPr>
        <w:t>Speaker B</w:t>
      </w:r>
    </w:p>
    <w:p w14:paraId="6A4CDFDD"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sz w:val="24"/>
          <w:szCs w:val="24"/>
          <w:lang w:val="en-US" w:eastAsia="ru-RU" w:bidi="hi-IN"/>
        </w:rPr>
      </w:pPr>
      <w:r w:rsidRPr="00C51FCA">
        <w:rPr>
          <w:rFonts w:ascii="Times New Roman" w:eastAsia="Times New Roman" w:hAnsi="Times New Roman" w:cs="Times New Roman"/>
          <w:sz w:val="24"/>
          <w:szCs w:val="24"/>
          <w:lang w:val="en-US" w:eastAsia="ru-RU" w:bidi="hi-IN"/>
        </w:rPr>
        <w:t>My friends don’t think that learning foreign languages is important – English is understood everywhere. I don’t agree with them. I want to start learning Italian. It’s a lovely language and it sounds beautiful. I’ve got a pen-pal Mario, who lives in Italy, and I want to go there next year. I think Mario will appreciate my speaking Italian. And travelling is more enjoyable when you can communicate with the locals in their language.</w:t>
      </w:r>
    </w:p>
    <w:p w14:paraId="22350F48"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b/>
          <w:bCs/>
          <w:sz w:val="24"/>
          <w:szCs w:val="24"/>
          <w:lang w:val="en-US" w:eastAsia="ru-RU" w:bidi="hi-IN"/>
        </w:rPr>
      </w:pPr>
      <w:r w:rsidRPr="00C51FCA">
        <w:rPr>
          <w:rFonts w:ascii="Times New Roman" w:eastAsia="Times New Roman" w:hAnsi="Times New Roman" w:cs="Times New Roman"/>
          <w:b/>
          <w:bCs/>
          <w:sz w:val="24"/>
          <w:szCs w:val="24"/>
          <w:lang w:val="en-US" w:eastAsia="ru-RU" w:bidi="hi-IN"/>
        </w:rPr>
        <w:t>Speaker C</w:t>
      </w:r>
    </w:p>
    <w:p w14:paraId="68980982"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sz w:val="24"/>
          <w:szCs w:val="24"/>
          <w:lang w:val="en-US" w:eastAsia="ru-RU" w:bidi="hi-IN"/>
        </w:rPr>
      </w:pPr>
      <w:r w:rsidRPr="00C51FCA">
        <w:rPr>
          <w:rFonts w:ascii="Times New Roman" w:eastAsia="Times New Roman" w:hAnsi="Times New Roman" w:cs="Times New Roman"/>
          <w:sz w:val="24"/>
          <w:szCs w:val="24"/>
          <w:lang w:val="en-US" w:eastAsia="ru-RU" w:bidi="hi-IN"/>
        </w:rPr>
        <w:t xml:space="preserve">English is my native language and I don’t have any problems when I travel – people can speak English everywhere. That’s why I don’t feel motivated to learn foreign languages at school. But according to the curriculum, I must learn two foreign languages. We start learning the first one at the age of seven. </w:t>
      </w:r>
      <w:proofErr w:type="gramStart"/>
      <w:r w:rsidRPr="00C51FCA">
        <w:rPr>
          <w:rFonts w:ascii="Times New Roman" w:eastAsia="Times New Roman" w:hAnsi="Times New Roman" w:cs="Times New Roman"/>
          <w:sz w:val="24"/>
          <w:szCs w:val="24"/>
          <w:lang w:val="en-US" w:eastAsia="ru-RU" w:bidi="hi-IN"/>
        </w:rPr>
        <w:t>Usually</w:t>
      </w:r>
      <w:proofErr w:type="gramEnd"/>
      <w:r w:rsidRPr="00C51FCA">
        <w:rPr>
          <w:rFonts w:ascii="Times New Roman" w:eastAsia="Times New Roman" w:hAnsi="Times New Roman" w:cs="Times New Roman"/>
          <w:sz w:val="24"/>
          <w:szCs w:val="24"/>
          <w:lang w:val="en-US" w:eastAsia="ru-RU" w:bidi="hi-IN"/>
        </w:rPr>
        <w:t xml:space="preserve"> it’s French or German. At the age of 13 or 14 we choose the second language - Italian, Spanish, Chinese or others. </w:t>
      </w:r>
    </w:p>
    <w:p w14:paraId="2BB19D97"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b/>
          <w:bCs/>
          <w:sz w:val="24"/>
          <w:szCs w:val="24"/>
          <w:lang w:val="en-US" w:eastAsia="ru-RU" w:bidi="hi-IN"/>
        </w:rPr>
      </w:pPr>
      <w:r w:rsidRPr="00C51FCA">
        <w:rPr>
          <w:rFonts w:ascii="Times New Roman" w:eastAsia="Times New Roman" w:hAnsi="Times New Roman" w:cs="Times New Roman"/>
          <w:b/>
          <w:bCs/>
          <w:sz w:val="24"/>
          <w:szCs w:val="24"/>
          <w:lang w:val="en-US" w:eastAsia="ru-RU" w:bidi="hi-IN"/>
        </w:rPr>
        <w:t>Speaker D</w:t>
      </w:r>
    </w:p>
    <w:p w14:paraId="57F769C5"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sz w:val="24"/>
          <w:szCs w:val="24"/>
          <w:lang w:val="en-US" w:eastAsia="ru-RU" w:bidi="hi-IN"/>
        </w:rPr>
      </w:pPr>
      <w:r w:rsidRPr="00C51FCA">
        <w:rPr>
          <w:rFonts w:ascii="Times New Roman" w:eastAsia="Times New Roman" w:hAnsi="Times New Roman" w:cs="Times New Roman"/>
          <w:sz w:val="24"/>
          <w:szCs w:val="24"/>
          <w:lang w:val="en-US" w:eastAsia="ru-RU" w:bidi="hi-IN"/>
        </w:rPr>
        <w:t>Languages are very important in modern life. But learning languages is very difficult and time consuming. The quickest way to learn a language is to go the country where it’s spoken. It works, however, only if you communicate outside the classroom a lot. Watching the news, reading newspapers and writing notes and emails helps a lot too. But the most important thing is not to speak your native language to anyone.</w:t>
      </w:r>
    </w:p>
    <w:p w14:paraId="49A18215"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b/>
          <w:bCs/>
          <w:sz w:val="24"/>
          <w:szCs w:val="24"/>
          <w:lang w:val="en-US" w:eastAsia="ru-RU" w:bidi="hi-IN"/>
        </w:rPr>
      </w:pPr>
      <w:r w:rsidRPr="00C51FCA">
        <w:rPr>
          <w:rFonts w:ascii="Times New Roman" w:eastAsia="Times New Roman" w:hAnsi="Times New Roman" w:cs="Times New Roman"/>
          <w:b/>
          <w:bCs/>
          <w:sz w:val="24"/>
          <w:szCs w:val="24"/>
          <w:lang w:val="en-US" w:eastAsia="ru-RU" w:bidi="hi-IN"/>
        </w:rPr>
        <w:t>Speaker E</w:t>
      </w:r>
    </w:p>
    <w:p w14:paraId="54083F76"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sz w:val="24"/>
          <w:szCs w:val="24"/>
          <w:lang w:val="en-US" w:eastAsia="ru-RU" w:bidi="hi-IN"/>
        </w:rPr>
      </w:pPr>
      <w:r w:rsidRPr="00C51FCA">
        <w:rPr>
          <w:rFonts w:ascii="Times New Roman" w:eastAsia="Times New Roman" w:hAnsi="Times New Roman" w:cs="Times New Roman"/>
          <w:sz w:val="24"/>
          <w:szCs w:val="24"/>
          <w:lang w:val="en-US" w:eastAsia="ru-RU" w:bidi="hi-IN"/>
        </w:rPr>
        <w:t>Lots of adults want to learn foreign languages but have no time for it. Children, on the other hand, have enough time but they lack motivation. The easiest way to get children to speak a foreign language is to use it in a game. Young children are not able to understand language rules, but they can easily imitate their teacher. Pictures and toys work very well too – children pick up new words for toys very quickly.</w:t>
      </w:r>
    </w:p>
    <w:p w14:paraId="5B7777EB"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b/>
          <w:bCs/>
          <w:sz w:val="24"/>
          <w:szCs w:val="24"/>
          <w:lang w:val="en-US" w:eastAsia="ru-RU" w:bidi="hi-IN"/>
        </w:rPr>
      </w:pPr>
    </w:p>
    <w:p w14:paraId="11405B59" w14:textId="77777777" w:rsidR="00C51FCA" w:rsidRPr="00C51FCA" w:rsidRDefault="00C51FCA" w:rsidP="00C51FCA">
      <w:pPr>
        <w:spacing w:after="0" w:line="332" w:lineRule="atLeast"/>
        <w:textAlignment w:val="baseline"/>
        <w:rPr>
          <w:rFonts w:ascii="Times New Roman" w:eastAsia="Times New Roman" w:hAnsi="Times New Roman" w:cs="Times New Roman"/>
          <w:color w:val="333333"/>
          <w:sz w:val="24"/>
          <w:szCs w:val="24"/>
          <w:lang w:val="en-US" w:eastAsia="ru-RU"/>
        </w:rPr>
      </w:pPr>
      <w:r w:rsidRPr="00C51FCA">
        <w:rPr>
          <w:rFonts w:ascii="Times New Roman" w:eastAsia="Times New Roman" w:hAnsi="Times New Roman" w:cs="Times New Roman"/>
          <w:color w:val="333333"/>
          <w:sz w:val="24"/>
          <w:szCs w:val="24"/>
          <w:lang w:val="en-US" w:eastAsia="ru-RU"/>
        </w:rPr>
        <w:t xml:space="preserve"> </w:t>
      </w:r>
    </w:p>
    <w:p w14:paraId="6CFD2B2A" w14:textId="77777777" w:rsidR="00C51FCA" w:rsidRPr="00C51FCA" w:rsidRDefault="00C51FCA" w:rsidP="00C51FCA">
      <w:pPr>
        <w:spacing w:after="0" w:line="332" w:lineRule="atLeast"/>
        <w:textAlignment w:val="baseline"/>
        <w:rPr>
          <w:rFonts w:ascii="Times New Roman" w:eastAsia="Times New Roman" w:hAnsi="Times New Roman" w:cs="Times New Roman"/>
          <w:color w:val="333333"/>
          <w:sz w:val="24"/>
          <w:szCs w:val="24"/>
          <w:lang w:val="en-US" w:eastAsia="ru-RU"/>
        </w:rPr>
      </w:pPr>
    </w:p>
    <w:p w14:paraId="476DCF30" w14:textId="77777777" w:rsidR="00C51FCA" w:rsidRPr="00C51FCA" w:rsidRDefault="00C51FCA" w:rsidP="00C51FCA">
      <w:pPr>
        <w:spacing w:after="0" w:line="332" w:lineRule="atLeast"/>
        <w:textAlignment w:val="baseline"/>
        <w:rPr>
          <w:rFonts w:ascii="Times New Roman" w:eastAsia="Times New Roman" w:hAnsi="Times New Roman" w:cs="Times New Roman"/>
          <w:color w:val="333333"/>
          <w:sz w:val="24"/>
          <w:szCs w:val="24"/>
          <w:lang w:val="en-US" w:eastAsia="ru-RU"/>
        </w:rPr>
      </w:pPr>
    </w:p>
    <w:p w14:paraId="5AB231B0" w14:textId="77777777" w:rsidR="00C51FCA" w:rsidRPr="00C51FCA" w:rsidRDefault="00C51FCA" w:rsidP="00C51FCA">
      <w:pPr>
        <w:spacing w:after="0" w:line="332" w:lineRule="atLeast"/>
        <w:textAlignment w:val="baseline"/>
        <w:rPr>
          <w:rFonts w:ascii="Times New Roman" w:eastAsia="Times New Roman" w:hAnsi="Times New Roman" w:cs="Times New Roman"/>
          <w:color w:val="333333"/>
          <w:sz w:val="24"/>
          <w:szCs w:val="24"/>
          <w:lang w:val="en-US" w:eastAsia="ru-RU"/>
        </w:rPr>
      </w:pPr>
    </w:p>
    <w:p w14:paraId="01291132" w14:textId="77777777" w:rsidR="00C51FCA" w:rsidRPr="00C51FCA" w:rsidRDefault="00C51FCA" w:rsidP="00C51FCA">
      <w:pPr>
        <w:spacing w:after="200" w:line="276" w:lineRule="auto"/>
        <w:rPr>
          <w:rFonts w:ascii="Times New Roman" w:eastAsia="Calibri" w:hAnsi="Times New Roman" w:cs="Times New Roman"/>
          <w:b/>
          <w:color w:val="333333"/>
          <w:sz w:val="24"/>
          <w:szCs w:val="24"/>
          <w:lang w:val="en-US" w:eastAsia="ru-RU"/>
        </w:rPr>
      </w:pPr>
      <w:r w:rsidRPr="00C51FCA">
        <w:rPr>
          <w:rFonts w:ascii="Times New Roman" w:eastAsia="Calibri" w:hAnsi="Times New Roman" w:cs="Times New Roman"/>
          <w:b/>
          <w:color w:val="333333"/>
          <w:sz w:val="24"/>
          <w:szCs w:val="24"/>
          <w:lang w:val="en-US" w:eastAsia="ru-RU"/>
        </w:rPr>
        <w:t xml:space="preserve">  </w:t>
      </w:r>
    </w:p>
    <w:p w14:paraId="1F855FFE" w14:textId="77777777" w:rsidR="00C51FCA" w:rsidRPr="00C51FCA" w:rsidRDefault="00C51FCA" w:rsidP="00C51FCA">
      <w:pPr>
        <w:spacing w:after="200" w:line="276" w:lineRule="auto"/>
        <w:rPr>
          <w:rFonts w:ascii="Times New Roman" w:eastAsia="Calibri" w:hAnsi="Times New Roman" w:cs="Times New Roman"/>
          <w:b/>
          <w:bCs/>
          <w:color w:val="000000"/>
          <w:sz w:val="24"/>
          <w:szCs w:val="24"/>
          <w:lang w:eastAsia="ru-RU"/>
        </w:rPr>
      </w:pPr>
      <w:r w:rsidRPr="00C51FCA">
        <w:rPr>
          <w:rFonts w:ascii="Times New Roman" w:eastAsia="Calibri" w:hAnsi="Times New Roman" w:cs="Times New Roman"/>
          <w:b/>
          <w:bCs/>
          <w:color w:val="000000"/>
          <w:sz w:val="24"/>
          <w:szCs w:val="24"/>
          <w:shd w:val="clear" w:color="auto" w:fill="FFFFFF"/>
          <w:lang w:val="en-US" w:bidi="hi-IN"/>
        </w:rPr>
        <w:lastRenderedPageBreak/>
        <w:t xml:space="preserve">                                                               </w:t>
      </w:r>
      <w:r w:rsidRPr="00C51FCA">
        <w:rPr>
          <w:rFonts w:ascii="Times New Roman" w:eastAsia="Calibri" w:hAnsi="Times New Roman" w:cs="Times New Roman"/>
          <w:b/>
          <w:bCs/>
          <w:color w:val="000000"/>
          <w:sz w:val="24"/>
          <w:szCs w:val="24"/>
          <w:shd w:val="clear" w:color="auto" w:fill="FFFFFF"/>
          <w:lang w:bidi="hi-IN"/>
        </w:rPr>
        <w:t>Вариант 1</w:t>
      </w:r>
    </w:p>
    <w:p w14:paraId="5AC048EC"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sz w:val="24"/>
          <w:szCs w:val="24"/>
          <w:lang w:eastAsia="ru-RU" w:bidi="hi-IN"/>
        </w:rPr>
      </w:pPr>
      <w:r w:rsidRPr="00C51FCA">
        <w:rPr>
          <w:rFonts w:ascii="Times New Roman" w:eastAsia="Times New Roman" w:hAnsi="Times New Roman" w:cs="Times New Roman"/>
          <w:b/>
          <w:sz w:val="24"/>
          <w:szCs w:val="24"/>
          <w:lang w:eastAsia="ru-RU" w:bidi="hi-IN"/>
        </w:rPr>
        <w:t>Выбор правильного ответа</w:t>
      </w:r>
      <w:r w:rsidRPr="00C51FCA">
        <w:rPr>
          <w:rFonts w:ascii="Times New Roman" w:eastAsia="Times New Roman" w:hAnsi="Times New Roman" w:cs="Times New Roman"/>
          <w:sz w:val="24"/>
          <w:szCs w:val="24"/>
          <w:lang w:eastAsia="ru-RU" w:bidi="hi-IN"/>
        </w:rPr>
        <w:t xml:space="preserve">. Определите, какие из приведённых утверждений А1–А4 соответствуют содержанию текста (1 – True), какие не соответствуют (2 – </w:t>
      </w:r>
      <w:proofErr w:type="spellStart"/>
      <w:r w:rsidRPr="00C51FCA">
        <w:rPr>
          <w:rFonts w:ascii="Times New Roman" w:eastAsia="Times New Roman" w:hAnsi="Times New Roman" w:cs="Times New Roman"/>
          <w:sz w:val="24"/>
          <w:szCs w:val="24"/>
          <w:lang w:eastAsia="ru-RU" w:bidi="hi-IN"/>
        </w:rPr>
        <w:t>False</w:t>
      </w:r>
      <w:proofErr w:type="spellEnd"/>
      <w:r w:rsidRPr="00C51FCA">
        <w:rPr>
          <w:rFonts w:ascii="Times New Roman" w:eastAsia="Times New Roman" w:hAnsi="Times New Roman" w:cs="Times New Roman"/>
          <w:sz w:val="24"/>
          <w:szCs w:val="24"/>
          <w:lang w:eastAsia="ru-RU" w:bidi="hi-IN"/>
        </w:rPr>
        <w:t xml:space="preserve">) и о чём в тексте не сказано, то есть на основании текста нельзя дать ни положительного, ни отрицательного ответа (3 – </w:t>
      </w:r>
      <w:proofErr w:type="spellStart"/>
      <w:r w:rsidRPr="00C51FCA">
        <w:rPr>
          <w:rFonts w:ascii="Times New Roman" w:eastAsia="Times New Roman" w:hAnsi="Times New Roman" w:cs="Times New Roman"/>
          <w:sz w:val="24"/>
          <w:szCs w:val="24"/>
          <w:lang w:eastAsia="ru-RU" w:bidi="hi-IN"/>
        </w:rPr>
        <w:t>Not</w:t>
      </w:r>
      <w:proofErr w:type="spellEnd"/>
      <w:r w:rsidRPr="00C51FCA">
        <w:rPr>
          <w:rFonts w:ascii="Times New Roman" w:eastAsia="Times New Roman" w:hAnsi="Times New Roman" w:cs="Times New Roman"/>
          <w:sz w:val="24"/>
          <w:szCs w:val="24"/>
          <w:lang w:eastAsia="ru-RU" w:bidi="hi-IN"/>
        </w:rPr>
        <w:t xml:space="preserve"> </w:t>
      </w:r>
      <w:proofErr w:type="spellStart"/>
      <w:r w:rsidRPr="00C51FCA">
        <w:rPr>
          <w:rFonts w:ascii="Times New Roman" w:eastAsia="Times New Roman" w:hAnsi="Times New Roman" w:cs="Times New Roman"/>
          <w:sz w:val="24"/>
          <w:szCs w:val="24"/>
          <w:lang w:eastAsia="ru-RU" w:bidi="hi-IN"/>
        </w:rPr>
        <w:t>stated</w:t>
      </w:r>
      <w:proofErr w:type="spellEnd"/>
      <w:r w:rsidRPr="00C51FCA">
        <w:rPr>
          <w:rFonts w:ascii="Times New Roman" w:eastAsia="Times New Roman" w:hAnsi="Times New Roman" w:cs="Times New Roman"/>
          <w:sz w:val="24"/>
          <w:szCs w:val="24"/>
          <w:lang w:eastAsia="ru-RU" w:bidi="hi-IN"/>
        </w:rPr>
        <w:t xml:space="preserve">). Обведите номер выбранного вами варианта ответа. </w:t>
      </w:r>
    </w:p>
    <w:p w14:paraId="1DBA6D2D"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sz w:val="24"/>
          <w:szCs w:val="24"/>
          <w:lang w:eastAsia="ru-RU" w:bidi="hi-IN"/>
        </w:rPr>
      </w:pPr>
    </w:p>
    <w:p w14:paraId="13FB14A4"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b/>
          <w:sz w:val="24"/>
          <w:szCs w:val="24"/>
          <w:lang w:eastAsia="ru-RU" w:bidi="hi-IN"/>
        </w:rPr>
      </w:pPr>
      <w:r w:rsidRPr="00C51FCA">
        <w:rPr>
          <w:rFonts w:ascii="Times New Roman" w:eastAsia="Times New Roman" w:hAnsi="Times New Roman" w:cs="Times New Roman"/>
          <w:b/>
          <w:sz w:val="24"/>
          <w:szCs w:val="24"/>
          <w:lang w:eastAsia="ru-RU" w:bidi="hi-IN"/>
        </w:rPr>
        <w:t xml:space="preserve"> А1 </w:t>
      </w:r>
      <w:r w:rsidRPr="00C51FCA">
        <w:rPr>
          <w:rFonts w:ascii="Times New Roman" w:eastAsia="Times New Roman" w:hAnsi="Times New Roman" w:cs="Times New Roman"/>
          <w:b/>
          <w:sz w:val="24"/>
          <w:szCs w:val="24"/>
          <w:lang w:val="en-US" w:eastAsia="ru-RU" w:bidi="hi-IN"/>
        </w:rPr>
        <w:t>Sophie</w:t>
      </w:r>
      <w:r w:rsidRPr="00C51FCA">
        <w:rPr>
          <w:rFonts w:ascii="Times New Roman" w:eastAsia="Times New Roman" w:hAnsi="Times New Roman" w:cs="Times New Roman"/>
          <w:b/>
          <w:sz w:val="24"/>
          <w:szCs w:val="24"/>
          <w:lang w:eastAsia="ru-RU" w:bidi="hi-IN"/>
        </w:rPr>
        <w:t xml:space="preserve"> </w:t>
      </w:r>
      <w:r w:rsidRPr="00C51FCA">
        <w:rPr>
          <w:rFonts w:ascii="Times New Roman" w:eastAsia="Times New Roman" w:hAnsi="Times New Roman" w:cs="Times New Roman"/>
          <w:b/>
          <w:sz w:val="24"/>
          <w:szCs w:val="24"/>
          <w:lang w:val="en-US" w:eastAsia="ru-RU" w:bidi="hi-IN"/>
        </w:rPr>
        <w:t>remembers</w:t>
      </w:r>
      <w:r w:rsidRPr="00C51FCA">
        <w:rPr>
          <w:rFonts w:ascii="Times New Roman" w:eastAsia="Times New Roman" w:hAnsi="Times New Roman" w:cs="Times New Roman"/>
          <w:b/>
          <w:sz w:val="24"/>
          <w:szCs w:val="24"/>
          <w:lang w:eastAsia="ru-RU" w:bidi="hi-IN"/>
        </w:rPr>
        <w:t xml:space="preserve"> </w:t>
      </w:r>
      <w:r w:rsidRPr="00C51FCA">
        <w:rPr>
          <w:rFonts w:ascii="Times New Roman" w:eastAsia="Times New Roman" w:hAnsi="Times New Roman" w:cs="Times New Roman"/>
          <w:b/>
          <w:sz w:val="24"/>
          <w:szCs w:val="24"/>
          <w:lang w:val="en-US" w:eastAsia="ru-RU" w:bidi="hi-IN"/>
        </w:rPr>
        <w:t>the</w:t>
      </w:r>
      <w:r w:rsidRPr="00C51FCA">
        <w:rPr>
          <w:rFonts w:ascii="Times New Roman" w:eastAsia="Times New Roman" w:hAnsi="Times New Roman" w:cs="Times New Roman"/>
          <w:b/>
          <w:sz w:val="24"/>
          <w:szCs w:val="24"/>
          <w:lang w:eastAsia="ru-RU" w:bidi="hi-IN"/>
        </w:rPr>
        <w:t xml:space="preserve"> </w:t>
      </w:r>
      <w:r w:rsidRPr="00C51FCA">
        <w:rPr>
          <w:rFonts w:ascii="Times New Roman" w:eastAsia="Times New Roman" w:hAnsi="Times New Roman" w:cs="Times New Roman"/>
          <w:b/>
          <w:sz w:val="24"/>
          <w:szCs w:val="24"/>
          <w:lang w:val="en-US" w:eastAsia="ru-RU" w:bidi="hi-IN"/>
        </w:rPr>
        <w:t>boy</w:t>
      </w:r>
      <w:r w:rsidRPr="00C51FCA">
        <w:rPr>
          <w:rFonts w:ascii="Times New Roman" w:eastAsia="Times New Roman" w:hAnsi="Times New Roman" w:cs="Times New Roman"/>
          <w:b/>
          <w:sz w:val="24"/>
          <w:szCs w:val="24"/>
          <w:lang w:eastAsia="ru-RU" w:bidi="hi-IN"/>
        </w:rPr>
        <w:t>’</w:t>
      </w:r>
      <w:r w:rsidRPr="00C51FCA">
        <w:rPr>
          <w:rFonts w:ascii="Times New Roman" w:eastAsia="Times New Roman" w:hAnsi="Times New Roman" w:cs="Times New Roman"/>
          <w:b/>
          <w:sz w:val="24"/>
          <w:szCs w:val="24"/>
          <w:lang w:val="en-US" w:eastAsia="ru-RU" w:bidi="hi-IN"/>
        </w:rPr>
        <w:t>s</w:t>
      </w:r>
      <w:r w:rsidRPr="00C51FCA">
        <w:rPr>
          <w:rFonts w:ascii="Times New Roman" w:eastAsia="Times New Roman" w:hAnsi="Times New Roman" w:cs="Times New Roman"/>
          <w:b/>
          <w:sz w:val="24"/>
          <w:szCs w:val="24"/>
          <w:lang w:eastAsia="ru-RU" w:bidi="hi-IN"/>
        </w:rPr>
        <w:t xml:space="preserve"> </w:t>
      </w:r>
      <w:r w:rsidRPr="00C51FCA">
        <w:rPr>
          <w:rFonts w:ascii="Times New Roman" w:eastAsia="Times New Roman" w:hAnsi="Times New Roman" w:cs="Times New Roman"/>
          <w:b/>
          <w:sz w:val="24"/>
          <w:szCs w:val="24"/>
          <w:lang w:val="en-US" w:eastAsia="ru-RU" w:bidi="hi-IN"/>
        </w:rPr>
        <w:t>name</w:t>
      </w:r>
      <w:r w:rsidRPr="00C51FCA">
        <w:rPr>
          <w:rFonts w:ascii="Times New Roman" w:eastAsia="Times New Roman" w:hAnsi="Times New Roman" w:cs="Times New Roman"/>
          <w:b/>
          <w:sz w:val="24"/>
          <w:szCs w:val="24"/>
          <w:lang w:eastAsia="ru-RU" w:bidi="hi-IN"/>
        </w:rPr>
        <w:t xml:space="preserve"> </w:t>
      </w:r>
      <w:r w:rsidRPr="00C51FCA">
        <w:rPr>
          <w:rFonts w:ascii="Times New Roman" w:eastAsia="Times New Roman" w:hAnsi="Times New Roman" w:cs="Times New Roman"/>
          <w:b/>
          <w:sz w:val="24"/>
          <w:szCs w:val="24"/>
          <w:lang w:val="en-US" w:eastAsia="ru-RU" w:bidi="hi-IN"/>
        </w:rPr>
        <w:t>very</w:t>
      </w:r>
      <w:r w:rsidRPr="00C51FCA">
        <w:rPr>
          <w:rFonts w:ascii="Times New Roman" w:eastAsia="Times New Roman" w:hAnsi="Times New Roman" w:cs="Times New Roman"/>
          <w:b/>
          <w:sz w:val="24"/>
          <w:szCs w:val="24"/>
          <w:lang w:eastAsia="ru-RU" w:bidi="hi-IN"/>
        </w:rPr>
        <w:t xml:space="preserve"> </w:t>
      </w:r>
      <w:r w:rsidRPr="00C51FCA">
        <w:rPr>
          <w:rFonts w:ascii="Times New Roman" w:eastAsia="Times New Roman" w:hAnsi="Times New Roman" w:cs="Times New Roman"/>
          <w:b/>
          <w:sz w:val="24"/>
          <w:szCs w:val="24"/>
          <w:lang w:val="en-US" w:eastAsia="ru-RU" w:bidi="hi-IN"/>
        </w:rPr>
        <w:t>well</w:t>
      </w:r>
      <w:r w:rsidRPr="00C51FCA">
        <w:rPr>
          <w:rFonts w:ascii="Times New Roman" w:eastAsia="Times New Roman" w:hAnsi="Times New Roman" w:cs="Times New Roman"/>
          <w:b/>
          <w:sz w:val="24"/>
          <w:szCs w:val="24"/>
          <w:lang w:eastAsia="ru-RU" w:bidi="hi-IN"/>
        </w:rPr>
        <w:t>.</w:t>
      </w:r>
    </w:p>
    <w:p w14:paraId="2253A162"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sz w:val="24"/>
          <w:szCs w:val="24"/>
          <w:lang w:val="en-US" w:eastAsia="ru-RU" w:bidi="hi-IN"/>
        </w:rPr>
      </w:pPr>
      <w:r w:rsidRPr="00C51FCA">
        <w:rPr>
          <w:rFonts w:ascii="Times New Roman" w:eastAsia="Times New Roman" w:hAnsi="Times New Roman" w:cs="Times New Roman"/>
          <w:sz w:val="24"/>
          <w:szCs w:val="24"/>
          <w:lang w:val="en-US" w:eastAsia="ru-RU" w:bidi="hi-IN"/>
        </w:rPr>
        <w:t>1) True 2) False 3) Not stated</w:t>
      </w:r>
    </w:p>
    <w:p w14:paraId="7D630337"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b/>
          <w:sz w:val="24"/>
          <w:szCs w:val="24"/>
          <w:lang w:val="en-US" w:eastAsia="ru-RU" w:bidi="hi-IN"/>
        </w:rPr>
      </w:pPr>
      <w:r w:rsidRPr="00C51FCA">
        <w:rPr>
          <w:rFonts w:ascii="Times New Roman" w:eastAsia="Times New Roman" w:hAnsi="Times New Roman" w:cs="Times New Roman"/>
          <w:b/>
          <w:sz w:val="24"/>
          <w:szCs w:val="24"/>
          <w:lang w:val="en-US" w:eastAsia="ru-RU" w:bidi="hi-IN"/>
        </w:rPr>
        <w:t xml:space="preserve"> </w:t>
      </w:r>
      <w:r w:rsidRPr="00C51FCA">
        <w:rPr>
          <w:rFonts w:ascii="Times New Roman" w:eastAsia="Times New Roman" w:hAnsi="Times New Roman" w:cs="Times New Roman"/>
          <w:b/>
          <w:sz w:val="24"/>
          <w:szCs w:val="24"/>
          <w:lang w:eastAsia="ru-RU" w:bidi="hi-IN"/>
        </w:rPr>
        <w:t>А</w:t>
      </w:r>
      <w:r w:rsidRPr="00C51FCA">
        <w:rPr>
          <w:rFonts w:ascii="Times New Roman" w:eastAsia="Times New Roman" w:hAnsi="Times New Roman" w:cs="Times New Roman"/>
          <w:b/>
          <w:sz w:val="24"/>
          <w:szCs w:val="24"/>
          <w:lang w:val="en-US" w:eastAsia="ru-RU" w:bidi="hi-IN"/>
        </w:rPr>
        <w:t>2 Sophie is keen on aerobics classes.</w:t>
      </w:r>
    </w:p>
    <w:p w14:paraId="5A7F5448"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sz w:val="24"/>
          <w:szCs w:val="24"/>
          <w:lang w:val="en-US" w:eastAsia="ru-RU" w:bidi="hi-IN"/>
        </w:rPr>
      </w:pPr>
      <w:r w:rsidRPr="00C51FCA">
        <w:rPr>
          <w:rFonts w:ascii="Times New Roman" w:eastAsia="Times New Roman" w:hAnsi="Times New Roman" w:cs="Times New Roman"/>
          <w:sz w:val="24"/>
          <w:szCs w:val="24"/>
          <w:lang w:val="en-US" w:eastAsia="ru-RU" w:bidi="hi-IN"/>
        </w:rPr>
        <w:t>1) True 2) False 3) Not stated</w:t>
      </w:r>
    </w:p>
    <w:p w14:paraId="61D13F5F"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b/>
          <w:sz w:val="24"/>
          <w:szCs w:val="24"/>
          <w:lang w:val="en-US" w:eastAsia="ru-RU" w:bidi="hi-IN"/>
        </w:rPr>
      </w:pPr>
      <w:r w:rsidRPr="00C51FCA">
        <w:rPr>
          <w:rFonts w:ascii="Times New Roman" w:eastAsia="Times New Roman" w:hAnsi="Times New Roman" w:cs="Times New Roman"/>
          <w:b/>
          <w:sz w:val="24"/>
          <w:szCs w:val="24"/>
          <w:lang w:val="en-US" w:eastAsia="ru-RU" w:bidi="hi-IN"/>
        </w:rPr>
        <w:t xml:space="preserve"> </w:t>
      </w:r>
      <w:r w:rsidRPr="00C51FCA">
        <w:rPr>
          <w:rFonts w:ascii="Times New Roman" w:eastAsia="Times New Roman" w:hAnsi="Times New Roman" w:cs="Times New Roman"/>
          <w:b/>
          <w:sz w:val="24"/>
          <w:szCs w:val="24"/>
          <w:lang w:eastAsia="ru-RU" w:bidi="hi-IN"/>
        </w:rPr>
        <w:t>А</w:t>
      </w:r>
      <w:r w:rsidRPr="00C51FCA">
        <w:rPr>
          <w:rFonts w:ascii="Times New Roman" w:eastAsia="Times New Roman" w:hAnsi="Times New Roman" w:cs="Times New Roman"/>
          <w:b/>
          <w:sz w:val="24"/>
          <w:szCs w:val="24"/>
          <w:lang w:val="en-US" w:eastAsia="ru-RU" w:bidi="hi-IN"/>
        </w:rPr>
        <w:t>3 Ray is fond of computers.</w:t>
      </w:r>
    </w:p>
    <w:p w14:paraId="33790AF6"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sz w:val="24"/>
          <w:szCs w:val="24"/>
          <w:lang w:val="en-US" w:eastAsia="ru-RU" w:bidi="hi-IN"/>
        </w:rPr>
      </w:pPr>
      <w:r w:rsidRPr="00C51FCA">
        <w:rPr>
          <w:rFonts w:ascii="Times New Roman" w:eastAsia="Times New Roman" w:hAnsi="Times New Roman" w:cs="Times New Roman"/>
          <w:sz w:val="24"/>
          <w:szCs w:val="24"/>
          <w:lang w:val="en-US" w:eastAsia="ru-RU" w:bidi="hi-IN"/>
        </w:rPr>
        <w:t>1) True 2) False 3) Not stated</w:t>
      </w:r>
    </w:p>
    <w:p w14:paraId="45A644FA"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b/>
          <w:sz w:val="24"/>
          <w:szCs w:val="24"/>
          <w:lang w:val="en-US" w:eastAsia="ru-RU" w:bidi="hi-IN"/>
        </w:rPr>
      </w:pPr>
      <w:r w:rsidRPr="00C51FCA">
        <w:rPr>
          <w:rFonts w:ascii="Times New Roman" w:eastAsia="Times New Roman" w:hAnsi="Times New Roman" w:cs="Times New Roman"/>
          <w:b/>
          <w:sz w:val="24"/>
          <w:szCs w:val="24"/>
          <w:lang w:val="en-US" w:eastAsia="ru-RU" w:bidi="hi-IN"/>
        </w:rPr>
        <w:t xml:space="preserve"> </w:t>
      </w:r>
      <w:r w:rsidRPr="00C51FCA">
        <w:rPr>
          <w:rFonts w:ascii="Times New Roman" w:eastAsia="Times New Roman" w:hAnsi="Times New Roman" w:cs="Times New Roman"/>
          <w:b/>
          <w:sz w:val="24"/>
          <w:szCs w:val="24"/>
          <w:lang w:eastAsia="ru-RU" w:bidi="hi-IN"/>
        </w:rPr>
        <w:t>А</w:t>
      </w:r>
      <w:r w:rsidRPr="00C51FCA">
        <w:rPr>
          <w:rFonts w:ascii="Times New Roman" w:eastAsia="Times New Roman" w:hAnsi="Times New Roman" w:cs="Times New Roman"/>
          <w:b/>
          <w:sz w:val="24"/>
          <w:szCs w:val="24"/>
          <w:lang w:val="en-US" w:eastAsia="ru-RU" w:bidi="hi-IN"/>
        </w:rPr>
        <w:t>4 Sophie enjoys playing computer games.</w:t>
      </w:r>
    </w:p>
    <w:p w14:paraId="16B0FAD9"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sz w:val="24"/>
          <w:szCs w:val="24"/>
          <w:lang w:val="en-US" w:eastAsia="ru-RU" w:bidi="hi-IN"/>
        </w:rPr>
      </w:pPr>
      <w:r w:rsidRPr="00C51FCA">
        <w:rPr>
          <w:rFonts w:ascii="Times New Roman" w:eastAsia="Times New Roman" w:hAnsi="Times New Roman" w:cs="Times New Roman"/>
          <w:sz w:val="24"/>
          <w:szCs w:val="24"/>
          <w:lang w:val="en-US" w:eastAsia="ru-RU" w:bidi="hi-IN"/>
        </w:rPr>
        <w:t>1) True 2) False 3) Not stated</w:t>
      </w:r>
    </w:p>
    <w:p w14:paraId="1E940A03"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b/>
          <w:bCs/>
          <w:sz w:val="24"/>
          <w:szCs w:val="24"/>
          <w:lang w:val="en-US" w:eastAsia="ru-RU" w:bidi="hi-IN"/>
        </w:rPr>
      </w:pPr>
    </w:p>
    <w:p w14:paraId="3050CAE4"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sz w:val="24"/>
          <w:szCs w:val="24"/>
          <w:lang w:val="en-US" w:eastAsia="ru-RU" w:bidi="hi-IN"/>
        </w:rPr>
      </w:pPr>
      <w:r w:rsidRPr="00C51FCA">
        <w:rPr>
          <w:rFonts w:ascii="Times New Roman" w:eastAsia="Times New Roman" w:hAnsi="Times New Roman" w:cs="Times New Roman"/>
          <w:sz w:val="24"/>
          <w:szCs w:val="24"/>
          <w:lang w:val="en-US" w:eastAsia="ru-RU" w:bidi="hi-IN"/>
        </w:rPr>
        <w:t>R: Hi, your name is Sophie, isn’t it? Do you remember me?</w:t>
      </w:r>
    </w:p>
    <w:p w14:paraId="26845057"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sz w:val="24"/>
          <w:szCs w:val="24"/>
          <w:lang w:val="en-US" w:eastAsia="ru-RU" w:bidi="hi-IN"/>
        </w:rPr>
      </w:pPr>
      <w:proofErr w:type="gramStart"/>
      <w:r w:rsidRPr="00C51FCA">
        <w:rPr>
          <w:rFonts w:ascii="Times New Roman" w:eastAsia="Times New Roman" w:hAnsi="Times New Roman" w:cs="Times New Roman"/>
          <w:sz w:val="24"/>
          <w:szCs w:val="24"/>
          <w:lang w:val="en-US" w:eastAsia="ru-RU" w:bidi="hi-IN"/>
        </w:rPr>
        <w:t>S:Yes</w:t>
      </w:r>
      <w:proofErr w:type="gramEnd"/>
      <w:r w:rsidRPr="00C51FCA">
        <w:rPr>
          <w:rFonts w:ascii="Times New Roman" w:eastAsia="Times New Roman" w:hAnsi="Times New Roman" w:cs="Times New Roman"/>
          <w:sz w:val="24"/>
          <w:szCs w:val="24"/>
          <w:lang w:val="en-US" w:eastAsia="ru-RU" w:bidi="hi-IN"/>
        </w:rPr>
        <w:t xml:space="preserve">, I think so. I saw you at our welcome party at the college. You are a </w:t>
      </w:r>
      <w:proofErr w:type="gramStart"/>
      <w:r w:rsidRPr="00C51FCA">
        <w:rPr>
          <w:rFonts w:ascii="Times New Roman" w:eastAsia="Times New Roman" w:hAnsi="Times New Roman" w:cs="Times New Roman"/>
          <w:sz w:val="24"/>
          <w:szCs w:val="24"/>
          <w:lang w:val="en-US" w:eastAsia="ru-RU" w:bidi="hi-IN"/>
        </w:rPr>
        <w:t>second year</w:t>
      </w:r>
      <w:proofErr w:type="gramEnd"/>
      <w:r w:rsidRPr="00C51FCA">
        <w:rPr>
          <w:rFonts w:ascii="Times New Roman" w:eastAsia="Times New Roman" w:hAnsi="Times New Roman" w:cs="Times New Roman"/>
          <w:sz w:val="24"/>
          <w:szCs w:val="24"/>
          <w:lang w:val="en-US" w:eastAsia="ru-RU" w:bidi="hi-IN"/>
        </w:rPr>
        <w:t xml:space="preserve"> student in this college, aren’t you?</w:t>
      </w:r>
    </w:p>
    <w:p w14:paraId="3D0AE655"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sz w:val="24"/>
          <w:szCs w:val="24"/>
          <w:lang w:val="en-US" w:eastAsia="ru-RU" w:bidi="hi-IN"/>
        </w:rPr>
      </w:pPr>
      <w:r w:rsidRPr="00C51FCA">
        <w:rPr>
          <w:rFonts w:ascii="Times New Roman" w:eastAsia="Times New Roman" w:hAnsi="Times New Roman" w:cs="Times New Roman"/>
          <w:sz w:val="24"/>
          <w:szCs w:val="24"/>
          <w:lang w:val="en-US" w:eastAsia="ru-RU" w:bidi="hi-IN"/>
        </w:rPr>
        <w:t>R: Right, I was the guy who talked about the sports facilities in our campus. And I bet you don’t remember my name, do you?</w:t>
      </w:r>
    </w:p>
    <w:p w14:paraId="663324B7"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sz w:val="24"/>
          <w:szCs w:val="24"/>
          <w:lang w:val="en-US" w:eastAsia="ru-RU" w:bidi="hi-IN"/>
        </w:rPr>
      </w:pPr>
      <w:r w:rsidRPr="00C51FCA">
        <w:rPr>
          <w:rFonts w:ascii="Times New Roman" w:eastAsia="Times New Roman" w:hAnsi="Times New Roman" w:cs="Times New Roman"/>
          <w:sz w:val="24"/>
          <w:szCs w:val="24"/>
          <w:lang w:val="en-US" w:eastAsia="ru-RU" w:bidi="hi-IN"/>
        </w:rPr>
        <w:t>S: Don’t prompt. You are Rudolf…?</w:t>
      </w:r>
    </w:p>
    <w:p w14:paraId="53147884"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sz w:val="24"/>
          <w:szCs w:val="24"/>
          <w:lang w:val="en-US" w:eastAsia="ru-RU" w:bidi="hi-IN"/>
        </w:rPr>
      </w:pPr>
      <w:r w:rsidRPr="00C51FCA">
        <w:rPr>
          <w:rFonts w:ascii="Times New Roman" w:eastAsia="Times New Roman" w:hAnsi="Times New Roman" w:cs="Times New Roman"/>
          <w:sz w:val="24"/>
          <w:szCs w:val="24"/>
          <w:lang w:val="en-US" w:eastAsia="ru-RU" w:bidi="hi-IN"/>
        </w:rPr>
        <w:t>R: No.</w:t>
      </w:r>
    </w:p>
    <w:p w14:paraId="53603957"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sz w:val="24"/>
          <w:szCs w:val="24"/>
          <w:lang w:val="en-US" w:eastAsia="ru-RU" w:bidi="hi-IN"/>
        </w:rPr>
      </w:pPr>
      <w:r w:rsidRPr="00C51FCA">
        <w:rPr>
          <w:rFonts w:ascii="Times New Roman" w:eastAsia="Times New Roman" w:hAnsi="Times New Roman" w:cs="Times New Roman"/>
          <w:sz w:val="24"/>
          <w:szCs w:val="24"/>
          <w:lang w:val="en-US" w:eastAsia="ru-RU" w:bidi="hi-IN"/>
        </w:rPr>
        <w:t>S: Rupert?</w:t>
      </w:r>
    </w:p>
    <w:p w14:paraId="2D84B332"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sz w:val="24"/>
          <w:szCs w:val="24"/>
          <w:lang w:val="en-US" w:eastAsia="ru-RU" w:bidi="hi-IN"/>
        </w:rPr>
      </w:pPr>
      <w:r w:rsidRPr="00C51FCA">
        <w:rPr>
          <w:rFonts w:ascii="Times New Roman" w:eastAsia="Times New Roman" w:hAnsi="Times New Roman" w:cs="Times New Roman"/>
          <w:sz w:val="24"/>
          <w:szCs w:val="24"/>
          <w:lang w:val="en-US" w:eastAsia="ru-RU" w:bidi="hi-IN"/>
        </w:rPr>
        <w:t>R: No. But you are on the right track, my name starts with the letter R.</w:t>
      </w:r>
    </w:p>
    <w:p w14:paraId="56DB50EA"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sz w:val="24"/>
          <w:szCs w:val="24"/>
          <w:lang w:val="en-US" w:eastAsia="ru-RU" w:bidi="hi-IN"/>
        </w:rPr>
      </w:pPr>
      <w:r w:rsidRPr="00C51FCA">
        <w:rPr>
          <w:rFonts w:ascii="Times New Roman" w:eastAsia="Times New Roman" w:hAnsi="Times New Roman" w:cs="Times New Roman"/>
          <w:sz w:val="24"/>
          <w:szCs w:val="24"/>
          <w:lang w:val="en-US" w:eastAsia="ru-RU" w:bidi="hi-IN"/>
        </w:rPr>
        <w:t>S: Richmond?</w:t>
      </w:r>
    </w:p>
    <w:p w14:paraId="36BC1359"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sz w:val="24"/>
          <w:szCs w:val="24"/>
          <w:lang w:val="en-US" w:eastAsia="ru-RU" w:bidi="hi-IN"/>
        </w:rPr>
      </w:pPr>
      <w:r w:rsidRPr="00C51FCA">
        <w:rPr>
          <w:rFonts w:ascii="Times New Roman" w:eastAsia="Times New Roman" w:hAnsi="Times New Roman" w:cs="Times New Roman"/>
          <w:sz w:val="24"/>
          <w:szCs w:val="24"/>
          <w:lang w:val="en-US" w:eastAsia="ru-RU" w:bidi="hi-IN"/>
        </w:rPr>
        <w:t>R: Enough, it’s not a name-game, and I’m pretty disappointed that I failed to impress the newcomers.</w:t>
      </w:r>
    </w:p>
    <w:p w14:paraId="683F1E36"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sz w:val="24"/>
          <w:szCs w:val="24"/>
          <w:lang w:val="en-US" w:eastAsia="ru-RU" w:bidi="hi-IN"/>
        </w:rPr>
      </w:pPr>
      <w:r w:rsidRPr="00C51FCA">
        <w:rPr>
          <w:rFonts w:ascii="Times New Roman" w:eastAsia="Times New Roman" w:hAnsi="Times New Roman" w:cs="Times New Roman"/>
          <w:sz w:val="24"/>
          <w:szCs w:val="24"/>
          <w:lang w:val="en-US" w:eastAsia="ru-RU" w:bidi="hi-IN"/>
        </w:rPr>
        <w:t>S: Oh no, it’s not that!</w:t>
      </w:r>
    </w:p>
    <w:p w14:paraId="5876F880"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sz w:val="24"/>
          <w:szCs w:val="24"/>
          <w:lang w:val="en-US" w:eastAsia="ru-RU" w:bidi="hi-IN"/>
        </w:rPr>
      </w:pPr>
      <w:proofErr w:type="gramStart"/>
      <w:r w:rsidRPr="00C51FCA">
        <w:rPr>
          <w:rFonts w:ascii="Times New Roman" w:eastAsia="Times New Roman" w:hAnsi="Times New Roman" w:cs="Times New Roman"/>
          <w:sz w:val="24"/>
          <w:szCs w:val="24"/>
          <w:lang w:val="en-US" w:eastAsia="ru-RU" w:bidi="hi-IN"/>
        </w:rPr>
        <w:t>R:It’s</w:t>
      </w:r>
      <w:proofErr w:type="gramEnd"/>
      <w:r w:rsidRPr="00C51FCA">
        <w:rPr>
          <w:rFonts w:ascii="Times New Roman" w:eastAsia="Times New Roman" w:hAnsi="Times New Roman" w:cs="Times New Roman"/>
          <w:sz w:val="24"/>
          <w:szCs w:val="24"/>
          <w:lang w:val="en-US" w:eastAsia="ru-RU" w:bidi="hi-IN"/>
        </w:rPr>
        <w:t xml:space="preserve"> ok. And my name’s Raymond. Ray for friends… and for people who can’t remember long names.</w:t>
      </w:r>
    </w:p>
    <w:p w14:paraId="67281C24"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sz w:val="24"/>
          <w:szCs w:val="24"/>
          <w:lang w:val="en-US" w:eastAsia="ru-RU" w:bidi="hi-IN"/>
        </w:rPr>
      </w:pPr>
      <w:r w:rsidRPr="00C51FCA">
        <w:rPr>
          <w:rFonts w:ascii="Times New Roman" w:eastAsia="Times New Roman" w:hAnsi="Times New Roman" w:cs="Times New Roman"/>
          <w:sz w:val="24"/>
          <w:szCs w:val="24"/>
          <w:lang w:val="en-US" w:eastAsia="ru-RU" w:bidi="hi-IN"/>
        </w:rPr>
        <w:t>S: I-I’m sorry.</w:t>
      </w:r>
    </w:p>
    <w:p w14:paraId="08CC8286"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sz w:val="24"/>
          <w:szCs w:val="24"/>
          <w:lang w:val="en-US" w:eastAsia="ru-RU" w:bidi="hi-IN"/>
        </w:rPr>
      </w:pPr>
      <w:r w:rsidRPr="00C51FCA">
        <w:rPr>
          <w:rFonts w:ascii="Times New Roman" w:eastAsia="Times New Roman" w:hAnsi="Times New Roman" w:cs="Times New Roman"/>
          <w:sz w:val="24"/>
          <w:szCs w:val="24"/>
          <w:lang w:val="en-US" w:eastAsia="ru-RU" w:bidi="hi-IN"/>
        </w:rPr>
        <w:t>R: Never mind. Do you remember at least what I was talking about?</w:t>
      </w:r>
    </w:p>
    <w:p w14:paraId="28B8024F"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sz w:val="24"/>
          <w:szCs w:val="24"/>
          <w:lang w:val="en-US" w:eastAsia="ru-RU" w:bidi="hi-IN"/>
        </w:rPr>
      </w:pPr>
      <w:proofErr w:type="gramStart"/>
      <w:r w:rsidRPr="00C51FCA">
        <w:rPr>
          <w:rFonts w:ascii="Times New Roman" w:eastAsia="Times New Roman" w:hAnsi="Times New Roman" w:cs="Times New Roman"/>
          <w:sz w:val="24"/>
          <w:szCs w:val="24"/>
          <w:lang w:val="en-US" w:eastAsia="ru-RU" w:bidi="hi-IN"/>
        </w:rPr>
        <w:t>S:Oh</w:t>
      </w:r>
      <w:proofErr w:type="gramEnd"/>
      <w:r w:rsidRPr="00C51FCA">
        <w:rPr>
          <w:rFonts w:ascii="Times New Roman" w:eastAsia="Times New Roman" w:hAnsi="Times New Roman" w:cs="Times New Roman"/>
          <w:sz w:val="24"/>
          <w:szCs w:val="24"/>
          <w:lang w:val="en-US" w:eastAsia="ru-RU" w:bidi="hi-IN"/>
        </w:rPr>
        <w:t xml:space="preserve">, yes! You gave us lots of information about the college sports </w:t>
      </w:r>
      <w:proofErr w:type="spellStart"/>
      <w:r w:rsidRPr="00C51FCA">
        <w:rPr>
          <w:rFonts w:ascii="Times New Roman" w:eastAsia="Times New Roman" w:hAnsi="Times New Roman" w:cs="Times New Roman"/>
          <w:sz w:val="24"/>
          <w:szCs w:val="24"/>
          <w:lang w:val="en-US" w:eastAsia="ru-RU" w:bidi="hi-IN"/>
        </w:rPr>
        <w:t>centre</w:t>
      </w:r>
      <w:proofErr w:type="spellEnd"/>
      <w:r w:rsidRPr="00C51FCA">
        <w:rPr>
          <w:rFonts w:ascii="Times New Roman" w:eastAsia="Times New Roman" w:hAnsi="Times New Roman" w:cs="Times New Roman"/>
          <w:sz w:val="24"/>
          <w:szCs w:val="24"/>
          <w:lang w:val="en-US" w:eastAsia="ru-RU" w:bidi="hi-IN"/>
        </w:rPr>
        <w:t>, and about facilities you have here for doing sports. I’m particularly interested in aerobics classes and in the swimming pool.</w:t>
      </w:r>
    </w:p>
    <w:p w14:paraId="363D49F2"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sz w:val="24"/>
          <w:szCs w:val="24"/>
          <w:lang w:val="en-US" w:eastAsia="ru-RU" w:bidi="hi-IN"/>
        </w:rPr>
      </w:pPr>
      <w:proofErr w:type="gramStart"/>
      <w:r w:rsidRPr="00C51FCA">
        <w:rPr>
          <w:rFonts w:ascii="Times New Roman" w:eastAsia="Times New Roman" w:hAnsi="Times New Roman" w:cs="Times New Roman"/>
          <w:sz w:val="24"/>
          <w:szCs w:val="24"/>
          <w:lang w:val="en-US" w:eastAsia="ru-RU" w:bidi="hi-IN"/>
        </w:rPr>
        <w:t>R:Yes</w:t>
      </w:r>
      <w:proofErr w:type="gramEnd"/>
      <w:r w:rsidRPr="00C51FCA">
        <w:rPr>
          <w:rFonts w:ascii="Times New Roman" w:eastAsia="Times New Roman" w:hAnsi="Times New Roman" w:cs="Times New Roman"/>
          <w:sz w:val="24"/>
          <w:szCs w:val="24"/>
          <w:lang w:val="en-US" w:eastAsia="ru-RU" w:bidi="hi-IN"/>
        </w:rPr>
        <w:t>, aerobics is very popular among girls. Aerobics classes are the earliest ones. We run them from seven am.</w:t>
      </w:r>
    </w:p>
    <w:p w14:paraId="684A9A0F"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sz w:val="24"/>
          <w:szCs w:val="24"/>
          <w:lang w:val="en-US" w:eastAsia="ru-RU" w:bidi="hi-IN"/>
        </w:rPr>
      </w:pPr>
      <w:r w:rsidRPr="00C51FCA">
        <w:rPr>
          <w:rFonts w:ascii="Times New Roman" w:eastAsia="Times New Roman" w:hAnsi="Times New Roman" w:cs="Times New Roman"/>
          <w:sz w:val="24"/>
          <w:szCs w:val="24"/>
          <w:lang w:val="en-US" w:eastAsia="ru-RU" w:bidi="hi-IN"/>
        </w:rPr>
        <w:t>S: So early?!</w:t>
      </w:r>
    </w:p>
    <w:p w14:paraId="110526CA"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sz w:val="24"/>
          <w:szCs w:val="24"/>
          <w:lang w:val="en-US" w:eastAsia="ru-RU" w:bidi="hi-IN"/>
        </w:rPr>
      </w:pPr>
      <w:r w:rsidRPr="00C51FCA">
        <w:rPr>
          <w:rFonts w:ascii="Times New Roman" w:eastAsia="Times New Roman" w:hAnsi="Times New Roman" w:cs="Times New Roman"/>
          <w:sz w:val="24"/>
          <w:szCs w:val="24"/>
          <w:lang w:val="en-US" w:eastAsia="ru-RU" w:bidi="hi-IN"/>
        </w:rPr>
        <w:t xml:space="preserve">R: Yes, and if you want to book a more convenient time, run to the coach right now and ask what </w:t>
      </w:r>
      <w:proofErr w:type="gramStart"/>
      <w:r w:rsidRPr="00C51FCA">
        <w:rPr>
          <w:rFonts w:ascii="Times New Roman" w:eastAsia="Times New Roman" w:hAnsi="Times New Roman" w:cs="Times New Roman"/>
          <w:sz w:val="24"/>
          <w:szCs w:val="24"/>
          <w:lang w:val="en-US" w:eastAsia="ru-RU" w:bidi="hi-IN"/>
        </w:rPr>
        <w:t>time’s</w:t>
      </w:r>
      <w:proofErr w:type="gramEnd"/>
      <w:r w:rsidRPr="00C51FCA">
        <w:rPr>
          <w:rFonts w:ascii="Times New Roman" w:eastAsia="Times New Roman" w:hAnsi="Times New Roman" w:cs="Times New Roman"/>
          <w:sz w:val="24"/>
          <w:szCs w:val="24"/>
          <w:lang w:val="en-US" w:eastAsia="ru-RU" w:bidi="hi-IN"/>
        </w:rPr>
        <w:t xml:space="preserve"> still available.</w:t>
      </w:r>
    </w:p>
    <w:p w14:paraId="0DADD818"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sz w:val="24"/>
          <w:szCs w:val="24"/>
          <w:lang w:val="en-US" w:eastAsia="ru-RU" w:bidi="hi-IN"/>
        </w:rPr>
      </w:pPr>
      <w:r w:rsidRPr="00C51FCA">
        <w:rPr>
          <w:rFonts w:ascii="Times New Roman" w:eastAsia="Times New Roman" w:hAnsi="Times New Roman" w:cs="Times New Roman"/>
          <w:sz w:val="24"/>
          <w:szCs w:val="24"/>
          <w:lang w:val="en-US" w:eastAsia="ru-RU" w:bidi="hi-IN"/>
        </w:rPr>
        <w:t>S: I will, thanks… And the swimming pool? What time does it open?</w:t>
      </w:r>
    </w:p>
    <w:p w14:paraId="6147D9D9"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sz w:val="24"/>
          <w:szCs w:val="24"/>
          <w:lang w:val="en-US" w:eastAsia="ru-RU" w:bidi="hi-IN"/>
        </w:rPr>
      </w:pPr>
      <w:r w:rsidRPr="00C51FCA">
        <w:rPr>
          <w:rFonts w:ascii="Times New Roman" w:eastAsia="Times New Roman" w:hAnsi="Times New Roman" w:cs="Times New Roman"/>
          <w:sz w:val="24"/>
          <w:szCs w:val="24"/>
          <w:lang w:val="en-US" w:eastAsia="ru-RU" w:bidi="hi-IN"/>
        </w:rPr>
        <w:t>R: From half past seven. But there are not too many people in the pool usually. Most people prefer cycling, football and basketball to swimming. We’ve got a very good football pitch and a tennis court here.</w:t>
      </w:r>
    </w:p>
    <w:p w14:paraId="1C7D3E77"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sz w:val="24"/>
          <w:szCs w:val="24"/>
          <w:lang w:val="en-US" w:eastAsia="ru-RU" w:bidi="hi-IN"/>
        </w:rPr>
      </w:pPr>
      <w:r w:rsidRPr="00C51FCA">
        <w:rPr>
          <w:rFonts w:ascii="Times New Roman" w:eastAsia="Times New Roman" w:hAnsi="Times New Roman" w:cs="Times New Roman"/>
          <w:sz w:val="24"/>
          <w:szCs w:val="24"/>
          <w:lang w:val="en-US" w:eastAsia="ru-RU" w:bidi="hi-IN"/>
        </w:rPr>
        <w:t>S: You must be very good at all these sports. Where can I see you next time – on the football pitch or in the gym-hall?</w:t>
      </w:r>
    </w:p>
    <w:p w14:paraId="0BD20C89"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sz w:val="24"/>
          <w:szCs w:val="24"/>
          <w:lang w:val="en-US" w:eastAsia="ru-RU" w:bidi="hi-IN"/>
        </w:rPr>
      </w:pPr>
      <w:r w:rsidRPr="00C51FCA">
        <w:rPr>
          <w:rFonts w:ascii="Times New Roman" w:eastAsia="Times New Roman" w:hAnsi="Times New Roman" w:cs="Times New Roman"/>
          <w:sz w:val="24"/>
          <w:szCs w:val="24"/>
          <w:lang w:val="en-US" w:eastAsia="ru-RU" w:bidi="hi-IN"/>
        </w:rPr>
        <w:t>R: I’m afraid neither. I don’t go there very often.</w:t>
      </w:r>
    </w:p>
    <w:p w14:paraId="1437AB2E"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sz w:val="24"/>
          <w:szCs w:val="24"/>
          <w:lang w:val="en-US" w:eastAsia="ru-RU" w:bidi="hi-IN"/>
        </w:rPr>
      </w:pPr>
      <w:r w:rsidRPr="00C51FCA">
        <w:rPr>
          <w:rFonts w:ascii="Times New Roman" w:eastAsia="Times New Roman" w:hAnsi="Times New Roman" w:cs="Times New Roman"/>
          <w:sz w:val="24"/>
          <w:szCs w:val="24"/>
          <w:lang w:val="en-US" w:eastAsia="ru-RU" w:bidi="hi-IN"/>
        </w:rPr>
        <w:t>S: Don’t you? I thought you spent all your time there.</w:t>
      </w:r>
    </w:p>
    <w:p w14:paraId="36AEBB29"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sz w:val="24"/>
          <w:szCs w:val="24"/>
          <w:lang w:val="en-US" w:eastAsia="ru-RU" w:bidi="hi-IN"/>
        </w:rPr>
      </w:pPr>
      <w:r w:rsidRPr="00C51FCA">
        <w:rPr>
          <w:rFonts w:ascii="Times New Roman" w:eastAsia="Times New Roman" w:hAnsi="Times New Roman" w:cs="Times New Roman"/>
          <w:sz w:val="24"/>
          <w:szCs w:val="24"/>
          <w:lang w:val="en-US" w:eastAsia="ru-RU" w:bidi="hi-IN"/>
        </w:rPr>
        <w:t>R: Not there. I’m a computer geek, not an athlete. You are much more likely to see me in our computer club. Browsing the internet, making web pages, chatting in forums. See you there then.</w:t>
      </w:r>
    </w:p>
    <w:p w14:paraId="684ED741" w14:textId="77777777" w:rsidR="00C51FCA" w:rsidRPr="00C51FCA" w:rsidRDefault="00C51FCA" w:rsidP="00C51FCA">
      <w:pPr>
        <w:widowControl w:val="0"/>
        <w:spacing w:after="0" w:line="240" w:lineRule="exact"/>
        <w:ind w:left="300"/>
        <w:jc w:val="center"/>
        <w:rPr>
          <w:rFonts w:ascii="Times New Roman" w:eastAsia="Calibri" w:hAnsi="Times New Roman" w:cs="Times New Roman"/>
          <w:bCs/>
          <w:color w:val="000000"/>
          <w:sz w:val="24"/>
          <w:szCs w:val="24"/>
          <w:shd w:val="clear" w:color="auto" w:fill="FFFFFF"/>
          <w:lang w:val="en-US" w:bidi="hi-IN"/>
        </w:rPr>
      </w:pPr>
    </w:p>
    <w:p w14:paraId="33A4BDC4" w14:textId="77777777" w:rsidR="00C51FCA" w:rsidRPr="00C51FCA" w:rsidRDefault="00C51FCA" w:rsidP="00C51FCA">
      <w:pPr>
        <w:widowControl w:val="0"/>
        <w:spacing w:after="0" w:line="240" w:lineRule="exact"/>
        <w:ind w:left="300"/>
        <w:rPr>
          <w:rFonts w:ascii="Times New Roman" w:eastAsia="Calibri" w:hAnsi="Times New Roman" w:cs="Times New Roman"/>
          <w:b/>
          <w:bCs/>
          <w:color w:val="000000"/>
          <w:sz w:val="24"/>
          <w:szCs w:val="24"/>
          <w:shd w:val="clear" w:color="auto" w:fill="FFFFFF"/>
          <w:lang w:val="en-US" w:bidi="hi-IN"/>
        </w:rPr>
      </w:pPr>
      <w:r w:rsidRPr="00C51FCA">
        <w:rPr>
          <w:rFonts w:ascii="Times New Roman" w:eastAsia="Calibri" w:hAnsi="Times New Roman" w:cs="Times New Roman"/>
          <w:b/>
          <w:bCs/>
          <w:color w:val="000000"/>
          <w:sz w:val="24"/>
          <w:szCs w:val="24"/>
          <w:shd w:val="clear" w:color="auto" w:fill="FFFFFF"/>
          <w:lang w:val="en-US" w:bidi="hi-IN"/>
        </w:rPr>
        <w:t xml:space="preserve">                                                   </w:t>
      </w:r>
    </w:p>
    <w:p w14:paraId="5210EA49" w14:textId="77777777" w:rsidR="00C51FCA" w:rsidRPr="00C51FCA" w:rsidRDefault="00C51FCA" w:rsidP="00C51FCA">
      <w:pPr>
        <w:widowControl w:val="0"/>
        <w:spacing w:after="0" w:line="240" w:lineRule="exact"/>
        <w:ind w:left="300"/>
        <w:rPr>
          <w:rFonts w:ascii="Times New Roman" w:eastAsia="Calibri" w:hAnsi="Times New Roman" w:cs="Times New Roman"/>
          <w:b/>
          <w:bCs/>
          <w:color w:val="000000"/>
          <w:sz w:val="24"/>
          <w:szCs w:val="24"/>
          <w:shd w:val="clear" w:color="auto" w:fill="FFFFFF"/>
          <w:lang w:bidi="hi-IN"/>
        </w:rPr>
      </w:pPr>
      <w:r w:rsidRPr="00C51FCA">
        <w:rPr>
          <w:rFonts w:ascii="Times New Roman" w:eastAsia="Calibri" w:hAnsi="Times New Roman" w:cs="Times New Roman"/>
          <w:b/>
          <w:bCs/>
          <w:color w:val="000000"/>
          <w:sz w:val="24"/>
          <w:szCs w:val="24"/>
          <w:shd w:val="clear" w:color="auto" w:fill="FFFFFF"/>
          <w:lang w:val="en-US" w:bidi="hi-IN"/>
        </w:rPr>
        <w:lastRenderedPageBreak/>
        <w:t xml:space="preserve"> </w:t>
      </w:r>
      <w:r w:rsidRPr="00C51FCA">
        <w:rPr>
          <w:rFonts w:ascii="Times New Roman" w:eastAsia="Calibri" w:hAnsi="Times New Roman" w:cs="Times New Roman"/>
          <w:b/>
          <w:bCs/>
          <w:color w:val="000000"/>
          <w:sz w:val="24"/>
          <w:szCs w:val="24"/>
          <w:shd w:val="clear" w:color="auto" w:fill="FFFFFF"/>
          <w:lang w:bidi="hi-IN"/>
        </w:rPr>
        <w:t>Вариант 2</w:t>
      </w:r>
    </w:p>
    <w:p w14:paraId="6DF8C371"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b/>
          <w:bCs/>
          <w:sz w:val="24"/>
          <w:szCs w:val="24"/>
          <w:lang w:eastAsia="ru-RU"/>
        </w:rPr>
      </w:pPr>
    </w:p>
    <w:p w14:paraId="7B6EA67B"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b/>
          <w:bCs/>
          <w:sz w:val="24"/>
          <w:szCs w:val="24"/>
          <w:lang w:val="en-US" w:eastAsia="ru-RU" w:bidi="hi-IN"/>
        </w:rPr>
      </w:pPr>
      <w:r w:rsidRPr="00C51FCA">
        <w:rPr>
          <w:rFonts w:ascii="Times New Roman" w:eastAsia="Times New Roman" w:hAnsi="Times New Roman" w:cs="Times New Roman"/>
          <w:b/>
          <w:sz w:val="24"/>
          <w:szCs w:val="24"/>
          <w:lang w:eastAsia="ru-RU" w:bidi="hi-IN"/>
        </w:rPr>
        <w:t>Выбор правильного ответа</w:t>
      </w:r>
      <w:r w:rsidRPr="00C51FCA">
        <w:rPr>
          <w:rFonts w:ascii="Times New Roman" w:eastAsia="Times New Roman" w:hAnsi="Times New Roman" w:cs="Times New Roman"/>
          <w:sz w:val="24"/>
          <w:szCs w:val="24"/>
          <w:lang w:eastAsia="ru-RU" w:bidi="hi-IN"/>
        </w:rPr>
        <w:t xml:space="preserve"> Вы услышите разговор двух друзей. В заданиях </w:t>
      </w:r>
      <w:r w:rsidRPr="00C51FCA">
        <w:rPr>
          <w:rFonts w:ascii="Times New Roman" w:eastAsia="Times New Roman" w:hAnsi="Times New Roman" w:cs="Times New Roman"/>
          <w:b/>
          <w:bCs/>
          <w:sz w:val="24"/>
          <w:szCs w:val="24"/>
          <w:lang w:eastAsia="ru-RU" w:bidi="hi-IN"/>
        </w:rPr>
        <w:t xml:space="preserve">А1–А6 </w:t>
      </w:r>
      <w:r w:rsidRPr="00C51FCA">
        <w:rPr>
          <w:rFonts w:ascii="Times New Roman" w:eastAsia="Times New Roman" w:hAnsi="Times New Roman" w:cs="Times New Roman"/>
          <w:sz w:val="24"/>
          <w:szCs w:val="24"/>
          <w:lang w:eastAsia="ru-RU" w:bidi="hi-IN"/>
        </w:rPr>
        <w:t xml:space="preserve">обведите цифру </w:t>
      </w:r>
      <w:r w:rsidRPr="00C51FCA">
        <w:rPr>
          <w:rFonts w:ascii="Times New Roman" w:eastAsia="Times New Roman" w:hAnsi="Times New Roman" w:cs="Times New Roman"/>
          <w:b/>
          <w:bCs/>
          <w:sz w:val="24"/>
          <w:szCs w:val="24"/>
          <w:lang w:eastAsia="ru-RU" w:bidi="hi-IN"/>
        </w:rPr>
        <w:t>1, 2 или 3</w:t>
      </w:r>
      <w:r w:rsidRPr="00C51FCA">
        <w:rPr>
          <w:rFonts w:ascii="Times New Roman" w:eastAsia="Times New Roman" w:hAnsi="Times New Roman" w:cs="Times New Roman"/>
          <w:sz w:val="24"/>
          <w:szCs w:val="24"/>
          <w:lang w:eastAsia="ru-RU" w:bidi="hi-IN"/>
        </w:rPr>
        <w:t>, соответствующую выбранному вами варианту ответа. Вы</w:t>
      </w:r>
      <w:r w:rsidRPr="00C51FCA">
        <w:rPr>
          <w:rFonts w:ascii="Times New Roman" w:eastAsia="Times New Roman" w:hAnsi="Times New Roman" w:cs="Times New Roman"/>
          <w:sz w:val="24"/>
          <w:szCs w:val="24"/>
          <w:lang w:val="en-US" w:eastAsia="ru-RU" w:bidi="hi-IN"/>
        </w:rPr>
        <w:t xml:space="preserve"> </w:t>
      </w:r>
      <w:r w:rsidRPr="00C51FCA">
        <w:rPr>
          <w:rFonts w:ascii="Times New Roman" w:eastAsia="Times New Roman" w:hAnsi="Times New Roman" w:cs="Times New Roman"/>
          <w:sz w:val="24"/>
          <w:szCs w:val="24"/>
          <w:lang w:eastAsia="ru-RU" w:bidi="hi-IN"/>
        </w:rPr>
        <w:t>услышите</w:t>
      </w:r>
      <w:r w:rsidRPr="00C51FCA">
        <w:rPr>
          <w:rFonts w:ascii="Times New Roman" w:eastAsia="Times New Roman" w:hAnsi="Times New Roman" w:cs="Times New Roman"/>
          <w:b/>
          <w:bCs/>
          <w:sz w:val="24"/>
          <w:szCs w:val="24"/>
          <w:lang w:val="en-US" w:eastAsia="ru-RU" w:bidi="hi-IN"/>
        </w:rPr>
        <w:t xml:space="preserve"> </w:t>
      </w:r>
      <w:r w:rsidRPr="00C51FCA">
        <w:rPr>
          <w:rFonts w:ascii="Times New Roman" w:eastAsia="Times New Roman" w:hAnsi="Times New Roman" w:cs="Times New Roman"/>
          <w:sz w:val="24"/>
          <w:szCs w:val="24"/>
          <w:lang w:eastAsia="ru-RU" w:bidi="hi-IN"/>
        </w:rPr>
        <w:t>запись</w:t>
      </w:r>
      <w:r w:rsidRPr="00C51FCA">
        <w:rPr>
          <w:rFonts w:ascii="Times New Roman" w:eastAsia="Times New Roman" w:hAnsi="Times New Roman" w:cs="Times New Roman"/>
          <w:sz w:val="24"/>
          <w:szCs w:val="24"/>
          <w:lang w:val="en-US" w:eastAsia="ru-RU" w:bidi="hi-IN"/>
        </w:rPr>
        <w:t xml:space="preserve"> </w:t>
      </w:r>
      <w:r w:rsidRPr="00C51FCA">
        <w:rPr>
          <w:rFonts w:ascii="Times New Roman" w:eastAsia="Times New Roman" w:hAnsi="Times New Roman" w:cs="Times New Roman"/>
          <w:sz w:val="24"/>
          <w:szCs w:val="24"/>
          <w:lang w:eastAsia="ru-RU" w:bidi="hi-IN"/>
        </w:rPr>
        <w:t>дважды</w:t>
      </w:r>
      <w:r w:rsidRPr="00C51FCA">
        <w:rPr>
          <w:rFonts w:ascii="Times New Roman" w:eastAsia="Times New Roman" w:hAnsi="Times New Roman" w:cs="Times New Roman"/>
          <w:sz w:val="24"/>
          <w:szCs w:val="24"/>
          <w:lang w:val="en-US" w:eastAsia="ru-RU" w:bidi="hi-IN"/>
        </w:rPr>
        <w:t>.</w:t>
      </w:r>
    </w:p>
    <w:p w14:paraId="5EF5B431"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b/>
          <w:color w:val="000000"/>
          <w:sz w:val="24"/>
          <w:szCs w:val="24"/>
          <w:lang w:val="en-US" w:eastAsia="ru-RU" w:bidi="hi-IN"/>
        </w:rPr>
      </w:pPr>
      <w:r w:rsidRPr="00C51FCA">
        <w:rPr>
          <w:rFonts w:ascii="Times New Roman" w:eastAsia="Times New Roman" w:hAnsi="Times New Roman" w:cs="Times New Roman"/>
          <w:b/>
          <w:color w:val="000000"/>
          <w:sz w:val="24"/>
          <w:szCs w:val="24"/>
          <w:lang w:val="en-US" w:eastAsia="ru-RU" w:bidi="hi-IN"/>
        </w:rPr>
        <w:t xml:space="preserve">  </w:t>
      </w:r>
      <w:r w:rsidRPr="00C51FCA">
        <w:rPr>
          <w:rFonts w:ascii="Times New Roman" w:eastAsia="Times New Roman" w:hAnsi="Times New Roman" w:cs="Times New Roman"/>
          <w:b/>
          <w:color w:val="000000"/>
          <w:sz w:val="24"/>
          <w:szCs w:val="24"/>
          <w:lang w:eastAsia="ru-RU" w:bidi="hi-IN"/>
        </w:rPr>
        <w:t>А</w:t>
      </w:r>
      <w:r w:rsidRPr="00C51FCA">
        <w:rPr>
          <w:rFonts w:ascii="Times New Roman" w:eastAsia="Times New Roman" w:hAnsi="Times New Roman" w:cs="Times New Roman"/>
          <w:b/>
          <w:color w:val="000000"/>
          <w:sz w:val="24"/>
          <w:szCs w:val="24"/>
          <w:lang w:val="en-US" w:eastAsia="ru-RU" w:bidi="hi-IN"/>
        </w:rPr>
        <w:t>1 Sally said that</w:t>
      </w:r>
    </w:p>
    <w:p w14:paraId="130EB137"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color w:val="000000"/>
          <w:sz w:val="24"/>
          <w:szCs w:val="24"/>
          <w:lang w:val="en-US" w:eastAsia="ru-RU" w:bidi="hi-IN"/>
        </w:rPr>
      </w:pPr>
      <w:r w:rsidRPr="00C51FCA">
        <w:rPr>
          <w:rFonts w:ascii="Times New Roman" w:eastAsia="Times New Roman" w:hAnsi="Times New Roman" w:cs="Times New Roman"/>
          <w:color w:val="000000"/>
          <w:sz w:val="24"/>
          <w:szCs w:val="24"/>
          <w:lang w:val="en-US" w:eastAsia="ru-RU" w:bidi="hi-IN"/>
        </w:rPr>
        <w:t>1) three people were injured in the accident.</w:t>
      </w:r>
    </w:p>
    <w:p w14:paraId="35B156A9"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color w:val="000000"/>
          <w:sz w:val="24"/>
          <w:szCs w:val="24"/>
          <w:lang w:val="en-US" w:eastAsia="ru-RU" w:bidi="hi-IN"/>
        </w:rPr>
      </w:pPr>
      <w:r w:rsidRPr="00C51FCA">
        <w:rPr>
          <w:rFonts w:ascii="Times New Roman" w:eastAsia="Times New Roman" w:hAnsi="Times New Roman" w:cs="Times New Roman"/>
          <w:color w:val="000000"/>
          <w:sz w:val="24"/>
          <w:szCs w:val="24"/>
          <w:lang w:val="en-US" w:eastAsia="ru-RU" w:bidi="hi-IN"/>
        </w:rPr>
        <w:t>2) three vehicles were damaged in the accident.</w:t>
      </w:r>
    </w:p>
    <w:p w14:paraId="6F565667"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color w:val="000000"/>
          <w:sz w:val="24"/>
          <w:szCs w:val="24"/>
          <w:lang w:val="en-US" w:eastAsia="ru-RU" w:bidi="hi-IN"/>
        </w:rPr>
      </w:pPr>
      <w:r w:rsidRPr="00C51FCA">
        <w:rPr>
          <w:rFonts w:ascii="Times New Roman" w:eastAsia="Times New Roman" w:hAnsi="Times New Roman" w:cs="Times New Roman"/>
          <w:color w:val="000000"/>
          <w:sz w:val="24"/>
          <w:szCs w:val="24"/>
          <w:lang w:val="en-US" w:eastAsia="ru-RU" w:bidi="hi-IN"/>
        </w:rPr>
        <w:t>3) the bus was damaged in the accident.</w:t>
      </w:r>
    </w:p>
    <w:p w14:paraId="5E3D926B"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b/>
          <w:color w:val="000000"/>
          <w:sz w:val="24"/>
          <w:szCs w:val="24"/>
          <w:lang w:val="en-US" w:eastAsia="ru-RU" w:bidi="hi-IN"/>
        </w:rPr>
      </w:pPr>
      <w:r w:rsidRPr="00C51FCA">
        <w:rPr>
          <w:rFonts w:ascii="Times New Roman" w:eastAsia="Times New Roman" w:hAnsi="Times New Roman" w:cs="Times New Roman"/>
          <w:b/>
          <w:color w:val="000000"/>
          <w:sz w:val="24"/>
          <w:szCs w:val="24"/>
          <w:lang w:val="en-US" w:eastAsia="ru-RU" w:bidi="hi-IN"/>
        </w:rPr>
        <w:t xml:space="preserve"> </w:t>
      </w:r>
      <w:r w:rsidRPr="00C51FCA">
        <w:rPr>
          <w:rFonts w:ascii="Times New Roman" w:eastAsia="Times New Roman" w:hAnsi="Times New Roman" w:cs="Times New Roman"/>
          <w:b/>
          <w:color w:val="000000"/>
          <w:sz w:val="24"/>
          <w:szCs w:val="24"/>
          <w:lang w:eastAsia="ru-RU" w:bidi="hi-IN"/>
        </w:rPr>
        <w:t>А</w:t>
      </w:r>
      <w:r w:rsidRPr="00C51FCA">
        <w:rPr>
          <w:rFonts w:ascii="Times New Roman" w:eastAsia="Times New Roman" w:hAnsi="Times New Roman" w:cs="Times New Roman"/>
          <w:b/>
          <w:color w:val="000000"/>
          <w:sz w:val="24"/>
          <w:szCs w:val="24"/>
          <w:lang w:val="en-US" w:eastAsia="ru-RU" w:bidi="hi-IN"/>
        </w:rPr>
        <w:t>2 At the time of the accident Sally was</w:t>
      </w:r>
    </w:p>
    <w:p w14:paraId="7B270D60"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color w:val="000000"/>
          <w:sz w:val="24"/>
          <w:szCs w:val="24"/>
          <w:lang w:val="en-US" w:eastAsia="ru-RU" w:bidi="hi-IN"/>
        </w:rPr>
      </w:pPr>
      <w:r w:rsidRPr="00C51FCA">
        <w:rPr>
          <w:rFonts w:ascii="Times New Roman" w:eastAsia="Times New Roman" w:hAnsi="Times New Roman" w:cs="Times New Roman"/>
          <w:color w:val="000000"/>
          <w:sz w:val="24"/>
          <w:szCs w:val="24"/>
          <w:lang w:val="en-US" w:eastAsia="ru-RU" w:bidi="hi-IN"/>
        </w:rPr>
        <w:t>1) in one of the cars.     2) in a city bus.     3) crossing the road.</w:t>
      </w:r>
    </w:p>
    <w:p w14:paraId="24391B68"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b/>
          <w:color w:val="000000"/>
          <w:sz w:val="24"/>
          <w:szCs w:val="24"/>
          <w:lang w:val="en-US" w:eastAsia="ru-RU" w:bidi="hi-IN"/>
        </w:rPr>
      </w:pPr>
      <w:r w:rsidRPr="00C51FCA">
        <w:rPr>
          <w:rFonts w:ascii="Times New Roman" w:eastAsia="Times New Roman" w:hAnsi="Times New Roman" w:cs="Times New Roman"/>
          <w:b/>
          <w:color w:val="000000"/>
          <w:sz w:val="24"/>
          <w:szCs w:val="24"/>
          <w:lang w:val="en-US" w:eastAsia="ru-RU" w:bidi="hi-IN"/>
        </w:rPr>
        <w:t xml:space="preserve"> </w:t>
      </w:r>
      <w:r w:rsidRPr="00C51FCA">
        <w:rPr>
          <w:rFonts w:ascii="Times New Roman" w:eastAsia="Times New Roman" w:hAnsi="Times New Roman" w:cs="Times New Roman"/>
          <w:b/>
          <w:color w:val="000000"/>
          <w:sz w:val="24"/>
          <w:szCs w:val="24"/>
          <w:lang w:eastAsia="ru-RU" w:bidi="hi-IN"/>
        </w:rPr>
        <w:t>А</w:t>
      </w:r>
      <w:r w:rsidRPr="00C51FCA">
        <w:rPr>
          <w:rFonts w:ascii="Times New Roman" w:eastAsia="Times New Roman" w:hAnsi="Times New Roman" w:cs="Times New Roman"/>
          <w:b/>
          <w:color w:val="000000"/>
          <w:sz w:val="24"/>
          <w:szCs w:val="24"/>
          <w:lang w:val="en-US" w:eastAsia="ru-RU" w:bidi="hi-IN"/>
        </w:rPr>
        <w:t>3 The accident happened when Sally was going</w:t>
      </w:r>
    </w:p>
    <w:p w14:paraId="3DDD1E40"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color w:val="000000"/>
          <w:sz w:val="24"/>
          <w:szCs w:val="24"/>
          <w:lang w:val="en-US" w:eastAsia="ru-RU" w:bidi="hi-IN"/>
        </w:rPr>
      </w:pPr>
      <w:r w:rsidRPr="00C51FCA">
        <w:rPr>
          <w:rFonts w:ascii="Times New Roman" w:eastAsia="Times New Roman" w:hAnsi="Times New Roman" w:cs="Times New Roman"/>
          <w:color w:val="000000"/>
          <w:sz w:val="24"/>
          <w:szCs w:val="24"/>
          <w:lang w:val="en-US" w:eastAsia="ru-RU" w:bidi="hi-IN"/>
        </w:rPr>
        <w:t xml:space="preserve">1) to her morning class.     2) home after school.     3) to the city </w:t>
      </w:r>
      <w:proofErr w:type="spellStart"/>
      <w:r w:rsidRPr="00C51FCA">
        <w:rPr>
          <w:rFonts w:ascii="Times New Roman" w:eastAsia="Times New Roman" w:hAnsi="Times New Roman" w:cs="Times New Roman"/>
          <w:color w:val="000000"/>
          <w:sz w:val="24"/>
          <w:szCs w:val="24"/>
          <w:lang w:val="en-US" w:eastAsia="ru-RU" w:bidi="hi-IN"/>
        </w:rPr>
        <w:t>centre</w:t>
      </w:r>
      <w:proofErr w:type="spellEnd"/>
      <w:r w:rsidRPr="00C51FCA">
        <w:rPr>
          <w:rFonts w:ascii="Times New Roman" w:eastAsia="Times New Roman" w:hAnsi="Times New Roman" w:cs="Times New Roman"/>
          <w:color w:val="000000"/>
          <w:sz w:val="24"/>
          <w:szCs w:val="24"/>
          <w:lang w:val="en-US" w:eastAsia="ru-RU" w:bidi="hi-IN"/>
        </w:rPr>
        <w:t>.</w:t>
      </w:r>
    </w:p>
    <w:p w14:paraId="66DE634D"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b/>
          <w:color w:val="000000"/>
          <w:sz w:val="24"/>
          <w:szCs w:val="24"/>
          <w:lang w:val="en-US" w:eastAsia="ru-RU" w:bidi="hi-IN"/>
        </w:rPr>
      </w:pPr>
      <w:r w:rsidRPr="00C51FCA">
        <w:rPr>
          <w:rFonts w:ascii="Times New Roman" w:eastAsia="Times New Roman" w:hAnsi="Times New Roman" w:cs="Times New Roman"/>
          <w:b/>
          <w:color w:val="000000"/>
          <w:sz w:val="24"/>
          <w:szCs w:val="24"/>
          <w:lang w:val="en-US" w:eastAsia="ru-RU" w:bidi="hi-IN"/>
        </w:rPr>
        <w:t xml:space="preserve"> </w:t>
      </w:r>
      <w:r w:rsidRPr="00C51FCA">
        <w:rPr>
          <w:rFonts w:ascii="Times New Roman" w:eastAsia="Times New Roman" w:hAnsi="Times New Roman" w:cs="Times New Roman"/>
          <w:b/>
          <w:color w:val="000000"/>
          <w:sz w:val="24"/>
          <w:szCs w:val="24"/>
          <w:lang w:eastAsia="ru-RU" w:bidi="hi-IN"/>
        </w:rPr>
        <w:t>А</w:t>
      </w:r>
      <w:r w:rsidRPr="00C51FCA">
        <w:rPr>
          <w:rFonts w:ascii="Times New Roman" w:eastAsia="Times New Roman" w:hAnsi="Times New Roman" w:cs="Times New Roman"/>
          <w:b/>
          <w:color w:val="000000"/>
          <w:sz w:val="24"/>
          <w:szCs w:val="24"/>
          <w:lang w:val="en-US" w:eastAsia="ru-RU" w:bidi="hi-IN"/>
        </w:rPr>
        <w:t>4 When Sally told her classmates about the accident, they felt</w:t>
      </w:r>
    </w:p>
    <w:p w14:paraId="7C9469F2"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color w:val="000000"/>
          <w:sz w:val="24"/>
          <w:szCs w:val="24"/>
          <w:lang w:val="en-US" w:eastAsia="ru-RU" w:bidi="hi-IN"/>
        </w:rPr>
      </w:pPr>
      <w:r w:rsidRPr="00C51FCA">
        <w:rPr>
          <w:rFonts w:ascii="Times New Roman" w:eastAsia="Times New Roman" w:hAnsi="Times New Roman" w:cs="Times New Roman"/>
          <w:color w:val="000000"/>
          <w:sz w:val="24"/>
          <w:szCs w:val="24"/>
          <w:lang w:val="en-US" w:eastAsia="ru-RU" w:bidi="hi-IN"/>
        </w:rPr>
        <w:t>1) scared.     2) indifferent.     3) curious.</w:t>
      </w:r>
    </w:p>
    <w:p w14:paraId="64B1551C"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b/>
          <w:color w:val="000000"/>
          <w:sz w:val="24"/>
          <w:szCs w:val="24"/>
          <w:lang w:val="en-US" w:eastAsia="ru-RU" w:bidi="hi-IN"/>
        </w:rPr>
      </w:pPr>
      <w:r w:rsidRPr="00C51FCA">
        <w:rPr>
          <w:rFonts w:ascii="Times New Roman" w:eastAsia="Times New Roman" w:hAnsi="Times New Roman" w:cs="Times New Roman"/>
          <w:b/>
          <w:color w:val="000000"/>
          <w:sz w:val="24"/>
          <w:szCs w:val="24"/>
          <w:lang w:val="en-US" w:eastAsia="ru-RU" w:bidi="hi-IN"/>
        </w:rPr>
        <w:t xml:space="preserve"> </w:t>
      </w:r>
      <w:r w:rsidRPr="00C51FCA">
        <w:rPr>
          <w:rFonts w:ascii="Times New Roman" w:eastAsia="Times New Roman" w:hAnsi="Times New Roman" w:cs="Times New Roman"/>
          <w:b/>
          <w:color w:val="000000"/>
          <w:sz w:val="24"/>
          <w:szCs w:val="24"/>
          <w:lang w:eastAsia="ru-RU" w:bidi="hi-IN"/>
        </w:rPr>
        <w:t>А</w:t>
      </w:r>
      <w:r w:rsidRPr="00C51FCA">
        <w:rPr>
          <w:rFonts w:ascii="Times New Roman" w:eastAsia="Times New Roman" w:hAnsi="Times New Roman" w:cs="Times New Roman"/>
          <w:b/>
          <w:color w:val="000000"/>
          <w:sz w:val="24"/>
          <w:szCs w:val="24"/>
          <w:lang w:val="en-US" w:eastAsia="ru-RU" w:bidi="hi-IN"/>
        </w:rPr>
        <w:t>5 Sally says that the accident happened because</w:t>
      </w:r>
    </w:p>
    <w:p w14:paraId="021AF81B"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color w:val="000000"/>
          <w:sz w:val="24"/>
          <w:szCs w:val="24"/>
          <w:lang w:val="en-US" w:eastAsia="ru-RU" w:bidi="hi-IN"/>
        </w:rPr>
      </w:pPr>
      <w:r w:rsidRPr="00C51FCA">
        <w:rPr>
          <w:rFonts w:ascii="Times New Roman" w:eastAsia="Times New Roman" w:hAnsi="Times New Roman" w:cs="Times New Roman"/>
          <w:color w:val="000000"/>
          <w:sz w:val="24"/>
          <w:szCs w:val="24"/>
          <w:lang w:val="en-US" w:eastAsia="ru-RU" w:bidi="hi-IN"/>
        </w:rPr>
        <w:t>1) the weather conditions were bad.</w:t>
      </w:r>
    </w:p>
    <w:p w14:paraId="5FACCA9F"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color w:val="0000FF"/>
          <w:sz w:val="24"/>
          <w:szCs w:val="24"/>
          <w:lang w:val="en-US" w:eastAsia="ru-RU" w:bidi="hi-IN"/>
        </w:rPr>
      </w:pPr>
      <w:r w:rsidRPr="00C51FCA">
        <w:rPr>
          <w:rFonts w:ascii="Times New Roman" w:eastAsia="Times New Roman" w:hAnsi="Times New Roman" w:cs="Times New Roman"/>
          <w:color w:val="000000"/>
          <w:sz w:val="24"/>
          <w:szCs w:val="24"/>
          <w:lang w:val="en-US" w:eastAsia="ru-RU" w:bidi="hi-IN"/>
        </w:rPr>
        <w:t>2) one of the drivers was talking on the phone</w:t>
      </w:r>
      <w:r w:rsidRPr="00C51FCA">
        <w:rPr>
          <w:rFonts w:ascii="Times New Roman" w:eastAsia="Times New Roman" w:hAnsi="Times New Roman" w:cs="Times New Roman"/>
          <w:color w:val="0000FF"/>
          <w:sz w:val="24"/>
          <w:szCs w:val="24"/>
          <w:lang w:val="en-US" w:eastAsia="ru-RU" w:bidi="hi-IN"/>
        </w:rPr>
        <w:t>.</w:t>
      </w:r>
    </w:p>
    <w:p w14:paraId="02E6130E"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color w:val="000000"/>
          <w:sz w:val="24"/>
          <w:szCs w:val="24"/>
          <w:lang w:val="en-US" w:eastAsia="ru-RU" w:bidi="hi-IN"/>
        </w:rPr>
      </w:pPr>
      <w:r w:rsidRPr="00C51FCA">
        <w:rPr>
          <w:rFonts w:ascii="Times New Roman" w:eastAsia="Times New Roman" w:hAnsi="Times New Roman" w:cs="Times New Roman"/>
          <w:color w:val="000000"/>
          <w:sz w:val="24"/>
          <w:szCs w:val="24"/>
          <w:lang w:val="en-US" w:eastAsia="ru-RU" w:bidi="hi-IN"/>
        </w:rPr>
        <w:t>3) one of the drivers was driving too fast.</w:t>
      </w:r>
    </w:p>
    <w:p w14:paraId="4F75A9AC"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b/>
          <w:color w:val="000000"/>
          <w:sz w:val="24"/>
          <w:szCs w:val="24"/>
          <w:lang w:val="en-US" w:eastAsia="ru-RU" w:bidi="hi-IN"/>
        </w:rPr>
      </w:pPr>
      <w:r w:rsidRPr="00C51FCA">
        <w:rPr>
          <w:rFonts w:ascii="Times New Roman" w:eastAsia="Times New Roman" w:hAnsi="Times New Roman" w:cs="Times New Roman"/>
          <w:b/>
          <w:color w:val="000000"/>
          <w:sz w:val="24"/>
          <w:szCs w:val="24"/>
          <w:lang w:val="en-US" w:eastAsia="ru-RU" w:bidi="hi-IN"/>
        </w:rPr>
        <w:t xml:space="preserve"> </w:t>
      </w:r>
      <w:r w:rsidRPr="00C51FCA">
        <w:rPr>
          <w:rFonts w:ascii="Times New Roman" w:eastAsia="Times New Roman" w:hAnsi="Times New Roman" w:cs="Times New Roman"/>
          <w:b/>
          <w:color w:val="000000"/>
          <w:sz w:val="24"/>
          <w:szCs w:val="24"/>
          <w:lang w:eastAsia="ru-RU" w:bidi="hi-IN"/>
        </w:rPr>
        <w:t>А</w:t>
      </w:r>
      <w:r w:rsidRPr="00C51FCA">
        <w:rPr>
          <w:rFonts w:ascii="Times New Roman" w:eastAsia="Times New Roman" w:hAnsi="Times New Roman" w:cs="Times New Roman"/>
          <w:b/>
          <w:color w:val="000000"/>
          <w:sz w:val="24"/>
          <w:szCs w:val="24"/>
          <w:lang w:val="en-US" w:eastAsia="ru-RU" w:bidi="hi-IN"/>
        </w:rPr>
        <w:t>6 Sally thinks that drivers should be punished if while driving they</w:t>
      </w:r>
    </w:p>
    <w:p w14:paraId="6FFAFE0E"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color w:val="000000"/>
          <w:sz w:val="24"/>
          <w:szCs w:val="24"/>
          <w:lang w:val="en-US" w:eastAsia="ru-RU" w:bidi="hi-IN"/>
        </w:rPr>
      </w:pPr>
      <w:r w:rsidRPr="00C51FCA">
        <w:rPr>
          <w:rFonts w:ascii="Times New Roman" w:eastAsia="Times New Roman" w:hAnsi="Times New Roman" w:cs="Times New Roman"/>
          <w:sz w:val="24"/>
          <w:szCs w:val="24"/>
          <w:lang w:val="en-US" w:eastAsia="ru-RU" w:bidi="hi-IN"/>
        </w:rPr>
        <w:t>1) smoke.     2) listen to music.     3) talk to passengers.</w:t>
      </w:r>
    </w:p>
    <w:p w14:paraId="0AF15660"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sz w:val="24"/>
          <w:szCs w:val="24"/>
          <w:lang w:val="en-US" w:eastAsia="ru-RU" w:bidi="hi-IN"/>
        </w:rPr>
      </w:pPr>
    </w:p>
    <w:p w14:paraId="678B5AF1"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sz w:val="24"/>
          <w:szCs w:val="24"/>
          <w:lang w:val="en-US" w:eastAsia="ru-RU" w:bidi="hi-IN"/>
        </w:rPr>
      </w:pPr>
      <w:r w:rsidRPr="00C51FCA">
        <w:rPr>
          <w:rFonts w:ascii="Times New Roman" w:eastAsia="Times New Roman" w:hAnsi="Times New Roman" w:cs="Times New Roman"/>
          <w:sz w:val="24"/>
          <w:szCs w:val="24"/>
          <w:lang w:val="en-US" w:eastAsia="ru-RU" w:bidi="hi-IN"/>
        </w:rPr>
        <w:t>Sally: Hi, Adam! Have you heard the news? There was an accident near our school this morning.</w:t>
      </w:r>
    </w:p>
    <w:p w14:paraId="682CC6FC"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sz w:val="24"/>
          <w:szCs w:val="24"/>
          <w:lang w:val="en-US" w:eastAsia="ru-RU" w:bidi="hi-IN"/>
        </w:rPr>
      </w:pPr>
      <w:r w:rsidRPr="00C51FCA">
        <w:rPr>
          <w:rFonts w:ascii="Times New Roman" w:eastAsia="Times New Roman" w:hAnsi="Times New Roman" w:cs="Times New Roman"/>
          <w:sz w:val="24"/>
          <w:szCs w:val="24"/>
          <w:lang w:val="en-US" w:eastAsia="ru-RU" w:bidi="hi-IN"/>
        </w:rPr>
        <w:t>Adam: Oh, Sally! Was anybody injured?</w:t>
      </w:r>
    </w:p>
    <w:p w14:paraId="18DA9FEB"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sz w:val="24"/>
          <w:szCs w:val="24"/>
          <w:lang w:val="en-US" w:eastAsia="ru-RU" w:bidi="hi-IN"/>
        </w:rPr>
      </w:pPr>
      <w:r w:rsidRPr="00C51FCA">
        <w:rPr>
          <w:rFonts w:ascii="Times New Roman" w:eastAsia="Times New Roman" w:hAnsi="Times New Roman" w:cs="Times New Roman"/>
          <w:sz w:val="24"/>
          <w:szCs w:val="24"/>
          <w:lang w:val="en-US" w:eastAsia="ru-RU" w:bidi="hi-IN"/>
        </w:rPr>
        <w:t xml:space="preserve">Sally: </w:t>
      </w:r>
      <w:proofErr w:type="gramStart"/>
      <w:r w:rsidRPr="00C51FCA">
        <w:rPr>
          <w:rFonts w:ascii="Times New Roman" w:eastAsia="Times New Roman" w:hAnsi="Times New Roman" w:cs="Times New Roman"/>
          <w:sz w:val="24"/>
          <w:szCs w:val="24"/>
          <w:lang w:val="en-US" w:eastAsia="ru-RU" w:bidi="hi-IN"/>
        </w:rPr>
        <w:t>Fortunately</w:t>
      </w:r>
      <w:proofErr w:type="gramEnd"/>
      <w:r w:rsidRPr="00C51FCA">
        <w:rPr>
          <w:rFonts w:ascii="Times New Roman" w:eastAsia="Times New Roman" w:hAnsi="Times New Roman" w:cs="Times New Roman"/>
          <w:sz w:val="24"/>
          <w:szCs w:val="24"/>
          <w:lang w:val="en-US" w:eastAsia="ru-RU" w:bidi="hi-IN"/>
        </w:rPr>
        <w:t xml:space="preserve"> not. But three cars were seriously damaged.</w:t>
      </w:r>
    </w:p>
    <w:p w14:paraId="1635C334"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sz w:val="24"/>
          <w:szCs w:val="24"/>
          <w:lang w:val="en-US" w:eastAsia="ru-RU" w:bidi="hi-IN"/>
        </w:rPr>
      </w:pPr>
      <w:r w:rsidRPr="00C51FCA">
        <w:rPr>
          <w:rFonts w:ascii="Times New Roman" w:eastAsia="Times New Roman" w:hAnsi="Times New Roman" w:cs="Times New Roman"/>
          <w:sz w:val="24"/>
          <w:szCs w:val="24"/>
          <w:lang w:val="en-US" w:eastAsia="ru-RU" w:bidi="hi-IN"/>
        </w:rPr>
        <w:t>Adam: Gosh!</w:t>
      </w:r>
    </w:p>
    <w:p w14:paraId="278E6AA6"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sz w:val="24"/>
          <w:szCs w:val="24"/>
          <w:lang w:val="en-US" w:eastAsia="ru-RU" w:bidi="hi-IN"/>
        </w:rPr>
      </w:pPr>
      <w:r w:rsidRPr="00C51FCA">
        <w:rPr>
          <w:rFonts w:ascii="Times New Roman" w:eastAsia="Times New Roman" w:hAnsi="Times New Roman" w:cs="Times New Roman"/>
          <w:sz w:val="24"/>
          <w:szCs w:val="24"/>
          <w:lang w:val="en-US" w:eastAsia="ru-RU" w:bidi="hi-IN"/>
        </w:rPr>
        <w:t>Sally: Yes, a lorry and two small cars.</w:t>
      </w:r>
    </w:p>
    <w:p w14:paraId="1D9E2418"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sz w:val="24"/>
          <w:szCs w:val="24"/>
          <w:lang w:val="en-US" w:eastAsia="ru-RU" w:bidi="hi-IN"/>
        </w:rPr>
      </w:pPr>
      <w:r w:rsidRPr="00C51FCA">
        <w:rPr>
          <w:rFonts w:ascii="Times New Roman" w:eastAsia="Times New Roman" w:hAnsi="Times New Roman" w:cs="Times New Roman"/>
          <w:sz w:val="24"/>
          <w:szCs w:val="24"/>
          <w:lang w:val="en-US" w:eastAsia="ru-RU" w:bidi="hi-IN"/>
        </w:rPr>
        <w:t>Adam: Oh!</w:t>
      </w:r>
    </w:p>
    <w:p w14:paraId="56DB72A0"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sz w:val="24"/>
          <w:szCs w:val="24"/>
          <w:lang w:val="en-US" w:eastAsia="ru-RU" w:bidi="hi-IN"/>
        </w:rPr>
      </w:pPr>
      <w:r w:rsidRPr="00C51FCA">
        <w:rPr>
          <w:rFonts w:ascii="Times New Roman" w:eastAsia="Times New Roman" w:hAnsi="Times New Roman" w:cs="Times New Roman"/>
          <w:sz w:val="24"/>
          <w:szCs w:val="24"/>
          <w:lang w:val="en-US" w:eastAsia="ru-RU" w:bidi="hi-IN"/>
        </w:rPr>
        <w:t>Sally: The lorry started to slow down before the crossroads, but the driver of the Peugeot 307 didn’t notice and crashed into it. And a second later, a Mini Cooper smashed into the back of it.</w:t>
      </w:r>
    </w:p>
    <w:p w14:paraId="3BC95006"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sz w:val="24"/>
          <w:szCs w:val="24"/>
          <w:lang w:val="en-US" w:eastAsia="ru-RU" w:bidi="hi-IN"/>
        </w:rPr>
      </w:pPr>
      <w:r w:rsidRPr="00C51FCA">
        <w:rPr>
          <w:rFonts w:ascii="Times New Roman" w:eastAsia="Times New Roman" w:hAnsi="Times New Roman" w:cs="Times New Roman"/>
          <w:sz w:val="24"/>
          <w:szCs w:val="24"/>
          <w:lang w:val="en-US" w:eastAsia="ru-RU" w:bidi="hi-IN"/>
        </w:rPr>
        <w:t>Adam: Awful! And you saw it all, did you?</w:t>
      </w:r>
    </w:p>
    <w:p w14:paraId="350FBF3C"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sz w:val="24"/>
          <w:szCs w:val="24"/>
          <w:lang w:val="en-US" w:eastAsia="ru-RU" w:bidi="hi-IN"/>
        </w:rPr>
      </w:pPr>
      <w:r w:rsidRPr="00C51FCA">
        <w:rPr>
          <w:rFonts w:ascii="Times New Roman" w:eastAsia="Times New Roman" w:hAnsi="Times New Roman" w:cs="Times New Roman"/>
          <w:sz w:val="24"/>
          <w:szCs w:val="24"/>
          <w:lang w:val="en-US" w:eastAsia="ru-RU" w:bidi="hi-IN"/>
        </w:rPr>
        <w:t>Sally: Yes, I did. I saw it from the bus window. I was just on my way to school when it happened. The road was completely blocked because of the accident. I had to get off the city bus and run to school so as not to be late for my first class.</w:t>
      </w:r>
    </w:p>
    <w:p w14:paraId="38283E75"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sz w:val="24"/>
          <w:szCs w:val="24"/>
          <w:lang w:val="en-US" w:eastAsia="ru-RU" w:bidi="hi-IN"/>
        </w:rPr>
      </w:pPr>
      <w:r w:rsidRPr="00C51FCA">
        <w:rPr>
          <w:rFonts w:ascii="Times New Roman" w:eastAsia="Times New Roman" w:hAnsi="Times New Roman" w:cs="Times New Roman"/>
          <w:sz w:val="24"/>
          <w:szCs w:val="24"/>
          <w:lang w:val="en-US" w:eastAsia="ru-RU" w:bidi="hi-IN"/>
        </w:rPr>
        <w:t>Adam: You must have been very scared by the accident.</w:t>
      </w:r>
    </w:p>
    <w:p w14:paraId="7AF0EA4A"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sz w:val="24"/>
          <w:szCs w:val="24"/>
          <w:lang w:val="en-US" w:eastAsia="ru-RU" w:bidi="hi-IN"/>
        </w:rPr>
      </w:pPr>
      <w:r w:rsidRPr="00C51FCA">
        <w:rPr>
          <w:rFonts w:ascii="Times New Roman" w:eastAsia="Times New Roman" w:hAnsi="Times New Roman" w:cs="Times New Roman"/>
          <w:sz w:val="24"/>
          <w:szCs w:val="24"/>
          <w:lang w:val="en-US" w:eastAsia="ru-RU" w:bidi="hi-IN"/>
        </w:rPr>
        <w:t xml:space="preserve">Sally: No, not really. It's funny, but I became more popular with my schoolmates. Everyone wanted to talk to me to find out more details. </w:t>
      </w:r>
    </w:p>
    <w:p w14:paraId="07590648"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sz w:val="24"/>
          <w:szCs w:val="24"/>
          <w:lang w:val="en-US" w:eastAsia="ru-RU" w:bidi="hi-IN"/>
        </w:rPr>
      </w:pPr>
      <w:r w:rsidRPr="00C51FCA">
        <w:rPr>
          <w:rFonts w:ascii="Times New Roman" w:eastAsia="Times New Roman" w:hAnsi="Times New Roman" w:cs="Times New Roman"/>
          <w:sz w:val="24"/>
          <w:szCs w:val="24"/>
          <w:lang w:val="en-US" w:eastAsia="ru-RU" w:bidi="hi-IN"/>
        </w:rPr>
        <w:t>Adam: Hm. And why did it all happen? Slippery road, fog or rain?</w:t>
      </w:r>
    </w:p>
    <w:p w14:paraId="7D52B31F"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sz w:val="24"/>
          <w:szCs w:val="24"/>
          <w:lang w:val="en-US" w:eastAsia="ru-RU" w:bidi="hi-IN"/>
        </w:rPr>
      </w:pPr>
      <w:r w:rsidRPr="00C51FCA">
        <w:rPr>
          <w:rFonts w:ascii="Times New Roman" w:eastAsia="Times New Roman" w:hAnsi="Times New Roman" w:cs="Times New Roman"/>
          <w:sz w:val="24"/>
          <w:szCs w:val="24"/>
          <w:lang w:val="en-US" w:eastAsia="ru-RU" w:bidi="hi-IN"/>
        </w:rPr>
        <w:t>Sally: No. It was nice and clear. There wasn’t much traffic on the roads. And nobody exceeded the speed limit.</w:t>
      </w:r>
    </w:p>
    <w:p w14:paraId="68AEAA97"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sz w:val="24"/>
          <w:szCs w:val="24"/>
          <w:lang w:val="en-US" w:eastAsia="ru-RU" w:bidi="hi-IN"/>
        </w:rPr>
      </w:pPr>
      <w:r w:rsidRPr="00C51FCA">
        <w:rPr>
          <w:rFonts w:ascii="Times New Roman" w:eastAsia="Times New Roman" w:hAnsi="Times New Roman" w:cs="Times New Roman"/>
          <w:sz w:val="24"/>
          <w:szCs w:val="24"/>
          <w:lang w:val="en-US" w:eastAsia="ru-RU" w:bidi="hi-IN"/>
        </w:rPr>
        <w:t>Adam: What was it then?</w:t>
      </w:r>
    </w:p>
    <w:p w14:paraId="0FD3464A"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sz w:val="24"/>
          <w:szCs w:val="24"/>
          <w:lang w:val="en-US" w:eastAsia="ru-RU" w:bidi="hi-IN"/>
        </w:rPr>
      </w:pPr>
      <w:r w:rsidRPr="00C51FCA">
        <w:rPr>
          <w:rFonts w:ascii="Times New Roman" w:eastAsia="Times New Roman" w:hAnsi="Times New Roman" w:cs="Times New Roman"/>
          <w:sz w:val="24"/>
          <w:szCs w:val="24"/>
          <w:lang w:val="en-US" w:eastAsia="ru-RU" w:bidi="hi-IN"/>
        </w:rPr>
        <w:t>Sally: I think it was totally the Peugeot driver’s fault. He was talking on his mobile phone at the time. He definitely couldn’t concentrate on driving.</w:t>
      </w:r>
    </w:p>
    <w:p w14:paraId="373C39C8"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sz w:val="24"/>
          <w:szCs w:val="24"/>
          <w:lang w:val="en-US" w:eastAsia="ru-RU" w:bidi="hi-IN"/>
        </w:rPr>
      </w:pPr>
      <w:r w:rsidRPr="00C51FCA">
        <w:rPr>
          <w:rFonts w:ascii="Times New Roman" w:eastAsia="Times New Roman" w:hAnsi="Times New Roman" w:cs="Times New Roman"/>
          <w:sz w:val="24"/>
          <w:szCs w:val="24"/>
          <w:lang w:val="en-US" w:eastAsia="ru-RU" w:bidi="hi-IN"/>
        </w:rPr>
        <w:t>Adam: Using a phone is very risky while driving. Everyone knows that.</w:t>
      </w:r>
    </w:p>
    <w:p w14:paraId="1C8190A4"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sz w:val="24"/>
          <w:szCs w:val="24"/>
          <w:lang w:val="en-US" w:eastAsia="ru-RU" w:bidi="hi-IN"/>
        </w:rPr>
      </w:pPr>
      <w:r w:rsidRPr="00C51FCA">
        <w:rPr>
          <w:rFonts w:ascii="Times New Roman" w:eastAsia="Times New Roman" w:hAnsi="Times New Roman" w:cs="Times New Roman"/>
          <w:sz w:val="24"/>
          <w:szCs w:val="24"/>
          <w:lang w:val="en-US" w:eastAsia="ru-RU" w:bidi="hi-IN"/>
        </w:rPr>
        <w:t>Sally: Yeah. There are lots of things that may distract a driver. Smoking, for example, or talking with the passengers. Even the stereo system may do harm. When you listen to loud music, it affects how you drive. But I believe smoking while driving is the worst. The police should stop</w:t>
      </w:r>
    </w:p>
    <w:p w14:paraId="31969508"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sz w:val="24"/>
          <w:szCs w:val="24"/>
          <w:lang w:val="en-US" w:eastAsia="ru-RU" w:bidi="hi-IN"/>
        </w:rPr>
      </w:pPr>
      <w:r w:rsidRPr="00C51FCA">
        <w:rPr>
          <w:rFonts w:ascii="Times New Roman" w:eastAsia="Times New Roman" w:hAnsi="Times New Roman" w:cs="Times New Roman"/>
          <w:sz w:val="24"/>
          <w:szCs w:val="24"/>
          <w:lang w:val="en-US" w:eastAsia="ru-RU" w:bidi="hi-IN"/>
        </w:rPr>
        <w:t>smoking drivers and fine them.</w:t>
      </w:r>
    </w:p>
    <w:p w14:paraId="78E0293F"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sz w:val="24"/>
          <w:szCs w:val="24"/>
          <w:lang w:val="en-US" w:eastAsia="ru-RU" w:bidi="hi-IN"/>
        </w:rPr>
      </w:pPr>
      <w:r w:rsidRPr="00C51FCA">
        <w:rPr>
          <w:rFonts w:ascii="Times New Roman" w:eastAsia="Times New Roman" w:hAnsi="Times New Roman" w:cs="Times New Roman"/>
          <w:sz w:val="24"/>
          <w:szCs w:val="24"/>
          <w:lang w:val="en-US" w:eastAsia="ru-RU" w:bidi="hi-IN"/>
        </w:rPr>
        <w:t>Adam: Yeah, I agree with that. But smokers will object to your idea, I’m afraid.</w:t>
      </w:r>
    </w:p>
    <w:p w14:paraId="4A9B51D1"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sz w:val="24"/>
          <w:szCs w:val="24"/>
          <w:lang w:val="en-US" w:eastAsia="ru-RU" w:bidi="hi-IN"/>
        </w:rPr>
      </w:pPr>
      <w:r w:rsidRPr="00C51FCA">
        <w:rPr>
          <w:rFonts w:ascii="Times New Roman" w:eastAsia="Times New Roman" w:hAnsi="Times New Roman" w:cs="Times New Roman"/>
          <w:sz w:val="24"/>
          <w:szCs w:val="24"/>
          <w:lang w:val="en-US" w:eastAsia="ru-RU" w:bidi="hi-IN"/>
        </w:rPr>
        <w:t xml:space="preserve">Sally: Never mind. All sensible people will support it. It would reduce the number of </w:t>
      </w:r>
      <w:proofErr w:type="gramStart"/>
      <w:r w:rsidRPr="00C51FCA">
        <w:rPr>
          <w:rFonts w:ascii="Times New Roman" w:eastAsia="Times New Roman" w:hAnsi="Times New Roman" w:cs="Times New Roman"/>
          <w:sz w:val="24"/>
          <w:szCs w:val="24"/>
          <w:lang w:val="en-US" w:eastAsia="ru-RU" w:bidi="hi-IN"/>
        </w:rPr>
        <w:t>accidents</w:t>
      </w:r>
      <w:proofErr w:type="gramEnd"/>
      <w:r w:rsidRPr="00C51FCA">
        <w:rPr>
          <w:rFonts w:ascii="Times New Roman" w:eastAsia="Times New Roman" w:hAnsi="Times New Roman" w:cs="Times New Roman"/>
          <w:sz w:val="24"/>
          <w:szCs w:val="24"/>
          <w:lang w:val="en-US" w:eastAsia="ru-RU" w:bidi="hi-IN"/>
        </w:rPr>
        <w:t xml:space="preserve"> I’m sure.</w:t>
      </w:r>
    </w:p>
    <w:p w14:paraId="439EA98D" w14:textId="77777777" w:rsidR="00C51FCA" w:rsidRPr="00C51FCA" w:rsidRDefault="00C51FCA" w:rsidP="00C51FCA">
      <w:pPr>
        <w:spacing w:after="200" w:line="276" w:lineRule="auto"/>
        <w:rPr>
          <w:rFonts w:ascii="Times New Roman" w:eastAsia="Times New Roman" w:hAnsi="Times New Roman" w:cs="Times New Roman"/>
          <w:sz w:val="24"/>
          <w:szCs w:val="24"/>
          <w:lang w:val="en-US" w:eastAsia="ru-RU" w:bidi="hi-IN"/>
        </w:rPr>
      </w:pPr>
    </w:p>
    <w:p w14:paraId="38DB4BE8" w14:textId="77777777" w:rsidR="00C51FCA" w:rsidRPr="00C51FCA" w:rsidRDefault="00C51FCA" w:rsidP="00C51FCA">
      <w:pPr>
        <w:spacing w:after="200" w:line="240" w:lineRule="auto"/>
        <w:jc w:val="both"/>
        <w:rPr>
          <w:rFonts w:ascii="Times New Roman" w:eastAsia="Times New Roman" w:hAnsi="Times New Roman" w:cs="Times New Roman"/>
          <w:b/>
          <w:bCs/>
          <w:sz w:val="24"/>
          <w:szCs w:val="24"/>
        </w:rPr>
      </w:pPr>
      <w:r w:rsidRPr="00C51FCA">
        <w:rPr>
          <w:rFonts w:ascii="Times New Roman" w:eastAsia="Times New Roman" w:hAnsi="Times New Roman" w:cs="Times New Roman"/>
          <w:b/>
          <w:bCs/>
          <w:sz w:val="24"/>
          <w:szCs w:val="24"/>
          <w:lang w:val="en-US"/>
        </w:rPr>
        <w:lastRenderedPageBreak/>
        <w:t xml:space="preserve">                 </w:t>
      </w:r>
      <w:r w:rsidRPr="00C51FCA">
        <w:rPr>
          <w:rFonts w:ascii="Times New Roman" w:eastAsia="Times New Roman" w:hAnsi="Times New Roman" w:cs="Times New Roman"/>
          <w:b/>
          <w:bCs/>
          <w:sz w:val="24"/>
          <w:szCs w:val="24"/>
        </w:rPr>
        <w:t>Объект оценивания «Умение говорить»</w:t>
      </w:r>
    </w:p>
    <w:p w14:paraId="4FFBDA46" w14:textId="77777777" w:rsidR="00C51FCA" w:rsidRPr="00C51FCA" w:rsidRDefault="00C51FCA" w:rsidP="00C51FCA">
      <w:pPr>
        <w:spacing w:after="200" w:line="276" w:lineRule="auto"/>
        <w:rPr>
          <w:rFonts w:ascii="Times New Roman" w:eastAsia="Calibri" w:hAnsi="Times New Roman" w:cs="Times New Roman"/>
          <w:b/>
          <w:bCs/>
          <w:sz w:val="24"/>
          <w:szCs w:val="24"/>
          <w:lang w:eastAsia="ru-RU"/>
        </w:rPr>
      </w:pPr>
      <w:r w:rsidRPr="00C51FCA">
        <w:rPr>
          <w:rFonts w:ascii="Times New Roman" w:eastAsia="Calibri" w:hAnsi="Times New Roman" w:cs="Times New Roman"/>
          <w:b/>
          <w:bCs/>
          <w:sz w:val="24"/>
          <w:szCs w:val="24"/>
          <w:lang w:eastAsia="ru-RU"/>
        </w:rPr>
        <w:t xml:space="preserve">                                       Практическое задание №3</w:t>
      </w:r>
    </w:p>
    <w:p w14:paraId="0BF184DA" w14:textId="77777777" w:rsidR="00C51FCA" w:rsidRPr="00C51FCA" w:rsidRDefault="00C51FCA" w:rsidP="00C51FCA">
      <w:pPr>
        <w:spacing w:after="200" w:line="276" w:lineRule="auto"/>
        <w:ind w:left="720"/>
        <w:rPr>
          <w:rFonts w:ascii="Times New Roman" w:eastAsia="Calibri" w:hAnsi="Times New Roman" w:cs="Times New Roman"/>
          <w:b/>
          <w:bCs/>
          <w:sz w:val="24"/>
          <w:szCs w:val="24"/>
          <w:u w:val="single"/>
          <w:lang w:eastAsia="ru-RU"/>
        </w:rPr>
      </w:pPr>
      <w:r w:rsidRPr="00C51FCA">
        <w:rPr>
          <w:rFonts w:ascii="Times New Roman" w:eastAsia="Calibri" w:hAnsi="Times New Roman" w:cs="Times New Roman"/>
          <w:b/>
          <w:bCs/>
          <w:sz w:val="24"/>
          <w:szCs w:val="24"/>
          <w:u w:val="single"/>
          <w:lang w:eastAsia="ru-RU"/>
        </w:rPr>
        <w:t>Составить монолог по теме:</w:t>
      </w:r>
    </w:p>
    <w:p w14:paraId="4B82555E" w14:textId="77777777" w:rsidR="00C51FCA" w:rsidRPr="00C51FCA" w:rsidRDefault="00C51FCA" w:rsidP="00C51FCA">
      <w:pPr>
        <w:widowControl w:val="0"/>
        <w:suppressLineNumbers/>
        <w:suppressAutoHyphens/>
        <w:spacing w:after="0" w:line="240" w:lineRule="auto"/>
        <w:rPr>
          <w:rFonts w:ascii="Times New Roman" w:eastAsia="SimSun" w:hAnsi="Times New Roman" w:cs="Times New Roman"/>
          <w:kern w:val="1"/>
          <w:sz w:val="24"/>
          <w:szCs w:val="24"/>
          <w:lang w:eastAsia="hi-IN" w:bidi="hi-IN"/>
        </w:rPr>
      </w:pPr>
      <w:r w:rsidRPr="00C51FCA">
        <w:rPr>
          <w:rFonts w:ascii="Times New Roman" w:eastAsia="SimSun" w:hAnsi="Times New Roman" w:cs="Times New Roman"/>
          <w:kern w:val="1"/>
          <w:sz w:val="24"/>
          <w:szCs w:val="24"/>
          <w:lang w:eastAsia="hi-IN" w:bidi="hi-IN"/>
        </w:rPr>
        <w:t>«Моя семья»</w:t>
      </w:r>
    </w:p>
    <w:p w14:paraId="6211DD80" w14:textId="77777777" w:rsidR="00C51FCA" w:rsidRPr="00C51FCA" w:rsidRDefault="00C51FCA" w:rsidP="00C51FCA">
      <w:pPr>
        <w:widowControl w:val="0"/>
        <w:suppressLineNumbers/>
        <w:suppressAutoHyphens/>
        <w:spacing w:after="0" w:line="240" w:lineRule="auto"/>
        <w:rPr>
          <w:rFonts w:ascii="Times New Roman" w:eastAsia="SimSun" w:hAnsi="Times New Roman" w:cs="Times New Roman"/>
          <w:bCs/>
          <w:kern w:val="1"/>
          <w:sz w:val="24"/>
          <w:szCs w:val="24"/>
          <w:lang w:eastAsia="hi-IN" w:bidi="hi-IN"/>
        </w:rPr>
      </w:pPr>
      <w:r w:rsidRPr="00C51FCA">
        <w:rPr>
          <w:rFonts w:ascii="Times New Roman" w:eastAsia="SimSun" w:hAnsi="Times New Roman" w:cs="Times New Roman"/>
          <w:kern w:val="1"/>
          <w:sz w:val="24"/>
          <w:szCs w:val="24"/>
          <w:lang w:eastAsia="hi-IN" w:bidi="hi-IN"/>
        </w:rPr>
        <w:t>«Мой дом»</w:t>
      </w:r>
      <w:r w:rsidRPr="00C51FCA">
        <w:rPr>
          <w:rFonts w:ascii="Times New Roman" w:eastAsia="SimSun" w:hAnsi="Times New Roman" w:cs="Times New Roman"/>
          <w:kern w:val="1"/>
          <w:sz w:val="24"/>
          <w:szCs w:val="24"/>
          <w:lang w:eastAsia="hi-IN" w:bidi="hi-IN"/>
        </w:rPr>
        <w:br/>
        <w:t>«Мое хобби»</w:t>
      </w:r>
      <w:r w:rsidRPr="00C51FCA">
        <w:rPr>
          <w:rFonts w:ascii="Times New Roman" w:eastAsia="SimSun" w:hAnsi="Times New Roman" w:cs="Times New Roman"/>
          <w:kern w:val="1"/>
          <w:sz w:val="24"/>
          <w:szCs w:val="24"/>
          <w:lang w:eastAsia="hi-IN" w:bidi="hi-IN"/>
        </w:rPr>
        <w:br/>
        <w:t>«Литература»</w:t>
      </w:r>
      <w:r w:rsidRPr="00C51FCA">
        <w:rPr>
          <w:rFonts w:ascii="Times New Roman" w:eastAsia="SimSun" w:hAnsi="Times New Roman" w:cs="Times New Roman"/>
          <w:kern w:val="1"/>
          <w:sz w:val="24"/>
          <w:szCs w:val="24"/>
          <w:lang w:eastAsia="hi-IN" w:bidi="hi-IN"/>
        </w:rPr>
        <w:br/>
        <w:t>«Образование»</w:t>
      </w:r>
      <w:r w:rsidRPr="00C51FCA">
        <w:rPr>
          <w:rFonts w:ascii="Times New Roman" w:eastAsia="SimSun" w:hAnsi="Times New Roman" w:cs="Times New Roman"/>
          <w:kern w:val="1"/>
          <w:sz w:val="24"/>
          <w:szCs w:val="24"/>
          <w:lang w:eastAsia="hi-IN" w:bidi="hi-IN"/>
        </w:rPr>
        <w:br/>
        <w:t>«Профессиональное образование»</w:t>
      </w:r>
      <w:r w:rsidRPr="00C51FCA">
        <w:rPr>
          <w:rFonts w:ascii="Times New Roman" w:eastAsia="SimSun" w:hAnsi="Times New Roman" w:cs="Times New Roman"/>
          <w:kern w:val="1"/>
          <w:sz w:val="24"/>
          <w:szCs w:val="24"/>
          <w:lang w:eastAsia="hi-IN" w:bidi="hi-IN"/>
        </w:rPr>
        <w:br/>
        <w:t>«</w:t>
      </w:r>
      <w:proofErr w:type="gramStart"/>
      <w:r w:rsidRPr="00C51FCA">
        <w:rPr>
          <w:rFonts w:ascii="Times New Roman" w:eastAsia="SimSun" w:hAnsi="Times New Roman" w:cs="Times New Roman"/>
          <w:kern w:val="1"/>
          <w:sz w:val="24"/>
          <w:szCs w:val="24"/>
          <w:lang w:eastAsia="hi-IN" w:bidi="hi-IN"/>
        </w:rPr>
        <w:t>Наука  и</w:t>
      </w:r>
      <w:proofErr w:type="gramEnd"/>
      <w:r w:rsidRPr="00C51FCA">
        <w:rPr>
          <w:rFonts w:ascii="Times New Roman" w:eastAsia="SimSun" w:hAnsi="Times New Roman" w:cs="Times New Roman"/>
          <w:kern w:val="1"/>
          <w:sz w:val="24"/>
          <w:szCs w:val="24"/>
          <w:lang w:eastAsia="hi-IN" w:bidi="hi-IN"/>
        </w:rPr>
        <w:t xml:space="preserve"> техника»</w:t>
      </w:r>
      <w:r w:rsidRPr="00C51FCA">
        <w:rPr>
          <w:rFonts w:ascii="Times New Roman" w:eastAsia="SimSun" w:hAnsi="Times New Roman" w:cs="Times New Roman"/>
          <w:kern w:val="1"/>
          <w:sz w:val="24"/>
          <w:szCs w:val="24"/>
          <w:lang w:eastAsia="hi-IN" w:bidi="hi-IN"/>
        </w:rPr>
        <w:br/>
        <w:t>«Наука и технология»</w:t>
      </w:r>
      <w:r w:rsidRPr="00C51FCA">
        <w:rPr>
          <w:rFonts w:ascii="Times New Roman" w:eastAsia="SimSun" w:hAnsi="Times New Roman" w:cs="Times New Roman"/>
          <w:kern w:val="1"/>
          <w:sz w:val="24"/>
          <w:szCs w:val="24"/>
          <w:lang w:eastAsia="hi-IN" w:bidi="hi-IN"/>
        </w:rPr>
        <w:br/>
        <w:t>«Праздники»</w:t>
      </w:r>
      <w:r w:rsidRPr="00C51FCA">
        <w:rPr>
          <w:rFonts w:ascii="Times New Roman" w:eastAsia="SimSun" w:hAnsi="Times New Roman" w:cs="Times New Roman"/>
          <w:kern w:val="1"/>
          <w:sz w:val="24"/>
          <w:szCs w:val="24"/>
          <w:lang w:eastAsia="hi-IN" w:bidi="hi-IN"/>
        </w:rPr>
        <w:br/>
        <w:t>«Моя будущая профессия»</w:t>
      </w:r>
      <w:r w:rsidRPr="00C51FCA">
        <w:rPr>
          <w:rFonts w:ascii="Times New Roman" w:eastAsia="SimSun" w:hAnsi="Times New Roman" w:cs="Times New Roman"/>
          <w:kern w:val="1"/>
          <w:sz w:val="24"/>
          <w:szCs w:val="24"/>
          <w:lang w:eastAsia="hi-IN" w:bidi="hi-IN"/>
        </w:rPr>
        <w:br/>
      </w:r>
    </w:p>
    <w:p w14:paraId="626B55FC" w14:textId="77777777" w:rsidR="00C51FCA" w:rsidRPr="00C51FCA" w:rsidRDefault="00C51FCA" w:rsidP="00C51FCA">
      <w:pPr>
        <w:widowControl w:val="0"/>
        <w:suppressLineNumbers/>
        <w:suppressAutoHyphens/>
        <w:snapToGrid w:val="0"/>
        <w:spacing w:after="0" w:line="240" w:lineRule="auto"/>
        <w:rPr>
          <w:rFonts w:ascii="Times New Roman" w:eastAsia="SimSun" w:hAnsi="Times New Roman" w:cs="Times New Roman"/>
          <w:b/>
          <w:bCs/>
          <w:kern w:val="1"/>
          <w:sz w:val="24"/>
          <w:szCs w:val="24"/>
          <w:lang w:eastAsia="hi-IN" w:bidi="hi-IN"/>
        </w:rPr>
      </w:pPr>
    </w:p>
    <w:p w14:paraId="4ACE8042" w14:textId="77777777" w:rsidR="00C51FCA" w:rsidRPr="00C51FCA" w:rsidRDefault="00C51FCA" w:rsidP="00C51FCA">
      <w:pPr>
        <w:widowControl w:val="0"/>
        <w:suppressLineNumbers/>
        <w:suppressAutoHyphens/>
        <w:snapToGrid w:val="0"/>
        <w:spacing w:after="0" w:line="240" w:lineRule="auto"/>
        <w:rPr>
          <w:rFonts w:ascii="Times New Roman" w:eastAsia="SimSun" w:hAnsi="Times New Roman" w:cs="Times New Roman"/>
          <w:b/>
          <w:bCs/>
          <w:kern w:val="1"/>
          <w:sz w:val="24"/>
          <w:szCs w:val="24"/>
          <w:lang w:eastAsia="hi-IN" w:bidi="hi-IN"/>
        </w:rPr>
      </w:pPr>
      <w:r w:rsidRPr="00C51FCA">
        <w:rPr>
          <w:rFonts w:ascii="Times New Roman" w:eastAsia="SimSun" w:hAnsi="Times New Roman" w:cs="Times New Roman"/>
          <w:b/>
          <w:bCs/>
          <w:kern w:val="1"/>
          <w:sz w:val="24"/>
          <w:szCs w:val="24"/>
          <w:lang w:eastAsia="hi-IN" w:bidi="hi-IN"/>
        </w:rPr>
        <w:t xml:space="preserve">                                           Практическое задание №4</w:t>
      </w:r>
    </w:p>
    <w:p w14:paraId="6F1B4A67" w14:textId="77777777" w:rsidR="00C51FCA" w:rsidRPr="00C51FCA" w:rsidRDefault="00C51FCA" w:rsidP="00C51FCA">
      <w:pPr>
        <w:spacing w:after="200" w:line="276" w:lineRule="auto"/>
        <w:ind w:left="720"/>
        <w:rPr>
          <w:rFonts w:ascii="Times New Roman" w:eastAsia="Calibri" w:hAnsi="Times New Roman" w:cs="Times New Roman"/>
          <w:b/>
          <w:bCs/>
          <w:sz w:val="24"/>
          <w:szCs w:val="24"/>
          <w:u w:val="single"/>
          <w:lang w:eastAsia="ru-RU"/>
        </w:rPr>
      </w:pPr>
    </w:p>
    <w:p w14:paraId="050236E0" w14:textId="77777777" w:rsidR="00C51FCA" w:rsidRPr="00C51FCA" w:rsidRDefault="00C51FCA" w:rsidP="00C51FCA">
      <w:pPr>
        <w:spacing w:after="200" w:line="276" w:lineRule="auto"/>
        <w:ind w:left="720"/>
        <w:rPr>
          <w:rFonts w:ascii="Times New Roman" w:eastAsia="Calibri" w:hAnsi="Times New Roman" w:cs="Times New Roman"/>
          <w:b/>
          <w:bCs/>
          <w:sz w:val="24"/>
          <w:szCs w:val="24"/>
          <w:lang w:eastAsia="ru-RU"/>
        </w:rPr>
      </w:pPr>
      <w:r w:rsidRPr="00C51FCA">
        <w:rPr>
          <w:rFonts w:ascii="Times New Roman" w:eastAsia="Calibri" w:hAnsi="Times New Roman" w:cs="Times New Roman"/>
          <w:b/>
          <w:bCs/>
          <w:sz w:val="24"/>
          <w:szCs w:val="24"/>
          <w:u w:val="single"/>
          <w:lang w:eastAsia="ru-RU"/>
        </w:rPr>
        <w:t>Составить диалог по теме</w:t>
      </w:r>
      <w:r w:rsidRPr="00C51FCA">
        <w:rPr>
          <w:rFonts w:ascii="Times New Roman" w:eastAsia="Calibri" w:hAnsi="Times New Roman" w:cs="Times New Roman"/>
          <w:b/>
          <w:bCs/>
          <w:sz w:val="24"/>
          <w:szCs w:val="24"/>
          <w:lang w:eastAsia="ru-RU"/>
        </w:rPr>
        <w:t>:</w:t>
      </w:r>
    </w:p>
    <w:p w14:paraId="40FFE0C1" w14:textId="77777777" w:rsidR="00C51FCA" w:rsidRPr="00C51FCA" w:rsidRDefault="00C51FCA" w:rsidP="00C51FCA">
      <w:pPr>
        <w:widowControl w:val="0"/>
        <w:suppressLineNumbers/>
        <w:suppressAutoHyphens/>
        <w:spacing w:after="0" w:line="240" w:lineRule="auto"/>
        <w:rPr>
          <w:rFonts w:ascii="Times New Roman" w:eastAsia="SimSun" w:hAnsi="Times New Roman" w:cs="Times New Roman"/>
          <w:kern w:val="1"/>
          <w:sz w:val="24"/>
          <w:szCs w:val="24"/>
          <w:lang w:eastAsia="hi-IN" w:bidi="hi-IN"/>
        </w:rPr>
      </w:pPr>
      <w:r w:rsidRPr="00C51FCA">
        <w:rPr>
          <w:rFonts w:ascii="Times New Roman" w:eastAsia="SimSun" w:hAnsi="Times New Roman" w:cs="Times New Roman"/>
          <w:kern w:val="1"/>
          <w:sz w:val="24"/>
          <w:szCs w:val="24"/>
          <w:lang w:eastAsia="hi-IN" w:bidi="hi-IN"/>
        </w:rPr>
        <w:t>«Моя семья»</w:t>
      </w:r>
    </w:p>
    <w:p w14:paraId="335E1A7D" w14:textId="77777777" w:rsidR="00C51FCA" w:rsidRPr="00C51FCA" w:rsidRDefault="00C51FCA" w:rsidP="00C51FCA">
      <w:pPr>
        <w:widowControl w:val="0"/>
        <w:suppressLineNumbers/>
        <w:suppressAutoHyphens/>
        <w:spacing w:after="0" w:line="240" w:lineRule="auto"/>
        <w:rPr>
          <w:rFonts w:ascii="Times New Roman" w:eastAsia="SimSun" w:hAnsi="Times New Roman" w:cs="Times New Roman"/>
          <w:bCs/>
          <w:kern w:val="1"/>
          <w:sz w:val="24"/>
          <w:szCs w:val="24"/>
          <w:lang w:eastAsia="hi-IN" w:bidi="hi-IN"/>
        </w:rPr>
      </w:pPr>
      <w:r w:rsidRPr="00C51FCA">
        <w:rPr>
          <w:rFonts w:ascii="Times New Roman" w:eastAsia="SimSun" w:hAnsi="Times New Roman" w:cs="Times New Roman"/>
          <w:kern w:val="1"/>
          <w:sz w:val="24"/>
          <w:szCs w:val="24"/>
          <w:lang w:eastAsia="hi-IN" w:bidi="hi-IN"/>
        </w:rPr>
        <w:t>«Мой дом»</w:t>
      </w:r>
      <w:r w:rsidRPr="00C51FCA">
        <w:rPr>
          <w:rFonts w:ascii="Times New Roman" w:eastAsia="SimSun" w:hAnsi="Times New Roman" w:cs="Times New Roman"/>
          <w:kern w:val="1"/>
          <w:sz w:val="24"/>
          <w:szCs w:val="24"/>
          <w:lang w:eastAsia="hi-IN" w:bidi="hi-IN"/>
        </w:rPr>
        <w:br/>
        <w:t>«Мое хобби»</w:t>
      </w:r>
      <w:r w:rsidRPr="00C51FCA">
        <w:rPr>
          <w:rFonts w:ascii="Times New Roman" w:eastAsia="SimSun" w:hAnsi="Times New Roman" w:cs="Times New Roman"/>
          <w:kern w:val="1"/>
          <w:sz w:val="24"/>
          <w:szCs w:val="24"/>
          <w:lang w:eastAsia="hi-IN" w:bidi="hi-IN"/>
        </w:rPr>
        <w:br/>
        <w:t>«Литература»</w:t>
      </w:r>
      <w:r w:rsidRPr="00C51FCA">
        <w:rPr>
          <w:rFonts w:ascii="Times New Roman" w:eastAsia="SimSun" w:hAnsi="Times New Roman" w:cs="Times New Roman"/>
          <w:kern w:val="1"/>
          <w:sz w:val="24"/>
          <w:szCs w:val="24"/>
          <w:lang w:eastAsia="hi-IN" w:bidi="hi-IN"/>
        </w:rPr>
        <w:br/>
        <w:t>«Образование»</w:t>
      </w:r>
      <w:r w:rsidRPr="00C51FCA">
        <w:rPr>
          <w:rFonts w:ascii="Times New Roman" w:eastAsia="SimSun" w:hAnsi="Times New Roman" w:cs="Times New Roman"/>
          <w:kern w:val="1"/>
          <w:sz w:val="24"/>
          <w:szCs w:val="24"/>
          <w:lang w:eastAsia="hi-IN" w:bidi="hi-IN"/>
        </w:rPr>
        <w:br/>
        <w:t>«Профессиональное образование»</w:t>
      </w:r>
      <w:r w:rsidRPr="00C51FCA">
        <w:rPr>
          <w:rFonts w:ascii="Times New Roman" w:eastAsia="SimSun" w:hAnsi="Times New Roman" w:cs="Times New Roman"/>
          <w:kern w:val="1"/>
          <w:sz w:val="24"/>
          <w:szCs w:val="24"/>
          <w:lang w:eastAsia="hi-IN" w:bidi="hi-IN"/>
        </w:rPr>
        <w:br/>
        <w:t>«</w:t>
      </w:r>
      <w:proofErr w:type="gramStart"/>
      <w:r w:rsidRPr="00C51FCA">
        <w:rPr>
          <w:rFonts w:ascii="Times New Roman" w:eastAsia="SimSun" w:hAnsi="Times New Roman" w:cs="Times New Roman"/>
          <w:kern w:val="1"/>
          <w:sz w:val="24"/>
          <w:szCs w:val="24"/>
          <w:lang w:eastAsia="hi-IN" w:bidi="hi-IN"/>
        </w:rPr>
        <w:t>Наука  и</w:t>
      </w:r>
      <w:proofErr w:type="gramEnd"/>
      <w:r w:rsidRPr="00C51FCA">
        <w:rPr>
          <w:rFonts w:ascii="Times New Roman" w:eastAsia="SimSun" w:hAnsi="Times New Roman" w:cs="Times New Roman"/>
          <w:kern w:val="1"/>
          <w:sz w:val="24"/>
          <w:szCs w:val="24"/>
          <w:lang w:eastAsia="hi-IN" w:bidi="hi-IN"/>
        </w:rPr>
        <w:t xml:space="preserve"> техника»</w:t>
      </w:r>
      <w:r w:rsidRPr="00C51FCA">
        <w:rPr>
          <w:rFonts w:ascii="Times New Roman" w:eastAsia="SimSun" w:hAnsi="Times New Roman" w:cs="Times New Roman"/>
          <w:kern w:val="1"/>
          <w:sz w:val="24"/>
          <w:szCs w:val="24"/>
          <w:lang w:eastAsia="hi-IN" w:bidi="hi-IN"/>
        </w:rPr>
        <w:br/>
        <w:t>«Наука и технология»</w:t>
      </w:r>
      <w:r w:rsidRPr="00C51FCA">
        <w:rPr>
          <w:rFonts w:ascii="Times New Roman" w:eastAsia="SimSun" w:hAnsi="Times New Roman" w:cs="Times New Roman"/>
          <w:kern w:val="1"/>
          <w:sz w:val="24"/>
          <w:szCs w:val="24"/>
          <w:lang w:eastAsia="hi-IN" w:bidi="hi-IN"/>
        </w:rPr>
        <w:br/>
        <w:t>«Праздники»</w:t>
      </w:r>
      <w:r w:rsidRPr="00C51FCA">
        <w:rPr>
          <w:rFonts w:ascii="Times New Roman" w:eastAsia="SimSun" w:hAnsi="Times New Roman" w:cs="Times New Roman"/>
          <w:kern w:val="1"/>
          <w:sz w:val="24"/>
          <w:szCs w:val="24"/>
          <w:lang w:eastAsia="hi-IN" w:bidi="hi-IN"/>
        </w:rPr>
        <w:br/>
        <w:t>«Моя будущая профессия»</w:t>
      </w:r>
      <w:r w:rsidRPr="00C51FCA">
        <w:rPr>
          <w:rFonts w:ascii="Times New Roman" w:eastAsia="SimSun" w:hAnsi="Times New Roman" w:cs="Times New Roman"/>
          <w:kern w:val="1"/>
          <w:sz w:val="24"/>
          <w:szCs w:val="24"/>
          <w:lang w:eastAsia="hi-IN" w:bidi="hi-IN"/>
        </w:rPr>
        <w:br/>
      </w:r>
    </w:p>
    <w:p w14:paraId="3C2B071A" w14:textId="77777777" w:rsidR="00C51FCA" w:rsidRPr="00C51FCA" w:rsidRDefault="00C51FCA" w:rsidP="00C51FCA">
      <w:pPr>
        <w:widowControl w:val="0"/>
        <w:suppressLineNumbers/>
        <w:suppressAutoHyphens/>
        <w:snapToGrid w:val="0"/>
        <w:spacing w:after="0" w:line="240" w:lineRule="auto"/>
        <w:rPr>
          <w:rFonts w:ascii="Times New Roman" w:eastAsia="SimSun" w:hAnsi="Times New Roman" w:cs="Times New Roman"/>
          <w:b/>
          <w:bCs/>
          <w:kern w:val="1"/>
          <w:sz w:val="24"/>
          <w:szCs w:val="24"/>
          <w:lang w:eastAsia="hi-IN" w:bidi="hi-IN"/>
        </w:rPr>
      </w:pPr>
    </w:p>
    <w:p w14:paraId="59BC342E" w14:textId="77777777" w:rsidR="00C51FCA" w:rsidRPr="00C51FCA" w:rsidRDefault="00C51FCA" w:rsidP="00C51FCA">
      <w:pPr>
        <w:spacing w:after="0" w:line="360" w:lineRule="auto"/>
        <w:jc w:val="both"/>
        <w:rPr>
          <w:rFonts w:ascii="Times New Roman" w:eastAsia="Times New Roman" w:hAnsi="Times New Roman" w:cs="Times New Roman"/>
          <w:b/>
          <w:sz w:val="24"/>
          <w:szCs w:val="24"/>
          <w:lang w:eastAsia="ru-RU"/>
        </w:rPr>
      </w:pPr>
      <w:r w:rsidRPr="00C51FCA">
        <w:rPr>
          <w:rFonts w:ascii="Times New Roman" w:eastAsia="Times New Roman" w:hAnsi="Times New Roman" w:cs="Times New Roman"/>
          <w:b/>
          <w:sz w:val="24"/>
          <w:szCs w:val="24"/>
          <w:lang w:eastAsia="ru-RU"/>
        </w:rPr>
        <w:t>Контрольно-оценочные материалы для рубежного контроля по учебной дисциплине</w:t>
      </w:r>
    </w:p>
    <w:p w14:paraId="242AAA58" w14:textId="77777777" w:rsidR="00C51FCA" w:rsidRPr="00C51FCA" w:rsidRDefault="00C51FCA" w:rsidP="00C51FCA">
      <w:pPr>
        <w:widowControl w:val="0"/>
        <w:spacing w:after="0" w:line="240" w:lineRule="exact"/>
        <w:ind w:left="300"/>
        <w:rPr>
          <w:rFonts w:ascii="Times New Roman" w:eastAsia="Calibri" w:hAnsi="Times New Roman" w:cs="Times New Roman"/>
          <w:b/>
          <w:bCs/>
          <w:color w:val="000000"/>
          <w:sz w:val="24"/>
          <w:szCs w:val="24"/>
          <w:shd w:val="clear" w:color="auto" w:fill="FFFFFF"/>
          <w:lang w:bidi="hi-IN"/>
        </w:rPr>
      </w:pPr>
      <w:r w:rsidRPr="00C51FCA">
        <w:rPr>
          <w:rFonts w:ascii="Times New Roman" w:eastAsia="Calibri" w:hAnsi="Times New Roman" w:cs="Times New Roman"/>
          <w:b/>
          <w:bCs/>
          <w:color w:val="000000"/>
          <w:sz w:val="24"/>
          <w:szCs w:val="24"/>
          <w:shd w:val="clear" w:color="auto" w:fill="FFFFFF"/>
          <w:lang w:bidi="hi-IN"/>
        </w:rPr>
        <w:t xml:space="preserve">                                                      Вариант 1</w:t>
      </w:r>
    </w:p>
    <w:p w14:paraId="13D5BF73"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b/>
          <w:bCs/>
          <w:sz w:val="24"/>
          <w:szCs w:val="24"/>
          <w:lang w:eastAsia="ru-RU"/>
        </w:rPr>
      </w:pPr>
    </w:p>
    <w:p w14:paraId="0A1E4B37"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b/>
          <w:bCs/>
          <w:color w:val="000000"/>
          <w:sz w:val="24"/>
          <w:szCs w:val="24"/>
          <w:lang w:eastAsia="ru-RU" w:bidi="hi-IN"/>
        </w:rPr>
      </w:pPr>
    </w:p>
    <w:p w14:paraId="47382571"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color w:val="000000"/>
          <w:sz w:val="24"/>
          <w:szCs w:val="24"/>
          <w:lang w:eastAsia="ru-RU" w:bidi="hi-IN"/>
        </w:rPr>
      </w:pPr>
      <w:r w:rsidRPr="00C51FCA">
        <w:rPr>
          <w:rFonts w:ascii="Times New Roman" w:eastAsia="Times New Roman" w:hAnsi="Times New Roman" w:cs="Times New Roman"/>
          <w:b/>
          <w:sz w:val="24"/>
          <w:szCs w:val="24"/>
          <w:lang w:eastAsia="ru-RU" w:bidi="hi-IN"/>
        </w:rPr>
        <w:t>Установите соответствие</w:t>
      </w:r>
      <w:r w:rsidRPr="00C51FCA">
        <w:rPr>
          <w:rFonts w:ascii="Times New Roman" w:eastAsia="Times New Roman" w:hAnsi="Times New Roman" w:cs="Times New Roman"/>
          <w:sz w:val="24"/>
          <w:szCs w:val="24"/>
          <w:lang w:eastAsia="ru-RU" w:bidi="hi-IN"/>
        </w:rPr>
        <w:t xml:space="preserve"> между текстами 1–5 и заголовками A–F. Занесите свои ответы в таблицу. Используйте каждую букву только один раз. В задании есть один лишний заголовок</w:t>
      </w:r>
    </w:p>
    <w:p w14:paraId="50013D30"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b/>
          <w:bCs/>
          <w:sz w:val="24"/>
          <w:szCs w:val="24"/>
          <w:lang w:eastAsia="ru-RU" w:bidi="hi-IN"/>
        </w:rPr>
      </w:pPr>
      <w:r w:rsidRPr="00C51FCA">
        <w:rPr>
          <w:rFonts w:ascii="Times New Roman" w:eastAsia="Times New Roman" w:hAnsi="Times New Roman" w:cs="Times New Roman"/>
          <w:b/>
          <w:bCs/>
          <w:sz w:val="24"/>
          <w:szCs w:val="24"/>
          <w:lang w:eastAsia="ru-RU" w:bidi="hi-IN"/>
        </w:rPr>
        <w:t xml:space="preserve"> </w:t>
      </w:r>
    </w:p>
    <w:p w14:paraId="5A952BCF"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b/>
          <w:bCs/>
          <w:sz w:val="24"/>
          <w:szCs w:val="24"/>
          <w:lang w:val="en-US" w:eastAsia="ru-RU" w:bidi="hi-IN"/>
        </w:rPr>
      </w:pPr>
      <w:r w:rsidRPr="00C51FCA">
        <w:rPr>
          <w:rFonts w:ascii="Times New Roman" w:eastAsia="Times New Roman" w:hAnsi="Times New Roman" w:cs="Times New Roman"/>
          <w:b/>
          <w:bCs/>
          <w:sz w:val="24"/>
          <w:szCs w:val="24"/>
          <w:lang w:eastAsia="ru-RU" w:bidi="hi-IN"/>
        </w:rPr>
        <w:t xml:space="preserve">  </w:t>
      </w:r>
      <w:r w:rsidRPr="00C51FCA">
        <w:rPr>
          <w:rFonts w:ascii="Times New Roman" w:eastAsia="Times New Roman" w:hAnsi="Times New Roman" w:cs="Times New Roman"/>
          <w:b/>
          <w:bCs/>
          <w:sz w:val="24"/>
          <w:szCs w:val="24"/>
          <w:lang w:val="en-US" w:eastAsia="ru-RU" w:bidi="hi-IN"/>
        </w:rPr>
        <w:t xml:space="preserve">1. Food Industry                                                      2. Home-cooked Food </w:t>
      </w:r>
    </w:p>
    <w:p w14:paraId="27BE8815"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b/>
          <w:bCs/>
          <w:sz w:val="24"/>
          <w:szCs w:val="24"/>
          <w:lang w:val="en-US" w:eastAsia="ru-RU" w:bidi="hi-IN"/>
        </w:rPr>
      </w:pPr>
      <w:r w:rsidRPr="00C51FCA">
        <w:rPr>
          <w:rFonts w:ascii="Times New Roman" w:eastAsia="Times New Roman" w:hAnsi="Times New Roman" w:cs="Times New Roman"/>
          <w:b/>
          <w:bCs/>
          <w:sz w:val="24"/>
          <w:szCs w:val="24"/>
          <w:lang w:val="en-US" w:eastAsia="ru-RU" w:bidi="hi-IN"/>
        </w:rPr>
        <w:t xml:space="preserve">  3. We are What We Eat                                          4. Definition of Food                 </w:t>
      </w:r>
    </w:p>
    <w:p w14:paraId="537745F9"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b/>
          <w:bCs/>
          <w:sz w:val="24"/>
          <w:szCs w:val="24"/>
          <w:lang w:val="en-US" w:eastAsia="ru-RU" w:bidi="hi-IN"/>
        </w:rPr>
      </w:pPr>
      <w:r w:rsidRPr="00C51FCA">
        <w:rPr>
          <w:rFonts w:ascii="Times New Roman" w:eastAsia="Times New Roman" w:hAnsi="Times New Roman" w:cs="Times New Roman"/>
          <w:b/>
          <w:bCs/>
          <w:sz w:val="24"/>
          <w:szCs w:val="24"/>
          <w:lang w:val="en-US" w:eastAsia="ru-RU" w:bidi="hi-IN"/>
        </w:rPr>
        <w:t xml:space="preserve">  5. Food in Britain                                                     6. Fast Food  </w:t>
      </w:r>
    </w:p>
    <w:p w14:paraId="21C45214"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b/>
          <w:bCs/>
          <w:sz w:val="24"/>
          <w:szCs w:val="24"/>
          <w:lang w:val="en-US" w:eastAsia="ru-RU" w:bidi="hi-IN"/>
        </w:rPr>
      </w:pPr>
      <w:r w:rsidRPr="00C51FCA">
        <w:rPr>
          <w:rFonts w:ascii="Times New Roman" w:eastAsia="Times New Roman" w:hAnsi="Times New Roman" w:cs="Times New Roman"/>
          <w:b/>
          <w:bCs/>
          <w:sz w:val="24"/>
          <w:szCs w:val="24"/>
          <w:lang w:val="en-US" w:eastAsia="ru-RU" w:bidi="hi-IN"/>
        </w:rPr>
        <w:t xml:space="preserve">  </w:t>
      </w:r>
      <w:smartTag w:uri="urn:schemas-microsoft-com:office:smarttags" w:element="metricconverter">
        <w:smartTagPr>
          <w:attr w:name="ProductID" w:val="7. A"/>
        </w:smartTagPr>
        <w:r w:rsidRPr="00C51FCA">
          <w:rPr>
            <w:rFonts w:ascii="Times New Roman" w:eastAsia="Times New Roman" w:hAnsi="Times New Roman" w:cs="Times New Roman"/>
            <w:b/>
            <w:bCs/>
            <w:sz w:val="24"/>
            <w:szCs w:val="24"/>
            <w:lang w:val="en-US" w:eastAsia="ru-RU" w:bidi="hi-IN"/>
          </w:rPr>
          <w:t>7. A</w:t>
        </w:r>
      </w:smartTag>
      <w:r w:rsidRPr="00C51FCA">
        <w:rPr>
          <w:rFonts w:ascii="Times New Roman" w:eastAsia="Times New Roman" w:hAnsi="Times New Roman" w:cs="Times New Roman"/>
          <w:b/>
          <w:bCs/>
          <w:sz w:val="24"/>
          <w:szCs w:val="24"/>
          <w:lang w:val="en-US" w:eastAsia="ru-RU" w:bidi="hi-IN"/>
        </w:rPr>
        <w:t xml:space="preserve"> Sweet Tooth                                                      8. Food in the USA</w:t>
      </w:r>
    </w:p>
    <w:p w14:paraId="038D7CF8"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b/>
          <w:bCs/>
          <w:sz w:val="24"/>
          <w:szCs w:val="24"/>
          <w:lang w:val="en-US" w:eastAsia="ru-RU" w:bidi="hi-IN"/>
        </w:rPr>
      </w:pPr>
    </w:p>
    <w:p w14:paraId="65FFF64E"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sz w:val="24"/>
          <w:szCs w:val="24"/>
          <w:lang w:val="en-US" w:eastAsia="ru-RU" w:bidi="hi-IN"/>
        </w:rPr>
      </w:pPr>
      <w:r w:rsidRPr="00C51FCA">
        <w:rPr>
          <w:rFonts w:ascii="Times New Roman" w:eastAsia="Times New Roman" w:hAnsi="Times New Roman" w:cs="Times New Roman"/>
          <w:b/>
          <w:bCs/>
          <w:sz w:val="24"/>
          <w:szCs w:val="24"/>
          <w:lang w:val="en-US" w:eastAsia="ru-RU" w:bidi="hi-IN"/>
        </w:rPr>
        <w:t xml:space="preserve">A. </w:t>
      </w:r>
      <w:r w:rsidRPr="00C51FCA">
        <w:rPr>
          <w:rFonts w:ascii="Times New Roman" w:eastAsia="Times New Roman" w:hAnsi="Times New Roman" w:cs="Times New Roman"/>
          <w:sz w:val="24"/>
          <w:szCs w:val="24"/>
          <w:lang w:val="en-US" w:eastAsia="ru-RU" w:bidi="hi-IN"/>
        </w:rPr>
        <w:t>Food is any substance or materials eaten or drunk to provide nutritional support for the body and/or for pleasure. It usually consists of plant or animal origin that contains essential ingredients, such as carbohydrates, fats, proteins, vitamins and is ingested and assimilated by an organism to produce energy, stimulate growth and maintain life. The right to food is a human</w:t>
      </w:r>
    </w:p>
    <w:p w14:paraId="279901BA"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sz w:val="24"/>
          <w:szCs w:val="24"/>
          <w:lang w:val="en-US" w:eastAsia="ru-RU" w:bidi="hi-IN"/>
        </w:rPr>
      </w:pPr>
      <w:r w:rsidRPr="00C51FCA">
        <w:rPr>
          <w:rFonts w:ascii="Times New Roman" w:eastAsia="Times New Roman" w:hAnsi="Times New Roman" w:cs="Times New Roman"/>
          <w:sz w:val="24"/>
          <w:szCs w:val="24"/>
          <w:lang w:val="en-US" w:eastAsia="ru-RU" w:bidi="hi-IN"/>
        </w:rPr>
        <w:t>right derived from the International Covenant on Economic, Social and</w:t>
      </w:r>
    </w:p>
    <w:p w14:paraId="33E40BEC"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sz w:val="24"/>
          <w:szCs w:val="24"/>
          <w:lang w:val="en-US" w:eastAsia="ru-RU" w:bidi="hi-IN"/>
        </w:rPr>
      </w:pPr>
      <w:r w:rsidRPr="00C51FCA">
        <w:rPr>
          <w:rFonts w:ascii="Times New Roman" w:eastAsia="Times New Roman" w:hAnsi="Times New Roman" w:cs="Times New Roman"/>
          <w:sz w:val="24"/>
          <w:szCs w:val="24"/>
          <w:lang w:val="en-US" w:eastAsia="ru-RU" w:bidi="hi-IN"/>
        </w:rPr>
        <w:lastRenderedPageBreak/>
        <w:t>Cultural Rights.</w:t>
      </w:r>
    </w:p>
    <w:p w14:paraId="4EAA1DEC"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sz w:val="24"/>
          <w:szCs w:val="24"/>
          <w:lang w:val="en-US" w:eastAsia="ru-RU" w:bidi="hi-IN"/>
        </w:rPr>
      </w:pPr>
      <w:r w:rsidRPr="00C51FCA">
        <w:rPr>
          <w:rFonts w:ascii="Times New Roman" w:eastAsia="Times New Roman" w:hAnsi="Times New Roman" w:cs="Times New Roman"/>
          <w:b/>
          <w:bCs/>
          <w:sz w:val="24"/>
          <w:szCs w:val="24"/>
          <w:lang w:val="en-US" w:eastAsia="ru-RU" w:bidi="hi-IN"/>
        </w:rPr>
        <w:t xml:space="preserve">B. </w:t>
      </w:r>
      <w:r w:rsidRPr="00C51FCA">
        <w:rPr>
          <w:rFonts w:ascii="Times New Roman" w:eastAsia="Times New Roman" w:hAnsi="Times New Roman" w:cs="Times New Roman"/>
          <w:sz w:val="24"/>
          <w:szCs w:val="24"/>
          <w:lang w:val="en-US" w:eastAsia="ru-RU" w:bidi="hi-IN"/>
        </w:rPr>
        <w:t>Packaged foods are manufactured outside the home for purchase. Early food processing techniques were limited by available food preservation, packaging and transportation. This mainly involved salting, drying, pickling, curdling, fermentation and smoking. Food manufacturing arose during the industrial revolution in the 19th century. This development took advantage of new mass markets and emerging new technology such as milling, preservation, packaging, labeling and transportation.</w:t>
      </w:r>
    </w:p>
    <w:p w14:paraId="6F4AC19F"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sz w:val="24"/>
          <w:szCs w:val="24"/>
          <w:lang w:val="en-US" w:eastAsia="ru-RU" w:bidi="hi-IN"/>
        </w:rPr>
      </w:pPr>
      <w:r w:rsidRPr="00C51FCA">
        <w:rPr>
          <w:rFonts w:ascii="Times New Roman" w:eastAsia="Times New Roman" w:hAnsi="Times New Roman" w:cs="Times New Roman"/>
          <w:b/>
          <w:bCs/>
          <w:sz w:val="24"/>
          <w:szCs w:val="24"/>
          <w:lang w:val="en-US" w:eastAsia="ru-RU" w:bidi="hi-IN"/>
        </w:rPr>
        <w:t xml:space="preserve">C. </w:t>
      </w:r>
      <w:r w:rsidRPr="00C51FCA">
        <w:rPr>
          <w:rFonts w:ascii="Times New Roman" w:eastAsia="Times New Roman" w:hAnsi="Times New Roman" w:cs="Times New Roman"/>
          <w:sz w:val="24"/>
          <w:szCs w:val="24"/>
          <w:lang w:val="en-US" w:eastAsia="ru-RU" w:bidi="hi-IN"/>
        </w:rPr>
        <w:t>People who have busy work or social schedules don’t have much time for cooking at home. Takeout meals from restaurants, pizza parlors and delicatessens have become a regular part of everyday life. Food can be picked up at a café, or people call in orders by phone and the takeaway meal is delivered to their homes. Ready-to-eat and instant processed foods that are quick to prepare are very popular. Snacks and junk food like doughnuts, popcorn, cookies, or potato chips are also easy to prepare.</w:t>
      </w:r>
    </w:p>
    <w:p w14:paraId="21F2D744"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sz w:val="24"/>
          <w:szCs w:val="24"/>
          <w:lang w:val="en-US" w:eastAsia="ru-RU" w:bidi="hi-IN"/>
        </w:rPr>
      </w:pPr>
      <w:r w:rsidRPr="00C51FCA">
        <w:rPr>
          <w:rFonts w:ascii="Times New Roman" w:eastAsia="Times New Roman" w:hAnsi="Times New Roman" w:cs="Times New Roman"/>
          <w:b/>
          <w:bCs/>
          <w:sz w:val="24"/>
          <w:szCs w:val="24"/>
          <w:lang w:val="en-US" w:eastAsia="ru-RU" w:bidi="hi-IN"/>
        </w:rPr>
        <w:t xml:space="preserve">D. </w:t>
      </w:r>
      <w:r w:rsidRPr="00C51FCA">
        <w:rPr>
          <w:rFonts w:ascii="Times New Roman" w:eastAsia="Times New Roman" w:hAnsi="Times New Roman" w:cs="Times New Roman"/>
          <w:sz w:val="24"/>
          <w:szCs w:val="24"/>
          <w:lang w:val="en-US" w:eastAsia="ru-RU" w:bidi="hi-IN"/>
        </w:rPr>
        <w:t>The expression “as American as an apple pie” means something that is typically American, but even apple pie came from somewhere else. The only true American foods are those that the Native Americans gave the first settlers, including corn, squash, pumpkin, turkey, sweet potatoes, and pumpkin pie which are still eaten at Thanksgiving. Immigrants have brought all kinds of dishes with them from their home countries. A typical family may eat tacos (originally from Mexico), pizza (from Italy), or apple pie (from England).</w:t>
      </w:r>
    </w:p>
    <w:p w14:paraId="7C3911C2"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sz w:val="24"/>
          <w:szCs w:val="24"/>
          <w:lang w:val="en-US" w:eastAsia="ru-RU" w:bidi="hi-IN"/>
        </w:rPr>
      </w:pPr>
      <w:r w:rsidRPr="00C51FCA">
        <w:rPr>
          <w:rFonts w:ascii="Times New Roman" w:eastAsia="Times New Roman" w:hAnsi="Times New Roman" w:cs="Times New Roman"/>
          <w:b/>
          <w:bCs/>
          <w:sz w:val="24"/>
          <w:szCs w:val="24"/>
          <w:lang w:val="en-US" w:eastAsia="ru-RU" w:bidi="hi-IN"/>
        </w:rPr>
        <w:t xml:space="preserve">E. </w:t>
      </w:r>
      <w:r w:rsidRPr="00C51FCA">
        <w:rPr>
          <w:rFonts w:ascii="Times New Roman" w:eastAsia="Times New Roman" w:hAnsi="Times New Roman" w:cs="Times New Roman"/>
          <w:sz w:val="24"/>
          <w:szCs w:val="24"/>
          <w:lang w:val="en-US" w:eastAsia="ru-RU" w:bidi="hi-IN"/>
        </w:rPr>
        <w:t xml:space="preserve">How much food do you think you will eat by the time you are seventy-nine? The average Frenchwoman, for example, will eat 25 cows, 40 sheep, 35 pigs, 1200 chickens, 2.07 </w:t>
      </w:r>
      <w:proofErr w:type="spellStart"/>
      <w:r w:rsidRPr="00C51FCA">
        <w:rPr>
          <w:rFonts w:ascii="Times New Roman" w:eastAsia="Times New Roman" w:hAnsi="Times New Roman" w:cs="Times New Roman"/>
          <w:sz w:val="24"/>
          <w:szCs w:val="24"/>
          <w:lang w:val="en-US" w:eastAsia="ru-RU" w:bidi="hi-IN"/>
        </w:rPr>
        <w:t>tones of</w:t>
      </w:r>
      <w:proofErr w:type="spellEnd"/>
      <w:r w:rsidRPr="00C51FCA">
        <w:rPr>
          <w:rFonts w:ascii="Times New Roman" w:eastAsia="Times New Roman" w:hAnsi="Times New Roman" w:cs="Times New Roman"/>
          <w:sz w:val="24"/>
          <w:szCs w:val="24"/>
          <w:lang w:val="en-US" w:eastAsia="ru-RU" w:bidi="hi-IN"/>
        </w:rPr>
        <w:t xml:space="preserve"> fish, 5.05 </w:t>
      </w:r>
      <w:proofErr w:type="spellStart"/>
      <w:r w:rsidRPr="00C51FCA">
        <w:rPr>
          <w:rFonts w:ascii="Times New Roman" w:eastAsia="Times New Roman" w:hAnsi="Times New Roman" w:cs="Times New Roman"/>
          <w:sz w:val="24"/>
          <w:szCs w:val="24"/>
          <w:lang w:val="en-US" w:eastAsia="ru-RU" w:bidi="hi-IN"/>
        </w:rPr>
        <w:t>tones of</w:t>
      </w:r>
      <w:proofErr w:type="spellEnd"/>
      <w:r w:rsidRPr="00C51FCA">
        <w:rPr>
          <w:rFonts w:ascii="Times New Roman" w:eastAsia="Times New Roman" w:hAnsi="Times New Roman" w:cs="Times New Roman"/>
          <w:sz w:val="24"/>
          <w:szCs w:val="24"/>
          <w:lang w:val="en-US" w:eastAsia="ru-RU" w:bidi="hi-IN"/>
        </w:rPr>
        <w:t xml:space="preserve"> potatoes, 13 000 eggs, 50 000 loaves of bread, 1.37 </w:t>
      </w:r>
      <w:proofErr w:type="spellStart"/>
      <w:r w:rsidRPr="00C51FCA">
        <w:rPr>
          <w:rFonts w:ascii="Times New Roman" w:eastAsia="Times New Roman" w:hAnsi="Times New Roman" w:cs="Times New Roman"/>
          <w:sz w:val="24"/>
          <w:szCs w:val="24"/>
          <w:lang w:val="en-US" w:eastAsia="ru-RU" w:bidi="hi-IN"/>
        </w:rPr>
        <w:t>tones of</w:t>
      </w:r>
      <w:proofErr w:type="spellEnd"/>
      <w:r w:rsidRPr="00C51FCA">
        <w:rPr>
          <w:rFonts w:ascii="Times New Roman" w:eastAsia="Times New Roman" w:hAnsi="Times New Roman" w:cs="Times New Roman"/>
          <w:sz w:val="24"/>
          <w:szCs w:val="24"/>
          <w:lang w:val="en-US" w:eastAsia="ru-RU" w:bidi="hi-IN"/>
        </w:rPr>
        <w:t xml:space="preserve"> apples, </w:t>
      </w:r>
      <w:smartTag w:uri="urn:schemas-microsoft-com:office:smarttags" w:element="metricconverter">
        <w:smartTagPr>
          <w:attr w:name="ProductID" w:val="768 kg"/>
        </w:smartTagPr>
        <w:r w:rsidRPr="00C51FCA">
          <w:rPr>
            <w:rFonts w:ascii="Times New Roman" w:eastAsia="Times New Roman" w:hAnsi="Times New Roman" w:cs="Times New Roman"/>
            <w:sz w:val="24"/>
            <w:szCs w:val="24"/>
            <w:lang w:val="en-US" w:eastAsia="ru-RU" w:bidi="hi-IN"/>
          </w:rPr>
          <w:t>768 kg</w:t>
        </w:r>
      </w:smartTag>
      <w:r w:rsidRPr="00C51FCA">
        <w:rPr>
          <w:rFonts w:ascii="Times New Roman" w:eastAsia="Times New Roman" w:hAnsi="Times New Roman" w:cs="Times New Roman"/>
          <w:sz w:val="24"/>
          <w:szCs w:val="24"/>
          <w:lang w:val="en-US" w:eastAsia="ru-RU" w:bidi="hi-IN"/>
        </w:rPr>
        <w:t xml:space="preserve"> of oranges, 430 bags of carrots, </w:t>
      </w:r>
      <w:smartTag w:uri="urn:schemas-microsoft-com:office:smarttags" w:element="metricconverter">
        <w:smartTagPr>
          <w:attr w:name="ProductID" w:val="720 kg"/>
        </w:smartTagPr>
        <w:r w:rsidRPr="00C51FCA">
          <w:rPr>
            <w:rFonts w:ascii="Times New Roman" w:eastAsia="Times New Roman" w:hAnsi="Times New Roman" w:cs="Times New Roman"/>
            <w:sz w:val="24"/>
            <w:szCs w:val="24"/>
            <w:lang w:val="en-US" w:eastAsia="ru-RU" w:bidi="hi-IN"/>
          </w:rPr>
          <w:t>720 kg</w:t>
        </w:r>
      </w:smartTag>
      <w:r w:rsidRPr="00C51FCA">
        <w:rPr>
          <w:rFonts w:ascii="Times New Roman" w:eastAsia="Times New Roman" w:hAnsi="Times New Roman" w:cs="Times New Roman"/>
          <w:sz w:val="24"/>
          <w:szCs w:val="24"/>
          <w:lang w:val="en-US" w:eastAsia="ru-RU" w:bidi="hi-IN"/>
        </w:rPr>
        <w:t xml:space="preserve"> of tomatoes, 1300 lettuces, hundreds of packages of coffee,</w:t>
      </w:r>
    </w:p>
    <w:p w14:paraId="346B3950"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sz w:val="24"/>
          <w:szCs w:val="24"/>
          <w:lang w:val="en-US" w:eastAsia="ru-RU" w:bidi="hi-IN"/>
        </w:rPr>
      </w:pPr>
      <w:r w:rsidRPr="00C51FCA">
        <w:rPr>
          <w:rFonts w:ascii="Times New Roman" w:eastAsia="Times New Roman" w:hAnsi="Times New Roman" w:cs="Times New Roman"/>
          <w:sz w:val="24"/>
          <w:szCs w:val="24"/>
          <w:lang w:val="en-US" w:eastAsia="ru-RU" w:bidi="hi-IN"/>
        </w:rPr>
        <w:t xml:space="preserve">sugar, spaghetti, and </w:t>
      </w:r>
      <w:smartTag w:uri="urn:schemas-microsoft-com:office:smarttags" w:element="metricconverter">
        <w:smartTagPr>
          <w:attr w:name="ProductID" w:val="8 kg"/>
        </w:smartTagPr>
        <w:r w:rsidRPr="00C51FCA">
          <w:rPr>
            <w:rFonts w:ascii="Times New Roman" w:eastAsia="Times New Roman" w:hAnsi="Times New Roman" w:cs="Times New Roman"/>
            <w:sz w:val="24"/>
            <w:szCs w:val="24"/>
            <w:lang w:val="en-US" w:eastAsia="ru-RU" w:bidi="hi-IN"/>
          </w:rPr>
          <w:t>8 kg</w:t>
        </w:r>
      </w:smartTag>
      <w:r w:rsidRPr="00C51FCA">
        <w:rPr>
          <w:rFonts w:ascii="Times New Roman" w:eastAsia="Times New Roman" w:hAnsi="Times New Roman" w:cs="Times New Roman"/>
          <w:sz w:val="24"/>
          <w:szCs w:val="24"/>
          <w:lang w:val="en-US" w:eastAsia="ru-RU" w:bidi="hi-IN"/>
        </w:rPr>
        <w:t xml:space="preserve"> of dirt. How many cows and pigs have you swallowed already?</w:t>
      </w:r>
    </w:p>
    <w:p w14:paraId="10827307"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sz w:val="24"/>
          <w:szCs w:val="24"/>
          <w:lang w:val="en-US" w:eastAsia="ru-RU" w:bidi="hi-IN"/>
        </w:rPr>
      </w:pPr>
      <w:r w:rsidRPr="00C51FCA">
        <w:rPr>
          <w:rFonts w:ascii="Times New Roman" w:eastAsia="Times New Roman" w:hAnsi="Times New Roman" w:cs="Times New Roman"/>
          <w:b/>
          <w:bCs/>
          <w:sz w:val="24"/>
          <w:szCs w:val="24"/>
          <w:lang w:val="en-US" w:eastAsia="ru-RU" w:bidi="hi-IN"/>
        </w:rPr>
        <w:t xml:space="preserve">F. </w:t>
      </w:r>
      <w:r w:rsidRPr="00C51FCA">
        <w:rPr>
          <w:rFonts w:ascii="Times New Roman" w:eastAsia="Times New Roman" w:hAnsi="Times New Roman" w:cs="Times New Roman"/>
          <w:sz w:val="24"/>
          <w:szCs w:val="24"/>
          <w:lang w:val="en-US" w:eastAsia="ru-RU" w:bidi="hi-IN"/>
        </w:rPr>
        <w:t xml:space="preserve">Although Britain is quite a small country, it offers a wide choice of food and drink. The types of food people eat have changed a lot over the years for several reasons. People have come to Britain from different parts of the world, bringing their </w:t>
      </w:r>
      <w:proofErr w:type="spellStart"/>
      <w:r w:rsidRPr="00C51FCA">
        <w:rPr>
          <w:rFonts w:ascii="Times New Roman" w:eastAsia="Times New Roman" w:hAnsi="Times New Roman" w:cs="Times New Roman"/>
          <w:sz w:val="24"/>
          <w:szCs w:val="24"/>
          <w:lang w:val="en-US" w:eastAsia="ru-RU" w:bidi="hi-IN"/>
        </w:rPr>
        <w:t>favourite</w:t>
      </w:r>
      <w:proofErr w:type="spellEnd"/>
      <w:r w:rsidRPr="00C51FCA">
        <w:rPr>
          <w:rFonts w:ascii="Times New Roman" w:eastAsia="Times New Roman" w:hAnsi="Times New Roman" w:cs="Times New Roman"/>
          <w:sz w:val="24"/>
          <w:szCs w:val="24"/>
          <w:lang w:val="en-US" w:eastAsia="ru-RU" w:bidi="hi-IN"/>
        </w:rPr>
        <w:t xml:space="preserve"> food with them and often opening restaurants. In Britain you can find traditional food like roast beef or fish and chips and vegetarian food for those who do not eat meat. As well as foods from different parts of Britain, you can buy Italian, Mexican and West Indian food.</w:t>
      </w:r>
    </w:p>
    <w:p w14:paraId="77839986"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sz w:val="24"/>
          <w:szCs w:val="24"/>
          <w:lang w:val="en-US" w:eastAsia="ru-RU" w:bidi="hi-IN"/>
        </w:rPr>
      </w:pPr>
      <w:r w:rsidRPr="00C51FCA">
        <w:rPr>
          <w:rFonts w:ascii="Times New Roman" w:eastAsia="Times New Roman" w:hAnsi="Times New Roman" w:cs="Times New Roman"/>
          <w:b/>
          <w:bCs/>
          <w:sz w:val="24"/>
          <w:szCs w:val="24"/>
          <w:lang w:val="en-US" w:eastAsia="ru-RU" w:bidi="hi-IN"/>
        </w:rPr>
        <w:t xml:space="preserve">G. </w:t>
      </w:r>
      <w:r w:rsidRPr="00C51FCA">
        <w:rPr>
          <w:rFonts w:ascii="Times New Roman" w:eastAsia="Times New Roman" w:hAnsi="Times New Roman" w:cs="Times New Roman"/>
          <w:sz w:val="24"/>
          <w:szCs w:val="24"/>
          <w:lang w:val="en-US" w:eastAsia="ru-RU" w:bidi="hi-IN"/>
        </w:rPr>
        <w:t xml:space="preserve">Cakes, chocolate ice-cream… The British love them all. A meal is not a meal without some kind of dessert and sweet things are very popular as a snack too. Chocolate is the most popular sweet snack and the British eat more than </w:t>
      </w:r>
      <w:smartTag w:uri="urn:schemas-microsoft-com:office:smarttags" w:element="metricconverter">
        <w:smartTagPr>
          <w:attr w:name="ProductID" w:val="8 kg"/>
        </w:smartTagPr>
        <w:r w:rsidRPr="00C51FCA">
          <w:rPr>
            <w:rFonts w:ascii="Times New Roman" w:eastAsia="Times New Roman" w:hAnsi="Times New Roman" w:cs="Times New Roman"/>
            <w:sz w:val="24"/>
            <w:szCs w:val="24"/>
            <w:lang w:val="en-US" w:eastAsia="ru-RU" w:bidi="hi-IN"/>
          </w:rPr>
          <w:t>8 kg</w:t>
        </w:r>
      </w:smartTag>
      <w:r w:rsidRPr="00C51FCA">
        <w:rPr>
          <w:rFonts w:ascii="Times New Roman" w:eastAsia="Times New Roman" w:hAnsi="Times New Roman" w:cs="Times New Roman"/>
          <w:sz w:val="24"/>
          <w:szCs w:val="24"/>
          <w:lang w:val="en-US" w:eastAsia="ru-RU" w:bidi="hi-IN"/>
        </w:rPr>
        <w:t xml:space="preserve"> per person per year of it. Chocolate is almost eaten anywhere, </w:t>
      </w:r>
      <w:proofErr w:type="spellStart"/>
      <w:r w:rsidRPr="00C51FCA">
        <w:rPr>
          <w:rFonts w:ascii="Times New Roman" w:eastAsia="Times New Roman" w:hAnsi="Times New Roman" w:cs="Times New Roman"/>
          <w:sz w:val="24"/>
          <w:szCs w:val="24"/>
          <w:lang w:val="en-US" w:eastAsia="ru-RU" w:bidi="hi-IN"/>
        </w:rPr>
        <w:t>any time</w:t>
      </w:r>
      <w:proofErr w:type="spellEnd"/>
      <w:r w:rsidRPr="00C51FCA">
        <w:rPr>
          <w:rFonts w:ascii="Times New Roman" w:eastAsia="Times New Roman" w:hAnsi="Times New Roman" w:cs="Times New Roman"/>
          <w:sz w:val="24"/>
          <w:szCs w:val="24"/>
          <w:lang w:val="en-US" w:eastAsia="ru-RU" w:bidi="hi-IN"/>
        </w:rPr>
        <w:t xml:space="preserve"> but is very popular at Christmas and Easter. Ice-cream is eaten as a snack, a dessert, or with another dessert (like a piece of hot apple pie).</w:t>
      </w:r>
    </w:p>
    <w:p w14:paraId="0EA59C8C"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sz w:val="24"/>
          <w:szCs w:val="24"/>
          <w:lang w:val="en-US" w:eastAsia="ru-RU" w:bidi="hi-I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61"/>
        <w:gridCol w:w="1155"/>
        <w:gridCol w:w="1155"/>
        <w:gridCol w:w="1155"/>
        <w:gridCol w:w="1156"/>
        <w:gridCol w:w="1154"/>
        <w:gridCol w:w="1153"/>
        <w:gridCol w:w="1156"/>
      </w:tblGrid>
      <w:tr w:rsidR="00C51FCA" w:rsidRPr="00C51FCA" w14:paraId="5579F732" w14:textId="77777777" w:rsidTr="0010422D">
        <w:tc>
          <w:tcPr>
            <w:tcW w:w="1231" w:type="dxa"/>
          </w:tcPr>
          <w:p w14:paraId="02736BDF" w14:textId="77777777" w:rsidR="00C51FCA" w:rsidRPr="00C51FCA" w:rsidRDefault="00C51FCA" w:rsidP="00C51FCA">
            <w:pPr>
              <w:spacing w:after="0" w:line="332" w:lineRule="atLeast"/>
              <w:textAlignment w:val="baseline"/>
              <w:rPr>
                <w:rFonts w:ascii="Times New Roman" w:eastAsia="Times New Roman" w:hAnsi="Times New Roman" w:cs="Times New Roman"/>
                <w:sz w:val="24"/>
                <w:szCs w:val="24"/>
                <w:lang w:eastAsia="ru-RU" w:bidi="hi-IN"/>
              </w:rPr>
            </w:pPr>
            <w:r w:rsidRPr="00C51FCA">
              <w:rPr>
                <w:rFonts w:ascii="Times New Roman" w:eastAsia="Times New Roman" w:hAnsi="Times New Roman" w:cs="Times New Roman"/>
                <w:sz w:val="24"/>
                <w:szCs w:val="24"/>
                <w:lang w:eastAsia="ru-RU" w:bidi="hi-IN"/>
              </w:rPr>
              <w:t>Тексты</w:t>
            </w:r>
          </w:p>
        </w:tc>
        <w:tc>
          <w:tcPr>
            <w:tcW w:w="1231" w:type="dxa"/>
          </w:tcPr>
          <w:p w14:paraId="20FE08A7" w14:textId="77777777" w:rsidR="00C51FCA" w:rsidRPr="00C51FCA" w:rsidRDefault="00C51FCA" w:rsidP="00C51FCA">
            <w:pPr>
              <w:spacing w:after="0" w:line="332" w:lineRule="atLeast"/>
              <w:textAlignment w:val="baseline"/>
              <w:rPr>
                <w:rFonts w:ascii="Times New Roman" w:eastAsia="Times New Roman" w:hAnsi="Times New Roman" w:cs="Times New Roman"/>
                <w:sz w:val="24"/>
                <w:szCs w:val="24"/>
                <w:lang w:val="en-US" w:eastAsia="ru-RU" w:bidi="hi-IN"/>
              </w:rPr>
            </w:pPr>
            <w:r w:rsidRPr="00C51FCA">
              <w:rPr>
                <w:rFonts w:ascii="Times New Roman" w:eastAsia="Times New Roman" w:hAnsi="Times New Roman" w:cs="Times New Roman"/>
                <w:sz w:val="24"/>
                <w:szCs w:val="24"/>
                <w:lang w:val="en-US" w:eastAsia="ru-RU" w:bidi="hi-IN"/>
              </w:rPr>
              <w:t>A</w:t>
            </w:r>
          </w:p>
        </w:tc>
        <w:tc>
          <w:tcPr>
            <w:tcW w:w="1232" w:type="dxa"/>
          </w:tcPr>
          <w:p w14:paraId="4C9EC2D0" w14:textId="77777777" w:rsidR="00C51FCA" w:rsidRPr="00C51FCA" w:rsidRDefault="00C51FCA" w:rsidP="00C51FCA">
            <w:pPr>
              <w:spacing w:after="0" w:line="332" w:lineRule="atLeast"/>
              <w:textAlignment w:val="baseline"/>
              <w:rPr>
                <w:rFonts w:ascii="Times New Roman" w:eastAsia="Times New Roman" w:hAnsi="Times New Roman" w:cs="Times New Roman"/>
                <w:sz w:val="24"/>
                <w:szCs w:val="24"/>
                <w:lang w:val="en-US" w:eastAsia="ru-RU" w:bidi="hi-IN"/>
              </w:rPr>
            </w:pPr>
            <w:r w:rsidRPr="00C51FCA">
              <w:rPr>
                <w:rFonts w:ascii="Times New Roman" w:eastAsia="Times New Roman" w:hAnsi="Times New Roman" w:cs="Times New Roman"/>
                <w:sz w:val="24"/>
                <w:szCs w:val="24"/>
                <w:lang w:val="en-US" w:eastAsia="ru-RU" w:bidi="hi-IN"/>
              </w:rPr>
              <w:t>B</w:t>
            </w:r>
          </w:p>
        </w:tc>
        <w:tc>
          <w:tcPr>
            <w:tcW w:w="1232" w:type="dxa"/>
          </w:tcPr>
          <w:p w14:paraId="01A495BC" w14:textId="77777777" w:rsidR="00C51FCA" w:rsidRPr="00C51FCA" w:rsidRDefault="00C51FCA" w:rsidP="00C51FCA">
            <w:pPr>
              <w:spacing w:after="0" w:line="332" w:lineRule="atLeast"/>
              <w:textAlignment w:val="baseline"/>
              <w:rPr>
                <w:rFonts w:ascii="Times New Roman" w:eastAsia="Times New Roman" w:hAnsi="Times New Roman" w:cs="Times New Roman"/>
                <w:sz w:val="24"/>
                <w:szCs w:val="24"/>
                <w:lang w:val="en-US" w:eastAsia="ru-RU" w:bidi="hi-IN"/>
              </w:rPr>
            </w:pPr>
            <w:r w:rsidRPr="00C51FCA">
              <w:rPr>
                <w:rFonts w:ascii="Times New Roman" w:eastAsia="Times New Roman" w:hAnsi="Times New Roman" w:cs="Times New Roman"/>
                <w:sz w:val="24"/>
                <w:szCs w:val="24"/>
                <w:lang w:val="en-US" w:eastAsia="ru-RU" w:bidi="hi-IN"/>
              </w:rPr>
              <w:t>C</w:t>
            </w:r>
          </w:p>
        </w:tc>
        <w:tc>
          <w:tcPr>
            <w:tcW w:w="1232" w:type="dxa"/>
          </w:tcPr>
          <w:p w14:paraId="2210FD8E" w14:textId="77777777" w:rsidR="00C51FCA" w:rsidRPr="00C51FCA" w:rsidRDefault="00C51FCA" w:rsidP="00C51FCA">
            <w:pPr>
              <w:spacing w:after="0" w:line="332" w:lineRule="atLeast"/>
              <w:textAlignment w:val="baseline"/>
              <w:rPr>
                <w:rFonts w:ascii="Times New Roman" w:eastAsia="Times New Roman" w:hAnsi="Times New Roman" w:cs="Times New Roman"/>
                <w:sz w:val="24"/>
                <w:szCs w:val="24"/>
                <w:lang w:val="en-US" w:eastAsia="ru-RU" w:bidi="hi-IN"/>
              </w:rPr>
            </w:pPr>
            <w:r w:rsidRPr="00C51FCA">
              <w:rPr>
                <w:rFonts w:ascii="Times New Roman" w:eastAsia="Times New Roman" w:hAnsi="Times New Roman" w:cs="Times New Roman"/>
                <w:sz w:val="24"/>
                <w:szCs w:val="24"/>
                <w:lang w:val="en-US" w:eastAsia="ru-RU" w:bidi="hi-IN"/>
              </w:rPr>
              <w:t>D</w:t>
            </w:r>
          </w:p>
        </w:tc>
        <w:tc>
          <w:tcPr>
            <w:tcW w:w="1232" w:type="dxa"/>
          </w:tcPr>
          <w:p w14:paraId="00DBE32B" w14:textId="77777777" w:rsidR="00C51FCA" w:rsidRPr="00C51FCA" w:rsidRDefault="00C51FCA" w:rsidP="00C51FCA">
            <w:pPr>
              <w:spacing w:after="0" w:line="332" w:lineRule="atLeast"/>
              <w:textAlignment w:val="baseline"/>
              <w:rPr>
                <w:rFonts w:ascii="Times New Roman" w:eastAsia="Times New Roman" w:hAnsi="Times New Roman" w:cs="Times New Roman"/>
                <w:sz w:val="24"/>
                <w:szCs w:val="24"/>
                <w:lang w:val="en-US" w:eastAsia="ru-RU" w:bidi="hi-IN"/>
              </w:rPr>
            </w:pPr>
            <w:r w:rsidRPr="00C51FCA">
              <w:rPr>
                <w:rFonts w:ascii="Times New Roman" w:eastAsia="Times New Roman" w:hAnsi="Times New Roman" w:cs="Times New Roman"/>
                <w:sz w:val="24"/>
                <w:szCs w:val="24"/>
                <w:lang w:val="en-US" w:eastAsia="ru-RU" w:bidi="hi-IN"/>
              </w:rPr>
              <w:t>E</w:t>
            </w:r>
          </w:p>
        </w:tc>
        <w:tc>
          <w:tcPr>
            <w:tcW w:w="1232" w:type="dxa"/>
          </w:tcPr>
          <w:p w14:paraId="0EA6988B" w14:textId="77777777" w:rsidR="00C51FCA" w:rsidRPr="00C51FCA" w:rsidRDefault="00C51FCA" w:rsidP="00C51FCA">
            <w:pPr>
              <w:spacing w:after="0" w:line="332" w:lineRule="atLeast"/>
              <w:textAlignment w:val="baseline"/>
              <w:rPr>
                <w:rFonts w:ascii="Times New Roman" w:eastAsia="Times New Roman" w:hAnsi="Times New Roman" w:cs="Times New Roman"/>
                <w:sz w:val="24"/>
                <w:szCs w:val="24"/>
                <w:lang w:val="en-US" w:eastAsia="ru-RU" w:bidi="hi-IN"/>
              </w:rPr>
            </w:pPr>
            <w:r w:rsidRPr="00C51FCA">
              <w:rPr>
                <w:rFonts w:ascii="Times New Roman" w:eastAsia="Times New Roman" w:hAnsi="Times New Roman" w:cs="Times New Roman"/>
                <w:sz w:val="24"/>
                <w:szCs w:val="24"/>
                <w:lang w:val="en-US" w:eastAsia="ru-RU" w:bidi="hi-IN"/>
              </w:rPr>
              <w:t>F</w:t>
            </w:r>
          </w:p>
        </w:tc>
        <w:tc>
          <w:tcPr>
            <w:tcW w:w="1232" w:type="dxa"/>
          </w:tcPr>
          <w:p w14:paraId="2836B2E6" w14:textId="77777777" w:rsidR="00C51FCA" w:rsidRPr="00C51FCA" w:rsidRDefault="00C51FCA" w:rsidP="00C51FCA">
            <w:pPr>
              <w:spacing w:after="0" w:line="332" w:lineRule="atLeast"/>
              <w:textAlignment w:val="baseline"/>
              <w:rPr>
                <w:rFonts w:ascii="Times New Roman" w:eastAsia="Times New Roman" w:hAnsi="Times New Roman" w:cs="Times New Roman"/>
                <w:sz w:val="24"/>
                <w:szCs w:val="24"/>
                <w:lang w:val="en-US" w:eastAsia="ru-RU" w:bidi="hi-IN"/>
              </w:rPr>
            </w:pPr>
            <w:r w:rsidRPr="00C51FCA">
              <w:rPr>
                <w:rFonts w:ascii="Times New Roman" w:eastAsia="Times New Roman" w:hAnsi="Times New Roman" w:cs="Times New Roman"/>
                <w:sz w:val="24"/>
                <w:szCs w:val="24"/>
                <w:lang w:val="en-US" w:eastAsia="ru-RU" w:bidi="hi-IN"/>
              </w:rPr>
              <w:t>G</w:t>
            </w:r>
          </w:p>
        </w:tc>
      </w:tr>
      <w:tr w:rsidR="00C51FCA" w:rsidRPr="00C51FCA" w14:paraId="55F45271" w14:textId="77777777" w:rsidTr="0010422D">
        <w:tc>
          <w:tcPr>
            <w:tcW w:w="1231" w:type="dxa"/>
          </w:tcPr>
          <w:p w14:paraId="430D2A9B"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sz w:val="24"/>
                <w:szCs w:val="24"/>
                <w:lang w:eastAsia="ru-RU" w:bidi="hi-IN"/>
              </w:rPr>
            </w:pPr>
            <w:r w:rsidRPr="00C51FCA">
              <w:rPr>
                <w:rFonts w:ascii="Times New Roman" w:eastAsia="Times New Roman" w:hAnsi="Times New Roman" w:cs="Times New Roman"/>
                <w:sz w:val="24"/>
                <w:szCs w:val="24"/>
                <w:lang w:eastAsia="ru-RU" w:bidi="hi-IN"/>
              </w:rPr>
              <w:t>Заголовки</w:t>
            </w:r>
          </w:p>
        </w:tc>
        <w:tc>
          <w:tcPr>
            <w:tcW w:w="1231" w:type="dxa"/>
          </w:tcPr>
          <w:p w14:paraId="6B28564C" w14:textId="77777777" w:rsidR="00C51FCA" w:rsidRPr="00C51FCA" w:rsidRDefault="00C51FCA" w:rsidP="00C51FCA">
            <w:pPr>
              <w:spacing w:after="0" w:line="332" w:lineRule="atLeast"/>
              <w:textAlignment w:val="baseline"/>
              <w:rPr>
                <w:rFonts w:ascii="Times New Roman" w:eastAsia="Times New Roman" w:hAnsi="Times New Roman" w:cs="Times New Roman"/>
                <w:sz w:val="24"/>
                <w:szCs w:val="24"/>
                <w:lang w:eastAsia="ru-RU" w:bidi="hi-IN"/>
              </w:rPr>
            </w:pPr>
          </w:p>
        </w:tc>
        <w:tc>
          <w:tcPr>
            <w:tcW w:w="1232" w:type="dxa"/>
          </w:tcPr>
          <w:p w14:paraId="05838139" w14:textId="77777777" w:rsidR="00C51FCA" w:rsidRPr="00C51FCA" w:rsidRDefault="00C51FCA" w:rsidP="00C51FCA">
            <w:pPr>
              <w:spacing w:after="0" w:line="332" w:lineRule="atLeast"/>
              <w:textAlignment w:val="baseline"/>
              <w:rPr>
                <w:rFonts w:ascii="Times New Roman" w:eastAsia="Times New Roman" w:hAnsi="Times New Roman" w:cs="Times New Roman"/>
                <w:sz w:val="24"/>
                <w:szCs w:val="24"/>
                <w:lang w:eastAsia="ru-RU" w:bidi="hi-IN"/>
              </w:rPr>
            </w:pPr>
          </w:p>
        </w:tc>
        <w:tc>
          <w:tcPr>
            <w:tcW w:w="1232" w:type="dxa"/>
          </w:tcPr>
          <w:p w14:paraId="2101127E" w14:textId="77777777" w:rsidR="00C51FCA" w:rsidRPr="00C51FCA" w:rsidRDefault="00C51FCA" w:rsidP="00C51FCA">
            <w:pPr>
              <w:spacing w:after="0" w:line="332" w:lineRule="atLeast"/>
              <w:textAlignment w:val="baseline"/>
              <w:rPr>
                <w:rFonts w:ascii="Times New Roman" w:eastAsia="Times New Roman" w:hAnsi="Times New Roman" w:cs="Times New Roman"/>
                <w:sz w:val="24"/>
                <w:szCs w:val="24"/>
                <w:lang w:eastAsia="ru-RU" w:bidi="hi-IN"/>
              </w:rPr>
            </w:pPr>
          </w:p>
        </w:tc>
        <w:tc>
          <w:tcPr>
            <w:tcW w:w="1232" w:type="dxa"/>
          </w:tcPr>
          <w:p w14:paraId="412F3AC0" w14:textId="77777777" w:rsidR="00C51FCA" w:rsidRPr="00C51FCA" w:rsidRDefault="00C51FCA" w:rsidP="00C51FCA">
            <w:pPr>
              <w:spacing w:after="0" w:line="332" w:lineRule="atLeast"/>
              <w:textAlignment w:val="baseline"/>
              <w:rPr>
                <w:rFonts w:ascii="Times New Roman" w:eastAsia="Times New Roman" w:hAnsi="Times New Roman" w:cs="Times New Roman"/>
                <w:sz w:val="24"/>
                <w:szCs w:val="24"/>
                <w:lang w:eastAsia="ru-RU" w:bidi="hi-IN"/>
              </w:rPr>
            </w:pPr>
          </w:p>
        </w:tc>
        <w:tc>
          <w:tcPr>
            <w:tcW w:w="1232" w:type="dxa"/>
          </w:tcPr>
          <w:p w14:paraId="4BED9C75" w14:textId="77777777" w:rsidR="00C51FCA" w:rsidRPr="00C51FCA" w:rsidRDefault="00C51FCA" w:rsidP="00C51FCA">
            <w:pPr>
              <w:spacing w:after="0" w:line="332" w:lineRule="atLeast"/>
              <w:textAlignment w:val="baseline"/>
              <w:rPr>
                <w:rFonts w:ascii="Times New Roman" w:eastAsia="Times New Roman" w:hAnsi="Times New Roman" w:cs="Times New Roman"/>
                <w:sz w:val="24"/>
                <w:szCs w:val="24"/>
                <w:lang w:eastAsia="ru-RU" w:bidi="hi-IN"/>
              </w:rPr>
            </w:pPr>
          </w:p>
        </w:tc>
        <w:tc>
          <w:tcPr>
            <w:tcW w:w="1232" w:type="dxa"/>
          </w:tcPr>
          <w:p w14:paraId="759823FF" w14:textId="77777777" w:rsidR="00C51FCA" w:rsidRPr="00C51FCA" w:rsidRDefault="00C51FCA" w:rsidP="00C51FCA">
            <w:pPr>
              <w:spacing w:after="0" w:line="332" w:lineRule="atLeast"/>
              <w:textAlignment w:val="baseline"/>
              <w:rPr>
                <w:rFonts w:ascii="Times New Roman" w:eastAsia="Times New Roman" w:hAnsi="Times New Roman" w:cs="Times New Roman"/>
                <w:sz w:val="24"/>
                <w:szCs w:val="24"/>
                <w:lang w:eastAsia="ru-RU" w:bidi="hi-IN"/>
              </w:rPr>
            </w:pPr>
          </w:p>
        </w:tc>
        <w:tc>
          <w:tcPr>
            <w:tcW w:w="1232" w:type="dxa"/>
          </w:tcPr>
          <w:p w14:paraId="68A9D243" w14:textId="77777777" w:rsidR="00C51FCA" w:rsidRPr="00C51FCA" w:rsidRDefault="00C51FCA" w:rsidP="00C51FCA">
            <w:pPr>
              <w:spacing w:after="0" w:line="332" w:lineRule="atLeast"/>
              <w:textAlignment w:val="baseline"/>
              <w:rPr>
                <w:rFonts w:ascii="Times New Roman" w:eastAsia="Times New Roman" w:hAnsi="Times New Roman" w:cs="Times New Roman"/>
                <w:sz w:val="24"/>
                <w:szCs w:val="24"/>
                <w:lang w:eastAsia="ru-RU" w:bidi="hi-IN"/>
              </w:rPr>
            </w:pPr>
          </w:p>
        </w:tc>
      </w:tr>
    </w:tbl>
    <w:p w14:paraId="190BADCB" w14:textId="77777777" w:rsidR="00C51FCA" w:rsidRPr="00C51FCA" w:rsidRDefault="00C51FCA" w:rsidP="00C51FCA">
      <w:pPr>
        <w:widowControl w:val="0"/>
        <w:spacing w:after="0" w:line="240" w:lineRule="exact"/>
        <w:rPr>
          <w:rFonts w:ascii="Times New Roman" w:eastAsia="Calibri" w:hAnsi="Times New Roman" w:cs="Times New Roman"/>
          <w:sz w:val="24"/>
          <w:szCs w:val="24"/>
          <w:lang w:eastAsia="ru-RU" w:bidi="hi-IN"/>
        </w:rPr>
      </w:pPr>
    </w:p>
    <w:p w14:paraId="7016F812" w14:textId="77777777" w:rsidR="00C51FCA" w:rsidRPr="00C51FCA" w:rsidRDefault="00C51FCA" w:rsidP="00C51FCA">
      <w:pPr>
        <w:widowControl w:val="0"/>
        <w:spacing w:after="0" w:line="240" w:lineRule="exact"/>
        <w:ind w:left="300"/>
        <w:jc w:val="center"/>
        <w:rPr>
          <w:rFonts w:ascii="Times New Roman" w:eastAsia="Calibri" w:hAnsi="Times New Roman" w:cs="Times New Roman"/>
          <w:b/>
          <w:bCs/>
          <w:color w:val="000000"/>
          <w:sz w:val="24"/>
          <w:szCs w:val="24"/>
          <w:shd w:val="clear" w:color="auto" w:fill="FFFFFF"/>
          <w:lang w:val="en-US" w:bidi="hi-IN"/>
        </w:rPr>
      </w:pPr>
      <w:r w:rsidRPr="00C51FCA">
        <w:rPr>
          <w:rFonts w:ascii="Times New Roman" w:eastAsia="Calibri" w:hAnsi="Times New Roman" w:cs="Times New Roman"/>
          <w:b/>
          <w:bCs/>
          <w:color w:val="000000"/>
          <w:sz w:val="24"/>
          <w:szCs w:val="24"/>
          <w:shd w:val="clear" w:color="auto" w:fill="FFFFFF"/>
          <w:lang w:val="en-US" w:bidi="hi-IN"/>
        </w:rPr>
        <w:t>Вариант 2</w:t>
      </w:r>
    </w:p>
    <w:p w14:paraId="3C37B4A3"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b/>
          <w:bCs/>
          <w:color w:val="000000"/>
          <w:sz w:val="24"/>
          <w:szCs w:val="24"/>
          <w:lang w:eastAsia="ru-RU" w:bidi="hi-IN"/>
        </w:rPr>
      </w:pPr>
    </w:p>
    <w:p w14:paraId="4019B2D9"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color w:val="000000"/>
          <w:sz w:val="24"/>
          <w:szCs w:val="24"/>
          <w:lang w:eastAsia="ru-RU" w:bidi="hi-IN"/>
        </w:rPr>
      </w:pPr>
      <w:r w:rsidRPr="00C51FCA">
        <w:rPr>
          <w:rFonts w:ascii="Times New Roman" w:eastAsia="Times New Roman" w:hAnsi="Times New Roman" w:cs="Times New Roman"/>
          <w:b/>
          <w:color w:val="000000"/>
          <w:sz w:val="24"/>
          <w:szCs w:val="24"/>
          <w:lang w:eastAsia="ru-RU" w:bidi="hi-IN"/>
        </w:rPr>
        <w:t>Установите соответствие</w:t>
      </w:r>
      <w:r w:rsidRPr="00C51FCA">
        <w:rPr>
          <w:rFonts w:ascii="Times New Roman" w:eastAsia="Times New Roman" w:hAnsi="Times New Roman" w:cs="Times New Roman"/>
          <w:color w:val="000000"/>
          <w:sz w:val="24"/>
          <w:szCs w:val="24"/>
          <w:lang w:eastAsia="ru-RU" w:bidi="hi-IN"/>
        </w:rPr>
        <w:t xml:space="preserve"> между текстами 1–5 и заголовками A–F. Занесите свои ответы в таблицу. Используйте каждую букву только один раз. В задании есть один лишний заголовок. </w:t>
      </w:r>
    </w:p>
    <w:p w14:paraId="34EEFC4F"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b/>
          <w:bCs/>
          <w:color w:val="000000"/>
          <w:sz w:val="24"/>
          <w:szCs w:val="24"/>
          <w:lang w:eastAsia="ru-RU" w:bidi="hi-IN"/>
        </w:rPr>
      </w:pPr>
    </w:p>
    <w:p w14:paraId="4F52357F"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b/>
          <w:bCs/>
          <w:color w:val="000000"/>
          <w:sz w:val="24"/>
          <w:szCs w:val="24"/>
          <w:lang w:val="en-US" w:eastAsia="ru-RU" w:bidi="hi-IN"/>
        </w:rPr>
      </w:pPr>
      <w:r w:rsidRPr="00C51FCA">
        <w:rPr>
          <w:rFonts w:ascii="Times New Roman" w:eastAsia="Times New Roman" w:hAnsi="Times New Roman" w:cs="Times New Roman"/>
          <w:b/>
          <w:bCs/>
          <w:color w:val="000000"/>
          <w:sz w:val="24"/>
          <w:szCs w:val="24"/>
          <w:lang w:val="en-US" w:eastAsia="ru-RU" w:bidi="hi-IN"/>
        </w:rPr>
        <w:t xml:space="preserve">A. Geographical position          B. Education           C. The famous town </w:t>
      </w:r>
    </w:p>
    <w:p w14:paraId="1FDB17F7"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b/>
          <w:bCs/>
          <w:color w:val="000000"/>
          <w:sz w:val="24"/>
          <w:szCs w:val="24"/>
          <w:lang w:val="en-US" w:eastAsia="ru-RU" w:bidi="hi-IN"/>
        </w:rPr>
      </w:pPr>
      <w:r w:rsidRPr="00C51FCA">
        <w:rPr>
          <w:rFonts w:ascii="Times New Roman" w:eastAsia="Times New Roman" w:hAnsi="Times New Roman" w:cs="Times New Roman"/>
          <w:b/>
          <w:bCs/>
          <w:color w:val="000000"/>
          <w:sz w:val="24"/>
          <w:szCs w:val="24"/>
          <w:lang w:val="en-US" w:eastAsia="ru-RU" w:bidi="hi-IN"/>
        </w:rPr>
        <w:t>D. State holiday               E. Pages of history            F. Sights</w:t>
      </w:r>
    </w:p>
    <w:p w14:paraId="33331581"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color w:val="00000A"/>
          <w:sz w:val="24"/>
          <w:szCs w:val="24"/>
          <w:lang w:val="en-US" w:eastAsia="ru-RU" w:bidi="hi-IN"/>
        </w:rPr>
      </w:pPr>
    </w:p>
    <w:p w14:paraId="49CCC73C"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color w:val="00000A"/>
          <w:sz w:val="24"/>
          <w:szCs w:val="24"/>
          <w:lang w:val="en-US" w:eastAsia="ru-RU" w:bidi="hi-IN"/>
        </w:rPr>
      </w:pPr>
      <w:r w:rsidRPr="00C51FCA">
        <w:rPr>
          <w:rFonts w:ascii="Times New Roman" w:eastAsia="Times New Roman" w:hAnsi="Times New Roman" w:cs="Times New Roman"/>
          <w:color w:val="00000A"/>
          <w:sz w:val="24"/>
          <w:szCs w:val="24"/>
          <w:lang w:val="en-US" w:eastAsia="ru-RU" w:bidi="hi-IN"/>
        </w:rPr>
        <w:t>1. More than 80 percent of New Zealand’s population are Britons or Europeans.</w:t>
      </w:r>
    </w:p>
    <w:p w14:paraId="50042CAD"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color w:val="00000A"/>
          <w:sz w:val="24"/>
          <w:szCs w:val="24"/>
          <w:lang w:val="en-US" w:eastAsia="ru-RU" w:bidi="hi-IN"/>
        </w:rPr>
      </w:pPr>
      <w:r w:rsidRPr="00C51FCA">
        <w:rPr>
          <w:rFonts w:ascii="Times New Roman" w:eastAsia="Times New Roman" w:hAnsi="Times New Roman" w:cs="Times New Roman"/>
          <w:color w:val="00000A"/>
          <w:sz w:val="24"/>
          <w:szCs w:val="24"/>
          <w:lang w:val="en-US" w:eastAsia="ru-RU" w:bidi="hi-IN"/>
        </w:rPr>
        <w:t>That's why the New Zealand school system is similar to the British one. Education</w:t>
      </w:r>
    </w:p>
    <w:p w14:paraId="4B32C78F"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color w:val="00000A"/>
          <w:sz w:val="24"/>
          <w:szCs w:val="24"/>
          <w:lang w:val="en-US" w:eastAsia="ru-RU" w:bidi="hi-IN"/>
        </w:rPr>
      </w:pPr>
      <w:r w:rsidRPr="00C51FCA">
        <w:rPr>
          <w:rFonts w:ascii="Times New Roman" w:eastAsia="Times New Roman" w:hAnsi="Times New Roman" w:cs="Times New Roman"/>
          <w:color w:val="00000A"/>
          <w:sz w:val="24"/>
          <w:szCs w:val="24"/>
          <w:lang w:val="en-US" w:eastAsia="ru-RU" w:bidi="hi-IN"/>
        </w:rPr>
        <w:t xml:space="preserve">is free and compulsory for children between the ages of 6 and </w:t>
      </w:r>
      <w:proofErr w:type="gramStart"/>
      <w:r w:rsidRPr="00C51FCA">
        <w:rPr>
          <w:rFonts w:ascii="Times New Roman" w:eastAsia="Times New Roman" w:hAnsi="Times New Roman" w:cs="Times New Roman"/>
          <w:color w:val="00000A"/>
          <w:sz w:val="24"/>
          <w:szCs w:val="24"/>
          <w:lang w:val="en-US" w:eastAsia="ru-RU" w:bidi="hi-IN"/>
        </w:rPr>
        <w:t>16.The</w:t>
      </w:r>
      <w:proofErr w:type="gramEnd"/>
      <w:r w:rsidRPr="00C51FCA">
        <w:rPr>
          <w:rFonts w:ascii="Times New Roman" w:eastAsia="Times New Roman" w:hAnsi="Times New Roman" w:cs="Times New Roman"/>
          <w:color w:val="00000A"/>
          <w:sz w:val="24"/>
          <w:szCs w:val="24"/>
          <w:lang w:val="en-US" w:eastAsia="ru-RU" w:bidi="hi-IN"/>
        </w:rPr>
        <w:t xml:space="preserve"> school year</w:t>
      </w:r>
    </w:p>
    <w:p w14:paraId="761E8333"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color w:val="00000A"/>
          <w:sz w:val="24"/>
          <w:szCs w:val="24"/>
          <w:lang w:val="en-US" w:eastAsia="ru-RU" w:bidi="hi-IN"/>
        </w:rPr>
      </w:pPr>
      <w:r w:rsidRPr="00C51FCA">
        <w:rPr>
          <w:rFonts w:ascii="Times New Roman" w:eastAsia="Times New Roman" w:hAnsi="Times New Roman" w:cs="Times New Roman"/>
          <w:color w:val="00000A"/>
          <w:sz w:val="24"/>
          <w:szCs w:val="24"/>
          <w:lang w:val="en-US" w:eastAsia="ru-RU" w:bidi="hi-IN"/>
        </w:rPr>
        <w:t>starts in January (after the summer holidays) and ends in December. In most</w:t>
      </w:r>
    </w:p>
    <w:p w14:paraId="0B9C3BF5"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color w:val="00000A"/>
          <w:sz w:val="24"/>
          <w:szCs w:val="24"/>
          <w:lang w:val="en-US" w:eastAsia="ru-RU" w:bidi="hi-IN"/>
        </w:rPr>
      </w:pPr>
      <w:r w:rsidRPr="00C51FCA">
        <w:rPr>
          <w:rFonts w:ascii="Times New Roman" w:eastAsia="Times New Roman" w:hAnsi="Times New Roman" w:cs="Times New Roman"/>
          <w:color w:val="00000A"/>
          <w:sz w:val="24"/>
          <w:szCs w:val="24"/>
          <w:lang w:val="en-US" w:eastAsia="ru-RU" w:bidi="hi-IN"/>
        </w:rPr>
        <w:lastRenderedPageBreak/>
        <w:t>schools wearing a school uniform is obligatory. For New Zealand teenagers daily</w:t>
      </w:r>
    </w:p>
    <w:p w14:paraId="03B4E65F"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color w:val="00000A"/>
          <w:sz w:val="24"/>
          <w:szCs w:val="24"/>
          <w:lang w:val="en-US" w:eastAsia="ru-RU" w:bidi="hi-IN"/>
        </w:rPr>
      </w:pPr>
      <w:r w:rsidRPr="00C51FCA">
        <w:rPr>
          <w:rFonts w:ascii="Times New Roman" w:eastAsia="Times New Roman" w:hAnsi="Times New Roman" w:cs="Times New Roman"/>
          <w:color w:val="00000A"/>
          <w:sz w:val="24"/>
          <w:szCs w:val="24"/>
          <w:lang w:val="en-US" w:eastAsia="ru-RU" w:bidi="hi-IN"/>
        </w:rPr>
        <w:t>life takes place in school where they stay up to the late afternoon.</w:t>
      </w:r>
    </w:p>
    <w:p w14:paraId="4DF67F1C"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color w:val="00000A"/>
          <w:sz w:val="24"/>
          <w:szCs w:val="24"/>
          <w:lang w:val="en-US" w:eastAsia="ru-RU" w:bidi="hi-IN"/>
        </w:rPr>
      </w:pPr>
    </w:p>
    <w:p w14:paraId="047742A5"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color w:val="00000A"/>
          <w:sz w:val="24"/>
          <w:szCs w:val="24"/>
          <w:lang w:val="en-US" w:eastAsia="ru-RU" w:bidi="hi-IN"/>
        </w:rPr>
      </w:pPr>
      <w:r w:rsidRPr="00C51FCA">
        <w:rPr>
          <w:rFonts w:ascii="Times New Roman" w:eastAsia="Times New Roman" w:hAnsi="Times New Roman" w:cs="Times New Roman"/>
          <w:color w:val="00000A"/>
          <w:sz w:val="24"/>
          <w:szCs w:val="24"/>
          <w:lang w:val="en-US" w:eastAsia="ru-RU" w:bidi="hi-IN"/>
        </w:rPr>
        <w:t>2. Canada occupies most of the northern North America continent as well as some</w:t>
      </w:r>
    </w:p>
    <w:p w14:paraId="6E4475E0"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color w:val="00000A"/>
          <w:sz w:val="24"/>
          <w:szCs w:val="24"/>
          <w:lang w:val="en-US" w:eastAsia="ru-RU" w:bidi="hi-IN"/>
        </w:rPr>
      </w:pPr>
      <w:r w:rsidRPr="00C51FCA">
        <w:rPr>
          <w:rFonts w:ascii="Times New Roman" w:eastAsia="Times New Roman" w:hAnsi="Times New Roman" w:cs="Times New Roman"/>
          <w:color w:val="00000A"/>
          <w:sz w:val="24"/>
          <w:szCs w:val="24"/>
          <w:lang w:val="en-US" w:eastAsia="ru-RU" w:bidi="hi-IN"/>
        </w:rPr>
        <w:t>islands. It stretches from the Atlantic Ocean in the east to the Pacific Ocean in the</w:t>
      </w:r>
    </w:p>
    <w:p w14:paraId="536B0C95"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color w:val="00000A"/>
          <w:sz w:val="24"/>
          <w:szCs w:val="24"/>
          <w:lang w:val="en-US" w:eastAsia="ru-RU" w:bidi="hi-IN"/>
        </w:rPr>
      </w:pPr>
      <w:r w:rsidRPr="00C51FCA">
        <w:rPr>
          <w:rFonts w:ascii="Times New Roman" w:eastAsia="Times New Roman" w:hAnsi="Times New Roman" w:cs="Times New Roman"/>
          <w:color w:val="00000A"/>
          <w:sz w:val="24"/>
          <w:szCs w:val="24"/>
          <w:lang w:val="en-US" w:eastAsia="ru-RU" w:bidi="hi-IN"/>
        </w:rPr>
        <w:t>west. It's also washed by the Arctic Ocean in the north. The country was</w:t>
      </w:r>
    </w:p>
    <w:p w14:paraId="4CCE93DC"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color w:val="00000A"/>
          <w:sz w:val="24"/>
          <w:szCs w:val="24"/>
          <w:lang w:val="en-US" w:eastAsia="ru-RU" w:bidi="hi-IN"/>
        </w:rPr>
      </w:pPr>
      <w:r w:rsidRPr="00C51FCA">
        <w:rPr>
          <w:rFonts w:ascii="Times New Roman" w:eastAsia="Times New Roman" w:hAnsi="Times New Roman" w:cs="Times New Roman"/>
          <w:color w:val="00000A"/>
          <w:sz w:val="24"/>
          <w:szCs w:val="24"/>
          <w:lang w:val="en-US" w:eastAsia="ru-RU" w:bidi="hi-IN"/>
        </w:rPr>
        <w:t>discovered in 1497 by John Cabot, an Italian sea captain. About 2% of the</w:t>
      </w:r>
    </w:p>
    <w:p w14:paraId="2C0B2FB2"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color w:val="00000A"/>
          <w:sz w:val="24"/>
          <w:szCs w:val="24"/>
          <w:lang w:val="en-US" w:eastAsia="ru-RU" w:bidi="hi-IN"/>
        </w:rPr>
      </w:pPr>
      <w:r w:rsidRPr="00C51FCA">
        <w:rPr>
          <w:rFonts w:ascii="Times New Roman" w:eastAsia="Times New Roman" w:hAnsi="Times New Roman" w:cs="Times New Roman"/>
          <w:color w:val="00000A"/>
          <w:sz w:val="24"/>
          <w:szCs w:val="24"/>
          <w:lang w:val="en-US" w:eastAsia="ru-RU" w:bidi="hi-IN"/>
        </w:rPr>
        <w:t>Canadian territory is covered with ice. The eastern part of the country is mainly</w:t>
      </w:r>
    </w:p>
    <w:p w14:paraId="44319229"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color w:val="00000A"/>
          <w:sz w:val="24"/>
          <w:szCs w:val="24"/>
          <w:lang w:val="en-US" w:eastAsia="ru-RU" w:bidi="hi-IN"/>
        </w:rPr>
      </w:pPr>
      <w:r w:rsidRPr="00C51FCA">
        <w:rPr>
          <w:rFonts w:ascii="Times New Roman" w:eastAsia="Times New Roman" w:hAnsi="Times New Roman" w:cs="Times New Roman"/>
          <w:color w:val="00000A"/>
          <w:sz w:val="24"/>
          <w:szCs w:val="24"/>
          <w:lang w:val="en-US" w:eastAsia="ru-RU" w:bidi="hi-IN"/>
        </w:rPr>
        <w:t>valleys and plains. The western territories are made up of the Cordilleras.</w:t>
      </w:r>
    </w:p>
    <w:p w14:paraId="3CC10836"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color w:val="000000"/>
          <w:sz w:val="24"/>
          <w:szCs w:val="24"/>
          <w:lang w:val="en-US" w:eastAsia="ru-RU" w:bidi="hi-IN"/>
        </w:rPr>
      </w:pPr>
    </w:p>
    <w:p w14:paraId="5464C6E0"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color w:val="00000A"/>
          <w:sz w:val="24"/>
          <w:szCs w:val="24"/>
          <w:lang w:val="en-US" w:eastAsia="ru-RU" w:bidi="hi-IN"/>
        </w:rPr>
      </w:pPr>
      <w:r w:rsidRPr="00C51FCA">
        <w:rPr>
          <w:rFonts w:ascii="Times New Roman" w:eastAsia="Times New Roman" w:hAnsi="Times New Roman" w:cs="Times New Roman"/>
          <w:color w:val="000000"/>
          <w:sz w:val="24"/>
          <w:szCs w:val="24"/>
          <w:lang w:val="en-US" w:eastAsia="ru-RU" w:bidi="hi-IN"/>
        </w:rPr>
        <w:t xml:space="preserve">3. </w:t>
      </w:r>
      <w:r w:rsidRPr="00C51FCA">
        <w:rPr>
          <w:rFonts w:ascii="Times New Roman" w:eastAsia="Times New Roman" w:hAnsi="Times New Roman" w:cs="Times New Roman"/>
          <w:color w:val="00000A"/>
          <w:sz w:val="24"/>
          <w:szCs w:val="24"/>
          <w:lang w:val="en-US" w:eastAsia="ru-RU" w:bidi="hi-IN"/>
        </w:rPr>
        <w:t>Most Americans simply call the Independence Day the “Fourth of July”. It</w:t>
      </w:r>
    </w:p>
    <w:p w14:paraId="392E4F40"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color w:val="00000A"/>
          <w:sz w:val="24"/>
          <w:szCs w:val="24"/>
          <w:lang w:val="en-US" w:eastAsia="ru-RU" w:bidi="hi-IN"/>
        </w:rPr>
      </w:pPr>
      <w:r w:rsidRPr="00C51FCA">
        <w:rPr>
          <w:rFonts w:ascii="Times New Roman" w:eastAsia="Times New Roman" w:hAnsi="Times New Roman" w:cs="Times New Roman"/>
          <w:color w:val="00000A"/>
          <w:sz w:val="24"/>
          <w:szCs w:val="24"/>
          <w:lang w:val="en-US" w:eastAsia="ru-RU" w:bidi="hi-IN"/>
        </w:rPr>
        <w:t>always falls on this day, and it celebrates the signing of the Declaration of</w:t>
      </w:r>
    </w:p>
    <w:p w14:paraId="40A315DA"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color w:val="00000A"/>
          <w:sz w:val="24"/>
          <w:szCs w:val="24"/>
          <w:lang w:val="en-US" w:eastAsia="ru-RU" w:bidi="hi-IN"/>
        </w:rPr>
      </w:pPr>
      <w:r w:rsidRPr="00C51FCA">
        <w:rPr>
          <w:rFonts w:ascii="Times New Roman" w:eastAsia="Times New Roman" w:hAnsi="Times New Roman" w:cs="Times New Roman"/>
          <w:color w:val="00000A"/>
          <w:sz w:val="24"/>
          <w:szCs w:val="24"/>
          <w:lang w:val="en-US" w:eastAsia="ru-RU" w:bidi="hi-IN"/>
        </w:rPr>
        <w:t>Independence on July 4, 1776. At that time, the people of the 13 British colonies</w:t>
      </w:r>
    </w:p>
    <w:p w14:paraId="4B8A3099"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color w:val="00000A"/>
          <w:sz w:val="24"/>
          <w:szCs w:val="24"/>
          <w:lang w:val="en-US" w:eastAsia="ru-RU" w:bidi="hi-IN"/>
        </w:rPr>
      </w:pPr>
      <w:r w:rsidRPr="00C51FCA">
        <w:rPr>
          <w:rFonts w:ascii="Times New Roman" w:eastAsia="Times New Roman" w:hAnsi="Times New Roman" w:cs="Times New Roman"/>
          <w:color w:val="00000A"/>
          <w:sz w:val="24"/>
          <w:szCs w:val="24"/>
          <w:lang w:val="en-US" w:eastAsia="ru-RU" w:bidi="hi-IN"/>
        </w:rPr>
        <w:t>were involved in a war which had begun in 1775. The colonists were fighting for</w:t>
      </w:r>
    </w:p>
    <w:p w14:paraId="0F7746B6"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color w:val="00000A"/>
          <w:sz w:val="24"/>
          <w:szCs w:val="24"/>
          <w:lang w:val="en-US" w:eastAsia="ru-RU" w:bidi="hi-IN"/>
        </w:rPr>
      </w:pPr>
      <w:r w:rsidRPr="00C51FCA">
        <w:rPr>
          <w:rFonts w:ascii="Times New Roman" w:eastAsia="Times New Roman" w:hAnsi="Times New Roman" w:cs="Times New Roman"/>
          <w:color w:val="00000A"/>
          <w:sz w:val="24"/>
          <w:szCs w:val="24"/>
          <w:lang w:val="en-US" w:eastAsia="ru-RU" w:bidi="hi-IN"/>
        </w:rPr>
        <w:t>freedom from the English. The Declaration of Independence stated it clearly. For</w:t>
      </w:r>
    </w:p>
    <w:p w14:paraId="6DE06185"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color w:val="00000A"/>
          <w:sz w:val="24"/>
          <w:szCs w:val="24"/>
          <w:lang w:val="en-US" w:eastAsia="ru-RU" w:bidi="hi-IN"/>
        </w:rPr>
      </w:pPr>
      <w:r w:rsidRPr="00C51FCA">
        <w:rPr>
          <w:rFonts w:ascii="Times New Roman" w:eastAsia="Times New Roman" w:hAnsi="Times New Roman" w:cs="Times New Roman"/>
          <w:color w:val="00000A"/>
          <w:sz w:val="24"/>
          <w:szCs w:val="24"/>
          <w:lang w:val="en-US" w:eastAsia="ru-RU" w:bidi="hi-IN"/>
        </w:rPr>
        <w:t>the first time in history the colonies were defined as the United States of America.</w:t>
      </w:r>
    </w:p>
    <w:p w14:paraId="540A2E5D"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color w:val="00000A"/>
          <w:sz w:val="24"/>
          <w:szCs w:val="24"/>
          <w:lang w:val="en-US" w:eastAsia="ru-RU" w:bidi="hi-IN"/>
        </w:rPr>
      </w:pPr>
    </w:p>
    <w:p w14:paraId="25A19A27"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color w:val="00000A"/>
          <w:sz w:val="24"/>
          <w:szCs w:val="24"/>
          <w:lang w:val="en-US" w:eastAsia="ru-RU" w:bidi="hi-IN"/>
        </w:rPr>
      </w:pPr>
      <w:r w:rsidRPr="00C51FCA">
        <w:rPr>
          <w:rFonts w:ascii="Times New Roman" w:eastAsia="Times New Roman" w:hAnsi="Times New Roman" w:cs="Times New Roman"/>
          <w:color w:val="00000A"/>
          <w:sz w:val="24"/>
          <w:szCs w:val="24"/>
          <w:lang w:val="en-US" w:eastAsia="ru-RU" w:bidi="hi-IN"/>
        </w:rPr>
        <w:t>4. With great weather, great events and terrific crowds Australia Day in Melbourne</w:t>
      </w:r>
    </w:p>
    <w:p w14:paraId="43A38104"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color w:val="00000A"/>
          <w:sz w:val="24"/>
          <w:szCs w:val="24"/>
          <w:lang w:val="en-US" w:eastAsia="ru-RU" w:bidi="hi-IN"/>
        </w:rPr>
      </w:pPr>
      <w:r w:rsidRPr="00C51FCA">
        <w:rPr>
          <w:rFonts w:ascii="Times New Roman" w:eastAsia="Times New Roman" w:hAnsi="Times New Roman" w:cs="Times New Roman"/>
          <w:color w:val="00000A"/>
          <w:sz w:val="24"/>
          <w:szCs w:val="24"/>
          <w:lang w:val="en-US" w:eastAsia="ru-RU" w:bidi="hi-IN"/>
        </w:rPr>
        <w:t>in 2010 was one of the best ever! It is a day for all Australians to get together and,</w:t>
      </w:r>
    </w:p>
    <w:p w14:paraId="72994ECA"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color w:val="00000A"/>
          <w:sz w:val="24"/>
          <w:szCs w:val="24"/>
          <w:lang w:val="en-US" w:eastAsia="ru-RU" w:bidi="hi-IN"/>
        </w:rPr>
      </w:pPr>
      <w:r w:rsidRPr="00C51FCA">
        <w:rPr>
          <w:rFonts w:ascii="Times New Roman" w:eastAsia="Times New Roman" w:hAnsi="Times New Roman" w:cs="Times New Roman"/>
          <w:color w:val="00000A"/>
          <w:sz w:val="24"/>
          <w:szCs w:val="24"/>
          <w:lang w:val="en-US" w:eastAsia="ru-RU" w:bidi="hi-IN"/>
        </w:rPr>
        <w:t>in whatever way they choose, celebrate being Australian. 1788 is when the British</w:t>
      </w:r>
    </w:p>
    <w:p w14:paraId="7E70A180"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color w:val="00000A"/>
          <w:sz w:val="24"/>
          <w:szCs w:val="24"/>
          <w:lang w:val="en-US" w:eastAsia="ru-RU" w:bidi="hi-IN"/>
        </w:rPr>
      </w:pPr>
      <w:r w:rsidRPr="00C51FCA">
        <w:rPr>
          <w:rFonts w:ascii="Times New Roman" w:eastAsia="Times New Roman" w:hAnsi="Times New Roman" w:cs="Times New Roman"/>
          <w:color w:val="00000A"/>
          <w:sz w:val="24"/>
          <w:szCs w:val="24"/>
          <w:lang w:val="en-US" w:eastAsia="ru-RU" w:bidi="hi-IN"/>
        </w:rPr>
        <w:t>Fleet first arrived at Sydney Cove and lifted the British flag. Now, major cities</w:t>
      </w:r>
    </w:p>
    <w:p w14:paraId="41F0B119"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color w:val="00000A"/>
          <w:sz w:val="24"/>
          <w:szCs w:val="24"/>
          <w:lang w:val="en-US" w:eastAsia="ru-RU" w:bidi="hi-IN"/>
        </w:rPr>
      </w:pPr>
      <w:r w:rsidRPr="00C51FCA">
        <w:rPr>
          <w:rFonts w:ascii="Times New Roman" w:eastAsia="Times New Roman" w:hAnsi="Times New Roman" w:cs="Times New Roman"/>
          <w:color w:val="00000A"/>
          <w:sz w:val="24"/>
          <w:szCs w:val="24"/>
          <w:lang w:val="en-US" w:eastAsia="ru-RU" w:bidi="hi-IN"/>
        </w:rPr>
        <w:t>throughout the country celebrate the national day with parades, free food, and</w:t>
      </w:r>
    </w:p>
    <w:p w14:paraId="49C6E0D3" w14:textId="77777777" w:rsidR="00C51FCA" w:rsidRPr="00C51FCA" w:rsidRDefault="00C51FCA" w:rsidP="00C51FCA">
      <w:pPr>
        <w:spacing w:after="0" w:line="240" w:lineRule="auto"/>
        <w:rPr>
          <w:rFonts w:ascii="Times New Roman" w:eastAsia="Times New Roman" w:hAnsi="Times New Roman" w:cs="Times New Roman"/>
          <w:sz w:val="24"/>
          <w:szCs w:val="24"/>
          <w:lang w:val="en-US" w:eastAsia="ru-RU"/>
        </w:rPr>
      </w:pPr>
      <w:r w:rsidRPr="00C51FCA">
        <w:rPr>
          <w:rFonts w:ascii="Times New Roman" w:eastAsia="Times New Roman" w:hAnsi="Times New Roman" w:cs="Times New Roman"/>
          <w:color w:val="00000A"/>
          <w:sz w:val="24"/>
          <w:szCs w:val="24"/>
          <w:lang w:val="en-US" w:eastAsia="ru-RU" w:bidi="hi-IN"/>
        </w:rPr>
        <w:t>different events.</w:t>
      </w:r>
    </w:p>
    <w:p w14:paraId="6DABE933"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color w:val="000000"/>
          <w:sz w:val="24"/>
          <w:szCs w:val="24"/>
          <w:lang w:val="en-US" w:eastAsia="ru-RU" w:bidi="hi-IN"/>
        </w:rPr>
      </w:pPr>
    </w:p>
    <w:p w14:paraId="771E2E9A"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color w:val="00000A"/>
          <w:sz w:val="24"/>
          <w:szCs w:val="24"/>
          <w:lang w:val="en-US" w:eastAsia="ru-RU" w:bidi="hi-IN"/>
        </w:rPr>
      </w:pPr>
      <w:r w:rsidRPr="00C51FCA">
        <w:rPr>
          <w:rFonts w:ascii="Times New Roman" w:eastAsia="Times New Roman" w:hAnsi="Times New Roman" w:cs="Times New Roman"/>
          <w:color w:val="000000"/>
          <w:sz w:val="24"/>
          <w:szCs w:val="24"/>
          <w:lang w:val="en-US" w:eastAsia="ru-RU" w:bidi="hi-IN"/>
        </w:rPr>
        <w:t xml:space="preserve">5. </w:t>
      </w:r>
      <w:r w:rsidRPr="00C51FCA">
        <w:rPr>
          <w:rFonts w:ascii="Times New Roman" w:eastAsia="Times New Roman" w:hAnsi="Times New Roman" w:cs="Times New Roman"/>
          <w:color w:val="00000A"/>
          <w:sz w:val="24"/>
          <w:szCs w:val="24"/>
          <w:lang w:val="en-US" w:eastAsia="ru-RU" w:bidi="hi-IN"/>
        </w:rPr>
        <w:t xml:space="preserve">Cambridge lies in East Anglia, about </w:t>
      </w:r>
      <w:smartTag w:uri="urn:schemas-microsoft-com:office:smarttags" w:element="metricconverter">
        <w:smartTagPr>
          <w:attr w:name="ProductID" w:val="50 miles"/>
        </w:smartTagPr>
        <w:r w:rsidRPr="00C51FCA">
          <w:rPr>
            <w:rFonts w:ascii="Times New Roman" w:eastAsia="Times New Roman" w:hAnsi="Times New Roman" w:cs="Times New Roman"/>
            <w:color w:val="00000A"/>
            <w:sz w:val="24"/>
            <w:szCs w:val="24"/>
            <w:lang w:val="en-US" w:eastAsia="ru-RU" w:bidi="hi-IN"/>
          </w:rPr>
          <w:t>50 miles</w:t>
        </w:r>
      </w:smartTag>
      <w:r w:rsidRPr="00C51FCA">
        <w:rPr>
          <w:rFonts w:ascii="Times New Roman" w:eastAsia="Times New Roman" w:hAnsi="Times New Roman" w:cs="Times New Roman"/>
          <w:color w:val="00000A"/>
          <w:sz w:val="24"/>
          <w:szCs w:val="24"/>
          <w:lang w:val="en-US" w:eastAsia="ru-RU" w:bidi="hi-IN"/>
        </w:rPr>
        <w:t xml:space="preserve"> north of London. The river Cam</w:t>
      </w:r>
    </w:p>
    <w:p w14:paraId="5BEECB7F"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color w:val="00000A"/>
          <w:sz w:val="24"/>
          <w:szCs w:val="24"/>
          <w:lang w:val="en-US" w:eastAsia="ru-RU" w:bidi="hi-IN"/>
        </w:rPr>
      </w:pPr>
      <w:r w:rsidRPr="00C51FCA">
        <w:rPr>
          <w:rFonts w:ascii="Times New Roman" w:eastAsia="Times New Roman" w:hAnsi="Times New Roman" w:cs="Times New Roman"/>
          <w:color w:val="00000A"/>
          <w:sz w:val="24"/>
          <w:szCs w:val="24"/>
          <w:lang w:val="en-US" w:eastAsia="ru-RU" w:bidi="hi-IN"/>
        </w:rPr>
        <w:t>flows through it. It gets the name Cambridge from the river. It's a compact green</w:t>
      </w:r>
    </w:p>
    <w:p w14:paraId="7301A339"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color w:val="00000A"/>
          <w:sz w:val="24"/>
          <w:szCs w:val="24"/>
          <w:lang w:val="en-US" w:eastAsia="ru-RU" w:bidi="hi-IN"/>
        </w:rPr>
      </w:pPr>
      <w:r w:rsidRPr="00C51FCA">
        <w:rPr>
          <w:rFonts w:ascii="Times New Roman" w:eastAsia="Times New Roman" w:hAnsi="Times New Roman" w:cs="Times New Roman"/>
          <w:color w:val="00000A"/>
          <w:sz w:val="24"/>
          <w:szCs w:val="24"/>
          <w:lang w:val="en-US" w:eastAsia="ru-RU" w:bidi="hi-IN"/>
        </w:rPr>
        <w:t>city. There is always something to do and to see in the city: walk in the parks and</w:t>
      </w:r>
    </w:p>
    <w:p w14:paraId="20DFA49D"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color w:val="00000A"/>
          <w:sz w:val="24"/>
          <w:szCs w:val="24"/>
          <w:lang w:val="en-US" w:eastAsia="ru-RU" w:bidi="hi-IN"/>
        </w:rPr>
      </w:pPr>
      <w:r w:rsidRPr="00C51FCA">
        <w:rPr>
          <w:rFonts w:ascii="Times New Roman" w:eastAsia="Times New Roman" w:hAnsi="Times New Roman" w:cs="Times New Roman"/>
          <w:color w:val="00000A"/>
          <w:sz w:val="24"/>
          <w:szCs w:val="24"/>
          <w:lang w:val="en-US" w:eastAsia="ru-RU" w:bidi="hi-IN"/>
        </w:rPr>
        <w:t>gardens, visit museums and galleries, enjoy the festivals or relax in small cafés.</w:t>
      </w:r>
    </w:p>
    <w:p w14:paraId="3EBAEBE2"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color w:val="00000A"/>
          <w:sz w:val="24"/>
          <w:szCs w:val="24"/>
          <w:lang w:val="en-US" w:eastAsia="ru-RU" w:bidi="hi-IN"/>
        </w:rPr>
      </w:pPr>
      <w:r w:rsidRPr="00C51FCA">
        <w:rPr>
          <w:rFonts w:ascii="Times New Roman" w:eastAsia="Times New Roman" w:hAnsi="Times New Roman" w:cs="Times New Roman"/>
          <w:color w:val="00000A"/>
          <w:sz w:val="24"/>
          <w:szCs w:val="24"/>
          <w:lang w:val="en-US" w:eastAsia="ru-RU" w:bidi="hi-IN"/>
        </w:rPr>
        <w:t>The city is best known as the home of Cambridge University, one of the world's</w:t>
      </w:r>
    </w:p>
    <w:p w14:paraId="23F81691"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color w:val="00000A"/>
          <w:sz w:val="24"/>
          <w:szCs w:val="24"/>
          <w:lang w:val="en-US" w:eastAsia="ru-RU" w:bidi="hi-IN"/>
        </w:rPr>
      </w:pPr>
      <w:r w:rsidRPr="00C51FCA">
        <w:rPr>
          <w:rFonts w:ascii="Times New Roman" w:eastAsia="Times New Roman" w:hAnsi="Times New Roman" w:cs="Times New Roman"/>
          <w:color w:val="00000A"/>
          <w:sz w:val="24"/>
          <w:szCs w:val="24"/>
          <w:lang w:val="en-US" w:eastAsia="ru-RU" w:bidi="hi-IN"/>
        </w:rPr>
        <w:t>best universities. It was founded in 1209 and it consists of 30 colleges.</w:t>
      </w:r>
    </w:p>
    <w:p w14:paraId="7F868DDE"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color w:val="00000A"/>
          <w:sz w:val="24"/>
          <w:szCs w:val="24"/>
          <w:lang w:val="en-US" w:eastAsia="ru-RU" w:bidi="hi-IN"/>
        </w:rPr>
      </w:pPr>
    </w:p>
    <w:p w14:paraId="67FD6BA4"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color w:val="00000A"/>
          <w:sz w:val="24"/>
          <w:szCs w:val="24"/>
          <w:lang w:val="en-US" w:eastAsia="ru-RU" w:bidi="hi-I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61"/>
        <w:gridCol w:w="1155"/>
        <w:gridCol w:w="1155"/>
        <w:gridCol w:w="1155"/>
        <w:gridCol w:w="1156"/>
        <w:gridCol w:w="1154"/>
        <w:gridCol w:w="1153"/>
        <w:gridCol w:w="1156"/>
      </w:tblGrid>
      <w:tr w:rsidR="00C51FCA" w:rsidRPr="00C51FCA" w14:paraId="3C8F9171" w14:textId="77777777" w:rsidTr="0010422D">
        <w:tc>
          <w:tcPr>
            <w:tcW w:w="1231" w:type="dxa"/>
          </w:tcPr>
          <w:p w14:paraId="0017654C" w14:textId="77777777" w:rsidR="00C51FCA" w:rsidRPr="00C51FCA" w:rsidRDefault="00C51FCA" w:rsidP="00C51FCA">
            <w:pPr>
              <w:spacing w:after="0" w:line="332" w:lineRule="atLeast"/>
              <w:textAlignment w:val="baseline"/>
              <w:rPr>
                <w:rFonts w:ascii="Times New Roman" w:eastAsia="Times New Roman" w:hAnsi="Times New Roman" w:cs="Times New Roman"/>
                <w:sz w:val="24"/>
                <w:szCs w:val="24"/>
                <w:lang w:eastAsia="ru-RU" w:bidi="hi-IN"/>
              </w:rPr>
            </w:pPr>
            <w:r w:rsidRPr="00C51FCA">
              <w:rPr>
                <w:rFonts w:ascii="Times New Roman" w:eastAsia="Times New Roman" w:hAnsi="Times New Roman" w:cs="Times New Roman"/>
                <w:sz w:val="24"/>
                <w:szCs w:val="24"/>
                <w:lang w:eastAsia="ru-RU" w:bidi="hi-IN"/>
              </w:rPr>
              <w:t>Тексты</w:t>
            </w:r>
          </w:p>
        </w:tc>
        <w:tc>
          <w:tcPr>
            <w:tcW w:w="1231" w:type="dxa"/>
          </w:tcPr>
          <w:p w14:paraId="1C95CB9C" w14:textId="77777777" w:rsidR="00C51FCA" w:rsidRPr="00C51FCA" w:rsidRDefault="00C51FCA" w:rsidP="00C51FCA">
            <w:pPr>
              <w:spacing w:after="0" w:line="332" w:lineRule="atLeast"/>
              <w:textAlignment w:val="baseline"/>
              <w:rPr>
                <w:rFonts w:ascii="Times New Roman" w:eastAsia="Times New Roman" w:hAnsi="Times New Roman" w:cs="Times New Roman"/>
                <w:sz w:val="24"/>
                <w:szCs w:val="24"/>
                <w:lang w:val="en-US" w:eastAsia="ru-RU" w:bidi="hi-IN"/>
              </w:rPr>
            </w:pPr>
            <w:r w:rsidRPr="00C51FCA">
              <w:rPr>
                <w:rFonts w:ascii="Times New Roman" w:eastAsia="Times New Roman" w:hAnsi="Times New Roman" w:cs="Times New Roman"/>
                <w:sz w:val="24"/>
                <w:szCs w:val="24"/>
                <w:lang w:val="en-US" w:eastAsia="ru-RU" w:bidi="hi-IN"/>
              </w:rPr>
              <w:t>A</w:t>
            </w:r>
          </w:p>
        </w:tc>
        <w:tc>
          <w:tcPr>
            <w:tcW w:w="1232" w:type="dxa"/>
          </w:tcPr>
          <w:p w14:paraId="39B0DF96" w14:textId="77777777" w:rsidR="00C51FCA" w:rsidRPr="00C51FCA" w:rsidRDefault="00C51FCA" w:rsidP="00C51FCA">
            <w:pPr>
              <w:spacing w:after="0" w:line="332" w:lineRule="atLeast"/>
              <w:textAlignment w:val="baseline"/>
              <w:rPr>
                <w:rFonts w:ascii="Times New Roman" w:eastAsia="Times New Roman" w:hAnsi="Times New Roman" w:cs="Times New Roman"/>
                <w:sz w:val="24"/>
                <w:szCs w:val="24"/>
                <w:lang w:val="en-US" w:eastAsia="ru-RU" w:bidi="hi-IN"/>
              </w:rPr>
            </w:pPr>
            <w:r w:rsidRPr="00C51FCA">
              <w:rPr>
                <w:rFonts w:ascii="Times New Roman" w:eastAsia="Times New Roman" w:hAnsi="Times New Roman" w:cs="Times New Roman"/>
                <w:sz w:val="24"/>
                <w:szCs w:val="24"/>
                <w:lang w:val="en-US" w:eastAsia="ru-RU" w:bidi="hi-IN"/>
              </w:rPr>
              <w:t>B</w:t>
            </w:r>
          </w:p>
        </w:tc>
        <w:tc>
          <w:tcPr>
            <w:tcW w:w="1232" w:type="dxa"/>
          </w:tcPr>
          <w:p w14:paraId="517E62A5" w14:textId="77777777" w:rsidR="00C51FCA" w:rsidRPr="00C51FCA" w:rsidRDefault="00C51FCA" w:rsidP="00C51FCA">
            <w:pPr>
              <w:spacing w:after="0" w:line="332" w:lineRule="atLeast"/>
              <w:textAlignment w:val="baseline"/>
              <w:rPr>
                <w:rFonts w:ascii="Times New Roman" w:eastAsia="Times New Roman" w:hAnsi="Times New Roman" w:cs="Times New Roman"/>
                <w:sz w:val="24"/>
                <w:szCs w:val="24"/>
                <w:lang w:val="en-US" w:eastAsia="ru-RU" w:bidi="hi-IN"/>
              </w:rPr>
            </w:pPr>
            <w:r w:rsidRPr="00C51FCA">
              <w:rPr>
                <w:rFonts w:ascii="Times New Roman" w:eastAsia="Times New Roman" w:hAnsi="Times New Roman" w:cs="Times New Roman"/>
                <w:sz w:val="24"/>
                <w:szCs w:val="24"/>
                <w:lang w:val="en-US" w:eastAsia="ru-RU" w:bidi="hi-IN"/>
              </w:rPr>
              <w:t>C</w:t>
            </w:r>
          </w:p>
        </w:tc>
        <w:tc>
          <w:tcPr>
            <w:tcW w:w="1232" w:type="dxa"/>
          </w:tcPr>
          <w:p w14:paraId="789B3605" w14:textId="77777777" w:rsidR="00C51FCA" w:rsidRPr="00C51FCA" w:rsidRDefault="00C51FCA" w:rsidP="00C51FCA">
            <w:pPr>
              <w:spacing w:after="0" w:line="332" w:lineRule="atLeast"/>
              <w:textAlignment w:val="baseline"/>
              <w:rPr>
                <w:rFonts w:ascii="Times New Roman" w:eastAsia="Times New Roman" w:hAnsi="Times New Roman" w:cs="Times New Roman"/>
                <w:sz w:val="24"/>
                <w:szCs w:val="24"/>
                <w:lang w:val="en-US" w:eastAsia="ru-RU" w:bidi="hi-IN"/>
              </w:rPr>
            </w:pPr>
            <w:r w:rsidRPr="00C51FCA">
              <w:rPr>
                <w:rFonts w:ascii="Times New Roman" w:eastAsia="Times New Roman" w:hAnsi="Times New Roman" w:cs="Times New Roman"/>
                <w:sz w:val="24"/>
                <w:szCs w:val="24"/>
                <w:lang w:val="en-US" w:eastAsia="ru-RU" w:bidi="hi-IN"/>
              </w:rPr>
              <w:t>D</w:t>
            </w:r>
          </w:p>
        </w:tc>
        <w:tc>
          <w:tcPr>
            <w:tcW w:w="1232" w:type="dxa"/>
          </w:tcPr>
          <w:p w14:paraId="75745519" w14:textId="77777777" w:rsidR="00C51FCA" w:rsidRPr="00C51FCA" w:rsidRDefault="00C51FCA" w:rsidP="00C51FCA">
            <w:pPr>
              <w:spacing w:after="0" w:line="332" w:lineRule="atLeast"/>
              <w:textAlignment w:val="baseline"/>
              <w:rPr>
                <w:rFonts w:ascii="Times New Roman" w:eastAsia="Times New Roman" w:hAnsi="Times New Roman" w:cs="Times New Roman"/>
                <w:sz w:val="24"/>
                <w:szCs w:val="24"/>
                <w:lang w:val="en-US" w:eastAsia="ru-RU" w:bidi="hi-IN"/>
              </w:rPr>
            </w:pPr>
            <w:r w:rsidRPr="00C51FCA">
              <w:rPr>
                <w:rFonts w:ascii="Times New Roman" w:eastAsia="Times New Roman" w:hAnsi="Times New Roman" w:cs="Times New Roman"/>
                <w:sz w:val="24"/>
                <w:szCs w:val="24"/>
                <w:lang w:val="en-US" w:eastAsia="ru-RU" w:bidi="hi-IN"/>
              </w:rPr>
              <w:t>E</w:t>
            </w:r>
          </w:p>
        </w:tc>
        <w:tc>
          <w:tcPr>
            <w:tcW w:w="1232" w:type="dxa"/>
          </w:tcPr>
          <w:p w14:paraId="0AF1A6E2" w14:textId="77777777" w:rsidR="00C51FCA" w:rsidRPr="00C51FCA" w:rsidRDefault="00C51FCA" w:rsidP="00C51FCA">
            <w:pPr>
              <w:spacing w:after="0" w:line="332" w:lineRule="atLeast"/>
              <w:textAlignment w:val="baseline"/>
              <w:rPr>
                <w:rFonts w:ascii="Times New Roman" w:eastAsia="Times New Roman" w:hAnsi="Times New Roman" w:cs="Times New Roman"/>
                <w:sz w:val="24"/>
                <w:szCs w:val="24"/>
                <w:lang w:val="en-US" w:eastAsia="ru-RU" w:bidi="hi-IN"/>
              </w:rPr>
            </w:pPr>
            <w:r w:rsidRPr="00C51FCA">
              <w:rPr>
                <w:rFonts w:ascii="Times New Roman" w:eastAsia="Times New Roman" w:hAnsi="Times New Roman" w:cs="Times New Roman"/>
                <w:sz w:val="24"/>
                <w:szCs w:val="24"/>
                <w:lang w:val="en-US" w:eastAsia="ru-RU" w:bidi="hi-IN"/>
              </w:rPr>
              <w:t>F</w:t>
            </w:r>
          </w:p>
        </w:tc>
        <w:tc>
          <w:tcPr>
            <w:tcW w:w="1232" w:type="dxa"/>
          </w:tcPr>
          <w:p w14:paraId="739BD6E2" w14:textId="77777777" w:rsidR="00C51FCA" w:rsidRPr="00C51FCA" w:rsidRDefault="00C51FCA" w:rsidP="00C51FCA">
            <w:pPr>
              <w:spacing w:after="0" w:line="332" w:lineRule="atLeast"/>
              <w:textAlignment w:val="baseline"/>
              <w:rPr>
                <w:rFonts w:ascii="Times New Roman" w:eastAsia="Times New Roman" w:hAnsi="Times New Roman" w:cs="Times New Roman"/>
                <w:sz w:val="24"/>
                <w:szCs w:val="24"/>
                <w:lang w:val="en-US" w:eastAsia="ru-RU" w:bidi="hi-IN"/>
              </w:rPr>
            </w:pPr>
            <w:r w:rsidRPr="00C51FCA">
              <w:rPr>
                <w:rFonts w:ascii="Times New Roman" w:eastAsia="Times New Roman" w:hAnsi="Times New Roman" w:cs="Times New Roman"/>
                <w:sz w:val="24"/>
                <w:szCs w:val="24"/>
                <w:lang w:val="en-US" w:eastAsia="ru-RU" w:bidi="hi-IN"/>
              </w:rPr>
              <w:t>G</w:t>
            </w:r>
          </w:p>
        </w:tc>
      </w:tr>
      <w:tr w:rsidR="00C51FCA" w:rsidRPr="00C51FCA" w14:paraId="2C4A88BC" w14:textId="77777777" w:rsidTr="0010422D">
        <w:tc>
          <w:tcPr>
            <w:tcW w:w="1231" w:type="dxa"/>
          </w:tcPr>
          <w:p w14:paraId="6ACB60E8" w14:textId="77777777" w:rsidR="00C51FCA" w:rsidRPr="00C51FCA" w:rsidRDefault="00C51FCA" w:rsidP="00C51FCA">
            <w:pPr>
              <w:autoSpaceDE w:val="0"/>
              <w:autoSpaceDN w:val="0"/>
              <w:adjustRightInd w:val="0"/>
              <w:spacing w:after="0" w:line="240" w:lineRule="auto"/>
              <w:rPr>
                <w:rFonts w:ascii="Times New Roman" w:eastAsia="Times New Roman" w:hAnsi="Times New Roman" w:cs="Times New Roman"/>
                <w:sz w:val="24"/>
                <w:szCs w:val="24"/>
                <w:lang w:eastAsia="ru-RU" w:bidi="hi-IN"/>
              </w:rPr>
            </w:pPr>
            <w:r w:rsidRPr="00C51FCA">
              <w:rPr>
                <w:rFonts w:ascii="Times New Roman" w:eastAsia="Times New Roman" w:hAnsi="Times New Roman" w:cs="Times New Roman"/>
                <w:sz w:val="24"/>
                <w:szCs w:val="24"/>
                <w:lang w:eastAsia="ru-RU" w:bidi="hi-IN"/>
              </w:rPr>
              <w:t>Заголовки</w:t>
            </w:r>
          </w:p>
        </w:tc>
        <w:tc>
          <w:tcPr>
            <w:tcW w:w="1231" w:type="dxa"/>
          </w:tcPr>
          <w:p w14:paraId="1751A1B7" w14:textId="77777777" w:rsidR="00C51FCA" w:rsidRPr="00C51FCA" w:rsidRDefault="00C51FCA" w:rsidP="00C51FCA">
            <w:pPr>
              <w:spacing w:after="0" w:line="332" w:lineRule="atLeast"/>
              <w:textAlignment w:val="baseline"/>
              <w:rPr>
                <w:rFonts w:ascii="Times New Roman" w:eastAsia="Times New Roman" w:hAnsi="Times New Roman" w:cs="Times New Roman"/>
                <w:sz w:val="24"/>
                <w:szCs w:val="24"/>
                <w:lang w:eastAsia="ru-RU" w:bidi="hi-IN"/>
              </w:rPr>
            </w:pPr>
          </w:p>
        </w:tc>
        <w:tc>
          <w:tcPr>
            <w:tcW w:w="1232" w:type="dxa"/>
          </w:tcPr>
          <w:p w14:paraId="31B59FA8" w14:textId="77777777" w:rsidR="00C51FCA" w:rsidRPr="00C51FCA" w:rsidRDefault="00C51FCA" w:rsidP="00C51FCA">
            <w:pPr>
              <w:spacing w:after="0" w:line="332" w:lineRule="atLeast"/>
              <w:textAlignment w:val="baseline"/>
              <w:rPr>
                <w:rFonts w:ascii="Times New Roman" w:eastAsia="Times New Roman" w:hAnsi="Times New Roman" w:cs="Times New Roman"/>
                <w:sz w:val="24"/>
                <w:szCs w:val="24"/>
                <w:lang w:eastAsia="ru-RU" w:bidi="hi-IN"/>
              </w:rPr>
            </w:pPr>
          </w:p>
        </w:tc>
        <w:tc>
          <w:tcPr>
            <w:tcW w:w="1232" w:type="dxa"/>
          </w:tcPr>
          <w:p w14:paraId="1FBAB006" w14:textId="77777777" w:rsidR="00C51FCA" w:rsidRPr="00C51FCA" w:rsidRDefault="00C51FCA" w:rsidP="00C51FCA">
            <w:pPr>
              <w:spacing w:after="0" w:line="332" w:lineRule="atLeast"/>
              <w:textAlignment w:val="baseline"/>
              <w:rPr>
                <w:rFonts w:ascii="Times New Roman" w:eastAsia="Times New Roman" w:hAnsi="Times New Roman" w:cs="Times New Roman"/>
                <w:sz w:val="24"/>
                <w:szCs w:val="24"/>
                <w:lang w:eastAsia="ru-RU" w:bidi="hi-IN"/>
              </w:rPr>
            </w:pPr>
          </w:p>
        </w:tc>
        <w:tc>
          <w:tcPr>
            <w:tcW w:w="1232" w:type="dxa"/>
          </w:tcPr>
          <w:p w14:paraId="57FF8E4D" w14:textId="77777777" w:rsidR="00C51FCA" w:rsidRPr="00C51FCA" w:rsidRDefault="00C51FCA" w:rsidP="00C51FCA">
            <w:pPr>
              <w:spacing w:after="0" w:line="332" w:lineRule="atLeast"/>
              <w:textAlignment w:val="baseline"/>
              <w:rPr>
                <w:rFonts w:ascii="Times New Roman" w:eastAsia="Times New Roman" w:hAnsi="Times New Roman" w:cs="Times New Roman"/>
                <w:sz w:val="24"/>
                <w:szCs w:val="24"/>
                <w:lang w:eastAsia="ru-RU" w:bidi="hi-IN"/>
              </w:rPr>
            </w:pPr>
          </w:p>
        </w:tc>
        <w:tc>
          <w:tcPr>
            <w:tcW w:w="1232" w:type="dxa"/>
          </w:tcPr>
          <w:p w14:paraId="0202FBB0" w14:textId="77777777" w:rsidR="00C51FCA" w:rsidRPr="00C51FCA" w:rsidRDefault="00C51FCA" w:rsidP="00C51FCA">
            <w:pPr>
              <w:spacing w:after="0" w:line="332" w:lineRule="atLeast"/>
              <w:textAlignment w:val="baseline"/>
              <w:rPr>
                <w:rFonts w:ascii="Times New Roman" w:eastAsia="Times New Roman" w:hAnsi="Times New Roman" w:cs="Times New Roman"/>
                <w:sz w:val="24"/>
                <w:szCs w:val="24"/>
                <w:lang w:eastAsia="ru-RU" w:bidi="hi-IN"/>
              </w:rPr>
            </w:pPr>
          </w:p>
        </w:tc>
        <w:tc>
          <w:tcPr>
            <w:tcW w:w="1232" w:type="dxa"/>
          </w:tcPr>
          <w:p w14:paraId="477E4F00" w14:textId="77777777" w:rsidR="00C51FCA" w:rsidRPr="00C51FCA" w:rsidRDefault="00C51FCA" w:rsidP="00C51FCA">
            <w:pPr>
              <w:spacing w:after="0" w:line="332" w:lineRule="atLeast"/>
              <w:textAlignment w:val="baseline"/>
              <w:rPr>
                <w:rFonts w:ascii="Times New Roman" w:eastAsia="Times New Roman" w:hAnsi="Times New Roman" w:cs="Times New Roman"/>
                <w:sz w:val="24"/>
                <w:szCs w:val="24"/>
                <w:lang w:eastAsia="ru-RU" w:bidi="hi-IN"/>
              </w:rPr>
            </w:pPr>
          </w:p>
        </w:tc>
        <w:tc>
          <w:tcPr>
            <w:tcW w:w="1232" w:type="dxa"/>
          </w:tcPr>
          <w:p w14:paraId="53A99874" w14:textId="77777777" w:rsidR="00C51FCA" w:rsidRPr="00C51FCA" w:rsidRDefault="00C51FCA" w:rsidP="00C51FCA">
            <w:pPr>
              <w:spacing w:after="0" w:line="332" w:lineRule="atLeast"/>
              <w:textAlignment w:val="baseline"/>
              <w:rPr>
                <w:rFonts w:ascii="Times New Roman" w:eastAsia="Times New Roman" w:hAnsi="Times New Roman" w:cs="Times New Roman"/>
                <w:sz w:val="24"/>
                <w:szCs w:val="24"/>
                <w:lang w:eastAsia="ru-RU" w:bidi="hi-IN"/>
              </w:rPr>
            </w:pPr>
          </w:p>
        </w:tc>
      </w:tr>
    </w:tbl>
    <w:p w14:paraId="426C7208" w14:textId="77777777" w:rsidR="00C51FCA" w:rsidRPr="00C51FCA" w:rsidRDefault="00C51FCA" w:rsidP="00C51FCA">
      <w:pPr>
        <w:spacing w:after="200" w:line="240" w:lineRule="auto"/>
        <w:jc w:val="both"/>
        <w:rPr>
          <w:rFonts w:ascii="Times New Roman" w:eastAsia="Times New Roman" w:hAnsi="Times New Roman" w:cs="Times New Roman"/>
          <w:sz w:val="24"/>
          <w:szCs w:val="24"/>
          <w:lang w:val="en-US" w:eastAsia="ru-RU"/>
        </w:rPr>
      </w:pPr>
    </w:p>
    <w:p w14:paraId="555F7FA9" w14:textId="77777777" w:rsidR="00C51FCA" w:rsidRPr="00C51FCA" w:rsidRDefault="00C51FCA" w:rsidP="00C51FCA">
      <w:pPr>
        <w:spacing w:after="0" w:line="360" w:lineRule="auto"/>
        <w:jc w:val="both"/>
        <w:rPr>
          <w:rFonts w:ascii="Times New Roman" w:eastAsia="Times New Roman" w:hAnsi="Times New Roman" w:cs="Times New Roman"/>
          <w:b/>
          <w:sz w:val="24"/>
          <w:szCs w:val="24"/>
          <w:lang w:eastAsia="ru-RU"/>
        </w:rPr>
      </w:pPr>
      <w:r w:rsidRPr="00C51FCA">
        <w:rPr>
          <w:rFonts w:ascii="Times New Roman" w:eastAsia="Times New Roman" w:hAnsi="Times New Roman" w:cs="Times New Roman"/>
          <w:b/>
          <w:bCs/>
          <w:sz w:val="24"/>
          <w:szCs w:val="24"/>
          <w:lang w:eastAsia="ru-RU"/>
        </w:rPr>
        <w:t xml:space="preserve">         4.</w:t>
      </w:r>
      <w:r w:rsidRPr="00C51FCA">
        <w:rPr>
          <w:rFonts w:ascii="Times New Roman" w:eastAsia="Times New Roman" w:hAnsi="Times New Roman" w:cs="Times New Roman"/>
          <w:b/>
          <w:sz w:val="24"/>
          <w:szCs w:val="24"/>
          <w:lang w:eastAsia="ru-RU"/>
        </w:rPr>
        <w:t xml:space="preserve"> </w:t>
      </w:r>
      <w:bookmarkStart w:id="17" w:name="_Hlk118989240"/>
      <w:r w:rsidRPr="00C51FCA">
        <w:rPr>
          <w:rFonts w:ascii="Times New Roman" w:eastAsia="Times New Roman" w:hAnsi="Times New Roman" w:cs="Times New Roman"/>
          <w:b/>
          <w:sz w:val="24"/>
          <w:szCs w:val="24"/>
          <w:lang w:eastAsia="ru-RU"/>
        </w:rPr>
        <w:t>Контрольно-оценочные материалы для итоговой аттестации по учебной дисциплине</w:t>
      </w:r>
    </w:p>
    <w:bookmarkEnd w:id="17"/>
    <w:p w14:paraId="4BB15FAB" w14:textId="77777777" w:rsidR="00C51FCA" w:rsidRPr="00C51FCA" w:rsidRDefault="00C51FCA" w:rsidP="00C51FCA">
      <w:pPr>
        <w:keepNext/>
        <w:keepLines/>
        <w:suppressLineNumbers/>
        <w:suppressAutoHyphens/>
        <w:spacing w:after="0" w:line="240" w:lineRule="auto"/>
        <w:jc w:val="both"/>
        <w:rPr>
          <w:rFonts w:ascii="Times New Roman" w:eastAsia="Times New Roman" w:hAnsi="Times New Roman" w:cs="Times New Roman"/>
          <w:b/>
          <w:sz w:val="24"/>
          <w:szCs w:val="24"/>
          <w:lang w:eastAsia="ru-RU"/>
        </w:rPr>
        <w:sectPr w:rsidR="00C51FCA" w:rsidRPr="00C51FCA" w:rsidSect="00D61843">
          <w:footerReference w:type="even" r:id="rId21"/>
          <w:footerReference w:type="default" r:id="rId22"/>
          <w:pgSz w:w="11906" w:h="16838"/>
          <w:pgMar w:top="1134" w:right="850" w:bottom="1134" w:left="1701" w:header="708" w:footer="708" w:gutter="0"/>
          <w:cols w:space="708"/>
          <w:docGrid w:linePitch="360"/>
        </w:sectPr>
      </w:pPr>
      <w:r w:rsidRPr="00C51FCA">
        <w:rPr>
          <w:rFonts w:ascii="Times New Roman" w:eastAsia="Times New Roman" w:hAnsi="Times New Roman" w:cs="Times New Roman"/>
          <w:sz w:val="24"/>
          <w:szCs w:val="24"/>
          <w:lang w:eastAsia="ru-RU"/>
        </w:rPr>
        <w:t xml:space="preserve">Предметом оценки являются умения и знания. Итоговая аттестация проводится в форме </w:t>
      </w:r>
      <w:r w:rsidRPr="00C51FCA">
        <w:rPr>
          <w:rFonts w:ascii="Times New Roman" w:eastAsia="Times New Roman" w:hAnsi="Times New Roman" w:cs="Times New Roman"/>
          <w:b/>
          <w:sz w:val="24"/>
          <w:szCs w:val="24"/>
          <w:lang w:eastAsia="ru-RU"/>
        </w:rPr>
        <w:t>дифференцированного зачет</w:t>
      </w:r>
    </w:p>
    <w:p w14:paraId="6EB004D3" w14:textId="77777777" w:rsidR="00C51FCA" w:rsidRPr="00C51FCA" w:rsidRDefault="00C51FCA" w:rsidP="00C51FCA">
      <w:pPr>
        <w:spacing w:after="0" w:line="240" w:lineRule="auto"/>
        <w:rPr>
          <w:rFonts w:ascii="Times New Roman" w:eastAsia="Times New Roman" w:hAnsi="Times New Roman" w:cs="Times New Roman"/>
          <w:b/>
          <w:sz w:val="24"/>
          <w:szCs w:val="24"/>
          <w:lang w:eastAsia="ru-RU"/>
        </w:rPr>
      </w:pPr>
      <w:r w:rsidRPr="00C51FCA">
        <w:rPr>
          <w:rFonts w:ascii="Times New Roman" w:eastAsia="Times New Roman" w:hAnsi="Times New Roman" w:cs="Times New Roman"/>
          <w:b/>
          <w:sz w:val="24"/>
          <w:szCs w:val="24"/>
          <w:lang w:eastAsia="ru-RU"/>
        </w:rPr>
        <w:lastRenderedPageBreak/>
        <w:t>Билет 1</w:t>
      </w:r>
    </w:p>
    <w:p w14:paraId="71B60D75" w14:textId="77777777" w:rsidR="00C51FCA" w:rsidRPr="00C51FCA" w:rsidRDefault="00C51FCA">
      <w:pPr>
        <w:numPr>
          <w:ilvl w:val="0"/>
          <w:numId w:val="25"/>
        </w:numPr>
        <w:spacing w:after="0" w:line="240" w:lineRule="auto"/>
        <w:contextualSpacing/>
        <w:rPr>
          <w:rFonts w:ascii="Times New Roman" w:eastAsia="Calibri" w:hAnsi="Times New Roman" w:cs="Times New Roman"/>
          <w:sz w:val="24"/>
          <w:szCs w:val="24"/>
        </w:rPr>
      </w:pPr>
      <w:r w:rsidRPr="00C51FCA">
        <w:rPr>
          <w:rFonts w:ascii="Times New Roman" w:eastAsia="Calibri" w:hAnsi="Times New Roman" w:cs="Times New Roman"/>
          <w:sz w:val="24"/>
          <w:szCs w:val="24"/>
        </w:rPr>
        <w:t>Прочитайте и переведите текст</w:t>
      </w:r>
    </w:p>
    <w:p w14:paraId="702F369D" w14:textId="77777777" w:rsidR="00C51FCA" w:rsidRPr="00C51FCA" w:rsidRDefault="00C51FCA">
      <w:pPr>
        <w:numPr>
          <w:ilvl w:val="0"/>
          <w:numId w:val="25"/>
        </w:numPr>
        <w:spacing w:after="0" w:line="240" w:lineRule="auto"/>
        <w:contextualSpacing/>
        <w:rPr>
          <w:rFonts w:ascii="Times New Roman" w:eastAsia="Calibri" w:hAnsi="Times New Roman" w:cs="Times New Roman"/>
          <w:sz w:val="24"/>
          <w:szCs w:val="24"/>
        </w:rPr>
      </w:pPr>
      <w:r w:rsidRPr="00C51FCA">
        <w:rPr>
          <w:rFonts w:ascii="Times New Roman" w:eastAsia="Calibri" w:hAnsi="Times New Roman" w:cs="Times New Roman"/>
          <w:noProof/>
          <w:sz w:val="24"/>
          <w:szCs w:val="24"/>
          <w:lang w:eastAsia="ru-RU"/>
        </w:rPr>
        <w:t>Тема «Наука и техника»</w:t>
      </w:r>
      <w:r w:rsidRPr="00C51FCA">
        <w:rPr>
          <w:rFonts w:ascii="Calibri" w:eastAsia="Calibri" w:hAnsi="Calibri" w:cs="Times New Roman"/>
          <w:noProof/>
          <w:sz w:val="24"/>
          <w:szCs w:val="24"/>
        </w:rPr>
        <w:t xml:space="preserve"> </w:t>
      </w:r>
      <w:r w:rsidRPr="00C51FCA">
        <w:rPr>
          <w:rFonts w:ascii="Calibri" w:eastAsia="Calibri" w:hAnsi="Calibri" w:cs="Times New Roman"/>
          <w:noProof/>
          <w:sz w:val="24"/>
          <w:szCs w:val="24"/>
          <w:lang w:eastAsia="ru-RU"/>
        </w:rPr>
        <w:drawing>
          <wp:inline distT="0" distB="0" distL="0" distR="0" wp14:anchorId="7133CDA9" wp14:editId="6B65B4C4">
            <wp:extent cx="8582025" cy="5172007"/>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590545" cy="5177142"/>
                    </a:xfrm>
                    <a:prstGeom prst="rect">
                      <a:avLst/>
                    </a:prstGeom>
                    <a:noFill/>
                    <a:ln>
                      <a:noFill/>
                    </a:ln>
                  </pic:spPr>
                </pic:pic>
              </a:graphicData>
            </a:graphic>
          </wp:inline>
        </w:drawing>
      </w:r>
    </w:p>
    <w:p w14:paraId="5E4F21A4" w14:textId="77777777" w:rsidR="00C51FCA" w:rsidRPr="00C51FCA" w:rsidRDefault="00C51FCA" w:rsidP="00C51FCA">
      <w:pPr>
        <w:spacing w:after="0" w:line="240" w:lineRule="auto"/>
        <w:rPr>
          <w:rFonts w:ascii="Times New Roman" w:eastAsia="Times New Roman" w:hAnsi="Times New Roman" w:cs="Times New Roman"/>
          <w:b/>
          <w:sz w:val="24"/>
          <w:szCs w:val="24"/>
          <w:lang w:eastAsia="ru-RU"/>
        </w:rPr>
      </w:pPr>
    </w:p>
    <w:p w14:paraId="69C72D8B" w14:textId="77777777" w:rsidR="00C51FCA" w:rsidRDefault="00C51FCA" w:rsidP="00C51FCA">
      <w:pPr>
        <w:spacing w:after="0" w:line="240" w:lineRule="auto"/>
        <w:rPr>
          <w:rFonts w:ascii="Times New Roman" w:eastAsia="Times New Roman" w:hAnsi="Times New Roman" w:cs="Times New Roman"/>
          <w:b/>
          <w:sz w:val="24"/>
          <w:szCs w:val="24"/>
          <w:lang w:eastAsia="ru-RU"/>
        </w:rPr>
      </w:pPr>
    </w:p>
    <w:p w14:paraId="25156546" w14:textId="77777777" w:rsidR="00C51FCA" w:rsidRDefault="00C51FCA" w:rsidP="00C51FCA">
      <w:pPr>
        <w:spacing w:after="0" w:line="240" w:lineRule="auto"/>
        <w:rPr>
          <w:rFonts w:ascii="Times New Roman" w:eastAsia="Times New Roman" w:hAnsi="Times New Roman" w:cs="Times New Roman"/>
          <w:b/>
          <w:sz w:val="24"/>
          <w:szCs w:val="24"/>
          <w:lang w:eastAsia="ru-RU"/>
        </w:rPr>
      </w:pPr>
    </w:p>
    <w:p w14:paraId="1CCA6D1E" w14:textId="192B16C6" w:rsidR="00C51FCA" w:rsidRPr="00C51FCA" w:rsidRDefault="00C51FCA" w:rsidP="00C51FCA">
      <w:pPr>
        <w:spacing w:after="0" w:line="240" w:lineRule="auto"/>
        <w:rPr>
          <w:rFonts w:ascii="Times New Roman" w:eastAsia="Times New Roman" w:hAnsi="Times New Roman" w:cs="Times New Roman"/>
          <w:b/>
          <w:sz w:val="24"/>
          <w:szCs w:val="24"/>
          <w:lang w:eastAsia="ru-RU"/>
        </w:rPr>
      </w:pPr>
      <w:r w:rsidRPr="00C51FCA">
        <w:rPr>
          <w:rFonts w:ascii="Times New Roman" w:eastAsia="Times New Roman" w:hAnsi="Times New Roman" w:cs="Times New Roman"/>
          <w:b/>
          <w:sz w:val="24"/>
          <w:szCs w:val="24"/>
          <w:lang w:eastAsia="ru-RU"/>
        </w:rPr>
        <w:lastRenderedPageBreak/>
        <w:t>Билет 2</w:t>
      </w:r>
    </w:p>
    <w:p w14:paraId="1CC8D7E4" w14:textId="77777777" w:rsidR="00C51FCA" w:rsidRPr="00C51FCA" w:rsidRDefault="00C51FCA">
      <w:pPr>
        <w:numPr>
          <w:ilvl w:val="0"/>
          <w:numId w:val="26"/>
        </w:numPr>
        <w:spacing w:after="0" w:line="256" w:lineRule="auto"/>
        <w:contextualSpacing/>
        <w:rPr>
          <w:rFonts w:ascii="Times New Roman" w:eastAsia="Calibri" w:hAnsi="Times New Roman" w:cs="Times New Roman"/>
          <w:sz w:val="24"/>
          <w:szCs w:val="24"/>
        </w:rPr>
      </w:pPr>
      <w:r w:rsidRPr="00C51FCA">
        <w:rPr>
          <w:rFonts w:ascii="Times New Roman" w:eastAsia="Calibri" w:hAnsi="Times New Roman" w:cs="Times New Roman"/>
          <w:sz w:val="24"/>
          <w:szCs w:val="24"/>
        </w:rPr>
        <w:t>Прочитайте и переведите текст</w:t>
      </w:r>
    </w:p>
    <w:p w14:paraId="600EFDF3" w14:textId="77777777" w:rsidR="00C51FCA" w:rsidRPr="00C51FCA" w:rsidRDefault="00C51FCA">
      <w:pPr>
        <w:numPr>
          <w:ilvl w:val="0"/>
          <w:numId w:val="26"/>
        </w:numPr>
        <w:spacing w:after="0" w:line="256" w:lineRule="auto"/>
        <w:contextualSpacing/>
        <w:rPr>
          <w:rFonts w:ascii="Times New Roman" w:eastAsia="Calibri" w:hAnsi="Times New Roman" w:cs="Times New Roman"/>
          <w:sz w:val="24"/>
          <w:szCs w:val="24"/>
        </w:rPr>
      </w:pPr>
      <w:r w:rsidRPr="00C51FCA">
        <w:rPr>
          <w:rFonts w:ascii="Times New Roman" w:eastAsia="Calibri" w:hAnsi="Times New Roman" w:cs="Times New Roman"/>
          <w:noProof/>
          <w:sz w:val="24"/>
          <w:szCs w:val="24"/>
          <w:lang w:eastAsia="ru-RU"/>
        </w:rPr>
        <w:t>Тема «Моя любимая книга»</w:t>
      </w:r>
    </w:p>
    <w:p w14:paraId="3A312EFE" w14:textId="77777777" w:rsidR="00C51FCA" w:rsidRPr="00C51FCA" w:rsidRDefault="00C51FCA" w:rsidP="00C51FCA">
      <w:pPr>
        <w:spacing w:after="0" w:line="240" w:lineRule="auto"/>
        <w:ind w:left="142"/>
        <w:rPr>
          <w:rFonts w:ascii="Calibri" w:eastAsia="Times New Roman" w:hAnsi="Calibri" w:cs="Times New Roman"/>
          <w:noProof/>
          <w:sz w:val="24"/>
          <w:szCs w:val="24"/>
          <w:lang w:eastAsia="ru-RU"/>
        </w:rPr>
      </w:pPr>
      <w:r w:rsidRPr="00C51FCA">
        <w:rPr>
          <w:rFonts w:ascii="Times New Roman" w:eastAsia="Times New Roman" w:hAnsi="Times New Roman" w:cs="Times New Roman"/>
          <w:noProof/>
          <w:sz w:val="24"/>
          <w:szCs w:val="24"/>
          <w:lang w:eastAsia="ru-RU"/>
        </w:rPr>
        <w:drawing>
          <wp:inline distT="0" distB="0" distL="0" distR="0" wp14:anchorId="37D4C475" wp14:editId="78817CB7">
            <wp:extent cx="3819525" cy="4714338"/>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827046" cy="4723621"/>
                    </a:xfrm>
                    <a:prstGeom prst="rect">
                      <a:avLst/>
                    </a:prstGeom>
                    <a:noFill/>
                    <a:ln>
                      <a:noFill/>
                    </a:ln>
                  </pic:spPr>
                </pic:pic>
              </a:graphicData>
            </a:graphic>
          </wp:inline>
        </w:drawing>
      </w:r>
      <w:r w:rsidRPr="00C51FCA">
        <w:rPr>
          <w:rFonts w:ascii="Times New Roman" w:eastAsia="Times New Roman" w:hAnsi="Times New Roman" w:cs="Times New Roman"/>
          <w:noProof/>
          <w:sz w:val="24"/>
          <w:szCs w:val="24"/>
          <w:lang w:eastAsia="ru-RU"/>
        </w:rPr>
        <w:t xml:space="preserve"> </w:t>
      </w:r>
      <w:r w:rsidRPr="00C51FCA">
        <w:rPr>
          <w:rFonts w:ascii="Times New Roman" w:eastAsia="Times New Roman" w:hAnsi="Times New Roman" w:cs="Times New Roman"/>
          <w:noProof/>
          <w:sz w:val="24"/>
          <w:szCs w:val="24"/>
          <w:lang w:eastAsia="ru-RU"/>
        </w:rPr>
        <w:drawing>
          <wp:inline distT="0" distB="0" distL="0" distR="0" wp14:anchorId="1A9A6BDF" wp14:editId="3129195D">
            <wp:extent cx="4953000" cy="299085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953000" cy="2990850"/>
                    </a:xfrm>
                    <a:prstGeom prst="rect">
                      <a:avLst/>
                    </a:prstGeom>
                    <a:noFill/>
                    <a:ln>
                      <a:noFill/>
                    </a:ln>
                  </pic:spPr>
                </pic:pic>
              </a:graphicData>
            </a:graphic>
          </wp:inline>
        </w:drawing>
      </w:r>
    </w:p>
    <w:p w14:paraId="0BE48657" w14:textId="77777777" w:rsidR="00C51FCA" w:rsidRPr="00C51FCA" w:rsidRDefault="00C51FCA" w:rsidP="00C51FCA">
      <w:pPr>
        <w:spacing w:after="0" w:line="240" w:lineRule="auto"/>
        <w:rPr>
          <w:rFonts w:ascii="Times New Roman" w:eastAsia="Times New Roman" w:hAnsi="Times New Roman" w:cs="Times New Roman"/>
          <w:b/>
          <w:sz w:val="24"/>
          <w:szCs w:val="24"/>
        </w:rPr>
      </w:pPr>
    </w:p>
    <w:p w14:paraId="590276B2" w14:textId="77777777" w:rsidR="00C51FCA" w:rsidRPr="00C51FCA" w:rsidRDefault="00C51FCA" w:rsidP="00C51FCA">
      <w:pPr>
        <w:spacing w:after="0" w:line="240" w:lineRule="auto"/>
        <w:rPr>
          <w:rFonts w:ascii="Times New Roman" w:eastAsia="Times New Roman" w:hAnsi="Times New Roman" w:cs="Times New Roman"/>
          <w:b/>
          <w:sz w:val="24"/>
          <w:szCs w:val="24"/>
        </w:rPr>
      </w:pPr>
    </w:p>
    <w:p w14:paraId="4E906241" w14:textId="77777777" w:rsidR="00C51FCA" w:rsidRPr="00C51FCA" w:rsidRDefault="00C51FCA" w:rsidP="00C51FCA">
      <w:pPr>
        <w:spacing w:after="0" w:line="240" w:lineRule="auto"/>
        <w:rPr>
          <w:rFonts w:ascii="Times New Roman" w:eastAsia="Times New Roman" w:hAnsi="Times New Roman" w:cs="Times New Roman"/>
          <w:b/>
          <w:sz w:val="24"/>
          <w:szCs w:val="24"/>
        </w:rPr>
      </w:pPr>
    </w:p>
    <w:p w14:paraId="14163E6B" w14:textId="77777777" w:rsidR="00C51FCA" w:rsidRPr="00C51FCA" w:rsidRDefault="00C51FCA" w:rsidP="00C51FCA">
      <w:pPr>
        <w:spacing w:after="0" w:line="240" w:lineRule="auto"/>
        <w:rPr>
          <w:rFonts w:ascii="Times New Roman" w:eastAsia="Times New Roman" w:hAnsi="Times New Roman" w:cs="Times New Roman"/>
          <w:b/>
          <w:sz w:val="24"/>
          <w:szCs w:val="24"/>
        </w:rPr>
      </w:pPr>
    </w:p>
    <w:p w14:paraId="2D0A1A0D" w14:textId="77777777" w:rsidR="00C51FCA" w:rsidRDefault="00C51FCA" w:rsidP="00C51FCA">
      <w:pPr>
        <w:spacing w:after="0" w:line="240" w:lineRule="auto"/>
        <w:rPr>
          <w:rFonts w:ascii="Times New Roman" w:eastAsia="Times New Roman" w:hAnsi="Times New Roman" w:cs="Times New Roman"/>
          <w:b/>
          <w:sz w:val="24"/>
          <w:szCs w:val="24"/>
          <w:lang w:eastAsia="ru-RU"/>
        </w:rPr>
      </w:pPr>
    </w:p>
    <w:p w14:paraId="34654A71" w14:textId="40DB02E0" w:rsidR="00C51FCA" w:rsidRPr="00C51FCA" w:rsidRDefault="00C51FCA" w:rsidP="00C51FCA">
      <w:pPr>
        <w:spacing w:after="0" w:line="240" w:lineRule="auto"/>
        <w:rPr>
          <w:rFonts w:ascii="Times New Roman" w:eastAsia="Times New Roman" w:hAnsi="Times New Roman" w:cs="Times New Roman"/>
          <w:b/>
          <w:sz w:val="24"/>
          <w:szCs w:val="24"/>
          <w:lang w:eastAsia="ru-RU"/>
        </w:rPr>
      </w:pPr>
      <w:r w:rsidRPr="00C51FCA">
        <w:rPr>
          <w:rFonts w:ascii="Times New Roman" w:eastAsia="Times New Roman" w:hAnsi="Times New Roman" w:cs="Times New Roman"/>
          <w:b/>
          <w:sz w:val="24"/>
          <w:szCs w:val="24"/>
          <w:lang w:eastAsia="ru-RU"/>
        </w:rPr>
        <w:lastRenderedPageBreak/>
        <w:t>Билет 3</w:t>
      </w:r>
    </w:p>
    <w:p w14:paraId="2CE5940A" w14:textId="77777777" w:rsidR="00C51FCA" w:rsidRPr="00C51FCA" w:rsidRDefault="00C51FCA">
      <w:pPr>
        <w:numPr>
          <w:ilvl w:val="0"/>
          <w:numId w:val="27"/>
        </w:numPr>
        <w:spacing w:after="0" w:line="256" w:lineRule="auto"/>
        <w:contextualSpacing/>
        <w:rPr>
          <w:rFonts w:ascii="Times New Roman" w:eastAsia="Calibri" w:hAnsi="Times New Roman" w:cs="Times New Roman"/>
          <w:sz w:val="24"/>
          <w:szCs w:val="24"/>
        </w:rPr>
      </w:pPr>
      <w:r w:rsidRPr="00C51FCA">
        <w:rPr>
          <w:rFonts w:ascii="Times New Roman" w:eastAsia="Calibri" w:hAnsi="Times New Roman" w:cs="Times New Roman"/>
          <w:sz w:val="24"/>
          <w:szCs w:val="24"/>
        </w:rPr>
        <w:t>Прочитайте и переведите текст</w:t>
      </w:r>
    </w:p>
    <w:p w14:paraId="7E6D05F1" w14:textId="77777777" w:rsidR="00C51FCA" w:rsidRPr="00C51FCA" w:rsidRDefault="00C51FCA">
      <w:pPr>
        <w:numPr>
          <w:ilvl w:val="0"/>
          <w:numId w:val="27"/>
        </w:numPr>
        <w:spacing w:after="0" w:line="256" w:lineRule="auto"/>
        <w:contextualSpacing/>
        <w:rPr>
          <w:rFonts w:ascii="Times New Roman" w:eastAsia="Calibri" w:hAnsi="Times New Roman" w:cs="Times New Roman"/>
          <w:sz w:val="24"/>
          <w:szCs w:val="24"/>
        </w:rPr>
      </w:pPr>
      <w:r w:rsidRPr="00C51FCA">
        <w:rPr>
          <w:rFonts w:ascii="Times New Roman" w:eastAsia="Calibri" w:hAnsi="Times New Roman" w:cs="Times New Roman"/>
          <w:noProof/>
          <w:sz w:val="24"/>
          <w:szCs w:val="24"/>
          <w:lang w:eastAsia="ru-RU"/>
        </w:rPr>
        <w:t>Тема «Система образования в России»</w:t>
      </w:r>
    </w:p>
    <w:p w14:paraId="3789E53D" w14:textId="77777777" w:rsidR="00C51FCA" w:rsidRPr="00C51FCA" w:rsidRDefault="00C51FCA" w:rsidP="00C51FCA">
      <w:pPr>
        <w:spacing w:after="0" w:line="240" w:lineRule="auto"/>
        <w:ind w:left="142"/>
        <w:rPr>
          <w:rFonts w:ascii="Calibri" w:eastAsia="Times New Roman" w:hAnsi="Calibri" w:cs="Times New Roman"/>
          <w:noProof/>
          <w:sz w:val="24"/>
          <w:szCs w:val="24"/>
          <w:lang w:eastAsia="ru-RU"/>
        </w:rPr>
      </w:pPr>
      <w:r w:rsidRPr="00C51FCA">
        <w:rPr>
          <w:rFonts w:ascii="Times New Roman" w:eastAsia="Times New Roman" w:hAnsi="Times New Roman" w:cs="Times New Roman"/>
          <w:noProof/>
          <w:sz w:val="24"/>
          <w:szCs w:val="24"/>
          <w:lang w:eastAsia="ru-RU"/>
        </w:rPr>
        <w:drawing>
          <wp:inline distT="0" distB="0" distL="0" distR="0" wp14:anchorId="10BEC5FA" wp14:editId="01BDBC59">
            <wp:extent cx="3681478" cy="514350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684885" cy="5148261"/>
                    </a:xfrm>
                    <a:prstGeom prst="rect">
                      <a:avLst/>
                    </a:prstGeom>
                    <a:noFill/>
                    <a:ln>
                      <a:noFill/>
                    </a:ln>
                  </pic:spPr>
                </pic:pic>
              </a:graphicData>
            </a:graphic>
          </wp:inline>
        </w:drawing>
      </w:r>
      <w:r w:rsidRPr="00C51FCA">
        <w:rPr>
          <w:rFonts w:ascii="Times New Roman" w:eastAsia="Times New Roman" w:hAnsi="Times New Roman" w:cs="Times New Roman"/>
          <w:noProof/>
          <w:sz w:val="24"/>
          <w:szCs w:val="24"/>
          <w:lang w:eastAsia="ru-RU"/>
        </w:rPr>
        <w:t xml:space="preserve"> </w:t>
      </w:r>
      <w:r w:rsidRPr="00C51FCA">
        <w:rPr>
          <w:rFonts w:ascii="Times New Roman" w:eastAsia="Times New Roman" w:hAnsi="Times New Roman" w:cs="Times New Roman"/>
          <w:noProof/>
          <w:sz w:val="24"/>
          <w:szCs w:val="24"/>
          <w:lang w:eastAsia="ru-RU"/>
        </w:rPr>
        <w:drawing>
          <wp:inline distT="0" distB="0" distL="0" distR="0" wp14:anchorId="66EF6278" wp14:editId="08A18205">
            <wp:extent cx="5010150" cy="4524375"/>
            <wp:effectExtent l="0" t="0" r="0" b="952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10150" cy="4524375"/>
                    </a:xfrm>
                    <a:prstGeom prst="rect">
                      <a:avLst/>
                    </a:prstGeom>
                    <a:noFill/>
                    <a:ln>
                      <a:noFill/>
                    </a:ln>
                  </pic:spPr>
                </pic:pic>
              </a:graphicData>
            </a:graphic>
          </wp:inline>
        </w:drawing>
      </w:r>
    </w:p>
    <w:p w14:paraId="5852BE59" w14:textId="77777777" w:rsidR="00C51FCA" w:rsidRDefault="00C51FCA" w:rsidP="00C51FCA">
      <w:pPr>
        <w:spacing w:after="0" w:line="240" w:lineRule="auto"/>
        <w:rPr>
          <w:rFonts w:ascii="Times New Roman" w:eastAsia="Times New Roman" w:hAnsi="Times New Roman" w:cs="Times New Roman"/>
          <w:b/>
          <w:sz w:val="24"/>
          <w:szCs w:val="24"/>
          <w:lang w:eastAsia="ru-RU"/>
        </w:rPr>
      </w:pPr>
    </w:p>
    <w:p w14:paraId="095877A0" w14:textId="77777777" w:rsidR="00C51FCA" w:rsidRDefault="00C51FCA" w:rsidP="00C51FCA">
      <w:pPr>
        <w:spacing w:after="0" w:line="240" w:lineRule="auto"/>
        <w:rPr>
          <w:rFonts w:ascii="Times New Roman" w:eastAsia="Times New Roman" w:hAnsi="Times New Roman" w:cs="Times New Roman"/>
          <w:b/>
          <w:sz w:val="24"/>
          <w:szCs w:val="24"/>
          <w:lang w:eastAsia="ru-RU"/>
        </w:rPr>
      </w:pPr>
    </w:p>
    <w:p w14:paraId="56924358" w14:textId="77777777" w:rsidR="00C51FCA" w:rsidRDefault="00C51FCA" w:rsidP="00C51FCA">
      <w:pPr>
        <w:spacing w:after="0" w:line="240" w:lineRule="auto"/>
        <w:rPr>
          <w:rFonts w:ascii="Times New Roman" w:eastAsia="Times New Roman" w:hAnsi="Times New Roman" w:cs="Times New Roman"/>
          <w:b/>
          <w:sz w:val="24"/>
          <w:szCs w:val="24"/>
          <w:lang w:eastAsia="ru-RU"/>
        </w:rPr>
      </w:pPr>
    </w:p>
    <w:p w14:paraId="402C2436" w14:textId="21F1DC04" w:rsidR="00C51FCA" w:rsidRPr="00C51FCA" w:rsidRDefault="00C51FCA" w:rsidP="00C51FCA">
      <w:pPr>
        <w:spacing w:after="0" w:line="240" w:lineRule="auto"/>
        <w:rPr>
          <w:rFonts w:ascii="Times New Roman" w:eastAsia="Times New Roman" w:hAnsi="Times New Roman" w:cs="Times New Roman"/>
          <w:b/>
          <w:sz w:val="24"/>
          <w:szCs w:val="24"/>
          <w:lang w:eastAsia="ru-RU"/>
        </w:rPr>
      </w:pPr>
      <w:r w:rsidRPr="00C51FCA">
        <w:rPr>
          <w:rFonts w:ascii="Times New Roman" w:eastAsia="Times New Roman" w:hAnsi="Times New Roman" w:cs="Times New Roman"/>
          <w:b/>
          <w:sz w:val="24"/>
          <w:szCs w:val="24"/>
          <w:lang w:eastAsia="ru-RU"/>
        </w:rPr>
        <w:lastRenderedPageBreak/>
        <w:t>Билет 4</w:t>
      </w:r>
    </w:p>
    <w:p w14:paraId="7875F74B" w14:textId="77777777" w:rsidR="00C51FCA" w:rsidRPr="00C51FCA" w:rsidRDefault="00C51FCA">
      <w:pPr>
        <w:numPr>
          <w:ilvl w:val="0"/>
          <w:numId w:val="28"/>
        </w:numPr>
        <w:spacing w:after="0" w:line="256" w:lineRule="auto"/>
        <w:contextualSpacing/>
        <w:rPr>
          <w:rFonts w:ascii="Times New Roman" w:eastAsia="Calibri" w:hAnsi="Times New Roman" w:cs="Times New Roman"/>
          <w:sz w:val="24"/>
          <w:szCs w:val="24"/>
        </w:rPr>
      </w:pPr>
      <w:r w:rsidRPr="00C51FCA">
        <w:rPr>
          <w:rFonts w:ascii="Times New Roman" w:eastAsia="Calibri" w:hAnsi="Times New Roman" w:cs="Times New Roman"/>
          <w:sz w:val="24"/>
          <w:szCs w:val="24"/>
        </w:rPr>
        <w:t>Прочитайте и переведите текст</w:t>
      </w:r>
    </w:p>
    <w:p w14:paraId="609CE39E" w14:textId="77777777" w:rsidR="00C51FCA" w:rsidRPr="00C51FCA" w:rsidRDefault="00C51FCA">
      <w:pPr>
        <w:numPr>
          <w:ilvl w:val="0"/>
          <w:numId w:val="28"/>
        </w:numPr>
        <w:spacing w:after="0" w:line="256" w:lineRule="auto"/>
        <w:contextualSpacing/>
        <w:rPr>
          <w:rFonts w:ascii="Times New Roman" w:eastAsia="Calibri" w:hAnsi="Times New Roman" w:cs="Times New Roman"/>
          <w:sz w:val="24"/>
          <w:szCs w:val="24"/>
        </w:rPr>
      </w:pPr>
      <w:r w:rsidRPr="00C51FCA">
        <w:rPr>
          <w:rFonts w:ascii="Times New Roman" w:eastAsia="Calibri" w:hAnsi="Times New Roman" w:cs="Times New Roman"/>
          <w:noProof/>
          <w:sz w:val="24"/>
          <w:szCs w:val="24"/>
          <w:lang w:eastAsia="ru-RU"/>
        </w:rPr>
        <w:t>Тема «Моя семья»</w:t>
      </w:r>
    </w:p>
    <w:p w14:paraId="7DD50979" w14:textId="77777777" w:rsidR="00C51FCA" w:rsidRPr="00C51FCA" w:rsidRDefault="00C51FCA" w:rsidP="00C51FCA">
      <w:pPr>
        <w:spacing w:after="0" w:line="240" w:lineRule="auto"/>
        <w:ind w:left="142"/>
        <w:rPr>
          <w:rFonts w:ascii="Times New Roman" w:eastAsia="Times New Roman" w:hAnsi="Times New Roman" w:cs="Times New Roman"/>
          <w:noProof/>
          <w:sz w:val="24"/>
          <w:szCs w:val="24"/>
          <w:lang w:eastAsia="ru-RU"/>
        </w:rPr>
      </w:pPr>
      <w:r w:rsidRPr="00C51FCA">
        <w:rPr>
          <w:rFonts w:ascii="Times New Roman" w:eastAsia="Times New Roman" w:hAnsi="Times New Roman" w:cs="Times New Roman"/>
          <w:noProof/>
          <w:sz w:val="24"/>
          <w:szCs w:val="24"/>
          <w:lang w:eastAsia="ru-RU"/>
        </w:rPr>
        <w:drawing>
          <wp:inline distT="0" distB="0" distL="0" distR="0" wp14:anchorId="3705BDED" wp14:editId="72540B34">
            <wp:extent cx="3852847" cy="525780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855465" cy="5261373"/>
                    </a:xfrm>
                    <a:prstGeom prst="rect">
                      <a:avLst/>
                    </a:prstGeom>
                    <a:noFill/>
                    <a:ln>
                      <a:noFill/>
                    </a:ln>
                  </pic:spPr>
                </pic:pic>
              </a:graphicData>
            </a:graphic>
          </wp:inline>
        </w:drawing>
      </w:r>
      <w:r w:rsidRPr="00C51FCA">
        <w:rPr>
          <w:rFonts w:ascii="Times New Roman" w:eastAsia="Times New Roman" w:hAnsi="Times New Roman" w:cs="Times New Roman"/>
          <w:noProof/>
          <w:sz w:val="24"/>
          <w:szCs w:val="24"/>
          <w:lang w:eastAsia="ru-RU"/>
        </w:rPr>
        <w:t xml:space="preserve"> </w:t>
      </w:r>
      <w:r w:rsidRPr="00C51FCA">
        <w:rPr>
          <w:rFonts w:ascii="Times New Roman" w:eastAsia="Times New Roman" w:hAnsi="Times New Roman" w:cs="Times New Roman"/>
          <w:noProof/>
          <w:sz w:val="24"/>
          <w:szCs w:val="24"/>
          <w:lang w:eastAsia="ru-RU"/>
        </w:rPr>
        <w:drawing>
          <wp:inline distT="0" distB="0" distL="0" distR="0" wp14:anchorId="1D3ECF7D" wp14:editId="0DAAC328">
            <wp:extent cx="5057775" cy="3695700"/>
            <wp:effectExtent l="0" t="0" r="952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057775" cy="3695700"/>
                    </a:xfrm>
                    <a:prstGeom prst="rect">
                      <a:avLst/>
                    </a:prstGeom>
                    <a:noFill/>
                    <a:ln>
                      <a:noFill/>
                    </a:ln>
                  </pic:spPr>
                </pic:pic>
              </a:graphicData>
            </a:graphic>
          </wp:inline>
        </w:drawing>
      </w:r>
    </w:p>
    <w:p w14:paraId="4278748B" w14:textId="77777777" w:rsidR="00C51FCA" w:rsidRDefault="00C51FCA" w:rsidP="00C51FCA">
      <w:pPr>
        <w:spacing w:after="0" w:line="240" w:lineRule="auto"/>
        <w:rPr>
          <w:rFonts w:ascii="Times New Roman" w:eastAsia="Times New Roman" w:hAnsi="Times New Roman" w:cs="Times New Roman"/>
          <w:b/>
          <w:sz w:val="24"/>
          <w:szCs w:val="24"/>
          <w:lang w:eastAsia="ru-RU"/>
        </w:rPr>
      </w:pPr>
    </w:p>
    <w:p w14:paraId="20B17B4C" w14:textId="77777777" w:rsidR="00C51FCA" w:rsidRDefault="00C51FCA" w:rsidP="00C51FCA">
      <w:pPr>
        <w:spacing w:after="0" w:line="240" w:lineRule="auto"/>
        <w:rPr>
          <w:rFonts w:ascii="Times New Roman" w:eastAsia="Times New Roman" w:hAnsi="Times New Roman" w:cs="Times New Roman"/>
          <w:b/>
          <w:sz w:val="24"/>
          <w:szCs w:val="24"/>
          <w:lang w:eastAsia="ru-RU"/>
        </w:rPr>
      </w:pPr>
    </w:p>
    <w:p w14:paraId="70D9686E" w14:textId="221BD46F" w:rsidR="00C51FCA" w:rsidRPr="00C51FCA" w:rsidRDefault="00C51FCA" w:rsidP="00C51FCA">
      <w:pPr>
        <w:spacing w:after="0" w:line="240" w:lineRule="auto"/>
        <w:rPr>
          <w:rFonts w:ascii="Times New Roman" w:eastAsia="Times New Roman" w:hAnsi="Times New Roman" w:cs="Times New Roman"/>
          <w:b/>
          <w:sz w:val="24"/>
          <w:szCs w:val="24"/>
        </w:rPr>
      </w:pPr>
      <w:r w:rsidRPr="00C51FCA">
        <w:rPr>
          <w:rFonts w:ascii="Times New Roman" w:eastAsia="Times New Roman" w:hAnsi="Times New Roman" w:cs="Times New Roman"/>
          <w:b/>
          <w:sz w:val="24"/>
          <w:szCs w:val="24"/>
          <w:lang w:eastAsia="ru-RU"/>
        </w:rPr>
        <w:lastRenderedPageBreak/>
        <w:t>Билет 5</w:t>
      </w:r>
    </w:p>
    <w:p w14:paraId="5F883F5E" w14:textId="77777777" w:rsidR="00C51FCA" w:rsidRPr="00C51FCA" w:rsidRDefault="00C51FCA">
      <w:pPr>
        <w:numPr>
          <w:ilvl w:val="0"/>
          <w:numId w:val="29"/>
        </w:numPr>
        <w:spacing w:after="0" w:line="256" w:lineRule="auto"/>
        <w:contextualSpacing/>
        <w:rPr>
          <w:rFonts w:ascii="Times New Roman" w:eastAsia="Calibri" w:hAnsi="Times New Roman" w:cs="Times New Roman"/>
          <w:sz w:val="24"/>
          <w:szCs w:val="24"/>
        </w:rPr>
      </w:pPr>
      <w:r w:rsidRPr="00C51FCA">
        <w:rPr>
          <w:rFonts w:ascii="Times New Roman" w:eastAsia="Calibri" w:hAnsi="Times New Roman" w:cs="Times New Roman"/>
          <w:sz w:val="24"/>
          <w:szCs w:val="24"/>
        </w:rPr>
        <w:t>Прочитайте и переведите текст</w:t>
      </w:r>
    </w:p>
    <w:p w14:paraId="08F3D949" w14:textId="77777777" w:rsidR="00C51FCA" w:rsidRPr="00C51FCA" w:rsidRDefault="00C51FCA">
      <w:pPr>
        <w:numPr>
          <w:ilvl w:val="0"/>
          <w:numId w:val="29"/>
        </w:numPr>
        <w:spacing w:after="0" w:line="256" w:lineRule="auto"/>
        <w:contextualSpacing/>
        <w:rPr>
          <w:rFonts w:ascii="Times New Roman" w:eastAsia="Calibri" w:hAnsi="Times New Roman" w:cs="Times New Roman"/>
          <w:sz w:val="24"/>
          <w:szCs w:val="24"/>
        </w:rPr>
      </w:pPr>
      <w:r w:rsidRPr="00C51FCA">
        <w:rPr>
          <w:rFonts w:ascii="Times New Roman" w:eastAsia="Calibri" w:hAnsi="Times New Roman" w:cs="Times New Roman"/>
          <w:noProof/>
          <w:sz w:val="24"/>
          <w:szCs w:val="24"/>
          <w:lang w:eastAsia="ru-RU"/>
        </w:rPr>
        <w:t>Тема «Мой дом»</w:t>
      </w:r>
    </w:p>
    <w:p w14:paraId="0DE37AB9" w14:textId="77777777" w:rsidR="00C51FCA" w:rsidRPr="00C51FCA" w:rsidRDefault="00C51FCA" w:rsidP="00C51FCA">
      <w:pPr>
        <w:spacing w:after="200" w:line="276" w:lineRule="auto"/>
        <w:ind w:left="502"/>
        <w:contextualSpacing/>
        <w:rPr>
          <w:rFonts w:ascii="Times New Roman" w:eastAsia="Calibri" w:hAnsi="Times New Roman" w:cs="Times New Roman"/>
          <w:sz w:val="24"/>
          <w:szCs w:val="24"/>
        </w:rPr>
      </w:pPr>
      <w:r w:rsidRPr="00C51FCA">
        <w:rPr>
          <w:rFonts w:ascii="Calibri" w:eastAsia="Calibri" w:hAnsi="Calibri" w:cs="Times New Roman"/>
          <w:noProof/>
          <w:sz w:val="24"/>
          <w:szCs w:val="24"/>
          <w:lang w:eastAsia="ru-RU"/>
        </w:rPr>
        <w:drawing>
          <wp:inline distT="0" distB="0" distL="0" distR="0" wp14:anchorId="6B0D99B7" wp14:editId="03CEE690">
            <wp:extent cx="8116630" cy="5229225"/>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124639" cy="5234385"/>
                    </a:xfrm>
                    <a:prstGeom prst="rect">
                      <a:avLst/>
                    </a:prstGeom>
                    <a:noFill/>
                    <a:ln>
                      <a:noFill/>
                    </a:ln>
                  </pic:spPr>
                </pic:pic>
              </a:graphicData>
            </a:graphic>
          </wp:inline>
        </w:drawing>
      </w:r>
    </w:p>
    <w:p w14:paraId="7E464CF4" w14:textId="77777777" w:rsidR="00C51FCA" w:rsidRDefault="00C51FCA" w:rsidP="00C51FCA">
      <w:pPr>
        <w:spacing w:after="0" w:line="240" w:lineRule="auto"/>
        <w:rPr>
          <w:rFonts w:ascii="Times New Roman" w:eastAsia="Times New Roman" w:hAnsi="Times New Roman" w:cs="Times New Roman"/>
          <w:b/>
          <w:sz w:val="24"/>
          <w:szCs w:val="24"/>
          <w:lang w:eastAsia="ru-RU"/>
        </w:rPr>
      </w:pPr>
    </w:p>
    <w:p w14:paraId="17382814" w14:textId="77777777" w:rsidR="00C51FCA" w:rsidRDefault="00C51FCA" w:rsidP="00C51FCA">
      <w:pPr>
        <w:spacing w:after="0" w:line="240" w:lineRule="auto"/>
        <w:rPr>
          <w:rFonts w:ascii="Times New Roman" w:eastAsia="Times New Roman" w:hAnsi="Times New Roman" w:cs="Times New Roman"/>
          <w:b/>
          <w:sz w:val="24"/>
          <w:szCs w:val="24"/>
          <w:lang w:eastAsia="ru-RU"/>
        </w:rPr>
      </w:pPr>
    </w:p>
    <w:p w14:paraId="6AE7BD55" w14:textId="6A032F3D" w:rsidR="00C51FCA" w:rsidRPr="00C51FCA" w:rsidRDefault="00C51FCA" w:rsidP="00C51FCA">
      <w:pPr>
        <w:spacing w:after="0" w:line="240" w:lineRule="auto"/>
        <w:rPr>
          <w:rFonts w:ascii="Times New Roman" w:eastAsia="Times New Roman" w:hAnsi="Times New Roman" w:cs="Times New Roman"/>
          <w:b/>
          <w:sz w:val="24"/>
          <w:szCs w:val="24"/>
          <w:lang w:eastAsia="ru-RU"/>
        </w:rPr>
      </w:pPr>
      <w:r w:rsidRPr="00C51FCA">
        <w:rPr>
          <w:rFonts w:ascii="Times New Roman" w:eastAsia="Times New Roman" w:hAnsi="Times New Roman" w:cs="Times New Roman"/>
          <w:b/>
          <w:sz w:val="24"/>
          <w:szCs w:val="24"/>
          <w:lang w:eastAsia="ru-RU"/>
        </w:rPr>
        <w:lastRenderedPageBreak/>
        <w:t>Билет 6</w:t>
      </w:r>
    </w:p>
    <w:p w14:paraId="57575393" w14:textId="77777777" w:rsidR="00C51FCA" w:rsidRPr="00C51FCA" w:rsidRDefault="00C51FCA">
      <w:pPr>
        <w:numPr>
          <w:ilvl w:val="0"/>
          <w:numId w:val="30"/>
        </w:numPr>
        <w:spacing w:after="0" w:line="256" w:lineRule="auto"/>
        <w:contextualSpacing/>
        <w:rPr>
          <w:rFonts w:ascii="Times New Roman" w:eastAsia="Calibri" w:hAnsi="Times New Roman" w:cs="Times New Roman"/>
          <w:sz w:val="24"/>
          <w:szCs w:val="24"/>
        </w:rPr>
      </w:pPr>
      <w:r w:rsidRPr="00C51FCA">
        <w:rPr>
          <w:rFonts w:ascii="Times New Roman" w:eastAsia="Calibri" w:hAnsi="Times New Roman" w:cs="Times New Roman"/>
          <w:sz w:val="24"/>
          <w:szCs w:val="24"/>
        </w:rPr>
        <w:t>Прочитайте и переведите текст</w:t>
      </w:r>
    </w:p>
    <w:p w14:paraId="4C2E053E" w14:textId="77777777" w:rsidR="00C51FCA" w:rsidRPr="00C51FCA" w:rsidRDefault="00C51FCA">
      <w:pPr>
        <w:numPr>
          <w:ilvl w:val="0"/>
          <w:numId w:val="30"/>
        </w:numPr>
        <w:spacing w:after="0" w:line="256" w:lineRule="auto"/>
        <w:contextualSpacing/>
        <w:rPr>
          <w:rFonts w:ascii="Times New Roman" w:eastAsia="Calibri" w:hAnsi="Times New Roman" w:cs="Times New Roman"/>
          <w:sz w:val="24"/>
          <w:szCs w:val="24"/>
        </w:rPr>
      </w:pPr>
      <w:r w:rsidRPr="00C51FCA">
        <w:rPr>
          <w:rFonts w:ascii="Times New Roman" w:eastAsia="Calibri" w:hAnsi="Times New Roman" w:cs="Times New Roman"/>
          <w:noProof/>
          <w:sz w:val="24"/>
          <w:szCs w:val="24"/>
          <w:lang w:eastAsia="ru-RU"/>
        </w:rPr>
        <w:t>Тема «Мое хобби»</w:t>
      </w:r>
    </w:p>
    <w:p w14:paraId="1C8C095F" w14:textId="77777777" w:rsidR="00C51FCA" w:rsidRPr="00C51FCA" w:rsidRDefault="00C51FCA" w:rsidP="00C51FCA">
      <w:pPr>
        <w:spacing w:after="200" w:line="276" w:lineRule="auto"/>
        <w:ind w:left="502"/>
        <w:contextualSpacing/>
        <w:rPr>
          <w:rFonts w:ascii="Calibri" w:eastAsia="Calibri" w:hAnsi="Calibri" w:cs="Times New Roman"/>
          <w:noProof/>
          <w:sz w:val="24"/>
          <w:szCs w:val="24"/>
          <w:lang w:eastAsia="ru-RU"/>
        </w:rPr>
      </w:pPr>
      <w:r w:rsidRPr="00C51FCA">
        <w:rPr>
          <w:rFonts w:ascii="Calibri" w:eastAsia="Calibri" w:hAnsi="Calibri" w:cs="Times New Roman"/>
          <w:noProof/>
          <w:sz w:val="24"/>
          <w:szCs w:val="24"/>
          <w:lang w:eastAsia="ru-RU"/>
        </w:rPr>
        <w:drawing>
          <wp:inline distT="0" distB="0" distL="0" distR="0" wp14:anchorId="336FD723" wp14:editId="649D35BA">
            <wp:extent cx="4095750" cy="5136897"/>
            <wp:effectExtent l="0" t="0" r="0" b="698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098849" cy="5140783"/>
                    </a:xfrm>
                    <a:prstGeom prst="rect">
                      <a:avLst/>
                    </a:prstGeom>
                    <a:noFill/>
                    <a:ln>
                      <a:noFill/>
                    </a:ln>
                  </pic:spPr>
                </pic:pic>
              </a:graphicData>
            </a:graphic>
          </wp:inline>
        </w:drawing>
      </w:r>
      <w:r w:rsidRPr="00C51FCA">
        <w:rPr>
          <w:rFonts w:ascii="Calibri" w:eastAsia="Calibri" w:hAnsi="Calibri" w:cs="Times New Roman"/>
          <w:noProof/>
          <w:sz w:val="24"/>
          <w:szCs w:val="24"/>
          <w:lang w:eastAsia="ru-RU"/>
        </w:rPr>
        <w:t xml:space="preserve"> </w:t>
      </w:r>
      <w:r w:rsidRPr="00C51FCA">
        <w:rPr>
          <w:rFonts w:ascii="Calibri" w:eastAsia="Calibri" w:hAnsi="Calibri" w:cs="Times New Roman"/>
          <w:noProof/>
          <w:sz w:val="24"/>
          <w:szCs w:val="24"/>
          <w:lang w:eastAsia="ru-RU"/>
        </w:rPr>
        <w:drawing>
          <wp:inline distT="0" distB="0" distL="0" distR="0" wp14:anchorId="7E22FC81" wp14:editId="1F3DDC33">
            <wp:extent cx="4562475" cy="2800350"/>
            <wp:effectExtent l="0" t="0" r="952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62475" cy="2800350"/>
                    </a:xfrm>
                    <a:prstGeom prst="rect">
                      <a:avLst/>
                    </a:prstGeom>
                    <a:noFill/>
                    <a:ln>
                      <a:noFill/>
                    </a:ln>
                  </pic:spPr>
                </pic:pic>
              </a:graphicData>
            </a:graphic>
          </wp:inline>
        </w:drawing>
      </w:r>
    </w:p>
    <w:p w14:paraId="43503FED" w14:textId="77777777" w:rsidR="00C51FCA" w:rsidRPr="00C51FCA" w:rsidRDefault="00C51FCA" w:rsidP="00C51FCA">
      <w:pPr>
        <w:spacing w:after="200" w:line="276" w:lineRule="auto"/>
        <w:ind w:left="502"/>
        <w:contextualSpacing/>
        <w:rPr>
          <w:rFonts w:ascii="Calibri" w:eastAsia="Calibri" w:hAnsi="Calibri" w:cs="Times New Roman"/>
          <w:noProof/>
          <w:sz w:val="24"/>
          <w:szCs w:val="24"/>
          <w:lang w:eastAsia="ru-RU"/>
        </w:rPr>
      </w:pPr>
    </w:p>
    <w:p w14:paraId="511E4C33" w14:textId="77777777" w:rsidR="00C51FCA" w:rsidRDefault="00C51FCA" w:rsidP="00C51FCA">
      <w:pPr>
        <w:spacing w:after="0" w:line="240" w:lineRule="auto"/>
        <w:rPr>
          <w:rFonts w:ascii="Times New Roman" w:eastAsia="Times New Roman" w:hAnsi="Times New Roman" w:cs="Times New Roman"/>
          <w:b/>
          <w:sz w:val="24"/>
          <w:szCs w:val="24"/>
          <w:lang w:eastAsia="ru-RU"/>
        </w:rPr>
      </w:pPr>
    </w:p>
    <w:p w14:paraId="3D744D59" w14:textId="77777777" w:rsidR="00C51FCA" w:rsidRDefault="00C51FCA" w:rsidP="00C51FCA">
      <w:pPr>
        <w:spacing w:after="0" w:line="240" w:lineRule="auto"/>
        <w:rPr>
          <w:rFonts w:ascii="Times New Roman" w:eastAsia="Times New Roman" w:hAnsi="Times New Roman" w:cs="Times New Roman"/>
          <w:b/>
          <w:sz w:val="24"/>
          <w:szCs w:val="24"/>
          <w:lang w:eastAsia="ru-RU"/>
        </w:rPr>
      </w:pPr>
    </w:p>
    <w:p w14:paraId="78B14CB3" w14:textId="125E0F0E" w:rsidR="00C51FCA" w:rsidRPr="00C51FCA" w:rsidRDefault="00C51FCA" w:rsidP="00C51FCA">
      <w:pPr>
        <w:spacing w:after="0" w:line="240" w:lineRule="auto"/>
        <w:rPr>
          <w:rFonts w:ascii="Times New Roman" w:eastAsia="Times New Roman" w:hAnsi="Times New Roman" w:cs="Times New Roman"/>
          <w:b/>
          <w:sz w:val="24"/>
          <w:szCs w:val="24"/>
          <w:lang w:eastAsia="ru-RU"/>
        </w:rPr>
      </w:pPr>
      <w:r w:rsidRPr="00C51FCA">
        <w:rPr>
          <w:rFonts w:ascii="Times New Roman" w:eastAsia="Times New Roman" w:hAnsi="Times New Roman" w:cs="Times New Roman"/>
          <w:b/>
          <w:sz w:val="24"/>
          <w:szCs w:val="24"/>
          <w:lang w:eastAsia="ru-RU"/>
        </w:rPr>
        <w:lastRenderedPageBreak/>
        <w:t>Билет 7</w:t>
      </w:r>
    </w:p>
    <w:p w14:paraId="44D8548E" w14:textId="77777777" w:rsidR="00C51FCA" w:rsidRPr="00C51FCA" w:rsidRDefault="00C51FCA">
      <w:pPr>
        <w:numPr>
          <w:ilvl w:val="0"/>
          <w:numId w:val="31"/>
        </w:numPr>
        <w:spacing w:after="0" w:line="256" w:lineRule="auto"/>
        <w:contextualSpacing/>
        <w:rPr>
          <w:rFonts w:ascii="Times New Roman" w:eastAsia="Calibri" w:hAnsi="Times New Roman" w:cs="Times New Roman"/>
          <w:sz w:val="24"/>
          <w:szCs w:val="24"/>
        </w:rPr>
      </w:pPr>
      <w:r w:rsidRPr="00C51FCA">
        <w:rPr>
          <w:rFonts w:ascii="Times New Roman" w:eastAsia="Calibri" w:hAnsi="Times New Roman" w:cs="Times New Roman"/>
          <w:sz w:val="24"/>
          <w:szCs w:val="24"/>
        </w:rPr>
        <w:t>Прочитайте и переведите текст</w:t>
      </w:r>
    </w:p>
    <w:p w14:paraId="3A30AA39" w14:textId="77777777" w:rsidR="00C51FCA" w:rsidRPr="00C51FCA" w:rsidRDefault="00C51FCA">
      <w:pPr>
        <w:numPr>
          <w:ilvl w:val="0"/>
          <w:numId w:val="31"/>
        </w:numPr>
        <w:spacing w:after="0" w:line="256" w:lineRule="auto"/>
        <w:contextualSpacing/>
        <w:rPr>
          <w:rFonts w:ascii="Times New Roman" w:eastAsia="Calibri" w:hAnsi="Times New Roman" w:cs="Times New Roman"/>
          <w:sz w:val="24"/>
          <w:szCs w:val="24"/>
        </w:rPr>
      </w:pPr>
      <w:r w:rsidRPr="00C51FCA">
        <w:rPr>
          <w:rFonts w:ascii="Times New Roman" w:eastAsia="Calibri" w:hAnsi="Times New Roman" w:cs="Times New Roman"/>
          <w:noProof/>
          <w:sz w:val="24"/>
          <w:szCs w:val="24"/>
          <w:lang w:eastAsia="ru-RU"/>
        </w:rPr>
        <w:t>Тема « Мой родной город»</w:t>
      </w:r>
    </w:p>
    <w:p w14:paraId="77FF0FFD" w14:textId="77777777" w:rsidR="00C51FCA" w:rsidRPr="00C51FCA" w:rsidRDefault="00C51FCA" w:rsidP="00C51FCA">
      <w:pPr>
        <w:spacing w:after="200" w:line="276" w:lineRule="auto"/>
        <w:ind w:left="502"/>
        <w:contextualSpacing/>
        <w:rPr>
          <w:rFonts w:ascii="Calibri" w:eastAsia="Calibri" w:hAnsi="Calibri" w:cs="Times New Roman"/>
          <w:noProof/>
          <w:sz w:val="24"/>
          <w:szCs w:val="24"/>
          <w:lang w:eastAsia="ru-RU"/>
        </w:rPr>
      </w:pPr>
      <w:r w:rsidRPr="00C51FCA">
        <w:rPr>
          <w:rFonts w:ascii="Calibri" w:eastAsia="Calibri" w:hAnsi="Calibri" w:cs="Times New Roman"/>
          <w:noProof/>
          <w:sz w:val="24"/>
          <w:szCs w:val="24"/>
          <w:lang w:eastAsia="ru-RU"/>
        </w:rPr>
        <w:drawing>
          <wp:inline distT="0" distB="0" distL="0" distR="0" wp14:anchorId="23354368" wp14:editId="4D67AD12">
            <wp:extent cx="4804848" cy="5153025"/>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812659" cy="5161402"/>
                    </a:xfrm>
                    <a:prstGeom prst="rect">
                      <a:avLst/>
                    </a:prstGeom>
                    <a:noFill/>
                    <a:ln>
                      <a:noFill/>
                    </a:ln>
                  </pic:spPr>
                </pic:pic>
              </a:graphicData>
            </a:graphic>
          </wp:inline>
        </w:drawing>
      </w:r>
      <w:r w:rsidRPr="00C51FCA">
        <w:rPr>
          <w:rFonts w:ascii="Calibri" w:eastAsia="Calibri" w:hAnsi="Calibri" w:cs="Times New Roman"/>
          <w:noProof/>
          <w:sz w:val="24"/>
          <w:szCs w:val="24"/>
          <w:lang w:eastAsia="ru-RU"/>
        </w:rPr>
        <w:t xml:space="preserve"> </w:t>
      </w:r>
      <w:r w:rsidRPr="00C51FCA">
        <w:rPr>
          <w:rFonts w:ascii="Calibri" w:eastAsia="Calibri" w:hAnsi="Calibri" w:cs="Times New Roman"/>
          <w:noProof/>
          <w:sz w:val="24"/>
          <w:szCs w:val="24"/>
          <w:lang w:eastAsia="ru-RU"/>
        </w:rPr>
        <w:drawing>
          <wp:inline distT="0" distB="0" distL="0" distR="0" wp14:anchorId="1D675F89" wp14:editId="21C8D600">
            <wp:extent cx="3686175" cy="5034562"/>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690364" cy="5040283"/>
                    </a:xfrm>
                    <a:prstGeom prst="rect">
                      <a:avLst/>
                    </a:prstGeom>
                    <a:noFill/>
                    <a:ln>
                      <a:noFill/>
                    </a:ln>
                  </pic:spPr>
                </pic:pic>
              </a:graphicData>
            </a:graphic>
          </wp:inline>
        </w:drawing>
      </w:r>
    </w:p>
    <w:p w14:paraId="0F156176" w14:textId="77777777" w:rsidR="00C51FCA" w:rsidRPr="00C51FCA" w:rsidRDefault="00C51FCA" w:rsidP="00C51FCA">
      <w:pPr>
        <w:spacing w:after="200" w:line="276" w:lineRule="auto"/>
        <w:ind w:left="502"/>
        <w:contextualSpacing/>
        <w:rPr>
          <w:rFonts w:ascii="Times New Roman" w:eastAsia="Calibri" w:hAnsi="Times New Roman" w:cs="Times New Roman"/>
          <w:sz w:val="24"/>
          <w:szCs w:val="24"/>
        </w:rPr>
      </w:pPr>
    </w:p>
    <w:p w14:paraId="6813E0D1" w14:textId="77777777" w:rsidR="00C51FCA" w:rsidRDefault="00C51FCA" w:rsidP="00C51FCA">
      <w:pPr>
        <w:spacing w:after="0" w:line="240" w:lineRule="auto"/>
        <w:rPr>
          <w:rFonts w:ascii="Times New Roman" w:eastAsia="Times New Roman" w:hAnsi="Times New Roman" w:cs="Times New Roman"/>
          <w:b/>
          <w:sz w:val="24"/>
          <w:szCs w:val="24"/>
          <w:lang w:eastAsia="ru-RU"/>
        </w:rPr>
      </w:pPr>
    </w:p>
    <w:p w14:paraId="0F69EF29" w14:textId="77777777" w:rsidR="00C51FCA" w:rsidRDefault="00C51FCA" w:rsidP="00C51FCA">
      <w:pPr>
        <w:spacing w:after="0" w:line="240" w:lineRule="auto"/>
        <w:rPr>
          <w:rFonts w:ascii="Times New Roman" w:eastAsia="Times New Roman" w:hAnsi="Times New Roman" w:cs="Times New Roman"/>
          <w:b/>
          <w:sz w:val="24"/>
          <w:szCs w:val="24"/>
          <w:lang w:eastAsia="ru-RU"/>
        </w:rPr>
      </w:pPr>
    </w:p>
    <w:p w14:paraId="4248ABC8" w14:textId="5DA49EB8" w:rsidR="00C51FCA" w:rsidRPr="00C51FCA" w:rsidRDefault="00C51FCA" w:rsidP="00C51FCA">
      <w:pPr>
        <w:spacing w:after="0" w:line="240" w:lineRule="auto"/>
        <w:rPr>
          <w:rFonts w:ascii="Times New Roman" w:eastAsia="Times New Roman" w:hAnsi="Times New Roman" w:cs="Times New Roman"/>
          <w:b/>
          <w:sz w:val="24"/>
          <w:szCs w:val="24"/>
          <w:lang w:eastAsia="ru-RU"/>
        </w:rPr>
      </w:pPr>
      <w:r w:rsidRPr="00C51FCA">
        <w:rPr>
          <w:rFonts w:ascii="Times New Roman" w:eastAsia="Times New Roman" w:hAnsi="Times New Roman" w:cs="Times New Roman"/>
          <w:b/>
          <w:sz w:val="24"/>
          <w:szCs w:val="24"/>
          <w:lang w:eastAsia="ru-RU"/>
        </w:rPr>
        <w:lastRenderedPageBreak/>
        <w:t>Билет 8</w:t>
      </w:r>
    </w:p>
    <w:p w14:paraId="78F2EF2B" w14:textId="77777777" w:rsidR="00C51FCA" w:rsidRPr="00C51FCA" w:rsidRDefault="00C51FCA">
      <w:pPr>
        <w:numPr>
          <w:ilvl w:val="0"/>
          <w:numId w:val="32"/>
        </w:numPr>
        <w:spacing w:after="0" w:line="256" w:lineRule="auto"/>
        <w:contextualSpacing/>
        <w:rPr>
          <w:rFonts w:ascii="Times New Roman" w:eastAsia="Calibri" w:hAnsi="Times New Roman" w:cs="Times New Roman"/>
          <w:sz w:val="24"/>
          <w:szCs w:val="24"/>
        </w:rPr>
      </w:pPr>
      <w:r w:rsidRPr="00C51FCA">
        <w:rPr>
          <w:rFonts w:ascii="Times New Roman" w:eastAsia="Calibri" w:hAnsi="Times New Roman" w:cs="Times New Roman"/>
          <w:sz w:val="24"/>
          <w:szCs w:val="24"/>
        </w:rPr>
        <w:t>Прочитайте и переведите текст</w:t>
      </w:r>
    </w:p>
    <w:p w14:paraId="1ACE4AD2" w14:textId="77777777" w:rsidR="00C51FCA" w:rsidRPr="00C51FCA" w:rsidRDefault="00C51FCA">
      <w:pPr>
        <w:numPr>
          <w:ilvl w:val="0"/>
          <w:numId w:val="32"/>
        </w:numPr>
        <w:spacing w:after="0" w:line="256" w:lineRule="auto"/>
        <w:contextualSpacing/>
        <w:rPr>
          <w:rFonts w:ascii="Times New Roman" w:eastAsia="Calibri" w:hAnsi="Times New Roman" w:cs="Times New Roman"/>
          <w:sz w:val="24"/>
          <w:szCs w:val="24"/>
        </w:rPr>
      </w:pPr>
      <w:r w:rsidRPr="00C51FCA">
        <w:rPr>
          <w:rFonts w:ascii="Times New Roman" w:eastAsia="Calibri" w:hAnsi="Times New Roman" w:cs="Times New Roman"/>
          <w:noProof/>
          <w:sz w:val="24"/>
          <w:szCs w:val="24"/>
          <w:lang w:eastAsia="ru-RU"/>
        </w:rPr>
        <w:t>Тема « Профессиональное образование»</w:t>
      </w:r>
    </w:p>
    <w:p w14:paraId="77191A0D" w14:textId="77777777" w:rsidR="00C51FCA" w:rsidRPr="00C51FCA" w:rsidRDefault="00C51FCA" w:rsidP="00C51FCA">
      <w:pPr>
        <w:spacing w:after="200" w:line="276" w:lineRule="auto"/>
        <w:ind w:left="502"/>
        <w:contextualSpacing/>
        <w:rPr>
          <w:rFonts w:ascii="Times New Roman" w:eastAsia="Calibri" w:hAnsi="Times New Roman" w:cs="Times New Roman"/>
          <w:sz w:val="24"/>
          <w:szCs w:val="24"/>
        </w:rPr>
      </w:pPr>
      <w:r w:rsidRPr="00C51FCA">
        <w:rPr>
          <w:rFonts w:ascii="Calibri" w:eastAsia="Calibri" w:hAnsi="Calibri" w:cs="Times New Roman"/>
          <w:noProof/>
          <w:sz w:val="24"/>
          <w:szCs w:val="24"/>
          <w:lang w:eastAsia="ru-RU"/>
        </w:rPr>
        <w:drawing>
          <wp:inline distT="0" distB="0" distL="0" distR="0" wp14:anchorId="30C67F90" wp14:editId="4A188EAE">
            <wp:extent cx="3908765" cy="512445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912196" cy="5128948"/>
                    </a:xfrm>
                    <a:prstGeom prst="rect">
                      <a:avLst/>
                    </a:prstGeom>
                    <a:noFill/>
                    <a:ln>
                      <a:noFill/>
                    </a:ln>
                  </pic:spPr>
                </pic:pic>
              </a:graphicData>
            </a:graphic>
          </wp:inline>
        </w:drawing>
      </w:r>
      <w:r w:rsidRPr="00C51FCA">
        <w:rPr>
          <w:rFonts w:ascii="Calibri" w:eastAsia="Calibri" w:hAnsi="Calibri" w:cs="Times New Roman"/>
          <w:noProof/>
          <w:sz w:val="24"/>
          <w:szCs w:val="24"/>
          <w:lang w:eastAsia="ru-RU"/>
        </w:rPr>
        <w:t xml:space="preserve"> </w:t>
      </w:r>
      <w:r w:rsidRPr="00C51FCA">
        <w:rPr>
          <w:rFonts w:ascii="Calibri" w:eastAsia="Calibri" w:hAnsi="Calibri" w:cs="Times New Roman"/>
          <w:noProof/>
          <w:sz w:val="24"/>
          <w:szCs w:val="24"/>
          <w:lang w:eastAsia="ru-RU"/>
        </w:rPr>
        <w:drawing>
          <wp:inline distT="0" distB="0" distL="0" distR="0" wp14:anchorId="2B267B1C" wp14:editId="7E4DA919">
            <wp:extent cx="4629150" cy="394335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629150" cy="3943350"/>
                    </a:xfrm>
                    <a:prstGeom prst="rect">
                      <a:avLst/>
                    </a:prstGeom>
                    <a:noFill/>
                    <a:ln>
                      <a:noFill/>
                    </a:ln>
                  </pic:spPr>
                </pic:pic>
              </a:graphicData>
            </a:graphic>
          </wp:inline>
        </w:drawing>
      </w:r>
    </w:p>
    <w:p w14:paraId="190954AB" w14:textId="77777777" w:rsidR="00C51FCA" w:rsidRPr="00C51FCA" w:rsidRDefault="00C51FCA" w:rsidP="00C51FCA">
      <w:pPr>
        <w:spacing w:after="200" w:line="276" w:lineRule="auto"/>
        <w:ind w:left="502"/>
        <w:contextualSpacing/>
        <w:rPr>
          <w:rFonts w:ascii="Times New Roman" w:eastAsia="Calibri" w:hAnsi="Times New Roman" w:cs="Times New Roman"/>
          <w:sz w:val="24"/>
          <w:szCs w:val="24"/>
        </w:rPr>
      </w:pPr>
    </w:p>
    <w:p w14:paraId="5C8C59BA" w14:textId="77777777" w:rsidR="00C51FCA" w:rsidRDefault="00C51FCA" w:rsidP="00C51FCA">
      <w:pPr>
        <w:spacing w:after="0" w:line="240" w:lineRule="auto"/>
        <w:rPr>
          <w:rFonts w:ascii="Times New Roman" w:eastAsia="Times New Roman" w:hAnsi="Times New Roman" w:cs="Times New Roman"/>
          <w:b/>
          <w:sz w:val="24"/>
          <w:szCs w:val="24"/>
          <w:lang w:eastAsia="ru-RU"/>
        </w:rPr>
      </w:pPr>
    </w:p>
    <w:p w14:paraId="35A048A9" w14:textId="77777777" w:rsidR="00C51FCA" w:rsidRDefault="00C51FCA" w:rsidP="00C51FCA">
      <w:pPr>
        <w:spacing w:after="0" w:line="240" w:lineRule="auto"/>
        <w:rPr>
          <w:rFonts w:ascii="Times New Roman" w:eastAsia="Times New Roman" w:hAnsi="Times New Roman" w:cs="Times New Roman"/>
          <w:b/>
          <w:sz w:val="24"/>
          <w:szCs w:val="24"/>
          <w:lang w:eastAsia="ru-RU"/>
        </w:rPr>
      </w:pPr>
    </w:p>
    <w:p w14:paraId="1601E5FC" w14:textId="0F5B1E26" w:rsidR="00C51FCA" w:rsidRPr="00C51FCA" w:rsidRDefault="00C51FCA" w:rsidP="00C51FCA">
      <w:pPr>
        <w:spacing w:after="0" w:line="240" w:lineRule="auto"/>
        <w:rPr>
          <w:rFonts w:ascii="Times New Roman" w:eastAsia="Times New Roman" w:hAnsi="Times New Roman" w:cs="Times New Roman"/>
          <w:b/>
          <w:sz w:val="24"/>
          <w:szCs w:val="24"/>
          <w:lang w:eastAsia="ru-RU"/>
        </w:rPr>
      </w:pPr>
      <w:r w:rsidRPr="00C51FCA">
        <w:rPr>
          <w:rFonts w:ascii="Times New Roman" w:eastAsia="Times New Roman" w:hAnsi="Times New Roman" w:cs="Times New Roman"/>
          <w:b/>
          <w:sz w:val="24"/>
          <w:szCs w:val="24"/>
          <w:lang w:eastAsia="ru-RU"/>
        </w:rPr>
        <w:lastRenderedPageBreak/>
        <w:t>Билет 9</w:t>
      </w:r>
    </w:p>
    <w:p w14:paraId="61E0C16C" w14:textId="77777777" w:rsidR="00C51FCA" w:rsidRPr="00C51FCA" w:rsidRDefault="00C51FCA">
      <w:pPr>
        <w:numPr>
          <w:ilvl w:val="0"/>
          <w:numId w:val="33"/>
        </w:numPr>
        <w:spacing w:after="0" w:line="256" w:lineRule="auto"/>
        <w:contextualSpacing/>
        <w:rPr>
          <w:rFonts w:ascii="Times New Roman" w:eastAsia="Calibri" w:hAnsi="Times New Roman" w:cs="Times New Roman"/>
          <w:sz w:val="24"/>
          <w:szCs w:val="24"/>
        </w:rPr>
      </w:pPr>
      <w:r w:rsidRPr="00C51FCA">
        <w:rPr>
          <w:rFonts w:ascii="Times New Roman" w:eastAsia="Calibri" w:hAnsi="Times New Roman" w:cs="Times New Roman"/>
          <w:sz w:val="24"/>
          <w:szCs w:val="24"/>
        </w:rPr>
        <w:t>Прочитайте и переведите текст</w:t>
      </w:r>
    </w:p>
    <w:p w14:paraId="06693404" w14:textId="77777777" w:rsidR="00C51FCA" w:rsidRPr="00C51FCA" w:rsidRDefault="00C51FCA">
      <w:pPr>
        <w:numPr>
          <w:ilvl w:val="0"/>
          <w:numId w:val="33"/>
        </w:numPr>
        <w:spacing w:after="0" w:line="256" w:lineRule="auto"/>
        <w:contextualSpacing/>
        <w:rPr>
          <w:rFonts w:ascii="Times New Roman" w:eastAsia="Calibri" w:hAnsi="Times New Roman" w:cs="Times New Roman"/>
          <w:sz w:val="24"/>
          <w:szCs w:val="24"/>
        </w:rPr>
      </w:pPr>
      <w:r w:rsidRPr="00C51FCA">
        <w:rPr>
          <w:rFonts w:ascii="Times New Roman" w:eastAsia="Calibri" w:hAnsi="Times New Roman" w:cs="Times New Roman"/>
          <w:noProof/>
          <w:sz w:val="24"/>
          <w:szCs w:val="24"/>
          <w:lang w:eastAsia="ru-RU"/>
        </w:rPr>
        <w:t>Тема « Наука и техника»</w:t>
      </w:r>
    </w:p>
    <w:p w14:paraId="0CFD2086" w14:textId="77777777" w:rsidR="00C51FCA" w:rsidRPr="00C51FCA" w:rsidRDefault="00C51FCA" w:rsidP="00C51FCA">
      <w:pPr>
        <w:spacing w:after="0" w:line="240" w:lineRule="auto"/>
        <w:ind w:left="142"/>
        <w:rPr>
          <w:rFonts w:ascii="Times New Roman" w:eastAsia="Times New Roman" w:hAnsi="Times New Roman" w:cs="Times New Roman"/>
          <w:noProof/>
          <w:sz w:val="24"/>
          <w:szCs w:val="24"/>
          <w:lang w:eastAsia="ru-RU"/>
        </w:rPr>
      </w:pPr>
      <w:r w:rsidRPr="00C51FCA">
        <w:rPr>
          <w:rFonts w:ascii="Times New Roman" w:eastAsia="Times New Roman" w:hAnsi="Times New Roman" w:cs="Times New Roman"/>
          <w:noProof/>
          <w:sz w:val="24"/>
          <w:szCs w:val="24"/>
          <w:lang w:eastAsia="ru-RU"/>
        </w:rPr>
        <w:drawing>
          <wp:inline distT="0" distB="0" distL="0" distR="0" wp14:anchorId="045D32AD" wp14:editId="066DBD71">
            <wp:extent cx="4048125" cy="5267325"/>
            <wp:effectExtent l="0" t="0" r="9525" b="952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048125" cy="5267325"/>
                    </a:xfrm>
                    <a:prstGeom prst="rect">
                      <a:avLst/>
                    </a:prstGeom>
                    <a:noFill/>
                    <a:ln>
                      <a:noFill/>
                    </a:ln>
                  </pic:spPr>
                </pic:pic>
              </a:graphicData>
            </a:graphic>
          </wp:inline>
        </w:drawing>
      </w:r>
      <w:r w:rsidRPr="00C51FCA">
        <w:rPr>
          <w:rFonts w:ascii="Times New Roman" w:eastAsia="Times New Roman" w:hAnsi="Times New Roman" w:cs="Times New Roman"/>
          <w:noProof/>
          <w:sz w:val="24"/>
          <w:szCs w:val="24"/>
          <w:lang w:eastAsia="ru-RU"/>
        </w:rPr>
        <w:t xml:space="preserve"> </w:t>
      </w:r>
      <w:r w:rsidRPr="00C51FCA">
        <w:rPr>
          <w:rFonts w:ascii="Times New Roman" w:eastAsia="Times New Roman" w:hAnsi="Times New Roman" w:cs="Times New Roman"/>
          <w:noProof/>
          <w:sz w:val="24"/>
          <w:szCs w:val="24"/>
          <w:lang w:eastAsia="ru-RU"/>
        </w:rPr>
        <w:drawing>
          <wp:inline distT="0" distB="0" distL="0" distR="0" wp14:anchorId="3B093A12" wp14:editId="6C0589D8">
            <wp:extent cx="4762500" cy="4029075"/>
            <wp:effectExtent l="0" t="0" r="0" b="952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762500" cy="4029075"/>
                    </a:xfrm>
                    <a:prstGeom prst="rect">
                      <a:avLst/>
                    </a:prstGeom>
                    <a:noFill/>
                    <a:ln>
                      <a:noFill/>
                    </a:ln>
                  </pic:spPr>
                </pic:pic>
              </a:graphicData>
            </a:graphic>
          </wp:inline>
        </w:drawing>
      </w:r>
    </w:p>
    <w:p w14:paraId="475B563B" w14:textId="77777777" w:rsidR="00C51FCA" w:rsidRDefault="00C51FCA" w:rsidP="00C51FCA">
      <w:pPr>
        <w:spacing w:after="0" w:line="240" w:lineRule="auto"/>
        <w:rPr>
          <w:rFonts w:ascii="Times New Roman" w:eastAsia="Times New Roman" w:hAnsi="Times New Roman" w:cs="Times New Roman"/>
          <w:b/>
          <w:sz w:val="24"/>
          <w:szCs w:val="24"/>
          <w:lang w:eastAsia="ru-RU"/>
        </w:rPr>
      </w:pPr>
    </w:p>
    <w:p w14:paraId="4B7E4A90" w14:textId="77777777" w:rsidR="00C51FCA" w:rsidRDefault="00C51FCA" w:rsidP="00C51FCA">
      <w:pPr>
        <w:spacing w:after="0" w:line="240" w:lineRule="auto"/>
        <w:rPr>
          <w:rFonts w:ascii="Times New Roman" w:eastAsia="Times New Roman" w:hAnsi="Times New Roman" w:cs="Times New Roman"/>
          <w:b/>
          <w:sz w:val="24"/>
          <w:szCs w:val="24"/>
          <w:lang w:eastAsia="ru-RU"/>
        </w:rPr>
      </w:pPr>
    </w:p>
    <w:p w14:paraId="65D56874" w14:textId="1607FCEA" w:rsidR="00C51FCA" w:rsidRPr="00C51FCA" w:rsidRDefault="00C51FCA" w:rsidP="00C51FCA">
      <w:pPr>
        <w:spacing w:after="0" w:line="240" w:lineRule="auto"/>
        <w:rPr>
          <w:rFonts w:ascii="Times New Roman" w:eastAsia="Times New Roman" w:hAnsi="Times New Roman" w:cs="Times New Roman"/>
          <w:b/>
          <w:sz w:val="24"/>
          <w:szCs w:val="24"/>
        </w:rPr>
      </w:pPr>
      <w:r w:rsidRPr="00C51FCA">
        <w:rPr>
          <w:rFonts w:ascii="Times New Roman" w:eastAsia="Times New Roman" w:hAnsi="Times New Roman" w:cs="Times New Roman"/>
          <w:b/>
          <w:sz w:val="24"/>
          <w:szCs w:val="24"/>
          <w:lang w:eastAsia="ru-RU"/>
        </w:rPr>
        <w:lastRenderedPageBreak/>
        <w:t>Билет 10</w:t>
      </w:r>
    </w:p>
    <w:p w14:paraId="471517B0" w14:textId="77777777" w:rsidR="00C51FCA" w:rsidRPr="00C51FCA" w:rsidRDefault="00C51FCA">
      <w:pPr>
        <w:numPr>
          <w:ilvl w:val="0"/>
          <w:numId w:val="34"/>
        </w:numPr>
        <w:spacing w:after="0" w:line="256" w:lineRule="auto"/>
        <w:contextualSpacing/>
        <w:rPr>
          <w:rFonts w:ascii="Times New Roman" w:eastAsia="Calibri" w:hAnsi="Times New Roman" w:cs="Times New Roman"/>
          <w:sz w:val="24"/>
          <w:szCs w:val="24"/>
        </w:rPr>
      </w:pPr>
      <w:r w:rsidRPr="00C51FCA">
        <w:rPr>
          <w:rFonts w:ascii="Times New Roman" w:eastAsia="Calibri" w:hAnsi="Times New Roman" w:cs="Times New Roman"/>
          <w:sz w:val="24"/>
          <w:szCs w:val="24"/>
        </w:rPr>
        <w:t>Прочитайте и переведите текст</w:t>
      </w:r>
    </w:p>
    <w:p w14:paraId="0F3A83D9" w14:textId="77777777" w:rsidR="00C51FCA" w:rsidRPr="00C51FCA" w:rsidRDefault="00C51FCA">
      <w:pPr>
        <w:numPr>
          <w:ilvl w:val="0"/>
          <w:numId w:val="34"/>
        </w:numPr>
        <w:spacing w:after="0" w:line="256" w:lineRule="auto"/>
        <w:contextualSpacing/>
        <w:rPr>
          <w:rFonts w:ascii="Times New Roman" w:eastAsia="Calibri" w:hAnsi="Times New Roman" w:cs="Times New Roman"/>
          <w:sz w:val="24"/>
          <w:szCs w:val="24"/>
        </w:rPr>
      </w:pPr>
      <w:r w:rsidRPr="00C51FCA">
        <w:rPr>
          <w:rFonts w:ascii="Times New Roman" w:eastAsia="Calibri" w:hAnsi="Times New Roman" w:cs="Times New Roman"/>
          <w:noProof/>
          <w:sz w:val="24"/>
          <w:szCs w:val="24"/>
          <w:lang w:eastAsia="ru-RU"/>
        </w:rPr>
        <w:t>Тема « Мое хобби»</w:t>
      </w:r>
    </w:p>
    <w:p w14:paraId="52E0C531" w14:textId="77777777" w:rsidR="00C51FCA" w:rsidRPr="00C51FCA" w:rsidRDefault="00C51FCA" w:rsidP="00C51FCA">
      <w:pPr>
        <w:spacing w:after="200" w:line="276" w:lineRule="auto"/>
        <w:ind w:left="502"/>
        <w:contextualSpacing/>
        <w:rPr>
          <w:rFonts w:ascii="Times New Roman" w:eastAsia="Calibri" w:hAnsi="Times New Roman" w:cs="Times New Roman"/>
          <w:sz w:val="24"/>
          <w:szCs w:val="24"/>
        </w:rPr>
      </w:pPr>
    </w:p>
    <w:p w14:paraId="13F9CCD5" w14:textId="77777777" w:rsidR="00C51FCA" w:rsidRPr="00C51FCA" w:rsidRDefault="00C51FCA" w:rsidP="00C51FCA">
      <w:pPr>
        <w:spacing w:after="0" w:line="240" w:lineRule="auto"/>
        <w:ind w:left="142"/>
        <w:rPr>
          <w:rFonts w:ascii="Times New Roman" w:eastAsia="Times New Roman" w:hAnsi="Times New Roman" w:cs="Times New Roman"/>
          <w:b/>
          <w:sz w:val="24"/>
          <w:szCs w:val="24"/>
          <w:lang w:eastAsia="x-none"/>
        </w:rPr>
      </w:pPr>
      <w:r w:rsidRPr="00C51FCA">
        <w:rPr>
          <w:rFonts w:ascii="Times New Roman" w:eastAsia="Times New Roman" w:hAnsi="Times New Roman" w:cs="Times New Roman"/>
          <w:noProof/>
          <w:sz w:val="24"/>
          <w:szCs w:val="24"/>
          <w:lang w:eastAsia="ru-RU"/>
        </w:rPr>
        <w:drawing>
          <wp:inline distT="0" distB="0" distL="0" distR="0" wp14:anchorId="2B862459" wp14:editId="542D2DFE">
            <wp:extent cx="3933825" cy="4989885"/>
            <wp:effectExtent l="0" t="0" r="0" b="127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936325" cy="4993056"/>
                    </a:xfrm>
                    <a:prstGeom prst="rect">
                      <a:avLst/>
                    </a:prstGeom>
                    <a:noFill/>
                    <a:ln>
                      <a:noFill/>
                    </a:ln>
                  </pic:spPr>
                </pic:pic>
              </a:graphicData>
            </a:graphic>
          </wp:inline>
        </w:drawing>
      </w:r>
      <w:r w:rsidRPr="00C51FCA">
        <w:rPr>
          <w:rFonts w:ascii="Times New Roman" w:eastAsia="Times New Roman" w:hAnsi="Times New Roman" w:cs="Times New Roman"/>
          <w:noProof/>
          <w:sz w:val="24"/>
          <w:szCs w:val="24"/>
          <w:lang w:eastAsia="ru-RU"/>
        </w:rPr>
        <w:t xml:space="preserve"> </w:t>
      </w:r>
      <w:r w:rsidRPr="00C51FCA">
        <w:rPr>
          <w:rFonts w:ascii="Times New Roman" w:eastAsia="Times New Roman" w:hAnsi="Times New Roman" w:cs="Times New Roman"/>
          <w:noProof/>
          <w:sz w:val="24"/>
          <w:szCs w:val="24"/>
          <w:lang w:eastAsia="ru-RU"/>
        </w:rPr>
        <w:drawing>
          <wp:inline distT="0" distB="0" distL="0" distR="0" wp14:anchorId="644A43EF" wp14:editId="101D1FCA">
            <wp:extent cx="4467225" cy="2409825"/>
            <wp:effectExtent l="0" t="0" r="9525" b="952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467225" cy="2409825"/>
                    </a:xfrm>
                    <a:prstGeom prst="rect">
                      <a:avLst/>
                    </a:prstGeom>
                    <a:noFill/>
                    <a:ln>
                      <a:noFill/>
                    </a:ln>
                  </pic:spPr>
                </pic:pic>
              </a:graphicData>
            </a:graphic>
          </wp:inline>
        </w:drawing>
      </w:r>
      <w:bookmarkEnd w:id="14"/>
      <w:bookmarkEnd w:id="15"/>
    </w:p>
    <w:p w14:paraId="57E94590" w14:textId="77777777" w:rsidR="00314799" w:rsidRPr="00B157C2" w:rsidRDefault="00314799" w:rsidP="00B157C2">
      <w:pPr>
        <w:rPr>
          <w:rFonts w:ascii="Times New Roman" w:eastAsia="Times New Roman" w:hAnsi="Times New Roman" w:cs="Times New Roman"/>
          <w:b/>
          <w:sz w:val="24"/>
          <w:szCs w:val="24"/>
          <w:lang w:eastAsia="ru-RU"/>
        </w:rPr>
      </w:pPr>
    </w:p>
    <w:p w14:paraId="2C38499C" w14:textId="77777777" w:rsidR="00B157C2" w:rsidRPr="00B157C2" w:rsidRDefault="00B157C2" w:rsidP="00B157C2">
      <w:pPr>
        <w:rPr>
          <w:rFonts w:ascii="Times New Roman" w:eastAsia="Times New Roman" w:hAnsi="Times New Roman" w:cs="Times New Roman"/>
          <w:b/>
          <w:sz w:val="24"/>
          <w:szCs w:val="24"/>
          <w:lang w:eastAsia="ru-RU"/>
        </w:rPr>
      </w:pPr>
    </w:p>
    <w:p w14:paraId="46FF60EF" w14:textId="77777777" w:rsidR="00C51FCA" w:rsidRDefault="00C51FCA" w:rsidP="00B157C2">
      <w:pPr>
        <w:rPr>
          <w:rFonts w:ascii="Times New Roman" w:eastAsia="Times New Roman" w:hAnsi="Times New Roman" w:cs="Times New Roman"/>
          <w:b/>
          <w:sz w:val="24"/>
          <w:szCs w:val="24"/>
          <w:lang w:eastAsia="ru-RU"/>
        </w:rPr>
        <w:sectPr w:rsidR="00C51FCA" w:rsidSect="00C51FCA">
          <w:pgSz w:w="16838" w:h="11906" w:orient="landscape"/>
          <w:pgMar w:top="851" w:right="1134" w:bottom="1134" w:left="1134" w:header="709" w:footer="709" w:gutter="0"/>
          <w:cols w:space="708"/>
          <w:docGrid w:linePitch="360"/>
        </w:sectPr>
      </w:pPr>
    </w:p>
    <w:p w14:paraId="7F96F78A" w14:textId="77777777" w:rsidR="00097634" w:rsidRPr="00097634" w:rsidRDefault="00097634" w:rsidP="00097634">
      <w:pPr>
        <w:spacing w:after="0" w:line="276" w:lineRule="auto"/>
        <w:jc w:val="center"/>
        <w:rPr>
          <w:rFonts w:ascii="Times New Roman" w:eastAsia="Times New Roman" w:hAnsi="Times New Roman" w:cs="Times New Roman"/>
          <w:sz w:val="24"/>
          <w:szCs w:val="24"/>
          <w:lang w:eastAsia="zh-CN"/>
        </w:rPr>
      </w:pPr>
      <w:r w:rsidRPr="00097634">
        <w:rPr>
          <w:rFonts w:ascii="Times New Roman" w:eastAsia="Times New Roman" w:hAnsi="Times New Roman" w:cs="Times New Roman"/>
          <w:sz w:val="24"/>
          <w:szCs w:val="24"/>
          <w:lang w:eastAsia="zh-CN"/>
        </w:rPr>
        <w:lastRenderedPageBreak/>
        <w:t>МИНИСТЕРСТВО ПРОСВЕЩЕНИЯ РОССИЙСКОЙ ФЕДЕРАЦИИ</w:t>
      </w:r>
    </w:p>
    <w:p w14:paraId="5DA3588D" w14:textId="77777777" w:rsidR="00097634" w:rsidRPr="00097634" w:rsidRDefault="00097634" w:rsidP="00097634">
      <w:pPr>
        <w:tabs>
          <w:tab w:val="left" w:pos="6765"/>
        </w:tabs>
        <w:spacing w:after="0" w:line="276" w:lineRule="auto"/>
        <w:jc w:val="center"/>
        <w:rPr>
          <w:rFonts w:ascii="Times New Roman" w:eastAsia="Times New Roman" w:hAnsi="Times New Roman" w:cs="Times New Roman"/>
          <w:caps/>
          <w:sz w:val="24"/>
          <w:szCs w:val="24"/>
          <w:lang w:eastAsia="zh-CN"/>
        </w:rPr>
      </w:pPr>
      <w:r w:rsidRPr="00097634">
        <w:rPr>
          <w:rFonts w:ascii="Times New Roman" w:eastAsia="Times New Roman" w:hAnsi="Times New Roman" w:cs="Times New Roman"/>
          <w:caps/>
          <w:sz w:val="24"/>
          <w:szCs w:val="24"/>
          <w:lang w:eastAsia="zh-CN"/>
        </w:rPr>
        <w:t>Федеральное государственное бюджетное образовательное учреждение дополнительного профессионального образования</w:t>
      </w:r>
    </w:p>
    <w:p w14:paraId="5E88F6F5" w14:textId="77777777" w:rsidR="00097634" w:rsidRPr="00097634" w:rsidRDefault="00097634" w:rsidP="00097634">
      <w:pPr>
        <w:tabs>
          <w:tab w:val="left" w:pos="6765"/>
        </w:tabs>
        <w:spacing w:after="0" w:line="276" w:lineRule="auto"/>
        <w:jc w:val="center"/>
        <w:rPr>
          <w:rFonts w:ascii="Times New Roman" w:eastAsia="Times New Roman" w:hAnsi="Times New Roman" w:cs="Times New Roman"/>
          <w:caps/>
          <w:sz w:val="24"/>
          <w:szCs w:val="24"/>
          <w:lang w:eastAsia="zh-CN"/>
        </w:rPr>
      </w:pPr>
      <w:r w:rsidRPr="00097634">
        <w:rPr>
          <w:rFonts w:ascii="Times New Roman" w:eastAsia="Times New Roman" w:hAnsi="Times New Roman" w:cs="Times New Roman"/>
          <w:caps/>
          <w:sz w:val="24"/>
          <w:szCs w:val="24"/>
          <w:lang w:eastAsia="zh-CN"/>
        </w:rPr>
        <w:t xml:space="preserve">«ИНСТИТУТ РАЗВИТИЯ ПРОФЕССИОНАЛЬНОГО ОБРАЗОВАНИЯ» </w:t>
      </w:r>
    </w:p>
    <w:p w14:paraId="4776F7C2" w14:textId="77777777" w:rsidR="00097634" w:rsidRPr="00097634" w:rsidRDefault="00097634" w:rsidP="00097634">
      <w:pPr>
        <w:spacing w:after="0" w:line="276" w:lineRule="auto"/>
        <w:rPr>
          <w:rFonts w:ascii="Times New Roman" w:eastAsia="Calibri" w:hAnsi="Times New Roman" w:cs="Times New Roman"/>
          <w:sz w:val="24"/>
          <w:szCs w:val="24"/>
          <w:lang w:eastAsia="zh-CN"/>
        </w:rPr>
      </w:pPr>
    </w:p>
    <w:p w14:paraId="3A0BB6C0" w14:textId="77777777" w:rsidR="00097634" w:rsidRPr="00097634" w:rsidRDefault="00097634" w:rsidP="00097634">
      <w:pPr>
        <w:spacing w:after="0" w:line="276" w:lineRule="auto"/>
        <w:rPr>
          <w:rFonts w:ascii="Times New Roman" w:eastAsia="Calibri" w:hAnsi="Times New Roman" w:cs="Times New Roman"/>
          <w:sz w:val="24"/>
          <w:szCs w:val="24"/>
          <w:lang w:eastAsia="zh-CN"/>
        </w:rPr>
      </w:pPr>
    </w:p>
    <w:p w14:paraId="6E6EC574" w14:textId="77777777" w:rsidR="00097634" w:rsidRPr="00097634" w:rsidRDefault="00097634" w:rsidP="00097634">
      <w:pPr>
        <w:spacing w:after="0" w:line="276" w:lineRule="auto"/>
        <w:rPr>
          <w:rFonts w:ascii="Times New Roman" w:eastAsia="Calibri" w:hAnsi="Times New Roman" w:cs="Times New Roman"/>
          <w:sz w:val="24"/>
          <w:szCs w:val="24"/>
          <w:lang w:eastAsia="zh-CN"/>
        </w:rPr>
      </w:pPr>
    </w:p>
    <w:p w14:paraId="2A99EDF3" w14:textId="77777777" w:rsidR="00097634" w:rsidRPr="00097634" w:rsidRDefault="00097634" w:rsidP="00097634">
      <w:pPr>
        <w:spacing w:after="0" w:line="240" w:lineRule="auto"/>
        <w:rPr>
          <w:rFonts w:ascii="Times New Roman" w:eastAsia="Calibri" w:hAnsi="Times New Roman" w:cs="Times New Roman"/>
          <w:sz w:val="24"/>
          <w:szCs w:val="24"/>
          <w:lang w:eastAsia="zh-CN"/>
        </w:rPr>
      </w:pPr>
    </w:p>
    <w:p w14:paraId="6E4A5206" w14:textId="77777777" w:rsidR="00097634" w:rsidRPr="00097634" w:rsidRDefault="00097634" w:rsidP="00097634">
      <w:pPr>
        <w:spacing w:after="0" w:line="240" w:lineRule="auto"/>
        <w:rPr>
          <w:rFonts w:ascii="Times New Roman" w:eastAsia="Calibri" w:hAnsi="Times New Roman" w:cs="Times New Roman"/>
          <w:sz w:val="24"/>
          <w:szCs w:val="24"/>
          <w:lang w:eastAsia="zh-CN"/>
        </w:rPr>
      </w:pPr>
    </w:p>
    <w:p w14:paraId="3439ACB6" w14:textId="77777777" w:rsidR="00097634" w:rsidRPr="00097634" w:rsidRDefault="00097634" w:rsidP="00097634">
      <w:pPr>
        <w:spacing w:after="0" w:line="240" w:lineRule="auto"/>
        <w:rPr>
          <w:rFonts w:ascii="Times New Roman" w:eastAsia="Calibri" w:hAnsi="Times New Roman" w:cs="Times New Roman"/>
          <w:sz w:val="24"/>
          <w:szCs w:val="24"/>
          <w:lang w:eastAsia="zh-CN"/>
        </w:rPr>
      </w:pPr>
    </w:p>
    <w:p w14:paraId="23A397C3" w14:textId="77777777" w:rsidR="00097634" w:rsidRPr="00097634" w:rsidRDefault="00097634" w:rsidP="00097634">
      <w:pPr>
        <w:spacing w:after="0" w:line="240" w:lineRule="auto"/>
        <w:rPr>
          <w:rFonts w:ascii="Times New Roman" w:eastAsia="Calibri" w:hAnsi="Times New Roman" w:cs="Times New Roman"/>
          <w:sz w:val="24"/>
          <w:szCs w:val="24"/>
          <w:lang w:eastAsia="zh-CN"/>
        </w:rPr>
      </w:pPr>
    </w:p>
    <w:p w14:paraId="5601DEEB" w14:textId="77777777" w:rsidR="00097634" w:rsidRPr="00097634" w:rsidRDefault="00097634" w:rsidP="00097634">
      <w:pPr>
        <w:spacing w:after="0" w:line="240" w:lineRule="auto"/>
        <w:rPr>
          <w:rFonts w:ascii="Times New Roman" w:eastAsia="Calibri" w:hAnsi="Times New Roman" w:cs="Times New Roman"/>
          <w:sz w:val="24"/>
          <w:szCs w:val="24"/>
          <w:lang w:eastAsia="zh-CN"/>
        </w:rPr>
      </w:pPr>
    </w:p>
    <w:p w14:paraId="20D1B75D" w14:textId="77777777" w:rsidR="00097634" w:rsidRPr="00097634" w:rsidRDefault="00097634" w:rsidP="00097634">
      <w:pPr>
        <w:spacing w:after="0" w:line="240" w:lineRule="auto"/>
        <w:rPr>
          <w:rFonts w:ascii="Times New Roman" w:eastAsia="Calibri" w:hAnsi="Times New Roman" w:cs="Times New Roman"/>
          <w:sz w:val="24"/>
          <w:szCs w:val="24"/>
          <w:lang w:eastAsia="zh-CN"/>
        </w:rPr>
      </w:pPr>
    </w:p>
    <w:p w14:paraId="28742408" w14:textId="77777777" w:rsidR="00097634" w:rsidRPr="00097634" w:rsidRDefault="00097634" w:rsidP="00097634">
      <w:pPr>
        <w:spacing w:after="0" w:line="240" w:lineRule="auto"/>
        <w:jc w:val="center"/>
        <w:rPr>
          <w:rFonts w:ascii="Times New Roman" w:eastAsia="Calibri" w:hAnsi="Times New Roman" w:cs="Times New Roman"/>
          <w:b/>
          <w:bCs/>
          <w:sz w:val="28"/>
          <w:szCs w:val="28"/>
          <w:lang w:eastAsia="zh-CN"/>
        </w:rPr>
      </w:pPr>
      <w:r w:rsidRPr="00097634">
        <w:rPr>
          <w:rFonts w:ascii="Times New Roman" w:eastAsia="Calibri" w:hAnsi="Times New Roman" w:cs="Times New Roman"/>
          <w:b/>
          <w:bCs/>
          <w:sz w:val="28"/>
          <w:szCs w:val="28"/>
          <w:lang w:eastAsia="zh-CN"/>
        </w:rPr>
        <w:t>РАБОЧАЯ ПРОГРАММА</w:t>
      </w:r>
    </w:p>
    <w:p w14:paraId="0A97180F" w14:textId="77777777" w:rsidR="00097634" w:rsidRPr="00097634" w:rsidRDefault="00097634" w:rsidP="00097634">
      <w:pPr>
        <w:spacing w:after="0" w:line="240" w:lineRule="auto"/>
        <w:jc w:val="center"/>
        <w:rPr>
          <w:rFonts w:ascii="Times New Roman" w:eastAsia="Calibri" w:hAnsi="Times New Roman" w:cs="Times New Roman"/>
          <w:b/>
          <w:bCs/>
          <w:sz w:val="28"/>
          <w:szCs w:val="28"/>
          <w:lang w:eastAsia="zh-CN"/>
        </w:rPr>
      </w:pPr>
      <w:r w:rsidRPr="00097634">
        <w:rPr>
          <w:rFonts w:ascii="Times New Roman" w:eastAsia="Calibri" w:hAnsi="Times New Roman" w:cs="Times New Roman"/>
          <w:b/>
          <w:bCs/>
          <w:sz w:val="28"/>
          <w:szCs w:val="28"/>
          <w:lang w:eastAsia="zh-CN"/>
        </w:rPr>
        <w:t>ОБЩЕОБРАЗОВАТЕЛЬНОЙ ДИСЦИПЛИНЫ</w:t>
      </w:r>
    </w:p>
    <w:p w14:paraId="6182A00F" w14:textId="77777777" w:rsidR="00097634" w:rsidRPr="00097634" w:rsidRDefault="00097634" w:rsidP="00097634">
      <w:pPr>
        <w:spacing w:before="240" w:after="240" w:line="240" w:lineRule="auto"/>
        <w:jc w:val="center"/>
        <w:rPr>
          <w:rFonts w:ascii="Times New Roman" w:eastAsia="Calibri" w:hAnsi="Times New Roman" w:cs="Times New Roman"/>
          <w:b/>
          <w:bCs/>
          <w:sz w:val="28"/>
          <w:szCs w:val="28"/>
          <w:lang w:eastAsia="zh-CN"/>
        </w:rPr>
      </w:pPr>
      <w:r w:rsidRPr="00097634">
        <w:rPr>
          <w:rFonts w:ascii="Times New Roman" w:eastAsia="Calibri" w:hAnsi="Times New Roman" w:cs="Times New Roman"/>
          <w:b/>
          <w:bCs/>
          <w:sz w:val="28"/>
          <w:szCs w:val="28"/>
          <w:lang w:eastAsia="zh-CN"/>
        </w:rPr>
        <w:t>«История»</w:t>
      </w:r>
    </w:p>
    <w:p w14:paraId="6B434A85" w14:textId="77777777" w:rsidR="00097634" w:rsidRPr="00097634" w:rsidRDefault="00097634" w:rsidP="00097634">
      <w:pPr>
        <w:spacing w:before="240" w:after="240" w:line="240" w:lineRule="auto"/>
        <w:jc w:val="center"/>
        <w:rPr>
          <w:rFonts w:ascii="Times New Roman" w:eastAsia="Calibri" w:hAnsi="Times New Roman" w:cs="Times New Roman"/>
          <w:b/>
          <w:bCs/>
          <w:sz w:val="28"/>
          <w:szCs w:val="28"/>
          <w:lang w:eastAsia="zh-CN"/>
        </w:rPr>
      </w:pPr>
      <w:r w:rsidRPr="00097634">
        <w:rPr>
          <w:rFonts w:ascii="Times New Roman" w:eastAsia="Calibri" w:hAnsi="Times New Roman" w:cs="Times New Roman"/>
          <w:b/>
          <w:bCs/>
          <w:sz w:val="28"/>
          <w:szCs w:val="28"/>
          <w:lang w:eastAsia="zh-CN"/>
        </w:rPr>
        <w:t>базовый уровень</w:t>
      </w:r>
    </w:p>
    <w:p w14:paraId="0F8EBFD0" w14:textId="77777777" w:rsidR="00097634" w:rsidRPr="00097634" w:rsidRDefault="00097634" w:rsidP="00097634">
      <w:pPr>
        <w:spacing w:before="240" w:after="240" w:line="240" w:lineRule="auto"/>
        <w:jc w:val="center"/>
        <w:rPr>
          <w:rFonts w:ascii="Times New Roman" w:eastAsia="Calibri" w:hAnsi="Times New Roman" w:cs="Times New Roman"/>
          <w:b/>
          <w:bCs/>
          <w:sz w:val="28"/>
          <w:szCs w:val="28"/>
          <w:lang w:eastAsia="zh-CN"/>
        </w:rPr>
      </w:pPr>
      <w:r w:rsidRPr="00097634">
        <w:rPr>
          <w:rFonts w:ascii="Times New Roman" w:eastAsia="Calibri" w:hAnsi="Times New Roman" w:cs="Times New Roman"/>
          <w:b/>
          <w:bCs/>
          <w:sz w:val="28"/>
          <w:szCs w:val="28"/>
          <w:lang w:eastAsia="zh-CN"/>
        </w:rPr>
        <w:t>профиль обучения: технический</w:t>
      </w:r>
    </w:p>
    <w:p w14:paraId="72614CD3" w14:textId="77777777" w:rsidR="00097634" w:rsidRPr="00097634" w:rsidRDefault="00097634" w:rsidP="00097634">
      <w:pPr>
        <w:spacing w:before="240" w:after="240" w:line="240" w:lineRule="auto"/>
        <w:jc w:val="center"/>
        <w:rPr>
          <w:rFonts w:ascii="Times New Roman" w:eastAsia="Calibri" w:hAnsi="Times New Roman" w:cs="Times New Roman"/>
          <w:b/>
          <w:bCs/>
          <w:sz w:val="28"/>
          <w:szCs w:val="28"/>
          <w:lang w:eastAsia="zh-CN"/>
        </w:rPr>
      </w:pPr>
      <w:r w:rsidRPr="00097634">
        <w:rPr>
          <w:rFonts w:ascii="Times New Roman" w:eastAsia="Calibri" w:hAnsi="Times New Roman" w:cs="Times New Roman"/>
          <w:b/>
          <w:bCs/>
          <w:sz w:val="28"/>
          <w:szCs w:val="28"/>
          <w:lang w:eastAsia="zh-CN"/>
        </w:rPr>
        <w:t>для профессиональных образовательных организаций</w:t>
      </w:r>
    </w:p>
    <w:p w14:paraId="19CD38AF" w14:textId="77777777" w:rsidR="00097634" w:rsidRPr="00097634" w:rsidRDefault="00097634" w:rsidP="00097634">
      <w:pPr>
        <w:spacing w:after="0" w:line="240" w:lineRule="auto"/>
        <w:ind w:left="5670"/>
        <w:rPr>
          <w:rFonts w:ascii="Times New Roman" w:eastAsia="Times New Roman" w:hAnsi="Times New Roman" w:cs="Times New Roman"/>
          <w:sz w:val="24"/>
          <w:szCs w:val="24"/>
          <w:lang w:eastAsia="zh-CN"/>
        </w:rPr>
      </w:pPr>
    </w:p>
    <w:tbl>
      <w:tblPr>
        <w:tblStyle w:val="211"/>
        <w:tblW w:w="9493" w:type="dxa"/>
        <w:tblLook w:val="04A0" w:firstRow="1" w:lastRow="0" w:firstColumn="1" w:lastColumn="0" w:noHBand="0" w:noVBand="1"/>
      </w:tblPr>
      <w:tblGrid>
        <w:gridCol w:w="3310"/>
        <w:gridCol w:w="6183"/>
      </w:tblGrid>
      <w:tr w:rsidR="00097634" w:rsidRPr="00097634" w14:paraId="709337ED" w14:textId="77777777" w:rsidTr="00F7376B">
        <w:tc>
          <w:tcPr>
            <w:tcW w:w="3310" w:type="dxa"/>
          </w:tcPr>
          <w:p w14:paraId="71045921" w14:textId="77777777" w:rsidR="00097634" w:rsidRPr="00097634" w:rsidRDefault="00097634" w:rsidP="00097634">
            <w:pPr>
              <w:jc w:val="both"/>
              <w:rPr>
                <w:rFonts w:cs="Times New Roman"/>
                <w:sz w:val="28"/>
                <w:szCs w:val="28"/>
              </w:rPr>
            </w:pPr>
            <w:proofErr w:type="spellStart"/>
            <w:r w:rsidRPr="00097634">
              <w:rPr>
                <w:rFonts w:cs="Times New Roman"/>
                <w:sz w:val="28"/>
                <w:szCs w:val="28"/>
              </w:rPr>
              <w:t>Регион</w:t>
            </w:r>
            <w:proofErr w:type="spellEnd"/>
          </w:p>
        </w:tc>
        <w:tc>
          <w:tcPr>
            <w:tcW w:w="6183" w:type="dxa"/>
          </w:tcPr>
          <w:p w14:paraId="4EDC32BC" w14:textId="77777777" w:rsidR="00097634" w:rsidRPr="00097634" w:rsidRDefault="00097634" w:rsidP="00097634">
            <w:pPr>
              <w:spacing w:line="360" w:lineRule="auto"/>
              <w:jc w:val="both"/>
              <w:rPr>
                <w:rFonts w:cs="Times New Roman"/>
                <w:sz w:val="28"/>
                <w:szCs w:val="28"/>
                <w:u w:val="single"/>
              </w:rPr>
            </w:pPr>
            <w:proofErr w:type="spellStart"/>
            <w:r w:rsidRPr="00097634">
              <w:rPr>
                <w:rFonts w:cs="Times New Roman"/>
                <w:sz w:val="28"/>
                <w:szCs w:val="28"/>
                <w:u w:val="single"/>
              </w:rPr>
              <w:t>Самарская</w:t>
            </w:r>
            <w:proofErr w:type="spellEnd"/>
            <w:r w:rsidRPr="00097634">
              <w:rPr>
                <w:rFonts w:cs="Times New Roman"/>
                <w:sz w:val="28"/>
                <w:szCs w:val="28"/>
                <w:u w:val="single"/>
              </w:rPr>
              <w:t xml:space="preserve"> </w:t>
            </w:r>
            <w:proofErr w:type="spellStart"/>
            <w:r w:rsidRPr="00097634">
              <w:rPr>
                <w:rFonts w:cs="Times New Roman"/>
                <w:sz w:val="28"/>
                <w:szCs w:val="28"/>
                <w:u w:val="single"/>
              </w:rPr>
              <w:t>область</w:t>
            </w:r>
            <w:proofErr w:type="spellEnd"/>
          </w:p>
        </w:tc>
      </w:tr>
      <w:tr w:rsidR="00097634" w:rsidRPr="00097634" w14:paraId="2E87D91D" w14:textId="77777777" w:rsidTr="00F7376B">
        <w:tc>
          <w:tcPr>
            <w:tcW w:w="3310" w:type="dxa"/>
          </w:tcPr>
          <w:p w14:paraId="5AD572EF" w14:textId="77777777" w:rsidR="00097634" w:rsidRPr="00097634" w:rsidRDefault="00097634" w:rsidP="00097634">
            <w:pPr>
              <w:jc w:val="both"/>
              <w:rPr>
                <w:rFonts w:cs="Times New Roman"/>
                <w:sz w:val="28"/>
                <w:szCs w:val="28"/>
              </w:rPr>
            </w:pPr>
            <w:proofErr w:type="spellStart"/>
            <w:r w:rsidRPr="00097634">
              <w:rPr>
                <w:rFonts w:cs="Times New Roman"/>
                <w:sz w:val="28"/>
                <w:szCs w:val="28"/>
              </w:rPr>
              <w:t>Наименование</w:t>
            </w:r>
            <w:proofErr w:type="spellEnd"/>
            <w:r w:rsidRPr="00097634">
              <w:rPr>
                <w:rFonts w:cs="Times New Roman"/>
                <w:sz w:val="28"/>
                <w:szCs w:val="28"/>
              </w:rPr>
              <w:t xml:space="preserve"> ФПП</w:t>
            </w:r>
          </w:p>
        </w:tc>
        <w:tc>
          <w:tcPr>
            <w:tcW w:w="6183" w:type="dxa"/>
          </w:tcPr>
          <w:p w14:paraId="49A73422" w14:textId="77777777" w:rsidR="00097634" w:rsidRPr="00097634" w:rsidRDefault="00097634" w:rsidP="00097634">
            <w:pPr>
              <w:spacing w:line="360" w:lineRule="auto"/>
              <w:jc w:val="both"/>
              <w:rPr>
                <w:rFonts w:cs="Times New Roman"/>
                <w:sz w:val="28"/>
                <w:szCs w:val="28"/>
                <w:u w:val="single"/>
              </w:rPr>
            </w:pPr>
            <w:r w:rsidRPr="00097634">
              <w:rPr>
                <w:rFonts w:cs="Times New Roman"/>
                <w:sz w:val="28"/>
                <w:szCs w:val="28"/>
                <w:u w:val="single"/>
                <w:lang w:val="ru-RU"/>
              </w:rPr>
              <w:t xml:space="preserve">ГАПОУ СО «Самарский колледж сервиса производственного оборудования им. </w:t>
            </w:r>
            <w:proofErr w:type="spellStart"/>
            <w:r w:rsidRPr="00097634">
              <w:rPr>
                <w:rFonts w:cs="Times New Roman"/>
                <w:sz w:val="28"/>
                <w:szCs w:val="28"/>
                <w:u w:val="single"/>
              </w:rPr>
              <w:t>Героя</w:t>
            </w:r>
            <w:proofErr w:type="spellEnd"/>
            <w:r w:rsidRPr="00097634">
              <w:rPr>
                <w:rFonts w:cs="Times New Roman"/>
                <w:sz w:val="28"/>
                <w:szCs w:val="28"/>
                <w:u w:val="single"/>
              </w:rPr>
              <w:t xml:space="preserve"> </w:t>
            </w:r>
            <w:proofErr w:type="spellStart"/>
            <w:r w:rsidRPr="00097634">
              <w:rPr>
                <w:rFonts w:cs="Times New Roman"/>
                <w:sz w:val="28"/>
                <w:szCs w:val="28"/>
                <w:u w:val="single"/>
              </w:rPr>
              <w:t>Российской</w:t>
            </w:r>
            <w:proofErr w:type="spellEnd"/>
            <w:r w:rsidRPr="00097634">
              <w:rPr>
                <w:rFonts w:cs="Times New Roman"/>
                <w:sz w:val="28"/>
                <w:szCs w:val="28"/>
                <w:u w:val="single"/>
              </w:rPr>
              <w:t xml:space="preserve"> </w:t>
            </w:r>
            <w:proofErr w:type="spellStart"/>
            <w:r w:rsidRPr="00097634">
              <w:rPr>
                <w:rFonts w:cs="Times New Roman"/>
                <w:sz w:val="28"/>
                <w:szCs w:val="28"/>
                <w:u w:val="single"/>
              </w:rPr>
              <w:t>Федерации</w:t>
            </w:r>
            <w:proofErr w:type="spellEnd"/>
            <w:r w:rsidRPr="00097634">
              <w:rPr>
                <w:rFonts w:cs="Times New Roman"/>
                <w:sz w:val="28"/>
                <w:szCs w:val="28"/>
                <w:u w:val="single"/>
              </w:rPr>
              <w:t xml:space="preserve"> Е.В. </w:t>
            </w:r>
            <w:proofErr w:type="spellStart"/>
            <w:r w:rsidRPr="00097634">
              <w:rPr>
                <w:rFonts w:cs="Times New Roman"/>
                <w:sz w:val="28"/>
                <w:szCs w:val="28"/>
                <w:u w:val="single"/>
              </w:rPr>
              <w:t>Золотухина</w:t>
            </w:r>
            <w:proofErr w:type="spellEnd"/>
            <w:r w:rsidRPr="00097634">
              <w:rPr>
                <w:rFonts w:cs="Times New Roman"/>
                <w:sz w:val="28"/>
                <w:szCs w:val="28"/>
                <w:u w:val="single"/>
              </w:rPr>
              <w:t>»</w:t>
            </w:r>
          </w:p>
        </w:tc>
      </w:tr>
      <w:tr w:rsidR="00097634" w:rsidRPr="00097634" w14:paraId="352DEA77" w14:textId="77777777" w:rsidTr="00F7376B">
        <w:tc>
          <w:tcPr>
            <w:tcW w:w="3310" w:type="dxa"/>
          </w:tcPr>
          <w:p w14:paraId="2CA1026E" w14:textId="77777777" w:rsidR="00097634" w:rsidRPr="00097634" w:rsidRDefault="00097634" w:rsidP="00097634">
            <w:pPr>
              <w:jc w:val="both"/>
              <w:rPr>
                <w:rFonts w:cs="Times New Roman"/>
                <w:sz w:val="28"/>
                <w:szCs w:val="28"/>
              </w:rPr>
            </w:pPr>
            <w:proofErr w:type="spellStart"/>
            <w:r w:rsidRPr="00097634">
              <w:rPr>
                <w:rFonts w:cs="Times New Roman"/>
                <w:sz w:val="28"/>
                <w:szCs w:val="28"/>
              </w:rPr>
              <w:t>Наименование</w:t>
            </w:r>
            <w:proofErr w:type="spellEnd"/>
            <w:r w:rsidRPr="00097634">
              <w:rPr>
                <w:rFonts w:cs="Times New Roman"/>
                <w:sz w:val="28"/>
                <w:szCs w:val="28"/>
              </w:rPr>
              <w:t xml:space="preserve"> </w:t>
            </w:r>
            <w:proofErr w:type="spellStart"/>
            <w:r w:rsidRPr="00097634">
              <w:rPr>
                <w:rFonts w:cs="Times New Roman"/>
                <w:sz w:val="28"/>
                <w:szCs w:val="28"/>
              </w:rPr>
              <w:t>специальности</w:t>
            </w:r>
            <w:proofErr w:type="spellEnd"/>
          </w:p>
        </w:tc>
        <w:tc>
          <w:tcPr>
            <w:tcW w:w="6183" w:type="dxa"/>
          </w:tcPr>
          <w:p w14:paraId="37E70815" w14:textId="720A76AC" w:rsidR="00097634" w:rsidRPr="00097634" w:rsidRDefault="008820B5" w:rsidP="00097634">
            <w:pPr>
              <w:spacing w:line="360" w:lineRule="auto"/>
              <w:jc w:val="both"/>
              <w:rPr>
                <w:rFonts w:cs="Times New Roman"/>
                <w:sz w:val="28"/>
                <w:szCs w:val="28"/>
                <w:u w:val="single"/>
                <w:lang w:val="ru-RU"/>
              </w:rPr>
            </w:pPr>
            <w:r>
              <w:rPr>
                <w:rFonts w:cs="Times New Roman"/>
                <w:sz w:val="28"/>
                <w:szCs w:val="28"/>
                <w:u w:val="single"/>
                <w:lang w:val="ru-RU"/>
              </w:rPr>
              <w:t>22.02.06 Сварочное производство</w:t>
            </w:r>
          </w:p>
        </w:tc>
      </w:tr>
      <w:tr w:rsidR="00097634" w:rsidRPr="00097634" w14:paraId="7711366C" w14:textId="77777777" w:rsidTr="00F7376B">
        <w:tc>
          <w:tcPr>
            <w:tcW w:w="3310" w:type="dxa"/>
          </w:tcPr>
          <w:p w14:paraId="3D88B318" w14:textId="77777777" w:rsidR="00097634" w:rsidRPr="00097634" w:rsidRDefault="00097634" w:rsidP="00097634">
            <w:pPr>
              <w:jc w:val="both"/>
              <w:rPr>
                <w:rFonts w:cs="Times New Roman"/>
                <w:sz w:val="28"/>
                <w:szCs w:val="28"/>
                <w:lang w:val="ru-RU"/>
              </w:rPr>
            </w:pPr>
            <w:r w:rsidRPr="00097634">
              <w:rPr>
                <w:rFonts w:cs="Times New Roman"/>
                <w:sz w:val="28"/>
                <w:szCs w:val="28"/>
                <w:lang w:val="ru-RU"/>
              </w:rPr>
              <w:t>ФИО преподавателя-участника апробации, контакты (</w:t>
            </w:r>
            <w:r w:rsidRPr="00097634">
              <w:rPr>
                <w:rFonts w:cs="Times New Roman"/>
                <w:sz w:val="28"/>
                <w:szCs w:val="28"/>
              </w:rPr>
              <w:t>e</w:t>
            </w:r>
            <w:r w:rsidRPr="00097634">
              <w:rPr>
                <w:rFonts w:cs="Times New Roman"/>
                <w:sz w:val="28"/>
                <w:szCs w:val="28"/>
                <w:lang w:val="ru-RU"/>
              </w:rPr>
              <w:t>-</w:t>
            </w:r>
            <w:r w:rsidRPr="00097634">
              <w:rPr>
                <w:rFonts w:cs="Times New Roman"/>
                <w:sz w:val="28"/>
                <w:szCs w:val="28"/>
              </w:rPr>
              <w:t>mail</w:t>
            </w:r>
            <w:r w:rsidRPr="00097634">
              <w:rPr>
                <w:rFonts w:cs="Times New Roman"/>
                <w:sz w:val="28"/>
                <w:szCs w:val="28"/>
                <w:lang w:val="ru-RU"/>
              </w:rPr>
              <w:t>, тел.)</w:t>
            </w:r>
          </w:p>
        </w:tc>
        <w:tc>
          <w:tcPr>
            <w:tcW w:w="6183" w:type="dxa"/>
          </w:tcPr>
          <w:p w14:paraId="404B6DB8" w14:textId="77777777" w:rsidR="00097634" w:rsidRPr="00097634" w:rsidRDefault="00097634" w:rsidP="00097634">
            <w:pPr>
              <w:spacing w:line="360" w:lineRule="auto"/>
              <w:jc w:val="both"/>
              <w:rPr>
                <w:rFonts w:eastAsia="Calibri" w:cs="Times New Roman"/>
                <w:sz w:val="28"/>
                <w:szCs w:val="28"/>
                <w:u w:val="single"/>
                <w:lang w:val="ru-RU"/>
              </w:rPr>
            </w:pPr>
            <w:r w:rsidRPr="00097634">
              <w:rPr>
                <w:rFonts w:eastAsia="Calibri" w:cs="Times New Roman"/>
                <w:sz w:val="28"/>
                <w:szCs w:val="28"/>
                <w:u w:val="single"/>
                <w:lang w:val="ru-RU"/>
              </w:rPr>
              <w:t>Чернов Сергей Николаевич</w:t>
            </w:r>
          </w:p>
          <w:p w14:paraId="28BD090E" w14:textId="77777777" w:rsidR="00097634" w:rsidRPr="00097634" w:rsidRDefault="00000000" w:rsidP="00097634">
            <w:pPr>
              <w:spacing w:line="360" w:lineRule="auto"/>
              <w:jc w:val="both"/>
              <w:rPr>
                <w:rFonts w:cs="Times New Roman"/>
                <w:sz w:val="28"/>
                <w:szCs w:val="28"/>
                <w:u w:val="single"/>
                <w:lang w:val="ru-RU"/>
              </w:rPr>
            </w:pPr>
            <w:r>
              <w:fldChar w:fldCharType="begin"/>
            </w:r>
            <w:r>
              <w:instrText>HYPERLINK</w:instrText>
            </w:r>
            <w:r w:rsidRPr="0094449A">
              <w:rPr>
                <w:lang w:val="ru-RU"/>
              </w:rPr>
              <w:instrText xml:space="preserve"> "</w:instrText>
            </w:r>
            <w:r>
              <w:instrText>mailto</w:instrText>
            </w:r>
            <w:r w:rsidRPr="0094449A">
              <w:rPr>
                <w:lang w:val="ru-RU"/>
              </w:rPr>
              <w:instrText>:</w:instrText>
            </w:r>
            <w:r>
              <w:instrText>chernovsergey</w:instrText>
            </w:r>
            <w:r w:rsidRPr="0094449A">
              <w:rPr>
                <w:lang w:val="ru-RU"/>
              </w:rPr>
              <w:instrText>1992@</w:instrText>
            </w:r>
            <w:r>
              <w:instrText>yandex</w:instrText>
            </w:r>
            <w:r w:rsidRPr="0094449A">
              <w:rPr>
                <w:lang w:val="ru-RU"/>
              </w:rPr>
              <w:instrText>.</w:instrText>
            </w:r>
            <w:r>
              <w:instrText>ru</w:instrText>
            </w:r>
            <w:r w:rsidRPr="0094449A">
              <w:rPr>
                <w:lang w:val="ru-RU"/>
              </w:rPr>
              <w:instrText>"</w:instrText>
            </w:r>
            <w:r>
              <w:fldChar w:fldCharType="separate"/>
            </w:r>
            <w:r w:rsidR="00097634" w:rsidRPr="00097634">
              <w:rPr>
                <w:rFonts w:eastAsia="Calibri" w:cs="Times New Roman"/>
                <w:color w:val="0000FF"/>
                <w:sz w:val="28"/>
                <w:szCs w:val="28"/>
                <w:u w:val="single"/>
              </w:rPr>
              <w:t>chernovsergey</w:t>
            </w:r>
            <w:r w:rsidR="00097634" w:rsidRPr="00097634">
              <w:rPr>
                <w:rFonts w:eastAsia="Calibri" w:cs="Times New Roman"/>
                <w:color w:val="0000FF"/>
                <w:sz w:val="28"/>
                <w:szCs w:val="28"/>
                <w:u w:val="single"/>
                <w:lang w:val="ru-RU"/>
              </w:rPr>
              <w:t>1992@</w:t>
            </w:r>
            <w:r w:rsidR="00097634" w:rsidRPr="00097634">
              <w:rPr>
                <w:rFonts w:eastAsia="Calibri" w:cs="Times New Roman"/>
                <w:color w:val="0000FF"/>
                <w:sz w:val="28"/>
                <w:szCs w:val="28"/>
                <w:u w:val="single"/>
              </w:rPr>
              <w:t>yandex</w:t>
            </w:r>
            <w:r w:rsidR="00097634" w:rsidRPr="00097634">
              <w:rPr>
                <w:rFonts w:eastAsia="Calibri" w:cs="Times New Roman"/>
                <w:color w:val="0000FF"/>
                <w:sz w:val="28"/>
                <w:szCs w:val="28"/>
                <w:u w:val="single"/>
                <w:lang w:val="ru-RU"/>
              </w:rPr>
              <w:t>.</w:t>
            </w:r>
            <w:proofErr w:type="spellStart"/>
            <w:r w:rsidR="00097634" w:rsidRPr="00097634">
              <w:rPr>
                <w:rFonts w:eastAsia="Calibri" w:cs="Times New Roman"/>
                <w:color w:val="0000FF"/>
                <w:sz w:val="28"/>
                <w:szCs w:val="28"/>
                <w:u w:val="single"/>
              </w:rPr>
              <w:t>ru</w:t>
            </w:r>
            <w:proofErr w:type="spellEnd"/>
            <w:r>
              <w:rPr>
                <w:rFonts w:eastAsia="Calibri" w:cs="Times New Roman"/>
                <w:color w:val="0000FF"/>
                <w:sz w:val="28"/>
                <w:szCs w:val="28"/>
                <w:u w:val="single"/>
              </w:rPr>
              <w:fldChar w:fldCharType="end"/>
            </w:r>
            <w:r w:rsidR="00097634" w:rsidRPr="00097634">
              <w:rPr>
                <w:rFonts w:eastAsia="Calibri" w:cs="Times New Roman"/>
                <w:sz w:val="28"/>
                <w:szCs w:val="28"/>
                <w:u w:val="single"/>
                <w:lang w:val="ru-RU"/>
              </w:rPr>
              <w:t xml:space="preserve"> , 8</w:t>
            </w:r>
            <w:r w:rsidR="00097634" w:rsidRPr="00097634">
              <w:rPr>
                <w:rFonts w:eastAsia="Calibri" w:cs="Times New Roman"/>
                <w:sz w:val="28"/>
                <w:szCs w:val="28"/>
                <w:u w:val="single"/>
              </w:rPr>
              <w:t> </w:t>
            </w:r>
            <w:r w:rsidR="00097634" w:rsidRPr="00097634">
              <w:rPr>
                <w:rFonts w:eastAsia="Calibri" w:cs="Times New Roman"/>
                <w:sz w:val="28"/>
                <w:szCs w:val="28"/>
                <w:u w:val="single"/>
                <w:lang w:val="ru-RU"/>
              </w:rPr>
              <w:t>972</w:t>
            </w:r>
            <w:r w:rsidR="00097634" w:rsidRPr="00097634">
              <w:rPr>
                <w:rFonts w:eastAsia="Calibri" w:cs="Times New Roman"/>
                <w:sz w:val="28"/>
                <w:szCs w:val="28"/>
                <w:u w:val="single"/>
              </w:rPr>
              <w:t> </w:t>
            </w:r>
            <w:r w:rsidR="00097634" w:rsidRPr="00097634">
              <w:rPr>
                <w:rFonts w:eastAsia="Calibri" w:cs="Times New Roman"/>
                <w:sz w:val="28"/>
                <w:szCs w:val="28"/>
                <w:u w:val="single"/>
                <w:lang w:val="ru-RU"/>
              </w:rPr>
              <w:t>021 88 95</w:t>
            </w:r>
          </w:p>
        </w:tc>
      </w:tr>
    </w:tbl>
    <w:p w14:paraId="6A61D35B" w14:textId="77777777" w:rsidR="00097634" w:rsidRPr="00097634" w:rsidRDefault="00097634" w:rsidP="00097634">
      <w:pPr>
        <w:spacing w:after="0" w:line="240" w:lineRule="auto"/>
        <w:rPr>
          <w:rFonts w:ascii="Times New Roman" w:eastAsia="Times New Roman" w:hAnsi="Times New Roman" w:cs="Times New Roman"/>
          <w:sz w:val="24"/>
          <w:szCs w:val="24"/>
          <w:lang w:eastAsia="zh-CN"/>
        </w:rPr>
      </w:pPr>
    </w:p>
    <w:p w14:paraId="45F6294B" w14:textId="77777777" w:rsidR="00097634" w:rsidRPr="00097634" w:rsidRDefault="00097634" w:rsidP="00097634">
      <w:pPr>
        <w:spacing w:after="0" w:line="240" w:lineRule="auto"/>
        <w:rPr>
          <w:rFonts w:ascii="Times New Roman" w:eastAsia="Times New Roman" w:hAnsi="Times New Roman" w:cs="Times New Roman"/>
          <w:sz w:val="24"/>
          <w:szCs w:val="24"/>
          <w:lang w:eastAsia="zh-CN"/>
        </w:rPr>
      </w:pPr>
    </w:p>
    <w:p w14:paraId="0F9AF6EB" w14:textId="77777777" w:rsidR="00097634" w:rsidRPr="00097634" w:rsidRDefault="00097634" w:rsidP="00097634">
      <w:pPr>
        <w:spacing w:after="0" w:line="240" w:lineRule="auto"/>
        <w:rPr>
          <w:rFonts w:ascii="Times New Roman" w:eastAsia="Times New Roman" w:hAnsi="Times New Roman" w:cs="Times New Roman"/>
          <w:sz w:val="24"/>
          <w:szCs w:val="24"/>
          <w:lang w:eastAsia="zh-CN"/>
        </w:rPr>
      </w:pPr>
    </w:p>
    <w:p w14:paraId="46FF5296" w14:textId="77777777" w:rsidR="00097634" w:rsidRPr="00097634" w:rsidRDefault="00097634" w:rsidP="00097634">
      <w:pPr>
        <w:spacing w:after="0" w:line="240" w:lineRule="auto"/>
        <w:rPr>
          <w:rFonts w:ascii="Times New Roman" w:eastAsia="Times New Roman" w:hAnsi="Times New Roman" w:cs="Times New Roman"/>
          <w:sz w:val="24"/>
          <w:szCs w:val="24"/>
          <w:lang w:eastAsia="zh-CN"/>
        </w:rPr>
      </w:pPr>
    </w:p>
    <w:p w14:paraId="4C102DB1" w14:textId="77777777" w:rsidR="00097634" w:rsidRPr="00097634" w:rsidRDefault="00097634" w:rsidP="00097634">
      <w:pPr>
        <w:spacing w:after="0" w:line="240" w:lineRule="auto"/>
        <w:rPr>
          <w:rFonts w:ascii="Times New Roman" w:eastAsia="Times New Roman" w:hAnsi="Times New Roman" w:cs="Times New Roman"/>
          <w:sz w:val="24"/>
          <w:szCs w:val="24"/>
          <w:lang w:eastAsia="zh-CN"/>
        </w:rPr>
      </w:pPr>
    </w:p>
    <w:p w14:paraId="23B5BA0A" w14:textId="77777777" w:rsidR="00097634" w:rsidRPr="00097634" w:rsidRDefault="00097634" w:rsidP="00097634">
      <w:pPr>
        <w:spacing w:after="0" w:line="240" w:lineRule="auto"/>
        <w:jc w:val="center"/>
        <w:rPr>
          <w:rFonts w:ascii="Times New Roman" w:eastAsia="Times New Roman" w:hAnsi="Times New Roman" w:cs="Times New Roman"/>
          <w:sz w:val="28"/>
          <w:szCs w:val="28"/>
          <w:lang w:eastAsia="zh-CN"/>
        </w:rPr>
      </w:pPr>
      <w:r w:rsidRPr="00097634">
        <w:rPr>
          <w:rFonts w:ascii="Times New Roman" w:eastAsia="Times New Roman" w:hAnsi="Times New Roman" w:cs="Times New Roman"/>
          <w:sz w:val="28"/>
          <w:szCs w:val="28"/>
          <w:lang w:eastAsia="zh-CN"/>
        </w:rPr>
        <w:t xml:space="preserve">Москва    ИРПО </w:t>
      </w:r>
    </w:p>
    <w:p w14:paraId="0DAEEA34" w14:textId="77777777" w:rsidR="00097634" w:rsidRPr="00097634" w:rsidRDefault="00097634" w:rsidP="00097634">
      <w:pPr>
        <w:spacing w:after="0" w:line="240" w:lineRule="auto"/>
        <w:jc w:val="center"/>
        <w:rPr>
          <w:rFonts w:ascii="Times New Roman" w:eastAsia="Times New Roman" w:hAnsi="Times New Roman" w:cs="Times New Roman"/>
          <w:sz w:val="28"/>
          <w:szCs w:val="28"/>
          <w:lang w:eastAsia="zh-CN"/>
        </w:rPr>
      </w:pPr>
    </w:p>
    <w:p w14:paraId="0A5B74D5" w14:textId="77777777" w:rsidR="00097634" w:rsidRPr="00097634" w:rsidRDefault="00097634" w:rsidP="00097634">
      <w:pPr>
        <w:spacing w:after="0" w:line="240" w:lineRule="auto"/>
        <w:jc w:val="center"/>
        <w:rPr>
          <w:rFonts w:ascii="Times New Roman" w:eastAsia="Times New Roman" w:hAnsi="Times New Roman" w:cs="Times New Roman"/>
          <w:sz w:val="28"/>
          <w:szCs w:val="28"/>
          <w:lang w:eastAsia="zh-CN"/>
        </w:rPr>
      </w:pPr>
      <w:r w:rsidRPr="00097634">
        <w:rPr>
          <w:rFonts w:ascii="Times New Roman" w:eastAsia="Times New Roman" w:hAnsi="Times New Roman" w:cs="Times New Roman"/>
          <w:sz w:val="28"/>
          <w:szCs w:val="28"/>
          <w:lang w:eastAsia="zh-CN"/>
        </w:rPr>
        <w:t>2022 год</w:t>
      </w:r>
    </w:p>
    <w:p w14:paraId="07F59A1A" w14:textId="77777777" w:rsidR="008820B5" w:rsidRDefault="008820B5" w:rsidP="00E96B0B">
      <w:pPr>
        <w:spacing w:after="200" w:line="276" w:lineRule="auto"/>
        <w:jc w:val="center"/>
        <w:rPr>
          <w:rFonts w:ascii="Times New Roman" w:eastAsia="Times New Roman" w:hAnsi="Times New Roman" w:cs="Times New Roman"/>
          <w:b/>
          <w:iCs/>
          <w:sz w:val="24"/>
          <w:szCs w:val="24"/>
          <w:lang w:eastAsia="ru-RU"/>
        </w:rPr>
      </w:pPr>
    </w:p>
    <w:p w14:paraId="61C4D515" w14:textId="77777777" w:rsidR="008820B5" w:rsidRDefault="008820B5" w:rsidP="00E96B0B">
      <w:pPr>
        <w:spacing w:after="200" w:line="276" w:lineRule="auto"/>
        <w:jc w:val="center"/>
        <w:rPr>
          <w:rFonts w:ascii="Times New Roman" w:eastAsia="Times New Roman" w:hAnsi="Times New Roman" w:cs="Times New Roman"/>
          <w:b/>
          <w:iCs/>
          <w:sz w:val="24"/>
          <w:szCs w:val="24"/>
          <w:lang w:eastAsia="ru-RU"/>
        </w:rPr>
      </w:pPr>
    </w:p>
    <w:p w14:paraId="0E778243" w14:textId="74259B54" w:rsidR="00E96B0B" w:rsidRPr="00E96B0B" w:rsidRDefault="00E96B0B" w:rsidP="00E96B0B">
      <w:pPr>
        <w:spacing w:after="200" w:line="276" w:lineRule="auto"/>
        <w:jc w:val="center"/>
        <w:rPr>
          <w:rFonts w:ascii="Times New Roman" w:eastAsia="Times New Roman" w:hAnsi="Times New Roman" w:cs="Times New Roman"/>
          <w:b/>
          <w:iCs/>
          <w:sz w:val="24"/>
          <w:szCs w:val="24"/>
          <w:lang w:eastAsia="ru-RU"/>
        </w:rPr>
      </w:pPr>
      <w:r w:rsidRPr="00E96B0B">
        <w:rPr>
          <w:rFonts w:ascii="Times New Roman" w:eastAsia="Times New Roman" w:hAnsi="Times New Roman" w:cs="Times New Roman"/>
          <w:b/>
          <w:iCs/>
          <w:sz w:val="24"/>
          <w:szCs w:val="24"/>
          <w:lang w:eastAsia="ru-RU"/>
        </w:rPr>
        <w:lastRenderedPageBreak/>
        <w:t>СОДЕРЖАНИЕ</w:t>
      </w:r>
    </w:p>
    <w:p w14:paraId="19CCF98B" w14:textId="77777777" w:rsidR="00E96B0B" w:rsidRPr="00E96B0B" w:rsidRDefault="00E96B0B" w:rsidP="00E96B0B">
      <w:pPr>
        <w:spacing w:after="200" w:line="276" w:lineRule="auto"/>
        <w:rPr>
          <w:rFonts w:ascii="Times New Roman" w:eastAsia="Times New Roman" w:hAnsi="Times New Roman" w:cs="Times New Roman"/>
          <w:b/>
          <w:i/>
          <w:sz w:val="24"/>
          <w:szCs w:val="24"/>
          <w:lang w:eastAsia="ru-RU"/>
        </w:rPr>
      </w:pPr>
    </w:p>
    <w:tbl>
      <w:tblPr>
        <w:tblW w:w="0" w:type="auto"/>
        <w:tblLook w:val="01E0" w:firstRow="1" w:lastRow="1" w:firstColumn="1" w:lastColumn="1" w:noHBand="0" w:noVBand="0"/>
      </w:tblPr>
      <w:tblGrid>
        <w:gridCol w:w="7338"/>
        <w:gridCol w:w="2017"/>
      </w:tblGrid>
      <w:tr w:rsidR="00E96B0B" w:rsidRPr="00E96B0B" w14:paraId="51E78F58" w14:textId="77777777" w:rsidTr="0010422D">
        <w:tc>
          <w:tcPr>
            <w:tcW w:w="7338" w:type="dxa"/>
          </w:tcPr>
          <w:p w14:paraId="678DFB9F" w14:textId="77777777" w:rsidR="00E96B0B" w:rsidRPr="00E96B0B" w:rsidRDefault="00E96B0B">
            <w:pPr>
              <w:numPr>
                <w:ilvl w:val="0"/>
                <w:numId w:val="35"/>
              </w:numPr>
              <w:suppressAutoHyphens/>
              <w:spacing w:after="200" w:line="276" w:lineRule="auto"/>
              <w:rPr>
                <w:rFonts w:ascii="Times New Roman" w:eastAsia="Times New Roman" w:hAnsi="Times New Roman" w:cs="Times New Roman"/>
                <w:b/>
                <w:sz w:val="24"/>
                <w:szCs w:val="24"/>
                <w:lang w:eastAsia="ru-RU"/>
              </w:rPr>
            </w:pPr>
            <w:r w:rsidRPr="00E96B0B">
              <w:rPr>
                <w:rFonts w:ascii="Times New Roman" w:eastAsia="Times New Roman" w:hAnsi="Times New Roman" w:cs="Times New Roman"/>
                <w:b/>
                <w:sz w:val="24"/>
                <w:szCs w:val="24"/>
                <w:lang w:eastAsia="ru-RU"/>
              </w:rPr>
              <w:t>ОБЩАЯ ХАРАКТЕРИСТИКА РАБОЧЕЙ ПРОГРАММЫ УЧЕБНОЙ ДИСЦИПЛИНЫ</w:t>
            </w:r>
          </w:p>
        </w:tc>
        <w:tc>
          <w:tcPr>
            <w:tcW w:w="2017" w:type="dxa"/>
            <w:vAlign w:val="center"/>
          </w:tcPr>
          <w:p w14:paraId="4CFAF075" w14:textId="77777777" w:rsidR="00E96B0B" w:rsidRPr="00E96B0B" w:rsidRDefault="00E96B0B" w:rsidP="00E96B0B">
            <w:pPr>
              <w:spacing w:after="200" w:line="276" w:lineRule="auto"/>
              <w:ind w:firstLine="879"/>
              <w:rPr>
                <w:rFonts w:ascii="Times New Roman" w:eastAsia="Times New Roman" w:hAnsi="Times New Roman" w:cs="Times New Roman"/>
                <w:b/>
                <w:sz w:val="24"/>
                <w:szCs w:val="24"/>
                <w:lang w:eastAsia="ru-RU"/>
              </w:rPr>
            </w:pPr>
            <w:r w:rsidRPr="00E96B0B">
              <w:rPr>
                <w:rFonts w:ascii="Times New Roman" w:eastAsia="Times New Roman" w:hAnsi="Times New Roman" w:cs="Times New Roman"/>
                <w:b/>
                <w:sz w:val="24"/>
                <w:szCs w:val="24"/>
                <w:lang w:eastAsia="ru-RU"/>
              </w:rPr>
              <w:t>3</w:t>
            </w:r>
          </w:p>
        </w:tc>
      </w:tr>
      <w:tr w:rsidR="00E96B0B" w:rsidRPr="00E96B0B" w14:paraId="14A34F36" w14:textId="77777777" w:rsidTr="0010422D">
        <w:tc>
          <w:tcPr>
            <w:tcW w:w="7338" w:type="dxa"/>
          </w:tcPr>
          <w:p w14:paraId="3B7310D0" w14:textId="77777777" w:rsidR="00E96B0B" w:rsidRPr="00E96B0B" w:rsidRDefault="00E96B0B">
            <w:pPr>
              <w:numPr>
                <w:ilvl w:val="0"/>
                <w:numId w:val="35"/>
              </w:numPr>
              <w:suppressAutoHyphens/>
              <w:spacing w:after="200" w:line="276" w:lineRule="auto"/>
              <w:rPr>
                <w:rFonts w:ascii="Times New Roman" w:eastAsia="Times New Roman" w:hAnsi="Times New Roman" w:cs="Times New Roman"/>
                <w:b/>
                <w:sz w:val="24"/>
                <w:szCs w:val="24"/>
                <w:lang w:eastAsia="ru-RU"/>
              </w:rPr>
            </w:pPr>
            <w:r w:rsidRPr="00E96B0B">
              <w:rPr>
                <w:rFonts w:ascii="Times New Roman" w:eastAsia="Times New Roman" w:hAnsi="Times New Roman" w:cs="Times New Roman"/>
                <w:b/>
                <w:sz w:val="24"/>
                <w:szCs w:val="24"/>
                <w:lang w:eastAsia="ru-RU"/>
              </w:rPr>
              <w:t>СТРУКТУРА И СОДЕРЖАНИЕ УЧЕБНОЙ ДИСЦИПЛИНЫ</w:t>
            </w:r>
          </w:p>
        </w:tc>
        <w:tc>
          <w:tcPr>
            <w:tcW w:w="2017" w:type="dxa"/>
            <w:vAlign w:val="center"/>
          </w:tcPr>
          <w:p w14:paraId="4858E057" w14:textId="77777777" w:rsidR="00E96B0B" w:rsidRPr="00E96B0B" w:rsidRDefault="00E96B0B" w:rsidP="00E96B0B">
            <w:pPr>
              <w:spacing w:after="200" w:line="276" w:lineRule="auto"/>
              <w:ind w:firstLine="879"/>
              <w:rPr>
                <w:rFonts w:ascii="Times New Roman" w:eastAsia="Times New Roman" w:hAnsi="Times New Roman" w:cs="Times New Roman"/>
                <w:b/>
                <w:sz w:val="24"/>
                <w:szCs w:val="24"/>
                <w:lang w:eastAsia="ru-RU"/>
              </w:rPr>
            </w:pPr>
            <w:r w:rsidRPr="00E96B0B">
              <w:rPr>
                <w:rFonts w:ascii="Times New Roman" w:eastAsia="Times New Roman" w:hAnsi="Times New Roman" w:cs="Times New Roman"/>
                <w:b/>
                <w:sz w:val="24"/>
                <w:szCs w:val="24"/>
                <w:lang w:eastAsia="ru-RU"/>
              </w:rPr>
              <w:t>6</w:t>
            </w:r>
          </w:p>
        </w:tc>
      </w:tr>
      <w:tr w:rsidR="00E96B0B" w:rsidRPr="00E96B0B" w14:paraId="3ED1CCA9" w14:textId="77777777" w:rsidTr="0010422D">
        <w:tc>
          <w:tcPr>
            <w:tcW w:w="7338" w:type="dxa"/>
          </w:tcPr>
          <w:p w14:paraId="582289C8" w14:textId="77777777" w:rsidR="00E96B0B" w:rsidRPr="00E96B0B" w:rsidRDefault="00E96B0B">
            <w:pPr>
              <w:numPr>
                <w:ilvl w:val="0"/>
                <w:numId w:val="35"/>
              </w:numPr>
              <w:suppressAutoHyphens/>
              <w:spacing w:after="200" w:line="276" w:lineRule="auto"/>
              <w:rPr>
                <w:rFonts w:ascii="Times New Roman" w:eastAsia="Times New Roman" w:hAnsi="Times New Roman" w:cs="Times New Roman"/>
                <w:b/>
                <w:sz w:val="24"/>
                <w:szCs w:val="24"/>
                <w:lang w:eastAsia="ru-RU"/>
              </w:rPr>
            </w:pPr>
            <w:r w:rsidRPr="00E96B0B">
              <w:rPr>
                <w:rFonts w:ascii="Times New Roman" w:eastAsia="Times New Roman" w:hAnsi="Times New Roman" w:cs="Times New Roman"/>
                <w:b/>
                <w:sz w:val="24"/>
                <w:szCs w:val="24"/>
                <w:lang w:eastAsia="ru-RU"/>
              </w:rPr>
              <w:t>УСЛОВИЯ РЕАЛИЗАЦИИ УЧЕБНОЙ ДИСЦИПЛИНЫ</w:t>
            </w:r>
          </w:p>
        </w:tc>
        <w:tc>
          <w:tcPr>
            <w:tcW w:w="2017" w:type="dxa"/>
            <w:vAlign w:val="center"/>
          </w:tcPr>
          <w:p w14:paraId="400C9C37" w14:textId="77777777" w:rsidR="00E96B0B" w:rsidRPr="00E96B0B" w:rsidRDefault="00E96B0B" w:rsidP="00E96B0B">
            <w:pPr>
              <w:spacing w:after="200" w:line="276" w:lineRule="auto"/>
              <w:ind w:firstLine="879"/>
              <w:rPr>
                <w:rFonts w:ascii="Times New Roman" w:eastAsia="Times New Roman" w:hAnsi="Times New Roman" w:cs="Times New Roman"/>
                <w:b/>
                <w:sz w:val="24"/>
                <w:szCs w:val="24"/>
                <w:lang w:eastAsia="ru-RU"/>
              </w:rPr>
            </w:pPr>
            <w:r w:rsidRPr="00E96B0B">
              <w:rPr>
                <w:rFonts w:ascii="Times New Roman" w:eastAsia="Times New Roman" w:hAnsi="Times New Roman" w:cs="Times New Roman"/>
                <w:b/>
                <w:sz w:val="24"/>
                <w:szCs w:val="24"/>
                <w:lang w:eastAsia="ru-RU"/>
              </w:rPr>
              <w:t>30</w:t>
            </w:r>
          </w:p>
        </w:tc>
      </w:tr>
      <w:tr w:rsidR="00E96B0B" w:rsidRPr="00E96B0B" w14:paraId="5B3B4D61" w14:textId="77777777" w:rsidTr="0010422D">
        <w:tc>
          <w:tcPr>
            <w:tcW w:w="7338" w:type="dxa"/>
          </w:tcPr>
          <w:p w14:paraId="11A551B4" w14:textId="77777777" w:rsidR="00E96B0B" w:rsidRPr="00E96B0B" w:rsidRDefault="00E96B0B">
            <w:pPr>
              <w:numPr>
                <w:ilvl w:val="0"/>
                <w:numId w:val="35"/>
              </w:numPr>
              <w:suppressAutoHyphens/>
              <w:spacing w:after="200" w:line="276" w:lineRule="auto"/>
              <w:rPr>
                <w:rFonts w:ascii="Times New Roman" w:eastAsia="Times New Roman" w:hAnsi="Times New Roman" w:cs="Times New Roman"/>
                <w:b/>
                <w:sz w:val="24"/>
                <w:szCs w:val="24"/>
                <w:lang w:eastAsia="ru-RU"/>
              </w:rPr>
            </w:pPr>
            <w:r w:rsidRPr="00E96B0B">
              <w:rPr>
                <w:rFonts w:ascii="Times New Roman" w:eastAsia="Times New Roman" w:hAnsi="Times New Roman" w:cs="Times New Roman"/>
                <w:b/>
                <w:sz w:val="24"/>
                <w:szCs w:val="24"/>
                <w:lang w:eastAsia="ru-RU"/>
              </w:rPr>
              <w:t>КОНТРОЛЬ И ОЦЕНКА РЕЗУЛЬТАТОВ ОСВОЕНИЯ УЧЕБНОЙ ДИСЦИПЛИНЫ</w:t>
            </w:r>
          </w:p>
          <w:p w14:paraId="0E3C25DC" w14:textId="77777777" w:rsidR="00E96B0B" w:rsidRPr="00E96B0B" w:rsidRDefault="00E96B0B">
            <w:pPr>
              <w:numPr>
                <w:ilvl w:val="0"/>
                <w:numId w:val="35"/>
              </w:numPr>
              <w:suppressAutoHyphens/>
              <w:spacing w:after="200" w:line="276" w:lineRule="auto"/>
              <w:ind w:right="-526"/>
              <w:rPr>
                <w:rFonts w:ascii="Times New Roman" w:eastAsia="Times New Roman" w:hAnsi="Times New Roman" w:cs="Times New Roman"/>
                <w:b/>
                <w:sz w:val="24"/>
                <w:szCs w:val="24"/>
                <w:lang w:eastAsia="ru-RU"/>
              </w:rPr>
            </w:pPr>
            <w:r w:rsidRPr="00E96B0B">
              <w:rPr>
                <w:rFonts w:ascii="Times New Roman" w:eastAsia="Calibri" w:hAnsi="Times New Roman" w:cs="Times New Roman"/>
                <w:b/>
                <w:sz w:val="24"/>
                <w:szCs w:val="24"/>
              </w:rPr>
              <w:t xml:space="preserve">ПРИМЕРНЫЕ ФОНДЫ ОЦЕНОЧНЫХ СРЕДСТВ         </w:t>
            </w:r>
          </w:p>
        </w:tc>
        <w:tc>
          <w:tcPr>
            <w:tcW w:w="2017" w:type="dxa"/>
            <w:vAlign w:val="center"/>
          </w:tcPr>
          <w:p w14:paraId="348516A1" w14:textId="77777777" w:rsidR="00E96B0B" w:rsidRPr="00E96B0B" w:rsidRDefault="00E96B0B" w:rsidP="00E96B0B">
            <w:pPr>
              <w:spacing w:after="200" w:line="276" w:lineRule="auto"/>
              <w:ind w:firstLine="879"/>
              <w:rPr>
                <w:rFonts w:ascii="Times New Roman" w:eastAsia="Times New Roman" w:hAnsi="Times New Roman" w:cs="Times New Roman"/>
                <w:b/>
                <w:sz w:val="24"/>
                <w:szCs w:val="24"/>
                <w:lang w:eastAsia="ru-RU"/>
              </w:rPr>
            </w:pPr>
            <w:r w:rsidRPr="00E96B0B">
              <w:rPr>
                <w:rFonts w:ascii="Times New Roman" w:eastAsia="Times New Roman" w:hAnsi="Times New Roman" w:cs="Times New Roman"/>
                <w:b/>
                <w:sz w:val="24"/>
                <w:szCs w:val="24"/>
                <w:lang w:eastAsia="ru-RU"/>
              </w:rPr>
              <w:t>32</w:t>
            </w:r>
          </w:p>
          <w:p w14:paraId="70C1F0AF" w14:textId="77777777" w:rsidR="00E96B0B" w:rsidRPr="00E96B0B" w:rsidRDefault="00E96B0B" w:rsidP="00E96B0B">
            <w:pPr>
              <w:spacing w:after="200" w:line="276" w:lineRule="auto"/>
              <w:ind w:firstLine="879"/>
              <w:rPr>
                <w:rFonts w:ascii="Times New Roman" w:eastAsia="Times New Roman" w:hAnsi="Times New Roman" w:cs="Times New Roman"/>
                <w:b/>
                <w:sz w:val="24"/>
                <w:szCs w:val="24"/>
                <w:lang w:eastAsia="ru-RU"/>
              </w:rPr>
            </w:pPr>
            <w:r w:rsidRPr="00E96B0B">
              <w:rPr>
                <w:rFonts w:ascii="Times New Roman" w:eastAsia="Times New Roman" w:hAnsi="Times New Roman" w:cs="Times New Roman"/>
                <w:b/>
                <w:sz w:val="24"/>
                <w:szCs w:val="24"/>
                <w:lang w:eastAsia="ru-RU"/>
              </w:rPr>
              <w:t>33</w:t>
            </w:r>
          </w:p>
        </w:tc>
      </w:tr>
    </w:tbl>
    <w:p w14:paraId="0D1459FC" w14:textId="77777777" w:rsidR="00E96B0B" w:rsidRPr="00E96B0B" w:rsidRDefault="00E96B0B">
      <w:pPr>
        <w:widowControl w:val="0"/>
        <w:numPr>
          <w:ilvl w:val="0"/>
          <w:numId w:val="40"/>
        </w:numPr>
        <w:suppressAutoHyphens/>
        <w:autoSpaceDE w:val="0"/>
        <w:autoSpaceDN w:val="0"/>
        <w:spacing w:after="0" w:line="240" w:lineRule="auto"/>
        <w:jc w:val="center"/>
        <w:rPr>
          <w:rFonts w:ascii="Times New Roman" w:eastAsia="Times New Roman" w:hAnsi="Times New Roman" w:cs="Times New Roman"/>
          <w:b/>
          <w:sz w:val="24"/>
          <w:szCs w:val="24"/>
          <w:lang w:eastAsia="ru-RU"/>
        </w:rPr>
      </w:pPr>
      <w:r w:rsidRPr="00E96B0B">
        <w:rPr>
          <w:rFonts w:ascii="Times New Roman" w:eastAsia="Times New Roman" w:hAnsi="Times New Roman" w:cs="Times New Roman"/>
          <w:b/>
          <w:i/>
          <w:sz w:val="24"/>
          <w:szCs w:val="24"/>
          <w:u w:val="single"/>
          <w:lang w:eastAsia="ru-RU"/>
        </w:rPr>
        <w:br w:type="page"/>
      </w:r>
      <w:r w:rsidRPr="00E96B0B">
        <w:rPr>
          <w:rFonts w:ascii="Times New Roman" w:eastAsia="Times New Roman" w:hAnsi="Times New Roman" w:cs="Times New Roman"/>
          <w:b/>
          <w:sz w:val="24"/>
          <w:szCs w:val="24"/>
          <w:lang w:eastAsia="ru-RU"/>
        </w:rPr>
        <w:lastRenderedPageBreak/>
        <w:t xml:space="preserve">ОБЩАЯ ХАРАКТЕРИСТИКА РАБОЧЕЙ ПРОГРАММЫ </w:t>
      </w:r>
    </w:p>
    <w:p w14:paraId="60CCC08F" w14:textId="77777777" w:rsidR="00E96B0B" w:rsidRPr="00E96B0B" w:rsidRDefault="00E96B0B" w:rsidP="00E96B0B">
      <w:pPr>
        <w:widowControl w:val="0"/>
        <w:suppressAutoHyphens/>
        <w:autoSpaceDE w:val="0"/>
        <w:autoSpaceDN w:val="0"/>
        <w:spacing w:after="0" w:line="240" w:lineRule="auto"/>
        <w:ind w:left="720"/>
        <w:jc w:val="center"/>
        <w:rPr>
          <w:rFonts w:ascii="Times New Roman" w:eastAsia="Times New Roman" w:hAnsi="Times New Roman" w:cs="Times New Roman"/>
          <w:b/>
          <w:sz w:val="24"/>
          <w:szCs w:val="24"/>
          <w:lang w:eastAsia="ru-RU"/>
        </w:rPr>
      </w:pPr>
      <w:r w:rsidRPr="00E96B0B">
        <w:rPr>
          <w:rFonts w:ascii="Times New Roman" w:eastAsia="Times New Roman" w:hAnsi="Times New Roman" w:cs="Times New Roman"/>
          <w:b/>
          <w:sz w:val="24"/>
          <w:szCs w:val="24"/>
          <w:lang w:eastAsia="ru-RU"/>
        </w:rPr>
        <w:t>УЧЕБНОЙ ДИСЦИПЛИНЫ</w:t>
      </w:r>
    </w:p>
    <w:p w14:paraId="2A0407A4" w14:textId="77777777" w:rsidR="00E96B0B" w:rsidRPr="00E96B0B" w:rsidRDefault="00E96B0B" w:rsidP="00E96B0B">
      <w:pPr>
        <w:spacing w:after="0" w:line="240" w:lineRule="auto"/>
        <w:ind w:firstLine="709"/>
        <w:rPr>
          <w:rFonts w:ascii="Times New Roman" w:eastAsia="Times New Roman" w:hAnsi="Times New Roman" w:cs="Times New Roman"/>
          <w:sz w:val="24"/>
          <w:szCs w:val="24"/>
          <w:lang w:eastAsia="ru-RU"/>
        </w:rPr>
      </w:pPr>
    </w:p>
    <w:p w14:paraId="77A5E24F" w14:textId="77777777" w:rsidR="00E96B0B" w:rsidRPr="00E96B0B" w:rsidRDefault="00E96B0B" w:rsidP="00E96B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ind w:firstLine="709"/>
        <w:jc w:val="both"/>
        <w:rPr>
          <w:rFonts w:ascii="Times New Roman" w:eastAsia="Times New Roman" w:hAnsi="Times New Roman" w:cs="Times New Roman"/>
          <w:sz w:val="24"/>
          <w:szCs w:val="24"/>
          <w:lang w:eastAsia="ru-RU"/>
        </w:rPr>
      </w:pPr>
      <w:r w:rsidRPr="00E96B0B">
        <w:rPr>
          <w:rFonts w:ascii="Times New Roman" w:eastAsia="Times New Roman" w:hAnsi="Times New Roman" w:cs="Times New Roman"/>
          <w:b/>
          <w:sz w:val="24"/>
          <w:szCs w:val="24"/>
          <w:lang w:eastAsia="ru-RU"/>
        </w:rPr>
        <w:t xml:space="preserve">1.1. Место дисциплины в структуре основной образовательной программы: </w:t>
      </w:r>
      <w:r w:rsidRPr="00E96B0B">
        <w:rPr>
          <w:rFonts w:ascii="Times New Roman" w:eastAsia="Times New Roman" w:hAnsi="Times New Roman" w:cs="Times New Roman"/>
          <w:sz w:val="24"/>
          <w:szCs w:val="24"/>
          <w:lang w:eastAsia="ru-RU"/>
        </w:rPr>
        <w:tab/>
      </w:r>
    </w:p>
    <w:p w14:paraId="31E7F8B2" w14:textId="77777777" w:rsidR="00E96B0B" w:rsidRPr="00E96B0B" w:rsidRDefault="00E96B0B" w:rsidP="00E96B0B">
      <w:pPr>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iCs/>
          <w:sz w:val="24"/>
          <w:szCs w:val="24"/>
          <w:lang w:eastAsia="ru-RU"/>
        </w:rPr>
      </w:pPr>
      <w:r w:rsidRPr="00E96B0B">
        <w:rPr>
          <w:rFonts w:ascii="Times New Roman" w:eastAsia="Times New Roman" w:hAnsi="Times New Roman" w:cs="Times New Roman"/>
          <w:sz w:val="24"/>
          <w:szCs w:val="24"/>
          <w:lang w:eastAsia="ru-RU"/>
        </w:rPr>
        <w:t>Учебная дисциплина «</w:t>
      </w:r>
      <w:r w:rsidRPr="00E96B0B">
        <w:rPr>
          <w:rFonts w:ascii="Times New Roman" w:eastAsia="Times New Roman" w:hAnsi="Times New Roman" w:cs="Times New Roman"/>
          <w:b/>
          <w:sz w:val="24"/>
          <w:szCs w:val="24"/>
          <w:lang w:eastAsia="ru-RU"/>
        </w:rPr>
        <w:t>История»</w:t>
      </w:r>
      <w:r w:rsidRPr="00E96B0B">
        <w:rPr>
          <w:rFonts w:ascii="Times New Roman" w:eastAsia="Times New Roman" w:hAnsi="Times New Roman" w:cs="Times New Roman"/>
          <w:sz w:val="24"/>
          <w:szCs w:val="24"/>
          <w:lang w:eastAsia="ru-RU"/>
        </w:rPr>
        <w:t xml:space="preserve"> является обязательной частью общеобразовательного цикла основной образовательной программы в соответствии с ФГОС по специальности </w:t>
      </w:r>
      <w:r w:rsidRPr="00E96B0B">
        <w:rPr>
          <w:rFonts w:ascii="Times New Roman" w:eastAsia="Times New Roman" w:hAnsi="Times New Roman" w:cs="Times New Roman"/>
          <w:iCs/>
          <w:sz w:val="24"/>
          <w:szCs w:val="24"/>
          <w:lang w:eastAsia="ru-RU"/>
        </w:rPr>
        <w:t xml:space="preserve">22.02.06 Сварочное производство. </w:t>
      </w:r>
    </w:p>
    <w:p w14:paraId="2B3C9237" w14:textId="77777777" w:rsidR="00E96B0B" w:rsidRPr="00E96B0B" w:rsidRDefault="00E96B0B" w:rsidP="00E96B0B">
      <w:pPr>
        <w:spacing w:after="0" w:line="240" w:lineRule="auto"/>
        <w:ind w:firstLine="709"/>
        <w:jc w:val="both"/>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Структурно общеобразовательная дисциплина «История» на базовом уровне включает учебные курсы по всеобщей (Новейшей) истории и отечественной истории периода 1914–2020 гг. — («История России»). </w:t>
      </w:r>
    </w:p>
    <w:p w14:paraId="4DC221BE" w14:textId="77777777" w:rsidR="00E96B0B" w:rsidRPr="00E96B0B" w:rsidRDefault="00E96B0B" w:rsidP="00E96B0B">
      <w:pPr>
        <w:autoSpaceDE w:val="0"/>
        <w:autoSpaceDN w:val="0"/>
        <w:adjustRightInd w:val="0"/>
        <w:spacing w:after="0" w:line="240" w:lineRule="auto"/>
        <w:ind w:firstLine="708"/>
        <w:jc w:val="both"/>
        <w:rPr>
          <w:rFonts w:ascii="Times New Roman" w:eastAsia="Calibri" w:hAnsi="Times New Roman" w:cs="Times New Roman"/>
          <w:sz w:val="24"/>
          <w:szCs w:val="24"/>
        </w:rPr>
      </w:pPr>
      <w:r w:rsidRPr="00E96B0B">
        <w:rPr>
          <w:rFonts w:ascii="Times New Roman" w:eastAsia="Times New Roman" w:hAnsi="Times New Roman" w:cs="Times New Roman"/>
          <w:sz w:val="24"/>
          <w:szCs w:val="24"/>
          <w:lang w:eastAsia="ru-RU"/>
        </w:rPr>
        <w:t xml:space="preserve">Специфика содержания дисциплины «История» технологического профиля заключается в том, что при освоении обучающимися разделов и тем, делается акцент на изучении </w:t>
      </w:r>
      <w:r w:rsidRPr="00E96B0B">
        <w:rPr>
          <w:rFonts w:ascii="Times New Roman" w:eastAsia="Calibri" w:hAnsi="Times New Roman" w:cs="Times New Roman"/>
          <w:sz w:val="24"/>
          <w:szCs w:val="24"/>
        </w:rPr>
        <w:t>таких сфер общественных отношений, как «Производственная, инженерная и информационная сферы деятельности», «История результатов научно-технического прогресса», «Достижения промышленности, инженерии, механики».</w:t>
      </w:r>
    </w:p>
    <w:p w14:paraId="2B956718" w14:textId="77777777" w:rsidR="00E96B0B" w:rsidRPr="00E96B0B" w:rsidRDefault="00E96B0B" w:rsidP="00E96B0B">
      <w:pPr>
        <w:spacing w:after="0" w:line="276" w:lineRule="auto"/>
        <w:ind w:firstLine="709"/>
        <w:rPr>
          <w:rFonts w:ascii="Times New Roman" w:eastAsia="Times New Roman" w:hAnsi="Times New Roman" w:cs="Times New Roman"/>
          <w:b/>
          <w:sz w:val="24"/>
          <w:szCs w:val="24"/>
          <w:lang w:eastAsia="ru-RU"/>
        </w:rPr>
      </w:pPr>
      <w:r w:rsidRPr="00E96B0B">
        <w:rPr>
          <w:rFonts w:ascii="Times New Roman" w:eastAsia="Times New Roman" w:hAnsi="Times New Roman" w:cs="Times New Roman"/>
          <w:b/>
          <w:sz w:val="24"/>
          <w:szCs w:val="24"/>
          <w:lang w:eastAsia="ru-RU"/>
        </w:rPr>
        <w:t>1.2. Планируемые результаты освоения дисциплины:</w:t>
      </w:r>
    </w:p>
    <w:p w14:paraId="1DA0BADE" w14:textId="77777777" w:rsidR="00E96B0B" w:rsidRPr="00E96B0B" w:rsidRDefault="00E96B0B" w:rsidP="00E96B0B">
      <w:pPr>
        <w:shd w:val="clear" w:color="auto" w:fill="FFFFFF"/>
        <w:tabs>
          <w:tab w:val="left" w:pos="709"/>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4"/>
          <w:szCs w:val="24"/>
          <w:lang w:eastAsia="ru-RU"/>
        </w:rPr>
      </w:pPr>
      <w:r w:rsidRPr="00E96B0B">
        <w:rPr>
          <w:rFonts w:ascii="Times New Roman" w:eastAsia="Times New Roman" w:hAnsi="Times New Roman" w:cs="Times New Roman"/>
          <w:sz w:val="24"/>
          <w:szCs w:val="24"/>
          <w:lang w:eastAsia="ru-RU"/>
        </w:rPr>
        <w:t xml:space="preserve">Особое значение дисциплина имеет при формировании и развитии общих компетенций: </w:t>
      </w:r>
    </w:p>
    <w:p w14:paraId="3A2DA480" w14:textId="77777777" w:rsidR="00E96B0B" w:rsidRPr="00E96B0B" w:rsidRDefault="00E96B0B" w:rsidP="00E96B0B">
      <w:pPr>
        <w:shd w:val="clear" w:color="auto" w:fill="FFFFFF"/>
        <w:tabs>
          <w:tab w:val="left" w:pos="709"/>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4"/>
          <w:szCs w:val="24"/>
          <w:lang w:eastAsia="ru-RU"/>
        </w:rPr>
      </w:pPr>
      <w:r w:rsidRPr="00E96B0B">
        <w:rPr>
          <w:rFonts w:ascii="Times New Roman" w:eastAsia="Times New Roman" w:hAnsi="Times New Roman" w:cs="Times New Roman"/>
          <w:sz w:val="24"/>
          <w:szCs w:val="24"/>
          <w:lang w:eastAsia="ru-RU"/>
        </w:rPr>
        <w:t>ОК 1 Понимать сущность и социальную значимость своей будущей профессии, проявлять к ней устойчивый интерес.</w:t>
      </w:r>
    </w:p>
    <w:p w14:paraId="040C91C7" w14:textId="77777777" w:rsidR="00E96B0B" w:rsidRPr="00E96B0B" w:rsidRDefault="00E96B0B" w:rsidP="00E96B0B">
      <w:pPr>
        <w:shd w:val="clear" w:color="auto" w:fill="FFFFFF"/>
        <w:tabs>
          <w:tab w:val="left" w:pos="709"/>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4"/>
          <w:szCs w:val="24"/>
          <w:lang w:eastAsia="ru-RU"/>
        </w:rPr>
      </w:pPr>
      <w:r w:rsidRPr="00E96B0B">
        <w:rPr>
          <w:rFonts w:ascii="Times New Roman" w:eastAsia="Times New Roman" w:hAnsi="Times New Roman" w:cs="Times New Roman"/>
          <w:sz w:val="24"/>
          <w:szCs w:val="24"/>
          <w:lang w:eastAsia="ru-RU"/>
        </w:rPr>
        <w:t>ОК 2 Организовывать собственную деятельность, выбирать типовые методы и способы выполнения профессиональных задач, оценивать их эффективность и качество.</w:t>
      </w:r>
    </w:p>
    <w:p w14:paraId="71413982" w14:textId="77777777" w:rsidR="00E96B0B" w:rsidRPr="00E96B0B" w:rsidRDefault="00E96B0B" w:rsidP="00E96B0B">
      <w:pPr>
        <w:shd w:val="clear" w:color="auto" w:fill="FFFFFF"/>
        <w:tabs>
          <w:tab w:val="left" w:pos="709"/>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4"/>
          <w:szCs w:val="24"/>
          <w:lang w:eastAsia="ru-RU"/>
        </w:rPr>
      </w:pPr>
      <w:r w:rsidRPr="00E96B0B">
        <w:rPr>
          <w:rFonts w:ascii="Times New Roman" w:eastAsia="Times New Roman" w:hAnsi="Times New Roman" w:cs="Times New Roman"/>
          <w:sz w:val="24"/>
          <w:szCs w:val="24"/>
          <w:lang w:eastAsia="ru-RU"/>
        </w:rPr>
        <w:t>ОК 3 Принимать решения в стандартных и нестандартных ситуациях и нести за них ответственность.</w:t>
      </w:r>
    </w:p>
    <w:p w14:paraId="6E483599" w14:textId="77777777" w:rsidR="00E96B0B" w:rsidRPr="00E96B0B" w:rsidRDefault="00E96B0B" w:rsidP="00E96B0B">
      <w:pPr>
        <w:shd w:val="clear" w:color="auto" w:fill="FFFFFF"/>
        <w:tabs>
          <w:tab w:val="left" w:pos="709"/>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4"/>
          <w:szCs w:val="24"/>
          <w:lang w:eastAsia="ru-RU"/>
        </w:rPr>
      </w:pPr>
      <w:r w:rsidRPr="00E96B0B">
        <w:rPr>
          <w:rFonts w:ascii="Times New Roman" w:eastAsia="Times New Roman" w:hAnsi="Times New Roman" w:cs="Times New Roman"/>
          <w:sz w:val="24"/>
          <w:szCs w:val="24"/>
          <w:lang w:eastAsia="ru-RU"/>
        </w:rPr>
        <w:t>ОК 4 Осуществлять поиск и использование информации, необходимой для эффективного выполнения профессиональных задач, профессионального и личностного развития.</w:t>
      </w:r>
    </w:p>
    <w:p w14:paraId="633D14B5" w14:textId="77777777" w:rsidR="00E96B0B" w:rsidRPr="00E96B0B" w:rsidRDefault="00E96B0B" w:rsidP="00E96B0B">
      <w:pPr>
        <w:shd w:val="clear" w:color="auto" w:fill="FFFFFF"/>
        <w:tabs>
          <w:tab w:val="left" w:pos="709"/>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4"/>
          <w:szCs w:val="24"/>
          <w:lang w:eastAsia="ru-RU"/>
        </w:rPr>
      </w:pPr>
      <w:r w:rsidRPr="00E96B0B">
        <w:rPr>
          <w:rFonts w:ascii="Times New Roman" w:eastAsia="Times New Roman" w:hAnsi="Times New Roman" w:cs="Times New Roman"/>
          <w:sz w:val="24"/>
          <w:szCs w:val="24"/>
          <w:lang w:eastAsia="ru-RU"/>
        </w:rPr>
        <w:t>ОК 5 Использовать информационно-коммуникационные технологии в профессиональной деятельности.</w:t>
      </w:r>
    </w:p>
    <w:p w14:paraId="395053C6" w14:textId="77777777" w:rsidR="00E96B0B" w:rsidRPr="00E96B0B" w:rsidRDefault="00E96B0B" w:rsidP="00E96B0B">
      <w:pPr>
        <w:shd w:val="clear" w:color="auto" w:fill="FFFFFF"/>
        <w:tabs>
          <w:tab w:val="left" w:pos="709"/>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4"/>
          <w:szCs w:val="24"/>
          <w:lang w:eastAsia="ru-RU"/>
        </w:rPr>
      </w:pPr>
      <w:r w:rsidRPr="00E96B0B">
        <w:rPr>
          <w:rFonts w:ascii="Times New Roman" w:eastAsia="Times New Roman" w:hAnsi="Times New Roman" w:cs="Times New Roman"/>
          <w:sz w:val="24"/>
          <w:szCs w:val="24"/>
          <w:lang w:eastAsia="ru-RU"/>
        </w:rPr>
        <w:t>ОК 6 Работать в коллективе и команде, эффективно общаться с коллегами, руководством, потребителями.</w:t>
      </w:r>
    </w:p>
    <w:p w14:paraId="59AA9B9C" w14:textId="77777777" w:rsidR="00E96B0B" w:rsidRPr="00E96B0B" w:rsidRDefault="00E96B0B" w:rsidP="00E96B0B">
      <w:pPr>
        <w:shd w:val="clear" w:color="auto" w:fill="FFFFFF"/>
        <w:tabs>
          <w:tab w:val="left" w:pos="709"/>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4"/>
          <w:szCs w:val="24"/>
          <w:lang w:eastAsia="ru-RU"/>
        </w:rPr>
      </w:pPr>
      <w:r w:rsidRPr="00E96B0B">
        <w:rPr>
          <w:rFonts w:ascii="Times New Roman" w:eastAsia="Times New Roman" w:hAnsi="Times New Roman" w:cs="Times New Roman"/>
          <w:sz w:val="24"/>
          <w:szCs w:val="24"/>
          <w:lang w:eastAsia="ru-RU"/>
        </w:rPr>
        <w:t>ОК 7 Брать на себя ответственность за работу членов команды (подчиненных), результат выполнения заданий.</w:t>
      </w:r>
    </w:p>
    <w:p w14:paraId="012090DC" w14:textId="77777777" w:rsidR="00E96B0B" w:rsidRPr="00E96B0B" w:rsidRDefault="00E96B0B" w:rsidP="00E96B0B">
      <w:pPr>
        <w:shd w:val="clear" w:color="auto" w:fill="FFFFFF"/>
        <w:tabs>
          <w:tab w:val="left" w:pos="709"/>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4"/>
          <w:szCs w:val="24"/>
          <w:lang w:eastAsia="ru-RU"/>
        </w:rPr>
      </w:pPr>
      <w:r w:rsidRPr="00E96B0B">
        <w:rPr>
          <w:rFonts w:ascii="Times New Roman" w:eastAsia="Times New Roman" w:hAnsi="Times New Roman" w:cs="Times New Roman"/>
          <w:sz w:val="24"/>
          <w:szCs w:val="24"/>
          <w:lang w:eastAsia="ru-RU"/>
        </w:rPr>
        <w:t>ОК 8 Самостоятельно определять задачи профессионального и личностного развития, заниматься самообразованием, осознанно планировать повышение квалификации.</w:t>
      </w:r>
    </w:p>
    <w:p w14:paraId="5961EB96" w14:textId="77777777" w:rsidR="00E96B0B" w:rsidRPr="00E96B0B" w:rsidRDefault="00E96B0B" w:rsidP="00E96B0B">
      <w:pPr>
        <w:shd w:val="clear" w:color="auto" w:fill="FFFFFF"/>
        <w:tabs>
          <w:tab w:val="left" w:pos="709"/>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4"/>
          <w:szCs w:val="24"/>
          <w:lang w:eastAsia="ru-RU"/>
        </w:rPr>
      </w:pPr>
      <w:r w:rsidRPr="00E96B0B">
        <w:rPr>
          <w:rFonts w:ascii="Times New Roman" w:eastAsia="Times New Roman" w:hAnsi="Times New Roman" w:cs="Times New Roman"/>
          <w:sz w:val="24"/>
          <w:szCs w:val="24"/>
          <w:lang w:eastAsia="ru-RU"/>
        </w:rPr>
        <w:t>ОК 9 Ориентироваться в условиях частой смены технологий в профессиональной деятельности.</w:t>
      </w:r>
    </w:p>
    <w:p w14:paraId="1C97C505" w14:textId="77777777" w:rsidR="00E96B0B" w:rsidRPr="00E96B0B" w:rsidRDefault="00E96B0B" w:rsidP="00E96B0B">
      <w:pPr>
        <w:shd w:val="clear" w:color="auto" w:fill="FFFFFF"/>
        <w:tabs>
          <w:tab w:val="left" w:pos="709"/>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bCs/>
          <w:sz w:val="24"/>
          <w:szCs w:val="24"/>
          <w:lang w:eastAsia="ru-RU"/>
        </w:rPr>
      </w:pPr>
      <w:r w:rsidRPr="00E96B0B">
        <w:rPr>
          <w:rFonts w:ascii="Times New Roman" w:eastAsia="Times New Roman" w:hAnsi="Times New Roman" w:cs="Times New Roman"/>
          <w:sz w:val="24"/>
          <w:szCs w:val="24"/>
          <w:lang w:eastAsia="ru-RU"/>
        </w:rPr>
        <w:t xml:space="preserve">В рамках программы учебной дисциплины обучающимися осваиваются </w:t>
      </w:r>
      <w:r w:rsidRPr="00E96B0B">
        <w:rPr>
          <w:rFonts w:ascii="Times New Roman" w:eastAsia="Times New Roman" w:hAnsi="Times New Roman" w:cs="Times New Roman"/>
          <w:bCs/>
          <w:sz w:val="24"/>
          <w:szCs w:val="24"/>
          <w:lang w:eastAsia="ru-RU"/>
        </w:rPr>
        <w:t>личностные (ЛР), метапредметные (МР) и предметные результаты базового уровня (ПРб) в соответствии с требованиями ФГОС среднего общего образования.</w:t>
      </w:r>
    </w:p>
    <w:p w14:paraId="056E027F" w14:textId="77777777" w:rsidR="00E96B0B" w:rsidRPr="00E96B0B" w:rsidRDefault="00E96B0B" w:rsidP="00E96B0B">
      <w:pPr>
        <w:suppressAutoHyphens/>
        <w:spacing w:after="0" w:line="240" w:lineRule="auto"/>
        <w:ind w:firstLine="709"/>
        <w:jc w:val="both"/>
        <w:rPr>
          <w:rFonts w:ascii="Times New Roman" w:eastAsia="Times New Roman" w:hAnsi="Times New Roman" w:cs="Times New Roman"/>
          <w:sz w:val="24"/>
          <w:szCs w:val="24"/>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1"/>
        <w:gridCol w:w="7655"/>
      </w:tblGrid>
      <w:tr w:rsidR="00E96B0B" w:rsidRPr="00E96B0B" w14:paraId="5BC0BCAF" w14:textId="77777777" w:rsidTr="0010422D">
        <w:trPr>
          <w:trHeight w:val="649"/>
        </w:trPr>
        <w:tc>
          <w:tcPr>
            <w:tcW w:w="1701" w:type="dxa"/>
            <w:vAlign w:val="center"/>
            <w:hideMark/>
          </w:tcPr>
          <w:p w14:paraId="68628605" w14:textId="77777777" w:rsidR="00E96B0B" w:rsidRPr="00E96B0B" w:rsidRDefault="00E96B0B" w:rsidP="00E96B0B">
            <w:pPr>
              <w:suppressAutoHyphens/>
              <w:spacing w:after="0" w:line="240" w:lineRule="auto"/>
              <w:jc w:val="center"/>
              <w:rPr>
                <w:rFonts w:ascii="Times New Roman" w:eastAsia="Times New Roman" w:hAnsi="Times New Roman" w:cs="Times New Roman"/>
                <w:b/>
                <w:sz w:val="24"/>
                <w:szCs w:val="24"/>
                <w:lang w:eastAsia="ru-RU"/>
              </w:rPr>
            </w:pPr>
            <w:r w:rsidRPr="00E96B0B">
              <w:rPr>
                <w:rFonts w:ascii="Times New Roman" w:eastAsia="Times New Roman" w:hAnsi="Times New Roman" w:cs="Times New Roman"/>
                <w:b/>
                <w:sz w:val="24"/>
                <w:szCs w:val="24"/>
                <w:lang w:eastAsia="ru-RU"/>
              </w:rPr>
              <w:t xml:space="preserve">Коды </w:t>
            </w:r>
          </w:p>
          <w:p w14:paraId="26BC5D63" w14:textId="77777777" w:rsidR="00E96B0B" w:rsidRPr="00E96B0B" w:rsidRDefault="00E96B0B" w:rsidP="00E96B0B">
            <w:pPr>
              <w:suppressAutoHyphens/>
              <w:spacing w:after="0" w:line="240" w:lineRule="auto"/>
              <w:jc w:val="center"/>
              <w:rPr>
                <w:rFonts w:ascii="Times New Roman" w:eastAsia="Times New Roman" w:hAnsi="Times New Roman" w:cs="Times New Roman"/>
                <w:b/>
                <w:sz w:val="24"/>
                <w:szCs w:val="24"/>
                <w:lang w:eastAsia="ru-RU"/>
              </w:rPr>
            </w:pPr>
            <w:r w:rsidRPr="00E96B0B">
              <w:rPr>
                <w:rFonts w:ascii="Times New Roman" w:eastAsia="Times New Roman" w:hAnsi="Times New Roman" w:cs="Times New Roman"/>
                <w:b/>
                <w:sz w:val="24"/>
                <w:szCs w:val="24"/>
                <w:lang w:eastAsia="ru-RU"/>
              </w:rPr>
              <w:t xml:space="preserve">результатов </w:t>
            </w:r>
          </w:p>
          <w:p w14:paraId="23576433" w14:textId="77777777" w:rsidR="00E96B0B" w:rsidRPr="00E96B0B" w:rsidRDefault="00E96B0B" w:rsidP="00E96B0B">
            <w:pPr>
              <w:suppressAutoHyphens/>
              <w:spacing w:after="0" w:line="240" w:lineRule="auto"/>
              <w:jc w:val="center"/>
              <w:rPr>
                <w:rFonts w:ascii="Times New Roman" w:eastAsia="Times New Roman" w:hAnsi="Times New Roman" w:cs="Times New Roman"/>
                <w:b/>
                <w:sz w:val="24"/>
                <w:szCs w:val="24"/>
                <w:lang w:eastAsia="ru-RU"/>
              </w:rPr>
            </w:pPr>
          </w:p>
        </w:tc>
        <w:tc>
          <w:tcPr>
            <w:tcW w:w="7655" w:type="dxa"/>
            <w:vAlign w:val="center"/>
            <w:hideMark/>
          </w:tcPr>
          <w:p w14:paraId="6AABCC12" w14:textId="77777777" w:rsidR="00E96B0B" w:rsidRPr="00E96B0B" w:rsidRDefault="00E96B0B" w:rsidP="00E96B0B">
            <w:pPr>
              <w:suppressAutoHyphens/>
              <w:spacing w:after="0" w:line="240" w:lineRule="auto"/>
              <w:jc w:val="center"/>
              <w:rPr>
                <w:rFonts w:ascii="Times New Roman" w:eastAsia="Times New Roman" w:hAnsi="Times New Roman" w:cs="Times New Roman"/>
                <w:b/>
                <w:sz w:val="24"/>
                <w:szCs w:val="24"/>
                <w:lang w:eastAsia="ru-RU"/>
              </w:rPr>
            </w:pPr>
            <w:r w:rsidRPr="00E96B0B">
              <w:rPr>
                <w:rFonts w:ascii="Times New Roman" w:eastAsia="Calibri" w:hAnsi="Times New Roman" w:cs="Times New Roman"/>
                <w:b/>
                <w:sz w:val="24"/>
                <w:szCs w:val="24"/>
              </w:rPr>
              <w:t>Планируемые результаты освоения дисциплины включают</w:t>
            </w:r>
          </w:p>
        </w:tc>
      </w:tr>
      <w:tr w:rsidR="00E96B0B" w:rsidRPr="00E96B0B" w14:paraId="76383471" w14:textId="77777777" w:rsidTr="0010422D">
        <w:trPr>
          <w:trHeight w:val="212"/>
        </w:trPr>
        <w:tc>
          <w:tcPr>
            <w:tcW w:w="1701" w:type="dxa"/>
          </w:tcPr>
          <w:p w14:paraId="0C135FDE" w14:textId="77777777" w:rsidR="00E96B0B" w:rsidRPr="00E96B0B" w:rsidRDefault="00E96B0B" w:rsidP="00E96B0B">
            <w:pPr>
              <w:suppressAutoHyphens/>
              <w:spacing w:after="0" w:line="240" w:lineRule="auto"/>
              <w:jc w:val="both"/>
              <w:rPr>
                <w:rFonts w:ascii="Times New Roman" w:eastAsia="Times New Roman" w:hAnsi="Times New Roman" w:cs="Times New Roman"/>
                <w:b/>
                <w:sz w:val="24"/>
                <w:szCs w:val="24"/>
                <w:lang w:eastAsia="ru-RU"/>
              </w:rPr>
            </w:pPr>
            <w:r w:rsidRPr="00E96B0B">
              <w:rPr>
                <w:rFonts w:ascii="Times New Roman" w:eastAsia="Calibri" w:hAnsi="Times New Roman" w:cs="Times New Roman"/>
                <w:bCs/>
                <w:sz w:val="24"/>
                <w:szCs w:val="24"/>
              </w:rPr>
              <w:t>ЛР 01</w:t>
            </w:r>
          </w:p>
        </w:tc>
        <w:tc>
          <w:tcPr>
            <w:tcW w:w="7655" w:type="dxa"/>
          </w:tcPr>
          <w:p w14:paraId="5E517667" w14:textId="77777777" w:rsidR="00E96B0B" w:rsidRPr="00E96B0B" w:rsidRDefault="00E96B0B" w:rsidP="00E96B0B">
            <w:pPr>
              <w:suppressAutoHyphens/>
              <w:spacing w:after="0" w:line="240" w:lineRule="auto"/>
              <w:jc w:val="both"/>
              <w:rPr>
                <w:rFonts w:ascii="Times New Roman" w:eastAsia="Times New Roman" w:hAnsi="Times New Roman" w:cs="Times New Roman"/>
                <w:i/>
                <w:sz w:val="24"/>
                <w:szCs w:val="24"/>
                <w:lang w:eastAsia="ru-RU"/>
              </w:rPr>
            </w:pPr>
            <w:r w:rsidRPr="00E96B0B">
              <w:rPr>
                <w:rFonts w:ascii="Times New Roman" w:eastAsia="Calibri" w:hAnsi="Times New Roman" w:cs="Times New Roman"/>
                <w:color w:val="000000"/>
                <w:sz w:val="24"/>
                <w:szCs w:val="24"/>
              </w:rPr>
              <w:t>Российскую гражданскую идентичность, патриотизм, уважение к своему народу, чувства ответственности перед Родиной, гордости за свой край, свою Родину, прошлое и настоящее многонационального народа России, уважение государственных символов (герб, флаг, гимн)</w:t>
            </w:r>
          </w:p>
        </w:tc>
      </w:tr>
      <w:tr w:rsidR="00E96B0B" w:rsidRPr="00E96B0B" w14:paraId="3BD47351" w14:textId="77777777" w:rsidTr="0010422D">
        <w:trPr>
          <w:trHeight w:val="212"/>
        </w:trPr>
        <w:tc>
          <w:tcPr>
            <w:tcW w:w="1701" w:type="dxa"/>
          </w:tcPr>
          <w:p w14:paraId="6540C9E3" w14:textId="77777777" w:rsidR="00E96B0B" w:rsidRPr="00E96B0B" w:rsidRDefault="00E96B0B" w:rsidP="00E96B0B">
            <w:pPr>
              <w:suppressAutoHyphens/>
              <w:spacing w:after="0" w:line="240" w:lineRule="auto"/>
              <w:jc w:val="both"/>
              <w:rPr>
                <w:rFonts w:ascii="Times New Roman" w:eastAsia="Calibri" w:hAnsi="Times New Roman" w:cs="Times New Roman"/>
                <w:bCs/>
                <w:sz w:val="24"/>
                <w:szCs w:val="24"/>
              </w:rPr>
            </w:pPr>
            <w:bookmarkStart w:id="18" w:name="_Hlk86233052"/>
            <w:r w:rsidRPr="00E96B0B">
              <w:rPr>
                <w:rFonts w:ascii="Times New Roman" w:eastAsia="Calibri" w:hAnsi="Times New Roman" w:cs="Times New Roman"/>
                <w:bCs/>
                <w:sz w:val="24"/>
                <w:szCs w:val="24"/>
              </w:rPr>
              <w:t>ЛР 02</w:t>
            </w:r>
            <w:bookmarkEnd w:id="18"/>
          </w:p>
        </w:tc>
        <w:tc>
          <w:tcPr>
            <w:tcW w:w="7655" w:type="dxa"/>
          </w:tcPr>
          <w:p w14:paraId="018DE69B" w14:textId="77777777" w:rsidR="00E96B0B" w:rsidRPr="00E96B0B" w:rsidRDefault="00E96B0B" w:rsidP="00E96B0B">
            <w:pPr>
              <w:suppressAutoHyphens/>
              <w:spacing w:after="0" w:line="240" w:lineRule="auto"/>
              <w:jc w:val="both"/>
              <w:rPr>
                <w:rFonts w:ascii="Times New Roman" w:eastAsia="Times New Roman" w:hAnsi="Times New Roman" w:cs="Times New Roman"/>
                <w:i/>
                <w:sz w:val="24"/>
                <w:szCs w:val="24"/>
                <w:lang w:eastAsia="ru-RU"/>
              </w:rPr>
            </w:pPr>
            <w:r w:rsidRPr="00E96B0B">
              <w:rPr>
                <w:rFonts w:ascii="Times New Roman" w:eastAsia="Calibri" w:hAnsi="Times New Roman" w:cs="Times New Roman"/>
                <w:color w:val="000000"/>
                <w:sz w:val="24"/>
                <w:szCs w:val="24"/>
              </w:rPr>
              <w:t xml:space="preserve">Гражданскую позицию как активного и ответственного члена российского общества, осознающего свои конституционные права и обязанности, уважающего закон и правопорядок, обладающего чувством </w:t>
            </w:r>
            <w:r w:rsidRPr="00E96B0B">
              <w:rPr>
                <w:rFonts w:ascii="Times New Roman" w:eastAsia="Calibri" w:hAnsi="Times New Roman" w:cs="Times New Roman"/>
                <w:color w:val="000000"/>
                <w:sz w:val="24"/>
                <w:szCs w:val="24"/>
              </w:rPr>
              <w:lastRenderedPageBreak/>
              <w:t>собственного достоинства, осознанно принимающего традиционные национальные и общечеловеческие гуманистические и демократические ценности</w:t>
            </w:r>
          </w:p>
        </w:tc>
      </w:tr>
      <w:tr w:rsidR="00E96B0B" w:rsidRPr="00E96B0B" w14:paraId="01BC13D5" w14:textId="77777777" w:rsidTr="0010422D">
        <w:trPr>
          <w:trHeight w:val="212"/>
        </w:trPr>
        <w:tc>
          <w:tcPr>
            <w:tcW w:w="1701" w:type="dxa"/>
          </w:tcPr>
          <w:p w14:paraId="6058CE4E" w14:textId="77777777" w:rsidR="00E96B0B" w:rsidRPr="00E96B0B" w:rsidRDefault="00E96B0B" w:rsidP="00E96B0B">
            <w:pPr>
              <w:suppressAutoHyphens/>
              <w:spacing w:after="0" w:line="240" w:lineRule="auto"/>
              <w:jc w:val="both"/>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lastRenderedPageBreak/>
              <w:t>ЛР 03</w:t>
            </w:r>
          </w:p>
        </w:tc>
        <w:tc>
          <w:tcPr>
            <w:tcW w:w="7655" w:type="dxa"/>
          </w:tcPr>
          <w:p w14:paraId="49EF7082" w14:textId="77777777" w:rsidR="00E96B0B" w:rsidRPr="00E96B0B" w:rsidRDefault="00E96B0B" w:rsidP="00E96B0B">
            <w:pPr>
              <w:autoSpaceDE w:val="0"/>
              <w:autoSpaceDN w:val="0"/>
              <w:adjustRightInd w:val="0"/>
              <w:spacing w:after="0" w:line="240" w:lineRule="auto"/>
              <w:jc w:val="both"/>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Готовность к служению Отечеству, его защите.</w:t>
            </w:r>
          </w:p>
        </w:tc>
      </w:tr>
      <w:tr w:rsidR="00E96B0B" w:rsidRPr="00E96B0B" w14:paraId="458B6BE1" w14:textId="77777777" w:rsidTr="0010422D">
        <w:trPr>
          <w:trHeight w:val="212"/>
        </w:trPr>
        <w:tc>
          <w:tcPr>
            <w:tcW w:w="1701" w:type="dxa"/>
          </w:tcPr>
          <w:p w14:paraId="2751755F" w14:textId="77777777" w:rsidR="00E96B0B" w:rsidRPr="00E96B0B" w:rsidRDefault="00E96B0B" w:rsidP="00E96B0B">
            <w:pPr>
              <w:suppressAutoHyphens/>
              <w:spacing w:after="0" w:line="240" w:lineRule="auto"/>
              <w:jc w:val="both"/>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ЛР 04</w:t>
            </w:r>
          </w:p>
        </w:tc>
        <w:tc>
          <w:tcPr>
            <w:tcW w:w="7655" w:type="dxa"/>
          </w:tcPr>
          <w:p w14:paraId="7B1090AE" w14:textId="77777777" w:rsidR="00E96B0B" w:rsidRPr="00E96B0B" w:rsidRDefault="00E96B0B" w:rsidP="00E96B0B">
            <w:pPr>
              <w:autoSpaceDE w:val="0"/>
              <w:autoSpaceDN w:val="0"/>
              <w:adjustRightInd w:val="0"/>
              <w:spacing w:after="0" w:line="240" w:lineRule="auto"/>
              <w:jc w:val="both"/>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Сформированность мировоззрения, соответствующего современному уровню развития науки и общественной практики, основанного на диалоге культур, а также различных форм общественного сознания, осознание своего места в поликультурном мире.</w:t>
            </w:r>
          </w:p>
        </w:tc>
      </w:tr>
      <w:tr w:rsidR="00E96B0B" w:rsidRPr="00E96B0B" w14:paraId="749E6395" w14:textId="77777777" w:rsidTr="0010422D">
        <w:trPr>
          <w:trHeight w:val="212"/>
        </w:trPr>
        <w:tc>
          <w:tcPr>
            <w:tcW w:w="1701" w:type="dxa"/>
          </w:tcPr>
          <w:p w14:paraId="10B67C92" w14:textId="77777777" w:rsidR="00E96B0B" w:rsidRPr="00E96B0B" w:rsidRDefault="00E96B0B" w:rsidP="00E96B0B">
            <w:pPr>
              <w:suppressAutoHyphens/>
              <w:spacing w:after="0" w:line="240" w:lineRule="auto"/>
              <w:jc w:val="both"/>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ЛР 05</w:t>
            </w:r>
          </w:p>
        </w:tc>
        <w:tc>
          <w:tcPr>
            <w:tcW w:w="7655" w:type="dxa"/>
          </w:tcPr>
          <w:p w14:paraId="43D59ABF" w14:textId="77777777" w:rsidR="00E96B0B" w:rsidRPr="00E96B0B" w:rsidRDefault="00E96B0B" w:rsidP="00E96B0B">
            <w:pPr>
              <w:autoSpaceDE w:val="0"/>
              <w:autoSpaceDN w:val="0"/>
              <w:adjustRightInd w:val="0"/>
              <w:spacing w:after="0" w:line="240" w:lineRule="auto"/>
              <w:jc w:val="both"/>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Сформированность основ саморазвития и самовоспитания в соответствии с общечеловеческими ценностями и идеалами гражданского общества; готовность и способность к самостоятельной, творческой и ответственной деятельности.</w:t>
            </w:r>
          </w:p>
        </w:tc>
      </w:tr>
      <w:tr w:rsidR="00E96B0B" w:rsidRPr="00E96B0B" w14:paraId="2970AF21" w14:textId="77777777" w:rsidTr="0010422D">
        <w:trPr>
          <w:trHeight w:val="212"/>
        </w:trPr>
        <w:tc>
          <w:tcPr>
            <w:tcW w:w="1701" w:type="dxa"/>
          </w:tcPr>
          <w:p w14:paraId="7B5F2EEE" w14:textId="77777777" w:rsidR="00E96B0B" w:rsidRPr="00E96B0B" w:rsidRDefault="00E96B0B" w:rsidP="00E96B0B">
            <w:pPr>
              <w:suppressAutoHyphens/>
              <w:spacing w:after="0" w:line="240" w:lineRule="auto"/>
              <w:jc w:val="both"/>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ЛР 06</w:t>
            </w:r>
          </w:p>
        </w:tc>
        <w:tc>
          <w:tcPr>
            <w:tcW w:w="7655" w:type="dxa"/>
          </w:tcPr>
          <w:p w14:paraId="0D985E92" w14:textId="77777777" w:rsidR="00E96B0B" w:rsidRPr="00E96B0B" w:rsidRDefault="00E96B0B" w:rsidP="00E96B0B">
            <w:pPr>
              <w:autoSpaceDE w:val="0"/>
              <w:autoSpaceDN w:val="0"/>
              <w:adjustRightInd w:val="0"/>
              <w:spacing w:after="0" w:line="240" w:lineRule="auto"/>
              <w:jc w:val="both"/>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Толерантное сознание и поведение в поликультурном мире, готовность и способность вести диалог с другими людьми, достигать в нем взаимопонимания, находить общие цели и сотрудничать для их достижения, способность противостоять идеологии экстремизма, национализма, ксенофобии, дискриминации по социальным, религиозным, расовым, национальным признакам и другим негативным социальным явлениям.</w:t>
            </w:r>
          </w:p>
        </w:tc>
      </w:tr>
      <w:tr w:rsidR="00E96B0B" w:rsidRPr="00E96B0B" w14:paraId="2C94615C" w14:textId="77777777" w:rsidTr="0010422D">
        <w:trPr>
          <w:trHeight w:val="212"/>
        </w:trPr>
        <w:tc>
          <w:tcPr>
            <w:tcW w:w="1701" w:type="dxa"/>
          </w:tcPr>
          <w:p w14:paraId="62FB3F48" w14:textId="77777777" w:rsidR="00E96B0B" w:rsidRPr="00E96B0B" w:rsidRDefault="00E96B0B" w:rsidP="00E96B0B">
            <w:pPr>
              <w:suppressAutoHyphens/>
              <w:spacing w:after="0" w:line="240" w:lineRule="auto"/>
              <w:jc w:val="both"/>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ЛР 08</w:t>
            </w:r>
          </w:p>
        </w:tc>
        <w:tc>
          <w:tcPr>
            <w:tcW w:w="7655" w:type="dxa"/>
          </w:tcPr>
          <w:p w14:paraId="5BB79322" w14:textId="77777777" w:rsidR="00E96B0B" w:rsidRPr="00E96B0B" w:rsidRDefault="00E96B0B" w:rsidP="00E96B0B">
            <w:pPr>
              <w:autoSpaceDE w:val="0"/>
              <w:autoSpaceDN w:val="0"/>
              <w:adjustRightInd w:val="0"/>
              <w:spacing w:after="0" w:line="240" w:lineRule="auto"/>
              <w:jc w:val="both"/>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Нравственное сознание и поведение на основе усвоения общечеловеческих ценностей.</w:t>
            </w:r>
          </w:p>
        </w:tc>
      </w:tr>
      <w:tr w:rsidR="00E96B0B" w:rsidRPr="00E96B0B" w14:paraId="51A267A8" w14:textId="77777777" w:rsidTr="0010422D">
        <w:trPr>
          <w:trHeight w:val="212"/>
        </w:trPr>
        <w:tc>
          <w:tcPr>
            <w:tcW w:w="1701" w:type="dxa"/>
          </w:tcPr>
          <w:p w14:paraId="5367D060" w14:textId="77777777" w:rsidR="00E96B0B" w:rsidRPr="00E96B0B" w:rsidRDefault="00E96B0B" w:rsidP="00E96B0B">
            <w:pPr>
              <w:suppressAutoHyphens/>
              <w:spacing w:after="0" w:line="240" w:lineRule="auto"/>
              <w:jc w:val="both"/>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ЛР 13</w:t>
            </w:r>
          </w:p>
        </w:tc>
        <w:tc>
          <w:tcPr>
            <w:tcW w:w="7655" w:type="dxa"/>
          </w:tcPr>
          <w:p w14:paraId="50B1D76E" w14:textId="77777777" w:rsidR="00E96B0B" w:rsidRPr="00E96B0B" w:rsidRDefault="00E96B0B" w:rsidP="00E96B0B">
            <w:pPr>
              <w:autoSpaceDE w:val="0"/>
              <w:autoSpaceDN w:val="0"/>
              <w:adjustRightInd w:val="0"/>
              <w:spacing w:after="0" w:line="240" w:lineRule="auto"/>
              <w:jc w:val="both"/>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Осознанный выбор будущей профессии и возможностей реализации собственных жизненных планов; отношение к профессиональной деятельности как возможности участия в решении личных, общественных, государственных, общенациональных проблем.</w:t>
            </w:r>
          </w:p>
        </w:tc>
      </w:tr>
      <w:tr w:rsidR="00E96B0B" w:rsidRPr="00E96B0B" w14:paraId="30CE3E32" w14:textId="77777777" w:rsidTr="0010422D">
        <w:trPr>
          <w:trHeight w:val="212"/>
        </w:trPr>
        <w:tc>
          <w:tcPr>
            <w:tcW w:w="1701" w:type="dxa"/>
          </w:tcPr>
          <w:p w14:paraId="5E6F89EC" w14:textId="77777777" w:rsidR="00E96B0B" w:rsidRPr="00E96B0B" w:rsidRDefault="00E96B0B" w:rsidP="00E96B0B">
            <w:pPr>
              <w:autoSpaceDE w:val="0"/>
              <w:autoSpaceDN w:val="0"/>
              <w:adjustRightInd w:val="0"/>
              <w:spacing w:after="0" w:line="240" w:lineRule="auto"/>
              <w:jc w:val="both"/>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МР 01</w:t>
            </w:r>
          </w:p>
          <w:p w14:paraId="780B002B" w14:textId="77777777" w:rsidR="00E96B0B" w:rsidRPr="00E96B0B" w:rsidRDefault="00E96B0B" w:rsidP="00E96B0B">
            <w:pPr>
              <w:suppressAutoHyphens/>
              <w:spacing w:after="0" w:line="240" w:lineRule="auto"/>
              <w:jc w:val="both"/>
              <w:rPr>
                <w:rFonts w:ascii="Times New Roman" w:eastAsia="Times New Roman" w:hAnsi="Times New Roman" w:cs="Times New Roman"/>
                <w:b/>
                <w:iCs/>
                <w:sz w:val="24"/>
                <w:szCs w:val="24"/>
                <w:lang w:eastAsia="ru-RU"/>
              </w:rPr>
            </w:pPr>
          </w:p>
        </w:tc>
        <w:tc>
          <w:tcPr>
            <w:tcW w:w="7655" w:type="dxa"/>
          </w:tcPr>
          <w:p w14:paraId="59125EDE" w14:textId="77777777" w:rsidR="00E96B0B" w:rsidRPr="00E96B0B" w:rsidRDefault="00E96B0B" w:rsidP="00E96B0B">
            <w:pPr>
              <w:suppressAutoHyphens/>
              <w:spacing w:after="0" w:line="240" w:lineRule="auto"/>
              <w:jc w:val="both"/>
              <w:rPr>
                <w:rFonts w:ascii="Times New Roman" w:eastAsia="Times New Roman" w:hAnsi="Times New Roman" w:cs="Times New Roman"/>
                <w:b/>
                <w:iCs/>
                <w:sz w:val="24"/>
                <w:szCs w:val="24"/>
                <w:lang w:eastAsia="ru-RU"/>
              </w:rPr>
            </w:pPr>
            <w:r w:rsidRPr="00E96B0B">
              <w:rPr>
                <w:rFonts w:ascii="Times New Roman" w:eastAsia="Calibri" w:hAnsi="Times New Roman" w:cs="Times New Roman"/>
                <w:bCs/>
                <w:sz w:val="24"/>
                <w:szCs w:val="24"/>
              </w:rPr>
              <w:t>Умение самостоятельно определять цели деятельности и составлять планы деятельности; самостоятельно осуществлять, контролировать и корректировать деятельность; использовать все возможные ресурсы для достижения поставленных целей и реализации планов деятельности; выбирать успешные стратегии в различных ситуациях.</w:t>
            </w:r>
          </w:p>
        </w:tc>
      </w:tr>
      <w:tr w:rsidR="00E96B0B" w:rsidRPr="00E96B0B" w14:paraId="4FA4B89F" w14:textId="77777777" w:rsidTr="0010422D">
        <w:trPr>
          <w:trHeight w:val="212"/>
        </w:trPr>
        <w:tc>
          <w:tcPr>
            <w:tcW w:w="1701" w:type="dxa"/>
          </w:tcPr>
          <w:p w14:paraId="7334CBF1" w14:textId="77777777" w:rsidR="00E96B0B" w:rsidRPr="00E96B0B" w:rsidRDefault="00E96B0B" w:rsidP="00E96B0B">
            <w:pPr>
              <w:autoSpaceDE w:val="0"/>
              <w:autoSpaceDN w:val="0"/>
              <w:adjustRightInd w:val="0"/>
              <w:spacing w:after="0" w:line="240" w:lineRule="auto"/>
              <w:jc w:val="both"/>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МР 02</w:t>
            </w:r>
          </w:p>
          <w:p w14:paraId="4B80DD34" w14:textId="77777777" w:rsidR="00E96B0B" w:rsidRPr="00E96B0B" w:rsidRDefault="00E96B0B" w:rsidP="00E96B0B">
            <w:pPr>
              <w:autoSpaceDE w:val="0"/>
              <w:autoSpaceDN w:val="0"/>
              <w:adjustRightInd w:val="0"/>
              <w:spacing w:after="0" w:line="240" w:lineRule="auto"/>
              <w:jc w:val="both"/>
              <w:rPr>
                <w:rFonts w:ascii="Times New Roman" w:eastAsia="Calibri" w:hAnsi="Times New Roman" w:cs="Times New Roman"/>
                <w:bCs/>
                <w:sz w:val="24"/>
                <w:szCs w:val="24"/>
              </w:rPr>
            </w:pPr>
          </w:p>
        </w:tc>
        <w:tc>
          <w:tcPr>
            <w:tcW w:w="7655" w:type="dxa"/>
          </w:tcPr>
          <w:p w14:paraId="29B2E916" w14:textId="77777777" w:rsidR="00E96B0B" w:rsidRPr="00E96B0B" w:rsidRDefault="00E96B0B" w:rsidP="00E96B0B">
            <w:pPr>
              <w:suppressAutoHyphens/>
              <w:spacing w:after="0" w:line="240" w:lineRule="auto"/>
              <w:jc w:val="both"/>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Умение продуктивно общаться и взаимодействовать в процессе совместной деятельности, учитывать позиции других участников деятельности, эффективно разрешать конфликты.</w:t>
            </w:r>
          </w:p>
        </w:tc>
      </w:tr>
      <w:tr w:rsidR="00E96B0B" w:rsidRPr="00E96B0B" w14:paraId="65F2EAAA" w14:textId="77777777" w:rsidTr="0010422D">
        <w:trPr>
          <w:trHeight w:val="212"/>
        </w:trPr>
        <w:tc>
          <w:tcPr>
            <w:tcW w:w="1701" w:type="dxa"/>
          </w:tcPr>
          <w:p w14:paraId="7D4B9E79" w14:textId="77777777" w:rsidR="00E96B0B" w:rsidRPr="00E96B0B" w:rsidRDefault="00E96B0B" w:rsidP="00E96B0B">
            <w:pPr>
              <w:autoSpaceDE w:val="0"/>
              <w:autoSpaceDN w:val="0"/>
              <w:adjustRightInd w:val="0"/>
              <w:spacing w:after="0" w:line="240" w:lineRule="auto"/>
              <w:jc w:val="both"/>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МР 03</w:t>
            </w:r>
          </w:p>
          <w:p w14:paraId="590B8BAE" w14:textId="77777777" w:rsidR="00E96B0B" w:rsidRPr="00E96B0B" w:rsidRDefault="00E96B0B" w:rsidP="00E96B0B">
            <w:pPr>
              <w:autoSpaceDE w:val="0"/>
              <w:autoSpaceDN w:val="0"/>
              <w:adjustRightInd w:val="0"/>
              <w:spacing w:after="0" w:line="240" w:lineRule="auto"/>
              <w:jc w:val="both"/>
              <w:rPr>
                <w:rFonts w:ascii="Times New Roman" w:eastAsia="Calibri" w:hAnsi="Times New Roman" w:cs="Times New Roman"/>
                <w:bCs/>
                <w:sz w:val="24"/>
                <w:szCs w:val="24"/>
              </w:rPr>
            </w:pPr>
          </w:p>
        </w:tc>
        <w:tc>
          <w:tcPr>
            <w:tcW w:w="7655" w:type="dxa"/>
          </w:tcPr>
          <w:p w14:paraId="2AFA78A4" w14:textId="77777777" w:rsidR="00E96B0B" w:rsidRPr="00E96B0B" w:rsidRDefault="00E96B0B" w:rsidP="00E96B0B">
            <w:pPr>
              <w:suppressAutoHyphens/>
              <w:spacing w:after="0" w:line="240" w:lineRule="auto"/>
              <w:jc w:val="both"/>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Владение навыками познавательной, учебно-исследовательской и проектной деятельности, навыками разрешения проблем; способность и готовность к самостоятельному поиску методов решения практических задач, применению различных методов познания.</w:t>
            </w:r>
          </w:p>
        </w:tc>
      </w:tr>
      <w:tr w:rsidR="00E96B0B" w:rsidRPr="00E96B0B" w14:paraId="4F7D7152" w14:textId="77777777" w:rsidTr="0010422D">
        <w:trPr>
          <w:trHeight w:val="212"/>
        </w:trPr>
        <w:tc>
          <w:tcPr>
            <w:tcW w:w="1701" w:type="dxa"/>
          </w:tcPr>
          <w:p w14:paraId="332179B7" w14:textId="77777777" w:rsidR="00E96B0B" w:rsidRPr="00E96B0B" w:rsidRDefault="00E96B0B" w:rsidP="00E96B0B">
            <w:pPr>
              <w:autoSpaceDE w:val="0"/>
              <w:autoSpaceDN w:val="0"/>
              <w:adjustRightInd w:val="0"/>
              <w:spacing w:after="0" w:line="240" w:lineRule="auto"/>
              <w:jc w:val="both"/>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МР 04</w:t>
            </w:r>
          </w:p>
          <w:p w14:paraId="264721EC" w14:textId="77777777" w:rsidR="00E96B0B" w:rsidRPr="00E96B0B" w:rsidRDefault="00E96B0B" w:rsidP="00E96B0B">
            <w:pPr>
              <w:autoSpaceDE w:val="0"/>
              <w:autoSpaceDN w:val="0"/>
              <w:adjustRightInd w:val="0"/>
              <w:spacing w:after="0" w:line="240" w:lineRule="auto"/>
              <w:jc w:val="both"/>
              <w:rPr>
                <w:rFonts w:ascii="Times New Roman" w:eastAsia="Calibri" w:hAnsi="Times New Roman" w:cs="Times New Roman"/>
                <w:bCs/>
                <w:sz w:val="24"/>
                <w:szCs w:val="24"/>
              </w:rPr>
            </w:pPr>
          </w:p>
        </w:tc>
        <w:tc>
          <w:tcPr>
            <w:tcW w:w="7655" w:type="dxa"/>
          </w:tcPr>
          <w:p w14:paraId="11ED164E" w14:textId="77777777" w:rsidR="00E96B0B" w:rsidRPr="00E96B0B" w:rsidRDefault="00E96B0B" w:rsidP="00E96B0B">
            <w:pPr>
              <w:suppressAutoHyphens/>
              <w:spacing w:after="0" w:line="240" w:lineRule="auto"/>
              <w:jc w:val="both"/>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Готовность и способность к самостоятельной информационно-познавательной деятельности, владение навыками получения необходимой информации из словарей разных типов, умение ориентироваться в различных источниках информации, критически оценивать и интерпретировать информацию, получаемую из различных источников.</w:t>
            </w:r>
          </w:p>
        </w:tc>
      </w:tr>
      <w:tr w:rsidR="00E96B0B" w:rsidRPr="00E96B0B" w14:paraId="612F7EA2" w14:textId="77777777" w:rsidTr="0010422D">
        <w:trPr>
          <w:trHeight w:val="212"/>
        </w:trPr>
        <w:tc>
          <w:tcPr>
            <w:tcW w:w="1701" w:type="dxa"/>
          </w:tcPr>
          <w:p w14:paraId="1A713F77" w14:textId="77777777" w:rsidR="00E96B0B" w:rsidRPr="00E96B0B" w:rsidRDefault="00E96B0B" w:rsidP="00E96B0B">
            <w:pPr>
              <w:autoSpaceDE w:val="0"/>
              <w:autoSpaceDN w:val="0"/>
              <w:adjustRightInd w:val="0"/>
              <w:spacing w:after="0" w:line="240" w:lineRule="auto"/>
              <w:jc w:val="both"/>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МР 05</w:t>
            </w:r>
          </w:p>
        </w:tc>
        <w:tc>
          <w:tcPr>
            <w:tcW w:w="7655" w:type="dxa"/>
          </w:tcPr>
          <w:p w14:paraId="059C888F" w14:textId="77777777" w:rsidR="00E96B0B" w:rsidRPr="00E96B0B" w:rsidRDefault="00E96B0B" w:rsidP="00E96B0B">
            <w:pPr>
              <w:suppressAutoHyphens/>
              <w:spacing w:after="0" w:line="240" w:lineRule="auto"/>
              <w:jc w:val="both"/>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Умение использовать средства информационных и коммуникационных технологий в решении когнитивных, коммуникативных и организационных задач с соблюдением требований эргономики, техники безопасности, гигиены, ресурсосбережения, правовых и этических норм, норм информационной безопасности.</w:t>
            </w:r>
          </w:p>
        </w:tc>
      </w:tr>
      <w:tr w:rsidR="00E96B0B" w:rsidRPr="00E96B0B" w14:paraId="7A18166B" w14:textId="77777777" w:rsidTr="0010422D">
        <w:trPr>
          <w:trHeight w:val="212"/>
        </w:trPr>
        <w:tc>
          <w:tcPr>
            <w:tcW w:w="1701" w:type="dxa"/>
          </w:tcPr>
          <w:p w14:paraId="7619FEE4" w14:textId="77777777" w:rsidR="00E96B0B" w:rsidRPr="00E96B0B" w:rsidRDefault="00E96B0B" w:rsidP="00E96B0B">
            <w:pPr>
              <w:autoSpaceDE w:val="0"/>
              <w:autoSpaceDN w:val="0"/>
              <w:adjustRightInd w:val="0"/>
              <w:spacing w:after="0" w:line="240" w:lineRule="auto"/>
              <w:jc w:val="both"/>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МР 06</w:t>
            </w:r>
          </w:p>
          <w:p w14:paraId="5E545C33" w14:textId="77777777" w:rsidR="00E96B0B" w:rsidRPr="00E96B0B" w:rsidRDefault="00E96B0B" w:rsidP="00E96B0B">
            <w:pPr>
              <w:autoSpaceDE w:val="0"/>
              <w:autoSpaceDN w:val="0"/>
              <w:adjustRightInd w:val="0"/>
              <w:spacing w:after="0" w:line="240" w:lineRule="auto"/>
              <w:jc w:val="both"/>
              <w:rPr>
                <w:rFonts w:ascii="Times New Roman" w:eastAsia="Calibri" w:hAnsi="Times New Roman" w:cs="Times New Roman"/>
                <w:bCs/>
                <w:sz w:val="24"/>
                <w:szCs w:val="24"/>
              </w:rPr>
            </w:pPr>
          </w:p>
        </w:tc>
        <w:tc>
          <w:tcPr>
            <w:tcW w:w="7655" w:type="dxa"/>
          </w:tcPr>
          <w:p w14:paraId="6561F59B" w14:textId="77777777" w:rsidR="00E96B0B" w:rsidRPr="00E96B0B" w:rsidRDefault="00E96B0B" w:rsidP="00E96B0B">
            <w:pPr>
              <w:suppressAutoHyphens/>
              <w:spacing w:after="0" w:line="240" w:lineRule="auto"/>
              <w:jc w:val="both"/>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Умение определять назначение и функции различных социальных институтов.</w:t>
            </w:r>
          </w:p>
        </w:tc>
      </w:tr>
      <w:tr w:rsidR="00E96B0B" w:rsidRPr="00E96B0B" w14:paraId="253493E3" w14:textId="77777777" w:rsidTr="0010422D">
        <w:trPr>
          <w:trHeight w:val="212"/>
        </w:trPr>
        <w:tc>
          <w:tcPr>
            <w:tcW w:w="1701" w:type="dxa"/>
          </w:tcPr>
          <w:p w14:paraId="09210248" w14:textId="77777777" w:rsidR="00E96B0B" w:rsidRPr="00E96B0B" w:rsidRDefault="00E96B0B" w:rsidP="00E96B0B">
            <w:pPr>
              <w:autoSpaceDE w:val="0"/>
              <w:autoSpaceDN w:val="0"/>
              <w:adjustRightInd w:val="0"/>
              <w:spacing w:after="0" w:line="240" w:lineRule="auto"/>
              <w:jc w:val="both"/>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lastRenderedPageBreak/>
              <w:t>МР 07</w:t>
            </w:r>
          </w:p>
          <w:p w14:paraId="52613DED" w14:textId="77777777" w:rsidR="00E96B0B" w:rsidRPr="00E96B0B" w:rsidRDefault="00E96B0B" w:rsidP="00E96B0B">
            <w:pPr>
              <w:autoSpaceDE w:val="0"/>
              <w:autoSpaceDN w:val="0"/>
              <w:adjustRightInd w:val="0"/>
              <w:spacing w:after="0" w:line="240" w:lineRule="auto"/>
              <w:jc w:val="both"/>
              <w:rPr>
                <w:rFonts w:ascii="Times New Roman" w:eastAsia="Calibri" w:hAnsi="Times New Roman" w:cs="Times New Roman"/>
                <w:bCs/>
                <w:sz w:val="24"/>
                <w:szCs w:val="24"/>
              </w:rPr>
            </w:pPr>
          </w:p>
        </w:tc>
        <w:tc>
          <w:tcPr>
            <w:tcW w:w="7655" w:type="dxa"/>
          </w:tcPr>
          <w:p w14:paraId="779188A8" w14:textId="77777777" w:rsidR="00E96B0B" w:rsidRPr="00E96B0B" w:rsidRDefault="00E96B0B" w:rsidP="00E96B0B">
            <w:pPr>
              <w:suppressAutoHyphens/>
              <w:spacing w:after="0" w:line="240" w:lineRule="auto"/>
              <w:jc w:val="both"/>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Умение самостоятельно оценивать и принимать решения, определяющие стратегию поведения, с учетом гражданских и нравственных ценностей.</w:t>
            </w:r>
          </w:p>
        </w:tc>
      </w:tr>
      <w:tr w:rsidR="00E96B0B" w:rsidRPr="00E96B0B" w14:paraId="19CA743F" w14:textId="77777777" w:rsidTr="0010422D">
        <w:trPr>
          <w:trHeight w:val="212"/>
        </w:trPr>
        <w:tc>
          <w:tcPr>
            <w:tcW w:w="1701" w:type="dxa"/>
          </w:tcPr>
          <w:p w14:paraId="6D1A32DE" w14:textId="77777777" w:rsidR="00E96B0B" w:rsidRPr="00E96B0B" w:rsidRDefault="00E96B0B" w:rsidP="00E96B0B">
            <w:pPr>
              <w:autoSpaceDE w:val="0"/>
              <w:autoSpaceDN w:val="0"/>
              <w:adjustRightInd w:val="0"/>
              <w:spacing w:after="0" w:line="240" w:lineRule="auto"/>
              <w:jc w:val="both"/>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МР 08</w:t>
            </w:r>
          </w:p>
          <w:p w14:paraId="211E72D3" w14:textId="77777777" w:rsidR="00E96B0B" w:rsidRPr="00E96B0B" w:rsidRDefault="00E96B0B" w:rsidP="00E96B0B">
            <w:pPr>
              <w:autoSpaceDE w:val="0"/>
              <w:autoSpaceDN w:val="0"/>
              <w:adjustRightInd w:val="0"/>
              <w:spacing w:after="0" w:line="240" w:lineRule="auto"/>
              <w:jc w:val="both"/>
              <w:rPr>
                <w:rFonts w:ascii="Times New Roman" w:eastAsia="Calibri" w:hAnsi="Times New Roman" w:cs="Times New Roman"/>
                <w:bCs/>
                <w:sz w:val="24"/>
                <w:szCs w:val="24"/>
              </w:rPr>
            </w:pPr>
          </w:p>
        </w:tc>
        <w:tc>
          <w:tcPr>
            <w:tcW w:w="7655" w:type="dxa"/>
          </w:tcPr>
          <w:p w14:paraId="2827CC04" w14:textId="77777777" w:rsidR="00E96B0B" w:rsidRPr="00E96B0B" w:rsidRDefault="00E96B0B" w:rsidP="00E96B0B">
            <w:pPr>
              <w:suppressAutoHyphens/>
              <w:spacing w:after="0" w:line="240" w:lineRule="auto"/>
              <w:jc w:val="both"/>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Владение языковыми средствами - умение ясно, логично и точно излагать свою точку зрения, использовать адекватные языковые средства.</w:t>
            </w:r>
          </w:p>
        </w:tc>
      </w:tr>
      <w:tr w:rsidR="00E96B0B" w:rsidRPr="00E96B0B" w14:paraId="0F4886DF" w14:textId="77777777" w:rsidTr="0010422D">
        <w:trPr>
          <w:trHeight w:val="212"/>
        </w:trPr>
        <w:tc>
          <w:tcPr>
            <w:tcW w:w="1701" w:type="dxa"/>
          </w:tcPr>
          <w:p w14:paraId="06DA509C" w14:textId="77777777" w:rsidR="00E96B0B" w:rsidRPr="00E96B0B" w:rsidRDefault="00E96B0B" w:rsidP="00E96B0B">
            <w:pPr>
              <w:autoSpaceDE w:val="0"/>
              <w:autoSpaceDN w:val="0"/>
              <w:adjustRightInd w:val="0"/>
              <w:spacing w:after="0" w:line="240" w:lineRule="auto"/>
              <w:jc w:val="both"/>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МР 09</w:t>
            </w:r>
          </w:p>
        </w:tc>
        <w:tc>
          <w:tcPr>
            <w:tcW w:w="7655" w:type="dxa"/>
          </w:tcPr>
          <w:p w14:paraId="00531B3C" w14:textId="77777777" w:rsidR="00E96B0B" w:rsidRPr="00E96B0B" w:rsidRDefault="00E96B0B" w:rsidP="00E96B0B">
            <w:pPr>
              <w:suppressAutoHyphens/>
              <w:spacing w:after="0" w:line="240" w:lineRule="auto"/>
              <w:jc w:val="both"/>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Владение навыками познавательной рефлексии как осознания совершаемых действий и мыслительных процессов, их результатов и оснований, границ своего знания и незнания, новых познавательных задач и средств их достижения.</w:t>
            </w:r>
          </w:p>
        </w:tc>
      </w:tr>
      <w:tr w:rsidR="00E96B0B" w:rsidRPr="00E96B0B" w14:paraId="6CE32E07" w14:textId="77777777" w:rsidTr="0010422D">
        <w:trPr>
          <w:trHeight w:val="212"/>
        </w:trPr>
        <w:tc>
          <w:tcPr>
            <w:tcW w:w="1701" w:type="dxa"/>
          </w:tcPr>
          <w:p w14:paraId="6C6AC3B8" w14:textId="77777777" w:rsidR="00E96B0B" w:rsidRPr="00E96B0B" w:rsidRDefault="00E96B0B" w:rsidP="00E96B0B">
            <w:pPr>
              <w:suppressAutoHyphens/>
              <w:spacing w:after="0" w:line="240" w:lineRule="auto"/>
              <w:rPr>
                <w:rFonts w:ascii="Times New Roman" w:eastAsia="Times New Roman" w:hAnsi="Times New Roman" w:cs="Times New Roman"/>
                <w:sz w:val="24"/>
                <w:szCs w:val="24"/>
                <w:lang w:eastAsia="ru-RU"/>
              </w:rPr>
            </w:pPr>
            <w:r w:rsidRPr="00E96B0B">
              <w:rPr>
                <w:rFonts w:ascii="Times New Roman" w:eastAsia="Calibri" w:hAnsi="Times New Roman" w:cs="Times New Roman"/>
                <w:bCs/>
                <w:sz w:val="24"/>
                <w:szCs w:val="24"/>
              </w:rPr>
              <w:t>ПРб 01</w:t>
            </w:r>
          </w:p>
        </w:tc>
        <w:tc>
          <w:tcPr>
            <w:tcW w:w="7655" w:type="dxa"/>
          </w:tcPr>
          <w:p w14:paraId="56E36694" w14:textId="77777777" w:rsidR="00E96B0B" w:rsidRPr="00E96B0B" w:rsidRDefault="00E96B0B" w:rsidP="00E96B0B">
            <w:pPr>
              <w:suppressAutoHyphens/>
              <w:spacing w:after="0" w:line="240" w:lineRule="auto"/>
              <w:jc w:val="both"/>
              <w:rPr>
                <w:rFonts w:ascii="Times New Roman" w:eastAsia="Times New Roman" w:hAnsi="Times New Roman" w:cs="Times New Roman"/>
                <w:i/>
                <w:sz w:val="24"/>
                <w:szCs w:val="24"/>
                <w:lang w:eastAsia="ru-RU"/>
              </w:rPr>
            </w:pPr>
            <w:r w:rsidRPr="00E96B0B">
              <w:rPr>
                <w:rFonts w:ascii="Times New Roman" w:eastAsia="Calibri" w:hAnsi="Times New Roman" w:cs="Times New Roman"/>
                <w:bCs/>
                <w:sz w:val="24"/>
                <w:szCs w:val="24"/>
              </w:rPr>
              <w:t>Сформированность представлений о современной исторической науке, ее специфике, методах исторического познания и роли в решении задач прогрессивного развития России в глобальном мире.</w:t>
            </w:r>
          </w:p>
        </w:tc>
      </w:tr>
      <w:tr w:rsidR="00E96B0B" w:rsidRPr="00E96B0B" w14:paraId="256CE1BB" w14:textId="77777777" w:rsidTr="0010422D">
        <w:trPr>
          <w:trHeight w:val="212"/>
        </w:trPr>
        <w:tc>
          <w:tcPr>
            <w:tcW w:w="1701" w:type="dxa"/>
          </w:tcPr>
          <w:p w14:paraId="6269C2D2" w14:textId="77777777" w:rsidR="00E96B0B" w:rsidRPr="00E96B0B" w:rsidRDefault="00E96B0B" w:rsidP="00E96B0B">
            <w:pPr>
              <w:suppressAutoHyphens/>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ПРб 02</w:t>
            </w:r>
          </w:p>
        </w:tc>
        <w:tc>
          <w:tcPr>
            <w:tcW w:w="7655" w:type="dxa"/>
          </w:tcPr>
          <w:p w14:paraId="0E63CAEF" w14:textId="77777777" w:rsidR="00E96B0B" w:rsidRPr="00E96B0B" w:rsidRDefault="00E96B0B" w:rsidP="00E96B0B">
            <w:pPr>
              <w:suppressAutoHyphens/>
              <w:spacing w:after="0" w:line="240" w:lineRule="auto"/>
              <w:contextualSpacing/>
              <w:jc w:val="both"/>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Владение комплексом знаний об истории России и человечества в целом, представлениями об общем и особенном в мировом историческом процессе.</w:t>
            </w:r>
          </w:p>
        </w:tc>
      </w:tr>
      <w:tr w:rsidR="00E96B0B" w:rsidRPr="00E96B0B" w14:paraId="4981C6BC" w14:textId="77777777" w:rsidTr="0010422D">
        <w:trPr>
          <w:trHeight w:val="212"/>
        </w:trPr>
        <w:tc>
          <w:tcPr>
            <w:tcW w:w="1701" w:type="dxa"/>
          </w:tcPr>
          <w:p w14:paraId="5D1C9188" w14:textId="77777777" w:rsidR="00E96B0B" w:rsidRPr="00E96B0B" w:rsidRDefault="00E96B0B" w:rsidP="00E96B0B">
            <w:pPr>
              <w:suppressAutoHyphens/>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ПРб 03</w:t>
            </w:r>
          </w:p>
        </w:tc>
        <w:tc>
          <w:tcPr>
            <w:tcW w:w="7655" w:type="dxa"/>
          </w:tcPr>
          <w:p w14:paraId="2C07FD00" w14:textId="77777777" w:rsidR="00E96B0B" w:rsidRPr="00E96B0B" w:rsidRDefault="00E96B0B" w:rsidP="00E96B0B">
            <w:pPr>
              <w:suppressAutoHyphens/>
              <w:spacing w:after="0" w:line="240" w:lineRule="auto"/>
              <w:contextualSpacing/>
              <w:jc w:val="both"/>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Сформированность умений применять исторические знания в профессиональной и общественной деятельности, поликультурном общении.</w:t>
            </w:r>
          </w:p>
        </w:tc>
      </w:tr>
      <w:tr w:rsidR="00E96B0B" w:rsidRPr="00E96B0B" w14:paraId="7CA34C57" w14:textId="77777777" w:rsidTr="0010422D">
        <w:trPr>
          <w:trHeight w:val="212"/>
        </w:trPr>
        <w:tc>
          <w:tcPr>
            <w:tcW w:w="1701" w:type="dxa"/>
          </w:tcPr>
          <w:p w14:paraId="12B1FD0E" w14:textId="77777777" w:rsidR="00E96B0B" w:rsidRPr="00E96B0B" w:rsidRDefault="00E96B0B" w:rsidP="00E96B0B">
            <w:pPr>
              <w:suppressAutoHyphens/>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ПРб 04</w:t>
            </w:r>
          </w:p>
        </w:tc>
        <w:tc>
          <w:tcPr>
            <w:tcW w:w="7655" w:type="dxa"/>
          </w:tcPr>
          <w:p w14:paraId="5145C4FF" w14:textId="77777777" w:rsidR="00E96B0B" w:rsidRPr="00E96B0B" w:rsidRDefault="00E96B0B" w:rsidP="00E96B0B">
            <w:pPr>
              <w:suppressAutoHyphens/>
              <w:spacing w:after="0" w:line="240" w:lineRule="auto"/>
              <w:contextualSpacing/>
              <w:jc w:val="both"/>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Владение навыками проектной деятельности и исторической реконструкции с привлечением различных источников.</w:t>
            </w:r>
          </w:p>
        </w:tc>
      </w:tr>
      <w:tr w:rsidR="00E96B0B" w:rsidRPr="00E96B0B" w14:paraId="55BAA725" w14:textId="77777777" w:rsidTr="0010422D">
        <w:trPr>
          <w:trHeight w:val="212"/>
        </w:trPr>
        <w:tc>
          <w:tcPr>
            <w:tcW w:w="1701" w:type="dxa"/>
          </w:tcPr>
          <w:p w14:paraId="1FB4A06A" w14:textId="77777777" w:rsidR="00E96B0B" w:rsidRPr="00E96B0B" w:rsidRDefault="00E96B0B" w:rsidP="00E96B0B">
            <w:pPr>
              <w:suppressAutoHyphens/>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ПРб 05</w:t>
            </w:r>
          </w:p>
        </w:tc>
        <w:tc>
          <w:tcPr>
            <w:tcW w:w="7655" w:type="dxa"/>
          </w:tcPr>
          <w:p w14:paraId="6F7AD141" w14:textId="77777777" w:rsidR="00E96B0B" w:rsidRPr="00E96B0B" w:rsidRDefault="00E96B0B" w:rsidP="00E96B0B">
            <w:pPr>
              <w:suppressAutoHyphens/>
              <w:spacing w:after="0" w:line="240" w:lineRule="auto"/>
              <w:contextualSpacing/>
              <w:jc w:val="both"/>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Сформированность умений вести диалог, обосновывать свою точку зрения в дискуссии по исторической тематике.</w:t>
            </w:r>
          </w:p>
        </w:tc>
      </w:tr>
    </w:tbl>
    <w:p w14:paraId="74AB0C15" w14:textId="77777777" w:rsidR="00E96B0B" w:rsidRPr="00E96B0B" w:rsidRDefault="00E96B0B" w:rsidP="00E96B0B">
      <w:pPr>
        <w:suppressAutoHyphens/>
        <w:spacing w:after="240" w:line="240" w:lineRule="auto"/>
        <w:ind w:firstLine="709"/>
        <w:rPr>
          <w:rFonts w:ascii="Times New Roman" w:eastAsia="Times New Roman" w:hAnsi="Times New Roman" w:cs="Times New Roman"/>
          <w:b/>
          <w:sz w:val="24"/>
          <w:szCs w:val="24"/>
          <w:lang w:eastAsia="ru-RU"/>
        </w:rPr>
      </w:pPr>
    </w:p>
    <w:p w14:paraId="60FB7312" w14:textId="77777777" w:rsidR="00E96B0B" w:rsidRPr="00E96B0B" w:rsidRDefault="00E96B0B" w:rsidP="00E96B0B">
      <w:pPr>
        <w:suppressAutoHyphens/>
        <w:spacing w:after="240" w:line="240" w:lineRule="auto"/>
        <w:jc w:val="center"/>
        <w:rPr>
          <w:rFonts w:ascii="Times New Roman" w:eastAsia="Times New Roman" w:hAnsi="Times New Roman" w:cs="Times New Roman"/>
          <w:b/>
          <w:sz w:val="24"/>
          <w:szCs w:val="24"/>
          <w:lang w:eastAsia="ru-RU"/>
        </w:rPr>
        <w:sectPr w:rsidR="00E96B0B" w:rsidRPr="00E96B0B" w:rsidSect="002E4209">
          <w:footerReference w:type="default" r:id="rId41"/>
          <w:pgSz w:w="11906" w:h="16838"/>
          <w:pgMar w:top="1134" w:right="850" w:bottom="284" w:left="1701" w:header="708" w:footer="708" w:gutter="0"/>
          <w:cols w:space="720"/>
          <w:docGrid w:linePitch="299"/>
        </w:sectPr>
      </w:pPr>
    </w:p>
    <w:p w14:paraId="297A53AE" w14:textId="77777777" w:rsidR="00E96B0B" w:rsidRPr="00E96B0B" w:rsidRDefault="00E96B0B" w:rsidP="00E96B0B">
      <w:pPr>
        <w:suppressAutoHyphens/>
        <w:spacing w:after="240" w:line="240" w:lineRule="auto"/>
        <w:jc w:val="center"/>
        <w:rPr>
          <w:rFonts w:ascii="Times New Roman" w:eastAsia="Times New Roman" w:hAnsi="Times New Roman" w:cs="Times New Roman"/>
          <w:b/>
          <w:sz w:val="24"/>
          <w:szCs w:val="24"/>
          <w:lang w:eastAsia="ru-RU"/>
        </w:rPr>
      </w:pPr>
      <w:r w:rsidRPr="00E96B0B">
        <w:rPr>
          <w:rFonts w:ascii="Times New Roman" w:eastAsia="Times New Roman" w:hAnsi="Times New Roman" w:cs="Times New Roman"/>
          <w:b/>
          <w:sz w:val="24"/>
          <w:szCs w:val="24"/>
          <w:lang w:eastAsia="ru-RU"/>
        </w:rPr>
        <w:lastRenderedPageBreak/>
        <w:t>2. СТРУКТУРА И СОДЕРЖАНИЕ УЧЕБНОЙ ДИСЦИПЛИНЫ</w:t>
      </w:r>
    </w:p>
    <w:p w14:paraId="54E90164" w14:textId="77777777" w:rsidR="00E96B0B" w:rsidRPr="00E96B0B" w:rsidRDefault="00E96B0B" w:rsidP="00E96B0B">
      <w:pPr>
        <w:suppressAutoHyphens/>
        <w:spacing w:after="240" w:line="240" w:lineRule="auto"/>
        <w:ind w:firstLine="709"/>
        <w:rPr>
          <w:rFonts w:ascii="Times New Roman" w:eastAsia="Times New Roman" w:hAnsi="Times New Roman" w:cs="Times New Roman"/>
          <w:b/>
          <w:sz w:val="24"/>
          <w:szCs w:val="24"/>
          <w:lang w:eastAsia="ru-RU"/>
        </w:rPr>
      </w:pPr>
      <w:r w:rsidRPr="00E96B0B">
        <w:rPr>
          <w:rFonts w:ascii="Times New Roman" w:eastAsia="Times New Roman" w:hAnsi="Times New Roman" w:cs="Times New Roman"/>
          <w:b/>
          <w:sz w:val="24"/>
          <w:szCs w:val="24"/>
          <w:lang w:eastAsia="ru-RU"/>
        </w:rPr>
        <w:t>2.1. Объем учебной дисциплины и виды учебной работы</w:t>
      </w:r>
    </w:p>
    <w:p w14:paraId="09E7489A" w14:textId="77777777" w:rsidR="00E96B0B" w:rsidRPr="00E96B0B" w:rsidRDefault="00E96B0B" w:rsidP="00E96B0B">
      <w:pPr>
        <w:suppressAutoHyphens/>
        <w:spacing w:after="240" w:line="240" w:lineRule="auto"/>
        <w:ind w:firstLine="709"/>
        <w:rPr>
          <w:rFonts w:ascii="Times New Roman" w:eastAsia="Times New Roman" w:hAnsi="Times New Roman" w:cs="Times New Roman"/>
          <w:b/>
          <w:sz w:val="24"/>
          <w:szCs w:val="24"/>
          <w:lang w:eastAsia="ru-RU"/>
        </w:rPr>
      </w:pPr>
    </w:p>
    <w:tbl>
      <w:tblPr>
        <w:tblW w:w="5000" w:type="pc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883"/>
        <w:gridCol w:w="2456"/>
      </w:tblGrid>
      <w:tr w:rsidR="00E96B0B" w:rsidRPr="00E96B0B" w14:paraId="075D6D6F" w14:textId="77777777" w:rsidTr="0010422D">
        <w:trPr>
          <w:trHeight w:val="490"/>
        </w:trPr>
        <w:tc>
          <w:tcPr>
            <w:tcW w:w="3685" w:type="pct"/>
            <w:vAlign w:val="center"/>
          </w:tcPr>
          <w:p w14:paraId="08D8E54F" w14:textId="77777777" w:rsidR="00E96B0B" w:rsidRPr="00E96B0B" w:rsidRDefault="00E96B0B" w:rsidP="00E96B0B">
            <w:pPr>
              <w:suppressAutoHyphens/>
              <w:spacing w:after="200" w:line="276" w:lineRule="auto"/>
              <w:rPr>
                <w:rFonts w:ascii="Times New Roman" w:eastAsia="Times New Roman" w:hAnsi="Times New Roman" w:cs="Times New Roman"/>
                <w:b/>
                <w:sz w:val="24"/>
                <w:szCs w:val="24"/>
                <w:lang w:eastAsia="ru-RU"/>
              </w:rPr>
            </w:pPr>
            <w:r w:rsidRPr="00E96B0B">
              <w:rPr>
                <w:rFonts w:ascii="Times New Roman" w:eastAsia="Times New Roman" w:hAnsi="Times New Roman" w:cs="Times New Roman"/>
                <w:b/>
                <w:sz w:val="24"/>
                <w:szCs w:val="24"/>
                <w:lang w:eastAsia="ru-RU"/>
              </w:rPr>
              <w:t>Вид учебной работы</w:t>
            </w:r>
          </w:p>
        </w:tc>
        <w:tc>
          <w:tcPr>
            <w:tcW w:w="1315" w:type="pct"/>
            <w:vAlign w:val="center"/>
          </w:tcPr>
          <w:p w14:paraId="03E1C55F" w14:textId="77777777" w:rsidR="00E96B0B" w:rsidRPr="00E96B0B" w:rsidRDefault="00E96B0B" w:rsidP="00E96B0B">
            <w:pPr>
              <w:suppressAutoHyphens/>
              <w:spacing w:after="200" w:line="276" w:lineRule="auto"/>
              <w:rPr>
                <w:rFonts w:ascii="Times New Roman" w:eastAsia="Times New Roman" w:hAnsi="Times New Roman" w:cs="Times New Roman"/>
                <w:b/>
                <w:iCs/>
                <w:sz w:val="24"/>
                <w:szCs w:val="24"/>
                <w:lang w:eastAsia="ru-RU"/>
              </w:rPr>
            </w:pPr>
            <w:r w:rsidRPr="00E96B0B">
              <w:rPr>
                <w:rFonts w:ascii="Times New Roman" w:eastAsia="Times New Roman" w:hAnsi="Times New Roman" w:cs="Times New Roman"/>
                <w:b/>
                <w:iCs/>
                <w:sz w:val="24"/>
                <w:szCs w:val="24"/>
                <w:lang w:eastAsia="ru-RU"/>
              </w:rPr>
              <w:t>Объем в часах</w:t>
            </w:r>
          </w:p>
        </w:tc>
      </w:tr>
      <w:tr w:rsidR="00E96B0B" w:rsidRPr="00E96B0B" w14:paraId="577FA39E" w14:textId="77777777" w:rsidTr="0010422D">
        <w:trPr>
          <w:trHeight w:val="490"/>
        </w:trPr>
        <w:tc>
          <w:tcPr>
            <w:tcW w:w="3685" w:type="pct"/>
            <w:vAlign w:val="center"/>
          </w:tcPr>
          <w:p w14:paraId="263BFD57" w14:textId="77777777" w:rsidR="00E96B0B" w:rsidRPr="00E96B0B" w:rsidRDefault="00E96B0B" w:rsidP="00E96B0B">
            <w:pPr>
              <w:suppressAutoHyphens/>
              <w:spacing w:after="0" w:line="276" w:lineRule="auto"/>
              <w:rPr>
                <w:rFonts w:ascii="Times New Roman" w:eastAsia="Times New Roman" w:hAnsi="Times New Roman" w:cs="Times New Roman"/>
                <w:b/>
                <w:sz w:val="24"/>
                <w:szCs w:val="24"/>
                <w:lang w:eastAsia="ru-RU"/>
              </w:rPr>
            </w:pPr>
            <w:r w:rsidRPr="00E96B0B">
              <w:rPr>
                <w:rFonts w:ascii="Times New Roman" w:eastAsia="Times New Roman" w:hAnsi="Times New Roman" w:cs="Times New Roman"/>
                <w:b/>
                <w:sz w:val="24"/>
                <w:szCs w:val="24"/>
                <w:lang w:eastAsia="ru-RU"/>
              </w:rPr>
              <w:t>Объем образовательной программы учебной дисциплины</w:t>
            </w:r>
          </w:p>
        </w:tc>
        <w:tc>
          <w:tcPr>
            <w:tcW w:w="1315" w:type="pct"/>
            <w:vAlign w:val="center"/>
          </w:tcPr>
          <w:p w14:paraId="6672A70E" w14:textId="77777777" w:rsidR="00E96B0B" w:rsidRPr="00E96B0B" w:rsidRDefault="00E96B0B" w:rsidP="00E96B0B">
            <w:pPr>
              <w:suppressAutoHyphens/>
              <w:spacing w:after="0" w:line="276" w:lineRule="auto"/>
              <w:rPr>
                <w:rFonts w:ascii="Times New Roman" w:eastAsia="Times New Roman" w:hAnsi="Times New Roman" w:cs="Times New Roman"/>
                <w:b/>
                <w:iCs/>
                <w:sz w:val="24"/>
                <w:szCs w:val="24"/>
                <w:lang w:eastAsia="ru-RU"/>
              </w:rPr>
            </w:pPr>
            <w:r w:rsidRPr="00E96B0B">
              <w:rPr>
                <w:rFonts w:ascii="Times New Roman" w:eastAsia="Times New Roman" w:hAnsi="Times New Roman" w:cs="Times New Roman"/>
                <w:b/>
                <w:iCs/>
                <w:sz w:val="24"/>
                <w:szCs w:val="24"/>
                <w:lang w:eastAsia="ru-RU"/>
              </w:rPr>
              <w:t>78</w:t>
            </w:r>
          </w:p>
        </w:tc>
      </w:tr>
      <w:tr w:rsidR="00E96B0B" w:rsidRPr="00E96B0B" w14:paraId="7259F4A5" w14:textId="77777777" w:rsidTr="0010422D">
        <w:trPr>
          <w:trHeight w:val="336"/>
        </w:trPr>
        <w:tc>
          <w:tcPr>
            <w:tcW w:w="5000" w:type="pct"/>
            <w:gridSpan w:val="2"/>
            <w:vAlign w:val="center"/>
          </w:tcPr>
          <w:p w14:paraId="56B4D4F1" w14:textId="77777777" w:rsidR="00E96B0B" w:rsidRPr="00E96B0B" w:rsidRDefault="00E96B0B" w:rsidP="00E96B0B">
            <w:pPr>
              <w:suppressAutoHyphens/>
              <w:spacing w:after="0" w:line="276" w:lineRule="auto"/>
              <w:rPr>
                <w:rFonts w:ascii="Times New Roman" w:eastAsia="Times New Roman" w:hAnsi="Times New Roman" w:cs="Times New Roman"/>
                <w:iCs/>
                <w:sz w:val="24"/>
                <w:szCs w:val="24"/>
                <w:lang w:eastAsia="ru-RU"/>
              </w:rPr>
            </w:pPr>
            <w:r w:rsidRPr="00E96B0B">
              <w:rPr>
                <w:rFonts w:ascii="Times New Roman" w:eastAsia="Times New Roman" w:hAnsi="Times New Roman" w:cs="Times New Roman"/>
                <w:sz w:val="24"/>
                <w:szCs w:val="24"/>
                <w:lang w:eastAsia="ru-RU"/>
              </w:rPr>
              <w:t>в т. ч.:</w:t>
            </w:r>
          </w:p>
        </w:tc>
      </w:tr>
      <w:tr w:rsidR="00E96B0B" w:rsidRPr="00E96B0B" w14:paraId="18ED124F" w14:textId="77777777" w:rsidTr="0010422D">
        <w:trPr>
          <w:trHeight w:val="490"/>
        </w:trPr>
        <w:tc>
          <w:tcPr>
            <w:tcW w:w="3685" w:type="pct"/>
            <w:vAlign w:val="center"/>
          </w:tcPr>
          <w:p w14:paraId="000B48A5" w14:textId="77777777" w:rsidR="00E96B0B" w:rsidRPr="00E96B0B" w:rsidRDefault="00E96B0B" w:rsidP="00E96B0B">
            <w:pPr>
              <w:suppressAutoHyphens/>
              <w:spacing w:after="0" w:line="276" w:lineRule="auto"/>
              <w:rPr>
                <w:rFonts w:ascii="Times New Roman" w:eastAsia="Times New Roman" w:hAnsi="Times New Roman" w:cs="Times New Roman"/>
                <w:b/>
                <w:i/>
                <w:sz w:val="24"/>
                <w:szCs w:val="24"/>
                <w:lang w:eastAsia="ru-RU"/>
              </w:rPr>
            </w:pPr>
            <w:r w:rsidRPr="00E96B0B">
              <w:rPr>
                <w:rFonts w:ascii="Times New Roman" w:eastAsia="Times New Roman" w:hAnsi="Times New Roman" w:cs="Times New Roman"/>
                <w:b/>
                <w:i/>
                <w:sz w:val="24"/>
                <w:szCs w:val="24"/>
                <w:lang w:eastAsia="ru-RU"/>
              </w:rPr>
              <w:t>1. Основное содержание</w:t>
            </w:r>
          </w:p>
        </w:tc>
        <w:tc>
          <w:tcPr>
            <w:tcW w:w="1315" w:type="pct"/>
            <w:vAlign w:val="center"/>
          </w:tcPr>
          <w:p w14:paraId="4BEE883B" w14:textId="77777777" w:rsidR="00E96B0B" w:rsidRPr="00E96B0B" w:rsidRDefault="00E96B0B" w:rsidP="00E96B0B">
            <w:pPr>
              <w:suppressAutoHyphens/>
              <w:spacing w:after="0" w:line="276" w:lineRule="auto"/>
              <w:rPr>
                <w:rFonts w:ascii="Times New Roman" w:eastAsia="Times New Roman" w:hAnsi="Times New Roman" w:cs="Times New Roman"/>
                <w:b/>
                <w:iCs/>
                <w:sz w:val="24"/>
                <w:szCs w:val="24"/>
                <w:lang w:eastAsia="ru-RU"/>
              </w:rPr>
            </w:pPr>
            <w:r w:rsidRPr="00E96B0B">
              <w:rPr>
                <w:rFonts w:ascii="Times New Roman" w:eastAsia="Times New Roman" w:hAnsi="Times New Roman" w:cs="Times New Roman"/>
                <w:b/>
                <w:iCs/>
                <w:sz w:val="24"/>
                <w:szCs w:val="24"/>
                <w:lang w:eastAsia="ru-RU"/>
              </w:rPr>
              <w:t>78</w:t>
            </w:r>
          </w:p>
        </w:tc>
      </w:tr>
      <w:tr w:rsidR="00E96B0B" w:rsidRPr="00E96B0B" w14:paraId="1F56C378" w14:textId="77777777" w:rsidTr="0010422D">
        <w:trPr>
          <w:trHeight w:val="490"/>
        </w:trPr>
        <w:tc>
          <w:tcPr>
            <w:tcW w:w="5000" w:type="pct"/>
            <w:gridSpan w:val="2"/>
            <w:vAlign w:val="center"/>
          </w:tcPr>
          <w:p w14:paraId="59E41DC4" w14:textId="77777777" w:rsidR="00E96B0B" w:rsidRPr="00E96B0B" w:rsidRDefault="00E96B0B" w:rsidP="00E96B0B">
            <w:pPr>
              <w:suppressAutoHyphens/>
              <w:spacing w:after="0" w:line="276" w:lineRule="auto"/>
              <w:rPr>
                <w:rFonts w:ascii="Times New Roman" w:eastAsia="Times New Roman" w:hAnsi="Times New Roman" w:cs="Times New Roman"/>
                <w:iCs/>
                <w:sz w:val="24"/>
                <w:szCs w:val="24"/>
                <w:lang w:eastAsia="ru-RU"/>
              </w:rPr>
            </w:pPr>
            <w:r w:rsidRPr="00E96B0B">
              <w:rPr>
                <w:rFonts w:ascii="Times New Roman" w:eastAsia="Times New Roman" w:hAnsi="Times New Roman" w:cs="Times New Roman"/>
                <w:sz w:val="24"/>
                <w:szCs w:val="24"/>
                <w:lang w:eastAsia="ru-RU"/>
              </w:rPr>
              <w:t>в т. ч.:</w:t>
            </w:r>
          </w:p>
        </w:tc>
      </w:tr>
      <w:tr w:rsidR="00E96B0B" w:rsidRPr="00E96B0B" w14:paraId="6C3291AA" w14:textId="77777777" w:rsidTr="0010422D">
        <w:trPr>
          <w:trHeight w:val="490"/>
        </w:trPr>
        <w:tc>
          <w:tcPr>
            <w:tcW w:w="3685" w:type="pct"/>
            <w:vAlign w:val="center"/>
          </w:tcPr>
          <w:p w14:paraId="5E958F36" w14:textId="77777777" w:rsidR="00E96B0B" w:rsidRPr="00E96B0B" w:rsidRDefault="00E96B0B" w:rsidP="00E96B0B">
            <w:pPr>
              <w:suppressAutoHyphens/>
              <w:spacing w:after="0" w:line="276" w:lineRule="auto"/>
              <w:rPr>
                <w:rFonts w:ascii="Times New Roman" w:eastAsia="Times New Roman" w:hAnsi="Times New Roman" w:cs="Times New Roman"/>
                <w:sz w:val="24"/>
                <w:szCs w:val="24"/>
                <w:lang w:eastAsia="ru-RU"/>
              </w:rPr>
            </w:pPr>
            <w:r w:rsidRPr="00E96B0B">
              <w:rPr>
                <w:rFonts w:ascii="Times New Roman" w:eastAsia="Times New Roman" w:hAnsi="Times New Roman" w:cs="Times New Roman"/>
                <w:sz w:val="24"/>
                <w:szCs w:val="24"/>
                <w:lang w:eastAsia="ru-RU"/>
              </w:rPr>
              <w:t>теоретическое обучение</w:t>
            </w:r>
          </w:p>
        </w:tc>
        <w:tc>
          <w:tcPr>
            <w:tcW w:w="1315" w:type="pct"/>
            <w:vAlign w:val="center"/>
          </w:tcPr>
          <w:p w14:paraId="2AA3E26F" w14:textId="77777777" w:rsidR="00E96B0B" w:rsidRPr="00E96B0B" w:rsidRDefault="00E96B0B" w:rsidP="00E96B0B">
            <w:pPr>
              <w:suppressAutoHyphens/>
              <w:spacing w:after="0" w:line="276" w:lineRule="auto"/>
              <w:rPr>
                <w:rFonts w:ascii="Times New Roman" w:eastAsia="Times New Roman" w:hAnsi="Times New Roman" w:cs="Times New Roman"/>
                <w:iCs/>
                <w:sz w:val="24"/>
                <w:szCs w:val="24"/>
                <w:lang w:eastAsia="ru-RU"/>
              </w:rPr>
            </w:pPr>
            <w:r w:rsidRPr="00E96B0B">
              <w:rPr>
                <w:rFonts w:ascii="Times New Roman" w:eastAsia="Times New Roman" w:hAnsi="Times New Roman" w:cs="Times New Roman"/>
                <w:iCs/>
                <w:sz w:val="24"/>
                <w:szCs w:val="24"/>
                <w:lang w:eastAsia="ru-RU"/>
              </w:rPr>
              <w:t>78</w:t>
            </w:r>
          </w:p>
        </w:tc>
      </w:tr>
      <w:tr w:rsidR="00E96B0B" w:rsidRPr="00E96B0B" w14:paraId="6F3BEE11" w14:textId="77777777" w:rsidTr="0010422D">
        <w:trPr>
          <w:trHeight w:val="490"/>
        </w:trPr>
        <w:tc>
          <w:tcPr>
            <w:tcW w:w="3685" w:type="pct"/>
            <w:vAlign w:val="center"/>
          </w:tcPr>
          <w:p w14:paraId="6B0B22B0" w14:textId="77777777" w:rsidR="00E96B0B" w:rsidRPr="00E96B0B" w:rsidRDefault="00E96B0B" w:rsidP="00E96B0B">
            <w:pPr>
              <w:suppressAutoHyphens/>
              <w:spacing w:after="0" w:line="276" w:lineRule="auto"/>
              <w:rPr>
                <w:rFonts w:ascii="Times New Roman" w:eastAsia="Times New Roman" w:hAnsi="Times New Roman" w:cs="Times New Roman"/>
                <w:sz w:val="24"/>
                <w:szCs w:val="24"/>
                <w:lang w:eastAsia="ru-RU"/>
              </w:rPr>
            </w:pPr>
            <w:r w:rsidRPr="00E96B0B">
              <w:rPr>
                <w:rFonts w:ascii="Times New Roman" w:eastAsia="Times New Roman" w:hAnsi="Times New Roman" w:cs="Times New Roman"/>
                <w:sz w:val="24"/>
                <w:szCs w:val="24"/>
                <w:lang w:eastAsia="ru-RU"/>
              </w:rPr>
              <w:t>практические занятия</w:t>
            </w:r>
            <w:r w:rsidRPr="00E96B0B">
              <w:rPr>
                <w:rFonts w:ascii="Times New Roman" w:eastAsia="Times New Roman" w:hAnsi="Times New Roman" w:cs="Times New Roman"/>
                <w:i/>
                <w:sz w:val="24"/>
                <w:szCs w:val="24"/>
                <w:lang w:eastAsia="ru-RU"/>
              </w:rPr>
              <w:t xml:space="preserve"> </w:t>
            </w:r>
          </w:p>
        </w:tc>
        <w:tc>
          <w:tcPr>
            <w:tcW w:w="1315" w:type="pct"/>
            <w:vAlign w:val="center"/>
          </w:tcPr>
          <w:p w14:paraId="253EA490" w14:textId="77777777" w:rsidR="00E96B0B" w:rsidRPr="00E96B0B" w:rsidRDefault="00E96B0B" w:rsidP="00E96B0B">
            <w:pPr>
              <w:suppressAutoHyphens/>
              <w:spacing w:after="0" w:line="276" w:lineRule="auto"/>
              <w:rPr>
                <w:rFonts w:ascii="Times New Roman" w:eastAsia="Times New Roman" w:hAnsi="Times New Roman" w:cs="Times New Roman"/>
                <w:iCs/>
                <w:sz w:val="24"/>
                <w:szCs w:val="24"/>
                <w:lang w:eastAsia="ru-RU"/>
              </w:rPr>
            </w:pPr>
          </w:p>
        </w:tc>
      </w:tr>
      <w:tr w:rsidR="00E96B0B" w:rsidRPr="00E96B0B" w14:paraId="0A4E87C4" w14:textId="77777777" w:rsidTr="0010422D">
        <w:trPr>
          <w:trHeight w:val="490"/>
        </w:trPr>
        <w:tc>
          <w:tcPr>
            <w:tcW w:w="3685" w:type="pct"/>
            <w:vAlign w:val="center"/>
          </w:tcPr>
          <w:p w14:paraId="6929067F" w14:textId="77777777" w:rsidR="00E96B0B" w:rsidRPr="00E96B0B" w:rsidRDefault="00E96B0B" w:rsidP="00E96B0B">
            <w:pPr>
              <w:suppressAutoHyphens/>
              <w:spacing w:after="0" w:line="276" w:lineRule="auto"/>
              <w:rPr>
                <w:rFonts w:ascii="Times New Roman" w:eastAsia="Times New Roman" w:hAnsi="Times New Roman" w:cs="Times New Roman"/>
                <w:b/>
                <w:i/>
                <w:sz w:val="24"/>
                <w:szCs w:val="24"/>
                <w:lang w:eastAsia="ru-RU"/>
              </w:rPr>
            </w:pPr>
            <w:r w:rsidRPr="00E96B0B">
              <w:rPr>
                <w:rFonts w:ascii="Times New Roman" w:eastAsia="Times New Roman" w:hAnsi="Times New Roman" w:cs="Times New Roman"/>
                <w:b/>
                <w:i/>
                <w:sz w:val="24"/>
                <w:szCs w:val="24"/>
                <w:lang w:eastAsia="ru-RU"/>
              </w:rPr>
              <w:t>2. Профессионально ориентированное содержание</w:t>
            </w:r>
          </w:p>
        </w:tc>
        <w:tc>
          <w:tcPr>
            <w:tcW w:w="1315" w:type="pct"/>
            <w:vAlign w:val="center"/>
          </w:tcPr>
          <w:p w14:paraId="65EB2DF2" w14:textId="77777777" w:rsidR="00E96B0B" w:rsidRPr="00E96B0B" w:rsidRDefault="00E96B0B" w:rsidP="00E96B0B">
            <w:pPr>
              <w:suppressAutoHyphens/>
              <w:spacing w:after="0" w:line="276" w:lineRule="auto"/>
              <w:rPr>
                <w:rFonts w:ascii="Times New Roman" w:eastAsia="Times New Roman" w:hAnsi="Times New Roman" w:cs="Times New Roman"/>
                <w:b/>
                <w:iCs/>
                <w:sz w:val="24"/>
                <w:szCs w:val="24"/>
                <w:lang w:eastAsia="ru-RU"/>
              </w:rPr>
            </w:pPr>
            <w:r w:rsidRPr="00E96B0B">
              <w:rPr>
                <w:rFonts w:ascii="Times New Roman" w:eastAsia="Times New Roman" w:hAnsi="Times New Roman" w:cs="Times New Roman"/>
                <w:b/>
                <w:iCs/>
                <w:sz w:val="24"/>
                <w:szCs w:val="24"/>
                <w:lang w:eastAsia="ru-RU"/>
              </w:rPr>
              <w:t>16</w:t>
            </w:r>
          </w:p>
        </w:tc>
      </w:tr>
      <w:tr w:rsidR="00E96B0B" w:rsidRPr="00E96B0B" w14:paraId="028B2C98" w14:textId="77777777" w:rsidTr="0010422D">
        <w:trPr>
          <w:trHeight w:val="490"/>
        </w:trPr>
        <w:tc>
          <w:tcPr>
            <w:tcW w:w="5000" w:type="pct"/>
            <w:gridSpan w:val="2"/>
            <w:vAlign w:val="center"/>
          </w:tcPr>
          <w:p w14:paraId="01BB1E6F" w14:textId="77777777" w:rsidR="00E96B0B" w:rsidRPr="00E96B0B" w:rsidRDefault="00E96B0B" w:rsidP="00E96B0B">
            <w:pPr>
              <w:suppressAutoHyphens/>
              <w:spacing w:after="0" w:line="276" w:lineRule="auto"/>
              <w:rPr>
                <w:rFonts w:ascii="Times New Roman" w:eastAsia="Times New Roman" w:hAnsi="Times New Roman" w:cs="Times New Roman"/>
                <w:iCs/>
                <w:sz w:val="24"/>
                <w:szCs w:val="24"/>
                <w:lang w:eastAsia="ru-RU"/>
              </w:rPr>
            </w:pPr>
            <w:r w:rsidRPr="00E96B0B">
              <w:rPr>
                <w:rFonts w:ascii="Times New Roman" w:eastAsia="Times New Roman" w:hAnsi="Times New Roman" w:cs="Times New Roman"/>
                <w:sz w:val="24"/>
                <w:szCs w:val="24"/>
                <w:lang w:eastAsia="ru-RU"/>
              </w:rPr>
              <w:t>в т. ч.:</w:t>
            </w:r>
          </w:p>
        </w:tc>
      </w:tr>
      <w:tr w:rsidR="00E96B0B" w:rsidRPr="00E96B0B" w14:paraId="75833FBB" w14:textId="77777777" w:rsidTr="0010422D">
        <w:trPr>
          <w:trHeight w:val="490"/>
        </w:trPr>
        <w:tc>
          <w:tcPr>
            <w:tcW w:w="3685" w:type="pct"/>
            <w:vAlign w:val="center"/>
          </w:tcPr>
          <w:p w14:paraId="303A7367" w14:textId="77777777" w:rsidR="00E96B0B" w:rsidRPr="00E96B0B" w:rsidRDefault="00E96B0B" w:rsidP="00E96B0B">
            <w:pPr>
              <w:suppressAutoHyphens/>
              <w:spacing w:after="0" w:line="276" w:lineRule="auto"/>
              <w:rPr>
                <w:rFonts w:ascii="Times New Roman" w:eastAsia="Times New Roman" w:hAnsi="Times New Roman" w:cs="Times New Roman"/>
                <w:sz w:val="24"/>
                <w:szCs w:val="24"/>
                <w:lang w:eastAsia="ru-RU"/>
              </w:rPr>
            </w:pPr>
            <w:r w:rsidRPr="00E96B0B">
              <w:rPr>
                <w:rFonts w:ascii="Times New Roman" w:eastAsia="Times New Roman" w:hAnsi="Times New Roman" w:cs="Times New Roman"/>
                <w:sz w:val="24"/>
                <w:szCs w:val="24"/>
                <w:lang w:eastAsia="ru-RU"/>
              </w:rPr>
              <w:t>теоретическое обучение</w:t>
            </w:r>
          </w:p>
        </w:tc>
        <w:tc>
          <w:tcPr>
            <w:tcW w:w="1315" w:type="pct"/>
            <w:vAlign w:val="center"/>
          </w:tcPr>
          <w:p w14:paraId="4D69F906" w14:textId="77777777" w:rsidR="00E96B0B" w:rsidRPr="00E96B0B" w:rsidRDefault="00E96B0B" w:rsidP="00E96B0B">
            <w:pPr>
              <w:suppressAutoHyphens/>
              <w:spacing w:after="0" w:line="276" w:lineRule="auto"/>
              <w:rPr>
                <w:rFonts w:ascii="Times New Roman" w:eastAsia="Times New Roman" w:hAnsi="Times New Roman" w:cs="Times New Roman"/>
                <w:iCs/>
                <w:sz w:val="24"/>
                <w:szCs w:val="24"/>
                <w:lang w:eastAsia="ru-RU"/>
              </w:rPr>
            </w:pPr>
            <w:r w:rsidRPr="00E96B0B">
              <w:rPr>
                <w:rFonts w:ascii="Times New Roman" w:eastAsia="Times New Roman" w:hAnsi="Times New Roman" w:cs="Times New Roman"/>
                <w:iCs/>
                <w:sz w:val="24"/>
                <w:szCs w:val="24"/>
                <w:lang w:eastAsia="ru-RU"/>
              </w:rPr>
              <w:t>10</w:t>
            </w:r>
          </w:p>
        </w:tc>
      </w:tr>
      <w:tr w:rsidR="00E96B0B" w:rsidRPr="00E96B0B" w14:paraId="69EBD990" w14:textId="77777777" w:rsidTr="0010422D">
        <w:trPr>
          <w:trHeight w:val="490"/>
        </w:trPr>
        <w:tc>
          <w:tcPr>
            <w:tcW w:w="3685" w:type="pct"/>
            <w:vAlign w:val="center"/>
          </w:tcPr>
          <w:p w14:paraId="4730DFFF" w14:textId="77777777" w:rsidR="00E96B0B" w:rsidRPr="00E96B0B" w:rsidRDefault="00E96B0B" w:rsidP="00E96B0B">
            <w:pPr>
              <w:suppressAutoHyphens/>
              <w:spacing w:after="0" w:line="276" w:lineRule="auto"/>
              <w:rPr>
                <w:rFonts w:ascii="Times New Roman" w:eastAsia="Times New Roman" w:hAnsi="Times New Roman" w:cs="Times New Roman"/>
                <w:sz w:val="24"/>
                <w:szCs w:val="24"/>
                <w:lang w:eastAsia="ru-RU"/>
              </w:rPr>
            </w:pPr>
            <w:r w:rsidRPr="00E96B0B">
              <w:rPr>
                <w:rFonts w:ascii="Times New Roman" w:eastAsia="Times New Roman" w:hAnsi="Times New Roman" w:cs="Times New Roman"/>
                <w:sz w:val="24"/>
                <w:szCs w:val="24"/>
                <w:lang w:eastAsia="ru-RU"/>
              </w:rPr>
              <w:t>практические занятия</w:t>
            </w:r>
            <w:r w:rsidRPr="00E96B0B">
              <w:rPr>
                <w:rFonts w:ascii="Times New Roman" w:eastAsia="Times New Roman" w:hAnsi="Times New Roman" w:cs="Times New Roman"/>
                <w:i/>
                <w:sz w:val="24"/>
                <w:szCs w:val="24"/>
                <w:lang w:eastAsia="ru-RU"/>
              </w:rPr>
              <w:t xml:space="preserve"> </w:t>
            </w:r>
          </w:p>
        </w:tc>
        <w:tc>
          <w:tcPr>
            <w:tcW w:w="1315" w:type="pct"/>
            <w:vAlign w:val="center"/>
          </w:tcPr>
          <w:p w14:paraId="390E053D" w14:textId="77777777" w:rsidR="00E96B0B" w:rsidRPr="00E96B0B" w:rsidRDefault="00E96B0B" w:rsidP="00E96B0B">
            <w:pPr>
              <w:suppressAutoHyphens/>
              <w:spacing w:after="0" w:line="276" w:lineRule="auto"/>
              <w:rPr>
                <w:rFonts w:ascii="Times New Roman" w:eastAsia="Times New Roman" w:hAnsi="Times New Roman" w:cs="Times New Roman"/>
                <w:iCs/>
                <w:sz w:val="24"/>
                <w:szCs w:val="24"/>
                <w:lang w:eastAsia="ru-RU"/>
              </w:rPr>
            </w:pPr>
            <w:r w:rsidRPr="00E96B0B">
              <w:rPr>
                <w:rFonts w:ascii="Times New Roman" w:eastAsia="Times New Roman" w:hAnsi="Times New Roman" w:cs="Times New Roman"/>
                <w:iCs/>
                <w:sz w:val="24"/>
                <w:szCs w:val="24"/>
                <w:lang w:eastAsia="ru-RU"/>
              </w:rPr>
              <w:t>6</w:t>
            </w:r>
          </w:p>
        </w:tc>
      </w:tr>
      <w:tr w:rsidR="00E96B0B" w:rsidRPr="00E96B0B" w14:paraId="0F887332" w14:textId="77777777" w:rsidTr="0010422D">
        <w:trPr>
          <w:trHeight w:val="331"/>
        </w:trPr>
        <w:tc>
          <w:tcPr>
            <w:tcW w:w="3685" w:type="pct"/>
            <w:vAlign w:val="center"/>
          </w:tcPr>
          <w:p w14:paraId="18065271" w14:textId="77777777" w:rsidR="00E96B0B" w:rsidRPr="00E96B0B" w:rsidRDefault="00E96B0B" w:rsidP="00E96B0B">
            <w:pPr>
              <w:suppressAutoHyphens/>
              <w:spacing w:after="0" w:line="276" w:lineRule="auto"/>
              <w:jc w:val="both"/>
              <w:rPr>
                <w:rFonts w:ascii="Times New Roman" w:eastAsia="Times New Roman" w:hAnsi="Times New Roman" w:cs="Times New Roman"/>
                <w:i/>
                <w:sz w:val="24"/>
                <w:szCs w:val="24"/>
                <w:lang w:eastAsia="ru-RU"/>
              </w:rPr>
            </w:pPr>
            <w:r w:rsidRPr="00E96B0B">
              <w:rPr>
                <w:rFonts w:ascii="Times New Roman" w:eastAsia="Times New Roman" w:hAnsi="Times New Roman" w:cs="Times New Roman"/>
                <w:b/>
                <w:iCs/>
                <w:sz w:val="24"/>
                <w:szCs w:val="24"/>
                <w:lang w:eastAsia="ru-RU"/>
              </w:rPr>
              <w:t xml:space="preserve">Промежуточная аттестация (дифференцированный зачёт) </w:t>
            </w:r>
          </w:p>
        </w:tc>
        <w:tc>
          <w:tcPr>
            <w:tcW w:w="1315" w:type="pct"/>
            <w:vAlign w:val="center"/>
          </w:tcPr>
          <w:p w14:paraId="45956675" w14:textId="77777777" w:rsidR="00E96B0B" w:rsidRPr="00E96B0B" w:rsidRDefault="00E96B0B" w:rsidP="00E96B0B">
            <w:pPr>
              <w:suppressAutoHyphens/>
              <w:spacing w:after="0" w:line="276" w:lineRule="auto"/>
              <w:rPr>
                <w:rFonts w:ascii="Times New Roman" w:eastAsia="Times New Roman" w:hAnsi="Times New Roman" w:cs="Times New Roman"/>
                <w:b/>
                <w:iCs/>
                <w:sz w:val="24"/>
                <w:szCs w:val="24"/>
                <w:lang w:eastAsia="ru-RU"/>
              </w:rPr>
            </w:pPr>
            <w:r w:rsidRPr="00E96B0B">
              <w:rPr>
                <w:rFonts w:ascii="Times New Roman" w:eastAsia="Times New Roman" w:hAnsi="Times New Roman" w:cs="Times New Roman"/>
                <w:b/>
                <w:iCs/>
                <w:sz w:val="24"/>
                <w:szCs w:val="24"/>
                <w:lang w:eastAsia="ru-RU"/>
              </w:rPr>
              <w:t>2</w:t>
            </w:r>
          </w:p>
        </w:tc>
      </w:tr>
    </w:tbl>
    <w:p w14:paraId="00B7ECBB" w14:textId="77777777" w:rsidR="00E96B0B" w:rsidRPr="00E96B0B" w:rsidRDefault="00E96B0B" w:rsidP="00E96B0B">
      <w:pPr>
        <w:suppressAutoHyphens/>
        <w:spacing w:after="120" w:line="276" w:lineRule="auto"/>
        <w:rPr>
          <w:rFonts w:ascii="Times New Roman" w:eastAsia="Times New Roman" w:hAnsi="Times New Roman" w:cs="Times New Roman"/>
          <w:b/>
          <w:i/>
          <w:sz w:val="24"/>
          <w:szCs w:val="24"/>
          <w:lang w:eastAsia="ru-RU"/>
        </w:rPr>
      </w:pPr>
    </w:p>
    <w:p w14:paraId="2B0171D0" w14:textId="77777777" w:rsidR="00E96B0B" w:rsidRPr="00E96B0B" w:rsidRDefault="00E96B0B" w:rsidP="00E96B0B">
      <w:pPr>
        <w:spacing w:after="200" w:line="276" w:lineRule="auto"/>
        <w:rPr>
          <w:rFonts w:ascii="Times New Roman" w:eastAsia="Times New Roman" w:hAnsi="Times New Roman" w:cs="Times New Roman"/>
          <w:b/>
          <w:i/>
          <w:sz w:val="24"/>
          <w:szCs w:val="24"/>
          <w:lang w:eastAsia="ru-RU"/>
        </w:rPr>
        <w:sectPr w:rsidR="00E96B0B" w:rsidRPr="00E96B0B" w:rsidSect="002E4209">
          <w:pgSz w:w="11906" w:h="16838"/>
          <w:pgMar w:top="1134" w:right="850" w:bottom="284" w:left="1701" w:header="708" w:footer="708" w:gutter="0"/>
          <w:cols w:space="720"/>
          <w:docGrid w:linePitch="299"/>
        </w:sectPr>
      </w:pPr>
    </w:p>
    <w:p w14:paraId="71781506" w14:textId="77777777" w:rsidR="00E96B0B" w:rsidRPr="00E96B0B" w:rsidRDefault="00E96B0B" w:rsidP="00E96B0B">
      <w:pPr>
        <w:spacing w:after="200" w:line="276" w:lineRule="auto"/>
        <w:ind w:firstLine="709"/>
        <w:rPr>
          <w:rFonts w:ascii="Times New Roman" w:eastAsia="Times New Roman" w:hAnsi="Times New Roman" w:cs="Times New Roman"/>
          <w:b/>
          <w:bCs/>
          <w:sz w:val="24"/>
          <w:szCs w:val="24"/>
          <w:lang w:eastAsia="ru-RU"/>
        </w:rPr>
      </w:pPr>
      <w:r w:rsidRPr="00E96B0B">
        <w:rPr>
          <w:rFonts w:ascii="Times New Roman" w:eastAsia="Times New Roman" w:hAnsi="Times New Roman" w:cs="Times New Roman"/>
          <w:b/>
          <w:sz w:val="24"/>
          <w:szCs w:val="24"/>
          <w:lang w:eastAsia="ru-RU"/>
        </w:rPr>
        <w:lastRenderedPageBreak/>
        <w:t xml:space="preserve">2.2. Тематический план и содержание учебной дисциплины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61"/>
        <w:gridCol w:w="8934"/>
        <w:gridCol w:w="1118"/>
        <w:gridCol w:w="2591"/>
      </w:tblGrid>
      <w:tr w:rsidR="00E96B0B" w:rsidRPr="00E96B0B" w14:paraId="53ED3A20" w14:textId="77777777" w:rsidTr="0010422D">
        <w:trPr>
          <w:trHeight w:val="20"/>
        </w:trPr>
        <w:tc>
          <w:tcPr>
            <w:tcW w:w="701" w:type="pct"/>
            <w:vAlign w:val="center"/>
          </w:tcPr>
          <w:p w14:paraId="26CB7211" w14:textId="77777777" w:rsidR="00E96B0B" w:rsidRPr="00E96B0B" w:rsidRDefault="00E96B0B" w:rsidP="00E96B0B">
            <w:pPr>
              <w:suppressAutoHyphens/>
              <w:spacing w:after="0" w:line="240" w:lineRule="auto"/>
              <w:jc w:val="center"/>
              <w:rPr>
                <w:rFonts w:ascii="Times New Roman" w:eastAsia="Times New Roman" w:hAnsi="Times New Roman" w:cs="Times New Roman"/>
                <w:b/>
                <w:bCs/>
                <w:sz w:val="24"/>
                <w:szCs w:val="24"/>
                <w:lang w:eastAsia="ru-RU"/>
              </w:rPr>
            </w:pPr>
            <w:r w:rsidRPr="00E96B0B">
              <w:rPr>
                <w:rFonts w:ascii="Times New Roman" w:eastAsia="Times New Roman" w:hAnsi="Times New Roman" w:cs="Times New Roman"/>
                <w:b/>
                <w:bCs/>
                <w:sz w:val="24"/>
                <w:szCs w:val="24"/>
                <w:lang w:eastAsia="ru-RU"/>
              </w:rPr>
              <w:t>Наименование разделов и тем</w:t>
            </w:r>
          </w:p>
        </w:tc>
        <w:tc>
          <w:tcPr>
            <w:tcW w:w="3038" w:type="pct"/>
            <w:vAlign w:val="center"/>
          </w:tcPr>
          <w:p w14:paraId="65E3C12D" w14:textId="77777777" w:rsidR="00E96B0B" w:rsidRPr="00E96B0B" w:rsidRDefault="00E96B0B" w:rsidP="00E96B0B">
            <w:pPr>
              <w:suppressAutoHyphens/>
              <w:spacing w:after="0" w:line="240" w:lineRule="auto"/>
              <w:jc w:val="center"/>
              <w:rPr>
                <w:rFonts w:ascii="Times New Roman" w:eastAsia="Times New Roman" w:hAnsi="Times New Roman" w:cs="Times New Roman"/>
                <w:b/>
                <w:bCs/>
                <w:sz w:val="24"/>
                <w:szCs w:val="24"/>
                <w:lang w:eastAsia="ru-RU"/>
              </w:rPr>
            </w:pPr>
            <w:r w:rsidRPr="00E96B0B">
              <w:rPr>
                <w:rFonts w:ascii="Times New Roman" w:eastAsia="Times New Roman" w:hAnsi="Times New Roman" w:cs="Times New Roman"/>
                <w:b/>
                <w:bCs/>
                <w:sz w:val="24"/>
                <w:szCs w:val="24"/>
                <w:lang w:eastAsia="ru-RU"/>
              </w:rPr>
              <w:t>Содержание учебного материала</w:t>
            </w:r>
          </w:p>
          <w:p w14:paraId="6D76D4BB" w14:textId="77777777" w:rsidR="00E96B0B" w:rsidRPr="00E96B0B" w:rsidRDefault="00E96B0B" w:rsidP="00E96B0B">
            <w:pPr>
              <w:suppressAutoHyphens/>
              <w:spacing w:after="0" w:line="240" w:lineRule="auto"/>
              <w:jc w:val="center"/>
              <w:rPr>
                <w:rFonts w:ascii="Times New Roman" w:eastAsia="Times New Roman" w:hAnsi="Times New Roman" w:cs="Times New Roman"/>
                <w:b/>
                <w:bCs/>
                <w:color w:val="FF0000"/>
                <w:sz w:val="24"/>
                <w:szCs w:val="24"/>
                <w:lang w:eastAsia="ru-RU"/>
              </w:rPr>
            </w:pPr>
          </w:p>
        </w:tc>
        <w:tc>
          <w:tcPr>
            <w:tcW w:w="380" w:type="pct"/>
            <w:vAlign w:val="center"/>
          </w:tcPr>
          <w:p w14:paraId="02CBEDAB" w14:textId="77777777" w:rsidR="00E96B0B" w:rsidRPr="00E96B0B" w:rsidRDefault="00E96B0B" w:rsidP="00E96B0B">
            <w:pPr>
              <w:suppressAutoHyphens/>
              <w:spacing w:after="0" w:line="240" w:lineRule="auto"/>
              <w:jc w:val="center"/>
              <w:rPr>
                <w:rFonts w:ascii="Times New Roman" w:eastAsia="Times New Roman" w:hAnsi="Times New Roman" w:cs="Times New Roman"/>
                <w:b/>
                <w:bCs/>
                <w:sz w:val="24"/>
                <w:szCs w:val="24"/>
                <w:lang w:eastAsia="ru-RU"/>
              </w:rPr>
            </w:pPr>
            <w:r w:rsidRPr="00E96B0B">
              <w:rPr>
                <w:rFonts w:ascii="Times New Roman" w:eastAsia="Times New Roman" w:hAnsi="Times New Roman" w:cs="Times New Roman"/>
                <w:b/>
                <w:bCs/>
                <w:sz w:val="24"/>
                <w:szCs w:val="24"/>
                <w:lang w:eastAsia="ru-RU"/>
              </w:rPr>
              <w:t>Объем</w:t>
            </w:r>
          </w:p>
          <w:p w14:paraId="6469639B" w14:textId="77777777" w:rsidR="00E96B0B" w:rsidRPr="00E96B0B" w:rsidRDefault="00E96B0B" w:rsidP="00E96B0B">
            <w:pPr>
              <w:suppressAutoHyphens/>
              <w:spacing w:after="0" w:line="240" w:lineRule="auto"/>
              <w:jc w:val="center"/>
              <w:rPr>
                <w:rFonts w:ascii="Times New Roman" w:eastAsia="Times New Roman" w:hAnsi="Times New Roman" w:cs="Times New Roman"/>
                <w:b/>
                <w:bCs/>
                <w:sz w:val="24"/>
                <w:szCs w:val="24"/>
                <w:lang w:eastAsia="ru-RU"/>
              </w:rPr>
            </w:pPr>
            <w:r w:rsidRPr="00E96B0B">
              <w:rPr>
                <w:rFonts w:ascii="Times New Roman" w:eastAsia="Times New Roman" w:hAnsi="Times New Roman" w:cs="Times New Roman"/>
                <w:b/>
                <w:bCs/>
                <w:sz w:val="24"/>
                <w:szCs w:val="24"/>
                <w:lang w:eastAsia="ru-RU"/>
              </w:rPr>
              <w:t>в часах</w:t>
            </w:r>
          </w:p>
        </w:tc>
        <w:tc>
          <w:tcPr>
            <w:tcW w:w="881" w:type="pct"/>
            <w:vAlign w:val="center"/>
          </w:tcPr>
          <w:p w14:paraId="3A1F0AC7" w14:textId="77777777" w:rsidR="00E96B0B" w:rsidRPr="00E96B0B" w:rsidRDefault="00E96B0B" w:rsidP="00E96B0B">
            <w:pPr>
              <w:suppressAutoHyphens/>
              <w:spacing w:after="0" w:line="240" w:lineRule="auto"/>
              <w:jc w:val="center"/>
              <w:rPr>
                <w:rFonts w:ascii="Times New Roman" w:eastAsia="Times New Roman" w:hAnsi="Times New Roman" w:cs="Times New Roman"/>
                <w:b/>
                <w:bCs/>
                <w:sz w:val="24"/>
                <w:szCs w:val="24"/>
                <w:lang w:eastAsia="ru-RU"/>
              </w:rPr>
            </w:pPr>
            <w:r w:rsidRPr="00E96B0B">
              <w:rPr>
                <w:rFonts w:ascii="Times New Roman" w:eastAsia="Times New Roman" w:hAnsi="Times New Roman" w:cs="Times New Roman"/>
                <w:b/>
                <w:bCs/>
                <w:sz w:val="24"/>
                <w:szCs w:val="24"/>
                <w:lang w:eastAsia="ru-RU"/>
              </w:rPr>
              <w:t>Коды общих компетенций (указанных в разделе 1.2) и личностных метапредметных, предметных результатов, формированию которых способствует элемент программы</w:t>
            </w:r>
          </w:p>
        </w:tc>
      </w:tr>
      <w:tr w:rsidR="00E96B0B" w:rsidRPr="00E96B0B" w14:paraId="0FE27A77" w14:textId="77777777" w:rsidTr="0010422D">
        <w:trPr>
          <w:trHeight w:val="20"/>
        </w:trPr>
        <w:tc>
          <w:tcPr>
            <w:tcW w:w="701" w:type="pct"/>
            <w:vAlign w:val="center"/>
          </w:tcPr>
          <w:p w14:paraId="4EDBC28E" w14:textId="77777777" w:rsidR="00E96B0B" w:rsidRPr="00E96B0B" w:rsidRDefault="00E96B0B" w:rsidP="00E96B0B">
            <w:pPr>
              <w:spacing w:after="0" w:line="240" w:lineRule="auto"/>
              <w:jc w:val="center"/>
              <w:rPr>
                <w:rFonts w:ascii="Times New Roman" w:eastAsia="Times New Roman" w:hAnsi="Times New Roman" w:cs="Times New Roman"/>
                <w:b/>
                <w:bCs/>
                <w:i/>
                <w:sz w:val="24"/>
                <w:szCs w:val="24"/>
                <w:lang w:eastAsia="ru-RU"/>
              </w:rPr>
            </w:pPr>
            <w:r w:rsidRPr="00E96B0B">
              <w:rPr>
                <w:rFonts w:ascii="Times New Roman" w:eastAsia="Times New Roman" w:hAnsi="Times New Roman" w:cs="Times New Roman"/>
                <w:b/>
                <w:bCs/>
                <w:i/>
                <w:sz w:val="24"/>
                <w:szCs w:val="24"/>
                <w:lang w:eastAsia="ru-RU"/>
              </w:rPr>
              <w:t>1</w:t>
            </w:r>
          </w:p>
        </w:tc>
        <w:tc>
          <w:tcPr>
            <w:tcW w:w="3038" w:type="pct"/>
            <w:vAlign w:val="center"/>
          </w:tcPr>
          <w:p w14:paraId="5FC38EC3" w14:textId="77777777" w:rsidR="00E96B0B" w:rsidRPr="00E96B0B" w:rsidRDefault="00E96B0B" w:rsidP="00E96B0B">
            <w:pPr>
              <w:spacing w:after="0" w:line="240" w:lineRule="auto"/>
              <w:jc w:val="center"/>
              <w:rPr>
                <w:rFonts w:ascii="Times New Roman" w:eastAsia="Times New Roman" w:hAnsi="Times New Roman" w:cs="Times New Roman"/>
                <w:b/>
                <w:bCs/>
                <w:i/>
                <w:sz w:val="24"/>
                <w:szCs w:val="24"/>
                <w:lang w:eastAsia="ru-RU"/>
              </w:rPr>
            </w:pPr>
            <w:r w:rsidRPr="00E96B0B">
              <w:rPr>
                <w:rFonts w:ascii="Times New Roman" w:eastAsia="Times New Roman" w:hAnsi="Times New Roman" w:cs="Times New Roman"/>
                <w:b/>
                <w:bCs/>
                <w:i/>
                <w:sz w:val="24"/>
                <w:szCs w:val="24"/>
                <w:lang w:eastAsia="ru-RU"/>
              </w:rPr>
              <w:t>2</w:t>
            </w:r>
          </w:p>
        </w:tc>
        <w:tc>
          <w:tcPr>
            <w:tcW w:w="380" w:type="pct"/>
            <w:vAlign w:val="center"/>
          </w:tcPr>
          <w:p w14:paraId="6C48AC20" w14:textId="77777777" w:rsidR="00E96B0B" w:rsidRPr="00E96B0B" w:rsidRDefault="00E96B0B" w:rsidP="00E96B0B">
            <w:pPr>
              <w:spacing w:after="0" w:line="240" w:lineRule="auto"/>
              <w:jc w:val="center"/>
              <w:rPr>
                <w:rFonts w:ascii="Times New Roman" w:eastAsia="Times New Roman" w:hAnsi="Times New Roman" w:cs="Times New Roman"/>
                <w:b/>
                <w:bCs/>
                <w:i/>
                <w:sz w:val="24"/>
                <w:szCs w:val="24"/>
                <w:lang w:eastAsia="ru-RU"/>
              </w:rPr>
            </w:pPr>
            <w:r w:rsidRPr="00E96B0B">
              <w:rPr>
                <w:rFonts w:ascii="Times New Roman" w:eastAsia="Times New Roman" w:hAnsi="Times New Roman" w:cs="Times New Roman"/>
                <w:b/>
                <w:bCs/>
                <w:i/>
                <w:sz w:val="24"/>
                <w:szCs w:val="24"/>
                <w:lang w:eastAsia="ru-RU"/>
              </w:rPr>
              <w:t>3</w:t>
            </w:r>
          </w:p>
        </w:tc>
        <w:tc>
          <w:tcPr>
            <w:tcW w:w="881" w:type="pct"/>
            <w:vAlign w:val="center"/>
          </w:tcPr>
          <w:p w14:paraId="3B0026EF" w14:textId="77777777" w:rsidR="00E96B0B" w:rsidRPr="00E96B0B" w:rsidRDefault="00E96B0B" w:rsidP="00E96B0B">
            <w:pPr>
              <w:spacing w:after="0" w:line="240" w:lineRule="auto"/>
              <w:jc w:val="center"/>
              <w:rPr>
                <w:rFonts w:ascii="Times New Roman" w:eastAsia="Times New Roman" w:hAnsi="Times New Roman" w:cs="Times New Roman"/>
                <w:b/>
                <w:bCs/>
                <w:i/>
                <w:sz w:val="24"/>
                <w:szCs w:val="24"/>
                <w:lang w:eastAsia="ru-RU"/>
              </w:rPr>
            </w:pPr>
            <w:r w:rsidRPr="00E96B0B">
              <w:rPr>
                <w:rFonts w:ascii="Times New Roman" w:eastAsia="Times New Roman" w:hAnsi="Times New Roman" w:cs="Times New Roman"/>
                <w:b/>
                <w:bCs/>
                <w:i/>
                <w:sz w:val="24"/>
                <w:szCs w:val="24"/>
                <w:lang w:eastAsia="ru-RU"/>
              </w:rPr>
              <w:t>4</w:t>
            </w:r>
          </w:p>
        </w:tc>
      </w:tr>
      <w:tr w:rsidR="00E96B0B" w:rsidRPr="00E96B0B" w14:paraId="301C4837" w14:textId="77777777" w:rsidTr="0010422D">
        <w:trPr>
          <w:trHeight w:val="20"/>
        </w:trPr>
        <w:tc>
          <w:tcPr>
            <w:tcW w:w="5000" w:type="pct"/>
            <w:gridSpan w:val="4"/>
          </w:tcPr>
          <w:p w14:paraId="7E80E053" w14:textId="77777777" w:rsidR="00E96B0B" w:rsidRPr="00E96B0B" w:rsidRDefault="00E96B0B" w:rsidP="00E96B0B">
            <w:pPr>
              <w:spacing w:after="0" w:line="240" w:lineRule="auto"/>
              <w:rPr>
                <w:rFonts w:ascii="Times New Roman" w:eastAsia="Calibri" w:hAnsi="Times New Roman" w:cs="Times New Roman"/>
                <w:b/>
                <w:sz w:val="24"/>
                <w:szCs w:val="24"/>
              </w:rPr>
            </w:pPr>
          </w:p>
          <w:p w14:paraId="312AB9BA" w14:textId="77777777" w:rsidR="00E96B0B" w:rsidRPr="00E96B0B" w:rsidRDefault="00E96B0B" w:rsidP="00E96B0B">
            <w:pPr>
              <w:spacing w:after="0" w:line="240" w:lineRule="auto"/>
              <w:rPr>
                <w:rFonts w:ascii="Times New Roman" w:eastAsia="Calibri" w:hAnsi="Times New Roman" w:cs="Times New Roman"/>
                <w:b/>
                <w:sz w:val="24"/>
                <w:szCs w:val="24"/>
              </w:rPr>
            </w:pPr>
            <w:r w:rsidRPr="00E96B0B">
              <w:rPr>
                <w:rFonts w:ascii="Times New Roman" w:eastAsia="Calibri" w:hAnsi="Times New Roman" w:cs="Times New Roman"/>
                <w:b/>
                <w:sz w:val="24"/>
                <w:szCs w:val="24"/>
              </w:rPr>
              <w:t>Всеобщая (Новейшая) история и отечественная история периода 1914–2020 гг. — («История России»)</w:t>
            </w:r>
          </w:p>
          <w:p w14:paraId="4F23EBDC" w14:textId="77777777" w:rsidR="00E96B0B" w:rsidRPr="00E96B0B" w:rsidRDefault="00E96B0B" w:rsidP="00E96B0B">
            <w:pPr>
              <w:spacing w:after="0" w:line="240" w:lineRule="auto"/>
              <w:rPr>
                <w:rFonts w:ascii="Times New Roman" w:eastAsia="Times New Roman" w:hAnsi="Times New Roman" w:cs="Times New Roman"/>
                <w:b/>
                <w:bCs/>
                <w:sz w:val="24"/>
                <w:szCs w:val="24"/>
                <w:lang w:eastAsia="ru-RU"/>
              </w:rPr>
            </w:pPr>
          </w:p>
        </w:tc>
      </w:tr>
      <w:tr w:rsidR="00E96B0B" w:rsidRPr="00E96B0B" w14:paraId="708B44C1" w14:textId="77777777" w:rsidTr="0010422D">
        <w:trPr>
          <w:trHeight w:val="20"/>
        </w:trPr>
        <w:tc>
          <w:tcPr>
            <w:tcW w:w="5000" w:type="pct"/>
            <w:gridSpan w:val="4"/>
          </w:tcPr>
          <w:p w14:paraId="480B3208" w14:textId="77777777" w:rsidR="00E96B0B" w:rsidRPr="00E96B0B" w:rsidRDefault="00E96B0B" w:rsidP="00E96B0B">
            <w:pPr>
              <w:spacing w:after="0" w:line="240" w:lineRule="auto"/>
              <w:rPr>
                <w:rFonts w:ascii="Times New Roman" w:eastAsia="Times New Roman" w:hAnsi="Times New Roman" w:cs="Times New Roman"/>
                <w:b/>
                <w:bCs/>
                <w:i/>
                <w:sz w:val="24"/>
                <w:szCs w:val="24"/>
                <w:lang w:eastAsia="ru-RU"/>
              </w:rPr>
            </w:pPr>
            <w:r w:rsidRPr="00E96B0B">
              <w:rPr>
                <w:rFonts w:ascii="Times New Roman" w:eastAsia="Times New Roman" w:hAnsi="Times New Roman" w:cs="Times New Roman"/>
                <w:b/>
                <w:bCs/>
                <w:i/>
                <w:sz w:val="24"/>
                <w:szCs w:val="24"/>
                <w:lang w:eastAsia="ru-RU"/>
              </w:rPr>
              <w:t xml:space="preserve">Основное содержание  </w:t>
            </w:r>
          </w:p>
        </w:tc>
      </w:tr>
      <w:tr w:rsidR="00E96B0B" w:rsidRPr="00E96B0B" w14:paraId="37AC81C3" w14:textId="77777777" w:rsidTr="0010422D">
        <w:trPr>
          <w:trHeight w:val="20"/>
        </w:trPr>
        <w:tc>
          <w:tcPr>
            <w:tcW w:w="3739" w:type="pct"/>
            <w:gridSpan w:val="2"/>
          </w:tcPr>
          <w:p w14:paraId="29D996E0" w14:textId="77777777" w:rsidR="00E96B0B" w:rsidRPr="00E96B0B" w:rsidRDefault="00E96B0B" w:rsidP="00E96B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bCs/>
                <w:sz w:val="24"/>
                <w:szCs w:val="24"/>
                <w:lang w:eastAsia="ru-RU"/>
              </w:rPr>
            </w:pPr>
            <w:r w:rsidRPr="00E96B0B">
              <w:rPr>
                <w:rFonts w:ascii="Times New Roman" w:eastAsia="Times New Roman" w:hAnsi="Times New Roman" w:cs="Times New Roman"/>
                <w:b/>
                <w:bCs/>
                <w:sz w:val="24"/>
                <w:szCs w:val="24"/>
                <w:lang w:eastAsia="ru-RU"/>
              </w:rPr>
              <w:t>Раздел 1.</w:t>
            </w:r>
          </w:p>
          <w:p w14:paraId="1B7DE578" w14:textId="77777777" w:rsidR="00E96B0B" w:rsidRPr="00E96B0B" w:rsidRDefault="00E96B0B" w:rsidP="00E96B0B">
            <w:pPr>
              <w:spacing w:after="0" w:line="240" w:lineRule="auto"/>
              <w:jc w:val="both"/>
              <w:rPr>
                <w:rFonts w:ascii="Times New Roman" w:eastAsia="Times New Roman" w:hAnsi="Times New Roman" w:cs="Times New Roman"/>
                <w:bCs/>
                <w:sz w:val="24"/>
                <w:szCs w:val="24"/>
                <w:lang w:eastAsia="ru-RU"/>
              </w:rPr>
            </w:pPr>
            <w:r w:rsidRPr="00E96B0B">
              <w:rPr>
                <w:rFonts w:ascii="Times New Roman" w:eastAsia="Calibri" w:hAnsi="Times New Roman" w:cs="Times New Roman"/>
                <w:b/>
                <w:sz w:val="24"/>
                <w:szCs w:val="24"/>
              </w:rPr>
              <w:t>Россия в Первой мировой войне. Мир накануне и в годы Первой мировой войны.</w:t>
            </w:r>
          </w:p>
        </w:tc>
        <w:tc>
          <w:tcPr>
            <w:tcW w:w="380" w:type="pct"/>
            <w:vAlign w:val="center"/>
          </w:tcPr>
          <w:p w14:paraId="47D8FB1E" w14:textId="77777777" w:rsidR="00E96B0B" w:rsidRPr="00E96B0B" w:rsidRDefault="00E96B0B" w:rsidP="00E96B0B">
            <w:pPr>
              <w:spacing w:after="0" w:line="240" w:lineRule="auto"/>
              <w:jc w:val="center"/>
              <w:rPr>
                <w:rFonts w:ascii="Times New Roman" w:eastAsia="Times New Roman" w:hAnsi="Times New Roman" w:cs="Times New Roman"/>
                <w:b/>
                <w:bCs/>
                <w:sz w:val="24"/>
                <w:szCs w:val="24"/>
                <w:lang w:eastAsia="ru-RU"/>
              </w:rPr>
            </w:pPr>
            <w:r w:rsidRPr="00E96B0B">
              <w:rPr>
                <w:rFonts w:ascii="Times New Roman" w:eastAsia="Times New Roman" w:hAnsi="Times New Roman" w:cs="Times New Roman"/>
                <w:b/>
                <w:bCs/>
                <w:sz w:val="24"/>
                <w:szCs w:val="24"/>
                <w:lang w:eastAsia="ru-RU"/>
              </w:rPr>
              <w:t>2</w:t>
            </w:r>
          </w:p>
        </w:tc>
        <w:tc>
          <w:tcPr>
            <w:tcW w:w="881" w:type="pct"/>
            <w:vAlign w:val="center"/>
          </w:tcPr>
          <w:p w14:paraId="6A269586" w14:textId="77777777" w:rsidR="00E96B0B" w:rsidRPr="00E96B0B" w:rsidRDefault="00E96B0B" w:rsidP="00E96B0B">
            <w:pPr>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ЛР 03, ЛР 04, ЛР 05, ЛР 06, ЛР 08, </w:t>
            </w:r>
          </w:p>
          <w:p w14:paraId="65431789" w14:textId="77777777" w:rsidR="00E96B0B" w:rsidRPr="00E96B0B" w:rsidRDefault="00E96B0B" w:rsidP="00E96B0B">
            <w:pPr>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ЛР 13, </w:t>
            </w:r>
          </w:p>
          <w:p w14:paraId="59EAC526"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МР 03, МР 04, МР 05, МР 07, МР 08, МР 09, </w:t>
            </w:r>
          </w:p>
          <w:p w14:paraId="1E9A2F9A"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ПРб 01, ПРб 02, ПРб 05, </w:t>
            </w:r>
          </w:p>
          <w:p w14:paraId="1C20F6E5"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i/>
                <w:sz w:val="24"/>
                <w:szCs w:val="24"/>
              </w:rPr>
            </w:pPr>
            <w:r w:rsidRPr="00E96B0B">
              <w:rPr>
                <w:rFonts w:ascii="Times New Roman" w:eastAsia="Calibri" w:hAnsi="Times New Roman" w:cs="Times New Roman"/>
                <w:bCs/>
                <w:sz w:val="24"/>
                <w:szCs w:val="24"/>
              </w:rPr>
              <w:t>ОК1- ОК6</w:t>
            </w:r>
          </w:p>
        </w:tc>
      </w:tr>
      <w:tr w:rsidR="00E96B0B" w:rsidRPr="00E96B0B" w14:paraId="04705D86" w14:textId="77777777" w:rsidTr="0010422D">
        <w:trPr>
          <w:trHeight w:val="276"/>
        </w:trPr>
        <w:tc>
          <w:tcPr>
            <w:tcW w:w="701" w:type="pct"/>
            <w:vMerge w:val="restart"/>
          </w:tcPr>
          <w:p w14:paraId="6FFAF61F" w14:textId="77777777" w:rsidR="00E96B0B" w:rsidRPr="00E96B0B" w:rsidRDefault="00E96B0B" w:rsidP="00E96B0B">
            <w:pPr>
              <w:spacing w:after="0" w:line="240" w:lineRule="auto"/>
              <w:rPr>
                <w:rFonts w:ascii="Times New Roman" w:eastAsia="Times New Roman" w:hAnsi="Times New Roman" w:cs="Times New Roman"/>
                <w:b/>
                <w:bCs/>
                <w:sz w:val="24"/>
                <w:szCs w:val="24"/>
                <w:lang w:eastAsia="ru-RU"/>
              </w:rPr>
            </w:pPr>
            <w:r w:rsidRPr="00E96B0B">
              <w:rPr>
                <w:rFonts w:ascii="Times New Roman" w:eastAsia="Times New Roman" w:hAnsi="Times New Roman" w:cs="Times New Roman"/>
                <w:b/>
                <w:bCs/>
                <w:sz w:val="24"/>
                <w:szCs w:val="24"/>
                <w:lang w:eastAsia="ru-RU"/>
              </w:rPr>
              <w:t>Тема 1.1.</w:t>
            </w:r>
          </w:p>
          <w:p w14:paraId="09C0ECC4" w14:textId="77777777" w:rsidR="00E96B0B" w:rsidRPr="00E96B0B" w:rsidRDefault="00E96B0B" w:rsidP="00E96B0B">
            <w:pPr>
              <w:spacing w:after="0" w:line="240" w:lineRule="auto"/>
              <w:rPr>
                <w:rFonts w:ascii="Times New Roman" w:eastAsia="Times New Roman" w:hAnsi="Times New Roman" w:cs="Times New Roman"/>
                <w:b/>
                <w:bCs/>
                <w:sz w:val="24"/>
                <w:szCs w:val="24"/>
                <w:lang w:eastAsia="ru-RU"/>
              </w:rPr>
            </w:pPr>
            <w:r w:rsidRPr="00E96B0B">
              <w:rPr>
                <w:rFonts w:ascii="Times New Roman" w:eastAsia="Calibri" w:hAnsi="Times New Roman" w:cs="Times New Roman"/>
                <w:b/>
                <w:sz w:val="24"/>
                <w:szCs w:val="24"/>
              </w:rPr>
              <w:t>Введение. Россия и мир в годы Первой мировой войны.</w:t>
            </w:r>
          </w:p>
          <w:p w14:paraId="4947C516" w14:textId="77777777" w:rsidR="00E96B0B" w:rsidRPr="00E96B0B" w:rsidRDefault="00E96B0B" w:rsidP="00E96B0B">
            <w:pPr>
              <w:spacing w:after="0" w:line="240" w:lineRule="auto"/>
              <w:rPr>
                <w:rFonts w:ascii="Times New Roman" w:eastAsia="Times New Roman" w:hAnsi="Times New Roman" w:cs="Times New Roman"/>
                <w:b/>
                <w:bCs/>
                <w:sz w:val="24"/>
                <w:szCs w:val="24"/>
                <w:lang w:eastAsia="ru-RU"/>
              </w:rPr>
            </w:pPr>
          </w:p>
        </w:tc>
        <w:tc>
          <w:tcPr>
            <w:tcW w:w="3038" w:type="pct"/>
          </w:tcPr>
          <w:p w14:paraId="6160CB6F" w14:textId="77777777" w:rsidR="00E96B0B" w:rsidRPr="00E96B0B" w:rsidRDefault="00E96B0B" w:rsidP="00E96B0B">
            <w:pPr>
              <w:spacing w:after="0" w:line="240" w:lineRule="auto"/>
              <w:rPr>
                <w:rFonts w:ascii="Times New Roman" w:eastAsia="Times New Roman" w:hAnsi="Times New Roman" w:cs="Times New Roman"/>
                <w:bCs/>
                <w:sz w:val="24"/>
                <w:szCs w:val="24"/>
                <w:lang w:eastAsia="ru-RU"/>
              </w:rPr>
            </w:pPr>
            <w:r w:rsidRPr="00E96B0B">
              <w:rPr>
                <w:rFonts w:ascii="Times New Roman" w:eastAsia="Times New Roman" w:hAnsi="Times New Roman" w:cs="Times New Roman"/>
                <w:b/>
                <w:bCs/>
                <w:sz w:val="24"/>
                <w:szCs w:val="24"/>
                <w:lang w:eastAsia="ru-RU"/>
              </w:rPr>
              <w:t xml:space="preserve">Содержание учебного материала: </w:t>
            </w:r>
          </w:p>
        </w:tc>
        <w:tc>
          <w:tcPr>
            <w:tcW w:w="380" w:type="pct"/>
            <w:vAlign w:val="center"/>
          </w:tcPr>
          <w:p w14:paraId="5969577C" w14:textId="77777777" w:rsidR="00E96B0B" w:rsidRPr="00E96B0B" w:rsidRDefault="00E96B0B" w:rsidP="00E96B0B">
            <w:pPr>
              <w:suppressAutoHyphens/>
              <w:spacing w:after="0" w:line="240" w:lineRule="auto"/>
              <w:jc w:val="center"/>
              <w:rPr>
                <w:rFonts w:ascii="Times New Roman" w:eastAsia="Times New Roman" w:hAnsi="Times New Roman" w:cs="Times New Roman"/>
                <w:b/>
                <w:bCs/>
                <w:sz w:val="24"/>
                <w:szCs w:val="24"/>
                <w:lang w:eastAsia="ru-RU"/>
              </w:rPr>
            </w:pPr>
            <w:r w:rsidRPr="00E96B0B">
              <w:rPr>
                <w:rFonts w:ascii="Times New Roman" w:eastAsia="Times New Roman" w:hAnsi="Times New Roman" w:cs="Times New Roman"/>
                <w:b/>
                <w:bCs/>
                <w:sz w:val="24"/>
                <w:szCs w:val="24"/>
                <w:lang w:eastAsia="ru-RU"/>
              </w:rPr>
              <w:t>2</w:t>
            </w:r>
          </w:p>
        </w:tc>
        <w:tc>
          <w:tcPr>
            <w:tcW w:w="881" w:type="pct"/>
            <w:vAlign w:val="center"/>
          </w:tcPr>
          <w:p w14:paraId="394E1B0C" w14:textId="77777777" w:rsidR="00E96B0B" w:rsidRPr="00E96B0B" w:rsidRDefault="00E96B0B" w:rsidP="00E96B0B">
            <w:pPr>
              <w:suppressAutoHyphens/>
              <w:spacing w:after="0" w:line="240" w:lineRule="auto"/>
              <w:jc w:val="center"/>
              <w:rPr>
                <w:rFonts w:ascii="Times New Roman" w:eastAsia="Times New Roman" w:hAnsi="Times New Roman" w:cs="Times New Roman"/>
                <w:i/>
                <w:sz w:val="24"/>
                <w:szCs w:val="24"/>
                <w:lang w:eastAsia="ru-RU"/>
              </w:rPr>
            </w:pPr>
          </w:p>
        </w:tc>
      </w:tr>
      <w:tr w:rsidR="00E96B0B" w:rsidRPr="00E96B0B" w14:paraId="227C84FF" w14:textId="77777777" w:rsidTr="0010422D">
        <w:trPr>
          <w:trHeight w:val="20"/>
        </w:trPr>
        <w:tc>
          <w:tcPr>
            <w:tcW w:w="701" w:type="pct"/>
            <w:vMerge/>
          </w:tcPr>
          <w:p w14:paraId="65C0A010" w14:textId="77777777" w:rsidR="00E96B0B" w:rsidRPr="00E96B0B" w:rsidRDefault="00E96B0B" w:rsidP="00E96B0B">
            <w:pPr>
              <w:spacing w:after="0" w:line="240" w:lineRule="auto"/>
              <w:rPr>
                <w:rFonts w:ascii="Times New Roman" w:eastAsia="Times New Roman" w:hAnsi="Times New Roman" w:cs="Times New Roman"/>
                <w:b/>
                <w:bCs/>
                <w:sz w:val="24"/>
                <w:szCs w:val="24"/>
                <w:lang w:eastAsia="ru-RU"/>
              </w:rPr>
            </w:pPr>
          </w:p>
        </w:tc>
        <w:tc>
          <w:tcPr>
            <w:tcW w:w="3038" w:type="pct"/>
          </w:tcPr>
          <w:p w14:paraId="29C98378"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Хронологические рамки и периодизация Новейшей истории. Изменение мира в ХХ веке. Ключевые процессы и события. Россия в истории Новейшего времени. Мир в начале ХХ в. Развитие индустриального общества. Технический прогресс. Изменение социальной структуры общества. Политические течения и движения. Континентальные и колониальные империи. Блоки великих держав. Международные конфликты и войны в начале ХХ в. </w:t>
            </w:r>
          </w:p>
          <w:p w14:paraId="32C55D86"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Россия накануне Первой мировой войны: проблемы внутреннего развития, внешняя политика. </w:t>
            </w:r>
          </w:p>
          <w:p w14:paraId="58A1A9BB"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lastRenderedPageBreak/>
              <w:t xml:space="preserve">Причины Первой мировой войны. Сараевское убийство. Объявление Австро-Венгрией войны Сербии, вступление в войну Германии, России, Франции, Великобритании и других государств. Главные военные события на Западном и Восточном фронтах войны. Сражения на Марне, под Верденом, при Сомме. </w:t>
            </w:r>
          </w:p>
          <w:p w14:paraId="4CF952C9"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Действия российских войск на австро-германском и Кавказском фронтах, Брусиловский прорыв. Власть и общество в годы войны. Милитаризация экономики. Формирование военно-промышленных комитетов. Пропаганда патриотизма. На фронте и в тылу. Героизм в бою и тяготы окопной жизни.  Людские потери. Плен. Изменения в настроениях солдат.</w:t>
            </w:r>
          </w:p>
          <w:p w14:paraId="13E9B96C"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Положение населения в тылу (карточная система снабжения, реквизиции). Нарастание экономического кризиса, смена общественных настроений: от патриотического подъема к усталости от войны. Политические партии и война: оборонцы, интернационалисты и «пораженцы». Влияние большевистской пропаганды.</w:t>
            </w:r>
          </w:p>
          <w:p w14:paraId="087B13E4"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Революция 1917 г. и выход России из войны. Бои на Западном фронте. 14 пунктов В. Вильсона.</w:t>
            </w:r>
          </w:p>
        </w:tc>
        <w:tc>
          <w:tcPr>
            <w:tcW w:w="380" w:type="pct"/>
            <w:vAlign w:val="center"/>
          </w:tcPr>
          <w:p w14:paraId="74B6D962" w14:textId="77777777" w:rsidR="00E96B0B" w:rsidRPr="00E96B0B" w:rsidRDefault="00E96B0B" w:rsidP="00E96B0B">
            <w:pPr>
              <w:suppressAutoHyphens/>
              <w:spacing w:after="0" w:line="240" w:lineRule="auto"/>
              <w:jc w:val="center"/>
              <w:rPr>
                <w:rFonts w:ascii="Times New Roman" w:eastAsia="Times New Roman" w:hAnsi="Times New Roman" w:cs="Times New Roman"/>
                <w:bCs/>
                <w:sz w:val="24"/>
                <w:szCs w:val="24"/>
                <w:lang w:eastAsia="ru-RU"/>
              </w:rPr>
            </w:pPr>
            <w:r w:rsidRPr="00E96B0B">
              <w:rPr>
                <w:rFonts w:ascii="Times New Roman" w:eastAsia="Times New Roman" w:hAnsi="Times New Roman" w:cs="Times New Roman"/>
                <w:bCs/>
                <w:sz w:val="24"/>
                <w:szCs w:val="24"/>
                <w:lang w:eastAsia="ru-RU"/>
              </w:rPr>
              <w:lastRenderedPageBreak/>
              <w:t>2</w:t>
            </w:r>
          </w:p>
        </w:tc>
        <w:tc>
          <w:tcPr>
            <w:tcW w:w="881" w:type="pct"/>
            <w:vAlign w:val="center"/>
          </w:tcPr>
          <w:p w14:paraId="25BE705A" w14:textId="77777777" w:rsidR="00E96B0B" w:rsidRPr="00E96B0B" w:rsidRDefault="00E96B0B" w:rsidP="00E96B0B">
            <w:pPr>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ЛР 03, ЛР 04, ЛР 05, ЛР 06, ЛР 08, </w:t>
            </w:r>
          </w:p>
          <w:p w14:paraId="15E8E7F7" w14:textId="77777777" w:rsidR="00E96B0B" w:rsidRPr="00E96B0B" w:rsidRDefault="00E96B0B" w:rsidP="00E96B0B">
            <w:pPr>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ЛР 13, </w:t>
            </w:r>
          </w:p>
          <w:p w14:paraId="2317BC35"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МР 03, МР 04, МР 05, МР 07, МР 08, МР 09, </w:t>
            </w:r>
          </w:p>
          <w:p w14:paraId="609C100C"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ПРб 01, ПРб 02, ПРб 05, </w:t>
            </w:r>
          </w:p>
          <w:p w14:paraId="5E20918C"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i/>
                <w:sz w:val="24"/>
                <w:szCs w:val="24"/>
              </w:rPr>
            </w:pPr>
            <w:r w:rsidRPr="00E96B0B">
              <w:rPr>
                <w:rFonts w:ascii="Times New Roman" w:eastAsia="Calibri" w:hAnsi="Times New Roman" w:cs="Times New Roman"/>
                <w:bCs/>
                <w:sz w:val="24"/>
                <w:szCs w:val="24"/>
              </w:rPr>
              <w:t>ОК1- ОК6</w:t>
            </w:r>
          </w:p>
        </w:tc>
      </w:tr>
      <w:tr w:rsidR="00E96B0B" w:rsidRPr="00E96B0B" w14:paraId="1FF9DD1B" w14:textId="77777777" w:rsidTr="0010422D">
        <w:trPr>
          <w:trHeight w:val="20"/>
        </w:trPr>
        <w:tc>
          <w:tcPr>
            <w:tcW w:w="3739" w:type="pct"/>
            <w:gridSpan w:val="2"/>
          </w:tcPr>
          <w:p w14:paraId="1E06FC03" w14:textId="77777777" w:rsidR="00E96B0B" w:rsidRPr="00E96B0B" w:rsidRDefault="00E96B0B" w:rsidP="00E96B0B">
            <w:pPr>
              <w:spacing w:after="0" w:line="240" w:lineRule="auto"/>
              <w:jc w:val="both"/>
              <w:rPr>
                <w:rFonts w:ascii="Times New Roman" w:eastAsia="Times New Roman" w:hAnsi="Times New Roman" w:cs="Times New Roman"/>
                <w:bCs/>
                <w:sz w:val="24"/>
                <w:szCs w:val="24"/>
                <w:lang w:eastAsia="ru-RU"/>
              </w:rPr>
            </w:pPr>
            <w:r w:rsidRPr="00E96B0B">
              <w:rPr>
                <w:rFonts w:ascii="Times New Roman" w:eastAsia="Calibri" w:hAnsi="Times New Roman" w:cs="Times New Roman"/>
                <w:b/>
                <w:sz w:val="24"/>
                <w:szCs w:val="24"/>
              </w:rPr>
              <w:t>Раздел 2. Великая российская революция (1917 - 1922 гг.).</w:t>
            </w:r>
          </w:p>
        </w:tc>
        <w:tc>
          <w:tcPr>
            <w:tcW w:w="380" w:type="pct"/>
            <w:vAlign w:val="center"/>
          </w:tcPr>
          <w:p w14:paraId="0CFEBC9C" w14:textId="77777777" w:rsidR="00E96B0B" w:rsidRPr="00E96B0B" w:rsidRDefault="00E96B0B" w:rsidP="00E96B0B">
            <w:pPr>
              <w:suppressAutoHyphens/>
              <w:spacing w:after="0" w:line="240" w:lineRule="auto"/>
              <w:jc w:val="center"/>
              <w:rPr>
                <w:rFonts w:ascii="Times New Roman" w:eastAsia="Times New Roman" w:hAnsi="Times New Roman" w:cs="Times New Roman"/>
                <w:b/>
                <w:bCs/>
                <w:sz w:val="24"/>
                <w:szCs w:val="24"/>
                <w:lang w:eastAsia="ru-RU"/>
              </w:rPr>
            </w:pPr>
            <w:r w:rsidRPr="00E96B0B">
              <w:rPr>
                <w:rFonts w:ascii="Times New Roman" w:eastAsia="Times New Roman" w:hAnsi="Times New Roman" w:cs="Times New Roman"/>
                <w:b/>
                <w:bCs/>
                <w:sz w:val="24"/>
                <w:szCs w:val="24"/>
                <w:lang w:eastAsia="ru-RU"/>
              </w:rPr>
              <w:t>6</w:t>
            </w:r>
          </w:p>
        </w:tc>
        <w:tc>
          <w:tcPr>
            <w:tcW w:w="881" w:type="pct"/>
            <w:vAlign w:val="center"/>
          </w:tcPr>
          <w:p w14:paraId="23966505" w14:textId="77777777" w:rsidR="00E96B0B" w:rsidRPr="00E96B0B" w:rsidRDefault="00E96B0B" w:rsidP="00E96B0B">
            <w:pPr>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ЛР 01, ЛР 02, ЛР 03, ЛР 04, ЛР 05, ЛР 06, ЛР 08, ЛР 13,</w:t>
            </w:r>
          </w:p>
          <w:p w14:paraId="5BAE3B12"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МР 01, МР 02, МР 03, МР 04, МР 05, МР 06, МР 07, МР 08, </w:t>
            </w:r>
          </w:p>
          <w:p w14:paraId="461CFB9A"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МР 09, </w:t>
            </w:r>
          </w:p>
          <w:p w14:paraId="60ED2985"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ПРб 01, ПРб 02, ПРб 03, ПРб 04, ПРб 05, </w:t>
            </w:r>
          </w:p>
          <w:p w14:paraId="055EC6B6"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i/>
                <w:sz w:val="24"/>
                <w:szCs w:val="24"/>
              </w:rPr>
            </w:pPr>
            <w:r w:rsidRPr="00E96B0B">
              <w:rPr>
                <w:rFonts w:ascii="Times New Roman" w:eastAsia="Calibri" w:hAnsi="Times New Roman" w:cs="Times New Roman"/>
                <w:bCs/>
                <w:sz w:val="24"/>
                <w:szCs w:val="24"/>
              </w:rPr>
              <w:t>ОК1- ОК6</w:t>
            </w:r>
          </w:p>
        </w:tc>
      </w:tr>
      <w:tr w:rsidR="00E96B0B" w:rsidRPr="00E96B0B" w14:paraId="2F5583A4" w14:textId="77777777" w:rsidTr="0010422D">
        <w:trPr>
          <w:trHeight w:val="20"/>
        </w:trPr>
        <w:tc>
          <w:tcPr>
            <w:tcW w:w="701" w:type="pct"/>
            <w:vMerge w:val="restart"/>
          </w:tcPr>
          <w:p w14:paraId="4FA415FF" w14:textId="77777777" w:rsidR="00E96B0B" w:rsidRPr="00E96B0B" w:rsidRDefault="00E96B0B" w:rsidP="00E96B0B">
            <w:pPr>
              <w:spacing w:after="0" w:line="240" w:lineRule="auto"/>
              <w:rPr>
                <w:rFonts w:ascii="Times New Roman" w:eastAsia="Calibri" w:hAnsi="Times New Roman" w:cs="Times New Roman"/>
                <w:b/>
                <w:sz w:val="24"/>
                <w:szCs w:val="24"/>
              </w:rPr>
            </w:pPr>
            <w:r w:rsidRPr="00E96B0B">
              <w:rPr>
                <w:rFonts w:ascii="Times New Roman" w:eastAsia="Calibri" w:hAnsi="Times New Roman" w:cs="Times New Roman"/>
                <w:b/>
                <w:sz w:val="24"/>
                <w:szCs w:val="24"/>
              </w:rPr>
              <w:t xml:space="preserve">Тема 2.1  </w:t>
            </w:r>
          </w:p>
          <w:p w14:paraId="64ECB286" w14:textId="77777777" w:rsidR="00E96B0B" w:rsidRPr="00E96B0B" w:rsidRDefault="00E96B0B" w:rsidP="00E96B0B">
            <w:pPr>
              <w:spacing w:after="0" w:line="240" w:lineRule="auto"/>
              <w:jc w:val="both"/>
              <w:rPr>
                <w:rFonts w:ascii="Times New Roman" w:eastAsia="Calibri" w:hAnsi="Times New Roman" w:cs="Times New Roman"/>
                <w:b/>
                <w:sz w:val="24"/>
                <w:szCs w:val="24"/>
              </w:rPr>
            </w:pPr>
            <w:r w:rsidRPr="00E96B0B">
              <w:rPr>
                <w:rFonts w:ascii="Times New Roman" w:eastAsia="Calibri" w:hAnsi="Times New Roman" w:cs="Times New Roman"/>
                <w:b/>
                <w:sz w:val="24"/>
                <w:szCs w:val="24"/>
              </w:rPr>
              <w:t xml:space="preserve">Введение. Основные этапы и хронология революционных событий 1917 г. </w:t>
            </w:r>
          </w:p>
          <w:p w14:paraId="6789A52E" w14:textId="77777777" w:rsidR="00E96B0B" w:rsidRPr="00E96B0B" w:rsidRDefault="00E96B0B" w:rsidP="00E96B0B">
            <w:pPr>
              <w:spacing w:after="0" w:line="240" w:lineRule="auto"/>
              <w:rPr>
                <w:rFonts w:ascii="Times New Roman" w:eastAsia="Times New Roman" w:hAnsi="Times New Roman" w:cs="Times New Roman"/>
                <w:bCs/>
                <w:sz w:val="24"/>
                <w:szCs w:val="24"/>
                <w:lang w:eastAsia="ru-RU"/>
              </w:rPr>
            </w:pPr>
            <w:r w:rsidRPr="00E96B0B">
              <w:rPr>
                <w:rFonts w:ascii="Times New Roman" w:eastAsia="Calibri" w:hAnsi="Times New Roman" w:cs="Times New Roman"/>
                <w:b/>
                <w:sz w:val="24"/>
                <w:szCs w:val="24"/>
              </w:rPr>
              <w:t xml:space="preserve">Первые революционные </w:t>
            </w:r>
            <w:r w:rsidRPr="00E96B0B">
              <w:rPr>
                <w:rFonts w:ascii="Times New Roman" w:eastAsia="Calibri" w:hAnsi="Times New Roman" w:cs="Times New Roman"/>
                <w:b/>
                <w:sz w:val="24"/>
                <w:szCs w:val="24"/>
              </w:rPr>
              <w:lastRenderedPageBreak/>
              <w:t>преобразования большевиков</w:t>
            </w:r>
          </w:p>
        </w:tc>
        <w:tc>
          <w:tcPr>
            <w:tcW w:w="3038" w:type="pct"/>
          </w:tcPr>
          <w:p w14:paraId="2692C222" w14:textId="77777777" w:rsidR="00E96B0B" w:rsidRPr="00E96B0B" w:rsidRDefault="00E96B0B" w:rsidP="00E96B0B">
            <w:pPr>
              <w:spacing w:after="0" w:line="240" w:lineRule="auto"/>
              <w:rPr>
                <w:rFonts w:ascii="Times New Roman" w:eastAsia="Times New Roman" w:hAnsi="Times New Roman" w:cs="Times New Roman"/>
                <w:b/>
                <w:bCs/>
                <w:sz w:val="24"/>
                <w:szCs w:val="24"/>
                <w:lang w:eastAsia="ru-RU"/>
              </w:rPr>
            </w:pPr>
            <w:r w:rsidRPr="00E96B0B">
              <w:rPr>
                <w:rFonts w:ascii="Times New Roman" w:eastAsia="Times New Roman" w:hAnsi="Times New Roman" w:cs="Times New Roman"/>
                <w:b/>
                <w:bCs/>
                <w:sz w:val="24"/>
                <w:szCs w:val="24"/>
                <w:lang w:eastAsia="ru-RU"/>
              </w:rPr>
              <w:lastRenderedPageBreak/>
              <w:t>Содержание учебного материала:</w:t>
            </w:r>
          </w:p>
        </w:tc>
        <w:tc>
          <w:tcPr>
            <w:tcW w:w="380" w:type="pct"/>
            <w:vAlign w:val="center"/>
          </w:tcPr>
          <w:p w14:paraId="672E65D2" w14:textId="77777777" w:rsidR="00E96B0B" w:rsidRPr="00E96B0B" w:rsidRDefault="00E96B0B" w:rsidP="00E96B0B">
            <w:pPr>
              <w:suppressAutoHyphens/>
              <w:spacing w:after="0" w:line="240" w:lineRule="auto"/>
              <w:jc w:val="center"/>
              <w:rPr>
                <w:rFonts w:ascii="Times New Roman" w:eastAsia="Times New Roman" w:hAnsi="Times New Roman" w:cs="Times New Roman"/>
                <w:b/>
                <w:bCs/>
                <w:sz w:val="24"/>
                <w:szCs w:val="24"/>
                <w:lang w:val="en-US" w:eastAsia="ru-RU"/>
              </w:rPr>
            </w:pPr>
            <w:r w:rsidRPr="00E96B0B">
              <w:rPr>
                <w:rFonts w:ascii="Times New Roman" w:eastAsia="Times New Roman" w:hAnsi="Times New Roman" w:cs="Times New Roman"/>
                <w:b/>
                <w:bCs/>
                <w:sz w:val="24"/>
                <w:szCs w:val="24"/>
                <w:lang w:val="en-US" w:eastAsia="ru-RU"/>
              </w:rPr>
              <w:t>4</w:t>
            </w:r>
          </w:p>
        </w:tc>
        <w:tc>
          <w:tcPr>
            <w:tcW w:w="881" w:type="pct"/>
            <w:vAlign w:val="center"/>
          </w:tcPr>
          <w:p w14:paraId="7A051076" w14:textId="77777777" w:rsidR="00E96B0B" w:rsidRPr="00E96B0B" w:rsidRDefault="00E96B0B" w:rsidP="00E96B0B">
            <w:pPr>
              <w:suppressAutoHyphens/>
              <w:spacing w:after="0" w:line="240" w:lineRule="auto"/>
              <w:jc w:val="center"/>
              <w:rPr>
                <w:rFonts w:ascii="Times New Roman" w:eastAsia="Times New Roman" w:hAnsi="Times New Roman" w:cs="Times New Roman"/>
                <w:i/>
                <w:sz w:val="24"/>
                <w:szCs w:val="24"/>
                <w:lang w:eastAsia="ru-RU"/>
              </w:rPr>
            </w:pPr>
          </w:p>
        </w:tc>
      </w:tr>
      <w:tr w:rsidR="00E96B0B" w:rsidRPr="00E96B0B" w14:paraId="4C43C6BC" w14:textId="77777777" w:rsidTr="0010422D">
        <w:trPr>
          <w:trHeight w:val="20"/>
        </w:trPr>
        <w:tc>
          <w:tcPr>
            <w:tcW w:w="701" w:type="pct"/>
            <w:vMerge/>
          </w:tcPr>
          <w:p w14:paraId="7EA7FF52" w14:textId="77777777" w:rsidR="00E96B0B" w:rsidRPr="00E96B0B" w:rsidRDefault="00E96B0B" w:rsidP="00E96B0B">
            <w:pPr>
              <w:spacing w:after="0" w:line="240" w:lineRule="auto"/>
              <w:rPr>
                <w:rFonts w:ascii="Times New Roman" w:eastAsia="Times New Roman" w:hAnsi="Times New Roman" w:cs="Times New Roman"/>
                <w:bCs/>
                <w:sz w:val="24"/>
                <w:szCs w:val="24"/>
                <w:lang w:eastAsia="ru-RU"/>
              </w:rPr>
            </w:pPr>
          </w:p>
        </w:tc>
        <w:tc>
          <w:tcPr>
            <w:tcW w:w="3038" w:type="pct"/>
          </w:tcPr>
          <w:p w14:paraId="0DFAD757"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Times New Roman" w:hAnsi="Times New Roman" w:cs="Times New Roman"/>
                <w:b/>
                <w:bCs/>
                <w:sz w:val="24"/>
                <w:szCs w:val="24"/>
                <w:lang w:eastAsia="ru-RU"/>
              </w:rPr>
              <w:t xml:space="preserve"> </w:t>
            </w:r>
            <w:r w:rsidRPr="00E96B0B">
              <w:rPr>
                <w:rFonts w:ascii="Times New Roman" w:eastAsia="Calibri" w:hAnsi="Times New Roman" w:cs="Times New Roman"/>
                <w:sz w:val="24"/>
                <w:szCs w:val="24"/>
              </w:rPr>
              <w:t xml:space="preserve">Понятие и этапы Великой российской революции. Российская империя накануне революции. Причины обострения экономического и политического кризиса. Война как революционизирующий фактор. </w:t>
            </w:r>
          </w:p>
          <w:p w14:paraId="6B23E378"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Февраль – март: восстание в Петрограде и падение монархии. Конец российской империи. Формирование Временного правительства. Петроградский Совет рабочих и солдатских депутатов и его декреты. </w:t>
            </w:r>
          </w:p>
          <w:p w14:paraId="5ADA5BA4"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Весна – лето: «зыбкое равновесие» политических сил. Июльский кризис и конец двоевластия. </w:t>
            </w:r>
          </w:p>
          <w:p w14:paraId="05FA95E6"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lastRenderedPageBreak/>
              <w:t xml:space="preserve">Выступление Корнилова против Временного правительства. Провозглашение России республикой. Основные социальные слои, политические партии и их лидеры накануне революции. </w:t>
            </w:r>
          </w:p>
          <w:p w14:paraId="79553A92"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Свержение Временного правительства и взятие власти большевиками 25 октября (7 ноября) 1917 г.</w:t>
            </w:r>
          </w:p>
          <w:p w14:paraId="55B4DEB6" w14:textId="77777777" w:rsidR="00E96B0B" w:rsidRPr="00E96B0B" w:rsidRDefault="00E96B0B" w:rsidP="00E96B0B">
            <w:pPr>
              <w:spacing w:after="0" w:line="240" w:lineRule="auto"/>
              <w:jc w:val="both"/>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Первые мероприятия большевиков в политической и экономической сферах. Борьба за армию. Декрет о мире. Заключение Брестского мира. Национализация промышленности. «Декрет о земле» и принципы наделения крестьян землей. Отделение церкви от государства. </w:t>
            </w:r>
          </w:p>
          <w:p w14:paraId="16D0C6B5" w14:textId="77777777" w:rsidR="00E96B0B" w:rsidRPr="00E96B0B" w:rsidRDefault="00E96B0B" w:rsidP="00E96B0B">
            <w:pPr>
              <w:spacing w:after="0" w:line="240" w:lineRule="auto"/>
              <w:rPr>
                <w:rFonts w:ascii="Times New Roman" w:eastAsia="Times New Roman" w:hAnsi="Times New Roman" w:cs="Times New Roman"/>
                <w:b/>
                <w:bCs/>
                <w:sz w:val="24"/>
                <w:szCs w:val="24"/>
                <w:lang w:eastAsia="ru-RU"/>
              </w:rPr>
            </w:pPr>
            <w:r w:rsidRPr="00E96B0B">
              <w:rPr>
                <w:rFonts w:ascii="Times New Roman" w:eastAsia="Calibri" w:hAnsi="Times New Roman" w:cs="Times New Roman"/>
                <w:sz w:val="24"/>
                <w:szCs w:val="24"/>
              </w:rPr>
              <w:t>Созыв и разгон Учредительного собрания. Слом старого и создание нового госаппарата. Советы как форма власти. ВЦИК Советов. Совнарком. ВЧК по борьбе с контрреволюцией и саботажем. Создание Высшего совета народного хозяйства (ВСНХ) и территориальных совнархозов. Первая Конституция России 1918 г.</w:t>
            </w:r>
          </w:p>
        </w:tc>
        <w:tc>
          <w:tcPr>
            <w:tcW w:w="380" w:type="pct"/>
            <w:vAlign w:val="center"/>
          </w:tcPr>
          <w:p w14:paraId="6263D861" w14:textId="77777777" w:rsidR="00E96B0B" w:rsidRPr="00E96B0B" w:rsidRDefault="00E96B0B" w:rsidP="00E96B0B">
            <w:pPr>
              <w:suppressAutoHyphens/>
              <w:spacing w:after="0" w:line="240" w:lineRule="auto"/>
              <w:jc w:val="center"/>
              <w:rPr>
                <w:rFonts w:ascii="Times New Roman" w:eastAsia="Times New Roman" w:hAnsi="Times New Roman" w:cs="Times New Roman"/>
                <w:bCs/>
                <w:sz w:val="24"/>
                <w:szCs w:val="24"/>
                <w:lang w:val="en-US" w:eastAsia="ru-RU"/>
              </w:rPr>
            </w:pPr>
            <w:r w:rsidRPr="00E96B0B">
              <w:rPr>
                <w:rFonts w:ascii="Times New Roman" w:eastAsia="Times New Roman" w:hAnsi="Times New Roman" w:cs="Times New Roman"/>
                <w:bCs/>
                <w:sz w:val="24"/>
                <w:szCs w:val="24"/>
                <w:lang w:val="en-US" w:eastAsia="ru-RU"/>
              </w:rPr>
              <w:lastRenderedPageBreak/>
              <w:t>4</w:t>
            </w:r>
          </w:p>
        </w:tc>
        <w:tc>
          <w:tcPr>
            <w:tcW w:w="881" w:type="pct"/>
          </w:tcPr>
          <w:p w14:paraId="2B70FE25" w14:textId="77777777" w:rsidR="00E96B0B" w:rsidRPr="00E96B0B" w:rsidRDefault="00E96B0B" w:rsidP="00E96B0B">
            <w:pPr>
              <w:spacing w:after="0" w:line="240" w:lineRule="auto"/>
              <w:rPr>
                <w:rFonts w:ascii="Times New Roman" w:eastAsia="Calibri" w:hAnsi="Times New Roman" w:cs="Times New Roman"/>
                <w:bCs/>
                <w:sz w:val="24"/>
                <w:szCs w:val="24"/>
                <w:lang w:val="en-US"/>
              </w:rPr>
            </w:pPr>
            <w:r w:rsidRPr="00E96B0B">
              <w:rPr>
                <w:rFonts w:ascii="Times New Roman" w:eastAsia="Calibri" w:hAnsi="Times New Roman" w:cs="Times New Roman"/>
                <w:bCs/>
                <w:sz w:val="24"/>
                <w:szCs w:val="24"/>
              </w:rPr>
              <w:t>ЛР</w:t>
            </w:r>
            <w:r w:rsidRPr="00E96B0B">
              <w:rPr>
                <w:rFonts w:ascii="Times New Roman" w:eastAsia="Calibri" w:hAnsi="Times New Roman" w:cs="Times New Roman"/>
                <w:bCs/>
                <w:sz w:val="24"/>
                <w:szCs w:val="24"/>
                <w:lang w:val="en-US"/>
              </w:rPr>
              <w:t xml:space="preserve"> 01, </w:t>
            </w:r>
            <w:r w:rsidRPr="00E96B0B">
              <w:rPr>
                <w:rFonts w:ascii="Times New Roman" w:eastAsia="Calibri" w:hAnsi="Times New Roman" w:cs="Times New Roman"/>
                <w:bCs/>
                <w:sz w:val="24"/>
                <w:szCs w:val="24"/>
              </w:rPr>
              <w:t>ЛР</w:t>
            </w:r>
            <w:r w:rsidRPr="00E96B0B">
              <w:rPr>
                <w:rFonts w:ascii="Times New Roman" w:eastAsia="Calibri" w:hAnsi="Times New Roman" w:cs="Times New Roman"/>
                <w:bCs/>
                <w:sz w:val="24"/>
                <w:szCs w:val="24"/>
                <w:lang w:val="en-US"/>
              </w:rPr>
              <w:t xml:space="preserve"> 02, </w:t>
            </w:r>
            <w:r w:rsidRPr="00E96B0B">
              <w:rPr>
                <w:rFonts w:ascii="Times New Roman" w:eastAsia="Calibri" w:hAnsi="Times New Roman" w:cs="Times New Roman"/>
                <w:bCs/>
                <w:sz w:val="24"/>
                <w:szCs w:val="24"/>
              </w:rPr>
              <w:t>ЛР</w:t>
            </w:r>
            <w:r w:rsidRPr="00E96B0B">
              <w:rPr>
                <w:rFonts w:ascii="Times New Roman" w:eastAsia="Calibri" w:hAnsi="Times New Roman" w:cs="Times New Roman"/>
                <w:bCs/>
                <w:sz w:val="24"/>
                <w:szCs w:val="24"/>
                <w:lang w:val="en-US"/>
              </w:rPr>
              <w:t xml:space="preserve"> 03, </w:t>
            </w:r>
            <w:r w:rsidRPr="00E96B0B">
              <w:rPr>
                <w:rFonts w:ascii="Times New Roman" w:eastAsia="Calibri" w:hAnsi="Times New Roman" w:cs="Times New Roman"/>
                <w:bCs/>
                <w:sz w:val="24"/>
                <w:szCs w:val="24"/>
              </w:rPr>
              <w:t>ЛР</w:t>
            </w:r>
            <w:r w:rsidRPr="00E96B0B">
              <w:rPr>
                <w:rFonts w:ascii="Times New Roman" w:eastAsia="Calibri" w:hAnsi="Times New Roman" w:cs="Times New Roman"/>
                <w:bCs/>
                <w:sz w:val="24"/>
                <w:szCs w:val="24"/>
                <w:lang w:val="en-US"/>
              </w:rPr>
              <w:t xml:space="preserve"> 04, </w:t>
            </w:r>
            <w:r w:rsidRPr="00E96B0B">
              <w:rPr>
                <w:rFonts w:ascii="Times New Roman" w:eastAsia="Calibri" w:hAnsi="Times New Roman" w:cs="Times New Roman"/>
                <w:bCs/>
                <w:sz w:val="24"/>
                <w:szCs w:val="24"/>
              </w:rPr>
              <w:t>ЛР</w:t>
            </w:r>
            <w:r w:rsidRPr="00E96B0B">
              <w:rPr>
                <w:rFonts w:ascii="Times New Roman" w:eastAsia="Calibri" w:hAnsi="Times New Roman" w:cs="Times New Roman"/>
                <w:bCs/>
                <w:sz w:val="24"/>
                <w:szCs w:val="24"/>
                <w:lang w:val="en-US"/>
              </w:rPr>
              <w:t xml:space="preserve"> 05, </w:t>
            </w:r>
          </w:p>
          <w:p w14:paraId="28D2A36A"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МР 01, МР 02, МР 03, МР 04, МР 05,  </w:t>
            </w:r>
          </w:p>
          <w:p w14:paraId="33D3E869"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ПРб 01, ПРб 02, </w:t>
            </w:r>
          </w:p>
          <w:p w14:paraId="6387C1E2"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ПРб 05, </w:t>
            </w:r>
          </w:p>
          <w:p w14:paraId="6A25EEB7"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i/>
                <w:sz w:val="24"/>
                <w:szCs w:val="24"/>
              </w:rPr>
            </w:pPr>
            <w:r w:rsidRPr="00E96B0B">
              <w:rPr>
                <w:rFonts w:ascii="Times New Roman" w:eastAsia="Calibri" w:hAnsi="Times New Roman" w:cs="Times New Roman"/>
                <w:bCs/>
                <w:sz w:val="24"/>
                <w:szCs w:val="24"/>
              </w:rPr>
              <w:t>ОК1- ОК6</w:t>
            </w:r>
          </w:p>
        </w:tc>
      </w:tr>
      <w:tr w:rsidR="00E96B0B" w:rsidRPr="00E96B0B" w14:paraId="2A5161B9" w14:textId="77777777" w:rsidTr="0010422D">
        <w:trPr>
          <w:trHeight w:val="20"/>
        </w:trPr>
        <w:tc>
          <w:tcPr>
            <w:tcW w:w="701" w:type="pct"/>
            <w:vMerge w:val="restart"/>
          </w:tcPr>
          <w:p w14:paraId="5F2BF57C" w14:textId="77777777" w:rsidR="00E96B0B" w:rsidRPr="00E96B0B" w:rsidRDefault="00E96B0B" w:rsidP="00E96B0B">
            <w:pPr>
              <w:spacing w:after="0" w:line="240" w:lineRule="auto"/>
              <w:rPr>
                <w:rFonts w:ascii="Times New Roman" w:eastAsia="Calibri" w:hAnsi="Times New Roman" w:cs="Times New Roman"/>
                <w:b/>
                <w:sz w:val="24"/>
                <w:szCs w:val="24"/>
              </w:rPr>
            </w:pPr>
            <w:r w:rsidRPr="00E96B0B">
              <w:rPr>
                <w:rFonts w:ascii="Times New Roman" w:eastAsia="Calibri" w:hAnsi="Times New Roman" w:cs="Times New Roman"/>
                <w:b/>
                <w:sz w:val="24"/>
                <w:szCs w:val="24"/>
              </w:rPr>
              <w:t>Тема 2.2</w:t>
            </w:r>
          </w:p>
          <w:p w14:paraId="3475720F" w14:textId="77777777" w:rsidR="00E96B0B" w:rsidRPr="00E96B0B" w:rsidRDefault="00E96B0B" w:rsidP="00E96B0B">
            <w:pPr>
              <w:spacing w:after="0" w:line="240" w:lineRule="auto"/>
              <w:rPr>
                <w:rFonts w:ascii="Times New Roman" w:eastAsia="Calibri" w:hAnsi="Times New Roman" w:cs="Times New Roman"/>
                <w:b/>
                <w:sz w:val="24"/>
                <w:szCs w:val="24"/>
              </w:rPr>
            </w:pPr>
            <w:r w:rsidRPr="00E96B0B">
              <w:rPr>
                <w:rFonts w:ascii="Times New Roman" w:eastAsia="Calibri" w:hAnsi="Times New Roman" w:cs="Times New Roman"/>
                <w:b/>
                <w:sz w:val="24"/>
                <w:szCs w:val="24"/>
              </w:rPr>
              <w:t>Гражданская война и ее последствия. Идеология и культура Советской России в период Гражданской войны</w:t>
            </w:r>
          </w:p>
        </w:tc>
        <w:tc>
          <w:tcPr>
            <w:tcW w:w="3038" w:type="pct"/>
          </w:tcPr>
          <w:p w14:paraId="18A58564" w14:textId="77777777" w:rsidR="00E96B0B" w:rsidRPr="00E96B0B" w:rsidRDefault="00E96B0B" w:rsidP="00E96B0B">
            <w:pPr>
              <w:spacing w:after="0" w:line="240" w:lineRule="auto"/>
              <w:rPr>
                <w:rFonts w:ascii="Times New Roman" w:eastAsia="Times New Roman" w:hAnsi="Times New Roman" w:cs="Times New Roman"/>
                <w:bCs/>
                <w:sz w:val="24"/>
                <w:szCs w:val="24"/>
                <w:lang w:eastAsia="ru-RU"/>
              </w:rPr>
            </w:pPr>
            <w:r w:rsidRPr="00E96B0B">
              <w:rPr>
                <w:rFonts w:ascii="Times New Roman" w:eastAsia="Times New Roman" w:hAnsi="Times New Roman" w:cs="Times New Roman"/>
                <w:b/>
                <w:bCs/>
                <w:sz w:val="24"/>
                <w:szCs w:val="24"/>
                <w:lang w:eastAsia="ru-RU"/>
              </w:rPr>
              <w:t>Содержание учебного материала:</w:t>
            </w:r>
          </w:p>
        </w:tc>
        <w:tc>
          <w:tcPr>
            <w:tcW w:w="380" w:type="pct"/>
            <w:vAlign w:val="center"/>
          </w:tcPr>
          <w:p w14:paraId="20FAFBF0" w14:textId="77777777" w:rsidR="00E96B0B" w:rsidRPr="00E96B0B" w:rsidRDefault="00E96B0B" w:rsidP="00E96B0B">
            <w:pPr>
              <w:suppressAutoHyphens/>
              <w:spacing w:after="0" w:line="240" w:lineRule="auto"/>
              <w:jc w:val="center"/>
              <w:rPr>
                <w:rFonts w:ascii="Times New Roman" w:eastAsia="Times New Roman" w:hAnsi="Times New Roman" w:cs="Times New Roman"/>
                <w:b/>
                <w:bCs/>
                <w:sz w:val="24"/>
                <w:szCs w:val="24"/>
                <w:lang w:eastAsia="ru-RU"/>
              </w:rPr>
            </w:pPr>
            <w:r w:rsidRPr="00E96B0B">
              <w:rPr>
                <w:rFonts w:ascii="Times New Roman" w:eastAsia="Times New Roman" w:hAnsi="Times New Roman" w:cs="Times New Roman"/>
                <w:b/>
                <w:bCs/>
                <w:sz w:val="24"/>
                <w:szCs w:val="24"/>
                <w:lang w:eastAsia="ru-RU"/>
              </w:rPr>
              <w:t>2</w:t>
            </w:r>
          </w:p>
        </w:tc>
        <w:tc>
          <w:tcPr>
            <w:tcW w:w="881" w:type="pct"/>
            <w:vAlign w:val="center"/>
          </w:tcPr>
          <w:p w14:paraId="579FD8EA" w14:textId="77777777" w:rsidR="00E96B0B" w:rsidRPr="00E96B0B" w:rsidRDefault="00E96B0B" w:rsidP="00E96B0B">
            <w:pPr>
              <w:suppressAutoHyphens/>
              <w:spacing w:after="0" w:line="240" w:lineRule="auto"/>
              <w:jc w:val="center"/>
              <w:rPr>
                <w:rFonts w:ascii="Times New Roman" w:eastAsia="Times New Roman" w:hAnsi="Times New Roman" w:cs="Times New Roman"/>
                <w:i/>
                <w:sz w:val="24"/>
                <w:szCs w:val="24"/>
                <w:lang w:eastAsia="ru-RU"/>
              </w:rPr>
            </w:pPr>
          </w:p>
        </w:tc>
      </w:tr>
      <w:tr w:rsidR="00E96B0B" w:rsidRPr="00E96B0B" w14:paraId="1E0A0AC2" w14:textId="77777777" w:rsidTr="0010422D">
        <w:trPr>
          <w:trHeight w:val="20"/>
        </w:trPr>
        <w:tc>
          <w:tcPr>
            <w:tcW w:w="701" w:type="pct"/>
            <w:vMerge/>
          </w:tcPr>
          <w:p w14:paraId="0F1ED272" w14:textId="77777777" w:rsidR="00E96B0B" w:rsidRPr="00E96B0B" w:rsidRDefault="00E96B0B" w:rsidP="00E96B0B">
            <w:pPr>
              <w:spacing w:after="0" w:line="240" w:lineRule="auto"/>
              <w:rPr>
                <w:rFonts w:ascii="Times New Roman" w:eastAsia="Times New Roman" w:hAnsi="Times New Roman" w:cs="Times New Roman"/>
                <w:bCs/>
                <w:sz w:val="24"/>
                <w:szCs w:val="24"/>
                <w:lang w:eastAsia="ru-RU"/>
              </w:rPr>
            </w:pPr>
          </w:p>
        </w:tc>
        <w:tc>
          <w:tcPr>
            <w:tcW w:w="3038" w:type="pct"/>
          </w:tcPr>
          <w:p w14:paraId="2C7C29E5"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Причины, этапы и основные события Гражданской войны. Военная интервенция. Антибольшевистские силы: их характеристика и взаимоотношения (</w:t>
            </w:r>
            <w:proofErr w:type="spellStart"/>
            <w:r w:rsidRPr="00E96B0B">
              <w:rPr>
                <w:rFonts w:ascii="Times New Roman" w:eastAsia="Calibri" w:hAnsi="Times New Roman" w:cs="Times New Roman"/>
                <w:sz w:val="24"/>
                <w:szCs w:val="24"/>
              </w:rPr>
              <w:t>Комуч</w:t>
            </w:r>
            <w:proofErr w:type="spellEnd"/>
            <w:r w:rsidRPr="00E96B0B">
              <w:rPr>
                <w:rFonts w:ascii="Times New Roman" w:eastAsia="Calibri" w:hAnsi="Times New Roman" w:cs="Times New Roman"/>
                <w:sz w:val="24"/>
                <w:szCs w:val="24"/>
              </w:rPr>
              <w:t xml:space="preserve">, Директория, правительства А.В. Колчака, А.И. Деникина и П.Н. Врангеля). Повстанчество в Гражданской войне. Политика «военного коммунизма». Разработка плана ГОЭЛРО. Создание регулярной Красной Армии. Использование военспецов. Выступление левых эсеров.  «Красный» и «белый» террор, их масштабы. </w:t>
            </w:r>
          </w:p>
          <w:p w14:paraId="325FFECC"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Польско-советская война. Поражение армии Врангеля в Крыму. Причины победы Красной Армии в Гражданской войне. Вопрос о земле. Декларация прав народов России и ее значение. Последние отголоски Гражданской войны в регионах в конце 1921–1922 гг. Эмиграция и формирование Русского зарубежья.</w:t>
            </w:r>
          </w:p>
          <w:p w14:paraId="27BEB253"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Создание Государственной комиссии по просвещению и Пролеткульта. Наглядная агитация и массовая пропаганда в годы войны. План монументальной пропаганды. Национализация театров и кинематографа. Изменения в системе образования. Социальная политика власти. Политика в отношении церкви (антирелигиозная пропаганда, изъятие церковных ценностей).   </w:t>
            </w:r>
          </w:p>
          <w:p w14:paraId="59CBE84D" w14:textId="77777777" w:rsidR="00E96B0B" w:rsidRPr="00E96B0B" w:rsidRDefault="00E96B0B" w:rsidP="00E96B0B">
            <w:pPr>
              <w:spacing w:after="0" w:line="240" w:lineRule="auto"/>
              <w:rPr>
                <w:rFonts w:ascii="Times New Roman" w:eastAsia="Times New Roman" w:hAnsi="Times New Roman" w:cs="Times New Roman"/>
                <w:b/>
                <w:bCs/>
                <w:sz w:val="24"/>
                <w:szCs w:val="24"/>
                <w:lang w:eastAsia="ru-RU"/>
              </w:rPr>
            </w:pPr>
            <w:r w:rsidRPr="00E96B0B">
              <w:rPr>
                <w:rFonts w:ascii="Times New Roman" w:eastAsia="Calibri" w:hAnsi="Times New Roman" w:cs="Times New Roman"/>
                <w:sz w:val="24"/>
                <w:szCs w:val="24"/>
              </w:rPr>
              <w:t>Повседневная жизнь и общественные настроения. Городской быт. Голод, «черный рынок» и спекуляция. Комитеты бедноты и рост социальной напряженности в деревне. Проблема массовой детской беспризорности.</w:t>
            </w:r>
          </w:p>
        </w:tc>
        <w:tc>
          <w:tcPr>
            <w:tcW w:w="380" w:type="pct"/>
            <w:vAlign w:val="center"/>
          </w:tcPr>
          <w:p w14:paraId="7E9BBD1E" w14:textId="77777777" w:rsidR="00E96B0B" w:rsidRPr="00E96B0B" w:rsidRDefault="00E96B0B" w:rsidP="00E96B0B">
            <w:pPr>
              <w:suppressAutoHyphens/>
              <w:spacing w:after="0" w:line="240" w:lineRule="auto"/>
              <w:jc w:val="center"/>
              <w:rPr>
                <w:rFonts w:ascii="Times New Roman" w:eastAsia="Times New Roman" w:hAnsi="Times New Roman" w:cs="Times New Roman"/>
                <w:bCs/>
                <w:sz w:val="24"/>
                <w:szCs w:val="24"/>
                <w:lang w:eastAsia="ru-RU"/>
              </w:rPr>
            </w:pPr>
            <w:r w:rsidRPr="00E96B0B">
              <w:rPr>
                <w:rFonts w:ascii="Times New Roman" w:eastAsia="Times New Roman" w:hAnsi="Times New Roman" w:cs="Times New Roman"/>
                <w:bCs/>
                <w:sz w:val="24"/>
                <w:szCs w:val="24"/>
                <w:lang w:eastAsia="ru-RU"/>
              </w:rPr>
              <w:t>2</w:t>
            </w:r>
          </w:p>
        </w:tc>
        <w:tc>
          <w:tcPr>
            <w:tcW w:w="881" w:type="pct"/>
          </w:tcPr>
          <w:p w14:paraId="37B31E5C" w14:textId="77777777" w:rsidR="00E96B0B" w:rsidRPr="00E96B0B" w:rsidRDefault="00E96B0B" w:rsidP="00E96B0B">
            <w:pPr>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ЛР 01, ЛР 02, ЛР 03, ЛР 04, ЛР 05, </w:t>
            </w:r>
          </w:p>
          <w:p w14:paraId="6DA09001"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МР 01, МР 02, МР 07, МР 08, МР 09, </w:t>
            </w:r>
          </w:p>
          <w:p w14:paraId="43C1555F"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ПРб 01, ПРб 02, </w:t>
            </w:r>
          </w:p>
          <w:p w14:paraId="6AF503A3"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ПРб 03, </w:t>
            </w:r>
          </w:p>
          <w:p w14:paraId="54997428"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i/>
                <w:sz w:val="24"/>
                <w:szCs w:val="24"/>
              </w:rPr>
            </w:pPr>
            <w:r w:rsidRPr="00E96B0B">
              <w:rPr>
                <w:rFonts w:ascii="Times New Roman" w:eastAsia="Calibri" w:hAnsi="Times New Roman" w:cs="Times New Roman"/>
                <w:bCs/>
                <w:sz w:val="24"/>
                <w:szCs w:val="24"/>
              </w:rPr>
              <w:t>ОК1- ОК6</w:t>
            </w:r>
          </w:p>
        </w:tc>
      </w:tr>
      <w:tr w:rsidR="00E96B0B" w:rsidRPr="00E96B0B" w14:paraId="44A78E9E" w14:textId="77777777" w:rsidTr="0010422D">
        <w:trPr>
          <w:trHeight w:val="20"/>
        </w:trPr>
        <w:tc>
          <w:tcPr>
            <w:tcW w:w="3739" w:type="pct"/>
            <w:gridSpan w:val="2"/>
          </w:tcPr>
          <w:p w14:paraId="024B815B" w14:textId="77777777" w:rsidR="00E96B0B" w:rsidRPr="00E96B0B" w:rsidRDefault="00E96B0B" w:rsidP="00E96B0B">
            <w:pPr>
              <w:spacing w:after="0" w:line="240" w:lineRule="auto"/>
              <w:jc w:val="both"/>
              <w:rPr>
                <w:rFonts w:ascii="Times New Roman" w:eastAsia="Times New Roman" w:hAnsi="Times New Roman" w:cs="Times New Roman"/>
                <w:bCs/>
                <w:sz w:val="24"/>
                <w:szCs w:val="24"/>
                <w:lang w:eastAsia="ru-RU"/>
              </w:rPr>
            </w:pPr>
            <w:r w:rsidRPr="00E96B0B">
              <w:rPr>
                <w:rFonts w:ascii="Times New Roman" w:eastAsia="Calibri" w:hAnsi="Times New Roman" w:cs="Times New Roman"/>
                <w:b/>
                <w:sz w:val="24"/>
                <w:szCs w:val="24"/>
              </w:rPr>
              <w:t>Раздел 3. Советский Союз в 1920–1930-е годы.</w:t>
            </w:r>
          </w:p>
        </w:tc>
        <w:tc>
          <w:tcPr>
            <w:tcW w:w="380" w:type="pct"/>
            <w:vAlign w:val="center"/>
          </w:tcPr>
          <w:p w14:paraId="25AE4179" w14:textId="77777777" w:rsidR="00E96B0B" w:rsidRPr="00E96B0B" w:rsidRDefault="00E96B0B" w:rsidP="00E96B0B">
            <w:pPr>
              <w:suppressAutoHyphens/>
              <w:spacing w:after="0" w:line="240" w:lineRule="auto"/>
              <w:jc w:val="center"/>
              <w:rPr>
                <w:rFonts w:ascii="Times New Roman" w:eastAsia="Times New Roman" w:hAnsi="Times New Roman" w:cs="Times New Roman"/>
                <w:b/>
                <w:bCs/>
                <w:sz w:val="24"/>
                <w:szCs w:val="24"/>
                <w:lang w:eastAsia="ru-RU"/>
              </w:rPr>
            </w:pPr>
            <w:r w:rsidRPr="00E96B0B">
              <w:rPr>
                <w:rFonts w:ascii="Times New Roman" w:eastAsia="Times New Roman" w:hAnsi="Times New Roman" w:cs="Times New Roman"/>
                <w:b/>
                <w:bCs/>
                <w:sz w:val="24"/>
                <w:szCs w:val="24"/>
                <w:lang w:eastAsia="ru-RU"/>
              </w:rPr>
              <w:t>14</w:t>
            </w:r>
          </w:p>
        </w:tc>
        <w:tc>
          <w:tcPr>
            <w:tcW w:w="881" w:type="pct"/>
            <w:vAlign w:val="center"/>
          </w:tcPr>
          <w:p w14:paraId="29128864" w14:textId="77777777" w:rsidR="00E96B0B" w:rsidRPr="00E96B0B" w:rsidRDefault="00E96B0B" w:rsidP="00E96B0B">
            <w:pPr>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ЛР 01, ЛР 02, ЛР 03, ЛР 04, ЛР 05, ЛР 06, ЛР 08, ЛР 13, </w:t>
            </w:r>
          </w:p>
          <w:p w14:paraId="47072F1B"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lastRenderedPageBreak/>
              <w:t xml:space="preserve">МР 01, МР 02, МР 03, МР 04, МР 05, </w:t>
            </w:r>
          </w:p>
          <w:p w14:paraId="79A70349"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МР 06, МР 07, МР 08, </w:t>
            </w:r>
          </w:p>
          <w:p w14:paraId="1735F79D"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МР 09,</w:t>
            </w:r>
          </w:p>
          <w:p w14:paraId="0C6911B0"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ПРб 01, ПРб 02, ПРб 03, ПРб 04, ПРб 05,</w:t>
            </w:r>
          </w:p>
          <w:p w14:paraId="35D843A3"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i/>
                <w:sz w:val="24"/>
                <w:szCs w:val="24"/>
              </w:rPr>
            </w:pPr>
            <w:r w:rsidRPr="00E96B0B">
              <w:rPr>
                <w:rFonts w:ascii="Times New Roman" w:eastAsia="Calibri" w:hAnsi="Times New Roman" w:cs="Times New Roman"/>
                <w:bCs/>
                <w:sz w:val="24"/>
                <w:szCs w:val="24"/>
              </w:rPr>
              <w:t>ОК1- ОК6</w:t>
            </w:r>
          </w:p>
        </w:tc>
      </w:tr>
      <w:tr w:rsidR="00E96B0B" w:rsidRPr="00E96B0B" w14:paraId="3CC2F1E3" w14:textId="77777777" w:rsidTr="0010422D">
        <w:trPr>
          <w:trHeight w:val="20"/>
        </w:trPr>
        <w:tc>
          <w:tcPr>
            <w:tcW w:w="701" w:type="pct"/>
            <w:vMerge w:val="restart"/>
          </w:tcPr>
          <w:p w14:paraId="6B172B66" w14:textId="77777777" w:rsidR="00E96B0B" w:rsidRPr="00E96B0B" w:rsidRDefault="00E96B0B" w:rsidP="00E96B0B">
            <w:pPr>
              <w:spacing w:after="0" w:line="240" w:lineRule="auto"/>
              <w:rPr>
                <w:rFonts w:ascii="Times New Roman" w:eastAsia="Calibri" w:hAnsi="Times New Roman" w:cs="Times New Roman"/>
                <w:b/>
                <w:sz w:val="24"/>
                <w:szCs w:val="24"/>
              </w:rPr>
            </w:pPr>
            <w:r w:rsidRPr="00E96B0B">
              <w:rPr>
                <w:rFonts w:ascii="Times New Roman" w:eastAsia="Calibri" w:hAnsi="Times New Roman" w:cs="Times New Roman"/>
                <w:b/>
                <w:sz w:val="24"/>
                <w:szCs w:val="24"/>
              </w:rPr>
              <w:lastRenderedPageBreak/>
              <w:t xml:space="preserve">Тема 3.1  </w:t>
            </w:r>
          </w:p>
          <w:p w14:paraId="72E8C663" w14:textId="77777777" w:rsidR="00E96B0B" w:rsidRPr="00E96B0B" w:rsidRDefault="00E96B0B" w:rsidP="00E96B0B">
            <w:pPr>
              <w:spacing w:after="0" w:line="240" w:lineRule="auto"/>
              <w:rPr>
                <w:rFonts w:ascii="Times New Roman" w:eastAsia="Times New Roman" w:hAnsi="Times New Roman" w:cs="Times New Roman"/>
                <w:bCs/>
                <w:sz w:val="24"/>
                <w:szCs w:val="24"/>
                <w:lang w:eastAsia="ru-RU"/>
              </w:rPr>
            </w:pPr>
            <w:r w:rsidRPr="00E96B0B">
              <w:rPr>
                <w:rFonts w:ascii="Times New Roman" w:eastAsia="Calibri" w:hAnsi="Times New Roman" w:cs="Times New Roman"/>
                <w:b/>
                <w:sz w:val="24"/>
                <w:szCs w:val="24"/>
              </w:rPr>
              <w:t>СССР в годы НЭПа. 1921–1928 гг.</w:t>
            </w:r>
          </w:p>
        </w:tc>
        <w:tc>
          <w:tcPr>
            <w:tcW w:w="3038" w:type="pct"/>
          </w:tcPr>
          <w:p w14:paraId="670FB82D" w14:textId="77777777" w:rsidR="00E96B0B" w:rsidRPr="00E96B0B" w:rsidRDefault="00E96B0B" w:rsidP="00E96B0B">
            <w:pPr>
              <w:spacing w:after="0" w:line="240" w:lineRule="auto"/>
              <w:rPr>
                <w:rFonts w:ascii="Times New Roman" w:eastAsia="Times New Roman" w:hAnsi="Times New Roman" w:cs="Times New Roman"/>
                <w:bCs/>
                <w:sz w:val="24"/>
                <w:szCs w:val="24"/>
                <w:lang w:eastAsia="ru-RU"/>
              </w:rPr>
            </w:pPr>
            <w:r w:rsidRPr="00E96B0B">
              <w:rPr>
                <w:rFonts w:ascii="Times New Roman" w:eastAsia="Times New Roman" w:hAnsi="Times New Roman" w:cs="Times New Roman"/>
                <w:b/>
                <w:bCs/>
                <w:sz w:val="24"/>
                <w:szCs w:val="24"/>
                <w:lang w:eastAsia="ru-RU"/>
              </w:rPr>
              <w:t>Содержание учебного материала:</w:t>
            </w:r>
          </w:p>
        </w:tc>
        <w:tc>
          <w:tcPr>
            <w:tcW w:w="380" w:type="pct"/>
            <w:vAlign w:val="center"/>
          </w:tcPr>
          <w:p w14:paraId="61198C0F" w14:textId="77777777" w:rsidR="00E96B0B" w:rsidRPr="00E96B0B" w:rsidRDefault="00E96B0B" w:rsidP="00E96B0B">
            <w:pPr>
              <w:suppressAutoHyphens/>
              <w:spacing w:after="0" w:line="240" w:lineRule="auto"/>
              <w:jc w:val="center"/>
              <w:rPr>
                <w:rFonts w:ascii="Times New Roman" w:eastAsia="Times New Roman" w:hAnsi="Times New Roman" w:cs="Times New Roman"/>
                <w:b/>
                <w:bCs/>
                <w:sz w:val="24"/>
                <w:szCs w:val="24"/>
                <w:lang w:eastAsia="ru-RU"/>
              </w:rPr>
            </w:pPr>
            <w:r w:rsidRPr="00E96B0B">
              <w:rPr>
                <w:rFonts w:ascii="Times New Roman" w:eastAsia="Times New Roman" w:hAnsi="Times New Roman" w:cs="Times New Roman"/>
                <w:b/>
                <w:bCs/>
                <w:sz w:val="24"/>
                <w:szCs w:val="24"/>
                <w:lang w:eastAsia="ru-RU"/>
              </w:rPr>
              <w:t>4</w:t>
            </w:r>
          </w:p>
        </w:tc>
        <w:tc>
          <w:tcPr>
            <w:tcW w:w="881" w:type="pct"/>
            <w:vAlign w:val="center"/>
          </w:tcPr>
          <w:p w14:paraId="2C1F0300" w14:textId="77777777" w:rsidR="00E96B0B" w:rsidRPr="00E96B0B" w:rsidRDefault="00E96B0B" w:rsidP="00E96B0B">
            <w:pPr>
              <w:suppressAutoHyphens/>
              <w:spacing w:after="0" w:line="240" w:lineRule="auto"/>
              <w:jc w:val="center"/>
              <w:rPr>
                <w:rFonts w:ascii="Times New Roman" w:eastAsia="Times New Roman" w:hAnsi="Times New Roman" w:cs="Times New Roman"/>
                <w:i/>
                <w:sz w:val="24"/>
                <w:szCs w:val="24"/>
                <w:lang w:eastAsia="ru-RU"/>
              </w:rPr>
            </w:pPr>
          </w:p>
        </w:tc>
      </w:tr>
      <w:tr w:rsidR="00E96B0B" w:rsidRPr="00E96B0B" w14:paraId="22377E73" w14:textId="77777777" w:rsidTr="0010422D">
        <w:trPr>
          <w:trHeight w:val="20"/>
        </w:trPr>
        <w:tc>
          <w:tcPr>
            <w:tcW w:w="701" w:type="pct"/>
            <w:vMerge/>
          </w:tcPr>
          <w:p w14:paraId="1DC677F8" w14:textId="77777777" w:rsidR="00E96B0B" w:rsidRPr="00E96B0B" w:rsidRDefault="00E96B0B" w:rsidP="00E96B0B">
            <w:pPr>
              <w:spacing w:after="0" w:line="240" w:lineRule="auto"/>
              <w:rPr>
                <w:rFonts w:ascii="Times New Roman" w:eastAsia="Times New Roman" w:hAnsi="Times New Roman" w:cs="Times New Roman"/>
                <w:bCs/>
                <w:sz w:val="24"/>
                <w:szCs w:val="24"/>
                <w:lang w:eastAsia="ru-RU"/>
              </w:rPr>
            </w:pPr>
          </w:p>
        </w:tc>
        <w:tc>
          <w:tcPr>
            <w:tcW w:w="3038" w:type="pct"/>
          </w:tcPr>
          <w:p w14:paraId="61F52B26"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Положение в стране после Гражданской войны. Разруха. Голод 1921–1922 гг. и меры по его преодолению. Крестьянские восстания (Сибирь, Тамбовщина, Поволжье) Кронштадтское восстание. </w:t>
            </w:r>
          </w:p>
          <w:p w14:paraId="15854AA4"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Переход большевиков к новой экономической политике (нэп). Использование рыночных механизмов и товарно-денежных отношений. Замена продразверстки в деревне единым продналогом. Деревенский социум: кулаки, середняки и бедняки. Стимулирование кооперации. Иностранные концессии.  Финансовая реформа 1922–1924 гг. Создание Госплана, разработка годовых и пятилетних планов развития народного хозяйства. </w:t>
            </w:r>
          </w:p>
          <w:p w14:paraId="358D3664"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Предпосылки и значение образования СССР. Принятие Конституции СССР 1924 г. </w:t>
            </w:r>
          </w:p>
          <w:p w14:paraId="056C78BE"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Установление в СССР однопартийной политической системы. Смерть В.И. Ленина и борьба за власть. Возрастание роли партийного аппарата. И.В. Сталин. Ликвидация оппозиции внутри ВКП(б) к концу 1920-х гг. Социальная политика большевиков. Положение основных слоев населения. Эмансипация женщин. Молодежная политика. Становление системы здравоохранения.</w:t>
            </w:r>
          </w:p>
        </w:tc>
        <w:tc>
          <w:tcPr>
            <w:tcW w:w="380" w:type="pct"/>
            <w:vAlign w:val="center"/>
          </w:tcPr>
          <w:p w14:paraId="2D60BF68" w14:textId="77777777" w:rsidR="00E96B0B" w:rsidRPr="00E96B0B" w:rsidRDefault="00E96B0B" w:rsidP="00E96B0B">
            <w:pPr>
              <w:suppressAutoHyphens/>
              <w:spacing w:after="0" w:line="240" w:lineRule="auto"/>
              <w:jc w:val="center"/>
              <w:rPr>
                <w:rFonts w:ascii="Times New Roman" w:eastAsia="Times New Roman" w:hAnsi="Times New Roman" w:cs="Times New Roman"/>
                <w:bCs/>
                <w:sz w:val="24"/>
                <w:szCs w:val="24"/>
                <w:lang w:eastAsia="ru-RU"/>
              </w:rPr>
            </w:pPr>
            <w:r w:rsidRPr="00E96B0B">
              <w:rPr>
                <w:rFonts w:ascii="Times New Roman" w:eastAsia="Times New Roman" w:hAnsi="Times New Roman" w:cs="Times New Roman"/>
                <w:bCs/>
                <w:sz w:val="24"/>
                <w:szCs w:val="24"/>
                <w:lang w:eastAsia="ru-RU"/>
              </w:rPr>
              <w:t>4</w:t>
            </w:r>
          </w:p>
        </w:tc>
        <w:tc>
          <w:tcPr>
            <w:tcW w:w="881" w:type="pct"/>
          </w:tcPr>
          <w:p w14:paraId="739BBCF7" w14:textId="77777777" w:rsidR="00E96B0B" w:rsidRPr="00E96B0B" w:rsidRDefault="00E96B0B" w:rsidP="00E96B0B">
            <w:pPr>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ЛР 01, ЛР 02, ЛР 03,</w:t>
            </w:r>
          </w:p>
          <w:p w14:paraId="38AD34CF"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МР 01, МР 02,  </w:t>
            </w:r>
          </w:p>
          <w:p w14:paraId="67CFC463"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МР 07, МР 08, МР 09,</w:t>
            </w:r>
          </w:p>
          <w:p w14:paraId="28ADE5FB"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ПРб 02, ПРб 03, ПРб 04, </w:t>
            </w:r>
          </w:p>
          <w:p w14:paraId="325C83C2"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i/>
                <w:sz w:val="24"/>
                <w:szCs w:val="24"/>
              </w:rPr>
            </w:pPr>
            <w:r w:rsidRPr="00E96B0B">
              <w:rPr>
                <w:rFonts w:ascii="Times New Roman" w:eastAsia="Calibri" w:hAnsi="Times New Roman" w:cs="Times New Roman"/>
                <w:bCs/>
                <w:sz w:val="24"/>
                <w:szCs w:val="24"/>
              </w:rPr>
              <w:t>ОК1- ОК6</w:t>
            </w:r>
          </w:p>
        </w:tc>
      </w:tr>
      <w:tr w:rsidR="00E96B0B" w:rsidRPr="00E96B0B" w14:paraId="22C0E11E" w14:textId="77777777" w:rsidTr="0010422D">
        <w:trPr>
          <w:trHeight w:val="20"/>
        </w:trPr>
        <w:tc>
          <w:tcPr>
            <w:tcW w:w="701" w:type="pct"/>
            <w:vMerge w:val="restart"/>
          </w:tcPr>
          <w:p w14:paraId="45FAB481" w14:textId="77777777" w:rsidR="00E96B0B" w:rsidRPr="00E96B0B" w:rsidRDefault="00E96B0B" w:rsidP="00E96B0B">
            <w:pPr>
              <w:spacing w:after="0" w:line="240" w:lineRule="auto"/>
              <w:rPr>
                <w:rFonts w:ascii="Times New Roman" w:eastAsia="Calibri" w:hAnsi="Times New Roman" w:cs="Times New Roman"/>
                <w:b/>
                <w:sz w:val="24"/>
                <w:szCs w:val="24"/>
              </w:rPr>
            </w:pPr>
            <w:r w:rsidRPr="00E96B0B">
              <w:rPr>
                <w:rFonts w:ascii="Times New Roman" w:eastAsia="Calibri" w:hAnsi="Times New Roman" w:cs="Times New Roman"/>
                <w:b/>
                <w:sz w:val="24"/>
                <w:szCs w:val="24"/>
              </w:rPr>
              <w:t xml:space="preserve">Тема 3.2  </w:t>
            </w:r>
          </w:p>
          <w:p w14:paraId="3DEB9194" w14:textId="77777777" w:rsidR="00E96B0B" w:rsidRPr="00E96B0B" w:rsidRDefault="00E96B0B" w:rsidP="00E96B0B">
            <w:pPr>
              <w:spacing w:after="0" w:line="240" w:lineRule="auto"/>
              <w:rPr>
                <w:rFonts w:ascii="Times New Roman" w:eastAsia="Times New Roman" w:hAnsi="Times New Roman" w:cs="Times New Roman"/>
                <w:bCs/>
                <w:sz w:val="24"/>
                <w:szCs w:val="24"/>
                <w:lang w:eastAsia="ru-RU"/>
              </w:rPr>
            </w:pPr>
            <w:r w:rsidRPr="00E96B0B">
              <w:rPr>
                <w:rFonts w:ascii="Times New Roman" w:eastAsia="Calibri" w:hAnsi="Times New Roman" w:cs="Times New Roman"/>
                <w:b/>
                <w:sz w:val="24"/>
                <w:szCs w:val="24"/>
              </w:rPr>
              <w:t>Советский Союз в 1929–1941 гг.</w:t>
            </w:r>
          </w:p>
        </w:tc>
        <w:tc>
          <w:tcPr>
            <w:tcW w:w="3038" w:type="pct"/>
          </w:tcPr>
          <w:p w14:paraId="113CB701" w14:textId="77777777" w:rsidR="00E96B0B" w:rsidRPr="00E96B0B" w:rsidRDefault="00E96B0B" w:rsidP="00E96B0B">
            <w:pPr>
              <w:spacing w:after="0" w:line="240" w:lineRule="auto"/>
              <w:jc w:val="both"/>
              <w:rPr>
                <w:rFonts w:ascii="Times New Roman" w:eastAsia="Times New Roman" w:hAnsi="Times New Roman" w:cs="Times New Roman"/>
                <w:bCs/>
                <w:sz w:val="24"/>
                <w:szCs w:val="24"/>
                <w:lang w:eastAsia="ru-RU"/>
              </w:rPr>
            </w:pPr>
            <w:r w:rsidRPr="00E96B0B">
              <w:rPr>
                <w:rFonts w:ascii="Times New Roman" w:eastAsia="Times New Roman" w:hAnsi="Times New Roman" w:cs="Times New Roman"/>
                <w:b/>
                <w:bCs/>
                <w:sz w:val="24"/>
                <w:szCs w:val="24"/>
                <w:lang w:eastAsia="ru-RU"/>
              </w:rPr>
              <w:t>Содержание учебного материала:</w:t>
            </w:r>
          </w:p>
        </w:tc>
        <w:tc>
          <w:tcPr>
            <w:tcW w:w="380" w:type="pct"/>
            <w:vAlign w:val="center"/>
          </w:tcPr>
          <w:p w14:paraId="61456BD7" w14:textId="77777777" w:rsidR="00E96B0B" w:rsidRPr="00E96B0B" w:rsidRDefault="00E96B0B" w:rsidP="00E96B0B">
            <w:pPr>
              <w:suppressAutoHyphens/>
              <w:spacing w:after="0" w:line="240" w:lineRule="auto"/>
              <w:jc w:val="center"/>
              <w:rPr>
                <w:rFonts w:ascii="Times New Roman" w:eastAsia="Times New Roman" w:hAnsi="Times New Roman" w:cs="Times New Roman"/>
                <w:b/>
                <w:bCs/>
                <w:sz w:val="24"/>
                <w:szCs w:val="24"/>
                <w:lang w:eastAsia="ru-RU"/>
              </w:rPr>
            </w:pPr>
            <w:r w:rsidRPr="00E96B0B">
              <w:rPr>
                <w:rFonts w:ascii="Times New Roman" w:eastAsia="Times New Roman" w:hAnsi="Times New Roman" w:cs="Times New Roman"/>
                <w:b/>
                <w:bCs/>
                <w:sz w:val="24"/>
                <w:szCs w:val="24"/>
                <w:lang w:eastAsia="ru-RU"/>
              </w:rPr>
              <w:t>4</w:t>
            </w:r>
          </w:p>
        </w:tc>
        <w:tc>
          <w:tcPr>
            <w:tcW w:w="881" w:type="pct"/>
            <w:vAlign w:val="center"/>
          </w:tcPr>
          <w:p w14:paraId="3F470613" w14:textId="77777777" w:rsidR="00E96B0B" w:rsidRPr="00E96B0B" w:rsidRDefault="00E96B0B" w:rsidP="00E96B0B">
            <w:pPr>
              <w:suppressAutoHyphens/>
              <w:spacing w:after="0" w:line="240" w:lineRule="auto"/>
              <w:jc w:val="center"/>
              <w:rPr>
                <w:rFonts w:ascii="Times New Roman" w:eastAsia="Times New Roman" w:hAnsi="Times New Roman" w:cs="Times New Roman"/>
                <w:i/>
                <w:sz w:val="24"/>
                <w:szCs w:val="24"/>
                <w:lang w:eastAsia="ru-RU"/>
              </w:rPr>
            </w:pPr>
          </w:p>
        </w:tc>
      </w:tr>
      <w:tr w:rsidR="00E96B0B" w:rsidRPr="00E96B0B" w14:paraId="20C371DD" w14:textId="77777777" w:rsidTr="0010422D">
        <w:trPr>
          <w:trHeight w:val="20"/>
        </w:trPr>
        <w:tc>
          <w:tcPr>
            <w:tcW w:w="701" w:type="pct"/>
            <w:vMerge/>
          </w:tcPr>
          <w:p w14:paraId="5C890A0C" w14:textId="77777777" w:rsidR="00E96B0B" w:rsidRPr="00E96B0B" w:rsidRDefault="00E96B0B" w:rsidP="00E96B0B">
            <w:pPr>
              <w:spacing w:after="0" w:line="240" w:lineRule="auto"/>
              <w:jc w:val="both"/>
              <w:rPr>
                <w:rFonts w:ascii="Times New Roman" w:eastAsia="Times New Roman" w:hAnsi="Times New Roman" w:cs="Times New Roman"/>
                <w:bCs/>
                <w:sz w:val="24"/>
                <w:szCs w:val="24"/>
                <w:lang w:eastAsia="ru-RU"/>
              </w:rPr>
            </w:pPr>
          </w:p>
        </w:tc>
        <w:tc>
          <w:tcPr>
            <w:tcW w:w="3038" w:type="pct"/>
          </w:tcPr>
          <w:p w14:paraId="10535983"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«Великий перелом». Перестройка экономики на основе командного администрирования. Социалистическое соревнование. Ликвидация частной торговли и предпринимательства. Кризис снабжения и введение карточной системы. </w:t>
            </w:r>
          </w:p>
          <w:p w14:paraId="689DA053"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Коллективизация сельского хозяйства, ее итоги и последствия. «Раскулачивание». Сопротивление крестьян. Становление колхозного строя. Создание МТС. Голод в СССР в 1932–1933 гг. </w:t>
            </w:r>
          </w:p>
          <w:p w14:paraId="021C70AA"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Условия труда и быта на стройках пятилеток. Жилищная проблема.</w:t>
            </w:r>
          </w:p>
          <w:p w14:paraId="181ADB70"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Ликвидация безработицы. </w:t>
            </w:r>
          </w:p>
          <w:p w14:paraId="59611B93"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Утверждение «культа личности» Сталина. Органы госбезопасности и их роль в поддержании диктатуры. Ужесточение цензуры. «История ВКП(б). Краткий курс». </w:t>
            </w:r>
            <w:r w:rsidRPr="00E96B0B">
              <w:rPr>
                <w:rFonts w:ascii="Times New Roman" w:eastAsia="Calibri" w:hAnsi="Times New Roman" w:cs="Times New Roman"/>
                <w:sz w:val="24"/>
                <w:szCs w:val="24"/>
              </w:rPr>
              <w:lastRenderedPageBreak/>
              <w:t>Усиление идеологического контроля над обществом. Введение паспортной системы. Массовые политические репрессии 1937–1938 гг. Результаты репрессий в регионах и национальных республиках. Репрессии против священнослужителей. ГУЛАГ. Советская социальная и национальная политика 1930-х гг. Пропаганда и реальные достижения. Конституция СССР 1936 г.</w:t>
            </w:r>
          </w:p>
        </w:tc>
        <w:tc>
          <w:tcPr>
            <w:tcW w:w="380" w:type="pct"/>
            <w:vAlign w:val="center"/>
          </w:tcPr>
          <w:p w14:paraId="7D6BB69B" w14:textId="77777777" w:rsidR="00E96B0B" w:rsidRPr="00E96B0B" w:rsidRDefault="00E96B0B" w:rsidP="00E96B0B">
            <w:pPr>
              <w:suppressAutoHyphens/>
              <w:spacing w:after="0" w:line="240" w:lineRule="auto"/>
              <w:jc w:val="center"/>
              <w:rPr>
                <w:rFonts w:ascii="Times New Roman" w:eastAsia="Times New Roman" w:hAnsi="Times New Roman" w:cs="Times New Roman"/>
                <w:bCs/>
                <w:sz w:val="24"/>
                <w:szCs w:val="24"/>
                <w:lang w:eastAsia="ru-RU"/>
              </w:rPr>
            </w:pPr>
            <w:r w:rsidRPr="00E96B0B">
              <w:rPr>
                <w:rFonts w:ascii="Times New Roman" w:eastAsia="Times New Roman" w:hAnsi="Times New Roman" w:cs="Times New Roman"/>
                <w:bCs/>
                <w:sz w:val="24"/>
                <w:szCs w:val="24"/>
                <w:lang w:eastAsia="ru-RU"/>
              </w:rPr>
              <w:lastRenderedPageBreak/>
              <w:t>2</w:t>
            </w:r>
          </w:p>
        </w:tc>
        <w:tc>
          <w:tcPr>
            <w:tcW w:w="881" w:type="pct"/>
          </w:tcPr>
          <w:p w14:paraId="28496134" w14:textId="77777777" w:rsidR="00E96B0B" w:rsidRPr="00E96B0B" w:rsidRDefault="00E96B0B" w:rsidP="00E96B0B">
            <w:pPr>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ЛР 04, ЛР 05, ЛР 06, </w:t>
            </w:r>
          </w:p>
          <w:p w14:paraId="2222DC56" w14:textId="77777777" w:rsidR="00E96B0B" w:rsidRPr="00E96B0B" w:rsidRDefault="00E96B0B" w:rsidP="00E96B0B">
            <w:pPr>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ЛР 08, ЛР 13,</w:t>
            </w:r>
          </w:p>
          <w:p w14:paraId="2E6B9DEB"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МР 03, МР 04, МР 05, МР 06, МР 07, </w:t>
            </w:r>
          </w:p>
          <w:p w14:paraId="71960F91"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ПРб 01, ПРб 02, </w:t>
            </w:r>
          </w:p>
          <w:p w14:paraId="24E02DA8"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ПРб 03, </w:t>
            </w:r>
          </w:p>
          <w:p w14:paraId="474442CC"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i/>
                <w:sz w:val="24"/>
                <w:szCs w:val="24"/>
              </w:rPr>
            </w:pPr>
            <w:r w:rsidRPr="00E96B0B">
              <w:rPr>
                <w:rFonts w:ascii="Times New Roman" w:eastAsia="Calibri" w:hAnsi="Times New Roman" w:cs="Times New Roman"/>
                <w:bCs/>
                <w:sz w:val="24"/>
                <w:szCs w:val="24"/>
              </w:rPr>
              <w:t>ОК1- ОК6</w:t>
            </w:r>
          </w:p>
        </w:tc>
      </w:tr>
      <w:tr w:rsidR="00E96B0B" w:rsidRPr="00E96B0B" w14:paraId="1E8CC449" w14:textId="77777777" w:rsidTr="0010422D">
        <w:trPr>
          <w:trHeight w:val="20"/>
        </w:trPr>
        <w:tc>
          <w:tcPr>
            <w:tcW w:w="5000" w:type="pct"/>
            <w:gridSpan w:val="4"/>
          </w:tcPr>
          <w:p w14:paraId="04F3F864" w14:textId="77777777" w:rsidR="00E96B0B" w:rsidRPr="00E96B0B" w:rsidRDefault="00E96B0B" w:rsidP="00E96B0B">
            <w:pPr>
              <w:spacing w:after="0" w:line="240" w:lineRule="auto"/>
              <w:jc w:val="both"/>
              <w:rPr>
                <w:rFonts w:ascii="Times New Roman" w:eastAsia="Calibri" w:hAnsi="Times New Roman" w:cs="Times New Roman"/>
                <w:bCs/>
                <w:sz w:val="24"/>
                <w:szCs w:val="24"/>
              </w:rPr>
            </w:pPr>
            <w:r w:rsidRPr="00E96B0B">
              <w:rPr>
                <w:rFonts w:ascii="Times New Roman" w:eastAsia="Times New Roman" w:hAnsi="Times New Roman" w:cs="Times New Roman"/>
                <w:b/>
                <w:bCs/>
                <w:i/>
                <w:sz w:val="24"/>
                <w:szCs w:val="24"/>
                <w:lang w:eastAsia="ru-RU"/>
              </w:rPr>
              <w:t>Профессионально ориентированное содержание</w:t>
            </w:r>
          </w:p>
        </w:tc>
      </w:tr>
      <w:tr w:rsidR="00E96B0B" w:rsidRPr="00E96B0B" w14:paraId="04B97037" w14:textId="77777777" w:rsidTr="0010422D">
        <w:trPr>
          <w:trHeight w:val="20"/>
        </w:trPr>
        <w:tc>
          <w:tcPr>
            <w:tcW w:w="701" w:type="pct"/>
            <w:vMerge w:val="restart"/>
          </w:tcPr>
          <w:p w14:paraId="1952E197" w14:textId="77777777" w:rsidR="00E96B0B" w:rsidRPr="00E96B0B" w:rsidRDefault="00E96B0B" w:rsidP="00E96B0B">
            <w:pPr>
              <w:spacing w:after="0" w:line="240" w:lineRule="auto"/>
              <w:jc w:val="both"/>
              <w:rPr>
                <w:rFonts w:ascii="Times New Roman" w:eastAsia="Times New Roman" w:hAnsi="Times New Roman" w:cs="Times New Roman"/>
                <w:bCs/>
                <w:sz w:val="24"/>
                <w:szCs w:val="24"/>
                <w:lang w:eastAsia="ru-RU"/>
              </w:rPr>
            </w:pPr>
          </w:p>
        </w:tc>
        <w:tc>
          <w:tcPr>
            <w:tcW w:w="3038" w:type="pct"/>
          </w:tcPr>
          <w:p w14:paraId="1BA512C2"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Форсированная индустриализация: региональная и национальная специфика. Подготовка рабочих и инженерных кадров. Крупнейшие стройки первых пятилеток в центре и национальных республиках. Развитие </w:t>
            </w:r>
            <w:r w:rsidRPr="00E96B0B">
              <w:rPr>
                <w:rFonts w:ascii="Times New Roman" w:eastAsia="Calibri" w:hAnsi="Times New Roman" w:cs="Times New Roman"/>
                <w:color w:val="000000"/>
                <w:sz w:val="24"/>
                <w:szCs w:val="24"/>
              </w:rPr>
              <w:t xml:space="preserve">качественной и цветной металлургии (Азовсталь, Запорожсталь); тяжелого машиностроения (Уралмаш, Ново </w:t>
            </w:r>
            <w:proofErr w:type="spellStart"/>
            <w:r w:rsidRPr="00E96B0B">
              <w:rPr>
                <w:rFonts w:ascii="Times New Roman" w:eastAsia="Calibri" w:hAnsi="Times New Roman" w:cs="Times New Roman"/>
                <w:color w:val="000000"/>
                <w:sz w:val="24"/>
                <w:szCs w:val="24"/>
              </w:rPr>
              <w:t>Краматорский</w:t>
            </w:r>
            <w:proofErr w:type="spellEnd"/>
            <w:r w:rsidRPr="00E96B0B">
              <w:rPr>
                <w:rFonts w:ascii="Times New Roman" w:eastAsia="Calibri" w:hAnsi="Times New Roman" w:cs="Times New Roman"/>
                <w:color w:val="000000"/>
                <w:sz w:val="24"/>
                <w:szCs w:val="24"/>
              </w:rPr>
              <w:t>); авиационной и автомобильной (в Москве, Горьком, Куйбышеве и др.); химической и шинной (Воронежский завод синтетического каучука, Ярославский шинный завод и др.) и др.</w:t>
            </w:r>
            <w:r w:rsidRPr="00E96B0B">
              <w:rPr>
                <w:rFonts w:ascii="Calibri" w:eastAsia="Calibri" w:hAnsi="Calibri" w:cs="Times New Roman"/>
                <w:color w:val="000000"/>
                <w:sz w:val="24"/>
                <w:szCs w:val="24"/>
              </w:rPr>
              <w:t xml:space="preserve"> </w:t>
            </w:r>
            <w:r w:rsidRPr="00E96B0B">
              <w:rPr>
                <w:rFonts w:ascii="Times New Roman" w:eastAsia="Calibri" w:hAnsi="Times New Roman" w:cs="Times New Roman"/>
                <w:color w:val="000000"/>
                <w:sz w:val="24"/>
                <w:szCs w:val="24"/>
              </w:rPr>
              <w:t>Проектирование мощных гидротурбин и угольных комбинатов, открытие промышленных методов получения синтетического каучука, аммиака, метанола, высокооктанового топлива, искусственных удобрений.</w:t>
            </w:r>
          </w:p>
          <w:p w14:paraId="26CD5918"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Строительство Московского метрополитена. Создание новых отраслей промышленности. Результаты, цена и издержки модернизации. Превращение СССР в аграрно-индустриальную державу.</w:t>
            </w:r>
          </w:p>
        </w:tc>
        <w:tc>
          <w:tcPr>
            <w:tcW w:w="380" w:type="pct"/>
            <w:vAlign w:val="center"/>
          </w:tcPr>
          <w:p w14:paraId="2EDFC589" w14:textId="77777777" w:rsidR="00E96B0B" w:rsidRPr="00E96B0B" w:rsidRDefault="00E96B0B" w:rsidP="00E96B0B">
            <w:pPr>
              <w:suppressAutoHyphens/>
              <w:spacing w:after="0" w:line="240" w:lineRule="auto"/>
              <w:jc w:val="center"/>
              <w:rPr>
                <w:rFonts w:ascii="Times New Roman" w:eastAsia="Times New Roman" w:hAnsi="Times New Roman" w:cs="Times New Roman"/>
                <w:bCs/>
                <w:sz w:val="24"/>
                <w:szCs w:val="24"/>
                <w:lang w:eastAsia="ru-RU"/>
              </w:rPr>
            </w:pPr>
            <w:r w:rsidRPr="00E96B0B">
              <w:rPr>
                <w:rFonts w:ascii="Times New Roman" w:eastAsia="Times New Roman" w:hAnsi="Times New Roman" w:cs="Times New Roman"/>
                <w:bCs/>
                <w:sz w:val="24"/>
                <w:szCs w:val="24"/>
                <w:lang w:eastAsia="ru-RU"/>
              </w:rPr>
              <w:t>2</w:t>
            </w:r>
          </w:p>
        </w:tc>
        <w:tc>
          <w:tcPr>
            <w:tcW w:w="881" w:type="pct"/>
          </w:tcPr>
          <w:p w14:paraId="59A9EE1D" w14:textId="77777777" w:rsidR="00E96B0B" w:rsidRPr="00E96B0B" w:rsidRDefault="00E96B0B" w:rsidP="00E96B0B">
            <w:pPr>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ЛР 04, ЛР 05, ЛР 06, </w:t>
            </w:r>
          </w:p>
          <w:p w14:paraId="6720A41A" w14:textId="77777777" w:rsidR="00E96B0B" w:rsidRPr="00E96B0B" w:rsidRDefault="00E96B0B" w:rsidP="00E96B0B">
            <w:pPr>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ЛР 08, ЛР 13,</w:t>
            </w:r>
          </w:p>
          <w:p w14:paraId="6A4463EB"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МР 03, МР 04, МР 05, МР 06, МР 07, </w:t>
            </w:r>
          </w:p>
          <w:p w14:paraId="5CBA0C7B"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ПРб 01, ПРб 02, </w:t>
            </w:r>
          </w:p>
          <w:p w14:paraId="687DA9EA"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ПРб 03, </w:t>
            </w:r>
          </w:p>
          <w:p w14:paraId="37EC710A"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i/>
                <w:sz w:val="24"/>
                <w:szCs w:val="24"/>
              </w:rPr>
            </w:pPr>
            <w:r w:rsidRPr="00E96B0B">
              <w:rPr>
                <w:rFonts w:ascii="Times New Roman" w:eastAsia="Calibri" w:hAnsi="Times New Roman" w:cs="Times New Roman"/>
                <w:bCs/>
                <w:sz w:val="24"/>
                <w:szCs w:val="24"/>
              </w:rPr>
              <w:t>ОК1- ОК6</w:t>
            </w:r>
          </w:p>
        </w:tc>
      </w:tr>
      <w:tr w:rsidR="00E96B0B" w:rsidRPr="00E96B0B" w14:paraId="076CA8DE" w14:textId="77777777" w:rsidTr="0010422D">
        <w:trPr>
          <w:trHeight w:val="20"/>
        </w:trPr>
        <w:tc>
          <w:tcPr>
            <w:tcW w:w="701" w:type="pct"/>
            <w:vMerge/>
          </w:tcPr>
          <w:p w14:paraId="5912B0D1" w14:textId="77777777" w:rsidR="00E96B0B" w:rsidRPr="00E96B0B" w:rsidRDefault="00E96B0B" w:rsidP="00E96B0B">
            <w:pPr>
              <w:spacing w:after="0" w:line="240" w:lineRule="auto"/>
              <w:jc w:val="both"/>
              <w:rPr>
                <w:rFonts w:ascii="Times New Roman" w:eastAsia="Times New Roman" w:hAnsi="Times New Roman" w:cs="Times New Roman"/>
                <w:bCs/>
                <w:sz w:val="24"/>
                <w:szCs w:val="24"/>
                <w:lang w:eastAsia="ru-RU"/>
              </w:rPr>
            </w:pPr>
          </w:p>
        </w:tc>
        <w:tc>
          <w:tcPr>
            <w:tcW w:w="3038" w:type="pct"/>
          </w:tcPr>
          <w:p w14:paraId="3D161CAA" w14:textId="77777777" w:rsidR="00E96B0B" w:rsidRPr="00E96B0B" w:rsidRDefault="00E96B0B" w:rsidP="00E96B0B">
            <w:pPr>
              <w:spacing w:after="0" w:line="240" w:lineRule="auto"/>
              <w:rPr>
                <w:rFonts w:ascii="Times New Roman" w:eastAsia="Times New Roman" w:hAnsi="Times New Roman" w:cs="Times New Roman"/>
                <w:b/>
                <w:bCs/>
                <w:sz w:val="24"/>
                <w:szCs w:val="24"/>
                <w:lang w:eastAsia="ru-RU"/>
              </w:rPr>
            </w:pPr>
            <w:r w:rsidRPr="00E96B0B">
              <w:rPr>
                <w:rFonts w:ascii="Times New Roman" w:eastAsia="Times New Roman" w:hAnsi="Times New Roman" w:cs="Times New Roman"/>
                <w:b/>
                <w:bCs/>
                <w:sz w:val="24"/>
                <w:szCs w:val="24"/>
                <w:lang w:eastAsia="ru-RU"/>
              </w:rPr>
              <w:t>Практическое занятие № 1.</w:t>
            </w:r>
          </w:p>
        </w:tc>
        <w:tc>
          <w:tcPr>
            <w:tcW w:w="380" w:type="pct"/>
            <w:vAlign w:val="center"/>
          </w:tcPr>
          <w:p w14:paraId="14567E53" w14:textId="77777777" w:rsidR="00E96B0B" w:rsidRPr="00E96B0B" w:rsidRDefault="00E96B0B" w:rsidP="00E96B0B">
            <w:pPr>
              <w:suppressAutoHyphens/>
              <w:spacing w:after="0" w:line="240" w:lineRule="auto"/>
              <w:jc w:val="center"/>
              <w:rPr>
                <w:rFonts w:ascii="Times New Roman" w:eastAsia="Times New Roman" w:hAnsi="Times New Roman" w:cs="Times New Roman"/>
                <w:b/>
                <w:bCs/>
                <w:sz w:val="24"/>
                <w:szCs w:val="24"/>
                <w:lang w:eastAsia="ru-RU"/>
              </w:rPr>
            </w:pPr>
            <w:r w:rsidRPr="00E96B0B">
              <w:rPr>
                <w:rFonts w:ascii="Times New Roman" w:eastAsia="Times New Roman" w:hAnsi="Times New Roman" w:cs="Times New Roman"/>
                <w:b/>
                <w:bCs/>
                <w:sz w:val="24"/>
                <w:szCs w:val="24"/>
                <w:lang w:eastAsia="ru-RU"/>
              </w:rPr>
              <w:t>2</w:t>
            </w:r>
          </w:p>
        </w:tc>
        <w:tc>
          <w:tcPr>
            <w:tcW w:w="881" w:type="pct"/>
            <w:vAlign w:val="center"/>
          </w:tcPr>
          <w:p w14:paraId="55390474" w14:textId="77777777" w:rsidR="00E96B0B" w:rsidRPr="00E96B0B" w:rsidRDefault="00E96B0B" w:rsidP="00E96B0B">
            <w:pPr>
              <w:spacing w:after="0" w:line="240" w:lineRule="auto"/>
              <w:jc w:val="center"/>
              <w:rPr>
                <w:rFonts w:ascii="Times New Roman" w:eastAsia="Calibri" w:hAnsi="Times New Roman" w:cs="Times New Roman"/>
                <w:bCs/>
                <w:i/>
                <w:sz w:val="24"/>
                <w:szCs w:val="24"/>
              </w:rPr>
            </w:pPr>
          </w:p>
        </w:tc>
      </w:tr>
      <w:tr w:rsidR="00E96B0B" w:rsidRPr="00E96B0B" w14:paraId="7B563D02" w14:textId="77777777" w:rsidTr="0010422D">
        <w:trPr>
          <w:trHeight w:val="20"/>
        </w:trPr>
        <w:tc>
          <w:tcPr>
            <w:tcW w:w="701" w:type="pct"/>
            <w:vMerge/>
          </w:tcPr>
          <w:p w14:paraId="6E96EE24" w14:textId="77777777" w:rsidR="00E96B0B" w:rsidRPr="00E96B0B" w:rsidRDefault="00E96B0B" w:rsidP="00E96B0B">
            <w:pPr>
              <w:spacing w:after="0" w:line="240" w:lineRule="auto"/>
              <w:jc w:val="both"/>
              <w:rPr>
                <w:rFonts w:ascii="Times New Roman" w:eastAsia="Times New Roman" w:hAnsi="Times New Roman" w:cs="Times New Roman"/>
                <w:bCs/>
                <w:sz w:val="24"/>
                <w:szCs w:val="24"/>
                <w:lang w:eastAsia="ru-RU"/>
              </w:rPr>
            </w:pPr>
          </w:p>
        </w:tc>
        <w:tc>
          <w:tcPr>
            <w:tcW w:w="3038" w:type="pct"/>
          </w:tcPr>
          <w:p w14:paraId="2F3ABC56"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Анализ и обобщение информации, использование исторических источников, высказывание и аргументации собственной точки зрения по вопросам темы «Форсированная индустриализация: региональная и национальная специфика». Работа с исторической картой по теме «Крупнейшие стройки первых пятилеток в центре и национальных республиках».</w:t>
            </w:r>
          </w:p>
        </w:tc>
        <w:tc>
          <w:tcPr>
            <w:tcW w:w="380" w:type="pct"/>
            <w:vAlign w:val="center"/>
          </w:tcPr>
          <w:p w14:paraId="7B580063" w14:textId="77777777" w:rsidR="00E96B0B" w:rsidRPr="00E96B0B" w:rsidRDefault="00E96B0B" w:rsidP="00E96B0B">
            <w:pPr>
              <w:suppressAutoHyphens/>
              <w:spacing w:after="0" w:line="240" w:lineRule="auto"/>
              <w:jc w:val="center"/>
              <w:rPr>
                <w:rFonts w:ascii="Times New Roman" w:eastAsia="Times New Roman" w:hAnsi="Times New Roman" w:cs="Times New Roman"/>
                <w:bCs/>
                <w:sz w:val="24"/>
                <w:szCs w:val="24"/>
                <w:lang w:eastAsia="ru-RU"/>
              </w:rPr>
            </w:pPr>
            <w:r w:rsidRPr="00E96B0B">
              <w:rPr>
                <w:rFonts w:ascii="Times New Roman" w:eastAsia="Times New Roman" w:hAnsi="Times New Roman" w:cs="Times New Roman"/>
                <w:bCs/>
                <w:sz w:val="24"/>
                <w:szCs w:val="24"/>
                <w:lang w:eastAsia="ru-RU"/>
              </w:rPr>
              <w:t>2</w:t>
            </w:r>
          </w:p>
        </w:tc>
        <w:tc>
          <w:tcPr>
            <w:tcW w:w="881" w:type="pct"/>
          </w:tcPr>
          <w:p w14:paraId="7A13CB4D" w14:textId="77777777" w:rsidR="00E96B0B" w:rsidRPr="00E96B0B" w:rsidRDefault="00E96B0B" w:rsidP="00E96B0B">
            <w:pPr>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ЛР 04, ЛР 06, </w:t>
            </w:r>
          </w:p>
          <w:p w14:paraId="646B3431"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МР 03, МР 04, МР 05, МР 06, </w:t>
            </w:r>
          </w:p>
          <w:p w14:paraId="7FBE394D"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ПРб 01, ПРб 02, </w:t>
            </w:r>
          </w:p>
          <w:p w14:paraId="3FA948B1"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ПРб 03, </w:t>
            </w:r>
          </w:p>
          <w:p w14:paraId="5C5682BE"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i/>
                <w:sz w:val="24"/>
                <w:szCs w:val="24"/>
              </w:rPr>
            </w:pPr>
            <w:r w:rsidRPr="00E96B0B">
              <w:rPr>
                <w:rFonts w:ascii="Times New Roman" w:eastAsia="Calibri" w:hAnsi="Times New Roman" w:cs="Times New Roman"/>
                <w:bCs/>
                <w:sz w:val="24"/>
                <w:szCs w:val="24"/>
              </w:rPr>
              <w:t>ОК1- ОК6</w:t>
            </w:r>
          </w:p>
          <w:p w14:paraId="7DE2A80F"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i/>
                <w:sz w:val="24"/>
                <w:szCs w:val="24"/>
              </w:rPr>
            </w:pPr>
          </w:p>
        </w:tc>
      </w:tr>
      <w:tr w:rsidR="00E96B0B" w:rsidRPr="00E96B0B" w14:paraId="6D063D77" w14:textId="77777777" w:rsidTr="0010422D">
        <w:trPr>
          <w:trHeight w:val="20"/>
        </w:trPr>
        <w:tc>
          <w:tcPr>
            <w:tcW w:w="5000" w:type="pct"/>
            <w:gridSpan w:val="4"/>
          </w:tcPr>
          <w:p w14:paraId="366F75C8" w14:textId="77777777" w:rsidR="00E96B0B" w:rsidRPr="00E96B0B" w:rsidRDefault="00E96B0B" w:rsidP="00E96B0B">
            <w:pPr>
              <w:spacing w:after="0" w:line="240" w:lineRule="auto"/>
              <w:rPr>
                <w:rFonts w:ascii="Times New Roman" w:eastAsia="Times New Roman" w:hAnsi="Times New Roman" w:cs="Times New Roman"/>
                <w:b/>
                <w:bCs/>
                <w:i/>
                <w:sz w:val="24"/>
                <w:szCs w:val="24"/>
                <w:lang w:eastAsia="ru-RU"/>
              </w:rPr>
            </w:pPr>
            <w:r w:rsidRPr="00E96B0B">
              <w:rPr>
                <w:rFonts w:ascii="Times New Roman" w:eastAsia="Times New Roman" w:hAnsi="Times New Roman" w:cs="Times New Roman"/>
                <w:b/>
                <w:bCs/>
                <w:i/>
                <w:sz w:val="24"/>
                <w:szCs w:val="24"/>
                <w:lang w:eastAsia="ru-RU"/>
              </w:rPr>
              <w:t xml:space="preserve">Основное содержание  </w:t>
            </w:r>
          </w:p>
        </w:tc>
      </w:tr>
      <w:tr w:rsidR="00E96B0B" w:rsidRPr="00E96B0B" w14:paraId="4B69AF16" w14:textId="77777777" w:rsidTr="0010422D">
        <w:trPr>
          <w:trHeight w:val="20"/>
        </w:trPr>
        <w:tc>
          <w:tcPr>
            <w:tcW w:w="701" w:type="pct"/>
            <w:vMerge w:val="restart"/>
          </w:tcPr>
          <w:p w14:paraId="2370E6D5" w14:textId="77777777" w:rsidR="00E96B0B" w:rsidRPr="00E96B0B" w:rsidRDefault="00E96B0B" w:rsidP="00E96B0B">
            <w:pPr>
              <w:spacing w:after="0" w:line="240" w:lineRule="auto"/>
              <w:rPr>
                <w:rFonts w:ascii="Times New Roman" w:eastAsia="Times New Roman" w:hAnsi="Times New Roman" w:cs="Times New Roman"/>
                <w:bCs/>
                <w:sz w:val="24"/>
                <w:szCs w:val="24"/>
                <w:lang w:eastAsia="ru-RU"/>
              </w:rPr>
            </w:pPr>
            <w:r w:rsidRPr="00E96B0B">
              <w:rPr>
                <w:rFonts w:ascii="Times New Roman" w:eastAsia="Calibri" w:hAnsi="Times New Roman" w:cs="Times New Roman"/>
                <w:b/>
                <w:sz w:val="24"/>
                <w:szCs w:val="24"/>
              </w:rPr>
              <w:t xml:space="preserve">Тема </w:t>
            </w:r>
            <w:proofErr w:type="gramStart"/>
            <w:r w:rsidRPr="00E96B0B">
              <w:rPr>
                <w:rFonts w:ascii="Times New Roman" w:eastAsia="Calibri" w:hAnsi="Times New Roman" w:cs="Times New Roman"/>
                <w:b/>
                <w:sz w:val="24"/>
                <w:szCs w:val="24"/>
              </w:rPr>
              <w:t>3.3  Культурное</w:t>
            </w:r>
            <w:proofErr w:type="gramEnd"/>
            <w:r w:rsidRPr="00E96B0B">
              <w:rPr>
                <w:rFonts w:ascii="Times New Roman" w:eastAsia="Calibri" w:hAnsi="Times New Roman" w:cs="Times New Roman"/>
                <w:b/>
                <w:sz w:val="24"/>
                <w:szCs w:val="24"/>
              </w:rPr>
              <w:t xml:space="preserve"> пространство советского общества в 1920–1930-е гг.</w:t>
            </w:r>
          </w:p>
        </w:tc>
        <w:tc>
          <w:tcPr>
            <w:tcW w:w="3038" w:type="pct"/>
          </w:tcPr>
          <w:p w14:paraId="3D5442BC" w14:textId="77777777" w:rsidR="00E96B0B" w:rsidRPr="00E96B0B" w:rsidRDefault="00E96B0B" w:rsidP="00E96B0B">
            <w:pPr>
              <w:spacing w:after="0" w:line="240" w:lineRule="auto"/>
              <w:jc w:val="both"/>
              <w:rPr>
                <w:rFonts w:ascii="Times New Roman" w:eastAsia="Times New Roman" w:hAnsi="Times New Roman" w:cs="Times New Roman"/>
                <w:bCs/>
                <w:sz w:val="24"/>
                <w:szCs w:val="24"/>
                <w:lang w:eastAsia="ru-RU"/>
              </w:rPr>
            </w:pPr>
            <w:r w:rsidRPr="00E96B0B">
              <w:rPr>
                <w:rFonts w:ascii="Times New Roman" w:eastAsia="Times New Roman" w:hAnsi="Times New Roman" w:cs="Times New Roman"/>
                <w:b/>
                <w:bCs/>
                <w:sz w:val="24"/>
                <w:szCs w:val="24"/>
                <w:lang w:eastAsia="ru-RU"/>
              </w:rPr>
              <w:t>Содержание учебного материала:</w:t>
            </w:r>
          </w:p>
        </w:tc>
        <w:tc>
          <w:tcPr>
            <w:tcW w:w="380" w:type="pct"/>
            <w:vAlign w:val="center"/>
          </w:tcPr>
          <w:p w14:paraId="6490F977" w14:textId="77777777" w:rsidR="00E96B0B" w:rsidRPr="00E96B0B" w:rsidRDefault="00E96B0B" w:rsidP="00E96B0B">
            <w:pPr>
              <w:suppressAutoHyphens/>
              <w:spacing w:after="0" w:line="240" w:lineRule="auto"/>
              <w:jc w:val="center"/>
              <w:rPr>
                <w:rFonts w:ascii="Times New Roman" w:eastAsia="Times New Roman" w:hAnsi="Times New Roman" w:cs="Times New Roman"/>
                <w:b/>
                <w:bCs/>
                <w:sz w:val="24"/>
                <w:szCs w:val="24"/>
                <w:lang w:eastAsia="ru-RU"/>
              </w:rPr>
            </w:pPr>
            <w:r w:rsidRPr="00E96B0B">
              <w:rPr>
                <w:rFonts w:ascii="Times New Roman" w:eastAsia="Times New Roman" w:hAnsi="Times New Roman" w:cs="Times New Roman"/>
                <w:b/>
                <w:bCs/>
                <w:sz w:val="24"/>
                <w:szCs w:val="24"/>
                <w:lang w:eastAsia="ru-RU"/>
              </w:rPr>
              <w:t>2</w:t>
            </w:r>
          </w:p>
        </w:tc>
        <w:tc>
          <w:tcPr>
            <w:tcW w:w="881" w:type="pct"/>
            <w:vAlign w:val="center"/>
          </w:tcPr>
          <w:p w14:paraId="28BF3BE6" w14:textId="77777777" w:rsidR="00E96B0B" w:rsidRPr="00E96B0B" w:rsidRDefault="00E96B0B" w:rsidP="00E96B0B">
            <w:pPr>
              <w:suppressAutoHyphens/>
              <w:spacing w:after="0" w:line="240" w:lineRule="auto"/>
              <w:jc w:val="center"/>
              <w:rPr>
                <w:rFonts w:ascii="Times New Roman" w:eastAsia="Times New Roman" w:hAnsi="Times New Roman" w:cs="Times New Roman"/>
                <w:i/>
                <w:sz w:val="24"/>
                <w:szCs w:val="24"/>
                <w:lang w:eastAsia="ru-RU"/>
              </w:rPr>
            </w:pPr>
          </w:p>
        </w:tc>
      </w:tr>
      <w:tr w:rsidR="00E96B0B" w:rsidRPr="00E96B0B" w14:paraId="7BDD3361" w14:textId="77777777" w:rsidTr="0010422D">
        <w:trPr>
          <w:trHeight w:val="20"/>
        </w:trPr>
        <w:tc>
          <w:tcPr>
            <w:tcW w:w="701" w:type="pct"/>
            <w:vMerge/>
          </w:tcPr>
          <w:p w14:paraId="306EB23D" w14:textId="77777777" w:rsidR="00E96B0B" w:rsidRPr="00E96B0B" w:rsidRDefault="00E96B0B" w:rsidP="00E96B0B">
            <w:pPr>
              <w:spacing w:after="0" w:line="240" w:lineRule="auto"/>
              <w:jc w:val="both"/>
              <w:rPr>
                <w:rFonts w:ascii="Times New Roman" w:eastAsia="Times New Roman" w:hAnsi="Times New Roman" w:cs="Times New Roman"/>
                <w:bCs/>
                <w:sz w:val="24"/>
                <w:szCs w:val="24"/>
                <w:lang w:eastAsia="ru-RU"/>
              </w:rPr>
            </w:pPr>
          </w:p>
        </w:tc>
        <w:tc>
          <w:tcPr>
            <w:tcW w:w="3038" w:type="pct"/>
          </w:tcPr>
          <w:p w14:paraId="21B8A06F" w14:textId="77777777" w:rsidR="00E96B0B" w:rsidRPr="00E96B0B" w:rsidRDefault="00E96B0B" w:rsidP="00E96B0B">
            <w:pPr>
              <w:spacing w:after="0" w:line="240" w:lineRule="auto"/>
              <w:jc w:val="both"/>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Повседневная жизнь и общественные настроения в 1920-е гг. Повышение общего уровня жизни в годы нэпа. Развертывание культурной революции. Борьба с безграмотностью. Деятельность Наркомпроса. Утверждение советских обрядов и праздников. Наступление на религию. «Союз воинствующих безбожников». </w:t>
            </w:r>
          </w:p>
          <w:p w14:paraId="42EF86BC" w14:textId="77777777" w:rsidR="00E96B0B" w:rsidRPr="00E96B0B" w:rsidRDefault="00E96B0B" w:rsidP="00E96B0B">
            <w:pPr>
              <w:spacing w:after="0" w:line="240" w:lineRule="auto"/>
              <w:jc w:val="both"/>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Основные направления в литературе (футуризм) и архитектуре (конструктивизм). Советский авангард. Достижения в области киноискусства. </w:t>
            </w:r>
          </w:p>
          <w:p w14:paraId="7A10ADEA" w14:textId="77777777" w:rsidR="00E96B0B" w:rsidRPr="00E96B0B" w:rsidRDefault="00E96B0B" w:rsidP="00E96B0B">
            <w:pPr>
              <w:spacing w:after="0" w:line="240" w:lineRule="auto"/>
              <w:jc w:val="both"/>
              <w:rPr>
                <w:rFonts w:ascii="Times New Roman" w:eastAsia="Calibri" w:hAnsi="Times New Roman" w:cs="Times New Roman"/>
                <w:sz w:val="24"/>
                <w:szCs w:val="24"/>
              </w:rPr>
            </w:pPr>
            <w:r w:rsidRPr="00E96B0B">
              <w:rPr>
                <w:rFonts w:ascii="Times New Roman" w:eastAsia="Calibri" w:hAnsi="Times New Roman" w:cs="Times New Roman"/>
                <w:sz w:val="24"/>
                <w:szCs w:val="24"/>
              </w:rPr>
              <w:lastRenderedPageBreak/>
              <w:t xml:space="preserve">Образование, наука и культура в 1930-е гг. Академия наук и научные институты. Выдающиеся ученые, конструкторы и их достижения. Освоение Арктики. Культурная революция и ее особенности в национальных регионах. </w:t>
            </w:r>
          </w:p>
          <w:p w14:paraId="6CECDF1E" w14:textId="77777777" w:rsidR="00E96B0B" w:rsidRPr="00E96B0B" w:rsidRDefault="00E96B0B" w:rsidP="00E96B0B">
            <w:pPr>
              <w:spacing w:after="0" w:line="240" w:lineRule="auto"/>
              <w:jc w:val="both"/>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Установление государственного контроля над сферой литературы и искусства. Создание творческих союзов. Утверждение метода социалистического реализма. Литература и кинематограф 1930-х годов. Культура русского зарубежья. </w:t>
            </w:r>
          </w:p>
          <w:p w14:paraId="56387E81" w14:textId="77777777" w:rsidR="00E96B0B" w:rsidRPr="00E96B0B" w:rsidRDefault="00E96B0B" w:rsidP="00E96B0B">
            <w:pPr>
              <w:spacing w:after="0" w:line="240" w:lineRule="auto"/>
              <w:jc w:val="both"/>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Воспитание советского патриотизма и интернационализма. Общественный энтузиазм периода первых пятилеток. Развитие спорта. Военно-спортивные организации. Коллективные формы быта и досуга. Пионерия и комсомол. </w:t>
            </w:r>
          </w:p>
        </w:tc>
        <w:tc>
          <w:tcPr>
            <w:tcW w:w="380" w:type="pct"/>
            <w:vAlign w:val="center"/>
          </w:tcPr>
          <w:p w14:paraId="5059F766" w14:textId="77777777" w:rsidR="00E96B0B" w:rsidRPr="00E96B0B" w:rsidRDefault="00E96B0B" w:rsidP="00E96B0B">
            <w:pPr>
              <w:suppressAutoHyphens/>
              <w:spacing w:after="0" w:line="240" w:lineRule="auto"/>
              <w:jc w:val="center"/>
              <w:rPr>
                <w:rFonts w:ascii="Times New Roman" w:eastAsia="Times New Roman" w:hAnsi="Times New Roman" w:cs="Times New Roman"/>
                <w:bCs/>
                <w:sz w:val="24"/>
                <w:szCs w:val="24"/>
                <w:lang w:eastAsia="ru-RU"/>
              </w:rPr>
            </w:pPr>
            <w:r w:rsidRPr="00E96B0B">
              <w:rPr>
                <w:rFonts w:ascii="Times New Roman" w:eastAsia="Times New Roman" w:hAnsi="Times New Roman" w:cs="Times New Roman"/>
                <w:bCs/>
                <w:sz w:val="24"/>
                <w:szCs w:val="24"/>
                <w:lang w:eastAsia="ru-RU"/>
              </w:rPr>
              <w:lastRenderedPageBreak/>
              <w:t>2</w:t>
            </w:r>
          </w:p>
        </w:tc>
        <w:tc>
          <w:tcPr>
            <w:tcW w:w="881" w:type="pct"/>
          </w:tcPr>
          <w:p w14:paraId="2674EA69" w14:textId="77777777" w:rsidR="00E96B0B" w:rsidRPr="00E96B0B" w:rsidRDefault="00E96B0B" w:rsidP="00E96B0B">
            <w:pPr>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ЛР 02, ЛР 03, ЛР 04, ЛР 05, ЛР 06, ЛР 08, </w:t>
            </w:r>
          </w:p>
          <w:p w14:paraId="6E517643"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МР 05, МР 06, МР 07, МР 08, МР 09,</w:t>
            </w:r>
          </w:p>
          <w:p w14:paraId="4632EA6A"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ПРб 02, ПРб 03, </w:t>
            </w:r>
          </w:p>
          <w:p w14:paraId="2A57CAF0"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i/>
                <w:sz w:val="24"/>
                <w:szCs w:val="24"/>
              </w:rPr>
            </w:pPr>
            <w:r w:rsidRPr="00E96B0B">
              <w:rPr>
                <w:rFonts w:ascii="Times New Roman" w:eastAsia="Calibri" w:hAnsi="Times New Roman" w:cs="Times New Roman"/>
                <w:bCs/>
                <w:sz w:val="24"/>
                <w:szCs w:val="24"/>
              </w:rPr>
              <w:t xml:space="preserve">ПРб 04, </w:t>
            </w:r>
          </w:p>
          <w:p w14:paraId="05111848"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lastRenderedPageBreak/>
              <w:t>ОК1- ОК6</w:t>
            </w:r>
          </w:p>
        </w:tc>
      </w:tr>
      <w:tr w:rsidR="00E96B0B" w:rsidRPr="00E96B0B" w14:paraId="0C0E7061" w14:textId="77777777" w:rsidTr="0010422D">
        <w:trPr>
          <w:trHeight w:val="20"/>
        </w:trPr>
        <w:tc>
          <w:tcPr>
            <w:tcW w:w="701" w:type="pct"/>
            <w:vMerge w:val="restart"/>
          </w:tcPr>
          <w:p w14:paraId="70091D67" w14:textId="77777777" w:rsidR="00E96B0B" w:rsidRPr="00E96B0B" w:rsidRDefault="00E96B0B" w:rsidP="00E96B0B">
            <w:pPr>
              <w:spacing w:after="0" w:line="240" w:lineRule="auto"/>
              <w:rPr>
                <w:rFonts w:ascii="Times New Roman" w:eastAsia="Calibri" w:hAnsi="Times New Roman" w:cs="Times New Roman"/>
                <w:b/>
                <w:sz w:val="24"/>
                <w:szCs w:val="24"/>
              </w:rPr>
            </w:pPr>
            <w:r w:rsidRPr="00E96B0B">
              <w:rPr>
                <w:rFonts w:ascii="Times New Roman" w:eastAsia="Calibri" w:hAnsi="Times New Roman" w:cs="Times New Roman"/>
                <w:b/>
                <w:sz w:val="24"/>
                <w:szCs w:val="24"/>
              </w:rPr>
              <w:lastRenderedPageBreak/>
              <w:t xml:space="preserve">Тема 3.4 </w:t>
            </w:r>
          </w:p>
          <w:p w14:paraId="28B9DA5A" w14:textId="77777777" w:rsidR="00E96B0B" w:rsidRPr="00E96B0B" w:rsidRDefault="00E96B0B" w:rsidP="00E96B0B">
            <w:pPr>
              <w:spacing w:after="0" w:line="240" w:lineRule="auto"/>
              <w:rPr>
                <w:rFonts w:ascii="Times New Roman" w:eastAsia="Times New Roman" w:hAnsi="Times New Roman" w:cs="Times New Roman"/>
                <w:bCs/>
                <w:sz w:val="24"/>
                <w:szCs w:val="24"/>
                <w:lang w:eastAsia="ru-RU"/>
              </w:rPr>
            </w:pPr>
            <w:r w:rsidRPr="00E96B0B">
              <w:rPr>
                <w:rFonts w:ascii="Times New Roman" w:eastAsia="Calibri" w:hAnsi="Times New Roman" w:cs="Times New Roman"/>
                <w:b/>
                <w:sz w:val="24"/>
                <w:szCs w:val="24"/>
              </w:rPr>
              <w:t>Внешняя политика СССР в 1920–1930-е годы.  СССР накануне Великой Отечественной войны.</w:t>
            </w:r>
          </w:p>
        </w:tc>
        <w:tc>
          <w:tcPr>
            <w:tcW w:w="3038" w:type="pct"/>
          </w:tcPr>
          <w:p w14:paraId="7CFA71C1" w14:textId="77777777" w:rsidR="00E96B0B" w:rsidRPr="00E96B0B" w:rsidRDefault="00E96B0B" w:rsidP="00E96B0B">
            <w:pPr>
              <w:spacing w:after="0" w:line="240" w:lineRule="auto"/>
              <w:rPr>
                <w:rFonts w:ascii="Times New Roman" w:eastAsia="Times New Roman" w:hAnsi="Times New Roman" w:cs="Times New Roman"/>
                <w:bCs/>
                <w:sz w:val="24"/>
                <w:szCs w:val="24"/>
                <w:lang w:eastAsia="ru-RU"/>
              </w:rPr>
            </w:pPr>
            <w:r w:rsidRPr="00E96B0B">
              <w:rPr>
                <w:rFonts w:ascii="Times New Roman" w:eastAsia="Times New Roman" w:hAnsi="Times New Roman" w:cs="Times New Roman"/>
                <w:b/>
                <w:bCs/>
                <w:sz w:val="24"/>
                <w:szCs w:val="24"/>
                <w:lang w:eastAsia="ru-RU"/>
              </w:rPr>
              <w:t>Содержание учебного материала:</w:t>
            </w:r>
          </w:p>
        </w:tc>
        <w:tc>
          <w:tcPr>
            <w:tcW w:w="380" w:type="pct"/>
            <w:vAlign w:val="center"/>
          </w:tcPr>
          <w:p w14:paraId="2EEAE8C2" w14:textId="77777777" w:rsidR="00E96B0B" w:rsidRPr="00E96B0B" w:rsidRDefault="00E96B0B" w:rsidP="00E96B0B">
            <w:pPr>
              <w:suppressAutoHyphens/>
              <w:spacing w:after="0" w:line="240" w:lineRule="auto"/>
              <w:jc w:val="center"/>
              <w:rPr>
                <w:rFonts w:ascii="Times New Roman" w:eastAsia="Times New Roman" w:hAnsi="Times New Roman" w:cs="Times New Roman"/>
                <w:b/>
                <w:bCs/>
                <w:sz w:val="24"/>
                <w:szCs w:val="24"/>
                <w:lang w:eastAsia="ru-RU"/>
              </w:rPr>
            </w:pPr>
            <w:r w:rsidRPr="00E96B0B">
              <w:rPr>
                <w:rFonts w:ascii="Times New Roman" w:eastAsia="Times New Roman" w:hAnsi="Times New Roman" w:cs="Times New Roman"/>
                <w:b/>
                <w:bCs/>
                <w:sz w:val="24"/>
                <w:szCs w:val="24"/>
                <w:lang w:eastAsia="ru-RU"/>
              </w:rPr>
              <w:t>2</w:t>
            </w:r>
          </w:p>
        </w:tc>
        <w:tc>
          <w:tcPr>
            <w:tcW w:w="881" w:type="pct"/>
            <w:vAlign w:val="center"/>
          </w:tcPr>
          <w:p w14:paraId="04F026D5" w14:textId="77777777" w:rsidR="00E96B0B" w:rsidRPr="00E96B0B" w:rsidRDefault="00E96B0B" w:rsidP="00E96B0B">
            <w:pPr>
              <w:suppressAutoHyphens/>
              <w:spacing w:after="0" w:line="240" w:lineRule="auto"/>
              <w:jc w:val="center"/>
              <w:rPr>
                <w:rFonts w:ascii="Times New Roman" w:eastAsia="Times New Roman" w:hAnsi="Times New Roman" w:cs="Times New Roman"/>
                <w:i/>
                <w:sz w:val="24"/>
                <w:szCs w:val="24"/>
                <w:lang w:eastAsia="ru-RU"/>
              </w:rPr>
            </w:pPr>
          </w:p>
        </w:tc>
      </w:tr>
      <w:tr w:rsidR="00E96B0B" w:rsidRPr="00E96B0B" w14:paraId="79D6CAF8" w14:textId="77777777" w:rsidTr="0010422D">
        <w:trPr>
          <w:trHeight w:val="20"/>
        </w:trPr>
        <w:tc>
          <w:tcPr>
            <w:tcW w:w="701" w:type="pct"/>
            <w:vMerge/>
          </w:tcPr>
          <w:p w14:paraId="20F9F928" w14:textId="77777777" w:rsidR="00E96B0B" w:rsidRPr="00E96B0B" w:rsidRDefault="00E96B0B" w:rsidP="00E96B0B">
            <w:pPr>
              <w:spacing w:after="0" w:line="240" w:lineRule="auto"/>
              <w:rPr>
                <w:rFonts w:ascii="Times New Roman" w:eastAsia="Times New Roman" w:hAnsi="Times New Roman" w:cs="Times New Roman"/>
                <w:bCs/>
                <w:sz w:val="24"/>
                <w:szCs w:val="24"/>
                <w:lang w:eastAsia="ru-RU"/>
              </w:rPr>
            </w:pPr>
          </w:p>
        </w:tc>
        <w:tc>
          <w:tcPr>
            <w:tcW w:w="3038" w:type="pct"/>
          </w:tcPr>
          <w:p w14:paraId="30D824AF"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 От курса на мировую революцию к концепции «построения социализма в одной стране». Договор в Рапалло. Выход СССР из международной изоляции. Вступление СССР в Лигу Наций. Возрастание угрозы мировой войны. Попытки организовать систему коллективной безопасности в Европе. Вооруженные конфликты на озере Хасан, реке Халхин-Гол и ситуация на Дальнем Востоке в конце 1930-х гг.</w:t>
            </w:r>
          </w:p>
          <w:p w14:paraId="6F042D68"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СССР накануне Великой Отечественной войны. Форсирование военного производства и освоения новой техники. Ужесточение трудового законодательства. </w:t>
            </w:r>
          </w:p>
          <w:p w14:paraId="0E4ED4D6" w14:textId="77777777" w:rsidR="00E96B0B" w:rsidRPr="00E96B0B" w:rsidRDefault="00E96B0B" w:rsidP="00E96B0B">
            <w:pPr>
              <w:spacing w:after="0" w:line="240" w:lineRule="auto"/>
              <w:rPr>
                <w:rFonts w:ascii="Times New Roman" w:eastAsia="Times New Roman" w:hAnsi="Times New Roman" w:cs="Times New Roman"/>
                <w:b/>
                <w:bCs/>
                <w:sz w:val="24"/>
                <w:szCs w:val="24"/>
                <w:lang w:eastAsia="ru-RU"/>
              </w:rPr>
            </w:pPr>
            <w:r w:rsidRPr="00E96B0B">
              <w:rPr>
                <w:rFonts w:ascii="Times New Roman" w:eastAsia="Calibri" w:hAnsi="Times New Roman" w:cs="Times New Roman"/>
                <w:sz w:val="24"/>
                <w:szCs w:val="24"/>
              </w:rPr>
              <w:t>Мюнхенский договор 1938 г. и угроза международной изоляции СССР. Заключение договора о ненападении между СССР и Германией в 1939 г. Зимняя война с Финляндией. Включение в состав СССР Латвии, Литвы и Эстонии; Бессарабии, Северной Буковины, Западной Украины и Западной Белоруссии.</w:t>
            </w:r>
          </w:p>
        </w:tc>
        <w:tc>
          <w:tcPr>
            <w:tcW w:w="380" w:type="pct"/>
            <w:vAlign w:val="center"/>
          </w:tcPr>
          <w:p w14:paraId="0147D882" w14:textId="77777777" w:rsidR="00E96B0B" w:rsidRPr="00E96B0B" w:rsidRDefault="00E96B0B" w:rsidP="00E96B0B">
            <w:pPr>
              <w:suppressAutoHyphens/>
              <w:spacing w:after="0" w:line="240" w:lineRule="auto"/>
              <w:jc w:val="center"/>
              <w:rPr>
                <w:rFonts w:ascii="Times New Roman" w:eastAsia="Times New Roman" w:hAnsi="Times New Roman" w:cs="Times New Roman"/>
                <w:bCs/>
                <w:sz w:val="24"/>
                <w:szCs w:val="24"/>
                <w:lang w:eastAsia="ru-RU"/>
              </w:rPr>
            </w:pPr>
            <w:r w:rsidRPr="00E96B0B">
              <w:rPr>
                <w:rFonts w:ascii="Times New Roman" w:eastAsia="Times New Roman" w:hAnsi="Times New Roman" w:cs="Times New Roman"/>
                <w:bCs/>
                <w:sz w:val="24"/>
                <w:szCs w:val="24"/>
                <w:lang w:eastAsia="ru-RU"/>
              </w:rPr>
              <w:t>2</w:t>
            </w:r>
          </w:p>
        </w:tc>
        <w:tc>
          <w:tcPr>
            <w:tcW w:w="881" w:type="pct"/>
          </w:tcPr>
          <w:p w14:paraId="3C49A0A2" w14:textId="77777777" w:rsidR="00E96B0B" w:rsidRPr="00E96B0B" w:rsidRDefault="00E96B0B" w:rsidP="00E96B0B">
            <w:pPr>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ЛР 05, ЛР 06, ЛР 08, </w:t>
            </w:r>
          </w:p>
          <w:p w14:paraId="6FA44389" w14:textId="77777777" w:rsidR="00E96B0B" w:rsidRPr="00E96B0B" w:rsidRDefault="00E96B0B" w:rsidP="00E96B0B">
            <w:pPr>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ЛР 13,</w:t>
            </w:r>
          </w:p>
          <w:p w14:paraId="0BBFDE87"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МР 01, МР 03, МР 04, МР 07, МР 08, МР 09,</w:t>
            </w:r>
          </w:p>
          <w:p w14:paraId="5AC888FA"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ПРб 01, ПРб 03, </w:t>
            </w:r>
          </w:p>
          <w:p w14:paraId="5A3BD7E7"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ПРб 04, </w:t>
            </w:r>
          </w:p>
          <w:p w14:paraId="44D6A723"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i/>
                <w:sz w:val="24"/>
                <w:szCs w:val="24"/>
              </w:rPr>
            </w:pPr>
            <w:r w:rsidRPr="00E96B0B">
              <w:rPr>
                <w:rFonts w:ascii="Times New Roman" w:eastAsia="Calibri" w:hAnsi="Times New Roman" w:cs="Times New Roman"/>
                <w:bCs/>
                <w:sz w:val="24"/>
                <w:szCs w:val="24"/>
              </w:rPr>
              <w:t>ОК1- ОК6</w:t>
            </w:r>
          </w:p>
        </w:tc>
      </w:tr>
      <w:tr w:rsidR="00E96B0B" w:rsidRPr="00E96B0B" w14:paraId="08C1E114" w14:textId="77777777" w:rsidTr="0010422D">
        <w:trPr>
          <w:trHeight w:val="20"/>
        </w:trPr>
        <w:tc>
          <w:tcPr>
            <w:tcW w:w="3739" w:type="pct"/>
            <w:gridSpan w:val="2"/>
          </w:tcPr>
          <w:p w14:paraId="40358374" w14:textId="77777777" w:rsidR="00E96B0B" w:rsidRPr="00E96B0B" w:rsidRDefault="00E96B0B" w:rsidP="00E96B0B">
            <w:pPr>
              <w:spacing w:after="0" w:line="240" w:lineRule="auto"/>
              <w:jc w:val="both"/>
              <w:rPr>
                <w:rFonts w:ascii="Times New Roman" w:eastAsia="Times New Roman" w:hAnsi="Times New Roman" w:cs="Times New Roman"/>
                <w:bCs/>
                <w:sz w:val="24"/>
                <w:szCs w:val="24"/>
                <w:lang w:eastAsia="ru-RU"/>
              </w:rPr>
            </w:pPr>
            <w:r w:rsidRPr="00E96B0B">
              <w:rPr>
                <w:rFonts w:ascii="Times New Roman" w:eastAsia="Calibri" w:hAnsi="Times New Roman" w:cs="Times New Roman"/>
                <w:b/>
                <w:sz w:val="24"/>
                <w:szCs w:val="24"/>
              </w:rPr>
              <w:t>Раздел 4. Мир в 1918–1939 гг.</w:t>
            </w:r>
          </w:p>
        </w:tc>
        <w:tc>
          <w:tcPr>
            <w:tcW w:w="380" w:type="pct"/>
            <w:vAlign w:val="center"/>
          </w:tcPr>
          <w:p w14:paraId="6000E09D" w14:textId="77777777" w:rsidR="00E96B0B" w:rsidRPr="00E96B0B" w:rsidRDefault="00E96B0B" w:rsidP="00E96B0B">
            <w:pPr>
              <w:suppressAutoHyphens/>
              <w:spacing w:after="0" w:line="240" w:lineRule="auto"/>
              <w:jc w:val="center"/>
              <w:rPr>
                <w:rFonts w:ascii="Times New Roman" w:eastAsia="Times New Roman" w:hAnsi="Times New Roman" w:cs="Times New Roman"/>
                <w:b/>
                <w:bCs/>
                <w:sz w:val="24"/>
                <w:szCs w:val="24"/>
                <w:lang w:eastAsia="ru-RU"/>
              </w:rPr>
            </w:pPr>
            <w:r w:rsidRPr="00E96B0B">
              <w:rPr>
                <w:rFonts w:ascii="Times New Roman" w:eastAsia="Times New Roman" w:hAnsi="Times New Roman" w:cs="Times New Roman"/>
                <w:b/>
                <w:bCs/>
                <w:sz w:val="24"/>
                <w:szCs w:val="24"/>
                <w:lang w:eastAsia="ru-RU"/>
              </w:rPr>
              <w:t>4</w:t>
            </w:r>
          </w:p>
        </w:tc>
        <w:tc>
          <w:tcPr>
            <w:tcW w:w="881" w:type="pct"/>
            <w:vAlign w:val="center"/>
          </w:tcPr>
          <w:p w14:paraId="1CB5E152" w14:textId="77777777" w:rsidR="00E96B0B" w:rsidRPr="00E96B0B" w:rsidRDefault="00E96B0B" w:rsidP="00E96B0B">
            <w:pPr>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ЛР 01, ЛР 02, ЛР 03, ЛР 04, ЛР 05, ЛР 06, ЛР 08, ЛР 13, </w:t>
            </w:r>
          </w:p>
          <w:p w14:paraId="0891CB0D"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МР 01, МР 02, МР 03, МР 04, МР 05, МР 06, МР 07, МР 08, МР 09.</w:t>
            </w:r>
          </w:p>
          <w:p w14:paraId="5C277768"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ПРб 01, ПРб 02, </w:t>
            </w:r>
          </w:p>
          <w:p w14:paraId="711CA7C5"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ПРб 03, ПРб 04,</w:t>
            </w:r>
          </w:p>
          <w:p w14:paraId="735D2C58"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ПРб 05,</w:t>
            </w:r>
          </w:p>
          <w:p w14:paraId="587B2EDE"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i/>
                <w:sz w:val="24"/>
                <w:szCs w:val="24"/>
              </w:rPr>
            </w:pPr>
            <w:r w:rsidRPr="00E96B0B">
              <w:rPr>
                <w:rFonts w:ascii="Times New Roman" w:eastAsia="Calibri" w:hAnsi="Times New Roman" w:cs="Times New Roman"/>
                <w:bCs/>
                <w:sz w:val="24"/>
                <w:szCs w:val="24"/>
              </w:rPr>
              <w:t>ОК1- ОК6</w:t>
            </w:r>
          </w:p>
        </w:tc>
      </w:tr>
      <w:tr w:rsidR="00E96B0B" w:rsidRPr="00E96B0B" w14:paraId="7DEB6102" w14:textId="77777777" w:rsidTr="0010422D">
        <w:trPr>
          <w:trHeight w:val="20"/>
        </w:trPr>
        <w:tc>
          <w:tcPr>
            <w:tcW w:w="701" w:type="pct"/>
            <w:vMerge w:val="restart"/>
          </w:tcPr>
          <w:p w14:paraId="10E47B5C" w14:textId="77777777" w:rsidR="00E96B0B" w:rsidRPr="00E96B0B" w:rsidRDefault="00E96B0B" w:rsidP="00E96B0B">
            <w:pPr>
              <w:spacing w:after="0" w:line="240" w:lineRule="auto"/>
              <w:rPr>
                <w:rFonts w:ascii="Times New Roman" w:eastAsia="Times New Roman" w:hAnsi="Times New Roman" w:cs="Times New Roman"/>
                <w:bCs/>
                <w:sz w:val="24"/>
                <w:szCs w:val="24"/>
                <w:lang w:eastAsia="ru-RU"/>
              </w:rPr>
            </w:pPr>
            <w:r w:rsidRPr="00E96B0B">
              <w:rPr>
                <w:rFonts w:ascii="Times New Roman" w:eastAsia="Calibri" w:hAnsi="Times New Roman" w:cs="Times New Roman"/>
                <w:b/>
                <w:sz w:val="24"/>
                <w:szCs w:val="24"/>
              </w:rPr>
              <w:t xml:space="preserve">Тема </w:t>
            </w:r>
            <w:proofErr w:type="gramStart"/>
            <w:r w:rsidRPr="00E96B0B">
              <w:rPr>
                <w:rFonts w:ascii="Times New Roman" w:eastAsia="Calibri" w:hAnsi="Times New Roman" w:cs="Times New Roman"/>
                <w:b/>
                <w:sz w:val="24"/>
                <w:szCs w:val="24"/>
              </w:rPr>
              <w:t>4.1  Революционные</w:t>
            </w:r>
            <w:proofErr w:type="gramEnd"/>
            <w:r w:rsidRPr="00E96B0B">
              <w:rPr>
                <w:rFonts w:ascii="Times New Roman" w:eastAsia="Calibri" w:hAnsi="Times New Roman" w:cs="Times New Roman"/>
                <w:b/>
                <w:sz w:val="24"/>
                <w:szCs w:val="24"/>
              </w:rPr>
              <w:t xml:space="preserve"> события 1918 – начала 1920-х </w:t>
            </w:r>
            <w:r w:rsidRPr="00E96B0B">
              <w:rPr>
                <w:rFonts w:ascii="Times New Roman" w:eastAsia="Calibri" w:hAnsi="Times New Roman" w:cs="Times New Roman"/>
                <w:b/>
                <w:sz w:val="24"/>
                <w:szCs w:val="24"/>
              </w:rPr>
              <w:lastRenderedPageBreak/>
              <w:t>гг. Версальско-Вашингтонская система. Мир в 1920-е – 1930-е гг. Нарастание агрессии в мире в 1930-х гг.</w:t>
            </w:r>
          </w:p>
        </w:tc>
        <w:tc>
          <w:tcPr>
            <w:tcW w:w="3038" w:type="pct"/>
          </w:tcPr>
          <w:p w14:paraId="285D29A7" w14:textId="77777777" w:rsidR="00E96B0B" w:rsidRPr="00E96B0B" w:rsidRDefault="00E96B0B" w:rsidP="00E96B0B">
            <w:pPr>
              <w:spacing w:after="0" w:line="240" w:lineRule="auto"/>
              <w:jc w:val="both"/>
              <w:rPr>
                <w:rFonts w:ascii="Times New Roman" w:eastAsia="Times New Roman" w:hAnsi="Times New Roman" w:cs="Times New Roman"/>
                <w:bCs/>
                <w:sz w:val="24"/>
                <w:szCs w:val="24"/>
                <w:lang w:eastAsia="ru-RU"/>
              </w:rPr>
            </w:pPr>
            <w:r w:rsidRPr="00E96B0B">
              <w:rPr>
                <w:rFonts w:ascii="Times New Roman" w:eastAsia="Times New Roman" w:hAnsi="Times New Roman" w:cs="Times New Roman"/>
                <w:b/>
                <w:bCs/>
                <w:sz w:val="24"/>
                <w:szCs w:val="24"/>
                <w:lang w:eastAsia="ru-RU"/>
              </w:rPr>
              <w:lastRenderedPageBreak/>
              <w:t>Содержание учебного материала:</w:t>
            </w:r>
          </w:p>
        </w:tc>
        <w:tc>
          <w:tcPr>
            <w:tcW w:w="380" w:type="pct"/>
            <w:vAlign w:val="center"/>
          </w:tcPr>
          <w:p w14:paraId="1913AC1C" w14:textId="77777777" w:rsidR="00E96B0B" w:rsidRPr="00E96B0B" w:rsidRDefault="00E96B0B" w:rsidP="00E96B0B">
            <w:pPr>
              <w:suppressAutoHyphens/>
              <w:spacing w:after="0" w:line="240" w:lineRule="auto"/>
              <w:jc w:val="center"/>
              <w:rPr>
                <w:rFonts w:ascii="Times New Roman" w:eastAsia="Times New Roman" w:hAnsi="Times New Roman" w:cs="Times New Roman"/>
                <w:b/>
                <w:bCs/>
                <w:sz w:val="24"/>
                <w:szCs w:val="24"/>
                <w:lang w:eastAsia="ru-RU"/>
              </w:rPr>
            </w:pPr>
            <w:r w:rsidRPr="00E96B0B">
              <w:rPr>
                <w:rFonts w:ascii="Times New Roman" w:eastAsia="Times New Roman" w:hAnsi="Times New Roman" w:cs="Times New Roman"/>
                <w:b/>
                <w:bCs/>
                <w:sz w:val="24"/>
                <w:szCs w:val="24"/>
                <w:lang w:eastAsia="ru-RU"/>
              </w:rPr>
              <w:t>2</w:t>
            </w:r>
          </w:p>
        </w:tc>
        <w:tc>
          <w:tcPr>
            <w:tcW w:w="881" w:type="pct"/>
            <w:vAlign w:val="center"/>
          </w:tcPr>
          <w:p w14:paraId="22BE69BE" w14:textId="77777777" w:rsidR="00E96B0B" w:rsidRPr="00E96B0B" w:rsidRDefault="00E96B0B" w:rsidP="00E96B0B">
            <w:pPr>
              <w:suppressAutoHyphens/>
              <w:spacing w:after="0" w:line="240" w:lineRule="auto"/>
              <w:jc w:val="center"/>
              <w:rPr>
                <w:rFonts w:ascii="Times New Roman" w:eastAsia="Times New Roman" w:hAnsi="Times New Roman" w:cs="Times New Roman"/>
                <w:i/>
                <w:sz w:val="24"/>
                <w:szCs w:val="24"/>
                <w:lang w:eastAsia="ru-RU"/>
              </w:rPr>
            </w:pPr>
          </w:p>
        </w:tc>
      </w:tr>
      <w:tr w:rsidR="00E96B0B" w:rsidRPr="00E96B0B" w14:paraId="4F984DDD" w14:textId="77777777" w:rsidTr="0010422D">
        <w:trPr>
          <w:trHeight w:val="20"/>
        </w:trPr>
        <w:tc>
          <w:tcPr>
            <w:tcW w:w="701" w:type="pct"/>
            <w:vMerge/>
          </w:tcPr>
          <w:p w14:paraId="49F57267" w14:textId="77777777" w:rsidR="00E96B0B" w:rsidRPr="00E96B0B" w:rsidRDefault="00E96B0B" w:rsidP="00E96B0B">
            <w:pPr>
              <w:spacing w:after="0" w:line="240" w:lineRule="auto"/>
              <w:jc w:val="both"/>
              <w:rPr>
                <w:rFonts w:ascii="Times New Roman" w:eastAsia="Times New Roman" w:hAnsi="Times New Roman" w:cs="Times New Roman"/>
                <w:bCs/>
                <w:sz w:val="24"/>
                <w:szCs w:val="24"/>
                <w:lang w:eastAsia="ru-RU"/>
              </w:rPr>
            </w:pPr>
          </w:p>
        </w:tc>
        <w:tc>
          <w:tcPr>
            <w:tcW w:w="3038" w:type="pct"/>
          </w:tcPr>
          <w:p w14:paraId="6832A9D0"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Образование новых национальных государств. Ноябрьская революция в Германии. Веймарская республика.  Образование Коминтерна. Венгерская советская республика. Образование республики в Турции; кемализм. </w:t>
            </w:r>
          </w:p>
          <w:p w14:paraId="7AA98CF1" w14:textId="77777777" w:rsidR="00E96B0B" w:rsidRPr="00E96B0B" w:rsidRDefault="00E96B0B" w:rsidP="00E96B0B">
            <w:pPr>
              <w:spacing w:after="0" w:line="240" w:lineRule="auto"/>
              <w:jc w:val="both"/>
              <w:rPr>
                <w:rFonts w:ascii="Times New Roman" w:eastAsia="Calibri" w:hAnsi="Times New Roman" w:cs="Times New Roman"/>
                <w:sz w:val="24"/>
                <w:szCs w:val="24"/>
              </w:rPr>
            </w:pPr>
            <w:r w:rsidRPr="00E96B0B">
              <w:rPr>
                <w:rFonts w:ascii="Times New Roman" w:eastAsia="Calibri" w:hAnsi="Times New Roman" w:cs="Times New Roman"/>
                <w:sz w:val="24"/>
                <w:szCs w:val="24"/>
              </w:rPr>
              <w:lastRenderedPageBreak/>
              <w:t xml:space="preserve">Планы послевоенного устройства мира. Парижская мирная конференция. Версальская система. Лига Наций. Генуэзская конференция 1922 г. Соглашение в Рапалло. СССР. Вашингтонская конференция. Пацифистское движение. </w:t>
            </w:r>
          </w:p>
          <w:p w14:paraId="5590E778" w14:textId="77777777" w:rsidR="00E96B0B" w:rsidRPr="00E96B0B" w:rsidRDefault="00E96B0B" w:rsidP="00E96B0B">
            <w:pPr>
              <w:spacing w:after="0" w:line="240" w:lineRule="auto"/>
              <w:jc w:val="both"/>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Страны Европы и Северной Америки в первой половине 1920-х гг. Реакция на «красную угрозу». Послевоенная стабилизация. Экономический бум. Процветание. Возникновение массового общества. Либеральные политические режимы. Рост влияния социалистических партий и профсоюзов. Приход фашистов к власти в Италии; Б. Муссолини; утверждение тоталитарного режима. Установление авторитарных режимов в странах Европы. </w:t>
            </w:r>
          </w:p>
          <w:p w14:paraId="330CD26B" w14:textId="77777777" w:rsidR="00E96B0B" w:rsidRPr="00E96B0B" w:rsidRDefault="00E96B0B" w:rsidP="00E96B0B">
            <w:pPr>
              <w:spacing w:after="0" w:line="240" w:lineRule="auto"/>
              <w:jc w:val="both"/>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Причины и начало мирового экономического кризиса 1929 – 1933 гг. Экономические и социально-политические последствия кризиса. Победа Ф Д. Рузвельта на выборах в США. «Новый курс» Ф.Д. Рузвельта. Кейнсианство. Государственное регулирование экономики. Другие стратегии выхода из мирового экономического кризиса. Тоталитарные экономики. </w:t>
            </w:r>
          </w:p>
          <w:p w14:paraId="0DF114F6" w14:textId="77777777" w:rsidR="00E96B0B" w:rsidRPr="00E96B0B" w:rsidRDefault="00E96B0B" w:rsidP="00E96B0B">
            <w:pPr>
              <w:spacing w:after="0" w:line="240" w:lineRule="auto"/>
              <w:jc w:val="both"/>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Возникновение и утверждение нацизма в Германии. НСДАП. А. Гитлер. «Пивной» путч. Приход нацистов к власти. Поджог рейхстага. «Ночь длинных ножей». Нюрнбергские законы. Нацистская диктатура в Германии. Подготовка Германии к войне. </w:t>
            </w:r>
          </w:p>
          <w:p w14:paraId="74BDDCC8" w14:textId="77777777" w:rsidR="00E96B0B" w:rsidRPr="00E96B0B" w:rsidRDefault="00E96B0B" w:rsidP="00E96B0B">
            <w:pPr>
              <w:spacing w:after="0" w:line="240" w:lineRule="auto"/>
              <w:jc w:val="both"/>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Народный фронт. Борьба против угрозы фашизма. VII Конгресс Коминтерна. Правительства Народного фронта во Франции, Испании. Социальные преобразования в Испании. Франкистский мятеж и Гражданская война в Испании. Позиции европейских держав в отношении Испании. Советская помощь Испании. Ключевые события войны. Поражение Испанской республики. </w:t>
            </w:r>
          </w:p>
          <w:p w14:paraId="32CBE66F" w14:textId="77777777" w:rsidR="00E96B0B" w:rsidRPr="00E96B0B" w:rsidRDefault="00E96B0B" w:rsidP="00E96B0B">
            <w:pPr>
              <w:spacing w:after="0" w:line="240" w:lineRule="auto"/>
              <w:jc w:val="both"/>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Страны Восточной и Южной Азии. Китай после </w:t>
            </w:r>
            <w:proofErr w:type="spellStart"/>
            <w:r w:rsidRPr="00E96B0B">
              <w:rPr>
                <w:rFonts w:ascii="Times New Roman" w:eastAsia="Calibri" w:hAnsi="Times New Roman" w:cs="Times New Roman"/>
                <w:sz w:val="24"/>
                <w:szCs w:val="24"/>
              </w:rPr>
              <w:t>Синьхайской</w:t>
            </w:r>
            <w:proofErr w:type="spellEnd"/>
            <w:r w:rsidRPr="00E96B0B">
              <w:rPr>
                <w:rFonts w:ascii="Times New Roman" w:eastAsia="Calibri" w:hAnsi="Times New Roman" w:cs="Times New Roman"/>
                <w:sz w:val="24"/>
                <w:szCs w:val="24"/>
              </w:rPr>
              <w:t xml:space="preserve"> революции. Революция 1925 – 1927 гг. в Китае.  Режим Чан Кайши и гражданская война с коммунистами. Национально-освободительное движение в Индии в 1919–1939 гг. Индийский национальный конгресс. М. К. Ганди.</w:t>
            </w:r>
          </w:p>
          <w:p w14:paraId="5353FAE1"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Агрессия Японии против Китая в 1931–1933 гг. Инициативы СССР по созданию системы коллективной безопасности. Агрессивная политика нацистской Германии (оккупация Рейнской зоны, аншлюс Австрии). Судетский кризис. Мюнхенское соглашение и его последствия. Политика «умиротворения» агрессора. Ликвидация независимости Чехословакии. Итало-эфиопская война. Японо-китайская война и советско-японские конфликты. Создание оси Берлин–Рим–Токио. Британско-франко-советские переговоры в Москве. Советско-германский договор о ненападении и его последствия.</w:t>
            </w:r>
          </w:p>
        </w:tc>
        <w:tc>
          <w:tcPr>
            <w:tcW w:w="380" w:type="pct"/>
            <w:vAlign w:val="center"/>
          </w:tcPr>
          <w:p w14:paraId="57CC5950" w14:textId="77777777" w:rsidR="00E96B0B" w:rsidRPr="00E96B0B" w:rsidRDefault="00E96B0B" w:rsidP="00E96B0B">
            <w:pPr>
              <w:suppressAutoHyphens/>
              <w:spacing w:after="0" w:line="240" w:lineRule="auto"/>
              <w:jc w:val="center"/>
              <w:rPr>
                <w:rFonts w:ascii="Times New Roman" w:eastAsia="Times New Roman" w:hAnsi="Times New Roman" w:cs="Times New Roman"/>
                <w:bCs/>
                <w:sz w:val="24"/>
                <w:szCs w:val="24"/>
                <w:lang w:eastAsia="ru-RU"/>
              </w:rPr>
            </w:pPr>
            <w:r w:rsidRPr="00E96B0B">
              <w:rPr>
                <w:rFonts w:ascii="Times New Roman" w:eastAsia="Times New Roman" w:hAnsi="Times New Roman" w:cs="Times New Roman"/>
                <w:bCs/>
                <w:sz w:val="24"/>
                <w:szCs w:val="24"/>
                <w:lang w:eastAsia="ru-RU"/>
              </w:rPr>
              <w:lastRenderedPageBreak/>
              <w:t>2</w:t>
            </w:r>
          </w:p>
        </w:tc>
        <w:tc>
          <w:tcPr>
            <w:tcW w:w="881" w:type="pct"/>
          </w:tcPr>
          <w:p w14:paraId="558B2827" w14:textId="77777777" w:rsidR="00E96B0B" w:rsidRPr="00E96B0B" w:rsidRDefault="00E96B0B" w:rsidP="00E96B0B">
            <w:pPr>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ЛР 01, ЛР 02, ЛР 03, </w:t>
            </w:r>
          </w:p>
          <w:p w14:paraId="5690550E" w14:textId="77777777" w:rsidR="00E96B0B" w:rsidRPr="00E96B0B" w:rsidRDefault="00E96B0B" w:rsidP="00E96B0B">
            <w:pPr>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ЛР 04, ЛР 05, ЛР 06, </w:t>
            </w:r>
          </w:p>
          <w:p w14:paraId="7A1BE1B5" w14:textId="77777777" w:rsidR="00E96B0B" w:rsidRPr="00E96B0B" w:rsidRDefault="00E96B0B" w:rsidP="00E96B0B">
            <w:pPr>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ЛР 08, ЛР 13,</w:t>
            </w:r>
          </w:p>
          <w:p w14:paraId="1AAEE4FA"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lastRenderedPageBreak/>
              <w:t xml:space="preserve">МР 01, МР 02, МР 03, МР 04, МР 05, МР 06, МР 07, МР 08, МР 09, </w:t>
            </w:r>
          </w:p>
          <w:p w14:paraId="429306FD"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ПРб 01, ПРб 02, ПРб 03, ПРб 04, ПРб 05, </w:t>
            </w:r>
          </w:p>
          <w:p w14:paraId="1D7FEC48"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i/>
                <w:sz w:val="24"/>
                <w:szCs w:val="24"/>
              </w:rPr>
            </w:pPr>
            <w:r w:rsidRPr="00E96B0B">
              <w:rPr>
                <w:rFonts w:ascii="Times New Roman" w:eastAsia="Calibri" w:hAnsi="Times New Roman" w:cs="Times New Roman"/>
                <w:bCs/>
                <w:sz w:val="24"/>
                <w:szCs w:val="24"/>
              </w:rPr>
              <w:t>ОК1- ОК6</w:t>
            </w:r>
          </w:p>
        </w:tc>
      </w:tr>
      <w:tr w:rsidR="00E96B0B" w:rsidRPr="00E96B0B" w14:paraId="7990F2C4" w14:textId="77777777" w:rsidTr="0010422D">
        <w:trPr>
          <w:trHeight w:val="20"/>
        </w:trPr>
        <w:tc>
          <w:tcPr>
            <w:tcW w:w="701" w:type="pct"/>
            <w:vMerge w:val="restart"/>
          </w:tcPr>
          <w:p w14:paraId="20EFEA9C" w14:textId="77777777" w:rsidR="00E96B0B" w:rsidRPr="00E96B0B" w:rsidRDefault="00E96B0B" w:rsidP="00E96B0B">
            <w:pPr>
              <w:spacing w:after="0" w:line="240" w:lineRule="auto"/>
              <w:jc w:val="both"/>
              <w:rPr>
                <w:rFonts w:ascii="Times New Roman" w:eastAsia="Calibri" w:hAnsi="Times New Roman" w:cs="Times New Roman"/>
                <w:b/>
                <w:sz w:val="24"/>
                <w:szCs w:val="24"/>
              </w:rPr>
            </w:pPr>
            <w:r w:rsidRPr="00E96B0B">
              <w:rPr>
                <w:rFonts w:ascii="Times New Roman" w:eastAsia="Calibri" w:hAnsi="Times New Roman" w:cs="Times New Roman"/>
                <w:b/>
                <w:sz w:val="24"/>
                <w:szCs w:val="24"/>
              </w:rPr>
              <w:lastRenderedPageBreak/>
              <w:t xml:space="preserve">Тема 4.2  </w:t>
            </w:r>
          </w:p>
          <w:p w14:paraId="2F08158D" w14:textId="77777777" w:rsidR="00E96B0B" w:rsidRPr="00E96B0B" w:rsidRDefault="00E96B0B" w:rsidP="00E96B0B">
            <w:pPr>
              <w:spacing w:after="0" w:line="240" w:lineRule="auto"/>
              <w:rPr>
                <w:rFonts w:ascii="Times New Roman" w:eastAsia="Times New Roman" w:hAnsi="Times New Roman" w:cs="Times New Roman"/>
                <w:bCs/>
                <w:sz w:val="24"/>
                <w:szCs w:val="24"/>
                <w:lang w:eastAsia="ru-RU"/>
              </w:rPr>
            </w:pPr>
            <w:r w:rsidRPr="00E96B0B">
              <w:rPr>
                <w:rFonts w:ascii="Times New Roman" w:eastAsia="Calibri" w:hAnsi="Times New Roman" w:cs="Times New Roman"/>
                <w:b/>
                <w:sz w:val="24"/>
                <w:szCs w:val="24"/>
              </w:rPr>
              <w:t>Развитие культуры в первой трети ХХ в.</w:t>
            </w:r>
          </w:p>
        </w:tc>
        <w:tc>
          <w:tcPr>
            <w:tcW w:w="3038" w:type="pct"/>
          </w:tcPr>
          <w:p w14:paraId="642F8282" w14:textId="77777777" w:rsidR="00E96B0B" w:rsidRPr="00E96B0B" w:rsidRDefault="00E96B0B" w:rsidP="00E96B0B">
            <w:pPr>
              <w:spacing w:after="0" w:line="240" w:lineRule="auto"/>
              <w:jc w:val="both"/>
              <w:rPr>
                <w:rFonts w:ascii="Times New Roman" w:eastAsia="Times New Roman" w:hAnsi="Times New Roman" w:cs="Times New Roman"/>
                <w:bCs/>
                <w:sz w:val="24"/>
                <w:szCs w:val="24"/>
                <w:lang w:eastAsia="ru-RU"/>
              </w:rPr>
            </w:pPr>
            <w:r w:rsidRPr="00E96B0B">
              <w:rPr>
                <w:rFonts w:ascii="Times New Roman" w:eastAsia="Times New Roman" w:hAnsi="Times New Roman" w:cs="Times New Roman"/>
                <w:b/>
                <w:bCs/>
                <w:sz w:val="24"/>
                <w:szCs w:val="24"/>
                <w:lang w:eastAsia="ru-RU"/>
              </w:rPr>
              <w:t>Содержание учебного материала:</w:t>
            </w:r>
          </w:p>
        </w:tc>
        <w:tc>
          <w:tcPr>
            <w:tcW w:w="380" w:type="pct"/>
            <w:vAlign w:val="center"/>
          </w:tcPr>
          <w:p w14:paraId="0DAEAF96" w14:textId="77777777" w:rsidR="00E96B0B" w:rsidRPr="00E96B0B" w:rsidRDefault="00E96B0B" w:rsidP="00E96B0B">
            <w:pPr>
              <w:suppressAutoHyphens/>
              <w:spacing w:after="0" w:line="240" w:lineRule="auto"/>
              <w:jc w:val="center"/>
              <w:rPr>
                <w:rFonts w:ascii="Times New Roman" w:eastAsia="Times New Roman" w:hAnsi="Times New Roman" w:cs="Times New Roman"/>
                <w:b/>
                <w:bCs/>
                <w:sz w:val="24"/>
                <w:szCs w:val="24"/>
                <w:lang w:eastAsia="ru-RU"/>
              </w:rPr>
            </w:pPr>
            <w:r w:rsidRPr="00E96B0B">
              <w:rPr>
                <w:rFonts w:ascii="Times New Roman" w:eastAsia="Times New Roman" w:hAnsi="Times New Roman" w:cs="Times New Roman"/>
                <w:b/>
                <w:bCs/>
                <w:sz w:val="24"/>
                <w:szCs w:val="24"/>
                <w:lang w:eastAsia="ru-RU"/>
              </w:rPr>
              <w:t>2</w:t>
            </w:r>
          </w:p>
        </w:tc>
        <w:tc>
          <w:tcPr>
            <w:tcW w:w="881" w:type="pct"/>
            <w:vAlign w:val="center"/>
          </w:tcPr>
          <w:p w14:paraId="0192D8B9" w14:textId="77777777" w:rsidR="00E96B0B" w:rsidRPr="00E96B0B" w:rsidRDefault="00E96B0B" w:rsidP="00E96B0B">
            <w:pPr>
              <w:suppressAutoHyphens/>
              <w:spacing w:after="0" w:line="240" w:lineRule="auto"/>
              <w:jc w:val="center"/>
              <w:rPr>
                <w:rFonts w:ascii="Times New Roman" w:eastAsia="Times New Roman" w:hAnsi="Times New Roman" w:cs="Times New Roman"/>
                <w:i/>
                <w:sz w:val="24"/>
                <w:szCs w:val="24"/>
                <w:lang w:eastAsia="ru-RU"/>
              </w:rPr>
            </w:pPr>
          </w:p>
        </w:tc>
      </w:tr>
      <w:tr w:rsidR="00E96B0B" w:rsidRPr="00E96B0B" w14:paraId="5C4315A9" w14:textId="77777777" w:rsidTr="0010422D">
        <w:trPr>
          <w:trHeight w:val="20"/>
        </w:trPr>
        <w:tc>
          <w:tcPr>
            <w:tcW w:w="701" w:type="pct"/>
            <w:vMerge/>
          </w:tcPr>
          <w:p w14:paraId="48BE46EF" w14:textId="77777777" w:rsidR="00E96B0B" w:rsidRPr="00E96B0B" w:rsidRDefault="00E96B0B" w:rsidP="00E96B0B">
            <w:pPr>
              <w:spacing w:after="0" w:line="240" w:lineRule="auto"/>
              <w:jc w:val="both"/>
              <w:rPr>
                <w:rFonts w:ascii="Times New Roman" w:eastAsia="Times New Roman" w:hAnsi="Times New Roman" w:cs="Times New Roman"/>
                <w:bCs/>
                <w:sz w:val="24"/>
                <w:szCs w:val="24"/>
                <w:lang w:eastAsia="ru-RU"/>
              </w:rPr>
            </w:pPr>
          </w:p>
        </w:tc>
        <w:tc>
          <w:tcPr>
            <w:tcW w:w="3038" w:type="pct"/>
          </w:tcPr>
          <w:p w14:paraId="46B41C42" w14:textId="77777777" w:rsidR="00E96B0B" w:rsidRPr="00E96B0B" w:rsidRDefault="00E96B0B" w:rsidP="00E96B0B">
            <w:pPr>
              <w:spacing w:after="0" w:line="240" w:lineRule="auto"/>
              <w:jc w:val="both"/>
              <w:rPr>
                <w:rFonts w:ascii="Times New Roman" w:eastAsia="Calibri" w:hAnsi="Times New Roman" w:cs="Times New Roman"/>
                <w:sz w:val="24"/>
                <w:szCs w:val="24"/>
              </w:rPr>
            </w:pPr>
            <w:r w:rsidRPr="00E96B0B">
              <w:rPr>
                <w:rFonts w:ascii="Times New Roman" w:eastAsia="Calibri" w:hAnsi="Times New Roman" w:cs="Times New Roman"/>
                <w:sz w:val="24"/>
                <w:szCs w:val="24"/>
              </w:rPr>
              <w:t>«Потерянное поколение»: тема войны в литературе и художественной культуре. Основные направления в искусстве. Модернизм, авангардизм, сюрреализм, абстракционизм, реализм. Развитие кинематографа. Музыкальное искусство. Ведущие деятели культуры первой трети ХХ в. Тоталитаризм и культура. Массовая культура. Олимпийское движение.</w:t>
            </w:r>
          </w:p>
        </w:tc>
        <w:tc>
          <w:tcPr>
            <w:tcW w:w="380" w:type="pct"/>
            <w:vAlign w:val="center"/>
          </w:tcPr>
          <w:p w14:paraId="06ACFD3A" w14:textId="77777777" w:rsidR="00E96B0B" w:rsidRPr="00E96B0B" w:rsidRDefault="00E96B0B" w:rsidP="00E96B0B">
            <w:pPr>
              <w:suppressAutoHyphens/>
              <w:spacing w:after="0" w:line="240" w:lineRule="auto"/>
              <w:jc w:val="center"/>
              <w:rPr>
                <w:rFonts w:ascii="Times New Roman" w:eastAsia="Times New Roman" w:hAnsi="Times New Roman" w:cs="Times New Roman"/>
                <w:bCs/>
                <w:sz w:val="24"/>
                <w:szCs w:val="24"/>
                <w:lang w:eastAsia="ru-RU"/>
              </w:rPr>
            </w:pPr>
            <w:r w:rsidRPr="00E96B0B">
              <w:rPr>
                <w:rFonts w:ascii="Times New Roman" w:eastAsia="Times New Roman" w:hAnsi="Times New Roman" w:cs="Times New Roman"/>
                <w:bCs/>
                <w:sz w:val="24"/>
                <w:szCs w:val="24"/>
                <w:lang w:eastAsia="ru-RU"/>
              </w:rPr>
              <w:t>2</w:t>
            </w:r>
          </w:p>
        </w:tc>
        <w:tc>
          <w:tcPr>
            <w:tcW w:w="881" w:type="pct"/>
            <w:vAlign w:val="center"/>
          </w:tcPr>
          <w:p w14:paraId="357B471A" w14:textId="77777777" w:rsidR="00E96B0B" w:rsidRPr="00E96B0B" w:rsidRDefault="00E96B0B" w:rsidP="00E96B0B">
            <w:pPr>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ЛР 01, ЛР 02, ЛР 03, ЛР 04, ЛР 05, ЛР 06, ЛР 08, </w:t>
            </w:r>
          </w:p>
          <w:p w14:paraId="556390A7"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МР 01, МР 02, МР 03, МР 04, МР 09,</w:t>
            </w:r>
          </w:p>
          <w:p w14:paraId="67B13932"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ПРб 02, ПРб 03, </w:t>
            </w:r>
          </w:p>
          <w:p w14:paraId="14EC2DE6"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ПРб 04, ПРб 05,</w:t>
            </w:r>
          </w:p>
          <w:p w14:paraId="43A99843"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i/>
                <w:sz w:val="24"/>
                <w:szCs w:val="24"/>
              </w:rPr>
            </w:pPr>
            <w:r w:rsidRPr="00E96B0B">
              <w:rPr>
                <w:rFonts w:ascii="Times New Roman" w:eastAsia="Calibri" w:hAnsi="Times New Roman" w:cs="Times New Roman"/>
                <w:bCs/>
                <w:sz w:val="24"/>
                <w:szCs w:val="24"/>
              </w:rPr>
              <w:t>ОК1- ОК6</w:t>
            </w:r>
          </w:p>
        </w:tc>
      </w:tr>
      <w:tr w:rsidR="00E96B0B" w:rsidRPr="00E96B0B" w14:paraId="13CFEADF" w14:textId="77777777" w:rsidTr="0010422D">
        <w:trPr>
          <w:trHeight w:val="20"/>
        </w:trPr>
        <w:tc>
          <w:tcPr>
            <w:tcW w:w="3739" w:type="pct"/>
            <w:gridSpan w:val="2"/>
          </w:tcPr>
          <w:p w14:paraId="14A2CDA3" w14:textId="77777777" w:rsidR="00E96B0B" w:rsidRPr="00E96B0B" w:rsidRDefault="00E96B0B" w:rsidP="00E96B0B">
            <w:pPr>
              <w:spacing w:after="0" w:line="240" w:lineRule="auto"/>
              <w:jc w:val="both"/>
              <w:rPr>
                <w:rFonts w:ascii="Times New Roman" w:eastAsia="Times New Roman" w:hAnsi="Times New Roman" w:cs="Times New Roman"/>
                <w:bCs/>
                <w:sz w:val="24"/>
                <w:szCs w:val="24"/>
                <w:lang w:eastAsia="ru-RU"/>
              </w:rPr>
            </w:pPr>
            <w:r w:rsidRPr="00E96B0B">
              <w:rPr>
                <w:rFonts w:ascii="Times New Roman" w:eastAsia="Calibri" w:hAnsi="Times New Roman" w:cs="Times New Roman"/>
                <w:b/>
                <w:sz w:val="24"/>
                <w:szCs w:val="24"/>
              </w:rPr>
              <w:t>Раздел 5. Вторая мировая война 1930 – 1945 гг. Великая Отечественная война 1941 – 1945 гг.</w:t>
            </w:r>
          </w:p>
        </w:tc>
        <w:tc>
          <w:tcPr>
            <w:tcW w:w="380" w:type="pct"/>
            <w:vAlign w:val="center"/>
          </w:tcPr>
          <w:p w14:paraId="44B7A681" w14:textId="77777777" w:rsidR="00E96B0B" w:rsidRPr="00E96B0B" w:rsidRDefault="00E96B0B" w:rsidP="00E96B0B">
            <w:pPr>
              <w:suppressAutoHyphens/>
              <w:spacing w:after="0" w:line="240" w:lineRule="auto"/>
              <w:jc w:val="center"/>
              <w:rPr>
                <w:rFonts w:ascii="Times New Roman" w:eastAsia="Times New Roman" w:hAnsi="Times New Roman" w:cs="Times New Roman"/>
                <w:b/>
                <w:bCs/>
                <w:sz w:val="24"/>
                <w:szCs w:val="24"/>
                <w:lang w:eastAsia="ru-RU"/>
              </w:rPr>
            </w:pPr>
            <w:r w:rsidRPr="00E96B0B">
              <w:rPr>
                <w:rFonts w:ascii="Times New Roman" w:eastAsia="Times New Roman" w:hAnsi="Times New Roman" w:cs="Times New Roman"/>
                <w:b/>
                <w:bCs/>
                <w:sz w:val="24"/>
                <w:szCs w:val="24"/>
                <w:lang w:eastAsia="ru-RU"/>
              </w:rPr>
              <w:t>16</w:t>
            </w:r>
          </w:p>
        </w:tc>
        <w:tc>
          <w:tcPr>
            <w:tcW w:w="881" w:type="pct"/>
            <w:vAlign w:val="center"/>
          </w:tcPr>
          <w:p w14:paraId="547B76DB" w14:textId="77777777" w:rsidR="00E96B0B" w:rsidRPr="00E96B0B" w:rsidRDefault="00E96B0B" w:rsidP="00E96B0B">
            <w:pPr>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ЛР 01, ЛР 02, ЛР 03, ЛР 04, ЛР 05, ЛР 06, ЛР 08, ЛР 13, </w:t>
            </w:r>
          </w:p>
          <w:p w14:paraId="1F8BA127"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МР 01, МР 02, МР 03, МР 04, МР 05, МР 06, МР 07, МР 08, МР 09,</w:t>
            </w:r>
          </w:p>
          <w:p w14:paraId="4AB216BB"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ПРб 01, ПРб 02, ПРб 03, ПРб 04, ПРб 05,</w:t>
            </w:r>
          </w:p>
          <w:p w14:paraId="2D1EDB4D"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ОК1- ОК6</w:t>
            </w:r>
          </w:p>
        </w:tc>
      </w:tr>
      <w:tr w:rsidR="00E96B0B" w:rsidRPr="00E96B0B" w14:paraId="5C70021E" w14:textId="77777777" w:rsidTr="0010422D">
        <w:trPr>
          <w:trHeight w:val="20"/>
        </w:trPr>
        <w:tc>
          <w:tcPr>
            <w:tcW w:w="701" w:type="pct"/>
            <w:vMerge w:val="restart"/>
          </w:tcPr>
          <w:p w14:paraId="2A7234F2" w14:textId="77777777" w:rsidR="00E96B0B" w:rsidRPr="00E96B0B" w:rsidRDefault="00E96B0B" w:rsidP="00E96B0B">
            <w:pPr>
              <w:spacing w:after="0" w:line="240" w:lineRule="auto"/>
              <w:rPr>
                <w:rFonts w:ascii="Times New Roman" w:eastAsia="Calibri" w:hAnsi="Times New Roman" w:cs="Times New Roman"/>
                <w:b/>
                <w:sz w:val="24"/>
                <w:szCs w:val="24"/>
              </w:rPr>
            </w:pPr>
            <w:r w:rsidRPr="00E96B0B">
              <w:rPr>
                <w:rFonts w:ascii="Times New Roman" w:eastAsia="Calibri" w:hAnsi="Times New Roman" w:cs="Times New Roman"/>
                <w:b/>
                <w:sz w:val="24"/>
                <w:szCs w:val="24"/>
              </w:rPr>
              <w:t xml:space="preserve">Тема 5.1  </w:t>
            </w:r>
          </w:p>
          <w:p w14:paraId="7A65E9C6" w14:textId="77777777" w:rsidR="00E96B0B" w:rsidRPr="00E96B0B" w:rsidRDefault="00E96B0B" w:rsidP="00E96B0B">
            <w:pPr>
              <w:spacing w:after="0" w:line="240" w:lineRule="auto"/>
              <w:rPr>
                <w:rFonts w:ascii="Times New Roman" w:eastAsia="Times New Roman" w:hAnsi="Times New Roman" w:cs="Times New Roman"/>
                <w:bCs/>
                <w:sz w:val="24"/>
                <w:szCs w:val="24"/>
                <w:lang w:eastAsia="ru-RU"/>
              </w:rPr>
            </w:pPr>
            <w:r w:rsidRPr="00E96B0B">
              <w:rPr>
                <w:rFonts w:ascii="Times New Roman" w:eastAsia="Calibri" w:hAnsi="Times New Roman" w:cs="Times New Roman"/>
                <w:b/>
                <w:sz w:val="24"/>
                <w:szCs w:val="24"/>
              </w:rPr>
              <w:t>Начало Второй мировой войны. Начало и первый период Великой Отечественной войны (июнь 1941 – осень 1942).</w:t>
            </w:r>
          </w:p>
        </w:tc>
        <w:tc>
          <w:tcPr>
            <w:tcW w:w="3038" w:type="pct"/>
          </w:tcPr>
          <w:p w14:paraId="32C6442C" w14:textId="77777777" w:rsidR="00E96B0B" w:rsidRPr="00E96B0B" w:rsidRDefault="00E96B0B" w:rsidP="00E96B0B">
            <w:pPr>
              <w:spacing w:after="0" w:line="240" w:lineRule="auto"/>
              <w:rPr>
                <w:rFonts w:ascii="Times New Roman" w:eastAsia="Times New Roman" w:hAnsi="Times New Roman" w:cs="Times New Roman"/>
                <w:bCs/>
                <w:sz w:val="24"/>
                <w:szCs w:val="24"/>
                <w:lang w:eastAsia="ru-RU"/>
              </w:rPr>
            </w:pPr>
            <w:r w:rsidRPr="00E96B0B">
              <w:rPr>
                <w:rFonts w:ascii="Times New Roman" w:eastAsia="Times New Roman" w:hAnsi="Times New Roman" w:cs="Times New Roman"/>
                <w:b/>
                <w:bCs/>
                <w:sz w:val="24"/>
                <w:szCs w:val="24"/>
                <w:lang w:eastAsia="ru-RU"/>
              </w:rPr>
              <w:t>Содержание учебного материала:</w:t>
            </w:r>
          </w:p>
        </w:tc>
        <w:tc>
          <w:tcPr>
            <w:tcW w:w="380" w:type="pct"/>
            <w:vAlign w:val="center"/>
          </w:tcPr>
          <w:p w14:paraId="7B320D8B" w14:textId="77777777" w:rsidR="00E96B0B" w:rsidRPr="00E96B0B" w:rsidRDefault="00E96B0B" w:rsidP="00E96B0B">
            <w:pPr>
              <w:suppressAutoHyphens/>
              <w:spacing w:after="0" w:line="240" w:lineRule="auto"/>
              <w:jc w:val="center"/>
              <w:rPr>
                <w:rFonts w:ascii="Times New Roman" w:eastAsia="Times New Roman" w:hAnsi="Times New Roman" w:cs="Times New Roman"/>
                <w:b/>
                <w:bCs/>
                <w:sz w:val="24"/>
                <w:szCs w:val="24"/>
                <w:lang w:eastAsia="ru-RU"/>
              </w:rPr>
            </w:pPr>
            <w:r w:rsidRPr="00E96B0B">
              <w:rPr>
                <w:rFonts w:ascii="Times New Roman" w:eastAsia="Times New Roman" w:hAnsi="Times New Roman" w:cs="Times New Roman"/>
                <w:b/>
                <w:bCs/>
                <w:sz w:val="24"/>
                <w:szCs w:val="24"/>
                <w:lang w:eastAsia="ru-RU"/>
              </w:rPr>
              <w:t>2</w:t>
            </w:r>
          </w:p>
        </w:tc>
        <w:tc>
          <w:tcPr>
            <w:tcW w:w="881" w:type="pct"/>
            <w:vAlign w:val="center"/>
          </w:tcPr>
          <w:p w14:paraId="4A3E8B3A" w14:textId="77777777" w:rsidR="00E96B0B" w:rsidRPr="00E96B0B" w:rsidRDefault="00E96B0B" w:rsidP="00E96B0B">
            <w:pPr>
              <w:suppressAutoHyphens/>
              <w:spacing w:after="0" w:line="240" w:lineRule="auto"/>
              <w:jc w:val="center"/>
              <w:rPr>
                <w:rFonts w:ascii="Times New Roman" w:eastAsia="Times New Roman" w:hAnsi="Times New Roman" w:cs="Times New Roman"/>
                <w:i/>
                <w:sz w:val="24"/>
                <w:szCs w:val="24"/>
                <w:lang w:eastAsia="ru-RU"/>
              </w:rPr>
            </w:pPr>
          </w:p>
        </w:tc>
      </w:tr>
      <w:tr w:rsidR="00E96B0B" w:rsidRPr="00E96B0B" w14:paraId="1821EA3D" w14:textId="77777777" w:rsidTr="0010422D">
        <w:trPr>
          <w:trHeight w:val="20"/>
        </w:trPr>
        <w:tc>
          <w:tcPr>
            <w:tcW w:w="701" w:type="pct"/>
            <w:vMerge/>
          </w:tcPr>
          <w:p w14:paraId="500E0EC4" w14:textId="77777777" w:rsidR="00E96B0B" w:rsidRPr="00E96B0B" w:rsidRDefault="00E96B0B" w:rsidP="00E96B0B">
            <w:pPr>
              <w:spacing w:after="0" w:line="240" w:lineRule="auto"/>
              <w:rPr>
                <w:rFonts w:ascii="Times New Roman" w:eastAsia="Times New Roman" w:hAnsi="Times New Roman" w:cs="Times New Roman"/>
                <w:bCs/>
                <w:sz w:val="24"/>
                <w:szCs w:val="24"/>
                <w:lang w:eastAsia="ru-RU"/>
              </w:rPr>
            </w:pPr>
          </w:p>
        </w:tc>
        <w:tc>
          <w:tcPr>
            <w:tcW w:w="3038" w:type="pct"/>
          </w:tcPr>
          <w:p w14:paraId="46595530"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Причины и начало Второй мировой войны. Стратегические планы главных воюющих сторон. «Странная война», «линия Мажино». Разгром Польши. Присоединение к СССР Западной Белоруссии и Западной Украины. Советско-германский договор о дружбе и границе. Конец независимости стран Балтии, присоединение Бессарабии и Северной Буковины к СССР. Советско-финляндская война и ее международные последствия. Завоевания Германии в Европе. Разгром Франции и ее союзников. Битва за Британию. Рост советско-германских противоречий. </w:t>
            </w:r>
          </w:p>
          <w:p w14:paraId="6C25E010" w14:textId="77777777" w:rsidR="00E96B0B" w:rsidRPr="00E96B0B" w:rsidRDefault="00E96B0B" w:rsidP="00E96B0B">
            <w:pPr>
              <w:spacing w:after="0" w:line="240" w:lineRule="auto"/>
              <w:rPr>
                <w:rFonts w:ascii="Times New Roman" w:eastAsia="Times New Roman" w:hAnsi="Times New Roman" w:cs="Times New Roman"/>
                <w:b/>
                <w:bCs/>
                <w:sz w:val="24"/>
                <w:szCs w:val="24"/>
                <w:lang w:eastAsia="ru-RU"/>
              </w:rPr>
            </w:pPr>
            <w:r w:rsidRPr="00E96B0B">
              <w:rPr>
                <w:rFonts w:ascii="Times New Roman" w:eastAsia="Calibri" w:hAnsi="Times New Roman" w:cs="Times New Roman"/>
                <w:sz w:val="24"/>
                <w:szCs w:val="24"/>
              </w:rPr>
              <w:t>План «Барбаросса». Вторжение Германии и ее сателлитов на территорию СССР. Героическое сопротивление врагу (Брестская крепость). Причины поражений Красной армии на начальном этапе войны. Образование Государственного комитета обороны. И.В. Сталин – Верховный главнокомандующий. Роль партии в мобилизации сил на отпор врагу. Создание дивизий народного ополчения. Смоленское сражение. Наступление советских войск под Ельней. Начало блокады Ленинграда. Оборона Одессы и Севастополя. Срыв гитлеровских планов молниеносной войны.</w:t>
            </w:r>
          </w:p>
          <w:p w14:paraId="0411A68D"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lastRenderedPageBreak/>
              <w:t xml:space="preserve">Битва за Москву. Москва на осадном положении. Парад 7 ноября на Красной площади. Переход в контрнаступление и разгром немецкой группировки под Москвой. </w:t>
            </w:r>
          </w:p>
          <w:p w14:paraId="342F0F85"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Формирование Антигитлеровской коалиции. Нападение Японии на США (операция в </w:t>
            </w:r>
            <w:proofErr w:type="spellStart"/>
            <w:r w:rsidRPr="00E96B0B">
              <w:rPr>
                <w:rFonts w:ascii="Times New Roman" w:eastAsia="Calibri" w:hAnsi="Times New Roman" w:cs="Times New Roman"/>
                <w:sz w:val="24"/>
                <w:szCs w:val="24"/>
              </w:rPr>
              <w:t>Пёрл</w:t>
            </w:r>
            <w:proofErr w:type="spellEnd"/>
            <w:r w:rsidRPr="00E96B0B">
              <w:rPr>
                <w:rFonts w:ascii="Times New Roman" w:eastAsia="Calibri" w:hAnsi="Times New Roman" w:cs="Times New Roman"/>
                <w:sz w:val="24"/>
                <w:szCs w:val="24"/>
              </w:rPr>
              <w:t xml:space="preserve">-Харбор), вступление США в войну. Ленд-лиз. </w:t>
            </w:r>
          </w:p>
          <w:p w14:paraId="0C731FCF"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Наступательные операции Красной Армии зимой–весной 1942 г. Завершение, итоги и значение Московской битвы. </w:t>
            </w:r>
          </w:p>
          <w:p w14:paraId="37980E68"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Блокада Ленинграда. Героизм и трагедия гражданского населения. Эвакуация ленинградцев. «Дорога жизни».</w:t>
            </w:r>
          </w:p>
          <w:p w14:paraId="5F6D8D30"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Перестройка экономики на военный лад. Эвакуация предприятий, населения и ресурсов. </w:t>
            </w:r>
          </w:p>
          <w:p w14:paraId="08CE4960"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Нацистский оккупационный режим. «Генеральный план Ост». Массовые преступления гитлеровцев против советских граждан. Концлагеря и гетто. Холокост. Этнические чистки на оккупированной территории СССР. Нацистский плен. Угон советских людей в Германию. Разграбление и уничтожение культурных ценностей. </w:t>
            </w:r>
          </w:p>
          <w:p w14:paraId="6CE1A0AB" w14:textId="77777777" w:rsidR="00E96B0B" w:rsidRPr="00E96B0B" w:rsidRDefault="00E96B0B" w:rsidP="00E96B0B">
            <w:pPr>
              <w:spacing w:after="0" w:line="240" w:lineRule="auto"/>
              <w:rPr>
                <w:rFonts w:ascii="Times New Roman" w:eastAsia="Times New Roman" w:hAnsi="Times New Roman" w:cs="Times New Roman"/>
                <w:b/>
                <w:bCs/>
                <w:sz w:val="24"/>
                <w:szCs w:val="24"/>
                <w:lang w:eastAsia="ru-RU"/>
              </w:rPr>
            </w:pPr>
            <w:r w:rsidRPr="00E96B0B">
              <w:rPr>
                <w:rFonts w:ascii="Times New Roman" w:eastAsia="Calibri" w:hAnsi="Times New Roman" w:cs="Times New Roman"/>
                <w:sz w:val="24"/>
                <w:szCs w:val="24"/>
              </w:rPr>
              <w:t>Начало массового сопротивления врагу. Восстания в нацистских лагерях. Развертывание партизанского движения.</w:t>
            </w:r>
          </w:p>
        </w:tc>
        <w:tc>
          <w:tcPr>
            <w:tcW w:w="380" w:type="pct"/>
            <w:vAlign w:val="center"/>
          </w:tcPr>
          <w:p w14:paraId="26DDB430" w14:textId="77777777" w:rsidR="00E96B0B" w:rsidRPr="00E96B0B" w:rsidRDefault="00E96B0B" w:rsidP="00E96B0B">
            <w:pPr>
              <w:suppressAutoHyphens/>
              <w:spacing w:after="0" w:line="240" w:lineRule="auto"/>
              <w:jc w:val="center"/>
              <w:rPr>
                <w:rFonts w:ascii="Times New Roman" w:eastAsia="Times New Roman" w:hAnsi="Times New Roman" w:cs="Times New Roman"/>
                <w:bCs/>
                <w:sz w:val="24"/>
                <w:szCs w:val="24"/>
                <w:lang w:eastAsia="ru-RU"/>
              </w:rPr>
            </w:pPr>
            <w:r w:rsidRPr="00E96B0B">
              <w:rPr>
                <w:rFonts w:ascii="Times New Roman" w:eastAsia="Times New Roman" w:hAnsi="Times New Roman" w:cs="Times New Roman"/>
                <w:bCs/>
                <w:sz w:val="24"/>
                <w:szCs w:val="24"/>
                <w:lang w:eastAsia="ru-RU"/>
              </w:rPr>
              <w:lastRenderedPageBreak/>
              <w:t>2</w:t>
            </w:r>
          </w:p>
        </w:tc>
        <w:tc>
          <w:tcPr>
            <w:tcW w:w="881" w:type="pct"/>
          </w:tcPr>
          <w:p w14:paraId="225656DA" w14:textId="77777777" w:rsidR="00E96B0B" w:rsidRPr="00E96B0B" w:rsidRDefault="00E96B0B" w:rsidP="00E96B0B">
            <w:pPr>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ЛР 03, ЛР 04, ЛР 06, ЛР 08, </w:t>
            </w:r>
          </w:p>
          <w:p w14:paraId="654EB2A0"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МР 01, МР 02, МР 05, МР 06, МР 07, </w:t>
            </w:r>
          </w:p>
          <w:p w14:paraId="17277E44"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ПРб 02, ПРб 03, </w:t>
            </w:r>
          </w:p>
          <w:p w14:paraId="6123BDE2"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ПРб 05, </w:t>
            </w:r>
          </w:p>
          <w:p w14:paraId="3338765F"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ОК1- ОК6</w:t>
            </w:r>
          </w:p>
        </w:tc>
      </w:tr>
      <w:tr w:rsidR="00E96B0B" w:rsidRPr="00E96B0B" w14:paraId="607DB02E" w14:textId="77777777" w:rsidTr="0010422D">
        <w:trPr>
          <w:trHeight w:val="20"/>
        </w:trPr>
        <w:tc>
          <w:tcPr>
            <w:tcW w:w="701" w:type="pct"/>
            <w:vMerge w:val="restart"/>
          </w:tcPr>
          <w:p w14:paraId="6823E3D3" w14:textId="77777777" w:rsidR="00E96B0B" w:rsidRPr="00E96B0B" w:rsidRDefault="00E96B0B" w:rsidP="00E96B0B">
            <w:pPr>
              <w:spacing w:after="0" w:line="240" w:lineRule="auto"/>
              <w:rPr>
                <w:rFonts w:ascii="Times New Roman" w:eastAsia="Calibri" w:hAnsi="Times New Roman" w:cs="Times New Roman"/>
                <w:b/>
                <w:sz w:val="24"/>
                <w:szCs w:val="24"/>
              </w:rPr>
            </w:pPr>
            <w:r w:rsidRPr="00E96B0B">
              <w:rPr>
                <w:rFonts w:ascii="Times New Roman" w:eastAsia="Calibri" w:hAnsi="Times New Roman" w:cs="Times New Roman"/>
                <w:b/>
                <w:sz w:val="24"/>
                <w:szCs w:val="24"/>
              </w:rPr>
              <w:t xml:space="preserve">Тема 5.2 </w:t>
            </w:r>
          </w:p>
          <w:p w14:paraId="43E8024C" w14:textId="77777777" w:rsidR="00E96B0B" w:rsidRPr="00E96B0B" w:rsidRDefault="00E96B0B" w:rsidP="00E96B0B">
            <w:pPr>
              <w:spacing w:after="0" w:line="240" w:lineRule="auto"/>
              <w:rPr>
                <w:rFonts w:ascii="Times New Roman" w:eastAsia="Times New Roman" w:hAnsi="Times New Roman" w:cs="Times New Roman"/>
                <w:bCs/>
                <w:sz w:val="24"/>
                <w:szCs w:val="24"/>
                <w:lang w:eastAsia="ru-RU"/>
              </w:rPr>
            </w:pPr>
            <w:r w:rsidRPr="00E96B0B">
              <w:rPr>
                <w:rFonts w:ascii="Times New Roman" w:eastAsia="Calibri" w:hAnsi="Times New Roman" w:cs="Times New Roman"/>
                <w:b/>
                <w:sz w:val="24"/>
                <w:szCs w:val="24"/>
              </w:rPr>
              <w:t>Коренной перелом в ходе войны (осень 1942 – 1943 г.).</w:t>
            </w:r>
          </w:p>
        </w:tc>
        <w:tc>
          <w:tcPr>
            <w:tcW w:w="3038" w:type="pct"/>
          </w:tcPr>
          <w:p w14:paraId="36AD05FC" w14:textId="77777777" w:rsidR="00E96B0B" w:rsidRPr="00E96B0B" w:rsidRDefault="00E96B0B" w:rsidP="00E96B0B">
            <w:pPr>
              <w:spacing w:after="0" w:line="240" w:lineRule="auto"/>
              <w:rPr>
                <w:rFonts w:ascii="Times New Roman" w:eastAsia="Times New Roman" w:hAnsi="Times New Roman" w:cs="Times New Roman"/>
                <w:bCs/>
                <w:sz w:val="24"/>
                <w:szCs w:val="24"/>
                <w:lang w:eastAsia="ru-RU"/>
              </w:rPr>
            </w:pPr>
            <w:r w:rsidRPr="00E96B0B">
              <w:rPr>
                <w:rFonts w:ascii="Times New Roman" w:eastAsia="Times New Roman" w:hAnsi="Times New Roman" w:cs="Times New Roman"/>
                <w:b/>
                <w:bCs/>
                <w:sz w:val="24"/>
                <w:szCs w:val="24"/>
                <w:lang w:eastAsia="ru-RU"/>
              </w:rPr>
              <w:t>Содержание учебного материала:</w:t>
            </w:r>
          </w:p>
        </w:tc>
        <w:tc>
          <w:tcPr>
            <w:tcW w:w="380" w:type="pct"/>
            <w:vAlign w:val="center"/>
          </w:tcPr>
          <w:p w14:paraId="26CB6F5D" w14:textId="77777777" w:rsidR="00E96B0B" w:rsidRPr="00E96B0B" w:rsidRDefault="00E96B0B" w:rsidP="00E96B0B">
            <w:pPr>
              <w:suppressAutoHyphens/>
              <w:spacing w:after="0" w:line="240" w:lineRule="auto"/>
              <w:jc w:val="center"/>
              <w:rPr>
                <w:rFonts w:ascii="Times New Roman" w:eastAsia="Times New Roman" w:hAnsi="Times New Roman" w:cs="Times New Roman"/>
                <w:b/>
                <w:bCs/>
                <w:sz w:val="24"/>
                <w:szCs w:val="24"/>
                <w:lang w:eastAsia="ru-RU"/>
              </w:rPr>
            </w:pPr>
            <w:r w:rsidRPr="00E96B0B">
              <w:rPr>
                <w:rFonts w:ascii="Times New Roman" w:eastAsia="Times New Roman" w:hAnsi="Times New Roman" w:cs="Times New Roman"/>
                <w:b/>
                <w:bCs/>
                <w:sz w:val="24"/>
                <w:szCs w:val="24"/>
                <w:lang w:eastAsia="ru-RU"/>
              </w:rPr>
              <w:t>4</w:t>
            </w:r>
          </w:p>
        </w:tc>
        <w:tc>
          <w:tcPr>
            <w:tcW w:w="881" w:type="pct"/>
            <w:vAlign w:val="center"/>
          </w:tcPr>
          <w:p w14:paraId="657BFBF4" w14:textId="77777777" w:rsidR="00E96B0B" w:rsidRPr="00E96B0B" w:rsidRDefault="00E96B0B" w:rsidP="00E96B0B">
            <w:pPr>
              <w:suppressAutoHyphens/>
              <w:spacing w:after="0" w:line="240" w:lineRule="auto"/>
              <w:jc w:val="center"/>
              <w:rPr>
                <w:rFonts w:ascii="Times New Roman" w:eastAsia="Times New Roman" w:hAnsi="Times New Roman" w:cs="Times New Roman"/>
                <w:i/>
                <w:sz w:val="24"/>
                <w:szCs w:val="24"/>
                <w:lang w:eastAsia="ru-RU"/>
              </w:rPr>
            </w:pPr>
          </w:p>
        </w:tc>
      </w:tr>
      <w:tr w:rsidR="00E96B0B" w:rsidRPr="00E96B0B" w14:paraId="1A335E78" w14:textId="77777777" w:rsidTr="0010422D">
        <w:trPr>
          <w:trHeight w:val="20"/>
        </w:trPr>
        <w:tc>
          <w:tcPr>
            <w:tcW w:w="701" w:type="pct"/>
            <w:vMerge/>
          </w:tcPr>
          <w:p w14:paraId="50DCCE2B" w14:textId="77777777" w:rsidR="00E96B0B" w:rsidRPr="00E96B0B" w:rsidRDefault="00E96B0B" w:rsidP="00E96B0B">
            <w:pPr>
              <w:spacing w:after="0" w:line="240" w:lineRule="auto"/>
              <w:rPr>
                <w:rFonts w:ascii="Times New Roman" w:eastAsia="Times New Roman" w:hAnsi="Times New Roman" w:cs="Times New Roman"/>
                <w:bCs/>
                <w:sz w:val="24"/>
                <w:szCs w:val="24"/>
                <w:lang w:eastAsia="ru-RU"/>
              </w:rPr>
            </w:pPr>
          </w:p>
        </w:tc>
        <w:tc>
          <w:tcPr>
            <w:tcW w:w="3038" w:type="pct"/>
          </w:tcPr>
          <w:p w14:paraId="41DE3252"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Германское наступление весной–летом 1942 г. Поражение советских войск в Крыму. Битва за Кавказ. Оборона Сталинграда. Окружение неприятельской группировки под Сталинградом и разгром гитлеровцев. Итоги и значение победы Красной армии под Сталинградом. </w:t>
            </w:r>
          </w:p>
          <w:p w14:paraId="043D4072"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Прорыв блокады Ленинграда в январе 1943 г. Значение героического сопротивления Ленинграда. </w:t>
            </w:r>
          </w:p>
          <w:p w14:paraId="3CDE01EC"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Битва на Курской дуге. Соотношение сил. Провал немецкого наступления. Танковые сражения под Прохоровкой и Обоянью. Итоги и значение Курской битвы. </w:t>
            </w:r>
          </w:p>
          <w:p w14:paraId="2BFC9087"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Битва за Днепр. Освобождение Левобережной Украины и форсирование Днепра. Освобождение Киева. Итоги наступления Красной армии летом–осенью 1943 г. За линией фронта. Развертывание массового партизанского движения. </w:t>
            </w:r>
          </w:p>
          <w:p w14:paraId="13416410"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Сотрудничество с врагом (коллаборационизм): формы, причины, масштабы. Русская освободительная армия и другие антисоветские национальные военные формирования в составе вермахта.</w:t>
            </w:r>
          </w:p>
          <w:p w14:paraId="4EA86532"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Война в Северной Африке. Сражение при Эль-Аламейне. Высадка союзнических войск в Италии и падение режима Муссолини. Перелом в войне на Тихом океане. </w:t>
            </w:r>
          </w:p>
          <w:p w14:paraId="2D3F0F86" w14:textId="77777777" w:rsidR="00E96B0B" w:rsidRPr="00E96B0B" w:rsidRDefault="00E96B0B" w:rsidP="00E96B0B">
            <w:pPr>
              <w:spacing w:after="0" w:line="240" w:lineRule="auto"/>
              <w:rPr>
                <w:rFonts w:ascii="Times New Roman" w:eastAsia="Times New Roman" w:hAnsi="Times New Roman" w:cs="Times New Roman"/>
                <w:b/>
                <w:bCs/>
                <w:sz w:val="24"/>
                <w:szCs w:val="24"/>
                <w:lang w:eastAsia="ru-RU"/>
              </w:rPr>
            </w:pPr>
            <w:r w:rsidRPr="00E96B0B">
              <w:rPr>
                <w:rFonts w:ascii="Times New Roman" w:eastAsia="Calibri" w:hAnsi="Times New Roman" w:cs="Times New Roman"/>
                <w:sz w:val="24"/>
                <w:szCs w:val="24"/>
              </w:rPr>
              <w:lastRenderedPageBreak/>
              <w:t>СССР и союзники. Проблема второго фронта. Тегеранская конференция 1943 г.</w:t>
            </w:r>
          </w:p>
        </w:tc>
        <w:tc>
          <w:tcPr>
            <w:tcW w:w="380" w:type="pct"/>
            <w:vAlign w:val="center"/>
          </w:tcPr>
          <w:p w14:paraId="674351C8" w14:textId="77777777" w:rsidR="00E96B0B" w:rsidRPr="00E96B0B" w:rsidRDefault="00E96B0B" w:rsidP="00E96B0B">
            <w:pPr>
              <w:suppressAutoHyphens/>
              <w:spacing w:after="0" w:line="240" w:lineRule="auto"/>
              <w:jc w:val="center"/>
              <w:rPr>
                <w:rFonts w:ascii="Times New Roman" w:eastAsia="Times New Roman" w:hAnsi="Times New Roman" w:cs="Times New Roman"/>
                <w:bCs/>
                <w:sz w:val="24"/>
                <w:szCs w:val="24"/>
                <w:lang w:eastAsia="ru-RU"/>
              </w:rPr>
            </w:pPr>
            <w:r w:rsidRPr="00E96B0B">
              <w:rPr>
                <w:rFonts w:ascii="Times New Roman" w:eastAsia="Times New Roman" w:hAnsi="Times New Roman" w:cs="Times New Roman"/>
                <w:bCs/>
                <w:sz w:val="24"/>
                <w:szCs w:val="24"/>
                <w:lang w:eastAsia="ru-RU"/>
              </w:rPr>
              <w:lastRenderedPageBreak/>
              <w:t>4</w:t>
            </w:r>
          </w:p>
        </w:tc>
        <w:tc>
          <w:tcPr>
            <w:tcW w:w="881" w:type="pct"/>
          </w:tcPr>
          <w:p w14:paraId="1CA55826" w14:textId="77777777" w:rsidR="00E96B0B" w:rsidRPr="00E96B0B" w:rsidRDefault="00E96B0B" w:rsidP="00E96B0B">
            <w:pPr>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ЛР 02, ЛР 03, ЛР 06, </w:t>
            </w:r>
          </w:p>
          <w:p w14:paraId="0E337244" w14:textId="77777777" w:rsidR="00E96B0B" w:rsidRPr="00E96B0B" w:rsidRDefault="00E96B0B" w:rsidP="00E96B0B">
            <w:pPr>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ЛР 08, ЛР 13,</w:t>
            </w:r>
          </w:p>
          <w:p w14:paraId="66B3409D"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МР 01, МР 02, МР 05, МР 06, МР 07, МР 08,</w:t>
            </w:r>
          </w:p>
          <w:p w14:paraId="05C2C3CB"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ПРб 01, ПРб 02, </w:t>
            </w:r>
          </w:p>
          <w:p w14:paraId="1BDE06C9"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ПРб 05,</w:t>
            </w:r>
          </w:p>
          <w:p w14:paraId="2FB6FDCD"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i/>
                <w:sz w:val="24"/>
                <w:szCs w:val="24"/>
              </w:rPr>
            </w:pPr>
            <w:r w:rsidRPr="00E96B0B">
              <w:rPr>
                <w:rFonts w:ascii="Times New Roman" w:eastAsia="Calibri" w:hAnsi="Times New Roman" w:cs="Times New Roman"/>
                <w:bCs/>
                <w:sz w:val="24"/>
                <w:szCs w:val="24"/>
              </w:rPr>
              <w:t>ОК1- ОК6</w:t>
            </w:r>
          </w:p>
        </w:tc>
      </w:tr>
      <w:tr w:rsidR="00E96B0B" w:rsidRPr="00E96B0B" w14:paraId="456BD755" w14:textId="77777777" w:rsidTr="0010422D">
        <w:trPr>
          <w:trHeight w:val="20"/>
        </w:trPr>
        <w:tc>
          <w:tcPr>
            <w:tcW w:w="701" w:type="pct"/>
            <w:vMerge w:val="restart"/>
          </w:tcPr>
          <w:p w14:paraId="3FBBCF86" w14:textId="77777777" w:rsidR="00E96B0B" w:rsidRPr="00E96B0B" w:rsidRDefault="00E96B0B" w:rsidP="00E96B0B">
            <w:pPr>
              <w:spacing w:after="0" w:line="240" w:lineRule="auto"/>
              <w:rPr>
                <w:rFonts w:ascii="Times New Roman" w:eastAsia="Calibri" w:hAnsi="Times New Roman" w:cs="Times New Roman"/>
                <w:b/>
                <w:sz w:val="24"/>
                <w:szCs w:val="24"/>
              </w:rPr>
            </w:pPr>
            <w:r w:rsidRPr="00E96B0B">
              <w:rPr>
                <w:rFonts w:ascii="Times New Roman" w:eastAsia="Calibri" w:hAnsi="Times New Roman" w:cs="Times New Roman"/>
                <w:b/>
                <w:sz w:val="24"/>
                <w:szCs w:val="24"/>
              </w:rPr>
              <w:t xml:space="preserve">Тема 5.3  </w:t>
            </w:r>
          </w:p>
          <w:p w14:paraId="23152EC8" w14:textId="77777777" w:rsidR="00E96B0B" w:rsidRPr="00E96B0B" w:rsidRDefault="00E96B0B" w:rsidP="00E96B0B">
            <w:pPr>
              <w:spacing w:after="0" w:line="240" w:lineRule="auto"/>
              <w:rPr>
                <w:rFonts w:ascii="Times New Roman" w:eastAsia="Times New Roman" w:hAnsi="Times New Roman" w:cs="Times New Roman"/>
                <w:bCs/>
                <w:sz w:val="24"/>
                <w:szCs w:val="24"/>
                <w:lang w:eastAsia="ru-RU"/>
              </w:rPr>
            </w:pPr>
            <w:r w:rsidRPr="00E96B0B">
              <w:rPr>
                <w:rFonts w:ascii="Times New Roman" w:eastAsia="Calibri" w:hAnsi="Times New Roman" w:cs="Times New Roman"/>
                <w:b/>
                <w:sz w:val="24"/>
                <w:szCs w:val="24"/>
              </w:rPr>
              <w:t>Человек и культура в годы Великой Отечественной войны.</w:t>
            </w:r>
          </w:p>
        </w:tc>
        <w:tc>
          <w:tcPr>
            <w:tcW w:w="3038" w:type="pct"/>
          </w:tcPr>
          <w:p w14:paraId="7EB08618" w14:textId="77777777" w:rsidR="00E96B0B" w:rsidRPr="00E96B0B" w:rsidRDefault="00E96B0B" w:rsidP="00E96B0B">
            <w:pPr>
              <w:spacing w:after="0" w:line="240" w:lineRule="auto"/>
              <w:rPr>
                <w:rFonts w:ascii="Times New Roman" w:eastAsia="Times New Roman" w:hAnsi="Times New Roman" w:cs="Times New Roman"/>
                <w:bCs/>
                <w:sz w:val="24"/>
                <w:szCs w:val="24"/>
                <w:lang w:eastAsia="ru-RU"/>
              </w:rPr>
            </w:pPr>
            <w:r w:rsidRPr="00E96B0B">
              <w:rPr>
                <w:rFonts w:ascii="Times New Roman" w:eastAsia="Times New Roman" w:hAnsi="Times New Roman" w:cs="Times New Roman"/>
                <w:b/>
                <w:bCs/>
                <w:sz w:val="24"/>
                <w:szCs w:val="24"/>
                <w:lang w:eastAsia="ru-RU"/>
              </w:rPr>
              <w:t>Содержание учебного материала:</w:t>
            </w:r>
          </w:p>
        </w:tc>
        <w:tc>
          <w:tcPr>
            <w:tcW w:w="380" w:type="pct"/>
            <w:vAlign w:val="center"/>
          </w:tcPr>
          <w:p w14:paraId="551545F2" w14:textId="77777777" w:rsidR="00E96B0B" w:rsidRPr="00E96B0B" w:rsidRDefault="00E96B0B" w:rsidP="00E96B0B">
            <w:pPr>
              <w:suppressAutoHyphens/>
              <w:spacing w:after="0" w:line="240" w:lineRule="auto"/>
              <w:jc w:val="center"/>
              <w:rPr>
                <w:rFonts w:ascii="Times New Roman" w:eastAsia="Times New Roman" w:hAnsi="Times New Roman" w:cs="Times New Roman"/>
                <w:b/>
                <w:bCs/>
                <w:sz w:val="24"/>
                <w:szCs w:val="24"/>
                <w:lang w:eastAsia="ru-RU"/>
              </w:rPr>
            </w:pPr>
            <w:r w:rsidRPr="00E96B0B">
              <w:rPr>
                <w:rFonts w:ascii="Times New Roman" w:eastAsia="Times New Roman" w:hAnsi="Times New Roman" w:cs="Times New Roman"/>
                <w:b/>
                <w:bCs/>
                <w:sz w:val="24"/>
                <w:szCs w:val="24"/>
                <w:lang w:eastAsia="ru-RU"/>
              </w:rPr>
              <w:t>4</w:t>
            </w:r>
          </w:p>
        </w:tc>
        <w:tc>
          <w:tcPr>
            <w:tcW w:w="881" w:type="pct"/>
            <w:vAlign w:val="center"/>
          </w:tcPr>
          <w:p w14:paraId="2C293F3D" w14:textId="77777777" w:rsidR="00E96B0B" w:rsidRPr="00E96B0B" w:rsidRDefault="00E96B0B" w:rsidP="00E96B0B">
            <w:pPr>
              <w:suppressAutoHyphens/>
              <w:spacing w:after="0" w:line="240" w:lineRule="auto"/>
              <w:jc w:val="center"/>
              <w:rPr>
                <w:rFonts w:ascii="Times New Roman" w:eastAsia="Times New Roman" w:hAnsi="Times New Roman" w:cs="Times New Roman"/>
                <w:i/>
                <w:sz w:val="24"/>
                <w:szCs w:val="24"/>
                <w:lang w:eastAsia="ru-RU"/>
              </w:rPr>
            </w:pPr>
          </w:p>
        </w:tc>
      </w:tr>
      <w:tr w:rsidR="00E96B0B" w:rsidRPr="00E96B0B" w14:paraId="0FDA9ECC" w14:textId="77777777" w:rsidTr="0010422D">
        <w:trPr>
          <w:trHeight w:val="20"/>
        </w:trPr>
        <w:tc>
          <w:tcPr>
            <w:tcW w:w="701" w:type="pct"/>
            <w:vMerge/>
          </w:tcPr>
          <w:p w14:paraId="5530BF5B" w14:textId="77777777" w:rsidR="00E96B0B" w:rsidRPr="00E96B0B" w:rsidRDefault="00E96B0B" w:rsidP="00E96B0B">
            <w:pPr>
              <w:spacing w:after="0" w:line="240" w:lineRule="auto"/>
              <w:rPr>
                <w:rFonts w:ascii="Times New Roman" w:eastAsia="Times New Roman" w:hAnsi="Times New Roman" w:cs="Times New Roman"/>
                <w:bCs/>
                <w:sz w:val="24"/>
                <w:szCs w:val="24"/>
                <w:lang w:eastAsia="ru-RU"/>
              </w:rPr>
            </w:pPr>
          </w:p>
        </w:tc>
        <w:tc>
          <w:tcPr>
            <w:tcW w:w="3038" w:type="pct"/>
          </w:tcPr>
          <w:p w14:paraId="4A29D9FA"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Советская страна: единство фронта и тыла. «Всё для фронта, всё для победы!». Трудовой подвиг народа. Фронтовая повседневность. Повседневность в советском тылу. Военная дисциплина на производстве. Карточная система и нормы снабжения в городах. Положение в деревне. </w:t>
            </w:r>
          </w:p>
          <w:p w14:paraId="429C3672"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Культурное пространство войны. Песня «Священная война» – призыв к сопротивлению врагу. Советские писатели, композиторы, художники, ученые в условиях войны. Помощь мастеров культуры фронту. Государство и церковь в годы войны. Патриотическое служение представителей религиозных конфессий. </w:t>
            </w:r>
          </w:p>
          <w:p w14:paraId="7DE17918"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Положение населения в оккупированных странах Европы. Коллаборационизм. Движение Сопротивления, его герои. Партизанская война в Югославии. </w:t>
            </w:r>
          </w:p>
          <w:p w14:paraId="4DEF8B13" w14:textId="77777777" w:rsidR="00E96B0B" w:rsidRPr="00E96B0B" w:rsidRDefault="00E96B0B" w:rsidP="00E96B0B">
            <w:pPr>
              <w:spacing w:after="0" w:line="240" w:lineRule="auto"/>
              <w:rPr>
                <w:rFonts w:ascii="Times New Roman" w:eastAsia="Calibri" w:hAnsi="Times New Roman" w:cs="Times New Roman"/>
                <w:sz w:val="24"/>
                <w:szCs w:val="24"/>
              </w:rPr>
            </w:pPr>
          </w:p>
        </w:tc>
        <w:tc>
          <w:tcPr>
            <w:tcW w:w="380" w:type="pct"/>
            <w:vAlign w:val="center"/>
          </w:tcPr>
          <w:p w14:paraId="79B72D64" w14:textId="77777777" w:rsidR="00E96B0B" w:rsidRPr="00E96B0B" w:rsidRDefault="00E96B0B" w:rsidP="00E96B0B">
            <w:pPr>
              <w:suppressAutoHyphens/>
              <w:spacing w:after="0" w:line="240" w:lineRule="auto"/>
              <w:jc w:val="center"/>
              <w:rPr>
                <w:rFonts w:ascii="Times New Roman" w:eastAsia="Times New Roman" w:hAnsi="Times New Roman" w:cs="Times New Roman"/>
                <w:bCs/>
                <w:sz w:val="24"/>
                <w:szCs w:val="24"/>
                <w:lang w:eastAsia="ru-RU"/>
              </w:rPr>
            </w:pPr>
            <w:r w:rsidRPr="00E96B0B">
              <w:rPr>
                <w:rFonts w:ascii="Times New Roman" w:eastAsia="Times New Roman" w:hAnsi="Times New Roman" w:cs="Times New Roman"/>
                <w:bCs/>
                <w:sz w:val="24"/>
                <w:szCs w:val="24"/>
                <w:lang w:eastAsia="ru-RU"/>
              </w:rPr>
              <w:t>2</w:t>
            </w:r>
          </w:p>
        </w:tc>
        <w:tc>
          <w:tcPr>
            <w:tcW w:w="881" w:type="pct"/>
          </w:tcPr>
          <w:p w14:paraId="03555F33" w14:textId="77777777" w:rsidR="00E96B0B" w:rsidRPr="00E96B0B" w:rsidRDefault="00E96B0B" w:rsidP="00E96B0B">
            <w:pPr>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ЛР 01, ЛР 02, ЛР 05, </w:t>
            </w:r>
          </w:p>
          <w:p w14:paraId="7D31E364" w14:textId="77777777" w:rsidR="00E96B0B" w:rsidRPr="00E96B0B" w:rsidRDefault="00E96B0B" w:rsidP="00E96B0B">
            <w:pPr>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ЛР 06, </w:t>
            </w:r>
          </w:p>
          <w:p w14:paraId="7DED788D" w14:textId="77777777" w:rsidR="00E96B0B" w:rsidRPr="00E96B0B" w:rsidRDefault="00E96B0B" w:rsidP="00E96B0B">
            <w:pPr>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МР 01, МР 04, МР 05, МР 08, МР 09, </w:t>
            </w:r>
          </w:p>
          <w:p w14:paraId="1A36A87E"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ПРб 03, ПРб 04, </w:t>
            </w:r>
          </w:p>
          <w:p w14:paraId="3DEAB993"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ПРб 05, </w:t>
            </w:r>
          </w:p>
          <w:p w14:paraId="70DE0109"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i/>
                <w:sz w:val="24"/>
                <w:szCs w:val="24"/>
              </w:rPr>
            </w:pPr>
            <w:r w:rsidRPr="00E96B0B">
              <w:rPr>
                <w:rFonts w:ascii="Times New Roman" w:eastAsia="Calibri" w:hAnsi="Times New Roman" w:cs="Times New Roman"/>
                <w:bCs/>
                <w:sz w:val="24"/>
                <w:szCs w:val="24"/>
              </w:rPr>
              <w:t>ОК1- ОК6</w:t>
            </w:r>
          </w:p>
        </w:tc>
      </w:tr>
      <w:tr w:rsidR="00E96B0B" w:rsidRPr="00E96B0B" w14:paraId="23A4514D" w14:textId="77777777" w:rsidTr="0010422D">
        <w:trPr>
          <w:trHeight w:val="20"/>
        </w:trPr>
        <w:tc>
          <w:tcPr>
            <w:tcW w:w="5000" w:type="pct"/>
            <w:gridSpan w:val="4"/>
          </w:tcPr>
          <w:p w14:paraId="510ABA92" w14:textId="77777777" w:rsidR="00E96B0B" w:rsidRPr="00E96B0B" w:rsidRDefault="00E96B0B" w:rsidP="00E96B0B">
            <w:pPr>
              <w:spacing w:after="0" w:line="240" w:lineRule="auto"/>
              <w:jc w:val="both"/>
              <w:rPr>
                <w:rFonts w:ascii="Times New Roman" w:eastAsia="Calibri" w:hAnsi="Times New Roman" w:cs="Times New Roman"/>
                <w:bCs/>
                <w:sz w:val="24"/>
                <w:szCs w:val="24"/>
              </w:rPr>
            </w:pPr>
            <w:r w:rsidRPr="00E96B0B">
              <w:rPr>
                <w:rFonts w:ascii="Times New Roman" w:eastAsia="Times New Roman" w:hAnsi="Times New Roman" w:cs="Times New Roman"/>
                <w:b/>
                <w:bCs/>
                <w:i/>
                <w:sz w:val="24"/>
                <w:szCs w:val="24"/>
                <w:lang w:eastAsia="ru-RU"/>
              </w:rPr>
              <w:t>Профессионально ориентированное содержание</w:t>
            </w:r>
          </w:p>
        </w:tc>
      </w:tr>
      <w:tr w:rsidR="00E96B0B" w:rsidRPr="00E96B0B" w14:paraId="11EACC6A" w14:textId="77777777" w:rsidTr="0010422D">
        <w:trPr>
          <w:trHeight w:val="20"/>
        </w:trPr>
        <w:tc>
          <w:tcPr>
            <w:tcW w:w="701" w:type="pct"/>
            <w:vMerge w:val="restart"/>
          </w:tcPr>
          <w:p w14:paraId="71CFBDC7" w14:textId="77777777" w:rsidR="00E96B0B" w:rsidRPr="00E96B0B" w:rsidRDefault="00E96B0B" w:rsidP="00E96B0B">
            <w:pPr>
              <w:spacing w:after="0" w:line="240" w:lineRule="auto"/>
              <w:rPr>
                <w:rFonts w:ascii="Times New Roman" w:eastAsia="Times New Roman" w:hAnsi="Times New Roman" w:cs="Times New Roman"/>
                <w:bCs/>
                <w:sz w:val="24"/>
                <w:szCs w:val="24"/>
                <w:lang w:eastAsia="ru-RU"/>
              </w:rPr>
            </w:pPr>
          </w:p>
        </w:tc>
        <w:tc>
          <w:tcPr>
            <w:tcW w:w="3038" w:type="pct"/>
          </w:tcPr>
          <w:p w14:paraId="49B06E15" w14:textId="77777777" w:rsidR="00E96B0B" w:rsidRPr="00E96B0B" w:rsidRDefault="00E96B0B" w:rsidP="00E96B0B">
            <w:pPr>
              <w:spacing w:after="0" w:line="240" w:lineRule="auto"/>
              <w:rPr>
                <w:rFonts w:ascii="Times New Roman" w:eastAsia="Times New Roman" w:hAnsi="Times New Roman" w:cs="Times New Roman"/>
                <w:color w:val="000000"/>
                <w:sz w:val="24"/>
                <w:szCs w:val="24"/>
                <w:lang w:eastAsia="ru-RU"/>
              </w:rPr>
            </w:pPr>
            <w:r w:rsidRPr="00E96B0B">
              <w:rPr>
                <w:rFonts w:ascii="Times New Roman" w:eastAsia="Times New Roman" w:hAnsi="Times New Roman" w:cs="Times New Roman"/>
                <w:color w:val="000000"/>
                <w:sz w:val="24"/>
                <w:szCs w:val="24"/>
                <w:lang w:eastAsia="ru-RU"/>
              </w:rPr>
              <w:t xml:space="preserve">Теоретические и экспериментальные предпосылки для конструирования новых видов вооружения. Ряд важнейших достижений советских ученых в области военно-прикладных научных знаний модификации военной техники. Разработка новых методов радиолокации (группа академика А. Ф. Иоффе). Создание новых оптических приборов (группа академика СИ. Вавилова). Разработка методов защиты советских кораблей от мин (И. В. Курчатов, И. Е. Тамм, А. П. Александров и др.). Развитие ядерной физики (Ю. Б. Харитон) и ракетной техники.  Лето 1942 г.  - опыты по разложению нейронов. Создание в 1941 г. радиолокационной системы П-3. Обеспечение в 1943 г. советских войск радиостанциями с частотной модуляцией. Разработка телефонного аппарата ТАИ-43 (О. Репина и др.), обеспечивавший единую индукторную систему вызова. Внедрение в массовое производство образцов военной техники, разработанных в 30-е гг. (самолеты Ил-2, Як-1, ЛАГГ-3, МиГ-3, Пе-2; танки Т-34, КВ; реактивная артиллерийская установка БМ-13 «Катюша» и др.) и освоение новых стандартов вооружения (модификации самолетов Ильюшина, </w:t>
            </w:r>
            <w:proofErr w:type="spellStart"/>
            <w:r w:rsidRPr="00E96B0B">
              <w:rPr>
                <w:rFonts w:ascii="Times New Roman" w:eastAsia="Times New Roman" w:hAnsi="Times New Roman" w:cs="Times New Roman"/>
                <w:color w:val="000000"/>
                <w:sz w:val="24"/>
                <w:szCs w:val="24"/>
                <w:lang w:eastAsia="ru-RU"/>
              </w:rPr>
              <w:t>Петлякова</w:t>
            </w:r>
            <w:proofErr w:type="spellEnd"/>
            <w:r w:rsidRPr="00E96B0B">
              <w:rPr>
                <w:rFonts w:ascii="Times New Roman" w:eastAsia="Times New Roman" w:hAnsi="Times New Roman" w:cs="Times New Roman"/>
                <w:color w:val="000000"/>
                <w:sz w:val="24"/>
                <w:szCs w:val="24"/>
                <w:lang w:eastAsia="ru-RU"/>
              </w:rPr>
              <w:t>, Яковлева, создание в мае 1942 г. реактивного самолета, автомат  Г.С. Шпагина, противотанковые ружья В.А. Дегтярева и С.Г. Смирнова).</w:t>
            </w:r>
          </w:p>
        </w:tc>
        <w:tc>
          <w:tcPr>
            <w:tcW w:w="380" w:type="pct"/>
            <w:vAlign w:val="center"/>
          </w:tcPr>
          <w:p w14:paraId="107BFFF6" w14:textId="77777777" w:rsidR="00E96B0B" w:rsidRPr="00E96B0B" w:rsidRDefault="00E96B0B" w:rsidP="00E96B0B">
            <w:pPr>
              <w:suppressAutoHyphens/>
              <w:spacing w:after="0" w:line="240" w:lineRule="auto"/>
              <w:jc w:val="center"/>
              <w:rPr>
                <w:rFonts w:ascii="Times New Roman" w:eastAsia="Times New Roman" w:hAnsi="Times New Roman" w:cs="Times New Roman"/>
                <w:bCs/>
                <w:sz w:val="24"/>
                <w:szCs w:val="24"/>
                <w:lang w:eastAsia="ru-RU"/>
              </w:rPr>
            </w:pPr>
            <w:r w:rsidRPr="00E96B0B">
              <w:rPr>
                <w:rFonts w:ascii="Times New Roman" w:eastAsia="Times New Roman" w:hAnsi="Times New Roman" w:cs="Times New Roman"/>
                <w:bCs/>
                <w:sz w:val="24"/>
                <w:szCs w:val="24"/>
                <w:lang w:eastAsia="ru-RU"/>
              </w:rPr>
              <w:t>2</w:t>
            </w:r>
          </w:p>
        </w:tc>
        <w:tc>
          <w:tcPr>
            <w:tcW w:w="881" w:type="pct"/>
          </w:tcPr>
          <w:p w14:paraId="00173C2A" w14:textId="77777777" w:rsidR="00E96B0B" w:rsidRPr="00E96B0B" w:rsidRDefault="00E96B0B" w:rsidP="00E96B0B">
            <w:pPr>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ЛР 02, ЛР 05, </w:t>
            </w:r>
          </w:p>
          <w:p w14:paraId="166BC8CA" w14:textId="77777777" w:rsidR="00E96B0B" w:rsidRPr="00E96B0B" w:rsidRDefault="00E96B0B" w:rsidP="00E96B0B">
            <w:pPr>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МР 01, МР 04, МР 05, МР 08, МР 09, </w:t>
            </w:r>
          </w:p>
          <w:p w14:paraId="4002A355"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ПРб 03, ПРб 04, </w:t>
            </w:r>
          </w:p>
          <w:p w14:paraId="4040D2FB"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i/>
                <w:sz w:val="24"/>
                <w:szCs w:val="24"/>
              </w:rPr>
            </w:pPr>
            <w:r w:rsidRPr="00E96B0B">
              <w:rPr>
                <w:rFonts w:ascii="Times New Roman" w:eastAsia="Calibri" w:hAnsi="Times New Roman" w:cs="Times New Roman"/>
                <w:bCs/>
                <w:sz w:val="24"/>
                <w:szCs w:val="24"/>
              </w:rPr>
              <w:t>ОК1- ОК6</w:t>
            </w:r>
          </w:p>
        </w:tc>
      </w:tr>
      <w:tr w:rsidR="00E96B0B" w:rsidRPr="00E96B0B" w14:paraId="7C83333A" w14:textId="77777777" w:rsidTr="0010422D">
        <w:trPr>
          <w:trHeight w:val="20"/>
        </w:trPr>
        <w:tc>
          <w:tcPr>
            <w:tcW w:w="701" w:type="pct"/>
            <w:vMerge/>
          </w:tcPr>
          <w:p w14:paraId="77B0C131" w14:textId="77777777" w:rsidR="00E96B0B" w:rsidRPr="00E96B0B" w:rsidRDefault="00E96B0B" w:rsidP="00E96B0B">
            <w:pPr>
              <w:spacing w:after="0" w:line="240" w:lineRule="auto"/>
              <w:rPr>
                <w:rFonts w:ascii="Times New Roman" w:eastAsia="Times New Roman" w:hAnsi="Times New Roman" w:cs="Times New Roman"/>
                <w:bCs/>
                <w:sz w:val="24"/>
                <w:szCs w:val="24"/>
                <w:lang w:eastAsia="ru-RU"/>
              </w:rPr>
            </w:pPr>
          </w:p>
        </w:tc>
        <w:tc>
          <w:tcPr>
            <w:tcW w:w="3038" w:type="pct"/>
          </w:tcPr>
          <w:p w14:paraId="52F067F7" w14:textId="77777777" w:rsidR="00E96B0B" w:rsidRPr="00E96B0B" w:rsidRDefault="00E96B0B" w:rsidP="00E96B0B">
            <w:pPr>
              <w:spacing w:after="0" w:line="240" w:lineRule="auto"/>
              <w:rPr>
                <w:rFonts w:ascii="Times New Roman" w:eastAsia="Times New Roman" w:hAnsi="Times New Roman" w:cs="Times New Roman"/>
                <w:b/>
                <w:bCs/>
                <w:sz w:val="24"/>
                <w:szCs w:val="24"/>
                <w:lang w:eastAsia="ru-RU"/>
              </w:rPr>
            </w:pPr>
            <w:r w:rsidRPr="00E96B0B">
              <w:rPr>
                <w:rFonts w:ascii="Times New Roman" w:eastAsia="Times New Roman" w:hAnsi="Times New Roman" w:cs="Times New Roman"/>
                <w:b/>
                <w:bCs/>
                <w:sz w:val="24"/>
                <w:szCs w:val="24"/>
                <w:lang w:eastAsia="ru-RU"/>
              </w:rPr>
              <w:t>Практическое занятие № 2.</w:t>
            </w:r>
          </w:p>
        </w:tc>
        <w:tc>
          <w:tcPr>
            <w:tcW w:w="380" w:type="pct"/>
            <w:vAlign w:val="center"/>
          </w:tcPr>
          <w:p w14:paraId="6BD14F9C" w14:textId="77777777" w:rsidR="00E96B0B" w:rsidRPr="00E96B0B" w:rsidRDefault="00E96B0B" w:rsidP="00E96B0B">
            <w:pPr>
              <w:suppressAutoHyphens/>
              <w:spacing w:after="0" w:line="240" w:lineRule="auto"/>
              <w:jc w:val="center"/>
              <w:rPr>
                <w:rFonts w:ascii="Times New Roman" w:eastAsia="Times New Roman" w:hAnsi="Times New Roman" w:cs="Times New Roman"/>
                <w:b/>
                <w:bCs/>
                <w:sz w:val="24"/>
                <w:szCs w:val="24"/>
                <w:lang w:eastAsia="ru-RU"/>
              </w:rPr>
            </w:pPr>
            <w:r w:rsidRPr="00E96B0B">
              <w:rPr>
                <w:rFonts w:ascii="Times New Roman" w:eastAsia="Times New Roman" w:hAnsi="Times New Roman" w:cs="Times New Roman"/>
                <w:b/>
                <w:bCs/>
                <w:sz w:val="24"/>
                <w:szCs w:val="24"/>
                <w:lang w:eastAsia="ru-RU"/>
              </w:rPr>
              <w:t>2</w:t>
            </w:r>
          </w:p>
        </w:tc>
        <w:tc>
          <w:tcPr>
            <w:tcW w:w="881" w:type="pct"/>
            <w:vAlign w:val="center"/>
          </w:tcPr>
          <w:p w14:paraId="57E80E8E" w14:textId="77777777" w:rsidR="00E96B0B" w:rsidRPr="00E96B0B" w:rsidRDefault="00E96B0B" w:rsidP="00E96B0B">
            <w:pPr>
              <w:spacing w:after="0" w:line="240" w:lineRule="auto"/>
              <w:rPr>
                <w:rFonts w:ascii="Times New Roman" w:eastAsia="Calibri" w:hAnsi="Times New Roman" w:cs="Times New Roman"/>
                <w:bCs/>
                <w:i/>
                <w:sz w:val="24"/>
                <w:szCs w:val="24"/>
              </w:rPr>
            </w:pPr>
          </w:p>
        </w:tc>
      </w:tr>
      <w:tr w:rsidR="00E96B0B" w:rsidRPr="00E96B0B" w14:paraId="0D10D39C" w14:textId="77777777" w:rsidTr="0010422D">
        <w:trPr>
          <w:trHeight w:val="20"/>
        </w:trPr>
        <w:tc>
          <w:tcPr>
            <w:tcW w:w="701" w:type="pct"/>
            <w:vMerge/>
          </w:tcPr>
          <w:p w14:paraId="50512983" w14:textId="77777777" w:rsidR="00E96B0B" w:rsidRPr="00E96B0B" w:rsidRDefault="00E96B0B" w:rsidP="00E96B0B">
            <w:pPr>
              <w:spacing w:after="0" w:line="240" w:lineRule="auto"/>
              <w:rPr>
                <w:rFonts w:ascii="Times New Roman" w:eastAsia="Times New Roman" w:hAnsi="Times New Roman" w:cs="Times New Roman"/>
                <w:bCs/>
                <w:sz w:val="24"/>
                <w:szCs w:val="24"/>
                <w:lang w:eastAsia="ru-RU"/>
              </w:rPr>
            </w:pPr>
          </w:p>
        </w:tc>
        <w:tc>
          <w:tcPr>
            <w:tcW w:w="3038" w:type="pct"/>
          </w:tcPr>
          <w:p w14:paraId="54B260BA" w14:textId="77777777" w:rsidR="00E96B0B" w:rsidRPr="00E96B0B" w:rsidRDefault="00E96B0B" w:rsidP="00E96B0B">
            <w:pPr>
              <w:spacing w:after="0" w:line="240" w:lineRule="auto"/>
              <w:rPr>
                <w:rFonts w:ascii="Times New Roman" w:eastAsia="Times New Roman" w:hAnsi="Times New Roman" w:cs="Times New Roman"/>
                <w:color w:val="000000"/>
                <w:sz w:val="24"/>
                <w:szCs w:val="24"/>
                <w:lang w:eastAsia="ru-RU"/>
              </w:rPr>
            </w:pPr>
            <w:r w:rsidRPr="00E96B0B">
              <w:rPr>
                <w:rFonts w:ascii="Times New Roman" w:eastAsia="Times New Roman" w:hAnsi="Times New Roman" w:cs="Times New Roman"/>
                <w:sz w:val="24"/>
                <w:szCs w:val="24"/>
                <w:lang w:eastAsia="ru-RU"/>
              </w:rPr>
              <w:t>Поиск, анализ и публичное представление информации по теме «</w:t>
            </w:r>
            <w:r w:rsidRPr="00E96B0B">
              <w:rPr>
                <w:rFonts w:ascii="Times New Roman" w:eastAsia="Times New Roman" w:hAnsi="Times New Roman" w:cs="Times New Roman"/>
                <w:color w:val="000000"/>
                <w:sz w:val="24"/>
                <w:szCs w:val="24"/>
                <w:lang w:eastAsia="ru-RU"/>
              </w:rPr>
              <w:t>Ряд важнейших достижений советских ученых в области военно-прикладных научных знаний модификации военной техники.</w:t>
            </w:r>
            <w:r w:rsidRPr="00E96B0B">
              <w:rPr>
                <w:rFonts w:ascii="Times New Roman" w:eastAsia="Times New Roman" w:hAnsi="Times New Roman" w:cs="Times New Roman"/>
                <w:iCs/>
                <w:sz w:val="24"/>
                <w:szCs w:val="24"/>
                <w:lang w:eastAsia="ru-RU"/>
              </w:rPr>
              <w:t xml:space="preserve"> Профессиональная деятельность выдающихся </w:t>
            </w:r>
            <w:proofErr w:type="gramStart"/>
            <w:r w:rsidRPr="00E96B0B">
              <w:rPr>
                <w:rFonts w:ascii="Times New Roman" w:eastAsia="Times New Roman" w:hAnsi="Times New Roman" w:cs="Times New Roman"/>
                <w:iCs/>
                <w:sz w:val="24"/>
                <w:szCs w:val="24"/>
                <w:lang w:eastAsia="ru-RU"/>
              </w:rPr>
              <w:lastRenderedPageBreak/>
              <w:t>ученых</w:t>
            </w:r>
            <w:r w:rsidRPr="00E96B0B">
              <w:rPr>
                <w:rFonts w:ascii="Times New Roman" w:eastAsia="Times New Roman" w:hAnsi="Times New Roman" w:cs="Times New Roman"/>
                <w:sz w:val="24"/>
                <w:szCs w:val="24"/>
                <w:lang w:eastAsia="ru-RU"/>
              </w:rPr>
              <w:t xml:space="preserve">,  </w:t>
            </w:r>
            <w:r w:rsidRPr="00E96B0B">
              <w:rPr>
                <w:rFonts w:ascii="Times New Roman" w:eastAsia="Times New Roman" w:hAnsi="Times New Roman" w:cs="Times New Roman"/>
                <w:iCs/>
                <w:sz w:val="24"/>
                <w:szCs w:val="24"/>
                <w:lang w:eastAsia="ru-RU"/>
              </w:rPr>
              <w:t>конструкторов</w:t>
            </w:r>
            <w:proofErr w:type="gramEnd"/>
            <w:r w:rsidRPr="00E96B0B">
              <w:rPr>
                <w:rFonts w:ascii="Times New Roman" w:eastAsia="Times New Roman" w:hAnsi="Times New Roman" w:cs="Times New Roman"/>
                <w:iCs/>
                <w:sz w:val="24"/>
                <w:szCs w:val="24"/>
                <w:lang w:eastAsia="ru-RU"/>
              </w:rPr>
              <w:t xml:space="preserve"> военной техники</w:t>
            </w:r>
            <w:r w:rsidRPr="00E96B0B">
              <w:rPr>
                <w:rFonts w:ascii="Times New Roman" w:eastAsia="Times New Roman" w:hAnsi="Times New Roman" w:cs="Times New Roman"/>
                <w:sz w:val="24"/>
                <w:szCs w:val="24"/>
                <w:lang w:eastAsia="ru-RU"/>
              </w:rPr>
              <w:t>: В.А. Дегтярев, С.В. Ильюшин, М.И. Кошкин, С.А. Лавочкин, Е.О. Патон, А.Н. Туполев, Г.С. Шпагин, А.С. Яковлев</w:t>
            </w:r>
            <w:r w:rsidRPr="00E96B0B">
              <w:rPr>
                <w:rFonts w:ascii="Times New Roman" w:eastAsia="Times New Roman" w:hAnsi="Times New Roman" w:cs="Times New Roman"/>
                <w:color w:val="000000"/>
                <w:sz w:val="24"/>
                <w:szCs w:val="24"/>
                <w:lang w:eastAsia="ru-RU"/>
              </w:rPr>
              <w:t>».</w:t>
            </w:r>
          </w:p>
        </w:tc>
        <w:tc>
          <w:tcPr>
            <w:tcW w:w="380" w:type="pct"/>
            <w:vAlign w:val="center"/>
          </w:tcPr>
          <w:p w14:paraId="5A35AD1D" w14:textId="77777777" w:rsidR="00E96B0B" w:rsidRPr="00E96B0B" w:rsidRDefault="00E96B0B" w:rsidP="00E96B0B">
            <w:pPr>
              <w:suppressAutoHyphens/>
              <w:spacing w:after="0" w:line="240" w:lineRule="auto"/>
              <w:jc w:val="center"/>
              <w:rPr>
                <w:rFonts w:ascii="Times New Roman" w:eastAsia="Times New Roman" w:hAnsi="Times New Roman" w:cs="Times New Roman"/>
                <w:bCs/>
                <w:sz w:val="24"/>
                <w:szCs w:val="24"/>
                <w:lang w:eastAsia="ru-RU"/>
              </w:rPr>
            </w:pPr>
            <w:r w:rsidRPr="00E96B0B">
              <w:rPr>
                <w:rFonts w:ascii="Times New Roman" w:eastAsia="Times New Roman" w:hAnsi="Times New Roman" w:cs="Times New Roman"/>
                <w:bCs/>
                <w:sz w:val="24"/>
                <w:szCs w:val="24"/>
                <w:lang w:eastAsia="ru-RU"/>
              </w:rPr>
              <w:lastRenderedPageBreak/>
              <w:t>2</w:t>
            </w:r>
          </w:p>
        </w:tc>
        <w:tc>
          <w:tcPr>
            <w:tcW w:w="881" w:type="pct"/>
          </w:tcPr>
          <w:p w14:paraId="583F20CD" w14:textId="77777777" w:rsidR="00E96B0B" w:rsidRPr="00E96B0B" w:rsidRDefault="00E96B0B" w:rsidP="00E96B0B">
            <w:pPr>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ЛР 02, ЛР 05, </w:t>
            </w:r>
          </w:p>
          <w:p w14:paraId="08DA4E90" w14:textId="77777777" w:rsidR="00E96B0B" w:rsidRPr="00E96B0B" w:rsidRDefault="00E96B0B" w:rsidP="00E96B0B">
            <w:pPr>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МР 01, МР 04, МР 05, МР 08, МР 09, </w:t>
            </w:r>
          </w:p>
          <w:p w14:paraId="3A04A7FB"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lastRenderedPageBreak/>
              <w:t xml:space="preserve">ПРб 03, ПРб 04, </w:t>
            </w:r>
          </w:p>
          <w:p w14:paraId="5FAD0E77"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i/>
                <w:sz w:val="24"/>
                <w:szCs w:val="24"/>
              </w:rPr>
            </w:pPr>
            <w:r w:rsidRPr="00E96B0B">
              <w:rPr>
                <w:rFonts w:ascii="Times New Roman" w:eastAsia="Calibri" w:hAnsi="Times New Roman" w:cs="Times New Roman"/>
                <w:bCs/>
                <w:sz w:val="24"/>
                <w:szCs w:val="24"/>
              </w:rPr>
              <w:t>ОК1- ОК6</w:t>
            </w:r>
          </w:p>
        </w:tc>
      </w:tr>
      <w:tr w:rsidR="00E96B0B" w:rsidRPr="00E96B0B" w14:paraId="6D47D0CB" w14:textId="77777777" w:rsidTr="0010422D">
        <w:trPr>
          <w:trHeight w:val="20"/>
        </w:trPr>
        <w:tc>
          <w:tcPr>
            <w:tcW w:w="5000" w:type="pct"/>
            <w:gridSpan w:val="4"/>
          </w:tcPr>
          <w:p w14:paraId="5992BC1F" w14:textId="77777777" w:rsidR="00E96B0B" w:rsidRPr="00E96B0B" w:rsidRDefault="00E96B0B" w:rsidP="00E96B0B">
            <w:pPr>
              <w:spacing w:after="0" w:line="240" w:lineRule="auto"/>
              <w:rPr>
                <w:rFonts w:ascii="Times New Roman" w:eastAsia="Times New Roman" w:hAnsi="Times New Roman" w:cs="Times New Roman"/>
                <w:b/>
                <w:bCs/>
                <w:i/>
                <w:sz w:val="24"/>
                <w:szCs w:val="24"/>
                <w:lang w:eastAsia="ru-RU"/>
              </w:rPr>
            </w:pPr>
            <w:r w:rsidRPr="00E96B0B">
              <w:rPr>
                <w:rFonts w:ascii="Times New Roman" w:eastAsia="Times New Roman" w:hAnsi="Times New Roman" w:cs="Times New Roman"/>
                <w:b/>
                <w:bCs/>
                <w:i/>
                <w:sz w:val="24"/>
                <w:szCs w:val="24"/>
                <w:lang w:eastAsia="ru-RU"/>
              </w:rPr>
              <w:lastRenderedPageBreak/>
              <w:t xml:space="preserve">Основное содержание  </w:t>
            </w:r>
          </w:p>
        </w:tc>
      </w:tr>
      <w:tr w:rsidR="00E96B0B" w:rsidRPr="00E96B0B" w14:paraId="725A7280" w14:textId="77777777" w:rsidTr="0010422D">
        <w:trPr>
          <w:trHeight w:val="20"/>
        </w:trPr>
        <w:tc>
          <w:tcPr>
            <w:tcW w:w="701" w:type="pct"/>
            <w:vMerge w:val="restart"/>
          </w:tcPr>
          <w:p w14:paraId="7721EC49" w14:textId="77777777" w:rsidR="00E96B0B" w:rsidRPr="00E96B0B" w:rsidRDefault="00E96B0B" w:rsidP="00E96B0B">
            <w:pPr>
              <w:spacing w:after="0" w:line="240" w:lineRule="auto"/>
              <w:rPr>
                <w:rFonts w:ascii="Times New Roman" w:eastAsia="Calibri" w:hAnsi="Times New Roman" w:cs="Times New Roman"/>
                <w:b/>
                <w:sz w:val="24"/>
                <w:szCs w:val="24"/>
              </w:rPr>
            </w:pPr>
            <w:r w:rsidRPr="00E96B0B">
              <w:rPr>
                <w:rFonts w:ascii="Times New Roman" w:eastAsia="Calibri" w:hAnsi="Times New Roman" w:cs="Times New Roman"/>
                <w:b/>
                <w:sz w:val="24"/>
                <w:szCs w:val="24"/>
              </w:rPr>
              <w:t xml:space="preserve">Тема 5.4 </w:t>
            </w:r>
          </w:p>
          <w:p w14:paraId="6B72A620" w14:textId="77777777" w:rsidR="00E96B0B" w:rsidRPr="00E96B0B" w:rsidRDefault="00E96B0B" w:rsidP="00E96B0B">
            <w:pPr>
              <w:spacing w:after="0" w:line="240" w:lineRule="auto"/>
              <w:rPr>
                <w:rFonts w:ascii="Times New Roman" w:eastAsia="Times New Roman" w:hAnsi="Times New Roman" w:cs="Times New Roman"/>
                <w:bCs/>
                <w:sz w:val="24"/>
                <w:szCs w:val="24"/>
                <w:lang w:eastAsia="ru-RU"/>
              </w:rPr>
            </w:pPr>
            <w:r w:rsidRPr="00E96B0B">
              <w:rPr>
                <w:rFonts w:ascii="Times New Roman" w:eastAsia="Calibri" w:hAnsi="Times New Roman" w:cs="Times New Roman"/>
                <w:b/>
                <w:sz w:val="24"/>
                <w:szCs w:val="24"/>
              </w:rPr>
              <w:t>Победа СССР в Великой Отечественной войне. Завершение боевых действий в Европе. Завершение Второй мировой войны.</w:t>
            </w:r>
          </w:p>
        </w:tc>
        <w:tc>
          <w:tcPr>
            <w:tcW w:w="3038" w:type="pct"/>
          </w:tcPr>
          <w:p w14:paraId="285C1256" w14:textId="77777777" w:rsidR="00E96B0B" w:rsidRPr="00E96B0B" w:rsidRDefault="00E96B0B" w:rsidP="00E96B0B">
            <w:pPr>
              <w:spacing w:after="0" w:line="240" w:lineRule="auto"/>
              <w:rPr>
                <w:rFonts w:ascii="Times New Roman" w:eastAsia="Times New Roman" w:hAnsi="Times New Roman" w:cs="Times New Roman"/>
                <w:bCs/>
                <w:sz w:val="24"/>
                <w:szCs w:val="24"/>
                <w:lang w:eastAsia="ru-RU"/>
              </w:rPr>
            </w:pPr>
            <w:r w:rsidRPr="00E96B0B">
              <w:rPr>
                <w:rFonts w:ascii="Times New Roman" w:eastAsia="Times New Roman" w:hAnsi="Times New Roman" w:cs="Times New Roman"/>
                <w:b/>
                <w:bCs/>
                <w:sz w:val="24"/>
                <w:szCs w:val="24"/>
                <w:lang w:eastAsia="ru-RU"/>
              </w:rPr>
              <w:t>Содержание учебного материала:</w:t>
            </w:r>
          </w:p>
        </w:tc>
        <w:tc>
          <w:tcPr>
            <w:tcW w:w="380" w:type="pct"/>
            <w:vAlign w:val="center"/>
          </w:tcPr>
          <w:p w14:paraId="6F3838B1" w14:textId="77777777" w:rsidR="00E96B0B" w:rsidRPr="00E96B0B" w:rsidRDefault="00E96B0B" w:rsidP="00E96B0B">
            <w:pPr>
              <w:suppressAutoHyphens/>
              <w:spacing w:after="0" w:line="240" w:lineRule="auto"/>
              <w:jc w:val="center"/>
              <w:rPr>
                <w:rFonts w:ascii="Times New Roman" w:eastAsia="Times New Roman" w:hAnsi="Times New Roman" w:cs="Times New Roman"/>
                <w:b/>
                <w:bCs/>
                <w:sz w:val="24"/>
                <w:szCs w:val="24"/>
                <w:lang w:eastAsia="ru-RU"/>
              </w:rPr>
            </w:pPr>
            <w:r w:rsidRPr="00E96B0B">
              <w:rPr>
                <w:rFonts w:ascii="Times New Roman" w:eastAsia="Times New Roman" w:hAnsi="Times New Roman" w:cs="Times New Roman"/>
                <w:b/>
                <w:bCs/>
                <w:sz w:val="24"/>
                <w:szCs w:val="24"/>
                <w:lang w:eastAsia="ru-RU"/>
              </w:rPr>
              <w:t>4</w:t>
            </w:r>
          </w:p>
        </w:tc>
        <w:tc>
          <w:tcPr>
            <w:tcW w:w="881" w:type="pct"/>
            <w:vAlign w:val="center"/>
          </w:tcPr>
          <w:p w14:paraId="5AE3DB21" w14:textId="77777777" w:rsidR="00E96B0B" w:rsidRPr="00E96B0B" w:rsidRDefault="00E96B0B" w:rsidP="00E96B0B">
            <w:pPr>
              <w:suppressAutoHyphens/>
              <w:spacing w:after="0" w:line="240" w:lineRule="auto"/>
              <w:jc w:val="center"/>
              <w:rPr>
                <w:rFonts w:ascii="Times New Roman" w:eastAsia="Times New Roman" w:hAnsi="Times New Roman" w:cs="Times New Roman"/>
                <w:i/>
                <w:sz w:val="24"/>
                <w:szCs w:val="24"/>
                <w:lang w:eastAsia="ru-RU"/>
              </w:rPr>
            </w:pPr>
          </w:p>
        </w:tc>
      </w:tr>
      <w:tr w:rsidR="00E96B0B" w:rsidRPr="00E96B0B" w14:paraId="5890F4CE" w14:textId="77777777" w:rsidTr="0010422D">
        <w:trPr>
          <w:trHeight w:val="20"/>
        </w:trPr>
        <w:tc>
          <w:tcPr>
            <w:tcW w:w="701" w:type="pct"/>
            <w:vMerge/>
          </w:tcPr>
          <w:p w14:paraId="12E79FD3" w14:textId="77777777" w:rsidR="00E96B0B" w:rsidRPr="00E96B0B" w:rsidRDefault="00E96B0B" w:rsidP="00E96B0B">
            <w:pPr>
              <w:spacing w:after="0" w:line="240" w:lineRule="auto"/>
              <w:rPr>
                <w:rFonts w:ascii="Times New Roman" w:eastAsia="Times New Roman" w:hAnsi="Times New Roman" w:cs="Times New Roman"/>
                <w:bCs/>
                <w:sz w:val="24"/>
                <w:szCs w:val="24"/>
                <w:lang w:eastAsia="ru-RU"/>
              </w:rPr>
            </w:pPr>
          </w:p>
        </w:tc>
        <w:tc>
          <w:tcPr>
            <w:tcW w:w="3038" w:type="pct"/>
          </w:tcPr>
          <w:p w14:paraId="5AEB16ED"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Завершение освобождения территории СССР. Освобождение правобережной Украины и Крыма. Наступление советских войск в Белоруссии и Прибалтике.</w:t>
            </w:r>
          </w:p>
          <w:p w14:paraId="07DB618F"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Боевые действия в Восточной и Центральной Европе и освободительная миссия Красной армии. Встреча на Эльбе. </w:t>
            </w:r>
          </w:p>
          <w:p w14:paraId="063A6E2A"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Битва за Берлин и окончание войны в Европе. Капитуляция Германии.  Война и общество. Военно-экономическое превосходство СССР над Германией в 1944–1945 гг. Восстановление хозяйства в освобожденных районах. ГУЛАГ. Депортация «репрессированных народов». Взаимоотношения государства и церкви.</w:t>
            </w:r>
          </w:p>
          <w:p w14:paraId="0AA0F21D"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Антигитлеровская коалиция. Открытие Второго фронта в Европе. Ялтинская конференция 1945 г.: основные решения и дискуссии. Создание ООН (июнь 1945 г.). Потсдамская конференция. Судьба послевоенной Германии. Решение проблемы репараций. </w:t>
            </w:r>
          </w:p>
          <w:p w14:paraId="5B75067E"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Завершение боевых действий в Европе. Итоги Великой Отечественной войны 1941 – 1945 гг. Истоки, цена и историческое значение Победы. </w:t>
            </w:r>
          </w:p>
          <w:p w14:paraId="33870650"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Наш край в годы Великой Отечественной войны. </w:t>
            </w:r>
          </w:p>
          <w:p w14:paraId="5E09EC2C"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Атомные бомбардировки городов Хиросимы и Нагасаки американской авиацией, их последствия. Вступление СССР в войну против Японии. Боевые действия в Маньчжурии, на Сахалине и Курильских островах. Разгром Квантунской армии. Капитуляция Японии. </w:t>
            </w:r>
          </w:p>
          <w:p w14:paraId="3DB64E45"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Нюрнбергский трибунал и Токийский процесс над военными преступниками Германии и Японии. </w:t>
            </w:r>
          </w:p>
          <w:p w14:paraId="15E57154" w14:textId="77777777" w:rsidR="00E96B0B" w:rsidRPr="00E96B0B" w:rsidRDefault="00E96B0B" w:rsidP="00E96B0B">
            <w:pPr>
              <w:spacing w:after="0" w:line="240" w:lineRule="auto"/>
              <w:rPr>
                <w:rFonts w:ascii="Times New Roman" w:eastAsia="Times New Roman" w:hAnsi="Times New Roman" w:cs="Times New Roman"/>
                <w:b/>
                <w:bCs/>
                <w:sz w:val="24"/>
                <w:szCs w:val="24"/>
                <w:lang w:eastAsia="ru-RU"/>
              </w:rPr>
            </w:pPr>
            <w:r w:rsidRPr="00E96B0B">
              <w:rPr>
                <w:rFonts w:ascii="Times New Roman" w:eastAsia="Calibri" w:hAnsi="Times New Roman" w:cs="Times New Roman"/>
                <w:sz w:val="24"/>
                <w:szCs w:val="24"/>
              </w:rPr>
              <w:t>Общие итоги Великой Отечественной и Второй мировой войны. Решающий вклад СССР в победу антигитлеровской коалиции. Людские и материальные потери. Изменения на политической карте Европы. Влияние победы на развитие национально-освободительного движения в странах Азии и Африки.</w:t>
            </w:r>
          </w:p>
        </w:tc>
        <w:tc>
          <w:tcPr>
            <w:tcW w:w="380" w:type="pct"/>
            <w:vAlign w:val="center"/>
          </w:tcPr>
          <w:p w14:paraId="1E396934" w14:textId="77777777" w:rsidR="00E96B0B" w:rsidRPr="00E96B0B" w:rsidRDefault="00E96B0B" w:rsidP="00E96B0B">
            <w:pPr>
              <w:suppressAutoHyphens/>
              <w:spacing w:after="0" w:line="240" w:lineRule="auto"/>
              <w:jc w:val="center"/>
              <w:rPr>
                <w:rFonts w:ascii="Times New Roman" w:eastAsia="Times New Roman" w:hAnsi="Times New Roman" w:cs="Times New Roman"/>
                <w:bCs/>
                <w:sz w:val="24"/>
                <w:szCs w:val="24"/>
                <w:lang w:eastAsia="ru-RU"/>
              </w:rPr>
            </w:pPr>
            <w:r w:rsidRPr="00E96B0B">
              <w:rPr>
                <w:rFonts w:ascii="Times New Roman" w:eastAsia="Times New Roman" w:hAnsi="Times New Roman" w:cs="Times New Roman"/>
                <w:bCs/>
                <w:sz w:val="24"/>
                <w:szCs w:val="24"/>
                <w:lang w:eastAsia="ru-RU"/>
              </w:rPr>
              <w:t>4</w:t>
            </w:r>
          </w:p>
        </w:tc>
        <w:tc>
          <w:tcPr>
            <w:tcW w:w="881" w:type="pct"/>
          </w:tcPr>
          <w:p w14:paraId="1B85A086" w14:textId="77777777" w:rsidR="00E96B0B" w:rsidRPr="00E96B0B" w:rsidRDefault="00E96B0B" w:rsidP="00E96B0B">
            <w:pPr>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ЛР 01, ЛР 02, ЛР 03, ЛР 04, МР 01, МР 02, МР 03, МР 04, МР 05,  </w:t>
            </w:r>
          </w:p>
          <w:p w14:paraId="706BE3BB"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ПРб 01, ПРб 02, ПРб 03, ПРб 04, ПРб 05, </w:t>
            </w:r>
          </w:p>
          <w:p w14:paraId="760C7FD5"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i/>
                <w:sz w:val="24"/>
                <w:szCs w:val="24"/>
              </w:rPr>
            </w:pPr>
            <w:r w:rsidRPr="00E96B0B">
              <w:rPr>
                <w:rFonts w:ascii="Times New Roman" w:eastAsia="Calibri" w:hAnsi="Times New Roman" w:cs="Times New Roman"/>
                <w:bCs/>
                <w:sz w:val="24"/>
                <w:szCs w:val="24"/>
              </w:rPr>
              <w:t>ОК1- ОК6</w:t>
            </w:r>
          </w:p>
        </w:tc>
      </w:tr>
      <w:tr w:rsidR="00E96B0B" w:rsidRPr="00E96B0B" w14:paraId="37105DE4" w14:textId="77777777" w:rsidTr="0010422D">
        <w:trPr>
          <w:trHeight w:val="20"/>
        </w:trPr>
        <w:tc>
          <w:tcPr>
            <w:tcW w:w="3739" w:type="pct"/>
            <w:gridSpan w:val="2"/>
          </w:tcPr>
          <w:p w14:paraId="4C0C685D" w14:textId="77777777" w:rsidR="00E96B0B" w:rsidRPr="00E96B0B" w:rsidRDefault="00E96B0B" w:rsidP="00E96B0B">
            <w:pPr>
              <w:spacing w:after="0" w:line="240" w:lineRule="auto"/>
              <w:jc w:val="both"/>
              <w:rPr>
                <w:rFonts w:ascii="Times New Roman" w:eastAsia="Times New Roman" w:hAnsi="Times New Roman" w:cs="Times New Roman"/>
                <w:bCs/>
                <w:sz w:val="24"/>
                <w:szCs w:val="24"/>
                <w:lang w:eastAsia="ru-RU"/>
              </w:rPr>
            </w:pPr>
            <w:r w:rsidRPr="00E96B0B">
              <w:rPr>
                <w:rFonts w:ascii="Times New Roman" w:eastAsia="Calibri" w:hAnsi="Times New Roman" w:cs="Times New Roman"/>
                <w:b/>
                <w:sz w:val="24"/>
                <w:szCs w:val="24"/>
              </w:rPr>
              <w:t>Раздел 6. СССР в 1945–1991 гг.</w:t>
            </w:r>
          </w:p>
        </w:tc>
        <w:tc>
          <w:tcPr>
            <w:tcW w:w="380" w:type="pct"/>
            <w:vAlign w:val="center"/>
          </w:tcPr>
          <w:p w14:paraId="130C9659" w14:textId="77777777" w:rsidR="00E96B0B" w:rsidRPr="00E96B0B" w:rsidRDefault="00E96B0B" w:rsidP="00E96B0B">
            <w:pPr>
              <w:suppressAutoHyphens/>
              <w:spacing w:after="0" w:line="240" w:lineRule="auto"/>
              <w:jc w:val="center"/>
              <w:rPr>
                <w:rFonts w:ascii="Times New Roman" w:eastAsia="Times New Roman" w:hAnsi="Times New Roman" w:cs="Times New Roman"/>
                <w:b/>
                <w:bCs/>
                <w:sz w:val="24"/>
                <w:szCs w:val="24"/>
                <w:lang w:eastAsia="ru-RU"/>
              </w:rPr>
            </w:pPr>
            <w:r w:rsidRPr="00E96B0B">
              <w:rPr>
                <w:rFonts w:ascii="Times New Roman" w:eastAsia="Times New Roman" w:hAnsi="Times New Roman" w:cs="Times New Roman"/>
                <w:b/>
                <w:bCs/>
                <w:sz w:val="24"/>
                <w:szCs w:val="24"/>
                <w:lang w:eastAsia="ru-RU"/>
              </w:rPr>
              <w:t>16</w:t>
            </w:r>
          </w:p>
        </w:tc>
        <w:tc>
          <w:tcPr>
            <w:tcW w:w="881" w:type="pct"/>
            <w:vAlign w:val="center"/>
          </w:tcPr>
          <w:p w14:paraId="64F090A6" w14:textId="77777777" w:rsidR="00E96B0B" w:rsidRPr="00E96B0B" w:rsidRDefault="00E96B0B" w:rsidP="00E96B0B">
            <w:pPr>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ЛР 01, ЛР 02, ЛР 03,</w:t>
            </w:r>
          </w:p>
          <w:p w14:paraId="7BEA129B" w14:textId="77777777" w:rsidR="00E96B0B" w:rsidRPr="00E96B0B" w:rsidRDefault="00E96B0B" w:rsidP="00E96B0B">
            <w:pPr>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ЛР 04, ЛР 05, ЛР 06,</w:t>
            </w:r>
          </w:p>
          <w:p w14:paraId="5DD8D07F" w14:textId="77777777" w:rsidR="00E96B0B" w:rsidRPr="00E96B0B" w:rsidRDefault="00E96B0B" w:rsidP="00E96B0B">
            <w:pPr>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ЛР 08, ЛР 13, </w:t>
            </w:r>
          </w:p>
          <w:p w14:paraId="61C392A5"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МР 01, МР 02, МР 03, МР 04, МР 05, МР 06, МР 07, МР 08, МР 09, </w:t>
            </w:r>
          </w:p>
          <w:p w14:paraId="26DD9D1C"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lastRenderedPageBreak/>
              <w:t xml:space="preserve">ПРб 01, ПРб 02, ПРб 03, ПРб 04, ПРб 05, </w:t>
            </w:r>
          </w:p>
          <w:p w14:paraId="1EE0F47F"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ОК1- ОК6</w:t>
            </w:r>
          </w:p>
        </w:tc>
      </w:tr>
      <w:tr w:rsidR="00E96B0B" w:rsidRPr="00E96B0B" w14:paraId="13CFAB07" w14:textId="77777777" w:rsidTr="0010422D">
        <w:trPr>
          <w:trHeight w:val="20"/>
        </w:trPr>
        <w:tc>
          <w:tcPr>
            <w:tcW w:w="701" w:type="pct"/>
            <w:vMerge w:val="restart"/>
          </w:tcPr>
          <w:p w14:paraId="09EEBEAF" w14:textId="77777777" w:rsidR="00E96B0B" w:rsidRPr="00E96B0B" w:rsidRDefault="00E96B0B" w:rsidP="00E96B0B">
            <w:pPr>
              <w:spacing w:after="0" w:line="240" w:lineRule="auto"/>
              <w:rPr>
                <w:rFonts w:ascii="Times New Roman" w:eastAsia="Calibri" w:hAnsi="Times New Roman" w:cs="Times New Roman"/>
                <w:b/>
                <w:sz w:val="24"/>
                <w:szCs w:val="24"/>
              </w:rPr>
            </w:pPr>
            <w:r w:rsidRPr="00E96B0B">
              <w:rPr>
                <w:rFonts w:ascii="Times New Roman" w:eastAsia="Calibri" w:hAnsi="Times New Roman" w:cs="Times New Roman"/>
                <w:b/>
                <w:sz w:val="24"/>
                <w:szCs w:val="24"/>
              </w:rPr>
              <w:lastRenderedPageBreak/>
              <w:t xml:space="preserve">Тема 6.1  </w:t>
            </w:r>
          </w:p>
          <w:p w14:paraId="271604A9" w14:textId="77777777" w:rsidR="00E96B0B" w:rsidRPr="00E96B0B" w:rsidRDefault="00E96B0B" w:rsidP="00E96B0B">
            <w:pPr>
              <w:spacing w:after="0" w:line="240" w:lineRule="auto"/>
              <w:rPr>
                <w:rFonts w:ascii="Times New Roman" w:eastAsia="Times New Roman" w:hAnsi="Times New Roman" w:cs="Times New Roman"/>
                <w:bCs/>
                <w:sz w:val="24"/>
                <w:szCs w:val="24"/>
                <w:lang w:eastAsia="ru-RU"/>
              </w:rPr>
            </w:pPr>
            <w:r w:rsidRPr="00E96B0B">
              <w:rPr>
                <w:rFonts w:ascii="Times New Roman" w:eastAsia="Calibri" w:hAnsi="Times New Roman" w:cs="Times New Roman"/>
                <w:b/>
                <w:sz w:val="24"/>
                <w:szCs w:val="24"/>
              </w:rPr>
              <w:t>СССР в 1945–1953 гг.</w:t>
            </w:r>
          </w:p>
        </w:tc>
        <w:tc>
          <w:tcPr>
            <w:tcW w:w="3038" w:type="pct"/>
          </w:tcPr>
          <w:p w14:paraId="12BD8D02" w14:textId="77777777" w:rsidR="00E96B0B" w:rsidRPr="00E96B0B" w:rsidRDefault="00E96B0B" w:rsidP="00E96B0B">
            <w:pPr>
              <w:spacing w:after="0" w:line="240" w:lineRule="auto"/>
              <w:rPr>
                <w:rFonts w:ascii="Times New Roman" w:eastAsia="Times New Roman" w:hAnsi="Times New Roman" w:cs="Times New Roman"/>
                <w:bCs/>
                <w:sz w:val="24"/>
                <w:szCs w:val="24"/>
                <w:lang w:eastAsia="ru-RU"/>
              </w:rPr>
            </w:pPr>
            <w:r w:rsidRPr="00E96B0B">
              <w:rPr>
                <w:rFonts w:ascii="Times New Roman" w:eastAsia="Times New Roman" w:hAnsi="Times New Roman" w:cs="Times New Roman"/>
                <w:b/>
                <w:bCs/>
                <w:sz w:val="24"/>
                <w:szCs w:val="24"/>
                <w:lang w:eastAsia="ru-RU"/>
              </w:rPr>
              <w:t>Содержание учебного материала:</w:t>
            </w:r>
          </w:p>
        </w:tc>
        <w:tc>
          <w:tcPr>
            <w:tcW w:w="380" w:type="pct"/>
            <w:vAlign w:val="center"/>
          </w:tcPr>
          <w:p w14:paraId="0CD72F64" w14:textId="77777777" w:rsidR="00E96B0B" w:rsidRPr="00E96B0B" w:rsidRDefault="00E96B0B" w:rsidP="00E96B0B">
            <w:pPr>
              <w:suppressAutoHyphens/>
              <w:spacing w:after="0" w:line="240" w:lineRule="auto"/>
              <w:jc w:val="center"/>
              <w:rPr>
                <w:rFonts w:ascii="Times New Roman" w:eastAsia="Times New Roman" w:hAnsi="Times New Roman" w:cs="Times New Roman"/>
                <w:b/>
                <w:bCs/>
                <w:sz w:val="24"/>
                <w:szCs w:val="24"/>
                <w:lang w:eastAsia="ru-RU"/>
              </w:rPr>
            </w:pPr>
            <w:r w:rsidRPr="00E96B0B">
              <w:rPr>
                <w:rFonts w:ascii="Times New Roman" w:eastAsia="Times New Roman" w:hAnsi="Times New Roman" w:cs="Times New Roman"/>
                <w:b/>
                <w:bCs/>
                <w:sz w:val="24"/>
                <w:szCs w:val="24"/>
                <w:lang w:eastAsia="ru-RU"/>
              </w:rPr>
              <w:t>2</w:t>
            </w:r>
          </w:p>
        </w:tc>
        <w:tc>
          <w:tcPr>
            <w:tcW w:w="881" w:type="pct"/>
            <w:vAlign w:val="center"/>
          </w:tcPr>
          <w:p w14:paraId="3641C281" w14:textId="77777777" w:rsidR="00E96B0B" w:rsidRPr="00E96B0B" w:rsidRDefault="00E96B0B" w:rsidP="00E96B0B">
            <w:pPr>
              <w:suppressAutoHyphens/>
              <w:spacing w:after="0" w:line="240" w:lineRule="auto"/>
              <w:rPr>
                <w:rFonts w:ascii="Times New Roman" w:eastAsia="Times New Roman" w:hAnsi="Times New Roman" w:cs="Times New Roman"/>
                <w:i/>
                <w:sz w:val="24"/>
                <w:szCs w:val="24"/>
                <w:lang w:eastAsia="ru-RU"/>
              </w:rPr>
            </w:pPr>
          </w:p>
        </w:tc>
      </w:tr>
      <w:tr w:rsidR="00E96B0B" w:rsidRPr="00E96B0B" w14:paraId="6B511CEF" w14:textId="77777777" w:rsidTr="0010422D">
        <w:trPr>
          <w:trHeight w:val="20"/>
        </w:trPr>
        <w:tc>
          <w:tcPr>
            <w:tcW w:w="701" w:type="pct"/>
            <w:vMerge/>
          </w:tcPr>
          <w:p w14:paraId="20E0EF0E" w14:textId="77777777" w:rsidR="00E96B0B" w:rsidRPr="00E96B0B" w:rsidRDefault="00E96B0B" w:rsidP="00E96B0B">
            <w:pPr>
              <w:spacing w:after="0" w:line="240" w:lineRule="auto"/>
              <w:rPr>
                <w:rFonts w:ascii="Times New Roman" w:eastAsia="Times New Roman" w:hAnsi="Times New Roman" w:cs="Times New Roman"/>
                <w:bCs/>
                <w:sz w:val="24"/>
                <w:szCs w:val="24"/>
                <w:lang w:eastAsia="ru-RU"/>
              </w:rPr>
            </w:pPr>
          </w:p>
        </w:tc>
        <w:tc>
          <w:tcPr>
            <w:tcW w:w="3038" w:type="pct"/>
          </w:tcPr>
          <w:p w14:paraId="703FB8CF"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Влияние последствий войны на советскую систему и общество. Представления власти и народа о послевоенном развитии страны. Разруха. Обострение жилищной проблемы. </w:t>
            </w:r>
          </w:p>
          <w:p w14:paraId="57A1DD67"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Ресурсы и приоритеты восстановления. Демилитаризация экономики и переориентация на выпуск гражданской продукции. Сохранение трудового законодательства военного времени на период восстановления разрушенного хозяйства. Восстановление индустриального потенциала страны. Сельское хозяйство и положение деревни. Колхозный рынок. Голод 1946–1947 гг. Денежная реформа и отмена карточной системы (1947 г.). </w:t>
            </w:r>
          </w:p>
          <w:p w14:paraId="77B78A29"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Сталин и его окружение. Ужесточение административно-командной системы. Усиление идеологического контроля. Послевоенные репрессии. «Ленинградское дело». Борьба с «космополитизмом». «Дело врачей». Дело Еврейского антифашистского комитета. </w:t>
            </w:r>
          </w:p>
          <w:p w14:paraId="573C4D9D" w14:textId="77777777" w:rsidR="00E96B0B" w:rsidRPr="00E96B0B" w:rsidRDefault="00E96B0B" w:rsidP="00E96B0B">
            <w:pPr>
              <w:spacing w:after="0" w:line="240" w:lineRule="auto"/>
              <w:rPr>
                <w:rFonts w:ascii="Times New Roman" w:eastAsia="Times New Roman" w:hAnsi="Times New Roman" w:cs="Times New Roman"/>
                <w:b/>
                <w:bCs/>
                <w:sz w:val="24"/>
                <w:szCs w:val="24"/>
                <w:lang w:eastAsia="ru-RU"/>
              </w:rPr>
            </w:pPr>
            <w:r w:rsidRPr="00E96B0B">
              <w:rPr>
                <w:rFonts w:ascii="Times New Roman" w:eastAsia="Calibri" w:hAnsi="Times New Roman" w:cs="Times New Roman"/>
                <w:sz w:val="24"/>
                <w:szCs w:val="24"/>
              </w:rPr>
              <w:t>Рост влияния СССР на международной арене. Первые шаги ООН. Начало «холодной войны». Советский атомный проект, его значение. Начало гонки вооружений. Доктрина Трумэна. План Маршалла. Формирование биполярного мира. Советизация Восточной и Центральной Европы. Взаимоотношения со странами «народной демократии». Создание Совета Экономической Взаимопомощи СЭВ). Конфликт с Югославией. Организация Североатлантического договора (НАТО). Создание Организации Варшавского договора (ОВД).</w:t>
            </w:r>
          </w:p>
        </w:tc>
        <w:tc>
          <w:tcPr>
            <w:tcW w:w="380" w:type="pct"/>
            <w:vAlign w:val="center"/>
          </w:tcPr>
          <w:p w14:paraId="3F7A70A7" w14:textId="77777777" w:rsidR="00E96B0B" w:rsidRPr="00E96B0B" w:rsidRDefault="00E96B0B" w:rsidP="00E96B0B">
            <w:pPr>
              <w:suppressAutoHyphens/>
              <w:spacing w:after="0" w:line="240" w:lineRule="auto"/>
              <w:jc w:val="center"/>
              <w:rPr>
                <w:rFonts w:ascii="Times New Roman" w:eastAsia="Times New Roman" w:hAnsi="Times New Roman" w:cs="Times New Roman"/>
                <w:bCs/>
                <w:sz w:val="24"/>
                <w:szCs w:val="24"/>
                <w:lang w:eastAsia="ru-RU"/>
              </w:rPr>
            </w:pPr>
            <w:r w:rsidRPr="00E96B0B">
              <w:rPr>
                <w:rFonts w:ascii="Times New Roman" w:eastAsia="Times New Roman" w:hAnsi="Times New Roman" w:cs="Times New Roman"/>
                <w:bCs/>
                <w:sz w:val="24"/>
                <w:szCs w:val="24"/>
                <w:lang w:eastAsia="ru-RU"/>
              </w:rPr>
              <w:t>2</w:t>
            </w:r>
          </w:p>
        </w:tc>
        <w:tc>
          <w:tcPr>
            <w:tcW w:w="881" w:type="pct"/>
          </w:tcPr>
          <w:p w14:paraId="574090BB" w14:textId="77777777" w:rsidR="00E96B0B" w:rsidRPr="00E96B0B" w:rsidRDefault="00E96B0B" w:rsidP="00E96B0B">
            <w:pPr>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ЛР 04, ЛР 05, ЛР 06, ЛР 08, </w:t>
            </w:r>
          </w:p>
          <w:p w14:paraId="62FD3C82" w14:textId="77777777" w:rsidR="00E96B0B" w:rsidRPr="00E96B0B" w:rsidRDefault="00E96B0B" w:rsidP="00E96B0B">
            <w:pPr>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МР 01, МР 02, МР 03, МР 06, МР 07, МР 08, </w:t>
            </w:r>
          </w:p>
          <w:p w14:paraId="28073A9E"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ПРб 01, ПРб 04, </w:t>
            </w:r>
          </w:p>
          <w:p w14:paraId="38608EC0"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i/>
                <w:sz w:val="24"/>
                <w:szCs w:val="24"/>
              </w:rPr>
            </w:pPr>
            <w:r w:rsidRPr="00E96B0B">
              <w:rPr>
                <w:rFonts w:ascii="Times New Roman" w:eastAsia="Calibri" w:hAnsi="Times New Roman" w:cs="Times New Roman"/>
                <w:bCs/>
                <w:sz w:val="24"/>
                <w:szCs w:val="24"/>
              </w:rPr>
              <w:t>ОК1- ОК6</w:t>
            </w:r>
          </w:p>
        </w:tc>
      </w:tr>
      <w:tr w:rsidR="00E96B0B" w:rsidRPr="00E96B0B" w14:paraId="26B4D8B2" w14:textId="77777777" w:rsidTr="0010422D">
        <w:trPr>
          <w:trHeight w:val="20"/>
        </w:trPr>
        <w:tc>
          <w:tcPr>
            <w:tcW w:w="701" w:type="pct"/>
            <w:vMerge w:val="restart"/>
          </w:tcPr>
          <w:p w14:paraId="21CFFE14" w14:textId="77777777" w:rsidR="00E96B0B" w:rsidRPr="00E96B0B" w:rsidRDefault="00E96B0B" w:rsidP="00E96B0B">
            <w:pPr>
              <w:spacing w:after="0" w:line="240" w:lineRule="auto"/>
              <w:rPr>
                <w:rFonts w:ascii="Times New Roman" w:eastAsia="Calibri" w:hAnsi="Times New Roman" w:cs="Times New Roman"/>
                <w:b/>
                <w:sz w:val="24"/>
                <w:szCs w:val="24"/>
              </w:rPr>
            </w:pPr>
            <w:r w:rsidRPr="00E96B0B">
              <w:rPr>
                <w:rFonts w:ascii="Times New Roman" w:eastAsia="Calibri" w:hAnsi="Times New Roman" w:cs="Times New Roman"/>
                <w:b/>
                <w:sz w:val="24"/>
                <w:szCs w:val="24"/>
              </w:rPr>
              <w:t xml:space="preserve">Тема 6.2  </w:t>
            </w:r>
          </w:p>
          <w:p w14:paraId="4353057B" w14:textId="77777777" w:rsidR="00E96B0B" w:rsidRPr="00E96B0B" w:rsidRDefault="00E96B0B" w:rsidP="00E96B0B">
            <w:pPr>
              <w:spacing w:after="0" w:line="240" w:lineRule="auto"/>
              <w:rPr>
                <w:rFonts w:ascii="Times New Roman" w:eastAsia="Times New Roman" w:hAnsi="Times New Roman" w:cs="Times New Roman"/>
                <w:bCs/>
                <w:sz w:val="24"/>
                <w:szCs w:val="24"/>
                <w:lang w:eastAsia="ru-RU"/>
              </w:rPr>
            </w:pPr>
            <w:r w:rsidRPr="00E96B0B">
              <w:rPr>
                <w:rFonts w:ascii="Times New Roman" w:eastAsia="Calibri" w:hAnsi="Times New Roman" w:cs="Times New Roman"/>
                <w:b/>
                <w:sz w:val="24"/>
                <w:szCs w:val="24"/>
              </w:rPr>
              <w:t>СССР в середине 1950-х – первой половине 1960-х гг.</w:t>
            </w:r>
          </w:p>
        </w:tc>
        <w:tc>
          <w:tcPr>
            <w:tcW w:w="3038" w:type="pct"/>
          </w:tcPr>
          <w:p w14:paraId="63060CB5" w14:textId="77777777" w:rsidR="00E96B0B" w:rsidRPr="00E96B0B" w:rsidRDefault="00E96B0B" w:rsidP="00E96B0B">
            <w:pPr>
              <w:spacing w:after="0" w:line="240" w:lineRule="auto"/>
              <w:jc w:val="both"/>
              <w:rPr>
                <w:rFonts w:ascii="Times New Roman" w:eastAsia="Times New Roman" w:hAnsi="Times New Roman" w:cs="Times New Roman"/>
                <w:bCs/>
                <w:sz w:val="24"/>
                <w:szCs w:val="24"/>
                <w:lang w:eastAsia="ru-RU"/>
              </w:rPr>
            </w:pPr>
            <w:r w:rsidRPr="00E96B0B">
              <w:rPr>
                <w:rFonts w:ascii="Times New Roman" w:eastAsia="Times New Roman" w:hAnsi="Times New Roman" w:cs="Times New Roman"/>
                <w:b/>
                <w:bCs/>
                <w:sz w:val="24"/>
                <w:szCs w:val="24"/>
                <w:lang w:eastAsia="ru-RU"/>
              </w:rPr>
              <w:t>Содержание учебного материала:</w:t>
            </w:r>
          </w:p>
        </w:tc>
        <w:tc>
          <w:tcPr>
            <w:tcW w:w="380" w:type="pct"/>
            <w:vAlign w:val="center"/>
          </w:tcPr>
          <w:p w14:paraId="7A227177" w14:textId="77777777" w:rsidR="00E96B0B" w:rsidRPr="00E96B0B" w:rsidRDefault="00E96B0B" w:rsidP="00E96B0B">
            <w:pPr>
              <w:suppressAutoHyphens/>
              <w:spacing w:after="0" w:line="240" w:lineRule="auto"/>
              <w:jc w:val="center"/>
              <w:rPr>
                <w:rFonts w:ascii="Times New Roman" w:eastAsia="Times New Roman" w:hAnsi="Times New Roman" w:cs="Times New Roman"/>
                <w:b/>
                <w:bCs/>
                <w:sz w:val="24"/>
                <w:szCs w:val="24"/>
                <w:lang w:eastAsia="ru-RU"/>
              </w:rPr>
            </w:pPr>
            <w:r w:rsidRPr="00E96B0B">
              <w:rPr>
                <w:rFonts w:ascii="Times New Roman" w:eastAsia="Times New Roman" w:hAnsi="Times New Roman" w:cs="Times New Roman"/>
                <w:b/>
                <w:bCs/>
                <w:sz w:val="24"/>
                <w:szCs w:val="24"/>
                <w:lang w:eastAsia="ru-RU"/>
              </w:rPr>
              <w:t>4</w:t>
            </w:r>
          </w:p>
        </w:tc>
        <w:tc>
          <w:tcPr>
            <w:tcW w:w="881" w:type="pct"/>
            <w:vAlign w:val="center"/>
          </w:tcPr>
          <w:p w14:paraId="1667C9C9" w14:textId="77777777" w:rsidR="00E96B0B" w:rsidRPr="00E96B0B" w:rsidRDefault="00E96B0B" w:rsidP="00E96B0B">
            <w:pPr>
              <w:suppressAutoHyphens/>
              <w:spacing w:after="0" w:line="240" w:lineRule="auto"/>
              <w:jc w:val="center"/>
              <w:rPr>
                <w:rFonts w:ascii="Times New Roman" w:eastAsia="Times New Roman" w:hAnsi="Times New Roman" w:cs="Times New Roman"/>
                <w:i/>
                <w:sz w:val="24"/>
                <w:szCs w:val="24"/>
                <w:lang w:eastAsia="ru-RU"/>
              </w:rPr>
            </w:pPr>
          </w:p>
        </w:tc>
      </w:tr>
      <w:tr w:rsidR="00E96B0B" w:rsidRPr="00E96B0B" w14:paraId="13D9B401" w14:textId="77777777" w:rsidTr="0010422D">
        <w:trPr>
          <w:trHeight w:val="20"/>
        </w:trPr>
        <w:tc>
          <w:tcPr>
            <w:tcW w:w="701" w:type="pct"/>
            <w:vMerge/>
          </w:tcPr>
          <w:p w14:paraId="02E9F2BE" w14:textId="77777777" w:rsidR="00E96B0B" w:rsidRPr="00E96B0B" w:rsidRDefault="00E96B0B" w:rsidP="00E96B0B">
            <w:pPr>
              <w:spacing w:after="0" w:line="240" w:lineRule="auto"/>
              <w:jc w:val="both"/>
              <w:rPr>
                <w:rFonts w:ascii="Times New Roman" w:eastAsia="Times New Roman" w:hAnsi="Times New Roman" w:cs="Times New Roman"/>
                <w:bCs/>
                <w:sz w:val="24"/>
                <w:szCs w:val="24"/>
                <w:lang w:eastAsia="ru-RU"/>
              </w:rPr>
            </w:pPr>
          </w:p>
        </w:tc>
        <w:tc>
          <w:tcPr>
            <w:tcW w:w="3038" w:type="pct"/>
          </w:tcPr>
          <w:p w14:paraId="641220D6" w14:textId="77777777" w:rsidR="00E96B0B" w:rsidRPr="00E96B0B" w:rsidRDefault="00E96B0B" w:rsidP="00E96B0B">
            <w:pPr>
              <w:spacing w:after="0" w:line="240" w:lineRule="auto"/>
              <w:rPr>
                <w:rFonts w:ascii="Times New Roman" w:eastAsia="Times New Roman" w:hAnsi="Times New Roman" w:cs="Times New Roman"/>
                <w:b/>
                <w:bCs/>
                <w:sz w:val="24"/>
                <w:szCs w:val="24"/>
                <w:lang w:eastAsia="ru-RU"/>
              </w:rPr>
            </w:pPr>
            <w:r w:rsidRPr="00E96B0B">
              <w:rPr>
                <w:rFonts w:ascii="Times New Roman" w:eastAsia="Calibri" w:hAnsi="Times New Roman" w:cs="Times New Roman"/>
                <w:sz w:val="24"/>
                <w:szCs w:val="24"/>
              </w:rPr>
              <w:t>Смена политического курса. Смерть Сталина и борьба за власть в советском руководстве. Переход политического лидерства к Н.С. Хрущеву. Признаки наступления «оттепели» в политике, экономике, культурной сфере. Начало критики сталинизма. XX съезд КПСС и разоблачение «культа личности» Сталина. Внутрипартийная демократизация. Начало реабилитации жертв массовых политических репрессий и смягчение политической цензуры. Возвращение депортированных народов. Особенности национальной политики. Попытка отстранения Н.С. Хрущева от власти в 1957 г. «Антипартийная группа». Утверждение единоличной власти Хрущева.</w:t>
            </w:r>
          </w:p>
          <w:p w14:paraId="2682AC54"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lastRenderedPageBreak/>
              <w:t xml:space="preserve">Экономическое развитие СССР. «Догнать и перегнать Америку». Попытки решения продовольственной проблемы. Освоение целинных земель. Переход от отраслевой системы управления к совнархозам. Расширение прав союзных республик. </w:t>
            </w:r>
          </w:p>
          <w:p w14:paraId="7E19E349"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Изменения в социальной и профессиональной структуре советского общества к началу 1960-х гг. Положение и проблемы рабочего класса, колхозного крестьянства и интеллигенции. ХХII Съезд КПСС и программа построения коммунизма в СССР. Воспитание «нового человека». </w:t>
            </w:r>
          </w:p>
          <w:p w14:paraId="42316061"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Культурное пространство и повседневная жизнь. Изменение общественной атмосферы. Шестидесятники. Литература, кинематограф, театр, живопись: новые тенденции. Всемирный фестиваль молодежи и студентов 1957 г. Учреждение Московского кинофестиваля. Роль телевидения в жизни общества. Неофициальная культура. Стиляги. Хрущев и интеллигенция. Антирелигиозные кампании. Гонения на церковь. Диссиденты.</w:t>
            </w:r>
          </w:p>
          <w:p w14:paraId="7B4B42A0"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Социальные программы. Реформа системы образования. Пенсионная реформа. Массовое жилищное строительство, хрущевки. Рост доходов населения и дефицит товаров народного потребления. </w:t>
            </w:r>
          </w:p>
          <w:p w14:paraId="1147E8B7"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Новый курс советской внешней политики: от конфронтации к диалогу. СССР и страны Запада. Международные военно-политические кризисы, позиция СССР и стратегия ядерного сдерживания (Суэцкий кризис 1956 г., Берлинский кризис 1961 г., Карибский кризис 1962 г.). </w:t>
            </w:r>
          </w:p>
          <w:p w14:paraId="0EB7803C"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СССР и мировая социалистическая система. Венгерские события 1956 г. Распад колониальных систем и борьба за влияние в странах «третьего мира». </w:t>
            </w:r>
          </w:p>
          <w:p w14:paraId="30BF49C7"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Конец оттепели. Нарастание негативных тенденций в обществе. Кризис доверия власти. Новочеркасские события. Смещение Н.С. Хрущева. </w:t>
            </w:r>
          </w:p>
          <w:p w14:paraId="357E11D0" w14:textId="77777777" w:rsidR="00E96B0B" w:rsidRPr="00E96B0B" w:rsidRDefault="00E96B0B" w:rsidP="00E96B0B">
            <w:pPr>
              <w:spacing w:after="0" w:line="240" w:lineRule="auto"/>
              <w:rPr>
                <w:rFonts w:ascii="Times New Roman" w:eastAsia="Times New Roman" w:hAnsi="Times New Roman" w:cs="Times New Roman"/>
                <w:b/>
                <w:bCs/>
                <w:sz w:val="24"/>
                <w:szCs w:val="24"/>
                <w:lang w:eastAsia="ru-RU"/>
              </w:rPr>
            </w:pPr>
            <w:r w:rsidRPr="00E96B0B">
              <w:rPr>
                <w:rFonts w:ascii="Times New Roman" w:eastAsia="Calibri" w:hAnsi="Times New Roman" w:cs="Times New Roman"/>
                <w:sz w:val="24"/>
                <w:szCs w:val="24"/>
              </w:rPr>
              <w:t>Наш край в 1953–1964 гг.</w:t>
            </w:r>
          </w:p>
        </w:tc>
        <w:tc>
          <w:tcPr>
            <w:tcW w:w="380" w:type="pct"/>
            <w:vAlign w:val="center"/>
          </w:tcPr>
          <w:p w14:paraId="407E2D15" w14:textId="77777777" w:rsidR="00E96B0B" w:rsidRPr="00E96B0B" w:rsidRDefault="00E96B0B" w:rsidP="00E96B0B">
            <w:pPr>
              <w:suppressAutoHyphens/>
              <w:spacing w:after="0" w:line="240" w:lineRule="auto"/>
              <w:jc w:val="center"/>
              <w:rPr>
                <w:rFonts w:ascii="Times New Roman" w:eastAsia="Times New Roman" w:hAnsi="Times New Roman" w:cs="Times New Roman"/>
                <w:bCs/>
                <w:sz w:val="24"/>
                <w:szCs w:val="24"/>
                <w:lang w:eastAsia="ru-RU"/>
              </w:rPr>
            </w:pPr>
            <w:r w:rsidRPr="00E96B0B">
              <w:rPr>
                <w:rFonts w:ascii="Times New Roman" w:eastAsia="Times New Roman" w:hAnsi="Times New Roman" w:cs="Times New Roman"/>
                <w:bCs/>
                <w:sz w:val="24"/>
                <w:szCs w:val="24"/>
                <w:lang w:eastAsia="ru-RU"/>
              </w:rPr>
              <w:lastRenderedPageBreak/>
              <w:t>2</w:t>
            </w:r>
          </w:p>
        </w:tc>
        <w:tc>
          <w:tcPr>
            <w:tcW w:w="881" w:type="pct"/>
          </w:tcPr>
          <w:p w14:paraId="43945446" w14:textId="77777777" w:rsidR="00E96B0B" w:rsidRPr="00E96B0B" w:rsidRDefault="00E96B0B" w:rsidP="00E96B0B">
            <w:pPr>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ЛР 01, ЛР 02, ЛР 03, ЛР 08, ЛР 13, </w:t>
            </w:r>
          </w:p>
          <w:p w14:paraId="2C71CC82" w14:textId="77777777" w:rsidR="00E96B0B" w:rsidRPr="00E96B0B" w:rsidRDefault="00E96B0B" w:rsidP="00E96B0B">
            <w:pPr>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МР 04, МР 05, МР 06, МР 07, МР 08, </w:t>
            </w:r>
          </w:p>
          <w:p w14:paraId="24BF7138"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ПРб 03, ПРб 04, </w:t>
            </w:r>
          </w:p>
          <w:p w14:paraId="5F672A96"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i/>
                <w:sz w:val="24"/>
                <w:szCs w:val="24"/>
              </w:rPr>
            </w:pPr>
            <w:r w:rsidRPr="00E96B0B">
              <w:rPr>
                <w:rFonts w:ascii="Times New Roman" w:eastAsia="Calibri" w:hAnsi="Times New Roman" w:cs="Times New Roman"/>
                <w:bCs/>
                <w:sz w:val="24"/>
                <w:szCs w:val="24"/>
              </w:rPr>
              <w:t>ПРб 05, ОК1- ОК6</w:t>
            </w:r>
          </w:p>
        </w:tc>
      </w:tr>
      <w:tr w:rsidR="00E96B0B" w:rsidRPr="00E96B0B" w14:paraId="76FF2350" w14:textId="77777777" w:rsidTr="0010422D">
        <w:trPr>
          <w:trHeight w:val="20"/>
        </w:trPr>
        <w:tc>
          <w:tcPr>
            <w:tcW w:w="5000" w:type="pct"/>
            <w:gridSpan w:val="4"/>
          </w:tcPr>
          <w:p w14:paraId="21DB5957" w14:textId="77777777" w:rsidR="00E96B0B" w:rsidRPr="00E96B0B" w:rsidRDefault="00E96B0B" w:rsidP="00E96B0B">
            <w:pPr>
              <w:spacing w:after="0" w:line="240" w:lineRule="auto"/>
              <w:jc w:val="both"/>
              <w:rPr>
                <w:rFonts w:ascii="Times New Roman" w:eastAsia="Calibri" w:hAnsi="Times New Roman" w:cs="Times New Roman"/>
                <w:bCs/>
                <w:sz w:val="24"/>
                <w:szCs w:val="24"/>
              </w:rPr>
            </w:pPr>
            <w:r w:rsidRPr="00E96B0B">
              <w:rPr>
                <w:rFonts w:ascii="Times New Roman" w:eastAsia="Times New Roman" w:hAnsi="Times New Roman" w:cs="Times New Roman"/>
                <w:b/>
                <w:bCs/>
                <w:i/>
                <w:sz w:val="24"/>
                <w:szCs w:val="24"/>
                <w:lang w:eastAsia="ru-RU"/>
              </w:rPr>
              <w:t>Профессионально ориентированное содержание</w:t>
            </w:r>
          </w:p>
        </w:tc>
      </w:tr>
      <w:tr w:rsidR="00E96B0B" w:rsidRPr="00E96B0B" w14:paraId="76875645" w14:textId="77777777" w:rsidTr="0010422D">
        <w:trPr>
          <w:trHeight w:val="20"/>
        </w:trPr>
        <w:tc>
          <w:tcPr>
            <w:tcW w:w="701" w:type="pct"/>
          </w:tcPr>
          <w:p w14:paraId="34FAA38F" w14:textId="77777777" w:rsidR="00E96B0B" w:rsidRPr="00E96B0B" w:rsidRDefault="00E96B0B" w:rsidP="00E96B0B">
            <w:pPr>
              <w:spacing w:after="0" w:line="240" w:lineRule="auto"/>
              <w:jc w:val="both"/>
              <w:rPr>
                <w:rFonts w:ascii="Times New Roman" w:eastAsia="Times New Roman" w:hAnsi="Times New Roman" w:cs="Times New Roman"/>
                <w:bCs/>
                <w:sz w:val="24"/>
                <w:szCs w:val="24"/>
                <w:lang w:eastAsia="ru-RU"/>
              </w:rPr>
            </w:pPr>
          </w:p>
        </w:tc>
        <w:tc>
          <w:tcPr>
            <w:tcW w:w="3038" w:type="pct"/>
          </w:tcPr>
          <w:p w14:paraId="0E616338" w14:textId="77777777" w:rsidR="00E96B0B" w:rsidRPr="00E96B0B" w:rsidRDefault="00E96B0B" w:rsidP="00E96B0B">
            <w:pPr>
              <w:spacing w:after="0" w:line="240" w:lineRule="auto"/>
              <w:rPr>
                <w:rFonts w:ascii="Times New Roman" w:eastAsia="Calibri" w:hAnsi="Times New Roman" w:cs="Times New Roman"/>
                <w:color w:val="000000"/>
                <w:sz w:val="24"/>
                <w:szCs w:val="24"/>
              </w:rPr>
            </w:pPr>
            <w:r w:rsidRPr="00E96B0B">
              <w:rPr>
                <w:rFonts w:ascii="Times New Roman" w:eastAsia="Calibri" w:hAnsi="Times New Roman" w:cs="Times New Roman"/>
                <w:sz w:val="24"/>
                <w:szCs w:val="24"/>
              </w:rPr>
              <w:t xml:space="preserve">Научно-техническая революция в СССР. Создание ракетно-ядерного щита. Начало освоения космоса. Запуск первого спутника Земли. Исторические полеты Ю.А. Гагарина и первой в мире женщины-космонавта В.В. Терешковой.  </w:t>
            </w:r>
            <w:r w:rsidRPr="00E96B0B">
              <w:rPr>
                <w:rFonts w:ascii="Times New Roman" w:eastAsia="Calibri" w:hAnsi="Times New Roman" w:cs="Times New Roman"/>
                <w:color w:val="000000"/>
                <w:sz w:val="24"/>
                <w:szCs w:val="24"/>
              </w:rPr>
              <w:t>Март 1965 г. А.А. Леонов совершил первый выход в открытый космос. Космические экспедиции 1960-х гг.</w:t>
            </w:r>
          </w:p>
          <w:p w14:paraId="49280CA5"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Первые советские ЭВМ. Влияние НТР на перемены в повседневной жизни людей. Реформы в промышленности. </w:t>
            </w:r>
            <w:r w:rsidRPr="00E96B0B">
              <w:rPr>
                <w:rFonts w:ascii="Times New Roman" w:eastAsia="Times New Roman" w:hAnsi="Times New Roman" w:cs="Times New Roman"/>
                <w:color w:val="000000"/>
                <w:sz w:val="24"/>
                <w:szCs w:val="24"/>
                <w:lang w:eastAsia="ru-RU"/>
              </w:rPr>
              <w:t xml:space="preserve">Появление в 1950-60-е гг. научных исследований и разработок советских ученых в области точных и естественных наук были отмечены Нобелевскими премиями: Н. Н. Семенов (за создание теории цепных реакций,1956); </w:t>
            </w:r>
            <w:r w:rsidRPr="00E96B0B">
              <w:rPr>
                <w:rFonts w:ascii="Times New Roman" w:eastAsia="Times New Roman" w:hAnsi="Times New Roman" w:cs="Times New Roman"/>
                <w:color w:val="000000"/>
                <w:sz w:val="24"/>
                <w:szCs w:val="24"/>
                <w:lang w:eastAsia="ru-RU"/>
              </w:rPr>
              <w:lastRenderedPageBreak/>
              <w:t xml:space="preserve">П. А. Черенков, И. М. Франк и </w:t>
            </w:r>
            <w:proofErr w:type="spellStart"/>
            <w:r w:rsidRPr="00E96B0B">
              <w:rPr>
                <w:rFonts w:ascii="Times New Roman" w:eastAsia="Times New Roman" w:hAnsi="Times New Roman" w:cs="Times New Roman"/>
                <w:color w:val="000000"/>
                <w:sz w:val="24"/>
                <w:szCs w:val="24"/>
                <w:lang w:eastAsia="ru-RU"/>
              </w:rPr>
              <w:t>И</w:t>
            </w:r>
            <w:proofErr w:type="spellEnd"/>
            <w:r w:rsidRPr="00E96B0B">
              <w:rPr>
                <w:rFonts w:ascii="Times New Roman" w:eastAsia="Times New Roman" w:hAnsi="Times New Roman" w:cs="Times New Roman"/>
                <w:color w:val="000000"/>
                <w:sz w:val="24"/>
                <w:szCs w:val="24"/>
                <w:lang w:eastAsia="ru-RU"/>
              </w:rPr>
              <w:t>. Е. Тамм (за истолкование «эффекта Черенкова-Вавилова», 1958); Л. Д. Ландау («за основополагающие теории конденсированной материи, в особенности жидкого гелия», 1961); Н. Г. Басов и А. М. Прохоров (за разработку принципа действия лазера и мазера, 1964).</w:t>
            </w:r>
            <w:r w:rsidRPr="00E96B0B">
              <w:rPr>
                <w:rFonts w:ascii="Times New Roman" w:eastAsia="Times New Roman" w:hAnsi="Times New Roman" w:cs="Times New Roman"/>
                <w:sz w:val="24"/>
                <w:szCs w:val="24"/>
                <w:lang w:eastAsia="ru-RU"/>
              </w:rPr>
              <w:t xml:space="preserve"> </w:t>
            </w:r>
          </w:p>
        </w:tc>
        <w:tc>
          <w:tcPr>
            <w:tcW w:w="380" w:type="pct"/>
            <w:vAlign w:val="center"/>
          </w:tcPr>
          <w:p w14:paraId="207A03B7" w14:textId="77777777" w:rsidR="00E96B0B" w:rsidRPr="00E96B0B" w:rsidRDefault="00E96B0B" w:rsidP="00E96B0B">
            <w:pPr>
              <w:suppressAutoHyphens/>
              <w:spacing w:after="0" w:line="240" w:lineRule="auto"/>
              <w:jc w:val="center"/>
              <w:rPr>
                <w:rFonts w:ascii="Times New Roman" w:eastAsia="Times New Roman" w:hAnsi="Times New Roman" w:cs="Times New Roman"/>
                <w:bCs/>
                <w:sz w:val="24"/>
                <w:szCs w:val="24"/>
                <w:lang w:eastAsia="ru-RU"/>
              </w:rPr>
            </w:pPr>
            <w:r w:rsidRPr="00E96B0B">
              <w:rPr>
                <w:rFonts w:ascii="Times New Roman" w:eastAsia="Times New Roman" w:hAnsi="Times New Roman" w:cs="Times New Roman"/>
                <w:bCs/>
                <w:sz w:val="24"/>
                <w:szCs w:val="24"/>
                <w:lang w:eastAsia="ru-RU"/>
              </w:rPr>
              <w:lastRenderedPageBreak/>
              <w:t>2</w:t>
            </w:r>
          </w:p>
        </w:tc>
        <w:tc>
          <w:tcPr>
            <w:tcW w:w="881" w:type="pct"/>
          </w:tcPr>
          <w:p w14:paraId="03ED3AEE" w14:textId="77777777" w:rsidR="00E96B0B" w:rsidRPr="00E96B0B" w:rsidRDefault="00E96B0B" w:rsidP="00E96B0B">
            <w:pPr>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ЛР 01, ЛР 02, ЛР 03, ЛР 08, ЛР 13, </w:t>
            </w:r>
          </w:p>
          <w:p w14:paraId="3EFA7FD2" w14:textId="77777777" w:rsidR="00E96B0B" w:rsidRPr="00E96B0B" w:rsidRDefault="00E96B0B" w:rsidP="00E96B0B">
            <w:pPr>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МР 04, МР 05, МР 06, МР 07, МР 08, </w:t>
            </w:r>
          </w:p>
          <w:p w14:paraId="2B068072"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ПРб 03, ПРб 04, </w:t>
            </w:r>
          </w:p>
          <w:p w14:paraId="337A5122"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i/>
                <w:sz w:val="24"/>
                <w:szCs w:val="24"/>
              </w:rPr>
            </w:pPr>
            <w:r w:rsidRPr="00E96B0B">
              <w:rPr>
                <w:rFonts w:ascii="Times New Roman" w:eastAsia="Calibri" w:hAnsi="Times New Roman" w:cs="Times New Roman"/>
                <w:bCs/>
                <w:sz w:val="24"/>
                <w:szCs w:val="24"/>
              </w:rPr>
              <w:t>ПРб 05, ОК1- ОК6</w:t>
            </w:r>
          </w:p>
        </w:tc>
      </w:tr>
      <w:tr w:rsidR="00E96B0B" w:rsidRPr="00E96B0B" w14:paraId="0F393E70" w14:textId="77777777" w:rsidTr="0010422D">
        <w:trPr>
          <w:trHeight w:val="20"/>
        </w:trPr>
        <w:tc>
          <w:tcPr>
            <w:tcW w:w="5000" w:type="pct"/>
            <w:gridSpan w:val="4"/>
          </w:tcPr>
          <w:p w14:paraId="41059BDD" w14:textId="77777777" w:rsidR="00E96B0B" w:rsidRPr="00E96B0B" w:rsidRDefault="00E96B0B" w:rsidP="00E96B0B">
            <w:pPr>
              <w:spacing w:after="0" w:line="240" w:lineRule="auto"/>
              <w:rPr>
                <w:rFonts w:ascii="Times New Roman" w:eastAsia="Times New Roman" w:hAnsi="Times New Roman" w:cs="Times New Roman"/>
                <w:b/>
                <w:bCs/>
                <w:i/>
                <w:sz w:val="24"/>
                <w:szCs w:val="24"/>
                <w:lang w:eastAsia="ru-RU"/>
              </w:rPr>
            </w:pPr>
            <w:r w:rsidRPr="00E96B0B">
              <w:rPr>
                <w:rFonts w:ascii="Times New Roman" w:eastAsia="Times New Roman" w:hAnsi="Times New Roman" w:cs="Times New Roman"/>
                <w:b/>
                <w:bCs/>
                <w:i/>
                <w:sz w:val="24"/>
                <w:szCs w:val="24"/>
                <w:lang w:eastAsia="ru-RU"/>
              </w:rPr>
              <w:t xml:space="preserve">Основное содержание  </w:t>
            </w:r>
          </w:p>
        </w:tc>
      </w:tr>
      <w:tr w:rsidR="00E96B0B" w:rsidRPr="00E96B0B" w14:paraId="606DFF72" w14:textId="77777777" w:rsidTr="0010422D">
        <w:trPr>
          <w:trHeight w:val="20"/>
        </w:trPr>
        <w:tc>
          <w:tcPr>
            <w:tcW w:w="701" w:type="pct"/>
            <w:vMerge w:val="restart"/>
          </w:tcPr>
          <w:p w14:paraId="221CF74D" w14:textId="77777777" w:rsidR="00E96B0B" w:rsidRPr="00E96B0B" w:rsidRDefault="00E96B0B" w:rsidP="00E96B0B">
            <w:pPr>
              <w:spacing w:after="0" w:line="240" w:lineRule="auto"/>
              <w:rPr>
                <w:rFonts w:ascii="Times New Roman" w:eastAsia="Calibri" w:hAnsi="Times New Roman" w:cs="Times New Roman"/>
                <w:b/>
                <w:sz w:val="24"/>
                <w:szCs w:val="24"/>
              </w:rPr>
            </w:pPr>
            <w:r w:rsidRPr="00E96B0B">
              <w:rPr>
                <w:rFonts w:ascii="Times New Roman" w:eastAsia="Calibri" w:hAnsi="Times New Roman" w:cs="Times New Roman"/>
                <w:b/>
                <w:sz w:val="24"/>
                <w:szCs w:val="24"/>
              </w:rPr>
              <w:t xml:space="preserve">Тема 6.3  </w:t>
            </w:r>
          </w:p>
          <w:p w14:paraId="4C4809AE" w14:textId="77777777" w:rsidR="00E96B0B" w:rsidRPr="00E96B0B" w:rsidRDefault="00E96B0B" w:rsidP="00E96B0B">
            <w:pPr>
              <w:spacing w:after="0" w:line="240" w:lineRule="auto"/>
              <w:rPr>
                <w:rFonts w:ascii="Times New Roman" w:eastAsia="Times New Roman" w:hAnsi="Times New Roman" w:cs="Times New Roman"/>
                <w:bCs/>
                <w:sz w:val="24"/>
                <w:szCs w:val="24"/>
                <w:lang w:eastAsia="ru-RU"/>
              </w:rPr>
            </w:pPr>
            <w:r w:rsidRPr="00E96B0B">
              <w:rPr>
                <w:rFonts w:ascii="Times New Roman" w:eastAsia="Calibri" w:hAnsi="Times New Roman" w:cs="Times New Roman"/>
                <w:b/>
                <w:sz w:val="24"/>
                <w:szCs w:val="24"/>
              </w:rPr>
              <w:t>Советское общество в середине 1960-х – начале 1980-х гг.</w:t>
            </w:r>
          </w:p>
        </w:tc>
        <w:tc>
          <w:tcPr>
            <w:tcW w:w="3038" w:type="pct"/>
          </w:tcPr>
          <w:p w14:paraId="02A847B5" w14:textId="77777777" w:rsidR="00E96B0B" w:rsidRPr="00E96B0B" w:rsidRDefault="00E96B0B" w:rsidP="00E96B0B">
            <w:pPr>
              <w:spacing w:after="0" w:line="240" w:lineRule="auto"/>
              <w:rPr>
                <w:rFonts w:ascii="Times New Roman" w:eastAsia="Times New Roman" w:hAnsi="Times New Roman" w:cs="Times New Roman"/>
                <w:bCs/>
                <w:sz w:val="24"/>
                <w:szCs w:val="24"/>
                <w:lang w:eastAsia="ru-RU"/>
              </w:rPr>
            </w:pPr>
            <w:r w:rsidRPr="00E96B0B">
              <w:rPr>
                <w:rFonts w:ascii="Times New Roman" w:eastAsia="Times New Roman" w:hAnsi="Times New Roman" w:cs="Times New Roman"/>
                <w:b/>
                <w:bCs/>
                <w:sz w:val="24"/>
                <w:szCs w:val="24"/>
                <w:lang w:eastAsia="ru-RU"/>
              </w:rPr>
              <w:t>Содержание учебного материала:</w:t>
            </w:r>
          </w:p>
        </w:tc>
        <w:tc>
          <w:tcPr>
            <w:tcW w:w="380" w:type="pct"/>
            <w:vAlign w:val="center"/>
          </w:tcPr>
          <w:p w14:paraId="0CD3A906" w14:textId="77777777" w:rsidR="00E96B0B" w:rsidRPr="00E96B0B" w:rsidRDefault="00E96B0B" w:rsidP="00E96B0B">
            <w:pPr>
              <w:suppressAutoHyphens/>
              <w:spacing w:after="0" w:line="240" w:lineRule="auto"/>
              <w:jc w:val="center"/>
              <w:rPr>
                <w:rFonts w:ascii="Times New Roman" w:eastAsia="Times New Roman" w:hAnsi="Times New Roman" w:cs="Times New Roman"/>
                <w:b/>
                <w:bCs/>
                <w:sz w:val="24"/>
                <w:szCs w:val="24"/>
                <w:lang w:eastAsia="ru-RU"/>
              </w:rPr>
            </w:pPr>
            <w:r w:rsidRPr="00E96B0B">
              <w:rPr>
                <w:rFonts w:ascii="Times New Roman" w:eastAsia="Times New Roman" w:hAnsi="Times New Roman" w:cs="Times New Roman"/>
                <w:b/>
                <w:bCs/>
                <w:sz w:val="24"/>
                <w:szCs w:val="24"/>
                <w:lang w:eastAsia="ru-RU"/>
              </w:rPr>
              <w:t>4</w:t>
            </w:r>
          </w:p>
        </w:tc>
        <w:tc>
          <w:tcPr>
            <w:tcW w:w="881" w:type="pct"/>
            <w:vAlign w:val="center"/>
          </w:tcPr>
          <w:p w14:paraId="2F07FC7C" w14:textId="77777777" w:rsidR="00E96B0B" w:rsidRPr="00E96B0B" w:rsidRDefault="00E96B0B" w:rsidP="00E96B0B">
            <w:pPr>
              <w:suppressAutoHyphens/>
              <w:spacing w:after="0" w:line="240" w:lineRule="auto"/>
              <w:rPr>
                <w:rFonts w:ascii="Times New Roman" w:eastAsia="Times New Roman" w:hAnsi="Times New Roman" w:cs="Times New Roman"/>
                <w:i/>
                <w:sz w:val="24"/>
                <w:szCs w:val="24"/>
                <w:lang w:eastAsia="ru-RU"/>
              </w:rPr>
            </w:pPr>
          </w:p>
        </w:tc>
      </w:tr>
      <w:tr w:rsidR="00E96B0B" w:rsidRPr="00E96B0B" w14:paraId="1A00A8DC" w14:textId="77777777" w:rsidTr="0010422D">
        <w:trPr>
          <w:trHeight w:val="20"/>
        </w:trPr>
        <w:tc>
          <w:tcPr>
            <w:tcW w:w="701" w:type="pct"/>
            <w:vMerge/>
          </w:tcPr>
          <w:p w14:paraId="76EDA445" w14:textId="77777777" w:rsidR="00E96B0B" w:rsidRPr="00E96B0B" w:rsidRDefault="00E96B0B" w:rsidP="00E96B0B">
            <w:pPr>
              <w:spacing w:after="0" w:line="240" w:lineRule="auto"/>
              <w:rPr>
                <w:rFonts w:ascii="Times New Roman" w:eastAsia="Times New Roman" w:hAnsi="Times New Roman" w:cs="Times New Roman"/>
                <w:bCs/>
                <w:sz w:val="24"/>
                <w:szCs w:val="24"/>
                <w:lang w:eastAsia="ru-RU"/>
              </w:rPr>
            </w:pPr>
          </w:p>
        </w:tc>
        <w:tc>
          <w:tcPr>
            <w:tcW w:w="3038" w:type="pct"/>
          </w:tcPr>
          <w:p w14:paraId="15C3EA26"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Приход к власти Л.И. Брежнева: его окружение и смена политического курса. Преобразования в экономике. </w:t>
            </w:r>
            <w:proofErr w:type="spellStart"/>
            <w:r w:rsidRPr="00E96B0B">
              <w:rPr>
                <w:rFonts w:ascii="Times New Roman" w:eastAsia="Calibri" w:hAnsi="Times New Roman" w:cs="Times New Roman"/>
                <w:sz w:val="24"/>
                <w:szCs w:val="24"/>
              </w:rPr>
              <w:t>Косыгинская</w:t>
            </w:r>
            <w:proofErr w:type="spellEnd"/>
            <w:r w:rsidRPr="00E96B0B">
              <w:rPr>
                <w:rFonts w:ascii="Times New Roman" w:eastAsia="Calibri" w:hAnsi="Times New Roman" w:cs="Times New Roman"/>
                <w:sz w:val="24"/>
                <w:szCs w:val="24"/>
              </w:rPr>
              <w:t xml:space="preserve"> реформа 1965 г. Новые ориентиры аграрной политики. Конституция СССР 1977 г. Концепция «развитого социализма». Попытки изменения вектора социальной политики. Уровень жизни: достижения и проблемы. </w:t>
            </w:r>
          </w:p>
          <w:p w14:paraId="17FA69AE"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Нарастание застойных тенденций в экономике и кризис идеологии. Рост теневой экономики. Замедление темпов развития. Отставание от Запада в производительности труда. Исчерпание потенциала экстенсивной индустриальной модели. Новые попытки реформирования экономики. Рост масштабов и роли ВПК. Трудности развития агропромышленного комплекса. </w:t>
            </w:r>
          </w:p>
          <w:p w14:paraId="7CB502B0" w14:textId="77777777" w:rsidR="00E96B0B" w:rsidRPr="00E96B0B" w:rsidRDefault="00E96B0B" w:rsidP="00E96B0B">
            <w:pPr>
              <w:spacing w:after="0" w:line="240" w:lineRule="auto"/>
              <w:jc w:val="both"/>
              <w:rPr>
                <w:rFonts w:ascii="Times New Roman" w:eastAsia="Calibri" w:hAnsi="Times New Roman" w:cs="Times New Roman"/>
                <w:sz w:val="24"/>
                <w:szCs w:val="24"/>
              </w:rPr>
            </w:pPr>
            <w:r w:rsidRPr="00E96B0B">
              <w:rPr>
                <w:rFonts w:ascii="Times New Roman" w:eastAsia="Calibri" w:hAnsi="Times New Roman" w:cs="Times New Roman"/>
                <w:sz w:val="24"/>
                <w:szCs w:val="24"/>
              </w:rPr>
              <w:t>Культурное пространство и повседневная жизнь. Повседневность в городе и в деревне. Миграция населения в крупные города и проблема «неперспективных деревень». Популярные формы досуга населения. Уровень жизни разных социальных слоев. Дефициты и очереди.</w:t>
            </w:r>
          </w:p>
          <w:p w14:paraId="473508E8"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Идейная и духовная жизнь советского общества. Развитие физкультуры и спорта в СССР. XXII летние Олимпийские игры 1980 г. в Москве. Литература и искусство: поиски новых путей. Авторское кино. Авангардное искусство. Диссидентский вызов. Первые правозащитные выступления. Борьба с инакомыслием. Цензура и самиздат.</w:t>
            </w:r>
          </w:p>
          <w:p w14:paraId="58A38692"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Внешняя политика. Новые вызовы внешнего мира. Между разрядкой и конфронтацией. Возрастание международной напряженности. Холодная война и мировые конфликты. Доктрина Брежнева. «Пражская весна» и снижение международного авторитета СССР. Конфликт с Китаем. Достижение военно-стратегического паритета с США. Политика разрядки. Сотрудничество с США в области освоения космоса. Совещание по безопасности и сотрудничеству в Европе (СБСЕ) в Хельсинки. Ввод войск в Афганистан. Кризис просоветских режимов в Восточной Европе. </w:t>
            </w:r>
          </w:p>
          <w:p w14:paraId="146E6429" w14:textId="77777777" w:rsidR="00E96B0B" w:rsidRPr="00E96B0B" w:rsidRDefault="00E96B0B" w:rsidP="00E96B0B">
            <w:pPr>
              <w:spacing w:after="0" w:line="240" w:lineRule="auto"/>
              <w:rPr>
                <w:rFonts w:ascii="Times New Roman" w:eastAsia="Times New Roman" w:hAnsi="Times New Roman" w:cs="Times New Roman"/>
                <w:b/>
                <w:bCs/>
                <w:sz w:val="24"/>
                <w:szCs w:val="24"/>
                <w:lang w:eastAsia="ru-RU"/>
              </w:rPr>
            </w:pPr>
            <w:r w:rsidRPr="00E96B0B">
              <w:rPr>
                <w:rFonts w:ascii="Times New Roman" w:eastAsia="Calibri" w:hAnsi="Times New Roman" w:cs="Times New Roman"/>
                <w:sz w:val="24"/>
                <w:szCs w:val="24"/>
              </w:rPr>
              <w:t>Наш край в 1964–1985 гг.</w:t>
            </w:r>
          </w:p>
        </w:tc>
        <w:tc>
          <w:tcPr>
            <w:tcW w:w="380" w:type="pct"/>
            <w:vAlign w:val="center"/>
          </w:tcPr>
          <w:p w14:paraId="6A05398E" w14:textId="77777777" w:rsidR="00E96B0B" w:rsidRPr="00E96B0B" w:rsidRDefault="00E96B0B" w:rsidP="00E96B0B">
            <w:pPr>
              <w:suppressAutoHyphens/>
              <w:spacing w:after="0" w:line="240" w:lineRule="auto"/>
              <w:jc w:val="center"/>
              <w:rPr>
                <w:rFonts w:ascii="Times New Roman" w:eastAsia="Times New Roman" w:hAnsi="Times New Roman" w:cs="Times New Roman"/>
                <w:bCs/>
                <w:sz w:val="24"/>
                <w:szCs w:val="24"/>
                <w:lang w:eastAsia="ru-RU"/>
              </w:rPr>
            </w:pPr>
            <w:r w:rsidRPr="00E96B0B">
              <w:rPr>
                <w:rFonts w:ascii="Times New Roman" w:eastAsia="Times New Roman" w:hAnsi="Times New Roman" w:cs="Times New Roman"/>
                <w:bCs/>
                <w:sz w:val="24"/>
                <w:szCs w:val="24"/>
                <w:lang w:eastAsia="ru-RU"/>
              </w:rPr>
              <w:t>2</w:t>
            </w:r>
          </w:p>
        </w:tc>
        <w:tc>
          <w:tcPr>
            <w:tcW w:w="881" w:type="pct"/>
          </w:tcPr>
          <w:p w14:paraId="657DF36C" w14:textId="77777777" w:rsidR="00E96B0B" w:rsidRPr="00E96B0B" w:rsidRDefault="00E96B0B" w:rsidP="00E96B0B">
            <w:pPr>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ЛР 01, ЛР 02, ЛР 03, ЛР 05, ЛР 06, ЛР 13, </w:t>
            </w:r>
          </w:p>
          <w:p w14:paraId="2BF05339"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МР 01, МР 02, МР 03, МР 04, МР 07, МР 08, </w:t>
            </w:r>
          </w:p>
          <w:p w14:paraId="3DB57525"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ПРб 02, ПРб 03, </w:t>
            </w:r>
          </w:p>
          <w:p w14:paraId="755BD232"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ПРб 04, ПРб 05, </w:t>
            </w:r>
          </w:p>
          <w:p w14:paraId="5E9BCC7C"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i/>
                <w:sz w:val="24"/>
                <w:szCs w:val="24"/>
              </w:rPr>
            </w:pPr>
            <w:r w:rsidRPr="00E96B0B">
              <w:rPr>
                <w:rFonts w:ascii="Times New Roman" w:eastAsia="Calibri" w:hAnsi="Times New Roman" w:cs="Times New Roman"/>
                <w:bCs/>
                <w:sz w:val="24"/>
                <w:szCs w:val="24"/>
              </w:rPr>
              <w:t>ОК1- ОК6</w:t>
            </w:r>
          </w:p>
        </w:tc>
      </w:tr>
      <w:tr w:rsidR="00E96B0B" w:rsidRPr="00E96B0B" w14:paraId="032DA460" w14:textId="77777777" w:rsidTr="0010422D">
        <w:trPr>
          <w:trHeight w:val="20"/>
        </w:trPr>
        <w:tc>
          <w:tcPr>
            <w:tcW w:w="5000" w:type="pct"/>
            <w:gridSpan w:val="4"/>
          </w:tcPr>
          <w:p w14:paraId="265AC469" w14:textId="77777777" w:rsidR="00E96B0B" w:rsidRPr="00E96B0B" w:rsidRDefault="00E96B0B" w:rsidP="00E96B0B">
            <w:pPr>
              <w:spacing w:after="0" w:line="240" w:lineRule="auto"/>
              <w:jc w:val="both"/>
              <w:rPr>
                <w:rFonts w:ascii="Times New Roman" w:eastAsia="Calibri" w:hAnsi="Times New Roman" w:cs="Times New Roman"/>
                <w:bCs/>
                <w:sz w:val="24"/>
                <w:szCs w:val="24"/>
              </w:rPr>
            </w:pPr>
            <w:r w:rsidRPr="00E96B0B">
              <w:rPr>
                <w:rFonts w:ascii="Times New Roman" w:eastAsia="Times New Roman" w:hAnsi="Times New Roman" w:cs="Times New Roman"/>
                <w:b/>
                <w:bCs/>
                <w:i/>
                <w:sz w:val="24"/>
                <w:szCs w:val="24"/>
                <w:lang w:eastAsia="ru-RU"/>
              </w:rPr>
              <w:t>Профессионально ориентированное содержание</w:t>
            </w:r>
          </w:p>
        </w:tc>
      </w:tr>
      <w:tr w:rsidR="00E96B0B" w:rsidRPr="00E96B0B" w14:paraId="5690A34E" w14:textId="77777777" w:rsidTr="0010422D">
        <w:trPr>
          <w:trHeight w:val="20"/>
        </w:trPr>
        <w:tc>
          <w:tcPr>
            <w:tcW w:w="701" w:type="pct"/>
          </w:tcPr>
          <w:p w14:paraId="09079B25" w14:textId="77777777" w:rsidR="00E96B0B" w:rsidRPr="00E96B0B" w:rsidRDefault="00E96B0B" w:rsidP="00E96B0B">
            <w:pPr>
              <w:spacing w:after="0" w:line="240" w:lineRule="auto"/>
              <w:rPr>
                <w:rFonts w:ascii="Times New Roman" w:eastAsia="Times New Roman" w:hAnsi="Times New Roman" w:cs="Times New Roman"/>
                <w:bCs/>
                <w:sz w:val="24"/>
                <w:szCs w:val="24"/>
                <w:lang w:eastAsia="ru-RU"/>
              </w:rPr>
            </w:pPr>
          </w:p>
        </w:tc>
        <w:tc>
          <w:tcPr>
            <w:tcW w:w="3038" w:type="pct"/>
          </w:tcPr>
          <w:p w14:paraId="03D78AA0" w14:textId="77777777" w:rsidR="00E96B0B" w:rsidRPr="00E96B0B" w:rsidRDefault="00E96B0B" w:rsidP="00E96B0B">
            <w:pPr>
              <w:spacing w:after="0" w:line="240" w:lineRule="auto"/>
              <w:rPr>
                <w:rFonts w:ascii="Times New Roman" w:eastAsia="Calibri" w:hAnsi="Times New Roman" w:cs="Times New Roman"/>
                <w:color w:val="000000"/>
                <w:sz w:val="24"/>
                <w:szCs w:val="24"/>
              </w:rPr>
            </w:pPr>
            <w:r w:rsidRPr="00E96B0B">
              <w:rPr>
                <w:rFonts w:ascii="Times New Roman" w:eastAsia="Calibri" w:hAnsi="Times New Roman" w:cs="Times New Roman"/>
                <w:sz w:val="24"/>
                <w:szCs w:val="24"/>
              </w:rPr>
              <w:t xml:space="preserve">Советские научные и технические приоритеты. Замедление научно-технического прогресса в СССР. Лунная гонка с США.  </w:t>
            </w:r>
            <w:r w:rsidRPr="00E96B0B">
              <w:rPr>
                <w:rFonts w:ascii="Times New Roman" w:eastAsia="Calibri" w:hAnsi="Times New Roman" w:cs="Times New Roman"/>
                <w:color w:val="000000"/>
                <w:sz w:val="24"/>
                <w:szCs w:val="24"/>
              </w:rPr>
              <w:t>Запуски пилотируемых космических кораблей, для изучения Луны и космического пространства в 1959-1976 гг. Полеты автоматических межпланетных станций. 1970 г.  доставка на Луну первой в мире автоматической лунной станции ─ «Луноход-1». Состыковка 17 июля 1975 г. советского и американского космических кораблей ─ работа на орбите первого международного космического комплекса «Союз-</w:t>
            </w:r>
            <w:proofErr w:type="spellStart"/>
            <w:r w:rsidRPr="00E96B0B">
              <w:rPr>
                <w:rFonts w:ascii="Times New Roman" w:eastAsia="Calibri" w:hAnsi="Times New Roman" w:cs="Times New Roman"/>
                <w:color w:val="000000"/>
                <w:sz w:val="24"/>
                <w:szCs w:val="24"/>
              </w:rPr>
              <w:t>Апполон</w:t>
            </w:r>
            <w:proofErr w:type="spellEnd"/>
            <w:r w:rsidRPr="00E96B0B">
              <w:rPr>
                <w:rFonts w:ascii="Times New Roman" w:eastAsia="Calibri" w:hAnsi="Times New Roman" w:cs="Times New Roman"/>
                <w:color w:val="000000"/>
                <w:sz w:val="24"/>
                <w:szCs w:val="24"/>
              </w:rPr>
              <w:t>» ─ прообраз будущих международных станций. Впервые в истории пилотируемых полетов женщина-космонавт С. Савицкая 25 июля 1984 г. вышла в открытый космос.</w:t>
            </w:r>
          </w:p>
          <w:p w14:paraId="7EEDDEB9"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Создание топливно-энергетического комплекса (ТЭК).</w:t>
            </w:r>
          </w:p>
        </w:tc>
        <w:tc>
          <w:tcPr>
            <w:tcW w:w="380" w:type="pct"/>
            <w:vAlign w:val="center"/>
          </w:tcPr>
          <w:p w14:paraId="06866283" w14:textId="77777777" w:rsidR="00E96B0B" w:rsidRPr="00E96B0B" w:rsidRDefault="00E96B0B" w:rsidP="00E96B0B">
            <w:pPr>
              <w:suppressAutoHyphens/>
              <w:spacing w:after="0" w:line="240" w:lineRule="auto"/>
              <w:jc w:val="center"/>
              <w:rPr>
                <w:rFonts w:ascii="Times New Roman" w:eastAsia="Times New Roman" w:hAnsi="Times New Roman" w:cs="Times New Roman"/>
                <w:bCs/>
                <w:sz w:val="24"/>
                <w:szCs w:val="24"/>
                <w:lang w:eastAsia="ru-RU"/>
              </w:rPr>
            </w:pPr>
            <w:r w:rsidRPr="00E96B0B">
              <w:rPr>
                <w:rFonts w:ascii="Times New Roman" w:eastAsia="Times New Roman" w:hAnsi="Times New Roman" w:cs="Times New Roman"/>
                <w:bCs/>
                <w:sz w:val="24"/>
                <w:szCs w:val="24"/>
                <w:lang w:eastAsia="ru-RU"/>
              </w:rPr>
              <w:t>2</w:t>
            </w:r>
          </w:p>
        </w:tc>
        <w:tc>
          <w:tcPr>
            <w:tcW w:w="881" w:type="pct"/>
          </w:tcPr>
          <w:p w14:paraId="6C7DFF8C" w14:textId="77777777" w:rsidR="00E96B0B" w:rsidRPr="00E96B0B" w:rsidRDefault="00E96B0B" w:rsidP="00E96B0B">
            <w:pPr>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ЛР 01, ЛР 02, ЛР 03, ЛР 05, ЛР 06, ЛР 13, </w:t>
            </w:r>
          </w:p>
          <w:p w14:paraId="38C19466"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МР 01, МР 02, МР 03, МР 04, МР 07, МР 08, </w:t>
            </w:r>
          </w:p>
          <w:p w14:paraId="7566CE50"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ПРб 02, ПРб 03, </w:t>
            </w:r>
          </w:p>
          <w:p w14:paraId="0405DB49"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ПРб 04, ПРб 05, </w:t>
            </w:r>
          </w:p>
          <w:p w14:paraId="6FBA3BAF"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i/>
                <w:sz w:val="24"/>
                <w:szCs w:val="24"/>
              </w:rPr>
            </w:pPr>
            <w:r w:rsidRPr="00E96B0B">
              <w:rPr>
                <w:rFonts w:ascii="Times New Roman" w:eastAsia="Calibri" w:hAnsi="Times New Roman" w:cs="Times New Roman"/>
                <w:bCs/>
                <w:sz w:val="24"/>
                <w:szCs w:val="24"/>
              </w:rPr>
              <w:t>ОК1- ОК6</w:t>
            </w:r>
          </w:p>
        </w:tc>
      </w:tr>
      <w:tr w:rsidR="00E96B0B" w:rsidRPr="00E96B0B" w14:paraId="776E89D7" w14:textId="77777777" w:rsidTr="0010422D">
        <w:trPr>
          <w:trHeight w:val="20"/>
        </w:trPr>
        <w:tc>
          <w:tcPr>
            <w:tcW w:w="5000" w:type="pct"/>
            <w:gridSpan w:val="4"/>
          </w:tcPr>
          <w:p w14:paraId="05D5D58F" w14:textId="77777777" w:rsidR="00E96B0B" w:rsidRPr="00E96B0B" w:rsidRDefault="00E96B0B" w:rsidP="00E96B0B">
            <w:pPr>
              <w:spacing w:after="0" w:line="240" w:lineRule="auto"/>
              <w:rPr>
                <w:rFonts w:ascii="Times New Roman" w:eastAsia="Times New Roman" w:hAnsi="Times New Roman" w:cs="Times New Roman"/>
                <w:b/>
                <w:bCs/>
                <w:i/>
                <w:sz w:val="24"/>
                <w:szCs w:val="24"/>
                <w:lang w:eastAsia="ru-RU"/>
              </w:rPr>
            </w:pPr>
            <w:r w:rsidRPr="00E96B0B">
              <w:rPr>
                <w:rFonts w:ascii="Times New Roman" w:eastAsia="Times New Roman" w:hAnsi="Times New Roman" w:cs="Times New Roman"/>
                <w:b/>
                <w:bCs/>
                <w:i/>
                <w:sz w:val="24"/>
                <w:szCs w:val="24"/>
                <w:lang w:eastAsia="ru-RU"/>
              </w:rPr>
              <w:t xml:space="preserve">Основное содержание  </w:t>
            </w:r>
          </w:p>
        </w:tc>
      </w:tr>
      <w:tr w:rsidR="00E96B0B" w:rsidRPr="00E96B0B" w14:paraId="5DDE7B8D" w14:textId="77777777" w:rsidTr="0010422D">
        <w:trPr>
          <w:trHeight w:val="20"/>
        </w:trPr>
        <w:tc>
          <w:tcPr>
            <w:tcW w:w="701" w:type="pct"/>
            <w:vMerge w:val="restart"/>
          </w:tcPr>
          <w:p w14:paraId="66AAF477" w14:textId="77777777" w:rsidR="00E96B0B" w:rsidRPr="00E96B0B" w:rsidRDefault="00E96B0B" w:rsidP="00E96B0B">
            <w:pPr>
              <w:spacing w:after="0" w:line="240" w:lineRule="auto"/>
              <w:rPr>
                <w:rFonts w:ascii="Times New Roman" w:eastAsia="Calibri" w:hAnsi="Times New Roman" w:cs="Times New Roman"/>
                <w:b/>
                <w:sz w:val="24"/>
                <w:szCs w:val="24"/>
              </w:rPr>
            </w:pPr>
            <w:r w:rsidRPr="00E96B0B">
              <w:rPr>
                <w:rFonts w:ascii="Times New Roman" w:eastAsia="Calibri" w:hAnsi="Times New Roman" w:cs="Times New Roman"/>
                <w:b/>
                <w:sz w:val="24"/>
                <w:szCs w:val="24"/>
              </w:rPr>
              <w:t xml:space="preserve">Тема 6.4  </w:t>
            </w:r>
          </w:p>
          <w:p w14:paraId="477160B5" w14:textId="77777777" w:rsidR="00E96B0B" w:rsidRPr="00E96B0B" w:rsidRDefault="00E96B0B" w:rsidP="00E96B0B">
            <w:pPr>
              <w:spacing w:after="0" w:line="240" w:lineRule="auto"/>
              <w:rPr>
                <w:rFonts w:ascii="Times New Roman" w:eastAsia="Times New Roman" w:hAnsi="Times New Roman" w:cs="Times New Roman"/>
                <w:bCs/>
                <w:sz w:val="24"/>
                <w:szCs w:val="24"/>
                <w:lang w:eastAsia="ru-RU"/>
              </w:rPr>
            </w:pPr>
            <w:r w:rsidRPr="00E96B0B">
              <w:rPr>
                <w:rFonts w:ascii="Times New Roman" w:eastAsia="Calibri" w:hAnsi="Times New Roman" w:cs="Times New Roman"/>
                <w:b/>
                <w:sz w:val="24"/>
                <w:szCs w:val="24"/>
              </w:rPr>
              <w:t>Политика «перестройки». Распад СССР (1985–1991 гг.)</w:t>
            </w:r>
          </w:p>
        </w:tc>
        <w:tc>
          <w:tcPr>
            <w:tcW w:w="3038" w:type="pct"/>
          </w:tcPr>
          <w:p w14:paraId="6397D3AC" w14:textId="77777777" w:rsidR="00E96B0B" w:rsidRPr="00E96B0B" w:rsidRDefault="00E96B0B" w:rsidP="00E96B0B">
            <w:pPr>
              <w:spacing w:after="0" w:line="240" w:lineRule="auto"/>
              <w:jc w:val="both"/>
              <w:rPr>
                <w:rFonts w:ascii="Times New Roman" w:eastAsia="Times New Roman" w:hAnsi="Times New Roman" w:cs="Times New Roman"/>
                <w:bCs/>
                <w:sz w:val="24"/>
                <w:szCs w:val="24"/>
                <w:lang w:eastAsia="ru-RU"/>
              </w:rPr>
            </w:pPr>
            <w:r w:rsidRPr="00E96B0B">
              <w:rPr>
                <w:rFonts w:ascii="Times New Roman" w:eastAsia="Times New Roman" w:hAnsi="Times New Roman" w:cs="Times New Roman"/>
                <w:b/>
                <w:bCs/>
                <w:sz w:val="24"/>
                <w:szCs w:val="24"/>
                <w:lang w:eastAsia="ru-RU"/>
              </w:rPr>
              <w:t>Содержание учебного материала:</w:t>
            </w:r>
          </w:p>
        </w:tc>
        <w:tc>
          <w:tcPr>
            <w:tcW w:w="380" w:type="pct"/>
            <w:vAlign w:val="center"/>
          </w:tcPr>
          <w:p w14:paraId="52A0581B" w14:textId="77777777" w:rsidR="00E96B0B" w:rsidRPr="00E96B0B" w:rsidRDefault="00E96B0B" w:rsidP="00E96B0B">
            <w:pPr>
              <w:suppressAutoHyphens/>
              <w:spacing w:after="0" w:line="240" w:lineRule="auto"/>
              <w:jc w:val="center"/>
              <w:rPr>
                <w:rFonts w:ascii="Times New Roman" w:eastAsia="Times New Roman" w:hAnsi="Times New Roman" w:cs="Times New Roman"/>
                <w:b/>
                <w:bCs/>
                <w:sz w:val="24"/>
                <w:szCs w:val="24"/>
                <w:lang w:eastAsia="ru-RU"/>
              </w:rPr>
            </w:pPr>
            <w:r w:rsidRPr="00E96B0B">
              <w:rPr>
                <w:rFonts w:ascii="Times New Roman" w:eastAsia="Times New Roman" w:hAnsi="Times New Roman" w:cs="Times New Roman"/>
                <w:b/>
                <w:bCs/>
                <w:sz w:val="24"/>
                <w:szCs w:val="24"/>
                <w:lang w:eastAsia="ru-RU"/>
              </w:rPr>
              <w:t>6</w:t>
            </w:r>
          </w:p>
        </w:tc>
        <w:tc>
          <w:tcPr>
            <w:tcW w:w="881" w:type="pct"/>
            <w:vAlign w:val="center"/>
          </w:tcPr>
          <w:p w14:paraId="6C60EFDA" w14:textId="77777777" w:rsidR="00E96B0B" w:rsidRPr="00E96B0B" w:rsidRDefault="00E96B0B" w:rsidP="00E96B0B">
            <w:pPr>
              <w:suppressAutoHyphens/>
              <w:spacing w:after="0" w:line="240" w:lineRule="auto"/>
              <w:jc w:val="center"/>
              <w:rPr>
                <w:rFonts w:ascii="Times New Roman" w:eastAsia="Times New Roman" w:hAnsi="Times New Roman" w:cs="Times New Roman"/>
                <w:i/>
                <w:sz w:val="24"/>
                <w:szCs w:val="24"/>
                <w:lang w:eastAsia="ru-RU"/>
              </w:rPr>
            </w:pPr>
          </w:p>
        </w:tc>
      </w:tr>
      <w:tr w:rsidR="00E96B0B" w:rsidRPr="00E96B0B" w14:paraId="63530221" w14:textId="77777777" w:rsidTr="0010422D">
        <w:trPr>
          <w:trHeight w:val="20"/>
        </w:trPr>
        <w:tc>
          <w:tcPr>
            <w:tcW w:w="701" w:type="pct"/>
            <w:vMerge/>
          </w:tcPr>
          <w:p w14:paraId="3B36A5B7" w14:textId="77777777" w:rsidR="00E96B0B" w:rsidRPr="00E96B0B" w:rsidRDefault="00E96B0B" w:rsidP="00E96B0B">
            <w:pPr>
              <w:spacing w:after="0" w:line="240" w:lineRule="auto"/>
              <w:jc w:val="both"/>
              <w:rPr>
                <w:rFonts w:ascii="Times New Roman" w:eastAsia="Times New Roman" w:hAnsi="Times New Roman" w:cs="Times New Roman"/>
                <w:bCs/>
                <w:sz w:val="24"/>
                <w:szCs w:val="24"/>
                <w:lang w:eastAsia="ru-RU"/>
              </w:rPr>
            </w:pPr>
          </w:p>
        </w:tc>
        <w:tc>
          <w:tcPr>
            <w:tcW w:w="3038" w:type="pct"/>
          </w:tcPr>
          <w:p w14:paraId="3A8040FC" w14:textId="77777777" w:rsidR="00E96B0B" w:rsidRPr="00E96B0B" w:rsidRDefault="00E96B0B" w:rsidP="00E96B0B">
            <w:pPr>
              <w:spacing w:after="0" w:line="240" w:lineRule="auto"/>
              <w:jc w:val="both"/>
              <w:rPr>
                <w:rFonts w:ascii="Times New Roman" w:eastAsia="Calibri" w:hAnsi="Times New Roman" w:cs="Times New Roman"/>
                <w:sz w:val="24"/>
                <w:szCs w:val="24"/>
              </w:rPr>
            </w:pPr>
            <w:r w:rsidRPr="00E96B0B">
              <w:rPr>
                <w:rFonts w:ascii="Times New Roman" w:eastAsia="Calibri" w:hAnsi="Times New Roman" w:cs="Times New Roman"/>
                <w:sz w:val="24"/>
                <w:szCs w:val="24"/>
              </w:rPr>
              <w:t>Нарастание кризисных явлений в социально-экономической и идейно-политической сферах. М.С. Горбачев и его окружение: курс на реформы. Чернобыльская трагедия. Реформы в экономике, в политической и государственной сферах. Принятие закона о приватизации государственных предприятий.</w:t>
            </w:r>
          </w:p>
          <w:p w14:paraId="6549E5C7" w14:textId="77777777" w:rsidR="00E96B0B" w:rsidRPr="00E96B0B" w:rsidRDefault="00E96B0B" w:rsidP="00E96B0B">
            <w:pPr>
              <w:spacing w:after="0" w:line="240" w:lineRule="auto"/>
              <w:jc w:val="both"/>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 Гласность и плюрализм. Политизация жизни и подъем гражданской активности населения. Либерализация цензуры. Отказ от догматизма в идеологии. История страны как фактор политической жизни. Отношение к войне в Афганистане. </w:t>
            </w:r>
          </w:p>
          <w:p w14:paraId="5F00E227" w14:textId="77777777" w:rsidR="00E96B0B" w:rsidRPr="00E96B0B" w:rsidRDefault="00E96B0B" w:rsidP="00E96B0B">
            <w:pPr>
              <w:spacing w:after="0" w:line="240" w:lineRule="auto"/>
              <w:jc w:val="both"/>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Демократизация советской политической системы. Альтернативные выборы народных депутатов. Первый съезд народных депутатов СССР и его значение. Раскол в КПСС. </w:t>
            </w:r>
          </w:p>
          <w:p w14:paraId="3FF0CA5C" w14:textId="77777777" w:rsidR="00E96B0B" w:rsidRPr="00E96B0B" w:rsidRDefault="00E96B0B" w:rsidP="00E96B0B">
            <w:pPr>
              <w:spacing w:after="0" w:line="240" w:lineRule="auto"/>
              <w:jc w:val="both"/>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«Новое мышление» М.С. Горбачева. Отказ от идеологической конфронтации двух систем, провозглашение приоритета общечеловеческих ценностей над классовым подходом. Изменения в советской внешней политике. Односторонние уступки Западу. Роспуск СЭВ и Организации Варшавского договора. Объединение Германии. Начало вывода советских войск из Центральной и Восточной Европы. Завершение холодной войны. </w:t>
            </w:r>
          </w:p>
          <w:p w14:paraId="138FFD3F" w14:textId="77777777" w:rsidR="00E96B0B" w:rsidRPr="00E96B0B" w:rsidRDefault="00E96B0B" w:rsidP="00E96B0B">
            <w:pPr>
              <w:spacing w:after="0" w:line="240" w:lineRule="auto"/>
              <w:jc w:val="both"/>
              <w:rPr>
                <w:rFonts w:ascii="Times New Roman" w:eastAsia="Times New Roman" w:hAnsi="Times New Roman" w:cs="Times New Roman"/>
                <w:b/>
                <w:bCs/>
                <w:sz w:val="24"/>
                <w:szCs w:val="24"/>
                <w:lang w:eastAsia="ru-RU"/>
              </w:rPr>
            </w:pPr>
            <w:r w:rsidRPr="00E96B0B">
              <w:rPr>
                <w:rFonts w:ascii="Times New Roman" w:eastAsia="Calibri" w:hAnsi="Times New Roman" w:cs="Times New Roman"/>
                <w:sz w:val="24"/>
                <w:szCs w:val="24"/>
              </w:rPr>
              <w:t>Подъем национальных движений в СCCР, нагнетание националистических и сепаратистских настроений. Обострение межнационального противостояния: Закавказье, Прибалтика, Украина, Молдавия.</w:t>
            </w:r>
          </w:p>
        </w:tc>
        <w:tc>
          <w:tcPr>
            <w:tcW w:w="380" w:type="pct"/>
            <w:vAlign w:val="center"/>
          </w:tcPr>
          <w:p w14:paraId="15F31ADA" w14:textId="77777777" w:rsidR="00E96B0B" w:rsidRPr="00E96B0B" w:rsidRDefault="00E96B0B" w:rsidP="00E96B0B">
            <w:pPr>
              <w:suppressAutoHyphens/>
              <w:spacing w:after="0" w:line="240" w:lineRule="auto"/>
              <w:jc w:val="center"/>
              <w:rPr>
                <w:rFonts w:ascii="Times New Roman" w:eastAsia="Times New Roman" w:hAnsi="Times New Roman" w:cs="Times New Roman"/>
                <w:bCs/>
                <w:sz w:val="24"/>
                <w:szCs w:val="24"/>
                <w:lang w:eastAsia="ru-RU"/>
              </w:rPr>
            </w:pPr>
            <w:r w:rsidRPr="00E96B0B">
              <w:rPr>
                <w:rFonts w:ascii="Times New Roman" w:eastAsia="Times New Roman" w:hAnsi="Times New Roman" w:cs="Times New Roman"/>
                <w:bCs/>
                <w:sz w:val="24"/>
                <w:szCs w:val="24"/>
                <w:lang w:eastAsia="ru-RU"/>
              </w:rPr>
              <w:t>4</w:t>
            </w:r>
          </w:p>
        </w:tc>
        <w:tc>
          <w:tcPr>
            <w:tcW w:w="881" w:type="pct"/>
          </w:tcPr>
          <w:p w14:paraId="2A59E32E" w14:textId="77777777" w:rsidR="00E96B0B" w:rsidRPr="00E96B0B" w:rsidRDefault="00E96B0B" w:rsidP="00E96B0B">
            <w:pPr>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ЛР 01, ЛР 02, ЛР 03, ЛР 08, ЛР 13, </w:t>
            </w:r>
          </w:p>
          <w:p w14:paraId="556D2836"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МР 01, МР 05, МР 06, МР 07, МР 08, </w:t>
            </w:r>
          </w:p>
          <w:p w14:paraId="57AC8AEA"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ПРб 03, ПРб 04, </w:t>
            </w:r>
          </w:p>
          <w:p w14:paraId="115A110C"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ПРб 05, </w:t>
            </w:r>
          </w:p>
          <w:p w14:paraId="474CAB43"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i/>
                <w:sz w:val="24"/>
                <w:szCs w:val="24"/>
              </w:rPr>
            </w:pPr>
            <w:r w:rsidRPr="00E96B0B">
              <w:rPr>
                <w:rFonts w:ascii="Times New Roman" w:eastAsia="Calibri" w:hAnsi="Times New Roman" w:cs="Times New Roman"/>
                <w:bCs/>
                <w:sz w:val="24"/>
                <w:szCs w:val="24"/>
              </w:rPr>
              <w:t>ОК1- ОК6</w:t>
            </w:r>
          </w:p>
        </w:tc>
      </w:tr>
      <w:tr w:rsidR="00E96B0B" w:rsidRPr="00E96B0B" w14:paraId="34632714" w14:textId="77777777" w:rsidTr="0010422D">
        <w:trPr>
          <w:trHeight w:val="20"/>
        </w:trPr>
        <w:tc>
          <w:tcPr>
            <w:tcW w:w="701" w:type="pct"/>
            <w:vMerge/>
          </w:tcPr>
          <w:p w14:paraId="02858F33" w14:textId="77777777" w:rsidR="00E96B0B" w:rsidRPr="00E96B0B" w:rsidRDefault="00E96B0B" w:rsidP="00E96B0B">
            <w:pPr>
              <w:spacing w:after="0" w:line="240" w:lineRule="auto"/>
              <w:jc w:val="both"/>
              <w:rPr>
                <w:rFonts w:ascii="Times New Roman" w:eastAsia="Times New Roman" w:hAnsi="Times New Roman" w:cs="Times New Roman"/>
                <w:bCs/>
                <w:sz w:val="24"/>
                <w:szCs w:val="24"/>
                <w:lang w:eastAsia="ru-RU"/>
              </w:rPr>
            </w:pPr>
          </w:p>
        </w:tc>
        <w:tc>
          <w:tcPr>
            <w:tcW w:w="3038" w:type="pct"/>
          </w:tcPr>
          <w:p w14:paraId="58D33785" w14:textId="77777777" w:rsidR="00E96B0B" w:rsidRPr="00E96B0B" w:rsidRDefault="00E96B0B" w:rsidP="00E96B0B">
            <w:pPr>
              <w:spacing w:after="0" w:line="240" w:lineRule="auto"/>
              <w:jc w:val="both"/>
              <w:rPr>
                <w:rFonts w:ascii="Times New Roman" w:eastAsia="Times New Roman" w:hAnsi="Times New Roman" w:cs="Times New Roman"/>
                <w:b/>
                <w:bCs/>
                <w:sz w:val="24"/>
                <w:szCs w:val="24"/>
                <w:lang w:eastAsia="ru-RU"/>
              </w:rPr>
            </w:pPr>
            <w:r w:rsidRPr="00E96B0B">
              <w:rPr>
                <w:rFonts w:ascii="Times New Roman" w:eastAsia="Calibri" w:hAnsi="Times New Roman" w:cs="Times New Roman"/>
                <w:sz w:val="24"/>
                <w:szCs w:val="24"/>
              </w:rPr>
              <w:t xml:space="preserve">Последний этап «перестройки»: 1990–1991 гг. Отмена 6-й статьи Конституции СССР о руководящей роли КПСС. Становление многопартийности. Кризис в КПСС и создание Коммунистической партии РСФСР. I съезд народных депутатов РСФСР и его решения. Противостояние союзной и российской власти. Введение поста </w:t>
            </w:r>
            <w:r w:rsidRPr="00E96B0B">
              <w:rPr>
                <w:rFonts w:ascii="Times New Roman" w:eastAsia="Calibri" w:hAnsi="Times New Roman" w:cs="Times New Roman"/>
                <w:sz w:val="24"/>
                <w:szCs w:val="24"/>
              </w:rPr>
              <w:lastRenderedPageBreak/>
              <w:t xml:space="preserve">президента и избрание М.С. Горбачева Президентом СССР. Избрание Б.Н. Ельцина президентом РСФСР. Дестабилизирующая роль «войны законов» (союзного и республиканского законодательства). </w:t>
            </w:r>
          </w:p>
          <w:p w14:paraId="3A05D8AA" w14:textId="77777777" w:rsidR="00E96B0B" w:rsidRPr="00E96B0B" w:rsidRDefault="00E96B0B" w:rsidP="00E96B0B">
            <w:pPr>
              <w:spacing w:after="0" w:line="240" w:lineRule="auto"/>
              <w:jc w:val="both"/>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Усиление центробежных тенденций и угрозы распада СССР. Провозглашение независимости Литвой, Эстонией и Латвией. Декларация о государственном суверенитете РСФСР. Парад суверенитетов. Референдум о сохранении СССР и введении поста президента РСФСР. </w:t>
            </w:r>
          </w:p>
          <w:p w14:paraId="0D55B918" w14:textId="77777777" w:rsidR="00E96B0B" w:rsidRPr="00E96B0B" w:rsidRDefault="00E96B0B" w:rsidP="00E96B0B">
            <w:pPr>
              <w:spacing w:after="0" w:line="240" w:lineRule="auto"/>
              <w:jc w:val="both"/>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Превращение экономического положения в стране в ведущий политический фактор. Введение карточной системы снабжения. Радикализация общественных настроений. Забастовочное движение. </w:t>
            </w:r>
          </w:p>
          <w:p w14:paraId="2CAA7E33" w14:textId="77777777" w:rsidR="00E96B0B" w:rsidRPr="00E96B0B" w:rsidRDefault="00E96B0B" w:rsidP="00E96B0B">
            <w:pPr>
              <w:spacing w:after="0" w:line="240" w:lineRule="auto"/>
              <w:jc w:val="both"/>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Попытка государственного переворота в августе 1991 г. Планы ГКЧП и защитники Белого дома. Победа Б.Н. Ельцина и его сторонников. Ликвидация союзного правительства и центральных органов управления. Референдум о независимости Украины. Оформление фактического распада СССР.  Беловежские и Алма-Атинские соглашения, создание Содружества Независимых Государств (СНГ). Реакция мирового сообщества на распад СССР. </w:t>
            </w:r>
          </w:p>
          <w:p w14:paraId="23B83203" w14:textId="77777777" w:rsidR="00E96B0B" w:rsidRPr="00E96B0B" w:rsidRDefault="00E96B0B" w:rsidP="00E96B0B">
            <w:pPr>
              <w:spacing w:after="0" w:line="240" w:lineRule="auto"/>
              <w:jc w:val="both"/>
              <w:rPr>
                <w:rFonts w:ascii="Times New Roman" w:eastAsia="Times New Roman" w:hAnsi="Times New Roman" w:cs="Times New Roman"/>
                <w:b/>
                <w:bCs/>
                <w:sz w:val="24"/>
                <w:szCs w:val="24"/>
                <w:lang w:eastAsia="ru-RU"/>
              </w:rPr>
            </w:pPr>
            <w:r w:rsidRPr="00E96B0B">
              <w:rPr>
                <w:rFonts w:ascii="Times New Roman" w:eastAsia="Calibri" w:hAnsi="Times New Roman" w:cs="Times New Roman"/>
                <w:sz w:val="24"/>
                <w:szCs w:val="24"/>
              </w:rPr>
              <w:t>Наш край в 1985–1991 гг.</w:t>
            </w:r>
          </w:p>
        </w:tc>
        <w:tc>
          <w:tcPr>
            <w:tcW w:w="380" w:type="pct"/>
            <w:vAlign w:val="center"/>
          </w:tcPr>
          <w:p w14:paraId="6C635B81" w14:textId="77777777" w:rsidR="00E96B0B" w:rsidRPr="00E96B0B" w:rsidRDefault="00E96B0B" w:rsidP="00E96B0B">
            <w:pPr>
              <w:suppressAutoHyphens/>
              <w:spacing w:after="0" w:line="240" w:lineRule="auto"/>
              <w:jc w:val="center"/>
              <w:rPr>
                <w:rFonts w:ascii="Times New Roman" w:eastAsia="Times New Roman" w:hAnsi="Times New Roman" w:cs="Times New Roman"/>
                <w:bCs/>
                <w:sz w:val="24"/>
                <w:szCs w:val="24"/>
                <w:lang w:eastAsia="ru-RU"/>
              </w:rPr>
            </w:pPr>
            <w:r w:rsidRPr="00E96B0B">
              <w:rPr>
                <w:rFonts w:ascii="Times New Roman" w:eastAsia="Times New Roman" w:hAnsi="Times New Roman" w:cs="Times New Roman"/>
                <w:bCs/>
                <w:sz w:val="24"/>
                <w:szCs w:val="24"/>
                <w:lang w:eastAsia="ru-RU"/>
              </w:rPr>
              <w:lastRenderedPageBreak/>
              <w:t>2</w:t>
            </w:r>
          </w:p>
        </w:tc>
        <w:tc>
          <w:tcPr>
            <w:tcW w:w="881" w:type="pct"/>
          </w:tcPr>
          <w:p w14:paraId="3ABA4977" w14:textId="77777777" w:rsidR="00E96B0B" w:rsidRPr="00E96B0B" w:rsidRDefault="00E96B0B" w:rsidP="00E96B0B">
            <w:pPr>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ЛР 01, ЛР 02, ЛР 03, </w:t>
            </w:r>
          </w:p>
          <w:p w14:paraId="17A13FC3" w14:textId="77777777" w:rsidR="00E96B0B" w:rsidRPr="00E96B0B" w:rsidRDefault="00E96B0B" w:rsidP="00E96B0B">
            <w:pPr>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ЛР 04, ЛР 06, ЛР 13,</w:t>
            </w:r>
          </w:p>
          <w:p w14:paraId="2017D40A"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МР 01, МР 02, МР 03, МР 06, МР 07, МР 08,</w:t>
            </w:r>
          </w:p>
          <w:p w14:paraId="4D2E3FF3"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lastRenderedPageBreak/>
              <w:t xml:space="preserve">ПРб 01, ПРб 02, </w:t>
            </w:r>
          </w:p>
          <w:p w14:paraId="02582F96"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ПРб 05, </w:t>
            </w:r>
          </w:p>
          <w:p w14:paraId="0C264CF6"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ОК1- ОК6</w:t>
            </w:r>
          </w:p>
        </w:tc>
      </w:tr>
      <w:tr w:rsidR="00E96B0B" w:rsidRPr="00E96B0B" w14:paraId="538A8649" w14:textId="77777777" w:rsidTr="0010422D">
        <w:trPr>
          <w:trHeight w:val="20"/>
        </w:trPr>
        <w:tc>
          <w:tcPr>
            <w:tcW w:w="3739" w:type="pct"/>
            <w:gridSpan w:val="2"/>
          </w:tcPr>
          <w:p w14:paraId="5ADEED17" w14:textId="77777777" w:rsidR="00E96B0B" w:rsidRPr="00E96B0B" w:rsidRDefault="00E96B0B" w:rsidP="00E96B0B">
            <w:pPr>
              <w:spacing w:after="0" w:line="240" w:lineRule="auto"/>
              <w:jc w:val="both"/>
              <w:rPr>
                <w:rFonts w:ascii="Times New Roman" w:eastAsia="Times New Roman" w:hAnsi="Times New Roman" w:cs="Times New Roman"/>
                <w:bCs/>
                <w:sz w:val="24"/>
                <w:szCs w:val="24"/>
                <w:lang w:eastAsia="ru-RU"/>
              </w:rPr>
            </w:pPr>
            <w:r w:rsidRPr="00E96B0B">
              <w:rPr>
                <w:rFonts w:ascii="Times New Roman" w:eastAsia="Calibri" w:hAnsi="Times New Roman" w:cs="Times New Roman"/>
                <w:b/>
                <w:sz w:val="24"/>
                <w:szCs w:val="24"/>
              </w:rPr>
              <w:lastRenderedPageBreak/>
              <w:t>Раздел 7. Российская Федерация в 1992–2020 гг.</w:t>
            </w:r>
          </w:p>
        </w:tc>
        <w:tc>
          <w:tcPr>
            <w:tcW w:w="380" w:type="pct"/>
            <w:vAlign w:val="center"/>
          </w:tcPr>
          <w:p w14:paraId="353A7D36" w14:textId="77777777" w:rsidR="00E96B0B" w:rsidRPr="00E96B0B" w:rsidRDefault="00E96B0B" w:rsidP="00E96B0B">
            <w:pPr>
              <w:suppressAutoHyphens/>
              <w:spacing w:after="0" w:line="240" w:lineRule="auto"/>
              <w:jc w:val="center"/>
              <w:rPr>
                <w:rFonts w:ascii="Times New Roman" w:eastAsia="Times New Roman" w:hAnsi="Times New Roman" w:cs="Times New Roman"/>
                <w:b/>
                <w:bCs/>
                <w:sz w:val="24"/>
                <w:szCs w:val="24"/>
                <w:lang w:eastAsia="ru-RU"/>
              </w:rPr>
            </w:pPr>
            <w:r w:rsidRPr="00E96B0B">
              <w:rPr>
                <w:rFonts w:ascii="Times New Roman" w:eastAsia="Times New Roman" w:hAnsi="Times New Roman" w:cs="Times New Roman"/>
                <w:b/>
                <w:bCs/>
                <w:sz w:val="24"/>
                <w:szCs w:val="24"/>
                <w:lang w:eastAsia="ru-RU"/>
              </w:rPr>
              <w:t>6</w:t>
            </w:r>
          </w:p>
        </w:tc>
        <w:tc>
          <w:tcPr>
            <w:tcW w:w="881" w:type="pct"/>
            <w:vAlign w:val="center"/>
          </w:tcPr>
          <w:p w14:paraId="1FE2475A" w14:textId="77777777" w:rsidR="00E96B0B" w:rsidRPr="00E96B0B" w:rsidRDefault="00E96B0B" w:rsidP="00E96B0B">
            <w:pPr>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ЛР 01, ЛР 02, ЛР 03, ЛР 04, ЛР 05, ЛР 06, ЛР 08, ЛР 13,</w:t>
            </w:r>
          </w:p>
          <w:p w14:paraId="46D80D27"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МР 01, МР 02, МР 03, МР 04, МР 05, МР 06, МР 07, МР 08, МР 09,</w:t>
            </w:r>
          </w:p>
          <w:p w14:paraId="697D799E"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ПРб 01, ПРб 02, </w:t>
            </w:r>
          </w:p>
          <w:p w14:paraId="0DAF842F"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ПРб 03, ПРб 04, </w:t>
            </w:r>
          </w:p>
          <w:p w14:paraId="216EB420"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ПРб 05, </w:t>
            </w:r>
          </w:p>
          <w:p w14:paraId="2F00FA2E"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i/>
                <w:sz w:val="24"/>
                <w:szCs w:val="24"/>
              </w:rPr>
            </w:pPr>
            <w:r w:rsidRPr="00E96B0B">
              <w:rPr>
                <w:rFonts w:ascii="Times New Roman" w:eastAsia="Calibri" w:hAnsi="Times New Roman" w:cs="Times New Roman"/>
                <w:bCs/>
                <w:sz w:val="24"/>
                <w:szCs w:val="24"/>
              </w:rPr>
              <w:t>ОК1- ОК6</w:t>
            </w:r>
          </w:p>
        </w:tc>
      </w:tr>
      <w:tr w:rsidR="00E96B0B" w:rsidRPr="00E96B0B" w14:paraId="44E7855C" w14:textId="77777777" w:rsidTr="0010422D">
        <w:trPr>
          <w:trHeight w:val="20"/>
        </w:trPr>
        <w:tc>
          <w:tcPr>
            <w:tcW w:w="701" w:type="pct"/>
            <w:vMerge w:val="restart"/>
          </w:tcPr>
          <w:p w14:paraId="044E749E" w14:textId="77777777" w:rsidR="00E96B0B" w:rsidRPr="00E96B0B" w:rsidRDefault="00E96B0B" w:rsidP="00E96B0B">
            <w:pPr>
              <w:spacing w:after="0" w:line="240" w:lineRule="auto"/>
              <w:rPr>
                <w:rFonts w:ascii="Times New Roman" w:eastAsia="Times New Roman" w:hAnsi="Times New Roman" w:cs="Times New Roman"/>
                <w:bCs/>
                <w:sz w:val="24"/>
                <w:szCs w:val="24"/>
                <w:lang w:eastAsia="ru-RU"/>
              </w:rPr>
            </w:pPr>
            <w:r w:rsidRPr="00E96B0B">
              <w:rPr>
                <w:rFonts w:ascii="Times New Roman" w:eastAsia="Calibri" w:hAnsi="Times New Roman" w:cs="Times New Roman"/>
                <w:b/>
                <w:sz w:val="24"/>
                <w:szCs w:val="24"/>
              </w:rPr>
              <w:t xml:space="preserve">Тема 7. </w:t>
            </w:r>
            <w:proofErr w:type="gramStart"/>
            <w:r w:rsidRPr="00E96B0B">
              <w:rPr>
                <w:rFonts w:ascii="Times New Roman" w:eastAsia="Calibri" w:hAnsi="Times New Roman" w:cs="Times New Roman"/>
                <w:b/>
                <w:sz w:val="24"/>
                <w:szCs w:val="24"/>
              </w:rPr>
              <w:t>1  Становление</w:t>
            </w:r>
            <w:proofErr w:type="gramEnd"/>
            <w:r w:rsidRPr="00E96B0B">
              <w:rPr>
                <w:rFonts w:ascii="Times New Roman" w:eastAsia="Calibri" w:hAnsi="Times New Roman" w:cs="Times New Roman"/>
                <w:b/>
                <w:sz w:val="24"/>
                <w:szCs w:val="24"/>
              </w:rPr>
              <w:t xml:space="preserve"> новой России (1992–1999 гг.).</w:t>
            </w:r>
          </w:p>
        </w:tc>
        <w:tc>
          <w:tcPr>
            <w:tcW w:w="3038" w:type="pct"/>
          </w:tcPr>
          <w:p w14:paraId="50DC798F" w14:textId="77777777" w:rsidR="00E96B0B" w:rsidRPr="00E96B0B" w:rsidRDefault="00E96B0B" w:rsidP="00E96B0B">
            <w:pPr>
              <w:spacing w:after="0" w:line="240" w:lineRule="auto"/>
              <w:jc w:val="both"/>
              <w:rPr>
                <w:rFonts w:ascii="Times New Roman" w:eastAsia="Times New Roman" w:hAnsi="Times New Roman" w:cs="Times New Roman"/>
                <w:bCs/>
                <w:sz w:val="24"/>
                <w:szCs w:val="24"/>
                <w:lang w:eastAsia="ru-RU"/>
              </w:rPr>
            </w:pPr>
            <w:r w:rsidRPr="00E96B0B">
              <w:rPr>
                <w:rFonts w:ascii="Times New Roman" w:eastAsia="Times New Roman" w:hAnsi="Times New Roman" w:cs="Times New Roman"/>
                <w:b/>
                <w:bCs/>
                <w:sz w:val="24"/>
                <w:szCs w:val="24"/>
                <w:lang w:eastAsia="ru-RU"/>
              </w:rPr>
              <w:t>Содержание учебного материала:</w:t>
            </w:r>
          </w:p>
        </w:tc>
        <w:tc>
          <w:tcPr>
            <w:tcW w:w="380" w:type="pct"/>
            <w:vAlign w:val="center"/>
          </w:tcPr>
          <w:p w14:paraId="35304A93" w14:textId="77777777" w:rsidR="00E96B0B" w:rsidRPr="00E96B0B" w:rsidRDefault="00E96B0B" w:rsidP="00E96B0B">
            <w:pPr>
              <w:suppressAutoHyphens/>
              <w:spacing w:after="0" w:line="240" w:lineRule="auto"/>
              <w:jc w:val="center"/>
              <w:rPr>
                <w:rFonts w:ascii="Times New Roman" w:eastAsia="Times New Roman" w:hAnsi="Times New Roman" w:cs="Times New Roman"/>
                <w:b/>
                <w:bCs/>
                <w:sz w:val="24"/>
                <w:szCs w:val="24"/>
                <w:lang w:eastAsia="ru-RU"/>
              </w:rPr>
            </w:pPr>
            <w:r w:rsidRPr="00E96B0B">
              <w:rPr>
                <w:rFonts w:ascii="Times New Roman" w:eastAsia="Times New Roman" w:hAnsi="Times New Roman" w:cs="Times New Roman"/>
                <w:b/>
                <w:bCs/>
                <w:sz w:val="24"/>
                <w:szCs w:val="24"/>
                <w:lang w:eastAsia="ru-RU"/>
              </w:rPr>
              <w:t>2</w:t>
            </w:r>
          </w:p>
        </w:tc>
        <w:tc>
          <w:tcPr>
            <w:tcW w:w="881" w:type="pct"/>
            <w:vAlign w:val="center"/>
          </w:tcPr>
          <w:p w14:paraId="18A9CB43" w14:textId="77777777" w:rsidR="00E96B0B" w:rsidRPr="00E96B0B" w:rsidRDefault="00E96B0B" w:rsidP="00E96B0B">
            <w:pPr>
              <w:suppressAutoHyphens/>
              <w:spacing w:after="0" w:line="240" w:lineRule="auto"/>
              <w:jc w:val="center"/>
              <w:rPr>
                <w:rFonts w:ascii="Times New Roman" w:eastAsia="Times New Roman" w:hAnsi="Times New Roman" w:cs="Times New Roman"/>
                <w:i/>
                <w:sz w:val="24"/>
                <w:szCs w:val="24"/>
                <w:lang w:eastAsia="ru-RU"/>
              </w:rPr>
            </w:pPr>
          </w:p>
        </w:tc>
      </w:tr>
      <w:tr w:rsidR="00E96B0B" w:rsidRPr="00E96B0B" w14:paraId="7F9AF702" w14:textId="77777777" w:rsidTr="0010422D">
        <w:trPr>
          <w:trHeight w:val="20"/>
        </w:trPr>
        <w:tc>
          <w:tcPr>
            <w:tcW w:w="701" w:type="pct"/>
            <w:vMerge/>
          </w:tcPr>
          <w:p w14:paraId="00F3E0DC" w14:textId="77777777" w:rsidR="00E96B0B" w:rsidRPr="00E96B0B" w:rsidRDefault="00E96B0B" w:rsidP="00E96B0B">
            <w:pPr>
              <w:spacing w:after="0" w:line="240" w:lineRule="auto"/>
              <w:jc w:val="both"/>
              <w:rPr>
                <w:rFonts w:ascii="Times New Roman" w:eastAsia="Times New Roman" w:hAnsi="Times New Roman" w:cs="Times New Roman"/>
                <w:bCs/>
                <w:sz w:val="24"/>
                <w:szCs w:val="24"/>
                <w:lang w:eastAsia="ru-RU"/>
              </w:rPr>
            </w:pPr>
          </w:p>
        </w:tc>
        <w:tc>
          <w:tcPr>
            <w:tcW w:w="3038" w:type="pct"/>
          </w:tcPr>
          <w:p w14:paraId="27060182"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Б.Н. Ельцин и его окружение. Общественная поддержка курса реформ.  Правительство реформаторов во главе с Е.Т. Гайдаром. Начало радикальных экономических преобразований. Либерализация цен. «Шоковая терапия». Ваучерная приватизация. Безработица. Рост цен, падение жизненного уровня населения.  Нарастание политико-конституционного кризиса в условиях ухудшения экономической ситуации. События осени 1993 г. в Москве. Принятие Конституции России 1993 года и ее значение. Становление российского парламентаризма. </w:t>
            </w:r>
            <w:r w:rsidRPr="00E96B0B">
              <w:rPr>
                <w:rFonts w:ascii="Times New Roman" w:eastAsia="Calibri" w:hAnsi="Times New Roman" w:cs="Times New Roman"/>
                <w:sz w:val="24"/>
                <w:szCs w:val="24"/>
              </w:rPr>
              <w:lastRenderedPageBreak/>
              <w:t xml:space="preserve">Утверждение государственной символики. Итоги радикальных преобразований 1992–1993 гг. </w:t>
            </w:r>
          </w:p>
          <w:p w14:paraId="2C74AACD"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Обострение межнациональных и межконфессиональных отношений в 1990-е гг. Подписание Федеративного договора (1992) и отдельных соглашений центра с республиками (договор с Татарстаном 1994 г. и др.). Взаимоотношения Центра и субъектов Федерации. Опасность исламского фундаментализма. Восстановление конституционного порядка в Чеченской Республике. </w:t>
            </w:r>
          </w:p>
          <w:p w14:paraId="12C93FE6"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Корректировка курса реформ и попытки стабилизации экономики. Ситуация в российском сельском хозяйстве, увеличение зависимости от экспорта продовольствия. Финансовые пирамиды и залоговые аукционы. Дефолт 1998 г. и его последствия. </w:t>
            </w:r>
          </w:p>
          <w:p w14:paraId="4DA505FA"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Повседневная жизнь россиян в условиях реформ. Свобода СМИ. Свобода предпринимательской деятельности. Возможность выезда за рубеж. Кризис образования и науки. Социальная поляризация общества и смена ценностных ориентиров. Проблемы русскоязычного населения в бывших республиках СССР. </w:t>
            </w:r>
          </w:p>
          <w:p w14:paraId="4EE3187B"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Российская многопартийность в 1990-х гг. и строительство гражданского общества. Президентские выборы 1996 г. Обострение ситуации на Северном Кавказе. Вторжение террористических группировок в Дагестан. Выборы в Государственную Думу 1999 г. </w:t>
            </w:r>
          </w:p>
          <w:p w14:paraId="792F01F1"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Новые приоритеты внешней политики. Россия – правопреемник СССР на международной арене. Значение сохранения Россией статуса ядерной державы. Взаимоотношения с США и странами Запада. Подписание Договора СНВ-2 (1993). Вступление России в «большую семерку». Россия на постсоветском пространстве (СНГ и союз с Белоруссией, военно-политическое сотрудничество в рамках СНГ). Восточный вектор российской внешней политики в 1990-х гг. </w:t>
            </w:r>
          </w:p>
          <w:p w14:paraId="1B6A83E6"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Добровольная отставка Б.Н. Ельцина (1999 г.).</w:t>
            </w:r>
          </w:p>
          <w:p w14:paraId="6052C015"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Наш край в 1992–1999 гг.</w:t>
            </w:r>
          </w:p>
        </w:tc>
        <w:tc>
          <w:tcPr>
            <w:tcW w:w="380" w:type="pct"/>
            <w:vAlign w:val="center"/>
          </w:tcPr>
          <w:p w14:paraId="619FC1F0" w14:textId="77777777" w:rsidR="00E96B0B" w:rsidRPr="00E96B0B" w:rsidRDefault="00E96B0B" w:rsidP="00E96B0B">
            <w:pPr>
              <w:suppressAutoHyphens/>
              <w:spacing w:after="0" w:line="240" w:lineRule="auto"/>
              <w:jc w:val="center"/>
              <w:rPr>
                <w:rFonts w:ascii="Times New Roman" w:eastAsia="Times New Roman" w:hAnsi="Times New Roman" w:cs="Times New Roman"/>
                <w:bCs/>
                <w:sz w:val="24"/>
                <w:szCs w:val="24"/>
                <w:lang w:eastAsia="ru-RU"/>
              </w:rPr>
            </w:pPr>
            <w:r w:rsidRPr="00E96B0B">
              <w:rPr>
                <w:rFonts w:ascii="Times New Roman" w:eastAsia="Times New Roman" w:hAnsi="Times New Roman" w:cs="Times New Roman"/>
                <w:bCs/>
                <w:sz w:val="24"/>
                <w:szCs w:val="24"/>
                <w:lang w:eastAsia="ru-RU"/>
              </w:rPr>
              <w:lastRenderedPageBreak/>
              <w:t>2</w:t>
            </w:r>
          </w:p>
        </w:tc>
        <w:tc>
          <w:tcPr>
            <w:tcW w:w="881" w:type="pct"/>
          </w:tcPr>
          <w:p w14:paraId="48E00BFF" w14:textId="77777777" w:rsidR="00E96B0B" w:rsidRPr="00E96B0B" w:rsidRDefault="00E96B0B" w:rsidP="00E96B0B">
            <w:pPr>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ЛР 01, ЛР 02, ЛР 03, ЛР 04, ЛР 05, ЛР 06, ЛР 08, ЛР 13, </w:t>
            </w:r>
          </w:p>
          <w:p w14:paraId="5639207C"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МР 01, МР 02, МР 03, МР 04, МР 05, МР 06, МР 07, МР 08, МР 09,</w:t>
            </w:r>
          </w:p>
          <w:p w14:paraId="68A00FA2"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lastRenderedPageBreak/>
              <w:t xml:space="preserve">ПРб 01, ПРб 02, ПРб 03, ПРб 04, ПРб 05, </w:t>
            </w:r>
          </w:p>
          <w:p w14:paraId="5F84AAD8"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i/>
                <w:sz w:val="24"/>
                <w:szCs w:val="24"/>
              </w:rPr>
            </w:pPr>
            <w:r w:rsidRPr="00E96B0B">
              <w:rPr>
                <w:rFonts w:ascii="Times New Roman" w:eastAsia="Calibri" w:hAnsi="Times New Roman" w:cs="Times New Roman"/>
                <w:bCs/>
                <w:sz w:val="24"/>
                <w:szCs w:val="24"/>
              </w:rPr>
              <w:t>ОК1- ОК6</w:t>
            </w:r>
          </w:p>
        </w:tc>
      </w:tr>
      <w:tr w:rsidR="00E96B0B" w:rsidRPr="00E96B0B" w14:paraId="755DA21A" w14:textId="77777777" w:rsidTr="0010422D">
        <w:trPr>
          <w:trHeight w:val="20"/>
        </w:trPr>
        <w:tc>
          <w:tcPr>
            <w:tcW w:w="701" w:type="pct"/>
            <w:vMerge w:val="restart"/>
          </w:tcPr>
          <w:p w14:paraId="7703000F" w14:textId="77777777" w:rsidR="00E96B0B" w:rsidRPr="00E96B0B" w:rsidRDefault="00E96B0B" w:rsidP="00E96B0B">
            <w:pPr>
              <w:spacing w:after="0" w:line="240" w:lineRule="auto"/>
              <w:jc w:val="both"/>
              <w:rPr>
                <w:rFonts w:ascii="Times New Roman" w:eastAsia="Calibri" w:hAnsi="Times New Roman" w:cs="Times New Roman"/>
                <w:b/>
                <w:sz w:val="24"/>
                <w:szCs w:val="24"/>
              </w:rPr>
            </w:pPr>
            <w:r w:rsidRPr="00E96B0B">
              <w:rPr>
                <w:rFonts w:ascii="Times New Roman" w:eastAsia="Calibri" w:hAnsi="Times New Roman" w:cs="Times New Roman"/>
                <w:b/>
                <w:sz w:val="24"/>
                <w:szCs w:val="24"/>
              </w:rPr>
              <w:lastRenderedPageBreak/>
              <w:t xml:space="preserve">Тема 7.2  </w:t>
            </w:r>
          </w:p>
          <w:p w14:paraId="492634DD" w14:textId="77777777" w:rsidR="00E96B0B" w:rsidRPr="00E96B0B" w:rsidRDefault="00E96B0B" w:rsidP="00E96B0B">
            <w:pPr>
              <w:spacing w:after="0" w:line="240" w:lineRule="auto"/>
              <w:rPr>
                <w:rFonts w:ascii="Times New Roman" w:eastAsia="Times New Roman" w:hAnsi="Times New Roman" w:cs="Times New Roman"/>
                <w:bCs/>
                <w:sz w:val="24"/>
                <w:szCs w:val="24"/>
                <w:lang w:eastAsia="ru-RU"/>
              </w:rPr>
            </w:pPr>
            <w:r w:rsidRPr="00E96B0B">
              <w:rPr>
                <w:rFonts w:ascii="Times New Roman" w:eastAsia="Calibri" w:hAnsi="Times New Roman" w:cs="Times New Roman"/>
                <w:b/>
                <w:sz w:val="24"/>
                <w:szCs w:val="24"/>
              </w:rPr>
              <w:t>Россия в XXI веке: вызовы времени и задачи модернизации.</w:t>
            </w:r>
          </w:p>
        </w:tc>
        <w:tc>
          <w:tcPr>
            <w:tcW w:w="3038" w:type="pct"/>
          </w:tcPr>
          <w:p w14:paraId="59C6CE09" w14:textId="77777777" w:rsidR="00E96B0B" w:rsidRPr="00E96B0B" w:rsidRDefault="00E96B0B" w:rsidP="00E96B0B">
            <w:pPr>
              <w:spacing w:after="0" w:line="240" w:lineRule="auto"/>
              <w:jc w:val="both"/>
              <w:rPr>
                <w:rFonts w:ascii="Times New Roman" w:eastAsia="Times New Roman" w:hAnsi="Times New Roman" w:cs="Times New Roman"/>
                <w:bCs/>
                <w:sz w:val="24"/>
                <w:szCs w:val="24"/>
                <w:lang w:eastAsia="ru-RU"/>
              </w:rPr>
            </w:pPr>
            <w:r w:rsidRPr="00E96B0B">
              <w:rPr>
                <w:rFonts w:ascii="Times New Roman" w:eastAsia="Times New Roman" w:hAnsi="Times New Roman" w:cs="Times New Roman"/>
                <w:b/>
                <w:bCs/>
                <w:sz w:val="24"/>
                <w:szCs w:val="24"/>
                <w:lang w:eastAsia="ru-RU"/>
              </w:rPr>
              <w:t>Содержание учебного материала:</w:t>
            </w:r>
          </w:p>
        </w:tc>
        <w:tc>
          <w:tcPr>
            <w:tcW w:w="380" w:type="pct"/>
            <w:vAlign w:val="center"/>
          </w:tcPr>
          <w:p w14:paraId="3ADB219C" w14:textId="77777777" w:rsidR="00E96B0B" w:rsidRPr="00E96B0B" w:rsidRDefault="00E96B0B" w:rsidP="00E96B0B">
            <w:pPr>
              <w:suppressAutoHyphens/>
              <w:spacing w:after="0" w:line="240" w:lineRule="auto"/>
              <w:jc w:val="center"/>
              <w:rPr>
                <w:rFonts w:ascii="Times New Roman" w:eastAsia="Times New Roman" w:hAnsi="Times New Roman" w:cs="Times New Roman"/>
                <w:b/>
                <w:bCs/>
                <w:sz w:val="24"/>
                <w:szCs w:val="24"/>
                <w:lang w:eastAsia="ru-RU"/>
              </w:rPr>
            </w:pPr>
            <w:r w:rsidRPr="00E96B0B">
              <w:rPr>
                <w:rFonts w:ascii="Times New Roman" w:eastAsia="Times New Roman" w:hAnsi="Times New Roman" w:cs="Times New Roman"/>
                <w:b/>
                <w:bCs/>
                <w:sz w:val="24"/>
                <w:szCs w:val="24"/>
                <w:lang w:eastAsia="ru-RU"/>
              </w:rPr>
              <w:t>4</w:t>
            </w:r>
          </w:p>
        </w:tc>
        <w:tc>
          <w:tcPr>
            <w:tcW w:w="881" w:type="pct"/>
            <w:vAlign w:val="center"/>
          </w:tcPr>
          <w:p w14:paraId="03A53E8F" w14:textId="77777777" w:rsidR="00E96B0B" w:rsidRPr="00E96B0B" w:rsidRDefault="00E96B0B" w:rsidP="00E96B0B">
            <w:pPr>
              <w:suppressAutoHyphens/>
              <w:spacing w:after="0" w:line="240" w:lineRule="auto"/>
              <w:jc w:val="center"/>
              <w:rPr>
                <w:rFonts w:ascii="Times New Roman" w:eastAsia="Times New Roman" w:hAnsi="Times New Roman" w:cs="Times New Roman"/>
                <w:i/>
                <w:sz w:val="24"/>
                <w:szCs w:val="24"/>
                <w:lang w:eastAsia="ru-RU"/>
              </w:rPr>
            </w:pPr>
          </w:p>
        </w:tc>
      </w:tr>
      <w:tr w:rsidR="00E96B0B" w:rsidRPr="00E96B0B" w14:paraId="40F27334" w14:textId="77777777" w:rsidTr="0010422D">
        <w:trPr>
          <w:trHeight w:val="20"/>
        </w:trPr>
        <w:tc>
          <w:tcPr>
            <w:tcW w:w="701" w:type="pct"/>
            <w:vMerge/>
          </w:tcPr>
          <w:p w14:paraId="2420BB74" w14:textId="77777777" w:rsidR="00E96B0B" w:rsidRPr="00E96B0B" w:rsidRDefault="00E96B0B" w:rsidP="00E96B0B">
            <w:pPr>
              <w:spacing w:after="0" w:line="240" w:lineRule="auto"/>
              <w:jc w:val="both"/>
              <w:rPr>
                <w:rFonts w:ascii="Times New Roman" w:eastAsia="Times New Roman" w:hAnsi="Times New Roman" w:cs="Times New Roman"/>
                <w:bCs/>
                <w:sz w:val="24"/>
                <w:szCs w:val="24"/>
                <w:lang w:eastAsia="ru-RU"/>
              </w:rPr>
            </w:pPr>
          </w:p>
        </w:tc>
        <w:tc>
          <w:tcPr>
            <w:tcW w:w="3038" w:type="pct"/>
          </w:tcPr>
          <w:p w14:paraId="16C41C4C" w14:textId="77777777" w:rsidR="00E96B0B" w:rsidRPr="00E96B0B" w:rsidRDefault="00E96B0B" w:rsidP="00E96B0B">
            <w:pPr>
              <w:spacing w:after="0" w:line="240" w:lineRule="auto"/>
              <w:jc w:val="both"/>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Вступление в должность Президента В.В. Путина и связанные с этим ожидания. Основные направления внутренней и внешней политики. Федерализм и сепаратизм. Восстановление единого правового пространства страны. Разграничение властных полномочий центра и регионов. Террористическая угроза и борьба с ней. Урегулирование кризиса в Чеченской республике. Построение вертикали власти и гражданское общество. Военная реформа. </w:t>
            </w:r>
          </w:p>
          <w:p w14:paraId="7C7E4A33" w14:textId="77777777" w:rsidR="00E96B0B" w:rsidRPr="00E96B0B" w:rsidRDefault="00E96B0B" w:rsidP="00E96B0B">
            <w:pPr>
              <w:spacing w:after="0" w:line="240" w:lineRule="auto"/>
              <w:jc w:val="both"/>
              <w:rPr>
                <w:rFonts w:ascii="Times New Roman" w:eastAsia="Calibri" w:hAnsi="Times New Roman" w:cs="Times New Roman"/>
                <w:sz w:val="24"/>
                <w:szCs w:val="24"/>
              </w:rPr>
            </w:pPr>
            <w:r w:rsidRPr="00E96B0B">
              <w:rPr>
                <w:rFonts w:ascii="Times New Roman" w:eastAsia="Calibri" w:hAnsi="Times New Roman" w:cs="Times New Roman"/>
                <w:sz w:val="24"/>
                <w:szCs w:val="24"/>
              </w:rPr>
              <w:lastRenderedPageBreak/>
              <w:t xml:space="preserve">Экономическое развитие в 2000-е годы. Финансовое положение. Рыночная экономика и монополии. Экономический подъем 1999–2007 гг. и кризис 2008 г. Сельское хозяйство. Россия в системе мировой рыночной экономики. </w:t>
            </w:r>
          </w:p>
          <w:p w14:paraId="13F18862" w14:textId="77777777" w:rsidR="00E96B0B" w:rsidRPr="00E96B0B" w:rsidRDefault="00E96B0B" w:rsidP="00E96B0B">
            <w:pPr>
              <w:spacing w:after="0" w:line="240" w:lineRule="auto"/>
              <w:jc w:val="both"/>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Начало (2005 г.) и продолжение (2018 г.) реализации приоритетных национальных проектов. Президент Д.А. Медведев, премьер-министр В.В. Путин. Проблема стабильности и преемственности власти. </w:t>
            </w:r>
          </w:p>
          <w:p w14:paraId="3409C2D6" w14:textId="77777777" w:rsidR="00E96B0B" w:rsidRPr="00E96B0B" w:rsidRDefault="00E96B0B" w:rsidP="00E96B0B">
            <w:pPr>
              <w:spacing w:after="0" w:line="240" w:lineRule="auto"/>
              <w:jc w:val="both"/>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Избрание В.В. Путина Президентом РФ (2012 г., 2018 г.). Вхождение Крыма в состав России. Начало конституционной реформы (2020). </w:t>
            </w:r>
          </w:p>
          <w:p w14:paraId="75845E29" w14:textId="77777777" w:rsidR="00E96B0B" w:rsidRPr="00E96B0B" w:rsidRDefault="00E96B0B" w:rsidP="00E96B0B">
            <w:pPr>
              <w:spacing w:after="0" w:line="240" w:lineRule="auto"/>
              <w:jc w:val="both"/>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Изменения в российском обществе в конце XX – начале XXI в. Социальная и профессиональная структура. Занятость и трудовая миграция. Миграционная политика. Основные принципы и направления государственной социальной политики (здравоохранение, социальное обеспечение, образование). </w:t>
            </w:r>
          </w:p>
          <w:p w14:paraId="721D439A" w14:textId="77777777" w:rsidR="00E96B0B" w:rsidRPr="00E96B0B" w:rsidRDefault="00E96B0B" w:rsidP="00E96B0B">
            <w:pPr>
              <w:spacing w:after="0" w:line="240" w:lineRule="auto"/>
              <w:jc w:val="both"/>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Демографическая ситуация в стране. Государственные программы демографического возрождения России. Пропаганда спорта и здорового образа жизни. XXII Олимпийские и XI параолимпийские зимние игры 2014 г. в Сочи. </w:t>
            </w:r>
          </w:p>
          <w:p w14:paraId="67B75CC2" w14:textId="77777777" w:rsidR="00E96B0B" w:rsidRPr="00E96B0B" w:rsidRDefault="00E96B0B" w:rsidP="00E96B0B">
            <w:pPr>
              <w:spacing w:after="0" w:line="240" w:lineRule="auto"/>
              <w:jc w:val="both"/>
              <w:rPr>
                <w:rFonts w:ascii="Times New Roman" w:eastAsia="Calibri" w:hAnsi="Times New Roman" w:cs="Times New Roman"/>
                <w:sz w:val="24"/>
                <w:szCs w:val="24"/>
              </w:rPr>
            </w:pPr>
            <w:r w:rsidRPr="00E96B0B">
              <w:rPr>
                <w:rFonts w:ascii="Times New Roman" w:eastAsia="Calibri" w:hAnsi="Times New Roman" w:cs="Times New Roman"/>
                <w:sz w:val="24"/>
                <w:szCs w:val="24"/>
              </w:rPr>
              <w:t>Повседневная жизнь. Социальная дифференциация. Военно-патриотические движения. Марш «Бессмертный полк». Празднование 75-летия Победы в Великой Отечественной войне (2020).</w:t>
            </w:r>
          </w:p>
          <w:p w14:paraId="006E7B63" w14:textId="77777777" w:rsidR="00E96B0B" w:rsidRPr="00E96B0B" w:rsidRDefault="00E96B0B" w:rsidP="00E96B0B">
            <w:pPr>
              <w:spacing w:after="0" w:line="240" w:lineRule="auto"/>
              <w:jc w:val="both"/>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Мир и процессы глобализации в новых условиях. Россия в борьбе с коронавирусной пандемией, оказание помощи зарубежным странам. </w:t>
            </w:r>
          </w:p>
          <w:p w14:paraId="29803093" w14:textId="77777777" w:rsidR="00E96B0B" w:rsidRPr="00E96B0B" w:rsidRDefault="00E96B0B" w:rsidP="00E96B0B">
            <w:pPr>
              <w:spacing w:after="0" w:line="240" w:lineRule="auto"/>
              <w:jc w:val="both"/>
              <w:rPr>
                <w:rFonts w:ascii="Times New Roman" w:eastAsia="Calibri" w:hAnsi="Times New Roman" w:cs="Times New Roman"/>
                <w:sz w:val="24"/>
                <w:szCs w:val="24"/>
              </w:rPr>
            </w:pPr>
            <w:r w:rsidRPr="00E96B0B">
              <w:rPr>
                <w:rFonts w:ascii="Times New Roman" w:eastAsia="Calibri" w:hAnsi="Times New Roman" w:cs="Times New Roman"/>
                <w:sz w:val="24"/>
                <w:szCs w:val="24"/>
              </w:rPr>
              <w:t>Наука, религии и культура России в конце XX – начале XXI в. Образование и наука: реформа Академии наук; модернизация образовательной системы. Достижения российских учёных и недостаточная востребованность результатов их научной деятельности. Модернизация бытовой сферы. Использование достижений прикладных наук в повседневности человека. Россиянин в глобальном информационном пространстве: СМИ, компьютеризация, Интернет. Повышение общественной роли СМИ и Интернета. Коммерциализация культуры. Повышение роли религиозных конфессий в жизни страны. Особенности развития современной художественной культуры: литературы, киноискусства, театра, изобразительного искусства. Процессы глобализации и массовая культура.</w:t>
            </w:r>
          </w:p>
        </w:tc>
        <w:tc>
          <w:tcPr>
            <w:tcW w:w="380" w:type="pct"/>
            <w:vAlign w:val="center"/>
          </w:tcPr>
          <w:p w14:paraId="35D4464E" w14:textId="77777777" w:rsidR="00E96B0B" w:rsidRPr="00E96B0B" w:rsidRDefault="00E96B0B" w:rsidP="00E96B0B">
            <w:pPr>
              <w:suppressAutoHyphens/>
              <w:spacing w:after="0" w:line="240" w:lineRule="auto"/>
              <w:jc w:val="center"/>
              <w:rPr>
                <w:rFonts w:ascii="Times New Roman" w:eastAsia="Times New Roman" w:hAnsi="Times New Roman" w:cs="Times New Roman"/>
                <w:bCs/>
                <w:sz w:val="24"/>
                <w:szCs w:val="24"/>
                <w:lang w:eastAsia="ru-RU"/>
              </w:rPr>
            </w:pPr>
            <w:r w:rsidRPr="00E96B0B">
              <w:rPr>
                <w:rFonts w:ascii="Times New Roman" w:eastAsia="Times New Roman" w:hAnsi="Times New Roman" w:cs="Times New Roman"/>
                <w:bCs/>
                <w:sz w:val="24"/>
                <w:szCs w:val="24"/>
                <w:lang w:eastAsia="ru-RU"/>
              </w:rPr>
              <w:lastRenderedPageBreak/>
              <w:t>2</w:t>
            </w:r>
          </w:p>
        </w:tc>
        <w:tc>
          <w:tcPr>
            <w:tcW w:w="881" w:type="pct"/>
          </w:tcPr>
          <w:p w14:paraId="2B99E794" w14:textId="77777777" w:rsidR="00E96B0B" w:rsidRPr="00E96B0B" w:rsidRDefault="00E96B0B" w:rsidP="00E96B0B">
            <w:pPr>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ЛР 06, ЛР 08, ЛР 13,</w:t>
            </w:r>
          </w:p>
          <w:p w14:paraId="4A55F4A1"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МР 01, МР 02, МР 07, МР 08, МР 09,</w:t>
            </w:r>
          </w:p>
          <w:p w14:paraId="5E96927D"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ПРб 01, ПРб 04, </w:t>
            </w:r>
          </w:p>
          <w:p w14:paraId="517EA29F"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ПРб 05, </w:t>
            </w:r>
          </w:p>
          <w:p w14:paraId="0231861B"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i/>
                <w:sz w:val="24"/>
                <w:szCs w:val="24"/>
              </w:rPr>
            </w:pPr>
            <w:r w:rsidRPr="00E96B0B">
              <w:rPr>
                <w:rFonts w:ascii="Times New Roman" w:eastAsia="Calibri" w:hAnsi="Times New Roman" w:cs="Times New Roman"/>
                <w:bCs/>
                <w:sz w:val="24"/>
                <w:szCs w:val="24"/>
              </w:rPr>
              <w:t>ОК1- ОК6</w:t>
            </w:r>
          </w:p>
        </w:tc>
      </w:tr>
      <w:tr w:rsidR="00E96B0B" w:rsidRPr="00E96B0B" w14:paraId="71E179BC" w14:textId="77777777" w:rsidTr="0010422D">
        <w:trPr>
          <w:trHeight w:val="20"/>
        </w:trPr>
        <w:tc>
          <w:tcPr>
            <w:tcW w:w="701" w:type="pct"/>
            <w:vMerge/>
          </w:tcPr>
          <w:p w14:paraId="303A70FA" w14:textId="77777777" w:rsidR="00E96B0B" w:rsidRPr="00E96B0B" w:rsidRDefault="00E96B0B" w:rsidP="00E96B0B">
            <w:pPr>
              <w:spacing w:after="0" w:line="240" w:lineRule="auto"/>
              <w:jc w:val="both"/>
              <w:rPr>
                <w:rFonts w:ascii="Times New Roman" w:eastAsia="Times New Roman" w:hAnsi="Times New Roman" w:cs="Times New Roman"/>
                <w:bCs/>
                <w:sz w:val="24"/>
                <w:szCs w:val="24"/>
                <w:lang w:eastAsia="ru-RU"/>
              </w:rPr>
            </w:pPr>
          </w:p>
        </w:tc>
        <w:tc>
          <w:tcPr>
            <w:tcW w:w="3038" w:type="pct"/>
          </w:tcPr>
          <w:p w14:paraId="4D0D048E"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Внешняя политика РФ в конце XX – начале XXI в. Восстановление лидирующих позиций России в международных отношениях. Участие в международной борьбе с терроризмом и в урегулировании локальных конфликтов. Приближение военной инфраструктуры НАТО к российским границам и ответные меры. Создание Россией нового высокоточного оружия и реакция в мире. Центробежные и партнёрские </w:t>
            </w:r>
            <w:r w:rsidRPr="00E96B0B">
              <w:rPr>
                <w:rFonts w:ascii="Times New Roman" w:eastAsia="Calibri" w:hAnsi="Times New Roman" w:cs="Times New Roman"/>
                <w:sz w:val="24"/>
                <w:szCs w:val="24"/>
              </w:rPr>
              <w:lastRenderedPageBreak/>
              <w:t xml:space="preserve">тенденции в СНГ. Союзное государство России и Беларуси. Россия в Евразийском экономическом сообществе (ЕврАзЭС). Отношения РФ с США и Евросоюзом. Сотрудничество России со странами ШОС (Шанхайской организации сотрудничества) и БРИКС. Дальневосточное и другие направления политики России. </w:t>
            </w:r>
          </w:p>
          <w:p w14:paraId="07749E58"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Государственный переворот на Украине 2014 г. и позиция России. Воссоединение Крыма и Севастополя с Россией. Минские соглашения по Донбассу и гуманитарная поддержка Донецкой Народной Республики (ДНР) и Луганской Народной Республики (ЛНР). Введение США и их союзниками политических и экономических санкций против России.</w:t>
            </w:r>
          </w:p>
          <w:p w14:paraId="1FEB58E2"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Наш край в 2000–2020 гг.</w:t>
            </w:r>
          </w:p>
          <w:p w14:paraId="22BD9172" w14:textId="77777777" w:rsidR="00E96B0B" w:rsidRPr="00E96B0B" w:rsidRDefault="00E96B0B" w:rsidP="00E96B0B">
            <w:pPr>
              <w:spacing w:after="0" w:line="240" w:lineRule="auto"/>
              <w:rPr>
                <w:rFonts w:ascii="Times New Roman" w:eastAsia="Calibri" w:hAnsi="Times New Roman" w:cs="Times New Roman"/>
                <w:sz w:val="24"/>
                <w:szCs w:val="24"/>
              </w:rPr>
            </w:pPr>
          </w:p>
          <w:p w14:paraId="5D8196DB" w14:textId="77777777" w:rsidR="00E96B0B" w:rsidRPr="00E96B0B" w:rsidRDefault="00E96B0B" w:rsidP="00E96B0B">
            <w:pPr>
              <w:spacing w:after="0" w:line="240" w:lineRule="auto"/>
              <w:rPr>
                <w:rFonts w:ascii="Times New Roman" w:eastAsia="Times New Roman" w:hAnsi="Times New Roman" w:cs="Times New Roman"/>
                <w:b/>
                <w:bCs/>
                <w:sz w:val="24"/>
                <w:szCs w:val="24"/>
                <w:lang w:eastAsia="ru-RU"/>
              </w:rPr>
            </w:pPr>
          </w:p>
        </w:tc>
        <w:tc>
          <w:tcPr>
            <w:tcW w:w="380" w:type="pct"/>
            <w:vAlign w:val="center"/>
          </w:tcPr>
          <w:p w14:paraId="4F854499" w14:textId="77777777" w:rsidR="00E96B0B" w:rsidRPr="00E96B0B" w:rsidRDefault="00E96B0B" w:rsidP="00E96B0B">
            <w:pPr>
              <w:suppressAutoHyphens/>
              <w:spacing w:after="0" w:line="240" w:lineRule="auto"/>
              <w:jc w:val="center"/>
              <w:rPr>
                <w:rFonts w:ascii="Times New Roman" w:eastAsia="Times New Roman" w:hAnsi="Times New Roman" w:cs="Times New Roman"/>
                <w:bCs/>
                <w:sz w:val="24"/>
                <w:szCs w:val="24"/>
                <w:lang w:eastAsia="ru-RU"/>
              </w:rPr>
            </w:pPr>
            <w:r w:rsidRPr="00E96B0B">
              <w:rPr>
                <w:rFonts w:ascii="Times New Roman" w:eastAsia="Times New Roman" w:hAnsi="Times New Roman" w:cs="Times New Roman"/>
                <w:bCs/>
                <w:sz w:val="24"/>
                <w:szCs w:val="24"/>
                <w:lang w:eastAsia="ru-RU"/>
              </w:rPr>
              <w:lastRenderedPageBreak/>
              <w:t>2</w:t>
            </w:r>
          </w:p>
        </w:tc>
        <w:tc>
          <w:tcPr>
            <w:tcW w:w="881" w:type="pct"/>
          </w:tcPr>
          <w:p w14:paraId="46A570C8" w14:textId="77777777" w:rsidR="00E96B0B" w:rsidRPr="00E96B0B" w:rsidRDefault="00E96B0B" w:rsidP="00E96B0B">
            <w:pPr>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ЛР 01, ЛР 02, ЛР 03, </w:t>
            </w:r>
          </w:p>
          <w:p w14:paraId="53E48245" w14:textId="77777777" w:rsidR="00E96B0B" w:rsidRPr="00E96B0B" w:rsidRDefault="00E96B0B" w:rsidP="00E96B0B">
            <w:pPr>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ЛР 04, </w:t>
            </w:r>
          </w:p>
          <w:p w14:paraId="00667433"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МР 03, МР 04, МР </w:t>
            </w:r>
            <w:proofErr w:type="gramStart"/>
            <w:r w:rsidRPr="00E96B0B">
              <w:rPr>
                <w:rFonts w:ascii="Times New Roman" w:eastAsia="Calibri" w:hAnsi="Times New Roman" w:cs="Times New Roman"/>
                <w:bCs/>
                <w:sz w:val="24"/>
                <w:szCs w:val="24"/>
              </w:rPr>
              <w:t>05,  МР</w:t>
            </w:r>
            <w:proofErr w:type="gramEnd"/>
            <w:r w:rsidRPr="00E96B0B">
              <w:rPr>
                <w:rFonts w:ascii="Times New Roman" w:eastAsia="Calibri" w:hAnsi="Times New Roman" w:cs="Times New Roman"/>
                <w:bCs/>
                <w:sz w:val="24"/>
                <w:szCs w:val="24"/>
              </w:rPr>
              <w:t xml:space="preserve"> 06, МР 07, </w:t>
            </w:r>
          </w:p>
          <w:p w14:paraId="758487EA"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lastRenderedPageBreak/>
              <w:t xml:space="preserve">ПРб 02, ПРб 03, ПРб 04, </w:t>
            </w:r>
          </w:p>
          <w:p w14:paraId="785F0F78"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i/>
                <w:sz w:val="24"/>
                <w:szCs w:val="24"/>
              </w:rPr>
            </w:pPr>
            <w:r w:rsidRPr="00E96B0B">
              <w:rPr>
                <w:rFonts w:ascii="Times New Roman" w:eastAsia="Calibri" w:hAnsi="Times New Roman" w:cs="Times New Roman"/>
                <w:bCs/>
                <w:sz w:val="24"/>
                <w:szCs w:val="24"/>
              </w:rPr>
              <w:t>ОК1- ОК6</w:t>
            </w:r>
          </w:p>
        </w:tc>
      </w:tr>
      <w:tr w:rsidR="00E96B0B" w:rsidRPr="00E96B0B" w14:paraId="6DABB157" w14:textId="77777777" w:rsidTr="0010422D">
        <w:trPr>
          <w:trHeight w:val="20"/>
        </w:trPr>
        <w:tc>
          <w:tcPr>
            <w:tcW w:w="3739" w:type="pct"/>
            <w:gridSpan w:val="2"/>
          </w:tcPr>
          <w:p w14:paraId="720806F9" w14:textId="77777777" w:rsidR="00E96B0B" w:rsidRPr="00E96B0B" w:rsidRDefault="00E96B0B" w:rsidP="00E96B0B">
            <w:pPr>
              <w:spacing w:after="0" w:line="240" w:lineRule="auto"/>
              <w:jc w:val="both"/>
              <w:rPr>
                <w:rFonts w:ascii="Times New Roman" w:eastAsia="Calibri" w:hAnsi="Times New Roman" w:cs="Times New Roman"/>
                <w:b/>
                <w:sz w:val="24"/>
                <w:szCs w:val="24"/>
              </w:rPr>
            </w:pPr>
            <w:r w:rsidRPr="00E96B0B">
              <w:rPr>
                <w:rFonts w:ascii="Times New Roman" w:eastAsia="Calibri" w:hAnsi="Times New Roman" w:cs="Times New Roman"/>
                <w:b/>
                <w:sz w:val="24"/>
                <w:szCs w:val="24"/>
              </w:rPr>
              <w:lastRenderedPageBreak/>
              <w:t>Раздел 8.  Мир во второй половине ХХ в.</w:t>
            </w:r>
          </w:p>
        </w:tc>
        <w:tc>
          <w:tcPr>
            <w:tcW w:w="380" w:type="pct"/>
            <w:vAlign w:val="center"/>
          </w:tcPr>
          <w:p w14:paraId="39006B07" w14:textId="77777777" w:rsidR="00E96B0B" w:rsidRPr="00E96B0B" w:rsidRDefault="00E96B0B" w:rsidP="00E96B0B">
            <w:pPr>
              <w:suppressAutoHyphens/>
              <w:spacing w:after="0" w:line="240" w:lineRule="auto"/>
              <w:jc w:val="center"/>
              <w:rPr>
                <w:rFonts w:ascii="Times New Roman" w:eastAsia="Times New Roman" w:hAnsi="Times New Roman" w:cs="Times New Roman"/>
                <w:b/>
                <w:bCs/>
                <w:sz w:val="24"/>
                <w:szCs w:val="24"/>
                <w:lang w:eastAsia="ru-RU"/>
              </w:rPr>
            </w:pPr>
            <w:r w:rsidRPr="00E96B0B">
              <w:rPr>
                <w:rFonts w:ascii="Times New Roman" w:eastAsia="Times New Roman" w:hAnsi="Times New Roman" w:cs="Times New Roman"/>
                <w:b/>
                <w:bCs/>
                <w:sz w:val="24"/>
                <w:szCs w:val="24"/>
                <w:lang w:eastAsia="ru-RU"/>
              </w:rPr>
              <w:t>4</w:t>
            </w:r>
          </w:p>
        </w:tc>
        <w:tc>
          <w:tcPr>
            <w:tcW w:w="881" w:type="pct"/>
          </w:tcPr>
          <w:p w14:paraId="6016CD06" w14:textId="77777777" w:rsidR="00E96B0B" w:rsidRPr="00E96B0B" w:rsidRDefault="00E96B0B" w:rsidP="00E96B0B">
            <w:pPr>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ЛР 01, ЛР 02, ЛР 03, ЛР 04, ЛР 05, ЛР 06, ЛР 08, ЛР 13,</w:t>
            </w:r>
          </w:p>
          <w:p w14:paraId="65C44515"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МР 01, МР 02, МР 03, МР 04, МР 05, МР 06, МР 07, МР 08, МР 09, </w:t>
            </w:r>
          </w:p>
          <w:p w14:paraId="359B11AB"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ПРб 01, ПРб 02, ПРб 03, ПРб 04, ПРб 05,</w:t>
            </w:r>
          </w:p>
          <w:p w14:paraId="19019B33"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i/>
                <w:sz w:val="24"/>
                <w:szCs w:val="24"/>
              </w:rPr>
            </w:pPr>
            <w:r w:rsidRPr="00E96B0B">
              <w:rPr>
                <w:rFonts w:ascii="Times New Roman" w:eastAsia="Calibri" w:hAnsi="Times New Roman" w:cs="Times New Roman"/>
                <w:bCs/>
                <w:sz w:val="24"/>
                <w:szCs w:val="24"/>
              </w:rPr>
              <w:t>ОК1- ОК6</w:t>
            </w:r>
          </w:p>
        </w:tc>
      </w:tr>
      <w:tr w:rsidR="00E96B0B" w:rsidRPr="00E96B0B" w14:paraId="78223E3E" w14:textId="77777777" w:rsidTr="0010422D">
        <w:trPr>
          <w:trHeight w:val="20"/>
        </w:trPr>
        <w:tc>
          <w:tcPr>
            <w:tcW w:w="701" w:type="pct"/>
            <w:vMerge w:val="restart"/>
          </w:tcPr>
          <w:p w14:paraId="6EBF5130" w14:textId="77777777" w:rsidR="00E96B0B" w:rsidRPr="00E96B0B" w:rsidRDefault="00E96B0B" w:rsidP="00E96B0B">
            <w:pPr>
              <w:spacing w:after="0" w:line="240" w:lineRule="auto"/>
              <w:rPr>
                <w:rFonts w:ascii="Times New Roman" w:eastAsia="Calibri" w:hAnsi="Times New Roman" w:cs="Times New Roman"/>
                <w:b/>
                <w:sz w:val="24"/>
                <w:szCs w:val="24"/>
              </w:rPr>
            </w:pPr>
            <w:r w:rsidRPr="00E96B0B">
              <w:rPr>
                <w:rFonts w:ascii="Times New Roman" w:eastAsia="Calibri" w:hAnsi="Times New Roman" w:cs="Times New Roman"/>
                <w:b/>
                <w:sz w:val="24"/>
                <w:szCs w:val="24"/>
              </w:rPr>
              <w:t xml:space="preserve">Тема 8.1  </w:t>
            </w:r>
          </w:p>
          <w:p w14:paraId="3C9A7E92" w14:textId="77777777" w:rsidR="00E96B0B" w:rsidRPr="00E96B0B" w:rsidRDefault="00E96B0B" w:rsidP="00E96B0B">
            <w:pPr>
              <w:spacing w:after="0" w:line="240" w:lineRule="auto"/>
              <w:rPr>
                <w:rFonts w:ascii="Times New Roman" w:eastAsia="Calibri" w:hAnsi="Times New Roman" w:cs="Times New Roman"/>
                <w:b/>
                <w:sz w:val="24"/>
                <w:szCs w:val="24"/>
              </w:rPr>
            </w:pPr>
            <w:r w:rsidRPr="00E96B0B">
              <w:rPr>
                <w:rFonts w:ascii="Times New Roman" w:eastAsia="Calibri" w:hAnsi="Times New Roman" w:cs="Times New Roman"/>
                <w:b/>
                <w:sz w:val="24"/>
                <w:szCs w:val="24"/>
              </w:rPr>
              <w:t xml:space="preserve">Мир и международные отношения в годы холодной войны (с опорой на материал о внешней политике СССР). </w:t>
            </w:r>
          </w:p>
          <w:p w14:paraId="0DF682AE" w14:textId="77777777" w:rsidR="00E96B0B" w:rsidRPr="00E96B0B" w:rsidRDefault="00E96B0B" w:rsidP="00E96B0B">
            <w:pPr>
              <w:spacing w:after="0" w:line="240" w:lineRule="auto"/>
              <w:rPr>
                <w:rFonts w:ascii="Times New Roman" w:eastAsia="Times New Roman" w:hAnsi="Times New Roman" w:cs="Times New Roman"/>
                <w:bCs/>
                <w:sz w:val="24"/>
                <w:szCs w:val="24"/>
                <w:lang w:eastAsia="ru-RU"/>
              </w:rPr>
            </w:pPr>
            <w:r w:rsidRPr="00E96B0B">
              <w:rPr>
                <w:rFonts w:ascii="Times New Roman" w:eastAsia="Calibri" w:hAnsi="Times New Roman" w:cs="Times New Roman"/>
                <w:b/>
                <w:sz w:val="24"/>
                <w:szCs w:val="24"/>
              </w:rPr>
              <w:t xml:space="preserve">Страны Западной Европы и </w:t>
            </w:r>
            <w:r w:rsidRPr="00E96B0B">
              <w:rPr>
                <w:rFonts w:ascii="Times New Roman" w:eastAsia="Calibri" w:hAnsi="Times New Roman" w:cs="Times New Roman"/>
                <w:b/>
                <w:sz w:val="24"/>
                <w:szCs w:val="24"/>
              </w:rPr>
              <w:lastRenderedPageBreak/>
              <w:t>Северной Америки во второй половине ХХ века.</w:t>
            </w:r>
          </w:p>
        </w:tc>
        <w:tc>
          <w:tcPr>
            <w:tcW w:w="3038" w:type="pct"/>
          </w:tcPr>
          <w:p w14:paraId="4500064E" w14:textId="77777777" w:rsidR="00E96B0B" w:rsidRPr="00E96B0B" w:rsidRDefault="00E96B0B" w:rsidP="00E96B0B">
            <w:pPr>
              <w:spacing w:after="0" w:line="240" w:lineRule="auto"/>
              <w:rPr>
                <w:rFonts w:ascii="Times New Roman" w:eastAsia="Times New Roman" w:hAnsi="Times New Roman" w:cs="Times New Roman"/>
                <w:b/>
                <w:bCs/>
                <w:sz w:val="24"/>
                <w:szCs w:val="24"/>
                <w:lang w:eastAsia="ru-RU"/>
              </w:rPr>
            </w:pPr>
            <w:r w:rsidRPr="00E96B0B">
              <w:rPr>
                <w:rFonts w:ascii="Times New Roman" w:eastAsia="Times New Roman" w:hAnsi="Times New Roman" w:cs="Times New Roman"/>
                <w:b/>
                <w:bCs/>
                <w:sz w:val="24"/>
                <w:szCs w:val="24"/>
                <w:lang w:eastAsia="ru-RU"/>
              </w:rPr>
              <w:lastRenderedPageBreak/>
              <w:t>Содержание учебного материала:</w:t>
            </w:r>
          </w:p>
        </w:tc>
        <w:tc>
          <w:tcPr>
            <w:tcW w:w="380" w:type="pct"/>
            <w:vAlign w:val="center"/>
          </w:tcPr>
          <w:p w14:paraId="2CFEC7E9" w14:textId="77777777" w:rsidR="00E96B0B" w:rsidRPr="00E96B0B" w:rsidRDefault="00E96B0B" w:rsidP="00E96B0B">
            <w:pPr>
              <w:suppressAutoHyphens/>
              <w:spacing w:after="0" w:line="240" w:lineRule="auto"/>
              <w:jc w:val="center"/>
              <w:rPr>
                <w:rFonts w:ascii="Times New Roman" w:eastAsia="Times New Roman" w:hAnsi="Times New Roman" w:cs="Times New Roman"/>
                <w:b/>
                <w:bCs/>
                <w:sz w:val="24"/>
                <w:szCs w:val="24"/>
                <w:lang w:eastAsia="ru-RU"/>
              </w:rPr>
            </w:pPr>
            <w:r w:rsidRPr="00E96B0B">
              <w:rPr>
                <w:rFonts w:ascii="Times New Roman" w:eastAsia="Times New Roman" w:hAnsi="Times New Roman" w:cs="Times New Roman"/>
                <w:b/>
                <w:bCs/>
                <w:sz w:val="24"/>
                <w:szCs w:val="24"/>
                <w:lang w:eastAsia="ru-RU"/>
              </w:rPr>
              <w:t>2</w:t>
            </w:r>
          </w:p>
        </w:tc>
        <w:tc>
          <w:tcPr>
            <w:tcW w:w="881" w:type="pct"/>
            <w:vAlign w:val="center"/>
          </w:tcPr>
          <w:p w14:paraId="45480CDC" w14:textId="77777777" w:rsidR="00E96B0B" w:rsidRPr="00E96B0B" w:rsidRDefault="00E96B0B" w:rsidP="00E96B0B">
            <w:pPr>
              <w:suppressAutoHyphens/>
              <w:spacing w:after="0" w:line="240" w:lineRule="auto"/>
              <w:jc w:val="center"/>
              <w:rPr>
                <w:rFonts w:ascii="Times New Roman" w:eastAsia="Times New Roman" w:hAnsi="Times New Roman" w:cs="Times New Roman"/>
                <w:i/>
                <w:sz w:val="24"/>
                <w:szCs w:val="24"/>
                <w:lang w:eastAsia="ru-RU"/>
              </w:rPr>
            </w:pPr>
          </w:p>
        </w:tc>
      </w:tr>
      <w:tr w:rsidR="00E96B0B" w:rsidRPr="00E96B0B" w14:paraId="324DF486" w14:textId="77777777" w:rsidTr="0010422D">
        <w:trPr>
          <w:trHeight w:val="20"/>
        </w:trPr>
        <w:tc>
          <w:tcPr>
            <w:tcW w:w="701" w:type="pct"/>
            <w:vMerge/>
          </w:tcPr>
          <w:p w14:paraId="54BAC70F" w14:textId="77777777" w:rsidR="00E96B0B" w:rsidRPr="00E96B0B" w:rsidRDefault="00E96B0B" w:rsidP="00E96B0B">
            <w:pPr>
              <w:spacing w:after="0" w:line="240" w:lineRule="auto"/>
              <w:rPr>
                <w:rFonts w:ascii="Times New Roman" w:eastAsia="Times New Roman" w:hAnsi="Times New Roman" w:cs="Times New Roman"/>
                <w:bCs/>
                <w:sz w:val="24"/>
                <w:szCs w:val="24"/>
                <w:lang w:eastAsia="ru-RU"/>
              </w:rPr>
            </w:pPr>
          </w:p>
        </w:tc>
        <w:tc>
          <w:tcPr>
            <w:tcW w:w="3038" w:type="pct"/>
          </w:tcPr>
          <w:p w14:paraId="1C737214"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Причины «холодной войны». План Маршалла. Доктрина Трумэна. Политика сдерживания. «Народная демократия» и установление коммунистических режимов в Восточной Европе. Раскол Германии. Советско-югославский конфликт. Создание военно-политических блоков. НАТО.  Гонка вооружений. Испытания атомного и термоядерного оружия в СССР. Ослабление международной напряженности после смерти И. Сталина. Нормализация советско-югославских отношений. Создание Организации Варшавского договора. Ракетно-космическое соперничество. «Доктрина Эйзенхауэра». Берлинский кризис. Карибский кризис. Договор о запрещении ядерных испытаний в трех средах.</w:t>
            </w:r>
          </w:p>
          <w:p w14:paraId="13EC24C3"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Освободительные движения и революции в странах Азии. Гражданские войны. Война в Корее. Крушение колониальной системы. Выбор освободившимися </w:t>
            </w:r>
            <w:r w:rsidRPr="00E96B0B">
              <w:rPr>
                <w:rFonts w:ascii="Times New Roman" w:eastAsia="Calibri" w:hAnsi="Times New Roman" w:cs="Times New Roman"/>
                <w:sz w:val="24"/>
                <w:szCs w:val="24"/>
              </w:rPr>
              <w:lastRenderedPageBreak/>
              <w:t xml:space="preserve">странами путей и моделей развития. Движение неприсоединения. Война во Вьетнаме; поражение США и их союзников. </w:t>
            </w:r>
          </w:p>
          <w:p w14:paraId="654B08DB"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«Разрядка» международной напряженности: предпосылки и направления (договоры ОСВ-1, 2 и об ограничении ПРО; урегулирование отношений между ФРГ и ГДР; Хельсинкский акт Совещания по безопасности и сотрудничеству в Европе). </w:t>
            </w:r>
          </w:p>
          <w:p w14:paraId="0A9FA65C"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Ввод советских войск в Афганистан. Возвращение к политике «холодной войны». Концепция нового политического мышления в 1980-х гг.</w:t>
            </w:r>
          </w:p>
          <w:p w14:paraId="29BDC102" w14:textId="77777777" w:rsidR="00E96B0B" w:rsidRPr="00E96B0B" w:rsidRDefault="00E96B0B" w:rsidP="00E96B0B">
            <w:pPr>
              <w:spacing w:after="0" w:line="240" w:lineRule="auto"/>
              <w:rPr>
                <w:rFonts w:ascii="Times New Roman" w:eastAsia="Times New Roman" w:hAnsi="Times New Roman" w:cs="Times New Roman"/>
                <w:b/>
                <w:bCs/>
                <w:sz w:val="24"/>
                <w:szCs w:val="24"/>
                <w:lang w:eastAsia="ru-RU"/>
              </w:rPr>
            </w:pPr>
            <w:r w:rsidRPr="00E96B0B">
              <w:rPr>
                <w:rFonts w:ascii="Times New Roman" w:eastAsia="Calibri" w:hAnsi="Times New Roman" w:cs="Times New Roman"/>
                <w:sz w:val="24"/>
                <w:szCs w:val="24"/>
              </w:rPr>
              <w:t>Экономическая и политическая ситуация в первые послевоенные годы. Превращение США в лидера «западного мира». Научно-техническая революция. Становление социально-ориентированной рыночной экономики.  «Общество потребления». Германское «экономическое чудо». Установление V республики во Франции. Лейбористы и консерваторы в Великобритании. Начало европейской интеграции (ЕЭС). «Скандинавская модель» политического и социально-экономического развития. «Бурные шестидесятые». Движение за гражданские права в США. Информационная революция. Постиндустриальное общество. Экологический кризис и движение «зеленых». Экономические кризисы 1970-х – начала 1980-х гг. Падение диктатур в Греции, Португалии, Испании. Неоконсерватизм.</w:t>
            </w:r>
          </w:p>
        </w:tc>
        <w:tc>
          <w:tcPr>
            <w:tcW w:w="380" w:type="pct"/>
            <w:vAlign w:val="center"/>
          </w:tcPr>
          <w:p w14:paraId="6FA23C4C" w14:textId="77777777" w:rsidR="00E96B0B" w:rsidRPr="00E96B0B" w:rsidRDefault="00E96B0B" w:rsidP="00E96B0B">
            <w:pPr>
              <w:suppressAutoHyphens/>
              <w:spacing w:after="0" w:line="240" w:lineRule="auto"/>
              <w:jc w:val="center"/>
              <w:rPr>
                <w:rFonts w:ascii="Times New Roman" w:eastAsia="Times New Roman" w:hAnsi="Times New Roman" w:cs="Times New Roman"/>
                <w:bCs/>
                <w:sz w:val="24"/>
                <w:szCs w:val="24"/>
                <w:lang w:eastAsia="ru-RU"/>
              </w:rPr>
            </w:pPr>
            <w:r w:rsidRPr="00E96B0B">
              <w:rPr>
                <w:rFonts w:ascii="Times New Roman" w:eastAsia="Times New Roman" w:hAnsi="Times New Roman" w:cs="Times New Roman"/>
                <w:bCs/>
                <w:sz w:val="24"/>
                <w:szCs w:val="24"/>
                <w:lang w:eastAsia="ru-RU"/>
              </w:rPr>
              <w:lastRenderedPageBreak/>
              <w:t>2</w:t>
            </w:r>
          </w:p>
        </w:tc>
        <w:tc>
          <w:tcPr>
            <w:tcW w:w="881" w:type="pct"/>
          </w:tcPr>
          <w:p w14:paraId="3DF00FE5" w14:textId="77777777" w:rsidR="00E96B0B" w:rsidRPr="00E96B0B" w:rsidRDefault="00E96B0B" w:rsidP="00E96B0B">
            <w:pPr>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ЛР 01, ЛР 02, ЛР 03, ЛР 04, ЛР 05, ЛР 06, ЛР 08, ЛР 13,</w:t>
            </w:r>
          </w:p>
          <w:p w14:paraId="3D9E8767"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МР 01, МР 02, МР 03, МР 04, МР 05, МР 06, МР 07, МР 08, МР 09,</w:t>
            </w:r>
          </w:p>
          <w:p w14:paraId="05BD51A3"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ПРб 01, ПРб 02, ПРб 03, ПРб 04, ПРб 05,</w:t>
            </w:r>
          </w:p>
          <w:p w14:paraId="4AF19E2D"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i/>
                <w:sz w:val="24"/>
                <w:szCs w:val="24"/>
              </w:rPr>
            </w:pPr>
            <w:r w:rsidRPr="00E96B0B">
              <w:rPr>
                <w:rFonts w:ascii="Times New Roman" w:eastAsia="Calibri" w:hAnsi="Times New Roman" w:cs="Times New Roman"/>
                <w:bCs/>
                <w:sz w:val="24"/>
                <w:szCs w:val="24"/>
              </w:rPr>
              <w:t>ОК1- ОК6</w:t>
            </w:r>
          </w:p>
        </w:tc>
      </w:tr>
      <w:tr w:rsidR="00E96B0B" w:rsidRPr="00E96B0B" w14:paraId="042D0478" w14:textId="77777777" w:rsidTr="0010422D">
        <w:trPr>
          <w:trHeight w:val="20"/>
        </w:trPr>
        <w:tc>
          <w:tcPr>
            <w:tcW w:w="701" w:type="pct"/>
            <w:vMerge w:val="restart"/>
          </w:tcPr>
          <w:p w14:paraId="73AA79CA" w14:textId="77777777" w:rsidR="00E96B0B" w:rsidRPr="00E96B0B" w:rsidRDefault="00E96B0B" w:rsidP="00E96B0B">
            <w:pPr>
              <w:spacing w:after="0" w:line="240" w:lineRule="auto"/>
              <w:rPr>
                <w:rFonts w:ascii="Times New Roman" w:eastAsia="Calibri" w:hAnsi="Times New Roman" w:cs="Times New Roman"/>
                <w:b/>
                <w:sz w:val="24"/>
                <w:szCs w:val="24"/>
              </w:rPr>
            </w:pPr>
            <w:r w:rsidRPr="00E96B0B">
              <w:rPr>
                <w:rFonts w:ascii="Times New Roman" w:eastAsia="Calibri" w:hAnsi="Times New Roman" w:cs="Times New Roman"/>
                <w:b/>
                <w:sz w:val="24"/>
                <w:szCs w:val="24"/>
              </w:rPr>
              <w:t xml:space="preserve">Тема 8.2  </w:t>
            </w:r>
          </w:p>
          <w:p w14:paraId="6E0F34AA" w14:textId="77777777" w:rsidR="00E96B0B" w:rsidRPr="00E96B0B" w:rsidRDefault="00E96B0B" w:rsidP="00E96B0B">
            <w:pPr>
              <w:spacing w:after="0" w:line="240" w:lineRule="auto"/>
              <w:rPr>
                <w:rFonts w:ascii="Times New Roman" w:eastAsia="Calibri" w:hAnsi="Times New Roman" w:cs="Times New Roman"/>
                <w:b/>
                <w:sz w:val="24"/>
                <w:szCs w:val="24"/>
              </w:rPr>
            </w:pPr>
            <w:r w:rsidRPr="00E96B0B">
              <w:rPr>
                <w:rFonts w:ascii="Times New Roman" w:eastAsia="Calibri" w:hAnsi="Times New Roman" w:cs="Times New Roman"/>
                <w:b/>
                <w:sz w:val="24"/>
                <w:szCs w:val="24"/>
              </w:rPr>
              <w:t xml:space="preserve">Страны Восточной Европы во второй половине ХХ в. </w:t>
            </w:r>
          </w:p>
          <w:p w14:paraId="58644861" w14:textId="77777777" w:rsidR="00E96B0B" w:rsidRPr="00E96B0B" w:rsidRDefault="00E96B0B" w:rsidP="00E96B0B">
            <w:pPr>
              <w:spacing w:after="0" w:line="240" w:lineRule="auto"/>
              <w:rPr>
                <w:rFonts w:ascii="Times New Roman" w:eastAsia="Times New Roman" w:hAnsi="Times New Roman" w:cs="Times New Roman"/>
                <w:bCs/>
                <w:sz w:val="24"/>
                <w:szCs w:val="24"/>
                <w:lang w:eastAsia="ru-RU"/>
              </w:rPr>
            </w:pPr>
            <w:r w:rsidRPr="00E96B0B">
              <w:rPr>
                <w:rFonts w:ascii="Times New Roman" w:eastAsia="Calibri" w:hAnsi="Times New Roman" w:cs="Times New Roman"/>
                <w:b/>
                <w:sz w:val="24"/>
                <w:szCs w:val="24"/>
              </w:rPr>
              <w:t>Страны Азии, Африки и Латинской Америки во второй половине ХХ в.:  проблемы и пути модернизации.</w:t>
            </w:r>
          </w:p>
        </w:tc>
        <w:tc>
          <w:tcPr>
            <w:tcW w:w="3038" w:type="pct"/>
          </w:tcPr>
          <w:p w14:paraId="1A399D5D" w14:textId="77777777" w:rsidR="00E96B0B" w:rsidRPr="00E96B0B" w:rsidRDefault="00E96B0B" w:rsidP="00E96B0B">
            <w:pPr>
              <w:spacing w:after="0" w:line="240" w:lineRule="auto"/>
              <w:jc w:val="both"/>
              <w:rPr>
                <w:rFonts w:ascii="Times New Roman" w:eastAsia="Times New Roman" w:hAnsi="Times New Roman" w:cs="Times New Roman"/>
                <w:bCs/>
                <w:sz w:val="24"/>
                <w:szCs w:val="24"/>
                <w:lang w:eastAsia="ru-RU"/>
              </w:rPr>
            </w:pPr>
            <w:r w:rsidRPr="00E96B0B">
              <w:rPr>
                <w:rFonts w:ascii="Times New Roman" w:eastAsia="Times New Roman" w:hAnsi="Times New Roman" w:cs="Times New Roman"/>
                <w:b/>
                <w:bCs/>
                <w:sz w:val="24"/>
                <w:szCs w:val="24"/>
                <w:lang w:eastAsia="ru-RU"/>
              </w:rPr>
              <w:t>Содержание учебного материала:</w:t>
            </w:r>
          </w:p>
        </w:tc>
        <w:tc>
          <w:tcPr>
            <w:tcW w:w="380" w:type="pct"/>
            <w:vAlign w:val="center"/>
          </w:tcPr>
          <w:p w14:paraId="2F56B062" w14:textId="77777777" w:rsidR="00E96B0B" w:rsidRPr="00E96B0B" w:rsidRDefault="00E96B0B" w:rsidP="00E96B0B">
            <w:pPr>
              <w:suppressAutoHyphens/>
              <w:spacing w:after="0" w:line="240" w:lineRule="auto"/>
              <w:jc w:val="center"/>
              <w:rPr>
                <w:rFonts w:ascii="Times New Roman" w:eastAsia="Times New Roman" w:hAnsi="Times New Roman" w:cs="Times New Roman"/>
                <w:b/>
                <w:bCs/>
                <w:sz w:val="24"/>
                <w:szCs w:val="24"/>
                <w:lang w:eastAsia="ru-RU"/>
              </w:rPr>
            </w:pPr>
            <w:r w:rsidRPr="00E96B0B">
              <w:rPr>
                <w:rFonts w:ascii="Times New Roman" w:eastAsia="Times New Roman" w:hAnsi="Times New Roman" w:cs="Times New Roman"/>
                <w:b/>
                <w:bCs/>
                <w:sz w:val="24"/>
                <w:szCs w:val="24"/>
                <w:lang w:eastAsia="ru-RU"/>
              </w:rPr>
              <w:t>2</w:t>
            </w:r>
          </w:p>
        </w:tc>
        <w:tc>
          <w:tcPr>
            <w:tcW w:w="881" w:type="pct"/>
            <w:vAlign w:val="center"/>
          </w:tcPr>
          <w:p w14:paraId="2BB970E6" w14:textId="77777777" w:rsidR="00E96B0B" w:rsidRPr="00E96B0B" w:rsidRDefault="00E96B0B" w:rsidP="00E96B0B">
            <w:pPr>
              <w:suppressAutoHyphens/>
              <w:spacing w:after="0" w:line="240" w:lineRule="auto"/>
              <w:jc w:val="center"/>
              <w:rPr>
                <w:rFonts w:ascii="Times New Roman" w:eastAsia="Times New Roman" w:hAnsi="Times New Roman" w:cs="Times New Roman"/>
                <w:i/>
                <w:sz w:val="24"/>
                <w:szCs w:val="24"/>
                <w:lang w:eastAsia="ru-RU"/>
              </w:rPr>
            </w:pPr>
          </w:p>
        </w:tc>
      </w:tr>
      <w:tr w:rsidR="00E96B0B" w:rsidRPr="00E96B0B" w14:paraId="079131DF" w14:textId="77777777" w:rsidTr="0010422D">
        <w:trPr>
          <w:trHeight w:val="20"/>
        </w:trPr>
        <w:tc>
          <w:tcPr>
            <w:tcW w:w="701" w:type="pct"/>
            <w:vMerge/>
          </w:tcPr>
          <w:p w14:paraId="4E112C0F" w14:textId="77777777" w:rsidR="00E96B0B" w:rsidRPr="00E96B0B" w:rsidRDefault="00E96B0B" w:rsidP="00E96B0B">
            <w:pPr>
              <w:spacing w:after="0" w:line="240" w:lineRule="auto"/>
              <w:jc w:val="both"/>
              <w:rPr>
                <w:rFonts w:ascii="Times New Roman" w:eastAsia="Times New Roman" w:hAnsi="Times New Roman" w:cs="Times New Roman"/>
                <w:bCs/>
                <w:sz w:val="24"/>
                <w:szCs w:val="24"/>
                <w:lang w:eastAsia="ru-RU"/>
              </w:rPr>
            </w:pPr>
          </w:p>
        </w:tc>
        <w:tc>
          <w:tcPr>
            <w:tcW w:w="3038" w:type="pct"/>
          </w:tcPr>
          <w:p w14:paraId="03D42BB2" w14:textId="77777777" w:rsidR="00E96B0B" w:rsidRPr="00E96B0B" w:rsidRDefault="00E96B0B" w:rsidP="00E96B0B">
            <w:pPr>
              <w:spacing w:after="0" w:line="240" w:lineRule="auto"/>
              <w:jc w:val="both"/>
              <w:rPr>
                <w:rFonts w:ascii="Times New Roman" w:eastAsia="Calibri" w:hAnsi="Times New Roman" w:cs="Times New Roman"/>
                <w:sz w:val="24"/>
                <w:szCs w:val="24"/>
              </w:rPr>
            </w:pPr>
            <w:r w:rsidRPr="00E96B0B">
              <w:rPr>
                <w:rFonts w:ascii="Times New Roman" w:eastAsia="Calibri" w:hAnsi="Times New Roman" w:cs="Times New Roman"/>
                <w:sz w:val="24"/>
                <w:szCs w:val="24"/>
              </w:rPr>
              <w:t>Приход коммунистов к власти в странах Восточной и Центральной Европы. Достижения и проблемы 1950-х гг. Волнения в ГДР в 1953 г. Кризисы и восстания в Польше и Венгрии (1956 г.). Югославская модель социализма. «Пражская весна» 1968 г. и ее подавление.  Движение «Солидарность» в Польше.</w:t>
            </w:r>
          </w:p>
          <w:p w14:paraId="7D9D02E2"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Перестройка в СССР и страны «восточного блока».  Демократические революции в странах Восточной Европы. Распад Варшавского договора, СЭВ. Образование новых независимых государств на постсоветском пространстве. Разделение Чехословакии. Распад Югославии и войны на Балканах. Агрессия НАТО против Югославии. Опыт демократического развития восточноевропейских государств. Проблемы внешнеполитической ориентации, участия в интеграционных процессах. </w:t>
            </w:r>
          </w:p>
          <w:p w14:paraId="0B84934A"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Япония после Второй мировой войны. Восстановление суверенитета страны. Проблема Курильских островов. Японское экономическое чудо. Новые индустриальные страны (Сингапур, Гонконг, Южная Корея, Тайвань). </w:t>
            </w:r>
          </w:p>
          <w:p w14:paraId="781322AB"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Китай. Гражданская война. Образование КНР. Строительство социализма в Китае. Мао Цзэдун и маоизм. «Культурная революция». Рыночные реформы в Китае конца 1970-х – 1980-х гг., их экономические следствия. </w:t>
            </w:r>
          </w:p>
          <w:p w14:paraId="11260172"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lastRenderedPageBreak/>
              <w:t xml:space="preserve">Вьетнам и Корея: судьбы разделенных стран. </w:t>
            </w:r>
          </w:p>
          <w:p w14:paraId="7A1227AF"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Обретение независимости странами Южной Азии. Индия; провозглашение независимости, курс Неру (внутренняя и внешняя политика). Индонезия при Сукарно и Сухарто. Страны Юго-Восточной Азии после войны в Индокитае.</w:t>
            </w:r>
          </w:p>
          <w:p w14:paraId="25896A66"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Модернизация в Турции и Иране. Исламская революция в Иране. Кризис в Персидском заливе и войны в Ираке.</w:t>
            </w:r>
          </w:p>
          <w:p w14:paraId="23C38E6B"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Арабские страны и возникновение государства Израиль. Суэцкий конфликт. Арабо-израильские войны и попытки урегулирования на Ближнем Востоке. Палестинская проблема. </w:t>
            </w:r>
          </w:p>
          <w:p w14:paraId="203B5DAA"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Страны Тропической и Южной Африки. Провозглашение независимости и выбор путей развития. Попытки утверждения демократических режимов и возникновение диктатур. Система апартеида на юге Африки и ее падение. Сепаратизм. Гражданские войны и этнические конфликты в Африке</w:t>
            </w:r>
            <w:r w:rsidRPr="00E96B0B">
              <w:rPr>
                <w:rFonts w:ascii="Times New Roman" w:eastAsia="Calibri" w:hAnsi="Times New Roman" w:cs="Times New Roman"/>
                <w:b/>
                <w:sz w:val="24"/>
                <w:szCs w:val="24"/>
              </w:rPr>
              <w:tab/>
            </w:r>
          </w:p>
          <w:p w14:paraId="2084FE7A" w14:textId="77777777" w:rsidR="00E96B0B" w:rsidRPr="00E96B0B" w:rsidRDefault="00E96B0B" w:rsidP="00E96B0B">
            <w:pPr>
              <w:spacing w:after="0" w:line="240" w:lineRule="auto"/>
              <w:jc w:val="both"/>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Положение стран Латинской Америки в середине ХХ века. Аграрные реформы и </w:t>
            </w:r>
            <w:proofErr w:type="spellStart"/>
            <w:r w:rsidRPr="00E96B0B">
              <w:rPr>
                <w:rFonts w:ascii="Times New Roman" w:eastAsia="Calibri" w:hAnsi="Times New Roman" w:cs="Times New Roman"/>
                <w:sz w:val="24"/>
                <w:szCs w:val="24"/>
              </w:rPr>
              <w:t>импортзамещающая</w:t>
            </w:r>
            <w:proofErr w:type="spellEnd"/>
            <w:r w:rsidRPr="00E96B0B">
              <w:rPr>
                <w:rFonts w:ascii="Times New Roman" w:eastAsia="Calibri" w:hAnsi="Times New Roman" w:cs="Times New Roman"/>
                <w:sz w:val="24"/>
                <w:szCs w:val="24"/>
              </w:rPr>
              <w:t xml:space="preserve"> индустриализация. Национал-реформизм. Революция на Кубе. Диктатуры и демократизация в странах Латинской Америки. Революции конца 1960-х – 1970-х гг. (Перу, Чили, Никарагуа). «Левый поворот» в конце ХХ в.</w:t>
            </w:r>
          </w:p>
          <w:p w14:paraId="29235F3F" w14:textId="77777777" w:rsidR="00E96B0B" w:rsidRPr="00E96B0B" w:rsidRDefault="00E96B0B" w:rsidP="00E96B0B">
            <w:pPr>
              <w:spacing w:after="0" w:line="240" w:lineRule="auto"/>
              <w:jc w:val="both"/>
              <w:rPr>
                <w:rFonts w:ascii="Times New Roman" w:eastAsia="Times New Roman" w:hAnsi="Times New Roman" w:cs="Times New Roman"/>
                <w:b/>
                <w:bCs/>
                <w:sz w:val="24"/>
                <w:szCs w:val="24"/>
                <w:lang w:eastAsia="ru-RU"/>
              </w:rPr>
            </w:pPr>
          </w:p>
        </w:tc>
        <w:tc>
          <w:tcPr>
            <w:tcW w:w="380" w:type="pct"/>
            <w:vAlign w:val="center"/>
          </w:tcPr>
          <w:p w14:paraId="4D09ADF5" w14:textId="77777777" w:rsidR="00E96B0B" w:rsidRPr="00E96B0B" w:rsidRDefault="00E96B0B" w:rsidP="00E96B0B">
            <w:pPr>
              <w:suppressAutoHyphens/>
              <w:spacing w:after="0" w:line="240" w:lineRule="auto"/>
              <w:jc w:val="center"/>
              <w:rPr>
                <w:rFonts w:ascii="Times New Roman" w:eastAsia="Times New Roman" w:hAnsi="Times New Roman" w:cs="Times New Roman"/>
                <w:bCs/>
                <w:sz w:val="24"/>
                <w:szCs w:val="24"/>
                <w:lang w:eastAsia="ru-RU"/>
              </w:rPr>
            </w:pPr>
            <w:r w:rsidRPr="00E96B0B">
              <w:rPr>
                <w:rFonts w:ascii="Times New Roman" w:eastAsia="Times New Roman" w:hAnsi="Times New Roman" w:cs="Times New Roman"/>
                <w:bCs/>
                <w:sz w:val="24"/>
                <w:szCs w:val="24"/>
                <w:lang w:eastAsia="ru-RU"/>
              </w:rPr>
              <w:lastRenderedPageBreak/>
              <w:t>2</w:t>
            </w:r>
          </w:p>
        </w:tc>
        <w:tc>
          <w:tcPr>
            <w:tcW w:w="881" w:type="pct"/>
          </w:tcPr>
          <w:p w14:paraId="07636115" w14:textId="77777777" w:rsidR="00E96B0B" w:rsidRPr="00E96B0B" w:rsidRDefault="00E96B0B" w:rsidP="00E96B0B">
            <w:pPr>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ЛР 03, ЛР 04, ЛР 05, ЛР 06, ЛР 08, </w:t>
            </w:r>
          </w:p>
          <w:p w14:paraId="0A900446"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МР 01, МР 02, МР 05, МР 06, МР 07, МР 08, </w:t>
            </w:r>
          </w:p>
          <w:p w14:paraId="5200BA42"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ПРб 01, ПРб 04, </w:t>
            </w:r>
          </w:p>
          <w:p w14:paraId="00F66519"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ОК1- ОК6</w:t>
            </w:r>
          </w:p>
        </w:tc>
      </w:tr>
      <w:tr w:rsidR="00E96B0B" w:rsidRPr="00E96B0B" w14:paraId="2A1A32DF" w14:textId="77777777" w:rsidTr="0010422D">
        <w:trPr>
          <w:trHeight w:val="20"/>
        </w:trPr>
        <w:tc>
          <w:tcPr>
            <w:tcW w:w="3739" w:type="pct"/>
            <w:gridSpan w:val="2"/>
          </w:tcPr>
          <w:p w14:paraId="6832FDEB" w14:textId="77777777" w:rsidR="00E96B0B" w:rsidRPr="00E96B0B" w:rsidRDefault="00E96B0B" w:rsidP="00E96B0B">
            <w:pPr>
              <w:spacing w:after="0" w:line="240" w:lineRule="auto"/>
              <w:jc w:val="both"/>
              <w:rPr>
                <w:rFonts w:ascii="Times New Roman" w:eastAsia="Times New Roman" w:hAnsi="Times New Roman" w:cs="Times New Roman"/>
                <w:b/>
                <w:bCs/>
                <w:sz w:val="24"/>
                <w:szCs w:val="24"/>
                <w:lang w:eastAsia="ru-RU"/>
              </w:rPr>
            </w:pPr>
            <w:r w:rsidRPr="00E96B0B">
              <w:rPr>
                <w:rFonts w:ascii="Times New Roman" w:eastAsia="Calibri" w:hAnsi="Times New Roman" w:cs="Times New Roman"/>
                <w:b/>
                <w:sz w:val="24"/>
                <w:szCs w:val="24"/>
              </w:rPr>
              <w:t>Раздел 9. Развитие науки и культуры в Новейшую эпоху.</w:t>
            </w:r>
          </w:p>
        </w:tc>
        <w:tc>
          <w:tcPr>
            <w:tcW w:w="380" w:type="pct"/>
            <w:vAlign w:val="center"/>
          </w:tcPr>
          <w:p w14:paraId="074417C6" w14:textId="77777777" w:rsidR="00E96B0B" w:rsidRPr="00E96B0B" w:rsidRDefault="00E96B0B" w:rsidP="00E96B0B">
            <w:pPr>
              <w:suppressAutoHyphens/>
              <w:spacing w:after="0" w:line="240" w:lineRule="auto"/>
              <w:jc w:val="center"/>
              <w:rPr>
                <w:rFonts w:ascii="Times New Roman" w:eastAsia="Times New Roman" w:hAnsi="Times New Roman" w:cs="Times New Roman"/>
                <w:b/>
                <w:bCs/>
                <w:sz w:val="24"/>
                <w:szCs w:val="24"/>
                <w:lang w:eastAsia="ru-RU"/>
              </w:rPr>
            </w:pPr>
            <w:r w:rsidRPr="00E96B0B">
              <w:rPr>
                <w:rFonts w:ascii="Times New Roman" w:eastAsia="Times New Roman" w:hAnsi="Times New Roman" w:cs="Times New Roman"/>
                <w:b/>
                <w:bCs/>
                <w:sz w:val="24"/>
                <w:szCs w:val="24"/>
                <w:lang w:eastAsia="ru-RU"/>
              </w:rPr>
              <w:t>6</w:t>
            </w:r>
          </w:p>
        </w:tc>
        <w:tc>
          <w:tcPr>
            <w:tcW w:w="881" w:type="pct"/>
          </w:tcPr>
          <w:p w14:paraId="5A50B83B" w14:textId="77777777" w:rsidR="00E96B0B" w:rsidRPr="00E96B0B" w:rsidRDefault="00E96B0B" w:rsidP="00E96B0B">
            <w:pPr>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ЛР 06, ЛР 08, ЛР 13, </w:t>
            </w:r>
          </w:p>
          <w:p w14:paraId="65B89D34"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МР 05, МР 06, МР 07, МР 08, МР 09,</w:t>
            </w:r>
          </w:p>
          <w:p w14:paraId="7673B1B3"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ПРб 01, ПРб 04, </w:t>
            </w:r>
          </w:p>
          <w:p w14:paraId="4F7509C0"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ПРб 05, </w:t>
            </w:r>
          </w:p>
          <w:p w14:paraId="5803EFFA"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i/>
                <w:sz w:val="24"/>
                <w:szCs w:val="24"/>
              </w:rPr>
            </w:pPr>
            <w:r w:rsidRPr="00E96B0B">
              <w:rPr>
                <w:rFonts w:ascii="Times New Roman" w:eastAsia="Calibri" w:hAnsi="Times New Roman" w:cs="Times New Roman"/>
                <w:bCs/>
                <w:sz w:val="24"/>
                <w:szCs w:val="24"/>
              </w:rPr>
              <w:t>ОК1- ОК6</w:t>
            </w:r>
          </w:p>
        </w:tc>
      </w:tr>
      <w:tr w:rsidR="00E96B0B" w:rsidRPr="00E96B0B" w14:paraId="519B4A1B" w14:textId="77777777" w:rsidTr="0010422D">
        <w:trPr>
          <w:trHeight w:val="20"/>
        </w:trPr>
        <w:tc>
          <w:tcPr>
            <w:tcW w:w="701" w:type="pct"/>
            <w:vMerge w:val="restart"/>
          </w:tcPr>
          <w:p w14:paraId="4A1E61D0" w14:textId="77777777" w:rsidR="00E96B0B" w:rsidRPr="00E96B0B" w:rsidRDefault="00E96B0B" w:rsidP="00E96B0B">
            <w:pPr>
              <w:spacing w:after="0" w:line="240" w:lineRule="auto"/>
              <w:rPr>
                <w:rFonts w:ascii="Times New Roman" w:eastAsia="Times New Roman" w:hAnsi="Times New Roman" w:cs="Times New Roman"/>
                <w:b/>
                <w:bCs/>
                <w:sz w:val="24"/>
                <w:szCs w:val="24"/>
                <w:lang w:eastAsia="ru-RU"/>
              </w:rPr>
            </w:pPr>
            <w:proofErr w:type="gramStart"/>
            <w:r w:rsidRPr="00E96B0B">
              <w:rPr>
                <w:rFonts w:ascii="Times New Roman" w:eastAsia="Times New Roman" w:hAnsi="Times New Roman" w:cs="Times New Roman"/>
                <w:b/>
                <w:bCs/>
                <w:sz w:val="24"/>
                <w:szCs w:val="24"/>
                <w:lang w:eastAsia="ru-RU"/>
              </w:rPr>
              <w:t>Тема  9.1</w:t>
            </w:r>
            <w:proofErr w:type="gramEnd"/>
          </w:p>
          <w:p w14:paraId="0A9B4960" w14:textId="77777777" w:rsidR="00E96B0B" w:rsidRPr="00E96B0B" w:rsidRDefault="00E96B0B" w:rsidP="00E96B0B">
            <w:pPr>
              <w:spacing w:after="0" w:line="240" w:lineRule="auto"/>
              <w:rPr>
                <w:rFonts w:ascii="Times New Roman" w:eastAsia="Times New Roman" w:hAnsi="Times New Roman" w:cs="Times New Roman"/>
                <w:bCs/>
                <w:sz w:val="24"/>
                <w:szCs w:val="24"/>
                <w:lang w:eastAsia="ru-RU"/>
              </w:rPr>
            </w:pPr>
            <w:r w:rsidRPr="00E96B0B">
              <w:rPr>
                <w:rFonts w:ascii="Times New Roman" w:eastAsia="Calibri" w:hAnsi="Times New Roman" w:cs="Times New Roman"/>
                <w:b/>
                <w:sz w:val="24"/>
                <w:szCs w:val="24"/>
              </w:rPr>
              <w:t>Развитие науки и культуры в Новейшую эпоху. Глобализация культуры.</w:t>
            </w:r>
          </w:p>
        </w:tc>
        <w:tc>
          <w:tcPr>
            <w:tcW w:w="3038" w:type="pct"/>
          </w:tcPr>
          <w:p w14:paraId="025A8F11" w14:textId="77777777" w:rsidR="00E96B0B" w:rsidRPr="00E96B0B" w:rsidRDefault="00E96B0B" w:rsidP="00E96B0B">
            <w:pPr>
              <w:spacing w:after="0" w:line="240" w:lineRule="auto"/>
              <w:rPr>
                <w:rFonts w:ascii="Times New Roman" w:eastAsia="Times New Roman" w:hAnsi="Times New Roman" w:cs="Times New Roman"/>
                <w:bCs/>
                <w:sz w:val="24"/>
                <w:szCs w:val="24"/>
                <w:lang w:eastAsia="ru-RU"/>
              </w:rPr>
            </w:pPr>
            <w:r w:rsidRPr="00E96B0B">
              <w:rPr>
                <w:rFonts w:ascii="Times New Roman" w:eastAsia="Times New Roman" w:hAnsi="Times New Roman" w:cs="Times New Roman"/>
                <w:b/>
                <w:bCs/>
                <w:sz w:val="24"/>
                <w:szCs w:val="24"/>
                <w:lang w:eastAsia="ru-RU"/>
              </w:rPr>
              <w:t>Содержание учебного материала:</w:t>
            </w:r>
          </w:p>
        </w:tc>
        <w:tc>
          <w:tcPr>
            <w:tcW w:w="380" w:type="pct"/>
            <w:vAlign w:val="center"/>
          </w:tcPr>
          <w:p w14:paraId="672F3293" w14:textId="77777777" w:rsidR="00E96B0B" w:rsidRPr="00E96B0B" w:rsidRDefault="00E96B0B" w:rsidP="00E96B0B">
            <w:pPr>
              <w:suppressAutoHyphens/>
              <w:spacing w:after="0" w:line="240" w:lineRule="auto"/>
              <w:jc w:val="center"/>
              <w:rPr>
                <w:rFonts w:ascii="Times New Roman" w:eastAsia="Times New Roman" w:hAnsi="Times New Roman" w:cs="Times New Roman"/>
                <w:b/>
                <w:bCs/>
                <w:sz w:val="24"/>
                <w:szCs w:val="24"/>
                <w:lang w:eastAsia="ru-RU"/>
              </w:rPr>
            </w:pPr>
            <w:r w:rsidRPr="00E96B0B">
              <w:rPr>
                <w:rFonts w:ascii="Times New Roman" w:eastAsia="Times New Roman" w:hAnsi="Times New Roman" w:cs="Times New Roman"/>
                <w:b/>
                <w:bCs/>
                <w:sz w:val="24"/>
                <w:szCs w:val="24"/>
                <w:lang w:eastAsia="ru-RU"/>
              </w:rPr>
              <w:t>4</w:t>
            </w:r>
          </w:p>
        </w:tc>
        <w:tc>
          <w:tcPr>
            <w:tcW w:w="881" w:type="pct"/>
            <w:vAlign w:val="center"/>
          </w:tcPr>
          <w:p w14:paraId="18B42279" w14:textId="77777777" w:rsidR="00E96B0B" w:rsidRPr="00E96B0B" w:rsidRDefault="00E96B0B" w:rsidP="00E96B0B">
            <w:pPr>
              <w:suppressAutoHyphens/>
              <w:spacing w:after="0" w:line="240" w:lineRule="auto"/>
              <w:jc w:val="center"/>
              <w:rPr>
                <w:rFonts w:ascii="Times New Roman" w:eastAsia="Times New Roman" w:hAnsi="Times New Roman" w:cs="Times New Roman"/>
                <w:i/>
                <w:sz w:val="24"/>
                <w:szCs w:val="24"/>
                <w:lang w:eastAsia="ru-RU"/>
              </w:rPr>
            </w:pPr>
          </w:p>
        </w:tc>
      </w:tr>
      <w:tr w:rsidR="00E96B0B" w:rsidRPr="00E96B0B" w14:paraId="5CFF84FC" w14:textId="77777777" w:rsidTr="0010422D">
        <w:trPr>
          <w:trHeight w:val="20"/>
        </w:trPr>
        <w:tc>
          <w:tcPr>
            <w:tcW w:w="701" w:type="pct"/>
            <w:vMerge/>
          </w:tcPr>
          <w:p w14:paraId="4D76D8F5" w14:textId="77777777" w:rsidR="00E96B0B" w:rsidRPr="00E96B0B" w:rsidRDefault="00E96B0B" w:rsidP="00E96B0B">
            <w:pPr>
              <w:spacing w:after="0" w:line="240" w:lineRule="auto"/>
              <w:rPr>
                <w:rFonts w:ascii="Times New Roman" w:eastAsia="Times New Roman" w:hAnsi="Times New Roman" w:cs="Times New Roman"/>
                <w:bCs/>
                <w:sz w:val="24"/>
                <w:szCs w:val="24"/>
                <w:lang w:eastAsia="ru-RU"/>
              </w:rPr>
            </w:pPr>
          </w:p>
        </w:tc>
        <w:tc>
          <w:tcPr>
            <w:tcW w:w="3038" w:type="pct"/>
          </w:tcPr>
          <w:p w14:paraId="636DFF1A"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Научные открытия (физика, химия, биология, медицина и др.) и технический прогресс в первой трети ХХ в. и послевоенный период. Многообразие течений и стилей в художественной культуре ХХ – начала XXI в.: от авангардизма к постмодернизму. Литература: поколения и индивидуальности писателей. Живопись. Архитектура. Дизайн. Музыка: развитие традиций и авангардные течения. Джаз. Рок-музыка. Массовая культура. Молодёжная культура. Глобализация культуры и национальные традиции.</w:t>
            </w:r>
          </w:p>
        </w:tc>
        <w:tc>
          <w:tcPr>
            <w:tcW w:w="380" w:type="pct"/>
            <w:vAlign w:val="center"/>
          </w:tcPr>
          <w:p w14:paraId="0DE068F5" w14:textId="77777777" w:rsidR="00E96B0B" w:rsidRPr="00E96B0B" w:rsidRDefault="00E96B0B" w:rsidP="00E96B0B">
            <w:pPr>
              <w:suppressAutoHyphens/>
              <w:spacing w:after="0" w:line="240" w:lineRule="auto"/>
              <w:jc w:val="center"/>
              <w:rPr>
                <w:rFonts w:ascii="Times New Roman" w:eastAsia="Times New Roman" w:hAnsi="Times New Roman" w:cs="Times New Roman"/>
                <w:bCs/>
                <w:sz w:val="24"/>
                <w:szCs w:val="24"/>
                <w:lang w:eastAsia="ru-RU"/>
              </w:rPr>
            </w:pPr>
            <w:r w:rsidRPr="00E96B0B">
              <w:rPr>
                <w:rFonts w:ascii="Times New Roman" w:eastAsia="Times New Roman" w:hAnsi="Times New Roman" w:cs="Times New Roman"/>
                <w:bCs/>
                <w:sz w:val="24"/>
                <w:szCs w:val="24"/>
                <w:lang w:eastAsia="ru-RU"/>
              </w:rPr>
              <w:t>2</w:t>
            </w:r>
          </w:p>
        </w:tc>
        <w:tc>
          <w:tcPr>
            <w:tcW w:w="881" w:type="pct"/>
          </w:tcPr>
          <w:p w14:paraId="752730AE" w14:textId="77777777" w:rsidR="00E96B0B" w:rsidRPr="00E96B0B" w:rsidRDefault="00E96B0B" w:rsidP="00E96B0B">
            <w:pPr>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ЛР 06, ЛР 08, ЛР 13,</w:t>
            </w:r>
          </w:p>
          <w:p w14:paraId="7B836D75"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МР 05, МР 06, МР 07, МР 08, МР 09, </w:t>
            </w:r>
          </w:p>
          <w:p w14:paraId="7C0B1138"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ПРб 01, ПРб 04, ПРб 05, </w:t>
            </w:r>
          </w:p>
          <w:p w14:paraId="4FA08AF4"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i/>
                <w:sz w:val="24"/>
                <w:szCs w:val="24"/>
              </w:rPr>
            </w:pPr>
            <w:r w:rsidRPr="00E96B0B">
              <w:rPr>
                <w:rFonts w:ascii="Times New Roman" w:eastAsia="Calibri" w:hAnsi="Times New Roman" w:cs="Times New Roman"/>
                <w:bCs/>
                <w:sz w:val="24"/>
                <w:szCs w:val="24"/>
              </w:rPr>
              <w:t>ОК1- ОК6</w:t>
            </w:r>
          </w:p>
        </w:tc>
      </w:tr>
      <w:tr w:rsidR="00E96B0B" w:rsidRPr="00E96B0B" w14:paraId="28744B62" w14:textId="77777777" w:rsidTr="0010422D">
        <w:trPr>
          <w:trHeight w:val="20"/>
        </w:trPr>
        <w:tc>
          <w:tcPr>
            <w:tcW w:w="5000" w:type="pct"/>
            <w:gridSpan w:val="4"/>
          </w:tcPr>
          <w:p w14:paraId="519DA94A" w14:textId="77777777" w:rsidR="00E96B0B" w:rsidRPr="00E96B0B" w:rsidRDefault="00E96B0B" w:rsidP="00E96B0B">
            <w:pPr>
              <w:spacing w:after="0" w:line="240" w:lineRule="auto"/>
              <w:jc w:val="both"/>
              <w:rPr>
                <w:rFonts w:ascii="Times New Roman" w:eastAsia="Calibri" w:hAnsi="Times New Roman" w:cs="Times New Roman"/>
                <w:bCs/>
                <w:sz w:val="24"/>
                <w:szCs w:val="24"/>
              </w:rPr>
            </w:pPr>
            <w:r w:rsidRPr="00E96B0B">
              <w:rPr>
                <w:rFonts w:ascii="Times New Roman" w:eastAsia="Times New Roman" w:hAnsi="Times New Roman" w:cs="Times New Roman"/>
                <w:b/>
                <w:bCs/>
                <w:i/>
                <w:sz w:val="24"/>
                <w:szCs w:val="24"/>
                <w:lang w:eastAsia="ru-RU"/>
              </w:rPr>
              <w:t>Профессионально ориентированное содержание</w:t>
            </w:r>
          </w:p>
        </w:tc>
      </w:tr>
      <w:tr w:rsidR="00E96B0B" w:rsidRPr="00E96B0B" w14:paraId="464F384B" w14:textId="77777777" w:rsidTr="0010422D">
        <w:trPr>
          <w:trHeight w:val="20"/>
        </w:trPr>
        <w:tc>
          <w:tcPr>
            <w:tcW w:w="701" w:type="pct"/>
            <w:vMerge w:val="restart"/>
          </w:tcPr>
          <w:p w14:paraId="107CBDBB" w14:textId="77777777" w:rsidR="00E96B0B" w:rsidRPr="00E96B0B" w:rsidRDefault="00E96B0B" w:rsidP="00E96B0B">
            <w:pPr>
              <w:spacing w:after="0" w:line="240" w:lineRule="auto"/>
              <w:rPr>
                <w:rFonts w:ascii="Times New Roman" w:eastAsia="Times New Roman" w:hAnsi="Times New Roman" w:cs="Times New Roman"/>
                <w:bCs/>
                <w:sz w:val="24"/>
                <w:szCs w:val="24"/>
                <w:lang w:eastAsia="ru-RU"/>
              </w:rPr>
            </w:pPr>
          </w:p>
        </w:tc>
        <w:tc>
          <w:tcPr>
            <w:tcW w:w="3038" w:type="pct"/>
          </w:tcPr>
          <w:p w14:paraId="1C875B38"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Развитие ракетной техники, создание ядерного оружия в годы Второй мировой войны. Использование ядерной энергии в мирных целях. Достижения в области </w:t>
            </w:r>
            <w:r w:rsidRPr="00E96B0B">
              <w:rPr>
                <w:rFonts w:ascii="Times New Roman" w:eastAsia="Calibri" w:hAnsi="Times New Roman" w:cs="Times New Roman"/>
                <w:sz w:val="24"/>
                <w:szCs w:val="24"/>
              </w:rPr>
              <w:lastRenderedPageBreak/>
              <w:t xml:space="preserve">космонавтики (СССР, США). Развитие электротехники и робототехники. Компьютерная революция. Интернет. Научные открытия (физика, химия, биология, медицина и др.) и технический прогресс в первой трети ХХ в. и послевоенный период. </w:t>
            </w:r>
            <w:r w:rsidRPr="00E96B0B">
              <w:rPr>
                <w:rFonts w:ascii="Times New Roman" w:eastAsia="Calibri" w:hAnsi="Times New Roman" w:cs="Times New Roman"/>
                <w:bCs/>
                <w:color w:val="000000"/>
                <w:sz w:val="24"/>
                <w:szCs w:val="24"/>
              </w:rPr>
              <w:t>Развитие генетики. Комбинаторная химия и фармацевтический взрыв. Робототехника и производство роботов</w:t>
            </w:r>
            <w:r w:rsidRPr="00E96B0B">
              <w:rPr>
                <w:rFonts w:ascii="Times New Roman" w:eastAsia="Calibri" w:hAnsi="Times New Roman" w:cs="Times New Roman"/>
                <w:color w:val="000000"/>
                <w:sz w:val="24"/>
                <w:szCs w:val="24"/>
              </w:rPr>
              <w:t> их использование в промышленности и быту.</w:t>
            </w:r>
          </w:p>
        </w:tc>
        <w:tc>
          <w:tcPr>
            <w:tcW w:w="380" w:type="pct"/>
            <w:vAlign w:val="center"/>
          </w:tcPr>
          <w:p w14:paraId="0FC3343C" w14:textId="77777777" w:rsidR="00E96B0B" w:rsidRPr="00E96B0B" w:rsidRDefault="00E96B0B" w:rsidP="00E96B0B">
            <w:pPr>
              <w:suppressAutoHyphens/>
              <w:spacing w:after="0" w:line="240" w:lineRule="auto"/>
              <w:jc w:val="center"/>
              <w:rPr>
                <w:rFonts w:ascii="Times New Roman" w:eastAsia="Times New Roman" w:hAnsi="Times New Roman" w:cs="Times New Roman"/>
                <w:bCs/>
                <w:sz w:val="24"/>
                <w:szCs w:val="24"/>
                <w:lang w:eastAsia="ru-RU"/>
              </w:rPr>
            </w:pPr>
            <w:r w:rsidRPr="00E96B0B">
              <w:rPr>
                <w:rFonts w:ascii="Times New Roman" w:eastAsia="Times New Roman" w:hAnsi="Times New Roman" w:cs="Times New Roman"/>
                <w:bCs/>
                <w:sz w:val="24"/>
                <w:szCs w:val="24"/>
                <w:lang w:eastAsia="ru-RU"/>
              </w:rPr>
              <w:lastRenderedPageBreak/>
              <w:t>2</w:t>
            </w:r>
          </w:p>
        </w:tc>
        <w:tc>
          <w:tcPr>
            <w:tcW w:w="881" w:type="pct"/>
          </w:tcPr>
          <w:p w14:paraId="4EB7A0D0" w14:textId="77777777" w:rsidR="00E96B0B" w:rsidRPr="00E96B0B" w:rsidRDefault="00E96B0B" w:rsidP="00E96B0B">
            <w:pPr>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ЛР 06, ЛР 08, ЛР 13,</w:t>
            </w:r>
          </w:p>
          <w:p w14:paraId="75A11C2F"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lastRenderedPageBreak/>
              <w:t xml:space="preserve">МР 05, МР 06, МР 07, МР 08, МР 09, </w:t>
            </w:r>
          </w:p>
          <w:p w14:paraId="40C321FF"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ПРб 01, ПРб 04, </w:t>
            </w:r>
          </w:p>
          <w:p w14:paraId="18FC1545"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ПРб 05, </w:t>
            </w:r>
          </w:p>
          <w:p w14:paraId="19C8C58B"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i/>
                <w:sz w:val="24"/>
                <w:szCs w:val="24"/>
              </w:rPr>
            </w:pPr>
            <w:r w:rsidRPr="00E96B0B">
              <w:rPr>
                <w:rFonts w:ascii="Times New Roman" w:eastAsia="Calibri" w:hAnsi="Times New Roman" w:cs="Times New Roman"/>
                <w:bCs/>
                <w:sz w:val="24"/>
                <w:szCs w:val="24"/>
              </w:rPr>
              <w:t>ОК1- ОК6</w:t>
            </w:r>
          </w:p>
        </w:tc>
      </w:tr>
      <w:tr w:rsidR="00E96B0B" w:rsidRPr="00E96B0B" w14:paraId="7429EE28" w14:textId="77777777" w:rsidTr="0010422D">
        <w:trPr>
          <w:trHeight w:val="20"/>
        </w:trPr>
        <w:tc>
          <w:tcPr>
            <w:tcW w:w="701" w:type="pct"/>
            <w:vMerge/>
          </w:tcPr>
          <w:p w14:paraId="682F6412" w14:textId="77777777" w:rsidR="00E96B0B" w:rsidRPr="00E96B0B" w:rsidRDefault="00E96B0B" w:rsidP="00E96B0B">
            <w:pPr>
              <w:spacing w:after="0" w:line="240" w:lineRule="auto"/>
              <w:rPr>
                <w:rFonts w:ascii="Times New Roman" w:eastAsia="Times New Roman" w:hAnsi="Times New Roman" w:cs="Times New Roman"/>
                <w:bCs/>
                <w:sz w:val="24"/>
                <w:szCs w:val="24"/>
                <w:lang w:eastAsia="ru-RU"/>
              </w:rPr>
            </w:pPr>
          </w:p>
        </w:tc>
        <w:tc>
          <w:tcPr>
            <w:tcW w:w="3038" w:type="pct"/>
          </w:tcPr>
          <w:p w14:paraId="7D1EE3AC" w14:textId="77777777" w:rsidR="00E96B0B" w:rsidRPr="00E96B0B" w:rsidRDefault="00E96B0B" w:rsidP="00E96B0B">
            <w:pPr>
              <w:spacing w:after="0" w:line="240" w:lineRule="auto"/>
              <w:jc w:val="both"/>
              <w:rPr>
                <w:rFonts w:ascii="Times New Roman" w:eastAsia="Times New Roman" w:hAnsi="Times New Roman" w:cs="Times New Roman"/>
                <w:b/>
                <w:bCs/>
                <w:sz w:val="24"/>
                <w:szCs w:val="24"/>
                <w:lang w:eastAsia="ru-RU"/>
              </w:rPr>
            </w:pPr>
            <w:r w:rsidRPr="00E96B0B">
              <w:rPr>
                <w:rFonts w:ascii="Times New Roman" w:eastAsia="Times New Roman" w:hAnsi="Times New Roman" w:cs="Times New Roman"/>
                <w:b/>
                <w:bCs/>
                <w:sz w:val="24"/>
                <w:szCs w:val="24"/>
                <w:lang w:eastAsia="ru-RU"/>
              </w:rPr>
              <w:t xml:space="preserve">Практическое </w:t>
            </w:r>
            <w:proofErr w:type="gramStart"/>
            <w:r w:rsidRPr="00E96B0B">
              <w:rPr>
                <w:rFonts w:ascii="Times New Roman" w:eastAsia="Times New Roman" w:hAnsi="Times New Roman" w:cs="Times New Roman"/>
                <w:b/>
                <w:bCs/>
                <w:sz w:val="24"/>
                <w:szCs w:val="24"/>
                <w:lang w:eastAsia="ru-RU"/>
              </w:rPr>
              <w:t>занятие  №</w:t>
            </w:r>
            <w:proofErr w:type="gramEnd"/>
            <w:r w:rsidRPr="00E96B0B">
              <w:rPr>
                <w:rFonts w:ascii="Times New Roman" w:eastAsia="Times New Roman" w:hAnsi="Times New Roman" w:cs="Times New Roman"/>
                <w:b/>
                <w:bCs/>
                <w:sz w:val="24"/>
                <w:szCs w:val="24"/>
                <w:lang w:eastAsia="ru-RU"/>
              </w:rPr>
              <w:t xml:space="preserve">  3.</w:t>
            </w:r>
          </w:p>
        </w:tc>
        <w:tc>
          <w:tcPr>
            <w:tcW w:w="380" w:type="pct"/>
            <w:vAlign w:val="center"/>
          </w:tcPr>
          <w:p w14:paraId="25113539" w14:textId="77777777" w:rsidR="00E96B0B" w:rsidRPr="00E96B0B" w:rsidRDefault="00E96B0B" w:rsidP="00E96B0B">
            <w:pPr>
              <w:suppressAutoHyphens/>
              <w:spacing w:after="0" w:line="240" w:lineRule="auto"/>
              <w:jc w:val="center"/>
              <w:rPr>
                <w:rFonts w:ascii="Times New Roman" w:eastAsia="Times New Roman" w:hAnsi="Times New Roman" w:cs="Times New Roman"/>
                <w:b/>
                <w:bCs/>
                <w:sz w:val="24"/>
                <w:szCs w:val="24"/>
                <w:lang w:eastAsia="ru-RU"/>
              </w:rPr>
            </w:pPr>
            <w:r w:rsidRPr="00E96B0B">
              <w:rPr>
                <w:rFonts w:ascii="Times New Roman" w:eastAsia="Times New Roman" w:hAnsi="Times New Roman" w:cs="Times New Roman"/>
                <w:b/>
                <w:bCs/>
                <w:sz w:val="24"/>
                <w:szCs w:val="24"/>
                <w:lang w:eastAsia="ru-RU"/>
              </w:rPr>
              <w:t>2</w:t>
            </w:r>
          </w:p>
        </w:tc>
        <w:tc>
          <w:tcPr>
            <w:tcW w:w="881" w:type="pct"/>
          </w:tcPr>
          <w:p w14:paraId="20338960" w14:textId="77777777" w:rsidR="00E96B0B" w:rsidRPr="00E96B0B" w:rsidRDefault="00E96B0B" w:rsidP="00E96B0B">
            <w:pPr>
              <w:spacing w:after="0" w:line="240" w:lineRule="auto"/>
              <w:rPr>
                <w:rFonts w:ascii="Times New Roman" w:eastAsia="Calibri" w:hAnsi="Times New Roman" w:cs="Times New Roman"/>
                <w:bCs/>
                <w:i/>
                <w:sz w:val="24"/>
                <w:szCs w:val="24"/>
              </w:rPr>
            </w:pPr>
          </w:p>
        </w:tc>
      </w:tr>
      <w:tr w:rsidR="00E96B0B" w:rsidRPr="00E96B0B" w14:paraId="2EBB07E0" w14:textId="77777777" w:rsidTr="0010422D">
        <w:trPr>
          <w:trHeight w:val="20"/>
        </w:trPr>
        <w:tc>
          <w:tcPr>
            <w:tcW w:w="701" w:type="pct"/>
            <w:vMerge/>
          </w:tcPr>
          <w:p w14:paraId="07A25CE9" w14:textId="77777777" w:rsidR="00E96B0B" w:rsidRPr="00E96B0B" w:rsidRDefault="00E96B0B" w:rsidP="00E96B0B">
            <w:pPr>
              <w:spacing w:after="0" w:line="240" w:lineRule="auto"/>
              <w:rPr>
                <w:rFonts w:ascii="Times New Roman" w:eastAsia="Times New Roman" w:hAnsi="Times New Roman" w:cs="Times New Roman"/>
                <w:bCs/>
                <w:sz w:val="24"/>
                <w:szCs w:val="24"/>
                <w:lang w:eastAsia="ru-RU"/>
              </w:rPr>
            </w:pPr>
          </w:p>
        </w:tc>
        <w:tc>
          <w:tcPr>
            <w:tcW w:w="3038" w:type="pct"/>
          </w:tcPr>
          <w:p w14:paraId="7AD30B2A"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Выделение главного и второстепенного информационного материала, самостоятельное формулирование определения научных категорий по теме «Развитие электротехники и робототехники. Компьютерная революция. Интернет. Научные открытия (физика, химия, биология, медицина и др.) и технический прогресс в первой трети ХХ в. и послевоенный период».</w:t>
            </w:r>
          </w:p>
        </w:tc>
        <w:tc>
          <w:tcPr>
            <w:tcW w:w="380" w:type="pct"/>
            <w:vAlign w:val="center"/>
          </w:tcPr>
          <w:p w14:paraId="0D605720" w14:textId="77777777" w:rsidR="00E96B0B" w:rsidRPr="00E96B0B" w:rsidRDefault="00E96B0B" w:rsidP="00E96B0B">
            <w:pPr>
              <w:suppressAutoHyphens/>
              <w:spacing w:after="0" w:line="240" w:lineRule="auto"/>
              <w:jc w:val="center"/>
              <w:rPr>
                <w:rFonts w:ascii="Times New Roman" w:eastAsia="Times New Roman" w:hAnsi="Times New Roman" w:cs="Times New Roman"/>
                <w:bCs/>
                <w:sz w:val="24"/>
                <w:szCs w:val="24"/>
                <w:lang w:eastAsia="ru-RU"/>
              </w:rPr>
            </w:pPr>
            <w:r w:rsidRPr="00E96B0B">
              <w:rPr>
                <w:rFonts w:ascii="Times New Roman" w:eastAsia="Times New Roman" w:hAnsi="Times New Roman" w:cs="Times New Roman"/>
                <w:bCs/>
                <w:sz w:val="24"/>
                <w:szCs w:val="24"/>
                <w:lang w:eastAsia="ru-RU"/>
              </w:rPr>
              <w:t>2</w:t>
            </w:r>
          </w:p>
        </w:tc>
        <w:tc>
          <w:tcPr>
            <w:tcW w:w="881" w:type="pct"/>
          </w:tcPr>
          <w:p w14:paraId="43FB2CAF" w14:textId="77777777" w:rsidR="00E96B0B" w:rsidRPr="00E96B0B" w:rsidRDefault="00E96B0B" w:rsidP="00E96B0B">
            <w:pPr>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ЛР 06, ЛР 08, ЛР 13,</w:t>
            </w:r>
          </w:p>
          <w:p w14:paraId="15EE090C"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МР 05, МР 06, МР 07, МР 08, МР 09, </w:t>
            </w:r>
          </w:p>
          <w:p w14:paraId="67DDD22C"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ПРб 01, ПРб 04, </w:t>
            </w:r>
          </w:p>
          <w:p w14:paraId="43D4C065"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ПРб 05, </w:t>
            </w:r>
          </w:p>
          <w:p w14:paraId="53E5B76F"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i/>
                <w:sz w:val="24"/>
                <w:szCs w:val="24"/>
              </w:rPr>
            </w:pPr>
            <w:r w:rsidRPr="00E96B0B">
              <w:rPr>
                <w:rFonts w:ascii="Times New Roman" w:eastAsia="Calibri" w:hAnsi="Times New Roman" w:cs="Times New Roman"/>
                <w:bCs/>
                <w:sz w:val="24"/>
                <w:szCs w:val="24"/>
              </w:rPr>
              <w:t>ОК1- ОК6</w:t>
            </w:r>
          </w:p>
        </w:tc>
      </w:tr>
      <w:tr w:rsidR="00E96B0B" w:rsidRPr="00E96B0B" w14:paraId="58C6DC78" w14:textId="77777777" w:rsidTr="0010422D">
        <w:trPr>
          <w:trHeight w:val="20"/>
        </w:trPr>
        <w:tc>
          <w:tcPr>
            <w:tcW w:w="5000" w:type="pct"/>
            <w:gridSpan w:val="4"/>
          </w:tcPr>
          <w:p w14:paraId="5829DB17" w14:textId="77777777" w:rsidR="00E96B0B" w:rsidRPr="00E96B0B" w:rsidRDefault="00E96B0B" w:rsidP="00E96B0B">
            <w:pPr>
              <w:spacing w:after="0" w:line="240" w:lineRule="auto"/>
              <w:rPr>
                <w:rFonts w:ascii="Times New Roman" w:eastAsia="Times New Roman" w:hAnsi="Times New Roman" w:cs="Times New Roman"/>
                <w:b/>
                <w:bCs/>
                <w:i/>
                <w:sz w:val="24"/>
                <w:szCs w:val="24"/>
                <w:lang w:eastAsia="ru-RU"/>
              </w:rPr>
            </w:pPr>
            <w:r w:rsidRPr="00E96B0B">
              <w:rPr>
                <w:rFonts w:ascii="Times New Roman" w:eastAsia="Times New Roman" w:hAnsi="Times New Roman" w:cs="Times New Roman"/>
                <w:b/>
                <w:bCs/>
                <w:i/>
                <w:sz w:val="24"/>
                <w:szCs w:val="24"/>
                <w:lang w:eastAsia="ru-RU"/>
              </w:rPr>
              <w:t xml:space="preserve">Основное содержание  </w:t>
            </w:r>
          </w:p>
        </w:tc>
      </w:tr>
      <w:tr w:rsidR="00E96B0B" w:rsidRPr="00E96B0B" w14:paraId="6C9A116E" w14:textId="77777777" w:rsidTr="0010422D">
        <w:trPr>
          <w:trHeight w:val="20"/>
        </w:trPr>
        <w:tc>
          <w:tcPr>
            <w:tcW w:w="3739" w:type="pct"/>
            <w:gridSpan w:val="2"/>
          </w:tcPr>
          <w:p w14:paraId="6004BCA3" w14:textId="77777777" w:rsidR="00E96B0B" w:rsidRPr="00E96B0B" w:rsidRDefault="00E96B0B" w:rsidP="00E96B0B">
            <w:pPr>
              <w:spacing w:after="0" w:line="240" w:lineRule="auto"/>
              <w:jc w:val="both"/>
              <w:rPr>
                <w:rFonts w:ascii="Times New Roman" w:eastAsia="Times New Roman" w:hAnsi="Times New Roman" w:cs="Times New Roman"/>
                <w:bCs/>
                <w:sz w:val="24"/>
                <w:szCs w:val="24"/>
                <w:lang w:eastAsia="ru-RU"/>
              </w:rPr>
            </w:pPr>
            <w:r w:rsidRPr="00E96B0B">
              <w:rPr>
                <w:rFonts w:ascii="Times New Roman" w:eastAsia="Calibri" w:hAnsi="Times New Roman" w:cs="Times New Roman"/>
                <w:b/>
                <w:sz w:val="24"/>
                <w:szCs w:val="24"/>
              </w:rPr>
              <w:t>Раздел 10. Современный мир.</w:t>
            </w:r>
          </w:p>
        </w:tc>
        <w:tc>
          <w:tcPr>
            <w:tcW w:w="380" w:type="pct"/>
            <w:vAlign w:val="center"/>
          </w:tcPr>
          <w:p w14:paraId="30C59946" w14:textId="77777777" w:rsidR="00E96B0B" w:rsidRPr="00E96B0B" w:rsidRDefault="00E96B0B" w:rsidP="00E96B0B">
            <w:pPr>
              <w:suppressAutoHyphens/>
              <w:spacing w:after="0" w:line="240" w:lineRule="auto"/>
              <w:jc w:val="center"/>
              <w:rPr>
                <w:rFonts w:ascii="Times New Roman" w:eastAsia="Times New Roman" w:hAnsi="Times New Roman" w:cs="Times New Roman"/>
                <w:b/>
                <w:bCs/>
                <w:sz w:val="24"/>
                <w:szCs w:val="24"/>
                <w:lang w:eastAsia="ru-RU"/>
              </w:rPr>
            </w:pPr>
            <w:r w:rsidRPr="00E96B0B">
              <w:rPr>
                <w:rFonts w:ascii="Times New Roman" w:eastAsia="Times New Roman" w:hAnsi="Times New Roman" w:cs="Times New Roman"/>
                <w:b/>
                <w:bCs/>
                <w:sz w:val="24"/>
                <w:szCs w:val="24"/>
                <w:lang w:eastAsia="ru-RU"/>
              </w:rPr>
              <w:t>2</w:t>
            </w:r>
          </w:p>
        </w:tc>
        <w:tc>
          <w:tcPr>
            <w:tcW w:w="881" w:type="pct"/>
            <w:vAlign w:val="center"/>
          </w:tcPr>
          <w:p w14:paraId="2795E707" w14:textId="77777777" w:rsidR="00E96B0B" w:rsidRPr="00E96B0B" w:rsidRDefault="00E96B0B" w:rsidP="00E96B0B">
            <w:pPr>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ЛР 01, ЛР 02, ЛР 03, ЛР 06, ЛР 08, ЛР 13,  </w:t>
            </w:r>
          </w:p>
          <w:p w14:paraId="3CCCADCB"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МР 03, МР 04, МР 05, </w:t>
            </w:r>
          </w:p>
          <w:p w14:paraId="13340BB5"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МР 06, МР 07, МР 08, </w:t>
            </w:r>
          </w:p>
          <w:p w14:paraId="4EB1D2C1"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i/>
                <w:sz w:val="24"/>
                <w:szCs w:val="24"/>
              </w:rPr>
            </w:pPr>
            <w:r w:rsidRPr="00E96B0B">
              <w:rPr>
                <w:rFonts w:ascii="Times New Roman" w:eastAsia="Calibri" w:hAnsi="Times New Roman" w:cs="Times New Roman"/>
                <w:bCs/>
                <w:sz w:val="24"/>
                <w:szCs w:val="24"/>
              </w:rPr>
              <w:t xml:space="preserve">ПРб 01, ПРб 02, ПРб 03, ПРб 04, </w:t>
            </w:r>
          </w:p>
          <w:p w14:paraId="16EF1234"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ОК1- ОК6</w:t>
            </w:r>
          </w:p>
        </w:tc>
      </w:tr>
      <w:tr w:rsidR="00E96B0B" w:rsidRPr="00E96B0B" w14:paraId="653C33AF" w14:textId="77777777" w:rsidTr="0010422D">
        <w:trPr>
          <w:trHeight w:val="20"/>
        </w:trPr>
        <w:tc>
          <w:tcPr>
            <w:tcW w:w="701" w:type="pct"/>
            <w:vMerge w:val="restart"/>
          </w:tcPr>
          <w:p w14:paraId="6D9BA02B" w14:textId="77777777" w:rsidR="00E96B0B" w:rsidRPr="00E96B0B" w:rsidRDefault="00E96B0B" w:rsidP="00E96B0B">
            <w:pPr>
              <w:spacing w:after="0" w:line="240" w:lineRule="auto"/>
              <w:rPr>
                <w:rFonts w:ascii="Times New Roman" w:eastAsia="Times New Roman" w:hAnsi="Times New Roman" w:cs="Times New Roman"/>
                <w:b/>
                <w:bCs/>
                <w:sz w:val="24"/>
                <w:szCs w:val="24"/>
                <w:lang w:eastAsia="ru-RU"/>
              </w:rPr>
            </w:pPr>
            <w:r w:rsidRPr="00E96B0B">
              <w:rPr>
                <w:rFonts w:ascii="Times New Roman" w:eastAsia="Times New Roman" w:hAnsi="Times New Roman" w:cs="Times New Roman"/>
                <w:b/>
                <w:bCs/>
                <w:sz w:val="24"/>
                <w:szCs w:val="24"/>
                <w:lang w:eastAsia="ru-RU"/>
              </w:rPr>
              <w:t>Тема 10.1</w:t>
            </w:r>
          </w:p>
          <w:p w14:paraId="065C9187" w14:textId="77777777" w:rsidR="00E96B0B" w:rsidRPr="00E96B0B" w:rsidRDefault="00E96B0B" w:rsidP="00E96B0B">
            <w:pPr>
              <w:spacing w:after="0" w:line="240" w:lineRule="auto"/>
              <w:rPr>
                <w:rFonts w:ascii="Times New Roman" w:eastAsia="Times New Roman" w:hAnsi="Times New Roman" w:cs="Times New Roman"/>
                <w:bCs/>
                <w:sz w:val="24"/>
                <w:szCs w:val="24"/>
                <w:lang w:eastAsia="ru-RU"/>
              </w:rPr>
            </w:pPr>
            <w:r w:rsidRPr="00E96B0B">
              <w:rPr>
                <w:rFonts w:ascii="Times New Roman" w:eastAsia="Calibri" w:hAnsi="Times New Roman" w:cs="Times New Roman"/>
                <w:b/>
                <w:sz w:val="24"/>
                <w:szCs w:val="24"/>
              </w:rPr>
              <w:t>Современный мир. Глобальные проблемы человечества.</w:t>
            </w:r>
          </w:p>
        </w:tc>
        <w:tc>
          <w:tcPr>
            <w:tcW w:w="3038" w:type="pct"/>
          </w:tcPr>
          <w:p w14:paraId="28479DEB" w14:textId="77777777" w:rsidR="00E96B0B" w:rsidRPr="00E96B0B" w:rsidRDefault="00E96B0B" w:rsidP="00E96B0B">
            <w:pPr>
              <w:spacing w:after="0" w:line="240" w:lineRule="auto"/>
              <w:rPr>
                <w:rFonts w:ascii="Times New Roman" w:eastAsia="Times New Roman" w:hAnsi="Times New Roman" w:cs="Times New Roman"/>
                <w:bCs/>
                <w:sz w:val="24"/>
                <w:szCs w:val="24"/>
                <w:lang w:eastAsia="ru-RU"/>
              </w:rPr>
            </w:pPr>
            <w:r w:rsidRPr="00E96B0B">
              <w:rPr>
                <w:rFonts w:ascii="Times New Roman" w:eastAsia="Times New Roman" w:hAnsi="Times New Roman" w:cs="Times New Roman"/>
                <w:b/>
                <w:bCs/>
                <w:sz w:val="24"/>
                <w:szCs w:val="24"/>
                <w:lang w:eastAsia="ru-RU"/>
              </w:rPr>
              <w:t>Содержание учебного материала:</w:t>
            </w:r>
          </w:p>
        </w:tc>
        <w:tc>
          <w:tcPr>
            <w:tcW w:w="380" w:type="pct"/>
            <w:vAlign w:val="center"/>
          </w:tcPr>
          <w:p w14:paraId="5E820AD9" w14:textId="77777777" w:rsidR="00E96B0B" w:rsidRPr="00E96B0B" w:rsidRDefault="00E96B0B" w:rsidP="00E96B0B">
            <w:pPr>
              <w:suppressAutoHyphens/>
              <w:spacing w:after="0" w:line="240" w:lineRule="auto"/>
              <w:jc w:val="center"/>
              <w:rPr>
                <w:rFonts w:ascii="Times New Roman" w:eastAsia="Times New Roman" w:hAnsi="Times New Roman" w:cs="Times New Roman"/>
                <w:b/>
                <w:bCs/>
                <w:sz w:val="24"/>
                <w:szCs w:val="24"/>
                <w:lang w:eastAsia="ru-RU"/>
              </w:rPr>
            </w:pPr>
            <w:r w:rsidRPr="00E96B0B">
              <w:rPr>
                <w:rFonts w:ascii="Times New Roman" w:eastAsia="Times New Roman" w:hAnsi="Times New Roman" w:cs="Times New Roman"/>
                <w:b/>
                <w:bCs/>
                <w:sz w:val="24"/>
                <w:szCs w:val="24"/>
                <w:lang w:eastAsia="ru-RU"/>
              </w:rPr>
              <w:t>2</w:t>
            </w:r>
          </w:p>
        </w:tc>
        <w:tc>
          <w:tcPr>
            <w:tcW w:w="881" w:type="pct"/>
            <w:vAlign w:val="center"/>
          </w:tcPr>
          <w:p w14:paraId="3DE715CD" w14:textId="77777777" w:rsidR="00E96B0B" w:rsidRPr="00E96B0B" w:rsidRDefault="00E96B0B" w:rsidP="00E96B0B">
            <w:pPr>
              <w:suppressAutoHyphens/>
              <w:spacing w:after="0" w:line="240" w:lineRule="auto"/>
              <w:jc w:val="center"/>
              <w:rPr>
                <w:rFonts w:ascii="Times New Roman" w:eastAsia="Times New Roman" w:hAnsi="Times New Roman" w:cs="Times New Roman"/>
                <w:i/>
                <w:sz w:val="24"/>
                <w:szCs w:val="24"/>
                <w:lang w:eastAsia="ru-RU"/>
              </w:rPr>
            </w:pPr>
          </w:p>
        </w:tc>
      </w:tr>
      <w:tr w:rsidR="00E96B0B" w:rsidRPr="00E96B0B" w14:paraId="728A03AD" w14:textId="77777777" w:rsidTr="0010422D">
        <w:trPr>
          <w:trHeight w:val="20"/>
        </w:trPr>
        <w:tc>
          <w:tcPr>
            <w:tcW w:w="701" w:type="pct"/>
            <w:vMerge/>
          </w:tcPr>
          <w:p w14:paraId="5197B516" w14:textId="77777777" w:rsidR="00E96B0B" w:rsidRPr="00E96B0B" w:rsidRDefault="00E96B0B" w:rsidP="00E96B0B">
            <w:pPr>
              <w:spacing w:after="0" w:line="240" w:lineRule="auto"/>
              <w:rPr>
                <w:rFonts w:ascii="Times New Roman" w:eastAsia="Times New Roman" w:hAnsi="Times New Roman" w:cs="Times New Roman"/>
                <w:bCs/>
                <w:sz w:val="24"/>
                <w:szCs w:val="24"/>
                <w:lang w:eastAsia="ru-RU"/>
              </w:rPr>
            </w:pPr>
          </w:p>
        </w:tc>
        <w:tc>
          <w:tcPr>
            <w:tcW w:w="3038" w:type="pct"/>
          </w:tcPr>
          <w:p w14:paraId="440AF824"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От биполярного к многополюсному миру. Организации международного сотрудничества. Глобализация экономики. Мировые экономические кризисы. Достижения и проблемы интеграции. Политическое развитие: смена политических режимов, «арабская весна». Международный терроризм. Региональные конфликты и войны. Постсоветское пространство: политическое и социально-экономическое развитие, интеграционные процессы, кризисы и военные конфликты. Россия в современном мире.</w:t>
            </w:r>
          </w:p>
          <w:p w14:paraId="73DE4D2C" w14:textId="77777777" w:rsidR="00E96B0B" w:rsidRPr="00E96B0B" w:rsidRDefault="00E96B0B" w:rsidP="00E96B0B">
            <w:pPr>
              <w:spacing w:after="0" w:line="240" w:lineRule="auto"/>
              <w:rPr>
                <w:rFonts w:ascii="Times New Roman" w:eastAsia="Times New Roman" w:hAnsi="Times New Roman" w:cs="Times New Roman"/>
                <w:b/>
                <w:bCs/>
                <w:sz w:val="24"/>
                <w:szCs w:val="24"/>
                <w:lang w:eastAsia="ru-RU"/>
              </w:rPr>
            </w:pPr>
            <w:r w:rsidRPr="00E96B0B">
              <w:rPr>
                <w:rFonts w:ascii="Times New Roman" w:eastAsia="Calibri" w:hAnsi="Times New Roman" w:cs="Times New Roman"/>
                <w:sz w:val="24"/>
                <w:szCs w:val="24"/>
              </w:rPr>
              <w:t>Глобальные проблемы человечества. Существование и распространения ядерного оружия. Проблема природных ресурсов и экологии. Проблема беженцев.</w:t>
            </w:r>
          </w:p>
        </w:tc>
        <w:tc>
          <w:tcPr>
            <w:tcW w:w="380" w:type="pct"/>
            <w:vAlign w:val="center"/>
          </w:tcPr>
          <w:p w14:paraId="324397DB" w14:textId="77777777" w:rsidR="00E96B0B" w:rsidRPr="00E96B0B" w:rsidRDefault="00E96B0B" w:rsidP="00E96B0B">
            <w:pPr>
              <w:suppressAutoHyphens/>
              <w:spacing w:after="0" w:line="240" w:lineRule="auto"/>
              <w:jc w:val="center"/>
              <w:rPr>
                <w:rFonts w:ascii="Times New Roman" w:eastAsia="Times New Roman" w:hAnsi="Times New Roman" w:cs="Times New Roman"/>
                <w:bCs/>
                <w:sz w:val="24"/>
                <w:szCs w:val="24"/>
                <w:lang w:eastAsia="ru-RU"/>
              </w:rPr>
            </w:pPr>
            <w:r w:rsidRPr="00E96B0B">
              <w:rPr>
                <w:rFonts w:ascii="Times New Roman" w:eastAsia="Times New Roman" w:hAnsi="Times New Roman" w:cs="Times New Roman"/>
                <w:bCs/>
                <w:sz w:val="24"/>
                <w:szCs w:val="24"/>
                <w:lang w:eastAsia="ru-RU"/>
              </w:rPr>
              <w:t>2</w:t>
            </w:r>
          </w:p>
        </w:tc>
        <w:tc>
          <w:tcPr>
            <w:tcW w:w="881" w:type="pct"/>
          </w:tcPr>
          <w:p w14:paraId="66258499" w14:textId="77777777" w:rsidR="00E96B0B" w:rsidRPr="00E96B0B" w:rsidRDefault="00E96B0B" w:rsidP="00E96B0B">
            <w:pPr>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ЛР 01, ЛР 02, ЛР 03, ЛР 06, ЛР 08, ЛР 13,</w:t>
            </w:r>
          </w:p>
          <w:p w14:paraId="485CCBD5"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МР 03, МР 04, МР 05, МР 06, МР 07, МР 08, </w:t>
            </w:r>
          </w:p>
          <w:p w14:paraId="2B047396"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ПРб 01, ПРб 02, </w:t>
            </w:r>
          </w:p>
          <w:p w14:paraId="64D306B9"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i/>
                <w:sz w:val="24"/>
                <w:szCs w:val="24"/>
              </w:rPr>
            </w:pPr>
            <w:r w:rsidRPr="00E96B0B">
              <w:rPr>
                <w:rFonts w:ascii="Times New Roman" w:eastAsia="Calibri" w:hAnsi="Times New Roman" w:cs="Times New Roman"/>
                <w:bCs/>
                <w:sz w:val="24"/>
                <w:szCs w:val="24"/>
              </w:rPr>
              <w:t xml:space="preserve">ПРб 03, ПРб 04, </w:t>
            </w:r>
          </w:p>
          <w:p w14:paraId="0EB5E11E" w14:textId="77777777" w:rsidR="00E96B0B" w:rsidRPr="00E96B0B" w:rsidRDefault="00E96B0B" w:rsidP="00E96B0B">
            <w:pPr>
              <w:autoSpaceDE w:val="0"/>
              <w:autoSpaceDN w:val="0"/>
              <w:adjustRightInd w:val="0"/>
              <w:spacing w:after="0" w:line="240" w:lineRule="auto"/>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ОК1- ОК6</w:t>
            </w:r>
          </w:p>
        </w:tc>
      </w:tr>
      <w:tr w:rsidR="00E96B0B" w:rsidRPr="00E96B0B" w14:paraId="1FCDAF4C" w14:textId="77777777" w:rsidTr="0010422D">
        <w:tc>
          <w:tcPr>
            <w:tcW w:w="3739" w:type="pct"/>
            <w:gridSpan w:val="2"/>
          </w:tcPr>
          <w:p w14:paraId="33BC0480" w14:textId="77777777" w:rsidR="00E96B0B" w:rsidRPr="00E96B0B" w:rsidRDefault="00E96B0B" w:rsidP="00E96B0B">
            <w:pPr>
              <w:suppressAutoHyphens/>
              <w:spacing w:after="0" w:line="240" w:lineRule="auto"/>
              <w:rPr>
                <w:rFonts w:ascii="Times New Roman" w:eastAsia="Times New Roman" w:hAnsi="Times New Roman" w:cs="Times New Roman"/>
                <w:b/>
                <w:sz w:val="24"/>
                <w:szCs w:val="24"/>
                <w:lang w:eastAsia="ru-RU"/>
              </w:rPr>
            </w:pPr>
            <w:r w:rsidRPr="00E96B0B">
              <w:rPr>
                <w:rFonts w:ascii="Times New Roman" w:eastAsia="Times New Roman" w:hAnsi="Times New Roman" w:cs="Times New Roman"/>
                <w:b/>
                <w:sz w:val="24"/>
                <w:szCs w:val="24"/>
                <w:lang w:eastAsia="ru-RU"/>
              </w:rPr>
              <w:t>Промежуточная аттестация (дифференцированный зачёт)</w:t>
            </w:r>
          </w:p>
        </w:tc>
        <w:tc>
          <w:tcPr>
            <w:tcW w:w="1261" w:type="pct"/>
            <w:gridSpan w:val="2"/>
            <w:vAlign w:val="center"/>
          </w:tcPr>
          <w:p w14:paraId="4F0577B1" w14:textId="77777777" w:rsidR="00E96B0B" w:rsidRPr="00E96B0B" w:rsidRDefault="00E96B0B" w:rsidP="00E96B0B">
            <w:pPr>
              <w:spacing w:after="0" w:line="240" w:lineRule="auto"/>
              <w:jc w:val="both"/>
              <w:rPr>
                <w:rFonts w:ascii="Times New Roman" w:eastAsia="Times New Roman" w:hAnsi="Times New Roman" w:cs="Times New Roman"/>
                <w:b/>
                <w:sz w:val="24"/>
                <w:szCs w:val="24"/>
                <w:lang w:eastAsia="ru-RU"/>
              </w:rPr>
            </w:pPr>
            <w:r w:rsidRPr="00E96B0B">
              <w:rPr>
                <w:rFonts w:ascii="Times New Roman" w:eastAsia="Times New Roman" w:hAnsi="Times New Roman" w:cs="Times New Roman"/>
                <w:b/>
                <w:sz w:val="24"/>
                <w:szCs w:val="24"/>
                <w:lang w:eastAsia="ru-RU"/>
              </w:rPr>
              <w:t xml:space="preserve"> 2</w:t>
            </w:r>
          </w:p>
        </w:tc>
      </w:tr>
      <w:tr w:rsidR="00E96B0B" w:rsidRPr="00E96B0B" w14:paraId="1C41A9DA" w14:textId="77777777" w:rsidTr="0010422D">
        <w:trPr>
          <w:trHeight w:val="20"/>
        </w:trPr>
        <w:tc>
          <w:tcPr>
            <w:tcW w:w="3739" w:type="pct"/>
            <w:gridSpan w:val="2"/>
          </w:tcPr>
          <w:p w14:paraId="30CAC2F6" w14:textId="77777777" w:rsidR="00E96B0B" w:rsidRPr="00E96B0B" w:rsidRDefault="00E96B0B" w:rsidP="00E96B0B">
            <w:pPr>
              <w:spacing w:after="0" w:line="240" w:lineRule="auto"/>
              <w:rPr>
                <w:rFonts w:ascii="Times New Roman" w:eastAsia="Times New Roman" w:hAnsi="Times New Roman" w:cs="Times New Roman"/>
                <w:b/>
                <w:bCs/>
                <w:sz w:val="24"/>
                <w:szCs w:val="24"/>
                <w:lang w:eastAsia="ru-RU"/>
              </w:rPr>
            </w:pPr>
            <w:r w:rsidRPr="00E96B0B">
              <w:rPr>
                <w:rFonts w:ascii="Times New Roman" w:eastAsia="Times New Roman" w:hAnsi="Times New Roman" w:cs="Times New Roman"/>
                <w:b/>
                <w:bCs/>
                <w:sz w:val="24"/>
                <w:szCs w:val="24"/>
                <w:lang w:eastAsia="ru-RU"/>
              </w:rPr>
              <w:t>Всего:</w:t>
            </w:r>
          </w:p>
        </w:tc>
        <w:tc>
          <w:tcPr>
            <w:tcW w:w="1261" w:type="pct"/>
            <w:gridSpan w:val="2"/>
            <w:vAlign w:val="center"/>
          </w:tcPr>
          <w:p w14:paraId="6DA634BA" w14:textId="77777777" w:rsidR="00E96B0B" w:rsidRPr="00E96B0B" w:rsidRDefault="00E96B0B" w:rsidP="00E96B0B">
            <w:pPr>
              <w:spacing w:after="0" w:line="240" w:lineRule="auto"/>
              <w:jc w:val="both"/>
              <w:rPr>
                <w:rFonts w:ascii="Times New Roman" w:eastAsia="Times New Roman" w:hAnsi="Times New Roman" w:cs="Times New Roman"/>
                <w:b/>
                <w:bCs/>
                <w:sz w:val="24"/>
                <w:szCs w:val="24"/>
                <w:lang w:eastAsia="ru-RU"/>
              </w:rPr>
            </w:pPr>
            <w:r w:rsidRPr="00E96B0B">
              <w:rPr>
                <w:rFonts w:ascii="Times New Roman" w:eastAsia="Times New Roman" w:hAnsi="Times New Roman" w:cs="Times New Roman"/>
                <w:b/>
                <w:bCs/>
                <w:sz w:val="24"/>
                <w:szCs w:val="24"/>
                <w:lang w:eastAsia="ru-RU"/>
              </w:rPr>
              <w:t>78</w:t>
            </w:r>
          </w:p>
        </w:tc>
      </w:tr>
    </w:tbl>
    <w:p w14:paraId="1E1DC16D" w14:textId="77777777" w:rsidR="00E96B0B" w:rsidRPr="00E96B0B" w:rsidRDefault="00E96B0B" w:rsidP="00E96B0B">
      <w:pPr>
        <w:spacing w:after="200" w:line="276" w:lineRule="auto"/>
        <w:ind w:firstLine="709"/>
        <w:rPr>
          <w:rFonts w:ascii="Times New Roman" w:eastAsia="Times New Roman" w:hAnsi="Times New Roman" w:cs="Times New Roman"/>
          <w:i/>
          <w:sz w:val="24"/>
          <w:szCs w:val="24"/>
          <w:lang w:eastAsia="ru-RU"/>
        </w:rPr>
        <w:sectPr w:rsidR="00E96B0B" w:rsidRPr="00E96B0B" w:rsidSect="002E4209">
          <w:pgSz w:w="16840" w:h="11907" w:orient="landscape"/>
          <w:pgMar w:top="851" w:right="1134" w:bottom="851" w:left="992" w:header="709" w:footer="709" w:gutter="0"/>
          <w:cols w:space="720"/>
        </w:sectPr>
      </w:pPr>
    </w:p>
    <w:p w14:paraId="76923308" w14:textId="77777777" w:rsidR="00E96B0B" w:rsidRPr="00E96B0B" w:rsidRDefault="00E96B0B" w:rsidP="00E96B0B">
      <w:pPr>
        <w:spacing w:after="200" w:line="276" w:lineRule="auto"/>
        <w:ind w:left="1353"/>
        <w:rPr>
          <w:rFonts w:ascii="Times New Roman" w:eastAsia="Times New Roman" w:hAnsi="Times New Roman" w:cs="Times New Roman"/>
          <w:b/>
          <w:bCs/>
          <w:sz w:val="24"/>
          <w:szCs w:val="24"/>
          <w:lang w:eastAsia="ru-RU"/>
        </w:rPr>
      </w:pPr>
      <w:r w:rsidRPr="00E96B0B">
        <w:rPr>
          <w:rFonts w:ascii="Times New Roman" w:eastAsia="Times New Roman" w:hAnsi="Times New Roman" w:cs="Times New Roman"/>
          <w:b/>
          <w:bCs/>
          <w:sz w:val="24"/>
          <w:szCs w:val="24"/>
          <w:lang w:eastAsia="ru-RU"/>
        </w:rPr>
        <w:lastRenderedPageBreak/>
        <w:t>3. УСЛОВИЯ РЕАЛИЗАЦИИ ПРОГРАММЫ УЧЕБНОЙ ДИСЦИПЛИНЫ</w:t>
      </w:r>
    </w:p>
    <w:p w14:paraId="61BCC233" w14:textId="77777777" w:rsidR="00E96B0B" w:rsidRPr="00E96B0B" w:rsidRDefault="00E96B0B" w:rsidP="00E96B0B">
      <w:pPr>
        <w:suppressAutoHyphens/>
        <w:spacing w:after="0" w:line="240" w:lineRule="auto"/>
        <w:ind w:firstLine="709"/>
        <w:jc w:val="both"/>
        <w:rPr>
          <w:rFonts w:ascii="Times New Roman" w:eastAsia="Times New Roman" w:hAnsi="Times New Roman" w:cs="Times New Roman"/>
          <w:b/>
          <w:bCs/>
          <w:sz w:val="24"/>
          <w:szCs w:val="24"/>
          <w:lang w:eastAsia="ru-RU"/>
        </w:rPr>
      </w:pPr>
      <w:r w:rsidRPr="00E96B0B">
        <w:rPr>
          <w:rFonts w:ascii="Times New Roman" w:eastAsia="Times New Roman" w:hAnsi="Times New Roman" w:cs="Times New Roman"/>
          <w:b/>
          <w:bCs/>
          <w:sz w:val="24"/>
          <w:szCs w:val="24"/>
          <w:lang w:eastAsia="ru-RU"/>
        </w:rPr>
        <w:t>3.1. Оснащение учебного кабинета</w:t>
      </w:r>
    </w:p>
    <w:p w14:paraId="217307F4" w14:textId="77777777" w:rsidR="00E96B0B" w:rsidRPr="00E96B0B" w:rsidRDefault="00E96B0B" w:rsidP="00E96B0B">
      <w:pPr>
        <w:suppressAutoHyphens/>
        <w:spacing w:after="0" w:line="240" w:lineRule="auto"/>
        <w:ind w:firstLine="709"/>
        <w:jc w:val="both"/>
        <w:rPr>
          <w:rFonts w:ascii="Times New Roman" w:eastAsia="Times New Roman" w:hAnsi="Times New Roman" w:cs="Times New Roman"/>
          <w:bCs/>
          <w:sz w:val="24"/>
          <w:szCs w:val="24"/>
          <w:lang w:eastAsia="ru-RU"/>
        </w:rPr>
      </w:pPr>
      <w:r w:rsidRPr="00E96B0B">
        <w:rPr>
          <w:rFonts w:ascii="Times New Roman" w:eastAsia="Times New Roman" w:hAnsi="Times New Roman" w:cs="Times New Roman"/>
          <w:bCs/>
          <w:sz w:val="24"/>
          <w:szCs w:val="24"/>
          <w:lang w:eastAsia="ru-RU"/>
        </w:rPr>
        <w:t>Освоение программы учебной дисциплины «История» предполагает наличие в профессиональной образовательной организации, реализующей образовательную программу среднего общего образования в пределах освоения ОПОП СПО на базе основного общего образования, учебного кабинета, в котором имеется возможность обеспечить свободный доступ в Интернет во время учебного занятия и в период внеучебной деятельности обучающихся.</w:t>
      </w:r>
    </w:p>
    <w:p w14:paraId="5504E4EB" w14:textId="77777777" w:rsidR="00E96B0B" w:rsidRPr="00E96B0B" w:rsidRDefault="00E96B0B" w:rsidP="00E96B0B">
      <w:pPr>
        <w:suppressAutoHyphens/>
        <w:spacing w:after="0" w:line="240" w:lineRule="auto"/>
        <w:ind w:firstLine="709"/>
        <w:jc w:val="both"/>
        <w:rPr>
          <w:rFonts w:ascii="Times New Roman" w:eastAsia="Times New Roman" w:hAnsi="Times New Roman" w:cs="Times New Roman"/>
          <w:bCs/>
          <w:sz w:val="24"/>
          <w:szCs w:val="24"/>
          <w:lang w:eastAsia="ru-RU"/>
        </w:rPr>
      </w:pPr>
      <w:r w:rsidRPr="00E96B0B">
        <w:rPr>
          <w:rFonts w:ascii="Times New Roman" w:eastAsia="Times New Roman" w:hAnsi="Times New Roman" w:cs="Times New Roman"/>
          <w:bCs/>
          <w:sz w:val="24"/>
          <w:szCs w:val="24"/>
          <w:lang w:eastAsia="ru-RU"/>
        </w:rPr>
        <w:t>Помещение кабинета должно удовлетворять требованиям Санитарно-эпидемиологических привил и нормативов и быть оснащено типовым оборудование, в том числе специализированной учебной мебелью и средствами обучения.</w:t>
      </w:r>
    </w:p>
    <w:p w14:paraId="37CEFDF0" w14:textId="77777777" w:rsidR="00E96B0B" w:rsidRPr="00E96B0B" w:rsidRDefault="00E96B0B" w:rsidP="00E96B0B">
      <w:pPr>
        <w:suppressAutoHyphens/>
        <w:spacing w:after="0" w:line="240" w:lineRule="auto"/>
        <w:ind w:firstLine="709"/>
        <w:jc w:val="both"/>
        <w:rPr>
          <w:rFonts w:ascii="Times New Roman" w:eastAsia="Times New Roman" w:hAnsi="Times New Roman" w:cs="Times New Roman"/>
          <w:bCs/>
          <w:sz w:val="24"/>
          <w:szCs w:val="24"/>
          <w:lang w:eastAsia="ru-RU"/>
        </w:rPr>
      </w:pPr>
      <w:r w:rsidRPr="00E96B0B">
        <w:rPr>
          <w:rFonts w:ascii="Times New Roman" w:eastAsia="Times New Roman" w:hAnsi="Times New Roman" w:cs="Times New Roman"/>
          <w:bCs/>
          <w:sz w:val="24"/>
          <w:szCs w:val="24"/>
          <w:lang w:eastAsia="ru-RU"/>
        </w:rPr>
        <w:t>В кабинете должно быть мультимедийное оборудование, посредством которого участники образовательного процесса могут просматривать визуальную информацию по истории, создавать презентации, видеоматериалы, иные документы.</w:t>
      </w:r>
    </w:p>
    <w:p w14:paraId="1AF0AF9D" w14:textId="77777777" w:rsidR="00E96B0B" w:rsidRPr="00E96B0B" w:rsidRDefault="00E96B0B" w:rsidP="00E96B0B">
      <w:pPr>
        <w:suppressAutoHyphens/>
        <w:spacing w:after="0" w:line="240" w:lineRule="auto"/>
        <w:ind w:firstLine="709"/>
        <w:jc w:val="both"/>
        <w:rPr>
          <w:rFonts w:ascii="Times New Roman" w:eastAsia="Times New Roman" w:hAnsi="Times New Roman" w:cs="Times New Roman"/>
          <w:bCs/>
          <w:sz w:val="24"/>
          <w:szCs w:val="24"/>
          <w:lang w:eastAsia="ru-RU"/>
        </w:rPr>
      </w:pPr>
      <w:r w:rsidRPr="00E96B0B">
        <w:rPr>
          <w:rFonts w:ascii="Times New Roman" w:eastAsia="Times New Roman" w:hAnsi="Times New Roman" w:cs="Times New Roman"/>
          <w:bCs/>
          <w:sz w:val="24"/>
          <w:szCs w:val="24"/>
          <w:lang w:eastAsia="ru-RU"/>
        </w:rPr>
        <w:t>В состав учебно-методического и материально-технического обеспечения программы учебной дисциплины «История» входят:</w:t>
      </w:r>
    </w:p>
    <w:p w14:paraId="1E8DE232" w14:textId="77777777" w:rsidR="00E96B0B" w:rsidRPr="00E96B0B" w:rsidRDefault="00E96B0B">
      <w:pPr>
        <w:widowControl w:val="0"/>
        <w:numPr>
          <w:ilvl w:val="0"/>
          <w:numId w:val="38"/>
        </w:numPr>
        <w:suppressAutoHyphens/>
        <w:autoSpaceDE w:val="0"/>
        <w:autoSpaceDN w:val="0"/>
        <w:spacing w:after="0" w:line="240" w:lineRule="auto"/>
        <w:ind w:left="993" w:hanging="284"/>
        <w:jc w:val="both"/>
        <w:rPr>
          <w:rFonts w:ascii="Times New Roman" w:eastAsia="Times New Roman" w:hAnsi="Times New Roman" w:cs="Times New Roman"/>
          <w:bCs/>
          <w:sz w:val="24"/>
          <w:szCs w:val="24"/>
          <w:lang w:eastAsia="ru-RU"/>
        </w:rPr>
      </w:pPr>
      <w:r w:rsidRPr="00E96B0B">
        <w:rPr>
          <w:rFonts w:ascii="Times New Roman" w:eastAsia="Times New Roman" w:hAnsi="Times New Roman" w:cs="Times New Roman"/>
          <w:bCs/>
          <w:sz w:val="24"/>
          <w:szCs w:val="24"/>
          <w:lang w:eastAsia="ru-RU"/>
        </w:rPr>
        <w:t>наглядные пособия (комплекты учебных таблиц, исторических карт, плакатов, портретов выдающихся исторических личностей);</w:t>
      </w:r>
    </w:p>
    <w:p w14:paraId="442B4891" w14:textId="77777777" w:rsidR="00E96B0B" w:rsidRPr="00E96B0B" w:rsidRDefault="00E96B0B">
      <w:pPr>
        <w:widowControl w:val="0"/>
        <w:numPr>
          <w:ilvl w:val="0"/>
          <w:numId w:val="38"/>
        </w:numPr>
        <w:suppressAutoHyphens/>
        <w:autoSpaceDE w:val="0"/>
        <w:autoSpaceDN w:val="0"/>
        <w:spacing w:after="0" w:line="240" w:lineRule="auto"/>
        <w:ind w:left="993" w:hanging="284"/>
        <w:jc w:val="both"/>
        <w:rPr>
          <w:rFonts w:ascii="Times New Roman" w:eastAsia="Times New Roman" w:hAnsi="Times New Roman" w:cs="Times New Roman"/>
          <w:bCs/>
          <w:sz w:val="24"/>
          <w:szCs w:val="24"/>
          <w:lang w:eastAsia="ru-RU"/>
        </w:rPr>
      </w:pPr>
      <w:r w:rsidRPr="00E96B0B">
        <w:rPr>
          <w:rFonts w:ascii="Times New Roman" w:eastAsia="Times New Roman" w:hAnsi="Times New Roman" w:cs="Times New Roman"/>
          <w:bCs/>
          <w:sz w:val="24"/>
          <w:szCs w:val="24"/>
          <w:lang w:eastAsia="ru-RU"/>
        </w:rPr>
        <w:t>информационно-коммуникационные средства;</w:t>
      </w:r>
    </w:p>
    <w:p w14:paraId="4B8BC98D" w14:textId="77777777" w:rsidR="00E96B0B" w:rsidRPr="00E96B0B" w:rsidRDefault="00E96B0B">
      <w:pPr>
        <w:widowControl w:val="0"/>
        <w:numPr>
          <w:ilvl w:val="0"/>
          <w:numId w:val="38"/>
        </w:numPr>
        <w:suppressAutoHyphens/>
        <w:autoSpaceDE w:val="0"/>
        <w:autoSpaceDN w:val="0"/>
        <w:spacing w:after="0" w:line="240" w:lineRule="auto"/>
        <w:ind w:left="993" w:hanging="284"/>
        <w:jc w:val="both"/>
        <w:rPr>
          <w:rFonts w:ascii="Times New Roman" w:eastAsia="Times New Roman" w:hAnsi="Times New Roman" w:cs="Times New Roman"/>
          <w:bCs/>
          <w:sz w:val="24"/>
          <w:szCs w:val="24"/>
          <w:lang w:eastAsia="ru-RU"/>
        </w:rPr>
      </w:pPr>
      <w:r w:rsidRPr="00E96B0B">
        <w:rPr>
          <w:rFonts w:ascii="Times New Roman" w:eastAsia="Times New Roman" w:hAnsi="Times New Roman" w:cs="Times New Roman"/>
          <w:bCs/>
          <w:sz w:val="24"/>
          <w:szCs w:val="24"/>
          <w:lang w:eastAsia="ru-RU"/>
        </w:rPr>
        <w:t>экранно-звуковые пособия;</w:t>
      </w:r>
    </w:p>
    <w:p w14:paraId="4CC00F1F" w14:textId="77777777" w:rsidR="00E96B0B" w:rsidRPr="00E96B0B" w:rsidRDefault="00E96B0B">
      <w:pPr>
        <w:widowControl w:val="0"/>
        <w:numPr>
          <w:ilvl w:val="0"/>
          <w:numId w:val="38"/>
        </w:numPr>
        <w:suppressAutoHyphens/>
        <w:autoSpaceDE w:val="0"/>
        <w:autoSpaceDN w:val="0"/>
        <w:spacing w:after="0" w:line="240" w:lineRule="auto"/>
        <w:ind w:left="993" w:hanging="284"/>
        <w:jc w:val="both"/>
        <w:rPr>
          <w:rFonts w:ascii="Times New Roman" w:eastAsia="Times New Roman" w:hAnsi="Times New Roman" w:cs="Times New Roman"/>
          <w:bCs/>
          <w:sz w:val="24"/>
          <w:szCs w:val="24"/>
          <w:lang w:eastAsia="ru-RU"/>
        </w:rPr>
      </w:pPr>
      <w:r w:rsidRPr="00E96B0B">
        <w:rPr>
          <w:rFonts w:ascii="Times New Roman" w:eastAsia="Times New Roman" w:hAnsi="Times New Roman" w:cs="Times New Roman"/>
          <w:bCs/>
          <w:sz w:val="24"/>
          <w:szCs w:val="24"/>
          <w:lang w:eastAsia="ru-RU"/>
        </w:rPr>
        <w:t>комплект технической документации, в том числе паспорта на средства обучения, инструкции по их использованию и технике безопасности;</w:t>
      </w:r>
    </w:p>
    <w:p w14:paraId="7F10FD7C" w14:textId="77777777" w:rsidR="00E96B0B" w:rsidRPr="00E96B0B" w:rsidRDefault="00E96B0B">
      <w:pPr>
        <w:widowControl w:val="0"/>
        <w:numPr>
          <w:ilvl w:val="0"/>
          <w:numId w:val="38"/>
        </w:numPr>
        <w:suppressAutoHyphens/>
        <w:autoSpaceDE w:val="0"/>
        <w:autoSpaceDN w:val="0"/>
        <w:spacing w:after="0" w:line="240" w:lineRule="auto"/>
        <w:ind w:left="993" w:hanging="284"/>
        <w:jc w:val="both"/>
        <w:rPr>
          <w:rFonts w:ascii="Times New Roman" w:eastAsia="Times New Roman" w:hAnsi="Times New Roman" w:cs="Times New Roman"/>
          <w:bCs/>
          <w:sz w:val="24"/>
          <w:szCs w:val="24"/>
          <w:lang w:eastAsia="ru-RU"/>
        </w:rPr>
      </w:pPr>
      <w:r w:rsidRPr="00E96B0B">
        <w:rPr>
          <w:rFonts w:ascii="Times New Roman" w:eastAsia="Times New Roman" w:hAnsi="Times New Roman" w:cs="Times New Roman"/>
          <w:bCs/>
          <w:sz w:val="24"/>
          <w:szCs w:val="24"/>
          <w:lang w:eastAsia="ru-RU"/>
        </w:rPr>
        <w:t>библиотечный фонд кабинета.</w:t>
      </w:r>
    </w:p>
    <w:p w14:paraId="49D98D76" w14:textId="77777777" w:rsidR="00E96B0B" w:rsidRPr="00E96B0B" w:rsidRDefault="00E96B0B" w:rsidP="00E96B0B">
      <w:pPr>
        <w:suppressAutoHyphens/>
        <w:spacing w:after="0" w:line="240" w:lineRule="auto"/>
        <w:ind w:firstLine="709"/>
        <w:jc w:val="both"/>
        <w:rPr>
          <w:rFonts w:ascii="Times New Roman" w:eastAsia="Calibri" w:hAnsi="Times New Roman" w:cs="Times New Roman"/>
          <w:bCs/>
          <w:sz w:val="24"/>
          <w:szCs w:val="24"/>
          <w:lang w:eastAsia="ru-RU"/>
        </w:rPr>
      </w:pPr>
      <w:r w:rsidRPr="00E96B0B">
        <w:rPr>
          <w:rFonts w:ascii="Times New Roman" w:eastAsia="Calibri" w:hAnsi="Times New Roman" w:cs="Times New Roman"/>
          <w:bCs/>
          <w:sz w:val="24"/>
          <w:szCs w:val="24"/>
          <w:lang w:eastAsia="ru-RU"/>
        </w:rPr>
        <w:t>В библиотечный фонд кабинета входят учебники, учебно-методические комплекты (УМК), обеспечивающие освоение учебной дисциплины «история», рекомендованные или допущенные для использования в профессиональных образовательных организациях, реализующих образовательную программу среднего общего образования в пределах ОПОП СПО на базе основного общего образования.</w:t>
      </w:r>
    </w:p>
    <w:p w14:paraId="3A14B4D2" w14:textId="77777777" w:rsidR="00E96B0B" w:rsidRPr="00E96B0B" w:rsidRDefault="00E96B0B" w:rsidP="00E96B0B">
      <w:pPr>
        <w:suppressAutoHyphens/>
        <w:spacing w:after="0" w:line="240" w:lineRule="auto"/>
        <w:ind w:firstLine="709"/>
        <w:jc w:val="both"/>
        <w:rPr>
          <w:rFonts w:ascii="Times New Roman" w:eastAsia="Calibri" w:hAnsi="Times New Roman" w:cs="Times New Roman"/>
          <w:bCs/>
          <w:sz w:val="24"/>
          <w:szCs w:val="24"/>
          <w:lang w:eastAsia="ru-RU"/>
        </w:rPr>
      </w:pPr>
      <w:r w:rsidRPr="00E96B0B">
        <w:rPr>
          <w:rFonts w:ascii="Times New Roman" w:eastAsia="Calibri" w:hAnsi="Times New Roman" w:cs="Times New Roman"/>
          <w:bCs/>
          <w:sz w:val="24"/>
          <w:szCs w:val="24"/>
          <w:lang w:eastAsia="ru-RU"/>
        </w:rPr>
        <w:t>Библиотечный фонд кабинета может быть дополнен энциклопедиями, справочниками, научной, научно-популярной и другой литературой по вопросам исторического образования.</w:t>
      </w:r>
    </w:p>
    <w:p w14:paraId="4769A4AB" w14:textId="77777777" w:rsidR="00E96B0B" w:rsidRPr="00E96B0B" w:rsidRDefault="00E96B0B" w:rsidP="00E96B0B">
      <w:pPr>
        <w:suppressAutoHyphens/>
        <w:spacing w:after="0" w:line="240" w:lineRule="auto"/>
        <w:ind w:firstLine="709"/>
        <w:jc w:val="both"/>
        <w:rPr>
          <w:rFonts w:ascii="Times New Roman" w:eastAsia="Calibri" w:hAnsi="Times New Roman" w:cs="Times New Roman"/>
          <w:bCs/>
          <w:sz w:val="24"/>
          <w:szCs w:val="24"/>
          <w:lang w:eastAsia="ru-RU"/>
        </w:rPr>
      </w:pPr>
      <w:r w:rsidRPr="00E96B0B">
        <w:rPr>
          <w:rFonts w:ascii="Times New Roman" w:eastAsia="Calibri" w:hAnsi="Times New Roman" w:cs="Times New Roman"/>
          <w:bCs/>
          <w:sz w:val="24"/>
          <w:szCs w:val="24"/>
          <w:lang w:eastAsia="ru-RU"/>
        </w:rPr>
        <w:t>В процессе освоения программы учебной дисциплины «История» обучающиеся должны иметь возможность доступа к электронным учебным материалам и образовательным ресурсам, имеющимся в свободном доступе в сети Интернет (электронным книгам, практикумам, тестам и другим подобным ресурсам).</w:t>
      </w:r>
    </w:p>
    <w:p w14:paraId="3ADF1FCB" w14:textId="77777777" w:rsidR="00E96B0B" w:rsidRPr="00E96B0B" w:rsidRDefault="00E96B0B" w:rsidP="00E96B0B">
      <w:pPr>
        <w:tabs>
          <w:tab w:val="left" w:pos="688"/>
        </w:tabs>
        <w:suppressAutoHyphens/>
        <w:spacing w:after="0" w:line="240" w:lineRule="auto"/>
        <w:jc w:val="both"/>
        <w:rPr>
          <w:rFonts w:ascii="Times New Roman" w:eastAsia="Calibri" w:hAnsi="Times New Roman" w:cs="Times New Roman"/>
          <w:w w:val="115"/>
          <w:sz w:val="24"/>
          <w:szCs w:val="24"/>
        </w:rPr>
      </w:pPr>
      <w:r w:rsidRPr="00E96B0B">
        <w:rPr>
          <w:rFonts w:ascii="Times New Roman" w:eastAsia="Calibri" w:hAnsi="Times New Roman" w:cs="Times New Roman"/>
          <w:w w:val="115"/>
          <w:sz w:val="24"/>
          <w:szCs w:val="24"/>
        </w:rPr>
        <w:tab/>
      </w:r>
      <w:r w:rsidRPr="00E96B0B">
        <w:rPr>
          <w:rFonts w:ascii="Times New Roman" w:eastAsia="Calibri" w:hAnsi="Times New Roman" w:cs="Times New Roman"/>
          <w:w w:val="115"/>
          <w:sz w:val="24"/>
          <w:szCs w:val="24"/>
        </w:rPr>
        <w:tab/>
      </w:r>
      <w:r w:rsidRPr="00E96B0B">
        <w:rPr>
          <w:rFonts w:ascii="Times New Roman" w:eastAsia="Calibri" w:hAnsi="Times New Roman" w:cs="Times New Roman"/>
          <w:w w:val="115"/>
          <w:sz w:val="24"/>
          <w:szCs w:val="24"/>
        </w:rPr>
        <w:tab/>
      </w:r>
    </w:p>
    <w:p w14:paraId="1CD38943" w14:textId="77777777" w:rsidR="00E96B0B" w:rsidRPr="00E96B0B" w:rsidRDefault="00E96B0B" w:rsidP="00E96B0B">
      <w:pPr>
        <w:suppressAutoHyphens/>
        <w:spacing w:after="0" w:line="276" w:lineRule="auto"/>
        <w:ind w:firstLine="709"/>
        <w:jc w:val="both"/>
        <w:rPr>
          <w:rFonts w:ascii="Times New Roman" w:eastAsia="Times New Roman" w:hAnsi="Times New Roman" w:cs="Times New Roman"/>
          <w:b/>
          <w:bCs/>
          <w:sz w:val="24"/>
          <w:szCs w:val="24"/>
          <w:lang w:eastAsia="ru-RU"/>
        </w:rPr>
      </w:pPr>
      <w:r w:rsidRPr="00E96B0B">
        <w:rPr>
          <w:rFonts w:ascii="Times New Roman" w:eastAsia="Times New Roman" w:hAnsi="Times New Roman" w:cs="Times New Roman"/>
          <w:b/>
          <w:bCs/>
          <w:sz w:val="24"/>
          <w:szCs w:val="24"/>
          <w:lang w:eastAsia="ru-RU"/>
        </w:rPr>
        <w:t>3.2. Информационное обеспечение реализации программы</w:t>
      </w:r>
    </w:p>
    <w:p w14:paraId="7A4592FF" w14:textId="77777777" w:rsidR="00E96B0B" w:rsidRPr="00E96B0B" w:rsidRDefault="00E96B0B" w:rsidP="00E96B0B">
      <w:pPr>
        <w:spacing w:after="0" w:line="240" w:lineRule="auto"/>
        <w:ind w:firstLine="709"/>
        <w:contextualSpacing/>
        <w:rPr>
          <w:rFonts w:ascii="Times New Roman" w:eastAsia="Times New Roman" w:hAnsi="Times New Roman" w:cs="Times New Roman"/>
          <w:b/>
          <w:sz w:val="24"/>
          <w:szCs w:val="24"/>
        </w:rPr>
      </w:pPr>
      <w:r w:rsidRPr="00E96B0B">
        <w:rPr>
          <w:rFonts w:ascii="Times New Roman" w:eastAsia="Times New Roman" w:hAnsi="Times New Roman" w:cs="Times New Roman"/>
          <w:b/>
          <w:sz w:val="24"/>
          <w:szCs w:val="24"/>
        </w:rPr>
        <w:t>3.2.1. Основные печатные издания</w:t>
      </w:r>
    </w:p>
    <w:p w14:paraId="5A2541A9" w14:textId="77777777" w:rsidR="00E96B0B" w:rsidRPr="00E96B0B" w:rsidRDefault="00E96B0B">
      <w:pPr>
        <w:widowControl w:val="0"/>
        <w:numPr>
          <w:ilvl w:val="0"/>
          <w:numId w:val="36"/>
        </w:numPr>
        <w:autoSpaceDE w:val="0"/>
        <w:autoSpaceDN w:val="0"/>
        <w:spacing w:after="0" w:line="240" w:lineRule="auto"/>
        <w:ind w:left="714" w:hanging="357"/>
        <w:contextualSpacing/>
        <w:jc w:val="both"/>
        <w:rPr>
          <w:rFonts w:ascii="Times New Roman" w:eastAsia="Times New Roman" w:hAnsi="Times New Roman" w:cs="Times New Roman"/>
          <w:sz w:val="24"/>
          <w:szCs w:val="24"/>
        </w:rPr>
      </w:pPr>
      <w:r w:rsidRPr="00E96B0B">
        <w:rPr>
          <w:rFonts w:ascii="Times New Roman" w:eastAsia="Times New Roman" w:hAnsi="Times New Roman" w:cs="Times New Roman"/>
          <w:sz w:val="24"/>
          <w:szCs w:val="24"/>
        </w:rPr>
        <w:t xml:space="preserve">Артемов В. В. </w:t>
      </w:r>
      <w:proofErr w:type="gramStart"/>
      <w:r w:rsidRPr="00E96B0B">
        <w:rPr>
          <w:rFonts w:ascii="Times New Roman" w:eastAsia="Times New Roman" w:hAnsi="Times New Roman" w:cs="Times New Roman"/>
          <w:sz w:val="24"/>
          <w:szCs w:val="24"/>
        </w:rPr>
        <w:t>История :</w:t>
      </w:r>
      <w:proofErr w:type="gramEnd"/>
      <w:r w:rsidRPr="00E96B0B">
        <w:rPr>
          <w:rFonts w:ascii="Times New Roman" w:eastAsia="Times New Roman" w:hAnsi="Times New Roman" w:cs="Times New Roman"/>
          <w:sz w:val="24"/>
          <w:szCs w:val="24"/>
        </w:rPr>
        <w:t xml:space="preserve"> учебник для студ. учреждений </w:t>
      </w:r>
      <w:proofErr w:type="spellStart"/>
      <w:r w:rsidRPr="00E96B0B">
        <w:rPr>
          <w:rFonts w:ascii="Times New Roman" w:eastAsia="Times New Roman" w:hAnsi="Times New Roman" w:cs="Times New Roman"/>
          <w:sz w:val="24"/>
          <w:szCs w:val="24"/>
        </w:rPr>
        <w:t>сред.проф</w:t>
      </w:r>
      <w:proofErr w:type="spellEnd"/>
      <w:r w:rsidRPr="00E96B0B">
        <w:rPr>
          <w:rFonts w:ascii="Times New Roman" w:eastAsia="Times New Roman" w:hAnsi="Times New Roman" w:cs="Times New Roman"/>
          <w:sz w:val="24"/>
          <w:szCs w:val="24"/>
        </w:rPr>
        <w:t xml:space="preserve">. образования / </w:t>
      </w:r>
      <w:proofErr w:type="spellStart"/>
      <w:r w:rsidRPr="00E96B0B">
        <w:rPr>
          <w:rFonts w:ascii="Times New Roman" w:eastAsia="Times New Roman" w:hAnsi="Times New Roman" w:cs="Times New Roman"/>
          <w:sz w:val="24"/>
          <w:szCs w:val="24"/>
        </w:rPr>
        <w:t>В.В.Артемов</w:t>
      </w:r>
      <w:proofErr w:type="spellEnd"/>
      <w:r w:rsidRPr="00E96B0B">
        <w:rPr>
          <w:rFonts w:ascii="Times New Roman" w:eastAsia="Times New Roman" w:hAnsi="Times New Roman" w:cs="Times New Roman"/>
          <w:sz w:val="24"/>
          <w:szCs w:val="24"/>
        </w:rPr>
        <w:t xml:space="preserve">, Ю. </w:t>
      </w:r>
      <w:proofErr w:type="spellStart"/>
      <w:r w:rsidRPr="00E96B0B">
        <w:rPr>
          <w:rFonts w:ascii="Times New Roman" w:eastAsia="Times New Roman" w:hAnsi="Times New Roman" w:cs="Times New Roman"/>
          <w:sz w:val="24"/>
          <w:szCs w:val="24"/>
        </w:rPr>
        <w:t>Н.Лубченков</w:t>
      </w:r>
      <w:proofErr w:type="spellEnd"/>
      <w:r w:rsidRPr="00E96B0B">
        <w:rPr>
          <w:rFonts w:ascii="Times New Roman" w:eastAsia="Times New Roman" w:hAnsi="Times New Roman" w:cs="Times New Roman"/>
          <w:sz w:val="24"/>
          <w:szCs w:val="24"/>
        </w:rPr>
        <w:t xml:space="preserve">. — 15-е изд., </w:t>
      </w:r>
      <w:proofErr w:type="spellStart"/>
      <w:r w:rsidRPr="00E96B0B">
        <w:rPr>
          <w:rFonts w:ascii="Times New Roman" w:eastAsia="Times New Roman" w:hAnsi="Times New Roman" w:cs="Times New Roman"/>
          <w:sz w:val="24"/>
          <w:szCs w:val="24"/>
        </w:rPr>
        <w:t>испр</w:t>
      </w:r>
      <w:proofErr w:type="spellEnd"/>
      <w:r w:rsidRPr="00E96B0B">
        <w:rPr>
          <w:rFonts w:ascii="Times New Roman" w:eastAsia="Times New Roman" w:hAnsi="Times New Roman" w:cs="Times New Roman"/>
          <w:sz w:val="24"/>
          <w:szCs w:val="24"/>
        </w:rPr>
        <w:t xml:space="preserve">. — </w:t>
      </w:r>
      <w:proofErr w:type="gramStart"/>
      <w:r w:rsidRPr="00E96B0B">
        <w:rPr>
          <w:rFonts w:ascii="Times New Roman" w:eastAsia="Times New Roman" w:hAnsi="Times New Roman" w:cs="Times New Roman"/>
          <w:sz w:val="24"/>
          <w:szCs w:val="24"/>
        </w:rPr>
        <w:t>М. :</w:t>
      </w:r>
      <w:proofErr w:type="gramEnd"/>
      <w:r w:rsidRPr="00E96B0B">
        <w:rPr>
          <w:rFonts w:ascii="Times New Roman" w:eastAsia="Times New Roman" w:hAnsi="Times New Roman" w:cs="Times New Roman"/>
          <w:sz w:val="24"/>
          <w:szCs w:val="24"/>
        </w:rPr>
        <w:t xml:space="preserve"> Издательский центр «Академия», 2014. — 448 с.</w:t>
      </w:r>
    </w:p>
    <w:p w14:paraId="6254E881" w14:textId="77777777" w:rsidR="00E96B0B" w:rsidRPr="00E96B0B" w:rsidRDefault="00E96B0B">
      <w:pPr>
        <w:widowControl w:val="0"/>
        <w:numPr>
          <w:ilvl w:val="0"/>
          <w:numId w:val="36"/>
        </w:numPr>
        <w:autoSpaceDE w:val="0"/>
        <w:autoSpaceDN w:val="0"/>
        <w:spacing w:after="0" w:line="240" w:lineRule="auto"/>
        <w:contextualSpacing/>
        <w:jc w:val="both"/>
        <w:rPr>
          <w:rFonts w:ascii="Times New Roman" w:eastAsia="Times New Roman" w:hAnsi="Times New Roman" w:cs="Times New Roman"/>
          <w:sz w:val="24"/>
          <w:szCs w:val="24"/>
        </w:rPr>
      </w:pPr>
      <w:r w:rsidRPr="00E96B0B">
        <w:rPr>
          <w:rFonts w:ascii="Times New Roman" w:eastAsia="Times New Roman" w:hAnsi="Times New Roman" w:cs="Times New Roman"/>
          <w:sz w:val="24"/>
          <w:szCs w:val="24"/>
        </w:rPr>
        <w:t xml:space="preserve">Касьянов, В. В. История : учебное пособие / В. В. Касьянов, П. С. Самыгин, С. И. Самыгин. - 2-е изд., </w:t>
      </w:r>
      <w:proofErr w:type="spellStart"/>
      <w:r w:rsidRPr="00E96B0B">
        <w:rPr>
          <w:rFonts w:ascii="Times New Roman" w:eastAsia="Times New Roman" w:hAnsi="Times New Roman" w:cs="Times New Roman"/>
          <w:sz w:val="24"/>
          <w:szCs w:val="24"/>
        </w:rPr>
        <w:t>испр</w:t>
      </w:r>
      <w:proofErr w:type="spellEnd"/>
      <w:r w:rsidRPr="00E96B0B">
        <w:rPr>
          <w:rFonts w:ascii="Times New Roman" w:eastAsia="Times New Roman" w:hAnsi="Times New Roman" w:cs="Times New Roman"/>
          <w:sz w:val="24"/>
          <w:szCs w:val="24"/>
        </w:rPr>
        <w:t xml:space="preserve">. и доп. - </w:t>
      </w:r>
      <w:proofErr w:type="gramStart"/>
      <w:r w:rsidRPr="00E96B0B">
        <w:rPr>
          <w:rFonts w:ascii="Times New Roman" w:eastAsia="Times New Roman" w:hAnsi="Times New Roman" w:cs="Times New Roman"/>
          <w:sz w:val="24"/>
          <w:szCs w:val="24"/>
        </w:rPr>
        <w:t>Москва :</w:t>
      </w:r>
      <w:proofErr w:type="gramEnd"/>
      <w:r w:rsidRPr="00E96B0B">
        <w:rPr>
          <w:rFonts w:ascii="Times New Roman" w:eastAsia="Times New Roman" w:hAnsi="Times New Roman" w:cs="Times New Roman"/>
          <w:sz w:val="24"/>
          <w:szCs w:val="24"/>
        </w:rPr>
        <w:t xml:space="preserve"> НИЦ ИНФРА-М, 2020. - 528 с. - (Среднее профессиональное образование). </w:t>
      </w:r>
    </w:p>
    <w:p w14:paraId="6E687D38" w14:textId="77777777" w:rsidR="00E96B0B" w:rsidRPr="00E96B0B" w:rsidRDefault="00E96B0B">
      <w:pPr>
        <w:widowControl w:val="0"/>
        <w:numPr>
          <w:ilvl w:val="0"/>
          <w:numId w:val="36"/>
        </w:numPr>
        <w:suppressAutoHyphens/>
        <w:autoSpaceDE w:val="0"/>
        <w:autoSpaceDN w:val="0"/>
        <w:spacing w:after="0" w:line="240" w:lineRule="auto"/>
        <w:ind w:left="714" w:hanging="357"/>
        <w:contextualSpacing/>
        <w:jc w:val="both"/>
        <w:rPr>
          <w:rFonts w:ascii="Times New Roman" w:eastAsia="Times New Roman" w:hAnsi="Times New Roman" w:cs="Times New Roman"/>
          <w:sz w:val="24"/>
          <w:szCs w:val="24"/>
        </w:rPr>
      </w:pPr>
      <w:proofErr w:type="spellStart"/>
      <w:r w:rsidRPr="00E96B0B">
        <w:rPr>
          <w:rFonts w:ascii="Times New Roman" w:eastAsia="Times New Roman" w:hAnsi="Times New Roman" w:cs="Times New Roman"/>
          <w:sz w:val="24"/>
          <w:szCs w:val="24"/>
        </w:rPr>
        <w:t>Оришев</w:t>
      </w:r>
      <w:proofErr w:type="spellEnd"/>
      <w:r w:rsidRPr="00E96B0B">
        <w:rPr>
          <w:rFonts w:ascii="Times New Roman" w:eastAsia="Times New Roman" w:hAnsi="Times New Roman" w:cs="Times New Roman"/>
          <w:sz w:val="24"/>
          <w:szCs w:val="24"/>
        </w:rPr>
        <w:t xml:space="preserve">, А. Б. </w:t>
      </w:r>
      <w:proofErr w:type="gramStart"/>
      <w:r w:rsidRPr="00E96B0B">
        <w:rPr>
          <w:rFonts w:ascii="Times New Roman" w:eastAsia="Times New Roman" w:hAnsi="Times New Roman" w:cs="Times New Roman"/>
          <w:sz w:val="24"/>
          <w:szCs w:val="24"/>
        </w:rPr>
        <w:t>История :</w:t>
      </w:r>
      <w:proofErr w:type="gramEnd"/>
      <w:r w:rsidRPr="00E96B0B">
        <w:rPr>
          <w:rFonts w:ascii="Times New Roman" w:eastAsia="Times New Roman" w:hAnsi="Times New Roman" w:cs="Times New Roman"/>
          <w:sz w:val="24"/>
          <w:szCs w:val="24"/>
        </w:rPr>
        <w:t xml:space="preserve"> учебник / А.Б. </w:t>
      </w:r>
      <w:proofErr w:type="spellStart"/>
      <w:r w:rsidRPr="00E96B0B">
        <w:rPr>
          <w:rFonts w:ascii="Times New Roman" w:eastAsia="Times New Roman" w:hAnsi="Times New Roman" w:cs="Times New Roman"/>
          <w:sz w:val="24"/>
          <w:szCs w:val="24"/>
        </w:rPr>
        <w:t>Оришев</w:t>
      </w:r>
      <w:proofErr w:type="spellEnd"/>
      <w:r w:rsidRPr="00E96B0B">
        <w:rPr>
          <w:rFonts w:ascii="Times New Roman" w:eastAsia="Times New Roman" w:hAnsi="Times New Roman" w:cs="Times New Roman"/>
          <w:sz w:val="24"/>
          <w:szCs w:val="24"/>
        </w:rPr>
        <w:t xml:space="preserve">, В.Н. Тарасенко. — </w:t>
      </w:r>
      <w:proofErr w:type="gramStart"/>
      <w:r w:rsidRPr="00E96B0B">
        <w:rPr>
          <w:rFonts w:ascii="Times New Roman" w:eastAsia="Times New Roman" w:hAnsi="Times New Roman" w:cs="Times New Roman"/>
          <w:sz w:val="24"/>
          <w:szCs w:val="24"/>
        </w:rPr>
        <w:t>Москва :</w:t>
      </w:r>
      <w:proofErr w:type="gramEnd"/>
      <w:r w:rsidRPr="00E96B0B">
        <w:rPr>
          <w:rFonts w:ascii="Times New Roman" w:eastAsia="Times New Roman" w:hAnsi="Times New Roman" w:cs="Times New Roman"/>
          <w:sz w:val="24"/>
          <w:szCs w:val="24"/>
        </w:rPr>
        <w:t xml:space="preserve"> РИОР : ИНФРА-М, 2021. — 276 с. — (Среднее профессиональное образование).</w:t>
      </w:r>
    </w:p>
    <w:p w14:paraId="3998BDD0" w14:textId="77777777" w:rsidR="00E96B0B" w:rsidRPr="00E96B0B" w:rsidRDefault="00E96B0B">
      <w:pPr>
        <w:widowControl w:val="0"/>
        <w:numPr>
          <w:ilvl w:val="0"/>
          <w:numId w:val="36"/>
        </w:numPr>
        <w:suppressAutoHyphens/>
        <w:autoSpaceDE w:val="0"/>
        <w:autoSpaceDN w:val="0"/>
        <w:spacing w:after="0" w:line="240" w:lineRule="auto"/>
        <w:ind w:left="714" w:hanging="357"/>
        <w:contextualSpacing/>
        <w:jc w:val="both"/>
        <w:rPr>
          <w:rFonts w:ascii="Times New Roman" w:eastAsia="Times New Roman" w:hAnsi="Times New Roman" w:cs="Times New Roman"/>
          <w:b/>
          <w:sz w:val="24"/>
          <w:szCs w:val="24"/>
          <w:lang w:eastAsia="ru-RU"/>
        </w:rPr>
      </w:pPr>
      <w:r w:rsidRPr="00E96B0B">
        <w:rPr>
          <w:rFonts w:ascii="Times New Roman" w:eastAsia="Times New Roman" w:hAnsi="Times New Roman" w:cs="Times New Roman"/>
          <w:sz w:val="24"/>
          <w:szCs w:val="24"/>
        </w:rPr>
        <w:t xml:space="preserve">Самыгин, С.И. </w:t>
      </w:r>
      <w:proofErr w:type="gramStart"/>
      <w:r w:rsidRPr="00E96B0B">
        <w:rPr>
          <w:rFonts w:ascii="Times New Roman" w:eastAsia="Times New Roman" w:hAnsi="Times New Roman" w:cs="Times New Roman"/>
          <w:sz w:val="24"/>
          <w:szCs w:val="24"/>
        </w:rPr>
        <w:t>История :</w:t>
      </w:r>
      <w:proofErr w:type="gramEnd"/>
      <w:r w:rsidRPr="00E96B0B">
        <w:rPr>
          <w:rFonts w:ascii="Times New Roman" w:eastAsia="Times New Roman" w:hAnsi="Times New Roman" w:cs="Times New Roman"/>
          <w:sz w:val="24"/>
          <w:szCs w:val="24"/>
        </w:rPr>
        <w:t xml:space="preserve"> учебник / С.И. Самыгин, П.С. Самыгин, В.Н. Шевелев. — 4-е изд., стер. — </w:t>
      </w:r>
      <w:proofErr w:type="gramStart"/>
      <w:r w:rsidRPr="00E96B0B">
        <w:rPr>
          <w:rFonts w:ascii="Times New Roman" w:eastAsia="Times New Roman" w:hAnsi="Times New Roman" w:cs="Times New Roman"/>
          <w:sz w:val="24"/>
          <w:szCs w:val="24"/>
        </w:rPr>
        <w:t>Москва :</w:t>
      </w:r>
      <w:proofErr w:type="gramEnd"/>
      <w:r w:rsidRPr="00E96B0B">
        <w:rPr>
          <w:rFonts w:ascii="Times New Roman" w:eastAsia="Times New Roman" w:hAnsi="Times New Roman" w:cs="Times New Roman"/>
          <w:sz w:val="24"/>
          <w:szCs w:val="24"/>
        </w:rPr>
        <w:t xml:space="preserve"> КНОРУС, 2017. — 306 с. — (Среднее профессиональное образование)</w:t>
      </w:r>
      <w:r w:rsidRPr="00E96B0B">
        <w:rPr>
          <w:rFonts w:ascii="Times New Roman" w:eastAsia="Times New Roman" w:hAnsi="Times New Roman" w:cs="Times New Roman"/>
          <w:b/>
          <w:sz w:val="24"/>
          <w:szCs w:val="24"/>
          <w:lang w:eastAsia="ru-RU"/>
        </w:rPr>
        <w:t>.</w:t>
      </w:r>
    </w:p>
    <w:p w14:paraId="33B6A0C4" w14:textId="77777777" w:rsidR="00E96B0B" w:rsidRPr="00E96B0B" w:rsidRDefault="00E96B0B">
      <w:pPr>
        <w:widowControl w:val="0"/>
        <w:numPr>
          <w:ilvl w:val="0"/>
          <w:numId w:val="36"/>
        </w:numPr>
        <w:suppressAutoHyphens/>
        <w:autoSpaceDE w:val="0"/>
        <w:autoSpaceDN w:val="0"/>
        <w:spacing w:after="0" w:line="240" w:lineRule="auto"/>
        <w:ind w:left="714" w:hanging="357"/>
        <w:contextualSpacing/>
        <w:jc w:val="both"/>
        <w:rPr>
          <w:rFonts w:ascii="Times New Roman" w:eastAsia="Times New Roman" w:hAnsi="Times New Roman" w:cs="Times New Roman"/>
          <w:b/>
          <w:sz w:val="24"/>
          <w:szCs w:val="24"/>
          <w:lang w:eastAsia="ru-RU"/>
        </w:rPr>
      </w:pPr>
      <w:r w:rsidRPr="00E96B0B">
        <w:rPr>
          <w:rFonts w:ascii="Times New Roman" w:eastAsia="Times New Roman" w:hAnsi="Times New Roman" w:cs="Times New Roman"/>
          <w:sz w:val="24"/>
          <w:szCs w:val="24"/>
        </w:rPr>
        <w:lastRenderedPageBreak/>
        <w:t xml:space="preserve">Трифонова, Г. А. </w:t>
      </w:r>
      <w:proofErr w:type="gramStart"/>
      <w:r w:rsidRPr="00E96B0B">
        <w:rPr>
          <w:rFonts w:ascii="Times New Roman" w:eastAsia="Times New Roman" w:hAnsi="Times New Roman" w:cs="Times New Roman"/>
          <w:sz w:val="24"/>
          <w:szCs w:val="24"/>
        </w:rPr>
        <w:t>История :</w:t>
      </w:r>
      <w:proofErr w:type="gramEnd"/>
      <w:r w:rsidRPr="00E96B0B">
        <w:rPr>
          <w:rFonts w:ascii="Times New Roman" w:eastAsia="Times New Roman" w:hAnsi="Times New Roman" w:cs="Times New Roman"/>
          <w:sz w:val="24"/>
          <w:szCs w:val="24"/>
        </w:rPr>
        <w:t xml:space="preserve"> учебное пособие / Трифонова Г.А, Супрунова Е.П., Пай С.С., </w:t>
      </w:r>
      <w:proofErr w:type="spellStart"/>
      <w:r w:rsidRPr="00E96B0B">
        <w:rPr>
          <w:rFonts w:ascii="Times New Roman" w:eastAsia="Times New Roman" w:hAnsi="Times New Roman" w:cs="Times New Roman"/>
          <w:sz w:val="24"/>
          <w:szCs w:val="24"/>
        </w:rPr>
        <w:t>Салионов</w:t>
      </w:r>
      <w:proofErr w:type="spellEnd"/>
      <w:r w:rsidRPr="00E96B0B">
        <w:rPr>
          <w:rFonts w:ascii="Times New Roman" w:eastAsia="Times New Roman" w:hAnsi="Times New Roman" w:cs="Times New Roman"/>
          <w:sz w:val="24"/>
          <w:szCs w:val="24"/>
        </w:rPr>
        <w:t xml:space="preserve"> А.Е.. - </w:t>
      </w:r>
      <w:proofErr w:type="gramStart"/>
      <w:r w:rsidRPr="00E96B0B">
        <w:rPr>
          <w:rFonts w:ascii="Times New Roman" w:eastAsia="Times New Roman" w:hAnsi="Times New Roman" w:cs="Times New Roman"/>
          <w:sz w:val="24"/>
          <w:szCs w:val="24"/>
        </w:rPr>
        <w:t>Москва :</w:t>
      </w:r>
      <w:proofErr w:type="gramEnd"/>
      <w:r w:rsidRPr="00E96B0B">
        <w:rPr>
          <w:rFonts w:ascii="Times New Roman" w:eastAsia="Times New Roman" w:hAnsi="Times New Roman" w:cs="Times New Roman"/>
          <w:sz w:val="24"/>
          <w:szCs w:val="24"/>
        </w:rPr>
        <w:t xml:space="preserve"> НИЦ ИНФРА-М, 2020. - 649 с. - (Среднее профессиональное образование). </w:t>
      </w:r>
    </w:p>
    <w:p w14:paraId="00424EA2" w14:textId="77777777" w:rsidR="00E96B0B" w:rsidRPr="00E96B0B" w:rsidRDefault="00E96B0B" w:rsidP="00E96B0B">
      <w:pPr>
        <w:spacing w:after="0" w:line="240" w:lineRule="auto"/>
        <w:ind w:firstLine="709"/>
        <w:jc w:val="both"/>
        <w:rPr>
          <w:rFonts w:ascii="Times New Roman" w:eastAsia="Calibri" w:hAnsi="Times New Roman" w:cs="Times New Roman"/>
          <w:sz w:val="24"/>
          <w:szCs w:val="24"/>
          <w:lang w:eastAsia="ru-RU"/>
        </w:rPr>
      </w:pPr>
    </w:p>
    <w:p w14:paraId="0ACF3EA6" w14:textId="77777777" w:rsidR="00E96B0B" w:rsidRPr="00E96B0B" w:rsidRDefault="00E96B0B" w:rsidP="00E96B0B">
      <w:pPr>
        <w:spacing w:after="0" w:line="240" w:lineRule="auto"/>
        <w:ind w:firstLine="709"/>
        <w:jc w:val="both"/>
        <w:rPr>
          <w:rFonts w:ascii="Times New Roman" w:eastAsia="Calibri" w:hAnsi="Times New Roman" w:cs="Times New Roman"/>
          <w:sz w:val="24"/>
          <w:szCs w:val="24"/>
        </w:rPr>
      </w:pPr>
      <w:r w:rsidRPr="00E96B0B">
        <w:rPr>
          <w:rFonts w:ascii="Times New Roman" w:eastAsia="Calibri" w:hAnsi="Times New Roman" w:cs="Times New Roman"/>
          <w:sz w:val="24"/>
          <w:szCs w:val="24"/>
          <w:lang w:eastAsia="ru-RU"/>
        </w:rPr>
        <w:t>Кроме указанных учебных пособий, рекомендуется рассмотреть использование учебников</w:t>
      </w:r>
      <w:r w:rsidRPr="00E96B0B">
        <w:rPr>
          <w:rFonts w:ascii="Times New Roman" w:eastAsia="Calibri" w:hAnsi="Times New Roman" w:cs="Times New Roman"/>
          <w:sz w:val="24"/>
          <w:szCs w:val="24"/>
        </w:rPr>
        <w:t xml:space="preserve"> выпущенных издательствами «Просвещение», «Дрофа», «Русское слово» в 2017 г. и в последующие годы и входящие в Федеральный перечень, утвержденный Министерством просвещения РФ  - </w:t>
      </w:r>
      <w:hyperlink r:id="rId42" w:history="1">
        <w:r w:rsidRPr="00E96B0B">
          <w:rPr>
            <w:rFonts w:ascii="Times New Roman" w:eastAsia="Calibri" w:hAnsi="Times New Roman" w:cs="Times New Roman"/>
            <w:color w:val="0000FF"/>
            <w:sz w:val="24"/>
            <w:szCs w:val="24"/>
            <w:u w:val="single"/>
          </w:rPr>
          <w:t>https://fpu.edu.ru/</w:t>
        </w:r>
      </w:hyperlink>
      <w:r w:rsidRPr="00E96B0B">
        <w:rPr>
          <w:rFonts w:ascii="Times New Roman" w:eastAsia="Calibri" w:hAnsi="Times New Roman" w:cs="Times New Roman"/>
          <w:sz w:val="24"/>
          <w:szCs w:val="24"/>
        </w:rPr>
        <w:t xml:space="preserve"> .</w:t>
      </w:r>
    </w:p>
    <w:p w14:paraId="4BA316B6" w14:textId="77777777" w:rsidR="00E96B0B" w:rsidRPr="00E96B0B" w:rsidRDefault="00E96B0B" w:rsidP="00E96B0B">
      <w:pPr>
        <w:suppressAutoHyphens/>
        <w:spacing w:line="240" w:lineRule="auto"/>
        <w:contextualSpacing/>
        <w:jc w:val="both"/>
        <w:rPr>
          <w:rFonts w:ascii="Calibri" w:eastAsia="Calibri" w:hAnsi="Calibri" w:cs="Times New Roman"/>
          <w:b/>
          <w:sz w:val="24"/>
          <w:szCs w:val="24"/>
          <w:lang w:eastAsia="ru-RU"/>
        </w:rPr>
      </w:pPr>
    </w:p>
    <w:p w14:paraId="4AAB1302" w14:textId="77777777" w:rsidR="00E96B0B" w:rsidRPr="00E96B0B" w:rsidRDefault="00E96B0B">
      <w:pPr>
        <w:widowControl w:val="0"/>
        <w:numPr>
          <w:ilvl w:val="2"/>
          <w:numId w:val="36"/>
        </w:numPr>
        <w:autoSpaceDE w:val="0"/>
        <w:autoSpaceDN w:val="0"/>
        <w:spacing w:after="0" w:line="276" w:lineRule="auto"/>
        <w:contextualSpacing/>
        <w:rPr>
          <w:rFonts w:ascii="Times New Roman" w:eastAsia="Times New Roman" w:hAnsi="Times New Roman" w:cs="Times New Roman"/>
          <w:b/>
          <w:sz w:val="24"/>
          <w:szCs w:val="24"/>
          <w:lang w:eastAsia="ru-RU"/>
        </w:rPr>
      </w:pPr>
      <w:r w:rsidRPr="00E96B0B">
        <w:rPr>
          <w:rFonts w:ascii="Times New Roman" w:eastAsia="Times New Roman" w:hAnsi="Times New Roman" w:cs="Times New Roman"/>
          <w:b/>
          <w:sz w:val="24"/>
          <w:szCs w:val="24"/>
          <w:lang w:eastAsia="ru-RU"/>
        </w:rPr>
        <w:t>Электронные издания (ресурсы)</w:t>
      </w:r>
    </w:p>
    <w:p w14:paraId="2005088C" w14:textId="77777777" w:rsidR="00E96B0B" w:rsidRPr="00E96B0B" w:rsidRDefault="00E96B0B">
      <w:pPr>
        <w:widowControl w:val="0"/>
        <w:numPr>
          <w:ilvl w:val="1"/>
          <w:numId w:val="37"/>
        </w:numPr>
        <w:autoSpaceDE w:val="0"/>
        <w:autoSpaceDN w:val="0"/>
        <w:spacing w:after="0" w:line="240" w:lineRule="auto"/>
        <w:ind w:left="709" w:hanging="425"/>
        <w:jc w:val="both"/>
        <w:outlineLvl w:val="1"/>
        <w:rPr>
          <w:rFonts w:ascii="Times New Roman" w:eastAsia="Times New Roman" w:hAnsi="Times New Roman" w:cs="Times New Roman"/>
          <w:bCs/>
          <w:sz w:val="24"/>
          <w:szCs w:val="24"/>
        </w:rPr>
      </w:pPr>
      <w:r w:rsidRPr="00E96B0B">
        <w:rPr>
          <w:rFonts w:ascii="Times New Roman" w:eastAsia="Times New Roman" w:hAnsi="Times New Roman" w:cs="Times New Roman"/>
          <w:bCs/>
          <w:sz w:val="24"/>
          <w:szCs w:val="24"/>
        </w:rPr>
        <w:t xml:space="preserve">Библиотека </w:t>
      </w:r>
      <w:proofErr w:type="spellStart"/>
      <w:r w:rsidRPr="00E96B0B">
        <w:rPr>
          <w:rFonts w:ascii="Times New Roman" w:eastAsia="Times New Roman" w:hAnsi="Times New Roman" w:cs="Times New Roman"/>
          <w:bCs/>
          <w:sz w:val="24"/>
          <w:szCs w:val="24"/>
        </w:rPr>
        <w:t>Гумер</w:t>
      </w:r>
      <w:proofErr w:type="spellEnd"/>
      <w:r w:rsidRPr="00E96B0B">
        <w:rPr>
          <w:rFonts w:ascii="Times New Roman" w:eastAsia="Times New Roman" w:hAnsi="Times New Roman" w:cs="Times New Roman"/>
          <w:bCs/>
          <w:sz w:val="24"/>
          <w:szCs w:val="24"/>
        </w:rPr>
        <w:t xml:space="preserve"> – гуманитарные науки [Электронный ресурс]. – Режим</w:t>
      </w:r>
      <w:r w:rsidRPr="00E96B0B">
        <w:rPr>
          <w:rFonts w:ascii="Times New Roman" w:eastAsia="Times New Roman" w:hAnsi="Times New Roman" w:cs="Times New Roman"/>
          <w:bCs/>
          <w:spacing w:val="-67"/>
          <w:sz w:val="24"/>
          <w:szCs w:val="24"/>
        </w:rPr>
        <w:t xml:space="preserve"> </w:t>
      </w:r>
      <w:r w:rsidRPr="00E96B0B">
        <w:rPr>
          <w:rFonts w:ascii="Times New Roman" w:eastAsia="Times New Roman" w:hAnsi="Times New Roman" w:cs="Times New Roman"/>
          <w:bCs/>
          <w:sz w:val="24"/>
          <w:szCs w:val="24"/>
        </w:rPr>
        <w:t xml:space="preserve">доступа: </w:t>
      </w:r>
      <w:hyperlink r:id="rId43">
        <w:r w:rsidRPr="00E96B0B">
          <w:rPr>
            <w:rFonts w:ascii="Times New Roman" w:eastAsia="Times New Roman" w:hAnsi="Times New Roman" w:cs="Times New Roman"/>
            <w:bCs/>
            <w:sz w:val="24"/>
            <w:szCs w:val="24"/>
          </w:rPr>
          <w:t>http://www.gumer.info/</w:t>
        </w:r>
      </w:hyperlink>
      <w:r w:rsidRPr="00E96B0B">
        <w:rPr>
          <w:rFonts w:ascii="Times New Roman" w:eastAsia="Times New Roman" w:hAnsi="Times New Roman" w:cs="Times New Roman"/>
          <w:bCs/>
          <w:sz w:val="24"/>
          <w:szCs w:val="24"/>
        </w:rPr>
        <w:t>,</w:t>
      </w:r>
      <w:r w:rsidRPr="00E96B0B">
        <w:rPr>
          <w:rFonts w:ascii="Times New Roman" w:eastAsia="Times New Roman" w:hAnsi="Times New Roman" w:cs="Times New Roman"/>
          <w:bCs/>
          <w:spacing w:val="-2"/>
          <w:sz w:val="24"/>
          <w:szCs w:val="24"/>
        </w:rPr>
        <w:t xml:space="preserve"> </w:t>
      </w:r>
      <w:r w:rsidRPr="00E96B0B">
        <w:rPr>
          <w:rFonts w:ascii="Times New Roman" w:eastAsia="Times New Roman" w:hAnsi="Times New Roman" w:cs="Times New Roman"/>
          <w:bCs/>
          <w:sz w:val="24"/>
          <w:szCs w:val="24"/>
        </w:rPr>
        <w:t>свободный. –</w:t>
      </w:r>
      <w:r w:rsidRPr="00E96B0B">
        <w:rPr>
          <w:rFonts w:ascii="Times New Roman" w:eastAsia="Times New Roman" w:hAnsi="Times New Roman" w:cs="Times New Roman"/>
          <w:bCs/>
          <w:spacing w:val="-3"/>
          <w:sz w:val="24"/>
          <w:szCs w:val="24"/>
        </w:rPr>
        <w:t xml:space="preserve"> </w:t>
      </w:r>
      <w:proofErr w:type="spellStart"/>
      <w:r w:rsidRPr="00E96B0B">
        <w:rPr>
          <w:rFonts w:ascii="Times New Roman" w:eastAsia="Times New Roman" w:hAnsi="Times New Roman" w:cs="Times New Roman"/>
          <w:bCs/>
          <w:sz w:val="24"/>
          <w:szCs w:val="24"/>
        </w:rPr>
        <w:t>Загл</w:t>
      </w:r>
      <w:proofErr w:type="spellEnd"/>
      <w:r w:rsidRPr="00E96B0B">
        <w:rPr>
          <w:rFonts w:ascii="Times New Roman" w:eastAsia="Times New Roman" w:hAnsi="Times New Roman" w:cs="Times New Roman"/>
          <w:bCs/>
          <w:sz w:val="24"/>
          <w:szCs w:val="24"/>
        </w:rPr>
        <w:t>.</w:t>
      </w:r>
      <w:r w:rsidRPr="00E96B0B">
        <w:rPr>
          <w:rFonts w:ascii="Times New Roman" w:eastAsia="Times New Roman" w:hAnsi="Times New Roman" w:cs="Times New Roman"/>
          <w:bCs/>
          <w:spacing w:val="-2"/>
          <w:sz w:val="24"/>
          <w:szCs w:val="24"/>
        </w:rPr>
        <w:t xml:space="preserve"> </w:t>
      </w:r>
      <w:r w:rsidRPr="00E96B0B">
        <w:rPr>
          <w:rFonts w:ascii="Times New Roman" w:eastAsia="Times New Roman" w:hAnsi="Times New Roman" w:cs="Times New Roman"/>
          <w:bCs/>
          <w:sz w:val="24"/>
          <w:szCs w:val="24"/>
        </w:rPr>
        <w:t>с</w:t>
      </w:r>
      <w:r w:rsidRPr="00E96B0B">
        <w:rPr>
          <w:rFonts w:ascii="Times New Roman" w:eastAsia="Times New Roman" w:hAnsi="Times New Roman" w:cs="Times New Roman"/>
          <w:bCs/>
          <w:spacing w:val="-2"/>
          <w:sz w:val="24"/>
          <w:szCs w:val="24"/>
        </w:rPr>
        <w:t xml:space="preserve"> </w:t>
      </w:r>
      <w:r w:rsidRPr="00E96B0B">
        <w:rPr>
          <w:rFonts w:ascii="Times New Roman" w:eastAsia="Times New Roman" w:hAnsi="Times New Roman" w:cs="Times New Roman"/>
          <w:bCs/>
          <w:sz w:val="24"/>
          <w:szCs w:val="24"/>
        </w:rPr>
        <w:t>экрана.</w:t>
      </w:r>
    </w:p>
    <w:p w14:paraId="7C25AE02" w14:textId="77777777" w:rsidR="00E96B0B" w:rsidRPr="00E96B0B" w:rsidRDefault="00E96B0B">
      <w:pPr>
        <w:widowControl w:val="0"/>
        <w:numPr>
          <w:ilvl w:val="1"/>
          <w:numId w:val="37"/>
        </w:numPr>
        <w:autoSpaceDE w:val="0"/>
        <w:autoSpaceDN w:val="0"/>
        <w:spacing w:after="0" w:line="240" w:lineRule="auto"/>
        <w:ind w:left="709" w:hanging="425"/>
        <w:jc w:val="both"/>
        <w:outlineLvl w:val="1"/>
        <w:rPr>
          <w:rFonts w:ascii="Times New Roman" w:eastAsia="Times New Roman" w:hAnsi="Times New Roman" w:cs="Times New Roman"/>
          <w:bCs/>
          <w:sz w:val="24"/>
          <w:szCs w:val="24"/>
        </w:rPr>
      </w:pPr>
      <w:r w:rsidRPr="00E96B0B">
        <w:rPr>
          <w:rFonts w:ascii="Times New Roman" w:eastAsia="Times New Roman" w:hAnsi="Times New Roman" w:cs="Times New Roman"/>
          <w:bCs/>
          <w:sz w:val="24"/>
          <w:szCs w:val="24"/>
        </w:rPr>
        <w:t>Библиотекарь. Ру: электронная библиотека нехудожественной литературы</w:t>
      </w:r>
      <w:r w:rsidRPr="00E96B0B">
        <w:rPr>
          <w:rFonts w:ascii="Times New Roman" w:eastAsia="Times New Roman" w:hAnsi="Times New Roman" w:cs="Times New Roman"/>
          <w:bCs/>
          <w:spacing w:val="1"/>
          <w:sz w:val="24"/>
          <w:szCs w:val="24"/>
        </w:rPr>
        <w:t xml:space="preserve"> </w:t>
      </w:r>
      <w:r w:rsidRPr="00E96B0B">
        <w:rPr>
          <w:rFonts w:ascii="Times New Roman" w:eastAsia="Times New Roman" w:hAnsi="Times New Roman" w:cs="Times New Roman"/>
          <w:bCs/>
          <w:sz w:val="24"/>
          <w:szCs w:val="24"/>
        </w:rPr>
        <w:t>по</w:t>
      </w:r>
      <w:r w:rsidRPr="00E96B0B">
        <w:rPr>
          <w:rFonts w:ascii="Times New Roman" w:eastAsia="Times New Roman" w:hAnsi="Times New Roman" w:cs="Times New Roman"/>
          <w:bCs/>
          <w:spacing w:val="1"/>
          <w:sz w:val="24"/>
          <w:szCs w:val="24"/>
        </w:rPr>
        <w:t xml:space="preserve"> </w:t>
      </w:r>
      <w:r w:rsidRPr="00E96B0B">
        <w:rPr>
          <w:rFonts w:ascii="Times New Roman" w:eastAsia="Times New Roman" w:hAnsi="Times New Roman" w:cs="Times New Roman"/>
          <w:bCs/>
          <w:sz w:val="24"/>
          <w:szCs w:val="24"/>
        </w:rPr>
        <w:t>русской</w:t>
      </w:r>
      <w:r w:rsidRPr="00E96B0B">
        <w:rPr>
          <w:rFonts w:ascii="Times New Roman" w:eastAsia="Times New Roman" w:hAnsi="Times New Roman" w:cs="Times New Roman"/>
          <w:bCs/>
          <w:spacing w:val="1"/>
          <w:sz w:val="24"/>
          <w:szCs w:val="24"/>
        </w:rPr>
        <w:t xml:space="preserve"> </w:t>
      </w:r>
      <w:r w:rsidRPr="00E96B0B">
        <w:rPr>
          <w:rFonts w:ascii="Times New Roman" w:eastAsia="Times New Roman" w:hAnsi="Times New Roman" w:cs="Times New Roman"/>
          <w:bCs/>
          <w:sz w:val="24"/>
          <w:szCs w:val="24"/>
        </w:rPr>
        <w:t>и</w:t>
      </w:r>
      <w:r w:rsidRPr="00E96B0B">
        <w:rPr>
          <w:rFonts w:ascii="Times New Roman" w:eastAsia="Times New Roman" w:hAnsi="Times New Roman" w:cs="Times New Roman"/>
          <w:bCs/>
          <w:spacing w:val="1"/>
          <w:sz w:val="24"/>
          <w:szCs w:val="24"/>
        </w:rPr>
        <w:t xml:space="preserve"> </w:t>
      </w:r>
      <w:r w:rsidRPr="00E96B0B">
        <w:rPr>
          <w:rFonts w:ascii="Times New Roman" w:eastAsia="Times New Roman" w:hAnsi="Times New Roman" w:cs="Times New Roman"/>
          <w:bCs/>
          <w:sz w:val="24"/>
          <w:szCs w:val="24"/>
        </w:rPr>
        <w:t>мировой</w:t>
      </w:r>
      <w:r w:rsidRPr="00E96B0B">
        <w:rPr>
          <w:rFonts w:ascii="Times New Roman" w:eastAsia="Times New Roman" w:hAnsi="Times New Roman" w:cs="Times New Roman"/>
          <w:bCs/>
          <w:spacing w:val="1"/>
          <w:sz w:val="24"/>
          <w:szCs w:val="24"/>
        </w:rPr>
        <w:t xml:space="preserve"> </w:t>
      </w:r>
      <w:r w:rsidRPr="00E96B0B">
        <w:rPr>
          <w:rFonts w:ascii="Times New Roman" w:eastAsia="Times New Roman" w:hAnsi="Times New Roman" w:cs="Times New Roman"/>
          <w:bCs/>
          <w:sz w:val="24"/>
          <w:szCs w:val="24"/>
        </w:rPr>
        <w:t>истории,</w:t>
      </w:r>
      <w:r w:rsidRPr="00E96B0B">
        <w:rPr>
          <w:rFonts w:ascii="Times New Roman" w:eastAsia="Times New Roman" w:hAnsi="Times New Roman" w:cs="Times New Roman"/>
          <w:bCs/>
          <w:spacing w:val="1"/>
          <w:sz w:val="24"/>
          <w:szCs w:val="24"/>
        </w:rPr>
        <w:t xml:space="preserve"> </w:t>
      </w:r>
      <w:r w:rsidRPr="00E96B0B">
        <w:rPr>
          <w:rFonts w:ascii="Times New Roman" w:eastAsia="Times New Roman" w:hAnsi="Times New Roman" w:cs="Times New Roman"/>
          <w:bCs/>
          <w:sz w:val="24"/>
          <w:szCs w:val="24"/>
        </w:rPr>
        <w:t>искусству,</w:t>
      </w:r>
      <w:r w:rsidRPr="00E96B0B">
        <w:rPr>
          <w:rFonts w:ascii="Times New Roman" w:eastAsia="Times New Roman" w:hAnsi="Times New Roman" w:cs="Times New Roman"/>
          <w:bCs/>
          <w:spacing w:val="1"/>
          <w:sz w:val="24"/>
          <w:szCs w:val="24"/>
        </w:rPr>
        <w:t xml:space="preserve"> </w:t>
      </w:r>
      <w:r w:rsidRPr="00E96B0B">
        <w:rPr>
          <w:rFonts w:ascii="Times New Roman" w:eastAsia="Times New Roman" w:hAnsi="Times New Roman" w:cs="Times New Roman"/>
          <w:bCs/>
          <w:sz w:val="24"/>
          <w:szCs w:val="24"/>
        </w:rPr>
        <w:t>культуре,</w:t>
      </w:r>
      <w:r w:rsidRPr="00E96B0B">
        <w:rPr>
          <w:rFonts w:ascii="Times New Roman" w:eastAsia="Times New Roman" w:hAnsi="Times New Roman" w:cs="Times New Roman"/>
          <w:bCs/>
          <w:spacing w:val="1"/>
          <w:sz w:val="24"/>
          <w:szCs w:val="24"/>
        </w:rPr>
        <w:t xml:space="preserve"> </w:t>
      </w:r>
      <w:r w:rsidRPr="00E96B0B">
        <w:rPr>
          <w:rFonts w:ascii="Times New Roman" w:eastAsia="Times New Roman" w:hAnsi="Times New Roman" w:cs="Times New Roman"/>
          <w:bCs/>
          <w:sz w:val="24"/>
          <w:szCs w:val="24"/>
        </w:rPr>
        <w:t>прикладным</w:t>
      </w:r>
      <w:r w:rsidRPr="00E96B0B">
        <w:rPr>
          <w:rFonts w:ascii="Times New Roman" w:eastAsia="Times New Roman" w:hAnsi="Times New Roman" w:cs="Times New Roman"/>
          <w:bCs/>
          <w:spacing w:val="1"/>
          <w:sz w:val="24"/>
          <w:szCs w:val="24"/>
        </w:rPr>
        <w:t xml:space="preserve"> </w:t>
      </w:r>
      <w:r w:rsidRPr="00E96B0B">
        <w:rPr>
          <w:rFonts w:ascii="Times New Roman" w:eastAsia="Times New Roman" w:hAnsi="Times New Roman" w:cs="Times New Roman"/>
          <w:bCs/>
          <w:sz w:val="24"/>
          <w:szCs w:val="24"/>
        </w:rPr>
        <w:t>наукам</w:t>
      </w:r>
      <w:r w:rsidRPr="00E96B0B">
        <w:rPr>
          <w:rFonts w:ascii="Times New Roman" w:eastAsia="Times New Roman" w:hAnsi="Times New Roman" w:cs="Times New Roman"/>
          <w:bCs/>
          <w:spacing w:val="-67"/>
          <w:sz w:val="24"/>
          <w:szCs w:val="24"/>
        </w:rPr>
        <w:t xml:space="preserve"> </w:t>
      </w:r>
      <w:r w:rsidRPr="00E96B0B">
        <w:rPr>
          <w:rFonts w:ascii="Times New Roman" w:eastAsia="Times New Roman" w:hAnsi="Times New Roman" w:cs="Times New Roman"/>
          <w:bCs/>
          <w:sz w:val="24"/>
          <w:szCs w:val="24"/>
        </w:rPr>
        <w:t>[Электронный</w:t>
      </w:r>
      <w:r w:rsidRPr="00E96B0B">
        <w:rPr>
          <w:rFonts w:ascii="Times New Roman" w:eastAsia="Times New Roman" w:hAnsi="Times New Roman" w:cs="Times New Roman"/>
          <w:bCs/>
          <w:spacing w:val="1"/>
          <w:sz w:val="24"/>
          <w:szCs w:val="24"/>
        </w:rPr>
        <w:t xml:space="preserve"> </w:t>
      </w:r>
      <w:r w:rsidRPr="00E96B0B">
        <w:rPr>
          <w:rFonts w:ascii="Times New Roman" w:eastAsia="Times New Roman" w:hAnsi="Times New Roman" w:cs="Times New Roman"/>
          <w:bCs/>
          <w:sz w:val="24"/>
          <w:szCs w:val="24"/>
        </w:rPr>
        <w:t>ресурс].</w:t>
      </w:r>
      <w:r w:rsidRPr="00E96B0B">
        <w:rPr>
          <w:rFonts w:ascii="Times New Roman" w:eastAsia="Times New Roman" w:hAnsi="Times New Roman" w:cs="Times New Roman"/>
          <w:bCs/>
          <w:spacing w:val="1"/>
          <w:sz w:val="24"/>
          <w:szCs w:val="24"/>
        </w:rPr>
        <w:t xml:space="preserve"> </w:t>
      </w:r>
      <w:r w:rsidRPr="00E96B0B">
        <w:rPr>
          <w:rFonts w:ascii="Times New Roman" w:eastAsia="Times New Roman" w:hAnsi="Times New Roman" w:cs="Times New Roman"/>
          <w:bCs/>
          <w:sz w:val="24"/>
          <w:szCs w:val="24"/>
        </w:rPr>
        <w:t>–</w:t>
      </w:r>
      <w:r w:rsidRPr="00E96B0B">
        <w:rPr>
          <w:rFonts w:ascii="Times New Roman" w:eastAsia="Times New Roman" w:hAnsi="Times New Roman" w:cs="Times New Roman"/>
          <w:bCs/>
          <w:spacing w:val="1"/>
          <w:sz w:val="24"/>
          <w:szCs w:val="24"/>
        </w:rPr>
        <w:t xml:space="preserve"> </w:t>
      </w:r>
      <w:r w:rsidRPr="00E96B0B">
        <w:rPr>
          <w:rFonts w:ascii="Times New Roman" w:eastAsia="Times New Roman" w:hAnsi="Times New Roman" w:cs="Times New Roman"/>
          <w:bCs/>
          <w:sz w:val="24"/>
          <w:szCs w:val="24"/>
        </w:rPr>
        <w:t>Режим</w:t>
      </w:r>
      <w:r w:rsidRPr="00E96B0B">
        <w:rPr>
          <w:rFonts w:ascii="Times New Roman" w:eastAsia="Times New Roman" w:hAnsi="Times New Roman" w:cs="Times New Roman"/>
          <w:bCs/>
          <w:spacing w:val="1"/>
          <w:sz w:val="24"/>
          <w:szCs w:val="24"/>
        </w:rPr>
        <w:t xml:space="preserve"> </w:t>
      </w:r>
      <w:r w:rsidRPr="00E96B0B">
        <w:rPr>
          <w:rFonts w:ascii="Times New Roman" w:eastAsia="Times New Roman" w:hAnsi="Times New Roman" w:cs="Times New Roman"/>
          <w:bCs/>
          <w:sz w:val="24"/>
          <w:szCs w:val="24"/>
        </w:rPr>
        <w:t>доступа:</w:t>
      </w:r>
      <w:r w:rsidRPr="00E96B0B">
        <w:rPr>
          <w:rFonts w:ascii="Times New Roman" w:eastAsia="Times New Roman" w:hAnsi="Times New Roman" w:cs="Times New Roman"/>
          <w:bCs/>
          <w:spacing w:val="71"/>
          <w:sz w:val="24"/>
          <w:szCs w:val="24"/>
        </w:rPr>
        <w:t xml:space="preserve"> </w:t>
      </w:r>
      <w:hyperlink r:id="rId44">
        <w:r w:rsidRPr="00E96B0B">
          <w:rPr>
            <w:rFonts w:ascii="Times New Roman" w:eastAsia="Times New Roman" w:hAnsi="Times New Roman" w:cs="Times New Roman"/>
            <w:bCs/>
            <w:sz w:val="24"/>
            <w:szCs w:val="24"/>
          </w:rPr>
          <w:t>http://www.bibliotekar.ru</w:t>
        </w:r>
      </w:hyperlink>
      <w:r w:rsidRPr="00E96B0B">
        <w:rPr>
          <w:rFonts w:ascii="Times New Roman" w:eastAsia="Times New Roman" w:hAnsi="Times New Roman" w:cs="Times New Roman"/>
          <w:bCs/>
          <w:sz w:val="24"/>
          <w:szCs w:val="24"/>
        </w:rPr>
        <w:t>,</w:t>
      </w:r>
      <w:r w:rsidRPr="00E96B0B">
        <w:rPr>
          <w:rFonts w:ascii="Times New Roman" w:eastAsia="Times New Roman" w:hAnsi="Times New Roman" w:cs="Times New Roman"/>
          <w:bCs/>
          <w:spacing w:val="-67"/>
          <w:sz w:val="24"/>
          <w:szCs w:val="24"/>
        </w:rPr>
        <w:t xml:space="preserve"> </w:t>
      </w:r>
      <w:r w:rsidRPr="00E96B0B">
        <w:rPr>
          <w:rFonts w:ascii="Times New Roman" w:eastAsia="Times New Roman" w:hAnsi="Times New Roman" w:cs="Times New Roman"/>
          <w:bCs/>
          <w:sz w:val="24"/>
          <w:szCs w:val="24"/>
        </w:rPr>
        <w:t>свободный.</w:t>
      </w:r>
      <w:r w:rsidRPr="00E96B0B">
        <w:rPr>
          <w:rFonts w:ascii="Times New Roman" w:eastAsia="Times New Roman" w:hAnsi="Times New Roman" w:cs="Times New Roman"/>
          <w:bCs/>
          <w:spacing w:val="-4"/>
          <w:sz w:val="24"/>
          <w:szCs w:val="24"/>
        </w:rPr>
        <w:t xml:space="preserve"> </w:t>
      </w:r>
      <w:r w:rsidRPr="00E96B0B">
        <w:rPr>
          <w:rFonts w:ascii="Times New Roman" w:eastAsia="Times New Roman" w:hAnsi="Times New Roman" w:cs="Times New Roman"/>
          <w:bCs/>
          <w:sz w:val="24"/>
          <w:szCs w:val="24"/>
        </w:rPr>
        <w:t xml:space="preserve">– </w:t>
      </w:r>
      <w:proofErr w:type="spellStart"/>
      <w:r w:rsidRPr="00E96B0B">
        <w:rPr>
          <w:rFonts w:ascii="Times New Roman" w:eastAsia="Times New Roman" w:hAnsi="Times New Roman" w:cs="Times New Roman"/>
          <w:bCs/>
          <w:sz w:val="24"/>
          <w:szCs w:val="24"/>
        </w:rPr>
        <w:t>Загл</w:t>
      </w:r>
      <w:proofErr w:type="spellEnd"/>
      <w:r w:rsidRPr="00E96B0B">
        <w:rPr>
          <w:rFonts w:ascii="Times New Roman" w:eastAsia="Times New Roman" w:hAnsi="Times New Roman" w:cs="Times New Roman"/>
          <w:bCs/>
          <w:sz w:val="24"/>
          <w:szCs w:val="24"/>
        </w:rPr>
        <w:t>.</w:t>
      </w:r>
      <w:r w:rsidRPr="00E96B0B">
        <w:rPr>
          <w:rFonts w:ascii="Times New Roman" w:eastAsia="Times New Roman" w:hAnsi="Times New Roman" w:cs="Times New Roman"/>
          <w:bCs/>
          <w:spacing w:val="-1"/>
          <w:sz w:val="24"/>
          <w:szCs w:val="24"/>
        </w:rPr>
        <w:t xml:space="preserve"> </w:t>
      </w:r>
      <w:r w:rsidRPr="00E96B0B">
        <w:rPr>
          <w:rFonts w:ascii="Times New Roman" w:eastAsia="Times New Roman" w:hAnsi="Times New Roman" w:cs="Times New Roman"/>
          <w:bCs/>
          <w:sz w:val="24"/>
          <w:szCs w:val="24"/>
        </w:rPr>
        <w:t>с экрана.</w:t>
      </w:r>
    </w:p>
    <w:p w14:paraId="4C918A0C" w14:textId="77777777" w:rsidR="00E96B0B" w:rsidRPr="00E96B0B" w:rsidRDefault="00E96B0B">
      <w:pPr>
        <w:widowControl w:val="0"/>
        <w:numPr>
          <w:ilvl w:val="1"/>
          <w:numId w:val="37"/>
        </w:numPr>
        <w:autoSpaceDE w:val="0"/>
        <w:autoSpaceDN w:val="0"/>
        <w:spacing w:after="0" w:line="240" w:lineRule="auto"/>
        <w:ind w:left="709" w:hanging="425"/>
        <w:jc w:val="both"/>
        <w:outlineLvl w:val="1"/>
        <w:rPr>
          <w:rFonts w:ascii="Times New Roman" w:eastAsia="Times New Roman" w:hAnsi="Times New Roman" w:cs="Times New Roman"/>
          <w:bCs/>
          <w:sz w:val="24"/>
          <w:szCs w:val="24"/>
        </w:rPr>
      </w:pPr>
      <w:r w:rsidRPr="00E96B0B">
        <w:rPr>
          <w:rFonts w:ascii="Times New Roman" w:eastAsia="Times New Roman" w:hAnsi="Times New Roman" w:cs="Times New Roman"/>
          <w:bCs/>
          <w:sz w:val="24"/>
          <w:szCs w:val="24"/>
        </w:rPr>
        <w:t>Вторая мировая война в русском Интернете [Электронный ресурс]. –</w:t>
      </w:r>
      <w:r w:rsidRPr="00E96B0B">
        <w:rPr>
          <w:rFonts w:ascii="Times New Roman" w:eastAsia="Times New Roman" w:hAnsi="Times New Roman" w:cs="Times New Roman"/>
          <w:bCs/>
          <w:spacing w:val="1"/>
          <w:sz w:val="24"/>
          <w:szCs w:val="24"/>
        </w:rPr>
        <w:t xml:space="preserve"> </w:t>
      </w:r>
      <w:r w:rsidRPr="00E96B0B">
        <w:rPr>
          <w:rFonts w:ascii="Times New Roman" w:eastAsia="Times New Roman" w:hAnsi="Times New Roman" w:cs="Times New Roman"/>
          <w:bCs/>
          <w:sz w:val="24"/>
          <w:szCs w:val="24"/>
        </w:rPr>
        <w:t>Режим</w:t>
      </w:r>
      <w:r w:rsidRPr="00E96B0B">
        <w:rPr>
          <w:rFonts w:ascii="Times New Roman" w:eastAsia="Times New Roman" w:hAnsi="Times New Roman" w:cs="Times New Roman"/>
          <w:bCs/>
          <w:spacing w:val="-6"/>
          <w:sz w:val="24"/>
          <w:szCs w:val="24"/>
        </w:rPr>
        <w:t xml:space="preserve"> </w:t>
      </w:r>
      <w:r w:rsidRPr="00E96B0B">
        <w:rPr>
          <w:rFonts w:ascii="Times New Roman" w:eastAsia="Times New Roman" w:hAnsi="Times New Roman" w:cs="Times New Roman"/>
          <w:bCs/>
          <w:sz w:val="24"/>
          <w:szCs w:val="24"/>
        </w:rPr>
        <w:t>доступа:</w:t>
      </w:r>
      <w:r w:rsidRPr="00E96B0B">
        <w:rPr>
          <w:rFonts w:ascii="Times New Roman" w:eastAsia="Times New Roman" w:hAnsi="Times New Roman" w:cs="Times New Roman"/>
          <w:bCs/>
          <w:spacing w:val="-3"/>
          <w:sz w:val="24"/>
          <w:szCs w:val="24"/>
        </w:rPr>
        <w:t xml:space="preserve"> </w:t>
      </w:r>
      <w:hyperlink r:id="rId45">
        <w:r w:rsidRPr="00E96B0B">
          <w:rPr>
            <w:rFonts w:ascii="Times New Roman" w:eastAsia="Times New Roman" w:hAnsi="Times New Roman" w:cs="Times New Roman"/>
            <w:bCs/>
            <w:sz w:val="24"/>
            <w:szCs w:val="24"/>
          </w:rPr>
          <w:t>http://www.world-war2.chat.ru</w:t>
        </w:r>
      </w:hyperlink>
      <w:r w:rsidRPr="00E96B0B">
        <w:rPr>
          <w:rFonts w:ascii="Times New Roman" w:eastAsia="Times New Roman" w:hAnsi="Times New Roman" w:cs="Times New Roman"/>
          <w:bCs/>
          <w:sz w:val="24"/>
          <w:szCs w:val="24"/>
        </w:rPr>
        <w:t>,</w:t>
      </w:r>
      <w:r w:rsidRPr="00E96B0B">
        <w:rPr>
          <w:rFonts w:ascii="Times New Roman" w:eastAsia="Times New Roman" w:hAnsi="Times New Roman" w:cs="Times New Roman"/>
          <w:bCs/>
          <w:spacing w:val="-4"/>
          <w:sz w:val="24"/>
          <w:szCs w:val="24"/>
        </w:rPr>
        <w:t xml:space="preserve"> </w:t>
      </w:r>
      <w:r w:rsidRPr="00E96B0B">
        <w:rPr>
          <w:rFonts w:ascii="Times New Roman" w:eastAsia="Times New Roman" w:hAnsi="Times New Roman" w:cs="Times New Roman"/>
          <w:bCs/>
          <w:sz w:val="24"/>
          <w:szCs w:val="24"/>
        </w:rPr>
        <w:t>свободный.</w:t>
      </w:r>
      <w:r w:rsidRPr="00E96B0B">
        <w:rPr>
          <w:rFonts w:ascii="Times New Roman" w:eastAsia="Times New Roman" w:hAnsi="Times New Roman" w:cs="Times New Roman"/>
          <w:bCs/>
          <w:spacing w:val="-5"/>
          <w:sz w:val="24"/>
          <w:szCs w:val="24"/>
        </w:rPr>
        <w:t xml:space="preserve"> </w:t>
      </w:r>
      <w:r w:rsidRPr="00E96B0B">
        <w:rPr>
          <w:rFonts w:ascii="Times New Roman" w:eastAsia="Times New Roman" w:hAnsi="Times New Roman" w:cs="Times New Roman"/>
          <w:bCs/>
          <w:sz w:val="24"/>
          <w:szCs w:val="24"/>
        </w:rPr>
        <w:t>–</w:t>
      </w:r>
      <w:r w:rsidRPr="00E96B0B">
        <w:rPr>
          <w:rFonts w:ascii="Times New Roman" w:eastAsia="Times New Roman" w:hAnsi="Times New Roman" w:cs="Times New Roman"/>
          <w:bCs/>
          <w:spacing w:val="-3"/>
          <w:sz w:val="24"/>
          <w:szCs w:val="24"/>
        </w:rPr>
        <w:t xml:space="preserve"> </w:t>
      </w:r>
      <w:proofErr w:type="spellStart"/>
      <w:r w:rsidRPr="00E96B0B">
        <w:rPr>
          <w:rFonts w:ascii="Times New Roman" w:eastAsia="Times New Roman" w:hAnsi="Times New Roman" w:cs="Times New Roman"/>
          <w:bCs/>
          <w:sz w:val="24"/>
          <w:szCs w:val="24"/>
        </w:rPr>
        <w:t>Загл</w:t>
      </w:r>
      <w:proofErr w:type="spellEnd"/>
      <w:r w:rsidRPr="00E96B0B">
        <w:rPr>
          <w:rFonts w:ascii="Times New Roman" w:eastAsia="Times New Roman" w:hAnsi="Times New Roman" w:cs="Times New Roman"/>
          <w:bCs/>
          <w:sz w:val="24"/>
          <w:szCs w:val="24"/>
        </w:rPr>
        <w:t>.</w:t>
      </w:r>
      <w:r w:rsidRPr="00E96B0B">
        <w:rPr>
          <w:rFonts w:ascii="Times New Roman" w:eastAsia="Times New Roman" w:hAnsi="Times New Roman" w:cs="Times New Roman"/>
          <w:bCs/>
          <w:spacing w:val="-5"/>
          <w:sz w:val="24"/>
          <w:szCs w:val="24"/>
        </w:rPr>
        <w:t xml:space="preserve"> </w:t>
      </w:r>
      <w:r w:rsidRPr="00E96B0B">
        <w:rPr>
          <w:rFonts w:ascii="Times New Roman" w:eastAsia="Times New Roman" w:hAnsi="Times New Roman" w:cs="Times New Roman"/>
          <w:bCs/>
          <w:sz w:val="24"/>
          <w:szCs w:val="24"/>
        </w:rPr>
        <w:t>с</w:t>
      </w:r>
      <w:r w:rsidRPr="00E96B0B">
        <w:rPr>
          <w:rFonts w:ascii="Times New Roman" w:eastAsia="Times New Roman" w:hAnsi="Times New Roman" w:cs="Times New Roman"/>
          <w:bCs/>
          <w:spacing w:val="-4"/>
          <w:sz w:val="24"/>
          <w:szCs w:val="24"/>
        </w:rPr>
        <w:t xml:space="preserve"> </w:t>
      </w:r>
      <w:r w:rsidRPr="00E96B0B">
        <w:rPr>
          <w:rFonts w:ascii="Times New Roman" w:eastAsia="Times New Roman" w:hAnsi="Times New Roman" w:cs="Times New Roman"/>
          <w:bCs/>
          <w:sz w:val="24"/>
          <w:szCs w:val="24"/>
        </w:rPr>
        <w:t>экрана.</w:t>
      </w:r>
    </w:p>
    <w:p w14:paraId="0669CA00" w14:textId="77777777" w:rsidR="00E96B0B" w:rsidRPr="00E96B0B" w:rsidRDefault="00E96B0B">
      <w:pPr>
        <w:widowControl w:val="0"/>
        <w:numPr>
          <w:ilvl w:val="1"/>
          <w:numId w:val="37"/>
        </w:numPr>
        <w:autoSpaceDE w:val="0"/>
        <w:autoSpaceDN w:val="0"/>
        <w:spacing w:after="0" w:line="240" w:lineRule="auto"/>
        <w:ind w:left="709" w:hanging="425"/>
        <w:jc w:val="both"/>
        <w:outlineLvl w:val="1"/>
        <w:rPr>
          <w:rFonts w:ascii="Times New Roman" w:eastAsia="Times New Roman" w:hAnsi="Times New Roman" w:cs="Times New Roman"/>
          <w:bCs/>
          <w:sz w:val="24"/>
          <w:szCs w:val="24"/>
        </w:rPr>
      </w:pPr>
      <w:r w:rsidRPr="00E96B0B">
        <w:rPr>
          <w:rFonts w:ascii="Times New Roman" w:eastAsia="Times New Roman" w:hAnsi="Times New Roman" w:cs="Times New Roman"/>
          <w:bCs/>
          <w:sz w:val="24"/>
          <w:szCs w:val="24"/>
        </w:rPr>
        <w:t>Европейские гравированные географические чертежи и карты России,</w:t>
      </w:r>
      <w:r w:rsidRPr="00E96B0B">
        <w:rPr>
          <w:rFonts w:ascii="Times New Roman" w:eastAsia="Times New Roman" w:hAnsi="Times New Roman" w:cs="Times New Roman"/>
          <w:bCs/>
          <w:spacing w:val="1"/>
          <w:sz w:val="24"/>
          <w:szCs w:val="24"/>
        </w:rPr>
        <w:t xml:space="preserve"> </w:t>
      </w:r>
      <w:r w:rsidRPr="00E96B0B">
        <w:rPr>
          <w:rFonts w:ascii="Times New Roman" w:eastAsia="Times New Roman" w:hAnsi="Times New Roman" w:cs="Times New Roman"/>
          <w:bCs/>
          <w:sz w:val="24"/>
          <w:szCs w:val="24"/>
        </w:rPr>
        <w:t>изданные</w:t>
      </w:r>
      <w:r w:rsidRPr="00E96B0B">
        <w:rPr>
          <w:rFonts w:ascii="Times New Roman" w:eastAsia="Times New Roman" w:hAnsi="Times New Roman" w:cs="Times New Roman"/>
          <w:bCs/>
          <w:spacing w:val="42"/>
          <w:sz w:val="24"/>
          <w:szCs w:val="24"/>
        </w:rPr>
        <w:t xml:space="preserve"> </w:t>
      </w:r>
      <w:r w:rsidRPr="00E96B0B">
        <w:rPr>
          <w:rFonts w:ascii="Times New Roman" w:eastAsia="Times New Roman" w:hAnsi="Times New Roman" w:cs="Times New Roman"/>
          <w:bCs/>
          <w:sz w:val="24"/>
          <w:szCs w:val="24"/>
        </w:rPr>
        <w:t>в</w:t>
      </w:r>
      <w:r w:rsidRPr="00E96B0B">
        <w:rPr>
          <w:rFonts w:ascii="Times New Roman" w:eastAsia="Times New Roman" w:hAnsi="Times New Roman" w:cs="Times New Roman"/>
          <w:bCs/>
          <w:spacing w:val="43"/>
          <w:sz w:val="24"/>
          <w:szCs w:val="24"/>
        </w:rPr>
        <w:t xml:space="preserve"> </w:t>
      </w:r>
      <w:r w:rsidRPr="00E96B0B">
        <w:rPr>
          <w:rFonts w:ascii="Times New Roman" w:eastAsia="Times New Roman" w:hAnsi="Times New Roman" w:cs="Times New Roman"/>
          <w:bCs/>
          <w:sz w:val="24"/>
          <w:szCs w:val="24"/>
        </w:rPr>
        <w:t>XVI–XVIII</w:t>
      </w:r>
      <w:r w:rsidRPr="00E96B0B">
        <w:rPr>
          <w:rFonts w:ascii="Times New Roman" w:eastAsia="Times New Roman" w:hAnsi="Times New Roman" w:cs="Times New Roman"/>
          <w:bCs/>
          <w:spacing w:val="44"/>
          <w:sz w:val="24"/>
          <w:szCs w:val="24"/>
        </w:rPr>
        <w:t xml:space="preserve"> </w:t>
      </w:r>
      <w:r w:rsidRPr="00E96B0B">
        <w:rPr>
          <w:rFonts w:ascii="Times New Roman" w:eastAsia="Times New Roman" w:hAnsi="Times New Roman" w:cs="Times New Roman"/>
          <w:bCs/>
          <w:sz w:val="24"/>
          <w:szCs w:val="24"/>
        </w:rPr>
        <w:t>столетиях</w:t>
      </w:r>
      <w:r w:rsidRPr="00E96B0B">
        <w:rPr>
          <w:rFonts w:ascii="Times New Roman" w:eastAsia="Times New Roman" w:hAnsi="Times New Roman" w:cs="Times New Roman"/>
          <w:bCs/>
          <w:spacing w:val="45"/>
          <w:sz w:val="24"/>
          <w:szCs w:val="24"/>
        </w:rPr>
        <w:t xml:space="preserve"> </w:t>
      </w:r>
      <w:r w:rsidRPr="00E96B0B">
        <w:rPr>
          <w:rFonts w:ascii="Times New Roman" w:eastAsia="Times New Roman" w:hAnsi="Times New Roman" w:cs="Times New Roman"/>
          <w:bCs/>
          <w:sz w:val="24"/>
          <w:szCs w:val="24"/>
        </w:rPr>
        <w:t>[Электронный</w:t>
      </w:r>
      <w:r w:rsidRPr="00E96B0B">
        <w:rPr>
          <w:rFonts w:ascii="Times New Roman" w:eastAsia="Times New Roman" w:hAnsi="Times New Roman" w:cs="Times New Roman"/>
          <w:bCs/>
          <w:spacing w:val="42"/>
          <w:sz w:val="24"/>
          <w:szCs w:val="24"/>
        </w:rPr>
        <w:t xml:space="preserve"> </w:t>
      </w:r>
      <w:r w:rsidRPr="00E96B0B">
        <w:rPr>
          <w:rFonts w:ascii="Times New Roman" w:eastAsia="Times New Roman" w:hAnsi="Times New Roman" w:cs="Times New Roman"/>
          <w:bCs/>
          <w:sz w:val="24"/>
          <w:szCs w:val="24"/>
        </w:rPr>
        <w:t>ресурс].</w:t>
      </w:r>
      <w:r w:rsidRPr="00E96B0B">
        <w:rPr>
          <w:rFonts w:ascii="Times New Roman" w:eastAsia="Times New Roman" w:hAnsi="Times New Roman" w:cs="Times New Roman"/>
          <w:bCs/>
          <w:spacing w:val="48"/>
          <w:sz w:val="24"/>
          <w:szCs w:val="24"/>
        </w:rPr>
        <w:t xml:space="preserve"> </w:t>
      </w:r>
      <w:r w:rsidRPr="00E96B0B">
        <w:rPr>
          <w:rFonts w:ascii="Times New Roman" w:eastAsia="Times New Roman" w:hAnsi="Times New Roman" w:cs="Times New Roman"/>
          <w:bCs/>
          <w:sz w:val="24"/>
          <w:szCs w:val="24"/>
        </w:rPr>
        <w:t>–</w:t>
      </w:r>
      <w:r w:rsidRPr="00E96B0B">
        <w:rPr>
          <w:rFonts w:ascii="Times New Roman" w:eastAsia="Times New Roman" w:hAnsi="Times New Roman" w:cs="Times New Roman"/>
          <w:bCs/>
          <w:spacing w:val="45"/>
          <w:sz w:val="24"/>
          <w:szCs w:val="24"/>
        </w:rPr>
        <w:t xml:space="preserve"> </w:t>
      </w:r>
      <w:r w:rsidRPr="00E96B0B">
        <w:rPr>
          <w:rFonts w:ascii="Times New Roman" w:eastAsia="Times New Roman" w:hAnsi="Times New Roman" w:cs="Times New Roman"/>
          <w:bCs/>
          <w:sz w:val="24"/>
          <w:szCs w:val="24"/>
        </w:rPr>
        <w:t>Режим</w:t>
      </w:r>
      <w:r w:rsidRPr="00E96B0B">
        <w:rPr>
          <w:rFonts w:ascii="Times New Roman" w:eastAsia="Times New Roman" w:hAnsi="Times New Roman" w:cs="Times New Roman"/>
          <w:bCs/>
          <w:spacing w:val="41"/>
          <w:sz w:val="24"/>
          <w:szCs w:val="24"/>
        </w:rPr>
        <w:t xml:space="preserve"> </w:t>
      </w:r>
      <w:r w:rsidRPr="00E96B0B">
        <w:rPr>
          <w:rFonts w:ascii="Times New Roman" w:eastAsia="Times New Roman" w:hAnsi="Times New Roman" w:cs="Times New Roman"/>
          <w:bCs/>
          <w:sz w:val="24"/>
          <w:szCs w:val="24"/>
        </w:rPr>
        <w:t>доступа:</w:t>
      </w:r>
      <w:r w:rsidRPr="00E96B0B">
        <w:rPr>
          <w:rFonts w:ascii="Times New Roman" w:eastAsia="Times New Roman" w:hAnsi="Times New Roman" w:cs="Times New Roman"/>
          <w:bCs/>
          <w:spacing w:val="-67"/>
          <w:sz w:val="24"/>
          <w:szCs w:val="24"/>
        </w:rPr>
        <w:t xml:space="preserve"> </w:t>
      </w:r>
      <w:hyperlink r:id="rId46">
        <w:r w:rsidRPr="00E96B0B">
          <w:rPr>
            <w:rFonts w:ascii="Times New Roman" w:eastAsia="Times New Roman" w:hAnsi="Times New Roman" w:cs="Times New Roman"/>
            <w:bCs/>
            <w:sz w:val="24"/>
            <w:szCs w:val="24"/>
          </w:rPr>
          <w:t>http://www.old-rus-maps.ru</w:t>
        </w:r>
      </w:hyperlink>
      <w:r w:rsidRPr="00E96B0B">
        <w:rPr>
          <w:rFonts w:ascii="Times New Roman" w:eastAsia="Times New Roman" w:hAnsi="Times New Roman" w:cs="Times New Roman"/>
          <w:bCs/>
          <w:sz w:val="24"/>
          <w:szCs w:val="24"/>
        </w:rPr>
        <w:t>,</w:t>
      </w:r>
      <w:r w:rsidRPr="00E96B0B">
        <w:rPr>
          <w:rFonts w:ascii="Times New Roman" w:eastAsia="Times New Roman" w:hAnsi="Times New Roman" w:cs="Times New Roman"/>
          <w:bCs/>
          <w:spacing w:val="-2"/>
          <w:sz w:val="24"/>
          <w:szCs w:val="24"/>
        </w:rPr>
        <w:t xml:space="preserve"> </w:t>
      </w:r>
      <w:r w:rsidRPr="00E96B0B">
        <w:rPr>
          <w:rFonts w:ascii="Times New Roman" w:eastAsia="Times New Roman" w:hAnsi="Times New Roman" w:cs="Times New Roman"/>
          <w:bCs/>
          <w:sz w:val="24"/>
          <w:szCs w:val="24"/>
        </w:rPr>
        <w:t>свободный.</w:t>
      </w:r>
      <w:r w:rsidRPr="00E96B0B">
        <w:rPr>
          <w:rFonts w:ascii="Times New Roman" w:eastAsia="Times New Roman" w:hAnsi="Times New Roman" w:cs="Times New Roman"/>
          <w:bCs/>
          <w:spacing w:val="-2"/>
          <w:sz w:val="24"/>
          <w:szCs w:val="24"/>
        </w:rPr>
        <w:t xml:space="preserve"> </w:t>
      </w:r>
      <w:r w:rsidRPr="00E96B0B">
        <w:rPr>
          <w:rFonts w:ascii="Times New Roman" w:eastAsia="Times New Roman" w:hAnsi="Times New Roman" w:cs="Times New Roman"/>
          <w:bCs/>
          <w:sz w:val="24"/>
          <w:szCs w:val="24"/>
        </w:rPr>
        <w:t>–</w:t>
      </w:r>
      <w:r w:rsidRPr="00E96B0B">
        <w:rPr>
          <w:rFonts w:ascii="Times New Roman" w:eastAsia="Times New Roman" w:hAnsi="Times New Roman" w:cs="Times New Roman"/>
          <w:bCs/>
          <w:spacing w:val="-3"/>
          <w:sz w:val="24"/>
          <w:szCs w:val="24"/>
        </w:rPr>
        <w:t xml:space="preserve"> </w:t>
      </w:r>
      <w:proofErr w:type="spellStart"/>
      <w:r w:rsidRPr="00E96B0B">
        <w:rPr>
          <w:rFonts w:ascii="Times New Roman" w:eastAsia="Times New Roman" w:hAnsi="Times New Roman" w:cs="Times New Roman"/>
          <w:bCs/>
          <w:sz w:val="24"/>
          <w:szCs w:val="24"/>
        </w:rPr>
        <w:t>Загл</w:t>
      </w:r>
      <w:proofErr w:type="spellEnd"/>
      <w:r w:rsidRPr="00E96B0B">
        <w:rPr>
          <w:rFonts w:ascii="Times New Roman" w:eastAsia="Times New Roman" w:hAnsi="Times New Roman" w:cs="Times New Roman"/>
          <w:bCs/>
          <w:sz w:val="24"/>
          <w:szCs w:val="24"/>
        </w:rPr>
        <w:t>.</w:t>
      </w:r>
      <w:r w:rsidRPr="00E96B0B">
        <w:rPr>
          <w:rFonts w:ascii="Times New Roman" w:eastAsia="Times New Roman" w:hAnsi="Times New Roman" w:cs="Times New Roman"/>
          <w:bCs/>
          <w:spacing w:val="-2"/>
          <w:sz w:val="24"/>
          <w:szCs w:val="24"/>
        </w:rPr>
        <w:t xml:space="preserve"> </w:t>
      </w:r>
      <w:r w:rsidRPr="00E96B0B">
        <w:rPr>
          <w:rFonts w:ascii="Times New Roman" w:eastAsia="Times New Roman" w:hAnsi="Times New Roman" w:cs="Times New Roman"/>
          <w:bCs/>
          <w:sz w:val="24"/>
          <w:szCs w:val="24"/>
        </w:rPr>
        <w:t>с</w:t>
      </w:r>
      <w:r w:rsidRPr="00E96B0B">
        <w:rPr>
          <w:rFonts w:ascii="Times New Roman" w:eastAsia="Times New Roman" w:hAnsi="Times New Roman" w:cs="Times New Roman"/>
          <w:bCs/>
          <w:spacing w:val="-1"/>
          <w:sz w:val="24"/>
          <w:szCs w:val="24"/>
        </w:rPr>
        <w:t xml:space="preserve"> </w:t>
      </w:r>
      <w:r w:rsidRPr="00E96B0B">
        <w:rPr>
          <w:rFonts w:ascii="Times New Roman" w:eastAsia="Times New Roman" w:hAnsi="Times New Roman" w:cs="Times New Roman"/>
          <w:bCs/>
          <w:sz w:val="24"/>
          <w:szCs w:val="24"/>
        </w:rPr>
        <w:t>экрана.</w:t>
      </w:r>
    </w:p>
    <w:p w14:paraId="23771B19" w14:textId="77777777" w:rsidR="00E96B0B" w:rsidRPr="00E96B0B" w:rsidRDefault="00E96B0B">
      <w:pPr>
        <w:widowControl w:val="0"/>
        <w:numPr>
          <w:ilvl w:val="1"/>
          <w:numId w:val="37"/>
        </w:numPr>
        <w:autoSpaceDE w:val="0"/>
        <w:autoSpaceDN w:val="0"/>
        <w:spacing w:after="0" w:line="240" w:lineRule="auto"/>
        <w:ind w:left="709" w:hanging="425"/>
        <w:jc w:val="both"/>
        <w:outlineLvl w:val="1"/>
        <w:rPr>
          <w:rFonts w:ascii="Times New Roman" w:eastAsia="Times New Roman" w:hAnsi="Times New Roman" w:cs="Times New Roman"/>
          <w:bCs/>
          <w:sz w:val="24"/>
          <w:szCs w:val="24"/>
        </w:rPr>
      </w:pPr>
      <w:r w:rsidRPr="00E96B0B">
        <w:rPr>
          <w:rFonts w:ascii="Times New Roman" w:eastAsia="Times New Roman" w:hAnsi="Times New Roman" w:cs="Times New Roman"/>
          <w:bCs/>
          <w:sz w:val="24"/>
          <w:szCs w:val="24"/>
        </w:rPr>
        <w:t>Единая</w:t>
      </w:r>
      <w:r w:rsidRPr="00E96B0B">
        <w:rPr>
          <w:rFonts w:ascii="Times New Roman" w:eastAsia="Times New Roman" w:hAnsi="Times New Roman" w:cs="Times New Roman"/>
          <w:bCs/>
          <w:spacing w:val="-3"/>
          <w:sz w:val="24"/>
          <w:szCs w:val="24"/>
        </w:rPr>
        <w:t xml:space="preserve"> </w:t>
      </w:r>
      <w:r w:rsidRPr="00E96B0B">
        <w:rPr>
          <w:rFonts w:ascii="Times New Roman" w:eastAsia="Times New Roman" w:hAnsi="Times New Roman" w:cs="Times New Roman"/>
          <w:bCs/>
          <w:sz w:val="24"/>
          <w:szCs w:val="24"/>
        </w:rPr>
        <w:t>коллекция</w:t>
      </w:r>
      <w:r w:rsidRPr="00E96B0B">
        <w:rPr>
          <w:rFonts w:ascii="Times New Roman" w:eastAsia="Times New Roman" w:hAnsi="Times New Roman" w:cs="Times New Roman"/>
          <w:bCs/>
          <w:spacing w:val="-3"/>
          <w:sz w:val="24"/>
          <w:szCs w:val="24"/>
        </w:rPr>
        <w:t xml:space="preserve"> </w:t>
      </w:r>
      <w:r w:rsidRPr="00E96B0B">
        <w:rPr>
          <w:rFonts w:ascii="Times New Roman" w:eastAsia="Times New Roman" w:hAnsi="Times New Roman" w:cs="Times New Roman"/>
          <w:bCs/>
          <w:sz w:val="24"/>
          <w:szCs w:val="24"/>
        </w:rPr>
        <w:t>Цифровых</w:t>
      </w:r>
      <w:r w:rsidRPr="00E96B0B">
        <w:rPr>
          <w:rFonts w:ascii="Times New Roman" w:eastAsia="Times New Roman" w:hAnsi="Times New Roman" w:cs="Times New Roman"/>
          <w:bCs/>
          <w:spacing w:val="-5"/>
          <w:sz w:val="24"/>
          <w:szCs w:val="24"/>
        </w:rPr>
        <w:t xml:space="preserve"> </w:t>
      </w:r>
      <w:r w:rsidRPr="00E96B0B">
        <w:rPr>
          <w:rFonts w:ascii="Times New Roman" w:eastAsia="Times New Roman" w:hAnsi="Times New Roman" w:cs="Times New Roman"/>
          <w:bCs/>
          <w:sz w:val="24"/>
          <w:szCs w:val="24"/>
        </w:rPr>
        <w:t>образовательных</w:t>
      </w:r>
      <w:r w:rsidRPr="00E96B0B">
        <w:rPr>
          <w:rFonts w:ascii="Times New Roman" w:eastAsia="Times New Roman" w:hAnsi="Times New Roman" w:cs="Times New Roman"/>
          <w:bCs/>
          <w:spacing w:val="-6"/>
          <w:sz w:val="24"/>
          <w:szCs w:val="24"/>
        </w:rPr>
        <w:t xml:space="preserve"> </w:t>
      </w:r>
      <w:r w:rsidRPr="00E96B0B">
        <w:rPr>
          <w:rFonts w:ascii="Times New Roman" w:eastAsia="Times New Roman" w:hAnsi="Times New Roman" w:cs="Times New Roman"/>
          <w:bCs/>
          <w:sz w:val="24"/>
          <w:szCs w:val="24"/>
        </w:rPr>
        <w:t>ресурсов</w:t>
      </w:r>
      <w:r w:rsidRPr="00E96B0B">
        <w:rPr>
          <w:rFonts w:ascii="Times New Roman" w:eastAsia="Times New Roman" w:hAnsi="Times New Roman" w:cs="Times New Roman"/>
          <w:bCs/>
          <w:spacing w:val="-4"/>
          <w:sz w:val="24"/>
          <w:szCs w:val="24"/>
        </w:rPr>
        <w:t xml:space="preserve"> </w:t>
      </w:r>
      <w:r w:rsidRPr="00E96B0B">
        <w:rPr>
          <w:rFonts w:ascii="Times New Roman" w:eastAsia="Times New Roman" w:hAnsi="Times New Roman" w:cs="Times New Roman"/>
          <w:bCs/>
          <w:sz w:val="24"/>
          <w:szCs w:val="24"/>
        </w:rPr>
        <w:t>[Электронный ресурс].</w:t>
      </w:r>
      <w:r w:rsidRPr="00E96B0B">
        <w:rPr>
          <w:rFonts w:ascii="Times New Roman" w:eastAsia="Times New Roman" w:hAnsi="Times New Roman" w:cs="Times New Roman"/>
          <w:bCs/>
          <w:spacing w:val="12"/>
          <w:sz w:val="24"/>
          <w:szCs w:val="24"/>
        </w:rPr>
        <w:t xml:space="preserve"> </w:t>
      </w:r>
      <w:r w:rsidRPr="00E96B0B">
        <w:rPr>
          <w:rFonts w:ascii="Times New Roman" w:eastAsia="Times New Roman" w:hAnsi="Times New Roman" w:cs="Times New Roman"/>
          <w:bCs/>
          <w:sz w:val="24"/>
          <w:szCs w:val="24"/>
        </w:rPr>
        <w:t>–</w:t>
      </w:r>
      <w:r w:rsidRPr="00E96B0B">
        <w:rPr>
          <w:rFonts w:ascii="Times New Roman" w:eastAsia="Times New Roman" w:hAnsi="Times New Roman" w:cs="Times New Roman"/>
          <w:bCs/>
          <w:spacing w:val="13"/>
          <w:sz w:val="24"/>
          <w:szCs w:val="24"/>
        </w:rPr>
        <w:t xml:space="preserve"> </w:t>
      </w:r>
      <w:r w:rsidRPr="00E96B0B">
        <w:rPr>
          <w:rFonts w:ascii="Times New Roman" w:eastAsia="Times New Roman" w:hAnsi="Times New Roman" w:cs="Times New Roman"/>
          <w:bCs/>
          <w:sz w:val="24"/>
          <w:szCs w:val="24"/>
        </w:rPr>
        <w:t>Режим</w:t>
      </w:r>
      <w:r w:rsidRPr="00E96B0B">
        <w:rPr>
          <w:rFonts w:ascii="Times New Roman" w:eastAsia="Times New Roman" w:hAnsi="Times New Roman" w:cs="Times New Roman"/>
          <w:bCs/>
          <w:spacing w:val="10"/>
          <w:sz w:val="24"/>
          <w:szCs w:val="24"/>
        </w:rPr>
        <w:t xml:space="preserve"> </w:t>
      </w:r>
      <w:r w:rsidRPr="00E96B0B">
        <w:rPr>
          <w:rFonts w:ascii="Times New Roman" w:eastAsia="Times New Roman" w:hAnsi="Times New Roman" w:cs="Times New Roman"/>
          <w:bCs/>
          <w:sz w:val="24"/>
          <w:szCs w:val="24"/>
        </w:rPr>
        <w:t>доступа:</w:t>
      </w:r>
      <w:r w:rsidRPr="00E96B0B">
        <w:rPr>
          <w:rFonts w:ascii="Times New Roman" w:eastAsia="Times New Roman" w:hAnsi="Times New Roman" w:cs="Times New Roman"/>
          <w:bCs/>
          <w:spacing w:val="14"/>
          <w:sz w:val="24"/>
          <w:szCs w:val="24"/>
        </w:rPr>
        <w:t xml:space="preserve"> </w:t>
      </w:r>
      <w:hyperlink r:id="rId47">
        <w:r w:rsidRPr="00E96B0B">
          <w:rPr>
            <w:rFonts w:ascii="Times New Roman" w:eastAsia="Times New Roman" w:hAnsi="Times New Roman" w:cs="Times New Roman"/>
            <w:bCs/>
            <w:sz w:val="24"/>
            <w:szCs w:val="24"/>
          </w:rPr>
          <w:t>http://school-collection.edu.ru/</w:t>
        </w:r>
      </w:hyperlink>
      <w:r w:rsidRPr="00E96B0B">
        <w:rPr>
          <w:rFonts w:ascii="Times New Roman" w:eastAsia="Times New Roman" w:hAnsi="Times New Roman" w:cs="Times New Roman"/>
          <w:bCs/>
          <w:sz w:val="24"/>
          <w:szCs w:val="24"/>
        </w:rPr>
        <w:t>,</w:t>
      </w:r>
      <w:r w:rsidRPr="00E96B0B">
        <w:rPr>
          <w:rFonts w:ascii="Times New Roman" w:eastAsia="Times New Roman" w:hAnsi="Times New Roman" w:cs="Times New Roman"/>
          <w:bCs/>
          <w:spacing w:val="10"/>
          <w:sz w:val="24"/>
          <w:szCs w:val="24"/>
        </w:rPr>
        <w:t xml:space="preserve"> </w:t>
      </w:r>
      <w:r w:rsidRPr="00E96B0B">
        <w:rPr>
          <w:rFonts w:ascii="Times New Roman" w:eastAsia="Times New Roman" w:hAnsi="Times New Roman" w:cs="Times New Roman"/>
          <w:bCs/>
          <w:sz w:val="24"/>
          <w:szCs w:val="24"/>
        </w:rPr>
        <w:t>свободный.</w:t>
      </w:r>
      <w:r w:rsidRPr="00E96B0B">
        <w:rPr>
          <w:rFonts w:ascii="Times New Roman" w:eastAsia="Times New Roman" w:hAnsi="Times New Roman" w:cs="Times New Roman"/>
          <w:bCs/>
          <w:spacing w:val="10"/>
          <w:sz w:val="24"/>
          <w:szCs w:val="24"/>
        </w:rPr>
        <w:t xml:space="preserve"> </w:t>
      </w:r>
      <w:r w:rsidRPr="00E96B0B">
        <w:rPr>
          <w:rFonts w:ascii="Times New Roman" w:eastAsia="Times New Roman" w:hAnsi="Times New Roman" w:cs="Times New Roman"/>
          <w:bCs/>
          <w:sz w:val="24"/>
          <w:szCs w:val="24"/>
        </w:rPr>
        <w:t>–</w:t>
      </w:r>
      <w:r w:rsidRPr="00E96B0B">
        <w:rPr>
          <w:rFonts w:ascii="Times New Roman" w:eastAsia="Times New Roman" w:hAnsi="Times New Roman" w:cs="Times New Roman"/>
          <w:bCs/>
          <w:spacing w:val="12"/>
          <w:sz w:val="24"/>
          <w:szCs w:val="24"/>
        </w:rPr>
        <w:t xml:space="preserve"> </w:t>
      </w:r>
      <w:proofErr w:type="spellStart"/>
      <w:r w:rsidRPr="00E96B0B">
        <w:rPr>
          <w:rFonts w:ascii="Times New Roman" w:eastAsia="Times New Roman" w:hAnsi="Times New Roman" w:cs="Times New Roman"/>
          <w:bCs/>
          <w:sz w:val="24"/>
          <w:szCs w:val="24"/>
        </w:rPr>
        <w:t>Загл</w:t>
      </w:r>
      <w:proofErr w:type="spellEnd"/>
      <w:r w:rsidRPr="00E96B0B">
        <w:rPr>
          <w:rFonts w:ascii="Times New Roman" w:eastAsia="Times New Roman" w:hAnsi="Times New Roman" w:cs="Times New Roman"/>
          <w:bCs/>
          <w:sz w:val="24"/>
          <w:szCs w:val="24"/>
        </w:rPr>
        <w:t>.</w:t>
      </w:r>
      <w:r w:rsidRPr="00E96B0B">
        <w:rPr>
          <w:rFonts w:ascii="Times New Roman" w:eastAsia="Times New Roman" w:hAnsi="Times New Roman" w:cs="Times New Roman"/>
          <w:bCs/>
          <w:spacing w:val="8"/>
          <w:sz w:val="24"/>
          <w:szCs w:val="24"/>
        </w:rPr>
        <w:t xml:space="preserve"> </w:t>
      </w:r>
      <w:r w:rsidRPr="00E96B0B">
        <w:rPr>
          <w:rFonts w:ascii="Times New Roman" w:eastAsia="Times New Roman" w:hAnsi="Times New Roman" w:cs="Times New Roman"/>
          <w:bCs/>
          <w:sz w:val="24"/>
          <w:szCs w:val="24"/>
        </w:rPr>
        <w:t>с</w:t>
      </w:r>
      <w:r w:rsidRPr="00E96B0B">
        <w:rPr>
          <w:rFonts w:ascii="Times New Roman" w:eastAsia="Times New Roman" w:hAnsi="Times New Roman" w:cs="Times New Roman"/>
          <w:bCs/>
          <w:spacing w:val="-67"/>
          <w:sz w:val="24"/>
          <w:szCs w:val="24"/>
        </w:rPr>
        <w:t xml:space="preserve"> </w:t>
      </w:r>
      <w:r w:rsidRPr="00E96B0B">
        <w:rPr>
          <w:rFonts w:ascii="Times New Roman" w:eastAsia="Times New Roman" w:hAnsi="Times New Roman" w:cs="Times New Roman"/>
          <w:bCs/>
          <w:sz w:val="24"/>
          <w:szCs w:val="24"/>
        </w:rPr>
        <w:t>экрана.</w:t>
      </w:r>
    </w:p>
    <w:p w14:paraId="2B57514B" w14:textId="77777777" w:rsidR="00E96B0B" w:rsidRPr="00E96B0B" w:rsidRDefault="00E96B0B">
      <w:pPr>
        <w:widowControl w:val="0"/>
        <w:numPr>
          <w:ilvl w:val="1"/>
          <w:numId w:val="37"/>
        </w:numPr>
        <w:autoSpaceDE w:val="0"/>
        <w:autoSpaceDN w:val="0"/>
        <w:spacing w:after="0" w:line="240" w:lineRule="auto"/>
        <w:ind w:left="709" w:hanging="425"/>
        <w:jc w:val="both"/>
        <w:outlineLvl w:val="1"/>
        <w:rPr>
          <w:rFonts w:ascii="Times New Roman" w:eastAsia="Times New Roman" w:hAnsi="Times New Roman" w:cs="Times New Roman"/>
          <w:bCs/>
          <w:sz w:val="24"/>
          <w:szCs w:val="24"/>
        </w:rPr>
      </w:pPr>
      <w:r w:rsidRPr="00E96B0B">
        <w:rPr>
          <w:rFonts w:ascii="Times New Roman" w:eastAsia="Times New Roman" w:hAnsi="Times New Roman" w:cs="Times New Roman"/>
          <w:bCs/>
          <w:sz w:val="24"/>
          <w:szCs w:val="24"/>
        </w:rPr>
        <w:t>Единое</w:t>
      </w:r>
      <w:r w:rsidRPr="00E96B0B">
        <w:rPr>
          <w:rFonts w:ascii="Times New Roman" w:eastAsia="Times New Roman" w:hAnsi="Times New Roman" w:cs="Times New Roman"/>
          <w:bCs/>
          <w:spacing w:val="-6"/>
          <w:sz w:val="24"/>
          <w:szCs w:val="24"/>
        </w:rPr>
        <w:t xml:space="preserve"> </w:t>
      </w:r>
      <w:r w:rsidRPr="00E96B0B">
        <w:rPr>
          <w:rFonts w:ascii="Times New Roman" w:eastAsia="Times New Roman" w:hAnsi="Times New Roman" w:cs="Times New Roman"/>
          <w:bCs/>
          <w:sz w:val="24"/>
          <w:szCs w:val="24"/>
        </w:rPr>
        <w:t>окно</w:t>
      </w:r>
      <w:r w:rsidRPr="00E96B0B">
        <w:rPr>
          <w:rFonts w:ascii="Times New Roman" w:eastAsia="Times New Roman" w:hAnsi="Times New Roman" w:cs="Times New Roman"/>
          <w:bCs/>
          <w:spacing w:val="-6"/>
          <w:sz w:val="24"/>
          <w:szCs w:val="24"/>
        </w:rPr>
        <w:t xml:space="preserve"> </w:t>
      </w:r>
      <w:r w:rsidRPr="00E96B0B">
        <w:rPr>
          <w:rFonts w:ascii="Times New Roman" w:eastAsia="Times New Roman" w:hAnsi="Times New Roman" w:cs="Times New Roman"/>
          <w:bCs/>
          <w:sz w:val="24"/>
          <w:szCs w:val="24"/>
        </w:rPr>
        <w:t>доступа</w:t>
      </w:r>
      <w:r w:rsidRPr="00E96B0B">
        <w:rPr>
          <w:rFonts w:ascii="Times New Roman" w:eastAsia="Times New Roman" w:hAnsi="Times New Roman" w:cs="Times New Roman"/>
          <w:bCs/>
          <w:spacing w:val="-3"/>
          <w:sz w:val="24"/>
          <w:szCs w:val="24"/>
        </w:rPr>
        <w:t xml:space="preserve"> </w:t>
      </w:r>
      <w:r w:rsidRPr="00E96B0B">
        <w:rPr>
          <w:rFonts w:ascii="Times New Roman" w:eastAsia="Times New Roman" w:hAnsi="Times New Roman" w:cs="Times New Roman"/>
          <w:bCs/>
          <w:sz w:val="24"/>
          <w:szCs w:val="24"/>
        </w:rPr>
        <w:t>к</w:t>
      </w:r>
      <w:r w:rsidRPr="00E96B0B">
        <w:rPr>
          <w:rFonts w:ascii="Times New Roman" w:eastAsia="Times New Roman" w:hAnsi="Times New Roman" w:cs="Times New Roman"/>
          <w:bCs/>
          <w:spacing w:val="-3"/>
          <w:sz w:val="24"/>
          <w:szCs w:val="24"/>
        </w:rPr>
        <w:t xml:space="preserve"> </w:t>
      </w:r>
      <w:r w:rsidRPr="00E96B0B">
        <w:rPr>
          <w:rFonts w:ascii="Times New Roman" w:eastAsia="Times New Roman" w:hAnsi="Times New Roman" w:cs="Times New Roman"/>
          <w:bCs/>
          <w:sz w:val="24"/>
          <w:szCs w:val="24"/>
        </w:rPr>
        <w:t>информационным</w:t>
      </w:r>
      <w:r w:rsidRPr="00E96B0B">
        <w:rPr>
          <w:rFonts w:ascii="Times New Roman" w:eastAsia="Times New Roman" w:hAnsi="Times New Roman" w:cs="Times New Roman"/>
          <w:bCs/>
          <w:spacing w:val="-3"/>
          <w:sz w:val="24"/>
          <w:szCs w:val="24"/>
        </w:rPr>
        <w:t xml:space="preserve"> </w:t>
      </w:r>
      <w:r w:rsidRPr="00E96B0B">
        <w:rPr>
          <w:rFonts w:ascii="Times New Roman" w:eastAsia="Times New Roman" w:hAnsi="Times New Roman" w:cs="Times New Roman"/>
          <w:bCs/>
          <w:sz w:val="24"/>
          <w:szCs w:val="24"/>
        </w:rPr>
        <w:t>ресурсам</w:t>
      </w:r>
      <w:r w:rsidRPr="00E96B0B">
        <w:rPr>
          <w:rFonts w:ascii="Times New Roman" w:eastAsia="Times New Roman" w:hAnsi="Times New Roman" w:cs="Times New Roman"/>
          <w:bCs/>
          <w:spacing w:val="-3"/>
          <w:sz w:val="24"/>
          <w:szCs w:val="24"/>
        </w:rPr>
        <w:t xml:space="preserve"> </w:t>
      </w:r>
      <w:r w:rsidRPr="00E96B0B">
        <w:rPr>
          <w:rFonts w:ascii="Times New Roman" w:eastAsia="Times New Roman" w:hAnsi="Times New Roman" w:cs="Times New Roman"/>
          <w:bCs/>
          <w:sz w:val="24"/>
          <w:szCs w:val="24"/>
        </w:rPr>
        <w:t>[Электронный</w:t>
      </w:r>
      <w:r w:rsidRPr="00E96B0B">
        <w:rPr>
          <w:rFonts w:ascii="Times New Roman" w:eastAsia="Times New Roman" w:hAnsi="Times New Roman" w:cs="Times New Roman"/>
          <w:bCs/>
          <w:spacing w:val="-2"/>
          <w:sz w:val="24"/>
          <w:szCs w:val="24"/>
        </w:rPr>
        <w:t xml:space="preserve"> </w:t>
      </w:r>
      <w:r w:rsidRPr="00E96B0B">
        <w:rPr>
          <w:rFonts w:ascii="Times New Roman" w:eastAsia="Times New Roman" w:hAnsi="Times New Roman" w:cs="Times New Roman"/>
          <w:bCs/>
          <w:sz w:val="24"/>
          <w:szCs w:val="24"/>
        </w:rPr>
        <w:t>ресурс]. –</w:t>
      </w:r>
      <w:r w:rsidRPr="00E96B0B">
        <w:rPr>
          <w:rFonts w:ascii="Times New Roman" w:eastAsia="Times New Roman" w:hAnsi="Times New Roman" w:cs="Times New Roman"/>
          <w:bCs/>
          <w:spacing w:val="-3"/>
          <w:sz w:val="24"/>
          <w:szCs w:val="24"/>
        </w:rPr>
        <w:t xml:space="preserve"> </w:t>
      </w:r>
      <w:r w:rsidRPr="00E96B0B">
        <w:rPr>
          <w:rFonts w:ascii="Times New Roman" w:eastAsia="Times New Roman" w:hAnsi="Times New Roman" w:cs="Times New Roman"/>
          <w:bCs/>
          <w:sz w:val="24"/>
          <w:szCs w:val="24"/>
        </w:rPr>
        <w:t>Режим</w:t>
      </w:r>
      <w:r w:rsidRPr="00E96B0B">
        <w:rPr>
          <w:rFonts w:ascii="Times New Roman" w:eastAsia="Times New Roman" w:hAnsi="Times New Roman" w:cs="Times New Roman"/>
          <w:bCs/>
          <w:spacing w:val="-2"/>
          <w:sz w:val="24"/>
          <w:szCs w:val="24"/>
        </w:rPr>
        <w:t xml:space="preserve"> </w:t>
      </w:r>
      <w:r w:rsidRPr="00E96B0B">
        <w:rPr>
          <w:rFonts w:ascii="Times New Roman" w:eastAsia="Times New Roman" w:hAnsi="Times New Roman" w:cs="Times New Roman"/>
          <w:bCs/>
          <w:sz w:val="24"/>
          <w:szCs w:val="24"/>
        </w:rPr>
        <w:t>доступа:</w:t>
      </w:r>
      <w:r w:rsidRPr="00E96B0B">
        <w:rPr>
          <w:rFonts w:ascii="Times New Roman" w:eastAsia="Times New Roman" w:hAnsi="Times New Roman" w:cs="Times New Roman"/>
          <w:bCs/>
          <w:spacing w:val="-3"/>
          <w:sz w:val="24"/>
          <w:szCs w:val="24"/>
        </w:rPr>
        <w:t xml:space="preserve"> </w:t>
      </w:r>
      <w:hyperlink r:id="rId48">
        <w:r w:rsidRPr="00E96B0B">
          <w:rPr>
            <w:rFonts w:ascii="Times New Roman" w:eastAsia="Times New Roman" w:hAnsi="Times New Roman" w:cs="Times New Roman"/>
            <w:bCs/>
            <w:sz w:val="24"/>
            <w:szCs w:val="24"/>
          </w:rPr>
          <w:t>http://window.edu.ru/</w:t>
        </w:r>
      </w:hyperlink>
      <w:r w:rsidRPr="00E96B0B">
        <w:rPr>
          <w:rFonts w:ascii="Times New Roman" w:eastAsia="Times New Roman" w:hAnsi="Times New Roman" w:cs="Times New Roman"/>
          <w:bCs/>
          <w:sz w:val="24"/>
          <w:szCs w:val="24"/>
        </w:rPr>
        <w:t>,</w:t>
      </w:r>
      <w:r w:rsidRPr="00E96B0B">
        <w:rPr>
          <w:rFonts w:ascii="Times New Roman" w:eastAsia="Times New Roman" w:hAnsi="Times New Roman" w:cs="Times New Roman"/>
          <w:bCs/>
          <w:spacing w:val="-3"/>
          <w:sz w:val="24"/>
          <w:szCs w:val="24"/>
        </w:rPr>
        <w:t xml:space="preserve"> </w:t>
      </w:r>
      <w:r w:rsidRPr="00E96B0B">
        <w:rPr>
          <w:rFonts w:ascii="Times New Roman" w:eastAsia="Times New Roman" w:hAnsi="Times New Roman" w:cs="Times New Roman"/>
          <w:bCs/>
          <w:sz w:val="24"/>
          <w:szCs w:val="24"/>
        </w:rPr>
        <w:t>свободный.</w:t>
      </w:r>
      <w:r w:rsidRPr="00E96B0B">
        <w:rPr>
          <w:rFonts w:ascii="Times New Roman" w:eastAsia="Times New Roman" w:hAnsi="Times New Roman" w:cs="Times New Roman"/>
          <w:bCs/>
          <w:spacing w:val="-5"/>
          <w:sz w:val="24"/>
          <w:szCs w:val="24"/>
        </w:rPr>
        <w:t xml:space="preserve"> </w:t>
      </w:r>
      <w:r w:rsidRPr="00E96B0B">
        <w:rPr>
          <w:rFonts w:ascii="Times New Roman" w:eastAsia="Times New Roman" w:hAnsi="Times New Roman" w:cs="Times New Roman"/>
          <w:bCs/>
          <w:sz w:val="24"/>
          <w:szCs w:val="24"/>
        </w:rPr>
        <w:t>–</w:t>
      </w:r>
      <w:r w:rsidRPr="00E96B0B">
        <w:rPr>
          <w:rFonts w:ascii="Times New Roman" w:eastAsia="Times New Roman" w:hAnsi="Times New Roman" w:cs="Times New Roman"/>
          <w:bCs/>
          <w:spacing w:val="-2"/>
          <w:sz w:val="24"/>
          <w:szCs w:val="24"/>
        </w:rPr>
        <w:t xml:space="preserve"> </w:t>
      </w:r>
      <w:proofErr w:type="spellStart"/>
      <w:r w:rsidRPr="00E96B0B">
        <w:rPr>
          <w:rFonts w:ascii="Times New Roman" w:eastAsia="Times New Roman" w:hAnsi="Times New Roman" w:cs="Times New Roman"/>
          <w:bCs/>
          <w:sz w:val="24"/>
          <w:szCs w:val="24"/>
        </w:rPr>
        <w:t>Загл</w:t>
      </w:r>
      <w:proofErr w:type="spellEnd"/>
      <w:r w:rsidRPr="00E96B0B">
        <w:rPr>
          <w:rFonts w:ascii="Times New Roman" w:eastAsia="Times New Roman" w:hAnsi="Times New Roman" w:cs="Times New Roman"/>
          <w:bCs/>
          <w:sz w:val="24"/>
          <w:szCs w:val="24"/>
        </w:rPr>
        <w:t>.</w:t>
      </w:r>
      <w:r w:rsidRPr="00E96B0B">
        <w:rPr>
          <w:rFonts w:ascii="Times New Roman" w:eastAsia="Times New Roman" w:hAnsi="Times New Roman" w:cs="Times New Roman"/>
          <w:bCs/>
          <w:spacing w:val="-3"/>
          <w:sz w:val="24"/>
          <w:szCs w:val="24"/>
        </w:rPr>
        <w:t xml:space="preserve"> </w:t>
      </w:r>
      <w:r w:rsidRPr="00E96B0B">
        <w:rPr>
          <w:rFonts w:ascii="Times New Roman" w:eastAsia="Times New Roman" w:hAnsi="Times New Roman" w:cs="Times New Roman"/>
          <w:bCs/>
          <w:sz w:val="24"/>
          <w:szCs w:val="24"/>
        </w:rPr>
        <w:t>с</w:t>
      </w:r>
      <w:r w:rsidRPr="00E96B0B">
        <w:rPr>
          <w:rFonts w:ascii="Times New Roman" w:eastAsia="Times New Roman" w:hAnsi="Times New Roman" w:cs="Times New Roman"/>
          <w:bCs/>
          <w:spacing w:val="-2"/>
          <w:sz w:val="24"/>
          <w:szCs w:val="24"/>
        </w:rPr>
        <w:t xml:space="preserve"> </w:t>
      </w:r>
      <w:r w:rsidRPr="00E96B0B">
        <w:rPr>
          <w:rFonts w:ascii="Times New Roman" w:eastAsia="Times New Roman" w:hAnsi="Times New Roman" w:cs="Times New Roman"/>
          <w:bCs/>
          <w:sz w:val="24"/>
          <w:szCs w:val="24"/>
        </w:rPr>
        <w:t>экрана.</w:t>
      </w:r>
    </w:p>
    <w:p w14:paraId="4FD68176" w14:textId="77777777" w:rsidR="00E96B0B" w:rsidRPr="00E96B0B" w:rsidRDefault="00E96B0B">
      <w:pPr>
        <w:widowControl w:val="0"/>
        <w:numPr>
          <w:ilvl w:val="1"/>
          <w:numId w:val="37"/>
        </w:numPr>
        <w:autoSpaceDE w:val="0"/>
        <w:autoSpaceDN w:val="0"/>
        <w:spacing w:after="0" w:line="240" w:lineRule="auto"/>
        <w:ind w:left="709" w:hanging="425"/>
        <w:jc w:val="both"/>
        <w:outlineLvl w:val="1"/>
        <w:rPr>
          <w:rFonts w:ascii="Times New Roman" w:eastAsia="Times New Roman" w:hAnsi="Times New Roman" w:cs="Times New Roman"/>
          <w:bCs/>
          <w:sz w:val="24"/>
          <w:szCs w:val="24"/>
        </w:rPr>
      </w:pPr>
      <w:r w:rsidRPr="00E96B0B">
        <w:rPr>
          <w:rFonts w:ascii="Times New Roman" w:eastAsia="Times New Roman" w:hAnsi="Times New Roman" w:cs="Times New Roman"/>
          <w:bCs/>
          <w:sz w:val="24"/>
          <w:szCs w:val="24"/>
        </w:rPr>
        <w:t>Исторические источники по Отечественной истории до начала XVIII в. на</w:t>
      </w:r>
      <w:r w:rsidRPr="00E96B0B">
        <w:rPr>
          <w:rFonts w:ascii="Times New Roman" w:eastAsia="Times New Roman" w:hAnsi="Times New Roman" w:cs="Times New Roman"/>
          <w:bCs/>
          <w:spacing w:val="1"/>
          <w:sz w:val="24"/>
          <w:szCs w:val="24"/>
        </w:rPr>
        <w:t xml:space="preserve"> </w:t>
      </w:r>
      <w:r w:rsidRPr="00E96B0B">
        <w:rPr>
          <w:rFonts w:ascii="Times New Roman" w:eastAsia="Times New Roman" w:hAnsi="Times New Roman" w:cs="Times New Roman"/>
          <w:bCs/>
          <w:sz w:val="24"/>
          <w:szCs w:val="24"/>
        </w:rPr>
        <w:t>русском языке в Интернете (Электронная библиотека Исторического</w:t>
      </w:r>
      <w:r w:rsidRPr="00E96B0B">
        <w:rPr>
          <w:rFonts w:ascii="Times New Roman" w:eastAsia="Times New Roman" w:hAnsi="Times New Roman" w:cs="Times New Roman"/>
          <w:bCs/>
          <w:spacing w:val="-67"/>
          <w:sz w:val="24"/>
          <w:szCs w:val="24"/>
        </w:rPr>
        <w:t xml:space="preserve"> </w:t>
      </w:r>
      <w:r w:rsidRPr="00E96B0B">
        <w:rPr>
          <w:rFonts w:ascii="Times New Roman" w:eastAsia="Times New Roman" w:hAnsi="Times New Roman" w:cs="Times New Roman"/>
          <w:bCs/>
          <w:sz w:val="24"/>
          <w:szCs w:val="24"/>
        </w:rPr>
        <w:t>факультета</w:t>
      </w:r>
      <w:r w:rsidRPr="00E96B0B">
        <w:rPr>
          <w:rFonts w:ascii="Times New Roman" w:eastAsia="Times New Roman" w:hAnsi="Times New Roman" w:cs="Times New Roman"/>
          <w:bCs/>
          <w:spacing w:val="1"/>
          <w:sz w:val="24"/>
          <w:szCs w:val="24"/>
        </w:rPr>
        <w:t xml:space="preserve"> </w:t>
      </w:r>
      <w:r w:rsidRPr="00E96B0B">
        <w:rPr>
          <w:rFonts w:ascii="Times New Roman" w:eastAsia="Times New Roman" w:hAnsi="Times New Roman" w:cs="Times New Roman"/>
          <w:bCs/>
          <w:sz w:val="24"/>
          <w:szCs w:val="24"/>
        </w:rPr>
        <w:t>МГУ</w:t>
      </w:r>
      <w:r w:rsidRPr="00E96B0B">
        <w:rPr>
          <w:rFonts w:ascii="Times New Roman" w:eastAsia="Times New Roman" w:hAnsi="Times New Roman" w:cs="Times New Roman"/>
          <w:bCs/>
          <w:spacing w:val="1"/>
          <w:sz w:val="24"/>
          <w:szCs w:val="24"/>
        </w:rPr>
        <w:t xml:space="preserve"> </w:t>
      </w:r>
      <w:r w:rsidRPr="00E96B0B">
        <w:rPr>
          <w:rFonts w:ascii="Times New Roman" w:eastAsia="Times New Roman" w:hAnsi="Times New Roman" w:cs="Times New Roman"/>
          <w:bCs/>
          <w:sz w:val="24"/>
          <w:szCs w:val="24"/>
        </w:rPr>
        <w:t>им.</w:t>
      </w:r>
      <w:r w:rsidRPr="00E96B0B">
        <w:rPr>
          <w:rFonts w:ascii="Times New Roman" w:eastAsia="Times New Roman" w:hAnsi="Times New Roman" w:cs="Times New Roman"/>
          <w:bCs/>
          <w:spacing w:val="1"/>
          <w:sz w:val="24"/>
          <w:szCs w:val="24"/>
        </w:rPr>
        <w:t xml:space="preserve"> </w:t>
      </w:r>
      <w:r w:rsidRPr="00E96B0B">
        <w:rPr>
          <w:rFonts w:ascii="Times New Roman" w:eastAsia="Times New Roman" w:hAnsi="Times New Roman" w:cs="Times New Roman"/>
          <w:bCs/>
          <w:sz w:val="24"/>
          <w:szCs w:val="24"/>
        </w:rPr>
        <w:t>М.</w:t>
      </w:r>
      <w:r w:rsidRPr="00E96B0B">
        <w:rPr>
          <w:rFonts w:ascii="Times New Roman" w:eastAsia="Times New Roman" w:hAnsi="Times New Roman" w:cs="Times New Roman"/>
          <w:bCs/>
          <w:spacing w:val="1"/>
          <w:sz w:val="24"/>
          <w:szCs w:val="24"/>
        </w:rPr>
        <w:t xml:space="preserve"> </w:t>
      </w:r>
      <w:r w:rsidRPr="00E96B0B">
        <w:rPr>
          <w:rFonts w:ascii="Times New Roman" w:eastAsia="Times New Roman" w:hAnsi="Times New Roman" w:cs="Times New Roman"/>
          <w:bCs/>
          <w:sz w:val="24"/>
          <w:szCs w:val="24"/>
        </w:rPr>
        <w:t>В.</w:t>
      </w:r>
      <w:r w:rsidRPr="00E96B0B">
        <w:rPr>
          <w:rFonts w:ascii="Times New Roman" w:eastAsia="Times New Roman" w:hAnsi="Times New Roman" w:cs="Times New Roman"/>
          <w:bCs/>
          <w:spacing w:val="1"/>
          <w:sz w:val="24"/>
          <w:szCs w:val="24"/>
        </w:rPr>
        <w:t xml:space="preserve"> </w:t>
      </w:r>
      <w:r w:rsidRPr="00E96B0B">
        <w:rPr>
          <w:rFonts w:ascii="Times New Roman" w:eastAsia="Times New Roman" w:hAnsi="Times New Roman" w:cs="Times New Roman"/>
          <w:bCs/>
          <w:sz w:val="24"/>
          <w:szCs w:val="24"/>
        </w:rPr>
        <w:t>Ломоносова)</w:t>
      </w:r>
      <w:r w:rsidRPr="00E96B0B">
        <w:rPr>
          <w:rFonts w:ascii="Times New Roman" w:eastAsia="Times New Roman" w:hAnsi="Times New Roman" w:cs="Times New Roman"/>
          <w:bCs/>
          <w:spacing w:val="1"/>
          <w:sz w:val="24"/>
          <w:szCs w:val="24"/>
        </w:rPr>
        <w:t xml:space="preserve"> </w:t>
      </w:r>
      <w:r w:rsidRPr="00E96B0B">
        <w:rPr>
          <w:rFonts w:ascii="Times New Roman" w:eastAsia="Times New Roman" w:hAnsi="Times New Roman" w:cs="Times New Roman"/>
          <w:bCs/>
          <w:sz w:val="24"/>
          <w:szCs w:val="24"/>
        </w:rPr>
        <w:t>[Электронный</w:t>
      </w:r>
      <w:r w:rsidRPr="00E96B0B">
        <w:rPr>
          <w:rFonts w:ascii="Times New Roman" w:eastAsia="Times New Roman" w:hAnsi="Times New Roman" w:cs="Times New Roman"/>
          <w:bCs/>
          <w:spacing w:val="1"/>
          <w:sz w:val="24"/>
          <w:szCs w:val="24"/>
        </w:rPr>
        <w:t xml:space="preserve"> </w:t>
      </w:r>
      <w:r w:rsidRPr="00E96B0B">
        <w:rPr>
          <w:rFonts w:ascii="Times New Roman" w:eastAsia="Times New Roman" w:hAnsi="Times New Roman" w:cs="Times New Roman"/>
          <w:bCs/>
          <w:sz w:val="24"/>
          <w:szCs w:val="24"/>
        </w:rPr>
        <w:t>ресурс].</w:t>
      </w:r>
      <w:r w:rsidRPr="00E96B0B">
        <w:rPr>
          <w:rFonts w:ascii="Times New Roman" w:eastAsia="Times New Roman" w:hAnsi="Times New Roman" w:cs="Times New Roman"/>
          <w:bCs/>
          <w:spacing w:val="1"/>
          <w:sz w:val="24"/>
          <w:szCs w:val="24"/>
        </w:rPr>
        <w:t xml:space="preserve"> </w:t>
      </w:r>
      <w:r w:rsidRPr="00E96B0B">
        <w:rPr>
          <w:rFonts w:ascii="Times New Roman" w:eastAsia="Times New Roman" w:hAnsi="Times New Roman" w:cs="Times New Roman"/>
          <w:bCs/>
          <w:sz w:val="24"/>
          <w:szCs w:val="24"/>
        </w:rPr>
        <w:t>–</w:t>
      </w:r>
      <w:r w:rsidRPr="00E96B0B">
        <w:rPr>
          <w:rFonts w:ascii="Times New Roman" w:eastAsia="Times New Roman" w:hAnsi="Times New Roman" w:cs="Times New Roman"/>
          <w:bCs/>
          <w:spacing w:val="1"/>
          <w:sz w:val="24"/>
          <w:szCs w:val="24"/>
        </w:rPr>
        <w:t xml:space="preserve"> </w:t>
      </w:r>
      <w:r w:rsidRPr="00E96B0B">
        <w:rPr>
          <w:rFonts w:ascii="Times New Roman" w:eastAsia="Times New Roman" w:hAnsi="Times New Roman" w:cs="Times New Roman"/>
          <w:bCs/>
          <w:sz w:val="24"/>
          <w:szCs w:val="24"/>
        </w:rPr>
        <w:t>Режим</w:t>
      </w:r>
      <w:r w:rsidRPr="00E96B0B">
        <w:rPr>
          <w:rFonts w:ascii="Times New Roman" w:eastAsia="Times New Roman" w:hAnsi="Times New Roman" w:cs="Times New Roman"/>
          <w:bCs/>
          <w:spacing w:val="-67"/>
          <w:sz w:val="24"/>
          <w:szCs w:val="24"/>
        </w:rPr>
        <w:t xml:space="preserve"> </w:t>
      </w:r>
      <w:r w:rsidRPr="00E96B0B">
        <w:rPr>
          <w:rFonts w:ascii="Times New Roman" w:eastAsia="Times New Roman" w:hAnsi="Times New Roman" w:cs="Times New Roman"/>
          <w:bCs/>
          <w:sz w:val="24"/>
          <w:szCs w:val="24"/>
        </w:rPr>
        <w:t xml:space="preserve">доступа: </w:t>
      </w:r>
      <w:hyperlink r:id="rId49">
        <w:r w:rsidRPr="00E96B0B">
          <w:rPr>
            <w:rFonts w:ascii="Times New Roman" w:eastAsia="Times New Roman" w:hAnsi="Times New Roman" w:cs="Times New Roman"/>
            <w:bCs/>
            <w:sz w:val="24"/>
            <w:szCs w:val="24"/>
          </w:rPr>
          <w:t>http://www.hist.msu.ru/ER/Etext/PICT/feudal.htm</w:t>
        </w:r>
      </w:hyperlink>
      <w:r w:rsidRPr="00E96B0B">
        <w:rPr>
          <w:rFonts w:ascii="Times New Roman" w:eastAsia="Times New Roman" w:hAnsi="Times New Roman" w:cs="Times New Roman"/>
          <w:bCs/>
          <w:sz w:val="24"/>
          <w:szCs w:val="24"/>
        </w:rPr>
        <w:t xml:space="preserve">, свободный. – </w:t>
      </w:r>
      <w:proofErr w:type="spellStart"/>
      <w:r w:rsidRPr="00E96B0B">
        <w:rPr>
          <w:rFonts w:ascii="Times New Roman" w:eastAsia="Times New Roman" w:hAnsi="Times New Roman" w:cs="Times New Roman"/>
          <w:bCs/>
          <w:sz w:val="24"/>
          <w:szCs w:val="24"/>
        </w:rPr>
        <w:t>Загл</w:t>
      </w:r>
      <w:proofErr w:type="spellEnd"/>
      <w:r w:rsidRPr="00E96B0B">
        <w:rPr>
          <w:rFonts w:ascii="Times New Roman" w:eastAsia="Times New Roman" w:hAnsi="Times New Roman" w:cs="Times New Roman"/>
          <w:bCs/>
          <w:sz w:val="24"/>
          <w:szCs w:val="24"/>
        </w:rPr>
        <w:t>. с</w:t>
      </w:r>
      <w:r w:rsidRPr="00E96B0B">
        <w:rPr>
          <w:rFonts w:ascii="Times New Roman" w:eastAsia="Times New Roman" w:hAnsi="Times New Roman" w:cs="Times New Roman"/>
          <w:bCs/>
          <w:spacing w:val="-67"/>
          <w:sz w:val="24"/>
          <w:szCs w:val="24"/>
        </w:rPr>
        <w:t xml:space="preserve"> </w:t>
      </w:r>
      <w:r w:rsidRPr="00E96B0B">
        <w:rPr>
          <w:rFonts w:ascii="Times New Roman" w:eastAsia="Times New Roman" w:hAnsi="Times New Roman" w:cs="Times New Roman"/>
          <w:bCs/>
          <w:sz w:val="24"/>
          <w:szCs w:val="24"/>
        </w:rPr>
        <w:t xml:space="preserve">экрана. </w:t>
      </w:r>
    </w:p>
    <w:p w14:paraId="73317630" w14:textId="77777777" w:rsidR="00E96B0B" w:rsidRPr="00E96B0B" w:rsidRDefault="00E96B0B" w:rsidP="00E96B0B">
      <w:pPr>
        <w:keepNext/>
        <w:suppressAutoHyphens/>
        <w:spacing w:after="0" w:line="240" w:lineRule="auto"/>
        <w:jc w:val="both"/>
        <w:outlineLvl w:val="0"/>
        <w:rPr>
          <w:rFonts w:ascii="Times New Roman" w:eastAsia="Times New Roman" w:hAnsi="Times New Roman" w:cs="Times New Roman"/>
          <w:i/>
          <w:kern w:val="32"/>
          <w:sz w:val="24"/>
          <w:szCs w:val="24"/>
        </w:rPr>
      </w:pPr>
    </w:p>
    <w:p w14:paraId="4B9005F9" w14:textId="77777777" w:rsidR="00E96B0B" w:rsidRPr="00E96B0B" w:rsidRDefault="00E96B0B" w:rsidP="00E96B0B">
      <w:pPr>
        <w:suppressAutoHyphens/>
        <w:spacing w:after="0" w:line="276" w:lineRule="auto"/>
        <w:ind w:firstLine="709"/>
        <w:contextualSpacing/>
        <w:rPr>
          <w:rFonts w:ascii="Times New Roman" w:eastAsia="Times New Roman" w:hAnsi="Times New Roman" w:cs="Times New Roman"/>
          <w:bCs/>
          <w:i/>
          <w:sz w:val="24"/>
          <w:szCs w:val="24"/>
          <w:lang w:eastAsia="ru-RU"/>
        </w:rPr>
      </w:pPr>
      <w:r w:rsidRPr="00E96B0B">
        <w:rPr>
          <w:rFonts w:ascii="Times New Roman" w:eastAsia="Times New Roman" w:hAnsi="Times New Roman" w:cs="Times New Roman"/>
          <w:b/>
          <w:bCs/>
          <w:sz w:val="24"/>
          <w:szCs w:val="24"/>
          <w:lang w:eastAsia="ru-RU"/>
        </w:rPr>
        <w:t xml:space="preserve">3.2.3. Дополнительные источники </w:t>
      </w:r>
    </w:p>
    <w:p w14:paraId="6F420915" w14:textId="77777777" w:rsidR="00E96B0B" w:rsidRPr="00E96B0B" w:rsidRDefault="00E96B0B">
      <w:pPr>
        <w:numPr>
          <w:ilvl w:val="0"/>
          <w:numId w:val="39"/>
        </w:numPr>
        <w:overflowPunct w:val="0"/>
        <w:autoSpaceDE w:val="0"/>
        <w:autoSpaceDN w:val="0"/>
        <w:adjustRightInd w:val="0"/>
        <w:spacing w:after="0" w:line="240" w:lineRule="auto"/>
        <w:ind w:hanging="436"/>
        <w:jc w:val="both"/>
        <w:rPr>
          <w:rFonts w:ascii="Times New Roman" w:eastAsia="Calibri" w:hAnsi="Times New Roman" w:cs="Times New Roman"/>
          <w:sz w:val="24"/>
          <w:szCs w:val="24"/>
        </w:rPr>
      </w:pPr>
      <w:proofErr w:type="spellStart"/>
      <w:r w:rsidRPr="00E96B0B">
        <w:rPr>
          <w:rFonts w:ascii="Times New Roman" w:eastAsia="Calibri" w:hAnsi="Times New Roman" w:cs="Times New Roman"/>
          <w:sz w:val="24"/>
          <w:szCs w:val="24"/>
        </w:rPr>
        <w:t>Беловинский</w:t>
      </w:r>
      <w:proofErr w:type="spellEnd"/>
      <w:r w:rsidRPr="00E96B0B">
        <w:rPr>
          <w:rFonts w:ascii="Times New Roman" w:eastAsia="Calibri" w:hAnsi="Times New Roman" w:cs="Times New Roman"/>
          <w:sz w:val="24"/>
          <w:szCs w:val="24"/>
        </w:rPr>
        <w:t xml:space="preserve">, Л. В. История русской материальной </w:t>
      </w:r>
      <w:proofErr w:type="gramStart"/>
      <w:r w:rsidRPr="00E96B0B">
        <w:rPr>
          <w:rFonts w:ascii="Times New Roman" w:eastAsia="Calibri" w:hAnsi="Times New Roman" w:cs="Times New Roman"/>
          <w:sz w:val="24"/>
          <w:szCs w:val="24"/>
        </w:rPr>
        <w:t>культуры :</w:t>
      </w:r>
      <w:proofErr w:type="gramEnd"/>
      <w:r w:rsidRPr="00E96B0B">
        <w:rPr>
          <w:rFonts w:ascii="Times New Roman" w:eastAsia="Calibri" w:hAnsi="Times New Roman" w:cs="Times New Roman"/>
          <w:sz w:val="24"/>
          <w:szCs w:val="24"/>
        </w:rPr>
        <w:t xml:space="preserve"> учеб. пособие / Л.В. </w:t>
      </w:r>
      <w:proofErr w:type="spellStart"/>
      <w:r w:rsidRPr="00E96B0B">
        <w:rPr>
          <w:rFonts w:ascii="Times New Roman" w:eastAsia="Calibri" w:hAnsi="Times New Roman" w:cs="Times New Roman"/>
          <w:sz w:val="24"/>
          <w:szCs w:val="24"/>
        </w:rPr>
        <w:t>Беловинский</w:t>
      </w:r>
      <w:proofErr w:type="spellEnd"/>
      <w:r w:rsidRPr="00E96B0B">
        <w:rPr>
          <w:rFonts w:ascii="Times New Roman" w:eastAsia="Calibri" w:hAnsi="Times New Roman" w:cs="Times New Roman"/>
          <w:sz w:val="24"/>
          <w:szCs w:val="24"/>
        </w:rPr>
        <w:t xml:space="preserve">. — 2-е изд., </w:t>
      </w:r>
      <w:proofErr w:type="spellStart"/>
      <w:r w:rsidRPr="00E96B0B">
        <w:rPr>
          <w:rFonts w:ascii="Times New Roman" w:eastAsia="Calibri" w:hAnsi="Times New Roman" w:cs="Times New Roman"/>
          <w:sz w:val="24"/>
          <w:szCs w:val="24"/>
        </w:rPr>
        <w:t>испр</w:t>
      </w:r>
      <w:proofErr w:type="spellEnd"/>
      <w:r w:rsidRPr="00E96B0B">
        <w:rPr>
          <w:rFonts w:ascii="Times New Roman" w:eastAsia="Calibri" w:hAnsi="Times New Roman" w:cs="Times New Roman"/>
          <w:sz w:val="24"/>
          <w:szCs w:val="24"/>
        </w:rPr>
        <w:t xml:space="preserve">. и доп. — </w:t>
      </w:r>
      <w:proofErr w:type="gramStart"/>
      <w:r w:rsidRPr="00E96B0B">
        <w:rPr>
          <w:rFonts w:ascii="Times New Roman" w:eastAsia="Calibri" w:hAnsi="Times New Roman" w:cs="Times New Roman"/>
          <w:sz w:val="24"/>
          <w:szCs w:val="24"/>
        </w:rPr>
        <w:t>М. :</w:t>
      </w:r>
      <w:proofErr w:type="gramEnd"/>
      <w:r w:rsidRPr="00E96B0B">
        <w:rPr>
          <w:rFonts w:ascii="Times New Roman" w:eastAsia="Calibri" w:hAnsi="Times New Roman" w:cs="Times New Roman"/>
          <w:sz w:val="24"/>
          <w:szCs w:val="24"/>
        </w:rPr>
        <w:t xml:space="preserve"> ФОРУМ : ИНФРА-М, 2019. — 512 с. — (Среднее профессиональное образование). </w:t>
      </w:r>
    </w:p>
    <w:p w14:paraId="53634C7C" w14:textId="77777777" w:rsidR="00E96B0B" w:rsidRPr="00E96B0B" w:rsidRDefault="00E96B0B">
      <w:pPr>
        <w:numPr>
          <w:ilvl w:val="0"/>
          <w:numId w:val="39"/>
        </w:numPr>
        <w:overflowPunct w:val="0"/>
        <w:autoSpaceDE w:val="0"/>
        <w:autoSpaceDN w:val="0"/>
        <w:adjustRightInd w:val="0"/>
        <w:spacing w:after="0" w:line="240" w:lineRule="auto"/>
        <w:ind w:hanging="436"/>
        <w:jc w:val="both"/>
        <w:rPr>
          <w:rFonts w:ascii="Times New Roman" w:eastAsia="Calibri" w:hAnsi="Times New Roman" w:cs="Times New Roman"/>
          <w:sz w:val="24"/>
          <w:szCs w:val="24"/>
        </w:rPr>
      </w:pPr>
      <w:proofErr w:type="spellStart"/>
      <w:r w:rsidRPr="00E96B0B">
        <w:rPr>
          <w:rFonts w:ascii="Times New Roman" w:eastAsia="Calibri" w:hAnsi="Times New Roman" w:cs="Times New Roman"/>
          <w:sz w:val="24"/>
          <w:szCs w:val="24"/>
        </w:rPr>
        <w:t>Загладин</w:t>
      </w:r>
      <w:proofErr w:type="spellEnd"/>
      <w:r w:rsidRPr="00E96B0B">
        <w:rPr>
          <w:rFonts w:ascii="Times New Roman" w:eastAsia="Calibri" w:hAnsi="Times New Roman" w:cs="Times New Roman"/>
          <w:sz w:val="24"/>
          <w:szCs w:val="24"/>
        </w:rPr>
        <w:t>, Н. В. История. Конец XIX – начало XXI века. 11-й класс.   Базовый уровень [Текст</w:t>
      </w:r>
      <w:proofErr w:type="gramStart"/>
      <w:r w:rsidRPr="00E96B0B">
        <w:rPr>
          <w:rFonts w:ascii="Times New Roman" w:eastAsia="Calibri" w:hAnsi="Times New Roman" w:cs="Times New Roman"/>
          <w:sz w:val="24"/>
          <w:szCs w:val="24"/>
        </w:rPr>
        <w:t>] :</w:t>
      </w:r>
      <w:proofErr w:type="gramEnd"/>
      <w:r w:rsidRPr="00E96B0B">
        <w:rPr>
          <w:rFonts w:ascii="Times New Roman" w:eastAsia="Calibri" w:hAnsi="Times New Roman" w:cs="Times New Roman"/>
          <w:sz w:val="24"/>
          <w:szCs w:val="24"/>
        </w:rPr>
        <w:t xml:space="preserve"> учебник / Н. В. </w:t>
      </w:r>
      <w:proofErr w:type="spellStart"/>
      <w:r w:rsidRPr="00E96B0B">
        <w:rPr>
          <w:rFonts w:ascii="Times New Roman" w:eastAsia="Calibri" w:hAnsi="Times New Roman" w:cs="Times New Roman"/>
          <w:sz w:val="24"/>
          <w:szCs w:val="24"/>
        </w:rPr>
        <w:t>Загладин</w:t>
      </w:r>
      <w:proofErr w:type="spellEnd"/>
      <w:r w:rsidRPr="00E96B0B">
        <w:rPr>
          <w:rFonts w:ascii="Times New Roman" w:eastAsia="Calibri" w:hAnsi="Times New Roman" w:cs="Times New Roman"/>
          <w:sz w:val="24"/>
          <w:szCs w:val="24"/>
        </w:rPr>
        <w:t xml:space="preserve">, Ю. А. Петров. – </w:t>
      </w:r>
      <w:proofErr w:type="gramStart"/>
      <w:r w:rsidRPr="00E96B0B">
        <w:rPr>
          <w:rFonts w:ascii="Times New Roman" w:eastAsia="Calibri" w:hAnsi="Times New Roman" w:cs="Times New Roman"/>
          <w:sz w:val="24"/>
          <w:szCs w:val="24"/>
        </w:rPr>
        <w:t>Москва :</w:t>
      </w:r>
      <w:proofErr w:type="gramEnd"/>
      <w:r w:rsidRPr="00E96B0B">
        <w:rPr>
          <w:rFonts w:ascii="Times New Roman" w:eastAsia="Calibri" w:hAnsi="Times New Roman" w:cs="Times New Roman"/>
          <w:sz w:val="24"/>
          <w:szCs w:val="24"/>
        </w:rPr>
        <w:t xml:space="preserve"> Русское слово, 2015. – 448 с. </w:t>
      </w:r>
    </w:p>
    <w:p w14:paraId="237A1394" w14:textId="77777777" w:rsidR="00E96B0B" w:rsidRPr="00E96B0B" w:rsidRDefault="00E96B0B">
      <w:pPr>
        <w:numPr>
          <w:ilvl w:val="0"/>
          <w:numId w:val="39"/>
        </w:numPr>
        <w:overflowPunct w:val="0"/>
        <w:autoSpaceDE w:val="0"/>
        <w:autoSpaceDN w:val="0"/>
        <w:adjustRightInd w:val="0"/>
        <w:spacing w:after="0" w:line="240" w:lineRule="auto"/>
        <w:ind w:hanging="436"/>
        <w:jc w:val="both"/>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Кузнецов, И. Н. Отечественная </w:t>
      </w:r>
      <w:proofErr w:type="gramStart"/>
      <w:r w:rsidRPr="00E96B0B">
        <w:rPr>
          <w:rFonts w:ascii="Times New Roman" w:eastAsia="Calibri" w:hAnsi="Times New Roman" w:cs="Times New Roman"/>
          <w:sz w:val="24"/>
          <w:szCs w:val="24"/>
        </w:rPr>
        <w:t>история :</w:t>
      </w:r>
      <w:proofErr w:type="gramEnd"/>
      <w:r w:rsidRPr="00E96B0B">
        <w:rPr>
          <w:rFonts w:ascii="Times New Roman" w:eastAsia="Calibri" w:hAnsi="Times New Roman" w:cs="Times New Roman"/>
          <w:sz w:val="24"/>
          <w:szCs w:val="24"/>
        </w:rPr>
        <w:t xml:space="preserve"> учебник / И. Н. Кузнецов. — </w:t>
      </w:r>
      <w:proofErr w:type="gramStart"/>
      <w:r w:rsidRPr="00E96B0B">
        <w:rPr>
          <w:rFonts w:ascii="Times New Roman" w:eastAsia="Calibri" w:hAnsi="Times New Roman" w:cs="Times New Roman"/>
          <w:sz w:val="24"/>
          <w:szCs w:val="24"/>
        </w:rPr>
        <w:t>Москва :</w:t>
      </w:r>
      <w:proofErr w:type="gramEnd"/>
      <w:r w:rsidRPr="00E96B0B">
        <w:rPr>
          <w:rFonts w:ascii="Times New Roman" w:eastAsia="Calibri" w:hAnsi="Times New Roman" w:cs="Times New Roman"/>
          <w:sz w:val="24"/>
          <w:szCs w:val="24"/>
        </w:rPr>
        <w:t xml:space="preserve"> ИНФРА-М, 2021. — 639 с. — (Среднее профессиональное образование). </w:t>
      </w:r>
    </w:p>
    <w:p w14:paraId="1D4DE923" w14:textId="77777777" w:rsidR="00E96B0B" w:rsidRPr="00E96B0B" w:rsidRDefault="00E96B0B">
      <w:pPr>
        <w:numPr>
          <w:ilvl w:val="0"/>
          <w:numId w:val="39"/>
        </w:numPr>
        <w:overflowPunct w:val="0"/>
        <w:autoSpaceDE w:val="0"/>
        <w:autoSpaceDN w:val="0"/>
        <w:adjustRightInd w:val="0"/>
        <w:spacing w:after="0" w:line="240" w:lineRule="auto"/>
        <w:ind w:hanging="436"/>
        <w:jc w:val="both"/>
        <w:rPr>
          <w:rFonts w:ascii="Times New Roman" w:eastAsia="Calibri" w:hAnsi="Times New Roman" w:cs="Times New Roman"/>
          <w:sz w:val="24"/>
          <w:szCs w:val="24"/>
        </w:rPr>
      </w:pPr>
      <w:proofErr w:type="spellStart"/>
      <w:r w:rsidRPr="00E96B0B">
        <w:rPr>
          <w:rFonts w:ascii="Times New Roman" w:eastAsia="Calibri" w:hAnsi="Times New Roman" w:cs="Times New Roman"/>
          <w:sz w:val="24"/>
          <w:szCs w:val="24"/>
        </w:rPr>
        <w:t>Оришев</w:t>
      </w:r>
      <w:proofErr w:type="spellEnd"/>
      <w:r w:rsidRPr="00E96B0B">
        <w:rPr>
          <w:rFonts w:ascii="Times New Roman" w:eastAsia="Calibri" w:hAnsi="Times New Roman" w:cs="Times New Roman"/>
          <w:sz w:val="24"/>
          <w:szCs w:val="24"/>
        </w:rPr>
        <w:t xml:space="preserve">, А. Б. История: от древних цивилизаций до конца XX </w:t>
      </w:r>
      <w:proofErr w:type="gramStart"/>
      <w:r w:rsidRPr="00E96B0B">
        <w:rPr>
          <w:rFonts w:ascii="Times New Roman" w:eastAsia="Calibri" w:hAnsi="Times New Roman" w:cs="Times New Roman"/>
          <w:sz w:val="24"/>
          <w:szCs w:val="24"/>
        </w:rPr>
        <w:t>в. :</w:t>
      </w:r>
      <w:proofErr w:type="gramEnd"/>
      <w:r w:rsidRPr="00E96B0B">
        <w:rPr>
          <w:rFonts w:ascii="Times New Roman" w:eastAsia="Calibri" w:hAnsi="Times New Roman" w:cs="Times New Roman"/>
          <w:sz w:val="24"/>
          <w:szCs w:val="24"/>
        </w:rPr>
        <w:t xml:space="preserve"> учебник / А. Б. </w:t>
      </w:r>
      <w:proofErr w:type="spellStart"/>
      <w:r w:rsidRPr="00E96B0B">
        <w:rPr>
          <w:rFonts w:ascii="Times New Roman" w:eastAsia="Calibri" w:hAnsi="Times New Roman" w:cs="Times New Roman"/>
          <w:sz w:val="24"/>
          <w:szCs w:val="24"/>
        </w:rPr>
        <w:t>Оришев</w:t>
      </w:r>
      <w:proofErr w:type="spellEnd"/>
      <w:r w:rsidRPr="00E96B0B">
        <w:rPr>
          <w:rFonts w:ascii="Times New Roman" w:eastAsia="Calibri" w:hAnsi="Times New Roman" w:cs="Times New Roman"/>
          <w:sz w:val="24"/>
          <w:szCs w:val="24"/>
        </w:rPr>
        <w:t xml:space="preserve">, В. Н. Тарасенко. - </w:t>
      </w:r>
      <w:proofErr w:type="gramStart"/>
      <w:r w:rsidRPr="00E96B0B">
        <w:rPr>
          <w:rFonts w:ascii="Times New Roman" w:eastAsia="Calibri" w:hAnsi="Times New Roman" w:cs="Times New Roman"/>
          <w:sz w:val="24"/>
          <w:szCs w:val="24"/>
        </w:rPr>
        <w:t>Москва :</w:t>
      </w:r>
      <w:proofErr w:type="gramEnd"/>
      <w:r w:rsidRPr="00E96B0B">
        <w:rPr>
          <w:rFonts w:ascii="Times New Roman" w:eastAsia="Calibri" w:hAnsi="Times New Roman" w:cs="Times New Roman"/>
          <w:sz w:val="24"/>
          <w:szCs w:val="24"/>
        </w:rPr>
        <w:t xml:space="preserve"> РИОР : ИНФРА-М, 2020. - 276 с. - (Среднее профессиональное образование). </w:t>
      </w:r>
    </w:p>
    <w:p w14:paraId="50F5AB6C" w14:textId="77777777" w:rsidR="00E96B0B" w:rsidRPr="00E96B0B" w:rsidRDefault="00E96B0B">
      <w:pPr>
        <w:numPr>
          <w:ilvl w:val="0"/>
          <w:numId w:val="39"/>
        </w:numPr>
        <w:overflowPunct w:val="0"/>
        <w:autoSpaceDE w:val="0"/>
        <w:autoSpaceDN w:val="0"/>
        <w:adjustRightInd w:val="0"/>
        <w:spacing w:after="0" w:line="240" w:lineRule="auto"/>
        <w:ind w:hanging="436"/>
        <w:jc w:val="both"/>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Пашенцев, Д. А. История отечественного государства и </w:t>
      </w:r>
      <w:proofErr w:type="gramStart"/>
      <w:r w:rsidRPr="00E96B0B">
        <w:rPr>
          <w:rFonts w:ascii="Times New Roman" w:eastAsia="Calibri" w:hAnsi="Times New Roman" w:cs="Times New Roman"/>
          <w:sz w:val="24"/>
          <w:szCs w:val="24"/>
        </w:rPr>
        <w:t>права :</w:t>
      </w:r>
      <w:proofErr w:type="gramEnd"/>
      <w:r w:rsidRPr="00E96B0B">
        <w:rPr>
          <w:rFonts w:ascii="Times New Roman" w:eastAsia="Calibri" w:hAnsi="Times New Roman" w:cs="Times New Roman"/>
          <w:sz w:val="24"/>
          <w:szCs w:val="24"/>
        </w:rPr>
        <w:t xml:space="preserve"> учебное пособие / </w:t>
      </w:r>
      <w:proofErr w:type="spellStart"/>
      <w:r w:rsidRPr="00E96B0B">
        <w:rPr>
          <w:rFonts w:ascii="Times New Roman" w:eastAsia="Calibri" w:hAnsi="Times New Roman" w:cs="Times New Roman"/>
          <w:sz w:val="24"/>
          <w:szCs w:val="24"/>
        </w:rPr>
        <w:t>Д.А.Пашенцев</w:t>
      </w:r>
      <w:proofErr w:type="spellEnd"/>
      <w:r w:rsidRPr="00E96B0B">
        <w:rPr>
          <w:rFonts w:ascii="Times New Roman" w:eastAsia="Calibri" w:hAnsi="Times New Roman" w:cs="Times New Roman"/>
          <w:sz w:val="24"/>
          <w:szCs w:val="24"/>
        </w:rPr>
        <w:t xml:space="preserve">, </w:t>
      </w:r>
      <w:proofErr w:type="spellStart"/>
      <w:r w:rsidRPr="00E96B0B">
        <w:rPr>
          <w:rFonts w:ascii="Times New Roman" w:eastAsia="Calibri" w:hAnsi="Times New Roman" w:cs="Times New Roman"/>
          <w:sz w:val="24"/>
          <w:szCs w:val="24"/>
        </w:rPr>
        <w:t>А.Г.Чернявский</w:t>
      </w:r>
      <w:proofErr w:type="spellEnd"/>
      <w:r w:rsidRPr="00E96B0B">
        <w:rPr>
          <w:rFonts w:ascii="Times New Roman" w:eastAsia="Calibri" w:hAnsi="Times New Roman" w:cs="Times New Roman"/>
          <w:sz w:val="24"/>
          <w:szCs w:val="24"/>
        </w:rPr>
        <w:t xml:space="preserve">.— Москва : ИНФРА-М, 2021. — 429 с. — (Среднее профессиональное образование). - ISBN 978-5-16-013945-6. - </w:t>
      </w:r>
      <w:proofErr w:type="gramStart"/>
      <w:r w:rsidRPr="00E96B0B">
        <w:rPr>
          <w:rFonts w:ascii="Times New Roman" w:eastAsia="Calibri" w:hAnsi="Times New Roman" w:cs="Times New Roman"/>
          <w:sz w:val="24"/>
          <w:szCs w:val="24"/>
        </w:rPr>
        <w:t>Текст :</w:t>
      </w:r>
      <w:proofErr w:type="gramEnd"/>
      <w:r w:rsidRPr="00E96B0B">
        <w:rPr>
          <w:rFonts w:ascii="Times New Roman" w:eastAsia="Calibri" w:hAnsi="Times New Roman" w:cs="Times New Roman"/>
          <w:sz w:val="24"/>
          <w:szCs w:val="24"/>
        </w:rPr>
        <w:t xml:space="preserve"> электронный. - URL: https://znanium.com/catalog/product/961439 – Режим доступа: по подписке. </w:t>
      </w:r>
    </w:p>
    <w:p w14:paraId="7BBE218D" w14:textId="77777777" w:rsidR="00E96B0B" w:rsidRPr="00E96B0B" w:rsidRDefault="00E96B0B">
      <w:pPr>
        <w:numPr>
          <w:ilvl w:val="0"/>
          <w:numId w:val="39"/>
        </w:numPr>
        <w:overflowPunct w:val="0"/>
        <w:autoSpaceDE w:val="0"/>
        <w:autoSpaceDN w:val="0"/>
        <w:adjustRightInd w:val="0"/>
        <w:spacing w:after="0" w:line="240" w:lineRule="auto"/>
        <w:ind w:hanging="436"/>
        <w:jc w:val="both"/>
        <w:rPr>
          <w:rFonts w:ascii="Times New Roman" w:eastAsia="Calibri" w:hAnsi="Times New Roman" w:cs="Times New Roman"/>
          <w:sz w:val="24"/>
          <w:szCs w:val="24"/>
        </w:rPr>
      </w:pPr>
      <w:r w:rsidRPr="00E96B0B">
        <w:rPr>
          <w:rFonts w:ascii="Times New Roman" w:eastAsia="Calibri" w:hAnsi="Times New Roman" w:cs="Times New Roman"/>
          <w:sz w:val="24"/>
          <w:szCs w:val="24"/>
        </w:rPr>
        <w:t>Сахаров, А. Н. История с древнейших времён до конца ХIХ века. 10-</w:t>
      </w:r>
      <w:proofErr w:type="gramStart"/>
      <w:r w:rsidRPr="00E96B0B">
        <w:rPr>
          <w:rFonts w:ascii="Times New Roman" w:eastAsia="Calibri" w:hAnsi="Times New Roman" w:cs="Times New Roman"/>
          <w:sz w:val="24"/>
          <w:szCs w:val="24"/>
        </w:rPr>
        <w:t>й  класс</w:t>
      </w:r>
      <w:proofErr w:type="gramEnd"/>
      <w:r w:rsidRPr="00E96B0B">
        <w:rPr>
          <w:rFonts w:ascii="Times New Roman" w:eastAsia="Calibri" w:hAnsi="Times New Roman" w:cs="Times New Roman"/>
          <w:sz w:val="24"/>
          <w:szCs w:val="24"/>
        </w:rPr>
        <w:t>. Базовый уровень [Текст</w:t>
      </w:r>
      <w:proofErr w:type="gramStart"/>
      <w:r w:rsidRPr="00E96B0B">
        <w:rPr>
          <w:rFonts w:ascii="Times New Roman" w:eastAsia="Calibri" w:hAnsi="Times New Roman" w:cs="Times New Roman"/>
          <w:sz w:val="24"/>
          <w:szCs w:val="24"/>
        </w:rPr>
        <w:t>] :</w:t>
      </w:r>
      <w:proofErr w:type="gramEnd"/>
      <w:r w:rsidRPr="00E96B0B">
        <w:rPr>
          <w:rFonts w:ascii="Times New Roman" w:eastAsia="Calibri" w:hAnsi="Times New Roman" w:cs="Times New Roman"/>
          <w:sz w:val="24"/>
          <w:szCs w:val="24"/>
        </w:rPr>
        <w:t xml:space="preserve"> учебник / А. Н. Сахаров, Н. В </w:t>
      </w:r>
      <w:proofErr w:type="spellStart"/>
      <w:r w:rsidRPr="00E96B0B">
        <w:rPr>
          <w:rFonts w:ascii="Times New Roman" w:eastAsia="Calibri" w:hAnsi="Times New Roman" w:cs="Times New Roman"/>
          <w:sz w:val="24"/>
          <w:szCs w:val="24"/>
        </w:rPr>
        <w:t>Загладин</w:t>
      </w:r>
      <w:proofErr w:type="spellEnd"/>
      <w:r w:rsidRPr="00E96B0B">
        <w:rPr>
          <w:rFonts w:ascii="Times New Roman" w:eastAsia="Calibri" w:hAnsi="Times New Roman" w:cs="Times New Roman"/>
          <w:sz w:val="24"/>
          <w:szCs w:val="24"/>
        </w:rPr>
        <w:t xml:space="preserve">. – 4-е изд. – </w:t>
      </w:r>
      <w:proofErr w:type="gramStart"/>
      <w:r w:rsidRPr="00E96B0B">
        <w:rPr>
          <w:rFonts w:ascii="Times New Roman" w:eastAsia="Calibri" w:hAnsi="Times New Roman" w:cs="Times New Roman"/>
          <w:sz w:val="24"/>
          <w:szCs w:val="24"/>
        </w:rPr>
        <w:t>Москва :</w:t>
      </w:r>
      <w:proofErr w:type="gramEnd"/>
      <w:r w:rsidRPr="00E96B0B">
        <w:rPr>
          <w:rFonts w:ascii="Times New Roman" w:eastAsia="Calibri" w:hAnsi="Times New Roman" w:cs="Times New Roman"/>
          <w:sz w:val="24"/>
          <w:szCs w:val="24"/>
        </w:rPr>
        <w:t xml:space="preserve"> Русское слово, 2016. – 448с. </w:t>
      </w:r>
    </w:p>
    <w:p w14:paraId="481A1DD3" w14:textId="77777777" w:rsidR="00E96B0B" w:rsidRPr="00E96B0B" w:rsidRDefault="00E96B0B">
      <w:pPr>
        <w:numPr>
          <w:ilvl w:val="0"/>
          <w:numId w:val="39"/>
        </w:numPr>
        <w:overflowPunct w:val="0"/>
        <w:autoSpaceDE w:val="0"/>
        <w:autoSpaceDN w:val="0"/>
        <w:adjustRightInd w:val="0"/>
        <w:spacing w:after="0" w:line="240" w:lineRule="auto"/>
        <w:ind w:hanging="436"/>
        <w:jc w:val="both"/>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Шевченко, Н. И. История для профессий и специальностей технического, естественно-научного, социально-экономического профилей. Методические </w:t>
      </w:r>
      <w:r w:rsidRPr="00E96B0B">
        <w:rPr>
          <w:rFonts w:ascii="Times New Roman" w:eastAsia="Calibri" w:hAnsi="Times New Roman" w:cs="Times New Roman"/>
          <w:sz w:val="24"/>
          <w:szCs w:val="24"/>
        </w:rPr>
        <w:lastRenderedPageBreak/>
        <w:t>рекомендации [Текст</w:t>
      </w:r>
      <w:proofErr w:type="gramStart"/>
      <w:r w:rsidRPr="00E96B0B">
        <w:rPr>
          <w:rFonts w:ascii="Times New Roman" w:eastAsia="Calibri" w:hAnsi="Times New Roman" w:cs="Times New Roman"/>
          <w:sz w:val="24"/>
          <w:szCs w:val="24"/>
        </w:rPr>
        <w:t>] :</w:t>
      </w:r>
      <w:proofErr w:type="gramEnd"/>
      <w:r w:rsidRPr="00E96B0B">
        <w:rPr>
          <w:rFonts w:ascii="Times New Roman" w:eastAsia="Calibri" w:hAnsi="Times New Roman" w:cs="Times New Roman"/>
          <w:sz w:val="24"/>
          <w:szCs w:val="24"/>
        </w:rPr>
        <w:t xml:space="preserve"> метод. пособие / Н. И. Шевченко. – </w:t>
      </w:r>
      <w:proofErr w:type="gramStart"/>
      <w:r w:rsidRPr="00E96B0B">
        <w:rPr>
          <w:rFonts w:ascii="Times New Roman" w:eastAsia="Calibri" w:hAnsi="Times New Roman" w:cs="Times New Roman"/>
          <w:sz w:val="24"/>
          <w:szCs w:val="24"/>
        </w:rPr>
        <w:t>Москва :</w:t>
      </w:r>
      <w:proofErr w:type="gramEnd"/>
      <w:r w:rsidRPr="00E96B0B">
        <w:rPr>
          <w:rFonts w:ascii="Times New Roman" w:eastAsia="Calibri" w:hAnsi="Times New Roman" w:cs="Times New Roman"/>
          <w:sz w:val="24"/>
          <w:szCs w:val="24"/>
        </w:rPr>
        <w:t xml:space="preserve"> ИЦ «Академия», 2013. – 272 с.</w:t>
      </w:r>
    </w:p>
    <w:p w14:paraId="1CEF7A34" w14:textId="77777777" w:rsidR="00E96B0B" w:rsidRPr="00E96B0B" w:rsidRDefault="00E96B0B" w:rsidP="00E96B0B">
      <w:pPr>
        <w:spacing w:after="200" w:line="276" w:lineRule="auto"/>
        <w:contextualSpacing/>
        <w:jc w:val="center"/>
        <w:rPr>
          <w:rFonts w:ascii="Times New Roman" w:eastAsia="Times New Roman" w:hAnsi="Times New Roman" w:cs="Times New Roman"/>
          <w:b/>
          <w:sz w:val="24"/>
          <w:szCs w:val="24"/>
          <w:lang w:eastAsia="ru-RU"/>
        </w:rPr>
      </w:pPr>
      <w:r w:rsidRPr="00E96B0B">
        <w:rPr>
          <w:rFonts w:ascii="Times New Roman" w:eastAsia="Times New Roman" w:hAnsi="Times New Roman" w:cs="Times New Roman"/>
          <w:b/>
          <w:sz w:val="24"/>
          <w:szCs w:val="24"/>
          <w:lang w:eastAsia="ru-RU"/>
        </w:rPr>
        <w:t xml:space="preserve">4. КОНТРОЛЬ И ОЦЕНКА РЕЗУЛЬТАТОВ ОСВОЕНИЯ </w:t>
      </w:r>
      <w:r w:rsidRPr="00E96B0B">
        <w:rPr>
          <w:rFonts w:ascii="Times New Roman" w:eastAsia="Times New Roman" w:hAnsi="Times New Roman" w:cs="Times New Roman"/>
          <w:b/>
          <w:sz w:val="24"/>
          <w:szCs w:val="24"/>
          <w:lang w:eastAsia="ru-RU"/>
        </w:rPr>
        <w:br/>
        <w:t>УЧЕБНОЙ ДИСЦИПЛИНЫ</w:t>
      </w:r>
    </w:p>
    <w:p w14:paraId="2A2FE400" w14:textId="77777777" w:rsidR="00E96B0B" w:rsidRPr="00E96B0B" w:rsidRDefault="00E96B0B" w:rsidP="00E96B0B">
      <w:pPr>
        <w:spacing w:after="200" w:line="276" w:lineRule="auto"/>
        <w:contextualSpacing/>
        <w:jc w:val="center"/>
        <w:rPr>
          <w:rFonts w:ascii="Times New Roman" w:eastAsia="Times New Roman" w:hAnsi="Times New Roman" w:cs="Times New Roman"/>
          <w:b/>
          <w:sz w:val="24"/>
          <w:szCs w:val="24"/>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34"/>
        <w:gridCol w:w="4811"/>
      </w:tblGrid>
      <w:tr w:rsidR="00E96B0B" w:rsidRPr="00E96B0B" w14:paraId="218FA81E" w14:textId="77777777" w:rsidTr="0010422D">
        <w:trPr>
          <w:trHeight w:val="456"/>
        </w:trPr>
        <w:tc>
          <w:tcPr>
            <w:tcW w:w="2426" w:type="pct"/>
          </w:tcPr>
          <w:p w14:paraId="0A4A95F1" w14:textId="77777777" w:rsidR="00E96B0B" w:rsidRPr="00E96B0B" w:rsidRDefault="00E96B0B" w:rsidP="00E96B0B">
            <w:pPr>
              <w:spacing w:after="0" w:line="240" w:lineRule="auto"/>
              <w:jc w:val="center"/>
              <w:rPr>
                <w:rFonts w:ascii="Times New Roman" w:eastAsia="Times New Roman" w:hAnsi="Times New Roman" w:cs="Times New Roman"/>
                <w:b/>
                <w:bCs/>
                <w:sz w:val="24"/>
                <w:szCs w:val="24"/>
                <w:lang w:eastAsia="ru-RU"/>
              </w:rPr>
            </w:pPr>
            <w:r w:rsidRPr="00E96B0B">
              <w:rPr>
                <w:rFonts w:ascii="Times New Roman" w:eastAsia="Times New Roman" w:hAnsi="Times New Roman" w:cs="Times New Roman"/>
                <w:b/>
                <w:bCs/>
                <w:sz w:val="24"/>
                <w:szCs w:val="24"/>
                <w:lang w:eastAsia="ru-RU"/>
              </w:rPr>
              <w:t>Предметные результаты обучения</w:t>
            </w:r>
          </w:p>
          <w:p w14:paraId="6A66EC08" w14:textId="77777777" w:rsidR="00E96B0B" w:rsidRPr="00E96B0B" w:rsidRDefault="00E96B0B" w:rsidP="00E96B0B">
            <w:pPr>
              <w:spacing w:after="0" w:line="240" w:lineRule="auto"/>
              <w:jc w:val="center"/>
              <w:rPr>
                <w:rFonts w:ascii="Times New Roman" w:eastAsia="Times New Roman" w:hAnsi="Times New Roman" w:cs="Times New Roman"/>
                <w:b/>
                <w:bCs/>
                <w:sz w:val="24"/>
                <w:szCs w:val="24"/>
                <w:lang w:eastAsia="ru-RU"/>
              </w:rPr>
            </w:pPr>
          </w:p>
        </w:tc>
        <w:tc>
          <w:tcPr>
            <w:tcW w:w="2574" w:type="pct"/>
          </w:tcPr>
          <w:p w14:paraId="0979D291" w14:textId="77777777" w:rsidR="00E96B0B" w:rsidRPr="00E96B0B" w:rsidRDefault="00E96B0B" w:rsidP="00E96B0B">
            <w:pPr>
              <w:spacing w:after="0" w:line="240" w:lineRule="auto"/>
              <w:jc w:val="center"/>
              <w:rPr>
                <w:rFonts w:ascii="Times New Roman" w:eastAsia="Times New Roman" w:hAnsi="Times New Roman" w:cs="Times New Roman"/>
                <w:b/>
                <w:bCs/>
                <w:sz w:val="24"/>
                <w:szCs w:val="24"/>
                <w:lang w:eastAsia="ru-RU"/>
              </w:rPr>
            </w:pPr>
            <w:r w:rsidRPr="00E96B0B">
              <w:rPr>
                <w:rFonts w:ascii="Times New Roman" w:eastAsia="Times New Roman" w:hAnsi="Times New Roman" w:cs="Times New Roman"/>
                <w:b/>
                <w:bCs/>
                <w:sz w:val="24"/>
                <w:szCs w:val="24"/>
                <w:lang w:eastAsia="ru-RU"/>
              </w:rPr>
              <w:t>Методы оценки</w:t>
            </w:r>
          </w:p>
        </w:tc>
      </w:tr>
      <w:tr w:rsidR="00E96B0B" w:rsidRPr="00E96B0B" w14:paraId="15661301" w14:textId="77777777" w:rsidTr="0010422D">
        <w:tblPrEx>
          <w:tblLook w:val="04A0" w:firstRow="1" w:lastRow="0" w:firstColumn="1" w:lastColumn="0" w:noHBand="0" w:noVBand="1"/>
        </w:tblPrEx>
        <w:trPr>
          <w:trHeight w:val="212"/>
        </w:trPr>
        <w:tc>
          <w:tcPr>
            <w:tcW w:w="2426" w:type="pct"/>
          </w:tcPr>
          <w:p w14:paraId="1F315D85" w14:textId="77777777" w:rsidR="00E96B0B" w:rsidRPr="00E96B0B" w:rsidRDefault="00E96B0B" w:rsidP="00E96B0B">
            <w:pPr>
              <w:suppressAutoHyphens/>
              <w:spacing w:after="0" w:line="240" w:lineRule="auto"/>
              <w:jc w:val="both"/>
              <w:rPr>
                <w:rFonts w:ascii="Times New Roman" w:eastAsia="Times New Roman" w:hAnsi="Times New Roman" w:cs="Times New Roman"/>
                <w:sz w:val="24"/>
                <w:szCs w:val="24"/>
                <w:lang w:eastAsia="ru-RU"/>
              </w:rPr>
            </w:pPr>
            <w:r w:rsidRPr="00E96B0B">
              <w:rPr>
                <w:rFonts w:ascii="Times New Roman" w:eastAsia="Calibri" w:hAnsi="Times New Roman" w:cs="Times New Roman"/>
                <w:bCs/>
                <w:sz w:val="24"/>
                <w:szCs w:val="24"/>
              </w:rPr>
              <w:t xml:space="preserve">ПРб 01. </w:t>
            </w:r>
          </w:p>
        </w:tc>
        <w:tc>
          <w:tcPr>
            <w:tcW w:w="2574" w:type="pct"/>
          </w:tcPr>
          <w:p w14:paraId="43DD69E5" w14:textId="77777777" w:rsidR="00E96B0B" w:rsidRPr="00E96B0B" w:rsidRDefault="00E96B0B" w:rsidP="00E96B0B">
            <w:pPr>
              <w:spacing w:line="240" w:lineRule="auto"/>
              <w:contextualSpacing/>
              <w:jc w:val="both"/>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Оценка деятельности студентов при выполнении заданий практических занятий №   1, 2, 3</w:t>
            </w:r>
          </w:p>
          <w:p w14:paraId="203440F9" w14:textId="77777777" w:rsidR="00E96B0B" w:rsidRPr="00E96B0B" w:rsidRDefault="00E96B0B" w:rsidP="00E96B0B">
            <w:pPr>
              <w:spacing w:line="240" w:lineRule="auto"/>
              <w:contextualSpacing/>
              <w:jc w:val="both"/>
              <w:rPr>
                <w:rFonts w:ascii="Times New Roman" w:eastAsia="Calibri" w:hAnsi="Times New Roman" w:cs="Times New Roman"/>
                <w:bCs/>
                <w:sz w:val="24"/>
                <w:szCs w:val="24"/>
              </w:rPr>
            </w:pPr>
          </w:p>
          <w:p w14:paraId="0FAD4E93" w14:textId="77777777" w:rsidR="00E96B0B" w:rsidRPr="00E96B0B" w:rsidRDefault="00E96B0B" w:rsidP="00E96B0B">
            <w:pPr>
              <w:suppressAutoHyphens/>
              <w:spacing w:after="0" w:line="240" w:lineRule="auto"/>
              <w:jc w:val="both"/>
              <w:rPr>
                <w:rFonts w:ascii="Times New Roman" w:eastAsia="Times New Roman" w:hAnsi="Times New Roman" w:cs="Times New Roman"/>
                <w:bCs/>
                <w:sz w:val="24"/>
                <w:szCs w:val="24"/>
                <w:lang w:eastAsia="ru-RU"/>
              </w:rPr>
            </w:pPr>
            <w:r w:rsidRPr="00E96B0B">
              <w:rPr>
                <w:rFonts w:ascii="Times New Roman" w:eastAsia="Times New Roman" w:hAnsi="Times New Roman" w:cs="Times New Roman"/>
                <w:bCs/>
                <w:sz w:val="24"/>
                <w:szCs w:val="24"/>
                <w:lang w:eastAsia="ru-RU"/>
              </w:rPr>
              <w:t>Оценка результатов выполнения заданий дифференцированного зачета.</w:t>
            </w:r>
          </w:p>
          <w:p w14:paraId="06AC2723" w14:textId="77777777" w:rsidR="00E96B0B" w:rsidRPr="00E96B0B" w:rsidRDefault="00E96B0B" w:rsidP="00E96B0B">
            <w:pPr>
              <w:suppressAutoHyphens/>
              <w:spacing w:after="0" w:line="240" w:lineRule="auto"/>
              <w:jc w:val="both"/>
              <w:rPr>
                <w:rFonts w:ascii="Times New Roman" w:eastAsia="Times New Roman" w:hAnsi="Times New Roman" w:cs="Times New Roman"/>
                <w:sz w:val="24"/>
                <w:szCs w:val="24"/>
                <w:lang w:eastAsia="ru-RU"/>
              </w:rPr>
            </w:pPr>
          </w:p>
        </w:tc>
      </w:tr>
      <w:tr w:rsidR="00E96B0B" w:rsidRPr="00E96B0B" w14:paraId="0DF29D2E" w14:textId="77777777" w:rsidTr="0010422D">
        <w:tblPrEx>
          <w:tblLook w:val="04A0" w:firstRow="1" w:lastRow="0" w:firstColumn="1" w:lastColumn="0" w:noHBand="0" w:noVBand="1"/>
        </w:tblPrEx>
        <w:trPr>
          <w:trHeight w:val="212"/>
        </w:trPr>
        <w:tc>
          <w:tcPr>
            <w:tcW w:w="2426" w:type="pct"/>
          </w:tcPr>
          <w:p w14:paraId="07F3C411" w14:textId="77777777" w:rsidR="00E96B0B" w:rsidRPr="00E96B0B" w:rsidRDefault="00E96B0B" w:rsidP="00E96B0B">
            <w:pPr>
              <w:suppressAutoHyphens/>
              <w:spacing w:after="0" w:line="240" w:lineRule="auto"/>
              <w:jc w:val="both"/>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ПРб 02. </w:t>
            </w:r>
          </w:p>
        </w:tc>
        <w:tc>
          <w:tcPr>
            <w:tcW w:w="2574" w:type="pct"/>
          </w:tcPr>
          <w:p w14:paraId="2DB56438" w14:textId="77777777" w:rsidR="00E96B0B" w:rsidRPr="00E96B0B" w:rsidRDefault="00E96B0B" w:rsidP="00E96B0B">
            <w:pPr>
              <w:spacing w:line="240" w:lineRule="auto"/>
              <w:contextualSpacing/>
              <w:jc w:val="both"/>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Оценка деятельности студентов при выполнении заданий практических занятий №   1, 2, 3</w:t>
            </w:r>
          </w:p>
          <w:p w14:paraId="22D279FC" w14:textId="77777777" w:rsidR="00E96B0B" w:rsidRPr="00E96B0B" w:rsidRDefault="00E96B0B" w:rsidP="00E96B0B">
            <w:pPr>
              <w:spacing w:line="240" w:lineRule="auto"/>
              <w:contextualSpacing/>
              <w:jc w:val="both"/>
              <w:rPr>
                <w:rFonts w:ascii="Times New Roman" w:eastAsia="Calibri" w:hAnsi="Times New Roman" w:cs="Times New Roman"/>
                <w:bCs/>
                <w:sz w:val="24"/>
                <w:szCs w:val="24"/>
              </w:rPr>
            </w:pPr>
          </w:p>
          <w:p w14:paraId="7F9E7084" w14:textId="77777777" w:rsidR="00E96B0B" w:rsidRPr="00E96B0B" w:rsidRDefault="00E96B0B" w:rsidP="00E96B0B">
            <w:pPr>
              <w:suppressAutoHyphens/>
              <w:spacing w:after="0" w:line="240" w:lineRule="auto"/>
              <w:jc w:val="both"/>
              <w:rPr>
                <w:rFonts w:ascii="Times New Roman" w:eastAsia="Times New Roman" w:hAnsi="Times New Roman" w:cs="Times New Roman"/>
                <w:bCs/>
                <w:sz w:val="24"/>
                <w:szCs w:val="24"/>
                <w:lang w:eastAsia="ru-RU"/>
              </w:rPr>
            </w:pPr>
            <w:r w:rsidRPr="00E96B0B">
              <w:rPr>
                <w:rFonts w:ascii="Times New Roman" w:eastAsia="Times New Roman" w:hAnsi="Times New Roman" w:cs="Times New Roman"/>
                <w:bCs/>
                <w:sz w:val="24"/>
                <w:szCs w:val="24"/>
                <w:lang w:eastAsia="ru-RU"/>
              </w:rPr>
              <w:t>Оценка результатов выполнения заданий дифференцированного зачета.</w:t>
            </w:r>
          </w:p>
          <w:p w14:paraId="7C4F6C17" w14:textId="77777777" w:rsidR="00E96B0B" w:rsidRPr="00E96B0B" w:rsidRDefault="00E96B0B" w:rsidP="00E96B0B">
            <w:pPr>
              <w:suppressAutoHyphens/>
              <w:spacing w:after="0" w:line="240" w:lineRule="auto"/>
              <w:jc w:val="both"/>
              <w:rPr>
                <w:rFonts w:ascii="Times New Roman" w:eastAsia="Times New Roman" w:hAnsi="Times New Roman" w:cs="Times New Roman"/>
                <w:sz w:val="24"/>
                <w:szCs w:val="24"/>
                <w:lang w:eastAsia="ru-RU"/>
              </w:rPr>
            </w:pPr>
          </w:p>
        </w:tc>
      </w:tr>
      <w:tr w:rsidR="00E96B0B" w:rsidRPr="00E96B0B" w14:paraId="183D6349" w14:textId="77777777" w:rsidTr="0010422D">
        <w:tblPrEx>
          <w:tblLook w:val="04A0" w:firstRow="1" w:lastRow="0" w:firstColumn="1" w:lastColumn="0" w:noHBand="0" w:noVBand="1"/>
        </w:tblPrEx>
        <w:trPr>
          <w:trHeight w:val="212"/>
        </w:trPr>
        <w:tc>
          <w:tcPr>
            <w:tcW w:w="2426" w:type="pct"/>
          </w:tcPr>
          <w:p w14:paraId="2F8493B3" w14:textId="77777777" w:rsidR="00E96B0B" w:rsidRPr="00E96B0B" w:rsidRDefault="00E96B0B" w:rsidP="00E96B0B">
            <w:pPr>
              <w:suppressAutoHyphens/>
              <w:spacing w:after="0" w:line="240" w:lineRule="auto"/>
              <w:jc w:val="both"/>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ПРб 03. </w:t>
            </w:r>
          </w:p>
        </w:tc>
        <w:tc>
          <w:tcPr>
            <w:tcW w:w="2574" w:type="pct"/>
          </w:tcPr>
          <w:p w14:paraId="0C231764" w14:textId="77777777" w:rsidR="00E96B0B" w:rsidRPr="00E96B0B" w:rsidRDefault="00E96B0B" w:rsidP="00E96B0B">
            <w:pPr>
              <w:spacing w:line="240" w:lineRule="auto"/>
              <w:contextualSpacing/>
              <w:jc w:val="both"/>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Оценка деятельности студентов при выполнении заданий практических занятий №   3</w:t>
            </w:r>
          </w:p>
          <w:p w14:paraId="3945173E" w14:textId="77777777" w:rsidR="00E96B0B" w:rsidRPr="00E96B0B" w:rsidRDefault="00E96B0B" w:rsidP="00E96B0B">
            <w:pPr>
              <w:spacing w:line="240" w:lineRule="auto"/>
              <w:contextualSpacing/>
              <w:jc w:val="both"/>
              <w:rPr>
                <w:rFonts w:ascii="Times New Roman" w:eastAsia="Calibri" w:hAnsi="Times New Roman" w:cs="Times New Roman"/>
                <w:bCs/>
                <w:sz w:val="24"/>
                <w:szCs w:val="24"/>
              </w:rPr>
            </w:pPr>
          </w:p>
          <w:p w14:paraId="2A997D0B" w14:textId="77777777" w:rsidR="00E96B0B" w:rsidRPr="00E96B0B" w:rsidRDefault="00E96B0B" w:rsidP="00E96B0B">
            <w:pPr>
              <w:suppressAutoHyphens/>
              <w:spacing w:after="0" w:line="240" w:lineRule="auto"/>
              <w:jc w:val="both"/>
              <w:rPr>
                <w:rFonts w:ascii="Times New Roman" w:eastAsia="Times New Roman" w:hAnsi="Times New Roman" w:cs="Times New Roman"/>
                <w:bCs/>
                <w:sz w:val="24"/>
                <w:szCs w:val="24"/>
                <w:lang w:eastAsia="ru-RU"/>
              </w:rPr>
            </w:pPr>
            <w:r w:rsidRPr="00E96B0B">
              <w:rPr>
                <w:rFonts w:ascii="Times New Roman" w:eastAsia="Times New Roman" w:hAnsi="Times New Roman" w:cs="Times New Roman"/>
                <w:bCs/>
                <w:sz w:val="24"/>
                <w:szCs w:val="24"/>
                <w:lang w:eastAsia="ru-RU"/>
              </w:rPr>
              <w:t>Оценка результатов выполнения заданий дифференцированного зачета.</w:t>
            </w:r>
          </w:p>
          <w:p w14:paraId="5D5EC877" w14:textId="77777777" w:rsidR="00E96B0B" w:rsidRPr="00E96B0B" w:rsidRDefault="00E96B0B" w:rsidP="00E96B0B">
            <w:pPr>
              <w:suppressAutoHyphens/>
              <w:spacing w:after="0" w:line="240" w:lineRule="auto"/>
              <w:jc w:val="both"/>
              <w:rPr>
                <w:rFonts w:ascii="Times New Roman" w:eastAsia="Times New Roman" w:hAnsi="Times New Roman" w:cs="Times New Roman"/>
                <w:sz w:val="24"/>
                <w:szCs w:val="24"/>
                <w:lang w:eastAsia="ru-RU"/>
              </w:rPr>
            </w:pPr>
          </w:p>
        </w:tc>
      </w:tr>
      <w:tr w:rsidR="00E96B0B" w:rsidRPr="00E96B0B" w14:paraId="532541FF" w14:textId="77777777" w:rsidTr="0010422D">
        <w:tblPrEx>
          <w:tblLook w:val="04A0" w:firstRow="1" w:lastRow="0" w:firstColumn="1" w:lastColumn="0" w:noHBand="0" w:noVBand="1"/>
        </w:tblPrEx>
        <w:trPr>
          <w:trHeight w:val="212"/>
        </w:trPr>
        <w:tc>
          <w:tcPr>
            <w:tcW w:w="2426" w:type="pct"/>
          </w:tcPr>
          <w:p w14:paraId="0616AA22" w14:textId="77777777" w:rsidR="00E96B0B" w:rsidRPr="00E96B0B" w:rsidRDefault="00E96B0B" w:rsidP="00E96B0B">
            <w:pPr>
              <w:suppressAutoHyphens/>
              <w:spacing w:after="0" w:line="240" w:lineRule="auto"/>
              <w:jc w:val="both"/>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ПРб 04. </w:t>
            </w:r>
          </w:p>
        </w:tc>
        <w:tc>
          <w:tcPr>
            <w:tcW w:w="2574" w:type="pct"/>
          </w:tcPr>
          <w:p w14:paraId="2E89A030" w14:textId="77777777" w:rsidR="00E96B0B" w:rsidRPr="00E96B0B" w:rsidRDefault="00E96B0B" w:rsidP="00E96B0B">
            <w:pPr>
              <w:spacing w:line="240" w:lineRule="auto"/>
              <w:contextualSpacing/>
              <w:jc w:val="both"/>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Оценка деятельности студентов при выполнении заданий практических занятий №   1</w:t>
            </w:r>
          </w:p>
          <w:p w14:paraId="70D31000" w14:textId="77777777" w:rsidR="00E96B0B" w:rsidRPr="00E96B0B" w:rsidRDefault="00E96B0B" w:rsidP="00E96B0B">
            <w:pPr>
              <w:spacing w:line="240" w:lineRule="auto"/>
              <w:contextualSpacing/>
              <w:jc w:val="both"/>
              <w:rPr>
                <w:rFonts w:ascii="Times New Roman" w:eastAsia="Calibri" w:hAnsi="Times New Roman" w:cs="Times New Roman"/>
                <w:bCs/>
                <w:sz w:val="24"/>
                <w:szCs w:val="24"/>
              </w:rPr>
            </w:pPr>
          </w:p>
          <w:p w14:paraId="6C19C389" w14:textId="77777777" w:rsidR="00E96B0B" w:rsidRPr="00E96B0B" w:rsidRDefault="00E96B0B" w:rsidP="00E96B0B">
            <w:pPr>
              <w:suppressAutoHyphens/>
              <w:spacing w:after="0" w:line="240" w:lineRule="auto"/>
              <w:jc w:val="both"/>
              <w:rPr>
                <w:rFonts w:ascii="Times New Roman" w:eastAsia="Times New Roman" w:hAnsi="Times New Roman" w:cs="Times New Roman"/>
                <w:bCs/>
                <w:sz w:val="24"/>
                <w:szCs w:val="24"/>
                <w:lang w:eastAsia="ru-RU"/>
              </w:rPr>
            </w:pPr>
            <w:r w:rsidRPr="00E96B0B">
              <w:rPr>
                <w:rFonts w:ascii="Times New Roman" w:eastAsia="Times New Roman" w:hAnsi="Times New Roman" w:cs="Times New Roman"/>
                <w:bCs/>
                <w:sz w:val="24"/>
                <w:szCs w:val="24"/>
                <w:lang w:eastAsia="ru-RU"/>
              </w:rPr>
              <w:t>Оценка результатов выполнения заданий дифференцированного зачета.</w:t>
            </w:r>
          </w:p>
          <w:p w14:paraId="336F6292" w14:textId="77777777" w:rsidR="00E96B0B" w:rsidRPr="00E96B0B" w:rsidRDefault="00E96B0B" w:rsidP="00E96B0B">
            <w:pPr>
              <w:suppressAutoHyphens/>
              <w:spacing w:after="0" w:line="240" w:lineRule="auto"/>
              <w:jc w:val="both"/>
              <w:rPr>
                <w:rFonts w:ascii="Times New Roman" w:eastAsia="Times New Roman" w:hAnsi="Times New Roman" w:cs="Times New Roman"/>
                <w:sz w:val="24"/>
                <w:szCs w:val="24"/>
                <w:lang w:eastAsia="ru-RU"/>
              </w:rPr>
            </w:pPr>
          </w:p>
        </w:tc>
      </w:tr>
      <w:tr w:rsidR="00E96B0B" w:rsidRPr="00E96B0B" w14:paraId="5BE6FB4B" w14:textId="77777777" w:rsidTr="0010422D">
        <w:tblPrEx>
          <w:tblLook w:val="04A0" w:firstRow="1" w:lastRow="0" w:firstColumn="1" w:lastColumn="0" w:noHBand="0" w:noVBand="1"/>
        </w:tblPrEx>
        <w:trPr>
          <w:trHeight w:val="212"/>
        </w:trPr>
        <w:tc>
          <w:tcPr>
            <w:tcW w:w="2426" w:type="pct"/>
          </w:tcPr>
          <w:p w14:paraId="5761AE00" w14:textId="77777777" w:rsidR="00E96B0B" w:rsidRPr="00E96B0B" w:rsidRDefault="00E96B0B" w:rsidP="00E96B0B">
            <w:pPr>
              <w:suppressAutoHyphens/>
              <w:spacing w:after="0" w:line="240" w:lineRule="auto"/>
              <w:jc w:val="both"/>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 xml:space="preserve">ПРб 05. </w:t>
            </w:r>
          </w:p>
        </w:tc>
        <w:tc>
          <w:tcPr>
            <w:tcW w:w="2574" w:type="pct"/>
          </w:tcPr>
          <w:p w14:paraId="595D1216" w14:textId="77777777" w:rsidR="00E96B0B" w:rsidRPr="00E96B0B" w:rsidRDefault="00E96B0B" w:rsidP="00E96B0B">
            <w:pPr>
              <w:spacing w:line="240" w:lineRule="auto"/>
              <w:contextualSpacing/>
              <w:jc w:val="both"/>
              <w:rPr>
                <w:rFonts w:ascii="Times New Roman" w:eastAsia="Calibri" w:hAnsi="Times New Roman" w:cs="Times New Roman"/>
                <w:bCs/>
                <w:sz w:val="24"/>
                <w:szCs w:val="24"/>
              </w:rPr>
            </w:pPr>
            <w:r w:rsidRPr="00E96B0B">
              <w:rPr>
                <w:rFonts w:ascii="Times New Roman" w:eastAsia="Calibri" w:hAnsi="Times New Roman" w:cs="Times New Roman"/>
                <w:bCs/>
                <w:sz w:val="24"/>
                <w:szCs w:val="24"/>
              </w:rPr>
              <w:t>Оценка деятельности студентов при выполнении заданий практических занятий №   3</w:t>
            </w:r>
          </w:p>
          <w:p w14:paraId="628BB8E5" w14:textId="77777777" w:rsidR="00E96B0B" w:rsidRPr="00E96B0B" w:rsidRDefault="00E96B0B" w:rsidP="00E96B0B">
            <w:pPr>
              <w:spacing w:line="240" w:lineRule="auto"/>
              <w:contextualSpacing/>
              <w:jc w:val="both"/>
              <w:rPr>
                <w:rFonts w:ascii="Times New Roman" w:eastAsia="Calibri" w:hAnsi="Times New Roman" w:cs="Times New Roman"/>
                <w:bCs/>
                <w:sz w:val="24"/>
                <w:szCs w:val="24"/>
              </w:rPr>
            </w:pPr>
          </w:p>
          <w:p w14:paraId="25412067" w14:textId="77777777" w:rsidR="00E96B0B" w:rsidRPr="00E96B0B" w:rsidRDefault="00E96B0B" w:rsidP="00E96B0B">
            <w:pPr>
              <w:suppressAutoHyphens/>
              <w:spacing w:after="0" w:line="240" w:lineRule="auto"/>
              <w:jc w:val="both"/>
              <w:rPr>
                <w:rFonts w:ascii="Times New Roman" w:eastAsia="Times New Roman" w:hAnsi="Times New Roman" w:cs="Times New Roman"/>
                <w:bCs/>
                <w:sz w:val="24"/>
                <w:szCs w:val="24"/>
                <w:lang w:eastAsia="ru-RU"/>
              </w:rPr>
            </w:pPr>
            <w:r w:rsidRPr="00E96B0B">
              <w:rPr>
                <w:rFonts w:ascii="Times New Roman" w:eastAsia="Times New Roman" w:hAnsi="Times New Roman" w:cs="Times New Roman"/>
                <w:bCs/>
                <w:sz w:val="24"/>
                <w:szCs w:val="24"/>
                <w:lang w:eastAsia="ru-RU"/>
              </w:rPr>
              <w:t>Оценка результатов выполнения заданий дифференцированного зачета.</w:t>
            </w:r>
          </w:p>
          <w:p w14:paraId="4E84E8E2" w14:textId="77777777" w:rsidR="00E96B0B" w:rsidRPr="00E96B0B" w:rsidRDefault="00E96B0B" w:rsidP="00E96B0B">
            <w:pPr>
              <w:suppressAutoHyphens/>
              <w:spacing w:after="0" w:line="240" w:lineRule="auto"/>
              <w:jc w:val="both"/>
              <w:rPr>
                <w:rFonts w:ascii="Times New Roman" w:eastAsia="Times New Roman" w:hAnsi="Times New Roman" w:cs="Times New Roman"/>
                <w:sz w:val="24"/>
                <w:szCs w:val="24"/>
                <w:lang w:eastAsia="ru-RU"/>
              </w:rPr>
            </w:pPr>
          </w:p>
        </w:tc>
      </w:tr>
    </w:tbl>
    <w:p w14:paraId="47435A3E" w14:textId="77777777" w:rsidR="00E96B0B" w:rsidRPr="00E96B0B" w:rsidRDefault="00E96B0B" w:rsidP="00E96B0B">
      <w:pPr>
        <w:rPr>
          <w:rFonts w:ascii="Calibri" w:eastAsia="Calibri" w:hAnsi="Calibri" w:cs="Times New Roman"/>
          <w:sz w:val="24"/>
          <w:szCs w:val="24"/>
        </w:rPr>
      </w:pPr>
    </w:p>
    <w:p w14:paraId="7DE9C8DF" w14:textId="77777777" w:rsidR="00E96B0B" w:rsidRPr="00E96B0B" w:rsidRDefault="00E96B0B" w:rsidP="00E96B0B">
      <w:pPr>
        <w:rPr>
          <w:rFonts w:ascii="Calibri" w:eastAsia="Calibri" w:hAnsi="Calibri" w:cs="Times New Roman"/>
          <w:sz w:val="24"/>
          <w:szCs w:val="24"/>
        </w:rPr>
      </w:pPr>
    </w:p>
    <w:p w14:paraId="0CCC16BD" w14:textId="77777777" w:rsidR="00E96B0B" w:rsidRPr="00E96B0B" w:rsidRDefault="00E96B0B" w:rsidP="00E96B0B">
      <w:pPr>
        <w:rPr>
          <w:rFonts w:ascii="Calibri" w:eastAsia="Calibri" w:hAnsi="Calibri" w:cs="Times New Roman"/>
          <w:sz w:val="24"/>
          <w:szCs w:val="24"/>
        </w:rPr>
      </w:pPr>
    </w:p>
    <w:p w14:paraId="0C9110BA" w14:textId="77777777" w:rsidR="00E96B0B" w:rsidRPr="00E96B0B" w:rsidRDefault="00E96B0B" w:rsidP="00E96B0B">
      <w:pPr>
        <w:rPr>
          <w:rFonts w:ascii="Calibri" w:eastAsia="Calibri" w:hAnsi="Calibri" w:cs="Times New Roman"/>
          <w:sz w:val="24"/>
          <w:szCs w:val="24"/>
        </w:rPr>
        <w:sectPr w:rsidR="00E96B0B" w:rsidRPr="00E96B0B" w:rsidSect="00364DDB">
          <w:pgSz w:w="11906" w:h="16838"/>
          <w:pgMar w:top="1134" w:right="850" w:bottom="1134" w:left="1701" w:header="708" w:footer="708" w:gutter="0"/>
          <w:cols w:space="708"/>
          <w:docGrid w:linePitch="360"/>
        </w:sectPr>
      </w:pPr>
    </w:p>
    <w:p w14:paraId="343B6EA9" w14:textId="4D8C2846" w:rsidR="00E96B0B" w:rsidRPr="00E96B0B" w:rsidRDefault="00E96B0B" w:rsidP="00E96B0B">
      <w:pPr>
        <w:spacing w:after="0" w:line="276" w:lineRule="auto"/>
        <w:rPr>
          <w:rFonts w:ascii="Times New Roman" w:eastAsia="Calibri" w:hAnsi="Times New Roman" w:cs="Times New Roman"/>
          <w:b/>
          <w:bCs/>
          <w:sz w:val="24"/>
          <w:szCs w:val="24"/>
        </w:rPr>
      </w:pPr>
      <w:proofErr w:type="gramStart"/>
      <w:r w:rsidRPr="00E96B0B">
        <w:rPr>
          <w:rFonts w:ascii="Times New Roman" w:eastAsia="Calibri" w:hAnsi="Times New Roman" w:cs="Times New Roman"/>
          <w:b/>
          <w:bCs/>
          <w:sz w:val="24"/>
          <w:szCs w:val="24"/>
        </w:rPr>
        <w:lastRenderedPageBreak/>
        <w:t>Технологическая  карта</w:t>
      </w:r>
      <w:proofErr w:type="gramEnd"/>
      <w:r w:rsidRPr="00E96B0B">
        <w:rPr>
          <w:rFonts w:ascii="Times New Roman" w:eastAsia="Calibri" w:hAnsi="Times New Roman" w:cs="Times New Roman"/>
          <w:b/>
          <w:bCs/>
          <w:sz w:val="24"/>
          <w:szCs w:val="24"/>
        </w:rPr>
        <w:t xml:space="preserve"> </w:t>
      </w:r>
      <w:r w:rsidR="00D27A2B">
        <w:rPr>
          <w:rFonts w:ascii="Times New Roman" w:eastAsia="Calibri" w:hAnsi="Times New Roman" w:cs="Times New Roman"/>
          <w:b/>
          <w:bCs/>
          <w:sz w:val="24"/>
          <w:szCs w:val="24"/>
        </w:rPr>
        <w:t>№1</w:t>
      </w:r>
    </w:p>
    <w:p w14:paraId="671120FC" w14:textId="77777777" w:rsidR="00E96B0B" w:rsidRPr="00E96B0B" w:rsidRDefault="00E96B0B" w:rsidP="00E96B0B">
      <w:pPr>
        <w:spacing w:after="0" w:line="276" w:lineRule="auto"/>
        <w:rPr>
          <w:rFonts w:ascii="Times New Roman" w:eastAsia="Calibri" w:hAnsi="Times New Roman" w:cs="Times New Roman"/>
          <w:b/>
          <w:sz w:val="24"/>
          <w:szCs w:val="24"/>
        </w:rPr>
      </w:pPr>
      <w:r w:rsidRPr="00E96B0B">
        <w:rPr>
          <w:rFonts w:ascii="Times New Roman" w:eastAsia="Calibri" w:hAnsi="Times New Roman" w:cs="Times New Roman"/>
          <w:b/>
          <w:sz w:val="24"/>
          <w:szCs w:val="24"/>
        </w:rPr>
        <w:t xml:space="preserve">Раздел: </w:t>
      </w:r>
      <w:r w:rsidRPr="00E96B0B">
        <w:rPr>
          <w:rFonts w:ascii="Times New Roman" w:eastAsia="Calibri" w:hAnsi="Times New Roman" w:cs="Times New Roman"/>
          <w:sz w:val="24"/>
          <w:szCs w:val="24"/>
        </w:rPr>
        <w:t xml:space="preserve">1. Россия в годы Первой мировой войны и Великой Российской революции (1914–1922). Первая мировая война и послевоенный кризис </w:t>
      </w:r>
      <w:r w:rsidRPr="00E96B0B">
        <w:rPr>
          <w:rFonts w:ascii="Times New Roman" w:eastAsia="Calibri" w:hAnsi="Times New Roman" w:cs="Times New Roman"/>
          <w:b/>
          <w:sz w:val="24"/>
          <w:szCs w:val="24"/>
        </w:rPr>
        <w:t>(базовый уровень)</w:t>
      </w:r>
    </w:p>
    <w:p w14:paraId="172B4A5A" w14:textId="77777777" w:rsidR="00E96B0B" w:rsidRPr="00E96B0B" w:rsidRDefault="00E96B0B" w:rsidP="00E96B0B">
      <w:pPr>
        <w:spacing w:after="0" w:line="276" w:lineRule="auto"/>
        <w:rPr>
          <w:rFonts w:ascii="Times New Roman" w:eastAsia="Calibri" w:hAnsi="Times New Roman" w:cs="Times New Roman"/>
          <w:b/>
          <w:bCs/>
          <w:sz w:val="24"/>
          <w:szCs w:val="24"/>
        </w:rPr>
      </w:pPr>
      <w:r w:rsidRPr="00E96B0B">
        <w:rPr>
          <w:rFonts w:ascii="Times New Roman" w:eastAsia="Calibri" w:hAnsi="Times New Roman" w:cs="Times New Roman"/>
          <w:b/>
          <w:sz w:val="24"/>
          <w:szCs w:val="24"/>
        </w:rPr>
        <w:t>Специальность:</w:t>
      </w:r>
      <w:r w:rsidRPr="00E96B0B">
        <w:rPr>
          <w:rFonts w:ascii="Times New Roman" w:eastAsia="Calibri" w:hAnsi="Times New Roman" w:cs="Times New Roman"/>
          <w:b/>
          <w:sz w:val="24"/>
          <w:szCs w:val="24"/>
        </w:rPr>
        <w:tab/>
      </w:r>
      <w:r w:rsidRPr="00E96B0B">
        <w:rPr>
          <w:rFonts w:ascii="Times New Roman" w:eastAsia="Calibri" w:hAnsi="Times New Roman" w:cs="Times New Roman"/>
          <w:b/>
          <w:bCs/>
          <w:sz w:val="24"/>
          <w:szCs w:val="24"/>
        </w:rPr>
        <w:t xml:space="preserve">22.02.06 Сварочное производство </w:t>
      </w:r>
    </w:p>
    <w:p w14:paraId="72D01A43" w14:textId="77777777" w:rsidR="00E96B0B" w:rsidRPr="00E96B0B" w:rsidRDefault="00E96B0B" w:rsidP="00E96B0B">
      <w:pPr>
        <w:spacing w:after="0" w:line="276" w:lineRule="auto"/>
        <w:rPr>
          <w:rFonts w:ascii="Times New Roman" w:eastAsia="Calibri" w:hAnsi="Times New Roman" w:cs="Times New Roman"/>
          <w:b/>
          <w:sz w:val="24"/>
          <w:szCs w:val="24"/>
        </w:rPr>
      </w:pPr>
      <w:r w:rsidRPr="00E96B0B">
        <w:rPr>
          <w:rFonts w:ascii="Times New Roman" w:eastAsia="Calibri" w:hAnsi="Times New Roman" w:cs="Times New Roman"/>
          <w:b/>
          <w:sz w:val="24"/>
          <w:szCs w:val="24"/>
        </w:rPr>
        <w:t xml:space="preserve"> (технологический профиль).</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96"/>
        <w:gridCol w:w="10664"/>
      </w:tblGrid>
      <w:tr w:rsidR="00E96B0B" w:rsidRPr="00E96B0B" w14:paraId="10EB8C1A" w14:textId="77777777" w:rsidTr="0010422D">
        <w:tc>
          <w:tcPr>
            <w:tcW w:w="3936" w:type="dxa"/>
            <w:shd w:val="clear" w:color="auto" w:fill="auto"/>
          </w:tcPr>
          <w:p w14:paraId="348C65B1"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Тема занятия</w:t>
            </w:r>
          </w:p>
        </w:tc>
        <w:tc>
          <w:tcPr>
            <w:tcW w:w="10850" w:type="dxa"/>
            <w:shd w:val="clear" w:color="auto" w:fill="auto"/>
          </w:tcPr>
          <w:p w14:paraId="0925F9C4" w14:textId="77777777" w:rsidR="00E96B0B" w:rsidRPr="00E96B0B" w:rsidRDefault="00E96B0B" w:rsidP="00E96B0B">
            <w:pPr>
              <w:spacing w:after="0" w:line="276" w:lineRule="auto"/>
              <w:rPr>
                <w:rFonts w:ascii="Times New Roman" w:eastAsia="Calibri" w:hAnsi="Times New Roman" w:cs="Times New Roman"/>
                <w:b/>
                <w:sz w:val="24"/>
                <w:szCs w:val="24"/>
              </w:rPr>
            </w:pPr>
            <w:r w:rsidRPr="00E96B0B">
              <w:rPr>
                <w:rFonts w:ascii="Times New Roman" w:eastAsia="Calibri" w:hAnsi="Times New Roman" w:cs="Times New Roman"/>
                <w:b/>
                <w:sz w:val="24"/>
                <w:szCs w:val="24"/>
              </w:rPr>
              <w:t>Гражданская война и иностранная военная интервенция: причины и </w:t>
            </w:r>
            <w:proofErr w:type="gramStart"/>
            <w:r w:rsidRPr="00E96B0B">
              <w:rPr>
                <w:rFonts w:ascii="Times New Roman" w:eastAsia="Calibri" w:hAnsi="Times New Roman" w:cs="Times New Roman"/>
                <w:b/>
                <w:sz w:val="24"/>
                <w:szCs w:val="24"/>
              </w:rPr>
              <w:t>этапы</w:t>
            </w:r>
            <w:proofErr w:type="gramEnd"/>
            <w:r w:rsidRPr="00E96B0B">
              <w:rPr>
                <w:rFonts w:ascii="Times New Roman" w:eastAsia="Calibri" w:hAnsi="Times New Roman" w:cs="Times New Roman"/>
                <w:b/>
                <w:sz w:val="24"/>
                <w:szCs w:val="24"/>
              </w:rPr>
              <w:t xml:space="preserve"> и основные регионы</w:t>
            </w:r>
          </w:p>
        </w:tc>
      </w:tr>
      <w:tr w:rsidR="00E96B0B" w:rsidRPr="00E96B0B" w14:paraId="5806B886" w14:textId="77777777" w:rsidTr="0010422D">
        <w:tc>
          <w:tcPr>
            <w:tcW w:w="3936" w:type="dxa"/>
            <w:shd w:val="clear" w:color="auto" w:fill="auto"/>
          </w:tcPr>
          <w:p w14:paraId="376A8841"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Содержание темы</w:t>
            </w:r>
          </w:p>
        </w:tc>
        <w:tc>
          <w:tcPr>
            <w:tcW w:w="10850" w:type="dxa"/>
            <w:shd w:val="clear" w:color="auto" w:fill="auto"/>
          </w:tcPr>
          <w:p w14:paraId="0CF9F20B" w14:textId="77777777" w:rsidR="00E96B0B" w:rsidRPr="00E96B0B" w:rsidRDefault="00E96B0B" w:rsidP="00E96B0B">
            <w:pPr>
              <w:spacing w:after="0" w:line="276"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Российское общество в условиях Первой Мировой и Гражданской войны. Нарастание дисбаланса в экономике, падение уровня жизни населения. Ухудшение продовольственного положения в стране. Социальная политика. Повседневность города и деревни. Проблема массовой детской</w:t>
            </w:r>
          </w:p>
          <w:p w14:paraId="6BC74DF6" w14:textId="77777777" w:rsidR="00E96B0B" w:rsidRPr="00E96B0B" w:rsidRDefault="00E96B0B" w:rsidP="00E96B0B">
            <w:pPr>
              <w:spacing w:after="0" w:line="276"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беспризорности</w:t>
            </w:r>
          </w:p>
        </w:tc>
      </w:tr>
      <w:tr w:rsidR="00E96B0B" w:rsidRPr="00E96B0B" w14:paraId="4A4AAEEC" w14:textId="77777777" w:rsidTr="0010422D">
        <w:tc>
          <w:tcPr>
            <w:tcW w:w="3936" w:type="dxa"/>
            <w:shd w:val="clear" w:color="auto" w:fill="auto"/>
          </w:tcPr>
          <w:p w14:paraId="14E1C4B9"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Тип занятия</w:t>
            </w:r>
          </w:p>
        </w:tc>
        <w:tc>
          <w:tcPr>
            <w:tcW w:w="10850" w:type="dxa"/>
            <w:shd w:val="clear" w:color="auto" w:fill="auto"/>
          </w:tcPr>
          <w:p w14:paraId="3444B118" w14:textId="77777777" w:rsidR="00E96B0B" w:rsidRPr="00E96B0B" w:rsidRDefault="00E96B0B" w:rsidP="00E96B0B">
            <w:pPr>
              <w:spacing w:after="0" w:line="276"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урок формирования новых знаний</w:t>
            </w:r>
          </w:p>
        </w:tc>
      </w:tr>
      <w:tr w:rsidR="00E96B0B" w:rsidRPr="00E96B0B" w14:paraId="3C5277AD" w14:textId="77777777" w:rsidTr="0010422D">
        <w:tc>
          <w:tcPr>
            <w:tcW w:w="3936" w:type="dxa"/>
            <w:shd w:val="clear" w:color="auto" w:fill="auto"/>
          </w:tcPr>
          <w:p w14:paraId="2E257F55"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Формы</w:t>
            </w:r>
            <w:r w:rsidRPr="00E96B0B">
              <w:rPr>
                <w:rFonts w:ascii="Times New Roman" w:eastAsia="Calibri" w:hAnsi="Times New Roman" w:cs="Times New Roman"/>
                <w:sz w:val="24"/>
                <w:szCs w:val="24"/>
              </w:rPr>
              <w:tab/>
              <w:t>организации</w:t>
            </w:r>
          </w:p>
          <w:p w14:paraId="6F92B36C"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учебной деятельности</w:t>
            </w:r>
          </w:p>
        </w:tc>
        <w:tc>
          <w:tcPr>
            <w:tcW w:w="10850" w:type="dxa"/>
            <w:shd w:val="clear" w:color="auto" w:fill="auto"/>
          </w:tcPr>
          <w:p w14:paraId="69FA2460" w14:textId="77777777" w:rsidR="00E96B0B" w:rsidRPr="00E96B0B" w:rsidRDefault="00E96B0B" w:rsidP="00E96B0B">
            <w:pPr>
              <w:spacing w:after="0" w:line="276"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беседа с постановкой проблемной ситуации</w:t>
            </w:r>
          </w:p>
        </w:tc>
      </w:tr>
      <w:tr w:rsidR="00E96B0B" w:rsidRPr="00E96B0B" w14:paraId="18D0BD3F" w14:textId="77777777" w:rsidTr="0010422D">
        <w:tc>
          <w:tcPr>
            <w:tcW w:w="3936" w:type="dxa"/>
            <w:shd w:val="clear" w:color="auto" w:fill="auto"/>
          </w:tcPr>
          <w:p w14:paraId="42C60AE7"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Учебная</w:t>
            </w:r>
            <w:r w:rsidRPr="00E96B0B">
              <w:rPr>
                <w:rFonts w:ascii="Times New Roman" w:eastAsia="Calibri" w:hAnsi="Times New Roman" w:cs="Times New Roman"/>
                <w:sz w:val="24"/>
                <w:szCs w:val="24"/>
              </w:rPr>
              <w:tab/>
              <w:t>и</w:t>
            </w:r>
          </w:p>
          <w:p w14:paraId="429D1EB4"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дополнительная литература</w:t>
            </w:r>
          </w:p>
          <w:p w14:paraId="20AFB09D" w14:textId="77777777" w:rsidR="00E96B0B" w:rsidRPr="00E96B0B" w:rsidRDefault="00E96B0B" w:rsidP="00E96B0B">
            <w:pPr>
              <w:spacing w:after="0" w:line="240" w:lineRule="auto"/>
              <w:rPr>
                <w:rFonts w:ascii="Times New Roman" w:eastAsia="Calibri" w:hAnsi="Times New Roman" w:cs="Times New Roman"/>
                <w:sz w:val="24"/>
                <w:szCs w:val="24"/>
              </w:rPr>
            </w:pPr>
          </w:p>
        </w:tc>
        <w:tc>
          <w:tcPr>
            <w:tcW w:w="10850" w:type="dxa"/>
            <w:shd w:val="clear" w:color="auto" w:fill="auto"/>
          </w:tcPr>
          <w:p w14:paraId="0F174CFB" w14:textId="77777777" w:rsidR="00E96B0B" w:rsidRPr="00E96B0B" w:rsidRDefault="00E96B0B">
            <w:pPr>
              <w:numPr>
                <w:ilvl w:val="0"/>
                <w:numId w:val="41"/>
              </w:numPr>
              <w:spacing w:after="0" w:line="276"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Артемов, В.В. История: учеб. для студ. </w:t>
            </w:r>
            <w:proofErr w:type="spellStart"/>
            <w:r w:rsidRPr="00E96B0B">
              <w:rPr>
                <w:rFonts w:ascii="Times New Roman" w:eastAsia="Calibri" w:hAnsi="Times New Roman" w:cs="Times New Roman"/>
                <w:sz w:val="24"/>
                <w:szCs w:val="24"/>
              </w:rPr>
              <w:t>учр</w:t>
            </w:r>
            <w:proofErr w:type="spellEnd"/>
            <w:r w:rsidRPr="00E96B0B">
              <w:rPr>
                <w:rFonts w:ascii="Times New Roman" w:eastAsia="Calibri" w:hAnsi="Times New Roman" w:cs="Times New Roman"/>
                <w:sz w:val="24"/>
                <w:szCs w:val="24"/>
              </w:rPr>
              <w:t xml:space="preserve">. сред. проф. образования / В.В. Артемов, Ю.Н. </w:t>
            </w:r>
            <w:proofErr w:type="spellStart"/>
            <w:r w:rsidRPr="00E96B0B">
              <w:rPr>
                <w:rFonts w:ascii="Times New Roman" w:eastAsia="Calibri" w:hAnsi="Times New Roman" w:cs="Times New Roman"/>
                <w:sz w:val="24"/>
                <w:szCs w:val="24"/>
              </w:rPr>
              <w:t>Лубченков</w:t>
            </w:r>
            <w:proofErr w:type="spellEnd"/>
            <w:r w:rsidRPr="00E96B0B">
              <w:rPr>
                <w:rFonts w:ascii="Times New Roman" w:eastAsia="Calibri" w:hAnsi="Times New Roman" w:cs="Times New Roman"/>
                <w:sz w:val="24"/>
                <w:szCs w:val="24"/>
              </w:rPr>
              <w:t xml:space="preserve">. 15-е изд., </w:t>
            </w:r>
            <w:proofErr w:type="spellStart"/>
            <w:r w:rsidRPr="00E96B0B">
              <w:rPr>
                <w:rFonts w:ascii="Times New Roman" w:eastAsia="Calibri" w:hAnsi="Times New Roman" w:cs="Times New Roman"/>
                <w:sz w:val="24"/>
                <w:szCs w:val="24"/>
              </w:rPr>
              <w:t>испр</w:t>
            </w:r>
            <w:proofErr w:type="spellEnd"/>
            <w:r w:rsidRPr="00E96B0B">
              <w:rPr>
                <w:rFonts w:ascii="Times New Roman" w:eastAsia="Calibri" w:hAnsi="Times New Roman" w:cs="Times New Roman"/>
                <w:sz w:val="24"/>
                <w:szCs w:val="24"/>
              </w:rPr>
              <w:t>. М.: Академия, 2014. 448 с.</w:t>
            </w:r>
          </w:p>
          <w:p w14:paraId="0BF0F9C6" w14:textId="77777777" w:rsidR="00E96B0B" w:rsidRPr="00E96B0B" w:rsidRDefault="00E96B0B">
            <w:pPr>
              <w:numPr>
                <w:ilvl w:val="0"/>
                <w:numId w:val="41"/>
              </w:numPr>
              <w:spacing w:after="0" w:line="276"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Касьянов, В.В. История: учеб. пособие / В.В. Касьянов, П.С. Самыгин, С.И. Самыгин. 2-е изд., </w:t>
            </w:r>
            <w:proofErr w:type="spellStart"/>
            <w:r w:rsidRPr="00E96B0B">
              <w:rPr>
                <w:rFonts w:ascii="Times New Roman" w:eastAsia="Calibri" w:hAnsi="Times New Roman" w:cs="Times New Roman"/>
                <w:sz w:val="24"/>
                <w:szCs w:val="24"/>
              </w:rPr>
              <w:t>испр</w:t>
            </w:r>
            <w:proofErr w:type="spellEnd"/>
            <w:proofErr w:type="gramStart"/>
            <w:r w:rsidRPr="00E96B0B">
              <w:rPr>
                <w:rFonts w:ascii="Times New Roman" w:eastAsia="Calibri" w:hAnsi="Times New Roman" w:cs="Times New Roman"/>
                <w:sz w:val="24"/>
                <w:szCs w:val="24"/>
              </w:rPr>
              <w:t>.</w:t>
            </w:r>
            <w:proofErr w:type="gramEnd"/>
            <w:r w:rsidRPr="00E96B0B">
              <w:rPr>
                <w:rFonts w:ascii="Times New Roman" w:eastAsia="Calibri" w:hAnsi="Times New Roman" w:cs="Times New Roman"/>
                <w:sz w:val="24"/>
                <w:szCs w:val="24"/>
              </w:rPr>
              <w:t xml:space="preserve"> и доп. М.: ИНФРА-М, 2020. 528 с. (Среднее профессиональное образование).</w:t>
            </w:r>
          </w:p>
          <w:p w14:paraId="36AAEA6F" w14:textId="77777777" w:rsidR="00E96B0B" w:rsidRPr="00E96B0B" w:rsidRDefault="00E96B0B">
            <w:pPr>
              <w:numPr>
                <w:ilvl w:val="0"/>
                <w:numId w:val="41"/>
              </w:numPr>
              <w:spacing w:after="0" w:line="276" w:lineRule="auto"/>
              <w:rPr>
                <w:rFonts w:ascii="Times New Roman" w:eastAsia="Calibri" w:hAnsi="Times New Roman" w:cs="Times New Roman"/>
                <w:sz w:val="24"/>
                <w:szCs w:val="24"/>
              </w:rPr>
            </w:pPr>
            <w:proofErr w:type="spellStart"/>
            <w:r w:rsidRPr="00E96B0B">
              <w:rPr>
                <w:rFonts w:ascii="Times New Roman" w:eastAsia="Calibri" w:hAnsi="Times New Roman" w:cs="Times New Roman"/>
                <w:sz w:val="24"/>
                <w:szCs w:val="24"/>
              </w:rPr>
              <w:t>Нарский</w:t>
            </w:r>
            <w:proofErr w:type="spellEnd"/>
            <w:r w:rsidRPr="00E96B0B">
              <w:rPr>
                <w:rFonts w:ascii="Times New Roman" w:eastAsia="Calibri" w:hAnsi="Times New Roman" w:cs="Times New Roman"/>
                <w:sz w:val="24"/>
                <w:szCs w:val="24"/>
              </w:rPr>
              <w:t>, И.В. Жизнь в катастрофе: будни населения Урала в 1917–1922 гг. М., 2001.</w:t>
            </w:r>
          </w:p>
          <w:p w14:paraId="55F0856E" w14:textId="77777777" w:rsidR="00E96B0B" w:rsidRPr="00E96B0B" w:rsidRDefault="00E96B0B">
            <w:pPr>
              <w:numPr>
                <w:ilvl w:val="0"/>
                <w:numId w:val="41"/>
              </w:numPr>
              <w:spacing w:after="0" w:line="276"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Шевченко, Н. И. История для профессий и специальностей технического, естественно-научного, социально-экономического профилей: метод. </w:t>
            </w:r>
            <w:proofErr w:type="spellStart"/>
            <w:r w:rsidRPr="00E96B0B">
              <w:rPr>
                <w:rFonts w:ascii="Times New Roman" w:eastAsia="Calibri" w:hAnsi="Times New Roman" w:cs="Times New Roman"/>
                <w:sz w:val="24"/>
                <w:szCs w:val="24"/>
              </w:rPr>
              <w:t>реком</w:t>
            </w:r>
            <w:proofErr w:type="spellEnd"/>
            <w:r w:rsidRPr="00E96B0B">
              <w:rPr>
                <w:rFonts w:ascii="Times New Roman" w:eastAsia="Calibri" w:hAnsi="Times New Roman" w:cs="Times New Roman"/>
                <w:sz w:val="24"/>
                <w:szCs w:val="24"/>
              </w:rPr>
              <w:t>. / Н.И. Шевченко. М.: Академия, 2013. 272 с.</w:t>
            </w:r>
          </w:p>
          <w:p w14:paraId="073BB664" w14:textId="77777777" w:rsidR="00E96B0B" w:rsidRPr="00E96B0B" w:rsidRDefault="00E96B0B" w:rsidP="00E96B0B">
            <w:pPr>
              <w:spacing w:after="0" w:line="276"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 Библиотека </w:t>
            </w:r>
            <w:proofErr w:type="spellStart"/>
            <w:r w:rsidRPr="00E96B0B">
              <w:rPr>
                <w:rFonts w:ascii="Times New Roman" w:eastAsia="Calibri" w:hAnsi="Times New Roman" w:cs="Times New Roman"/>
                <w:sz w:val="24"/>
                <w:szCs w:val="24"/>
              </w:rPr>
              <w:t>Гумер</w:t>
            </w:r>
            <w:proofErr w:type="spellEnd"/>
            <w:r w:rsidRPr="00E96B0B">
              <w:rPr>
                <w:rFonts w:ascii="Times New Roman" w:eastAsia="Calibri" w:hAnsi="Times New Roman" w:cs="Times New Roman"/>
                <w:sz w:val="24"/>
                <w:szCs w:val="24"/>
              </w:rPr>
              <w:t xml:space="preserve"> – гуманитарные науки [эл. ресурс]. </w:t>
            </w:r>
            <w:proofErr w:type="spellStart"/>
            <w:r w:rsidRPr="00E96B0B">
              <w:rPr>
                <w:rFonts w:ascii="Times New Roman" w:eastAsia="Calibri" w:hAnsi="Times New Roman" w:cs="Times New Roman"/>
                <w:sz w:val="24"/>
                <w:szCs w:val="24"/>
              </w:rPr>
              <w:t>Режимдоступа</w:t>
            </w:r>
            <w:proofErr w:type="spellEnd"/>
            <w:r w:rsidRPr="00E96B0B">
              <w:rPr>
                <w:rFonts w:ascii="Times New Roman" w:eastAsia="Calibri" w:hAnsi="Times New Roman" w:cs="Times New Roman"/>
                <w:sz w:val="24"/>
                <w:szCs w:val="24"/>
              </w:rPr>
              <w:t xml:space="preserve">: </w:t>
            </w:r>
            <w:hyperlink r:id="rId50" w:history="1">
              <w:r w:rsidRPr="00E96B0B">
                <w:rPr>
                  <w:rFonts w:ascii="Times New Roman" w:eastAsia="Calibri" w:hAnsi="Times New Roman" w:cs="Times New Roman"/>
                  <w:sz w:val="24"/>
                  <w:szCs w:val="24"/>
                  <w:u w:val="single"/>
                </w:rPr>
                <w:t>http://www.gumer.info/,</w:t>
              </w:r>
            </w:hyperlink>
            <w:r w:rsidRPr="00E96B0B">
              <w:rPr>
                <w:rFonts w:ascii="Times New Roman" w:eastAsia="Calibri" w:hAnsi="Times New Roman" w:cs="Times New Roman"/>
                <w:sz w:val="24"/>
                <w:szCs w:val="24"/>
              </w:rPr>
              <w:t xml:space="preserve"> свободный. </w:t>
            </w:r>
            <w:proofErr w:type="spellStart"/>
            <w:r w:rsidRPr="00E96B0B">
              <w:rPr>
                <w:rFonts w:ascii="Times New Roman" w:eastAsia="Calibri" w:hAnsi="Times New Roman" w:cs="Times New Roman"/>
                <w:sz w:val="24"/>
                <w:szCs w:val="24"/>
              </w:rPr>
              <w:t>Загл</w:t>
            </w:r>
            <w:proofErr w:type="spellEnd"/>
            <w:r w:rsidRPr="00E96B0B">
              <w:rPr>
                <w:rFonts w:ascii="Times New Roman" w:eastAsia="Calibri" w:hAnsi="Times New Roman" w:cs="Times New Roman"/>
                <w:sz w:val="24"/>
                <w:szCs w:val="24"/>
              </w:rPr>
              <w:t xml:space="preserve">. с экрана. </w:t>
            </w:r>
            <w:proofErr w:type="spellStart"/>
            <w:r w:rsidRPr="00E96B0B">
              <w:rPr>
                <w:rFonts w:ascii="Times New Roman" w:eastAsia="Calibri" w:hAnsi="Times New Roman" w:cs="Times New Roman"/>
                <w:sz w:val="24"/>
                <w:szCs w:val="24"/>
              </w:rPr>
              <w:t>Библиотекарь.Ру</w:t>
            </w:r>
            <w:proofErr w:type="spellEnd"/>
            <w:r w:rsidRPr="00E96B0B">
              <w:rPr>
                <w:rFonts w:ascii="Times New Roman" w:eastAsia="Calibri" w:hAnsi="Times New Roman" w:cs="Times New Roman"/>
                <w:sz w:val="24"/>
                <w:szCs w:val="24"/>
              </w:rPr>
              <w:t xml:space="preserve">: эл. библиотека нехудожественной литературы по русской и мировой истории, искусству, культуре, прикладным наукам [эл. ресурс]. Режим доступа: </w:t>
            </w:r>
            <w:hyperlink r:id="rId51" w:history="1">
              <w:r w:rsidRPr="00E96B0B">
                <w:rPr>
                  <w:rFonts w:ascii="Times New Roman" w:eastAsia="Calibri" w:hAnsi="Times New Roman" w:cs="Times New Roman"/>
                  <w:sz w:val="24"/>
                  <w:szCs w:val="24"/>
                  <w:u w:val="single"/>
                </w:rPr>
                <w:t>http://www.bibliotekar.ru,</w:t>
              </w:r>
            </w:hyperlink>
          </w:p>
        </w:tc>
      </w:tr>
      <w:tr w:rsidR="00E96B0B" w:rsidRPr="00E96B0B" w14:paraId="62F2F3CF" w14:textId="77777777" w:rsidTr="0010422D">
        <w:tc>
          <w:tcPr>
            <w:tcW w:w="3936" w:type="dxa"/>
            <w:shd w:val="clear" w:color="auto" w:fill="auto"/>
          </w:tcPr>
          <w:p w14:paraId="1AF8E617"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b/>
                <w:bCs/>
                <w:sz w:val="24"/>
                <w:szCs w:val="24"/>
              </w:rPr>
              <w:t>Цель урока</w:t>
            </w:r>
          </w:p>
        </w:tc>
        <w:tc>
          <w:tcPr>
            <w:tcW w:w="10850" w:type="dxa"/>
            <w:shd w:val="clear" w:color="auto" w:fill="auto"/>
          </w:tcPr>
          <w:p w14:paraId="599FCFC7" w14:textId="77777777" w:rsidR="00E96B0B" w:rsidRPr="00E96B0B" w:rsidRDefault="00E96B0B">
            <w:pPr>
              <w:numPr>
                <w:ilvl w:val="0"/>
                <w:numId w:val="41"/>
              </w:num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формирование представлений о Гражданской войне как величайшей трагедии, поворотном </w:t>
            </w:r>
            <w:proofErr w:type="gramStart"/>
            <w:r w:rsidRPr="00E96B0B">
              <w:rPr>
                <w:rFonts w:ascii="Times New Roman" w:eastAsia="Calibri" w:hAnsi="Times New Roman" w:cs="Times New Roman"/>
                <w:sz w:val="24"/>
                <w:szCs w:val="24"/>
              </w:rPr>
              <w:t>событии  в</w:t>
            </w:r>
            <w:proofErr w:type="gramEnd"/>
            <w:r w:rsidRPr="00E96B0B">
              <w:rPr>
                <w:rFonts w:ascii="Times New Roman" w:eastAsia="Calibri" w:hAnsi="Times New Roman" w:cs="Times New Roman"/>
                <w:sz w:val="24"/>
                <w:szCs w:val="24"/>
              </w:rPr>
              <w:t xml:space="preserve"> истории России </w:t>
            </w:r>
            <w:r w:rsidRPr="00E96B0B">
              <w:rPr>
                <w:rFonts w:ascii="Times New Roman" w:eastAsia="Calibri" w:hAnsi="Times New Roman" w:cs="Times New Roman"/>
                <w:sz w:val="24"/>
                <w:szCs w:val="24"/>
                <w:lang w:val="en-US"/>
              </w:rPr>
              <w:t>XX</w:t>
            </w:r>
            <w:r w:rsidRPr="00E96B0B">
              <w:rPr>
                <w:rFonts w:ascii="Times New Roman" w:eastAsia="Calibri" w:hAnsi="Times New Roman" w:cs="Times New Roman"/>
                <w:sz w:val="24"/>
                <w:szCs w:val="24"/>
              </w:rPr>
              <w:t xml:space="preserve">  века, определившем дальнейшее развитие нашей страны, осмысление последствий  и итогов войны.</w:t>
            </w:r>
          </w:p>
        </w:tc>
      </w:tr>
      <w:tr w:rsidR="00E96B0B" w:rsidRPr="00E96B0B" w14:paraId="0683AAA6" w14:textId="77777777" w:rsidTr="0010422D">
        <w:tc>
          <w:tcPr>
            <w:tcW w:w="3936" w:type="dxa"/>
            <w:shd w:val="clear" w:color="auto" w:fill="auto"/>
          </w:tcPr>
          <w:p w14:paraId="1D804955" w14:textId="77777777" w:rsidR="00E96B0B" w:rsidRPr="00E96B0B" w:rsidRDefault="00E96B0B" w:rsidP="00E96B0B">
            <w:pPr>
              <w:spacing w:after="0" w:line="240" w:lineRule="auto"/>
              <w:rPr>
                <w:rFonts w:ascii="Times New Roman" w:eastAsia="Calibri" w:hAnsi="Times New Roman" w:cs="Times New Roman"/>
                <w:b/>
                <w:bCs/>
                <w:sz w:val="24"/>
                <w:szCs w:val="24"/>
              </w:rPr>
            </w:pPr>
            <w:r w:rsidRPr="00E96B0B">
              <w:rPr>
                <w:rFonts w:ascii="Times New Roman" w:eastAsia="Calibri" w:hAnsi="Times New Roman" w:cs="Times New Roman"/>
                <w:b/>
                <w:bCs/>
                <w:sz w:val="24"/>
                <w:szCs w:val="24"/>
              </w:rPr>
              <w:t>Задачи урока</w:t>
            </w:r>
          </w:p>
        </w:tc>
        <w:tc>
          <w:tcPr>
            <w:tcW w:w="10850" w:type="dxa"/>
            <w:shd w:val="clear" w:color="auto" w:fill="auto"/>
          </w:tcPr>
          <w:p w14:paraId="5D8A0264" w14:textId="77777777" w:rsidR="00E96B0B" w:rsidRPr="00E96B0B" w:rsidRDefault="00E96B0B" w:rsidP="00E96B0B">
            <w:pPr>
              <w:spacing w:after="0" w:line="240" w:lineRule="auto"/>
              <w:ind w:left="107"/>
              <w:rPr>
                <w:rFonts w:ascii="Times New Roman" w:eastAsia="Calibri" w:hAnsi="Times New Roman" w:cs="Times New Roman"/>
                <w:sz w:val="24"/>
                <w:szCs w:val="24"/>
              </w:rPr>
            </w:pPr>
            <w:r w:rsidRPr="00E96B0B">
              <w:rPr>
                <w:rFonts w:ascii="Times New Roman" w:eastAsia="Calibri" w:hAnsi="Times New Roman" w:cs="Times New Roman"/>
                <w:i/>
                <w:iCs/>
                <w:sz w:val="24"/>
                <w:szCs w:val="24"/>
              </w:rPr>
              <w:t>Образовательные:</w:t>
            </w:r>
            <w:r w:rsidRPr="00E96B0B">
              <w:rPr>
                <w:rFonts w:ascii="Times New Roman" w:eastAsia="Calibri" w:hAnsi="Times New Roman" w:cs="Times New Roman"/>
                <w:sz w:val="24"/>
                <w:szCs w:val="24"/>
              </w:rPr>
              <w:br/>
              <w:t>– рассмотреть причины, основные противоборствующие силы гражданской войны;</w:t>
            </w:r>
            <w:r w:rsidRPr="00E96B0B">
              <w:rPr>
                <w:rFonts w:ascii="Times New Roman" w:eastAsia="Calibri" w:hAnsi="Times New Roman" w:cs="Times New Roman"/>
                <w:sz w:val="24"/>
                <w:szCs w:val="24"/>
              </w:rPr>
              <w:br/>
            </w:r>
            <w:r w:rsidRPr="00E96B0B">
              <w:rPr>
                <w:rFonts w:ascii="Times New Roman" w:eastAsia="Calibri" w:hAnsi="Times New Roman" w:cs="Times New Roman"/>
                <w:sz w:val="24"/>
                <w:szCs w:val="24"/>
              </w:rPr>
              <w:lastRenderedPageBreak/>
              <w:t>– показать специфику иностранной интервенции;</w:t>
            </w:r>
            <w:r w:rsidRPr="00E96B0B">
              <w:rPr>
                <w:rFonts w:ascii="Times New Roman" w:eastAsia="Calibri" w:hAnsi="Times New Roman" w:cs="Times New Roman"/>
                <w:sz w:val="24"/>
                <w:szCs w:val="24"/>
              </w:rPr>
              <w:br/>
              <w:t>– выделить этапы гражданской войны и дать им общую характеристику;</w:t>
            </w:r>
            <w:r w:rsidRPr="00E96B0B">
              <w:rPr>
                <w:rFonts w:ascii="Times New Roman" w:eastAsia="Calibri" w:hAnsi="Times New Roman" w:cs="Times New Roman"/>
                <w:sz w:val="24"/>
                <w:szCs w:val="24"/>
              </w:rPr>
              <w:br/>
              <w:t>– выявить причины победы “красных” и поражения “белых” в вооруженном противостоянии, последствия войны.</w:t>
            </w:r>
          </w:p>
          <w:p w14:paraId="128A9F3B" w14:textId="77777777" w:rsidR="00E96B0B" w:rsidRPr="00E96B0B" w:rsidRDefault="00E96B0B" w:rsidP="00E96B0B">
            <w:pPr>
              <w:spacing w:after="0" w:line="240" w:lineRule="auto"/>
              <w:ind w:left="107"/>
              <w:rPr>
                <w:rFonts w:ascii="Times New Roman" w:eastAsia="Calibri" w:hAnsi="Times New Roman" w:cs="Times New Roman"/>
                <w:sz w:val="24"/>
                <w:szCs w:val="24"/>
              </w:rPr>
            </w:pPr>
            <w:r w:rsidRPr="00E96B0B">
              <w:rPr>
                <w:rFonts w:ascii="Times New Roman" w:eastAsia="Calibri" w:hAnsi="Times New Roman" w:cs="Times New Roman"/>
                <w:i/>
                <w:iCs/>
                <w:sz w:val="24"/>
                <w:szCs w:val="24"/>
              </w:rPr>
              <w:t>Развивающие:</w:t>
            </w:r>
          </w:p>
          <w:p w14:paraId="6B0B594C" w14:textId="77777777" w:rsidR="00E96B0B" w:rsidRPr="00E96B0B" w:rsidRDefault="00E96B0B" w:rsidP="00E96B0B">
            <w:pPr>
              <w:spacing w:after="0" w:line="240" w:lineRule="auto"/>
              <w:ind w:left="107"/>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 </w:t>
            </w:r>
            <w:proofErr w:type="gramStart"/>
            <w:r w:rsidRPr="00E96B0B">
              <w:rPr>
                <w:rFonts w:ascii="Times New Roman" w:eastAsia="Calibri" w:hAnsi="Times New Roman" w:cs="Times New Roman"/>
                <w:sz w:val="24"/>
                <w:szCs w:val="24"/>
              </w:rPr>
              <w:t>развивать  умения</w:t>
            </w:r>
            <w:proofErr w:type="gramEnd"/>
            <w:r w:rsidRPr="00E96B0B">
              <w:rPr>
                <w:rFonts w:ascii="Times New Roman" w:eastAsia="Calibri" w:hAnsi="Times New Roman" w:cs="Times New Roman"/>
                <w:sz w:val="24"/>
                <w:szCs w:val="24"/>
              </w:rPr>
              <w:t xml:space="preserve"> и навыки работы с исторической картой и исторической хронологией, историческими источниками;</w:t>
            </w:r>
            <w:r w:rsidRPr="00E96B0B">
              <w:rPr>
                <w:rFonts w:ascii="Times New Roman" w:eastAsia="Calibri" w:hAnsi="Times New Roman" w:cs="Times New Roman"/>
                <w:sz w:val="24"/>
                <w:szCs w:val="24"/>
              </w:rPr>
              <w:br/>
              <w:t xml:space="preserve"> - продолжить работу над развитием умений учащихся анализировать, обобщать, систематизировать исторические факты, обосновывать свое отношение к ним;</w:t>
            </w:r>
          </w:p>
          <w:p w14:paraId="2D6DA1A9" w14:textId="77777777" w:rsidR="00E96B0B" w:rsidRPr="00E96B0B" w:rsidRDefault="00E96B0B" w:rsidP="00E96B0B">
            <w:pPr>
              <w:spacing w:after="0" w:line="240" w:lineRule="auto"/>
              <w:ind w:left="107"/>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  - уважать противоположную точку зрения, находить в споре компромисс.</w:t>
            </w:r>
          </w:p>
          <w:p w14:paraId="61DF9D58" w14:textId="77777777" w:rsidR="00E96B0B" w:rsidRPr="00E96B0B" w:rsidRDefault="00E96B0B" w:rsidP="00E96B0B">
            <w:pPr>
              <w:spacing w:after="0" w:line="240" w:lineRule="auto"/>
              <w:ind w:left="107"/>
              <w:rPr>
                <w:rFonts w:ascii="Times New Roman" w:eastAsia="Calibri" w:hAnsi="Times New Roman" w:cs="Times New Roman"/>
                <w:sz w:val="24"/>
                <w:szCs w:val="24"/>
              </w:rPr>
            </w:pPr>
            <w:r w:rsidRPr="00E96B0B">
              <w:rPr>
                <w:rFonts w:ascii="Times New Roman" w:eastAsia="Calibri" w:hAnsi="Times New Roman" w:cs="Times New Roman"/>
                <w:i/>
                <w:iCs/>
                <w:sz w:val="24"/>
                <w:szCs w:val="24"/>
              </w:rPr>
              <w:t>Воспитательные:</w:t>
            </w:r>
            <w:r w:rsidRPr="00E96B0B">
              <w:rPr>
                <w:rFonts w:ascii="Times New Roman" w:eastAsia="Calibri" w:hAnsi="Times New Roman" w:cs="Times New Roman"/>
                <w:sz w:val="24"/>
                <w:szCs w:val="24"/>
              </w:rPr>
              <w:br/>
              <w:t>– осмыслить трагизм гражданской войны, которая по-разному отразилась на судьбах людей;</w:t>
            </w:r>
          </w:p>
          <w:p w14:paraId="5AA427B6" w14:textId="77777777" w:rsidR="00E96B0B" w:rsidRPr="00E96B0B" w:rsidRDefault="00E96B0B" w:rsidP="00E96B0B">
            <w:pPr>
              <w:spacing w:after="0" w:line="240" w:lineRule="auto"/>
              <w:ind w:left="107"/>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 продолжить работу по военно-патриотическому воспитанию школьников </w:t>
            </w:r>
            <w:proofErr w:type="gramStart"/>
            <w:r w:rsidRPr="00E96B0B">
              <w:rPr>
                <w:rFonts w:ascii="Times New Roman" w:eastAsia="Calibri" w:hAnsi="Times New Roman" w:cs="Times New Roman"/>
                <w:sz w:val="24"/>
                <w:szCs w:val="24"/>
              </w:rPr>
              <w:t>на  примерах</w:t>
            </w:r>
            <w:proofErr w:type="gramEnd"/>
            <w:r w:rsidRPr="00E96B0B">
              <w:rPr>
                <w:rFonts w:ascii="Times New Roman" w:eastAsia="Calibri" w:hAnsi="Times New Roman" w:cs="Times New Roman"/>
                <w:sz w:val="24"/>
                <w:szCs w:val="24"/>
              </w:rPr>
              <w:t xml:space="preserve"> героизма участников войны, над развитием у учащихся человеколюбия и толерантности.</w:t>
            </w:r>
          </w:p>
          <w:p w14:paraId="66945CCA" w14:textId="77777777" w:rsidR="00E96B0B" w:rsidRPr="00E96B0B" w:rsidRDefault="00E96B0B" w:rsidP="00E96B0B">
            <w:pPr>
              <w:spacing w:after="0" w:line="240" w:lineRule="auto"/>
              <w:ind w:left="107"/>
              <w:rPr>
                <w:rFonts w:ascii="Times New Roman" w:eastAsia="Calibri" w:hAnsi="Times New Roman" w:cs="Times New Roman"/>
                <w:i/>
                <w:sz w:val="24"/>
                <w:szCs w:val="24"/>
              </w:rPr>
            </w:pPr>
            <w:r w:rsidRPr="00E96B0B">
              <w:rPr>
                <w:rFonts w:ascii="Times New Roman" w:eastAsia="Calibri" w:hAnsi="Times New Roman" w:cs="Times New Roman"/>
                <w:i/>
                <w:sz w:val="24"/>
                <w:szCs w:val="24"/>
              </w:rPr>
              <w:t>Социализации:</w:t>
            </w:r>
          </w:p>
          <w:p w14:paraId="64B88BE5" w14:textId="77777777" w:rsidR="00E96B0B" w:rsidRPr="00E96B0B" w:rsidRDefault="00E96B0B" w:rsidP="00E96B0B">
            <w:pPr>
              <w:spacing w:after="0" w:line="240" w:lineRule="auto"/>
              <w:ind w:left="107"/>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 приобретение опыта совместной деятельности и общения со сверстниками. </w:t>
            </w:r>
          </w:p>
          <w:p w14:paraId="16DBBA38" w14:textId="77777777" w:rsidR="00E96B0B" w:rsidRPr="00E96B0B" w:rsidRDefault="00E96B0B" w:rsidP="00E96B0B">
            <w:pPr>
              <w:spacing w:after="0" w:line="240" w:lineRule="auto"/>
              <w:ind w:left="107"/>
              <w:rPr>
                <w:rFonts w:ascii="Times New Roman" w:eastAsia="Calibri" w:hAnsi="Times New Roman" w:cs="Times New Roman"/>
                <w:sz w:val="24"/>
                <w:szCs w:val="24"/>
              </w:rPr>
            </w:pPr>
          </w:p>
        </w:tc>
      </w:tr>
    </w:tbl>
    <w:p w14:paraId="04364D8B" w14:textId="77777777" w:rsidR="00E96B0B" w:rsidRPr="00E96B0B" w:rsidRDefault="00E96B0B" w:rsidP="00E96B0B">
      <w:pPr>
        <w:spacing w:after="0" w:line="276" w:lineRule="auto"/>
        <w:rPr>
          <w:rFonts w:ascii="Times New Roman" w:eastAsia="Calibri" w:hAnsi="Times New Roman" w:cs="Times New Roman"/>
          <w:b/>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86"/>
        <w:gridCol w:w="2931"/>
        <w:gridCol w:w="2918"/>
        <w:gridCol w:w="2943"/>
        <w:gridCol w:w="2882"/>
      </w:tblGrid>
      <w:tr w:rsidR="00E96B0B" w:rsidRPr="00E96B0B" w14:paraId="7F34B971" w14:textId="77777777" w:rsidTr="0010422D">
        <w:tc>
          <w:tcPr>
            <w:tcW w:w="2957" w:type="dxa"/>
            <w:shd w:val="clear" w:color="auto" w:fill="auto"/>
          </w:tcPr>
          <w:p w14:paraId="3249798E" w14:textId="77777777" w:rsidR="00E96B0B" w:rsidRPr="00E96B0B" w:rsidRDefault="00E96B0B" w:rsidP="00E96B0B">
            <w:pPr>
              <w:spacing w:after="0" w:line="276" w:lineRule="auto"/>
              <w:rPr>
                <w:rFonts w:ascii="Times New Roman" w:eastAsia="Calibri" w:hAnsi="Times New Roman" w:cs="Times New Roman"/>
                <w:b/>
                <w:sz w:val="24"/>
                <w:szCs w:val="24"/>
              </w:rPr>
            </w:pPr>
            <w:r w:rsidRPr="00E96B0B">
              <w:rPr>
                <w:rFonts w:ascii="Times New Roman" w:eastAsia="Calibri" w:hAnsi="Times New Roman" w:cs="Times New Roman"/>
                <w:b/>
                <w:sz w:val="24"/>
                <w:szCs w:val="24"/>
              </w:rPr>
              <w:t>Этапы занятия</w:t>
            </w:r>
          </w:p>
        </w:tc>
        <w:tc>
          <w:tcPr>
            <w:tcW w:w="2957" w:type="dxa"/>
            <w:shd w:val="clear" w:color="auto" w:fill="auto"/>
          </w:tcPr>
          <w:p w14:paraId="47C90EEF" w14:textId="77777777" w:rsidR="00E96B0B" w:rsidRPr="00E96B0B" w:rsidRDefault="00E96B0B" w:rsidP="00E96B0B">
            <w:pPr>
              <w:spacing w:after="0" w:line="276" w:lineRule="auto"/>
              <w:rPr>
                <w:rFonts w:ascii="Times New Roman" w:eastAsia="Calibri" w:hAnsi="Times New Roman" w:cs="Times New Roman"/>
                <w:b/>
                <w:sz w:val="24"/>
                <w:szCs w:val="24"/>
              </w:rPr>
            </w:pPr>
            <w:r w:rsidRPr="00E96B0B">
              <w:rPr>
                <w:rFonts w:ascii="Times New Roman" w:eastAsia="Calibri" w:hAnsi="Times New Roman" w:cs="Times New Roman"/>
                <w:b/>
                <w:sz w:val="24"/>
                <w:szCs w:val="24"/>
              </w:rPr>
              <w:t>Деятельность преподавателя</w:t>
            </w:r>
          </w:p>
        </w:tc>
        <w:tc>
          <w:tcPr>
            <w:tcW w:w="2957" w:type="dxa"/>
            <w:shd w:val="clear" w:color="auto" w:fill="auto"/>
          </w:tcPr>
          <w:p w14:paraId="074EB235" w14:textId="77777777" w:rsidR="00E96B0B" w:rsidRPr="00E96B0B" w:rsidRDefault="00E96B0B" w:rsidP="00E96B0B">
            <w:pPr>
              <w:spacing w:after="0" w:line="276" w:lineRule="auto"/>
              <w:rPr>
                <w:rFonts w:ascii="Times New Roman" w:eastAsia="Calibri" w:hAnsi="Times New Roman" w:cs="Times New Roman"/>
                <w:b/>
                <w:sz w:val="24"/>
                <w:szCs w:val="24"/>
              </w:rPr>
            </w:pPr>
            <w:r w:rsidRPr="00E96B0B">
              <w:rPr>
                <w:rFonts w:ascii="Times New Roman" w:eastAsia="Calibri" w:hAnsi="Times New Roman" w:cs="Times New Roman"/>
                <w:b/>
                <w:sz w:val="24"/>
                <w:szCs w:val="24"/>
              </w:rPr>
              <w:t>Деятельность студентов</w:t>
            </w:r>
          </w:p>
        </w:tc>
        <w:tc>
          <w:tcPr>
            <w:tcW w:w="2957" w:type="dxa"/>
            <w:shd w:val="clear" w:color="auto" w:fill="auto"/>
          </w:tcPr>
          <w:p w14:paraId="71174463" w14:textId="77777777" w:rsidR="00E96B0B" w:rsidRPr="00E96B0B" w:rsidRDefault="00E96B0B" w:rsidP="00E96B0B">
            <w:pPr>
              <w:spacing w:after="0" w:line="276" w:lineRule="auto"/>
              <w:rPr>
                <w:rFonts w:ascii="Times New Roman" w:eastAsia="Calibri" w:hAnsi="Times New Roman" w:cs="Times New Roman"/>
                <w:b/>
                <w:sz w:val="24"/>
                <w:szCs w:val="24"/>
              </w:rPr>
            </w:pPr>
            <w:r w:rsidRPr="00E96B0B">
              <w:rPr>
                <w:rFonts w:ascii="Times New Roman" w:eastAsia="Calibri" w:hAnsi="Times New Roman" w:cs="Times New Roman"/>
                <w:b/>
                <w:sz w:val="24"/>
                <w:szCs w:val="24"/>
              </w:rPr>
              <w:t>Планируемые образовательные</w:t>
            </w:r>
          </w:p>
          <w:p w14:paraId="24A77F74" w14:textId="77777777" w:rsidR="00E96B0B" w:rsidRPr="00E96B0B" w:rsidRDefault="00E96B0B" w:rsidP="00E96B0B">
            <w:pPr>
              <w:spacing w:after="0" w:line="276" w:lineRule="auto"/>
              <w:rPr>
                <w:rFonts w:ascii="Times New Roman" w:eastAsia="Calibri" w:hAnsi="Times New Roman" w:cs="Times New Roman"/>
                <w:b/>
                <w:sz w:val="24"/>
                <w:szCs w:val="24"/>
              </w:rPr>
            </w:pPr>
            <w:r w:rsidRPr="00E96B0B">
              <w:rPr>
                <w:rFonts w:ascii="Times New Roman" w:eastAsia="Calibri" w:hAnsi="Times New Roman" w:cs="Times New Roman"/>
                <w:b/>
                <w:sz w:val="24"/>
                <w:szCs w:val="24"/>
              </w:rPr>
              <w:t>результаты</w:t>
            </w:r>
          </w:p>
        </w:tc>
        <w:tc>
          <w:tcPr>
            <w:tcW w:w="2958" w:type="dxa"/>
            <w:shd w:val="clear" w:color="auto" w:fill="auto"/>
          </w:tcPr>
          <w:p w14:paraId="48D157C9" w14:textId="77777777" w:rsidR="00E96B0B" w:rsidRPr="00E96B0B" w:rsidRDefault="00E96B0B" w:rsidP="00E96B0B">
            <w:pPr>
              <w:spacing w:after="0" w:line="276" w:lineRule="auto"/>
              <w:rPr>
                <w:rFonts w:ascii="Times New Roman" w:eastAsia="Calibri" w:hAnsi="Times New Roman" w:cs="Times New Roman"/>
                <w:b/>
                <w:sz w:val="24"/>
                <w:szCs w:val="24"/>
              </w:rPr>
            </w:pPr>
            <w:r w:rsidRPr="00E96B0B">
              <w:rPr>
                <w:rFonts w:ascii="Times New Roman" w:eastAsia="Calibri" w:hAnsi="Times New Roman" w:cs="Times New Roman"/>
                <w:b/>
                <w:sz w:val="24"/>
                <w:szCs w:val="24"/>
              </w:rPr>
              <w:t>Типы оценочных</w:t>
            </w:r>
          </w:p>
          <w:p w14:paraId="2221A146" w14:textId="77777777" w:rsidR="00E96B0B" w:rsidRPr="00E96B0B" w:rsidRDefault="00E96B0B" w:rsidP="00E96B0B">
            <w:pPr>
              <w:spacing w:after="0" w:line="276" w:lineRule="auto"/>
              <w:rPr>
                <w:rFonts w:ascii="Times New Roman" w:eastAsia="Calibri" w:hAnsi="Times New Roman" w:cs="Times New Roman"/>
                <w:b/>
                <w:sz w:val="24"/>
                <w:szCs w:val="24"/>
              </w:rPr>
            </w:pPr>
            <w:r w:rsidRPr="00E96B0B">
              <w:rPr>
                <w:rFonts w:ascii="Times New Roman" w:eastAsia="Calibri" w:hAnsi="Times New Roman" w:cs="Times New Roman"/>
                <w:b/>
                <w:sz w:val="24"/>
                <w:szCs w:val="24"/>
              </w:rPr>
              <w:t>мероприятий</w:t>
            </w:r>
          </w:p>
        </w:tc>
      </w:tr>
      <w:tr w:rsidR="00E96B0B" w:rsidRPr="00E96B0B" w14:paraId="39091331" w14:textId="77777777" w:rsidTr="0010422D">
        <w:tc>
          <w:tcPr>
            <w:tcW w:w="14786" w:type="dxa"/>
            <w:gridSpan w:val="5"/>
            <w:shd w:val="clear" w:color="auto" w:fill="auto"/>
          </w:tcPr>
          <w:p w14:paraId="24BB1B0A" w14:textId="77777777" w:rsidR="00E96B0B" w:rsidRPr="00E96B0B" w:rsidRDefault="00E96B0B" w:rsidP="00E96B0B">
            <w:pPr>
              <w:spacing w:after="0" w:line="240" w:lineRule="auto"/>
              <w:rPr>
                <w:rFonts w:ascii="Times New Roman" w:eastAsia="Calibri" w:hAnsi="Times New Roman" w:cs="Times New Roman"/>
                <w:b/>
                <w:sz w:val="24"/>
                <w:szCs w:val="24"/>
              </w:rPr>
            </w:pPr>
            <w:r w:rsidRPr="00E96B0B">
              <w:rPr>
                <w:rFonts w:ascii="Times New Roman" w:eastAsia="Calibri" w:hAnsi="Times New Roman" w:cs="Times New Roman"/>
                <w:b/>
                <w:sz w:val="24"/>
                <w:szCs w:val="24"/>
              </w:rPr>
              <w:t>1. Организационный этап занятия</w:t>
            </w:r>
          </w:p>
        </w:tc>
      </w:tr>
      <w:tr w:rsidR="00E96B0B" w:rsidRPr="00E96B0B" w14:paraId="7D04C754" w14:textId="77777777" w:rsidTr="0010422D">
        <w:tc>
          <w:tcPr>
            <w:tcW w:w="2957" w:type="dxa"/>
            <w:shd w:val="clear" w:color="auto" w:fill="auto"/>
          </w:tcPr>
          <w:p w14:paraId="2C32205C" w14:textId="77777777" w:rsidR="00E96B0B" w:rsidRPr="00E96B0B" w:rsidRDefault="00E96B0B" w:rsidP="00E96B0B">
            <w:pPr>
              <w:spacing w:after="0" w:line="276"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Организация</w:t>
            </w:r>
            <w:r w:rsidRPr="00E96B0B">
              <w:rPr>
                <w:rFonts w:ascii="Times New Roman" w:eastAsia="Calibri" w:hAnsi="Times New Roman" w:cs="Times New Roman"/>
                <w:sz w:val="24"/>
                <w:szCs w:val="24"/>
              </w:rPr>
              <w:tab/>
              <w:t>начала занятия</w:t>
            </w:r>
          </w:p>
        </w:tc>
        <w:tc>
          <w:tcPr>
            <w:tcW w:w="2957" w:type="dxa"/>
            <w:shd w:val="clear" w:color="auto" w:fill="auto"/>
          </w:tcPr>
          <w:p w14:paraId="1A102FEF"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Приветствует студентов, проверяет готовность класса к уроку, создает эмоциональный настрой на работу</w:t>
            </w:r>
          </w:p>
        </w:tc>
        <w:tc>
          <w:tcPr>
            <w:tcW w:w="2957" w:type="dxa"/>
            <w:shd w:val="clear" w:color="auto" w:fill="auto"/>
          </w:tcPr>
          <w:p w14:paraId="7A0B9460"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Приветствуют преподавателя, настраиваются на работу, включаются в деятельность</w:t>
            </w:r>
          </w:p>
        </w:tc>
        <w:tc>
          <w:tcPr>
            <w:tcW w:w="2957" w:type="dxa"/>
            <w:shd w:val="clear" w:color="auto" w:fill="auto"/>
          </w:tcPr>
          <w:p w14:paraId="29481BB1" w14:textId="77777777" w:rsidR="00E96B0B" w:rsidRPr="00E96B0B" w:rsidRDefault="00E96B0B" w:rsidP="00E96B0B">
            <w:pPr>
              <w:spacing w:after="0" w:line="276" w:lineRule="auto"/>
              <w:rPr>
                <w:rFonts w:ascii="Times New Roman" w:eastAsia="Calibri" w:hAnsi="Times New Roman" w:cs="Times New Roman"/>
                <w:i/>
                <w:sz w:val="24"/>
                <w:szCs w:val="24"/>
                <w:u w:val="single"/>
              </w:rPr>
            </w:pPr>
            <w:r w:rsidRPr="00E96B0B">
              <w:rPr>
                <w:rFonts w:ascii="Times New Roman" w:eastAsia="Calibri" w:hAnsi="Times New Roman" w:cs="Times New Roman"/>
                <w:b/>
                <w:sz w:val="24"/>
                <w:szCs w:val="24"/>
                <w:u w:val="single"/>
              </w:rPr>
              <w:t>Предметные</w:t>
            </w:r>
            <w:r w:rsidRPr="00E96B0B">
              <w:rPr>
                <w:rFonts w:ascii="Times New Roman" w:eastAsia="Calibri" w:hAnsi="Times New Roman" w:cs="Times New Roman"/>
                <w:sz w:val="24"/>
                <w:szCs w:val="24"/>
                <w:u w:val="single"/>
              </w:rPr>
              <w:t xml:space="preserve">: </w:t>
            </w:r>
          </w:p>
          <w:p w14:paraId="4E5B0FAB" w14:textId="77777777" w:rsidR="00E96B0B" w:rsidRPr="00E96B0B" w:rsidRDefault="00E96B0B" w:rsidP="00E96B0B">
            <w:pPr>
              <w:spacing w:after="0" w:line="276"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выработка умений давать оценку историческим событиям и процессам, деятельности исторических личностей;</w:t>
            </w:r>
          </w:p>
          <w:p w14:paraId="16750012" w14:textId="77777777" w:rsidR="00E96B0B" w:rsidRPr="00E96B0B" w:rsidRDefault="00E96B0B" w:rsidP="00E96B0B">
            <w:pPr>
              <w:spacing w:after="0" w:line="276"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усвоение основных периодов Гражданской войны;</w:t>
            </w:r>
          </w:p>
          <w:p w14:paraId="21906A10" w14:textId="77777777" w:rsidR="00E96B0B" w:rsidRPr="00E96B0B" w:rsidRDefault="00E96B0B" w:rsidP="00E96B0B">
            <w:pPr>
              <w:spacing w:after="0" w:line="276"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lastRenderedPageBreak/>
              <w:t xml:space="preserve">- понимание </w:t>
            </w:r>
            <w:proofErr w:type="gramStart"/>
            <w:r w:rsidRPr="00E96B0B">
              <w:rPr>
                <w:rFonts w:ascii="Times New Roman" w:eastAsia="Calibri" w:hAnsi="Times New Roman" w:cs="Times New Roman"/>
                <w:sz w:val="24"/>
                <w:szCs w:val="24"/>
              </w:rPr>
              <w:t>причин  и</w:t>
            </w:r>
            <w:proofErr w:type="gramEnd"/>
            <w:r w:rsidRPr="00E96B0B">
              <w:rPr>
                <w:rFonts w:ascii="Times New Roman" w:eastAsia="Calibri" w:hAnsi="Times New Roman" w:cs="Times New Roman"/>
                <w:sz w:val="24"/>
                <w:szCs w:val="24"/>
              </w:rPr>
              <w:t xml:space="preserve"> особенностей Гражданской войны;</w:t>
            </w:r>
          </w:p>
          <w:p w14:paraId="3C41B224" w14:textId="77777777" w:rsidR="00E96B0B" w:rsidRPr="00E96B0B" w:rsidRDefault="00E96B0B" w:rsidP="00E96B0B">
            <w:pPr>
              <w:spacing w:after="0" w:line="276"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формирование историко-географического образа, включая представление о территории охвата Гражданской войной.</w:t>
            </w:r>
          </w:p>
          <w:p w14:paraId="3F5BF01C" w14:textId="77777777" w:rsidR="00E96B0B" w:rsidRPr="00E96B0B" w:rsidRDefault="00E96B0B" w:rsidP="00E96B0B">
            <w:pPr>
              <w:spacing w:after="0" w:line="276" w:lineRule="auto"/>
              <w:rPr>
                <w:rFonts w:ascii="Times New Roman" w:eastAsia="Calibri" w:hAnsi="Times New Roman" w:cs="Times New Roman"/>
                <w:i/>
                <w:sz w:val="24"/>
                <w:szCs w:val="24"/>
                <w:u w:val="single"/>
              </w:rPr>
            </w:pPr>
            <w:r w:rsidRPr="00E96B0B">
              <w:rPr>
                <w:rFonts w:ascii="Times New Roman" w:eastAsia="Calibri" w:hAnsi="Times New Roman" w:cs="Times New Roman"/>
                <w:b/>
                <w:sz w:val="24"/>
                <w:szCs w:val="24"/>
                <w:u w:val="single"/>
              </w:rPr>
              <w:t>Личностные</w:t>
            </w:r>
            <w:r w:rsidRPr="00E96B0B">
              <w:rPr>
                <w:rFonts w:ascii="Times New Roman" w:eastAsia="Calibri" w:hAnsi="Times New Roman" w:cs="Times New Roman"/>
                <w:sz w:val="24"/>
                <w:szCs w:val="24"/>
                <w:u w:val="single"/>
              </w:rPr>
              <w:t xml:space="preserve">: </w:t>
            </w:r>
            <w:r w:rsidRPr="00E96B0B">
              <w:rPr>
                <w:rFonts w:ascii="Times New Roman" w:eastAsia="Calibri" w:hAnsi="Times New Roman" w:cs="Times New Roman"/>
                <w:sz w:val="24"/>
                <w:szCs w:val="24"/>
              </w:rPr>
              <w:t>самоопределение – осознание необходимости самосовершенствования, связывая успехи с трудолюбием, к способу решения учебной задачи;</w:t>
            </w:r>
          </w:p>
          <w:p w14:paraId="451744A1" w14:textId="77777777" w:rsidR="00E96B0B" w:rsidRPr="00E96B0B" w:rsidRDefault="00E96B0B" w:rsidP="00E96B0B">
            <w:pPr>
              <w:spacing w:after="0" w:line="276"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формирование устойчивого познавательного интереса и становление смыслообразующей функции познавательного мотива.</w:t>
            </w:r>
          </w:p>
          <w:p w14:paraId="28B0A1E4" w14:textId="77777777" w:rsidR="00E96B0B" w:rsidRPr="00E96B0B" w:rsidRDefault="00E96B0B" w:rsidP="00E96B0B">
            <w:pPr>
              <w:spacing w:after="0" w:line="276" w:lineRule="auto"/>
              <w:rPr>
                <w:rFonts w:ascii="Times New Roman" w:eastAsia="Calibri" w:hAnsi="Times New Roman" w:cs="Times New Roman"/>
                <w:sz w:val="24"/>
                <w:szCs w:val="24"/>
                <w:u w:val="single"/>
              </w:rPr>
            </w:pPr>
            <w:r w:rsidRPr="00E96B0B">
              <w:rPr>
                <w:rFonts w:ascii="Times New Roman" w:eastAsia="Calibri" w:hAnsi="Times New Roman" w:cs="Times New Roman"/>
                <w:b/>
                <w:sz w:val="24"/>
                <w:szCs w:val="24"/>
                <w:u w:val="single"/>
              </w:rPr>
              <w:t>Метапредметные</w:t>
            </w:r>
            <w:r w:rsidRPr="00E96B0B">
              <w:rPr>
                <w:rFonts w:ascii="Times New Roman" w:eastAsia="Calibri" w:hAnsi="Times New Roman" w:cs="Times New Roman"/>
                <w:sz w:val="24"/>
                <w:szCs w:val="24"/>
                <w:u w:val="single"/>
              </w:rPr>
              <w:t xml:space="preserve">: </w:t>
            </w:r>
          </w:p>
          <w:p w14:paraId="1B3F73A8" w14:textId="77777777" w:rsidR="00E96B0B" w:rsidRPr="00E96B0B" w:rsidRDefault="00E96B0B" w:rsidP="00E96B0B">
            <w:pPr>
              <w:spacing w:after="0" w:line="276"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 способность сознательно организовывать и регулировать свою учебную деятельность; </w:t>
            </w:r>
          </w:p>
          <w:p w14:paraId="6C44C6F9" w14:textId="77777777" w:rsidR="00E96B0B" w:rsidRPr="00E96B0B" w:rsidRDefault="00E96B0B" w:rsidP="00E96B0B">
            <w:pPr>
              <w:spacing w:after="0" w:line="276"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lastRenderedPageBreak/>
              <w:t>- выработка умений работать с учебной информацией;</w:t>
            </w:r>
          </w:p>
          <w:p w14:paraId="25924195" w14:textId="77777777" w:rsidR="00E96B0B" w:rsidRPr="00E96B0B" w:rsidRDefault="00E96B0B" w:rsidP="00E96B0B">
            <w:pPr>
              <w:spacing w:after="0" w:line="276"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готовность к сотрудничеству с соучениками;</w:t>
            </w:r>
          </w:p>
          <w:p w14:paraId="76EAC62B" w14:textId="77777777" w:rsidR="00E96B0B" w:rsidRPr="00E96B0B" w:rsidRDefault="00E96B0B" w:rsidP="00E96B0B">
            <w:pPr>
              <w:spacing w:after="0" w:line="276"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формирование умения определять цели своей деятельности и представлять ее результаты; выбирать и использовать нужные средства для учебной деятельности; осуществлять самоконтроль и самооценку;</w:t>
            </w:r>
          </w:p>
          <w:p w14:paraId="27C1660B" w14:textId="77777777" w:rsidR="00E96B0B" w:rsidRPr="00E96B0B" w:rsidRDefault="00E96B0B" w:rsidP="00E96B0B">
            <w:pPr>
              <w:spacing w:after="0" w:line="276"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 стратегия смыслового чтения и работа с текстом: поиск информации и понимание прочитанного; </w:t>
            </w:r>
          </w:p>
          <w:p w14:paraId="417488BD" w14:textId="77777777" w:rsidR="00E96B0B" w:rsidRPr="00E96B0B" w:rsidRDefault="00E96B0B" w:rsidP="00E96B0B">
            <w:pPr>
              <w:spacing w:after="0" w:line="276"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 - делать выводы из сформулированных посылок.</w:t>
            </w:r>
          </w:p>
        </w:tc>
        <w:tc>
          <w:tcPr>
            <w:tcW w:w="2958" w:type="dxa"/>
            <w:shd w:val="clear" w:color="auto" w:fill="auto"/>
          </w:tcPr>
          <w:p w14:paraId="2EAEA536" w14:textId="77777777" w:rsidR="00E96B0B" w:rsidRPr="00E96B0B" w:rsidRDefault="00E96B0B" w:rsidP="00E96B0B">
            <w:pPr>
              <w:spacing w:after="0" w:line="276"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lastRenderedPageBreak/>
              <w:t>Устный фронтальный контроль</w:t>
            </w:r>
          </w:p>
        </w:tc>
      </w:tr>
      <w:tr w:rsidR="00E96B0B" w:rsidRPr="00E96B0B" w14:paraId="6893FF51" w14:textId="77777777" w:rsidTr="0010422D">
        <w:tc>
          <w:tcPr>
            <w:tcW w:w="14786" w:type="dxa"/>
            <w:gridSpan w:val="5"/>
            <w:shd w:val="clear" w:color="auto" w:fill="auto"/>
          </w:tcPr>
          <w:p w14:paraId="3B5FE2FE" w14:textId="77777777" w:rsidR="00E96B0B" w:rsidRPr="00E96B0B" w:rsidRDefault="00E96B0B" w:rsidP="00E96B0B">
            <w:pPr>
              <w:spacing w:after="0" w:line="240" w:lineRule="auto"/>
              <w:rPr>
                <w:rFonts w:ascii="Times New Roman" w:eastAsia="Calibri" w:hAnsi="Times New Roman" w:cs="Times New Roman"/>
                <w:b/>
                <w:sz w:val="24"/>
                <w:szCs w:val="24"/>
              </w:rPr>
            </w:pPr>
            <w:r w:rsidRPr="00E96B0B">
              <w:rPr>
                <w:rFonts w:ascii="Times New Roman" w:eastAsia="Calibri" w:hAnsi="Times New Roman" w:cs="Times New Roman"/>
                <w:b/>
                <w:sz w:val="24"/>
                <w:szCs w:val="24"/>
              </w:rPr>
              <w:lastRenderedPageBreak/>
              <w:t>2. Основной этап занятия</w:t>
            </w:r>
          </w:p>
        </w:tc>
      </w:tr>
      <w:tr w:rsidR="00E96B0B" w:rsidRPr="00E96B0B" w14:paraId="650CE563" w14:textId="77777777" w:rsidTr="0010422D">
        <w:tc>
          <w:tcPr>
            <w:tcW w:w="2957" w:type="dxa"/>
            <w:shd w:val="clear" w:color="auto" w:fill="auto"/>
          </w:tcPr>
          <w:p w14:paraId="10B6A67D"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Создание проблемной ситуации. Координация </w:t>
            </w:r>
            <w:r w:rsidRPr="00E96B0B">
              <w:rPr>
                <w:rFonts w:ascii="Times New Roman" w:eastAsia="Calibri" w:hAnsi="Times New Roman" w:cs="Times New Roman"/>
                <w:sz w:val="24"/>
                <w:szCs w:val="24"/>
              </w:rPr>
              <w:lastRenderedPageBreak/>
              <w:t xml:space="preserve">учебной деятельности. Беседа. </w:t>
            </w:r>
          </w:p>
          <w:p w14:paraId="4A1DB7A4" w14:textId="77777777" w:rsidR="00E96B0B" w:rsidRPr="00E96B0B" w:rsidRDefault="00E96B0B" w:rsidP="00E96B0B">
            <w:pPr>
              <w:spacing w:after="0" w:line="240" w:lineRule="auto"/>
              <w:rPr>
                <w:rFonts w:ascii="Times New Roman" w:eastAsia="Calibri" w:hAnsi="Times New Roman" w:cs="Times New Roman"/>
                <w:sz w:val="24"/>
                <w:szCs w:val="24"/>
              </w:rPr>
            </w:pPr>
          </w:p>
          <w:p w14:paraId="711AEB30" w14:textId="77777777" w:rsidR="00E96B0B" w:rsidRPr="00E96B0B" w:rsidRDefault="00E96B0B" w:rsidP="00E96B0B">
            <w:pPr>
              <w:spacing w:after="0" w:line="276" w:lineRule="auto"/>
              <w:jc w:val="both"/>
              <w:rPr>
                <w:rFonts w:ascii="Times New Roman" w:eastAsia="Calibri" w:hAnsi="Times New Roman" w:cs="Times New Roman"/>
                <w:sz w:val="24"/>
                <w:szCs w:val="24"/>
              </w:rPr>
            </w:pPr>
          </w:p>
        </w:tc>
        <w:tc>
          <w:tcPr>
            <w:tcW w:w="2957" w:type="dxa"/>
            <w:shd w:val="clear" w:color="auto" w:fill="auto"/>
          </w:tcPr>
          <w:p w14:paraId="30BD7DC2" w14:textId="77777777" w:rsidR="00E96B0B" w:rsidRPr="00E96B0B" w:rsidRDefault="00E96B0B" w:rsidP="00E96B0B">
            <w:pPr>
              <w:spacing w:after="0" w:line="240" w:lineRule="auto"/>
              <w:jc w:val="both"/>
              <w:rPr>
                <w:rFonts w:ascii="Times New Roman" w:eastAsia="Calibri" w:hAnsi="Times New Roman" w:cs="Times New Roman"/>
                <w:sz w:val="24"/>
                <w:szCs w:val="24"/>
              </w:rPr>
            </w:pPr>
            <w:r w:rsidRPr="00E96B0B">
              <w:rPr>
                <w:rFonts w:ascii="Times New Roman" w:eastAsia="Calibri" w:hAnsi="Times New Roman" w:cs="Times New Roman"/>
                <w:sz w:val="24"/>
                <w:szCs w:val="24"/>
              </w:rPr>
              <w:lastRenderedPageBreak/>
              <w:t xml:space="preserve">-Откройте </w:t>
            </w:r>
            <w:proofErr w:type="gramStart"/>
            <w:r w:rsidRPr="00E96B0B">
              <w:rPr>
                <w:rFonts w:ascii="Times New Roman" w:eastAsia="Calibri" w:hAnsi="Times New Roman" w:cs="Times New Roman"/>
                <w:sz w:val="24"/>
                <w:szCs w:val="24"/>
              </w:rPr>
              <w:t>информационную  карту</w:t>
            </w:r>
            <w:proofErr w:type="gramEnd"/>
            <w:r w:rsidRPr="00E96B0B">
              <w:rPr>
                <w:rFonts w:ascii="Times New Roman" w:eastAsia="Calibri" w:hAnsi="Times New Roman" w:cs="Times New Roman"/>
                <w:sz w:val="24"/>
                <w:szCs w:val="24"/>
              </w:rPr>
              <w:t xml:space="preserve">. Максимилиан Волошин </w:t>
            </w:r>
            <w:r w:rsidRPr="00E96B0B">
              <w:rPr>
                <w:rFonts w:ascii="Times New Roman" w:eastAsia="Calibri" w:hAnsi="Times New Roman" w:cs="Times New Roman"/>
                <w:sz w:val="24"/>
                <w:szCs w:val="24"/>
              </w:rPr>
              <w:lastRenderedPageBreak/>
              <w:t xml:space="preserve">точно определил настроение той эпохи: </w:t>
            </w:r>
          </w:p>
          <w:p w14:paraId="708E55EA" w14:textId="77777777" w:rsidR="00E96B0B" w:rsidRPr="00E96B0B" w:rsidRDefault="00E96B0B" w:rsidP="00E96B0B">
            <w:pPr>
              <w:spacing w:after="0" w:line="240" w:lineRule="auto"/>
              <w:jc w:val="both"/>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«Одни идут освобождать </w:t>
            </w:r>
          </w:p>
          <w:p w14:paraId="1F82D511" w14:textId="77777777" w:rsidR="00E96B0B" w:rsidRPr="00E96B0B" w:rsidRDefault="00E96B0B" w:rsidP="00E96B0B">
            <w:pPr>
              <w:spacing w:after="0" w:line="240" w:lineRule="auto"/>
              <w:jc w:val="both"/>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Москву и вновь сковать Россию. </w:t>
            </w:r>
          </w:p>
          <w:p w14:paraId="7934A5BE" w14:textId="77777777" w:rsidR="00E96B0B" w:rsidRPr="00E96B0B" w:rsidRDefault="00E96B0B" w:rsidP="00E96B0B">
            <w:pPr>
              <w:spacing w:after="0" w:line="240" w:lineRule="auto"/>
              <w:jc w:val="both"/>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Другие, разнуздав стихию, </w:t>
            </w:r>
          </w:p>
          <w:p w14:paraId="73C76F8B" w14:textId="77777777" w:rsidR="00E96B0B" w:rsidRPr="00E96B0B" w:rsidRDefault="00E96B0B" w:rsidP="00E96B0B">
            <w:pPr>
              <w:spacing w:after="0" w:line="240" w:lineRule="auto"/>
              <w:jc w:val="both"/>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Хотят весь мир перековать. </w:t>
            </w:r>
          </w:p>
          <w:p w14:paraId="450F1BB6" w14:textId="77777777" w:rsidR="00E96B0B" w:rsidRPr="00E96B0B" w:rsidRDefault="00E96B0B" w:rsidP="00E96B0B">
            <w:pPr>
              <w:spacing w:after="0" w:line="240" w:lineRule="auto"/>
              <w:jc w:val="both"/>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И </w:t>
            </w:r>
            <w:proofErr w:type="gramStart"/>
            <w:r w:rsidRPr="00E96B0B">
              <w:rPr>
                <w:rFonts w:ascii="Times New Roman" w:eastAsia="Calibri" w:hAnsi="Times New Roman" w:cs="Times New Roman"/>
                <w:sz w:val="24"/>
                <w:szCs w:val="24"/>
              </w:rPr>
              <w:t>там</w:t>
            </w:r>
            <w:proofErr w:type="gramEnd"/>
            <w:r w:rsidRPr="00E96B0B">
              <w:rPr>
                <w:rFonts w:ascii="Times New Roman" w:eastAsia="Calibri" w:hAnsi="Times New Roman" w:cs="Times New Roman"/>
                <w:sz w:val="24"/>
                <w:szCs w:val="24"/>
              </w:rPr>
              <w:t xml:space="preserve"> и здесь между рядами </w:t>
            </w:r>
          </w:p>
          <w:p w14:paraId="6FA6E477" w14:textId="77777777" w:rsidR="00E96B0B" w:rsidRPr="00E96B0B" w:rsidRDefault="00E96B0B" w:rsidP="00E96B0B">
            <w:pPr>
              <w:spacing w:after="0" w:line="240" w:lineRule="auto"/>
              <w:jc w:val="both"/>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Звучит один и тот же глас: </w:t>
            </w:r>
          </w:p>
          <w:p w14:paraId="709790C7" w14:textId="77777777" w:rsidR="00E96B0B" w:rsidRPr="00E96B0B" w:rsidRDefault="00E96B0B" w:rsidP="00E96B0B">
            <w:pPr>
              <w:spacing w:after="0" w:line="240" w:lineRule="auto"/>
              <w:jc w:val="both"/>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“Кто не за нас, тот против нас. </w:t>
            </w:r>
          </w:p>
          <w:p w14:paraId="019A23B3" w14:textId="77777777" w:rsidR="00E96B0B" w:rsidRPr="00E96B0B" w:rsidRDefault="00E96B0B" w:rsidP="00E96B0B">
            <w:pPr>
              <w:spacing w:after="0" w:line="240" w:lineRule="auto"/>
              <w:jc w:val="both"/>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Нет безразличных, правда с нами”. </w:t>
            </w:r>
          </w:p>
          <w:p w14:paraId="115831D1" w14:textId="77777777" w:rsidR="00E96B0B" w:rsidRPr="00E96B0B" w:rsidRDefault="00E96B0B" w:rsidP="00E96B0B">
            <w:pPr>
              <w:spacing w:after="0" w:line="240" w:lineRule="auto"/>
              <w:jc w:val="both"/>
              <w:rPr>
                <w:rFonts w:ascii="Times New Roman" w:eastAsia="Calibri" w:hAnsi="Times New Roman" w:cs="Times New Roman"/>
                <w:sz w:val="24"/>
                <w:szCs w:val="24"/>
              </w:rPr>
            </w:pPr>
            <w:r w:rsidRPr="00E96B0B">
              <w:rPr>
                <w:rFonts w:ascii="Times New Roman" w:eastAsia="Calibri" w:hAnsi="Times New Roman" w:cs="Times New Roman"/>
                <w:sz w:val="24"/>
                <w:szCs w:val="24"/>
              </w:rPr>
              <w:t>- Скажите, ребята, о каком историческом событии писал Максимилиан Волошин?</w:t>
            </w:r>
          </w:p>
          <w:p w14:paraId="7F7BE3B5" w14:textId="77777777" w:rsidR="00E96B0B" w:rsidRPr="00E96B0B" w:rsidRDefault="00E96B0B" w:rsidP="00E96B0B">
            <w:pPr>
              <w:spacing w:after="0" w:line="240" w:lineRule="auto"/>
              <w:jc w:val="both"/>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-Вы правы. Тема нашего занятия посвящена одному из самых сложных и дискуссионных вопросов отечественной </w:t>
            </w:r>
            <w:proofErr w:type="gramStart"/>
            <w:r w:rsidRPr="00E96B0B">
              <w:rPr>
                <w:rFonts w:ascii="Times New Roman" w:eastAsia="Calibri" w:hAnsi="Times New Roman" w:cs="Times New Roman"/>
                <w:sz w:val="24"/>
                <w:szCs w:val="24"/>
              </w:rPr>
              <w:t>истории  по</w:t>
            </w:r>
            <w:proofErr w:type="gramEnd"/>
            <w:r w:rsidRPr="00E96B0B">
              <w:rPr>
                <w:rFonts w:ascii="Times New Roman" w:eastAsia="Calibri" w:hAnsi="Times New Roman" w:cs="Times New Roman"/>
                <w:sz w:val="24"/>
                <w:szCs w:val="24"/>
              </w:rPr>
              <w:t xml:space="preserve"> теме:  «Гражданская война и её последствия» .</w:t>
            </w:r>
          </w:p>
          <w:p w14:paraId="4EDB98B7" w14:textId="77777777" w:rsidR="00E96B0B" w:rsidRPr="00E96B0B" w:rsidRDefault="00E96B0B" w:rsidP="00E96B0B">
            <w:pPr>
              <w:spacing w:after="0" w:line="240" w:lineRule="auto"/>
              <w:jc w:val="both"/>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Давайте попробуем совместно определить цель и </w:t>
            </w:r>
            <w:proofErr w:type="gramStart"/>
            <w:r w:rsidRPr="00E96B0B">
              <w:rPr>
                <w:rFonts w:ascii="Times New Roman" w:eastAsia="Calibri" w:hAnsi="Times New Roman" w:cs="Times New Roman"/>
                <w:sz w:val="24"/>
                <w:szCs w:val="24"/>
              </w:rPr>
              <w:t>задачи  сегодняшнего</w:t>
            </w:r>
            <w:proofErr w:type="gramEnd"/>
            <w:r w:rsidRPr="00E96B0B">
              <w:rPr>
                <w:rFonts w:ascii="Times New Roman" w:eastAsia="Calibri" w:hAnsi="Times New Roman" w:cs="Times New Roman"/>
                <w:sz w:val="24"/>
                <w:szCs w:val="24"/>
              </w:rPr>
              <w:t xml:space="preserve"> нашего урока. </w:t>
            </w:r>
          </w:p>
          <w:p w14:paraId="597E93BF" w14:textId="77777777" w:rsidR="00E96B0B" w:rsidRPr="00E96B0B" w:rsidRDefault="00E96B0B" w:rsidP="00E96B0B">
            <w:pPr>
              <w:spacing w:after="0" w:line="240" w:lineRule="auto"/>
              <w:jc w:val="both"/>
              <w:rPr>
                <w:rFonts w:ascii="Times New Roman" w:eastAsia="Calibri" w:hAnsi="Times New Roman" w:cs="Times New Roman"/>
                <w:sz w:val="24"/>
                <w:szCs w:val="24"/>
              </w:rPr>
            </w:pPr>
            <w:r w:rsidRPr="00E96B0B">
              <w:rPr>
                <w:rFonts w:ascii="Times New Roman" w:eastAsia="Calibri" w:hAnsi="Times New Roman" w:cs="Times New Roman"/>
                <w:sz w:val="24"/>
                <w:szCs w:val="24"/>
              </w:rPr>
              <w:lastRenderedPageBreak/>
              <w:t>Для достижения этой цели нам необходимо рассмотреть ряд вопросов.</w:t>
            </w:r>
          </w:p>
          <w:p w14:paraId="67F6FC79" w14:textId="77777777" w:rsidR="00E96B0B" w:rsidRPr="00E96B0B" w:rsidRDefault="00E96B0B" w:rsidP="00E96B0B">
            <w:pPr>
              <w:spacing w:after="0" w:line="240" w:lineRule="auto"/>
              <w:jc w:val="both"/>
              <w:rPr>
                <w:rFonts w:ascii="Times New Roman" w:eastAsia="Calibri" w:hAnsi="Times New Roman" w:cs="Times New Roman"/>
                <w:sz w:val="24"/>
                <w:szCs w:val="24"/>
              </w:rPr>
            </w:pPr>
            <w:r w:rsidRPr="00E96B0B">
              <w:rPr>
                <w:rFonts w:ascii="Times New Roman" w:eastAsia="Calibri" w:hAnsi="Times New Roman" w:cs="Times New Roman"/>
                <w:sz w:val="24"/>
                <w:szCs w:val="24"/>
              </w:rPr>
              <w:t>План урока.</w:t>
            </w:r>
          </w:p>
          <w:p w14:paraId="094091FD" w14:textId="77777777" w:rsidR="00E96B0B" w:rsidRPr="00E96B0B" w:rsidRDefault="00E96B0B" w:rsidP="00E96B0B">
            <w:pPr>
              <w:spacing w:after="0" w:line="240" w:lineRule="auto"/>
              <w:jc w:val="both"/>
              <w:rPr>
                <w:rFonts w:ascii="Times New Roman" w:eastAsia="Calibri" w:hAnsi="Times New Roman" w:cs="Times New Roman"/>
                <w:sz w:val="24"/>
                <w:szCs w:val="24"/>
              </w:rPr>
            </w:pPr>
            <w:r w:rsidRPr="00E96B0B">
              <w:rPr>
                <w:rFonts w:ascii="Times New Roman" w:eastAsia="Calibri" w:hAnsi="Times New Roman" w:cs="Times New Roman"/>
                <w:sz w:val="24"/>
                <w:szCs w:val="24"/>
              </w:rPr>
              <w:t>1. Причины и особенности гражданской войны в России.</w:t>
            </w:r>
          </w:p>
          <w:p w14:paraId="0D2D5D32" w14:textId="77777777" w:rsidR="00E96B0B" w:rsidRPr="00E96B0B" w:rsidRDefault="00E96B0B" w:rsidP="00E96B0B">
            <w:pPr>
              <w:spacing w:after="0" w:line="240" w:lineRule="auto"/>
              <w:jc w:val="both"/>
              <w:rPr>
                <w:rFonts w:ascii="Times New Roman" w:eastAsia="Calibri" w:hAnsi="Times New Roman" w:cs="Times New Roman"/>
                <w:sz w:val="24"/>
                <w:szCs w:val="24"/>
              </w:rPr>
            </w:pPr>
            <w:r w:rsidRPr="00E96B0B">
              <w:rPr>
                <w:rFonts w:ascii="Times New Roman" w:eastAsia="Calibri" w:hAnsi="Times New Roman" w:cs="Times New Roman"/>
                <w:sz w:val="24"/>
                <w:szCs w:val="24"/>
              </w:rPr>
              <w:t>2. Этапы Гражданской войны.</w:t>
            </w:r>
          </w:p>
          <w:p w14:paraId="205D092E" w14:textId="77777777" w:rsidR="00E96B0B" w:rsidRPr="00E96B0B" w:rsidRDefault="00E96B0B" w:rsidP="00E96B0B">
            <w:pPr>
              <w:spacing w:after="0" w:line="240" w:lineRule="auto"/>
              <w:jc w:val="both"/>
              <w:rPr>
                <w:rFonts w:ascii="Times New Roman" w:eastAsia="Calibri" w:hAnsi="Times New Roman" w:cs="Times New Roman"/>
                <w:sz w:val="24"/>
                <w:szCs w:val="24"/>
              </w:rPr>
            </w:pPr>
            <w:r w:rsidRPr="00E96B0B">
              <w:rPr>
                <w:rFonts w:ascii="Times New Roman" w:eastAsia="Calibri" w:hAnsi="Times New Roman" w:cs="Times New Roman"/>
                <w:sz w:val="24"/>
                <w:szCs w:val="24"/>
              </w:rPr>
              <w:t>3.Расстановка противоборствующих сил</w:t>
            </w:r>
          </w:p>
          <w:p w14:paraId="2C35DE2A" w14:textId="77777777" w:rsidR="00E96B0B" w:rsidRPr="00E96B0B" w:rsidRDefault="00E96B0B" w:rsidP="00E96B0B">
            <w:pPr>
              <w:spacing w:after="0" w:line="240" w:lineRule="auto"/>
              <w:jc w:val="both"/>
              <w:rPr>
                <w:rFonts w:ascii="Times New Roman" w:eastAsia="Calibri" w:hAnsi="Times New Roman" w:cs="Times New Roman"/>
                <w:sz w:val="24"/>
                <w:szCs w:val="24"/>
              </w:rPr>
            </w:pPr>
            <w:r w:rsidRPr="00E96B0B">
              <w:rPr>
                <w:rFonts w:ascii="Times New Roman" w:eastAsia="Calibri" w:hAnsi="Times New Roman" w:cs="Times New Roman"/>
                <w:sz w:val="24"/>
                <w:szCs w:val="24"/>
              </w:rPr>
              <w:t>4.Причины успехов Красной Армии в Гражданской войне</w:t>
            </w:r>
          </w:p>
          <w:p w14:paraId="2998AA6E" w14:textId="77777777" w:rsidR="00E96B0B" w:rsidRPr="00E96B0B" w:rsidRDefault="00E96B0B" w:rsidP="00E96B0B">
            <w:pPr>
              <w:spacing w:after="0" w:line="240" w:lineRule="auto"/>
              <w:jc w:val="both"/>
              <w:rPr>
                <w:rFonts w:ascii="Times New Roman" w:eastAsia="Calibri" w:hAnsi="Times New Roman" w:cs="Times New Roman"/>
                <w:sz w:val="24"/>
                <w:szCs w:val="24"/>
              </w:rPr>
            </w:pPr>
            <w:r w:rsidRPr="00E96B0B">
              <w:rPr>
                <w:rFonts w:ascii="Times New Roman" w:eastAsia="Calibri" w:hAnsi="Times New Roman" w:cs="Times New Roman"/>
                <w:sz w:val="24"/>
                <w:szCs w:val="24"/>
              </w:rPr>
              <w:t>5. Итоги и последствия Гражданской войны.</w:t>
            </w:r>
          </w:p>
          <w:p w14:paraId="60CF0823" w14:textId="77777777" w:rsidR="00E96B0B" w:rsidRPr="00E96B0B" w:rsidRDefault="00E96B0B" w:rsidP="00E96B0B">
            <w:pPr>
              <w:spacing w:after="0" w:line="240" w:lineRule="auto"/>
              <w:jc w:val="both"/>
              <w:rPr>
                <w:rFonts w:ascii="Times New Roman" w:eastAsia="Calibri" w:hAnsi="Times New Roman" w:cs="Times New Roman"/>
                <w:sz w:val="24"/>
                <w:szCs w:val="24"/>
              </w:rPr>
            </w:pPr>
            <w:r w:rsidRPr="00E96B0B">
              <w:rPr>
                <w:rFonts w:ascii="Times New Roman" w:eastAsia="Calibri" w:hAnsi="Times New Roman" w:cs="Times New Roman"/>
                <w:sz w:val="24"/>
                <w:szCs w:val="24"/>
              </w:rPr>
              <w:t>Для организованной и плодотворной работы предлагаю вам распределиться по группам по интересам и умениям;</w:t>
            </w:r>
          </w:p>
          <w:p w14:paraId="0178202E" w14:textId="77777777" w:rsidR="00E96B0B" w:rsidRPr="00E96B0B" w:rsidRDefault="00E96B0B">
            <w:pPr>
              <w:numPr>
                <w:ilvl w:val="0"/>
                <w:numId w:val="42"/>
              </w:numPr>
              <w:spacing w:after="0" w:line="240" w:lineRule="auto"/>
              <w:jc w:val="both"/>
              <w:rPr>
                <w:rFonts w:ascii="Times New Roman" w:eastAsia="Calibri" w:hAnsi="Times New Roman" w:cs="Times New Roman"/>
                <w:sz w:val="24"/>
                <w:szCs w:val="24"/>
              </w:rPr>
            </w:pPr>
            <w:r w:rsidRPr="00E96B0B">
              <w:rPr>
                <w:rFonts w:ascii="Times New Roman" w:eastAsia="Calibri" w:hAnsi="Times New Roman" w:cs="Times New Roman"/>
                <w:sz w:val="24"/>
                <w:szCs w:val="24"/>
              </w:rPr>
              <w:t>использовать информационную карту. Думаю, что она поможет логически выстроить цепь изучаемых событий, систематизировать наши знания.</w:t>
            </w:r>
          </w:p>
          <w:p w14:paraId="787722AE" w14:textId="77777777" w:rsidR="00E96B0B" w:rsidRPr="00E96B0B" w:rsidRDefault="00E96B0B">
            <w:pPr>
              <w:numPr>
                <w:ilvl w:val="0"/>
                <w:numId w:val="42"/>
              </w:numPr>
              <w:spacing w:after="0" w:line="276" w:lineRule="auto"/>
              <w:jc w:val="both"/>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-Предлагаю вам в группах решить проблемное задание: </w:t>
            </w:r>
            <w:r w:rsidRPr="00E96B0B">
              <w:rPr>
                <w:rFonts w:ascii="Times New Roman" w:eastAsia="Calibri" w:hAnsi="Times New Roman" w:cs="Times New Roman"/>
                <w:sz w:val="24"/>
                <w:szCs w:val="24"/>
              </w:rPr>
              <w:lastRenderedPageBreak/>
              <w:t xml:space="preserve">«Кто стал победителем в </w:t>
            </w:r>
            <w:proofErr w:type="gramStart"/>
            <w:r w:rsidRPr="00E96B0B">
              <w:rPr>
                <w:rFonts w:ascii="Times New Roman" w:eastAsia="Calibri" w:hAnsi="Times New Roman" w:cs="Times New Roman"/>
                <w:sz w:val="24"/>
                <w:szCs w:val="24"/>
              </w:rPr>
              <w:t>Гражданской  войне</w:t>
            </w:r>
            <w:proofErr w:type="gramEnd"/>
            <w:r w:rsidRPr="00E96B0B">
              <w:rPr>
                <w:rFonts w:ascii="Times New Roman" w:eastAsia="Calibri" w:hAnsi="Times New Roman" w:cs="Times New Roman"/>
                <w:sz w:val="24"/>
                <w:szCs w:val="24"/>
              </w:rPr>
              <w:t>»?</w:t>
            </w:r>
          </w:p>
        </w:tc>
        <w:tc>
          <w:tcPr>
            <w:tcW w:w="2957" w:type="dxa"/>
            <w:shd w:val="clear" w:color="auto" w:fill="auto"/>
          </w:tcPr>
          <w:p w14:paraId="0D7A603B" w14:textId="77777777" w:rsidR="00E96B0B" w:rsidRPr="00E96B0B" w:rsidRDefault="00E96B0B" w:rsidP="00E96B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sz w:val="24"/>
                <w:szCs w:val="24"/>
              </w:rPr>
            </w:pPr>
            <w:r w:rsidRPr="00E96B0B">
              <w:rPr>
                <w:rFonts w:ascii="Times New Roman" w:eastAsia="Calibri" w:hAnsi="Times New Roman" w:cs="Times New Roman"/>
                <w:sz w:val="24"/>
                <w:szCs w:val="24"/>
              </w:rPr>
              <w:lastRenderedPageBreak/>
              <w:t xml:space="preserve">Фронтальная. </w:t>
            </w:r>
          </w:p>
          <w:p w14:paraId="2ACA6F8E" w14:textId="77777777" w:rsidR="00E96B0B" w:rsidRPr="00E96B0B" w:rsidRDefault="00E96B0B" w:rsidP="00E96B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sz w:val="24"/>
                <w:szCs w:val="24"/>
              </w:rPr>
            </w:pPr>
            <w:r w:rsidRPr="00E96B0B">
              <w:rPr>
                <w:rFonts w:ascii="Times New Roman" w:eastAsia="Times New Roman" w:hAnsi="Times New Roman" w:cs="Times New Roman"/>
                <w:sz w:val="24"/>
                <w:szCs w:val="24"/>
                <w:lang w:eastAsia="ru-RU"/>
              </w:rPr>
              <w:t>Ответы детей.</w:t>
            </w:r>
          </w:p>
          <w:p w14:paraId="3326764D" w14:textId="77777777" w:rsidR="00E96B0B" w:rsidRPr="00E96B0B" w:rsidRDefault="00E96B0B" w:rsidP="00E96B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sz w:val="24"/>
                <w:szCs w:val="24"/>
              </w:rPr>
            </w:pPr>
            <w:r w:rsidRPr="00E96B0B">
              <w:rPr>
                <w:rFonts w:ascii="Times New Roman" w:eastAsia="Calibri" w:hAnsi="Times New Roman" w:cs="Times New Roman"/>
                <w:sz w:val="24"/>
                <w:szCs w:val="24"/>
              </w:rPr>
              <w:lastRenderedPageBreak/>
              <w:t xml:space="preserve">Ученики в результате обсуждения формулируют образовательную </w:t>
            </w:r>
            <w:r w:rsidRPr="00E96B0B">
              <w:rPr>
                <w:rFonts w:ascii="Times New Roman" w:eastAsia="Calibri" w:hAnsi="Times New Roman" w:cs="Times New Roman"/>
                <w:b/>
                <w:sz w:val="24"/>
                <w:szCs w:val="24"/>
              </w:rPr>
              <w:t>цель урока:</w:t>
            </w:r>
            <w:r w:rsidRPr="00E96B0B">
              <w:rPr>
                <w:rFonts w:ascii="Times New Roman" w:eastAsia="Calibri" w:hAnsi="Times New Roman" w:cs="Times New Roman"/>
                <w:sz w:val="24"/>
                <w:szCs w:val="24"/>
              </w:rPr>
              <w:t xml:space="preserve"> сформировать представление о Гражданской войне как величайшей трагедии в истории России </w:t>
            </w:r>
            <w:proofErr w:type="gramStart"/>
            <w:r w:rsidRPr="00E96B0B">
              <w:rPr>
                <w:rFonts w:ascii="Times New Roman" w:eastAsia="Calibri" w:hAnsi="Times New Roman" w:cs="Times New Roman"/>
                <w:sz w:val="24"/>
                <w:szCs w:val="24"/>
                <w:lang w:val="en-US"/>
              </w:rPr>
              <w:t>XX</w:t>
            </w:r>
            <w:r w:rsidRPr="00E96B0B">
              <w:rPr>
                <w:rFonts w:ascii="Times New Roman" w:eastAsia="Calibri" w:hAnsi="Times New Roman" w:cs="Times New Roman"/>
                <w:sz w:val="24"/>
                <w:szCs w:val="24"/>
              </w:rPr>
              <w:t xml:space="preserve">  века</w:t>
            </w:r>
            <w:proofErr w:type="gramEnd"/>
            <w:r w:rsidRPr="00E96B0B">
              <w:rPr>
                <w:rFonts w:ascii="Times New Roman" w:eastAsia="Calibri" w:hAnsi="Times New Roman" w:cs="Times New Roman"/>
                <w:sz w:val="24"/>
                <w:szCs w:val="24"/>
              </w:rPr>
              <w:t>, осмысление последствий  и итогов войны.</w:t>
            </w:r>
          </w:p>
          <w:p w14:paraId="65952809" w14:textId="77777777" w:rsidR="00E96B0B" w:rsidRPr="00E96B0B" w:rsidRDefault="00E96B0B" w:rsidP="00E96B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sz w:val="24"/>
                <w:szCs w:val="24"/>
              </w:rPr>
            </w:pPr>
            <w:r w:rsidRPr="00E96B0B">
              <w:rPr>
                <w:rFonts w:ascii="Times New Roman" w:eastAsia="Calibri" w:hAnsi="Times New Roman" w:cs="Times New Roman"/>
                <w:b/>
                <w:bCs/>
                <w:sz w:val="24"/>
                <w:szCs w:val="24"/>
              </w:rPr>
              <w:t xml:space="preserve">Задачи </w:t>
            </w:r>
            <w:proofErr w:type="gramStart"/>
            <w:r w:rsidRPr="00E96B0B">
              <w:rPr>
                <w:rFonts w:ascii="Times New Roman" w:eastAsia="Calibri" w:hAnsi="Times New Roman" w:cs="Times New Roman"/>
                <w:b/>
                <w:bCs/>
                <w:sz w:val="24"/>
                <w:szCs w:val="24"/>
              </w:rPr>
              <w:t xml:space="preserve">урока:   </w:t>
            </w:r>
            <w:proofErr w:type="gramEnd"/>
            <w:r w:rsidRPr="00E96B0B">
              <w:rPr>
                <w:rFonts w:ascii="Times New Roman" w:eastAsia="Calibri" w:hAnsi="Times New Roman" w:cs="Times New Roman"/>
                <w:b/>
                <w:bCs/>
                <w:sz w:val="24"/>
                <w:szCs w:val="24"/>
              </w:rPr>
              <w:t xml:space="preserve">        </w:t>
            </w:r>
            <w:r w:rsidRPr="00E96B0B">
              <w:rPr>
                <w:rFonts w:ascii="Times New Roman" w:eastAsia="Calibri" w:hAnsi="Times New Roman" w:cs="Times New Roman"/>
                <w:b/>
                <w:sz w:val="24"/>
                <w:szCs w:val="24"/>
              </w:rPr>
              <w:t>-</w:t>
            </w:r>
            <w:r w:rsidRPr="00E96B0B">
              <w:rPr>
                <w:rFonts w:ascii="Times New Roman" w:eastAsia="Calibri" w:hAnsi="Times New Roman" w:cs="Times New Roman"/>
                <w:sz w:val="24"/>
                <w:szCs w:val="24"/>
              </w:rPr>
              <w:t xml:space="preserve"> рассмотреть причины, основные противоборствующие силы гражданской войны;</w:t>
            </w:r>
            <w:r w:rsidRPr="00E96B0B">
              <w:rPr>
                <w:rFonts w:ascii="Times New Roman" w:eastAsia="Calibri" w:hAnsi="Times New Roman" w:cs="Times New Roman"/>
                <w:sz w:val="24"/>
                <w:szCs w:val="24"/>
              </w:rPr>
              <w:br/>
              <w:t>– показать специфику иностранной интервенции;</w:t>
            </w:r>
            <w:r w:rsidRPr="00E96B0B">
              <w:rPr>
                <w:rFonts w:ascii="Times New Roman" w:eastAsia="Calibri" w:hAnsi="Times New Roman" w:cs="Times New Roman"/>
                <w:sz w:val="24"/>
                <w:szCs w:val="24"/>
              </w:rPr>
              <w:br/>
              <w:t>– выделить этапы гражданской войны и дать им общую характеристику;</w:t>
            </w:r>
            <w:r w:rsidRPr="00E96B0B">
              <w:rPr>
                <w:rFonts w:ascii="Times New Roman" w:eastAsia="Calibri" w:hAnsi="Times New Roman" w:cs="Times New Roman"/>
                <w:sz w:val="24"/>
                <w:szCs w:val="24"/>
              </w:rPr>
              <w:br/>
              <w:t>– выявить итоги  и последствия войны.</w:t>
            </w:r>
          </w:p>
          <w:p w14:paraId="262DC6B9" w14:textId="77777777" w:rsidR="00E96B0B" w:rsidRPr="00E96B0B" w:rsidRDefault="00E96B0B" w:rsidP="00E96B0B">
            <w:pPr>
              <w:spacing w:after="0" w:line="240" w:lineRule="auto"/>
              <w:jc w:val="both"/>
              <w:rPr>
                <w:rFonts w:ascii="Times New Roman" w:eastAsia="Calibri" w:hAnsi="Times New Roman" w:cs="Times New Roman"/>
                <w:sz w:val="24"/>
                <w:szCs w:val="24"/>
              </w:rPr>
            </w:pPr>
            <w:r w:rsidRPr="00E96B0B">
              <w:rPr>
                <w:rFonts w:ascii="Times New Roman" w:eastAsia="Calibri" w:hAnsi="Times New Roman" w:cs="Times New Roman"/>
                <w:sz w:val="24"/>
                <w:szCs w:val="24"/>
              </w:rPr>
              <w:t>Разбиваются по группам по интересам.</w:t>
            </w:r>
          </w:p>
          <w:p w14:paraId="452D7ECC" w14:textId="77777777" w:rsidR="00E96B0B" w:rsidRPr="00E96B0B" w:rsidRDefault="00E96B0B" w:rsidP="00E96B0B">
            <w:pPr>
              <w:spacing w:after="0" w:line="240" w:lineRule="auto"/>
              <w:jc w:val="both"/>
              <w:rPr>
                <w:rFonts w:ascii="Times New Roman" w:eastAsia="Calibri" w:hAnsi="Times New Roman" w:cs="Times New Roman"/>
                <w:sz w:val="24"/>
                <w:szCs w:val="24"/>
              </w:rPr>
            </w:pPr>
          </w:p>
          <w:p w14:paraId="7D663EE8" w14:textId="77777777" w:rsidR="00E96B0B" w:rsidRPr="00E96B0B" w:rsidRDefault="00E96B0B" w:rsidP="00E96B0B">
            <w:pPr>
              <w:spacing w:after="0" w:line="240" w:lineRule="auto"/>
              <w:jc w:val="both"/>
              <w:rPr>
                <w:rFonts w:ascii="Times New Roman" w:eastAsia="Calibri" w:hAnsi="Times New Roman" w:cs="Times New Roman"/>
                <w:sz w:val="24"/>
                <w:szCs w:val="24"/>
              </w:rPr>
            </w:pPr>
          </w:p>
          <w:p w14:paraId="56885293" w14:textId="77777777" w:rsidR="00E96B0B" w:rsidRPr="00E96B0B" w:rsidRDefault="00E96B0B" w:rsidP="00E96B0B">
            <w:pPr>
              <w:spacing w:after="0" w:line="240" w:lineRule="auto"/>
              <w:jc w:val="both"/>
              <w:rPr>
                <w:rFonts w:ascii="Times New Roman" w:eastAsia="Calibri" w:hAnsi="Times New Roman" w:cs="Times New Roman"/>
                <w:sz w:val="24"/>
                <w:szCs w:val="24"/>
              </w:rPr>
            </w:pPr>
          </w:p>
          <w:p w14:paraId="46D4BAD4" w14:textId="77777777" w:rsidR="00E96B0B" w:rsidRPr="00E96B0B" w:rsidRDefault="00E96B0B" w:rsidP="00E96B0B">
            <w:pPr>
              <w:spacing w:after="0" w:line="240" w:lineRule="auto"/>
              <w:jc w:val="both"/>
              <w:rPr>
                <w:rFonts w:ascii="Times New Roman" w:eastAsia="Calibri" w:hAnsi="Times New Roman" w:cs="Times New Roman"/>
                <w:sz w:val="24"/>
                <w:szCs w:val="24"/>
              </w:rPr>
            </w:pPr>
          </w:p>
          <w:p w14:paraId="6A10204B" w14:textId="77777777" w:rsidR="00E96B0B" w:rsidRPr="00E96B0B" w:rsidRDefault="00E96B0B" w:rsidP="00E96B0B">
            <w:pPr>
              <w:spacing w:after="0" w:line="240" w:lineRule="auto"/>
              <w:jc w:val="both"/>
              <w:rPr>
                <w:rFonts w:ascii="Times New Roman" w:eastAsia="Calibri" w:hAnsi="Times New Roman" w:cs="Times New Roman"/>
                <w:sz w:val="24"/>
                <w:szCs w:val="24"/>
              </w:rPr>
            </w:pPr>
          </w:p>
          <w:p w14:paraId="07B3CFD1" w14:textId="77777777" w:rsidR="00E96B0B" w:rsidRPr="00E96B0B" w:rsidRDefault="00E96B0B" w:rsidP="00E96B0B">
            <w:pPr>
              <w:spacing w:after="0" w:line="240" w:lineRule="auto"/>
              <w:jc w:val="both"/>
              <w:rPr>
                <w:rFonts w:ascii="Times New Roman" w:eastAsia="Calibri" w:hAnsi="Times New Roman" w:cs="Times New Roman"/>
                <w:sz w:val="24"/>
                <w:szCs w:val="24"/>
              </w:rPr>
            </w:pPr>
          </w:p>
          <w:p w14:paraId="18382DFD" w14:textId="77777777" w:rsidR="00E96B0B" w:rsidRPr="00E96B0B" w:rsidRDefault="00E96B0B" w:rsidP="00E96B0B">
            <w:pPr>
              <w:spacing w:after="0" w:line="240" w:lineRule="auto"/>
              <w:jc w:val="both"/>
              <w:rPr>
                <w:rFonts w:ascii="Times New Roman" w:eastAsia="Calibri" w:hAnsi="Times New Roman" w:cs="Times New Roman"/>
                <w:sz w:val="24"/>
                <w:szCs w:val="24"/>
              </w:rPr>
            </w:pPr>
          </w:p>
          <w:p w14:paraId="3E490B11" w14:textId="77777777" w:rsidR="00E96B0B" w:rsidRPr="00E96B0B" w:rsidRDefault="00E96B0B" w:rsidP="00E96B0B">
            <w:pPr>
              <w:spacing w:after="0" w:line="240" w:lineRule="auto"/>
              <w:jc w:val="both"/>
              <w:rPr>
                <w:rFonts w:ascii="Times New Roman" w:eastAsia="Calibri" w:hAnsi="Times New Roman" w:cs="Times New Roman"/>
                <w:sz w:val="24"/>
                <w:szCs w:val="24"/>
              </w:rPr>
            </w:pPr>
          </w:p>
          <w:p w14:paraId="133A61F2" w14:textId="77777777" w:rsidR="00E96B0B" w:rsidRPr="00E96B0B" w:rsidRDefault="00E96B0B" w:rsidP="00E96B0B">
            <w:pPr>
              <w:spacing w:after="0" w:line="240" w:lineRule="auto"/>
              <w:jc w:val="both"/>
              <w:rPr>
                <w:rFonts w:ascii="Times New Roman" w:eastAsia="Calibri" w:hAnsi="Times New Roman" w:cs="Times New Roman"/>
                <w:sz w:val="24"/>
                <w:szCs w:val="24"/>
              </w:rPr>
            </w:pPr>
          </w:p>
          <w:p w14:paraId="41CC416D" w14:textId="77777777" w:rsidR="00E96B0B" w:rsidRPr="00E96B0B" w:rsidRDefault="00E96B0B" w:rsidP="00E96B0B">
            <w:pPr>
              <w:spacing w:after="0" w:line="240" w:lineRule="auto"/>
              <w:jc w:val="both"/>
              <w:rPr>
                <w:rFonts w:ascii="Times New Roman" w:eastAsia="Calibri" w:hAnsi="Times New Roman" w:cs="Times New Roman"/>
                <w:sz w:val="24"/>
                <w:szCs w:val="24"/>
              </w:rPr>
            </w:pPr>
          </w:p>
          <w:p w14:paraId="53F6DB7F" w14:textId="77777777" w:rsidR="00E96B0B" w:rsidRPr="00E96B0B" w:rsidRDefault="00E96B0B" w:rsidP="00E96B0B">
            <w:pPr>
              <w:spacing w:after="0" w:line="240" w:lineRule="auto"/>
              <w:jc w:val="both"/>
              <w:rPr>
                <w:rFonts w:ascii="Times New Roman" w:eastAsia="Calibri" w:hAnsi="Times New Roman" w:cs="Times New Roman"/>
                <w:sz w:val="24"/>
                <w:szCs w:val="24"/>
              </w:rPr>
            </w:pPr>
          </w:p>
          <w:p w14:paraId="404F7C5D" w14:textId="77777777" w:rsidR="00E96B0B" w:rsidRPr="00E96B0B" w:rsidRDefault="00E96B0B" w:rsidP="00E96B0B">
            <w:pPr>
              <w:spacing w:after="0" w:line="240" w:lineRule="auto"/>
              <w:jc w:val="both"/>
              <w:rPr>
                <w:rFonts w:ascii="Times New Roman" w:eastAsia="Calibri" w:hAnsi="Times New Roman" w:cs="Times New Roman"/>
                <w:sz w:val="24"/>
                <w:szCs w:val="24"/>
              </w:rPr>
            </w:pPr>
          </w:p>
          <w:p w14:paraId="4462E4D6" w14:textId="77777777" w:rsidR="00E96B0B" w:rsidRPr="00E96B0B" w:rsidRDefault="00E96B0B" w:rsidP="00E96B0B">
            <w:pPr>
              <w:spacing w:after="0" w:line="240" w:lineRule="auto"/>
              <w:jc w:val="both"/>
              <w:rPr>
                <w:rFonts w:ascii="Times New Roman" w:eastAsia="Calibri" w:hAnsi="Times New Roman" w:cs="Times New Roman"/>
                <w:sz w:val="24"/>
                <w:szCs w:val="24"/>
              </w:rPr>
            </w:pPr>
          </w:p>
          <w:p w14:paraId="20F1B28C" w14:textId="77777777" w:rsidR="00E96B0B" w:rsidRPr="00E96B0B" w:rsidRDefault="00E96B0B" w:rsidP="00E96B0B">
            <w:pPr>
              <w:spacing w:after="0" w:line="240" w:lineRule="auto"/>
              <w:jc w:val="both"/>
              <w:rPr>
                <w:rFonts w:ascii="Times New Roman" w:eastAsia="Calibri" w:hAnsi="Times New Roman" w:cs="Times New Roman"/>
                <w:sz w:val="24"/>
                <w:szCs w:val="24"/>
              </w:rPr>
            </w:pPr>
          </w:p>
          <w:p w14:paraId="735B5F4D" w14:textId="77777777" w:rsidR="00E96B0B" w:rsidRPr="00E96B0B" w:rsidRDefault="00E96B0B" w:rsidP="00E96B0B">
            <w:pPr>
              <w:spacing w:after="0" w:line="240" w:lineRule="auto"/>
              <w:jc w:val="both"/>
              <w:rPr>
                <w:rFonts w:ascii="Times New Roman" w:eastAsia="Calibri" w:hAnsi="Times New Roman" w:cs="Times New Roman"/>
                <w:sz w:val="24"/>
                <w:szCs w:val="24"/>
              </w:rPr>
            </w:pPr>
          </w:p>
          <w:p w14:paraId="136400E4" w14:textId="77777777" w:rsidR="00E96B0B" w:rsidRPr="00E96B0B" w:rsidRDefault="00E96B0B" w:rsidP="00E96B0B">
            <w:pPr>
              <w:spacing w:after="0" w:line="240" w:lineRule="auto"/>
              <w:jc w:val="both"/>
              <w:rPr>
                <w:rFonts w:ascii="Times New Roman" w:eastAsia="Calibri" w:hAnsi="Times New Roman" w:cs="Times New Roman"/>
                <w:sz w:val="24"/>
                <w:szCs w:val="24"/>
              </w:rPr>
            </w:pPr>
          </w:p>
          <w:p w14:paraId="7E82DE4D" w14:textId="77777777" w:rsidR="00E96B0B" w:rsidRPr="00E96B0B" w:rsidRDefault="00E96B0B" w:rsidP="00E96B0B">
            <w:pPr>
              <w:spacing w:after="0" w:line="240" w:lineRule="auto"/>
              <w:jc w:val="both"/>
              <w:rPr>
                <w:rFonts w:ascii="Times New Roman" w:eastAsia="Calibri" w:hAnsi="Times New Roman" w:cs="Times New Roman"/>
                <w:sz w:val="24"/>
                <w:szCs w:val="24"/>
              </w:rPr>
            </w:pPr>
          </w:p>
          <w:p w14:paraId="7D972801" w14:textId="77777777" w:rsidR="00E96B0B" w:rsidRPr="00E96B0B" w:rsidRDefault="00E96B0B" w:rsidP="00E96B0B">
            <w:pPr>
              <w:spacing w:after="0" w:line="240" w:lineRule="auto"/>
              <w:jc w:val="both"/>
              <w:rPr>
                <w:rFonts w:ascii="Times New Roman" w:eastAsia="Calibri" w:hAnsi="Times New Roman" w:cs="Times New Roman"/>
                <w:sz w:val="24"/>
                <w:szCs w:val="24"/>
              </w:rPr>
            </w:pPr>
          </w:p>
          <w:p w14:paraId="2AE6AE44" w14:textId="77777777" w:rsidR="00E96B0B" w:rsidRPr="00E96B0B" w:rsidRDefault="00E96B0B" w:rsidP="00E96B0B">
            <w:pPr>
              <w:spacing w:after="0" w:line="240" w:lineRule="auto"/>
              <w:jc w:val="both"/>
              <w:rPr>
                <w:rFonts w:ascii="Times New Roman" w:eastAsia="Calibri" w:hAnsi="Times New Roman" w:cs="Times New Roman"/>
                <w:sz w:val="24"/>
                <w:szCs w:val="24"/>
              </w:rPr>
            </w:pPr>
          </w:p>
          <w:p w14:paraId="6EB842F0" w14:textId="77777777" w:rsidR="00E96B0B" w:rsidRPr="00E96B0B" w:rsidRDefault="00E96B0B" w:rsidP="00E96B0B">
            <w:pPr>
              <w:spacing w:after="0" w:line="240" w:lineRule="auto"/>
              <w:jc w:val="both"/>
              <w:rPr>
                <w:rFonts w:ascii="Times New Roman" w:eastAsia="Calibri" w:hAnsi="Times New Roman" w:cs="Times New Roman"/>
                <w:sz w:val="24"/>
                <w:szCs w:val="24"/>
              </w:rPr>
            </w:pPr>
          </w:p>
          <w:p w14:paraId="2DECE208" w14:textId="77777777" w:rsidR="00E96B0B" w:rsidRPr="00E96B0B" w:rsidRDefault="00E96B0B" w:rsidP="00E96B0B">
            <w:pPr>
              <w:spacing w:after="0" w:line="240" w:lineRule="auto"/>
              <w:jc w:val="both"/>
              <w:rPr>
                <w:rFonts w:ascii="Times New Roman" w:eastAsia="Calibri" w:hAnsi="Times New Roman" w:cs="Times New Roman"/>
                <w:sz w:val="24"/>
                <w:szCs w:val="24"/>
              </w:rPr>
            </w:pPr>
          </w:p>
          <w:p w14:paraId="73A815A9" w14:textId="77777777" w:rsidR="00E96B0B" w:rsidRPr="00E96B0B" w:rsidRDefault="00E96B0B" w:rsidP="00E96B0B">
            <w:pPr>
              <w:spacing w:after="0" w:line="240" w:lineRule="auto"/>
              <w:jc w:val="both"/>
              <w:rPr>
                <w:rFonts w:ascii="Times New Roman" w:eastAsia="Calibri" w:hAnsi="Times New Roman" w:cs="Times New Roman"/>
                <w:sz w:val="24"/>
                <w:szCs w:val="24"/>
              </w:rPr>
            </w:pPr>
          </w:p>
          <w:p w14:paraId="1253DC8C" w14:textId="77777777" w:rsidR="00E96B0B" w:rsidRPr="00E96B0B" w:rsidRDefault="00E96B0B" w:rsidP="00E96B0B">
            <w:pPr>
              <w:spacing w:after="0" w:line="240" w:lineRule="auto"/>
              <w:jc w:val="both"/>
              <w:rPr>
                <w:rFonts w:ascii="Times New Roman" w:eastAsia="Calibri" w:hAnsi="Times New Roman" w:cs="Times New Roman"/>
                <w:sz w:val="24"/>
                <w:szCs w:val="24"/>
              </w:rPr>
            </w:pPr>
          </w:p>
          <w:p w14:paraId="3640ACEB" w14:textId="77777777" w:rsidR="00E96B0B" w:rsidRPr="00E96B0B" w:rsidRDefault="00E96B0B" w:rsidP="00E96B0B">
            <w:pPr>
              <w:spacing w:after="0" w:line="240" w:lineRule="auto"/>
              <w:jc w:val="both"/>
              <w:rPr>
                <w:rFonts w:ascii="Times New Roman" w:eastAsia="Calibri" w:hAnsi="Times New Roman" w:cs="Times New Roman"/>
                <w:sz w:val="24"/>
                <w:szCs w:val="24"/>
              </w:rPr>
            </w:pPr>
          </w:p>
          <w:p w14:paraId="6A3686D7" w14:textId="77777777" w:rsidR="00E96B0B" w:rsidRPr="00E96B0B" w:rsidRDefault="00E96B0B" w:rsidP="00E96B0B">
            <w:pPr>
              <w:spacing w:after="0" w:line="240" w:lineRule="auto"/>
              <w:jc w:val="both"/>
              <w:rPr>
                <w:rFonts w:ascii="Times New Roman" w:eastAsia="Calibri" w:hAnsi="Times New Roman" w:cs="Times New Roman"/>
                <w:sz w:val="24"/>
                <w:szCs w:val="24"/>
              </w:rPr>
            </w:pPr>
          </w:p>
          <w:p w14:paraId="48DFCD48" w14:textId="77777777" w:rsidR="00E96B0B" w:rsidRPr="00E96B0B" w:rsidRDefault="00E96B0B" w:rsidP="00E96B0B">
            <w:pPr>
              <w:spacing w:after="0" w:line="240" w:lineRule="auto"/>
              <w:jc w:val="both"/>
              <w:rPr>
                <w:rFonts w:ascii="Times New Roman" w:eastAsia="Calibri" w:hAnsi="Times New Roman" w:cs="Times New Roman"/>
                <w:sz w:val="24"/>
                <w:szCs w:val="24"/>
              </w:rPr>
            </w:pPr>
          </w:p>
          <w:p w14:paraId="4CD32191" w14:textId="77777777" w:rsidR="00E96B0B" w:rsidRPr="00E96B0B" w:rsidRDefault="00E96B0B" w:rsidP="00E96B0B">
            <w:pPr>
              <w:spacing w:after="0" w:line="240" w:lineRule="auto"/>
              <w:jc w:val="both"/>
              <w:rPr>
                <w:rFonts w:ascii="Times New Roman" w:eastAsia="Calibri" w:hAnsi="Times New Roman" w:cs="Times New Roman"/>
                <w:sz w:val="24"/>
                <w:szCs w:val="24"/>
              </w:rPr>
            </w:pPr>
          </w:p>
        </w:tc>
        <w:tc>
          <w:tcPr>
            <w:tcW w:w="2957" w:type="dxa"/>
            <w:shd w:val="clear" w:color="auto" w:fill="auto"/>
          </w:tcPr>
          <w:p w14:paraId="5ABB8C6B" w14:textId="77777777" w:rsidR="00E96B0B" w:rsidRPr="00E96B0B" w:rsidRDefault="00E96B0B" w:rsidP="00E96B0B">
            <w:pPr>
              <w:spacing w:after="0" w:line="276" w:lineRule="auto"/>
              <w:jc w:val="both"/>
              <w:rPr>
                <w:rFonts w:ascii="Times New Roman" w:eastAsia="Calibri" w:hAnsi="Times New Roman" w:cs="Times New Roman"/>
                <w:sz w:val="24"/>
                <w:szCs w:val="24"/>
              </w:rPr>
            </w:pPr>
            <w:r w:rsidRPr="00E96B0B">
              <w:rPr>
                <w:rFonts w:ascii="Times New Roman" w:eastAsia="Calibri" w:hAnsi="Times New Roman" w:cs="Times New Roman"/>
                <w:sz w:val="24"/>
                <w:szCs w:val="24"/>
              </w:rPr>
              <w:lastRenderedPageBreak/>
              <w:t xml:space="preserve">Знать героев Гражданской войн. Составлять описание </w:t>
            </w:r>
            <w:r w:rsidRPr="00E96B0B">
              <w:rPr>
                <w:rFonts w:ascii="Times New Roman" w:eastAsia="Calibri" w:hAnsi="Times New Roman" w:cs="Times New Roman"/>
                <w:sz w:val="24"/>
                <w:szCs w:val="24"/>
              </w:rPr>
              <w:lastRenderedPageBreak/>
              <w:t>(реконструкцию) в устной и письменной форме исторических</w:t>
            </w:r>
            <w:r w:rsidRPr="00E96B0B">
              <w:rPr>
                <w:rFonts w:ascii="Times New Roman" w:eastAsia="Calibri" w:hAnsi="Times New Roman" w:cs="Times New Roman"/>
                <w:sz w:val="24"/>
                <w:szCs w:val="24"/>
              </w:rPr>
              <w:tab/>
              <w:t>событий, явлений, процессов</w:t>
            </w:r>
          </w:p>
          <w:p w14:paraId="6806CF6B" w14:textId="77777777" w:rsidR="00E96B0B" w:rsidRPr="00E96B0B" w:rsidRDefault="00E96B0B" w:rsidP="00E96B0B">
            <w:pPr>
              <w:spacing w:after="0" w:line="276" w:lineRule="auto"/>
              <w:jc w:val="both"/>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 </w:t>
            </w:r>
          </w:p>
        </w:tc>
        <w:tc>
          <w:tcPr>
            <w:tcW w:w="2958" w:type="dxa"/>
            <w:shd w:val="clear" w:color="auto" w:fill="auto"/>
          </w:tcPr>
          <w:p w14:paraId="685020F2" w14:textId="77777777" w:rsidR="00E96B0B" w:rsidRPr="00E96B0B" w:rsidRDefault="00E96B0B" w:rsidP="00E96B0B">
            <w:pPr>
              <w:spacing w:after="0" w:line="276"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lastRenderedPageBreak/>
              <w:t>Устный фронтальный контроль</w:t>
            </w:r>
          </w:p>
        </w:tc>
      </w:tr>
      <w:tr w:rsidR="00E96B0B" w:rsidRPr="00E96B0B" w14:paraId="5B503328" w14:textId="77777777" w:rsidTr="0010422D">
        <w:tc>
          <w:tcPr>
            <w:tcW w:w="2957" w:type="dxa"/>
            <w:shd w:val="clear" w:color="auto" w:fill="auto"/>
          </w:tcPr>
          <w:p w14:paraId="3AC9025F"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bCs/>
                <w:sz w:val="24"/>
                <w:szCs w:val="24"/>
              </w:rPr>
              <w:lastRenderedPageBreak/>
              <w:t>Актуализация опорных знаний учащихся</w:t>
            </w:r>
          </w:p>
        </w:tc>
        <w:tc>
          <w:tcPr>
            <w:tcW w:w="2957" w:type="dxa"/>
            <w:shd w:val="clear" w:color="auto" w:fill="auto"/>
          </w:tcPr>
          <w:p w14:paraId="4C6CD692"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Давайте вспомним значения основных понятий.</w:t>
            </w:r>
          </w:p>
          <w:p w14:paraId="067073A3"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Гражданская война – это вооруженная борьба между вооруженными группами населения, имевшая в своей основе глубокие социальные, национальные и политические противоречия.</w:t>
            </w:r>
          </w:p>
          <w:p w14:paraId="2310EA77"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Найдите синоним этим объяснениям слова.</w:t>
            </w:r>
          </w:p>
          <w:p w14:paraId="5AFF9E30"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Вопрос классу: – Если считать, что Гражданская война – это конфликт, то что же стоит в действительности за этим понятием? Какие картины возникают перед нашими глазами, когда мы произносим эти слова – Гражданская война?   </w:t>
            </w:r>
          </w:p>
          <w:p w14:paraId="1B6471CE"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В теме нашего занятия содержится еще одно понятие – военная интервенция. Давайте дадим ему определение.      </w:t>
            </w:r>
          </w:p>
          <w:p w14:paraId="776EA18E"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lastRenderedPageBreak/>
              <w:t>Иностранная интервенция – военное вмешательство иностранных государств во внутренние дела другого государства.</w:t>
            </w:r>
          </w:p>
          <w:p w14:paraId="6A38CDDA"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-Предлагаю вам посмотреть видеоролик выступления </w:t>
            </w:r>
            <w:proofErr w:type="spellStart"/>
            <w:r w:rsidRPr="00E96B0B">
              <w:rPr>
                <w:rFonts w:ascii="Times New Roman" w:eastAsia="Calibri" w:hAnsi="Times New Roman" w:cs="Times New Roman"/>
                <w:sz w:val="24"/>
                <w:szCs w:val="24"/>
              </w:rPr>
              <w:t>В.И.Ленина</w:t>
            </w:r>
            <w:proofErr w:type="spellEnd"/>
            <w:r w:rsidRPr="00E96B0B">
              <w:rPr>
                <w:rFonts w:ascii="Times New Roman" w:eastAsia="Calibri" w:hAnsi="Times New Roman" w:cs="Times New Roman"/>
                <w:sz w:val="24"/>
                <w:szCs w:val="24"/>
              </w:rPr>
              <w:t xml:space="preserve"> перед петроградским пролетариатом </w:t>
            </w:r>
            <w:proofErr w:type="gramStart"/>
            <w:r w:rsidRPr="00E96B0B">
              <w:rPr>
                <w:rFonts w:ascii="Times New Roman" w:eastAsia="Calibri" w:hAnsi="Times New Roman" w:cs="Times New Roman"/>
                <w:sz w:val="24"/>
                <w:szCs w:val="24"/>
              </w:rPr>
              <w:t>и  отметить</w:t>
            </w:r>
            <w:proofErr w:type="gramEnd"/>
            <w:r w:rsidRPr="00E96B0B">
              <w:rPr>
                <w:rFonts w:ascii="Times New Roman" w:eastAsia="Calibri" w:hAnsi="Times New Roman" w:cs="Times New Roman"/>
                <w:sz w:val="24"/>
                <w:szCs w:val="24"/>
              </w:rPr>
              <w:t xml:space="preserve"> особенность, свойственную именно  Гражданской войне в России: она сопровождалась иностранной военной интервенцией.</w:t>
            </w:r>
          </w:p>
        </w:tc>
        <w:tc>
          <w:tcPr>
            <w:tcW w:w="2957" w:type="dxa"/>
            <w:shd w:val="clear" w:color="auto" w:fill="auto"/>
          </w:tcPr>
          <w:p w14:paraId="203E1B69"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lastRenderedPageBreak/>
              <w:t>Ответы учащихся.</w:t>
            </w:r>
          </w:p>
          <w:p w14:paraId="09AE3E40"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Гражданская война – это (конфликт)</w:t>
            </w:r>
          </w:p>
          <w:p w14:paraId="7C96CC14" w14:textId="77777777" w:rsidR="00E96B0B" w:rsidRPr="00E96B0B" w:rsidRDefault="00E96B0B" w:rsidP="00E96B0B">
            <w:pPr>
              <w:spacing w:after="0" w:line="240" w:lineRule="auto"/>
              <w:rPr>
                <w:rFonts w:ascii="Times New Roman" w:eastAsia="Calibri" w:hAnsi="Times New Roman" w:cs="Times New Roman"/>
                <w:sz w:val="24"/>
                <w:szCs w:val="24"/>
              </w:rPr>
            </w:pPr>
          </w:p>
          <w:p w14:paraId="40200943" w14:textId="77777777" w:rsidR="00E96B0B" w:rsidRPr="00E96B0B" w:rsidRDefault="00E96B0B" w:rsidP="00E96B0B">
            <w:pPr>
              <w:spacing w:after="0" w:line="240" w:lineRule="auto"/>
              <w:rPr>
                <w:rFonts w:ascii="Times New Roman" w:eastAsia="Calibri" w:hAnsi="Times New Roman" w:cs="Times New Roman"/>
                <w:sz w:val="24"/>
                <w:szCs w:val="24"/>
              </w:rPr>
            </w:pPr>
          </w:p>
          <w:p w14:paraId="28101BB2" w14:textId="77777777" w:rsidR="00E96B0B" w:rsidRPr="00E96B0B" w:rsidRDefault="00E96B0B" w:rsidP="00E96B0B">
            <w:pPr>
              <w:spacing w:after="0" w:line="240" w:lineRule="auto"/>
              <w:rPr>
                <w:rFonts w:ascii="Times New Roman" w:eastAsia="Calibri" w:hAnsi="Times New Roman" w:cs="Times New Roman"/>
                <w:sz w:val="24"/>
                <w:szCs w:val="24"/>
              </w:rPr>
            </w:pPr>
          </w:p>
          <w:p w14:paraId="0D0332AA" w14:textId="77777777" w:rsidR="00E96B0B" w:rsidRPr="00E96B0B" w:rsidRDefault="00E96B0B" w:rsidP="00E96B0B">
            <w:pPr>
              <w:spacing w:after="0" w:line="240" w:lineRule="auto"/>
              <w:rPr>
                <w:rFonts w:ascii="Times New Roman" w:eastAsia="Calibri" w:hAnsi="Times New Roman" w:cs="Times New Roman"/>
                <w:sz w:val="24"/>
                <w:szCs w:val="24"/>
              </w:rPr>
            </w:pPr>
          </w:p>
          <w:p w14:paraId="4EBB63AC"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Запись </w:t>
            </w:r>
            <w:proofErr w:type="gramStart"/>
            <w:r w:rsidRPr="00E96B0B">
              <w:rPr>
                <w:rFonts w:ascii="Times New Roman" w:eastAsia="Calibri" w:hAnsi="Times New Roman" w:cs="Times New Roman"/>
                <w:sz w:val="24"/>
                <w:szCs w:val="24"/>
              </w:rPr>
              <w:t>студентами  в</w:t>
            </w:r>
            <w:proofErr w:type="gramEnd"/>
            <w:r w:rsidRPr="00E96B0B">
              <w:rPr>
                <w:rFonts w:ascii="Times New Roman" w:eastAsia="Calibri" w:hAnsi="Times New Roman" w:cs="Times New Roman"/>
                <w:sz w:val="24"/>
                <w:szCs w:val="24"/>
              </w:rPr>
              <w:t xml:space="preserve"> тетради.   </w:t>
            </w:r>
          </w:p>
          <w:p w14:paraId="05EB9501" w14:textId="77777777" w:rsidR="00E96B0B" w:rsidRPr="00E96B0B" w:rsidRDefault="00E96B0B" w:rsidP="00E96B0B">
            <w:pPr>
              <w:spacing w:after="0" w:line="240" w:lineRule="auto"/>
              <w:rPr>
                <w:rFonts w:ascii="Times New Roman" w:eastAsia="Calibri" w:hAnsi="Times New Roman" w:cs="Times New Roman"/>
                <w:sz w:val="24"/>
                <w:szCs w:val="24"/>
              </w:rPr>
            </w:pPr>
          </w:p>
          <w:p w14:paraId="39C000D6" w14:textId="77777777" w:rsidR="00E96B0B" w:rsidRPr="00E96B0B" w:rsidRDefault="00E96B0B" w:rsidP="00E96B0B">
            <w:pPr>
              <w:spacing w:after="0" w:line="240" w:lineRule="auto"/>
              <w:rPr>
                <w:rFonts w:ascii="Times New Roman" w:eastAsia="Calibri" w:hAnsi="Times New Roman" w:cs="Times New Roman"/>
                <w:sz w:val="24"/>
                <w:szCs w:val="24"/>
              </w:rPr>
            </w:pPr>
          </w:p>
          <w:p w14:paraId="15ECD16F" w14:textId="77777777" w:rsidR="00E96B0B" w:rsidRPr="00E96B0B" w:rsidRDefault="00E96B0B" w:rsidP="00E96B0B">
            <w:pPr>
              <w:spacing w:after="0" w:line="240" w:lineRule="auto"/>
              <w:rPr>
                <w:rFonts w:ascii="Times New Roman" w:eastAsia="Calibri" w:hAnsi="Times New Roman" w:cs="Times New Roman"/>
                <w:sz w:val="24"/>
                <w:szCs w:val="24"/>
              </w:rPr>
            </w:pPr>
          </w:p>
          <w:p w14:paraId="392B51F0" w14:textId="77777777" w:rsidR="00E96B0B" w:rsidRPr="00E96B0B" w:rsidRDefault="00E96B0B" w:rsidP="00E96B0B">
            <w:pPr>
              <w:spacing w:after="0" w:line="240" w:lineRule="auto"/>
              <w:rPr>
                <w:rFonts w:ascii="Times New Roman" w:eastAsia="Calibri" w:hAnsi="Times New Roman" w:cs="Times New Roman"/>
                <w:sz w:val="24"/>
                <w:szCs w:val="24"/>
              </w:rPr>
            </w:pPr>
          </w:p>
          <w:p w14:paraId="4DF32A05" w14:textId="77777777" w:rsidR="00E96B0B" w:rsidRPr="00E96B0B" w:rsidRDefault="00E96B0B" w:rsidP="00E96B0B">
            <w:pPr>
              <w:spacing w:after="0" w:line="240" w:lineRule="auto"/>
              <w:rPr>
                <w:rFonts w:ascii="Times New Roman" w:eastAsia="Calibri" w:hAnsi="Times New Roman" w:cs="Times New Roman"/>
                <w:sz w:val="24"/>
                <w:szCs w:val="24"/>
              </w:rPr>
            </w:pPr>
          </w:p>
          <w:p w14:paraId="049FE6C0" w14:textId="77777777" w:rsidR="00E96B0B" w:rsidRPr="00E96B0B" w:rsidRDefault="00E96B0B" w:rsidP="00E96B0B">
            <w:pPr>
              <w:spacing w:after="0" w:line="240" w:lineRule="auto"/>
              <w:rPr>
                <w:rFonts w:ascii="Times New Roman" w:eastAsia="Calibri" w:hAnsi="Times New Roman" w:cs="Times New Roman"/>
                <w:sz w:val="24"/>
                <w:szCs w:val="24"/>
              </w:rPr>
            </w:pPr>
          </w:p>
          <w:p w14:paraId="0563FA91" w14:textId="77777777" w:rsidR="00E96B0B" w:rsidRPr="00E96B0B" w:rsidRDefault="00E96B0B" w:rsidP="00E96B0B">
            <w:pPr>
              <w:spacing w:after="0" w:line="240" w:lineRule="auto"/>
              <w:rPr>
                <w:rFonts w:ascii="Times New Roman" w:eastAsia="Calibri" w:hAnsi="Times New Roman" w:cs="Times New Roman"/>
                <w:sz w:val="24"/>
                <w:szCs w:val="24"/>
              </w:rPr>
            </w:pPr>
          </w:p>
          <w:p w14:paraId="67904399" w14:textId="77777777" w:rsidR="00E96B0B" w:rsidRPr="00E96B0B" w:rsidRDefault="00E96B0B" w:rsidP="00E96B0B">
            <w:pPr>
              <w:spacing w:after="0" w:line="240" w:lineRule="auto"/>
              <w:rPr>
                <w:rFonts w:ascii="Times New Roman" w:eastAsia="Calibri" w:hAnsi="Times New Roman" w:cs="Times New Roman"/>
                <w:sz w:val="24"/>
                <w:szCs w:val="24"/>
              </w:rPr>
            </w:pPr>
          </w:p>
          <w:p w14:paraId="247E23E5" w14:textId="77777777" w:rsidR="00E96B0B" w:rsidRPr="00E96B0B" w:rsidRDefault="00E96B0B" w:rsidP="00E96B0B">
            <w:pPr>
              <w:spacing w:after="0" w:line="240" w:lineRule="auto"/>
              <w:rPr>
                <w:rFonts w:ascii="Times New Roman" w:eastAsia="Calibri" w:hAnsi="Times New Roman" w:cs="Times New Roman"/>
                <w:sz w:val="24"/>
                <w:szCs w:val="24"/>
              </w:rPr>
            </w:pPr>
          </w:p>
          <w:p w14:paraId="1633BD78" w14:textId="77777777" w:rsidR="00E96B0B" w:rsidRPr="00E96B0B" w:rsidRDefault="00E96B0B" w:rsidP="00E96B0B">
            <w:pPr>
              <w:spacing w:after="0" w:line="240" w:lineRule="auto"/>
              <w:rPr>
                <w:rFonts w:ascii="Times New Roman" w:eastAsia="Calibri" w:hAnsi="Times New Roman" w:cs="Times New Roman"/>
                <w:sz w:val="24"/>
                <w:szCs w:val="24"/>
              </w:rPr>
            </w:pPr>
          </w:p>
          <w:p w14:paraId="59F85DB0" w14:textId="77777777" w:rsidR="00E96B0B" w:rsidRPr="00E96B0B" w:rsidRDefault="00E96B0B" w:rsidP="00E96B0B">
            <w:pPr>
              <w:spacing w:after="0" w:line="240" w:lineRule="auto"/>
              <w:rPr>
                <w:rFonts w:ascii="Times New Roman" w:eastAsia="Calibri" w:hAnsi="Times New Roman" w:cs="Times New Roman"/>
                <w:sz w:val="24"/>
                <w:szCs w:val="24"/>
              </w:rPr>
            </w:pPr>
          </w:p>
          <w:p w14:paraId="282F1283" w14:textId="77777777" w:rsidR="00E96B0B" w:rsidRPr="00E96B0B" w:rsidRDefault="00E96B0B" w:rsidP="00E96B0B">
            <w:pPr>
              <w:spacing w:after="0" w:line="240" w:lineRule="auto"/>
              <w:rPr>
                <w:rFonts w:ascii="Times New Roman" w:eastAsia="Calibri" w:hAnsi="Times New Roman" w:cs="Times New Roman"/>
                <w:sz w:val="24"/>
                <w:szCs w:val="24"/>
              </w:rPr>
            </w:pPr>
          </w:p>
          <w:p w14:paraId="30E602CF" w14:textId="77777777" w:rsidR="00E96B0B" w:rsidRPr="00E96B0B" w:rsidRDefault="00E96B0B" w:rsidP="00E96B0B">
            <w:pPr>
              <w:spacing w:after="0" w:line="240" w:lineRule="auto"/>
              <w:rPr>
                <w:rFonts w:ascii="Times New Roman" w:eastAsia="Calibri" w:hAnsi="Times New Roman" w:cs="Times New Roman"/>
                <w:sz w:val="24"/>
                <w:szCs w:val="24"/>
              </w:rPr>
            </w:pPr>
          </w:p>
          <w:p w14:paraId="0306832A" w14:textId="77777777" w:rsidR="00E96B0B" w:rsidRPr="00E96B0B" w:rsidRDefault="00E96B0B" w:rsidP="00E96B0B">
            <w:pPr>
              <w:spacing w:after="0" w:line="240" w:lineRule="auto"/>
              <w:rPr>
                <w:rFonts w:ascii="Times New Roman" w:eastAsia="Calibri" w:hAnsi="Times New Roman" w:cs="Times New Roman"/>
                <w:sz w:val="24"/>
                <w:szCs w:val="24"/>
              </w:rPr>
            </w:pPr>
          </w:p>
          <w:p w14:paraId="2BE28C12" w14:textId="77777777" w:rsidR="00E96B0B" w:rsidRPr="00E96B0B" w:rsidRDefault="00E96B0B" w:rsidP="00E96B0B">
            <w:pPr>
              <w:spacing w:after="0" w:line="240" w:lineRule="auto"/>
              <w:rPr>
                <w:rFonts w:ascii="Times New Roman" w:eastAsia="Calibri" w:hAnsi="Times New Roman" w:cs="Times New Roman"/>
                <w:sz w:val="24"/>
                <w:szCs w:val="24"/>
              </w:rPr>
            </w:pPr>
          </w:p>
          <w:p w14:paraId="2D244FA8" w14:textId="77777777" w:rsidR="00E96B0B" w:rsidRPr="00E96B0B" w:rsidRDefault="00E96B0B" w:rsidP="00E96B0B">
            <w:pPr>
              <w:spacing w:after="0" w:line="240" w:lineRule="auto"/>
              <w:rPr>
                <w:rFonts w:ascii="Times New Roman" w:eastAsia="Calibri" w:hAnsi="Times New Roman" w:cs="Times New Roman"/>
                <w:sz w:val="24"/>
                <w:szCs w:val="24"/>
              </w:rPr>
            </w:pPr>
          </w:p>
          <w:p w14:paraId="6510A497"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Просмотр видеоролика</w:t>
            </w:r>
          </w:p>
          <w:p w14:paraId="4A871669" w14:textId="77777777" w:rsidR="00E96B0B" w:rsidRPr="00E96B0B" w:rsidRDefault="00E96B0B" w:rsidP="00E96B0B">
            <w:pPr>
              <w:spacing w:after="0" w:line="240" w:lineRule="auto"/>
              <w:rPr>
                <w:rFonts w:ascii="Times New Roman" w:eastAsia="Calibri" w:hAnsi="Times New Roman" w:cs="Times New Roman"/>
                <w:sz w:val="24"/>
                <w:szCs w:val="24"/>
              </w:rPr>
            </w:pPr>
          </w:p>
          <w:p w14:paraId="3B73A704" w14:textId="77777777" w:rsidR="00E96B0B" w:rsidRPr="00E96B0B" w:rsidRDefault="00E96B0B" w:rsidP="00E96B0B">
            <w:pPr>
              <w:spacing w:after="0" w:line="240" w:lineRule="auto"/>
              <w:rPr>
                <w:rFonts w:ascii="Times New Roman" w:eastAsia="Calibri" w:hAnsi="Times New Roman" w:cs="Times New Roman"/>
                <w:sz w:val="24"/>
                <w:szCs w:val="24"/>
              </w:rPr>
            </w:pPr>
          </w:p>
          <w:p w14:paraId="5EDB1B5E" w14:textId="77777777" w:rsidR="00E96B0B" w:rsidRPr="00E96B0B" w:rsidRDefault="00E96B0B" w:rsidP="00E96B0B">
            <w:pPr>
              <w:spacing w:after="0" w:line="240" w:lineRule="auto"/>
              <w:rPr>
                <w:rFonts w:ascii="Times New Roman" w:eastAsia="Calibri" w:hAnsi="Times New Roman" w:cs="Times New Roman"/>
                <w:sz w:val="24"/>
                <w:szCs w:val="24"/>
              </w:rPr>
            </w:pPr>
          </w:p>
        </w:tc>
        <w:tc>
          <w:tcPr>
            <w:tcW w:w="2957" w:type="dxa"/>
            <w:shd w:val="clear" w:color="auto" w:fill="auto"/>
          </w:tcPr>
          <w:p w14:paraId="16B5D9F7" w14:textId="77777777" w:rsidR="00E96B0B" w:rsidRPr="00E96B0B" w:rsidRDefault="00E96B0B" w:rsidP="00E96B0B">
            <w:pPr>
              <w:spacing w:after="0" w:line="240" w:lineRule="auto"/>
              <w:rPr>
                <w:rFonts w:ascii="Times New Roman" w:eastAsia="Calibri" w:hAnsi="Times New Roman" w:cs="Times New Roman"/>
                <w:sz w:val="24"/>
                <w:szCs w:val="24"/>
              </w:rPr>
            </w:pPr>
          </w:p>
        </w:tc>
        <w:tc>
          <w:tcPr>
            <w:tcW w:w="2958" w:type="dxa"/>
            <w:shd w:val="clear" w:color="auto" w:fill="auto"/>
          </w:tcPr>
          <w:p w14:paraId="59779306"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Устный фронтальный контроль</w:t>
            </w:r>
          </w:p>
        </w:tc>
      </w:tr>
      <w:tr w:rsidR="00E96B0B" w:rsidRPr="00E96B0B" w14:paraId="4D0E0C22" w14:textId="77777777" w:rsidTr="0010422D">
        <w:tc>
          <w:tcPr>
            <w:tcW w:w="2957" w:type="dxa"/>
            <w:shd w:val="clear" w:color="auto" w:fill="auto"/>
          </w:tcPr>
          <w:p w14:paraId="2EC7678A" w14:textId="77777777" w:rsidR="00E96B0B" w:rsidRPr="00E96B0B" w:rsidRDefault="00E96B0B" w:rsidP="00E96B0B">
            <w:pPr>
              <w:spacing w:after="0" w:line="240" w:lineRule="auto"/>
              <w:rPr>
                <w:rFonts w:ascii="Times New Roman" w:eastAsia="Calibri" w:hAnsi="Times New Roman" w:cs="Times New Roman"/>
                <w:b/>
                <w:sz w:val="24"/>
                <w:szCs w:val="24"/>
              </w:rPr>
            </w:pPr>
            <w:r w:rsidRPr="00E96B0B">
              <w:rPr>
                <w:rFonts w:ascii="Times New Roman" w:eastAsia="Calibri" w:hAnsi="Times New Roman" w:cs="Times New Roman"/>
                <w:sz w:val="24"/>
                <w:szCs w:val="24"/>
              </w:rPr>
              <w:t>Изучение нового материала.</w:t>
            </w:r>
          </w:p>
        </w:tc>
        <w:tc>
          <w:tcPr>
            <w:tcW w:w="2957" w:type="dxa"/>
            <w:shd w:val="clear" w:color="auto" w:fill="auto"/>
          </w:tcPr>
          <w:p w14:paraId="32DBE317"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1. Причины и особенности Гражданской войны в России. </w:t>
            </w:r>
          </w:p>
          <w:p w14:paraId="38A3A78C"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 - Сформулируйте причины и особенности Гражданской войны в России (§14 п.1)</w:t>
            </w:r>
          </w:p>
          <w:p w14:paraId="795F768E"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 2.  Этапы Гражданской войны (по ИКС)</w:t>
            </w:r>
          </w:p>
          <w:p w14:paraId="5E54177A"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Как вы считаете, когда началась Гражданская война в России?</w:t>
            </w:r>
          </w:p>
          <w:p w14:paraId="5B1580C1"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В отличие от обычных войн, Гражданская война в России не имеет чётких границ – ни временных, </w:t>
            </w:r>
            <w:r w:rsidRPr="00E96B0B">
              <w:rPr>
                <w:rFonts w:ascii="Times New Roman" w:eastAsia="Calibri" w:hAnsi="Times New Roman" w:cs="Times New Roman"/>
                <w:sz w:val="24"/>
                <w:szCs w:val="24"/>
              </w:rPr>
              <w:lastRenderedPageBreak/>
              <w:t>ни пространственных. Историки до сих пор спорят о времени начала и окончания Гражданской войны в России.</w:t>
            </w:r>
          </w:p>
          <w:p w14:paraId="62F9595B"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Первый этап Гражданской войны – апрель-май – ноябрь 1918 г. </w:t>
            </w:r>
          </w:p>
          <w:p w14:paraId="12E5F1D2"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Второй этап Гражданской войны – декабрь 1918 – март 1920 г. </w:t>
            </w:r>
          </w:p>
          <w:p w14:paraId="1A7ABF23"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Третий этап Гражданской войны – апрель-ноябрь 1920 г. Последние отголоски Гражданской войны в регионах в конце 1921–1922 гг.</w:t>
            </w:r>
          </w:p>
          <w:p w14:paraId="72035DE1"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3.Позиции различных сторон</w:t>
            </w:r>
          </w:p>
          <w:p w14:paraId="06357B7A"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-Чтобы разобраться, осознать, почему в российском обществе произошёл раскол, познакомимся с программными требованиями и действиями различных политических сил.</w:t>
            </w:r>
          </w:p>
          <w:p w14:paraId="4CCE98D0"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-В ходе анализа документов покажите позицию различных </w:t>
            </w:r>
            <w:r w:rsidRPr="00E96B0B">
              <w:rPr>
                <w:rFonts w:ascii="Times New Roman" w:eastAsia="Calibri" w:hAnsi="Times New Roman" w:cs="Times New Roman"/>
                <w:sz w:val="24"/>
                <w:szCs w:val="24"/>
              </w:rPr>
              <w:lastRenderedPageBreak/>
              <w:t>сторон в Гражданской войне.</w:t>
            </w:r>
          </w:p>
          <w:p w14:paraId="2CC944D2"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 Как каждая из сторон – представители разных </w:t>
            </w:r>
            <w:proofErr w:type="gramStart"/>
            <w:r w:rsidRPr="00E96B0B">
              <w:rPr>
                <w:rFonts w:ascii="Times New Roman" w:eastAsia="Calibri" w:hAnsi="Times New Roman" w:cs="Times New Roman"/>
                <w:sz w:val="24"/>
                <w:szCs w:val="24"/>
              </w:rPr>
              <w:t>движений  -</w:t>
            </w:r>
            <w:proofErr w:type="gramEnd"/>
            <w:r w:rsidRPr="00E96B0B">
              <w:rPr>
                <w:rFonts w:ascii="Times New Roman" w:eastAsia="Calibri" w:hAnsi="Times New Roman" w:cs="Times New Roman"/>
                <w:sz w:val="24"/>
                <w:szCs w:val="24"/>
              </w:rPr>
              <w:t xml:space="preserve"> объясняют свои действия в годы Гражданской войны? Выполните задание №5 информационной карты.</w:t>
            </w:r>
          </w:p>
          <w:p w14:paraId="4061FD49"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4.Причины успехов Красной </w:t>
            </w:r>
            <w:proofErr w:type="gramStart"/>
            <w:r w:rsidRPr="00E96B0B">
              <w:rPr>
                <w:rFonts w:ascii="Times New Roman" w:eastAsia="Calibri" w:hAnsi="Times New Roman" w:cs="Times New Roman"/>
                <w:sz w:val="24"/>
                <w:szCs w:val="24"/>
              </w:rPr>
              <w:t>армии  в</w:t>
            </w:r>
            <w:proofErr w:type="gramEnd"/>
            <w:r w:rsidRPr="00E96B0B">
              <w:rPr>
                <w:rFonts w:ascii="Times New Roman" w:eastAsia="Calibri" w:hAnsi="Times New Roman" w:cs="Times New Roman"/>
                <w:sz w:val="24"/>
                <w:szCs w:val="24"/>
              </w:rPr>
              <w:t xml:space="preserve"> Гражданской войне</w:t>
            </w:r>
          </w:p>
          <w:p w14:paraId="0A3EC0ED"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-Говоря о Гражданской войне, мы не можем упомянуть о терроре. Отвечая на крестьянские мятежи, активизацию враждебного подполья, провалы на фронтах, в сентябре 1918 г. был принят Декрет “О красном терроре”. </w:t>
            </w:r>
          </w:p>
          <w:p w14:paraId="247BEAB0"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-Давайте дадим определение понятию «террор». Посмотрите на п.7 карты «Красный и белый террор». Какой сделаем вывод?</w:t>
            </w:r>
          </w:p>
          <w:p w14:paraId="40E72A52"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-Назовём основные причины, принёсшие большевикам победу: </w:t>
            </w:r>
          </w:p>
          <w:p w14:paraId="7F4F5118"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1)Успешное привлечение на свою сторону </w:t>
            </w:r>
            <w:r w:rsidRPr="00E96B0B">
              <w:rPr>
                <w:rFonts w:ascii="Times New Roman" w:eastAsia="Calibri" w:hAnsi="Times New Roman" w:cs="Times New Roman"/>
                <w:sz w:val="24"/>
                <w:szCs w:val="24"/>
              </w:rPr>
              <w:lastRenderedPageBreak/>
              <w:t xml:space="preserve">крестьянства благодаря обещанию воплотить в жизнь Декрет о земле, если они станут победителями в войне. В то время как согласно аграрной программе белых, незаконно конфискованные земли предполагалось вернуть бывшим собственникам. </w:t>
            </w:r>
          </w:p>
          <w:p w14:paraId="20E70699"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2)У белых отсутствовали централизованное командование и планы по ведению военных сражений. В то время как красные имели компактную территорию, единого вождя и единые планы по ведению военных действий. </w:t>
            </w:r>
          </w:p>
          <w:p w14:paraId="59F4DF3E"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3)Белыми была проведена провальная национальная политика: призыв к «единой и неделимой России» не сделал представителей национальных окраин сторонниками Белого движения, в то время как призыв к свободе самоопределения по национальному признаку, </w:t>
            </w:r>
            <w:r w:rsidRPr="00E96B0B">
              <w:rPr>
                <w:rFonts w:ascii="Times New Roman" w:eastAsia="Calibri" w:hAnsi="Times New Roman" w:cs="Times New Roman"/>
                <w:sz w:val="24"/>
                <w:szCs w:val="24"/>
              </w:rPr>
              <w:lastRenderedPageBreak/>
              <w:t xml:space="preserve">привлёк их на сторону советской власти. </w:t>
            </w:r>
          </w:p>
          <w:p w14:paraId="22252830"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4)Основной опорой белых являлась поддержка Антанты, то есть интервентов. Поэтому белые рассматривались населением как антинациональная сила. Собственно говоря, это подтолкнуло и офицеров царской армии к переходу на сторону красных как военных специалистов. </w:t>
            </w:r>
          </w:p>
          <w:p w14:paraId="06838B0A"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5)Использование политики «военного коммунизма» дало возможность красным организовать мобилизацию всех ресурсов, чего белым сделать не получилось.</w:t>
            </w:r>
          </w:p>
          <w:p w14:paraId="7F79AAB0" w14:textId="77777777" w:rsidR="00E96B0B" w:rsidRPr="00E96B0B" w:rsidRDefault="00E96B0B" w:rsidP="00E96B0B">
            <w:pPr>
              <w:spacing w:after="0" w:line="240" w:lineRule="auto"/>
              <w:rPr>
                <w:rFonts w:ascii="Times New Roman" w:eastAsia="Calibri" w:hAnsi="Times New Roman" w:cs="Times New Roman"/>
                <w:sz w:val="24"/>
                <w:szCs w:val="24"/>
              </w:rPr>
            </w:pPr>
          </w:p>
          <w:p w14:paraId="79961AA5"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5. Итоги и последствия Гражданской войны.</w:t>
            </w:r>
          </w:p>
          <w:p w14:paraId="0E891DC3"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 - Рассмотрим теперь итоги и последствия Гражданской войны. </w:t>
            </w:r>
          </w:p>
          <w:p w14:paraId="3D477205"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-Как вы думаете, каковы итоги Гражданской войны?</w:t>
            </w:r>
          </w:p>
          <w:p w14:paraId="78EDFBC9"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lastRenderedPageBreak/>
              <w:t>Каковы были последствия Гражданской войны для судьбы России?</w:t>
            </w:r>
          </w:p>
          <w:p w14:paraId="5CE14348"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Запишем в информационную карту последствия Гражданской войны.</w:t>
            </w:r>
          </w:p>
        </w:tc>
        <w:tc>
          <w:tcPr>
            <w:tcW w:w="2957" w:type="dxa"/>
            <w:shd w:val="clear" w:color="auto" w:fill="auto"/>
          </w:tcPr>
          <w:p w14:paraId="48DF0556"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lastRenderedPageBreak/>
              <w:t xml:space="preserve">Ответы студентов. Запись в тетради особенностей Гражданской войны в России Каждая группа предоставляет классу исследовательский проект (презентации и буклет), подготовленные заранее. Защита проектов. </w:t>
            </w:r>
          </w:p>
          <w:p w14:paraId="2EDC8877"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По ходу изложения материала - показ на карте; работа с атласами учащихся</w:t>
            </w:r>
          </w:p>
          <w:p w14:paraId="5D6BF700" w14:textId="77777777" w:rsidR="00E96B0B" w:rsidRPr="00E96B0B" w:rsidRDefault="00E96B0B" w:rsidP="00E96B0B">
            <w:pPr>
              <w:spacing w:after="0" w:line="240" w:lineRule="auto"/>
              <w:rPr>
                <w:rFonts w:ascii="Times New Roman" w:eastAsia="Calibri" w:hAnsi="Times New Roman" w:cs="Times New Roman"/>
                <w:sz w:val="24"/>
                <w:szCs w:val="24"/>
              </w:rPr>
            </w:pPr>
          </w:p>
          <w:p w14:paraId="11EF9691"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Студенты 1-й группы анализируют позицию </w:t>
            </w:r>
            <w:r w:rsidRPr="00E96B0B">
              <w:rPr>
                <w:rFonts w:ascii="Times New Roman" w:eastAsia="Calibri" w:hAnsi="Times New Roman" w:cs="Times New Roman"/>
                <w:sz w:val="24"/>
                <w:szCs w:val="24"/>
              </w:rPr>
              <w:lastRenderedPageBreak/>
              <w:t xml:space="preserve">представителей красного движения, 2-й – белого, 3-й –зелёного Представление группами результатов работы. </w:t>
            </w:r>
          </w:p>
          <w:p w14:paraId="2F6FEACE"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Запись в тетради.</w:t>
            </w:r>
          </w:p>
          <w:p w14:paraId="738FA82A"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Дают определение понятию:</w:t>
            </w:r>
          </w:p>
          <w:p w14:paraId="69335076"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Террор – это форма политического запугивания, устрашения с использованием крайне жестоких методов, вплоть до физического уничтожения.</w:t>
            </w:r>
          </w:p>
          <w:p w14:paraId="70A2ACC9" w14:textId="77777777" w:rsidR="00E96B0B" w:rsidRPr="00E96B0B" w:rsidRDefault="00E96B0B" w:rsidP="00E96B0B">
            <w:pPr>
              <w:spacing w:after="0" w:line="240" w:lineRule="auto"/>
              <w:rPr>
                <w:rFonts w:ascii="Times New Roman" w:eastAsia="Calibri" w:hAnsi="Times New Roman" w:cs="Times New Roman"/>
                <w:sz w:val="24"/>
                <w:szCs w:val="24"/>
              </w:rPr>
            </w:pPr>
          </w:p>
          <w:p w14:paraId="2BCB86C5"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Под руководством преподавателя называют причины.</w:t>
            </w:r>
          </w:p>
          <w:p w14:paraId="39FDEED6"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Обсуждают.</w:t>
            </w:r>
          </w:p>
          <w:p w14:paraId="5DC05537"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Записывают в тетради с презентации</w:t>
            </w:r>
          </w:p>
          <w:p w14:paraId="36921824"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Ответы студентов.</w:t>
            </w:r>
          </w:p>
          <w:p w14:paraId="1DB4EBE8"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Итоги Гражданской войны</w:t>
            </w:r>
          </w:p>
          <w:p w14:paraId="40CADA0E"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1.  Победа красных (большевиков)</w:t>
            </w:r>
          </w:p>
          <w:p w14:paraId="411C1C75"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2.  Уничтожение оппозиционных, антисоветских сил</w:t>
            </w:r>
          </w:p>
          <w:p w14:paraId="6E7C9861"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3.  Сохранение целостности России</w:t>
            </w:r>
          </w:p>
          <w:p w14:paraId="3CEEC650"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lastRenderedPageBreak/>
              <w:t>Последствия Гражданской войны.</w:t>
            </w:r>
          </w:p>
          <w:p w14:paraId="2F3AB551"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1.  Демографические потери с осени 1917 г. по 1922 г. составили почти 13 млн. чел.; эмиграция - около 2 млн. чел.</w:t>
            </w:r>
          </w:p>
          <w:p w14:paraId="7A4ABE7D"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2.  Нанесён колоссальный ущерб российской экономике</w:t>
            </w:r>
          </w:p>
          <w:p w14:paraId="207AA7FD"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3.  Сумма ущерба на 1922 г. составляла от 40 до 50 млрд. золотых рублей, что превышало четвертую часть довоенного достояния страны</w:t>
            </w:r>
          </w:p>
          <w:p w14:paraId="1C8B6204"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4.  Промышленное производство упало в 7 раз, сокращение посевных площадей (67 % довоенного уровня)</w:t>
            </w:r>
          </w:p>
        </w:tc>
        <w:tc>
          <w:tcPr>
            <w:tcW w:w="2957" w:type="dxa"/>
            <w:shd w:val="clear" w:color="auto" w:fill="auto"/>
          </w:tcPr>
          <w:p w14:paraId="2A3BE369" w14:textId="77777777" w:rsidR="00E96B0B" w:rsidRPr="00E96B0B" w:rsidRDefault="00E96B0B" w:rsidP="00E96B0B">
            <w:pPr>
              <w:spacing w:after="0" w:line="240" w:lineRule="auto"/>
              <w:rPr>
                <w:rFonts w:ascii="Times New Roman" w:eastAsia="Calibri" w:hAnsi="Times New Roman" w:cs="Times New Roman"/>
                <w:b/>
                <w:sz w:val="24"/>
                <w:szCs w:val="24"/>
              </w:rPr>
            </w:pPr>
          </w:p>
        </w:tc>
        <w:tc>
          <w:tcPr>
            <w:tcW w:w="2958" w:type="dxa"/>
            <w:shd w:val="clear" w:color="auto" w:fill="auto"/>
          </w:tcPr>
          <w:p w14:paraId="568FF036"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Парная, групповая. Частично-поисковый, частично-поисковый, проблемный, творческий, практический, работа с текстом</w:t>
            </w:r>
          </w:p>
          <w:p w14:paraId="6AFF22E1" w14:textId="77777777" w:rsidR="00E96B0B" w:rsidRPr="00E96B0B" w:rsidRDefault="00E96B0B" w:rsidP="00E96B0B">
            <w:pPr>
              <w:spacing w:after="0" w:line="240" w:lineRule="auto"/>
              <w:rPr>
                <w:rFonts w:ascii="Times New Roman" w:eastAsia="Calibri" w:hAnsi="Times New Roman" w:cs="Times New Roman"/>
                <w:sz w:val="24"/>
                <w:szCs w:val="24"/>
              </w:rPr>
            </w:pPr>
          </w:p>
          <w:p w14:paraId="58E9F4B8"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Проектная деятельность.</w:t>
            </w:r>
          </w:p>
          <w:p w14:paraId="225E0EBD"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 Работа с картой «Гражданская война</w:t>
            </w:r>
            <w:proofErr w:type="gramStart"/>
            <w:r w:rsidRPr="00E96B0B">
              <w:rPr>
                <w:rFonts w:ascii="Times New Roman" w:eastAsia="Calibri" w:hAnsi="Times New Roman" w:cs="Times New Roman"/>
                <w:sz w:val="24"/>
                <w:szCs w:val="24"/>
              </w:rPr>
              <w:t>»,  атласом</w:t>
            </w:r>
            <w:proofErr w:type="gramEnd"/>
          </w:p>
          <w:p w14:paraId="0D681E9D" w14:textId="77777777" w:rsidR="00E96B0B" w:rsidRPr="00E96B0B" w:rsidRDefault="00E96B0B" w:rsidP="00E96B0B">
            <w:pPr>
              <w:spacing w:after="0" w:line="240" w:lineRule="auto"/>
              <w:rPr>
                <w:rFonts w:ascii="Times New Roman" w:eastAsia="Calibri" w:hAnsi="Times New Roman" w:cs="Times New Roman"/>
                <w:sz w:val="24"/>
                <w:szCs w:val="24"/>
              </w:rPr>
            </w:pPr>
          </w:p>
          <w:p w14:paraId="6E6B181E" w14:textId="77777777" w:rsidR="00E96B0B" w:rsidRPr="00E96B0B" w:rsidRDefault="00E96B0B" w:rsidP="00E96B0B">
            <w:pPr>
              <w:spacing w:after="0" w:line="240" w:lineRule="auto"/>
              <w:rPr>
                <w:rFonts w:ascii="Times New Roman" w:eastAsia="Calibri" w:hAnsi="Times New Roman" w:cs="Times New Roman"/>
                <w:sz w:val="24"/>
                <w:szCs w:val="24"/>
              </w:rPr>
            </w:pPr>
          </w:p>
          <w:p w14:paraId="1D8921C0" w14:textId="77777777" w:rsidR="00E96B0B" w:rsidRPr="00E96B0B" w:rsidRDefault="00E96B0B" w:rsidP="00E96B0B">
            <w:pPr>
              <w:spacing w:after="0" w:line="240" w:lineRule="auto"/>
              <w:rPr>
                <w:rFonts w:ascii="Times New Roman" w:eastAsia="Calibri" w:hAnsi="Times New Roman" w:cs="Times New Roman"/>
                <w:sz w:val="24"/>
                <w:szCs w:val="24"/>
              </w:rPr>
            </w:pPr>
          </w:p>
          <w:p w14:paraId="30E07720" w14:textId="77777777" w:rsidR="00E96B0B" w:rsidRPr="00E96B0B" w:rsidRDefault="00E96B0B" w:rsidP="00E96B0B">
            <w:pPr>
              <w:spacing w:after="0" w:line="240" w:lineRule="auto"/>
              <w:rPr>
                <w:rFonts w:ascii="Times New Roman" w:eastAsia="Calibri" w:hAnsi="Times New Roman" w:cs="Times New Roman"/>
                <w:sz w:val="24"/>
                <w:szCs w:val="24"/>
              </w:rPr>
            </w:pPr>
          </w:p>
          <w:p w14:paraId="2E46DF31" w14:textId="77777777" w:rsidR="00E96B0B" w:rsidRPr="00E96B0B" w:rsidRDefault="00E96B0B" w:rsidP="00E96B0B">
            <w:pPr>
              <w:spacing w:after="0" w:line="240" w:lineRule="auto"/>
              <w:rPr>
                <w:rFonts w:ascii="Times New Roman" w:eastAsia="Calibri" w:hAnsi="Times New Roman" w:cs="Times New Roman"/>
                <w:sz w:val="24"/>
                <w:szCs w:val="24"/>
              </w:rPr>
            </w:pPr>
          </w:p>
          <w:p w14:paraId="6FED2919" w14:textId="77777777" w:rsidR="00E96B0B" w:rsidRPr="00E96B0B" w:rsidRDefault="00E96B0B" w:rsidP="00E96B0B">
            <w:pPr>
              <w:spacing w:after="0" w:line="240" w:lineRule="auto"/>
              <w:rPr>
                <w:rFonts w:ascii="Times New Roman" w:eastAsia="Calibri" w:hAnsi="Times New Roman" w:cs="Times New Roman"/>
                <w:sz w:val="24"/>
                <w:szCs w:val="24"/>
              </w:rPr>
            </w:pPr>
          </w:p>
          <w:p w14:paraId="784E9D2A" w14:textId="77777777" w:rsidR="00E96B0B" w:rsidRPr="00E96B0B" w:rsidRDefault="00E96B0B" w:rsidP="00E96B0B">
            <w:pPr>
              <w:spacing w:after="0" w:line="240" w:lineRule="auto"/>
              <w:rPr>
                <w:rFonts w:ascii="Times New Roman" w:eastAsia="Calibri" w:hAnsi="Times New Roman" w:cs="Times New Roman"/>
                <w:sz w:val="24"/>
                <w:szCs w:val="24"/>
              </w:rPr>
            </w:pPr>
          </w:p>
          <w:p w14:paraId="7AF04279" w14:textId="77777777" w:rsidR="00E96B0B" w:rsidRPr="00E96B0B" w:rsidRDefault="00E96B0B" w:rsidP="00E96B0B">
            <w:pPr>
              <w:spacing w:after="0" w:line="240" w:lineRule="auto"/>
              <w:rPr>
                <w:rFonts w:ascii="Times New Roman" w:eastAsia="Calibri" w:hAnsi="Times New Roman" w:cs="Times New Roman"/>
                <w:sz w:val="24"/>
                <w:szCs w:val="24"/>
              </w:rPr>
            </w:pPr>
          </w:p>
          <w:p w14:paraId="6E3323A6" w14:textId="77777777" w:rsidR="00E96B0B" w:rsidRPr="00E96B0B" w:rsidRDefault="00E96B0B" w:rsidP="00E96B0B">
            <w:pPr>
              <w:spacing w:after="0" w:line="240" w:lineRule="auto"/>
              <w:rPr>
                <w:rFonts w:ascii="Times New Roman" w:eastAsia="Calibri" w:hAnsi="Times New Roman" w:cs="Times New Roman"/>
                <w:sz w:val="24"/>
                <w:szCs w:val="24"/>
              </w:rPr>
            </w:pPr>
          </w:p>
          <w:p w14:paraId="3AEB95B6" w14:textId="77777777" w:rsidR="00E96B0B" w:rsidRPr="00E96B0B" w:rsidRDefault="00E96B0B" w:rsidP="00E96B0B">
            <w:pPr>
              <w:spacing w:after="0" w:line="240" w:lineRule="auto"/>
              <w:rPr>
                <w:rFonts w:ascii="Times New Roman" w:eastAsia="Calibri" w:hAnsi="Times New Roman" w:cs="Times New Roman"/>
                <w:sz w:val="24"/>
                <w:szCs w:val="24"/>
              </w:rPr>
            </w:pPr>
          </w:p>
          <w:p w14:paraId="7ADB2B13" w14:textId="77777777" w:rsidR="00E96B0B" w:rsidRPr="00E96B0B" w:rsidRDefault="00E96B0B" w:rsidP="00E96B0B">
            <w:pPr>
              <w:spacing w:after="0" w:line="240" w:lineRule="auto"/>
              <w:rPr>
                <w:rFonts w:ascii="Times New Roman" w:eastAsia="Calibri" w:hAnsi="Times New Roman" w:cs="Times New Roman"/>
                <w:sz w:val="24"/>
                <w:szCs w:val="24"/>
              </w:rPr>
            </w:pPr>
          </w:p>
          <w:p w14:paraId="45106E70"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Групповая. Частично-поисковый. Проблемный, словесный. </w:t>
            </w:r>
          </w:p>
          <w:p w14:paraId="2269A651"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Работа с документами.</w:t>
            </w:r>
          </w:p>
          <w:p w14:paraId="4A1E2CEB" w14:textId="77777777" w:rsidR="00E96B0B" w:rsidRPr="00E96B0B" w:rsidRDefault="00E96B0B" w:rsidP="00E96B0B">
            <w:pPr>
              <w:spacing w:after="0" w:line="240" w:lineRule="auto"/>
              <w:rPr>
                <w:rFonts w:ascii="Times New Roman" w:eastAsia="Calibri" w:hAnsi="Times New Roman" w:cs="Times New Roman"/>
                <w:sz w:val="24"/>
                <w:szCs w:val="24"/>
              </w:rPr>
            </w:pPr>
          </w:p>
          <w:p w14:paraId="02AE15C2" w14:textId="77777777" w:rsidR="00E96B0B" w:rsidRPr="00E96B0B" w:rsidRDefault="00E96B0B" w:rsidP="00E96B0B">
            <w:pPr>
              <w:spacing w:after="0" w:line="240" w:lineRule="auto"/>
              <w:rPr>
                <w:rFonts w:ascii="Times New Roman" w:eastAsia="Calibri" w:hAnsi="Times New Roman" w:cs="Times New Roman"/>
                <w:sz w:val="24"/>
                <w:szCs w:val="24"/>
              </w:rPr>
            </w:pPr>
          </w:p>
          <w:p w14:paraId="6B85538B" w14:textId="77777777" w:rsidR="00E96B0B" w:rsidRPr="00E96B0B" w:rsidRDefault="00E96B0B" w:rsidP="00E96B0B">
            <w:pPr>
              <w:spacing w:after="0" w:line="240" w:lineRule="auto"/>
              <w:rPr>
                <w:rFonts w:ascii="Times New Roman" w:eastAsia="Calibri" w:hAnsi="Times New Roman" w:cs="Times New Roman"/>
                <w:sz w:val="24"/>
                <w:szCs w:val="24"/>
              </w:rPr>
            </w:pPr>
          </w:p>
          <w:p w14:paraId="74E2F1CF" w14:textId="77777777" w:rsidR="00E96B0B" w:rsidRPr="00E96B0B" w:rsidRDefault="00E96B0B" w:rsidP="00E96B0B">
            <w:pPr>
              <w:spacing w:after="0" w:line="240" w:lineRule="auto"/>
              <w:rPr>
                <w:rFonts w:ascii="Times New Roman" w:eastAsia="Calibri" w:hAnsi="Times New Roman" w:cs="Times New Roman"/>
                <w:sz w:val="24"/>
                <w:szCs w:val="24"/>
              </w:rPr>
            </w:pPr>
          </w:p>
          <w:p w14:paraId="41637BC6" w14:textId="77777777" w:rsidR="00E96B0B" w:rsidRPr="00E96B0B" w:rsidRDefault="00E96B0B" w:rsidP="00E96B0B">
            <w:pPr>
              <w:spacing w:after="0" w:line="240" w:lineRule="auto"/>
              <w:rPr>
                <w:rFonts w:ascii="Times New Roman" w:eastAsia="Calibri" w:hAnsi="Times New Roman" w:cs="Times New Roman"/>
                <w:sz w:val="24"/>
                <w:szCs w:val="24"/>
              </w:rPr>
            </w:pPr>
          </w:p>
          <w:p w14:paraId="20903239" w14:textId="77777777" w:rsidR="00E96B0B" w:rsidRPr="00E96B0B" w:rsidRDefault="00E96B0B" w:rsidP="00E96B0B">
            <w:pPr>
              <w:spacing w:after="0" w:line="240" w:lineRule="auto"/>
              <w:rPr>
                <w:rFonts w:ascii="Times New Roman" w:eastAsia="Calibri" w:hAnsi="Times New Roman" w:cs="Times New Roman"/>
                <w:sz w:val="24"/>
                <w:szCs w:val="24"/>
              </w:rPr>
            </w:pPr>
          </w:p>
          <w:p w14:paraId="56E37FA2" w14:textId="77777777" w:rsidR="00E96B0B" w:rsidRPr="00E96B0B" w:rsidRDefault="00E96B0B" w:rsidP="00E96B0B">
            <w:pPr>
              <w:spacing w:after="0" w:line="240" w:lineRule="auto"/>
              <w:rPr>
                <w:rFonts w:ascii="Times New Roman" w:eastAsia="Calibri" w:hAnsi="Times New Roman" w:cs="Times New Roman"/>
                <w:sz w:val="24"/>
                <w:szCs w:val="24"/>
              </w:rPr>
            </w:pPr>
          </w:p>
          <w:p w14:paraId="70A45C44"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Фронтальная. Словесный.  Проблемный. Беседа.</w:t>
            </w:r>
          </w:p>
          <w:p w14:paraId="6C74848D" w14:textId="77777777" w:rsidR="00E96B0B" w:rsidRPr="00E96B0B" w:rsidRDefault="00E96B0B" w:rsidP="00E96B0B">
            <w:pPr>
              <w:spacing w:after="0" w:line="240" w:lineRule="auto"/>
              <w:rPr>
                <w:rFonts w:ascii="Times New Roman" w:eastAsia="Calibri" w:hAnsi="Times New Roman" w:cs="Times New Roman"/>
                <w:sz w:val="24"/>
                <w:szCs w:val="24"/>
              </w:rPr>
            </w:pPr>
          </w:p>
        </w:tc>
      </w:tr>
      <w:tr w:rsidR="00E96B0B" w:rsidRPr="00E96B0B" w14:paraId="3B74AD45" w14:textId="77777777" w:rsidTr="0010422D">
        <w:tc>
          <w:tcPr>
            <w:tcW w:w="2957" w:type="dxa"/>
            <w:shd w:val="clear" w:color="auto" w:fill="auto"/>
          </w:tcPr>
          <w:p w14:paraId="2EF45862"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lastRenderedPageBreak/>
              <w:t>Контроль усвоения новых знаний и способов действий</w:t>
            </w:r>
          </w:p>
        </w:tc>
        <w:tc>
          <w:tcPr>
            <w:tcW w:w="2957" w:type="dxa"/>
            <w:shd w:val="clear" w:color="auto" w:fill="auto"/>
          </w:tcPr>
          <w:p w14:paraId="6EEF6DE2" w14:textId="77777777" w:rsidR="00E96B0B" w:rsidRPr="00E96B0B" w:rsidRDefault="00E96B0B">
            <w:pPr>
              <w:numPr>
                <w:ilvl w:val="0"/>
                <w:numId w:val="43"/>
              </w:num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Организует контрольный тест по изученной теме;</w:t>
            </w:r>
          </w:p>
          <w:p w14:paraId="72575F79" w14:textId="77777777" w:rsidR="00E96B0B" w:rsidRPr="00E96B0B" w:rsidRDefault="00E96B0B">
            <w:pPr>
              <w:numPr>
                <w:ilvl w:val="0"/>
                <w:numId w:val="43"/>
              </w:num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Совместно со студентами проверяет результаты выполнения заданий</w:t>
            </w:r>
          </w:p>
        </w:tc>
        <w:tc>
          <w:tcPr>
            <w:tcW w:w="2957" w:type="dxa"/>
            <w:shd w:val="clear" w:color="auto" w:fill="auto"/>
          </w:tcPr>
          <w:p w14:paraId="1CF6A636"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Выполните задание по карте: соотнести фронт и командующих, </w:t>
            </w:r>
            <w:proofErr w:type="gramStart"/>
            <w:r w:rsidRPr="00E96B0B">
              <w:rPr>
                <w:rFonts w:ascii="Times New Roman" w:eastAsia="Calibri" w:hAnsi="Times New Roman" w:cs="Times New Roman"/>
                <w:sz w:val="24"/>
                <w:szCs w:val="24"/>
              </w:rPr>
              <w:t>провести  взаимопроверку</w:t>
            </w:r>
            <w:proofErr w:type="gramEnd"/>
            <w:r w:rsidRPr="00E96B0B">
              <w:rPr>
                <w:rFonts w:ascii="Times New Roman" w:eastAsia="Calibri" w:hAnsi="Times New Roman" w:cs="Times New Roman"/>
                <w:sz w:val="24"/>
                <w:szCs w:val="24"/>
              </w:rPr>
              <w:t>.</w:t>
            </w:r>
          </w:p>
          <w:p w14:paraId="3D5325D5"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Ребята, как </w:t>
            </w:r>
            <w:proofErr w:type="gramStart"/>
            <w:r w:rsidRPr="00E96B0B">
              <w:rPr>
                <w:rFonts w:ascii="Times New Roman" w:eastAsia="Calibri" w:hAnsi="Times New Roman" w:cs="Times New Roman"/>
                <w:sz w:val="24"/>
                <w:szCs w:val="24"/>
              </w:rPr>
              <w:t>вы  решили</w:t>
            </w:r>
            <w:proofErr w:type="gramEnd"/>
            <w:r w:rsidRPr="00E96B0B">
              <w:rPr>
                <w:rFonts w:ascii="Times New Roman" w:eastAsia="Calibri" w:hAnsi="Times New Roman" w:cs="Times New Roman"/>
                <w:sz w:val="24"/>
                <w:szCs w:val="24"/>
              </w:rPr>
              <w:t xml:space="preserve"> проблемное  задание: «Кто стал победителем в  Гражданской войне с позиции общечеловеческих ценностей»?</w:t>
            </w:r>
          </w:p>
          <w:p w14:paraId="39DF2968"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 - Какой сделаем вывод?</w:t>
            </w:r>
          </w:p>
          <w:p w14:paraId="41444A21" w14:textId="77777777" w:rsidR="00E96B0B" w:rsidRPr="00E96B0B" w:rsidRDefault="00E96B0B" w:rsidP="00E96B0B">
            <w:pPr>
              <w:spacing w:after="200" w:line="276"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 - Можно сделать вывод о том, что если история чему - либо способна научить потомков, то главный урок Гражданской войны состоит в отказе от насаждения нетерпимости, от столкновения различных слоев общества, от насилия и произвола как </w:t>
            </w:r>
            <w:r w:rsidRPr="00E96B0B">
              <w:rPr>
                <w:rFonts w:ascii="Times New Roman" w:eastAsia="Calibri" w:hAnsi="Times New Roman" w:cs="Times New Roman"/>
                <w:sz w:val="24"/>
                <w:szCs w:val="24"/>
              </w:rPr>
              <w:lastRenderedPageBreak/>
              <w:t>метода государственного строительства.</w:t>
            </w:r>
          </w:p>
        </w:tc>
        <w:tc>
          <w:tcPr>
            <w:tcW w:w="2957" w:type="dxa"/>
            <w:shd w:val="clear" w:color="auto" w:fill="auto"/>
          </w:tcPr>
          <w:p w14:paraId="73DCBB89"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lastRenderedPageBreak/>
              <w:t>Учащиеся работают и делают взаимопроверку.</w:t>
            </w:r>
          </w:p>
          <w:p w14:paraId="76137805"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Каждая группа предлагает решение </w:t>
            </w:r>
            <w:proofErr w:type="gramStart"/>
            <w:r w:rsidRPr="00E96B0B">
              <w:rPr>
                <w:rFonts w:ascii="Times New Roman" w:eastAsia="Calibri" w:hAnsi="Times New Roman" w:cs="Times New Roman"/>
                <w:sz w:val="24"/>
                <w:szCs w:val="24"/>
              </w:rPr>
              <w:t>проблемного  задания</w:t>
            </w:r>
            <w:proofErr w:type="gramEnd"/>
            <w:r w:rsidRPr="00E96B0B">
              <w:rPr>
                <w:rFonts w:ascii="Times New Roman" w:eastAsia="Calibri" w:hAnsi="Times New Roman" w:cs="Times New Roman"/>
                <w:sz w:val="24"/>
                <w:szCs w:val="24"/>
              </w:rPr>
              <w:t>.</w:t>
            </w:r>
          </w:p>
          <w:p w14:paraId="63F03E64"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Учащиеся делают вывод: чтобы не повторить ошибок прошлого надо                накапливать опыт мирного разрешения </w:t>
            </w:r>
            <w:proofErr w:type="gramStart"/>
            <w:r w:rsidRPr="00E96B0B">
              <w:rPr>
                <w:rFonts w:ascii="Times New Roman" w:eastAsia="Calibri" w:hAnsi="Times New Roman" w:cs="Times New Roman"/>
                <w:sz w:val="24"/>
                <w:szCs w:val="24"/>
              </w:rPr>
              <w:t>конфликтов,  быть</w:t>
            </w:r>
            <w:proofErr w:type="gramEnd"/>
            <w:r w:rsidRPr="00E96B0B">
              <w:rPr>
                <w:rFonts w:ascii="Times New Roman" w:eastAsia="Calibri" w:hAnsi="Times New Roman" w:cs="Times New Roman"/>
                <w:sz w:val="24"/>
                <w:szCs w:val="24"/>
              </w:rPr>
              <w:t xml:space="preserve"> толерантными, терпимыми, оставаться человеком в любой ситуации.</w:t>
            </w:r>
          </w:p>
          <w:p w14:paraId="129675CC" w14:textId="77777777" w:rsidR="00E96B0B" w:rsidRPr="00E96B0B" w:rsidRDefault="00E96B0B" w:rsidP="00E96B0B">
            <w:pPr>
              <w:spacing w:after="0" w:line="240" w:lineRule="auto"/>
              <w:rPr>
                <w:rFonts w:ascii="Times New Roman" w:eastAsia="Calibri" w:hAnsi="Times New Roman" w:cs="Times New Roman"/>
                <w:sz w:val="24"/>
                <w:szCs w:val="24"/>
              </w:rPr>
            </w:pPr>
          </w:p>
          <w:p w14:paraId="3131C311" w14:textId="77777777" w:rsidR="00E96B0B" w:rsidRPr="00E96B0B" w:rsidRDefault="00E96B0B" w:rsidP="00E96B0B">
            <w:pPr>
              <w:spacing w:after="200" w:line="276" w:lineRule="auto"/>
              <w:rPr>
                <w:rFonts w:ascii="Times New Roman" w:eastAsia="Calibri" w:hAnsi="Times New Roman" w:cs="Times New Roman"/>
                <w:sz w:val="24"/>
                <w:szCs w:val="24"/>
              </w:rPr>
            </w:pPr>
          </w:p>
        </w:tc>
        <w:tc>
          <w:tcPr>
            <w:tcW w:w="2958" w:type="dxa"/>
            <w:shd w:val="clear" w:color="auto" w:fill="auto"/>
          </w:tcPr>
          <w:p w14:paraId="5D15203E"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Индивидуальная.</w:t>
            </w:r>
          </w:p>
          <w:p w14:paraId="0E82C5CA"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Фронтальная. Словесный.</w:t>
            </w:r>
          </w:p>
          <w:p w14:paraId="49EA9300"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Проблемный.</w:t>
            </w:r>
          </w:p>
          <w:p w14:paraId="47163ED1" w14:textId="77777777" w:rsidR="00E96B0B" w:rsidRPr="00E96B0B" w:rsidRDefault="00E96B0B" w:rsidP="00E96B0B">
            <w:pPr>
              <w:spacing w:after="200" w:line="276"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Беседа.</w:t>
            </w:r>
          </w:p>
        </w:tc>
      </w:tr>
      <w:tr w:rsidR="00E96B0B" w:rsidRPr="00E96B0B" w14:paraId="486D0253" w14:textId="77777777" w:rsidTr="0010422D">
        <w:tc>
          <w:tcPr>
            <w:tcW w:w="14786" w:type="dxa"/>
            <w:gridSpan w:val="5"/>
            <w:shd w:val="clear" w:color="auto" w:fill="auto"/>
          </w:tcPr>
          <w:p w14:paraId="062805A3"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b/>
                <w:sz w:val="24"/>
                <w:szCs w:val="24"/>
              </w:rPr>
              <w:t>3. Заключительный этап занятия</w:t>
            </w:r>
          </w:p>
        </w:tc>
      </w:tr>
      <w:tr w:rsidR="00E96B0B" w:rsidRPr="00E96B0B" w14:paraId="76D5E6C4" w14:textId="77777777" w:rsidTr="0010422D">
        <w:trPr>
          <w:trHeight w:val="138"/>
        </w:trPr>
        <w:tc>
          <w:tcPr>
            <w:tcW w:w="2957" w:type="dxa"/>
            <w:shd w:val="clear" w:color="auto" w:fill="auto"/>
          </w:tcPr>
          <w:p w14:paraId="18FF0844" w14:textId="77777777" w:rsidR="00E96B0B" w:rsidRPr="00E96B0B" w:rsidRDefault="00E96B0B" w:rsidP="00E96B0B">
            <w:pPr>
              <w:spacing w:after="200" w:line="276"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Обобщение</w:t>
            </w:r>
            <w:r w:rsidRPr="00E96B0B">
              <w:rPr>
                <w:rFonts w:ascii="Times New Roman" w:eastAsia="Calibri" w:hAnsi="Times New Roman" w:cs="Times New Roman"/>
                <w:sz w:val="24"/>
                <w:szCs w:val="24"/>
              </w:rPr>
              <w:tab/>
              <w:t>и подведение итогов занятия</w:t>
            </w:r>
          </w:p>
        </w:tc>
        <w:tc>
          <w:tcPr>
            <w:tcW w:w="2957" w:type="dxa"/>
            <w:shd w:val="clear" w:color="auto" w:fill="auto"/>
          </w:tcPr>
          <w:p w14:paraId="0AECD194" w14:textId="77777777" w:rsidR="00E96B0B" w:rsidRPr="00E96B0B" w:rsidRDefault="00E96B0B">
            <w:pPr>
              <w:numPr>
                <w:ilvl w:val="0"/>
                <w:numId w:val="44"/>
              </w:num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Наше занятие подходит к концу. А сейчас я предлагаю вам выразить своё отношение к Гражданской войне, написав </w:t>
            </w:r>
            <w:proofErr w:type="spellStart"/>
            <w:r w:rsidRPr="00E96B0B">
              <w:rPr>
                <w:rFonts w:ascii="Times New Roman" w:eastAsia="Calibri" w:hAnsi="Times New Roman" w:cs="Times New Roman"/>
                <w:sz w:val="24"/>
                <w:szCs w:val="24"/>
              </w:rPr>
              <w:t>синквейн</w:t>
            </w:r>
            <w:proofErr w:type="spellEnd"/>
            <w:r w:rsidRPr="00E96B0B">
              <w:rPr>
                <w:rFonts w:ascii="Times New Roman" w:eastAsia="Calibri" w:hAnsi="Times New Roman" w:cs="Times New Roman"/>
                <w:sz w:val="24"/>
                <w:szCs w:val="24"/>
              </w:rPr>
              <w:t xml:space="preserve"> (Примерный вариант </w:t>
            </w:r>
            <w:proofErr w:type="spellStart"/>
            <w:r w:rsidRPr="00E96B0B">
              <w:rPr>
                <w:rFonts w:ascii="Times New Roman" w:eastAsia="Calibri" w:hAnsi="Times New Roman" w:cs="Times New Roman"/>
                <w:sz w:val="24"/>
                <w:szCs w:val="24"/>
              </w:rPr>
              <w:t>синквейна</w:t>
            </w:r>
            <w:proofErr w:type="spellEnd"/>
            <w:r w:rsidRPr="00E96B0B">
              <w:rPr>
                <w:rFonts w:ascii="Times New Roman" w:eastAsia="Calibri" w:hAnsi="Times New Roman" w:cs="Times New Roman"/>
                <w:sz w:val="24"/>
                <w:szCs w:val="24"/>
              </w:rPr>
              <w:t>):</w:t>
            </w:r>
          </w:p>
          <w:p w14:paraId="3A30C912" w14:textId="77777777" w:rsidR="00E96B0B" w:rsidRPr="00E96B0B" w:rsidRDefault="00E96B0B">
            <w:pPr>
              <w:numPr>
                <w:ilvl w:val="0"/>
                <w:numId w:val="44"/>
              </w:num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    Гражданская война</w:t>
            </w:r>
          </w:p>
          <w:p w14:paraId="7C9E9B1E" w14:textId="77777777" w:rsidR="00E96B0B" w:rsidRPr="00E96B0B" w:rsidRDefault="00E96B0B">
            <w:pPr>
              <w:numPr>
                <w:ilvl w:val="0"/>
                <w:numId w:val="44"/>
              </w:num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Братоубийственная, опасная </w:t>
            </w:r>
          </w:p>
          <w:p w14:paraId="6BB1B718" w14:textId="77777777" w:rsidR="00E96B0B" w:rsidRPr="00E96B0B" w:rsidRDefault="00E96B0B">
            <w:pPr>
              <w:numPr>
                <w:ilvl w:val="0"/>
                <w:numId w:val="44"/>
              </w:num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Разорять, ликвидировать, терять</w:t>
            </w:r>
          </w:p>
          <w:p w14:paraId="1BCA14D3" w14:textId="77777777" w:rsidR="00E96B0B" w:rsidRPr="00E96B0B" w:rsidRDefault="00E96B0B">
            <w:pPr>
              <w:numPr>
                <w:ilvl w:val="0"/>
                <w:numId w:val="44"/>
              </w:num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Нравственное и моральное разложение общества</w:t>
            </w:r>
          </w:p>
          <w:p w14:paraId="328D94EE" w14:textId="77777777" w:rsidR="00E96B0B" w:rsidRPr="00E96B0B" w:rsidRDefault="00E96B0B">
            <w:pPr>
              <w:numPr>
                <w:ilvl w:val="0"/>
                <w:numId w:val="44"/>
              </w:num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Конфликт</w:t>
            </w:r>
          </w:p>
          <w:p w14:paraId="7C9743BA" w14:textId="77777777" w:rsidR="00E96B0B" w:rsidRPr="00E96B0B" w:rsidRDefault="00E96B0B">
            <w:pPr>
              <w:numPr>
                <w:ilvl w:val="0"/>
                <w:numId w:val="44"/>
              </w:num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-Какая цель, задачи стояли перед нами в начале урока?</w:t>
            </w:r>
          </w:p>
          <w:p w14:paraId="520E2B88" w14:textId="77777777" w:rsidR="00E96B0B" w:rsidRPr="00E96B0B" w:rsidRDefault="00E96B0B">
            <w:pPr>
              <w:numPr>
                <w:ilvl w:val="0"/>
                <w:numId w:val="44"/>
              </w:num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 -Смогли ли вы их достичь?</w:t>
            </w:r>
          </w:p>
          <w:p w14:paraId="04A8EF14" w14:textId="77777777" w:rsidR="00E96B0B" w:rsidRPr="00E96B0B" w:rsidRDefault="00E96B0B">
            <w:pPr>
              <w:numPr>
                <w:ilvl w:val="0"/>
                <w:numId w:val="44"/>
              </w:num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 -Какие умения и навыки вы приобрели на уроке? Можно ли их использовать на других уроках?</w:t>
            </w:r>
          </w:p>
          <w:p w14:paraId="5FE8909B" w14:textId="77777777" w:rsidR="00E96B0B" w:rsidRPr="00E96B0B" w:rsidRDefault="00E96B0B">
            <w:pPr>
              <w:numPr>
                <w:ilvl w:val="0"/>
                <w:numId w:val="44"/>
              </w:num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lastRenderedPageBreak/>
              <w:t xml:space="preserve"> - О чём из услышанного на уроке хотелось бы ещё изучать?</w:t>
            </w:r>
          </w:p>
          <w:p w14:paraId="780068F1" w14:textId="77777777" w:rsidR="00E96B0B" w:rsidRPr="00E96B0B" w:rsidRDefault="00E96B0B">
            <w:pPr>
              <w:numPr>
                <w:ilvl w:val="0"/>
                <w:numId w:val="44"/>
              </w:num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Закончите предложения:</w:t>
            </w:r>
          </w:p>
          <w:p w14:paraId="42C6CF33" w14:textId="77777777" w:rsidR="00E96B0B" w:rsidRPr="00E96B0B" w:rsidRDefault="00E96B0B">
            <w:pPr>
              <w:numPr>
                <w:ilvl w:val="0"/>
                <w:numId w:val="44"/>
              </w:num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1.На уроке я работал…</w:t>
            </w:r>
          </w:p>
          <w:p w14:paraId="6007B5DC" w14:textId="77777777" w:rsidR="00E96B0B" w:rsidRPr="00E96B0B" w:rsidRDefault="00E96B0B">
            <w:pPr>
              <w:numPr>
                <w:ilvl w:val="0"/>
                <w:numId w:val="44"/>
              </w:num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2.Своей работой на уроке я…</w:t>
            </w:r>
          </w:p>
          <w:p w14:paraId="22D8AD10" w14:textId="77777777" w:rsidR="00E96B0B" w:rsidRPr="00E96B0B" w:rsidRDefault="00E96B0B">
            <w:pPr>
              <w:numPr>
                <w:ilvl w:val="0"/>
                <w:numId w:val="44"/>
              </w:num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3.Урок для меня показался…</w:t>
            </w:r>
          </w:p>
          <w:p w14:paraId="6D74071E" w14:textId="77777777" w:rsidR="00E96B0B" w:rsidRPr="00E96B0B" w:rsidRDefault="00E96B0B">
            <w:pPr>
              <w:numPr>
                <w:ilvl w:val="0"/>
                <w:numId w:val="44"/>
              </w:num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4.Самым интересным на уроке было…</w:t>
            </w:r>
          </w:p>
          <w:p w14:paraId="1741EE9B" w14:textId="77777777" w:rsidR="00E96B0B" w:rsidRPr="00E96B0B" w:rsidRDefault="00E96B0B">
            <w:pPr>
              <w:numPr>
                <w:ilvl w:val="0"/>
                <w:numId w:val="44"/>
              </w:num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5.Моё настроение…</w:t>
            </w:r>
          </w:p>
          <w:p w14:paraId="576B6894" w14:textId="77777777" w:rsidR="00E96B0B" w:rsidRPr="00E96B0B" w:rsidRDefault="00E96B0B">
            <w:pPr>
              <w:numPr>
                <w:ilvl w:val="0"/>
                <w:numId w:val="44"/>
              </w:num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6.Хотел бы узнать подробнее …</w:t>
            </w:r>
          </w:p>
          <w:p w14:paraId="4E97DF6A" w14:textId="77777777" w:rsidR="00E96B0B" w:rsidRPr="00E96B0B" w:rsidRDefault="00E96B0B">
            <w:pPr>
              <w:numPr>
                <w:ilvl w:val="0"/>
                <w:numId w:val="44"/>
              </w:numPr>
              <w:spacing w:after="200" w:line="276"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7.Я считаю, что сегодня мы…</w:t>
            </w:r>
          </w:p>
        </w:tc>
        <w:tc>
          <w:tcPr>
            <w:tcW w:w="2957" w:type="dxa"/>
            <w:shd w:val="clear" w:color="auto" w:fill="auto"/>
          </w:tcPr>
          <w:p w14:paraId="3362C3B2" w14:textId="77777777" w:rsidR="00E96B0B" w:rsidRPr="00E96B0B" w:rsidRDefault="00E96B0B">
            <w:pPr>
              <w:numPr>
                <w:ilvl w:val="0"/>
                <w:numId w:val="45"/>
              </w:num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lastRenderedPageBreak/>
              <w:t>Отвечают на вопросы.</w:t>
            </w:r>
          </w:p>
          <w:p w14:paraId="6EFA4380" w14:textId="77777777" w:rsidR="00E96B0B" w:rsidRPr="00E96B0B" w:rsidRDefault="00E96B0B" w:rsidP="00E96B0B">
            <w:pPr>
              <w:spacing w:after="0" w:line="240" w:lineRule="auto"/>
              <w:ind w:left="325"/>
              <w:rPr>
                <w:rFonts w:ascii="Times New Roman" w:eastAsia="Calibri" w:hAnsi="Times New Roman" w:cs="Times New Roman"/>
                <w:sz w:val="24"/>
                <w:szCs w:val="24"/>
              </w:rPr>
            </w:pPr>
          </w:p>
          <w:p w14:paraId="11FC7C6A" w14:textId="77777777" w:rsidR="00E96B0B" w:rsidRPr="00E96B0B" w:rsidRDefault="00E96B0B" w:rsidP="00E96B0B">
            <w:pPr>
              <w:spacing w:after="0" w:line="240" w:lineRule="auto"/>
              <w:ind w:left="325"/>
              <w:rPr>
                <w:rFonts w:ascii="Times New Roman" w:eastAsia="Calibri" w:hAnsi="Times New Roman" w:cs="Times New Roman"/>
                <w:sz w:val="24"/>
                <w:szCs w:val="24"/>
              </w:rPr>
            </w:pPr>
          </w:p>
          <w:p w14:paraId="1E3DAC2D" w14:textId="77777777" w:rsidR="00E96B0B" w:rsidRPr="00E96B0B" w:rsidRDefault="00E96B0B" w:rsidP="00E96B0B">
            <w:pPr>
              <w:spacing w:after="0" w:line="240" w:lineRule="auto"/>
              <w:ind w:left="325"/>
              <w:rPr>
                <w:rFonts w:ascii="Times New Roman" w:eastAsia="Calibri" w:hAnsi="Times New Roman" w:cs="Times New Roman"/>
                <w:sz w:val="24"/>
                <w:szCs w:val="24"/>
              </w:rPr>
            </w:pPr>
          </w:p>
          <w:p w14:paraId="3F0300A1" w14:textId="77777777" w:rsidR="00E96B0B" w:rsidRPr="00E96B0B" w:rsidRDefault="00E96B0B" w:rsidP="00E96B0B">
            <w:pPr>
              <w:spacing w:after="0" w:line="240" w:lineRule="auto"/>
              <w:rPr>
                <w:rFonts w:ascii="Times New Roman" w:eastAsia="Calibri" w:hAnsi="Times New Roman" w:cs="Times New Roman"/>
                <w:sz w:val="24"/>
                <w:szCs w:val="24"/>
              </w:rPr>
            </w:pPr>
          </w:p>
          <w:p w14:paraId="713C08DC" w14:textId="77777777" w:rsidR="00E96B0B" w:rsidRPr="00E96B0B" w:rsidRDefault="00E96B0B">
            <w:pPr>
              <w:numPr>
                <w:ilvl w:val="0"/>
                <w:numId w:val="45"/>
              </w:num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Проговаривают новые знания, высказывают свои впечатления от занятия.</w:t>
            </w:r>
          </w:p>
          <w:p w14:paraId="272CE11A" w14:textId="77777777" w:rsidR="00E96B0B" w:rsidRPr="00E96B0B" w:rsidRDefault="00E96B0B" w:rsidP="00E96B0B">
            <w:pPr>
              <w:spacing w:after="0" w:line="240" w:lineRule="auto"/>
              <w:ind w:left="41"/>
              <w:rPr>
                <w:rFonts w:ascii="Times New Roman" w:eastAsia="Calibri" w:hAnsi="Times New Roman" w:cs="Times New Roman"/>
                <w:sz w:val="24"/>
                <w:szCs w:val="24"/>
              </w:rPr>
            </w:pPr>
          </w:p>
          <w:p w14:paraId="7FC45B9D" w14:textId="77777777" w:rsidR="00E96B0B" w:rsidRPr="00E96B0B" w:rsidRDefault="00E96B0B">
            <w:pPr>
              <w:numPr>
                <w:ilvl w:val="0"/>
                <w:numId w:val="45"/>
              </w:num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Заканчивают предложения</w:t>
            </w:r>
          </w:p>
          <w:p w14:paraId="2AFB8694" w14:textId="77777777" w:rsidR="00E96B0B" w:rsidRPr="00E96B0B" w:rsidRDefault="00E96B0B">
            <w:pPr>
              <w:numPr>
                <w:ilvl w:val="0"/>
                <w:numId w:val="45"/>
              </w:numPr>
              <w:spacing w:after="200" w:line="276" w:lineRule="auto"/>
              <w:rPr>
                <w:rFonts w:ascii="Times New Roman" w:eastAsia="Calibri" w:hAnsi="Times New Roman" w:cs="Times New Roman"/>
                <w:sz w:val="24"/>
                <w:szCs w:val="24"/>
              </w:rPr>
            </w:pPr>
          </w:p>
        </w:tc>
        <w:tc>
          <w:tcPr>
            <w:tcW w:w="2957" w:type="dxa"/>
            <w:shd w:val="clear" w:color="auto" w:fill="auto"/>
          </w:tcPr>
          <w:p w14:paraId="0E66AF04" w14:textId="77777777" w:rsidR="00E96B0B" w:rsidRPr="00E96B0B" w:rsidRDefault="00E96B0B" w:rsidP="00E96B0B">
            <w:pPr>
              <w:spacing w:after="200" w:line="276"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Характеризовать историческое</w:t>
            </w:r>
            <w:r w:rsidRPr="00E96B0B">
              <w:rPr>
                <w:rFonts w:ascii="Times New Roman" w:eastAsia="Calibri" w:hAnsi="Times New Roman" w:cs="Times New Roman"/>
                <w:sz w:val="24"/>
                <w:szCs w:val="24"/>
              </w:rPr>
              <w:tab/>
              <w:t xml:space="preserve"> значение, Гражданской </w:t>
            </w:r>
            <w:proofErr w:type="gramStart"/>
            <w:r w:rsidRPr="00E96B0B">
              <w:rPr>
                <w:rFonts w:ascii="Times New Roman" w:eastAsia="Calibri" w:hAnsi="Times New Roman" w:cs="Times New Roman"/>
                <w:sz w:val="24"/>
                <w:szCs w:val="24"/>
              </w:rPr>
              <w:t>войны</w:t>
            </w:r>
            <w:proofErr w:type="gramEnd"/>
            <w:r w:rsidRPr="00E96B0B">
              <w:rPr>
                <w:rFonts w:ascii="Times New Roman" w:eastAsia="Calibri" w:hAnsi="Times New Roman" w:cs="Times New Roman"/>
                <w:sz w:val="24"/>
                <w:szCs w:val="24"/>
              </w:rPr>
              <w:t xml:space="preserve"> Выявлять существенные черты</w:t>
            </w:r>
            <w:r w:rsidRPr="00E96B0B">
              <w:rPr>
                <w:rFonts w:ascii="Times New Roman" w:eastAsia="Calibri" w:hAnsi="Times New Roman" w:cs="Times New Roman"/>
                <w:sz w:val="24"/>
                <w:szCs w:val="24"/>
              </w:rPr>
              <w:tab/>
              <w:t>исторических событий,</w:t>
            </w:r>
            <w:r w:rsidRPr="00E96B0B">
              <w:rPr>
                <w:rFonts w:ascii="Times New Roman" w:eastAsia="Calibri" w:hAnsi="Times New Roman" w:cs="Times New Roman"/>
                <w:sz w:val="24"/>
                <w:szCs w:val="24"/>
              </w:rPr>
              <w:tab/>
              <w:t>явлений, процессов; систематизировать историческую информацию</w:t>
            </w:r>
            <w:r w:rsidRPr="00E96B0B">
              <w:rPr>
                <w:rFonts w:ascii="Times New Roman" w:eastAsia="Calibri" w:hAnsi="Times New Roman" w:cs="Times New Roman"/>
                <w:sz w:val="24"/>
                <w:szCs w:val="24"/>
              </w:rPr>
              <w:tab/>
              <w:t xml:space="preserve"> в соответствии с заданными критериями;</w:t>
            </w:r>
            <w:r w:rsidRPr="00E96B0B">
              <w:rPr>
                <w:rFonts w:ascii="Times New Roman" w:eastAsia="Calibri" w:hAnsi="Times New Roman" w:cs="Times New Roman"/>
                <w:sz w:val="24"/>
                <w:szCs w:val="24"/>
              </w:rPr>
              <w:tab/>
              <w:t>сравнивать изученные исторические события,</w:t>
            </w:r>
            <w:r w:rsidRPr="00E96B0B">
              <w:rPr>
                <w:rFonts w:ascii="Times New Roman" w:eastAsia="Calibri" w:hAnsi="Times New Roman" w:cs="Times New Roman"/>
                <w:sz w:val="24"/>
                <w:szCs w:val="24"/>
              </w:rPr>
              <w:tab/>
              <w:t>явления, процессы. Критически анализировать</w:t>
            </w:r>
            <w:r w:rsidRPr="00E96B0B">
              <w:rPr>
                <w:rFonts w:ascii="Times New Roman" w:eastAsia="Calibri" w:hAnsi="Times New Roman" w:cs="Times New Roman"/>
                <w:sz w:val="24"/>
                <w:szCs w:val="24"/>
              </w:rPr>
              <w:tab/>
              <w:t>для решения познавательной задачи</w:t>
            </w:r>
            <w:r w:rsidRPr="00E96B0B">
              <w:rPr>
                <w:rFonts w:ascii="Times New Roman" w:eastAsia="Calibri" w:hAnsi="Times New Roman" w:cs="Times New Roman"/>
                <w:sz w:val="24"/>
                <w:szCs w:val="24"/>
              </w:rPr>
              <w:tab/>
              <w:t>аутентичные исторические</w:t>
            </w:r>
            <w:r w:rsidRPr="00E96B0B">
              <w:rPr>
                <w:rFonts w:ascii="Times New Roman" w:eastAsia="Calibri" w:hAnsi="Times New Roman" w:cs="Times New Roman"/>
                <w:sz w:val="24"/>
                <w:szCs w:val="24"/>
              </w:rPr>
              <w:tab/>
              <w:t xml:space="preserve"> источники разных типов</w:t>
            </w:r>
          </w:p>
        </w:tc>
        <w:tc>
          <w:tcPr>
            <w:tcW w:w="2958" w:type="dxa"/>
            <w:shd w:val="clear" w:color="auto" w:fill="auto"/>
          </w:tcPr>
          <w:p w14:paraId="1454D85D"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Индивидуальная.</w:t>
            </w:r>
          </w:p>
          <w:p w14:paraId="15FD2C33"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Фронтальная. Словесный. </w:t>
            </w:r>
          </w:p>
          <w:p w14:paraId="2C954DC9" w14:textId="77777777" w:rsidR="00E96B0B" w:rsidRPr="00E96B0B" w:rsidRDefault="00E96B0B" w:rsidP="00E96B0B">
            <w:pPr>
              <w:spacing w:after="200" w:line="276"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Беседа</w:t>
            </w:r>
          </w:p>
        </w:tc>
      </w:tr>
      <w:tr w:rsidR="00E96B0B" w:rsidRPr="00E96B0B" w14:paraId="5CB6F066" w14:textId="77777777" w:rsidTr="0010422D">
        <w:trPr>
          <w:trHeight w:val="4243"/>
        </w:trPr>
        <w:tc>
          <w:tcPr>
            <w:tcW w:w="2957" w:type="dxa"/>
            <w:shd w:val="clear" w:color="auto" w:fill="auto"/>
          </w:tcPr>
          <w:p w14:paraId="0702E9BD" w14:textId="77777777" w:rsidR="00E96B0B" w:rsidRPr="00E96B0B" w:rsidRDefault="00E96B0B" w:rsidP="00E96B0B">
            <w:pPr>
              <w:spacing w:after="200" w:line="276"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lastRenderedPageBreak/>
              <w:t>Рефлексия</w:t>
            </w:r>
          </w:p>
        </w:tc>
        <w:tc>
          <w:tcPr>
            <w:tcW w:w="2957" w:type="dxa"/>
            <w:shd w:val="clear" w:color="auto" w:fill="auto"/>
          </w:tcPr>
          <w:p w14:paraId="15CDA6F1" w14:textId="77777777" w:rsidR="00E96B0B" w:rsidRPr="00E96B0B" w:rsidRDefault="00E96B0B">
            <w:pPr>
              <w:numPr>
                <w:ilvl w:val="0"/>
                <w:numId w:val="46"/>
              </w:numPr>
              <w:spacing w:after="200" w:line="276"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Предлагает вспомнить цель учебного занятия и ответить на вопрос: достигнута ли цель урока;</w:t>
            </w:r>
          </w:p>
          <w:p w14:paraId="0D8A36A2" w14:textId="77777777" w:rsidR="00E96B0B" w:rsidRPr="00E96B0B" w:rsidRDefault="00E96B0B">
            <w:pPr>
              <w:numPr>
                <w:ilvl w:val="0"/>
                <w:numId w:val="46"/>
              </w:numPr>
              <w:spacing w:after="200" w:line="276"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Проводит рефлексию, предлагая студентам ответить на вопросы карточки-задания;</w:t>
            </w:r>
          </w:p>
          <w:p w14:paraId="0A5E987B" w14:textId="77777777" w:rsidR="00E96B0B" w:rsidRPr="00E96B0B" w:rsidRDefault="00E96B0B">
            <w:pPr>
              <w:numPr>
                <w:ilvl w:val="0"/>
                <w:numId w:val="46"/>
              </w:numPr>
              <w:spacing w:after="200" w:line="276"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Благодарит студентов за плодотворную</w:t>
            </w:r>
            <w:r w:rsidRPr="00E96B0B">
              <w:rPr>
                <w:rFonts w:ascii="Times New Roman" w:eastAsia="Calibri" w:hAnsi="Times New Roman" w:cs="Times New Roman"/>
                <w:sz w:val="24"/>
                <w:szCs w:val="24"/>
              </w:rPr>
              <w:tab/>
              <w:t>совместную деятельность на уроке</w:t>
            </w:r>
          </w:p>
        </w:tc>
        <w:tc>
          <w:tcPr>
            <w:tcW w:w="2957" w:type="dxa"/>
            <w:shd w:val="clear" w:color="auto" w:fill="auto"/>
          </w:tcPr>
          <w:p w14:paraId="6A0C5FED" w14:textId="77777777" w:rsidR="00E96B0B" w:rsidRPr="00E96B0B" w:rsidRDefault="00E96B0B">
            <w:pPr>
              <w:numPr>
                <w:ilvl w:val="0"/>
                <w:numId w:val="47"/>
              </w:numPr>
              <w:spacing w:after="200" w:line="276"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Отвечают</w:t>
            </w:r>
            <w:r w:rsidRPr="00E96B0B">
              <w:rPr>
                <w:rFonts w:ascii="Times New Roman" w:eastAsia="Calibri" w:hAnsi="Times New Roman" w:cs="Times New Roman"/>
                <w:sz w:val="24"/>
                <w:szCs w:val="24"/>
              </w:rPr>
              <w:tab/>
              <w:t>на вопросы преподавателя;</w:t>
            </w:r>
          </w:p>
          <w:p w14:paraId="77C8FE9B" w14:textId="77777777" w:rsidR="00E96B0B" w:rsidRPr="00E96B0B" w:rsidRDefault="00E96B0B">
            <w:pPr>
              <w:numPr>
                <w:ilvl w:val="0"/>
                <w:numId w:val="47"/>
              </w:numPr>
              <w:spacing w:after="200" w:line="276"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Заполняют карточку-задание</w:t>
            </w:r>
          </w:p>
        </w:tc>
        <w:tc>
          <w:tcPr>
            <w:tcW w:w="2957" w:type="dxa"/>
            <w:shd w:val="clear" w:color="auto" w:fill="auto"/>
          </w:tcPr>
          <w:p w14:paraId="74DC75A5"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Знать</w:t>
            </w:r>
            <w:r w:rsidRPr="00E96B0B">
              <w:rPr>
                <w:rFonts w:ascii="Times New Roman" w:eastAsia="Calibri" w:hAnsi="Times New Roman" w:cs="Times New Roman"/>
                <w:sz w:val="24"/>
                <w:szCs w:val="24"/>
              </w:rPr>
              <w:tab/>
              <w:t>имена</w:t>
            </w:r>
            <w:r w:rsidRPr="00E96B0B">
              <w:rPr>
                <w:rFonts w:ascii="Times New Roman" w:eastAsia="Calibri" w:hAnsi="Times New Roman" w:cs="Times New Roman"/>
                <w:sz w:val="24"/>
                <w:szCs w:val="24"/>
              </w:rPr>
              <w:tab/>
              <w:t>героев Первой</w:t>
            </w:r>
            <w:r w:rsidRPr="00E96B0B">
              <w:rPr>
                <w:rFonts w:ascii="Times New Roman" w:eastAsia="Calibri" w:hAnsi="Times New Roman" w:cs="Times New Roman"/>
                <w:sz w:val="24"/>
                <w:szCs w:val="24"/>
              </w:rPr>
              <w:tab/>
              <w:t xml:space="preserve">мировой, Гражданской </w:t>
            </w:r>
            <w:proofErr w:type="gramStart"/>
            <w:r w:rsidRPr="00E96B0B">
              <w:rPr>
                <w:rFonts w:ascii="Times New Roman" w:eastAsia="Calibri" w:hAnsi="Times New Roman" w:cs="Times New Roman"/>
                <w:sz w:val="24"/>
                <w:szCs w:val="24"/>
              </w:rPr>
              <w:t>войн</w:t>
            </w:r>
            <w:proofErr w:type="gramEnd"/>
            <w:r w:rsidRPr="00E96B0B">
              <w:rPr>
                <w:rFonts w:ascii="Times New Roman" w:eastAsia="Calibri" w:hAnsi="Times New Roman" w:cs="Times New Roman"/>
                <w:sz w:val="24"/>
                <w:szCs w:val="24"/>
              </w:rPr>
              <w:t xml:space="preserve"> Составлять</w:t>
            </w:r>
            <w:r w:rsidRPr="00E96B0B">
              <w:rPr>
                <w:rFonts w:ascii="Times New Roman" w:eastAsia="Calibri" w:hAnsi="Times New Roman" w:cs="Times New Roman"/>
                <w:sz w:val="24"/>
                <w:szCs w:val="24"/>
              </w:rPr>
              <w:tab/>
              <w:t>описание (реконструкцию) в устной и</w:t>
            </w:r>
            <w:r w:rsidRPr="00E96B0B">
              <w:rPr>
                <w:rFonts w:ascii="Times New Roman" w:eastAsia="Calibri" w:hAnsi="Times New Roman" w:cs="Times New Roman"/>
                <w:sz w:val="24"/>
                <w:szCs w:val="24"/>
              </w:rPr>
              <w:tab/>
              <w:t>письменной форме исторических</w:t>
            </w:r>
            <w:r w:rsidRPr="00E96B0B">
              <w:rPr>
                <w:rFonts w:ascii="Times New Roman" w:eastAsia="Calibri" w:hAnsi="Times New Roman" w:cs="Times New Roman"/>
                <w:sz w:val="24"/>
                <w:szCs w:val="24"/>
              </w:rPr>
              <w:tab/>
              <w:t>событий, явлений, процессов Осуществлять устную и письменную коммуникацию на государственном</w:t>
            </w:r>
            <w:r w:rsidRPr="00E96B0B">
              <w:rPr>
                <w:rFonts w:ascii="Times New Roman" w:eastAsia="Calibri" w:hAnsi="Times New Roman" w:cs="Times New Roman"/>
                <w:sz w:val="24"/>
                <w:szCs w:val="24"/>
              </w:rPr>
              <w:tab/>
              <w:t>языке Российской Федерации с учетом особенностей социального</w:t>
            </w:r>
            <w:r w:rsidRPr="00E96B0B">
              <w:rPr>
                <w:rFonts w:ascii="Times New Roman" w:eastAsia="Calibri" w:hAnsi="Times New Roman" w:cs="Times New Roman"/>
                <w:sz w:val="24"/>
                <w:szCs w:val="24"/>
              </w:rPr>
              <w:tab/>
              <w:t>и культурного контекста</w:t>
            </w:r>
          </w:p>
        </w:tc>
        <w:tc>
          <w:tcPr>
            <w:tcW w:w="2958" w:type="dxa"/>
            <w:shd w:val="clear" w:color="auto" w:fill="auto"/>
          </w:tcPr>
          <w:p w14:paraId="489A262A"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Устный фронтальный контроль</w:t>
            </w:r>
          </w:p>
        </w:tc>
      </w:tr>
      <w:tr w:rsidR="00E96B0B" w:rsidRPr="00E96B0B" w14:paraId="624D5344" w14:textId="77777777" w:rsidTr="0010422D">
        <w:tc>
          <w:tcPr>
            <w:tcW w:w="2957" w:type="dxa"/>
            <w:shd w:val="clear" w:color="auto" w:fill="auto"/>
          </w:tcPr>
          <w:p w14:paraId="71315C68" w14:textId="77777777" w:rsidR="00E96B0B" w:rsidRPr="00E96B0B" w:rsidRDefault="00E96B0B" w:rsidP="00E96B0B">
            <w:pPr>
              <w:spacing w:after="0" w:line="276"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4.</w:t>
            </w:r>
            <w:r w:rsidRPr="00E96B0B">
              <w:rPr>
                <w:rFonts w:ascii="Times New Roman" w:eastAsia="Calibri" w:hAnsi="Times New Roman" w:cs="Times New Roman"/>
                <w:sz w:val="24"/>
                <w:szCs w:val="24"/>
              </w:rPr>
              <w:tab/>
              <w:t>Задания</w:t>
            </w:r>
            <w:r w:rsidRPr="00E96B0B">
              <w:rPr>
                <w:rFonts w:ascii="Times New Roman" w:eastAsia="Calibri" w:hAnsi="Times New Roman" w:cs="Times New Roman"/>
                <w:sz w:val="24"/>
                <w:szCs w:val="24"/>
              </w:rPr>
              <w:tab/>
              <w:t>для самостоятельного домашнего выполнения</w:t>
            </w:r>
          </w:p>
        </w:tc>
        <w:tc>
          <w:tcPr>
            <w:tcW w:w="2957" w:type="dxa"/>
            <w:shd w:val="clear" w:color="auto" w:fill="auto"/>
          </w:tcPr>
          <w:p w14:paraId="0DB2FC71"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Домашнее задание: §73-стр. 140,</w:t>
            </w:r>
          </w:p>
          <w:p w14:paraId="268B3BDE" w14:textId="77777777" w:rsidR="00E96B0B" w:rsidRPr="00E96B0B" w:rsidRDefault="00E96B0B" w:rsidP="00E96B0B">
            <w:pPr>
              <w:spacing w:after="0" w:line="240" w:lineRule="auto"/>
              <w:rPr>
                <w:rFonts w:ascii="Times New Roman" w:eastAsia="Calibri" w:hAnsi="Times New Roman" w:cs="Times New Roman"/>
                <w:sz w:val="24"/>
                <w:szCs w:val="24"/>
              </w:rPr>
            </w:pPr>
            <w:proofErr w:type="gramStart"/>
            <w:r w:rsidRPr="00E96B0B">
              <w:rPr>
                <w:rFonts w:ascii="Times New Roman" w:eastAsia="Calibri" w:hAnsi="Times New Roman" w:cs="Times New Roman"/>
                <w:sz w:val="24"/>
                <w:szCs w:val="24"/>
              </w:rPr>
              <w:t>задания  на</w:t>
            </w:r>
            <w:proofErr w:type="gramEnd"/>
            <w:r w:rsidRPr="00E96B0B">
              <w:rPr>
                <w:rFonts w:ascii="Times New Roman" w:eastAsia="Calibri" w:hAnsi="Times New Roman" w:cs="Times New Roman"/>
                <w:sz w:val="24"/>
                <w:szCs w:val="24"/>
              </w:rPr>
              <w:t xml:space="preserve"> выбор:</w:t>
            </w:r>
          </w:p>
          <w:p w14:paraId="46846BB2"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 индивидуальные сообщения об </w:t>
            </w:r>
            <w:proofErr w:type="gramStart"/>
            <w:r w:rsidRPr="00E96B0B">
              <w:rPr>
                <w:rFonts w:ascii="Times New Roman" w:eastAsia="Calibri" w:hAnsi="Times New Roman" w:cs="Times New Roman"/>
                <w:sz w:val="24"/>
                <w:szCs w:val="24"/>
              </w:rPr>
              <w:t>участниках  и</w:t>
            </w:r>
            <w:proofErr w:type="gramEnd"/>
            <w:r w:rsidRPr="00E96B0B">
              <w:rPr>
                <w:rFonts w:ascii="Times New Roman" w:eastAsia="Calibri" w:hAnsi="Times New Roman" w:cs="Times New Roman"/>
                <w:sz w:val="24"/>
                <w:szCs w:val="24"/>
              </w:rPr>
              <w:t xml:space="preserve"> героях Гражданской войны;</w:t>
            </w:r>
          </w:p>
          <w:p w14:paraId="61246068" w14:textId="77777777" w:rsidR="00E96B0B" w:rsidRPr="00E96B0B" w:rsidRDefault="00E96B0B" w:rsidP="00E96B0B">
            <w:pPr>
              <w:spacing w:after="0" w:line="276"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Выставление отметок.          </w:t>
            </w:r>
          </w:p>
        </w:tc>
        <w:tc>
          <w:tcPr>
            <w:tcW w:w="2957" w:type="dxa"/>
            <w:shd w:val="clear" w:color="auto" w:fill="auto"/>
          </w:tcPr>
          <w:p w14:paraId="4B936054" w14:textId="77777777" w:rsidR="00E96B0B" w:rsidRPr="00E96B0B" w:rsidRDefault="00E96B0B">
            <w:pPr>
              <w:numPr>
                <w:ilvl w:val="0"/>
                <w:numId w:val="48"/>
              </w:num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Воспринимают,</w:t>
            </w:r>
          </w:p>
          <w:p w14:paraId="6FE35B97" w14:textId="77777777" w:rsidR="00E96B0B" w:rsidRPr="00E96B0B" w:rsidRDefault="00E96B0B">
            <w:pPr>
              <w:numPr>
                <w:ilvl w:val="0"/>
                <w:numId w:val="48"/>
              </w:num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записывают </w:t>
            </w:r>
          </w:p>
          <w:p w14:paraId="003DB156" w14:textId="77777777" w:rsidR="00E96B0B" w:rsidRPr="00E96B0B" w:rsidRDefault="00E96B0B">
            <w:pPr>
              <w:numPr>
                <w:ilvl w:val="0"/>
                <w:numId w:val="48"/>
              </w:num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домашнее</w:t>
            </w:r>
          </w:p>
          <w:p w14:paraId="59C8DEEC" w14:textId="77777777" w:rsidR="00E96B0B" w:rsidRPr="00E96B0B" w:rsidRDefault="00E96B0B">
            <w:pPr>
              <w:numPr>
                <w:ilvl w:val="0"/>
                <w:numId w:val="48"/>
              </w:num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 задание в дневники,</w:t>
            </w:r>
          </w:p>
          <w:p w14:paraId="0A1CE3CC" w14:textId="77777777" w:rsidR="00E96B0B" w:rsidRPr="00E96B0B" w:rsidRDefault="00E96B0B">
            <w:pPr>
              <w:numPr>
                <w:ilvl w:val="0"/>
                <w:numId w:val="48"/>
              </w:numPr>
              <w:spacing w:after="0" w:line="276"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 уточняют его</w:t>
            </w:r>
          </w:p>
        </w:tc>
        <w:tc>
          <w:tcPr>
            <w:tcW w:w="2957" w:type="dxa"/>
            <w:shd w:val="clear" w:color="auto" w:fill="auto"/>
          </w:tcPr>
          <w:p w14:paraId="115BC5BB" w14:textId="77777777" w:rsidR="00E96B0B" w:rsidRPr="00E96B0B" w:rsidRDefault="00E96B0B" w:rsidP="00E96B0B">
            <w:pPr>
              <w:spacing w:after="0" w:line="276"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Планировать</w:t>
            </w:r>
            <w:r w:rsidRPr="00E96B0B">
              <w:rPr>
                <w:rFonts w:ascii="Times New Roman" w:eastAsia="Calibri" w:hAnsi="Times New Roman" w:cs="Times New Roman"/>
                <w:sz w:val="24"/>
                <w:szCs w:val="24"/>
              </w:rPr>
              <w:tab/>
            </w:r>
            <w:r w:rsidRPr="00E96B0B">
              <w:rPr>
                <w:rFonts w:ascii="Times New Roman" w:eastAsia="Calibri" w:hAnsi="Times New Roman" w:cs="Times New Roman"/>
                <w:sz w:val="24"/>
                <w:szCs w:val="24"/>
              </w:rPr>
              <w:tab/>
              <w:t>и реализовывать собственное профессиональное</w:t>
            </w:r>
            <w:r w:rsidRPr="00E96B0B">
              <w:rPr>
                <w:rFonts w:ascii="Times New Roman" w:eastAsia="Calibri" w:hAnsi="Times New Roman" w:cs="Times New Roman"/>
                <w:sz w:val="24"/>
                <w:szCs w:val="24"/>
              </w:rPr>
              <w:tab/>
              <w:t>и личностное</w:t>
            </w:r>
            <w:r w:rsidRPr="00E96B0B">
              <w:rPr>
                <w:rFonts w:ascii="Times New Roman" w:eastAsia="Calibri" w:hAnsi="Times New Roman" w:cs="Times New Roman"/>
                <w:sz w:val="24"/>
                <w:szCs w:val="24"/>
              </w:rPr>
              <w:tab/>
              <w:t>развитие, предпринимательскую деятельность</w:t>
            </w:r>
            <w:r w:rsidRPr="00E96B0B">
              <w:rPr>
                <w:rFonts w:ascii="Times New Roman" w:eastAsia="Calibri" w:hAnsi="Times New Roman" w:cs="Times New Roman"/>
                <w:sz w:val="24"/>
                <w:szCs w:val="24"/>
              </w:rPr>
              <w:tab/>
            </w:r>
            <w:r w:rsidRPr="00E96B0B">
              <w:rPr>
                <w:rFonts w:ascii="Times New Roman" w:eastAsia="Calibri" w:hAnsi="Times New Roman" w:cs="Times New Roman"/>
                <w:sz w:val="24"/>
                <w:szCs w:val="24"/>
              </w:rPr>
              <w:tab/>
              <w:t>в профессиональной сфере, использовать знания по финансовой грамотности в различных жизненных ситуациях</w:t>
            </w:r>
          </w:p>
        </w:tc>
        <w:tc>
          <w:tcPr>
            <w:tcW w:w="2958" w:type="dxa"/>
            <w:shd w:val="clear" w:color="auto" w:fill="auto"/>
          </w:tcPr>
          <w:p w14:paraId="08BD4864"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Фронтальная. Словесный.</w:t>
            </w:r>
          </w:p>
          <w:p w14:paraId="608ED34E" w14:textId="77777777" w:rsidR="00E96B0B" w:rsidRPr="00E96B0B" w:rsidRDefault="00E96B0B" w:rsidP="00E96B0B">
            <w:pPr>
              <w:spacing w:after="0" w:line="276"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Сообщение преподавателя</w:t>
            </w:r>
          </w:p>
        </w:tc>
      </w:tr>
    </w:tbl>
    <w:p w14:paraId="4B80422D" w14:textId="77777777" w:rsidR="00E96B0B" w:rsidRPr="00E96B0B" w:rsidRDefault="00E96B0B" w:rsidP="00E96B0B">
      <w:pPr>
        <w:spacing w:after="0" w:line="276" w:lineRule="auto"/>
        <w:rPr>
          <w:rFonts w:ascii="Times New Roman" w:eastAsia="Calibri" w:hAnsi="Times New Roman" w:cs="Times New Roman"/>
          <w:sz w:val="24"/>
          <w:szCs w:val="24"/>
        </w:rPr>
      </w:pPr>
    </w:p>
    <w:p w14:paraId="12779676" w14:textId="77777777" w:rsidR="00E96B0B" w:rsidRPr="00E96B0B" w:rsidRDefault="00E96B0B" w:rsidP="00E96B0B">
      <w:pPr>
        <w:spacing w:after="0" w:line="276" w:lineRule="auto"/>
        <w:rPr>
          <w:rFonts w:ascii="Times New Roman" w:eastAsia="Calibri" w:hAnsi="Times New Roman" w:cs="Times New Roman"/>
          <w:sz w:val="24"/>
          <w:szCs w:val="24"/>
        </w:rPr>
      </w:pPr>
    </w:p>
    <w:p w14:paraId="10D3E5BE" w14:textId="77777777" w:rsidR="00E96B0B" w:rsidRPr="00E96B0B" w:rsidRDefault="00E96B0B" w:rsidP="00E96B0B">
      <w:pPr>
        <w:spacing w:after="0" w:line="276" w:lineRule="auto"/>
        <w:rPr>
          <w:rFonts w:ascii="Times New Roman" w:eastAsia="Calibri" w:hAnsi="Times New Roman" w:cs="Times New Roman"/>
          <w:sz w:val="24"/>
          <w:szCs w:val="24"/>
        </w:rPr>
      </w:pPr>
    </w:p>
    <w:p w14:paraId="0375E4C2" w14:textId="77777777" w:rsidR="00D27A2B" w:rsidRDefault="00E96B0B" w:rsidP="00E96B0B">
      <w:pPr>
        <w:spacing w:after="0" w:line="276" w:lineRule="auto"/>
        <w:rPr>
          <w:rFonts w:ascii="Times New Roman" w:eastAsia="Calibri" w:hAnsi="Times New Roman" w:cs="Times New Roman"/>
          <w:b/>
          <w:bCs/>
          <w:sz w:val="24"/>
          <w:szCs w:val="24"/>
        </w:rPr>
      </w:pPr>
      <w:r w:rsidRPr="00E96B0B">
        <w:rPr>
          <w:rFonts w:ascii="Times New Roman" w:eastAsia="Calibri" w:hAnsi="Times New Roman" w:cs="Times New Roman"/>
          <w:b/>
          <w:bCs/>
          <w:sz w:val="24"/>
          <w:szCs w:val="24"/>
        </w:rPr>
        <w:t>Технологическая карта</w:t>
      </w:r>
      <w:r w:rsidR="00D27A2B">
        <w:rPr>
          <w:rFonts w:ascii="Times New Roman" w:eastAsia="Calibri" w:hAnsi="Times New Roman" w:cs="Times New Roman"/>
          <w:b/>
          <w:bCs/>
          <w:sz w:val="24"/>
          <w:szCs w:val="24"/>
        </w:rPr>
        <w:t>№2</w:t>
      </w:r>
    </w:p>
    <w:p w14:paraId="2C215855" w14:textId="5A1A2069" w:rsidR="00E96B0B" w:rsidRPr="00E96B0B" w:rsidRDefault="00E96B0B" w:rsidP="00E96B0B">
      <w:pPr>
        <w:spacing w:after="0" w:line="276" w:lineRule="auto"/>
        <w:rPr>
          <w:rFonts w:ascii="Times New Roman" w:eastAsia="Calibri" w:hAnsi="Times New Roman" w:cs="Times New Roman"/>
          <w:b/>
          <w:bCs/>
          <w:sz w:val="24"/>
          <w:szCs w:val="24"/>
        </w:rPr>
      </w:pPr>
      <w:r w:rsidRPr="00E96B0B">
        <w:rPr>
          <w:rFonts w:ascii="Times New Roman" w:eastAsia="Calibri" w:hAnsi="Times New Roman" w:cs="Times New Roman"/>
          <w:b/>
          <w:bCs/>
          <w:sz w:val="24"/>
          <w:szCs w:val="24"/>
        </w:rPr>
        <w:t>«Внешняя политика Советского государства в 20-30-е годы XX в»</w:t>
      </w:r>
    </w:p>
    <w:p w14:paraId="16467219" w14:textId="77777777" w:rsidR="00E96B0B" w:rsidRPr="00E96B0B" w:rsidRDefault="00E96B0B" w:rsidP="00E96B0B">
      <w:pPr>
        <w:spacing w:after="0" w:line="276" w:lineRule="auto"/>
        <w:rPr>
          <w:rFonts w:ascii="Times New Roman" w:eastAsia="Calibri" w:hAnsi="Times New Roman" w:cs="Times New Roman"/>
          <w:b/>
          <w:bCs/>
          <w:sz w:val="24"/>
          <w:szCs w:val="24"/>
        </w:rPr>
      </w:pPr>
      <w:r w:rsidRPr="00E96B0B">
        <w:rPr>
          <w:rFonts w:ascii="Times New Roman" w:eastAsia="Calibri" w:hAnsi="Times New Roman" w:cs="Times New Roman"/>
          <w:b/>
          <w:bCs/>
          <w:sz w:val="24"/>
          <w:szCs w:val="24"/>
        </w:rPr>
        <w:t>Раздел: Раздел 3. Советский Союз в 1920–1930-е годы. (базовый уровень)</w:t>
      </w:r>
      <w:r w:rsidRPr="00E96B0B">
        <w:rPr>
          <w:rFonts w:ascii="Times New Roman" w:eastAsia="Calibri" w:hAnsi="Times New Roman" w:cs="Times New Roman"/>
          <w:b/>
          <w:bCs/>
          <w:sz w:val="24"/>
          <w:szCs w:val="24"/>
        </w:rPr>
        <w:tab/>
      </w:r>
    </w:p>
    <w:p w14:paraId="2793EBEB" w14:textId="77777777" w:rsidR="00E96B0B" w:rsidRPr="00E96B0B" w:rsidRDefault="00E96B0B" w:rsidP="00E96B0B">
      <w:pPr>
        <w:spacing w:after="0" w:line="276" w:lineRule="auto"/>
        <w:rPr>
          <w:rFonts w:ascii="Times New Roman" w:eastAsia="Calibri" w:hAnsi="Times New Roman" w:cs="Times New Roman"/>
          <w:b/>
          <w:bCs/>
          <w:sz w:val="24"/>
          <w:szCs w:val="24"/>
        </w:rPr>
      </w:pPr>
      <w:r w:rsidRPr="00E96B0B">
        <w:rPr>
          <w:rFonts w:ascii="Times New Roman" w:eastAsia="Calibri" w:hAnsi="Times New Roman" w:cs="Times New Roman"/>
          <w:b/>
          <w:bCs/>
          <w:sz w:val="24"/>
          <w:szCs w:val="24"/>
        </w:rPr>
        <w:t>Специальность:</w:t>
      </w:r>
      <w:r w:rsidRPr="00E96B0B">
        <w:rPr>
          <w:rFonts w:ascii="Times New Roman" w:eastAsia="Calibri" w:hAnsi="Times New Roman" w:cs="Times New Roman"/>
          <w:b/>
          <w:bCs/>
          <w:sz w:val="24"/>
          <w:szCs w:val="24"/>
        </w:rPr>
        <w:tab/>
        <w:t>15.01.05 Сварщик (ручной и частично механизированной сварки (</w:t>
      </w:r>
      <w:proofErr w:type="gramStart"/>
      <w:r w:rsidRPr="00E96B0B">
        <w:rPr>
          <w:rFonts w:ascii="Times New Roman" w:eastAsia="Calibri" w:hAnsi="Times New Roman" w:cs="Times New Roman"/>
          <w:b/>
          <w:bCs/>
          <w:sz w:val="24"/>
          <w:szCs w:val="24"/>
        </w:rPr>
        <w:t>наплавки)  (</w:t>
      </w:r>
      <w:proofErr w:type="gramEnd"/>
      <w:r w:rsidRPr="00E96B0B">
        <w:rPr>
          <w:rFonts w:ascii="Times New Roman" w:eastAsia="Calibri" w:hAnsi="Times New Roman" w:cs="Times New Roman"/>
          <w:b/>
          <w:bCs/>
          <w:sz w:val="24"/>
          <w:szCs w:val="24"/>
        </w:rPr>
        <w:t>технологический профиль).</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96"/>
        <w:gridCol w:w="10664"/>
      </w:tblGrid>
      <w:tr w:rsidR="00E96B0B" w:rsidRPr="00E96B0B" w14:paraId="7DFB1ED3" w14:textId="77777777" w:rsidTr="00D27A2B">
        <w:tc>
          <w:tcPr>
            <w:tcW w:w="3896" w:type="dxa"/>
            <w:shd w:val="clear" w:color="auto" w:fill="auto"/>
          </w:tcPr>
          <w:p w14:paraId="3AD617BD"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Тема занятия</w:t>
            </w:r>
          </w:p>
        </w:tc>
        <w:tc>
          <w:tcPr>
            <w:tcW w:w="10664" w:type="dxa"/>
            <w:shd w:val="clear" w:color="auto" w:fill="auto"/>
          </w:tcPr>
          <w:p w14:paraId="42597C1C" w14:textId="77777777" w:rsidR="00E96B0B" w:rsidRPr="00E96B0B" w:rsidRDefault="00E96B0B" w:rsidP="00E96B0B">
            <w:pPr>
              <w:spacing w:after="0" w:line="240" w:lineRule="auto"/>
              <w:rPr>
                <w:rFonts w:ascii="Times New Roman" w:eastAsia="Calibri" w:hAnsi="Times New Roman" w:cs="Times New Roman"/>
                <w:b/>
                <w:bCs/>
                <w:sz w:val="24"/>
                <w:szCs w:val="24"/>
              </w:rPr>
            </w:pPr>
            <w:r w:rsidRPr="00E96B0B">
              <w:rPr>
                <w:rFonts w:ascii="Times New Roman" w:eastAsia="Calibri" w:hAnsi="Times New Roman" w:cs="Times New Roman"/>
                <w:b/>
                <w:bCs/>
                <w:sz w:val="24"/>
                <w:szCs w:val="24"/>
              </w:rPr>
              <w:t>«Внешняя политика Советского государства в 20-30-е годы XX в»</w:t>
            </w:r>
          </w:p>
        </w:tc>
      </w:tr>
      <w:tr w:rsidR="00E96B0B" w:rsidRPr="00E96B0B" w14:paraId="11736DFC" w14:textId="77777777" w:rsidTr="00D27A2B">
        <w:tc>
          <w:tcPr>
            <w:tcW w:w="3896" w:type="dxa"/>
            <w:shd w:val="clear" w:color="auto" w:fill="auto"/>
          </w:tcPr>
          <w:p w14:paraId="25DA90FF"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Содержание темы</w:t>
            </w:r>
          </w:p>
        </w:tc>
        <w:tc>
          <w:tcPr>
            <w:tcW w:w="10664" w:type="dxa"/>
            <w:shd w:val="clear" w:color="auto" w:fill="auto"/>
          </w:tcPr>
          <w:p w14:paraId="4CF9425B"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От курса на мировую революцию к концепции «построения социализма в одной стране». Договор в Рапалло. Выход СССР из международной изоляции. Вступление СССР в Лигу Наций. Возрастание угрозы мировой войны. Попытки организовать систему коллективной безопасности в Европе. Вооруженные конфликты на озере Хасан, реке Халхин-Гол и ситуация на Дальнем Востоке в конце 1930-х гг.</w:t>
            </w:r>
          </w:p>
        </w:tc>
      </w:tr>
      <w:tr w:rsidR="00E96B0B" w:rsidRPr="00E96B0B" w14:paraId="216AF5F7" w14:textId="77777777" w:rsidTr="00D27A2B">
        <w:tc>
          <w:tcPr>
            <w:tcW w:w="3896" w:type="dxa"/>
            <w:shd w:val="clear" w:color="auto" w:fill="auto"/>
          </w:tcPr>
          <w:p w14:paraId="144F169F"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Тип занятия</w:t>
            </w:r>
          </w:p>
        </w:tc>
        <w:tc>
          <w:tcPr>
            <w:tcW w:w="10664" w:type="dxa"/>
            <w:shd w:val="clear" w:color="auto" w:fill="auto"/>
          </w:tcPr>
          <w:p w14:paraId="39237C79" w14:textId="77777777" w:rsidR="00E96B0B" w:rsidRPr="00E96B0B" w:rsidRDefault="00E96B0B" w:rsidP="00E96B0B">
            <w:pPr>
              <w:spacing w:after="0" w:line="276" w:lineRule="auto"/>
              <w:rPr>
                <w:rFonts w:ascii="Times New Roman" w:eastAsia="Calibri" w:hAnsi="Times New Roman" w:cs="Times New Roman"/>
                <w:sz w:val="24"/>
                <w:szCs w:val="24"/>
              </w:rPr>
            </w:pPr>
            <w:r w:rsidRPr="00E96B0B">
              <w:rPr>
                <w:rFonts w:ascii="Times New Roman" w:eastAsia="Calibri" w:hAnsi="Times New Roman" w:cs="Times New Roman"/>
                <w:b/>
                <w:sz w:val="24"/>
                <w:szCs w:val="24"/>
              </w:rPr>
              <w:t>Практическая работа</w:t>
            </w:r>
          </w:p>
        </w:tc>
      </w:tr>
      <w:tr w:rsidR="00E96B0B" w:rsidRPr="00E96B0B" w14:paraId="4ED0866C" w14:textId="77777777" w:rsidTr="00D27A2B">
        <w:tc>
          <w:tcPr>
            <w:tcW w:w="3896" w:type="dxa"/>
            <w:shd w:val="clear" w:color="auto" w:fill="auto"/>
          </w:tcPr>
          <w:p w14:paraId="1F6ACD90"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Формы</w:t>
            </w:r>
            <w:r w:rsidRPr="00E96B0B">
              <w:rPr>
                <w:rFonts w:ascii="Times New Roman" w:eastAsia="Calibri" w:hAnsi="Times New Roman" w:cs="Times New Roman"/>
                <w:sz w:val="24"/>
                <w:szCs w:val="24"/>
              </w:rPr>
              <w:tab/>
              <w:t>организации</w:t>
            </w:r>
          </w:p>
          <w:p w14:paraId="5F5CD611"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учебной деятельности</w:t>
            </w:r>
          </w:p>
        </w:tc>
        <w:tc>
          <w:tcPr>
            <w:tcW w:w="10664" w:type="dxa"/>
            <w:shd w:val="clear" w:color="auto" w:fill="auto"/>
          </w:tcPr>
          <w:p w14:paraId="078D3254" w14:textId="77777777" w:rsidR="00E96B0B" w:rsidRPr="00E96B0B" w:rsidRDefault="00E96B0B" w:rsidP="00E96B0B">
            <w:pPr>
              <w:spacing w:after="0" w:line="276"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беседа с постановкой проблемной ситуации</w:t>
            </w:r>
          </w:p>
        </w:tc>
      </w:tr>
      <w:tr w:rsidR="00E96B0B" w:rsidRPr="00E96B0B" w14:paraId="6C6644B9" w14:textId="77777777" w:rsidTr="00D27A2B">
        <w:tc>
          <w:tcPr>
            <w:tcW w:w="3896" w:type="dxa"/>
            <w:shd w:val="clear" w:color="auto" w:fill="auto"/>
          </w:tcPr>
          <w:p w14:paraId="30C1C922"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Учебная</w:t>
            </w:r>
            <w:r w:rsidRPr="00E96B0B">
              <w:rPr>
                <w:rFonts w:ascii="Times New Roman" w:eastAsia="Calibri" w:hAnsi="Times New Roman" w:cs="Times New Roman"/>
                <w:sz w:val="24"/>
                <w:szCs w:val="24"/>
              </w:rPr>
              <w:tab/>
              <w:t>и</w:t>
            </w:r>
          </w:p>
          <w:p w14:paraId="154DE669"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дополнительная литература</w:t>
            </w:r>
          </w:p>
          <w:p w14:paraId="688D0171" w14:textId="77777777" w:rsidR="00E96B0B" w:rsidRPr="00E96B0B" w:rsidRDefault="00E96B0B" w:rsidP="00E96B0B">
            <w:pPr>
              <w:spacing w:after="0" w:line="240" w:lineRule="auto"/>
              <w:rPr>
                <w:rFonts w:ascii="Times New Roman" w:eastAsia="Calibri" w:hAnsi="Times New Roman" w:cs="Times New Roman"/>
                <w:sz w:val="24"/>
                <w:szCs w:val="24"/>
              </w:rPr>
            </w:pPr>
          </w:p>
        </w:tc>
        <w:tc>
          <w:tcPr>
            <w:tcW w:w="10664" w:type="dxa"/>
            <w:shd w:val="clear" w:color="auto" w:fill="auto"/>
          </w:tcPr>
          <w:p w14:paraId="047D27D8" w14:textId="77777777" w:rsidR="00E96B0B" w:rsidRPr="00E96B0B" w:rsidRDefault="00E96B0B">
            <w:pPr>
              <w:numPr>
                <w:ilvl w:val="0"/>
                <w:numId w:val="41"/>
              </w:numPr>
              <w:spacing w:after="0" w:line="276"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Артемов, В.В. История: учеб. для студ. </w:t>
            </w:r>
            <w:proofErr w:type="spellStart"/>
            <w:r w:rsidRPr="00E96B0B">
              <w:rPr>
                <w:rFonts w:ascii="Times New Roman" w:eastAsia="Calibri" w:hAnsi="Times New Roman" w:cs="Times New Roman"/>
                <w:sz w:val="24"/>
                <w:szCs w:val="24"/>
              </w:rPr>
              <w:t>учр</w:t>
            </w:r>
            <w:proofErr w:type="spellEnd"/>
            <w:r w:rsidRPr="00E96B0B">
              <w:rPr>
                <w:rFonts w:ascii="Times New Roman" w:eastAsia="Calibri" w:hAnsi="Times New Roman" w:cs="Times New Roman"/>
                <w:sz w:val="24"/>
                <w:szCs w:val="24"/>
              </w:rPr>
              <w:t xml:space="preserve">. сред. проф. образования / В.В. Артемов, Ю.Н. </w:t>
            </w:r>
            <w:proofErr w:type="spellStart"/>
            <w:r w:rsidRPr="00E96B0B">
              <w:rPr>
                <w:rFonts w:ascii="Times New Roman" w:eastAsia="Calibri" w:hAnsi="Times New Roman" w:cs="Times New Roman"/>
                <w:sz w:val="24"/>
                <w:szCs w:val="24"/>
              </w:rPr>
              <w:t>Лубченков</w:t>
            </w:r>
            <w:proofErr w:type="spellEnd"/>
            <w:r w:rsidRPr="00E96B0B">
              <w:rPr>
                <w:rFonts w:ascii="Times New Roman" w:eastAsia="Calibri" w:hAnsi="Times New Roman" w:cs="Times New Roman"/>
                <w:sz w:val="24"/>
                <w:szCs w:val="24"/>
              </w:rPr>
              <w:t xml:space="preserve">. 15-е изд., </w:t>
            </w:r>
            <w:proofErr w:type="spellStart"/>
            <w:r w:rsidRPr="00E96B0B">
              <w:rPr>
                <w:rFonts w:ascii="Times New Roman" w:eastAsia="Calibri" w:hAnsi="Times New Roman" w:cs="Times New Roman"/>
                <w:sz w:val="24"/>
                <w:szCs w:val="24"/>
              </w:rPr>
              <w:t>испр</w:t>
            </w:r>
            <w:proofErr w:type="spellEnd"/>
            <w:r w:rsidRPr="00E96B0B">
              <w:rPr>
                <w:rFonts w:ascii="Times New Roman" w:eastAsia="Calibri" w:hAnsi="Times New Roman" w:cs="Times New Roman"/>
                <w:sz w:val="24"/>
                <w:szCs w:val="24"/>
              </w:rPr>
              <w:t>. М.: Академия, 2014. 448 с.</w:t>
            </w:r>
          </w:p>
          <w:p w14:paraId="506E2A23" w14:textId="77777777" w:rsidR="00E96B0B" w:rsidRPr="00E96B0B" w:rsidRDefault="00E96B0B">
            <w:pPr>
              <w:numPr>
                <w:ilvl w:val="0"/>
                <w:numId w:val="41"/>
              </w:numPr>
              <w:spacing w:after="0" w:line="276"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Касьянов, В.В. История: учеб. пособие / В.В. Касьянов, П.С. Самыгин, С.И. Самыгин. 2-е изд., </w:t>
            </w:r>
            <w:proofErr w:type="spellStart"/>
            <w:r w:rsidRPr="00E96B0B">
              <w:rPr>
                <w:rFonts w:ascii="Times New Roman" w:eastAsia="Calibri" w:hAnsi="Times New Roman" w:cs="Times New Roman"/>
                <w:sz w:val="24"/>
                <w:szCs w:val="24"/>
              </w:rPr>
              <w:t>испр</w:t>
            </w:r>
            <w:proofErr w:type="spellEnd"/>
            <w:proofErr w:type="gramStart"/>
            <w:r w:rsidRPr="00E96B0B">
              <w:rPr>
                <w:rFonts w:ascii="Times New Roman" w:eastAsia="Calibri" w:hAnsi="Times New Roman" w:cs="Times New Roman"/>
                <w:sz w:val="24"/>
                <w:szCs w:val="24"/>
              </w:rPr>
              <w:t>.</w:t>
            </w:r>
            <w:proofErr w:type="gramEnd"/>
            <w:r w:rsidRPr="00E96B0B">
              <w:rPr>
                <w:rFonts w:ascii="Times New Roman" w:eastAsia="Calibri" w:hAnsi="Times New Roman" w:cs="Times New Roman"/>
                <w:sz w:val="24"/>
                <w:szCs w:val="24"/>
              </w:rPr>
              <w:t xml:space="preserve"> и доп. М.: ИНФРА-М, 2020. 528 с. (Среднее профессиональное образование).</w:t>
            </w:r>
          </w:p>
          <w:p w14:paraId="2D53620C" w14:textId="77777777" w:rsidR="00E96B0B" w:rsidRPr="00E96B0B" w:rsidRDefault="00E96B0B">
            <w:pPr>
              <w:numPr>
                <w:ilvl w:val="0"/>
                <w:numId w:val="41"/>
              </w:numPr>
              <w:spacing w:after="0" w:line="276"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Политическая карта мира «Мир между двумя мировыми войнами»; карты атласа «История мира в XX-XXI веке». </w:t>
            </w:r>
          </w:p>
          <w:p w14:paraId="72E53E53" w14:textId="77777777" w:rsidR="00E96B0B" w:rsidRPr="00E96B0B" w:rsidRDefault="00E96B0B">
            <w:pPr>
              <w:numPr>
                <w:ilvl w:val="0"/>
                <w:numId w:val="41"/>
              </w:numPr>
              <w:spacing w:after="0" w:line="276"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Шевченко, Н. И. История для профессий и специальностей технического, естественно-научного, социально-экономического профилей: метод. </w:t>
            </w:r>
            <w:proofErr w:type="spellStart"/>
            <w:r w:rsidRPr="00E96B0B">
              <w:rPr>
                <w:rFonts w:ascii="Times New Roman" w:eastAsia="Calibri" w:hAnsi="Times New Roman" w:cs="Times New Roman"/>
                <w:sz w:val="24"/>
                <w:szCs w:val="24"/>
              </w:rPr>
              <w:t>реком</w:t>
            </w:r>
            <w:proofErr w:type="spellEnd"/>
            <w:r w:rsidRPr="00E96B0B">
              <w:rPr>
                <w:rFonts w:ascii="Times New Roman" w:eastAsia="Calibri" w:hAnsi="Times New Roman" w:cs="Times New Roman"/>
                <w:sz w:val="24"/>
                <w:szCs w:val="24"/>
              </w:rPr>
              <w:t>. / Н.И. Шевченко. М.: Академия, 2013. 272 с.</w:t>
            </w:r>
          </w:p>
          <w:p w14:paraId="5F94D96E" w14:textId="77777777" w:rsidR="00E96B0B" w:rsidRPr="00E96B0B" w:rsidRDefault="00E96B0B" w:rsidP="00E96B0B">
            <w:pPr>
              <w:spacing w:after="0" w:line="276"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 Библиотека </w:t>
            </w:r>
            <w:proofErr w:type="spellStart"/>
            <w:r w:rsidRPr="00E96B0B">
              <w:rPr>
                <w:rFonts w:ascii="Times New Roman" w:eastAsia="Calibri" w:hAnsi="Times New Roman" w:cs="Times New Roman"/>
                <w:sz w:val="24"/>
                <w:szCs w:val="24"/>
              </w:rPr>
              <w:t>Гумер</w:t>
            </w:r>
            <w:proofErr w:type="spellEnd"/>
            <w:r w:rsidRPr="00E96B0B">
              <w:rPr>
                <w:rFonts w:ascii="Times New Roman" w:eastAsia="Calibri" w:hAnsi="Times New Roman" w:cs="Times New Roman"/>
                <w:sz w:val="24"/>
                <w:szCs w:val="24"/>
              </w:rPr>
              <w:t xml:space="preserve"> – гуманитарные науки [эл. ресурс]. </w:t>
            </w:r>
            <w:proofErr w:type="spellStart"/>
            <w:r w:rsidRPr="00E96B0B">
              <w:rPr>
                <w:rFonts w:ascii="Times New Roman" w:eastAsia="Calibri" w:hAnsi="Times New Roman" w:cs="Times New Roman"/>
                <w:sz w:val="24"/>
                <w:szCs w:val="24"/>
              </w:rPr>
              <w:t>Режимдоступа</w:t>
            </w:r>
            <w:proofErr w:type="spellEnd"/>
            <w:r w:rsidRPr="00E96B0B">
              <w:rPr>
                <w:rFonts w:ascii="Times New Roman" w:eastAsia="Calibri" w:hAnsi="Times New Roman" w:cs="Times New Roman"/>
                <w:sz w:val="24"/>
                <w:szCs w:val="24"/>
              </w:rPr>
              <w:t xml:space="preserve">: </w:t>
            </w:r>
            <w:hyperlink r:id="rId52" w:history="1">
              <w:r w:rsidRPr="00E96B0B">
                <w:rPr>
                  <w:rFonts w:ascii="Times New Roman" w:eastAsia="Calibri" w:hAnsi="Times New Roman" w:cs="Times New Roman"/>
                  <w:sz w:val="24"/>
                  <w:szCs w:val="24"/>
                  <w:u w:val="single"/>
                </w:rPr>
                <w:t>http://www.gumer.info/,</w:t>
              </w:r>
            </w:hyperlink>
            <w:r w:rsidRPr="00E96B0B">
              <w:rPr>
                <w:rFonts w:ascii="Times New Roman" w:eastAsia="Calibri" w:hAnsi="Times New Roman" w:cs="Times New Roman"/>
                <w:sz w:val="24"/>
                <w:szCs w:val="24"/>
              </w:rPr>
              <w:t xml:space="preserve"> свободный. </w:t>
            </w:r>
            <w:proofErr w:type="spellStart"/>
            <w:r w:rsidRPr="00E96B0B">
              <w:rPr>
                <w:rFonts w:ascii="Times New Roman" w:eastAsia="Calibri" w:hAnsi="Times New Roman" w:cs="Times New Roman"/>
                <w:sz w:val="24"/>
                <w:szCs w:val="24"/>
              </w:rPr>
              <w:t>Загл</w:t>
            </w:r>
            <w:proofErr w:type="spellEnd"/>
            <w:r w:rsidRPr="00E96B0B">
              <w:rPr>
                <w:rFonts w:ascii="Times New Roman" w:eastAsia="Calibri" w:hAnsi="Times New Roman" w:cs="Times New Roman"/>
                <w:sz w:val="24"/>
                <w:szCs w:val="24"/>
              </w:rPr>
              <w:t xml:space="preserve">. с экрана. </w:t>
            </w:r>
            <w:proofErr w:type="spellStart"/>
            <w:r w:rsidRPr="00E96B0B">
              <w:rPr>
                <w:rFonts w:ascii="Times New Roman" w:eastAsia="Calibri" w:hAnsi="Times New Roman" w:cs="Times New Roman"/>
                <w:sz w:val="24"/>
                <w:szCs w:val="24"/>
              </w:rPr>
              <w:t>Библиотекарь.Ру</w:t>
            </w:r>
            <w:proofErr w:type="spellEnd"/>
            <w:r w:rsidRPr="00E96B0B">
              <w:rPr>
                <w:rFonts w:ascii="Times New Roman" w:eastAsia="Calibri" w:hAnsi="Times New Roman" w:cs="Times New Roman"/>
                <w:sz w:val="24"/>
                <w:szCs w:val="24"/>
              </w:rPr>
              <w:t xml:space="preserve">: эл. библиотека нехудожественной литературы по русской и мировой истории, искусству, культуре, прикладным наукам [эл. ресурс]. Режим доступа: </w:t>
            </w:r>
            <w:hyperlink r:id="rId53" w:history="1">
              <w:r w:rsidRPr="00E96B0B">
                <w:rPr>
                  <w:rFonts w:ascii="Times New Roman" w:eastAsia="Calibri" w:hAnsi="Times New Roman" w:cs="Times New Roman"/>
                  <w:sz w:val="24"/>
                  <w:szCs w:val="24"/>
                  <w:u w:val="single"/>
                </w:rPr>
                <w:t>http://www.bibliotekar.ru,</w:t>
              </w:r>
            </w:hyperlink>
          </w:p>
        </w:tc>
      </w:tr>
      <w:tr w:rsidR="00E96B0B" w:rsidRPr="00E96B0B" w14:paraId="3DEC8E6B" w14:textId="77777777" w:rsidTr="00D27A2B">
        <w:tc>
          <w:tcPr>
            <w:tcW w:w="3896" w:type="dxa"/>
            <w:shd w:val="clear" w:color="auto" w:fill="auto"/>
          </w:tcPr>
          <w:p w14:paraId="2A675F66"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b/>
                <w:bCs/>
                <w:sz w:val="24"/>
                <w:szCs w:val="24"/>
              </w:rPr>
              <w:t>Цель урока</w:t>
            </w:r>
          </w:p>
        </w:tc>
        <w:tc>
          <w:tcPr>
            <w:tcW w:w="10664" w:type="dxa"/>
            <w:shd w:val="clear" w:color="auto" w:fill="auto"/>
          </w:tcPr>
          <w:p w14:paraId="5AC39F00" w14:textId="77777777" w:rsidR="00E96B0B" w:rsidRPr="00E96B0B" w:rsidRDefault="00E96B0B">
            <w:pPr>
              <w:numPr>
                <w:ilvl w:val="0"/>
                <w:numId w:val="41"/>
              </w:num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способствовать ознакомлению с внешней политикой СССР накануне Второй мировой воны;</w:t>
            </w:r>
          </w:p>
          <w:p w14:paraId="1DB79FC3" w14:textId="77777777" w:rsidR="00E96B0B" w:rsidRPr="00E96B0B" w:rsidRDefault="00E96B0B">
            <w:pPr>
              <w:numPr>
                <w:ilvl w:val="0"/>
                <w:numId w:val="41"/>
              </w:num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w:t>
            </w:r>
            <w:r w:rsidRPr="00E96B0B">
              <w:rPr>
                <w:rFonts w:ascii="Times New Roman" w:eastAsia="Calibri" w:hAnsi="Times New Roman" w:cs="Times New Roman"/>
                <w:sz w:val="24"/>
                <w:szCs w:val="24"/>
              </w:rPr>
              <w:tab/>
              <w:t>создать условия для определения роли СССР в международных отношениях периода 1919 – август 1939 года;</w:t>
            </w:r>
          </w:p>
          <w:p w14:paraId="2878D0BC" w14:textId="77777777" w:rsidR="00E96B0B" w:rsidRPr="00E96B0B" w:rsidRDefault="00E96B0B">
            <w:pPr>
              <w:numPr>
                <w:ilvl w:val="0"/>
                <w:numId w:val="41"/>
              </w:num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lastRenderedPageBreak/>
              <w:t>-</w:t>
            </w:r>
            <w:r w:rsidRPr="00E96B0B">
              <w:rPr>
                <w:rFonts w:ascii="Times New Roman" w:eastAsia="Calibri" w:hAnsi="Times New Roman" w:cs="Times New Roman"/>
                <w:sz w:val="24"/>
                <w:szCs w:val="24"/>
              </w:rPr>
              <w:tab/>
              <w:t>развить умений характеризовать «повешенное состояние» СССР к 1938 году, определять причины сближение СССР с гитлеровской Германией к 1939 году;</w:t>
            </w:r>
          </w:p>
        </w:tc>
      </w:tr>
      <w:tr w:rsidR="00E96B0B" w:rsidRPr="00E96B0B" w14:paraId="5B71724A" w14:textId="77777777" w:rsidTr="00D27A2B">
        <w:tc>
          <w:tcPr>
            <w:tcW w:w="3896" w:type="dxa"/>
            <w:shd w:val="clear" w:color="auto" w:fill="auto"/>
          </w:tcPr>
          <w:p w14:paraId="37207BB5" w14:textId="77777777" w:rsidR="00E96B0B" w:rsidRPr="00E96B0B" w:rsidRDefault="00E96B0B" w:rsidP="00E96B0B">
            <w:pPr>
              <w:spacing w:after="0" w:line="240" w:lineRule="auto"/>
              <w:rPr>
                <w:rFonts w:ascii="Times New Roman" w:eastAsia="Calibri" w:hAnsi="Times New Roman" w:cs="Times New Roman"/>
                <w:b/>
                <w:bCs/>
                <w:sz w:val="24"/>
                <w:szCs w:val="24"/>
              </w:rPr>
            </w:pPr>
            <w:r w:rsidRPr="00E96B0B">
              <w:rPr>
                <w:rFonts w:ascii="Times New Roman" w:eastAsia="Calibri" w:hAnsi="Times New Roman" w:cs="Times New Roman"/>
                <w:b/>
                <w:bCs/>
                <w:sz w:val="24"/>
                <w:szCs w:val="24"/>
              </w:rPr>
              <w:lastRenderedPageBreak/>
              <w:t>Задачи урока</w:t>
            </w:r>
          </w:p>
        </w:tc>
        <w:tc>
          <w:tcPr>
            <w:tcW w:w="10664" w:type="dxa"/>
            <w:shd w:val="clear" w:color="auto" w:fill="auto"/>
          </w:tcPr>
          <w:p w14:paraId="7436AA9D" w14:textId="77777777" w:rsidR="00E96B0B" w:rsidRPr="00E96B0B" w:rsidRDefault="00E96B0B" w:rsidP="00E96B0B">
            <w:pPr>
              <w:spacing w:after="0" w:line="240" w:lineRule="auto"/>
              <w:ind w:left="107"/>
              <w:rPr>
                <w:rFonts w:ascii="Times New Roman" w:eastAsia="Calibri" w:hAnsi="Times New Roman" w:cs="Times New Roman"/>
                <w:iCs/>
                <w:sz w:val="24"/>
                <w:szCs w:val="24"/>
              </w:rPr>
            </w:pPr>
            <w:r w:rsidRPr="00E96B0B">
              <w:rPr>
                <w:rFonts w:ascii="Times New Roman" w:eastAsia="Calibri" w:hAnsi="Times New Roman" w:cs="Times New Roman"/>
                <w:iCs/>
                <w:sz w:val="24"/>
                <w:szCs w:val="24"/>
              </w:rPr>
              <w:t>Познакомить студентов я с особенностями внешней политики России в 20-е годы 20 века,</w:t>
            </w:r>
          </w:p>
          <w:p w14:paraId="703C3D65" w14:textId="77777777" w:rsidR="00E96B0B" w:rsidRPr="00E96B0B" w:rsidRDefault="00E96B0B" w:rsidP="00E96B0B">
            <w:pPr>
              <w:spacing w:after="0" w:line="240" w:lineRule="auto"/>
              <w:ind w:left="107"/>
              <w:rPr>
                <w:rFonts w:ascii="Times New Roman" w:eastAsia="Calibri" w:hAnsi="Times New Roman" w:cs="Times New Roman"/>
                <w:iCs/>
                <w:sz w:val="24"/>
                <w:szCs w:val="24"/>
              </w:rPr>
            </w:pPr>
            <w:r w:rsidRPr="00E96B0B">
              <w:rPr>
                <w:rFonts w:ascii="Times New Roman" w:eastAsia="Calibri" w:hAnsi="Times New Roman" w:cs="Times New Roman"/>
                <w:iCs/>
                <w:sz w:val="24"/>
                <w:szCs w:val="24"/>
              </w:rPr>
              <w:t>выявить её противоречивость и причины внешнеполитических конфликтов.</w:t>
            </w:r>
          </w:p>
          <w:p w14:paraId="520C4F57" w14:textId="77777777" w:rsidR="00E96B0B" w:rsidRPr="00E96B0B" w:rsidRDefault="00E96B0B" w:rsidP="00E96B0B">
            <w:pPr>
              <w:spacing w:after="0" w:line="240" w:lineRule="auto"/>
              <w:ind w:left="107"/>
              <w:rPr>
                <w:rFonts w:ascii="Times New Roman" w:eastAsia="Calibri" w:hAnsi="Times New Roman" w:cs="Times New Roman"/>
                <w:iCs/>
                <w:sz w:val="24"/>
                <w:szCs w:val="24"/>
              </w:rPr>
            </w:pPr>
            <w:r w:rsidRPr="00E96B0B">
              <w:rPr>
                <w:rFonts w:ascii="Times New Roman" w:eastAsia="Calibri" w:hAnsi="Times New Roman" w:cs="Times New Roman"/>
                <w:iCs/>
                <w:sz w:val="24"/>
                <w:szCs w:val="24"/>
              </w:rPr>
              <w:t>Развивать умение сравнивать, делать выводы, работать с историческими источниками</w:t>
            </w:r>
          </w:p>
          <w:p w14:paraId="3D4C9BFD" w14:textId="77777777" w:rsidR="00E96B0B" w:rsidRPr="00E96B0B" w:rsidRDefault="00E96B0B" w:rsidP="00E96B0B">
            <w:pPr>
              <w:spacing w:after="0" w:line="240" w:lineRule="auto"/>
              <w:ind w:left="107"/>
              <w:rPr>
                <w:rFonts w:ascii="Times New Roman" w:eastAsia="Calibri" w:hAnsi="Times New Roman" w:cs="Times New Roman"/>
                <w:iCs/>
                <w:sz w:val="24"/>
                <w:szCs w:val="24"/>
              </w:rPr>
            </w:pPr>
            <w:r w:rsidRPr="00E96B0B">
              <w:rPr>
                <w:rFonts w:ascii="Times New Roman" w:eastAsia="Calibri" w:hAnsi="Times New Roman" w:cs="Times New Roman"/>
                <w:iCs/>
                <w:sz w:val="24"/>
                <w:szCs w:val="24"/>
              </w:rPr>
              <w:t>Воспитывать на примере государственного деятеля положительные качества личности.</w:t>
            </w:r>
          </w:p>
          <w:p w14:paraId="3F091B84" w14:textId="77777777" w:rsidR="00E96B0B" w:rsidRPr="00E96B0B" w:rsidRDefault="00E96B0B" w:rsidP="00E96B0B">
            <w:pPr>
              <w:spacing w:after="0" w:line="240" w:lineRule="auto"/>
              <w:ind w:left="107"/>
              <w:rPr>
                <w:rFonts w:ascii="Times New Roman" w:eastAsia="Calibri" w:hAnsi="Times New Roman" w:cs="Times New Roman"/>
                <w:sz w:val="24"/>
                <w:szCs w:val="24"/>
              </w:rPr>
            </w:pPr>
            <w:r w:rsidRPr="00E96B0B">
              <w:rPr>
                <w:rFonts w:ascii="Times New Roman" w:eastAsia="Calibri" w:hAnsi="Times New Roman" w:cs="Times New Roman"/>
                <w:iCs/>
                <w:sz w:val="24"/>
                <w:szCs w:val="24"/>
              </w:rPr>
              <w:t xml:space="preserve"> </w:t>
            </w:r>
          </w:p>
        </w:tc>
      </w:tr>
    </w:tbl>
    <w:p w14:paraId="2A3A6AD5" w14:textId="77777777" w:rsidR="00E96B0B" w:rsidRPr="00E96B0B" w:rsidRDefault="00E96B0B" w:rsidP="00E96B0B">
      <w:pPr>
        <w:spacing w:after="0" w:line="276" w:lineRule="auto"/>
        <w:rPr>
          <w:rFonts w:ascii="Times New Roman" w:eastAsia="Calibri" w:hAnsi="Times New Roman" w:cs="Times New Roman"/>
          <w:b/>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00"/>
        <w:gridCol w:w="2936"/>
        <w:gridCol w:w="2918"/>
        <w:gridCol w:w="2909"/>
        <w:gridCol w:w="2897"/>
      </w:tblGrid>
      <w:tr w:rsidR="00E96B0B" w:rsidRPr="00E96B0B" w14:paraId="2A8D10E1" w14:textId="77777777" w:rsidTr="0010422D">
        <w:tc>
          <w:tcPr>
            <w:tcW w:w="2957" w:type="dxa"/>
            <w:shd w:val="clear" w:color="auto" w:fill="auto"/>
          </w:tcPr>
          <w:p w14:paraId="1E214114" w14:textId="77777777" w:rsidR="00E96B0B" w:rsidRPr="00E96B0B" w:rsidRDefault="00E96B0B" w:rsidP="00E96B0B">
            <w:pPr>
              <w:spacing w:after="0" w:line="276" w:lineRule="auto"/>
              <w:rPr>
                <w:rFonts w:ascii="Times New Roman" w:eastAsia="Calibri" w:hAnsi="Times New Roman" w:cs="Times New Roman"/>
                <w:b/>
                <w:sz w:val="24"/>
                <w:szCs w:val="24"/>
              </w:rPr>
            </w:pPr>
            <w:r w:rsidRPr="00E96B0B">
              <w:rPr>
                <w:rFonts w:ascii="Times New Roman" w:eastAsia="Calibri" w:hAnsi="Times New Roman" w:cs="Times New Roman"/>
                <w:b/>
                <w:sz w:val="24"/>
                <w:szCs w:val="24"/>
              </w:rPr>
              <w:t>Этапы занятия</w:t>
            </w:r>
          </w:p>
        </w:tc>
        <w:tc>
          <w:tcPr>
            <w:tcW w:w="2957" w:type="dxa"/>
            <w:shd w:val="clear" w:color="auto" w:fill="auto"/>
          </w:tcPr>
          <w:p w14:paraId="7CCA4B9E" w14:textId="77777777" w:rsidR="00E96B0B" w:rsidRPr="00E96B0B" w:rsidRDefault="00E96B0B" w:rsidP="00E96B0B">
            <w:pPr>
              <w:spacing w:after="0" w:line="276" w:lineRule="auto"/>
              <w:rPr>
                <w:rFonts w:ascii="Times New Roman" w:eastAsia="Calibri" w:hAnsi="Times New Roman" w:cs="Times New Roman"/>
                <w:b/>
                <w:sz w:val="24"/>
                <w:szCs w:val="24"/>
              </w:rPr>
            </w:pPr>
            <w:r w:rsidRPr="00E96B0B">
              <w:rPr>
                <w:rFonts w:ascii="Times New Roman" w:eastAsia="Calibri" w:hAnsi="Times New Roman" w:cs="Times New Roman"/>
                <w:b/>
                <w:sz w:val="24"/>
                <w:szCs w:val="24"/>
              </w:rPr>
              <w:t>Деятельность преподавателя</w:t>
            </w:r>
          </w:p>
        </w:tc>
        <w:tc>
          <w:tcPr>
            <w:tcW w:w="2957" w:type="dxa"/>
            <w:shd w:val="clear" w:color="auto" w:fill="auto"/>
          </w:tcPr>
          <w:p w14:paraId="77C3E4CE" w14:textId="77777777" w:rsidR="00E96B0B" w:rsidRPr="00E96B0B" w:rsidRDefault="00E96B0B" w:rsidP="00E96B0B">
            <w:pPr>
              <w:spacing w:after="0" w:line="276" w:lineRule="auto"/>
              <w:rPr>
                <w:rFonts w:ascii="Times New Roman" w:eastAsia="Calibri" w:hAnsi="Times New Roman" w:cs="Times New Roman"/>
                <w:b/>
                <w:sz w:val="24"/>
                <w:szCs w:val="24"/>
              </w:rPr>
            </w:pPr>
            <w:r w:rsidRPr="00E96B0B">
              <w:rPr>
                <w:rFonts w:ascii="Times New Roman" w:eastAsia="Calibri" w:hAnsi="Times New Roman" w:cs="Times New Roman"/>
                <w:b/>
                <w:sz w:val="24"/>
                <w:szCs w:val="24"/>
              </w:rPr>
              <w:t>Деятельность студентов</w:t>
            </w:r>
          </w:p>
        </w:tc>
        <w:tc>
          <w:tcPr>
            <w:tcW w:w="2957" w:type="dxa"/>
            <w:shd w:val="clear" w:color="auto" w:fill="auto"/>
          </w:tcPr>
          <w:p w14:paraId="312DAF25" w14:textId="77777777" w:rsidR="00E96B0B" w:rsidRPr="00E96B0B" w:rsidRDefault="00E96B0B" w:rsidP="00E96B0B">
            <w:pPr>
              <w:spacing w:after="0" w:line="276" w:lineRule="auto"/>
              <w:rPr>
                <w:rFonts w:ascii="Times New Roman" w:eastAsia="Calibri" w:hAnsi="Times New Roman" w:cs="Times New Roman"/>
                <w:b/>
                <w:sz w:val="24"/>
                <w:szCs w:val="24"/>
              </w:rPr>
            </w:pPr>
            <w:r w:rsidRPr="00E96B0B">
              <w:rPr>
                <w:rFonts w:ascii="Times New Roman" w:eastAsia="Calibri" w:hAnsi="Times New Roman" w:cs="Times New Roman"/>
                <w:b/>
                <w:sz w:val="24"/>
                <w:szCs w:val="24"/>
              </w:rPr>
              <w:t>Планируемые образовательные</w:t>
            </w:r>
          </w:p>
          <w:p w14:paraId="40A4DF1B" w14:textId="77777777" w:rsidR="00E96B0B" w:rsidRPr="00E96B0B" w:rsidRDefault="00E96B0B" w:rsidP="00E96B0B">
            <w:pPr>
              <w:spacing w:after="0" w:line="276" w:lineRule="auto"/>
              <w:rPr>
                <w:rFonts w:ascii="Times New Roman" w:eastAsia="Calibri" w:hAnsi="Times New Roman" w:cs="Times New Roman"/>
                <w:b/>
                <w:sz w:val="24"/>
                <w:szCs w:val="24"/>
              </w:rPr>
            </w:pPr>
            <w:r w:rsidRPr="00E96B0B">
              <w:rPr>
                <w:rFonts w:ascii="Times New Roman" w:eastAsia="Calibri" w:hAnsi="Times New Roman" w:cs="Times New Roman"/>
                <w:b/>
                <w:sz w:val="24"/>
                <w:szCs w:val="24"/>
              </w:rPr>
              <w:t>результаты</w:t>
            </w:r>
          </w:p>
        </w:tc>
        <w:tc>
          <w:tcPr>
            <w:tcW w:w="2958" w:type="dxa"/>
            <w:shd w:val="clear" w:color="auto" w:fill="auto"/>
          </w:tcPr>
          <w:p w14:paraId="100FDF49" w14:textId="77777777" w:rsidR="00E96B0B" w:rsidRPr="00E96B0B" w:rsidRDefault="00E96B0B" w:rsidP="00E96B0B">
            <w:pPr>
              <w:spacing w:after="0" w:line="276" w:lineRule="auto"/>
              <w:rPr>
                <w:rFonts w:ascii="Times New Roman" w:eastAsia="Calibri" w:hAnsi="Times New Roman" w:cs="Times New Roman"/>
                <w:b/>
                <w:sz w:val="24"/>
                <w:szCs w:val="24"/>
              </w:rPr>
            </w:pPr>
            <w:r w:rsidRPr="00E96B0B">
              <w:rPr>
                <w:rFonts w:ascii="Times New Roman" w:eastAsia="Calibri" w:hAnsi="Times New Roman" w:cs="Times New Roman"/>
                <w:b/>
                <w:sz w:val="24"/>
                <w:szCs w:val="24"/>
              </w:rPr>
              <w:t>Типы оценочных</w:t>
            </w:r>
          </w:p>
          <w:p w14:paraId="4BF5AA24" w14:textId="77777777" w:rsidR="00E96B0B" w:rsidRPr="00E96B0B" w:rsidRDefault="00E96B0B" w:rsidP="00E96B0B">
            <w:pPr>
              <w:spacing w:after="0" w:line="276" w:lineRule="auto"/>
              <w:rPr>
                <w:rFonts w:ascii="Times New Roman" w:eastAsia="Calibri" w:hAnsi="Times New Roman" w:cs="Times New Roman"/>
                <w:b/>
                <w:sz w:val="24"/>
                <w:szCs w:val="24"/>
              </w:rPr>
            </w:pPr>
            <w:r w:rsidRPr="00E96B0B">
              <w:rPr>
                <w:rFonts w:ascii="Times New Roman" w:eastAsia="Calibri" w:hAnsi="Times New Roman" w:cs="Times New Roman"/>
                <w:b/>
                <w:sz w:val="24"/>
                <w:szCs w:val="24"/>
              </w:rPr>
              <w:t>мероприятий</w:t>
            </w:r>
          </w:p>
        </w:tc>
      </w:tr>
      <w:tr w:rsidR="00E96B0B" w:rsidRPr="00E96B0B" w14:paraId="5F22DF18" w14:textId="77777777" w:rsidTr="0010422D">
        <w:tc>
          <w:tcPr>
            <w:tcW w:w="14786" w:type="dxa"/>
            <w:gridSpan w:val="5"/>
            <w:shd w:val="clear" w:color="auto" w:fill="auto"/>
          </w:tcPr>
          <w:p w14:paraId="00CD4D80" w14:textId="77777777" w:rsidR="00E96B0B" w:rsidRPr="00E96B0B" w:rsidRDefault="00E96B0B" w:rsidP="00E96B0B">
            <w:pPr>
              <w:spacing w:after="0" w:line="240" w:lineRule="auto"/>
              <w:rPr>
                <w:rFonts w:ascii="Times New Roman" w:eastAsia="Calibri" w:hAnsi="Times New Roman" w:cs="Times New Roman"/>
                <w:b/>
                <w:sz w:val="24"/>
                <w:szCs w:val="24"/>
              </w:rPr>
            </w:pPr>
            <w:r w:rsidRPr="00E96B0B">
              <w:rPr>
                <w:rFonts w:ascii="Times New Roman" w:eastAsia="Calibri" w:hAnsi="Times New Roman" w:cs="Times New Roman"/>
                <w:b/>
                <w:sz w:val="24"/>
                <w:szCs w:val="24"/>
              </w:rPr>
              <w:t>1. Организационный этап занятия</w:t>
            </w:r>
          </w:p>
        </w:tc>
      </w:tr>
      <w:tr w:rsidR="00E96B0B" w:rsidRPr="00E96B0B" w14:paraId="39959889" w14:textId="77777777" w:rsidTr="0010422D">
        <w:tc>
          <w:tcPr>
            <w:tcW w:w="2957" w:type="dxa"/>
            <w:shd w:val="clear" w:color="auto" w:fill="auto"/>
          </w:tcPr>
          <w:p w14:paraId="57D59361" w14:textId="77777777" w:rsidR="00E96B0B" w:rsidRPr="00E96B0B" w:rsidRDefault="00E96B0B" w:rsidP="00E96B0B">
            <w:pPr>
              <w:spacing w:after="0" w:line="276"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Организация</w:t>
            </w:r>
            <w:r w:rsidRPr="00E96B0B">
              <w:rPr>
                <w:rFonts w:ascii="Times New Roman" w:eastAsia="Calibri" w:hAnsi="Times New Roman" w:cs="Times New Roman"/>
                <w:sz w:val="24"/>
                <w:szCs w:val="24"/>
              </w:rPr>
              <w:tab/>
              <w:t>начала занятия</w:t>
            </w:r>
          </w:p>
        </w:tc>
        <w:tc>
          <w:tcPr>
            <w:tcW w:w="2957" w:type="dxa"/>
            <w:shd w:val="clear" w:color="auto" w:fill="auto"/>
          </w:tcPr>
          <w:p w14:paraId="3783D89D"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Приветствует студентов, проверяет готовность класса к уроку, создает эмоциональный настрой на работу</w:t>
            </w:r>
          </w:p>
        </w:tc>
        <w:tc>
          <w:tcPr>
            <w:tcW w:w="2957" w:type="dxa"/>
            <w:shd w:val="clear" w:color="auto" w:fill="auto"/>
          </w:tcPr>
          <w:p w14:paraId="5819D9D9"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Приветствуют преподавателя, настраиваются на работу, включаются в деятельность</w:t>
            </w:r>
          </w:p>
        </w:tc>
        <w:tc>
          <w:tcPr>
            <w:tcW w:w="2957" w:type="dxa"/>
            <w:shd w:val="clear" w:color="auto" w:fill="auto"/>
          </w:tcPr>
          <w:p w14:paraId="72C7395D" w14:textId="77777777" w:rsidR="00E96B0B" w:rsidRPr="00E96B0B" w:rsidRDefault="00E96B0B" w:rsidP="00E96B0B">
            <w:pPr>
              <w:spacing w:after="0" w:line="276"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Предметные: </w:t>
            </w:r>
          </w:p>
          <w:p w14:paraId="5FF09553" w14:textId="77777777" w:rsidR="00E96B0B" w:rsidRPr="00E96B0B" w:rsidRDefault="00E96B0B" w:rsidP="00E96B0B">
            <w:pPr>
              <w:spacing w:after="0" w:line="276"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знакомство с событиями международной политики 1920х годов</w:t>
            </w:r>
            <w:proofErr w:type="gramStart"/>
            <w:r w:rsidRPr="00E96B0B">
              <w:rPr>
                <w:rFonts w:ascii="Times New Roman" w:eastAsia="Calibri" w:hAnsi="Times New Roman" w:cs="Times New Roman"/>
                <w:sz w:val="24"/>
                <w:szCs w:val="24"/>
              </w:rPr>
              <w:t>. ,</w:t>
            </w:r>
            <w:proofErr w:type="gramEnd"/>
            <w:r w:rsidRPr="00E96B0B">
              <w:rPr>
                <w:rFonts w:ascii="Times New Roman" w:eastAsia="Calibri" w:hAnsi="Times New Roman" w:cs="Times New Roman"/>
                <w:sz w:val="24"/>
                <w:szCs w:val="24"/>
              </w:rPr>
              <w:t xml:space="preserve"> причинами, экономическими и политическими разногласиями, новыми дипломатическими отношениями. Метапредметные: освоение основных форм познавательной и личной рефлексии. </w:t>
            </w:r>
          </w:p>
          <w:p w14:paraId="2B9D8AC3" w14:textId="77777777" w:rsidR="00E96B0B" w:rsidRPr="00E96B0B" w:rsidRDefault="00E96B0B" w:rsidP="00E96B0B">
            <w:pPr>
              <w:spacing w:after="0" w:line="276"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Личностные: готовность слушать собеседника и вести диалог; готовность признавать возможность различных точек зрения </w:t>
            </w:r>
            <w:r w:rsidRPr="00E96B0B">
              <w:rPr>
                <w:rFonts w:ascii="Times New Roman" w:eastAsia="Calibri" w:hAnsi="Times New Roman" w:cs="Times New Roman"/>
                <w:sz w:val="24"/>
                <w:szCs w:val="24"/>
              </w:rPr>
              <w:lastRenderedPageBreak/>
              <w:t xml:space="preserve">на оценку событий. Регулятивные: </w:t>
            </w:r>
          </w:p>
          <w:p w14:paraId="55E12D1C" w14:textId="77777777" w:rsidR="00E96B0B" w:rsidRPr="00E96B0B" w:rsidRDefault="00E96B0B" w:rsidP="00E96B0B">
            <w:pPr>
              <w:spacing w:after="0" w:line="276"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развивать мотивы и интересы своей познавательной деятельности; осознавать уровень и качество усвоения учебного материала.</w:t>
            </w:r>
          </w:p>
        </w:tc>
        <w:tc>
          <w:tcPr>
            <w:tcW w:w="2958" w:type="dxa"/>
            <w:shd w:val="clear" w:color="auto" w:fill="auto"/>
          </w:tcPr>
          <w:p w14:paraId="3A8C75F2" w14:textId="77777777" w:rsidR="00E96B0B" w:rsidRPr="00E96B0B" w:rsidRDefault="00E96B0B" w:rsidP="00E96B0B">
            <w:pPr>
              <w:spacing w:after="0" w:line="276"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lastRenderedPageBreak/>
              <w:t>Устный фронтальный контроль</w:t>
            </w:r>
          </w:p>
        </w:tc>
      </w:tr>
      <w:tr w:rsidR="00E96B0B" w:rsidRPr="00E96B0B" w14:paraId="78AD5A7B" w14:textId="77777777" w:rsidTr="0010422D">
        <w:tc>
          <w:tcPr>
            <w:tcW w:w="14786" w:type="dxa"/>
            <w:gridSpan w:val="5"/>
            <w:shd w:val="clear" w:color="auto" w:fill="auto"/>
          </w:tcPr>
          <w:p w14:paraId="3B098E85" w14:textId="77777777" w:rsidR="00E96B0B" w:rsidRPr="00E96B0B" w:rsidRDefault="00E96B0B" w:rsidP="00E96B0B">
            <w:pPr>
              <w:spacing w:after="0" w:line="240" w:lineRule="auto"/>
              <w:rPr>
                <w:rFonts w:ascii="Times New Roman" w:eastAsia="Calibri" w:hAnsi="Times New Roman" w:cs="Times New Roman"/>
                <w:b/>
                <w:sz w:val="24"/>
                <w:szCs w:val="24"/>
              </w:rPr>
            </w:pPr>
            <w:r w:rsidRPr="00E96B0B">
              <w:rPr>
                <w:rFonts w:ascii="Times New Roman" w:eastAsia="Calibri" w:hAnsi="Times New Roman" w:cs="Times New Roman"/>
                <w:b/>
                <w:sz w:val="24"/>
                <w:szCs w:val="24"/>
              </w:rPr>
              <w:t>2. Основной этап занятия</w:t>
            </w:r>
          </w:p>
        </w:tc>
      </w:tr>
      <w:tr w:rsidR="00E96B0B" w:rsidRPr="00E96B0B" w14:paraId="156F55E9" w14:textId="77777777" w:rsidTr="0010422D">
        <w:tc>
          <w:tcPr>
            <w:tcW w:w="2957" w:type="dxa"/>
            <w:shd w:val="clear" w:color="auto" w:fill="auto"/>
          </w:tcPr>
          <w:p w14:paraId="2D751C8B" w14:textId="77777777" w:rsidR="00E96B0B" w:rsidRPr="00E96B0B" w:rsidRDefault="00E96B0B" w:rsidP="00E96B0B">
            <w:pPr>
              <w:spacing w:after="0" w:line="276" w:lineRule="auto"/>
              <w:jc w:val="both"/>
              <w:rPr>
                <w:rFonts w:ascii="Times New Roman" w:eastAsia="Calibri" w:hAnsi="Times New Roman" w:cs="Times New Roman"/>
                <w:sz w:val="24"/>
                <w:szCs w:val="24"/>
              </w:rPr>
            </w:pPr>
            <w:r w:rsidRPr="00E96B0B">
              <w:rPr>
                <w:rFonts w:ascii="Times New Roman" w:eastAsia="Calibri" w:hAnsi="Times New Roman" w:cs="Times New Roman"/>
                <w:sz w:val="24"/>
                <w:szCs w:val="24"/>
              </w:rPr>
              <w:t>Проверка домашнего задания</w:t>
            </w:r>
          </w:p>
        </w:tc>
        <w:tc>
          <w:tcPr>
            <w:tcW w:w="2957" w:type="dxa"/>
            <w:shd w:val="clear" w:color="auto" w:fill="auto"/>
          </w:tcPr>
          <w:p w14:paraId="00D4BDB7" w14:textId="77777777" w:rsidR="00E96B0B" w:rsidRPr="00E96B0B" w:rsidRDefault="00E96B0B" w:rsidP="00E96B0B">
            <w:pPr>
              <w:spacing w:after="0" w:line="276" w:lineRule="auto"/>
              <w:jc w:val="both"/>
              <w:rPr>
                <w:rFonts w:ascii="Times New Roman" w:eastAsia="Calibri" w:hAnsi="Times New Roman" w:cs="Times New Roman"/>
                <w:sz w:val="24"/>
                <w:szCs w:val="24"/>
              </w:rPr>
            </w:pPr>
            <w:r w:rsidRPr="00E96B0B">
              <w:rPr>
                <w:rFonts w:ascii="Times New Roman" w:eastAsia="Calibri" w:hAnsi="Times New Roman" w:cs="Times New Roman"/>
                <w:sz w:val="24"/>
                <w:szCs w:val="24"/>
              </w:rPr>
              <w:t>Компьютерное тестирование по предыдущей теме «Индустриализация. Коллективизация».</w:t>
            </w:r>
          </w:p>
        </w:tc>
        <w:tc>
          <w:tcPr>
            <w:tcW w:w="2957" w:type="dxa"/>
            <w:shd w:val="clear" w:color="auto" w:fill="auto"/>
          </w:tcPr>
          <w:p w14:paraId="7C7ED850" w14:textId="77777777" w:rsidR="00E96B0B" w:rsidRPr="00E96B0B" w:rsidRDefault="00E96B0B" w:rsidP="00E96B0B">
            <w:pPr>
              <w:spacing w:after="0" w:line="240" w:lineRule="auto"/>
              <w:jc w:val="both"/>
              <w:rPr>
                <w:rFonts w:ascii="Times New Roman" w:eastAsia="Calibri" w:hAnsi="Times New Roman" w:cs="Times New Roman"/>
                <w:sz w:val="24"/>
                <w:szCs w:val="24"/>
              </w:rPr>
            </w:pPr>
            <w:r w:rsidRPr="00E96B0B">
              <w:rPr>
                <w:rFonts w:ascii="Times New Roman" w:eastAsia="Calibri" w:hAnsi="Times New Roman" w:cs="Times New Roman"/>
                <w:sz w:val="24"/>
                <w:szCs w:val="24"/>
              </w:rPr>
              <w:t>Выполняют тест, сдают тетради</w:t>
            </w:r>
          </w:p>
        </w:tc>
        <w:tc>
          <w:tcPr>
            <w:tcW w:w="2957" w:type="dxa"/>
            <w:shd w:val="clear" w:color="auto" w:fill="auto"/>
          </w:tcPr>
          <w:p w14:paraId="293D762B" w14:textId="77777777" w:rsidR="00E96B0B" w:rsidRPr="00E96B0B" w:rsidRDefault="00E96B0B" w:rsidP="00E96B0B">
            <w:pPr>
              <w:spacing w:after="0" w:line="276" w:lineRule="auto"/>
              <w:jc w:val="both"/>
              <w:rPr>
                <w:rFonts w:ascii="Times New Roman" w:eastAsia="Calibri" w:hAnsi="Times New Roman" w:cs="Times New Roman"/>
                <w:sz w:val="24"/>
                <w:szCs w:val="24"/>
              </w:rPr>
            </w:pPr>
          </w:p>
        </w:tc>
        <w:tc>
          <w:tcPr>
            <w:tcW w:w="2958" w:type="dxa"/>
            <w:shd w:val="clear" w:color="auto" w:fill="auto"/>
          </w:tcPr>
          <w:p w14:paraId="35EB0D70" w14:textId="77777777" w:rsidR="00E96B0B" w:rsidRPr="00E96B0B" w:rsidRDefault="00E96B0B" w:rsidP="00E96B0B">
            <w:pPr>
              <w:spacing w:after="0" w:line="276"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Совместная проверка</w:t>
            </w:r>
          </w:p>
        </w:tc>
      </w:tr>
      <w:tr w:rsidR="00E96B0B" w:rsidRPr="00E96B0B" w14:paraId="63C19137" w14:textId="77777777" w:rsidTr="0010422D">
        <w:tc>
          <w:tcPr>
            <w:tcW w:w="2957" w:type="dxa"/>
            <w:shd w:val="clear" w:color="auto" w:fill="auto"/>
          </w:tcPr>
          <w:p w14:paraId="6B3F8569"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bCs/>
                <w:sz w:val="24"/>
                <w:szCs w:val="24"/>
              </w:rPr>
              <w:t>Актуализация опорных знаний учащихся</w:t>
            </w:r>
          </w:p>
        </w:tc>
        <w:tc>
          <w:tcPr>
            <w:tcW w:w="2957" w:type="dxa"/>
            <w:shd w:val="clear" w:color="auto" w:fill="auto"/>
          </w:tcPr>
          <w:p w14:paraId="7EEE0F11"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Давайте вспомним первый международный договор, заключенный большевиками? </w:t>
            </w:r>
          </w:p>
          <w:p w14:paraId="0DC4FE2F" w14:textId="77777777" w:rsidR="00E96B0B" w:rsidRPr="00E96B0B" w:rsidRDefault="00E96B0B" w:rsidP="00E96B0B">
            <w:pPr>
              <w:spacing w:after="0" w:line="240" w:lineRule="auto"/>
              <w:rPr>
                <w:rFonts w:ascii="Times New Roman" w:eastAsia="Calibri" w:hAnsi="Times New Roman" w:cs="Times New Roman"/>
                <w:sz w:val="24"/>
                <w:szCs w:val="24"/>
              </w:rPr>
            </w:pPr>
          </w:p>
          <w:p w14:paraId="5958000E"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Охарактеризуйте это соглашение. </w:t>
            </w:r>
          </w:p>
          <w:p w14:paraId="2006EEA8" w14:textId="77777777" w:rsidR="00E96B0B" w:rsidRPr="00E96B0B" w:rsidRDefault="00E96B0B" w:rsidP="00E96B0B">
            <w:pPr>
              <w:spacing w:after="0" w:line="240" w:lineRule="auto"/>
              <w:rPr>
                <w:rFonts w:ascii="Times New Roman" w:eastAsia="Calibri" w:hAnsi="Times New Roman" w:cs="Times New Roman"/>
                <w:sz w:val="24"/>
                <w:szCs w:val="24"/>
              </w:rPr>
            </w:pPr>
          </w:p>
          <w:p w14:paraId="44FE6724" w14:textId="77777777" w:rsidR="00E96B0B" w:rsidRPr="00E96B0B" w:rsidRDefault="00E96B0B" w:rsidP="00E96B0B">
            <w:pPr>
              <w:spacing w:after="0" w:line="240" w:lineRule="auto"/>
              <w:rPr>
                <w:rFonts w:ascii="Times New Roman" w:eastAsia="Calibri" w:hAnsi="Times New Roman" w:cs="Times New Roman"/>
                <w:sz w:val="24"/>
                <w:szCs w:val="24"/>
              </w:rPr>
            </w:pPr>
          </w:p>
          <w:p w14:paraId="6EC7AE2F" w14:textId="77777777" w:rsidR="00E96B0B" w:rsidRPr="00E96B0B" w:rsidRDefault="00E96B0B" w:rsidP="00E96B0B">
            <w:pPr>
              <w:spacing w:after="0" w:line="240" w:lineRule="auto"/>
              <w:rPr>
                <w:rFonts w:ascii="Times New Roman" w:eastAsia="Calibri" w:hAnsi="Times New Roman" w:cs="Times New Roman"/>
                <w:sz w:val="24"/>
                <w:szCs w:val="24"/>
              </w:rPr>
            </w:pPr>
          </w:p>
          <w:p w14:paraId="7D7246AB"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Какова была реакция союзников России по Антанте. Какие меры они </w:t>
            </w:r>
            <w:proofErr w:type="gramStart"/>
            <w:r w:rsidRPr="00E96B0B">
              <w:rPr>
                <w:rFonts w:ascii="Times New Roman" w:eastAsia="Calibri" w:hAnsi="Times New Roman" w:cs="Times New Roman"/>
                <w:sz w:val="24"/>
                <w:szCs w:val="24"/>
              </w:rPr>
              <w:t>предприняли ?</w:t>
            </w:r>
            <w:proofErr w:type="gramEnd"/>
          </w:p>
          <w:p w14:paraId="240E093B" w14:textId="77777777" w:rsidR="00E96B0B" w:rsidRPr="00E96B0B" w:rsidRDefault="00E96B0B" w:rsidP="00E96B0B">
            <w:pPr>
              <w:spacing w:after="0" w:line="240" w:lineRule="auto"/>
              <w:rPr>
                <w:rFonts w:ascii="Times New Roman" w:eastAsia="Calibri" w:hAnsi="Times New Roman" w:cs="Times New Roman"/>
                <w:sz w:val="24"/>
                <w:szCs w:val="24"/>
              </w:rPr>
            </w:pPr>
          </w:p>
          <w:p w14:paraId="4984E0B1" w14:textId="77777777" w:rsidR="00E96B0B" w:rsidRPr="00E96B0B" w:rsidRDefault="00E96B0B" w:rsidP="00E96B0B">
            <w:pPr>
              <w:spacing w:after="0" w:line="240" w:lineRule="auto"/>
              <w:rPr>
                <w:rFonts w:ascii="Times New Roman" w:eastAsia="Calibri" w:hAnsi="Times New Roman" w:cs="Times New Roman"/>
                <w:sz w:val="24"/>
                <w:szCs w:val="24"/>
              </w:rPr>
            </w:pPr>
          </w:p>
          <w:p w14:paraId="09ACD25A" w14:textId="77777777" w:rsidR="00E96B0B" w:rsidRPr="00E96B0B" w:rsidRDefault="00E96B0B" w:rsidP="00E96B0B">
            <w:pPr>
              <w:spacing w:after="0" w:line="240" w:lineRule="auto"/>
              <w:rPr>
                <w:rFonts w:ascii="Times New Roman" w:eastAsia="Calibri" w:hAnsi="Times New Roman" w:cs="Times New Roman"/>
                <w:sz w:val="24"/>
                <w:szCs w:val="24"/>
              </w:rPr>
            </w:pPr>
          </w:p>
          <w:p w14:paraId="460E7753" w14:textId="77777777" w:rsidR="00E96B0B" w:rsidRPr="00E96B0B" w:rsidRDefault="00E96B0B" w:rsidP="00E96B0B">
            <w:pPr>
              <w:spacing w:after="0" w:line="240" w:lineRule="auto"/>
              <w:rPr>
                <w:rFonts w:ascii="Times New Roman" w:eastAsia="Calibri" w:hAnsi="Times New Roman" w:cs="Times New Roman"/>
                <w:sz w:val="24"/>
                <w:szCs w:val="24"/>
              </w:rPr>
            </w:pPr>
          </w:p>
          <w:p w14:paraId="34048092" w14:textId="77777777" w:rsidR="00E96B0B" w:rsidRPr="00E96B0B" w:rsidRDefault="00E96B0B" w:rsidP="00E96B0B">
            <w:pPr>
              <w:spacing w:after="0" w:line="240" w:lineRule="auto"/>
              <w:rPr>
                <w:rFonts w:ascii="Times New Roman" w:eastAsia="Calibri" w:hAnsi="Times New Roman" w:cs="Times New Roman"/>
                <w:sz w:val="24"/>
                <w:szCs w:val="24"/>
              </w:rPr>
            </w:pPr>
          </w:p>
          <w:p w14:paraId="2BC53D94"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 Каковы последствия иностранной интервенции для Советской России. </w:t>
            </w:r>
          </w:p>
        </w:tc>
        <w:tc>
          <w:tcPr>
            <w:tcW w:w="2957" w:type="dxa"/>
            <w:shd w:val="clear" w:color="auto" w:fill="auto"/>
          </w:tcPr>
          <w:p w14:paraId="48D816C1"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lastRenderedPageBreak/>
              <w:t>Ответы учащихся.</w:t>
            </w:r>
          </w:p>
          <w:p w14:paraId="24EDC89A" w14:textId="77777777" w:rsidR="00E96B0B" w:rsidRPr="00E96B0B" w:rsidRDefault="00E96B0B" w:rsidP="00E96B0B">
            <w:pPr>
              <w:spacing w:after="0" w:line="240" w:lineRule="auto"/>
              <w:rPr>
                <w:rFonts w:ascii="Times New Roman" w:eastAsia="Calibri" w:hAnsi="Times New Roman" w:cs="Times New Roman"/>
                <w:sz w:val="24"/>
                <w:szCs w:val="24"/>
              </w:rPr>
            </w:pPr>
          </w:p>
          <w:p w14:paraId="5135714B" w14:textId="77777777" w:rsidR="00E96B0B" w:rsidRPr="00E96B0B" w:rsidRDefault="00E96B0B" w:rsidP="00E96B0B">
            <w:pPr>
              <w:spacing w:after="0" w:line="240" w:lineRule="auto"/>
              <w:rPr>
                <w:rFonts w:ascii="Times New Roman" w:eastAsia="Calibri" w:hAnsi="Times New Roman" w:cs="Times New Roman"/>
                <w:sz w:val="24"/>
                <w:szCs w:val="24"/>
              </w:rPr>
            </w:pPr>
          </w:p>
          <w:p w14:paraId="0A4830AD"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Брестский мир) </w:t>
            </w:r>
          </w:p>
          <w:p w14:paraId="0E801BF1" w14:textId="77777777" w:rsidR="00E96B0B" w:rsidRPr="00E96B0B" w:rsidRDefault="00E96B0B" w:rsidP="00E96B0B">
            <w:pPr>
              <w:spacing w:after="0" w:line="240" w:lineRule="auto"/>
              <w:rPr>
                <w:rFonts w:ascii="Times New Roman" w:eastAsia="Calibri" w:hAnsi="Times New Roman" w:cs="Times New Roman"/>
                <w:sz w:val="24"/>
                <w:szCs w:val="24"/>
              </w:rPr>
            </w:pPr>
          </w:p>
          <w:p w14:paraId="63BC9DC7"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Это был сепаратный мирный договор между Россией и Германией о прекращении Первой мировой войны.)</w:t>
            </w:r>
          </w:p>
          <w:p w14:paraId="55FDC218"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 Реакция была резко отрицательная. Великобритания и Франция не признали большевиков и, воспользовавшись </w:t>
            </w:r>
            <w:r w:rsidRPr="00E96B0B">
              <w:rPr>
                <w:rFonts w:ascii="Times New Roman" w:eastAsia="Calibri" w:hAnsi="Times New Roman" w:cs="Times New Roman"/>
                <w:sz w:val="24"/>
                <w:szCs w:val="24"/>
              </w:rPr>
              <w:lastRenderedPageBreak/>
              <w:t xml:space="preserve">гражданской войной в России, начали интервенцию). </w:t>
            </w:r>
          </w:p>
          <w:p w14:paraId="030BF4A7"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(Разгром, разорение, из страны было вывезено половина золотого запаса страны. Россия оказалась в международной изоляции).</w:t>
            </w:r>
          </w:p>
          <w:p w14:paraId="7CB56DA7" w14:textId="77777777" w:rsidR="00E96B0B" w:rsidRPr="00E96B0B" w:rsidRDefault="00E96B0B" w:rsidP="00E96B0B">
            <w:pPr>
              <w:spacing w:after="0" w:line="240" w:lineRule="auto"/>
              <w:rPr>
                <w:rFonts w:ascii="Times New Roman" w:eastAsia="Calibri" w:hAnsi="Times New Roman" w:cs="Times New Roman"/>
                <w:sz w:val="24"/>
                <w:szCs w:val="24"/>
              </w:rPr>
            </w:pPr>
          </w:p>
          <w:p w14:paraId="573C8858"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Запись </w:t>
            </w:r>
            <w:proofErr w:type="gramStart"/>
            <w:r w:rsidRPr="00E96B0B">
              <w:rPr>
                <w:rFonts w:ascii="Times New Roman" w:eastAsia="Calibri" w:hAnsi="Times New Roman" w:cs="Times New Roman"/>
                <w:sz w:val="24"/>
                <w:szCs w:val="24"/>
              </w:rPr>
              <w:t>студентами  в</w:t>
            </w:r>
            <w:proofErr w:type="gramEnd"/>
            <w:r w:rsidRPr="00E96B0B">
              <w:rPr>
                <w:rFonts w:ascii="Times New Roman" w:eastAsia="Calibri" w:hAnsi="Times New Roman" w:cs="Times New Roman"/>
                <w:sz w:val="24"/>
                <w:szCs w:val="24"/>
              </w:rPr>
              <w:t xml:space="preserve"> тетради. </w:t>
            </w:r>
          </w:p>
          <w:p w14:paraId="48477F4B" w14:textId="77777777" w:rsidR="00E96B0B" w:rsidRPr="00E96B0B" w:rsidRDefault="00E96B0B" w:rsidP="00E96B0B">
            <w:pPr>
              <w:spacing w:after="0" w:line="240" w:lineRule="auto"/>
              <w:rPr>
                <w:rFonts w:ascii="Times New Roman" w:eastAsia="Calibri" w:hAnsi="Times New Roman" w:cs="Times New Roman"/>
                <w:sz w:val="24"/>
                <w:szCs w:val="24"/>
              </w:rPr>
            </w:pPr>
          </w:p>
        </w:tc>
        <w:tc>
          <w:tcPr>
            <w:tcW w:w="2957" w:type="dxa"/>
            <w:shd w:val="clear" w:color="auto" w:fill="auto"/>
          </w:tcPr>
          <w:p w14:paraId="79EB4C97" w14:textId="77777777" w:rsidR="00E96B0B" w:rsidRPr="00E96B0B" w:rsidRDefault="00E96B0B" w:rsidP="00E96B0B">
            <w:pPr>
              <w:spacing w:after="0" w:line="240" w:lineRule="auto"/>
              <w:rPr>
                <w:rFonts w:ascii="Times New Roman" w:eastAsia="Calibri" w:hAnsi="Times New Roman" w:cs="Times New Roman"/>
                <w:sz w:val="24"/>
                <w:szCs w:val="24"/>
              </w:rPr>
            </w:pPr>
          </w:p>
        </w:tc>
        <w:tc>
          <w:tcPr>
            <w:tcW w:w="2958" w:type="dxa"/>
            <w:shd w:val="clear" w:color="auto" w:fill="auto"/>
          </w:tcPr>
          <w:p w14:paraId="52E62FB8"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Устный фронтальный контроль</w:t>
            </w:r>
          </w:p>
        </w:tc>
      </w:tr>
      <w:tr w:rsidR="00E96B0B" w:rsidRPr="00E96B0B" w14:paraId="55E4022F" w14:textId="77777777" w:rsidTr="0010422D">
        <w:tc>
          <w:tcPr>
            <w:tcW w:w="2957" w:type="dxa"/>
            <w:shd w:val="clear" w:color="auto" w:fill="auto"/>
          </w:tcPr>
          <w:p w14:paraId="13ECCFFD" w14:textId="77777777" w:rsidR="00E96B0B" w:rsidRPr="00E96B0B" w:rsidRDefault="00E96B0B" w:rsidP="00E96B0B">
            <w:pPr>
              <w:spacing w:after="0" w:line="240" w:lineRule="auto"/>
              <w:rPr>
                <w:rFonts w:ascii="Times New Roman" w:eastAsia="Calibri" w:hAnsi="Times New Roman" w:cs="Times New Roman"/>
                <w:b/>
                <w:sz w:val="24"/>
                <w:szCs w:val="24"/>
              </w:rPr>
            </w:pPr>
            <w:r w:rsidRPr="00E96B0B">
              <w:rPr>
                <w:rFonts w:ascii="Times New Roman" w:eastAsia="Calibri" w:hAnsi="Times New Roman" w:cs="Times New Roman"/>
                <w:sz w:val="24"/>
                <w:szCs w:val="24"/>
              </w:rPr>
              <w:t>Изучение нового материала.</w:t>
            </w:r>
          </w:p>
        </w:tc>
        <w:tc>
          <w:tcPr>
            <w:tcW w:w="2957" w:type="dxa"/>
            <w:shd w:val="clear" w:color="auto" w:fill="auto"/>
          </w:tcPr>
          <w:p w14:paraId="7EF3CAB0"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Таким образом, перед большевиками стояла основная задача – выход из международной изоляции, а также ряд других задач. Наш с вами урок сегодня – это выполнение практической работы. Прослушав </w:t>
            </w:r>
            <w:proofErr w:type="gramStart"/>
            <w:r w:rsidRPr="00E96B0B">
              <w:rPr>
                <w:rFonts w:ascii="Times New Roman" w:eastAsia="Calibri" w:hAnsi="Times New Roman" w:cs="Times New Roman"/>
                <w:sz w:val="24"/>
                <w:szCs w:val="24"/>
              </w:rPr>
              <w:t>материал</w:t>
            </w:r>
            <w:proofErr w:type="gramEnd"/>
            <w:r w:rsidRPr="00E96B0B">
              <w:rPr>
                <w:rFonts w:ascii="Times New Roman" w:eastAsia="Calibri" w:hAnsi="Times New Roman" w:cs="Times New Roman"/>
                <w:sz w:val="24"/>
                <w:szCs w:val="24"/>
              </w:rPr>
              <w:t xml:space="preserve"> вы должны будете ответить на 4 вопроса, которые вы видите сейчас на доске: </w:t>
            </w:r>
          </w:p>
          <w:p w14:paraId="69B3C177"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1. Укажите главные события и процессы, определившие внешнеполитический курс Советского государства</w:t>
            </w:r>
          </w:p>
          <w:p w14:paraId="3011D211"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lastRenderedPageBreak/>
              <w:t xml:space="preserve"> 2. Перечислите дипломатические приемы, которые использовал СССР во внешней политике </w:t>
            </w:r>
          </w:p>
          <w:p w14:paraId="36B495DE"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3. Объясните, для чего СССР в 20-30-е гг. искал союзников среди капиталистических стран 4. Каким образом противоречия между СССР и капиталистическими странами препятствовали сотрудничеству и стабилизации в Европе.</w:t>
            </w:r>
          </w:p>
        </w:tc>
        <w:tc>
          <w:tcPr>
            <w:tcW w:w="2957" w:type="dxa"/>
            <w:shd w:val="clear" w:color="auto" w:fill="auto"/>
          </w:tcPr>
          <w:p w14:paraId="48E62842"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lastRenderedPageBreak/>
              <w:t>Студенты в это время переписывают вопросы. Просматривают и прослушивают видеоматериал</w:t>
            </w:r>
          </w:p>
        </w:tc>
        <w:tc>
          <w:tcPr>
            <w:tcW w:w="2957" w:type="dxa"/>
            <w:shd w:val="clear" w:color="auto" w:fill="auto"/>
          </w:tcPr>
          <w:p w14:paraId="40A3582C" w14:textId="77777777" w:rsidR="00E96B0B" w:rsidRPr="00E96B0B" w:rsidRDefault="00E96B0B" w:rsidP="00E96B0B">
            <w:pPr>
              <w:spacing w:after="0" w:line="240" w:lineRule="auto"/>
              <w:rPr>
                <w:rFonts w:ascii="Times New Roman" w:eastAsia="Calibri" w:hAnsi="Times New Roman" w:cs="Times New Roman"/>
                <w:b/>
                <w:sz w:val="24"/>
                <w:szCs w:val="24"/>
              </w:rPr>
            </w:pPr>
          </w:p>
        </w:tc>
        <w:tc>
          <w:tcPr>
            <w:tcW w:w="2958" w:type="dxa"/>
            <w:shd w:val="clear" w:color="auto" w:fill="auto"/>
          </w:tcPr>
          <w:p w14:paraId="557A74E9"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Письменно отвечают на вопросы в тетради.</w:t>
            </w:r>
          </w:p>
        </w:tc>
      </w:tr>
      <w:tr w:rsidR="00E96B0B" w:rsidRPr="00E96B0B" w14:paraId="0F667E96" w14:textId="77777777" w:rsidTr="0010422D">
        <w:tc>
          <w:tcPr>
            <w:tcW w:w="2957" w:type="dxa"/>
            <w:shd w:val="clear" w:color="auto" w:fill="auto"/>
          </w:tcPr>
          <w:p w14:paraId="2734A25D"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Контроль усвоения новых знаний и способов действий</w:t>
            </w:r>
          </w:p>
        </w:tc>
        <w:tc>
          <w:tcPr>
            <w:tcW w:w="2957" w:type="dxa"/>
            <w:shd w:val="clear" w:color="auto" w:fill="auto"/>
          </w:tcPr>
          <w:p w14:paraId="294582BB"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Организует контрольный опрос по изученной теме;</w:t>
            </w:r>
          </w:p>
          <w:p w14:paraId="6AB51B92" w14:textId="77777777" w:rsidR="00E96B0B" w:rsidRPr="00E96B0B" w:rsidRDefault="00E96B0B" w:rsidP="00E96B0B">
            <w:pPr>
              <w:spacing w:after="0" w:line="240" w:lineRule="auto"/>
              <w:ind w:left="45"/>
              <w:rPr>
                <w:rFonts w:ascii="Times New Roman" w:eastAsia="Calibri" w:hAnsi="Times New Roman" w:cs="Times New Roman"/>
                <w:sz w:val="24"/>
                <w:szCs w:val="24"/>
              </w:rPr>
            </w:pPr>
            <w:proofErr w:type="gramStart"/>
            <w:r w:rsidRPr="00E96B0B">
              <w:rPr>
                <w:rFonts w:ascii="Times New Roman" w:eastAsia="Calibri" w:hAnsi="Times New Roman" w:cs="Times New Roman"/>
                <w:sz w:val="24"/>
                <w:szCs w:val="24"/>
              </w:rPr>
              <w:t>Итак ,</w:t>
            </w:r>
            <w:proofErr w:type="gramEnd"/>
            <w:r w:rsidRPr="00E96B0B">
              <w:rPr>
                <w:rFonts w:ascii="Times New Roman" w:eastAsia="Calibri" w:hAnsi="Times New Roman" w:cs="Times New Roman"/>
                <w:sz w:val="24"/>
                <w:szCs w:val="24"/>
              </w:rPr>
              <w:t xml:space="preserve"> мы рассмотрели положение советского государства на международной арене: - Каковы были основные направления внешней политики СССР? </w:t>
            </w:r>
          </w:p>
          <w:p w14:paraId="40EF8F7F" w14:textId="77777777" w:rsidR="00E96B0B" w:rsidRPr="00E96B0B" w:rsidRDefault="00E96B0B" w:rsidP="00E96B0B">
            <w:pPr>
              <w:spacing w:after="0" w:line="240" w:lineRule="auto"/>
              <w:ind w:left="45"/>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Что считалось приоритетным во внешней политики? -Перечислите основные торговые договора СССР со странами во время полосы признания? Какие цели преследовало </w:t>
            </w:r>
            <w:r w:rsidRPr="00E96B0B">
              <w:rPr>
                <w:rFonts w:ascii="Times New Roman" w:eastAsia="Calibri" w:hAnsi="Times New Roman" w:cs="Times New Roman"/>
                <w:sz w:val="24"/>
                <w:szCs w:val="24"/>
              </w:rPr>
              <w:lastRenderedPageBreak/>
              <w:t xml:space="preserve">советское правительство, заключая эти договора? - Какие соглашения были подписаны со странами востока? </w:t>
            </w:r>
          </w:p>
          <w:p w14:paraId="4160E4B6" w14:textId="77777777" w:rsidR="00E96B0B" w:rsidRPr="00E96B0B" w:rsidRDefault="00E96B0B" w:rsidP="00E96B0B">
            <w:pPr>
              <w:spacing w:after="0" w:line="240" w:lineRule="auto"/>
              <w:ind w:left="45"/>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Почему Керзон предъявил </w:t>
            </w:r>
            <w:proofErr w:type="gramStart"/>
            <w:r w:rsidRPr="00E96B0B">
              <w:rPr>
                <w:rFonts w:ascii="Times New Roman" w:eastAsia="Calibri" w:hAnsi="Times New Roman" w:cs="Times New Roman"/>
                <w:sz w:val="24"/>
                <w:szCs w:val="24"/>
              </w:rPr>
              <w:t>ультиматум,?</w:t>
            </w:r>
            <w:proofErr w:type="gramEnd"/>
            <w:r w:rsidRPr="00E96B0B">
              <w:rPr>
                <w:rFonts w:ascii="Times New Roman" w:eastAsia="Calibri" w:hAnsi="Times New Roman" w:cs="Times New Roman"/>
                <w:sz w:val="24"/>
                <w:szCs w:val="24"/>
              </w:rPr>
              <w:t xml:space="preserve"> какие причины вынудили его поступить подобным образом? </w:t>
            </w:r>
          </w:p>
          <w:p w14:paraId="3D32F156" w14:textId="77777777" w:rsidR="00E96B0B" w:rsidRPr="00E96B0B" w:rsidRDefault="00E96B0B" w:rsidP="00E96B0B">
            <w:pPr>
              <w:spacing w:after="0" w:line="240" w:lineRule="auto"/>
              <w:ind w:left="45"/>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Дайте свою оценку внешней политики СССР в данный </w:t>
            </w:r>
            <w:proofErr w:type="gramStart"/>
            <w:r w:rsidRPr="00E96B0B">
              <w:rPr>
                <w:rFonts w:ascii="Times New Roman" w:eastAsia="Calibri" w:hAnsi="Times New Roman" w:cs="Times New Roman"/>
                <w:sz w:val="24"/>
                <w:szCs w:val="24"/>
              </w:rPr>
              <w:t>период?.</w:t>
            </w:r>
            <w:proofErr w:type="gramEnd"/>
            <w:r w:rsidRPr="00E96B0B">
              <w:rPr>
                <w:rFonts w:ascii="Times New Roman" w:eastAsia="Calibri" w:hAnsi="Times New Roman" w:cs="Times New Roman"/>
                <w:sz w:val="24"/>
                <w:szCs w:val="24"/>
              </w:rPr>
              <w:t xml:space="preserve"> Можно ли считать, что в начале 30 </w:t>
            </w:r>
            <w:proofErr w:type="spellStart"/>
            <w:r w:rsidRPr="00E96B0B">
              <w:rPr>
                <w:rFonts w:ascii="Times New Roman" w:eastAsia="Calibri" w:hAnsi="Times New Roman" w:cs="Times New Roman"/>
                <w:sz w:val="24"/>
                <w:szCs w:val="24"/>
              </w:rPr>
              <w:t>г.г</w:t>
            </w:r>
            <w:proofErr w:type="spellEnd"/>
            <w:r w:rsidRPr="00E96B0B">
              <w:rPr>
                <w:rFonts w:ascii="Times New Roman" w:eastAsia="Calibri" w:hAnsi="Times New Roman" w:cs="Times New Roman"/>
                <w:sz w:val="24"/>
                <w:szCs w:val="24"/>
              </w:rPr>
              <w:t>. СССР стал полноправным членом мирового сообщества.? (привести аргументы)</w:t>
            </w:r>
          </w:p>
        </w:tc>
        <w:tc>
          <w:tcPr>
            <w:tcW w:w="2957" w:type="dxa"/>
            <w:shd w:val="clear" w:color="auto" w:fill="auto"/>
          </w:tcPr>
          <w:p w14:paraId="66613433" w14:textId="77777777" w:rsidR="00E96B0B" w:rsidRPr="00E96B0B" w:rsidRDefault="00E96B0B" w:rsidP="00E96B0B">
            <w:pPr>
              <w:spacing w:after="200" w:line="276"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lastRenderedPageBreak/>
              <w:t>Студенты отвечают на заданные вопросы</w:t>
            </w:r>
          </w:p>
        </w:tc>
        <w:tc>
          <w:tcPr>
            <w:tcW w:w="2957" w:type="dxa"/>
            <w:shd w:val="clear" w:color="auto" w:fill="auto"/>
          </w:tcPr>
          <w:p w14:paraId="3A1C7F11" w14:textId="77777777" w:rsidR="00E96B0B" w:rsidRPr="00E96B0B" w:rsidRDefault="00E96B0B" w:rsidP="00E96B0B">
            <w:pPr>
              <w:spacing w:after="0" w:line="240" w:lineRule="auto"/>
              <w:rPr>
                <w:rFonts w:ascii="Times New Roman" w:eastAsia="Calibri" w:hAnsi="Times New Roman" w:cs="Times New Roman"/>
                <w:sz w:val="24"/>
                <w:szCs w:val="24"/>
              </w:rPr>
            </w:pPr>
            <w:proofErr w:type="gramStart"/>
            <w:r w:rsidRPr="00E96B0B">
              <w:rPr>
                <w:rFonts w:ascii="Times New Roman" w:eastAsia="Calibri" w:hAnsi="Times New Roman" w:cs="Times New Roman"/>
                <w:sz w:val="24"/>
                <w:szCs w:val="24"/>
              </w:rPr>
              <w:t>Студенты  работают</w:t>
            </w:r>
            <w:proofErr w:type="gramEnd"/>
            <w:r w:rsidRPr="00E96B0B">
              <w:rPr>
                <w:rFonts w:ascii="Times New Roman" w:eastAsia="Calibri" w:hAnsi="Times New Roman" w:cs="Times New Roman"/>
                <w:sz w:val="24"/>
                <w:szCs w:val="24"/>
              </w:rPr>
              <w:t xml:space="preserve"> и делают запись в тетради</w:t>
            </w:r>
          </w:p>
          <w:p w14:paraId="72437049" w14:textId="77777777" w:rsidR="00E96B0B" w:rsidRPr="00E96B0B" w:rsidRDefault="00E96B0B" w:rsidP="00E96B0B">
            <w:pPr>
              <w:spacing w:after="0" w:line="240" w:lineRule="auto"/>
              <w:rPr>
                <w:rFonts w:ascii="Times New Roman" w:eastAsia="Calibri" w:hAnsi="Times New Roman" w:cs="Times New Roman"/>
                <w:sz w:val="24"/>
                <w:szCs w:val="24"/>
              </w:rPr>
            </w:pPr>
          </w:p>
        </w:tc>
        <w:tc>
          <w:tcPr>
            <w:tcW w:w="2958" w:type="dxa"/>
            <w:shd w:val="clear" w:color="auto" w:fill="auto"/>
          </w:tcPr>
          <w:p w14:paraId="20379ACE"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Индивидуальная.</w:t>
            </w:r>
          </w:p>
          <w:p w14:paraId="103A9519"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Фронтальная. Словесный.</w:t>
            </w:r>
          </w:p>
          <w:p w14:paraId="3276A5C4"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Проблемный.</w:t>
            </w:r>
          </w:p>
          <w:p w14:paraId="0CC22733" w14:textId="77777777" w:rsidR="00E96B0B" w:rsidRPr="00E96B0B" w:rsidRDefault="00E96B0B" w:rsidP="00E96B0B">
            <w:pPr>
              <w:spacing w:after="200" w:line="276"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Беседа.</w:t>
            </w:r>
          </w:p>
        </w:tc>
      </w:tr>
      <w:tr w:rsidR="00E96B0B" w:rsidRPr="00E96B0B" w14:paraId="748DBE1B" w14:textId="77777777" w:rsidTr="0010422D">
        <w:tc>
          <w:tcPr>
            <w:tcW w:w="14786" w:type="dxa"/>
            <w:gridSpan w:val="5"/>
            <w:shd w:val="clear" w:color="auto" w:fill="auto"/>
          </w:tcPr>
          <w:p w14:paraId="6A12F6AA"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b/>
                <w:sz w:val="24"/>
                <w:szCs w:val="24"/>
              </w:rPr>
              <w:t>3. Заключительный этап занятия</w:t>
            </w:r>
          </w:p>
        </w:tc>
      </w:tr>
      <w:tr w:rsidR="00E96B0B" w:rsidRPr="00E96B0B" w14:paraId="373601EF" w14:textId="77777777" w:rsidTr="0010422D">
        <w:trPr>
          <w:trHeight w:val="138"/>
        </w:trPr>
        <w:tc>
          <w:tcPr>
            <w:tcW w:w="2957" w:type="dxa"/>
            <w:shd w:val="clear" w:color="auto" w:fill="auto"/>
          </w:tcPr>
          <w:p w14:paraId="7CC316A7" w14:textId="77777777" w:rsidR="00E96B0B" w:rsidRPr="00E96B0B" w:rsidRDefault="00E96B0B" w:rsidP="00E96B0B">
            <w:pPr>
              <w:spacing w:after="200" w:line="276"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Обобщение</w:t>
            </w:r>
            <w:r w:rsidRPr="00E96B0B">
              <w:rPr>
                <w:rFonts w:ascii="Times New Roman" w:eastAsia="Calibri" w:hAnsi="Times New Roman" w:cs="Times New Roman"/>
                <w:sz w:val="24"/>
                <w:szCs w:val="24"/>
              </w:rPr>
              <w:tab/>
              <w:t>и подведение итогов занятия</w:t>
            </w:r>
          </w:p>
        </w:tc>
        <w:tc>
          <w:tcPr>
            <w:tcW w:w="2957" w:type="dxa"/>
            <w:shd w:val="clear" w:color="auto" w:fill="auto"/>
          </w:tcPr>
          <w:p w14:paraId="634906D1" w14:textId="77777777" w:rsidR="00E96B0B" w:rsidRPr="00E96B0B" w:rsidRDefault="00E96B0B">
            <w:pPr>
              <w:numPr>
                <w:ilvl w:val="0"/>
                <w:numId w:val="44"/>
              </w:num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Наше занятие подходит к концу. А сейчас я предлагаю вам выразить своё отношение к Гражданской войне, написав </w:t>
            </w:r>
            <w:proofErr w:type="spellStart"/>
            <w:r w:rsidRPr="00E96B0B">
              <w:rPr>
                <w:rFonts w:ascii="Times New Roman" w:eastAsia="Calibri" w:hAnsi="Times New Roman" w:cs="Times New Roman"/>
                <w:sz w:val="24"/>
                <w:szCs w:val="24"/>
              </w:rPr>
              <w:t>синквейн</w:t>
            </w:r>
            <w:proofErr w:type="spellEnd"/>
            <w:r w:rsidRPr="00E96B0B">
              <w:rPr>
                <w:rFonts w:ascii="Times New Roman" w:eastAsia="Calibri" w:hAnsi="Times New Roman" w:cs="Times New Roman"/>
                <w:sz w:val="24"/>
                <w:szCs w:val="24"/>
              </w:rPr>
              <w:t xml:space="preserve"> (Примерный вариант </w:t>
            </w:r>
            <w:proofErr w:type="spellStart"/>
            <w:r w:rsidRPr="00E96B0B">
              <w:rPr>
                <w:rFonts w:ascii="Times New Roman" w:eastAsia="Calibri" w:hAnsi="Times New Roman" w:cs="Times New Roman"/>
                <w:sz w:val="24"/>
                <w:szCs w:val="24"/>
              </w:rPr>
              <w:t>синквейна</w:t>
            </w:r>
            <w:proofErr w:type="spellEnd"/>
            <w:r w:rsidRPr="00E96B0B">
              <w:rPr>
                <w:rFonts w:ascii="Times New Roman" w:eastAsia="Calibri" w:hAnsi="Times New Roman" w:cs="Times New Roman"/>
                <w:sz w:val="24"/>
                <w:szCs w:val="24"/>
              </w:rPr>
              <w:t>):</w:t>
            </w:r>
          </w:p>
          <w:p w14:paraId="03976D66" w14:textId="77777777" w:rsidR="00E96B0B" w:rsidRPr="00E96B0B" w:rsidRDefault="00E96B0B">
            <w:pPr>
              <w:numPr>
                <w:ilvl w:val="0"/>
                <w:numId w:val="44"/>
              </w:num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    Гражданская война</w:t>
            </w:r>
          </w:p>
          <w:p w14:paraId="634CA3FD" w14:textId="77777777" w:rsidR="00E96B0B" w:rsidRPr="00E96B0B" w:rsidRDefault="00E96B0B">
            <w:pPr>
              <w:numPr>
                <w:ilvl w:val="0"/>
                <w:numId w:val="44"/>
              </w:num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Братоубийственная, опасная </w:t>
            </w:r>
          </w:p>
          <w:p w14:paraId="0E3C1B1F" w14:textId="77777777" w:rsidR="00E96B0B" w:rsidRPr="00E96B0B" w:rsidRDefault="00E96B0B">
            <w:pPr>
              <w:numPr>
                <w:ilvl w:val="0"/>
                <w:numId w:val="44"/>
              </w:num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Разорять, ликвидировать, терять</w:t>
            </w:r>
          </w:p>
          <w:p w14:paraId="32E9318E" w14:textId="77777777" w:rsidR="00E96B0B" w:rsidRPr="00E96B0B" w:rsidRDefault="00E96B0B">
            <w:pPr>
              <w:numPr>
                <w:ilvl w:val="0"/>
                <w:numId w:val="44"/>
              </w:num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lastRenderedPageBreak/>
              <w:t>Нравственное и моральное разложение общества</w:t>
            </w:r>
          </w:p>
          <w:p w14:paraId="371EDE64" w14:textId="77777777" w:rsidR="00E96B0B" w:rsidRPr="00E96B0B" w:rsidRDefault="00E96B0B">
            <w:pPr>
              <w:numPr>
                <w:ilvl w:val="0"/>
                <w:numId w:val="44"/>
              </w:num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Конфликт</w:t>
            </w:r>
          </w:p>
          <w:p w14:paraId="364678F2" w14:textId="77777777" w:rsidR="00E96B0B" w:rsidRPr="00E96B0B" w:rsidRDefault="00E96B0B">
            <w:pPr>
              <w:numPr>
                <w:ilvl w:val="0"/>
                <w:numId w:val="44"/>
              </w:num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-Какая цель, задачи стояли перед нами в начале урока?</w:t>
            </w:r>
          </w:p>
          <w:p w14:paraId="489AB4DB" w14:textId="77777777" w:rsidR="00E96B0B" w:rsidRPr="00E96B0B" w:rsidRDefault="00E96B0B">
            <w:pPr>
              <w:numPr>
                <w:ilvl w:val="0"/>
                <w:numId w:val="44"/>
              </w:num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 -Смогли ли вы их достичь?</w:t>
            </w:r>
          </w:p>
          <w:p w14:paraId="72190056" w14:textId="77777777" w:rsidR="00E96B0B" w:rsidRPr="00E96B0B" w:rsidRDefault="00E96B0B">
            <w:pPr>
              <w:numPr>
                <w:ilvl w:val="0"/>
                <w:numId w:val="44"/>
              </w:num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 -Какие умения и навыки вы приобрели на уроке? Можно ли их использовать на других уроках?</w:t>
            </w:r>
          </w:p>
          <w:p w14:paraId="442EC7B9" w14:textId="77777777" w:rsidR="00E96B0B" w:rsidRPr="00E96B0B" w:rsidRDefault="00E96B0B">
            <w:pPr>
              <w:numPr>
                <w:ilvl w:val="0"/>
                <w:numId w:val="44"/>
              </w:num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 - О чём из услышанного на уроке хотелось бы ещё изучать?</w:t>
            </w:r>
          </w:p>
          <w:p w14:paraId="51B0CE03" w14:textId="77777777" w:rsidR="00E96B0B" w:rsidRPr="00E96B0B" w:rsidRDefault="00E96B0B">
            <w:pPr>
              <w:numPr>
                <w:ilvl w:val="0"/>
                <w:numId w:val="44"/>
              </w:num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Закончите предложения:</w:t>
            </w:r>
          </w:p>
          <w:p w14:paraId="06DC1FB6" w14:textId="77777777" w:rsidR="00E96B0B" w:rsidRPr="00E96B0B" w:rsidRDefault="00E96B0B">
            <w:pPr>
              <w:numPr>
                <w:ilvl w:val="0"/>
                <w:numId w:val="44"/>
              </w:num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1.На уроке я работал…</w:t>
            </w:r>
          </w:p>
          <w:p w14:paraId="45B93BB2" w14:textId="77777777" w:rsidR="00E96B0B" w:rsidRPr="00E96B0B" w:rsidRDefault="00E96B0B">
            <w:pPr>
              <w:numPr>
                <w:ilvl w:val="0"/>
                <w:numId w:val="44"/>
              </w:num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2.Своей работой на уроке я…</w:t>
            </w:r>
          </w:p>
          <w:p w14:paraId="6E33E671" w14:textId="77777777" w:rsidR="00E96B0B" w:rsidRPr="00E96B0B" w:rsidRDefault="00E96B0B">
            <w:pPr>
              <w:numPr>
                <w:ilvl w:val="0"/>
                <w:numId w:val="44"/>
              </w:num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3.Урок для меня показался…</w:t>
            </w:r>
          </w:p>
          <w:p w14:paraId="581C6187" w14:textId="77777777" w:rsidR="00E96B0B" w:rsidRPr="00E96B0B" w:rsidRDefault="00E96B0B">
            <w:pPr>
              <w:numPr>
                <w:ilvl w:val="0"/>
                <w:numId w:val="44"/>
              </w:num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4.Самым интересным на уроке было…</w:t>
            </w:r>
          </w:p>
          <w:p w14:paraId="53D66836" w14:textId="77777777" w:rsidR="00E96B0B" w:rsidRPr="00E96B0B" w:rsidRDefault="00E96B0B">
            <w:pPr>
              <w:numPr>
                <w:ilvl w:val="0"/>
                <w:numId w:val="44"/>
              </w:num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5.Моё настроение…</w:t>
            </w:r>
          </w:p>
          <w:p w14:paraId="6368B63C" w14:textId="77777777" w:rsidR="00E96B0B" w:rsidRPr="00E96B0B" w:rsidRDefault="00E96B0B">
            <w:pPr>
              <w:numPr>
                <w:ilvl w:val="0"/>
                <w:numId w:val="44"/>
              </w:num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6.Хотел бы узнать подробнее …</w:t>
            </w:r>
          </w:p>
          <w:p w14:paraId="4323F4BD" w14:textId="77777777" w:rsidR="00E96B0B" w:rsidRPr="00E96B0B" w:rsidRDefault="00E96B0B">
            <w:pPr>
              <w:numPr>
                <w:ilvl w:val="0"/>
                <w:numId w:val="44"/>
              </w:numPr>
              <w:spacing w:after="200" w:line="276"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lastRenderedPageBreak/>
              <w:t>7.Я считаю, что сегодня мы…</w:t>
            </w:r>
          </w:p>
        </w:tc>
        <w:tc>
          <w:tcPr>
            <w:tcW w:w="2957" w:type="dxa"/>
            <w:shd w:val="clear" w:color="auto" w:fill="auto"/>
          </w:tcPr>
          <w:p w14:paraId="5570C170" w14:textId="77777777" w:rsidR="00E96B0B" w:rsidRPr="00E96B0B" w:rsidRDefault="00E96B0B">
            <w:pPr>
              <w:numPr>
                <w:ilvl w:val="0"/>
                <w:numId w:val="45"/>
              </w:num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lastRenderedPageBreak/>
              <w:t>Отвечают на вопросы.</w:t>
            </w:r>
          </w:p>
          <w:p w14:paraId="61B9CA2A" w14:textId="77777777" w:rsidR="00E96B0B" w:rsidRPr="00E96B0B" w:rsidRDefault="00E96B0B" w:rsidP="00E96B0B">
            <w:pPr>
              <w:spacing w:after="0" w:line="240" w:lineRule="auto"/>
              <w:ind w:left="325"/>
              <w:rPr>
                <w:rFonts w:ascii="Times New Roman" w:eastAsia="Calibri" w:hAnsi="Times New Roman" w:cs="Times New Roman"/>
                <w:sz w:val="24"/>
                <w:szCs w:val="24"/>
              </w:rPr>
            </w:pPr>
          </w:p>
          <w:p w14:paraId="2F8D9D5A" w14:textId="77777777" w:rsidR="00E96B0B" w:rsidRPr="00E96B0B" w:rsidRDefault="00E96B0B" w:rsidP="00E96B0B">
            <w:pPr>
              <w:spacing w:after="0" w:line="240" w:lineRule="auto"/>
              <w:ind w:left="325"/>
              <w:rPr>
                <w:rFonts w:ascii="Times New Roman" w:eastAsia="Calibri" w:hAnsi="Times New Roman" w:cs="Times New Roman"/>
                <w:sz w:val="24"/>
                <w:szCs w:val="24"/>
              </w:rPr>
            </w:pPr>
          </w:p>
          <w:p w14:paraId="66DA5558" w14:textId="77777777" w:rsidR="00E96B0B" w:rsidRPr="00E96B0B" w:rsidRDefault="00E96B0B" w:rsidP="00E96B0B">
            <w:pPr>
              <w:spacing w:after="0" w:line="240" w:lineRule="auto"/>
              <w:ind w:left="325"/>
              <w:rPr>
                <w:rFonts w:ascii="Times New Roman" w:eastAsia="Calibri" w:hAnsi="Times New Roman" w:cs="Times New Roman"/>
                <w:sz w:val="24"/>
                <w:szCs w:val="24"/>
              </w:rPr>
            </w:pPr>
          </w:p>
          <w:p w14:paraId="6108EE07" w14:textId="77777777" w:rsidR="00E96B0B" w:rsidRPr="00E96B0B" w:rsidRDefault="00E96B0B" w:rsidP="00E96B0B">
            <w:pPr>
              <w:spacing w:after="0" w:line="240" w:lineRule="auto"/>
              <w:rPr>
                <w:rFonts w:ascii="Times New Roman" w:eastAsia="Calibri" w:hAnsi="Times New Roman" w:cs="Times New Roman"/>
                <w:sz w:val="24"/>
                <w:szCs w:val="24"/>
              </w:rPr>
            </w:pPr>
          </w:p>
          <w:p w14:paraId="2EA07350" w14:textId="77777777" w:rsidR="00E96B0B" w:rsidRPr="00E96B0B" w:rsidRDefault="00E96B0B">
            <w:pPr>
              <w:numPr>
                <w:ilvl w:val="0"/>
                <w:numId w:val="45"/>
              </w:num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Проговаривают новые знания, высказывают свои впечатления от занятия.</w:t>
            </w:r>
          </w:p>
          <w:p w14:paraId="5C7485B3" w14:textId="77777777" w:rsidR="00E96B0B" w:rsidRPr="00E96B0B" w:rsidRDefault="00E96B0B" w:rsidP="00E96B0B">
            <w:pPr>
              <w:spacing w:after="0" w:line="240" w:lineRule="auto"/>
              <w:ind w:left="41"/>
              <w:rPr>
                <w:rFonts w:ascii="Times New Roman" w:eastAsia="Calibri" w:hAnsi="Times New Roman" w:cs="Times New Roman"/>
                <w:sz w:val="24"/>
                <w:szCs w:val="24"/>
              </w:rPr>
            </w:pPr>
          </w:p>
          <w:p w14:paraId="7D3A025C" w14:textId="77777777" w:rsidR="00E96B0B" w:rsidRPr="00E96B0B" w:rsidRDefault="00E96B0B">
            <w:pPr>
              <w:numPr>
                <w:ilvl w:val="0"/>
                <w:numId w:val="45"/>
              </w:num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Заканчивают предложения</w:t>
            </w:r>
          </w:p>
          <w:p w14:paraId="35797790" w14:textId="77777777" w:rsidR="00E96B0B" w:rsidRPr="00E96B0B" w:rsidRDefault="00E96B0B">
            <w:pPr>
              <w:numPr>
                <w:ilvl w:val="0"/>
                <w:numId w:val="45"/>
              </w:numPr>
              <w:spacing w:after="200" w:line="276" w:lineRule="auto"/>
              <w:rPr>
                <w:rFonts w:ascii="Times New Roman" w:eastAsia="Calibri" w:hAnsi="Times New Roman" w:cs="Times New Roman"/>
                <w:sz w:val="24"/>
                <w:szCs w:val="24"/>
              </w:rPr>
            </w:pPr>
          </w:p>
        </w:tc>
        <w:tc>
          <w:tcPr>
            <w:tcW w:w="2957" w:type="dxa"/>
            <w:shd w:val="clear" w:color="auto" w:fill="auto"/>
          </w:tcPr>
          <w:p w14:paraId="0FEC97C5" w14:textId="77777777" w:rsidR="00E96B0B" w:rsidRPr="00E96B0B" w:rsidRDefault="00E96B0B" w:rsidP="00E96B0B">
            <w:pPr>
              <w:spacing w:after="200" w:line="276"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Характеризовать основные направления внешней политики в 20-30-х годах 20 века. Выявлять существенные черты исторических событий,</w:t>
            </w:r>
            <w:r w:rsidRPr="00E96B0B">
              <w:rPr>
                <w:rFonts w:ascii="Times New Roman" w:eastAsia="Calibri" w:hAnsi="Times New Roman" w:cs="Times New Roman"/>
                <w:sz w:val="24"/>
                <w:szCs w:val="24"/>
              </w:rPr>
              <w:tab/>
              <w:t>явлений, процессов; систематизировать историческую информацию</w:t>
            </w:r>
            <w:r w:rsidRPr="00E96B0B">
              <w:rPr>
                <w:rFonts w:ascii="Times New Roman" w:eastAsia="Calibri" w:hAnsi="Times New Roman" w:cs="Times New Roman"/>
                <w:sz w:val="24"/>
                <w:szCs w:val="24"/>
              </w:rPr>
              <w:tab/>
              <w:t xml:space="preserve"> в соответствии с </w:t>
            </w:r>
            <w:r w:rsidRPr="00E96B0B">
              <w:rPr>
                <w:rFonts w:ascii="Times New Roman" w:eastAsia="Calibri" w:hAnsi="Times New Roman" w:cs="Times New Roman"/>
                <w:sz w:val="24"/>
                <w:szCs w:val="24"/>
              </w:rPr>
              <w:lastRenderedPageBreak/>
              <w:t>заданными критериями;</w:t>
            </w:r>
            <w:r w:rsidRPr="00E96B0B">
              <w:rPr>
                <w:rFonts w:ascii="Times New Roman" w:eastAsia="Calibri" w:hAnsi="Times New Roman" w:cs="Times New Roman"/>
                <w:sz w:val="24"/>
                <w:szCs w:val="24"/>
              </w:rPr>
              <w:tab/>
              <w:t>сравнивать изученные исторические события,</w:t>
            </w:r>
            <w:r w:rsidRPr="00E96B0B">
              <w:rPr>
                <w:rFonts w:ascii="Times New Roman" w:eastAsia="Calibri" w:hAnsi="Times New Roman" w:cs="Times New Roman"/>
                <w:sz w:val="24"/>
                <w:szCs w:val="24"/>
              </w:rPr>
              <w:tab/>
              <w:t>явления, процессы. Критически анализировать</w:t>
            </w:r>
            <w:r w:rsidRPr="00E96B0B">
              <w:rPr>
                <w:rFonts w:ascii="Times New Roman" w:eastAsia="Calibri" w:hAnsi="Times New Roman" w:cs="Times New Roman"/>
                <w:sz w:val="24"/>
                <w:szCs w:val="24"/>
              </w:rPr>
              <w:tab/>
              <w:t>для решения познавательной задачи</w:t>
            </w:r>
            <w:r w:rsidRPr="00E96B0B">
              <w:rPr>
                <w:rFonts w:ascii="Times New Roman" w:eastAsia="Calibri" w:hAnsi="Times New Roman" w:cs="Times New Roman"/>
                <w:sz w:val="24"/>
                <w:szCs w:val="24"/>
              </w:rPr>
              <w:tab/>
              <w:t>аутентичные исторические</w:t>
            </w:r>
            <w:r w:rsidRPr="00E96B0B">
              <w:rPr>
                <w:rFonts w:ascii="Times New Roman" w:eastAsia="Calibri" w:hAnsi="Times New Roman" w:cs="Times New Roman"/>
                <w:sz w:val="24"/>
                <w:szCs w:val="24"/>
              </w:rPr>
              <w:tab/>
              <w:t xml:space="preserve"> источники разных типов</w:t>
            </w:r>
          </w:p>
        </w:tc>
        <w:tc>
          <w:tcPr>
            <w:tcW w:w="2958" w:type="dxa"/>
            <w:shd w:val="clear" w:color="auto" w:fill="auto"/>
          </w:tcPr>
          <w:p w14:paraId="02872CD9"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lastRenderedPageBreak/>
              <w:t>Индивидуальная.</w:t>
            </w:r>
          </w:p>
          <w:p w14:paraId="16D030DD"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Фронтальная. Словесный. </w:t>
            </w:r>
          </w:p>
          <w:p w14:paraId="4BEF5252" w14:textId="77777777" w:rsidR="00E96B0B" w:rsidRPr="00E96B0B" w:rsidRDefault="00E96B0B" w:rsidP="00E96B0B">
            <w:pPr>
              <w:spacing w:after="200" w:line="276"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Беседа</w:t>
            </w:r>
          </w:p>
        </w:tc>
      </w:tr>
      <w:tr w:rsidR="00E96B0B" w:rsidRPr="00E96B0B" w14:paraId="7327F7CE" w14:textId="77777777" w:rsidTr="0010422D">
        <w:trPr>
          <w:trHeight w:val="4243"/>
        </w:trPr>
        <w:tc>
          <w:tcPr>
            <w:tcW w:w="2957" w:type="dxa"/>
            <w:shd w:val="clear" w:color="auto" w:fill="auto"/>
          </w:tcPr>
          <w:p w14:paraId="2DF5081D" w14:textId="77777777" w:rsidR="00E96B0B" w:rsidRPr="00E96B0B" w:rsidRDefault="00E96B0B" w:rsidP="00E96B0B">
            <w:pPr>
              <w:spacing w:after="200" w:line="276"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lastRenderedPageBreak/>
              <w:t>Рефлексия</w:t>
            </w:r>
          </w:p>
        </w:tc>
        <w:tc>
          <w:tcPr>
            <w:tcW w:w="2957" w:type="dxa"/>
            <w:shd w:val="clear" w:color="auto" w:fill="auto"/>
          </w:tcPr>
          <w:p w14:paraId="2C4515A8" w14:textId="77777777" w:rsidR="00E96B0B" w:rsidRPr="00E96B0B" w:rsidRDefault="00E96B0B">
            <w:pPr>
              <w:numPr>
                <w:ilvl w:val="0"/>
                <w:numId w:val="46"/>
              </w:numPr>
              <w:spacing w:after="200" w:line="276"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Предлагает вспомнить цель учебного занятия и ответить на вопрос: достигнута ли цель урока;</w:t>
            </w:r>
          </w:p>
          <w:p w14:paraId="715C8EB1" w14:textId="77777777" w:rsidR="00E96B0B" w:rsidRPr="00E96B0B" w:rsidRDefault="00E96B0B">
            <w:pPr>
              <w:numPr>
                <w:ilvl w:val="0"/>
                <w:numId w:val="46"/>
              </w:numPr>
              <w:spacing w:after="200" w:line="276"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Проводит рефлексию, предлагая студентам ответить на вопросы </w:t>
            </w:r>
          </w:p>
          <w:p w14:paraId="06DB1324" w14:textId="77777777" w:rsidR="00E96B0B" w:rsidRPr="00E96B0B" w:rsidRDefault="00E96B0B">
            <w:pPr>
              <w:numPr>
                <w:ilvl w:val="0"/>
                <w:numId w:val="46"/>
              </w:numPr>
              <w:spacing w:after="200" w:line="276"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Благодарит студентов за плодотворную</w:t>
            </w:r>
            <w:r w:rsidRPr="00E96B0B">
              <w:rPr>
                <w:rFonts w:ascii="Times New Roman" w:eastAsia="Calibri" w:hAnsi="Times New Roman" w:cs="Times New Roman"/>
                <w:sz w:val="24"/>
                <w:szCs w:val="24"/>
              </w:rPr>
              <w:tab/>
              <w:t>совместную деятельность на уроке</w:t>
            </w:r>
          </w:p>
        </w:tc>
        <w:tc>
          <w:tcPr>
            <w:tcW w:w="2957" w:type="dxa"/>
            <w:shd w:val="clear" w:color="auto" w:fill="auto"/>
          </w:tcPr>
          <w:p w14:paraId="1D7A02DA" w14:textId="77777777" w:rsidR="00E96B0B" w:rsidRPr="00E96B0B" w:rsidRDefault="00E96B0B">
            <w:pPr>
              <w:numPr>
                <w:ilvl w:val="0"/>
                <w:numId w:val="47"/>
              </w:numPr>
              <w:spacing w:after="200" w:line="276"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Отвечают</w:t>
            </w:r>
            <w:r w:rsidRPr="00E96B0B">
              <w:rPr>
                <w:rFonts w:ascii="Times New Roman" w:eastAsia="Calibri" w:hAnsi="Times New Roman" w:cs="Times New Roman"/>
                <w:sz w:val="24"/>
                <w:szCs w:val="24"/>
              </w:rPr>
              <w:tab/>
              <w:t>на вопросы преподавателя;</w:t>
            </w:r>
          </w:p>
          <w:p w14:paraId="6CCC3691" w14:textId="77777777" w:rsidR="00E96B0B" w:rsidRPr="00E96B0B" w:rsidRDefault="00E96B0B" w:rsidP="00E96B0B">
            <w:pPr>
              <w:spacing w:after="200" w:line="276" w:lineRule="auto"/>
              <w:ind w:left="387"/>
              <w:rPr>
                <w:rFonts w:ascii="Times New Roman" w:eastAsia="Calibri" w:hAnsi="Times New Roman" w:cs="Times New Roman"/>
                <w:sz w:val="24"/>
                <w:szCs w:val="24"/>
              </w:rPr>
            </w:pPr>
          </w:p>
        </w:tc>
        <w:tc>
          <w:tcPr>
            <w:tcW w:w="2957" w:type="dxa"/>
            <w:shd w:val="clear" w:color="auto" w:fill="auto"/>
          </w:tcPr>
          <w:p w14:paraId="71563C8D"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Знать</w:t>
            </w:r>
            <w:r w:rsidRPr="00E96B0B">
              <w:rPr>
                <w:rFonts w:ascii="Times New Roman" w:eastAsia="Calibri" w:hAnsi="Times New Roman" w:cs="Times New Roman"/>
                <w:sz w:val="24"/>
                <w:szCs w:val="24"/>
              </w:rPr>
              <w:tab/>
              <w:t>имена</w:t>
            </w:r>
            <w:r w:rsidRPr="00E96B0B">
              <w:rPr>
                <w:rFonts w:ascii="Times New Roman" w:eastAsia="Calibri" w:hAnsi="Times New Roman" w:cs="Times New Roman"/>
                <w:sz w:val="24"/>
                <w:szCs w:val="24"/>
              </w:rPr>
              <w:tab/>
              <w:t>видных политических деятелей, первых советских дипломатов. Осуществлять устную и письменную коммуникацию на государственном</w:t>
            </w:r>
            <w:r w:rsidRPr="00E96B0B">
              <w:rPr>
                <w:rFonts w:ascii="Times New Roman" w:eastAsia="Calibri" w:hAnsi="Times New Roman" w:cs="Times New Roman"/>
                <w:sz w:val="24"/>
                <w:szCs w:val="24"/>
              </w:rPr>
              <w:tab/>
              <w:t>языке Российской Федерации с учетом особенностей социального</w:t>
            </w:r>
            <w:r w:rsidRPr="00E96B0B">
              <w:rPr>
                <w:rFonts w:ascii="Times New Roman" w:eastAsia="Calibri" w:hAnsi="Times New Roman" w:cs="Times New Roman"/>
                <w:sz w:val="24"/>
                <w:szCs w:val="24"/>
              </w:rPr>
              <w:tab/>
              <w:t>и культурного контекста</w:t>
            </w:r>
          </w:p>
        </w:tc>
        <w:tc>
          <w:tcPr>
            <w:tcW w:w="2958" w:type="dxa"/>
            <w:shd w:val="clear" w:color="auto" w:fill="auto"/>
          </w:tcPr>
          <w:p w14:paraId="145DF260"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Устный фронтальный контроль</w:t>
            </w:r>
          </w:p>
        </w:tc>
      </w:tr>
      <w:tr w:rsidR="00E96B0B" w:rsidRPr="00E96B0B" w14:paraId="4DF10500" w14:textId="77777777" w:rsidTr="0010422D">
        <w:tc>
          <w:tcPr>
            <w:tcW w:w="2957" w:type="dxa"/>
            <w:shd w:val="clear" w:color="auto" w:fill="auto"/>
          </w:tcPr>
          <w:p w14:paraId="5F5A9D1C" w14:textId="77777777" w:rsidR="00E96B0B" w:rsidRPr="00E96B0B" w:rsidRDefault="00E96B0B" w:rsidP="00E96B0B">
            <w:pPr>
              <w:spacing w:after="0" w:line="276"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4.</w:t>
            </w:r>
            <w:r w:rsidRPr="00E96B0B">
              <w:rPr>
                <w:rFonts w:ascii="Times New Roman" w:eastAsia="Calibri" w:hAnsi="Times New Roman" w:cs="Times New Roman"/>
                <w:sz w:val="24"/>
                <w:szCs w:val="24"/>
              </w:rPr>
              <w:tab/>
              <w:t>Задания</w:t>
            </w:r>
            <w:r w:rsidRPr="00E96B0B">
              <w:rPr>
                <w:rFonts w:ascii="Times New Roman" w:eastAsia="Calibri" w:hAnsi="Times New Roman" w:cs="Times New Roman"/>
                <w:sz w:val="24"/>
                <w:szCs w:val="24"/>
              </w:rPr>
              <w:tab/>
              <w:t>для самостоятельного домашнего выполнения</w:t>
            </w:r>
          </w:p>
        </w:tc>
        <w:tc>
          <w:tcPr>
            <w:tcW w:w="2957" w:type="dxa"/>
            <w:shd w:val="clear" w:color="auto" w:fill="auto"/>
          </w:tcPr>
          <w:p w14:paraId="324A1E01"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Домашнее задание: §81-стр. 187,</w:t>
            </w:r>
          </w:p>
          <w:p w14:paraId="606DD63E" w14:textId="77777777" w:rsidR="00E96B0B" w:rsidRPr="00E96B0B" w:rsidRDefault="00E96B0B" w:rsidP="00E96B0B">
            <w:pPr>
              <w:spacing w:after="0" w:line="240" w:lineRule="auto"/>
              <w:rPr>
                <w:rFonts w:ascii="Times New Roman" w:eastAsia="Calibri" w:hAnsi="Times New Roman" w:cs="Times New Roman"/>
                <w:sz w:val="24"/>
                <w:szCs w:val="24"/>
              </w:rPr>
            </w:pPr>
            <w:proofErr w:type="gramStart"/>
            <w:r w:rsidRPr="00E96B0B">
              <w:rPr>
                <w:rFonts w:ascii="Times New Roman" w:eastAsia="Calibri" w:hAnsi="Times New Roman" w:cs="Times New Roman"/>
                <w:sz w:val="24"/>
                <w:szCs w:val="24"/>
              </w:rPr>
              <w:t>задания  на</w:t>
            </w:r>
            <w:proofErr w:type="gramEnd"/>
            <w:r w:rsidRPr="00E96B0B">
              <w:rPr>
                <w:rFonts w:ascii="Times New Roman" w:eastAsia="Calibri" w:hAnsi="Times New Roman" w:cs="Times New Roman"/>
                <w:sz w:val="24"/>
                <w:szCs w:val="24"/>
              </w:rPr>
              <w:t xml:space="preserve"> выбор:</w:t>
            </w:r>
          </w:p>
          <w:p w14:paraId="70C0E61B"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индивидуальные сообщения о первых советских дипломатах</w:t>
            </w:r>
          </w:p>
          <w:p w14:paraId="334894FE" w14:textId="77777777" w:rsidR="00E96B0B" w:rsidRPr="00E96B0B" w:rsidRDefault="00E96B0B" w:rsidP="00E96B0B">
            <w:pPr>
              <w:spacing w:after="0" w:line="276"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Выставление отметок.          </w:t>
            </w:r>
          </w:p>
        </w:tc>
        <w:tc>
          <w:tcPr>
            <w:tcW w:w="2957" w:type="dxa"/>
            <w:shd w:val="clear" w:color="auto" w:fill="auto"/>
          </w:tcPr>
          <w:p w14:paraId="02889F6E" w14:textId="77777777" w:rsidR="00E96B0B" w:rsidRPr="00E96B0B" w:rsidRDefault="00E96B0B" w:rsidP="00E96B0B">
            <w:pPr>
              <w:spacing w:after="0" w:line="240" w:lineRule="auto"/>
              <w:ind w:left="497"/>
              <w:rPr>
                <w:rFonts w:ascii="Times New Roman" w:eastAsia="Calibri" w:hAnsi="Times New Roman" w:cs="Times New Roman"/>
                <w:sz w:val="24"/>
                <w:szCs w:val="24"/>
              </w:rPr>
            </w:pPr>
            <w:r w:rsidRPr="00E96B0B">
              <w:rPr>
                <w:rFonts w:ascii="Times New Roman" w:eastAsia="Calibri" w:hAnsi="Times New Roman" w:cs="Times New Roman"/>
                <w:sz w:val="24"/>
                <w:szCs w:val="24"/>
              </w:rPr>
              <w:t>Воспринимают,</w:t>
            </w:r>
          </w:p>
          <w:p w14:paraId="4E58F98E" w14:textId="77777777" w:rsidR="00E96B0B" w:rsidRPr="00E96B0B" w:rsidRDefault="00E96B0B">
            <w:pPr>
              <w:numPr>
                <w:ilvl w:val="0"/>
                <w:numId w:val="48"/>
              </w:num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 xml:space="preserve">записывают </w:t>
            </w:r>
          </w:p>
          <w:p w14:paraId="466A9813" w14:textId="77777777" w:rsidR="00E96B0B" w:rsidRPr="00E96B0B" w:rsidRDefault="00E96B0B">
            <w:pPr>
              <w:numPr>
                <w:ilvl w:val="0"/>
                <w:numId w:val="48"/>
              </w:num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домашнее</w:t>
            </w:r>
          </w:p>
          <w:p w14:paraId="0258F96E" w14:textId="77777777" w:rsidR="00E96B0B" w:rsidRPr="00E96B0B" w:rsidRDefault="00E96B0B" w:rsidP="00E96B0B">
            <w:pPr>
              <w:spacing w:after="0" w:line="240" w:lineRule="auto"/>
              <w:ind w:left="137"/>
              <w:rPr>
                <w:rFonts w:ascii="Times New Roman" w:eastAsia="Calibri" w:hAnsi="Times New Roman" w:cs="Times New Roman"/>
                <w:sz w:val="24"/>
                <w:szCs w:val="24"/>
              </w:rPr>
            </w:pPr>
          </w:p>
          <w:p w14:paraId="2A65B359" w14:textId="77777777" w:rsidR="00E96B0B" w:rsidRPr="00E96B0B" w:rsidRDefault="00E96B0B" w:rsidP="00E96B0B">
            <w:pPr>
              <w:spacing w:after="0" w:line="276" w:lineRule="auto"/>
              <w:ind w:left="497"/>
              <w:rPr>
                <w:rFonts w:ascii="Times New Roman" w:eastAsia="Calibri" w:hAnsi="Times New Roman" w:cs="Times New Roman"/>
                <w:sz w:val="24"/>
                <w:szCs w:val="24"/>
              </w:rPr>
            </w:pPr>
          </w:p>
        </w:tc>
        <w:tc>
          <w:tcPr>
            <w:tcW w:w="2957" w:type="dxa"/>
            <w:shd w:val="clear" w:color="auto" w:fill="auto"/>
          </w:tcPr>
          <w:p w14:paraId="1A9E34A1" w14:textId="77777777" w:rsidR="00E96B0B" w:rsidRPr="00E96B0B" w:rsidRDefault="00E96B0B" w:rsidP="00E96B0B">
            <w:pPr>
              <w:spacing w:after="0" w:line="276"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Планировать</w:t>
            </w:r>
            <w:r w:rsidRPr="00E96B0B">
              <w:rPr>
                <w:rFonts w:ascii="Times New Roman" w:eastAsia="Calibri" w:hAnsi="Times New Roman" w:cs="Times New Roman"/>
                <w:sz w:val="24"/>
                <w:szCs w:val="24"/>
              </w:rPr>
              <w:tab/>
            </w:r>
            <w:r w:rsidRPr="00E96B0B">
              <w:rPr>
                <w:rFonts w:ascii="Times New Roman" w:eastAsia="Calibri" w:hAnsi="Times New Roman" w:cs="Times New Roman"/>
                <w:sz w:val="24"/>
                <w:szCs w:val="24"/>
              </w:rPr>
              <w:tab/>
              <w:t>и реализовывать собственное профессиональное</w:t>
            </w:r>
            <w:r w:rsidRPr="00E96B0B">
              <w:rPr>
                <w:rFonts w:ascii="Times New Roman" w:eastAsia="Calibri" w:hAnsi="Times New Roman" w:cs="Times New Roman"/>
                <w:sz w:val="24"/>
                <w:szCs w:val="24"/>
              </w:rPr>
              <w:tab/>
              <w:t>и личностное</w:t>
            </w:r>
            <w:r w:rsidRPr="00E96B0B">
              <w:rPr>
                <w:rFonts w:ascii="Times New Roman" w:eastAsia="Calibri" w:hAnsi="Times New Roman" w:cs="Times New Roman"/>
                <w:sz w:val="24"/>
                <w:szCs w:val="24"/>
              </w:rPr>
              <w:tab/>
              <w:t>развитие, в различных жизненных ситуациях</w:t>
            </w:r>
          </w:p>
        </w:tc>
        <w:tc>
          <w:tcPr>
            <w:tcW w:w="2958" w:type="dxa"/>
            <w:shd w:val="clear" w:color="auto" w:fill="auto"/>
          </w:tcPr>
          <w:p w14:paraId="4255C00E" w14:textId="77777777" w:rsidR="00E96B0B" w:rsidRPr="00E96B0B" w:rsidRDefault="00E96B0B" w:rsidP="00E96B0B">
            <w:pPr>
              <w:spacing w:after="0" w:line="240"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Фронтальная. Словесный.</w:t>
            </w:r>
          </w:p>
          <w:p w14:paraId="6EB5C26F" w14:textId="77777777" w:rsidR="00E96B0B" w:rsidRPr="00E96B0B" w:rsidRDefault="00E96B0B" w:rsidP="00E96B0B">
            <w:pPr>
              <w:spacing w:after="0" w:line="276" w:lineRule="auto"/>
              <w:rPr>
                <w:rFonts w:ascii="Times New Roman" w:eastAsia="Calibri" w:hAnsi="Times New Roman" w:cs="Times New Roman"/>
                <w:sz w:val="24"/>
                <w:szCs w:val="24"/>
              </w:rPr>
            </w:pPr>
            <w:r w:rsidRPr="00E96B0B">
              <w:rPr>
                <w:rFonts w:ascii="Times New Roman" w:eastAsia="Calibri" w:hAnsi="Times New Roman" w:cs="Times New Roman"/>
                <w:sz w:val="24"/>
                <w:szCs w:val="24"/>
              </w:rPr>
              <w:t>Сообщение преподавателя</w:t>
            </w:r>
          </w:p>
        </w:tc>
      </w:tr>
    </w:tbl>
    <w:p w14:paraId="3259A166" w14:textId="77777777" w:rsidR="00E96B0B" w:rsidRPr="00E96B0B" w:rsidRDefault="00E96B0B" w:rsidP="00E96B0B">
      <w:pPr>
        <w:rPr>
          <w:rFonts w:ascii="Calibri" w:eastAsia="Calibri" w:hAnsi="Calibri" w:cs="Times New Roman"/>
          <w:sz w:val="24"/>
          <w:szCs w:val="24"/>
        </w:rPr>
      </w:pPr>
    </w:p>
    <w:p w14:paraId="33919C13" w14:textId="77777777" w:rsidR="00E96B0B" w:rsidRPr="00E96B0B" w:rsidRDefault="00E96B0B" w:rsidP="00E96B0B">
      <w:pPr>
        <w:rPr>
          <w:rFonts w:ascii="Calibri" w:eastAsia="Calibri" w:hAnsi="Calibri" w:cs="Times New Roman"/>
          <w:sz w:val="24"/>
          <w:szCs w:val="24"/>
        </w:rPr>
        <w:sectPr w:rsidR="00E96B0B" w:rsidRPr="00E96B0B" w:rsidSect="00CB56FF">
          <w:pgSz w:w="16838" w:h="11906" w:orient="landscape"/>
          <w:pgMar w:top="851" w:right="1134" w:bottom="1701" w:left="1134" w:header="709" w:footer="709" w:gutter="0"/>
          <w:cols w:space="708"/>
          <w:docGrid w:linePitch="360"/>
        </w:sectPr>
      </w:pPr>
    </w:p>
    <w:tbl>
      <w:tblPr>
        <w:tblStyle w:val="a4"/>
        <w:tblW w:w="0" w:type="auto"/>
        <w:tblLook w:val="04A0" w:firstRow="1" w:lastRow="0" w:firstColumn="1" w:lastColumn="0" w:noHBand="0" w:noVBand="1"/>
      </w:tblPr>
      <w:tblGrid>
        <w:gridCol w:w="2913"/>
        <w:gridCol w:w="2907"/>
        <w:gridCol w:w="2927"/>
        <w:gridCol w:w="2916"/>
        <w:gridCol w:w="2897"/>
      </w:tblGrid>
      <w:tr w:rsidR="008820B5" w:rsidRPr="008820B5" w14:paraId="576B9371" w14:textId="77777777" w:rsidTr="00F7376B">
        <w:tc>
          <w:tcPr>
            <w:tcW w:w="2957" w:type="dxa"/>
          </w:tcPr>
          <w:p w14:paraId="16D0128C" w14:textId="77777777" w:rsidR="008820B5" w:rsidRPr="008820B5" w:rsidRDefault="008820B5" w:rsidP="008820B5">
            <w:pPr>
              <w:spacing w:line="276" w:lineRule="auto"/>
              <w:rPr>
                <w:rFonts w:ascii="Times New Roman" w:eastAsia="Calibri" w:hAnsi="Times New Roman" w:cs="Times New Roman"/>
                <w:sz w:val="24"/>
                <w:szCs w:val="24"/>
              </w:rPr>
            </w:pPr>
            <w:r w:rsidRPr="008820B5">
              <w:rPr>
                <w:rFonts w:ascii="Times New Roman" w:eastAsia="Calibri" w:hAnsi="Times New Roman" w:cs="Times New Roman"/>
                <w:sz w:val="24"/>
                <w:szCs w:val="24"/>
              </w:rPr>
              <w:lastRenderedPageBreak/>
              <w:t>4.</w:t>
            </w:r>
            <w:r w:rsidRPr="008820B5">
              <w:rPr>
                <w:rFonts w:ascii="Times New Roman" w:eastAsia="Calibri" w:hAnsi="Times New Roman" w:cs="Times New Roman"/>
                <w:sz w:val="24"/>
                <w:szCs w:val="24"/>
              </w:rPr>
              <w:tab/>
              <w:t>Задания</w:t>
            </w:r>
            <w:r w:rsidRPr="008820B5">
              <w:rPr>
                <w:rFonts w:ascii="Times New Roman" w:eastAsia="Calibri" w:hAnsi="Times New Roman" w:cs="Times New Roman"/>
                <w:sz w:val="24"/>
                <w:szCs w:val="24"/>
              </w:rPr>
              <w:tab/>
              <w:t>для самостоятельного домашнего выполнения</w:t>
            </w:r>
          </w:p>
        </w:tc>
        <w:tc>
          <w:tcPr>
            <w:tcW w:w="2957" w:type="dxa"/>
          </w:tcPr>
          <w:p w14:paraId="47644D2A" w14:textId="77777777" w:rsidR="008820B5" w:rsidRPr="008820B5" w:rsidRDefault="008820B5" w:rsidP="008820B5">
            <w:pPr>
              <w:rPr>
                <w:rFonts w:ascii="Times New Roman" w:eastAsia="Calibri" w:hAnsi="Times New Roman" w:cs="Times New Roman"/>
                <w:sz w:val="24"/>
                <w:szCs w:val="24"/>
              </w:rPr>
            </w:pPr>
            <w:r w:rsidRPr="008820B5">
              <w:rPr>
                <w:rFonts w:ascii="Times New Roman" w:eastAsia="Calibri" w:hAnsi="Times New Roman" w:cs="Times New Roman"/>
                <w:sz w:val="24"/>
                <w:szCs w:val="24"/>
              </w:rPr>
              <w:t>Домашнее задание: §81-стр. 187,</w:t>
            </w:r>
          </w:p>
          <w:p w14:paraId="6DF128F5" w14:textId="77777777" w:rsidR="008820B5" w:rsidRPr="008820B5" w:rsidRDefault="008820B5" w:rsidP="008820B5">
            <w:pPr>
              <w:rPr>
                <w:rFonts w:ascii="Times New Roman" w:eastAsia="Calibri" w:hAnsi="Times New Roman" w:cs="Times New Roman"/>
                <w:sz w:val="24"/>
                <w:szCs w:val="24"/>
              </w:rPr>
            </w:pPr>
            <w:proofErr w:type="gramStart"/>
            <w:r w:rsidRPr="008820B5">
              <w:rPr>
                <w:rFonts w:ascii="Times New Roman" w:eastAsia="Calibri" w:hAnsi="Times New Roman" w:cs="Times New Roman"/>
                <w:sz w:val="24"/>
                <w:szCs w:val="24"/>
              </w:rPr>
              <w:t>задания  на</w:t>
            </w:r>
            <w:proofErr w:type="gramEnd"/>
            <w:r w:rsidRPr="008820B5">
              <w:rPr>
                <w:rFonts w:ascii="Times New Roman" w:eastAsia="Calibri" w:hAnsi="Times New Roman" w:cs="Times New Roman"/>
                <w:sz w:val="24"/>
                <w:szCs w:val="24"/>
              </w:rPr>
              <w:t xml:space="preserve"> выбор:</w:t>
            </w:r>
          </w:p>
          <w:p w14:paraId="57BD4400" w14:textId="77777777" w:rsidR="008820B5" w:rsidRPr="008820B5" w:rsidRDefault="008820B5" w:rsidP="008820B5">
            <w:pPr>
              <w:rPr>
                <w:rFonts w:ascii="Times New Roman" w:eastAsia="Calibri" w:hAnsi="Times New Roman" w:cs="Times New Roman"/>
                <w:sz w:val="24"/>
                <w:szCs w:val="24"/>
              </w:rPr>
            </w:pPr>
            <w:r w:rsidRPr="008820B5">
              <w:rPr>
                <w:rFonts w:ascii="Times New Roman" w:eastAsia="Calibri" w:hAnsi="Times New Roman" w:cs="Times New Roman"/>
                <w:sz w:val="24"/>
                <w:szCs w:val="24"/>
              </w:rPr>
              <w:t>- индивидуальные сообщения о первых советских дипломатах</w:t>
            </w:r>
          </w:p>
          <w:p w14:paraId="12E69DBA" w14:textId="77777777" w:rsidR="008820B5" w:rsidRPr="008820B5" w:rsidRDefault="008820B5" w:rsidP="008820B5">
            <w:pPr>
              <w:spacing w:line="276" w:lineRule="auto"/>
              <w:rPr>
                <w:rFonts w:ascii="Times New Roman" w:eastAsia="Calibri" w:hAnsi="Times New Roman" w:cs="Times New Roman"/>
                <w:sz w:val="24"/>
                <w:szCs w:val="24"/>
              </w:rPr>
            </w:pPr>
            <w:r w:rsidRPr="008820B5">
              <w:rPr>
                <w:rFonts w:ascii="Times New Roman" w:eastAsia="Calibri" w:hAnsi="Times New Roman" w:cs="Times New Roman"/>
                <w:sz w:val="24"/>
                <w:szCs w:val="24"/>
              </w:rPr>
              <w:t xml:space="preserve">Выставление отметок.          </w:t>
            </w:r>
          </w:p>
        </w:tc>
        <w:tc>
          <w:tcPr>
            <w:tcW w:w="2957" w:type="dxa"/>
          </w:tcPr>
          <w:p w14:paraId="343DA75C" w14:textId="77777777" w:rsidR="008820B5" w:rsidRPr="008820B5" w:rsidRDefault="008820B5" w:rsidP="008820B5">
            <w:pPr>
              <w:ind w:left="497"/>
              <w:rPr>
                <w:rFonts w:ascii="Times New Roman" w:eastAsia="Calibri" w:hAnsi="Times New Roman" w:cs="Times New Roman"/>
                <w:sz w:val="24"/>
                <w:szCs w:val="24"/>
              </w:rPr>
            </w:pPr>
            <w:r w:rsidRPr="008820B5">
              <w:rPr>
                <w:rFonts w:ascii="Times New Roman" w:eastAsia="Calibri" w:hAnsi="Times New Roman" w:cs="Times New Roman"/>
                <w:sz w:val="24"/>
                <w:szCs w:val="24"/>
              </w:rPr>
              <w:t>Воспринимают,</w:t>
            </w:r>
          </w:p>
          <w:p w14:paraId="3C4A5681" w14:textId="77777777" w:rsidR="008820B5" w:rsidRPr="008820B5" w:rsidRDefault="008820B5" w:rsidP="008820B5">
            <w:pPr>
              <w:numPr>
                <w:ilvl w:val="0"/>
                <w:numId w:val="48"/>
              </w:numPr>
              <w:rPr>
                <w:rFonts w:ascii="Times New Roman" w:eastAsia="Calibri" w:hAnsi="Times New Roman" w:cs="Times New Roman"/>
                <w:sz w:val="24"/>
                <w:szCs w:val="24"/>
              </w:rPr>
            </w:pPr>
            <w:r w:rsidRPr="008820B5">
              <w:rPr>
                <w:rFonts w:ascii="Times New Roman" w:eastAsia="Calibri" w:hAnsi="Times New Roman" w:cs="Times New Roman"/>
                <w:sz w:val="24"/>
                <w:szCs w:val="24"/>
              </w:rPr>
              <w:t xml:space="preserve">записывают </w:t>
            </w:r>
          </w:p>
          <w:p w14:paraId="0AE563CA" w14:textId="77777777" w:rsidR="008820B5" w:rsidRPr="008820B5" w:rsidRDefault="008820B5" w:rsidP="008820B5">
            <w:pPr>
              <w:numPr>
                <w:ilvl w:val="0"/>
                <w:numId w:val="48"/>
              </w:numPr>
              <w:rPr>
                <w:rFonts w:ascii="Times New Roman" w:eastAsia="Calibri" w:hAnsi="Times New Roman" w:cs="Times New Roman"/>
                <w:sz w:val="24"/>
                <w:szCs w:val="24"/>
              </w:rPr>
            </w:pPr>
            <w:r w:rsidRPr="008820B5">
              <w:rPr>
                <w:rFonts w:ascii="Times New Roman" w:eastAsia="Calibri" w:hAnsi="Times New Roman" w:cs="Times New Roman"/>
                <w:sz w:val="24"/>
                <w:szCs w:val="24"/>
              </w:rPr>
              <w:t>домашнее</w:t>
            </w:r>
          </w:p>
          <w:p w14:paraId="1D31F674" w14:textId="77777777" w:rsidR="008820B5" w:rsidRPr="008820B5" w:rsidRDefault="008820B5" w:rsidP="008820B5">
            <w:pPr>
              <w:ind w:left="137"/>
              <w:rPr>
                <w:rFonts w:ascii="Times New Roman" w:eastAsia="Calibri" w:hAnsi="Times New Roman" w:cs="Times New Roman"/>
                <w:sz w:val="24"/>
                <w:szCs w:val="24"/>
              </w:rPr>
            </w:pPr>
          </w:p>
          <w:p w14:paraId="20C89137" w14:textId="77777777" w:rsidR="008820B5" w:rsidRPr="008820B5" w:rsidRDefault="008820B5" w:rsidP="008820B5">
            <w:pPr>
              <w:spacing w:line="276" w:lineRule="auto"/>
              <w:ind w:left="497"/>
              <w:rPr>
                <w:rFonts w:ascii="Times New Roman" w:eastAsia="Calibri" w:hAnsi="Times New Roman" w:cs="Times New Roman"/>
                <w:sz w:val="24"/>
                <w:szCs w:val="24"/>
              </w:rPr>
            </w:pPr>
          </w:p>
        </w:tc>
        <w:tc>
          <w:tcPr>
            <w:tcW w:w="2957" w:type="dxa"/>
          </w:tcPr>
          <w:p w14:paraId="4977B2FC" w14:textId="77777777" w:rsidR="008820B5" w:rsidRPr="008820B5" w:rsidRDefault="008820B5" w:rsidP="008820B5">
            <w:pPr>
              <w:spacing w:line="276" w:lineRule="auto"/>
              <w:rPr>
                <w:rFonts w:ascii="Times New Roman" w:eastAsia="Calibri" w:hAnsi="Times New Roman" w:cs="Times New Roman"/>
                <w:sz w:val="24"/>
                <w:szCs w:val="24"/>
              </w:rPr>
            </w:pPr>
            <w:r w:rsidRPr="008820B5">
              <w:rPr>
                <w:rFonts w:ascii="Times New Roman" w:eastAsia="Calibri" w:hAnsi="Times New Roman" w:cs="Times New Roman"/>
                <w:sz w:val="24"/>
                <w:szCs w:val="24"/>
              </w:rPr>
              <w:t>Планировать</w:t>
            </w:r>
            <w:r w:rsidRPr="008820B5">
              <w:rPr>
                <w:rFonts w:ascii="Times New Roman" w:eastAsia="Calibri" w:hAnsi="Times New Roman" w:cs="Times New Roman"/>
                <w:sz w:val="24"/>
                <w:szCs w:val="24"/>
              </w:rPr>
              <w:tab/>
            </w:r>
            <w:r w:rsidRPr="008820B5">
              <w:rPr>
                <w:rFonts w:ascii="Times New Roman" w:eastAsia="Calibri" w:hAnsi="Times New Roman" w:cs="Times New Roman"/>
                <w:sz w:val="24"/>
                <w:szCs w:val="24"/>
              </w:rPr>
              <w:tab/>
              <w:t>и реализовывать собственное профессиональное</w:t>
            </w:r>
            <w:r w:rsidRPr="008820B5">
              <w:rPr>
                <w:rFonts w:ascii="Times New Roman" w:eastAsia="Calibri" w:hAnsi="Times New Roman" w:cs="Times New Roman"/>
                <w:sz w:val="24"/>
                <w:szCs w:val="24"/>
              </w:rPr>
              <w:tab/>
              <w:t>и личностное</w:t>
            </w:r>
            <w:r w:rsidRPr="008820B5">
              <w:rPr>
                <w:rFonts w:ascii="Times New Roman" w:eastAsia="Calibri" w:hAnsi="Times New Roman" w:cs="Times New Roman"/>
                <w:sz w:val="24"/>
                <w:szCs w:val="24"/>
              </w:rPr>
              <w:tab/>
              <w:t>развитие, в различных жизненных ситуациях</w:t>
            </w:r>
          </w:p>
        </w:tc>
        <w:tc>
          <w:tcPr>
            <w:tcW w:w="2958" w:type="dxa"/>
          </w:tcPr>
          <w:p w14:paraId="101A5CBE" w14:textId="77777777" w:rsidR="008820B5" w:rsidRPr="008820B5" w:rsidRDefault="008820B5" w:rsidP="008820B5">
            <w:pPr>
              <w:rPr>
                <w:rFonts w:ascii="Times New Roman" w:eastAsia="Calibri" w:hAnsi="Times New Roman" w:cs="Times New Roman"/>
                <w:sz w:val="24"/>
                <w:szCs w:val="24"/>
              </w:rPr>
            </w:pPr>
            <w:r w:rsidRPr="008820B5">
              <w:rPr>
                <w:rFonts w:ascii="Times New Roman" w:eastAsia="Calibri" w:hAnsi="Times New Roman" w:cs="Times New Roman"/>
                <w:sz w:val="24"/>
                <w:szCs w:val="24"/>
              </w:rPr>
              <w:t>Фронтальная. Словесный.</w:t>
            </w:r>
          </w:p>
          <w:p w14:paraId="5E64ADC7" w14:textId="77777777" w:rsidR="008820B5" w:rsidRPr="008820B5" w:rsidRDefault="008820B5" w:rsidP="008820B5">
            <w:pPr>
              <w:spacing w:line="276" w:lineRule="auto"/>
              <w:rPr>
                <w:rFonts w:ascii="Times New Roman" w:eastAsia="Calibri" w:hAnsi="Times New Roman" w:cs="Times New Roman"/>
                <w:sz w:val="24"/>
                <w:szCs w:val="24"/>
              </w:rPr>
            </w:pPr>
            <w:r w:rsidRPr="008820B5">
              <w:rPr>
                <w:rFonts w:ascii="Times New Roman" w:eastAsia="Calibri" w:hAnsi="Times New Roman" w:cs="Times New Roman"/>
                <w:sz w:val="24"/>
                <w:szCs w:val="24"/>
              </w:rPr>
              <w:t>Сообщение преподавателя</w:t>
            </w:r>
          </w:p>
        </w:tc>
      </w:tr>
    </w:tbl>
    <w:p w14:paraId="55044252" w14:textId="77777777" w:rsidR="008820B5" w:rsidRPr="008820B5" w:rsidRDefault="008820B5" w:rsidP="008820B5">
      <w:pPr>
        <w:spacing w:after="0" w:line="276" w:lineRule="auto"/>
        <w:rPr>
          <w:rFonts w:ascii="Times New Roman" w:eastAsia="Calibri" w:hAnsi="Times New Roman" w:cs="Times New Roman"/>
          <w:sz w:val="24"/>
          <w:szCs w:val="24"/>
        </w:rPr>
      </w:pPr>
    </w:p>
    <w:p w14:paraId="1F712FB0" w14:textId="77777777" w:rsidR="008820B5" w:rsidRPr="008820B5" w:rsidRDefault="008820B5" w:rsidP="008820B5">
      <w:pPr>
        <w:jc w:val="center"/>
        <w:rPr>
          <w:rFonts w:ascii="Times New Roman" w:hAnsi="Times New Roman"/>
          <w:b/>
          <w:sz w:val="28"/>
          <w:szCs w:val="28"/>
        </w:rPr>
      </w:pPr>
    </w:p>
    <w:p w14:paraId="543F3BFE" w14:textId="77777777" w:rsidR="008820B5" w:rsidRPr="008820B5" w:rsidRDefault="008820B5" w:rsidP="008820B5">
      <w:pPr>
        <w:jc w:val="center"/>
        <w:rPr>
          <w:rFonts w:ascii="Times New Roman" w:hAnsi="Times New Roman"/>
          <w:b/>
          <w:sz w:val="28"/>
          <w:szCs w:val="28"/>
        </w:rPr>
        <w:sectPr w:rsidR="008820B5" w:rsidRPr="008820B5" w:rsidSect="00121644">
          <w:pgSz w:w="16838" w:h="11906" w:orient="landscape"/>
          <w:pgMar w:top="1701" w:right="1134" w:bottom="850" w:left="1134" w:header="708" w:footer="708" w:gutter="0"/>
          <w:cols w:space="708"/>
          <w:docGrid w:linePitch="360"/>
        </w:sectPr>
      </w:pPr>
    </w:p>
    <w:p w14:paraId="18ED5CF0" w14:textId="77777777" w:rsidR="008820B5" w:rsidRPr="008820B5" w:rsidRDefault="008820B5" w:rsidP="008820B5">
      <w:pPr>
        <w:jc w:val="center"/>
        <w:rPr>
          <w:b/>
          <w:bCs/>
          <w:sz w:val="32"/>
          <w:szCs w:val="32"/>
          <w:lang w:eastAsia="zh-CN"/>
        </w:rPr>
      </w:pPr>
      <w:r w:rsidRPr="008820B5">
        <w:rPr>
          <w:b/>
          <w:bCs/>
          <w:noProof/>
          <w:sz w:val="32"/>
          <w:szCs w:val="32"/>
          <w:lang w:eastAsia="ru-RU"/>
        </w:rPr>
        <w:lastRenderedPageBreak/>
        <w:drawing>
          <wp:inline distT="0" distB="0" distL="0" distR="0" wp14:anchorId="130BF655" wp14:editId="4CF5C85C">
            <wp:extent cx="5943600" cy="2832100"/>
            <wp:effectExtent l="19050" t="0" r="0" b="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rcRect/>
                    <a:stretch>
                      <a:fillRect/>
                    </a:stretch>
                  </pic:blipFill>
                  <pic:spPr bwMode="auto">
                    <a:xfrm>
                      <a:off x="0" y="0"/>
                      <a:ext cx="5943600" cy="2832100"/>
                    </a:xfrm>
                    <a:prstGeom prst="rect">
                      <a:avLst/>
                    </a:prstGeom>
                    <a:noFill/>
                    <a:ln w="9525">
                      <a:noFill/>
                      <a:miter lim="800000"/>
                      <a:headEnd/>
                      <a:tailEnd/>
                    </a:ln>
                  </pic:spPr>
                </pic:pic>
              </a:graphicData>
            </a:graphic>
          </wp:inline>
        </w:drawing>
      </w:r>
    </w:p>
    <w:p w14:paraId="6513189C" w14:textId="77777777" w:rsidR="008820B5" w:rsidRPr="008820B5" w:rsidRDefault="008820B5" w:rsidP="008820B5">
      <w:pPr>
        <w:jc w:val="center"/>
        <w:rPr>
          <w:rFonts w:ascii="Times New Roman" w:hAnsi="Times New Roman" w:cs="Times New Roman"/>
          <w:b/>
          <w:sz w:val="32"/>
          <w:szCs w:val="32"/>
          <w:lang w:eastAsia="zh-CN"/>
        </w:rPr>
      </w:pPr>
      <w:r w:rsidRPr="008820B5">
        <w:rPr>
          <w:rFonts w:ascii="Times New Roman" w:hAnsi="Times New Roman" w:cs="Times New Roman"/>
          <w:b/>
          <w:sz w:val="32"/>
          <w:szCs w:val="32"/>
          <w:lang w:eastAsia="zh-CN"/>
        </w:rPr>
        <w:t xml:space="preserve">ФОНД ОЦЕНОЧНЫХ СРЕДСТВ </w:t>
      </w:r>
    </w:p>
    <w:p w14:paraId="28A40612" w14:textId="77777777" w:rsidR="008820B5" w:rsidRPr="008820B5" w:rsidRDefault="008820B5" w:rsidP="008820B5">
      <w:pPr>
        <w:shd w:val="clear" w:color="auto" w:fill="FFFFFF"/>
        <w:spacing w:line="360" w:lineRule="auto"/>
        <w:jc w:val="center"/>
        <w:textAlignment w:val="baseline"/>
        <w:rPr>
          <w:rFonts w:ascii="Times New Roman" w:hAnsi="Times New Roman" w:cs="Times New Roman"/>
          <w:b/>
          <w:sz w:val="32"/>
          <w:szCs w:val="32"/>
          <w:lang w:eastAsia="zh-CN"/>
        </w:rPr>
      </w:pPr>
      <w:r w:rsidRPr="008820B5">
        <w:rPr>
          <w:rFonts w:ascii="Times New Roman" w:hAnsi="Times New Roman" w:cs="Times New Roman"/>
          <w:b/>
          <w:sz w:val="32"/>
          <w:szCs w:val="32"/>
          <w:lang w:eastAsia="zh-CN"/>
        </w:rPr>
        <w:t xml:space="preserve">по общеобразовательной дисциплине </w:t>
      </w:r>
      <w:r w:rsidRPr="008820B5">
        <w:rPr>
          <w:rFonts w:ascii="Times New Roman" w:hAnsi="Times New Roman" w:cs="Times New Roman"/>
          <w:b/>
          <w:bCs/>
          <w:sz w:val="28"/>
          <w:szCs w:val="28"/>
          <w:lang w:eastAsia="zh-CN"/>
        </w:rPr>
        <w:t>«История»</w:t>
      </w:r>
    </w:p>
    <w:p w14:paraId="37899B82" w14:textId="77777777" w:rsidR="008820B5" w:rsidRPr="008820B5" w:rsidRDefault="008820B5" w:rsidP="008820B5">
      <w:pPr>
        <w:spacing w:before="240" w:after="240"/>
        <w:jc w:val="center"/>
        <w:rPr>
          <w:rFonts w:ascii="Times New Roman" w:hAnsi="Times New Roman" w:cs="Times New Roman"/>
          <w:b/>
          <w:bCs/>
          <w:sz w:val="28"/>
          <w:szCs w:val="28"/>
          <w:lang w:eastAsia="zh-CN"/>
        </w:rPr>
      </w:pPr>
      <w:r w:rsidRPr="008820B5">
        <w:rPr>
          <w:rFonts w:ascii="Times New Roman" w:hAnsi="Times New Roman" w:cs="Times New Roman"/>
          <w:b/>
          <w:bCs/>
          <w:sz w:val="28"/>
          <w:szCs w:val="28"/>
          <w:lang w:eastAsia="zh-CN"/>
        </w:rPr>
        <w:t>базовый уровень</w:t>
      </w:r>
    </w:p>
    <w:p w14:paraId="351FA232" w14:textId="77777777" w:rsidR="008820B5" w:rsidRPr="008820B5" w:rsidRDefault="008820B5" w:rsidP="008820B5">
      <w:pPr>
        <w:spacing w:before="240" w:after="240"/>
        <w:jc w:val="center"/>
        <w:rPr>
          <w:rFonts w:ascii="Times New Roman" w:hAnsi="Times New Roman" w:cs="Times New Roman"/>
          <w:b/>
          <w:bCs/>
          <w:sz w:val="28"/>
          <w:szCs w:val="28"/>
          <w:lang w:eastAsia="zh-CN"/>
        </w:rPr>
      </w:pPr>
      <w:r w:rsidRPr="008820B5">
        <w:rPr>
          <w:rFonts w:ascii="Times New Roman" w:hAnsi="Times New Roman" w:cs="Times New Roman"/>
          <w:b/>
          <w:bCs/>
          <w:sz w:val="28"/>
          <w:szCs w:val="28"/>
          <w:lang w:eastAsia="zh-CN"/>
        </w:rPr>
        <w:t xml:space="preserve">профиль обучения: </w:t>
      </w:r>
      <w:r w:rsidRPr="008820B5">
        <w:rPr>
          <w:rFonts w:ascii="Times New Roman" w:eastAsia="Calibri" w:hAnsi="Times New Roman" w:cs="Times New Roman"/>
          <w:b/>
          <w:bCs/>
          <w:sz w:val="28"/>
          <w:szCs w:val="28"/>
          <w:lang w:eastAsia="zh-CN"/>
        </w:rPr>
        <w:t>технический</w:t>
      </w:r>
    </w:p>
    <w:p w14:paraId="199E1515" w14:textId="77777777" w:rsidR="008820B5" w:rsidRPr="008820B5" w:rsidRDefault="008820B5" w:rsidP="008820B5">
      <w:pPr>
        <w:spacing w:before="240" w:after="240"/>
        <w:jc w:val="center"/>
        <w:rPr>
          <w:rFonts w:ascii="Times New Roman" w:hAnsi="Times New Roman" w:cs="Times New Roman"/>
          <w:b/>
          <w:bCs/>
          <w:sz w:val="28"/>
          <w:szCs w:val="28"/>
          <w:lang w:eastAsia="zh-CN"/>
        </w:rPr>
      </w:pPr>
      <w:r w:rsidRPr="008820B5">
        <w:rPr>
          <w:rFonts w:ascii="Times New Roman" w:hAnsi="Times New Roman" w:cs="Times New Roman"/>
          <w:b/>
          <w:bCs/>
          <w:sz w:val="28"/>
          <w:szCs w:val="28"/>
          <w:lang w:eastAsia="zh-CN"/>
        </w:rPr>
        <w:t>для профессиональных образовательных организаций</w:t>
      </w:r>
    </w:p>
    <w:p w14:paraId="609B93F4" w14:textId="77777777" w:rsidR="008820B5" w:rsidRPr="008820B5" w:rsidRDefault="008820B5" w:rsidP="008820B5">
      <w:pPr>
        <w:ind w:left="5670"/>
        <w:rPr>
          <w:sz w:val="24"/>
          <w:szCs w:val="24"/>
          <w:lang w:eastAsia="zh-CN"/>
        </w:rPr>
      </w:pPr>
    </w:p>
    <w:tbl>
      <w:tblPr>
        <w:tblStyle w:val="330"/>
        <w:tblW w:w="9493" w:type="dxa"/>
        <w:tblLook w:val="04A0" w:firstRow="1" w:lastRow="0" w:firstColumn="1" w:lastColumn="0" w:noHBand="0" w:noVBand="1"/>
      </w:tblPr>
      <w:tblGrid>
        <w:gridCol w:w="3310"/>
        <w:gridCol w:w="6183"/>
      </w:tblGrid>
      <w:tr w:rsidR="008820B5" w:rsidRPr="008820B5" w14:paraId="0AB4CC16" w14:textId="77777777" w:rsidTr="00F7376B">
        <w:tc>
          <w:tcPr>
            <w:tcW w:w="3310" w:type="dxa"/>
          </w:tcPr>
          <w:p w14:paraId="4B87E2DD" w14:textId="77777777" w:rsidR="008820B5" w:rsidRPr="008820B5" w:rsidRDefault="008820B5" w:rsidP="008820B5">
            <w:pPr>
              <w:jc w:val="both"/>
              <w:rPr>
                <w:sz w:val="28"/>
                <w:szCs w:val="28"/>
              </w:rPr>
            </w:pPr>
            <w:proofErr w:type="spellStart"/>
            <w:r w:rsidRPr="008820B5">
              <w:rPr>
                <w:sz w:val="28"/>
                <w:szCs w:val="28"/>
              </w:rPr>
              <w:t>Регион</w:t>
            </w:r>
            <w:proofErr w:type="spellEnd"/>
          </w:p>
        </w:tc>
        <w:tc>
          <w:tcPr>
            <w:tcW w:w="6183" w:type="dxa"/>
          </w:tcPr>
          <w:p w14:paraId="37170F5A" w14:textId="77777777" w:rsidR="008820B5" w:rsidRPr="008820B5" w:rsidRDefault="008820B5" w:rsidP="008820B5">
            <w:pPr>
              <w:spacing w:line="360" w:lineRule="auto"/>
              <w:jc w:val="both"/>
              <w:rPr>
                <w:sz w:val="28"/>
                <w:szCs w:val="28"/>
                <w:u w:val="single"/>
              </w:rPr>
            </w:pPr>
            <w:proofErr w:type="spellStart"/>
            <w:r w:rsidRPr="008820B5">
              <w:rPr>
                <w:sz w:val="28"/>
                <w:szCs w:val="28"/>
                <w:u w:val="single"/>
              </w:rPr>
              <w:t>Самарская</w:t>
            </w:r>
            <w:proofErr w:type="spellEnd"/>
            <w:r w:rsidRPr="008820B5">
              <w:rPr>
                <w:sz w:val="28"/>
                <w:szCs w:val="28"/>
                <w:u w:val="single"/>
              </w:rPr>
              <w:t xml:space="preserve"> </w:t>
            </w:r>
            <w:proofErr w:type="spellStart"/>
            <w:r w:rsidRPr="008820B5">
              <w:rPr>
                <w:sz w:val="28"/>
                <w:szCs w:val="28"/>
                <w:u w:val="single"/>
              </w:rPr>
              <w:t>область</w:t>
            </w:r>
            <w:proofErr w:type="spellEnd"/>
          </w:p>
        </w:tc>
      </w:tr>
      <w:tr w:rsidR="008820B5" w:rsidRPr="008820B5" w14:paraId="4135DA2C" w14:textId="77777777" w:rsidTr="00F7376B">
        <w:tc>
          <w:tcPr>
            <w:tcW w:w="3310" w:type="dxa"/>
          </w:tcPr>
          <w:p w14:paraId="55061A0B" w14:textId="77777777" w:rsidR="008820B5" w:rsidRPr="008820B5" w:rsidRDefault="008820B5" w:rsidP="008820B5">
            <w:pPr>
              <w:jc w:val="both"/>
              <w:rPr>
                <w:sz w:val="28"/>
                <w:szCs w:val="28"/>
              </w:rPr>
            </w:pPr>
            <w:proofErr w:type="spellStart"/>
            <w:r w:rsidRPr="008820B5">
              <w:rPr>
                <w:sz w:val="28"/>
                <w:szCs w:val="28"/>
              </w:rPr>
              <w:t>Наименование</w:t>
            </w:r>
            <w:proofErr w:type="spellEnd"/>
            <w:r w:rsidRPr="008820B5">
              <w:rPr>
                <w:sz w:val="28"/>
                <w:szCs w:val="28"/>
              </w:rPr>
              <w:t xml:space="preserve"> ФПП</w:t>
            </w:r>
          </w:p>
        </w:tc>
        <w:tc>
          <w:tcPr>
            <w:tcW w:w="6183" w:type="dxa"/>
          </w:tcPr>
          <w:p w14:paraId="6621FEB9" w14:textId="77777777" w:rsidR="008820B5" w:rsidRPr="008820B5" w:rsidRDefault="008820B5" w:rsidP="008820B5">
            <w:pPr>
              <w:spacing w:line="360" w:lineRule="auto"/>
              <w:jc w:val="both"/>
              <w:rPr>
                <w:sz w:val="28"/>
                <w:szCs w:val="28"/>
                <w:u w:val="single"/>
              </w:rPr>
            </w:pPr>
            <w:r w:rsidRPr="008820B5">
              <w:rPr>
                <w:sz w:val="28"/>
                <w:szCs w:val="28"/>
                <w:u w:val="single"/>
                <w:lang w:val="ru-RU"/>
              </w:rPr>
              <w:t xml:space="preserve">ГАПОУ СО «Самарский колледж сервиса производственного оборудования им. </w:t>
            </w:r>
            <w:proofErr w:type="spellStart"/>
            <w:r w:rsidRPr="008820B5">
              <w:rPr>
                <w:sz w:val="28"/>
                <w:szCs w:val="28"/>
                <w:u w:val="single"/>
              </w:rPr>
              <w:t>Героя</w:t>
            </w:r>
            <w:proofErr w:type="spellEnd"/>
            <w:r w:rsidRPr="008820B5">
              <w:rPr>
                <w:sz w:val="28"/>
                <w:szCs w:val="28"/>
                <w:u w:val="single"/>
              </w:rPr>
              <w:t xml:space="preserve"> </w:t>
            </w:r>
            <w:proofErr w:type="spellStart"/>
            <w:r w:rsidRPr="008820B5">
              <w:rPr>
                <w:sz w:val="28"/>
                <w:szCs w:val="28"/>
                <w:u w:val="single"/>
              </w:rPr>
              <w:t>Российской</w:t>
            </w:r>
            <w:proofErr w:type="spellEnd"/>
            <w:r w:rsidRPr="008820B5">
              <w:rPr>
                <w:sz w:val="28"/>
                <w:szCs w:val="28"/>
                <w:u w:val="single"/>
              </w:rPr>
              <w:t xml:space="preserve"> </w:t>
            </w:r>
            <w:proofErr w:type="spellStart"/>
            <w:r w:rsidRPr="008820B5">
              <w:rPr>
                <w:sz w:val="28"/>
                <w:szCs w:val="28"/>
                <w:u w:val="single"/>
              </w:rPr>
              <w:t>Федерации</w:t>
            </w:r>
            <w:proofErr w:type="spellEnd"/>
            <w:r w:rsidRPr="008820B5">
              <w:rPr>
                <w:sz w:val="28"/>
                <w:szCs w:val="28"/>
                <w:u w:val="single"/>
              </w:rPr>
              <w:t xml:space="preserve"> Е.В. </w:t>
            </w:r>
            <w:proofErr w:type="spellStart"/>
            <w:r w:rsidRPr="008820B5">
              <w:rPr>
                <w:sz w:val="28"/>
                <w:szCs w:val="28"/>
                <w:u w:val="single"/>
              </w:rPr>
              <w:t>Золотухина</w:t>
            </w:r>
            <w:proofErr w:type="spellEnd"/>
            <w:r w:rsidRPr="008820B5">
              <w:rPr>
                <w:sz w:val="28"/>
                <w:szCs w:val="28"/>
                <w:u w:val="single"/>
              </w:rPr>
              <w:t>»</w:t>
            </w:r>
          </w:p>
        </w:tc>
      </w:tr>
      <w:tr w:rsidR="008820B5" w:rsidRPr="008820B5" w14:paraId="54288BE0" w14:textId="77777777" w:rsidTr="00F7376B">
        <w:tc>
          <w:tcPr>
            <w:tcW w:w="3310" w:type="dxa"/>
          </w:tcPr>
          <w:p w14:paraId="49FF9117" w14:textId="77777777" w:rsidR="008820B5" w:rsidRPr="008820B5" w:rsidRDefault="008820B5" w:rsidP="008820B5">
            <w:pPr>
              <w:jc w:val="both"/>
              <w:rPr>
                <w:sz w:val="28"/>
                <w:szCs w:val="28"/>
              </w:rPr>
            </w:pPr>
            <w:proofErr w:type="spellStart"/>
            <w:r w:rsidRPr="008820B5">
              <w:rPr>
                <w:sz w:val="28"/>
                <w:szCs w:val="28"/>
              </w:rPr>
              <w:t>Наименование</w:t>
            </w:r>
            <w:proofErr w:type="spellEnd"/>
            <w:r w:rsidRPr="008820B5">
              <w:rPr>
                <w:sz w:val="28"/>
                <w:szCs w:val="28"/>
              </w:rPr>
              <w:t xml:space="preserve"> </w:t>
            </w:r>
            <w:proofErr w:type="spellStart"/>
            <w:r w:rsidRPr="008820B5">
              <w:rPr>
                <w:sz w:val="28"/>
                <w:szCs w:val="28"/>
              </w:rPr>
              <w:t>специальности</w:t>
            </w:r>
            <w:proofErr w:type="spellEnd"/>
          </w:p>
        </w:tc>
        <w:tc>
          <w:tcPr>
            <w:tcW w:w="6183" w:type="dxa"/>
          </w:tcPr>
          <w:p w14:paraId="6C6E07A7" w14:textId="3D8C7D53" w:rsidR="008820B5" w:rsidRPr="008820B5" w:rsidRDefault="008820B5" w:rsidP="008820B5">
            <w:pPr>
              <w:spacing w:line="360" w:lineRule="auto"/>
              <w:jc w:val="both"/>
              <w:rPr>
                <w:sz w:val="28"/>
                <w:szCs w:val="28"/>
                <w:u w:val="single"/>
                <w:lang w:val="ru-RU"/>
              </w:rPr>
            </w:pPr>
            <w:r>
              <w:rPr>
                <w:sz w:val="28"/>
                <w:szCs w:val="28"/>
                <w:u w:val="single"/>
                <w:lang w:val="ru-RU"/>
              </w:rPr>
              <w:t>22.02.06 Сварочное производство</w:t>
            </w:r>
          </w:p>
        </w:tc>
      </w:tr>
      <w:tr w:rsidR="008820B5" w:rsidRPr="008820B5" w14:paraId="2C8D2171" w14:textId="77777777" w:rsidTr="00F7376B">
        <w:tc>
          <w:tcPr>
            <w:tcW w:w="3310" w:type="dxa"/>
          </w:tcPr>
          <w:p w14:paraId="328AF41B" w14:textId="77777777" w:rsidR="008820B5" w:rsidRPr="008820B5" w:rsidRDefault="008820B5" w:rsidP="008820B5">
            <w:pPr>
              <w:jc w:val="both"/>
              <w:rPr>
                <w:sz w:val="28"/>
                <w:szCs w:val="28"/>
                <w:lang w:val="ru-RU"/>
              </w:rPr>
            </w:pPr>
            <w:r w:rsidRPr="008820B5">
              <w:rPr>
                <w:sz w:val="28"/>
                <w:szCs w:val="28"/>
                <w:lang w:val="ru-RU"/>
              </w:rPr>
              <w:t>ФИО преподавателя-участника апробации, контакты (</w:t>
            </w:r>
            <w:r w:rsidRPr="008820B5">
              <w:rPr>
                <w:sz w:val="28"/>
                <w:szCs w:val="28"/>
              </w:rPr>
              <w:t>e</w:t>
            </w:r>
            <w:r w:rsidRPr="008820B5">
              <w:rPr>
                <w:sz w:val="28"/>
                <w:szCs w:val="28"/>
                <w:lang w:val="ru-RU"/>
              </w:rPr>
              <w:t>-</w:t>
            </w:r>
            <w:r w:rsidRPr="008820B5">
              <w:rPr>
                <w:sz w:val="28"/>
                <w:szCs w:val="28"/>
              </w:rPr>
              <w:t>mail</w:t>
            </w:r>
            <w:r w:rsidRPr="008820B5">
              <w:rPr>
                <w:sz w:val="28"/>
                <w:szCs w:val="28"/>
                <w:lang w:val="ru-RU"/>
              </w:rPr>
              <w:t>, тел.)</w:t>
            </w:r>
          </w:p>
        </w:tc>
        <w:tc>
          <w:tcPr>
            <w:tcW w:w="6183" w:type="dxa"/>
          </w:tcPr>
          <w:p w14:paraId="17C38096" w14:textId="77777777" w:rsidR="008820B5" w:rsidRPr="008820B5" w:rsidRDefault="008820B5" w:rsidP="008820B5">
            <w:pPr>
              <w:spacing w:line="360" w:lineRule="auto"/>
              <w:jc w:val="both"/>
              <w:rPr>
                <w:rFonts w:eastAsia="Calibri"/>
                <w:sz w:val="28"/>
                <w:szCs w:val="28"/>
                <w:u w:val="single"/>
                <w:lang w:val="ru-RU"/>
              </w:rPr>
            </w:pPr>
            <w:r w:rsidRPr="008820B5">
              <w:rPr>
                <w:rFonts w:eastAsia="Calibri"/>
                <w:sz w:val="28"/>
                <w:szCs w:val="28"/>
                <w:u w:val="single"/>
                <w:lang w:val="ru-RU"/>
              </w:rPr>
              <w:t>Чернов Сергей Николаевич</w:t>
            </w:r>
          </w:p>
          <w:p w14:paraId="4228A6A0" w14:textId="77777777" w:rsidR="008820B5" w:rsidRPr="008820B5" w:rsidRDefault="00000000" w:rsidP="008820B5">
            <w:pPr>
              <w:spacing w:line="360" w:lineRule="auto"/>
              <w:jc w:val="both"/>
              <w:rPr>
                <w:sz w:val="28"/>
                <w:szCs w:val="28"/>
                <w:u w:val="single"/>
                <w:lang w:val="ru-RU"/>
              </w:rPr>
            </w:pPr>
            <w:r>
              <w:fldChar w:fldCharType="begin"/>
            </w:r>
            <w:r>
              <w:instrText>HYPERLINK</w:instrText>
            </w:r>
            <w:r w:rsidRPr="0094449A">
              <w:rPr>
                <w:lang w:val="ru-RU"/>
              </w:rPr>
              <w:instrText xml:space="preserve"> "</w:instrText>
            </w:r>
            <w:r>
              <w:instrText>mailto</w:instrText>
            </w:r>
            <w:r w:rsidRPr="0094449A">
              <w:rPr>
                <w:lang w:val="ru-RU"/>
              </w:rPr>
              <w:instrText>:</w:instrText>
            </w:r>
            <w:r>
              <w:instrText>chernovsergey</w:instrText>
            </w:r>
            <w:r w:rsidRPr="0094449A">
              <w:rPr>
                <w:lang w:val="ru-RU"/>
              </w:rPr>
              <w:instrText>1992@</w:instrText>
            </w:r>
            <w:r>
              <w:instrText>yandex</w:instrText>
            </w:r>
            <w:r w:rsidRPr="0094449A">
              <w:rPr>
                <w:lang w:val="ru-RU"/>
              </w:rPr>
              <w:instrText>.</w:instrText>
            </w:r>
            <w:r>
              <w:instrText>ru</w:instrText>
            </w:r>
            <w:r w:rsidRPr="0094449A">
              <w:rPr>
                <w:lang w:val="ru-RU"/>
              </w:rPr>
              <w:instrText>"</w:instrText>
            </w:r>
            <w:r>
              <w:fldChar w:fldCharType="separate"/>
            </w:r>
            <w:r w:rsidR="008820B5" w:rsidRPr="008820B5">
              <w:rPr>
                <w:rFonts w:eastAsia="Calibri"/>
                <w:color w:val="0000FF"/>
                <w:sz w:val="28"/>
                <w:szCs w:val="28"/>
                <w:u w:val="single"/>
              </w:rPr>
              <w:t>chernovsergey</w:t>
            </w:r>
            <w:r w:rsidR="008820B5" w:rsidRPr="008820B5">
              <w:rPr>
                <w:rFonts w:eastAsia="Calibri"/>
                <w:color w:val="0000FF"/>
                <w:sz w:val="28"/>
                <w:szCs w:val="28"/>
                <w:u w:val="single"/>
                <w:lang w:val="ru-RU"/>
              </w:rPr>
              <w:t>1992@</w:t>
            </w:r>
            <w:r w:rsidR="008820B5" w:rsidRPr="008820B5">
              <w:rPr>
                <w:rFonts w:eastAsia="Calibri"/>
                <w:color w:val="0000FF"/>
                <w:sz w:val="28"/>
                <w:szCs w:val="28"/>
                <w:u w:val="single"/>
              </w:rPr>
              <w:t>yandex</w:t>
            </w:r>
            <w:r w:rsidR="008820B5" w:rsidRPr="008820B5">
              <w:rPr>
                <w:rFonts w:eastAsia="Calibri"/>
                <w:color w:val="0000FF"/>
                <w:sz w:val="28"/>
                <w:szCs w:val="28"/>
                <w:u w:val="single"/>
                <w:lang w:val="ru-RU"/>
              </w:rPr>
              <w:t>.</w:t>
            </w:r>
            <w:proofErr w:type="spellStart"/>
            <w:r w:rsidR="008820B5" w:rsidRPr="008820B5">
              <w:rPr>
                <w:rFonts w:eastAsia="Calibri"/>
                <w:color w:val="0000FF"/>
                <w:sz w:val="28"/>
                <w:szCs w:val="28"/>
                <w:u w:val="single"/>
              </w:rPr>
              <w:t>ru</w:t>
            </w:r>
            <w:proofErr w:type="spellEnd"/>
            <w:r>
              <w:rPr>
                <w:rFonts w:eastAsia="Calibri"/>
                <w:color w:val="0000FF"/>
                <w:sz w:val="28"/>
                <w:szCs w:val="28"/>
                <w:u w:val="single"/>
              </w:rPr>
              <w:fldChar w:fldCharType="end"/>
            </w:r>
            <w:r w:rsidR="008820B5" w:rsidRPr="008820B5">
              <w:rPr>
                <w:rFonts w:eastAsia="Calibri"/>
                <w:sz w:val="28"/>
                <w:szCs w:val="28"/>
                <w:u w:val="single"/>
                <w:lang w:val="ru-RU"/>
              </w:rPr>
              <w:t xml:space="preserve"> , 8</w:t>
            </w:r>
            <w:r w:rsidR="008820B5" w:rsidRPr="008820B5">
              <w:rPr>
                <w:rFonts w:eastAsia="Calibri"/>
                <w:sz w:val="28"/>
                <w:szCs w:val="28"/>
                <w:u w:val="single"/>
              </w:rPr>
              <w:t> </w:t>
            </w:r>
            <w:r w:rsidR="008820B5" w:rsidRPr="008820B5">
              <w:rPr>
                <w:rFonts w:eastAsia="Calibri"/>
                <w:sz w:val="28"/>
                <w:szCs w:val="28"/>
                <w:u w:val="single"/>
                <w:lang w:val="ru-RU"/>
              </w:rPr>
              <w:t>972</w:t>
            </w:r>
            <w:r w:rsidR="008820B5" w:rsidRPr="008820B5">
              <w:rPr>
                <w:rFonts w:eastAsia="Calibri"/>
                <w:sz w:val="28"/>
                <w:szCs w:val="28"/>
                <w:u w:val="single"/>
              </w:rPr>
              <w:t> </w:t>
            </w:r>
            <w:r w:rsidR="008820B5" w:rsidRPr="008820B5">
              <w:rPr>
                <w:rFonts w:eastAsia="Calibri"/>
                <w:sz w:val="28"/>
                <w:szCs w:val="28"/>
                <w:u w:val="single"/>
                <w:lang w:val="ru-RU"/>
              </w:rPr>
              <w:t>021 88 95</w:t>
            </w:r>
          </w:p>
        </w:tc>
      </w:tr>
    </w:tbl>
    <w:p w14:paraId="3D48B34F" w14:textId="77777777" w:rsidR="008820B5" w:rsidRPr="008820B5" w:rsidRDefault="008820B5" w:rsidP="008820B5">
      <w:pPr>
        <w:rPr>
          <w:sz w:val="24"/>
          <w:szCs w:val="24"/>
          <w:lang w:eastAsia="zh-CN"/>
        </w:rPr>
      </w:pPr>
    </w:p>
    <w:p w14:paraId="2913AD93" w14:textId="77777777" w:rsidR="008820B5" w:rsidRPr="008820B5" w:rsidRDefault="008820B5" w:rsidP="008820B5">
      <w:pPr>
        <w:jc w:val="center"/>
        <w:rPr>
          <w:rFonts w:ascii="Times New Roman" w:hAnsi="Times New Roman" w:cs="Times New Roman"/>
          <w:sz w:val="28"/>
          <w:szCs w:val="28"/>
          <w:lang w:eastAsia="zh-CN"/>
        </w:rPr>
      </w:pPr>
      <w:r w:rsidRPr="008820B5">
        <w:rPr>
          <w:rFonts w:ascii="Times New Roman" w:hAnsi="Times New Roman" w:cs="Times New Roman"/>
          <w:sz w:val="28"/>
          <w:szCs w:val="28"/>
          <w:lang w:eastAsia="zh-CN"/>
        </w:rPr>
        <w:t xml:space="preserve">Москва    ИРПО </w:t>
      </w:r>
    </w:p>
    <w:p w14:paraId="72F6AC01" w14:textId="77777777" w:rsidR="008820B5" w:rsidRPr="008820B5" w:rsidRDefault="008820B5" w:rsidP="008820B5">
      <w:pPr>
        <w:jc w:val="center"/>
        <w:rPr>
          <w:rFonts w:ascii="Times New Roman" w:hAnsi="Times New Roman" w:cs="Times New Roman"/>
          <w:sz w:val="28"/>
          <w:szCs w:val="28"/>
          <w:lang w:eastAsia="zh-CN"/>
        </w:rPr>
      </w:pPr>
    </w:p>
    <w:p w14:paraId="7C3186C4" w14:textId="77777777" w:rsidR="008820B5" w:rsidRPr="008820B5" w:rsidRDefault="008820B5" w:rsidP="008820B5">
      <w:pPr>
        <w:jc w:val="center"/>
        <w:rPr>
          <w:rFonts w:ascii="Times New Roman" w:hAnsi="Times New Roman" w:cs="Times New Roman"/>
          <w:sz w:val="28"/>
          <w:szCs w:val="28"/>
          <w:lang w:eastAsia="zh-CN"/>
        </w:rPr>
      </w:pPr>
      <w:r w:rsidRPr="008820B5">
        <w:rPr>
          <w:rFonts w:ascii="Times New Roman" w:hAnsi="Times New Roman" w:cs="Times New Roman"/>
          <w:sz w:val="28"/>
          <w:szCs w:val="28"/>
          <w:lang w:eastAsia="zh-CN"/>
        </w:rPr>
        <w:t>2022 год</w:t>
      </w:r>
    </w:p>
    <w:p w14:paraId="741D4C75" w14:textId="77777777" w:rsidR="00E96B0B" w:rsidRPr="00E96B0B" w:rsidRDefault="00E96B0B" w:rsidP="008820B5">
      <w:pPr>
        <w:spacing w:after="0" w:line="240" w:lineRule="auto"/>
        <w:rPr>
          <w:rFonts w:ascii="Times New Roman" w:eastAsia="Times New Roman" w:hAnsi="Times New Roman" w:cs="Times New Roman"/>
          <w:sz w:val="24"/>
          <w:szCs w:val="24"/>
          <w:lang w:eastAsia="zh-CN"/>
        </w:rPr>
      </w:pPr>
    </w:p>
    <w:p w14:paraId="230B1041" w14:textId="34A250D4" w:rsidR="00E96B0B" w:rsidRPr="00E96B0B" w:rsidRDefault="00E96B0B" w:rsidP="00E96B0B">
      <w:pPr>
        <w:spacing w:after="0" w:line="240" w:lineRule="auto"/>
        <w:jc w:val="right"/>
        <w:rPr>
          <w:rFonts w:ascii="Times New Roman" w:eastAsia="Times New Roman" w:hAnsi="Times New Roman" w:cs="Times New Roman"/>
          <w:sz w:val="24"/>
          <w:szCs w:val="24"/>
          <w:lang w:eastAsia="zh-CN"/>
        </w:rPr>
      </w:pPr>
      <w:r w:rsidRPr="00E96B0B">
        <w:rPr>
          <w:rFonts w:ascii="Calibri" w:eastAsia="Calibri" w:hAnsi="Calibri" w:cs="Times New Roman"/>
          <w:noProof/>
          <w:sz w:val="24"/>
          <w:szCs w:val="24"/>
        </w:rPr>
        <mc:AlternateContent>
          <mc:Choice Requires="wps">
            <w:drawing>
              <wp:anchor distT="0" distB="0" distL="114300" distR="114300" simplePos="0" relativeHeight="251659264" behindDoc="0" locked="0" layoutInCell="1" allowOverlap="1" wp14:anchorId="454B2894" wp14:editId="21BEED4C">
                <wp:simplePos x="0" y="0"/>
                <wp:positionH relativeFrom="column">
                  <wp:posOffset>3617595</wp:posOffset>
                </wp:positionH>
                <wp:positionV relativeFrom="paragraph">
                  <wp:posOffset>160655</wp:posOffset>
                </wp:positionV>
                <wp:extent cx="2945130" cy="1073785"/>
                <wp:effectExtent l="0" t="0" r="7620" b="0"/>
                <wp:wrapNone/>
                <wp:docPr id="3" name="Надпись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5130" cy="1073785"/>
                        </a:xfrm>
                        <a:prstGeom prst="rect">
                          <a:avLst/>
                        </a:prstGeom>
                        <a:solidFill>
                          <a:srgbClr val="FFFFFF"/>
                        </a:solidFill>
                        <a:ln>
                          <a:noFill/>
                        </a:ln>
                      </wps:spPr>
                      <wps:txbx>
                        <w:txbxContent>
                          <w:p w14:paraId="5D97C96B" w14:textId="77777777" w:rsidR="00E96B0B" w:rsidRDefault="00E96B0B" w:rsidP="00E96B0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454B2894" id="_x0000_t202" coordsize="21600,21600" o:spt="202" path="m,l,21600r21600,l21600,xe">
                <v:stroke joinstyle="miter"/>
                <v:path gradientshapeok="t" o:connecttype="rect"/>
              </v:shapetype>
              <v:shape id="Надпись 3" o:spid="_x0000_s1026" type="#_x0000_t202" style="position:absolute;left:0;text-align:left;margin-left:284.85pt;margin-top:12.65pt;width:231.9pt;height:84.5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" stroked="f">
                <v:textbox>
                  <w:txbxContent>
                    <w:p w14:paraId="5D97C96B" w14:textId="77777777" w:rsidR="00E96B0B" w:rsidRDefault="00E96B0B" w:rsidP="00E96B0B"/>
                  </w:txbxContent>
                </v:textbox>
              </v:shape>
            </w:pict>
          </mc:Fallback>
        </mc:AlternateContent>
      </w:r>
    </w:p>
    <w:p w14:paraId="19E343C3" w14:textId="77777777" w:rsidR="00E96B0B" w:rsidRPr="00E96B0B" w:rsidRDefault="00E96B0B" w:rsidP="00E96B0B">
      <w:pPr>
        <w:spacing w:after="0" w:line="276" w:lineRule="auto"/>
        <w:jc w:val="center"/>
        <w:rPr>
          <w:rFonts w:ascii="Times New Roman" w:eastAsia="Calibri" w:hAnsi="Times New Roman" w:cs="Times New Roman"/>
          <w:b/>
          <w:bCs/>
          <w:i/>
          <w:iCs/>
          <w:sz w:val="24"/>
          <w:szCs w:val="24"/>
        </w:rPr>
      </w:pPr>
      <w:r w:rsidRPr="00E96B0B">
        <w:rPr>
          <w:rFonts w:ascii="Times New Roman" w:eastAsia="Calibri" w:hAnsi="Times New Roman" w:cs="Times New Roman"/>
          <w:b/>
          <w:bCs/>
          <w:i/>
          <w:iCs/>
          <w:sz w:val="24"/>
          <w:szCs w:val="24"/>
        </w:rPr>
        <w:lastRenderedPageBreak/>
        <w:t xml:space="preserve">Рубежный контроль </w:t>
      </w:r>
    </w:p>
    <w:p w14:paraId="3EAB4291" w14:textId="77777777" w:rsidR="00E96B0B" w:rsidRPr="00E96B0B" w:rsidRDefault="00E96B0B" w:rsidP="00E96B0B">
      <w:pPr>
        <w:spacing w:after="0" w:line="276" w:lineRule="auto"/>
        <w:jc w:val="center"/>
        <w:rPr>
          <w:rFonts w:ascii="Times New Roman" w:eastAsia="Calibri" w:hAnsi="Times New Roman" w:cs="Times New Roman"/>
          <w:b/>
          <w:bCs/>
          <w:i/>
          <w:iCs/>
          <w:sz w:val="24"/>
          <w:szCs w:val="24"/>
        </w:rPr>
      </w:pPr>
      <w:r w:rsidRPr="00E96B0B">
        <w:rPr>
          <w:rFonts w:ascii="Times New Roman" w:eastAsia="Calibri" w:hAnsi="Times New Roman" w:cs="Times New Roman"/>
          <w:b/>
          <w:bCs/>
          <w:i/>
          <w:iCs/>
          <w:sz w:val="24"/>
          <w:szCs w:val="24"/>
        </w:rPr>
        <w:t>Контрольная работа «Холодная война»</w:t>
      </w:r>
    </w:p>
    <w:p w14:paraId="4B258D64" w14:textId="77777777" w:rsidR="00E96B0B" w:rsidRPr="00E96B0B" w:rsidRDefault="00E96B0B" w:rsidP="00E96B0B">
      <w:pPr>
        <w:spacing w:after="0" w:line="276" w:lineRule="auto"/>
        <w:jc w:val="center"/>
        <w:rPr>
          <w:rFonts w:ascii="Times New Roman" w:eastAsia="Calibri" w:hAnsi="Times New Roman" w:cs="Times New Roman"/>
          <w:b/>
          <w:bCs/>
          <w:i/>
          <w:iCs/>
          <w:sz w:val="24"/>
          <w:szCs w:val="24"/>
        </w:rPr>
      </w:pPr>
      <w:r w:rsidRPr="00E96B0B">
        <w:rPr>
          <w:rFonts w:ascii="Times New Roman" w:eastAsia="Calibri" w:hAnsi="Times New Roman" w:cs="Times New Roman"/>
          <w:b/>
          <w:bCs/>
          <w:i/>
          <w:iCs/>
          <w:sz w:val="24"/>
          <w:szCs w:val="24"/>
        </w:rPr>
        <w:t>Вариант 1.</w:t>
      </w:r>
    </w:p>
    <w:p w14:paraId="7AAE1190"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 Переход от сотрудничества между бывшими союзниками по антифашистской коалиции к противостоянию произошёл в</w:t>
      </w:r>
    </w:p>
    <w:p w14:paraId="02E4B229"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а) 1939-1941 гг. б) 1941-1943 гг. в) 1943-1945 гг. г) 1945-1947 гг.</w:t>
      </w:r>
    </w:p>
    <w:p w14:paraId="1A93714A"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2. Началом «холодной войны» послужила(о):</w:t>
      </w:r>
    </w:p>
    <w:p w14:paraId="256DE5AD"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а) реализация «плана Маршалла» б) нападение Германии на Польшу</w:t>
      </w:r>
    </w:p>
    <w:p w14:paraId="0410D466"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 xml:space="preserve">в) речь </w:t>
      </w:r>
      <w:proofErr w:type="spellStart"/>
      <w:r w:rsidRPr="00E96B0B">
        <w:rPr>
          <w:rFonts w:ascii="Times New Roman" w:eastAsia="Calibri" w:hAnsi="Times New Roman" w:cs="Times New Roman"/>
          <w:bCs/>
          <w:iCs/>
          <w:sz w:val="24"/>
          <w:szCs w:val="24"/>
        </w:rPr>
        <w:t>У.Черчилля</w:t>
      </w:r>
      <w:proofErr w:type="spellEnd"/>
      <w:r w:rsidRPr="00E96B0B">
        <w:rPr>
          <w:rFonts w:ascii="Times New Roman" w:eastAsia="Calibri" w:hAnsi="Times New Roman" w:cs="Times New Roman"/>
          <w:bCs/>
          <w:iCs/>
          <w:sz w:val="24"/>
          <w:szCs w:val="24"/>
        </w:rPr>
        <w:t xml:space="preserve"> в Фултоне г) нападение Германии на СССР</w:t>
      </w:r>
    </w:p>
    <w:p w14:paraId="14B10986"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3. Соперничество США и СССР протекало в форме</w:t>
      </w:r>
    </w:p>
    <w:p w14:paraId="66C7238F"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а) открытой военной агрессии б) идеологической борьбы, наращивания военных сил</w:t>
      </w:r>
    </w:p>
    <w:p w14:paraId="00AC028A"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в) территориальных захватов г) привлечения на свою сторону стран Западной Европы</w:t>
      </w:r>
    </w:p>
    <w:p w14:paraId="61EA1696"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4. «План Маршала» предусматривал</w:t>
      </w:r>
    </w:p>
    <w:p w14:paraId="6C716A02"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 xml:space="preserve">а) принятие мер по укреплению безопасности и взаимного доверия в Европе </w:t>
      </w:r>
      <w:proofErr w:type="gramStart"/>
      <w:r w:rsidRPr="00E96B0B">
        <w:rPr>
          <w:rFonts w:ascii="Times New Roman" w:eastAsia="Calibri" w:hAnsi="Times New Roman" w:cs="Times New Roman"/>
          <w:bCs/>
          <w:iCs/>
          <w:sz w:val="24"/>
          <w:szCs w:val="24"/>
        </w:rPr>
        <w:t>б)предоставление</w:t>
      </w:r>
      <w:proofErr w:type="gramEnd"/>
      <w:r w:rsidRPr="00E96B0B">
        <w:rPr>
          <w:rFonts w:ascii="Times New Roman" w:eastAsia="Calibri" w:hAnsi="Times New Roman" w:cs="Times New Roman"/>
          <w:bCs/>
          <w:iCs/>
          <w:sz w:val="24"/>
          <w:szCs w:val="24"/>
        </w:rPr>
        <w:t xml:space="preserve"> кредита СССР для восстановления советской экономики в) лишить конкурентов США на мировом рынке</w:t>
      </w:r>
    </w:p>
    <w:p w14:paraId="55FCBB26"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г) оказание помощи странам Европы в преодолении последствий войны</w:t>
      </w:r>
    </w:p>
    <w:p w14:paraId="5BA47459"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5. В каком году в СССР были проведены испытания водородной бомбы?</w:t>
      </w:r>
    </w:p>
    <w:p w14:paraId="4F10687A"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а) 1945 б) 1949 в) 1953 г) 1964</w:t>
      </w:r>
    </w:p>
    <w:p w14:paraId="4384EA9C"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6. На формирование военно-политических и экономических блоков оказал(а) влияние:</w:t>
      </w:r>
    </w:p>
    <w:p w14:paraId="5D2937CA"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proofErr w:type="gramStart"/>
      <w:r w:rsidRPr="00E96B0B">
        <w:rPr>
          <w:rFonts w:ascii="Times New Roman" w:eastAsia="Calibri" w:hAnsi="Times New Roman" w:cs="Times New Roman"/>
          <w:bCs/>
          <w:iCs/>
          <w:sz w:val="24"/>
          <w:szCs w:val="24"/>
        </w:rPr>
        <w:t>а)угроза</w:t>
      </w:r>
      <w:proofErr w:type="gramEnd"/>
      <w:r w:rsidRPr="00E96B0B">
        <w:rPr>
          <w:rFonts w:ascii="Times New Roman" w:eastAsia="Calibri" w:hAnsi="Times New Roman" w:cs="Times New Roman"/>
          <w:bCs/>
          <w:iCs/>
          <w:sz w:val="24"/>
          <w:szCs w:val="24"/>
        </w:rPr>
        <w:t xml:space="preserve"> новой мировой войны б)необходимость упорядочить экономические отношения в послевоенном мире в) конфликт между СССР и США, связанный с нерешенностью германского вопроса</w:t>
      </w:r>
    </w:p>
    <w:p w14:paraId="114E276A"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г) стремление урегулировать конфликты среди государств путём взаимных уступок его участников</w:t>
      </w:r>
    </w:p>
    <w:p w14:paraId="7E4AB79D"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7. «Доктрина Трумэна» предусматривала</w:t>
      </w:r>
    </w:p>
    <w:p w14:paraId="13730563"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proofErr w:type="gramStart"/>
      <w:r w:rsidRPr="00E96B0B">
        <w:rPr>
          <w:rFonts w:ascii="Times New Roman" w:eastAsia="Calibri" w:hAnsi="Times New Roman" w:cs="Times New Roman"/>
          <w:bCs/>
          <w:iCs/>
          <w:sz w:val="24"/>
          <w:szCs w:val="24"/>
        </w:rPr>
        <w:t>а)распространение</w:t>
      </w:r>
      <w:proofErr w:type="gramEnd"/>
      <w:r w:rsidRPr="00E96B0B">
        <w:rPr>
          <w:rFonts w:ascii="Times New Roman" w:eastAsia="Calibri" w:hAnsi="Times New Roman" w:cs="Times New Roman"/>
          <w:bCs/>
          <w:iCs/>
          <w:sz w:val="24"/>
          <w:szCs w:val="24"/>
        </w:rPr>
        <w:t xml:space="preserve"> влияния коммунизма на всей территории Европы б)необходимость «сдерживания» СССР и его союзников от захвата новых территорий, жизненно важных для США</w:t>
      </w:r>
    </w:p>
    <w:p w14:paraId="3EA26A7A"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в) осуществление мер по снижению угрозы ядерной войны</w:t>
      </w:r>
    </w:p>
    <w:p w14:paraId="77DB970B"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proofErr w:type="gramStart"/>
      <w:r w:rsidRPr="00E96B0B">
        <w:rPr>
          <w:rFonts w:ascii="Times New Roman" w:eastAsia="Calibri" w:hAnsi="Times New Roman" w:cs="Times New Roman"/>
          <w:bCs/>
          <w:iCs/>
          <w:sz w:val="24"/>
          <w:szCs w:val="24"/>
        </w:rPr>
        <w:t>г)оказание</w:t>
      </w:r>
      <w:proofErr w:type="gramEnd"/>
      <w:r w:rsidRPr="00E96B0B">
        <w:rPr>
          <w:rFonts w:ascii="Times New Roman" w:eastAsia="Calibri" w:hAnsi="Times New Roman" w:cs="Times New Roman"/>
          <w:bCs/>
          <w:iCs/>
          <w:sz w:val="24"/>
          <w:szCs w:val="24"/>
        </w:rPr>
        <w:t xml:space="preserve"> помощи странам Европы в преодолении последствий войны</w:t>
      </w:r>
    </w:p>
    <w:p w14:paraId="3E3E8133"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8. Организация Североатлантического договора — это:</w:t>
      </w:r>
    </w:p>
    <w:p w14:paraId="7EEF5345"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 xml:space="preserve">1)международная миротворческая организация </w:t>
      </w:r>
      <w:proofErr w:type="gramStart"/>
      <w:r w:rsidRPr="00E96B0B">
        <w:rPr>
          <w:rFonts w:ascii="Times New Roman" w:eastAsia="Calibri" w:hAnsi="Times New Roman" w:cs="Times New Roman"/>
          <w:bCs/>
          <w:iCs/>
          <w:sz w:val="24"/>
          <w:szCs w:val="24"/>
        </w:rPr>
        <w:t>2)международная</w:t>
      </w:r>
      <w:proofErr w:type="gramEnd"/>
      <w:r w:rsidRPr="00E96B0B">
        <w:rPr>
          <w:rFonts w:ascii="Times New Roman" w:eastAsia="Calibri" w:hAnsi="Times New Roman" w:cs="Times New Roman"/>
          <w:bCs/>
          <w:iCs/>
          <w:sz w:val="24"/>
          <w:szCs w:val="24"/>
        </w:rPr>
        <w:t xml:space="preserve"> коммунистическая организация 3)военно-политический союз, созданный для противодействия военной угрозе, исходящей от СССР и его союзников 4)военно-политическая организация социалистических стран</w:t>
      </w:r>
    </w:p>
    <w:p w14:paraId="3E5A84CA"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9. ОВД была создана в:</w:t>
      </w:r>
    </w:p>
    <w:p w14:paraId="31A503A3"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 1945 г. 2) 1947 г. 3) 1949 г. 4) 1955 г.</w:t>
      </w:r>
    </w:p>
    <w:p w14:paraId="22895E48"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10. НАТО была создана в:</w:t>
      </w:r>
    </w:p>
    <w:p w14:paraId="0AF2B060"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 1945 г. 2) 1947 г. 3) 1949 г. 4) 1955 г.</w:t>
      </w:r>
    </w:p>
    <w:p w14:paraId="1B64F98A"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11. О каком понятии идет речь?</w:t>
      </w:r>
    </w:p>
    <w:p w14:paraId="0BC5F27C"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«Отношение между СССР и США стремительно ухудшались. Их соперничество привело к гонке вооружений, борьбе за контроль над ключевыми районами мира, росту локальных конфликтов и созданию системы союзов».</w:t>
      </w:r>
    </w:p>
    <w:p w14:paraId="43F4403C"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12. Выпишите события, относящиеся к периоду «холодной войны»?</w:t>
      </w:r>
    </w:p>
    <w:p w14:paraId="0C5118B0"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lastRenderedPageBreak/>
        <w:t>А. Карибский кризис Б. Тегеранская конференция В. Корейская война</w:t>
      </w:r>
    </w:p>
    <w:p w14:paraId="1E2CD814"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 xml:space="preserve">Г. Мюнхенский сговор Д. </w:t>
      </w:r>
      <w:proofErr w:type="spellStart"/>
      <w:r w:rsidRPr="00E96B0B">
        <w:rPr>
          <w:rFonts w:ascii="Times New Roman" w:eastAsia="Calibri" w:hAnsi="Times New Roman" w:cs="Times New Roman"/>
          <w:bCs/>
          <w:iCs/>
          <w:sz w:val="24"/>
          <w:szCs w:val="24"/>
        </w:rPr>
        <w:t>Советстко</w:t>
      </w:r>
      <w:proofErr w:type="spellEnd"/>
      <w:r w:rsidRPr="00E96B0B">
        <w:rPr>
          <w:rFonts w:ascii="Times New Roman" w:eastAsia="Calibri" w:hAnsi="Times New Roman" w:cs="Times New Roman"/>
          <w:bCs/>
          <w:iCs/>
          <w:sz w:val="24"/>
          <w:szCs w:val="24"/>
        </w:rPr>
        <w:t>-финская война Е. создание НАТО</w:t>
      </w:r>
    </w:p>
    <w:p w14:paraId="396A3D53"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13. Расположите события в хронологической последовательности:</w:t>
      </w:r>
    </w:p>
    <w:p w14:paraId="3BBF6CA0"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А. создание СЭВ Б. план Маршалла В. Корейская война</w:t>
      </w:r>
    </w:p>
    <w:p w14:paraId="39B6F6F0"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14.Как называется событие, произошедшее в 1962 году и чуть не приведшее мир к третьей мировой войне_________________________________________</w:t>
      </w:r>
    </w:p>
    <w:p w14:paraId="3B2C3399"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15. Что такое разрядка?</w:t>
      </w:r>
    </w:p>
    <w:p w14:paraId="29C44954"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Холодная война</w:t>
      </w:r>
    </w:p>
    <w:p w14:paraId="6A3DDFB3"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Вариант 2.</w:t>
      </w:r>
    </w:p>
    <w:p w14:paraId="62BBBB1B"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Часть1.</w:t>
      </w:r>
    </w:p>
    <w:p w14:paraId="5705D5EC"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 Причина начала «холодной войны»:</w:t>
      </w:r>
    </w:p>
    <w:p w14:paraId="15EC93C8"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 создание ООН 2) появление двух сверхдержав 3) стремление Японии к реваншу 4) открытие месторождения нефти в Арктике</w:t>
      </w:r>
    </w:p>
    <w:p w14:paraId="2FEE195A"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2. Основная черта «холодной войны»:</w:t>
      </w:r>
    </w:p>
    <w:p w14:paraId="5C4F664A"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 раскол мира и Европы 2) развитие международного туризма</w:t>
      </w:r>
    </w:p>
    <w:p w14:paraId="6D14017E"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3) сокращение ядерного вооружения 4) развитие экономического сотрудничества</w:t>
      </w:r>
    </w:p>
    <w:p w14:paraId="338A2C18"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3. Организация Североатлантического договора — это:</w:t>
      </w:r>
    </w:p>
    <w:p w14:paraId="56CA6F28"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 xml:space="preserve">1) международная миротворческая организация </w:t>
      </w:r>
      <w:proofErr w:type="gramStart"/>
      <w:r w:rsidRPr="00E96B0B">
        <w:rPr>
          <w:rFonts w:ascii="Times New Roman" w:eastAsia="Calibri" w:hAnsi="Times New Roman" w:cs="Times New Roman"/>
          <w:bCs/>
          <w:iCs/>
          <w:sz w:val="24"/>
          <w:szCs w:val="24"/>
        </w:rPr>
        <w:t>2)международная</w:t>
      </w:r>
      <w:proofErr w:type="gramEnd"/>
      <w:r w:rsidRPr="00E96B0B">
        <w:rPr>
          <w:rFonts w:ascii="Times New Roman" w:eastAsia="Calibri" w:hAnsi="Times New Roman" w:cs="Times New Roman"/>
          <w:bCs/>
          <w:iCs/>
          <w:sz w:val="24"/>
          <w:szCs w:val="24"/>
        </w:rPr>
        <w:t xml:space="preserve"> коммунистическая организация 3)военно-политический союз, созданный для противодействия военной угрозе, исходящей от СССР и его союзников</w:t>
      </w:r>
    </w:p>
    <w:p w14:paraId="2F173496"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4) военно-политическая организация социалистических стран</w:t>
      </w:r>
    </w:p>
    <w:p w14:paraId="28493D47"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4. ОВД была создана в:</w:t>
      </w:r>
    </w:p>
    <w:p w14:paraId="1CC09E05"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 1945 г. 2) 1947 г. 3) 1949 г. 4) 1955 г.</w:t>
      </w:r>
    </w:p>
    <w:p w14:paraId="247AD566"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5. Доктрина Трумэна — это:</w:t>
      </w:r>
    </w:p>
    <w:p w14:paraId="17596AA5"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 политика «сдерживания» СССР и его союзников от захвата новых территорий</w:t>
      </w:r>
    </w:p>
    <w:p w14:paraId="5C5D0572"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2) план оказания военно-материальной помощи странам Европы</w:t>
      </w:r>
    </w:p>
    <w:p w14:paraId="77A6C785"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3) план применения ядерного оружия против СССР 4) план демилитаризации Германии</w:t>
      </w:r>
    </w:p>
    <w:p w14:paraId="544122BD"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6. Организацией Варшавского договора называли:</w:t>
      </w:r>
    </w:p>
    <w:p w14:paraId="61DE9C60"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 xml:space="preserve">1) международную миротворческую организацию </w:t>
      </w:r>
      <w:proofErr w:type="gramStart"/>
      <w:r w:rsidRPr="00E96B0B">
        <w:rPr>
          <w:rFonts w:ascii="Times New Roman" w:eastAsia="Calibri" w:hAnsi="Times New Roman" w:cs="Times New Roman"/>
          <w:bCs/>
          <w:iCs/>
          <w:sz w:val="24"/>
          <w:szCs w:val="24"/>
        </w:rPr>
        <w:t>2)международную</w:t>
      </w:r>
      <w:proofErr w:type="gramEnd"/>
      <w:r w:rsidRPr="00E96B0B">
        <w:rPr>
          <w:rFonts w:ascii="Times New Roman" w:eastAsia="Calibri" w:hAnsi="Times New Roman" w:cs="Times New Roman"/>
          <w:bCs/>
          <w:iCs/>
          <w:sz w:val="24"/>
          <w:szCs w:val="24"/>
        </w:rPr>
        <w:t xml:space="preserve"> коммунистическую организацию 3)военно-политический союз, созданный для противодействия военной угрозе, исходящей от СССР и его союзников 4)военно-политическую организацию социалистических стран</w:t>
      </w:r>
    </w:p>
    <w:p w14:paraId="34220869"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7. НАТО была создана в:</w:t>
      </w:r>
    </w:p>
    <w:p w14:paraId="18A96F73"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 1945 г. 2) 1947 г. 3) 1949 г. 4) 1955 г.</w:t>
      </w:r>
    </w:p>
    <w:p w14:paraId="3725574F"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8. План Маршалла — это план:</w:t>
      </w:r>
    </w:p>
    <w:p w14:paraId="2E9344F2"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 xml:space="preserve">1)нанесения ядерного удара по территории СССР </w:t>
      </w:r>
      <w:proofErr w:type="gramStart"/>
      <w:r w:rsidRPr="00E96B0B">
        <w:rPr>
          <w:rFonts w:ascii="Times New Roman" w:eastAsia="Calibri" w:hAnsi="Times New Roman" w:cs="Times New Roman"/>
          <w:bCs/>
          <w:iCs/>
          <w:sz w:val="24"/>
          <w:szCs w:val="24"/>
        </w:rPr>
        <w:t>2)оказания</w:t>
      </w:r>
      <w:proofErr w:type="gramEnd"/>
      <w:r w:rsidRPr="00E96B0B">
        <w:rPr>
          <w:rFonts w:ascii="Times New Roman" w:eastAsia="Calibri" w:hAnsi="Times New Roman" w:cs="Times New Roman"/>
          <w:bCs/>
          <w:iCs/>
          <w:sz w:val="24"/>
          <w:szCs w:val="24"/>
        </w:rPr>
        <w:t xml:space="preserve"> экономической помощи странам Европы 3)усиления господства США в Юго-Восточной Азии 4)размещения вблизи границ СССР американских баз</w:t>
      </w:r>
    </w:p>
    <w:p w14:paraId="62C8CA2F"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9. Когда начался ввод советских войск в Афганистан?</w:t>
      </w:r>
    </w:p>
    <w:p w14:paraId="4C0157D9"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А. 1991г. Б. 1979г. В. 1985г. Г. 1989</w:t>
      </w:r>
    </w:p>
    <w:p w14:paraId="6A93F373"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10. В каком году в СССР были проведены испытания первой атомной бомбы?</w:t>
      </w:r>
    </w:p>
    <w:p w14:paraId="48EF77E4"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а) 1945 б) 1949 в) 1959 г) 1964</w:t>
      </w:r>
    </w:p>
    <w:p w14:paraId="25D73BFF"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Часть 2.</w:t>
      </w:r>
    </w:p>
    <w:p w14:paraId="4D257B21"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11. Какие государства входили в НАТО? Обведите две цифры.</w:t>
      </w:r>
    </w:p>
    <w:p w14:paraId="31F1847F"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 xml:space="preserve">1)СССР 2) Венгрия </w:t>
      </w:r>
      <w:proofErr w:type="gramStart"/>
      <w:r w:rsidRPr="00E96B0B">
        <w:rPr>
          <w:rFonts w:ascii="Times New Roman" w:eastAsia="Calibri" w:hAnsi="Times New Roman" w:cs="Times New Roman"/>
          <w:bCs/>
          <w:iCs/>
          <w:sz w:val="24"/>
          <w:szCs w:val="24"/>
        </w:rPr>
        <w:t>3)Китай</w:t>
      </w:r>
      <w:proofErr w:type="gramEnd"/>
      <w:r w:rsidRPr="00E96B0B">
        <w:rPr>
          <w:rFonts w:ascii="Times New Roman" w:eastAsia="Calibri" w:hAnsi="Times New Roman" w:cs="Times New Roman"/>
          <w:bCs/>
          <w:iCs/>
          <w:sz w:val="24"/>
          <w:szCs w:val="24"/>
        </w:rPr>
        <w:t xml:space="preserve"> 4)Великобритания 5)Франция</w:t>
      </w:r>
    </w:p>
    <w:p w14:paraId="1974B802"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lastRenderedPageBreak/>
        <w:t>12. Выберите основные характеристики «холодной войны»?</w:t>
      </w:r>
    </w:p>
    <w:p w14:paraId="2DC3DD39"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А. локальные конфликты Б. лидерство на мировой арене США В. создание новых видов оружия в мирных целях Г. формирование системы мирных договоров Д. наращивание вооружений Е. создание системы военных союзов</w:t>
      </w:r>
    </w:p>
    <w:p w14:paraId="4E0AABE6"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13. Расположите события в хронологической последовательности:</w:t>
      </w:r>
    </w:p>
    <w:p w14:paraId="0A716861"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А. создание НАТО Б. доктрина Трумэна В. Карибский кризис</w:t>
      </w:r>
    </w:p>
    <w:p w14:paraId="3BBE1234"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14.Как называется событие, произошедшее в 1962 году и чуть не приведшее мир к третьей мировой войне_________________________________________</w:t>
      </w:r>
    </w:p>
    <w:p w14:paraId="05CD1AE1"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15. Что такое разрядка?</w:t>
      </w:r>
    </w:p>
    <w:p w14:paraId="288CCFE1"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p>
    <w:p w14:paraId="3D0FAFAC"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За правильно выполненные задания 1-10 ставится 1 балл. За правильно выполненное задание 11-15 максимальное количество баллов-2.</w:t>
      </w:r>
    </w:p>
    <w:p w14:paraId="1DD33786"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10-13 б. - оценка «3»</w:t>
      </w:r>
    </w:p>
    <w:p w14:paraId="4B05C195"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14-16 б. –оценка «4»</w:t>
      </w:r>
    </w:p>
    <w:p w14:paraId="36E049EB"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17-20 б. – оценка «5»</w:t>
      </w:r>
    </w:p>
    <w:p w14:paraId="55809F93"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Ключи к Варианту 1</w:t>
      </w:r>
    </w:p>
    <w:tbl>
      <w:tblPr>
        <w:tblW w:w="9585" w:type="dxa"/>
        <w:shd w:val="clear" w:color="auto" w:fill="FFFFFF"/>
        <w:tblCellMar>
          <w:top w:w="105" w:type="dxa"/>
          <w:left w:w="105" w:type="dxa"/>
          <w:bottom w:w="105" w:type="dxa"/>
          <w:right w:w="105" w:type="dxa"/>
        </w:tblCellMar>
        <w:tblLook w:val="04A0" w:firstRow="1" w:lastRow="0" w:firstColumn="1" w:lastColumn="0" w:noHBand="0" w:noVBand="1"/>
      </w:tblPr>
      <w:tblGrid>
        <w:gridCol w:w="942"/>
        <w:gridCol w:w="961"/>
        <w:gridCol w:w="961"/>
        <w:gridCol w:w="961"/>
        <w:gridCol w:w="960"/>
        <w:gridCol w:w="960"/>
        <w:gridCol w:w="960"/>
        <w:gridCol w:w="960"/>
        <w:gridCol w:w="960"/>
        <w:gridCol w:w="960"/>
      </w:tblGrid>
      <w:tr w:rsidR="00E96B0B" w:rsidRPr="00E96B0B" w14:paraId="2A8F1FF7" w14:textId="77777777" w:rsidTr="0010422D">
        <w:tc>
          <w:tcPr>
            <w:tcW w:w="73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4276B720"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w:t>
            </w:r>
          </w:p>
        </w:tc>
        <w:tc>
          <w:tcPr>
            <w:tcW w:w="75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5F5C0F9B"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2</w:t>
            </w:r>
          </w:p>
        </w:tc>
        <w:tc>
          <w:tcPr>
            <w:tcW w:w="75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69CF8400"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3</w:t>
            </w:r>
          </w:p>
        </w:tc>
        <w:tc>
          <w:tcPr>
            <w:tcW w:w="75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5907D3E8"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4</w:t>
            </w:r>
          </w:p>
        </w:tc>
        <w:tc>
          <w:tcPr>
            <w:tcW w:w="75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1C59584E"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5</w:t>
            </w:r>
          </w:p>
        </w:tc>
        <w:tc>
          <w:tcPr>
            <w:tcW w:w="75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2A9D66D4"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6</w:t>
            </w:r>
          </w:p>
        </w:tc>
        <w:tc>
          <w:tcPr>
            <w:tcW w:w="75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737E9938"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7</w:t>
            </w:r>
          </w:p>
        </w:tc>
        <w:tc>
          <w:tcPr>
            <w:tcW w:w="75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5AC9011D"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8</w:t>
            </w:r>
          </w:p>
        </w:tc>
        <w:tc>
          <w:tcPr>
            <w:tcW w:w="75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6C3C9478"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9</w:t>
            </w:r>
          </w:p>
        </w:tc>
        <w:tc>
          <w:tcPr>
            <w:tcW w:w="750"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14:paraId="6B189EC0"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10</w:t>
            </w:r>
          </w:p>
        </w:tc>
      </w:tr>
      <w:tr w:rsidR="00E96B0B" w:rsidRPr="00E96B0B" w14:paraId="2C94BE1C" w14:textId="77777777" w:rsidTr="0010422D">
        <w:tc>
          <w:tcPr>
            <w:tcW w:w="73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4FCA1614"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г</w:t>
            </w:r>
          </w:p>
        </w:tc>
        <w:tc>
          <w:tcPr>
            <w:tcW w:w="75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16BDE4D2"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В</w:t>
            </w:r>
          </w:p>
        </w:tc>
        <w:tc>
          <w:tcPr>
            <w:tcW w:w="75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0E0000D1"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б</w:t>
            </w:r>
          </w:p>
        </w:tc>
        <w:tc>
          <w:tcPr>
            <w:tcW w:w="75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312C1211"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г</w:t>
            </w:r>
          </w:p>
        </w:tc>
        <w:tc>
          <w:tcPr>
            <w:tcW w:w="75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02BDDC3D"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в</w:t>
            </w:r>
          </w:p>
        </w:tc>
        <w:tc>
          <w:tcPr>
            <w:tcW w:w="75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48B6BD44"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в</w:t>
            </w:r>
          </w:p>
        </w:tc>
        <w:tc>
          <w:tcPr>
            <w:tcW w:w="75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2587C0E2"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б</w:t>
            </w:r>
          </w:p>
        </w:tc>
        <w:tc>
          <w:tcPr>
            <w:tcW w:w="75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63FF6D26"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3</w:t>
            </w:r>
          </w:p>
        </w:tc>
        <w:tc>
          <w:tcPr>
            <w:tcW w:w="75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590B3CD8"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4</w:t>
            </w:r>
          </w:p>
        </w:tc>
        <w:tc>
          <w:tcPr>
            <w:tcW w:w="750"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14:paraId="1F2A15D8"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3</w:t>
            </w:r>
          </w:p>
        </w:tc>
      </w:tr>
    </w:tbl>
    <w:p w14:paraId="614E0C51"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11. Холодная война</w:t>
      </w:r>
    </w:p>
    <w:p w14:paraId="0A3B5898"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12. АВЕ</w:t>
      </w:r>
    </w:p>
    <w:p w14:paraId="21C2788B"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13. БАВ</w:t>
      </w:r>
    </w:p>
    <w:p w14:paraId="3C971E40"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14. Карибский кризис</w:t>
      </w:r>
    </w:p>
    <w:p w14:paraId="0C70481B"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15. Снижение напряженности в американо-советских отношениях в годы «холодной войны».</w:t>
      </w:r>
    </w:p>
    <w:p w14:paraId="4A8AF8E4"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Ключи к Варианту 2</w:t>
      </w:r>
    </w:p>
    <w:tbl>
      <w:tblPr>
        <w:tblW w:w="9585" w:type="dxa"/>
        <w:shd w:val="clear" w:color="auto" w:fill="FFFFFF"/>
        <w:tblCellMar>
          <w:top w:w="105" w:type="dxa"/>
          <w:left w:w="105" w:type="dxa"/>
          <w:bottom w:w="105" w:type="dxa"/>
          <w:right w:w="105" w:type="dxa"/>
        </w:tblCellMar>
        <w:tblLook w:val="04A0" w:firstRow="1" w:lastRow="0" w:firstColumn="1" w:lastColumn="0" w:noHBand="0" w:noVBand="1"/>
      </w:tblPr>
      <w:tblGrid>
        <w:gridCol w:w="942"/>
        <w:gridCol w:w="961"/>
        <w:gridCol w:w="961"/>
        <w:gridCol w:w="961"/>
        <w:gridCol w:w="960"/>
        <w:gridCol w:w="960"/>
        <w:gridCol w:w="960"/>
        <w:gridCol w:w="960"/>
        <w:gridCol w:w="960"/>
        <w:gridCol w:w="960"/>
      </w:tblGrid>
      <w:tr w:rsidR="00E96B0B" w:rsidRPr="00E96B0B" w14:paraId="0C6A8177" w14:textId="77777777" w:rsidTr="0010422D">
        <w:tc>
          <w:tcPr>
            <w:tcW w:w="73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507B2ECD"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w:t>
            </w:r>
          </w:p>
        </w:tc>
        <w:tc>
          <w:tcPr>
            <w:tcW w:w="75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20BF3E80"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2</w:t>
            </w:r>
          </w:p>
        </w:tc>
        <w:tc>
          <w:tcPr>
            <w:tcW w:w="75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63CD67AD"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3</w:t>
            </w:r>
          </w:p>
        </w:tc>
        <w:tc>
          <w:tcPr>
            <w:tcW w:w="75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5A0F3402"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4</w:t>
            </w:r>
          </w:p>
        </w:tc>
        <w:tc>
          <w:tcPr>
            <w:tcW w:w="75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144B1A9A"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5</w:t>
            </w:r>
          </w:p>
        </w:tc>
        <w:tc>
          <w:tcPr>
            <w:tcW w:w="75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204852AD"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6</w:t>
            </w:r>
          </w:p>
        </w:tc>
        <w:tc>
          <w:tcPr>
            <w:tcW w:w="75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11986A54"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7</w:t>
            </w:r>
          </w:p>
        </w:tc>
        <w:tc>
          <w:tcPr>
            <w:tcW w:w="75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1F33C3D4"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8</w:t>
            </w:r>
          </w:p>
        </w:tc>
        <w:tc>
          <w:tcPr>
            <w:tcW w:w="75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1FEC4F0B"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9</w:t>
            </w:r>
          </w:p>
        </w:tc>
        <w:tc>
          <w:tcPr>
            <w:tcW w:w="750"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14:paraId="47A12739"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10</w:t>
            </w:r>
          </w:p>
        </w:tc>
      </w:tr>
      <w:tr w:rsidR="00E96B0B" w:rsidRPr="00E96B0B" w14:paraId="14D0137A" w14:textId="77777777" w:rsidTr="0010422D">
        <w:tc>
          <w:tcPr>
            <w:tcW w:w="73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6CF557D8"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2</w:t>
            </w:r>
          </w:p>
        </w:tc>
        <w:tc>
          <w:tcPr>
            <w:tcW w:w="75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1B37DA5B"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w:t>
            </w:r>
          </w:p>
        </w:tc>
        <w:tc>
          <w:tcPr>
            <w:tcW w:w="75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48C0834A"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3</w:t>
            </w:r>
          </w:p>
        </w:tc>
        <w:tc>
          <w:tcPr>
            <w:tcW w:w="75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1C798A7F"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4</w:t>
            </w:r>
          </w:p>
        </w:tc>
        <w:tc>
          <w:tcPr>
            <w:tcW w:w="75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7DC2F117"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w:t>
            </w:r>
          </w:p>
        </w:tc>
        <w:tc>
          <w:tcPr>
            <w:tcW w:w="75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3AA80015"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4</w:t>
            </w:r>
          </w:p>
        </w:tc>
        <w:tc>
          <w:tcPr>
            <w:tcW w:w="75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5A1801DD"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3</w:t>
            </w:r>
          </w:p>
        </w:tc>
        <w:tc>
          <w:tcPr>
            <w:tcW w:w="75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660C6C20"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2</w:t>
            </w:r>
          </w:p>
        </w:tc>
        <w:tc>
          <w:tcPr>
            <w:tcW w:w="75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059CF699"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б</w:t>
            </w:r>
          </w:p>
        </w:tc>
        <w:tc>
          <w:tcPr>
            <w:tcW w:w="750"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14:paraId="71ACFF6E"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б</w:t>
            </w:r>
          </w:p>
        </w:tc>
      </w:tr>
    </w:tbl>
    <w:p w14:paraId="0D87F42F"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11. 4, 5</w:t>
      </w:r>
    </w:p>
    <w:p w14:paraId="33AF5FC7"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12. АДЕ</w:t>
      </w:r>
    </w:p>
    <w:p w14:paraId="69FA31AD"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13. БАВ</w:t>
      </w:r>
    </w:p>
    <w:p w14:paraId="3E50B8A0"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14. Карибский кризис</w:t>
      </w:r>
    </w:p>
    <w:p w14:paraId="39C7B8DA"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15. Снижение напряженности в американо-советских отношениях в годы «холодной войны».</w:t>
      </w:r>
    </w:p>
    <w:p w14:paraId="3E0B5E29"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p>
    <w:p w14:paraId="55281200"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Проверка остаточных знаний</w:t>
      </w:r>
    </w:p>
    <w:p w14:paraId="7D47724C"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Вариант 1</w:t>
      </w:r>
    </w:p>
    <w:p w14:paraId="38F8C7D1"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 Назовите дату начала второй мировой войны:</w:t>
      </w:r>
    </w:p>
    <w:p w14:paraId="3B1680A8"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а) 1 сентября 1939 г. б) 22 июня 1941 г. в) 10 мая 1940г. г)1 мая 1945</w:t>
      </w:r>
    </w:p>
    <w:p w14:paraId="69527DCD"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2. Что не соответствует понятию блицкрига?</w:t>
      </w:r>
    </w:p>
    <w:p w14:paraId="1CB11A56"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а) быстрое продвижение войск в глубь территории противника;</w:t>
      </w:r>
    </w:p>
    <w:p w14:paraId="514C0831"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б) роль главной ударной силы отводится танковым и механизи</w:t>
      </w:r>
      <w:r w:rsidRPr="00E96B0B">
        <w:rPr>
          <w:rFonts w:ascii="Times New Roman" w:eastAsia="Calibri" w:hAnsi="Times New Roman" w:cs="Times New Roman"/>
          <w:bCs/>
          <w:iCs/>
          <w:sz w:val="24"/>
          <w:szCs w:val="24"/>
        </w:rPr>
        <w:softHyphen/>
        <w:t>рованным соединениям, которые обходят и окружают войска про</w:t>
      </w:r>
      <w:r w:rsidRPr="00E96B0B">
        <w:rPr>
          <w:rFonts w:ascii="Times New Roman" w:eastAsia="Calibri" w:hAnsi="Times New Roman" w:cs="Times New Roman"/>
          <w:bCs/>
          <w:iCs/>
          <w:sz w:val="24"/>
          <w:szCs w:val="24"/>
        </w:rPr>
        <w:softHyphen/>
        <w:t>тивника;</w:t>
      </w:r>
    </w:p>
    <w:p w14:paraId="6CE32D6B"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в) авиация не только оказывает непосредственную поддержку сво</w:t>
      </w:r>
      <w:r w:rsidRPr="00E96B0B">
        <w:rPr>
          <w:rFonts w:ascii="Times New Roman" w:eastAsia="Calibri" w:hAnsi="Times New Roman" w:cs="Times New Roman"/>
          <w:bCs/>
          <w:iCs/>
          <w:sz w:val="24"/>
          <w:szCs w:val="24"/>
        </w:rPr>
        <w:softHyphen/>
        <w:t>им войскам, но и наносит удары по стратегически важным объектам в глубоком тылу противника, высаживает десанты для их захвата;</w:t>
      </w:r>
    </w:p>
    <w:p w14:paraId="6252581B"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lastRenderedPageBreak/>
        <w:t>г) ведутся затяжные бои на истощение войск противника.</w:t>
      </w:r>
    </w:p>
    <w:p w14:paraId="0C0AF5EE"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3. Какие страны стали постоянными членами Совета Безопасно</w:t>
      </w:r>
      <w:r w:rsidRPr="00E96B0B">
        <w:rPr>
          <w:rFonts w:ascii="Times New Roman" w:eastAsia="Calibri" w:hAnsi="Times New Roman" w:cs="Times New Roman"/>
          <w:bCs/>
          <w:iCs/>
          <w:sz w:val="24"/>
          <w:szCs w:val="24"/>
        </w:rPr>
        <w:softHyphen/>
        <w:t>сти ООН?</w:t>
      </w:r>
    </w:p>
    <w:p w14:paraId="1B895114"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а) СССР, США, Англия, Франция, Китай;</w:t>
      </w:r>
    </w:p>
    <w:p w14:paraId="7DF826C8"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б) СССР, США, Англия, Германия, Япония;</w:t>
      </w:r>
    </w:p>
    <w:p w14:paraId="33F4C18A"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в) СССР, США, Китай, Индия, Польша.</w:t>
      </w:r>
    </w:p>
    <w:p w14:paraId="4FB1A0C6"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proofErr w:type="gramStart"/>
      <w:r w:rsidRPr="00E96B0B">
        <w:rPr>
          <w:rFonts w:ascii="Times New Roman" w:eastAsia="Calibri" w:hAnsi="Times New Roman" w:cs="Times New Roman"/>
          <w:bCs/>
          <w:iCs/>
          <w:sz w:val="24"/>
          <w:szCs w:val="24"/>
        </w:rPr>
        <w:t>г)СССР</w:t>
      </w:r>
      <w:proofErr w:type="gramEnd"/>
      <w:r w:rsidRPr="00E96B0B">
        <w:rPr>
          <w:rFonts w:ascii="Times New Roman" w:eastAsia="Calibri" w:hAnsi="Times New Roman" w:cs="Times New Roman"/>
          <w:bCs/>
          <w:iCs/>
          <w:sz w:val="24"/>
          <w:szCs w:val="24"/>
        </w:rPr>
        <w:t>, Япония, Индия, Венгрия</w:t>
      </w:r>
    </w:p>
    <w:p w14:paraId="6C71BD5E"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4. Какие страны в 70-е гг. называли новыми индустриальными странами:</w:t>
      </w:r>
    </w:p>
    <w:p w14:paraId="627ABF80"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а) Таиланд, Филиппины, Индонезию, Малайю;</w:t>
      </w:r>
    </w:p>
    <w:p w14:paraId="1A117130"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б) Тайвань, Южную Корею, Сингапур, Гонконг;</w:t>
      </w:r>
    </w:p>
    <w:p w14:paraId="2A2FF031"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в) Японию, Индию, Китай, Иран;</w:t>
      </w:r>
    </w:p>
    <w:p w14:paraId="0C1E52A8"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г) Северную Корею, Японию, Пакистан, Индию.</w:t>
      </w:r>
    </w:p>
    <w:p w14:paraId="0255BC1F"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5. Политика руководства СССР, проводившаяся во второй половине 1980-х гг., получила название:</w:t>
      </w:r>
    </w:p>
    <w:p w14:paraId="2E1E9082"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 «застой» 2) «перестройка» 3) «оттепель» 4) «дезинтеграция»</w:t>
      </w:r>
    </w:p>
    <w:p w14:paraId="659A9B40"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6. Кампания 1950 - 1953 гг. в США, вошедшая в историю как "охо</w:t>
      </w:r>
      <w:r w:rsidRPr="00E96B0B">
        <w:rPr>
          <w:rFonts w:ascii="Times New Roman" w:eastAsia="Calibri" w:hAnsi="Times New Roman" w:cs="Times New Roman"/>
          <w:bCs/>
          <w:iCs/>
          <w:sz w:val="24"/>
          <w:szCs w:val="24"/>
        </w:rPr>
        <w:softHyphen/>
        <w:t>та на ведьм", была связана с:</w:t>
      </w:r>
    </w:p>
    <w:p w14:paraId="7742D6CA"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а) переходом к политике изоляционизма на международной арене;</w:t>
      </w:r>
    </w:p>
    <w:p w14:paraId="5A36FCD7"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б) ускорением работ по созданию новых видов оружия;</w:t>
      </w:r>
    </w:p>
    <w:p w14:paraId="0A8EAEE2"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в) выявлением "неблагонадежных" граждан, "агентов мирового коммунизма", проникших в ряды государственных служащих;</w:t>
      </w:r>
    </w:p>
    <w:p w14:paraId="1ED7C15C"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г) содействием обеспечению равенства белых и небелых граждан, наказанием тех руководителей, которые препятствовали продвижению афроамериканцев на государственную службу.</w:t>
      </w:r>
    </w:p>
    <w:p w14:paraId="5621B52C"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7. Наиболее развитая модель социально ориентированной эконо</w:t>
      </w:r>
      <w:r w:rsidRPr="00E96B0B">
        <w:rPr>
          <w:rFonts w:ascii="Times New Roman" w:eastAsia="Calibri" w:hAnsi="Times New Roman" w:cs="Times New Roman"/>
          <w:bCs/>
          <w:iCs/>
          <w:sz w:val="24"/>
          <w:szCs w:val="24"/>
        </w:rPr>
        <w:softHyphen/>
        <w:t>мики сложилась в:</w:t>
      </w:r>
    </w:p>
    <w:p w14:paraId="66302F26"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а) Италии; б) Швеции; в) Франции; г) США.</w:t>
      </w:r>
    </w:p>
    <w:p w14:paraId="618DC0A9"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8. Назовите год, когда произошло воссоединение Германии:</w:t>
      </w:r>
    </w:p>
    <w:p w14:paraId="1624F6E7"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а) 1990; б) 1956; в) 1975. г)1965</w:t>
      </w:r>
    </w:p>
    <w:p w14:paraId="2320B7CA"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9. Назовите год, когда Польша, Венгрия и Чехия стали членами НАТО:</w:t>
      </w:r>
    </w:p>
    <w:p w14:paraId="393778E1"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а) 1980; 6)1989; в) 1999. г)1970</w:t>
      </w:r>
    </w:p>
    <w:p w14:paraId="202527EE"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10. Что побудило Англию, Францию и Израиль начать войну против Египта в 1956 г?</w:t>
      </w:r>
    </w:p>
    <w:p w14:paraId="4C79A748"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а) запрещение иностранным гражданам посещать памятники древней египетской культуры;</w:t>
      </w:r>
    </w:p>
    <w:p w14:paraId="72135C7B"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б) передача контракта на строительство плотины в Асуане Советскому Союзу;</w:t>
      </w:r>
    </w:p>
    <w:p w14:paraId="6BCFC707"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в) национализация компании Суэцкого канала.</w:t>
      </w:r>
    </w:p>
    <w:p w14:paraId="1D134A8F"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г) денационализация компании Суэцкого канала.</w:t>
      </w:r>
    </w:p>
    <w:p w14:paraId="082022E6"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11. Установите соответствие между событиями и их датами. Запишите в таблицу выбранные цифры под соответствующими буквами.</w:t>
      </w:r>
    </w:p>
    <w:tbl>
      <w:tblPr>
        <w:tblW w:w="9585" w:type="dxa"/>
        <w:shd w:val="clear" w:color="auto" w:fill="FFFFFF"/>
        <w:tblCellMar>
          <w:top w:w="105" w:type="dxa"/>
          <w:left w:w="105" w:type="dxa"/>
          <w:bottom w:w="105" w:type="dxa"/>
          <w:right w:w="105" w:type="dxa"/>
        </w:tblCellMar>
        <w:tblLook w:val="04A0" w:firstRow="1" w:lastRow="0" w:firstColumn="1" w:lastColumn="0" w:noHBand="0" w:noVBand="1"/>
      </w:tblPr>
      <w:tblGrid>
        <w:gridCol w:w="462"/>
        <w:gridCol w:w="4322"/>
        <w:gridCol w:w="363"/>
        <w:gridCol w:w="4438"/>
      </w:tblGrid>
      <w:tr w:rsidR="00E96B0B" w:rsidRPr="00E96B0B" w14:paraId="2E5EF19F" w14:textId="77777777" w:rsidTr="0010422D">
        <w:tc>
          <w:tcPr>
            <w:tcW w:w="42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53E787F4"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А</w:t>
            </w:r>
          </w:p>
        </w:tc>
        <w:tc>
          <w:tcPr>
            <w:tcW w:w="393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74577088"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Битва на Марне</w:t>
            </w:r>
          </w:p>
        </w:tc>
        <w:tc>
          <w:tcPr>
            <w:tcW w:w="33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598509E4"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w:t>
            </w:r>
          </w:p>
        </w:tc>
        <w:tc>
          <w:tcPr>
            <w:tcW w:w="403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14:paraId="5FD94CAA"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1976 г.</w:t>
            </w:r>
          </w:p>
        </w:tc>
      </w:tr>
      <w:tr w:rsidR="00E96B0B" w:rsidRPr="00E96B0B" w14:paraId="58FB301F" w14:textId="77777777" w:rsidTr="0010422D">
        <w:tc>
          <w:tcPr>
            <w:tcW w:w="42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0B682EC4"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Б</w:t>
            </w:r>
          </w:p>
        </w:tc>
        <w:tc>
          <w:tcPr>
            <w:tcW w:w="393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36D6CC0D"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Учредительная конференция Объединённых наций</w:t>
            </w:r>
          </w:p>
        </w:tc>
        <w:tc>
          <w:tcPr>
            <w:tcW w:w="33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695EE710"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2</w:t>
            </w:r>
          </w:p>
        </w:tc>
        <w:tc>
          <w:tcPr>
            <w:tcW w:w="403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14:paraId="78D33091"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1934 г.</w:t>
            </w:r>
          </w:p>
        </w:tc>
      </w:tr>
      <w:tr w:rsidR="00E96B0B" w:rsidRPr="00E96B0B" w14:paraId="49E50620" w14:textId="77777777" w:rsidTr="0010422D">
        <w:tc>
          <w:tcPr>
            <w:tcW w:w="42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3772026F"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В</w:t>
            </w:r>
          </w:p>
        </w:tc>
        <w:tc>
          <w:tcPr>
            <w:tcW w:w="393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2BD428C1"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Создание ФРГ и ГДР</w:t>
            </w:r>
          </w:p>
        </w:tc>
        <w:tc>
          <w:tcPr>
            <w:tcW w:w="33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052C3215"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3</w:t>
            </w:r>
          </w:p>
        </w:tc>
        <w:tc>
          <w:tcPr>
            <w:tcW w:w="403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14:paraId="0B8A0B6D"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1945 г.</w:t>
            </w:r>
          </w:p>
        </w:tc>
      </w:tr>
      <w:tr w:rsidR="00E96B0B" w:rsidRPr="00E96B0B" w14:paraId="5C200111" w14:textId="77777777" w:rsidTr="0010422D">
        <w:tc>
          <w:tcPr>
            <w:tcW w:w="42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7228D5EF"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Г</w:t>
            </w:r>
          </w:p>
        </w:tc>
        <w:tc>
          <w:tcPr>
            <w:tcW w:w="393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23A429A3"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Вступление СССР в Лигу Наций</w:t>
            </w:r>
          </w:p>
        </w:tc>
        <w:tc>
          <w:tcPr>
            <w:tcW w:w="33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6BDE16C6"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4</w:t>
            </w:r>
          </w:p>
        </w:tc>
        <w:tc>
          <w:tcPr>
            <w:tcW w:w="403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14:paraId="421C8B7D"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1914 г.</w:t>
            </w:r>
          </w:p>
        </w:tc>
      </w:tr>
      <w:tr w:rsidR="00E96B0B" w:rsidRPr="00E96B0B" w14:paraId="532ACC34" w14:textId="77777777" w:rsidTr="0010422D">
        <w:tc>
          <w:tcPr>
            <w:tcW w:w="42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52D5CE07"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Д</w:t>
            </w:r>
          </w:p>
        </w:tc>
        <w:tc>
          <w:tcPr>
            <w:tcW w:w="393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6F4DCF1D"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Объединение Северного и Южного Вьетнама</w:t>
            </w:r>
          </w:p>
        </w:tc>
        <w:tc>
          <w:tcPr>
            <w:tcW w:w="33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170F6CF2"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5</w:t>
            </w:r>
          </w:p>
        </w:tc>
        <w:tc>
          <w:tcPr>
            <w:tcW w:w="403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14:paraId="45D3387C"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1949 г.</w:t>
            </w:r>
          </w:p>
        </w:tc>
      </w:tr>
    </w:tbl>
    <w:p w14:paraId="2BE8DAF5"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12. Выберите из предложенных утверждений правиль</w:t>
      </w:r>
      <w:r w:rsidRPr="00E96B0B">
        <w:rPr>
          <w:rFonts w:ascii="Times New Roman" w:eastAsia="Calibri" w:hAnsi="Times New Roman" w:cs="Times New Roman"/>
          <w:bCs/>
          <w:iCs/>
          <w:sz w:val="24"/>
          <w:szCs w:val="24"/>
        </w:rPr>
        <w:softHyphen/>
        <w:t>ные. Выпишите их номера.</w:t>
      </w:r>
    </w:p>
    <w:p w14:paraId="1F24AA58"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lastRenderedPageBreak/>
        <w:t>1. В мае 1939 г. между СССР и Германией был под</w:t>
      </w:r>
      <w:r w:rsidRPr="00E96B0B">
        <w:rPr>
          <w:rFonts w:ascii="Times New Roman" w:eastAsia="Calibri" w:hAnsi="Times New Roman" w:cs="Times New Roman"/>
          <w:bCs/>
          <w:iCs/>
          <w:sz w:val="24"/>
          <w:szCs w:val="24"/>
        </w:rPr>
        <w:softHyphen/>
        <w:t>писан договор о ненападении сроком на 10 лет.</w:t>
      </w:r>
    </w:p>
    <w:p w14:paraId="5CA7B46E"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2. В ноябре 1939 г. СССР начал военные действия против Финляндии.</w:t>
      </w:r>
    </w:p>
    <w:p w14:paraId="28C1BE39"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3. После поражения Польши в сентябре 1939 г. в Бресте состоялся совместный парад советских и германских войск.</w:t>
      </w:r>
    </w:p>
    <w:p w14:paraId="2BAB5784"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4. Всеобщая воинская повинность была введена в СССР в 1939 г.</w:t>
      </w:r>
    </w:p>
    <w:p w14:paraId="67492F61"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5. План «Барбаросса» предусматривал проведение в 1942 г. молниеносной войны против СССР.</w:t>
      </w:r>
    </w:p>
    <w:p w14:paraId="7DAB8090"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6. Начальником Генштаба РККА к моменту на</w:t>
      </w:r>
      <w:r w:rsidRPr="00E96B0B">
        <w:rPr>
          <w:rFonts w:ascii="Times New Roman" w:eastAsia="Calibri" w:hAnsi="Times New Roman" w:cs="Times New Roman"/>
          <w:bCs/>
          <w:iCs/>
          <w:sz w:val="24"/>
          <w:szCs w:val="24"/>
        </w:rPr>
        <w:softHyphen/>
        <w:t>падения Германии на СССР был К. Е. Вороши</w:t>
      </w:r>
      <w:r w:rsidRPr="00E96B0B">
        <w:rPr>
          <w:rFonts w:ascii="Times New Roman" w:eastAsia="Calibri" w:hAnsi="Times New Roman" w:cs="Times New Roman"/>
          <w:bCs/>
          <w:iCs/>
          <w:sz w:val="24"/>
          <w:szCs w:val="24"/>
        </w:rPr>
        <w:softHyphen/>
        <w:t>лов.</w:t>
      </w:r>
    </w:p>
    <w:p w14:paraId="37701CD5"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7. Ленд-лиз — это продажа Соединенными Штата</w:t>
      </w:r>
      <w:r w:rsidRPr="00E96B0B">
        <w:rPr>
          <w:rFonts w:ascii="Times New Roman" w:eastAsia="Calibri" w:hAnsi="Times New Roman" w:cs="Times New Roman"/>
          <w:bCs/>
          <w:iCs/>
          <w:sz w:val="24"/>
          <w:szCs w:val="24"/>
        </w:rPr>
        <w:softHyphen/>
        <w:t>ми вооружения и снаряжения своим союзникам в период Второй мировой войны.</w:t>
      </w:r>
    </w:p>
    <w:p w14:paraId="630EEF6B"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8. Приостановка немецкого наступления на Моск</w:t>
      </w:r>
      <w:r w:rsidRPr="00E96B0B">
        <w:rPr>
          <w:rFonts w:ascii="Times New Roman" w:eastAsia="Calibri" w:hAnsi="Times New Roman" w:cs="Times New Roman"/>
          <w:bCs/>
          <w:iCs/>
          <w:sz w:val="24"/>
          <w:szCs w:val="24"/>
        </w:rPr>
        <w:softHyphen/>
        <w:t>ву летом 1941 г. была связана с героическим сопротивлением Красной Армии под Ленин</w:t>
      </w:r>
      <w:r w:rsidRPr="00E96B0B">
        <w:rPr>
          <w:rFonts w:ascii="Times New Roman" w:eastAsia="Calibri" w:hAnsi="Times New Roman" w:cs="Times New Roman"/>
          <w:bCs/>
          <w:iCs/>
          <w:sz w:val="24"/>
          <w:szCs w:val="24"/>
        </w:rPr>
        <w:softHyphen/>
        <w:t>градом.</w:t>
      </w:r>
    </w:p>
    <w:p w14:paraId="4F03C61E"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9. К известным военачальникам в годы Великой Отечественной войны относится И. С. Конев.</w:t>
      </w:r>
    </w:p>
    <w:p w14:paraId="5ED45C77"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10. Потери Красной Армии при штурме Берлина со</w:t>
      </w:r>
      <w:r w:rsidRPr="00E96B0B">
        <w:rPr>
          <w:rFonts w:ascii="Times New Roman" w:eastAsia="Calibri" w:hAnsi="Times New Roman" w:cs="Times New Roman"/>
          <w:bCs/>
          <w:iCs/>
          <w:sz w:val="24"/>
          <w:szCs w:val="24"/>
        </w:rPr>
        <w:softHyphen/>
        <w:t>ставили 360 тысяч человек.</w:t>
      </w:r>
    </w:p>
    <w:p w14:paraId="13EC2CD5"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13. Названия военных операций германских армий:</w:t>
      </w:r>
    </w:p>
    <w:p w14:paraId="6680948F"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 «Цитадель» 2) «Барбаросса» 3) «Кольцо» 4) «Тайфун»</w:t>
      </w:r>
    </w:p>
    <w:p w14:paraId="6DD02017"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14. О ком (чем) идет речь?</w:t>
      </w:r>
    </w:p>
    <w:p w14:paraId="646C1301"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а) Один из самых известных политиков СССР вто</w:t>
      </w:r>
      <w:r w:rsidRPr="00E96B0B">
        <w:rPr>
          <w:rFonts w:ascii="Times New Roman" w:eastAsia="Calibri" w:hAnsi="Times New Roman" w:cs="Times New Roman"/>
          <w:bCs/>
          <w:iCs/>
          <w:sz w:val="24"/>
          <w:szCs w:val="24"/>
        </w:rPr>
        <w:softHyphen/>
        <w:t>рой половины XX в. Генеральный секретарь ЦК КПСС. Лауреат Нобелевской премии мира. Рим</w:t>
      </w:r>
      <w:r w:rsidRPr="00E96B0B">
        <w:rPr>
          <w:rFonts w:ascii="Times New Roman" w:eastAsia="Calibri" w:hAnsi="Times New Roman" w:cs="Times New Roman"/>
          <w:bCs/>
          <w:iCs/>
          <w:sz w:val="24"/>
          <w:szCs w:val="24"/>
        </w:rPr>
        <w:softHyphen/>
        <w:t>ский Папа Иоанн Павел II дал этому деятелю следующую оценку: «Его заслуга состоит в том, что он не пытался силой задержать освобожде</w:t>
      </w:r>
      <w:r w:rsidRPr="00E96B0B">
        <w:rPr>
          <w:rFonts w:ascii="Times New Roman" w:eastAsia="Calibri" w:hAnsi="Times New Roman" w:cs="Times New Roman"/>
          <w:bCs/>
          <w:iCs/>
          <w:sz w:val="24"/>
          <w:szCs w:val="24"/>
        </w:rPr>
        <w:softHyphen/>
        <w:t>ние народов Восточной Европы и процессы в собственной стране... Этот деятель был искренен и ясно видел положение, и не его вина, что судьба не дала ему иного выбора, кроме развала и хаоса».</w:t>
      </w:r>
    </w:p>
    <w:p w14:paraId="212208EC"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б) Термин, вошедший в употребление с середины 1980-х гг. Обозначал курс руководства СССР на модернизацию советской системы посредством реформирования хозяйственных, социальных, политических и идеологических структур. Кон</w:t>
      </w:r>
      <w:r w:rsidRPr="00E96B0B">
        <w:rPr>
          <w:rFonts w:ascii="Times New Roman" w:eastAsia="Calibri" w:hAnsi="Times New Roman" w:cs="Times New Roman"/>
          <w:bCs/>
          <w:iCs/>
          <w:sz w:val="24"/>
          <w:szCs w:val="24"/>
        </w:rPr>
        <w:softHyphen/>
        <w:t>цепция этого курса претерпела определенную эволюцию: от проблем, связанных с совершенст</w:t>
      </w:r>
      <w:r w:rsidRPr="00E96B0B">
        <w:rPr>
          <w:rFonts w:ascii="Times New Roman" w:eastAsia="Calibri" w:hAnsi="Times New Roman" w:cs="Times New Roman"/>
          <w:bCs/>
          <w:iCs/>
          <w:sz w:val="24"/>
          <w:szCs w:val="24"/>
        </w:rPr>
        <w:softHyphen/>
        <w:t>вованием социализма, до признания ряда демо</w:t>
      </w:r>
      <w:r w:rsidRPr="00E96B0B">
        <w:rPr>
          <w:rFonts w:ascii="Times New Roman" w:eastAsia="Calibri" w:hAnsi="Times New Roman" w:cs="Times New Roman"/>
          <w:bCs/>
          <w:iCs/>
          <w:sz w:val="24"/>
          <w:szCs w:val="24"/>
        </w:rPr>
        <w:softHyphen/>
        <w:t>кратических ценностей.</w:t>
      </w:r>
    </w:p>
    <w:p w14:paraId="31BD0D5E"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15. О каком событии идёт речь? Когда оно состоялось?</w:t>
      </w:r>
    </w:p>
    <w:p w14:paraId="3CB69B80"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Договор об установлении единства ……</w:t>
      </w:r>
      <w:proofErr w:type="gramStart"/>
      <w:r w:rsidRPr="00E96B0B">
        <w:rPr>
          <w:rFonts w:ascii="Times New Roman" w:eastAsia="Calibri" w:hAnsi="Times New Roman" w:cs="Times New Roman"/>
          <w:bCs/>
          <w:iCs/>
          <w:sz w:val="24"/>
          <w:szCs w:val="24"/>
        </w:rPr>
        <w:t>…….</w:t>
      </w:r>
      <w:proofErr w:type="gramEnd"/>
      <w:r w:rsidRPr="00E96B0B">
        <w:rPr>
          <w:rFonts w:ascii="Times New Roman" w:eastAsia="Calibri" w:hAnsi="Times New Roman" w:cs="Times New Roman"/>
          <w:bCs/>
          <w:iCs/>
          <w:sz w:val="24"/>
          <w:szCs w:val="24"/>
        </w:rPr>
        <w:t xml:space="preserve"> был подписан в Берлине, во дворце "Унтер ден Линден". Договор представляет собой объемный и очень основательный документ, регулирующий все правовые аспекты создания единого государства, а также дает толкования отдельных статей и положений в протоколе и многочисленных приложениях. Преамбула договора выражает мотивы объединения, а сущность договора определяется в 1-ой </w:t>
      </w:r>
      <w:proofErr w:type="gramStart"/>
      <w:r w:rsidRPr="00E96B0B">
        <w:rPr>
          <w:rFonts w:ascii="Times New Roman" w:eastAsia="Calibri" w:hAnsi="Times New Roman" w:cs="Times New Roman"/>
          <w:bCs/>
          <w:iCs/>
          <w:sz w:val="24"/>
          <w:szCs w:val="24"/>
        </w:rPr>
        <w:t>статье :</w:t>
      </w:r>
      <w:proofErr w:type="gramEnd"/>
      <w:r w:rsidRPr="00E96B0B">
        <w:rPr>
          <w:rFonts w:ascii="Times New Roman" w:eastAsia="Calibri" w:hAnsi="Times New Roman" w:cs="Times New Roman"/>
          <w:bCs/>
          <w:iCs/>
          <w:sz w:val="24"/>
          <w:szCs w:val="24"/>
        </w:rPr>
        <w:t xml:space="preserve"> " С осуществлением вступления одного государства в другое согласно статье 23 Основного закона земли </w:t>
      </w:r>
      <w:proofErr w:type="spellStart"/>
      <w:r w:rsidRPr="00E96B0B">
        <w:rPr>
          <w:rFonts w:ascii="Times New Roman" w:eastAsia="Calibri" w:hAnsi="Times New Roman" w:cs="Times New Roman"/>
          <w:bCs/>
          <w:iCs/>
          <w:sz w:val="24"/>
          <w:szCs w:val="24"/>
        </w:rPr>
        <w:t>Брандербург</w:t>
      </w:r>
      <w:proofErr w:type="spellEnd"/>
      <w:r w:rsidRPr="00E96B0B">
        <w:rPr>
          <w:rFonts w:ascii="Times New Roman" w:eastAsia="Calibri" w:hAnsi="Times New Roman" w:cs="Times New Roman"/>
          <w:bCs/>
          <w:iCs/>
          <w:sz w:val="24"/>
          <w:szCs w:val="24"/>
        </w:rPr>
        <w:t>, Мекленбург, Передняя Померания, Саксония, Саксония-</w:t>
      </w:r>
      <w:proofErr w:type="spellStart"/>
      <w:r w:rsidRPr="00E96B0B">
        <w:rPr>
          <w:rFonts w:ascii="Times New Roman" w:eastAsia="Calibri" w:hAnsi="Times New Roman" w:cs="Times New Roman"/>
          <w:bCs/>
          <w:iCs/>
          <w:sz w:val="24"/>
          <w:szCs w:val="24"/>
        </w:rPr>
        <w:t>Анхальт</w:t>
      </w:r>
      <w:proofErr w:type="spellEnd"/>
      <w:r w:rsidRPr="00E96B0B">
        <w:rPr>
          <w:rFonts w:ascii="Times New Roman" w:eastAsia="Calibri" w:hAnsi="Times New Roman" w:cs="Times New Roman"/>
          <w:bCs/>
          <w:iCs/>
          <w:sz w:val="24"/>
          <w:szCs w:val="24"/>
        </w:rPr>
        <w:t xml:space="preserve"> и Тюрингия становятся землями республики Германии". В этой же статье установлено, что 23 района Берлина образуют "землю" Берлин, который является главным городом (столицей).</w:t>
      </w:r>
    </w:p>
    <w:p w14:paraId="44785ADC"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Ключи к варианту 1.</w:t>
      </w:r>
    </w:p>
    <w:tbl>
      <w:tblPr>
        <w:tblW w:w="9585" w:type="dxa"/>
        <w:shd w:val="clear" w:color="auto" w:fill="FFFFFF"/>
        <w:tblCellMar>
          <w:top w:w="105" w:type="dxa"/>
          <w:left w:w="105" w:type="dxa"/>
          <w:bottom w:w="105" w:type="dxa"/>
          <w:right w:w="105" w:type="dxa"/>
        </w:tblCellMar>
        <w:tblLook w:val="04A0" w:firstRow="1" w:lastRow="0" w:firstColumn="1" w:lastColumn="0" w:noHBand="0" w:noVBand="1"/>
      </w:tblPr>
      <w:tblGrid>
        <w:gridCol w:w="942"/>
        <w:gridCol w:w="961"/>
        <w:gridCol w:w="961"/>
        <w:gridCol w:w="961"/>
        <w:gridCol w:w="960"/>
        <w:gridCol w:w="960"/>
        <w:gridCol w:w="960"/>
        <w:gridCol w:w="960"/>
        <w:gridCol w:w="960"/>
        <w:gridCol w:w="960"/>
      </w:tblGrid>
      <w:tr w:rsidR="00E96B0B" w:rsidRPr="00E96B0B" w14:paraId="30A3DFEE" w14:textId="77777777" w:rsidTr="0010422D">
        <w:tc>
          <w:tcPr>
            <w:tcW w:w="73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58429033"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w:t>
            </w:r>
          </w:p>
        </w:tc>
        <w:tc>
          <w:tcPr>
            <w:tcW w:w="75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0CA2CC0C"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2</w:t>
            </w:r>
          </w:p>
        </w:tc>
        <w:tc>
          <w:tcPr>
            <w:tcW w:w="75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5C7AA1D4"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3</w:t>
            </w:r>
          </w:p>
        </w:tc>
        <w:tc>
          <w:tcPr>
            <w:tcW w:w="75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679F2811"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4</w:t>
            </w:r>
          </w:p>
        </w:tc>
        <w:tc>
          <w:tcPr>
            <w:tcW w:w="75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5FD0FD26"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5</w:t>
            </w:r>
          </w:p>
        </w:tc>
        <w:tc>
          <w:tcPr>
            <w:tcW w:w="75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6F8C8700"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6</w:t>
            </w:r>
          </w:p>
        </w:tc>
        <w:tc>
          <w:tcPr>
            <w:tcW w:w="75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7D23EFED"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7</w:t>
            </w:r>
          </w:p>
        </w:tc>
        <w:tc>
          <w:tcPr>
            <w:tcW w:w="75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66B84AB6"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8</w:t>
            </w:r>
          </w:p>
        </w:tc>
        <w:tc>
          <w:tcPr>
            <w:tcW w:w="75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47170C72"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9</w:t>
            </w:r>
          </w:p>
        </w:tc>
        <w:tc>
          <w:tcPr>
            <w:tcW w:w="750"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14:paraId="5A455392"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10</w:t>
            </w:r>
          </w:p>
        </w:tc>
      </w:tr>
      <w:tr w:rsidR="00E96B0B" w:rsidRPr="00E96B0B" w14:paraId="38C1599F" w14:textId="77777777" w:rsidTr="0010422D">
        <w:tc>
          <w:tcPr>
            <w:tcW w:w="73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19D289C6"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а</w:t>
            </w:r>
          </w:p>
        </w:tc>
        <w:tc>
          <w:tcPr>
            <w:tcW w:w="75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3CFC4261"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г</w:t>
            </w:r>
          </w:p>
        </w:tc>
        <w:tc>
          <w:tcPr>
            <w:tcW w:w="75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348B47B9"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а</w:t>
            </w:r>
          </w:p>
        </w:tc>
        <w:tc>
          <w:tcPr>
            <w:tcW w:w="75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5E4B5ECB"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б</w:t>
            </w:r>
          </w:p>
        </w:tc>
        <w:tc>
          <w:tcPr>
            <w:tcW w:w="75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0C8082BE"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3</w:t>
            </w:r>
          </w:p>
        </w:tc>
        <w:tc>
          <w:tcPr>
            <w:tcW w:w="75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39246334"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в</w:t>
            </w:r>
          </w:p>
        </w:tc>
        <w:tc>
          <w:tcPr>
            <w:tcW w:w="75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43FE93DD"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б</w:t>
            </w:r>
          </w:p>
        </w:tc>
        <w:tc>
          <w:tcPr>
            <w:tcW w:w="75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187B5430"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а</w:t>
            </w:r>
          </w:p>
        </w:tc>
        <w:tc>
          <w:tcPr>
            <w:tcW w:w="75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4E59732E"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в</w:t>
            </w:r>
          </w:p>
        </w:tc>
        <w:tc>
          <w:tcPr>
            <w:tcW w:w="750"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14:paraId="58A478F6"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в</w:t>
            </w:r>
          </w:p>
        </w:tc>
      </w:tr>
    </w:tbl>
    <w:p w14:paraId="6C9803F2"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lastRenderedPageBreak/>
        <w:t>11.</w:t>
      </w:r>
    </w:p>
    <w:tbl>
      <w:tblPr>
        <w:tblW w:w="9585" w:type="dxa"/>
        <w:shd w:val="clear" w:color="auto" w:fill="FFFFFF"/>
        <w:tblCellMar>
          <w:top w:w="105" w:type="dxa"/>
          <w:left w:w="105" w:type="dxa"/>
          <w:bottom w:w="105" w:type="dxa"/>
          <w:right w:w="105" w:type="dxa"/>
        </w:tblCellMar>
        <w:tblLook w:val="04A0" w:firstRow="1" w:lastRow="0" w:firstColumn="1" w:lastColumn="0" w:noHBand="0" w:noVBand="1"/>
      </w:tblPr>
      <w:tblGrid>
        <w:gridCol w:w="462"/>
        <w:gridCol w:w="4322"/>
        <w:gridCol w:w="363"/>
        <w:gridCol w:w="4438"/>
      </w:tblGrid>
      <w:tr w:rsidR="00E96B0B" w:rsidRPr="00E96B0B" w14:paraId="7DDC29E3" w14:textId="77777777" w:rsidTr="0010422D">
        <w:tc>
          <w:tcPr>
            <w:tcW w:w="42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1EDC5D4B"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А</w:t>
            </w:r>
          </w:p>
        </w:tc>
        <w:tc>
          <w:tcPr>
            <w:tcW w:w="393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06F3BBD3"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Битва на Марне 4</w:t>
            </w:r>
          </w:p>
        </w:tc>
        <w:tc>
          <w:tcPr>
            <w:tcW w:w="33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4F793C42"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w:t>
            </w:r>
          </w:p>
        </w:tc>
        <w:tc>
          <w:tcPr>
            <w:tcW w:w="403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14:paraId="79098910"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1976 г.</w:t>
            </w:r>
          </w:p>
        </w:tc>
      </w:tr>
      <w:tr w:rsidR="00E96B0B" w:rsidRPr="00E96B0B" w14:paraId="1B3F949D" w14:textId="77777777" w:rsidTr="0010422D">
        <w:tc>
          <w:tcPr>
            <w:tcW w:w="42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023FEC12"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Б</w:t>
            </w:r>
          </w:p>
        </w:tc>
        <w:tc>
          <w:tcPr>
            <w:tcW w:w="393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695012BA"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Учредительная конференция Объединённых наций 3</w:t>
            </w:r>
          </w:p>
        </w:tc>
        <w:tc>
          <w:tcPr>
            <w:tcW w:w="33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3FEB5F83"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2</w:t>
            </w:r>
          </w:p>
        </w:tc>
        <w:tc>
          <w:tcPr>
            <w:tcW w:w="403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14:paraId="43BBEB52"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1934 г.</w:t>
            </w:r>
          </w:p>
        </w:tc>
      </w:tr>
      <w:tr w:rsidR="00E96B0B" w:rsidRPr="00E96B0B" w14:paraId="33A9437E" w14:textId="77777777" w:rsidTr="0010422D">
        <w:tc>
          <w:tcPr>
            <w:tcW w:w="42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71350D1F"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В</w:t>
            </w:r>
          </w:p>
        </w:tc>
        <w:tc>
          <w:tcPr>
            <w:tcW w:w="393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1B45400C"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Создание ФРГ и ГДР 5</w:t>
            </w:r>
          </w:p>
        </w:tc>
        <w:tc>
          <w:tcPr>
            <w:tcW w:w="33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4AB6C17C"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3</w:t>
            </w:r>
          </w:p>
        </w:tc>
        <w:tc>
          <w:tcPr>
            <w:tcW w:w="403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14:paraId="60298391"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1945 г.</w:t>
            </w:r>
          </w:p>
        </w:tc>
      </w:tr>
      <w:tr w:rsidR="00E96B0B" w:rsidRPr="00E96B0B" w14:paraId="72C03A28" w14:textId="77777777" w:rsidTr="0010422D">
        <w:tc>
          <w:tcPr>
            <w:tcW w:w="42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7F8F0F3D"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Г</w:t>
            </w:r>
          </w:p>
        </w:tc>
        <w:tc>
          <w:tcPr>
            <w:tcW w:w="393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2E488887"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Вступление СССР в Лигу Наций 2</w:t>
            </w:r>
          </w:p>
        </w:tc>
        <w:tc>
          <w:tcPr>
            <w:tcW w:w="33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2FAA7624"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4</w:t>
            </w:r>
          </w:p>
        </w:tc>
        <w:tc>
          <w:tcPr>
            <w:tcW w:w="403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14:paraId="3983076A"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1914 г.</w:t>
            </w:r>
          </w:p>
        </w:tc>
      </w:tr>
      <w:tr w:rsidR="00E96B0B" w:rsidRPr="00E96B0B" w14:paraId="258BFF46" w14:textId="77777777" w:rsidTr="0010422D">
        <w:tc>
          <w:tcPr>
            <w:tcW w:w="42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538409C4"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Д</w:t>
            </w:r>
          </w:p>
        </w:tc>
        <w:tc>
          <w:tcPr>
            <w:tcW w:w="393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0B777A26"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Объединение Северного и Южного Вьетнама 1</w:t>
            </w:r>
          </w:p>
        </w:tc>
        <w:tc>
          <w:tcPr>
            <w:tcW w:w="33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0195C466"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5</w:t>
            </w:r>
          </w:p>
        </w:tc>
        <w:tc>
          <w:tcPr>
            <w:tcW w:w="403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14:paraId="699C2032"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1949 г.</w:t>
            </w:r>
          </w:p>
        </w:tc>
      </w:tr>
    </w:tbl>
    <w:p w14:paraId="06CCEEF5"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12. 2, 3, 4, 9, 10</w:t>
      </w:r>
    </w:p>
    <w:p w14:paraId="7EF7EE43"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13. 1, 2, 4.</w:t>
      </w:r>
    </w:p>
    <w:p w14:paraId="087C8890"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14. а) Горбачев М. С.</w:t>
      </w:r>
    </w:p>
    <w:p w14:paraId="2C8FB87B"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б) Перестройка</w:t>
      </w:r>
    </w:p>
    <w:p w14:paraId="20A51B0E"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15. «Договор об установлении единства Германии» был подписан 31 августа 1990</w:t>
      </w:r>
    </w:p>
    <w:p w14:paraId="790BAFCA" w14:textId="77777777" w:rsidR="00E96B0B" w:rsidRPr="00E96B0B" w:rsidRDefault="00E96B0B" w:rsidP="00E96B0B">
      <w:pPr>
        <w:spacing w:after="0" w:line="276" w:lineRule="auto"/>
        <w:jc w:val="both"/>
        <w:rPr>
          <w:rFonts w:ascii="Times New Roman" w:eastAsia="Calibri" w:hAnsi="Times New Roman" w:cs="Times New Roman"/>
          <w:b/>
          <w:iCs/>
          <w:sz w:val="24"/>
          <w:szCs w:val="24"/>
        </w:rPr>
      </w:pPr>
    </w:p>
    <w:p w14:paraId="5063D211" w14:textId="77777777" w:rsidR="00E96B0B" w:rsidRPr="00E96B0B" w:rsidRDefault="00E96B0B" w:rsidP="00E96B0B">
      <w:pPr>
        <w:spacing w:after="0" w:line="276" w:lineRule="auto"/>
        <w:jc w:val="both"/>
        <w:rPr>
          <w:rFonts w:ascii="Times New Roman" w:eastAsia="Calibri" w:hAnsi="Times New Roman" w:cs="Times New Roman"/>
          <w:b/>
          <w:iCs/>
          <w:sz w:val="24"/>
          <w:szCs w:val="24"/>
        </w:rPr>
      </w:pPr>
      <w:r w:rsidRPr="00E96B0B">
        <w:rPr>
          <w:rFonts w:ascii="Times New Roman" w:eastAsia="Calibri" w:hAnsi="Times New Roman" w:cs="Times New Roman"/>
          <w:b/>
          <w:iCs/>
          <w:sz w:val="24"/>
          <w:szCs w:val="24"/>
        </w:rPr>
        <w:t>Вариант 2</w:t>
      </w:r>
    </w:p>
    <w:p w14:paraId="207EAF6B"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 Почему историки говорят о "странной" войне между странами Запада (Англией и Францией) и Германией в 1939 - 1940 гг.?</w:t>
      </w:r>
    </w:p>
    <w:p w14:paraId="371C5C29"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а) противники ограничивались воздушной войной, бомбардиров</w:t>
      </w:r>
      <w:r w:rsidRPr="00E96B0B">
        <w:rPr>
          <w:rFonts w:ascii="Times New Roman" w:eastAsia="Calibri" w:hAnsi="Times New Roman" w:cs="Times New Roman"/>
          <w:bCs/>
          <w:iCs/>
          <w:sz w:val="24"/>
          <w:szCs w:val="24"/>
        </w:rPr>
        <w:softHyphen/>
        <w:t>ками городов, не предпринимая никаких действий на суше;</w:t>
      </w:r>
    </w:p>
    <w:p w14:paraId="560864E3"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б) противники пытались победить друг друга исключительно эко</w:t>
      </w:r>
      <w:r w:rsidRPr="00E96B0B">
        <w:rPr>
          <w:rFonts w:ascii="Times New Roman" w:eastAsia="Calibri" w:hAnsi="Times New Roman" w:cs="Times New Roman"/>
          <w:bCs/>
          <w:iCs/>
          <w:sz w:val="24"/>
          <w:szCs w:val="24"/>
        </w:rPr>
        <w:softHyphen/>
        <w:t>номической блокадой, не ведя боевых действий;</w:t>
      </w:r>
    </w:p>
    <w:p w14:paraId="1B134A0F"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в) война велась лишь на море, а на Западном фронте не велось ни</w:t>
      </w:r>
      <w:r w:rsidRPr="00E96B0B">
        <w:rPr>
          <w:rFonts w:ascii="Times New Roman" w:eastAsia="Calibri" w:hAnsi="Times New Roman" w:cs="Times New Roman"/>
          <w:bCs/>
          <w:iCs/>
          <w:sz w:val="24"/>
          <w:szCs w:val="24"/>
        </w:rPr>
        <w:softHyphen/>
        <w:t>каких боевых действий, хотя мир также не заключался.</w:t>
      </w:r>
    </w:p>
    <w:p w14:paraId="4E0CE303"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proofErr w:type="gramStart"/>
      <w:r w:rsidRPr="00E96B0B">
        <w:rPr>
          <w:rFonts w:ascii="Times New Roman" w:eastAsia="Calibri" w:hAnsi="Times New Roman" w:cs="Times New Roman"/>
          <w:bCs/>
          <w:iCs/>
          <w:sz w:val="24"/>
          <w:szCs w:val="24"/>
        </w:rPr>
        <w:t>г)война</w:t>
      </w:r>
      <w:proofErr w:type="gramEnd"/>
      <w:r w:rsidRPr="00E96B0B">
        <w:rPr>
          <w:rFonts w:ascii="Times New Roman" w:eastAsia="Calibri" w:hAnsi="Times New Roman" w:cs="Times New Roman"/>
          <w:bCs/>
          <w:iCs/>
          <w:sz w:val="24"/>
          <w:szCs w:val="24"/>
        </w:rPr>
        <w:t xml:space="preserve"> велась лишь на суше</w:t>
      </w:r>
    </w:p>
    <w:p w14:paraId="5F6DC174"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2. Что было зафиксировано в совместном Заявлении правительств Германии и СССР от 28 сентября 1939 г.?</w:t>
      </w:r>
    </w:p>
    <w:p w14:paraId="10A37767"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proofErr w:type="gramStart"/>
      <w:r w:rsidRPr="00E96B0B">
        <w:rPr>
          <w:rFonts w:ascii="Times New Roman" w:eastAsia="Calibri" w:hAnsi="Times New Roman" w:cs="Times New Roman"/>
          <w:bCs/>
          <w:iCs/>
          <w:sz w:val="24"/>
          <w:szCs w:val="24"/>
        </w:rPr>
        <w:t>а)СССР</w:t>
      </w:r>
      <w:proofErr w:type="gramEnd"/>
      <w:r w:rsidRPr="00E96B0B">
        <w:rPr>
          <w:rFonts w:ascii="Times New Roman" w:eastAsia="Calibri" w:hAnsi="Times New Roman" w:cs="Times New Roman"/>
          <w:bCs/>
          <w:iCs/>
          <w:sz w:val="24"/>
          <w:szCs w:val="24"/>
        </w:rPr>
        <w:t xml:space="preserve"> обязался вступить в войну на стороне Германии, если Англия и Франция не капитулируют;</w:t>
      </w:r>
    </w:p>
    <w:p w14:paraId="6A287259"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proofErr w:type="gramStart"/>
      <w:r w:rsidRPr="00E96B0B">
        <w:rPr>
          <w:rFonts w:ascii="Times New Roman" w:eastAsia="Calibri" w:hAnsi="Times New Roman" w:cs="Times New Roman"/>
          <w:bCs/>
          <w:iCs/>
          <w:sz w:val="24"/>
          <w:szCs w:val="24"/>
        </w:rPr>
        <w:t>б)СССР</w:t>
      </w:r>
      <w:proofErr w:type="gramEnd"/>
      <w:r w:rsidRPr="00E96B0B">
        <w:rPr>
          <w:rFonts w:ascii="Times New Roman" w:eastAsia="Calibri" w:hAnsi="Times New Roman" w:cs="Times New Roman"/>
          <w:bCs/>
          <w:iCs/>
          <w:sz w:val="24"/>
          <w:szCs w:val="24"/>
        </w:rPr>
        <w:t xml:space="preserve"> и Германия выражали готовность восстановить незави</w:t>
      </w:r>
      <w:r w:rsidRPr="00E96B0B">
        <w:rPr>
          <w:rFonts w:ascii="Times New Roman" w:eastAsia="Calibri" w:hAnsi="Times New Roman" w:cs="Times New Roman"/>
          <w:bCs/>
          <w:iCs/>
          <w:sz w:val="24"/>
          <w:szCs w:val="24"/>
        </w:rPr>
        <w:softHyphen/>
        <w:t>симость Польши после завершения войны в Европе;</w:t>
      </w:r>
    </w:p>
    <w:p w14:paraId="2CB7A88F"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proofErr w:type="gramStart"/>
      <w:r w:rsidRPr="00E96B0B">
        <w:rPr>
          <w:rFonts w:ascii="Times New Roman" w:eastAsia="Calibri" w:hAnsi="Times New Roman" w:cs="Times New Roman"/>
          <w:bCs/>
          <w:iCs/>
          <w:sz w:val="24"/>
          <w:szCs w:val="24"/>
        </w:rPr>
        <w:t>в)утверждалось</w:t>
      </w:r>
      <w:proofErr w:type="gramEnd"/>
      <w:r w:rsidRPr="00E96B0B">
        <w:rPr>
          <w:rFonts w:ascii="Times New Roman" w:eastAsia="Calibri" w:hAnsi="Times New Roman" w:cs="Times New Roman"/>
          <w:bCs/>
          <w:iCs/>
          <w:sz w:val="24"/>
          <w:szCs w:val="24"/>
        </w:rPr>
        <w:t>, что с распадом Польши исчезают основания для продолжения войны Англии и Франции против Германии.</w:t>
      </w:r>
    </w:p>
    <w:p w14:paraId="1CCA42D4"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proofErr w:type="gramStart"/>
      <w:r w:rsidRPr="00E96B0B">
        <w:rPr>
          <w:rFonts w:ascii="Times New Roman" w:eastAsia="Calibri" w:hAnsi="Times New Roman" w:cs="Times New Roman"/>
          <w:bCs/>
          <w:iCs/>
          <w:sz w:val="24"/>
          <w:szCs w:val="24"/>
        </w:rPr>
        <w:t>г)СССР</w:t>
      </w:r>
      <w:proofErr w:type="gramEnd"/>
      <w:r w:rsidRPr="00E96B0B">
        <w:rPr>
          <w:rFonts w:ascii="Times New Roman" w:eastAsia="Calibri" w:hAnsi="Times New Roman" w:cs="Times New Roman"/>
          <w:bCs/>
          <w:iCs/>
          <w:sz w:val="24"/>
          <w:szCs w:val="24"/>
        </w:rPr>
        <w:t xml:space="preserve"> и Германия выражали готовность восстановить незави</w:t>
      </w:r>
      <w:r w:rsidRPr="00E96B0B">
        <w:rPr>
          <w:rFonts w:ascii="Times New Roman" w:eastAsia="Calibri" w:hAnsi="Times New Roman" w:cs="Times New Roman"/>
          <w:bCs/>
          <w:iCs/>
          <w:sz w:val="24"/>
          <w:szCs w:val="24"/>
        </w:rPr>
        <w:softHyphen/>
        <w:t xml:space="preserve">симость </w:t>
      </w:r>
      <w:proofErr w:type="spellStart"/>
      <w:r w:rsidRPr="00E96B0B">
        <w:rPr>
          <w:rFonts w:ascii="Times New Roman" w:eastAsia="Calibri" w:hAnsi="Times New Roman" w:cs="Times New Roman"/>
          <w:bCs/>
          <w:iCs/>
          <w:sz w:val="24"/>
          <w:szCs w:val="24"/>
        </w:rPr>
        <w:t>Чехославакии</w:t>
      </w:r>
      <w:proofErr w:type="spellEnd"/>
      <w:r w:rsidRPr="00E96B0B">
        <w:rPr>
          <w:rFonts w:ascii="Times New Roman" w:eastAsia="Calibri" w:hAnsi="Times New Roman" w:cs="Times New Roman"/>
          <w:bCs/>
          <w:iCs/>
          <w:sz w:val="24"/>
          <w:szCs w:val="24"/>
        </w:rPr>
        <w:t xml:space="preserve"> после завершения войны в Европе;</w:t>
      </w:r>
    </w:p>
    <w:p w14:paraId="1672806E"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3.Организация Варшавского Договора являлась военно-политическим союзом следующих стран:</w:t>
      </w:r>
    </w:p>
    <w:p w14:paraId="41B5C564"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а) СССР и стран Восточной Европы; б) Западной Европы;</w:t>
      </w:r>
    </w:p>
    <w:p w14:paraId="75626777"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в) США, Канады и Западной Европы; г) СССР и стран Западной Европы.</w:t>
      </w:r>
    </w:p>
    <w:p w14:paraId="5B282DC6"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4. В каком из городов Европы в 1961 г. была возведена стена, ставшая символом «холодной войны»:</w:t>
      </w:r>
    </w:p>
    <w:p w14:paraId="2F70F459"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а) в Праге; б) в Варшаве; в) в Белграде; г) в Берлине.</w:t>
      </w:r>
    </w:p>
    <w:p w14:paraId="1B5AD7FF"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5. Назовите восточноевропейскую страну, где в 1956 году борьба за демократию привела к вооружённому восстанию:</w:t>
      </w:r>
    </w:p>
    <w:p w14:paraId="071D0710"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а) Чехословакия; б) Румыния; в) Венгрия; г) Польша.</w:t>
      </w:r>
    </w:p>
    <w:p w14:paraId="7FA4B7D7"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6. С каким лидером в Китае связывают переход к курсу прагматических реформ:</w:t>
      </w:r>
    </w:p>
    <w:p w14:paraId="6D2DBACC"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lastRenderedPageBreak/>
        <w:t>а) Дэн Сяопином; б) Мао Цзэдуном; в) Сунь Ятсеном; г) Чан Кайши.</w:t>
      </w:r>
    </w:p>
    <w:p w14:paraId="0E642284"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7. Итальянским «экономическим чудом» называют:</w:t>
      </w:r>
    </w:p>
    <w:p w14:paraId="328CE5EA"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а) динамический скачок в развитии экономики Италии</w:t>
      </w:r>
    </w:p>
    <w:p w14:paraId="625D122E"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б) стабилизацию итальянской экономики в) развитие Италии по плану</w:t>
      </w:r>
    </w:p>
    <w:p w14:paraId="278F5630"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г) выход из кризиса за счёт предпринимателей итальянцев</w:t>
      </w:r>
    </w:p>
    <w:p w14:paraId="40EA435C"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8. В каком году Индия и Пакистан получили независимость:</w:t>
      </w:r>
    </w:p>
    <w:p w14:paraId="7626E4AE"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а) 1945 г.; б) 1947 г.; в) 1948 г.; г) 1960 г.</w:t>
      </w:r>
    </w:p>
    <w:p w14:paraId="4D1FD342"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9. К числу новых государств, образовавшихся после второй мировой войны, не относится:</w:t>
      </w:r>
    </w:p>
    <w:p w14:paraId="58F8621E"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а) Израиль; б) Пакистан; в) Чили; г) Бангладеш;</w:t>
      </w:r>
    </w:p>
    <w:p w14:paraId="4BD8FC41"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10. Назовите год, когда произошли события "пражской весны":</w:t>
      </w:r>
    </w:p>
    <w:p w14:paraId="5E521DE8"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а) 1956; б) 1968; в) 1989. г)1990</w:t>
      </w:r>
    </w:p>
    <w:p w14:paraId="0F523463"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11. Расположите в хронологической последовательности события. Начиная с самого раннего.</w:t>
      </w:r>
    </w:p>
    <w:p w14:paraId="5FB06B0B"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А) Испытание в СССР водородной бомбы</w:t>
      </w:r>
    </w:p>
    <w:p w14:paraId="0E075DDD"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Б) Создание в СССР ядерной бомбы</w:t>
      </w:r>
    </w:p>
    <w:p w14:paraId="4BA8AB18"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В) испытание в США водородной бомбы</w:t>
      </w:r>
    </w:p>
    <w:p w14:paraId="20B8A052"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Г) Ядерная бомбардировка Хиросимы</w:t>
      </w:r>
    </w:p>
    <w:p w14:paraId="65EB3324"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 xml:space="preserve">12. Какие 3 организации из </w:t>
      </w:r>
      <w:proofErr w:type="gramStart"/>
      <w:r w:rsidRPr="00E96B0B">
        <w:rPr>
          <w:rFonts w:ascii="Times New Roman" w:eastAsia="Calibri" w:hAnsi="Times New Roman" w:cs="Times New Roman"/>
          <w:bCs/>
          <w:iCs/>
          <w:sz w:val="24"/>
          <w:szCs w:val="24"/>
        </w:rPr>
        <w:t>ниже перечисленных</w:t>
      </w:r>
      <w:proofErr w:type="gramEnd"/>
      <w:r w:rsidRPr="00E96B0B">
        <w:rPr>
          <w:rFonts w:ascii="Times New Roman" w:eastAsia="Calibri" w:hAnsi="Times New Roman" w:cs="Times New Roman"/>
          <w:bCs/>
          <w:iCs/>
          <w:sz w:val="24"/>
          <w:szCs w:val="24"/>
        </w:rPr>
        <w:t xml:space="preserve"> связаны с процессом европейской экономической интеграции? Запишите в графу цифру, под которой находятся правильные ответы</w:t>
      </w:r>
    </w:p>
    <w:p w14:paraId="0B15E59E"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А) Соглашение о свободной торговле в Северной Америке</w:t>
      </w:r>
    </w:p>
    <w:p w14:paraId="62168356"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 xml:space="preserve">Б) Европейское экономическое сообщество </w:t>
      </w:r>
      <w:proofErr w:type="gramStart"/>
      <w:r w:rsidRPr="00E96B0B">
        <w:rPr>
          <w:rFonts w:ascii="Times New Roman" w:eastAsia="Calibri" w:hAnsi="Times New Roman" w:cs="Times New Roman"/>
          <w:bCs/>
          <w:iCs/>
          <w:sz w:val="24"/>
          <w:szCs w:val="24"/>
        </w:rPr>
        <w:t>( ЕЭС</w:t>
      </w:r>
      <w:proofErr w:type="gramEnd"/>
      <w:r w:rsidRPr="00E96B0B">
        <w:rPr>
          <w:rFonts w:ascii="Times New Roman" w:eastAsia="Calibri" w:hAnsi="Times New Roman" w:cs="Times New Roman"/>
          <w:bCs/>
          <w:iCs/>
          <w:sz w:val="24"/>
          <w:szCs w:val="24"/>
        </w:rPr>
        <w:t>)</w:t>
      </w:r>
    </w:p>
    <w:p w14:paraId="14B96924"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В) Международный валютный фонд;</w:t>
      </w:r>
    </w:p>
    <w:p w14:paraId="280336F6"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Г) Европейское объединение угля и стали;</w:t>
      </w:r>
    </w:p>
    <w:p w14:paraId="1E604DA4"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Д) Европейская ассоциация свободной торговли;</w:t>
      </w:r>
    </w:p>
    <w:p w14:paraId="6F8F50FC"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Е) Совет экономической взаимопомощи</w:t>
      </w:r>
    </w:p>
    <w:p w14:paraId="6822CD87"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13. О ком идёт речь?</w:t>
      </w:r>
    </w:p>
    <w:p w14:paraId="1A33A929"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 xml:space="preserve">В период своего премьерства проводила активную борьбу с влиянием профсоюзов, которые, по её мнению, негативно влияли на парламентскую демократию и экономические результаты ввиду регулярных забастовок. Первый её премьерский срок был отмечен рядом забастовок, организованными частью профсоюзов в ответ на новое законодательство, ограничившее их полномочия. В 1981 г. в </w:t>
      </w:r>
      <w:proofErr w:type="spellStart"/>
      <w:r w:rsidRPr="00E96B0B">
        <w:rPr>
          <w:rFonts w:ascii="Times New Roman" w:eastAsia="Calibri" w:hAnsi="Times New Roman" w:cs="Times New Roman"/>
          <w:bCs/>
          <w:iCs/>
          <w:sz w:val="24"/>
          <w:szCs w:val="24"/>
        </w:rPr>
        <w:t>Брикстоне</w:t>
      </w:r>
      <w:proofErr w:type="spellEnd"/>
      <w:r w:rsidRPr="00E96B0B">
        <w:rPr>
          <w:rFonts w:ascii="Times New Roman" w:eastAsia="Calibri" w:hAnsi="Times New Roman" w:cs="Times New Roman"/>
          <w:bCs/>
          <w:iCs/>
          <w:sz w:val="24"/>
          <w:szCs w:val="24"/>
        </w:rPr>
        <w:t xml:space="preserve"> произошли серьёзные беспорядки, которые связывались с ростом безработицы, однако возглавляемое ею правительство не стало смягчать свою экономическую политику, являвшуюся причиной роста безработицы. В конечном итоге, противостояние профсоюзов с правительством закончилось безрезультатно. Только 39 % членов профсоюзов проголосовало за Лейбористскую партию на парламентских выборах 1983 года. По мнению BBC, ей «удалось лишить профсоюзы власти почти на одно поколение»</w:t>
      </w:r>
    </w:p>
    <w:p w14:paraId="4AED39B3"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proofErr w:type="gramStart"/>
      <w:r w:rsidRPr="00E96B0B">
        <w:rPr>
          <w:rFonts w:ascii="Times New Roman" w:eastAsia="Calibri" w:hAnsi="Times New Roman" w:cs="Times New Roman"/>
          <w:bCs/>
          <w:iCs/>
          <w:sz w:val="24"/>
          <w:szCs w:val="24"/>
          <w:vertAlign w:val="superscript"/>
        </w:rPr>
        <w:t>Ответ:</w:t>
      </w:r>
      <w:r w:rsidRPr="00E96B0B">
        <w:rPr>
          <w:rFonts w:ascii="Times New Roman" w:eastAsia="Calibri" w:hAnsi="Times New Roman" w:cs="Times New Roman"/>
          <w:bCs/>
          <w:iCs/>
          <w:sz w:val="24"/>
          <w:szCs w:val="24"/>
        </w:rPr>
        <w:t>_</w:t>
      </w:r>
      <w:proofErr w:type="gramEnd"/>
      <w:r w:rsidRPr="00E96B0B">
        <w:rPr>
          <w:rFonts w:ascii="Times New Roman" w:eastAsia="Calibri" w:hAnsi="Times New Roman" w:cs="Times New Roman"/>
          <w:bCs/>
          <w:iCs/>
          <w:sz w:val="24"/>
          <w:szCs w:val="24"/>
        </w:rPr>
        <w:t>______________________________________________</w:t>
      </w:r>
    </w:p>
    <w:p w14:paraId="09CB5D86"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14. О ком (чем) идет речь?</w:t>
      </w:r>
    </w:p>
    <w:p w14:paraId="59CF9AD2"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а) Сын железнодорожного машиниста, поляка по национальности, и русской учительницы. Уча</w:t>
      </w:r>
      <w:r w:rsidRPr="00E96B0B">
        <w:rPr>
          <w:rFonts w:ascii="Times New Roman" w:eastAsia="Calibri" w:hAnsi="Times New Roman" w:cs="Times New Roman"/>
          <w:bCs/>
          <w:iCs/>
          <w:sz w:val="24"/>
          <w:szCs w:val="24"/>
        </w:rPr>
        <w:softHyphen/>
        <w:t>стник Первой мировой войны, заслужил четыре Георгиевских креста. С декабря 1917 г. — в Крас</w:t>
      </w:r>
      <w:r w:rsidRPr="00E96B0B">
        <w:rPr>
          <w:rFonts w:ascii="Times New Roman" w:eastAsia="Calibri" w:hAnsi="Times New Roman" w:cs="Times New Roman"/>
          <w:bCs/>
          <w:iCs/>
          <w:sz w:val="24"/>
          <w:szCs w:val="24"/>
        </w:rPr>
        <w:softHyphen/>
        <w:t>ной Армии, дважды был награжден орденом Красного Знамени. В 1937—1940 гг. находился под следствием в НКВД, был освобожден в связи с прекращением дела. Войска под его командо</w:t>
      </w:r>
      <w:r w:rsidRPr="00E96B0B">
        <w:rPr>
          <w:rFonts w:ascii="Times New Roman" w:eastAsia="Calibri" w:hAnsi="Times New Roman" w:cs="Times New Roman"/>
          <w:bCs/>
          <w:iCs/>
          <w:sz w:val="24"/>
          <w:szCs w:val="24"/>
        </w:rPr>
        <w:softHyphen/>
        <w:t>ванием успешно действовали в Смоленском сра</w:t>
      </w:r>
      <w:r w:rsidRPr="00E96B0B">
        <w:rPr>
          <w:rFonts w:ascii="Times New Roman" w:eastAsia="Calibri" w:hAnsi="Times New Roman" w:cs="Times New Roman"/>
          <w:bCs/>
          <w:iCs/>
          <w:sz w:val="24"/>
          <w:szCs w:val="24"/>
        </w:rPr>
        <w:softHyphen/>
        <w:t xml:space="preserve">жении, в Московской, </w:t>
      </w:r>
      <w:r w:rsidRPr="00E96B0B">
        <w:rPr>
          <w:rFonts w:ascii="Times New Roman" w:eastAsia="Calibri" w:hAnsi="Times New Roman" w:cs="Times New Roman"/>
          <w:bCs/>
          <w:iCs/>
          <w:sz w:val="24"/>
          <w:szCs w:val="24"/>
        </w:rPr>
        <w:lastRenderedPageBreak/>
        <w:t>Сталинградской и Кур</w:t>
      </w:r>
      <w:r w:rsidRPr="00E96B0B">
        <w:rPr>
          <w:rFonts w:ascii="Times New Roman" w:eastAsia="Calibri" w:hAnsi="Times New Roman" w:cs="Times New Roman"/>
          <w:bCs/>
          <w:iCs/>
          <w:sz w:val="24"/>
          <w:szCs w:val="24"/>
        </w:rPr>
        <w:softHyphen/>
        <w:t>ской битвах, в Белорусской, Восточно-Прусской и Берлинской стратегических операциях. Силь</w:t>
      </w:r>
      <w:r w:rsidRPr="00E96B0B">
        <w:rPr>
          <w:rFonts w:ascii="Times New Roman" w:eastAsia="Calibri" w:hAnsi="Times New Roman" w:cs="Times New Roman"/>
          <w:bCs/>
          <w:iCs/>
          <w:sz w:val="24"/>
          <w:szCs w:val="24"/>
        </w:rPr>
        <w:softHyphen/>
        <w:t>ный, волевой и одновременно сдержанный, он создавал вокруг себя атмосферу взаимоуваже</w:t>
      </w:r>
      <w:r w:rsidRPr="00E96B0B">
        <w:rPr>
          <w:rFonts w:ascii="Times New Roman" w:eastAsia="Calibri" w:hAnsi="Times New Roman" w:cs="Times New Roman"/>
          <w:bCs/>
          <w:iCs/>
          <w:sz w:val="24"/>
          <w:szCs w:val="24"/>
        </w:rPr>
        <w:softHyphen/>
        <w:t>ния. Он был одним из тех, кто неудержим в на</w:t>
      </w:r>
      <w:r w:rsidRPr="00E96B0B">
        <w:rPr>
          <w:rFonts w:ascii="Times New Roman" w:eastAsia="Calibri" w:hAnsi="Times New Roman" w:cs="Times New Roman"/>
          <w:bCs/>
          <w:iCs/>
          <w:sz w:val="24"/>
          <w:szCs w:val="24"/>
        </w:rPr>
        <w:softHyphen/>
        <w:t>ступлении. Маршал авиации А. Е. Голованов так оценивал его полководческий дар: «Блестящие операции по разгрому и ликвидации армии, обо</w:t>
      </w:r>
      <w:r w:rsidRPr="00E96B0B">
        <w:rPr>
          <w:rFonts w:ascii="Times New Roman" w:eastAsia="Calibri" w:hAnsi="Times New Roman" w:cs="Times New Roman"/>
          <w:bCs/>
          <w:iCs/>
          <w:sz w:val="24"/>
          <w:szCs w:val="24"/>
        </w:rPr>
        <w:softHyphen/>
        <w:t>рона, организованная на Курской дуге с после</w:t>
      </w:r>
      <w:r w:rsidRPr="00E96B0B">
        <w:rPr>
          <w:rFonts w:ascii="Times New Roman" w:eastAsia="Calibri" w:hAnsi="Times New Roman" w:cs="Times New Roman"/>
          <w:bCs/>
          <w:iCs/>
          <w:sz w:val="24"/>
          <w:szCs w:val="24"/>
        </w:rPr>
        <w:softHyphen/>
        <w:t>дующим разгромом наступающих войск против</w:t>
      </w:r>
      <w:r w:rsidRPr="00E96B0B">
        <w:rPr>
          <w:rFonts w:ascii="Times New Roman" w:eastAsia="Calibri" w:hAnsi="Times New Roman" w:cs="Times New Roman"/>
          <w:bCs/>
          <w:iCs/>
          <w:sz w:val="24"/>
          <w:szCs w:val="24"/>
        </w:rPr>
        <w:softHyphen/>
        <w:t>ника, боевые действия руководимых им войск в Белорусской операции... создали ему мировую известность». Именно ему принадлежит нео</w:t>
      </w:r>
      <w:r w:rsidRPr="00E96B0B">
        <w:rPr>
          <w:rFonts w:ascii="Times New Roman" w:eastAsia="Calibri" w:hAnsi="Times New Roman" w:cs="Times New Roman"/>
          <w:bCs/>
          <w:iCs/>
          <w:sz w:val="24"/>
          <w:szCs w:val="24"/>
        </w:rPr>
        <w:softHyphen/>
        <w:t>бычное для того времени решение: в ходе на</w:t>
      </w:r>
      <w:r w:rsidRPr="00E96B0B">
        <w:rPr>
          <w:rFonts w:ascii="Times New Roman" w:eastAsia="Calibri" w:hAnsi="Times New Roman" w:cs="Times New Roman"/>
          <w:bCs/>
          <w:iCs/>
          <w:sz w:val="24"/>
          <w:szCs w:val="24"/>
        </w:rPr>
        <w:softHyphen/>
        <w:t>ступления Красной Армии в Белоруссии нанес</w:t>
      </w:r>
      <w:r w:rsidRPr="00E96B0B">
        <w:rPr>
          <w:rFonts w:ascii="Times New Roman" w:eastAsia="Calibri" w:hAnsi="Times New Roman" w:cs="Times New Roman"/>
          <w:bCs/>
          <w:iCs/>
          <w:sz w:val="24"/>
          <w:szCs w:val="24"/>
        </w:rPr>
        <w:softHyphen/>
        <w:t>ти одновременно два главных удара, чтобы про</w:t>
      </w:r>
      <w:r w:rsidRPr="00E96B0B">
        <w:rPr>
          <w:rFonts w:ascii="Times New Roman" w:eastAsia="Calibri" w:hAnsi="Times New Roman" w:cs="Times New Roman"/>
          <w:bCs/>
          <w:iCs/>
          <w:sz w:val="24"/>
          <w:szCs w:val="24"/>
        </w:rPr>
        <w:softHyphen/>
        <w:t>тивник не смог определить, на каком направлении должен развиваться успех. Не</w:t>
      </w:r>
      <w:r w:rsidRPr="00E96B0B">
        <w:rPr>
          <w:rFonts w:ascii="Times New Roman" w:eastAsia="Calibri" w:hAnsi="Times New Roman" w:cs="Times New Roman"/>
          <w:bCs/>
          <w:iCs/>
          <w:sz w:val="24"/>
          <w:szCs w:val="24"/>
        </w:rPr>
        <w:softHyphen/>
        <w:t>смотря на категорические возражения Геншта</w:t>
      </w:r>
      <w:r w:rsidRPr="00E96B0B">
        <w:rPr>
          <w:rFonts w:ascii="Times New Roman" w:eastAsia="Calibri" w:hAnsi="Times New Roman" w:cs="Times New Roman"/>
          <w:bCs/>
          <w:iCs/>
          <w:sz w:val="24"/>
          <w:szCs w:val="24"/>
        </w:rPr>
        <w:softHyphen/>
        <w:t>ба и Сталина, ему удалось убедить своих оппо</w:t>
      </w:r>
      <w:r w:rsidRPr="00E96B0B">
        <w:rPr>
          <w:rFonts w:ascii="Times New Roman" w:eastAsia="Calibri" w:hAnsi="Times New Roman" w:cs="Times New Roman"/>
          <w:bCs/>
          <w:iCs/>
          <w:sz w:val="24"/>
          <w:szCs w:val="24"/>
        </w:rPr>
        <w:softHyphen/>
        <w:t>нентов в правильности своего мнения и блиста</w:t>
      </w:r>
      <w:r w:rsidRPr="00E96B0B">
        <w:rPr>
          <w:rFonts w:ascii="Times New Roman" w:eastAsia="Calibri" w:hAnsi="Times New Roman" w:cs="Times New Roman"/>
          <w:bCs/>
          <w:iCs/>
          <w:sz w:val="24"/>
          <w:szCs w:val="24"/>
        </w:rPr>
        <w:softHyphen/>
        <w:t>тельно выиграть сражение, разгромив основные силы армий «Центр». Маршал СССР, дважды герой Советского Союза. В 1945 г. ему выпала честь командовать Парадом Победы в Москве.</w:t>
      </w:r>
    </w:p>
    <w:p w14:paraId="0C734C86"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б) Одно из крупнейших сражений в ходе Великой Отечественной войны. Маршал В. И. Чуйков в своих воспоминаниях дал следующее описание событий этой битвы: «Несмотря на громадные потери, захватчики лезли напролом. Колонны пехоты на машинах и танках врывались в город. По-видимому, гитлеровцы считали, что участь его решена, и каждый из них стремился как можно скорее достичь центра Волги, центра го</w:t>
      </w:r>
      <w:r w:rsidRPr="00E96B0B">
        <w:rPr>
          <w:rFonts w:ascii="Times New Roman" w:eastAsia="Calibri" w:hAnsi="Times New Roman" w:cs="Times New Roman"/>
          <w:bCs/>
          <w:iCs/>
          <w:sz w:val="24"/>
          <w:szCs w:val="24"/>
        </w:rPr>
        <w:softHyphen/>
        <w:t>рода и там поживиться трофеями... Наши бой</w:t>
      </w:r>
      <w:r w:rsidRPr="00E96B0B">
        <w:rPr>
          <w:rFonts w:ascii="Times New Roman" w:eastAsia="Calibri" w:hAnsi="Times New Roman" w:cs="Times New Roman"/>
          <w:bCs/>
          <w:iCs/>
          <w:sz w:val="24"/>
          <w:szCs w:val="24"/>
        </w:rPr>
        <w:softHyphen/>
        <w:t>цы... выползали из-под немецких танков, чаще всего раненые, на следующий рубеж, где их принимали, объединяли в подразделения, снаб</w:t>
      </w:r>
      <w:r w:rsidRPr="00E96B0B">
        <w:rPr>
          <w:rFonts w:ascii="Times New Roman" w:eastAsia="Calibri" w:hAnsi="Times New Roman" w:cs="Times New Roman"/>
          <w:bCs/>
          <w:iCs/>
          <w:sz w:val="24"/>
          <w:szCs w:val="24"/>
        </w:rPr>
        <w:softHyphen/>
        <w:t>жали, главным образом боеприпасами, и снова бросали в бой».</w:t>
      </w:r>
    </w:p>
    <w:p w14:paraId="3E4B692D"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15. Установите правильное соответствие:</w:t>
      </w:r>
    </w:p>
    <w:p w14:paraId="6E0EBB89"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 Сталинградская битва а) август—декабрь 1943 г.</w:t>
      </w:r>
    </w:p>
    <w:p w14:paraId="463D6EF4"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2) Берлинская операция б) сентябрь 1941 г. — апрель 1942 г.</w:t>
      </w:r>
    </w:p>
    <w:p w14:paraId="3DD66DF8"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3) Битва за Москву в) январь—февраль 1945 г.</w:t>
      </w:r>
    </w:p>
    <w:p w14:paraId="66458913"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4) Битва за Днепр г) июль 1942 г. — февраль 1943 г.</w:t>
      </w:r>
    </w:p>
    <w:p w14:paraId="14A890C5"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д) апрель—май 1945 г.</w:t>
      </w:r>
    </w:p>
    <w:p w14:paraId="21C69A81" w14:textId="77777777" w:rsidR="00E96B0B" w:rsidRPr="00E96B0B" w:rsidRDefault="00E96B0B" w:rsidP="00E96B0B">
      <w:pPr>
        <w:spacing w:after="0" w:line="276" w:lineRule="auto"/>
        <w:jc w:val="both"/>
        <w:rPr>
          <w:rFonts w:ascii="Times New Roman" w:eastAsia="Calibri" w:hAnsi="Times New Roman" w:cs="Times New Roman"/>
          <w:b/>
          <w:bCs/>
          <w:iCs/>
          <w:sz w:val="24"/>
          <w:szCs w:val="24"/>
        </w:rPr>
      </w:pPr>
      <w:r w:rsidRPr="00E96B0B">
        <w:rPr>
          <w:rFonts w:ascii="Times New Roman" w:eastAsia="Calibri" w:hAnsi="Times New Roman" w:cs="Times New Roman"/>
          <w:b/>
          <w:bCs/>
          <w:iCs/>
          <w:sz w:val="24"/>
          <w:szCs w:val="24"/>
        </w:rPr>
        <w:t>Ключи к варианту 2.</w:t>
      </w:r>
    </w:p>
    <w:tbl>
      <w:tblPr>
        <w:tblW w:w="9585" w:type="dxa"/>
        <w:shd w:val="clear" w:color="auto" w:fill="FFFFFF"/>
        <w:tblCellMar>
          <w:top w:w="105" w:type="dxa"/>
          <w:left w:w="105" w:type="dxa"/>
          <w:bottom w:w="105" w:type="dxa"/>
          <w:right w:w="105" w:type="dxa"/>
        </w:tblCellMar>
        <w:tblLook w:val="04A0" w:firstRow="1" w:lastRow="0" w:firstColumn="1" w:lastColumn="0" w:noHBand="0" w:noVBand="1"/>
      </w:tblPr>
      <w:tblGrid>
        <w:gridCol w:w="942"/>
        <w:gridCol w:w="961"/>
        <w:gridCol w:w="961"/>
        <w:gridCol w:w="961"/>
        <w:gridCol w:w="960"/>
        <w:gridCol w:w="960"/>
        <w:gridCol w:w="960"/>
        <w:gridCol w:w="960"/>
        <w:gridCol w:w="960"/>
        <w:gridCol w:w="960"/>
      </w:tblGrid>
      <w:tr w:rsidR="00E96B0B" w:rsidRPr="00E96B0B" w14:paraId="661705DD" w14:textId="77777777" w:rsidTr="0010422D">
        <w:tc>
          <w:tcPr>
            <w:tcW w:w="73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5B21FE89"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w:t>
            </w:r>
          </w:p>
        </w:tc>
        <w:tc>
          <w:tcPr>
            <w:tcW w:w="75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422EA609"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2</w:t>
            </w:r>
          </w:p>
        </w:tc>
        <w:tc>
          <w:tcPr>
            <w:tcW w:w="75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12A48010"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3</w:t>
            </w:r>
          </w:p>
        </w:tc>
        <w:tc>
          <w:tcPr>
            <w:tcW w:w="75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4BD1A2A7"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4</w:t>
            </w:r>
          </w:p>
        </w:tc>
        <w:tc>
          <w:tcPr>
            <w:tcW w:w="75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4459CD64"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5</w:t>
            </w:r>
          </w:p>
        </w:tc>
        <w:tc>
          <w:tcPr>
            <w:tcW w:w="75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44293E4F"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6</w:t>
            </w:r>
          </w:p>
        </w:tc>
        <w:tc>
          <w:tcPr>
            <w:tcW w:w="75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7D483363"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7</w:t>
            </w:r>
          </w:p>
        </w:tc>
        <w:tc>
          <w:tcPr>
            <w:tcW w:w="75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55E8633C"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8</w:t>
            </w:r>
          </w:p>
        </w:tc>
        <w:tc>
          <w:tcPr>
            <w:tcW w:w="75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4F33E1D1"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9</w:t>
            </w:r>
          </w:p>
        </w:tc>
        <w:tc>
          <w:tcPr>
            <w:tcW w:w="750"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14:paraId="146AF3C8"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10</w:t>
            </w:r>
          </w:p>
        </w:tc>
      </w:tr>
      <w:tr w:rsidR="00E96B0B" w:rsidRPr="00E96B0B" w14:paraId="4AC0E69B" w14:textId="77777777" w:rsidTr="0010422D">
        <w:tc>
          <w:tcPr>
            <w:tcW w:w="73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1C48D0B2"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в</w:t>
            </w:r>
          </w:p>
        </w:tc>
        <w:tc>
          <w:tcPr>
            <w:tcW w:w="75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307AF53C"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в</w:t>
            </w:r>
          </w:p>
        </w:tc>
        <w:tc>
          <w:tcPr>
            <w:tcW w:w="75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781EDDF4"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а</w:t>
            </w:r>
          </w:p>
        </w:tc>
        <w:tc>
          <w:tcPr>
            <w:tcW w:w="75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5335CDB4"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в</w:t>
            </w:r>
          </w:p>
        </w:tc>
        <w:tc>
          <w:tcPr>
            <w:tcW w:w="75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52215A2A"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в</w:t>
            </w:r>
          </w:p>
        </w:tc>
        <w:tc>
          <w:tcPr>
            <w:tcW w:w="75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648CED0D"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а</w:t>
            </w:r>
          </w:p>
        </w:tc>
        <w:tc>
          <w:tcPr>
            <w:tcW w:w="75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0D6EE5DD"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а</w:t>
            </w:r>
          </w:p>
        </w:tc>
        <w:tc>
          <w:tcPr>
            <w:tcW w:w="75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72751677"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б</w:t>
            </w:r>
          </w:p>
        </w:tc>
        <w:tc>
          <w:tcPr>
            <w:tcW w:w="75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10EBC281"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в</w:t>
            </w:r>
          </w:p>
        </w:tc>
        <w:tc>
          <w:tcPr>
            <w:tcW w:w="750"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14:paraId="3F91784D"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б</w:t>
            </w:r>
          </w:p>
        </w:tc>
      </w:tr>
    </w:tbl>
    <w:p w14:paraId="655BB0D5"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11. ГБАВ</w:t>
      </w:r>
    </w:p>
    <w:p w14:paraId="099BC422"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12. Г Б Д</w:t>
      </w:r>
    </w:p>
    <w:p w14:paraId="37BFFD48"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13. Маргарет Тэтчер</w:t>
      </w:r>
    </w:p>
    <w:p w14:paraId="5B647E15"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14. А) Рокоссовский Константин Константинович Б) Сталинградская битва</w:t>
      </w:r>
    </w:p>
    <w:p w14:paraId="3945DE0C"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15. 1-г 2-д 3-б 4-а</w:t>
      </w:r>
    </w:p>
    <w:p w14:paraId="486433D9"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p>
    <w:p w14:paraId="4725DC3B" w14:textId="77777777" w:rsidR="00E96B0B" w:rsidRPr="00E96B0B" w:rsidRDefault="00E96B0B" w:rsidP="00E96B0B">
      <w:pPr>
        <w:spacing w:after="0" w:line="276" w:lineRule="auto"/>
        <w:jc w:val="both"/>
        <w:rPr>
          <w:rFonts w:ascii="Times New Roman" w:eastAsia="Calibri" w:hAnsi="Times New Roman" w:cs="Times New Roman"/>
          <w:b/>
          <w:bCs/>
          <w:iCs/>
          <w:sz w:val="24"/>
          <w:szCs w:val="24"/>
        </w:rPr>
      </w:pPr>
      <w:r w:rsidRPr="00E96B0B">
        <w:rPr>
          <w:rFonts w:ascii="Times New Roman" w:eastAsia="Calibri" w:hAnsi="Times New Roman" w:cs="Times New Roman"/>
          <w:b/>
          <w:bCs/>
          <w:iCs/>
          <w:sz w:val="24"/>
          <w:szCs w:val="24"/>
        </w:rPr>
        <w:t>Текущий контроль</w:t>
      </w:r>
    </w:p>
    <w:p w14:paraId="127E9974"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p>
    <w:p w14:paraId="1DD1BEB3" w14:textId="77777777" w:rsidR="00E96B0B" w:rsidRPr="00E96B0B" w:rsidRDefault="00E96B0B" w:rsidP="00E96B0B">
      <w:pPr>
        <w:spacing w:after="0" w:line="276" w:lineRule="auto"/>
        <w:jc w:val="both"/>
        <w:rPr>
          <w:rFonts w:ascii="Times New Roman" w:eastAsia="Calibri" w:hAnsi="Times New Roman" w:cs="Times New Roman"/>
          <w:b/>
          <w:bCs/>
          <w:iCs/>
          <w:sz w:val="24"/>
          <w:szCs w:val="24"/>
        </w:rPr>
      </w:pPr>
      <w:r w:rsidRPr="00E96B0B">
        <w:rPr>
          <w:rFonts w:ascii="Times New Roman" w:eastAsia="Calibri" w:hAnsi="Times New Roman" w:cs="Times New Roman"/>
          <w:b/>
          <w:bCs/>
          <w:iCs/>
          <w:sz w:val="24"/>
          <w:szCs w:val="24"/>
        </w:rPr>
        <w:t>Контрольная работа СССР в 20 – 30-х годах XX века.</w:t>
      </w:r>
    </w:p>
    <w:p w14:paraId="128D9E6A" w14:textId="77777777" w:rsidR="00E96B0B" w:rsidRPr="00E96B0B" w:rsidRDefault="00E96B0B" w:rsidP="00E96B0B">
      <w:pPr>
        <w:spacing w:after="0" w:line="276" w:lineRule="auto"/>
        <w:jc w:val="both"/>
        <w:rPr>
          <w:rFonts w:ascii="Times New Roman" w:eastAsia="Calibri" w:hAnsi="Times New Roman" w:cs="Times New Roman"/>
          <w:b/>
          <w:bCs/>
          <w:iCs/>
          <w:sz w:val="24"/>
          <w:szCs w:val="24"/>
        </w:rPr>
      </w:pPr>
      <w:r w:rsidRPr="00E96B0B">
        <w:rPr>
          <w:rFonts w:ascii="Times New Roman" w:eastAsia="Calibri" w:hAnsi="Times New Roman" w:cs="Times New Roman"/>
          <w:b/>
          <w:bCs/>
          <w:iCs/>
          <w:sz w:val="24"/>
          <w:szCs w:val="24"/>
        </w:rPr>
        <w:t>Вариант 1</w:t>
      </w:r>
    </w:p>
    <w:p w14:paraId="5E0303A0"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 Чем был вызван переход от политики «военного коммунизма» к нэпу?</w:t>
      </w:r>
    </w:p>
    <w:p w14:paraId="34AEF707"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 глубоким экономическим кризисом в стране</w:t>
      </w:r>
    </w:p>
    <w:p w14:paraId="3747A295"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2) стремлением большевиков к мировой революции</w:t>
      </w:r>
    </w:p>
    <w:p w14:paraId="5234FC34"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3) попытками помещиков и буржуазии вернуть дореволюционные порядки</w:t>
      </w:r>
    </w:p>
    <w:p w14:paraId="55BC3B12"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lastRenderedPageBreak/>
        <w:t>4) необходимостью приспособить экономику к нуждам военного времени</w:t>
      </w:r>
    </w:p>
    <w:p w14:paraId="3132F5C2"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2. В чем состояла суть новой экономической политики?</w:t>
      </w:r>
    </w:p>
    <w:p w14:paraId="0B0AF39D"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 в расширении госсектора в экономике</w:t>
      </w:r>
    </w:p>
    <w:p w14:paraId="3E30833C"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2) в создании многоукладной экономики</w:t>
      </w:r>
    </w:p>
    <w:p w14:paraId="66276D49"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3) в переходе к правовому государству</w:t>
      </w:r>
    </w:p>
    <w:p w14:paraId="11987738"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4) в демократизации всех сторон жизни общества</w:t>
      </w:r>
    </w:p>
    <w:p w14:paraId="21224FD3"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3. К нэпу относится:</w:t>
      </w:r>
    </w:p>
    <w:p w14:paraId="3C5D1922"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 всеобщая трудовая повинность 3) натурализация оплаты труда</w:t>
      </w:r>
    </w:p>
    <w:p w14:paraId="5A9A1221"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4) запрещение найма рабочей силы     4) свобода частной торговли</w:t>
      </w:r>
    </w:p>
    <w:p w14:paraId="63B66197"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4. Что произошло 30 декабря 1922 г.:</w:t>
      </w:r>
    </w:p>
    <w:p w14:paraId="66CAC362"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 xml:space="preserve">1) была принята советская </w:t>
      </w:r>
      <w:proofErr w:type="gramStart"/>
      <w:r w:rsidRPr="00E96B0B">
        <w:rPr>
          <w:rFonts w:ascii="Times New Roman" w:eastAsia="Calibri" w:hAnsi="Times New Roman" w:cs="Times New Roman"/>
          <w:bCs/>
          <w:iCs/>
          <w:sz w:val="24"/>
          <w:szCs w:val="24"/>
        </w:rPr>
        <w:t>Конституция;   </w:t>
      </w:r>
      <w:proofErr w:type="gramEnd"/>
      <w:r w:rsidRPr="00E96B0B">
        <w:rPr>
          <w:rFonts w:ascii="Times New Roman" w:eastAsia="Calibri" w:hAnsi="Times New Roman" w:cs="Times New Roman"/>
          <w:bCs/>
          <w:iCs/>
          <w:sz w:val="24"/>
          <w:szCs w:val="24"/>
        </w:rPr>
        <w:t xml:space="preserve"> 3) умер </w:t>
      </w:r>
      <w:proofErr w:type="spellStart"/>
      <w:r w:rsidRPr="00E96B0B">
        <w:rPr>
          <w:rFonts w:ascii="Times New Roman" w:eastAsia="Calibri" w:hAnsi="Times New Roman" w:cs="Times New Roman"/>
          <w:bCs/>
          <w:iCs/>
          <w:sz w:val="24"/>
          <w:szCs w:val="24"/>
        </w:rPr>
        <w:t>В.И.Ленин</w:t>
      </w:r>
      <w:proofErr w:type="spellEnd"/>
      <w:r w:rsidRPr="00E96B0B">
        <w:rPr>
          <w:rFonts w:ascii="Times New Roman" w:eastAsia="Calibri" w:hAnsi="Times New Roman" w:cs="Times New Roman"/>
          <w:bCs/>
          <w:iCs/>
          <w:sz w:val="24"/>
          <w:szCs w:val="24"/>
        </w:rPr>
        <w:t>;</w:t>
      </w:r>
    </w:p>
    <w:p w14:paraId="0BB6652A"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 xml:space="preserve">2) закончилась Гражданская </w:t>
      </w:r>
      <w:proofErr w:type="gramStart"/>
      <w:r w:rsidRPr="00E96B0B">
        <w:rPr>
          <w:rFonts w:ascii="Times New Roman" w:eastAsia="Calibri" w:hAnsi="Times New Roman" w:cs="Times New Roman"/>
          <w:bCs/>
          <w:iCs/>
          <w:sz w:val="24"/>
          <w:szCs w:val="24"/>
        </w:rPr>
        <w:t>война;   </w:t>
      </w:r>
      <w:proofErr w:type="gramEnd"/>
      <w:r w:rsidRPr="00E96B0B">
        <w:rPr>
          <w:rFonts w:ascii="Times New Roman" w:eastAsia="Calibri" w:hAnsi="Times New Roman" w:cs="Times New Roman"/>
          <w:bCs/>
          <w:iCs/>
          <w:sz w:val="24"/>
          <w:szCs w:val="24"/>
        </w:rPr>
        <w:t>          4) был образован СССР</w:t>
      </w:r>
    </w:p>
    <w:p w14:paraId="6F53B893"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5.  Началом сплошной коллективизации стал:</w:t>
      </w:r>
    </w:p>
    <w:p w14:paraId="79DCC1B4"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 1927 г.       2) 1928 г.      3) 1929 г.      4) 1930 г.</w:t>
      </w:r>
    </w:p>
    <w:p w14:paraId="25002295"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7. Какое событие произошло ранее других?</w:t>
      </w:r>
    </w:p>
    <w:p w14:paraId="113B8247"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 коллективизация сельского хозяйства</w:t>
      </w:r>
    </w:p>
    <w:p w14:paraId="33019098"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2) Кронштадтский мятеж</w:t>
      </w:r>
    </w:p>
    <w:p w14:paraId="5E14F6E7"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3) образование СССР</w:t>
      </w:r>
    </w:p>
    <w:p w14:paraId="6550D408"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4) начало стахановского движения</w:t>
      </w:r>
    </w:p>
    <w:p w14:paraId="68E3281F"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8. Первая Конституция СССР</w:t>
      </w:r>
    </w:p>
    <w:p w14:paraId="6D8718B5"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 подтверждала унитарное устройство государства</w:t>
      </w:r>
    </w:p>
    <w:p w14:paraId="72CBC3B9"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2) устанавливала всеобщие демократические выборы</w:t>
      </w:r>
    </w:p>
    <w:p w14:paraId="0E2086AC"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3) закрепляла диктатуру пролетариата и крестьянства</w:t>
      </w:r>
    </w:p>
    <w:p w14:paraId="10DB2EB5"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4) большую часть полномочий оставляла в ведении республик</w:t>
      </w:r>
    </w:p>
    <w:p w14:paraId="439B8E66"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9.Что из указанного было одним из результатов индустриализации в СССР?</w:t>
      </w:r>
    </w:p>
    <w:p w14:paraId="41B2C52F"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 отсутствие машиностроительной отрасли</w:t>
      </w:r>
    </w:p>
    <w:p w14:paraId="024365A8"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2) увеличение экспорта машиностроительной продукции</w:t>
      </w:r>
    </w:p>
    <w:p w14:paraId="6E9F9FBE"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3) создание мощной оборонной промышленности</w:t>
      </w:r>
    </w:p>
    <w:p w14:paraId="7CC02153"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4) появление жесткой цензуры</w:t>
      </w:r>
    </w:p>
    <w:p w14:paraId="71CB743F"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10)Установите соответствие между понятиями и их определениями. К каждому элементу первого столбца подберите соответствующий элемент второго столбца.</w:t>
      </w:r>
    </w:p>
    <w:tbl>
      <w:tblPr>
        <w:tblW w:w="9187" w:type="dxa"/>
        <w:shd w:val="clear" w:color="auto" w:fill="FFFFFF"/>
        <w:tblCellMar>
          <w:top w:w="105" w:type="dxa"/>
          <w:left w:w="105" w:type="dxa"/>
          <w:bottom w:w="105" w:type="dxa"/>
          <w:right w:w="105" w:type="dxa"/>
        </w:tblCellMar>
        <w:tblLook w:val="04A0" w:firstRow="1" w:lastRow="0" w:firstColumn="1" w:lastColumn="0" w:noHBand="0" w:noVBand="1"/>
      </w:tblPr>
      <w:tblGrid>
        <w:gridCol w:w="3629"/>
        <w:gridCol w:w="5558"/>
      </w:tblGrid>
      <w:tr w:rsidR="00E96B0B" w:rsidRPr="00E96B0B" w14:paraId="004C92CC" w14:textId="77777777" w:rsidTr="0010422D">
        <w:tc>
          <w:tcPr>
            <w:tcW w:w="3629" w:type="dxa"/>
            <w:tcBorders>
              <w:top w:val="single" w:sz="4" w:space="0" w:color="000000"/>
              <w:left w:val="single" w:sz="4" w:space="0" w:color="000000"/>
              <w:bottom w:val="single" w:sz="4" w:space="0" w:color="000000"/>
              <w:right w:val="nil"/>
            </w:tcBorders>
            <w:shd w:val="clear" w:color="auto" w:fill="FFFFFF"/>
            <w:tcMar>
              <w:top w:w="0" w:type="dxa"/>
              <w:left w:w="115" w:type="dxa"/>
              <w:bottom w:w="0" w:type="dxa"/>
              <w:right w:w="0" w:type="dxa"/>
            </w:tcMar>
            <w:hideMark/>
          </w:tcPr>
          <w:p w14:paraId="253781E9"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ПОНЯТИЯ</w:t>
            </w:r>
          </w:p>
        </w:tc>
        <w:tc>
          <w:tcPr>
            <w:tcW w:w="5558"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5D7F8635"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ОПРЕДЕЛЕНИЯ</w:t>
            </w:r>
          </w:p>
        </w:tc>
      </w:tr>
      <w:tr w:rsidR="00E96B0B" w:rsidRPr="00E96B0B" w14:paraId="704DDCFC" w14:textId="77777777" w:rsidTr="0010422D">
        <w:tc>
          <w:tcPr>
            <w:tcW w:w="3629" w:type="dxa"/>
            <w:tcBorders>
              <w:top w:val="single" w:sz="4" w:space="0" w:color="000000"/>
              <w:left w:val="single" w:sz="4" w:space="0" w:color="000000"/>
              <w:bottom w:val="single" w:sz="4" w:space="0" w:color="000000"/>
              <w:right w:val="nil"/>
            </w:tcBorders>
            <w:shd w:val="clear" w:color="auto" w:fill="FFFFFF"/>
            <w:tcMar>
              <w:top w:w="0" w:type="dxa"/>
              <w:left w:w="115" w:type="dxa"/>
              <w:bottom w:w="0" w:type="dxa"/>
              <w:right w:w="0" w:type="dxa"/>
            </w:tcMar>
            <w:hideMark/>
          </w:tcPr>
          <w:p w14:paraId="14A85309"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А) Новая экономическая политика</w:t>
            </w:r>
          </w:p>
        </w:tc>
        <w:tc>
          <w:tcPr>
            <w:tcW w:w="5558"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18863938"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1)Возвеличивание роли одного человека, приписывание ему при жизни влияния на ход исторического развития</w:t>
            </w:r>
          </w:p>
        </w:tc>
      </w:tr>
      <w:tr w:rsidR="00E96B0B" w:rsidRPr="00E96B0B" w14:paraId="205D9B7E" w14:textId="77777777" w:rsidTr="0010422D">
        <w:tc>
          <w:tcPr>
            <w:tcW w:w="3629" w:type="dxa"/>
            <w:tcBorders>
              <w:top w:val="single" w:sz="4" w:space="0" w:color="000000"/>
              <w:left w:val="single" w:sz="4" w:space="0" w:color="000000"/>
              <w:bottom w:val="single" w:sz="4" w:space="0" w:color="000000"/>
              <w:right w:val="nil"/>
            </w:tcBorders>
            <w:shd w:val="clear" w:color="auto" w:fill="FFFFFF"/>
            <w:tcMar>
              <w:top w:w="0" w:type="dxa"/>
              <w:left w:w="115" w:type="dxa"/>
              <w:bottom w:w="0" w:type="dxa"/>
              <w:right w:w="0" w:type="dxa"/>
            </w:tcMar>
            <w:hideMark/>
          </w:tcPr>
          <w:p w14:paraId="7623920E"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Б) Коллективизация</w:t>
            </w:r>
          </w:p>
        </w:tc>
        <w:tc>
          <w:tcPr>
            <w:tcW w:w="5558"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4DA725AF"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2) Добровольно объединение государственных образований в единое союзное государство</w:t>
            </w:r>
          </w:p>
        </w:tc>
      </w:tr>
      <w:tr w:rsidR="00E96B0B" w:rsidRPr="00E96B0B" w14:paraId="1AA22020" w14:textId="77777777" w:rsidTr="0010422D">
        <w:tc>
          <w:tcPr>
            <w:tcW w:w="3629" w:type="dxa"/>
            <w:tcBorders>
              <w:top w:val="single" w:sz="4" w:space="0" w:color="000000"/>
              <w:left w:val="single" w:sz="4" w:space="0" w:color="000000"/>
              <w:bottom w:val="single" w:sz="4" w:space="0" w:color="000000"/>
              <w:right w:val="nil"/>
            </w:tcBorders>
            <w:shd w:val="clear" w:color="auto" w:fill="FFFFFF"/>
            <w:tcMar>
              <w:top w:w="0" w:type="dxa"/>
              <w:left w:w="115" w:type="dxa"/>
              <w:bottom w:w="0" w:type="dxa"/>
              <w:right w:w="0" w:type="dxa"/>
            </w:tcMar>
            <w:hideMark/>
          </w:tcPr>
          <w:p w14:paraId="42230059"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В) Федерация</w:t>
            </w:r>
          </w:p>
        </w:tc>
        <w:tc>
          <w:tcPr>
            <w:tcW w:w="5558"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53D12C6C"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3) название внутренней политики советского государства, представлявшей попытку использования рыночных отношений для оживления экономики</w:t>
            </w:r>
          </w:p>
        </w:tc>
      </w:tr>
      <w:tr w:rsidR="00E96B0B" w:rsidRPr="00E96B0B" w14:paraId="2894462C" w14:textId="77777777" w:rsidTr="0010422D">
        <w:tc>
          <w:tcPr>
            <w:tcW w:w="3629" w:type="dxa"/>
            <w:tcBorders>
              <w:top w:val="single" w:sz="4" w:space="0" w:color="000000"/>
              <w:left w:val="single" w:sz="4" w:space="0" w:color="000000"/>
              <w:bottom w:val="single" w:sz="4" w:space="0" w:color="000000"/>
              <w:right w:val="nil"/>
            </w:tcBorders>
            <w:shd w:val="clear" w:color="auto" w:fill="FFFFFF"/>
            <w:tcMar>
              <w:top w:w="0" w:type="dxa"/>
              <w:left w:w="115" w:type="dxa"/>
              <w:bottom w:w="0" w:type="dxa"/>
              <w:right w:w="0" w:type="dxa"/>
            </w:tcMar>
            <w:hideMark/>
          </w:tcPr>
          <w:p w14:paraId="58B72CE3"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Г) Культ личности</w:t>
            </w:r>
          </w:p>
        </w:tc>
        <w:tc>
          <w:tcPr>
            <w:tcW w:w="5558"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0641E253"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4)Объединение мелких единоличных крестьянских хозяйств в крупные коллективные социалистические хозяйства</w:t>
            </w:r>
          </w:p>
        </w:tc>
      </w:tr>
    </w:tbl>
    <w:p w14:paraId="5B54CC6A"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p>
    <w:p w14:paraId="5F32F4D1"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lastRenderedPageBreak/>
        <w:t>10. Что из перечисленного было одним из результатов подписания в 1939 года советско-германского договора о ненападении?</w:t>
      </w:r>
    </w:p>
    <w:p w14:paraId="40E6EEDC"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 исключение СССР из Лиги Наций</w:t>
      </w:r>
    </w:p>
    <w:p w14:paraId="76664E34"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2) отсрочка нападения Германии на СССР</w:t>
      </w:r>
    </w:p>
    <w:p w14:paraId="4DD30A64"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3) вхождение СССР в Организацию Объединенных наций</w:t>
      </w:r>
    </w:p>
    <w:p w14:paraId="34426E94"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4) отсрочка нападения Германии на Польшу</w:t>
      </w:r>
    </w:p>
    <w:p w14:paraId="7398EBD8"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 xml:space="preserve">11. В каком году произошло столкновение СССР и Японии у реки </w:t>
      </w:r>
      <w:proofErr w:type="spellStart"/>
      <w:r w:rsidRPr="00E96B0B">
        <w:rPr>
          <w:rFonts w:ascii="Times New Roman" w:eastAsia="Calibri" w:hAnsi="Times New Roman" w:cs="Times New Roman"/>
          <w:bCs/>
          <w:iCs/>
          <w:sz w:val="24"/>
          <w:szCs w:val="24"/>
        </w:rPr>
        <w:t>Халхин-гол</w:t>
      </w:r>
      <w:proofErr w:type="spellEnd"/>
      <w:r w:rsidRPr="00E96B0B">
        <w:rPr>
          <w:rFonts w:ascii="Times New Roman" w:eastAsia="Calibri" w:hAnsi="Times New Roman" w:cs="Times New Roman"/>
          <w:bCs/>
          <w:iCs/>
          <w:sz w:val="24"/>
          <w:szCs w:val="24"/>
        </w:rPr>
        <w:t>:</w:t>
      </w:r>
    </w:p>
    <w:p w14:paraId="4C9CB3A1"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 1) 1938 г.              2) 1939 г.               3) 1940 г.             4) 1941 г.</w:t>
      </w:r>
    </w:p>
    <w:p w14:paraId="32A41290"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12. Где советская делегация заявила следующее? «Российская делегация явилась сюда не для того, чтобы пропагандировать свои...теоретические воззрения, а ради вступления в деловые отношения с правительствами и торгово-промышленными кругами всех стран на основе взаимности, равноправия и полного и безоговорочного признания».</w:t>
      </w:r>
    </w:p>
    <w:p w14:paraId="5B68E771"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 на II Всесоюзном съезде Советов 3) на Генуэзской конференции</w:t>
      </w:r>
    </w:p>
    <w:p w14:paraId="6283BEAD"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2) на переговорах в Брест-</w:t>
      </w:r>
      <w:proofErr w:type="spellStart"/>
      <w:r w:rsidRPr="00E96B0B">
        <w:rPr>
          <w:rFonts w:ascii="Times New Roman" w:eastAsia="Calibri" w:hAnsi="Times New Roman" w:cs="Times New Roman"/>
          <w:bCs/>
          <w:iCs/>
          <w:sz w:val="24"/>
          <w:szCs w:val="24"/>
        </w:rPr>
        <w:t>Литовске</w:t>
      </w:r>
      <w:proofErr w:type="spellEnd"/>
      <w:r w:rsidRPr="00E96B0B">
        <w:rPr>
          <w:rFonts w:ascii="Times New Roman" w:eastAsia="Calibri" w:hAnsi="Times New Roman" w:cs="Times New Roman"/>
          <w:bCs/>
          <w:iCs/>
          <w:sz w:val="24"/>
          <w:szCs w:val="24"/>
        </w:rPr>
        <w:t xml:space="preserve"> 4) на конгрессе Коминтерна</w:t>
      </w:r>
    </w:p>
    <w:p w14:paraId="7336F0E0"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 xml:space="preserve">13. </w:t>
      </w:r>
    </w:p>
    <w:p w14:paraId="1DC3AF26"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14. Достижение отечественной культуры 1920-х</w:t>
      </w:r>
    </w:p>
    <w:p w14:paraId="7722FC53"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 создание творческого объединения «Мир искусства»</w:t>
      </w:r>
    </w:p>
    <w:p w14:paraId="1436ECD9"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2) открытие Большого театра</w:t>
      </w:r>
    </w:p>
    <w:p w14:paraId="1A28FB81"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3) пьесы А.П. Чехова «Три сестры» и «Вишневый сад»</w:t>
      </w:r>
    </w:p>
    <w:p w14:paraId="31453FF5"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4) фильмы С. Эйзенштейна «Броненосец Потемкин»</w:t>
      </w:r>
    </w:p>
    <w:p w14:paraId="48B36768"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15. Кто из деятелей культуры поддержал советскую власть в 20-х гг.?</w:t>
      </w:r>
    </w:p>
    <w:p w14:paraId="2592CC9C"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 И.А. Бунин 3) С.С. Прокофьев</w:t>
      </w:r>
    </w:p>
    <w:p w14:paraId="0BC04F9F"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2) Ф.И. Шаляпин 4) В.В. Маяковский</w:t>
      </w:r>
    </w:p>
    <w:p w14:paraId="6BBB3D28"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16. Что было одним из важных направлений внутренней политики государства в области культуры 20-е гг.?</w:t>
      </w:r>
    </w:p>
    <w:p w14:paraId="092622CB"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 реставрация памятников культуры</w:t>
      </w:r>
    </w:p>
    <w:p w14:paraId="17117195"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2) введение закона об обязательном высшем образовании</w:t>
      </w:r>
    </w:p>
    <w:p w14:paraId="133F1E93"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3) ослабление партийного контроля над духовной жизнью общества</w:t>
      </w:r>
    </w:p>
    <w:p w14:paraId="77849EC7"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4) ликвидация неграмотности</w:t>
      </w:r>
    </w:p>
    <w:p w14:paraId="35CC2D08"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17. Как называется установленный государством обязательный платеж, взимаемый с крестьянских хозяйств?</w:t>
      </w:r>
    </w:p>
    <w:p w14:paraId="74E865BE"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18. Как называлась международная революционная пролетарская организация, объединявшая компартии разных стран?</w:t>
      </w:r>
    </w:p>
    <w:p w14:paraId="12942210"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19. Сборник публицистических статей, опубликованных в Праге в 1921 г. представителями русской эмиграции, получил название ____________.</w:t>
      </w:r>
    </w:p>
    <w:p w14:paraId="57EB72FD"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20.Рассмотрите изображение и выполните задание.</w:t>
      </w:r>
    </w:p>
    <w:p w14:paraId="7EA73012" w14:textId="15997ABB"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noProof/>
          <w:sz w:val="24"/>
          <w:szCs w:val="24"/>
          <w:lang w:eastAsia="ru-RU"/>
        </w:rPr>
        <w:drawing>
          <wp:inline distT="0" distB="0" distL="0" distR="0" wp14:anchorId="6F6098AB" wp14:editId="46390C4B">
            <wp:extent cx="1390650" cy="1266825"/>
            <wp:effectExtent l="0" t="0" r="0" b="9525"/>
            <wp:docPr id="2" name="Рисунок 2" descr="https://cdn2.arhivurokov.ru/multiurok/html/2017/11/16/s_5a0ddfae91d92/745018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cdn2.arhivurokov.ru/multiurok/html/2017/11/16/s_5a0ddfae91d92/745018_1.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390650" cy="1266825"/>
                    </a:xfrm>
                    <a:prstGeom prst="rect">
                      <a:avLst/>
                    </a:prstGeom>
                    <a:noFill/>
                    <a:ln>
                      <a:noFill/>
                    </a:ln>
                  </pic:spPr>
                </pic:pic>
              </a:graphicData>
            </a:graphic>
          </wp:inline>
        </w:drawing>
      </w:r>
    </w:p>
    <w:p w14:paraId="6EEC0C69"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Укажите, кто имел право носить данный значок?</w:t>
      </w:r>
    </w:p>
    <w:p w14:paraId="70A50B4F"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 члены Всесоюзного ленинского коммунистического союза молодёжи</w:t>
      </w:r>
    </w:p>
    <w:p w14:paraId="06AFB696"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2) юные пионеры</w:t>
      </w:r>
    </w:p>
    <w:p w14:paraId="1DFC46BA"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lastRenderedPageBreak/>
        <w:t>3) коммунисты</w:t>
      </w:r>
    </w:p>
    <w:p w14:paraId="723203D1"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4) октябрята</w:t>
      </w:r>
    </w:p>
    <w:p w14:paraId="03C95640"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21. В газете «Правда» 2 марта 1930 г. была напечатана статья «Го</w:t>
      </w:r>
      <w:r w:rsidRPr="00E96B0B">
        <w:rPr>
          <w:rFonts w:ascii="Times New Roman" w:eastAsia="Calibri" w:hAnsi="Times New Roman" w:cs="Times New Roman"/>
          <w:bCs/>
          <w:iCs/>
          <w:sz w:val="24"/>
          <w:szCs w:val="24"/>
        </w:rPr>
        <w:softHyphen/>
        <w:t>ловокружение от успехов», местным советским и партийным руководителям предлагалось устранить «перегибы на местах», нарушавшие главный курс коммунистической партии в сель</w:t>
      </w:r>
      <w:r w:rsidRPr="00E96B0B">
        <w:rPr>
          <w:rFonts w:ascii="Times New Roman" w:eastAsia="Calibri" w:hAnsi="Times New Roman" w:cs="Times New Roman"/>
          <w:bCs/>
          <w:iCs/>
          <w:sz w:val="24"/>
          <w:szCs w:val="24"/>
        </w:rPr>
        <w:softHyphen/>
        <w:t>ском хозяйстве.</w:t>
      </w:r>
    </w:p>
    <w:p w14:paraId="5DFE8953"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а) Укажите фамилию автора статьи.</w:t>
      </w:r>
    </w:p>
    <w:p w14:paraId="08E71836"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б) Как назывался курс советского руководства в сельском хо</w:t>
      </w:r>
      <w:r w:rsidRPr="00E96B0B">
        <w:rPr>
          <w:rFonts w:ascii="Times New Roman" w:eastAsia="Calibri" w:hAnsi="Times New Roman" w:cs="Times New Roman"/>
          <w:bCs/>
          <w:iCs/>
          <w:sz w:val="24"/>
          <w:szCs w:val="24"/>
        </w:rPr>
        <w:softHyphen/>
        <w:t>зяйстве, осуществлявшийся в этот период времени?</w:t>
      </w:r>
    </w:p>
    <w:p w14:paraId="2498880A"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в) Что автор статьи называл «перегибами»?</w:t>
      </w:r>
    </w:p>
    <w:p w14:paraId="0AA7B8DC"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22.Вам поручено составить развёрнутый ответ по теме «Экономическое развитие СССР в 1930-х гг.». Составьте план, в соответствии с которым Вы будете освещать эту тему. План должен содержать не менее трёх пунктов. План должен отразить основные события (явления), связанные с экономическим развитием СССР в 1930-е гг.</w:t>
      </w:r>
    </w:p>
    <w:p w14:paraId="5F6B7F80"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p>
    <w:p w14:paraId="4B431C8A" w14:textId="77777777" w:rsidR="00E96B0B" w:rsidRPr="00E96B0B" w:rsidRDefault="00E96B0B" w:rsidP="00E96B0B">
      <w:pPr>
        <w:spacing w:after="0" w:line="276" w:lineRule="auto"/>
        <w:jc w:val="both"/>
        <w:rPr>
          <w:rFonts w:ascii="Times New Roman" w:eastAsia="Calibri" w:hAnsi="Times New Roman" w:cs="Times New Roman"/>
          <w:b/>
          <w:bCs/>
          <w:iCs/>
          <w:sz w:val="24"/>
          <w:szCs w:val="24"/>
        </w:rPr>
      </w:pPr>
      <w:r w:rsidRPr="00E96B0B">
        <w:rPr>
          <w:rFonts w:ascii="Times New Roman" w:eastAsia="Calibri" w:hAnsi="Times New Roman" w:cs="Times New Roman"/>
          <w:b/>
          <w:bCs/>
          <w:iCs/>
          <w:sz w:val="24"/>
          <w:szCs w:val="24"/>
        </w:rPr>
        <w:t>Контрольная работа СССР в 20 – 30-х годах XX века.</w:t>
      </w:r>
    </w:p>
    <w:p w14:paraId="68AABEFC" w14:textId="77777777" w:rsidR="00E96B0B" w:rsidRPr="00E96B0B" w:rsidRDefault="00E96B0B" w:rsidP="00E96B0B">
      <w:pPr>
        <w:spacing w:after="0" w:line="276" w:lineRule="auto"/>
        <w:jc w:val="both"/>
        <w:rPr>
          <w:rFonts w:ascii="Times New Roman" w:eastAsia="Calibri" w:hAnsi="Times New Roman" w:cs="Times New Roman"/>
          <w:b/>
          <w:bCs/>
          <w:iCs/>
          <w:sz w:val="24"/>
          <w:szCs w:val="24"/>
        </w:rPr>
      </w:pPr>
      <w:r w:rsidRPr="00E96B0B">
        <w:rPr>
          <w:rFonts w:ascii="Times New Roman" w:eastAsia="Calibri" w:hAnsi="Times New Roman" w:cs="Times New Roman"/>
          <w:b/>
          <w:bCs/>
          <w:iCs/>
          <w:sz w:val="24"/>
          <w:szCs w:val="24"/>
        </w:rPr>
        <w:t>Вариант II</w:t>
      </w:r>
    </w:p>
    <w:p w14:paraId="796DB61D"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 Переход от политики военного коммунизма к нэпу объяснялся необходимостью:</w:t>
      </w:r>
    </w:p>
    <w:p w14:paraId="00F07E4F"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 победить в Гражданской войне</w:t>
      </w:r>
    </w:p>
    <w:p w14:paraId="252A5546"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2) реализовать на практике идеи марксизма</w:t>
      </w:r>
    </w:p>
    <w:p w14:paraId="6416173A"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3) в кратчайшие сроки создать командную экономику</w:t>
      </w:r>
    </w:p>
    <w:p w14:paraId="3E85E546"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4) преодолеть политический кризис власти большевиков</w:t>
      </w:r>
    </w:p>
    <w:p w14:paraId="31B97E74"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2. В чем состояла суть новой экономической политики?</w:t>
      </w:r>
    </w:p>
    <w:p w14:paraId="343501AE"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 в ускорении темпов промышленного переворота</w:t>
      </w:r>
    </w:p>
    <w:p w14:paraId="708E4C5F"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2) в запрещении частной собственности</w:t>
      </w:r>
    </w:p>
    <w:p w14:paraId="1E14C263"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3) в демократизации политического режима</w:t>
      </w:r>
    </w:p>
    <w:p w14:paraId="1D721CC5"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4) в переходе от командных методов управления экономикой к рыночным</w:t>
      </w:r>
    </w:p>
    <w:p w14:paraId="3DC66C03"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3. Главное содержание советской внешней политики в 1920-е гг. составляло стремление:</w:t>
      </w:r>
    </w:p>
    <w:p w14:paraId="002A7CA5"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 к преодолению дипломатической изоляции</w:t>
      </w:r>
    </w:p>
    <w:p w14:paraId="78FC7957"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2) к созданию единого антифашистского блока</w:t>
      </w:r>
    </w:p>
    <w:p w14:paraId="08C7EFAD"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3) к разрыву отношений с капиталистическими странами</w:t>
      </w:r>
    </w:p>
    <w:p w14:paraId="79428574"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4) к конфронтации с Германией и Японией</w:t>
      </w:r>
    </w:p>
    <w:p w14:paraId="0806A988"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4. Установите соответствие между фамилиями деятелей культуры и сферой их деятельности. К каждой позиции первого столбца подберите соответствующую позицию вто</w:t>
      </w:r>
      <w:r w:rsidRPr="00E96B0B">
        <w:rPr>
          <w:rFonts w:ascii="Times New Roman" w:eastAsia="Calibri" w:hAnsi="Times New Roman" w:cs="Times New Roman"/>
          <w:bCs/>
          <w:iCs/>
          <w:sz w:val="24"/>
          <w:szCs w:val="24"/>
        </w:rPr>
        <w:softHyphen/>
        <w:t>рого и запишите в таблицу выбранные цифры под соответ</w:t>
      </w:r>
      <w:r w:rsidRPr="00E96B0B">
        <w:rPr>
          <w:rFonts w:ascii="Times New Roman" w:eastAsia="Calibri" w:hAnsi="Times New Roman" w:cs="Times New Roman"/>
          <w:bCs/>
          <w:iCs/>
          <w:sz w:val="24"/>
          <w:szCs w:val="24"/>
        </w:rPr>
        <w:softHyphen/>
        <w:t>ствующими буквами.</w:t>
      </w:r>
    </w:p>
    <w:p w14:paraId="02A27996"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ДЕЯТЕЛИ КУЛЬТУРЫ                                                     СФЕРЫ ДЕЯТЕЛЬНОСТИ</w:t>
      </w:r>
    </w:p>
    <w:p w14:paraId="2E1F254B"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 xml:space="preserve">A </w:t>
      </w:r>
      <w:proofErr w:type="spellStart"/>
      <w:r w:rsidRPr="00E96B0B">
        <w:rPr>
          <w:rFonts w:ascii="Times New Roman" w:eastAsia="Calibri" w:hAnsi="Times New Roman" w:cs="Times New Roman"/>
          <w:bCs/>
          <w:iCs/>
          <w:sz w:val="24"/>
          <w:szCs w:val="24"/>
        </w:rPr>
        <w:t>Л.Орлова</w:t>
      </w:r>
      <w:proofErr w:type="spellEnd"/>
      <w:r w:rsidRPr="00E96B0B">
        <w:rPr>
          <w:rFonts w:ascii="Times New Roman" w:eastAsia="Calibri" w:hAnsi="Times New Roman" w:cs="Times New Roman"/>
          <w:bCs/>
          <w:iCs/>
          <w:sz w:val="24"/>
          <w:szCs w:val="24"/>
        </w:rPr>
        <w:t xml:space="preserve"> </w:t>
      </w:r>
      <w:r w:rsidRPr="00E96B0B">
        <w:rPr>
          <w:rFonts w:ascii="Times New Roman" w:eastAsia="Calibri" w:hAnsi="Times New Roman" w:cs="Times New Roman"/>
          <w:bCs/>
          <w:iCs/>
          <w:sz w:val="24"/>
          <w:szCs w:val="24"/>
        </w:rPr>
        <w:tab/>
      </w:r>
      <w:r w:rsidRPr="00E96B0B">
        <w:rPr>
          <w:rFonts w:ascii="Times New Roman" w:eastAsia="Calibri" w:hAnsi="Times New Roman" w:cs="Times New Roman"/>
          <w:bCs/>
          <w:iCs/>
          <w:sz w:val="24"/>
          <w:szCs w:val="24"/>
        </w:rPr>
        <w:tab/>
      </w:r>
      <w:r w:rsidRPr="00E96B0B">
        <w:rPr>
          <w:rFonts w:ascii="Times New Roman" w:eastAsia="Calibri" w:hAnsi="Times New Roman" w:cs="Times New Roman"/>
          <w:bCs/>
          <w:iCs/>
          <w:sz w:val="24"/>
          <w:szCs w:val="24"/>
        </w:rPr>
        <w:tab/>
      </w:r>
      <w:r w:rsidRPr="00E96B0B">
        <w:rPr>
          <w:rFonts w:ascii="Times New Roman" w:eastAsia="Calibri" w:hAnsi="Times New Roman" w:cs="Times New Roman"/>
          <w:bCs/>
          <w:iCs/>
          <w:sz w:val="24"/>
          <w:szCs w:val="24"/>
        </w:rPr>
        <w:tab/>
      </w:r>
      <w:r w:rsidRPr="00E96B0B">
        <w:rPr>
          <w:rFonts w:ascii="Times New Roman" w:eastAsia="Calibri" w:hAnsi="Times New Roman" w:cs="Times New Roman"/>
          <w:bCs/>
          <w:iCs/>
          <w:sz w:val="24"/>
          <w:szCs w:val="24"/>
        </w:rPr>
        <w:tab/>
        <w:t xml:space="preserve">          1) наука</w:t>
      </w:r>
    </w:p>
    <w:p w14:paraId="7BE671C1"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Б) Д.Фурманов                                                                    2) киноискусство</w:t>
      </w:r>
    </w:p>
    <w:p w14:paraId="52A70335"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B) Н.И. Вавилов                                                                3) музыка</w:t>
      </w:r>
    </w:p>
    <w:p w14:paraId="6C32D919"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 xml:space="preserve">Г) </w:t>
      </w:r>
      <w:proofErr w:type="spellStart"/>
      <w:r w:rsidRPr="00E96B0B">
        <w:rPr>
          <w:rFonts w:ascii="Times New Roman" w:eastAsia="Calibri" w:hAnsi="Times New Roman" w:cs="Times New Roman"/>
          <w:bCs/>
          <w:iCs/>
          <w:sz w:val="24"/>
          <w:szCs w:val="24"/>
        </w:rPr>
        <w:t>Д.Кабалевский</w:t>
      </w:r>
      <w:proofErr w:type="spellEnd"/>
      <w:r w:rsidRPr="00E96B0B">
        <w:rPr>
          <w:rFonts w:ascii="Times New Roman" w:eastAsia="Calibri" w:hAnsi="Times New Roman" w:cs="Times New Roman"/>
          <w:bCs/>
          <w:iCs/>
          <w:sz w:val="24"/>
          <w:szCs w:val="24"/>
        </w:rPr>
        <w:t xml:space="preserve">                                                             4) архитектура</w:t>
      </w:r>
    </w:p>
    <w:p w14:paraId="75BF93E8"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 xml:space="preserve">                                                                                            5) литература</w:t>
      </w:r>
    </w:p>
    <w:tbl>
      <w:tblPr>
        <w:tblW w:w="5640" w:type="dxa"/>
        <w:shd w:val="clear" w:color="auto" w:fill="FFFFFF"/>
        <w:tblCellMar>
          <w:top w:w="45" w:type="dxa"/>
          <w:left w:w="45" w:type="dxa"/>
          <w:bottom w:w="45" w:type="dxa"/>
          <w:right w:w="45" w:type="dxa"/>
        </w:tblCellMar>
        <w:tblLook w:val="04A0" w:firstRow="1" w:lastRow="0" w:firstColumn="1" w:lastColumn="0" w:noHBand="0" w:noVBand="1"/>
      </w:tblPr>
      <w:tblGrid>
        <w:gridCol w:w="1406"/>
        <w:gridCol w:w="1390"/>
        <w:gridCol w:w="1406"/>
        <w:gridCol w:w="1438"/>
      </w:tblGrid>
      <w:tr w:rsidR="00E96B0B" w:rsidRPr="00E96B0B" w14:paraId="09CA8900" w14:textId="77777777" w:rsidTr="0010422D">
        <w:trPr>
          <w:trHeight w:val="195"/>
        </w:trPr>
        <w:tc>
          <w:tcPr>
            <w:tcW w:w="1305" w:type="dxa"/>
            <w:tcBorders>
              <w:top w:val="single" w:sz="8" w:space="0" w:color="000000"/>
              <w:left w:val="single" w:sz="8" w:space="0" w:color="000000"/>
              <w:bottom w:val="single" w:sz="8" w:space="0" w:color="000000"/>
              <w:right w:val="nil"/>
            </w:tcBorders>
            <w:shd w:val="clear" w:color="auto" w:fill="FFFFFF"/>
            <w:tcMar>
              <w:top w:w="0" w:type="dxa"/>
              <w:left w:w="43" w:type="dxa"/>
              <w:bottom w:w="0" w:type="dxa"/>
              <w:right w:w="0" w:type="dxa"/>
            </w:tcMar>
            <w:hideMark/>
          </w:tcPr>
          <w:p w14:paraId="519A26FD"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А</w:t>
            </w:r>
          </w:p>
        </w:tc>
        <w:tc>
          <w:tcPr>
            <w:tcW w:w="1290" w:type="dxa"/>
            <w:tcBorders>
              <w:top w:val="single" w:sz="8" w:space="0" w:color="000000"/>
              <w:left w:val="single" w:sz="8" w:space="0" w:color="000000"/>
              <w:bottom w:val="single" w:sz="8" w:space="0" w:color="000000"/>
              <w:right w:val="nil"/>
            </w:tcBorders>
            <w:shd w:val="clear" w:color="auto" w:fill="FFFFFF"/>
            <w:tcMar>
              <w:top w:w="0" w:type="dxa"/>
              <w:left w:w="0" w:type="dxa"/>
              <w:bottom w:w="0" w:type="dxa"/>
              <w:right w:w="0" w:type="dxa"/>
            </w:tcMar>
            <w:hideMark/>
          </w:tcPr>
          <w:p w14:paraId="21D68D8E"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Б</w:t>
            </w:r>
          </w:p>
        </w:tc>
        <w:tc>
          <w:tcPr>
            <w:tcW w:w="1305" w:type="dxa"/>
            <w:tcBorders>
              <w:top w:val="single" w:sz="8" w:space="0" w:color="000000"/>
              <w:left w:val="single" w:sz="8" w:space="0" w:color="000000"/>
              <w:bottom w:val="single" w:sz="8" w:space="0" w:color="000000"/>
              <w:right w:val="nil"/>
            </w:tcBorders>
            <w:shd w:val="clear" w:color="auto" w:fill="FFFFFF"/>
            <w:tcMar>
              <w:top w:w="0" w:type="dxa"/>
              <w:bottom w:w="0" w:type="dxa"/>
              <w:right w:w="0" w:type="dxa"/>
            </w:tcMar>
            <w:hideMark/>
          </w:tcPr>
          <w:p w14:paraId="3F014BAA"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В</w:t>
            </w:r>
          </w:p>
        </w:tc>
        <w:tc>
          <w:tcPr>
            <w:tcW w:w="1335" w:type="dxa"/>
            <w:tcBorders>
              <w:top w:val="single" w:sz="8" w:space="0" w:color="000000"/>
              <w:left w:val="single" w:sz="8" w:space="0" w:color="000000"/>
              <w:bottom w:val="single" w:sz="8" w:space="0" w:color="000000"/>
              <w:right w:val="single" w:sz="8" w:space="0" w:color="000000"/>
            </w:tcBorders>
            <w:shd w:val="clear" w:color="auto" w:fill="FFFFFF"/>
            <w:tcMar>
              <w:top w:w="0" w:type="dxa"/>
              <w:bottom w:w="0" w:type="dxa"/>
              <w:right w:w="0" w:type="dxa"/>
            </w:tcMar>
            <w:hideMark/>
          </w:tcPr>
          <w:p w14:paraId="2FC092BF"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Г</w:t>
            </w:r>
          </w:p>
        </w:tc>
      </w:tr>
      <w:tr w:rsidR="00E96B0B" w:rsidRPr="00E96B0B" w14:paraId="5864297F" w14:textId="77777777" w:rsidTr="0010422D">
        <w:trPr>
          <w:trHeight w:val="195"/>
        </w:trPr>
        <w:tc>
          <w:tcPr>
            <w:tcW w:w="1305" w:type="dxa"/>
            <w:tcBorders>
              <w:top w:val="single" w:sz="8" w:space="0" w:color="000000"/>
              <w:left w:val="single" w:sz="8" w:space="0" w:color="000000"/>
              <w:bottom w:val="single" w:sz="8" w:space="0" w:color="000000"/>
              <w:right w:val="nil"/>
            </w:tcBorders>
            <w:shd w:val="clear" w:color="auto" w:fill="FFFFFF"/>
            <w:tcMar>
              <w:top w:w="0" w:type="dxa"/>
              <w:left w:w="43" w:type="dxa"/>
              <w:bottom w:w="0" w:type="dxa"/>
              <w:right w:w="0" w:type="dxa"/>
            </w:tcMar>
            <w:hideMark/>
          </w:tcPr>
          <w:p w14:paraId="39F66FC9"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p>
        </w:tc>
        <w:tc>
          <w:tcPr>
            <w:tcW w:w="1290" w:type="dxa"/>
            <w:tcBorders>
              <w:top w:val="nil"/>
              <w:left w:val="single" w:sz="8" w:space="0" w:color="000000"/>
              <w:bottom w:val="single" w:sz="8" w:space="0" w:color="000000"/>
              <w:right w:val="nil"/>
            </w:tcBorders>
            <w:shd w:val="clear" w:color="auto" w:fill="FFFFFF"/>
            <w:tcMar>
              <w:top w:w="0" w:type="dxa"/>
              <w:left w:w="0" w:type="dxa"/>
              <w:bottom w:w="0" w:type="dxa"/>
              <w:right w:w="0" w:type="dxa"/>
            </w:tcMar>
            <w:hideMark/>
          </w:tcPr>
          <w:p w14:paraId="3E2B40FF"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p>
        </w:tc>
        <w:tc>
          <w:tcPr>
            <w:tcW w:w="1305" w:type="dxa"/>
            <w:tcBorders>
              <w:top w:val="nil"/>
              <w:left w:val="single" w:sz="8" w:space="0" w:color="000000"/>
              <w:bottom w:val="single" w:sz="8" w:space="0" w:color="000000"/>
              <w:right w:val="nil"/>
            </w:tcBorders>
            <w:shd w:val="clear" w:color="auto" w:fill="FFFFFF"/>
            <w:tcMar>
              <w:top w:w="0" w:type="dxa"/>
              <w:bottom w:w="0" w:type="dxa"/>
              <w:right w:w="0" w:type="dxa"/>
            </w:tcMar>
            <w:hideMark/>
          </w:tcPr>
          <w:p w14:paraId="1C693B59"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p>
        </w:tc>
        <w:tc>
          <w:tcPr>
            <w:tcW w:w="1335" w:type="dxa"/>
            <w:tcBorders>
              <w:top w:val="nil"/>
              <w:left w:val="single" w:sz="8" w:space="0" w:color="000000"/>
              <w:bottom w:val="single" w:sz="8" w:space="0" w:color="000000"/>
              <w:right w:val="single" w:sz="8" w:space="0" w:color="000000"/>
            </w:tcBorders>
            <w:shd w:val="clear" w:color="auto" w:fill="FFFFFF"/>
            <w:tcMar>
              <w:top w:w="0" w:type="dxa"/>
              <w:bottom w:w="0" w:type="dxa"/>
              <w:right w:w="0" w:type="dxa"/>
            </w:tcMar>
            <w:hideMark/>
          </w:tcPr>
          <w:p w14:paraId="0C168E77"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p>
        </w:tc>
      </w:tr>
    </w:tbl>
    <w:p w14:paraId="1598C4CE"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p>
    <w:p w14:paraId="20C2DA3F"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5. В каком году СССР присоединил прибалтийские республики?</w:t>
      </w:r>
    </w:p>
    <w:p w14:paraId="6E3B5A55"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 1925 г. 3) 1935 г.</w:t>
      </w:r>
    </w:p>
    <w:p w14:paraId="7605589A"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lastRenderedPageBreak/>
        <w:t>2) 1930 г. 4) 1940 г.</w:t>
      </w:r>
    </w:p>
    <w:p w14:paraId="4624F12C"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6. Какое событие произошло позже других?</w:t>
      </w:r>
    </w:p>
    <w:p w14:paraId="12450E1D"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 переход к нэпу 3) начало индустриализации в СССР</w:t>
      </w:r>
    </w:p>
    <w:p w14:paraId="7E3B1BF0"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 xml:space="preserve">2) принятие СССР в Лигу наций 4) смерть </w:t>
      </w:r>
      <w:proofErr w:type="spellStart"/>
      <w:r w:rsidRPr="00E96B0B">
        <w:rPr>
          <w:rFonts w:ascii="Times New Roman" w:eastAsia="Calibri" w:hAnsi="Times New Roman" w:cs="Times New Roman"/>
          <w:bCs/>
          <w:iCs/>
          <w:sz w:val="24"/>
          <w:szCs w:val="24"/>
        </w:rPr>
        <w:t>В.И.Ленина</w:t>
      </w:r>
      <w:proofErr w:type="spellEnd"/>
    </w:p>
    <w:p w14:paraId="3CABC93D"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7. Конституция СССР 1936 г.</w:t>
      </w:r>
    </w:p>
    <w:p w14:paraId="2553F72A"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 провозгласила победу государственной и колхозно-кооперативной собственности</w:t>
      </w:r>
    </w:p>
    <w:p w14:paraId="213DBD1C"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2) уничтожение гражданских свобод</w:t>
      </w:r>
    </w:p>
    <w:p w14:paraId="588C8D26"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3) свободу предпринимательства</w:t>
      </w:r>
    </w:p>
    <w:p w14:paraId="230FCA91"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4)переход власти в руки множества партий</w:t>
      </w:r>
    </w:p>
    <w:p w14:paraId="2FDAD566"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8.Что из указанного было одним из результатов коллективизации в СССР?</w:t>
      </w:r>
    </w:p>
    <w:p w14:paraId="793970C9"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 создание мощной оборонной промышленности</w:t>
      </w:r>
    </w:p>
    <w:p w14:paraId="2BA8BAD8"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2) создание коллективных хозяйств с целью накопления средств для нужд индустриализации</w:t>
      </w:r>
    </w:p>
    <w:p w14:paraId="0314B2A2"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3) введено всеобщее начальное образование</w:t>
      </w:r>
    </w:p>
    <w:p w14:paraId="4C15B33D"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4) дипломатическая поддержка Германией СССР</w:t>
      </w:r>
    </w:p>
    <w:p w14:paraId="778A0273"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9. Когда произошло столкновение Красной Армии с японской армией у озера Хасан:</w:t>
      </w:r>
    </w:p>
    <w:p w14:paraId="048CFE13"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 1) 1938 г.              2) 1939 г.               3) 1940 г.             4) 1941 г.</w:t>
      </w:r>
    </w:p>
    <w:p w14:paraId="2FFBE1F7"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10. В ходе советско-финской войны 1939 – 1940 гг.</w:t>
      </w:r>
    </w:p>
    <w:p w14:paraId="6D188A02"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 советские войска не смогли преодолеть «линию Маннергейма»;</w:t>
      </w:r>
    </w:p>
    <w:p w14:paraId="6173614A"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2) Англия, Франция и США заявили о невмешательстве в конфликт;</w:t>
      </w:r>
    </w:p>
    <w:p w14:paraId="226849BF"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3) Германия оказала военную помощь Советскому Союзу;</w:t>
      </w:r>
    </w:p>
    <w:p w14:paraId="15E1F384"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4) Англия и Франция оказали помощь Финляндии самолетами и артиллерией;</w:t>
      </w:r>
    </w:p>
    <w:p w14:paraId="1847BB3D"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 xml:space="preserve">11. Какой документ содержит приведенные слова? </w:t>
      </w:r>
      <w:proofErr w:type="gramStart"/>
      <w:r w:rsidRPr="00E96B0B">
        <w:rPr>
          <w:rFonts w:ascii="Times New Roman" w:eastAsia="Calibri" w:hAnsi="Times New Roman" w:cs="Times New Roman"/>
          <w:bCs/>
          <w:iCs/>
          <w:sz w:val="24"/>
          <w:szCs w:val="24"/>
        </w:rPr>
        <w:t>« Германское</w:t>
      </w:r>
      <w:proofErr w:type="gramEnd"/>
      <w:r w:rsidRPr="00E96B0B">
        <w:rPr>
          <w:rFonts w:ascii="Times New Roman" w:eastAsia="Calibri" w:hAnsi="Times New Roman" w:cs="Times New Roman"/>
          <w:bCs/>
          <w:iCs/>
          <w:sz w:val="24"/>
          <w:szCs w:val="24"/>
        </w:rPr>
        <w:t xml:space="preserve"> государство и РСФСР взаимно отказываются от возмещения их военных расходов, равно как и от возмещения военных убытков... Равным образом обе стороны отказываются от возмещения невоенных убытков, причиненных гражданам одной стороны посредством так называемых исключительных военных законов и насильственных мероприятий государственных органов другой стороны».</w:t>
      </w:r>
    </w:p>
    <w:p w14:paraId="12E6D40D"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 xml:space="preserve">1) </w:t>
      </w:r>
      <w:proofErr w:type="spellStart"/>
      <w:r w:rsidRPr="00E96B0B">
        <w:rPr>
          <w:rFonts w:ascii="Times New Roman" w:eastAsia="Calibri" w:hAnsi="Times New Roman" w:cs="Times New Roman"/>
          <w:bCs/>
          <w:iCs/>
          <w:sz w:val="24"/>
          <w:szCs w:val="24"/>
        </w:rPr>
        <w:t>Рапалльский</w:t>
      </w:r>
      <w:proofErr w:type="spellEnd"/>
      <w:r w:rsidRPr="00E96B0B">
        <w:rPr>
          <w:rFonts w:ascii="Times New Roman" w:eastAsia="Calibri" w:hAnsi="Times New Roman" w:cs="Times New Roman"/>
          <w:bCs/>
          <w:iCs/>
          <w:sz w:val="24"/>
          <w:szCs w:val="24"/>
        </w:rPr>
        <w:t xml:space="preserve"> договор 3) Договор об образовании СССР</w:t>
      </w:r>
    </w:p>
    <w:p w14:paraId="3C61B5BD"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2) Брестский мир 4) манифест конгресса Коминтерна</w:t>
      </w:r>
    </w:p>
    <w:p w14:paraId="0B85E449"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12. Установите соответствие между понятиями и их определениями. К каждому элементу первого столбца подберите соответствующий элемент второго столбца.</w:t>
      </w:r>
    </w:p>
    <w:tbl>
      <w:tblPr>
        <w:tblW w:w="7305" w:type="dxa"/>
        <w:shd w:val="clear" w:color="auto" w:fill="FFFFFF"/>
        <w:tblCellMar>
          <w:top w:w="105" w:type="dxa"/>
          <w:left w:w="105" w:type="dxa"/>
          <w:bottom w:w="105" w:type="dxa"/>
          <w:right w:w="105" w:type="dxa"/>
        </w:tblCellMar>
        <w:tblLook w:val="04A0" w:firstRow="1" w:lastRow="0" w:firstColumn="1" w:lastColumn="0" w:noHBand="0" w:noVBand="1"/>
      </w:tblPr>
      <w:tblGrid>
        <w:gridCol w:w="3669"/>
        <w:gridCol w:w="3636"/>
      </w:tblGrid>
      <w:tr w:rsidR="00E96B0B" w:rsidRPr="00E96B0B" w14:paraId="5C2C5629" w14:textId="77777777" w:rsidTr="0010422D">
        <w:tc>
          <w:tcPr>
            <w:tcW w:w="3435" w:type="dxa"/>
            <w:tcBorders>
              <w:top w:val="single" w:sz="4" w:space="0" w:color="000000"/>
              <w:left w:val="single" w:sz="4" w:space="0" w:color="000000"/>
              <w:bottom w:val="single" w:sz="4" w:space="0" w:color="000000"/>
              <w:right w:val="nil"/>
            </w:tcBorders>
            <w:shd w:val="clear" w:color="auto" w:fill="FFFFFF"/>
            <w:tcMar>
              <w:top w:w="0" w:type="dxa"/>
              <w:left w:w="115" w:type="dxa"/>
              <w:bottom w:w="0" w:type="dxa"/>
              <w:right w:w="0" w:type="dxa"/>
            </w:tcMar>
            <w:hideMark/>
          </w:tcPr>
          <w:p w14:paraId="2A938915"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ПОНЯТИЯ</w:t>
            </w:r>
          </w:p>
        </w:tc>
        <w:tc>
          <w:tcPr>
            <w:tcW w:w="3405"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78FEA5D2"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ОПРЕДЕЛЕНИЯ</w:t>
            </w:r>
          </w:p>
        </w:tc>
      </w:tr>
      <w:tr w:rsidR="00E96B0B" w:rsidRPr="00E96B0B" w14:paraId="4BAD50A3" w14:textId="77777777" w:rsidTr="0010422D">
        <w:tc>
          <w:tcPr>
            <w:tcW w:w="3435" w:type="dxa"/>
            <w:tcBorders>
              <w:top w:val="single" w:sz="4" w:space="0" w:color="000000"/>
              <w:left w:val="single" w:sz="4" w:space="0" w:color="000000"/>
              <w:bottom w:val="single" w:sz="4" w:space="0" w:color="000000"/>
              <w:right w:val="nil"/>
            </w:tcBorders>
            <w:shd w:val="clear" w:color="auto" w:fill="FFFFFF"/>
            <w:tcMar>
              <w:top w:w="0" w:type="dxa"/>
              <w:left w:w="115" w:type="dxa"/>
              <w:bottom w:w="0" w:type="dxa"/>
              <w:right w:w="0" w:type="dxa"/>
            </w:tcMar>
            <w:hideMark/>
          </w:tcPr>
          <w:p w14:paraId="2BF239E3"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А) Военный коммунизм</w:t>
            </w:r>
          </w:p>
        </w:tc>
        <w:tc>
          <w:tcPr>
            <w:tcW w:w="3405"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06A38EE3"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 различные меры принуждения, применяемые государством по политическим мотивам, в виде лишения жизни или свободы,</w:t>
            </w:r>
          </w:p>
        </w:tc>
      </w:tr>
      <w:tr w:rsidR="00E96B0B" w:rsidRPr="00E96B0B" w14:paraId="35D2509C" w14:textId="77777777" w:rsidTr="0010422D">
        <w:tc>
          <w:tcPr>
            <w:tcW w:w="3435" w:type="dxa"/>
            <w:tcBorders>
              <w:top w:val="single" w:sz="4" w:space="0" w:color="000000"/>
              <w:left w:val="single" w:sz="4" w:space="0" w:color="000000"/>
              <w:bottom w:val="single" w:sz="4" w:space="0" w:color="000000"/>
              <w:right w:val="nil"/>
            </w:tcBorders>
            <w:shd w:val="clear" w:color="auto" w:fill="FFFFFF"/>
            <w:tcMar>
              <w:top w:w="0" w:type="dxa"/>
              <w:left w:w="115" w:type="dxa"/>
              <w:bottom w:w="0" w:type="dxa"/>
              <w:right w:w="0" w:type="dxa"/>
            </w:tcMar>
            <w:hideMark/>
          </w:tcPr>
          <w:p w14:paraId="52FB6391"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Б) Индустриализация</w:t>
            </w:r>
          </w:p>
        </w:tc>
        <w:tc>
          <w:tcPr>
            <w:tcW w:w="3405"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1127902A"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2) Установленный государством обязательный платеж, взимаемый с крестьянских хозяйств</w:t>
            </w:r>
          </w:p>
        </w:tc>
      </w:tr>
      <w:tr w:rsidR="00E96B0B" w:rsidRPr="00E96B0B" w14:paraId="38337A58" w14:textId="77777777" w:rsidTr="0010422D">
        <w:tc>
          <w:tcPr>
            <w:tcW w:w="3435" w:type="dxa"/>
            <w:tcBorders>
              <w:top w:val="single" w:sz="4" w:space="0" w:color="000000"/>
              <w:left w:val="single" w:sz="4" w:space="0" w:color="000000"/>
              <w:bottom w:val="single" w:sz="4" w:space="0" w:color="000000"/>
              <w:right w:val="nil"/>
            </w:tcBorders>
            <w:shd w:val="clear" w:color="auto" w:fill="FFFFFF"/>
            <w:tcMar>
              <w:top w:w="0" w:type="dxa"/>
              <w:left w:w="115" w:type="dxa"/>
              <w:bottom w:w="0" w:type="dxa"/>
              <w:right w:w="0" w:type="dxa"/>
            </w:tcMar>
            <w:hideMark/>
          </w:tcPr>
          <w:p w14:paraId="606B30BC"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В) Продналог</w:t>
            </w:r>
          </w:p>
        </w:tc>
        <w:tc>
          <w:tcPr>
            <w:tcW w:w="3405"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0B3981C1"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3) Экономическая политика советской власти в годы гражданской войны</w:t>
            </w:r>
          </w:p>
        </w:tc>
      </w:tr>
      <w:tr w:rsidR="00E96B0B" w:rsidRPr="00E96B0B" w14:paraId="0A083C78" w14:textId="77777777" w:rsidTr="0010422D">
        <w:tc>
          <w:tcPr>
            <w:tcW w:w="3435" w:type="dxa"/>
            <w:tcBorders>
              <w:top w:val="single" w:sz="4" w:space="0" w:color="000000"/>
              <w:left w:val="single" w:sz="4" w:space="0" w:color="000000"/>
              <w:bottom w:val="single" w:sz="4" w:space="0" w:color="000000"/>
              <w:right w:val="nil"/>
            </w:tcBorders>
            <w:shd w:val="clear" w:color="auto" w:fill="FFFFFF"/>
            <w:tcMar>
              <w:top w:w="0" w:type="dxa"/>
              <w:left w:w="115" w:type="dxa"/>
              <w:bottom w:w="0" w:type="dxa"/>
              <w:right w:w="0" w:type="dxa"/>
            </w:tcMar>
            <w:hideMark/>
          </w:tcPr>
          <w:p w14:paraId="29E94269"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lastRenderedPageBreak/>
              <w:t>Г) Репрессии</w:t>
            </w:r>
          </w:p>
        </w:tc>
        <w:tc>
          <w:tcPr>
            <w:tcW w:w="3405"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74A571B6"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4) процесс создания крупного машинного производства во всех отраслях народного хозяйства и особенно в промышленности</w:t>
            </w:r>
          </w:p>
        </w:tc>
      </w:tr>
    </w:tbl>
    <w:p w14:paraId="79048A0D"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13. Достижение отечественной культуры 1920-х</w:t>
      </w:r>
    </w:p>
    <w:p w14:paraId="3E311959"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 создание союза писателей</w:t>
      </w:r>
    </w:p>
    <w:p w14:paraId="7CA63249"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2) проведение «Русских сезонов» в Париже</w:t>
      </w:r>
    </w:p>
    <w:p w14:paraId="0EE41B40"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3) принятие декрета «О ликвидации неграмотности»</w:t>
      </w:r>
    </w:p>
    <w:p w14:paraId="5FF61C1F"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4) строительство Ярославского вокзала Шехтелем</w:t>
      </w:r>
    </w:p>
    <w:p w14:paraId="7FA1C21A"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14. Кто из деятелей культуры покинул Советскую Россию после прихода большевиков к власти?</w:t>
      </w:r>
    </w:p>
    <w:p w14:paraId="7BA04E69"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 xml:space="preserve">1) </w:t>
      </w:r>
      <w:proofErr w:type="spellStart"/>
      <w:r w:rsidRPr="00E96B0B">
        <w:rPr>
          <w:rFonts w:ascii="Times New Roman" w:eastAsia="Calibri" w:hAnsi="Times New Roman" w:cs="Times New Roman"/>
          <w:bCs/>
          <w:iCs/>
          <w:sz w:val="24"/>
          <w:szCs w:val="24"/>
        </w:rPr>
        <w:t>В.В.Кандинский</w:t>
      </w:r>
      <w:proofErr w:type="spellEnd"/>
      <w:r w:rsidRPr="00E96B0B">
        <w:rPr>
          <w:rFonts w:ascii="Times New Roman" w:eastAsia="Calibri" w:hAnsi="Times New Roman" w:cs="Times New Roman"/>
          <w:bCs/>
          <w:iCs/>
          <w:sz w:val="24"/>
          <w:szCs w:val="24"/>
        </w:rPr>
        <w:t xml:space="preserve"> 3) </w:t>
      </w:r>
      <w:proofErr w:type="spellStart"/>
      <w:r w:rsidRPr="00E96B0B">
        <w:rPr>
          <w:rFonts w:ascii="Times New Roman" w:eastAsia="Calibri" w:hAnsi="Times New Roman" w:cs="Times New Roman"/>
          <w:bCs/>
          <w:iCs/>
          <w:sz w:val="24"/>
          <w:szCs w:val="24"/>
        </w:rPr>
        <w:t>К.С.Петров</w:t>
      </w:r>
      <w:proofErr w:type="spellEnd"/>
      <w:r w:rsidRPr="00E96B0B">
        <w:rPr>
          <w:rFonts w:ascii="Times New Roman" w:eastAsia="Calibri" w:hAnsi="Times New Roman" w:cs="Times New Roman"/>
          <w:bCs/>
          <w:iCs/>
          <w:sz w:val="24"/>
          <w:szCs w:val="24"/>
        </w:rPr>
        <w:t xml:space="preserve"> -Водкин</w:t>
      </w:r>
    </w:p>
    <w:p w14:paraId="4FED12CC"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 xml:space="preserve">2) </w:t>
      </w:r>
      <w:proofErr w:type="spellStart"/>
      <w:r w:rsidRPr="00E96B0B">
        <w:rPr>
          <w:rFonts w:ascii="Times New Roman" w:eastAsia="Calibri" w:hAnsi="Times New Roman" w:cs="Times New Roman"/>
          <w:bCs/>
          <w:iCs/>
          <w:sz w:val="24"/>
          <w:szCs w:val="24"/>
        </w:rPr>
        <w:t>К.Э.Циолковский</w:t>
      </w:r>
      <w:proofErr w:type="spellEnd"/>
      <w:r w:rsidRPr="00E96B0B">
        <w:rPr>
          <w:rFonts w:ascii="Times New Roman" w:eastAsia="Calibri" w:hAnsi="Times New Roman" w:cs="Times New Roman"/>
          <w:bCs/>
          <w:iCs/>
          <w:sz w:val="24"/>
          <w:szCs w:val="24"/>
        </w:rPr>
        <w:t xml:space="preserve"> 4) В.В. Маяковский</w:t>
      </w:r>
    </w:p>
    <w:p w14:paraId="54F6F14D"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15. Что было одним из важных направлений внутренней политики государства в области культуры 30-е гг.?</w:t>
      </w:r>
    </w:p>
    <w:p w14:paraId="209404F8"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 формирование одного направления в искусстве – социалистического реализма</w:t>
      </w:r>
    </w:p>
    <w:p w14:paraId="698F6A72"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2) расширение стилей и направлений в искусстве</w:t>
      </w:r>
    </w:p>
    <w:p w14:paraId="3DF374C6"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3) появление нового художественного объединения «Мир искусства»</w:t>
      </w:r>
    </w:p>
    <w:p w14:paraId="3FD3B635"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4) превращение исторической науки в ведущую отрасль научного знания</w:t>
      </w:r>
    </w:p>
    <w:p w14:paraId="3801E6C5"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16.Что из названного стало последствием коллективизации в начале 1930-х гг.?</w:t>
      </w:r>
    </w:p>
    <w:p w14:paraId="3BFEF366"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 прекращение вывоза зерна за границу</w:t>
      </w:r>
    </w:p>
    <w:p w14:paraId="3ECC761B"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2) значительное улучшение материальных условий жизни крестьян</w:t>
      </w:r>
    </w:p>
    <w:p w14:paraId="44DBD2C8"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3) резкое повышение урожайности сельскохозяйственных культур</w:t>
      </w:r>
    </w:p>
    <w:p w14:paraId="40322EDA"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4) отчуждение крестьян от собственности и результатов труда</w:t>
      </w:r>
    </w:p>
    <w:p w14:paraId="603C461F"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p>
    <w:p w14:paraId="035B06CE"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17. Изменения в духовной жизни общества, осуществленные в СССР в 20—30-е гг. ХХ в., получили название ________________ революция».</w:t>
      </w:r>
    </w:p>
    <w:p w14:paraId="5620C3C2"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18. Напишите термин. Как назывался процесс установления дипломатических отношения СССР в 1923-1924 гг. с Афганистаном, Великобританией, Ираном и т.д.</w:t>
      </w:r>
    </w:p>
    <w:p w14:paraId="4202C8C9"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19. В период коллективизации сельского хозяйства в ССР получил значительное распространение термин, обозначающий зажиточного крестьянина, единолично ведущего хозяйство.</w:t>
      </w:r>
    </w:p>
    <w:p w14:paraId="7FDDA2A7"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20.Рассмотрите изображение и выполните задание.</w:t>
      </w:r>
    </w:p>
    <w:p w14:paraId="74B5E67D" w14:textId="159EBE1C"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noProof/>
          <w:sz w:val="24"/>
          <w:szCs w:val="24"/>
          <w:lang w:eastAsia="ru-RU"/>
        </w:rPr>
        <w:drawing>
          <wp:inline distT="0" distB="0" distL="0" distR="0" wp14:anchorId="67CDCF54" wp14:editId="15A92936">
            <wp:extent cx="1657350" cy="2362200"/>
            <wp:effectExtent l="0" t="0" r="0" b="0"/>
            <wp:docPr id="1" name="Рисунок 1" descr="https://cdn2.arhivurokov.ru/multiurok/html/2017/11/16/s_5a0ddfae91d92/745018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s://cdn2.arhivurokov.ru/multiurok/html/2017/11/16/s_5a0ddfae91d92/745018_2.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657350" cy="2362200"/>
                    </a:xfrm>
                    <a:prstGeom prst="rect">
                      <a:avLst/>
                    </a:prstGeom>
                    <a:noFill/>
                    <a:ln>
                      <a:noFill/>
                    </a:ln>
                  </pic:spPr>
                </pic:pic>
              </a:graphicData>
            </a:graphic>
          </wp:inline>
        </w:drawing>
      </w:r>
    </w:p>
    <w:p w14:paraId="01583323"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lastRenderedPageBreak/>
        <w:t>Укажите событие, которому посвящен данный плакат.</w:t>
      </w:r>
    </w:p>
    <w:p w14:paraId="2FAE8495"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 новая экономическая политика 3) гражданская война</w:t>
      </w:r>
    </w:p>
    <w:p w14:paraId="55210AD1"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2) коллективизация 4) политика военного коммунизма</w:t>
      </w:r>
    </w:p>
    <w:p w14:paraId="6FA8CC3A"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21.Россия, православная на протяжении девяти веков страна, в 20-30-е гг. XX столетия официально стала страной массового атеизма.</w:t>
      </w:r>
    </w:p>
    <w:p w14:paraId="39AFBC90"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 Назовите декрет от 1918 г., который устанавливал светский характер государственной власти, провозглашал свободу совести и вероисповедания.</w:t>
      </w:r>
    </w:p>
    <w:p w14:paraId="25E1C4F1"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2) Какой характер носила политика советской власти по отношению к церкви в 1920-е гг. после издания декрета?</w:t>
      </w:r>
    </w:p>
    <w:p w14:paraId="614D2937"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3) Как причастность к религии могла повлиять на карьеру советского гражданина?</w:t>
      </w:r>
    </w:p>
    <w:p w14:paraId="683310C0"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 xml:space="preserve">22.Вам поручено составить развёрнутый ответ по теме «Внешняя политика СССР в 1930-е </w:t>
      </w:r>
      <w:proofErr w:type="spellStart"/>
      <w:r w:rsidRPr="00E96B0B">
        <w:rPr>
          <w:rFonts w:ascii="Times New Roman" w:eastAsia="Calibri" w:hAnsi="Times New Roman" w:cs="Times New Roman"/>
          <w:bCs/>
          <w:iCs/>
          <w:sz w:val="24"/>
          <w:szCs w:val="24"/>
        </w:rPr>
        <w:t>гг</w:t>
      </w:r>
      <w:proofErr w:type="spellEnd"/>
      <w:r w:rsidRPr="00E96B0B">
        <w:rPr>
          <w:rFonts w:ascii="Times New Roman" w:eastAsia="Calibri" w:hAnsi="Times New Roman" w:cs="Times New Roman"/>
          <w:bCs/>
          <w:iCs/>
          <w:sz w:val="24"/>
          <w:szCs w:val="24"/>
        </w:rPr>
        <w:t xml:space="preserve">». Составьте план, в соответствии с которым Вы будете освещать эту тему. План должен содержать не менее трёх пунктов и должен отразить основные события (явления), связанные с темой «Внешняя политика СССР в 1930-е </w:t>
      </w:r>
      <w:proofErr w:type="spellStart"/>
      <w:r w:rsidRPr="00E96B0B">
        <w:rPr>
          <w:rFonts w:ascii="Times New Roman" w:eastAsia="Calibri" w:hAnsi="Times New Roman" w:cs="Times New Roman"/>
          <w:bCs/>
          <w:iCs/>
          <w:sz w:val="24"/>
          <w:szCs w:val="24"/>
        </w:rPr>
        <w:t>гг</w:t>
      </w:r>
      <w:proofErr w:type="spellEnd"/>
      <w:r w:rsidRPr="00E96B0B">
        <w:rPr>
          <w:rFonts w:ascii="Times New Roman" w:eastAsia="Calibri" w:hAnsi="Times New Roman" w:cs="Times New Roman"/>
          <w:bCs/>
          <w:iCs/>
          <w:sz w:val="24"/>
          <w:szCs w:val="24"/>
        </w:rPr>
        <w:t>».</w:t>
      </w:r>
    </w:p>
    <w:p w14:paraId="0A167390"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p>
    <w:p w14:paraId="1A5C1EAD"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Контрольная работа СССР в 20 – 30-х годах XX века.</w:t>
      </w:r>
    </w:p>
    <w:p w14:paraId="5B1191A3" w14:textId="77777777" w:rsidR="00E96B0B" w:rsidRPr="00E96B0B" w:rsidRDefault="00E96B0B" w:rsidP="00E96B0B">
      <w:pPr>
        <w:spacing w:after="0" w:line="276" w:lineRule="auto"/>
        <w:jc w:val="both"/>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Вариант II.</w:t>
      </w:r>
    </w:p>
    <w:p w14:paraId="5D916D44" w14:textId="77777777" w:rsidR="00E96B0B" w:rsidRPr="00E96B0B" w:rsidRDefault="00E96B0B" w:rsidP="00E96B0B">
      <w:pPr>
        <w:spacing w:after="0" w:line="276" w:lineRule="auto"/>
        <w:rPr>
          <w:rFonts w:ascii="Times New Roman" w:eastAsia="Calibri" w:hAnsi="Times New Roman" w:cs="Times New Roman"/>
          <w:b/>
          <w:bCs/>
          <w:iCs/>
          <w:sz w:val="24"/>
          <w:szCs w:val="24"/>
        </w:rPr>
      </w:pPr>
      <w:r w:rsidRPr="00E96B0B">
        <w:rPr>
          <w:rFonts w:ascii="Times New Roman" w:eastAsia="Calibri" w:hAnsi="Times New Roman" w:cs="Times New Roman"/>
          <w:b/>
          <w:bCs/>
          <w:iCs/>
          <w:sz w:val="24"/>
          <w:szCs w:val="24"/>
        </w:rPr>
        <w:t>Тема «Предпосылки и значение образования СССР»</w:t>
      </w:r>
    </w:p>
    <w:p w14:paraId="2F19C4A9" w14:textId="77777777" w:rsidR="00E96B0B" w:rsidRPr="00E96B0B" w:rsidRDefault="00E96B0B" w:rsidP="00E96B0B">
      <w:pPr>
        <w:spacing w:after="0" w:line="276" w:lineRule="auto"/>
        <w:rPr>
          <w:rFonts w:ascii="Times New Roman" w:eastAsia="Calibri" w:hAnsi="Times New Roman" w:cs="Times New Roman"/>
          <w:b/>
          <w:bCs/>
          <w:iCs/>
          <w:sz w:val="24"/>
          <w:szCs w:val="24"/>
        </w:rPr>
      </w:pPr>
      <w:r w:rsidRPr="00E96B0B">
        <w:rPr>
          <w:rFonts w:ascii="Times New Roman" w:eastAsia="Calibri" w:hAnsi="Times New Roman" w:cs="Times New Roman"/>
          <w:b/>
          <w:bCs/>
          <w:iCs/>
          <w:sz w:val="24"/>
          <w:szCs w:val="24"/>
        </w:rPr>
        <w:t>Вариант 1</w:t>
      </w:r>
    </w:p>
    <w:p w14:paraId="0A9A6402" w14:textId="77777777" w:rsidR="00E96B0B" w:rsidRPr="00E96B0B" w:rsidRDefault="00E96B0B" w:rsidP="00E96B0B">
      <w:pPr>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
          <w:bCs/>
          <w:iCs/>
          <w:sz w:val="24"/>
          <w:szCs w:val="24"/>
        </w:rPr>
        <w:t>1.</w:t>
      </w:r>
      <w:r w:rsidRPr="00E96B0B">
        <w:rPr>
          <w:rFonts w:ascii="Times New Roman" w:eastAsia="Calibri" w:hAnsi="Times New Roman" w:cs="Times New Roman"/>
          <w:bCs/>
          <w:iCs/>
          <w:sz w:val="24"/>
          <w:szCs w:val="24"/>
        </w:rPr>
        <w:t> СССР был образован в</w:t>
      </w:r>
    </w:p>
    <w:p w14:paraId="5FFB67AF" w14:textId="77777777" w:rsidR="00E96B0B" w:rsidRPr="00E96B0B" w:rsidRDefault="00E96B0B" w:rsidP="00E96B0B">
      <w:pPr>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 1919 г.</w:t>
      </w:r>
      <w:r w:rsidRPr="00E96B0B">
        <w:rPr>
          <w:rFonts w:ascii="Times New Roman" w:eastAsia="Calibri" w:hAnsi="Times New Roman" w:cs="Times New Roman"/>
          <w:bCs/>
          <w:iCs/>
          <w:sz w:val="24"/>
          <w:szCs w:val="24"/>
        </w:rPr>
        <w:br/>
        <w:t>2) 1921 г.</w:t>
      </w:r>
      <w:r w:rsidRPr="00E96B0B">
        <w:rPr>
          <w:rFonts w:ascii="Times New Roman" w:eastAsia="Calibri" w:hAnsi="Times New Roman" w:cs="Times New Roman"/>
          <w:bCs/>
          <w:iCs/>
          <w:sz w:val="24"/>
          <w:szCs w:val="24"/>
        </w:rPr>
        <w:br/>
        <w:t>3) 1922 г.</w:t>
      </w:r>
      <w:r w:rsidRPr="00E96B0B">
        <w:rPr>
          <w:rFonts w:ascii="Times New Roman" w:eastAsia="Calibri" w:hAnsi="Times New Roman" w:cs="Times New Roman"/>
          <w:bCs/>
          <w:iCs/>
          <w:sz w:val="24"/>
          <w:szCs w:val="24"/>
        </w:rPr>
        <w:br/>
        <w:t>4) 1925 г.</w:t>
      </w:r>
    </w:p>
    <w:p w14:paraId="4AC57EF0" w14:textId="77777777" w:rsidR="00E96B0B" w:rsidRPr="00E96B0B" w:rsidRDefault="00E96B0B" w:rsidP="00E96B0B">
      <w:pPr>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
          <w:bCs/>
          <w:iCs/>
          <w:sz w:val="24"/>
          <w:szCs w:val="24"/>
        </w:rPr>
        <w:t>2.</w:t>
      </w:r>
      <w:r w:rsidRPr="00E96B0B">
        <w:rPr>
          <w:rFonts w:ascii="Times New Roman" w:eastAsia="Calibri" w:hAnsi="Times New Roman" w:cs="Times New Roman"/>
          <w:bCs/>
          <w:iCs/>
          <w:sz w:val="24"/>
          <w:szCs w:val="24"/>
        </w:rPr>
        <w:t> Укажите название проекта создания единого государства, фрагмент которого приведён ниже.</w:t>
      </w:r>
    </w:p>
    <w:p w14:paraId="15A39947" w14:textId="77777777" w:rsidR="00E96B0B" w:rsidRPr="00E96B0B" w:rsidRDefault="00E96B0B" w:rsidP="00E96B0B">
      <w:pPr>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Cs/>
          <w:i/>
          <w:iCs/>
          <w:sz w:val="24"/>
          <w:szCs w:val="24"/>
        </w:rPr>
        <w:t>Признать необходимым заключение договора между [республиками] об объединении их в Союз Советских Социалистических Республик с оставлением для каждой из них права свободного выхода из состава Союза…</w:t>
      </w:r>
    </w:p>
    <w:p w14:paraId="403BF556" w14:textId="77777777" w:rsidR="00E96B0B" w:rsidRPr="00E96B0B" w:rsidRDefault="00E96B0B" w:rsidP="00E96B0B">
      <w:pPr>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 план социализации</w:t>
      </w:r>
      <w:r w:rsidRPr="00E96B0B">
        <w:rPr>
          <w:rFonts w:ascii="Times New Roman" w:eastAsia="Calibri" w:hAnsi="Times New Roman" w:cs="Times New Roman"/>
          <w:bCs/>
          <w:iCs/>
          <w:sz w:val="24"/>
          <w:szCs w:val="24"/>
        </w:rPr>
        <w:br/>
        <w:t>2) план автономизации</w:t>
      </w:r>
      <w:r w:rsidRPr="00E96B0B">
        <w:rPr>
          <w:rFonts w:ascii="Times New Roman" w:eastAsia="Calibri" w:hAnsi="Times New Roman" w:cs="Times New Roman"/>
          <w:bCs/>
          <w:iCs/>
          <w:sz w:val="24"/>
          <w:szCs w:val="24"/>
        </w:rPr>
        <w:br/>
        <w:t>3) план федерализации</w:t>
      </w:r>
      <w:r w:rsidRPr="00E96B0B">
        <w:rPr>
          <w:rFonts w:ascii="Times New Roman" w:eastAsia="Calibri" w:hAnsi="Times New Roman" w:cs="Times New Roman"/>
          <w:bCs/>
          <w:iCs/>
          <w:sz w:val="24"/>
          <w:szCs w:val="24"/>
        </w:rPr>
        <w:br/>
        <w:t>4) план кооперации</w:t>
      </w:r>
    </w:p>
    <w:p w14:paraId="573FB517" w14:textId="77777777" w:rsidR="00E96B0B" w:rsidRPr="00E96B0B" w:rsidRDefault="00E96B0B" w:rsidP="00E96B0B">
      <w:pPr>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
          <w:bCs/>
          <w:iCs/>
          <w:sz w:val="24"/>
          <w:szCs w:val="24"/>
        </w:rPr>
        <w:t>3.</w:t>
      </w:r>
      <w:r w:rsidRPr="00E96B0B">
        <w:rPr>
          <w:rFonts w:ascii="Times New Roman" w:eastAsia="Calibri" w:hAnsi="Times New Roman" w:cs="Times New Roman"/>
          <w:bCs/>
          <w:iCs/>
          <w:sz w:val="24"/>
          <w:szCs w:val="24"/>
        </w:rPr>
        <w:t> Проект объединения советских республик, фрагмент которого приведён в задании 2, был предложен</w:t>
      </w:r>
    </w:p>
    <w:p w14:paraId="42130CD2" w14:textId="77777777" w:rsidR="00E96B0B" w:rsidRPr="00E96B0B" w:rsidRDefault="00E96B0B" w:rsidP="00E96B0B">
      <w:pPr>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 И.В. Сталиным</w:t>
      </w:r>
      <w:r w:rsidRPr="00E96B0B">
        <w:rPr>
          <w:rFonts w:ascii="Times New Roman" w:eastAsia="Calibri" w:hAnsi="Times New Roman" w:cs="Times New Roman"/>
          <w:bCs/>
          <w:iCs/>
          <w:sz w:val="24"/>
          <w:szCs w:val="24"/>
        </w:rPr>
        <w:br/>
        <w:t>2) Г.М. Кржижановским</w:t>
      </w:r>
      <w:r w:rsidRPr="00E96B0B">
        <w:rPr>
          <w:rFonts w:ascii="Times New Roman" w:eastAsia="Calibri" w:hAnsi="Times New Roman" w:cs="Times New Roman"/>
          <w:bCs/>
          <w:iCs/>
          <w:sz w:val="24"/>
          <w:szCs w:val="24"/>
        </w:rPr>
        <w:br/>
        <w:t>3) Г.Я. Сокольниковым</w:t>
      </w:r>
      <w:r w:rsidRPr="00E96B0B">
        <w:rPr>
          <w:rFonts w:ascii="Times New Roman" w:eastAsia="Calibri" w:hAnsi="Times New Roman" w:cs="Times New Roman"/>
          <w:bCs/>
          <w:iCs/>
          <w:sz w:val="24"/>
          <w:szCs w:val="24"/>
        </w:rPr>
        <w:br/>
        <w:t>4) В.И. Лениным</w:t>
      </w:r>
    </w:p>
    <w:p w14:paraId="6FDFA97B" w14:textId="77777777" w:rsidR="00E96B0B" w:rsidRPr="00E96B0B" w:rsidRDefault="00E96B0B" w:rsidP="00E96B0B">
      <w:pPr>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
          <w:bCs/>
          <w:iCs/>
          <w:sz w:val="24"/>
          <w:szCs w:val="24"/>
        </w:rPr>
        <w:t>4.</w:t>
      </w:r>
      <w:r w:rsidRPr="00E96B0B">
        <w:rPr>
          <w:rFonts w:ascii="Times New Roman" w:eastAsia="Calibri" w:hAnsi="Times New Roman" w:cs="Times New Roman"/>
          <w:bCs/>
          <w:iCs/>
          <w:sz w:val="24"/>
          <w:szCs w:val="24"/>
        </w:rPr>
        <w:t> Какая из перечисленных республик одна из первых вступила в СССР?</w:t>
      </w:r>
    </w:p>
    <w:p w14:paraId="7275C1AD" w14:textId="77777777" w:rsidR="00E96B0B" w:rsidRPr="00E96B0B" w:rsidRDefault="00E96B0B" w:rsidP="00E96B0B">
      <w:pPr>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 Латвийская ССР</w:t>
      </w:r>
      <w:r w:rsidRPr="00E96B0B">
        <w:rPr>
          <w:rFonts w:ascii="Times New Roman" w:eastAsia="Calibri" w:hAnsi="Times New Roman" w:cs="Times New Roman"/>
          <w:bCs/>
          <w:iCs/>
          <w:sz w:val="24"/>
          <w:szCs w:val="24"/>
        </w:rPr>
        <w:br/>
        <w:t>2) Узбекская ССР</w:t>
      </w:r>
      <w:r w:rsidRPr="00E96B0B">
        <w:rPr>
          <w:rFonts w:ascii="Times New Roman" w:eastAsia="Calibri" w:hAnsi="Times New Roman" w:cs="Times New Roman"/>
          <w:bCs/>
          <w:iCs/>
          <w:sz w:val="24"/>
          <w:szCs w:val="24"/>
        </w:rPr>
        <w:br/>
        <w:t>3) Украинская ССР</w:t>
      </w:r>
      <w:r w:rsidRPr="00E96B0B">
        <w:rPr>
          <w:rFonts w:ascii="Times New Roman" w:eastAsia="Calibri" w:hAnsi="Times New Roman" w:cs="Times New Roman"/>
          <w:bCs/>
          <w:iCs/>
          <w:sz w:val="24"/>
          <w:szCs w:val="24"/>
        </w:rPr>
        <w:br/>
        <w:t>4) Туркменская ССР</w:t>
      </w:r>
    </w:p>
    <w:p w14:paraId="2A93FC91" w14:textId="77777777" w:rsidR="00E96B0B" w:rsidRPr="00E96B0B" w:rsidRDefault="00E96B0B" w:rsidP="00E96B0B">
      <w:pPr>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
          <w:bCs/>
          <w:iCs/>
          <w:sz w:val="24"/>
          <w:szCs w:val="24"/>
        </w:rPr>
        <w:lastRenderedPageBreak/>
        <w:t>5.</w:t>
      </w:r>
      <w:r w:rsidRPr="00E96B0B">
        <w:rPr>
          <w:rFonts w:ascii="Times New Roman" w:eastAsia="Calibri" w:hAnsi="Times New Roman" w:cs="Times New Roman"/>
          <w:bCs/>
          <w:iCs/>
          <w:sz w:val="24"/>
          <w:szCs w:val="24"/>
        </w:rPr>
        <w:t> Высшим органом законодательной власти в СССР в соответствии с первой Конституцией СССР стал</w:t>
      </w:r>
    </w:p>
    <w:p w14:paraId="0A4CFDC0" w14:textId="77777777" w:rsidR="00E96B0B" w:rsidRPr="00E96B0B" w:rsidRDefault="00E96B0B" w:rsidP="00E96B0B">
      <w:pPr>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 Всесоюзный съезд Советов</w:t>
      </w:r>
      <w:r w:rsidRPr="00E96B0B">
        <w:rPr>
          <w:rFonts w:ascii="Times New Roman" w:eastAsia="Calibri" w:hAnsi="Times New Roman" w:cs="Times New Roman"/>
          <w:bCs/>
          <w:iCs/>
          <w:sz w:val="24"/>
          <w:szCs w:val="24"/>
        </w:rPr>
        <w:br/>
        <w:t>2) Центральный исполнительный комитет</w:t>
      </w:r>
      <w:r w:rsidRPr="00E96B0B">
        <w:rPr>
          <w:rFonts w:ascii="Times New Roman" w:eastAsia="Calibri" w:hAnsi="Times New Roman" w:cs="Times New Roman"/>
          <w:bCs/>
          <w:iCs/>
          <w:sz w:val="24"/>
          <w:szCs w:val="24"/>
        </w:rPr>
        <w:br/>
        <w:t>3) Совет народных комиссаров СССР</w:t>
      </w:r>
      <w:r w:rsidRPr="00E96B0B">
        <w:rPr>
          <w:rFonts w:ascii="Times New Roman" w:eastAsia="Calibri" w:hAnsi="Times New Roman" w:cs="Times New Roman"/>
          <w:bCs/>
          <w:iCs/>
          <w:sz w:val="24"/>
          <w:szCs w:val="24"/>
        </w:rPr>
        <w:br/>
        <w:t>4) Совет Союза</w:t>
      </w:r>
    </w:p>
    <w:p w14:paraId="46AF75A2" w14:textId="77777777" w:rsidR="00E96B0B" w:rsidRPr="00E96B0B" w:rsidRDefault="00E96B0B" w:rsidP="00E96B0B">
      <w:pPr>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
          <w:bCs/>
          <w:iCs/>
          <w:sz w:val="24"/>
          <w:szCs w:val="24"/>
        </w:rPr>
        <w:t>6.</w:t>
      </w:r>
      <w:r w:rsidRPr="00E96B0B">
        <w:rPr>
          <w:rFonts w:ascii="Times New Roman" w:eastAsia="Calibri" w:hAnsi="Times New Roman" w:cs="Times New Roman"/>
          <w:bCs/>
          <w:iCs/>
          <w:sz w:val="24"/>
          <w:szCs w:val="24"/>
        </w:rPr>
        <w:t> Какие </w:t>
      </w:r>
      <w:r w:rsidRPr="00E96B0B">
        <w:rPr>
          <w:rFonts w:ascii="Times New Roman" w:eastAsia="Calibri" w:hAnsi="Times New Roman" w:cs="Times New Roman"/>
          <w:b/>
          <w:bCs/>
          <w:iCs/>
          <w:sz w:val="24"/>
          <w:szCs w:val="24"/>
        </w:rPr>
        <w:t>три</w:t>
      </w:r>
      <w:r w:rsidRPr="00E96B0B">
        <w:rPr>
          <w:rFonts w:ascii="Times New Roman" w:eastAsia="Calibri" w:hAnsi="Times New Roman" w:cs="Times New Roman"/>
          <w:bCs/>
          <w:iCs/>
          <w:sz w:val="24"/>
          <w:szCs w:val="24"/>
        </w:rPr>
        <w:t> полномочия из перечисленных союзные республики в соответствии с Конституцией СССР передавали центральным органам? Запишите цифры, под которыми они указаны.</w:t>
      </w:r>
    </w:p>
    <w:p w14:paraId="54409B3F" w14:textId="77777777" w:rsidR="00E96B0B" w:rsidRPr="00E96B0B" w:rsidRDefault="00E96B0B" w:rsidP="00E96B0B">
      <w:pPr>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 просвещение</w:t>
      </w:r>
      <w:r w:rsidRPr="00E96B0B">
        <w:rPr>
          <w:rFonts w:ascii="Times New Roman" w:eastAsia="Calibri" w:hAnsi="Times New Roman" w:cs="Times New Roman"/>
          <w:bCs/>
          <w:iCs/>
          <w:sz w:val="24"/>
          <w:szCs w:val="24"/>
        </w:rPr>
        <w:br/>
        <w:t>2) здравоохранение</w:t>
      </w:r>
      <w:r w:rsidRPr="00E96B0B">
        <w:rPr>
          <w:rFonts w:ascii="Times New Roman" w:eastAsia="Calibri" w:hAnsi="Times New Roman" w:cs="Times New Roman"/>
          <w:bCs/>
          <w:iCs/>
          <w:sz w:val="24"/>
          <w:szCs w:val="24"/>
        </w:rPr>
        <w:br/>
        <w:t>3) международное представительство</w:t>
      </w:r>
      <w:r w:rsidRPr="00E96B0B">
        <w:rPr>
          <w:rFonts w:ascii="Times New Roman" w:eastAsia="Calibri" w:hAnsi="Times New Roman" w:cs="Times New Roman"/>
          <w:bCs/>
          <w:iCs/>
          <w:sz w:val="24"/>
          <w:szCs w:val="24"/>
        </w:rPr>
        <w:br/>
        <w:t>4) транспорт</w:t>
      </w:r>
      <w:r w:rsidRPr="00E96B0B">
        <w:rPr>
          <w:rFonts w:ascii="Times New Roman" w:eastAsia="Calibri" w:hAnsi="Times New Roman" w:cs="Times New Roman"/>
          <w:bCs/>
          <w:iCs/>
          <w:sz w:val="24"/>
          <w:szCs w:val="24"/>
        </w:rPr>
        <w:br/>
        <w:t>5) юстиция</w:t>
      </w:r>
      <w:r w:rsidRPr="00E96B0B">
        <w:rPr>
          <w:rFonts w:ascii="Times New Roman" w:eastAsia="Calibri" w:hAnsi="Times New Roman" w:cs="Times New Roman"/>
          <w:bCs/>
          <w:iCs/>
          <w:sz w:val="24"/>
          <w:szCs w:val="24"/>
        </w:rPr>
        <w:br/>
        <w:t>6) пересмотр границ</w:t>
      </w:r>
    </w:p>
    <w:p w14:paraId="4D90A018" w14:textId="77777777" w:rsidR="00E96B0B" w:rsidRPr="00E96B0B" w:rsidRDefault="00E96B0B" w:rsidP="00E96B0B">
      <w:pPr>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
          <w:bCs/>
          <w:iCs/>
          <w:sz w:val="24"/>
          <w:szCs w:val="24"/>
        </w:rPr>
        <w:t>7.</w:t>
      </w:r>
      <w:r w:rsidRPr="00E96B0B">
        <w:rPr>
          <w:rFonts w:ascii="Times New Roman" w:eastAsia="Calibri" w:hAnsi="Times New Roman" w:cs="Times New Roman"/>
          <w:bCs/>
          <w:iCs/>
          <w:sz w:val="24"/>
          <w:szCs w:val="24"/>
        </w:rPr>
        <w:t> Запишите термин, о котором идёт речь.</w:t>
      </w:r>
    </w:p>
    <w:p w14:paraId="405A9B40" w14:textId="77777777" w:rsidR="00E96B0B" w:rsidRPr="00E96B0B" w:rsidRDefault="00E96B0B" w:rsidP="00E96B0B">
      <w:pPr>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Cs/>
          <w:i/>
          <w:iCs/>
          <w:sz w:val="24"/>
          <w:szCs w:val="24"/>
        </w:rPr>
        <w:t>__________ — полная независимость государства от других государств в его внутренних делах и во внешней политике.</w:t>
      </w:r>
    </w:p>
    <w:p w14:paraId="6F02BA9E" w14:textId="77777777" w:rsidR="00E96B0B" w:rsidRPr="00E96B0B" w:rsidRDefault="00E96B0B" w:rsidP="00E96B0B">
      <w:pPr>
        <w:spacing w:after="0" w:line="276" w:lineRule="auto"/>
        <w:rPr>
          <w:rFonts w:ascii="Times New Roman" w:eastAsia="Calibri" w:hAnsi="Times New Roman" w:cs="Times New Roman"/>
          <w:bCs/>
          <w:iCs/>
          <w:sz w:val="24"/>
          <w:szCs w:val="24"/>
        </w:rPr>
      </w:pPr>
    </w:p>
    <w:p w14:paraId="56BE2D78" w14:textId="77777777" w:rsidR="00E96B0B" w:rsidRPr="00E96B0B" w:rsidRDefault="00E96B0B" w:rsidP="00E96B0B">
      <w:pPr>
        <w:spacing w:after="0" w:line="276" w:lineRule="auto"/>
        <w:rPr>
          <w:rFonts w:ascii="Times New Roman" w:eastAsia="Calibri" w:hAnsi="Times New Roman" w:cs="Times New Roman"/>
          <w:bCs/>
          <w:iCs/>
          <w:sz w:val="24"/>
          <w:szCs w:val="24"/>
        </w:rPr>
      </w:pPr>
    </w:p>
    <w:p w14:paraId="58E327FD" w14:textId="77777777" w:rsidR="00E96B0B" w:rsidRPr="00E96B0B" w:rsidRDefault="00E96B0B" w:rsidP="00E96B0B">
      <w:pPr>
        <w:spacing w:after="0" w:line="276" w:lineRule="auto"/>
        <w:rPr>
          <w:rFonts w:ascii="Times New Roman" w:eastAsia="Calibri" w:hAnsi="Times New Roman" w:cs="Times New Roman"/>
          <w:b/>
          <w:bCs/>
          <w:iCs/>
          <w:sz w:val="24"/>
          <w:szCs w:val="24"/>
        </w:rPr>
      </w:pPr>
      <w:r w:rsidRPr="00E96B0B">
        <w:rPr>
          <w:rFonts w:ascii="Times New Roman" w:eastAsia="Calibri" w:hAnsi="Times New Roman" w:cs="Times New Roman"/>
          <w:b/>
          <w:bCs/>
          <w:iCs/>
          <w:sz w:val="24"/>
          <w:szCs w:val="24"/>
        </w:rPr>
        <w:t>Вариант 2</w:t>
      </w:r>
    </w:p>
    <w:p w14:paraId="1D81F51F" w14:textId="77777777" w:rsidR="00E96B0B" w:rsidRPr="00E96B0B" w:rsidRDefault="00E96B0B" w:rsidP="00E96B0B">
      <w:pPr>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
          <w:bCs/>
          <w:iCs/>
          <w:sz w:val="24"/>
          <w:szCs w:val="24"/>
        </w:rPr>
        <w:t>1.</w:t>
      </w:r>
      <w:r w:rsidRPr="00E96B0B">
        <w:rPr>
          <w:rFonts w:ascii="Times New Roman" w:eastAsia="Calibri" w:hAnsi="Times New Roman" w:cs="Times New Roman"/>
          <w:bCs/>
          <w:iCs/>
          <w:sz w:val="24"/>
          <w:szCs w:val="24"/>
        </w:rPr>
        <w:t> Первая Конституция СССР была принята в</w:t>
      </w:r>
    </w:p>
    <w:p w14:paraId="1DA5626E" w14:textId="77777777" w:rsidR="00E96B0B" w:rsidRPr="00E96B0B" w:rsidRDefault="00E96B0B" w:rsidP="00E96B0B">
      <w:pPr>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 1918 г.</w:t>
      </w:r>
      <w:r w:rsidRPr="00E96B0B">
        <w:rPr>
          <w:rFonts w:ascii="Times New Roman" w:eastAsia="Calibri" w:hAnsi="Times New Roman" w:cs="Times New Roman"/>
          <w:bCs/>
          <w:iCs/>
          <w:sz w:val="24"/>
          <w:szCs w:val="24"/>
        </w:rPr>
        <w:br/>
        <w:t>2) 1921 г.</w:t>
      </w:r>
      <w:r w:rsidRPr="00E96B0B">
        <w:rPr>
          <w:rFonts w:ascii="Times New Roman" w:eastAsia="Calibri" w:hAnsi="Times New Roman" w:cs="Times New Roman"/>
          <w:bCs/>
          <w:iCs/>
          <w:sz w:val="24"/>
          <w:szCs w:val="24"/>
        </w:rPr>
        <w:br/>
        <w:t>3) 1922 г.</w:t>
      </w:r>
      <w:r w:rsidRPr="00E96B0B">
        <w:rPr>
          <w:rFonts w:ascii="Times New Roman" w:eastAsia="Calibri" w:hAnsi="Times New Roman" w:cs="Times New Roman"/>
          <w:bCs/>
          <w:iCs/>
          <w:sz w:val="24"/>
          <w:szCs w:val="24"/>
        </w:rPr>
        <w:br/>
        <w:t>4) 1924 г.</w:t>
      </w:r>
    </w:p>
    <w:p w14:paraId="6CBDEA54" w14:textId="77777777" w:rsidR="00E96B0B" w:rsidRPr="00E96B0B" w:rsidRDefault="00E96B0B" w:rsidP="00E96B0B">
      <w:pPr>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
          <w:bCs/>
          <w:iCs/>
          <w:sz w:val="24"/>
          <w:szCs w:val="24"/>
        </w:rPr>
        <w:t>2.</w:t>
      </w:r>
      <w:r w:rsidRPr="00E96B0B">
        <w:rPr>
          <w:rFonts w:ascii="Times New Roman" w:eastAsia="Calibri" w:hAnsi="Times New Roman" w:cs="Times New Roman"/>
          <w:bCs/>
          <w:iCs/>
          <w:sz w:val="24"/>
          <w:szCs w:val="24"/>
        </w:rPr>
        <w:t> Укажите название проекта создания единого государства, фрагмент которого приведён ниже.</w:t>
      </w:r>
    </w:p>
    <w:p w14:paraId="4CD38696" w14:textId="77777777" w:rsidR="00E96B0B" w:rsidRPr="00E96B0B" w:rsidRDefault="00E96B0B" w:rsidP="00E96B0B">
      <w:pPr>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Cs/>
          <w:i/>
          <w:iCs/>
          <w:sz w:val="24"/>
          <w:szCs w:val="24"/>
        </w:rPr>
        <w:t>Признать целесообразным заключение договора между советскими республиками &lt;...&gt; и формального вступления в 1 состав РСФСР…</w:t>
      </w:r>
    </w:p>
    <w:p w14:paraId="69DEFBE3" w14:textId="77777777" w:rsidR="00E96B0B" w:rsidRPr="00E96B0B" w:rsidRDefault="00E96B0B" w:rsidP="00E96B0B">
      <w:pPr>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 план социализации</w:t>
      </w:r>
      <w:r w:rsidRPr="00E96B0B">
        <w:rPr>
          <w:rFonts w:ascii="Times New Roman" w:eastAsia="Calibri" w:hAnsi="Times New Roman" w:cs="Times New Roman"/>
          <w:bCs/>
          <w:iCs/>
          <w:sz w:val="24"/>
          <w:szCs w:val="24"/>
        </w:rPr>
        <w:br/>
        <w:t>2) план автономизации</w:t>
      </w:r>
      <w:r w:rsidRPr="00E96B0B">
        <w:rPr>
          <w:rFonts w:ascii="Times New Roman" w:eastAsia="Calibri" w:hAnsi="Times New Roman" w:cs="Times New Roman"/>
          <w:bCs/>
          <w:iCs/>
          <w:sz w:val="24"/>
          <w:szCs w:val="24"/>
        </w:rPr>
        <w:br/>
        <w:t>3) план федерализации</w:t>
      </w:r>
      <w:r w:rsidRPr="00E96B0B">
        <w:rPr>
          <w:rFonts w:ascii="Times New Roman" w:eastAsia="Calibri" w:hAnsi="Times New Roman" w:cs="Times New Roman"/>
          <w:bCs/>
          <w:iCs/>
          <w:sz w:val="24"/>
          <w:szCs w:val="24"/>
        </w:rPr>
        <w:br/>
        <w:t>4) план кооперации</w:t>
      </w:r>
    </w:p>
    <w:p w14:paraId="2A7213AD" w14:textId="77777777" w:rsidR="00E96B0B" w:rsidRPr="00E96B0B" w:rsidRDefault="00E96B0B" w:rsidP="00E96B0B">
      <w:pPr>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
          <w:bCs/>
          <w:iCs/>
          <w:sz w:val="24"/>
          <w:szCs w:val="24"/>
        </w:rPr>
        <w:t>3.</w:t>
      </w:r>
      <w:r w:rsidRPr="00E96B0B">
        <w:rPr>
          <w:rFonts w:ascii="Times New Roman" w:eastAsia="Calibri" w:hAnsi="Times New Roman" w:cs="Times New Roman"/>
          <w:bCs/>
          <w:iCs/>
          <w:sz w:val="24"/>
          <w:szCs w:val="24"/>
        </w:rPr>
        <w:t> Проект объединения советских республик, фрагмент которого приведён в задании 2, был предложен</w:t>
      </w:r>
    </w:p>
    <w:p w14:paraId="75699003" w14:textId="77777777" w:rsidR="00E96B0B" w:rsidRPr="00E96B0B" w:rsidRDefault="00E96B0B" w:rsidP="00E96B0B">
      <w:pPr>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 И.В. Сталиным</w:t>
      </w:r>
      <w:r w:rsidRPr="00E96B0B">
        <w:rPr>
          <w:rFonts w:ascii="Times New Roman" w:eastAsia="Calibri" w:hAnsi="Times New Roman" w:cs="Times New Roman"/>
          <w:bCs/>
          <w:iCs/>
          <w:sz w:val="24"/>
          <w:szCs w:val="24"/>
        </w:rPr>
        <w:br/>
        <w:t>2) Г.М. Кржижановским</w:t>
      </w:r>
      <w:r w:rsidRPr="00E96B0B">
        <w:rPr>
          <w:rFonts w:ascii="Times New Roman" w:eastAsia="Calibri" w:hAnsi="Times New Roman" w:cs="Times New Roman"/>
          <w:bCs/>
          <w:iCs/>
          <w:sz w:val="24"/>
          <w:szCs w:val="24"/>
        </w:rPr>
        <w:br/>
        <w:t>3) Г.Я. Сокольниковым</w:t>
      </w:r>
      <w:r w:rsidRPr="00E96B0B">
        <w:rPr>
          <w:rFonts w:ascii="Times New Roman" w:eastAsia="Calibri" w:hAnsi="Times New Roman" w:cs="Times New Roman"/>
          <w:bCs/>
          <w:iCs/>
          <w:sz w:val="24"/>
          <w:szCs w:val="24"/>
        </w:rPr>
        <w:br/>
        <w:t>4) В.И. Лениным</w:t>
      </w:r>
    </w:p>
    <w:p w14:paraId="6DC6BDD2" w14:textId="77777777" w:rsidR="00E96B0B" w:rsidRPr="00E96B0B" w:rsidRDefault="00E96B0B" w:rsidP="00E96B0B">
      <w:pPr>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
          <w:bCs/>
          <w:iCs/>
          <w:sz w:val="24"/>
          <w:szCs w:val="24"/>
        </w:rPr>
        <w:t>4.</w:t>
      </w:r>
      <w:r w:rsidRPr="00E96B0B">
        <w:rPr>
          <w:rFonts w:ascii="Times New Roman" w:eastAsia="Calibri" w:hAnsi="Times New Roman" w:cs="Times New Roman"/>
          <w:bCs/>
          <w:iCs/>
          <w:sz w:val="24"/>
          <w:szCs w:val="24"/>
        </w:rPr>
        <w:t> Каким термином обозначалась политика, ориентированная в 1920-х гг. на подготовку, выдвижение и использование местных национальных кадров для работы в государственных учреждениях союзных республик?</w:t>
      </w:r>
    </w:p>
    <w:p w14:paraId="7C6D0F81" w14:textId="77777777" w:rsidR="00E96B0B" w:rsidRPr="00E96B0B" w:rsidRDefault="00E96B0B" w:rsidP="00E96B0B">
      <w:pPr>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 конфедерация</w:t>
      </w:r>
      <w:r w:rsidRPr="00E96B0B">
        <w:rPr>
          <w:rFonts w:ascii="Times New Roman" w:eastAsia="Calibri" w:hAnsi="Times New Roman" w:cs="Times New Roman"/>
          <w:bCs/>
          <w:iCs/>
          <w:sz w:val="24"/>
          <w:szCs w:val="24"/>
        </w:rPr>
        <w:br/>
        <w:t>2) стратификация</w:t>
      </w:r>
      <w:r w:rsidRPr="00E96B0B">
        <w:rPr>
          <w:rFonts w:ascii="Times New Roman" w:eastAsia="Calibri" w:hAnsi="Times New Roman" w:cs="Times New Roman"/>
          <w:bCs/>
          <w:iCs/>
          <w:sz w:val="24"/>
          <w:szCs w:val="24"/>
        </w:rPr>
        <w:br/>
      </w:r>
      <w:r w:rsidRPr="00E96B0B">
        <w:rPr>
          <w:rFonts w:ascii="Times New Roman" w:eastAsia="Calibri" w:hAnsi="Times New Roman" w:cs="Times New Roman"/>
          <w:bCs/>
          <w:iCs/>
          <w:sz w:val="24"/>
          <w:szCs w:val="24"/>
        </w:rPr>
        <w:lastRenderedPageBreak/>
        <w:t>3) автономизация</w:t>
      </w:r>
      <w:r w:rsidRPr="00E96B0B">
        <w:rPr>
          <w:rFonts w:ascii="Times New Roman" w:eastAsia="Calibri" w:hAnsi="Times New Roman" w:cs="Times New Roman"/>
          <w:bCs/>
          <w:iCs/>
          <w:sz w:val="24"/>
          <w:szCs w:val="24"/>
        </w:rPr>
        <w:br/>
        <w:t>4) коренизация</w:t>
      </w:r>
    </w:p>
    <w:p w14:paraId="7EF8CF8E" w14:textId="77777777" w:rsidR="00E96B0B" w:rsidRPr="00E96B0B" w:rsidRDefault="00E96B0B" w:rsidP="00E96B0B">
      <w:pPr>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
          <w:bCs/>
          <w:iCs/>
          <w:sz w:val="24"/>
          <w:szCs w:val="24"/>
        </w:rPr>
        <w:t>5.</w:t>
      </w:r>
      <w:r w:rsidRPr="00E96B0B">
        <w:rPr>
          <w:rFonts w:ascii="Times New Roman" w:eastAsia="Calibri" w:hAnsi="Times New Roman" w:cs="Times New Roman"/>
          <w:bCs/>
          <w:iCs/>
          <w:sz w:val="24"/>
          <w:szCs w:val="24"/>
        </w:rPr>
        <w:t xml:space="preserve"> Высшим исполнительным и административным (распорядительным) органом согласно Конституции </w:t>
      </w:r>
      <w:proofErr w:type="gramStart"/>
      <w:r w:rsidRPr="00E96B0B">
        <w:rPr>
          <w:rFonts w:ascii="Times New Roman" w:eastAsia="Calibri" w:hAnsi="Times New Roman" w:cs="Times New Roman"/>
          <w:bCs/>
          <w:iCs/>
          <w:sz w:val="24"/>
          <w:szCs w:val="24"/>
        </w:rPr>
        <w:t>в Советском Союзе</w:t>
      </w:r>
      <w:proofErr w:type="gramEnd"/>
      <w:r w:rsidRPr="00E96B0B">
        <w:rPr>
          <w:rFonts w:ascii="Times New Roman" w:eastAsia="Calibri" w:hAnsi="Times New Roman" w:cs="Times New Roman"/>
          <w:bCs/>
          <w:iCs/>
          <w:sz w:val="24"/>
          <w:szCs w:val="24"/>
        </w:rPr>
        <w:t xml:space="preserve"> стал</w:t>
      </w:r>
    </w:p>
    <w:p w14:paraId="2A3F78FE" w14:textId="77777777" w:rsidR="00E96B0B" w:rsidRPr="00E96B0B" w:rsidRDefault="00E96B0B" w:rsidP="00E96B0B">
      <w:pPr>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 Всесоюзный съезд Советов</w:t>
      </w:r>
      <w:r w:rsidRPr="00E96B0B">
        <w:rPr>
          <w:rFonts w:ascii="Times New Roman" w:eastAsia="Calibri" w:hAnsi="Times New Roman" w:cs="Times New Roman"/>
          <w:bCs/>
          <w:iCs/>
          <w:sz w:val="24"/>
          <w:szCs w:val="24"/>
        </w:rPr>
        <w:br/>
        <w:t>2) Совет народных комиссаров СССР</w:t>
      </w:r>
      <w:r w:rsidRPr="00E96B0B">
        <w:rPr>
          <w:rFonts w:ascii="Times New Roman" w:eastAsia="Calibri" w:hAnsi="Times New Roman" w:cs="Times New Roman"/>
          <w:bCs/>
          <w:iCs/>
          <w:sz w:val="24"/>
          <w:szCs w:val="24"/>
        </w:rPr>
        <w:br/>
        <w:t>3) Центральный исполнительный комитет</w:t>
      </w:r>
      <w:r w:rsidRPr="00E96B0B">
        <w:rPr>
          <w:rFonts w:ascii="Times New Roman" w:eastAsia="Calibri" w:hAnsi="Times New Roman" w:cs="Times New Roman"/>
          <w:bCs/>
          <w:iCs/>
          <w:sz w:val="24"/>
          <w:szCs w:val="24"/>
        </w:rPr>
        <w:br/>
        <w:t>4) Государственная дума</w:t>
      </w:r>
    </w:p>
    <w:p w14:paraId="60116C3B" w14:textId="77777777" w:rsidR="00E96B0B" w:rsidRPr="00E96B0B" w:rsidRDefault="00E96B0B" w:rsidP="00E96B0B">
      <w:pPr>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
          <w:bCs/>
          <w:iCs/>
          <w:sz w:val="24"/>
          <w:szCs w:val="24"/>
        </w:rPr>
        <w:t>6.</w:t>
      </w:r>
      <w:r w:rsidRPr="00E96B0B">
        <w:rPr>
          <w:rFonts w:ascii="Times New Roman" w:eastAsia="Calibri" w:hAnsi="Times New Roman" w:cs="Times New Roman"/>
          <w:bCs/>
          <w:iCs/>
          <w:sz w:val="24"/>
          <w:szCs w:val="24"/>
        </w:rPr>
        <w:t> Какие </w:t>
      </w:r>
      <w:r w:rsidRPr="00E96B0B">
        <w:rPr>
          <w:rFonts w:ascii="Times New Roman" w:eastAsia="Calibri" w:hAnsi="Times New Roman" w:cs="Times New Roman"/>
          <w:b/>
          <w:bCs/>
          <w:iCs/>
          <w:sz w:val="24"/>
          <w:szCs w:val="24"/>
        </w:rPr>
        <w:t>три</w:t>
      </w:r>
      <w:r w:rsidRPr="00E96B0B">
        <w:rPr>
          <w:rFonts w:ascii="Times New Roman" w:eastAsia="Calibri" w:hAnsi="Times New Roman" w:cs="Times New Roman"/>
          <w:bCs/>
          <w:iCs/>
          <w:sz w:val="24"/>
          <w:szCs w:val="24"/>
        </w:rPr>
        <w:t> полномочия из перечисленных в соответствии с Конституцией СССР оставались в ведении союзных республик? Запишите цифры, под которыми они указаны.</w:t>
      </w:r>
    </w:p>
    <w:p w14:paraId="177209F9" w14:textId="77777777" w:rsidR="00E96B0B" w:rsidRPr="00E96B0B" w:rsidRDefault="00E96B0B" w:rsidP="00E96B0B">
      <w:pPr>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 оборона</w:t>
      </w:r>
      <w:r w:rsidRPr="00E96B0B">
        <w:rPr>
          <w:rFonts w:ascii="Times New Roman" w:eastAsia="Calibri" w:hAnsi="Times New Roman" w:cs="Times New Roman"/>
          <w:bCs/>
          <w:iCs/>
          <w:sz w:val="24"/>
          <w:szCs w:val="24"/>
        </w:rPr>
        <w:br/>
        <w:t>2) социальное обеспечение</w:t>
      </w:r>
      <w:r w:rsidRPr="00E96B0B">
        <w:rPr>
          <w:rFonts w:ascii="Times New Roman" w:eastAsia="Calibri" w:hAnsi="Times New Roman" w:cs="Times New Roman"/>
          <w:bCs/>
          <w:iCs/>
          <w:sz w:val="24"/>
          <w:szCs w:val="24"/>
        </w:rPr>
        <w:br/>
        <w:t>3) земледелие</w:t>
      </w:r>
      <w:r w:rsidRPr="00E96B0B">
        <w:rPr>
          <w:rFonts w:ascii="Times New Roman" w:eastAsia="Calibri" w:hAnsi="Times New Roman" w:cs="Times New Roman"/>
          <w:bCs/>
          <w:iCs/>
          <w:sz w:val="24"/>
          <w:szCs w:val="24"/>
        </w:rPr>
        <w:br/>
        <w:t>4) денежное обращение</w:t>
      </w:r>
      <w:r w:rsidRPr="00E96B0B">
        <w:rPr>
          <w:rFonts w:ascii="Times New Roman" w:eastAsia="Calibri" w:hAnsi="Times New Roman" w:cs="Times New Roman"/>
          <w:bCs/>
          <w:iCs/>
          <w:sz w:val="24"/>
          <w:szCs w:val="24"/>
        </w:rPr>
        <w:br/>
        <w:t>5) юстиция</w:t>
      </w:r>
      <w:r w:rsidRPr="00E96B0B">
        <w:rPr>
          <w:rFonts w:ascii="Times New Roman" w:eastAsia="Calibri" w:hAnsi="Times New Roman" w:cs="Times New Roman"/>
          <w:bCs/>
          <w:iCs/>
          <w:sz w:val="24"/>
          <w:szCs w:val="24"/>
        </w:rPr>
        <w:br/>
        <w:t>6) бюджет</w:t>
      </w:r>
    </w:p>
    <w:p w14:paraId="0CF55693" w14:textId="77777777" w:rsidR="00E96B0B" w:rsidRPr="00E96B0B" w:rsidRDefault="00E96B0B" w:rsidP="00E96B0B">
      <w:pPr>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
          <w:bCs/>
          <w:iCs/>
          <w:sz w:val="24"/>
          <w:szCs w:val="24"/>
        </w:rPr>
        <w:t>7.</w:t>
      </w:r>
      <w:r w:rsidRPr="00E96B0B">
        <w:rPr>
          <w:rFonts w:ascii="Times New Roman" w:eastAsia="Calibri" w:hAnsi="Times New Roman" w:cs="Times New Roman"/>
          <w:bCs/>
          <w:iCs/>
          <w:sz w:val="24"/>
          <w:szCs w:val="24"/>
        </w:rPr>
        <w:t> Запишите термин, о котором идёт речь.</w:t>
      </w:r>
    </w:p>
    <w:p w14:paraId="3B06F2F6" w14:textId="77777777" w:rsidR="00E96B0B" w:rsidRPr="00E96B0B" w:rsidRDefault="00E96B0B" w:rsidP="00E96B0B">
      <w:pPr>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Cs/>
          <w:i/>
          <w:iCs/>
          <w:sz w:val="24"/>
          <w:szCs w:val="24"/>
        </w:rPr>
        <w:t>__________ — форма государственного устройства, добровольное объединение ранее самостоятельных государств в единое союзное государство.</w:t>
      </w:r>
    </w:p>
    <w:p w14:paraId="14A38BA1" w14:textId="77777777" w:rsidR="00E96B0B" w:rsidRPr="00E96B0B" w:rsidRDefault="00E96B0B" w:rsidP="00E96B0B">
      <w:pPr>
        <w:spacing w:after="0" w:line="276" w:lineRule="auto"/>
        <w:rPr>
          <w:rFonts w:ascii="Times New Roman" w:eastAsia="Calibri" w:hAnsi="Times New Roman" w:cs="Times New Roman"/>
          <w:bCs/>
          <w:iCs/>
          <w:sz w:val="24"/>
          <w:szCs w:val="24"/>
        </w:rPr>
      </w:pPr>
    </w:p>
    <w:p w14:paraId="27F9A9F1" w14:textId="77777777" w:rsidR="00E96B0B" w:rsidRPr="00E96B0B" w:rsidRDefault="00E96B0B" w:rsidP="00E96B0B">
      <w:pPr>
        <w:tabs>
          <w:tab w:val="center" w:pos="4677"/>
          <w:tab w:val="left" w:pos="6925"/>
        </w:tabs>
        <w:spacing w:after="0" w:line="276" w:lineRule="auto"/>
        <w:rPr>
          <w:rFonts w:ascii="Times New Roman" w:eastAsia="Calibri" w:hAnsi="Times New Roman" w:cs="Times New Roman"/>
          <w:b/>
          <w:bCs/>
          <w:iCs/>
          <w:sz w:val="24"/>
          <w:szCs w:val="24"/>
        </w:rPr>
      </w:pPr>
      <w:r w:rsidRPr="00E96B0B">
        <w:rPr>
          <w:rFonts w:ascii="Times New Roman" w:eastAsia="Calibri" w:hAnsi="Times New Roman" w:cs="Times New Roman"/>
          <w:b/>
          <w:bCs/>
          <w:iCs/>
          <w:sz w:val="24"/>
          <w:szCs w:val="24"/>
        </w:rPr>
        <w:tab/>
        <w:t>Промежуточная аттестация</w:t>
      </w:r>
      <w:r w:rsidRPr="00E96B0B">
        <w:rPr>
          <w:rFonts w:ascii="Times New Roman" w:eastAsia="Calibri" w:hAnsi="Times New Roman" w:cs="Times New Roman"/>
          <w:b/>
          <w:bCs/>
          <w:iCs/>
          <w:sz w:val="24"/>
          <w:szCs w:val="24"/>
        </w:rPr>
        <w:tab/>
      </w:r>
    </w:p>
    <w:p w14:paraId="2FF937E7" w14:textId="77777777" w:rsidR="00E96B0B" w:rsidRPr="00E96B0B" w:rsidRDefault="00E96B0B" w:rsidP="00E96B0B">
      <w:pPr>
        <w:tabs>
          <w:tab w:val="center" w:pos="4677"/>
          <w:tab w:val="left" w:pos="6925"/>
        </w:tabs>
        <w:spacing w:after="0" w:line="276" w:lineRule="auto"/>
        <w:rPr>
          <w:rFonts w:ascii="Times New Roman" w:eastAsia="Calibri" w:hAnsi="Times New Roman" w:cs="Times New Roman"/>
          <w:b/>
          <w:bCs/>
          <w:iCs/>
          <w:sz w:val="24"/>
          <w:szCs w:val="24"/>
        </w:rPr>
      </w:pPr>
      <w:r w:rsidRPr="00E96B0B">
        <w:rPr>
          <w:rFonts w:ascii="Times New Roman" w:eastAsia="Calibri" w:hAnsi="Times New Roman" w:cs="Times New Roman"/>
          <w:b/>
          <w:bCs/>
          <w:iCs/>
          <w:sz w:val="24"/>
          <w:szCs w:val="24"/>
        </w:rPr>
        <w:t>Итоговый тест по Истории России 20-21-веков</w:t>
      </w:r>
    </w:p>
    <w:p w14:paraId="06E258FC" w14:textId="77777777" w:rsidR="00E96B0B" w:rsidRPr="00E96B0B" w:rsidRDefault="00E96B0B" w:rsidP="00E96B0B">
      <w:pPr>
        <w:tabs>
          <w:tab w:val="center" w:pos="4677"/>
          <w:tab w:val="left" w:pos="6925"/>
        </w:tabs>
        <w:spacing w:after="0" w:line="276" w:lineRule="auto"/>
        <w:rPr>
          <w:rFonts w:ascii="Times New Roman" w:eastAsia="Calibri" w:hAnsi="Times New Roman" w:cs="Times New Roman"/>
          <w:bCs/>
          <w:iCs/>
          <w:sz w:val="24"/>
          <w:szCs w:val="24"/>
        </w:rPr>
      </w:pPr>
    </w:p>
    <w:p w14:paraId="347C7AA3" w14:textId="77777777" w:rsidR="00E96B0B" w:rsidRPr="00E96B0B" w:rsidRDefault="00E96B0B" w:rsidP="00E96B0B">
      <w:pPr>
        <w:tabs>
          <w:tab w:val="center" w:pos="4677"/>
          <w:tab w:val="left" w:pos="6925"/>
        </w:tabs>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Вариант 1</w:t>
      </w:r>
    </w:p>
    <w:p w14:paraId="267996CF" w14:textId="77777777" w:rsidR="00E96B0B" w:rsidRPr="00E96B0B" w:rsidRDefault="00E96B0B" w:rsidP="00E96B0B">
      <w:pPr>
        <w:tabs>
          <w:tab w:val="center" w:pos="4677"/>
          <w:tab w:val="left" w:pos="6925"/>
        </w:tabs>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
          <w:bCs/>
          <w:iCs/>
          <w:sz w:val="24"/>
          <w:szCs w:val="24"/>
        </w:rPr>
        <w:t>А1.</w:t>
      </w:r>
      <w:r w:rsidRPr="00E96B0B">
        <w:rPr>
          <w:rFonts w:ascii="Times New Roman" w:eastAsia="Calibri" w:hAnsi="Times New Roman" w:cs="Times New Roman"/>
          <w:bCs/>
          <w:iCs/>
          <w:sz w:val="24"/>
          <w:szCs w:val="24"/>
        </w:rPr>
        <w:t> В конце XIX — начале XX в. Россия представляла собой государство</w:t>
      </w:r>
    </w:p>
    <w:p w14:paraId="219B43A4" w14:textId="77777777" w:rsidR="00E96B0B" w:rsidRPr="00E96B0B" w:rsidRDefault="00E96B0B" w:rsidP="00E96B0B">
      <w:pPr>
        <w:tabs>
          <w:tab w:val="center" w:pos="4677"/>
          <w:tab w:val="left" w:pos="6925"/>
        </w:tabs>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 правовое</w:t>
      </w:r>
      <w:r w:rsidRPr="00E96B0B">
        <w:rPr>
          <w:rFonts w:ascii="Times New Roman" w:eastAsia="Calibri" w:hAnsi="Times New Roman" w:cs="Times New Roman"/>
          <w:bCs/>
          <w:iCs/>
          <w:sz w:val="24"/>
          <w:szCs w:val="24"/>
        </w:rPr>
        <w:br/>
        <w:t>2) монархическое</w:t>
      </w:r>
      <w:r w:rsidRPr="00E96B0B">
        <w:rPr>
          <w:rFonts w:ascii="Times New Roman" w:eastAsia="Calibri" w:hAnsi="Times New Roman" w:cs="Times New Roman"/>
          <w:bCs/>
          <w:iCs/>
          <w:sz w:val="24"/>
          <w:szCs w:val="24"/>
        </w:rPr>
        <w:br/>
        <w:t>3) федеративное</w:t>
      </w:r>
      <w:r w:rsidRPr="00E96B0B">
        <w:rPr>
          <w:rFonts w:ascii="Times New Roman" w:eastAsia="Calibri" w:hAnsi="Times New Roman" w:cs="Times New Roman"/>
          <w:bCs/>
          <w:iCs/>
          <w:sz w:val="24"/>
          <w:szCs w:val="24"/>
        </w:rPr>
        <w:br/>
        <w:t>4) республиканское</w:t>
      </w:r>
    </w:p>
    <w:p w14:paraId="5C7EA625" w14:textId="77777777" w:rsidR="00E96B0B" w:rsidRPr="00E96B0B" w:rsidRDefault="00E96B0B" w:rsidP="00E96B0B">
      <w:pPr>
        <w:tabs>
          <w:tab w:val="center" w:pos="4677"/>
          <w:tab w:val="left" w:pos="6925"/>
        </w:tabs>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
          <w:bCs/>
          <w:iCs/>
          <w:sz w:val="24"/>
          <w:szCs w:val="24"/>
        </w:rPr>
        <w:t>А2.</w:t>
      </w:r>
      <w:r w:rsidRPr="00E96B0B">
        <w:rPr>
          <w:rFonts w:ascii="Times New Roman" w:eastAsia="Calibri" w:hAnsi="Times New Roman" w:cs="Times New Roman"/>
          <w:bCs/>
          <w:iCs/>
          <w:sz w:val="24"/>
          <w:szCs w:val="24"/>
        </w:rPr>
        <w:t> О чем свидетельствуют данные, приведенные в таблице </w:t>
      </w:r>
      <w:r w:rsidRPr="00E96B0B">
        <w:rPr>
          <w:rFonts w:ascii="Times New Roman" w:eastAsia="Calibri" w:hAnsi="Times New Roman" w:cs="Times New Roman"/>
          <w:bCs/>
          <w:i/>
          <w:iCs/>
          <w:sz w:val="24"/>
          <w:szCs w:val="24"/>
        </w:rPr>
        <w:t>«Социальная структура Российской империи в 1913 г.»</w:t>
      </w:r>
      <w:r w:rsidRPr="00E96B0B">
        <w:rPr>
          <w:rFonts w:ascii="Times New Roman" w:eastAsia="Calibri" w:hAnsi="Times New Roman" w:cs="Times New Roman"/>
          <w:bCs/>
          <w:iCs/>
          <w:sz w:val="24"/>
          <w:szCs w:val="24"/>
        </w:rPr>
        <w:t>?</w:t>
      </w:r>
    </w:p>
    <w:tbl>
      <w:tblPr>
        <w:tblW w:w="9450" w:type="dxa"/>
        <w:tblCellSpacing w:w="15" w:type="dxa"/>
        <w:tblBorders>
          <w:top w:val="single" w:sz="6" w:space="0" w:color="5E7077"/>
          <w:left w:val="single" w:sz="6" w:space="0" w:color="5E7077"/>
          <w:bottom w:val="single" w:sz="2" w:space="0" w:color="5E7077"/>
          <w:right w:val="single" w:sz="2" w:space="0" w:color="5E7077"/>
        </w:tblBorders>
        <w:shd w:val="clear" w:color="auto" w:fill="FFFFFF"/>
        <w:tblCellMar>
          <w:left w:w="0" w:type="dxa"/>
          <w:right w:w="0" w:type="dxa"/>
        </w:tblCellMar>
        <w:tblLook w:val="04A0" w:firstRow="1" w:lastRow="0" w:firstColumn="1" w:lastColumn="0" w:noHBand="0" w:noVBand="1"/>
      </w:tblPr>
      <w:tblGrid>
        <w:gridCol w:w="4019"/>
        <w:gridCol w:w="5431"/>
      </w:tblGrid>
      <w:tr w:rsidR="00E96B0B" w:rsidRPr="00E96B0B" w14:paraId="61DD17C6" w14:textId="77777777" w:rsidTr="0010422D">
        <w:trPr>
          <w:tblCellSpacing w:w="15" w:type="dxa"/>
        </w:trPr>
        <w:tc>
          <w:tcPr>
            <w:tcW w:w="0" w:type="auto"/>
            <w:tcBorders>
              <w:top w:val="single" w:sz="2" w:space="0" w:color="5E7077"/>
              <w:left w:val="single" w:sz="2" w:space="0" w:color="5E7077"/>
              <w:bottom w:val="single" w:sz="6" w:space="0" w:color="5E7077"/>
              <w:right w:val="single" w:sz="6" w:space="0" w:color="5E7077"/>
            </w:tcBorders>
            <w:shd w:val="clear" w:color="auto" w:fill="FFFFFF"/>
            <w:tcMar>
              <w:top w:w="75" w:type="dxa"/>
              <w:left w:w="75" w:type="dxa"/>
              <w:bottom w:w="75" w:type="dxa"/>
              <w:right w:w="75" w:type="dxa"/>
            </w:tcMar>
            <w:vAlign w:val="bottom"/>
            <w:hideMark/>
          </w:tcPr>
          <w:p w14:paraId="01B8C2CB" w14:textId="77777777" w:rsidR="00E96B0B" w:rsidRPr="00E96B0B" w:rsidRDefault="00E96B0B" w:rsidP="00E96B0B">
            <w:pPr>
              <w:tabs>
                <w:tab w:val="center" w:pos="4677"/>
                <w:tab w:val="left" w:pos="6925"/>
              </w:tabs>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
                <w:bCs/>
                <w:iCs/>
                <w:sz w:val="24"/>
                <w:szCs w:val="24"/>
              </w:rPr>
              <w:t>Социальные группы</w:t>
            </w:r>
          </w:p>
        </w:tc>
        <w:tc>
          <w:tcPr>
            <w:tcW w:w="0" w:type="auto"/>
            <w:tcBorders>
              <w:top w:val="single" w:sz="2" w:space="0" w:color="5E7077"/>
              <w:left w:val="single" w:sz="2" w:space="0" w:color="5E7077"/>
              <w:bottom w:val="single" w:sz="6" w:space="0" w:color="5E7077"/>
              <w:right w:val="single" w:sz="6" w:space="0" w:color="5E7077"/>
            </w:tcBorders>
            <w:shd w:val="clear" w:color="auto" w:fill="FFFFFF"/>
            <w:tcMar>
              <w:top w:w="75" w:type="dxa"/>
              <w:left w:w="75" w:type="dxa"/>
              <w:bottom w:w="75" w:type="dxa"/>
              <w:right w:w="75" w:type="dxa"/>
            </w:tcMar>
            <w:vAlign w:val="bottom"/>
            <w:hideMark/>
          </w:tcPr>
          <w:p w14:paraId="2815A80F" w14:textId="77777777" w:rsidR="00E96B0B" w:rsidRPr="00E96B0B" w:rsidRDefault="00E96B0B" w:rsidP="00E96B0B">
            <w:pPr>
              <w:tabs>
                <w:tab w:val="center" w:pos="4677"/>
                <w:tab w:val="left" w:pos="6925"/>
              </w:tabs>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
                <w:bCs/>
                <w:iCs/>
                <w:sz w:val="24"/>
                <w:szCs w:val="24"/>
              </w:rPr>
              <w:t>В процентном отношении от численности всего населения</w:t>
            </w:r>
          </w:p>
        </w:tc>
      </w:tr>
      <w:tr w:rsidR="00E96B0B" w:rsidRPr="00E96B0B" w14:paraId="0513E4CE" w14:textId="77777777" w:rsidTr="0010422D">
        <w:trPr>
          <w:tblCellSpacing w:w="15" w:type="dxa"/>
        </w:trPr>
        <w:tc>
          <w:tcPr>
            <w:tcW w:w="0" w:type="auto"/>
            <w:tcBorders>
              <w:top w:val="single" w:sz="2" w:space="0" w:color="5E7077"/>
              <w:left w:val="single" w:sz="2" w:space="0" w:color="5E7077"/>
              <w:bottom w:val="single" w:sz="6" w:space="0" w:color="5E7077"/>
              <w:right w:val="single" w:sz="6" w:space="0" w:color="5E7077"/>
            </w:tcBorders>
            <w:shd w:val="clear" w:color="auto" w:fill="FFFFFF"/>
            <w:tcMar>
              <w:top w:w="75" w:type="dxa"/>
              <w:left w:w="75" w:type="dxa"/>
              <w:bottom w:w="75" w:type="dxa"/>
              <w:right w:w="75" w:type="dxa"/>
            </w:tcMar>
            <w:vAlign w:val="bottom"/>
            <w:hideMark/>
          </w:tcPr>
          <w:p w14:paraId="79E5ECFB" w14:textId="77777777" w:rsidR="00E96B0B" w:rsidRPr="00E96B0B" w:rsidRDefault="00E96B0B" w:rsidP="00E96B0B">
            <w:pPr>
              <w:tabs>
                <w:tab w:val="center" w:pos="4677"/>
                <w:tab w:val="left" w:pos="6925"/>
              </w:tabs>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Крестьяне</w:t>
            </w:r>
          </w:p>
        </w:tc>
        <w:tc>
          <w:tcPr>
            <w:tcW w:w="0" w:type="auto"/>
            <w:tcBorders>
              <w:top w:val="single" w:sz="2" w:space="0" w:color="5E7077"/>
              <w:left w:val="single" w:sz="2" w:space="0" w:color="5E7077"/>
              <w:bottom w:val="single" w:sz="6" w:space="0" w:color="5E7077"/>
              <w:right w:val="single" w:sz="6" w:space="0" w:color="5E7077"/>
            </w:tcBorders>
            <w:shd w:val="clear" w:color="auto" w:fill="FFFFFF"/>
            <w:tcMar>
              <w:top w:w="75" w:type="dxa"/>
              <w:left w:w="75" w:type="dxa"/>
              <w:bottom w:w="75" w:type="dxa"/>
              <w:right w:w="75" w:type="dxa"/>
            </w:tcMar>
            <w:vAlign w:val="bottom"/>
            <w:hideMark/>
          </w:tcPr>
          <w:p w14:paraId="04C14229" w14:textId="77777777" w:rsidR="00E96B0B" w:rsidRPr="00E96B0B" w:rsidRDefault="00E96B0B" w:rsidP="00E96B0B">
            <w:pPr>
              <w:tabs>
                <w:tab w:val="center" w:pos="4677"/>
                <w:tab w:val="left" w:pos="6925"/>
              </w:tabs>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81%</w:t>
            </w:r>
          </w:p>
        </w:tc>
      </w:tr>
      <w:tr w:rsidR="00E96B0B" w:rsidRPr="00E96B0B" w14:paraId="6F8CA155" w14:textId="77777777" w:rsidTr="0010422D">
        <w:trPr>
          <w:tblCellSpacing w:w="15" w:type="dxa"/>
        </w:trPr>
        <w:tc>
          <w:tcPr>
            <w:tcW w:w="0" w:type="auto"/>
            <w:tcBorders>
              <w:top w:val="single" w:sz="2" w:space="0" w:color="5E7077"/>
              <w:left w:val="single" w:sz="2" w:space="0" w:color="5E7077"/>
              <w:bottom w:val="single" w:sz="6" w:space="0" w:color="5E7077"/>
              <w:right w:val="single" w:sz="6" w:space="0" w:color="5E7077"/>
            </w:tcBorders>
            <w:shd w:val="clear" w:color="auto" w:fill="FFFFFF"/>
            <w:tcMar>
              <w:top w:w="75" w:type="dxa"/>
              <w:left w:w="75" w:type="dxa"/>
              <w:bottom w:w="75" w:type="dxa"/>
              <w:right w:w="75" w:type="dxa"/>
            </w:tcMar>
            <w:vAlign w:val="bottom"/>
            <w:hideMark/>
          </w:tcPr>
          <w:p w14:paraId="673D785E" w14:textId="77777777" w:rsidR="00E96B0B" w:rsidRPr="00E96B0B" w:rsidRDefault="00E96B0B" w:rsidP="00E96B0B">
            <w:pPr>
              <w:tabs>
                <w:tab w:val="center" w:pos="4677"/>
                <w:tab w:val="left" w:pos="6925"/>
              </w:tabs>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Мещане</w:t>
            </w:r>
          </w:p>
        </w:tc>
        <w:tc>
          <w:tcPr>
            <w:tcW w:w="0" w:type="auto"/>
            <w:tcBorders>
              <w:top w:val="single" w:sz="2" w:space="0" w:color="5E7077"/>
              <w:left w:val="single" w:sz="2" w:space="0" w:color="5E7077"/>
              <w:bottom w:val="single" w:sz="6" w:space="0" w:color="5E7077"/>
              <w:right w:val="single" w:sz="6" w:space="0" w:color="5E7077"/>
            </w:tcBorders>
            <w:shd w:val="clear" w:color="auto" w:fill="FFFFFF"/>
            <w:tcMar>
              <w:top w:w="75" w:type="dxa"/>
              <w:left w:w="75" w:type="dxa"/>
              <w:bottom w:w="75" w:type="dxa"/>
              <w:right w:w="75" w:type="dxa"/>
            </w:tcMar>
            <w:vAlign w:val="bottom"/>
            <w:hideMark/>
          </w:tcPr>
          <w:p w14:paraId="3C3F9D91" w14:textId="77777777" w:rsidR="00E96B0B" w:rsidRPr="00E96B0B" w:rsidRDefault="00E96B0B" w:rsidP="00E96B0B">
            <w:pPr>
              <w:tabs>
                <w:tab w:val="center" w:pos="4677"/>
                <w:tab w:val="left" w:pos="6925"/>
              </w:tabs>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10,7%</w:t>
            </w:r>
          </w:p>
        </w:tc>
      </w:tr>
      <w:tr w:rsidR="00E96B0B" w:rsidRPr="00E96B0B" w14:paraId="0AFE4965" w14:textId="77777777" w:rsidTr="0010422D">
        <w:trPr>
          <w:tblCellSpacing w:w="15" w:type="dxa"/>
        </w:trPr>
        <w:tc>
          <w:tcPr>
            <w:tcW w:w="0" w:type="auto"/>
            <w:tcBorders>
              <w:top w:val="single" w:sz="2" w:space="0" w:color="5E7077"/>
              <w:left w:val="single" w:sz="2" w:space="0" w:color="5E7077"/>
              <w:bottom w:val="single" w:sz="6" w:space="0" w:color="5E7077"/>
              <w:right w:val="single" w:sz="6" w:space="0" w:color="5E7077"/>
            </w:tcBorders>
            <w:shd w:val="clear" w:color="auto" w:fill="FFFFFF"/>
            <w:tcMar>
              <w:top w:w="75" w:type="dxa"/>
              <w:left w:w="75" w:type="dxa"/>
              <w:bottom w:w="75" w:type="dxa"/>
              <w:right w:w="75" w:type="dxa"/>
            </w:tcMar>
            <w:vAlign w:val="bottom"/>
            <w:hideMark/>
          </w:tcPr>
          <w:p w14:paraId="01163C09" w14:textId="77777777" w:rsidR="00E96B0B" w:rsidRPr="00E96B0B" w:rsidRDefault="00E96B0B" w:rsidP="00E96B0B">
            <w:pPr>
              <w:tabs>
                <w:tab w:val="center" w:pos="4677"/>
                <w:tab w:val="left" w:pos="6925"/>
              </w:tabs>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Потомственные и личные дворяне</w:t>
            </w:r>
          </w:p>
        </w:tc>
        <w:tc>
          <w:tcPr>
            <w:tcW w:w="0" w:type="auto"/>
            <w:tcBorders>
              <w:top w:val="single" w:sz="2" w:space="0" w:color="5E7077"/>
              <w:left w:val="single" w:sz="2" w:space="0" w:color="5E7077"/>
              <w:bottom w:val="single" w:sz="6" w:space="0" w:color="5E7077"/>
              <w:right w:val="single" w:sz="6" w:space="0" w:color="5E7077"/>
            </w:tcBorders>
            <w:shd w:val="clear" w:color="auto" w:fill="FFFFFF"/>
            <w:tcMar>
              <w:top w:w="75" w:type="dxa"/>
              <w:left w:w="75" w:type="dxa"/>
              <w:bottom w:w="75" w:type="dxa"/>
              <w:right w:w="75" w:type="dxa"/>
            </w:tcMar>
            <w:vAlign w:val="bottom"/>
            <w:hideMark/>
          </w:tcPr>
          <w:p w14:paraId="4D09C603" w14:textId="77777777" w:rsidR="00E96B0B" w:rsidRPr="00E96B0B" w:rsidRDefault="00E96B0B" w:rsidP="00E96B0B">
            <w:pPr>
              <w:tabs>
                <w:tab w:val="center" w:pos="4677"/>
                <w:tab w:val="left" w:pos="6925"/>
              </w:tabs>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1,5%</w:t>
            </w:r>
          </w:p>
        </w:tc>
      </w:tr>
      <w:tr w:rsidR="00E96B0B" w:rsidRPr="00E96B0B" w14:paraId="49F612A7" w14:textId="77777777" w:rsidTr="0010422D">
        <w:trPr>
          <w:tblCellSpacing w:w="15" w:type="dxa"/>
        </w:trPr>
        <w:tc>
          <w:tcPr>
            <w:tcW w:w="0" w:type="auto"/>
            <w:tcBorders>
              <w:top w:val="single" w:sz="2" w:space="0" w:color="5E7077"/>
              <w:left w:val="single" w:sz="2" w:space="0" w:color="5E7077"/>
              <w:bottom w:val="single" w:sz="6" w:space="0" w:color="5E7077"/>
              <w:right w:val="single" w:sz="6" w:space="0" w:color="5E7077"/>
            </w:tcBorders>
            <w:shd w:val="clear" w:color="auto" w:fill="FFFFFF"/>
            <w:tcMar>
              <w:top w:w="75" w:type="dxa"/>
              <w:left w:w="75" w:type="dxa"/>
              <w:bottom w:w="75" w:type="dxa"/>
              <w:right w:w="75" w:type="dxa"/>
            </w:tcMar>
            <w:vAlign w:val="bottom"/>
            <w:hideMark/>
          </w:tcPr>
          <w:p w14:paraId="585260A3" w14:textId="77777777" w:rsidR="00E96B0B" w:rsidRPr="00E96B0B" w:rsidRDefault="00E96B0B" w:rsidP="00E96B0B">
            <w:pPr>
              <w:tabs>
                <w:tab w:val="center" w:pos="4677"/>
                <w:tab w:val="left" w:pos="6925"/>
              </w:tabs>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Купцы и почетные граждане</w:t>
            </w:r>
          </w:p>
        </w:tc>
        <w:tc>
          <w:tcPr>
            <w:tcW w:w="0" w:type="auto"/>
            <w:tcBorders>
              <w:top w:val="single" w:sz="2" w:space="0" w:color="5E7077"/>
              <w:left w:val="single" w:sz="2" w:space="0" w:color="5E7077"/>
              <w:bottom w:val="single" w:sz="6" w:space="0" w:color="5E7077"/>
              <w:right w:val="single" w:sz="6" w:space="0" w:color="5E7077"/>
            </w:tcBorders>
            <w:shd w:val="clear" w:color="auto" w:fill="FFFFFF"/>
            <w:tcMar>
              <w:top w:w="75" w:type="dxa"/>
              <w:left w:w="75" w:type="dxa"/>
              <w:bottom w:w="75" w:type="dxa"/>
              <w:right w:w="75" w:type="dxa"/>
            </w:tcMar>
            <w:vAlign w:val="bottom"/>
            <w:hideMark/>
          </w:tcPr>
          <w:p w14:paraId="6B5228DA" w14:textId="77777777" w:rsidR="00E96B0B" w:rsidRPr="00E96B0B" w:rsidRDefault="00E96B0B" w:rsidP="00E96B0B">
            <w:pPr>
              <w:tabs>
                <w:tab w:val="center" w:pos="4677"/>
                <w:tab w:val="left" w:pos="6925"/>
              </w:tabs>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0,5%</w:t>
            </w:r>
          </w:p>
        </w:tc>
      </w:tr>
      <w:tr w:rsidR="00E96B0B" w:rsidRPr="00E96B0B" w14:paraId="007DD7C5" w14:textId="77777777" w:rsidTr="0010422D">
        <w:trPr>
          <w:tblCellSpacing w:w="15" w:type="dxa"/>
        </w:trPr>
        <w:tc>
          <w:tcPr>
            <w:tcW w:w="0" w:type="auto"/>
            <w:tcBorders>
              <w:top w:val="single" w:sz="2" w:space="0" w:color="5E7077"/>
              <w:left w:val="single" w:sz="2" w:space="0" w:color="5E7077"/>
              <w:bottom w:val="single" w:sz="6" w:space="0" w:color="5E7077"/>
              <w:right w:val="single" w:sz="6" w:space="0" w:color="5E7077"/>
            </w:tcBorders>
            <w:shd w:val="clear" w:color="auto" w:fill="FFFFFF"/>
            <w:tcMar>
              <w:top w:w="75" w:type="dxa"/>
              <w:left w:w="75" w:type="dxa"/>
              <w:bottom w:w="75" w:type="dxa"/>
              <w:right w:w="75" w:type="dxa"/>
            </w:tcMar>
            <w:vAlign w:val="bottom"/>
            <w:hideMark/>
          </w:tcPr>
          <w:p w14:paraId="00367A65" w14:textId="77777777" w:rsidR="00E96B0B" w:rsidRPr="00E96B0B" w:rsidRDefault="00E96B0B" w:rsidP="00E96B0B">
            <w:pPr>
              <w:tabs>
                <w:tab w:val="center" w:pos="4677"/>
                <w:tab w:val="left" w:pos="6925"/>
              </w:tabs>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Духовенство</w:t>
            </w:r>
          </w:p>
        </w:tc>
        <w:tc>
          <w:tcPr>
            <w:tcW w:w="0" w:type="auto"/>
            <w:tcBorders>
              <w:top w:val="single" w:sz="2" w:space="0" w:color="5E7077"/>
              <w:left w:val="single" w:sz="2" w:space="0" w:color="5E7077"/>
              <w:bottom w:val="single" w:sz="6" w:space="0" w:color="5E7077"/>
              <w:right w:val="single" w:sz="6" w:space="0" w:color="5E7077"/>
            </w:tcBorders>
            <w:shd w:val="clear" w:color="auto" w:fill="FFFFFF"/>
            <w:tcMar>
              <w:top w:w="75" w:type="dxa"/>
              <w:left w:w="75" w:type="dxa"/>
              <w:bottom w:w="75" w:type="dxa"/>
              <w:right w:w="75" w:type="dxa"/>
            </w:tcMar>
            <w:vAlign w:val="bottom"/>
            <w:hideMark/>
          </w:tcPr>
          <w:p w14:paraId="4502337B" w14:textId="77777777" w:rsidR="00E96B0B" w:rsidRPr="00E96B0B" w:rsidRDefault="00E96B0B" w:rsidP="00E96B0B">
            <w:pPr>
              <w:tabs>
                <w:tab w:val="center" w:pos="4677"/>
                <w:tab w:val="left" w:pos="6925"/>
              </w:tabs>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0,5%</w:t>
            </w:r>
          </w:p>
        </w:tc>
      </w:tr>
      <w:tr w:rsidR="00E96B0B" w:rsidRPr="00E96B0B" w14:paraId="15CEE625" w14:textId="77777777" w:rsidTr="0010422D">
        <w:trPr>
          <w:tblCellSpacing w:w="15" w:type="dxa"/>
        </w:trPr>
        <w:tc>
          <w:tcPr>
            <w:tcW w:w="0" w:type="auto"/>
            <w:tcBorders>
              <w:top w:val="single" w:sz="2" w:space="0" w:color="5E7077"/>
              <w:left w:val="single" w:sz="2" w:space="0" w:color="5E7077"/>
              <w:bottom w:val="single" w:sz="6" w:space="0" w:color="5E7077"/>
              <w:right w:val="single" w:sz="6" w:space="0" w:color="5E7077"/>
            </w:tcBorders>
            <w:shd w:val="clear" w:color="auto" w:fill="FFFFFF"/>
            <w:tcMar>
              <w:top w:w="75" w:type="dxa"/>
              <w:left w:w="75" w:type="dxa"/>
              <w:bottom w:w="75" w:type="dxa"/>
              <w:right w:w="75" w:type="dxa"/>
            </w:tcMar>
            <w:vAlign w:val="bottom"/>
            <w:hideMark/>
          </w:tcPr>
          <w:p w14:paraId="76CB5982" w14:textId="77777777" w:rsidR="00E96B0B" w:rsidRPr="00E96B0B" w:rsidRDefault="00E96B0B" w:rsidP="00E96B0B">
            <w:pPr>
              <w:tabs>
                <w:tab w:val="center" w:pos="4677"/>
                <w:tab w:val="left" w:pos="6925"/>
              </w:tabs>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«Инородцы», деклассированные элементы</w:t>
            </w:r>
          </w:p>
        </w:tc>
        <w:tc>
          <w:tcPr>
            <w:tcW w:w="0" w:type="auto"/>
            <w:tcBorders>
              <w:top w:val="single" w:sz="2" w:space="0" w:color="5E7077"/>
              <w:left w:val="single" w:sz="2" w:space="0" w:color="5E7077"/>
              <w:bottom w:val="single" w:sz="6" w:space="0" w:color="5E7077"/>
              <w:right w:val="single" w:sz="6" w:space="0" w:color="5E7077"/>
            </w:tcBorders>
            <w:shd w:val="clear" w:color="auto" w:fill="FFFFFF"/>
            <w:tcMar>
              <w:top w:w="75" w:type="dxa"/>
              <w:left w:w="75" w:type="dxa"/>
              <w:bottom w:w="75" w:type="dxa"/>
              <w:right w:w="75" w:type="dxa"/>
            </w:tcMar>
            <w:vAlign w:val="bottom"/>
            <w:hideMark/>
          </w:tcPr>
          <w:p w14:paraId="7235D23A" w14:textId="77777777" w:rsidR="00E96B0B" w:rsidRPr="00E96B0B" w:rsidRDefault="00E96B0B" w:rsidP="00E96B0B">
            <w:pPr>
              <w:tabs>
                <w:tab w:val="center" w:pos="4677"/>
                <w:tab w:val="left" w:pos="6925"/>
              </w:tabs>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8%</w:t>
            </w:r>
          </w:p>
        </w:tc>
      </w:tr>
    </w:tbl>
    <w:p w14:paraId="3D5FE2A6" w14:textId="77777777" w:rsidR="00E96B0B" w:rsidRPr="00E96B0B" w:rsidRDefault="00E96B0B" w:rsidP="00E96B0B">
      <w:pPr>
        <w:tabs>
          <w:tab w:val="center" w:pos="4677"/>
          <w:tab w:val="left" w:pos="6925"/>
        </w:tabs>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lastRenderedPageBreak/>
        <w:t>1) о национальном многообразии страны</w:t>
      </w:r>
      <w:r w:rsidRPr="00E96B0B">
        <w:rPr>
          <w:rFonts w:ascii="Times New Roman" w:eastAsia="Calibri" w:hAnsi="Times New Roman" w:cs="Times New Roman"/>
          <w:bCs/>
          <w:iCs/>
          <w:sz w:val="24"/>
          <w:szCs w:val="24"/>
        </w:rPr>
        <w:br/>
        <w:t>2) об аграрном характере российской экономики</w:t>
      </w:r>
      <w:r w:rsidRPr="00E96B0B">
        <w:rPr>
          <w:rFonts w:ascii="Times New Roman" w:eastAsia="Calibri" w:hAnsi="Times New Roman" w:cs="Times New Roman"/>
          <w:bCs/>
          <w:iCs/>
          <w:sz w:val="24"/>
          <w:szCs w:val="24"/>
        </w:rPr>
        <w:br/>
        <w:t>3) об отсутствии сословных перегородок в российском обществе</w:t>
      </w:r>
      <w:r w:rsidRPr="00E96B0B">
        <w:rPr>
          <w:rFonts w:ascii="Times New Roman" w:eastAsia="Calibri" w:hAnsi="Times New Roman" w:cs="Times New Roman"/>
          <w:bCs/>
          <w:iCs/>
          <w:sz w:val="24"/>
          <w:szCs w:val="24"/>
        </w:rPr>
        <w:br/>
        <w:t>4) о преобладании в составе населения представителей среднего класса</w:t>
      </w:r>
    </w:p>
    <w:p w14:paraId="2286BF8A" w14:textId="77777777" w:rsidR="00E96B0B" w:rsidRPr="00E96B0B" w:rsidRDefault="00E96B0B" w:rsidP="00E96B0B">
      <w:pPr>
        <w:tabs>
          <w:tab w:val="center" w:pos="4677"/>
          <w:tab w:val="left" w:pos="6925"/>
        </w:tabs>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
          <w:bCs/>
          <w:iCs/>
          <w:sz w:val="24"/>
          <w:szCs w:val="24"/>
        </w:rPr>
        <w:t>A3.</w:t>
      </w:r>
      <w:r w:rsidRPr="00E96B0B">
        <w:rPr>
          <w:rFonts w:ascii="Times New Roman" w:eastAsia="Calibri" w:hAnsi="Times New Roman" w:cs="Times New Roman"/>
          <w:bCs/>
          <w:iCs/>
          <w:sz w:val="24"/>
          <w:szCs w:val="24"/>
        </w:rPr>
        <w:t> Активность России на Дальнем Востоке в конце XIX в. — начале XX в. объяснялась стремлением</w:t>
      </w:r>
    </w:p>
    <w:p w14:paraId="266EE4AE" w14:textId="77777777" w:rsidR="00E96B0B" w:rsidRPr="00E96B0B" w:rsidRDefault="00E96B0B" w:rsidP="00E96B0B">
      <w:pPr>
        <w:tabs>
          <w:tab w:val="center" w:pos="4677"/>
          <w:tab w:val="left" w:pos="6925"/>
        </w:tabs>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 вернуть назад Аляску</w:t>
      </w:r>
      <w:r w:rsidRPr="00E96B0B">
        <w:rPr>
          <w:rFonts w:ascii="Times New Roman" w:eastAsia="Calibri" w:hAnsi="Times New Roman" w:cs="Times New Roman"/>
          <w:bCs/>
          <w:iCs/>
          <w:sz w:val="24"/>
          <w:szCs w:val="24"/>
        </w:rPr>
        <w:br/>
        <w:t xml:space="preserve">2) отменить </w:t>
      </w:r>
      <w:proofErr w:type="spellStart"/>
      <w:r w:rsidRPr="00E96B0B">
        <w:rPr>
          <w:rFonts w:ascii="Times New Roman" w:eastAsia="Calibri" w:hAnsi="Times New Roman" w:cs="Times New Roman"/>
          <w:bCs/>
          <w:iCs/>
          <w:sz w:val="24"/>
          <w:szCs w:val="24"/>
        </w:rPr>
        <w:t>Портсмутский</w:t>
      </w:r>
      <w:proofErr w:type="spellEnd"/>
      <w:r w:rsidRPr="00E96B0B">
        <w:rPr>
          <w:rFonts w:ascii="Times New Roman" w:eastAsia="Calibri" w:hAnsi="Times New Roman" w:cs="Times New Roman"/>
          <w:bCs/>
          <w:iCs/>
          <w:sz w:val="24"/>
          <w:szCs w:val="24"/>
        </w:rPr>
        <w:t xml:space="preserve"> мирный договор</w:t>
      </w:r>
      <w:r w:rsidRPr="00E96B0B">
        <w:rPr>
          <w:rFonts w:ascii="Times New Roman" w:eastAsia="Calibri" w:hAnsi="Times New Roman" w:cs="Times New Roman"/>
          <w:bCs/>
          <w:iCs/>
          <w:sz w:val="24"/>
          <w:szCs w:val="24"/>
        </w:rPr>
        <w:br/>
        <w:t>3) расширить сферу влияния на Дальнем Востоке</w:t>
      </w:r>
      <w:r w:rsidRPr="00E96B0B">
        <w:rPr>
          <w:rFonts w:ascii="Times New Roman" w:eastAsia="Calibri" w:hAnsi="Times New Roman" w:cs="Times New Roman"/>
          <w:bCs/>
          <w:iCs/>
          <w:sz w:val="24"/>
          <w:szCs w:val="24"/>
        </w:rPr>
        <w:br/>
        <w:t>4) освободить Китай от колониальной зависимости</w:t>
      </w:r>
    </w:p>
    <w:p w14:paraId="0747AEFF" w14:textId="77777777" w:rsidR="00E96B0B" w:rsidRPr="00E96B0B" w:rsidRDefault="00E96B0B" w:rsidP="00E96B0B">
      <w:pPr>
        <w:tabs>
          <w:tab w:val="center" w:pos="4677"/>
          <w:tab w:val="left" w:pos="6925"/>
        </w:tabs>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
          <w:bCs/>
          <w:iCs/>
          <w:sz w:val="24"/>
          <w:szCs w:val="24"/>
        </w:rPr>
        <w:t>А4.</w:t>
      </w:r>
      <w:r w:rsidRPr="00E96B0B">
        <w:rPr>
          <w:rFonts w:ascii="Times New Roman" w:eastAsia="Calibri" w:hAnsi="Times New Roman" w:cs="Times New Roman"/>
          <w:bCs/>
          <w:iCs/>
          <w:sz w:val="24"/>
          <w:szCs w:val="24"/>
        </w:rPr>
        <w:t> О каких событиях идет речь в отрывке из документа?</w:t>
      </w:r>
    </w:p>
    <w:p w14:paraId="6411208F" w14:textId="77777777" w:rsidR="00E96B0B" w:rsidRPr="00E96B0B" w:rsidRDefault="00E96B0B" w:rsidP="00E96B0B">
      <w:pPr>
        <w:tabs>
          <w:tab w:val="center" w:pos="4677"/>
          <w:tab w:val="left" w:pos="6925"/>
        </w:tabs>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Cs/>
          <w:i/>
          <w:iCs/>
          <w:sz w:val="24"/>
          <w:szCs w:val="24"/>
        </w:rPr>
        <w:t>Взбунтовавшаяся команда прибывшего третьего дня в Одесский порт броненосца князь Потемкин угрожает городу бомбардировкой. Ожидают присоединения к Потемкину других судов Черноморской эскадры, крейсирующей вблизи Одессы. Значительная часть порта сожжена. В городе сильное волнение, власти лишены средств успокоить население благодаря угрожающему положению броненосца.</w:t>
      </w:r>
    </w:p>
    <w:p w14:paraId="001B096F" w14:textId="77777777" w:rsidR="00E96B0B" w:rsidRPr="00E96B0B" w:rsidRDefault="00E96B0B" w:rsidP="00E96B0B">
      <w:pPr>
        <w:tabs>
          <w:tab w:val="center" w:pos="4677"/>
          <w:tab w:val="left" w:pos="6925"/>
        </w:tabs>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 1904 г.</w:t>
      </w:r>
      <w:r w:rsidRPr="00E96B0B">
        <w:rPr>
          <w:rFonts w:ascii="Times New Roman" w:eastAsia="Calibri" w:hAnsi="Times New Roman" w:cs="Times New Roman"/>
          <w:bCs/>
          <w:iCs/>
          <w:sz w:val="24"/>
          <w:szCs w:val="24"/>
        </w:rPr>
        <w:br/>
        <w:t>2) 1905 г.</w:t>
      </w:r>
      <w:r w:rsidRPr="00E96B0B">
        <w:rPr>
          <w:rFonts w:ascii="Times New Roman" w:eastAsia="Calibri" w:hAnsi="Times New Roman" w:cs="Times New Roman"/>
          <w:bCs/>
          <w:iCs/>
          <w:sz w:val="24"/>
          <w:szCs w:val="24"/>
        </w:rPr>
        <w:br/>
        <w:t>3) 1907 г.</w:t>
      </w:r>
      <w:r w:rsidRPr="00E96B0B">
        <w:rPr>
          <w:rFonts w:ascii="Times New Roman" w:eastAsia="Calibri" w:hAnsi="Times New Roman" w:cs="Times New Roman"/>
          <w:bCs/>
          <w:iCs/>
          <w:sz w:val="24"/>
          <w:szCs w:val="24"/>
        </w:rPr>
        <w:br/>
        <w:t>4) 1917 г.</w:t>
      </w:r>
    </w:p>
    <w:p w14:paraId="2845A7FD" w14:textId="77777777" w:rsidR="00E96B0B" w:rsidRPr="00E96B0B" w:rsidRDefault="00E96B0B" w:rsidP="00E96B0B">
      <w:pPr>
        <w:tabs>
          <w:tab w:val="center" w:pos="4677"/>
          <w:tab w:val="left" w:pos="6925"/>
        </w:tabs>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
          <w:bCs/>
          <w:iCs/>
          <w:sz w:val="24"/>
          <w:szCs w:val="24"/>
        </w:rPr>
        <w:t>А5.</w:t>
      </w:r>
      <w:r w:rsidRPr="00E96B0B">
        <w:rPr>
          <w:rFonts w:ascii="Times New Roman" w:eastAsia="Calibri" w:hAnsi="Times New Roman" w:cs="Times New Roman"/>
          <w:bCs/>
          <w:iCs/>
          <w:sz w:val="24"/>
          <w:szCs w:val="24"/>
        </w:rPr>
        <w:t> По типу идеологии к либеральным партиям относится</w:t>
      </w:r>
    </w:p>
    <w:p w14:paraId="134A6563" w14:textId="77777777" w:rsidR="00E96B0B" w:rsidRPr="00E96B0B" w:rsidRDefault="00E96B0B" w:rsidP="00E96B0B">
      <w:pPr>
        <w:tabs>
          <w:tab w:val="center" w:pos="4677"/>
          <w:tab w:val="left" w:pos="6925"/>
        </w:tabs>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 РСДРП</w:t>
      </w:r>
      <w:r w:rsidRPr="00E96B0B">
        <w:rPr>
          <w:rFonts w:ascii="Times New Roman" w:eastAsia="Calibri" w:hAnsi="Times New Roman" w:cs="Times New Roman"/>
          <w:bCs/>
          <w:iCs/>
          <w:sz w:val="24"/>
          <w:szCs w:val="24"/>
        </w:rPr>
        <w:br/>
        <w:t>2) партия эсеров</w:t>
      </w:r>
      <w:r w:rsidRPr="00E96B0B">
        <w:rPr>
          <w:rFonts w:ascii="Times New Roman" w:eastAsia="Calibri" w:hAnsi="Times New Roman" w:cs="Times New Roman"/>
          <w:bCs/>
          <w:iCs/>
          <w:sz w:val="24"/>
          <w:szCs w:val="24"/>
        </w:rPr>
        <w:br/>
        <w:t>3) «Союз Михаила Архангела»</w:t>
      </w:r>
      <w:r w:rsidRPr="00E96B0B">
        <w:rPr>
          <w:rFonts w:ascii="Times New Roman" w:eastAsia="Calibri" w:hAnsi="Times New Roman" w:cs="Times New Roman"/>
          <w:bCs/>
          <w:iCs/>
          <w:sz w:val="24"/>
          <w:szCs w:val="24"/>
        </w:rPr>
        <w:br/>
        <w:t>4) «Конституционно-демократическая партия»</w:t>
      </w:r>
    </w:p>
    <w:p w14:paraId="28204BFA" w14:textId="77777777" w:rsidR="00E96B0B" w:rsidRPr="00E96B0B" w:rsidRDefault="00E96B0B" w:rsidP="00E96B0B">
      <w:pPr>
        <w:tabs>
          <w:tab w:val="center" w:pos="4677"/>
          <w:tab w:val="left" w:pos="6925"/>
        </w:tabs>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
          <w:bCs/>
          <w:iCs/>
          <w:sz w:val="24"/>
          <w:szCs w:val="24"/>
        </w:rPr>
        <w:t>А6.</w:t>
      </w:r>
      <w:r w:rsidRPr="00E96B0B">
        <w:rPr>
          <w:rFonts w:ascii="Times New Roman" w:eastAsia="Calibri" w:hAnsi="Times New Roman" w:cs="Times New Roman"/>
          <w:bCs/>
          <w:iCs/>
          <w:sz w:val="24"/>
          <w:szCs w:val="24"/>
        </w:rPr>
        <w:t> Столыпинская аграрная реформа подразумевала создание в деревне</w:t>
      </w:r>
    </w:p>
    <w:p w14:paraId="7A0F7475" w14:textId="77777777" w:rsidR="00E96B0B" w:rsidRPr="00E96B0B" w:rsidRDefault="00E96B0B" w:rsidP="00E96B0B">
      <w:pPr>
        <w:tabs>
          <w:tab w:val="center" w:pos="4677"/>
          <w:tab w:val="left" w:pos="6925"/>
        </w:tabs>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 земств</w:t>
      </w:r>
      <w:r w:rsidRPr="00E96B0B">
        <w:rPr>
          <w:rFonts w:ascii="Times New Roman" w:eastAsia="Calibri" w:hAnsi="Times New Roman" w:cs="Times New Roman"/>
          <w:bCs/>
          <w:iCs/>
          <w:sz w:val="24"/>
          <w:szCs w:val="24"/>
        </w:rPr>
        <w:br/>
        <w:t>2) колхозов</w:t>
      </w:r>
      <w:r w:rsidRPr="00E96B0B">
        <w:rPr>
          <w:rFonts w:ascii="Times New Roman" w:eastAsia="Calibri" w:hAnsi="Times New Roman" w:cs="Times New Roman"/>
          <w:bCs/>
          <w:iCs/>
          <w:sz w:val="24"/>
          <w:szCs w:val="24"/>
        </w:rPr>
        <w:br/>
        <w:t>3) рассеянных мануфактур</w:t>
      </w:r>
      <w:r w:rsidRPr="00E96B0B">
        <w:rPr>
          <w:rFonts w:ascii="Times New Roman" w:eastAsia="Calibri" w:hAnsi="Times New Roman" w:cs="Times New Roman"/>
          <w:bCs/>
          <w:iCs/>
          <w:sz w:val="24"/>
          <w:szCs w:val="24"/>
        </w:rPr>
        <w:br/>
        <w:t>4) единоличных крестьянских хозяйств</w:t>
      </w:r>
    </w:p>
    <w:p w14:paraId="3DF3A703" w14:textId="77777777" w:rsidR="00E96B0B" w:rsidRPr="00E96B0B" w:rsidRDefault="00E96B0B" w:rsidP="00E96B0B">
      <w:pPr>
        <w:tabs>
          <w:tab w:val="center" w:pos="4677"/>
          <w:tab w:val="left" w:pos="6925"/>
        </w:tabs>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
          <w:bCs/>
          <w:iCs/>
          <w:sz w:val="24"/>
          <w:szCs w:val="24"/>
        </w:rPr>
        <w:t>А7.</w:t>
      </w:r>
      <w:r w:rsidRPr="00E96B0B">
        <w:rPr>
          <w:rFonts w:ascii="Times New Roman" w:eastAsia="Calibri" w:hAnsi="Times New Roman" w:cs="Times New Roman"/>
          <w:bCs/>
          <w:iCs/>
          <w:sz w:val="24"/>
          <w:szCs w:val="24"/>
        </w:rPr>
        <w:t> Русская культура </w:t>
      </w:r>
      <w:r w:rsidRPr="00E96B0B">
        <w:rPr>
          <w:rFonts w:ascii="Times New Roman" w:eastAsia="Calibri" w:hAnsi="Times New Roman" w:cs="Times New Roman"/>
          <w:bCs/>
          <w:i/>
          <w:iCs/>
          <w:sz w:val="24"/>
          <w:szCs w:val="24"/>
        </w:rPr>
        <w:t>«серебряного века»</w:t>
      </w:r>
      <w:r w:rsidRPr="00E96B0B">
        <w:rPr>
          <w:rFonts w:ascii="Times New Roman" w:eastAsia="Calibri" w:hAnsi="Times New Roman" w:cs="Times New Roman"/>
          <w:bCs/>
          <w:iCs/>
          <w:sz w:val="24"/>
          <w:szCs w:val="24"/>
        </w:rPr>
        <w:t> отличалась от культуры </w:t>
      </w:r>
      <w:r w:rsidRPr="00E96B0B">
        <w:rPr>
          <w:rFonts w:ascii="Times New Roman" w:eastAsia="Calibri" w:hAnsi="Times New Roman" w:cs="Times New Roman"/>
          <w:bCs/>
          <w:i/>
          <w:iCs/>
          <w:sz w:val="24"/>
          <w:szCs w:val="24"/>
        </w:rPr>
        <w:t>«золотого века»</w:t>
      </w:r>
    </w:p>
    <w:p w14:paraId="475AF754" w14:textId="77777777" w:rsidR="00E96B0B" w:rsidRPr="00E96B0B" w:rsidRDefault="00E96B0B" w:rsidP="00E96B0B">
      <w:pPr>
        <w:tabs>
          <w:tab w:val="center" w:pos="4677"/>
          <w:tab w:val="left" w:pos="6925"/>
        </w:tabs>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 появлением модернистских течений</w:t>
      </w:r>
      <w:r w:rsidRPr="00E96B0B">
        <w:rPr>
          <w:rFonts w:ascii="Times New Roman" w:eastAsia="Calibri" w:hAnsi="Times New Roman" w:cs="Times New Roman"/>
          <w:bCs/>
          <w:iCs/>
          <w:sz w:val="24"/>
          <w:szCs w:val="24"/>
        </w:rPr>
        <w:br/>
        <w:t>2) связью с мировыми художественными традициями</w:t>
      </w:r>
      <w:r w:rsidRPr="00E96B0B">
        <w:rPr>
          <w:rFonts w:ascii="Times New Roman" w:eastAsia="Calibri" w:hAnsi="Times New Roman" w:cs="Times New Roman"/>
          <w:bCs/>
          <w:iCs/>
          <w:sz w:val="24"/>
          <w:szCs w:val="24"/>
        </w:rPr>
        <w:br/>
        <w:t>3) большим числом произведений, получивших мировую известность</w:t>
      </w:r>
      <w:r w:rsidRPr="00E96B0B">
        <w:rPr>
          <w:rFonts w:ascii="Times New Roman" w:eastAsia="Calibri" w:hAnsi="Times New Roman" w:cs="Times New Roman"/>
          <w:bCs/>
          <w:iCs/>
          <w:sz w:val="24"/>
          <w:szCs w:val="24"/>
        </w:rPr>
        <w:br/>
        <w:t>4) обращением деятелей культуры к внутреннему миру человека</w:t>
      </w:r>
    </w:p>
    <w:p w14:paraId="07CF382C" w14:textId="77777777" w:rsidR="00E96B0B" w:rsidRPr="00E96B0B" w:rsidRDefault="00E96B0B" w:rsidP="00E96B0B">
      <w:pPr>
        <w:tabs>
          <w:tab w:val="center" w:pos="4677"/>
          <w:tab w:val="left" w:pos="6925"/>
        </w:tabs>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
          <w:bCs/>
          <w:iCs/>
          <w:sz w:val="24"/>
          <w:szCs w:val="24"/>
        </w:rPr>
        <w:t>А8.</w:t>
      </w:r>
      <w:r w:rsidRPr="00E96B0B">
        <w:rPr>
          <w:rFonts w:ascii="Times New Roman" w:eastAsia="Calibri" w:hAnsi="Times New Roman" w:cs="Times New Roman"/>
          <w:bCs/>
          <w:iCs/>
          <w:sz w:val="24"/>
          <w:szCs w:val="24"/>
        </w:rPr>
        <w:t> Ранее других событий произошло</w:t>
      </w:r>
    </w:p>
    <w:p w14:paraId="33AA9D9E" w14:textId="77777777" w:rsidR="00E96B0B" w:rsidRPr="00E96B0B" w:rsidRDefault="00E96B0B" w:rsidP="00E96B0B">
      <w:pPr>
        <w:tabs>
          <w:tab w:val="center" w:pos="4677"/>
          <w:tab w:val="left" w:pos="6925"/>
        </w:tabs>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 принятие Декрета о земле</w:t>
      </w:r>
      <w:r w:rsidRPr="00E96B0B">
        <w:rPr>
          <w:rFonts w:ascii="Times New Roman" w:eastAsia="Calibri" w:hAnsi="Times New Roman" w:cs="Times New Roman"/>
          <w:bCs/>
          <w:iCs/>
          <w:sz w:val="24"/>
          <w:szCs w:val="24"/>
        </w:rPr>
        <w:br/>
        <w:t>2) издание Манифеста 17 октября</w:t>
      </w:r>
      <w:r w:rsidRPr="00E96B0B">
        <w:rPr>
          <w:rFonts w:ascii="Times New Roman" w:eastAsia="Calibri" w:hAnsi="Times New Roman" w:cs="Times New Roman"/>
          <w:bCs/>
          <w:iCs/>
          <w:sz w:val="24"/>
          <w:szCs w:val="24"/>
        </w:rPr>
        <w:br/>
        <w:t>3) провозглашение России республикой</w:t>
      </w:r>
      <w:r w:rsidRPr="00E96B0B">
        <w:rPr>
          <w:rFonts w:ascii="Times New Roman" w:eastAsia="Calibri" w:hAnsi="Times New Roman" w:cs="Times New Roman"/>
          <w:bCs/>
          <w:iCs/>
          <w:sz w:val="24"/>
          <w:szCs w:val="24"/>
        </w:rPr>
        <w:br/>
        <w:t>4) издание указа о роспуске II Государственной думы</w:t>
      </w:r>
    </w:p>
    <w:p w14:paraId="336D81A1" w14:textId="77777777" w:rsidR="00E96B0B" w:rsidRPr="00E96B0B" w:rsidRDefault="00E96B0B" w:rsidP="00E96B0B">
      <w:pPr>
        <w:tabs>
          <w:tab w:val="center" w:pos="4677"/>
          <w:tab w:val="left" w:pos="6925"/>
        </w:tabs>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
          <w:bCs/>
          <w:iCs/>
          <w:sz w:val="24"/>
          <w:szCs w:val="24"/>
        </w:rPr>
        <w:t>А9.</w:t>
      </w:r>
      <w:r w:rsidRPr="00E96B0B">
        <w:rPr>
          <w:rFonts w:ascii="Times New Roman" w:eastAsia="Calibri" w:hAnsi="Times New Roman" w:cs="Times New Roman"/>
          <w:bCs/>
          <w:iCs/>
          <w:sz w:val="24"/>
          <w:szCs w:val="24"/>
        </w:rPr>
        <w:t> С событиями Февральской революции связано понятие</w:t>
      </w:r>
    </w:p>
    <w:p w14:paraId="0B12BF0E" w14:textId="77777777" w:rsidR="00E96B0B" w:rsidRPr="00E96B0B" w:rsidRDefault="00E96B0B" w:rsidP="00E96B0B">
      <w:pPr>
        <w:tabs>
          <w:tab w:val="center" w:pos="4677"/>
          <w:tab w:val="left" w:pos="6925"/>
        </w:tabs>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 «зубатовщина»</w:t>
      </w:r>
      <w:r w:rsidRPr="00E96B0B">
        <w:rPr>
          <w:rFonts w:ascii="Times New Roman" w:eastAsia="Calibri" w:hAnsi="Times New Roman" w:cs="Times New Roman"/>
          <w:bCs/>
          <w:iCs/>
          <w:sz w:val="24"/>
          <w:szCs w:val="24"/>
        </w:rPr>
        <w:br/>
        <w:t>2) «красный террор»</w:t>
      </w:r>
      <w:r w:rsidRPr="00E96B0B">
        <w:rPr>
          <w:rFonts w:ascii="Times New Roman" w:eastAsia="Calibri" w:hAnsi="Times New Roman" w:cs="Times New Roman"/>
          <w:bCs/>
          <w:iCs/>
          <w:sz w:val="24"/>
          <w:szCs w:val="24"/>
        </w:rPr>
        <w:br/>
        <w:t>3) «корниловщина»</w:t>
      </w:r>
      <w:r w:rsidRPr="00E96B0B">
        <w:rPr>
          <w:rFonts w:ascii="Times New Roman" w:eastAsia="Calibri" w:hAnsi="Times New Roman" w:cs="Times New Roman"/>
          <w:bCs/>
          <w:iCs/>
          <w:sz w:val="24"/>
          <w:szCs w:val="24"/>
        </w:rPr>
        <w:br/>
        <w:t>4) «октябристский маятник»</w:t>
      </w:r>
    </w:p>
    <w:p w14:paraId="69382D16" w14:textId="77777777" w:rsidR="00E96B0B" w:rsidRPr="00E96B0B" w:rsidRDefault="00E96B0B" w:rsidP="00E96B0B">
      <w:pPr>
        <w:tabs>
          <w:tab w:val="center" w:pos="4677"/>
          <w:tab w:val="left" w:pos="6925"/>
        </w:tabs>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
          <w:bCs/>
          <w:iCs/>
          <w:sz w:val="24"/>
          <w:szCs w:val="24"/>
        </w:rPr>
        <w:lastRenderedPageBreak/>
        <w:t>А10.</w:t>
      </w:r>
      <w:r w:rsidRPr="00E96B0B">
        <w:rPr>
          <w:rFonts w:ascii="Times New Roman" w:eastAsia="Calibri" w:hAnsi="Times New Roman" w:cs="Times New Roman"/>
          <w:bCs/>
          <w:iCs/>
          <w:sz w:val="24"/>
          <w:szCs w:val="24"/>
        </w:rPr>
        <w:t> Ленинская позиция по вопросу заключения Брестского мира, в отличие от позиции Л. Троцкого, предполагала</w:t>
      </w:r>
    </w:p>
    <w:p w14:paraId="2B269D41" w14:textId="77777777" w:rsidR="00E96B0B" w:rsidRPr="00E96B0B" w:rsidRDefault="00E96B0B" w:rsidP="00E96B0B">
      <w:pPr>
        <w:tabs>
          <w:tab w:val="center" w:pos="4677"/>
          <w:tab w:val="left" w:pos="6925"/>
        </w:tabs>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 продолжение войны до победного конца</w:t>
      </w:r>
      <w:r w:rsidRPr="00E96B0B">
        <w:rPr>
          <w:rFonts w:ascii="Times New Roman" w:eastAsia="Calibri" w:hAnsi="Times New Roman" w:cs="Times New Roman"/>
          <w:bCs/>
          <w:iCs/>
          <w:sz w:val="24"/>
          <w:szCs w:val="24"/>
        </w:rPr>
        <w:br/>
        <w:t>2) заключение немедленного мира с Германией</w:t>
      </w:r>
      <w:r w:rsidRPr="00E96B0B">
        <w:rPr>
          <w:rFonts w:ascii="Times New Roman" w:eastAsia="Calibri" w:hAnsi="Times New Roman" w:cs="Times New Roman"/>
          <w:bCs/>
          <w:iCs/>
          <w:sz w:val="24"/>
          <w:szCs w:val="24"/>
        </w:rPr>
        <w:br/>
        <w:t>3) превращение империалистической войны в гражданскую</w:t>
      </w:r>
      <w:r w:rsidRPr="00E96B0B">
        <w:rPr>
          <w:rFonts w:ascii="Times New Roman" w:eastAsia="Calibri" w:hAnsi="Times New Roman" w:cs="Times New Roman"/>
          <w:bCs/>
          <w:iCs/>
          <w:sz w:val="24"/>
          <w:szCs w:val="24"/>
        </w:rPr>
        <w:br/>
        <w:t>4) прекращение войны только в случае немецкого ультиматума</w:t>
      </w:r>
    </w:p>
    <w:p w14:paraId="036B8E8C" w14:textId="77777777" w:rsidR="00E96B0B" w:rsidRPr="00E96B0B" w:rsidRDefault="00E96B0B" w:rsidP="00E96B0B">
      <w:pPr>
        <w:tabs>
          <w:tab w:val="center" w:pos="4677"/>
          <w:tab w:val="left" w:pos="6925"/>
        </w:tabs>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
          <w:bCs/>
          <w:iCs/>
          <w:sz w:val="24"/>
          <w:szCs w:val="24"/>
        </w:rPr>
        <w:t>А11.</w:t>
      </w:r>
      <w:r w:rsidRPr="00E96B0B">
        <w:rPr>
          <w:rFonts w:ascii="Times New Roman" w:eastAsia="Calibri" w:hAnsi="Times New Roman" w:cs="Times New Roman"/>
          <w:bCs/>
          <w:iCs/>
          <w:sz w:val="24"/>
          <w:szCs w:val="24"/>
        </w:rPr>
        <w:t> О чем идет речь в отрывке из документа?</w:t>
      </w:r>
    </w:p>
    <w:p w14:paraId="504852B8" w14:textId="77777777" w:rsidR="00E96B0B" w:rsidRPr="00E96B0B" w:rsidRDefault="00E96B0B" w:rsidP="00E96B0B">
      <w:pPr>
        <w:tabs>
          <w:tab w:val="center" w:pos="4677"/>
          <w:tab w:val="left" w:pos="6925"/>
        </w:tabs>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Cs/>
          <w:i/>
          <w:iCs/>
          <w:sz w:val="24"/>
          <w:szCs w:val="24"/>
        </w:rPr>
        <w:t>Наша задача — раскрепощение государственных предприятий от бюрократических излишеств вплоть до предоставления им части продуктов их производства для самостоятельной реализации на рынке.</w:t>
      </w:r>
    </w:p>
    <w:p w14:paraId="019A5016" w14:textId="77777777" w:rsidR="00E96B0B" w:rsidRPr="00E96B0B" w:rsidRDefault="00E96B0B" w:rsidP="00E96B0B">
      <w:pPr>
        <w:tabs>
          <w:tab w:val="center" w:pos="4677"/>
          <w:tab w:val="left" w:pos="6925"/>
        </w:tabs>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 о политике военного коммунизма</w:t>
      </w:r>
      <w:r w:rsidRPr="00E96B0B">
        <w:rPr>
          <w:rFonts w:ascii="Times New Roman" w:eastAsia="Calibri" w:hAnsi="Times New Roman" w:cs="Times New Roman"/>
          <w:bCs/>
          <w:iCs/>
          <w:sz w:val="24"/>
          <w:szCs w:val="24"/>
        </w:rPr>
        <w:br/>
        <w:t>2) о новой экономической политике</w:t>
      </w:r>
      <w:r w:rsidRPr="00E96B0B">
        <w:rPr>
          <w:rFonts w:ascii="Times New Roman" w:eastAsia="Calibri" w:hAnsi="Times New Roman" w:cs="Times New Roman"/>
          <w:bCs/>
          <w:iCs/>
          <w:sz w:val="24"/>
          <w:szCs w:val="24"/>
        </w:rPr>
        <w:br/>
        <w:t>3) о «кавалерийской атаке на капитал»</w:t>
      </w:r>
      <w:r w:rsidRPr="00E96B0B">
        <w:rPr>
          <w:rFonts w:ascii="Times New Roman" w:eastAsia="Calibri" w:hAnsi="Times New Roman" w:cs="Times New Roman"/>
          <w:bCs/>
          <w:iCs/>
          <w:sz w:val="24"/>
          <w:szCs w:val="24"/>
        </w:rPr>
        <w:br/>
        <w:t>4) о введении рабочего контроля на предприятиях</w:t>
      </w:r>
    </w:p>
    <w:p w14:paraId="17FF1D68" w14:textId="77777777" w:rsidR="00E96B0B" w:rsidRPr="00E96B0B" w:rsidRDefault="00E96B0B" w:rsidP="00E96B0B">
      <w:pPr>
        <w:tabs>
          <w:tab w:val="center" w:pos="4677"/>
          <w:tab w:val="left" w:pos="6925"/>
        </w:tabs>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
          <w:bCs/>
          <w:iCs/>
          <w:sz w:val="24"/>
          <w:szCs w:val="24"/>
        </w:rPr>
        <w:t>А12.</w:t>
      </w:r>
      <w:r w:rsidRPr="00E96B0B">
        <w:rPr>
          <w:rFonts w:ascii="Times New Roman" w:eastAsia="Calibri" w:hAnsi="Times New Roman" w:cs="Times New Roman"/>
          <w:bCs/>
          <w:iCs/>
          <w:sz w:val="24"/>
          <w:szCs w:val="24"/>
        </w:rPr>
        <w:t> Совнарком, созданный в 1917 г., возглавлял</w:t>
      </w:r>
    </w:p>
    <w:p w14:paraId="3117E837" w14:textId="77777777" w:rsidR="00E96B0B" w:rsidRPr="00E96B0B" w:rsidRDefault="00E96B0B" w:rsidP="00E96B0B">
      <w:pPr>
        <w:tabs>
          <w:tab w:val="center" w:pos="4677"/>
          <w:tab w:val="left" w:pos="6925"/>
        </w:tabs>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 В. Ленин</w:t>
      </w:r>
      <w:r w:rsidRPr="00E96B0B">
        <w:rPr>
          <w:rFonts w:ascii="Times New Roman" w:eastAsia="Calibri" w:hAnsi="Times New Roman" w:cs="Times New Roman"/>
          <w:bCs/>
          <w:iCs/>
          <w:sz w:val="24"/>
          <w:szCs w:val="24"/>
        </w:rPr>
        <w:br/>
        <w:t>2) А. Керенский</w:t>
      </w:r>
      <w:r w:rsidRPr="00E96B0B">
        <w:rPr>
          <w:rFonts w:ascii="Times New Roman" w:eastAsia="Calibri" w:hAnsi="Times New Roman" w:cs="Times New Roman"/>
          <w:bCs/>
          <w:iCs/>
          <w:sz w:val="24"/>
          <w:szCs w:val="24"/>
        </w:rPr>
        <w:br/>
        <w:t>3) Л. Троцкий</w:t>
      </w:r>
      <w:r w:rsidRPr="00E96B0B">
        <w:rPr>
          <w:rFonts w:ascii="Times New Roman" w:eastAsia="Calibri" w:hAnsi="Times New Roman" w:cs="Times New Roman"/>
          <w:bCs/>
          <w:iCs/>
          <w:sz w:val="24"/>
          <w:szCs w:val="24"/>
        </w:rPr>
        <w:br/>
        <w:t>4) Ф. Дзержинский</w:t>
      </w:r>
    </w:p>
    <w:p w14:paraId="7D344541" w14:textId="77777777" w:rsidR="00E96B0B" w:rsidRPr="00E96B0B" w:rsidRDefault="00E96B0B" w:rsidP="00E96B0B">
      <w:pPr>
        <w:tabs>
          <w:tab w:val="center" w:pos="4677"/>
          <w:tab w:val="left" w:pos="6925"/>
        </w:tabs>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
          <w:bCs/>
          <w:iCs/>
          <w:sz w:val="24"/>
          <w:szCs w:val="24"/>
        </w:rPr>
        <w:t>А13.</w:t>
      </w:r>
      <w:r w:rsidRPr="00E96B0B">
        <w:rPr>
          <w:rFonts w:ascii="Times New Roman" w:eastAsia="Calibri" w:hAnsi="Times New Roman" w:cs="Times New Roman"/>
          <w:bCs/>
          <w:iCs/>
          <w:sz w:val="24"/>
          <w:szCs w:val="24"/>
        </w:rPr>
        <w:t> Подавление левоэсеровского мятежа в июне 1918 г. привело к</w:t>
      </w:r>
    </w:p>
    <w:p w14:paraId="5951CACE" w14:textId="77777777" w:rsidR="00E96B0B" w:rsidRPr="00E96B0B" w:rsidRDefault="00E96B0B" w:rsidP="00E96B0B">
      <w:pPr>
        <w:tabs>
          <w:tab w:val="center" w:pos="4677"/>
          <w:tab w:val="left" w:pos="6925"/>
        </w:tabs>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 ликвидации двоевластия</w:t>
      </w:r>
      <w:r w:rsidRPr="00E96B0B">
        <w:rPr>
          <w:rFonts w:ascii="Times New Roman" w:eastAsia="Calibri" w:hAnsi="Times New Roman" w:cs="Times New Roman"/>
          <w:bCs/>
          <w:iCs/>
          <w:sz w:val="24"/>
          <w:szCs w:val="24"/>
        </w:rPr>
        <w:br/>
        <w:t>2) окончанию Гражданской войны</w:t>
      </w:r>
      <w:r w:rsidRPr="00E96B0B">
        <w:rPr>
          <w:rFonts w:ascii="Times New Roman" w:eastAsia="Calibri" w:hAnsi="Times New Roman" w:cs="Times New Roman"/>
          <w:bCs/>
          <w:iCs/>
          <w:sz w:val="24"/>
          <w:szCs w:val="24"/>
        </w:rPr>
        <w:br/>
        <w:t>3) созданию коалиционного правительства</w:t>
      </w:r>
      <w:r w:rsidRPr="00E96B0B">
        <w:rPr>
          <w:rFonts w:ascii="Times New Roman" w:eastAsia="Calibri" w:hAnsi="Times New Roman" w:cs="Times New Roman"/>
          <w:bCs/>
          <w:iCs/>
          <w:sz w:val="24"/>
          <w:szCs w:val="24"/>
        </w:rPr>
        <w:br/>
        <w:t>4) установлению однопартийной диктатуры</w:t>
      </w:r>
    </w:p>
    <w:p w14:paraId="31DE308E" w14:textId="77777777" w:rsidR="00E96B0B" w:rsidRPr="00E96B0B" w:rsidRDefault="00E96B0B" w:rsidP="00E96B0B">
      <w:pPr>
        <w:tabs>
          <w:tab w:val="center" w:pos="4677"/>
          <w:tab w:val="left" w:pos="6925"/>
        </w:tabs>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
          <w:bCs/>
          <w:iCs/>
          <w:sz w:val="24"/>
          <w:szCs w:val="24"/>
        </w:rPr>
        <w:t>А14.</w:t>
      </w:r>
      <w:r w:rsidRPr="00E96B0B">
        <w:rPr>
          <w:rFonts w:ascii="Times New Roman" w:eastAsia="Calibri" w:hAnsi="Times New Roman" w:cs="Times New Roman"/>
          <w:bCs/>
          <w:iCs/>
          <w:sz w:val="24"/>
          <w:szCs w:val="24"/>
        </w:rPr>
        <w:t> О каких событиях идет речь в отрывке из документа?</w:t>
      </w:r>
    </w:p>
    <w:p w14:paraId="33F98AC2" w14:textId="77777777" w:rsidR="00E96B0B" w:rsidRPr="00E96B0B" w:rsidRDefault="00E96B0B" w:rsidP="00E96B0B">
      <w:pPr>
        <w:tabs>
          <w:tab w:val="center" w:pos="4677"/>
          <w:tab w:val="left" w:pos="6925"/>
        </w:tabs>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Cs/>
          <w:i/>
          <w:iCs/>
          <w:sz w:val="24"/>
          <w:szCs w:val="24"/>
        </w:rPr>
        <w:t xml:space="preserve">Военный Комиссариат издал распоряжение о немедленном и безусловном разоружении всех </w:t>
      </w:r>
      <w:proofErr w:type="spellStart"/>
      <w:r w:rsidRPr="00E96B0B">
        <w:rPr>
          <w:rFonts w:ascii="Times New Roman" w:eastAsia="Calibri" w:hAnsi="Times New Roman" w:cs="Times New Roman"/>
          <w:bCs/>
          <w:i/>
          <w:iCs/>
          <w:sz w:val="24"/>
          <w:szCs w:val="24"/>
        </w:rPr>
        <w:t>чехословаков</w:t>
      </w:r>
      <w:proofErr w:type="spellEnd"/>
      <w:r w:rsidRPr="00E96B0B">
        <w:rPr>
          <w:rFonts w:ascii="Times New Roman" w:eastAsia="Calibri" w:hAnsi="Times New Roman" w:cs="Times New Roman"/>
          <w:bCs/>
          <w:i/>
          <w:iCs/>
          <w:sz w:val="24"/>
          <w:szCs w:val="24"/>
        </w:rPr>
        <w:t xml:space="preserve"> и о расстреле тех из них, которые с оружием в руках будут противиться мероприятиям Советской власти.</w:t>
      </w:r>
    </w:p>
    <w:p w14:paraId="074CFFC9" w14:textId="77777777" w:rsidR="00E96B0B" w:rsidRPr="00E96B0B" w:rsidRDefault="00E96B0B" w:rsidP="00E96B0B">
      <w:pPr>
        <w:tabs>
          <w:tab w:val="center" w:pos="4677"/>
          <w:tab w:val="left" w:pos="6925"/>
        </w:tabs>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 1917 г.</w:t>
      </w:r>
      <w:r w:rsidRPr="00E96B0B">
        <w:rPr>
          <w:rFonts w:ascii="Times New Roman" w:eastAsia="Calibri" w:hAnsi="Times New Roman" w:cs="Times New Roman"/>
          <w:bCs/>
          <w:iCs/>
          <w:sz w:val="24"/>
          <w:szCs w:val="24"/>
        </w:rPr>
        <w:br/>
        <w:t>2) 1918 г.</w:t>
      </w:r>
      <w:r w:rsidRPr="00E96B0B">
        <w:rPr>
          <w:rFonts w:ascii="Times New Roman" w:eastAsia="Calibri" w:hAnsi="Times New Roman" w:cs="Times New Roman"/>
          <w:bCs/>
          <w:iCs/>
          <w:sz w:val="24"/>
          <w:szCs w:val="24"/>
        </w:rPr>
        <w:br/>
        <w:t>3) 1919 г.</w:t>
      </w:r>
      <w:r w:rsidRPr="00E96B0B">
        <w:rPr>
          <w:rFonts w:ascii="Times New Roman" w:eastAsia="Calibri" w:hAnsi="Times New Roman" w:cs="Times New Roman"/>
          <w:bCs/>
          <w:iCs/>
          <w:sz w:val="24"/>
          <w:szCs w:val="24"/>
        </w:rPr>
        <w:br/>
        <w:t>4) 1920 г.</w:t>
      </w:r>
    </w:p>
    <w:p w14:paraId="2FFD6430" w14:textId="77777777" w:rsidR="00E96B0B" w:rsidRPr="00E96B0B" w:rsidRDefault="00E96B0B" w:rsidP="00E96B0B">
      <w:pPr>
        <w:tabs>
          <w:tab w:val="center" w:pos="4677"/>
          <w:tab w:val="left" w:pos="6925"/>
        </w:tabs>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
          <w:bCs/>
          <w:iCs/>
          <w:sz w:val="24"/>
          <w:szCs w:val="24"/>
        </w:rPr>
        <w:t>А15.</w:t>
      </w:r>
      <w:r w:rsidRPr="00E96B0B">
        <w:rPr>
          <w:rFonts w:ascii="Times New Roman" w:eastAsia="Calibri" w:hAnsi="Times New Roman" w:cs="Times New Roman"/>
          <w:bCs/>
          <w:iCs/>
          <w:sz w:val="24"/>
          <w:szCs w:val="24"/>
        </w:rPr>
        <w:t> Причина отказа от НЭПа</w:t>
      </w:r>
    </w:p>
    <w:p w14:paraId="26F958AF" w14:textId="77777777" w:rsidR="00E96B0B" w:rsidRPr="00E96B0B" w:rsidRDefault="00E96B0B" w:rsidP="00E96B0B">
      <w:pPr>
        <w:tabs>
          <w:tab w:val="center" w:pos="4677"/>
          <w:tab w:val="left" w:pos="6925"/>
        </w:tabs>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 смерть В. Ленина</w:t>
      </w:r>
      <w:r w:rsidRPr="00E96B0B">
        <w:rPr>
          <w:rFonts w:ascii="Times New Roman" w:eastAsia="Calibri" w:hAnsi="Times New Roman" w:cs="Times New Roman"/>
          <w:bCs/>
          <w:iCs/>
          <w:sz w:val="24"/>
          <w:szCs w:val="24"/>
        </w:rPr>
        <w:br/>
        <w:t>2) завершение построения социализма</w:t>
      </w:r>
      <w:r w:rsidRPr="00E96B0B">
        <w:rPr>
          <w:rFonts w:ascii="Times New Roman" w:eastAsia="Calibri" w:hAnsi="Times New Roman" w:cs="Times New Roman"/>
          <w:bCs/>
          <w:iCs/>
          <w:sz w:val="24"/>
          <w:szCs w:val="24"/>
        </w:rPr>
        <w:br/>
        <w:t>3) неэффективность внеэкономических методов принуждения</w:t>
      </w:r>
      <w:r w:rsidRPr="00E96B0B">
        <w:rPr>
          <w:rFonts w:ascii="Times New Roman" w:eastAsia="Calibri" w:hAnsi="Times New Roman" w:cs="Times New Roman"/>
          <w:bCs/>
          <w:iCs/>
          <w:sz w:val="24"/>
          <w:szCs w:val="24"/>
        </w:rPr>
        <w:br/>
        <w:t>4) необходимость значительных инвестиций для создания новых производств</w:t>
      </w:r>
    </w:p>
    <w:p w14:paraId="46CC03D8" w14:textId="77777777" w:rsidR="00E96B0B" w:rsidRPr="00E96B0B" w:rsidRDefault="00E96B0B" w:rsidP="00E96B0B">
      <w:pPr>
        <w:tabs>
          <w:tab w:val="center" w:pos="4677"/>
          <w:tab w:val="left" w:pos="6925"/>
        </w:tabs>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
          <w:bCs/>
          <w:iCs/>
          <w:sz w:val="24"/>
          <w:szCs w:val="24"/>
        </w:rPr>
        <w:t>А16.</w:t>
      </w:r>
      <w:r w:rsidRPr="00E96B0B">
        <w:rPr>
          <w:rFonts w:ascii="Times New Roman" w:eastAsia="Calibri" w:hAnsi="Times New Roman" w:cs="Times New Roman"/>
          <w:bCs/>
          <w:iCs/>
          <w:sz w:val="24"/>
          <w:szCs w:val="24"/>
        </w:rPr>
        <w:t> Одно из направлений советской внешней политики в 1920-е гг.</w:t>
      </w:r>
    </w:p>
    <w:p w14:paraId="1BBC603E" w14:textId="77777777" w:rsidR="00E96B0B" w:rsidRPr="00E96B0B" w:rsidRDefault="00E96B0B" w:rsidP="00E96B0B">
      <w:pPr>
        <w:tabs>
          <w:tab w:val="center" w:pos="4677"/>
          <w:tab w:val="left" w:pos="6925"/>
        </w:tabs>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 расторжение Брестского мира</w:t>
      </w:r>
      <w:r w:rsidRPr="00E96B0B">
        <w:rPr>
          <w:rFonts w:ascii="Times New Roman" w:eastAsia="Calibri" w:hAnsi="Times New Roman" w:cs="Times New Roman"/>
          <w:bCs/>
          <w:iCs/>
          <w:sz w:val="24"/>
          <w:szCs w:val="24"/>
        </w:rPr>
        <w:br/>
        <w:t>2) преодоление дипломатической изоляции</w:t>
      </w:r>
      <w:r w:rsidRPr="00E96B0B">
        <w:rPr>
          <w:rFonts w:ascii="Times New Roman" w:eastAsia="Calibri" w:hAnsi="Times New Roman" w:cs="Times New Roman"/>
          <w:bCs/>
          <w:iCs/>
          <w:sz w:val="24"/>
          <w:szCs w:val="24"/>
        </w:rPr>
        <w:br/>
        <w:t>3) создание единого антифашистского блока</w:t>
      </w:r>
      <w:r w:rsidRPr="00E96B0B">
        <w:rPr>
          <w:rFonts w:ascii="Times New Roman" w:eastAsia="Calibri" w:hAnsi="Times New Roman" w:cs="Times New Roman"/>
          <w:bCs/>
          <w:iCs/>
          <w:sz w:val="24"/>
          <w:szCs w:val="24"/>
        </w:rPr>
        <w:br/>
        <w:t>4) создание системы коллективной безопасности</w:t>
      </w:r>
    </w:p>
    <w:p w14:paraId="24C4FE25" w14:textId="77777777" w:rsidR="00E96B0B" w:rsidRPr="00E96B0B" w:rsidRDefault="00E96B0B" w:rsidP="00E96B0B">
      <w:pPr>
        <w:tabs>
          <w:tab w:val="center" w:pos="4677"/>
          <w:tab w:val="left" w:pos="6925"/>
        </w:tabs>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
          <w:bCs/>
          <w:iCs/>
          <w:sz w:val="24"/>
          <w:szCs w:val="24"/>
        </w:rPr>
        <w:t>А17.</w:t>
      </w:r>
      <w:r w:rsidRPr="00E96B0B">
        <w:rPr>
          <w:rFonts w:ascii="Times New Roman" w:eastAsia="Calibri" w:hAnsi="Times New Roman" w:cs="Times New Roman"/>
          <w:bCs/>
          <w:iCs/>
          <w:sz w:val="24"/>
          <w:szCs w:val="24"/>
        </w:rPr>
        <w:t> В результате </w:t>
      </w:r>
      <w:r w:rsidRPr="00E96B0B">
        <w:rPr>
          <w:rFonts w:ascii="Times New Roman" w:eastAsia="Calibri" w:hAnsi="Times New Roman" w:cs="Times New Roman"/>
          <w:bCs/>
          <w:i/>
          <w:iCs/>
          <w:sz w:val="24"/>
          <w:szCs w:val="24"/>
        </w:rPr>
        <w:t>«сталинской»</w:t>
      </w:r>
      <w:r w:rsidRPr="00E96B0B">
        <w:rPr>
          <w:rFonts w:ascii="Times New Roman" w:eastAsia="Calibri" w:hAnsi="Times New Roman" w:cs="Times New Roman"/>
          <w:bCs/>
          <w:iCs/>
          <w:sz w:val="24"/>
          <w:szCs w:val="24"/>
        </w:rPr>
        <w:t> модернизации в СССР</w:t>
      </w:r>
    </w:p>
    <w:p w14:paraId="3456A031" w14:textId="77777777" w:rsidR="00E96B0B" w:rsidRPr="00E96B0B" w:rsidRDefault="00E96B0B" w:rsidP="00E96B0B">
      <w:pPr>
        <w:tabs>
          <w:tab w:val="center" w:pos="4677"/>
          <w:tab w:val="left" w:pos="6925"/>
        </w:tabs>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 утвердился тоталитаризм</w:t>
      </w:r>
      <w:r w:rsidRPr="00E96B0B">
        <w:rPr>
          <w:rFonts w:ascii="Times New Roman" w:eastAsia="Calibri" w:hAnsi="Times New Roman" w:cs="Times New Roman"/>
          <w:bCs/>
          <w:iCs/>
          <w:sz w:val="24"/>
          <w:szCs w:val="24"/>
        </w:rPr>
        <w:br/>
        <w:t>2) появилась многопартийность</w:t>
      </w:r>
      <w:r w:rsidRPr="00E96B0B">
        <w:rPr>
          <w:rFonts w:ascii="Times New Roman" w:eastAsia="Calibri" w:hAnsi="Times New Roman" w:cs="Times New Roman"/>
          <w:bCs/>
          <w:iCs/>
          <w:sz w:val="24"/>
          <w:szCs w:val="24"/>
        </w:rPr>
        <w:br/>
      </w:r>
      <w:r w:rsidRPr="00E96B0B">
        <w:rPr>
          <w:rFonts w:ascii="Times New Roman" w:eastAsia="Calibri" w:hAnsi="Times New Roman" w:cs="Times New Roman"/>
          <w:bCs/>
          <w:iCs/>
          <w:sz w:val="24"/>
          <w:szCs w:val="24"/>
        </w:rPr>
        <w:lastRenderedPageBreak/>
        <w:t>3) укрепились рыночные отношения</w:t>
      </w:r>
      <w:r w:rsidRPr="00E96B0B">
        <w:rPr>
          <w:rFonts w:ascii="Times New Roman" w:eastAsia="Calibri" w:hAnsi="Times New Roman" w:cs="Times New Roman"/>
          <w:bCs/>
          <w:iCs/>
          <w:sz w:val="24"/>
          <w:szCs w:val="24"/>
        </w:rPr>
        <w:br/>
        <w:t>4) СССР вышел на первое место по объемам промышленного производства</w:t>
      </w:r>
    </w:p>
    <w:p w14:paraId="7A4C4DF7" w14:textId="77777777" w:rsidR="00E96B0B" w:rsidRPr="00E96B0B" w:rsidRDefault="00E96B0B" w:rsidP="00E96B0B">
      <w:pPr>
        <w:tabs>
          <w:tab w:val="center" w:pos="4677"/>
          <w:tab w:val="left" w:pos="6925"/>
        </w:tabs>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
          <w:bCs/>
          <w:iCs/>
          <w:sz w:val="24"/>
          <w:szCs w:val="24"/>
        </w:rPr>
        <w:t>А18.</w:t>
      </w:r>
      <w:r w:rsidRPr="00E96B0B">
        <w:rPr>
          <w:rFonts w:ascii="Times New Roman" w:eastAsia="Calibri" w:hAnsi="Times New Roman" w:cs="Times New Roman"/>
          <w:bCs/>
          <w:iCs/>
          <w:sz w:val="24"/>
          <w:szCs w:val="24"/>
        </w:rPr>
        <w:t> О начале нового витка репрессий во второй половине 1930-х гг. свидетельствовала(-</w:t>
      </w:r>
      <w:proofErr w:type="spellStart"/>
      <w:r w:rsidRPr="00E96B0B">
        <w:rPr>
          <w:rFonts w:ascii="Times New Roman" w:eastAsia="Calibri" w:hAnsi="Times New Roman" w:cs="Times New Roman"/>
          <w:bCs/>
          <w:iCs/>
          <w:sz w:val="24"/>
          <w:szCs w:val="24"/>
        </w:rPr>
        <w:t>ло</w:t>
      </w:r>
      <w:proofErr w:type="spellEnd"/>
      <w:r w:rsidRPr="00E96B0B">
        <w:rPr>
          <w:rFonts w:ascii="Times New Roman" w:eastAsia="Calibri" w:hAnsi="Times New Roman" w:cs="Times New Roman"/>
          <w:bCs/>
          <w:iCs/>
          <w:sz w:val="24"/>
          <w:szCs w:val="24"/>
        </w:rPr>
        <w:t>)</w:t>
      </w:r>
    </w:p>
    <w:p w14:paraId="5C57F896" w14:textId="77777777" w:rsidR="00E96B0B" w:rsidRPr="00E96B0B" w:rsidRDefault="00E96B0B" w:rsidP="00E96B0B">
      <w:pPr>
        <w:tabs>
          <w:tab w:val="center" w:pos="4677"/>
          <w:tab w:val="left" w:pos="6925"/>
        </w:tabs>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 «дело маршалов»</w:t>
      </w:r>
      <w:r w:rsidRPr="00E96B0B">
        <w:rPr>
          <w:rFonts w:ascii="Times New Roman" w:eastAsia="Calibri" w:hAnsi="Times New Roman" w:cs="Times New Roman"/>
          <w:bCs/>
          <w:iCs/>
          <w:sz w:val="24"/>
          <w:szCs w:val="24"/>
        </w:rPr>
        <w:br/>
        <w:t>2) «Шахтинское дело»</w:t>
      </w:r>
      <w:r w:rsidRPr="00E96B0B">
        <w:rPr>
          <w:rFonts w:ascii="Times New Roman" w:eastAsia="Calibri" w:hAnsi="Times New Roman" w:cs="Times New Roman"/>
          <w:bCs/>
          <w:iCs/>
          <w:sz w:val="24"/>
          <w:szCs w:val="24"/>
        </w:rPr>
        <w:br/>
        <w:t>3) исключение Л. Троцкого из партии</w:t>
      </w:r>
      <w:r w:rsidRPr="00E96B0B">
        <w:rPr>
          <w:rFonts w:ascii="Times New Roman" w:eastAsia="Calibri" w:hAnsi="Times New Roman" w:cs="Times New Roman"/>
          <w:bCs/>
          <w:iCs/>
          <w:sz w:val="24"/>
          <w:szCs w:val="24"/>
        </w:rPr>
        <w:br/>
        <w:t>4) компания по борьбе с космополитизмом</w:t>
      </w:r>
    </w:p>
    <w:p w14:paraId="35E87613" w14:textId="77777777" w:rsidR="00E96B0B" w:rsidRPr="00E96B0B" w:rsidRDefault="00E96B0B" w:rsidP="00E96B0B">
      <w:pPr>
        <w:tabs>
          <w:tab w:val="center" w:pos="4677"/>
          <w:tab w:val="left" w:pos="6925"/>
        </w:tabs>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
          <w:bCs/>
          <w:iCs/>
          <w:sz w:val="24"/>
          <w:szCs w:val="24"/>
        </w:rPr>
        <w:t>А19.</w:t>
      </w:r>
      <w:r w:rsidRPr="00E96B0B">
        <w:rPr>
          <w:rFonts w:ascii="Times New Roman" w:eastAsia="Calibri" w:hAnsi="Times New Roman" w:cs="Times New Roman"/>
          <w:bCs/>
          <w:iCs/>
          <w:sz w:val="24"/>
          <w:szCs w:val="24"/>
        </w:rPr>
        <w:t> </w:t>
      </w:r>
      <w:r w:rsidRPr="00E96B0B">
        <w:rPr>
          <w:rFonts w:ascii="Times New Roman" w:eastAsia="Calibri" w:hAnsi="Times New Roman" w:cs="Times New Roman"/>
          <w:bCs/>
          <w:i/>
          <w:iCs/>
          <w:sz w:val="24"/>
          <w:szCs w:val="24"/>
        </w:rPr>
        <w:t>«Сражением на огненной дуге»</w:t>
      </w:r>
      <w:r w:rsidRPr="00E96B0B">
        <w:rPr>
          <w:rFonts w:ascii="Times New Roman" w:eastAsia="Calibri" w:hAnsi="Times New Roman" w:cs="Times New Roman"/>
          <w:bCs/>
          <w:iCs/>
          <w:sz w:val="24"/>
          <w:szCs w:val="24"/>
        </w:rPr>
        <w:t> называют битву под</w:t>
      </w:r>
    </w:p>
    <w:p w14:paraId="320679BD" w14:textId="77777777" w:rsidR="00E96B0B" w:rsidRPr="00E96B0B" w:rsidRDefault="00E96B0B" w:rsidP="00E96B0B">
      <w:pPr>
        <w:tabs>
          <w:tab w:val="center" w:pos="4677"/>
          <w:tab w:val="left" w:pos="6925"/>
        </w:tabs>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 Курском</w:t>
      </w:r>
      <w:r w:rsidRPr="00E96B0B">
        <w:rPr>
          <w:rFonts w:ascii="Times New Roman" w:eastAsia="Calibri" w:hAnsi="Times New Roman" w:cs="Times New Roman"/>
          <w:bCs/>
          <w:iCs/>
          <w:sz w:val="24"/>
          <w:szCs w:val="24"/>
        </w:rPr>
        <w:br/>
        <w:t>2) Сталинградом</w:t>
      </w:r>
      <w:r w:rsidRPr="00E96B0B">
        <w:rPr>
          <w:rFonts w:ascii="Times New Roman" w:eastAsia="Calibri" w:hAnsi="Times New Roman" w:cs="Times New Roman"/>
          <w:bCs/>
          <w:iCs/>
          <w:sz w:val="24"/>
          <w:szCs w:val="24"/>
        </w:rPr>
        <w:br/>
        <w:t>3) Ленинградом</w:t>
      </w:r>
      <w:r w:rsidRPr="00E96B0B">
        <w:rPr>
          <w:rFonts w:ascii="Times New Roman" w:eastAsia="Calibri" w:hAnsi="Times New Roman" w:cs="Times New Roman"/>
          <w:bCs/>
          <w:iCs/>
          <w:sz w:val="24"/>
          <w:szCs w:val="24"/>
        </w:rPr>
        <w:br/>
        <w:t>4) Москвой</w:t>
      </w:r>
    </w:p>
    <w:p w14:paraId="3D792266" w14:textId="77777777" w:rsidR="00E96B0B" w:rsidRPr="00E96B0B" w:rsidRDefault="00E96B0B" w:rsidP="00E96B0B">
      <w:pPr>
        <w:tabs>
          <w:tab w:val="center" w:pos="4677"/>
          <w:tab w:val="left" w:pos="6925"/>
        </w:tabs>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
          <w:bCs/>
          <w:iCs/>
          <w:sz w:val="24"/>
          <w:szCs w:val="24"/>
        </w:rPr>
        <w:t>А20.</w:t>
      </w:r>
      <w:r w:rsidRPr="00E96B0B">
        <w:rPr>
          <w:rFonts w:ascii="Times New Roman" w:eastAsia="Calibri" w:hAnsi="Times New Roman" w:cs="Times New Roman"/>
          <w:bCs/>
          <w:iCs/>
          <w:sz w:val="24"/>
          <w:szCs w:val="24"/>
        </w:rPr>
        <w:t> Позднее других в ходе Второй мировой войны произошло событие</w:t>
      </w:r>
    </w:p>
    <w:p w14:paraId="6B297B9E" w14:textId="77777777" w:rsidR="00E96B0B" w:rsidRPr="00E96B0B" w:rsidRDefault="00E96B0B" w:rsidP="00E96B0B">
      <w:pPr>
        <w:tabs>
          <w:tab w:val="center" w:pos="4677"/>
          <w:tab w:val="left" w:pos="6925"/>
        </w:tabs>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 крах блицкрига</w:t>
      </w:r>
      <w:r w:rsidRPr="00E96B0B">
        <w:rPr>
          <w:rFonts w:ascii="Times New Roman" w:eastAsia="Calibri" w:hAnsi="Times New Roman" w:cs="Times New Roman"/>
          <w:bCs/>
          <w:iCs/>
          <w:sz w:val="24"/>
          <w:szCs w:val="24"/>
        </w:rPr>
        <w:br/>
        <w:t>2) открытие Потсдамской конференции</w:t>
      </w:r>
      <w:r w:rsidRPr="00E96B0B">
        <w:rPr>
          <w:rFonts w:ascii="Times New Roman" w:eastAsia="Calibri" w:hAnsi="Times New Roman" w:cs="Times New Roman"/>
          <w:bCs/>
          <w:iCs/>
          <w:sz w:val="24"/>
          <w:szCs w:val="24"/>
        </w:rPr>
        <w:br/>
        <w:t>3) полное освобождение территории СССР</w:t>
      </w:r>
      <w:r w:rsidRPr="00E96B0B">
        <w:rPr>
          <w:rFonts w:ascii="Times New Roman" w:eastAsia="Calibri" w:hAnsi="Times New Roman" w:cs="Times New Roman"/>
          <w:bCs/>
          <w:iCs/>
          <w:sz w:val="24"/>
          <w:szCs w:val="24"/>
        </w:rPr>
        <w:br/>
        <w:t>4) переход стратегической инициативы на Восточном фронте в руки Красной армии</w:t>
      </w:r>
    </w:p>
    <w:p w14:paraId="31785110" w14:textId="77777777" w:rsidR="00E96B0B" w:rsidRPr="00E96B0B" w:rsidRDefault="00E96B0B" w:rsidP="00E96B0B">
      <w:pPr>
        <w:tabs>
          <w:tab w:val="center" w:pos="4677"/>
          <w:tab w:val="left" w:pos="6925"/>
        </w:tabs>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
          <w:bCs/>
          <w:iCs/>
          <w:sz w:val="24"/>
          <w:szCs w:val="24"/>
        </w:rPr>
        <w:t>А21.</w:t>
      </w:r>
      <w:r w:rsidRPr="00E96B0B">
        <w:rPr>
          <w:rFonts w:ascii="Times New Roman" w:eastAsia="Calibri" w:hAnsi="Times New Roman" w:cs="Times New Roman"/>
          <w:bCs/>
          <w:iCs/>
          <w:sz w:val="24"/>
          <w:szCs w:val="24"/>
        </w:rPr>
        <w:t> Период 1945-1953 гг. вошел в историю под названием</w:t>
      </w:r>
    </w:p>
    <w:p w14:paraId="6FCAA59B" w14:textId="77777777" w:rsidR="00E96B0B" w:rsidRPr="00E96B0B" w:rsidRDefault="00E96B0B" w:rsidP="00E96B0B">
      <w:pPr>
        <w:tabs>
          <w:tab w:val="center" w:pos="4677"/>
          <w:tab w:val="left" w:pos="6925"/>
        </w:tabs>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 «застой»</w:t>
      </w:r>
      <w:r w:rsidRPr="00E96B0B">
        <w:rPr>
          <w:rFonts w:ascii="Times New Roman" w:eastAsia="Calibri" w:hAnsi="Times New Roman" w:cs="Times New Roman"/>
          <w:bCs/>
          <w:iCs/>
          <w:sz w:val="24"/>
          <w:szCs w:val="24"/>
        </w:rPr>
        <w:br/>
        <w:t>2) «перестройка»</w:t>
      </w:r>
      <w:r w:rsidRPr="00E96B0B">
        <w:rPr>
          <w:rFonts w:ascii="Times New Roman" w:eastAsia="Calibri" w:hAnsi="Times New Roman" w:cs="Times New Roman"/>
          <w:bCs/>
          <w:iCs/>
          <w:sz w:val="24"/>
          <w:szCs w:val="24"/>
        </w:rPr>
        <w:br/>
        <w:t>3) «оттепель»</w:t>
      </w:r>
      <w:r w:rsidRPr="00E96B0B">
        <w:rPr>
          <w:rFonts w:ascii="Times New Roman" w:eastAsia="Calibri" w:hAnsi="Times New Roman" w:cs="Times New Roman"/>
          <w:bCs/>
          <w:iCs/>
          <w:sz w:val="24"/>
          <w:szCs w:val="24"/>
        </w:rPr>
        <w:br/>
        <w:t>4) «апогей сталинизма»</w:t>
      </w:r>
    </w:p>
    <w:p w14:paraId="4C40207F" w14:textId="77777777" w:rsidR="00E96B0B" w:rsidRPr="00E96B0B" w:rsidRDefault="00E96B0B" w:rsidP="00E96B0B">
      <w:pPr>
        <w:tabs>
          <w:tab w:val="center" w:pos="4677"/>
          <w:tab w:val="left" w:pos="6925"/>
        </w:tabs>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
          <w:bCs/>
          <w:iCs/>
          <w:sz w:val="24"/>
          <w:szCs w:val="24"/>
        </w:rPr>
        <w:t>А22.</w:t>
      </w:r>
      <w:r w:rsidRPr="00E96B0B">
        <w:rPr>
          <w:rFonts w:ascii="Times New Roman" w:eastAsia="Calibri" w:hAnsi="Times New Roman" w:cs="Times New Roman"/>
          <w:bCs/>
          <w:iCs/>
          <w:sz w:val="24"/>
          <w:szCs w:val="24"/>
        </w:rPr>
        <w:t> Экономическое развитие СССР в 1945-1953 гг. характеризовалось</w:t>
      </w:r>
    </w:p>
    <w:p w14:paraId="532B8546" w14:textId="77777777" w:rsidR="00E96B0B" w:rsidRPr="00E96B0B" w:rsidRDefault="00E96B0B" w:rsidP="00E96B0B">
      <w:pPr>
        <w:tabs>
          <w:tab w:val="center" w:pos="4677"/>
          <w:tab w:val="left" w:pos="6925"/>
        </w:tabs>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 высоким темпом инфляции</w:t>
      </w:r>
      <w:r w:rsidRPr="00E96B0B">
        <w:rPr>
          <w:rFonts w:ascii="Times New Roman" w:eastAsia="Calibri" w:hAnsi="Times New Roman" w:cs="Times New Roman"/>
          <w:bCs/>
          <w:iCs/>
          <w:sz w:val="24"/>
          <w:szCs w:val="24"/>
        </w:rPr>
        <w:br/>
        <w:t>2) использованием рыночных механизмов</w:t>
      </w:r>
      <w:r w:rsidRPr="00E96B0B">
        <w:rPr>
          <w:rFonts w:ascii="Times New Roman" w:eastAsia="Calibri" w:hAnsi="Times New Roman" w:cs="Times New Roman"/>
          <w:bCs/>
          <w:iCs/>
          <w:sz w:val="24"/>
          <w:szCs w:val="24"/>
        </w:rPr>
        <w:br/>
        <w:t>3) использованием иностранного капитала</w:t>
      </w:r>
      <w:r w:rsidRPr="00E96B0B">
        <w:rPr>
          <w:rFonts w:ascii="Times New Roman" w:eastAsia="Calibri" w:hAnsi="Times New Roman" w:cs="Times New Roman"/>
          <w:bCs/>
          <w:iCs/>
          <w:sz w:val="24"/>
          <w:szCs w:val="24"/>
        </w:rPr>
        <w:br/>
        <w:t>4) преимущественным развитием тяжелой промышленности и ВПК</w:t>
      </w:r>
    </w:p>
    <w:p w14:paraId="47A49FCD" w14:textId="77777777" w:rsidR="00E96B0B" w:rsidRPr="00E96B0B" w:rsidRDefault="00E96B0B" w:rsidP="00E96B0B">
      <w:pPr>
        <w:tabs>
          <w:tab w:val="center" w:pos="4677"/>
          <w:tab w:val="left" w:pos="6925"/>
        </w:tabs>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
          <w:bCs/>
          <w:iCs/>
          <w:sz w:val="24"/>
          <w:szCs w:val="24"/>
        </w:rPr>
        <w:t>А23.</w:t>
      </w:r>
      <w:r w:rsidRPr="00E96B0B">
        <w:rPr>
          <w:rFonts w:ascii="Times New Roman" w:eastAsia="Calibri" w:hAnsi="Times New Roman" w:cs="Times New Roman"/>
          <w:bCs/>
          <w:iCs/>
          <w:sz w:val="24"/>
          <w:szCs w:val="24"/>
        </w:rPr>
        <w:t> XXI съезд КПСС (1959 г.) провозгласил курс на</w:t>
      </w:r>
    </w:p>
    <w:p w14:paraId="11935F5B" w14:textId="77777777" w:rsidR="00E96B0B" w:rsidRPr="00E96B0B" w:rsidRDefault="00E96B0B" w:rsidP="00E96B0B">
      <w:pPr>
        <w:tabs>
          <w:tab w:val="center" w:pos="4677"/>
          <w:tab w:val="left" w:pos="6925"/>
        </w:tabs>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 индустриализацию</w:t>
      </w:r>
      <w:r w:rsidRPr="00E96B0B">
        <w:rPr>
          <w:rFonts w:ascii="Times New Roman" w:eastAsia="Calibri" w:hAnsi="Times New Roman" w:cs="Times New Roman"/>
          <w:bCs/>
          <w:iCs/>
          <w:sz w:val="24"/>
          <w:szCs w:val="24"/>
        </w:rPr>
        <w:br/>
        <w:t>2) борьбу с космополитами</w:t>
      </w:r>
      <w:r w:rsidRPr="00E96B0B">
        <w:rPr>
          <w:rFonts w:ascii="Times New Roman" w:eastAsia="Calibri" w:hAnsi="Times New Roman" w:cs="Times New Roman"/>
          <w:bCs/>
          <w:iCs/>
          <w:sz w:val="24"/>
          <w:szCs w:val="24"/>
        </w:rPr>
        <w:br/>
        <w:t>3) развернутое строительство коммунизма</w:t>
      </w:r>
      <w:r w:rsidRPr="00E96B0B">
        <w:rPr>
          <w:rFonts w:ascii="Times New Roman" w:eastAsia="Calibri" w:hAnsi="Times New Roman" w:cs="Times New Roman"/>
          <w:bCs/>
          <w:iCs/>
          <w:sz w:val="24"/>
          <w:szCs w:val="24"/>
        </w:rPr>
        <w:br/>
        <w:t>4) ускорение социально-экономического развития страны</w:t>
      </w:r>
    </w:p>
    <w:p w14:paraId="5DBDDE67" w14:textId="77777777" w:rsidR="00E96B0B" w:rsidRPr="00E96B0B" w:rsidRDefault="00E96B0B" w:rsidP="00E96B0B">
      <w:pPr>
        <w:tabs>
          <w:tab w:val="center" w:pos="4677"/>
          <w:tab w:val="left" w:pos="6925"/>
        </w:tabs>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
          <w:bCs/>
          <w:iCs/>
          <w:sz w:val="24"/>
          <w:szCs w:val="24"/>
        </w:rPr>
        <w:t>А24.</w:t>
      </w:r>
      <w:r w:rsidRPr="00E96B0B">
        <w:rPr>
          <w:rFonts w:ascii="Times New Roman" w:eastAsia="Calibri" w:hAnsi="Times New Roman" w:cs="Times New Roman"/>
          <w:bCs/>
          <w:iCs/>
          <w:sz w:val="24"/>
          <w:szCs w:val="24"/>
        </w:rPr>
        <w:t> Идеологическая политика, проводимая в период правления Брежнева, характеризуется понятием</w:t>
      </w:r>
    </w:p>
    <w:p w14:paraId="580A0609" w14:textId="77777777" w:rsidR="00E96B0B" w:rsidRPr="00E96B0B" w:rsidRDefault="00E96B0B" w:rsidP="00E96B0B">
      <w:pPr>
        <w:tabs>
          <w:tab w:val="center" w:pos="4677"/>
          <w:tab w:val="left" w:pos="6925"/>
        </w:tabs>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 «оттепель»</w:t>
      </w:r>
      <w:r w:rsidRPr="00E96B0B">
        <w:rPr>
          <w:rFonts w:ascii="Times New Roman" w:eastAsia="Calibri" w:hAnsi="Times New Roman" w:cs="Times New Roman"/>
          <w:bCs/>
          <w:iCs/>
          <w:sz w:val="24"/>
          <w:szCs w:val="24"/>
        </w:rPr>
        <w:br/>
        <w:t>2) «неосталинизм»</w:t>
      </w:r>
      <w:r w:rsidRPr="00E96B0B">
        <w:rPr>
          <w:rFonts w:ascii="Times New Roman" w:eastAsia="Calibri" w:hAnsi="Times New Roman" w:cs="Times New Roman"/>
          <w:bCs/>
          <w:iCs/>
          <w:sz w:val="24"/>
          <w:szCs w:val="24"/>
        </w:rPr>
        <w:br/>
        <w:t>3) «либерализация»</w:t>
      </w:r>
      <w:r w:rsidRPr="00E96B0B">
        <w:rPr>
          <w:rFonts w:ascii="Times New Roman" w:eastAsia="Calibri" w:hAnsi="Times New Roman" w:cs="Times New Roman"/>
          <w:bCs/>
          <w:iCs/>
          <w:sz w:val="24"/>
          <w:szCs w:val="24"/>
        </w:rPr>
        <w:br/>
        <w:t>4) «социализм с человеческим лицом»</w:t>
      </w:r>
    </w:p>
    <w:p w14:paraId="13966156" w14:textId="77777777" w:rsidR="00E96B0B" w:rsidRPr="00E96B0B" w:rsidRDefault="00E96B0B" w:rsidP="00E96B0B">
      <w:pPr>
        <w:tabs>
          <w:tab w:val="center" w:pos="4677"/>
          <w:tab w:val="left" w:pos="6925"/>
        </w:tabs>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
          <w:bCs/>
          <w:iCs/>
          <w:sz w:val="24"/>
          <w:szCs w:val="24"/>
        </w:rPr>
        <w:t>А25.</w:t>
      </w:r>
      <w:r w:rsidRPr="00E96B0B">
        <w:rPr>
          <w:rFonts w:ascii="Times New Roman" w:eastAsia="Calibri" w:hAnsi="Times New Roman" w:cs="Times New Roman"/>
          <w:bCs/>
          <w:iCs/>
          <w:sz w:val="24"/>
          <w:szCs w:val="24"/>
        </w:rPr>
        <w:t> Что провозглашалось целью перестройки?</w:t>
      </w:r>
    </w:p>
    <w:p w14:paraId="0B20E076" w14:textId="77777777" w:rsidR="00E96B0B" w:rsidRPr="00E96B0B" w:rsidRDefault="00E96B0B" w:rsidP="00E96B0B">
      <w:pPr>
        <w:tabs>
          <w:tab w:val="center" w:pos="4677"/>
          <w:tab w:val="left" w:pos="6925"/>
        </w:tabs>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 освоение целины</w:t>
      </w:r>
      <w:r w:rsidRPr="00E96B0B">
        <w:rPr>
          <w:rFonts w:ascii="Times New Roman" w:eastAsia="Calibri" w:hAnsi="Times New Roman" w:cs="Times New Roman"/>
          <w:bCs/>
          <w:iCs/>
          <w:sz w:val="24"/>
          <w:szCs w:val="24"/>
        </w:rPr>
        <w:br/>
        <w:t>2) ликвидация КПСС</w:t>
      </w:r>
      <w:r w:rsidRPr="00E96B0B">
        <w:rPr>
          <w:rFonts w:ascii="Times New Roman" w:eastAsia="Calibri" w:hAnsi="Times New Roman" w:cs="Times New Roman"/>
          <w:bCs/>
          <w:iCs/>
          <w:sz w:val="24"/>
          <w:szCs w:val="24"/>
        </w:rPr>
        <w:br/>
        <w:t>3) ликвидация советской власти</w:t>
      </w:r>
      <w:r w:rsidRPr="00E96B0B">
        <w:rPr>
          <w:rFonts w:ascii="Times New Roman" w:eastAsia="Calibri" w:hAnsi="Times New Roman" w:cs="Times New Roman"/>
          <w:bCs/>
          <w:iCs/>
          <w:sz w:val="24"/>
          <w:szCs w:val="24"/>
        </w:rPr>
        <w:br/>
        <w:t>4) ускорение социально-экономического развития</w:t>
      </w:r>
    </w:p>
    <w:p w14:paraId="074FB589" w14:textId="77777777" w:rsidR="00E96B0B" w:rsidRPr="00E96B0B" w:rsidRDefault="00E96B0B" w:rsidP="00E96B0B">
      <w:pPr>
        <w:tabs>
          <w:tab w:val="center" w:pos="4677"/>
          <w:tab w:val="left" w:pos="6925"/>
        </w:tabs>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
          <w:bCs/>
          <w:iCs/>
          <w:sz w:val="24"/>
          <w:szCs w:val="24"/>
        </w:rPr>
        <w:t>А26.</w:t>
      </w:r>
      <w:r w:rsidRPr="00E96B0B">
        <w:rPr>
          <w:rFonts w:ascii="Times New Roman" w:eastAsia="Calibri" w:hAnsi="Times New Roman" w:cs="Times New Roman"/>
          <w:bCs/>
          <w:iCs/>
          <w:sz w:val="24"/>
          <w:szCs w:val="24"/>
        </w:rPr>
        <w:t> Экономические реформы 1990-х гг., в отличие от нэпа, предполагали</w:t>
      </w:r>
    </w:p>
    <w:p w14:paraId="17F3F1C2" w14:textId="77777777" w:rsidR="00E96B0B" w:rsidRPr="00E96B0B" w:rsidRDefault="00E96B0B" w:rsidP="00E96B0B">
      <w:pPr>
        <w:tabs>
          <w:tab w:val="center" w:pos="4677"/>
          <w:tab w:val="left" w:pos="6925"/>
        </w:tabs>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lastRenderedPageBreak/>
        <w:t>1) проведение денежной реформы</w:t>
      </w:r>
      <w:r w:rsidRPr="00E96B0B">
        <w:rPr>
          <w:rFonts w:ascii="Times New Roman" w:eastAsia="Calibri" w:hAnsi="Times New Roman" w:cs="Times New Roman"/>
          <w:bCs/>
          <w:iCs/>
          <w:sz w:val="24"/>
          <w:szCs w:val="24"/>
        </w:rPr>
        <w:br/>
        <w:t>2) использование рыночных механизмов</w:t>
      </w:r>
      <w:r w:rsidRPr="00E96B0B">
        <w:rPr>
          <w:rFonts w:ascii="Times New Roman" w:eastAsia="Calibri" w:hAnsi="Times New Roman" w:cs="Times New Roman"/>
          <w:bCs/>
          <w:iCs/>
          <w:sz w:val="24"/>
          <w:szCs w:val="24"/>
        </w:rPr>
        <w:br/>
        <w:t>3) использование принципов хозрасчета</w:t>
      </w:r>
      <w:r w:rsidRPr="00E96B0B">
        <w:rPr>
          <w:rFonts w:ascii="Times New Roman" w:eastAsia="Calibri" w:hAnsi="Times New Roman" w:cs="Times New Roman"/>
          <w:bCs/>
          <w:iCs/>
          <w:sz w:val="24"/>
          <w:szCs w:val="24"/>
        </w:rPr>
        <w:br/>
        <w:t>4) ликвидацию монополии государства на внешнюю торговлю</w:t>
      </w:r>
    </w:p>
    <w:p w14:paraId="048E60AB" w14:textId="77777777" w:rsidR="00E96B0B" w:rsidRPr="00E96B0B" w:rsidRDefault="00E96B0B" w:rsidP="00E96B0B">
      <w:pPr>
        <w:tabs>
          <w:tab w:val="center" w:pos="4677"/>
          <w:tab w:val="left" w:pos="6925"/>
        </w:tabs>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
          <w:bCs/>
          <w:iCs/>
          <w:sz w:val="24"/>
          <w:szCs w:val="24"/>
        </w:rPr>
        <w:t>В1.</w:t>
      </w:r>
      <w:r w:rsidRPr="00E96B0B">
        <w:rPr>
          <w:rFonts w:ascii="Times New Roman" w:eastAsia="Calibri" w:hAnsi="Times New Roman" w:cs="Times New Roman"/>
          <w:bCs/>
          <w:iCs/>
          <w:sz w:val="24"/>
          <w:szCs w:val="24"/>
        </w:rPr>
        <w:t> Расположите в правильной последовательности их возникновения органы власти.</w:t>
      </w:r>
    </w:p>
    <w:p w14:paraId="651F34A5" w14:textId="77777777" w:rsidR="00E96B0B" w:rsidRPr="00E96B0B" w:rsidRDefault="00E96B0B" w:rsidP="00E96B0B">
      <w:pPr>
        <w:tabs>
          <w:tab w:val="center" w:pos="4677"/>
          <w:tab w:val="left" w:pos="6925"/>
        </w:tabs>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A) ГКЧП</w:t>
      </w:r>
      <w:r w:rsidRPr="00E96B0B">
        <w:rPr>
          <w:rFonts w:ascii="Times New Roman" w:eastAsia="Calibri" w:hAnsi="Times New Roman" w:cs="Times New Roman"/>
          <w:bCs/>
          <w:iCs/>
          <w:sz w:val="24"/>
          <w:szCs w:val="24"/>
        </w:rPr>
        <w:br/>
        <w:t>Б) Федеральное собрание</w:t>
      </w:r>
      <w:r w:rsidRPr="00E96B0B">
        <w:rPr>
          <w:rFonts w:ascii="Times New Roman" w:eastAsia="Calibri" w:hAnsi="Times New Roman" w:cs="Times New Roman"/>
          <w:bCs/>
          <w:iCs/>
          <w:sz w:val="24"/>
          <w:szCs w:val="24"/>
        </w:rPr>
        <w:br/>
        <w:t>B) Учредительное собрание</w:t>
      </w:r>
      <w:r w:rsidRPr="00E96B0B">
        <w:rPr>
          <w:rFonts w:ascii="Times New Roman" w:eastAsia="Calibri" w:hAnsi="Times New Roman" w:cs="Times New Roman"/>
          <w:bCs/>
          <w:iCs/>
          <w:sz w:val="24"/>
          <w:szCs w:val="24"/>
        </w:rPr>
        <w:br/>
        <w:t>Г) Временное правительство</w:t>
      </w:r>
    </w:p>
    <w:p w14:paraId="79338471" w14:textId="77777777" w:rsidR="00E96B0B" w:rsidRPr="00E96B0B" w:rsidRDefault="00E96B0B" w:rsidP="00E96B0B">
      <w:pPr>
        <w:tabs>
          <w:tab w:val="center" w:pos="4677"/>
          <w:tab w:val="left" w:pos="6925"/>
        </w:tabs>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Укажите ответ в виде последовательности буквенных обозначений выбранных элементов.</w:t>
      </w:r>
    </w:p>
    <w:p w14:paraId="486CCF79" w14:textId="77777777" w:rsidR="00E96B0B" w:rsidRPr="00E96B0B" w:rsidRDefault="00E96B0B" w:rsidP="00E96B0B">
      <w:pPr>
        <w:tabs>
          <w:tab w:val="center" w:pos="4677"/>
          <w:tab w:val="left" w:pos="6925"/>
        </w:tabs>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
          <w:bCs/>
          <w:iCs/>
          <w:sz w:val="24"/>
          <w:szCs w:val="24"/>
        </w:rPr>
        <w:t>В2.</w:t>
      </w:r>
      <w:r w:rsidRPr="00E96B0B">
        <w:rPr>
          <w:rFonts w:ascii="Times New Roman" w:eastAsia="Calibri" w:hAnsi="Times New Roman" w:cs="Times New Roman"/>
          <w:bCs/>
          <w:iCs/>
          <w:sz w:val="24"/>
          <w:szCs w:val="24"/>
        </w:rPr>
        <w:t> Установите соответствие между событием и правителем. Одному элементу первого столбика соответствует один элемент второго.</w:t>
      </w:r>
    </w:p>
    <w:p w14:paraId="11602881" w14:textId="77777777" w:rsidR="00E96B0B" w:rsidRPr="00E96B0B" w:rsidRDefault="00E96B0B" w:rsidP="00E96B0B">
      <w:pPr>
        <w:tabs>
          <w:tab w:val="center" w:pos="4677"/>
          <w:tab w:val="left" w:pos="6925"/>
        </w:tabs>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
          <w:bCs/>
          <w:iCs/>
          <w:sz w:val="24"/>
          <w:szCs w:val="24"/>
        </w:rPr>
        <w:t>СОБЫТИЕ</w:t>
      </w:r>
    </w:p>
    <w:p w14:paraId="30FEA4A5" w14:textId="77777777" w:rsidR="00E96B0B" w:rsidRPr="00E96B0B" w:rsidRDefault="00E96B0B" w:rsidP="00E96B0B">
      <w:pPr>
        <w:tabs>
          <w:tab w:val="center" w:pos="4677"/>
          <w:tab w:val="left" w:pos="6925"/>
        </w:tabs>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A) создание СЭВ</w:t>
      </w:r>
      <w:r w:rsidRPr="00E96B0B">
        <w:rPr>
          <w:rFonts w:ascii="Times New Roman" w:eastAsia="Calibri" w:hAnsi="Times New Roman" w:cs="Times New Roman"/>
          <w:bCs/>
          <w:iCs/>
          <w:sz w:val="24"/>
          <w:szCs w:val="24"/>
        </w:rPr>
        <w:br/>
        <w:t>Б) создание комбедов</w:t>
      </w:r>
      <w:r w:rsidRPr="00E96B0B">
        <w:rPr>
          <w:rFonts w:ascii="Times New Roman" w:eastAsia="Calibri" w:hAnsi="Times New Roman" w:cs="Times New Roman"/>
          <w:bCs/>
          <w:iCs/>
          <w:sz w:val="24"/>
          <w:szCs w:val="24"/>
        </w:rPr>
        <w:br/>
        <w:t>B) создание отрубов и хуторов</w:t>
      </w:r>
    </w:p>
    <w:p w14:paraId="33FF283B" w14:textId="77777777" w:rsidR="00E96B0B" w:rsidRPr="00E96B0B" w:rsidRDefault="00E96B0B" w:rsidP="00E96B0B">
      <w:pPr>
        <w:tabs>
          <w:tab w:val="center" w:pos="4677"/>
          <w:tab w:val="left" w:pos="6925"/>
        </w:tabs>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
          <w:bCs/>
          <w:iCs/>
          <w:sz w:val="24"/>
          <w:szCs w:val="24"/>
        </w:rPr>
        <w:t>ПРАВИТЕЛЬ</w:t>
      </w:r>
    </w:p>
    <w:p w14:paraId="5EB7348D" w14:textId="77777777" w:rsidR="00E96B0B" w:rsidRPr="00E96B0B" w:rsidRDefault="00E96B0B" w:rsidP="00E96B0B">
      <w:pPr>
        <w:tabs>
          <w:tab w:val="center" w:pos="4677"/>
          <w:tab w:val="left" w:pos="6925"/>
        </w:tabs>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 В. Ленин</w:t>
      </w:r>
      <w:r w:rsidRPr="00E96B0B">
        <w:rPr>
          <w:rFonts w:ascii="Times New Roman" w:eastAsia="Calibri" w:hAnsi="Times New Roman" w:cs="Times New Roman"/>
          <w:bCs/>
          <w:iCs/>
          <w:sz w:val="24"/>
          <w:szCs w:val="24"/>
        </w:rPr>
        <w:br/>
        <w:t>2) И. Сталин</w:t>
      </w:r>
      <w:r w:rsidRPr="00E96B0B">
        <w:rPr>
          <w:rFonts w:ascii="Times New Roman" w:eastAsia="Calibri" w:hAnsi="Times New Roman" w:cs="Times New Roman"/>
          <w:bCs/>
          <w:iCs/>
          <w:sz w:val="24"/>
          <w:szCs w:val="24"/>
        </w:rPr>
        <w:br/>
        <w:t>3) Н. Хрущев</w:t>
      </w:r>
      <w:r w:rsidRPr="00E96B0B">
        <w:rPr>
          <w:rFonts w:ascii="Times New Roman" w:eastAsia="Calibri" w:hAnsi="Times New Roman" w:cs="Times New Roman"/>
          <w:bCs/>
          <w:iCs/>
          <w:sz w:val="24"/>
          <w:szCs w:val="24"/>
        </w:rPr>
        <w:br/>
        <w:t>4) П. Столыпин</w:t>
      </w:r>
    </w:p>
    <w:p w14:paraId="3567EC40" w14:textId="77777777" w:rsidR="00E96B0B" w:rsidRPr="00E96B0B" w:rsidRDefault="00E96B0B" w:rsidP="00E96B0B">
      <w:pPr>
        <w:tabs>
          <w:tab w:val="center" w:pos="4677"/>
          <w:tab w:val="left" w:pos="6925"/>
        </w:tabs>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Запишите выбранные цифры под соответствующими буквами.</w:t>
      </w:r>
    </w:p>
    <w:p w14:paraId="6EDF23B8" w14:textId="77777777" w:rsidR="00E96B0B" w:rsidRPr="00E96B0B" w:rsidRDefault="00E96B0B" w:rsidP="00E96B0B">
      <w:pPr>
        <w:tabs>
          <w:tab w:val="center" w:pos="4677"/>
          <w:tab w:val="left" w:pos="6925"/>
        </w:tabs>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
          <w:bCs/>
          <w:iCs/>
          <w:sz w:val="24"/>
          <w:szCs w:val="24"/>
        </w:rPr>
        <w:t>В3.</w:t>
      </w:r>
      <w:r w:rsidRPr="00E96B0B">
        <w:rPr>
          <w:rFonts w:ascii="Times New Roman" w:eastAsia="Calibri" w:hAnsi="Times New Roman" w:cs="Times New Roman"/>
          <w:bCs/>
          <w:iCs/>
          <w:sz w:val="24"/>
          <w:szCs w:val="24"/>
        </w:rPr>
        <w:t> Установите соответствие между событием и датой. Одному элементу первого столбика соответствует один элемент второго.</w:t>
      </w:r>
    </w:p>
    <w:p w14:paraId="016A4D32" w14:textId="77777777" w:rsidR="00E96B0B" w:rsidRPr="00E96B0B" w:rsidRDefault="00E96B0B" w:rsidP="00E96B0B">
      <w:pPr>
        <w:tabs>
          <w:tab w:val="center" w:pos="4677"/>
          <w:tab w:val="left" w:pos="6925"/>
        </w:tabs>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
          <w:bCs/>
          <w:iCs/>
          <w:sz w:val="24"/>
          <w:szCs w:val="24"/>
        </w:rPr>
        <w:t>ДАТА</w:t>
      </w:r>
    </w:p>
    <w:p w14:paraId="66203AAC" w14:textId="77777777" w:rsidR="00E96B0B" w:rsidRPr="00E96B0B" w:rsidRDefault="00E96B0B" w:rsidP="00E96B0B">
      <w:pPr>
        <w:tabs>
          <w:tab w:val="center" w:pos="4677"/>
          <w:tab w:val="left" w:pos="6925"/>
        </w:tabs>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A) 1904-1905 гг.</w:t>
      </w:r>
      <w:r w:rsidRPr="00E96B0B">
        <w:rPr>
          <w:rFonts w:ascii="Times New Roman" w:eastAsia="Calibri" w:hAnsi="Times New Roman" w:cs="Times New Roman"/>
          <w:bCs/>
          <w:iCs/>
          <w:sz w:val="24"/>
          <w:szCs w:val="24"/>
        </w:rPr>
        <w:br/>
        <w:t>Б) 1939-1940 гг.</w:t>
      </w:r>
      <w:r w:rsidRPr="00E96B0B">
        <w:rPr>
          <w:rFonts w:ascii="Times New Roman" w:eastAsia="Calibri" w:hAnsi="Times New Roman" w:cs="Times New Roman"/>
          <w:bCs/>
          <w:iCs/>
          <w:sz w:val="24"/>
          <w:szCs w:val="24"/>
        </w:rPr>
        <w:br/>
        <w:t>B) 1962 г.</w:t>
      </w:r>
    </w:p>
    <w:p w14:paraId="7D77CB92" w14:textId="77777777" w:rsidR="00E96B0B" w:rsidRPr="00E96B0B" w:rsidRDefault="00E96B0B" w:rsidP="00E96B0B">
      <w:pPr>
        <w:tabs>
          <w:tab w:val="center" w:pos="4677"/>
          <w:tab w:val="left" w:pos="6925"/>
        </w:tabs>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
          <w:bCs/>
          <w:iCs/>
          <w:sz w:val="24"/>
          <w:szCs w:val="24"/>
        </w:rPr>
        <w:t>СОБЫТИЕ</w:t>
      </w:r>
    </w:p>
    <w:p w14:paraId="77C9ABB4" w14:textId="77777777" w:rsidR="00E96B0B" w:rsidRPr="00E96B0B" w:rsidRDefault="00E96B0B" w:rsidP="00E96B0B">
      <w:pPr>
        <w:tabs>
          <w:tab w:val="center" w:pos="4677"/>
          <w:tab w:val="left" w:pos="6925"/>
        </w:tabs>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 Русско-японская война</w:t>
      </w:r>
      <w:r w:rsidRPr="00E96B0B">
        <w:rPr>
          <w:rFonts w:ascii="Times New Roman" w:eastAsia="Calibri" w:hAnsi="Times New Roman" w:cs="Times New Roman"/>
          <w:bCs/>
          <w:iCs/>
          <w:sz w:val="24"/>
          <w:szCs w:val="24"/>
        </w:rPr>
        <w:br/>
        <w:t>2) Карибский кризис</w:t>
      </w:r>
      <w:r w:rsidRPr="00E96B0B">
        <w:rPr>
          <w:rFonts w:ascii="Times New Roman" w:eastAsia="Calibri" w:hAnsi="Times New Roman" w:cs="Times New Roman"/>
          <w:bCs/>
          <w:iCs/>
          <w:sz w:val="24"/>
          <w:szCs w:val="24"/>
        </w:rPr>
        <w:br/>
        <w:t>3) Советско-финляндская война</w:t>
      </w:r>
      <w:r w:rsidRPr="00E96B0B">
        <w:rPr>
          <w:rFonts w:ascii="Times New Roman" w:eastAsia="Calibri" w:hAnsi="Times New Roman" w:cs="Times New Roman"/>
          <w:bCs/>
          <w:iCs/>
          <w:sz w:val="24"/>
          <w:szCs w:val="24"/>
        </w:rPr>
        <w:br/>
        <w:t>4) ввод советских войск в Афганистан</w:t>
      </w:r>
    </w:p>
    <w:p w14:paraId="0ECD0869" w14:textId="77777777" w:rsidR="00E96B0B" w:rsidRPr="00E96B0B" w:rsidRDefault="00E96B0B" w:rsidP="00E96B0B">
      <w:pPr>
        <w:tabs>
          <w:tab w:val="center" w:pos="4677"/>
          <w:tab w:val="left" w:pos="6925"/>
        </w:tabs>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Запишите выбранные цифры под соответствующими буквами.</w:t>
      </w:r>
    </w:p>
    <w:p w14:paraId="6AC86CE6" w14:textId="77777777" w:rsidR="00E96B0B" w:rsidRPr="00E96B0B" w:rsidRDefault="00E96B0B" w:rsidP="00E96B0B">
      <w:pPr>
        <w:tabs>
          <w:tab w:val="center" w:pos="4677"/>
          <w:tab w:val="left" w:pos="6925"/>
        </w:tabs>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
          <w:bCs/>
          <w:iCs/>
          <w:sz w:val="24"/>
          <w:szCs w:val="24"/>
        </w:rPr>
        <w:t>В4.</w:t>
      </w:r>
      <w:r w:rsidRPr="00E96B0B">
        <w:rPr>
          <w:rFonts w:ascii="Times New Roman" w:eastAsia="Calibri" w:hAnsi="Times New Roman" w:cs="Times New Roman"/>
          <w:bCs/>
          <w:iCs/>
          <w:sz w:val="24"/>
          <w:szCs w:val="24"/>
        </w:rPr>
        <w:t> Какие мероприятия относятся к периоду правления Н. С. Хрущева.</w:t>
      </w:r>
    </w:p>
    <w:p w14:paraId="26069BB5" w14:textId="77777777" w:rsidR="00E96B0B" w:rsidRPr="00E96B0B" w:rsidRDefault="00E96B0B" w:rsidP="00E96B0B">
      <w:pPr>
        <w:tabs>
          <w:tab w:val="center" w:pos="4677"/>
          <w:tab w:val="left" w:pos="6925"/>
        </w:tabs>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1) создание госприемки</w:t>
      </w:r>
      <w:r w:rsidRPr="00E96B0B">
        <w:rPr>
          <w:rFonts w:ascii="Times New Roman" w:eastAsia="Calibri" w:hAnsi="Times New Roman" w:cs="Times New Roman"/>
          <w:bCs/>
          <w:iCs/>
          <w:sz w:val="24"/>
          <w:szCs w:val="24"/>
        </w:rPr>
        <w:br/>
        <w:t>2) ликвидация министерств</w:t>
      </w:r>
      <w:r w:rsidRPr="00E96B0B">
        <w:rPr>
          <w:rFonts w:ascii="Times New Roman" w:eastAsia="Calibri" w:hAnsi="Times New Roman" w:cs="Times New Roman"/>
          <w:bCs/>
          <w:iCs/>
          <w:sz w:val="24"/>
          <w:szCs w:val="24"/>
        </w:rPr>
        <w:br/>
        <w:t>3) введение продразверстки</w:t>
      </w:r>
      <w:r w:rsidRPr="00E96B0B">
        <w:rPr>
          <w:rFonts w:ascii="Times New Roman" w:eastAsia="Calibri" w:hAnsi="Times New Roman" w:cs="Times New Roman"/>
          <w:bCs/>
          <w:iCs/>
          <w:sz w:val="24"/>
          <w:szCs w:val="24"/>
        </w:rPr>
        <w:br/>
        <w:t>4) исключение из Союза писателей Б. Пастернака</w:t>
      </w:r>
      <w:r w:rsidRPr="00E96B0B">
        <w:rPr>
          <w:rFonts w:ascii="Times New Roman" w:eastAsia="Calibri" w:hAnsi="Times New Roman" w:cs="Times New Roman"/>
          <w:bCs/>
          <w:iCs/>
          <w:sz w:val="24"/>
          <w:szCs w:val="24"/>
        </w:rPr>
        <w:br/>
        <w:t>5) принятие Конституции «развитого социализма»</w:t>
      </w:r>
    </w:p>
    <w:p w14:paraId="669034CF" w14:textId="77777777" w:rsidR="00E96B0B" w:rsidRPr="00E96B0B" w:rsidRDefault="00E96B0B" w:rsidP="00E96B0B">
      <w:pPr>
        <w:tabs>
          <w:tab w:val="center" w:pos="4677"/>
          <w:tab w:val="left" w:pos="6925"/>
        </w:tabs>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Cs/>
          <w:iCs/>
          <w:sz w:val="24"/>
          <w:szCs w:val="24"/>
        </w:rPr>
        <w:t>Выберите </w:t>
      </w:r>
      <w:r w:rsidRPr="00E96B0B">
        <w:rPr>
          <w:rFonts w:ascii="Times New Roman" w:eastAsia="Calibri" w:hAnsi="Times New Roman" w:cs="Times New Roman"/>
          <w:b/>
          <w:bCs/>
          <w:iCs/>
          <w:sz w:val="24"/>
          <w:szCs w:val="24"/>
        </w:rPr>
        <w:t>два верных положения</w:t>
      </w:r>
      <w:r w:rsidRPr="00E96B0B">
        <w:rPr>
          <w:rFonts w:ascii="Times New Roman" w:eastAsia="Calibri" w:hAnsi="Times New Roman" w:cs="Times New Roman"/>
          <w:bCs/>
          <w:iCs/>
          <w:sz w:val="24"/>
          <w:szCs w:val="24"/>
        </w:rPr>
        <w:t> из пяти предложенных. Запишите цифры, соответствующие верным ответам.</w:t>
      </w:r>
    </w:p>
    <w:p w14:paraId="4546E308" w14:textId="77777777" w:rsidR="00E96B0B" w:rsidRPr="00E96B0B" w:rsidRDefault="00E96B0B" w:rsidP="00E96B0B">
      <w:pPr>
        <w:tabs>
          <w:tab w:val="center" w:pos="4677"/>
          <w:tab w:val="left" w:pos="6925"/>
        </w:tabs>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
          <w:bCs/>
          <w:iCs/>
          <w:sz w:val="24"/>
          <w:szCs w:val="24"/>
        </w:rPr>
        <w:t>В5.</w:t>
      </w:r>
      <w:r w:rsidRPr="00E96B0B">
        <w:rPr>
          <w:rFonts w:ascii="Times New Roman" w:eastAsia="Calibri" w:hAnsi="Times New Roman" w:cs="Times New Roman"/>
          <w:bCs/>
          <w:iCs/>
          <w:sz w:val="24"/>
          <w:szCs w:val="24"/>
        </w:rPr>
        <w:t> В каком году произошли события, о которых идет речь в отрывке из документа?</w:t>
      </w:r>
    </w:p>
    <w:p w14:paraId="4B809115" w14:textId="77777777" w:rsidR="00E96B0B" w:rsidRPr="00E96B0B" w:rsidRDefault="00E96B0B" w:rsidP="00E96B0B">
      <w:pPr>
        <w:tabs>
          <w:tab w:val="center" w:pos="4677"/>
          <w:tab w:val="left" w:pos="6925"/>
        </w:tabs>
        <w:spacing w:after="0" w:line="276" w:lineRule="auto"/>
        <w:rPr>
          <w:rFonts w:ascii="Times New Roman" w:eastAsia="Calibri" w:hAnsi="Times New Roman" w:cs="Times New Roman"/>
          <w:bCs/>
          <w:iCs/>
          <w:sz w:val="24"/>
          <w:szCs w:val="24"/>
        </w:rPr>
      </w:pPr>
      <w:r w:rsidRPr="00E96B0B">
        <w:rPr>
          <w:rFonts w:ascii="Times New Roman" w:eastAsia="Calibri" w:hAnsi="Times New Roman" w:cs="Times New Roman"/>
          <w:bCs/>
          <w:i/>
          <w:iCs/>
          <w:sz w:val="24"/>
          <w:szCs w:val="24"/>
        </w:rPr>
        <w:t xml:space="preserve">Радиостанция была оборудована в автофургоне, стоящем метрах в 800 от старта. В фургон набилась масса народа, все хотели услышать голос из космоса. У приемников и </w:t>
      </w:r>
      <w:r w:rsidRPr="00E96B0B">
        <w:rPr>
          <w:rFonts w:ascii="Times New Roman" w:eastAsia="Calibri" w:hAnsi="Times New Roman" w:cs="Times New Roman"/>
          <w:bCs/>
          <w:i/>
          <w:iCs/>
          <w:sz w:val="24"/>
          <w:szCs w:val="24"/>
        </w:rPr>
        <w:lastRenderedPageBreak/>
        <w:t>магнитофонов сидел Слава Лаппо, ждал сигнала. И вдруг услышал, сначала далекое, размытое, потом все более громкое, четкое: «</w:t>
      </w:r>
      <w:proofErr w:type="spellStart"/>
      <w:r w:rsidRPr="00E96B0B">
        <w:rPr>
          <w:rFonts w:ascii="Times New Roman" w:eastAsia="Calibri" w:hAnsi="Times New Roman" w:cs="Times New Roman"/>
          <w:bCs/>
          <w:i/>
          <w:iCs/>
          <w:sz w:val="24"/>
          <w:szCs w:val="24"/>
        </w:rPr>
        <w:t>бип-бип-бип</w:t>
      </w:r>
      <w:proofErr w:type="spellEnd"/>
      <w:r w:rsidRPr="00E96B0B">
        <w:rPr>
          <w:rFonts w:ascii="Times New Roman" w:eastAsia="Calibri" w:hAnsi="Times New Roman" w:cs="Times New Roman"/>
          <w:bCs/>
          <w:i/>
          <w:iCs/>
          <w:sz w:val="24"/>
          <w:szCs w:val="24"/>
        </w:rPr>
        <w:t>…» Раздалось дружное «Ура!», заглушая радостный голос Рязанского, который кричал по телефону Королеву в командный бункер: «Есть! Есть сигнал!»</w:t>
      </w:r>
    </w:p>
    <w:p w14:paraId="1E4AB10A" w14:textId="77777777" w:rsidR="00E96B0B" w:rsidRPr="00E96B0B" w:rsidRDefault="00E96B0B" w:rsidP="00E96B0B">
      <w:pPr>
        <w:tabs>
          <w:tab w:val="center" w:pos="4677"/>
          <w:tab w:val="left" w:pos="6925"/>
        </w:tabs>
        <w:spacing w:after="0" w:line="276" w:lineRule="auto"/>
        <w:rPr>
          <w:rFonts w:ascii="Times New Roman" w:eastAsia="Calibri" w:hAnsi="Times New Roman" w:cs="Times New Roman"/>
          <w:bCs/>
          <w:iCs/>
          <w:sz w:val="24"/>
          <w:szCs w:val="24"/>
        </w:rPr>
      </w:pPr>
    </w:p>
    <w:p w14:paraId="0C19CA6D" w14:textId="6C6A7EF3" w:rsidR="00E96B0B" w:rsidRDefault="00E96B0B" w:rsidP="00E96B0B">
      <w:pPr>
        <w:rPr>
          <w:rFonts w:ascii="Calibri" w:eastAsia="Calibri" w:hAnsi="Calibri" w:cs="Times New Roman"/>
          <w:sz w:val="24"/>
          <w:szCs w:val="24"/>
        </w:rPr>
      </w:pPr>
    </w:p>
    <w:p w14:paraId="4C951A13" w14:textId="0F163707" w:rsidR="00112284" w:rsidRDefault="00112284" w:rsidP="00E96B0B">
      <w:pPr>
        <w:rPr>
          <w:rFonts w:ascii="Calibri" w:eastAsia="Calibri" w:hAnsi="Calibri" w:cs="Times New Roman"/>
          <w:sz w:val="24"/>
          <w:szCs w:val="24"/>
        </w:rPr>
      </w:pPr>
    </w:p>
    <w:p w14:paraId="6249BF23" w14:textId="42369960" w:rsidR="00112284" w:rsidRDefault="00112284" w:rsidP="00E96B0B">
      <w:pPr>
        <w:rPr>
          <w:rFonts w:ascii="Calibri" w:eastAsia="Calibri" w:hAnsi="Calibri" w:cs="Times New Roman"/>
          <w:sz w:val="24"/>
          <w:szCs w:val="24"/>
        </w:rPr>
      </w:pPr>
    </w:p>
    <w:p w14:paraId="43A6D4C9" w14:textId="723E05D9" w:rsidR="00112284" w:rsidRDefault="00112284" w:rsidP="00E96B0B">
      <w:pPr>
        <w:rPr>
          <w:rFonts w:ascii="Calibri" w:eastAsia="Calibri" w:hAnsi="Calibri" w:cs="Times New Roman"/>
          <w:sz w:val="24"/>
          <w:szCs w:val="24"/>
        </w:rPr>
      </w:pPr>
    </w:p>
    <w:p w14:paraId="50734613" w14:textId="20FFC000" w:rsidR="00112284" w:rsidRDefault="00112284" w:rsidP="00E96B0B">
      <w:pPr>
        <w:rPr>
          <w:rFonts w:ascii="Calibri" w:eastAsia="Calibri" w:hAnsi="Calibri" w:cs="Times New Roman"/>
          <w:sz w:val="24"/>
          <w:szCs w:val="24"/>
        </w:rPr>
      </w:pPr>
    </w:p>
    <w:p w14:paraId="0E757A13" w14:textId="4BD8D59C" w:rsidR="00303294" w:rsidRDefault="00303294" w:rsidP="00E96B0B">
      <w:pPr>
        <w:rPr>
          <w:rFonts w:ascii="Calibri" w:eastAsia="Calibri" w:hAnsi="Calibri" w:cs="Times New Roman"/>
          <w:sz w:val="24"/>
          <w:szCs w:val="24"/>
        </w:rPr>
      </w:pPr>
    </w:p>
    <w:p w14:paraId="5887B00A" w14:textId="68795ED3" w:rsidR="00303294" w:rsidRDefault="00303294" w:rsidP="00E96B0B">
      <w:pPr>
        <w:rPr>
          <w:rFonts w:ascii="Calibri" w:eastAsia="Calibri" w:hAnsi="Calibri" w:cs="Times New Roman"/>
          <w:sz w:val="24"/>
          <w:szCs w:val="24"/>
        </w:rPr>
      </w:pPr>
    </w:p>
    <w:p w14:paraId="1337B3C6" w14:textId="5AF874B7" w:rsidR="00303294" w:rsidRDefault="00303294" w:rsidP="00E96B0B">
      <w:pPr>
        <w:rPr>
          <w:rFonts w:ascii="Calibri" w:eastAsia="Calibri" w:hAnsi="Calibri" w:cs="Times New Roman"/>
          <w:sz w:val="24"/>
          <w:szCs w:val="24"/>
        </w:rPr>
      </w:pPr>
    </w:p>
    <w:p w14:paraId="08A27CC1" w14:textId="5C98BDA5" w:rsidR="00303294" w:rsidRDefault="00303294" w:rsidP="00E96B0B">
      <w:pPr>
        <w:rPr>
          <w:rFonts w:ascii="Calibri" w:eastAsia="Calibri" w:hAnsi="Calibri" w:cs="Times New Roman"/>
          <w:sz w:val="24"/>
          <w:szCs w:val="24"/>
        </w:rPr>
      </w:pPr>
    </w:p>
    <w:p w14:paraId="6AB0525C" w14:textId="09547116" w:rsidR="00303294" w:rsidRDefault="00303294" w:rsidP="00E96B0B">
      <w:pPr>
        <w:rPr>
          <w:rFonts w:ascii="Calibri" w:eastAsia="Calibri" w:hAnsi="Calibri" w:cs="Times New Roman"/>
          <w:sz w:val="24"/>
          <w:szCs w:val="24"/>
        </w:rPr>
      </w:pPr>
    </w:p>
    <w:p w14:paraId="07830E6B" w14:textId="49CCE5E7" w:rsidR="00303294" w:rsidRDefault="00303294" w:rsidP="00E96B0B">
      <w:pPr>
        <w:rPr>
          <w:rFonts w:ascii="Calibri" w:eastAsia="Calibri" w:hAnsi="Calibri" w:cs="Times New Roman"/>
          <w:sz w:val="24"/>
          <w:szCs w:val="24"/>
        </w:rPr>
      </w:pPr>
    </w:p>
    <w:p w14:paraId="549CB040" w14:textId="77777777" w:rsidR="00303294" w:rsidRDefault="00303294" w:rsidP="00E96B0B">
      <w:pPr>
        <w:rPr>
          <w:rFonts w:ascii="Calibri" w:eastAsia="Calibri" w:hAnsi="Calibri" w:cs="Times New Roman"/>
          <w:sz w:val="24"/>
          <w:szCs w:val="24"/>
        </w:rPr>
      </w:pPr>
    </w:p>
    <w:p w14:paraId="440E63F8" w14:textId="771E0A84" w:rsidR="00112284" w:rsidRDefault="00112284" w:rsidP="00E96B0B">
      <w:pPr>
        <w:rPr>
          <w:rFonts w:ascii="Calibri" w:eastAsia="Calibri" w:hAnsi="Calibri" w:cs="Times New Roman"/>
          <w:sz w:val="24"/>
          <w:szCs w:val="24"/>
        </w:rPr>
      </w:pPr>
    </w:p>
    <w:p w14:paraId="56865998" w14:textId="7B280EEE" w:rsidR="00112284" w:rsidRDefault="00112284" w:rsidP="00E96B0B">
      <w:pPr>
        <w:rPr>
          <w:rFonts w:ascii="Calibri" w:eastAsia="Calibri" w:hAnsi="Calibri" w:cs="Times New Roman"/>
          <w:sz w:val="24"/>
          <w:szCs w:val="24"/>
        </w:rPr>
      </w:pPr>
    </w:p>
    <w:p w14:paraId="4AD1C42F" w14:textId="6C602580" w:rsidR="00112284" w:rsidRDefault="00112284" w:rsidP="00E96B0B">
      <w:pPr>
        <w:rPr>
          <w:rFonts w:ascii="Calibri" w:eastAsia="Calibri" w:hAnsi="Calibri" w:cs="Times New Roman"/>
          <w:sz w:val="24"/>
          <w:szCs w:val="24"/>
        </w:rPr>
      </w:pPr>
    </w:p>
    <w:p w14:paraId="3F8B84F4" w14:textId="66785C61" w:rsidR="00112284" w:rsidRDefault="00112284" w:rsidP="00E96B0B">
      <w:pPr>
        <w:rPr>
          <w:rFonts w:ascii="Calibri" w:eastAsia="Calibri" w:hAnsi="Calibri" w:cs="Times New Roman"/>
          <w:sz w:val="24"/>
          <w:szCs w:val="24"/>
        </w:rPr>
      </w:pPr>
    </w:p>
    <w:p w14:paraId="327CE9FA" w14:textId="7D28F582" w:rsidR="00112284" w:rsidRDefault="00112284" w:rsidP="00E96B0B">
      <w:pPr>
        <w:rPr>
          <w:rFonts w:ascii="Calibri" w:eastAsia="Calibri" w:hAnsi="Calibri" w:cs="Times New Roman"/>
          <w:sz w:val="24"/>
          <w:szCs w:val="24"/>
        </w:rPr>
      </w:pPr>
    </w:p>
    <w:p w14:paraId="275F6654" w14:textId="11E55FC9" w:rsidR="00112284" w:rsidRDefault="00112284" w:rsidP="00E96B0B">
      <w:pPr>
        <w:rPr>
          <w:rFonts w:ascii="Calibri" w:eastAsia="Calibri" w:hAnsi="Calibri" w:cs="Times New Roman"/>
          <w:sz w:val="24"/>
          <w:szCs w:val="24"/>
        </w:rPr>
      </w:pPr>
    </w:p>
    <w:p w14:paraId="27986F7F" w14:textId="4E949DEA" w:rsidR="00112284" w:rsidRDefault="00112284" w:rsidP="00E96B0B">
      <w:pPr>
        <w:rPr>
          <w:rFonts w:ascii="Calibri" w:eastAsia="Calibri" w:hAnsi="Calibri" w:cs="Times New Roman"/>
          <w:sz w:val="24"/>
          <w:szCs w:val="24"/>
        </w:rPr>
      </w:pPr>
    </w:p>
    <w:p w14:paraId="367AF4D2" w14:textId="260EFBD3" w:rsidR="00D544E2" w:rsidRDefault="00D544E2" w:rsidP="00E96B0B">
      <w:pPr>
        <w:rPr>
          <w:rFonts w:ascii="Calibri" w:eastAsia="Calibri" w:hAnsi="Calibri" w:cs="Times New Roman"/>
          <w:sz w:val="24"/>
          <w:szCs w:val="24"/>
        </w:rPr>
      </w:pPr>
    </w:p>
    <w:p w14:paraId="27DF97D5" w14:textId="47D09979" w:rsidR="00D544E2" w:rsidRDefault="00D544E2" w:rsidP="00E96B0B">
      <w:pPr>
        <w:rPr>
          <w:rFonts w:ascii="Calibri" w:eastAsia="Calibri" w:hAnsi="Calibri" w:cs="Times New Roman"/>
          <w:sz w:val="24"/>
          <w:szCs w:val="24"/>
        </w:rPr>
      </w:pPr>
    </w:p>
    <w:p w14:paraId="289CA1A8" w14:textId="1BF276AF" w:rsidR="00D544E2" w:rsidRDefault="00D544E2" w:rsidP="00E96B0B">
      <w:pPr>
        <w:rPr>
          <w:rFonts w:ascii="Calibri" w:eastAsia="Calibri" w:hAnsi="Calibri" w:cs="Times New Roman"/>
          <w:sz w:val="24"/>
          <w:szCs w:val="24"/>
        </w:rPr>
      </w:pPr>
    </w:p>
    <w:p w14:paraId="3FBFEA72" w14:textId="4091ED35" w:rsidR="00D544E2" w:rsidRDefault="00D544E2" w:rsidP="00E96B0B">
      <w:pPr>
        <w:rPr>
          <w:rFonts w:ascii="Calibri" w:eastAsia="Calibri" w:hAnsi="Calibri" w:cs="Times New Roman"/>
          <w:sz w:val="24"/>
          <w:szCs w:val="24"/>
        </w:rPr>
      </w:pPr>
    </w:p>
    <w:p w14:paraId="3945E345" w14:textId="492C9FD0" w:rsidR="00D544E2" w:rsidRDefault="00D544E2" w:rsidP="00E96B0B">
      <w:pPr>
        <w:rPr>
          <w:rFonts w:ascii="Calibri" w:eastAsia="Calibri" w:hAnsi="Calibri" w:cs="Times New Roman"/>
          <w:sz w:val="24"/>
          <w:szCs w:val="24"/>
        </w:rPr>
      </w:pPr>
    </w:p>
    <w:p w14:paraId="4FFBCEEB" w14:textId="0A3DFDD8" w:rsidR="00D544E2" w:rsidRDefault="00D544E2" w:rsidP="00E96B0B">
      <w:pPr>
        <w:rPr>
          <w:rFonts w:ascii="Calibri" w:eastAsia="Calibri" w:hAnsi="Calibri" w:cs="Times New Roman"/>
          <w:sz w:val="24"/>
          <w:szCs w:val="24"/>
        </w:rPr>
      </w:pPr>
    </w:p>
    <w:p w14:paraId="073FED3D" w14:textId="3A7CDF41" w:rsidR="00D544E2" w:rsidRDefault="00D544E2" w:rsidP="00E96B0B">
      <w:pPr>
        <w:rPr>
          <w:rFonts w:ascii="Calibri" w:eastAsia="Calibri" w:hAnsi="Calibri" w:cs="Times New Roman"/>
          <w:sz w:val="24"/>
          <w:szCs w:val="24"/>
        </w:rPr>
      </w:pPr>
    </w:p>
    <w:p w14:paraId="638D8CE3" w14:textId="77777777" w:rsidR="00D544E2" w:rsidRDefault="00D544E2" w:rsidP="00E96B0B">
      <w:pPr>
        <w:rPr>
          <w:rFonts w:ascii="Calibri" w:eastAsia="Calibri" w:hAnsi="Calibri" w:cs="Times New Roman"/>
          <w:sz w:val="24"/>
          <w:szCs w:val="24"/>
        </w:rPr>
      </w:pPr>
    </w:p>
    <w:p w14:paraId="5E3390DE" w14:textId="77777777" w:rsidR="00D544E2" w:rsidRPr="00D544E2" w:rsidRDefault="00D544E2" w:rsidP="00D544E2">
      <w:pPr>
        <w:spacing w:after="0" w:line="276" w:lineRule="auto"/>
        <w:jc w:val="center"/>
        <w:rPr>
          <w:rFonts w:ascii="Times New Roman" w:eastAsia="Times New Roman" w:hAnsi="Times New Roman" w:cs="Times New Roman"/>
          <w:sz w:val="24"/>
          <w:szCs w:val="24"/>
          <w:lang w:eastAsia="zh-CN"/>
        </w:rPr>
      </w:pPr>
      <w:r w:rsidRPr="00D544E2">
        <w:rPr>
          <w:rFonts w:ascii="Times New Roman" w:eastAsia="Times New Roman" w:hAnsi="Times New Roman" w:cs="Times New Roman"/>
          <w:sz w:val="24"/>
          <w:szCs w:val="24"/>
          <w:lang w:eastAsia="zh-CN"/>
        </w:rPr>
        <w:lastRenderedPageBreak/>
        <w:t>МИНИСТЕРСТВО ПРОСВЕЩЕНИЯ РОССИЙСКОЙ ФЕДЕРАЦИИ</w:t>
      </w:r>
    </w:p>
    <w:p w14:paraId="7B497E85" w14:textId="77777777" w:rsidR="00D544E2" w:rsidRPr="00D544E2" w:rsidRDefault="00D544E2" w:rsidP="00D544E2">
      <w:pPr>
        <w:tabs>
          <w:tab w:val="left" w:pos="6765"/>
        </w:tabs>
        <w:spacing w:after="0" w:line="276" w:lineRule="auto"/>
        <w:jc w:val="center"/>
        <w:rPr>
          <w:rFonts w:ascii="Times New Roman" w:eastAsia="Times New Roman" w:hAnsi="Times New Roman" w:cs="Times New Roman"/>
          <w:caps/>
          <w:sz w:val="24"/>
          <w:szCs w:val="24"/>
          <w:lang w:eastAsia="zh-CN"/>
        </w:rPr>
      </w:pPr>
      <w:r w:rsidRPr="00D544E2">
        <w:rPr>
          <w:rFonts w:ascii="Times New Roman" w:eastAsia="Times New Roman" w:hAnsi="Times New Roman" w:cs="Times New Roman"/>
          <w:caps/>
          <w:sz w:val="24"/>
          <w:szCs w:val="24"/>
          <w:lang w:eastAsia="zh-CN"/>
        </w:rPr>
        <w:t>Федеральное государственное бюджетное образовательное учреждение дополнительного профессионального образования</w:t>
      </w:r>
    </w:p>
    <w:p w14:paraId="4D87A768" w14:textId="77777777" w:rsidR="00D544E2" w:rsidRPr="00D544E2" w:rsidRDefault="00D544E2" w:rsidP="00D544E2">
      <w:pPr>
        <w:tabs>
          <w:tab w:val="left" w:pos="6765"/>
        </w:tabs>
        <w:spacing w:after="0" w:line="276" w:lineRule="auto"/>
        <w:jc w:val="center"/>
        <w:rPr>
          <w:rFonts w:ascii="Times New Roman" w:eastAsia="Times New Roman" w:hAnsi="Times New Roman" w:cs="Times New Roman"/>
          <w:caps/>
          <w:sz w:val="24"/>
          <w:szCs w:val="24"/>
          <w:lang w:eastAsia="zh-CN"/>
        </w:rPr>
      </w:pPr>
      <w:r w:rsidRPr="00D544E2">
        <w:rPr>
          <w:rFonts w:ascii="Times New Roman" w:eastAsia="Times New Roman" w:hAnsi="Times New Roman" w:cs="Times New Roman"/>
          <w:caps/>
          <w:sz w:val="24"/>
          <w:szCs w:val="24"/>
          <w:lang w:eastAsia="zh-CN"/>
        </w:rPr>
        <w:t xml:space="preserve">«ИНСТИТУТ РАЗВИТИЯ ПРОФЕССИОНАЛЬНОГО ОБРАЗОВАНИЯ» </w:t>
      </w:r>
    </w:p>
    <w:p w14:paraId="682E1A9E" w14:textId="77777777" w:rsidR="00D544E2" w:rsidRPr="00D544E2" w:rsidRDefault="00D544E2" w:rsidP="00D544E2">
      <w:pPr>
        <w:spacing w:after="0" w:line="276" w:lineRule="auto"/>
        <w:rPr>
          <w:rFonts w:ascii="Times New Roman" w:eastAsia="Calibri" w:hAnsi="Times New Roman" w:cs="Times New Roman"/>
          <w:sz w:val="24"/>
          <w:szCs w:val="24"/>
          <w:lang w:eastAsia="zh-CN"/>
        </w:rPr>
      </w:pPr>
    </w:p>
    <w:p w14:paraId="4BC0176F" w14:textId="77777777" w:rsidR="00D544E2" w:rsidRPr="00D544E2" w:rsidRDefault="00D544E2" w:rsidP="00D544E2">
      <w:pPr>
        <w:spacing w:after="0" w:line="276" w:lineRule="auto"/>
        <w:rPr>
          <w:rFonts w:ascii="Times New Roman" w:eastAsia="Calibri" w:hAnsi="Times New Roman" w:cs="Times New Roman"/>
          <w:sz w:val="24"/>
          <w:szCs w:val="24"/>
          <w:lang w:eastAsia="zh-CN"/>
        </w:rPr>
      </w:pPr>
    </w:p>
    <w:p w14:paraId="234FD6B7" w14:textId="77777777" w:rsidR="00D544E2" w:rsidRPr="00D544E2" w:rsidRDefault="00D544E2" w:rsidP="00D544E2">
      <w:pPr>
        <w:spacing w:after="0" w:line="276" w:lineRule="auto"/>
        <w:rPr>
          <w:rFonts w:ascii="Times New Roman" w:eastAsia="Calibri" w:hAnsi="Times New Roman" w:cs="Times New Roman"/>
          <w:sz w:val="24"/>
          <w:szCs w:val="24"/>
          <w:lang w:eastAsia="zh-CN"/>
        </w:rPr>
      </w:pPr>
    </w:p>
    <w:p w14:paraId="48ECF8B5" w14:textId="77777777" w:rsidR="00D544E2" w:rsidRPr="00D544E2" w:rsidRDefault="00D544E2" w:rsidP="00D544E2">
      <w:pPr>
        <w:spacing w:after="0" w:line="240" w:lineRule="auto"/>
        <w:rPr>
          <w:rFonts w:ascii="Times New Roman" w:eastAsia="Calibri" w:hAnsi="Times New Roman" w:cs="Times New Roman"/>
          <w:sz w:val="24"/>
          <w:szCs w:val="24"/>
          <w:lang w:eastAsia="zh-CN"/>
        </w:rPr>
      </w:pPr>
    </w:p>
    <w:p w14:paraId="460E0382" w14:textId="77777777" w:rsidR="00D544E2" w:rsidRPr="00D544E2" w:rsidRDefault="00D544E2" w:rsidP="00D544E2">
      <w:pPr>
        <w:spacing w:after="0" w:line="240" w:lineRule="auto"/>
        <w:rPr>
          <w:rFonts w:ascii="Times New Roman" w:eastAsia="Calibri" w:hAnsi="Times New Roman" w:cs="Times New Roman"/>
          <w:sz w:val="24"/>
          <w:szCs w:val="24"/>
          <w:lang w:eastAsia="zh-CN"/>
        </w:rPr>
      </w:pPr>
    </w:p>
    <w:p w14:paraId="22A95E35" w14:textId="77777777" w:rsidR="00D544E2" w:rsidRPr="00D544E2" w:rsidRDefault="00D544E2" w:rsidP="00D544E2">
      <w:pPr>
        <w:spacing w:after="0" w:line="240" w:lineRule="auto"/>
        <w:rPr>
          <w:rFonts w:ascii="Times New Roman" w:eastAsia="Calibri" w:hAnsi="Times New Roman" w:cs="Times New Roman"/>
          <w:sz w:val="24"/>
          <w:szCs w:val="24"/>
          <w:lang w:eastAsia="zh-CN"/>
        </w:rPr>
      </w:pPr>
    </w:p>
    <w:p w14:paraId="568FD1C6" w14:textId="77777777" w:rsidR="00D544E2" w:rsidRPr="00D544E2" w:rsidRDefault="00D544E2" w:rsidP="00D544E2">
      <w:pPr>
        <w:spacing w:after="0" w:line="240" w:lineRule="auto"/>
        <w:rPr>
          <w:rFonts w:ascii="Times New Roman" w:eastAsia="Calibri" w:hAnsi="Times New Roman" w:cs="Times New Roman"/>
          <w:sz w:val="24"/>
          <w:szCs w:val="24"/>
          <w:lang w:eastAsia="zh-CN"/>
        </w:rPr>
      </w:pPr>
    </w:p>
    <w:p w14:paraId="666F6D72" w14:textId="77777777" w:rsidR="00D544E2" w:rsidRPr="00D544E2" w:rsidRDefault="00D544E2" w:rsidP="00D544E2">
      <w:pPr>
        <w:spacing w:after="0" w:line="240" w:lineRule="auto"/>
        <w:rPr>
          <w:rFonts w:ascii="Times New Roman" w:eastAsia="Calibri" w:hAnsi="Times New Roman" w:cs="Times New Roman"/>
          <w:sz w:val="24"/>
          <w:szCs w:val="24"/>
          <w:lang w:eastAsia="zh-CN"/>
        </w:rPr>
      </w:pPr>
    </w:p>
    <w:p w14:paraId="5BC6AA6B" w14:textId="77777777" w:rsidR="00D544E2" w:rsidRPr="00D544E2" w:rsidRDefault="00D544E2" w:rsidP="00D544E2">
      <w:pPr>
        <w:spacing w:after="0" w:line="240" w:lineRule="auto"/>
        <w:rPr>
          <w:rFonts w:ascii="Times New Roman" w:eastAsia="Calibri" w:hAnsi="Times New Roman" w:cs="Times New Roman"/>
          <w:sz w:val="24"/>
          <w:szCs w:val="24"/>
          <w:lang w:eastAsia="zh-CN"/>
        </w:rPr>
      </w:pPr>
    </w:p>
    <w:p w14:paraId="6F84BC4F" w14:textId="77777777" w:rsidR="00D544E2" w:rsidRPr="00D544E2" w:rsidRDefault="00D544E2" w:rsidP="00D544E2">
      <w:pPr>
        <w:spacing w:after="0" w:line="240" w:lineRule="auto"/>
        <w:jc w:val="center"/>
        <w:rPr>
          <w:rFonts w:ascii="Times New Roman" w:eastAsia="Calibri" w:hAnsi="Times New Roman" w:cs="Times New Roman"/>
          <w:b/>
          <w:bCs/>
          <w:sz w:val="28"/>
          <w:szCs w:val="28"/>
          <w:lang w:eastAsia="zh-CN"/>
        </w:rPr>
      </w:pPr>
      <w:r w:rsidRPr="00D544E2">
        <w:rPr>
          <w:rFonts w:ascii="Times New Roman" w:eastAsia="Calibri" w:hAnsi="Times New Roman" w:cs="Times New Roman"/>
          <w:b/>
          <w:bCs/>
          <w:sz w:val="28"/>
          <w:szCs w:val="28"/>
          <w:lang w:eastAsia="zh-CN"/>
        </w:rPr>
        <w:t>РАБОЧАЯ ПРОГРАММА</w:t>
      </w:r>
    </w:p>
    <w:p w14:paraId="5239230D" w14:textId="77777777" w:rsidR="00D544E2" w:rsidRPr="00D544E2" w:rsidRDefault="00D544E2" w:rsidP="00D544E2">
      <w:pPr>
        <w:spacing w:after="0" w:line="240" w:lineRule="auto"/>
        <w:jc w:val="center"/>
        <w:rPr>
          <w:rFonts w:ascii="Times New Roman" w:eastAsia="Calibri" w:hAnsi="Times New Roman" w:cs="Times New Roman"/>
          <w:b/>
          <w:bCs/>
          <w:sz w:val="28"/>
          <w:szCs w:val="28"/>
          <w:lang w:eastAsia="zh-CN"/>
        </w:rPr>
      </w:pPr>
      <w:r w:rsidRPr="00D544E2">
        <w:rPr>
          <w:rFonts w:ascii="Times New Roman" w:eastAsia="Calibri" w:hAnsi="Times New Roman" w:cs="Times New Roman"/>
          <w:b/>
          <w:bCs/>
          <w:sz w:val="28"/>
          <w:szCs w:val="28"/>
          <w:lang w:eastAsia="zh-CN"/>
        </w:rPr>
        <w:t>ОБЩЕОБРАЗОВАТЕЛЬНОЙ ДИСЦИПЛИНЫ</w:t>
      </w:r>
    </w:p>
    <w:p w14:paraId="75028967" w14:textId="77777777" w:rsidR="00D544E2" w:rsidRPr="00D544E2" w:rsidRDefault="00D544E2" w:rsidP="00D544E2">
      <w:pPr>
        <w:spacing w:before="240" w:after="240" w:line="240" w:lineRule="auto"/>
        <w:jc w:val="center"/>
        <w:rPr>
          <w:rFonts w:ascii="Times New Roman" w:eastAsia="Calibri" w:hAnsi="Times New Roman" w:cs="Times New Roman"/>
          <w:b/>
          <w:bCs/>
          <w:sz w:val="28"/>
          <w:szCs w:val="28"/>
          <w:lang w:eastAsia="zh-CN"/>
        </w:rPr>
      </w:pPr>
      <w:r w:rsidRPr="00D544E2">
        <w:rPr>
          <w:rFonts w:ascii="Times New Roman" w:eastAsia="Calibri" w:hAnsi="Times New Roman" w:cs="Times New Roman"/>
          <w:b/>
          <w:bCs/>
          <w:sz w:val="28"/>
          <w:szCs w:val="28"/>
          <w:lang w:eastAsia="zh-CN"/>
        </w:rPr>
        <w:t>«Литература»</w:t>
      </w:r>
    </w:p>
    <w:p w14:paraId="7D5E32E5" w14:textId="77777777" w:rsidR="00D544E2" w:rsidRPr="00D544E2" w:rsidRDefault="00D544E2" w:rsidP="00D544E2">
      <w:pPr>
        <w:spacing w:before="240" w:after="240" w:line="240" w:lineRule="auto"/>
        <w:jc w:val="center"/>
        <w:rPr>
          <w:rFonts w:ascii="Times New Roman" w:eastAsia="Calibri" w:hAnsi="Times New Roman" w:cs="Times New Roman"/>
          <w:b/>
          <w:bCs/>
          <w:sz w:val="28"/>
          <w:szCs w:val="28"/>
          <w:lang w:eastAsia="zh-CN"/>
        </w:rPr>
      </w:pPr>
      <w:r w:rsidRPr="00D544E2">
        <w:rPr>
          <w:rFonts w:ascii="Times New Roman" w:eastAsia="Calibri" w:hAnsi="Times New Roman" w:cs="Times New Roman"/>
          <w:b/>
          <w:bCs/>
          <w:sz w:val="28"/>
          <w:szCs w:val="28"/>
          <w:lang w:eastAsia="zh-CN"/>
        </w:rPr>
        <w:t>базовый уровень</w:t>
      </w:r>
    </w:p>
    <w:p w14:paraId="21D36C69" w14:textId="77777777" w:rsidR="00D544E2" w:rsidRPr="00D544E2" w:rsidRDefault="00D544E2" w:rsidP="00D544E2">
      <w:pPr>
        <w:spacing w:before="240" w:after="240" w:line="240" w:lineRule="auto"/>
        <w:jc w:val="center"/>
        <w:rPr>
          <w:rFonts w:ascii="Times New Roman" w:eastAsia="Calibri" w:hAnsi="Times New Roman" w:cs="Times New Roman"/>
          <w:b/>
          <w:bCs/>
          <w:sz w:val="28"/>
          <w:szCs w:val="28"/>
          <w:lang w:eastAsia="zh-CN"/>
        </w:rPr>
      </w:pPr>
      <w:r w:rsidRPr="00D544E2">
        <w:rPr>
          <w:rFonts w:ascii="Times New Roman" w:eastAsia="Calibri" w:hAnsi="Times New Roman" w:cs="Times New Roman"/>
          <w:b/>
          <w:bCs/>
          <w:sz w:val="28"/>
          <w:szCs w:val="28"/>
          <w:lang w:eastAsia="zh-CN"/>
        </w:rPr>
        <w:t>профиль обучения: технический</w:t>
      </w:r>
    </w:p>
    <w:p w14:paraId="46F2BD4E" w14:textId="77777777" w:rsidR="00D544E2" w:rsidRPr="00D544E2" w:rsidRDefault="00D544E2" w:rsidP="00D544E2">
      <w:pPr>
        <w:spacing w:before="240" w:after="240" w:line="240" w:lineRule="auto"/>
        <w:jc w:val="center"/>
        <w:rPr>
          <w:rFonts w:ascii="Times New Roman" w:eastAsia="Calibri" w:hAnsi="Times New Roman" w:cs="Times New Roman"/>
          <w:b/>
          <w:bCs/>
          <w:sz w:val="28"/>
          <w:szCs w:val="28"/>
          <w:lang w:eastAsia="zh-CN"/>
        </w:rPr>
      </w:pPr>
      <w:r w:rsidRPr="00D544E2">
        <w:rPr>
          <w:rFonts w:ascii="Times New Roman" w:eastAsia="Calibri" w:hAnsi="Times New Roman" w:cs="Times New Roman"/>
          <w:b/>
          <w:bCs/>
          <w:sz w:val="28"/>
          <w:szCs w:val="28"/>
          <w:lang w:eastAsia="zh-CN"/>
        </w:rPr>
        <w:t>для профессиональных образовательных организаций</w:t>
      </w:r>
    </w:p>
    <w:p w14:paraId="695525E9" w14:textId="77777777" w:rsidR="00D544E2" w:rsidRPr="00D544E2" w:rsidRDefault="00D544E2" w:rsidP="00D544E2">
      <w:pPr>
        <w:spacing w:after="0" w:line="240" w:lineRule="auto"/>
        <w:ind w:left="5670"/>
        <w:rPr>
          <w:rFonts w:ascii="Times New Roman" w:eastAsia="Times New Roman" w:hAnsi="Times New Roman" w:cs="Times New Roman"/>
          <w:sz w:val="24"/>
          <w:szCs w:val="24"/>
          <w:lang w:eastAsia="zh-CN"/>
        </w:rPr>
      </w:pPr>
    </w:p>
    <w:tbl>
      <w:tblPr>
        <w:tblStyle w:val="211"/>
        <w:tblW w:w="9493" w:type="dxa"/>
        <w:tblLook w:val="04A0" w:firstRow="1" w:lastRow="0" w:firstColumn="1" w:lastColumn="0" w:noHBand="0" w:noVBand="1"/>
      </w:tblPr>
      <w:tblGrid>
        <w:gridCol w:w="3310"/>
        <w:gridCol w:w="6183"/>
      </w:tblGrid>
      <w:tr w:rsidR="00D544E2" w:rsidRPr="00D544E2" w14:paraId="7725EF97" w14:textId="77777777" w:rsidTr="00F7376B">
        <w:tc>
          <w:tcPr>
            <w:tcW w:w="3310" w:type="dxa"/>
          </w:tcPr>
          <w:p w14:paraId="029C4DEA" w14:textId="77777777" w:rsidR="00D544E2" w:rsidRPr="00D544E2" w:rsidRDefault="00D544E2" w:rsidP="00D544E2">
            <w:pPr>
              <w:jc w:val="both"/>
              <w:rPr>
                <w:rFonts w:eastAsia="Times New Roman" w:cs="Times New Roman"/>
                <w:sz w:val="28"/>
                <w:szCs w:val="28"/>
              </w:rPr>
            </w:pPr>
            <w:proofErr w:type="spellStart"/>
            <w:r w:rsidRPr="00D544E2">
              <w:rPr>
                <w:rFonts w:eastAsia="Times New Roman" w:cs="Times New Roman"/>
                <w:sz w:val="28"/>
                <w:szCs w:val="28"/>
              </w:rPr>
              <w:t>Регион</w:t>
            </w:r>
            <w:proofErr w:type="spellEnd"/>
          </w:p>
        </w:tc>
        <w:tc>
          <w:tcPr>
            <w:tcW w:w="6183" w:type="dxa"/>
          </w:tcPr>
          <w:p w14:paraId="4165BD8F" w14:textId="77777777" w:rsidR="00D544E2" w:rsidRPr="00D544E2" w:rsidRDefault="00D544E2" w:rsidP="00D544E2">
            <w:pPr>
              <w:spacing w:line="360" w:lineRule="auto"/>
              <w:jc w:val="both"/>
              <w:rPr>
                <w:rFonts w:eastAsia="Times New Roman" w:cs="Times New Roman"/>
                <w:sz w:val="28"/>
                <w:szCs w:val="28"/>
                <w:u w:val="single"/>
              </w:rPr>
            </w:pPr>
            <w:proofErr w:type="spellStart"/>
            <w:r w:rsidRPr="00D544E2">
              <w:rPr>
                <w:rFonts w:eastAsia="Times New Roman" w:cs="Times New Roman"/>
                <w:sz w:val="28"/>
                <w:szCs w:val="28"/>
                <w:u w:val="single"/>
              </w:rPr>
              <w:t>Самарская</w:t>
            </w:r>
            <w:proofErr w:type="spellEnd"/>
            <w:r w:rsidRPr="00D544E2">
              <w:rPr>
                <w:rFonts w:eastAsia="Times New Roman" w:cs="Times New Roman"/>
                <w:sz w:val="28"/>
                <w:szCs w:val="28"/>
                <w:u w:val="single"/>
              </w:rPr>
              <w:t xml:space="preserve"> </w:t>
            </w:r>
            <w:proofErr w:type="spellStart"/>
            <w:r w:rsidRPr="00D544E2">
              <w:rPr>
                <w:rFonts w:eastAsia="Times New Roman" w:cs="Times New Roman"/>
                <w:sz w:val="28"/>
                <w:szCs w:val="28"/>
                <w:u w:val="single"/>
              </w:rPr>
              <w:t>область</w:t>
            </w:r>
            <w:proofErr w:type="spellEnd"/>
          </w:p>
        </w:tc>
      </w:tr>
      <w:tr w:rsidR="00D544E2" w:rsidRPr="00D544E2" w14:paraId="4635989B" w14:textId="77777777" w:rsidTr="00F7376B">
        <w:tc>
          <w:tcPr>
            <w:tcW w:w="3310" w:type="dxa"/>
          </w:tcPr>
          <w:p w14:paraId="05656021" w14:textId="77777777" w:rsidR="00D544E2" w:rsidRPr="00D544E2" w:rsidRDefault="00D544E2" w:rsidP="00D544E2">
            <w:pPr>
              <w:jc w:val="both"/>
              <w:rPr>
                <w:rFonts w:eastAsia="Times New Roman" w:cs="Times New Roman"/>
                <w:sz w:val="28"/>
                <w:szCs w:val="28"/>
              </w:rPr>
            </w:pPr>
            <w:proofErr w:type="spellStart"/>
            <w:r w:rsidRPr="00D544E2">
              <w:rPr>
                <w:rFonts w:eastAsia="Times New Roman" w:cs="Times New Roman"/>
                <w:sz w:val="28"/>
                <w:szCs w:val="28"/>
              </w:rPr>
              <w:t>Наименование</w:t>
            </w:r>
            <w:proofErr w:type="spellEnd"/>
            <w:r w:rsidRPr="00D544E2">
              <w:rPr>
                <w:rFonts w:eastAsia="Times New Roman" w:cs="Times New Roman"/>
                <w:sz w:val="28"/>
                <w:szCs w:val="28"/>
              </w:rPr>
              <w:t xml:space="preserve"> ФПП</w:t>
            </w:r>
          </w:p>
        </w:tc>
        <w:tc>
          <w:tcPr>
            <w:tcW w:w="6183" w:type="dxa"/>
          </w:tcPr>
          <w:p w14:paraId="1D259799" w14:textId="77777777" w:rsidR="00D544E2" w:rsidRPr="00D544E2" w:rsidRDefault="00D544E2" w:rsidP="00D544E2">
            <w:pPr>
              <w:spacing w:line="360" w:lineRule="auto"/>
              <w:jc w:val="both"/>
              <w:rPr>
                <w:rFonts w:eastAsia="Times New Roman" w:cs="Times New Roman"/>
                <w:sz w:val="28"/>
                <w:szCs w:val="28"/>
                <w:u w:val="single"/>
              </w:rPr>
            </w:pPr>
            <w:r w:rsidRPr="00D544E2">
              <w:rPr>
                <w:rFonts w:eastAsia="Times New Roman" w:cs="Times New Roman"/>
                <w:sz w:val="28"/>
                <w:szCs w:val="28"/>
                <w:u w:val="single"/>
                <w:lang w:val="ru-RU"/>
              </w:rPr>
              <w:t xml:space="preserve">ГАПОУ СО «Самарский колледж сервиса производственного оборудования им. </w:t>
            </w:r>
            <w:proofErr w:type="spellStart"/>
            <w:r w:rsidRPr="00D544E2">
              <w:rPr>
                <w:rFonts w:eastAsia="Times New Roman" w:cs="Times New Roman"/>
                <w:sz w:val="28"/>
                <w:szCs w:val="28"/>
                <w:u w:val="single"/>
              </w:rPr>
              <w:t>Героя</w:t>
            </w:r>
            <w:proofErr w:type="spellEnd"/>
            <w:r w:rsidRPr="00D544E2">
              <w:rPr>
                <w:rFonts w:eastAsia="Times New Roman" w:cs="Times New Roman"/>
                <w:sz w:val="28"/>
                <w:szCs w:val="28"/>
                <w:u w:val="single"/>
              </w:rPr>
              <w:t xml:space="preserve"> </w:t>
            </w:r>
            <w:proofErr w:type="spellStart"/>
            <w:r w:rsidRPr="00D544E2">
              <w:rPr>
                <w:rFonts w:eastAsia="Times New Roman" w:cs="Times New Roman"/>
                <w:sz w:val="28"/>
                <w:szCs w:val="28"/>
                <w:u w:val="single"/>
              </w:rPr>
              <w:t>Российской</w:t>
            </w:r>
            <w:proofErr w:type="spellEnd"/>
            <w:r w:rsidRPr="00D544E2">
              <w:rPr>
                <w:rFonts w:eastAsia="Times New Roman" w:cs="Times New Roman"/>
                <w:sz w:val="28"/>
                <w:szCs w:val="28"/>
                <w:u w:val="single"/>
              </w:rPr>
              <w:t xml:space="preserve"> </w:t>
            </w:r>
            <w:proofErr w:type="spellStart"/>
            <w:r w:rsidRPr="00D544E2">
              <w:rPr>
                <w:rFonts w:eastAsia="Times New Roman" w:cs="Times New Roman"/>
                <w:sz w:val="28"/>
                <w:szCs w:val="28"/>
                <w:u w:val="single"/>
              </w:rPr>
              <w:t>Федерации</w:t>
            </w:r>
            <w:proofErr w:type="spellEnd"/>
            <w:r w:rsidRPr="00D544E2">
              <w:rPr>
                <w:rFonts w:eastAsia="Times New Roman" w:cs="Times New Roman"/>
                <w:sz w:val="28"/>
                <w:szCs w:val="28"/>
                <w:u w:val="single"/>
              </w:rPr>
              <w:t xml:space="preserve"> Е.В. </w:t>
            </w:r>
            <w:proofErr w:type="spellStart"/>
            <w:r w:rsidRPr="00D544E2">
              <w:rPr>
                <w:rFonts w:eastAsia="Times New Roman" w:cs="Times New Roman"/>
                <w:sz w:val="28"/>
                <w:szCs w:val="28"/>
                <w:u w:val="single"/>
              </w:rPr>
              <w:t>Золотухина</w:t>
            </w:r>
            <w:proofErr w:type="spellEnd"/>
            <w:r w:rsidRPr="00D544E2">
              <w:rPr>
                <w:rFonts w:eastAsia="Times New Roman" w:cs="Times New Roman"/>
                <w:sz w:val="28"/>
                <w:szCs w:val="28"/>
                <w:u w:val="single"/>
              </w:rPr>
              <w:t>»</w:t>
            </w:r>
          </w:p>
        </w:tc>
      </w:tr>
      <w:tr w:rsidR="00D544E2" w:rsidRPr="00D544E2" w14:paraId="5B14BD25" w14:textId="77777777" w:rsidTr="00F7376B">
        <w:tc>
          <w:tcPr>
            <w:tcW w:w="3310" w:type="dxa"/>
          </w:tcPr>
          <w:p w14:paraId="112C4BDA" w14:textId="77777777" w:rsidR="00D544E2" w:rsidRPr="00D544E2" w:rsidRDefault="00D544E2" w:rsidP="00D544E2">
            <w:pPr>
              <w:jc w:val="both"/>
              <w:rPr>
                <w:rFonts w:eastAsia="Times New Roman" w:cs="Times New Roman"/>
                <w:sz w:val="28"/>
                <w:szCs w:val="28"/>
              </w:rPr>
            </w:pPr>
            <w:proofErr w:type="spellStart"/>
            <w:r w:rsidRPr="00D544E2">
              <w:rPr>
                <w:rFonts w:eastAsia="Times New Roman" w:cs="Times New Roman"/>
                <w:sz w:val="28"/>
                <w:szCs w:val="28"/>
              </w:rPr>
              <w:t>Наименование</w:t>
            </w:r>
            <w:proofErr w:type="spellEnd"/>
            <w:r w:rsidRPr="00D544E2">
              <w:rPr>
                <w:rFonts w:eastAsia="Times New Roman" w:cs="Times New Roman"/>
                <w:sz w:val="28"/>
                <w:szCs w:val="28"/>
              </w:rPr>
              <w:t xml:space="preserve"> </w:t>
            </w:r>
            <w:proofErr w:type="spellStart"/>
            <w:r w:rsidRPr="00D544E2">
              <w:rPr>
                <w:rFonts w:eastAsia="Times New Roman" w:cs="Times New Roman"/>
                <w:sz w:val="28"/>
                <w:szCs w:val="28"/>
              </w:rPr>
              <w:t>специальности</w:t>
            </w:r>
            <w:proofErr w:type="spellEnd"/>
          </w:p>
        </w:tc>
        <w:tc>
          <w:tcPr>
            <w:tcW w:w="6183" w:type="dxa"/>
          </w:tcPr>
          <w:p w14:paraId="6B669FFE" w14:textId="79E59318" w:rsidR="00D544E2" w:rsidRPr="00D544E2" w:rsidRDefault="00D544E2" w:rsidP="00D544E2">
            <w:pPr>
              <w:spacing w:line="360" w:lineRule="auto"/>
              <w:jc w:val="both"/>
              <w:rPr>
                <w:rFonts w:eastAsia="Times New Roman" w:cs="Times New Roman"/>
                <w:sz w:val="28"/>
                <w:szCs w:val="28"/>
                <w:u w:val="single"/>
                <w:lang w:val="ru-RU"/>
              </w:rPr>
            </w:pPr>
            <w:r>
              <w:rPr>
                <w:rFonts w:eastAsia="Times New Roman" w:cs="Times New Roman"/>
                <w:sz w:val="28"/>
                <w:szCs w:val="28"/>
                <w:u w:val="single"/>
                <w:lang w:val="ru-RU"/>
              </w:rPr>
              <w:t>22.02.06 Сварочное производство</w:t>
            </w:r>
          </w:p>
        </w:tc>
      </w:tr>
      <w:tr w:rsidR="00D544E2" w:rsidRPr="00D544E2" w14:paraId="45BCA78B" w14:textId="77777777" w:rsidTr="00F7376B">
        <w:tc>
          <w:tcPr>
            <w:tcW w:w="3310" w:type="dxa"/>
          </w:tcPr>
          <w:p w14:paraId="45A9279B" w14:textId="77777777" w:rsidR="00D544E2" w:rsidRPr="00D544E2" w:rsidRDefault="00D544E2" w:rsidP="00D544E2">
            <w:pPr>
              <w:jc w:val="both"/>
              <w:rPr>
                <w:rFonts w:eastAsia="Times New Roman" w:cs="Times New Roman"/>
                <w:sz w:val="28"/>
                <w:szCs w:val="28"/>
                <w:lang w:val="ru-RU"/>
              </w:rPr>
            </w:pPr>
            <w:r w:rsidRPr="00D544E2">
              <w:rPr>
                <w:rFonts w:eastAsia="Times New Roman" w:cs="Times New Roman"/>
                <w:sz w:val="28"/>
                <w:szCs w:val="28"/>
                <w:lang w:val="ru-RU"/>
              </w:rPr>
              <w:t>ФИО преподавателя-участника апробации, контакты (</w:t>
            </w:r>
            <w:r w:rsidRPr="00D544E2">
              <w:rPr>
                <w:rFonts w:eastAsia="Times New Roman" w:cs="Times New Roman"/>
                <w:sz w:val="28"/>
                <w:szCs w:val="28"/>
              </w:rPr>
              <w:t>e</w:t>
            </w:r>
            <w:r w:rsidRPr="00D544E2">
              <w:rPr>
                <w:rFonts w:eastAsia="Times New Roman" w:cs="Times New Roman"/>
                <w:sz w:val="28"/>
                <w:szCs w:val="28"/>
                <w:lang w:val="ru-RU"/>
              </w:rPr>
              <w:t>-</w:t>
            </w:r>
            <w:r w:rsidRPr="00D544E2">
              <w:rPr>
                <w:rFonts w:eastAsia="Times New Roman" w:cs="Times New Roman"/>
                <w:sz w:val="28"/>
                <w:szCs w:val="28"/>
              </w:rPr>
              <w:t>mail</w:t>
            </w:r>
            <w:r w:rsidRPr="00D544E2">
              <w:rPr>
                <w:rFonts w:eastAsia="Times New Roman" w:cs="Times New Roman"/>
                <w:sz w:val="28"/>
                <w:szCs w:val="28"/>
                <w:lang w:val="ru-RU"/>
              </w:rPr>
              <w:t>, тел.)</w:t>
            </w:r>
          </w:p>
        </w:tc>
        <w:tc>
          <w:tcPr>
            <w:tcW w:w="6183" w:type="dxa"/>
          </w:tcPr>
          <w:p w14:paraId="0561461F" w14:textId="77777777" w:rsidR="00D544E2" w:rsidRPr="00D544E2" w:rsidRDefault="00D544E2" w:rsidP="00D544E2">
            <w:pPr>
              <w:spacing w:line="360" w:lineRule="auto"/>
              <w:jc w:val="both"/>
              <w:rPr>
                <w:rFonts w:eastAsia="Calibri" w:cs="Times New Roman"/>
                <w:sz w:val="28"/>
                <w:szCs w:val="28"/>
                <w:u w:val="single"/>
                <w:lang w:val="ru-RU"/>
              </w:rPr>
            </w:pPr>
            <w:r w:rsidRPr="00D544E2">
              <w:rPr>
                <w:rFonts w:eastAsia="Calibri" w:cs="Times New Roman"/>
                <w:sz w:val="28"/>
                <w:szCs w:val="28"/>
                <w:u w:val="single"/>
                <w:lang w:val="ru-RU"/>
              </w:rPr>
              <w:t>Пиманова Светлана Николаевна</w:t>
            </w:r>
          </w:p>
          <w:p w14:paraId="7FCBBA72" w14:textId="77777777" w:rsidR="00D544E2" w:rsidRPr="00D544E2" w:rsidRDefault="00000000" w:rsidP="00D544E2">
            <w:pPr>
              <w:spacing w:line="360" w:lineRule="auto"/>
              <w:jc w:val="both"/>
              <w:rPr>
                <w:rFonts w:eastAsia="Times New Roman" w:cs="Times New Roman"/>
                <w:sz w:val="28"/>
                <w:szCs w:val="28"/>
                <w:u w:val="single"/>
                <w:lang w:val="ru-RU"/>
              </w:rPr>
            </w:pPr>
            <w:r>
              <w:fldChar w:fldCharType="begin"/>
            </w:r>
            <w:r>
              <w:instrText>HYPERLINK</w:instrText>
            </w:r>
            <w:r w:rsidRPr="0094449A">
              <w:rPr>
                <w:lang w:val="ru-RU"/>
              </w:rPr>
              <w:instrText xml:space="preserve"> "</w:instrText>
            </w:r>
            <w:r>
              <w:instrText>mailto</w:instrText>
            </w:r>
            <w:r w:rsidRPr="0094449A">
              <w:rPr>
                <w:lang w:val="ru-RU"/>
              </w:rPr>
              <w:instrText>:</w:instrText>
            </w:r>
            <w:r>
              <w:instrText>sweta</w:instrText>
            </w:r>
            <w:r w:rsidRPr="0094449A">
              <w:rPr>
                <w:lang w:val="ru-RU"/>
              </w:rPr>
              <w:instrText>.</w:instrText>
            </w:r>
            <w:r>
              <w:instrText>pimanowa</w:instrText>
            </w:r>
            <w:r w:rsidRPr="0094449A">
              <w:rPr>
                <w:lang w:val="ru-RU"/>
              </w:rPr>
              <w:instrText>@</w:instrText>
            </w:r>
            <w:r>
              <w:instrText>yandex</w:instrText>
            </w:r>
            <w:r w:rsidRPr="0094449A">
              <w:rPr>
                <w:lang w:val="ru-RU"/>
              </w:rPr>
              <w:instrText>.</w:instrText>
            </w:r>
            <w:r>
              <w:instrText>ru</w:instrText>
            </w:r>
            <w:r w:rsidRPr="0094449A">
              <w:rPr>
                <w:lang w:val="ru-RU"/>
              </w:rPr>
              <w:instrText>"</w:instrText>
            </w:r>
            <w:r>
              <w:fldChar w:fldCharType="separate"/>
            </w:r>
            <w:r w:rsidR="00D544E2" w:rsidRPr="00D544E2">
              <w:rPr>
                <w:rFonts w:eastAsia="Calibri" w:cs="Times New Roman"/>
                <w:color w:val="0563C1"/>
                <w:sz w:val="28"/>
                <w:szCs w:val="28"/>
                <w:u w:val="single"/>
              </w:rPr>
              <w:t>sweta</w:t>
            </w:r>
            <w:r w:rsidR="00D544E2" w:rsidRPr="00D544E2">
              <w:rPr>
                <w:rFonts w:eastAsia="Calibri" w:cs="Times New Roman"/>
                <w:color w:val="0563C1"/>
                <w:sz w:val="28"/>
                <w:szCs w:val="28"/>
                <w:u w:val="single"/>
                <w:lang w:val="ru-RU"/>
              </w:rPr>
              <w:t>.</w:t>
            </w:r>
            <w:r w:rsidR="00D544E2" w:rsidRPr="00D544E2">
              <w:rPr>
                <w:rFonts w:eastAsia="Calibri" w:cs="Times New Roman"/>
                <w:color w:val="0563C1"/>
                <w:sz w:val="28"/>
                <w:szCs w:val="28"/>
                <w:u w:val="single"/>
              </w:rPr>
              <w:t>pimanowa</w:t>
            </w:r>
            <w:r w:rsidR="00D544E2" w:rsidRPr="00D544E2">
              <w:rPr>
                <w:rFonts w:eastAsia="Calibri" w:cs="Times New Roman"/>
                <w:color w:val="0563C1"/>
                <w:sz w:val="28"/>
                <w:szCs w:val="28"/>
                <w:u w:val="single"/>
                <w:lang w:val="ru-RU"/>
              </w:rPr>
              <w:t>@</w:t>
            </w:r>
            <w:r w:rsidR="00D544E2" w:rsidRPr="00D544E2">
              <w:rPr>
                <w:rFonts w:eastAsia="Calibri" w:cs="Times New Roman"/>
                <w:color w:val="0563C1"/>
                <w:sz w:val="28"/>
                <w:szCs w:val="28"/>
                <w:u w:val="single"/>
              </w:rPr>
              <w:t>yandex</w:t>
            </w:r>
            <w:r w:rsidR="00D544E2" w:rsidRPr="00D544E2">
              <w:rPr>
                <w:rFonts w:eastAsia="Calibri" w:cs="Times New Roman"/>
                <w:color w:val="0563C1"/>
                <w:sz w:val="28"/>
                <w:szCs w:val="28"/>
                <w:u w:val="single"/>
                <w:lang w:val="ru-RU"/>
              </w:rPr>
              <w:t>.</w:t>
            </w:r>
            <w:proofErr w:type="spellStart"/>
            <w:r w:rsidR="00D544E2" w:rsidRPr="00D544E2">
              <w:rPr>
                <w:rFonts w:eastAsia="Calibri" w:cs="Times New Roman"/>
                <w:color w:val="0563C1"/>
                <w:sz w:val="28"/>
                <w:szCs w:val="28"/>
                <w:u w:val="single"/>
              </w:rPr>
              <w:t>ru</w:t>
            </w:r>
            <w:proofErr w:type="spellEnd"/>
            <w:r>
              <w:rPr>
                <w:rFonts w:eastAsia="Calibri" w:cs="Times New Roman"/>
                <w:color w:val="0563C1"/>
                <w:sz w:val="28"/>
                <w:szCs w:val="28"/>
                <w:u w:val="single"/>
              </w:rPr>
              <w:fldChar w:fldCharType="end"/>
            </w:r>
            <w:r w:rsidR="00D544E2" w:rsidRPr="00D544E2">
              <w:rPr>
                <w:rFonts w:eastAsia="Calibri" w:cs="Times New Roman"/>
                <w:sz w:val="28"/>
                <w:szCs w:val="28"/>
                <w:u w:val="single"/>
                <w:lang w:val="ru-RU"/>
              </w:rPr>
              <w:t xml:space="preserve"> , 8</w:t>
            </w:r>
            <w:r w:rsidR="00D544E2" w:rsidRPr="00D544E2">
              <w:rPr>
                <w:rFonts w:eastAsia="Calibri" w:cs="Times New Roman"/>
                <w:sz w:val="28"/>
                <w:szCs w:val="28"/>
                <w:u w:val="single"/>
              </w:rPr>
              <w:t> </w:t>
            </w:r>
            <w:r w:rsidR="00D544E2" w:rsidRPr="00D544E2">
              <w:rPr>
                <w:rFonts w:eastAsia="Calibri" w:cs="Times New Roman"/>
                <w:sz w:val="28"/>
                <w:szCs w:val="28"/>
                <w:u w:val="single"/>
                <w:lang w:val="ru-RU"/>
              </w:rPr>
              <w:t>927</w:t>
            </w:r>
            <w:r w:rsidR="00D544E2" w:rsidRPr="00D544E2">
              <w:rPr>
                <w:rFonts w:eastAsia="Calibri" w:cs="Times New Roman"/>
                <w:sz w:val="28"/>
                <w:szCs w:val="28"/>
                <w:u w:val="single"/>
              </w:rPr>
              <w:t> </w:t>
            </w:r>
            <w:r w:rsidR="00D544E2" w:rsidRPr="00D544E2">
              <w:rPr>
                <w:rFonts w:eastAsia="Calibri" w:cs="Times New Roman"/>
                <w:sz w:val="28"/>
                <w:szCs w:val="28"/>
                <w:u w:val="single"/>
                <w:lang w:val="ru-RU"/>
              </w:rPr>
              <w:t>719 99 62</w:t>
            </w:r>
          </w:p>
        </w:tc>
      </w:tr>
    </w:tbl>
    <w:p w14:paraId="71744A59" w14:textId="77777777" w:rsidR="00D544E2" w:rsidRPr="00D544E2" w:rsidRDefault="00D544E2" w:rsidP="00D544E2">
      <w:pPr>
        <w:spacing w:after="0" w:line="240" w:lineRule="auto"/>
        <w:rPr>
          <w:rFonts w:ascii="Times New Roman" w:eastAsia="Times New Roman" w:hAnsi="Times New Roman" w:cs="Times New Roman"/>
          <w:sz w:val="24"/>
          <w:szCs w:val="24"/>
          <w:lang w:eastAsia="zh-CN"/>
        </w:rPr>
      </w:pPr>
    </w:p>
    <w:p w14:paraId="155523C8" w14:textId="77777777" w:rsidR="00D544E2" w:rsidRPr="00D544E2" w:rsidRDefault="00D544E2" w:rsidP="00D544E2">
      <w:pPr>
        <w:spacing w:after="0" w:line="240" w:lineRule="auto"/>
        <w:rPr>
          <w:rFonts w:ascii="Times New Roman" w:eastAsia="Times New Roman" w:hAnsi="Times New Roman" w:cs="Times New Roman"/>
          <w:sz w:val="24"/>
          <w:szCs w:val="24"/>
          <w:lang w:eastAsia="zh-CN"/>
        </w:rPr>
      </w:pPr>
    </w:p>
    <w:p w14:paraId="7E4A7569" w14:textId="77777777" w:rsidR="00D544E2" w:rsidRPr="00D544E2" w:rsidRDefault="00D544E2" w:rsidP="00D544E2">
      <w:pPr>
        <w:spacing w:after="0" w:line="240" w:lineRule="auto"/>
        <w:rPr>
          <w:rFonts w:ascii="Times New Roman" w:eastAsia="Times New Roman" w:hAnsi="Times New Roman" w:cs="Times New Roman"/>
          <w:sz w:val="24"/>
          <w:szCs w:val="24"/>
          <w:lang w:eastAsia="zh-CN"/>
        </w:rPr>
      </w:pPr>
    </w:p>
    <w:p w14:paraId="09874179" w14:textId="77777777" w:rsidR="00D544E2" w:rsidRPr="00D544E2" w:rsidRDefault="00D544E2" w:rsidP="00D544E2">
      <w:pPr>
        <w:spacing w:after="0" w:line="240" w:lineRule="auto"/>
        <w:rPr>
          <w:rFonts w:ascii="Times New Roman" w:eastAsia="Times New Roman" w:hAnsi="Times New Roman" w:cs="Times New Roman"/>
          <w:sz w:val="24"/>
          <w:szCs w:val="24"/>
          <w:lang w:eastAsia="zh-CN"/>
        </w:rPr>
      </w:pPr>
    </w:p>
    <w:p w14:paraId="24E76A0B" w14:textId="77777777" w:rsidR="00D544E2" w:rsidRPr="00D544E2" w:rsidRDefault="00D544E2" w:rsidP="00D544E2">
      <w:pPr>
        <w:spacing w:after="0" w:line="240" w:lineRule="auto"/>
        <w:rPr>
          <w:rFonts w:ascii="Times New Roman" w:eastAsia="Times New Roman" w:hAnsi="Times New Roman" w:cs="Times New Roman"/>
          <w:sz w:val="24"/>
          <w:szCs w:val="24"/>
          <w:lang w:eastAsia="zh-CN"/>
        </w:rPr>
      </w:pPr>
    </w:p>
    <w:p w14:paraId="7433190E" w14:textId="77777777" w:rsidR="00D544E2" w:rsidRPr="00D544E2" w:rsidRDefault="00D544E2" w:rsidP="00D544E2">
      <w:pPr>
        <w:spacing w:after="0" w:line="240" w:lineRule="auto"/>
        <w:rPr>
          <w:rFonts w:ascii="Times New Roman" w:eastAsia="Times New Roman" w:hAnsi="Times New Roman" w:cs="Times New Roman"/>
          <w:sz w:val="24"/>
          <w:szCs w:val="24"/>
          <w:lang w:eastAsia="zh-CN"/>
        </w:rPr>
      </w:pPr>
    </w:p>
    <w:p w14:paraId="67552AFD" w14:textId="77777777" w:rsidR="00D544E2" w:rsidRPr="00D544E2" w:rsidRDefault="00D544E2" w:rsidP="00D544E2">
      <w:pPr>
        <w:spacing w:after="0" w:line="240" w:lineRule="auto"/>
        <w:rPr>
          <w:rFonts w:ascii="Times New Roman" w:eastAsia="Times New Roman" w:hAnsi="Times New Roman" w:cs="Times New Roman"/>
          <w:sz w:val="24"/>
          <w:szCs w:val="24"/>
          <w:lang w:eastAsia="zh-CN"/>
        </w:rPr>
      </w:pPr>
    </w:p>
    <w:p w14:paraId="495F2452" w14:textId="77777777" w:rsidR="00D544E2" w:rsidRPr="00D544E2" w:rsidRDefault="00D544E2" w:rsidP="00D544E2">
      <w:pPr>
        <w:spacing w:after="0" w:line="240" w:lineRule="auto"/>
        <w:jc w:val="center"/>
        <w:rPr>
          <w:rFonts w:ascii="Times New Roman" w:eastAsia="Times New Roman" w:hAnsi="Times New Roman" w:cs="Times New Roman"/>
          <w:sz w:val="28"/>
          <w:szCs w:val="28"/>
          <w:lang w:eastAsia="zh-CN"/>
        </w:rPr>
      </w:pPr>
      <w:r w:rsidRPr="00D544E2">
        <w:rPr>
          <w:rFonts w:ascii="Times New Roman" w:eastAsia="Times New Roman" w:hAnsi="Times New Roman" w:cs="Times New Roman"/>
          <w:sz w:val="28"/>
          <w:szCs w:val="28"/>
          <w:lang w:eastAsia="zh-CN"/>
        </w:rPr>
        <w:t xml:space="preserve">Москва    ИРПО </w:t>
      </w:r>
    </w:p>
    <w:p w14:paraId="445E4BA0" w14:textId="77777777" w:rsidR="00D544E2" w:rsidRDefault="00D544E2" w:rsidP="00D544E2">
      <w:pPr>
        <w:spacing w:after="0" w:line="240" w:lineRule="auto"/>
        <w:jc w:val="center"/>
        <w:rPr>
          <w:rFonts w:ascii="Times New Roman" w:eastAsia="Times New Roman" w:hAnsi="Times New Roman" w:cs="Times New Roman"/>
          <w:sz w:val="28"/>
          <w:szCs w:val="28"/>
          <w:lang w:eastAsia="zh-CN"/>
        </w:rPr>
      </w:pPr>
    </w:p>
    <w:p w14:paraId="620133A8" w14:textId="7748F14F" w:rsidR="00D544E2" w:rsidRPr="00D544E2" w:rsidRDefault="00D544E2" w:rsidP="00D544E2">
      <w:pPr>
        <w:spacing w:after="0" w:line="240" w:lineRule="auto"/>
        <w:jc w:val="center"/>
        <w:rPr>
          <w:rFonts w:ascii="Times New Roman" w:eastAsia="Times New Roman" w:hAnsi="Times New Roman" w:cs="Times New Roman"/>
          <w:sz w:val="28"/>
          <w:szCs w:val="28"/>
          <w:lang w:eastAsia="zh-CN"/>
        </w:rPr>
      </w:pPr>
      <w:r w:rsidRPr="00D544E2">
        <w:rPr>
          <w:rFonts w:ascii="Times New Roman" w:eastAsia="Times New Roman" w:hAnsi="Times New Roman" w:cs="Times New Roman"/>
          <w:sz w:val="28"/>
          <w:szCs w:val="28"/>
          <w:lang w:eastAsia="zh-CN"/>
        </w:rPr>
        <w:t>2022 год</w:t>
      </w:r>
    </w:p>
    <w:p w14:paraId="1739B5B5" w14:textId="77777777" w:rsidR="000938EA" w:rsidRPr="000938EA" w:rsidRDefault="000938EA" w:rsidP="000938EA">
      <w:pPr>
        <w:spacing w:line="256" w:lineRule="auto"/>
        <w:rPr>
          <w:rFonts w:ascii="Calibri" w:eastAsia="Courier New" w:hAnsi="Calibri" w:cs="Times New Roman"/>
          <w:sz w:val="24"/>
          <w:szCs w:val="24"/>
        </w:rPr>
      </w:pPr>
      <w:r w:rsidRPr="000938EA">
        <w:rPr>
          <w:rFonts w:ascii="Calibri" w:eastAsia="Courier New" w:hAnsi="Calibri" w:cs="Times New Roman"/>
          <w:sz w:val="24"/>
          <w:szCs w:val="24"/>
        </w:rPr>
        <w:br w:type="page"/>
      </w:r>
    </w:p>
    <w:p w14:paraId="1BFC8C4A" w14:textId="77777777" w:rsidR="000938EA" w:rsidRPr="000938EA" w:rsidRDefault="000938EA" w:rsidP="000938EA">
      <w:pPr>
        <w:spacing w:after="200" w:line="27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b/>
          <w:sz w:val="24"/>
          <w:szCs w:val="24"/>
          <w:lang w:eastAsia="ru-RU"/>
        </w:rPr>
        <w:lastRenderedPageBreak/>
        <w:t>СОДЕРЖАНИЕ</w:t>
      </w:r>
    </w:p>
    <w:p w14:paraId="429EBAD0" w14:textId="77777777" w:rsidR="000938EA" w:rsidRPr="000938EA" w:rsidRDefault="000938EA" w:rsidP="000938EA">
      <w:pPr>
        <w:spacing w:after="200" w:line="276" w:lineRule="auto"/>
        <w:rPr>
          <w:rFonts w:ascii="Times New Roman" w:eastAsia="Courier New" w:hAnsi="Times New Roman" w:cs="Times New Roman"/>
          <w:b/>
          <w:i/>
          <w:sz w:val="24"/>
          <w:szCs w:val="24"/>
          <w:lang w:eastAsia="ru-RU"/>
        </w:rPr>
      </w:pPr>
    </w:p>
    <w:tbl>
      <w:tblPr>
        <w:tblW w:w="9187" w:type="dxa"/>
        <w:tblInd w:w="-109" w:type="dxa"/>
        <w:tblLayout w:type="fixed"/>
        <w:tblLook w:val="04A0" w:firstRow="1" w:lastRow="0" w:firstColumn="1" w:lastColumn="0" w:noHBand="0" w:noVBand="1"/>
      </w:tblPr>
      <w:tblGrid>
        <w:gridCol w:w="7366"/>
        <w:gridCol w:w="1821"/>
      </w:tblGrid>
      <w:tr w:rsidR="000938EA" w:rsidRPr="000938EA" w14:paraId="0773E2C2" w14:textId="77777777" w:rsidTr="0010422D">
        <w:trPr>
          <w:trHeight w:val="1295"/>
        </w:trPr>
        <w:tc>
          <w:tcPr>
            <w:tcW w:w="7366" w:type="dxa"/>
          </w:tcPr>
          <w:p w14:paraId="5E71A5C9" w14:textId="77777777" w:rsidR="000938EA" w:rsidRPr="000938EA" w:rsidRDefault="000938EA">
            <w:pPr>
              <w:widowControl w:val="0"/>
              <w:numPr>
                <w:ilvl w:val="0"/>
                <w:numId w:val="49"/>
              </w:numPr>
              <w:tabs>
                <w:tab w:val="left" w:pos="644"/>
              </w:tabs>
              <w:spacing w:after="200" w:line="276" w:lineRule="auto"/>
              <w:rPr>
                <w:rFonts w:ascii="Times New Roman" w:eastAsia="Courier New" w:hAnsi="Times New Roman" w:cs="Times New Roman"/>
                <w:sz w:val="24"/>
                <w:szCs w:val="24"/>
              </w:rPr>
            </w:pPr>
            <w:r w:rsidRPr="000938EA">
              <w:rPr>
                <w:rFonts w:ascii="Times New Roman" w:eastAsia="Courier New" w:hAnsi="Times New Roman" w:cs="Times New Roman"/>
                <w:b/>
                <w:sz w:val="24"/>
                <w:szCs w:val="24"/>
                <w:lang w:eastAsia="ru-RU"/>
              </w:rPr>
              <w:t>ОБЩАЯ ХАРАКТЕРИСТИКА РАБОЧЕЙ ПРОГРАММЫ ОБЩЕОБРАЗОВАТЕЛЬНОЙ ДИСЦИПЛИНЫ</w:t>
            </w:r>
          </w:p>
        </w:tc>
        <w:tc>
          <w:tcPr>
            <w:tcW w:w="1821" w:type="dxa"/>
          </w:tcPr>
          <w:p w14:paraId="48F20342" w14:textId="77777777" w:rsidR="000938EA" w:rsidRPr="000938EA" w:rsidRDefault="000938EA" w:rsidP="000938EA">
            <w:pPr>
              <w:widowControl w:val="0"/>
              <w:spacing w:after="200" w:line="276" w:lineRule="auto"/>
              <w:ind w:firstLine="13"/>
              <w:rPr>
                <w:rFonts w:ascii="Times New Roman" w:eastAsia="Courier New" w:hAnsi="Times New Roman" w:cs="Times New Roman"/>
                <w:sz w:val="24"/>
                <w:szCs w:val="24"/>
              </w:rPr>
            </w:pPr>
            <w:r w:rsidRPr="000938EA">
              <w:rPr>
                <w:rFonts w:ascii="Times New Roman" w:eastAsia="Courier New" w:hAnsi="Times New Roman" w:cs="Times New Roman"/>
                <w:b/>
                <w:sz w:val="24"/>
                <w:szCs w:val="24"/>
                <w:lang w:eastAsia="ru-RU"/>
              </w:rPr>
              <w:t>4</w:t>
            </w:r>
          </w:p>
        </w:tc>
      </w:tr>
      <w:tr w:rsidR="000938EA" w:rsidRPr="000938EA" w14:paraId="1368F166" w14:textId="77777777" w:rsidTr="0010422D">
        <w:trPr>
          <w:trHeight w:val="930"/>
        </w:trPr>
        <w:tc>
          <w:tcPr>
            <w:tcW w:w="7366" w:type="dxa"/>
          </w:tcPr>
          <w:p w14:paraId="03CECF8C" w14:textId="77777777" w:rsidR="000938EA" w:rsidRPr="000938EA" w:rsidRDefault="000938EA">
            <w:pPr>
              <w:widowControl w:val="0"/>
              <w:numPr>
                <w:ilvl w:val="0"/>
                <w:numId w:val="49"/>
              </w:numPr>
              <w:tabs>
                <w:tab w:val="left" w:pos="644"/>
              </w:tabs>
              <w:spacing w:after="200" w:line="276" w:lineRule="auto"/>
              <w:rPr>
                <w:rFonts w:ascii="Times New Roman" w:eastAsia="Courier New" w:hAnsi="Times New Roman" w:cs="Times New Roman"/>
                <w:sz w:val="24"/>
                <w:szCs w:val="24"/>
              </w:rPr>
            </w:pPr>
            <w:r w:rsidRPr="000938EA">
              <w:rPr>
                <w:rFonts w:ascii="Times New Roman" w:eastAsia="Courier New" w:hAnsi="Times New Roman" w:cs="Times New Roman"/>
                <w:b/>
                <w:sz w:val="24"/>
                <w:szCs w:val="24"/>
                <w:lang w:eastAsia="ru-RU"/>
              </w:rPr>
              <w:t>СТРУКТУРА И СОДЕРЖАНИЕ ОБЩЕОБРАЗОВАТЕЛЬНОЙ ДИСЦИПЛИНЫ</w:t>
            </w:r>
          </w:p>
        </w:tc>
        <w:tc>
          <w:tcPr>
            <w:tcW w:w="1821" w:type="dxa"/>
          </w:tcPr>
          <w:p w14:paraId="2FFCE1A3" w14:textId="77777777" w:rsidR="000938EA" w:rsidRPr="000938EA" w:rsidRDefault="000938EA" w:rsidP="000938EA">
            <w:pPr>
              <w:widowControl w:val="0"/>
              <w:spacing w:after="200" w:line="276" w:lineRule="auto"/>
              <w:ind w:left="644" w:hanging="644"/>
              <w:rPr>
                <w:rFonts w:ascii="Times New Roman" w:eastAsia="Courier New" w:hAnsi="Times New Roman" w:cs="Times New Roman"/>
                <w:sz w:val="24"/>
                <w:szCs w:val="24"/>
              </w:rPr>
            </w:pPr>
            <w:r w:rsidRPr="000938EA">
              <w:rPr>
                <w:rFonts w:ascii="Times New Roman" w:eastAsia="Courier New" w:hAnsi="Times New Roman" w:cs="Times New Roman"/>
                <w:b/>
                <w:sz w:val="24"/>
                <w:szCs w:val="24"/>
                <w:lang w:eastAsia="ru-RU"/>
              </w:rPr>
              <w:t>11</w:t>
            </w:r>
          </w:p>
        </w:tc>
      </w:tr>
      <w:tr w:rsidR="000938EA" w:rsidRPr="000938EA" w14:paraId="0CB53D63" w14:textId="77777777" w:rsidTr="0010422D">
        <w:trPr>
          <w:trHeight w:val="919"/>
        </w:trPr>
        <w:tc>
          <w:tcPr>
            <w:tcW w:w="7366" w:type="dxa"/>
          </w:tcPr>
          <w:p w14:paraId="3C019EF6" w14:textId="77777777" w:rsidR="000938EA" w:rsidRPr="000938EA" w:rsidRDefault="000938EA">
            <w:pPr>
              <w:widowControl w:val="0"/>
              <w:numPr>
                <w:ilvl w:val="0"/>
                <w:numId w:val="49"/>
              </w:numPr>
              <w:tabs>
                <w:tab w:val="left" w:pos="644"/>
              </w:tabs>
              <w:spacing w:after="200" w:line="276" w:lineRule="auto"/>
              <w:rPr>
                <w:rFonts w:ascii="Times New Roman" w:eastAsia="Courier New" w:hAnsi="Times New Roman" w:cs="Times New Roman"/>
                <w:sz w:val="24"/>
                <w:szCs w:val="24"/>
              </w:rPr>
            </w:pPr>
            <w:r w:rsidRPr="000938EA">
              <w:rPr>
                <w:rFonts w:ascii="Times New Roman" w:eastAsia="Courier New" w:hAnsi="Times New Roman" w:cs="Times New Roman"/>
                <w:b/>
                <w:sz w:val="24"/>
                <w:szCs w:val="24"/>
                <w:lang w:eastAsia="ru-RU"/>
              </w:rPr>
              <w:t>УСЛОВИЯ РЕАЛИЗАЦИИ ОБЩЕОБРАЗОВАТЕЛЬНОЙ ДИСЦИПЛИНЫ</w:t>
            </w:r>
          </w:p>
        </w:tc>
        <w:tc>
          <w:tcPr>
            <w:tcW w:w="1821" w:type="dxa"/>
          </w:tcPr>
          <w:p w14:paraId="253C1318" w14:textId="77777777" w:rsidR="000938EA" w:rsidRPr="000938EA" w:rsidRDefault="000938EA" w:rsidP="000938EA">
            <w:pPr>
              <w:widowControl w:val="0"/>
              <w:spacing w:after="200" w:line="276" w:lineRule="auto"/>
              <w:ind w:left="644" w:hanging="644"/>
              <w:rPr>
                <w:rFonts w:ascii="Times New Roman" w:eastAsia="Courier New" w:hAnsi="Times New Roman" w:cs="Times New Roman"/>
                <w:sz w:val="24"/>
                <w:szCs w:val="24"/>
              </w:rPr>
            </w:pPr>
            <w:r w:rsidRPr="000938EA">
              <w:rPr>
                <w:rFonts w:ascii="Times New Roman" w:eastAsia="Courier New" w:hAnsi="Times New Roman" w:cs="Times New Roman"/>
                <w:b/>
                <w:sz w:val="24"/>
                <w:szCs w:val="24"/>
                <w:lang w:eastAsia="ru-RU"/>
              </w:rPr>
              <w:t>33</w:t>
            </w:r>
          </w:p>
        </w:tc>
      </w:tr>
      <w:tr w:rsidR="000938EA" w:rsidRPr="000938EA" w14:paraId="7076E726" w14:textId="77777777" w:rsidTr="0010422D">
        <w:trPr>
          <w:trHeight w:val="1307"/>
        </w:trPr>
        <w:tc>
          <w:tcPr>
            <w:tcW w:w="7366" w:type="dxa"/>
            <w:tcBorders>
              <w:bottom w:val="single" w:sz="4" w:space="0" w:color="000000"/>
            </w:tcBorders>
          </w:tcPr>
          <w:p w14:paraId="2000C540" w14:textId="77777777" w:rsidR="000938EA" w:rsidRPr="000938EA" w:rsidRDefault="000938EA">
            <w:pPr>
              <w:widowControl w:val="0"/>
              <w:numPr>
                <w:ilvl w:val="0"/>
                <w:numId w:val="49"/>
              </w:numPr>
              <w:tabs>
                <w:tab w:val="left" w:pos="644"/>
              </w:tabs>
              <w:spacing w:after="200" w:line="276" w:lineRule="auto"/>
              <w:rPr>
                <w:rFonts w:ascii="Times New Roman" w:eastAsia="Courier New" w:hAnsi="Times New Roman" w:cs="Times New Roman"/>
                <w:sz w:val="24"/>
                <w:szCs w:val="24"/>
              </w:rPr>
            </w:pPr>
            <w:r w:rsidRPr="000938EA">
              <w:rPr>
                <w:rFonts w:ascii="Times New Roman" w:eastAsia="Courier New" w:hAnsi="Times New Roman" w:cs="Times New Roman"/>
                <w:b/>
                <w:sz w:val="24"/>
                <w:szCs w:val="24"/>
                <w:lang w:eastAsia="ru-RU"/>
              </w:rPr>
              <w:t>КОНТРОЛЬ И ОЦЕНКА РЕЗУЛЬТАТОВ ОСВОЕНИЯ ОБЩЕОБРАЗОВАТЕЛЬНОЙ ДИСЦИПЛИНЫ</w:t>
            </w:r>
          </w:p>
        </w:tc>
        <w:tc>
          <w:tcPr>
            <w:tcW w:w="1821" w:type="dxa"/>
          </w:tcPr>
          <w:p w14:paraId="589BEA43" w14:textId="77777777" w:rsidR="000938EA" w:rsidRPr="000938EA" w:rsidRDefault="000938EA" w:rsidP="000938EA">
            <w:pPr>
              <w:widowControl w:val="0"/>
              <w:spacing w:after="200" w:line="276" w:lineRule="auto"/>
              <w:rPr>
                <w:rFonts w:ascii="Times New Roman" w:eastAsia="Courier New" w:hAnsi="Times New Roman" w:cs="Times New Roman"/>
                <w:sz w:val="24"/>
                <w:szCs w:val="24"/>
              </w:rPr>
            </w:pPr>
            <w:r w:rsidRPr="000938EA">
              <w:rPr>
                <w:rFonts w:ascii="Times New Roman" w:eastAsia="Courier New" w:hAnsi="Times New Roman" w:cs="Times New Roman"/>
                <w:b/>
                <w:sz w:val="24"/>
                <w:szCs w:val="24"/>
                <w:lang w:eastAsia="ru-RU"/>
              </w:rPr>
              <w:t>36</w:t>
            </w:r>
          </w:p>
        </w:tc>
      </w:tr>
    </w:tbl>
    <w:p w14:paraId="1C8EA2B4" w14:textId="77777777" w:rsidR="000938EA" w:rsidRPr="000938EA" w:rsidRDefault="000938EA" w:rsidP="000938E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6" w:lineRule="auto"/>
        <w:rPr>
          <w:rFonts w:ascii="Times New Roman" w:eastAsia="Courier New" w:hAnsi="Times New Roman" w:cs="Times New Roman"/>
          <w:sz w:val="24"/>
          <w:szCs w:val="24"/>
        </w:rPr>
      </w:pPr>
    </w:p>
    <w:p w14:paraId="27049DA5" w14:textId="77777777" w:rsidR="000938EA" w:rsidRPr="000938EA" w:rsidRDefault="000938EA" w:rsidP="000938EA">
      <w:pPr>
        <w:spacing w:line="256" w:lineRule="auto"/>
        <w:rPr>
          <w:rFonts w:ascii="Times New Roman" w:eastAsia="Courier New" w:hAnsi="Times New Roman" w:cs="Times New Roman"/>
          <w:sz w:val="24"/>
          <w:szCs w:val="24"/>
        </w:rPr>
      </w:pPr>
      <w:r w:rsidRPr="000938EA">
        <w:rPr>
          <w:rFonts w:ascii="Times New Roman" w:eastAsia="Courier New" w:hAnsi="Times New Roman" w:cs="Times New Roman"/>
          <w:sz w:val="24"/>
          <w:szCs w:val="24"/>
        </w:rPr>
        <w:br w:type="page"/>
      </w:r>
    </w:p>
    <w:p w14:paraId="77209D01" w14:textId="77777777" w:rsidR="000938EA" w:rsidRPr="000938EA" w:rsidRDefault="000938EA" w:rsidP="000938EA">
      <w:pPr>
        <w:keepNext/>
        <w:spacing w:after="0" w:line="240" w:lineRule="auto"/>
        <w:ind w:firstLine="284"/>
        <w:outlineLvl w:val="0"/>
        <w:rPr>
          <w:rFonts w:ascii="Times New Roman" w:eastAsia="Courier New" w:hAnsi="Times New Roman" w:cs="Times New Roman"/>
          <w:sz w:val="24"/>
          <w:szCs w:val="24"/>
          <w:lang w:eastAsia="ru-RU"/>
        </w:rPr>
      </w:pPr>
      <w:bookmarkStart w:id="19" w:name="_Toc113637405"/>
      <w:r w:rsidRPr="000938EA">
        <w:rPr>
          <w:rFonts w:ascii="Times New Roman" w:eastAsia="Courier New" w:hAnsi="Times New Roman" w:cs="Times New Roman"/>
          <w:b/>
          <w:bCs/>
          <w:sz w:val="24"/>
          <w:szCs w:val="24"/>
          <w:lang w:eastAsia="ru-RU"/>
        </w:rPr>
        <w:lastRenderedPageBreak/>
        <w:t>1. ОБЩАЯ ХАРАКТЕРИСТИКА РАБОЧЕЙ ПРОГРАММЫ ОБЩЕОБРАЗОВАТЕЛЬНОЙ ДИСЦИПЛИНЫ</w:t>
      </w:r>
      <w:bookmarkEnd w:id="19"/>
      <w:r w:rsidRPr="000938EA">
        <w:rPr>
          <w:rFonts w:ascii="Times New Roman" w:eastAsia="Courier New" w:hAnsi="Times New Roman" w:cs="Times New Roman"/>
          <w:b/>
          <w:bCs/>
          <w:sz w:val="24"/>
          <w:szCs w:val="24"/>
          <w:lang w:eastAsia="ru-RU"/>
        </w:rPr>
        <w:t xml:space="preserve"> «Литература»</w:t>
      </w:r>
    </w:p>
    <w:p w14:paraId="393415F1" w14:textId="77777777" w:rsidR="000938EA" w:rsidRPr="000938EA" w:rsidRDefault="000938EA" w:rsidP="000938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ind w:firstLine="709"/>
        <w:jc w:val="both"/>
        <w:rPr>
          <w:rFonts w:ascii="Times New Roman" w:eastAsia="Courier New" w:hAnsi="Times New Roman" w:cs="Times New Roman"/>
          <w:sz w:val="24"/>
          <w:szCs w:val="24"/>
          <w:lang w:eastAsia="ru-RU"/>
        </w:rPr>
      </w:pPr>
    </w:p>
    <w:p w14:paraId="1E3A8BA8" w14:textId="77777777" w:rsidR="000938EA" w:rsidRPr="000938EA" w:rsidRDefault="000938EA">
      <w:pPr>
        <w:widowControl w:val="0"/>
        <w:numPr>
          <w:ilvl w:val="1"/>
          <w:numId w:val="50"/>
        </w:numPr>
        <w:tabs>
          <w:tab w:val="left" w:pos="1276"/>
          <w:tab w:val="left" w:pos="10992"/>
          <w:tab w:val="left" w:pos="11908"/>
          <w:tab w:val="left" w:pos="12824"/>
          <w:tab w:val="left" w:pos="13740"/>
          <w:tab w:val="left" w:pos="14656"/>
        </w:tabs>
        <w:spacing w:after="0" w:line="276" w:lineRule="auto"/>
        <w:ind w:left="0" w:firstLine="709"/>
        <w:contextualSpacing/>
        <w:jc w:val="both"/>
        <w:rPr>
          <w:rFonts w:ascii="Times New Roman" w:eastAsia="Courier New" w:hAnsi="Times New Roman" w:cs="Times New Roman"/>
          <w:sz w:val="24"/>
          <w:szCs w:val="24"/>
        </w:rPr>
      </w:pPr>
      <w:r w:rsidRPr="000938EA">
        <w:rPr>
          <w:rFonts w:ascii="Times New Roman" w:eastAsia="Courier New" w:hAnsi="Times New Roman" w:cs="Times New Roman"/>
          <w:b/>
          <w:bCs/>
          <w:sz w:val="24"/>
          <w:szCs w:val="24"/>
          <w:lang w:eastAsia="ru-RU"/>
        </w:rPr>
        <w:t>Место дисциплины в структуре основной образовательной программы</w:t>
      </w:r>
    </w:p>
    <w:p w14:paraId="470C5BFC" w14:textId="77777777" w:rsidR="000938EA" w:rsidRPr="000938EA" w:rsidRDefault="000938EA" w:rsidP="000938EA">
      <w:pPr>
        <w:tabs>
          <w:tab w:val="left" w:pos="10076"/>
          <w:tab w:val="left" w:pos="10992"/>
          <w:tab w:val="left" w:pos="11908"/>
          <w:tab w:val="left" w:pos="12824"/>
          <w:tab w:val="left" w:pos="13740"/>
          <w:tab w:val="left" w:pos="14656"/>
        </w:tabs>
        <w:spacing w:line="276" w:lineRule="auto"/>
        <w:ind w:firstLine="709"/>
        <w:contextualSpacing/>
        <w:jc w:val="both"/>
        <w:rPr>
          <w:rFonts w:ascii="Times New Roman" w:eastAsia="Courier New" w:hAnsi="Times New Roman" w:cs="Times New Roman"/>
          <w:b/>
          <w:sz w:val="24"/>
          <w:szCs w:val="24"/>
          <w:lang w:eastAsia="ru-RU"/>
        </w:rPr>
      </w:pPr>
      <w:r w:rsidRPr="000938EA">
        <w:rPr>
          <w:rFonts w:ascii="Times New Roman" w:eastAsia="Courier New" w:hAnsi="Times New Roman" w:cs="Times New Roman"/>
          <w:sz w:val="24"/>
          <w:szCs w:val="24"/>
          <w:lang w:eastAsia="ru-RU"/>
        </w:rPr>
        <w:t xml:space="preserve">Общеобразовательная дисциплина «Литература» является обязательной частью общеобразовательного цикла основной профессиональной образовательной программы в соответствии с ФГОС по специальности </w:t>
      </w:r>
      <w:r w:rsidRPr="000938EA">
        <w:rPr>
          <w:rFonts w:ascii="Times New Roman" w:eastAsia="Times New Roman" w:hAnsi="Times New Roman" w:cs="Times New Roman"/>
          <w:sz w:val="24"/>
          <w:szCs w:val="24"/>
          <w:lang w:eastAsia="ru-RU"/>
        </w:rPr>
        <w:t>22.02.06 Сварочное производство.</w:t>
      </w:r>
    </w:p>
    <w:p w14:paraId="4031B5FA" w14:textId="77777777" w:rsidR="000938EA" w:rsidRPr="000938EA" w:rsidRDefault="000938EA" w:rsidP="000938EA">
      <w:pPr>
        <w:spacing w:after="0" w:line="276" w:lineRule="auto"/>
        <w:ind w:firstLine="709"/>
        <w:rPr>
          <w:rFonts w:ascii="Times New Roman" w:eastAsia="Courier New" w:hAnsi="Times New Roman" w:cs="Times New Roman"/>
          <w:sz w:val="24"/>
          <w:szCs w:val="24"/>
        </w:rPr>
      </w:pPr>
      <w:r w:rsidRPr="000938EA">
        <w:rPr>
          <w:rFonts w:ascii="Times New Roman" w:eastAsia="Courier New" w:hAnsi="Times New Roman" w:cs="Times New Roman"/>
          <w:b/>
          <w:sz w:val="24"/>
          <w:szCs w:val="24"/>
          <w:lang w:eastAsia="ru-RU"/>
        </w:rPr>
        <w:t>1.2. Цели и планируемые результаты освоения дисциплины:</w:t>
      </w:r>
    </w:p>
    <w:p w14:paraId="4E1F1315" w14:textId="77777777" w:rsidR="000938EA" w:rsidRPr="000938EA" w:rsidRDefault="000938EA" w:rsidP="000938EA">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ind w:firstLine="709"/>
        <w:jc w:val="both"/>
        <w:rPr>
          <w:rFonts w:ascii="Times New Roman" w:eastAsia="Courier New" w:hAnsi="Times New Roman" w:cs="Times New Roman"/>
          <w:sz w:val="24"/>
          <w:szCs w:val="24"/>
          <w:lang w:eastAsia="ru-RU"/>
        </w:rPr>
      </w:pPr>
    </w:p>
    <w:p w14:paraId="192BEF9D" w14:textId="77777777" w:rsidR="000938EA" w:rsidRPr="000938EA" w:rsidRDefault="000938EA" w:rsidP="000938EA">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Times New Roman" w:eastAsia="Courier New" w:hAnsi="Times New Roman" w:cs="Times New Roman"/>
          <w:sz w:val="24"/>
          <w:szCs w:val="24"/>
        </w:rPr>
      </w:pPr>
      <w:r w:rsidRPr="000938EA">
        <w:rPr>
          <w:rFonts w:ascii="Times New Roman" w:eastAsia="Courier New" w:hAnsi="Times New Roman" w:cs="Times New Roman"/>
          <w:b/>
          <w:bCs/>
          <w:sz w:val="24"/>
          <w:szCs w:val="24"/>
          <w:lang w:eastAsia="ru-RU"/>
        </w:rPr>
        <w:t xml:space="preserve">1.2.1. Цель общеобразовательной дисциплины </w:t>
      </w:r>
    </w:p>
    <w:p w14:paraId="45940B7D" w14:textId="77777777" w:rsidR="000938EA" w:rsidRPr="000938EA" w:rsidRDefault="000938EA" w:rsidP="000938EA">
      <w:pPr>
        <w:spacing w:after="0" w:line="256" w:lineRule="auto"/>
        <w:jc w:val="both"/>
        <w:rPr>
          <w:rFonts w:ascii="Times New Roman" w:eastAsia="Courier New" w:hAnsi="Times New Roman" w:cs="Times New Roman"/>
          <w:sz w:val="24"/>
          <w:szCs w:val="24"/>
        </w:rPr>
      </w:pPr>
    </w:p>
    <w:p w14:paraId="5B898FC1" w14:textId="77777777" w:rsidR="000938EA" w:rsidRPr="000938EA" w:rsidRDefault="000938EA" w:rsidP="000938EA">
      <w:pPr>
        <w:spacing w:after="0" w:line="256" w:lineRule="auto"/>
        <w:jc w:val="both"/>
        <w:rPr>
          <w:rFonts w:ascii="Times New Roman" w:eastAsia="Courier New" w:hAnsi="Times New Roman" w:cs="Times New Roman"/>
          <w:sz w:val="24"/>
          <w:szCs w:val="24"/>
        </w:rPr>
      </w:pPr>
      <w:r w:rsidRPr="000938EA">
        <w:rPr>
          <w:rFonts w:ascii="Times New Roman" w:eastAsia="Courier New" w:hAnsi="Times New Roman" w:cs="Times New Roman"/>
          <w:sz w:val="24"/>
          <w:szCs w:val="24"/>
        </w:rPr>
        <w:t>Целью дисциплины «Литература» является формирование культуры читательского восприятия и понимания литературных текстов, читательской самостоятельности и речевых компетенций.</w:t>
      </w:r>
    </w:p>
    <w:p w14:paraId="475CB4AE" w14:textId="77777777" w:rsidR="000938EA" w:rsidRPr="000938EA" w:rsidRDefault="000938EA" w:rsidP="000938EA">
      <w:pPr>
        <w:spacing w:after="0" w:line="256" w:lineRule="auto"/>
        <w:jc w:val="both"/>
        <w:rPr>
          <w:rFonts w:ascii="Times New Roman" w:eastAsia="Courier New" w:hAnsi="Times New Roman" w:cs="Times New Roman"/>
          <w:b/>
          <w:bCs/>
          <w:sz w:val="24"/>
          <w:szCs w:val="24"/>
        </w:rPr>
      </w:pPr>
    </w:p>
    <w:p w14:paraId="4A8C61AF" w14:textId="77777777" w:rsidR="000938EA" w:rsidRPr="000938EA" w:rsidRDefault="000938EA" w:rsidP="000938EA">
      <w:pPr>
        <w:spacing w:after="0" w:line="256" w:lineRule="auto"/>
        <w:jc w:val="both"/>
        <w:rPr>
          <w:rFonts w:ascii="Times New Roman" w:eastAsia="Courier New" w:hAnsi="Times New Roman" w:cs="Times New Roman"/>
          <w:sz w:val="24"/>
          <w:szCs w:val="24"/>
        </w:rPr>
      </w:pPr>
      <w:r w:rsidRPr="000938EA">
        <w:rPr>
          <w:rFonts w:ascii="Times New Roman" w:eastAsia="Courier New" w:hAnsi="Times New Roman" w:cs="Times New Roman"/>
          <w:b/>
          <w:bCs/>
          <w:sz w:val="24"/>
          <w:szCs w:val="24"/>
        </w:rPr>
        <w:t>1.2.2. Планируемые результаты освоения общеобразовательной дисциплины в соответствии с ФГОС СПО и на основе ФГОС СОО</w:t>
      </w:r>
    </w:p>
    <w:p w14:paraId="068C54B0" w14:textId="77777777" w:rsidR="000938EA" w:rsidRPr="000938EA" w:rsidRDefault="000938EA" w:rsidP="000938EA">
      <w:pPr>
        <w:spacing w:after="0" w:line="256" w:lineRule="auto"/>
        <w:ind w:firstLine="709"/>
        <w:jc w:val="both"/>
        <w:rPr>
          <w:rFonts w:ascii="Times New Roman" w:eastAsia="Courier New" w:hAnsi="Times New Roman" w:cs="Times New Roman"/>
          <w:sz w:val="24"/>
          <w:szCs w:val="24"/>
          <w:lang w:eastAsia="ru-RU"/>
        </w:rPr>
      </w:pPr>
    </w:p>
    <w:p w14:paraId="50999CCF" w14:textId="77777777" w:rsidR="000938EA" w:rsidRPr="000938EA" w:rsidRDefault="000938EA" w:rsidP="000938EA">
      <w:pPr>
        <w:spacing w:after="0" w:line="256" w:lineRule="auto"/>
        <w:ind w:firstLine="709"/>
        <w:rPr>
          <w:rFonts w:ascii="Times New Roman" w:eastAsia="Courier New" w:hAnsi="Times New Roman" w:cs="Times New Roman"/>
          <w:sz w:val="24"/>
          <w:szCs w:val="24"/>
        </w:rPr>
        <w:sectPr w:rsidR="000938EA" w:rsidRPr="000938EA">
          <w:footerReference w:type="default" r:id="rId56"/>
          <w:pgSz w:w="11906" w:h="16838"/>
          <w:pgMar w:top="1134" w:right="850" w:bottom="1134" w:left="1701" w:header="0" w:footer="708" w:gutter="0"/>
          <w:cols w:space="1701"/>
          <w:docGrid w:linePitch="360"/>
        </w:sectPr>
      </w:pPr>
      <w:r w:rsidRPr="000938EA">
        <w:rPr>
          <w:rFonts w:ascii="Times New Roman" w:eastAsia="Courier New" w:hAnsi="Times New Roman" w:cs="Times New Roman"/>
          <w:sz w:val="24"/>
          <w:szCs w:val="24"/>
          <w:lang w:eastAsia="ru-RU"/>
        </w:rPr>
        <w:t xml:space="preserve">Особое значение дисциплина имеет при формировании и развитии ОК и ПК </w:t>
      </w:r>
    </w:p>
    <w:tbl>
      <w:tblPr>
        <w:tblW w:w="10910" w:type="dxa"/>
        <w:tblInd w:w="-109" w:type="dxa"/>
        <w:tblLayout w:type="fixed"/>
        <w:tblLook w:val="04A0" w:firstRow="1" w:lastRow="0" w:firstColumn="1" w:lastColumn="0" w:noHBand="0" w:noVBand="1"/>
      </w:tblPr>
      <w:tblGrid>
        <w:gridCol w:w="2689"/>
        <w:gridCol w:w="4819"/>
        <w:gridCol w:w="3402"/>
      </w:tblGrid>
      <w:tr w:rsidR="000938EA" w:rsidRPr="000938EA" w14:paraId="194C8F46" w14:textId="77777777" w:rsidTr="0010422D">
        <w:trPr>
          <w:cantSplit/>
          <w:trHeight w:val="699"/>
        </w:trPr>
        <w:tc>
          <w:tcPr>
            <w:tcW w:w="2689" w:type="dxa"/>
            <w:vMerge w:val="restart"/>
            <w:tcBorders>
              <w:top w:val="single" w:sz="4" w:space="0" w:color="000000"/>
              <w:left w:val="single" w:sz="4" w:space="0" w:color="000000"/>
              <w:bottom w:val="single" w:sz="4" w:space="0" w:color="000000"/>
              <w:right w:val="single" w:sz="4" w:space="0" w:color="000000"/>
            </w:tcBorders>
            <w:vAlign w:val="center"/>
          </w:tcPr>
          <w:p w14:paraId="302185DF" w14:textId="77777777" w:rsidR="000938EA" w:rsidRPr="000938EA" w:rsidRDefault="000938EA" w:rsidP="000938EA">
            <w:pPr>
              <w:widowControl w:val="0"/>
              <w:spacing w:after="0"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b/>
                <w:iCs/>
                <w:sz w:val="24"/>
                <w:szCs w:val="24"/>
              </w:rPr>
              <w:lastRenderedPageBreak/>
              <w:t>Общие компетенции</w:t>
            </w:r>
          </w:p>
        </w:tc>
        <w:tc>
          <w:tcPr>
            <w:tcW w:w="8221" w:type="dxa"/>
            <w:gridSpan w:val="2"/>
            <w:tcBorders>
              <w:top w:val="single" w:sz="4" w:space="0" w:color="000000"/>
              <w:left w:val="single" w:sz="4" w:space="0" w:color="000000"/>
              <w:bottom w:val="single" w:sz="4" w:space="0" w:color="000000"/>
              <w:right w:val="single" w:sz="4" w:space="0" w:color="000000"/>
            </w:tcBorders>
            <w:vAlign w:val="center"/>
          </w:tcPr>
          <w:p w14:paraId="1119793B" w14:textId="77777777" w:rsidR="000938EA" w:rsidRPr="000938EA" w:rsidRDefault="000938EA" w:rsidP="000938EA">
            <w:pPr>
              <w:widowControl w:val="0"/>
              <w:spacing w:after="0"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b/>
                <w:iCs/>
                <w:sz w:val="24"/>
                <w:szCs w:val="24"/>
              </w:rPr>
              <w:t>Планируемые результаты обучения</w:t>
            </w:r>
          </w:p>
        </w:tc>
      </w:tr>
      <w:tr w:rsidR="000938EA" w:rsidRPr="000938EA" w14:paraId="27ABF1A4" w14:textId="77777777" w:rsidTr="0010422D">
        <w:trPr>
          <w:cantSplit/>
          <w:trHeight w:val="985"/>
        </w:trPr>
        <w:tc>
          <w:tcPr>
            <w:tcW w:w="2689" w:type="dxa"/>
            <w:vMerge/>
            <w:tcBorders>
              <w:top w:val="single" w:sz="4" w:space="0" w:color="000000"/>
              <w:left w:val="single" w:sz="4" w:space="0" w:color="000000"/>
              <w:bottom w:val="single" w:sz="4" w:space="0" w:color="000000"/>
              <w:right w:val="single" w:sz="4" w:space="0" w:color="000000"/>
            </w:tcBorders>
            <w:vAlign w:val="center"/>
          </w:tcPr>
          <w:p w14:paraId="292124CE" w14:textId="77777777" w:rsidR="000938EA" w:rsidRPr="000938EA" w:rsidRDefault="000938EA" w:rsidP="000938EA">
            <w:pPr>
              <w:widowControl w:val="0"/>
              <w:spacing w:after="0" w:line="256" w:lineRule="auto"/>
              <w:jc w:val="center"/>
              <w:rPr>
                <w:rFonts w:ascii="Times New Roman" w:eastAsia="Courier New" w:hAnsi="Times New Roman" w:cs="Times New Roman"/>
                <w:iCs/>
                <w:sz w:val="24"/>
                <w:szCs w:val="24"/>
              </w:rPr>
            </w:pPr>
          </w:p>
        </w:tc>
        <w:tc>
          <w:tcPr>
            <w:tcW w:w="4819" w:type="dxa"/>
            <w:tcBorders>
              <w:top w:val="single" w:sz="4" w:space="0" w:color="000000"/>
              <w:left w:val="single" w:sz="4" w:space="0" w:color="000000"/>
              <w:bottom w:val="single" w:sz="4" w:space="0" w:color="000000"/>
              <w:right w:val="single" w:sz="4" w:space="0" w:color="000000"/>
            </w:tcBorders>
            <w:vAlign w:val="center"/>
          </w:tcPr>
          <w:p w14:paraId="778DCB66" w14:textId="77777777" w:rsidR="000938EA" w:rsidRPr="000938EA" w:rsidRDefault="000938EA" w:rsidP="000938EA">
            <w:pPr>
              <w:widowControl w:val="0"/>
              <w:spacing w:after="0" w:line="256" w:lineRule="auto"/>
              <w:jc w:val="center"/>
              <w:rPr>
                <w:rFonts w:ascii="Times New Roman" w:eastAsia="Courier New" w:hAnsi="Times New Roman" w:cs="Times New Roman"/>
                <w:b/>
                <w:iCs/>
                <w:sz w:val="24"/>
                <w:szCs w:val="24"/>
                <w:vertAlign w:val="superscript"/>
              </w:rPr>
            </w:pPr>
            <w:r w:rsidRPr="000938EA">
              <w:rPr>
                <w:rFonts w:ascii="Times New Roman" w:eastAsia="Courier New" w:hAnsi="Times New Roman" w:cs="Times New Roman"/>
                <w:b/>
                <w:iCs/>
                <w:sz w:val="24"/>
                <w:szCs w:val="24"/>
              </w:rPr>
              <w:t xml:space="preserve">Общие </w:t>
            </w:r>
            <w:r w:rsidRPr="000938EA">
              <w:rPr>
                <w:rFonts w:ascii="Times New Roman" w:eastAsia="Courier New" w:hAnsi="Times New Roman" w:cs="Times New Roman"/>
                <w:b/>
                <w:iCs/>
                <w:sz w:val="24"/>
                <w:szCs w:val="24"/>
                <w:vertAlign w:val="superscript"/>
              </w:rPr>
              <w:footnoteReference w:id="4"/>
            </w:r>
          </w:p>
        </w:tc>
        <w:tc>
          <w:tcPr>
            <w:tcW w:w="3402" w:type="dxa"/>
            <w:tcBorders>
              <w:top w:val="single" w:sz="4" w:space="0" w:color="000000"/>
              <w:left w:val="single" w:sz="4" w:space="0" w:color="000000"/>
              <w:bottom w:val="single" w:sz="4" w:space="0" w:color="000000"/>
              <w:right w:val="single" w:sz="4" w:space="0" w:color="000000"/>
            </w:tcBorders>
            <w:vAlign w:val="center"/>
          </w:tcPr>
          <w:p w14:paraId="15C0FCB9" w14:textId="77777777" w:rsidR="000938EA" w:rsidRPr="000938EA" w:rsidRDefault="000938EA" w:rsidP="000938EA">
            <w:pPr>
              <w:widowControl w:val="0"/>
              <w:spacing w:after="0" w:line="256" w:lineRule="auto"/>
              <w:jc w:val="center"/>
              <w:rPr>
                <w:rFonts w:ascii="Times New Roman" w:eastAsia="Courier New" w:hAnsi="Times New Roman" w:cs="Times New Roman"/>
                <w:b/>
                <w:iCs/>
                <w:sz w:val="24"/>
                <w:szCs w:val="24"/>
                <w:vertAlign w:val="superscript"/>
              </w:rPr>
            </w:pPr>
            <w:r w:rsidRPr="000938EA">
              <w:rPr>
                <w:rFonts w:ascii="Times New Roman" w:eastAsia="Courier New" w:hAnsi="Times New Roman" w:cs="Times New Roman"/>
                <w:b/>
                <w:iCs/>
                <w:sz w:val="24"/>
                <w:szCs w:val="24"/>
              </w:rPr>
              <w:t xml:space="preserve">Дисциплинарные </w:t>
            </w:r>
            <w:r w:rsidRPr="000938EA">
              <w:rPr>
                <w:rFonts w:ascii="Times New Roman" w:eastAsia="Courier New" w:hAnsi="Times New Roman" w:cs="Times New Roman"/>
                <w:b/>
                <w:iCs/>
                <w:sz w:val="24"/>
                <w:szCs w:val="24"/>
                <w:vertAlign w:val="superscript"/>
              </w:rPr>
              <w:footnoteReference w:id="5"/>
            </w:r>
          </w:p>
        </w:tc>
      </w:tr>
      <w:tr w:rsidR="000938EA" w:rsidRPr="000938EA" w14:paraId="45DC45BB" w14:textId="77777777" w:rsidTr="0010422D">
        <w:trPr>
          <w:trHeight w:val="1975"/>
        </w:trPr>
        <w:tc>
          <w:tcPr>
            <w:tcW w:w="2689" w:type="dxa"/>
            <w:vMerge w:val="restart"/>
            <w:tcBorders>
              <w:top w:val="single" w:sz="4" w:space="0" w:color="000000"/>
              <w:left w:val="single" w:sz="4" w:space="0" w:color="000000"/>
              <w:bottom w:val="single" w:sz="4" w:space="0" w:color="000000"/>
              <w:right w:val="single" w:sz="4" w:space="0" w:color="000000"/>
            </w:tcBorders>
          </w:tcPr>
          <w:p w14:paraId="0A61EF68" w14:textId="77777777" w:rsidR="000938EA" w:rsidRPr="000938EA" w:rsidRDefault="000938EA" w:rsidP="000938EA">
            <w:pPr>
              <w:widowControl w:val="0"/>
              <w:spacing w:after="0" w:line="256" w:lineRule="auto"/>
              <w:rPr>
                <w:rFonts w:ascii="Times New Roman" w:eastAsia="Courier New" w:hAnsi="Times New Roman" w:cs="Times New Roman"/>
                <w:sz w:val="24"/>
                <w:szCs w:val="24"/>
              </w:rPr>
            </w:pPr>
            <w:r w:rsidRPr="000938EA">
              <w:rPr>
                <w:rFonts w:ascii="Times New Roman" w:eastAsia="Courier New" w:hAnsi="Times New Roman" w:cs="Times New Roman"/>
                <w:iCs/>
                <w:sz w:val="24"/>
                <w:szCs w:val="24"/>
              </w:rPr>
              <w:t xml:space="preserve">ОК 01 Выбирать способы решения задач профессиональной деятельности применительно </w:t>
            </w:r>
            <w:r w:rsidRPr="000938EA">
              <w:rPr>
                <w:rFonts w:ascii="Times New Roman" w:eastAsia="Courier New" w:hAnsi="Times New Roman" w:cs="Times New Roman"/>
                <w:sz w:val="24"/>
                <w:szCs w:val="24"/>
              </w:rPr>
              <w:br/>
            </w:r>
            <w:r w:rsidRPr="000938EA">
              <w:rPr>
                <w:rFonts w:ascii="Times New Roman" w:eastAsia="Courier New" w:hAnsi="Times New Roman" w:cs="Times New Roman"/>
                <w:iCs/>
                <w:sz w:val="24"/>
                <w:szCs w:val="24"/>
              </w:rPr>
              <w:t>к различным контекстам</w:t>
            </w:r>
          </w:p>
        </w:tc>
        <w:tc>
          <w:tcPr>
            <w:tcW w:w="4819" w:type="dxa"/>
            <w:tcBorders>
              <w:top w:val="single" w:sz="4" w:space="0" w:color="000000"/>
              <w:left w:val="single" w:sz="4" w:space="0" w:color="000000"/>
              <w:bottom w:val="single" w:sz="4" w:space="0" w:color="000000"/>
              <w:right w:val="single" w:sz="4" w:space="0" w:color="000000"/>
            </w:tcBorders>
            <w:vAlign w:val="center"/>
          </w:tcPr>
          <w:p w14:paraId="6A2A1F8D" w14:textId="77777777" w:rsidR="000938EA" w:rsidRPr="000938EA" w:rsidRDefault="000938EA" w:rsidP="000938EA">
            <w:pPr>
              <w:widowControl w:val="0"/>
              <w:spacing w:after="0" w:line="256" w:lineRule="auto"/>
              <w:ind w:firstLine="23"/>
              <w:jc w:val="both"/>
              <w:rPr>
                <w:rFonts w:ascii="Times New Roman" w:eastAsia="Courier New" w:hAnsi="Times New Roman" w:cs="Times New Roman"/>
                <w:sz w:val="24"/>
                <w:szCs w:val="24"/>
              </w:rPr>
            </w:pPr>
            <w:r w:rsidRPr="000938EA">
              <w:rPr>
                <w:rFonts w:ascii="Times New Roman" w:eastAsia="Courier New" w:hAnsi="Times New Roman" w:cs="Times New Roman"/>
                <w:bCs/>
                <w:iCs/>
                <w:sz w:val="24"/>
                <w:szCs w:val="24"/>
              </w:rPr>
              <w:t>Уметь:</w:t>
            </w:r>
          </w:p>
          <w:p w14:paraId="6D095BF5" w14:textId="77777777" w:rsidR="000938EA" w:rsidRPr="000938EA" w:rsidRDefault="000938EA" w:rsidP="000938EA">
            <w:pPr>
              <w:widowControl w:val="0"/>
              <w:spacing w:after="0" w:line="256" w:lineRule="auto"/>
              <w:ind w:firstLine="23"/>
              <w:jc w:val="both"/>
              <w:rPr>
                <w:rFonts w:ascii="Times New Roman" w:eastAsia="Courier New" w:hAnsi="Times New Roman" w:cs="Times New Roman"/>
                <w:sz w:val="24"/>
                <w:szCs w:val="24"/>
              </w:rPr>
            </w:pPr>
            <w:r w:rsidRPr="000938EA">
              <w:rPr>
                <w:rFonts w:ascii="Times New Roman" w:eastAsia="Courier New" w:hAnsi="Times New Roman" w:cs="Times New Roman"/>
                <w:bCs/>
                <w:iCs/>
                <w:sz w:val="24"/>
                <w:szCs w:val="24"/>
              </w:rPr>
              <w:t>- давать оценку новым ситуациям, вносить коррективы в деятельность,</w:t>
            </w:r>
          </w:p>
          <w:p w14:paraId="1B19A9E3" w14:textId="77777777" w:rsidR="000938EA" w:rsidRPr="000938EA" w:rsidRDefault="000938EA" w:rsidP="000938EA">
            <w:pPr>
              <w:widowControl w:val="0"/>
              <w:spacing w:after="0" w:line="256" w:lineRule="auto"/>
              <w:ind w:firstLine="23"/>
              <w:jc w:val="both"/>
              <w:rPr>
                <w:rFonts w:ascii="Times New Roman" w:eastAsia="Courier New" w:hAnsi="Times New Roman" w:cs="Times New Roman"/>
                <w:sz w:val="24"/>
                <w:szCs w:val="24"/>
              </w:rPr>
            </w:pPr>
            <w:r w:rsidRPr="000938EA">
              <w:rPr>
                <w:rFonts w:ascii="Times New Roman" w:eastAsia="Courier New" w:hAnsi="Times New Roman" w:cs="Times New Roman"/>
                <w:bCs/>
                <w:iCs/>
                <w:sz w:val="24"/>
                <w:szCs w:val="24"/>
              </w:rPr>
              <w:t>оценивать соответствие результатов целям;</w:t>
            </w:r>
          </w:p>
          <w:p w14:paraId="429721E3" w14:textId="77777777" w:rsidR="000938EA" w:rsidRPr="000938EA" w:rsidRDefault="000938EA" w:rsidP="000938EA">
            <w:pPr>
              <w:widowControl w:val="0"/>
              <w:spacing w:after="0" w:line="256" w:lineRule="auto"/>
              <w:ind w:firstLine="23"/>
              <w:jc w:val="both"/>
              <w:rPr>
                <w:rFonts w:ascii="Times New Roman" w:eastAsia="Courier New" w:hAnsi="Times New Roman" w:cs="Times New Roman"/>
                <w:sz w:val="24"/>
                <w:szCs w:val="24"/>
              </w:rPr>
            </w:pPr>
            <w:r w:rsidRPr="000938EA">
              <w:rPr>
                <w:rFonts w:ascii="Times New Roman" w:eastAsia="Courier New" w:hAnsi="Times New Roman" w:cs="Times New Roman"/>
                <w:bCs/>
                <w:iCs/>
                <w:sz w:val="24"/>
                <w:szCs w:val="24"/>
              </w:rPr>
              <w:t>- использовать приемы рефлексии для оценки ситуации, выбора верного решения;</w:t>
            </w:r>
          </w:p>
          <w:p w14:paraId="3AFBD2B0" w14:textId="77777777" w:rsidR="000938EA" w:rsidRPr="000938EA" w:rsidRDefault="000938EA" w:rsidP="000938EA">
            <w:pPr>
              <w:widowControl w:val="0"/>
              <w:spacing w:after="0" w:line="256" w:lineRule="auto"/>
              <w:ind w:firstLine="23"/>
              <w:jc w:val="both"/>
              <w:rPr>
                <w:rFonts w:ascii="Times New Roman" w:eastAsia="Courier New" w:hAnsi="Times New Roman" w:cs="Times New Roman"/>
                <w:sz w:val="24"/>
                <w:szCs w:val="24"/>
              </w:rPr>
            </w:pPr>
            <w:r w:rsidRPr="000938EA">
              <w:rPr>
                <w:rFonts w:ascii="Times New Roman" w:eastAsia="Courier New" w:hAnsi="Times New Roman" w:cs="Times New Roman"/>
                <w:bCs/>
                <w:iCs/>
                <w:sz w:val="24"/>
                <w:szCs w:val="24"/>
              </w:rPr>
              <w:t>- оценивать риски и своевременно принимать решения по их снижению;</w:t>
            </w:r>
          </w:p>
          <w:p w14:paraId="69CE7FE1" w14:textId="77777777" w:rsidR="000938EA" w:rsidRPr="000938EA" w:rsidRDefault="000938EA" w:rsidP="000938EA">
            <w:pPr>
              <w:widowControl w:val="0"/>
              <w:spacing w:after="0" w:line="256" w:lineRule="auto"/>
              <w:ind w:firstLine="23"/>
              <w:jc w:val="both"/>
              <w:rPr>
                <w:rFonts w:ascii="Times New Roman" w:eastAsia="Courier New" w:hAnsi="Times New Roman" w:cs="Times New Roman"/>
                <w:sz w:val="24"/>
                <w:szCs w:val="24"/>
              </w:rPr>
            </w:pPr>
            <w:r w:rsidRPr="000938EA">
              <w:rPr>
                <w:rFonts w:ascii="Times New Roman" w:eastAsia="Courier New" w:hAnsi="Times New Roman" w:cs="Times New Roman"/>
                <w:bCs/>
                <w:iCs/>
                <w:sz w:val="24"/>
                <w:szCs w:val="24"/>
              </w:rPr>
              <w:t>самостоятельно осуществлять познавательную деятельность, выявлять проблемы, ставить и формулировать собственные задачи в образовательной деятельности и жизненных ситуациях;</w:t>
            </w:r>
          </w:p>
          <w:p w14:paraId="320CC1B1" w14:textId="77777777" w:rsidR="000938EA" w:rsidRPr="000938EA" w:rsidRDefault="000938EA" w:rsidP="000938EA">
            <w:pPr>
              <w:widowControl w:val="0"/>
              <w:spacing w:after="0" w:line="256" w:lineRule="auto"/>
              <w:ind w:firstLine="23"/>
              <w:jc w:val="both"/>
              <w:rPr>
                <w:rFonts w:ascii="Times New Roman" w:eastAsia="Courier New" w:hAnsi="Times New Roman" w:cs="Times New Roman"/>
                <w:sz w:val="24"/>
                <w:szCs w:val="24"/>
              </w:rPr>
            </w:pPr>
            <w:r w:rsidRPr="000938EA">
              <w:rPr>
                <w:rFonts w:ascii="Times New Roman" w:eastAsia="Courier New" w:hAnsi="Times New Roman" w:cs="Times New Roman"/>
                <w:bCs/>
                <w:iCs/>
                <w:sz w:val="24"/>
                <w:szCs w:val="24"/>
              </w:rPr>
              <w:t xml:space="preserve">- самостоятельно составлять план решения проблемы с учетом имеющихся ресурсов, собственных возможностей и предпочтений; </w:t>
            </w:r>
          </w:p>
          <w:p w14:paraId="2E6F6CCF" w14:textId="77777777" w:rsidR="000938EA" w:rsidRPr="000938EA" w:rsidRDefault="000938EA" w:rsidP="000938EA">
            <w:pPr>
              <w:widowControl w:val="0"/>
              <w:spacing w:after="0" w:line="256" w:lineRule="auto"/>
              <w:ind w:firstLine="23"/>
              <w:jc w:val="both"/>
              <w:rPr>
                <w:rFonts w:ascii="Times New Roman" w:eastAsia="Courier New" w:hAnsi="Times New Roman" w:cs="Times New Roman"/>
                <w:sz w:val="24"/>
                <w:szCs w:val="24"/>
              </w:rPr>
            </w:pPr>
            <w:r w:rsidRPr="000938EA">
              <w:rPr>
                <w:rFonts w:ascii="Times New Roman" w:eastAsia="Courier New" w:hAnsi="Times New Roman" w:cs="Times New Roman"/>
                <w:bCs/>
                <w:iCs/>
                <w:sz w:val="24"/>
                <w:szCs w:val="24"/>
              </w:rPr>
              <w:t>вносить коррективы в деятельность, оценивать соответствие результатов целям, оценивать риски последствий деятельности;</w:t>
            </w:r>
          </w:p>
          <w:p w14:paraId="03ADFBF2" w14:textId="77777777" w:rsidR="000938EA" w:rsidRPr="000938EA" w:rsidRDefault="000938EA" w:rsidP="000938EA">
            <w:pPr>
              <w:widowControl w:val="0"/>
              <w:spacing w:after="0" w:line="256" w:lineRule="auto"/>
              <w:ind w:firstLine="23"/>
              <w:jc w:val="both"/>
              <w:rPr>
                <w:rFonts w:ascii="Times New Roman" w:eastAsia="Courier New" w:hAnsi="Times New Roman" w:cs="Times New Roman"/>
                <w:sz w:val="24"/>
                <w:szCs w:val="24"/>
              </w:rPr>
            </w:pPr>
            <w:r w:rsidRPr="000938EA">
              <w:rPr>
                <w:rFonts w:ascii="Times New Roman" w:eastAsia="Courier New" w:hAnsi="Times New Roman" w:cs="Times New Roman"/>
                <w:bCs/>
                <w:iCs/>
                <w:sz w:val="24"/>
                <w:szCs w:val="24"/>
              </w:rPr>
              <w:t>- воспринимать различные виды искусства, традиции и творчество своего и других народов, ощущать эмоциональное воздействие искусства;</w:t>
            </w:r>
          </w:p>
        </w:tc>
        <w:tc>
          <w:tcPr>
            <w:tcW w:w="3402" w:type="dxa"/>
            <w:tcBorders>
              <w:top w:val="single" w:sz="4" w:space="0" w:color="000000"/>
              <w:left w:val="single" w:sz="4" w:space="0" w:color="000000"/>
              <w:bottom w:val="single" w:sz="4" w:space="0" w:color="000000"/>
              <w:right w:val="single" w:sz="4" w:space="0" w:color="000000"/>
            </w:tcBorders>
          </w:tcPr>
          <w:p w14:paraId="44A735FA" w14:textId="77777777" w:rsidR="000938EA" w:rsidRPr="000938EA" w:rsidRDefault="000938EA" w:rsidP="000938EA">
            <w:pPr>
              <w:widowControl w:val="0"/>
              <w:spacing w:after="0" w:line="256" w:lineRule="auto"/>
              <w:ind w:firstLine="22"/>
              <w:jc w:val="both"/>
              <w:rPr>
                <w:rFonts w:ascii="Times New Roman" w:eastAsia="Courier New" w:hAnsi="Times New Roman" w:cs="Times New Roman"/>
                <w:sz w:val="24"/>
                <w:szCs w:val="24"/>
              </w:rPr>
            </w:pPr>
            <w:r w:rsidRPr="000938EA">
              <w:rPr>
                <w:rFonts w:ascii="Times New Roman" w:eastAsia="Courier New" w:hAnsi="Times New Roman" w:cs="Times New Roman"/>
                <w:bCs/>
                <w:iCs/>
                <w:sz w:val="24"/>
                <w:szCs w:val="24"/>
              </w:rPr>
              <w:t>Знать:</w:t>
            </w:r>
          </w:p>
          <w:p w14:paraId="5DCE8119" w14:textId="77777777" w:rsidR="000938EA" w:rsidRPr="000938EA" w:rsidRDefault="000938EA" w:rsidP="000938EA">
            <w:pPr>
              <w:widowControl w:val="0"/>
              <w:spacing w:after="0" w:line="256" w:lineRule="auto"/>
              <w:ind w:firstLine="22"/>
              <w:jc w:val="both"/>
              <w:rPr>
                <w:rFonts w:ascii="Times New Roman" w:eastAsia="Courier New" w:hAnsi="Times New Roman" w:cs="Times New Roman"/>
                <w:sz w:val="24"/>
                <w:szCs w:val="24"/>
              </w:rPr>
            </w:pPr>
            <w:r w:rsidRPr="000938EA">
              <w:rPr>
                <w:rFonts w:ascii="Times New Roman" w:eastAsia="Courier New" w:hAnsi="Times New Roman" w:cs="Times New Roman"/>
                <w:bCs/>
                <w:iCs/>
                <w:sz w:val="24"/>
                <w:szCs w:val="24"/>
              </w:rPr>
              <w:t>- сопоставлять произведения русской и зарубежной литературы и сравнивать их с художественными интерпретациями в других видах искусств (графика, живопись, театр, кино, музыка и другие);</w:t>
            </w:r>
          </w:p>
          <w:p w14:paraId="563B8EA5" w14:textId="77777777" w:rsidR="000938EA" w:rsidRPr="000938EA" w:rsidRDefault="000938EA" w:rsidP="000938EA">
            <w:pPr>
              <w:widowControl w:val="0"/>
              <w:spacing w:after="0" w:line="256" w:lineRule="auto"/>
              <w:ind w:firstLine="22"/>
              <w:jc w:val="both"/>
              <w:rPr>
                <w:rFonts w:ascii="Times New Roman" w:eastAsia="Courier New" w:hAnsi="Times New Roman" w:cs="Times New Roman"/>
                <w:sz w:val="24"/>
                <w:szCs w:val="24"/>
              </w:rPr>
            </w:pPr>
            <w:r w:rsidRPr="000938EA">
              <w:rPr>
                <w:rFonts w:ascii="Times New Roman" w:eastAsia="Courier New" w:hAnsi="Times New Roman" w:cs="Times New Roman"/>
                <w:bCs/>
                <w:iCs/>
                <w:sz w:val="24"/>
                <w:szCs w:val="24"/>
              </w:rPr>
              <w:t>- определять способы взаимосвязи между языком, литературным, интеллектуальным, духовно-нравственным развитием личности;</w:t>
            </w:r>
          </w:p>
        </w:tc>
      </w:tr>
      <w:tr w:rsidR="000938EA" w:rsidRPr="000938EA" w14:paraId="03BE9D86" w14:textId="77777777" w:rsidTr="0010422D">
        <w:trPr>
          <w:trHeight w:val="557"/>
        </w:trPr>
        <w:tc>
          <w:tcPr>
            <w:tcW w:w="2689" w:type="dxa"/>
            <w:vMerge/>
            <w:tcBorders>
              <w:top w:val="single" w:sz="4" w:space="0" w:color="000000"/>
              <w:left w:val="single" w:sz="4" w:space="0" w:color="000000"/>
              <w:bottom w:val="single" w:sz="4" w:space="0" w:color="000000"/>
              <w:right w:val="single" w:sz="4" w:space="0" w:color="000000"/>
            </w:tcBorders>
            <w:vAlign w:val="center"/>
          </w:tcPr>
          <w:p w14:paraId="2E6BDF17" w14:textId="77777777" w:rsidR="000938EA" w:rsidRPr="000938EA" w:rsidRDefault="000938EA" w:rsidP="000938EA">
            <w:pPr>
              <w:widowControl w:val="0"/>
              <w:spacing w:after="0" w:line="256" w:lineRule="auto"/>
              <w:rPr>
                <w:rFonts w:ascii="Times New Roman" w:eastAsia="Courier New" w:hAnsi="Times New Roman" w:cs="Times New Roman"/>
                <w:iCs/>
                <w:sz w:val="24"/>
                <w:szCs w:val="24"/>
              </w:rPr>
            </w:pPr>
          </w:p>
        </w:tc>
        <w:tc>
          <w:tcPr>
            <w:tcW w:w="4819" w:type="dxa"/>
            <w:tcBorders>
              <w:top w:val="single" w:sz="4" w:space="0" w:color="000000"/>
              <w:left w:val="single" w:sz="4" w:space="0" w:color="000000"/>
              <w:bottom w:val="single" w:sz="4" w:space="0" w:color="000000"/>
              <w:right w:val="single" w:sz="4" w:space="0" w:color="000000"/>
            </w:tcBorders>
          </w:tcPr>
          <w:p w14:paraId="7B5A4C1E" w14:textId="77777777" w:rsidR="000938EA" w:rsidRPr="000938EA" w:rsidRDefault="000938EA" w:rsidP="000938EA">
            <w:pPr>
              <w:widowControl w:val="0"/>
              <w:spacing w:after="0" w:line="256" w:lineRule="auto"/>
              <w:jc w:val="both"/>
              <w:rPr>
                <w:rFonts w:ascii="Times New Roman" w:eastAsia="Courier New" w:hAnsi="Times New Roman" w:cs="Times New Roman"/>
                <w:sz w:val="24"/>
                <w:szCs w:val="24"/>
              </w:rPr>
            </w:pPr>
            <w:r w:rsidRPr="000938EA">
              <w:rPr>
                <w:rFonts w:ascii="Times New Roman" w:eastAsia="Courier New" w:hAnsi="Times New Roman" w:cs="Times New Roman"/>
                <w:b/>
                <w:iCs/>
                <w:sz w:val="24"/>
                <w:szCs w:val="24"/>
              </w:rPr>
              <w:t xml:space="preserve">Знать: </w:t>
            </w:r>
          </w:p>
          <w:p w14:paraId="52272823" w14:textId="77777777" w:rsidR="000938EA" w:rsidRPr="000938EA" w:rsidRDefault="000938EA" w:rsidP="000938EA">
            <w:pPr>
              <w:widowControl w:val="0"/>
              <w:spacing w:after="0" w:line="256" w:lineRule="auto"/>
              <w:ind w:firstLine="22"/>
              <w:jc w:val="both"/>
              <w:rPr>
                <w:rFonts w:ascii="Times New Roman" w:eastAsia="Courier New" w:hAnsi="Times New Roman" w:cs="Times New Roman"/>
                <w:sz w:val="24"/>
                <w:szCs w:val="24"/>
              </w:rPr>
            </w:pPr>
            <w:r w:rsidRPr="000938EA">
              <w:rPr>
                <w:rFonts w:ascii="Times New Roman" w:eastAsia="Courier New" w:hAnsi="Times New Roman" w:cs="Times New Roman"/>
                <w:bCs/>
                <w:iCs/>
                <w:sz w:val="24"/>
                <w:szCs w:val="24"/>
              </w:rPr>
              <w:t>- способы актуализировать проблему, рассматривать ее всесторонне;</w:t>
            </w:r>
          </w:p>
          <w:p w14:paraId="433BAFB1" w14:textId="77777777" w:rsidR="000938EA" w:rsidRPr="000938EA" w:rsidRDefault="000938EA" w:rsidP="000938EA">
            <w:pPr>
              <w:widowControl w:val="0"/>
              <w:spacing w:after="0" w:line="256" w:lineRule="auto"/>
              <w:ind w:firstLine="22"/>
              <w:jc w:val="both"/>
              <w:rPr>
                <w:rFonts w:ascii="Times New Roman" w:eastAsia="Courier New" w:hAnsi="Times New Roman" w:cs="Times New Roman"/>
                <w:sz w:val="24"/>
                <w:szCs w:val="24"/>
              </w:rPr>
            </w:pPr>
            <w:r w:rsidRPr="000938EA">
              <w:rPr>
                <w:rFonts w:ascii="Times New Roman" w:eastAsia="Courier New" w:hAnsi="Times New Roman" w:cs="Times New Roman"/>
                <w:bCs/>
                <w:iCs/>
                <w:sz w:val="24"/>
                <w:szCs w:val="24"/>
              </w:rPr>
              <w:t>способы устанавливать существенный признак или основания для сравнения, классификации и обобщения;</w:t>
            </w:r>
          </w:p>
          <w:p w14:paraId="63CFDF22" w14:textId="77777777" w:rsidR="000938EA" w:rsidRPr="000938EA" w:rsidRDefault="000938EA" w:rsidP="000938EA">
            <w:pPr>
              <w:widowControl w:val="0"/>
              <w:spacing w:after="0" w:line="256" w:lineRule="auto"/>
              <w:ind w:firstLine="22"/>
              <w:jc w:val="both"/>
              <w:rPr>
                <w:rFonts w:ascii="Times New Roman" w:eastAsia="Courier New" w:hAnsi="Times New Roman" w:cs="Times New Roman"/>
                <w:sz w:val="24"/>
                <w:szCs w:val="24"/>
              </w:rPr>
            </w:pPr>
            <w:r w:rsidRPr="000938EA">
              <w:rPr>
                <w:rFonts w:ascii="Times New Roman" w:eastAsia="Courier New" w:hAnsi="Times New Roman" w:cs="Times New Roman"/>
                <w:bCs/>
                <w:iCs/>
                <w:sz w:val="24"/>
                <w:szCs w:val="24"/>
              </w:rPr>
              <w:t>- способы определять цели деятельности, задавать параметры и критерии их достижения;</w:t>
            </w:r>
          </w:p>
          <w:p w14:paraId="38B00048" w14:textId="77777777" w:rsidR="000938EA" w:rsidRPr="000938EA" w:rsidRDefault="000938EA" w:rsidP="000938EA">
            <w:pPr>
              <w:widowControl w:val="0"/>
              <w:spacing w:after="0" w:line="256" w:lineRule="auto"/>
              <w:ind w:firstLine="22"/>
              <w:jc w:val="both"/>
              <w:rPr>
                <w:rFonts w:ascii="Times New Roman" w:eastAsia="Courier New" w:hAnsi="Times New Roman" w:cs="Times New Roman"/>
                <w:sz w:val="24"/>
                <w:szCs w:val="24"/>
              </w:rPr>
            </w:pPr>
            <w:r w:rsidRPr="000938EA">
              <w:rPr>
                <w:rFonts w:ascii="Times New Roman" w:eastAsia="Courier New" w:hAnsi="Times New Roman" w:cs="Times New Roman"/>
                <w:bCs/>
                <w:iCs/>
                <w:sz w:val="24"/>
                <w:szCs w:val="24"/>
              </w:rPr>
              <w:t>способы выявлять закономерности и противоречия в рассматриваемых явлениях;</w:t>
            </w:r>
          </w:p>
          <w:p w14:paraId="53079755" w14:textId="77777777" w:rsidR="000938EA" w:rsidRPr="000938EA" w:rsidRDefault="000938EA" w:rsidP="000938EA">
            <w:pPr>
              <w:widowControl w:val="0"/>
              <w:spacing w:after="0" w:line="256" w:lineRule="auto"/>
              <w:ind w:firstLine="22"/>
              <w:jc w:val="both"/>
              <w:rPr>
                <w:rFonts w:ascii="Times New Roman" w:eastAsia="Courier New" w:hAnsi="Times New Roman" w:cs="Times New Roman"/>
                <w:sz w:val="24"/>
                <w:szCs w:val="24"/>
              </w:rPr>
            </w:pPr>
            <w:r w:rsidRPr="000938EA">
              <w:rPr>
                <w:rFonts w:ascii="Times New Roman" w:eastAsia="Courier New" w:hAnsi="Times New Roman" w:cs="Times New Roman"/>
                <w:bCs/>
                <w:iCs/>
                <w:sz w:val="24"/>
                <w:szCs w:val="24"/>
              </w:rPr>
              <w:t>- способы развития креативного мышления при решении жизненных проблем;</w:t>
            </w:r>
          </w:p>
          <w:p w14:paraId="6545752A" w14:textId="77777777" w:rsidR="000938EA" w:rsidRPr="000938EA" w:rsidRDefault="000938EA" w:rsidP="000938EA">
            <w:pPr>
              <w:widowControl w:val="0"/>
              <w:spacing w:after="0" w:line="256" w:lineRule="auto"/>
              <w:ind w:firstLine="22"/>
              <w:jc w:val="both"/>
              <w:rPr>
                <w:rFonts w:ascii="Times New Roman" w:eastAsia="Courier New" w:hAnsi="Times New Roman" w:cs="Times New Roman"/>
                <w:sz w:val="24"/>
                <w:szCs w:val="24"/>
              </w:rPr>
            </w:pPr>
            <w:r w:rsidRPr="000938EA">
              <w:rPr>
                <w:rFonts w:ascii="Times New Roman" w:eastAsia="Courier New" w:hAnsi="Times New Roman" w:cs="Times New Roman"/>
                <w:bCs/>
                <w:iCs/>
                <w:sz w:val="24"/>
                <w:szCs w:val="24"/>
              </w:rPr>
              <w:t xml:space="preserve">- значимость для личности и общества отечественного и мирового искусства, этнических культурных традиций и </w:t>
            </w:r>
            <w:r w:rsidRPr="000938EA">
              <w:rPr>
                <w:rFonts w:ascii="Times New Roman" w:eastAsia="Courier New" w:hAnsi="Times New Roman" w:cs="Times New Roman"/>
                <w:bCs/>
                <w:iCs/>
                <w:sz w:val="24"/>
                <w:szCs w:val="24"/>
              </w:rPr>
              <w:lastRenderedPageBreak/>
              <w:t>народного творчества;</w:t>
            </w:r>
          </w:p>
          <w:p w14:paraId="34ACAB91" w14:textId="77777777" w:rsidR="000938EA" w:rsidRPr="000938EA" w:rsidRDefault="000938EA" w:rsidP="000938EA">
            <w:pPr>
              <w:widowControl w:val="0"/>
              <w:spacing w:after="0" w:line="256" w:lineRule="auto"/>
              <w:ind w:firstLine="22"/>
              <w:jc w:val="both"/>
              <w:rPr>
                <w:rFonts w:ascii="Times New Roman" w:eastAsia="Courier New" w:hAnsi="Times New Roman" w:cs="Times New Roman"/>
                <w:sz w:val="24"/>
                <w:szCs w:val="24"/>
              </w:rPr>
            </w:pPr>
            <w:r w:rsidRPr="000938EA">
              <w:rPr>
                <w:rFonts w:ascii="Times New Roman" w:eastAsia="Courier New" w:hAnsi="Times New Roman" w:cs="Times New Roman"/>
                <w:bCs/>
                <w:iCs/>
                <w:sz w:val="24"/>
                <w:szCs w:val="24"/>
              </w:rPr>
              <w:t>- способы самовыражения в разных видах искусства, иметь стремление проявлять качества творческой личности;</w:t>
            </w:r>
          </w:p>
        </w:tc>
        <w:tc>
          <w:tcPr>
            <w:tcW w:w="3402" w:type="dxa"/>
            <w:tcBorders>
              <w:top w:val="single" w:sz="4" w:space="0" w:color="000000"/>
              <w:left w:val="single" w:sz="4" w:space="0" w:color="000000"/>
              <w:bottom w:val="single" w:sz="4" w:space="0" w:color="000000"/>
              <w:right w:val="single" w:sz="4" w:space="0" w:color="000000"/>
            </w:tcBorders>
          </w:tcPr>
          <w:p w14:paraId="5F3EB550" w14:textId="77777777" w:rsidR="000938EA" w:rsidRPr="000938EA" w:rsidRDefault="000938EA" w:rsidP="000938EA">
            <w:pPr>
              <w:widowControl w:val="0"/>
              <w:spacing w:after="0" w:line="256" w:lineRule="auto"/>
              <w:ind w:firstLine="22"/>
              <w:jc w:val="both"/>
              <w:rPr>
                <w:rFonts w:ascii="Times New Roman" w:eastAsia="Courier New" w:hAnsi="Times New Roman" w:cs="Times New Roman"/>
                <w:sz w:val="24"/>
                <w:szCs w:val="24"/>
              </w:rPr>
            </w:pPr>
          </w:p>
        </w:tc>
      </w:tr>
      <w:tr w:rsidR="000938EA" w:rsidRPr="000938EA" w14:paraId="26A25FBD" w14:textId="77777777" w:rsidTr="0010422D">
        <w:trPr>
          <w:trHeight w:val="3115"/>
        </w:trPr>
        <w:tc>
          <w:tcPr>
            <w:tcW w:w="2689" w:type="dxa"/>
            <w:vMerge w:val="restart"/>
            <w:tcBorders>
              <w:top w:val="single" w:sz="4" w:space="0" w:color="000000"/>
              <w:left w:val="single" w:sz="4" w:space="0" w:color="000000"/>
              <w:bottom w:val="single" w:sz="4" w:space="0" w:color="000000"/>
              <w:right w:val="single" w:sz="4" w:space="0" w:color="000000"/>
            </w:tcBorders>
          </w:tcPr>
          <w:p w14:paraId="42ADE0E4" w14:textId="77777777" w:rsidR="000938EA" w:rsidRPr="000938EA" w:rsidRDefault="000938EA" w:rsidP="000938EA">
            <w:pPr>
              <w:widowControl w:val="0"/>
              <w:spacing w:after="0" w:line="256" w:lineRule="auto"/>
              <w:rPr>
                <w:rFonts w:ascii="Times New Roman" w:eastAsia="Courier New" w:hAnsi="Times New Roman" w:cs="Times New Roman"/>
                <w:sz w:val="24"/>
                <w:szCs w:val="24"/>
              </w:rPr>
            </w:pPr>
            <w:r w:rsidRPr="000938EA">
              <w:rPr>
                <w:rFonts w:ascii="Times New Roman" w:eastAsia="Courier New" w:hAnsi="Times New Roman" w:cs="Times New Roman"/>
                <w:iCs/>
                <w:sz w:val="24"/>
                <w:szCs w:val="24"/>
              </w:rPr>
              <w:t>ОК 02 Использовать современные средства поиска, анализа и интерпретации информации, и информационные технологии для выполнения задач профессиональной деятельности</w:t>
            </w:r>
          </w:p>
        </w:tc>
        <w:tc>
          <w:tcPr>
            <w:tcW w:w="4819" w:type="dxa"/>
            <w:tcBorders>
              <w:top w:val="single" w:sz="4" w:space="0" w:color="000000"/>
              <w:left w:val="single" w:sz="4" w:space="0" w:color="000000"/>
              <w:bottom w:val="single" w:sz="4" w:space="0" w:color="000000"/>
              <w:right w:val="single" w:sz="4" w:space="0" w:color="000000"/>
            </w:tcBorders>
          </w:tcPr>
          <w:p w14:paraId="2399620C" w14:textId="77777777" w:rsidR="000938EA" w:rsidRPr="000938EA" w:rsidRDefault="000938EA" w:rsidP="000938EA">
            <w:pPr>
              <w:widowControl w:val="0"/>
              <w:spacing w:after="0" w:line="256" w:lineRule="auto"/>
              <w:jc w:val="both"/>
              <w:rPr>
                <w:rFonts w:ascii="Times New Roman" w:eastAsia="Courier New" w:hAnsi="Times New Roman" w:cs="Times New Roman"/>
                <w:sz w:val="24"/>
                <w:szCs w:val="24"/>
              </w:rPr>
            </w:pPr>
            <w:r w:rsidRPr="000938EA">
              <w:rPr>
                <w:rFonts w:ascii="Times New Roman" w:eastAsia="Courier New" w:hAnsi="Times New Roman" w:cs="Times New Roman"/>
                <w:b/>
                <w:iCs/>
                <w:sz w:val="24"/>
                <w:szCs w:val="24"/>
              </w:rPr>
              <w:t xml:space="preserve">Уметь: </w:t>
            </w:r>
          </w:p>
          <w:p w14:paraId="4E532A52" w14:textId="77777777" w:rsidR="000938EA" w:rsidRPr="000938EA" w:rsidRDefault="000938EA" w:rsidP="000938EA">
            <w:pPr>
              <w:widowControl w:val="0"/>
              <w:spacing w:after="0" w:line="256" w:lineRule="auto"/>
              <w:jc w:val="both"/>
              <w:rPr>
                <w:rFonts w:ascii="Times New Roman" w:eastAsia="Courier New" w:hAnsi="Times New Roman" w:cs="Times New Roman"/>
                <w:sz w:val="24"/>
                <w:szCs w:val="24"/>
              </w:rPr>
            </w:pPr>
            <w:r w:rsidRPr="000938EA">
              <w:rPr>
                <w:rFonts w:ascii="Times New Roman" w:eastAsia="Courier New" w:hAnsi="Times New Roman" w:cs="Times New Roman"/>
                <w:bCs/>
                <w:iCs/>
                <w:sz w:val="24"/>
                <w:szCs w:val="24"/>
              </w:rPr>
              <w:t>- получать информацию из разного типа источников,</w:t>
            </w:r>
          </w:p>
          <w:p w14:paraId="678B5BF6" w14:textId="77777777" w:rsidR="000938EA" w:rsidRPr="000938EA" w:rsidRDefault="000938EA" w:rsidP="000938EA">
            <w:pPr>
              <w:widowControl w:val="0"/>
              <w:spacing w:after="0" w:line="256" w:lineRule="auto"/>
              <w:jc w:val="both"/>
              <w:rPr>
                <w:rFonts w:ascii="Times New Roman" w:eastAsia="Courier New" w:hAnsi="Times New Roman" w:cs="Times New Roman"/>
                <w:sz w:val="24"/>
                <w:szCs w:val="24"/>
              </w:rPr>
            </w:pPr>
            <w:r w:rsidRPr="000938EA">
              <w:rPr>
                <w:rFonts w:ascii="Times New Roman" w:eastAsia="Courier New" w:hAnsi="Times New Roman" w:cs="Times New Roman"/>
                <w:bCs/>
                <w:iCs/>
                <w:sz w:val="24"/>
                <w:szCs w:val="24"/>
              </w:rPr>
              <w:t>- самостоятельно осуществлять поиск, анализ, систематизацию и интерпретацию информации различных видов и форм представления;</w:t>
            </w:r>
          </w:p>
          <w:p w14:paraId="6853D3D7" w14:textId="77777777" w:rsidR="000938EA" w:rsidRPr="000938EA" w:rsidRDefault="000938EA" w:rsidP="000938EA">
            <w:pPr>
              <w:widowControl w:val="0"/>
              <w:spacing w:after="0" w:line="256" w:lineRule="auto"/>
              <w:jc w:val="both"/>
              <w:rPr>
                <w:rFonts w:ascii="Times New Roman" w:eastAsia="Courier New" w:hAnsi="Times New Roman" w:cs="Times New Roman"/>
                <w:sz w:val="24"/>
                <w:szCs w:val="24"/>
              </w:rPr>
            </w:pPr>
            <w:r w:rsidRPr="000938EA">
              <w:rPr>
                <w:rFonts w:ascii="Times New Roman" w:eastAsia="Courier New" w:hAnsi="Times New Roman" w:cs="Times New Roman"/>
                <w:bCs/>
                <w:iCs/>
                <w:sz w:val="24"/>
                <w:szCs w:val="24"/>
              </w:rPr>
              <w:t>- создавать тексты в различных форматах с учетом назначения информации и целевой аудитории, выбирая оптимальную форму представления и визуализации;</w:t>
            </w:r>
          </w:p>
          <w:p w14:paraId="72F2D963" w14:textId="77777777" w:rsidR="000938EA" w:rsidRPr="000938EA" w:rsidRDefault="000938EA" w:rsidP="000938EA">
            <w:pPr>
              <w:widowControl w:val="0"/>
              <w:spacing w:after="0" w:line="256" w:lineRule="auto"/>
              <w:jc w:val="both"/>
              <w:rPr>
                <w:rFonts w:ascii="Times New Roman" w:eastAsia="Courier New" w:hAnsi="Times New Roman" w:cs="Times New Roman"/>
                <w:sz w:val="24"/>
                <w:szCs w:val="24"/>
              </w:rPr>
            </w:pPr>
            <w:r w:rsidRPr="000938EA">
              <w:rPr>
                <w:rFonts w:ascii="Times New Roman" w:eastAsia="Courier New" w:hAnsi="Times New Roman" w:cs="Times New Roman"/>
                <w:bCs/>
                <w:iCs/>
                <w:sz w:val="24"/>
                <w:szCs w:val="24"/>
              </w:rPr>
              <w:t>- оценивать достоверность, легитимность информации, ее соответствие правовым и морально-этическим нормам;</w:t>
            </w:r>
          </w:p>
          <w:p w14:paraId="698A9596" w14:textId="77777777" w:rsidR="000938EA" w:rsidRPr="000938EA" w:rsidRDefault="000938EA" w:rsidP="000938EA">
            <w:pPr>
              <w:widowControl w:val="0"/>
              <w:spacing w:after="0" w:line="256" w:lineRule="auto"/>
              <w:jc w:val="both"/>
              <w:rPr>
                <w:rFonts w:ascii="Times New Roman" w:eastAsia="Courier New" w:hAnsi="Times New Roman" w:cs="Times New Roman"/>
                <w:sz w:val="24"/>
                <w:szCs w:val="24"/>
              </w:rPr>
            </w:pPr>
            <w:r w:rsidRPr="000938EA">
              <w:rPr>
                <w:rFonts w:ascii="Times New Roman" w:eastAsia="Courier New" w:hAnsi="Times New Roman" w:cs="Times New Roman"/>
                <w:bCs/>
                <w:iCs/>
                <w:sz w:val="24"/>
                <w:szCs w:val="24"/>
              </w:rPr>
              <w:t>- использовать средства информационных и коммуникационных технологий в решении когнитивных, коммуникативных и организационных задач с соблюдением правовых и этических норм, норм информационной безопасности</w:t>
            </w:r>
          </w:p>
        </w:tc>
        <w:tc>
          <w:tcPr>
            <w:tcW w:w="3402" w:type="dxa"/>
            <w:tcBorders>
              <w:top w:val="single" w:sz="4" w:space="0" w:color="000000"/>
              <w:left w:val="single" w:sz="4" w:space="0" w:color="000000"/>
              <w:bottom w:val="single" w:sz="4" w:space="0" w:color="000000"/>
              <w:right w:val="single" w:sz="4" w:space="0" w:color="000000"/>
            </w:tcBorders>
          </w:tcPr>
          <w:p w14:paraId="0499879E" w14:textId="77777777" w:rsidR="000938EA" w:rsidRPr="000938EA" w:rsidRDefault="000938EA" w:rsidP="000938EA">
            <w:pPr>
              <w:widowControl w:val="0"/>
              <w:spacing w:after="0" w:line="256" w:lineRule="auto"/>
              <w:ind w:firstLine="22"/>
              <w:jc w:val="both"/>
              <w:rPr>
                <w:rFonts w:ascii="Times New Roman" w:eastAsia="Courier New" w:hAnsi="Times New Roman" w:cs="Times New Roman"/>
                <w:sz w:val="24"/>
                <w:szCs w:val="24"/>
              </w:rPr>
            </w:pPr>
            <w:r w:rsidRPr="000938EA">
              <w:rPr>
                <w:rFonts w:ascii="Times New Roman" w:eastAsia="Courier New" w:hAnsi="Times New Roman" w:cs="Times New Roman"/>
                <w:b/>
                <w:iCs/>
                <w:sz w:val="24"/>
                <w:szCs w:val="24"/>
              </w:rPr>
              <w:t>Уметь</w:t>
            </w:r>
            <w:r w:rsidRPr="000938EA">
              <w:rPr>
                <w:rFonts w:ascii="Times New Roman" w:eastAsia="Courier New" w:hAnsi="Times New Roman" w:cs="Times New Roman"/>
                <w:bCs/>
                <w:iCs/>
                <w:sz w:val="24"/>
                <w:szCs w:val="24"/>
              </w:rPr>
              <w:t>:</w:t>
            </w:r>
          </w:p>
          <w:p w14:paraId="10F47000" w14:textId="77777777" w:rsidR="000938EA" w:rsidRPr="000938EA" w:rsidRDefault="000938EA" w:rsidP="000938EA">
            <w:pPr>
              <w:widowControl w:val="0"/>
              <w:spacing w:after="0" w:line="256" w:lineRule="auto"/>
              <w:ind w:firstLine="22"/>
              <w:jc w:val="both"/>
              <w:rPr>
                <w:rFonts w:ascii="Times New Roman" w:eastAsia="Courier New" w:hAnsi="Times New Roman" w:cs="Times New Roman"/>
                <w:sz w:val="24"/>
                <w:szCs w:val="24"/>
              </w:rPr>
            </w:pPr>
            <w:r w:rsidRPr="000938EA">
              <w:rPr>
                <w:rFonts w:ascii="Times New Roman" w:eastAsia="Courier New" w:hAnsi="Times New Roman" w:cs="Times New Roman"/>
                <w:iCs/>
                <w:sz w:val="24"/>
                <w:szCs w:val="24"/>
              </w:rPr>
              <w:t>- с</w:t>
            </w:r>
            <w:r w:rsidRPr="000938EA">
              <w:rPr>
                <w:rFonts w:ascii="Times New Roman" w:eastAsia="Courier New" w:hAnsi="Times New Roman" w:cs="Times New Roman"/>
                <w:bCs/>
                <w:iCs/>
                <w:sz w:val="24"/>
                <w:szCs w:val="24"/>
              </w:rPr>
              <w:t>опоставлять произведения русской и зарубежной литературы и сравнивать их с художественными интерпретациями в других видах искусств (графика, живопись, театр, кино, музыка и другие);</w:t>
            </w:r>
          </w:p>
          <w:p w14:paraId="0C795AF0" w14:textId="77777777" w:rsidR="000938EA" w:rsidRPr="000938EA" w:rsidRDefault="000938EA" w:rsidP="000938EA">
            <w:pPr>
              <w:widowControl w:val="0"/>
              <w:spacing w:after="0" w:line="256" w:lineRule="auto"/>
              <w:ind w:firstLine="22"/>
              <w:jc w:val="both"/>
              <w:rPr>
                <w:rFonts w:ascii="Times New Roman" w:eastAsia="Courier New" w:hAnsi="Times New Roman" w:cs="Times New Roman"/>
                <w:sz w:val="24"/>
                <w:szCs w:val="24"/>
              </w:rPr>
            </w:pPr>
            <w:r w:rsidRPr="000938EA">
              <w:rPr>
                <w:rFonts w:ascii="Times New Roman" w:eastAsia="Courier New" w:hAnsi="Times New Roman" w:cs="Times New Roman"/>
                <w:bCs/>
                <w:iCs/>
                <w:sz w:val="24"/>
                <w:szCs w:val="24"/>
              </w:rPr>
              <w:t>- работать с разными информационными источниками, в том числе в медиапространстве, использовать ресурсы традиционных библиотек и электронных библиотечных систем;</w:t>
            </w:r>
          </w:p>
        </w:tc>
      </w:tr>
      <w:tr w:rsidR="000938EA" w:rsidRPr="000938EA" w14:paraId="2559EBE4" w14:textId="77777777" w:rsidTr="0010422D">
        <w:trPr>
          <w:trHeight w:val="838"/>
        </w:trPr>
        <w:tc>
          <w:tcPr>
            <w:tcW w:w="2689" w:type="dxa"/>
            <w:vMerge/>
            <w:tcBorders>
              <w:top w:val="single" w:sz="4" w:space="0" w:color="000000"/>
              <w:left w:val="single" w:sz="4" w:space="0" w:color="000000"/>
              <w:bottom w:val="single" w:sz="4" w:space="0" w:color="000000"/>
              <w:right w:val="single" w:sz="4" w:space="0" w:color="000000"/>
            </w:tcBorders>
            <w:vAlign w:val="center"/>
          </w:tcPr>
          <w:p w14:paraId="3E3F9221" w14:textId="77777777" w:rsidR="000938EA" w:rsidRPr="000938EA" w:rsidRDefault="000938EA" w:rsidP="000938EA">
            <w:pPr>
              <w:widowControl w:val="0"/>
              <w:spacing w:after="0" w:line="256" w:lineRule="auto"/>
              <w:rPr>
                <w:rFonts w:ascii="Times New Roman" w:eastAsia="Courier New" w:hAnsi="Times New Roman" w:cs="Times New Roman"/>
                <w:iCs/>
                <w:sz w:val="24"/>
                <w:szCs w:val="24"/>
              </w:rPr>
            </w:pPr>
          </w:p>
        </w:tc>
        <w:tc>
          <w:tcPr>
            <w:tcW w:w="4819" w:type="dxa"/>
            <w:tcBorders>
              <w:top w:val="single" w:sz="4" w:space="0" w:color="000000"/>
              <w:left w:val="single" w:sz="4" w:space="0" w:color="000000"/>
              <w:bottom w:val="single" w:sz="4" w:space="0" w:color="000000"/>
              <w:right w:val="single" w:sz="4" w:space="0" w:color="000000"/>
            </w:tcBorders>
          </w:tcPr>
          <w:p w14:paraId="27D5C5DF" w14:textId="77777777" w:rsidR="000938EA" w:rsidRPr="000938EA" w:rsidRDefault="000938EA" w:rsidP="000938EA">
            <w:pPr>
              <w:widowControl w:val="0"/>
              <w:spacing w:after="0" w:line="256" w:lineRule="auto"/>
              <w:jc w:val="both"/>
              <w:rPr>
                <w:rFonts w:ascii="Times New Roman" w:eastAsia="Courier New" w:hAnsi="Times New Roman" w:cs="Times New Roman"/>
                <w:sz w:val="24"/>
                <w:szCs w:val="24"/>
              </w:rPr>
            </w:pPr>
            <w:r w:rsidRPr="000938EA">
              <w:rPr>
                <w:rFonts w:ascii="Times New Roman" w:eastAsia="Courier New" w:hAnsi="Times New Roman" w:cs="Times New Roman"/>
                <w:b/>
                <w:iCs/>
                <w:sz w:val="24"/>
                <w:szCs w:val="24"/>
              </w:rPr>
              <w:t xml:space="preserve">Знать: </w:t>
            </w:r>
          </w:p>
          <w:p w14:paraId="4F14B33C" w14:textId="77777777" w:rsidR="000938EA" w:rsidRPr="000938EA" w:rsidRDefault="000938EA" w:rsidP="000938EA">
            <w:pPr>
              <w:widowControl w:val="0"/>
              <w:spacing w:after="0" w:line="256" w:lineRule="auto"/>
              <w:jc w:val="both"/>
              <w:rPr>
                <w:rFonts w:ascii="Times New Roman" w:eastAsia="Courier New" w:hAnsi="Times New Roman" w:cs="Times New Roman"/>
                <w:sz w:val="24"/>
                <w:szCs w:val="24"/>
              </w:rPr>
            </w:pPr>
            <w:r w:rsidRPr="000938EA">
              <w:rPr>
                <w:rFonts w:ascii="Times New Roman" w:eastAsia="Courier New" w:hAnsi="Times New Roman" w:cs="Times New Roman"/>
                <w:bCs/>
                <w:iCs/>
                <w:sz w:val="24"/>
                <w:szCs w:val="24"/>
              </w:rPr>
              <w:t>- способы получения информации из разного типа источников,</w:t>
            </w:r>
          </w:p>
          <w:p w14:paraId="682CD99D" w14:textId="77777777" w:rsidR="000938EA" w:rsidRPr="000938EA" w:rsidRDefault="000938EA" w:rsidP="000938EA">
            <w:pPr>
              <w:widowControl w:val="0"/>
              <w:spacing w:after="0" w:line="256" w:lineRule="auto"/>
              <w:jc w:val="both"/>
              <w:rPr>
                <w:rFonts w:ascii="Times New Roman" w:eastAsia="Courier New" w:hAnsi="Times New Roman" w:cs="Times New Roman"/>
                <w:sz w:val="24"/>
                <w:szCs w:val="24"/>
              </w:rPr>
            </w:pPr>
            <w:r w:rsidRPr="000938EA">
              <w:rPr>
                <w:rFonts w:ascii="Times New Roman" w:eastAsia="Courier New" w:hAnsi="Times New Roman" w:cs="Times New Roman"/>
                <w:bCs/>
                <w:iCs/>
                <w:sz w:val="24"/>
                <w:szCs w:val="24"/>
              </w:rPr>
              <w:t>- способы поиска, анализа, систематизации и интерпретации информации различных видов и форм представления;</w:t>
            </w:r>
          </w:p>
          <w:p w14:paraId="1BA54D8E" w14:textId="77777777" w:rsidR="000938EA" w:rsidRPr="000938EA" w:rsidRDefault="000938EA" w:rsidP="000938EA">
            <w:pPr>
              <w:widowControl w:val="0"/>
              <w:spacing w:after="0" w:line="256" w:lineRule="auto"/>
              <w:jc w:val="both"/>
              <w:rPr>
                <w:rFonts w:ascii="Times New Roman" w:eastAsia="Courier New" w:hAnsi="Times New Roman" w:cs="Times New Roman"/>
                <w:sz w:val="24"/>
                <w:szCs w:val="24"/>
              </w:rPr>
            </w:pPr>
            <w:r w:rsidRPr="000938EA">
              <w:rPr>
                <w:rFonts w:ascii="Times New Roman" w:eastAsia="Courier New" w:hAnsi="Times New Roman" w:cs="Times New Roman"/>
                <w:bCs/>
                <w:iCs/>
                <w:sz w:val="24"/>
                <w:szCs w:val="24"/>
              </w:rPr>
              <w:t>- различные форматы текстов для представления информации с учетом назначения и целевой аудитории;</w:t>
            </w:r>
          </w:p>
          <w:p w14:paraId="2F9CFB2E" w14:textId="77777777" w:rsidR="000938EA" w:rsidRPr="000938EA" w:rsidRDefault="000938EA" w:rsidP="000938EA">
            <w:pPr>
              <w:widowControl w:val="0"/>
              <w:spacing w:after="0" w:line="256" w:lineRule="auto"/>
              <w:jc w:val="both"/>
              <w:rPr>
                <w:rFonts w:ascii="Times New Roman" w:eastAsia="Courier New" w:hAnsi="Times New Roman" w:cs="Times New Roman"/>
                <w:sz w:val="24"/>
                <w:szCs w:val="24"/>
              </w:rPr>
            </w:pPr>
            <w:r w:rsidRPr="000938EA">
              <w:rPr>
                <w:rFonts w:ascii="Times New Roman" w:eastAsia="Courier New" w:hAnsi="Times New Roman" w:cs="Times New Roman"/>
                <w:bCs/>
                <w:iCs/>
                <w:sz w:val="24"/>
                <w:szCs w:val="24"/>
              </w:rPr>
              <w:t>способы оценивать достоверность, легитимность информации, ее соответствие правовым и морально-этическим нормам;</w:t>
            </w:r>
          </w:p>
          <w:p w14:paraId="345CEF33" w14:textId="77777777" w:rsidR="000938EA" w:rsidRPr="000938EA" w:rsidRDefault="000938EA" w:rsidP="000938EA">
            <w:pPr>
              <w:widowControl w:val="0"/>
              <w:spacing w:after="0" w:line="256" w:lineRule="auto"/>
              <w:jc w:val="both"/>
              <w:rPr>
                <w:rFonts w:ascii="Times New Roman" w:eastAsia="Courier New" w:hAnsi="Times New Roman" w:cs="Times New Roman"/>
                <w:sz w:val="24"/>
                <w:szCs w:val="24"/>
              </w:rPr>
            </w:pPr>
            <w:r w:rsidRPr="000938EA">
              <w:rPr>
                <w:rFonts w:ascii="Times New Roman" w:eastAsia="Courier New" w:hAnsi="Times New Roman" w:cs="Times New Roman"/>
                <w:bCs/>
                <w:iCs/>
                <w:sz w:val="24"/>
                <w:szCs w:val="24"/>
              </w:rPr>
              <w:t>- способы распознавания и защиты информации, информационной безопасности личности</w:t>
            </w:r>
          </w:p>
        </w:tc>
        <w:tc>
          <w:tcPr>
            <w:tcW w:w="3402" w:type="dxa"/>
            <w:tcBorders>
              <w:top w:val="single" w:sz="4" w:space="0" w:color="000000"/>
              <w:left w:val="single" w:sz="4" w:space="0" w:color="000000"/>
              <w:bottom w:val="single" w:sz="4" w:space="0" w:color="000000"/>
              <w:right w:val="single" w:sz="4" w:space="0" w:color="000000"/>
            </w:tcBorders>
          </w:tcPr>
          <w:p w14:paraId="6C51490C" w14:textId="77777777" w:rsidR="000938EA" w:rsidRPr="000938EA" w:rsidRDefault="000938EA" w:rsidP="000938EA">
            <w:pPr>
              <w:widowControl w:val="0"/>
              <w:spacing w:after="0" w:line="256" w:lineRule="auto"/>
              <w:ind w:firstLine="22"/>
              <w:jc w:val="both"/>
              <w:rPr>
                <w:rFonts w:ascii="Times New Roman" w:eastAsia="Courier New" w:hAnsi="Times New Roman" w:cs="Times New Roman"/>
                <w:sz w:val="24"/>
                <w:szCs w:val="24"/>
              </w:rPr>
            </w:pPr>
            <w:r w:rsidRPr="000938EA">
              <w:rPr>
                <w:rFonts w:ascii="Times New Roman" w:eastAsia="Courier New" w:hAnsi="Times New Roman" w:cs="Times New Roman"/>
                <w:b/>
                <w:bCs/>
                <w:iCs/>
                <w:sz w:val="24"/>
                <w:szCs w:val="24"/>
              </w:rPr>
              <w:t>Знать:</w:t>
            </w:r>
          </w:p>
          <w:p w14:paraId="056C432E" w14:textId="77777777" w:rsidR="000938EA" w:rsidRPr="000938EA" w:rsidRDefault="000938EA" w:rsidP="000938EA">
            <w:pPr>
              <w:widowControl w:val="0"/>
              <w:spacing w:after="0" w:line="256" w:lineRule="auto"/>
              <w:ind w:firstLine="22"/>
              <w:jc w:val="both"/>
              <w:rPr>
                <w:rFonts w:ascii="Times New Roman" w:eastAsia="Courier New" w:hAnsi="Times New Roman" w:cs="Times New Roman"/>
                <w:sz w:val="24"/>
                <w:szCs w:val="24"/>
              </w:rPr>
            </w:pPr>
            <w:r w:rsidRPr="000938EA">
              <w:rPr>
                <w:rFonts w:ascii="Times New Roman" w:eastAsia="Courier New" w:hAnsi="Times New Roman" w:cs="Times New Roman"/>
                <w:iCs/>
                <w:sz w:val="24"/>
                <w:szCs w:val="24"/>
              </w:rPr>
              <w:t xml:space="preserve">- способы сформирования устойчивого интереса к чтению как средству познания отечественной и других культур, приобщить к отечественному литературному наследию и через него </w:t>
            </w:r>
            <w:proofErr w:type="gramStart"/>
            <w:r w:rsidRPr="000938EA">
              <w:rPr>
                <w:rFonts w:ascii="Times New Roman" w:eastAsia="Courier New" w:hAnsi="Times New Roman" w:cs="Times New Roman"/>
                <w:iCs/>
                <w:sz w:val="24"/>
                <w:szCs w:val="24"/>
              </w:rPr>
              <w:t>-  к</w:t>
            </w:r>
            <w:proofErr w:type="gramEnd"/>
            <w:r w:rsidRPr="000938EA">
              <w:rPr>
                <w:rFonts w:ascii="Times New Roman" w:eastAsia="Courier New" w:hAnsi="Times New Roman" w:cs="Times New Roman"/>
                <w:iCs/>
                <w:sz w:val="24"/>
                <w:szCs w:val="24"/>
              </w:rPr>
              <w:t xml:space="preserve"> традиционным ценностям и сокровищам мировой культуры;</w:t>
            </w:r>
          </w:p>
        </w:tc>
      </w:tr>
      <w:tr w:rsidR="000938EA" w:rsidRPr="000938EA" w14:paraId="457CAC0A" w14:textId="77777777" w:rsidTr="0010422D">
        <w:trPr>
          <w:trHeight w:val="274"/>
        </w:trPr>
        <w:tc>
          <w:tcPr>
            <w:tcW w:w="2689" w:type="dxa"/>
            <w:vMerge w:val="restart"/>
            <w:tcBorders>
              <w:top w:val="single" w:sz="4" w:space="0" w:color="000000"/>
              <w:left w:val="single" w:sz="4" w:space="0" w:color="000000"/>
              <w:bottom w:val="single" w:sz="4" w:space="0" w:color="000000"/>
              <w:right w:val="single" w:sz="4" w:space="0" w:color="000000"/>
            </w:tcBorders>
          </w:tcPr>
          <w:p w14:paraId="05BB5BCE" w14:textId="77777777" w:rsidR="000938EA" w:rsidRPr="000938EA" w:rsidRDefault="000938EA" w:rsidP="000938EA">
            <w:pPr>
              <w:widowControl w:val="0"/>
              <w:spacing w:after="0" w:line="256" w:lineRule="auto"/>
              <w:rPr>
                <w:rFonts w:ascii="Times New Roman" w:eastAsia="Courier New" w:hAnsi="Times New Roman" w:cs="Times New Roman"/>
                <w:sz w:val="24"/>
                <w:szCs w:val="24"/>
              </w:rPr>
            </w:pPr>
            <w:r w:rsidRPr="000938EA">
              <w:rPr>
                <w:rFonts w:ascii="Times New Roman" w:eastAsia="Courier New" w:hAnsi="Times New Roman" w:cs="Times New Roman"/>
                <w:iCs/>
                <w:sz w:val="24"/>
                <w:szCs w:val="24"/>
              </w:rPr>
              <w:t xml:space="preserve">ОК.03 Планировать и реализовывать собственное профессиональное и личностное развитие, предпринимательскую деятельность в профессиональной сфере, использовать </w:t>
            </w:r>
            <w:r w:rsidRPr="000938EA">
              <w:rPr>
                <w:rFonts w:ascii="Times New Roman" w:eastAsia="Courier New" w:hAnsi="Times New Roman" w:cs="Times New Roman"/>
                <w:iCs/>
                <w:sz w:val="24"/>
                <w:szCs w:val="24"/>
              </w:rPr>
              <w:lastRenderedPageBreak/>
              <w:t>знания по финансовой грамотности в различных жизненных ситуациях</w:t>
            </w:r>
          </w:p>
        </w:tc>
        <w:tc>
          <w:tcPr>
            <w:tcW w:w="4819" w:type="dxa"/>
            <w:tcBorders>
              <w:top w:val="single" w:sz="4" w:space="0" w:color="000000"/>
              <w:left w:val="single" w:sz="4" w:space="0" w:color="000000"/>
              <w:bottom w:val="single" w:sz="4" w:space="0" w:color="000000"/>
              <w:right w:val="single" w:sz="4" w:space="0" w:color="000000"/>
            </w:tcBorders>
          </w:tcPr>
          <w:p w14:paraId="7FBD965E" w14:textId="77777777" w:rsidR="000938EA" w:rsidRPr="000938EA" w:rsidRDefault="000938EA" w:rsidP="000938EA">
            <w:pPr>
              <w:widowControl w:val="0"/>
              <w:spacing w:after="0" w:line="256" w:lineRule="auto"/>
              <w:ind w:firstLine="22"/>
              <w:jc w:val="both"/>
              <w:rPr>
                <w:rFonts w:ascii="Times New Roman" w:eastAsia="Courier New" w:hAnsi="Times New Roman" w:cs="Times New Roman"/>
                <w:sz w:val="24"/>
                <w:szCs w:val="24"/>
              </w:rPr>
            </w:pPr>
            <w:r w:rsidRPr="000938EA">
              <w:rPr>
                <w:rFonts w:ascii="Times New Roman" w:eastAsia="Courier New" w:hAnsi="Times New Roman" w:cs="Times New Roman"/>
                <w:b/>
                <w:iCs/>
                <w:sz w:val="24"/>
                <w:szCs w:val="24"/>
              </w:rPr>
              <w:lastRenderedPageBreak/>
              <w:t>Уметь</w:t>
            </w:r>
            <w:r w:rsidRPr="000938EA">
              <w:rPr>
                <w:rFonts w:ascii="Times New Roman" w:eastAsia="Courier New" w:hAnsi="Times New Roman" w:cs="Times New Roman"/>
                <w:bCs/>
                <w:iCs/>
                <w:sz w:val="24"/>
                <w:szCs w:val="24"/>
              </w:rPr>
              <w:t xml:space="preserve">: </w:t>
            </w:r>
          </w:p>
          <w:p w14:paraId="273E9E9E" w14:textId="77777777" w:rsidR="000938EA" w:rsidRPr="000938EA" w:rsidRDefault="000938EA" w:rsidP="000938EA">
            <w:pPr>
              <w:widowControl w:val="0"/>
              <w:spacing w:after="0" w:line="256" w:lineRule="auto"/>
              <w:ind w:firstLine="22"/>
              <w:jc w:val="both"/>
              <w:rPr>
                <w:rFonts w:ascii="Times New Roman" w:eastAsia="Courier New" w:hAnsi="Times New Roman" w:cs="Times New Roman"/>
                <w:sz w:val="24"/>
                <w:szCs w:val="24"/>
              </w:rPr>
            </w:pPr>
            <w:r w:rsidRPr="000938EA">
              <w:rPr>
                <w:rFonts w:ascii="Times New Roman" w:eastAsia="Courier New" w:hAnsi="Times New Roman" w:cs="Times New Roman"/>
                <w:bCs/>
                <w:iCs/>
                <w:sz w:val="24"/>
                <w:szCs w:val="24"/>
              </w:rPr>
              <w:t>- самостоятельно осуществлять познавательную деятельность, выявлять проблемы, ставить и формулировать собственные задачи в образовательной деятельности и жизненных ситуациях;</w:t>
            </w:r>
          </w:p>
          <w:p w14:paraId="2857E0A7" w14:textId="77777777" w:rsidR="000938EA" w:rsidRPr="000938EA" w:rsidRDefault="000938EA" w:rsidP="000938EA">
            <w:pPr>
              <w:widowControl w:val="0"/>
              <w:spacing w:after="0" w:line="256" w:lineRule="auto"/>
              <w:ind w:firstLine="22"/>
              <w:jc w:val="both"/>
              <w:rPr>
                <w:rFonts w:ascii="Times New Roman" w:eastAsia="Courier New" w:hAnsi="Times New Roman" w:cs="Times New Roman"/>
                <w:sz w:val="24"/>
                <w:szCs w:val="24"/>
              </w:rPr>
            </w:pPr>
            <w:r w:rsidRPr="000938EA">
              <w:rPr>
                <w:rFonts w:ascii="Times New Roman" w:eastAsia="Courier New" w:hAnsi="Times New Roman" w:cs="Times New Roman"/>
                <w:bCs/>
                <w:iCs/>
                <w:sz w:val="24"/>
                <w:szCs w:val="24"/>
              </w:rPr>
              <w:t>- самостоятельно составлять план решения проблемы с учетом имеющихся ресурсов, собственных возможностей и предпочтений;</w:t>
            </w:r>
          </w:p>
          <w:p w14:paraId="4E52248F" w14:textId="77777777" w:rsidR="000938EA" w:rsidRPr="000938EA" w:rsidRDefault="000938EA" w:rsidP="000938EA">
            <w:pPr>
              <w:widowControl w:val="0"/>
              <w:spacing w:after="0" w:line="256" w:lineRule="auto"/>
              <w:ind w:firstLine="22"/>
              <w:jc w:val="both"/>
              <w:rPr>
                <w:rFonts w:ascii="Times New Roman" w:eastAsia="Courier New" w:hAnsi="Times New Roman" w:cs="Times New Roman"/>
                <w:sz w:val="24"/>
                <w:szCs w:val="24"/>
              </w:rPr>
            </w:pPr>
            <w:r w:rsidRPr="000938EA">
              <w:rPr>
                <w:rFonts w:ascii="Times New Roman" w:eastAsia="Courier New" w:hAnsi="Times New Roman" w:cs="Times New Roman"/>
                <w:bCs/>
                <w:iCs/>
                <w:sz w:val="24"/>
                <w:szCs w:val="24"/>
              </w:rPr>
              <w:lastRenderedPageBreak/>
              <w:t>- давать оценку новым ситуациям;</w:t>
            </w:r>
          </w:p>
          <w:p w14:paraId="40515D23" w14:textId="77777777" w:rsidR="000938EA" w:rsidRPr="000938EA" w:rsidRDefault="000938EA" w:rsidP="000938EA">
            <w:pPr>
              <w:widowControl w:val="0"/>
              <w:spacing w:after="0" w:line="256" w:lineRule="auto"/>
              <w:ind w:firstLine="22"/>
              <w:jc w:val="both"/>
              <w:rPr>
                <w:rFonts w:ascii="Times New Roman" w:eastAsia="Courier New" w:hAnsi="Times New Roman" w:cs="Times New Roman"/>
                <w:sz w:val="24"/>
                <w:szCs w:val="24"/>
              </w:rPr>
            </w:pPr>
            <w:r w:rsidRPr="000938EA">
              <w:rPr>
                <w:rFonts w:ascii="Times New Roman" w:eastAsia="Courier New" w:hAnsi="Times New Roman" w:cs="Times New Roman"/>
                <w:bCs/>
                <w:iCs/>
                <w:sz w:val="24"/>
                <w:szCs w:val="24"/>
              </w:rPr>
              <w:t>- расширять рамки учебного предмета на основе личных предпочтений;</w:t>
            </w:r>
          </w:p>
          <w:p w14:paraId="0C6EE3BB" w14:textId="77777777" w:rsidR="000938EA" w:rsidRPr="000938EA" w:rsidRDefault="000938EA" w:rsidP="000938EA">
            <w:pPr>
              <w:widowControl w:val="0"/>
              <w:spacing w:after="0" w:line="256" w:lineRule="auto"/>
              <w:ind w:firstLine="22"/>
              <w:jc w:val="both"/>
              <w:rPr>
                <w:rFonts w:ascii="Times New Roman" w:eastAsia="Courier New" w:hAnsi="Times New Roman" w:cs="Times New Roman"/>
                <w:sz w:val="24"/>
                <w:szCs w:val="24"/>
              </w:rPr>
            </w:pPr>
            <w:r w:rsidRPr="000938EA">
              <w:rPr>
                <w:rFonts w:ascii="Times New Roman" w:eastAsia="Courier New" w:hAnsi="Times New Roman" w:cs="Times New Roman"/>
                <w:bCs/>
                <w:iCs/>
                <w:sz w:val="24"/>
                <w:szCs w:val="24"/>
              </w:rPr>
              <w:t>- делать осознанный выбор, аргументировать его, брать ответственность за решение;</w:t>
            </w:r>
          </w:p>
          <w:p w14:paraId="15233283" w14:textId="77777777" w:rsidR="000938EA" w:rsidRPr="000938EA" w:rsidRDefault="000938EA" w:rsidP="000938EA">
            <w:pPr>
              <w:widowControl w:val="0"/>
              <w:spacing w:after="0" w:line="256" w:lineRule="auto"/>
              <w:ind w:firstLine="22"/>
              <w:jc w:val="both"/>
              <w:rPr>
                <w:rFonts w:ascii="Times New Roman" w:eastAsia="Courier New" w:hAnsi="Times New Roman" w:cs="Times New Roman"/>
                <w:sz w:val="24"/>
                <w:szCs w:val="24"/>
              </w:rPr>
            </w:pPr>
            <w:r w:rsidRPr="000938EA">
              <w:rPr>
                <w:rFonts w:ascii="Times New Roman" w:eastAsia="Courier New" w:hAnsi="Times New Roman" w:cs="Times New Roman"/>
                <w:bCs/>
                <w:iCs/>
                <w:sz w:val="24"/>
                <w:szCs w:val="24"/>
              </w:rPr>
              <w:t>- оценивать приобретенный опыт;</w:t>
            </w:r>
          </w:p>
          <w:p w14:paraId="02557A33" w14:textId="77777777" w:rsidR="000938EA" w:rsidRPr="000938EA" w:rsidRDefault="000938EA" w:rsidP="000938EA">
            <w:pPr>
              <w:widowControl w:val="0"/>
              <w:spacing w:after="0" w:line="256" w:lineRule="auto"/>
              <w:ind w:firstLine="22"/>
              <w:jc w:val="both"/>
              <w:rPr>
                <w:rFonts w:ascii="Times New Roman" w:eastAsia="Courier New" w:hAnsi="Times New Roman" w:cs="Times New Roman"/>
                <w:sz w:val="24"/>
                <w:szCs w:val="24"/>
              </w:rPr>
            </w:pPr>
            <w:r w:rsidRPr="000938EA">
              <w:rPr>
                <w:rFonts w:ascii="Times New Roman" w:eastAsia="Courier New" w:hAnsi="Times New Roman" w:cs="Times New Roman"/>
                <w:bCs/>
                <w:iCs/>
                <w:sz w:val="24"/>
                <w:szCs w:val="24"/>
              </w:rPr>
              <w:t>- формировать и проявлять широкую эрудицию в разных областях знаний, постоянно повышать свой образовательный и культурный уровень</w:t>
            </w:r>
          </w:p>
        </w:tc>
        <w:tc>
          <w:tcPr>
            <w:tcW w:w="3402" w:type="dxa"/>
            <w:tcBorders>
              <w:top w:val="single" w:sz="4" w:space="0" w:color="000000"/>
              <w:left w:val="single" w:sz="4" w:space="0" w:color="000000"/>
              <w:bottom w:val="single" w:sz="4" w:space="0" w:color="000000"/>
              <w:right w:val="single" w:sz="4" w:space="0" w:color="000000"/>
            </w:tcBorders>
          </w:tcPr>
          <w:p w14:paraId="243DA941" w14:textId="77777777" w:rsidR="000938EA" w:rsidRPr="000938EA" w:rsidRDefault="000938EA" w:rsidP="000938EA">
            <w:pPr>
              <w:widowControl w:val="0"/>
              <w:spacing w:after="0" w:line="256" w:lineRule="auto"/>
              <w:ind w:firstLine="22"/>
              <w:jc w:val="both"/>
              <w:rPr>
                <w:rFonts w:ascii="Times New Roman" w:eastAsia="Courier New" w:hAnsi="Times New Roman" w:cs="Times New Roman"/>
                <w:sz w:val="24"/>
                <w:szCs w:val="24"/>
              </w:rPr>
            </w:pPr>
            <w:r w:rsidRPr="000938EA">
              <w:rPr>
                <w:rFonts w:ascii="Times New Roman" w:eastAsia="Courier New" w:hAnsi="Times New Roman" w:cs="Times New Roman"/>
                <w:b/>
                <w:iCs/>
                <w:sz w:val="24"/>
                <w:szCs w:val="24"/>
              </w:rPr>
              <w:lastRenderedPageBreak/>
              <w:t>Уметь</w:t>
            </w:r>
            <w:r w:rsidRPr="000938EA">
              <w:rPr>
                <w:rFonts w:ascii="Times New Roman" w:eastAsia="Courier New" w:hAnsi="Times New Roman" w:cs="Times New Roman"/>
                <w:bCs/>
                <w:iCs/>
                <w:sz w:val="24"/>
                <w:szCs w:val="24"/>
              </w:rPr>
              <w:t xml:space="preserve">: </w:t>
            </w:r>
          </w:p>
          <w:p w14:paraId="6C92FB54" w14:textId="77777777" w:rsidR="000938EA" w:rsidRPr="000938EA" w:rsidRDefault="000938EA" w:rsidP="000938EA">
            <w:pPr>
              <w:widowControl w:val="0"/>
              <w:spacing w:after="0" w:line="256" w:lineRule="auto"/>
              <w:ind w:firstLine="22"/>
              <w:jc w:val="both"/>
              <w:rPr>
                <w:rFonts w:ascii="Times New Roman" w:eastAsia="Courier New" w:hAnsi="Times New Roman" w:cs="Times New Roman"/>
                <w:sz w:val="24"/>
                <w:szCs w:val="24"/>
              </w:rPr>
            </w:pPr>
            <w:r w:rsidRPr="000938EA">
              <w:rPr>
                <w:rFonts w:ascii="Times New Roman" w:eastAsia="Courier New" w:hAnsi="Times New Roman" w:cs="Times New Roman"/>
                <w:bCs/>
                <w:iCs/>
                <w:sz w:val="24"/>
                <w:szCs w:val="24"/>
              </w:rPr>
              <w:t>-  применять в речевой практике представления о литературном произведении как явлении словесного искусства, о языке художественной литературы в его эстетической функции, об изобразительно-</w:t>
            </w:r>
            <w:r w:rsidRPr="000938EA">
              <w:rPr>
                <w:rFonts w:ascii="Times New Roman" w:eastAsia="Courier New" w:hAnsi="Times New Roman" w:cs="Times New Roman"/>
                <w:bCs/>
                <w:iCs/>
                <w:sz w:val="24"/>
                <w:szCs w:val="24"/>
              </w:rPr>
              <w:lastRenderedPageBreak/>
              <w:t>выразительных возможностях русского языка в художественной литературе;</w:t>
            </w:r>
          </w:p>
          <w:p w14:paraId="5DC0B8C1" w14:textId="77777777" w:rsidR="000938EA" w:rsidRPr="000938EA" w:rsidRDefault="000938EA" w:rsidP="000938EA">
            <w:pPr>
              <w:widowControl w:val="0"/>
              <w:spacing w:after="0" w:line="256" w:lineRule="auto"/>
              <w:ind w:firstLine="22"/>
              <w:jc w:val="both"/>
              <w:rPr>
                <w:rFonts w:ascii="Times New Roman" w:eastAsia="Courier New" w:hAnsi="Times New Roman" w:cs="Times New Roman"/>
                <w:sz w:val="24"/>
                <w:szCs w:val="24"/>
              </w:rPr>
            </w:pPr>
          </w:p>
        </w:tc>
      </w:tr>
      <w:tr w:rsidR="000938EA" w:rsidRPr="000938EA" w14:paraId="3285BBCF" w14:textId="77777777" w:rsidTr="0010422D">
        <w:trPr>
          <w:trHeight w:val="699"/>
        </w:trPr>
        <w:tc>
          <w:tcPr>
            <w:tcW w:w="2689" w:type="dxa"/>
            <w:vMerge/>
            <w:tcBorders>
              <w:top w:val="single" w:sz="4" w:space="0" w:color="000000"/>
              <w:left w:val="single" w:sz="4" w:space="0" w:color="000000"/>
              <w:bottom w:val="single" w:sz="4" w:space="0" w:color="000000"/>
              <w:right w:val="single" w:sz="4" w:space="0" w:color="000000"/>
            </w:tcBorders>
            <w:vAlign w:val="center"/>
          </w:tcPr>
          <w:p w14:paraId="5AE0D2FF" w14:textId="77777777" w:rsidR="000938EA" w:rsidRPr="000938EA" w:rsidRDefault="000938EA" w:rsidP="000938EA">
            <w:pPr>
              <w:widowControl w:val="0"/>
              <w:spacing w:after="0" w:line="256" w:lineRule="auto"/>
              <w:rPr>
                <w:rFonts w:ascii="Times New Roman" w:eastAsia="Courier New" w:hAnsi="Times New Roman" w:cs="Times New Roman"/>
                <w:iCs/>
                <w:sz w:val="24"/>
                <w:szCs w:val="24"/>
              </w:rPr>
            </w:pPr>
          </w:p>
        </w:tc>
        <w:tc>
          <w:tcPr>
            <w:tcW w:w="4819" w:type="dxa"/>
            <w:tcBorders>
              <w:top w:val="single" w:sz="4" w:space="0" w:color="000000"/>
              <w:left w:val="single" w:sz="4" w:space="0" w:color="000000"/>
              <w:bottom w:val="single" w:sz="4" w:space="0" w:color="000000"/>
              <w:right w:val="single" w:sz="4" w:space="0" w:color="000000"/>
            </w:tcBorders>
          </w:tcPr>
          <w:p w14:paraId="7E0B78E5" w14:textId="77777777" w:rsidR="000938EA" w:rsidRPr="000938EA" w:rsidRDefault="000938EA" w:rsidP="000938EA">
            <w:pPr>
              <w:widowControl w:val="0"/>
              <w:spacing w:after="0" w:line="256" w:lineRule="auto"/>
              <w:ind w:firstLine="22"/>
              <w:jc w:val="both"/>
              <w:rPr>
                <w:rFonts w:ascii="Times New Roman" w:eastAsia="Courier New" w:hAnsi="Times New Roman" w:cs="Times New Roman"/>
                <w:sz w:val="24"/>
                <w:szCs w:val="24"/>
              </w:rPr>
            </w:pPr>
            <w:r w:rsidRPr="000938EA">
              <w:rPr>
                <w:rFonts w:ascii="Times New Roman" w:eastAsia="Courier New" w:hAnsi="Times New Roman" w:cs="Times New Roman"/>
                <w:b/>
                <w:iCs/>
                <w:sz w:val="24"/>
                <w:szCs w:val="24"/>
              </w:rPr>
              <w:t>Знать</w:t>
            </w:r>
            <w:r w:rsidRPr="000938EA">
              <w:rPr>
                <w:rFonts w:ascii="Times New Roman" w:eastAsia="Courier New" w:hAnsi="Times New Roman" w:cs="Times New Roman"/>
                <w:bCs/>
                <w:iCs/>
                <w:sz w:val="24"/>
                <w:szCs w:val="24"/>
              </w:rPr>
              <w:t xml:space="preserve">: </w:t>
            </w:r>
          </w:p>
          <w:p w14:paraId="1929D77D" w14:textId="77777777" w:rsidR="000938EA" w:rsidRPr="000938EA" w:rsidRDefault="000938EA" w:rsidP="000938EA">
            <w:pPr>
              <w:widowControl w:val="0"/>
              <w:spacing w:after="0" w:line="256" w:lineRule="auto"/>
              <w:ind w:firstLine="22"/>
              <w:jc w:val="both"/>
              <w:rPr>
                <w:rFonts w:ascii="Times New Roman" w:eastAsia="Courier New" w:hAnsi="Times New Roman" w:cs="Times New Roman"/>
                <w:sz w:val="24"/>
                <w:szCs w:val="24"/>
              </w:rPr>
            </w:pPr>
            <w:r w:rsidRPr="000938EA">
              <w:rPr>
                <w:rFonts w:ascii="Times New Roman" w:eastAsia="Courier New" w:hAnsi="Times New Roman" w:cs="Times New Roman"/>
                <w:bCs/>
                <w:iCs/>
                <w:sz w:val="24"/>
                <w:szCs w:val="24"/>
              </w:rPr>
              <w:t xml:space="preserve">- различные сферы профессиональной деятельности, </w:t>
            </w:r>
          </w:p>
          <w:p w14:paraId="753C9845" w14:textId="77777777" w:rsidR="000938EA" w:rsidRPr="000938EA" w:rsidRDefault="000938EA" w:rsidP="000938EA">
            <w:pPr>
              <w:widowControl w:val="0"/>
              <w:spacing w:after="0" w:line="256" w:lineRule="auto"/>
              <w:ind w:firstLine="22"/>
              <w:jc w:val="both"/>
              <w:rPr>
                <w:rFonts w:ascii="Times New Roman" w:eastAsia="Courier New" w:hAnsi="Times New Roman" w:cs="Times New Roman"/>
                <w:sz w:val="24"/>
                <w:szCs w:val="24"/>
              </w:rPr>
            </w:pPr>
            <w:r w:rsidRPr="000938EA">
              <w:rPr>
                <w:rFonts w:ascii="Times New Roman" w:eastAsia="Courier New" w:hAnsi="Times New Roman" w:cs="Times New Roman"/>
                <w:bCs/>
                <w:iCs/>
                <w:sz w:val="24"/>
                <w:szCs w:val="24"/>
              </w:rPr>
              <w:t>- о своем праве на осознанный выбор профессии реализовывать собственные жизненные планы;</w:t>
            </w:r>
          </w:p>
          <w:p w14:paraId="30AA824F" w14:textId="77777777" w:rsidR="000938EA" w:rsidRPr="000938EA" w:rsidRDefault="000938EA" w:rsidP="000938EA">
            <w:pPr>
              <w:widowControl w:val="0"/>
              <w:spacing w:after="0" w:line="256" w:lineRule="auto"/>
              <w:ind w:firstLine="22"/>
              <w:jc w:val="both"/>
              <w:rPr>
                <w:rFonts w:ascii="Times New Roman" w:eastAsia="Courier New" w:hAnsi="Times New Roman" w:cs="Times New Roman"/>
                <w:sz w:val="24"/>
                <w:szCs w:val="24"/>
              </w:rPr>
            </w:pPr>
            <w:r w:rsidRPr="000938EA">
              <w:rPr>
                <w:rFonts w:ascii="Times New Roman" w:eastAsia="Courier New" w:hAnsi="Times New Roman" w:cs="Times New Roman"/>
                <w:bCs/>
                <w:iCs/>
                <w:sz w:val="24"/>
                <w:szCs w:val="24"/>
              </w:rPr>
              <w:t>- о необходимости и ценности непрерывного образования и самообразования на протяжении всей жизни</w:t>
            </w:r>
          </w:p>
        </w:tc>
        <w:tc>
          <w:tcPr>
            <w:tcW w:w="3402" w:type="dxa"/>
            <w:tcBorders>
              <w:top w:val="single" w:sz="4" w:space="0" w:color="000000"/>
              <w:left w:val="single" w:sz="4" w:space="0" w:color="000000"/>
              <w:bottom w:val="single" w:sz="4" w:space="0" w:color="000000"/>
              <w:right w:val="single" w:sz="4" w:space="0" w:color="000000"/>
            </w:tcBorders>
          </w:tcPr>
          <w:p w14:paraId="1855D244" w14:textId="77777777" w:rsidR="000938EA" w:rsidRPr="000938EA" w:rsidRDefault="000938EA" w:rsidP="000938EA">
            <w:pPr>
              <w:widowControl w:val="0"/>
              <w:spacing w:after="0" w:line="256" w:lineRule="auto"/>
              <w:jc w:val="both"/>
              <w:rPr>
                <w:rFonts w:ascii="Times New Roman" w:eastAsia="Courier New" w:hAnsi="Times New Roman" w:cs="Times New Roman"/>
                <w:sz w:val="24"/>
                <w:szCs w:val="24"/>
              </w:rPr>
            </w:pPr>
            <w:r w:rsidRPr="000938EA">
              <w:rPr>
                <w:rFonts w:ascii="Times New Roman" w:eastAsia="Courier New" w:hAnsi="Times New Roman" w:cs="Times New Roman"/>
                <w:b/>
                <w:bCs/>
                <w:iCs/>
                <w:sz w:val="24"/>
                <w:szCs w:val="24"/>
              </w:rPr>
              <w:t>Знать:</w:t>
            </w:r>
          </w:p>
          <w:p w14:paraId="2F702BB5" w14:textId="77777777" w:rsidR="000938EA" w:rsidRPr="000938EA" w:rsidRDefault="000938EA" w:rsidP="000938EA">
            <w:pPr>
              <w:widowControl w:val="0"/>
              <w:spacing w:after="0" w:line="256" w:lineRule="auto"/>
              <w:jc w:val="both"/>
              <w:rPr>
                <w:rFonts w:ascii="Times New Roman" w:eastAsia="Courier New" w:hAnsi="Times New Roman" w:cs="Times New Roman"/>
                <w:sz w:val="24"/>
                <w:szCs w:val="24"/>
              </w:rPr>
            </w:pPr>
            <w:r w:rsidRPr="000938EA">
              <w:rPr>
                <w:rFonts w:ascii="Times New Roman" w:eastAsia="Courier New" w:hAnsi="Times New Roman" w:cs="Times New Roman"/>
                <w:iCs/>
                <w:sz w:val="24"/>
                <w:szCs w:val="24"/>
              </w:rPr>
              <w:t>- о литературном произведении как явлении словесного искусства, о языке художественной литературы в его эстетической функции, об изобразительно-выразительных возможностях русского языка в художественной литературе;</w:t>
            </w:r>
          </w:p>
          <w:p w14:paraId="7D4990A6" w14:textId="77777777" w:rsidR="000938EA" w:rsidRPr="000938EA" w:rsidRDefault="000938EA" w:rsidP="000938EA">
            <w:pPr>
              <w:widowControl w:val="0"/>
              <w:spacing w:after="0" w:line="256" w:lineRule="auto"/>
              <w:jc w:val="both"/>
              <w:rPr>
                <w:rFonts w:ascii="Times New Roman" w:eastAsia="Courier New" w:hAnsi="Times New Roman" w:cs="Times New Roman"/>
                <w:sz w:val="24"/>
                <w:szCs w:val="24"/>
              </w:rPr>
            </w:pPr>
            <w:r w:rsidRPr="000938EA">
              <w:rPr>
                <w:rFonts w:ascii="Times New Roman" w:eastAsia="Courier New" w:hAnsi="Times New Roman" w:cs="Times New Roman"/>
                <w:iCs/>
                <w:sz w:val="24"/>
                <w:szCs w:val="24"/>
              </w:rPr>
              <w:t>- содержания,</w:t>
            </w:r>
            <w:r w:rsidRPr="000938EA">
              <w:rPr>
                <w:rFonts w:ascii="Times New Roman" w:eastAsia="Courier New" w:hAnsi="Times New Roman" w:cs="Times New Roman"/>
                <w:bCs/>
                <w:iCs/>
                <w:sz w:val="24"/>
                <w:szCs w:val="24"/>
              </w:rPr>
              <w:t xml:space="preserve"> понимание ключевых проблем и осознание историко-культурного и нравственно-ценностного взаимовлияния произведение русской, зарубежной классической и современной литературы, в том числе литературы народов мира;</w:t>
            </w:r>
          </w:p>
          <w:p w14:paraId="0A3F1E9A" w14:textId="77777777" w:rsidR="000938EA" w:rsidRPr="000938EA" w:rsidRDefault="000938EA" w:rsidP="000938EA">
            <w:pPr>
              <w:widowControl w:val="0"/>
              <w:spacing w:after="0" w:line="256" w:lineRule="auto"/>
              <w:jc w:val="both"/>
              <w:rPr>
                <w:rFonts w:ascii="Times New Roman" w:eastAsia="Courier New" w:hAnsi="Times New Roman" w:cs="Times New Roman"/>
                <w:sz w:val="24"/>
                <w:szCs w:val="24"/>
              </w:rPr>
            </w:pPr>
          </w:p>
        </w:tc>
      </w:tr>
      <w:tr w:rsidR="000938EA" w:rsidRPr="000938EA" w14:paraId="19A89615" w14:textId="77777777" w:rsidTr="0010422D">
        <w:trPr>
          <w:trHeight w:val="705"/>
        </w:trPr>
        <w:tc>
          <w:tcPr>
            <w:tcW w:w="2689" w:type="dxa"/>
            <w:vMerge w:val="restart"/>
            <w:tcBorders>
              <w:top w:val="single" w:sz="4" w:space="0" w:color="000000"/>
              <w:left w:val="single" w:sz="4" w:space="0" w:color="000000"/>
              <w:bottom w:val="single" w:sz="4" w:space="0" w:color="000000"/>
              <w:right w:val="single" w:sz="4" w:space="0" w:color="000000"/>
            </w:tcBorders>
          </w:tcPr>
          <w:p w14:paraId="4F82C113" w14:textId="77777777" w:rsidR="000938EA" w:rsidRPr="000938EA" w:rsidRDefault="000938EA" w:rsidP="000938EA">
            <w:pPr>
              <w:widowControl w:val="0"/>
              <w:spacing w:after="0" w:line="256" w:lineRule="auto"/>
              <w:rPr>
                <w:rFonts w:ascii="Times New Roman" w:eastAsia="Courier New" w:hAnsi="Times New Roman" w:cs="Times New Roman"/>
                <w:sz w:val="24"/>
                <w:szCs w:val="24"/>
              </w:rPr>
            </w:pPr>
            <w:r w:rsidRPr="000938EA">
              <w:rPr>
                <w:rFonts w:ascii="Times New Roman" w:eastAsia="Courier New" w:hAnsi="Times New Roman" w:cs="Times New Roman"/>
                <w:iCs/>
                <w:sz w:val="24"/>
                <w:szCs w:val="24"/>
              </w:rPr>
              <w:t>ОК 04 Эффективно взаимодействовать и работать в коллективе и команде</w:t>
            </w:r>
          </w:p>
        </w:tc>
        <w:tc>
          <w:tcPr>
            <w:tcW w:w="4819" w:type="dxa"/>
            <w:tcBorders>
              <w:top w:val="single" w:sz="4" w:space="0" w:color="000000"/>
              <w:left w:val="single" w:sz="4" w:space="0" w:color="000000"/>
              <w:bottom w:val="single" w:sz="4" w:space="0" w:color="000000"/>
              <w:right w:val="single" w:sz="4" w:space="0" w:color="000000"/>
            </w:tcBorders>
          </w:tcPr>
          <w:p w14:paraId="6635DDAD" w14:textId="77777777" w:rsidR="000938EA" w:rsidRPr="000938EA" w:rsidRDefault="000938EA" w:rsidP="000938EA">
            <w:pPr>
              <w:widowControl w:val="0"/>
              <w:spacing w:after="0" w:line="256" w:lineRule="auto"/>
              <w:jc w:val="both"/>
              <w:rPr>
                <w:rFonts w:ascii="Times New Roman" w:eastAsia="Courier New" w:hAnsi="Times New Roman" w:cs="Times New Roman"/>
                <w:sz w:val="24"/>
                <w:szCs w:val="24"/>
              </w:rPr>
            </w:pPr>
            <w:r w:rsidRPr="000938EA">
              <w:rPr>
                <w:rFonts w:ascii="Times New Roman" w:eastAsia="Courier New" w:hAnsi="Times New Roman" w:cs="Times New Roman"/>
                <w:b/>
                <w:bCs/>
                <w:iCs/>
                <w:spacing w:val="-4"/>
                <w:sz w:val="24"/>
                <w:szCs w:val="24"/>
              </w:rPr>
              <w:t>Уметь</w:t>
            </w:r>
            <w:r w:rsidRPr="000938EA">
              <w:rPr>
                <w:rFonts w:ascii="Times New Roman" w:eastAsia="Courier New" w:hAnsi="Times New Roman" w:cs="Times New Roman"/>
                <w:iCs/>
                <w:spacing w:val="-4"/>
                <w:sz w:val="24"/>
                <w:szCs w:val="24"/>
              </w:rPr>
              <w:t xml:space="preserve">: </w:t>
            </w:r>
          </w:p>
          <w:p w14:paraId="3B8625A4" w14:textId="77777777" w:rsidR="000938EA" w:rsidRPr="000938EA" w:rsidRDefault="000938EA" w:rsidP="000938EA">
            <w:pPr>
              <w:widowControl w:val="0"/>
              <w:spacing w:after="0" w:line="256" w:lineRule="auto"/>
              <w:jc w:val="both"/>
              <w:rPr>
                <w:rFonts w:ascii="Times New Roman" w:eastAsia="Courier New" w:hAnsi="Times New Roman" w:cs="Times New Roman"/>
                <w:sz w:val="24"/>
                <w:szCs w:val="24"/>
              </w:rPr>
            </w:pPr>
            <w:r w:rsidRPr="000938EA">
              <w:rPr>
                <w:rFonts w:ascii="Times New Roman" w:eastAsia="Courier New" w:hAnsi="Times New Roman" w:cs="Times New Roman"/>
                <w:iCs/>
                <w:spacing w:val="-4"/>
                <w:sz w:val="24"/>
                <w:szCs w:val="24"/>
              </w:rPr>
              <w:t>- выбирать тематику и методы совместных действий с учетом общих интересов и возможностей каждого члена коллектива;</w:t>
            </w:r>
          </w:p>
          <w:p w14:paraId="245EDEB8" w14:textId="77777777" w:rsidR="000938EA" w:rsidRPr="000938EA" w:rsidRDefault="000938EA" w:rsidP="000938EA">
            <w:pPr>
              <w:widowControl w:val="0"/>
              <w:spacing w:after="0" w:line="256" w:lineRule="auto"/>
              <w:jc w:val="both"/>
              <w:rPr>
                <w:rFonts w:ascii="Times New Roman" w:eastAsia="Courier New" w:hAnsi="Times New Roman" w:cs="Times New Roman"/>
                <w:sz w:val="24"/>
                <w:szCs w:val="24"/>
              </w:rPr>
            </w:pPr>
            <w:r w:rsidRPr="000938EA">
              <w:rPr>
                <w:rFonts w:ascii="Times New Roman" w:eastAsia="Courier New" w:hAnsi="Times New Roman" w:cs="Times New Roman"/>
                <w:iCs/>
                <w:spacing w:val="-4"/>
                <w:sz w:val="24"/>
                <w:szCs w:val="24"/>
              </w:rPr>
              <w:t>- принимать цели совместной деятельности, организовывать и координировать действия по ее достижению: составлять план действий, распределять роли с учетом мнений участников обсуждать результаты совместной работы;</w:t>
            </w:r>
          </w:p>
          <w:p w14:paraId="66930006" w14:textId="77777777" w:rsidR="000938EA" w:rsidRPr="000938EA" w:rsidRDefault="000938EA" w:rsidP="000938EA">
            <w:pPr>
              <w:widowControl w:val="0"/>
              <w:spacing w:after="0" w:line="256" w:lineRule="auto"/>
              <w:jc w:val="both"/>
              <w:rPr>
                <w:rFonts w:ascii="Times New Roman" w:eastAsia="Courier New" w:hAnsi="Times New Roman" w:cs="Times New Roman"/>
                <w:sz w:val="24"/>
                <w:szCs w:val="24"/>
              </w:rPr>
            </w:pPr>
            <w:r w:rsidRPr="000938EA">
              <w:rPr>
                <w:rFonts w:ascii="Times New Roman" w:eastAsia="Courier New" w:hAnsi="Times New Roman" w:cs="Times New Roman"/>
                <w:iCs/>
                <w:spacing w:val="-4"/>
                <w:sz w:val="24"/>
                <w:szCs w:val="24"/>
              </w:rPr>
              <w:t>- оценивать качество своего вклада и каждого участника команды в общий результат по разработанным критериям;</w:t>
            </w:r>
          </w:p>
          <w:p w14:paraId="3074D573" w14:textId="77777777" w:rsidR="000938EA" w:rsidRPr="000938EA" w:rsidRDefault="000938EA" w:rsidP="000938EA">
            <w:pPr>
              <w:widowControl w:val="0"/>
              <w:spacing w:after="0" w:line="256" w:lineRule="auto"/>
              <w:jc w:val="both"/>
              <w:rPr>
                <w:rFonts w:ascii="Times New Roman" w:eastAsia="Courier New" w:hAnsi="Times New Roman" w:cs="Times New Roman"/>
                <w:sz w:val="24"/>
                <w:szCs w:val="24"/>
              </w:rPr>
            </w:pPr>
            <w:r w:rsidRPr="000938EA">
              <w:rPr>
                <w:rFonts w:ascii="Times New Roman" w:eastAsia="Courier New" w:hAnsi="Times New Roman" w:cs="Times New Roman"/>
                <w:iCs/>
                <w:spacing w:val="-4"/>
                <w:sz w:val="24"/>
                <w:szCs w:val="24"/>
              </w:rPr>
              <w:t>предлагать новые проекты, оценивать идеи с позиции новизны, оригинальности, практической значимости;</w:t>
            </w:r>
          </w:p>
          <w:p w14:paraId="0D2D6C81" w14:textId="77777777" w:rsidR="000938EA" w:rsidRPr="000938EA" w:rsidRDefault="000938EA" w:rsidP="000938EA">
            <w:pPr>
              <w:widowControl w:val="0"/>
              <w:spacing w:after="0" w:line="256" w:lineRule="auto"/>
              <w:jc w:val="both"/>
              <w:rPr>
                <w:rFonts w:ascii="Times New Roman" w:eastAsia="Courier New" w:hAnsi="Times New Roman" w:cs="Times New Roman"/>
                <w:sz w:val="24"/>
                <w:szCs w:val="24"/>
              </w:rPr>
            </w:pPr>
            <w:r w:rsidRPr="000938EA">
              <w:rPr>
                <w:rFonts w:ascii="Times New Roman" w:eastAsia="Courier New" w:hAnsi="Times New Roman" w:cs="Times New Roman"/>
                <w:iCs/>
                <w:spacing w:val="-4"/>
                <w:sz w:val="24"/>
                <w:szCs w:val="24"/>
              </w:rPr>
              <w:lastRenderedPageBreak/>
              <w:t>- координировать и выполнять работу в условиях реального, виртуального и комбинированного взаимодействия;</w:t>
            </w:r>
          </w:p>
          <w:p w14:paraId="22A84E88" w14:textId="77777777" w:rsidR="000938EA" w:rsidRPr="000938EA" w:rsidRDefault="000938EA" w:rsidP="000938EA">
            <w:pPr>
              <w:widowControl w:val="0"/>
              <w:spacing w:after="0" w:line="256" w:lineRule="auto"/>
              <w:jc w:val="both"/>
              <w:rPr>
                <w:rFonts w:ascii="Times New Roman" w:eastAsia="Courier New" w:hAnsi="Times New Roman" w:cs="Times New Roman"/>
                <w:sz w:val="24"/>
                <w:szCs w:val="24"/>
              </w:rPr>
            </w:pPr>
            <w:r w:rsidRPr="000938EA">
              <w:rPr>
                <w:rFonts w:ascii="Times New Roman" w:eastAsia="Courier New" w:hAnsi="Times New Roman" w:cs="Times New Roman"/>
                <w:iCs/>
                <w:spacing w:val="-4"/>
                <w:sz w:val="24"/>
                <w:szCs w:val="24"/>
              </w:rPr>
              <w:t>- осуществлять позитивное стратегическое поведение в различных ситуациях, проявлять творчество и воображение, быть инициативным;</w:t>
            </w:r>
          </w:p>
          <w:p w14:paraId="2DD97DB1" w14:textId="77777777" w:rsidR="000938EA" w:rsidRPr="000938EA" w:rsidRDefault="000938EA" w:rsidP="000938EA">
            <w:pPr>
              <w:widowControl w:val="0"/>
              <w:spacing w:after="0" w:line="256" w:lineRule="auto"/>
              <w:jc w:val="both"/>
              <w:rPr>
                <w:rFonts w:ascii="Times New Roman" w:eastAsia="Courier New" w:hAnsi="Times New Roman" w:cs="Times New Roman"/>
                <w:sz w:val="24"/>
                <w:szCs w:val="24"/>
              </w:rPr>
            </w:pPr>
            <w:r w:rsidRPr="000938EA">
              <w:rPr>
                <w:rFonts w:ascii="Times New Roman" w:eastAsia="Courier New" w:hAnsi="Times New Roman" w:cs="Times New Roman"/>
                <w:iCs/>
                <w:sz w:val="24"/>
                <w:szCs w:val="24"/>
              </w:rPr>
              <w:t>- уметь принимать себя, понимая свои недостатки и достоинства;</w:t>
            </w:r>
          </w:p>
          <w:p w14:paraId="0BB7B151" w14:textId="77777777" w:rsidR="000938EA" w:rsidRPr="000938EA" w:rsidRDefault="000938EA" w:rsidP="000938EA">
            <w:pPr>
              <w:widowControl w:val="0"/>
              <w:spacing w:after="0" w:line="256" w:lineRule="auto"/>
              <w:jc w:val="both"/>
              <w:rPr>
                <w:rFonts w:ascii="Times New Roman" w:eastAsia="Courier New" w:hAnsi="Times New Roman" w:cs="Times New Roman"/>
                <w:sz w:val="24"/>
                <w:szCs w:val="24"/>
              </w:rPr>
            </w:pPr>
            <w:r w:rsidRPr="000938EA">
              <w:rPr>
                <w:rFonts w:ascii="Times New Roman" w:eastAsia="Courier New" w:hAnsi="Times New Roman" w:cs="Times New Roman"/>
                <w:iCs/>
                <w:sz w:val="24"/>
                <w:szCs w:val="24"/>
              </w:rPr>
              <w:t>принимать мотивы и аргументы других людей при анализе результатов деятельности;</w:t>
            </w:r>
          </w:p>
          <w:p w14:paraId="211A24E1" w14:textId="77777777" w:rsidR="000938EA" w:rsidRPr="000938EA" w:rsidRDefault="000938EA" w:rsidP="000938EA">
            <w:pPr>
              <w:widowControl w:val="0"/>
              <w:spacing w:after="0" w:line="256" w:lineRule="auto"/>
              <w:jc w:val="both"/>
              <w:rPr>
                <w:rFonts w:ascii="Times New Roman" w:eastAsia="Courier New" w:hAnsi="Times New Roman" w:cs="Times New Roman"/>
                <w:sz w:val="24"/>
                <w:szCs w:val="24"/>
              </w:rPr>
            </w:pPr>
            <w:r w:rsidRPr="000938EA">
              <w:rPr>
                <w:rFonts w:ascii="Times New Roman" w:eastAsia="Courier New" w:hAnsi="Times New Roman" w:cs="Times New Roman"/>
                <w:iCs/>
                <w:sz w:val="24"/>
                <w:szCs w:val="24"/>
              </w:rPr>
              <w:t>- признавать свое право и право других людей на ошибки;</w:t>
            </w:r>
          </w:p>
          <w:p w14:paraId="030584EA" w14:textId="77777777" w:rsidR="000938EA" w:rsidRPr="000938EA" w:rsidRDefault="000938EA" w:rsidP="000938EA">
            <w:pPr>
              <w:widowControl w:val="0"/>
              <w:spacing w:after="0" w:line="256" w:lineRule="auto"/>
              <w:jc w:val="both"/>
              <w:rPr>
                <w:rFonts w:ascii="Times New Roman" w:eastAsia="Courier New" w:hAnsi="Times New Roman" w:cs="Times New Roman"/>
                <w:sz w:val="24"/>
                <w:szCs w:val="24"/>
              </w:rPr>
            </w:pPr>
            <w:r w:rsidRPr="000938EA">
              <w:rPr>
                <w:rFonts w:ascii="Times New Roman" w:eastAsia="Courier New" w:hAnsi="Times New Roman" w:cs="Times New Roman"/>
                <w:iCs/>
                <w:sz w:val="24"/>
                <w:szCs w:val="24"/>
              </w:rPr>
              <w:t>- развивать способность понимать мир с позиции другого человека.</w:t>
            </w:r>
          </w:p>
        </w:tc>
        <w:tc>
          <w:tcPr>
            <w:tcW w:w="3402" w:type="dxa"/>
            <w:tcBorders>
              <w:top w:val="single" w:sz="4" w:space="0" w:color="000000"/>
              <w:left w:val="single" w:sz="4" w:space="0" w:color="000000"/>
              <w:bottom w:val="single" w:sz="4" w:space="0" w:color="000000"/>
              <w:right w:val="single" w:sz="4" w:space="0" w:color="000000"/>
            </w:tcBorders>
          </w:tcPr>
          <w:p w14:paraId="05C8A8D4" w14:textId="77777777" w:rsidR="000938EA" w:rsidRPr="000938EA" w:rsidRDefault="000938EA" w:rsidP="000938EA">
            <w:pPr>
              <w:widowControl w:val="0"/>
              <w:spacing w:after="0" w:line="256" w:lineRule="auto"/>
              <w:ind w:firstLine="22"/>
              <w:jc w:val="both"/>
              <w:rPr>
                <w:rFonts w:ascii="Times New Roman" w:eastAsia="Courier New" w:hAnsi="Times New Roman" w:cs="Times New Roman"/>
                <w:sz w:val="24"/>
                <w:szCs w:val="24"/>
              </w:rPr>
            </w:pPr>
            <w:r w:rsidRPr="000938EA">
              <w:rPr>
                <w:rFonts w:ascii="Times New Roman" w:eastAsia="Courier New" w:hAnsi="Times New Roman" w:cs="Times New Roman"/>
                <w:b/>
                <w:iCs/>
                <w:sz w:val="24"/>
                <w:szCs w:val="24"/>
              </w:rPr>
              <w:lastRenderedPageBreak/>
              <w:t>Уметь</w:t>
            </w:r>
            <w:r w:rsidRPr="000938EA">
              <w:rPr>
                <w:rFonts w:ascii="Times New Roman" w:eastAsia="Courier New" w:hAnsi="Times New Roman" w:cs="Times New Roman"/>
                <w:bCs/>
                <w:iCs/>
                <w:sz w:val="24"/>
                <w:szCs w:val="24"/>
              </w:rPr>
              <w:t>:</w:t>
            </w:r>
          </w:p>
          <w:p w14:paraId="7E0179BF" w14:textId="77777777" w:rsidR="000938EA" w:rsidRPr="000938EA" w:rsidRDefault="000938EA" w:rsidP="000938EA">
            <w:pPr>
              <w:widowControl w:val="0"/>
              <w:spacing w:after="0" w:line="256" w:lineRule="auto"/>
              <w:ind w:firstLine="22"/>
              <w:jc w:val="both"/>
              <w:rPr>
                <w:rFonts w:ascii="Times New Roman" w:eastAsia="Courier New" w:hAnsi="Times New Roman" w:cs="Times New Roman"/>
                <w:sz w:val="24"/>
                <w:szCs w:val="24"/>
              </w:rPr>
            </w:pPr>
            <w:r w:rsidRPr="000938EA">
              <w:rPr>
                <w:rFonts w:ascii="Times New Roman" w:eastAsia="Courier New" w:hAnsi="Times New Roman" w:cs="Times New Roman"/>
                <w:b/>
                <w:bCs/>
                <w:iCs/>
                <w:spacing w:val="-4"/>
                <w:sz w:val="24"/>
                <w:szCs w:val="24"/>
              </w:rPr>
              <w:t xml:space="preserve">- </w:t>
            </w:r>
            <w:r w:rsidRPr="000938EA">
              <w:rPr>
                <w:rFonts w:ascii="Times New Roman" w:eastAsia="Courier New" w:hAnsi="Times New Roman" w:cs="Times New Roman"/>
                <w:bCs/>
                <w:iCs/>
                <w:spacing w:val="-4"/>
                <w:sz w:val="24"/>
                <w:szCs w:val="24"/>
              </w:rPr>
              <w:t>выразительно (с учетом индивидуальных особенностей обучающихся) читать, в том числе наизусть, не менее 10 произведений и (или) фрагментов;</w:t>
            </w:r>
          </w:p>
        </w:tc>
      </w:tr>
      <w:tr w:rsidR="000938EA" w:rsidRPr="000938EA" w14:paraId="40316693" w14:textId="77777777" w:rsidTr="0010422D">
        <w:trPr>
          <w:trHeight w:val="838"/>
        </w:trPr>
        <w:tc>
          <w:tcPr>
            <w:tcW w:w="2689" w:type="dxa"/>
            <w:vMerge/>
            <w:tcBorders>
              <w:top w:val="single" w:sz="4" w:space="0" w:color="000000"/>
              <w:left w:val="single" w:sz="4" w:space="0" w:color="000000"/>
              <w:bottom w:val="single" w:sz="4" w:space="0" w:color="000000"/>
              <w:right w:val="single" w:sz="4" w:space="0" w:color="000000"/>
            </w:tcBorders>
            <w:vAlign w:val="center"/>
          </w:tcPr>
          <w:p w14:paraId="73925800" w14:textId="77777777" w:rsidR="000938EA" w:rsidRPr="000938EA" w:rsidRDefault="000938EA" w:rsidP="000938EA">
            <w:pPr>
              <w:widowControl w:val="0"/>
              <w:spacing w:after="0" w:line="256" w:lineRule="auto"/>
              <w:rPr>
                <w:rFonts w:ascii="Times New Roman" w:eastAsia="Courier New" w:hAnsi="Times New Roman" w:cs="Times New Roman"/>
                <w:iCs/>
                <w:sz w:val="24"/>
                <w:szCs w:val="24"/>
              </w:rPr>
            </w:pPr>
          </w:p>
        </w:tc>
        <w:tc>
          <w:tcPr>
            <w:tcW w:w="4819" w:type="dxa"/>
            <w:tcBorders>
              <w:top w:val="single" w:sz="4" w:space="0" w:color="000000"/>
              <w:left w:val="single" w:sz="4" w:space="0" w:color="000000"/>
              <w:bottom w:val="single" w:sz="4" w:space="0" w:color="000000"/>
              <w:right w:val="single" w:sz="4" w:space="0" w:color="000000"/>
            </w:tcBorders>
          </w:tcPr>
          <w:p w14:paraId="5046F6EE" w14:textId="77777777" w:rsidR="000938EA" w:rsidRPr="000938EA" w:rsidRDefault="000938EA" w:rsidP="000938EA">
            <w:pPr>
              <w:widowControl w:val="0"/>
              <w:spacing w:after="0" w:line="256" w:lineRule="auto"/>
              <w:jc w:val="both"/>
              <w:rPr>
                <w:rFonts w:ascii="Times New Roman" w:eastAsia="Courier New" w:hAnsi="Times New Roman" w:cs="Times New Roman"/>
                <w:sz w:val="24"/>
                <w:szCs w:val="24"/>
              </w:rPr>
            </w:pPr>
            <w:r w:rsidRPr="000938EA">
              <w:rPr>
                <w:rFonts w:ascii="Times New Roman" w:eastAsia="Courier New" w:hAnsi="Times New Roman" w:cs="Times New Roman"/>
                <w:b/>
                <w:bCs/>
                <w:iCs/>
                <w:sz w:val="24"/>
                <w:szCs w:val="24"/>
              </w:rPr>
              <w:t>Знать</w:t>
            </w:r>
            <w:r w:rsidRPr="000938EA">
              <w:rPr>
                <w:rFonts w:ascii="Times New Roman" w:eastAsia="Courier New" w:hAnsi="Times New Roman" w:cs="Times New Roman"/>
                <w:iCs/>
                <w:sz w:val="24"/>
                <w:szCs w:val="24"/>
              </w:rPr>
              <w:t xml:space="preserve">: </w:t>
            </w:r>
          </w:p>
          <w:p w14:paraId="4D7BD6E9" w14:textId="77777777" w:rsidR="000938EA" w:rsidRPr="000938EA" w:rsidRDefault="000938EA" w:rsidP="000938EA">
            <w:pPr>
              <w:widowControl w:val="0"/>
              <w:spacing w:after="0" w:line="256" w:lineRule="auto"/>
              <w:jc w:val="both"/>
              <w:rPr>
                <w:rFonts w:ascii="Times New Roman" w:eastAsia="Courier New" w:hAnsi="Times New Roman" w:cs="Times New Roman"/>
                <w:sz w:val="24"/>
                <w:szCs w:val="24"/>
              </w:rPr>
            </w:pPr>
            <w:r w:rsidRPr="000938EA">
              <w:rPr>
                <w:rFonts w:ascii="Times New Roman" w:eastAsia="Courier New" w:hAnsi="Times New Roman" w:cs="Times New Roman"/>
                <w:iCs/>
                <w:sz w:val="24"/>
                <w:szCs w:val="24"/>
              </w:rPr>
              <w:t>- преимущества командной и индивидуальной работы;</w:t>
            </w:r>
          </w:p>
          <w:p w14:paraId="22F0894E" w14:textId="77777777" w:rsidR="000938EA" w:rsidRPr="000938EA" w:rsidRDefault="000938EA" w:rsidP="000938EA">
            <w:pPr>
              <w:widowControl w:val="0"/>
              <w:spacing w:after="0" w:line="256" w:lineRule="auto"/>
              <w:jc w:val="both"/>
              <w:rPr>
                <w:rFonts w:ascii="Times New Roman" w:eastAsia="Courier New" w:hAnsi="Times New Roman" w:cs="Times New Roman"/>
                <w:sz w:val="24"/>
                <w:szCs w:val="24"/>
              </w:rPr>
            </w:pPr>
            <w:r w:rsidRPr="000938EA">
              <w:rPr>
                <w:rFonts w:ascii="Times New Roman" w:eastAsia="Courier New" w:hAnsi="Times New Roman" w:cs="Times New Roman"/>
                <w:iCs/>
                <w:sz w:val="24"/>
                <w:szCs w:val="24"/>
              </w:rPr>
              <w:t>- методы совместных действий с учетом общих интересов и возможностей каждого члена коллектива;</w:t>
            </w:r>
          </w:p>
          <w:p w14:paraId="00D034F4" w14:textId="77777777" w:rsidR="000938EA" w:rsidRPr="000938EA" w:rsidRDefault="000938EA" w:rsidP="000938EA">
            <w:pPr>
              <w:widowControl w:val="0"/>
              <w:spacing w:after="0" w:line="256" w:lineRule="auto"/>
              <w:jc w:val="both"/>
              <w:rPr>
                <w:rFonts w:ascii="Times New Roman" w:eastAsia="Courier New" w:hAnsi="Times New Roman" w:cs="Times New Roman"/>
                <w:sz w:val="24"/>
                <w:szCs w:val="24"/>
              </w:rPr>
            </w:pPr>
            <w:r w:rsidRPr="000938EA">
              <w:rPr>
                <w:rFonts w:ascii="Times New Roman" w:eastAsia="Courier New" w:hAnsi="Times New Roman" w:cs="Times New Roman"/>
                <w:iCs/>
                <w:sz w:val="24"/>
                <w:szCs w:val="24"/>
              </w:rPr>
              <w:t>- способы организовывать и координировать действия по достижению цели совместной деятельности: составлять план действий, распределять роли с учетом мнений участников обсуждать результаты совместной работы;</w:t>
            </w:r>
          </w:p>
          <w:p w14:paraId="4E8C3048" w14:textId="77777777" w:rsidR="000938EA" w:rsidRPr="000938EA" w:rsidRDefault="000938EA" w:rsidP="000938EA">
            <w:pPr>
              <w:widowControl w:val="0"/>
              <w:spacing w:after="0" w:line="256" w:lineRule="auto"/>
              <w:jc w:val="both"/>
              <w:rPr>
                <w:rFonts w:ascii="Times New Roman" w:eastAsia="Courier New" w:hAnsi="Times New Roman" w:cs="Times New Roman"/>
                <w:sz w:val="24"/>
                <w:szCs w:val="24"/>
              </w:rPr>
            </w:pPr>
            <w:r w:rsidRPr="000938EA">
              <w:rPr>
                <w:rFonts w:ascii="Times New Roman" w:eastAsia="Courier New" w:hAnsi="Times New Roman" w:cs="Times New Roman"/>
                <w:iCs/>
                <w:sz w:val="24"/>
                <w:szCs w:val="24"/>
              </w:rPr>
              <w:t>- способы позитивного стратегического поведения в различных ситуациях</w:t>
            </w:r>
          </w:p>
        </w:tc>
        <w:tc>
          <w:tcPr>
            <w:tcW w:w="3402" w:type="dxa"/>
            <w:tcBorders>
              <w:top w:val="single" w:sz="4" w:space="0" w:color="000000"/>
              <w:left w:val="single" w:sz="4" w:space="0" w:color="000000"/>
              <w:bottom w:val="single" w:sz="4" w:space="0" w:color="000000"/>
              <w:right w:val="single" w:sz="4" w:space="0" w:color="000000"/>
            </w:tcBorders>
          </w:tcPr>
          <w:p w14:paraId="73252A79" w14:textId="77777777" w:rsidR="000938EA" w:rsidRPr="000938EA" w:rsidRDefault="000938EA" w:rsidP="000938EA">
            <w:pPr>
              <w:widowControl w:val="0"/>
              <w:spacing w:after="0" w:line="256" w:lineRule="auto"/>
              <w:ind w:firstLine="22"/>
              <w:jc w:val="both"/>
              <w:rPr>
                <w:rFonts w:ascii="Times New Roman" w:eastAsia="Courier New" w:hAnsi="Times New Roman" w:cs="Times New Roman"/>
                <w:sz w:val="24"/>
                <w:szCs w:val="24"/>
              </w:rPr>
            </w:pPr>
            <w:r w:rsidRPr="000938EA">
              <w:rPr>
                <w:rFonts w:ascii="Times New Roman" w:eastAsia="Courier New" w:hAnsi="Times New Roman" w:cs="Times New Roman"/>
                <w:b/>
                <w:bCs/>
                <w:iCs/>
                <w:sz w:val="24"/>
                <w:szCs w:val="24"/>
              </w:rPr>
              <w:t>Знать:</w:t>
            </w:r>
          </w:p>
          <w:p w14:paraId="73DB53F9" w14:textId="77777777" w:rsidR="000938EA" w:rsidRPr="000938EA" w:rsidRDefault="000938EA" w:rsidP="000938EA">
            <w:pPr>
              <w:widowControl w:val="0"/>
              <w:spacing w:after="0" w:line="256" w:lineRule="auto"/>
              <w:ind w:firstLine="22"/>
              <w:jc w:val="both"/>
              <w:rPr>
                <w:rFonts w:ascii="Times New Roman" w:eastAsia="Courier New" w:hAnsi="Times New Roman" w:cs="Times New Roman"/>
                <w:sz w:val="24"/>
                <w:szCs w:val="24"/>
              </w:rPr>
            </w:pPr>
            <w:r w:rsidRPr="000938EA">
              <w:rPr>
                <w:rFonts w:ascii="Times New Roman" w:eastAsia="Courier New" w:hAnsi="Times New Roman" w:cs="Times New Roman"/>
                <w:b/>
                <w:bCs/>
                <w:iCs/>
                <w:sz w:val="24"/>
                <w:szCs w:val="24"/>
              </w:rPr>
              <w:t xml:space="preserve">- </w:t>
            </w:r>
            <w:r w:rsidRPr="000938EA">
              <w:rPr>
                <w:rFonts w:ascii="Times New Roman" w:eastAsia="Courier New" w:hAnsi="Times New Roman" w:cs="Times New Roman"/>
                <w:bCs/>
                <w:iCs/>
                <w:sz w:val="24"/>
                <w:szCs w:val="24"/>
              </w:rPr>
              <w:t>способы взаимосвязи между языком, литературным, интеллектуальным, духовно-нравственным развитием личности;</w:t>
            </w:r>
          </w:p>
        </w:tc>
      </w:tr>
      <w:tr w:rsidR="000938EA" w:rsidRPr="000938EA" w14:paraId="3AFB513B" w14:textId="77777777" w:rsidTr="0010422D">
        <w:trPr>
          <w:trHeight w:val="20"/>
        </w:trPr>
        <w:tc>
          <w:tcPr>
            <w:tcW w:w="2689" w:type="dxa"/>
            <w:vMerge w:val="restart"/>
            <w:tcBorders>
              <w:top w:val="single" w:sz="4" w:space="0" w:color="000000"/>
              <w:left w:val="single" w:sz="4" w:space="0" w:color="000000"/>
              <w:bottom w:val="single" w:sz="4" w:space="0" w:color="000000"/>
              <w:right w:val="single" w:sz="4" w:space="0" w:color="000000"/>
            </w:tcBorders>
          </w:tcPr>
          <w:p w14:paraId="4238FDA1" w14:textId="77777777" w:rsidR="000938EA" w:rsidRPr="000938EA" w:rsidRDefault="000938EA" w:rsidP="000938EA">
            <w:pPr>
              <w:widowControl w:val="0"/>
              <w:spacing w:after="0" w:line="256" w:lineRule="auto"/>
              <w:rPr>
                <w:rFonts w:ascii="Times New Roman" w:eastAsia="Courier New" w:hAnsi="Times New Roman" w:cs="Times New Roman"/>
                <w:sz w:val="24"/>
                <w:szCs w:val="24"/>
              </w:rPr>
            </w:pPr>
            <w:r w:rsidRPr="000938EA">
              <w:rPr>
                <w:rFonts w:ascii="Times New Roman" w:eastAsia="Courier New" w:hAnsi="Times New Roman" w:cs="Times New Roman"/>
                <w:iCs/>
                <w:sz w:val="24"/>
                <w:szCs w:val="24"/>
              </w:rPr>
              <w:t>ОК 05 Осуществлять устную и письменную коммуникацию на государственном языке Российской Федерации с учетом особенностей социального и культурного контекста</w:t>
            </w:r>
          </w:p>
        </w:tc>
        <w:tc>
          <w:tcPr>
            <w:tcW w:w="4819" w:type="dxa"/>
            <w:tcBorders>
              <w:top w:val="single" w:sz="4" w:space="0" w:color="000000"/>
              <w:left w:val="single" w:sz="4" w:space="0" w:color="000000"/>
              <w:bottom w:val="single" w:sz="4" w:space="0" w:color="000000"/>
              <w:right w:val="single" w:sz="4" w:space="0" w:color="000000"/>
            </w:tcBorders>
          </w:tcPr>
          <w:p w14:paraId="1F66D65E" w14:textId="77777777" w:rsidR="000938EA" w:rsidRPr="000938EA" w:rsidRDefault="000938EA" w:rsidP="000938EA">
            <w:pPr>
              <w:widowControl w:val="0"/>
              <w:spacing w:after="0" w:line="256" w:lineRule="auto"/>
              <w:ind w:firstLine="22"/>
              <w:jc w:val="both"/>
              <w:rPr>
                <w:rFonts w:ascii="Times New Roman" w:eastAsia="Courier New" w:hAnsi="Times New Roman" w:cs="Times New Roman"/>
                <w:sz w:val="24"/>
                <w:szCs w:val="24"/>
              </w:rPr>
            </w:pPr>
            <w:r w:rsidRPr="000938EA">
              <w:rPr>
                <w:rFonts w:ascii="Times New Roman" w:eastAsia="Courier New" w:hAnsi="Times New Roman" w:cs="Times New Roman"/>
                <w:b/>
                <w:bCs/>
                <w:iCs/>
                <w:sz w:val="24"/>
                <w:szCs w:val="24"/>
              </w:rPr>
              <w:t>Уметь</w:t>
            </w:r>
            <w:r w:rsidRPr="000938EA">
              <w:rPr>
                <w:rFonts w:ascii="Times New Roman" w:eastAsia="Courier New" w:hAnsi="Times New Roman" w:cs="Times New Roman"/>
                <w:iCs/>
                <w:sz w:val="24"/>
                <w:szCs w:val="24"/>
              </w:rPr>
              <w:t xml:space="preserve">: </w:t>
            </w:r>
          </w:p>
          <w:p w14:paraId="473A9590" w14:textId="77777777" w:rsidR="000938EA" w:rsidRPr="000938EA" w:rsidRDefault="000938EA" w:rsidP="000938EA">
            <w:pPr>
              <w:widowControl w:val="0"/>
              <w:spacing w:after="0" w:line="256" w:lineRule="auto"/>
              <w:ind w:firstLine="22"/>
              <w:jc w:val="both"/>
              <w:rPr>
                <w:rFonts w:ascii="Times New Roman" w:eastAsia="Courier New" w:hAnsi="Times New Roman" w:cs="Times New Roman"/>
                <w:sz w:val="24"/>
                <w:szCs w:val="24"/>
              </w:rPr>
            </w:pPr>
            <w:r w:rsidRPr="000938EA">
              <w:rPr>
                <w:rFonts w:ascii="Times New Roman" w:eastAsia="Courier New" w:hAnsi="Times New Roman" w:cs="Times New Roman"/>
                <w:iCs/>
                <w:sz w:val="24"/>
                <w:szCs w:val="24"/>
              </w:rPr>
              <w:t>- создавать тексты в различных форматах с учетом назначения информации и целевой аудитории, выбирая оптимальную форму представления и визуализации;</w:t>
            </w:r>
          </w:p>
          <w:p w14:paraId="2D887EBE" w14:textId="77777777" w:rsidR="000938EA" w:rsidRPr="000938EA" w:rsidRDefault="000938EA" w:rsidP="000938EA">
            <w:pPr>
              <w:widowControl w:val="0"/>
              <w:spacing w:after="0" w:line="256" w:lineRule="auto"/>
              <w:ind w:firstLine="22"/>
              <w:jc w:val="both"/>
              <w:rPr>
                <w:rFonts w:ascii="Times New Roman" w:eastAsia="Courier New" w:hAnsi="Times New Roman" w:cs="Times New Roman"/>
                <w:sz w:val="24"/>
                <w:szCs w:val="24"/>
              </w:rPr>
            </w:pPr>
            <w:r w:rsidRPr="000938EA">
              <w:rPr>
                <w:rFonts w:ascii="Times New Roman" w:eastAsia="Courier New" w:hAnsi="Times New Roman" w:cs="Times New Roman"/>
                <w:iCs/>
                <w:sz w:val="24"/>
                <w:szCs w:val="24"/>
              </w:rPr>
              <w:t>- аргументированно вести диалог, уметь смягчать конфликтные ситуации;</w:t>
            </w:r>
          </w:p>
          <w:p w14:paraId="68731929" w14:textId="77777777" w:rsidR="000938EA" w:rsidRPr="000938EA" w:rsidRDefault="000938EA" w:rsidP="000938EA">
            <w:pPr>
              <w:widowControl w:val="0"/>
              <w:spacing w:after="0" w:line="256" w:lineRule="auto"/>
              <w:ind w:firstLine="22"/>
              <w:jc w:val="both"/>
              <w:rPr>
                <w:rFonts w:ascii="Times New Roman" w:eastAsia="Courier New" w:hAnsi="Times New Roman" w:cs="Times New Roman"/>
                <w:sz w:val="24"/>
                <w:szCs w:val="24"/>
              </w:rPr>
            </w:pPr>
            <w:r w:rsidRPr="000938EA">
              <w:rPr>
                <w:rFonts w:ascii="Times New Roman" w:eastAsia="Courier New" w:hAnsi="Times New Roman" w:cs="Times New Roman"/>
                <w:iCs/>
                <w:sz w:val="24"/>
                <w:szCs w:val="24"/>
              </w:rPr>
              <w:t>развернуто и логично излагать свою точку зрения с использованием языковых средств;</w:t>
            </w:r>
          </w:p>
          <w:p w14:paraId="22992771" w14:textId="77777777" w:rsidR="000938EA" w:rsidRPr="000938EA" w:rsidRDefault="000938EA" w:rsidP="000938EA">
            <w:pPr>
              <w:widowControl w:val="0"/>
              <w:spacing w:after="0" w:line="256" w:lineRule="auto"/>
              <w:ind w:firstLine="22"/>
              <w:jc w:val="both"/>
              <w:rPr>
                <w:rFonts w:ascii="Times New Roman" w:eastAsia="Courier New" w:hAnsi="Times New Roman" w:cs="Times New Roman"/>
                <w:iCs/>
                <w:sz w:val="24"/>
                <w:szCs w:val="24"/>
              </w:rPr>
            </w:pPr>
          </w:p>
        </w:tc>
        <w:tc>
          <w:tcPr>
            <w:tcW w:w="3402" w:type="dxa"/>
            <w:tcBorders>
              <w:top w:val="single" w:sz="4" w:space="0" w:color="000000"/>
              <w:left w:val="single" w:sz="4" w:space="0" w:color="000000"/>
              <w:bottom w:val="single" w:sz="4" w:space="0" w:color="000000"/>
              <w:right w:val="single" w:sz="4" w:space="0" w:color="000000"/>
            </w:tcBorders>
          </w:tcPr>
          <w:p w14:paraId="688AE2F4" w14:textId="77777777" w:rsidR="000938EA" w:rsidRPr="000938EA" w:rsidRDefault="000938EA" w:rsidP="000938EA">
            <w:pPr>
              <w:widowControl w:val="0"/>
              <w:spacing w:after="0" w:line="256" w:lineRule="auto"/>
              <w:ind w:firstLine="22"/>
              <w:jc w:val="both"/>
              <w:rPr>
                <w:rFonts w:ascii="Times New Roman" w:eastAsia="Courier New" w:hAnsi="Times New Roman" w:cs="Times New Roman"/>
                <w:sz w:val="24"/>
                <w:szCs w:val="24"/>
              </w:rPr>
            </w:pPr>
            <w:r w:rsidRPr="000938EA">
              <w:rPr>
                <w:rFonts w:ascii="Times New Roman" w:eastAsia="Courier New" w:hAnsi="Times New Roman" w:cs="Times New Roman"/>
                <w:b/>
                <w:iCs/>
                <w:sz w:val="24"/>
                <w:szCs w:val="24"/>
              </w:rPr>
              <w:t>Уметь</w:t>
            </w:r>
            <w:r w:rsidRPr="000938EA">
              <w:rPr>
                <w:rFonts w:ascii="Times New Roman" w:eastAsia="Courier New" w:hAnsi="Times New Roman" w:cs="Times New Roman"/>
                <w:bCs/>
                <w:iCs/>
                <w:sz w:val="24"/>
                <w:szCs w:val="24"/>
              </w:rPr>
              <w:t>:</w:t>
            </w:r>
          </w:p>
          <w:p w14:paraId="3331A0BB" w14:textId="77777777" w:rsidR="000938EA" w:rsidRPr="000938EA" w:rsidRDefault="000938EA" w:rsidP="000938EA">
            <w:pPr>
              <w:widowControl w:val="0"/>
              <w:spacing w:after="0" w:line="256" w:lineRule="auto"/>
              <w:ind w:firstLine="22"/>
              <w:jc w:val="both"/>
              <w:rPr>
                <w:rFonts w:ascii="Times New Roman" w:eastAsia="Courier New" w:hAnsi="Times New Roman" w:cs="Times New Roman"/>
                <w:sz w:val="24"/>
                <w:szCs w:val="24"/>
              </w:rPr>
            </w:pPr>
            <w:r w:rsidRPr="000938EA">
              <w:rPr>
                <w:rFonts w:ascii="Times New Roman" w:eastAsia="Courier New" w:hAnsi="Times New Roman" w:cs="Times New Roman"/>
                <w:iCs/>
                <w:sz w:val="24"/>
                <w:szCs w:val="24"/>
              </w:rPr>
              <w:t>-</w:t>
            </w:r>
            <w:r w:rsidRPr="000938EA">
              <w:rPr>
                <w:rFonts w:ascii="Times New Roman" w:eastAsia="Courier New" w:hAnsi="Times New Roman" w:cs="Times New Roman"/>
                <w:bCs/>
                <w:iCs/>
                <w:spacing w:val="-4"/>
                <w:sz w:val="24"/>
                <w:szCs w:val="24"/>
              </w:rPr>
              <w:t>выразительно (с учетом индивидуальных особенностей обучающихся) читать, в том числе наизусть, не менее 10 произведений и (или) фрагментов;</w:t>
            </w:r>
          </w:p>
          <w:p w14:paraId="11EFE39A" w14:textId="77777777" w:rsidR="000938EA" w:rsidRPr="000938EA" w:rsidRDefault="000938EA" w:rsidP="000938EA">
            <w:pPr>
              <w:widowControl w:val="0"/>
              <w:spacing w:after="0" w:line="256" w:lineRule="auto"/>
              <w:ind w:firstLine="22"/>
              <w:jc w:val="both"/>
              <w:rPr>
                <w:rFonts w:ascii="Times New Roman" w:eastAsia="Courier New" w:hAnsi="Times New Roman" w:cs="Times New Roman"/>
                <w:sz w:val="24"/>
                <w:szCs w:val="24"/>
              </w:rPr>
            </w:pPr>
            <w:r w:rsidRPr="000938EA">
              <w:rPr>
                <w:rFonts w:ascii="Times New Roman" w:eastAsia="Courier New" w:hAnsi="Times New Roman" w:cs="Times New Roman"/>
                <w:bCs/>
                <w:iCs/>
                <w:spacing w:val="-4"/>
                <w:sz w:val="24"/>
                <w:szCs w:val="24"/>
              </w:rPr>
              <w:t xml:space="preserve">- анализировать и интерпретировать художественные произведения в единстве формы и содержания </w:t>
            </w:r>
            <w:proofErr w:type="gramStart"/>
            <w:r w:rsidRPr="000938EA">
              <w:rPr>
                <w:rFonts w:ascii="Times New Roman" w:eastAsia="Courier New" w:hAnsi="Times New Roman" w:cs="Times New Roman"/>
                <w:bCs/>
                <w:iCs/>
                <w:spacing w:val="-4"/>
                <w:sz w:val="24"/>
                <w:szCs w:val="24"/>
              </w:rPr>
              <w:t>( с</w:t>
            </w:r>
            <w:proofErr w:type="gramEnd"/>
            <w:r w:rsidRPr="000938EA">
              <w:rPr>
                <w:rFonts w:ascii="Times New Roman" w:eastAsia="Courier New" w:hAnsi="Times New Roman" w:cs="Times New Roman"/>
                <w:bCs/>
                <w:iCs/>
                <w:spacing w:val="-4"/>
                <w:sz w:val="24"/>
                <w:szCs w:val="24"/>
              </w:rPr>
              <w:t xml:space="preserve"> учетом неоднозначности заложенных в нем смыслов и наличия в нем подтекста) с использованием теоретико-литературных терминов и понятий ( в дополнение к изученным на уровне </w:t>
            </w:r>
            <w:r w:rsidRPr="000938EA">
              <w:rPr>
                <w:rFonts w:ascii="Times New Roman" w:eastAsia="Courier New" w:hAnsi="Times New Roman" w:cs="Times New Roman"/>
                <w:bCs/>
                <w:iCs/>
                <w:spacing w:val="-4"/>
                <w:sz w:val="24"/>
                <w:szCs w:val="24"/>
              </w:rPr>
              <w:lastRenderedPageBreak/>
              <w:t>начального общего и основного образования)</w:t>
            </w:r>
          </w:p>
        </w:tc>
      </w:tr>
      <w:tr w:rsidR="000938EA" w:rsidRPr="000938EA" w14:paraId="35B2192F" w14:textId="77777777" w:rsidTr="0010422D">
        <w:trPr>
          <w:trHeight w:val="1114"/>
        </w:trPr>
        <w:tc>
          <w:tcPr>
            <w:tcW w:w="2689" w:type="dxa"/>
            <w:vMerge/>
            <w:tcBorders>
              <w:top w:val="single" w:sz="4" w:space="0" w:color="000000"/>
              <w:left w:val="single" w:sz="4" w:space="0" w:color="000000"/>
              <w:bottom w:val="single" w:sz="4" w:space="0" w:color="000000"/>
              <w:right w:val="single" w:sz="4" w:space="0" w:color="000000"/>
            </w:tcBorders>
            <w:vAlign w:val="center"/>
          </w:tcPr>
          <w:p w14:paraId="56680672" w14:textId="77777777" w:rsidR="000938EA" w:rsidRPr="000938EA" w:rsidRDefault="000938EA" w:rsidP="000938EA">
            <w:pPr>
              <w:widowControl w:val="0"/>
              <w:spacing w:after="0" w:line="256" w:lineRule="auto"/>
              <w:rPr>
                <w:rFonts w:ascii="Times New Roman" w:eastAsia="Courier New" w:hAnsi="Times New Roman" w:cs="Times New Roman"/>
                <w:iCs/>
                <w:sz w:val="24"/>
                <w:szCs w:val="24"/>
              </w:rPr>
            </w:pPr>
          </w:p>
        </w:tc>
        <w:tc>
          <w:tcPr>
            <w:tcW w:w="4819" w:type="dxa"/>
            <w:tcBorders>
              <w:top w:val="single" w:sz="4" w:space="0" w:color="000000"/>
              <w:left w:val="single" w:sz="4" w:space="0" w:color="000000"/>
              <w:bottom w:val="single" w:sz="4" w:space="0" w:color="000000"/>
              <w:right w:val="single" w:sz="4" w:space="0" w:color="000000"/>
            </w:tcBorders>
          </w:tcPr>
          <w:p w14:paraId="6FCC1E39" w14:textId="77777777" w:rsidR="000938EA" w:rsidRPr="000938EA" w:rsidRDefault="000938EA" w:rsidP="000938EA">
            <w:pPr>
              <w:widowControl w:val="0"/>
              <w:spacing w:after="0" w:line="256" w:lineRule="auto"/>
              <w:ind w:firstLine="22"/>
              <w:jc w:val="both"/>
              <w:rPr>
                <w:rFonts w:ascii="Times New Roman" w:eastAsia="Courier New" w:hAnsi="Times New Roman" w:cs="Times New Roman"/>
                <w:sz w:val="24"/>
                <w:szCs w:val="24"/>
              </w:rPr>
            </w:pPr>
            <w:r w:rsidRPr="000938EA">
              <w:rPr>
                <w:rFonts w:ascii="Times New Roman" w:eastAsia="Courier New" w:hAnsi="Times New Roman" w:cs="Times New Roman"/>
                <w:b/>
                <w:bCs/>
                <w:iCs/>
                <w:sz w:val="24"/>
                <w:szCs w:val="24"/>
              </w:rPr>
              <w:t>Знать</w:t>
            </w:r>
            <w:r w:rsidRPr="000938EA">
              <w:rPr>
                <w:rFonts w:ascii="Times New Roman" w:eastAsia="Courier New" w:hAnsi="Times New Roman" w:cs="Times New Roman"/>
                <w:iCs/>
                <w:sz w:val="24"/>
                <w:szCs w:val="24"/>
              </w:rPr>
              <w:t xml:space="preserve">: </w:t>
            </w:r>
          </w:p>
          <w:p w14:paraId="04B0769C" w14:textId="77777777" w:rsidR="000938EA" w:rsidRPr="000938EA" w:rsidRDefault="000938EA" w:rsidP="000938EA">
            <w:pPr>
              <w:widowControl w:val="0"/>
              <w:spacing w:after="0" w:line="256" w:lineRule="auto"/>
              <w:ind w:firstLine="22"/>
              <w:jc w:val="both"/>
              <w:rPr>
                <w:rFonts w:ascii="Times New Roman" w:eastAsia="Courier New" w:hAnsi="Times New Roman" w:cs="Times New Roman"/>
                <w:sz w:val="24"/>
                <w:szCs w:val="24"/>
              </w:rPr>
            </w:pPr>
            <w:r w:rsidRPr="000938EA">
              <w:rPr>
                <w:rFonts w:ascii="Times New Roman" w:eastAsia="Courier New" w:hAnsi="Times New Roman" w:cs="Times New Roman"/>
                <w:iCs/>
                <w:sz w:val="24"/>
                <w:szCs w:val="24"/>
              </w:rPr>
              <w:t>- свой язык и культуру, прошлое и настоящее многонационального народа России;</w:t>
            </w:r>
          </w:p>
          <w:p w14:paraId="00C2E291" w14:textId="77777777" w:rsidR="000938EA" w:rsidRPr="000938EA" w:rsidRDefault="000938EA" w:rsidP="000938EA">
            <w:pPr>
              <w:widowControl w:val="0"/>
              <w:spacing w:after="0" w:line="256" w:lineRule="auto"/>
              <w:ind w:firstLine="22"/>
              <w:jc w:val="both"/>
              <w:rPr>
                <w:rFonts w:ascii="Times New Roman" w:eastAsia="Courier New" w:hAnsi="Times New Roman" w:cs="Times New Roman"/>
                <w:sz w:val="24"/>
                <w:szCs w:val="24"/>
              </w:rPr>
            </w:pPr>
            <w:r w:rsidRPr="000938EA">
              <w:rPr>
                <w:rFonts w:ascii="Times New Roman" w:eastAsia="Courier New" w:hAnsi="Times New Roman" w:cs="Times New Roman"/>
                <w:iCs/>
                <w:sz w:val="24"/>
                <w:szCs w:val="24"/>
              </w:rPr>
              <w:t>- невербальные средства общения, понимать значение социальных знаков, распознавать предпосылки конфликтных ситуаций и смягчать конфликты;</w:t>
            </w:r>
          </w:p>
          <w:p w14:paraId="4F7A8860" w14:textId="77777777" w:rsidR="000938EA" w:rsidRPr="000938EA" w:rsidRDefault="000938EA" w:rsidP="000938EA">
            <w:pPr>
              <w:widowControl w:val="0"/>
              <w:spacing w:after="0" w:line="256" w:lineRule="auto"/>
              <w:ind w:firstLine="22"/>
              <w:jc w:val="both"/>
              <w:rPr>
                <w:rFonts w:ascii="Times New Roman" w:eastAsia="Courier New" w:hAnsi="Times New Roman" w:cs="Times New Roman"/>
                <w:sz w:val="24"/>
                <w:szCs w:val="24"/>
              </w:rPr>
            </w:pPr>
            <w:r w:rsidRPr="000938EA">
              <w:rPr>
                <w:rFonts w:ascii="Times New Roman" w:eastAsia="Courier New" w:hAnsi="Times New Roman" w:cs="Times New Roman"/>
                <w:iCs/>
                <w:sz w:val="24"/>
                <w:szCs w:val="24"/>
              </w:rPr>
              <w:t>- различные способы общения и взаимодействия;</w:t>
            </w:r>
          </w:p>
        </w:tc>
        <w:tc>
          <w:tcPr>
            <w:tcW w:w="3402" w:type="dxa"/>
            <w:tcBorders>
              <w:top w:val="single" w:sz="4" w:space="0" w:color="000000"/>
              <w:left w:val="single" w:sz="4" w:space="0" w:color="000000"/>
              <w:bottom w:val="single" w:sz="4" w:space="0" w:color="000000"/>
              <w:right w:val="single" w:sz="4" w:space="0" w:color="000000"/>
            </w:tcBorders>
          </w:tcPr>
          <w:p w14:paraId="2ACEB174" w14:textId="77777777" w:rsidR="000938EA" w:rsidRPr="000938EA" w:rsidRDefault="000938EA" w:rsidP="000938EA">
            <w:pPr>
              <w:widowControl w:val="0"/>
              <w:spacing w:after="0" w:line="256" w:lineRule="auto"/>
              <w:ind w:firstLine="22"/>
              <w:jc w:val="both"/>
              <w:rPr>
                <w:rFonts w:ascii="Times New Roman" w:eastAsia="Courier New" w:hAnsi="Times New Roman" w:cs="Times New Roman"/>
                <w:sz w:val="24"/>
                <w:szCs w:val="24"/>
              </w:rPr>
            </w:pPr>
            <w:r w:rsidRPr="000938EA">
              <w:rPr>
                <w:rFonts w:ascii="Times New Roman" w:eastAsia="Courier New" w:hAnsi="Times New Roman" w:cs="Times New Roman"/>
                <w:b/>
                <w:bCs/>
                <w:iCs/>
                <w:sz w:val="24"/>
                <w:szCs w:val="24"/>
              </w:rPr>
              <w:t xml:space="preserve">Знать: </w:t>
            </w:r>
          </w:p>
          <w:p w14:paraId="567A87A1" w14:textId="77777777" w:rsidR="000938EA" w:rsidRPr="000938EA" w:rsidRDefault="000938EA" w:rsidP="000938EA">
            <w:pPr>
              <w:widowControl w:val="0"/>
              <w:spacing w:after="0" w:line="256" w:lineRule="auto"/>
              <w:ind w:firstLine="22"/>
              <w:jc w:val="both"/>
              <w:rPr>
                <w:rFonts w:ascii="Times New Roman" w:eastAsia="Courier New" w:hAnsi="Times New Roman" w:cs="Times New Roman"/>
                <w:sz w:val="24"/>
                <w:szCs w:val="24"/>
              </w:rPr>
            </w:pPr>
          </w:p>
        </w:tc>
      </w:tr>
      <w:tr w:rsidR="000938EA" w:rsidRPr="000938EA" w14:paraId="255778AE" w14:textId="77777777" w:rsidTr="0010422D">
        <w:trPr>
          <w:trHeight w:val="271"/>
        </w:trPr>
        <w:tc>
          <w:tcPr>
            <w:tcW w:w="2689" w:type="dxa"/>
            <w:vMerge w:val="restart"/>
            <w:tcBorders>
              <w:top w:val="single" w:sz="4" w:space="0" w:color="000000"/>
              <w:left w:val="single" w:sz="4" w:space="0" w:color="000000"/>
              <w:bottom w:val="single" w:sz="4" w:space="0" w:color="000000"/>
              <w:right w:val="single" w:sz="4" w:space="0" w:color="000000"/>
            </w:tcBorders>
          </w:tcPr>
          <w:p w14:paraId="0C7CF6EB" w14:textId="77777777" w:rsidR="000938EA" w:rsidRPr="000938EA" w:rsidRDefault="000938EA" w:rsidP="000938EA">
            <w:pPr>
              <w:widowControl w:val="0"/>
              <w:spacing w:after="0" w:line="256" w:lineRule="auto"/>
              <w:rPr>
                <w:rFonts w:ascii="Times New Roman" w:eastAsia="Courier New" w:hAnsi="Times New Roman" w:cs="Times New Roman"/>
                <w:sz w:val="24"/>
                <w:szCs w:val="24"/>
              </w:rPr>
            </w:pPr>
            <w:r w:rsidRPr="000938EA">
              <w:rPr>
                <w:rFonts w:ascii="Times New Roman" w:eastAsia="Courier New" w:hAnsi="Times New Roman" w:cs="Times New Roman"/>
                <w:iCs/>
                <w:sz w:val="24"/>
                <w:szCs w:val="24"/>
              </w:rPr>
              <w:t>ОК 06 Проявлять гражданско-патриотическую позицию, демонстрировать осознанное поведение на основе традиционных общечеловеческих ценностей, в том числе с учетом гармонизации межнациональных и межрелигиозных отношений, применять стандарты антикоррупционного поведения</w:t>
            </w:r>
          </w:p>
        </w:tc>
        <w:tc>
          <w:tcPr>
            <w:tcW w:w="4819" w:type="dxa"/>
            <w:tcBorders>
              <w:top w:val="single" w:sz="4" w:space="0" w:color="000000"/>
              <w:left w:val="single" w:sz="4" w:space="0" w:color="000000"/>
              <w:bottom w:val="single" w:sz="4" w:space="0" w:color="000000"/>
              <w:right w:val="single" w:sz="4" w:space="0" w:color="000000"/>
            </w:tcBorders>
          </w:tcPr>
          <w:p w14:paraId="31195CDB" w14:textId="77777777" w:rsidR="000938EA" w:rsidRPr="000938EA" w:rsidRDefault="000938EA" w:rsidP="000938EA">
            <w:pPr>
              <w:widowControl w:val="0"/>
              <w:spacing w:after="0" w:line="256" w:lineRule="auto"/>
              <w:jc w:val="both"/>
              <w:rPr>
                <w:rFonts w:ascii="Times New Roman" w:eastAsia="Courier New" w:hAnsi="Times New Roman" w:cs="Times New Roman"/>
                <w:sz w:val="24"/>
                <w:szCs w:val="24"/>
              </w:rPr>
            </w:pPr>
            <w:r w:rsidRPr="000938EA">
              <w:rPr>
                <w:rFonts w:ascii="Times New Roman" w:eastAsia="Courier New" w:hAnsi="Times New Roman" w:cs="Times New Roman"/>
                <w:b/>
                <w:bCs/>
                <w:iCs/>
                <w:sz w:val="24"/>
                <w:szCs w:val="24"/>
              </w:rPr>
              <w:t>Уметь:</w:t>
            </w:r>
          </w:p>
          <w:p w14:paraId="350BFBFA" w14:textId="77777777" w:rsidR="000938EA" w:rsidRPr="000938EA" w:rsidRDefault="000938EA" w:rsidP="000938EA">
            <w:pPr>
              <w:widowControl w:val="0"/>
              <w:spacing w:after="0" w:line="256" w:lineRule="auto"/>
              <w:jc w:val="both"/>
              <w:rPr>
                <w:rFonts w:ascii="Times New Roman" w:eastAsia="Courier New" w:hAnsi="Times New Roman" w:cs="Times New Roman"/>
                <w:sz w:val="24"/>
                <w:szCs w:val="24"/>
              </w:rPr>
            </w:pPr>
            <w:r w:rsidRPr="000938EA">
              <w:rPr>
                <w:rFonts w:ascii="Times New Roman" w:eastAsia="Courier New" w:hAnsi="Times New Roman" w:cs="Times New Roman"/>
                <w:bCs/>
                <w:iCs/>
                <w:sz w:val="24"/>
                <w:szCs w:val="24"/>
              </w:rPr>
              <w:t>- проявлять уважительное отношение к своему языку и культуре, прошлому и настоящему многонационального народа России;</w:t>
            </w:r>
          </w:p>
          <w:p w14:paraId="27CE6510" w14:textId="77777777" w:rsidR="000938EA" w:rsidRPr="000938EA" w:rsidRDefault="000938EA" w:rsidP="000938EA">
            <w:pPr>
              <w:widowControl w:val="0"/>
              <w:spacing w:after="0" w:line="256" w:lineRule="auto"/>
              <w:jc w:val="both"/>
              <w:rPr>
                <w:rFonts w:ascii="Times New Roman" w:eastAsia="Courier New" w:hAnsi="Times New Roman" w:cs="Times New Roman"/>
                <w:sz w:val="24"/>
                <w:szCs w:val="24"/>
              </w:rPr>
            </w:pPr>
            <w:r w:rsidRPr="000938EA">
              <w:rPr>
                <w:rFonts w:ascii="Times New Roman" w:eastAsia="Courier New" w:hAnsi="Times New Roman" w:cs="Times New Roman"/>
                <w:bCs/>
                <w:iCs/>
                <w:sz w:val="24"/>
                <w:szCs w:val="24"/>
              </w:rPr>
              <w:t>- оценивать ситуацию и принимать осознанные решения,</w:t>
            </w:r>
          </w:p>
          <w:p w14:paraId="3407D5FA" w14:textId="77777777" w:rsidR="000938EA" w:rsidRPr="000938EA" w:rsidRDefault="000938EA" w:rsidP="000938EA">
            <w:pPr>
              <w:widowControl w:val="0"/>
              <w:spacing w:after="0" w:line="256" w:lineRule="auto"/>
              <w:jc w:val="both"/>
              <w:rPr>
                <w:rFonts w:ascii="Times New Roman" w:eastAsia="Courier New" w:hAnsi="Times New Roman" w:cs="Times New Roman"/>
                <w:sz w:val="24"/>
                <w:szCs w:val="24"/>
              </w:rPr>
            </w:pPr>
            <w:r w:rsidRPr="000938EA">
              <w:rPr>
                <w:rFonts w:ascii="Times New Roman" w:eastAsia="Courier New" w:hAnsi="Times New Roman" w:cs="Times New Roman"/>
                <w:bCs/>
                <w:iCs/>
                <w:sz w:val="24"/>
                <w:szCs w:val="24"/>
              </w:rPr>
              <w:t>ориентируясь на морально-нравственные нормы и ценности;</w:t>
            </w:r>
          </w:p>
          <w:p w14:paraId="2BA8B662" w14:textId="77777777" w:rsidR="000938EA" w:rsidRPr="000938EA" w:rsidRDefault="000938EA" w:rsidP="000938EA">
            <w:pPr>
              <w:widowControl w:val="0"/>
              <w:spacing w:after="0" w:line="256" w:lineRule="auto"/>
              <w:jc w:val="both"/>
              <w:rPr>
                <w:rFonts w:ascii="Times New Roman" w:eastAsia="Courier New" w:hAnsi="Times New Roman" w:cs="Times New Roman"/>
                <w:sz w:val="24"/>
                <w:szCs w:val="24"/>
              </w:rPr>
            </w:pPr>
            <w:r w:rsidRPr="000938EA">
              <w:rPr>
                <w:rFonts w:ascii="Times New Roman" w:eastAsia="Courier New" w:hAnsi="Times New Roman" w:cs="Times New Roman"/>
                <w:bCs/>
                <w:iCs/>
                <w:sz w:val="24"/>
                <w:szCs w:val="24"/>
              </w:rPr>
              <w:t>- осознанно поддерживать ценности семейной жизни в соответствии с традициями народов России</w:t>
            </w:r>
          </w:p>
        </w:tc>
        <w:tc>
          <w:tcPr>
            <w:tcW w:w="3402" w:type="dxa"/>
            <w:tcBorders>
              <w:top w:val="single" w:sz="4" w:space="0" w:color="000000"/>
              <w:left w:val="single" w:sz="4" w:space="0" w:color="000000"/>
              <w:bottom w:val="single" w:sz="4" w:space="0" w:color="000000"/>
              <w:right w:val="single" w:sz="4" w:space="0" w:color="000000"/>
            </w:tcBorders>
          </w:tcPr>
          <w:p w14:paraId="026989EC" w14:textId="77777777" w:rsidR="000938EA" w:rsidRPr="000938EA" w:rsidRDefault="000938EA" w:rsidP="000938EA">
            <w:pPr>
              <w:widowControl w:val="0"/>
              <w:spacing w:after="0" w:line="256" w:lineRule="auto"/>
              <w:jc w:val="both"/>
              <w:rPr>
                <w:rFonts w:ascii="Times New Roman" w:eastAsia="Courier New" w:hAnsi="Times New Roman" w:cs="Times New Roman"/>
                <w:sz w:val="24"/>
                <w:szCs w:val="24"/>
              </w:rPr>
            </w:pPr>
            <w:r w:rsidRPr="000938EA">
              <w:rPr>
                <w:rFonts w:ascii="Times New Roman" w:eastAsia="Courier New" w:hAnsi="Times New Roman" w:cs="Times New Roman"/>
                <w:b/>
                <w:bCs/>
                <w:iCs/>
                <w:sz w:val="24"/>
                <w:szCs w:val="24"/>
              </w:rPr>
              <w:t>Уметь:</w:t>
            </w:r>
          </w:p>
          <w:p w14:paraId="25DCDEAE" w14:textId="77777777" w:rsidR="000938EA" w:rsidRPr="000938EA" w:rsidRDefault="000938EA" w:rsidP="000938EA">
            <w:pPr>
              <w:widowControl w:val="0"/>
              <w:spacing w:after="0" w:line="256" w:lineRule="auto"/>
              <w:jc w:val="both"/>
              <w:rPr>
                <w:rFonts w:ascii="Times New Roman" w:eastAsia="Courier New" w:hAnsi="Times New Roman" w:cs="Times New Roman"/>
                <w:sz w:val="24"/>
                <w:szCs w:val="24"/>
              </w:rPr>
            </w:pPr>
            <w:r w:rsidRPr="000938EA">
              <w:rPr>
                <w:rFonts w:ascii="Times New Roman" w:eastAsia="Courier New" w:hAnsi="Times New Roman" w:cs="Times New Roman"/>
                <w:b/>
                <w:bCs/>
                <w:iCs/>
                <w:sz w:val="24"/>
                <w:szCs w:val="24"/>
              </w:rPr>
              <w:t xml:space="preserve">- </w:t>
            </w:r>
            <w:r w:rsidRPr="000938EA">
              <w:rPr>
                <w:rFonts w:ascii="Times New Roman" w:eastAsia="Courier New" w:hAnsi="Times New Roman" w:cs="Times New Roman"/>
                <w:bCs/>
                <w:iCs/>
                <w:sz w:val="24"/>
                <w:szCs w:val="24"/>
              </w:rPr>
              <w:t>определять и учитывать историко-культурный контекст и контекст творчества писателя в процессе анализа художественных произведений, выявлять их связь с современностью</w:t>
            </w:r>
          </w:p>
        </w:tc>
      </w:tr>
      <w:tr w:rsidR="000938EA" w:rsidRPr="000938EA" w14:paraId="5E7B3E64" w14:textId="77777777" w:rsidTr="0010422D">
        <w:trPr>
          <w:trHeight w:val="989"/>
        </w:trPr>
        <w:tc>
          <w:tcPr>
            <w:tcW w:w="2689" w:type="dxa"/>
            <w:vMerge/>
            <w:tcBorders>
              <w:top w:val="single" w:sz="4" w:space="0" w:color="000000"/>
              <w:left w:val="single" w:sz="4" w:space="0" w:color="000000"/>
              <w:bottom w:val="single" w:sz="4" w:space="0" w:color="000000"/>
              <w:right w:val="single" w:sz="4" w:space="0" w:color="000000"/>
            </w:tcBorders>
            <w:vAlign w:val="center"/>
          </w:tcPr>
          <w:p w14:paraId="27BD6FEC" w14:textId="77777777" w:rsidR="000938EA" w:rsidRPr="000938EA" w:rsidRDefault="000938EA" w:rsidP="000938EA">
            <w:pPr>
              <w:widowControl w:val="0"/>
              <w:spacing w:after="0" w:line="256" w:lineRule="auto"/>
              <w:rPr>
                <w:rFonts w:ascii="Times New Roman" w:eastAsia="Courier New" w:hAnsi="Times New Roman" w:cs="Times New Roman"/>
                <w:iCs/>
                <w:sz w:val="24"/>
                <w:szCs w:val="24"/>
              </w:rPr>
            </w:pPr>
          </w:p>
        </w:tc>
        <w:tc>
          <w:tcPr>
            <w:tcW w:w="4819" w:type="dxa"/>
            <w:tcBorders>
              <w:top w:val="single" w:sz="4" w:space="0" w:color="000000"/>
              <w:left w:val="single" w:sz="4" w:space="0" w:color="000000"/>
              <w:bottom w:val="single" w:sz="4" w:space="0" w:color="000000"/>
              <w:right w:val="single" w:sz="4" w:space="0" w:color="000000"/>
            </w:tcBorders>
          </w:tcPr>
          <w:p w14:paraId="297B79DE" w14:textId="77777777" w:rsidR="000938EA" w:rsidRPr="000938EA" w:rsidRDefault="000938EA" w:rsidP="000938EA">
            <w:pPr>
              <w:widowControl w:val="0"/>
              <w:spacing w:after="0" w:line="256" w:lineRule="auto"/>
              <w:jc w:val="both"/>
              <w:rPr>
                <w:rFonts w:ascii="Times New Roman" w:eastAsia="Courier New" w:hAnsi="Times New Roman" w:cs="Times New Roman"/>
                <w:sz w:val="24"/>
                <w:szCs w:val="24"/>
              </w:rPr>
            </w:pPr>
            <w:r w:rsidRPr="000938EA">
              <w:rPr>
                <w:rFonts w:ascii="Times New Roman" w:eastAsia="Courier New" w:hAnsi="Times New Roman" w:cs="Times New Roman"/>
                <w:b/>
                <w:bCs/>
                <w:iCs/>
                <w:sz w:val="24"/>
                <w:szCs w:val="24"/>
              </w:rPr>
              <w:t xml:space="preserve">Знать: </w:t>
            </w:r>
          </w:p>
          <w:p w14:paraId="00FEF7EB" w14:textId="77777777" w:rsidR="000938EA" w:rsidRPr="000938EA" w:rsidRDefault="000938EA" w:rsidP="000938EA">
            <w:pPr>
              <w:widowControl w:val="0"/>
              <w:spacing w:after="0" w:line="256" w:lineRule="auto"/>
              <w:jc w:val="both"/>
              <w:rPr>
                <w:rFonts w:ascii="Times New Roman" w:eastAsia="Courier New" w:hAnsi="Times New Roman" w:cs="Times New Roman"/>
                <w:sz w:val="24"/>
                <w:szCs w:val="24"/>
              </w:rPr>
            </w:pPr>
            <w:r w:rsidRPr="000938EA">
              <w:rPr>
                <w:rFonts w:ascii="Times New Roman" w:eastAsia="Courier New" w:hAnsi="Times New Roman" w:cs="Times New Roman"/>
                <w:iCs/>
                <w:sz w:val="24"/>
                <w:szCs w:val="24"/>
              </w:rPr>
              <w:t>- традиционные национальные, общечеловеческие гуманистические и демократические ценности;</w:t>
            </w:r>
          </w:p>
          <w:p w14:paraId="5079A3AC" w14:textId="77777777" w:rsidR="000938EA" w:rsidRPr="000938EA" w:rsidRDefault="000938EA" w:rsidP="000938EA">
            <w:pPr>
              <w:widowControl w:val="0"/>
              <w:spacing w:after="0" w:line="256" w:lineRule="auto"/>
              <w:jc w:val="both"/>
              <w:rPr>
                <w:rFonts w:ascii="Times New Roman" w:eastAsia="Courier New" w:hAnsi="Times New Roman" w:cs="Times New Roman"/>
                <w:sz w:val="24"/>
                <w:szCs w:val="24"/>
              </w:rPr>
            </w:pPr>
            <w:r w:rsidRPr="000938EA">
              <w:rPr>
                <w:rFonts w:ascii="Times New Roman" w:eastAsia="Courier New" w:hAnsi="Times New Roman" w:cs="Times New Roman"/>
                <w:iCs/>
                <w:sz w:val="24"/>
                <w:szCs w:val="24"/>
              </w:rPr>
              <w:t>- о важности противостояния идеологии экстремизма, национализма, ксенофобии, дискриминации по социальным, религиозным, расовым, национальным признакам;</w:t>
            </w:r>
          </w:p>
          <w:p w14:paraId="6588EB41" w14:textId="77777777" w:rsidR="000938EA" w:rsidRPr="000938EA" w:rsidRDefault="000938EA" w:rsidP="000938EA">
            <w:pPr>
              <w:widowControl w:val="0"/>
              <w:spacing w:after="0" w:line="256" w:lineRule="auto"/>
              <w:jc w:val="both"/>
              <w:rPr>
                <w:rFonts w:ascii="Times New Roman" w:eastAsia="Courier New" w:hAnsi="Times New Roman" w:cs="Times New Roman"/>
                <w:sz w:val="24"/>
                <w:szCs w:val="24"/>
              </w:rPr>
            </w:pPr>
            <w:r w:rsidRPr="000938EA">
              <w:rPr>
                <w:rFonts w:ascii="Times New Roman" w:eastAsia="Courier New" w:hAnsi="Times New Roman" w:cs="Times New Roman"/>
                <w:iCs/>
                <w:sz w:val="24"/>
                <w:szCs w:val="24"/>
              </w:rPr>
              <w:t>- о ценности своего языка и культуры, прошлого и настоящего многонационального народа России;</w:t>
            </w:r>
          </w:p>
          <w:p w14:paraId="50B605E3" w14:textId="77777777" w:rsidR="000938EA" w:rsidRPr="000938EA" w:rsidRDefault="000938EA" w:rsidP="000938EA">
            <w:pPr>
              <w:widowControl w:val="0"/>
              <w:spacing w:after="0" w:line="256" w:lineRule="auto"/>
              <w:jc w:val="both"/>
              <w:rPr>
                <w:rFonts w:ascii="Times New Roman" w:eastAsia="Courier New" w:hAnsi="Times New Roman" w:cs="Times New Roman"/>
                <w:sz w:val="24"/>
                <w:szCs w:val="24"/>
              </w:rPr>
            </w:pPr>
            <w:r w:rsidRPr="000938EA">
              <w:rPr>
                <w:rFonts w:ascii="Times New Roman" w:eastAsia="Courier New" w:hAnsi="Times New Roman" w:cs="Times New Roman"/>
                <w:iCs/>
                <w:sz w:val="24"/>
                <w:szCs w:val="24"/>
              </w:rPr>
              <w:t>- ценность государственных символов, исторического и природного наследия, памятников, традиций народов России, достижений России в науке, искусстве, спорте, технологиях и труде;</w:t>
            </w:r>
          </w:p>
          <w:p w14:paraId="720CB72B" w14:textId="77777777" w:rsidR="000938EA" w:rsidRPr="000938EA" w:rsidRDefault="000938EA" w:rsidP="000938EA">
            <w:pPr>
              <w:widowControl w:val="0"/>
              <w:spacing w:after="0" w:line="256" w:lineRule="auto"/>
              <w:jc w:val="both"/>
              <w:rPr>
                <w:rFonts w:ascii="Times New Roman" w:eastAsia="Courier New" w:hAnsi="Times New Roman" w:cs="Times New Roman"/>
                <w:sz w:val="24"/>
                <w:szCs w:val="24"/>
              </w:rPr>
            </w:pPr>
            <w:r w:rsidRPr="000938EA">
              <w:rPr>
                <w:rFonts w:ascii="Times New Roman" w:eastAsia="Courier New" w:hAnsi="Times New Roman" w:cs="Times New Roman"/>
                <w:iCs/>
                <w:sz w:val="24"/>
                <w:szCs w:val="24"/>
              </w:rPr>
              <w:t>- духовные ценности российского народа;</w:t>
            </w:r>
          </w:p>
          <w:p w14:paraId="6CDBE76D" w14:textId="77777777" w:rsidR="000938EA" w:rsidRPr="000938EA" w:rsidRDefault="000938EA" w:rsidP="000938EA">
            <w:pPr>
              <w:widowControl w:val="0"/>
              <w:spacing w:after="0" w:line="256" w:lineRule="auto"/>
              <w:jc w:val="both"/>
              <w:rPr>
                <w:rFonts w:ascii="Times New Roman" w:eastAsia="Courier New" w:hAnsi="Times New Roman" w:cs="Times New Roman"/>
                <w:sz w:val="24"/>
                <w:szCs w:val="24"/>
              </w:rPr>
            </w:pPr>
            <w:r w:rsidRPr="000938EA">
              <w:rPr>
                <w:rFonts w:ascii="Times New Roman" w:eastAsia="Courier New" w:hAnsi="Times New Roman" w:cs="Times New Roman"/>
                <w:iCs/>
                <w:sz w:val="24"/>
                <w:szCs w:val="24"/>
              </w:rPr>
              <w:t>- морально-нравственные нормы и ценности;</w:t>
            </w:r>
          </w:p>
          <w:p w14:paraId="4B4A35B6" w14:textId="77777777" w:rsidR="000938EA" w:rsidRPr="000938EA" w:rsidRDefault="000938EA" w:rsidP="000938EA">
            <w:pPr>
              <w:widowControl w:val="0"/>
              <w:spacing w:after="0" w:line="256" w:lineRule="auto"/>
              <w:jc w:val="both"/>
              <w:rPr>
                <w:rFonts w:ascii="Times New Roman" w:eastAsia="Courier New" w:hAnsi="Times New Roman" w:cs="Times New Roman"/>
                <w:sz w:val="24"/>
                <w:szCs w:val="24"/>
              </w:rPr>
            </w:pPr>
            <w:r w:rsidRPr="000938EA">
              <w:rPr>
                <w:rFonts w:ascii="Times New Roman" w:eastAsia="Courier New" w:hAnsi="Times New Roman" w:cs="Times New Roman"/>
                <w:iCs/>
                <w:sz w:val="24"/>
                <w:szCs w:val="24"/>
              </w:rPr>
              <w:t>- значимость личного вклада в построение устойчивого будущего;</w:t>
            </w:r>
          </w:p>
          <w:p w14:paraId="78FB5D5B" w14:textId="77777777" w:rsidR="000938EA" w:rsidRPr="000938EA" w:rsidRDefault="000938EA" w:rsidP="000938EA">
            <w:pPr>
              <w:widowControl w:val="0"/>
              <w:spacing w:after="0" w:line="256" w:lineRule="auto"/>
              <w:jc w:val="both"/>
              <w:rPr>
                <w:rFonts w:ascii="Times New Roman" w:eastAsia="Courier New" w:hAnsi="Times New Roman" w:cs="Times New Roman"/>
                <w:sz w:val="24"/>
                <w:szCs w:val="24"/>
              </w:rPr>
            </w:pPr>
            <w:r w:rsidRPr="000938EA">
              <w:rPr>
                <w:rFonts w:ascii="Times New Roman" w:eastAsia="Courier New" w:hAnsi="Times New Roman" w:cs="Times New Roman"/>
                <w:iCs/>
                <w:sz w:val="24"/>
                <w:szCs w:val="24"/>
              </w:rPr>
              <w:t>ценности семейной жизни в соответствии с традициями народов России</w:t>
            </w:r>
          </w:p>
        </w:tc>
        <w:tc>
          <w:tcPr>
            <w:tcW w:w="3402" w:type="dxa"/>
            <w:tcBorders>
              <w:top w:val="single" w:sz="4" w:space="0" w:color="000000"/>
              <w:left w:val="single" w:sz="4" w:space="0" w:color="000000"/>
              <w:bottom w:val="single" w:sz="4" w:space="0" w:color="000000"/>
              <w:right w:val="single" w:sz="4" w:space="0" w:color="000000"/>
            </w:tcBorders>
          </w:tcPr>
          <w:p w14:paraId="5E396EE2" w14:textId="77777777" w:rsidR="000938EA" w:rsidRPr="000938EA" w:rsidRDefault="000938EA" w:rsidP="000938EA">
            <w:pPr>
              <w:widowControl w:val="0"/>
              <w:spacing w:after="0" w:line="256" w:lineRule="auto"/>
              <w:ind w:firstLine="22"/>
              <w:jc w:val="both"/>
              <w:rPr>
                <w:rFonts w:ascii="Times New Roman" w:eastAsia="Courier New" w:hAnsi="Times New Roman" w:cs="Times New Roman"/>
                <w:sz w:val="24"/>
                <w:szCs w:val="24"/>
              </w:rPr>
            </w:pPr>
            <w:r w:rsidRPr="000938EA">
              <w:rPr>
                <w:rFonts w:ascii="Times New Roman" w:eastAsia="Courier New" w:hAnsi="Times New Roman" w:cs="Times New Roman"/>
                <w:b/>
                <w:bCs/>
                <w:iCs/>
                <w:sz w:val="24"/>
                <w:szCs w:val="24"/>
              </w:rPr>
              <w:t xml:space="preserve">Знать: </w:t>
            </w:r>
          </w:p>
          <w:p w14:paraId="5C5FB3A2" w14:textId="77777777" w:rsidR="000938EA" w:rsidRPr="000938EA" w:rsidRDefault="000938EA" w:rsidP="000938EA">
            <w:pPr>
              <w:widowControl w:val="0"/>
              <w:spacing w:after="0" w:line="256" w:lineRule="auto"/>
              <w:ind w:firstLine="22"/>
              <w:jc w:val="both"/>
              <w:rPr>
                <w:rFonts w:ascii="Times New Roman" w:eastAsia="Courier New" w:hAnsi="Times New Roman" w:cs="Times New Roman"/>
                <w:sz w:val="24"/>
                <w:szCs w:val="24"/>
              </w:rPr>
            </w:pPr>
            <w:r w:rsidRPr="000938EA">
              <w:rPr>
                <w:rFonts w:ascii="Times New Roman" w:eastAsia="Courier New" w:hAnsi="Times New Roman" w:cs="Times New Roman"/>
                <w:b/>
                <w:bCs/>
                <w:iCs/>
                <w:sz w:val="24"/>
                <w:szCs w:val="24"/>
              </w:rPr>
              <w:t xml:space="preserve">- </w:t>
            </w:r>
            <w:r w:rsidRPr="000938EA">
              <w:rPr>
                <w:rFonts w:ascii="Times New Roman" w:eastAsia="Courier New" w:hAnsi="Times New Roman" w:cs="Times New Roman"/>
                <w:bCs/>
                <w:iCs/>
                <w:sz w:val="24"/>
                <w:szCs w:val="24"/>
              </w:rPr>
              <w:t>содержание, ключевые проблемы и суть историко-культурного и нравственно-ценностного взаимовлияния произведений русской, зарубежной классической и современной литературы, в том числе литературы народов мира;</w:t>
            </w:r>
          </w:p>
        </w:tc>
      </w:tr>
      <w:tr w:rsidR="000938EA" w:rsidRPr="000938EA" w14:paraId="4353D227" w14:textId="77777777" w:rsidTr="0010422D">
        <w:trPr>
          <w:trHeight w:val="847"/>
        </w:trPr>
        <w:tc>
          <w:tcPr>
            <w:tcW w:w="2689" w:type="dxa"/>
            <w:vMerge w:val="restart"/>
            <w:tcBorders>
              <w:top w:val="single" w:sz="4" w:space="0" w:color="000000"/>
              <w:left w:val="single" w:sz="4" w:space="0" w:color="000000"/>
              <w:bottom w:val="single" w:sz="4" w:space="0" w:color="000000"/>
              <w:right w:val="single" w:sz="4" w:space="0" w:color="000000"/>
            </w:tcBorders>
          </w:tcPr>
          <w:p w14:paraId="39157BCA" w14:textId="77777777" w:rsidR="000938EA" w:rsidRPr="000938EA" w:rsidRDefault="000938EA" w:rsidP="000938EA">
            <w:pPr>
              <w:widowControl w:val="0"/>
              <w:spacing w:after="0" w:line="256" w:lineRule="auto"/>
              <w:rPr>
                <w:rFonts w:ascii="Times New Roman" w:eastAsia="Courier New" w:hAnsi="Times New Roman" w:cs="Times New Roman"/>
                <w:sz w:val="24"/>
                <w:szCs w:val="24"/>
              </w:rPr>
            </w:pPr>
            <w:r w:rsidRPr="000938EA">
              <w:rPr>
                <w:rFonts w:ascii="Times New Roman" w:eastAsia="Courier New" w:hAnsi="Times New Roman" w:cs="Times New Roman"/>
                <w:iCs/>
                <w:sz w:val="24"/>
                <w:szCs w:val="24"/>
              </w:rPr>
              <w:lastRenderedPageBreak/>
              <w:t>ОК 09 Пользоваться профессиональной документацией на государственном и иностранном языках</w:t>
            </w:r>
          </w:p>
        </w:tc>
        <w:tc>
          <w:tcPr>
            <w:tcW w:w="4819" w:type="dxa"/>
            <w:tcBorders>
              <w:top w:val="single" w:sz="4" w:space="0" w:color="000000"/>
              <w:left w:val="single" w:sz="4" w:space="0" w:color="000000"/>
              <w:bottom w:val="single" w:sz="4" w:space="0" w:color="000000"/>
              <w:right w:val="single" w:sz="4" w:space="0" w:color="000000"/>
            </w:tcBorders>
          </w:tcPr>
          <w:p w14:paraId="083AB8B9" w14:textId="77777777" w:rsidR="000938EA" w:rsidRPr="000938EA" w:rsidRDefault="000938EA" w:rsidP="000938EA">
            <w:pPr>
              <w:widowControl w:val="0"/>
              <w:spacing w:after="0" w:line="256" w:lineRule="auto"/>
              <w:jc w:val="both"/>
              <w:rPr>
                <w:rFonts w:ascii="Times New Roman" w:eastAsia="Courier New" w:hAnsi="Times New Roman" w:cs="Times New Roman"/>
                <w:sz w:val="24"/>
                <w:szCs w:val="24"/>
              </w:rPr>
            </w:pPr>
            <w:r w:rsidRPr="000938EA">
              <w:rPr>
                <w:rFonts w:ascii="Times New Roman" w:eastAsia="Courier New" w:hAnsi="Times New Roman" w:cs="Times New Roman"/>
                <w:b/>
                <w:bCs/>
                <w:iCs/>
                <w:sz w:val="24"/>
                <w:szCs w:val="24"/>
              </w:rPr>
              <w:t>Уметь:</w:t>
            </w:r>
          </w:p>
          <w:p w14:paraId="4FCD377F" w14:textId="77777777" w:rsidR="000938EA" w:rsidRPr="000938EA" w:rsidRDefault="000938EA" w:rsidP="000938EA">
            <w:pPr>
              <w:widowControl w:val="0"/>
              <w:spacing w:after="0" w:line="256" w:lineRule="auto"/>
              <w:ind w:firstLine="22"/>
              <w:jc w:val="both"/>
              <w:rPr>
                <w:rFonts w:ascii="Times New Roman" w:eastAsia="Courier New" w:hAnsi="Times New Roman" w:cs="Times New Roman"/>
                <w:sz w:val="24"/>
                <w:szCs w:val="24"/>
              </w:rPr>
            </w:pPr>
            <w:r w:rsidRPr="000938EA">
              <w:rPr>
                <w:rFonts w:ascii="Times New Roman" w:eastAsia="Courier New" w:hAnsi="Times New Roman" w:cs="Times New Roman"/>
                <w:bCs/>
                <w:sz w:val="24"/>
                <w:szCs w:val="24"/>
              </w:rPr>
              <w:t>- получать информацию из разного типа источников,</w:t>
            </w:r>
          </w:p>
          <w:p w14:paraId="0ED6D603" w14:textId="77777777" w:rsidR="000938EA" w:rsidRPr="000938EA" w:rsidRDefault="000938EA" w:rsidP="000938EA">
            <w:pPr>
              <w:widowControl w:val="0"/>
              <w:spacing w:after="0" w:line="256" w:lineRule="auto"/>
              <w:ind w:firstLine="22"/>
              <w:jc w:val="both"/>
              <w:rPr>
                <w:rFonts w:ascii="Times New Roman" w:eastAsia="Courier New" w:hAnsi="Times New Roman" w:cs="Times New Roman"/>
                <w:sz w:val="24"/>
                <w:szCs w:val="24"/>
              </w:rPr>
            </w:pPr>
            <w:r w:rsidRPr="000938EA">
              <w:rPr>
                <w:rFonts w:ascii="Times New Roman" w:eastAsia="Courier New" w:hAnsi="Times New Roman" w:cs="Times New Roman"/>
                <w:bCs/>
                <w:sz w:val="24"/>
                <w:szCs w:val="24"/>
              </w:rPr>
              <w:t>- самостоятельно осуществлять поиск, анализ, систематизацию и интерпретацию информации различных видов и форм представления;</w:t>
            </w:r>
          </w:p>
          <w:p w14:paraId="62DCE085" w14:textId="77777777" w:rsidR="000938EA" w:rsidRPr="000938EA" w:rsidRDefault="000938EA" w:rsidP="000938EA">
            <w:pPr>
              <w:widowControl w:val="0"/>
              <w:spacing w:after="0" w:line="256" w:lineRule="auto"/>
              <w:ind w:firstLine="22"/>
              <w:jc w:val="both"/>
              <w:rPr>
                <w:rFonts w:ascii="Times New Roman" w:eastAsia="Courier New" w:hAnsi="Times New Roman" w:cs="Times New Roman"/>
                <w:sz w:val="24"/>
                <w:szCs w:val="24"/>
              </w:rPr>
            </w:pPr>
            <w:r w:rsidRPr="000938EA">
              <w:rPr>
                <w:rFonts w:ascii="Times New Roman" w:eastAsia="Courier New" w:hAnsi="Times New Roman" w:cs="Times New Roman"/>
                <w:bCs/>
                <w:sz w:val="24"/>
                <w:szCs w:val="24"/>
              </w:rPr>
              <w:t>- создавать тексты в различных форматах с учетом назначения информации и целевой аудитории, выбирая оптимальную форму представления и визуализации</w:t>
            </w:r>
          </w:p>
          <w:p w14:paraId="4E9E2755" w14:textId="77777777" w:rsidR="000938EA" w:rsidRPr="000938EA" w:rsidRDefault="000938EA" w:rsidP="000938EA">
            <w:pPr>
              <w:widowControl w:val="0"/>
              <w:spacing w:after="0" w:line="256" w:lineRule="auto"/>
              <w:jc w:val="both"/>
              <w:rPr>
                <w:rFonts w:ascii="Times New Roman" w:eastAsia="Courier New" w:hAnsi="Times New Roman" w:cs="Times New Roman"/>
                <w:iCs/>
                <w:sz w:val="24"/>
                <w:szCs w:val="24"/>
              </w:rPr>
            </w:pPr>
          </w:p>
        </w:tc>
        <w:tc>
          <w:tcPr>
            <w:tcW w:w="3402" w:type="dxa"/>
            <w:tcBorders>
              <w:top w:val="single" w:sz="4" w:space="0" w:color="000000"/>
              <w:left w:val="single" w:sz="4" w:space="0" w:color="000000"/>
              <w:bottom w:val="single" w:sz="4" w:space="0" w:color="000000"/>
              <w:right w:val="single" w:sz="4" w:space="0" w:color="000000"/>
            </w:tcBorders>
          </w:tcPr>
          <w:p w14:paraId="2457B9A1" w14:textId="77777777" w:rsidR="000938EA" w:rsidRPr="000938EA" w:rsidRDefault="000938EA" w:rsidP="000938EA">
            <w:pPr>
              <w:widowControl w:val="0"/>
              <w:spacing w:after="0" w:line="256" w:lineRule="auto"/>
              <w:ind w:left="141"/>
              <w:jc w:val="both"/>
              <w:rPr>
                <w:rFonts w:ascii="Times New Roman" w:eastAsia="Courier New" w:hAnsi="Times New Roman" w:cs="Times New Roman"/>
                <w:sz w:val="24"/>
                <w:szCs w:val="24"/>
              </w:rPr>
            </w:pPr>
            <w:r w:rsidRPr="000938EA">
              <w:rPr>
                <w:rFonts w:ascii="Times New Roman" w:eastAsia="Courier New" w:hAnsi="Times New Roman" w:cs="Times New Roman"/>
                <w:b/>
                <w:bCs/>
                <w:iCs/>
                <w:sz w:val="24"/>
                <w:szCs w:val="24"/>
              </w:rPr>
              <w:t>Уметь:</w:t>
            </w:r>
          </w:p>
          <w:p w14:paraId="54790F7B" w14:textId="77777777" w:rsidR="000938EA" w:rsidRPr="000938EA" w:rsidRDefault="000938EA" w:rsidP="000938EA">
            <w:pPr>
              <w:widowControl w:val="0"/>
              <w:spacing w:after="0" w:line="256" w:lineRule="auto"/>
              <w:jc w:val="both"/>
              <w:rPr>
                <w:rFonts w:ascii="Times New Roman" w:eastAsia="Courier New" w:hAnsi="Times New Roman" w:cs="Times New Roman"/>
                <w:sz w:val="24"/>
                <w:szCs w:val="24"/>
              </w:rPr>
            </w:pPr>
            <w:r w:rsidRPr="000938EA">
              <w:rPr>
                <w:rFonts w:ascii="Times New Roman" w:eastAsia="Courier New" w:hAnsi="Times New Roman" w:cs="Times New Roman"/>
                <w:bCs/>
                <w:iCs/>
                <w:sz w:val="24"/>
                <w:szCs w:val="24"/>
              </w:rPr>
              <w:t>- владеть современными читательскими практиками, культурой восприятия и понимания литературных текстов, уметь самостоятельно истолковать прочитанный в устной и письменной форме, информационной переработки текстов в виде аннотаций, докладов, тезисов, конспектов, рефератов, а также написания отзывов и сочинений различных жанров (объем сочинения не менее 205 слов), уметь редактировать и совершенствовать собственные письменные высказывания с учетом норм русского литературного языка;</w:t>
            </w:r>
          </w:p>
        </w:tc>
      </w:tr>
      <w:tr w:rsidR="000938EA" w:rsidRPr="000938EA" w14:paraId="6E8AC8E6" w14:textId="77777777" w:rsidTr="0010422D">
        <w:trPr>
          <w:trHeight w:val="699"/>
        </w:trPr>
        <w:tc>
          <w:tcPr>
            <w:tcW w:w="2689" w:type="dxa"/>
            <w:vMerge/>
            <w:tcBorders>
              <w:top w:val="single" w:sz="4" w:space="0" w:color="000000"/>
              <w:left w:val="single" w:sz="4" w:space="0" w:color="000000"/>
              <w:bottom w:val="single" w:sz="4" w:space="0" w:color="000000"/>
              <w:right w:val="single" w:sz="4" w:space="0" w:color="000000"/>
            </w:tcBorders>
            <w:vAlign w:val="center"/>
          </w:tcPr>
          <w:p w14:paraId="01B1EE4D" w14:textId="77777777" w:rsidR="000938EA" w:rsidRPr="000938EA" w:rsidRDefault="000938EA" w:rsidP="000938EA">
            <w:pPr>
              <w:widowControl w:val="0"/>
              <w:spacing w:after="0" w:line="256" w:lineRule="auto"/>
              <w:ind w:firstLine="22"/>
              <w:jc w:val="both"/>
              <w:rPr>
                <w:rFonts w:ascii="Times New Roman" w:eastAsia="Courier New" w:hAnsi="Times New Roman" w:cs="Times New Roman"/>
                <w:bCs/>
                <w:iCs/>
                <w:sz w:val="24"/>
                <w:szCs w:val="24"/>
              </w:rPr>
            </w:pPr>
          </w:p>
        </w:tc>
        <w:tc>
          <w:tcPr>
            <w:tcW w:w="4819" w:type="dxa"/>
            <w:tcBorders>
              <w:top w:val="single" w:sz="4" w:space="0" w:color="000000"/>
              <w:left w:val="single" w:sz="4" w:space="0" w:color="000000"/>
              <w:bottom w:val="single" w:sz="4" w:space="0" w:color="000000"/>
              <w:right w:val="single" w:sz="4" w:space="0" w:color="000000"/>
            </w:tcBorders>
          </w:tcPr>
          <w:p w14:paraId="220FA211" w14:textId="77777777" w:rsidR="000938EA" w:rsidRPr="000938EA" w:rsidRDefault="000938EA" w:rsidP="000938EA">
            <w:pPr>
              <w:widowControl w:val="0"/>
              <w:spacing w:after="0" w:line="256" w:lineRule="auto"/>
              <w:ind w:firstLine="22"/>
              <w:jc w:val="both"/>
              <w:rPr>
                <w:rFonts w:ascii="Times New Roman" w:eastAsia="Courier New" w:hAnsi="Times New Roman" w:cs="Times New Roman"/>
                <w:sz w:val="24"/>
                <w:szCs w:val="24"/>
              </w:rPr>
            </w:pPr>
            <w:r w:rsidRPr="000938EA">
              <w:rPr>
                <w:rFonts w:ascii="Times New Roman" w:eastAsia="Courier New" w:hAnsi="Times New Roman" w:cs="Times New Roman"/>
                <w:b/>
                <w:iCs/>
                <w:sz w:val="24"/>
                <w:szCs w:val="24"/>
              </w:rPr>
              <w:t>Знать</w:t>
            </w:r>
            <w:r w:rsidRPr="000938EA">
              <w:rPr>
                <w:rFonts w:ascii="Times New Roman" w:eastAsia="Courier New" w:hAnsi="Times New Roman" w:cs="Times New Roman"/>
                <w:bCs/>
                <w:iCs/>
                <w:sz w:val="24"/>
                <w:szCs w:val="24"/>
              </w:rPr>
              <w:t xml:space="preserve">: </w:t>
            </w:r>
          </w:p>
          <w:p w14:paraId="4CC93274" w14:textId="77777777" w:rsidR="000938EA" w:rsidRPr="000938EA" w:rsidRDefault="000938EA" w:rsidP="000938EA">
            <w:pPr>
              <w:widowControl w:val="0"/>
              <w:spacing w:after="0" w:line="256" w:lineRule="auto"/>
              <w:ind w:firstLine="22"/>
              <w:jc w:val="both"/>
              <w:rPr>
                <w:rFonts w:ascii="Times New Roman" w:eastAsia="Courier New" w:hAnsi="Times New Roman" w:cs="Times New Roman"/>
                <w:sz w:val="24"/>
                <w:szCs w:val="24"/>
              </w:rPr>
            </w:pPr>
            <w:r w:rsidRPr="000938EA">
              <w:rPr>
                <w:rFonts w:ascii="Times New Roman" w:eastAsia="Courier New" w:hAnsi="Times New Roman" w:cs="Times New Roman"/>
                <w:bCs/>
                <w:iCs/>
                <w:sz w:val="24"/>
                <w:szCs w:val="24"/>
              </w:rPr>
              <w:t xml:space="preserve">различные сферы профессиональной деятельности; </w:t>
            </w:r>
          </w:p>
          <w:p w14:paraId="5DA17989" w14:textId="77777777" w:rsidR="000938EA" w:rsidRPr="000938EA" w:rsidRDefault="000938EA" w:rsidP="000938EA">
            <w:pPr>
              <w:widowControl w:val="0"/>
              <w:spacing w:after="0" w:line="256" w:lineRule="auto"/>
              <w:ind w:firstLine="22"/>
              <w:jc w:val="both"/>
              <w:rPr>
                <w:rFonts w:ascii="Times New Roman" w:eastAsia="Courier New" w:hAnsi="Times New Roman" w:cs="Times New Roman"/>
                <w:sz w:val="24"/>
                <w:szCs w:val="24"/>
              </w:rPr>
            </w:pPr>
            <w:r w:rsidRPr="000938EA">
              <w:rPr>
                <w:rFonts w:ascii="Times New Roman" w:eastAsia="Courier New" w:hAnsi="Times New Roman" w:cs="Times New Roman"/>
                <w:bCs/>
                <w:iCs/>
                <w:sz w:val="24"/>
                <w:szCs w:val="24"/>
              </w:rPr>
              <w:t>способы осуществления осознанного выбора в будущей профессии;</w:t>
            </w:r>
          </w:p>
          <w:p w14:paraId="16C05E1B" w14:textId="77777777" w:rsidR="000938EA" w:rsidRPr="000938EA" w:rsidRDefault="000938EA" w:rsidP="000938EA">
            <w:pPr>
              <w:widowControl w:val="0"/>
              <w:spacing w:after="0" w:line="256" w:lineRule="auto"/>
              <w:ind w:firstLine="22"/>
              <w:jc w:val="both"/>
              <w:rPr>
                <w:rFonts w:ascii="Times New Roman" w:eastAsia="Courier New" w:hAnsi="Times New Roman" w:cs="Times New Roman"/>
                <w:sz w:val="24"/>
                <w:szCs w:val="24"/>
              </w:rPr>
            </w:pPr>
            <w:r w:rsidRPr="000938EA">
              <w:rPr>
                <w:rFonts w:ascii="Times New Roman" w:eastAsia="Courier New" w:hAnsi="Times New Roman" w:cs="Times New Roman"/>
                <w:bCs/>
                <w:iCs/>
                <w:sz w:val="24"/>
                <w:szCs w:val="24"/>
              </w:rPr>
              <w:t>о важности государственного языка для поддержания и развития мировоззрения, основанного на диалоге культур, способствующем осознанию своего места в поликультурном мире;</w:t>
            </w:r>
          </w:p>
          <w:p w14:paraId="6CE6E369" w14:textId="77777777" w:rsidR="000938EA" w:rsidRPr="000938EA" w:rsidRDefault="000938EA" w:rsidP="000938EA">
            <w:pPr>
              <w:widowControl w:val="0"/>
              <w:spacing w:after="0" w:line="256" w:lineRule="auto"/>
              <w:ind w:firstLine="22"/>
              <w:jc w:val="both"/>
              <w:rPr>
                <w:rFonts w:ascii="Times New Roman" w:eastAsia="Courier New" w:hAnsi="Times New Roman" w:cs="Times New Roman"/>
                <w:sz w:val="24"/>
                <w:szCs w:val="24"/>
              </w:rPr>
            </w:pPr>
            <w:r w:rsidRPr="000938EA">
              <w:rPr>
                <w:rFonts w:ascii="Times New Roman" w:eastAsia="Courier New" w:hAnsi="Times New Roman" w:cs="Times New Roman"/>
                <w:bCs/>
                <w:iCs/>
                <w:sz w:val="24"/>
                <w:szCs w:val="24"/>
              </w:rPr>
              <w:t xml:space="preserve">способы совершенствовать свою языковую и читательскую культуры как средства взаимодействия между людьми и познания мира </w:t>
            </w:r>
          </w:p>
          <w:p w14:paraId="70AF166C" w14:textId="77777777" w:rsidR="000938EA" w:rsidRPr="000938EA" w:rsidRDefault="000938EA" w:rsidP="000938EA">
            <w:pPr>
              <w:widowControl w:val="0"/>
              <w:spacing w:after="0" w:line="256" w:lineRule="auto"/>
              <w:ind w:firstLine="22"/>
              <w:jc w:val="both"/>
              <w:rPr>
                <w:rFonts w:ascii="Times New Roman" w:eastAsia="Courier New" w:hAnsi="Times New Roman" w:cs="Times New Roman"/>
                <w:bCs/>
                <w:iCs/>
                <w:sz w:val="24"/>
                <w:szCs w:val="24"/>
              </w:rPr>
            </w:pPr>
          </w:p>
        </w:tc>
        <w:tc>
          <w:tcPr>
            <w:tcW w:w="3402" w:type="dxa"/>
            <w:tcBorders>
              <w:top w:val="single" w:sz="4" w:space="0" w:color="000000"/>
              <w:left w:val="single" w:sz="4" w:space="0" w:color="000000"/>
              <w:bottom w:val="single" w:sz="4" w:space="0" w:color="000000"/>
              <w:right w:val="single" w:sz="4" w:space="0" w:color="000000"/>
            </w:tcBorders>
          </w:tcPr>
          <w:p w14:paraId="07FC2101" w14:textId="77777777" w:rsidR="000938EA" w:rsidRPr="000938EA" w:rsidRDefault="000938EA" w:rsidP="000938EA">
            <w:pPr>
              <w:widowControl w:val="0"/>
              <w:spacing w:after="0" w:line="256" w:lineRule="auto"/>
              <w:ind w:firstLine="22"/>
              <w:jc w:val="both"/>
              <w:rPr>
                <w:rFonts w:ascii="Times New Roman" w:eastAsia="Courier New" w:hAnsi="Times New Roman" w:cs="Times New Roman"/>
                <w:sz w:val="24"/>
                <w:szCs w:val="24"/>
              </w:rPr>
            </w:pPr>
          </w:p>
        </w:tc>
      </w:tr>
      <w:tr w:rsidR="000938EA" w:rsidRPr="000938EA" w14:paraId="560FD90B" w14:textId="77777777" w:rsidTr="0010422D">
        <w:trPr>
          <w:trHeight w:val="699"/>
        </w:trPr>
        <w:tc>
          <w:tcPr>
            <w:tcW w:w="2689" w:type="dxa"/>
            <w:vMerge w:val="restart"/>
            <w:tcBorders>
              <w:top w:val="single" w:sz="4" w:space="0" w:color="000000"/>
              <w:left w:val="single" w:sz="4" w:space="0" w:color="000000"/>
              <w:right w:val="single" w:sz="4" w:space="0" w:color="000000"/>
            </w:tcBorders>
          </w:tcPr>
          <w:p w14:paraId="5D4A1FD5" w14:textId="77777777" w:rsidR="000938EA" w:rsidRPr="000938EA" w:rsidRDefault="000938EA" w:rsidP="000938EA">
            <w:pPr>
              <w:widowControl w:val="0"/>
              <w:spacing w:after="0" w:line="256" w:lineRule="auto"/>
              <w:ind w:firstLine="22"/>
              <w:rPr>
                <w:rFonts w:ascii="Times New Roman" w:eastAsia="Courier New" w:hAnsi="Times New Roman" w:cs="Times New Roman"/>
                <w:b/>
                <w:bCs/>
                <w:i/>
                <w:iCs/>
                <w:sz w:val="24"/>
                <w:szCs w:val="24"/>
                <w:vertAlign w:val="superscript"/>
              </w:rPr>
            </w:pPr>
            <w:r w:rsidRPr="000938EA">
              <w:rPr>
                <w:rFonts w:ascii="Times New Roman" w:eastAsia="Courier New" w:hAnsi="Times New Roman" w:cs="Times New Roman"/>
                <w:b/>
                <w:bCs/>
                <w:i/>
                <w:iCs/>
                <w:sz w:val="24"/>
                <w:szCs w:val="24"/>
              </w:rPr>
              <w:t xml:space="preserve"> </w:t>
            </w:r>
            <w:r w:rsidRPr="000938EA">
              <w:rPr>
                <w:rFonts w:ascii="Times New Roman" w:eastAsia="Courier New" w:hAnsi="Times New Roman" w:cs="Times New Roman"/>
                <w:sz w:val="24"/>
                <w:szCs w:val="24"/>
              </w:rPr>
              <w:t>ПК 3.4 Оформлять документацию по контролю качества сварки</w:t>
            </w:r>
          </w:p>
        </w:tc>
        <w:tc>
          <w:tcPr>
            <w:tcW w:w="4819" w:type="dxa"/>
            <w:tcBorders>
              <w:top w:val="single" w:sz="4" w:space="0" w:color="000000"/>
              <w:left w:val="single" w:sz="4" w:space="0" w:color="000000"/>
              <w:bottom w:val="single" w:sz="4" w:space="0" w:color="000000"/>
              <w:right w:val="single" w:sz="4" w:space="0" w:color="000000"/>
            </w:tcBorders>
          </w:tcPr>
          <w:p w14:paraId="7FB40704" w14:textId="77777777" w:rsidR="000938EA" w:rsidRPr="000938EA" w:rsidRDefault="000938EA" w:rsidP="000938EA">
            <w:pPr>
              <w:widowControl w:val="0"/>
              <w:spacing w:after="0" w:line="256" w:lineRule="auto"/>
              <w:ind w:firstLine="22"/>
              <w:jc w:val="both"/>
              <w:rPr>
                <w:rFonts w:ascii="Times New Roman" w:eastAsia="Courier New" w:hAnsi="Times New Roman" w:cs="Times New Roman"/>
                <w:b/>
                <w:iCs/>
                <w:sz w:val="24"/>
                <w:szCs w:val="24"/>
              </w:rPr>
            </w:pPr>
            <w:r w:rsidRPr="000938EA">
              <w:rPr>
                <w:rFonts w:ascii="Times New Roman" w:eastAsia="Courier New" w:hAnsi="Times New Roman" w:cs="Times New Roman"/>
                <w:b/>
                <w:iCs/>
                <w:sz w:val="24"/>
                <w:szCs w:val="24"/>
              </w:rPr>
              <w:t xml:space="preserve">Уметь: </w:t>
            </w:r>
          </w:p>
          <w:p w14:paraId="387E2016" w14:textId="77777777" w:rsidR="000938EA" w:rsidRPr="000938EA" w:rsidRDefault="000938EA" w:rsidP="000938EA">
            <w:pPr>
              <w:widowControl w:val="0"/>
              <w:spacing w:after="0" w:line="256" w:lineRule="auto"/>
              <w:ind w:firstLine="22"/>
              <w:jc w:val="both"/>
              <w:rPr>
                <w:rFonts w:ascii="Times New Roman" w:eastAsia="Courier New" w:hAnsi="Times New Roman" w:cs="Times New Roman"/>
                <w:sz w:val="24"/>
                <w:szCs w:val="24"/>
              </w:rPr>
            </w:pPr>
            <w:r w:rsidRPr="000938EA">
              <w:rPr>
                <w:rFonts w:ascii="Times New Roman" w:eastAsia="Courier New" w:hAnsi="Times New Roman" w:cs="Times New Roman"/>
                <w:iCs/>
                <w:sz w:val="24"/>
                <w:szCs w:val="24"/>
              </w:rPr>
              <w:t xml:space="preserve">- </w:t>
            </w:r>
            <w:r w:rsidRPr="000938EA">
              <w:rPr>
                <w:rFonts w:ascii="Times New Roman" w:eastAsia="Courier New" w:hAnsi="Times New Roman" w:cs="Times New Roman"/>
                <w:bCs/>
                <w:sz w:val="24"/>
                <w:szCs w:val="24"/>
              </w:rPr>
              <w:t>создавать тексты в различных форматах с учетом назначения информации и целевой аудитории, выбирая оптимальную форму представления и визуализации</w:t>
            </w:r>
          </w:p>
          <w:p w14:paraId="59A1BABE" w14:textId="77777777" w:rsidR="000938EA" w:rsidRPr="000938EA" w:rsidRDefault="000938EA" w:rsidP="000938EA">
            <w:pPr>
              <w:widowControl w:val="0"/>
              <w:spacing w:after="0" w:line="256" w:lineRule="auto"/>
              <w:jc w:val="both"/>
              <w:rPr>
                <w:rFonts w:ascii="Times New Roman" w:eastAsia="Courier New" w:hAnsi="Times New Roman" w:cs="Times New Roman"/>
                <w:iCs/>
                <w:spacing w:val="-4"/>
                <w:sz w:val="24"/>
                <w:szCs w:val="24"/>
              </w:rPr>
            </w:pPr>
            <w:r w:rsidRPr="000938EA">
              <w:rPr>
                <w:rFonts w:ascii="Times New Roman" w:eastAsia="Courier New" w:hAnsi="Times New Roman" w:cs="Times New Roman"/>
                <w:iCs/>
                <w:spacing w:val="-4"/>
                <w:sz w:val="24"/>
                <w:szCs w:val="24"/>
              </w:rPr>
              <w:t>- принимать цели совместной деятельности, организовывать и координировать действия по ее достижению: составлять план действий, распределять роли с учетом мнений участников обсуждать результаты совместной работы;</w:t>
            </w:r>
          </w:p>
          <w:p w14:paraId="2C85E131" w14:textId="77777777" w:rsidR="000938EA" w:rsidRPr="000938EA" w:rsidRDefault="000938EA" w:rsidP="000938EA">
            <w:pPr>
              <w:widowControl w:val="0"/>
              <w:spacing w:after="0" w:line="256" w:lineRule="auto"/>
              <w:jc w:val="both"/>
              <w:rPr>
                <w:rFonts w:ascii="Times New Roman" w:eastAsia="Courier New" w:hAnsi="Times New Roman" w:cs="Times New Roman"/>
                <w:sz w:val="24"/>
                <w:szCs w:val="24"/>
              </w:rPr>
            </w:pPr>
            <w:r w:rsidRPr="000938EA">
              <w:rPr>
                <w:rFonts w:ascii="Times New Roman" w:eastAsia="Courier New" w:hAnsi="Times New Roman" w:cs="Times New Roman"/>
                <w:iCs/>
                <w:spacing w:val="-4"/>
                <w:sz w:val="24"/>
                <w:szCs w:val="24"/>
              </w:rPr>
              <w:t>- общаться с представителями торговых организаций</w:t>
            </w:r>
          </w:p>
        </w:tc>
        <w:tc>
          <w:tcPr>
            <w:tcW w:w="3402" w:type="dxa"/>
            <w:tcBorders>
              <w:top w:val="single" w:sz="4" w:space="0" w:color="000000"/>
              <w:left w:val="single" w:sz="4" w:space="0" w:color="000000"/>
              <w:bottom w:val="single" w:sz="4" w:space="0" w:color="000000"/>
              <w:right w:val="single" w:sz="4" w:space="0" w:color="000000"/>
            </w:tcBorders>
          </w:tcPr>
          <w:p w14:paraId="271CEA4C" w14:textId="77777777" w:rsidR="000938EA" w:rsidRPr="000938EA" w:rsidRDefault="000938EA" w:rsidP="000938EA">
            <w:pPr>
              <w:widowControl w:val="0"/>
              <w:spacing w:after="0" w:line="256" w:lineRule="auto"/>
              <w:ind w:firstLine="22"/>
              <w:jc w:val="both"/>
              <w:rPr>
                <w:rFonts w:ascii="Times New Roman" w:eastAsia="Courier New" w:hAnsi="Times New Roman" w:cs="Times New Roman"/>
                <w:b/>
                <w:iCs/>
                <w:sz w:val="24"/>
                <w:szCs w:val="24"/>
              </w:rPr>
            </w:pPr>
            <w:r w:rsidRPr="000938EA">
              <w:rPr>
                <w:rFonts w:ascii="Times New Roman" w:eastAsia="Courier New" w:hAnsi="Times New Roman" w:cs="Times New Roman"/>
                <w:b/>
                <w:iCs/>
                <w:sz w:val="24"/>
                <w:szCs w:val="24"/>
              </w:rPr>
              <w:t>Уметь:</w:t>
            </w:r>
          </w:p>
          <w:p w14:paraId="1B5522C1" w14:textId="77777777" w:rsidR="000938EA" w:rsidRPr="000938EA" w:rsidRDefault="000938EA" w:rsidP="000938EA">
            <w:pPr>
              <w:widowControl w:val="0"/>
              <w:spacing w:after="0" w:line="256" w:lineRule="auto"/>
              <w:ind w:firstLine="22"/>
              <w:jc w:val="both"/>
              <w:rPr>
                <w:rFonts w:ascii="Times New Roman" w:eastAsia="Courier New" w:hAnsi="Times New Roman" w:cs="Times New Roman"/>
                <w:sz w:val="24"/>
                <w:szCs w:val="24"/>
              </w:rPr>
            </w:pPr>
            <w:r w:rsidRPr="000938EA">
              <w:rPr>
                <w:rFonts w:ascii="Times New Roman" w:eastAsia="Courier New" w:hAnsi="Times New Roman" w:cs="Times New Roman"/>
                <w:bCs/>
                <w:iCs/>
                <w:sz w:val="24"/>
                <w:szCs w:val="24"/>
              </w:rPr>
              <w:t>- сопоставлять произведения русской и зарубежной литературы и сравнивать их с художественными интерпретациями в других видах искусств (графика, живопись, театр, кино, музыка и другие);</w:t>
            </w:r>
          </w:p>
          <w:p w14:paraId="2C2301FC" w14:textId="77777777" w:rsidR="000938EA" w:rsidRPr="000938EA" w:rsidRDefault="000938EA" w:rsidP="000938EA">
            <w:pPr>
              <w:widowControl w:val="0"/>
              <w:spacing w:after="0" w:line="256" w:lineRule="auto"/>
              <w:ind w:firstLine="22"/>
              <w:jc w:val="both"/>
              <w:rPr>
                <w:rFonts w:ascii="Times New Roman" w:eastAsia="Courier New" w:hAnsi="Times New Roman" w:cs="Times New Roman"/>
                <w:b/>
                <w:iCs/>
                <w:sz w:val="24"/>
                <w:szCs w:val="24"/>
              </w:rPr>
            </w:pPr>
            <w:r w:rsidRPr="000938EA">
              <w:rPr>
                <w:rFonts w:ascii="Times New Roman" w:eastAsia="Courier New" w:hAnsi="Times New Roman" w:cs="Times New Roman"/>
                <w:bCs/>
                <w:iCs/>
                <w:sz w:val="24"/>
                <w:szCs w:val="24"/>
              </w:rPr>
              <w:t>- определять способы взаимосвязи между языком, литературным, интеллектуальным, духовно-</w:t>
            </w:r>
            <w:r w:rsidRPr="000938EA">
              <w:rPr>
                <w:rFonts w:ascii="Times New Roman" w:eastAsia="Courier New" w:hAnsi="Times New Roman" w:cs="Times New Roman"/>
                <w:bCs/>
                <w:iCs/>
                <w:sz w:val="24"/>
                <w:szCs w:val="24"/>
              </w:rPr>
              <w:lastRenderedPageBreak/>
              <w:t>нравственным развитием личности;</w:t>
            </w:r>
          </w:p>
        </w:tc>
      </w:tr>
      <w:tr w:rsidR="000938EA" w:rsidRPr="000938EA" w14:paraId="69C4ADBE" w14:textId="77777777" w:rsidTr="0010422D">
        <w:trPr>
          <w:trHeight w:val="699"/>
        </w:trPr>
        <w:tc>
          <w:tcPr>
            <w:tcW w:w="2689" w:type="dxa"/>
            <w:vMerge/>
            <w:tcBorders>
              <w:left w:val="single" w:sz="4" w:space="0" w:color="000000"/>
              <w:bottom w:val="single" w:sz="4" w:space="0" w:color="000000"/>
              <w:right w:val="single" w:sz="4" w:space="0" w:color="000000"/>
            </w:tcBorders>
          </w:tcPr>
          <w:p w14:paraId="39065330" w14:textId="77777777" w:rsidR="000938EA" w:rsidRPr="000938EA" w:rsidRDefault="000938EA" w:rsidP="000938EA">
            <w:pPr>
              <w:widowControl w:val="0"/>
              <w:spacing w:after="0" w:line="256" w:lineRule="auto"/>
              <w:ind w:firstLine="22"/>
              <w:rPr>
                <w:rFonts w:ascii="Times New Roman" w:eastAsia="Courier New" w:hAnsi="Times New Roman" w:cs="Times New Roman"/>
                <w:b/>
                <w:bCs/>
                <w:i/>
                <w:iCs/>
                <w:sz w:val="24"/>
                <w:szCs w:val="24"/>
              </w:rPr>
            </w:pPr>
          </w:p>
        </w:tc>
        <w:tc>
          <w:tcPr>
            <w:tcW w:w="4819" w:type="dxa"/>
            <w:tcBorders>
              <w:top w:val="single" w:sz="4" w:space="0" w:color="000000"/>
              <w:left w:val="single" w:sz="4" w:space="0" w:color="000000"/>
              <w:bottom w:val="single" w:sz="4" w:space="0" w:color="000000"/>
              <w:right w:val="single" w:sz="4" w:space="0" w:color="000000"/>
            </w:tcBorders>
          </w:tcPr>
          <w:p w14:paraId="42B22A42" w14:textId="77777777" w:rsidR="000938EA" w:rsidRPr="000938EA" w:rsidRDefault="000938EA" w:rsidP="000938EA">
            <w:pPr>
              <w:widowControl w:val="0"/>
              <w:spacing w:after="0" w:line="256" w:lineRule="auto"/>
              <w:ind w:firstLine="22"/>
              <w:jc w:val="both"/>
              <w:rPr>
                <w:rFonts w:ascii="Times New Roman" w:eastAsia="Courier New" w:hAnsi="Times New Roman" w:cs="Times New Roman"/>
                <w:sz w:val="24"/>
                <w:szCs w:val="24"/>
              </w:rPr>
            </w:pPr>
            <w:r w:rsidRPr="000938EA">
              <w:rPr>
                <w:rFonts w:ascii="Times New Roman" w:eastAsia="Courier New" w:hAnsi="Times New Roman" w:cs="Times New Roman"/>
                <w:b/>
                <w:iCs/>
                <w:sz w:val="24"/>
                <w:szCs w:val="24"/>
              </w:rPr>
              <w:t>Знать</w:t>
            </w:r>
            <w:r w:rsidRPr="000938EA">
              <w:rPr>
                <w:rFonts w:ascii="Times New Roman" w:eastAsia="Courier New" w:hAnsi="Times New Roman" w:cs="Times New Roman"/>
                <w:bCs/>
                <w:iCs/>
                <w:sz w:val="24"/>
                <w:szCs w:val="24"/>
              </w:rPr>
              <w:t xml:space="preserve">: </w:t>
            </w:r>
          </w:p>
          <w:p w14:paraId="480C0D4D" w14:textId="77777777" w:rsidR="000938EA" w:rsidRPr="000938EA" w:rsidRDefault="000938EA">
            <w:pPr>
              <w:widowControl w:val="0"/>
              <w:numPr>
                <w:ilvl w:val="0"/>
                <w:numId w:val="52"/>
              </w:numPr>
              <w:spacing w:after="0" w:line="256" w:lineRule="auto"/>
              <w:contextualSpacing/>
              <w:jc w:val="both"/>
              <w:rPr>
                <w:rFonts w:ascii="Times New Roman" w:eastAsia="Courier New" w:hAnsi="Times New Roman" w:cs="Times New Roman"/>
                <w:sz w:val="24"/>
                <w:szCs w:val="24"/>
              </w:rPr>
            </w:pPr>
            <w:r w:rsidRPr="000938EA">
              <w:rPr>
                <w:rFonts w:ascii="Times New Roman" w:eastAsia="Courier New" w:hAnsi="Times New Roman" w:cs="Times New Roman"/>
                <w:bCs/>
                <w:iCs/>
                <w:sz w:val="24"/>
                <w:szCs w:val="24"/>
              </w:rPr>
              <w:t xml:space="preserve">различные сферы профессиональной деятельности; </w:t>
            </w:r>
          </w:p>
          <w:p w14:paraId="11672F52" w14:textId="77777777" w:rsidR="000938EA" w:rsidRPr="000938EA" w:rsidRDefault="000938EA">
            <w:pPr>
              <w:widowControl w:val="0"/>
              <w:numPr>
                <w:ilvl w:val="0"/>
                <w:numId w:val="51"/>
              </w:numPr>
              <w:spacing w:after="0" w:line="256" w:lineRule="auto"/>
              <w:contextualSpacing/>
              <w:jc w:val="both"/>
              <w:rPr>
                <w:rFonts w:ascii="Times New Roman" w:eastAsia="Courier New" w:hAnsi="Times New Roman" w:cs="Times New Roman"/>
                <w:bCs/>
                <w:iCs/>
                <w:sz w:val="24"/>
                <w:szCs w:val="24"/>
              </w:rPr>
            </w:pPr>
            <w:r w:rsidRPr="000938EA">
              <w:rPr>
                <w:rFonts w:ascii="Times New Roman" w:eastAsia="Courier New" w:hAnsi="Times New Roman" w:cs="Times New Roman"/>
                <w:bCs/>
                <w:iCs/>
                <w:sz w:val="24"/>
                <w:szCs w:val="24"/>
              </w:rPr>
              <w:t>способы осуществления осознанного выбора в будущей профессии;</w:t>
            </w:r>
          </w:p>
          <w:p w14:paraId="3E8F294B" w14:textId="77777777" w:rsidR="000938EA" w:rsidRPr="000938EA" w:rsidRDefault="000938EA">
            <w:pPr>
              <w:widowControl w:val="0"/>
              <w:numPr>
                <w:ilvl w:val="0"/>
                <w:numId w:val="51"/>
              </w:numPr>
              <w:spacing w:after="0" w:line="256" w:lineRule="auto"/>
              <w:contextualSpacing/>
              <w:jc w:val="both"/>
              <w:rPr>
                <w:rFonts w:ascii="Times New Roman" w:eastAsia="Courier New" w:hAnsi="Times New Roman" w:cs="Times New Roman"/>
                <w:sz w:val="24"/>
                <w:szCs w:val="24"/>
              </w:rPr>
            </w:pPr>
            <w:r w:rsidRPr="000938EA">
              <w:rPr>
                <w:rFonts w:ascii="Times New Roman" w:eastAsia="Courier New" w:hAnsi="Times New Roman" w:cs="Times New Roman"/>
                <w:iCs/>
                <w:sz w:val="24"/>
                <w:szCs w:val="24"/>
              </w:rPr>
              <w:t>различные способы общения и взаимодействия;</w:t>
            </w:r>
          </w:p>
        </w:tc>
        <w:tc>
          <w:tcPr>
            <w:tcW w:w="3402" w:type="dxa"/>
            <w:tcBorders>
              <w:top w:val="single" w:sz="4" w:space="0" w:color="000000"/>
              <w:left w:val="single" w:sz="4" w:space="0" w:color="000000"/>
              <w:bottom w:val="single" w:sz="4" w:space="0" w:color="000000"/>
              <w:right w:val="single" w:sz="4" w:space="0" w:color="000000"/>
            </w:tcBorders>
          </w:tcPr>
          <w:p w14:paraId="152FE72F" w14:textId="77777777" w:rsidR="000938EA" w:rsidRPr="000938EA" w:rsidRDefault="000938EA" w:rsidP="000938EA">
            <w:pPr>
              <w:widowControl w:val="0"/>
              <w:spacing w:after="0" w:line="256" w:lineRule="auto"/>
              <w:ind w:firstLine="22"/>
              <w:jc w:val="both"/>
              <w:rPr>
                <w:rFonts w:ascii="Times New Roman" w:eastAsia="Courier New" w:hAnsi="Times New Roman" w:cs="Times New Roman"/>
                <w:b/>
                <w:iCs/>
                <w:sz w:val="24"/>
                <w:szCs w:val="24"/>
              </w:rPr>
            </w:pPr>
          </w:p>
        </w:tc>
      </w:tr>
      <w:tr w:rsidR="000938EA" w:rsidRPr="000938EA" w14:paraId="47B49139" w14:textId="77777777" w:rsidTr="0010422D">
        <w:trPr>
          <w:trHeight w:val="699"/>
        </w:trPr>
        <w:tc>
          <w:tcPr>
            <w:tcW w:w="2689" w:type="dxa"/>
            <w:tcBorders>
              <w:top w:val="single" w:sz="4" w:space="0" w:color="000000"/>
              <w:left w:val="single" w:sz="4" w:space="0" w:color="000000"/>
              <w:bottom w:val="single" w:sz="4" w:space="0" w:color="000000"/>
              <w:right w:val="single" w:sz="4" w:space="0" w:color="000000"/>
            </w:tcBorders>
          </w:tcPr>
          <w:p w14:paraId="394A50A7" w14:textId="77777777" w:rsidR="000938EA" w:rsidRPr="000938EA" w:rsidRDefault="000938EA" w:rsidP="000938EA">
            <w:pPr>
              <w:widowControl w:val="0"/>
              <w:spacing w:after="0" w:line="256" w:lineRule="auto"/>
              <w:ind w:firstLine="22"/>
              <w:rPr>
                <w:rFonts w:ascii="Times New Roman" w:eastAsia="Courier New" w:hAnsi="Times New Roman" w:cs="Times New Roman"/>
                <w:b/>
                <w:bCs/>
                <w:i/>
                <w:iCs/>
                <w:sz w:val="24"/>
                <w:szCs w:val="24"/>
              </w:rPr>
            </w:pPr>
            <w:r w:rsidRPr="000938EA">
              <w:rPr>
                <w:rFonts w:ascii="Times New Roman" w:eastAsia="Courier New" w:hAnsi="Times New Roman" w:cs="Times New Roman"/>
                <w:sz w:val="24"/>
                <w:szCs w:val="24"/>
              </w:rPr>
              <w:t>ПК 4.1 Осуществлять текущее и перспективное планирование производственных работ</w:t>
            </w:r>
          </w:p>
        </w:tc>
        <w:tc>
          <w:tcPr>
            <w:tcW w:w="4819" w:type="dxa"/>
            <w:tcBorders>
              <w:top w:val="single" w:sz="4" w:space="0" w:color="000000"/>
              <w:left w:val="single" w:sz="4" w:space="0" w:color="000000"/>
              <w:bottom w:val="single" w:sz="4" w:space="0" w:color="000000"/>
              <w:right w:val="single" w:sz="4" w:space="0" w:color="000000"/>
            </w:tcBorders>
          </w:tcPr>
          <w:p w14:paraId="7304EF75" w14:textId="77777777" w:rsidR="000938EA" w:rsidRPr="000938EA" w:rsidRDefault="000938EA" w:rsidP="000938EA">
            <w:pPr>
              <w:widowControl w:val="0"/>
              <w:spacing w:after="0" w:line="256" w:lineRule="auto"/>
              <w:ind w:firstLine="22"/>
              <w:jc w:val="both"/>
              <w:rPr>
                <w:rFonts w:ascii="Times New Roman" w:eastAsia="Courier New" w:hAnsi="Times New Roman" w:cs="Times New Roman"/>
                <w:b/>
                <w:iCs/>
                <w:sz w:val="24"/>
                <w:szCs w:val="24"/>
              </w:rPr>
            </w:pPr>
            <w:r w:rsidRPr="000938EA">
              <w:rPr>
                <w:rFonts w:ascii="Times New Roman" w:eastAsia="Courier New" w:hAnsi="Times New Roman" w:cs="Times New Roman"/>
                <w:b/>
                <w:iCs/>
                <w:sz w:val="24"/>
                <w:szCs w:val="24"/>
              </w:rPr>
              <w:t>Уметь:</w:t>
            </w:r>
          </w:p>
          <w:p w14:paraId="1F633EB6" w14:textId="77777777" w:rsidR="000938EA" w:rsidRPr="000938EA" w:rsidRDefault="000938EA" w:rsidP="000938EA">
            <w:pPr>
              <w:widowControl w:val="0"/>
              <w:spacing w:after="0" w:line="256" w:lineRule="auto"/>
              <w:ind w:firstLine="22"/>
              <w:jc w:val="both"/>
              <w:rPr>
                <w:rFonts w:ascii="Times New Roman" w:eastAsia="Courier New" w:hAnsi="Times New Roman" w:cs="Times New Roman"/>
                <w:sz w:val="24"/>
                <w:szCs w:val="24"/>
              </w:rPr>
            </w:pPr>
            <w:r w:rsidRPr="000938EA">
              <w:rPr>
                <w:rFonts w:ascii="Times New Roman" w:eastAsia="Courier New" w:hAnsi="Times New Roman" w:cs="Times New Roman"/>
                <w:bCs/>
                <w:sz w:val="24"/>
                <w:szCs w:val="24"/>
              </w:rPr>
              <w:t>- получать информацию из разного типа источников,</w:t>
            </w:r>
          </w:p>
          <w:p w14:paraId="3D69927A" w14:textId="77777777" w:rsidR="000938EA" w:rsidRPr="000938EA" w:rsidRDefault="000938EA" w:rsidP="000938EA">
            <w:pPr>
              <w:widowControl w:val="0"/>
              <w:spacing w:after="0" w:line="256" w:lineRule="auto"/>
              <w:ind w:firstLine="22"/>
              <w:jc w:val="both"/>
              <w:rPr>
                <w:rFonts w:ascii="Times New Roman" w:eastAsia="Courier New" w:hAnsi="Times New Roman" w:cs="Times New Roman"/>
                <w:sz w:val="24"/>
                <w:szCs w:val="24"/>
              </w:rPr>
            </w:pPr>
            <w:r w:rsidRPr="000938EA">
              <w:rPr>
                <w:rFonts w:ascii="Times New Roman" w:eastAsia="Courier New" w:hAnsi="Times New Roman" w:cs="Times New Roman"/>
                <w:bCs/>
                <w:sz w:val="24"/>
                <w:szCs w:val="24"/>
              </w:rPr>
              <w:t>- самостоятельно осуществлять поиск, анализ, систематизацию и интерпретацию информации различных видов и форм представления;</w:t>
            </w:r>
          </w:p>
          <w:p w14:paraId="16251B4E" w14:textId="77777777" w:rsidR="000938EA" w:rsidRPr="000938EA" w:rsidRDefault="000938EA" w:rsidP="000938EA">
            <w:pPr>
              <w:widowControl w:val="0"/>
              <w:spacing w:after="0" w:line="256" w:lineRule="auto"/>
              <w:ind w:firstLine="22"/>
              <w:jc w:val="both"/>
              <w:rPr>
                <w:rFonts w:ascii="Times New Roman" w:eastAsia="Courier New" w:hAnsi="Times New Roman" w:cs="Times New Roman"/>
                <w:sz w:val="24"/>
                <w:szCs w:val="24"/>
              </w:rPr>
            </w:pPr>
            <w:r w:rsidRPr="000938EA">
              <w:rPr>
                <w:rFonts w:ascii="Times New Roman" w:eastAsia="Courier New" w:hAnsi="Times New Roman" w:cs="Times New Roman"/>
                <w:iCs/>
                <w:sz w:val="24"/>
                <w:szCs w:val="24"/>
              </w:rPr>
              <w:t>- развернуто и логично излагать свою точку зрения с использованием языковых средств;</w:t>
            </w:r>
          </w:p>
          <w:p w14:paraId="28952FAB" w14:textId="77777777" w:rsidR="000938EA" w:rsidRPr="000938EA" w:rsidRDefault="000938EA" w:rsidP="000938EA">
            <w:pPr>
              <w:widowControl w:val="0"/>
              <w:spacing w:after="0" w:line="256" w:lineRule="auto"/>
              <w:ind w:firstLine="22"/>
              <w:jc w:val="both"/>
              <w:rPr>
                <w:rFonts w:ascii="Times New Roman" w:eastAsia="Courier New" w:hAnsi="Times New Roman" w:cs="Times New Roman"/>
                <w:b/>
                <w:iCs/>
                <w:sz w:val="24"/>
                <w:szCs w:val="24"/>
              </w:rPr>
            </w:pPr>
          </w:p>
        </w:tc>
        <w:tc>
          <w:tcPr>
            <w:tcW w:w="3402" w:type="dxa"/>
            <w:tcBorders>
              <w:top w:val="single" w:sz="4" w:space="0" w:color="000000"/>
              <w:left w:val="single" w:sz="4" w:space="0" w:color="000000"/>
              <w:bottom w:val="single" w:sz="4" w:space="0" w:color="000000"/>
              <w:right w:val="single" w:sz="4" w:space="0" w:color="000000"/>
            </w:tcBorders>
          </w:tcPr>
          <w:p w14:paraId="7E526CAA" w14:textId="77777777" w:rsidR="000938EA" w:rsidRPr="000938EA" w:rsidRDefault="000938EA" w:rsidP="000938EA">
            <w:pPr>
              <w:widowControl w:val="0"/>
              <w:spacing w:after="0" w:line="256" w:lineRule="auto"/>
              <w:ind w:firstLine="22"/>
              <w:jc w:val="both"/>
              <w:rPr>
                <w:rFonts w:ascii="Times New Roman" w:eastAsia="Courier New" w:hAnsi="Times New Roman" w:cs="Times New Roman"/>
                <w:b/>
                <w:iCs/>
                <w:sz w:val="24"/>
                <w:szCs w:val="24"/>
              </w:rPr>
            </w:pPr>
            <w:r w:rsidRPr="000938EA">
              <w:rPr>
                <w:rFonts w:ascii="Times New Roman" w:eastAsia="Courier New" w:hAnsi="Times New Roman" w:cs="Times New Roman"/>
                <w:b/>
                <w:iCs/>
                <w:sz w:val="24"/>
                <w:szCs w:val="24"/>
              </w:rPr>
              <w:t>Уметь:</w:t>
            </w:r>
          </w:p>
          <w:p w14:paraId="3B1FA2C7" w14:textId="77777777" w:rsidR="000938EA" w:rsidRPr="000938EA" w:rsidRDefault="000938EA" w:rsidP="000938EA">
            <w:pPr>
              <w:widowControl w:val="0"/>
              <w:spacing w:after="0" w:line="256" w:lineRule="auto"/>
              <w:ind w:firstLine="22"/>
              <w:jc w:val="both"/>
              <w:rPr>
                <w:rFonts w:ascii="Times New Roman" w:eastAsia="Courier New" w:hAnsi="Times New Roman" w:cs="Times New Roman"/>
                <w:b/>
                <w:iCs/>
                <w:sz w:val="24"/>
                <w:szCs w:val="24"/>
              </w:rPr>
            </w:pPr>
            <w:r w:rsidRPr="000938EA">
              <w:rPr>
                <w:rFonts w:ascii="Times New Roman" w:eastAsia="Courier New" w:hAnsi="Times New Roman" w:cs="Times New Roman"/>
                <w:b/>
                <w:iCs/>
                <w:sz w:val="24"/>
                <w:szCs w:val="24"/>
              </w:rPr>
              <w:t>-</w:t>
            </w:r>
            <w:r w:rsidRPr="000938EA">
              <w:rPr>
                <w:rFonts w:ascii="Times New Roman" w:eastAsia="Courier New" w:hAnsi="Times New Roman" w:cs="Times New Roman"/>
                <w:bCs/>
                <w:iCs/>
                <w:sz w:val="24"/>
                <w:szCs w:val="24"/>
              </w:rPr>
              <w:t xml:space="preserve"> владеть современными читательскими практиками, культурой восприятия и понимания литературных текстов, уметь самостоятельно истолковать прочитанный в устной и письменной форме, информационной переработки текстов в виде аннотаций, докладов, тезисов, конспектов, рефератов, а также написания отзывов и сочинений различных жанров (объем сочинения не менее 205 слов), уметь редактировать и совершенствовать собственные письменные высказывания с учетом норм русского литературного языка;</w:t>
            </w:r>
          </w:p>
        </w:tc>
      </w:tr>
    </w:tbl>
    <w:p w14:paraId="753404E1" w14:textId="77777777" w:rsidR="000938EA" w:rsidRPr="000938EA" w:rsidRDefault="000938EA" w:rsidP="000938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6" w:lineRule="auto"/>
        <w:ind w:right="-185"/>
        <w:jc w:val="both"/>
        <w:rPr>
          <w:rFonts w:ascii="Times New Roman" w:eastAsia="Courier New" w:hAnsi="Times New Roman" w:cs="Times New Roman"/>
          <w:b/>
          <w:sz w:val="24"/>
          <w:szCs w:val="24"/>
        </w:rPr>
        <w:sectPr w:rsidR="000938EA" w:rsidRPr="000938EA">
          <w:footerReference w:type="default" r:id="rId57"/>
          <w:pgSz w:w="11906" w:h="16838"/>
          <w:pgMar w:top="1134" w:right="1701" w:bottom="1134" w:left="850" w:header="0" w:footer="708" w:gutter="0"/>
          <w:cols w:space="1701"/>
          <w:docGrid w:linePitch="360"/>
        </w:sectPr>
      </w:pPr>
    </w:p>
    <w:p w14:paraId="67AC2F63" w14:textId="77777777" w:rsidR="000938EA" w:rsidRPr="000938EA" w:rsidRDefault="000938EA" w:rsidP="000938EA">
      <w:pPr>
        <w:spacing w:after="240"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b/>
          <w:sz w:val="24"/>
          <w:szCs w:val="24"/>
          <w:lang w:eastAsia="ru-RU"/>
        </w:rPr>
        <w:lastRenderedPageBreak/>
        <w:t>2. СТРУКТУРА И СОДЕРЖАНИЕ ОБЩЕОБРАЗОВАТЕЛЬНОЙ ДИСЦИПЛИНЫ</w:t>
      </w:r>
    </w:p>
    <w:p w14:paraId="53A2C859" w14:textId="77777777" w:rsidR="000938EA" w:rsidRPr="000938EA" w:rsidRDefault="000938EA" w:rsidP="000938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6" w:lineRule="auto"/>
        <w:ind w:left="-180"/>
        <w:jc w:val="both"/>
        <w:rPr>
          <w:rFonts w:ascii="Times New Roman" w:eastAsia="Courier New" w:hAnsi="Times New Roman" w:cs="Times New Roman"/>
          <w:sz w:val="24"/>
          <w:szCs w:val="24"/>
        </w:rPr>
      </w:pPr>
      <w:r w:rsidRPr="000938EA">
        <w:rPr>
          <w:rFonts w:ascii="Times New Roman" w:eastAsia="Courier New" w:hAnsi="Times New Roman" w:cs="Times New Roman"/>
          <w:b/>
          <w:sz w:val="24"/>
          <w:szCs w:val="24"/>
        </w:rPr>
        <w:t>2.1. Объем дисциплины и виды учебной работы</w:t>
      </w:r>
    </w:p>
    <w:p w14:paraId="26ECE0F1" w14:textId="77777777" w:rsidR="000938EA" w:rsidRPr="000938EA" w:rsidRDefault="000938EA" w:rsidP="000938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6" w:lineRule="auto"/>
        <w:ind w:left="-180"/>
        <w:jc w:val="both"/>
        <w:rPr>
          <w:rFonts w:ascii="Times New Roman" w:eastAsia="Courier New" w:hAnsi="Times New Roman" w:cs="Times New Roman"/>
          <w:sz w:val="24"/>
          <w:szCs w:val="24"/>
          <w:u w:val="single"/>
        </w:rPr>
      </w:pPr>
    </w:p>
    <w:tbl>
      <w:tblPr>
        <w:tblW w:w="9781" w:type="dxa"/>
        <w:tblInd w:w="-142" w:type="dxa"/>
        <w:tblLayout w:type="fixed"/>
        <w:tblLook w:val="04A0" w:firstRow="1" w:lastRow="0" w:firstColumn="1" w:lastColumn="0" w:noHBand="0" w:noVBand="1"/>
      </w:tblPr>
      <w:tblGrid>
        <w:gridCol w:w="7939"/>
        <w:gridCol w:w="1842"/>
      </w:tblGrid>
      <w:tr w:rsidR="000938EA" w:rsidRPr="000938EA" w14:paraId="5FD47C2E" w14:textId="77777777" w:rsidTr="0010422D">
        <w:trPr>
          <w:trHeight w:val="460"/>
        </w:trPr>
        <w:tc>
          <w:tcPr>
            <w:tcW w:w="7939" w:type="dxa"/>
            <w:tcBorders>
              <w:top w:val="single" w:sz="6" w:space="0" w:color="000000"/>
              <w:left w:val="single" w:sz="6" w:space="0" w:color="000000"/>
              <w:bottom w:val="single" w:sz="6" w:space="0" w:color="000000"/>
              <w:right w:val="single" w:sz="6" w:space="0" w:color="000000"/>
            </w:tcBorders>
          </w:tcPr>
          <w:p w14:paraId="687E3286" w14:textId="77777777" w:rsidR="000938EA" w:rsidRPr="000938EA" w:rsidRDefault="000938EA" w:rsidP="000938EA">
            <w:pPr>
              <w:widowControl w:val="0"/>
              <w:spacing w:line="256" w:lineRule="auto"/>
              <w:rPr>
                <w:rFonts w:ascii="Times New Roman" w:eastAsia="Courier New" w:hAnsi="Times New Roman" w:cs="Times New Roman"/>
                <w:sz w:val="24"/>
                <w:szCs w:val="24"/>
              </w:rPr>
            </w:pPr>
            <w:r w:rsidRPr="000938EA">
              <w:rPr>
                <w:rFonts w:ascii="Times New Roman" w:eastAsia="Courier New" w:hAnsi="Times New Roman" w:cs="Times New Roman"/>
                <w:b/>
                <w:sz w:val="24"/>
                <w:szCs w:val="24"/>
              </w:rPr>
              <w:t>Вид учебной работы</w:t>
            </w:r>
          </w:p>
        </w:tc>
        <w:tc>
          <w:tcPr>
            <w:tcW w:w="1842" w:type="dxa"/>
            <w:tcBorders>
              <w:top w:val="single" w:sz="6" w:space="0" w:color="000000"/>
              <w:left w:val="single" w:sz="6" w:space="0" w:color="000000"/>
              <w:bottom w:val="single" w:sz="6" w:space="0" w:color="000000"/>
              <w:right w:val="single" w:sz="6" w:space="0" w:color="000000"/>
            </w:tcBorders>
          </w:tcPr>
          <w:p w14:paraId="4C6528A1" w14:textId="77777777" w:rsidR="000938EA" w:rsidRPr="000938EA" w:rsidRDefault="000938EA" w:rsidP="000938EA">
            <w:pPr>
              <w:widowControl w:val="0"/>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b/>
                <w:i/>
                <w:iCs/>
                <w:sz w:val="24"/>
                <w:szCs w:val="24"/>
              </w:rPr>
              <w:t>Объем в часах</w:t>
            </w:r>
          </w:p>
        </w:tc>
      </w:tr>
      <w:tr w:rsidR="000938EA" w:rsidRPr="000938EA" w14:paraId="07EFB6B1" w14:textId="77777777" w:rsidTr="0010422D">
        <w:trPr>
          <w:trHeight w:val="460"/>
        </w:trPr>
        <w:tc>
          <w:tcPr>
            <w:tcW w:w="7939" w:type="dxa"/>
            <w:tcBorders>
              <w:top w:val="single" w:sz="6" w:space="0" w:color="000000"/>
              <w:left w:val="single" w:sz="6" w:space="0" w:color="000000"/>
              <w:bottom w:val="single" w:sz="6" w:space="0" w:color="000000"/>
              <w:right w:val="single" w:sz="6" w:space="0" w:color="000000"/>
            </w:tcBorders>
          </w:tcPr>
          <w:p w14:paraId="75ACECCA" w14:textId="77777777" w:rsidR="000938EA" w:rsidRPr="000938EA" w:rsidRDefault="000938EA" w:rsidP="000938EA">
            <w:pPr>
              <w:widowControl w:val="0"/>
              <w:spacing w:line="256" w:lineRule="auto"/>
              <w:rPr>
                <w:rFonts w:ascii="Times New Roman" w:eastAsia="Courier New" w:hAnsi="Times New Roman" w:cs="Times New Roman"/>
                <w:sz w:val="24"/>
                <w:szCs w:val="24"/>
              </w:rPr>
            </w:pPr>
            <w:r w:rsidRPr="000938EA">
              <w:rPr>
                <w:rFonts w:ascii="Times New Roman" w:eastAsia="Courier New" w:hAnsi="Times New Roman" w:cs="Times New Roman"/>
                <w:b/>
                <w:sz w:val="24"/>
                <w:szCs w:val="24"/>
              </w:rPr>
              <w:t>Объем образовательной программы дисциплины</w:t>
            </w:r>
          </w:p>
        </w:tc>
        <w:tc>
          <w:tcPr>
            <w:tcW w:w="1842" w:type="dxa"/>
            <w:tcBorders>
              <w:top w:val="single" w:sz="6" w:space="0" w:color="000000"/>
              <w:left w:val="single" w:sz="6" w:space="0" w:color="000000"/>
              <w:bottom w:val="single" w:sz="6" w:space="0" w:color="000000"/>
              <w:right w:val="single" w:sz="6" w:space="0" w:color="000000"/>
            </w:tcBorders>
          </w:tcPr>
          <w:p w14:paraId="0604F9CC" w14:textId="77777777" w:rsidR="000938EA" w:rsidRPr="000938EA" w:rsidRDefault="000938EA" w:rsidP="000938EA">
            <w:pPr>
              <w:widowControl w:val="0"/>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b/>
                <w:i/>
                <w:iCs/>
                <w:sz w:val="24"/>
                <w:szCs w:val="24"/>
              </w:rPr>
              <w:t>117</w:t>
            </w:r>
          </w:p>
        </w:tc>
      </w:tr>
      <w:tr w:rsidR="000938EA" w:rsidRPr="000938EA" w14:paraId="6DC2C5FC" w14:textId="77777777" w:rsidTr="0010422D">
        <w:trPr>
          <w:trHeight w:val="460"/>
        </w:trPr>
        <w:tc>
          <w:tcPr>
            <w:tcW w:w="7939" w:type="dxa"/>
            <w:tcBorders>
              <w:top w:val="single" w:sz="6" w:space="0" w:color="000000"/>
              <w:left w:val="single" w:sz="6" w:space="0" w:color="000000"/>
              <w:bottom w:val="single" w:sz="6" w:space="0" w:color="000000"/>
              <w:right w:val="single" w:sz="6" w:space="0" w:color="000000"/>
            </w:tcBorders>
          </w:tcPr>
          <w:p w14:paraId="124064E4" w14:textId="77777777" w:rsidR="000938EA" w:rsidRPr="000938EA" w:rsidRDefault="000938EA" w:rsidP="000938EA">
            <w:pPr>
              <w:widowControl w:val="0"/>
              <w:spacing w:line="256" w:lineRule="auto"/>
              <w:rPr>
                <w:rFonts w:ascii="Times New Roman" w:eastAsia="Courier New" w:hAnsi="Times New Roman" w:cs="Times New Roman"/>
                <w:sz w:val="24"/>
                <w:szCs w:val="24"/>
              </w:rPr>
            </w:pPr>
            <w:r w:rsidRPr="000938EA">
              <w:rPr>
                <w:rFonts w:ascii="Times New Roman" w:eastAsia="Courier New" w:hAnsi="Times New Roman" w:cs="Times New Roman"/>
                <w:b/>
                <w:sz w:val="24"/>
                <w:szCs w:val="24"/>
                <w:lang w:eastAsia="ru-RU"/>
              </w:rPr>
              <w:t>в т. ч.</w:t>
            </w:r>
          </w:p>
        </w:tc>
        <w:tc>
          <w:tcPr>
            <w:tcW w:w="1842" w:type="dxa"/>
            <w:tcBorders>
              <w:top w:val="single" w:sz="6" w:space="0" w:color="000000"/>
              <w:left w:val="single" w:sz="6" w:space="0" w:color="000000"/>
              <w:bottom w:val="single" w:sz="6" w:space="0" w:color="000000"/>
              <w:right w:val="single" w:sz="6" w:space="0" w:color="000000"/>
            </w:tcBorders>
          </w:tcPr>
          <w:p w14:paraId="4B6B4855" w14:textId="77777777" w:rsidR="000938EA" w:rsidRPr="000938EA" w:rsidRDefault="000938EA" w:rsidP="000938EA">
            <w:pPr>
              <w:widowControl w:val="0"/>
              <w:spacing w:after="0" w:line="256" w:lineRule="auto"/>
              <w:jc w:val="center"/>
              <w:rPr>
                <w:rFonts w:ascii="Times New Roman" w:eastAsia="Courier New" w:hAnsi="Times New Roman" w:cs="Times New Roman"/>
                <w:b/>
                <w:i/>
                <w:iCs/>
                <w:sz w:val="24"/>
                <w:szCs w:val="24"/>
              </w:rPr>
            </w:pPr>
          </w:p>
        </w:tc>
      </w:tr>
      <w:tr w:rsidR="000938EA" w:rsidRPr="000938EA" w14:paraId="318FF8BC" w14:textId="77777777" w:rsidTr="0010422D">
        <w:trPr>
          <w:trHeight w:val="460"/>
        </w:trPr>
        <w:tc>
          <w:tcPr>
            <w:tcW w:w="7939" w:type="dxa"/>
            <w:tcBorders>
              <w:top w:val="single" w:sz="6" w:space="0" w:color="000000"/>
              <w:left w:val="single" w:sz="6" w:space="0" w:color="000000"/>
              <w:bottom w:val="single" w:sz="6" w:space="0" w:color="000000"/>
              <w:right w:val="single" w:sz="6" w:space="0" w:color="000000"/>
            </w:tcBorders>
          </w:tcPr>
          <w:p w14:paraId="64323DF8" w14:textId="77777777" w:rsidR="000938EA" w:rsidRPr="000938EA" w:rsidRDefault="000938EA" w:rsidP="000938EA">
            <w:pPr>
              <w:widowControl w:val="0"/>
              <w:spacing w:line="256" w:lineRule="auto"/>
              <w:rPr>
                <w:rFonts w:ascii="Times New Roman" w:eastAsia="Courier New" w:hAnsi="Times New Roman" w:cs="Times New Roman"/>
                <w:sz w:val="24"/>
                <w:szCs w:val="24"/>
              </w:rPr>
            </w:pPr>
            <w:r w:rsidRPr="000938EA">
              <w:rPr>
                <w:rFonts w:ascii="Times New Roman" w:eastAsia="Courier New" w:hAnsi="Times New Roman" w:cs="Times New Roman"/>
                <w:b/>
                <w:sz w:val="24"/>
                <w:szCs w:val="24"/>
              </w:rPr>
              <w:t>Основное содержание</w:t>
            </w:r>
          </w:p>
        </w:tc>
        <w:tc>
          <w:tcPr>
            <w:tcW w:w="1842" w:type="dxa"/>
            <w:tcBorders>
              <w:top w:val="single" w:sz="6" w:space="0" w:color="000000"/>
              <w:left w:val="single" w:sz="6" w:space="0" w:color="000000"/>
              <w:bottom w:val="single" w:sz="6" w:space="0" w:color="000000"/>
              <w:right w:val="single" w:sz="6" w:space="0" w:color="000000"/>
            </w:tcBorders>
          </w:tcPr>
          <w:p w14:paraId="768042CF" w14:textId="77777777" w:rsidR="000938EA" w:rsidRPr="000938EA" w:rsidRDefault="000938EA" w:rsidP="000938EA">
            <w:pPr>
              <w:widowControl w:val="0"/>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b/>
                <w:i/>
                <w:iCs/>
                <w:sz w:val="24"/>
                <w:szCs w:val="24"/>
              </w:rPr>
              <w:t>117</w:t>
            </w:r>
          </w:p>
        </w:tc>
      </w:tr>
      <w:tr w:rsidR="000938EA" w:rsidRPr="000938EA" w14:paraId="49D70F38" w14:textId="77777777" w:rsidTr="0010422D">
        <w:trPr>
          <w:trHeight w:val="490"/>
        </w:trPr>
        <w:tc>
          <w:tcPr>
            <w:tcW w:w="9781" w:type="dxa"/>
            <w:gridSpan w:val="2"/>
            <w:tcBorders>
              <w:top w:val="single" w:sz="6" w:space="0" w:color="000000"/>
              <w:left w:val="single" w:sz="6" w:space="0" w:color="000000"/>
              <w:bottom w:val="single" w:sz="6" w:space="0" w:color="000000"/>
              <w:right w:val="single" w:sz="6" w:space="0" w:color="000000"/>
            </w:tcBorders>
            <w:vAlign w:val="center"/>
          </w:tcPr>
          <w:p w14:paraId="7B460FBF" w14:textId="77777777" w:rsidR="000938EA" w:rsidRPr="000938EA" w:rsidRDefault="000938EA" w:rsidP="000938EA">
            <w:pPr>
              <w:widowControl w:val="0"/>
              <w:spacing w:line="256" w:lineRule="auto"/>
              <w:rPr>
                <w:rFonts w:ascii="Times New Roman" w:eastAsia="Courier New" w:hAnsi="Times New Roman" w:cs="Times New Roman"/>
                <w:sz w:val="24"/>
                <w:szCs w:val="24"/>
              </w:rPr>
            </w:pPr>
            <w:r w:rsidRPr="000938EA">
              <w:rPr>
                <w:rFonts w:ascii="Times New Roman" w:eastAsia="Courier New" w:hAnsi="Times New Roman" w:cs="Times New Roman"/>
                <w:sz w:val="24"/>
                <w:szCs w:val="24"/>
              </w:rPr>
              <w:t>в т.ч.:</w:t>
            </w:r>
          </w:p>
        </w:tc>
      </w:tr>
      <w:tr w:rsidR="000938EA" w:rsidRPr="000938EA" w14:paraId="7C7E4B34" w14:textId="77777777" w:rsidTr="0010422D">
        <w:trPr>
          <w:trHeight w:val="490"/>
        </w:trPr>
        <w:tc>
          <w:tcPr>
            <w:tcW w:w="7939" w:type="dxa"/>
            <w:tcBorders>
              <w:top w:val="single" w:sz="6" w:space="0" w:color="000000"/>
              <w:left w:val="single" w:sz="6" w:space="0" w:color="000000"/>
              <w:bottom w:val="single" w:sz="6" w:space="0" w:color="000000"/>
              <w:right w:val="single" w:sz="6" w:space="0" w:color="000000"/>
            </w:tcBorders>
            <w:vAlign w:val="center"/>
          </w:tcPr>
          <w:p w14:paraId="5A6FA27F" w14:textId="77777777" w:rsidR="000938EA" w:rsidRPr="000938EA" w:rsidRDefault="000938EA" w:rsidP="000938EA">
            <w:pPr>
              <w:widowControl w:val="0"/>
              <w:spacing w:line="256" w:lineRule="auto"/>
              <w:rPr>
                <w:rFonts w:ascii="Times New Roman" w:eastAsia="Courier New" w:hAnsi="Times New Roman" w:cs="Times New Roman"/>
                <w:sz w:val="24"/>
                <w:szCs w:val="24"/>
              </w:rPr>
            </w:pPr>
            <w:r w:rsidRPr="000938EA">
              <w:rPr>
                <w:rFonts w:ascii="Times New Roman" w:eastAsia="Courier New" w:hAnsi="Times New Roman" w:cs="Times New Roman"/>
                <w:sz w:val="24"/>
                <w:szCs w:val="24"/>
              </w:rPr>
              <w:t>теоретическое обучение</w:t>
            </w:r>
          </w:p>
        </w:tc>
        <w:tc>
          <w:tcPr>
            <w:tcW w:w="1842" w:type="dxa"/>
            <w:tcBorders>
              <w:top w:val="single" w:sz="6" w:space="0" w:color="000000"/>
              <w:left w:val="single" w:sz="6" w:space="0" w:color="000000"/>
              <w:bottom w:val="single" w:sz="6" w:space="0" w:color="000000"/>
              <w:right w:val="single" w:sz="6" w:space="0" w:color="000000"/>
            </w:tcBorders>
            <w:vAlign w:val="center"/>
          </w:tcPr>
          <w:p w14:paraId="07B9C319" w14:textId="77777777" w:rsidR="000938EA" w:rsidRPr="000938EA" w:rsidRDefault="000938EA" w:rsidP="000938EA">
            <w:pPr>
              <w:widowControl w:val="0"/>
              <w:spacing w:line="256" w:lineRule="auto"/>
              <w:jc w:val="center"/>
              <w:rPr>
                <w:rFonts w:ascii="Times New Roman" w:eastAsia="Courier New" w:hAnsi="Times New Roman" w:cs="Times New Roman"/>
                <w:sz w:val="24"/>
                <w:szCs w:val="24"/>
              </w:rPr>
            </w:pPr>
          </w:p>
        </w:tc>
      </w:tr>
      <w:tr w:rsidR="000938EA" w:rsidRPr="000938EA" w14:paraId="0B8847DC" w14:textId="77777777" w:rsidTr="0010422D">
        <w:trPr>
          <w:trHeight w:val="490"/>
        </w:trPr>
        <w:tc>
          <w:tcPr>
            <w:tcW w:w="7939" w:type="dxa"/>
            <w:tcBorders>
              <w:top w:val="single" w:sz="6" w:space="0" w:color="000000"/>
              <w:left w:val="single" w:sz="6" w:space="0" w:color="000000"/>
              <w:bottom w:val="single" w:sz="6" w:space="0" w:color="000000"/>
              <w:right w:val="single" w:sz="6" w:space="0" w:color="000000"/>
            </w:tcBorders>
            <w:vAlign w:val="center"/>
          </w:tcPr>
          <w:p w14:paraId="141801C7" w14:textId="77777777" w:rsidR="000938EA" w:rsidRPr="000938EA" w:rsidRDefault="000938EA" w:rsidP="000938EA">
            <w:pPr>
              <w:widowControl w:val="0"/>
              <w:spacing w:line="256" w:lineRule="auto"/>
              <w:rPr>
                <w:rFonts w:ascii="Times New Roman" w:eastAsia="Courier New" w:hAnsi="Times New Roman" w:cs="Times New Roman"/>
                <w:sz w:val="24"/>
                <w:szCs w:val="24"/>
              </w:rPr>
            </w:pPr>
            <w:r w:rsidRPr="000938EA">
              <w:rPr>
                <w:rFonts w:ascii="Times New Roman" w:eastAsia="Courier New" w:hAnsi="Times New Roman" w:cs="Times New Roman"/>
                <w:sz w:val="24"/>
                <w:szCs w:val="24"/>
              </w:rPr>
              <w:t>практические занятия</w:t>
            </w:r>
          </w:p>
        </w:tc>
        <w:tc>
          <w:tcPr>
            <w:tcW w:w="1842" w:type="dxa"/>
            <w:tcBorders>
              <w:top w:val="single" w:sz="6" w:space="0" w:color="000000"/>
              <w:left w:val="single" w:sz="6" w:space="0" w:color="000000"/>
              <w:bottom w:val="single" w:sz="6" w:space="0" w:color="000000"/>
              <w:right w:val="single" w:sz="6" w:space="0" w:color="000000"/>
            </w:tcBorders>
            <w:vAlign w:val="center"/>
          </w:tcPr>
          <w:p w14:paraId="7808FABE" w14:textId="77777777" w:rsidR="000938EA" w:rsidRPr="000938EA" w:rsidRDefault="000938EA" w:rsidP="000938EA">
            <w:pPr>
              <w:widowControl w:val="0"/>
              <w:spacing w:line="256" w:lineRule="auto"/>
              <w:jc w:val="center"/>
              <w:rPr>
                <w:rFonts w:ascii="Times New Roman" w:eastAsia="Courier New" w:hAnsi="Times New Roman" w:cs="Times New Roman"/>
                <w:sz w:val="24"/>
                <w:szCs w:val="24"/>
              </w:rPr>
            </w:pPr>
          </w:p>
        </w:tc>
      </w:tr>
      <w:tr w:rsidR="000938EA" w:rsidRPr="000938EA" w14:paraId="0B8CBE65" w14:textId="77777777" w:rsidTr="0010422D">
        <w:trPr>
          <w:trHeight w:val="490"/>
        </w:trPr>
        <w:tc>
          <w:tcPr>
            <w:tcW w:w="7939" w:type="dxa"/>
            <w:tcBorders>
              <w:top w:val="single" w:sz="6" w:space="0" w:color="000000"/>
              <w:left w:val="single" w:sz="6" w:space="0" w:color="000000"/>
              <w:bottom w:val="single" w:sz="6" w:space="0" w:color="000000"/>
              <w:right w:val="single" w:sz="6" w:space="0" w:color="000000"/>
            </w:tcBorders>
            <w:vAlign w:val="center"/>
          </w:tcPr>
          <w:p w14:paraId="063967B7" w14:textId="77777777" w:rsidR="000938EA" w:rsidRPr="000938EA" w:rsidRDefault="000938EA" w:rsidP="000938EA">
            <w:pPr>
              <w:widowControl w:val="0"/>
              <w:tabs>
                <w:tab w:val="left" w:pos="447"/>
              </w:tabs>
              <w:spacing w:after="0" w:line="276" w:lineRule="auto"/>
              <w:rPr>
                <w:rFonts w:ascii="Times New Roman" w:eastAsia="Courier New" w:hAnsi="Times New Roman" w:cs="Times New Roman"/>
                <w:sz w:val="24"/>
                <w:szCs w:val="24"/>
              </w:rPr>
            </w:pPr>
            <w:r w:rsidRPr="000938EA">
              <w:rPr>
                <w:rFonts w:ascii="Times New Roman" w:eastAsia="Courier New" w:hAnsi="Times New Roman" w:cs="Times New Roman"/>
                <w:b/>
                <w:sz w:val="24"/>
                <w:szCs w:val="24"/>
                <w:lang w:eastAsia="ru-RU"/>
              </w:rPr>
              <w:t>Профессионально-ориентированное содержание (содержание прикладного модуля)</w:t>
            </w:r>
          </w:p>
        </w:tc>
        <w:tc>
          <w:tcPr>
            <w:tcW w:w="1842" w:type="dxa"/>
            <w:tcBorders>
              <w:top w:val="single" w:sz="6" w:space="0" w:color="000000"/>
              <w:left w:val="single" w:sz="6" w:space="0" w:color="000000"/>
              <w:bottom w:val="single" w:sz="6" w:space="0" w:color="000000"/>
              <w:right w:val="single" w:sz="6" w:space="0" w:color="000000"/>
            </w:tcBorders>
            <w:vAlign w:val="center"/>
          </w:tcPr>
          <w:p w14:paraId="634C9213" w14:textId="77777777" w:rsidR="000938EA" w:rsidRPr="000938EA" w:rsidRDefault="000938EA" w:rsidP="000938EA">
            <w:pPr>
              <w:widowControl w:val="0"/>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b/>
                <w:iCs/>
                <w:sz w:val="24"/>
                <w:szCs w:val="24"/>
              </w:rPr>
              <w:t>14</w:t>
            </w:r>
          </w:p>
        </w:tc>
      </w:tr>
      <w:tr w:rsidR="000938EA" w:rsidRPr="000938EA" w14:paraId="448A3FC6" w14:textId="77777777" w:rsidTr="0010422D">
        <w:trPr>
          <w:trHeight w:val="490"/>
        </w:trPr>
        <w:tc>
          <w:tcPr>
            <w:tcW w:w="7939" w:type="dxa"/>
            <w:tcBorders>
              <w:top w:val="single" w:sz="6" w:space="0" w:color="000000"/>
              <w:left w:val="single" w:sz="6" w:space="0" w:color="000000"/>
              <w:bottom w:val="single" w:sz="6" w:space="0" w:color="000000"/>
              <w:right w:val="single" w:sz="6" w:space="0" w:color="000000"/>
            </w:tcBorders>
            <w:vAlign w:val="center"/>
          </w:tcPr>
          <w:p w14:paraId="3170D3DA" w14:textId="77777777" w:rsidR="000938EA" w:rsidRPr="000938EA" w:rsidRDefault="000938EA" w:rsidP="000938EA">
            <w:pPr>
              <w:widowControl w:val="0"/>
              <w:spacing w:line="256" w:lineRule="auto"/>
              <w:rPr>
                <w:rFonts w:ascii="Times New Roman" w:eastAsia="Courier New" w:hAnsi="Times New Roman" w:cs="Times New Roman"/>
                <w:sz w:val="24"/>
                <w:szCs w:val="24"/>
              </w:rPr>
            </w:pPr>
            <w:r w:rsidRPr="000938EA">
              <w:rPr>
                <w:rFonts w:ascii="Times New Roman" w:eastAsia="Courier New" w:hAnsi="Times New Roman" w:cs="Times New Roman"/>
                <w:sz w:val="24"/>
                <w:szCs w:val="24"/>
              </w:rPr>
              <w:t>в т. ч.:</w:t>
            </w:r>
          </w:p>
        </w:tc>
        <w:tc>
          <w:tcPr>
            <w:tcW w:w="1842" w:type="dxa"/>
            <w:tcBorders>
              <w:top w:val="single" w:sz="6" w:space="0" w:color="000000"/>
              <w:left w:val="single" w:sz="6" w:space="0" w:color="000000"/>
              <w:bottom w:val="single" w:sz="6" w:space="0" w:color="000000"/>
              <w:right w:val="single" w:sz="6" w:space="0" w:color="000000"/>
            </w:tcBorders>
            <w:vAlign w:val="center"/>
          </w:tcPr>
          <w:p w14:paraId="507C1DA6" w14:textId="77777777" w:rsidR="000938EA" w:rsidRPr="000938EA" w:rsidRDefault="000938EA" w:rsidP="000938EA">
            <w:pPr>
              <w:widowControl w:val="0"/>
              <w:spacing w:after="0" w:line="256" w:lineRule="auto"/>
              <w:jc w:val="center"/>
              <w:rPr>
                <w:rFonts w:ascii="Times New Roman" w:eastAsia="Courier New" w:hAnsi="Times New Roman" w:cs="Times New Roman"/>
                <w:iCs/>
                <w:sz w:val="24"/>
                <w:szCs w:val="24"/>
              </w:rPr>
            </w:pPr>
          </w:p>
        </w:tc>
      </w:tr>
      <w:tr w:rsidR="000938EA" w:rsidRPr="000938EA" w14:paraId="306A5A33" w14:textId="77777777" w:rsidTr="0010422D">
        <w:trPr>
          <w:trHeight w:val="490"/>
        </w:trPr>
        <w:tc>
          <w:tcPr>
            <w:tcW w:w="7939" w:type="dxa"/>
            <w:tcBorders>
              <w:top w:val="single" w:sz="6" w:space="0" w:color="000000"/>
              <w:left w:val="single" w:sz="6" w:space="0" w:color="000000"/>
              <w:bottom w:val="single" w:sz="6" w:space="0" w:color="000000"/>
              <w:right w:val="single" w:sz="6" w:space="0" w:color="000000"/>
            </w:tcBorders>
            <w:vAlign w:val="center"/>
          </w:tcPr>
          <w:p w14:paraId="06BD59F0" w14:textId="77777777" w:rsidR="000938EA" w:rsidRPr="000938EA" w:rsidRDefault="000938EA" w:rsidP="000938EA">
            <w:pPr>
              <w:widowControl w:val="0"/>
              <w:spacing w:line="256" w:lineRule="auto"/>
              <w:rPr>
                <w:rFonts w:ascii="Times New Roman" w:eastAsia="Courier New" w:hAnsi="Times New Roman" w:cs="Times New Roman"/>
                <w:sz w:val="24"/>
                <w:szCs w:val="24"/>
              </w:rPr>
            </w:pPr>
            <w:r w:rsidRPr="000938EA">
              <w:rPr>
                <w:rFonts w:ascii="Times New Roman" w:eastAsia="Courier New" w:hAnsi="Times New Roman" w:cs="Times New Roman"/>
                <w:sz w:val="24"/>
                <w:szCs w:val="24"/>
              </w:rPr>
              <w:t>теоретическое обучение</w:t>
            </w:r>
          </w:p>
        </w:tc>
        <w:tc>
          <w:tcPr>
            <w:tcW w:w="1842" w:type="dxa"/>
            <w:tcBorders>
              <w:top w:val="single" w:sz="6" w:space="0" w:color="000000"/>
              <w:left w:val="single" w:sz="6" w:space="0" w:color="000000"/>
              <w:bottom w:val="single" w:sz="6" w:space="0" w:color="000000"/>
              <w:right w:val="single" w:sz="6" w:space="0" w:color="000000"/>
            </w:tcBorders>
            <w:vAlign w:val="center"/>
          </w:tcPr>
          <w:p w14:paraId="292FF8D9" w14:textId="77777777" w:rsidR="000938EA" w:rsidRPr="000938EA" w:rsidRDefault="000938EA" w:rsidP="000938EA">
            <w:pPr>
              <w:widowControl w:val="0"/>
              <w:spacing w:after="0" w:line="256" w:lineRule="auto"/>
              <w:jc w:val="center"/>
              <w:rPr>
                <w:rFonts w:ascii="Times New Roman" w:eastAsia="Courier New" w:hAnsi="Times New Roman" w:cs="Times New Roman"/>
                <w:iCs/>
                <w:sz w:val="24"/>
                <w:szCs w:val="24"/>
              </w:rPr>
            </w:pPr>
          </w:p>
        </w:tc>
      </w:tr>
      <w:tr w:rsidR="000938EA" w:rsidRPr="000938EA" w14:paraId="6F74DFFB" w14:textId="77777777" w:rsidTr="0010422D">
        <w:trPr>
          <w:trHeight w:val="490"/>
        </w:trPr>
        <w:tc>
          <w:tcPr>
            <w:tcW w:w="7939" w:type="dxa"/>
            <w:tcBorders>
              <w:top w:val="single" w:sz="6" w:space="0" w:color="000000"/>
              <w:left w:val="single" w:sz="6" w:space="0" w:color="000000"/>
              <w:bottom w:val="single" w:sz="6" w:space="0" w:color="000000"/>
              <w:right w:val="single" w:sz="6" w:space="0" w:color="000000"/>
            </w:tcBorders>
            <w:vAlign w:val="center"/>
          </w:tcPr>
          <w:p w14:paraId="7B13274C" w14:textId="77777777" w:rsidR="000938EA" w:rsidRPr="000938EA" w:rsidRDefault="000938EA" w:rsidP="000938EA">
            <w:pPr>
              <w:widowControl w:val="0"/>
              <w:spacing w:line="256" w:lineRule="auto"/>
              <w:rPr>
                <w:rFonts w:ascii="Times New Roman" w:eastAsia="Courier New" w:hAnsi="Times New Roman" w:cs="Times New Roman"/>
                <w:sz w:val="24"/>
                <w:szCs w:val="24"/>
              </w:rPr>
            </w:pPr>
            <w:r w:rsidRPr="000938EA">
              <w:rPr>
                <w:rFonts w:ascii="Times New Roman" w:eastAsia="Courier New" w:hAnsi="Times New Roman" w:cs="Times New Roman"/>
                <w:sz w:val="24"/>
                <w:szCs w:val="24"/>
              </w:rPr>
              <w:t>практические занятия</w:t>
            </w:r>
          </w:p>
        </w:tc>
        <w:tc>
          <w:tcPr>
            <w:tcW w:w="1842" w:type="dxa"/>
            <w:tcBorders>
              <w:top w:val="single" w:sz="6" w:space="0" w:color="000000"/>
              <w:left w:val="single" w:sz="6" w:space="0" w:color="000000"/>
              <w:bottom w:val="single" w:sz="6" w:space="0" w:color="000000"/>
              <w:right w:val="single" w:sz="6" w:space="0" w:color="000000"/>
            </w:tcBorders>
            <w:vAlign w:val="center"/>
          </w:tcPr>
          <w:p w14:paraId="28D78778" w14:textId="77777777" w:rsidR="000938EA" w:rsidRPr="000938EA" w:rsidRDefault="000938EA" w:rsidP="000938EA">
            <w:pPr>
              <w:widowControl w:val="0"/>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iCs/>
                <w:sz w:val="24"/>
                <w:szCs w:val="24"/>
              </w:rPr>
              <w:t>14</w:t>
            </w:r>
          </w:p>
        </w:tc>
      </w:tr>
      <w:tr w:rsidR="000938EA" w:rsidRPr="000938EA" w14:paraId="6E7F74A0" w14:textId="77777777" w:rsidTr="0010422D">
        <w:trPr>
          <w:trHeight w:val="331"/>
        </w:trPr>
        <w:tc>
          <w:tcPr>
            <w:tcW w:w="7939" w:type="dxa"/>
            <w:tcBorders>
              <w:top w:val="single" w:sz="6" w:space="0" w:color="000000"/>
              <w:left w:val="single" w:sz="6" w:space="0" w:color="000000"/>
              <w:bottom w:val="single" w:sz="6" w:space="0" w:color="000000"/>
              <w:right w:val="single" w:sz="6" w:space="0" w:color="000000"/>
            </w:tcBorders>
            <w:vAlign w:val="center"/>
          </w:tcPr>
          <w:p w14:paraId="71C194C5" w14:textId="77777777" w:rsidR="000938EA" w:rsidRPr="000938EA" w:rsidRDefault="000938EA" w:rsidP="000938EA">
            <w:pPr>
              <w:widowControl w:val="0"/>
              <w:spacing w:line="256" w:lineRule="auto"/>
              <w:rPr>
                <w:rFonts w:ascii="Times New Roman" w:eastAsia="Courier New" w:hAnsi="Times New Roman" w:cs="Times New Roman"/>
                <w:sz w:val="24"/>
                <w:szCs w:val="24"/>
              </w:rPr>
            </w:pPr>
            <w:r w:rsidRPr="000938EA">
              <w:rPr>
                <w:rFonts w:ascii="Times New Roman" w:eastAsia="Courier New" w:hAnsi="Times New Roman" w:cs="Times New Roman"/>
                <w:b/>
                <w:iCs/>
                <w:sz w:val="24"/>
                <w:szCs w:val="24"/>
              </w:rPr>
              <w:t>Промежуточная аттестация (</w:t>
            </w:r>
            <w:r w:rsidRPr="000938EA">
              <w:rPr>
                <w:rFonts w:ascii="Times New Roman" w:eastAsia="Courier New" w:hAnsi="Times New Roman" w:cs="Times New Roman"/>
                <w:b/>
                <w:sz w:val="24"/>
                <w:szCs w:val="24"/>
              </w:rPr>
              <w:t xml:space="preserve">дифференцированный </w:t>
            </w:r>
            <w:r w:rsidRPr="000938EA">
              <w:rPr>
                <w:rFonts w:ascii="Times New Roman" w:eastAsia="Courier New" w:hAnsi="Times New Roman" w:cs="Times New Roman"/>
                <w:b/>
                <w:iCs/>
                <w:sz w:val="24"/>
                <w:szCs w:val="24"/>
              </w:rPr>
              <w:t>зачет)</w:t>
            </w:r>
          </w:p>
        </w:tc>
        <w:tc>
          <w:tcPr>
            <w:tcW w:w="1842" w:type="dxa"/>
            <w:tcBorders>
              <w:top w:val="single" w:sz="6" w:space="0" w:color="000000"/>
              <w:left w:val="single" w:sz="6" w:space="0" w:color="000000"/>
              <w:bottom w:val="single" w:sz="6" w:space="0" w:color="000000"/>
              <w:right w:val="single" w:sz="6" w:space="0" w:color="000000"/>
            </w:tcBorders>
            <w:vAlign w:val="center"/>
          </w:tcPr>
          <w:p w14:paraId="2A753BAF" w14:textId="77777777" w:rsidR="000938EA" w:rsidRPr="000938EA" w:rsidRDefault="000938EA" w:rsidP="000938EA">
            <w:pPr>
              <w:widowControl w:val="0"/>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b/>
                <w:iCs/>
                <w:sz w:val="24"/>
                <w:szCs w:val="24"/>
              </w:rPr>
              <w:t>2</w:t>
            </w:r>
          </w:p>
        </w:tc>
      </w:tr>
    </w:tbl>
    <w:p w14:paraId="2AAA05FA" w14:textId="77777777" w:rsidR="000938EA" w:rsidRPr="000938EA" w:rsidRDefault="000938EA" w:rsidP="000938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6" w:lineRule="auto"/>
        <w:rPr>
          <w:rFonts w:ascii="Times New Roman" w:eastAsia="Courier New" w:hAnsi="Times New Roman" w:cs="Times New Roman"/>
          <w:sz w:val="24"/>
          <w:szCs w:val="24"/>
        </w:rPr>
        <w:sectPr w:rsidR="000938EA" w:rsidRPr="000938EA">
          <w:footerReference w:type="default" r:id="rId58"/>
          <w:pgSz w:w="11906" w:h="16838"/>
          <w:pgMar w:top="1134" w:right="850" w:bottom="1134" w:left="1701" w:header="0" w:footer="708" w:gutter="0"/>
          <w:cols w:space="1701"/>
          <w:docGrid w:linePitch="360"/>
        </w:sectPr>
      </w:pPr>
    </w:p>
    <w:p w14:paraId="57B4185E" w14:textId="77777777" w:rsidR="000938EA" w:rsidRPr="000938EA" w:rsidRDefault="000938EA" w:rsidP="000938EA">
      <w:pPr>
        <w:keepNex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84"/>
        <w:outlineLvl w:val="0"/>
        <w:rPr>
          <w:rFonts w:ascii="Times New Roman" w:eastAsia="Courier New" w:hAnsi="Times New Roman" w:cs="Times New Roman"/>
          <w:b/>
          <w:sz w:val="24"/>
          <w:szCs w:val="24"/>
          <w:lang w:eastAsia="ru-RU"/>
        </w:rPr>
      </w:pPr>
      <w:r w:rsidRPr="000938EA">
        <w:rPr>
          <w:rFonts w:ascii="Times New Roman" w:eastAsia="Courier New" w:hAnsi="Times New Roman" w:cs="Times New Roman"/>
          <w:b/>
          <w:sz w:val="24"/>
          <w:szCs w:val="24"/>
          <w:lang w:eastAsia="ru-RU"/>
        </w:rPr>
        <w:lastRenderedPageBreak/>
        <w:t>2.2. Тематический план и содержание дисциплины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2505"/>
        <w:gridCol w:w="8117"/>
        <w:gridCol w:w="1824"/>
        <w:gridCol w:w="2256"/>
      </w:tblGrid>
      <w:tr w:rsidR="000938EA" w:rsidRPr="000938EA" w14:paraId="102CD211" w14:textId="77777777" w:rsidTr="000938EA">
        <w:trPr>
          <w:trHeight w:val="853"/>
        </w:trPr>
        <w:tc>
          <w:tcPr>
            <w:tcW w:w="2518" w:type="dxa"/>
            <w:shd w:val="clear" w:color="auto" w:fill="FFFFFF"/>
          </w:tcPr>
          <w:p w14:paraId="3317B21B"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r w:rsidRPr="000938EA">
              <w:rPr>
                <w:rFonts w:ascii="Times New Roman" w:eastAsia="Courier New" w:hAnsi="Times New Roman" w:cs="Times New Roman"/>
                <w:b/>
                <w:sz w:val="24"/>
                <w:szCs w:val="24"/>
              </w:rPr>
              <w:t xml:space="preserve">Наименование </w:t>
            </w:r>
            <w:proofErr w:type="gramStart"/>
            <w:r w:rsidRPr="000938EA">
              <w:rPr>
                <w:rFonts w:ascii="Times New Roman" w:eastAsia="Courier New" w:hAnsi="Times New Roman" w:cs="Times New Roman"/>
                <w:b/>
                <w:sz w:val="24"/>
                <w:szCs w:val="24"/>
              </w:rPr>
              <w:t>разделов  и</w:t>
            </w:r>
            <w:proofErr w:type="gramEnd"/>
            <w:r w:rsidRPr="000938EA">
              <w:rPr>
                <w:rFonts w:ascii="Times New Roman" w:eastAsia="Courier New" w:hAnsi="Times New Roman" w:cs="Times New Roman"/>
                <w:b/>
                <w:sz w:val="24"/>
                <w:szCs w:val="24"/>
              </w:rPr>
              <w:t xml:space="preserve"> тем.</w:t>
            </w:r>
          </w:p>
        </w:tc>
        <w:tc>
          <w:tcPr>
            <w:tcW w:w="8222" w:type="dxa"/>
            <w:shd w:val="clear" w:color="auto" w:fill="FFFFFF"/>
          </w:tcPr>
          <w:p w14:paraId="2F187520"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r w:rsidRPr="000938EA">
              <w:rPr>
                <w:rFonts w:ascii="Times New Roman" w:eastAsia="Courier New" w:hAnsi="Times New Roman" w:cs="Times New Roman"/>
                <w:b/>
                <w:bCs/>
                <w:sz w:val="24"/>
                <w:szCs w:val="24"/>
              </w:rPr>
              <w:t>Содержание учебного материала (основное и профессионально-ориентированное), лабораторные и практические занятия, прикладной модуль (при наличии)</w:t>
            </w:r>
          </w:p>
        </w:tc>
        <w:tc>
          <w:tcPr>
            <w:tcW w:w="1842" w:type="dxa"/>
            <w:shd w:val="clear" w:color="auto" w:fill="FFFFFF"/>
            <w:vAlign w:val="center"/>
          </w:tcPr>
          <w:p w14:paraId="585212C2" w14:textId="77777777" w:rsidR="000938EA" w:rsidRPr="000938EA" w:rsidRDefault="000938EA" w:rsidP="000938E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56" w:lineRule="auto"/>
              <w:contextualSpacing/>
              <w:jc w:val="center"/>
              <w:rPr>
                <w:rFonts w:ascii="Times New Roman" w:eastAsia="Courier New" w:hAnsi="Times New Roman" w:cs="Times New Roman"/>
                <w:sz w:val="24"/>
                <w:szCs w:val="24"/>
              </w:rPr>
            </w:pPr>
            <w:r w:rsidRPr="000938EA">
              <w:rPr>
                <w:rFonts w:ascii="Times New Roman" w:eastAsia="Courier New" w:hAnsi="Times New Roman" w:cs="Times New Roman"/>
                <w:b/>
                <w:bCs/>
                <w:sz w:val="24"/>
                <w:szCs w:val="24"/>
              </w:rPr>
              <w:t>Объем часов</w:t>
            </w:r>
          </w:p>
        </w:tc>
        <w:tc>
          <w:tcPr>
            <w:tcW w:w="2268" w:type="dxa"/>
            <w:shd w:val="clear" w:color="auto" w:fill="FFFFFF"/>
            <w:vAlign w:val="center"/>
          </w:tcPr>
          <w:p w14:paraId="5FA676EA" w14:textId="77777777" w:rsidR="000938EA" w:rsidRPr="000938EA" w:rsidRDefault="000938EA" w:rsidP="000938E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56" w:lineRule="auto"/>
              <w:ind w:left="-108" w:right="-108"/>
              <w:contextualSpacing/>
              <w:jc w:val="center"/>
              <w:rPr>
                <w:rFonts w:ascii="Times New Roman" w:eastAsia="Courier New" w:hAnsi="Times New Roman" w:cs="Times New Roman"/>
                <w:sz w:val="24"/>
                <w:szCs w:val="24"/>
              </w:rPr>
            </w:pPr>
            <w:r w:rsidRPr="000938EA">
              <w:rPr>
                <w:rFonts w:ascii="Times New Roman" w:eastAsia="Courier New" w:hAnsi="Times New Roman" w:cs="Times New Roman"/>
                <w:b/>
                <w:bCs/>
                <w:sz w:val="24"/>
                <w:szCs w:val="24"/>
              </w:rPr>
              <w:t>Формируемые компетенции</w:t>
            </w:r>
          </w:p>
        </w:tc>
      </w:tr>
      <w:tr w:rsidR="000938EA" w:rsidRPr="000938EA" w14:paraId="1FF1678B" w14:textId="77777777" w:rsidTr="000938EA">
        <w:trPr>
          <w:trHeight w:val="282"/>
        </w:trPr>
        <w:tc>
          <w:tcPr>
            <w:tcW w:w="2518" w:type="dxa"/>
            <w:shd w:val="clear" w:color="auto" w:fill="FFFFFF"/>
          </w:tcPr>
          <w:p w14:paraId="22838E99"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r w:rsidRPr="000938EA">
              <w:rPr>
                <w:rFonts w:ascii="Times New Roman" w:eastAsia="Courier New" w:hAnsi="Times New Roman" w:cs="Times New Roman"/>
                <w:b/>
                <w:sz w:val="24"/>
                <w:szCs w:val="24"/>
              </w:rPr>
              <w:t>1</w:t>
            </w:r>
          </w:p>
        </w:tc>
        <w:tc>
          <w:tcPr>
            <w:tcW w:w="8222" w:type="dxa"/>
            <w:shd w:val="clear" w:color="auto" w:fill="FFFFFF"/>
          </w:tcPr>
          <w:p w14:paraId="2C0254CE"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r w:rsidRPr="000938EA">
              <w:rPr>
                <w:rFonts w:ascii="Times New Roman" w:eastAsia="Courier New" w:hAnsi="Times New Roman" w:cs="Times New Roman"/>
                <w:b/>
                <w:sz w:val="24"/>
                <w:szCs w:val="24"/>
              </w:rPr>
              <w:t>2</w:t>
            </w:r>
          </w:p>
        </w:tc>
        <w:tc>
          <w:tcPr>
            <w:tcW w:w="1842" w:type="dxa"/>
            <w:shd w:val="clear" w:color="auto" w:fill="FFFFFF"/>
          </w:tcPr>
          <w:p w14:paraId="707C38C7"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r w:rsidRPr="000938EA">
              <w:rPr>
                <w:rFonts w:ascii="Times New Roman" w:eastAsia="Courier New" w:hAnsi="Times New Roman" w:cs="Times New Roman"/>
                <w:b/>
                <w:sz w:val="24"/>
                <w:szCs w:val="24"/>
              </w:rPr>
              <w:t>3</w:t>
            </w:r>
          </w:p>
        </w:tc>
        <w:tc>
          <w:tcPr>
            <w:tcW w:w="2268" w:type="dxa"/>
            <w:shd w:val="clear" w:color="auto" w:fill="FFFFFF"/>
          </w:tcPr>
          <w:p w14:paraId="689B113E"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r w:rsidRPr="000938EA">
              <w:rPr>
                <w:rFonts w:ascii="Times New Roman" w:eastAsia="Courier New" w:hAnsi="Times New Roman" w:cs="Times New Roman"/>
                <w:b/>
                <w:sz w:val="24"/>
                <w:szCs w:val="24"/>
              </w:rPr>
              <w:t>4</w:t>
            </w:r>
          </w:p>
        </w:tc>
      </w:tr>
      <w:tr w:rsidR="000938EA" w:rsidRPr="000938EA" w14:paraId="0DCEB80D" w14:textId="77777777" w:rsidTr="000938EA">
        <w:trPr>
          <w:trHeight w:val="853"/>
        </w:trPr>
        <w:tc>
          <w:tcPr>
            <w:tcW w:w="2518" w:type="dxa"/>
            <w:shd w:val="clear" w:color="auto" w:fill="FFFFFF"/>
          </w:tcPr>
          <w:p w14:paraId="0B1E082E"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r w:rsidRPr="000938EA">
              <w:rPr>
                <w:rFonts w:ascii="Times New Roman" w:eastAsia="Courier New" w:hAnsi="Times New Roman" w:cs="Times New Roman"/>
                <w:b/>
                <w:sz w:val="24"/>
                <w:szCs w:val="24"/>
              </w:rPr>
              <w:t>Раздел 1</w:t>
            </w:r>
          </w:p>
          <w:p w14:paraId="1A2C8788"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r w:rsidRPr="000938EA">
              <w:rPr>
                <w:rFonts w:ascii="Times New Roman" w:eastAsia="Courier New" w:hAnsi="Times New Roman" w:cs="Times New Roman"/>
                <w:b/>
                <w:sz w:val="24"/>
                <w:szCs w:val="24"/>
              </w:rPr>
              <w:t>Литература Х</w:t>
            </w:r>
            <w:r w:rsidRPr="000938EA">
              <w:rPr>
                <w:rFonts w:ascii="Times New Roman" w:eastAsia="Courier New" w:hAnsi="Times New Roman" w:cs="Times New Roman"/>
                <w:b/>
                <w:sz w:val="24"/>
                <w:szCs w:val="24"/>
                <w:lang w:val="en-US"/>
              </w:rPr>
              <w:t>IX</w:t>
            </w:r>
            <w:r w:rsidRPr="000938EA">
              <w:rPr>
                <w:rFonts w:ascii="Times New Roman" w:eastAsia="Courier New" w:hAnsi="Times New Roman" w:cs="Times New Roman"/>
                <w:b/>
                <w:sz w:val="24"/>
                <w:szCs w:val="24"/>
              </w:rPr>
              <w:t xml:space="preserve"> века</w:t>
            </w:r>
          </w:p>
        </w:tc>
        <w:tc>
          <w:tcPr>
            <w:tcW w:w="8222" w:type="dxa"/>
            <w:shd w:val="clear" w:color="auto" w:fill="FFFFFF"/>
          </w:tcPr>
          <w:p w14:paraId="39583670" w14:textId="77777777" w:rsidR="000938EA" w:rsidRPr="000938EA" w:rsidRDefault="000938EA" w:rsidP="000938EA">
            <w:pPr>
              <w:tabs>
                <w:tab w:val="left" w:pos="1134"/>
              </w:tabs>
              <w:spacing w:line="256" w:lineRule="auto"/>
              <w:rPr>
                <w:rFonts w:ascii="Times New Roman" w:eastAsia="Courier New" w:hAnsi="Times New Roman" w:cs="Times New Roman"/>
                <w:sz w:val="24"/>
                <w:szCs w:val="24"/>
              </w:rPr>
            </w:pPr>
          </w:p>
        </w:tc>
        <w:tc>
          <w:tcPr>
            <w:tcW w:w="1842" w:type="dxa"/>
            <w:shd w:val="clear" w:color="auto" w:fill="FFFFFF"/>
          </w:tcPr>
          <w:p w14:paraId="082D2BDA"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r w:rsidRPr="000938EA">
              <w:rPr>
                <w:rFonts w:ascii="Times New Roman" w:eastAsia="Courier New" w:hAnsi="Times New Roman" w:cs="Times New Roman"/>
                <w:b/>
                <w:sz w:val="24"/>
                <w:szCs w:val="24"/>
              </w:rPr>
              <w:t>62</w:t>
            </w:r>
          </w:p>
        </w:tc>
        <w:tc>
          <w:tcPr>
            <w:tcW w:w="2268" w:type="dxa"/>
            <w:shd w:val="clear" w:color="auto" w:fill="FFFFFF"/>
          </w:tcPr>
          <w:p w14:paraId="47F7F069"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iCs/>
                <w:sz w:val="24"/>
                <w:szCs w:val="24"/>
              </w:rPr>
              <w:t>ОК1, ОК2, ОК3, ОК4, ОК5, ОК6, ОК9</w:t>
            </w:r>
          </w:p>
        </w:tc>
      </w:tr>
      <w:tr w:rsidR="000938EA" w:rsidRPr="000938EA" w14:paraId="7229B2B3" w14:textId="77777777" w:rsidTr="000938EA">
        <w:tc>
          <w:tcPr>
            <w:tcW w:w="2518" w:type="dxa"/>
            <w:shd w:val="clear" w:color="auto" w:fill="FFFFFF"/>
          </w:tcPr>
          <w:p w14:paraId="4E777E46"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r w:rsidRPr="000938EA">
              <w:rPr>
                <w:rFonts w:ascii="Times New Roman" w:eastAsia="Courier New" w:hAnsi="Times New Roman" w:cs="Times New Roman"/>
                <w:b/>
                <w:sz w:val="24"/>
                <w:szCs w:val="24"/>
              </w:rPr>
              <w:t>Введение.</w:t>
            </w:r>
          </w:p>
        </w:tc>
        <w:tc>
          <w:tcPr>
            <w:tcW w:w="8222" w:type="dxa"/>
            <w:shd w:val="clear" w:color="auto" w:fill="FFFFFF"/>
          </w:tcPr>
          <w:p w14:paraId="59341C12" w14:textId="77777777" w:rsidR="000938EA" w:rsidRPr="000938EA" w:rsidRDefault="000938EA" w:rsidP="000938EA">
            <w:pPr>
              <w:spacing w:line="256" w:lineRule="auto"/>
              <w:jc w:val="both"/>
              <w:rPr>
                <w:rFonts w:ascii="Times New Roman" w:eastAsia="Courier New" w:hAnsi="Times New Roman" w:cs="Times New Roman"/>
                <w:sz w:val="24"/>
                <w:szCs w:val="24"/>
              </w:rPr>
            </w:pPr>
            <w:r w:rsidRPr="000938EA">
              <w:rPr>
                <w:rFonts w:ascii="Times New Roman" w:eastAsia="Courier New" w:hAnsi="Times New Roman" w:cs="Times New Roman"/>
                <w:sz w:val="24"/>
                <w:szCs w:val="24"/>
              </w:rPr>
              <w:t>Введение. Периодизация русской литературы.</w:t>
            </w:r>
          </w:p>
        </w:tc>
        <w:tc>
          <w:tcPr>
            <w:tcW w:w="1842" w:type="dxa"/>
            <w:shd w:val="clear" w:color="auto" w:fill="FFFFFF"/>
          </w:tcPr>
          <w:p w14:paraId="3F25B3CF"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sz w:val="24"/>
                <w:szCs w:val="24"/>
              </w:rPr>
              <w:t>1</w:t>
            </w:r>
          </w:p>
        </w:tc>
        <w:tc>
          <w:tcPr>
            <w:tcW w:w="2268" w:type="dxa"/>
            <w:shd w:val="clear" w:color="auto" w:fill="FFFFFF"/>
          </w:tcPr>
          <w:p w14:paraId="246FDACD"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p>
        </w:tc>
      </w:tr>
      <w:tr w:rsidR="000938EA" w:rsidRPr="000938EA" w14:paraId="05FE5843" w14:textId="77777777" w:rsidTr="000938EA">
        <w:trPr>
          <w:trHeight w:val="260"/>
        </w:trPr>
        <w:tc>
          <w:tcPr>
            <w:tcW w:w="2518" w:type="dxa"/>
            <w:vMerge w:val="restart"/>
            <w:shd w:val="clear" w:color="auto" w:fill="FFFFFF"/>
          </w:tcPr>
          <w:p w14:paraId="44B98120"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r w:rsidRPr="000938EA">
              <w:rPr>
                <w:rFonts w:ascii="Times New Roman" w:eastAsia="Courier New" w:hAnsi="Times New Roman" w:cs="Times New Roman"/>
                <w:b/>
                <w:sz w:val="24"/>
                <w:szCs w:val="24"/>
              </w:rPr>
              <w:t>Русская литература первой половины Х</w:t>
            </w:r>
            <w:r w:rsidRPr="000938EA">
              <w:rPr>
                <w:rFonts w:ascii="Times New Roman" w:eastAsia="Courier New" w:hAnsi="Times New Roman" w:cs="Times New Roman"/>
                <w:b/>
                <w:sz w:val="24"/>
                <w:szCs w:val="24"/>
                <w:lang w:val="en-US"/>
              </w:rPr>
              <w:t>IX</w:t>
            </w:r>
            <w:r w:rsidRPr="000938EA">
              <w:rPr>
                <w:rFonts w:ascii="Times New Roman" w:eastAsia="Courier New" w:hAnsi="Times New Roman" w:cs="Times New Roman"/>
                <w:b/>
                <w:sz w:val="24"/>
                <w:szCs w:val="24"/>
              </w:rPr>
              <w:t xml:space="preserve"> века.</w:t>
            </w:r>
          </w:p>
        </w:tc>
        <w:tc>
          <w:tcPr>
            <w:tcW w:w="8222" w:type="dxa"/>
            <w:shd w:val="clear" w:color="auto" w:fill="FFFFFF"/>
          </w:tcPr>
          <w:p w14:paraId="1B9B8B75" w14:textId="77777777" w:rsidR="000938EA" w:rsidRPr="000938EA" w:rsidRDefault="000938EA" w:rsidP="000938EA">
            <w:pPr>
              <w:shd w:val="clear" w:color="auto" w:fill="FFFFFF"/>
              <w:tabs>
                <w:tab w:val="left" w:pos="1134"/>
              </w:tabs>
              <w:spacing w:line="256" w:lineRule="auto"/>
              <w:jc w:val="both"/>
              <w:rPr>
                <w:rFonts w:ascii="Times New Roman" w:eastAsia="Courier New" w:hAnsi="Times New Roman" w:cs="Times New Roman"/>
                <w:b/>
                <w:sz w:val="24"/>
                <w:szCs w:val="24"/>
              </w:rPr>
            </w:pPr>
            <w:r w:rsidRPr="000938EA">
              <w:rPr>
                <w:rFonts w:ascii="Times New Roman" w:eastAsia="Courier New" w:hAnsi="Times New Roman" w:cs="Times New Roman"/>
                <w:b/>
                <w:bCs/>
                <w:sz w:val="24"/>
                <w:szCs w:val="24"/>
              </w:rPr>
              <w:t>Содержание учебного материала</w:t>
            </w:r>
          </w:p>
        </w:tc>
        <w:tc>
          <w:tcPr>
            <w:tcW w:w="1842" w:type="dxa"/>
            <w:shd w:val="clear" w:color="auto" w:fill="FFFFFF"/>
          </w:tcPr>
          <w:p w14:paraId="3941D162"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r w:rsidRPr="000938EA">
              <w:rPr>
                <w:rFonts w:ascii="Times New Roman" w:eastAsia="Courier New" w:hAnsi="Times New Roman" w:cs="Times New Roman"/>
                <w:b/>
                <w:sz w:val="24"/>
                <w:szCs w:val="24"/>
              </w:rPr>
              <w:t>8</w:t>
            </w:r>
          </w:p>
        </w:tc>
        <w:tc>
          <w:tcPr>
            <w:tcW w:w="2268" w:type="dxa"/>
            <w:vMerge w:val="restart"/>
            <w:shd w:val="clear" w:color="auto" w:fill="FFFFFF"/>
          </w:tcPr>
          <w:p w14:paraId="2D0A7A30"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iCs/>
                <w:sz w:val="24"/>
                <w:szCs w:val="24"/>
              </w:rPr>
              <w:t>ОК1, ОК2, ОК3, ОК4, ОК5, ОК6, ОК9</w:t>
            </w:r>
          </w:p>
        </w:tc>
      </w:tr>
      <w:tr w:rsidR="000938EA" w:rsidRPr="000938EA" w14:paraId="30D9D0E0" w14:textId="77777777" w:rsidTr="000938EA">
        <w:trPr>
          <w:trHeight w:val="330"/>
        </w:trPr>
        <w:tc>
          <w:tcPr>
            <w:tcW w:w="2518" w:type="dxa"/>
            <w:vMerge/>
            <w:shd w:val="clear" w:color="auto" w:fill="FFFFFF"/>
          </w:tcPr>
          <w:p w14:paraId="098CA722"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p>
        </w:tc>
        <w:tc>
          <w:tcPr>
            <w:tcW w:w="8222" w:type="dxa"/>
            <w:shd w:val="clear" w:color="auto" w:fill="FFFFFF"/>
          </w:tcPr>
          <w:p w14:paraId="73F47DF1" w14:textId="77777777" w:rsidR="000938EA" w:rsidRPr="000938EA" w:rsidRDefault="000938EA" w:rsidP="000938EA">
            <w:pPr>
              <w:widowControl w:val="0"/>
              <w:spacing w:after="0" w:line="240" w:lineRule="auto"/>
              <w:rPr>
                <w:rFonts w:ascii="Times New Roman" w:eastAsia="Times New Roman" w:hAnsi="Times New Roman" w:cs="Times New Roman"/>
                <w:sz w:val="24"/>
                <w:szCs w:val="24"/>
                <w:lang w:eastAsia="ru-RU" w:bidi="hi-IN"/>
              </w:rPr>
            </w:pPr>
            <w:r w:rsidRPr="000938EA">
              <w:rPr>
                <w:rFonts w:ascii="Times New Roman" w:eastAsia="Times New Roman" w:hAnsi="Times New Roman" w:cs="Times New Roman"/>
                <w:color w:val="000000"/>
                <w:sz w:val="24"/>
                <w:szCs w:val="24"/>
                <w:lang w:eastAsia="ru-RU" w:bidi="hi-IN"/>
              </w:rPr>
              <w:t>Историко-культурный процесс рубежа ХVIII-X1X в. Романтизм. Реализм.</w:t>
            </w:r>
          </w:p>
        </w:tc>
        <w:tc>
          <w:tcPr>
            <w:tcW w:w="1842" w:type="dxa"/>
            <w:shd w:val="clear" w:color="auto" w:fill="FFFFFF"/>
          </w:tcPr>
          <w:p w14:paraId="05908868"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sz w:val="24"/>
                <w:szCs w:val="24"/>
              </w:rPr>
              <w:t>2</w:t>
            </w:r>
          </w:p>
        </w:tc>
        <w:tc>
          <w:tcPr>
            <w:tcW w:w="2268" w:type="dxa"/>
            <w:vMerge/>
            <w:shd w:val="clear" w:color="auto" w:fill="FFFFFF"/>
          </w:tcPr>
          <w:p w14:paraId="14CDA905"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p>
        </w:tc>
      </w:tr>
      <w:tr w:rsidR="000938EA" w:rsidRPr="000938EA" w14:paraId="204E66B4" w14:textId="77777777" w:rsidTr="000938EA">
        <w:trPr>
          <w:trHeight w:val="330"/>
        </w:trPr>
        <w:tc>
          <w:tcPr>
            <w:tcW w:w="2518" w:type="dxa"/>
            <w:vMerge/>
            <w:shd w:val="clear" w:color="auto" w:fill="FFFFFF"/>
          </w:tcPr>
          <w:p w14:paraId="2F2EF3B9"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p>
        </w:tc>
        <w:tc>
          <w:tcPr>
            <w:tcW w:w="8222" w:type="dxa"/>
            <w:shd w:val="clear" w:color="auto" w:fill="FFFFFF"/>
          </w:tcPr>
          <w:p w14:paraId="3748CB96" w14:textId="77777777" w:rsidR="000938EA" w:rsidRPr="000938EA" w:rsidRDefault="000938EA" w:rsidP="000938EA">
            <w:pPr>
              <w:widowControl w:val="0"/>
              <w:spacing w:after="0" w:line="240" w:lineRule="auto"/>
              <w:rPr>
                <w:rFonts w:ascii="Times New Roman" w:eastAsia="Times New Roman" w:hAnsi="Times New Roman" w:cs="Times New Roman"/>
                <w:sz w:val="24"/>
                <w:szCs w:val="24"/>
                <w:lang w:eastAsia="ru-RU" w:bidi="hi-IN"/>
              </w:rPr>
            </w:pPr>
            <w:proofErr w:type="spellStart"/>
            <w:r w:rsidRPr="000938EA">
              <w:rPr>
                <w:rFonts w:ascii="Times New Roman" w:eastAsia="Times New Roman" w:hAnsi="Times New Roman" w:cs="Times New Roman"/>
                <w:color w:val="000000"/>
                <w:sz w:val="24"/>
                <w:szCs w:val="24"/>
                <w:lang w:eastAsia="ru-RU" w:bidi="hi-IN"/>
              </w:rPr>
              <w:t>А.С.Пушкин</w:t>
            </w:r>
            <w:proofErr w:type="spellEnd"/>
            <w:r w:rsidRPr="000938EA">
              <w:rPr>
                <w:rFonts w:ascii="Times New Roman" w:eastAsia="Times New Roman" w:hAnsi="Times New Roman" w:cs="Times New Roman"/>
                <w:color w:val="000000"/>
                <w:sz w:val="24"/>
                <w:szCs w:val="24"/>
                <w:lang w:eastAsia="ru-RU" w:bidi="hi-IN"/>
              </w:rPr>
              <w:t>. Жизненный и творческий путь. «Чувства добрые» в лирике поэта.</w:t>
            </w:r>
          </w:p>
        </w:tc>
        <w:tc>
          <w:tcPr>
            <w:tcW w:w="1842" w:type="dxa"/>
            <w:shd w:val="clear" w:color="auto" w:fill="FFFFFF"/>
          </w:tcPr>
          <w:p w14:paraId="7EB708FD"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sz w:val="24"/>
                <w:szCs w:val="24"/>
              </w:rPr>
              <w:t>2</w:t>
            </w:r>
          </w:p>
        </w:tc>
        <w:tc>
          <w:tcPr>
            <w:tcW w:w="2268" w:type="dxa"/>
            <w:vMerge/>
            <w:shd w:val="clear" w:color="auto" w:fill="FFFFFF"/>
          </w:tcPr>
          <w:p w14:paraId="4EE0C766"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p>
        </w:tc>
      </w:tr>
      <w:tr w:rsidR="000938EA" w:rsidRPr="000938EA" w14:paraId="7D3F30E1" w14:textId="77777777" w:rsidTr="000938EA">
        <w:trPr>
          <w:trHeight w:val="330"/>
        </w:trPr>
        <w:tc>
          <w:tcPr>
            <w:tcW w:w="2518" w:type="dxa"/>
            <w:vMerge/>
            <w:shd w:val="clear" w:color="auto" w:fill="FFFFFF"/>
          </w:tcPr>
          <w:p w14:paraId="7AC6C846"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p>
        </w:tc>
        <w:tc>
          <w:tcPr>
            <w:tcW w:w="8222" w:type="dxa"/>
            <w:shd w:val="clear" w:color="auto" w:fill="FFFFFF"/>
          </w:tcPr>
          <w:p w14:paraId="36FE312C" w14:textId="77777777" w:rsidR="000938EA" w:rsidRPr="000938EA" w:rsidRDefault="000938EA" w:rsidP="000938EA">
            <w:pPr>
              <w:widowControl w:val="0"/>
              <w:spacing w:after="0" w:line="240" w:lineRule="auto"/>
              <w:rPr>
                <w:rFonts w:ascii="Times New Roman" w:eastAsia="Times New Roman" w:hAnsi="Times New Roman" w:cs="Times New Roman"/>
                <w:sz w:val="24"/>
                <w:szCs w:val="24"/>
                <w:lang w:eastAsia="ru-RU" w:bidi="hi-IN"/>
              </w:rPr>
            </w:pPr>
            <w:proofErr w:type="spellStart"/>
            <w:r w:rsidRPr="000938EA">
              <w:rPr>
                <w:rFonts w:ascii="Times New Roman" w:eastAsia="Times New Roman" w:hAnsi="Times New Roman" w:cs="Times New Roman"/>
                <w:color w:val="000000"/>
                <w:sz w:val="24"/>
                <w:szCs w:val="24"/>
                <w:lang w:eastAsia="ru-RU" w:bidi="hi-IN"/>
              </w:rPr>
              <w:t>М.Ю.Лермонтов</w:t>
            </w:r>
            <w:proofErr w:type="spellEnd"/>
            <w:r w:rsidRPr="000938EA">
              <w:rPr>
                <w:rFonts w:ascii="Times New Roman" w:eastAsia="Times New Roman" w:hAnsi="Times New Roman" w:cs="Times New Roman"/>
                <w:color w:val="000000"/>
                <w:sz w:val="24"/>
                <w:szCs w:val="24"/>
                <w:lang w:eastAsia="ru-RU" w:bidi="hi-IN"/>
              </w:rPr>
              <w:t>. Личность и жизненный путь.</w:t>
            </w:r>
          </w:p>
        </w:tc>
        <w:tc>
          <w:tcPr>
            <w:tcW w:w="1842" w:type="dxa"/>
            <w:shd w:val="clear" w:color="auto" w:fill="FFFFFF"/>
          </w:tcPr>
          <w:p w14:paraId="50B135AE"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sz w:val="24"/>
                <w:szCs w:val="24"/>
              </w:rPr>
              <w:t>1</w:t>
            </w:r>
          </w:p>
        </w:tc>
        <w:tc>
          <w:tcPr>
            <w:tcW w:w="2268" w:type="dxa"/>
            <w:vMerge/>
            <w:shd w:val="clear" w:color="auto" w:fill="FFFFFF"/>
          </w:tcPr>
          <w:p w14:paraId="3965461A"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p>
        </w:tc>
      </w:tr>
      <w:tr w:rsidR="000938EA" w:rsidRPr="000938EA" w14:paraId="0EC41366" w14:textId="77777777" w:rsidTr="000938EA">
        <w:trPr>
          <w:trHeight w:val="330"/>
        </w:trPr>
        <w:tc>
          <w:tcPr>
            <w:tcW w:w="2518" w:type="dxa"/>
            <w:vMerge/>
            <w:shd w:val="clear" w:color="auto" w:fill="FFFFFF"/>
          </w:tcPr>
          <w:p w14:paraId="7C4314FB"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p>
        </w:tc>
        <w:tc>
          <w:tcPr>
            <w:tcW w:w="8222" w:type="dxa"/>
            <w:shd w:val="clear" w:color="auto" w:fill="FFFFFF"/>
          </w:tcPr>
          <w:p w14:paraId="3488DB18" w14:textId="77777777" w:rsidR="000938EA" w:rsidRPr="000938EA" w:rsidRDefault="000938EA" w:rsidP="000938EA">
            <w:pPr>
              <w:widowControl w:val="0"/>
              <w:spacing w:after="0" w:line="240" w:lineRule="auto"/>
              <w:rPr>
                <w:rFonts w:ascii="Times New Roman" w:eastAsia="Times New Roman" w:hAnsi="Times New Roman" w:cs="Times New Roman"/>
                <w:color w:val="000000"/>
                <w:sz w:val="24"/>
                <w:szCs w:val="24"/>
                <w:lang w:eastAsia="ru-RU" w:bidi="hi-IN"/>
              </w:rPr>
            </w:pPr>
            <w:r w:rsidRPr="000938EA">
              <w:rPr>
                <w:rFonts w:ascii="Times New Roman" w:eastAsia="Times New Roman" w:hAnsi="Times New Roman" w:cs="Times New Roman"/>
                <w:color w:val="000000"/>
                <w:spacing w:val="-4"/>
                <w:sz w:val="24"/>
                <w:szCs w:val="24"/>
                <w:lang w:eastAsia="zh-CN" w:bidi="hi-IN"/>
              </w:rPr>
              <w:t xml:space="preserve">Лирика </w:t>
            </w:r>
            <w:proofErr w:type="spellStart"/>
            <w:r w:rsidRPr="000938EA">
              <w:rPr>
                <w:rFonts w:ascii="Times New Roman" w:eastAsia="Times New Roman" w:hAnsi="Times New Roman" w:cs="Times New Roman"/>
                <w:color w:val="000000"/>
                <w:spacing w:val="-4"/>
                <w:sz w:val="24"/>
                <w:szCs w:val="24"/>
                <w:lang w:eastAsia="zh-CN" w:bidi="hi-IN"/>
              </w:rPr>
              <w:t>М.Ю.Лурмонтова</w:t>
            </w:r>
            <w:proofErr w:type="spellEnd"/>
            <w:r w:rsidRPr="000938EA">
              <w:rPr>
                <w:rFonts w:ascii="Times New Roman" w:eastAsia="Times New Roman" w:hAnsi="Times New Roman" w:cs="Times New Roman"/>
                <w:color w:val="000000"/>
                <w:spacing w:val="-4"/>
                <w:sz w:val="24"/>
                <w:szCs w:val="24"/>
                <w:lang w:eastAsia="zh-CN" w:bidi="hi-IN"/>
              </w:rPr>
              <w:t xml:space="preserve">. Мотивы одиночества в </w:t>
            </w:r>
            <w:proofErr w:type="gramStart"/>
            <w:r w:rsidRPr="000938EA">
              <w:rPr>
                <w:rFonts w:ascii="Times New Roman" w:eastAsia="Times New Roman" w:hAnsi="Times New Roman" w:cs="Times New Roman"/>
                <w:color w:val="000000"/>
                <w:spacing w:val="-4"/>
                <w:sz w:val="24"/>
                <w:szCs w:val="24"/>
                <w:lang w:eastAsia="zh-CN" w:bidi="hi-IN"/>
              </w:rPr>
              <w:t>лирике  Лермонтова</w:t>
            </w:r>
            <w:proofErr w:type="gramEnd"/>
            <w:r w:rsidRPr="000938EA">
              <w:rPr>
                <w:rFonts w:ascii="Times New Roman" w:eastAsia="Times New Roman" w:hAnsi="Times New Roman" w:cs="Times New Roman"/>
                <w:color w:val="000000"/>
                <w:spacing w:val="-4"/>
                <w:sz w:val="24"/>
                <w:szCs w:val="24"/>
                <w:lang w:eastAsia="zh-CN" w:bidi="hi-IN"/>
              </w:rPr>
              <w:t xml:space="preserve">.  </w:t>
            </w:r>
          </w:p>
        </w:tc>
        <w:tc>
          <w:tcPr>
            <w:tcW w:w="1842" w:type="dxa"/>
            <w:shd w:val="clear" w:color="auto" w:fill="FFFFFF"/>
          </w:tcPr>
          <w:p w14:paraId="0149EF94"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sz w:val="24"/>
                <w:szCs w:val="24"/>
              </w:rPr>
              <w:t>1</w:t>
            </w:r>
          </w:p>
        </w:tc>
        <w:tc>
          <w:tcPr>
            <w:tcW w:w="2268" w:type="dxa"/>
            <w:vMerge/>
            <w:shd w:val="clear" w:color="auto" w:fill="FFFFFF"/>
          </w:tcPr>
          <w:p w14:paraId="0C78BBAA"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p>
        </w:tc>
      </w:tr>
      <w:tr w:rsidR="000938EA" w:rsidRPr="000938EA" w14:paraId="14BC74BC" w14:textId="77777777" w:rsidTr="000938EA">
        <w:trPr>
          <w:trHeight w:val="174"/>
        </w:trPr>
        <w:tc>
          <w:tcPr>
            <w:tcW w:w="2518" w:type="dxa"/>
            <w:vMerge/>
            <w:shd w:val="clear" w:color="auto" w:fill="FFFFFF"/>
          </w:tcPr>
          <w:p w14:paraId="1328D63C"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p>
        </w:tc>
        <w:tc>
          <w:tcPr>
            <w:tcW w:w="8222" w:type="dxa"/>
            <w:shd w:val="clear" w:color="auto" w:fill="FFFFFF"/>
          </w:tcPr>
          <w:p w14:paraId="20AF7109" w14:textId="77777777" w:rsidR="000938EA" w:rsidRPr="000938EA" w:rsidRDefault="000938EA" w:rsidP="000938EA">
            <w:pPr>
              <w:widowControl w:val="0"/>
              <w:spacing w:after="0" w:line="240" w:lineRule="auto"/>
              <w:rPr>
                <w:rFonts w:ascii="Times New Roman" w:eastAsia="Times New Roman" w:hAnsi="Times New Roman" w:cs="Times New Roman"/>
                <w:sz w:val="24"/>
                <w:szCs w:val="24"/>
                <w:lang w:eastAsia="ru-RU" w:bidi="hi-IN"/>
              </w:rPr>
            </w:pPr>
            <w:proofErr w:type="spellStart"/>
            <w:r w:rsidRPr="000938EA">
              <w:rPr>
                <w:rFonts w:ascii="Times New Roman" w:eastAsia="Times New Roman" w:hAnsi="Times New Roman" w:cs="Times New Roman"/>
                <w:color w:val="000000"/>
                <w:sz w:val="24"/>
                <w:szCs w:val="24"/>
                <w:lang w:eastAsia="ru-RU" w:bidi="hi-IN"/>
              </w:rPr>
              <w:t>Н.В.Гоголь</w:t>
            </w:r>
            <w:proofErr w:type="spellEnd"/>
            <w:r w:rsidRPr="000938EA">
              <w:rPr>
                <w:rFonts w:ascii="Times New Roman" w:eastAsia="Times New Roman" w:hAnsi="Times New Roman" w:cs="Times New Roman"/>
                <w:color w:val="000000"/>
                <w:sz w:val="24"/>
                <w:szCs w:val="24"/>
                <w:lang w:eastAsia="ru-RU" w:bidi="hi-IN"/>
              </w:rPr>
              <w:t>. Жизненный и творческий путь. Особенности сатиры.</w:t>
            </w:r>
          </w:p>
        </w:tc>
        <w:tc>
          <w:tcPr>
            <w:tcW w:w="1842" w:type="dxa"/>
            <w:shd w:val="clear" w:color="auto" w:fill="FFFFFF"/>
          </w:tcPr>
          <w:p w14:paraId="05902F11"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sz w:val="24"/>
                <w:szCs w:val="24"/>
              </w:rPr>
              <w:t>1</w:t>
            </w:r>
          </w:p>
        </w:tc>
        <w:tc>
          <w:tcPr>
            <w:tcW w:w="2268" w:type="dxa"/>
            <w:vMerge/>
            <w:shd w:val="clear" w:color="auto" w:fill="FFFFFF"/>
          </w:tcPr>
          <w:p w14:paraId="076A5145"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p>
        </w:tc>
      </w:tr>
      <w:tr w:rsidR="000938EA" w:rsidRPr="000938EA" w14:paraId="681FFEA9" w14:textId="77777777" w:rsidTr="000938EA">
        <w:trPr>
          <w:trHeight w:val="364"/>
        </w:trPr>
        <w:tc>
          <w:tcPr>
            <w:tcW w:w="2518" w:type="dxa"/>
            <w:vMerge/>
            <w:shd w:val="clear" w:color="auto" w:fill="FFFFFF"/>
          </w:tcPr>
          <w:p w14:paraId="1CD71605"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p>
        </w:tc>
        <w:tc>
          <w:tcPr>
            <w:tcW w:w="8222" w:type="dxa"/>
            <w:shd w:val="clear" w:color="auto" w:fill="FFFFFF"/>
          </w:tcPr>
          <w:p w14:paraId="0274851D" w14:textId="77777777" w:rsidR="000938EA" w:rsidRPr="000938EA" w:rsidRDefault="000938EA" w:rsidP="000938EA">
            <w:pPr>
              <w:widowControl w:val="0"/>
              <w:spacing w:after="0" w:line="240" w:lineRule="auto"/>
              <w:rPr>
                <w:rFonts w:ascii="Times New Roman" w:eastAsia="Times New Roman" w:hAnsi="Times New Roman" w:cs="Times New Roman"/>
                <w:sz w:val="24"/>
                <w:szCs w:val="24"/>
                <w:lang w:eastAsia="ru-RU" w:bidi="hi-IN"/>
              </w:rPr>
            </w:pPr>
            <w:r w:rsidRPr="000938EA">
              <w:rPr>
                <w:rFonts w:ascii="Times New Roman" w:eastAsia="Times New Roman" w:hAnsi="Times New Roman" w:cs="Times New Roman"/>
                <w:color w:val="000000"/>
                <w:sz w:val="24"/>
                <w:szCs w:val="24"/>
                <w:lang w:eastAsia="ru-RU" w:bidi="hi-IN"/>
              </w:rPr>
              <w:t>Семинар по литературе 1 половины XIX в.</w:t>
            </w:r>
          </w:p>
        </w:tc>
        <w:tc>
          <w:tcPr>
            <w:tcW w:w="1842" w:type="dxa"/>
            <w:shd w:val="clear" w:color="auto" w:fill="FFFFFF"/>
          </w:tcPr>
          <w:p w14:paraId="4B2369B6"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sz w:val="24"/>
                <w:szCs w:val="24"/>
              </w:rPr>
              <w:t>1</w:t>
            </w:r>
          </w:p>
        </w:tc>
        <w:tc>
          <w:tcPr>
            <w:tcW w:w="2268" w:type="dxa"/>
            <w:vMerge/>
            <w:shd w:val="clear" w:color="auto" w:fill="FFFFFF"/>
          </w:tcPr>
          <w:p w14:paraId="289B47D8"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p>
        </w:tc>
      </w:tr>
      <w:tr w:rsidR="000938EA" w:rsidRPr="000938EA" w14:paraId="36A81863" w14:textId="77777777" w:rsidTr="000938EA">
        <w:trPr>
          <w:trHeight w:val="364"/>
        </w:trPr>
        <w:tc>
          <w:tcPr>
            <w:tcW w:w="2518" w:type="dxa"/>
            <w:shd w:val="clear" w:color="auto" w:fill="FFFFFF"/>
          </w:tcPr>
          <w:p w14:paraId="2E798764"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p>
        </w:tc>
        <w:tc>
          <w:tcPr>
            <w:tcW w:w="8222" w:type="dxa"/>
            <w:shd w:val="clear" w:color="auto" w:fill="FFFFFF"/>
          </w:tcPr>
          <w:p w14:paraId="074BD3AF" w14:textId="77777777" w:rsidR="000938EA" w:rsidRPr="000938EA" w:rsidRDefault="000938EA" w:rsidP="000938EA">
            <w:pPr>
              <w:widowControl w:val="0"/>
              <w:spacing w:after="0" w:line="210" w:lineRule="exact"/>
              <w:ind w:firstLine="708"/>
              <w:rPr>
                <w:rFonts w:ascii="Times New Roman" w:eastAsia="Times New Roman" w:hAnsi="Times New Roman" w:cs="Times New Roman"/>
                <w:b/>
                <w:sz w:val="24"/>
                <w:szCs w:val="24"/>
                <w:u w:val="single"/>
                <w:lang w:eastAsia="zh-CN" w:bidi="hi-IN"/>
              </w:rPr>
            </w:pPr>
            <w:r w:rsidRPr="000938EA">
              <w:rPr>
                <w:rFonts w:ascii="Times New Roman" w:eastAsia="Times New Roman" w:hAnsi="Times New Roman" w:cs="Times New Roman"/>
                <w:b/>
                <w:sz w:val="24"/>
                <w:szCs w:val="24"/>
                <w:u w:val="single"/>
                <w:lang w:eastAsia="zh-CN" w:bidi="hi-IN"/>
              </w:rPr>
              <w:t>Профессионально-ориентированное содержание</w:t>
            </w:r>
          </w:p>
          <w:p w14:paraId="03049793" w14:textId="77777777" w:rsidR="000938EA" w:rsidRPr="000938EA" w:rsidRDefault="000938EA" w:rsidP="000938EA">
            <w:pPr>
              <w:widowControl w:val="0"/>
              <w:spacing w:after="0" w:line="240" w:lineRule="auto"/>
              <w:rPr>
                <w:rFonts w:ascii="Times New Roman" w:eastAsia="Times New Roman" w:hAnsi="Times New Roman" w:cs="Times New Roman"/>
                <w:color w:val="000000"/>
                <w:sz w:val="24"/>
                <w:szCs w:val="24"/>
                <w:lang w:eastAsia="ru-RU" w:bidi="hi-IN"/>
              </w:rPr>
            </w:pPr>
            <w:r w:rsidRPr="000938EA">
              <w:rPr>
                <w:rFonts w:ascii="Times New Roman" w:eastAsia="Times New Roman" w:hAnsi="Times New Roman" w:cs="Times New Roman"/>
                <w:sz w:val="24"/>
                <w:szCs w:val="24"/>
                <w:lang w:eastAsia="zh-CN" w:bidi="hi-IN"/>
              </w:rPr>
              <w:t xml:space="preserve">Дискуссия на основе высказываний писателей о профессиональном мастерстве и работы с информационными ресурсами. анализ высказываний писателей о мастерстве; групповая работа с информационными ресурсами: поиск информации о мастерах своего дела (в избранной профессии), подготовка сообщений; участие в дискуссии «Что значит быть </w:t>
            </w:r>
            <w:proofErr w:type="gramStart"/>
            <w:r w:rsidRPr="000938EA">
              <w:rPr>
                <w:rFonts w:ascii="Times New Roman" w:eastAsia="Times New Roman" w:hAnsi="Times New Roman" w:cs="Times New Roman"/>
                <w:sz w:val="24"/>
                <w:szCs w:val="24"/>
                <w:lang w:eastAsia="zh-CN" w:bidi="hi-IN"/>
              </w:rPr>
              <w:t>мастером  своего</w:t>
            </w:r>
            <w:proofErr w:type="gramEnd"/>
            <w:r w:rsidRPr="000938EA">
              <w:rPr>
                <w:rFonts w:ascii="Times New Roman" w:eastAsia="Times New Roman" w:hAnsi="Times New Roman" w:cs="Times New Roman"/>
                <w:sz w:val="24"/>
                <w:szCs w:val="24"/>
                <w:lang w:eastAsia="zh-CN" w:bidi="hi-IN"/>
              </w:rPr>
              <w:t xml:space="preserve"> дела?»</w:t>
            </w:r>
          </w:p>
        </w:tc>
        <w:tc>
          <w:tcPr>
            <w:tcW w:w="1842" w:type="dxa"/>
            <w:shd w:val="clear" w:color="auto" w:fill="FFFFFF"/>
          </w:tcPr>
          <w:p w14:paraId="6237A250"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p>
        </w:tc>
        <w:tc>
          <w:tcPr>
            <w:tcW w:w="2268" w:type="dxa"/>
            <w:shd w:val="clear" w:color="auto" w:fill="FFFFFF"/>
          </w:tcPr>
          <w:p w14:paraId="0B5AD4F3"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iCs/>
                <w:sz w:val="24"/>
                <w:szCs w:val="24"/>
              </w:rPr>
              <w:t>ОК1, ОК2, ОК3, ОК4, ОК5, ОК6, ОК9, ПК5.3, ПК5.4</w:t>
            </w:r>
          </w:p>
        </w:tc>
      </w:tr>
      <w:tr w:rsidR="000938EA" w:rsidRPr="000938EA" w14:paraId="383DA062" w14:textId="77777777" w:rsidTr="000938EA">
        <w:trPr>
          <w:trHeight w:val="288"/>
        </w:trPr>
        <w:tc>
          <w:tcPr>
            <w:tcW w:w="2518" w:type="dxa"/>
            <w:vMerge w:val="restart"/>
            <w:shd w:val="clear" w:color="auto" w:fill="FFFFFF"/>
          </w:tcPr>
          <w:p w14:paraId="69BC6AF3"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r w:rsidRPr="000938EA">
              <w:rPr>
                <w:rFonts w:ascii="Times New Roman" w:eastAsia="Courier New" w:hAnsi="Times New Roman" w:cs="Times New Roman"/>
                <w:b/>
                <w:sz w:val="24"/>
                <w:szCs w:val="24"/>
              </w:rPr>
              <w:t>Русская литература второй половины Х</w:t>
            </w:r>
            <w:r w:rsidRPr="000938EA">
              <w:rPr>
                <w:rFonts w:ascii="Times New Roman" w:eastAsia="Courier New" w:hAnsi="Times New Roman" w:cs="Times New Roman"/>
                <w:b/>
                <w:sz w:val="24"/>
                <w:szCs w:val="24"/>
                <w:lang w:val="en-US"/>
              </w:rPr>
              <w:t>IX</w:t>
            </w:r>
            <w:r w:rsidRPr="000938EA">
              <w:rPr>
                <w:rFonts w:ascii="Times New Roman" w:eastAsia="Courier New" w:hAnsi="Times New Roman" w:cs="Times New Roman"/>
                <w:b/>
                <w:sz w:val="24"/>
                <w:szCs w:val="24"/>
              </w:rPr>
              <w:t>.</w:t>
            </w:r>
          </w:p>
          <w:p w14:paraId="7C5FD613"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p>
          <w:p w14:paraId="03A48307"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p>
          <w:p w14:paraId="59435B37"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p>
          <w:p w14:paraId="080F2540"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p>
          <w:p w14:paraId="4814BAAD"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p>
        </w:tc>
        <w:tc>
          <w:tcPr>
            <w:tcW w:w="8222" w:type="dxa"/>
            <w:shd w:val="clear" w:color="auto" w:fill="FFFFFF"/>
          </w:tcPr>
          <w:p w14:paraId="5E4A620D" w14:textId="77777777" w:rsidR="000938EA" w:rsidRPr="000938EA" w:rsidRDefault="000938EA" w:rsidP="000938EA">
            <w:pPr>
              <w:shd w:val="clear" w:color="auto" w:fill="FFFFFF"/>
              <w:tabs>
                <w:tab w:val="left" w:pos="1134"/>
              </w:tabs>
              <w:spacing w:line="256" w:lineRule="auto"/>
              <w:jc w:val="both"/>
              <w:rPr>
                <w:rFonts w:ascii="Times New Roman" w:eastAsia="Courier New" w:hAnsi="Times New Roman" w:cs="Times New Roman"/>
                <w:b/>
                <w:color w:val="000000"/>
                <w:sz w:val="24"/>
                <w:szCs w:val="24"/>
              </w:rPr>
            </w:pPr>
            <w:r w:rsidRPr="000938EA">
              <w:rPr>
                <w:rFonts w:ascii="Times New Roman" w:eastAsia="Courier New" w:hAnsi="Times New Roman" w:cs="Times New Roman"/>
                <w:b/>
                <w:bCs/>
                <w:sz w:val="24"/>
                <w:szCs w:val="24"/>
              </w:rPr>
              <w:t>Содержание учебного материала</w:t>
            </w:r>
          </w:p>
        </w:tc>
        <w:tc>
          <w:tcPr>
            <w:tcW w:w="1842" w:type="dxa"/>
            <w:shd w:val="clear" w:color="auto" w:fill="FFFFFF"/>
          </w:tcPr>
          <w:p w14:paraId="66A07971"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r w:rsidRPr="000938EA">
              <w:rPr>
                <w:rFonts w:ascii="Times New Roman" w:eastAsia="Courier New" w:hAnsi="Times New Roman" w:cs="Times New Roman"/>
                <w:b/>
                <w:sz w:val="24"/>
                <w:szCs w:val="24"/>
              </w:rPr>
              <w:t>53</w:t>
            </w:r>
          </w:p>
        </w:tc>
        <w:tc>
          <w:tcPr>
            <w:tcW w:w="2268" w:type="dxa"/>
            <w:vMerge w:val="restart"/>
            <w:shd w:val="clear" w:color="auto" w:fill="FFFFFF"/>
          </w:tcPr>
          <w:p w14:paraId="355FD365"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iCs/>
                <w:sz w:val="24"/>
                <w:szCs w:val="24"/>
              </w:rPr>
              <w:t>ОК1, ОК2, ОК3, ОК4, ОК5, ОК6, ОК9</w:t>
            </w:r>
          </w:p>
        </w:tc>
      </w:tr>
      <w:tr w:rsidR="000938EA" w:rsidRPr="000938EA" w14:paraId="002D3FD8" w14:textId="77777777" w:rsidTr="000938EA">
        <w:trPr>
          <w:trHeight w:val="17"/>
        </w:trPr>
        <w:tc>
          <w:tcPr>
            <w:tcW w:w="2518" w:type="dxa"/>
            <w:vMerge/>
            <w:shd w:val="clear" w:color="auto" w:fill="FFFFFF"/>
          </w:tcPr>
          <w:p w14:paraId="2F3EAF83"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p>
        </w:tc>
        <w:tc>
          <w:tcPr>
            <w:tcW w:w="8222" w:type="dxa"/>
            <w:shd w:val="clear" w:color="auto" w:fill="FFFFFF"/>
          </w:tcPr>
          <w:p w14:paraId="12DFFB40" w14:textId="77777777" w:rsidR="000938EA" w:rsidRPr="000938EA" w:rsidRDefault="000938EA" w:rsidP="000938EA">
            <w:pPr>
              <w:widowControl w:val="0"/>
              <w:spacing w:after="0" w:line="240" w:lineRule="auto"/>
              <w:rPr>
                <w:rFonts w:ascii="Times New Roman" w:eastAsia="Times New Roman" w:hAnsi="Times New Roman" w:cs="Times New Roman"/>
                <w:sz w:val="24"/>
                <w:szCs w:val="24"/>
                <w:lang w:eastAsia="ru-RU" w:bidi="hi-IN"/>
              </w:rPr>
            </w:pPr>
            <w:r w:rsidRPr="000938EA">
              <w:rPr>
                <w:rFonts w:ascii="Times New Roman" w:eastAsia="Times New Roman" w:hAnsi="Times New Roman" w:cs="Times New Roman"/>
                <w:color w:val="000000"/>
                <w:sz w:val="24"/>
                <w:szCs w:val="24"/>
                <w:lang w:eastAsia="ru-RU" w:bidi="hi-IN"/>
              </w:rPr>
              <w:t>Культурно-историческое развитие России середины XIX в.</w:t>
            </w:r>
          </w:p>
        </w:tc>
        <w:tc>
          <w:tcPr>
            <w:tcW w:w="1842" w:type="dxa"/>
            <w:shd w:val="clear" w:color="auto" w:fill="FFFFFF"/>
          </w:tcPr>
          <w:p w14:paraId="35B684BE"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sz w:val="24"/>
                <w:szCs w:val="24"/>
              </w:rPr>
              <w:t>1</w:t>
            </w:r>
          </w:p>
        </w:tc>
        <w:tc>
          <w:tcPr>
            <w:tcW w:w="2268" w:type="dxa"/>
            <w:vMerge/>
            <w:shd w:val="clear" w:color="auto" w:fill="FFFFFF"/>
          </w:tcPr>
          <w:p w14:paraId="360F333B" w14:textId="77777777" w:rsidR="000938EA" w:rsidRPr="000938EA" w:rsidRDefault="000938EA" w:rsidP="000938EA">
            <w:pPr>
              <w:spacing w:line="256" w:lineRule="auto"/>
              <w:jc w:val="center"/>
              <w:rPr>
                <w:rFonts w:ascii="Times New Roman" w:eastAsia="Courier New" w:hAnsi="Times New Roman" w:cs="Times New Roman"/>
                <w:sz w:val="24"/>
                <w:szCs w:val="24"/>
              </w:rPr>
            </w:pPr>
          </w:p>
        </w:tc>
      </w:tr>
      <w:tr w:rsidR="000938EA" w:rsidRPr="000938EA" w14:paraId="0748465F" w14:textId="77777777" w:rsidTr="000938EA">
        <w:trPr>
          <w:trHeight w:val="312"/>
        </w:trPr>
        <w:tc>
          <w:tcPr>
            <w:tcW w:w="2518" w:type="dxa"/>
            <w:vMerge/>
            <w:shd w:val="clear" w:color="auto" w:fill="FFFFFF"/>
          </w:tcPr>
          <w:p w14:paraId="62F6FA0A"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p>
        </w:tc>
        <w:tc>
          <w:tcPr>
            <w:tcW w:w="8222" w:type="dxa"/>
            <w:shd w:val="clear" w:color="auto" w:fill="FFFFFF"/>
          </w:tcPr>
          <w:p w14:paraId="37E330CB" w14:textId="77777777" w:rsidR="000938EA" w:rsidRPr="000938EA" w:rsidRDefault="000938EA" w:rsidP="000938EA">
            <w:pPr>
              <w:widowControl w:val="0"/>
              <w:spacing w:after="0" w:line="240" w:lineRule="auto"/>
              <w:rPr>
                <w:rFonts w:ascii="Times New Roman" w:eastAsia="Times New Roman" w:hAnsi="Times New Roman" w:cs="Times New Roman"/>
                <w:sz w:val="24"/>
                <w:szCs w:val="24"/>
                <w:lang w:eastAsia="ru-RU" w:bidi="hi-IN"/>
              </w:rPr>
            </w:pPr>
            <w:proofErr w:type="spellStart"/>
            <w:r w:rsidRPr="000938EA">
              <w:rPr>
                <w:rFonts w:ascii="Times New Roman" w:eastAsia="Times New Roman" w:hAnsi="Times New Roman" w:cs="Times New Roman"/>
                <w:color w:val="000000"/>
                <w:sz w:val="24"/>
                <w:szCs w:val="24"/>
                <w:lang w:eastAsia="ru-RU" w:bidi="hi-IN"/>
              </w:rPr>
              <w:t>А.Н.Островский</w:t>
            </w:r>
            <w:proofErr w:type="spellEnd"/>
            <w:r w:rsidRPr="000938EA">
              <w:rPr>
                <w:rFonts w:ascii="Times New Roman" w:eastAsia="Times New Roman" w:hAnsi="Times New Roman" w:cs="Times New Roman"/>
                <w:color w:val="000000"/>
                <w:sz w:val="24"/>
                <w:szCs w:val="24"/>
                <w:lang w:eastAsia="ru-RU" w:bidi="hi-IN"/>
              </w:rPr>
              <w:t>. Жизненный и творческий путь.</w:t>
            </w:r>
          </w:p>
        </w:tc>
        <w:tc>
          <w:tcPr>
            <w:tcW w:w="1842" w:type="dxa"/>
            <w:shd w:val="clear" w:color="auto" w:fill="FFFFFF"/>
          </w:tcPr>
          <w:p w14:paraId="21D3B7D6"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sz w:val="24"/>
                <w:szCs w:val="24"/>
              </w:rPr>
              <w:t>1</w:t>
            </w:r>
          </w:p>
        </w:tc>
        <w:tc>
          <w:tcPr>
            <w:tcW w:w="2268" w:type="dxa"/>
            <w:vMerge/>
            <w:shd w:val="clear" w:color="auto" w:fill="FFFFFF"/>
          </w:tcPr>
          <w:p w14:paraId="52404949" w14:textId="77777777" w:rsidR="000938EA" w:rsidRPr="000938EA" w:rsidRDefault="000938EA" w:rsidP="000938EA">
            <w:pPr>
              <w:spacing w:line="256" w:lineRule="auto"/>
              <w:jc w:val="center"/>
              <w:rPr>
                <w:rFonts w:ascii="Times New Roman" w:eastAsia="Courier New" w:hAnsi="Times New Roman" w:cs="Times New Roman"/>
                <w:sz w:val="24"/>
                <w:szCs w:val="24"/>
              </w:rPr>
            </w:pPr>
          </w:p>
        </w:tc>
      </w:tr>
      <w:tr w:rsidR="000938EA" w:rsidRPr="000938EA" w14:paraId="00740A4C" w14:textId="77777777" w:rsidTr="000938EA">
        <w:trPr>
          <w:trHeight w:val="157"/>
        </w:trPr>
        <w:tc>
          <w:tcPr>
            <w:tcW w:w="2518" w:type="dxa"/>
            <w:vMerge/>
            <w:shd w:val="clear" w:color="auto" w:fill="FFFFFF"/>
          </w:tcPr>
          <w:p w14:paraId="7AC05D9C"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p>
        </w:tc>
        <w:tc>
          <w:tcPr>
            <w:tcW w:w="8222" w:type="dxa"/>
            <w:shd w:val="clear" w:color="auto" w:fill="FFFFFF"/>
          </w:tcPr>
          <w:p w14:paraId="40D4253B" w14:textId="77777777" w:rsidR="000938EA" w:rsidRPr="000938EA" w:rsidRDefault="000938EA" w:rsidP="000938EA">
            <w:pPr>
              <w:shd w:val="clear" w:color="auto" w:fill="FFFFFF"/>
              <w:tabs>
                <w:tab w:val="left" w:pos="1134"/>
              </w:tabs>
              <w:spacing w:line="256" w:lineRule="auto"/>
              <w:jc w:val="both"/>
              <w:rPr>
                <w:rFonts w:ascii="Times New Roman" w:eastAsia="Courier New" w:hAnsi="Times New Roman" w:cs="Times New Roman"/>
                <w:color w:val="000000"/>
                <w:sz w:val="24"/>
                <w:szCs w:val="24"/>
              </w:rPr>
            </w:pPr>
            <w:r w:rsidRPr="000938EA">
              <w:rPr>
                <w:rFonts w:ascii="Times New Roman" w:eastAsia="Courier New" w:hAnsi="Times New Roman" w:cs="Times New Roman"/>
                <w:color w:val="000000"/>
                <w:sz w:val="24"/>
                <w:szCs w:val="24"/>
              </w:rPr>
              <w:t xml:space="preserve">Драматургия </w:t>
            </w:r>
            <w:proofErr w:type="spellStart"/>
            <w:r w:rsidRPr="000938EA">
              <w:rPr>
                <w:rFonts w:ascii="Times New Roman" w:eastAsia="Courier New" w:hAnsi="Times New Roman" w:cs="Times New Roman"/>
                <w:color w:val="000000"/>
                <w:sz w:val="24"/>
                <w:szCs w:val="24"/>
              </w:rPr>
              <w:t>А.Н.Островского</w:t>
            </w:r>
            <w:proofErr w:type="spellEnd"/>
            <w:r w:rsidRPr="000938EA">
              <w:rPr>
                <w:rFonts w:ascii="Times New Roman" w:eastAsia="Courier New" w:hAnsi="Times New Roman" w:cs="Times New Roman"/>
                <w:color w:val="000000"/>
                <w:sz w:val="24"/>
                <w:szCs w:val="24"/>
              </w:rPr>
              <w:t>.</w:t>
            </w:r>
          </w:p>
        </w:tc>
        <w:tc>
          <w:tcPr>
            <w:tcW w:w="1842" w:type="dxa"/>
            <w:shd w:val="clear" w:color="auto" w:fill="FFFFFF"/>
          </w:tcPr>
          <w:p w14:paraId="25A51024"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sz w:val="24"/>
                <w:szCs w:val="24"/>
              </w:rPr>
              <w:t>1</w:t>
            </w:r>
          </w:p>
        </w:tc>
        <w:tc>
          <w:tcPr>
            <w:tcW w:w="2268" w:type="dxa"/>
            <w:vMerge/>
            <w:shd w:val="clear" w:color="auto" w:fill="FFFFFF"/>
          </w:tcPr>
          <w:p w14:paraId="48690866" w14:textId="77777777" w:rsidR="000938EA" w:rsidRPr="000938EA" w:rsidRDefault="000938EA" w:rsidP="000938EA">
            <w:pPr>
              <w:spacing w:line="256" w:lineRule="auto"/>
              <w:jc w:val="center"/>
              <w:rPr>
                <w:rFonts w:ascii="Times New Roman" w:eastAsia="Courier New" w:hAnsi="Times New Roman" w:cs="Times New Roman"/>
                <w:sz w:val="24"/>
                <w:szCs w:val="24"/>
              </w:rPr>
            </w:pPr>
          </w:p>
        </w:tc>
      </w:tr>
      <w:tr w:rsidR="000938EA" w:rsidRPr="000938EA" w14:paraId="0EE03CD0" w14:textId="77777777" w:rsidTr="000938EA">
        <w:trPr>
          <w:trHeight w:val="243"/>
        </w:trPr>
        <w:tc>
          <w:tcPr>
            <w:tcW w:w="2518" w:type="dxa"/>
            <w:vMerge/>
            <w:shd w:val="clear" w:color="auto" w:fill="FFFFFF"/>
          </w:tcPr>
          <w:p w14:paraId="7EBBC5E5"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p>
        </w:tc>
        <w:tc>
          <w:tcPr>
            <w:tcW w:w="8222" w:type="dxa"/>
            <w:shd w:val="clear" w:color="auto" w:fill="FFFFFF"/>
          </w:tcPr>
          <w:p w14:paraId="04A3DC8E" w14:textId="77777777" w:rsidR="000938EA" w:rsidRPr="000938EA" w:rsidRDefault="000938EA" w:rsidP="000938EA">
            <w:pPr>
              <w:widowControl w:val="0"/>
              <w:spacing w:after="0" w:line="240" w:lineRule="auto"/>
              <w:rPr>
                <w:rFonts w:ascii="Times New Roman" w:eastAsia="Times New Roman" w:hAnsi="Times New Roman" w:cs="Times New Roman"/>
                <w:sz w:val="24"/>
                <w:szCs w:val="24"/>
                <w:lang w:eastAsia="ru-RU" w:bidi="hi-IN"/>
              </w:rPr>
            </w:pPr>
            <w:r w:rsidRPr="000938EA">
              <w:rPr>
                <w:rFonts w:ascii="Times New Roman" w:eastAsia="Times New Roman" w:hAnsi="Times New Roman" w:cs="Times New Roman"/>
                <w:color w:val="000000"/>
                <w:sz w:val="24"/>
                <w:szCs w:val="24"/>
                <w:lang w:eastAsia="ru-RU" w:bidi="hi-IN"/>
              </w:rPr>
              <w:t>Драма «Гроза». Конфликт в драме.</w:t>
            </w:r>
          </w:p>
        </w:tc>
        <w:tc>
          <w:tcPr>
            <w:tcW w:w="1842" w:type="dxa"/>
            <w:shd w:val="clear" w:color="auto" w:fill="FFFFFF"/>
          </w:tcPr>
          <w:p w14:paraId="1D50E411"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sz w:val="24"/>
                <w:szCs w:val="24"/>
              </w:rPr>
              <w:t>1</w:t>
            </w:r>
          </w:p>
        </w:tc>
        <w:tc>
          <w:tcPr>
            <w:tcW w:w="2268" w:type="dxa"/>
            <w:vMerge/>
            <w:shd w:val="clear" w:color="auto" w:fill="FFFFFF"/>
          </w:tcPr>
          <w:p w14:paraId="434A27A8" w14:textId="77777777" w:rsidR="000938EA" w:rsidRPr="000938EA" w:rsidRDefault="000938EA" w:rsidP="000938EA">
            <w:pPr>
              <w:spacing w:line="256" w:lineRule="auto"/>
              <w:jc w:val="center"/>
              <w:rPr>
                <w:rFonts w:ascii="Times New Roman" w:eastAsia="Courier New" w:hAnsi="Times New Roman" w:cs="Times New Roman"/>
                <w:sz w:val="24"/>
                <w:szCs w:val="24"/>
              </w:rPr>
            </w:pPr>
          </w:p>
        </w:tc>
      </w:tr>
      <w:tr w:rsidR="000938EA" w:rsidRPr="000938EA" w14:paraId="1673CC8A" w14:textId="77777777" w:rsidTr="000938EA">
        <w:trPr>
          <w:trHeight w:val="243"/>
        </w:trPr>
        <w:tc>
          <w:tcPr>
            <w:tcW w:w="2518" w:type="dxa"/>
            <w:vMerge/>
            <w:shd w:val="clear" w:color="auto" w:fill="FFFFFF"/>
          </w:tcPr>
          <w:p w14:paraId="4B89B6CD"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p>
        </w:tc>
        <w:tc>
          <w:tcPr>
            <w:tcW w:w="8222" w:type="dxa"/>
            <w:shd w:val="clear" w:color="auto" w:fill="FFFFFF"/>
          </w:tcPr>
          <w:p w14:paraId="7D36BBFF" w14:textId="77777777" w:rsidR="000938EA" w:rsidRPr="000938EA" w:rsidRDefault="000938EA" w:rsidP="000938EA">
            <w:pPr>
              <w:widowControl w:val="0"/>
              <w:spacing w:after="0" w:line="240" w:lineRule="auto"/>
              <w:rPr>
                <w:rFonts w:ascii="Times New Roman" w:eastAsia="Times New Roman" w:hAnsi="Times New Roman" w:cs="Times New Roman"/>
                <w:color w:val="000000"/>
                <w:sz w:val="24"/>
                <w:szCs w:val="24"/>
                <w:lang w:eastAsia="ru-RU" w:bidi="hi-IN"/>
              </w:rPr>
            </w:pPr>
            <w:r w:rsidRPr="000938EA">
              <w:rPr>
                <w:rFonts w:ascii="Times New Roman" w:eastAsia="Times New Roman" w:hAnsi="Times New Roman" w:cs="Times New Roman"/>
                <w:color w:val="000000"/>
                <w:sz w:val="24"/>
                <w:szCs w:val="24"/>
                <w:lang w:eastAsia="ru-RU" w:bidi="hi-IN"/>
              </w:rPr>
              <w:t>Образ Катерины</w:t>
            </w:r>
            <w:r w:rsidRPr="000938EA">
              <w:rPr>
                <w:rFonts w:ascii="Times New Roman" w:eastAsia="Times New Roman" w:hAnsi="Times New Roman" w:cs="Times New Roman"/>
                <w:color w:val="000000"/>
                <w:spacing w:val="-4"/>
                <w:sz w:val="24"/>
                <w:szCs w:val="24"/>
                <w:lang w:eastAsia="zh-CN" w:bidi="hi-IN"/>
              </w:rPr>
              <w:t>.</w:t>
            </w:r>
          </w:p>
        </w:tc>
        <w:tc>
          <w:tcPr>
            <w:tcW w:w="1842" w:type="dxa"/>
            <w:shd w:val="clear" w:color="auto" w:fill="FFFFFF"/>
          </w:tcPr>
          <w:p w14:paraId="37D72A8F"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sz w:val="24"/>
                <w:szCs w:val="24"/>
              </w:rPr>
              <w:t>1</w:t>
            </w:r>
          </w:p>
        </w:tc>
        <w:tc>
          <w:tcPr>
            <w:tcW w:w="2268" w:type="dxa"/>
            <w:vMerge/>
            <w:shd w:val="clear" w:color="auto" w:fill="FFFFFF"/>
          </w:tcPr>
          <w:p w14:paraId="548892C7" w14:textId="77777777" w:rsidR="000938EA" w:rsidRPr="000938EA" w:rsidRDefault="000938EA" w:rsidP="000938EA">
            <w:pPr>
              <w:spacing w:line="256" w:lineRule="auto"/>
              <w:jc w:val="center"/>
              <w:rPr>
                <w:rFonts w:ascii="Times New Roman" w:eastAsia="Courier New" w:hAnsi="Times New Roman" w:cs="Times New Roman"/>
                <w:sz w:val="24"/>
                <w:szCs w:val="24"/>
              </w:rPr>
            </w:pPr>
          </w:p>
        </w:tc>
      </w:tr>
      <w:tr w:rsidR="000938EA" w:rsidRPr="000938EA" w14:paraId="1CC8AF82" w14:textId="77777777" w:rsidTr="000938EA">
        <w:trPr>
          <w:trHeight w:val="313"/>
        </w:trPr>
        <w:tc>
          <w:tcPr>
            <w:tcW w:w="2518" w:type="dxa"/>
            <w:vMerge/>
            <w:shd w:val="clear" w:color="auto" w:fill="FFFFFF"/>
          </w:tcPr>
          <w:p w14:paraId="737A815A"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p>
        </w:tc>
        <w:tc>
          <w:tcPr>
            <w:tcW w:w="8222" w:type="dxa"/>
            <w:shd w:val="clear" w:color="auto" w:fill="FFFFFF"/>
          </w:tcPr>
          <w:p w14:paraId="3DC154E1" w14:textId="77777777" w:rsidR="000938EA" w:rsidRPr="000938EA" w:rsidRDefault="000938EA" w:rsidP="000938EA">
            <w:pPr>
              <w:widowControl w:val="0"/>
              <w:spacing w:after="0" w:line="240" w:lineRule="auto"/>
              <w:jc w:val="both"/>
              <w:rPr>
                <w:rFonts w:ascii="Times New Roman" w:eastAsia="Times New Roman" w:hAnsi="Times New Roman" w:cs="Times New Roman"/>
                <w:sz w:val="24"/>
                <w:szCs w:val="24"/>
                <w:lang w:eastAsia="ru-RU" w:bidi="hi-IN"/>
              </w:rPr>
            </w:pPr>
            <w:r w:rsidRPr="000938EA">
              <w:rPr>
                <w:rFonts w:ascii="Times New Roman" w:eastAsia="Times New Roman" w:hAnsi="Times New Roman" w:cs="Times New Roman"/>
                <w:color w:val="000000"/>
                <w:sz w:val="24"/>
                <w:szCs w:val="24"/>
                <w:lang w:eastAsia="ru-RU" w:bidi="hi-IN"/>
              </w:rPr>
              <w:t>Семинар по драме «Гроза».</w:t>
            </w:r>
          </w:p>
        </w:tc>
        <w:tc>
          <w:tcPr>
            <w:tcW w:w="1842" w:type="dxa"/>
            <w:shd w:val="clear" w:color="auto" w:fill="FFFFFF"/>
          </w:tcPr>
          <w:p w14:paraId="3CE206E4"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sz w:val="24"/>
                <w:szCs w:val="24"/>
              </w:rPr>
              <w:t>1</w:t>
            </w:r>
          </w:p>
        </w:tc>
        <w:tc>
          <w:tcPr>
            <w:tcW w:w="2268" w:type="dxa"/>
            <w:vMerge/>
            <w:shd w:val="clear" w:color="auto" w:fill="FFFFFF"/>
          </w:tcPr>
          <w:p w14:paraId="462F39C9" w14:textId="77777777" w:rsidR="000938EA" w:rsidRPr="000938EA" w:rsidRDefault="000938EA" w:rsidP="000938EA">
            <w:pPr>
              <w:spacing w:line="256" w:lineRule="auto"/>
              <w:jc w:val="center"/>
              <w:rPr>
                <w:rFonts w:ascii="Times New Roman" w:eastAsia="Courier New" w:hAnsi="Times New Roman" w:cs="Times New Roman"/>
                <w:sz w:val="24"/>
                <w:szCs w:val="24"/>
              </w:rPr>
            </w:pPr>
          </w:p>
        </w:tc>
      </w:tr>
      <w:tr w:rsidR="000938EA" w:rsidRPr="000938EA" w14:paraId="2324399F" w14:textId="77777777" w:rsidTr="000938EA">
        <w:trPr>
          <w:trHeight w:val="174"/>
        </w:trPr>
        <w:tc>
          <w:tcPr>
            <w:tcW w:w="2518" w:type="dxa"/>
            <w:vMerge/>
            <w:shd w:val="clear" w:color="auto" w:fill="FFFFFF"/>
          </w:tcPr>
          <w:p w14:paraId="5A01DFBF"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p>
        </w:tc>
        <w:tc>
          <w:tcPr>
            <w:tcW w:w="8222" w:type="dxa"/>
            <w:shd w:val="clear" w:color="auto" w:fill="FFFFFF"/>
          </w:tcPr>
          <w:p w14:paraId="14F19435" w14:textId="77777777" w:rsidR="000938EA" w:rsidRPr="000938EA" w:rsidRDefault="000938EA" w:rsidP="000938EA">
            <w:pPr>
              <w:widowControl w:val="0"/>
              <w:spacing w:after="0" w:line="240" w:lineRule="auto"/>
              <w:rPr>
                <w:rFonts w:ascii="Times New Roman" w:eastAsia="Times New Roman" w:hAnsi="Times New Roman" w:cs="Times New Roman"/>
                <w:sz w:val="24"/>
                <w:szCs w:val="24"/>
                <w:lang w:eastAsia="ru-RU" w:bidi="hi-IN"/>
              </w:rPr>
            </w:pPr>
            <w:proofErr w:type="spellStart"/>
            <w:r w:rsidRPr="000938EA">
              <w:rPr>
                <w:rFonts w:ascii="Times New Roman" w:eastAsia="Times New Roman" w:hAnsi="Times New Roman" w:cs="Times New Roman"/>
                <w:color w:val="000000"/>
                <w:sz w:val="24"/>
                <w:szCs w:val="24"/>
                <w:lang w:eastAsia="ru-RU" w:bidi="hi-IN"/>
              </w:rPr>
              <w:t>И.А.Гончаров</w:t>
            </w:r>
            <w:proofErr w:type="spellEnd"/>
            <w:r w:rsidRPr="000938EA">
              <w:rPr>
                <w:rFonts w:ascii="Times New Roman" w:eastAsia="Times New Roman" w:hAnsi="Times New Roman" w:cs="Times New Roman"/>
                <w:color w:val="000000"/>
                <w:sz w:val="24"/>
                <w:szCs w:val="24"/>
                <w:lang w:eastAsia="ru-RU" w:bidi="hi-IN"/>
              </w:rPr>
              <w:t xml:space="preserve">. Творческая биография.  </w:t>
            </w:r>
          </w:p>
        </w:tc>
        <w:tc>
          <w:tcPr>
            <w:tcW w:w="1842" w:type="dxa"/>
            <w:shd w:val="clear" w:color="auto" w:fill="FFFFFF"/>
          </w:tcPr>
          <w:p w14:paraId="12CF655C"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sz w:val="24"/>
                <w:szCs w:val="24"/>
              </w:rPr>
              <w:t>1</w:t>
            </w:r>
          </w:p>
        </w:tc>
        <w:tc>
          <w:tcPr>
            <w:tcW w:w="2268" w:type="dxa"/>
            <w:vMerge/>
            <w:shd w:val="clear" w:color="auto" w:fill="FFFFFF"/>
          </w:tcPr>
          <w:p w14:paraId="3970456D" w14:textId="77777777" w:rsidR="000938EA" w:rsidRPr="000938EA" w:rsidRDefault="000938EA" w:rsidP="000938EA">
            <w:pPr>
              <w:spacing w:line="256" w:lineRule="auto"/>
              <w:jc w:val="center"/>
              <w:rPr>
                <w:rFonts w:ascii="Times New Roman" w:eastAsia="Courier New" w:hAnsi="Times New Roman" w:cs="Times New Roman"/>
                <w:sz w:val="24"/>
                <w:szCs w:val="24"/>
              </w:rPr>
            </w:pPr>
          </w:p>
        </w:tc>
      </w:tr>
      <w:tr w:rsidR="000938EA" w:rsidRPr="000938EA" w14:paraId="05041436" w14:textId="77777777" w:rsidTr="000938EA">
        <w:trPr>
          <w:trHeight w:val="174"/>
        </w:trPr>
        <w:tc>
          <w:tcPr>
            <w:tcW w:w="2518" w:type="dxa"/>
            <w:vMerge/>
            <w:shd w:val="clear" w:color="auto" w:fill="FFFFFF"/>
          </w:tcPr>
          <w:p w14:paraId="3FC34621"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p>
        </w:tc>
        <w:tc>
          <w:tcPr>
            <w:tcW w:w="8222" w:type="dxa"/>
            <w:shd w:val="clear" w:color="auto" w:fill="FFFFFF"/>
          </w:tcPr>
          <w:p w14:paraId="416630C3" w14:textId="77777777" w:rsidR="000938EA" w:rsidRPr="000938EA" w:rsidRDefault="000938EA" w:rsidP="000938EA">
            <w:pPr>
              <w:widowControl w:val="0"/>
              <w:spacing w:after="0" w:line="240" w:lineRule="auto"/>
              <w:rPr>
                <w:rFonts w:ascii="Times New Roman" w:eastAsia="Times New Roman" w:hAnsi="Times New Roman" w:cs="Times New Roman"/>
                <w:color w:val="000000"/>
                <w:sz w:val="24"/>
                <w:szCs w:val="24"/>
                <w:lang w:eastAsia="ru-RU" w:bidi="hi-IN"/>
              </w:rPr>
            </w:pPr>
            <w:r w:rsidRPr="000938EA">
              <w:rPr>
                <w:rFonts w:ascii="Times New Roman" w:eastAsia="Times New Roman" w:hAnsi="Times New Roman" w:cs="Times New Roman"/>
                <w:color w:val="000000"/>
                <w:sz w:val="24"/>
                <w:szCs w:val="24"/>
                <w:lang w:eastAsia="ru-RU" w:bidi="hi-IN"/>
              </w:rPr>
              <w:t xml:space="preserve">Роман «Обломов» </w:t>
            </w:r>
          </w:p>
        </w:tc>
        <w:tc>
          <w:tcPr>
            <w:tcW w:w="1842" w:type="dxa"/>
            <w:shd w:val="clear" w:color="auto" w:fill="FFFFFF"/>
          </w:tcPr>
          <w:p w14:paraId="08697B57"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sz w:val="24"/>
                <w:szCs w:val="24"/>
              </w:rPr>
              <w:t>1</w:t>
            </w:r>
          </w:p>
        </w:tc>
        <w:tc>
          <w:tcPr>
            <w:tcW w:w="2268" w:type="dxa"/>
            <w:vMerge/>
            <w:shd w:val="clear" w:color="auto" w:fill="FFFFFF"/>
          </w:tcPr>
          <w:p w14:paraId="51AD6B8E" w14:textId="77777777" w:rsidR="000938EA" w:rsidRPr="000938EA" w:rsidRDefault="000938EA" w:rsidP="000938EA">
            <w:pPr>
              <w:spacing w:line="256" w:lineRule="auto"/>
              <w:jc w:val="center"/>
              <w:rPr>
                <w:rFonts w:ascii="Times New Roman" w:eastAsia="Courier New" w:hAnsi="Times New Roman" w:cs="Times New Roman"/>
                <w:sz w:val="24"/>
                <w:szCs w:val="24"/>
              </w:rPr>
            </w:pPr>
          </w:p>
        </w:tc>
      </w:tr>
      <w:tr w:rsidR="000938EA" w:rsidRPr="000938EA" w14:paraId="12EB654B" w14:textId="77777777" w:rsidTr="000938EA">
        <w:trPr>
          <w:trHeight w:val="6"/>
        </w:trPr>
        <w:tc>
          <w:tcPr>
            <w:tcW w:w="2518" w:type="dxa"/>
            <w:vMerge/>
            <w:shd w:val="clear" w:color="auto" w:fill="FFFFFF"/>
          </w:tcPr>
          <w:p w14:paraId="08880522"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p>
        </w:tc>
        <w:tc>
          <w:tcPr>
            <w:tcW w:w="8222" w:type="dxa"/>
            <w:shd w:val="clear" w:color="auto" w:fill="FFFFFF"/>
          </w:tcPr>
          <w:p w14:paraId="65398E97" w14:textId="77777777" w:rsidR="000938EA" w:rsidRPr="000938EA" w:rsidRDefault="000938EA" w:rsidP="000938EA">
            <w:pPr>
              <w:widowControl w:val="0"/>
              <w:spacing w:after="0" w:line="240" w:lineRule="auto"/>
              <w:rPr>
                <w:rFonts w:ascii="Times New Roman" w:eastAsia="Times New Roman" w:hAnsi="Times New Roman" w:cs="Times New Roman"/>
                <w:sz w:val="24"/>
                <w:szCs w:val="24"/>
                <w:lang w:eastAsia="ru-RU" w:bidi="hi-IN"/>
              </w:rPr>
            </w:pPr>
            <w:proofErr w:type="spellStart"/>
            <w:r w:rsidRPr="000938EA">
              <w:rPr>
                <w:rFonts w:ascii="Times New Roman" w:eastAsia="Times New Roman" w:hAnsi="Times New Roman" w:cs="Times New Roman"/>
                <w:color w:val="000000"/>
                <w:sz w:val="24"/>
                <w:szCs w:val="24"/>
                <w:lang w:eastAsia="ru-RU" w:bidi="hi-IN"/>
              </w:rPr>
              <w:t>И.С.Тургенев</w:t>
            </w:r>
            <w:proofErr w:type="spellEnd"/>
            <w:r w:rsidRPr="000938EA">
              <w:rPr>
                <w:rFonts w:ascii="Times New Roman" w:eastAsia="Times New Roman" w:hAnsi="Times New Roman" w:cs="Times New Roman"/>
                <w:color w:val="000000"/>
                <w:sz w:val="24"/>
                <w:szCs w:val="24"/>
                <w:lang w:eastAsia="ru-RU" w:bidi="hi-IN"/>
              </w:rPr>
              <w:t>. Жизненный и творческий путь. Тема любви в творчестве.</w:t>
            </w:r>
          </w:p>
        </w:tc>
        <w:tc>
          <w:tcPr>
            <w:tcW w:w="1842" w:type="dxa"/>
            <w:shd w:val="clear" w:color="auto" w:fill="FFFFFF"/>
          </w:tcPr>
          <w:p w14:paraId="6C201B42"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sz w:val="24"/>
                <w:szCs w:val="24"/>
              </w:rPr>
              <w:t>2</w:t>
            </w:r>
          </w:p>
        </w:tc>
        <w:tc>
          <w:tcPr>
            <w:tcW w:w="2268" w:type="dxa"/>
            <w:vMerge/>
            <w:shd w:val="clear" w:color="auto" w:fill="FFFFFF"/>
          </w:tcPr>
          <w:p w14:paraId="26C29C1A" w14:textId="77777777" w:rsidR="000938EA" w:rsidRPr="000938EA" w:rsidRDefault="000938EA" w:rsidP="000938EA">
            <w:pPr>
              <w:spacing w:line="256" w:lineRule="auto"/>
              <w:jc w:val="center"/>
              <w:rPr>
                <w:rFonts w:ascii="Times New Roman" w:eastAsia="Courier New" w:hAnsi="Times New Roman" w:cs="Times New Roman"/>
                <w:sz w:val="24"/>
                <w:szCs w:val="24"/>
              </w:rPr>
            </w:pPr>
          </w:p>
        </w:tc>
      </w:tr>
      <w:tr w:rsidR="000938EA" w:rsidRPr="000938EA" w14:paraId="07077081" w14:textId="77777777" w:rsidTr="000938EA">
        <w:trPr>
          <w:trHeight w:val="330"/>
        </w:trPr>
        <w:tc>
          <w:tcPr>
            <w:tcW w:w="2518" w:type="dxa"/>
            <w:vMerge/>
            <w:shd w:val="clear" w:color="auto" w:fill="FFFFFF"/>
          </w:tcPr>
          <w:p w14:paraId="6B99AB89"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p>
        </w:tc>
        <w:tc>
          <w:tcPr>
            <w:tcW w:w="8222" w:type="dxa"/>
            <w:shd w:val="clear" w:color="auto" w:fill="FFFFFF"/>
          </w:tcPr>
          <w:p w14:paraId="015696F1" w14:textId="77777777" w:rsidR="000938EA" w:rsidRPr="000938EA" w:rsidRDefault="000938EA" w:rsidP="000938EA">
            <w:pPr>
              <w:widowControl w:val="0"/>
              <w:spacing w:after="0" w:line="240" w:lineRule="auto"/>
              <w:rPr>
                <w:rFonts w:ascii="Times New Roman" w:eastAsia="Times New Roman" w:hAnsi="Times New Roman" w:cs="Times New Roman"/>
                <w:sz w:val="24"/>
                <w:szCs w:val="24"/>
                <w:lang w:eastAsia="ru-RU" w:bidi="hi-IN"/>
              </w:rPr>
            </w:pPr>
            <w:r w:rsidRPr="000938EA">
              <w:rPr>
                <w:rFonts w:ascii="Times New Roman" w:eastAsia="Times New Roman" w:hAnsi="Times New Roman" w:cs="Times New Roman"/>
                <w:color w:val="000000"/>
                <w:sz w:val="24"/>
                <w:szCs w:val="24"/>
                <w:lang w:eastAsia="ru-RU" w:bidi="hi-IN"/>
              </w:rPr>
              <w:t>Роман «Отцы и дети». Конфликт двух поколений - «отцов» и «детей»</w:t>
            </w:r>
          </w:p>
        </w:tc>
        <w:tc>
          <w:tcPr>
            <w:tcW w:w="1842" w:type="dxa"/>
            <w:shd w:val="clear" w:color="auto" w:fill="FFFFFF"/>
          </w:tcPr>
          <w:p w14:paraId="71E94BE0"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sz w:val="24"/>
                <w:szCs w:val="24"/>
              </w:rPr>
              <w:t>2</w:t>
            </w:r>
          </w:p>
        </w:tc>
        <w:tc>
          <w:tcPr>
            <w:tcW w:w="2268" w:type="dxa"/>
            <w:vMerge/>
            <w:shd w:val="clear" w:color="auto" w:fill="FFFFFF"/>
          </w:tcPr>
          <w:p w14:paraId="1E10D6A6" w14:textId="77777777" w:rsidR="000938EA" w:rsidRPr="000938EA" w:rsidRDefault="000938EA" w:rsidP="000938EA">
            <w:pPr>
              <w:spacing w:line="256" w:lineRule="auto"/>
              <w:jc w:val="center"/>
              <w:rPr>
                <w:rFonts w:ascii="Times New Roman" w:eastAsia="Courier New" w:hAnsi="Times New Roman" w:cs="Times New Roman"/>
                <w:sz w:val="24"/>
                <w:szCs w:val="24"/>
              </w:rPr>
            </w:pPr>
          </w:p>
        </w:tc>
      </w:tr>
      <w:tr w:rsidR="000938EA" w:rsidRPr="000938EA" w14:paraId="10E8B2CE" w14:textId="77777777" w:rsidTr="000938EA">
        <w:trPr>
          <w:trHeight w:val="330"/>
        </w:trPr>
        <w:tc>
          <w:tcPr>
            <w:tcW w:w="2518" w:type="dxa"/>
            <w:vMerge/>
            <w:shd w:val="clear" w:color="auto" w:fill="FFFFFF"/>
          </w:tcPr>
          <w:p w14:paraId="4373C24E"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p>
        </w:tc>
        <w:tc>
          <w:tcPr>
            <w:tcW w:w="8222" w:type="dxa"/>
            <w:shd w:val="clear" w:color="auto" w:fill="FFFFFF"/>
          </w:tcPr>
          <w:p w14:paraId="4AF20214" w14:textId="77777777" w:rsidR="000938EA" w:rsidRPr="000938EA" w:rsidRDefault="000938EA" w:rsidP="000938EA">
            <w:pPr>
              <w:widowControl w:val="0"/>
              <w:spacing w:after="0" w:line="240" w:lineRule="auto"/>
              <w:rPr>
                <w:rFonts w:ascii="Times New Roman" w:eastAsia="Times New Roman" w:hAnsi="Times New Roman" w:cs="Times New Roman"/>
                <w:sz w:val="24"/>
                <w:szCs w:val="24"/>
                <w:lang w:eastAsia="ru-RU" w:bidi="hi-IN"/>
              </w:rPr>
            </w:pPr>
            <w:r w:rsidRPr="000938EA">
              <w:rPr>
                <w:rFonts w:ascii="Times New Roman" w:eastAsia="Times New Roman" w:hAnsi="Times New Roman" w:cs="Times New Roman"/>
                <w:color w:val="000000"/>
                <w:sz w:val="24"/>
                <w:szCs w:val="24"/>
                <w:lang w:eastAsia="ru-RU" w:bidi="hi-IN"/>
              </w:rPr>
              <w:t>Образ Базарова. Противоречивость Базарова.</w:t>
            </w:r>
          </w:p>
        </w:tc>
        <w:tc>
          <w:tcPr>
            <w:tcW w:w="1842" w:type="dxa"/>
            <w:shd w:val="clear" w:color="auto" w:fill="FFFFFF"/>
          </w:tcPr>
          <w:p w14:paraId="414687A4"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sz w:val="24"/>
                <w:szCs w:val="24"/>
              </w:rPr>
              <w:t>2</w:t>
            </w:r>
          </w:p>
        </w:tc>
        <w:tc>
          <w:tcPr>
            <w:tcW w:w="2268" w:type="dxa"/>
            <w:vMerge/>
            <w:shd w:val="clear" w:color="auto" w:fill="FFFFFF"/>
          </w:tcPr>
          <w:p w14:paraId="49CE7844" w14:textId="77777777" w:rsidR="000938EA" w:rsidRPr="000938EA" w:rsidRDefault="000938EA" w:rsidP="000938EA">
            <w:pPr>
              <w:spacing w:line="256" w:lineRule="auto"/>
              <w:jc w:val="center"/>
              <w:rPr>
                <w:rFonts w:ascii="Times New Roman" w:eastAsia="Courier New" w:hAnsi="Times New Roman" w:cs="Times New Roman"/>
                <w:sz w:val="24"/>
                <w:szCs w:val="24"/>
              </w:rPr>
            </w:pPr>
          </w:p>
        </w:tc>
      </w:tr>
      <w:tr w:rsidR="000938EA" w:rsidRPr="000938EA" w14:paraId="00413A64" w14:textId="77777777" w:rsidTr="000938EA">
        <w:trPr>
          <w:trHeight w:val="330"/>
        </w:trPr>
        <w:tc>
          <w:tcPr>
            <w:tcW w:w="2518" w:type="dxa"/>
            <w:vMerge/>
            <w:shd w:val="clear" w:color="auto" w:fill="FFFFFF"/>
          </w:tcPr>
          <w:p w14:paraId="4A20441B"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p>
        </w:tc>
        <w:tc>
          <w:tcPr>
            <w:tcW w:w="8222" w:type="dxa"/>
            <w:shd w:val="clear" w:color="auto" w:fill="FFFFFF"/>
          </w:tcPr>
          <w:p w14:paraId="52E18D49" w14:textId="77777777" w:rsidR="000938EA" w:rsidRPr="000938EA" w:rsidRDefault="000938EA" w:rsidP="000938EA">
            <w:pPr>
              <w:widowControl w:val="0"/>
              <w:spacing w:after="0" w:line="240" w:lineRule="auto"/>
              <w:rPr>
                <w:rFonts w:ascii="Times New Roman" w:eastAsia="Times New Roman" w:hAnsi="Times New Roman" w:cs="Times New Roman"/>
                <w:sz w:val="24"/>
                <w:szCs w:val="24"/>
                <w:lang w:eastAsia="ru-RU" w:bidi="hi-IN"/>
              </w:rPr>
            </w:pPr>
            <w:r w:rsidRPr="000938EA">
              <w:rPr>
                <w:rFonts w:ascii="Times New Roman" w:eastAsia="Times New Roman" w:hAnsi="Times New Roman" w:cs="Times New Roman"/>
                <w:color w:val="000000"/>
                <w:sz w:val="24"/>
                <w:szCs w:val="24"/>
                <w:lang w:eastAsia="ru-RU" w:bidi="hi-IN"/>
              </w:rPr>
              <w:t>Сочинение по роману «Отцы и дети»</w:t>
            </w:r>
          </w:p>
        </w:tc>
        <w:tc>
          <w:tcPr>
            <w:tcW w:w="1842" w:type="dxa"/>
            <w:shd w:val="clear" w:color="auto" w:fill="FFFFFF"/>
          </w:tcPr>
          <w:p w14:paraId="31F5FC51"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sz w:val="24"/>
                <w:szCs w:val="24"/>
              </w:rPr>
              <w:t>2</w:t>
            </w:r>
          </w:p>
        </w:tc>
        <w:tc>
          <w:tcPr>
            <w:tcW w:w="2268" w:type="dxa"/>
            <w:vMerge/>
            <w:shd w:val="clear" w:color="auto" w:fill="FFFFFF"/>
          </w:tcPr>
          <w:p w14:paraId="44DD7E40" w14:textId="77777777" w:rsidR="000938EA" w:rsidRPr="000938EA" w:rsidRDefault="000938EA" w:rsidP="000938EA">
            <w:pPr>
              <w:spacing w:line="256" w:lineRule="auto"/>
              <w:jc w:val="center"/>
              <w:rPr>
                <w:rFonts w:ascii="Times New Roman" w:eastAsia="Courier New" w:hAnsi="Times New Roman" w:cs="Times New Roman"/>
                <w:sz w:val="24"/>
                <w:szCs w:val="24"/>
              </w:rPr>
            </w:pPr>
          </w:p>
        </w:tc>
      </w:tr>
      <w:tr w:rsidR="000938EA" w:rsidRPr="000938EA" w14:paraId="6D35C430" w14:textId="77777777" w:rsidTr="000938EA">
        <w:trPr>
          <w:trHeight w:val="330"/>
        </w:trPr>
        <w:tc>
          <w:tcPr>
            <w:tcW w:w="2518" w:type="dxa"/>
            <w:vMerge/>
            <w:shd w:val="clear" w:color="auto" w:fill="FFFFFF"/>
          </w:tcPr>
          <w:p w14:paraId="6169B956"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p>
        </w:tc>
        <w:tc>
          <w:tcPr>
            <w:tcW w:w="8222" w:type="dxa"/>
            <w:shd w:val="clear" w:color="auto" w:fill="FFFFFF"/>
          </w:tcPr>
          <w:p w14:paraId="2FF7FC20" w14:textId="77777777" w:rsidR="000938EA" w:rsidRPr="000938EA" w:rsidRDefault="000938EA" w:rsidP="000938EA">
            <w:pPr>
              <w:widowControl w:val="0"/>
              <w:spacing w:after="0" w:line="240" w:lineRule="auto"/>
              <w:rPr>
                <w:rFonts w:ascii="Times New Roman" w:eastAsia="Times New Roman" w:hAnsi="Times New Roman" w:cs="Times New Roman"/>
                <w:sz w:val="24"/>
                <w:szCs w:val="24"/>
                <w:lang w:eastAsia="ru-RU" w:bidi="hi-IN"/>
              </w:rPr>
            </w:pPr>
            <w:proofErr w:type="spellStart"/>
            <w:r w:rsidRPr="000938EA">
              <w:rPr>
                <w:rFonts w:ascii="Times New Roman" w:eastAsia="Times New Roman" w:hAnsi="Times New Roman" w:cs="Times New Roman"/>
                <w:color w:val="000000"/>
                <w:sz w:val="24"/>
                <w:szCs w:val="24"/>
                <w:lang w:eastAsia="ru-RU" w:bidi="hi-IN"/>
              </w:rPr>
              <w:t>Н.Г.Чернышевский</w:t>
            </w:r>
            <w:proofErr w:type="spellEnd"/>
            <w:r w:rsidRPr="000938EA">
              <w:rPr>
                <w:rFonts w:ascii="Times New Roman" w:eastAsia="Times New Roman" w:hAnsi="Times New Roman" w:cs="Times New Roman"/>
                <w:color w:val="000000"/>
                <w:sz w:val="24"/>
                <w:szCs w:val="24"/>
                <w:lang w:eastAsia="ru-RU" w:bidi="hi-IN"/>
              </w:rPr>
              <w:t>. Очерк жизни и творчества.</w:t>
            </w:r>
          </w:p>
        </w:tc>
        <w:tc>
          <w:tcPr>
            <w:tcW w:w="1842" w:type="dxa"/>
            <w:shd w:val="clear" w:color="auto" w:fill="FFFFFF"/>
          </w:tcPr>
          <w:p w14:paraId="57901E5B"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sz w:val="24"/>
                <w:szCs w:val="24"/>
              </w:rPr>
              <w:t>1</w:t>
            </w:r>
          </w:p>
        </w:tc>
        <w:tc>
          <w:tcPr>
            <w:tcW w:w="2268" w:type="dxa"/>
            <w:vMerge/>
            <w:shd w:val="clear" w:color="auto" w:fill="FFFFFF"/>
          </w:tcPr>
          <w:p w14:paraId="4EE974E1" w14:textId="77777777" w:rsidR="000938EA" w:rsidRPr="000938EA" w:rsidRDefault="000938EA" w:rsidP="000938EA">
            <w:pPr>
              <w:spacing w:line="256" w:lineRule="auto"/>
              <w:jc w:val="center"/>
              <w:rPr>
                <w:rFonts w:ascii="Times New Roman" w:eastAsia="Courier New" w:hAnsi="Times New Roman" w:cs="Times New Roman"/>
                <w:sz w:val="24"/>
                <w:szCs w:val="24"/>
              </w:rPr>
            </w:pPr>
          </w:p>
        </w:tc>
      </w:tr>
      <w:tr w:rsidR="000938EA" w:rsidRPr="000938EA" w14:paraId="113705FB" w14:textId="77777777" w:rsidTr="000938EA">
        <w:trPr>
          <w:trHeight w:val="330"/>
        </w:trPr>
        <w:tc>
          <w:tcPr>
            <w:tcW w:w="2518" w:type="dxa"/>
            <w:vMerge/>
            <w:shd w:val="clear" w:color="auto" w:fill="FFFFFF"/>
          </w:tcPr>
          <w:p w14:paraId="42B44738"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p>
        </w:tc>
        <w:tc>
          <w:tcPr>
            <w:tcW w:w="8222" w:type="dxa"/>
            <w:shd w:val="clear" w:color="auto" w:fill="FFFFFF"/>
          </w:tcPr>
          <w:p w14:paraId="191D0AD5" w14:textId="77777777" w:rsidR="000938EA" w:rsidRPr="000938EA" w:rsidRDefault="000938EA" w:rsidP="000938EA">
            <w:pPr>
              <w:widowControl w:val="0"/>
              <w:spacing w:after="0" w:line="240" w:lineRule="auto"/>
              <w:rPr>
                <w:rFonts w:ascii="Times New Roman" w:eastAsia="Times New Roman" w:hAnsi="Times New Roman" w:cs="Times New Roman"/>
                <w:sz w:val="24"/>
                <w:szCs w:val="24"/>
                <w:lang w:eastAsia="ru-RU" w:bidi="hi-IN"/>
              </w:rPr>
            </w:pPr>
            <w:proofErr w:type="spellStart"/>
            <w:r w:rsidRPr="000938EA">
              <w:rPr>
                <w:rFonts w:ascii="Times New Roman" w:eastAsia="Times New Roman" w:hAnsi="Times New Roman" w:cs="Times New Roman"/>
                <w:color w:val="000000"/>
                <w:sz w:val="24"/>
                <w:szCs w:val="24"/>
                <w:lang w:eastAsia="ru-RU" w:bidi="hi-IN"/>
              </w:rPr>
              <w:t>Н.С.Лесков</w:t>
            </w:r>
            <w:proofErr w:type="spellEnd"/>
            <w:r w:rsidRPr="000938EA">
              <w:rPr>
                <w:rFonts w:ascii="Times New Roman" w:eastAsia="Times New Roman" w:hAnsi="Times New Roman" w:cs="Times New Roman"/>
                <w:color w:val="000000"/>
                <w:sz w:val="24"/>
                <w:szCs w:val="24"/>
                <w:lang w:eastAsia="ru-RU" w:bidi="hi-IN"/>
              </w:rPr>
              <w:t>. Повесть «Очарованный странник»</w:t>
            </w:r>
          </w:p>
        </w:tc>
        <w:tc>
          <w:tcPr>
            <w:tcW w:w="1842" w:type="dxa"/>
            <w:shd w:val="clear" w:color="auto" w:fill="FFFFFF"/>
          </w:tcPr>
          <w:p w14:paraId="0A355EE8"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sz w:val="24"/>
                <w:szCs w:val="24"/>
              </w:rPr>
              <w:t>1</w:t>
            </w:r>
          </w:p>
        </w:tc>
        <w:tc>
          <w:tcPr>
            <w:tcW w:w="2268" w:type="dxa"/>
            <w:vMerge/>
            <w:shd w:val="clear" w:color="auto" w:fill="FFFFFF"/>
          </w:tcPr>
          <w:p w14:paraId="3C868F5F" w14:textId="77777777" w:rsidR="000938EA" w:rsidRPr="000938EA" w:rsidRDefault="000938EA" w:rsidP="000938EA">
            <w:pPr>
              <w:spacing w:line="256" w:lineRule="auto"/>
              <w:jc w:val="center"/>
              <w:rPr>
                <w:rFonts w:ascii="Times New Roman" w:eastAsia="Courier New" w:hAnsi="Times New Roman" w:cs="Times New Roman"/>
                <w:sz w:val="24"/>
                <w:szCs w:val="24"/>
              </w:rPr>
            </w:pPr>
          </w:p>
        </w:tc>
      </w:tr>
      <w:tr w:rsidR="000938EA" w:rsidRPr="000938EA" w14:paraId="335FF289" w14:textId="77777777" w:rsidTr="000938EA">
        <w:trPr>
          <w:trHeight w:val="330"/>
        </w:trPr>
        <w:tc>
          <w:tcPr>
            <w:tcW w:w="2518" w:type="dxa"/>
            <w:vMerge/>
            <w:shd w:val="clear" w:color="auto" w:fill="FFFFFF"/>
          </w:tcPr>
          <w:p w14:paraId="06ED3931"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p>
        </w:tc>
        <w:tc>
          <w:tcPr>
            <w:tcW w:w="8222" w:type="dxa"/>
            <w:shd w:val="clear" w:color="auto" w:fill="FFFFFF"/>
          </w:tcPr>
          <w:p w14:paraId="55B7B975" w14:textId="77777777" w:rsidR="000938EA" w:rsidRPr="000938EA" w:rsidRDefault="000938EA" w:rsidP="000938EA">
            <w:pPr>
              <w:widowControl w:val="0"/>
              <w:spacing w:after="0" w:line="240" w:lineRule="auto"/>
              <w:rPr>
                <w:rFonts w:ascii="Times New Roman" w:eastAsia="Times New Roman" w:hAnsi="Times New Roman" w:cs="Times New Roman"/>
                <w:sz w:val="24"/>
                <w:szCs w:val="24"/>
                <w:lang w:eastAsia="ru-RU" w:bidi="hi-IN"/>
              </w:rPr>
            </w:pPr>
            <w:proofErr w:type="spellStart"/>
            <w:r w:rsidRPr="000938EA">
              <w:rPr>
                <w:rFonts w:ascii="Times New Roman" w:eastAsia="Times New Roman" w:hAnsi="Times New Roman" w:cs="Times New Roman"/>
                <w:color w:val="000000"/>
                <w:sz w:val="24"/>
                <w:szCs w:val="24"/>
                <w:lang w:eastAsia="ru-RU" w:bidi="hi-IN"/>
              </w:rPr>
              <w:t>М.Е.Салтыков</w:t>
            </w:r>
            <w:proofErr w:type="spellEnd"/>
            <w:r w:rsidRPr="000938EA">
              <w:rPr>
                <w:rFonts w:ascii="Times New Roman" w:eastAsia="Times New Roman" w:hAnsi="Times New Roman" w:cs="Times New Roman"/>
                <w:color w:val="000000"/>
                <w:sz w:val="24"/>
                <w:szCs w:val="24"/>
                <w:lang w:eastAsia="ru-RU" w:bidi="hi-IN"/>
              </w:rPr>
              <w:t>-Щедрин. Сказки.</w:t>
            </w:r>
          </w:p>
        </w:tc>
        <w:tc>
          <w:tcPr>
            <w:tcW w:w="1842" w:type="dxa"/>
            <w:shd w:val="clear" w:color="auto" w:fill="FFFFFF"/>
          </w:tcPr>
          <w:p w14:paraId="0452A13D"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sz w:val="24"/>
                <w:szCs w:val="24"/>
              </w:rPr>
              <w:t>1</w:t>
            </w:r>
          </w:p>
        </w:tc>
        <w:tc>
          <w:tcPr>
            <w:tcW w:w="2268" w:type="dxa"/>
            <w:vMerge/>
            <w:shd w:val="clear" w:color="auto" w:fill="FFFFFF"/>
          </w:tcPr>
          <w:p w14:paraId="71004B91" w14:textId="77777777" w:rsidR="000938EA" w:rsidRPr="000938EA" w:rsidRDefault="000938EA" w:rsidP="000938EA">
            <w:pPr>
              <w:spacing w:line="256" w:lineRule="auto"/>
              <w:jc w:val="center"/>
              <w:rPr>
                <w:rFonts w:ascii="Times New Roman" w:eastAsia="Courier New" w:hAnsi="Times New Roman" w:cs="Times New Roman"/>
                <w:sz w:val="24"/>
                <w:szCs w:val="24"/>
              </w:rPr>
            </w:pPr>
          </w:p>
        </w:tc>
      </w:tr>
      <w:tr w:rsidR="000938EA" w:rsidRPr="000938EA" w14:paraId="33933937" w14:textId="77777777" w:rsidTr="000938EA">
        <w:trPr>
          <w:trHeight w:val="330"/>
        </w:trPr>
        <w:tc>
          <w:tcPr>
            <w:tcW w:w="2518" w:type="dxa"/>
            <w:vMerge/>
            <w:shd w:val="clear" w:color="auto" w:fill="FFFFFF"/>
          </w:tcPr>
          <w:p w14:paraId="02E84B2A"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p>
        </w:tc>
        <w:tc>
          <w:tcPr>
            <w:tcW w:w="8222" w:type="dxa"/>
            <w:shd w:val="clear" w:color="auto" w:fill="FFFFFF"/>
          </w:tcPr>
          <w:p w14:paraId="2498321F" w14:textId="77777777" w:rsidR="000938EA" w:rsidRPr="000938EA" w:rsidRDefault="000938EA" w:rsidP="000938EA">
            <w:pPr>
              <w:shd w:val="clear" w:color="auto" w:fill="FFFFFF"/>
              <w:spacing w:line="256" w:lineRule="auto"/>
              <w:rPr>
                <w:rFonts w:ascii="Times New Roman" w:eastAsia="Courier New" w:hAnsi="Times New Roman" w:cs="Times New Roman"/>
                <w:color w:val="000000"/>
                <w:sz w:val="24"/>
                <w:szCs w:val="24"/>
              </w:rPr>
            </w:pPr>
            <w:r w:rsidRPr="000938EA">
              <w:rPr>
                <w:rFonts w:ascii="Times New Roman" w:eastAsia="Courier New" w:hAnsi="Times New Roman" w:cs="Times New Roman"/>
                <w:color w:val="000000"/>
                <w:spacing w:val="-4"/>
                <w:sz w:val="24"/>
                <w:szCs w:val="24"/>
              </w:rPr>
              <w:t xml:space="preserve"> «История одного города».</w:t>
            </w:r>
          </w:p>
        </w:tc>
        <w:tc>
          <w:tcPr>
            <w:tcW w:w="1842" w:type="dxa"/>
            <w:shd w:val="clear" w:color="auto" w:fill="FFFFFF"/>
          </w:tcPr>
          <w:p w14:paraId="7DC79B03"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sz w:val="24"/>
                <w:szCs w:val="24"/>
              </w:rPr>
              <w:t>1</w:t>
            </w:r>
          </w:p>
        </w:tc>
        <w:tc>
          <w:tcPr>
            <w:tcW w:w="2268" w:type="dxa"/>
            <w:vMerge/>
            <w:shd w:val="clear" w:color="auto" w:fill="FFFFFF"/>
          </w:tcPr>
          <w:p w14:paraId="6D92CB6E" w14:textId="77777777" w:rsidR="000938EA" w:rsidRPr="000938EA" w:rsidRDefault="000938EA" w:rsidP="000938EA">
            <w:pPr>
              <w:spacing w:line="256" w:lineRule="auto"/>
              <w:jc w:val="center"/>
              <w:rPr>
                <w:rFonts w:ascii="Times New Roman" w:eastAsia="Courier New" w:hAnsi="Times New Roman" w:cs="Times New Roman"/>
                <w:sz w:val="24"/>
                <w:szCs w:val="24"/>
              </w:rPr>
            </w:pPr>
          </w:p>
        </w:tc>
      </w:tr>
      <w:tr w:rsidR="000938EA" w:rsidRPr="000938EA" w14:paraId="48E69EB0" w14:textId="77777777" w:rsidTr="000938EA">
        <w:trPr>
          <w:trHeight w:val="330"/>
        </w:trPr>
        <w:tc>
          <w:tcPr>
            <w:tcW w:w="2518" w:type="dxa"/>
            <w:vMerge/>
            <w:shd w:val="clear" w:color="auto" w:fill="FFFFFF"/>
          </w:tcPr>
          <w:p w14:paraId="3206CF5E"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p>
        </w:tc>
        <w:tc>
          <w:tcPr>
            <w:tcW w:w="8222" w:type="dxa"/>
            <w:shd w:val="clear" w:color="auto" w:fill="FFFFFF"/>
          </w:tcPr>
          <w:p w14:paraId="4A4E2190" w14:textId="77777777" w:rsidR="000938EA" w:rsidRPr="000938EA" w:rsidRDefault="000938EA" w:rsidP="000938EA">
            <w:pPr>
              <w:spacing w:line="256" w:lineRule="auto"/>
              <w:rPr>
                <w:rFonts w:ascii="Times New Roman" w:eastAsia="Courier New" w:hAnsi="Times New Roman" w:cs="Times New Roman"/>
                <w:sz w:val="24"/>
                <w:szCs w:val="24"/>
              </w:rPr>
            </w:pPr>
            <w:r w:rsidRPr="000938EA">
              <w:rPr>
                <w:rFonts w:ascii="Times New Roman" w:eastAsia="Courier New" w:hAnsi="Times New Roman" w:cs="Times New Roman"/>
                <w:sz w:val="24"/>
                <w:szCs w:val="24"/>
              </w:rPr>
              <w:t>Обзор русской поэзии второй половины 19 века.</w:t>
            </w:r>
          </w:p>
        </w:tc>
        <w:tc>
          <w:tcPr>
            <w:tcW w:w="1842" w:type="dxa"/>
            <w:shd w:val="clear" w:color="auto" w:fill="FFFFFF"/>
          </w:tcPr>
          <w:p w14:paraId="326A780A"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sz w:val="24"/>
                <w:szCs w:val="24"/>
              </w:rPr>
              <w:t>1</w:t>
            </w:r>
          </w:p>
        </w:tc>
        <w:tc>
          <w:tcPr>
            <w:tcW w:w="2268" w:type="dxa"/>
            <w:vMerge/>
            <w:shd w:val="clear" w:color="auto" w:fill="FFFFFF"/>
          </w:tcPr>
          <w:p w14:paraId="398BF299" w14:textId="77777777" w:rsidR="000938EA" w:rsidRPr="000938EA" w:rsidRDefault="000938EA" w:rsidP="000938EA">
            <w:pPr>
              <w:spacing w:line="256" w:lineRule="auto"/>
              <w:jc w:val="center"/>
              <w:rPr>
                <w:rFonts w:ascii="Times New Roman" w:eastAsia="Courier New" w:hAnsi="Times New Roman" w:cs="Times New Roman"/>
                <w:sz w:val="24"/>
                <w:szCs w:val="24"/>
              </w:rPr>
            </w:pPr>
          </w:p>
        </w:tc>
      </w:tr>
      <w:tr w:rsidR="000938EA" w:rsidRPr="000938EA" w14:paraId="14C42F62" w14:textId="77777777" w:rsidTr="000938EA">
        <w:trPr>
          <w:trHeight w:val="330"/>
        </w:trPr>
        <w:tc>
          <w:tcPr>
            <w:tcW w:w="2518" w:type="dxa"/>
            <w:vMerge/>
            <w:shd w:val="clear" w:color="auto" w:fill="FFFFFF"/>
          </w:tcPr>
          <w:p w14:paraId="5262AE3D"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p>
        </w:tc>
        <w:tc>
          <w:tcPr>
            <w:tcW w:w="8222" w:type="dxa"/>
            <w:shd w:val="clear" w:color="auto" w:fill="FFFFFF"/>
          </w:tcPr>
          <w:p w14:paraId="2EC32E02" w14:textId="77777777" w:rsidR="000938EA" w:rsidRPr="000938EA" w:rsidRDefault="000938EA" w:rsidP="000938EA">
            <w:pPr>
              <w:spacing w:line="256" w:lineRule="auto"/>
              <w:rPr>
                <w:rFonts w:ascii="Times New Roman" w:eastAsia="Courier New" w:hAnsi="Times New Roman" w:cs="Times New Roman"/>
                <w:sz w:val="24"/>
                <w:szCs w:val="24"/>
              </w:rPr>
            </w:pPr>
            <w:proofErr w:type="spellStart"/>
            <w:r w:rsidRPr="000938EA">
              <w:rPr>
                <w:rFonts w:ascii="Times New Roman" w:eastAsia="Courier New" w:hAnsi="Times New Roman" w:cs="Times New Roman"/>
                <w:sz w:val="24"/>
                <w:szCs w:val="24"/>
              </w:rPr>
              <w:t>Ф.И.Тютчев</w:t>
            </w:r>
            <w:proofErr w:type="spellEnd"/>
            <w:r w:rsidRPr="000938EA">
              <w:rPr>
                <w:rFonts w:ascii="Times New Roman" w:eastAsia="Courier New" w:hAnsi="Times New Roman" w:cs="Times New Roman"/>
                <w:sz w:val="24"/>
                <w:szCs w:val="24"/>
              </w:rPr>
              <w:t xml:space="preserve">. </w:t>
            </w:r>
            <w:proofErr w:type="gramStart"/>
            <w:r w:rsidRPr="000938EA">
              <w:rPr>
                <w:rFonts w:ascii="Times New Roman" w:eastAsia="Courier New" w:hAnsi="Times New Roman" w:cs="Times New Roman"/>
                <w:sz w:val="24"/>
                <w:szCs w:val="24"/>
              </w:rPr>
              <w:t>Жизненный  и</w:t>
            </w:r>
            <w:proofErr w:type="gramEnd"/>
            <w:r w:rsidRPr="000938EA">
              <w:rPr>
                <w:rFonts w:ascii="Times New Roman" w:eastAsia="Courier New" w:hAnsi="Times New Roman" w:cs="Times New Roman"/>
                <w:sz w:val="24"/>
                <w:szCs w:val="24"/>
              </w:rPr>
              <w:t xml:space="preserve"> творческий путь. Лирика.</w:t>
            </w:r>
          </w:p>
        </w:tc>
        <w:tc>
          <w:tcPr>
            <w:tcW w:w="1842" w:type="dxa"/>
            <w:shd w:val="clear" w:color="auto" w:fill="FFFFFF"/>
          </w:tcPr>
          <w:p w14:paraId="10C8C005"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sz w:val="24"/>
                <w:szCs w:val="24"/>
              </w:rPr>
              <w:t>1</w:t>
            </w:r>
          </w:p>
        </w:tc>
        <w:tc>
          <w:tcPr>
            <w:tcW w:w="2268" w:type="dxa"/>
            <w:vMerge/>
            <w:shd w:val="clear" w:color="auto" w:fill="FFFFFF"/>
          </w:tcPr>
          <w:p w14:paraId="007B49A0" w14:textId="77777777" w:rsidR="000938EA" w:rsidRPr="000938EA" w:rsidRDefault="000938EA" w:rsidP="000938EA">
            <w:pPr>
              <w:spacing w:line="256" w:lineRule="auto"/>
              <w:jc w:val="center"/>
              <w:rPr>
                <w:rFonts w:ascii="Times New Roman" w:eastAsia="Courier New" w:hAnsi="Times New Roman" w:cs="Times New Roman"/>
                <w:sz w:val="24"/>
                <w:szCs w:val="24"/>
              </w:rPr>
            </w:pPr>
          </w:p>
        </w:tc>
      </w:tr>
      <w:tr w:rsidR="000938EA" w:rsidRPr="000938EA" w14:paraId="04C58AC8" w14:textId="77777777" w:rsidTr="000938EA">
        <w:trPr>
          <w:trHeight w:val="330"/>
        </w:trPr>
        <w:tc>
          <w:tcPr>
            <w:tcW w:w="2518" w:type="dxa"/>
            <w:vMerge/>
            <w:shd w:val="clear" w:color="auto" w:fill="FFFFFF"/>
          </w:tcPr>
          <w:p w14:paraId="455A752E"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p>
        </w:tc>
        <w:tc>
          <w:tcPr>
            <w:tcW w:w="8222" w:type="dxa"/>
            <w:shd w:val="clear" w:color="auto" w:fill="FFFFFF"/>
          </w:tcPr>
          <w:p w14:paraId="3A4E3BFE" w14:textId="77777777" w:rsidR="000938EA" w:rsidRPr="000938EA" w:rsidRDefault="000938EA" w:rsidP="000938EA">
            <w:pPr>
              <w:spacing w:line="256" w:lineRule="auto"/>
              <w:rPr>
                <w:rFonts w:ascii="Times New Roman" w:eastAsia="Courier New" w:hAnsi="Times New Roman" w:cs="Times New Roman"/>
                <w:sz w:val="24"/>
                <w:szCs w:val="24"/>
              </w:rPr>
            </w:pPr>
            <w:proofErr w:type="spellStart"/>
            <w:r w:rsidRPr="000938EA">
              <w:rPr>
                <w:rFonts w:ascii="Times New Roman" w:eastAsia="Courier New" w:hAnsi="Times New Roman" w:cs="Times New Roman"/>
                <w:sz w:val="24"/>
                <w:szCs w:val="24"/>
              </w:rPr>
              <w:t>А.А.Фет</w:t>
            </w:r>
            <w:proofErr w:type="spellEnd"/>
            <w:r w:rsidRPr="000938EA">
              <w:rPr>
                <w:rFonts w:ascii="Times New Roman" w:eastAsia="Courier New" w:hAnsi="Times New Roman" w:cs="Times New Roman"/>
                <w:sz w:val="24"/>
                <w:szCs w:val="24"/>
              </w:rPr>
              <w:t>. Жизненный и творческий путь. Лирика.</w:t>
            </w:r>
          </w:p>
        </w:tc>
        <w:tc>
          <w:tcPr>
            <w:tcW w:w="1842" w:type="dxa"/>
            <w:shd w:val="clear" w:color="auto" w:fill="FFFFFF"/>
          </w:tcPr>
          <w:p w14:paraId="66604BFF"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sz w:val="24"/>
                <w:szCs w:val="24"/>
              </w:rPr>
              <w:t>1</w:t>
            </w:r>
          </w:p>
        </w:tc>
        <w:tc>
          <w:tcPr>
            <w:tcW w:w="2268" w:type="dxa"/>
            <w:vMerge/>
            <w:shd w:val="clear" w:color="auto" w:fill="FFFFFF"/>
          </w:tcPr>
          <w:p w14:paraId="175075D8" w14:textId="77777777" w:rsidR="000938EA" w:rsidRPr="000938EA" w:rsidRDefault="000938EA" w:rsidP="000938EA">
            <w:pPr>
              <w:spacing w:line="256" w:lineRule="auto"/>
              <w:jc w:val="center"/>
              <w:rPr>
                <w:rFonts w:ascii="Times New Roman" w:eastAsia="Courier New" w:hAnsi="Times New Roman" w:cs="Times New Roman"/>
                <w:sz w:val="24"/>
                <w:szCs w:val="24"/>
              </w:rPr>
            </w:pPr>
          </w:p>
        </w:tc>
      </w:tr>
      <w:tr w:rsidR="000938EA" w:rsidRPr="000938EA" w14:paraId="5F203A3D" w14:textId="77777777" w:rsidTr="000938EA">
        <w:trPr>
          <w:trHeight w:val="330"/>
        </w:trPr>
        <w:tc>
          <w:tcPr>
            <w:tcW w:w="2518" w:type="dxa"/>
            <w:vMerge/>
            <w:shd w:val="clear" w:color="auto" w:fill="FFFFFF"/>
          </w:tcPr>
          <w:p w14:paraId="2969CDAF"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p>
        </w:tc>
        <w:tc>
          <w:tcPr>
            <w:tcW w:w="8222" w:type="dxa"/>
            <w:shd w:val="clear" w:color="auto" w:fill="FFFFFF"/>
          </w:tcPr>
          <w:p w14:paraId="5B0480CC" w14:textId="77777777" w:rsidR="000938EA" w:rsidRPr="000938EA" w:rsidRDefault="000938EA" w:rsidP="000938EA">
            <w:pPr>
              <w:spacing w:line="256" w:lineRule="auto"/>
              <w:rPr>
                <w:rFonts w:ascii="Times New Roman" w:eastAsia="Courier New" w:hAnsi="Times New Roman" w:cs="Times New Roman"/>
                <w:sz w:val="24"/>
                <w:szCs w:val="24"/>
              </w:rPr>
            </w:pPr>
            <w:proofErr w:type="spellStart"/>
            <w:r w:rsidRPr="000938EA">
              <w:rPr>
                <w:rFonts w:ascii="Times New Roman" w:eastAsia="Courier New" w:hAnsi="Times New Roman" w:cs="Times New Roman"/>
                <w:sz w:val="24"/>
                <w:szCs w:val="24"/>
              </w:rPr>
              <w:t>А.К.Толстой</w:t>
            </w:r>
            <w:proofErr w:type="spellEnd"/>
            <w:r w:rsidRPr="000938EA">
              <w:rPr>
                <w:rFonts w:ascii="Times New Roman" w:eastAsia="Courier New" w:hAnsi="Times New Roman" w:cs="Times New Roman"/>
                <w:sz w:val="24"/>
                <w:szCs w:val="24"/>
              </w:rPr>
              <w:t>. Жизненный и творческий путь. Лирика</w:t>
            </w:r>
          </w:p>
        </w:tc>
        <w:tc>
          <w:tcPr>
            <w:tcW w:w="1842" w:type="dxa"/>
            <w:shd w:val="clear" w:color="auto" w:fill="FFFFFF"/>
          </w:tcPr>
          <w:p w14:paraId="56CE0439"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sz w:val="24"/>
                <w:szCs w:val="24"/>
              </w:rPr>
              <w:t>1</w:t>
            </w:r>
          </w:p>
        </w:tc>
        <w:tc>
          <w:tcPr>
            <w:tcW w:w="2268" w:type="dxa"/>
            <w:vMerge/>
            <w:shd w:val="clear" w:color="auto" w:fill="FFFFFF"/>
          </w:tcPr>
          <w:p w14:paraId="3884F10C" w14:textId="77777777" w:rsidR="000938EA" w:rsidRPr="000938EA" w:rsidRDefault="000938EA" w:rsidP="000938EA">
            <w:pPr>
              <w:spacing w:line="256" w:lineRule="auto"/>
              <w:jc w:val="center"/>
              <w:rPr>
                <w:rFonts w:ascii="Times New Roman" w:eastAsia="Courier New" w:hAnsi="Times New Roman" w:cs="Times New Roman"/>
                <w:sz w:val="24"/>
                <w:szCs w:val="24"/>
              </w:rPr>
            </w:pPr>
          </w:p>
        </w:tc>
      </w:tr>
      <w:tr w:rsidR="000938EA" w:rsidRPr="000938EA" w14:paraId="5744AA2F" w14:textId="77777777" w:rsidTr="000938EA">
        <w:trPr>
          <w:trHeight w:val="330"/>
        </w:trPr>
        <w:tc>
          <w:tcPr>
            <w:tcW w:w="2518" w:type="dxa"/>
            <w:vMerge/>
            <w:shd w:val="clear" w:color="auto" w:fill="FFFFFF"/>
          </w:tcPr>
          <w:p w14:paraId="7267310A"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p>
        </w:tc>
        <w:tc>
          <w:tcPr>
            <w:tcW w:w="8222" w:type="dxa"/>
            <w:shd w:val="clear" w:color="auto" w:fill="FFFFFF"/>
          </w:tcPr>
          <w:p w14:paraId="7BD148A3" w14:textId="77777777" w:rsidR="000938EA" w:rsidRPr="000938EA" w:rsidRDefault="000938EA" w:rsidP="000938EA">
            <w:pPr>
              <w:spacing w:line="256" w:lineRule="auto"/>
              <w:rPr>
                <w:rFonts w:ascii="Times New Roman" w:eastAsia="Courier New" w:hAnsi="Times New Roman" w:cs="Times New Roman"/>
                <w:sz w:val="24"/>
                <w:szCs w:val="24"/>
              </w:rPr>
            </w:pPr>
            <w:proofErr w:type="spellStart"/>
            <w:r w:rsidRPr="000938EA">
              <w:rPr>
                <w:rFonts w:ascii="Times New Roman" w:eastAsia="Courier New" w:hAnsi="Times New Roman" w:cs="Times New Roman"/>
                <w:sz w:val="24"/>
                <w:szCs w:val="24"/>
              </w:rPr>
              <w:t>Н.А.Некрасов</w:t>
            </w:r>
            <w:proofErr w:type="spellEnd"/>
            <w:r w:rsidRPr="000938EA">
              <w:rPr>
                <w:rFonts w:ascii="Times New Roman" w:eastAsia="Courier New" w:hAnsi="Times New Roman" w:cs="Times New Roman"/>
                <w:sz w:val="24"/>
                <w:szCs w:val="24"/>
              </w:rPr>
              <w:t>. Очерк жизни и творчества. Лирика поэта</w:t>
            </w:r>
          </w:p>
        </w:tc>
        <w:tc>
          <w:tcPr>
            <w:tcW w:w="1842" w:type="dxa"/>
            <w:shd w:val="clear" w:color="auto" w:fill="FFFFFF"/>
          </w:tcPr>
          <w:p w14:paraId="26DC86BC"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sz w:val="24"/>
                <w:szCs w:val="24"/>
              </w:rPr>
              <w:t>1</w:t>
            </w:r>
          </w:p>
        </w:tc>
        <w:tc>
          <w:tcPr>
            <w:tcW w:w="2268" w:type="dxa"/>
            <w:vMerge/>
            <w:shd w:val="clear" w:color="auto" w:fill="FFFFFF"/>
          </w:tcPr>
          <w:p w14:paraId="752994F6" w14:textId="77777777" w:rsidR="000938EA" w:rsidRPr="000938EA" w:rsidRDefault="000938EA" w:rsidP="000938EA">
            <w:pPr>
              <w:spacing w:line="256" w:lineRule="auto"/>
              <w:jc w:val="center"/>
              <w:rPr>
                <w:rFonts w:ascii="Times New Roman" w:eastAsia="Courier New" w:hAnsi="Times New Roman" w:cs="Times New Roman"/>
                <w:sz w:val="24"/>
                <w:szCs w:val="24"/>
              </w:rPr>
            </w:pPr>
          </w:p>
        </w:tc>
      </w:tr>
      <w:tr w:rsidR="000938EA" w:rsidRPr="000938EA" w14:paraId="07254531" w14:textId="77777777" w:rsidTr="000938EA">
        <w:trPr>
          <w:trHeight w:val="330"/>
        </w:trPr>
        <w:tc>
          <w:tcPr>
            <w:tcW w:w="2518" w:type="dxa"/>
            <w:vMerge/>
            <w:shd w:val="clear" w:color="auto" w:fill="FFFFFF"/>
          </w:tcPr>
          <w:p w14:paraId="0041C0FE"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p>
        </w:tc>
        <w:tc>
          <w:tcPr>
            <w:tcW w:w="8222" w:type="dxa"/>
            <w:shd w:val="clear" w:color="auto" w:fill="FFFFFF"/>
          </w:tcPr>
          <w:p w14:paraId="759583AC" w14:textId="77777777" w:rsidR="000938EA" w:rsidRPr="000938EA" w:rsidRDefault="000938EA" w:rsidP="000938EA">
            <w:pPr>
              <w:spacing w:line="256" w:lineRule="auto"/>
              <w:rPr>
                <w:rFonts w:ascii="Times New Roman" w:eastAsia="Courier New" w:hAnsi="Times New Roman" w:cs="Times New Roman"/>
                <w:sz w:val="24"/>
                <w:szCs w:val="24"/>
              </w:rPr>
            </w:pPr>
            <w:r w:rsidRPr="000938EA">
              <w:rPr>
                <w:rFonts w:ascii="Times New Roman" w:eastAsia="Courier New" w:hAnsi="Times New Roman" w:cs="Times New Roman"/>
                <w:sz w:val="24"/>
                <w:szCs w:val="24"/>
              </w:rPr>
              <w:t xml:space="preserve">Поэма </w:t>
            </w:r>
            <w:proofErr w:type="gramStart"/>
            <w:r w:rsidRPr="000938EA">
              <w:rPr>
                <w:rFonts w:ascii="Times New Roman" w:eastAsia="Courier New" w:hAnsi="Times New Roman" w:cs="Times New Roman"/>
                <w:sz w:val="24"/>
                <w:szCs w:val="24"/>
              </w:rPr>
              <w:t>« Кому</w:t>
            </w:r>
            <w:proofErr w:type="gramEnd"/>
            <w:r w:rsidRPr="000938EA">
              <w:rPr>
                <w:rFonts w:ascii="Times New Roman" w:eastAsia="Courier New" w:hAnsi="Times New Roman" w:cs="Times New Roman"/>
                <w:sz w:val="24"/>
                <w:szCs w:val="24"/>
              </w:rPr>
              <w:t xml:space="preserve"> на Руси жить хорошо»</w:t>
            </w:r>
          </w:p>
        </w:tc>
        <w:tc>
          <w:tcPr>
            <w:tcW w:w="1842" w:type="dxa"/>
            <w:shd w:val="clear" w:color="auto" w:fill="FFFFFF"/>
          </w:tcPr>
          <w:p w14:paraId="03E94E8E"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sz w:val="24"/>
                <w:szCs w:val="24"/>
              </w:rPr>
              <w:t>1</w:t>
            </w:r>
          </w:p>
        </w:tc>
        <w:tc>
          <w:tcPr>
            <w:tcW w:w="2268" w:type="dxa"/>
            <w:vMerge/>
            <w:shd w:val="clear" w:color="auto" w:fill="FFFFFF"/>
          </w:tcPr>
          <w:p w14:paraId="28776332" w14:textId="77777777" w:rsidR="000938EA" w:rsidRPr="000938EA" w:rsidRDefault="000938EA" w:rsidP="000938EA">
            <w:pPr>
              <w:spacing w:line="256" w:lineRule="auto"/>
              <w:jc w:val="center"/>
              <w:rPr>
                <w:rFonts w:ascii="Times New Roman" w:eastAsia="Courier New" w:hAnsi="Times New Roman" w:cs="Times New Roman"/>
                <w:sz w:val="24"/>
                <w:szCs w:val="24"/>
              </w:rPr>
            </w:pPr>
          </w:p>
        </w:tc>
      </w:tr>
      <w:tr w:rsidR="000938EA" w:rsidRPr="000938EA" w14:paraId="48449830" w14:textId="77777777" w:rsidTr="000938EA">
        <w:trPr>
          <w:trHeight w:val="330"/>
        </w:trPr>
        <w:tc>
          <w:tcPr>
            <w:tcW w:w="2518" w:type="dxa"/>
            <w:vMerge/>
            <w:shd w:val="clear" w:color="auto" w:fill="FFFFFF"/>
          </w:tcPr>
          <w:p w14:paraId="3BDC1BFA"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p>
        </w:tc>
        <w:tc>
          <w:tcPr>
            <w:tcW w:w="8222" w:type="dxa"/>
            <w:shd w:val="clear" w:color="auto" w:fill="FFFFFF"/>
          </w:tcPr>
          <w:p w14:paraId="062A21FC" w14:textId="77777777" w:rsidR="000938EA" w:rsidRPr="000938EA" w:rsidRDefault="000938EA" w:rsidP="000938EA">
            <w:pPr>
              <w:spacing w:line="256" w:lineRule="auto"/>
              <w:rPr>
                <w:rFonts w:ascii="Times New Roman" w:eastAsia="Courier New" w:hAnsi="Times New Roman" w:cs="Times New Roman"/>
                <w:sz w:val="24"/>
                <w:szCs w:val="24"/>
              </w:rPr>
            </w:pPr>
            <w:r w:rsidRPr="000938EA">
              <w:rPr>
                <w:rFonts w:ascii="Times New Roman" w:eastAsia="Courier New" w:hAnsi="Times New Roman" w:cs="Times New Roman"/>
                <w:sz w:val="24"/>
                <w:szCs w:val="24"/>
              </w:rPr>
              <w:t>Образ народа в поэме</w:t>
            </w:r>
          </w:p>
        </w:tc>
        <w:tc>
          <w:tcPr>
            <w:tcW w:w="1842" w:type="dxa"/>
            <w:shd w:val="clear" w:color="auto" w:fill="FFFFFF"/>
          </w:tcPr>
          <w:p w14:paraId="1966840F"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sz w:val="24"/>
                <w:szCs w:val="24"/>
              </w:rPr>
              <w:t>1</w:t>
            </w:r>
          </w:p>
        </w:tc>
        <w:tc>
          <w:tcPr>
            <w:tcW w:w="2268" w:type="dxa"/>
            <w:vMerge/>
            <w:shd w:val="clear" w:color="auto" w:fill="FFFFFF"/>
          </w:tcPr>
          <w:p w14:paraId="0CE5002E" w14:textId="77777777" w:rsidR="000938EA" w:rsidRPr="000938EA" w:rsidRDefault="000938EA" w:rsidP="000938EA">
            <w:pPr>
              <w:spacing w:line="256" w:lineRule="auto"/>
              <w:jc w:val="center"/>
              <w:rPr>
                <w:rFonts w:ascii="Times New Roman" w:eastAsia="Courier New" w:hAnsi="Times New Roman" w:cs="Times New Roman"/>
                <w:sz w:val="24"/>
                <w:szCs w:val="24"/>
              </w:rPr>
            </w:pPr>
          </w:p>
        </w:tc>
      </w:tr>
      <w:tr w:rsidR="000938EA" w:rsidRPr="000938EA" w14:paraId="45401971" w14:textId="77777777" w:rsidTr="000938EA">
        <w:trPr>
          <w:trHeight w:val="330"/>
        </w:trPr>
        <w:tc>
          <w:tcPr>
            <w:tcW w:w="2518" w:type="dxa"/>
            <w:vMerge/>
            <w:shd w:val="clear" w:color="auto" w:fill="FFFFFF"/>
          </w:tcPr>
          <w:p w14:paraId="0A8F3B1D"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p>
        </w:tc>
        <w:tc>
          <w:tcPr>
            <w:tcW w:w="8222" w:type="dxa"/>
            <w:shd w:val="clear" w:color="auto" w:fill="FFFFFF"/>
          </w:tcPr>
          <w:p w14:paraId="33DB7A90" w14:textId="77777777" w:rsidR="000938EA" w:rsidRPr="000938EA" w:rsidRDefault="000938EA" w:rsidP="000938EA">
            <w:pPr>
              <w:widowControl w:val="0"/>
              <w:spacing w:after="0" w:line="240" w:lineRule="auto"/>
              <w:rPr>
                <w:rFonts w:ascii="Times New Roman" w:eastAsia="Times New Roman" w:hAnsi="Times New Roman" w:cs="Times New Roman"/>
                <w:sz w:val="24"/>
                <w:szCs w:val="24"/>
                <w:lang w:eastAsia="ru-RU" w:bidi="hi-IN"/>
              </w:rPr>
            </w:pPr>
            <w:proofErr w:type="spellStart"/>
            <w:r w:rsidRPr="000938EA">
              <w:rPr>
                <w:rFonts w:ascii="Times New Roman" w:eastAsia="Times New Roman" w:hAnsi="Times New Roman" w:cs="Times New Roman"/>
                <w:color w:val="000000"/>
                <w:sz w:val="24"/>
                <w:szCs w:val="24"/>
                <w:lang w:eastAsia="ru-RU" w:bidi="hi-IN"/>
              </w:rPr>
              <w:t>Ф.М.Достоевский</w:t>
            </w:r>
            <w:proofErr w:type="spellEnd"/>
            <w:r w:rsidRPr="000938EA">
              <w:rPr>
                <w:rFonts w:ascii="Times New Roman" w:eastAsia="Times New Roman" w:hAnsi="Times New Roman" w:cs="Times New Roman"/>
                <w:color w:val="000000"/>
                <w:sz w:val="24"/>
                <w:szCs w:val="24"/>
                <w:lang w:eastAsia="ru-RU" w:bidi="hi-IN"/>
              </w:rPr>
              <w:t>. Очерк жизни и творчества. Проблематика произведений.</w:t>
            </w:r>
          </w:p>
        </w:tc>
        <w:tc>
          <w:tcPr>
            <w:tcW w:w="1842" w:type="dxa"/>
            <w:shd w:val="clear" w:color="auto" w:fill="FFFFFF"/>
          </w:tcPr>
          <w:p w14:paraId="05F9B48B"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sz w:val="24"/>
                <w:szCs w:val="24"/>
              </w:rPr>
              <w:t>2</w:t>
            </w:r>
          </w:p>
        </w:tc>
        <w:tc>
          <w:tcPr>
            <w:tcW w:w="2268" w:type="dxa"/>
            <w:vMerge/>
            <w:shd w:val="clear" w:color="auto" w:fill="FFFFFF"/>
          </w:tcPr>
          <w:p w14:paraId="578FDDE2" w14:textId="77777777" w:rsidR="000938EA" w:rsidRPr="000938EA" w:rsidRDefault="000938EA" w:rsidP="000938EA">
            <w:pPr>
              <w:spacing w:line="256" w:lineRule="auto"/>
              <w:jc w:val="center"/>
              <w:rPr>
                <w:rFonts w:ascii="Times New Roman" w:eastAsia="Courier New" w:hAnsi="Times New Roman" w:cs="Times New Roman"/>
                <w:sz w:val="24"/>
                <w:szCs w:val="24"/>
              </w:rPr>
            </w:pPr>
          </w:p>
        </w:tc>
      </w:tr>
      <w:tr w:rsidR="000938EA" w:rsidRPr="000938EA" w14:paraId="49BB46AC" w14:textId="77777777" w:rsidTr="000938EA">
        <w:trPr>
          <w:trHeight w:val="174"/>
        </w:trPr>
        <w:tc>
          <w:tcPr>
            <w:tcW w:w="2518" w:type="dxa"/>
            <w:vMerge/>
            <w:shd w:val="clear" w:color="auto" w:fill="FFFFFF"/>
          </w:tcPr>
          <w:p w14:paraId="471CE4EF"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p>
        </w:tc>
        <w:tc>
          <w:tcPr>
            <w:tcW w:w="8222" w:type="dxa"/>
            <w:shd w:val="clear" w:color="auto" w:fill="FFFFFF"/>
          </w:tcPr>
          <w:p w14:paraId="3A877958" w14:textId="77777777" w:rsidR="000938EA" w:rsidRPr="000938EA" w:rsidRDefault="000938EA" w:rsidP="000938EA">
            <w:pPr>
              <w:widowControl w:val="0"/>
              <w:spacing w:after="0" w:line="240" w:lineRule="auto"/>
              <w:rPr>
                <w:rFonts w:ascii="Times New Roman" w:eastAsia="Times New Roman" w:hAnsi="Times New Roman" w:cs="Times New Roman"/>
                <w:sz w:val="24"/>
                <w:szCs w:val="24"/>
                <w:lang w:eastAsia="ru-RU" w:bidi="hi-IN"/>
              </w:rPr>
            </w:pPr>
            <w:r w:rsidRPr="000938EA">
              <w:rPr>
                <w:rFonts w:ascii="Times New Roman" w:eastAsia="Times New Roman" w:hAnsi="Times New Roman" w:cs="Times New Roman"/>
                <w:color w:val="000000"/>
                <w:sz w:val="24"/>
                <w:szCs w:val="24"/>
                <w:lang w:eastAsia="ru-RU" w:bidi="hi-IN"/>
              </w:rPr>
              <w:t>Роман «Преступление и наказание». Тема. идея, композиция</w:t>
            </w:r>
          </w:p>
        </w:tc>
        <w:tc>
          <w:tcPr>
            <w:tcW w:w="1842" w:type="dxa"/>
            <w:shd w:val="clear" w:color="auto" w:fill="FFFFFF"/>
          </w:tcPr>
          <w:p w14:paraId="7A46FA9C"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sz w:val="24"/>
                <w:szCs w:val="24"/>
              </w:rPr>
              <w:t>2</w:t>
            </w:r>
          </w:p>
        </w:tc>
        <w:tc>
          <w:tcPr>
            <w:tcW w:w="2268" w:type="dxa"/>
            <w:vMerge/>
            <w:shd w:val="clear" w:color="auto" w:fill="FFFFFF"/>
          </w:tcPr>
          <w:p w14:paraId="1009241E" w14:textId="77777777" w:rsidR="000938EA" w:rsidRPr="000938EA" w:rsidRDefault="000938EA" w:rsidP="000938EA">
            <w:pPr>
              <w:spacing w:line="256" w:lineRule="auto"/>
              <w:jc w:val="center"/>
              <w:rPr>
                <w:rFonts w:ascii="Times New Roman" w:eastAsia="Courier New" w:hAnsi="Times New Roman" w:cs="Times New Roman"/>
                <w:sz w:val="24"/>
                <w:szCs w:val="24"/>
              </w:rPr>
            </w:pPr>
          </w:p>
        </w:tc>
      </w:tr>
      <w:tr w:rsidR="000938EA" w:rsidRPr="000938EA" w14:paraId="7E43A780" w14:textId="77777777" w:rsidTr="000938EA">
        <w:trPr>
          <w:trHeight w:val="261"/>
        </w:trPr>
        <w:tc>
          <w:tcPr>
            <w:tcW w:w="2518" w:type="dxa"/>
            <w:vMerge/>
            <w:shd w:val="clear" w:color="auto" w:fill="FFFFFF"/>
          </w:tcPr>
          <w:p w14:paraId="30932208"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p>
        </w:tc>
        <w:tc>
          <w:tcPr>
            <w:tcW w:w="8222" w:type="dxa"/>
            <w:shd w:val="clear" w:color="auto" w:fill="FFFFFF"/>
          </w:tcPr>
          <w:p w14:paraId="178D55D0" w14:textId="77777777" w:rsidR="000938EA" w:rsidRPr="000938EA" w:rsidRDefault="000938EA" w:rsidP="000938EA">
            <w:pPr>
              <w:widowControl w:val="0"/>
              <w:spacing w:after="0" w:line="240" w:lineRule="auto"/>
              <w:rPr>
                <w:rFonts w:ascii="Times New Roman" w:eastAsia="Times New Roman" w:hAnsi="Times New Roman" w:cs="Times New Roman"/>
                <w:sz w:val="24"/>
                <w:szCs w:val="24"/>
                <w:lang w:eastAsia="ru-RU" w:bidi="hi-IN"/>
              </w:rPr>
            </w:pPr>
            <w:r w:rsidRPr="000938EA">
              <w:rPr>
                <w:rFonts w:ascii="Times New Roman" w:eastAsia="Times New Roman" w:hAnsi="Times New Roman" w:cs="Times New Roman"/>
                <w:color w:val="000000"/>
                <w:sz w:val="24"/>
                <w:szCs w:val="24"/>
                <w:lang w:eastAsia="ru-RU" w:bidi="hi-IN"/>
              </w:rPr>
              <w:t>Петербург Достоевского.</w:t>
            </w:r>
          </w:p>
        </w:tc>
        <w:tc>
          <w:tcPr>
            <w:tcW w:w="1842" w:type="dxa"/>
            <w:shd w:val="clear" w:color="auto" w:fill="FFFFFF"/>
          </w:tcPr>
          <w:p w14:paraId="2421DC4A"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sz w:val="24"/>
                <w:szCs w:val="24"/>
              </w:rPr>
              <w:t>1</w:t>
            </w:r>
          </w:p>
        </w:tc>
        <w:tc>
          <w:tcPr>
            <w:tcW w:w="2268" w:type="dxa"/>
            <w:vMerge/>
            <w:shd w:val="clear" w:color="auto" w:fill="FFFFFF"/>
          </w:tcPr>
          <w:p w14:paraId="420CC08D" w14:textId="77777777" w:rsidR="000938EA" w:rsidRPr="000938EA" w:rsidRDefault="000938EA" w:rsidP="000938EA">
            <w:pPr>
              <w:spacing w:line="256" w:lineRule="auto"/>
              <w:jc w:val="center"/>
              <w:rPr>
                <w:rFonts w:ascii="Times New Roman" w:eastAsia="Courier New" w:hAnsi="Times New Roman" w:cs="Times New Roman"/>
                <w:sz w:val="24"/>
                <w:szCs w:val="24"/>
              </w:rPr>
            </w:pPr>
          </w:p>
        </w:tc>
      </w:tr>
      <w:tr w:rsidR="000938EA" w:rsidRPr="000938EA" w14:paraId="6759FC70" w14:textId="77777777" w:rsidTr="000938EA">
        <w:trPr>
          <w:trHeight w:val="79"/>
        </w:trPr>
        <w:tc>
          <w:tcPr>
            <w:tcW w:w="2518" w:type="dxa"/>
            <w:vMerge/>
            <w:shd w:val="clear" w:color="auto" w:fill="FFFFFF"/>
          </w:tcPr>
          <w:p w14:paraId="047DE83E"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p>
        </w:tc>
        <w:tc>
          <w:tcPr>
            <w:tcW w:w="8222" w:type="dxa"/>
            <w:shd w:val="clear" w:color="auto" w:fill="FFFFFF"/>
          </w:tcPr>
          <w:p w14:paraId="6D43470C" w14:textId="77777777" w:rsidR="000938EA" w:rsidRPr="000938EA" w:rsidRDefault="000938EA" w:rsidP="000938EA">
            <w:pPr>
              <w:widowControl w:val="0"/>
              <w:spacing w:after="0" w:line="240" w:lineRule="auto"/>
              <w:rPr>
                <w:rFonts w:ascii="Times New Roman" w:eastAsia="Times New Roman" w:hAnsi="Times New Roman" w:cs="Times New Roman"/>
                <w:sz w:val="24"/>
                <w:szCs w:val="24"/>
                <w:lang w:eastAsia="ru-RU" w:bidi="hi-IN"/>
              </w:rPr>
            </w:pPr>
            <w:r w:rsidRPr="000938EA">
              <w:rPr>
                <w:rFonts w:ascii="Times New Roman" w:eastAsia="Times New Roman" w:hAnsi="Times New Roman" w:cs="Times New Roman"/>
                <w:color w:val="000000"/>
                <w:sz w:val="24"/>
                <w:szCs w:val="24"/>
                <w:lang w:eastAsia="ru-RU" w:bidi="hi-IN"/>
              </w:rPr>
              <w:t>Теория Раскольникова и ее крушение.</w:t>
            </w:r>
          </w:p>
        </w:tc>
        <w:tc>
          <w:tcPr>
            <w:tcW w:w="1842" w:type="dxa"/>
            <w:shd w:val="clear" w:color="auto" w:fill="FFFFFF"/>
          </w:tcPr>
          <w:p w14:paraId="49097DDC"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sz w:val="24"/>
                <w:szCs w:val="24"/>
              </w:rPr>
              <w:t>2</w:t>
            </w:r>
          </w:p>
        </w:tc>
        <w:tc>
          <w:tcPr>
            <w:tcW w:w="2268" w:type="dxa"/>
            <w:vMerge/>
            <w:shd w:val="clear" w:color="auto" w:fill="FFFFFF"/>
          </w:tcPr>
          <w:p w14:paraId="0C2E4D59" w14:textId="77777777" w:rsidR="000938EA" w:rsidRPr="000938EA" w:rsidRDefault="000938EA" w:rsidP="000938EA">
            <w:pPr>
              <w:spacing w:line="256" w:lineRule="auto"/>
              <w:jc w:val="center"/>
              <w:rPr>
                <w:rFonts w:ascii="Times New Roman" w:eastAsia="Courier New" w:hAnsi="Times New Roman" w:cs="Times New Roman"/>
                <w:sz w:val="24"/>
                <w:szCs w:val="24"/>
              </w:rPr>
            </w:pPr>
          </w:p>
        </w:tc>
      </w:tr>
      <w:tr w:rsidR="000938EA" w:rsidRPr="000938EA" w14:paraId="2FFDADC4" w14:textId="77777777" w:rsidTr="000938EA">
        <w:trPr>
          <w:trHeight w:val="79"/>
        </w:trPr>
        <w:tc>
          <w:tcPr>
            <w:tcW w:w="2518" w:type="dxa"/>
            <w:vMerge/>
            <w:shd w:val="clear" w:color="auto" w:fill="FFFFFF"/>
          </w:tcPr>
          <w:p w14:paraId="02363BDE"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p>
        </w:tc>
        <w:tc>
          <w:tcPr>
            <w:tcW w:w="8222" w:type="dxa"/>
            <w:shd w:val="clear" w:color="auto" w:fill="FFFFFF"/>
          </w:tcPr>
          <w:p w14:paraId="75A36BB1" w14:textId="77777777" w:rsidR="000938EA" w:rsidRPr="000938EA" w:rsidRDefault="000938EA" w:rsidP="000938EA">
            <w:pPr>
              <w:spacing w:line="256" w:lineRule="auto"/>
              <w:rPr>
                <w:rFonts w:ascii="Times New Roman" w:eastAsia="Courier New" w:hAnsi="Times New Roman" w:cs="Times New Roman"/>
                <w:sz w:val="24"/>
                <w:szCs w:val="24"/>
              </w:rPr>
            </w:pPr>
            <w:r w:rsidRPr="000938EA">
              <w:rPr>
                <w:rFonts w:ascii="Times New Roman" w:eastAsia="Courier New" w:hAnsi="Times New Roman" w:cs="Times New Roman"/>
                <w:sz w:val="24"/>
                <w:szCs w:val="24"/>
              </w:rPr>
              <w:t xml:space="preserve">Значение романа </w:t>
            </w:r>
            <w:proofErr w:type="gramStart"/>
            <w:r w:rsidRPr="000938EA">
              <w:rPr>
                <w:rFonts w:ascii="Times New Roman" w:eastAsia="Courier New" w:hAnsi="Times New Roman" w:cs="Times New Roman"/>
                <w:sz w:val="24"/>
                <w:szCs w:val="24"/>
              </w:rPr>
              <w:t>« Преступление</w:t>
            </w:r>
            <w:proofErr w:type="gramEnd"/>
            <w:r w:rsidRPr="000938EA">
              <w:rPr>
                <w:rFonts w:ascii="Times New Roman" w:eastAsia="Courier New" w:hAnsi="Times New Roman" w:cs="Times New Roman"/>
                <w:sz w:val="24"/>
                <w:szCs w:val="24"/>
              </w:rPr>
              <w:t xml:space="preserve"> и наказание»</w:t>
            </w:r>
          </w:p>
          <w:p w14:paraId="1967606A" w14:textId="77777777" w:rsidR="000938EA" w:rsidRPr="000938EA" w:rsidRDefault="000938EA" w:rsidP="000938EA">
            <w:pPr>
              <w:widowControl w:val="0"/>
              <w:spacing w:after="0" w:line="240" w:lineRule="auto"/>
              <w:rPr>
                <w:rFonts w:ascii="Times New Roman" w:eastAsia="Times New Roman" w:hAnsi="Times New Roman" w:cs="Times New Roman"/>
                <w:sz w:val="24"/>
                <w:szCs w:val="24"/>
                <w:lang w:eastAsia="ru-RU" w:bidi="hi-IN"/>
              </w:rPr>
            </w:pPr>
            <w:r w:rsidRPr="000938EA">
              <w:rPr>
                <w:rFonts w:ascii="Times New Roman" w:eastAsia="Times New Roman" w:hAnsi="Times New Roman" w:cs="Times New Roman"/>
                <w:color w:val="000000"/>
                <w:sz w:val="24"/>
                <w:szCs w:val="24"/>
                <w:lang w:eastAsia="ru-RU" w:bidi="hi-IN"/>
              </w:rPr>
              <w:t>Семинар по роману «Преступление и наказание».</w:t>
            </w:r>
          </w:p>
        </w:tc>
        <w:tc>
          <w:tcPr>
            <w:tcW w:w="1842" w:type="dxa"/>
            <w:shd w:val="clear" w:color="auto" w:fill="FFFFFF"/>
          </w:tcPr>
          <w:p w14:paraId="2DEA7755"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sz w:val="24"/>
                <w:szCs w:val="24"/>
              </w:rPr>
              <w:t>2</w:t>
            </w:r>
          </w:p>
        </w:tc>
        <w:tc>
          <w:tcPr>
            <w:tcW w:w="2268" w:type="dxa"/>
            <w:vMerge/>
            <w:shd w:val="clear" w:color="auto" w:fill="FFFFFF"/>
          </w:tcPr>
          <w:p w14:paraId="16F0D3E5" w14:textId="77777777" w:rsidR="000938EA" w:rsidRPr="000938EA" w:rsidRDefault="000938EA" w:rsidP="000938EA">
            <w:pPr>
              <w:spacing w:line="256" w:lineRule="auto"/>
              <w:jc w:val="center"/>
              <w:rPr>
                <w:rFonts w:ascii="Times New Roman" w:eastAsia="Courier New" w:hAnsi="Times New Roman" w:cs="Times New Roman"/>
                <w:sz w:val="24"/>
                <w:szCs w:val="24"/>
              </w:rPr>
            </w:pPr>
          </w:p>
        </w:tc>
      </w:tr>
      <w:tr w:rsidR="000938EA" w:rsidRPr="000938EA" w14:paraId="19AEC7B2" w14:textId="77777777" w:rsidTr="000938EA">
        <w:trPr>
          <w:trHeight w:val="79"/>
        </w:trPr>
        <w:tc>
          <w:tcPr>
            <w:tcW w:w="2518" w:type="dxa"/>
            <w:vMerge/>
            <w:shd w:val="clear" w:color="auto" w:fill="FFFFFF"/>
          </w:tcPr>
          <w:p w14:paraId="32000D2C"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p>
        </w:tc>
        <w:tc>
          <w:tcPr>
            <w:tcW w:w="8222" w:type="dxa"/>
            <w:shd w:val="clear" w:color="auto" w:fill="FFFFFF"/>
          </w:tcPr>
          <w:p w14:paraId="47062A13" w14:textId="77777777" w:rsidR="000938EA" w:rsidRPr="000938EA" w:rsidRDefault="000938EA" w:rsidP="000938EA">
            <w:pPr>
              <w:widowControl w:val="0"/>
              <w:spacing w:after="0" w:line="240" w:lineRule="auto"/>
              <w:rPr>
                <w:rFonts w:ascii="Times New Roman" w:eastAsia="Times New Roman" w:hAnsi="Times New Roman" w:cs="Times New Roman"/>
                <w:sz w:val="24"/>
                <w:szCs w:val="24"/>
                <w:lang w:eastAsia="ru-RU" w:bidi="hi-IN"/>
              </w:rPr>
            </w:pPr>
            <w:proofErr w:type="spellStart"/>
            <w:r w:rsidRPr="000938EA">
              <w:rPr>
                <w:rFonts w:ascii="Times New Roman" w:eastAsia="Times New Roman" w:hAnsi="Times New Roman" w:cs="Times New Roman"/>
                <w:color w:val="000000"/>
                <w:sz w:val="24"/>
                <w:szCs w:val="24"/>
                <w:lang w:eastAsia="ru-RU" w:bidi="hi-IN"/>
              </w:rPr>
              <w:t>Л.H.Толстой</w:t>
            </w:r>
            <w:proofErr w:type="spellEnd"/>
            <w:r w:rsidRPr="000938EA">
              <w:rPr>
                <w:rFonts w:ascii="Times New Roman" w:eastAsia="Times New Roman" w:hAnsi="Times New Roman" w:cs="Times New Roman"/>
                <w:color w:val="000000"/>
                <w:sz w:val="24"/>
                <w:szCs w:val="24"/>
                <w:lang w:eastAsia="ru-RU" w:bidi="hi-IN"/>
              </w:rPr>
              <w:t>. Жизненный и творческий путь. Духовные искания. «Севастопольские рассказы».</w:t>
            </w:r>
          </w:p>
        </w:tc>
        <w:tc>
          <w:tcPr>
            <w:tcW w:w="1842" w:type="dxa"/>
            <w:shd w:val="clear" w:color="auto" w:fill="FFFFFF"/>
          </w:tcPr>
          <w:p w14:paraId="5288F39E"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sz w:val="24"/>
                <w:szCs w:val="24"/>
              </w:rPr>
              <w:t>2</w:t>
            </w:r>
          </w:p>
        </w:tc>
        <w:tc>
          <w:tcPr>
            <w:tcW w:w="2268" w:type="dxa"/>
            <w:vMerge/>
            <w:shd w:val="clear" w:color="auto" w:fill="FFFFFF"/>
          </w:tcPr>
          <w:p w14:paraId="6AF6D0A2" w14:textId="77777777" w:rsidR="000938EA" w:rsidRPr="000938EA" w:rsidRDefault="000938EA" w:rsidP="000938EA">
            <w:pPr>
              <w:spacing w:line="256" w:lineRule="auto"/>
              <w:jc w:val="center"/>
              <w:rPr>
                <w:rFonts w:ascii="Times New Roman" w:eastAsia="Courier New" w:hAnsi="Times New Roman" w:cs="Times New Roman"/>
                <w:sz w:val="24"/>
                <w:szCs w:val="24"/>
              </w:rPr>
            </w:pPr>
          </w:p>
        </w:tc>
      </w:tr>
      <w:tr w:rsidR="000938EA" w:rsidRPr="000938EA" w14:paraId="570C4FC1" w14:textId="77777777" w:rsidTr="000938EA">
        <w:trPr>
          <w:trHeight w:val="79"/>
        </w:trPr>
        <w:tc>
          <w:tcPr>
            <w:tcW w:w="2518" w:type="dxa"/>
            <w:vMerge/>
            <w:shd w:val="clear" w:color="auto" w:fill="FFFFFF"/>
          </w:tcPr>
          <w:p w14:paraId="612FC06B"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p>
        </w:tc>
        <w:tc>
          <w:tcPr>
            <w:tcW w:w="8222" w:type="dxa"/>
            <w:shd w:val="clear" w:color="auto" w:fill="FFFFFF"/>
          </w:tcPr>
          <w:p w14:paraId="7FF5B105" w14:textId="77777777" w:rsidR="000938EA" w:rsidRPr="000938EA" w:rsidRDefault="000938EA" w:rsidP="000938EA">
            <w:pPr>
              <w:widowControl w:val="0"/>
              <w:spacing w:after="0" w:line="240" w:lineRule="auto"/>
              <w:rPr>
                <w:rFonts w:ascii="Times New Roman" w:eastAsia="Times New Roman" w:hAnsi="Times New Roman" w:cs="Times New Roman"/>
                <w:sz w:val="24"/>
                <w:szCs w:val="24"/>
                <w:lang w:eastAsia="ru-RU" w:bidi="hi-IN"/>
              </w:rPr>
            </w:pPr>
            <w:r w:rsidRPr="000938EA">
              <w:rPr>
                <w:rFonts w:ascii="Times New Roman" w:eastAsia="Times New Roman" w:hAnsi="Times New Roman" w:cs="Times New Roman"/>
                <w:color w:val="000000"/>
                <w:sz w:val="24"/>
                <w:szCs w:val="24"/>
                <w:lang w:eastAsia="ru-RU" w:bidi="hi-IN"/>
              </w:rPr>
              <w:t>Роман «Война и мир». История создания романа.</w:t>
            </w:r>
          </w:p>
        </w:tc>
        <w:tc>
          <w:tcPr>
            <w:tcW w:w="1842" w:type="dxa"/>
            <w:shd w:val="clear" w:color="auto" w:fill="FFFFFF"/>
          </w:tcPr>
          <w:p w14:paraId="0F94F917"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sz w:val="24"/>
                <w:szCs w:val="24"/>
              </w:rPr>
              <w:t>1</w:t>
            </w:r>
          </w:p>
        </w:tc>
        <w:tc>
          <w:tcPr>
            <w:tcW w:w="2268" w:type="dxa"/>
            <w:vMerge/>
            <w:shd w:val="clear" w:color="auto" w:fill="FFFFFF"/>
          </w:tcPr>
          <w:p w14:paraId="6124ACF6" w14:textId="77777777" w:rsidR="000938EA" w:rsidRPr="000938EA" w:rsidRDefault="000938EA" w:rsidP="000938EA">
            <w:pPr>
              <w:spacing w:line="256" w:lineRule="auto"/>
              <w:jc w:val="center"/>
              <w:rPr>
                <w:rFonts w:ascii="Times New Roman" w:eastAsia="Courier New" w:hAnsi="Times New Roman" w:cs="Times New Roman"/>
                <w:sz w:val="24"/>
                <w:szCs w:val="24"/>
              </w:rPr>
            </w:pPr>
          </w:p>
        </w:tc>
      </w:tr>
      <w:tr w:rsidR="000938EA" w:rsidRPr="000938EA" w14:paraId="6C79DC6C" w14:textId="77777777" w:rsidTr="000938EA">
        <w:trPr>
          <w:trHeight w:val="79"/>
        </w:trPr>
        <w:tc>
          <w:tcPr>
            <w:tcW w:w="2518" w:type="dxa"/>
            <w:vMerge/>
            <w:shd w:val="clear" w:color="auto" w:fill="FFFFFF"/>
          </w:tcPr>
          <w:p w14:paraId="0E5C78A8"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p>
        </w:tc>
        <w:tc>
          <w:tcPr>
            <w:tcW w:w="8222" w:type="dxa"/>
            <w:shd w:val="clear" w:color="auto" w:fill="FFFFFF"/>
          </w:tcPr>
          <w:p w14:paraId="0C8D7AD5" w14:textId="77777777" w:rsidR="000938EA" w:rsidRPr="000938EA" w:rsidRDefault="000938EA" w:rsidP="000938EA">
            <w:pPr>
              <w:widowControl w:val="0"/>
              <w:spacing w:after="0" w:line="240" w:lineRule="auto"/>
              <w:rPr>
                <w:rFonts w:ascii="Times New Roman" w:eastAsia="Times New Roman" w:hAnsi="Times New Roman" w:cs="Times New Roman"/>
                <w:sz w:val="24"/>
                <w:szCs w:val="24"/>
                <w:lang w:eastAsia="ru-RU" w:bidi="hi-IN"/>
              </w:rPr>
            </w:pPr>
            <w:r w:rsidRPr="000938EA">
              <w:rPr>
                <w:rFonts w:ascii="Times New Roman" w:eastAsia="Times New Roman" w:hAnsi="Times New Roman" w:cs="Times New Roman"/>
                <w:color w:val="000000"/>
                <w:sz w:val="24"/>
                <w:szCs w:val="24"/>
                <w:lang w:eastAsia="ru-RU" w:bidi="hi-IN"/>
              </w:rPr>
              <w:t>Духовные искания героев. Образ Андрея Болконского.</w:t>
            </w:r>
          </w:p>
        </w:tc>
        <w:tc>
          <w:tcPr>
            <w:tcW w:w="1842" w:type="dxa"/>
            <w:shd w:val="clear" w:color="auto" w:fill="FFFFFF"/>
          </w:tcPr>
          <w:p w14:paraId="2AAE00E4"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sz w:val="24"/>
                <w:szCs w:val="24"/>
              </w:rPr>
              <w:t>1</w:t>
            </w:r>
          </w:p>
        </w:tc>
        <w:tc>
          <w:tcPr>
            <w:tcW w:w="2268" w:type="dxa"/>
            <w:vMerge/>
            <w:shd w:val="clear" w:color="auto" w:fill="FFFFFF"/>
          </w:tcPr>
          <w:p w14:paraId="7064F78D" w14:textId="77777777" w:rsidR="000938EA" w:rsidRPr="000938EA" w:rsidRDefault="000938EA" w:rsidP="000938EA">
            <w:pPr>
              <w:spacing w:line="256" w:lineRule="auto"/>
              <w:jc w:val="center"/>
              <w:rPr>
                <w:rFonts w:ascii="Times New Roman" w:eastAsia="Courier New" w:hAnsi="Times New Roman" w:cs="Times New Roman"/>
                <w:sz w:val="24"/>
                <w:szCs w:val="24"/>
              </w:rPr>
            </w:pPr>
          </w:p>
        </w:tc>
      </w:tr>
      <w:tr w:rsidR="000938EA" w:rsidRPr="000938EA" w14:paraId="5110397C" w14:textId="77777777" w:rsidTr="000938EA">
        <w:trPr>
          <w:trHeight w:val="79"/>
        </w:trPr>
        <w:tc>
          <w:tcPr>
            <w:tcW w:w="2518" w:type="dxa"/>
            <w:vMerge/>
            <w:shd w:val="clear" w:color="auto" w:fill="FFFFFF"/>
          </w:tcPr>
          <w:p w14:paraId="1A0A1359"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p>
        </w:tc>
        <w:tc>
          <w:tcPr>
            <w:tcW w:w="8222" w:type="dxa"/>
            <w:shd w:val="clear" w:color="auto" w:fill="FFFFFF"/>
          </w:tcPr>
          <w:p w14:paraId="0F94F768" w14:textId="77777777" w:rsidR="000938EA" w:rsidRPr="000938EA" w:rsidRDefault="000938EA" w:rsidP="000938EA">
            <w:pPr>
              <w:widowControl w:val="0"/>
              <w:spacing w:after="0" w:line="240" w:lineRule="auto"/>
              <w:rPr>
                <w:rFonts w:ascii="Times New Roman" w:eastAsia="Times New Roman" w:hAnsi="Times New Roman" w:cs="Times New Roman"/>
                <w:sz w:val="24"/>
                <w:szCs w:val="24"/>
                <w:lang w:eastAsia="ru-RU" w:bidi="hi-IN"/>
              </w:rPr>
            </w:pPr>
            <w:r w:rsidRPr="000938EA">
              <w:rPr>
                <w:rFonts w:ascii="Times New Roman" w:eastAsia="Times New Roman" w:hAnsi="Times New Roman" w:cs="Times New Roman"/>
                <w:color w:val="000000"/>
                <w:sz w:val="24"/>
                <w:szCs w:val="24"/>
                <w:lang w:eastAsia="ru-RU" w:bidi="hi-IN"/>
              </w:rPr>
              <w:t xml:space="preserve"> «Быть вполне хорошим». Образ Пьера Безухова.</w:t>
            </w:r>
          </w:p>
        </w:tc>
        <w:tc>
          <w:tcPr>
            <w:tcW w:w="1842" w:type="dxa"/>
            <w:shd w:val="clear" w:color="auto" w:fill="FFFFFF"/>
          </w:tcPr>
          <w:p w14:paraId="60E3FB7D"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sz w:val="24"/>
                <w:szCs w:val="24"/>
              </w:rPr>
              <w:t>1</w:t>
            </w:r>
          </w:p>
        </w:tc>
        <w:tc>
          <w:tcPr>
            <w:tcW w:w="2268" w:type="dxa"/>
            <w:vMerge/>
            <w:shd w:val="clear" w:color="auto" w:fill="FFFFFF"/>
          </w:tcPr>
          <w:p w14:paraId="2533D8C8" w14:textId="77777777" w:rsidR="000938EA" w:rsidRPr="000938EA" w:rsidRDefault="000938EA" w:rsidP="000938EA">
            <w:pPr>
              <w:spacing w:line="256" w:lineRule="auto"/>
              <w:jc w:val="center"/>
              <w:rPr>
                <w:rFonts w:ascii="Times New Roman" w:eastAsia="Courier New" w:hAnsi="Times New Roman" w:cs="Times New Roman"/>
                <w:sz w:val="24"/>
                <w:szCs w:val="24"/>
              </w:rPr>
            </w:pPr>
          </w:p>
        </w:tc>
      </w:tr>
      <w:tr w:rsidR="000938EA" w:rsidRPr="000938EA" w14:paraId="6B57B099" w14:textId="77777777" w:rsidTr="000938EA">
        <w:trPr>
          <w:trHeight w:val="79"/>
        </w:trPr>
        <w:tc>
          <w:tcPr>
            <w:tcW w:w="2518" w:type="dxa"/>
            <w:vMerge/>
            <w:shd w:val="clear" w:color="auto" w:fill="FFFFFF"/>
          </w:tcPr>
          <w:p w14:paraId="767A392A"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p>
        </w:tc>
        <w:tc>
          <w:tcPr>
            <w:tcW w:w="8222" w:type="dxa"/>
            <w:shd w:val="clear" w:color="auto" w:fill="FFFFFF"/>
          </w:tcPr>
          <w:p w14:paraId="49EFE868" w14:textId="77777777" w:rsidR="000938EA" w:rsidRPr="000938EA" w:rsidRDefault="000938EA" w:rsidP="000938EA">
            <w:pPr>
              <w:widowControl w:val="0"/>
              <w:spacing w:after="0" w:line="240" w:lineRule="auto"/>
              <w:rPr>
                <w:rFonts w:ascii="Times New Roman" w:eastAsia="Times New Roman" w:hAnsi="Times New Roman" w:cs="Times New Roman"/>
                <w:sz w:val="24"/>
                <w:szCs w:val="24"/>
                <w:lang w:eastAsia="ru-RU" w:bidi="hi-IN"/>
              </w:rPr>
            </w:pPr>
            <w:r w:rsidRPr="000938EA">
              <w:rPr>
                <w:rFonts w:ascii="Times New Roman" w:eastAsia="Times New Roman" w:hAnsi="Times New Roman" w:cs="Times New Roman"/>
                <w:color w:val="000000"/>
                <w:sz w:val="24"/>
                <w:szCs w:val="24"/>
                <w:lang w:eastAsia="ru-RU" w:bidi="hi-IN"/>
              </w:rPr>
              <w:t>Женские образы в романе. Образ Наташи Ростовой.</w:t>
            </w:r>
          </w:p>
        </w:tc>
        <w:tc>
          <w:tcPr>
            <w:tcW w:w="1842" w:type="dxa"/>
            <w:shd w:val="clear" w:color="auto" w:fill="FFFFFF"/>
          </w:tcPr>
          <w:p w14:paraId="13B3CA35"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sz w:val="24"/>
                <w:szCs w:val="24"/>
              </w:rPr>
              <w:t>1</w:t>
            </w:r>
          </w:p>
        </w:tc>
        <w:tc>
          <w:tcPr>
            <w:tcW w:w="2268" w:type="dxa"/>
            <w:vMerge/>
            <w:shd w:val="clear" w:color="auto" w:fill="FFFFFF"/>
          </w:tcPr>
          <w:p w14:paraId="7361005C" w14:textId="77777777" w:rsidR="000938EA" w:rsidRPr="000938EA" w:rsidRDefault="000938EA" w:rsidP="000938EA">
            <w:pPr>
              <w:spacing w:line="256" w:lineRule="auto"/>
              <w:jc w:val="center"/>
              <w:rPr>
                <w:rFonts w:ascii="Times New Roman" w:eastAsia="Courier New" w:hAnsi="Times New Roman" w:cs="Times New Roman"/>
                <w:sz w:val="24"/>
                <w:szCs w:val="24"/>
              </w:rPr>
            </w:pPr>
          </w:p>
        </w:tc>
      </w:tr>
      <w:tr w:rsidR="000938EA" w:rsidRPr="000938EA" w14:paraId="74F4FAF3" w14:textId="77777777" w:rsidTr="000938EA">
        <w:trPr>
          <w:trHeight w:val="79"/>
        </w:trPr>
        <w:tc>
          <w:tcPr>
            <w:tcW w:w="2518" w:type="dxa"/>
            <w:vMerge/>
            <w:shd w:val="clear" w:color="auto" w:fill="FFFFFF"/>
          </w:tcPr>
          <w:p w14:paraId="1E1EBC12"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p>
        </w:tc>
        <w:tc>
          <w:tcPr>
            <w:tcW w:w="8222" w:type="dxa"/>
            <w:shd w:val="clear" w:color="auto" w:fill="FFFFFF"/>
          </w:tcPr>
          <w:p w14:paraId="1C21B3F7" w14:textId="77777777" w:rsidR="000938EA" w:rsidRPr="000938EA" w:rsidRDefault="000938EA" w:rsidP="000938EA">
            <w:pPr>
              <w:widowControl w:val="0"/>
              <w:spacing w:after="0" w:line="240" w:lineRule="auto"/>
              <w:rPr>
                <w:rFonts w:ascii="Times New Roman" w:eastAsia="Times New Roman" w:hAnsi="Times New Roman" w:cs="Times New Roman"/>
                <w:sz w:val="24"/>
                <w:szCs w:val="24"/>
                <w:lang w:eastAsia="ru-RU" w:bidi="hi-IN"/>
              </w:rPr>
            </w:pPr>
            <w:r w:rsidRPr="000938EA">
              <w:rPr>
                <w:rFonts w:ascii="Times New Roman" w:eastAsia="Times New Roman" w:hAnsi="Times New Roman" w:cs="Times New Roman"/>
                <w:color w:val="000000"/>
                <w:sz w:val="24"/>
                <w:szCs w:val="24"/>
                <w:lang w:eastAsia="ru-RU" w:bidi="hi-IN"/>
              </w:rPr>
              <w:t>«Дубина народной войны». Бородинская битва.</w:t>
            </w:r>
          </w:p>
        </w:tc>
        <w:tc>
          <w:tcPr>
            <w:tcW w:w="1842" w:type="dxa"/>
            <w:shd w:val="clear" w:color="auto" w:fill="FFFFFF"/>
          </w:tcPr>
          <w:p w14:paraId="5401D1C3"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sz w:val="24"/>
                <w:szCs w:val="24"/>
              </w:rPr>
              <w:t>1</w:t>
            </w:r>
          </w:p>
        </w:tc>
        <w:tc>
          <w:tcPr>
            <w:tcW w:w="2268" w:type="dxa"/>
            <w:vMerge/>
            <w:shd w:val="clear" w:color="auto" w:fill="FFFFFF"/>
          </w:tcPr>
          <w:p w14:paraId="64D9072B" w14:textId="77777777" w:rsidR="000938EA" w:rsidRPr="000938EA" w:rsidRDefault="000938EA" w:rsidP="000938EA">
            <w:pPr>
              <w:spacing w:line="256" w:lineRule="auto"/>
              <w:jc w:val="center"/>
              <w:rPr>
                <w:rFonts w:ascii="Times New Roman" w:eastAsia="Courier New" w:hAnsi="Times New Roman" w:cs="Times New Roman"/>
                <w:sz w:val="24"/>
                <w:szCs w:val="24"/>
              </w:rPr>
            </w:pPr>
          </w:p>
        </w:tc>
      </w:tr>
      <w:tr w:rsidR="000938EA" w:rsidRPr="000938EA" w14:paraId="57D529C7" w14:textId="77777777" w:rsidTr="000938EA">
        <w:trPr>
          <w:trHeight w:val="79"/>
        </w:trPr>
        <w:tc>
          <w:tcPr>
            <w:tcW w:w="2518" w:type="dxa"/>
            <w:vMerge/>
            <w:shd w:val="clear" w:color="auto" w:fill="FFFFFF"/>
          </w:tcPr>
          <w:p w14:paraId="754C1F8E"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p>
        </w:tc>
        <w:tc>
          <w:tcPr>
            <w:tcW w:w="8222" w:type="dxa"/>
            <w:shd w:val="clear" w:color="auto" w:fill="FFFFFF"/>
          </w:tcPr>
          <w:p w14:paraId="04637E5B" w14:textId="77777777" w:rsidR="000938EA" w:rsidRPr="000938EA" w:rsidRDefault="000938EA" w:rsidP="000938EA">
            <w:pPr>
              <w:widowControl w:val="0"/>
              <w:spacing w:after="0" w:line="240" w:lineRule="auto"/>
              <w:rPr>
                <w:rFonts w:ascii="Times New Roman" w:eastAsia="Times New Roman" w:hAnsi="Times New Roman" w:cs="Times New Roman"/>
                <w:sz w:val="24"/>
                <w:szCs w:val="24"/>
                <w:lang w:eastAsia="ru-RU" w:bidi="hi-IN"/>
              </w:rPr>
            </w:pPr>
            <w:r w:rsidRPr="000938EA">
              <w:rPr>
                <w:rFonts w:ascii="Times New Roman" w:eastAsia="Times New Roman" w:hAnsi="Times New Roman" w:cs="Times New Roman"/>
                <w:color w:val="000000"/>
                <w:sz w:val="24"/>
                <w:szCs w:val="24"/>
                <w:lang w:eastAsia="ru-RU" w:bidi="hi-IN"/>
              </w:rPr>
              <w:t xml:space="preserve">Образы Кутузова и Наполеона. </w:t>
            </w:r>
          </w:p>
        </w:tc>
        <w:tc>
          <w:tcPr>
            <w:tcW w:w="1842" w:type="dxa"/>
            <w:shd w:val="clear" w:color="auto" w:fill="FFFFFF"/>
          </w:tcPr>
          <w:p w14:paraId="77F30E98"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sz w:val="24"/>
                <w:szCs w:val="24"/>
              </w:rPr>
              <w:t>1</w:t>
            </w:r>
          </w:p>
        </w:tc>
        <w:tc>
          <w:tcPr>
            <w:tcW w:w="2268" w:type="dxa"/>
            <w:vMerge/>
            <w:shd w:val="clear" w:color="auto" w:fill="FFFFFF"/>
          </w:tcPr>
          <w:p w14:paraId="4283DD7F" w14:textId="77777777" w:rsidR="000938EA" w:rsidRPr="000938EA" w:rsidRDefault="000938EA" w:rsidP="000938EA">
            <w:pPr>
              <w:spacing w:line="256" w:lineRule="auto"/>
              <w:jc w:val="center"/>
              <w:rPr>
                <w:rFonts w:ascii="Times New Roman" w:eastAsia="Courier New" w:hAnsi="Times New Roman" w:cs="Times New Roman"/>
                <w:sz w:val="24"/>
                <w:szCs w:val="24"/>
              </w:rPr>
            </w:pPr>
          </w:p>
        </w:tc>
      </w:tr>
      <w:tr w:rsidR="000938EA" w:rsidRPr="000938EA" w14:paraId="62CC27F2" w14:textId="77777777" w:rsidTr="000938EA">
        <w:trPr>
          <w:trHeight w:val="79"/>
        </w:trPr>
        <w:tc>
          <w:tcPr>
            <w:tcW w:w="2518" w:type="dxa"/>
            <w:vMerge/>
            <w:shd w:val="clear" w:color="auto" w:fill="FFFFFF"/>
          </w:tcPr>
          <w:p w14:paraId="27B08C90"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p>
        </w:tc>
        <w:tc>
          <w:tcPr>
            <w:tcW w:w="8222" w:type="dxa"/>
            <w:shd w:val="clear" w:color="auto" w:fill="FFFFFF"/>
          </w:tcPr>
          <w:p w14:paraId="3B0D3EEA" w14:textId="77777777" w:rsidR="000938EA" w:rsidRPr="000938EA" w:rsidRDefault="000938EA" w:rsidP="000938EA">
            <w:pPr>
              <w:widowControl w:val="0"/>
              <w:spacing w:after="0" w:line="240" w:lineRule="auto"/>
              <w:rPr>
                <w:rFonts w:ascii="Times New Roman" w:eastAsia="Times New Roman" w:hAnsi="Times New Roman" w:cs="Times New Roman"/>
                <w:sz w:val="24"/>
                <w:szCs w:val="24"/>
                <w:lang w:eastAsia="ru-RU" w:bidi="hi-IN"/>
              </w:rPr>
            </w:pPr>
            <w:r w:rsidRPr="000938EA">
              <w:rPr>
                <w:rFonts w:ascii="Times New Roman" w:eastAsia="Times New Roman" w:hAnsi="Times New Roman" w:cs="Times New Roman"/>
                <w:color w:val="000000"/>
                <w:sz w:val="24"/>
                <w:szCs w:val="24"/>
                <w:lang w:eastAsia="ru-RU" w:bidi="hi-IN"/>
              </w:rPr>
              <w:t>Романы «Анна Каренина» и «Воскресение».</w:t>
            </w:r>
          </w:p>
        </w:tc>
        <w:tc>
          <w:tcPr>
            <w:tcW w:w="1842" w:type="dxa"/>
            <w:shd w:val="clear" w:color="auto" w:fill="FFFFFF"/>
          </w:tcPr>
          <w:p w14:paraId="06335F3E"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sz w:val="24"/>
                <w:szCs w:val="24"/>
              </w:rPr>
              <w:t>1</w:t>
            </w:r>
          </w:p>
        </w:tc>
        <w:tc>
          <w:tcPr>
            <w:tcW w:w="2268" w:type="dxa"/>
            <w:vMerge/>
            <w:shd w:val="clear" w:color="auto" w:fill="FFFFFF"/>
          </w:tcPr>
          <w:p w14:paraId="7BD984E4" w14:textId="77777777" w:rsidR="000938EA" w:rsidRPr="000938EA" w:rsidRDefault="000938EA" w:rsidP="000938EA">
            <w:pPr>
              <w:spacing w:line="256" w:lineRule="auto"/>
              <w:jc w:val="center"/>
              <w:rPr>
                <w:rFonts w:ascii="Times New Roman" w:eastAsia="Courier New" w:hAnsi="Times New Roman" w:cs="Times New Roman"/>
                <w:sz w:val="24"/>
                <w:szCs w:val="24"/>
              </w:rPr>
            </w:pPr>
          </w:p>
        </w:tc>
      </w:tr>
      <w:tr w:rsidR="000938EA" w:rsidRPr="000938EA" w14:paraId="0F595805" w14:textId="77777777" w:rsidTr="000938EA">
        <w:trPr>
          <w:trHeight w:val="79"/>
        </w:trPr>
        <w:tc>
          <w:tcPr>
            <w:tcW w:w="2518" w:type="dxa"/>
            <w:vMerge/>
            <w:shd w:val="clear" w:color="auto" w:fill="FFFFFF"/>
          </w:tcPr>
          <w:p w14:paraId="4D255856"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p>
        </w:tc>
        <w:tc>
          <w:tcPr>
            <w:tcW w:w="8222" w:type="dxa"/>
            <w:shd w:val="clear" w:color="auto" w:fill="FFFFFF"/>
          </w:tcPr>
          <w:p w14:paraId="2CBACAE3" w14:textId="77777777" w:rsidR="000938EA" w:rsidRPr="000938EA" w:rsidRDefault="000938EA" w:rsidP="000938EA">
            <w:pPr>
              <w:widowControl w:val="0"/>
              <w:spacing w:after="0" w:line="240" w:lineRule="auto"/>
              <w:rPr>
                <w:rFonts w:ascii="Times New Roman" w:eastAsia="Times New Roman" w:hAnsi="Times New Roman" w:cs="Times New Roman"/>
                <w:sz w:val="24"/>
                <w:szCs w:val="24"/>
                <w:lang w:eastAsia="ru-RU" w:bidi="hi-IN"/>
              </w:rPr>
            </w:pPr>
            <w:r w:rsidRPr="000938EA">
              <w:rPr>
                <w:rFonts w:ascii="Times New Roman" w:eastAsia="Times New Roman" w:hAnsi="Times New Roman" w:cs="Times New Roman"/>
                <w:color w:val="000000"/>
                <w:sz w:val="24"/>
                <w:szCs w:val="24"/>
                <w:lang w:eastAsia="ru-RU" w:bidi="hi-IN"/>
              </w:rPr>
              <w:t>Семинар по роману «Война и мир».</w:t>
            </w:r>
          </w:p>
        </w:tc>
        <w:tc>
          <w:tcPr>
            <w:tcW w:w="1842" w:type="dxa"/>
            <w:shd w:val="clear" w:color="auto" w:fill="FFFFFF"/>
          </w:tcPr>
          <w:p w14:paraId="150632AB"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sz w:val="24"/>
                <w:szCs w:val="24"/>
              </w:rPr>
              <w:t>1</w:t>
            </w:r>
          </w:p>
        </w:tc>
        <w:tc>
          <w:tcPr>
            <w:tcW w:w="2268" w:type="dxa"/>
            <w:vMerge/>
            <w:shd w:val="clear" w:color="auto" w:fill="FFFFFF"/>
          </w:tcPr>
          <w:p w14:paraId="29D2998C" w14:textId="77777777" w:rsidR="000938EA" w:rsidRPr="000938EA" w:rsidRDefault="000938EA" w:rsidP="000938EA">
            <w:pPr>
              <w:spacing w:line="256" w:lineRule="auto"/>
              <w:jc w:val="center"/>
              <w:rPr>
                <w:rFonts w:ascii="Times New Roman" w:eastAsia="Courier New" w:hAnsi="Times New Roman" w:cs="Times New Roman"/>
                <w:sz w:val="24"/>
                <w:szCs w:val="24"/>
              </w:rPr>
            </w:pPr>
          </w:p>
        </w:tc>
      </w:tr>
      <w:tr w:rsidR="000938EA" w:rsidRPr="000938EA" w14:paraId="376CFFB1" w14:textId="77777777" w:rsidTr="000938EA">
        <w:trPr>
          <w:trHeight w:val="446"/>
        </w:trPr>
        <w:tc>
          <w:tcPr>
            <w:tcW w:w="2518" w:type="dxa"/>
            <w:vMerge/>
            <w:shd w:val="clear" w:color="auto" w:fill="FFFFFF"/>
          </w:tcPr>
          <w:p w14:paraId="71926838"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p>
        </w:tc>
        <w:tc>
          <w:tcPr>
            <w:tcW w:w="8222" w:type="dxa"/>
            <w:shd w:val="clear" w:color="auto" w:fill="FFFFFF"/>
          </w:tcPr>
          <w:p w14:paraId="18B51339" w14:textId="77777777" w:rsidR="000938EA" w:rsidRPr="000938EA" w:rsidRDefault="000938EA" w:rsidP="000938EA">
            <w:pPr>
              <w:widowControl w:val="0"/>
              <w:spacing w:after="0" w:line="240" w:lineRule="auto"/>
              <w:rPr>
                <w:rFonts w:ascii="Times New Roman" w:eastAsia="Times New Roman" w:hAnsi="Times New Roman" w:cs="Times New Roman"/>
                <w:sz w:val="24"/>
                <w:szCs w:val="24"/>
                <w:lang w:eastAsia="ru-RU" w:bidi="hi-IN"/>
              </w:rPr>
            </w:pPr>
            <w:proofErr w:type="spellStart"/>
            <w:r w:rsidRPr="000938EA">
              <w:rPr>
                <w:rFonts w:ascii="Times New Roman" w:eastAsia="Times New Roman" w:hAnsi="Times New Roman" w:cs="Times New Roman"/>
                <w:color w:val="000000"/>
                <w:sz w:val="24"/>
                <w:szCs w:val="24"/>
                <w:lang w:eastAsia="ru-RU" w:bidi="hi-IN"/>
              </w:rPr>
              <w:t>А.П.Чехов</w:t>
            </w:r>
            <w:proofErr w:type="spellEnd"/>
            <w:r w:rsidRPr="000938EA">
              <w:rPr>
                <w:rFonts w:ascii="Times New Roman" w:eastAsia="Times New Roman" w:hAnsi="Times New Roman" w:cs="Times New Roman"/>
                <w:color w:val="000000"/>
                <w:sz w:val="24"/>
                <w:szCs w:val="24"/>
                <w:lang w:eastAsia="ru-RU" w:bidi="hi-IN"/>
              </w:rPr>
              <w:t>. Очерк жизни и творчества</w:t>
            </w:r>
          </w:p>
        </w:tc>
        <w:tc>
          <w:tcPr>
            <w:tcW w:w="1842" w:type="dxa"/>
            <w:shd w:val="clear" w:color="auto" w:fill="FFFFFF"/>
          </w:tcPr>
          <w:p w14:paraId="75AF3451" w14:textId="77777777" w:rsidR="000938EA" w:rsidRPr="000938EA" w:rsidRDefault="000938EA" w:rsidP="000938EA">
            <w:pPr>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sz w:val="24"/>
                <w:szCs w:val="24"/>
              </w:rPr>
              <w:t>1</w:t>
            </w:r>
          </w:p>
        </w:tc>
        <w:tc>
          <w:tcPr>
            <w:tcW w:w="2268" w:type="dxa"/>
            <w:vMerge/>
            <w:shd w:val="clear" w:color="auto" w:fill="FFFFFF"/>
          </w:tcPr>
          <w:p w14:paraId="5D76F39F" w14:textId="77777777" w:rsidR="000938EA" w:rsidRPr="000938EA" w:rsidRDefault="000938EA" w:rsidP="000938EA">
            <w:pPr>
              <w:spacing w:line="256" w:lineRule="auto"/>
              <w:jc w:val="center"/>
              <w:rPr>
                <w:rFonts w:ascii="Times New Roman" w:eastAsia="Courier New" w:hAnsi="Times New Roman" w:cs="Times New Roman"/>
                <w:sz w:val="24"/>
                <w:szCs w:val="24"/>
              </w:rPr>
            </w:pPr>
          </w:p>
        </w:tc>
      </w:tr>
      <w:tr w:rsidR="000938EA" w:rsidRPr="000938EA" w14:paraId="54EC979E" w14:textId="77777777" w:rsidTr="000938EA">
        <w:trPr>
          <w:trHeight w:val="79"/>
        </w:trPr>
        <w:tc>
          <w:tcPr>
            <w:tcW w:w="2518" w:type="dxa"/>
            <w:vMerge/>
            <w:shd w:val="clear" w:color="auto" w:fill="FFFFFF"/>
          </w:tcPr>
          <w:p w14:paraId="6B99F679"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p>
        </w:tc>
        <w:tc>
          <w:tcPr>
            <w:tcW w:w="8222" w:type="dxa"/>
            <w:shd w:val="clear" w:color="auto" w:fill="FFFFFF"/>
          </w:tcPr>
          <w:p w14:paraId="0C91839C" w14:textId="77777777" w:rsidR="000938EA" w:rsidRPr="000938EA" w:rsidRDefault="000938EA" w:rsidP="000938EA">
            <w:pPr>
              <w:widowControl w:val="0"/>
              <w:spacing w:after="0" w:line="240" w:lineRule="auto"/>
              <w:rPr>
                <w:rFonts w:ascii="Times New Roman" w:eastAsia="Times New Roman" w:hAnsi="Times New Roman" w:cs="Times New Roman"/>
                <w:sz w:val="24"/>
                <w:szCs w:val="24"/>
                <w:lang w:eastAsia="ru-RU" w:bidi="hi-IN"/>
              </w:rPr>
            </w:pPr>
            <w:r w:rsidRPr="000938EA">
              <w:rPr>
                <w:rFonts w:ascii="Times New Roman" w:eastAsia="Times New Roman" w:hAnsi="Times New Roman" w:cs="Times New Roman"/>
                <w:color w:val="000000"/>
                <w:sz w:val="24"/>
                <w:szCs w:val="24"/>
                <w:lang w:eastAsia="ru-RU" w:bidi="hi-IN"/>
              </w:rPr>
              <w:t>Творчество Чехова. Герои Чехова. Изображение маленького человека.</w:t>
            </w:r>
          </w:p>
        </w:tc>
        <w:tc>
          <w:tcPr>
            <w:tcW w:w="1842" w:type="dxa"/>
            <w:shd w:val="clear" w:color="auto" w:fill="FFFFFF"/>
          </w:tcPr>
          <w:p w14:paraId="4572B0B1"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sz w:val="24"/>
                <w:szCs w:val="24"/>
              </w:rPr>
              <w:t>2</w:t>
            </w:r>
          </w:p>
        </w:tc>
        <w:tc>
          <w:tcPr>
            <w:tcW w:w="2268" w:type="dxa"/>
            <w:vMerge/>
            <w:shd w:val="clear" w:color="auto" w:fill="FFFFFF"/>
          </w:tcPr>
          <w:p w14:paraId="5BF158E8" w14:textId="77777777" w:rsidR="000938EA" w:rsidRPr="000938EA" w:rsidRDefault="000938EA" w:rsidP="000938EA">
            <w:pPr>
              <w:spacing w:line="256" w:lineRule="auto"/>
              <w:jc w:val="center"/>
              <w:rPr>
                <w:rFonts w:ascii="Times New Roman" w:eastAsia="Courier New" w:hAnsi="Times New Roman" w:cs="Times New Roman"/>
                <w:sz w:val="24"/>
                <w:szCs w:val="24"/>
              </w:rPr>
            </w:pPr>
          </w:p>
        </w:tc>
      </w:tr>
      <w:tr w:rsidR="000938EA" w:rsidRPr="000938EA" w14:paraId="4AB0EDD5" w14:textId="77777777" w:rsidTr="000938EA">
        <w:trPr>
          <w:trHeight w:val="79"/>
        </w:trPr>
        <w:tc>
          <w:tcPr>
            <w:tcW w:w="2518" w:type="dxa"/>
            <w:vMerge/>
            <w:shd w:val="clear" w:color="auto" w:fill="FFFFFF"/>
          </w:tcPr>
          <w:p w14:paraId="1381725A"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p>
        </w:tc>
        <w:tc>
          <w:tcPr>
            <w:tcW w:w="8222" w:type="dxa"/>
            <w:shd w:val="clear" w:color="auto" w:fill="FFFFFF"/>
          </w:tcPr>
          <w:p w14:paraId="680C9406" w14:textId="77777777" w:rsidR="000938EA" w:rsidRPr="000938EA" w:rsidRDefault="000938EA" w:rsidP="000938EA">
            <w:pPr>
              <w:widowControl w:val="0"/>
              <w:spacing w:after="0" w:line="240" w:lineRule="auto"/>
              <w:rPr>
                <w:rFonts w:ascii="Times New Roman" w:eastAsia="Times New Roman" w:hAnsi="Times New Roman" w:cs="Times New Roman"/>
                <w:sz w:val="24"/>
                <w:szCs w:val="24"/>
                <w:lang w:eastAsia="ru-RU" w:bidi="hi-IN"/>
              </w:rPr>
            </w:pPr>
            <w:r w:rsidRPr="000938EA">
              <w:rPr>
                <w:rFonts w:ascii="Times New Roman" w:eastAsia="Times New Roman" w:hAnsi="Times New Roman" w:cs="Times New Roman"/>
                <w:color w:val="000000"/>
                <w:sz w:val="24"/>
                <w:szCs w:val="24"/>
                <w:lang w:eastAsia="ru-RU" w:bidi="hi-IN"/>
              </w:rPr>
              <w:t xml:space="preserve">Драматургия Чехова. Пьеса </w:t>
            </w:r>
            <w:proofErr w:type="gramStart"/>
            <w:r w:rsidRPr="000938EA">
              <w:rPr>
                <w:rFonts w:ascii="Times New Roman" w:eastAsia="Times New Roman" w:hAnsi="Times New Roman" w:cs="Times New Roman"/>
                <w:color w:val="000000"/>
                <w:sz w:val="24"/>
                <w:szCs w:val="24"/>
                <w:lang w:eastAsia="ru-RU" w:bidi="hi-IN"/>
              </w:rPr>
              <w:t>« Вишневый</w:t>
            </w:r>
            <w:proofErr w:type="gramEnd"/>
            <w:r w:rsidRPr="000938EA">
              <w:rPr>
                <w:rFonts w:ascii="Times New Roman" w:eastAsia="Times New Roman" w:hAnsi="Times New Roman" w:cs="Times New Roman"/>
                <w:color w:val="000000"/>
                <w:sz w:val="24"/>
                <w:szCs w:val="24"/>
                <w:lang w:eastAsia="ru-RU" w:bidi="hi-IN"/>
              </w:rPr>
              <w:t xml:space="preserve"> сад»</w:t>
            </w:r>
          </w:p>
        </w:tc>
        <w:tc>
          <w:tcPr>
            <w:tcW w:w="1842" w:type="dxa"/>
            <w:shd w:val="clear" w:color="auto" w:fill="FFFFFF"/>
          </w:tcPr>
          <w:p w14:paraId="4597A643"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sz w:val="24"/>
                <w:szCs w:val="24"/>
              </w:rPr>
              <w:t>1</w:t>
            </w:r>
          </w:p>
        </w:tc>
        <w:tc>
          <w:tcPr>
            <w:tcW w:w="2268" w:type="dxa"/>
            <w:vMerge/>
            <w:shd w:val="clear" w:color="auto" w:fill="FFFFFF"/>
          </w:tcPr>
          <w:p w14:paraId="65D22A62" w14:textId="77777777" w:rsidR="000938EA" w:rsidRPr="000938EA" w:rsidRDefault="000938EA" w:rsidP="000938EA">
            <w:pPr>
              <w:spacing w:line="256" w:lineRule="auto"/>
              <w:jc w:val="center"/>
              <w:rPr>
                <w:rFonts w:ascii="Times New Roman" w:eastAsia="Courier New" w:hAnsi="Times New Roman" w:cs="Times New Roman"/>
                <w:sz w:val="24"/>
                <w:szCs w:val="24"/>
              </w:rPr>
            </w:pPr>
          </w:p>
        </w:tc>
      </w:tr>
      <w:tr w:rsidR="000938EA" w:rsidRPr="000938EA" w14:paraId="214F0AE4" w14:textId="77777777" w:rsidTr="000938EA">
        <w:trPr>
          <w:trHeight w:val="79"/>
        </w:trPr>
        <w:tc>
          <w:tcPr>
            <w:tcW w:w="2518" w:type="dxa"/>
            <w:vMerge/>
            <w:shd w:val="clear" w:color="auto" w:fill="FFFFFF"/>
          </w:tcPr>
          <w:p w14:paraId="00A0E45E"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p>
        </w:tc>
        <w:tc>
          <w:tcPr>
            <w:tcW w:w="8222" w:type="dxa"/>
            <w:shd w:val="clear" w:color="auto" w:fill="FFFFFF"/>
          </w:tcPr>
          <w:p w14:paraId="37659169" w14:textId="77777777" w:rsidR="000938EA" w:rsidRPr="000938EA" w:rsidRDefault="000938EA" w:rsidP="000938EA">
            <w:pPr>
              <w:widowControl w:val="0"/>
              <w:spacing w:after="0" w:line="240" w:lineRule="auto"/>
              <w:rPr>
                <w:rFonts w:ascii="Times New Roman" w:eastAsia="Times New Roman" w:hAnsi="Times New Roman" w:cs="Times New Roman"/>
                <w:sz w:val="24"/>
                <w:szCs w:val="24"/>
                <w:lang w:eastAsia="ru-RU" w:bidi="hi-IN"/>
              </w:rPr>
            </w:pPr>
            <w:r w:rsidRPr="000938EA">
              <w:rPr>
                <w:rFonts w:ascii="Times New Roman" w:eastAsia="Times New Roman" w:hAnsi="Times New Roman" w:cs="Times New Roman"/>
                <w:color w:val="000000"/>
                <w:sz w:val="24"/>
                <w:szCs w:val="24"/>
                <w:lang w:eastAsia="ru-RU" w:bidi="hi-IN"/>
              </w:rPr>
              <w:t xml:space="preserve">Прошлое, настоящее и будущее </w:t>
            </w:r>
            <w:proofErr w:type="gramStart"/>
            <w:r w:rsidRPr="000938EA">
              <w:rPr>
                <w:rFonts w:ascii="Times New Roman" w:eastAsia="Times New Roman" w:hAnsi="Times New Roman" w:cs="Times New Roman"/>
                <w:color w:val="000000"/>
                <w:sz w:val="24"/>
                <w:szCs w:val="24"/>
                <w:lang w:eastAsia="ru-RU" w:bidi="hi-IN"/>
              </w:rPr>
              <w:t>в  пьесе</w:t>
            </w:r>
            <w:proofErr w:type="gramEnd"/>
            <w:r w:rsidRPr="000938EA">
              <w:rPr>
                <w:rFonts w:ascii="Times New Roman" w:eastAsia="Times New Roman" w:hAnsi="Times New Roman" w:cs="Times New Roman"/>
                <w:color w:val="000000"/>
                <w:sz w:val="24"/>
                <w:szCs w:val="24"/>
                <w:lang w:eastAsia="ru-RU" w:bidi="hi-IN"/>
              </w:rPr>
              <w:t xml:space="preserve"> «Вишневый сад».</w:t>
            </w:r>
          </w:p>
        </w:tc>
        <w:tc>
          <w:tcPr>
            <w:tcW w:w="1842" w:type="dxa"/>
            <w:shd w:val="clear" w:color="auto" w:fill="FFFFFF"/>
          </w:tcPr>
          <w:p w14:paraId="4E8849E1"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sz w:val="24"/>
                <w:szCs w:val="24"/>
              </w:rPr>
              <w:t>1</w:t>
            </w:r>
          </w:p>
        </w:tc>
        <w:tc>
          <w:tcPr>
            <w:tcW w:w="2268" w:type="dxa"/>
            <w:vMerge/>
            <w:shd w:val="clear" w:color="auto" w:fill="FFFFFF"/>
          </w:tcPr>
          <w:p w14:paraId="5D870EC9" w14:textId="77777777" w:rsidR="000938EA" w:rsidRPr="000938EA" w:rsidRDefault="000938EA" w:rsidP="000938EA">
            <w:pPr>
              <w:spacing w:line="256" w:lineRule="auto"/>
              <w:jc w:val="center"/>
              <w:rPr>
                <w:rFonts w:ascii="Times New Roman" w:eastAsia="Courier New" w:hAnsi="Times New Roman" w:cs="Times New Roman"/>
                <w:sz w:val="24"/>
                <w:szCs w:val="24"/>
              </w:rPr>
            </w:pPr>
          </w:p>
        </w:tc>
      </w:tr>
      <w:tr w:rsidR="000938EA" w:rsidRPr="000938EA" w14:paraId="3AD26CA3" w14:textId="77777777" w:rsidTr="000938EA">
        <w:trPr>
          <w:trHeight w:val="79"/>
        </w:trPr>
        <w:tc>
          <w:tcPr>
            <w:tcW w:w="2518" w:type="dxa"/>
            <w:vMerge/>
            <w:shd w:val="clear" w:color="auto" w:fill="FFFFFF"/>
          </w:tcPr>
          <w:p w14:paraId="70618672"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p>
        </w:tc>
        <w:tc>
          <w:tcPr>
            <w:tcW w:w="8222" w:type="dxa"/>
            <w:shd w:val="clear" w:color="auto" w:fill="FFFFFF"/>
          </w:tcPr>
          <w:p w14:paraId="686FB767" w14:textId="77777777" w:rsidR="000938EA" w:rsidRPr="000938EA" w:rsidRDefault="000938EA" w:rsidP="000938EA">
            <w:pPr>
              <w:widowControl w:val="0"/>
              <w:spacing w:after="0" w:line="240" w:lineRule="auto"/>
              <w:rPr>
                <w:rFonts w:ascii="Times New Roman" w:eastAsia="Times New Roman" w:hAnsi="Times New Roman" w:cs="Times New Roman"/>
                <w:sz w:val="24"/>
                <w:szCs w:val="24"/>
                <w:lang w:eastAsia="ru-RU" w:bidi="hi-IN"/>
              </w:rPr>
            </w:pPr>
            <w:r w:rsidRPr="000938EA">
              <w:rPr>
                <w:rFonts w:ascii="Times New Roman" w:eastAsia="Times New Roman" w:hAnsi="Times New Roman" w:cs="Times New Roman"/>
                <w:color w:val="000000"/>
                <w:sz w:val="24"/>
                <w:szCs w:val="24"/>
                <w:lang w:eastAsia="ru-RU" w:bidi="hi-IN"/>
              </w:rPr>
              <w:t>Семинар по творчеству Чехова.</w:t>
            </w:r>
          </w:p>
        </w:tc>
        <w:tc>
          <w:tcPr>
            <w:tcW w:w="1842" w:type="dxa"/>
            <w:shd w:val="clear" w:color="auto" w:fill="FFFFFF"/>
          </w:tcPr>
          <w:p w14:paraId="20DBCB27"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sz w:val="24"/>
                <w:szCs w:val="24"/>
              </w:rPr>
              <w:t>2</w:t>
            </w:r>
          </w:p>
        </w:tc>
        <w:tc>
          <w:tcPr>
            <w:tcW w:w="2268" w:type="dxa"/>
            <w:vMerge/>
            <w:shd w:val="clear" w:color="auto" w:fill="FFFFFF"/>
          </w:tcPr>
          <w:p w14:paraId="2B0D5DC1" w14:textId="77777777" w:rsidR="000938EA" w:rsidRPr="000938EA" w:rsidRDefault="000938EA" w:rsidP="000938EA">
            <w:pPr>
              <w:spacing w:line="256" w:lineRule="auto"/>
              <w:jc w:val="center"/>
              <w:rPr>
                <w:rFonts w:ascii="Times New Roman" w:eastAsia="Courier New" w:hAnsi="Times New Roman" w:cs="Times New Roman"/>
                <w:sz w:val="24"/>
                <w:szCs w:val="24"/>
              </w:rPr>
            </w:pPr>
          </w:p>
        </w:tc>
      </w:tr>
      <w:tr w:rsidR="000938EA" w:rsidRPr="000938EA" w14:paraId="6B47D4A3" w14:textId="77777777" w:rsidTr="000938EA">
        <w:trPr>
          <w:trHeight w:val="79"/>
        </w:trPr>
        <w:tc>
          <w:tcPr>
            <w:tcW w:w="2518" w:type="dxa"/>
            <w:shd w:val="clear" w:color="auto" w:fill="FFFFFF"/>
          </w:tcPr>
          <w:p w14:paraId="359E738B"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p>
        </w:tc>
        <w:tc>
          <w:tcPr>
            <w:tcW w:w="8222" w:type="dxa"/>
            <w:shd w:val="clear" w:color="auto" w:fill="FFFFFF"/>
          </w:tcPr>
          <w:p w14:paraId="1AC37C88" w14:textId="77777777" w:rsidR="000938EA" w:rsidRPr="000938EA" w:rsidRDefault="000938EA" w:rsidP="000938EA">
            <w:pPr>
              <w:widowControl w:val="0"/>
              <w:spacing w:after="0" w:line="274" w:lineRule="exact"/>
              <w:rPr>
                <w:rFonts w:ascii="Times New Roman" w:eastAsia="Times New Roman" w:hAnsi="Times New Roman" w:cs="Times New Roman"/>
                <w:b/>
                <w:sz w:val="24"/>
                <w:szCs w:val="24"/>
                <w:u w:val="single"/>
                <w:lang w:eastAsia="zh-CN" w:bidi="hi-IN"/>
              </w:rPr>
            </w:pPr>
            <w:r w:rsidRPr="000938EA">
              <w:rPr>
                <w:rFonts w:ascii="Times New Roman" w:eastAsia="Times New Roman" w:hAnsi="Times New Roman" w:cs="Times New Roman"/>
                <w:b/>
                <w:sz w:val="24"/>
                <w:szCs w:val="24"/>
                <w:u w:val="single"/>
                <w:lang w:eastAsia="zh-CN" w:bidi="hi-IN"/>
              </w:rPr>
              <w:t>Профессионально-ориентированное содержание</w:t>
            </w:r>
          </w:p>
          <w:p w14:paraId="588D297F" w14:textId="77777777" w:rsidR="000938EA" w:rsidRPr="000938EA" w:rsidRDefault="000938EA" w:rsidP="000938EA">
            <w:pPr>
              <w:widowControl w:val="0"/>
              <w:spacing w:after="0" w:line="274" w:lineRule="exact"/>
              <w:rPr>
                <w:rFonts w:ascii="Times New Roman" w:eastAsia="Times New Roman" w:hAnsi="Times New Roman" w:cs="Times New Roman"/>
                <w:sz w:val="24"/>
                <w:szCs w:val="24"/>
                <w:lang w:eastAsia="zh-CN" w:bidi="hi-IN"/>
              </w:rPr>
            </w:pPr>
            <w:r w:rsidRPr="000938EA">
              <w:rPr>
                <w:rFonts w:ascii="Times New Roman" w:eastAsia="Times New Roman" w:hAnsi="Times New Roman" w:cs="Times New Roman"/>
                <w:sz w:val="24"/>
                <w:szCs w:val="24"/>
                <w:lang w:eastAsia="zh-CN" w:bidi="hi-IN"/>
              </w:rPr>
              <w:t xml:space="preserve">«Обломов на службе»: работа с избранными эпизодами гл.5 ч.1. романа «Обломов». Написание текста в духе «ожидания / реальность» о том, как вы себе представляли обучение по профессии и каким оно оказалось на деле, а также какие заблуждения или стереотипы могут быть у людей, незнакомых с вашей будущей профессией изнутри, и какова она в реальности </w:t>
            </w:r>
          </w:p>
          <w:p w14:paraId="3A7DE0E7" w14:textId="77777777" w:rsidR="000938EA" w:rsidRPr="000938EA" w:rsidRDefault="000938EA" w:rsidP="000938EA">
            <w:pPr>
              <w:widowControl w:val="0"/>
              <w:spacing w:after="0" w:line="240" w:lineRule="auto"/>
              <w:rPr>
                <w:rFonts w:ascii="Times New Roman" w:eastAsia="Times New Roman" w:hAnsi="Times New Roman" w:cs="Times New Roman"/>
                <w:color w:val="000000"/>
                <w:sz w:val="24"/>
                <w:szCs w:val="24"/>
                <w:lang w:eastAsia="ru-RU" w:bidi="hi-IN"/>
              </w:rPr>
            </w:pPr>
            <w:r w:rsidRPr="000938EA">
              <w:rPr>
                <w:rFonts w:ascii="Times New Roman" w:eastAsia="Times New Roman" w:hAnsi="Times New Roman" w:cs="Times New Roman"/>
                <w:sz w:val="24"/>
                <w:szCs w:val="24"/>
                <w:lang w:eastAsia="zh-CN" w:bidi="hi-IN"/>
              </w:rPr>
              <w:t xml:space="preserve"> Работа с </w:t>
            </w:r>
            <w:proofErr w:type="spellStart"/>
            <w:r w:rsidRPr="000938EA">
              <w:rPr>
                <w:rFonts w:ascii="Times New Roman" w:eastAsia="Times New Roman" w:hAnsi="Times New Roman" w:cs="Times New Roman"/>
                <w:sz w:val="24"/>
                <w:szCs w:val="24"/>
                <w:lang w:eastAsia="zh-CN" w:bidi="hi-IN"/>
              </w:rPr>
              <w:t>инфоресурсами</w:t>
            </w:r>
            <w:proofErr w:type="spellEnd"/>
            <w:r w:rsidRPr="000938EA">
              <w:rPr>
                <w:rFonts w:ascii="Times New Roman" w:eastAsia="Times New Roman" w:hAnsi="Times New Roman" w:cs="Times New Roman"/>
                <w:sz w:val="24"/>
                <w:szCs w:val="24"/>
                <w:lang w:eastAsia="zh-CN" w:bidi="hi-IN"/>
              </w:rPr>
              <w:t>. поиск информации по теме «правда и заблуждения, связанные с восприятием получаемой профессии»; подготовка сообщения разного формата о стереотипах, заблуждениях, неверных представлениях, связанных в обществе с получаемой профессией и ее социальной значимостью; участие в дискуссии «Как люди моей профессии меняют мир к лучшему?»</w:t>
            </w:r>
          </w:p>
        </w:tc>
        <w:tc>
          <w:tcPr>
            <w:tcW w:w="1842" w:type="dxa"/>
            <w:shd w:val="clear" w:color="auto" w:fill="FFFFFF"/>
          </w:tcPr>
          <w:p w14:paraId="0A29C9C0"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p>
        </w:tc>
        <w:tc>
          <w:tcPr>
            <w:tcW w:w="2268" w:type="dxa"/>
            <w:shd w:val="clear" w:color="auto" w:fill="FFFFFF"/>
          </w:tcPr>
          <w:p w14:paraId="002D7756" w14:textId="77777777" w:rsidR="000938EA" w:rsidRPr="000938EA" w:rsidRDefault="000938EA" w:rsidP="000938EA">
            <w:pPr>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iCs/>
                <w:sz w:val="24"/>
                <w:szCs w:val="24"/>
              </w:rPr>
              <w:t>ОК1, ОК2, ОК3, ОК4, ОК5, ОК6, ОК9, ПК5.3, ПК5.4</w:t>
            </w:r>
          </w:p>
        </w:tc>
      </w:tr>
      <w:tr w:rsidR="000938EA" w:rsidRPr="000938EA" w14:paraId="543FA774" w14:textId="77777777" w:rsidTr="000938EA">
        <w:trPr>
          <w:trHeight w:val="225"/>
        </w:trPr>
        <w:tc>
          <w:tcPr>
            <w:tcW w:w="2518" w:type="dxa"/>
            <w:shd w:val="clear" w:color="auto" w:fill="FFFFFF"/>
          </w:tcPr>
          <w:p w14:paraId="3DB56C79"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r w:rsidRPr="000938EA">
              <w:rPr>
                <w:rFonts w:ascii="Times New Roman" w:eastAsia="Courier New" w:hAnsi="Times New Roman" w:cs="Times New Roman"/>
                <w:b/>
                <w:sz w:val="24"/>
                <w:szCs w:val="24"/>
              </w:rPr>
              <w:t>Раздел 2</w:t>
            </w:r>
          </w:p>
          <w:p w14:paraId="740F3E89"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r w:rsidRPr="000938EA">
              <w:rPr>
                <w:rFonts w:ascii="Times New Roman" w:eastAsia="Courier New" w:hAnsi="Times New Roman" w:cs="Times New Roman"/>
                <w:b/>
                <w:sz w:val="24"/>
                <w:szCs w:val="24"/>
              </w:rPr>
              <w:t>Литература ХХ века</w:t>
            </w:r>
          </w:p>
        </w:tc>
        <w:tc>
          <w:tcPr>
            <w:tcW w:w="8222" w:type="dxa"/>
            <w:shd w:val="clear" w:color="auto" w:fill="FFFFFF"/>
          </w:tcPr>
          <w:p w14:paraId="07DF1325" w14:textId="77777777" w:rsidR="000938EA" w:rsidRPr="000938EA" w:rsidRDefault="000938EA" w:rsidP="000938EA">
            <w:pPr>
              <w:tabs>
                <w:tab w:val="left" w:pos="1134"/>
              </w:tabs>
              <w:spacing w:line="256" w:lineRule="auto"/>
              <w:rPr>
                <w:rFonts w:ascii="Times New Roman" w:eastAsia="Courier New" w:hAnsi="Times New Roman" w:cs="Times New Roman"/>
                <w:b/>
                <w:bCs/>
                <w:sz w:val="24"/>
                <w:szCs w:val="24"/>
              </w:rPr>
            </w:pPr>
          </w:p>
        </w:tc>
        <w:tc>
          <w:tcPr>
            <w:tcW w:w="1842" w:type="dxa"/>
            <w:shd w:val="clear" w:color="auto" w:fill="FFFFFF"/>
          </w:tcPr>
          <w:p w14:paraId="13EE3235"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p>
        </w:tc>
        <w:tc>
          <w:tcPr>
            <w:tcW w:w="2268" w:type="dxa"/>
            <w:shd w:val="clear" w:color="auto" w:fill="FFFFFF"/>
          </w:tcPr>
          <w:p w14:paraId="3408E4D6"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iCs/>
                <w:sz w:val="24"/>
                <w:szCs w:val="24"/>
              </w:rPr>
              <w:t>ОК1, ОК2, ОК3, ОК4, ОК5, ОК6, ОК9</w:t>
            </w:r>
          </w:p>
        </w:tc>
      </w:tr>
      <w:tr w:rsidR="000938EA" w:rsidRPr="000938EA" w14:paraId="28B79613" w14:textId="77777777" w:rsidTr="000938EA">
        <w:trPr>
          <w:trHeight w:val="225"/>
        </w:trPr>
        <w:tc>
          <w:tcPr>
            <w:tcW w:w="2518" w:type="dxa"/>
            <w:vMerge w:val="restart"/>
            <w:shd w:val="clear" w:color="auto" w:fill="FFFFFF"/>
          </w:tcPr>
          <w:p w14:paraId="2907F272"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r w:rsidRPr="000938EA">
              <w:rPr>
                <w:rFonts w:ascii="Times New Roman" w:eastAsia="Courier New" w:hAnsi="Times New Roman" w:cs="Times New Roman"/>
                <w:b/>
                <w:sz w:val="24"/>
                <w:szCs w:val="24"/>
              </w:rPr>
              <w:t>Особенности развития литературы и других видов искусства в начале XX века</w:t>
            </w:r>
            <w:r w:rsidRPr="000938EA">
              <w:rPr>
                <w:rFonts w:ascii="Times New Roman" w:eastAsia="Courier New" w:hAnsi="Times New Roman" w:cs="Times New Roman"/>
                <w:sz w:val="24"/>
                <w:szCs w:val="24"/>
              </w:rPr>
              <w:t xml:space="preserve"> </w:t>
            </w:r>
            <w:r w:rsidRPr="000938EA">
              <w:rPr>
                <w:rFonts w:ascii="Times New Roman" w:eastAsia="Courier New" w:hAnsi="Times New Roman" w:cs="Times New Roman"/>
                <w:b/>
                <w:sz w:val="24"/>
                <w:szCs w:val="24"/>
              </w:rPr>
              <w:t xml:space="preserve">   </w:t>
            </w:r>
          </w:p>
        </w:tc>
        <w:tc>
          <w:tcPr>
            <w:tcW w:w="8222" w:type="dxa"/>
            <w:shd w:val="clear" w:color="auto" w:fill="FFFFFF"/>
          </w:tcPr>
          <w:p w14:paraId="30ECC912" w14:textId="77777777" w:rsidR="000938EA" w:rsidRPr="000938EA" w:rsidRDefault="000938EA" w:rsidP="000938EA">
            <w:pPr>
              <w:tabs>
                <w:tab w:val="left" w:pos="1134"/>
              </w:tabs>
              <w:spacing w:line="256" w:lineRule="auto"/>
              <w:rPr>
                <w:rFonts w:ascii="Times New Roman" w:eastAsia="Courier New" w:hAnsi="Times New Roman" w:cs="Times New Roman"/>
                <w:b/>
                <w:sz w:val="24"/>
                <w:szCs w:val="24"/>
              </w:rPr>
            </w:pPr>
            <w:r w:rsidRPr="000938EA">
              <w:rPr>
                <w:rFonts w:ascii="Times New Roman" w:eastAsia="Courier New" w:hAnsi="Times New Roman" w:cs="Times New Roman"/>
                <w:b/>
                <w:bCs/>
                <w:sz w:val="24"/>
                <w:szCs w:val="24"/>
              </w:rPr>
              <w:t>Содержание учебного материала</w:t>
            </w:r>
          </w:p>
        </w:tc>
        <w:tc>
          <w:tcPr>
            <w:tcW w:w="1842" w:type="dxa"/>
            <w:shd w:val="clear" w:color="auto" w:fill="FFFFFF"/>
          </w:tcPr>
          <w:p w14:paraId="06EA8039"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r w:rsidRPr="000938EA">
              <w:rPr>
                <w:rFonts w:ascii="Times New Roman" w:eastAsia="Courier New" w:hAnsi="Times New Roman" w:cs="Times New Roman"/>
                <w:b/>
                <w:sz w:val="24"/>
                <w:szCs w:val="24"/>
              </w:rPr>
              <w:t>9</w:t>
            </w:r>
          </w:p>
        </w:tc>
        <w:tc>
          <w:tcPr>
            <w:tcW w:w="2268" w:type="dxa"/>
            <w:vMerge w:val="restart"/>
            <w:shd w:val="clear" w:color="auto" w:fill="FFFFFF"/>
          </w:tcPr>
          <w:p w14:paraId="6D45C586"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iCs/>
                <w:sz w:val="24"/>
                <w:szCs w:val="24"/>
              </w:rPr>
              <w:t>ОК1, ОК2, ОК3, ОК4, ОК5, ОК6, ОК9</w:t>
            </w:r>
          </w:p>
        </w:tc>
      </w:tr>
      <w:tr w:rsidR="000938EA" w:rsidRPr="000938EA" w14:paraId="628559F8" w14:textId="77777777" w:rsidTr="000938EA">
        <w:trPr>
          <w:trHeight w:val="225"/>
        </w:trPr>
        <w:tc>
          <w:tcPr>
            <w:tcW w:w="2518" w:type="dxa"/>
            <w:vMerge/>
            <w:shd w:val="clear" w:color="auto" w:fill="FFFFFF"/>
          </w:tcPr>
          <w:p w14:paraId="26051C10"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p>
        </w:tc>
        <w:tc>
          <w:tcPr>
            <w:tcW w:w="8222" w:type="dxa"/>
            <w:shd w:val="clear" w:color="auto" w:fill="FFFFFF"/>
          </w:tcPr>
          <w:p w14:paraId="2D125E64" w14:textId="77777777" w:rsidR="000938EA" w:rsidRPr="000938EA" w:rsidRDefault="000938EA" w:rsidP="000938EA">
            <w:pPr>
              <w:widowControl w:val="0"/>
              <w:spacing w:after="0" w:line="240" w:lineRule="auto"/>
              <w:rPr>
                <w:rFonts w:ascii="Times New Roman" w:eastAsia="Times New Roman" w:hAnsi="Times New Roman" w:cs="Times New Roman"/>
                <w:sz w:val="24"/>
                <w:szCs w:val="24"/>
                <w:lang w:eastAsia="ru-RU" w:bidi="hi-IN"/>
              </w:rPr>
            </w:pPr>
            <w:proofErr w:type="spellStart"/>
            <w:r w:rsidRPr="000938EA">
              <w:rPr>
                <w:rFonts w:ascii="Times New Roman" w:eastAsia="Times New Roman" w:hAnsi="Times New Roman" w:cs="Times New Roman"/>
                <w:color w:val="000000"/>
                <w:sz w:val="24"/>
                <w:szCs w:val="24"/>
                <w:lang w:eastAsia="ru-RU" w:bidi="hi-IN"/>
              </w:rPr>
              <w:t>И.А.Бунин</w:t>
            </w:r>
            <w:proofErr w:type="spellEnd"/>
            <w:r w:rsidRPr="000938EA">
              <w:rPr>
                <w:rFonts w:ascii="Times New Roman" w:eastAsia="Times New Roman" w:hAnsi="Times New Roman" w:cs="Times New Roman"/>
                <w:color w:val="000000"/>
                <w:sz w:val="24"/>
                <w:szCs w:val="24"/>
                <w:lang w:eastAsia="ru-RU" w:bidi="hi-IN"/>
              </w:rPr>
              <w:t>. Лирика и проза. Особенности творчества.</w:t>
            </w:r>
          </w:p>
        </w:tc>
        <w:tc>
          <w:tcPr>
            <w:tcW w:w="1842" w:type="dxa"/>
            <w:shd w:val="clear" w:color="auto" w:fill="FFFFFF"/>
          </w:tcPr>
          <w:p w14:paraId="34BBEE3B"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sz w:val="24"/>
                <w:szCs w:val="24"/>
              </w:rPr>
              <w:t>1</w:t>
            </w:r>
          </w:p>
        </w:tc>
        <w:tc>
          <w:tcPr>
            <w:tcW w:w="2268" w:type="dxa"/>
            <w:vMerge/>
            <w:shd w:val="clear" w:color="auto" w:fill="FFFFFF"/>
          </w:tcPr>
          <w:p w14:paraId="28AF2759"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p>
        </w:tc>
      </w:tr>
      <w:tr w:rsidR="000938EA" w:rsidRPr="000938EA" w14:paraId="1F497E50" w14:textId="77777777" w:rsidTr="000938EA">
        <w:trPr>
          <w:trHeight w:val="225"/>
        </w:trPr>
        <w:tc>
          <w:tcPr>
            <w:tcW w:w="2518" w:type="dxa"/>
            <w:vMerge/>
            <w:shd w:val="clear" w:color="auto" w:fill="FFFFFF"/>
          </w:tcPr>
          <w:p w14:paraId="30D97ABA"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p>
        </w:tc>
        <w:tc>
          <w:tcPr>
            <w:tcW w:w="8222" w:type="dxa"/>
            <w:shd w:val="clear" w:color="auto" w:fill="FFFFFF"/>
          </w:tcPr>
          <w:p w14:paraId="2246002C" w14:textId="77777777" w:rsidR="000938EA" w:rsidRPr="000938EA" w:rsidRDefault="000938EA" w:rsidP="000938EA">
            <w:pPr>
              <w:spacing w:line="256" w:lineRule="auto"/>
              <w:rPr>
                <w:rFonts w:ascii="Times New Roman" w:eastAsia="Courier New" w:hAnsi="Times New Roman" w:cs="Times New Roman"/>
                <w:sz w:val="24"/>
                <w:szCs w:val="24"/>
              </w:rPr>
            </w:pPr>
            <w:proofErr w:type="spellStart"/>
            <w:r w:rsidRPr="000938EA">
              <w:rPr>
                <w:rFonts w:ascii="Times New Roman" w:eastAsia="Courier New" w:hAnsi="Times New Roman" w:cs="Times New Roman"/>
                <w:sz w:val="24"/>
                <w:szCs w:val="24"/>
              </w:rPr>
              <w:t>А.И.Куприн</w:t>
            </w:r>
            <w:proofErr w:type="spellEnd"/>
            <w:r w:rsidRPr="000938EA">
              <w:rPr>
                <w:rFonts w:ascii="Times New Roman" w:eastAsia="Courier New" w:hAnsi="Times New Roman" w:cs="Times New Roman"/>
                <w:color w:val="000000"/>
                <w:sz w:val="24"/>
                <w:szCs w:val="24"/>
              </w:rPr>
              <w:t xml:space="preserve"> Тема любви в творчестве писателя.</w:t>
            </w:r>
          </w:p>
        </w:tc>
        <w:tc>
          <w:tcPr>
            <w:tcW w:w="1842" w:type="dxa"/>
            <w:shd w:val="clear" w:color="auto" w:fill="FFFFFF"/>
          </w:tcPr>
          <w:p w14:paraId="72816036"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sz w:val="24"/>
                <w:szCs w:val="24"/>
              </w:rPr>
              <w:t>1</w:t>
            </w:r>
          </w:p>
        </w:tc>
        <w:tc>
          <w:tcPr>
            <w:tcW w:w="2268" w:type="dxa"/>
            <w:vMerge/>
            <w:shd w:val="clear" w:color="auto" w:fill="FFFFFF"/>
          </w:tcPr>
          <w:p w14:paraId="6854FBB7"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p>
        </w:tc>
      </w:tr>
      <w:tr w:rsidR="000938EA" w:rsidRPr="000938EA" w14:paraId="463126C4" w14:textId="77777777" w:rsidTr="000938EA">
        <w:trPr>
          <w:trHeight w:val="225"/>
        </w:trPr>
        <w:tc>
          <w:tcPr>
            <w:tcW w:w="2518" w:type="dxa"/>
            <w:vMerge/>
            <w:shd w:val="clear" w:color="auto" w:fill="FFFFFF"/>
          </w:tcPr>
          <w:p w14:paraId="617F8CF1"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p>
        </w:tc>
        <w:tc>
          <w:tcPr>
            <w:tcW w:w="8222" w:type="dxa"/>
            <w:shd w:val="clear" w:color="auto" w:fill="FFFFFF"/>
          </w:tcPr>
          <w:p w14:paraId="754ED722" w14:textId="77777777" w:rsidR="000938EA" w:rsidRPr="000938EA" w:rsidRDefault="000938EA" w:rsidP="000938EA">
            <w:pPr>
              <w:widowControl w:val="0"/>
              <w:spacing w:after="0" w:line="240" w:lineRule="auto"/>
              <w:rPr>
                <w:rFonts w:ascii="Times New Roman" w:eastAsia="Times New Roman" w:hAnsi="Times New Roman" w:cs="Times New Roman"/>
                <w:sz w:val="24"/>
                <w:szCs w:val="24"/>
                <w:lang w:eastAsia="ru-RU" w:bidi="hi-IN"/>
              </w:rPr>
            </w:pPr>
            <w:r w:rsidRPr="000938EA">
              <w:rPr>
                <w:rFonts w:ascii="Times New Roman" w:eastAsia="Times New Roman" w:hAnsi="Times New Roman" w:cs="Times New Roman"/>
                <w:color w:val="000000"/>
                <w:sz w:val="24"/>
                <w:szCs w:val="24"/>
                <w:lang w:eastAsia="ru-RU" w:bidi="hi-IN"/>
              </w:rPr>
              <w:t xml:space="preserve">Серебряный век русской поэзии. </w:t>
            </w:r>
          </w:p>
        </w:tc>
        <w:tc>
          <w:tcPr>
            <w:tcW w:w="1842" w:type="dxa"/>
            <w:shd w:val="clear" w:color="auto" w:fill="FFFFFF"/>
          </w:tcPr>
          <w:p w14:paraId="6CA02E88"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sz w:val="24"/>
                <w:szCs w:val="24"/>
              </w:rPr>
              <w:t>1</w:t>
            </w:r>
          </w:p>
        </w:tc>
        <w:tc>
          <w:tcPr>
            <w:tcW w:w="2268" w:type="dxa"/>
            <w:vMerge/>
            <w:shd w:val="clear" w:color="auto" w:fill="FFFFFF"/>
          </w:tcPr>
          <w:p w14:paraId="582608EC"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p>
        </w:tc>
      </w:tr>
      <w:tr w:rsidR="000938EA" w:rsidRPr="000938EA" w14:paraId="5B493B1D" w14:textId="77777777" w:rsidTr="000938EA">
        <w:trPr>
          <w:trHeight w:val="225"/>
        </w:trPr>
        <w:tc>
          <w:tcPr>
            <w:tcW w:w="2518" w:type="dxa"/>
            <w:vMerge/>
            <w:shd w:val="clear" w:color="auto" w:fill="FFFFFF"/>
          </w:tcPr>
          <w:p w14:paraId="66A90FA8"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p>
        </w:tc>
        <w:tc>
          <w:tcPr>
            <w:tcW w:w="8222" w:type="dxa"/>
            <w:shd w:val="clear" w:color="auto" w:fill="FFFFFF"/>
          </w:tcPr>
          <w:p w14:paraId="7ECA93CB" w14:textId="77777777" w:rsidR="000938EA" w:rsidRPr="000938EA" w:rsidRDefault="000938EA" w:rsidP="000938EA">
            <w:pPr>
              <w:spacing w:line="256" w:lineRule="auto"/>
              <w:rPr>
                <w:rFonts w:ascii="Times New Roman" w:eastAsia="Courier New" w:hAnsi="Times New Roman" w:cs="Times New Roman"/>
                <w:sz w:val="24"/>
                <w:szCs w:val="24"/>
              </w:rPr>
            </w:pPr>
            <w:r w:rsidRPr="000938EA">
              <w:rPr>
                <w:rFonts w:ascii="Times New Roman" w:eastAsia="Courier New" w:hAnsi="Times New Roman" w:cs="Times New Roman"/>
                <w:sz w:val="24"/>
                <w:szCs w:val="24"/>
              </w:rPr>
              <w:t>Литературные течения</w:t>
            </w:r>
          </w:p>
        </w:tc>
        <w:tc>
          <w:tcPr>
            <w:tcW w:w="1842" w:type="dxa"/>
            <w:shd w:val="clear" w:color="auto" w:fill="FFFFFF"/>
          </w:tcPr>
          <w:p w14:paraId="3C94C4F0"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sz w:val="24"/>
                <w:szCs w:val="24"/>
              </w:rPr>
              <w:t>1</w:t>
            </w:r>
          </w:p>
        </w:tc>
        <w:tc>
          <w:tcPr>
            <w:tcW w:w="2268" w:type="dxa"/>
            <w:vMerge/>
            <w:shd w:val="clear" w:color="auto" w:fill="FFFFFF"/>
          </w:tcPr>
          <w:p w14:paraId="3253FE22"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p>
        </w:tc>
      </w:tr>
      <w:tr w:rsidR="000938EA" w:rsidRPr="000938EA" w14:paraId="4F4B27DE" w14:textId="77777777" w:rsidTr="000938EA">
        <w:trPr>
          <w:trHeight w:val="225"/>
        </w:trPr>
        <w:tc>
          <w:tcPr>
            <w:tcW w:w="2518" w:type="dxa"/>
            <w:vMerge/>
            <w:shd w:val="clear" w:color="auto" w:fill="FFFFFF"/>
          </w:tcPr>
          <w:p w14:paraId="236D9C6E"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p>
        </w:tc>
        <w:tc>
          <w:tcPr>
            <w:tcW w:w="8222" w:type="dxa"/>
            <w:shd w:val="clear" w:color="auto" w:fill="FFFFFF"/>
          </w:tcPr>
          <w:p w14:paraId="3F16FA15" w14:textId="77777777" w:rsidR="000938EA" w:rsidRPr="000938EA" w:rsidRDefault="000938EA" w:rsidP="000938EA">
            <w:pPr>
              <w:widowControl w:val="0"/>
              <w:shd w:val="clear" w:color="auto" w:fill="FFFFFF"/>
              <w:spacing w:after="0" w:line="240" w:lineRule="auto"/>
              <w:rPr>
                <w:rFonts w:ascii="Times New Roman" w:eastAsia="Times New Roman" w:hAnsi="Times New Roman" w:cs="Times New Roman"/>
                <w:color w:val="000000"/>
                <w:sz w:val="24"/>
                <w:szCs w:val="24"/>
                <w:lang w:eastAsia="ru-RU" w:bidi="hi-IN"/>
              </w:rPr>
            </w:pPr>
            <w:r w:rsidRPr="000938EA">
              <w:rPr>
                <w:rFonts w:ascii="Times New Roman" w:eastAsia="Times New Roman" w:hAnsi="Times New Roman" w:cs="Times New Roman"/>
                <w:color w:val="000000"/>
                <w:sz w:val="24"/>
                <w:szCs w:val="24"/>
                <w:lang w:eastAsia="ru-RU" w:bidi="hi-IN"/>
              </w:rPr>
              <w:t>Максим Горький. Ранний период творчества.</w:t>
            </w:r>
          </w:p>
        </w:tc>
        <w:tc>
          <w:tcPr>
            <w:tcW w:w="1842" w:type="dxa"/>
            <w:shd w:val="clear" w:color="auto" w:fill="FFFFFF"/>
          </w:tcPr>
          <w:p w14:paraId="6F84D476"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sz w:val="24"/>
                <w:szCs w:val="24"/>
              </w:rPr>
              <w:t>1</w:t>
            </w:r>
          </w:p>
        </w:tc>
        <w:tc>
          <w:tcPr>
            <w:tcW w:w="2268" w:type="dxa"/>
            <w:vMerge/>
            <w:shd w:val="clear" w:color="auto" w:fill="FFFFFF"/>
          </w:tcPr>
          <w:p w14:paraId="55D7B517"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p>
        </w:tc>
      </w:tr>
      <w:tr w:rsidR="000938EA" w:rsidRPr="000938EA" w14:paraId="3BB8EEFD" w14:textId="77777777" w:rsidTr="000938EA">
        <w:trPr>
          <w:trHeight w:val="225"/>
        </w:trPr>
        <w:tc>
          <w:tcPr>
            <w:tcW w:w="2518" w:type="dxa"/>
            <w:vMerge/>
            <w:shd w:val="clear" w:color="auto" w:fill="FFFFFF"/>
          </w:tcPr>
          <w:p w14:paraId="11455ACD"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p>
        </w:tc>
        <w:tc>
          <w:tcPr>
            <w:tcW w:w="8222" w:type="dxa"/>
            <w:shd w:val="clear" w:color="auto" w:fill="FFFFFF"/>
          </w:tcPr>
          <w:p w14:paraId="2CB91436" w14:textId="77777777" w:rsidR="000938EA" w:rsidRPr="000938EA" w:rsidRDefault="000938EA" w:rsidP="000938EA">
            <w:pPr>
              <w:widowControl w:val="0"/>
              <w:shd w:val="clear" w:color="auto" w:fill="FFFFFF"/>
              <w:spacing w:after="0" w:line="240" w:lineRule="auto"/>
              <w:rPr>
                <w:rFonts w:ascii="Times New Roman" w:eastAsia="Times New Roman" w:hAnsi="Times New Roman" w:cs="Times New Roman"/>
                <w:color w:val="000000"/>
                <w:sz w:val="24"/>
                <w:szCs w:val="24"/>
                <w:lang w:eastAsia="ru-RU" w:bidi="hi-IN"/>
              </w:rPr>
            </w:pPr>
            <w:r w:rsidRPr="000938EA">
              <w:rPr>
                <w:rFonts w:ascii="Times New Roman" w:eastAsia="Times New Roman" w:hAnsi="Times New Roman" w:cs="Times New Roman"/>
                <w:color w:val="000000"/>
                <w:sz w:val="24"/>
                <w:szCs w:val="24"/>
                <w:lang w:eastAsia="ru-RU" w:bidi="hi-IN"/>
              </w:rPr>
              <w:t xml:space="preserve">Пьеса «На дне». Изображение правды жизни. </w:t>
            </w:r>
          </w:p>
        </w:tc>
        <w:tc>
          <w:tcPr>
            <w:tcW w:w="1842" w:type="dxa"/>
            <w:shd w:val="clear" w:color="auto" w:fill="FFFFFF"/>
          </w:tcPr>
          <w:p w14:paraId="534915C3"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sz w:val="24"/>
                <w:szCs w:val="24"/>
              </w:rPr>
              <w:t>1</w:t>
            </w:r>
          </w:p>
        </w:tc>
        <w:tc>
          <w:tcPr>
            <w:tcW w:w="2268" w:type="dxa"/>
            <w:vMerge/>
            <w:shd w:val="clear" w:color="auto" w:fill="FFFFFF"/>
          </w:tcPr>
          <w:p w14:paraId="35D4B1E2"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p>
        </w:tc>
      </w:tr>
      <w:tr w:rsidR="000938EA" w:rsidRPr="000938EA" w14:paraId="3709FC08" w14:textId="77777777" w:rsidTr="000938EA">
        <w:trPr>
          <w:trHeight w:val="225"/>
        </w:trPr>
        <w:tc>
          <w:tcPr>
            <w:tcW w:w="2518" w:type="dxa"/>
            <w:vMerge/>
            <w:shd w:val="clear" w:color="auto" w:fill="FFFFFF"/>
          </w:tcPr>
          <w:p w14:paraId="40B5291E"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p>
        </w:tc>
        <w:tc>
          <w:tcPr>
            <w:tcW w:w="8222" w:type="dxa"/>
            <w:shd w:val="clear" w:color="auto" w:fill="FFFFFF"/>
          </w:tcPr>
          <w:p w14:paraId="00F72923" w14:textId="77777777" w:rsidR="000938EA" w:rsidRPr="000938EA" w:rsidRDefault="000938EA" w:rsidP="000938EA">
            <w:pPr>
              <w:widowControl w:val="0"/>
              <w:shd w:val="clear" w:color="auto" w:fill="FFFFFF"/>
              <w:spacing w:after="0" w:line="240" w:lineRule="auto"/>
              <w:rPr>
                <w:rFonts w:ascii="Times New Roman" w:eastAsia="Times New Roman" w:hAnsi="Times New Roman" w:cs="Times New Roman"/>
                <w:color w:val="000000"/>
                <w:sz w:val="24"/>
                <w:szCs w:val="24"/>
                <w:lang w:eastAsia="ru-RU" w:bidi="hi-IN"/>
              </w:rPr>
            </w:pPr>
            <w:r w:rsidRPr="000938EA">
              <w:rPr>
                <w:rFonts w:ascii="Times New Roman" w:eastAsia="Times New Roman" w:hAnsi="Times New Roman" w:cs="Times New Roman"/>
                <w:color w:val="000000"/>
                <w:sz w:val="24"/>
                <w:szCs w:val="24"/>
                <w:lang w:eastAsia="ru-RU" w:bidi="hi-IN"/>
              </w:rPr>
              <w:t xml:space="preserve">Спор о человеке в пьесе </w:t>
            </w:r>
            <w:proofErr w:type="gramStart"/>
            <w:r w:rsidRPr="000938EA">
              <w:rPr>
                <w:rFonts w:ascii="Times New Roman" w:eastAsia="Times New Roman" w:hAnsi="Times New Roman" w:cs="Times New Roman"/>
                <w:color w:val="000000"/>
                <w:sz w:val="24"/>
                <w:szCs w:val="24"/>
                <w:lang w:eastAsia="ru-RU" w:bidi="hi-IN"/>
              </w:rPr>
              <w:t>« На</w:t>
            </w:r>
            <w:proofErr w:type="gramEnd"/>
            <w:r w:rsidRPr="000938EA">
              <w:rPr>
                <w:rFonts w:ascii="Times New Roman" w:eastAsia="Times New Roman" w:hAnsi="Times New Roman" w:cs="Times New Roman"/>
                <w:color w:val="000000"/>
                <w:sz w:val="24"/>
                <w:szCs w:val="24"/>
                <w:lang w:eastAsia="ru-RU" w:bidi="hi-IN"/>
              </w:rPr>
              <w:t xml:space="preserve"> дне».</w:t>
            </w:r>
          </w:p>
        </w:tc>
        <w:tc>
          <w:tcPr>
            <w:tcW w:w="1842" w:type="dxa"/>
            <w:shd w:val="clear" w:color="auto" w:fill="FFFFFF"/>
          </w:tcPr>
          <w:p w14:paraId="24F1D0E6"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sz w:val="24"/>
                <w:szCs w:val="24"/>
              </w:rPr>
              <w:t>1</w:t>
            </w:r>
          </w:p>
        </w:tc>
        <w:tc>
          <w:tcPr>
            <w:tcW w:w="2268" w:type="dxa"/>
            <w:vMerge/>
            <w:shd w:val="clear" w:color="auto" w:fill="FFFFFF"/>
          </w:tcPr>
          <w:p w14:paraId="6BE7CF56"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p>
        </w:tc>
      </w:tr>
      <w:tr w:rsidR="000938EA" w:rsidRPr="000938EA" w14:paraId="46CC973A" w14:textId="77777777" w:rsidTr="000938EA">
        <w:trPr>
          <w:trHeight w:val="317"/>
        </w:trPr>
        <w:tc>
          <w:tcPr>
            <w:tcW w:w="2518" w:type="dxa"/>
            <w:vMerge/>
            <w:shd w:val="clear" w:color="auto" w:fill="FFFFFF"/>
          </w:tcPr>
          <w:p w14:paraId="1516A2CA"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p>
        </w:tc>
        <w:tc>
          <w:tcPr>
            <w:tcW w:w="8222" w:type="dxa"/>
            <w:shd w:val="clear" w:color="auto" w:fill="FFFFFF"/>
          </w:tcPr>
          <w:p w14:paraId="206FD7BB" w14:textId="77777777" w:rsidR="000938EA" w:rsidRPr="000938EA" w:rsidRDefault="000938EA" w:rsidP="000938EA">
            <w:pPr>
              <w:tabs>
                <w:tab w:val="left" w:pos="1134"/>
              </w:tabs>
              <w:spacing w:line="256" w:lineRule="auto"/>
              <w:rPr>
                <w:rFonts w:ascii="Times New Roman" w:eastAsia="Courier New" w:hAnsi="Times New Roman" w:cs="Times New Roman"/>
                <w:sz w:val="24"/>
                <w:szCs w:val="24"/>
              </w:rPr>
            </w:pPr>
            <w:proofErr w:type="spellStart"/>
            <w:r w:rsidRPr="000938EA">
              <w:rPr>
                <w:rFonts w:ascii="Times New Roman" w:eastAsia="Courier New" w:hAnsi="Times New Roman" w:cs="Times New Roman"/>
                <w:color w:val="000000"/>
                <w:sz w:val="24"/>
                <w:szCs w:val="24"/>
              </w:rPr>
              <w:t>А.А.Блок</w:t>
            </w:r>
            <w:proofErr w:type="spellEnd"/>
            <w:r w:rsidRPr="000938EA">
              <w:rPr>
                <w:rFonts w:ascii="Times New Roman" w:eastAsia="Courier New" w:hAnsi="Times New Roman" w:cs="Times New Roman"/>
                <w:color w:val="000000"/>
                <w:sz w:val="24"/>
                <w:szCs w:val="24"/>
              </w:rPr>
              <w:t>. Творческий путь. Лирика. Тема Родины в лирике.</w:t>
            </w:r>
          </w:p>
        </w:tc>
        <w:tc>
          <w:tcPr>
            <w:tcW w:w="1842" w:type="dxa"/>
            <w:shd w:val="clear" w:color="auto" w:fill="FFFFFF"/>
          </w:tcPr>
          <w:p w14:paraId="7DB3EB2F"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sz w:val="24"/>
                <w:szCs w:val="24"/>
              </w:rPr>
              <w:t>2</w:t>
            </w:r>
          </w:p>
        </w:tc>
        <w:tc>
          <w:tcPr>
            <w:tcW w:w="2268" w:type="dxa"/>
            <w:vMerge/>
            <w:shd w:val="clear" w:color="auto" w:fill="FFFFFF"/>
          </w:tcPr>
          <w:p w14:paraId="7A526A80"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p>
        </w:tc>
      </w:tr>
      <w:tr w:rsidR="000938EA" w:rsidRPr="000938EA" w14:paraId="67CA96B1" w14:textId="77777777" w:rsidTr="000938EA">
        <w:trPr>
          <w:trHeight w:val="260"/>
        </w:trPr>
        <w:tc>
          <w:tcPr>
            <w:tcW w:w="2518" w:type="dxa"/>
            <w:vMerge w:val="restart"/>
            <w:shd w:val="clear" w:color="auto" w:fill="FFFFFF"/>
          </w:tcPr>
          <w:p w14:paraId="31D2671C"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r w:rsidRPr="000938EA">
              <w:rPr>
                <w:rFonts w:ascii="Times New Roman" w:eastAsia="Courier New" w:hAnsi="Times New Roman" w:cs="Times New Roman"/>
                <w:b/>
                <w:sz w:val="24"/>
                <w:szCs w:val="24"/>
              </w:rPr>
              <w:t xml:space="preserve">Особенности развития </w:t>
            </w:r>
            <w:r w:rsidRPr="000938EA">
              <w:rPr>
                <w:rFonts w:ascii="Times New Roman" w:eastAsia="Courier New" w:hAnsi="Times New Roman" w:cs="Times New Roman"/>
                <w:b/>
                <w:sz w:val="24"/>
                <w:szCs w:val="24"/>
              </w:rPr>
              <w:lastRenderedPageBreak/>
              <w:t>литературы 1920-х годов</w:t>
            </w:r>
          </w:p>
        </w:tc>
        <w:tc>
          <w:tcPr>
            <w:tcW w:w="8222" w:type="dxa"/>
            <w:shd w:val="clear" w:color="auto" w:fill="FFFFFF"/>
          </w:tcPr>
          <w:p w14:paraId="6FCA6B3F" w14:textId="77777777" w:rsidR="000938EA" w:rsidRPr="000938EA" w:rsidRDefault="000938EA" w:rsidP="000938EA">
            <w:pPr>
              <w:tabs>
                <w:tab w:val="left" w:pos="1134"/>
              </w:tabs>
              <w:spacing w:line="256" w:lineRule="auto"/>
              <w:rPr>
                <w:rFonts w:ascii="Times New Roman" w:eastAsia="Courier New" w:hAnsi="Times New Roman" w:cs="Times New Roman"/>
                <w:b/>
                <w:sz w:val="24"/>
                <w:szCs w:val="24"/>
              </w:rPr>
            </w:pPr>
            <w:r w:rsidRPr="000938EA">
              <w:rPr>
                <w:rFonts w:ascii="Times New Roman" w:eastAsia="Courier New" w:hAnsi="Times New Roman" w:cs="Times New Roman"/>
                <w:b/>
                <w:bCs/>
                <w:sz w:val="24"/>
                <w:szCs w:val="24"/>
              </w:rPr>
              <w:lastRenderedPageBreak/>
              <w:t>Содержание учебного материала</w:t>
            </w:r>
          </w:p>
        </w:tc>
        <w:tc>
          <w:tcPr>
            <w:tcW w:w="1842" w:type="dxa"/>
            <w:shd w:val="clear" w:color="auto" w:fill="FFFFFF"/>
          </w:tcPr>
          <w:p w14:paraId="43813411"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r w:rsidRPr="000938EA">
              <w:rPr>
                <w:rFonts w:ascii="Times New Roman" w:eastAsia="Courier New" w:hAnsi="Times New Roman" w:cs="Times New Roman"/>
                <w:b/>
                <w:sz w:val="24"/>
                <w:szCs w:val="24"/>
              </w:rPr>
              <w:t>7</w:t>
            </w:r>
          </w:p>
        </w:tc>
        <w:tc>
          <w:tcPr>
            <w:tcW w:w="2268" w:type="dxa"/>
            <w:vMerge w:val="restart"/>
            <w:shd w:val="clear" w:color="auto" w:fill="FFFFFF"/>
          </w:tcPr>
          <w:p w14:paraId="4EB74478"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iCs/>
                <w:sz w:val="24"/>
                <w:szCs w:val="24"/>
              </w:rPr>
              <w:t>ОК1, ОК2, ОК3, ОК4, ОК5, ОК6, ОК9</w:t>
            </w:r>
          </w:p>
        </w:tc>
      </w:tr>
      <w:tr w:rsidR="000938EA" w:rsidRPr="000938EA" w14:paraId="57F0F735" w14:textId="77777777" w:rsidTr="000938EA">
        <w:trPr>
          <w:trHeight w:val="278"/>
        </w:trPr>
        <w:tc>
          <w:tcPr>
            <w:tcW w:w="2518" w:type="dxa"/>
            <w:vMerge/>
            <w:shd w:val="clear" w:color="auto" w:fill="FFFFFF"/>
          </w:tcPr>
          <w:p w14:paraId="6204021B"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p>
        </w:tc>
        <w:tc>
          <w:tcPr>
            <w:tcW w:w="8222" w:type="dxa"/>
            <w:shd w:val="clear" w:color="auto" w:fill="FFFFFF"/>
          </w:tcPr>
          <w:p w14:paraId="4ED19EAC" w14:textId="77777777" w:rsidR="000938EA" w:rsidRPr="000938EA" w:rsidRDefault="000938EA" w:rsidP="000938EA">
            <w:pPr>
              <w:widowControl w:val="0"/>
              <w:spacing w:after="0" w:line="240" w:lineRule="auto"/>
              <w:rPr>
                <w:rFonts w:ascii="Times New Roman" w:eastAsia="Times New Roman" w:hAnsi="Times New Roman" w:cs="Times New Roman"/>
                <w:sz w:val="24"/>
                <w:szCs w:val="24"/>
                <w:lang w:eastAsia="ru-RU" w:bidi="hi-IN"/>
              </w:rPr>
            </w:pPr>
            <w:proofErr w:type="spellStart"/>
            <w:r w:rsidRPr="000938EA">
              <w:rPr>
                <w:rFonts w:ascii="Times New Roman" w:eastAsia="Times New Roman" w:hAnsi="Times New Roman" w:cs="Times New Roman"/>
                <w:color w:val="000000"/>
                <w:sz w:val="24"/>
                <w:szCs w:val="24"/>
                <w:lang w:eastAsia="ru-RU" w:bidi="hi-IN"/>
              </w:rPr>
              <w:t>В.В.Маяковский</w:t>
            </w:r>
            <w:proofErr w:type="spellEnd"/>
            <w:r w:rsidRPr="000938EA">
              <w:rPr>
                <w:rFonts w:ascii="Times New Roman" w:eastAsia="Times New Roman" w:hAnsi="Times New Roman" w:cs="Times New Roman"/>
                <w:color w:val="000000"/>
                <w:sz w:val="24"/>
                <w:szCs w:val="24"/>
                <w:lang w:eastAsia="ru-RU" w:bidi="hi-IN"/>
              </w:rPr>
              <w:t>. Сведения из биографии. Сатира Маяковского</w:t>
            </w:r>
          </w:p>
        </w:tc>
        <w:tc>
          <w:tcPr>
            <w:tcW w:w="1842" w:type="dxa"/>
            <w:shd w:val="clear" w:color="auto" w:fill="FFFFFF"/>
          </w:tcPr>
          <w:p w14:paraId="5AC116A8"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sz w:val="24"/>
                <w:szCs w:val="24"/>
              </w:rPr>
              <w:t>2</w:t>
            </w:r>
          </w:p>
        </w:tc>
        <w:tc>
          <w:tcPr>
            <w:tcW w:w="2268" w:type="dxa"/>
            <w:vMerge/>
            <w:shd w:val="clear" w:color="auto" w:fill="FFFFFF"/>
          </w:tcPr>
          <w:p w14:paraId="3C8F13A2"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p>
        </w:tc>
      </w:tr>
      <w:tr w:rsidR="000938EA" w:rsidRPr="000938EA" w14:paraId="3C929074" w14:textId="77777777" w:rsidTr="000938EA">
        <w:trPr>
          <w:trHeight w:val="260"/>
        </w:trPr>
        <w:tc>
          <w:tcPr>
            <w:tcW w:w="2518" w:type="dxa"/>
            <w:vMerge/>
            <w:shd w:val="clear" w:color="auto" w:fill="FFFFFF"/>
          </w:tcPr>
          <w:p w14:paraId="52487F6C"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p>
        </w:tc>
        <w:tc>
          <w:tcPr>
            <w:tcW w:w="8222" w:type="dxa"/>
            <w:shd w:val="clear" w:color="auto" w:fill="FFFFFF"/>
          </w:tcPr>
          <w:p w14:paraId="424D43E7" w14:textId="77777777" w:rsidR="000938EA" w:rsidRPr="000938EA" w:rsidRDefault="000938EA" w:rsidP="000938EA">
            <w:pPr>
              <w:widowControl w:val="0"/>
              <w:spacing w:after="0" w:line="240" w:lineRule="auto"/>
              <w:rPr>
                <w:rFonts w:ascii="Times New Roman" w:eastAsia="Times New Roman" w:hAnsi="Times New Roman" w:cs="Times New Roman"/>
                <w:sz w:val="24"/>
                <w:szCs w:val="24"/>
                <w:lang w:eastAsia="ru-RU" w:bidi="hi-IN"/>
              </w:rPr>
            </w:pPr>
            <w:proofErr w:type="spellStart"/>
            <w:r w:rsidRPr="000938EA">
              <w:rPr>
                <w:rFonts w:ascii="Times New Roman" w:eastAsia="Times New Roman" w:hAnsi="Times New Roman" w:cs="Times New Roman"/>
                <w:color w:val="000000"/>
                <w:sz w:val="24"/>
                <w:szCs w:val="24"/>
                <w:lang w:eastAsia="ru-RU" w:bidi="hi-IN"/>
              </w:rPr>
              <w:t>С.А.Есенин</w:t>
            </w:r>
            <w:proofErr w:type="spellEnd"/>
            <w:r w:rsidRPr="000938EA">
              <w:rPr>
                <w:rFonts w:ascii="Times New Roman" w:eastAsia="Times New Roman" w:hAnsi="Times New Roman" w:cs="Times New Roman"/>
                <w:color w:val="000000"/>
                <w:sz w:val="24"/>
                <w:szCs w:val="24"/>
                <w:lang w:eastAsia="ru-RU" w:bidi="hi-IN"/>
              </w:rPr>
              <w:t>. Очерк жизни и творчества. Тема Родины в лирике</w:t>
            </w:r>
          </w:p>
        </w:tc>
        <w:tc>
          <w:tcPr>
            <w:tcW w:w="1842" w:type="dxa"/>
            <w:shd w:val="clear" w:color="auto" w:fill="FFFFFF"/>
          </w:tcPr>
          <w:p w14:paraId="2932BD73"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sz w:val="24"/>
                <w:szCs w:val="24"/>
              </w:rPr>
              <w:t>2</w:t>
            </w:r>
          </w:p>
        </w:tc>
        <w:tc>
          <w:tcPr>
            <w:tcW w:w="2268" w:type="dxa"/>
            <w:vMerge/>
            <w:shd w:val="clear" w:color="auto" w:fill="FFFFFF"/>
          </w:tcPr>
          <w:p w14:paraId="1A9AB806"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p>
        </w:tc>
      </w:tr>
      <w:tr w:rsidR="000938EA" w:rsidRPr="000938EA" w14:paraId="20C3F816" w14:textId="77777777" w:rsidTr="000938EA">
        <w:trPr>
          <w:trHeight w:val="323"/>
        </w:trPr>
        <w:tc>
          <w:tcPr>
            <w:tcW w:w="2518" w:type="dxa"/>
            <w:vMerge/>
            <w:shd w:val="clear" w:color="auto" w:fill="FFFFFF"/>
          </w:tcPr>
          <w:p w14:paraId="5DBC768C"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p>
        </w:tc>
        <w:tc>
          <w:tcPr>
            <w:tcW w:w="8222" w:type="dxa"/>
            <w:shd w:val="clear" w:color="auto" w:fill="FFFFFF"/>
          </w:tcPr>
          <w:p w14:paraId="221CD2D8" w14:textId="77777777" w:rsidR="000938EA" w:rsidRPr="000938EA" w:rsidRDefault="000938EA" w:rsidP="000938EA">
            <w:pPr>
              <w:widowControl w:val="0"/>
              <w:spacing w:after="0" w:line="240" w:lineRule="auto"/>
              <w:rPr>
                <w:rFonts w:ascii="Times New Roman" w:eastAsia="Times New Roman" w:hAnsi="Times New Roman" w:cs="Times New Roman"/>
                <w:sz w:val="24"/>
                <w:szCs w:val="24"/>
                <w:lang w:eastAsia="ru-RU" w:bidi="hi-IN"/>
              </w:rPr>
            </w:pPr>
            <w:r w:rsidRPr="000938EA">
              <w:rPr>
                <w:rFonts w:ascii="Times New Roman" w:eastAsia="Times New Roman" w:hAnsi="Times New Roman" w:cs="Times New Roman"/>
                <w:color w:val="000000"/>
                <w:sz w:val="24"/>
                <w:szCs w:val="24"/>
                <w:lang w:eastAsia="ru-RU" w:bidi="hi-IN"/>
              </w:rPr>
              <w:t>Тема Родины в лирике Есенина</w:t>
            </w:r>
          </w:p>
        </w:tc>
        <w:tc>
          <w:tcPr>
            <w:tcW w:w="1842" w:type="dxa"/>
            <w:shd w:val="clear" w:color="auto" w:fill="FFFFFF"/>
          </w:tcPr>
          <w:p w14:paraId="46D17738"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sz w:val="24"/>
                <w:szCs w:val="24"/>
              </w:rPr>
              <w:t>2</w:t>
            </w:r>
          </w:p>
        </w:tc>
        <w:tc>
          <w:tcPr>
            <w:tcW w:w="2268" w:type="dxa"/>
            <w:vMerge/>
            <w:shd w:val="clear" w:color="auto" w:fill="FFFFFF"/>
          </w:tcPr>
          <w:p w14:paraId="6CD77582"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p>
        </w:tc>
      </w:tr>
      <w:tr w:rsidR="000938EA" w:rsidRPr="000938EA" w14:paraId="40671DC9" w14:textId="77777777" w:rsidTr="000938EA">
        <w:trPr>
          <w:trHeight w:val="343"/>
        </w:trPr>
        <w:tc>
          <w:tcPr>
            <w:tcW w:w="2518" w:type="dxa"/>
            <w:vMerge/>
            <w:shd w:val="clear" w:color="auto" w:fill="FFFFFF"/>
          </w:tcPr>
          <w:p w14:paraId="19112136"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p>
        </w:tc>
        <w:tc>
          <w:tcPr>
            <w:tcW w:w="8222" w:type="dxa"/>
            <w:shd w:val="clear" w:color="auto" w:fill="FFFFFF"/>
          </w:tcPr>
          <w:p w14:paraId="4133D774" w14:textId="77777777" w:rsidR="000938EA" w:rsidRPr="000938EA" w:rsidRDefault="000938EA" w:rsidP="000938EA">
            <w:pPr>
              <w:widowControl w:val="0"/>
              <w:spacing w:after="0" w:line="240" w:lineRule="auto"/>
              <w:rPr>
                <w:rFonts w:ascii="Times New Roman" w:eastAsia="Times New Roman" w:hAnsi="Times New Roman" w:cs="Times New Roman"/>
                <w:sz w:val="24"/>
                <w:szCs w:val="24"/>
                <w:lang w:eastAsia="ru-RU" w:bidi="hi-IN"/>
              </w:rPr>
            </w:pPr>
            <w:proofErr w:type="spellStart"/>
            <w:r w:rsidRPr="000938EA">
              <w:rPr>
                <w:rFonts w:ascii="Times New Roman" w:eastAsia="Times New Roman" w:hAnsi="Times New Roman" w:cs="Times New Roman"/>
                <w:color w:val="000000"/>
                <w:sz w:val="24"/>
                <w:szCs w:val="24"/>
                <w:lang w:eastAsia="ru-RU" w:bidi="hi-IN"/>
              </w:rPr>
              <w:t>А.А.Фадеев</w:t>
            </w:r>
            <w:proofErr w:type="spellEnd"/>
            <w:r w:rsidRPr="000938EA">
              <w:rPr>
                <w:rFonts w:ascii="Times New Roman" w:eastAsia="Times New Roman" w:hAnsi="Times New Roman" w:cs="Times New Roman"/>
                <w:color w:val="000000"/>
                <w:sz w:val="24"/>
                <w:szCs w:val="24"/>
                <w:lang w:eastAsia="ru-RU" w:bidi="hi-IN"/>
              </w:rPr>
              <w:t>. Роман «Разгром» Проблема человека и революции.</w:t>
            </w:r>
          </w:p>
        </w:tc>
        <w:tc>
          <w:tcPr>
            <w:tcW w:w="1842" w:type="dxa"/>
            <w:shd w:val="clear" w:color="auto" w:fill="FFFFFF"/>
          </w:tcPr>
          <w:p w14:paraId="7CDD57E0"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sz w:val="24"/>
                <w:szCs w:val="24"/>
              </w:rPr>
              <w:t>1</w:t>
            </w:r>
          </w:p>
        </w:tc>
        <w:tc>
          <w:tcPr>
            <w:tcW w:w="2268" w:type="dxa"/>
            <w:shd w:val="clear" w:color="auto" w:fill="FFFFFF"/>
          </w:tcPr>
          <w:p w14:paraId="52812B4D"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p>
        </w:tc>
      </w:tr>
      <w:tr w:rsidR="000938EA" w:rsidRPr="000938EA" w14:paraId="2BF865E3" w14:textId="77777777" w:rsidTr="000938EA">
        <w:trPr>
          <w:trHeight w:val="243"/>
        </w:trPr>
        <w:tc>
          <w:tcPr>
            <w:tcW w:w="2518" w:type="dxa"/>
            <w:vMerge w:val="restart"/>
            <w:shd w:val="clear" w:color="auto" w:fill="FFFFFF"/>
          </w:tcPr>
          <w:p w14:paraId="4EEE88AD" w14:textId="77777777" w:rsidR="000938EA" w:rsidRPr="000938EA" w:rsidRDefault="000938EA" w:rsidP="000938EA">
            <w:pPr>
              <w:tabs>
                <w:tab w:val="left" w:pos="1134"/>
              </w:tabs>
              <w:spacing w:line="256" w:lineRule="auto"/>
              <w:rPr>
                <w:rFonts w:ascii="Times New Roman" w:eastAsia="Courier New" w:hAnsi="Times New Roman" w:cs="Times New Roman"/>
                <w:b/>
                <w:sz w:val="24"/>
                <w:szCs w:val="24"/>
              </w:rPr>
            </w:pPr>
            <w:r w:rsidRPr="000938EA">
              <w:rPr>
                <w:rFonts w:ascii="Times New Roman" w:eastAsia="Courier New" w:hAnsi="Times New Roman" w:cs="Times New Roman"/>
                <w:sz w:val="24"/>
                <w:szCs w:val="24"/>
              </w:rPr>
              <w:t xml:space="preserve"> </w:t>
            </w:r>
            <w:r w:rsidRPr="000938EA">
              <w:rPr>
                <w:rFonts w:ascii="Times New Roman" w:eastAsia="Courier New" w:hAnsi="Times New Roman" w:cs="Times New Roman"/>
                <w:b/>
                <w:sz w:val="24"/>
                <w:szCs w:val="24"/>
              </w:rPr>
              <w:t>Особенности развития литературы 1930- нач. 1940 -х г</w:t>
            </w:r>
          </w:p>
        </w:tc>
        <w:tc>
          <w:tcPr>
            <w:tcW w:w="8222" w:type="dxa"/>
            <w:shd w:val="clear" w:color="auto" w:fill="FFFFFF"/>
          </w:tcPr>
          <w:p w14:paraId="2FFE3AD4" w14:textId="77777777" w:rsidR="000938EA" w:rsidRPr="000938EA" w:rsidRDefault="000938EA" w:rsidP="000938EA">
            <w:pPr>
              <w:tabs>
                <w:tab w:val="left" w:pos="1134"/>
              </w:tabs>
              <w:spacing w:line="256" w:lineRule="auto"/>
              <w:rPr>
                <w:rFonts w:ascii="Times New Roman" w:eastAsia="Courier New" w:hAnsi="Times New Roman" w:cs="Times New Roman"/>
                <w:b/>
                <w:sz w:val="24"/>
                <w:szCs w:val="24"/>
              </w:rPr>
            </w:pPr>
            <w:r w:rsidRPr="000938EA">
              <w:rPr>
                <w:rFonts w:ascii="Times New Roman" w:eastAsia="Courier New" w:hAnsi="Times New Roman" w:cs="Times New Roman"/>
                <w:b/>
                <w:bCs/>
                <w:sz w:val="24"/>
                <w:szCs w:val="24"/>
              </w:rPr>
              <w:t>Содержание учебного материала</w:t>
            </w:r>
          </w:p>
        </w:tc>
        <w:tc>
          <w:tcPr>
            <w:tcW w:w="1842" w:type="dxa"/>
            <w:shd w:val="clear" w:color="auto" w:fill="FFFFFF"/>
          </w:tcPr>
          <w:p w14:paraId="472392A9"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r w:rsidRPr="000938EA">
              <w:rPr>
                <w:rFonts w:ascii="Times New Roman" w:eastAsia="Courier New" w:hAnsi="Times New Roman" w:cs="Times New Roman"/>
                <w:b/>
                <w:sz w:val="24"/>
                <w:szCs w:val="24"/>
              </w:rPr>
              <w:t>19</w:t>
            </w:r>
          </w:p>
        </w:tc>
        <w:tc>
          <w:tcPr>
            <w:tcW w:w="2268" w:type="dxa"/>
            <w:vMerge w:val="restart"/>
            <w:shd w:val="clear" w:color="auto" w:fill="FFFFFF"/>
          </w:tcPr>
          <w:p w14:paraId="3ABE2759"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iCs/>
                <w:sz w:val="24"/>
                <w:szCs w:val="24"/>
              </w:rPr>
              <w:t>ОК1, ОК2, ОК3, ОК4, ОК5, ОК6, ОК9</w:t>
            </w:r>
          </w:p>
        </w:tc>
      </w:tr>
      <w:tr w:rsidR="000938EA" w:rsidRPr="000938EA" w14:paraId="0A440C5D" w14:textId="77777777" w:rsidTr="000938EA">
        <w:trPr>
          <w:trHeight w:val="243"/>
        </w:trPr>
        <w:tc>
          <w:tcPr>
            <w:tcW w:w="2518" w:type="dxa"/>
            <w:vMerge/>
            <w:shd w:val="clear" w:color="auto" w:fill="FFFFFF"/>
          </w:tcPr>
          <w:p w14:paraId="73698629"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p>
        </w:tc>
        <w:tc>
          <w:tcPr>
            <w:tcW w:w="8222" w:type="dxa"/>
            <w:shd w:val="clear" w:color="auto" w:fill="FFFFFF"/>
          </w:tcPr>
          <w:p w14:paraId="324CC4C9" w14:textId="77777777" w:rsidR="000938EA" w:rsidRPr="000938EA" w:rsidRDefault="000938EA" w:rsidP="000938EA">
            <w:pPr>
              <w:tabs>
                <w:tab w:val="left" w:pos="1134"/>
              </w:tabs>
              <w:spacing w:line="256" w:lineRule="auto"/>
              <w:rPr>
                <w:rFonts w:ascii="Times New Roman" w:eastAsia="Courier New" w:hAnsi="Times New Roman" w:cs="Times New Roman"/>
                <w:bCs/>
                <w:sz w:val="24"/>
                <w:szCs w:val="24"/>
              </w:rPr>
            </w:pPr>
            <w:r w:rsidRPr="000938EA">
              <w:rPr>
                <w:rFonts w:ascii="Times New Roman" w:eastAsia="Courier New" w:hAnsi="Times New Roman" w:cs="Times New Roman"/>
                <w:bCs/>
                <w:sz w:val="24"/>
                <w:szCs w:val="24"/>
              </w:rPr>
              <w:t>Отражение индустриализации и коллективизации в литературе.</w:t>
            </w:r>
          </w:p>
        </w:tc>
        <w:tc>
          <w:tcPr>
            <w:tcW w:w="1842" w:type="dxa"/>
            <w:shd w:val="clear" w:color="auto" w:fill="FFFFFF"/>
          </w:tcPr>
          <w:p w14:paraId="46263074"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sz w:val="24"/>
                <w:szCs w:val="24"/>
              </w:rPr>
              <w:t>3</w:t>
            </w:r>
          </w:p>
        </w:tc>
        <w:tc>
          <w:tcPr>
            <w:tcW w:w="2268" w:type="dxa"/>
            <w:vMerge/>
            <w:shd w:val="clear" w:color="auto" w:fill="FFFFFF"/>
          </w:tcPr>
          <w:p w14:paraId="421DBF63"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p>
        </w:tc>
      </w:tr>
      <w:tr w:rsidR="000938EA" w:rsidRPr="000938EA" w14:paraId="0E2095A8" w14:textId="77777777" w:rsidTr="000938EA">
        <w:trPr>
          <w:trHeight w:val="313"/>
        </w:trPr>
        <w:tc>
          <w:tcPr>
            <w:tcW w:w="2518" w:type="dxa"/>
            <w:vMerge/>
            <w:shd w:val="clear" w:color="auto" w:fill="FFFFFF"/>
          </w:tcPr>
          <w:p w14:paraId="6F9B05A1"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p>
        </w:tc>
        <w:tc>
          <w:tcPr>
            <w:tcW w:w="8222" w:type="dxa"/>
            <w:shd w:val="clear" w:color="auto" w:fill="FFFFFF"/>
          </w:tcPr>
          <w:p w14:paraId="2933D405" w14:textId="77777777" w:rsidR="000938EA" w:rsidRPr="000938EA" w:rsidRDefault="000938EA" w:rsidP="000938EA">
            <w:pPr>
              <w:widowControl w:val="0"/>
              <w:spacing w:after="0" w:line="240" w:lineRule="auto"/>
              <w:rPr>
                <w:rFonts w:ascii="Times New Roman" w:eastAsia="Times New Roman" w:hAnsi="Times New Roman" w:cs="Times New Roman"/>
                <w:sz w:val="24"/>
                <w:szCs w:val="24"/>
                <w:lang w:eastAsia="ru-RU" w:bidi="hi-IN"/>
              </w:rPr>
            </w:pPr>
            <w:proofErr w:type="spellStart"/>
            <w:r w:rsidRPr="000938EA">
              <w:rPr>
                <w:rFonts w:ascii="Times New Roman" w:eastAsia="Times New Roman" w:hAnsi="Times New Roman" w:cs="Times New Roman"/>
                <w:color w:val="000000"/>
                <w:sz w:val="24"/>
                <w:szCs w:val="24"/>
                <w:lang w:eastAsia="ru-RU" w:bidi="hi-IN"/>
              </w:rPr>
              <w:t>М.И.Цветаева</w:t>
            </w:r>
            <w:proofErr w:type="spellEnd"/>
            <w:r w:rsidRPr="000938EA">
              <w:rPr>
                <w:rFonts w:ascii="Times New Roman" w:eastAsia="Times New Roman" w:hAnsi="Times New Roman" w:cs="Times New Roman"/>
                <w:color w:val="000000"/>
                <w:sz w:val="24"/>
                <w:szCs w:val="24"/>
                <w:lang w:eastAsia="ru-RU" w:bidi="hi-IN"/>
              </w:rPr>
              <w:t>. Обзор жизни и творчества.</w:t>
            </w:r>
          </w:p>
        </w:tc>
        <w:tc>
          <w:tcPr>
            <w:tcW w:w="1842" w:type="dxa"/>
            <w:shd w:val="clear" w:color="auto" w:fill="FFFFFF"/>
          </w:tcPr>
          <w:p w14:paraId="44599843"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sz w:val="24"/>
                <w:szCs w:val="24"/>
              </w:rPr>
              <w:t>2</w:t>
            </w:r>
          </w:p>
        </w:tc>
        <w:tc>
          <w:tcPr>
            <w:tcW w:w="2268" w:type="dxa"/>
            <w:vMerge/>
            <w:shd w:val="clear" w:color="auto" w:fill="FFFFFF"/>
          </w:tcPr>
          <w:p w14:paraId="3C331104"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p>
        </w:tc>
      </w:tr>
      <w:tr w:rsidR="000938EA" w:rsidRPr="000938EA" w14:paraId="3C8851B9" w14:textId="77777777" w:rsidTr="000938EA">
        <w:trPr>
          <w:trHeight w:val="313"/>
        </w:trPr>
        <w:tc>
          <w:tcPr>
            <w:tcW w:w="2518" w:type="dxa"/>
            <w:vMerge/>
            <w:shd w:val="clear" w:color="auto" w:fill="FFFFFF"/>
          </w:tcPr>
          <w:p w14:paraId="131A0149"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p>
        </w:tc>
        <w:tc>
          <w:tcPr>
            <w:tcW w:w="8222" w:type="dxa"/>
            <w:shd w:val="clear" w:color="auto" w:fill="FFFFFF"/>
          </w:tcPr>
          <w:p w14:paraId="67B00A49" w14:textId="77777777" w:rsidR="000938EA" w:rsidRPr="000938EA" w:rsidRDefault="000938EA" w:rsidP="000938EA">
            <w:pPr>
              <w:widowControl w:val="0"/>
              <w:spacing w:after="0" w:line="240" w:lineRule="auto"/>
              <w:rPr>
                <w:rFonts w:ascii="Times New Roman" w:eastAsia="Times New Roman" w:hAnsi="Times New Roman" w:cs="Times New Roman"/>
                <w:sz w:val="24"/>
                <w:szCs w:val="24"/>
                <w:lang w:eastAsia="ru-RU" w:bidi="hi-IN"/>
              </w:rPr>
            </w:pPr>
            <w:proofErr w:type="spellStart"/>
            <w:r w:rsidRPr="000938EA">
              <w:rPr>
                <w:rFonts w:ascii="Times New Roman" w:eastAsia="Times New Roman" w:hAnsi="Times New Roman" w:cs="Times New Roman"/>
                <w:color w:val="000000"/>
                <w:sz w:val="24"/>
                <w:szCs w:val="24"/>
                <w:lang w:eastAsia="ru-RU" w:bidi="hi-IN"/>
              </w:rPr>
              <w:t>О.Э.Мандельштам</w:t>
            </w:r>
            <w:proofErr w:type="spellEnd"/>
            <w:r w:rsidRPr="000938EA">
              <w:rPr>
                <w:rFonts w:ascii="Times New Roman" w:eastAsia="Times New Roman" w:hAnsi="Times New Roman" w:cs="Times New Roman"/>
                <w:color w:val="000000"/>
                <w:sz w:val="24"/>
                <w:szCs w:val="24"/>
                <w:lang w:eastAsia="ru-RU" w:bidi="hi-IN"/>
              </w:rPr>
              <w:t>. Обзор жизни и творчества.</w:t>
            </w:r>
          </w:p>
        </w:tc>
        <w:tc>
          <w:tcPr>
            <w:tcW w:w="1842" w:type="dxa"/>
            <w:shd w:val="clear" w:color="auto" w:fill="FFFFFF"/>
          </w:tcPr>
          <w:p w14:paraId="67877845"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sz w:val="24"/>
                <w:szCs w:val="24"/>
              </w:rPr>
              <w:t>1</w:t>
            </w:r>
          </w:p>
        </w:tc>
        <w:tc>
          <w:tcPr>
            <w:tcW w:w="2268" w:type="dxa"/>
            <w:vMerge/>
            <w:shd w:val="clear" w:color="auto" w:fill="FFFFFF"/>
          </w:tcPr>
          <w:p w14:paraId="531DE288"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p>
        </w:tc>
      </w:tr>
      <w:tr w:rsidR="000938EA" w:rsidRPr="000938EA" w14:paraId="2B38DBBA" w14:textId="77777777" w:rsidTr="000938EA">
        <w:trPr>
          <w:trHeight w:val="313"/>
        </w:trPr>
        <w:tc>
          <w:tcPr>
            <w:tcW w:w="2518" w:type="dxa"/>
            <w:vMerge/>
            <w:shd w:val="clear" w:color="auto" w:fill="FFFFFF"/>
          </w:tcPr>
          <w:p w14:paraId="54B409A3"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p>
        </w:tc>
        <w:tc>
          <w:tcPr>
            <w:tcW w:w="8222" w:type="dxa"/>
            <w:shd w:val="clear" w:color="auto" w:fill="FFFFFF"/>
          </w:tcPr>
          <w:p w14:paraId="19E28D7B" w14:textId="77777777" w:rsidR="000938EA" w:rsidRPr="000938EA" w:rsidRDefault="000938EA" w:rsidP="000938EA">
            <w:pPr>
              <w:widowControl w:val="0"/>
              <w:spacing w:after="0" w:line="240" w:lineRule="auto"/>
              <w:rPr>
                <w:rFonts w:ascii="Times New Roman" w:eastAsia="Times New Roman" w:hAnsi="Times New Roman" w:cs="Times New Roman"/>
                <w:sz w:val="24"/>
                <w:szCs w:val="24"/>
                <w:lang w:eastAsia="ru-RU" w:bidi="hi-IN"/>
              </w:rPr>
            </w:pPr>
            <w:proofErr w:type="spellStart"/>
            <w:r w:rsidRPr="000938EA">
              <w:rPr>
                <w:rFonts w:ascii="Times New Roman" w:eastAsia="Times New Roman" w:hAnsi="Times New Roman" w:cs="Times New Roman"/>
                <w:color w:val="000000"/>
                <w:sz w:val="24"/>
                <w:szCs w:val="24"/>
                <w:lang w:eastAsia="ru-RU" w:bidi="hi-IN"/>
              </w:rPr>
              <w:t>А.Платонов</w:t>
            </w:r>
            <w:proofErr w:type="spellEnd"/>
            <w:r w:rsidRPr="000938EA">
              <w:rPr>
                <w:rFonts w:ascii="Times New Roman" w:eastAsia="Times New Roman" w:hAnsi="Times New Roman" w:cs="Times New Roman"/>
                <w:color w:val="000000"/>
                <w:sz w:val="24"/>
                <w:szCs w:val="24"/>
                <w:lang w:eastAsia="ru-RU" w:bidi="hi-IN"/>
              </w:rPr>
              <w:t xml:space="preserve">. </w:t>
            </w:r>
            <w:proofErr w:type="spellStart"/>
            <w:proofErr w:type="gramStart"/>
            <w:r w:rsidRPr="000938EA">
              <w:rPr>
                <w:rFonts w:ascii="Times New Roman" w:eastAsia="Times New Roman" w:hAnsi="Times New Roman" w:cs="Times New Roman"/>
                <w:color w:val="000000"/>
                <w:sz w:val="24"/>
                <w:szCs w:val="24"/>
                <w:lang w:eastAsia="ru-RU" w:bidi="hi-IN"/>
              </w:rPr>
              <w:t>И.Э.Бабель</w:t>
            </w:r>
            <w:proofErr w:type="spellEnd"/>
            <w:r w:rsidRPr="000938EA">
              <w:rPr>
                <w:rFonts w:ascii="Times New Roman" w:eastAsia="Times New Roman" w:hAnsi="Times New Roman" w:cs="Times New Roman"/>
                <w:color w:val="000000"/>
                <w:sz w:val="24"/>
                <w:szCs w:val="24"/>
                <w:lang w:eastAsia="ru-RU" w:bidi="hi-IN"/>
              </w:rPr>
              <w:t xml:space="preserve">  Обзор</w:t>
            </w:r>
            <w:proofErr w:type="gramEnd"/>
            <w:r w:rsidRPr="000938EA">
              <w:rPr>
                <w:rFonts w:ascii="Times New Roman" w:eastAsia="Times New Roman" w:hAnsi="Times New Roman" w:cs="Times New Roman"/>
                <w:color w:val="000000"/>
                <w:sz w:val="24"/>
                <w:szCs w:val="24"/>
                <w:lang w:eastAsia="ru-RU" w:bidi="hi-IN"/>
              </w:rPr>
              <w:t xml:space="preserve"> творчества.</w:t>
            </w:r>
          </w:p>
        </w:tc>
        <w:tc>
          <w:tcPr>
            <w:tcW w:w="1842" w:type="dxa"/>
            <w:shd w:val="clear" w:color="auto" w:fill="FFFFFF"/>
          </w:tcPr>
          <w:p w14:paraId="235A644D"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sz w:val="24"/>
                <w:szCs w:val="24"/>
              </w:rPr>
              <w:t>2</w:t>
            </w:r>
          </w:p>
        </w:tc>
        <w:tc>
          <w:tcPr>
            <w:tcW w:w="2268" w:type="dxa"/>
            <w:vMerge/>
            <w:shd w:val="clear" w:color="auto" w:fill="FFFFFF"/>
          </w:tcPr>
          <w:p w14:paraId="5DC6B5CA"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p>
        </w:tc>
      </w:tr>
      <w:tr w:rsidR="000938EA" w:rsidRPr="000938EA" w14:paraId="0D73B764" w14:textId="77777777" w:rsidTr="000938EA">
        <w:trPr>
          <w:trHeight w:val="313"/>
        </w:trPr>
        <w:tc>
          <w:tcPr>
            <w:tcW w:w="2518" w:type="dxa"/>
            <w:vMerge/>
            <w:shd w:val="clear" w:color="auto" w:fill="FFFFFF"/>
          </w:tcPr>
          <w:p w14:paraId="3F524424"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p>
        </w:tc>
        <w:tc>
          <w:tcPr>
            <w:tcW w:w="8222" w:type="dxa"/>
            <w:shd w:val="clear" w:color="auto" w:fill="FFFFFF"/>
          </w:tcPr>
          <w:p w14:paraId="520CDD30" w14:textId="77777777" w:rsidR="000938EA" w:rsidRPr="000938EA" w:rsidRDefault="000938EA" w:rsidP="000938EA">
            <w:pPr>
              <w:widowControl w:val="0"/>
              <w:spacing w:after="0" w:line="240" w:lineRule="auto"/>
              <w:rPr>
                <w:rFonts w:ascii="Times New Roman" w:eastAsia="Times New Roman" w:hAnsi="Times New Roman" w:cs="Times New Roman"/>
                <w:sz w:val="24"/>
                <w:szCs w:val="24"/>
                <w:lang w:eastAsia="ru-RU" w:bidi="hi-IN"/>
              </w:rPr>
            </w:pPr>
            <w:proofErr w:type="spellStart"/>
            <w:r w:rsidRPr="000938EA">
              <w:rPr>
                <w:rFonts w:ascii="Times New Roman" w:eastAsia="Times New Roman" w:hAnsi="Times New Roman" w:cs="Times New Roman"/>
                <w:color w:val="000000"/>
                <w:sz w:val="24"/>
                <w:szCs w:val="24"/>
                <w:lang w:eastAsia="ru-RU" w:bidi="hi-IN"/>
              </w:rPr>
              <w:t>М.А.Булгаков</w:t>
            </w:r>
            <w:proofErr w:type="spellEnd"/>
            <w:r w:rsidRPr="000938EA">
              <w:rPr>
                <w:rFonts w:ascii="Times New Roman" w:eastAsia="Times New Roman" w:hAnsi="Times New Roman" w:cs="Times New Roman"/>
                <w:color w:val="000000"/>
                <w:sz w:val="24"/>
                <w:szCs w:val="24"/>
                <w:lang w:eastAsia="ru-RU" w:bidi="hi-IN"/>
              </w:rPr>
              <w:t>. Обзор жизни и творчества.</w:t>
            </w:r>
          </w:p>
        </w:tc>
        <w:tc>
          <w:tcPr>
            <w:tcW w:w="1842" w:type="dxa"/>
            <w:shd w:val="clear" w:color="auto" w:fill="FFFFFF"/>
          </w:tcPr>
          <w:p w14:paraId="528E588C"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sz w:val="24"/>
                <w:szCs w:val="24"/>
              </w:rPr>
              <w:t>1</w:t>
            </w:r>
          </w:p>
        </w:tc>
        <w:tc>
          <w:tcPr>
            <w:tcW w:w="2268" w:type="dxa"/>
            <w:vMerge/>
            <w:shd w:val="clear" w:color="auto" w:fill="FFFFFF"/>
          </w:tcPr>
          <w:p w14:paraId="39E7D218"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p>
        </w:tc>
      </w:tr>
      <w:tr w:rsidR="000938EA" w:rsidRPr="000938EA" w14:paraId="449C80D9" w14:textId="77777777" w:rsidTr="000938EA">
        <w:trPr>
          <w:trHeight w:val="327"/>
        </w:trPr>
        <w:tc>
          <w:tcPr>
            <w:tcW w:w="2518" w:type="dxa"/>
            <w:vMerge/>
            <w:shd w:val="clear" w:color="auto" w:fill="FFFFFF"/>
          </w:tcPr>
          <w:p w14:paraId="2B4F348C"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p>
        </w:tc>
        <w:tc>
          <w:tcPr>
            <w:tcW w:w="8222" w:type="dxa"/>
            <w:shd w:val="clear" w:color="auto" w:fill="FFFFFF"/>
          </w:tcPr>
          <w:p w14:paraId="189FA1B3" w14:textId="77777777" w:rsidR="000938EA" w:rsidRPr="000938EA" w:rsidRDefault="000938EA" w:rsidP="000938EA">
            <w:pPr>
              <w:widowControl w:val="0"/>
              <w:spacing w:after="0" w:line="240" w:lineRule="auto"/>
              <w:rPr>
                <w:rFonts w:ascii="Times New Roman" w:eastAsia="Times New Roman" w:hAnsi="Times New Roman" w:cs="Times New Roman"/>
                <w:sz w:val="24"/>
                <w:szCs w:val="24"/>
                <w:lang w:eastAsia="ru-RU" w:bidi="hi-IN"/>
              </w:rPr>
            </w:pPr>
            <w:r w:rsidRPr="000938EA">
              <w:rPr>
                <w:rFonts w:ascii="Times New Roman" w:eastAsia="Times New Roman" w:hAnsi="Times New Roman" w:cs="Times New Roman"/>
                <w:color w:val="000000"/>
                <w:sz w:val="24"/>
                <w:szCs w:val="24"/>
                <w:lang w:eastAsia="ru-RU" w:bidi="hi-IN"/>
              </w:rPr>
              <w:t>Роман «Мастер и Маргарита».</w:t>
            </w:r>
          </w:p>
        </w:tc>
        <w:tc>
          <w:tcPr>
            <w:tcW w:w="1842" w:type="dxa"/>
            <w:shd w:val="clear" w:color="auto" w:fill="FFFFFF"/>
          </w:tcPr>
          <w:p w14:paraId="3F0B0467"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sz w:val="24"/>
                <w:szCs w:val="24"/>
              </w:rPr>
              <w:t>2</w:t>
            </w:r>
          </w:p>
        </w:tc>
        <w:tc>
          <w:tcPr>
            <w:tcW w:w="2268" w:type="dxa"/>
            <w:vMerge/>
            <w:shd w:val="clear" w:color="auto" w:fill="FFFFFF"/>
          </w:tcPr>
          <w:p w14:paraId="24B4BBFC"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p>
        </w:tc>
      </w:tr>
      <w:tr w:rsidR="000938EA" w:rsidRPr="000938EA" w14:paraId="5A286110" w14:textId="77777777" w:rsidTr="000938EA">
        <w:trPr>
          <w:trHeight w:val="327"/>
        </w:trPr>
        <w:tc>
          <w:tcPr>
            <w:tcW w:w="2518" w:type="dxa"/>
            <w:vMerge/>
            <w:shd w:val="clear" w:color="auto" w:fill="FFFFFF"/>
          </w:tcPr>
          <w:p w14:paraId="4307D78E"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p>
        </w:tc>
        <w:tc>
          <w:tcPr>
            <w:tcW w:w="8222" w:type="dxa"/>
            <w:shd w:val="clear" w:color="auto" w:fill="FFFFFF"/>
          </w:tcPr>
          <w:p w14:paraId="1EE52A72" w14:textId="77777777" w:rsidR="000938EA" w:rsidRPr="000938EA" w:rsidRDefault="000938EA" w:rsidP="000938EA">
            <w:pPr>
              <w:widowControl w:val="0"/>
              <w:spacing w:after="0" w:line="240" w:lineRule="auto"/>
              <w:rPr>
                <w:rFonts w:ascii="Times New Roman" w:eastAsia="Times New Roman" w:hAnsi="Times New Roman" w:cs="Times New Roman"/>
                <w:sz w:val="24"/>
                <w:szCs w:val="24"/>
                <w:lang w:eastAsia="ru-RU" w:bidi="hi-IN"/>
              </w:rPr>
            </w:pPr>
            <w:proofErr w:type="spellStart"/>
            <w:r w:rsidRPr="000938EA">
              <w:rPr>
                <w:rFonts w:ascii="Times New Roman" w:eastAsia="Times New Roman" w:hAnsi="Times New Roman" w:cs="Times New Roman"/>
                <w:color w:val="000000"/>
                <w:sz w:val="24"/>
                <w:szCs w:val="24"/>
                <w:lang w:eastAsia="ru-RU" w:bidi="hi-IN"/>
              </w:rPr>
              <w:t>А.Н.Толстой</w:t>
            </w:r>
            <w:proofErr w:type="spellEnd"/>
            <w:r w:rsidRPr="000938EA">
              <w:rPr>
                <w:rFonts w:ascii="Times New Roman" w:eastAsia="Times New Roman" w:hAnsi="Times New Roman" w:cs="Times New Roman"/>
                <w:color w:val="000000"/>
                <w:sz w:val="24"/>
                <w:szCs w:val="24"/>
                <w:lang w:eastAsia="ru-RU" w:bidi="hi-IN"/>
              </w:rPr>
              <w:t>. Обзор творчества. Роман «Петр 1».</w:t>
            </w:r>
          </w:p>
        </w:tc>
        <w:tc>
          <w:tcPr>
            <w:tcW w:w="1842" w:type="dxa"/>
            <w:shd w:val="clear" w:color="auto" w:fill="FFFFFF"/>
          </w:tcPr>
          <w:p w14:paraId="589A124E"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sz w:val="24"/>
                <w:szCs w:val="24"/>
              </w:rPr>
              <w:t>2</w:t>
            </w:r>
          </w:p>
        </w:tc>
        <w:tc>
          <w:tcPr>
            <w:tcW w:w="2268" w:type="dxa"/>
            <w:vMerge/>
            <w:shd w:val="clear" w:color="auto" w:fill="FFFFFF"/>
          </w:tcPr>
          <w:p w14:paraId="29BD31B3"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p>
        </w:tc>
      </w:tr>
      <w:tr w:rsidR="000938EA" w:rsidRPr="000938EA" w14:paraId="24FF4D80" w14:textId="77777777" w:rsidTr="000938EA">
        <w:trPr>
          <w:trHeight w:val="327"/>
        </w:trPr>
        <w:tc>
          <w:tcPr>
            <w:tcW w:w="2518" w:type="dxa"/>
            <w:vMerge/>
            <w:shd w:val="clear" w:color="auto" w:fill="FFFFFF"/>
          </w:tcPr>
          <w:p w14:paraId="5A209620"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p>
        </w:tc>
        <w:tc>
          <w:tcPr>
            <w:tcW w:w="8222" w:type="dxa"/>
            <w:shd w:val="clear" w:color="auto" w:fill="FFFFFF"/>
          </w:tcPr>
          <w:p w14:paraId="2F2C385F" w14:textId="77777777" w:rsidR="000938EA" w:rsidRPr="000938EA" w:rsidRDefault="000938EA" w:rsidP="000938EA">
            <w:pPr>
              <w:widowControl w:val="0"/>
              <w:spacing w:after="0" w:line="240" w:lineRule="auto"/>
              <w:rPr>
                <w:rFonts w:ascii="Times New Roman" w:eastAsia="Times New Roman" w:hAnsi="Times New Roman" w:cs="Times New Roman"/>
                <w:sz w:val="24"/>
                <w:szCs w:val="24"/>
                <w:lang w:eastAsia="ru-RU" w:bidi="hi-IN"/>
              </w:rPr>
            </w:pPr>
            <w:proofErr w:type="spellStart"/>
            <w:r w:rsidRPr="000938EA">
              <w:rPr>
                <w:rFonts w:ascii="Times New Roman" w:eastAsia="Times New Roman" w:hAnsi="Times New Roman" w:cs="Times New Roman"/>
                <w:color w:val="000000"/>
                <w:sz w:val="24"/>
                <w:szCs w:val="24"/>
                <w:lang w:eastAsia="ru-RU" w:bidi="hi-IN"/>
              </w:rPr>
              <w:t>М.А.Шолохов</w:t>
            </w:r>
            <w:proofErr w:type="spellEnd"/>
            <w:r w:rsidRPr="000938EA">
              <w:rPr>
                <w:rFonts w:ascii="Times New Roman" w:eastAsia="Times New Roman" w:hAnsi="Times New Roman" w:cs="Times New Roman"/>
                <w:color w:val="000000"/>
                <w:sz w:val="24"/>
                <w:szCs w:val="24"/>
                <w:lang w:eastAsia="ru-RU" w:bidi="hi-IN"/>
              </w:rPr>
              <w:t>. Очерк жизни и творчества. «Донские рассказы».</w:t>
            </w:r>
          </w:p>
        </w:tc>
        <w:tc>
          <w:tcPr>
            <w:tcW w:w="1842" w:type="dxa"/>
            <w:shd w:val="clear" w:color="auto" w:fill="FFFFFF"/>
          </w:tcPr>
          <w:p w14:paraId="4E7B59D2"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sz w:val="24"/>
                <w:szCs w:val="24"/>
              </w:rPr>
              <w:t>2</w:t>
            </w:r>
          </w:p>
        </w:tc>
        <w:tc>
          <w:tcPr>
            <w:tcW w:w="2268" w:type="dxa"/>
            <w:vMerge/>
            <w:shd w:val="clear" w:color="auto" w:fill="FFFFFF"/>
          </w:tcPr>
          <w:p w14:paraId="6D31A7CD"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p>
        </w:tc>
      </w:tr>
      <w:tr w:rsidR="000938EA" w:rsidRPr="000938EA" w14:paraId="0484972A" w14:textId="77777777" w:rsidTr="000938EA">
        <w:trPr>
          <w:trHeight w:val="327"/>
        </w:trPr>
        <w:tc>
          <w:tcPr>
            <w:tcW w:w="2518" w:type="dxa"/>
            <w:vMerge/>
            <w:shd w:val="clear" w:color="auto" w:fill="FFFFFF"/>
          </w:tcPr>
          <w:p w14:paraId="714CDBDF"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p>
        </w:tc>
        <w:tc>
          <w:tcPr>
            <w:tcW w:w="8222" w:type="dxa"/>
            <w:shd w:val="clear" w:color="auto" w:fill="FFFFFF"/>
          </w:tcPr>
          <w:p w14:paraId="2C9BF8F1" w14:textId="77777777" w:rsidR="000938EA" w:rsidRPr="000938EA" w:rsidRDefault="000938EA" w:rsidP="000938EA">
            <w:pPr>
              <w:widowControl w:val="0"/>
              <w:spacing w:after="0" w:line="240" w:lineRule="auto"/>
              <w:rPr>
                <w:rFonts w:ascii="Times New Roman" w:eastAsia="Times New Roman" w:hAnsi="Times New Roman" w:cs="Times New Roman"/>
                <w:sz w:val="24"/>
                <w:szCs w:val="24"/>
                <w:lang w:eastAsia="ru-RU" w:bidi="hi-IN"/>
              </w:rPr>
            </w:pPr>
            <w:r w:rsidRPr="000938EA">
              <w:rPr>
                <w:rFonts w:ascii="Times New Roman" w:eastAsia="Times New Roman" w:hAnsi="Times New Roman" w:cs="Times New Roman"/>
                <w:color w:val="000000"/>
                <w:sz w:val="24"/>
                <w:szCs w:val="24"/>
                <w:lang w:eastAsia="ru-RU" w:bidi="hi-IN"/>
              </w:rPr>
              <w:t>Роман-</w:t>
            </w:r>
            <w:proofErr w:type="spellStart"/>
            <w:r w:rsidRPr="000938EA">
              <w:rPr>
                <w:rFonts w:ascii="Times New Roman" w:eastAsia="Times New Roman" w:hAnsi="Times New Roman" w:cs="Times New Roman"/>
                <w:color w:val="000000"/>
                <w:sz w:val="24"/>
                <w:szCs w:val="24"/>
                <w:lang w:eastAsia="ru-RU" w:bidi="hi-IN"/>
              </w:rPr>
              <w:t>зпопея</w:t>
            </w:r>
            <w:proofErr w:type="spellEnd"/>
            <w:r w:rsidRPr="000938EA">
              <w:rPr>
                <w:rFonts w:ascii="Times New Roman" w:eastAsia="Times New Roman" w:hAnsi="Times New Roman" w:cs="Times New Roman"/>
                <w:color w:val="000000"/>
                <w:sz w:val="24"/>
                <w:szCs w:val="24"/>
                <w:lang w:eastAsia="ru-RU" w:bidi="hi-IN"/>
              </w:rPr>
              <w:t xml:space="preserve"> «Тихий Дон».  Тема. Идея.</w:t>
            </w:r>
          </w:p>
        </w:tc>
        <w:tc>
          <w:tcPr>
            <w:tcW w:w="1842" w:type="dxa"/>
            <w:shd w:val="clear" w:color="auto" w:fill="FFFFFF"/>
          </w:tcPr>
          <w:p w14:paraId="76AA03FF"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sz w:val="24"/>
                <w:szCs w:val="24"/>
              </w:rPr>
              <w:t>1</w:t>
            </w:r>
          </w:p>
        </w:tc>
        <w:tc>
          <w:tcPr>
            <w:tcW w:w="2268" w:type="dxa"/>
            <w:vMerge/>
            <w:shd w:val="clear" w:color="auto" w:fill="FFFFFF"/>
          </w:tcPr>
          <w:p w14:paraId="736854A8"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p>
        </w:tc>
      </w:tr>
      <w:tr w:rsidR="000938EA" w:rsidRPr="000938EA" w14:paraId="294ED169" w14:textId="77777777" w:rsidTr="000938EA">
        <w:trPr>
          <w:trHeight w:val="327"/>
        </w:trPr>
        <w:tc>
          <w:tcPr>
            <w:tcW w:w="2518" w:type="dxa"/>
            <w:vMerge/>
            <w:shd w:val="clear" w:color="auto" w:fill="FFFFFF"/>
          </w:tcPr>
          <w:p w14:paraId="6DA7C98C"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p>
        </w:tc>
        <w:tc>
          <w:tcPr>
            <w:tcW w:w="8222" w:type="dxa"/>
            <w:shd w:val="clear" w:color="auto" w:fill="FFFFFF"/>
          </w:tcPr>
          <w:p w14:paraId="58EBEEE7" w14:textId="77777777" w:rsidR="000938EA" w:rsidRPr="000938EA" w:rsidRDefault="000938EA" w:rsidP="000938EA">
            <w:pPr>
              <w:spacing w:line="256" w:lineRule="auto"/>
              <w:rPr>
                <w:rFonts w:ascii="Times New Roman" w:eastAsia="Courier New" w:hAnsi="Times New Roman" w:cs="Times New Roman"/>
                <w:sz w:val="24"/>
                <w:szCs w:val="24"/>
              </w:rPr>
            </w:pPr>
            <w:r w:rsidRPr="000938EA">
              <w:rPr>
                <w:rFonts w:ascii="Times New Roman" w:eastAsia="Courier New" w:hAnsi="Times New Roman" w:cs="Times New Roman"/>
                <w:sz w:val="24"/>
                <w:szCs w:val="24"/>
              </w:rPr>
              <w:t>Судьба казачества в период Гражданской войны</w:t>
            </w:r>
          </w:p>
        </w:tc>
        <w:tc>
          <w:tcPr>
            <w:tcW w:w="1842" w:type="dxa"/>
            <w:shd w:val="clear" w:color="auto" w:fill="FFFFFF"/>
          </w:tcPr>
          <w:p w14:paraId="6E38F53F"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sz w:val="24"/>
                <w:szCs w:val="24"/>
              </w:rPr>
              <w:t>1</w:t>
            </w:r>
          </w:p>
        </w:tc>
        <w:tc>
          <w:tcPr>
            <w:tcW w:w="2268" w:type="dxa"/>
            <w:vMerge/>
            <w:shd w:val="clear" w:color="auto" w:fill="FFFFFF"/>
          </w:tcPr>
          <w:p w14:paraId="1A257038"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p>
        </w:tc>
      </w:tr>
      <w:tr w:rsidR="000938EA" w:rsidRPr="000938EA" w14:paraId="4BE69E71" w14:textId="77777777" w:rsidTr="000938EA">
        <w:trPr>
          <w:trHeight w:val="327"/>
        </w:trPr>
        <w:tc>
          <w:tcPr>
            <w:tcW w:w="2518" w:type="dxa"/>
            <w:vMerge/>
            <w:shd w:val="clear" w:color="auto" w:fill="FFFFFF"/>
          </w:tcPr>
          <w:p w14:paraId="4FC48468"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p>
        </w:tc>
        <w:tc>
          <w:tcPr>
            <w:tcW w:w="8222" w:type="dxa"/>
            <w:shd w:val="clear" w:color="auto" w:fill="FFFFFF"/>
          </w:tcPr>
          <w:p w14:paraId="41186CC3" w14:textId="77777777" w:rsidR="000938EA" w:rsidRPr="000938EA" w:rsidRDefault="000938EA" w:rsidP="000938EA">
            <w:pPr>
              <w:widowControl w:val="0"/>
              <w:spacing w:after="0" w:line="240" w:lineRule="auto"/>
              <w:rPr>
                <w:rFonts w:ascii="Times New Roman" w:eastAsia="Times New Roman" w:hAnsi="Times New Roman" w:cs="Times New Roman"/>
                <w:sz w:val="24"/>
                <w:szCs w:val="24"/>
                <w:lang w:eastAsia="ru-RU" w:bidi="hi-IN"/>
              </w:rPr>
            </w:pPr>
            <w:r w:rsidRPr="000938EA">
              <w:rPr>
                <w:rFonts w:ascii="Times New Roman" w:eastAsia="Times New Roman" w:hAnsi="Times New Roman" w:cs="Times New Roman"/>
                <w:color w:val="000000"/>
                <w:sz w:val="24"/>
                <w:szCs w:val="24"/>
                <w:lang w:eastAsia="ru-RU" w:bidi="hi-IN"/>
              </w:rPr>
              <w:t>Трагедия Григория Мелехова.</w:t>
            </w:r>
          </w:p>
        </w:tc>
        <w:tc>
          <w:tcPr>
            <w:tcW w:w="1842" w:type="dxa"/>
            <w:shd w:val="clear" w:color="auto" w:fill="FFFFFF"/>
          </w:tcPr>
          <w:p w14:paraId="61114CA7"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sz w:val="24"/>
                <w:szCs w:val="24"/>
              </w:rPr>
              <w:t>1</w:t>
            </w:r>
          </w:p>
        </w:tc>
        <w:tc>
          <w:tcPr>
            <w:tcW w:w="2268" w:type="dxa"/>
            <w:vMerge/>
            <w:shd w:val="clear" w:color="auto" w:fill="FFFFFF"/>
          </w:tcPr>
          <w:p w14:paraId="6FB69E5F"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p>
        </w:tc>
      </w:tr>
      <w:tr w:rsidR="000938EA" w:rsidRPr="000938EA" w14:paraId="7F3DC57D" w14:textId="77777777" w:rsidTr="000938EA">
        <w:trPr>
          <w:trHeight w:val="327"/>
        </w:trPr>
        <w:tc>
          <w:tcPr>
            <w:tcW w:w="2518" w:type="dxa"/>
            <w:vMerge/>
            <w:shd w:val="clear" w:color="auto" w:fill="FFFFFF"/>
          </w:tcPr>
          <w:p w14:paraId="69593FAC"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p>
        </w:tc>
        <w:tc>
          <w:tcPr>
            <w:tcW w:w="8222" w:type="dxa"/>
            <w:shd w:val="clear" w:color="auto" w:fill="FFFFFF"/>
          </w:tcPr>
          <w:p w14:paraId="1FEC9589" w14:textId="77777777" w:rsidR="000938EA" w:rsidRPr="000938EA" w:rsidRDefault="000938EA" w:rsidP="000938EA">
            <w:pPr>
              <w:widowControl w:val="0"/>
              <w:spacing w:after="0" w:line="240" w:lineRule="auto"/>
              <w:rPr>
                <w:rFonts w:ascii="Times New Roman" w:eastAsia="Times New Roman" w:hAnsi="Times New Roman" w:cs="Times New Roman"/>
                <w:sz w:val="24"/>
                <w:szCs w:val="24"/>
                <w:lang w:eastAsia="ru-RU" w:bidi="hi-IN"/>
              </w:rPr>
            </w:pPr>
            <w:r w:rsidRPr="000938EA">
              <w:rPr>
                <w:rFonts w:ascii="Times New Roman" w:eastAsia="Times New Roman" w:hAnsi="Times New Roman" w:cs="Times New Roman"/>
                <w:color w:val="000000"/>
                <w:sz w:val="24"/>
                <w:szCs w:val="24"/>
                <w:lang w:eastAsia="ru-RU" w:bidi="hi-IN"/>
              </w:rPr>
              <w:t>Женские судьбы в романе «Тихий Дон».</w:t>
            </w:r>
          </w:p>
        </w:tc>
        <w:tc>
          <w:tcPr>
            <w:tcW w:w="1842" w:type="dxa"/>
            <w:shd w:val="clear" w:color="auto" w:fill="FFFFFF"/>
          </w:tcPr>
          <w:p w14:paraId="52315966"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sz w:val="24"/>
                <w:szCs w:val="24"/>
              </w:rPr>
              <w:t>1</w:t>
            </w:r>
          </w:p>
        </w:tc>
        <w:tc>
          <w:tcPr>
            <w:tcW w:w="2268" w:type="dxa"/>
            <w:vMerge/>
            <w:shd w:val="clear" w:color="auto" w:fill="FFFFFF"/>
          </w:tcPr>
          <w:p w14:paraId="4A3F7379"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p>
        </w:tc>
      </w:tr>
      <w:tr w:rsidR="000938EA" w:rsidRPr="000938EA" w14:paraId="10BFCA8F" w14:textId="77777777" w:rsidTr="000938EA">
        <w:trPr>
          <w:trHeight w:val="327"/>
        </w:trPr>
        <w:tc>
          <w:tcPr>
            <w:tcW w:w="2518" w:type="dxa"/>
            <w:shd w:val="clear" w:color="auto" w:fill="FFFFFF"/>
          </w:tcPr>
          <w:p w14:paraId="7FCE591F"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p>
        </w:tc>
        <w:tc>
          <w:tcPr>
            <w:tcW w:w="8222" w:type="dxa"/>
            <w:shd w:val="clear" w:color="auto" w:fill="FFFFFF"/>
          </w:tcPr>
          <w:p w14:paraId="2A3DFF43" w14:textId="77777777" w:rsidR="000938EA" w:rsidRPr="000938EA" w:rsidRDefault="000938EA" w:rsidP="000938EA">
            <w:pPr>
              <w:widowControl w:val="0"/>
              <w:spacing w:after="0" w:line="274" w:lineRule="exact"/>
              <w:rPr>
                <w:rFonts w:ascii="Times New Roman" w:eastAsia="Times New Roman" w:hAnsi="Times New Roman" w:cs="Times New Roman"/>
                <w:b/>
                <w:sz w:val="24"/>
                <w:szCs w:val="24"/>
                <w:u w:val="single"/>
                <w:lang w:eastAsia="zh-CN" w:bidi="hi-IN"/>
              </w:rPr>
            </w:pPr>
            <w:r w:rsidRPr="000938EA">
              <w:rPr>
                <w:rFonts w:ascii="Times New Roman" w:eastAsia="Times New Roman" w:hAnsi="Times New Roman" w:cs="Times New Roman"/>
                <w:b/>
                <w:sz w:val="24"/>
                <w:szCs w:val="24"/>
                <w:u w:val="single"/>
                <w:lang w:eastAsia="zh-CN" w:bidi="hi-IN"/>
              </w:rPr>
              <w:t>Профессионально-ориентированное содержание</w:t>
            </w:r>
          </w:p>
          <w:p w14:paraId="277670B4" w14:textId="77777777" w:rsidR="000938EA" w:rsidRPr="000938EA" w:rsidRDefault="000938EA" w:rsidP="000938EA">
            <w:pPr>
              <w:widowControl w:val="0"/>
              <w:spacing w:after="0" w:line="274" w:lineRule="exact"/>
              <w:rPr>
                <w:rFonts w:ascii="Times New Roman" w:eastAsia="Times New Roman" w:hAnsi="Times New Roman" w:cs="Times New Roman"/>
                <w:sz w:val="24"/>
                <w:szCs w:val="24"/>
                <w:lang w:eastAsia="zh-CN" w:bidi="hi-IN"/>
              </w:rPr>
            </w:pPr>
            <w:r w:rsidRPr="000938EA">
              <w:rPr>
                <w:rFonts w:ascii="Times New Roman" w:eastAsia="Times New Roman" w:hAnsi="Times New Roman" w:cs="Times New Roman"/>
                <w:sz w:val="24"/>
                <w:szCs w:val="24"/>
                <w:lang w:eastAsia="zh-CN" w:bidi="hi-IN"/>
              </w:rPr>
              <w:t xml:space="preserve">Роль поэзии в жизни человека любой профессии. Общение с поэзией как способ эстетического обогащения своей духовной сферы, постижения общечеловеческих ценностей, развитие способности к творческой деятельности. Путь к пониманию поэзии – это чтение, обсуждение, интерпретация (вербальная/невербальная) стихов разных поэтов в поисках «своего» </w:t>
            </w:r>
          </w:p>
          <w:p w14:paraId="05CE682F" w14:textId="77777777" w:rsidR="000938EA" w:rsidRPr="000938EA" w:rsidRDefault="000938EA" w:rsidP="000938EA">
            <w:pPr>
              <w:widowControl w:val="0"/>
              <w:spacing w:after="0" w:line="240" w:lineRule="auto"/>
              <w:rPr>
                <w:rFonts w:ascii="Times New Roman" w:eastAsia="Times New Roman" w:hAnsi="Times New Roman" w:cs="Times New Roman"/>
                <w:color w:val="000000"/>
                <w:sz w:val="24"/>
                <w:szCs w:val="24"/>
                <w:lang w:eastAsia="ru-RU" w:bidi="hi-IN"/>
              </w:rPr>
            </w:pPr>
            <w:r w:rsidRPr="000938EA">
              <w:rPr>
                <w:rFonts w:ascii="Times New Roman" w:eastAsia="Times New Roman" w:hAnsi="Times New Roman" w:cs="Times New Roman"/>
                <w:sz w:val="24"/>
                <w:szCs w:val="24"/>
                <w:lang w:eastAsia="zh-CN" w:bidi="hi-IN"/>
              </w:rPr>
              <w:t xml:space="preserve">Участие в деловой игре «В издательстве», в процессе которой составляется </w:t>
            </w:r>
            <w:r w:rsidRPr="000938EA">
              <w:rPr>
                <w:rFonts w:ascii="Times New Roman" w:eastAsia="Times New Roman" w:hAnsi="Times New Roman" w:cs="Times New Roman"/>
                <w:sz w:val="24"/>
                <w:szCs w:val="24"/>
                <w:lang w:eastAsia="zh-CN" w:bidi="hi-IN"/>
              </w:rPr>
              <w:lastRenderedPageBreak/>
              <w:t>мини-сборник стихов поэтов серебряного века для определенной аудитории – своих сверстников, людей «своей» профессии.</w:t>
            </w:r>
          </w:p>
        </w:tc>
        <w:tc>
          <w:tcPr>
            <w:tcW w:w="1842" w:type="dxa"/>
            <w:shd w:val="clear" w:color="auto" w:fill="FFFFFF"/>
          </w:tcPr>
          <w:p w14:paraId="5A7F8ECA"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p>
        </w:tc>
        <w:tc>
          <w:tcPr>
            <w:tcW w:w="2268" w:type="dxa"/>
            <w:shd w:val="clear" w:color="auto" w:fill="FFFFFF"/>
          </w:tcPr>
          <w:p w14:paraId="6A95D2AB"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iCs/>
                <w:sz w:val="24"/>
                <w:szCs w:val="24"/>
              </w:rPr>
              <w:t>ОК1, ОК2, ОК3, ОК4, ОК5, ОК6, ОК</w:t>
            </w:r>
            <w:proofErr w:type="gramStart"/>
            <w:r w:rsidRPr="000938EA">
              <w:rPr>
                <w:rFonts w:ascii="Times New Roman" w:eastAsia="Courier New" w:hAnsi="Times New Roman" w:cs="Times New Roman"/>
                <w:iCs/>
                <w:sz w:val="24"/>
                <w:szCs w:val="24"/>
              </w:rPr>
              <w:t>9,  ПК</w:t>
            </w:r>
            <w:proofErr w:type="gramEnd"/>
            <w:r w:rsidRPr="000938EA">
              <w:rPr>
                <w:rFonts w:ascii="Times New Roman" w:eastAsia="Courier New" w:hAnsi="Times New Roman" w:cs="Times New Roman"/>
                <w:iCs/>
                <w:sz w:val="24"/>
                <w:szCs w:val="24"/>
              </w:rPr>
              <w:t xml:space="preserve">5.3, ПК5.4, </w:t>
            </w:r>
          </w:p>
        </w:tc>
      </w:tr>
      <w:tr w:rsidR="000938EA" w:rsidRPr="000938EA" w14:paraId="3D280784" w14:textId="77777777" w:rsidTr="000938EA">
        <w:trPr>
          <w:trHeight w:val="79"/>
        </w:trPr>
        <w:tc>
          <w:tcPr>
            <w:tcW w:w="2518" w:type="dxa"/>
            <w:vMerge w:val="restart"/>
            <w:shd w:val="clear" w:color="auto" w:fill="FFFFFF"/>
          </w:tcPr>
          <w:p w14:paraId="28CA7AA9"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r w:rsidRPr="000938EA">
              <w:rPr>
                <w:rFonts w:ascii="Times New Roman" w:eastAsia="Courier New" w:hAnsi="Times New Roman" w:cs="Times New Roman"/>
                <w:b/>
                <w:sz w:val="24"/>
                <w:szCs w:val="24"/>
              </w:rPr>
              <w:t xml:space="preserve">Литература периода Великой Отечественной войны </w:t>
            </w:r>
          </w:p>
        </w:tc>
        <w:tc>
          <w:tcPr>
            <w:tcW w:w="8222" w:type="dxa"/>
            <w:shd w:val="clear" w:color="auto" w:fill="FFFFFF"/>
          </w:tcPr>
          <w:p w14:paraId="7AD06D66" w14:textId="77777777" w:rsidR="000938EA" w:rsidRPr="000938EA" w:rsidRDefault="000938EA" w:rsidP="000938EA">
            <w:pPr>
              <w:keepNext/>
              <w:keepLines/>
              <w:tabs>
                <w:tab w:val="left" w:pos="1134"/>
              </w:tabs>
              <w:spacing w:after="0" w:line="256" w:lineRule="auto"/>
              <w:jc w:val="both"/>
              <w:outlineLvl w:val="7"/>
              <w:rPr>
                <w:rFonts w:ascii="Times New Roman" w:eastAsia="Arial" w:hAnsi="Times New Roman" w:cs="Times New Roman"/>
                <w:b/>
                <w:iCs/>
                <w:sz w:val="24"/>
                <w:szCs w:val="24"/>
                <w:lang w:eastAsia="ru-RU"/>
              </w:rPr>
            </w:pPr>
            <w:r w:rsidRPr="000938EA">
              <w:rPr>
                <w:rFonts w:ascii="Times New Roman" w:eastAsia="Arial" w:hAnsi="Times New Roman" w:cs="Times New Roman"/>
                <w:b/>
                <w:bCs/>
                <w:iCs/>
                <w:sz w:val="24"/>
                <w:szCs w:val="24"/>
                <w:lang w:eastAsia="ru-RU"/>
              </w:rPr>
              <w:t>Содержание учебного материала</w:t>
            </w:r>
          </w:p>
        </w:tc>
        <w:tc>
          <w:tcPr>
            <w:tcW w:w="1842" w:type="dxa"/>
            <w:shd w:val="clear" w:color="auto" w:fill="FFFFFF"/>
          </w:tcPr>
          <w:p w14:paraId="2901D140"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r w:rsidRPr="000938EA">
              <w:rPr>
                <w:rFonts w:ascii="Times New Roman" w:eastAsia="Courier New" w:hAnsi="Times New Roman" w:cs="Times New Roman"/>
                <w:b/>
                <w:sz w:val="24"/>
                <w:szCs w:val="24"/>
              </w:rPr>
              <w:t>4</w:t>
            </w:r>
          </w:p>
        </w:tc>
        <w:tc>
          <w:tcPr>
            <w:tcW w:w="2268" w:type="dxa"/>
            <w:vMerge w:val="restart"/>
            <w:shd w:val="clear" w:color="auto" w:fill="FFFFFF"/>
          </w:tcPr>
          <w:p w14:paraId="45C54D01"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iCs/>
                <w:sz w:val="24"/>
                <w:szCs w:val="24"/>
              </w:rPr>
              <w:t>ОК1, ОК2, ОК3, ОК4, ОК5, ОК6, ОК9</w:t>
            </w:r>
          </w:p>
        </w:tc>
      </w:tr>
      <w:tr w:rsidR="000938EA" w:rsidRPr="000938EA" w14:paraId="7003C546" w14:textId="77777777" w:rsidTr="000938EA">
        <w:trPr>
          <w:trHeight w:val="247"/>
        </w:trPr>
        <w:tc>
          <w:tcPr>
            <w:tcW w:w="2518" w:type="dxa"/>
            <w:vMerge/>
            <w:shd w:val="clear" w:color="auto" w:fill="FFFFFF"/>
          </w:tcPr>
          <w:p w14:paraId="43B518DC"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p>
        </w:tc>
        <w:tc>
          <w:tcPr>
            <w:tcW w:w="8222" w:type="dxa"/>
            <w:shd w:val="clear" w:color="auto" w:fill="FFFFFF"/>
          </w:tcPr>
          <w:p w14:paraId="15879BD2" w14:textId="77777777" w:rsidR="000938EA" w:rsidRPr="000938EA" w:rsidRDefault="000938EA" w:rsidP="000938EA">
            <w:pPr>
              <w:widowControl w:val="0"/>
              <w:spacing w:after="0" w:line="240" w:lineRule="auto"/>
              <w:rPr>
                <w:rFonts w:ascii="Times New Roman" w:eastAsia="Times New Roman" w:hAnsi="Times New Roman" w:cs="Times New Roman"/>
                <w:sz w:val="24"/>
                <w:szCs w:val="24"/>
                <w:lang w:eastAsia="ru-RU" w:bidi="hi-IN"/>
              </w:rPr>
            </w:pPr>
            <w:r w:rsidRPr="000938EA">
              <w:rPr>
                <w:rFonts w:ascii="Times New Roman" w:eastAsia="Times New Roman" w:hAnsi="Times New Roman" w:cs="Times New Roman"/>
                <w:color w:val="000000"/>
                <w:sz w:val="24"/>
                <w:szCs w:val="24"/>
                <w:lang w:eastAsia="ru-RU" w:bidi="hi-IN"/>
              </w:rPr>
              <w:t>Поэзия периода Великой Отечественной войны.</w:t>
            </w:r>
          </w:p>
        </w:tc>
        <w:tc>
          <w:tcPr>
            <w:tcW w:w="1842" w:type="dxa"/>
            <w:shd w:val="clear" w:color="auto" w:fill="FFFFFF"/>
          </w:tcPr>
          <w:p w14:paraId="0E719059"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sz w:val="24"/>
                <w:szCs w:val="24"/>
              </w:rPr>
              <w:t>1</w:t>
            </w:r>
          </w:p>
        </w:tc>
        <w:tc>
          <w:tcPr>
            <w:tcW w:w="2268" w:type="dxa"/>
            <w:vMerge/>
            <w:shd w:val="clear" w:color="auto" w:fill="FFFFFF"/>
          </w:tcPr>
          <w:p w14:paraId="35BB5DA1"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p>
        </w:tc>
      </w:tr>
      <w:tr w:rsidR="000938EA" w:rsidRPr="000938EA" w14:paraId="45C44556" w14:textId="77777777" w:rsidTr="000938EA">
        <w:trPr>
          <w:trHeight w:val="295"/>
        </w:trPr>
        <w:tc>
          <w:tcPr>
            <w:tcW w:w="2518" w:type="dxa"/>
            <w:vMerge/>
            <w:shd w:val="clear" w:color="auto" w:fill="FFFFFF"/>
          </w:tcPr>
          <w:p w14:paraId="5BB3FBD3"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p>
        </w:tc>
        <w:tc>
          <w:tcPr>
            <w:tcW w:w="8222" w:type="dxa"/>
            <w:shd w:val="clear" w:color="auto" w:fill="FFFFFF"/>
          </w:tcPr>
          <w:p w14:paraId="22D0AEFC" w14:textId="77777777" w:rsidR="000938EA" w:rsidRPr="000938EA" w:rsidRDefault="000938EA" w:rsidP="000938EA">
            <w:pPr>
              <w:widowControl w:val="0"/>
              <w:spacing w:after="0" w:line="240" w:lineRule="auto"/>
              <w:rPr>
                <w:rFonts w:ascii="Times New Roman" w:eastAsia="Times New Roman" w:hAnsi="Times New Roman" w:cs="Times New Roman"/>
                <w:sz w:val="24"/>
                <w:szCs w:val="24"/>
                <w:lang w:eastAsia="ru-RU" w:bidi="hi-IN"/>
              </w:rPr>
            </w:pPr>
            <w:proofErr w:type="spellStart"/>
            <w:r w:rsidRPr="000938EA">
              <w:rPr>
                <w:rFonts w:ascii="Times New Roman" w:eastAsia="Times New Roman" w:hAnsi="Times New Roman" w:cs="Times New Roman"/>
                <w:color w:val="000000"/>
                <w:sz w:val="24"/>
                <w:szCs w:val="24"/>
                <w:lang w:eastAsia="ru-RU" w:bidi="hi-IN"/>
              </w:rPr>
              <w:t>А.А.Ахматова</w:t>
            </w:r>
            <w:proofErr w:type="spellEnd"/>
            <w:r w:rsidRPr="000938EA">
              <w:rPr>
                <w:rFonts w:ascii="Times New Roman" w:eastAsia="Times New Roman" w:hAnsi="Times New Roman" w:cs="Times New Roman"/>
                <w:color w:val="000000"/>
                <w:sz w:val="24"/>
                <w:szCs w:val="24"/>
                <w:lang w:eastAsia="ru-RU" w:bidi="hi-IN"/>
              </w:rPr>
              <w:t>. Лирика. Поэма «Реквием».</w:t>
            </w:r>
          </w:p>
        </w:tc>
        <w:tc>
          <w:tcPr>
            <w:tcW w:w="1842" w:type="dxa"/>
            <w:shd w:val="clear" w:color="auto" w:fill="FFFFFF"/>
          </w:tcPr>
          <w:p w14:paraId="3AD5D183"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sz w:val="24"/>
                <w:szCs w:val="24"/>
              </w:rPr>
              <w:t>2</w:t>
            </w:r>
          </w:p>
        </w:tc>
        <w:tc>
          <w:tcPr>
            <w:tcW w:w="2268" w:type="dxa"/>
            <w:vMerge/>
            <w:shd w:val="clear" w:color="auto" w:fill="FFFFFF"/>
          </w:tcPr>
          <w:p w14:paraId="37D371DF"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p>
        </w:tc>
      </w:tr>
      <w:tr w:rsidR="000938EA" w:rsidRPr="000938EA" w14:paraId="61B10E51" w14:textId="77777777" w:rsidTr="000938EA">
        <w:trPr>
          <w:trHeight w:val="295"/>
        </w:trPr>
        <w:tc>
          <w:tcPr>
            <w:tcW w:w="2518" w:type="dxa"/>
            <w:vMerge/>
            <w:shd w:val="clear" w:color="auto" w:fill="FFFFFF"/>
          </w:tcPr>
          <w:p w14:paraId="15A4DF78"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p>
        </w:tc>
        <w:tc>
          <w:tcPr>
            <w:tcW w:w="8222" w:type="dxa"/>
            <w:shd w:val="clear" w:color="auto" w:fill="FFFFFF"/>
          </w:tcPr>
          <w:p w14:paraId="711DAF4B" w14:textId="77777777" w:rsidR="000938EA" w:rsidRPr="000938EA" w:rsidRDefault="000938EA" w:rsidP="000938EA">
            <w:pPr>
              <w:widowControl w:val="0"/>
              <w:spacing w:after="0" w:line="240" w:lineRule="auto"/>
              <w:rPr>
                <w:rFonts w:ascii="Times New Roman" w:eastAsia="Times New Roman" w:hAnsi="Times New Roman" w:cs="Times New Roman"/>
                <w:sz w:val="24"/>
                <w:szCs w:val="24"/>
                <w:lang w:eastAsia="ru-RU" w:bidi="hi-IN"/>
              </w:rPr>
            </w:pPr>
            <w:proofErr w:type="spellStart"/>
            <w:r w:rsidRPr="000938EA">
              <w:rPr>
                <w:rFonts w:ascii="Times New Roman" w:eastAsia="Times New Roman" w:hAnsi="Times New Roman" w:cs="Times New Roman"/>
                <w:color w:val="000000"/>
                <w:sz w:val="24"/>
                <w:szCs w:val="24"/>
                <w:lang w:eastAsia="ru-RU" w:bidi="hi-IN"/>
              </w:rPr>
              <w:t>Б.Л.Пастернак</w:t>
            </w:r>
            <w:proofErr w:type="spellEnd"/>
            <w:r w:rsidRPr="000938EA">
              <w:rPr>
                <w:rFonts w:ascii="Times New Roman" w:eastAsia="Times New Roman" w:hAnsi="Times New Roman" w:cs="Times New Roman"/>
                <w:color w:val="000000"/>
                <w:sz w:val="24"/>
                <w:szCs w:val="24"/>
                <w:lang w:eastAsia="ru-RU" w:bidi="hi-IN"/>
              </w:rPr>
              <w:t>. Лирика. Роман «Доктор Живаго».</w:t>
            </w:r>
          </w:p>
        </w:tc>
        <w:tc>
          <w:tcPr>
            <w:tcW w:w="1842" w:type="dxa"/>
            <w:shd w:val="clear" w:color="auto" w:fill="FFFFFF"/>
          </w:tcPr>
          <w:p w14:paraId="1ADAD300"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sz w:val="24"/>
                <w:szCs w:val="24"/>
              </w:rPr>
              <w:t>1</w:t>
            </w:r>
          </w:p>
        </w:tc>
        <w:tc>
          <w:tcPr>
            <w:tcW w:w="2268" w:type="dxa"/>
            <w:vMerge/>
            <w:shd w:val="clear" w:color="auto" w:fill="FFFFFF"/>
          </w:tcPr>
          <w:p w14:paraId="57DD5920"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p>
        </w:tc>
      </w:tr>
      <w:tr w:rsidR="000938EA" w:rsidRPr="000938EA" w14:paraId="5DEA16CC" w14:textId="77777777" w:rsidTr="000938EA">
        <w:trPr>
          <w:trHeight w:val="226"/>
        </w:trPr>
        <w:tc>
          <w:tcPr>
            <w:tcW w:w="2518" w:type="dxa"/>
            <w:vMerge w:val="restart"/>
            <w:shd w:val="clear" w:color="auto" w:fill="FFFFFF"/>
          </w:tcPr>
          <w:p w14:paraId="607F36A1"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r w:rsidRPr="000938EA">
              <w:rPr>
                <w:rFonts w:ascii="Times New Roman" w:eastAsia="Courier New" w:hAnsi="Times New Roman" w:cs="Times New Roman"/>
                <w:b/>
                <w:sz w:val="24"/>
                <w:szCs w:val="24"/>
              </w:rPr>
              <w:t xml:space="preserve"> Литература 50-80-х г.</w:t>
            </w:r>
          </w:p>
          <w:p w14:paraId="0B5FAC56"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p>
        </w:tc>
        <w:tc>
          <w:tcPr>
            <w:tcW w:w="8222" w:type="dxa"/>
            <w:shd w:val="clear" w:color="auto" w:fill="FFFFFF"/>
          </w:tcPr>
          <w:p w14:paraId="70631DA8" w14:textId="77777777" w:rsidR="000938EA" w:rsidRPr="000938EA" w:rsidRDefault="000938EA" w:rsidP="000938EA">
            <w:pPr>
              <w:tabs>
                <w:tab w:val="left" w:pos="1134"/>
              </w:tabs>
              <w:spacing w:line="256" w:lineRule="auto"/>
              <w:rPr>
                <w:rFonts w:ascii="Times New Roman" w:eastAsia="Courier New" w:hAnsi="Times New Roman" w:cs="Times New Roman"/>
                <w:b/>
                <w:sz w:val="24"/>
                <w:szCs w:val="24"/>
              </w:rPr>
            </w:pPr>
            <w:r w:rsidRPr="000938EA">
              <w:rPr>
                <w:rFonts w:ascii="Times New Roman" w:eastAsia="Courier New" w:hAnsi="Times New Roman" w:cs="Times New Roman"/>
                <w:b/>
                <w:bCs/>
                <w:sz w:val="24"/>
                <w:szCs w:val="24"/>
              </w:rPr>
              <w:t>Содержание учебного материала</w:t>
            </w:r>
          </w:p>
        </w:tc>
        <w:tc>
          <w:tcPr>
            <w:tcW w:w="1842" w:type="dxa"/>
            <w:shd w:val="clear" w:color="auto" w:fill="FFFFFF"/>
          </w:tcPr>
          <w:p w14:paraId="25759BA3"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r w:rsidRPr="000938EA">
              <w:rPr>
                <w:rFonts w:ascii="Times New Roman" w:eastAsia="Courier New" w:hAnsi="Times New Roman" w:cs="Times New Roman"/>
                <w:b/>
                <w:sz w:val="24"/>
                <w:szCs w:val="24"/>
              </w:rPr>
              <w:t>11</w:t>
            </w:r>
          </w:p>
        </w:tc>
        <w:tc>
          <w:tcPr>
            <w:tcW w:w="2268" w:type="dxa"/>
            <w:vMerge w:val="restart"/>
            <w:shd w:val="clear" w:color="auto" w:fill="FFFFFF"/>
          </w:tcPr>
          <w:p w14:paraId="2BE07B62"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iCs/>
                <w:sz w:val="24"/>
                <w:szCs w:val="24"/>
              </w:rPr>
              <w:t>ОК1, ОК2, ОК3, ОК4, ОК5, ОК6, ОК9</w:t>
            </w:r>
          </w:p>
        </w:tc>
      </w:tr>
      <w:tr w:rsidR="000938EA" w:rsidRPr="000938EA" w14:paraId="6317D8A0" w14:textId="77777777" w:rsidTr="000938EA">
        <w:trPr>
          <w:trHeight w:val="205"/>
        </w:trPr>
        <w:tc>
          <w:tcPr>
            <w:tcW w:w="2518" w:type="dxa"/>
            <w:vMerge/>
            <w:shd w:val="clear" w:color="auto" w:fill="FFFFFF"/>
          </w:tcPr>
          <w:p w14:paraId="787972C9"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p>
        </w:tc>
        <w:tc>
          <w:tcPr>
            <w:tcW w:w="8222" w:type="dxa"/>
            <w:shd w:val="clear" w:color="auto" w:fill="FFFFFF"/>
          </w:tcPr>
          <w:p w14:paraId="663591B0" w14:textId="77777777" w:rsidR="000938EA" w:rsidRPr="000938EA" w:rsidRDefault="000938EA" w:rsidP="000938EA">
            <w:pPr>
              <w:widowControl w:val="0"/>
              <w:spacing w:after="0" w:line="240" w:lineRule="auto"/>
              <w:rPr>
                <w:rFonts w:ascii="Times New Roman" w:eastAsia="Times New Roman" w:hAnsi="Times New Roman" w:cs="Times New Roman"/>
                <w:sz w:val="24"/>
                <w:szCs w:val="24"/>
                <w:lang w:eastAsia="ru-RU" w:bidi="hi-IN"/>
              </w:rPr>
            </w:pPr>
            <w:r w:rsidRPr="000938EA">
              <w:rPr>
                <w:rFonts w:ascii="Times New Roman" w:eastAsia="Times New Roman" w:hAnsi="Times New Roman" w:cs="Times New Roman"/>
                <w:color w:val="000000"/>
                <w:sz w:val="24"/>
                <w:szCs w:val="24"/>
                <w:lang w:eastAsia="ru-RU" w:bidi="hi-IN"/>
              </w:rPr>
              <w:t>Василь Быков. Повесть «Сотников».</w:t>
            </w:r>
          </w:p>
        </w:tc>
        <w:tc>
          <w:tcPr>
            <w:tcW w:w="1842" w:type="dxa"/>
            <w:shd w:val="clear" w:color="auto" w:fill="FFFFFF"/>
          </w:tcPr>
          <w:p w14:paraId="3022F2C4" w14:textId="77777777" w:rsidR="000938EA" w:rsidRPr="000938EA" w:rsidRDefault="000938EA" w:rsidP="000938EA">
            <w:pPr>
              <w:widowControl w:val="0"/>
              <w:spacing w:after="0" w:line="240" w:lineRule="auto"/>
              <w:jc w:val="center"/>
              <w:rPr>
                <w:rFonts w:ascii="Times New Roman" w:eastAsia="Times New Roman" w:hAnsi="Times New Roman" w:cs="Times New Roman"/>
                <w:sz w:val="24"/>
                <w:szCs w:val="24"/>
                <w:lang w:eastAsia="ru-RU" w:bidi="hi-IN"/>
              </w:rPr>
            </w:pPr>
            <w:r w:rsidRPr="000938EA">
              <w:rPr>
                <w:rFonts w:ascii="Times New Roman" w:eastAsia="Times New Roman" w:hAnsi="Times New Roman" w:cs="Times New Roman"/>
                <w:sz w:val="24"/>
                <w:szCs w:val="24"/>
                <w:lang w:eastAsia="ru-RU" w:bidi="hi-IN"/>
              </w:rPr>
              <w:t>1</w:t>
            </w:r>
          </w:p>
        </w:tc>
        <w:tc>
          <w:tcPr>
            <w:tcW w:w="2268" w:type="dxa"/>
            <w:vMerge/>
            <w:shd w:val="clear" w:color="auto" w:fill="FFFFFF"/>
          </w:tcPr>
          <w:p w14:paraId="47C81D46"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p>
        </w:tc>
      </w:tr>
      <w:tr w:rsidR="000938EA" w:rsidRPr="000938EA" w14:paraId="36ADAB61" w14:textId="77777777" w:rsidTr="000938EA">
        <w:trPr>
          <w:trHeight w:val="209"/>
        </w:trPr>
        <w:tc>
          <w:tcPr>
            <w:tcW w:w="2518" w:type="dxa"/>
            <w:vMerge/>
            <w:shd w:val="clear" w:color="auto" w:fill="FFFFFF"/>
          </w:tcPr>
          <w:p w14:paraId="24DE55EE"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p>
        </w:tc>
        <w:tc>
          <w:tcPr>
            <w:tcW w:w="8222" w:type="dxa"/>
            <w:shd w:val="clear" w:color="auto" w:fill="FFFFFF"/>
          </w:tcPr>
          <w:p w14:paraId="00936335" w14:textId="77777777" w:rsidR="000938EA" w:rsidRPr="000938EA" w:rsidRDefault="000938EA" w:rsidP="000938EA">
            <w:pPr>
              <w:widowControl w:val="0"/>
              <w:spacing w:after="0" w:line="240" w:lineRule="auto"/>
              <w:rPr>
                <w:rFonts w:ascii="Times New Roman" w:eastAsia="Times New Roman" w:hAnsi="Times New Roman" w:cs="Times New Roman"/>
                <w:sz w:val="24"/>
                <w:szCs w:val="24"/>
                <w:lang w:eastAsia="ru-RU" w:bidi="hi-IN"/>
              </w:rPr>
            </w:pPr>
            <w:proofErr w:type="spellStart"/>
            <w:r w:rsidRPr="000938EA">
              <w:rPr>
                <w:rFonts w:ascii="Times New Roman" w:eastAsia="Times New Roman" w:hAnsi="Times New Roman" w:cs="Times New Roman"/>
                <w:color w:val="000000"/>
                <w:sz w:val="24"/>
                <w:szCs w:val="24"/>
                <w:lang w:eastAsia="ru-RU" w:bidi="hi-IN"/>
              </w:rPr>
              <w:t>В.Распутин</w:t>
            </w:r>
            <w:proofErr w:type="spellEnd"/>
            <w:r w:rsidRPr="000938EA">
              <w:rPr>
                <w:rFonts w:ascii="Times New Roman" w:eastAsia="Times New Roman" w:hAnsi="Times New Roman" w:cs="Times New Roman"/>
                <w:color w:val="000000"/>
                <w:sz w:val="24"/>
                <w:szCs w:val="24"/>
                <w:lang w:eastAsia="ru-RU" w:bidi="hi-IN"/>
              </w:rPr>
              <w:t>. Обзор творчества.</w:t>
            </w:r>
          </w:p>
        </w:tc>
        <w:tc>
          <w:tcPr>
            <w:tcW w:w="1842" w:type="dxa"/>
            <w:vMerge w:val="restart"/>
            <w:shd w:val="clear" w:color="auto" w:fill="FFFFFF"/>
          </w:tcPr>
          <w:p w14:paraId="31519044" w14:textId="77777777" w:rsidR="000938EA" w:rsidRPr="000938EA" w:rsidRDefault="000938EA" w:rsidP="000938EA">
            <w:pPr>
              <w:widowControl w:val="0"/>
              <w:spacing w:after="0" w:line="240" w:lineRule="auto"/>
              <w:jc w:val="center"/>
              <w:rPr>
                <w:rFonts w:ascii="Times New Roman" w:eastAsia="Times New Roman" w:hAnsi="Times New Roman" w:cs="Times New Roman"/>
                <w:sz w:val="24"/>
                <w:szCs w:val="24"/>
                <w:lang w:eastAsia="ru-RU" w:bidi="hi-IN"/>
              </w:rPr>
            </w:pPr>
            <w:r w:rsidRPr="000938EA">
              <w:rPr>
                <w:rFonts w:ascii="Times New Roman" w:eastAsia="Times New Roman" w:hAnsi="Times New Roman" w:cs="Times New Roman"/>
                <w:sz w:val="24"/>
                <w:szCs w:val="24"/>
                <w:lang w:eastAsia="ru-RU" w:bidi="hi-IN"/>
              </w:rPr>
              <w:t>1</w:t>
            </w:r>
          </w:p>
          <w:p w14:paraId="21185A65" w14:textId="77777777" w:rsidR="000938EA" w:rsidRPr="000938EA" w:rsidRDefault="000938EA" w:rsidP="000938EA">
            <w:pPr>
              <w:widowControl w:val="0"/>
              <w:spacing w:after="0" w:line="240" w:lineRule="auto"/>
              <w:jc w:val="center"/>
              <w:rPr>
                <w:rFonts w:ascii="Times New Roman" w:eastAsia="Times New Roman" w:hAnsi="Times New Roman" w:cs="Times New Roman"/>
                <w:sz w:val="24"/>
                <w:szCs w:val="24"/>
                <w:lang w:eastAsia="ru-RU" w:bidi="hi-IN"/>
              </w:rPr>
            </w:pPr>
            <w:r w:rsidRPr="000938EA">
              <w:rPr>
                <w:rFonts w:ascii="Times New Roman" w:eastAsia="Times New Roman" w:hAnsi="Times New Roman" w:cs="Times New Roman"/>
                <w:sz w:val="24"/>
                <w:szCs w:val="24"/>
                <w:lang w:val="en-US" w:eastAsia="zh-CN" w:bidi="hi-IN"/>
              </w:rPr>
              <w:t>1</w:t>
            </w:r>
          </w:p>
        </w:tc>
        <w:tc>
          <w:tcPr>
            <w:tcW w:w="2268" w:type="dxa"/>
            <w:vMerge/>
            <w:shd w:val="clear" w:color="auto" w:fill="FFFFFF"/>
          </w:tcPr>
          <w:p w14:paraId="3E50A3EE"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p>
        </w:tc>
      </w:tr>
      <w:tr w:rsidR="000938EA" w:rsidRPr="000938EA" w14:paraId="5782C95B" w14:textId="77777777" w:rsidTr="000938EA">
        <w:trPr>
          <w:trHeight w:val="260"/>
        </w:trPr>
        <w:tc>
          <w:tcPr>
            <w:tcW w:w="2518" w:type="dxa"/>
            <w:vMerge/>
            <w:shd w:val="clear" w:color="auto" w:fill="FFFFFF"/>
          </w:tcPr>
          <w:p w14:paraId="3F94762A"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p>
        </w:tc>
        <w:tc>
          <w:tcPr>
            <w:tcW w:w="8222" w:type="dxa"/>
            <w:shd w:val="clear" w:color="auto" w:fill="FFFFFF"/>
          </w:tcPr>
          <w:p w14:paraId="3D85FF80" w14:textId="77777777" w:rsidR="000938EA" w:rsidRPr="000938EA" w:rsidRDefault="000938EA" w:rsidP="000938EA">
            <w:pPr>
              <w:widowControl w:val="0"/>
              <w:spacing w:after="0" w:line="240" w:lineRule="auto"/>
              <w:rPr>
                <w:rFonts w:ascii="Times New Roman" w:eastAsia="Times New Roman" w:hAnsi="Times New Roman" w:cs="Times New Roman"/>
                <w:sz w:val="24"/>
                <w:szCs w:val="24"/>
                <w:lang w:eastAsia="ru-RU" w:bidi="hi-IN"/>
              </w:rPr>
            </w:pPr>
            <w:r w:rsidRPr="000938EA">
              <w:rPr>
                <w:rFonts w:ascii="Times New Roman" w:eastAsia="Times New Roman" w:hAnsi="Times New Roman" w:cs="Times New Roman"/>
                <w:color w:val="000000"/>
                <w:sz w:val="24"/>
                <w:szCs w:val="24"/>
                <w:lang w:eastAsia="ru-RU" w:bidi="hi-IN"/>
              </w:rPr>
              <w:t xml:space="preserve">Нравственная тема в творчестве </w:t>
            </w:r>
            <w:proofErr w:type="spellStart"/>
            <w:r w:rsidRPr="000938EA">
              <w:rPr>
                <w:rFonts w:ascii="Times New Roman" w:eastAsia="Times New Roman" w:hAnsi="Times New Roman" w:cs="Times New Roman"/>
                <w:color w:val="000000"/>
                <w:sz w:val="24"/>
                <w:szCs w:val="24"/>
                <w:lang w:eastAsia="ru-RU" w:bidi="hi-IN"/>
              </w:rPr>
              <w:t>В.Г.Распутина</w:t>
            </w:r>
            <w:proofErr w:type="spellEnd"/>
            <w:r w:rsidRPr="000938EA">
              <w:rPr>
                <w:rFonts w:ascii="Times New Roman" w:eastAsia="Times New Roman" w:hAnsi="Times New Roman" w:cs="Times New Roman"/>
                <w:color w:val="000000"/>
                <w:sz w:val="24"/>
                <w:szCs w:val="24"/>
                <w:lang w:eastAsia="ru-RU" w:bidi="hi-IN"/>
              </w:rPr>
              <w:t>.</w:t>
            </w:r>
          </w:p>
        </w:tc>
        <w:tc>
          <w:tcPr>
            <w:tcW w:w="1842" w:type="dxa"/>
            <w:vMerge/>
            <w:shd w:val="clear" w:color="auto" w:fill="FFFFFF"/>
          </w:tcPr>
          <w:p w14:paraId="58A7ADF6"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p>
        </w:tc>
        <w:tc>
          <w:tcPr>
            <w:tcW w:w="2268" w:type="dxa"/>
            <w:vMerge/>
            <w:shd w:val="clear" w:color="auto" w:fill="FFFFFF"/>
          </w:tcPr>
          <w:p w14:paraId="33C995C1"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p>
        </w:tc>
      </w:tr>
      <w:tr w:rsidR="000938EA" w:rsidRPr="000938EA" w14:paraId="3B35B8DA" w14:textId="77777777" w:rsidTr="000938EA">
        <w:trPr>
          <w:trHeight w:val="260"/>
        </w:trPr>
        <w:tc>
          <w:tcPr>
            <w:tcW w:w="2518" w:type="dxa"/>
            <w:vMerge/>
            <w:shd w:val="clear" w:color="auto" w:fill="FFFFFF"/>
          </w:tcPr>
          <w:p w14:paraId="4F738365"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p>
        </w:tc>
        <w:tc>
          <w:tcPr>
            <w:tcW w:w="8222" w:type="dxa"/>
            <w:shd w:val="clear" w:color="auto" w:fill="FFFFFF"/>
          </w:tcPr>
          <w:p w14:paraId="1D84A3A4" w14:textId="77777777" w:rsidR="000938EA" w:rsidRPr="000938EA" w:rsidRDefault="000938EA" w:rsidP="000938EA">
            <w:pPr>
              <w:widowControl w:val="0"/>
              <w:spacing w:after="0" w:line="240" w:lineRule="auto"/>
              <w:rPr>
                <w:rFonts w:ascii="Times New Roman" w:eastAsia="Times New Roman" w:hAnsi="Times New Roman" w:cs="Times New Roman"/>
                <w:sz w:val="24"/>
                <w:szCs w:val="24"/>
                <w:lang w:eastAsia="ru-RU" w:bidi="hi-IN"/>
              </w:rPr>
            </w:pPr>
            <w:proofErr w:type="spellStart"/>
            <w:r w:rsidRPr="000938EA">
              <w:rPr>
                <w:rFonts w:ascii="Times New Roman" w:eastAsia="Times New Roman" w:hAnsi="Times New Roman" w:cs="Times New Roman"/>
                <w:color w:val="000000"/>
                <w:sz w:val="24"/>
                <w:szCs w:val="24"/>
                <w:lang w:eastAsia="ru-RU" w:bidi="hi-IN"/>
              </w:rPr>
              <w:t>В.М.Шукшин</w:t>
            </w:r>
            <w:proofErr w:type="spellEnd"/>
            <w:r w:rsidRPr="000938EA">
              <w:rPr>
                <w:rFonts w:ascii="Times New Roman" w:eastAsia="Times New Roman" w:hAnsi="Times New Roman" w:cs="Times New Roman"/>
                <w:color w:val="000000"/>
                <w:sz w:val="24"/>
                <w:szCs w:val="24"/>
                <w:lang w:eastAsia="ru-RU" w:bidi="hi-IN"/>
              </w:rPr>
              <w:t>. Изображение деревенской жизни.</w:t>
            </w:r>
          </w:p>
        </w:tc>
        <w:tc>
          <w:tcPr>
            <w:tcW w:w="1842" w:type="dxa"/>
            <w:shd w:val="clear" w:color="auto" w:fill="FFFFFF"/>
          </w:tcPr>
          <w:p w14:paraId="04869E47"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sz w:val="24"/>
                <w:szCs w:val="24"/>
              </w:rPr>
              <w:t>1</w:t>
            </w:r>
          </w:p>
        </w:tc>
        <w:tc>
          <w:tcPr>
            <w:tcW w:w="2268" w:type="dxa"/>
            <w:vMerge/>
            <w:shd w:val="clear" w:color="auto" w:fill="FFFFFF"/>
          </w:tcPr>
          <w:p w14:paraId="3B72B926"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p>
        </w:tc>
      </w:tr>
      <w:tr w:rsidR="000938EA" w:rsidRPr="000938EA" w14:paraId="13334B7E" w14:textId="77777777" w:rsidTr="000938EA">
        <w:trPr>
          <w:trHeight w:val="260"/>
        </w:trPr>
        <w:tc>
          <w:tcPr>
            <w:tcW w:w="2518" w:type="dxa"/>
            <w:vMerge/>
            <w:shd w:val="clear" w:color="auto" w:fill="FFFFFF"/>
          </w:tcPr>
          <w:p w14:paraId="17015911"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p>
        </w:tc>
        <w:tc>
          <w:tcPr>
            <w:tcW w:w="8222" w:type="dxa"/>
            <w:shd w:val="clear" w:color="auto" w:fill="FFFFFF"/>
          </w:tcPr>
          <w:p w14:paraId="29C29ACC" w14:textId="77777777" w:rsidR="000938EA" w:rsidRPr="000938EA" w:rsidRDefault="000938EA" w:rsidP="000938EA">
            <w:pPr>
              <w:spacing w:line="256" w:lineRule="auto"/>
              <w:rPr>
                <w:rFonts w:ascii="Times New Roman" w:eastAsia="Courier New" w:hAnsi="Times New Roman" w:cs="Times New Roman"/>
                <w:sz w:val="24"/>
                <w:szCs w:val="24"/>
              </w:rPr>
            </w:pPr>
            <w:r w:rsidRPr="000938EA">
              <w:rPr>
                <w:rFonts w:ascii="Times New Roman" w:eastAsia="Courier New" w:hAnsi="Times New Roman" w:cs="Times New Roman"/>
                <w:sz w:val="24"/>
                <w:szCs w:val="24"/>
              </w:rPr>
              <w:t xml:space="preserve">Рассказы </w:t>
            </w:r>
            <w:proofErr w:type="spellStart"/>
            <w:r w:rsidRPr="000938EA">
              <w:rPr>
                <w:rFonts w:ascii="Times New Roman" w:eastAsia="Courier New" w:hAnsi="Times New Roman" w:cs="Times New Roman"/>
                <w:sz w:val="24"/>
                <w:szCs w:val="24"/>
              </w:rPr>
              <w:t>В.М.Шукшина</w:t>
            </w:r>
            <w:proofErr w:type="spellEnd"/>
          </w:p>
        </w:tc>
        <w:tc>
          <w:tcPr>
            <w:tcW w:w="1842" w:type="dxa"/>
            <w:shd w:val="clear" w:color="auto" w:fill="FFFFFF"/>
          </w:tcPr>
          <w:p w14:paraId="29B951BD"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sz w:val="24"/>
                <w:szCs w:val="24"/>
              </w:rPr>
              <w:t>1</w:t>
            </w:r>
          </w:p>
        </w:tc>
        <w:tc>
          <w:tcPr>
            <w:tcW w:w="2268" w:type="dxa"/>
            <w:vMerge/>
            <w:shd w:val="clear" w:color="auto" w:fill="FFFFFF"/>
          </w:tcPr>
          <w:p w14:paraId="45817A07"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p>
        </w:tc>
      </w:tr>
      <w:tr w:rsidR="000938EA" w:rsidRPr="000938EA" w14:paraId="13A7C4E0" w14:textId="77777777" w:rsidTr="000938EA">
        <w:trPr>
          <w:trHeight w:val="260"/>
        </w:trPr>
        <w:tc>
          <w:tcPr>
            <w:tcW w:w="2518" w:type="dxa"/>
            <w:vMerge/>
            <w:shd w:val="clear" w:color="auto" w:fill="FFFFFF"/>
          </w:tcPr>
          <w:p w14:paraId="31E3D84C"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p>
        </w:tc>
        <w:tc>
          <w:tcPr>
            <w:tcW w:w="8222" w:type="dxa"/>
            <w:shd w:val="clear" w:color="auto" w:fill="FFFFFF"/>
          </w:tcPr>
          <w:p w14:paraId="0CEDA5F1" w14:textId="77777777" w:rsidR="000938EA" w:rsidRPr="000938EA" w:rsidRDefault="000938EA" w:rsidP="000938EA">
            <w:pPr>
              <w:widowControl w:val="0"/>
              <w:spacing w:after="0" w:line="240" w:lineRule="auto"/>
              <w:rPr>
                <w:rFonts w:ascii="Times New Roman" w:eastAsia="Times New Roman" w:hAnsi="Times New Roman" w:cs="Times New Roman"/>
                <w:sz w:val="24"/>
                <w:szCs w:val="24"/>
                <w:lang w:eastAsia="ru-RU" w:bidi="hi-IN"/>
              </w:rPr>
            </w:pPr>
            <w:r w:rsidRPr="000938EA">
              <w:rPr>
                <w:rFonts w:ascii="Times New Roman" w:eastAsia="Times New Roman" w:hAnsi="Times New Roman" w:cs="Times New Roman"/>
                <w:color w:val="000000"/>
                <w:sz w:val="24"/>
                <w:szCs w:val="24"/>
                <w:lang w:eastAsia="ru-RU" w:bidi="hi-IN"/>
              </w:rPr>
              <w:t>Творчество поэтов в 1950-1980-е годы.</w:t>
            </w:r>
          </w:p>
        </w:tc>
        <w:tc>
          <w:tcPr>
            <w:tcW w:w="1842" w:type="dxa"/>
            <w:shd w:val="clear" w:color="auto" w:fill="FFFFFF"/>
          </w:tcPr>
          <w:p w14:paraId="1403C939"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sz w:val="24"/>
                <w:szCs w:val="24"/>
              </w:rPr>
              <w:t>1</w:t>
            </w:r>
          </w:p>
        </w:tc>
        <w:tc>
          <w:tcPr>
            <w:tcW w:w="2268" w:type="dxa"/>
            <w:vMerge/>
            <w:shd w:val="clear" w:color="auto" w:fill="FFFFFF"/>
          </w:tcPr>
          <w:p w14:paraId="704B4BCC"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p>
        </w:tc>
      </w:tr>
      <w:tr w:rsidR="000938EA" w:rsidRPr="000938EA" w14:paraId="7620F0F7" w14:textId="77777777" w:rsidTr="000938EA">
        <w:trPr>
          <w:trHeight w:val="260"/>
        </w:trPr>
        <w:tc>
          <w:tcPr>
            <w:tcW w:w="2518" w:type="dxa"/>
            <w:vMerge/>
            <w:shd w:val="clear" w:color="auto" w:fill="FFFFFF"/>
          </w:tcPr>
          <w:p w14:paraId="26389147"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p>
        </w:tc>
        <w:tc>
          <w:tcPr>
            <w:tcW w:w="8222" w:type="dxa"/>
            <w:shd w:val="clear" w:color="auto" w:fill="FFFFFF"/>
          </w:tcPr>
          <w:p w14:paraId="632A2AB5" w14:textId="77777777" w:rsidR="000938EA" w:rsidRPr="000938EA" w:rsidRDefault="000938EA" w:rsidP="000938EA">
            <w:pPr>
              <w:widowControl w:val="0"/>
              <w:spacing w:after="0" w:line="240" w:lineRule="auto"/>
              <w:rPr>
                <w:rFonts w:ascii="Times New Roman" w:eastAsia="Times New Roman" w:hAnsi="Times New Roman" w:cs="Times New Roman"/>
                <w:sz w:val="24"/>
                <w:szCs w:val="24"/>
                <w:lang w:eastAsia="ru-RU" w:bidi="hi-IN"/>
              </w:rPr>
            </w:pPr>
            <w:r w:rsidRPr="000938EA">
              <w:rPr>
                <w:rFonts w:ascii="Times New Roman" w:eastAsia="Times New Roman" w:hAnsi="Times New Roman" w:cs="Times New Roman"/>
                <w:color w:val="000000"/>
                <w:sz w:val="24"/>
                <w:szCs w:val="24"/>
                <w:lang w:eastAsia="ru-RU" w:bidi="hi-IN"/>
              </w:rPr>
              <w:t xml:space="preserve">Творчество </w:t>
            </w:r>
            <w:proofErr w:type="spellStart"/>
            <w:r w:rsidRPr="000938EA">
              <w:rPr>
                <w:rFonts w:ascii="Times New Roman" w:eastAsia="Times New Roman" w:hAnsi="Times New Roman" w:cs="Times New Roman"/>
                <w:color w:val="000000"/>
                <w:sz w:val="24"/>
                <w:szCs w:val="24"/>
                <w:lang w:eastAsia="ru-RU" w:bidi="hi-IN"/>
              </w:rPr>
              <w:t>Н.Рубцова</w:t>
            </w:r>
            <w:proofErr w:type="spellEnd"/>
            <w:r w:rsidRPr="000938EA">
              <w:rPr>
                <w:rFonts w:ascii="Times New Roman" w:eastAsia="Times New Roman" w:hAnsi="Times New Roman" w:cs="Times New Roman"/>
                <w:color w:val="000000"/>
                <w:sz w:val="24"/>
                <w:szCs w:val="24"/>
                <w:lang w:eastAsia="ru-RU" w:bidi="hi-IN"/>
              </w:rPr>
              <w:t xml:space="preserve">, </w:t>
            </w:r>
            <w:proofErr w:type="spellStart"/>
            <w:r w:rsidRPr="000938EA">
              <w:rPr>
                <w:rFonts w:ascii="Times New Roman" w:eastAsia="Times New Roman" w:hAnsi="Times New Roman" w:cs="Times New Roman"/>
                <w:color w:val="000000"/>
                <w:sz w:val="24"/>
                <w:szCs w:val="24"/>
                <w:lang w:eastAsia="ru-RU" w:bidi="hi-IN"/>
              </w:rPr>
              <w:t>Б.Окуджавы</w:t>
            </w:r>
            <w:proofErr w:type="spellEnd"/>
            <w:r w:rsidRPr="000938EA">
              <w:rPr>
                <w:rFonts w:ascii="Times New Roman" w:eastAsia="Times New Roman" w:hAnsi="Times New Roman" w:cs="Times New Roman"/>
                <w:color w:val="000000"/>
                <w:sz w:val="24"/>
                <w:szCs w:val="24"/>
                <w:lang w:eastAsia="ru-RU" w:bidi="hi-IN"/>
              </w:rPr>
              <w:t xml:space="preserve">, </w:t>
            </w:r>
            <w:proofErr w:type="spellStart"/>
            <w:r w:rsidRPr="000938EA">
              <w:rPr>
                <w:rFonts w:ascii="Times New Roman" w:eastAsia="Times New Roman" w:hAnsi="Times New Roman" w:cs="Times New Roman"/>
                <w:color w:val="000000"/>
                <w:sz w:val="24"/>
                <w:szCs w:val="24"/>
                <w:lang w:eastAsia="ru-RU" w:bidi="hi-IN"/>
              </w:rPr>
              <w:t>В.Высоцкого</w:t>
            </w:r>
            <w:proofErr w:type="spellEnd"/>
            <w:r w:rsidRPr="000938EA">
              <w:rPr>
                <w:rFonts w:ascii="Times New Roman" w:eastAsia="Times New Roman" w:hAnsi="Times New Roman" w:cs="Times New Roman"/>
                <w:color w:val="000000"/>
                <w:sz w:val="24"/>
                <w:szCs w:val="24"/>
                <w:lang w:eastAsia="ru-RU" w:bidi="hi-IN"/>
              </w:rPr>
              <w:t>. А. Вознесенского.</w:t>
            </w:r>
          </w:p>
        </w:tc>
        <w:tc>
          <w:tcPr>
            <w:tcW w:w="1842" w:type="dxa"/>
            <w:shd w:val="clear" w:color="auto" w:fill="FFFFFF"/>
          </w:tcPr>
          <w:p w14:paraId="63B53A64"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sz w:val="24"/>
                <w:szCs w:val="24"/>
              </w:rPr>
              <w:t>1</w:t>
            </w:r>
          </w:p>
        </w:tc>
        <w:tc>
          <w:tcPr>
            <w:tcW w:w="2268" w:type="dxa"/>
            <w:vMerge/>
            <w:shd w:val="clear" w:color="auto" w:fill="FFFFFF"/>
          </w:tcPr>
          <w:p w14:paraId="3A8E09F6"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p>
        </w:tc>
      </w:tr>
      <w:tr w:rsidR="000938EA" w:rsidRPr="000938EA" w14:paraId="68372A1A" w14:textId="77777777" w:rsidTr="000938EA">
        <w:trPr>
          <w:trHeight w:val="260"/>
        </w:trPr>
        <w:tc>
          <w:tcPr>
            <w:tcW w:w="2518" w:type="dxa"/>
            <w:vMerge/>
            <w:shd w:val="clear" w:color="auto" w:fill="FFFFFF"/>
          </w:tcPr>
          <w:p w14:paraId="68C92253"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p>
        </w:tc>
        <w:tc>
          <w:tcPr>
            <w:tcW w:w="8222" w:type="dxa"/>
            <w:shd w:val="clear" w:color="auto" w:fill="FFFFFF"/>
          </w:tcPr>
          <w:p w14:paraId="0736A7E4" w14:textId="77777777" w:rsidR="000938EA" w:rsidRPr="000938EA" w:rsidRDefault="000938EA" w:rsidP="000938EA">
            <w:pPr>
              <w:widowControl w:val="0"/>
              <w:spacing w:after="0" w:line="240" w:lineRule="auto"/>
              <w:rPr>
                <w:rFonts w:ascii="Times New Roman" w:eastAsia="Times New Roman" w:hAnsi="Times New Roman" w:cs="Times New Roman"/>
                <w:sz w:val="24"/>
                <w:szCs w:val="24"/>
                <w:lang w:eastAsia="ru-RU" w:bidi="hi-IN"/>
              </w:rPr>
            </w:pPr>
            <w:r w:rsidRPr="000938EA">
              <w:rPr>
                <w:rFonts w:ascii="Times New Roman" w:eastAsia="Times New Roman" w:hAnsi="Times New Roman" w:cs="Times New Roman"/>
                <w:color w:val="000000"/>
                <w:sz w:val="24"/>
                <w:szCs w:val="24"/>
                <w:lang w:eastAsia="ru-RU" w:bidi="hi-IN"/>
              </w:rPr>
              <w:t xml:space="preserve">Нравственная проблематика </w:t>
            </w:r>
            <w:proofErr w:type="gramStart"/>
            <w:r w:rsidRPr="000938EA">
              <w:rPr>
                <w:rFonts w:ascii="Times New Roman" w:eastAsia="Times New Roman" w:hAnsi="Times New Roman" w:cs="Times New Roman"/>
                <w:color w:val="000000"/>
                <w:sz w:val="24"/>
                <w:szCs w:val="24"/>
                <w:lang w:eastAsia="ru-RU" w:bidi="hi-IN"/>
              </w:rPr>
              <w:t>в  пьесах</w:t>
            </w:r>
            <w:proofErr w:type="gramEnd"/>
            <w:r w:rsidRPr="000938EA">
              <w:rPr>
                <w:rFonts w:ascii="Times New Roman" w:eastAsia="Times New Roman" w:hAnsi="Times New Roman" w:cs="Times New Roman"/>
                <w:color w:val="000000"/>
                <w:sz w:val="24"/>
                <w:szCs w:val="24"/>
                <w:lang w:eastAsia="ru-RU" w:bidi="hi-IN"/>
              </w:rPr>
              <w:t xml:space="preserve"> </w:t>
            </w:r>
            <w:proofErr w:type="spellStart"/>
            <w:r w:rsidRPr="000938EA">
              <w:rPr>
                <w:rFonts w:ascii="Times New Roman" w:eastAsia="Times New Roman" w:hAnsi="Times New Roman" w:cs="Times New Roman"/>
                <w:color w:val="000000"/>
                <w:sz w:val="24"/>
                <w:szCs w:val="24"/>
                <w:lang w:eastAsia="ru-RU" w:bidi="hi-IN"/>
              </w:rPr>
              <w:t>А.Вампилова</w:t>
            </w:r>
            <w:proofErr w:type="spellEnd"/>
            <w:r w:rsidRPr="000938EA">
              <w:rPr>
                <w:rFonts w:ascii="Times New Roman" w:eastAsia="Times New Roman" w:hAnsi="Times New Roman" w:cs="Times New Roman"/>
                <w:color w:val="000000"/>
                <w:sz w:val="24"/>
                <w:szCs w:val="24"/>
                <w:lang w:eastAsia="ru-RU" w:bidi="hi-IN"/>
              </w:rPr>
              <w:t xml:space="preserve"> «Старший сын», </w:t>
            </w:r>
            <w:proofErr w:type="spellStart"/>
            <w:r w:rsidRPr="000938EA">
              <w:rPr>
                <w:rFonts w:ascii="Times New Roman" w:eastAsia="Times New Roman" w:hAnsi="Times New Roman" w:cs="Times New Roman"/>
                <w:color w:val="000000"/>
                <w:sz w:val="24"/>
                <w:szCs w:val="24"/>
                <w:lang w:eastAsia="ru-RU" w:bidi="hi-IN"/>
              </w:rPr>
              <w:t>В.Розова</w:t>
            </w:r>
            <w:proofErr w:type="spellEnd"/>
            <w:r w:rsidRPr="000938EA">
              <w:rPr>
                <w:rFonts w:ascii="Times New Roman" w:eastAsia="Times New Roman" w:hAnsi="Times New Roman" w:cs="Times New Roman"/>
                <w:color w:val="000000"/>
                <w:sz w:val="24"/>
                <w:szCs w:val="24"/>
                <w:lang w:eastAsia="ru-RU" w:bidi="hi-IN"/>
              </w:rPr>
              <w:t xml:space="preserve"> </w:t>
            </w:r>
          </w:p>
        </w:tc>
        <w:tc>
          <w:tcPr>
            <w:tcW w:w="1842" w:type="dxa"/>
            <w:shd w:val="clear" w:color="auto" w:fill="FFFFFF"/>
          </w:tcPr>
          <w:p w14:paraId="56D39238"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sz w:val="24"/>
                <w:szCs w:val="24"/>
              </w:rPr>
              <w:t>1</w:t>
            </w:r>
          </w:p>
        </w:tc>
        <w:tc>
          <w:tcPr>
            <w:tcW w:w="2268" w:type="dxa"/>
            <w:vMerge/>
            <w:shd w:val="clear" w:color="auto" w:fill="FFFFFF"/>
          </w:tcPr>
          <w:p w14:paraId="0D9D579F"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p>
        </w:tc>
      </w:tr>
      <w:tr w:rsidR="000938EA" w:rsidRPr="000938EA" w14:paraId="49F2E4A7" w14:textId="77777777" w:rsidTr="000938EA">
        <w:trPr>
          <w:trHeight w:val="260"/>
        </w:trPr>
        <w:tc>
          <w:tcPr>
            <w:tcW w:w="2518" w:type="dxa"/>
            <w:vMerge/>
            <w:shd w:val="clear" w:color="auto" w:fill="FFFFFF"/>
          </w:tcPr>
          <w:p w14:paraId="27572241"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p>
        </w:tc>
        <w:tc>
          <w:tcPr>
            <w:tcW w:w="8222" w:type="dxa"/>
            <w:shd w:val="clear" w:color="auto" w:fill="FFFFFF"/>
          </w:tcPr>
          <w:p w14:paraId="54C9E649" w14:textId="77777777" w:rsidR="000938EA" w:rsidRPr="000938EA" w:rsidRDefault="000938EA" w:rsidP="000938EA">
            <w:pPr>
              <w:widowControl w:val="0"/>
              <w:spacing w:after="0" w:line="240" w:lineRule="auto"/>
              <w:rPr>
                <w:rFonts w:ascii="Times New Roman" w:eastAsia="Times New Roman" w:hAnsi="Times New Roman" w:cs="Times New Roman"/>
                <w:color w:val="000000"/>
                <w:sz w:val="24"/>
                <w:szCs w:val="24"/>
                <w:lang w:eastAsia="ru-RU" w:bidi="hi-IN"/>
              </w:rPr>
            </w:pPr>
            <w:proofErr w:type="spellStart"/>
            <w:r w:rsidRPr="000938EA">
              <w:rPr>
                <w:rFonts w:ascii="Times New Roman" w:eastAsia="Times New Roman" w:hAnsi="Times New Roman" w:cs="Times New Roman"/>
                <w:color w:val="000000"/>
                <w:sz w:val="24"/>
                <w:szCs w:val="24"/>
                <w:lang w:eastAsia="ru-RU" w:bidi="hi-IN"/>
              </w:rPr>
              <w:t>А.Т.Твардовский</w:t>
            </w:r>
            <w:proofErr w:type="spellEnd"/>
            <w:r w:rsidRPr="000938EA">
              <w:rPr>
                <w:rFonts w:ascii="Times New Roman" w:eastAsia="Times New Roman" w:hAnsi="Times New Roman" w:cs="Times New Roman"/>
                <w:color w:val="000000"/>
                <w:sz w:val="24"/>
                <w:szCs w:val="24"/>
                <w:lang w:eastAsia="ru-RU" w:bidi="hi-IN"/>
              </w:rPr>
              <w:t xml:space="preserve">. Лирика. Поэма </w:t>
            </w:r>
            <w:proofErr w:type="gramStart"/>
            <w:r w:rsidRPr="000938EA">
              <w:rPr>
                <w:rFonts w:ascii="Times New Roman" w:eastAsia="Times New Roman" w:hAnsi="Times New Roman" w:cs="Times New Roman"/>
                <w:color w:val="000000"/>
                <w:sz w:val="24"/>
                <w:szCs w:val="24"/>
                <w:lang w:eastAsia="ru-RU" w:bidi="hi-IN"/>
              </w:rPr>
              <w:t>« По</w:t>
            </w:r>
            <w:proofErr w:type="gramEnd"/>
            <w:r w:rsidRPr="000938EA">
              <w:rPr>
                <w:rFonts w:ascii="Times New Roman" w:eastAsia="Times New Roman" w:hAnsi="Times New Roman" w:cs="Times New Roman"/>
                <w:color w:val="000000"/>
                <w:sz w:val="24"/>
                <w:szCs w:val="24"/>
                <w:lang w:eastAsia="ru-RU" w:bidi="hi-IN"/>
              </w:rPr>
              <w:t xml:space="preserve"> праву памяти»</w:t>
            </w:r>
          </w:p>
        </w:tc>
        <w:tc>
          <w:tcPr>
            <w:tcW w:w="1842" w:type="dxa"/>
            <w:shd w:val="clear" w:color="auto" w:fill="FFFFFF"/>
          </w:tcPr>
          <w:p w14:paraId="60947415"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sz w:val="24"/>
                <w:szCs w:val="24"/>
              </w:rPr>
              <w:t>1</w:t>
            </w:r>
          </w:p>
        </w:tc>
        <w:tc>
          <w:tcPr>
            <w:tcW w:w="2268" w:type="dxa"/>
            <w:vMerge/>
            <w:shd w:val="clear" w:color="auto" w:fill="FFFFFF"/>
          </w:tcPr>
          <w:p w14:paraId="3A36233E"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p>
        </w:tc>
      </w:tr>
      <w:tr w:rsidR="000938EA" w:rsidRPr="000938EA" w14:paraId="7407BE80" w14:textId="77777777" w:rsidTr="000938EA">
        <w:trPr>
          <w:trHeight w:val="260"/>
        </w:trPr>
        <w:tc>
          <w:tcPr>
            <w:tcW w:w="2518" w:type="dxa"/>
            <w:vMerge/>
            <w:shd w:val="clear" w:color="auto" w:fill="FFFFFF"/>
          </w:tcPr>
          <w:p w14:paraId="063AC06D"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p>
        </w:tc>
        <w:tc>
          <w:tcPr>
            <w:tcW w:w="8222" w:type="dxa"/>
            <w:shd w:val="clear" w:color="auto" w:fill="FFFFFF"/>
          </w:tcPr>
          <w:p w14:paraId="16F4BC57" w14:textId="77777777" w:rsidR="000938EA" w:rsidRPr="000938EA" w:rsidRDefault="000938EA" w:rsidP="000938EA">
            <w:pPr>
              <w:widowControl w:val="0"/>
              <w:spacing w:after="0" w:line="240" w:lineRule="auto"/>
              <w:rPr>
                <w:rFonts w:ascii="Times New Roman" w:eastAsia="Times New Roman" w:hAnsi="Times New Roman" w:cs="Times New Roman"/>
                <w:color w:val="000000"/>
                <w:sz w:val="24"/>
                <w:szCs w:val="24"/>
                <w:lang w:eastAsia="ru-RU" w:bidi="hi-IN"/>
              </w:rPr>
            </w:pPr>
            <w:proofErr w:type="spellStart"/>
            <w:r w:rsidRPr="000938EA">
              <w:rPr>
                <w:rFonts w:ascii="Times New Roman" w:eastAsia="Times New Roman" w:hAnsi="Times New Roman" w:cs="Times New Roman"/>
                <w:color w:val="000000"/>
                <w:sz w:val="24"/>
                <w:szCs w:val="24"/>
                <w:lang w:eastAsia="ru-RU" w:bidi="hi-IN"/>
              </w:rPr>
              <w:t>А.И.Солженицын</w:t>
            </w:r>
            <w:proofErr w:type="spellEnd"/>
            <w:r w:rsidRPr="000938EA">
              <w:rPr>
                <w:rFonts w:ascii="Times New Roman" w:eastAsia="Times New Roman" w:hAnsi="Times New Roman" w:cs="Times New Roman"/>
                <w:color w:val="000000"/>
                <w:sz w:val="24"/>
                <w:szCs w:val="24"/>
                <w:lang w:eastAsia="ru-RU" w:bidi="hi-IN"/>
              </w:rPr>
              <w:t>. Очерк жизни и творчества.</w:t>
            </w:r>
          </w:p>
        </w:tc>
        <w:tc>
          <w:tcPr>
            <w:tcW w:w="1842" w:type="dxa"/>
            <w:shd w:val="clear" w:color="auto" w:fill="FFFFFF"/>
          </w:tcPr>
          <w:p w14:paraId="45EA058F"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sz w:val="24"/>
                <w:szCs w:val="24"/>
              </w:rPr>
              <w:t>1</w:t>
            </w:r>
          </w:p>
        </w:tc>
        <w:tc>
          <w:tcPr>
            <w:tcW w:w="2268" w:type="dxa"/>
            <w:vMerge/>
            <w:shd w:val="clear" w:color="auto" w:fill="FFFFFF"/>
          </w:tcPr>
          <w:p w14:paraId="3DE42261"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p>
        </w:tc>
      </w:tr>
      <w:tr w:rsidR="000938EA" w:rsidRPr="000938EA" w14:paraId="71DBF7F1" w14:textId="77777777" w:rsidTr="000938EA">
        <w:trPr>
          <w:trHeight w:val="260"/>
        </w:trPr>
        <w:tc>
          <w:tcPr>
            <w:tcW w:w="2518" w:type="dxa"/>
            <w:vMerge/>
            <w:shd w:val="clear" w:color="auto" w:fill="FFFFFF"/>
          </w:tcPr>
          <w:p w14:paraId="6824177A"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p>
        </w:tc>
        <w:tc>
          <w:tcPr>
            <w:tcW w:w="8222" w:type="dxa"/>
            <w:shd w:val="clear" w:color="auto" w:fill="FFFFFF"/>
          </w:tcPr>
          <w:p w14:paraId="4BA5A193" w14:textId="77777777" w:rsidR="000938EA" w:rsidRPr="000938EA" w:rsidRDefault="000938EA" w:rsidP="000938EA">
            <w:pPr>
              <w:widowControl w:val="0"/>
              <w:spacing w:after="0" w:line="240" w:lineRule="auto"/>
              <w:rPr>
                <w:rFonts w:ascii="Times New Roman" w:eastAsia="Times New Roman" w:hAnsi="Times New Roman" w:cs="Times New Roman"/>
                <w:sz w:val="24"/>
                <w:szCs w:val="24"/>
                <w:lang w:eastAsia="ru-RU" w:bidi="hi-IN"/>
              </w:rPr>
            </w:pPr>
            <w:r w:rsidRPr="000938EA">
              <w:rPr>
                <w:rFonts w:ascii="Times New Roman" w:eastAsia="Times New Roman" w:hAnsi="Times New Roman" w:cs="Times New Roman"/>
                <w:sz w:val="24"/>
                <w:szCs w:val="24"/>
                <w:lang w:eastAsia="ru-RU" w:bidi="hi-IN"/>
              </w:rPr>
              <w:t>Русское литературное зарубежье 1920- 1990гг</w:t>
            </w:r>
          </w:p>
        </w:tc>
        <w:tc>
          <w:tcPr>
            <w:tcW w:w="1842" w:type="dxa"/>
            <w:shd w:val="clear" w:color="auto" w:fill="FFFFFF"/>
          </w:tcPr>
          <w:p w14:paraId="2C3460B7"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sz w:val="24"/>
                <w:szCs w:val="24"/>
              </w:rPr>
              <w:t>1</w:t>
            </w:r>
          </w:p>
        </w:tc>
        <w:tc>
          <w:tcPr>
            <w:tcW w:w="2268" w:type="dxa"/>
            <w:vMerge/>
            <w:shd w:val="clear" w:color="auto" w:fill="FFFFFF"/>
          </w:tcPr>
          <w:p w14:paraId="706F1DED"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p>
        </w:tc>
      </w:tr>
      <w:tr w:rsidR="000938EA" w:rsidRPr="000938EA" w14:paraId="42B447EE" w14:textId="77777777" w:rsidTr="000938EA">
        <w:trPr>
          <w:trHeight w:val="260"/>
        </w:trPr>
        <w:tc>
          <w:tcPr>
            <w:tcW w:w="2518" w:type="dxa"/>
            <w:shd w:val="clear" w:color="auto" w:fill="FFFFFF"/>
          </w:tcPr>
          <w:p w14:paraId="1EC3D9A8"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p>
        </w:tc>
        <w:tc>
          <w:tcPr>
            <w:tcW w:w="8222" w:type="dxa"/>
            <w:shd w:val="clear" w:color="auto" w:fill="FFFFFF"/>
          </w:tcPr>
          <w:p w14:paraId="5A81B44F" w14:textId="77777777" w:rsidR="000938EA" w:rsidRPr="000938EA" w:rsidRDefault="000938EA" w:rsidP="000938EA">
            <w:pPr>
              <w:widowControl w:val="0"/>
              <w:spacing w:after="0" w:line="274" w:lineRule="exact"/>
              <w:rPr>
                <w:rFonts w:ascii="Times New Roman" w:eastAsia="Times New Roman" w:hAnsi="Times New Roman" w:cs="Times New Roman"/>
                <w:b/>
                <w:sz w:val="24"/>
                <w:szCs w:val="24"/>
                <w:u w:val="single"/>
                <w:lang w:eastAsia="zh-CN" w:bidi="hi-IN"/>
              </w:rPr>
            </w:pPr>
            <w:r w:rsidRPr="000938EA">
              <w:rPr>
                <w:rFonts w:ascii="Times New Roman" w:eastAsia="Times New Roman" w:hAnsi="Times New Roman" w:cs="Times New Roman"/>
                <w:b/>
                <w:sz w:val="24"/>
                <w:szCs w:val="24"/>
                <w:u w:val="single"/>
                <w:lang w:eastAsia="zh-CN" w:bidi="hi-IN"/>
              </w:rPr>
              <w:t>Профессионально-ориентированное содержание</w:t>
            </w:r>
          </w:p>
          <w:p w14:paraId="3CEF0FF8" w14:textId="77777777" w:rsidR="000938EA" w:rsidRPr="000938EA" w:rsidRDefault="000938EA" w:rsidP="000938EA">
            <w:pPr>
              <w:widowControl w:val="0"/>
              <w:spacing w:after="0" w:line="274" w:lineRule="exact"/>
              <w:rPr>
                <w:rFonts w:ascii="Times New Roman" w:eastAsia="Times New Roman" w:hAnsi="Times New Roman" w:cs="Times New Roman"/>
                <w:sz w:val="24"/>
                <w:szCs w:val="24"/>
                <w:lang w:eastAsia="zh-CN" w:bidi="hi-IN"/>
              </w:rPr>
            </w:pPr>
            <w:r w:rsidRPr="000938EA">
              <w:rPr>
                <w:rFonts w:ascii="Times New Roman" w:eastAsia="Times New Roman" w:hAnsi="Times New Roman" w:cs="Times New Roman"/>
                <w:sz w:val="24"/>
                <w:szCs w:val="24"/>
                <w:lang w:eastAsia="zh-CN" w:bidi="hi-IN"/>
              </w:rPr>
              <w:t>Обобщение и систематизация знаний о профессиональном мастерстве. Знакомство с профессиональными журналами и информационными ресурсами, посвященными профессиональной деятельности.</w:t>
            </w:r>
          </w:p>
          <w:p w14:paraId="3A446BB2" w14:textId="77777777" w:rsidR="000938EA" w:rsidRPr="000938EA" w:rsidRDefault="000938EA" w:rsidP="000938EA">
            <w:pPr>
              <w:widowControl w:val="0"/>
              <w:spacing w:after="0" w:line="240" w:lineRule="auto"/>
              <w:rPr>
                <w:rFonts w:ascii="Times New Roman" w:eastAsia="Times New Roman" w:hAnsi="Times New Roman" w:cs="Times New Roman"/>
                <w:sz w:val="24"/>
                <w:szCs w:val="24"/>
                <w:lang w:eastAsia="ru-RU" w:bidi="hi-IN"/>
              </w:rPr>
            </w:pPr>
            <w:r w:rsidRPr="000938EA">
              <w:rPr>
                <w:rFonts w:ascii="Times New Roman" w:eastAsia="Times New Roman" w:hAnsi="Times New Roman" w:cs="Times New Roman"/>
                <w:sz w:val="24"/>
                <w:szCs w:val="24"/>
                <w:lang w:eastAsia="zh-CN" w:bidi="hi-IN"/>
              </w:rPr>
              <w:t xml:space="preserve"> Организация виртуальной выставки профессиональных журналов, посвященных разным профессиям; создание устного высказывания рассуждения «Зачем нужно регулярно просматривать специализированный журнал …»</w:t>
            </w:r>
          </w:p>
        </w:tc>
        <w:tc>
          <w:tcPr>
            <w:tcW w:w="1842" w:type="dxa"/>
            <w:shd w:val="clear" w:color="auto" w:fill="FFFFFF"/>
          </w:tcPr>
          <w:p w14:paraId="6DE453E4"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p>
        </w:tc>
        <w:tc>
          <w:tcPr>
            <w:tcW w:w="2268" w:type="dxa"/>
            <w:shd w:val="clear" w:color="auto" w:fill="FFFFFF"/>
          </w:tcPr>
          <w:p w14:paraId="6B7355ED"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iCs/>
                <w:sz w:val="24"/>
                <w:szCs w:val="24"/>
              </w:rPr>
              <w:t>ОК1, ОК2, ОК3, ОК4, ОК5, ОК6, ОК9, ПК5.3, ПК5.4</w:t>
            </w:r>
          </w:p>
        </w:tc>
      </w:tr>
      <w:tr w:rsidR="000938EA" w:rsidRPr="000938EA" w14:paraId="04933606" w14:textId="77777777" w:rsidTr="000938EA">
        <w:trPr>
          <w:trHeight w:val="261"/>
        </w:trPr>
        <w:tc>
          <w:tcPr>
            <w:tcW w:w="2518" w:type="dxa"/>
            <w:vMerge w:val="restart"/>
            <w:shd w:val="clear" w:color="auto" w:fill="FFFFFF"/>
          </w:tcPr>
          <w:p w14:paraId="19383F6B"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r w:rsidRPr="000938EA">
              <w:rPr>
                <w:rFonts w:ascii="Times New Roman" w:eastAsia="Courier New" w:hAnsi="Times New Roman" w:cs="Times New Roman"/>
                <w:b/>
                <w:sz w:val="24"/>
                <w:szCs w:val="24"/>
              </w:rPr>
              <w:lastRenderedPageBreak/>
              <w:t xml:space="preserve"> Особенности развития литературы конца 1980-2000-х годов. </w:t>
            </w:r>
          </w:p>
        </w:tc>
        <w:tc>
          <w:tcPr>
            <w:tcW w:w="8222" w:type="dxa"/>
            <w:shd w:val="clear" w:color="auto" w:fill="FFFFFF"/>
          </w:tcPr>
          <w:p w14:paraId="1DE5AA10" w14:textId="77777777" w:rsidR="000938EA" w:rsidRPr="000938EA" w:rsidRDefault="000938EA" w:rsidP="000938EA">
            <w:pPr>
              <w:tabs>
                <w:tab w:val="left" w:pos="1134"/>
              </w:tabs>
              <w:spacing w:line="256" w:lineRule="auto"/>
              <w:rPr>
                <w:rFonts w:ascii="Times New Roman" w:eastAsia="Courier New" w:hAnsi="Times New Roman" w:cs="Times New Roman"/>
                <w:b/>
                <w:sz w:val="24"/>
                <w:szCs w:val="24"/>
              </w:rPr>
            </w:pPr>
            <w:r w:rsidRPr="000938EA">
              <w:rPr>
                <w:rFonts w:ascii="Times New Roman" w:eastAsia="Courier New" w:hAnsi="Times New Roman" w:cs="Times New Roman"/>
                <w:b/>
                <w:bCs/>
                <w:sz w:val="24"/>
                <w:szCs w:val="24"/>
              </w:rPr>
              <w:t>Содержание учебного материала</w:t>
            </w:r>
          </w:p>
        </w:tc>
        <w:tc>
          <w:tcPr>
            <w:tcW w:w="1842" w:type="dxa"/>
            <w:shd w:val="clear" w:color="auto" w:fill="FFFFFF"/>
          </w:tcPr>
          <w:p w14:paraId="0EB9F883"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r w:rsidRPr="000938EA">
              <w:rPr>
                <w:rFonts w:ascii="Times New Roman" w:eastAsia="Courier New" w:hAnsi="Times New Roman" w:cs="Times New Roman"/>
                <w:b/>
                <w:sz w:val="24"/>
                <w:szCs w:val="24"/>
              </w:rPr>
              <w:t>6</w:t>
            </w:r>
          </w:p>
        </w:tc>
        <w:tc>
          <w:tcPr>
            <w:tcW w:w="2268" w:type="dxa"/>
            <w:vMerge w:val="restart"/>
            <w:shd w:val="clear" w:color="auto" w:fill="FFFFFF"/>
          </w:tcPr>
          <w:p w14:paraId="0F7F851F"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iCs/>
                <w:sz w:val="24"/>
                <w:szCs w:val="24"/>
              </w:rPr>
              <w:t>ОК1, ОК2, ОК3, ОК4, ОК5, ОК6, ОК9</w:t>
            </w:r>
          </w:p>
          <w:p w14:paraId="2A22AD56" w14:textId="77777777" w:rsidR="000938EA" w:rsidRPr="000938EA" w:rsidRDefault="000938EA" w:rsidP="000938EA">
            <w:pPr>
              <w:tabs>
                <w:tab w:val="left" w:pos="1134"/>
              </w:tabs>
              <w:spacing w:line="256" w:lineRule="auto"/>
              <w:rPr>
                <w:rFonts w:ascii="Times New Roman" w:eastAsia="Courier New" w:hAnsi="Times New Roman" w:cs="Times New Roman"/>
                <w:iCs/>
                <w:sz w:val="24"/>
                <w:szCs w:val="24"/>
              </w:rPr>
            </w:pPr>
          </w:p>
          <w:p w14:paraId="0F608321"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p>
        </w:tc>
      </w:tr>
      <w:tr w:rsidR="000938EA" w:rsidRPr="000938EA" w14:paraId="242F1296" w14:textId="77777777" w:rsidTr="000938EA">
        <w:trPr>
          <w:trHeight w:val="278"/>
        </w:trPr>
        <w:tc>
          <w:tcPr>
            <w:tcW w:w="2518" w:type="dxa"/>
            <w:vMerge/>
            <w:shd w:val="clear" w:color="auto" w:fill="FFFFFF"/>
          </w:tcPr>
          <w:p w14:paraId="1E8C3E07"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p>
        </w:tc>
        <w:tc>
          <w:tcPr>
            <w:tcW w:w="8222" w:type="dxa"/>
            <w:shd w:val="clear" w:color="auto" w:fill="FFFFFF"/>
          </w:tcPr>
          <w:p w14:paraId="05344EB7" w14:textId="77777777" w:rsidR="000938EA" w:rsidRPr="000938EA" w:rsidRDefault="000938EA" w:rsidP="000938EA">
            <w:pPr>
              <w:spacing w:line="256" w:lineRule="auto"/>
              <w:jc w:val="both"/>
              <w:rPr>
                <w:rFonts w:ascii="Times New Roman" w:eastAsia="Courier New" w:hAnsi="Times New Roman" w:cs="Times New Roman"/>
                <w:sz w:val="24"/>
                <w:szCs w:val="24"/>
              </w:rPr>
            </w:pPr>
            <w:r w:rsidRPr="000938EA">
              <w:rPr>
                <w:rFonts w:ascii="Times New Roman" w:eastAsia="Courier New" w:hAnsi="Times New Roman" w:cs="Times New Roman"/>
                <w:sz w:val="24"/>
                <w:szCs w:val="24"/>
              </w:rPr>
              <w:t>Современная литература.</w:t>
            </w:r>
          </w:p>
          <w:p w14:paraId="42BC707D" w14:textId="77777777" w:rsidR="000938EA" w:rsidRPr="000938EA" w:rsidRDefault="000938EA" w:rsidP="000938EA">
            <w:pPr>
              <w:spacing w:line="256" w:lineRule="auto"/>
              <w:jc w:val="both"/>
              <w:rPr>
                <w:rFonts w:ascii="Times New Roman" w:eastAsia="Courier New" w:hAnsi="Times New Roman" w:cs="Times New Roman"/>
                <w:sz w:val="24"/>
                <w:szCs w:val="24"/>
              </w:rPr>
            </w:pPr>
            <w:r w:rsidRPr="000938EA">
              <w:rPr>
                <w:rFonts w:ascii="Times New Roman" w:eastAsia="Courier New" w:hAnsi="Times New Roman" w:cs="Times New Roman"/>
                <w:sz w:val="24"/>
                <w:szCs w:val="24"/>
              </w:rPr>
              <w:t>Основные направления</w:t>
            </w:r>
          </w:p>
        </w:tc>
        <w:tc>
          <w:tcPr>
            <w:tcW w:w="1842" w:type="dxa"/>
            <w:shd w:val="clear" w:color="auto" w:fill="FFFFFF"/>
          </w:tcPr>
          <w:p w14:paraId="5234331E"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sz w:val="24"/>
                <w:szCs w:val="24"/>
              </w:rPr>
              <w:t>1</w:t>
            </w:r>
          </w:p>
        </w:tc>
        <w:tc>
          <w:tcPr>
            <w:tcW w:w="2268" w:type="dxa"/>
            <w:vMerge/>
            <w:shd w:val="clear" w:color="auto" w:fill="FFFFFF"/>
          </w:tcPr>
          <w:p w14:paraId="3799D938"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p>
        </w:tc>
      </w:tr>
      <w:tr w:rsidR="000938EA" w:rsidRPr="000938EA" w14:paraId="24C72444" w14:textId="77777777" w:rsidTr="000938EA">
        <w:trPr>
          <w:trHeight w:val="278"/>
        </w:trPr>
        <w:tc>
          <w:tcPr>
            <w:tcW w:w="2518" w:type="dxa"/>
            <w:vMerge/>
            <w:shd w:val="clear" w:color="auto" w:fill="FFFFFF"/>
          </w:tcPr>
          <w:p w14:paraId="3CE8C4C8"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p>
        </w:tc>
        <w:tc>
          <w:tcPr>
            <w:tcW w:w="8222" w:type="dxa"/>
            <w:shd w:val="clear" w:color="auto" w:fill="FFFFFF"/>
          </w:tcPr>
          <w:p w14:paraId="48D200A7" w14:textId="77777777" w:rsidR="000938EA" w:rsidRPr="000938EA" w:rsidRDefault="000938EA" w:rsidP="000938EA">
            <w:pPr>
              <w:widowControl w:val="0"/>
              <w:spacing w:after="0" w:line="240" w:lineRule="auto"/>
              <w:rPr>
                <w:rFonts w:ascii="Times New Roman" w:eastAsia="Times New Roman" w:hAnsi="Times New Roman" w:cs="Times New Roman"/>
                <w:sz w:val="24"/>
                <w:szCs w:val="24"/>
                <w:lang w:eastAsia="ru-RU" w:bidi="hi-IN"/>
              </w:rPr>
            </w:pPr>
            <w:r w:rsidRPr="000938EA">
              <w:rPr>
                <w:rFonts w:ascii="Times New Roman" w:eastAsia="Times New Roman" w:hAnsi="Times New Roman" w:cs="Times New Roman"/>
                <w:color w:val="000000"/>
                <w:sz w:val="24"/>
                <w:szCs w:val="24"/>
                <w:lang w:eastAsia="ru-RU" w:bidi="hi-IN"/>
              </w:rPr>
              <w:t xml:space="preserve">Творчество </w:t>
            </w:r>
            <w:proofErr w:type="spellStart"/>
            <w:r w:rsidRPr="000938EA">
              <w:rPr>
                <w:rFonts w:ascii="Times New Roman" w:eastAsia="Times New Roman" w:hAnsi="Times New Roman" w:cs="Times New Roman"/>
                <w:color w:val="000000"/>
                <w:sz w:val="24"/>
                <w:szCs w:val="24"/>
                <w:lang w:eastAsia="ru-RU" w:bidi="hi-IN"/>
              </w:rPr>
              <w:t>Б.Ахмадулиной</w:t>
            </w:r>
            <w:proofErr w:type="spellEnd"/>
            <w:r w:rsidRPr="000938EA">
              <w:rPr>
                <w:rFonts w:ascii="Times New Roman" w:eastAsia="Times New Roman" w:hAnsi="Times New Roman" w:cs="Times New Roman"/>
                <w:color w:val="000000"/>
                <w:sz w:val="24"/>
                <w:szCs w:val="24"/>
                <w:lang w:eastAsia="ru-RU" w:bidi="hi-IN"/>
              </w:rPr>
              <w:t xml:space="preserve">. </w:t>
            </w:r>
            <w:proofErr w:type="spellStart"/>
            <w:r w:rsidRPr="000938EA">
              <w:rPr>
                <w:rFonts w:ascii="Times New Roman" w:eastAsia="Times New Roman" w:hAnsi="Times New Roman" w:cs="Times New Roman"/>
                <w:color w:val="000000"/>
                <w:sz w:val="24"/>
                <w:szCs w:val="24"/>
                <w:lang w:eastAsia="ru-RU" w:bidi="hi-IN"/>
              </w:rPr>
              <w:t>Л.Петрушевской</w:t>
            </w:r>
            <w:proofErr w:type="spellEnd"/>
            <w:r w:rsidRPr="000938EA">
              <w:rPr>
                <w:rFonts w:ascii="Times New Roman" w:eastAsia="Times New Roman" w:hAnsi="Times New Roman" w:cs="Times New Roman"/>
                <w:color w:val="000000"/>
                <w:sz w:val="24"/>
                <w:szCs w:val="24"/>
                <w:lang w:eastAsia="ru-RU" w:bidi="hi-IN"/>
              </w:rPr>
              <w:t xml:space="preserve">.  </w:t>
            </w:r>
          </w:p>
        </w:tc>
        <w:tc>
          <w:tcPr>
            <w:tcW w:w="1842" w:type="dxa"/>
            <w:shd w:val="clear" w:color="auto" w:fill="FFFFFF"/>
          </w:tcPr>
          <w:p w14:paraId="3B6FD1E6"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sz w:val="24"/>
                <w:szCs w:val="24"/>
              </w:rPr>
              <w:t>1</w:t>
            </w:r>
          </w:p>
        </w:tc>
        <w:tc>
          <w:tcPr>
            <w:tcW w:w="2268" w:type="dxa"/>
            <w:vMerge/>
            <w:shd w:val="clear" w:color="auto" w:fill="FFFFFF"/>
          </w:tcPr>
          <w:p w14:paraId="4BD4261E"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p>
        </w:tc>
      </w:tr>
      <w:tr w:rsidR="000938EA" w:rsidRPr="000938EA" w14:paraId="2674FE11" w14:textId="77777777" w:rsidTr="000938EA">
        <w:trPr>
          <w:trHeight w:val="278"/>
        </w:trPr>
        <w:tc>
          <w:tcPr>
            <w:tcW w:w="2518" w:type="dxa"/>
            <w:vMerge/>
            <w:shd w:val="clear" w:color="auto" w:fill="FFFFFF"/>
          </w:tcPr>
          <w:p w14:paraId="06C7169B"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p>
        </w:tc>
        <w:tc>
          <w:tcPr>
            <w:tcW w:w="8222" w:type="dxa"/>
            <w:shd w:val="clear" w:color="auto" w:fill="FFFFFF"/>
          </w:tcPr>
          <w:p w14:paraId="1EBAD9E1" w14:textId="77777777" w:rsidR="000938EA" w:rsidRPr="000938EA" w:rsidRDefault="000938EA" w:rsidP="000938EA">
            <w:pPr>
              <w:widowControl w:val="0"/>
              <w:spacing w:after="0" w:line="240" w:lineRule="auto"/>
              <w:rPr>
                <w:rFonts w:ascii="Times New Roman" w:eastAsia="Times New Roman" w:hAnsi="Times New Roman" w:cs="Times New Roman"/>
                <w:color w:val="000000"/>
                <w:sz w:val="24"/>
                <w:szCs w:val="24"/>
                <w:lang w:eastAsia="ru-RU" w:bidi="hi-IN"/>
              </w:rPr>
            </w:pPr>
            <w:r w:rsidRPr="000938EA">
              <w:rPr>
                <w:rFonts w:ascii="Times New Roman" w:eastAsia="Times New Roman" w:hAnsi="Times New Roman" w:cs="Times New Roman"/>
                <w:sz w:val="24"/>
                <w:szCs w:val="24"/>
                <w:lang w:eastAsia="zh-CN" w:bidi="hi-IN"/>
              </w:rPr>
              <w:t>Урок-тренинг. Повторение изученного. Проза, поэзия, драматургия</w:t>
            </w:r>
          </w:p>
        </w:tc>
        <w:tc>
          <w:tcPr>
            <w:tcW w:w="1842" w:type="dxa"/>
            <w:shd w:val="clear" w:color="auto" w:fill="FFFFFF"/>
          </w:tcPr>
          <w:p w14:paraId="01454E9B"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sz w:val="24"/>
                <w:szCs w:val="24"/>
              </w:rPr>
              <w:t>1</w:t>
            </w:r>
          </w:p>
        </w:tc>
        <w:tc>
          <w:tcPr>
            <w:tcW w:w="2268" w:type="dxa"/>
            <w:vMerge/>
            <w:shd w:val="clear" w:color="auto" w:fill="FFFFFF"/>
          </w:tcPr>
          <w:p w14:paraId="5AE536D2"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p>
        </w:tc>
      </w:tr>
      <w:tr w:rsidR="000938EA" w:rsidRPr="000938EA" w14:paraId="09EC8A72" w14:textId="77777777" w:rsidTr="000938EA">
        <w:trPr>
          <w:trHeight w:val="278"/>
        </w:trPr>
        <w:tc>
          <w:tcPr>
            <w:tcW w:w="2518" w:type="dxa"/>
            <w:vMerge/>
            <w:shd w:val="clear" w:color="auto" w:fill="FFFFFF"/>
          </w:tcPr>
          <w:p w14:paraId="7143A711"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p>
        </w:tc>
        <w:tc>
          <w:tcPr>
            <w:tcW w:w="8222" w:type="dxa"/>
            <w:shd w:val="clear" w:color="auto" w:fill="FFFFFF"/>
          </w:tcPr>
          <w:p w14:paraId="4B6D2FA9" w14:textId="77777777" w:rsidR="000938EA" w:rsidRPr="000938EA" w:rsidRDefault="000938EA" w:rsidP="000938EA">
            <w:pPr>
              <w:widowControl w:val="0"/>
              <w:spacing w:after="0" w:line="240" w:lineRule="auto"/>
              <w:rPr>
                <w:rFonts w:ascii="Times New Roman" w:eastAsia="Times New Roman" w:hAnsi="Times New Roman" w:cs="Times New Roman"/>
                <w:sz w:val="24"/>
                <w:szCs w:val="24"/>
                <w:lang w:eastAsia="ru-RU" w:bidi="hi-IN"/>
              </w:rPr>
            </w:pPr>
            <w:r w:rsidRPr="000938EA">
              <w:rPr>
                <w:rFonts w:ascii="Times New Roman" w:eastAsia="Times New Roman" w:hAnsi="Times New Roman" w:cs="Times New Roman"/>
                <w:color w:val="000000"/>
                <w:sz w:val="24"/>
                <w:szCs w:val="24"/>
                <w:lang w:eastAsia="ru-RU" w:bidi="hi-IN"/>
              </w:rPr>
              <w:t>Сочинение на одну из литературных тем по всему курсу.</w:t>
            </w:r>
          </w:p>
        </w:tc>
        <w:tc>
          <w:tcPr>
            <w:tcW w:w="1842" w:type="dxa"/>
            <w:shd w:val="clear" w:color="auto" w:fill="FFFFFF"/>
          </w:tcPr>
          <w:p w14:paraId="36CA433B"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sz w:val="24"/>
                <w:szCs w:val="24"/>
              </w:rPr>
              <w:t>2</w:t>
            </w:r>
          </w:p>
        </w:tc>
        <w:tc>
          <w:tcPr>
            <w:tcW w:w="2268" w:type="dxa"/>
            <w:vMerge w:val="restart"/>
            <w:shd w:val="clear" w:color="auto" w:fill="FFFFFF"/>
          </w:tcPr>
          <w:p w14:paraId="08820A4D" w14:textId="77777777" w:rsidR="000938EA" w:rsidRPr="000938EA" w:rsidRDefault="000938EA" w:rsidP="000938EA">
            <w:pPr>
              <w:tabs>
                <w:tab w:val="left" w:pos="1134"/>
              </w:tabs>
              <w:spacing w:line="256" w:lineRule="auto"/>
              <w:jc w:val="center"/>
              <w:rPr>
                <w:rFonts w:ascii="Times New Roman" w:eastAsia="Courier New" w:hAnsi="Times New Roman" w:cs="Times New Roman"/>
                <w:iCs/>
                <w:sz w:val="24"/>
                <w:szCs w:val="24"/>
              </w:rPr>
            </w:pPr>
          </w:p>
          <w:p w14:paraId="7FD1D39B" w14:textId="77777777" w:rsidR="000938EA" w:rsidRPr="000938EA" w:rsidRDefault="000938EA" w:rsidP="000938EA">
            <w:pPr>
              <w:tabs>
                <w:tab w:val="left" w:pos="1134"/>
              </w:tabs>
              <w:spacing w:line="256" w:lineRule="auto"/>
              <w:jc w:val="center"/>
              <w:rPr>
                <w:rFonts w:ascii="Times New Roman" w:eastAsia="Courier New" w:hAnsi="Times New Roman" w:cs="Times New Roman"/>
                <w:iCs/>
                <w:sz w:val="24"/>
                <w:szCs w:val="24"/>
              </w:rPr>
            </w:pPr>
          </w:p>
          <w:p w14:paraId="2FAFE4E2"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iCs/>
                <w:sz w:val="24"/>
                <w:szCs w:val="24"/>
              </w:rPr>
              <w:t>ОК1, ОК2, ОК3, ОК4, ОК5, ОК6, ОК9, ПК5.3, ПК5.4</w:t>
            </w:r>
          </w:p>
        </w:tc>
      </w:tr>
      <w:tr w:rsidR="000938EA" w:rsidRPr="000938EA" w14:paraId="78367FD7" w14:textId="77777777" w:rsidTr="000938EA">
        <w:trPr>
          <w:trHeight w:val="278"/>
        </w:trPr>
        <w:tc>
          <w:tcPr>
            <w:tcW w:w="2518" w:type="dxa"/>
            <w:vMerge/>
            <w:shd w:val="clear" w:color="auto" w:fill="FFFFFF"/>
          </w:tcPr>
          <w:p w14:paraId="5287F0CF"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p>
        </w:tc>
        <w:tc>
          <w:tcPr>
            <w:tcW w:w="8222" w:type="dxa"/>
            <w:shd w:val="clear" w:color="auto" w:fill="FFFFFF"/>
          </w:tcPr>
          <w:p w14:paraId="442E1449" w14:textId="77777777" w:rsidR="000938EA" w:rsidRPr="000938EA" w:rsidRDefault="000938EA" w:rsidP="000938EA">
            <w:pPr>
              <w:spacing w:line="256" w:lineRule="auto"/>
              <w:rPr>
                <w:rFonts w:ascii="Times New Roman" w:eastAsia="Courier New" w:hAnsi="Times New Roman" w:cs="Times New Roman"/>
                <w:b/>
                <w:sz w:val="24"/>
                <w:szCs w:val="24"/>
                <w:u w:val="single"/>
              </w:rPr>
            </w:pPr>
            <w:r w:rsidRPr="000938EA">
              <w:rPr>
                <w:rFonts w:ascii="Times New Roman" w:eastAsia="Courier New" w:hAnsi="Times New Roman" w:cs="Times New Roman"/>
                <w:b/>
                <w:sz w:val="24"/>
                <w:szCs w:val="24"/>
                <w:u w:val="single"/>
              </w:rPr>
              <w:t>Профессионально-ориентированное содержание</w:t>
            </w:r>
          </w:p>
          <w:p w14:paraId="36CCFB41" w14:textId="77777777" w:rsidR="000938EA" w:rsidRPr="000938EA" w:rsidRDefault="000938EA" w:rsidP="000938EA">
            <w:pPr>
              <w:widowControl w:val="0"/>
              <w:spacing w:after="0" w:line="240" w:lineRule="auto"/>
              <w:rPr>
                <w:rFonts w:ascii="Times New Roman" w:eastAsia="Times New Roman" w:hAnsi="Times New Roman" w:cs="Times New Roman"/>
                <w:color w:val="000000"/>
                <w:sz w:val="24"/>
                <w:szCs w:val="24"/>
                <w:lang w:eastAsia="ru-RU" w:bidi="hi-IN"/>
              </w:rPr>
            </w:pPr>
            <w:r w:rsidRPr="000938EA">
              <w:rPr>
                <w:rFonts w:ascii="Times New Roman" w:eastAsia="Times New Roman" w:hAnsi="Times New Roman" w:cs="Times New Roman"/>
                <w:sz w:val="24"/>
                <w:szCs w:val="24"/>
                <w:lang w:eastAsia="zh-CN" w:bidi="hi-IN"/>
              </w:rPr>
              <w:t xml:space="preserve">Научно-технический прогресс и человечество. Зависимость цивилизации от современных технологий. Ответственность ученого за свои научные открытия. Наука – двигатель прогресса. Возможно ли остановить прогресс? Профессии в мире НТП: у всех ли профессий есть будущее. </w:t>
            </w:r>
            <w:proofErr w:type="spellStart"/>
            <w:r w:rsidRPr="000938EA">
              <w:rPr>
                <w:rFonts w:ascii="Times New Roman" w:eastAsia="Times New Roman" w:hAnsi="Times New Roman" w:cs="Times New Roman"/>
                <w:sz w:val="24"/>
                <w:szCs w:val="24"/>
                <w:lang w:val="en-US" w:eastAsia="zh-CN" w:bidi="hi-IN"/>
              </w:rPr>
              <w:t>Профессии</w:t>
            </w:r>
            <w:proofErr w:type="spellEnd"/>
            <w:r w:rsidRPr="000938EA">
              <w:rPr>
                <w:rFonts w:ascii="Times New Roman" w:eastAsia="Times New Roman" w:hAnsi="Times New Roman" w:cs="Times New Roman"/>
                <w:sz w:val="24"/>
                <w:szCs w:val="24"/>
                <w:lang w:val="en-US" w:eastAsia="zh-CN" w:bidi="hi-IN"/>
              </w:rPr>
              <w:t>, «</w:t>
            </w:r>
            <w:proofErr w:type="spellStart"/>
            <w:r w:rsidRPr="000938EA">
              <w:rPr>
                <w:rFonts w:ascii="Times New Roman" w:eastAsia="Times New Roman" w:hAnsi="Times New Roman" w:cs="Times New Roman"/>
                <w:sz w:val="24"/>
                <w:szCs w:val="24"/>
                <w:lang w:val="en-US" w:eastAsia="zh-CN" w:bidi="hi-IN"/>
              </w:rPr>
              <w:t>рожденные</w:t>
            </w:r>
            <w:proofErr w:type="spellEnd"/>
            <w:r w:rsidRPr="000938EA">
              <w:rPr>
                <w:rFonts w:ascii="Times New Roman" w:eastAsia="Times New Roman" w:hAnsi="Times New Roman" w:cs="Times New Roman"/>
                <w:sz w:val="24"/>
                <w:szCs w:val="24"/>
                <w:lang w:val="en-US" w:eastAsia="zh-CN" w:bidi="hi-IN"/>
              </w:rPr>
              <w:t xml:space="preserve">» НТП в </w:t>
            </w:r>
            <w:proofErr w:type="spellStart"/>
            <w:r w:rsidRPr="000938EA">
              <w:rPr>
                <w:rFonts w:ascii="Times New Roman" w:eastAsia="Times New Roman" w:hAnsi="Times New Roman" w:cs="Times New Roman"/>
                <w:sz w:val="24"/>
                <w:szCs w:val="24"/>
                <w:lang w:val="en-US" w:eastAsia="zh-CN" w:bidi="hi-IN"/>
              </w:rPr>
              <w:t>последние</w:t>
            </w:r>
            <w:proofErr w:type="spellEnd"/>
            <w:r w:rsidRPr="000938EA">
              <w:rPr>
                <w:rFonts w:ascii="Times New Roman" w:eastAsia="Times New Roman" w:hAnsi="Times New Roman" w:cs="Times New Roman"/>
                <w:sz w:val="24"/>
                <w:szCs w:val="24"/>
                <w:lang w:val="en-US" w:eastAsia="zh-CN" w:bidi="hi-IN"/>
              </w:rPr>
              <w:t xml:space="preserve"> </w:t>
            </w:r>
            <w:proofErr w:type="spellStart"/>
            <w:r w:rsidRPr="000938EA">
              <w:rPr>
                <w:rFonts w:ascii="Times New Roman" w:eastAsia="Times New Roman" w:hAnsi="Times New Roman" w:cs="Times New Roman"/>
                <w:sz w:val="24"/>
                <w:szCs w:val="24"/>
                <w:lang w:val="en-US" w:eastAsia="zh-CN" w:bidi="hi-IN"/>
              </w:rPr>
              <w:t>десятилетия</w:t>
            </w:r>
            <w:proofErr w:type="spellEnd"/>
            <w:r w:rsidRPr="000938EA">
              <w:rPr>
                <w:rFonts w:ascii="Times New Roman" w:eastAsia="Times New Roman" w:hAnsi="Times New Roman" w:cs="Times New Roman"/>
                <w:sz w:val="24"/>
                <w:szCs w:val="24"/>
                <w:lang w:eastAsia="zh-CN" w:bidi="hi-IN"/>
              </w:rPr>
              <w:t>.</w:t>
            </w:r>
          </w:p>
        </w:tc>
        <w:tc>
          <w:tcPr>
            <w:tcW w:w="1842" w:type="dxa"/>
            <w:shd w:val="clear" w:color="auto" w:fill="FFFFFF"/>
          </w:tcPr>
          <w:p w14:paraId="70CFB212"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p>
        </w:tc>
        <w:tc>
          <w:tcPr>
            <w:tcW w:w="2268" w:type="dxa"/>
            <w:vMerge/>
            <w:shd w:val="clear" w:color="auto" w:fill="FFFFFF"/>
          </w:tcPr>
          <w:p w14:paraId="6AEF44FD"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p>
        </w:tc>
      </w:tr>
      <w:tr w:rsidR="000938EA" w:rsidRPr="000938EA" w14:paraId="614B3338" w14:textId="77777777" w:rsidTr="000938EA">
        <w:trPr>
          <w:trHeight w:val="278"/>
        </w:trPr>
        <w:tc>
          <w:tcPr>
            <w:tcW w:w="2518" w:type="dxa"/>
            <w:vMerge/>
            <w:shd w:val="clear" w:color="auto" w:fill="FFFFFF"/>
          </w:tcPr>
          <w:p w14:paraId="5DD34487"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p>
        </w:tc>
        <w:tc>
          <w:tcPr>
            <w:tcW w:w="8222" w:type="dxa"/>
            <w:shd w:val="clear" w:color="auto" w:fill="FFFFFF"/>
          </w:tcPr>
          <w:p w14:paraId="0CF8DEC4" w14:textId="77777777" w:rsidR="000938EA" w:rsidRPr="000938EA" w:rsidRDefault="000938EA" w:rsidP="000938EA">
            <w:pPr>
              <w:widowControl w:val="0"/>
              <w:spacing w:after="0" w:line="240" w:lineRule="auto"/>
              <w:rPr>
                <w:rFonts w:ascii="Times New Roman" w:eastAsia="Times New Roman" w:hAnsi="Times New Roman" w:cs="Times New Roman"/>
                <w:sz w:val="24"/>
                <w:szCs w:val="24"/>
                <w:lang w:eastAsia="ru-RU" w:bidi="hi-IN"/>
              </w:rPr>
            </w:pPr>
            <w:r w:rsidRPr="000938EA">
              <w:rPr>
                <w:rFonts w:ascii="Times New Roman" w:eastAsia="Times New Roman" w:hAnsi="Times New Roman" w:cs="Times New Roman"/>
                <w:color w:val="000000"/>
                <w:sz w:val="24"/>
                <w:szCs w:val="24"/>
                <w:lang w:eastAsia="zh-CN" w:bidi="hi-IN"/>
              </w:rPr>
              <w:t>Дифференцированный зачёт</w:t>
            </w:r>
          </w:p>
        </w:tc>
        <w:tc>
          <w:tcPr>
            <w:tcW w:w="1842" w:type="dxa"/>
            <w:shd w:val="clear" w:color="auto" w:fill="FFFFFF"/>
          </w:tcPr>
          <w:p w14:paraId="4286B203"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sz w:val="24"/>
                <w:szCs w:val="24"/>
              </w:rPr>
              <w:t>2</w:t>
            </w:r>
          </w:p>
        </w:tc>
        <w:tc>
          <w:tcPr>
            <w:tcW w:w="2268" w:type="dxa"/>
            <w:vMerge/>
            <w:shd w:val="clear" w:color="auto" w:fill="FFFFFF"/>
          </w:tcPr>
          <w:p w14:paraId="4467E865"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p>
        </w:tc>
      </w:tr>
      <w:tr w:rsidR="000938EA" w:rsidRPr="000938EA" w14:paraId="7E87E785" w14:textId="77777777" w:rsidTr="000938EA">
        <w:tc>
          <w:tcPr>
            <w:tcW w:w="2518" w:type="dxa"/>
            <w:shd w:val="clear" w:color="auto" w:fill="FFFFFF"/>
          </w:tcPr>
          <w:p w14:paraId="1CF8E4F4" w14:textId="77777777" w:rsidR="000938EA" w:rsidRPr="000938EA" w:rsidRDefault="000938EA" w:rsidP="000938EA">
            <w:pPr>
              <w:tabs>
                <w:tab w:val="left" w:pos="1134"/>
              </w:tabs>
              <w:spacing w:line="256" w:lineRule="auto"/>
              <w:jc w:val="center"/>
              <w:rPr>
                <w:rFonts w:ascii="Times New Roman" w:eastAsia="Courier New" w:hAnsi="Times New Roman" w:cs="Times New Roman"/>
                <w:b/>
                <w:sz w:val="24"/>
                <w:szCs w:val="24"/>
              </w:rPr>
            </w:pPr>
          </w:p>
        </w:tc>
        <w:tc>
          <w:tcPr>
            <w:tcW w:w="8222" w:type="dxa"/>
            <w:shd w:val="clear" w:color="auto" w:fill="FFFFFF"/>
          </w:tcPr>
          <w:p w14:paraId="137436EA" w14:textId="77777777" w:rsidR="000938EA" w:rsidRPr="000938EA" w:rsidRDefault="000938EA" w:rsidP="000938EA">
            <w:pPr>
              <w:tabs>
                <w:tab w:val="left" w:pos="1134"/>
              </w:tabs>
              <w:spacing w:line="256" w:lineRule="auto"/>
              <w:jc w:val="right"/>
              <w:rPr>
                <w:rFonts w:ascii="Times New Roman" w:eastAsia="Courier New" w:hAnsi="Times New Roman" w:cs="Times New Roman"/>
                <w:b/>
                <w:sz w:val="24"/>
                <w:szCs w:val="24"/>
              </w:rPr>
            </w:pPr>
            <w:r w:rsidRPr="000938EA">
              <w:rPr>
                <w:rFonts w:ascii="Times New Roman" w:eastAsia="Courier New" w:hAnsi="Times New Roman" w:cs="Times New Roman"/>
                <w:b/>
                <w:sz w:val="24"/>
                <w:szCs w:val="24"/>
              </w:rPr>
              <w:t>Всего</w:t>
            </w:r>
          </w:p>
        </w:tc>
        <w:tc>
          <w:tcPr>
            <w:tcW w:w="1842" w:type="dxa"/>
            <w:shd w:val="clear" w:color="auto" w:fill="FFFFFF"/>
          </w:tcPr>
          <w:p w14:paraId="6C6B736A"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sz w:val="24"/>
                <w:szCs w:val="24"/>
              </w:rPr>
              <w:t>117</w:t>
            </w:r>
          </w:p>
        </w:tc>
        <w:tc>
          <w:tcPr>
            <w:tcW w:w="2268" w:type="dxa"/>
            <w:shd w:val="clear" w:color="auto" w:fill="FFFFFF"/>
          </w:tcPr>
          <w:p w14:paraId="7137A37D" w14:textId="77777777" w:rsidR="000938EA" w:rsidRPr="000938EA" w:rsidRDefault="000938EA" w:rsidP="000938EA">
            <w:pPr>
              <w:tabs>
                <w:tab w:val="left" w:pos="1134"/>
              </w:tabs>
              <w:spacing w:line="256" w:lineRule="auto"/>
              <w:jc w:val="center"/>
              <w:rPr>
                <w:rFonts w:ascii="Times New Roman" w:eastAsia="Courier New" w:hAnsi="Times New Roman" w:cs="Times New Roman"/>
                <w:sz w:val="24"/>
                <w:szCs w:val="24"/>
              </w:rPr>
            </w:pPr>
          </w:p>
        </w:tc>
      </w:tr>
    </w:tbl>
    <w:p w14:paraId="3EC9D5EC" w14:textId="77777777" w:rsidR="000938EA" w:rsidRPr="000938EA" w:rsidRDefault="000938EA" w:rsidP="000938EA">
      <w:pPr>
        <w:keepNex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84"/>
        <w:outlineLvl w:val="0"/>
        <w:rPr>
          <w:rFonts w:ascii="Times New Roman" w:eastAsia="Courier New" w:hAnsi="Times New Roman" w:cs="Times New Roman"/>
          <w:sz w:val="24"/>
          <w:szCs w:val="24"/>
          <w:lang w:eastAsia="ru-RU"/>
        </w:rPr>
      </w:pPr>
    </w:p>
    <w:p w14:paraId="60209B45" w14:textId="77777777" w:rsidR="000938EA" w:rsidRPr="000938EA" w:rsidRDefault="000938EA" w:rsidP="000938EA">
      <w:pPr>
        <w:widowControl w:val="0"/>
        <w:spacing w:after="200" w:line="276" w:lineRule="auto"/>
        <w:jc w:val="both"/>
        <w:rPr>
          <w:rFonts w:ascii="Times New Roman" w:eastAsia="Courier New" w:hAnsi="Times New Roman" w:cs="Times New Roman"/>
          <w:bCs/>
          <w:i/>
          <w:sz w:val="24"/>
          <w:szCs w:val="24"/>
          <w:lang w:eastAsia="ru-RU"/>
        </w:rPr>
      </w:pPr>
    </w:p>
    <w:p w14:paraId="5DF18C6B" w14:textId="77777777" w:rsidR="000938EA" w:rsidRPr="000938EA" w:rsidRDefault="000938EA" w:rsidP="000938EA">
      <w:pPr>
        <w:widowControl w:val="0"/>
        <w:spacing w:after="200" w:line="276" w:lineRule="auto"/>
        <w:jc w:val="both"/>
        <w:rPr>
          <w:rFonts w:ascii="Times New Roman" w:eastAsia="Courier New" w:hAnsi="Times New Roman" w:cs="Times New Roman"/>
          <w:bCs/>
          <w:i/>
          <w:sz w:val="24"/>
          <w:szCs w:val="24"/>
          <w:lang w:eastAsia="ru-RU"/>
        </w:rPr>
      </w:pPr>
    </w:p>
    <w:p w14:paraId="16A4C35C" w14:textId="77777777" w:rsidR="000938EA" w:rsidRPr="000938EA" w:rsidRDefault="000938EA" w:rsidP="000938EA">
      <w:pPr>
        <w:widowControl w:val="0"/>
        <w:spacing w:after="200" w:line="276" w:lineRule="auto"/>
        <w:jc w:val="both"/>
        <w:rPr>
          <w:rFonts w:ascii="Times New Roman" w:eastAsia="Courier New" w:hAnsi="Times New Roman" w:cs="Times New Roman"/>
          <w:bCs/>
          <w:i/>
          <w:sz w:val="24"/>
          <w:szCs w:val="24"/>
          <w:lang w:eastAsia="ru-RU"/>
        </w:rPr>
      </w:pPr>
    </w:p>
    <w:p w14:paraId="49E755C5" w14:textId="77777777" w:rsidR="000938EA" w:rsidRPr="000938EA" w:rsidRDefault="000938EA" w:rsidP="000938EA">
      <w:pPr>
        <w:widowControl w:val="0"/>
        <w:spacing w:after="200" w:line="276" w:lineRule="auto"/>
        <w:jc w:val="both"/>
        <w:rPr>
          <w:rFonts w:ascii="Times New Roman" w:eastAsia="Courier New" w:hAnsi="Times New Roman" w:cs="Times New Roman"/>
          <w:bCs/>
          <w:i/>
          <w:sz w:val="24"/>
          <w:szCs w:val="24"/>
          <w:lang w:eastAsia="ru-RU"/>
        </w:rPr>
      </w:pPr>
    </w:p>
    <w:p w14:paraId="4AD24CFE" w14:textId="77777777" w:rsidR="000938EA" w:rsidRPr="000938EA" w:rsidRDefault="000938EA" w:rsidP="000938EA">
      <w:pPr>
        <w:widowControl w:val="0"/>
        <w:spacing w:after="200" w:line="276" w:lineRule="auto"/>
        <w:jc w:val="both"/>
        <w:rPr>
          <w:rFonts w:ascii="Times New Roman" w:eastAsia="Courier New" w:hAnsi="Times New Roman" w:cs="Times New Roman"/>
          <w:bCs/>
          <w:i/>
          <w:sz w:val="24"/>
          <w:szCs w:val="24"/>
          <w:lang w:eastAsia="ru-RU"/>
        </w:rPr>
      </w:pPr>
    </w:p>
    <w:p w14:paraId="00E091BB" w14:textId="77777777" w:rsidR="000938EA" w:rsidRPr="000938EA" w:rsidRDefault="000938EA" w:rsidP="000938EA">
      <w:pPr>
        <w:widowControl w:val="0"/>
        <w:spacing w:after="200" w:line="276" w:lineRule="auto"/>
        <w:jc w:val="both"/>
        <w:rPr>
          <w:rFonts w:ascii="Times New Roman" w:eastAsia="Courier New" w:hAnsi="Times New Roman" w:cs="Times New Roman"/>
          <w:bCs/>
          <w:i/>
          <w:sz w:val="24"/>
          <w:szCs w:val="24"/>
          <w:lang w:eastAsia="ru-RU"/>
        </w:rPr>
      </w:pPr>
    </w:p>
    <w:p w14:paraId="42436429" w14:textId="77777777" w:rsidR="000938EA" w:rsidRPr="000938EA" w:rsidRDefault="000938EA" w:rsidP="000938EA">
      <w:pPr>
        <w:widowControl w:val="0"/>
        <w:spacing w:after="200" w:line="276" w:lineRule="auto"/>
        <w:jc w:val="both"/>
        <w:rPr>
          <w:rFonts w:ascii="Times New Roman" w:eastAsia="Courier New" w:hAnsi="Times New Roman" w:cs="Times New Roman"/>
          <w:bCs/>
          <w:i/>
          <w:sz w:val="24"/>
          <w:szCs w:val="24"/>
          <w:lang w:eastAsia="ru-RU"/>
        </w:rPr>
      </w:pPr>
    </w:p>
    <w:p w14:paraId="2E665FB3" w14:textId="77777777" w:rsidR="000938EA" w:rsidRPr="000938EA" w:rsidRDefault="000938EA" w:rsidP="000938EA">
      <w:pPr>
        <w:widowControl w:val="0"/>
        <w:spacing w:after="200" w:line="276" w:lineRule="auto"/>
        <w:jc w:val="both"/>
        <w:rPr>
          <w:rFonts w:ascii="Times New Roman" w:eastAsia="Courier New" w:hAnsi="Times New Roman" w:cs="Times New Roman"/>
          <w:bCs/>
          <w:i/>
          <w:sz w:val="24"/>
          <w:szCs w:val="24"/>
          <w:lang w:eastAsia="ru-RU"/>
        </w:rPr>
      </w:pPr>
    </w:p>
    <w:p w14:paraId="526B359F" w14:textId="77777777" w:rsidR="000938EA" w:rsidRPr="000938EA" w:rsidRDefault="000938EA" w:rsidP="000938EA">
      <w:pPr>
        <w:widowControl w:val="0"/>
        <w:spacing w:after="200" w:line="276" w:lineRule="auto"/>
        <w:jc w:val="both"/>
        <w:rPr>
          <w:rFonts w:ascii="Times New Roman" w:eastAsia="Courier New" w:hAnsi="Times New Roman" w:cs="Times New Roman"/>
          <w:bCs/>
          <w:i/>
          <w:sz w:val="24"/>
          <w:szCs w:val="24"/>
          <w:lang w:eastAsia="ru-RU"/>
        </w:rPr>
        <w:sectPr w:rsidR="000938EA" w:rsidRPr="000938EA" w:rsidSect="003E47C0">
          <w:footerReference w:type="default" r:id="rId59"/>
          <w:pgSz w:w="16838" w:h="11906" w:orient="landscape"/>
          <w:pgMar w:top="851" w:right="1134" w:bottom="851" w:left="992" w:header="0" w:footer="708" w:gutter="0"/>
          <w:cols w:space="1701"/>
          <w:docGrid w:linePitch="360"/>
        </w:sectPr>
      </w:pPr>
    </w:p>
    <w:p w14:paraId="75F4F80A" w14:textId="77777777" w:rsidR="000938EA" w:rsidRPr="000938EA" w:rsidRDefault="000938EA" w:rsidP="000938EA">
      <w:pPr>
        <w:widowControl w:val="0"/>
        <w:spacing w:after="200" w:line="276" w:lineRule="auto"/>
        <w:jc w:val="both"/>
        <w:rPr>
          <w:rFonts w:ascii="Times New Roman" w:eastAsia="Courier New" w:hAnsi="Times New Roman" w:cs="Times New Roman"/>
          <w:bCs/>
          <w:i/>
          <w:sz w:val="24"/>
          <w:szCs w:val="24"/>
          <w:lang w:eastAsia="ru-RU"/>
        </w:rPr>
      </w:pPr>
    </w:p>
    <w:p w14:paraId="51DC8B52" w14:textId="77777777" w:rsidR="000938EA" w:rsidRPr="000938EA" w:rsidRDefault="000938EA" w:rsidP="000938EA">
      <w:pPr>
        <w:keepNex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outlineLvl w:val="0"/>
        <w:rPr>
          <w:rFonts w:ascii="Times New Roman" w:eastAsia="Courier New" w:hAnsi="Times New Roman" w:cs="Times New Roman"/>
          <w:sz w:val="24"/>
          <w:szCs w:val="24"/>
          <w:lang w:eastAsia="ru-RU"/>
        </w:rPr>
      </w:pPr>
      <w:r w:rsidRPr="000938EA">
        <w:rPr>
          <w:rFonts w:ascii="Times New Roman" w:eastAsia="Courier New" w:hAnsi="Times New Roman" w:cs="Times New Roman"/>
          <w:b/>
          <w:caps/>
          <w:sz w:val="24"/>
          <w:szCs w:val="24"/>
          <w:lang w:eastAsia="ru-RU"/>
        </w:rPr>
        <w:t>3. условия реализации программы ОБЩЕОБРАЗОВАТЕЛЬНОЙ дисциплины</w:t>
      </w:r>
    </w:p>
    <w:p w14:paraId="14D9B404" w14:textId="77777777" w:rsidR="000938EA" w:rsidRPr="000938EA" w:rsidRDefault="000938EA" w:rsidP="000938EA">
      <w:pPr>
        <w:spacing w:after="0" w:line="276" w:lineRule="auto"/>
        <w:ind w:firstLine="709"/>
        <w:jc w:val="both"/>
        <w:rPr>
          <w:rFonts w:ascii="Times New Roman" w:eastAsia="Courier New" w:hAnsi="Times New Roman" w:cs="Times New Roman"/>
          <w:sz w:val="24"/>
          <w:szCs w:val="24"/>
        </w:rPr>
      </w:pPr>
      <w:r w:rsidRPr="000938EA">
        <w:rPr>
          <w:rFonts w:ascii="Times New Roman" w:eastAsia="Courier New" w:hAnsi="Times New Roman" w:cs="Times New Roman"/>
          <w:bCs/>
          <w:sz w:val="24"/>
          <w:szCs w:val="24"/>
          <w:lang w:eastAsia="ru-RU"/>
        </w:rPr>
        <w:t>3.1. Для реализации программы дисциплины должны быть предусмотрены следующие специальные помещения:</w:t>
      </w:r>
    </w:p>
    <w:p w14:paraId="7EDBAE27" w14:textId="77777777" w:rsidR="000938EA" w:rsidRPr="000938EA" w:rsidRDefault="000938EA" w:rsidP="000938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6" w:lineRule="auto"/>
        <w:jc w:val="both"/>
        <w:rPr>
          <w:rFonts w:ascii="Times New Roman" w:eastAsia="Courier New" w:hAnsi="Times New Roman" w:cs="Times New Roman"/>
          <w:bCs/>
          <w:sz w:val="24"/>
          <w:szCs w:val="24"/>
        </w:rPr>
      </w:pPr>
    </w:p>
    <w:p w14:paraId="4CB510EB" w14:textId="77777777" w:rsidR="000938EA" w:rsidRPr="000938EA" w:rsidRDefault="000938EA" w:rsidP="000938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6" w:lineRule="auto"/>
        <w:jc w:val="both"/>
        <w:rPr>
          <w:rFonts w:ascii="Times New Roman" w:eastAsia="Courier New" w:hAnsi="Times New Roman" w:cs="Times New Roman"/>
          <w:sz w:val="24"/>
          <w:szCs w:val="24"/>
        </w:rPr>
      </w:pPr>
      <w:r w:rsidRPr="000938EA">
        <w:rPr>
          <w:rFonts w:ascii="Times New Roman" w:eastAsia="Courier New" w:hAnsi="Times New Roman" w:cs="Times New Roman"/>
          <w:bCs/>
          <w:sz w:val="24"/>
          <w:szCs w:val="24"/>
        </w:rPr>
        <w:t xml:space="preserve">Оборудование учебного кабинета: </w:t>
      </w:r>
    </w:p>
    <w:p w14:paraId="5956DFDC" w14:textId="77777777" w:rsidR="000938EA" w:rsidRPr="000938EA" w:rsidRDefault="000938EA" w:rsidP="000938EA">
      <w:pPr>
        <w:spacing w:line="256" w:lineRule="auto"/>
        <w:jc w:val="both"/>
        <w:rPr>
          <w:rFonts w:ascii="Times New Roman" w:eastAsia="Courier New" w:hAnsi="Times New Roman" w:cs="Times New Roman"/>
          <w:sz w:val="24"/>
          <w:szCs w:val="24"/>
        </w:rPr>
      </w:pPr>
      <w:r w:rsidRPr="000938EA">
        <w:rPr>
          <w:rFonts w:ascii="Times New Roman" w:eastAsia="Courier New" w:hAnsi="Times New Roman" w:cs="Times New Roman"/>
          <w:bCs/>
          <w:sz w:val="24"/>
          <w:szCs w:val="24"/>
        </w:rPr>
        <w:t>- посадочные места по количеству обучающихся;</w:t>
      </w:r>
    </w:p>
    <w:p w14:paraId="74D6E89D" w14:textId="77777777" w:rsidR="000938EA" w:rsidRPr="000938EA" w:rsidRDefault="000938EA" w:rsidP="000938EA">
      <w:pPr>
        <w:spacing w:line="256" w:lineRule="auto"/>
        <w:jc w:val="both"/>
        <w:rPr>
          <w:rFonts w:ascii="Times New Roman" w:eastAsia="Courier New" w:hAnsi="Times New Roman" w:cs="Times New Roman"/>
          <w:sz w:val="24"/>
          <w:szCs w:val="24"/>
        </w:rPr>
      </w:pPr>
      <w:r w:rsidRPr="000938EA">
        <w:rPr>
          <w:rFonts w:ascii="Times New Roman" w:eastAsia="Courier New" w:hAnsi="Times New Roman" w:cs="Times New Roman"/>
          <w:bCs/>
          <w:sz w:val="24"/>
          <w:szCs w:val="24"/>
        </w:rPr>
        <w:t>- рабочее место преподавателя;</w:t>
      </w:r>
    </w:p>
    <w:p w14:paraId="73A6CC3D" w14:textId="77777777" w:rsidR="000938EA" w:rsidRPr="000938EA" w:rsidRDefault="000938EA" w:rsidP="000938EA">
      <w:pPr>
        <w:spacing w:line="256" w:lineRule="auto"/>
        <w:jc w:val="both"/>
        <w:rPr>
          <w:rFonts w:ascii="Times New Roman" w:eastAsia="Courier New" w:hAnsi="Times New Roman" w:cs="Times New Roman"/>
          <w:sz w:val="24"/>
          <w:szCs w:val="24"/>
        </w:rPr>
      </w:pPr>
      <w:r w:rsidRPr="000938EA">
        <w:rPr>
          <w:rFonts w:ascii="Times New Roman" w:eastAsia="Courier New" w:hAnsi="Times New Roman" w:cs="Times New Roman"/>
          <w:bCs/>
          <w:sz w:val="24"/>
          <w:szCs w:val="24"/>
        </w:rPr>
        <w:t>- комплект учебно-наглядных пособий;</w:t>
      </w:r>
    </w:p>
    <w:p w14:paraId="60F62E14" w14:textId="77777777" w:rsidR="000938EA" w:rsidRPr="000938EA" w:rsidRDefault="000938EA" w:rsidP="000938EA">
      <w:pPr>
        <w:spacing w:line="256" w:lineRule="auto"/>
        <w:jc w:val="both"/>
        <w:rPr>
          <w:rFonts w:ascii="Times New Roman" w:eastAsia="Courier New" w:hAnsi="Times New Roman" w:cs="Times New Roman"/>
          <w:sz w:val="24"/>
          <w:szCs w:val="24"/>
        </w:rPr>
      </w:pPr>
      <w:r w:rsidRPr="000938EA">
        <w:rPr>
          <w:rFonts w:ascii="Times New Roman" w:eastAsia="Courier New" w:hAnsi="Times New Roman" w:cs="Times New Roman"/>
          <w:bCs/>
          <w:sz w:val="24"/>
          <w:szCs w:val="24"/>
        </w:rPr>
        <w:t>- комплект электронных видеоматериалов;</w:t>
      </w:r>
    </w:p>
    <w:p w14:paraId="5F52A116" w14:textId="77777777" w:rsidR="000938EA" w:rsidRPr="000938EA" w:rsidRDefault="000938EA" w:rsidP="000938EA">
      <w:pPr>
        <w:spacing w:line="256" w:lineRule="auto"/>
        <w:jc w:val="both"/>
        <w:rPr>
          <w:rFonts w:ascii="Times New Roman" w:eastAsia="Courier New" w:hAnsi="Times New Roman" w:cs="Times New Roman"/>
          <w:sz w:val="24"/>
          <w:szCs w:val="24"/>
        </w:rPr>
      </w:pPr>
      <w:r w:rsidRPr="000938EA">
        <w:rPr>
          <w:rFonts w:ascii="Times New Roman" w:eastAsia="Courier New" w:hAnsi="Times New Roman" w:cs="Times New Roman"/>
          <w:bCs/>
          <w:sz w:val="24"/>
          <w:szCs w:val="24"/>
        </w:rPr>
        <w:t>- задания для контрольных работ;</w:t>
      </w:r>
    </w:p>
    <w:p w14:paraId="7FFAB170" w14:textId="77777777" w:rsidR="000938EA" w:rsidRPr="000938EA" w:rsidRDefault="000938EA" w:rsidP="000938EA">
      <w:pPr>
        <w:spacing w:line="256" w:lineRule="auto"/>
        <w:jc w:val="both"/>
        <w:rPr>
          <w:rFonts w:ascii="Times New Roman" w:eastAsia="Courier New" w:hAnsi="Times New Roman" w:cs="Times New Roman"/>
          <w:sz w:val="24"/>
          <w:szCs w:val="24"/>
        </w:rPr>
      </w:pPr>
      <w:r w:rsidRPr="000938EA">
        <w:rPr>
          <w:rFonts w:ascii="Times New Roman" w:eastAsia="Courier New" w:hAnsi="Times New Roman" w:cs="Times New Roman"/>
          <w:bCs/>
          <w:sz w:val="24"/>
          <w:szCs w:val="24"/>
        </w:rPr>
        <w:t>- профессионально ориентированные задания;</w:t>
      </w:r>
    </w:p>
    <w:p w14:paraId="4F761DD5" w14:textId="77777777" w:rsidR="000938EA" w:rsidRPr="000938EA" w:rsidRDefault="000938EA" w:rsidP="000938EA">
      <w:pPr>
        <w:spacing w:line="256" w:lineRule="auto"/>
        <w:jc w:val="both"/>
        <w:rPr>
          <w:rFonts w:ascii="Times New Roman" w:eastAsia="Courier New" w:hAnsi="Times New Roman" w:cs="Times New Roman"/>
          <w:sz w:val="24"/>
          <w:szCs w:val="24"/>
        </w:rPr>
      </w:pPr>
      <w:r w:rsidRPr="000938EA">
        <w:rPr>
          <w:rFonts w:ascii="Times New Roman" w:eastAsia="Courier New" w:hAnsi="Times New Roman" w:cs="Times New Roman"/>
          <w:bCs/>
          <w:sz w:val="24"/>
          <w:szCs w:val="24"/>
        </w:rPr>
        <w:t>- материалы текущей и промежуточной аттестации.</w:t>
      </w:r>
    </w:p>
    <w:p w14:paraId="01634FDF" w14:textId="77777777" w:rsidR="000938EA" w:rsidRPr="000938EA" w:rsidRDefault="000938EA" w:rsidP="000938EA">
      <w:pPr>
        <w:spacing w:line="276" w:lineRule="auto"/>
        <w:jc w:val="both"/>
        <w:rPr>
          <w:rFonts w:ascii="Times New Roman" w:eastAsia="Courier New" w:hAnsi="Times New Roman" w:cs="Times New Roman"/>
          <w:sz w:val="24"/>
          <w:szCs w:val="24"/>
        </w:rPr>
      </w:pPr>
      <w:r w:rsidRPr="000938EA">
        <w:rPr>
          <w:rFonts w:ascii="Times New Roman" w:eastAsia="Courier New" w:hAnsi="Times New Roman" w:cs="Times New Roman"/>
          <w:bCs/>
          <w:sz w:val="24"/>
          <w:szCs w:val="24"/>
        </w:rPr>
        <w:t>Помещение кабинета должно соответствовать требованиям Санитарно-эпидемиологических правил и нормативов (СанПиН 2.4.2 № 178-02): оснащено типовым оборудованием, в том числе специализированной учебной мебелью и средствами обучения, необходимыми для выполнения требований к уровню подготовки обучающихся.</w:t>
      </w:r>
    </w:p>
    <w:p w14:paraId="59FBC92B" w14:textId="77777777" w:rsidR="000938EA" w:rsidRPr="000938EA" w:rsidRDefault="000938EA" w:rsidP="000938EA">
      <w:pPr>
        <w:spacing w:line="256" w:lineRule="auto"/>
        <w:jc w:val="both"/>
        <w:rPr>
          <w:rFonts w:ascii="Times New Roman" w:eastAsia="Courier New" w:hAnsi="Times New Roman" w:cs="Times New Roman"/>
          <w:sz w:val="24"/>
          <w:szCs w:val="24"/>
        </w:rPr>
      </w:pPr>
      <w:r w:rsidRPr="000938EA">
        <w:rPr>
          <w:rFonts w:ascii="Times New Roman" w:eastAsia="Courier New" w:hAnsi="Times New Roman" w:cs="Times New Roman"/>
          <w:bCs/>
          <w:sz w:val="24"/>
          <w:szCs w:val="24"/>
        </w:rPr>
        <w:t>Технические средства обучения:</w:t>
      </w:r>
    </w:p>
    <w:p w14:paraId="2B616871" w14:textId="77777777" w:rsidR="000938EA" w:rsidRPr="000938EA" w:rsidRDefault="000938EA" w:rsidP="000938EA">
      <w:pPr>
        <w:spacing w:line="256" w:lineRule="auto"/>
        <w:jc w:val="both"/>
        <w:rPr>
          <w:rFonts w:ascii="Times New Roman" w:eastAsia="Courier New" w:hAnsi="Times New Roman" w:cs="Times New Roman"/>
          <w:sz w:val="24"/>
          <w:szCs w:val="24"/>
        </w:rPr>
      </w:pPr>
      <w:r w:rsidRPr="000938EA">
        <w:rPr>
          <w:rFonts w:ascii="Times New Roman" w:eastAsia="Courier New" w:hAnsi="Times New Roman" w:cs="Times New Roman"/>
          <w:bCs/>
          <w:sz w:val="24"/>
          <w:szCs w:val="24"/>
        </w:rPr>
        <w:t>- персональный компьютер с лицензионным программным обеспечением;</w:t>
      </w:r>
    </w:p>
    <w:p w14:paraId="52F0729E" w14:textId="77777777" w:rsidR="000938EA" w:rsidRPr="000938EA" w:rsidRDefault="000938EA" w:rsidP="000938EA">
      <w:pPr>
        <w:spacing w:line="256" w:lineRule="auto"/>
        <w:jc w:val="both"/>
        <w:rPr>
          <w:rFonts w:ascii="Times New Roman" w:eastAsia="Courier New" w:hAnsi="Times New Roman" w:cs="Times New Roman"/>
          <w:sz w:val="24"/>
          <w:szCs w:val="24"/>
        </w:rPr>
      </w:pPr>
      <w:r w:rsidRPr="000938EA">
        <w:rPr>
          <w:rFonts w:ascii="Times New Roman" w:eastAsia="Courier New" w:hAnsi="Times New Roman" w:cs="Times New Roman"/>
          <w:bCs/>
          <w:sz w:val="24"/>
          <w:szCs w:val="24"/>
        </w:rPr>
        <w:t>- проектор с экраном.</w:t>
      </w:r>
    </w:p>
    <w:p w14:paraId="6D6A00BF" w14:textId="77777777" w:rsidR="000938EA" w:rsidRPr="000938EA" w:rsidRDefault="000938EA" w:rsidP="000938EA">
      <w:pPr>
        <w:spacing w:line="256" w:lineRule="auto"/>
        <w:jc w:val="both"/>
        <w:rPr>
          <w:rFonts w:ascii="Times New Roman" w:eastAsia="Courier New" w:hAnsi="Times New Roman" w:cs="Times New Roman"/>
          <w:sz w:val="24"/>
          <w:szCs w:val="24"/>
        </w:rPr>
      </w:pPr>
      <w:r w:rsidRPr="000938EA">
        <w:rPr>
          <w:rFonts w:ascii="Times New Roman" w:eastAsia="Courier New" w:hAnsi="Times New Roman" w:cs="Times New Roman"/>
          <w:bCs/>
          <w:sz w:val="24"/>
          <w:szCs w:val="24"/>
        </w:rPr>
        <w:t>Залы библиотеки:</w:t>
      </w:r>
    </w:p>
    <w:p w14:paraId="16AB8810" w14:textId="77777777" w:rsidR="000938EA" w:rsidRPr="000938EA" w:rsidRDefault="000938EA" w:rsidP="000938EA">
      <w:pPr>
        <w:spacing w:line="276" w:lineRule="auto"/>
        <w:jc w:val="both"/>
        <w:rPr>
          <w:rFonts w:ascii="Times New Roman" w:eastAsia="Courier New" w:hAnsi="Times New Roman" w:cs="Times New Roman"/>
          <w:sz w:val="24"/>
          <w:szCs w:val="24"/>
        </w:rPr>
      </w:pPr>
      <w:r w:rsidRPr="000938EA">
        <w:rPr>
          <w:rFonts w:ascii="Times New Roman" w:eastAsia="Courier New" w:hAnsi="Times New Roman" w:cs="Times New Roman"/>
          <w:bCs/>
          <w:sz w:val="24"/>
          <w:szCs w:val="24"/>
        </w:rPr>
        <w:t>Библиотека (фонд художественной литературы должен соответствовать перечню изучаемых произведений), читальный зал с компьютерами, оснащенными выходом в сеть Интернет.</w:t>
      </w:r>
    </w:p>
    <w:p w14:paraId="4D8F9E36" w14:textId="77777777" w:rsidR="000938EA" w:rsidRPr="000938EA" w:rsidRDefault="000938EA" w:rsidP="000938EA">
      <w:pPr>
        <w:spacing w:line="256" w:lineRule="auto"/>
        <w:jc w:val="both"/>
        <w:rPr>
          <w:rFonts w:ascii="Times New Roman" w:eastAsia="Courier New" w:hAnsi="Times New Roman" w:cs="Times New Roman"/>
          <w:sz w:val="24"/>
          <w:szCs w:val="24"/>
        </w:rPr>
      </w:pPr>
      <w:r w:rsidRPr="000938EA">
        <w:rPr>
          <w:rFonts w:ascii="Times New Roman" w:eastAsia="Courier New" w:hAnsi="Times New Roman" w:cs="Times New Roman"/>
          <w:bCs/>
          <w:i/>
          <w:sz w:val="24"/>
          <w:szCs w:val="24"/>
        </w:rPr>
        <w:t>Приводится перечень средств обучения, включая тренажеры, модели, макеты, оборудование, технические средства, в т. ч. аудиовизуальные, компьютерные и телекоммуникационные и т. п. (Количество не указывается).</w:t>
      </w:r>
    </w:p>
    <w:p w14:paraId="19B553A3" w14:textId="77777777" w:rsidR="000938EA" w:rsidRPr="000938EA" w:rsidRDefault="000938EA" w:rsidP="000938EA">
      <w:pPr>
        <w:spacing w:line="256" w:lineRule="auto"/>
        <w:jc w:val="both"/>
        <w:rPr>
          <w:rFonts w:ascii="Times New Roman" w:eastAsia="Courier New" w:hAnsi="Times New Roman" w:cs="Times New Roman"/>
          <w:sz w:val="24"/>
          <w:szCs w:val="24"/>
        </w:rPr>
      </w:pPr>
      <w:r w:rsidRPr="000938EA">
        <w:rPr>
          <w:rFonts w:ascii="Times New Roman" w:eastAsia="Courier New" w:hAnsi="Times New Roman" w:cs="Times New Roman"/>
          <w:b/>
          <w:bCs/>
          <w:sz w:val="24"/>
          <w:szCs w:val="24"/>
        </w:rPr>
        <w:t>3.2. Информационное обеспечение обучения</w:t>
      </w:r>
    </w:p>
    <w:p w14:paraId="5C565BC5" w14:textId="77777777" w:rsidR="000938EA" w:rsidRPr="000938EA" w:rsidRDefault="000938EA" w:rsidP="000938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6" w:lineRule="auto"/>
        <w:jc w:val="both"/>
        <w:rPr>
          <w:rFonts w:ascii="Times New Roman" w:eastAsia="Courier New" w:hAnsi="Times New Roman" w:cs="Times New Roman"/>
          <w:sz w:val="24"/>
          <w:szCs w:val="24"/>
        </w:rPr>
      </w:pPr>
      <w:r w:rsidRPr="000938EA">
        <w:rPr>
          <w:rFonts w:ascii="Times New Roman" w:eastAsia="Courier New" w:hAnsi="Times New Roman" w:cs="Times New Roman"/>
          <w:b/>
          <w:bCs/>
          <w:sz w:val="24"/>
          <w:szCs w:val="24"/>
        </w:rPr>
        <w:t>Перечень рекомендуемых учебных изданий, Интернет-ресурсов, дополнительной литературы</w:t>
      </w:r>
    </w:p>
    <w:p w14:paraId="780B804F" w14:textId="77777777" w:rsidR="000938EA" w:rsidRPr="000938EA" w:rsidRDefault="000938EA" w:rsidP="000938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6" w:lineRule="auto"/>
        <w:jc w:val="both"/>
        <w:rPr>
          <w:rFonts w:ascii="Times New Roman" w:eastAsia="Courier New" w:hAnsi="Times New Roman" w:cs="Times New Roman"/>
          <w:sz w:val="24"/>
          <w:szCs w:val="24"/>
        </w:rPr>
      </w:pPr>
      <w:r w:rsidRPr="000938EA">
        <w:rPr>
          <w:rFonts w:ascii="Times New Roman" w:eastAsia="Courier New" w:hAnsi="Times New Roman" w:cs="Times New Roman"/>
          <w:b/>
          <w:sz w:val="24"/>
          <w:szCs w:val="24"/>
        </w:rPr>
        <w:t>3.2.1. Основные источники</w:t>
      </w:r>
    </w:p>
    <w:p w14:paraId="6C465E8B" w14:textId="77777777" w:rsidR="000938EA" w:rsidRPr="000938EA" w:rsidRDefault="000938EA" w:rsidP="000938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6" w:lineRule="auto"/>
        <w:jc w:val="both"/>
        <w:rPr>
          <w:rFonts w:ascii="Times New Roman" w:eastAsia="Courier New" w:hAnsi="Times New Roman" w:cs="Times New Roman"/>
          <w:sz w:val="24"/>
          <w:szCs w:val="24"/>
        </w:rPr>
      </w:pPr>
      <w:r w:rsidRPr="000938EA">
        <w:rPr>
          <w:rFonts w:ascii="Times New Roman" w:eastAsia="Courier New" w:hAnsi="Times New Roman" w:cs="Times New Roman"/>
          <w:bCs/>
          <w:sz w:val="24"/>
          <w:szCs w:val="24"/>
        </w:rPr>
        <w:t>1. Фортунатов, Н. М.  Русская литература первой трети XIX века: учебник для среднего профессионального образования / Н. М. Фортунатов, М. Г.</w:t>
      </w:r>
      <w:r w:rsidRPr="000938EA">
        <w:rPr>
          <w:rFonts w:ascii="Times New Roman" w:eastAsia="Courier New" w:hAnsi="Times New Roman" w:cs="Times New Roman"/>
          <w:sz w:val="24"/>
          <w:szCs w:val="24"/>
        </w:rPr>
        <w:t> </w:t>
      </w:r>
      <w:proofErr w:type="spellStart"/>
      <w:r w:rsidRPr="000938EA">
        <w:rPr>
          <w:rFonts w:ascii="Times New Roman" w:eastAsia="Courier New" w:hAnsi="Times New Roman" w:cs="Times New Roman"/>
          <w:bCs/>
          <w:sz w:val="24"/>
          <w:szCs w:val="24"/>
        </w:rPr>
        <w:t>Уртминцева</w:t>
      </w:r>
      <w:proofErr w:type="spellEnd"/>
      <w:r w:rsidRPr="000938EA">
        <w:rPr>
          <w:rFonts w:ascii="Times New Roman" w:eastAsia="Courier New" w:hAnsi="Times New Roman" w:cs="Times New Roman"/>
          <w:bCs/>
          <w:sz w:val="24"/>
          <w:szCs w:val="24"/>
        </w:rPr>
        <w:t xml:space="preserve">, И. С. Юхнова. – 3-е изд., </w:t>
      </w:r>
      <w:proofErr w:type="spellStart"/>
      <w:r w:rsidRPr="000938EA">
        <w:rPr>
          <w:rFonts w:ascii="Times New Roman" w:eastAsia="Courier New" w:hAnsi="Times New Roman" w:cs="Times New Roman"/>
          <w:bCs/>
          <w:sz w:val="24"/>
          <w:szCs w:val="24"/>
        </w:rPr>
        <w:t>перераб</w:t>
      </w:r>
      <w:proofErr w:type="spellEnd"/>
      <w:proofErr w:type="gramStart"/>
      <w:r w:rsidRPr="000938EA">
        <w:rPr>
          <w:rFonts w:ascii="Times New Roman" w:eastAsia="Courier New" w:hAnsi="Times New Roman" w:cs="Times New Roman"/>
          <w:bCs/>
          <w:sz w:val="24"/>
          <w:szCs w:val="24"/>
        </w:rPr>
        <w:t>.</w:t>
      </w:r>
      <w:proofErr w:type="gramEnd"/>
      <w:r w:rsidRPr="000938EA">
        <w:rPr>
          <w:rFonts w:ascii="Times New Roman" w:eastAsia="Courier New" w:hAnsi="Times New Roman" w:cs="Times New Roman"/>
          <w:bCs/>
          <w:sz w:val="24"/>
          <w:szCs w:val="24"/>
        </w:rPr>
        <w:t xml:space="preserve"> и доп. – Москва: Издательство </w:t>
      </w:r>
      <w:proofErr w:type="spellStart"/>
      <w:r w:rsidRPr="000938EA">
        <w:rPr>
          <w:rFonts w:ascii="Times New Roman" w:eastAsia="Courier New" w:hAnsi="Times New Roman" w:cs="Times New Roman"/>
          <w:bCs/>
          <w:sz w:val="24"/>
          <w:szCs w:val="24"/>
        </w:rPr>
        <w:t>Юрайт</w:t>
      </w:r>
      <w:proofErr w:type="spellEnd"/>
      <w:r w:rsidRPr="000938EA">
        <w:rPr>
          <w:rFonts w:ascii="Times New Roman" w:eastAsia="Courier New" w:hAnsi="Times New Roman" w:cs="Times New Roman"/>
          <w:bCs/>
          <w:sz w:val="24"/>
          <w:szCs w:val="24"/>
        </w:rPr>
        <w:t xml:space="preserve">, 2019. – 207 с. – (Профессиональное образование). – ISBN 978-5-9916-6020-4. – Текст: электронный // ЭБС </w:t>
      </w:r>
      <w:proofErr w:type="spellStart"/>
      <w:r w:rsidRPr="000938EA">
        <w:rPr>
          <w:rFonts w:ascii="Times New Roman" w:eastAsia="Courier New" w:hAnsi="Times New Roman" w:cs="Times New Roman"/>
          <w:bCs/>
          <w:sz w:val="24"/>
          <w:szCs w:val="24"/>
        </w:rPr>
        <w:t>Юрайт</w:t>
      </w:r>
      <w:proofErr w:type="spellEnd"/>
      <w:r w:rsidRPr="000938EA">
        <w:rPr>
          <w:rFonts w:ascii="Times New Roman" w:eastAsia="Courier New" w:hAnsi="Times New Roman" w:cs="Times New Roman"/>
          <w:bCs/>
          <w:sz w:val="24"/>
          <w:szCs w:val="24"/>
        </w:rPr>
        <w:t xml:space="preserve"> [сайт]. – URL: https://urait.ru/bcode/433733</w:t>
      </w:r>
    </w:p>
    <w:p w14:paraId="62A5E079" w14:textId="77777777" w:rsidR="000938EA" w:rsidRPr="000938EA" w:rsidRDefault="000938EA" w:rsidP="000938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6" w:lineRule="auto"/>
        <w:jc w:val="both"/>
        <w:rPr>
          <w:rFonts w:ascii="Times New Roman" w:eastAsia="Courier New" w:hAnsi="Times New Roman" w:cs="Times New Roman"/>
          <w:sz w:val="24"/>
          <w:szCs w:val="24"/>
        </w:rPr>
      </w:pPr>
      <w:r w:rsidRPr="000938EA">
        <w:rPr>
          <w:rFonts w:ascii="Times New Roman" w:eastAsia="Courier New" w:hAnsi="Times New Roman" w:cs="Times New Roman"/>
          <w:bCs/>
          <w:sz w:val="24"/>
          <w:szCs w:val="24"/>
        </w:rPr>
        <w:t>2. Фортунатов, Н. М.  Русская литература второй трети XIX века: учебник для среднего профессионального образования / Н. М. Фортунатов, М. Г. </w:t>
      </w:r>
      <w:proofErr w:type="spellStart"/>
      <w:r w:rsidRPr="000938EA">
        <w:rPr>
          <w:rFonts w:ascii="Times New Roman" w:eastAsia="Courier New" w:hAnsi="Times New Roman" w:cs="Times New Roman"/>
          <w:bCs/>
          <w:sz w:val="24"/>
          <w:szCs w:val="24"/>
        </w:rPr>
        <w:t>Уртминцева</w:t>
      </w:r>
      <w:proofErr w:type="spellEnd"/>
      <w:r w:rsidRPr="000938EA">
        <w:rPr>
          <w:rFonts w:ascii="Times New Roman" w:eastAsia="Courier New" w:hAnsi="Times New Roman" w:cs="Times New Roman"/>
          <w:bCs/>
          <w:sz w:val="24"/>
          <w:szCs w:val="24"/>
        </w:rPr>
        <w:t xml:space="preserve">, И. С. Юхнова. – 3-е изд., </w:t>
      </w:r>
      <w:proofErr w:type="spellStart"/>
      <w:r w:rsidRPr="000938EA">
        <w:rPr>
          <w:rFonts w:ascii="Times New Roman" w:eastAsia="Courier New" w:hAnsi="Times New Roman" w:cs="Times New Roman"/>
          <w:bCs/>
          <w:sz w:val="24"/>
          <w:szCs w:val="24"/>
        </w:rPr>
        <w:t>перераб</w:t>
      </w:r>
      <w:proofErr w:type="spellEnd"/>
      <w:proofErr w:type="gramStart"/>
      <w:r w:rsidRPr="000938EA">
        <w:rPr>
          <w:rFonts w:ascii="Times New Roman" w:eastAsia="Courier New" w:hAnsi="Times New Roman" w:cs="Times New Roman"/>
          <w:bCs/>
          <w:sz w:val="24"/>
          <w:szCs w:val="24"/>
        </w:rPr>
        <w:t>.</w:t>
      </w:r>
      <w:proofErr w:type="gramEnd"/>
      <w:r w:rsidRPr="000938EA">
        <w:rPr>
          <w:rFonts w:ascii="Times New Roman" w:eastAsia="Courier New" w:hAnsi="Times New Roman" w:cs="Times New Roman"/>
          <w:bCs/>
          <w:sz w:val="24"/>
          <w:szCs w:val="24"/>
        </w:rPr>
        <w:t xml:space="preserve"> и доп. – Москва: Издательство </w:t>
      </w:r>
      <w:proofErr w:type="spellStart"/>
      <w:r w:rsidRPr="000938EA">
        <w:rPr>
          <w:rFonts w:ascii="Times New Roman" w:eastAsia="Courier New" w:hAnsi="Times New Roman" w:cs="Times New Roman"/>
          <w:bCs/>
          <w:sz w:val="24"/>
          <w:szCs w:val="24"/>
        </w:rPr>
        <w:t>Юрайт</w:t>
      </w:r>
      <w:proofErr w:type="spellEnd"/>
      <w:r w:rsidRPr="000938EA">
        <w:rPr>
          <w:rFonts w:ascii="Times New Roman" w:eastAsia="Courier New" w:hAnsi="Times New Roman" w:cs="Times New Roman"/>
          <w:bCs/>
          <w:sz w:val="24"/>
          <w:szCs w:val="24"/>
        </w:rPr>
        <w:t xml:space="preserve">, 2019. – 246 с. – (Профессиональное образование). – </w:t>
      </w:r>
      <w:r w:rsidRPr="000938EA">
        <w:rPr>
          <w:rFonts w:ascii="Times New Roman" w:eastAsia="Courier New" w:hAnsi="Times New Roman" w:cs="Times New Roman"/>
          <w:bCs/>
          <w:sz w:val="24"/>
          <w:szCs w:val="24"/>
        </w:rPr>
        <w:lastRenderedPageBreak/>
        <w:t xml:space="preserve">ISBN 978-5-534-01043-5. – Текст: электронный // ЭБС </w:t>
      </w:r>
      <w:proofErr w:type="spellStart"/>
      <w:r w:rsidRPr="000938EA">
        <w:rPr>
          <w:rFonts w:ascii="Times New Roman" w:eastAsia="Courier New" w:hAnsi="Times New Roman" w:cs="Times New Roman"/>
          <w:bCs/>
          <w:sz w:val="24"/>
          <w:szCs w:val="24"/>
        </w:rPr>
        <w:t>Юрайт</w:t>
      </w:r>
      <w:proofErr w:type="spellEnd"/>
      <w:r w:rsidRPr="000938EA">
        <w:rPr>
          <w:rFonts w:ascii="Times New Roman" w:eastAsia="Courier New" w:hAnsi="Times New Roman" w:cs="Times New Roman"/>
          <w:bCs/>
          <w:sz w:val="24"/>
          <w:szCs w:val="24"/>
        </w:rPr>
        <w:t xml:space="preserve"> [сайт]. – URL: https://urait.ru/bcode/433732</w:t>
      </w:r>
    </w:p>
    <w:p w14:paraId="10A1640B" w14:textId="77777777" w:rsidR="000938EA" w:rsidRPr="000938EA" w:rsidRDefault="000938EA" w:rsidP="000938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6" w:lineRule="auto"/>
        <w:jc w:val="both"/>
        <w:rPr>
          <w:rFonts w:ascii="Times New Roman" w:eastAsia="Courier New" w:hAnsi="Times New Roman" w:cs="Times New Roman"/>
          <w:sz w:val="24"/>
          <w:szCs w:val="24"/>
        </w:rPr>
      </w:pPr>
      <w:r w:rsidRPr="000938EA">
        <w:rPr>
          <w:rFonts w:ascii="Times New Roman" w:eastAsia="Courier New" w:hAnsi="Times New Roman" w:cs="Times New Roman"/>
          <w:bCs/>
          <w:sz w:val="24"/>
          <w:szCs w:val="24"/>
        </w:rPr>
        <w:t>3. Фортунатов, Н. М.  Русская литература последней трети XIX века: учебник для среднего профессионального образования / Н. М. Фортунатов, М. Г. </w:t>
      </w:r>
      <w:proofErr w:type="spellStart"/>
      <w:r w:rsidRPr="000938EA">
        <w:rPr>
          <w:rFonts w:ascii="Times New Roman" w:eastAsia="Courier New" w:hAnsi="Times New Roman" w:cs="Times New Roman"/>
          <w:bCs/>
          <w:sz w:val="24"/>
          <w:szCs w:val="24"/>
        </w:rPr>
        <w:t>Уртминцева</w:t>
      </w:r>
      <w:proofErr w:type="spellEnd"/>
      <w:r w:rsidRPr="000938EA">
        <w:rPr>
          <w:rFonts w:ascii="Times New Roman" w:eastAsia="Courier New" w:hAnsi="Times New Roman" w:cs="Times New Roman"/>
          <w:bCs/>
          <w:sz w:val="24"/>
          <w:szCs w:val="24"/>
        </w:rPr>
        <w:t xml:space="preserve">, И. С. Юхнова. – 4-е изд., </w:t>
      </w:r>
      <w:proofErr w:type="spellStart"/>
      <w:r w:rsidRPr="000938EA">
        <w:rPr>
          <w:rFonts w:ascii="Times New Roman" w:eastAsia="Courier New" w:hAnsi="Times New Roman" w:cs="Times New Roman"/>
          <w:bCs/>
          <w:sz w:val="24"/>
          <w:szCs w:val="24"/>
        </w:rPr>
        <w:t>перераб</w:t>
      </w:r>
      <w:proofErr w:type="spellEnd"/>
      <w:proofErr w:type="gramStart"/>
      <w:r w:rsidRPr="000938EA">
        <w:rPr>
          <w:rFonts w:ascii="Times New Roman" w:eastAsia="Courier New" w:hAnsi="Times New Roman" w:cs="Times New Roman"/>
          <w:bCs/>
          <w:sz w:val="24"/>
          <w:szCs w:val="24"/>
        </w:rPr>
        <w:t>.</w:t>
      </w:r>
      <w:proofErr w:type="gramEnd"/>
      <w:r w:rsidRPr="000938EA">
        <w:rPr>
          <w:rFonts w:ascii="Times New Roman" w:eastAsia="Courier New" w:hAnsi="Times New Roman" w:cs="Times New Roman"/>
          <w:bCs/>
          <w:sz w:val="24"/>
          <w:szCs w:val="24"/>
        </w:rPr>
        <w:t xml:space="preserve"> и доп. – Москва: Издательство </w:t>
      </w:r>
      <w:proofErr w:type="spellStart"/>
      <w:r w:rsidRPr="000938EA">
        <w:rPr>
          <w:rFonts w:ascii="Times New Roman" w:eastAsia="Courier New" w:hAnsi="Times New Roman" w:cs="Times New Roman"/>
          <w:bCs/>
          <w:sz w:val="24"/>
          <w:szCs w:val="24"/>
        </w:rPr>
        <w:t>Юрайт</w:t>
      </w:r>
      <w:proofErr w:type="spellEnd"/>
      <w:r w:rsidRPr="000938EA">
        <w:rPr>
          <w:rFonts w:ascii="Times New Roman" w:eastAsia="Courier New" w:hAnsi="Times New Roman" w:cs="Times New Roman"/>
          <w:bCs/>
          <w:sz w:val="24"/>
          <w:szCs w:val="24"/>
        </w:rPr>
        <w:t xml:space="preserve">, 2019. – 310 с. – (Профессиональное образование). – ISBN 978-5-534-10666-4. – Текст: электронный // ЭБС </w:t>
      </w:r>
      <w:proofErr w:type="spellStart"/>
      <w:r w:rsidRPr="000938EA">
        <w:rPr>
          <w:rFonts w:ascii="Times New Roman" w:eastAsia="Courier New" w:hAnsi="Times New Roman" w:cs="Times New Roman"/>
          <w:bCs/>
          <w:sz w:val="24"/>
          <w:szCs w:val="24"/>
        </w:rPr>
        <w:t>Юрайт</w:t>
      </w:r>
      <w:proofErr w:type="spellEnd"/>
      <w:r w:rsidRPr="000938EA">
        <w:rPr>
          <w:rFonts w:ascii="Times New Roman" w:eastAsia="Courier New" w:hAnsi="Times New Roman" w:cs="Times New Roman"/>
          <w:bCs/>
          <w:sz w:val="24"/>
          <w:szCs w:val="24"/>
        </w:rPr>
        <w:t xml:space="preserve"> [сайт]. – URL: https://urait.ru/bcode/431053</w:t>
      </w:r>
    </w:p>
    <w:p w14:paraId="1A87A48F" w14:textId="77777777" w:rsidR="000938EA" w:rsidRPr="000938EA" w:rsidRDefault="000938EA" w:rsidP="000938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6" w:lineRule="auto"/>
        <w:jc w:val="both"/>
        <w:rPr>
          <w:rFonts w:ascii="Times New Roman" w:eastAsia="Courier New" w:hAnsi="Times New Roman" w:cs="Times New Roman"/>
          <w:sz w:val="24"/>
          <w:szCs w:val="24"/>
        </w:rPr>
      </w:pPr>
      <w:r w:rsidRPr="000938EA">
        <w:rPr>
          <w:rFonts w:ascii="Times New Roman" w:eastAsia="Courier New" w:hAnsi="Times New Roman" w:cs="Times New Roman"/>
          <w:bCs/>
          <w:sz w:val="24"/>
          <w:szCs w:val="24"/>
        </w:rPr>
        <w:t xml:space="preserve">4. История русской литературы XX-XXI веков: учебник и практикум для вузов / В. А. </w:t>
      </w:r>
      <w:proofErr w:type="spellStart"/>
      <w:r w:rsidRPr="000938EA">
        <w:rPr>
          <w:rFonts w:ascii="Times New Roman" w:eastAsia="Courier New" w:hAnsi="Times New Roman" w:cs="Times New Roman"/>
          <w:bCs/>
          <w:sz w:val="24"/>
          <w:szCs w:val="24"/>
        </w:rPr>
        <w:t>Мескин</w:t>
      </w:r>
      <w:proofErr w:type="spellEnd"/>
      <w:r w:rsidRPr="000938EA">
        <w:rPr>
          <w:rFonts w:ascii="Times New Roman" w:eastAsia="Courier New" w:hAnsi="Times New Roman" w:cs="Times New Roman"/>
          <w:bCs/>
          <w:sz w:val="24"/>
          <w:szCs w:val="24"/>
        </w:rPr>
        <w:t xml:space="preserve"> [и др.]; под общей редакцией В. А. </w:t>
      </w:r>
      <w:proofErr w:type="spellStart"/>
      <w:r w:rsidRPr="000938EA">
        <w:rPr>
          <w:rFonts w:ascii="Times New Roman" w:eastAsia="Courier New" w:hAnsi="Times New Roman" w:cs="Times New Roman"/>
          <w:bCs/>
          <w:sz w:val="24"/>
          <w:szCs w:val="24"/>
        </w:rPr>
        <w:t>Мескина</w:t>
      </w:r>
      <w:proofErr w:type="spellEnd"/>
      <w:r w:rsidRPr="000938EA">
        <w:rPr>
          <w:rFonts w:ascii="Times New Roman" w:eastAsia="Courier New" w:hAnsi="Times New Roman" w:cs="Times New Roman"/>
          <w:bCs/>
          <w:sz w:val="24"/>
          <w:szCs w:val="24"/>
        </w:rPr>
        <w:t xml:space="preserve">. – Москва: Издательство </w:t>
      </w:r>
      <w:proofErr w:type="spellStart"/>
      <w:r w:rsidRPr="000938EA">
        <w:rPr>
          <w:rFonts w:ascii="Times New Roman" w:eastAsia="Courier New" w:hAnsi="Times New Roman" w:cs="Times New Roman"/>
          <w:bCs/>
          <w:sz w:val="24"/>
          <w:szCs w:val="24"/>
        </w:rPr>
        <w:t>Юрайт</w:t>
      </w:r>
      <w:proofErr w:type="spellEnd"/>
      <w:r w:rsidRPr="000938EA">
        <w:rPr>
          <w:rFonts w:ascii="Times New Roman" w:eastAsia="Courier New" w:hAnsi="Times New Roman" w:cs="Times New Roman"/>
          <w:bCs/>
          <w:sz w:val="24"/>
          <w:szCs w:val="24"/>
        </w:rPr>
        <w:t xml:space="preserve">, 2020. – 411 с. – (Высшее образование). – ISBN 978-5-534-00234-8. – Текст: электронный // ЭБС </w:t>
      </w:r>
      <w:proofErr w:type="spellStart"/>
      <w:r w:rsidRPr="000938EA">
        <w:rPr>
          <w:rFonts w:ascii="Times New Roman" w:eastAsia="Courier New" w:hAnsi="Times New Roman" w:cs="Times New Roman"/>
          <w:bCs/>
          <w:sz w:val="24"/>
          <w:szCs w:val="24"/>
        </w:rPr>
        <w:t>Юрайт</w:t>
      </w:r>
      <w:proofErr w:type="spellEnd"/>
      <w:r w:rsidRPr="000938EA">
        <w:rPr>
          <w:rFonts w:ascii="Times New Roman" w:eastAsia="Courier New" w:hAnsi="Times New Roman" w:cs="Times New Roman"/>
          <w:bCs/>
          <w:sz w:val="24"/>
          <w:szCs w:val="24"/>
        </w:rPr>
        <w:t xml:space="preserve"> [сайт]. – URL: https://urait.ru/bcode/450436</w:t>
      </w:r>
    </w:p>
    <w:p w14:paraId="60C0BC04" w14:textId="77777777" w:rsidR="000938EA" w:rsidRPr="000938EA" w:rsidRDefault="000938EA" w:rsidP="000938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6" w:lineRule="auto"/>
        <w:jc w:val="both"/>
        <w:rPr>
          <w:rFonts w:ascii="Times New Roman" w:eastAsia="Courier New" w:hAnsi="Times New Roman" w:cs="Times New Roman"/>
          <w:sz w:val="24"/>
          <w:szCs w:val="24"/>
        </w:rPr>
      </w:pPr>
      <w:r w:rsidRPr="000938EA">
        <w:rPr>
          <w:rFonts w:ascii="Times New Roman" w:eastAsia="Courier New" w:hAnsi="Times New Roman" w:cs="Times New Roman"/>
          <w:b/>
          <w:bCs/>
          <w:sz w:val="24"/>
          <w:szCs w:val="24"/>
        </w:rPr>
        <w:t xml:space="preserve">3.2.2. Дополнительные источники </w:t>
      </w:r>
    </w:p>
    <w:p w14:paraId="5CF9DCE3" w14:textId="77777777" w:rsidR="000938EA" w:rsidRPr="000938EA" w:rsidRDefault="000938EA" w:rsidP="000938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6" w:lineRule="auto"/>
        <w:jc w:val="both"/>
        <w:rPr>
          <w:rFonts w:ascii="Times New Roman" w:eastAsia="Courier New" w:hAnsi="Times New Roman" w:cs="Times New Roman"/>
          <w:sz w:val="24"/>
          <w:szCs w:val="24"/>
        </w:rPr>
      </w:pPr>
      <w:r w:rsidRPr="000938EA">
        <w:rPr>
          <w:rFonts w:ascii="Times New Roman" w:eastAsia="Courier New" w:hAnsi="Times New Roman" w:cs="Times New Roman"/>
          <w:bCs/>
          <w:sz w:val="24"/>
          <w:szCs w:val="24"/>
        </w:rPr>
        <w:t xml:space="preserve">1. </w:t>
      </w:r>
      <w:proofErr w:type="spellStart"/>
      <w:r w:rsidRPr="000938EA">
        <w:rPr>
          <w:rFonts w:ascii="Times New Roman" w:eastAsia="Courier New" w:hAnsi="Times New Roman" w:cs="Times New Roman"/>
          <w:bCs/>
          <w:sz w:val="24"/>
          <w:szCs w:val="24"/>
        </w:rPr>
        <w:t>Пеннак</w:t>
      </w:r>
      <w:proofErr w:type="spellEnd"/>
      <w:r w:rsidRPr="000938EA">
        <w:rPr>
          <w:rFonts w:ascii="Times New Roman" w:eastAsia="Courier New" w:hAnsi="Times New Roman" w:cs="Times New Roman"/>
          <w:bCs/>
          <w:sz w:val="24"/>
          <w:szCs w:val="24"/>
        </w:rPr>
        <w:t xml:space="preserve"> Д. Как роман. – М.: Самокат, 2019; «Почему чтение опять стало модным». – </w:t>
      </w:r>
      <w:hyperlink r:id="rId60" w:tooltip="url:https://ru.player.fm/series/knizhnaia-polka" w:history="1">
        <w:r w:rsidRPr="000938EA">
          <w:rPr>
            <w:rFonts w:ascii="Times New Roman" w:eastAsia="Courier New" w:hAnsi="Times New Roman" w:cs="Times New Roman"/>
            <w:bCs/>
            <w:color w:val="0563C1"/>
            <w:sz w:val="24"/>
            <w:szCs w:val="24"/>
            <w:u w:val="single"/>
          </w:rPr>
          <w:t>URL:https://ru.player.fm/series/knizhnaia-polka</w:t>
        </w:r>
      </w:hyperlink>
    </w:p>
    <w:p w14:paraId="789BDED5" w14:textId="77777777" w:rsidR="000938EA" w:rsidRPr="000938EA" w:rsidRDefault="000938EA" w:rsidP="000938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6" w:lineRule="auto"/>
        <w:jc w:val="both"/>
        <w:rPr>
          <w:rFonts w:ascii="Times New Roman" w:eastAsia="Courier New" w:hAnsi="Times New Roman" w:cs="Times New Roman"/>
          <w:sz w:val="24"/>
          <w:szCs w:val="24"/>
        </w:rPr>
      </w:pPr>
      <w:r w:rsidRPr="000938EA">
        <w:rPr>
          <w:rFonts w:ascii="Times New Roman" w:eastAsia="Courier New" w:hAnsi="Times New Roman" w:cs="Times New Roman"/>
          <w:bCs/>
          <w:sz w:val="24"/>
          <w:szCs w:val="24"/>
        </w:rPr>
        <w:t xml:space="preserve">2. </w:t>
      </w:r>
      <w:proofErr w:type="spellStart"/>
      <w:r w:rsidRPr="000938EA">
        <w:rPr>
          <w:rFonts w:ascii="Times New Roman" w:eastAsia="Courier New" w:hAnsi="Times New Roman" w:cs="Times New Roman"/>
          <w:bCs/>
          <w:sz w:val="24"/>
          <w:szCs w:val="24"/>
        </w:rPr>
        <w:t>Пранцова</w:t>
      </w:r>
      <w:proofErr w:type="spellEnd"/>
      <w:r w:rsidRPr="000938EA">
        <w:rPr>
          <w:rFonts w:ascii="Times New Roman" w:eastAsia="Courier New" w:hAnsi="Times New Roman" w:cs="Times New Roman"/>
          <w:bCs/>
          <w:sz w:val="24"/>
          <w:szCs w:val="24"/>
        </w:rPr>
        <w:t xml:space="preserve"> Г.В., </w:t>
      </w:r>
      <w:proofErr w:type="spellStart"/>
      <w:r w:rsidRPr="000938EA">
        <w:rPr>
          <w:rFonts w:ascii="Times New Roman" w:eastAsia="Courier New" w:hAnsi="Times New Roman" w:cs="Times New Roman"/>
          <w:bCs/>
          <w:sz w:val="24"/>
          <w:szCs w:val="24"/>
        </w:rPr>
        <w:t>Романичева</w:t>
      </w:r>
      <w:proofErr w:type="spellEnd"/>
      <w:r w:rsidRPr="000938EA">
        <w:rPr>
          <w:rFonts w:ascii="Times New Roman" w:eastAsia="Courier New" w:hAnsi="Times New Roman" w:cs="Times New Roman"/>
          <w:bCs/>
          <w:sz w:val="24"/>
          <w:szCs w:val="24"/>
        </w:rPr>
        <w:t xml:space="preserve"> Е.С. Современные стратегии чтения: теория и практика. Смысловое чтение и работа с текстом: учебное пособие / Г.В. </w:t>
      </w:r>
      <w:proofErr w:type="spellStart"/>
      <w:r w:rsidRPr="000938EA">
        <w:rPr>
          <w:rFonts w:ascii="Times New Roman" w:eastAsia="Courier New" w:hAnsi="Times New Roman" w:cs="Times New Roman"/>
          <w:bCs/>
          <w:sz w:val="24"/>
          <w:szCs w:val="24"/>
        </w:rPr>
        <w:t>Пранцова</w:t>
      </w:r>
      <w:proofErr w:type="spellEnd"/>
      <w:r w:rsidRPr="000938EA">
        <w:rPr>
          <w:rFonts w:ascii="Times New Roman" w:eastAsia="Courier New" w:hAnsi="Times New Roman" w:cs="Times New Roman"/>
          <w:bCs/>
          <w:sz w:val="24"/>
          <w:szCs w:val="24"/>
        </w:rPr>
        <w:t xml:space="preserve">, Е.С. </w:t>
      </w:r>
      <w:proofErr w:type="spellStart"/>
      <w:r w:rsidRPr="000938EA">
        <w:rPr>
          <w:rFonts w:ascii="Times New Roman" w:eastAsia="Courier New" w:hAnsi="Times New Roman" w:cs="Times New Roman"/>
          <w:bCs/>
          <w:sz w:val="24"/>
          <w:szCs w:val="24"/>
        </w:rPr>
        <w:t>Романичева</w:t>
      </w:r>
      <w:proofErr w:type="spellEnd"/>
      <w:r w:rsidRPr="000938EA">
        <w:rPr>
          <w:rFonts w:ascii="Times New Roman" w:eastAsia="Courier New" w:hAnsi="Times New Roman" w:cs="Times New Roman"/>
          <w:bCs/>
          <w:sz w:val="24"/>
          <w:szCs w:val="24"/>
        </w:rPr>
        <w:t xml:space="preserve">. – 3 изд., </w:t>
      </w:r>
      <w:proofErr w:type="spellStart"/>
      <w:r w:rsidRPr="000938EA">
        <w:rPr>
          <w:rFonts w:ascii="Times New Roman" w:eastAsia="Courier New" w:hAnsi="Times New Roman" w:cs="Times New Roman"/>
          <w:bCs/>
          <w:sz w:val="24"/>
          <w:szCs w:val="24"/>
        </w:rPr>
        <w:t>испр</w:t>
      </w:r>
      <w:proofErr w:type="spellEnd"/>
      <w:proofErr w:type="gramStart"/>
      <w:r w:rsidRPr="000938EA">
        <w:rPr>
          <w:rFonts w:ascii="Times New Roman" w:eastAsia="Courier New" w:hAnsi="Times New Roman" w:cs="Times New Roman"/>
          <w:bCs/>
          <w:sz w:val="24"/>
          <w:szCs w:val="24"/>
        </w:rPr>
        <w:t>.</w:t>
      </w:r>
      <w:proofErr w:type="gramEnd"/>
      <w:r w:rsidRPr="000938EA">
        <w:rPr>
          <w:rFonts w:ascii="Times New Roman" w:eastAsia="Courier New" w:hAnsi="Times New Roman" w:cs="Times New Roman"/>
          <w:bCs/>
          <w:sz w:val="24"/>
          <w:szCs w:val="24"/>
        </w:rPr>
        <w:t xml:space="preserve"> и доп. – М.: ФОРУМ, 2017. – 368 с. (Высшее образование).</w:t>
      </w:r>
    </w:p>
    <w:p w14:paraId="0EC08093" w14:textId="77777777" w:rsidR="000938EA" w:rsidRPr="000938EA" w:rsidRDefault="000938EA" w:rsidP="000938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6" w:lineRule="auto"/>
        <w:jc w:val="both"/>
        <w:rPr>
          <w:rFonts w:ascii="Times New Roman" w:eastAsia="Courier New" w:hAnsi="Times New Roman" w:cs="Times New Roman"/>
          <w:sz w:val="24"/>
          <w:szCs w:val="24"/>
        </w:rPr>
      </w:pPr>
      <w:r w:rsidRPr="000938EA">
        <w:rPr>
          <w:rFonts w:ascii="Times New Roman" w:eastAsia="Courier New" w:hAnsi="Times New Roman" w:cs="Times New Roman"/>
          <w:bCs/>
          <w:sz w:val="24"/>
          <w:szCs w:val="24"/>
        </w:rPr>
        <w:t xml:space="preserve">3. Русский язык и литература [Текст]: учебное пособие для студентов учебных заведений, реализующих программу среднего профессионального образования / В. К. Сигов, Е. В. Иванова, Т. М. </w:t>
      </w:r>
      <w:proofErr w:type="spellStart"/>
      <w:r w:rsidRPr="000938EA">
        <w:rPr>
          <w:rFonts w:ascii="Times New Roman" w:eastAsia="Courier New" w:hAnsi="Times New Roman" w:cs="Times New Roman"/>
          <w:bCs/>
          <w:sz w:val="24"/>
          <w:szCs w:val="24"/>
        </w:rPr>
        <w:t>Колядович</w:t>
      </w:r>
      <w:proofErr w:type="spellEnd"/>
      <w:r w:rsidRPr="000938EA">
        <w:rPr>
          <w:rFonts w:ascii="Times New Roman" w:eastAsia="Courier New" w:hAnsi="Times New Roman" w:cs="Times New Roman"/>
          <w:bCs/>
          <w:sz w:val="24"/>
          <w:szCs w:val="24"/>
        </w:rPr>
        <w:t xml:space="preserve">, Е. Н. </w:t>
      </w:r>
      <w:proofErr w:type="spellStart"/>
      <w:r w:rsidRPr="000938EA">
        <w:rPr>
          <w:rFonts w:ascii="Times New Roman" w:eastAsia="Courier New" w:hAnsi="Times New Roman" w:cs="Times New Roman"/>
          <w:bCs/>
          <w:sz w:val="24"/>
          <w:szCs w:val="24"/>
        </w:rPr>
        <w:t>Чернозёмова</w:t>
      </w:r>
      <w:proofErr w:type="spellEnd"/>
      <w:r w:rsidRPr="000938EA">
        <w:rPr>
          <w:rFonts w:ascii="Times New Roman" w:eastAsia="Courier New" w:hAnsi="Times New Roman" w:cs="Times New Roman"/>
          <w:bCs/>
          <w:sz w:val="24"/>
          <w:szCs w:val="24"/>
        </w:rPr>
        <w:t>. – Москва: ИНФРА-М, 2019. – 22 см. – (Среднее профессиональное образование). Ч. 2: Литература: Ч. 2: учебник. – 2019. – 489</w:t>
      </w:r>
    </w:p>
    <w:p w14:paraId="0A115029" w14:textId="77777777" w:rsidR="000938EA" w:rsidRPr="000938EA" w:rsidRDefault="000938EA" w:rsidP="000938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6" w:lineRule="auto"/>
        <w:jc w:val="both"/>
        <w:rPr>
          <w:rFonts w:ascii="Times New Roman" w:eastAsia="Courier New" w:hAnsi="Times New Roman" w:cs="Times New Roman"/>
          <w:sz w:val="24"/>
          <w:szCs w:val="24"/>
        </w:rPr>
      </w:pPr>
      <w:r w:rsidRPr="000938EA">
        <w:rPr>
          <w:rFonts w:ascii="Times New Roman" w:eastAsia="Courier New" w:hAnsi="Times New Roman" w:cs="Times New Roman"/>
          <w:bCs/>
          <w:sz w:val="24"/>
          <w:szCs w:val="24"/>
        </w:rPr>
        <w:t xml:space="preserve">4. Сафонов, А. А.  Литература. 10 класс. Хрестоматия: учебное пособие для среднего профессионального образования / А. А. Сафонов; под редакцией М. А. Сафоновой. – Москва: Издательство </w:t>
      </w:r>
      <w:proofErr w:type="spellStart"/>
      <w:r w:rsidRPr="000938EA">
        <w:rPr>
          <w:rFonts w:ascii="Times New Roman" w:eastAsia="Courier New" w:hAnsi="Times New Roman" w:cs="Times New Roman"/>
          <w:bCs/>
          <w:sz w:val="24"/>
          <w:szCs w:val="24"/>
        </w:rPr>
        <w:t>Юрайт</w:t>
      </w:r>
      <w:proofErr w:type="spellEnd"/>
      <w:r w:rsidRPr="000938EA">
        <w:rPr>
          <w:rFonts w:ascii="Times New Roman" w:eastAsia="Courier New" w:hAnsi="Times New Roman" w:cs="Times New Roman"/>
          <w:bCs/>
          <w:sz w:val="24"/>
          <w:szCs w:val="24"/>
        </w:rPr>
        <w:t xml:space="preserve">, 2020. – 211 с. – (Профессиональное образование). – ISBN 978-5-534-02275-9. – Текст: электронный // ЭБС </w:t>
      </w:r>
      <w:proofErr w:type="spellStart"/>
      <w:r w:rsidRPr="000938EA">
        <w:rPr>
          <w:rFonts w:ascii="Times New Roman" w:eastAsia="Courier New" w:hAnsi="Times New Roman" w:cs="Times New Roman"/>
          <w:bCs/>
          <w:sz w:val="24"/>
          <w:szCs w:val="24"/>
        </w:rPr>
        <w:t>Юрайт</w:t>
      </w:r>
      <w:proofErr w:type="spellEnd"/>
      <w:r w:rsidRPr="000938EA">
        <w:rPr>
          <w:rFonts w:ascii="Times New Roman" w:eastAsia="Courier New" w:hAnsi="Times New Roman" w:cs="Times New Roman"/>
          <w:bCs/>
          <w:sz w:val="24"/>
          <w:szCs w:val="24"/>
        </w:rPr>
        <w:t xml:space="preserve"> [сайт]. – URL: https://urait.ru/bcode/453510</w:t>
      </w:r>
    </w:p>
    <w:p w14:paraId="553CF6AE" w14:textId="77777777" w:rsidR="000938EA" w:rsidRPr="000938EA" w:rsidRDefault="000938EA" w:rsidP="000938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6" w:lineRule="auto"/>
        <w:jc w:val="both"/>
        <w:rPr>
          <w:rFonts w:ascii="Times New Roman" w:eastAsia="Courier New" w:hAnsi="Times New Roman" w:cs="Times New Roman"/>
          <w:sz w:val="24"/>
          <w:szCs w:val="24"/>
        </w:rPr>
      </w:pPr>
      <w:r w:rsidRPr="000938EA">
        <w:rPr>
          <w:rFonts w:ascii="Times New Roman" w:eastAsia="Courier New" w:hAnsi="Times New Roman" w:cs="Times New Roman"/>
          <w:bCs/>
          <w:sz w:val="24"/>
          <w:szCs w:val="24"/>
        </w:rPr>
        <w:t xml:space="preserve">5. Сафонов, А. А.  Литература. 11 класс. Хрестоматия: учебное пособие для среднего профессионального образования / А. А. Сафонов; под редакцией М. А. Сафоновой. – Москва: Издательство </w:t>
      </w:r>
      <w:proofErr w:type="spellStart"/>
      <w:r w:rsidRPr="000938EA">
        <w:rPr>
          <w:rFonts w:ascii="Times New Roman" w:eastAsia="Courier New" w:hAnsi="Times New Roman" w:cs="Times New Roman"/>
          <w:bCs/>
          <w:sz w:val="24"/>
          <w:szCs w:val="24"/>
        </w:rPr>
        <w:t>Юрайт</w:t>
      </w:r>
      <w:proofErr w:type="spellEnd"/>
      <w:r w:rsidRPr="000938EA">
        <w:rPr>
          <w:rFonts w:ascii="Times New Roman" w:eastAsia="Courier New" w:hAnsi="Times New Roman" w:cs="Times New Roman"/>
          <w:bCs/>
          <w:sz w:val="24"/>
          <w:szCs w:val="24"/>
        </w:rPr>
        <w:t xml:space="preserve">, 2020. – 265 с. – (Профессиональное образование). – ISBN 978-5-534-09163-2. – Текст: электронный // ЭБС </w:t>
      </w:r>
      <w:proofErr w:type="spellStart"/>
      <w:r w:rsidRPr="000938EA">
        <w:rPr>
          <w:rFonts w:ascii="Times New Roman" w:eastAsia="Courier New" w:hAnsi="Times New Roman" w:cs="Times New Roman"/>
          <w:bCs/>
          <w:sz w:val="24"/>
          <w:szCs w:val="24"/>
        </w:rPr>
        <w:t>Юрайт</w:t>
      </w:r>
      <w:proofErr w:type="spellEnd"/>
      <w:r w:rsidRPr="000938EA">
        <w:rPr>
          <w:rFonts w:ascii="Times New Roman" w:eastAsia="Courier New" w:hAnsi="Times New Roman" w:cs="Times New Roman"/>
          <w:bCs/>
          <w:sz w:val="24"/>
          <w:szCs w:val="24"/>
        </w:rPr>
        <w:t xml:space="preserve"> [сайт]. – URL: </w:t>
      </w:r>
      <w:hyperlink r:id="rId61" w:tooltip="https://urait.ru/bcode/453653" w:history="1">
        <w:r w:rsidRPr="000938EA">
          <w:rPr>
            <w:rFonts w:ascii="Times New Roman" w:eastAsia="Courier New" w:hAnsi="Times New Roman" w:cs="Times New Roman"/>
            <w:bCs/>
            <w:color w:val="0563C1"/>
            <w:sz w:val="24"/>
            <w:szCs w:val="24"/>
            <w:u w:val="single"/>
          </w:rPr>
          <w:t>https://urait.ru/bcode/453653</w:t>
        </w:r>
      </w:hyperlink>
    </w:p>
    <w:p w14:paraId="1ED05D7C" w14:textId="77777777" w:rsidR="000938EA" w:rsidRPr="000938EA" w:rsidRDefault="000938EA" w:rsidP="000938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6" w:lineRule="auto"/>
        <w:jc w:val="both"/>
        <w:rPr>
          <w:rFonts w:ascii="Times New Roman" w:eastAsia="Courier New" w:hAnsi="Times New Roman" w:cs="Times New Roman"/>
          <w:sz w:val="24"/>
          <w:szCs w:val="24"/>
        </w:rPr>
      </w:pPr>
      <w:r w:rsidRPr="000938EA">
        <w:rPr>
          <w:rFonts w:ascii="Times New Roman" w:eastAsia="Courier New" w:hAnsi="Times New Roman" w:cs="Times New Roman"/>
          <w:bCs/>
          <w:sz w:val="24"/>
          <w:szCs w:val="24"/>
        </w:rPr>
        <w:t xml:space="preserve">6. Сухих И. Н. Литература: учеб.  для 11 </w:t>
      </w:r>
      <w:proofErr w:type="spellStart"/>
      <w:r w:rsidRPr="000938EA">
        <w:rPr>
          <w:rFonts w:ascii="Times New Roman" w:eastAsia="Courier New" w:hAnsi="Times New Roman" w:cs="Times New Roman"/>
          <w:bCs/>
          <w:sz w:val="24"/>
          <w:szCs w:val="24"/>
        </w:rPr>
        <w:t>кл</w:t>
      </w:r>
      <w:proofErr w:type="spellEnd"/>
      <w:r w:rsidRPr="000938EA">
        <w:rPr>
          <w:rFonts w:ascii="Times New Roman" w:eastAsia="Courier New" w:hAnsi="Times New Roman" w:cs="Times New Roman"/>
          <w:bCs/>
          <w:sz w:val="24"/>
          <w:szCs w:val="24"/>
        </w:rPr>
        <w:t>.: сред. (полное) общ. образование (баз.  уровень): в 2 ч. Ч. 1. – М.: Изд. центр «Академия», 2019. – 352 с.</w:t>
      </w:r>
    </w:p>
    <w:p w14:paraId="3A9F2395" w14:textId="77777777" w:rsidR="000938EA" w:rsidRPr="000938EA" w:rsidRDefault="000938EA" w:rsidP="000938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6" w:lineRule="auto"/>
        <w:jc w:val="both"/>
        <w:rPr>
          <w:rFonts w:ascii="Times New Roman" w:eastAsia="Courier New" w:hAnsi="Times New Roman" w:cs="Times New Roman"/>
          <w:sz w:val="24"/>
          <w:szCs w:val="24"/>
        </w:rPr>
      </w:pPr>
      <w:r w:rsidRPr="000938EA">
        <w:rPr>
          <w:rFonts w:ascii="Times New Roman" w:eastAsia="Courier New" w:hAnsi="Times New Roman" w:cs="Times New Roman"/>
          <w:bCs/>
          <w:sz w:val="24"/>
          <w:szCs w:val="24"/>
        </w:rPr>
        <w:t xml:space="preserve">7. Сухих И. Н. Литература: учеб.  для 11 </w:t>
      </w:r>
      <w:proofErr w:type="spellStart"/>
      <w:r w:rsidRPr="000938EA">
        <w:rPr>
          <w:rFonts w:ascii="Times New Roman" w:eastAsia="Courier New" w:hAnsi="Times New Roman" w:cs="Times New Roman"/>
          <w:bCs/>
          <w:sz w:val="24"/>
          <w:szCs w:val="24"/>
        </w:rPr>
        <w:t>кл</w:t>
      </w:r>
      <w:proofErr w:type="spellEnd"/>
      <w:r w:rsidRPr="000938EA">
        <w:rPr>
          <w:rFonts w:ascii="Times New Roman" w:eastAsia="Courier New" w:hAnsi="Times New Roman" w:cs="Times New Roman"/>
          <w:bCs/>
          <w:sz w:val="24"/>
          <w:szCs w:val="24"/>
        </w:rPr>
        <w:t>.: сред. (полное) общ. образование (баз.  уровень): в 2 ч. Ч. 2. – М.: Изд. центр «Академия», 2019. – 368 с.</w:t>
      </w:r>
    </w:p>
    <w:p w14:paraId="0624D430" w14:textId="77777777" w:rsidR="000938EA" w:rsidRPr="000938EA" w:rsidRDefault="000938EA" w:rsidP="000938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6" w:lineRule="auto"/>
        <w:jc w:val="both"/>
        <w:rPr>
          <w:rFonts w:ascii="Times New Roman" w:eastAsia="Courier New" w:hAnsi="Times New Roman" w:cs="Times New Roman"/>
          <w:sz w:val="24"/>
          <w:szCs w:val="24"/>
        </w:rPr>
      </w:pPr>
      <w:r w:rsidRPr="000938EA">
        <w:rPr>
          <w:rFonts w:ascii="Times New Roman" w:eastAsia="Courier New" w:hAnsi="Times New Roman" w:cs="Times New Roman"/>
          <w:bCs/>
          <w:sz w:val="24"/>
          <w:szCs w:val="24"/>
        </w:rPr>
        <w:t xml:space="preserve">8. Шульгина О.В., Шульгина Д.П. Историко-географические аспекты </w:t>
      </w:r>
      <w:proofErr w:type="spellStart"/>
      <w:r w:rsidRPr="000938EA">
        <w:rPr>
          <w:rFonts w:ascii="Times New Roman" w:eastAsia="Courier New" w:hAnsi="Times New Roman" w:cs="Times New Roman"/>
          <w:bCs/>
          <w:sz w:val="24"/>
          <w:szCs w:val="24"/>
        </w:rPr>
        <w:t>мемориализации</w:t>
      </w:r>
      <w:proofErr w:type="spellEnd"/>
      <w:r w:rsidRPr="000938EA">
        <w:rPr>
          <w:rFonts w:ascii="Times New Roman" w:eastAsia="Courier New" w:hAnsi="Times New Roman" w:cs="Times New Roman"/>
          <w:bCs/>
          <w:sz w:val="24"/>
          <w:szCs w:val="24"/>
        </w:rPr>
        <w:t xml:space="preserve"> пушкинского наследия (к 220-летию со дня рождения А.С. Пушкина) // Культура и искусство. – 2019. – № 7. – С. 37 - 51. </w:t>
      </w:r>
      <w:hyperlink r:id="rId62" w:tooltip="url:https://nbpublish.com/library_read_article.php?id=29120" w:history="1">
        <w:r w:rsidRPr="000938EA">
          <w:rPr>
            <w:rFonts w:ascii="Times New Roman" w:eastAsia="Courier New" w:hAnsi="Times New Roman" w:cs="Times New Roman"/>
            <w:bCs/>
            <w:color w:val="0563C1"/>
            <w:sz w:val="24"/>
            <w:szCs w:val="24"/>
            <w:u w:val="single"/>
            <w:lang w:val="en-US"/>
          </w:rPr>
          <w:t>URL</w:t>
        </w:r>
        <w:r w:rsidRPr="000938EA">
          <w:rPr>
            <w:rFonts w:ascii="Times New Roman" w:eastAsia="Courier New" w:hAnsi="Times New Roman" w:cs="Times New Roman"/>
            <w:bCs/>
            <w:color w:val="0563C1"/>
            <w:sz w:val="24"/>
            <w:szCs w:val="24"/>
            <w:u w:val="single"/>
          </w:rPr>
          <w:t>:</w:t>
        </w:r>
        <w:r w:rsidRPr="000938EA">
          <w:rPr>
            <w:rFonts w:ascii="Times New Roman" w:eastAsia="Courier New" w:hAnsi="Times New Roman" w:cs="Times New Roman"/>
            <w:bCs/>
            <w:color w:val="0563C1"/>
            <w:sz w:val="24"/>
            <w:szCs w:val="24"/>
            <w:u w:val="single"/>
            <w:lang w:val="en-US"/>
          </w:rPr>
          <w:t>https</w:t>
        </w:r>
        <w:r w:rsidRPr="000938EA">
          <w:rPr>
            <w:rFonts w:ascii="Times New Roman" w:eastAsia="Courier New" w:hAnsi="Times New Roman" w:cs="Times New Roman"/>
            <w:bCs/>
            <w:color w:val="0563C1"/>
            <w:sz w:val="24"/>
            <w:szCs w:val="24"/>
            <w:u w:val="single"/>
          </w:rPr>
          <w:t>://</w:t>
        </w:r>
        <w:proofErr w:type="spellStart"/>
        <w:r w:rsidRPr="000938EA">
          <w:rPr>
            <w:rFonts w:ascii="Times New Roman" w:eastAsia="Courier New" w:hAnsi="Times New Roman" w:cs="Times New Roman"/>
            <w:bCs/>
            <w:color w:val="0563C1"/>
            <w:sz w:val="24"/>
            <w:szCs w:val="24"/>
            <w:u w:val="single"/>
            <w:lang w:val="en-US"/>
          </w:rPr>
          <w:t>nbpublish</w:t>
        </w:r>
        <w:proofErr w:type="spellEnd"/>
        <w:r w:rsidRPr="000938EA">
          <w:rPr>
            <w:rFonts w:ascii="Times New Roman" w:eastAsia="Courier New" w:hAnsi="Times New Roman" w:cs="Times New Roman"/>
            <w:bCs/>
            <w:color w:val="0563C1"/>
            <w:sz w:val="24"/>
            <w:szCs w:val="24"/>
            <w:u w:val="single"/>
          </w:rPr>
          <w:t>.</w:t>
        </w:r>
        <w:r w:rsidRPr="000938EA">
          <w:rPr>
            <w:rFonts w:ascii="Times New Roman" w:eastAsia="Courier New" w:hAnsi="Times New Roman" w:cs="Times New Roman"/>
            <w:bCs/>
            <w:color w:val="0563C1"/>
            <w:sz w:val="24"/>
            <w:szCs w:val="24"/>
            <w:u w:val="single"/>
            <w:lang w:val="en-US"/>
          </w:rPr>
          <w:t>com</w:t>
        </w:r>
        <w:r w:rsidRPr="000938EA">
          <w:rPr>
            <w:rFonts w:ascii="Times New Roman" w:eastAsia="Courier New" w:hAnsi="Times New Roman" w:cs="Times New Roman"/>
            <w:bCs/>
            <w:color w:val="0563C1"/>
            <w:sz w:val="24"/>
            <w:szCs w:val="24"/>
            <w:u w:val="single"/>
          </w:rPr>
          <w:t>/</w:t>
        </w:r>
        <w:r w:rsidRPr="000938EA">
          <w:rPr>
            <w:rFonts w:ascii="Times New Roman" w:eastAsia="Courier New" w:hAnsi="Times New Roman" w:cs="Times New Roman"/>
            <w:bCs/>
            <w:color w:val="0563C1"/>
            <w:sz w:val="24"/>
            <w:szCs w:val="24"/>
            <w:u w:val="single"/>
            <w:lang w:val="en-US"/>
          </w:rPr>
          <w:t>library</w:t>
        </w:r>
        <w:r w:rsidRPr="000938EA">
          <w:rPr>
            <w:rFonts w:ascii="Times New Roman" w:eastAsia="Courier New" w:hAnsi="Times New Roman" w:cs="Times New Roman"/>
            <w:bCs/>
            <w:color w:val="0563C1"/>
            <w:sz w:val="24"/>
            <w:szCs w:val="24"/>
            <w:u w:val="single"/>
          </w:rPr>
          <w:t>_</w:t>
        </w:r>
        <w:r w:rsidRPr="000938EA">
          <w:rPr>
            <w:rFonts w:ascii="Times New Roman" w:eastAsia="Courier New" w:hAnsi="Times New Roman" w:cs="Times New Roman"/>
            <w:bCs/>
            <w:color w:val="0563C1"/>
            <w:sz w:val="24"/>
            <w:szCs w:val="24"/>
            <w:u w:val="single"/>
            <w:lang w:val="en-US"/>
          </w:rPr>
          <w:t>read</w:t>
        </w:r>
        <w:r w:rsidRPr="000938EA">
          <w:rPr>
            <w:rFonts w:ascii="Times New Roman" w:eastAsia="Courier New" w:hAnsi="Times New Roman" w:cs="Times New Roman"/>
            <w:bCs/>
            <w:color w:val="0563C1"/>
            <w:sz w:val="24"/>
            <w:szCs w:val="24"/>
            <w:u w:val="single"/>
          </w:rPr>
          <w:t>_</w:t>
        </w:r>
        <w:r w:rsidRPr="000938EA">
          <w:rPr>
            <w:rFonts w:ascii="Times New Roman" w:eastAsia="Courier New" w:hAnsi="Times New Roman" w:cs="Times New Roman"/>
            <w:bCs/>
            <w:color w:val="0563C1"/>
            <w:sz w:val="24"/>
            <w:szCs w:val="24"/>
            <w:u w:val="single"/>
            <w:lang w:val="en-US"/>
          </w:rPr>
          <w:t>article</w:t>
        </w:r>
        <w:r w:rsidRPr="000938EA">
          <w:rPr>
            <w:rFonts w:ascii="Times New Roman" w:eastAsia="Courier New" w:hAnsi="Times New Roman" w:cs="Times New Roman"/>
            <w:bCs/>
            <w:color w:val="0563C1"/>
            <w:sz w:val="24"/>
            <w:szCs w:val="24"/>
            <w:u w:val="single"/>
          </w:rPr>
          <w:t>.</w:t>
        </w:r>
        <w:proofErr w:type="spellStart"/>
        <w:r w:rsidRPr="000938EA">
          <w:rPr>
            <w:rFonts w:ascii="Times New Roman" w:eastAsia="Courier New" w:hAnsi="Times New Roman" w:cs="Times New Roman"/>
            <w:bCs/>
            <w:color w:val="0563C1"/>
            <w:sz w:val="24"/>
            <w:szCs w:val="24"/>
            <w:u w:val="single"/>
            <w:lang w:val="en-US"/>
          </w:rPr>
          <w:t>php</w:t>
        </w:r>
        <w:proofErr w:type="spellEnd"/>
        <w:r w:rsidRPr="000938EA">
          <w:rPr>
            <w:rFonts w:ascii="Times New Roman" w:eastAsia="Courier New" w:hAnsi="Times New Roman" w:cs="Times New Roman"/>
            <w:bCs/>
            <w:color w:val="0563C1"/>
            <w:sz w:val="24"/>
            <w:szCs w:val="24"/>
            <w:u w:val="single"/>
          </w:rPr>
          <w:t>?</w:t>
        </w:r>
        <w:r w:rsidRPr="000938EA">
          <w:rPr>
            <w:rFonts w:ascii="Times New Roman" w:eastAsia="Courier New" w:hAnsi="Times New Roman" w:cs="Times New Roman"/>
            <w:bCs/>
            <w:color w:val="0563C1"/>
            <w:sz w:val="24"/>
            <w:szCs w:val="24"/>
            <w:u w:val="single"/>
            <w:lang w:val="en-US"/>
          </w:rPr>
          <w:t>id</w:t>
        </w:r>
        <w:r w:rsidRPr="000938EA">
          <w:rPr>
            <w:rFonts w:ascii="Times New Roman" w:eastAsia="Courier New" w:hAnsi="Times New Roman" w:cs="Times New Roman"/>
            <w:bCs/>
            <w:color w:val="0563C1"/>
            <w:sz w:val="24"/>
            <w:szCs w:val="24"/>
            <w:u w:val="single"/>
          </w:rPr>
          <w:t>=29120</w:t>
        </w:r>
      </w:hyperlink>
    </w:p>
    <w:p w14:paraId="4DECECBC" w14:textId="77777777" w:rsidR="000938EA" w:rsidRPr="000938EA" w:rsidRDefault="000938EA" w:rsidP="000938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6" w:lineRule="auto"/>
        <w:jc w:val="both"/>
        <w:rPr>
          <w:rFonts w:ascii="Times New Roman" w:eastAsia="Courier New" w:hAnsi="Times New Roman" w:cs="Times New Roman"/>
          <w:sz w:val="24"/>
          <w:szCs w:val="24"/>
        </w:rPr>
      </w:pPr>
      <w:r w:rsidRPr="000938EA">
        <w:rPr>
          <w:rFonts w:ascii="Times New Roman" w:eastAsia="Courier New" w:hAnsi="Times New Roman" w:cs="Times New Roman"/>
          <w:b/>
          <w:bCs/>
          <w:sz w:val="24"/>
          <w:szCs w:val="24"/>
        </w:rPr>
        <w:t xml:space="preserve">3.2.3 </w:t>
      </w:r>
      <w:r w:rsidRPr="000938EA">
        <w:rPr>
          <w:rFonts w:ascii="Times New Roman" w:eastAsia="Courier New" w:hAnsi="Times New Roman" w:cs="Times New Roman"/>
          <w:b/>
          <w:sz w:val="24"/>
          <w:szCs w:val="24"/>
          <w:lang w:eastAsia="ru-RU"/>
        </w:rPr>
        <w:t>Электронные издания</w:t>
      </w:r>
    </w:p>
    <w:p w14:paraId="1542C416" w14:textId="77777777" w:rsidR="000938EA" w:rsidRPr="000938EA" w:rsidRDefault="000938EA" w:rsidP="000938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6" w:lineRule="auto"/>
        <w:jc w:val="both"/>
        <w:rPr>
          <w:rFonts w:ascii="Times New Roman" w:eastAsia="Courier New" w:hAnsi="Times New Roman" w:cs="Times New Roman"/>
          <w:sz w:val="24"/>
          <w:szCs w:val="24"/>
        </w:rPr>
      </w:pPr>
      <w:r w:rsidRPr="000938EA">
        <w:rPr>
          <w:rFonts w:ascii="Times New Roman" w:eastAsia="Courier New" w:hAnsi="Times New Roman" w:cs="Times New Roman"/>
          <w:bCs/>
          <w:sz w:val="24"/>
          <w:szCs w:val="24"/>
        </w:rPr>
        <w:t>Министерство науки и высшего образования Российской Федерации (https://minobrnauki.gov.ru)</w:t>
      </w:r>
    </w:p>
    <w:p w14:paraId="3D694706" w14:textId="77777777" w:rsidR="000938EA" w:rsidRPr="000938EA" w:rsidRDefault="000938EA" w:rsidP="000938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6" w:lineRule="auto"/>
        <w:jc w:val="both"/>
        <w:rPr>
          <w:rFonts w:ascii="Times New Roman" w:eastAsia="Courier New" w:hAnsi="Times New Roman" w:cs="Times New Roman"/>
          <w:sz w:val="24"/>
          <w:szCs w:val="24"/>
        </w:rPr>
      </w:pPr>
      <w:r w:rsidRPr="000938EA">
        <w:rPr>
          <w:rFonts w:ascii="Times New Roman" w:eastAsia="Courier New" w:hAnsi="Times New Roman" w:cs="Times New Roman"/>
          <w:bCs/>
          <w:sz w:val="24"/>
          <w:szCs w:val="24"/>
        </w:rPr>
        <w:t>Федеральный портал "Российское образование" (http://www.edu.ru/);</w:t>
      </w:r>
    </w:p>
    <w:p w14:paraId="0AD69284" w14:textId="77777777" w:rsidR="000938EA" w:rsidRPr="000938EA" w:rsidRDefault="000938EA" w:rsidP="000938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6" w:lineRule="auto"/>
        <w:jc w:val="both"/>
        <w:rPr>
          <w:rFonts w:ascii="Times New Roman" w:eastAsia="Courier New" w:hAnsi="Times New Roman" w:cs="Times New Roman"/>
          <w:sz w:val="24"/>
          <w:szCs w:val="24"/>
        </w:rPr>
      </w:pPr>
      <w:r w:rsidRPr="000938EA">
        <w:rPr>
          <w:rFonts w:ascii="Times New Roman" w:eastAsia="Courier New" w:hAnsi="Times New Roman" w:cs="Times New Roman"/>
          <w:bCs/>
          <w:sz w:val="24"/>
          <w:szCs w:val="24"/>
        </w:rPr>
        <w:t>Информационная система "Единое окно доступа к образовательным ресурсам" (http://window.edu.ru/);</w:t>
      </w:r>
    </w:p>
    <w:p w14:paraId="64BF838E" w14:textId="77777777" w:rsidR="000938EA" w:rsidRPr="000938EA" w:rsidRDefault="000938EA" w:rsidP="000938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6" w:lineRule="auto"/>
        <w:jc w:val="both"/>
        <w:rPr>
          <w:rFonts w:ascii="Times New Roman" w:eastAsia="Courier New" w:hAnsi="Times New Roman" w:cs="Times New Roman"/>
          <w:sz w:val="24"/>
          <w:szCs w:val="24"/>
        </w:rPr>
      </w:pPr>
      <w:r w:rsidRPr="000938EA">
        <w:rPr>
          <w:rFonts w:ascii="Times New Roman" w:eastAsia="Courier New" w:hAnsi="Times New Roman" w:cs="Times New Roman"/>
          <w:bCs/>
          <w:sz w:val="24"/>
          <w:szCs w:val="24"/>
        </w:rPr>
        <w:lastRenderedPageBreak/>
        <w:t>Единая коллекция цифровых образовательных ресурсов (http://school-collection.edu.ru/);</w:t>
      </w:r>
    </w:p>
    <w:p w14:paraId="2226C1DE" w14:textId="77777777" w:rsidR="000938EA" w:rsidRPr="000938EA" w:rsidRDefault="000938EA" w:rsidP="000938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6" w:lineRule="auto"/>
        <w:jc w:val="both"/>
        <w:rPr>
          <w:rFonts w:ascii="Times New Roman" w:eastAsia="Courier New" w:hAnsi="Times New Roman" w:cs="Times New Roman"/>
          <w:sz w:val="24"/>
          <w:szCs w:val="24"/>
        </w:rPr>
      </w:pPr>
      <w:r w:rsidRPr="000938EA">
        <w:rPr>
          <w:rFonts w:ascii="Times New Roman" w:eastAsia="Courier New" w:hAnsi="Times New Roman" w:cs="Times New Roman"/>
          <w:bCs/>
          <w:sz w:val="24"/>
          <w:szCs w:val="24"/>
        </w:rPr>
        <w:t>Федеральный центр информационно-образовательных ресурсов (http://fcior.edu.ru/);</w:t>
      </w:r>
    </w:p>
    <w:p w14:paraId="43E82EF9" w14:textId="77777777" w:rsidR="000938EA" w:rsidRPr="000938EA" w:rsidRDefault="000938EA" w:rsidP="000938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6" w:lineRule="auto"/>
        <w:jc w:val="both"/>
        <w:rPr>
          <w:rFonts w:ascii="Times New Roman" w:eastAsia="Courier New" w:hAnsi="Times New Roman" w:cs="Times New Roman"/>
          <w:sz w:val="24"/>
          <w:szCs w:val="24"/>
        </w:rPr>
      </w:pPr>
      <w:r w:rsidRPr="000938EA">
        <w:rPr>
          <w:rFonts w:ascii="Times New Roman" w:eastAsia="Courier New" w:hAnsi="Times New Roman" w:cs="Times New Roman"/>
          <w:bCs/>
          <w:sz w:val="24"/>
          <w:szCs w:val="24"/>
        </w:rPr>
        <w:t xml:space="preserve">Образовательный портал "Учеба" (http://www.ucheba.com/);  </w:t>
      </w:r>
    </w:p>
    <w:p w14:paraId="3D5EF1AE" w14:textId="77777777" w:rsidR="000938EA" w:rsidRPr="000938EA" w:rsidRDefault="000938EA" w:rsidP="000938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6" w:lineRule="auto"/>
        <w:jc w:val="both"/>
        <w:rPr>
          <w:rFonts w:ascii="Times New Roman" w:eastAsia="Courier New" w:hAnsi="Times New Roman" w:cs="Times New Roman"/>
          <w:sz w:val="24"/>
          <w:szCs w:val="24"/>
        </w:rPr>
      </w:pPr>
      <w:r w:rsidRPr="000938EA">
        <w:rPr>
          <w:rFonts w:ascii="Times New Roman" w:eastAsia="Courier New" w:hAnsi="Times New Roman" w:cs="Times New Roman"/>
          <w:bCs/>
          <w:sz w:val="24"/>
          <w:szCs w:val="24"/>
        </w:rPr>
        <w:t>Проект Государственного института русского языка имени А.С. Пушкина "Образование на русском" (https://pushkininstitute.ru/);</w:t>
      </w:r>
    </w:p>
    <w:p w14:paraId="7E6A7746" w14:textId="77777777" w:rsidR="000938EA" w:rsidRPr="000938EA" w:rsidRDefault="000938EA" w:rsidP="000938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6" w:lineRule="auto"/>
        <w:jc w:val="both"/>
        <w:rPr>
          <w:rFonts w:ascii="Times New Roman" w:eastAsia="Courier New" w:hAnsi="Times New Roman" w:cs="Times New Roman"/>
          <w:sz w:val="24"/>
          <w:szCs w:val="24"/>
        </w:rPr>
      </w:pPr>
      <w:r w:rsidRPr="000938EA">
        <w:rPr>
          <w:rFonts w:ascii="Times New Roman" w:eastAsia="Courier New" w:hAnsi="Times New Roman" w:cs="Times New Roman"/>
          <w:bCs/>
          <w:sz w:val="24"/>
          <w:szCs w:val="24"/>
        </w:rPr>
        <w:t>Научная электронная библиотека (НЭБ) (http://www.elibrary.ru);</w:t>
      </w:r>
    </w:p>
    <w:p w14:paraId="556EBB2E" w14:textId="77777777" w:rsidR="000938EA" w:rsidRPr="000938EA" w:rsidRDefault="000938EA" w:rsidP="000938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6" w:lineRule="auto"/>
        <w:jc w:val="both"/>
        <w:rPr>
          <w:rFonts w:ascii="Times New Roman" w:eastAsia="Courier New" w:hAnsi="Times New Roman" w:cs="Times New Roman"/>
          <w:sz w:val="24"/>
          <w:szCs w:val="24"/>
        </w:rPr>
      </w:pPr>
      <w:r w:rsidRPr="000938EA">
        <w:rPr>
          <w:rFonts w:ascii="Times New Roman" w:eastAsia="Courier New" w:hAnsi="Times New Roman" w:cs="Times New Roman"/>
          <w:bCs/>
          <w:sz w:val="24"/>
          <w:szCs w:val="24"/>
        </w:rPr>
        <w:t>Национальная электронная библиотека (http://нэб.рф/);</w:t>
      </w:r>
    </w:p>
    <w:p w14:paraId="140FAC34" w14:textId="77777777" w:rsidR="000938EA" w:rsidRPr="000938EA" w:rsidRDefault="000938EA" w:rsidP="000938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6" w:lineRule="auto"/>
        <w:jc w:val="both"/>
        <w:rPr>
          <w:rFonts w:ascii="Times New Roman" w:eastAsia="Courier New" w:hAnsi="Times New Roman" w:cs="Times New Roman"/>
          <w:sz w:val="24"/>
          <w:szCs w:val="24"/>
        </w:rPr>
      </w:pPr>
      <w:proofErr w:type="spellStart"/>
      <w:r w:rsidRPr="000938EA">
        <w:rPr>
          <w:rFonts w:ascii="Times New Roman" w:eastAsia="Courier New" w:hAnsi="Times New Roman" w:cs="Times New Roman"/>
          <w:bCs/>
          <w:sz w:val="24"/>
          <w:szCs w:val="24"/>
        </w:rPr>
        <w:t>КиберЛенинка</w:t>
      </w:r>
      <w:proofErr w:type="spellEnd"/>
      <w:r w:rsidRPr="000938EA">
        <w:rPr>
          <w:rFonts w:ascii="Times New Roman" w:eastAsia="Courier New" w:hAnsi="Times New Roman" w:cs="Times New Roman"/>
          <w:bCs/>
          <w:sz w:val="24"/>
          <w:szCs w:val="24"/>
        </w:rPr>
        <w:t xml:space="preserve"> (http://cyberleninka.ru/).</w:t>
      </w:r>
    </w:p>
    <w:p w14:paraId="384E0E39" w14:textId="77777777" w:rsidR="000938EA" w:rsidRPr="000938EA" w:rsidRDefault="000938EA" w:rsidP="000938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6" w:lineRule="auto"/>
        <w:jc w:val="both"/>
        <w:rPr>
          <w:rFonts w:ascii="Times New Roman" w:eastAsia="Courier New" w:hAnsi="Times New Roman" w:cs="Times New Roman"/>
          <w:sz w:val="24"/>
          <w:szCs w:val="24"/>
        </w:rPr>
      </w:pPr>
      <w:r w:rsidRPr="000938EA">
        <w:rPr>
          <w:rFonts w:ascii="Times New Roman" w:eastAsia="Courier New" w:hAnsi="Times New Roman" w:cs="Times New Roman"/>
          <w:bCs/>
          <w:sz w:val="24"/>
          <w:szCs w:val="24"/>
        </w:rPr>
        <w:t>Справочно-информационный портал "Русский язык" (http://gramota.ru/);</w:t>
      </w:r>
    </w:p>
    <w:p w14:paraId="2584778D" w14:textId="77777777" w:rsidR="000938EA" w:rsidRPr="000938EA" w:rsidRDefault="000938EA" w:rsidP="000938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6" w:lineRule="auto"/>
        <w:jc w:val="both"/>
        <w:rPr>
          <w:rFonts w:ascii="Times New Roman" w:eastAsia="Courier New" w:hAnsi="Times New Roman" w:cs="Times New Roman"/>
          <w:sz w:val="24"/>
          <w:szCs w:val="24"/>
        </w:rPr>
      </w:pPr>
      <w:r w:rsidRPr="000938EA">
        <w:rPr>
          <w:rFonts w:ascii="Times New Roman" w:eastAsia="Courier New" w:hAnsi="Times New Roman" w:cs="Times New Roman"/>
          <w:bCs/>
          <w:sz w:val="24"/>
          <w:szCs w:val="24"/>
        </w:rPr>
        <w:t>Служба тематических толковых словарей (http://www.glossary.ru/);</w:t>
      </w:r>
    </w:p>
    <w:p w14:paraId="65EB23B4" w14:textId="77777777" w:rsidR="000938EA" w:rsidRPr="000938EA" w:rsidRDefault="000938EA" w:rsidP="000938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6" w:lineRule="auto"/>
        <w:jc w:val="both"/>
        <w:rPr>
          <w:rFonts w:ascii="Times New Roman" w:eastAsia="Courier New" w:hAnsi="Times New Roman" w:cs="Times New Roman"/>
          <w:sz w:val="24"/>
          <w:szCs w:val="24"/>
        </w:rPr>
      </w:pPr>
      <w:r w:rsidRPr="000938EA">
        <w:rPr>
          <w:rFonts w:ascii="Times New Roman" w:eastAsia="Courier New" w:hAnsi="Times New Roman" w:cs="Times New Roman"/>
          <w:bCs/>
          <w:sz w:val="24"/>
          <w:szCs w:val="24"/>
        </w:rPr>
        <w:t>Словари и энциклопедии (http://dic.academic.ru/);</w:t>
      </w:r>
    </w:p>
    <w:p w14:paraId="08C5952C" w14:textId="77777777" w:rsidR="000938EA" w:rsidRPr="000938EA" w:rsidRDefault="000938EA" w:rsidP="000938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6" w:lineRule="auto"/>
        <w:jc w:val="both"/>
        <w:rPr>
          <w:rFonts w:ascii="Times New Roman" w:eastAsia="Courier New" w:hAnsi="Times New Roman" w:cs="Times New Roman"/>
          <w:sz w:val="24"/>
          <w:szCs w:val="24"/>
        </w:rPr>
      </w:pPr>
      <w:r w:rsidRPr="000938EA">
        <w:rPr>
          <w:rFonts w:ascii="Times New Roman" w:eastAsia="Courier New" w:hAnsi="Times New Roman" w:cs="Times New Roman"/>
          <w:bCs/>
          <w:sz w:val="24"/>
          <w:szCs w:val="24"/>
        </w:rPr>
        <w:t>Консультант Плюс </w:t>
      </w:r>
      <w:proofErr w:type="gramStart"/>
      <w:r w:rsidRPr="000938EA">
        <w:rPr>
          <w:rFonts w:ascii="Times New Roman" w:eastAsia="Courier New" w:hAnsi="Times New Roman" w:cs="Times New Roman"/>
          <w:bCs/>
          <w:sz w:val="24"/>
          <w:szCs w:val="24"/>
        </w:rPr>
        <w:t>-  справочная</w:t>
      </w:r>
      <w:proofErr w:type="gramEnd"/>
      <w:r w:rsidRPr="000938EA">
        <w:rPr>
          <w:rFonts w:ascii="Times New Roman" w:eastAsia="Courier New" w:hAnsi="Times New Roman" w:cs="Times New Roman"/>
          <w:bCs/>
          <w:sz w:val="24"/>
          <w:szCs w:val="24"/>
        </w:rPr>
        <w:t xml:space="preserve"> правовая система (доступ по локальной сети).</w:t>
      </w:r>
    </w:p>
    <w:p w14:paraId="1EF8783A" w14:textId="77777777" w:rsidR="000938EA" w:rsidRPr="000938EA" w:rsidRDefault="000938EA" w:rsidP="000938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6" w:lineRule="auto"/>
        <w:jc w:val="both"/>
        <w:rPr>
          <w:rFonts w:ascii="Times New Roman" w:eastAsia="Courier New" w:hAnsi="Times New Roman" w:cs="Times New Roman"/>
          <w:sz w:val="24"/>
          <w:szCs w:val="24"/>
        </w:rPr>
      </w:pPr>
      <w:r w:rsidRPr="000938EA">
        <w:rPr>
          <w:rFonts w:ascii="Times New Roman" w:eastAsia="Courier New" w:hAnsi="Times New Roman" w:cs="Times New Roman"/>
          <w:bCs/>
          <w:sz w:val="24"/>
          <w:szCs w:val="24"/>
        </w:rPr>
        <w:t xml:space="preserve">Арзамас [Электронный ресурс] URL: https://arzamas.academy/ </w:t>
      </w:r>
    </w:p>
    <w:p w14:paraId="3D29083C" w14:textId="77777777" w:rsidR="000938EA" w:rsidRPr="000938EA" w:rsidRDefault="000938EA" w:rsidP="000938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6" w:lineRule="auto"/>
        <w:jc w:val="both"/>
        <w:rPr>
          <w:rFonts w:ascii="Times New Roman" w:eastAsia="Courier New" w:hAnsi="Times New Roman" w:cs="Times New Roman"/>
          <w:sz w:val="24"/>
          <w:szCs w:val="24"/>
        </w:rPr>
      </w:pPr>
      <w:r w:rsidRPr="000938EA">
        <w:rPr>
          <w:rFonts w:ascii="Times New Roman" w:eastAsia="Courier New" w:hAnsi="Times New Roman" w:cs="Times New Roman"/>
          <w:bCs/>
          <w:sz w:val="24"/>
          <w:szCs w:val="24"/>
        </w:rPr>
        <w:t xml:space="preserve">Полка [Электронный ресурс] </w:t>
      </w:r>
      <w:proofErr w:type="gramStart"/>
      <w:r w:rsidRPr="000938EA">
        <w:rPr>
          <w:rFonts w:ascii="Times New Roman" w:eastAsia="Courier New" w:hAnsi="Times New Roman" w:cs="Times New Roman"/>
          <w:bCs/>
          <w:sz w:val="24"/>
          <w:szCs w:val="24"/>
        </w:rPr>
        <w:t>URL:https://polka.academy/</w:t>
      </w:r>
      <w:proofErr w:type="gramEnd"/>
    </w:p>
    <w:p w14:paraId="6A2DC45B" w14:textId="77777777" w:rsidR="000938EA" w:rsidRPr="000938EA" w:rsidRDefault="000938EA" w:rsidP="000938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6" w:lineRule="auto"/>
        <w:jc w:val="both"/>
        <w:rPr>
          <w:rFonts w:ascii="Times New Roman" w:eastAsia="Courier New" w:hAnsi="Times New Roman" w:cs="Times New Roman"/>
          <w:sz w:val="24"/>
          <w:szCs w:val="24"/>
        </w:rPr>
      </w:pPr>
      <w:r w:rsidRPr="000938EA">
        <w:rPr>
          <w:rFonts w:ascii="Times New Roman" w:eastAsia="Courier New" w:hAnsi="Times New Roman" w:cs="Times New Roman"/>
          <w:bCs/>
          <w:sz w:val="24"/>
          <w:szCs w:val="24"/>
        </w:rPr>
        <w:t>Президентская библиотека. [Электронный ресурс] URL: https://www.prlib.ru/</w:t>
      </w:r>
    </w:p>
    <w:p w14:paraId="78D2B9BC" w14:textId="77777777" w:rsidR="000938EA" w:rsidRPr="000938EA" w:rsidRDefault="000938EA" w:rsidP="000938EA">
      <w:pPr>
        <w:spacing w:line="256" w:lineRule="auto"/>
        <w:jc w:val="both"/>
        <w:rPr>
          <w:rFonts w:ascii="Times New Roman" w:eastAsia="Courier New" w:hAnsi="Times New Roman" w:cs="Times New Roman"/>
          <w:bCs/>
          <w:i/>
          <w:sz w:val="24"/>
          <w:szCs w:val="24"/>
        </w:rPr>
        <w:sectPr w:rsidR="000938EA" w:rsidRPr="000938EA" w:rsidSect="003E47C0">
          <w:pgSz w:w="11906" w:h="16838"/>
          <w:pgMar w:top="992" w:right="851" w:bottom="1134" w:left="851" w:header="0" w:footer="708" w:gutter="0"/>
          <w:cols w:space="1701"/>
          <w:docGrid w:linePitch="360"/>
        </w:sectPr>
      </w:pPr>
      <w:bookmarkStart w:id="20" w:name="_Hlk109320664"/>
      <w:bookmarkEnd w:id="20"/>
    </w:p>
    <w:p w14:paraId="472C69F7" w14:textId="77777777" w:rsidR="000938EA" w:rsidRPr="000938EA" w:rsidRDefault="000938EA" w:rsidP="000938EA">
      <w:pPr>
        <w:keepNex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outlineLvl w:val="0"/>
        <w:rPr>
          <w:rFonts w:ascii="Times New Roman" w:eastAsia="Courier New" w:hAnsi="Times New Roman" w:cs="Times New Roman"/>
          <w:sz w:val="24"/>
          <w:szCs w:val="24"/>
          <w:lang w:eastAsia="ru-RU"/>
        </w:rPr>
      </w:pPr>
      <w:r w:rsidRPr="000938EA">
        <w:rPr>
          <w:rFonts w:ascii="Times New Roman" w:eastAsia="Courier New" w:hAnsi="Times New Roman" w:cs="Times New Roman"/>
          <w:b/>
          <w:caps/>
          <w:sz w:val="24"/>
          <w:szCs w:val="24"/>
          <w:lang w:eastAsia="ru-RU"/>
        </w:rPr>
        <w:lastRenderedPageBreak/>
        <w:t>4. Контроль и оценка результатов освоения Дисциплины</w:t>
      </w:r>
    </w:p>
    <w:p w14:paraId="0DEA0E90" w14:textId="77777777" w:rsidR="000938EA" w:rsidRPr="000938EA" w:rsidRDefault="000938EA" w:rsidP="000938EA">
      <w:pPr>
        <w:spacing w:line="256" w:lineRule="auto"/>
        <w:rPr>
          <w:rFonts w:ascii="Times New Roman" w:eastAsia="Courier New" w:hAnsi="Times New Roman" w:cs="Times New Roman"/>
          <w:sz w:val="24"/>
          <w:szCs w:val="24"/>
          <w:lang w:eastAsia="ru-RU"/>
        </w:rPr>
      </w:pPr>
    </w:p>
    <w:p w14:paraId="673D5804" w14:textId="77777777" w:rsidR="000938EA" w:rsidRPr="000938EA" w:rsidRDefault="000938EA" w:rsidP="000938EA">
      <w:pPr>
        <w:keepNex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outlineLvl w:val="0"/>
        <w:rPr>
          <w:rFonts w:ascii="Times New Roman" w:eastAsia="Courier New" w:hAnsi="Times New Roman" w:cs="Times New Roman"/>
          <w:sz w:val="24"/>
          <w:szCs w:val="24"/>
          <w:lang w:eastAsia="ru-RU"/>
        </w:rPr>
      </w:pPr>
      <w:r w:rsidRPr="000938EA">
        <w:rPr>
          <w:rFonts w:ascii="Times New Roman" w:eastAsia="Courier New" w:hAnsi="Times New Roman" w:cs="Times New Roman"/>
          <w:b/>
          <w:sz w:val="24"/>
          <w:szCs w:val="24"/>
          <w:lang w:eastAsia="ru-RU"/>
        </w:rPr>
        <w:t>Контроль и оценка</w:t>
      </w:r>
      <w:r w:rsidRPr="000938EA">
        <w:rPr>
          <w:rFonts w:ascii="Times New Roman" w:eastAsia="Courier New" w:hAnsi="Times New Roman" w:cs="Times New Roman"/>
          <w:sz w:val="24"/>
          <w:szCs w:val="24"/>
          <w:lang w:eastAsia="ru-RU"/>
        </w:rPr>
        <w:t xml:space="preserve"> раскрываются через дисциплинарные результаты, усвоенные знания и приобретенные студентами умения, направленные на формирование общих и профессиональных компетенций</w:t>
      </w:r>
    </w:p>
    <w:p w14:paraId="37668A03" w14:textId="77777777" w:rsidR="000938EA" w:rsidRPr="000938EA" w:rsidRDefault="000938EA" w:rsidP="000938EA">
      <w:pPr>
        <w:spacing w:line="256" w:lineRule="auto"/>
        <w:rPr>
          <w:rFonts w:ascii="Times New Roman" w:eastAsia="Courier New" w:hAnsi="Times New Roman" w:cs="Times New Roman"/>
          <w:sz w:val="24"/>
          <w:szCs w:val="24"/>
          <w:lang w:eastAsia="ru-RU"/>
        </w:rPr>
      </w:pPr>
    </w:p>
    <w:tbl>
      <w:tblPr>
        <w:tblW w:w="14786" w:type="dxa"/>
        <w:tblInd w:w="-109" w:type="dxa"/>
        <w:tblLayout w:type="fixed"/>
        <w:tblLook w:val="04A0" w:firstRow="1" w:lastRow="0" w:firstColumn="1" w:lastColumn="0" w:noHBand="0" w:noVBand="1"/>
      </w:tblPr>
      <w:tblGrid>
        <w:gridCol w:w="4928"/>
        <w:gridCol w:w="5244"/>
        <w:gridCol w:w="4614"/>
      </w:tblGrid>
      <w:tr w:rsidR="000938EA" w:rsidRPr="000938EA" w14:paraId="4498E116" w14:textId="77777777" w:rsidTr="0010422D">
        <w:tc>
          <w:tcPr>
            <w:tcW w:w="4928" w:type="dxa"/>
            <w:tcBorders>
              <w:top w:val="single" w:sz="4" w:space="0" w:color="000000"/>
              <w:left w:val="single" w:sz="4" w:space="0" w:color="000000"/>
              <w:bottom w:val="single" w:sz="4" w:space="0" w:color="000000"/>
              <w:right w:val="single" w:sz="4" w:space="0" w:color="000000"/>
            </w:tcBorders>
          </w:tcPr>
          <w:p w14:paraId="73C978E4" w14:textId="77777777" w:rsidR="000938EA" w:rsidRPr="000938EA" w:rsidRDefault="000938EA" w:rsidP="000938EA">
            <w:pPr>
              <w:widowControl w:val="0"/>
              <w:spacing w:after="0" w:line="256" w:lineRule="auto"/>
              <w:ind w:left="57" w:right="57"/>
              <w:jc w:val="center"/>
              <w:rPr>
                <w:rFonts w:ascii="Times New Roman" w:eastAsia="Courier New" w:hAnsi="Times New Roman" w:cs="Times New Roman"/>
                <w:sz w:val="24"/>
                <w:szCs w:val="24"/>
              </w:rPr>
            </w:pPr>
            <w:r w:rsidRPr="000938EA">
              <w:rPr>
                <w:rFonts w:ascii="Times New Roman" w:eastAsia="Courier New" w:hAnsi="Times New Roman" w:cs="Times New Roman"/>
                <w:b/>
                <w:sz w:val="24"/>
                <w:szCs w:val="24"/>
              </w:rPr>
              <w:t>Общая/профессиональная компетенция</w:t>
            </w:r>
          </w:p>
        </w:tc>
        <w:tc>
          <w:tcPr>
            <w:tcW w:w="5244" w:type="dxa"/>
            <w:tcBorders>
              <w:top w:val="single" w:sz="4" w:space="0" w:color="000000"/>
              <w:left w:val="single" w:sz="4" w:space="0" w:color="000000"/>
              <w:bottom w:val="single" w:sz="4" w:space="0" w:color="000000"/>
              <w:right w:val="single" w:sz="4" w:space="0" w:color="000000"/>
            </w:tcBorders>
          </w:tcPr>
          <w:p w14:paraId="132FC0EF" w14:textId="77777777" w:rsidR="000938EA" w:rsidRPr="000938EA" w:rsidRDefault="000938EA" w:rsidP="000938EA">
            <w:pPr>
              <w:widowControl w:val="0"/>
              <w:spacing w:after="0"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b/>
                <w:sz w:val="24"/>
                <w:szCs w:val="24"/>
              </w:rPr>
              <w:t>Раздел/Тема</w:t>
            </w:r>
          </w:p>
        </w:tc>
        <w:tc>
          <w:tcPr>
            <w:tcW w:w="4614" w:type="dxa"/>
            <w:tcBorders>
              <w:top w:val="single" w:sz="4" w:space="0" w:color="000000"/>
              <w:left w:val="single" w:sz="4" w:space="0" w:color="000000"/>
              <w:bottom w:val="single" w:sz="4" w:space="0" w:color="000000"/>
              <w:right w:val="single" w:sz="4" w:space="0" w:color="000000"/>
            </w:tcBorders>
          </w:tcPr>
          <w:p w14:paraId="2A095F47" w14:textId="77777777" w:rsidR="000938EA" w:rsidRPr="000938EA" w:rsidRDefault="000938EA" w:rsidP="000938EA">
            <w:pPr>
              <w:widowControl w:val="0"/>
              <w:spacing w:after="0" w:line="256" w:lineRule="auto"/>
              <w:jc w:val="center"/>
              <w:rPr>
                <w:rFonts w:ascii="Times New Roman" w:eastAsia="Courier New" w:hAnsi="Times New Roman" w:cs="Times New Roman"/>
                <w:sz w:val="24"/>
                <w:szCs w:val="24"/>
              </w:rPr>
            </w:pPr>
            <w:r w:rsidRPr="000938EA">
              <w:rPr>
                <w:rFonts w:ascii="Times New Roman" w:eastAsia="Courier New" w:hAnsi="Times New Roman" w:cs="Times New Roman"/>
                <w:b/>
                <w:sz w:val="24"/>
                <w:szCs w:val="24"/>
              </w:rPr>
              <w:t>Тип оценочных мероприятия</w:t>
            </w:r>
          </w:p>
        </w:tc>
      </w:tr>
      <w:tr w:rsidR="000938EA" w:rsidRPr="000938EA" w14:paraId="07342846" w14:textId="77777777" w:rsidTr="0010422D">
        <w:tc>
          <w:tcPr>
            <w:tcW w:w="4928" w:type="dxa"/>
            <w:tcBorders>
              <w:top w:val="single" w:sz="4" w:space="0" w:color="000000"/>
              <w:left w:val="single" w:sz="4" w:space="0" w:color="000000"/>
              <w:bottom w:val="single" w:sz="4" w:space="0" w:color="000000"/>
              <w:right w:val="single" w:sz="4" w:space="0" w:color="000000"/>
            </w:tcBorders>
          </w:tcPr>
          <w:p w14:paraId="37FFEEF8" w14:textId="77777777" w:rsidR="000938EA" w:rsidRPr="000938EA" w:rsidRDefault="000938EA" w:rsidP="000938EA">
            <w:pPr>
              <w:widowControl w:val="0"/>
              <w:spacing w:after="0" w:line="256" w:lineRule="auto"/>
              <w:ind w:left="57" w:right="57"/>
              <w:rPr>
                <w:rFonts w:ascii="Times New Roman" w:eastAsia="Courier New" w:hAnsi="Times New Roman" w:cs="Times New Roman"/>
                <w:sz w:val="24"/>
                <w:szCs w:val="24"/>
              </w:rPr>
            </w:pPr>
            <w:r w:rsidRPr="000938EA">
              <w:rPr>
                <w:rFonts w:ascii="Times New Roman" w:eastAsia="Courier New" w:hAnsi="Times New Roman" w:cs="Times New Roman"/>
                <w:iCs/>
                <w:sz w:val="24"/>
                <w:szCs w:val="24"/>
              </w:rPr>
              <w:t xml:space="preserve">ОК 01 Выбирать способы решения задач профессиональной деятельности применительно к различным контекстам </w:t>
            </w:r>
          </w:p>
          <w:p w14:paraId="707F8219" w14:textId="77777777" w:rsidR="000938EA" w:rsidRPr="000938EA" w:rsidRDefault="000938EA" w:rsidP="000938EA">
            <w:pPr>
              <w:widowControl w:val="0"/>
              <w:spacing w:after="0" w:line="256" w:lineRule="auto"/>
              <w:ind w:left="57" w:right="57"/>
              <w:rPr>
                <w:rFonts w:ascii="Times New Roman" w:eastAsia="Courier New" w:hAnsi="Times New Roman" w:cs="Times New Roman"/>
                <w:bCs/>
                <w:sz w:val="24"/>
                <w:szCs w:val="24"/>
              </w:rPr>
            </w:pPr>
          </w:p>
        </w:tc>
        <w:tc>
          <w:tcPr>
            <w:tcW w:w="5244" w:type="dxa"/>
            <w:tcBorders>
              <w:top w:val="single" w:sz="4" w:space="0" w:color="000000"/>
              <w:left w:val="single" w:sz="4" w:space="0" w:color="000000"/>
              <w:bottom w:val="single" w:sz="4" w:space="0" w:color="000000"/>
              <w:right w:val="single" w:sz="4" w:space="0" w:color="000000"/>
            </w:tcBorders>
          </w:tcPr>
          <w:p w14:paraId="66AEE966" w14:textId="77777777" w:rsidR="000938EA" w:rsidRPr="000938EA" w:rsidRDefault="000938EA" w:rsidP="000938EA">
            <w:pPr>
              <w:widowControl w:val="0"/>
              <w:spacing w:after="0" w:line="256" w:lineRule="auto"/>
              <w:ind w:left="57" w:right="57"/>
              <w:rPr>
                <w:rFonts w:ascii="Times New Roman" w:eastAsia="Courier New" w:hAnsi="Times New Roman" w:cs="Times New Roman"/>
                <w:iCs/>
                <w:sz w:val="24"/>
                <w:szCs w:val="24"/>
                <w:vertAlign w:val="superscript"/>
              </w:rPr>
            </w:pPr>
            <w:r w:rsidRPr="000938EA">
              <w:rPr>
                <w:rFonts w:ascii="Times New Roman" w:eastAsia="Courier New" w:hAnsi="Times New Roman" w:cs="Times New Roman"/>
                <w:iCs/>
                <w:sz w:val="24"/>
                <w:szCs w:val="24"/>
              </w:rPr>
              <w:t>Р 1, Тема 1.1, 1.2, П/о-с</w:t>
            </w:r>
            <w:r w:rsidRPr="000938EA">
              <w:rPr>
                <w:rFonts w:ascii="Times New Roman" w:eastAsia="Courier New" w:hAnsi="Times New Roman" w:cs="Times New Roman"/>
                <w:iCs/>
                <w:sz w:val="24"/>
                <w:szCs w:val="24"/>
                <w:vertAlign w:val="superscript"/>
              </w:rPr>
              <w:footnoteReference w:id="6"/>
            </w:r>
          </w:p>
          <w:p w14:paraId="5F3CD2AF" w14:textId="77777777" w:rsidR="000938EA" w:rsidRPr="000938EA" w:rsidRDefault="000938EA" w:rsidP="000938EA">
            <w:pPr>
              <w:widowControl w:val="0"/>
              <w:spacing w:after="0" w:line="256" w:lineRule="auto"/>
              <w:ind w:left="57" w:right="57"/>
              <w:rPr>
                <w:rFonts w:ascii="Times New Roman" w:eastAsia="Courier New" w:hAnsi="Times New Roman" w:cs="Times New Roman"/>
                <w:sz w:val="24"/>
                <w:szCs w:val="24"/>
              </w:rPr>
            </w:pPr>
            <w:r w:rsidRPr="000938EA">
              <w:rPr>
                <w:rFonts w:ascii="Times New Roman" w:eastAsia="Courier New" w:hAnsi="Times New Roman" w:cs="Times New Roman"/>
                <w:iCs/>
                <w:sz w:val="24"/>
                <w:szCs w:val="24"/>
              </w:rPr>
              <w:t>Р 2, Темы 2.1, 2.2, 2.3, 2.4, 2.5, 2.6, П/о-с</w:t>
            </w:r>
          </w:p>
          <w:p w14:paraId="3B6B5B3E" w14:textId="77777777" w:rsidR="000938EA" w:rsidRPr="000938EA" w:rsidRDefault="000938EA" w:rsidP="000938EA">
            <w:pPr>
              <w:widowControl w:val="0"/>
              <w:spacing w:after="0" w:line="256" w:lineRule="auto"/>
              <w:ind w:left="57" w:right="57"/>
              <w:rPr>
                <w:rFonts w:ascii="Times New Roman" w:eastAsia="Courier New" w:hAnsi="Times New Roman" w:cs="Times New Roman"/>
                <w:sz w:val="24"/>
                <w:szCs w:val="24"/>
              </w:rPr>
            </w:pPr>
          </w:p>
        </w:tc>
        <w:tc>
          <w:tcPr>
            <w:tcW w:w="4614" w:type="dxa"/>
            <w:tcBorders>
              <w:top w:val="single" w:sz="4" w:space="0" w:color="000000"/>
              <w:left w:val="single" w:sz="4" w:space="0" w:color="000000"/>
              <w:bottom w:val="single" w:sz="4" w:space="0" w:color="000000"/>
              <w:right w:val="single" w:sz="4" w:space="0" w:color="000000"/>
            </w:tcBorders>
          </w:tcPr>
          <w:p w14:paraId="209820EF" w14:textId="77777777" w:rsidR="000938EA" w:rsidRPr="000938EA" w:rsidRDefault="000938EA" w:rsidP="000938EA">
            <w:pPr>
              <w:widowControl w:val="0"/>
              <w:spacing w:after="0" w:line="256" w:lineRule="auto"/>
              <w:ind w:left="57" w:right="57"/>
              <w:rPr>
                <w:rFonts w:ascii="Times New Roman" w:eastAsia="Courier New" w:hAnsi="Times New Roman" w:cs="Times New Roman"/>
                <w:sz w:val="24"/>
                <w:szCs w:val="24"/>
              </w:rPr>
            </w:pPr>
            <w:r w:rsidRPr="000938EA">
              <w:rPr>
                <w:rFonts w:ascii="Times New Roman" w:eastAsia="Courier New" w:hAnsi="Times New Roman" w:cs="Times New Roman"/>
                <w:iCs/>
                <w:sz w:val="24"/>
                <w:szCs w:val="24"/>
              </w:rPr>
              <w:t>наблюдение за выполнением мотивационных заданий и практической работы</w:t>
            </w:r>
          </w:p>
        </w:tc>
      </w:tr>
      <w:tr w:rsidR="000938EA" w:rsidRPr="000938EA" w14:paraId="77544C18" w14:textId="77777777" w:rsidTr="0010422D">
        <w:tc>
          <w:tcPr>
            <w:tcW w:w="4928" w:type="dxa"/>
            <w:tcBorders>
              <w:top w:val="single" w:sz="4" w:space="0" w:color="000000"/>
              <w:left w:val="single" w:sz="4" w:space="0" w:color="000000"/>
              <w:bottom w:val="single" w:sz="4" w:space="0" w:color="000000"/>
              <w:right w:val="single" w:sz="4" w:space="0" w:color="000000"/>
            </w:tcBorders>
          </w:tcPr>
          <w:p w14:paraId="76F9C8CA" w14:textId="77777777" w:rsidR="000938EA" w:rsidRPr="000938EA" w:rsidRDefault="000938EA" w:rsidP="000938EA">
            <w:pPr>
              <w:widowControl w:val="0"/>
              <w:spacing w:after="0" w:line="256" w:lineRule="auto"/>
              <w:ind w:left="57" w:right="57"/>
              <w:rPr>
                <w:rFonts w:ascii="Times New Roman" w:eastAsia="Courier New" w:hAnsi="Times New Roman" w:cs="Times New Roman"/>
                <w:sz w:val="24"/>
                <w:szCs w:val="24"/>
              </w:rPr>
            </w:pPr>
            <w:r w:rsidRPr="000938EA">
              <w:rPr>
                <w:rFonts w:ascii="Times New Roman" w:eastAsia="Courier New" w:hAnsi="Times New Roman" w:cs="Times New Roman"/>
                <w:iCs/>
                <w:sz w:val="24"/>
                <w:szCs w:val="24"/>
              </w:rPr>
              <w:t>ОК 02 Использовать современные средства поиска, анализа и интерпретации информации, и информационные технологии для выполнения задач профессиональной деятельности</w:t>
            </w:r>
          </w:p>
        </w:tc>
        <w:tc>
          <w:tcPr>
            <w:tcW w:w="5244" w:type="dxa"/>
            <w:tcBorders>
              <w:top w:val="single" w:sz="4" w:space="0" w:color="000000"/>
              <w:left w:val="single" w:sz="4" w:space="0" w:color="000000"/>
              <w:bottom w:val="single" w:sz="4" w:space="0" w:color="000000"/>
              <w:right w:val="single" w:sz="4" w:space="0" w:color="000000"/>
            </w:tcBorders>
          </w:tcPr>
          <w:p w14:paraId="6798D289" w14:textId="77777777" w:rsidR="000938EA" w:rsidRPr="000938EA" w:rsidRDefault="000938EA" w:rsidP="000938EA">
            <w:pPr>
              <w:widowControl w:val="0"/>
              <w:spacing w:after="0" w:line="256" w:lineRule="auto"/>
              <w:ind w:left="57" w:right="57"/>
              <w:rPr>
                <w:rFonts w:ascii="Times New Roman" w:eastAsia="Courier New" w:hAnsi="Times New Roman" w:cs="Times New Roman"/>
                <w:iCs/>
                <w:sz w:val="24"/>
                <w:szCs w:val="24"/>
                <w:vertAlign w:val="superscript"/>
              </w:rPr>
            </w:pPr>
            <w:r w:rsidRPr="000938EA">
              <w:rPr>
                <w:rFonts w:ascii="Times New Roman" w:eastAsia="Courier New" w:hAnsi="Times New Roman" w:cs="Times New Roman"/>
                <w:iCs/>
                <w:sz w:val="24"/>
                <w:szCs w:val="24"/>
              </w:rPr>
              <w:t>Р 1, Тема 1.1, 1.2, П/о-с</w:t>
            </w:r>
          </w:p>
          <w:p w14:paraId="6CD1B400" w14:textId="77777777" w:rsidR="000938EA" w:rsidRPr="000938EA" w:rsidRDefault="000938EA" w:rsidP="000938EA">
            <w:pPr>
              <w:widowControl w:val="0"/>
              <w:spacing w:after="0" w:line="256" w:lineRule="auto"/>
              <w:ind w:left="57" w:right="57"/>
              <w:rPr>
                <w:rFonts w:ascii="Times New Roman" w:eastAsia="Courier New" w:hAnsi="Times New Roman" w:cs="Times New Roman"/>
                <w:sz w:val="24"/>
                <w:szCs w:val="24"/>
              </w:rPr>
            </w:pPr>
            <w:r w:rsidRPr="000938EA">
              <w:rPr>
                <w:rFonts w:ascii="Times New Roman" w:eastAsia="Courier New" w:hAnsi="Times New Roman" w:cs="Times New Roman"/>
                <w:iCs/>
                <w:sz w:val="24"/>
                <w:szCs w:val="24"/>
              </w:rPr>
              <w:t>Р 2, Темы 2.1, 2.2, 2.3, 2.4, 2.5, 2.6, П/о-с</w:t>
            </w:r>
          </w:p>
          <w:p w14:paraId="43F342DC" w14:textId="77777777" w:rsidR="000938EA" w:rsidRPr="000938EA" w:rsidRDefault="000938EA" w:rsidP="000938EA">
            <w:pPr>
              <w:widowControl w:val="0"/>
              <w:spacing w:after="0" w:line="256" w:lineRule="auto"/>
              <w:ind w:left="57" w:right="57"/>
              <w:rPr>
                <w:rFonts w:ascii="Times New Roman" w:eastAsia="Courier New" w:hAnsi="Times New Roman" w:cs="Times New Roman"/>
                <w:sz w:val="24"/>
                <w:szCs w:val="24"/>
              </w:rPr>
            </w:pPr>
          </w:p>
        </w:tc>
        <w:tc>
          <w:tcPr>
            <w:tcW w:w="4614" w:type="dxa"/>
            <w:tcBorders>
              <w:top w:val="single" w:sz="4" w:space="0" w:color="000000"/>
              <w:left w:val="single" w:sz="4" w:space="0" w:color="000000"/>
              <w:bottom w:val="single" w:sz="4" w:space="0" w:color="000000"/>
              <w:right w:val="single" w:sz="4" w:space="0" w:color="000000"/>
            </w:tcBorders>
          </w:tcPr>
          <w:p w14:paraId="6658CA43" w14:textId="77777777" w:rsidR="000938EA" w:rsidRPr="000938EA" w:rsidRDefault="000938EA" w:rsidP="000938EA">
            <w:pPr>
              <w:widowControl w:val="0"/>
              <w:spacing w:after="0" w:line="256" w:lineRule="auto"/>
              <w:ind w:left="57" w:right="57"/>
              <w:rPr>
                <w:rFonts w:ascii="Times New Roman" w:eastAsia="Courier New" w:hAnsi="Times New Roman" w:cs="Times New Roman"/>
                <w:sz w:val="24"/>
                <w:szCs w:val="24"/>
              </w:rPr>
            </w:pPr>
            <w:r w:rsidRPr="000938EA">
              <w:rPr>
                <w:rFonts w:ascii="Times New Roman" w:eastAsia="Courier New" w:hAnsi="Times New Roman" w:cs="Times New Roman"/>
                <w:iCs/>
                <w:sz w:val="24"/>
                <w:szCs w:val="24"/>
              </w:rPr>
              <w:t>наблюдение за выполнением мотивационных заданий и практической работы</w:t>
            </w:r>
          </w:p>
        </w:tc>
      </w:tr>
      <w:tr w:rsidR="000938EA" w:rsidRPr="000938EA" w14:paraId="6F4DB682" w14:textId="77777777" w:rsidTr="0010422D">
        <w:tc>
          <w:tcPr>
            <w:tcW w:w="4928" w:type="dxa"/>
            <w:tcBorders>
              <w:top w:val="single" w:sz="4" w:space="0" w:color="000000"/>
              <w:left w:val="single" w:sz="4" w:space="0" w:color="000000"/>
              <w:bottom w:val="single" w:sz="4" w:space="0" w:color="000000"/>
              <w:right w:val="single" w:sz="4" w:space="0" w:color="000000"/>
            </w:tcBorders>
          </w:tcPr>
          <w:p w14:paraId="77F83A2A" w14:textId="77777777" w:rsidR="000938EA" w:rsidRPr="000938EA" w:rsidRDefault="000938EA" w:rsidP="000938EA">
            <w:pPr>
              <w:widowControl w:val="0"/>
              <w:spacing w:after="0" w:line="256" w:lineRule="auto"/>
              <w:ind w:left="57" w:right="57"/>
              <w:rPr>
                <w:rFonts w:ascii="Times New Roman" w:eastAsia="Courier New" w:hAnsi="Times New Roman" w:cs="Times New Roman"/>
                <w:sz w:val="24"/>
                <w:szCs w:val="24"/>
              </w:rPr>
            </w:pPr>
            <w:r w:rsidRPr="000938EA">
              <w:rPr>
                <w:rFonts w:ascii="Times New Roman" w:eastAsia="Courier New" w:hAnsi="Times New Roman" w:cs="Times New Roman"/>
                <w:iCs/>
                <w:sz w:val="24"/>
                <w:szCs w:val="24"/>
              </w:rPr>
              <w:t>ОК 03 Планировать и реализовывать собственное профессиональное и личностное развитие, предпринимательскую деятельность в профессиональной сфере, использовать знания по финансовой грамотности в различных жизненных ситуациях</w:t>
            </w:r>
          </w:p>
        </w:tc>
        <w:tc>
          <w:tcPr>
            <w:tcW w:w="5244" w:type="dxa"/>
            <w:tcBorders>
              <w:top w:val="single" w:sz="4" w:space="0" w:color="000000"/>
              <w:left w:val="single" w:sz="4" w:space="0" w:color="000000"/>
              <w:bottom w:val="single" w:sz="4" w:space="0" w:color="000000"/>
              <w:right w:val="single" w:sz="4" w:space="0" w:color="000000"/>
            </w:tcBorders>
          </w:tcPr>
          <w:p w14:paraId="08DC4A6F" w14:textId="77777777" w:rsidR="000938EA" w:rsidRPr="000938EA" w:rsidRDefault="000938EA" w:rsidP="000938EA">
            <w:pPr>
              <w:widowControl w:val="0"/>
              <w:spacing w:after="0" w:line="256" w:lineRule="auto"/>
              <w:ind w:left="57" w:right="57"/>
              <w:rPr>
                <w:rFonts w:ascii="Times New Roman" w:eastAsia="Courier New" w:hAnsi="Times New Roman" w:cs="Times New Roman"/>
                <w:iCs/>
                <w:sz w:val="24"/>
                <w:szCs w:val="24"/>
                <w:vertAlign w:val="superscript"/>
              </w:rPr>
            </w:pPr>
            <w:r w:rsidRPr="000938EA">
              <w:rPr>
                <w:rFonts w:ascii="Times New Roman" w:eastAsia="Courier New" w:hAnsi="Times New Roman" w:cs="Times New Roman"/>
                <w:iCs/>
                <w:sz w:val="24"/>
                <w:szCs w:val="24"/>
              </w:rPr>
              <w:t>Р 1, Тема 1.1, 1.2, П/о-с</w:t>
            </w:r>
          </w:p>
          <w:p w14:paraId="06202A77" w14:textId="77777777" w:rsidR="000938EA" w:rsidRPr="000938EA" w:rsidRDefault="000938EA" w:rsidP="000938EA">
            <w:pPr>
              <w:widowControl w:val="0"/>
              <w:spacing w:after="0" w:line="256" w:lineRule="auto"/>
              <w:ind w:left="57" w:right="57"/>
              <w:rPr>
                <w:rFonts w:ascii="Times New Roman" w:eastAsia="Courier New" w:hAnsi="Times New Roman" w:cs="Times New Roman"/>
                <w:sz w:val="24"/>
                <w:szCs w:val="24"/>
              </w:rPr>
            </w:pPr>
            <w:r w:rsidRPr="000938EA">
              <w:rPr>
                <w:rFonts w:ascii="Times New Roman" w:eastAsia="Courier New" w:hAnsi="Times New Roman" w:cs="Times New Roman"/>
                <w:iCs/>
                <w:sz w:val="24"/>
                <w:szCs w:val="24"/>
              </w:rPr>
              <w:t>Р 2, Темы 2.1, 2.2, 2.3, 2.4, 2.5, 2.6, П/о-с</w:t>
            </w:r>
          </w:p>
          <w:p w14:paraId="1B09DC2B" w14:textId="77777777" w:rsidR="000938EA" w:rsidRPr="000938EA" w:rsidRDefault="000938EA" w:rsidP="000938EA">
            <w:pPr>
              <w:widowControl w:val="0"/>
              <w:spacing w:after="0" w:line="256" w:lineRule="auto"/>
              <w:ind w:left="57" w:right="57"/>
              <w:rPr>
                <w:rFonts w:ascii="Times New Roman" w:eastAsia="Courier New" w:hAnsi="Times New Roman" w:cs="Times New Roman"/>
                <w:sz w:val="24"/>
                <w:szCs w:val="24"/>
              </w:rPr>
            </w:pPr>
          </w:p>
        </w:tc>
        <w:tc>
          <w:tcPr>
            <w:tcW w:w="4614" w:type="dxa"/>
            <w:tcBorders>
              <w:top w:val="single" w:sz="4" w:space="0" w:color="000000"/>
              <w:left w:val="single" w:sz="4" w:space="0" w:color="000000"/>
              <w:bottom w:val="single" w:sz="4" w:space="0" w:color="000000"/>
              <w:right w:val="single" w:sz="4" w:space="0" w:color="000000"/>
            </w:tcBorders>
          </w:tcPr>
          <w:p w14:paraId="6450154A" w14:textId="77777777" w:rsidR="000938EA" w:rsidRPr="000938EA" w:rsidRDefault="000938EA" w:rsidP="000938EA">
            <w:pPr>
              <w:widowControl w:val="0"/>
              <w:spacing w:after="0" w:line="256" w:lineRule="auto"/>
              <w:ind w:left="57" w:right="57"/>
              <w:rPr>
                <w:rFonts w:ascii="Times New Roman" w:eastAsia="Courier New" w:hAnsi="Times New Roman" w:cs="Times New Roman"/>
                <w:sz w:val="24"/>
                <w:szCs w:val="24"/>
              </w:rPr>
            </w:pPr>
            <w:r w:rsidRPr="000938EA">
              <w:rPr>
                <w:rFonts w:ascii="Times New Roman" w:eastAsia="Courier New" w:hAnsi="Times New Roman" w:cs="Times New Roman"/>
                <w:iCs/>
                <w:sz w:val="24"/>
                <w:szCs w:val="24"/>
              </w:rPr>
              <w:t>наблюдение за выполнением мотивационных заданий и практической работы</w:t>
            </w:r>
          </w:p>
        </w:tc>
      </w:tr>
      <w:tr w:rsidR="000938EA" w:rsidRPr="000938EA" w14:paraId="435C5C8A" w14:textId="77777777" w:rsidTr="0010422D">
        <w:tc>
          <w:tcPr>
            <w:tcW w:w="4928" w:type="dxa"/>
            <w:tcBorders>
              <w:top w:val="single" w:sz="4" w:space="0" w:color="000000"/>
              <w:left w:val="single" w:sz="4" w:space="0" w:color="000000"/>
              <w:bottom w:val="single" w:sz="4" w:space="0" w:color="000000"/>
              <w:right w:val="single" w:sz="4" w:space="0" w:color="000000"/>
            </w:tcBorders>
          </w:tcPr>
          <w:p w14:paraId="135F9862" w14:textId="77777777" w:rsidR="000938EA" w:rsidRPr="000938EA" w:rsidRDefault="000938EA" w:rsidP="000938EA">
            <w:pPr>
              <w:widowControl w:val="0"/>
              <w:spacing w:after="0" w:line="256" w:lineRule="auto"/>
              <w:ind w:left="57" w:right="57"/>
              <w:rPr>
                <w:rFonts w:ascii="Times New Roman" w:eastAsia="Courier New" w:hAnsi="Times New Roman" w:cs="Times New Roman"/>
                <w:sz w:val="24"/>
                <w:szCs w:val="24"/>
              </w:rPr>
            </w:pPr>
            <w:r w:rsidRPr="000938EA">
              <w:rPr>
                <w:rFonts w:ascii="Times New Roman" w:eastAsia="Courier New" w:hAnsi="Times New Roman" w:cs="Times New Roman"/>
                <w:iCs/>
                <w:sz w:val="24"/>
                <w:szCs w:val="24"/>
              </w:rPr>
              <w:t>ОК 04 Эффективно взаимодействовать и работать в коллективе и команде</w:t>
            </w:r>
          </w:p>
        </w:tc>
        <w:tc>
          <w:tcPr>
            <w:tcW w:w="5244" w:type="dxa"/>
            <w:tcBorders>
              <w:top w:val="single" w:sz="4" w:space="0" w:color="000000"/>
              <w:left w:val="single" w:sz="4" w:space="0" w:color="000000"/>
              <w:bottom w:val="single" w:sz="4" w:space="0" w:color="000000"/>
              <w:right w:val="single" w:sz="4" w:space="0" w:color="000000"/>
            </w:tcBorders>
          </w:tcPr>
          <w:p w14:paraId="5565A484" w14:textId="77777777" w:rsidR="000938EA" w:rsidRPr="000938EA" w:rsidRDefault="000938EA" w:rsidP="000938EA">
            <w:pPr>
              <w:widowControl w:val="0"/>
              <w:spacing w:after="0" w:line="256" w:lineRule="auto"/>
              <w:ind w:left="57" w:right="57"/>
              <w:rPr>
                <w:rFonts w:ascii="Times New Roman" w:eastAsia="Courier New" w:hAnsi="Times New Roman" w:cs="Times New Roman"/>
                <w:iCs/>
                <w:sz w:val="24"/>
                <w:szCs w:val="24"/>
                <w:vertAlign w:val="superscript"/>
              </w:rPr>
            </w:pPr>
            <w:r w:rsidRPr="000938EA">
              <w:rPr>
                <w:rFonts w:ascii="Times New Roman" w:eastAsia="Courier New" w:hAnsi="Times New Roman" w:cs="Times New Roman"/>
                <w:iCs/>
                <w:sz w:val="24"/>
                <w:szCs w:val="24"/>
              </w:rPr>
              <w:t>Р 1, Тема 1.1, 1.2, П/о-с</w:t>
            </w:r>
          </w:p>
          <w:p w14:paraId="37654FA5" w14:textId="77777777" w:rsidR="000938EA" w:rsidRPr="000938EA" w:rsidRDefault="000938EA" w:rsidP="000938EA">
            <w:pPr>
              <w:widowControl w:val="0"/>
              <w:spacing w:after="0" w:line="256" w:lineRule="auto"/>
              <w:ind w:left="57" w:right="57"/>
              <w:rPr>
                <w:rFonts w:ascii="Times New Roman" w:eastAsia="Courier New" w:hAnsi="Times New Roman" w:cs="Times New Roman"/>
                <w:sz w:val="24"/>
                <w:szCs w:val="24"/>
              </w:rPr>
            </w:pPr>
            <w:r w:rsidRPr="000938EA">
              <w:rPr>
                <w:rFonts w:ascii="Times New Roman" w:eastAsia="Courier New" w:hAnsi="Times New Roman" w:cs="Times New Roman"/>
                <w:iCs/>
                <w:sz w:val="24"/>
                <w:szCs w:val="24"/>
              </w:rPr>
              <w:t>Р 2, Темы 2.1, 2.2, 2.3, 2.4, 2.5, 2.6, П/о-с</w:t>
            </w:r>
          </w:p>
        </w:tc>
        <w:tc>
          <w:tcPr>
            <w:tcW w:w="4614" w:type="dxa"/>
            <w:tcBorders>
              <w:top w:val="single" w:sz="4" w:space="0" w:color="000000"/>
              <w:left w:val="single" w:sz="4" w:space="0" w:color="000000"/>
              <w:bottom w:val="single" w:sz="4" w:space="0" w:color="000000"/>
              <w:right w:val="single" w:sz="4" w:space="0" w:color="000000"/>
            </w:tcBorders>
          </w:tcPr>
          <w:p w14:paraId="44AD31CD" w14:textId="77777777" w:rsidR="000938EA" w:rsidRPr="000938EA" w:rsidRDefault="000938EA" w:rsidP="000938EA">
            <w:pPr>
              <w:widowControl w:val="0"/>
              <w:spacing w:after="0" w:line="256" w:lineRule="auto"/>
              <w:ind w:left="57" w:right="57"/>
              <w:rPr>
                <w:rFonts w:ascii="Times New Roman" w:eastAsia="Courier New" w:hAnsi="Times New Roman" w:cs="Times New Roman"/>
                <w:sz w:val="24"/>
                <w:szCs w:val="24"/>
              </w:rPr>
            </w:pPr>
            <w:r w:rsidRPr="000938EA">
              <w:rPr>
                <w:rFonts w:ascii="Times New Roman" w:eastAsia="Courier New" w:hAnsi="Times New Roman" w:cs="Times New Roman"/>
                <w:iCs/>
                <w:sz w:val="24"/>
                <w:szCs w:val="24"/>
              </w:rPr>
              <w:t>наблюдение за выполнением мотивационных заданий и практической работы</w:t>
            </w:r>
          </w:p>
        </w:tc>
      </w:tr>
      <w:tr w:rsidR="000938EA" w:rsidRPr="000938EA" w14:paraId="47D99158" w14:textId="77777777" w:rsidTr="0010422D">
        <w:tc>
          <w:tcPr>
            <w:tcW w:w="4928" w:type="dxa"/>
            <w:tcBorders>
              <w:top w:val="single" w:sz="4" w:space="0" w:color="000000"/>
              <w:left w:val="single" w:sz="4" w:space="0" w:color="000000"/>
              <w:bottom w:val="single" w:sz="4" w:space="0" w:color="000000"/>
              <w:right w:val="single" w:sz="4" w:space="0" w:color="000000"/>
            </w:tcBorders>
          </w:tcPr>
          <w:p w14:paraId="4956F685" w14:textId="77777777" w:rsidR="000938EA" w:rsidRPr="000938EA" w:rsidRDefault="000938EA" w:rsidP="000938EA">
            <w:pPr>
              <w:widowControl w:val="0"/>
              <w:spacing w:after="0" w:line="256" w:lineRule="auto"/>
              <w:ind w:left="57" w:right="57"/>
              <w:rPr>
                <w:rFonts w:ascii="Times New Roman" w:eastAsia="Courier New" w:hAnsi="Times New Roman" w:cs="Times New Roman"/>
                <w:sz w:val="24"/>
                <w:szCs w:val="24"/>
              </w:rPr>
            </w:pPr>
            <w:r w:rsidRPr="000938EA">
              <w:rPr>
                <w:rFonts w:ascii="Times New Roman" w:eastAsia="Courier New" w:hAnsi="Times New Roman" w:cs="Times New Roman"/>
                <w:bCs/>
                <w:iCs/>
                <w:sz w:val="24"/>
                <w:szCs w:val="24"/>
              </w:rPr>
              <w:t>ОК 05</w:t>
            </w:r>
            <w:r w:rsidRPr="000938EA">
              <w:rPr>
                <w:rFonts w:ascii="Times New Roman" w:eastAsia="Courier New" w:hAnsi="Times New Roman" w:cs="Times New Roman"/>
                <w:iCs/>
                <w:sz w:val="24"/>
                <w:szCs w:val="24"/>
              </w:rPr>
              <w:t>Осуществлять устную и письменную коммуникацию на государственном языке Российской Федерации с учетом особенностей социального и культурного контекста</w:t>
            </w:r>
          </w:p>
        </w:tc>
        <w:tc>
          <w:tcPr>
            <w:tcW w:w="5244" w:type="dxa"/>
            <w:tcBorders>
              <w:top w:val="single" w:sz="4" w:space="0" w:color="000000"/>
              <w:left w:val="single" w:sz="4" w:space="0" w:color="000000"/>
              <w:bottom w:val="single" w:sz="4" w:space="0" w:color="000000"/>
              <w:right w:val="single" w:sz="4" w:space="0" w:color="000000"/>
            </w:tcBorders>
          </w:tcPr>
          <w:p w14:paraId="283C24BC" w14:textId="77777777" w:rsidR="000938EA" w:rsidRPr="000938EA" w:rsidRDefault="000938EA" w:rsidP="000938EA">
            <w:pPr>
              <w:widowControl w:val="0"/>
              <w:spacing w:after="0" w:line="256" w:lineRule="auto"/>
              <w:ind w:left="57" w:right="57"/>
              <w:rPr>
                <w:rFonts w:ascii="Times New Roman" w:eastAsia="Courier New" w:hAnsi="Times New Roman" w:cs="Times New Roman"/>
                <w:iCs/>
                <w:sz w:val="24"/>
                <w:szCs w:val="24"/>
                <w:vertAlign w:val="superscript"/>
              </w:rPr>
            </w:pPr>
            <w:r w:rsidRPr="000938EA">
              <w:rPr>
                <w:rFonts w:ascii="Times New Roman" w:eastAsia="Courier New" w:hAnsi="Times New Roman" w:cs="Times New Roman"/>
                <w:iCs/>
                <w:sz w:val="24"/>
                <w:szCs w:val="24"/>
              </w:rPr>
              <w:t>Р 1, Тема 1.1, 1.2, П/о-с</w:t>
            </w:r>
          </w:p>
          <w:p w14:paraId="265A00AA" w14:textId="77777777" w:rsidR="000938EA" w:rsidRPr="000938EA" w:rsidRDefault="000938EA" w:rsidP="000938EA">
            <w:pPr>
              <w:widowControl w:val="0"/>
              <w:spacing w:after="0" w:line="256" w:lineRule="auto"/>
              <w:ind w:left="57" w:right="57"/>
              <w:rPr>
                <w:rFonts w:ascii="Times New Roman" w:eastAsia="Courier New" w:hAnsi="Times New Roman" w:cs="Times New Roman"/>
                <w:sz w:val="24"/>
                <w:szCs w:val="24"/>
              </w:rPr>
            </w:pPr>
            <w:r w:rsidRPr="000938EA">
              <w:rPr>
                <w:rFonts w:ascii="Times New Roman" w:eastAsia="Courier New" w:hAnsi="Times New Roman" w:cs="Times New Roman"/>
                <w:iCs/>
                <w:sz w:val="24"/>
                <w:szCs w:val="24"/>
              </w:rPr>
              <w:t>Р 2, Темы 2.1, 2.2, 2.3, 2.4, 2.5, 2.6, П/о-с</w:t>
            </w:r>
          </w:p>
          <w:p w14:paraId="65D82E5B" w14:textId="77777777" w:rsidR="000938EA" w:rsidRPr="000938EA" w:rsidRDefault="000938EA" w:rsidP="000938EA">
            <w:pPr>
              <w:widowControl w:val="0"/>
              <w:spacing w:after="0" w:line="256" w:lineRule="auto"/>
              <w:ind w:left="57" w:right="57"/>
              <w:rPr>
                <w:rFonts w:ascii="Times New Roman" w:eastAsia="Courier New" w:hAnsi="Times New Roman" w:cs="Times New Roman"/>
                <w:sz w:val="24"/>
                <w:szCs w:val="24"/>
              </w:rPr>
            </w:pPr>
          </w:p>
        </w:tc>
        <w:tc>
          <w:tcPr>
            <w:tcW w:w="4614" w:type="dxa"/>
            <w:tcBorders>
              <w:top w:val="single" w:sz="4" w:space="0" w:color="000000"/>
              <w:left w:val="single" w:sz="4" w:space="0" w:color="000000"/>
              <w:bottom w:val="single" w:sz="4" w:space="0" w:color="000000"/>
              <w:right w:val="single" w:sz="4" w:space="0" w:color="000000"/>
            </w:tcBorders>
          </w:tcPr>
          <w:p w14:paraId="31774688" w14:textId="77777777" w:rsidR="000938EA" w:rsidRPr="000938EA" w:rsidRDefault="000938EA" w:rsidP="000938EA">
            <w:pPr>
              <w:widowControl w:val="0"/>
              <w:spacing w:after="0" w:line="256" w:lineRule="auto"/>
              <w:ind w:left="57" w:right="57"/>
              <w:rPr>
                <w:rFonts w:ascii="Times New Roman" w:eastAsia="Courier New" w:hAnsi="Times New Roman" w:cs="Times New Roman"/>
                <w:sz w:val="24"/>
                <w:szCs w:val="24"/>
              </w:rPr>
            </w:pPr>
            <w:r w:rsidRPr="000938EA">
              <w:rPr>
                <w:rFonts w:ascii="Times New Roman" w:eastAsia="Courier New" w:hAnsi="Times New Roman" w:cs="Times New Roman"/>
                <w:iCs/>
                <w:sz w:val="24"/>
                <w:szCs w:val="24"/>
              </w:rPr>
              <w:t>наблюдение за выполнением мотивационных заданий и практической работы</w:t>
            </w:r>
          </w:p>
        </w:tc>
      </w:tr>
      <w:tr w:rsidR="000938EA" w:rsidRPr="000938EA" w14:paraId="6BAFCC61" w14:textId="77777777" w:rsidTr="0010422D">
        <w:tc>
          <w:tcPr>
            <w:tcW w:w="4928" w:type="dxa"/>
            <w:tcBorders>
              <w:top w:val="single" w:sz="4" w:space="0" w:color="000000"/>
              <w:left w:val="single" w:sz="4" w:space="0" w:color="000000"/>
              <w:bottom w:val="single" w:sz="4" w:space="0" w:color="000000"/>
              <w:right w:val="single" w:sz="4" w:space="0" w:color="000000"/>
            </w:tcBorders>
          </w:tcPr>
          <w:p w14:paraId="00A9B0D1" w14:textId="77777777" w:rsidR="000938EA" w:rsidRPr="000938EA" w:rsidRDefault="000938EA" w:rsidP="000938EA">
            <w:pPr>
              <w:widowControl w:val="0"/>
              <w:spacing w:after="0" w:line="256" w:lineRule="auto"/>
              <w:ind w:left="57" w:right="57"/>
              <w:rPr>
                <w:rFonts w:ascii="Times New Roman" w:eastAsia="Courier New" w:hAnsi="Times New Roman" w:cs="Times New Roman"/>
                <w:sz w:val="24"/>
                <w:szCs w:val="24"/>
              </w:rPr>
            </w:pPr>
            <w:r w:rsidRPr="000938EA">
              <w:rPr>
                <w:rFonts w:ascii="Times New Roman" w:eastAsia="Courier New" w:hAnsi="Times New Roman" w:cs="Times New Roman"/>
                <w:iCs/>
                <w:sz w:val="24"/>
                <w:szCs w:val="24"/>
              </w:rPr>
              <w:lastRenderedPageBreak/>
              <w:t>ОК 06 Проявлять гражданско-патриотическую позицию, демонстрировать осознанное поведение на основе традиционных общечеловеческих ценностей, в том числе с учетом гармонизации межнациональных и межрелигиозных отношений, применять стандарты антикоррупционного поведения</w:t>
            </w:r>
          </w:p>
        </w:tc>
        <w:tc>
          <w:tcPr>
            <w:tcW w:w="5244" w:type="dxa"/>
            <w:tcBorders>
              <w:top w:val="single" w:sz="4" w:space="0" w:color="000000"/>
              <w:left w:val="single" w:sz="4" w:space="0" w:color="000000"/>
              <w:bottom w:val="single" w:sz="4" w:space="0" w:color="000000"/>
              <w:right w:val="single" w:sz="4" w:space="0" w:color="000000"/>
            </w:tcBorders>
          </w:tcPr>
          <w:p w14:paraId="08F0FF39" w14:textId="77777777" w:rsidR="000938EA" w:rsidRPr="000938EA" w:rsidRDefault="000938EA" w:rsidP="000938EA">
            <w:pPr>
              <w:widowControl w:val="0"/>
              <w:spacing w:after="0" w:line="256" w:lineRule="auto"/>
              <w:ind w:left="57" w:right="57"/>
              <w:rPr>
                <w:rFonts w:ascii="Times New Roman" w:eastAsia="Courier New" w:hAnsi="Times New Roman" w:cs="Times New Roman"/>
                <w:iCs/>
                <w:sz w:val="24"/>
                <w:szCs w:val="24"/>
                <w:vertAlign w:val="superscript"/>
              </w:rPr>
            </w:pPr>
            <w:r w:rsidRPr="000938EA">
              <w:rPr>
                <w:rFonts w:ascii="Times New Roman" w:eastAsia="Courier New" w:hAnsi="Times New Roman" w:cs="Times New Roman"/>
                <w:iCs/>
                <w:sz w:val="24"/>
                <w:szCs w:val="24"/>
              </w:rPr>
              <w:t>Р 1, Тема 1.1, 1.2, П/о-с</w:t>
            </w:r>
          </w:p>
          <w:p w14:paraId="207BD127" w14:textId="77777777" w:rsidR="000938EA" w:rsidRPr="000938EA" w:rsidRDefault="000938EA" w:rsidP="000938EA">
            <w:pPr>
              <w:widowControl w:val="0"/>
              <w:spacing w:after="0" w:line="256" w:lineRule="auto"/>
              <w:ind w:left="57" w:right="57"/>
              <w:rPr>
                <w:rFonts w:ascii="Times New Roman" w:eastAsia="Courier New" w:hAnsi="Times New Roman" w:cs="Times New Roman"/>
                <w:sz w:val="24"/>
                <w:szCs w:val="24"/>
              </w:rPr>
            </w:pPr>
            <w:r w:rsidRPr="000938EA">
              <w:rPr>
                <w:rFonts w:ascii="Times New Roman" w:eastAsia="Courier New" w:hAnsi="Times New Roman" w:cs="Times New Roman"/>
                <w:iCs/>
                <w:sz w:val="24"/>
                <w:szCs w:val="24"/>
              </w:rPr>
              <w:t>Р 2, Темы 2.1, 2.2, 2.3, 2.4, 2.5, 2.6, П/о-с</w:t>
            </w:r>
          </w:p>
          <w:p w14:paraId="491380EC" w14:textId="77777777" w:rsidR="000938EA" w:rsidRPr="000938EA" w:rsidRDefault="000938EA" w:rsidP="000938EA">
            <w:pPr>
              <w:widowControl w:val="0"/>
              <w:spacing w:after="0" w:line="256" w:lineRule="auto"/>
              <w:ind w:left="57" w:right="57"/>
              <w:rPr>
                <w:rFonts w:ascii="Times New Roman" w:eastAsia="Courier New" w:hAnsi="Times New Roman" w:cs="Times New Roman"/>
                <w:sz w:val="24"/>
                <w:szCs w:val="24"/>
              </w:rPr>
            </w:pPr>
          </w:p>
        </w:tc>
        <w:tc>
          <w:tcPr>
            <w:tcW w:w="4614" w:type="dxa"/>
            <w:tcBorders>
              <w:top w:val="single" w:sz="4" w:space="0" w:color="000000"/>
              <w:left w:val="single" w:sz="4" w:space="0" w:color="000000"/>
              <w:bottom w:val="single" w:sz="4" w:space="0" w:color="000000"/>
              <w:right w:val="single" w:sz="4" w:space="0" w:color="000000"/>
            </w:tcBorders>
          </w:tcPr>
          <w:p w14:paraId="0C45C554" w14:textId="77777777" w:rsidR="000938EA" w:rsidRPr="000938EA" w:rsidRDefault="000938EA" w:rsidP="000938EA">
            <w:pPr>
              <w:widowControl w:val="0"/>
              <w:spacing w:after="0" w:line="256" w:lineRule="auto"/>
              <w:ind w:left="57" w:right="57"/>
              <w:rPr>
                <w:rFonts w:ascii="Times New Roman" w:eastAsia="Courier New" w:hAnsi="Times New Roman" w:cs="Times New Roman"/>
                <w:sz w:val="24"/>
                <w:szCs w:val="24"/>
              </w:rPr>
            </w:pPr>
            <w:r w:rsidRPr="000938EA">
              <w:rPr>
                <w:rFonts w:ascii="Times New Roman" w:eastAsia="Courier New" w:hAnsi="Times New Roman" w:cs="Times New Roman"/>
                <w:iCs/>
                <w:sz w:val="24"/>
                <w:szCs w:val="24"/>
              </w:rPr>
              <w:t>наблюдение за выполнением мотивационных заданий и практической работы</w:t>
            </w:r>
          </w:p>
        </w:tc>
      </w:tr>
      <w:tr w:rsidR="000938EA" w:rsidRPr="000938EA" w14:paraId="05B6444E" w14:textId="77777777" w:rsidTr="0010422D">
        <w:tc>
          <w:tcPr>
            <w:tcW w:w="4928" w:type="dxa"/>
            <w:tcBorders>
              <w:top w:val="single" w:sz="4" w:space="0" w:color="000000"/>
              <w:left w:val="single" w:sz="4" w:space="0" w:color="000000"/>
              <w:bottom w:val="single" w:sz="4" w:space="0" w:color="000000"/>
              <w:right w:val="single" w:sz="4" w:space="0" w:color="000000"/>
            </w:tcBorders>
          </w:tcPr>
          <w:p w14:paraId="52408D2A" w14:textId="77777777" w:rsidR="000938EA" w:rsidRPr="000938EA" w:rsidRDefault="000938EA" w:rsidP="000938EA">
            <w:pPr>
              <w:widowControl w:val="0"/>
              <w:spacing w:after="0" w:line="256" w:lineRule="auto"/>
              <w:ind w:left="57" w:right="57"/>
              <w:rPr>
                <w:rFonts w:ascii="Times New Roman" w:eastAsia="Courier New" w:hAnsi="Times New Roman" w:cs="Times New Roman"/>
                <w:sz w:val="24"/>
                <w:szCs w:val="24"/>
              </w:rPr>
            </w:pPr>
            <w:r w:rsidRPr="000938EA">
              <w:rPr>
                <w:rFonts w:ascii="Times New Roman" w:eastAsia="Courier New" w:hAnsi="Times New Roman" w:cs="Times New Roman"/>
                <w:iCs/>
                <w:sz w:val="24"/>
                <w:szCs w:val="24"/>
              </w:rPr>
              <w:t>ОК 09 Пользоваться профессиональной документацией на государственном и иностранном языках</w:t>
            </w:r>
          </w:p>
        </w:tc>
        <w:tc>
          <w:tcPr>
            <w:tcW w:w="5244" w:type="dxa"/>
            <w:tcBorders>
              <w:top w:val="single" w:sz="4" w:space="0" w:color="000000"/>
              <w:left w:val="single" w:sz="4" w:space="0" w:color="000000"/>
              <w:bottom w:val="single" w:sz="4" w:space="0" w:color="000000"/>
              <w:right w:val="single" w:sz="4" w:space="0" w:color="000000"/>
            </w:tcBorders>
          </w:tcPr>
          <w:p w14:paraId="11745BB4" w14:textId="77777777" w:rsidR="000938EA" w:rsidRPr="000938EA" w:rsidRDefault="000938EA" w:rsidP="000938EA">
            <w:pPr>
              <w:widowControl w:val="0"/>
              <w:spacing w:after="0" w:line="256" w:lineRule="auto"/>
              <w:ind w:left="57" w:right="57"/>
              <w:rPr>
                <w:rFonts w:ascii="Times New Roman" w:eastAsia="Courier New" w:hAnsi="Times New Roman" w:cs="Times New Roman"/>
                <w:iCs/>
                <w:sz w:val="24"/>
                <w:szCs w:val="24"/>
                <w:vertAlign w:val="superscript"/>
              </w:rPr>
            </w:pPr>
            <w:r w:rsidRPr="000938EA">
              <w:rPr>
                <w:rFonts w:ascii="Times New Roman" w:eastAsia="Courier New" w:hAnsi="Times New Roman" w:cs="Times New Roman"/>
                <w:iCs/>
                <w:sz w:val="24"/>
                <w:szCs w:val="24"/>
              </w:rPr>
              <w:t>Р 1, Тема 1.1, 1.2, П/о-с</w:t>
            </w:r>
          </w:p>
          <w:p w14:paraId="37EEBAE5" w14:textId="77777777" w:rsidR="000938EA" w:rsidRPr="000938EA" w:rsidRDefault="000938EA" w:rsidP="000938EA">
            <w:pPr>
              <w:widowControl w:val="0"/>
              <w:spacing w:after="0" w:line="256" w:lineRule="auto"/>
              <w:ind w:left="57" w:right="57"/>
              <w:rPr>
                <w:rFonts w:ascii="Times New Roman" w:eastAsia="Courier New" w:hAnsi="Times New Roman" w:cs="Times New Roman"/>
                <w:sz w:val="24"/>
                <w:szCs w:val="24"/>
              </w:rPr>
            </w:pPr>
            <w:r w:rsidRPr="000938EA">
              <w:rPr>
                <w:rFonts w:ascii="Times New Roman" w:eastAsia="Courier New" w:hAnsi="Times New Roman" w:cs="Times New Roman"/>
                <w:iCs/>
                <w:sz w:val="24"/>
                <w:szCs w:val="24"/>
              </w:rPr>
              <w:t>Р 2, Темы 2.1, 2.2, 2.3, 2.4, 2.5, 2.6, П/о-с</w:t>
            </w:r>
          </w:p>
          <w:p w14:paraId="5C84A700" w14:textId="77777777" w:rsidR="000938EA" w:rsidRPr="000938EA" w:rsidRDefault="000938EA" w:rsidP="000938EA">
            <w:pPr>
              <w:widowControl w:val="0"/>
              <w:spacing w:after="0" w:line="256" w:lineRule="auto"/>
              <w:ind w:left="57" w:right="57"/>
              <w:rPr>
                <w:rFonts w:ascii="Times New Roman" w:eastAsia="Courier New" w:hAnsi="Times New Roman" w:cs="Times New Roman"/>
                <w:sz w:val="24"/>
                <w:szCs w:val="24"/>
              </w:rPr>
            </w:pPr>
          </w:p>
        </w:tc>
        <w:tc>
          <w:tcPr>
            <w:tcW w:w="4614" w:type="dxa"/>
            <w:tcBorders>
              <w:top w:val="single" w:sz="4" w:space="0" w:color="000000"/>
              <w:left w:val="single" w:sz="4" w:space="0" w:color="000000"/>
              <w:bottom w:val="single" w:sz="4" w:space="0" w:color="000000"/>
              <w:right w:val="single" w:sz="4" w:space="0" w:color="000000"/>
            </w:tcBorders>
          </w:tcPr>
          <w:p w14:paraId="68079399" w14:textId="77777777" w:rsidR="000938EA" w:rsidRPr="000938EA" w:rsidRDefault="000938EA" w:rsidP="000938EA">
            <w:pPr>
              <w:widowControl w:val="0"/>
              <w:spacing w:after="0" w:line="256" w:lineRule="auto"/>
              <w:ind w:left="57" w:right="57"/>
              <w:rPr>
                <w:rFonts w:ascii="Times New Roman" w:eastAsia="Courier New" w:hAnsi="Times New Roman" w:cs="Times New Roman"/>
                <w:sz w:val="24"/>
                <w:szCs w:val="24"/>
              </w:rPr>
            </w:pPr>
            <w:r w:rsidRPr="000938EA">
              <w:rPr>
                <w:rFonts w:ascii="Times New Roman" w:eastAsia="Courier New" w:hAnsi="Times New Roman" w:cs="Times New Roman"/>
                <w:iCs/>
                <w:sz w:val="24"/>
                <w:szCs w:val="24"/>
              </w:rPr>
              <w:t>наблюдение за выполнением мотивационных заданий и практической работы</w:t>
            </w:r>
          </w:p>
        </w:tc>
      </w:tr>
      <w:tr w:rsidR="000938EA" w:rsidRPr="000938EA" w14:paraId="521C7DE5" w14:textId="77777777" w:rsidTr="0010422D">
        <w:tc>
          <w:tcPr>
            <w:tcW w:w="4928" w:type="dxa"/>
            <w:tcBorders>
              <w:top w:val="single" w:sz="4" w:space="0" w:color="000000"/>
              <w:left w:val="single" w:sz="4" w:space="0" w:color="000000"/>
              <w:bottom w:val="single" w:sz="4" w:space="0" w:color="000000"/>
              <w:right w:val="single" w:sz="4" w:space="0" w:color="000000"/>
            </w:tcBorders>
          </w:tcPr>
          <w:p w14:paraId="3C671125" w14:textId="77777777" w:rsidR="000938EA" w:rsidRPr="000938EA" w:rsidRDefault="000938EA" w:rsidP="000938EA">
            <w:pPr>
              <w:widowControl w:val="0"/>
              <w:spacing w:after="0" w:line="256" w:lineRule="auto"/>
              <w:rPr>
                <w:rFonts w:ascii="Times New Roman" w:eastAsia="Courier New" w:hAnsi="Times New Roman" w:cs="Times New Roman"/>
                <w:b/>
                <w:bCs/>
                <w:i/>
                <w:iCs/>
                <w:sz w:val="24"/>
                <w:szCs w:val="24"/>
                <w:vertAlign w:val="superscript"/>
              </w:rPr>
            </w:pPr>
            <w:r w:rsidRPr="000938EA">
              <w:rPr>
                <w:rFonts w:ascii="Times New Roman" w:eastAsia="Courier New" w:hAnsi="Times New Roman" w:cs="Times New Roman"/>
                <w:b/>
                <w:bCs/>
                <w:i/>
                <w:iCs/>
                <w:sz w:val="24"/>
                <w:szCs w:val="24"/>
              </w:rPr>
              <w:t xml:space="preserve"> </w:t>
            </w:r>
            <w:r w:rsidRPr="000938EA">
              <w:rPr>
                <w:rFonts w:ascii="Times New Roman" w:eastAsia="Courier New" w:hAnsi="Times New Roman" w:cs="Times New Roman"/>
                <w:sz w:val="24"/>
                <w:szCs w:val="24"/>
              </w:rPr>
              <w:t>ПК 3.4 Оформлять документацию по контролю качества сварки</w:t>
            </w:r>
          </w:p>
        </w:tc>
        <w:tc>
          <w:tcPr>
            <w:tcW w:w="5244" w:type="dxa"/>
            <w:tcBorders>
              <w:top w:val="single" w:sz="4" w:space="0" w:color="000000"/>
              <w:left w:val="single" w:sz="4" w:space="0" w:color="000000"/>
              <w:bottom w:val="single" w:sz="4" w:space="0" w:color="000000"/>
              <w:right w:val="single" w:sz="4" w:space="0" w:color="000000"/>
            </w:tcBorders>
          </w:tcPr>
          <w:p w14:paraId="590983BE" w14:textId="77777777" w:rsidR="000938EA" w:rsidRPr="000938EA" w:rsidRDefault="000938EA" w:rsidP="000938EA">
            <w:pPr>
              <w:widowControl w:val="0"/>
              <w:spacing w:after="0" w:line="256" w:lineRule="auto"/>
              <w:ind w:left="57" w:right="57"/>
              <w:rPr>
                <w:rFonts w:ascii="Times New Roman" w:eastAsia="Courier New" w:hAnsi="Times New Roman" w:cs="Times New Roman"/>
                <w:iCs/>
                <w:sz w:val="24"/>
                <w:szCs w:val="24"/>
                <w:vertAlign w:val="superscript"/>
              </w:rPr>
            </w:pPr>
            <w:r w:rsidRPr="000938EA">
              <w:rPr>
                <w:rFonts w:ascii="Times New Roman" w:eastAsia="Courier New" w:hAnsi="Times New Roman" w:cs="Times New Roman"/>
                <w:iCs/>
                <w:sz w:val="24"/>
                <w:szCs w:val="24"/>
              </w:rPr>
              <w:t>Р 1, Тема 1.1, 1.2, П/о-с</w:t>
            </w:r>
          </w:p>
          <w:p w14:paraId="5D0FFEEA" w14:textId="77777777" w:rsidR="000938EA" w:rsidRPr="000938EA" w:rsidRDefault="000938EA" w:rsidP="000938EA">
            <w:pPr>
              <w:widowControl w:val="0"/>
              <w:spacing w:after="0" w:line="256" w:lineRule="auto"/>
              <w:ind w:left="57" w:right="57"/>
              <w:rPr>
                <w:rFonts w:ascii="Times New Roman" w:eastAsia="Courier New" w:hAnsi="Times New Roman" w:cs="Times New Roman"/>
                <w:sz w:val="24"/>
                <w:szCs w:val="24"/>
              </w:rPr>
            </w:pPr>
            <w:r w:rsidRPr="000938EA">
              <w:rPr>
                <w:rFonts w:ascii="Times New Roman" w:eastAsia="Courier New" w:hAnsi="Times New Roman" w:cs="Times New Roman"/>
                <w:iCs/>
                <w:sz w:val="24"/>
                <w:szCs w:val="24"/>
              </w:rPr>
              <w:t>Р 2, Темы 2.1, 2.2, 2.3, 2.4, 2.5, 2.6, П/о-с</w:t>
            </w:r>
          </w:p>
          <w:p w14:paraId="49B3509E" w14:textId="77777777" w:rsidR="000938EA" w:rsidRPr="000938EA" w:rsidRDefault="000938EA" w:rsidP="000938EA">
            <w:pPr>
              <w:widowControl w:val="0"/>
              <w:spacing w:after="0" w:line="256" w:lineRule="auto"/>
              <w:ind w:left="57" w:right="57"/>
              <w:rPr>
                <w:rFonts w:ascii="Times New Roman" w:eastAsia="Courier New" w:hAnsi="Times New Roman" w:cs="Times New Roman"/>
                <w:iCs/>
                <w:sz w:val="24"/>
                <w:szCs w:val="24"/>
              </w:rPr>
            </w:pPr>
          </w:p>
        </w:tc>
        <w:tc>
          <w:tcPr>
            <w:tcW w:w="4614" w:type="dxa"/>
            <w:tcBorders>
              <w:top w:val="single" w:sz="4" w:space="0" w:color="000000"/>
              <w:left w:val="single" w:sz="4" w:space="0" w:color="000000"/>
              <w:bottom w:val="single" w:sz="4" w:space="0" w:color="000000"/>
              <w:right w:val="single" w:sz="4" w:space="0" w:color="000000"/>
            </w:tcBorders>
          </w:tcPr>
          <w:p w14:paraId="7F288FAB" w14:textId="77777777" w:rsidR="000938EA" w:rsidRPr="000938EA" w:rsidRDefault="000938EA" w:rsidP="000938EA">
            <w:pPr>
              <w:widowControl w:val="0"/>
              <w:spacing w:after="0" w:line="256" w:lineRule="auto"/>
              <w:ind w:left="57" w:right="57"/>
              <w:rPr>
                <w:rFonts w:ascii="Times New Roman" w:eastAsia="Courier New" w:hAnsi="Times New Roman" w:cs="Times New Roman"/>
                <w:iCs/>
                <w:sz w:val="24"/>
                <w:szCs w:val="24"/>
              </w:rPr>
            </w:pPr>
            <w:r w:rsidRPr="000938EA">
              <w:rPr>
                <w:rFonts w:ascii="Times New Roman" w:eastAsia="Courier New" w:hAnsi="Times New Roman" w:cs="Times New Roman"/>
                <w:iCs/>
                <w:sz w:val="24"/>
                <w:szCs w:val="24"/>
              </w:rPr>
              <w:t>наблюдение за выполнением мотивационных заданий и практической работы</w:t>
            </w:r>
          </w:p>
        </w:tc>
      </w:tr>
      <w:tr w:rsidR="000938EA" w:rsidRPr="000938EA" w14:paraId="5DA77215" w14:textId="77777777" w:rsidTr="0010422D">
        <w:tc>
          <w:tcPr>
            <w:tcW w:w="4928" w:type="dxa"/>
            <w:tcBorders>
              <w:top w:val="single" w:sz="4" w:space="0" w:color="000000"/>
              <w:left w:val="single" w:sz="4" w:space="0" w:color="000000"/>
              <w:bottom w:val="single" w:sz="4" w:space="0" w:color="000000"/>
              <w:right w:val="single" w:sz="4" w:space="0" w:color="000000"/>
            </w:tcBorders>
          </w:tcPr>
          <w:p w14:paraId="2A168DE3" w14:textId="77777777" w:rsidR="000938EA" w:rsidRPr="000938EA" w:rsidRDefault="000938EA" w:rsidP="000938EA">
            <w:pPr>
              <w:widowControl w:val="0"/>
              <w:spacing w:after="0" w:line="256" w:lineRule="auto"/>
              <w:ind w:firstLine="22"/>
              <w:rPr>
                <w:rFonts w:ascii="Times New Roman" w:eastAsia="Courier New" w:hAnsi="Times New Roman" w:cs="Times New Roman"/>
                <w:b/>
                <w:bCs/>
                <w:i/>
                <w:iCs/>
                <w:sz w:val="24"/>
                <w:szCs w:val="24"/>
              </w:rPr>
            </w:pPr>
            <w:r w:rsidRPr="000938EA">
              <w:rPr>
                <w:rFonts w:ascii="Times New Roman" w:eastAsia="Courier New" w:hAnsi="Times New Roman" w:cs="Times New Roman"/>
                <w:sz w:val="24"/>
                <w:szCs w:val="24"/>
              </w:rPr>
              <w:t>ПК 4.1 Осуществлять текущее и перспективное планирование производственных работ</w:t>
            </w:r>
          </w:p>
        </w:tc>
        <w:tc>
          <w:tcPr>
            <w:tcW w:w="5244" w:type="dxa"/>
            <w:tcBorders>
              <w:top w:val="single" w:sz="4" w:space="0" w:color="000000"/>
              <w:left w:val="single" w:sz="4" w:space="0" w:color="000000"/>
              <w:bottom w:val="single" w:sz="4" w:space="0" w:color="000000"/>
              <w:right w:val="single" w:sz="4" w:space="0" w:color="000000"/>
            </w:tcBorders>
          </w:tcPr>
          <w:p w14:paraId="3E4E132F" w14:textId="77777777" w:rsidR="000938EA" w:rsidRPr="000938EA" w:rsidRDefault="000938EA" w:rsidP="000938EA">
            <w:pPr>
              <w:widowControl w:val="0"/>
              <w:spacing w:after="0" w:line="256" w:lineRule="auto"/>
              <w:ind w:left="57" w:right="57"/>
              <w:rPr>
                <w:rFonts w:ascii="Times New Roman" w:eastAsia="Courier New" w:hAnsi="Times New Roman" w:cs="Times New Roman"/>
                <w:iCs/>
                <w:sz w:val="24"/>
                <w:szCs w:val="24"/>
                <w:vertAlign w:val="superscript"/>
              </w:rPr>
            </w:pPr>
            <w:r w:rsidRPr="000938EA">
              <w:rPr>
                <w:rFonts w:ascii="Times New Roman" w:eastAsia="Courier New" w:hAnsi="Times New Roman" w:cs="Times New Roman"/>
                <w:iCs/>
                <w:sz w:val="24"/>
                <w:szCs w:val="24"/>
              </w:rPr>
              <w:t>Р 1, Тема 1.1, 1.2, П/о-с</w:t>
            </w:r>
          </w:p>
          <w:p w14:paraId="5442C41F" w14:textId="77777777" w:rsidR="000938EA" w:rsidRPr="000938EA" w:rsidRDefault="000938EA" w:rsidP="000938EA">
            <w:pPr>
              <w:widowControl w:val="0"/>
              <w:spacing w:after="0" w:line="256" w:lineRule="auto"/>
              <w:ind w:left="57" w:right="57"/>
              <w:rPr>
                <w:rFonts w:ascii="Times New Roman" w:eastAsia="Courier New" w:hAnsi="Times New Roman" w:cs="Times New Roman"/>
                <w:sz w:val="24"/>
                <w:szCs w:val="24"/>
              </w:rPr>
            </w:pPr>
            <w:r w:rsidRPr="000938EA">
              <w:rPr>
                <w:rFonts w:ascii="Times New Roman" w:eastAsia="Courier New" w:hAnsi="Times New Roman" w:cs="Times New Roman"/>
                <w:iCs/>
                <w:sz w:val="24"/>
                <w:szCs w:val="24"/>
              </w:rPr>
              <w:t>Р 2, Темы 2.1, 2.2, 2.3, 2.4, 2.5, 2.6, П/о-с</w:t>
            </w:r>
          </w:p>
          <w:p w14:paraId="206AAF22" w14:textId="77777777" w:rsidR="000938EA" w:rsidRPr="000938EA" w:rsidRDefault="000938EA" w:rsidP="000938EA">
            <w:pPr>
              <w:widowControl w:val="0"/>
              <w:spacing w:after="0" w:line="256" w:lineRule="auto"/>
              <w:ind w:left="57" w:right="57"/>
              <w:rPr>
                <w:rFonts w:ascii="Times New Roman" w:eastAsia="Courier New" w:hAnsi="Times New Roman" w:cs="Times New Roman"/>
                <w:iCs/>
                <w:sz w:val="24"/>
                <w:szCs w:val="24"/>
              </w:rPr>
            </w:pPr>
          </w:p>
        </w:tc>
        <w:tc>
          <w:tcPr>
            <w:tcW w:w="4614" w:type="dxa"/>
            <w:tcBorders>
              <w:top w:val="single" w:sz="4" w:space="0" w:color="000000"/>
              <w:left w:val="single" w:sz="4" w:space="0" w:color="000000"/>
              <w:bottom w:val="single" w:sz="4" w:space="0" w:color="000000"/>
              <w:right w:val="single" w:sz="4" w:space="0" w:color="000000"/>
            </w:tcBorders>
          </w:tcPr>
          <w:p w14:paraId="37CD64F9" w14:textId="77777777" w:rsidR="000938EA" w:rsidRPr="000938EA" w:rsidRDefault="000938EA" w:rsidP="000938EA">
            <w:pPr>
              <w:widowControl w:val="0"/>
              <w:spacing w:after="0" w:line="256" w:lineRule="auto"/>
              <w:ind w:left="57" w:right="57"/>
              <w:rPr>
                <w:rFonts w:ascii="Times New Roman" w:eastAsia="Courier New" w:hAnsi="Times New Roman" w:cs="Times New Roman"/>
                <w:iCs/>
                <w:sz w:val="24"/>
                <w:szCs w:val="24"/>
              </w:rPr>
            </w:pPr>
            <w:r w:rsidRPr="000938EA">
              <w:rPr>
                <w:rFonts w:ascii="Times New Roman" w:eastAsia="Courier New" w:hAnsi="Times New Roman" w:cs="Times New Roman"/>
                <w:iCs/>
                <w:sz w:val="24"/>
                <w:szCs w:val="24"/>
              </w:rPr>
              <w:t>наблюдение за выполнением мотивационных заданий и практической работы</w:t>
            </w:r>
          </w:p>
        </w:tc>
      </w:tr>
    </w:tbl>
    <w:p w14:paraId="7BD0705C" w14:textId="77777777" w:rsidR="000938EA" w:rsidRPr="000938EA" w:rsidRDefault="000938EA" w:rsidP="000938EA">
      <w:pPr>
        <w:widowControl w:val="0"/>
        <w:spacing w:line="256" w:lineRule="auto"/>
        <w:rPr>
          <w:rFonts w:ascii="Times New Roman" w:eastAsia="Courier New" w:hAnsi="Times New Roman" w:cs="Times New Roman"/>
          <w:sz w:val="24"/>
          <w:szCs w:val="24"/>
        </w:rPr>
      </w:pPr>
    </w:p>
    <w:p w14:paraId="0673665F" w14:textId="77777777" w:rsidR="000938EA" w:rsidRPr="000938EA" w:rsidRDefault="000938EA" w:rsidP="000938EA">
      <w:pPr>
        <w:widowControl w:val="0"/>
        <w:spacing w:line="256" w:lineRule="auto"/>
        <w:rPr>
          <w:rFonts w:ascii="Times New Roman" w:eastAsia="Courier New" w:hAnsi="Times New Roman" w:cs="Times New Roman"/>
          <w:sz w:val="24"/>
          <w:szCs w:val="24"/>
        </w:rPr>
      </w:pPr>
    </w:p>
    <w:p w14:paraId="142B0230" w14:textId="77777777" w:rsidR="000938EA" w:rsidRPr="000938EA" w:rsidRDefault="000938EA" w:rsidP="000938EA">
      <w:pPr>
        <w:widowControl w:val="0"/>
        <w:spacing w:line="256" w:lineRule="auto"/>
        <w:rPr>
          <w:rFonts w:ascii="Times New Roman" w:eastAsia="Courier New" w:hAnsi="Times New Roman" w:cs="Times New Roman"/>
          <w:sz w:val="24"/>
          <w:szCs w:val="24"/>
        </w:rPr>
      </w:pPr>
    </w:p>
    <w:p w14:paraId="50FF9D57" w14:textId="77777777" w:rsidR="000938EA" w:rsidRPr="000938EA" w:rsidRDefault="000938EA" w:rsidP="000938EA">
      <w:pPr>
        <w:widowControl w:val="0"/>
        <w:spacing w:line="256" w:lineRule="auto"/>
        <w:rPr>
          <w:rFonts w:ascii="Times New Roman" w:eastAsia="Courier New" w:hAnsi="Times New Roman" w:cs="Times New Roman"/>
          <w:sz w:val="24"/>
          <w:szCs w:val="24"/>
        </w:rPr>
      </w:pPr>
    </w:p>
    <w:p w14:paraId="7943EB64" w14:textId="77777777" w:rsidR="000938EA" w:rsidRPr="000938EA" w:rsidRDefault="000938EA" w:rsidP="000938EA">
      <w:pPr>
        <w:widowControl w:val="0"/>
        <w:spacing w:line="256" w:lineRule="auto"/>
        <w:rPr>
          <w:rFonts w:ascii="Times New Roman" w:eastAsia="Courier New" w:hAnsi="Times New Roman" w:cs="Times New Roman"/>
          <w:sz w:val="24"/>
          <w:szCs w:val="24"/>
        </w:rPr>
      </w:pPr>
    </w:p>
    <w:p w14:paraId="3DAA64E6" w14:textId="77777777" w:rsidR="000938EA" w:rsidRPr="000938EA" w:rsidRDefault="000938EA" w:rsidP="000938EA">
      <w:pPr>
        <w:widowControl w:val="0"/>
        <w:spacing w:line="256" w:lineRule="auto"/>
        <w:rPr>
          <w:rFonts w:ascii="Times New Roman" w:eastAsia="Courier New" w:hAnsi="Times New Roman" w:cs="Times New Roman"/>
          <w:sz w:val="24"/>
          <w:szCs w:val="24"/>
        </w:rPr>
      </w:pPr>
    </w:p>
    <w:p w14:paraId="4CED91E9" w14:textId="77777777" w:rsidR="000938EA" w:rsidRPr="000938EA" w:rsidRDefault="000938EA" w:rsidP="000938EA">
      <w:pPr>
        <w:widowControl w:val="0"/>
        <w:spacing w:line="256" w:lineRule="auto"/>
        <w:rPr>
          <w:rFonts w:ascii="Times New Roman" w:eastAsia="Courier New" w:hAnsi="Times New Roman" w:cs="Times New Roman"/>
          <w:sz w:val="24"/>
          <w:szCs w:val="24"/>
        </w:rPr>
      </w:pPr>
    </w:p>
    <w:p w14:paraId="510386FD" w14:textId="77777777" w:rsidR="000938EA" w:rsidRPr="000938EA" w:rsidRDefault="000938EA" w:rsidP="000938EA">
      <w:pPr>
        <w:widowControl w:val="0"/>
        <w:spacing w:line="256" w:lineRule="auto"/>
        <w:rPr>
          <w:rFonts w:ascii="Times New Roman" w:eastAsia="Courier New" w:hAnsi="Times New Roman" w:cs="Times New Roman"/>
          <w:sz w:val="24"/>
          <w:szCs w:val="24"/>
        </w:rPr>
      </w:pPr>
    </w:p>
    <w:p w14:paraId="0F5E6E9B" w14:textId="77777777" w:rsidR="000938EA" w:rsidRPr="000938EA" w:rsidRDefault="000938EA" w:rsidP="000938EA">
      <w:pPr>
        <w:widowControl w:val="0"/>
        <w:spacing w:line="256" w:lineRule="auto"/>
        <w:rPr>
          <w:rFonts w:ascii="Times New Roman" w:eastAsia="Courier New" w:hAnsi="Times New Roman" w:cs="Times New Roman"/>
          <w:sz w:val="24"/>
          <w:szCs w:val="24"/>
        </w:rPr>
      </w:pPr>
    </w:p>
    <w:p w14:paraId="34C5E9DB" w14:textId="77777777" w:rsidR="000938EA" w:rsidRPr="000938EA" w:rsidRDefault="000938EA" w:rsidP="000938EA">
      <w:pPr>
        <w:widowControl w:val="0"/>
        <w:spacing w:line="256" w:lineRule="auto"/>
        <w:rPr>
          <w:rFonts w:ascii="Times New Roman" w:eastAsia="Courier New" w:hAnsi="Times New Roman" w:cs="Times New Roman"/>
          <w:sz w:val="24"/>
          <w:szCs w:val="24"/>
        </w:rPr>
      </w:pPr>
    </w:p>
    <w:p w14:paraId="229E4BD6" w14:textId="4B91B092" w:rsidR="000938EA" w:rsidRPr="000938EA" w:rsidRDefault="000938EA" w:rsidP="000938EA">
      <w:pPr>
        <w:spacing w:after="0" w:line="240" w:lineRule="auto"/>
        <w:jc w:val="center"/>
        <w:outlineLvl w:val="0"/>
        <w:rPr>
          <w:rFonts w:ascii="Times New Roman" w:eastAsia="Calibri" w:hAnsi="Times New Roman" w:cs="Times New Roman"/>
          <w:b/>
          <w:bCs/>
          <w:color w:val="000000"/>
          <w:kern w:val="36"/>
          <w:sz w:val="24"/>
          <w:szCs w:val="24"/>
          <w:lang w:eastAsia="ru-RU"/>
        </w:rPr>
      </w:pPr>
      <w:r w:rsidRPr="000938EA">
        <w:rPr>
          <w:rFonts w:ascii="Times New Roman" w:eastAsia="Calibri" w:hAnsi="Times New Roman" w:cs="Times New Roman"/>
          <w:b/>
          <w:bCs/>
          <w:color w:val="000000"/>
          <w:kern w:val="36"/>
          <w:sz w:val="24"/>
          <w:szCs w:val="24"/>
          <w:lang w:eastAsia="ru-RU"/>
        </w:rPr>
        <w:lastRenderedPageBreak/>
        <w:t xml:space="preserve">Технологическая карта </w:t>
      </w:r>
      <w:r w:rsidR="00B56B1C">
        <w:rPr>
          <w:rFonts w:ascii="Times New Roman" w:eastAsia="Calibri" w:hAnsi="Times New Roman" w:cs="Times New Roman"/>
          <w:b/>
          <w:bCs/>
          <w:color w:val="000000"/>
          <w:kern w:val="36"/>
          <w:sz w:val="24"/>
          <w:szCs w:val="24"/>
          <w:lang w:eastAsia="ru-RU"/>
        </w:rPr>
        <w:t>№1</w:t>
      </w:r>
    </w:p>
    <w:tbl>
      <w:tblPr>
        <w:tblW w:w="0" w:type="auto"/>
        <w:jc w:val="center"/>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ook w:val="00A0" w:firstRow="1" w:lastRow="0" w:firstColumn="1" w:lastColumn="0" w:noHBand="0" w:noVBand="0"/>
      </w:tblPr>
      <w:tblGrid>
        <w:gridCol w:w="3383"/>
        <w:gridCol w:w="3449"/>
        <w:gridCol w:w="3419"/>
        <w:gridCol w:w="3823"/>
      </w:tblGrid>
      <w:tr w:rsidR="000938EA" w:rsidRPr="000938EA" w14:paraId="4FD09D82" w14:textId="77777777" w:rsidTr="0010422D">
        <w:trPr>
          <w:trHeight w:val="227"/>
          <w:jc w:val="center"/>
        </w:trPr>
        <w:tc>
          <w:tcPr>
            <w:tcW w:w="3383" w:type="dxa"/>
          </w:tcPr>
          <w:p w14:paraId="2DD016F4" w14:textId="77777777" w:rsidR="000938EA" w:rsidRPr="000938EA" w:rsidRDefault="000938EA" w:rsidP="000938EA">
            <w:pPr>
              <w:spacing w:after="0" w:line="240" w:lineRule="auto"/>
              <w:rPr>
                <w:rFonts w:ascii="Times New Roman" w:eastAsia="Calibri" w:hAnsi="Times New Roman" w:cs="Times New Roman"/>
                <w:color w:val="000000"/>
                <w:sz w:val="24"/>
                <w:szCs w:val="24"/>
              </w:rPr>
            </w:pPr>
            <w:r w:rsidRPr="000938EA">
              <w:rPr>
                <w:rFonts w:ascii="Times New Roman" w:eastAsia="Calibri" w:hAnsi="Times New Roman" w:cs="Times New Roman"/>
                <w:b/>
                <w:bCs/>
                <w:color w:val="000000"/>
                <w:sz w:val="24"/>
                <w:szCs w:val="24"/>
              </w:rPr>
              <w:t>Дисциплина</w:t>
            </w:r>
          </w:p>
        </w:tc>
        <w:tc>
          <w:tcPr>
            <w:tcW w:w="10691" w:type="dxa"/>
            <w:gridSpan w:val="3"/>
          </w:tcPr>
          <w:p w14:paraId="230D49B0" w14:textId="77777777" w:rsidR="000938EA" w:rsidRPr="000938EA" w:rsidRDefault="000938EA" w:rsidP="000938EA">
            <w:pPr>
              <w:spacing w:after="0" w:line="240" w:lineRule="auto"/>
              <w:rPr>
                <w:rFonts w:ascii="Times New Roman" w:eastAsia="Calibri" w:hAnsi="Times New Roman" w:cs="Times New Roman"/>
                <w:color w:val="000000"/>
                <w:sz w:val="24"/>
                <w:szCs w:val="24"/>
              </w:rPr>
            </w:pPr>
            <w:r w:rsidRPr="000938EA">
              <w:rPr>
                <w:rFonts w:ascii="Times New Roman" w:eastAsia="Calibri" w:hAnsi="Times New Roman" w:cs="Times New Roman"/>
                <w:color w:val="000000"/>
                <w:sz w:val="24"/>
                <w:szCs w:val="24"/>
              </w:rPr>
              <w:t>Литература</w:t>
            </w:r>
          </w:p>
        </w:tc>
      </w:tr>
      <w:tr w:rsidR="000938EA" w:rsidRPr="000938EA" w14:paraId="53F65375" w14:textId="77777777" w:rsidTr="0010422D">
        <w:trPr>
          <w:trHeight w:val="227"/>
          <w:jc w:val="center"/>
        </w:trPr>
        <w:tc>
          <w:tcPr>
            <w:tcW w:w="3383" w:type="dxa"/>
          </w:tcPr>
          <w:p w14:paraId="11376364" w14:textId="77777777" w:rsidR="000938EA" w:rsidRPr="000938EA" w:rsidRDefault="000938EA" w:rsidP="000938EA">
            <w:pPr>
              <w:spacing w:after="0" w:line="240" w:lineRule="auto"/>
              <w:rPr>
                <w:rFonts w:ascii="Times New Roman" w:eastAsia="Calibri" w:hAnsi="Times New Roman" w:cs="Times New Roman"/>
                <w:b/>
                <w:bCs/>
                <w:color w:val="000000"/>
                <w:sz w:val="24"/>
                <w:szCs w:val="24"/>
              </w:rPr>
            </w:pPr>
            <w:r w:rsidRPr="000938EA">
              <w:rPr>
                <w:rFonts w:ascii="Times New Roman" w:eastAsia="Calibri" w:hAnsi="Times New Roman" w:cs="Times New Roman"/>
                <w:b/>
                <w:bCs/>
                <w:color w:val="000000"/>
                <w:sz w:val="24"/>
                <w:szCs w:val="24"/>
              </w:rPr>
              <w:t xml:space="preserve">Специальность </w:t>
            </w:r>
          </w:p>
        </w:tc>
        <w:tc>
          <w:tcPr>
            <w:tcW w:w="10691" w:type="dxa"/>
            <w:gridSpan w:val="3"/>
          </w:tcPr>
          <w:p w14:paraId="14EC9AAB" w14:textId="77777777" w:rsidR="000938EA" w:rsidRPr="000938EA" w:rsidRDefault="000938EA" w:rsidP="000938EA">
            <w:pPr>
              <w:spacing w:after="0" w:line="240" w:lineRule="auto"/>
              <w:rPr>
                <w:rFonts w:ascii="Times New Roman" w:eastAsia="Calibri" w:hAnsi="Times New Roman" w:cs="Times New Roman"/>
                <w:color w:val="000000"/>
                <w:sz w:val="24"/>
                <w:szCs w:val="24"/>
              </w:rPr>
            </w:pPr>
            <w:r w:rsidRPr="000938EA">
              <w:rPr>
                <w:rFonts w:ascii="Times New Roman" w:eastAsia="Calibri" w:hAnsi="Times New Roman" w:cs="Times New Roman"/>
                <w:color w:val="000000"/>
                <w:sz w:val="24"/>
                <w:szCs w:val="24"/>
                <w:lang w:bidi="he-IL"/>
              </w:rPr>
              <w:t>22.02.06 Сварочное производство</w:t>
            </w:r>
          </w:p>
        </w:tc>
      </w:tr>
      <w:tr w:rsidR="000938EA" w:rsidRPr="000938EA" w14:paraId="643F52DF" w14:textId="77777777" w:rsidTr="0010422D">
        <w:trPr>
          <w:trHeight w:val="227"/>
          <w:jc w:val="center"/>
        </w:trPr>
        <w:tc>
          <w:tcPr>
            <w:tcW w:w="3383" w:type="dxa"/>
          </w:tcPr>
          <w:p w14:paraId="2BEC9855" w14:textId="77777777" w:rsidR="000938EA" w:rsidRPr="000938EA" w:rsidRDefault="000938EA" w:rsidP="000938EA">
            <w:pPr>
              <w:spacing w:after="0" w:line="240" w:lineRule="auto"/>
              <w:rPr>
                <w:rFonts w:ascii="Times New Roman" w:eastAsia="Calibri" w:hAnsi="Times New Roman" w:cs="Times New Roman"/>
                <w:color w:val="000000"/>
                <w:sz w:val="24"/>
                <w:szCs w:val="24"/>
              </w:rPr>
            </w:pPr>
            <w:r w:rsidRPr="000938EA">
              <w:rPr>
                <w:rFonts w:ascii="Times New Roman" w:eastAsia="Calibri" w:hAnsi="Times New Roman" w:cs="Times New Roman"/>
                <w:b/>
                <w:bCs/>
                <w:color w:val="000000"/>
                <w:sz w:val="24"/>
                <w:szCs w:val="24"/>
              </w:rPr>
              <w:t>Тема занятия</w:t>
            </w:r>
          </w:p>
        </w:tc>
        <w:tc>
          <w:tcPr>
            <w:tcW w:w="10691" w:type="dxa"/>
            <w:gridSpan w:val="3"/>
          </w:tcPr>
          <w:p w14:paraId="2E9CACC7"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262633"/>
                <w:sz w:val="24"/>
                <w:szCs w:val="24"/>
                <w:lang w:eastAsia="ru-RU"/>
              </w:rPr>
            </w:pPr>
            <w:r w:rsidRPr="000938EA">
              <w:rPr>
                <w:rFonts w:ascii="Times New Roman" w:eastAsia="Calibri" w:hAnsi="Times New Roman" w:cs="Times New Roman"/>
                <w:color w:val="000000"/>
                <w:sz w:val="24"/>
                <w:szCs w:val="24"/>
              </w:rPr>
              <w:t xml:space="preserve">  </w:t>
            </w:r>
            <w:r w:rsidRPr="000938EA">
              <w:rPr>
                <w:rFonts w:ascii="Times New Roman" w:eastAsia="Times New Roman" w:hAnsi="Times New Roman" w:cs="Times New Roman"/>
                <w:color w:val="262633"/>
                <w:sz w:val="24"/>
                <w:szCs w:val="24"/>
                <w:lang w:eastAsia="ru-RU"/>
              </w:rPr>
              <w:t>«Вроде просто найти и расставить слова»: стихи для людей моей специальности»</w:t>
            </w:r>
          </w:p>
          <w:p w14:paraId="4B9D151A" w14:textId="77777777" w:rsidR="000938EA" w:rsidRPr="000938EA" w:rsidRDefault="000938EA" w:rsidP="000938EA">
            <w:pPr>
              <w:spacing w:after="0" w:line="240" w:lineRule="auto"/>
              <w:rPr>
                <w:rFonts w:ascii="Times New Roman" w:eastAsia="Calibri" w:hAnsi="Times New Roman" w:cs="Times New Roman"/>
                <w:color w:val="000000"/>
                <w:sz w:val="24"/>
                <w:szCs w:val="24"/>
              </w:rPr>
            </w:pPr>
          </w:p>
        </w:tc>
      </w:tr>
      <w:tr w:rsidR="000938EA" w:rsidRPr="000938EA" w14:paraId="487210E1" w14:textId="77777777" w:rsidTr="0010422D">
        <w:trPr>
          <w:trHeight w:val="227"/>
          <w:jc w:val="center"/>
        </w:trPr>
        <w:tc>
          <w:tcPr>
            <w:tcW w:w="3383" w:type="dxa"/>
          </w:tcPr>
          <w:p w14:paraId="6C5B1957" w14:textId="77777777" w:rsidR="000938EA" w:rsidRPr="000938EA" w:rsidRDefault="000938EA" w:rsidP="000938EA">
            <w:pPr>
              <w:spacing w:after="0" w:line="240" w:lineRule="auto"/>
              <w:rPr>
                <w:rFonts w:ascii="Times New Roman" w:eastAsia="Calibri" w:hAnsi="Times New Roman" w:cs="Times New Roman"/>
                <w:b/>
                <w:bCs/>
                <w:color w:val="000000"/>
                <w:sz w:val="24"/>
                <w:szCs w:val="24"/>
                <w:lang w:eastAsia="ru-RU"/>
              </w:rPr>
            </w:pPr>
            <w:r w:rsidRPr="000938EA">
              <w:rPr>
                <w:rFonts w:ascii="Times New Roman" w:eastAsia="Calibri" w:hAnsi="Times New Roman" w:cs="Times New Roman"/>
                <w:b/>
                <w:bCs/>
                <w:color w:val="000000"/>
                <w:sz w:val="24"/>
                <w:szCs w:val="24"/>
              </w:rPr>
              <w:t>Тип занятия</w:t>
            </w:r>
          </w:p>
        </w:tc>
        <w:tc>
          <w:tcPr>
            <w:tcW w:w="10691" w:type="dxa"/>
            <w:gridSpan w:val="3"/>
          </w:tcPr>
          <w:p w14:paraId="7DE800C2" w14:textId="77777777" w:rsidR="000938EA" w:rsidRPr="000938EA" w:rsidRDefault="000938EA" w:rsidP="000938EA">
            <w:pPr>
              <w:spacing w:after="0" w:line="240" w:lineRule="auto"/>
              <w:rPr>
                <w:rFonts w:ascii="Times New Roman" w:eastAsia="Calibri" w:hAnsi="Times New Roman" w:cs="Times New Roman"/>
                <w:color w:val="000000"/>
                <w:sz w:val="24"/>
                <w:szCs w:val="24"/>
              </w:rPr>
            </w:pPr>
            <w:r w:rsidRPr="000938EA">
              <w:rPr>
                <w:rFonts w:ascii="Times New Roman" w:eastAsia="Calibri" w:hAnsi="Times New Roman" w:cs="Times New Roman"/>
                <w:color w:val="111115"/>
                <w:sz w:val="24"/>
                <w:szCs w:val="24"/>
                <w:bdr w:val="none" w:sz="0" w:space="0" w:color="auto" w:frame="1"/>
                <w:shd w:val="clear" w:color="auto" w:fill="FFFFFF"/>
              </w:rPr>
              <w:t>Лекция с элементами беседы и деловая игра</w:t>
            </w:r>
          </w:p>
        </w:tc>
      </w:tr>
      <w:tr w:rsidR="000938EA" w:rsidRPr="000938EA" w14:paraId="0BF1B02E" w14:textId="77777777" w:rsidTr="0010422D">
        <w:trPr>
          <w:trHeight w:val="227"/>
          <w:jc w:val="center"/>
        </w:trPr>
        <w:tc>
          <w:tcPr>
            <w:tcW w:w="3383" w:type="dxa"/>
          </w:tcPr>
          <w:p w14:paraId="5AFE720F" w14:textId="77777777" w:rsidR="000938EA" w:rsidRPr="000938EA" w:rsidRDefault="000938EA" w:rsidP="000938EA">
            <w:pPr>
              <w:spacing w:after="0" w:line="240" w:lineRule="auto"/>
              <w:rPr>
                <w:rFonts w:ascii="Times New Roman" w:eastAsia="Calibri" w:hAnsi="Times New Roman" w:cs="Times New Roman"/>
                <w:color w:val="000000"/>
                <w:sz w:val="24"/>
                <w:szCs w:val="24"/>
              </w:rPr>
            </w:pPr>
            <w:r w:rsidRPr="000938EA">
              <w:rPr>
                <w:rFonts w:ascii="Times New Roman" w:eastAsia="Calibri" w:hAnsi="Times New Roman" w:cs="Times New Roman"/>
                <w:b/>
                <w:bCs/>
                <w:color w:val="000000"/>
                <w:sz w:val="24"/>
                <w:szCs w:val="24"/>
              </w:rPr>
              <w:t>Цель урока</w:t>
            </w:r>
          </w:p>
        </w:tc>
        <w:tc>
          <w:tcPr>
            <w:tcW w:w="10691" w:type="dxa"/>
            <w:gridSpan w:val="3"/>
          </w:tcPr>
          <w:p w14:paraId="6E6A9FFC" w14:textId="77777777" w:rsidR="000938EA" w:rsidRPr="000938EA" w:rsidRDefault="000938EA" w:rsidP="000938EA">
            <w:pPr>
              <w:spacing w:after="0" w:line="240" w:lineRule="auto"/>
              <w:rPr>
                <w:rFonts w:ascii="Times New Roman" w:eastAsia="Times New Roman" w:hAnsi="Times New Roman" w:cs="Times New Roman"/>
                <w:color w:val="333333"/>
                <w:sz w:val="24"/>
                <w:szCs w:val="24"/>
                <w:lang w:eastAsia="ru-RU"/>
              </w:rPr>
            </w:pPr>
            <w:r w:rsidRPr="000938EA">
              <w:rPr>
                <w:rFonts w:ascii="Times New Roman" w:eastAsia="Calibri" w:hAnsi="Times New Roman" w:cs="Times New Roman"/>
                <w:sz w:val="24"/>
                <w:szCs w:val="24"/>
              </w:rPr>
              <w:t xml:space="preserve"> </w:t>
            </w:r>
            <w:r w:rsidRPr="000938EA">
              <w:rPr>
                <w:rFonts w:ascii="Times New Roman" w:eastAsia="Times New Roman" w:hAnsi="Times New Roman" w:cs="Times New Roman"/>
                <w:color w:val="333333"/>
                <w:sz w:val="24"/>
                <w:szCs w:val="24"/>
                <w:lang w:eastAsia="ru-RU"/>
              </w:rPr>
              <w:t>Помочь учащимся «проникнуть» в языковую ткань и смысловое пространство поэтического текста, раскрыть загадки процессов возникновения и восприятия поэзии, пробудить желание читать стихи.</w:t>
            </w:r>
          </w:p>
          <w:p w14:paraId="0B886E07" w14:textId="77777777" w:rsidR="000938EA" w:rsidRPr="000938EA" w:rsidRDefault="000938EA" w:rsidP="000938EA">
            <w:pPr>
              <w:spacing w:after="0" w:line="240" w:lineRule="auto"/>
              <w:rPr>
                <w:rFonts w:ascii="Times New Roman" w:eastAsia="Calibri" w:hAnsi="Times New Roman" w:cs="Times New Roman"/>
                <w:sz w:val="24"/>
                <w:szCs w:val="24"/>
              </w:rPr>
            </w:pPr>
          </w:p>
        </w:tc>
      </w:tr>
      <w:tr w:rsidR="000938EA" w:rsidRPr="000938EA" w14:paraId="5B1080AC" w14:textId="77777777" w:rsidTr="0010422D">
        <w:trPr>
          <w:trHeight w:val="227"/>
          <w:jc w:val="center"/>
        </w:trPr>
        <w:tc>
          <w:tcPr>
            <w:tcW w:w="3383" w:type="dxa"/>
            <w:vMerge w:val="restart"/>
          </w:tcPr>
          <w:p w14:paraId="52007993" w14:textId="77777777" w:rsidR="000938EA" w:rsidRPr="000938EA" w:rsidRDefault="000938EA" w:rsidP="000938EA">
            <w:pPr>
              <w:spacing w:after="0" w:line="240" w:lineRule="auto"/>
              <w:rPr>
                <w:rFonts w:ascii="Times New Roman" w:eastAsia="Calibri" w:hAnsi="Times New Roman" w:cs="Times New Roman"/>
                <w:b/>
                <w:bCs/>
                <w:color w:val="000000"/>
                <w:sz w:val="24"/>
                <w:szCs w:val="24"/>
                <w:lang w:eastAsia="ru-RU"/>
              </w:rPr>
            </w:pPr>
            <w:r w:rsidRPr="000938EA">
              <w:rPr>
                <w:rFonts w:ascii="Times New Roman" w:eastAsia="Calibri" w:hAnsi="Times New Roman" w:cs="Times New Roman"/>
                <w:b/>
                <w:bCs/>
                <w:color w:val="000000"/>
                <w:sz w:val="24"/>
                <w:szCs w:val="24"/>
              </w:rPr>
              <w:t>Задачи урока</w:t>
            </w:r>
          </w:p>
        </w:tc>
        <w:tc>
          <w:tcPr>
            <w:tcW w:w="3449" w:type="dxa"/>
            <w:vAlign w:val="center"/>
          </w:tcPr>
          <w:p w14:paraId="7744E453" w14:textId="77777777" w:rsidR="000938EA" w:rsidRPr="000938EA" w:rsidRDefault="000938EA" w:rsidP="000938EA">
            <w:pPr>
              <w:spacing w:after="0" w:line="240" w:lineRule="auto"/>
              <w:rPr>
                <w:rFonts w:ascii="Times New Roman" w:eastAsia="Calibri" w:hAnsi="Times New Roman" w:cs="Times New Roman"/>
                <w:color w:val="000000"/>
                <w:sz w:val="24"/>
                <w:szCs w:val="24"/>
              </w:rPr>
            </w:pPr>
            <w:r w:rsidRPr="000938EA">
              <w:rPr>
                <w:rFonts w:ascii="Times New Roman" w:eastAsia="Calibri" w:hAnsi="Times New Roman" w:cs="Times New Roman"/>
                <w:b/>
                <w:bCs/>
                <w:color w:val="000000"/>
                <w:sz w:val="24"/>
                <w:szCs w:val="24"/>
              </w:rPr>
              <w:t>Образовательные</w:t>
            </w:r>
          </w:p>
        </w:tc>
        <w:tc>
          <w:tcPr>
            <w:tcW w:w="3419" w:type="dxa"/>
            <w:vAlign w:val="center"/>
          </w:tcPr>
          <w:p w14:paraId="28F841E2" w14:textId="77777777" w:rsidR="000938EA" w:rsidRPr="000938EA" w:rsidRDefault="000938EA" w:rsidP="000938EA">
            <w:pPr>
              <w:spacing w:after="0" w:line="240" w:lineRule="auto"/>
              <w:rPr>
                <w:rFonts w:ascii="Times New Roman" w:eastAsia="Calibri" w:hAnsi="Times New Roman" w:cs="Times New Roman"/>
                <w:color w:val="000000"/>
                <w:sz w:val="24"/>
                <w:szCs w:val="24"/>
              </w:rPr>
            </w:pPr>
            <w:r w:rsidRPr="000938EA">
              <w:rPr>
                <w:rFonts w:ascii="Times New Roman" w:eastAsia="Calibri" w:hAnsi="Times New Roman" w:cs="Times New Roman"/>
                <w:b/>
                <w:bCs/>
                <w:color w:val="000000"/>
                <w:sz w:val="24"/>
                <w:szCs w:val="24"/>
              </w:rPr>
              <w:t>Развивающие</w:t>
            </w:r>
          </w:p>
        </w:tc>
        <w:tc>
          <w:tcPr>
            <w:tcW w:w="3823" w:type="dxa"/>
            <w:vAlign w:val="center"/>
          </w:tcPr>
          <w:p w14:paraId="57044D26" w14:textId="77777777" w:rsidR="000938EA" w:rsidRPr="000938EA" w:rsidRDefault="000938EA" w:rsidP="000938EA">
            <w:pPr>
              <w:spacing w:after="0" w:line="240" w:lineRule="auto"/>
              <w:rPr>
                <w:rFonts w:ascii="Times New Roman" w:eastAsia="Calibri" w:hAnsi="Times New Roman" w:cs="Times New Roman"/>
                <w:color w:val="000000"/>
                <w:sz w:val="24"/>
                <w:szCs w:val="24"/>
              </w:rPr>
            </w:pPr>
            <w:r w:rsidRPr="000938EA">
              <w:rPr>
                <w:rFonts w:ascii="Times New Roman" w:eastAsia="Calibri" w:hAnsi="Times New Roman" w:cs="Times New Roman"/>
                <w:b/>
                <w:bCs/>
                <w:color w:val="000000"/>
                <w:sz w:val="24"/>
                <w:szCs w:val="24"/>
              </w:rPr>
              <w:t>Воспитательные</w:t>
            </w:r>
          </w:p>
        </w:tc>
      </w:tr>
      <w:tr w:rsidR="000938EA" w:rsidRPr="000938EA" w14:paraId="4F9A0275" w14:textId="77777777" w:rsidTr="0010422D">
        <w:trPr>
          <w:trHeight w:val="2258"/>
          <w:jc w:val="center"/>
        </w:trPr>
        <w:tc>
          <w:tcPr>
            <w:tcW w:w="3383" w:type="dxa"/>
            <w:vMerge/>
          </w:tcPr>
          <w:p w14:paraId="23252678" w14:textId="77777777" w:rsidR="000938EA" w:rsidRPr="000938EA" w:rsidRDefault="000938EA" w:rsidP="000938EA">
            <w:pPr>
              <w:spacing w:after="0" w:line="240" w:lineRule="auto"/>
              <w:rPr>
                <w:rFonts w:ascii="Times New Roman" w:eastAsia="Calibri" w:hAnsi="Times New Roman" w:cs="Times New Roman"/>
                <w:b/>
                <w:bCs/>
                <w:color w:val="000000"/>
                <w:sz w:val="24"/>
                <w:szCs w:val="24"/>
                <w:lang w:eastAsia="ru-RU"/>
              </w:rPr>
            </w:pPr>
          </w:p>
        </w:tc>
        <w:tc>
          <w:tcPr>
            <w:tcW w:w="3449" w:type="dxa"/>
          </w:tcPr>
          <w:p w14:paraId="63419738" w14:textId="77777777" w:rsidR="000938EA" w:rsidRPr="000938EA" w:rsidRDefault="000938EA" w:rsidP="000938EA">
            <w:pPr>
              <w:spacing w:after="0" w:line="240" w:lineRule="auto"/>
              <w:rPr>
                <w:rFonts w:ascii="Times New Roman" w:eastAsia="Times New Roman" w:hAnsi="Times New Roman" w:cs="Times New Roman"/>
                <w:color w:val="20190B"/>
                <w:sz w:val="24"/>
                <w:szCs w:val="24"/>
                <w:lang w:eastAsia="ru-RU"/>
              </w:rPr>
            </w:pPr>
            <w:r w:rsidRPr="000938EA">
              <w:rPr>
                <w:rFonts w:ascii="Times New Roman" w:eastAsia="Calibri" w:hAnsi="Times New Roman" w:cs="Times New Roman"/>
                <w:color w:val="000000"/>
                <w:sz w:val="24"/>
                <w:szCs w:val="24"/>
              </w:rPr>
              <w:t xml:space="preserve"> </w:t>
            </w:r>
            <w:r w:rsidRPr="000938EA">
              <w:rPr>
                <w:rFonts w:ascii="Times New Roman" w:eastAsia="Times New Roman" w:hAnsi="Times New Roman" w:cs="Times New Roman"/>
                <w:color w:val="000000"/>
                <w:sz w:val="24"/>
                <w:szCs w:val="24"/>
                <w:lang w:eastAsia="ru-RU"/>
              </w:rPr>
              <w:t xml:space="preserve"> -</w:t>
            </w:r>
            <w:r w:rsidRPr="000938EA">
              <w:rPr>
                <w:rFonts w:ascii="Times New Roman" w:eastAsia="Times New Roman" w:hAnsi="Times New Roman" w:cs="Times New Roman"/>
                <w:color w:val="00000A"/>
                <w:sz w:val="24"/>
                <w:szCs w:val="24"/>
                <w:lang w:eastAsia="ru-RU"/>
              </w:rPr>
              <w:t xml:space="preserve">сформировать представление у учащихся о роли поэзии в жизни человека любой профессии. </w:t>
            </w:r>
            <w:r w:rsidRPr="000938EA">
              <w:rPr>
                <w:rFonts w:ascii="Times New Roman" w:eastAsia="Times New Roman" w:hAnsi="Times New Roman" w:cs="Times New Roman"/>
                <w:color w:val="20190B"/>
                <w:sz w:val="24"/>
                <w:szCs w:val="24"/>
                <w:lang w:eastAsia="ru-RU"/>
              </w:rPr>
              <w:t xml:space="preserve">  </w:t>
            </w:r>
          </w:p>
          <w:p w14:paraId="66532013" w14:textId="77777777" w:rsidR="000938EA" w:rsidRPr="000938EA" w:rsidRDefault="000938EA" w:rsidP="000938EA">
            <w:pPr>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20190B"/>
                <w:sz w:val="24"/>
                <w:szCs w:val="24"/>
                <w:lang w:eastAsia="ru-RU"/>
              </w:rPr>
              <w:t>-</w:t>
            </w:r>
            <w:r w:rsidRPr="000938EA">
              <w:rPr>
                <w:rFonts w:ascii="Times New Roman" w:eastAsia="Calibri" w:hAnsi="Times New Roman" w:cs="Times New Roman"/>
                <w:color w:val="000000"/>
                <w:sz w:val="24"/>
                <w:szCs w:val="24"/>
                <w:shd w:val="clear" w:color="auto" w:fill="FFFFFF"/>
              </w:rPr>
              <w:t xml:space="preserve">  </w:t>
            </w:r>
            <w:proofErr w:type="gramStart"/>
            <w:r w:rsidRPr="000938EA">
              <w:rPr>
                <w:rFonts w:ascii="Times New Roman" w:eastAsia="Calibri" w:hAnsi="Times New Roman" w:cs="Times New Roman"/>
                <w:color w:val="000000"/>
                <w:sz w:val="24"/>
                <w:szCs w:val="24"/>
                <w:shd w:val="clear" w:color="auto" w:fill="FFFFFF"/>
              </w:rPr>
              <w:t>сформировать  желание</w:t>
            </w:r>
            <w:proofErr w:type="gramEnd"/>
            <w:r w:rsidRPr="000938EA">
              <w:rPr>
                <w:rFonts w:ascii="Times New Roman" w:eastAsia="Calibri" w:hAnsi="Times New Roman" w:cs="Times New Roman"/>
                <w:color w:val="000000"/>
                <w:sz w:val="24"/>
                <w:szCs w:val="24"/>
                <w:shd w:val="clear" w:color="auto" w:fill="FFFFFF"/>
              </w:rPr>
              <w:t xml:space="preserve"> общения с поэзией как способ эстетического обогащения своей духовной сферы</w:t>
            </w:r>
          </w:p>
          <w:p w14:paraId="1E0265DA" w14:textId="77777777" w:rsidR="000938EA" w:rsidRPr="000938EA" w:rsidRDefault="000938EA" w:rsidP="000938EA">
            <w:pPr>
              <w:shd w:val="clear" w:color="auto" w:fill="FFFFFF"/>
              <w:spacing w:after="0" w:line="240" w:lineRule="auto"/>
              <w:ind w:hanging="360"/>
              <w:jc w:val="both"/>
              <w:rPr>
                <w:rFonts w:ascii="Times New Roman" w:eastAsia="Times New Roman" w:hAnsi="Times New Roman" w:cs="Times New Roman"/>
                <w:color w:val="262633"/>
                <w:sz w:val="24"/>
                <w:szCs w:val="24"/>
                <w:lang w:eastAsia="ru-RU"/>
              </w:rPr>
            </w:pPr>
            <w:r w:rsidRPr="000938EA">
              <w:rPr>
                <w:rFonts w:ascii="Times New Roman" w:eastAsia="Times New Roman" w:hAnsi="Times New Roman" w:cs="Times New Roman"/>
                <w:color w:val="111115"/>
                <w:sz w:val="24"/>
                <w:szCs w:val="24"/>
                <w:bdr w:val="none" w:sz="0" w:space="0" w:color="auto" w:frame="1"/>
                <w:lang w:eastAsia="ru-RU"/>
              </w:rPr>
              <w:t>- постижение общечеловеческих ценностей, развитие способности к творческой деятельности</w:t>
            </w:r>
            <w:r w:rsidRPr="000938EA">
              <w:rPr>
                <w:rFonts w:ascii="Times New Roman" w:eastAsia="Times New Roman" w:hAnsi="Times New Roman" w:cs="Times New Roman"/>
                <w:color w:val="262633"/>
                <w:sz w:val="24"/>
                <w:szCs w:val="24"/>
                <w:lang w:eastAsia="ru-RU"/>
              </w:rPr>
              <w:t xml:space="preserve">  </w:t>
            </w:r>
          </w:p>
          <w:p w14:paraId="5D0A13B7" w14:textId="77777777" w:rsidR="000938EA" w:rsidRPr="000938EA" w:rsidRDefault="000938EA" w:rsidP="000938EA">
            <w:pPr>
              <w:shd w:val="clear" w:color="auto" w:fill="FFFFFF"/>
              <w:spacing w:after="0" w:line="240" w:lineRule="auto"/>
              <w:ind w:hanging="360"/>
              <w:jc w:val="both"/>
              <w:rPr>
                <w:rFonts w:ascii="Times New Roman" w:eastAsia="Times New Roman" w:hAnsi="Times New Roman" w:cs="Times New Roman"/>
                <w:color w:val="262633"/>
                <w:sz w:val="24"/>
                <w:szCs w:val="24"/>
                <w:lang w:eastAsia="ru-RU"/>
              </w:rPr>
            </w:pPr>
            <w:r w:rsidRPr="000938EA">
              <w:rPr>
                <w:rFonts w:ascii="Times New Roman" w:eastAsia="Times New Roman" w:hAnsi="Times New Roman" w:cs="Times New Roman"/>
                <w:color w:val="262633"/>
                <w:sz w:val="24"/>
                <w:szCs w:val="24"/>
                <w:lang w:eastAsia="ru-RU"/>
              </w:rPr>
              <w:t xml:space="preserve">    </w:t>
            </w:r>
          </w:p>
          <w:p w14:paraId="66A3442C"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262633"/>
                <w:sz w:val="24"/>
                <w:szCs w:val="24"/>
                <w:lang w:eastAsia="ru-RU"/>
              </w:rPr>
            </w:pPr>
            <w:r w:rsidRPr="000938EA">
              <w:rPr>
                <w:rFonts w:ascii="Times New Roman" w:eastAsia="Times New Roman" w:hAnsi="Times New Roman" w:cs="Times New Roman"/>
                <w:color w:val="262633"/>
                <w:sz w:val="24"/>
                <w:szCs w:val="24"/>
                <w:lang w:eastAsia="ru-RU"/>
              </w:rPr>
              <w:t xml:space="preserve"> </w:t>
            </w:r>
          </w:p>
          <w:p w14:paraId="207B2D05" w14:textId="77777777" w:rsidR="000938EA" w:rsidRPr="000938EA" w:rsidRDefault="000938EA" w:rsidP="000938EA">
            <w:pPr>
              <w:spacing w:after="0" w:line="240" w:lineRule="auto"/>
              <w:rPr>
                <w:rFonts w:ascii="Times New Roman" w:eastAsia="Calibri" w:hAnsi="Times New Roman" w:cs="Times New Roman"/>
                <w:color w:val="000000"/>
                <w:sz w:val="24"/>
                <w:szCs w:val="24"/>
              </w:rPr>
            </w:pPr>
          </w:p>
        </w:tc>
        <w:tc>
          <w:tcPr>
            <w:tcW w:w="3419" w:type="dxa"/>
          </w:tcPr>
          <w:p w14:paraId="307AD4E9" w14:textId="77777777" w:rsidR="000938EA" w:rsidRPr="000938EA" w:rsidRDefault="000938EA" w:rsidP="000938EA">
            <w:pPr>
              <w:spacing w:after="0" w:line="240" w:lineRule="auto"/>
              <w:jc w:val="both"/>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20190B"/>
                <w:sz w:val="24"/>
                <w:szCs w:val="24"/>
                <w:lang w:eastAsia="ru-RU"/>
              </w:rPr>
              <w:t>способствовать</w:t>
            </w:r>
            <w:r w:rsidRPr="000938EA">
              <w:rPr>
                <w:rFonts w:ascii="Times New Roman" w:eastAsia="Times New Roman" w:hAnsi="Times New Roman" w:cs="Times New Roman"/>
                <w:color w:val="000000"/>
                <w:sz w:val="24"/>
                <w:szCs w:val="24"/>
                <w:lang w:eastAsia="ru-RU"/>
              </w:rPr>
              <w:t> овладению умениями и навыками поиска, систематизации и комплексного анализа информации в рамках информационной компетенции - ОК 4</w:t>
            </w:r>
          </w:p>
          <w:p w14:paraId="7346BC0B" w14:textId="77777777" w:rsidR="000938EA" w:rsidRPr="000938EA" w:rsidRDefault="000938EA" w:rsidP="000938EA">
            <w:pPr>
              <w:spacing w:after="0" w:line="240" w:lineRule="auto"/>
              <w:jc w:val="both"/>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-совершенствовать коммуникативные навыки в рамках ОК 5</w:t>
            </w:r>
          </w:p>
          <w:p w14:paraId="7BA8E42F" w14:textId="77777777" w:rsidR="000938EA" w:rsidRPr="000938EA" w:rsidRDefault="000938EA" w:rsidP="000938EA">
            <w:pPr>
              <w:spacing w:after="0" w:line="240" w:lineRule="auto"/>
              <w:jc w:val="both"/>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20190B"/>
                <w:sz w:val="24"/>
                <w:szCs w:val="24"/>
                <w:lang w:eastAsia="ru-RU"/>
              </w:rPr>
              <w:t>- </w:t>
            </w:r>
            <w:r w:rsidRPr="000938EA">
              <w:rPr>
                <w:rFonts w:ascii="Times New Roman" w:eastAsia="Times New Roman" w:hAnsi="Times New Roman" w:cs="Times New Roman"/>
                <w:color w:val="000000"/>
                <w:sz w:val="24"/>
                <w:szCs w:val="24"/>
                <w:lang w:eastAsia="ru-RU"/>
              </w:rPr>
              <w:t>развивать навыки организации деятельности, выбора типовых методов и способов выполнения задач, оценки их эффективности и качество</w:t>
            </w:r>
            <w:r w:rsidRPr="000938EA">
              <w:rPr>
                <w:rFonts w:ascii="Times New Roman" w:eastAsia="Times New Roman" w:hAnsi="Times New Roman" w:cs="Times New Roman"/>
                <w:color w:val="20190B"/>
                <w:sz w:val="24"/>
                <w:szCs w:val="24"/>
                <w:lang w:eastAsia="ru-RU"/>
              </w:rPr>
              <w:t> в рамках </w:t>
            </w:r>
            <w:r w:rsidRPr="000938EA">
              <w:rPr>
                <w:rFonts w:ascii="Times New Roman" w:eastAsia="Times New Roman" w:hAnsi="Times New Roman" w:cs="Times New Roman"/>
                <w:color w:val="000000"/>
                <w:sz w:val="24"/>
                <w:szCs w:val="24"/>
                <w:lang w:eastAsia="ru-RU"/>
              </w:rPr>
              <w:t>ОК 2</w:t>
            </w:r>
          </w:p>
          <w:p w14:paraId="1946D863" w14:textId="77777777" w:rsidR="000938EA" w:rsidRPr="000938EA" w:rsidRDefault="000938EA" w:rsidP="000938EA">
            <w:pPr>
              <w:spacing w:after="0" w:line="240" w:lineRule="auto"/>
              <w:jc w:val="both"/>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20190B"/>
                <w:sz w:val="24"/>
                <w:szCs w:val="24"/>
                <w:lang w:eastAsia="ru-RU"/>
              </w:rPr>
              <w:t>- развивать навыки логического мышления, умение обобщать цепь отдельных событий и делать выводы на основании фактов</w:t>
            </w:r>
            <w:r w:rsidRPr="000938EA">
              <w:rPr>
                <w:rFonts w:ascii="Times New Roman" w:eastAsia="Times New Roman" w:hAnsi="Times New Roman" w:cs="Times New Roman"/>
                <w:color w:val="000000"/>
                <w:sz w:val="24"/>
                <w:szCs w:val="24"/>
                <w:lang w:eastAsia="ru-RU"/>
              </w:rPr>
              <w:t>        </w:t>
            </w:r>
          </w:p>
          <w:p w14:paraId="4DE80470" w14:textId="77777777" w:rsidR="000938EA" w:rsidRPr="000938EA" w:rsidRDefault="000938EA" w:rsidP="000938EA">
            <w:pPr>
              <w:spacing w:after="0" w:line="240" w:lineRule="auto"/>
              <w:rPr>
                <w:rFonts w:ascii="Times New Roman" w:eastAsia="Calibri" w:hAnsi="Times New Roman" w:cs="Times New Roman"/>
                <w:sz w:val="24"/>
                <w:szCs w:val="24"/>
              </w:rPr>
            </w:pPr>
            <w:r w:rsidRPr="000938EA">
              <w:rPr>
                <w:rFonts w:ascii="Times New Roman" w:eastAsia="Times New Roman" w:hAnsi="Times New Roman" w:cs="Times New Roman"/>
                <w:color w:val="000000"/>
                <w:sz w:val="24"/>
                <w:szCs w:val="24"/>
                <w:lang w:eastAsia="ru-RU"/>
              </w:rPr>
              <w:t xml:space="preserve">  </w:t>
            </w:r>
          </w:p>
          <w:p w14:paraId="58FF188C" w14:textId="77777777" w:rsidR="000938EA" w:rsidRPr="000938EA" w:rsidRDefault="000938EA" w:rsidP="000938EA">
            <w:pPr>
              <w:spacing w:after="0" w:line="240" w:lineRule="auto"/>
              <w:rPr>
                <w:rFonts w:ascii="Times New Roman" w:eastAsia="Calibri" w:hAnsi="Times New Roman" w:cs="Times New Roman"/>
                <w:color w:val="000000"/>
                <w:sz w:val="24"/>
                <w:szCs w:val="24"/>
              </w:rPr>
            </w:pPr>
          </w:p>
        </w:tc>
        <w:tc>
          <w:tcPr>
            <w:tcW w:w="3823" w:type="dxa"/>
          </w:tcPr>
          <w:p w14:paraId="4D5DA739" w14:textId="77777777" w:rsidR="000938EA" w:rsidRPr="000938EA" w:rsidRDefault="000938EA" w:rsidP="000938EA">
            <w:pPr>
              <w:spacing w:after="0" w:line="240" w:lineRule="auto"/>
              <w:rPr>
                <w:rFonts w:ascii="Times New Roman" w:eastAsia="Times New Roman" w:hAnsi="Times New Roman" w:cs="Times New Roman"/>
                <w:color w:val="000000"/>
                <w:sz w:val="24"/>
                <w:szCs w:val="24"/>
                <w:lang w:eastAsia="ru-RU"/>
              </w:rPr>
            </w:pPr>
            <w:r w:rsidRPr="000938EA">
              <w:rPr>
                <w:rFonts w:ascii="Times New Roman" w:eastAsia="Calibri" w:hAnsi="Times New Roman" w:cs="Times New Roman"/>
                <w:color w:val="000000"/>
                <w:sz w:val="24"/>
                <w:szCs w:val="24"/>
              </w:rPr>
              <w:t xml:space="preserve"> </w:t>
            </w:r>
            <w:r w:rsidRPr="000938EA">
              <w:rPr>
                <w:rFonts w:ascii="Times New Roman" w:eastAsia="Times New Roman" w:hAnsi="Times New Roman" w:cs="Times New Roman"/>
                <w:color w:val="000000"/>
                <w:sz w:val="24"/>
                <w:szCs w:val="24"/>
                <w:lang w:eastAsia="ru-RU"/>
              </w:rPr>
              <w:t>-Воспитание бережного отношения к слову.</w:t>
            </w:r>
          </w:p>
          <w:p w14:paraId="1CE512EC" w14:textId="77777777" w:rsidR="000938EA" w:rsidRPr="000938EA" w:rsidRDefault="000938EA" w:rsidP="000938EA">
            <w:pPr>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 Воспитание любви к своему краю, к родине.</w:t>
            </w:r>
          </w:p>
          <w:p w14:paraId="1B1399B7" w14:textId="77777777" w:rsidR="000938EA" w:rsidRPr="000938EA" w:rsidRDefault="000938EA" w:rsidP="000938EA">
            <w:pPr>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 Воспитание гордости за выбранную профессию.</w:t>
            </w:r>
          </w:p>
          <w:p w14:paraId="59FCBAE0" w14:textId="77777777" w:rsidR="000938EA" w:rsidRPr="000938EA" w:rsidRDefault="000938EA" w:rsidP="000938EA">
            <w:pPr>
              <w:overflowPunct w:val="0"/>
              <w:autoSpaceDE w:val="0"/>
              <w:autoSpaceDN w:val="0"/>
              <w:adjustRightInd w:val="0"/>
              <w:spacing w:after="0" w:line="240" w:lineRule="auto"/>
              <w:rPr>
                <w:rFonts w:ascii="Times New Roman" w:eastAsia="Calibri" w:hAnsi="Times New Roman" w:cs="Times New Roman"/>
                <w:color w:val="000000"/>
                <w:sz w:val="24"/>
                <w:szCs w:val="24"/>
              </w:rPr>
            </w:pPr>
            <w:r w:rsidRPr="000938EA">
              <w:rPr>
                <w:rFonts w:ascii="Times New Roman" w:eastAsia="Times New Roman" w:hAnsi="Times New Roman" w:cs="Times New Roman"/>
                <w:color w:val="000000"/>
                <w:sz w:val="24"/>
                <w:szCs w:val="24"/>
                <w:lang w:eastAsia="ru-RU"/>
              </w:rPr>
              <w:t>-Воспитание толерантных отношений работы в команде</w:t>
            </w:r>
          </w:p>
        </w:tc>
      </w:tr>
      <w:tr w:rsidR="000938EA" w:rsidRPr="000938EA" w14:paraId="613513DE" w14:textId="77777777" w:rsidTr="0010422D">
        <w:trPr>
          <w:trHeight w:val="227"/>
          <w:jc w:val="center"/>
        </w:trPr>
        <w:tc>
          <w:tcPr>
            <w:tcW w:w="3383" w:type="dxa"/>
          </w:tcPr>
          <w:p w14:paraId="625D2F99" w14:textId="77777777" w:rsidR="000938EA" w:rsidRPr="000938EA" w:rsidRDefault="000938EA" w:rsidP="000938EA">
            <w:pPr>
              <w:spacing w:after="0" w:line="240" w:lineRule="auto"/>
              <w:rPr>
                <w:rFonts w:ascii="Times New Roman" w:eastAsia="Calibri" w:hAnsi="Times New Roman" w:cs="Times New Roman"/>
                <w:color w:val="000000"/>
                <w:sz w:val="24"/>
                <w:szCs w:val="24"/>
              </w:rPr>
            </w:pPr>
            <w:r w:rsidRPr="000938EA">
              <w:rPr>
                <w:rFonts w:ascii="Times New Roman" w:eastAsia="Calibri" w:hAnsi="Times New Roman" w:cs="Times New Roman"/>
                <w:b/>
                <w:bCs/>
                <w:color w:val="000000"/>
                <w:sz w:val="24"/>
                <w:szCs w:val="24"/>
              </w:rPr>
              <w:t>Формы работы на уроке</w:t>
            </w:r>
          </w:p>
        </w:tc>
        <w:tc>
          <w:tcPr>
            <w:tcW w:w="10691" w:type="dxa"/>
            <w:gridSpan w:val="3"/>
          </w:tcPr>
          <w:p w14:paraId="2BF7EC68" w14:textId="77777777" w:rsidR="000938EA" w:rsidRPr="000938EA" w:rsidRDefault="000938EA" w:rsidP="000938EA">
            <w:pPr>
              <w:spacing w:after="0" w:line="240" w:lineRule="auto"/>
              <w:rPr>
                <w:rFonts w:ascii="Times New Roman" w:eastAsia="Calibri" w:hAnsi="Times New Roman" w:cs="Times New Roman"/>
                <w:color w:val="000000"/>
                <w:sz w:val="24"/>
                <w:szCs w:val="24"/>
              </w:rPr>
            </w:pPr>
            <w:r w:rsidRPr="000938EA">
              <w:rPr>
                <w:rFonts w:ascii="Times New Roman" w:eastAsia="Times New Roman" w:hAnsi="Times New Roman" w:cs="Times New Roman"/>
                <w:color w:val="000000"/>
                <w:sz w:val="24"/>
                <w:szCs w:val="24"/>
                <w:lang w:eastAsia="ru-RU"/>
              </w:rPr>
              <w:t>Индивидуальная, командная, фронтальная</w:t>
            </w:r>
          </w:p>
        </w:tc>
      </w:tr>
      <w:tr w:rsidR="000938EA" w:rsidRPr="000938EA" w14:paraId="460F58DD" w14:textId="77777777" w:rsidTr="0010422D">
        <w:trPr>
          <w:trHeight w:val="227"/>
          <w:jc w:val="center"/>
        </w:trPr>
        <w:tc>
          <w:tcPr>
            <w:tcW w:w="3383" w:type="dxa"/>
          </w:tcPr>
          <w:p w14:paraId="4C480D6E" w14:textId="77777777" w:rsidR="000938EA" w:rsidRPr="000938EA" w:rsidRDefault="000938EA" w:rsidP="000938EA">
            <w:pPr>
              <w:spacing w:after="0" w:line="240" w:lineRule="auto"/>
              <w:rPr>
                <w:rFonts w:ascii="Times New Roman" w:eastAsia="Calibri" w:hAnsi="Times New Roman" w:cs="Times New Roman"/>
                <w:color w:val="000000"/>
                <w:sz w:val="24"/>
                <w:szCs w:val="24"/>
              </w:rPr>
            </w:pPr>
            <w:r w:rsidRPr="000938EA">
              <w:rPr>
                <w:rFonts w:ascii="Times New Roman" w:eastAsia="Calibri" w:hAnsi="Times New Roman" w:cs="Times New Roman"/>
                <w:b/>
                <w:bCs/>
                <w:color w:val="000000"/>
                <w:sz w:val="24"/>
                <w:szCs w:val="24"/>
              </w:rPr>
              <w:lastRenderedPageBreak/>
              <w:t>Применяемые оборудование и инструментарий (ТСО, ИКТ, таблицы, карточки и т.п.)</w:t>
            </w:r>
          </w:p>
        </w:tc>
        <w:tc>
          <w:tcPr>
            <w:tcW w:w="10691" w:type="dxa"/>
            <w:gridSpan w:val="3"/>
          </w:tcPr>
          <w:p w14:paraId="03381061" w14:textId="77777777" w:rsidR="000938EA" w:rsidRPr="000938EA" w:rsidRDefault="000938EA" w:rsidP="000938EA">
            <w:pPr>
              <w:spacing w:after="0" w:line="240" w:lineRule="auto"/>
              <w:rPr>
                <w:rFonts w:ascii="Times New Roman" w:eastAsia="Times New Roman" w:hAnsi="Times New Roman" w:cs="Times New Roman"/>
                <w:color w:val="000000"/>
                <w:sz w:val="24"/>
                <w:szCs w:val="24"/>
                <w:lang w:eastAsia="ru-RU"/>
              </w:rPr>
            </w:pPr>
          </w:p>
          <w:p w14:paraId="18D8FD6E"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 xml:space="preserve"> </w:t>
            </w:r>
            <w:r w:rsidRPr="000938EA">
              <w:rPr>
                <w:rFonts w:ascii="Times New Roman" w:eastAsia="Times New Roman" w:hAnsi="Times New Roman" w:cs="Times New Roman"/>
                <w:color w:val="333333"/>
                <w:sz w:val="24"/>
                <w:szCs w:val="24"/>
                <w:lang w:eastAsia="ru-RU"/>
              </w:rPr>
              <w:t>раздаточный материал, компьютер, мультимедийный проектор, презентация</w:t>
            </w:r>
          </w:p>
          <w:p w14:paraId="577F3489" w14:textId="77777777" w:rsidR="000938EA" w:rsidRPr="000938EA" w:rsidRDefault="000938EA" w:rsidP="000938EA">
            <w:pPr>
              <w:spacing w:after="0" w:line="240" w:lineRule="auto"/>
              <w:rPr>
                <w:rFonts w:ascii="Times New Roman" w:eastAsia="Calibri" w:hAnsi="Times New Roman" w:cs="Times New Roman"/>
                <w:color w:val="000000"/>
                <w:sz w:val="24"/>
                <w:szCs w:val="24"/>
              </w:rPr>
            </w:pPr>
          </w:p>
        </w:tc>
      </w:tr>
    </w:tbl>
    <w:p w14:paraId="55D1021B" w14:textId="77777777" w:rsidR="000938EA" w:rsidRPr="000938EA" w:rsidRDefault="000938EA" w:rsidP="000938EA">
      <w:pPr>
        <w:spacing w:after="0" w:line="240" w:lineRule="auto"/>
        <w:jc w:val="center"/>
        <w:rPr>
          <w:rFonts w:ascii="Times New Roman" w:eastAsia="Calibri" w:hAnsi="Times New Roman" w:cs="Times New Roman"/>
          <w:b/>
          <w:bCs/>
          <w:color w:val="000000"/>
          <w:sz w:val="24"/>
          <w:szCs w:val="24"/>
          <w:lang w:eastAsia="ru-RU"/>
        </w:rPr>
      </w:pPr>
    </w:p>
    <w:p w14:paraId="4E4AAE42" w14:textId="77777777" w:rsidR="000938EA" w:rsidRPr="000938EA" w:rsidRDefault="000938EA" w:rsidP="000938EA">
      <w:pPr>
        <w:spacing w:after="0" w:line="240" w:lineRule="auto"/>
        <w:jc w:val="center"/>
        <w:rPr>
          <w:rFonts w:ascii="Times New Roman" w:eastAsia="Calibri" w:hAnsi="Times New Roman" w:cs="Times New Roman"/>
          <w:color w:val="000000"/>
          <w:sz w:val="24"/>
          <w:szCs w:val="24"/>
          <w:lang w:eastAsia="ru-RU"/>
        </w:rPr>
      </w:pPr>
      <w:r w:rsidRPr="000938EA">
        <w:rPr>
          <w:rFonts w:ascii="Times New Roman" w:eastAsia="Calibri" w:hAnsi="Times New Roman" w:cs="Times New Roman"/>
          <w:b/>
          <w:bCs/>
          <w:color w:val="000000"/>
          <w:sz w:val="24"/>
          <w:szCs w:val="24"/>
          <w:lang w:eastAsia="ru-RU"/>
        </w:rPr>
        <w:t>Этапы урока</w:t>
      </w:r>
    </w:p>
    <w:tbl>
      <w:tblPr>
        <w:tblW w:w="13977" w:type="dxa"/>
        <w:jc w:val="center"/>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ook w:val="00A0" w:firstRow="1" w:lastRow="0" w:firstColumn="1" w:lastColumn="0" w:noHBand="0" w:noVBand="0"/>
      </w:tblPr>
      <w:tblGrid>
        <w:gridCol w:w="2566"/>
        <w:gridCol w:w="4004"/>
        <w:gridCol w:w="3908"/>
        <w:gridCol w:w="3499"/>
      </w:tblGrid>
      <w:tr w:rsidR="000938EA" w:rsidRPr="000938EA" w14:paraId="7468A070" w14:textId="77777777" w:rsidTr="0010422D">
        <w:trPr>
          <w:jc w:val="center"/>
        </w:trPr>
        <w:tc>
          <w:tcPr>
            <w:tcW w:w="2399" w:type="dxa"/>
            <w:vAlign w:val="center"/>
          </w:tcPr>
          <w:p w14:paraId="220BFBC3" w14:textId="77777777" w:rsidR="000938EA" w:rsidRPr="000938EA" w:rsidRDefault="000938EA" w:rsidP="000938EA">
            <w:pPr>
              <w:spacing w:after="0" w:line="240" w:lineRule="auto"/>
              <w:rPr>
                <w:rFonts w:ascii="Times New Roman" w:eastAsia="Calibri" w:hAnsi="Times New Roman" w:cs="Times New Roman"/>
                <w:b/>
                <w:bCs/>
                <w:color w:val="000000"/>
                <w:sz w:val="24"/>
                <w:szCs w:val="24"/>
                <w:lang w:eastAsia="ru-RU"/>
              </w:rPr>
            </w:pPr>
            <w:r w:rsidRPr="000938EA">
              <w:rPr>
                <w:rFonts w:ascii="Times New Roman" w:eastAsia="Calibri" w:hAnsi="Times New Roman" w:cs="Times New Roman"/>
                <w:b/>
                <w:bCs/>
                <w:color w:val="000000"/>
                <w:sz w:val="24"/>
                <w:szCs w:val="24"/>
                <w:lang w:eastAsia="ru-RU"/>
              </w:rPr>
              <w:t>Этапы занятия</w:t>
            </w:r>
          </w:p>
        </w:tc>
        <w:tc>
          <w:tcPr>
            <w:tcW w:w="4054" w:type="dxa"/>
            <w:vAlign w:val="center"/>
          </w:tcPr>
          <w:p w14:paraId="40C61CE4" w14:textId="77777777" w:rsidR="000938EA" w:rsidRPr="000938EA" w:rsidRDefault="000938EA" w:rsidP="000938EA">
            <w:pPr>
              <w:spacing w:after="0" w:line="240" w:lineRule="auto"/>
              <w:rPr>
                <w:rFonts w:ascii="Times New Roman" w:eastAsia="Calibri" w:hAnsi="Times New Roman" w:cs="Times New Roman"/>
                <w:b/>
                <w:bCs/>
                <w:color w:val="000000"/>
                <w:sz w:val="24"/>
                <w:szCs w:val="24"/>
                <w:lang w:eastAsia="ru-RU"/>
              </w:rPr>
            </w:pPr>
            <w:r w:rsidRPr="000938EA">
              <w:rPr>
                <w:rFonts w:ascii="Times New Roman" w:eastAsia="Calibri" w:hAnsi="Times New Roman" w:cs="Times New Roman"/>
                <w:b/>
                <w:bCs/>
                <w:color w:val="000000"/>
                <w:sz w:val="24"/>
                <w:szCs w:val="24"/>
                <w:lang w:eastAsia="ru-RU"/>
              </w:rPr>
              <w:t>Деятельность преподавателя</w:t>
            </w:r>
          </w:p>
        </w:tc>
        <w:tc>
          <w:tcPr>
            <w:tcW w:w="3949" w:type="dxa"/>
            <w:vAlign w:val="center"/>
          </w:tcPr>
          <w:p w14:paraId="0B4F2163" w14:textId="77777777" w:rsidR="000938EA" w:rsidRPr="000938EA" w:rsidRDefault="000938EA" w:rsidP="000938EA">
            <w:pPr>
              <w:spacing w:after="0" w:line="240" w:lineRule="auto"/>
              <w:rPr>
                <w:rFonts w:ascii="Times New Roman" w:eastAsia="Calibri" w:hAnsi="Times New Roman" w:cs="Times New Roman"/>
                <w:b/>
                <w:bCs/>
                <w:color w:val="000000"/>
                <w:sz w:val="24"/>
                <w:szCs w:val="24"/>
                <w:lang w:eastAsia="ru-RU"/>
              </w:rPr>
            </w:pPr>
            <w:r w:rsidRPr="000938EA">
              <w:rPr>
                <w:rFonts w:ascii="Times New Roman" w:eastAsia="Calibri" w:hAnsi="Times New Roman" w:cs="Times New Roman"/>
                <w:b/>
                <w:bCs/>
                <w:color w:val="000000"/>
                <w:sz w:val="24"/>
                <w:szCs w:val="24"/>
                <w:lang w:eastAsia="ru-RU"/>
              </w:rPr>
              <w:t>Деятельность студентов</w:t>
            </w:r>
          </w:p>
        </w:tc>
        <w:tc>
          <w:tcPr>
            <w:tcW w:w="3575" w:type="dxa"/>
          </w:tcPr>
          <w:p w14:paraId="75C07C2C" w14:textId="77777777" w:rsidR="000938EA" w:rsidRPr="000938EA" w:rsidRDefault="000938EA" w:rsidP="000938EA">
            <w:pPr>
              <w:spacing w:after="0" w:line="240" w:lineRule="auto"/>
              <w:rPr>
                <w:rFonts w:ascii="Times New Roman" w:eastAsia="Calibri" w:hAnsi="Times New Roman" w:cs="Times New Roman"/>
                <w:b/>
                <w:bCs/>
                <w:color w:val="000000"/>
                <w:sz w:val="24"/>
                <w:szCs w:val="24"/>
                <w:lang w:eastAsia="ru-RU"/>
              </w:rPr>
            </w:pPr>
            <w:r w:rsidRPr="000938EA">
              <w:rPr>
                <w:rFonts w:ascii="Times New Roman" w:eastAsia="Calibri" w:hAnsi="Times New Roman" w:cs="Times New Roman"/>
                <w:b/>
                <w:bCs/>
                <w:color w:val="000000"/>
                <w:sz w:val="24"/>
                <w:szCs w:val="24"/>
                <w:lang w:eastAsia="ru-RU"/>
              </w:rPr>
              <w:t>Типы оценочных мероприятий</w:t>
            </w:r>
          </w:p>
        </w:tc>
      </w:tr>
      <w:tr w:rsidR="000938EA" w:rsidRPr="000938EA" w14:paraId="5E3C9DF1" w14:textId="77777777" w:rsidTr="0010422D">
        <w:trPr>
          <w:trHeight w:val="991"/>
          <w:jc w:val="center"/>
        </w:trPr>
        <w:tc>
          <w:tcPr>
            <w:tcW w:w="2399" w:type="dxa"/>
          </w:tcPr>
          <w:p w14:paraId="6CDFDDA6" w14:textId="77777777" w:rsidR="000938EA" w:rsidRPr="000938EA" w:rsidRDefault="000938EA" w:rsidP="000938EA">
            <w:pPr>
              <w:spacing w:after="0" w:line="240" w:lineRule="auto"/>
              <w:rPr>
                <w:rFonts w:ascii="Times New Roman" w:eastAsia="Times New Roman" w:hAnsi="Times New Roman" w:cs="Times New Roman"/>
                <w:color w:val="000000"/>
                <w:sz w:val="24"/>
                <w:szCs w:val="24"/>
                <w:lang w:eastAsia="ru-RU"/>
              </w:rPr>
            </w:pPr>
            <w:r w:rsidRPr="000938EA">
              <w:rPr>
                <w:rFonts w:ascii="Times New Roman" w:eastAsia="Calibri" w:hAnsi="Times New Roman" w:cs="Times New Roman"/>
                <w:b/>
                <w:bCs/>
                <w:sz w:val="24"/>
                <w:szCs w:val="24"/>
                <w:shd w:val="clear" w:color="auto" w:fill="FFFFFF"/>
              </w:rPr>
              <w:t>1</w:t>
            </w:r>
            <w:r w:rsidRPr="000938EA">
              <w:rPr>
                <w:rFonts w:ascii="Times New Roman" w:eastAsia="Times New Roman" w:hAnsi="Times New Roman" w:cs="Times New Roman"/>
                <w:b/>
                <w:bCs/>
                <w:color w:val="000000"/>
                <w:sz w:val="24"/>
                <w:szCs w:val="24"/>
                <w:lang w:eastAsia="ru-RU"/>
              </w:rPr>
              <w:t>Организационный момент</w:t>
            </w:r>
          </w:p>
          <w:p w14:paraId="634717F9" w14:textId="77777777" w:rsidR="000938EA" w:rsidRPr="000938EA" w:rsidRDefault="000938EA" w:rsidP="000938EA">
            <w:pPr>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i/>
                <w:iCs/>
                <w:color w:val="000000"/>
                <w:sz w:val="24"/>
                <w:szCs w:val="24"/>
                <w:lang w:eastAsia="ru-RU"/>
              </w:rPr>
              <w:t>Цель этапа:</w:t>
            </w:r>
          </w:p>
          <w:p w14:paraId="396F903C" w14:textId="77777777" w:rsidR="000938EA" w:rsidRPr="000938EA" w:rsidRDefault="000938EA" w:rsidP="000938EA">
            <w:pPr>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включение студентов</w:t>
            </w:r>
          </w:p>
          <w:p w14:paraId="07FD3367" w14:textId="77777777" w:rsidR="000938EA" w:rsidRPr="000938EA" w:rsidRDefault="000938EA" w:rsidP="000938EA">
            <w:pPr>
              <w:spacing w:after="0" w:line="240" w:lineRule="auto"/>
              <w:rPr>
                <w:rFonts w:ascii="Times New Roman" w:eastAsia="Calibri" w:hAnsi="Times New Roman" w:cs="Times New Roman"/>
                <w:sz w:val="24"/>
                <w:szCs w:val="24"/>
                <w:shd w:val="clear" w:color="auto" w:fill="FFFFFF"/>
              </w:rPr>
            </w:pPr>
            <w:r w:rsidRPr="000938EA">
              <w:rPr>
                <w:rFonts w:ascii="Times New Roman" w:eastAsia="Times New Roman" w:hAnsi="Times New Roman" w:cs="Times New Roman"/>
                <w:color w:val="000000"/>
                <w:sz w:val="24"/>
                <w:szCs w:val="24"/>
                <w:lang w:eastAsia="ru-RU"/>
              </w:rPr>
              <w:t> в деятельность.</w:t>
            </w:r>
          </w:p>
          <w:p w14:paraId="17A9B596" w14:textId="77777777" w:rsidR="000938EA" w:rsidRPr="000938EA" w:rsidRDefault="000938EA" w:rsidP="000938EA">
            <w:pPr>
              <w:spacing w:after="0" w:line="240" w:lineRule="auto"/>
              <w:ind w:firstLine="142"/>
              <w:rPr>
                <w:rFonts w:ascii="Times New Roman" w:eastAsia="Calibri" w:hAnsi="Times New Roman" w:cs="Times New Roman"/>
                <w:bCs/>
                <w:color w:val="000000"/>
                <w:sz w:val="24"/>
                <w:szCs w:val="24"/>
                <w:lang w:eastAsia="ru-RU"/>
              </w:rPr>
            </w:pPr>
            <w:r w:rsidRPr="000938EA">
              <w:rPr>
                <w:rFonts w:ascii="Times New Roman" w:eastAsia="Calibri" w:hAnsi="Times New Roman" w:cs="Times New Roman"/>
                <w:bCs/>
                <w:color w:val="000000"/>
                <w:sz w:val="24"/>
                <w:szCs w:val="24"/>
                <w:lang w:eastAsia="ru-RU"/>
              </w:rPr>
              <w:t xml:space="preserve"> </w:t>
            </w:r>
          </w:p>
        </w:tc>
        <w:tc>
          <w:tcPr>
            <w:tcW w:w="4054" w:type="dxa"/>
          </w:tcPr>
          <w:p w14:paraId="64A7F3B0" w14:textId="77777777" w:rsidR="000938EA" w:rsidRPr="000938EA" w:rsidRDefault="000938EA" w:rsidP="000938EA">
            <w:pPr>
              <w:spacing w:after="0" w:line="240" w:lineRule="auto"/>
              <w:rPr>
                <w:rFonts w:ascii="Times New Roman" w:eastAsia="Times New Roman" w:hAnsi="Times New Roman" w:cs="Times New Roman"/>
                <w:color w:val="000000"/>
                <w:sz w:val="24"/>
                <w:szCs w:val="24"/>
                <w:lang w:eastAsia="ru-RU"/>
              </w:rPr>
            </w:pPr>
            <w:r w:rsidRPr="000938EA">
              <w:rPr>
                <w:rFonts w:ascii="Times New Roman" w:eastAsia="Calibri" w:hAnsi="Times New Roman" w:cs="Times New Roman"/>
                <w:sz w:val="24"/>
                <w:szCs w:val="24"/>
                <w:shd w:val="clear" w:color="auto" w:fill="FFFFFF"/>
                <w:lang w:eastAsia="ru-RU"/>
              </w:rPr>
              <w:t xml:space="preserve"> </w:t>
            </w:r>
            <w:r w:rsidRPr="000938EA">
              <w:rPr>
                <w:rFonts w:ascii="Times New Roman" w:eastAsia="Times New Roman" w:hAnsi="Times New Roman" w:cs="Times New Roman"/>
                <w:color w:val="000000"/>
                <w:sz w:val="24"/>
                <w:szCs w:val="24"/>
                <w:lang w:eastAsia="ru-RU"/>
              </w:rPr>
              <w:t xml:space="preserve"> </w:t>
            </w:r>
            <w:r w:rsidRPr="000938EA">
              <w:rPr>
                <w:rFonts w:ascii="Times New Roman" w:eastAsia="Times New Roman" w:hAnsi="Times New Roman" w:cs="Times New Roman"/>
                <w:color w:val="00000A"/>
                <w:sz w:val="24"/>
                <w:szCs w:val="24"/>
                <w:lang w:eastAsia="ru-RU"/>
              </w:rPr>
              <w:t xml:space="preserve">Объясняет цели и задачи учебного занятия, мотивирует обучающихся, знакомит с эпиграфом к </w:t>
            </w:r>
            <w:proofErr w:type="gramStart"/>
            <w:r w:rsidRPr="000938EA">
              <w:rPr>
                <w:rFonts w:ascii="Times New Roman" w:eastAsia="Times New Roman" w:hAnsi="Times New Roman" w:cs="Times New Roman"/>
                <w:color w:val="00000A"/>
                <w:sz w:val="24"/>
                <w:szCs w:val="24"/>
                <w:lang w:eastAsia="ru-RU"/>
              </w:rPr>
              <w:t>уроку,  создаёт</w:t>
            </w:r>
            <w:proofErr w:type="gramEnd"/>
            <w:r w:rsidRPr="000938EA">
              <w:rPr>
                <w:rFonts w:ascii="Times New Roman" w:eastAsia="Times New Roman" w:hAnsi="Times New Roman" w:cs="Times New Roman"/>
                <w:color w:val="00000A"/>
                <w:sz w:val="24"/>
                <w:szCs w:val="24"/>
                <w:lang w:eastAsia="ru-RU"/>
              </w:rPr>
              <w:t xml:space="preserve"> эмоциональный настрой на занятии.</w:t>
            </w:r>
          </w:p>
          <w:p w14:paraId="1A3C899F"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262633"/>
                <w:sz w:val="24"/>
                <w:szCs w:val="24"/>
                <w:lang w:eastAsia="ru-RU"/>
              </w:rPr>
            </w:pPr>
            <w:r w:rsidRPr="000938EA">
              <w:rPr>
                <w:rFonts w:ascii="Times New Roman" w:eastAsia="Times New Roman" w:hAnsi="Times New Roman" w:cs="Times New Roman"/>
                <w:color w:val="262633"/>
                <w:sz w:val="24"/>
                <w:szCs w:val="24"/>
                <w:lang w:eastAsia="ru-RU"/>
              </w:rPr>
              <w:t xml:space="preserve">  </w:t>
            </w:r>
          </w:p>
          <w:p w14:paraId="1F7854B5" w14:textId="77777777" w:rsidR="000938EA" w:rsidRPr="000938EA" w:rsidRDefault="000938EA" w:rsidP="000938EA">
            <w:pPr>
              <w:spacing w:after="0" w:line="240" w:lineRule="auto"/>
              <w:rPr>
                <w:rFonts w:ascii="Times New Roman" w:eastAsia="Calibri" w:hAnsi="Times New Roman" w:cs="Times New Roman"/>
                <w:bCs/>
                <w:color w:val="000000"/>
                <w:sz w:val="24"/>
                <w:szCs w:val="24"/>
                <w:lang w:eastAsia="ru-RU"/>
              </w:rPr>
            </w:pPr>
          </w:p>
        </w:tc>
        <w:tc>
          <w:tcPr>
            <w:tcW w:w="3949" w:type="dxa"/>
          </w:tcPr>
          <w:p w14:paraId="66566337" w14:textId="77777777" w:rsidR="000938EA" w:rsidRPr="000938EA" w:rsidRDefault="000938EA" w:rsidP="000938EA">
            <w:pPr>
              <w:spacing w:after="0" w:line="240" w:lineRule="auto"/>
              <w:rPr>
                <w:rFonts w:ascii="Times New Roman" w:eastAsia="Calibri" w:hAnsi="Times New Roman" w:cs="Times New Roman"/>
                <w:sz w:val="24"/>
                <w:szCs w:val="24"/>
                <w:shd w:val="clear" w:color="auto" w:fill="FFFFFF"/>
                <w:lang w:eastAsia="ru-RU"/>
              </w:rPr>
            </w:pPr>
            <w:r w:rsidRPr="000938EA">
              <w:rPr>
                <w:rFonts w:ascii="Times New Roman" w:eastAsia="Calibri" w:hAnsi="Times New Roman" w:cs="Times New Roman"/>
                <w:sz w:val="24"/>
                <w:szCs w:val="24"/>
                <w:shd w:val="clear" w:color="auto" w:fill="FFFFFF"/>
                <w:lang w:eastAsia="ru-RU"/>
              </w:rPr>
              <w:t xml:space="preserve"> </w:t>
            </w:r>
            <w:r w:rsidRPr="000938EA">
              <w:rPr>
                <w:rFonts w:ascii="Times New Roman" w:eastAsia="Times New Roman" w:hAnsi="Times New Roman" w:cs="Times New Roman"/>
                <w:color w:val="000000"/>
                <w:sz w:val="24"/>
                <w:szCs w:val="24"/>
                <w:lang w:eastAsia="ru-RU"/>
              </w:rPr>
              <w:t xml:space="preserve"> </w:t>
            </w:r>
            <w:r w:rsidRPr="000938EA">
              <w:rPr>
                <w:rFonts w:ascii="Times New Roman" w:eastAsia="Times New Roman" w:hAnsi="Times New Roman" w:cs="Times New Roman"/>
                <w:color w:val="00000A"/>
                <w:sz w:val="24"/>
                <w:szCs w:val="24"/>
                <w:lang w:eastAsia="ru-RU"/>
              </w:rPr>
              <w:t xml:space="preserve"> </w:t>
            </w:r>
            <w:r w:rsidRPr="000938EA">
              <w:rPr>
                <w:rFonts w:ascii="Times New Roman" w:eastAsia="Calibri" w:hAnsi="Times New Roman" w:cs="Times New Roman"/>
                <w:color w:val="111115"/>
                <w:sz w:val="24"/>
                <w:szCs w:val="24"/>
                <w:shd w:val="clear" w:color="auto" w:fill="FFFFFF"/>
              </w:rPr>
              <w:t>Занимают рабочие места, приветствуют педагога, записывают эпиграф урока в рабочие тетради</w:t>
            </w:r>
          </w:p>
          <w:p w14:paraId="1B292F6A" w14:textId="77777777" w:rsidR="000938EA" w:rsidRPr="000938EA" w:rsidRDefault="000938EA" w:rsidP="000938EA">
            <w:pPr>
              <w:spacing w:after="0" w:line="240" w:lineRule="auto"/>
              <w:rPr>
                <w:rFonts w:ascii="Times New Roman" w:eastAsia="Times New Roman" w:hAnsi="Times New Roman" w:cs="Times New Roman"/>
                <w:i/>
                <w:color w:val="333333"/>
                <w:sz w:val="24"/>
                <w:szCs w:val="24"/>
                <w:lang w:eastAsia="ru-RU"/>
              </w:rPr>
            </w:pPr>
            <w:r w:rsidRPr="000938EA">
              <w:rPr>
                <w:rFonts w:ascii="Times New Roman" w:eastAsia="Times New Roman" w:hAnsi="Times New Roman" w:cs="Times New Roman"/>
                <w:i/>
                <w:color w:val="333333"/>
                <w:sz w:val="24"/>
                <w:szCs w:val="24"/>
                <w:lang w:eastAsia="ru-RU"/>
              </w:rPr>
              <w:t>…Из глубины молчания родится</w:t>
            </w:r>
            <w:r w:rsidRPr="000938EA">
              <w:rPr>
                <w:rFonts w:ascii="Times New Roman" w:eastAsia="Times New Roman" w:hAnsi="Times New Roman" w:cs="Times New Roman"/>
                <w:i/>
                <w:color w:val="333333"/>
                <w:sz w:val="24"/>
                <w:szCs w:val="24"/>
                <w:lang w:eastAsia="ru-RU"/>
              </w:rPr>
              <w:br/>
              <w:t>Слово,</w:t>
            </w:r>
            <w:r w:rsidRPr="000938EA">
              <w:rPr>
                <w:rFonts w:ascii="Times New Roman" w:eastAsia="Times New Roman" w:hAnsi="Times New Roman" w:cs="Times New Roman"/>
                <w:i/>
                <w:color w:val="333333"/>
                <w:sz w:val="24"/>
                <w:szCs w:val="24"/>
                <w:lang w:eastAsia="ru-RU"/>
              </w:rPr>
              <w:br/>
              <w:t>В себе несущее</w:t>
            </w:r>
            <w:r w:rsidRPr="000938EA">
              <w:rPr>
                <w:rFonts w:ascii="Times New Roman" w:eastAsia="Times New Roman" w:hAnsi="Times New Roman" w:cs="Times New Roman"/>
                <w:i/>
                <w:color w:val="333333"/>
                <w:sz w:val="24"/>
                <w:szCs w:val="24"/>
                <w:lang w:eastAsia="ru-RU"/>
              </w:rPr>
              <w:br/>
              <w:t>Всю полноту сознанья, воли, чувства,</w:t>
            </w:r>
            <w:r w:rsidRPr="000938EA">
              <w:rPr>
                <w:rFonts w:ascii="Times New Roman" w:eastAsia="Times New Roman" w:hAnsi="Times New Roman" w:cs="Times New Roman"/>
                <w:i/>
                <w:color w:val="333333"/>
                <w:sz w:val="24"/>
                <w:szCs w:val="24"/>
                <w:lang w:eastAsia="ru-RU"/>
              </w:rPr>
              <w:br/>
              <w:t xml:space="preserve">Все </w:t>
            </w:r>
            <w:proofErr w:type="spellStart"/>
            <w:r w:rsidRPr="000938EA">
              <w:rPr>
                <w:rFonts w:ascii="Times New Roman" w:eastAsia="Times New Roman" w:hAnsi="Times New Roman" w:cs="Times New Roman"/>
                <w:i/>
                <w:color w:val="333333"/>
                <w:sz w:val="24"/>
                <w:szCs w:val="24"/>
                <w:lang w:eastAsia="ru-RU"/>
              </w:rPr>
              <w:t>трепеты</w:t>
            </w:r>
            <w:proofErr w:type="spellEnd"/>
            <w:r w:rsidRPr="000938EA">
              <w:rPr>
                <w:rFonts w:ascii="Times New Roman" w:eastAsia="Times New Roman" w:hAnsi="Times New Roman" w:cs="Times New Roman"/>
                <w:i/>
                <w:color w:val="333333"/>
                <w:sz w:val="24"/>
                <w:szCs w:val="24"/>
                <w:lang w:eastAsia="ru-RU"/>
              </w:rPr>
              <w:t xml:space="preserve"> и все сиянья жизни…</w:t>
            </w:r>
          </w:p>
          <w:p w14:paraId="160CC7B5" w14:textId="77777777" w:rsidR="000938EA" w:rsidRPr="000938EA" w:rsidRDefault="000938EA" w:rsidP="000938EA">
            <w:pPr>
              <w:spacing w:after="0" w:line="240" w:lineRule="auto"/>
              <w:rPr>
                <w:rFonts w:ascii="Times New Roman" w:eastAsia="Times New Roman" w:hAnsi="Times New Roman" w:cs="Times New Roman"/>
                <w:i/>
                <w:color w:val="333333"/>
                <w:sz w:val="24"/>
                <w:szCs w:val="24"/>
                <w:lang w:eastAsia="ru-RU"/>
              </w:rPr>
            </w:pPr>
            <w:r w:rsidRPr="000938EA">
              <w:rPr>
                <w:rFonts w:ascii="Times New Roman" w:eastAsia="Times New Roman" w:hAnsi="Times New Roman" w:cs="Times New Roman"/>
                <w:i/>
                <w:iCs/>
                <w:color w:val="333333"/>
                <w:sz w:val="24"/>
                <w:szCs w:val="24"/>
                <w:lang w:eastAsia="ru-RU"/>
              </w:rPr>
              <w:t xml:space="preserve">                                   М.А. Волошин</w:t>
            </w:r>
          </w:p>
          <w:p w14:paraId="03562833" w14:textId="77777777" w:rsidR="000938EA" w:rsidRPr="000938EA" w:rsidRDefault="000938EA" w:rsidP="000938EA">
            <w:pPr>
              <w:spacing w:after="0" w:line="240" w:lineRule="auto"/>
              <w:rPr>
                <w:rFonts w:ascii="Times New Roman" w:eastAsia="Calibri" w:hAnsi="Times New Roman" w:cs="Times New Roman"/>
                <w:sz w:val="24"/>
                <w:szCs w:val="24"/>
                <w:shd w:val="clear" w:color="auto" w:fill="FFFFFF"/>
                <w:lang w:eastAsia="ru-RU"/>
              </w:rPr>
            </w:pPr>
          </w:p>
          <w:p w14:paraId="1B50DDE8" w14:textId="77777777" w:rsidR="000938EA" w:rsidRPr="000938EA" w:rsidRDefault="000938EA" w:rsidP="000938EA">
            <w:pPr>
              <w:spacing w:after="0" w:line="240" w:lineRule="auto"/>
              <w:rPr>
                <w:rFonts w:ascii="Times New Roman" w:eastAsia="Calibri" w:hAnsi="Times New Roman" w:cs="Times New Roman"/>
                <w:sz w:val="24"/>
                <w:szCs w:val="24"/>
                <w:shd w:val="clear" w:color="auto" w:fill="FFFFFF"/>
                <w:lang w:eastAsia="ru-RU"/>
              </w:rPr>
            </w:pPr>
          </w:p>
          <w:p w14:paraId="085DDBA9" w14:textId="77777777" w:rsidR="000938EA" w:rsidRPr="000938EA" w:rsidRDefault="000938EA" w:rsidP="000938EA">
            <w:pPr>
              <w:spacing w:after="0" w:line="240" w:lineRule="auto"/>
              <w:rPr>
                <w:rFonts w:ascii="Times New Roman" w:eastAsia="Calibri" w:hAnsi="Times New Roman" w:cs="Times New Roman"/>
                <w:bCs/>
                <w:color w:val="000000"/>
                <w:sz w:val="24"/>
                <w:szCs w:val="24"/>
                <w:lang w:eastAsia="ru-RU"/>
              </w:rPr>
            </w:pPr>
          </w:p>
        </w:tc>
        <w:tc>
          <w:tcPr>
            <w:tcW w:w="3575" w:type="dxa"/>
          </w:tcPr>
          <w:p w14:paraId="13C095B9" w14:textId="77777777" w:rsidR="000938EA" w:rsidRPr="000938EA" w:rsidRDefault="000938EA" w:rsidP="000938EA">
            <w:pPr>
              <w:spacing w:after="0" w:line="240" w:lineRule="auto"/>
              <w:rPr>
                <w:rFonts w:ascii="Times New Roman" w:eastAsia="Calibri" w:hAnsi="Times New Roman" w:cs="Times New Roman"/>
                <w:sz w:val="24"/>
                <w:szCs w:val="24"/>
                <w:shd w:val="clear" w:color="auto" w:fill="FFFFFF"/>
                <w:lang w:eastAsia="ru-RU"/>
              </w:rPr>
            </w:pPr>
            <w:r w:rsidRPr="000938EA">
              <w:rPr>
                <w:rFonts w:ascii="Times New Roman" w:eastAsia="Times New Roman" w:hAnsi="Times New Roman" w:cs="Times New Roman"/>
                <w:b/>
                <w:bCs/>
                <w:color w:val="000000"/>
                <w:sz w:val="24"/>
                <w:szCs w:val="24"/>
                <w:lang w:eastAsia="ru-RU"/>
              </w:rPr>
              <w:t xml:space="preserve"> </w:t>
            </w:r>
            <w:r w:rsidRPr="000938EA">
              <w:rPr>
                <w:rFonts w:ascii="Times New Roman" w:eastAsia="Times New Roman" w:hAnsi="Times New Roman" w:cs="Times New Roman"/>
                <w:bCs/>
                <w:color w:val="000000"/>
                <w:sz w:val="24"/>
                <w:szCs w:val="24"/>
                <w:lang w:eastAsia="ru-RU"/>
              </w:rPr>
              <w:t>Наблюдение</w:t>
            </w:r>
          </w:p>
        </w:tc>
      </w:tr>
      <w:tr w:rsidR="000938EA" w:rsidRPr="000938EA" w14:paraId="7FBD676D" w14:textId="77777777" w:rsidTr="0010422D">
        <w:trPr>
          <w:trHeight w:val="2835"/>
          <w:jc w:val="center"/>
        </w:trPr>
        <w:tc>
          <w:tcPr>
            <w:tcW w:w="2399" w:type="dxa"/>
          </w:tcPr>
          <w:p w14:paraId="5684082E" w14:textId="77777777" w:rsidR="000938EA" w:rsidRPr="000938EA" w:rsidRDefault="000938EA" w:rsidP="000938EA">
            <w:pPr>
              <w:spacing w:after="0" w:line="240" w:lineRule="auto"/>
              <w:rPr>
                <w:rFonts w:ascii="Times New Roman" w:eastAsia="Times New Roman" w:hAnsi="Times New Roman" w:cs="Times New Roman"/>
                <w:color w:val="000000"/>
                <w:sz w:val="24"/>
                <w:szCs w:val="24"/>
                <w:lang w:eastAsia="ru-RU"/>
              </w:rPr>
            </w:pPr>
            <w:r w:rsidRPr="000938EA">
              <w:rPr>
                <w:rFonts w:ascii="Times New Roman" w:eastAsia="Calibri" w:hAnsi="Times New Roman" w:cs="Times New Roman"/>
                <w:b/>
                <w:bCs/>
                <w:sz w:val="24"/>
                <w:szCs w:val="24"/>
                <w:shd w:val="clear" w:color="auto" w:fill="FFFFFF"/>
              </w:rPr>
              <w:t>2</w:t>
            </w:r>
            <w:r w:rsidRPr="000938EA">
              <w:rPr>
                <w:rFonts w:ascii="Times New Roman" w:eastAsia="Calibri" w:hAnsi="Times New Roman" w:cs="Times New Roman"/>
                <w:bCs/>
                <w:sz w:val="24"/>
                <w:szCs w:val="24"/>
                <w:shd w:val="clear" w:color="auto" w:fill="FFFFFF"/>
              </w:rPr>
              <w:t>.</w:t>
            </w:r>
            <w:r w:rsidRPr="000938EA">
              <w:rPr>
                <w:rFonts w:ascii="Times New Roman" w:eastAsia="Calibri" w:hAnsi="Times New Roman" w:cs="Times New Roman"/>
                <w:sz w:val="24"/>
                <w:szCs w:val="24"/>
                <w:shd w:val="clear" w:color="auto" w:fill="FFFFFF"/>
              </w:rPr>
              <w:t xml:space="preserve"> </w:t>
            </w:r>
            <w:r w:rsidRPr="000938EA">
              <w:rPr>
                <w:rFonts w:ascii="Times New Roman" w:eastAsia="Calibri" w:hAnsi="Times New Roman" w:cs="Times New Roman"/>
                <w:b/>
                <w:sz w:val="24"/>
                <w:szCs w:val="24"/>
                <w:shd w:val="clear" w:color="auto" w:fill="FFFFFF"/>
              </w:rPr>
              <w:t xml:space="preserve"> </w:t>
            </w:r>
            <w:r w:rsidRPr="000938EA">
              <w:rPr>
                <w:rFonts w:ascii="Times New Roman" w:eastAsia="Times New Roman" w:hAnsi="Times New Roman" w:cs="Times New Roman"/>
                <w:color w:val="000000"/>
                <w:sz w:val="24"/>
                <w:szCs w:val="24"/>
                <w:lang w:eastAsia="ru-RU"/>
              </w:rPr>
              <w:t xml:space="preserve">Актуализация </w:t>
            </w:r>
            <w:proofErr w:type="gramStart"/>
            <w:r w:rsidRPr="000938EA">
              <w:rPr>
                <w:rFonts w:ascii="Times New Roman" w:eastAsia="Times New Roman" w:hAnsi="Times New Roman" w:cs="Times New Roman"/>
                <w:color w:val="000000"/>
                <w:sz w:val="24"/>
                <w:szCs w:val="24"/>
                <w:lang w:eastAsia="ru-RU"/>
              </w:rPr>
              <w:t>имеющихся  знаний</w:t>
            </w:r>
            <w:proofErr w:type="gramEnd"/>
            <w:r w:rsidRPr="000938EA">
              <w:rPr>
                <w:rFonts w:ascii="Times New Roman" w:eastAsia="Times New Roman" w:hAnsi="Times New Roman" w:cs="Times New Roman"/>
                <w:color w:val="000000"/>
                <w:sz w:val="24"/>
                <w:szCs w:val="24"/>
                <w:lang w:eastAsia="ru-RU"/>
              </w:rPr>
              <w:t xml:space="preserve"> обучающихся по теме.</w:t>
            </w:r>
            <w:r w:rsidRPr="000938EA">
              <w:rPr>
                <w:rFonts w:ascii="Times New Roman" w:eastAsia="Times New Roman" w:hAnsi="Times New Roman" w:cs="Times New Roman"/>
                <w:b/>
                <w:bCs/>
                <w:color w:val="000000"/>
                <w:sz w:val="24"/>
                <w:szCs w:val="24"/>
                <w:lang w:eastAsia="ru-RU"/>
              </w:rPr>
              <w:t xml:space="preserve"> </w:t>
            </w:r>
          </w:p>
          <w:p w14:paraId="223AC08D" w14:textId="77777777" w:rsidR="000938EA" w:rsidRPr="000938EA" w:rsidRDefault="000938EA" w:rsidP="000938EA">
            <w:pPr>
              <w:spacing w:after="0" w:line="240" w:lineRule="auto"/>
              <w:rPr>
                <w:rFonts w:ascii="Times New Roman" w:eastAsia="Calibri" w:hAnsi="Times New Roman" w:cs="Times New Roman"/>
                <w:b/>
                <w:bCs/>
                <w:sz w:val="24"/>
                <w:szCs w:val="24"/>
                <w:shd w:val="clear" w:color="auto" w:fill="FFFFFF"/>
              </w:rPr>
            </w:pPr>
            <w:r w:rsidRPr="000938EA">
              <w:rPr>
                <w:rFonts w:ascii="Times New Roman" w:eastAsia="Times New Roman" w:hAnsi="Times New Roman" w:cs="Times New Roman"/>
                <w:i/>
                <w:iCs/>
                <w:color w:val="000000"/>
                <w:sz w:val="24"/>
                <w:szCs w:val="24"/>
                <w:lang w:eastAsia="ru-RU"/>
              </w:rPr>
              <w:t>Цель этапа</w:t>
            </w:r>
            <w:r w:rsidRPr="000938EA">
              <w:rPr>
                <w:rFonts w:ascii="Times New Roman" w:eastAsia="Times New Roman" w:hAnsi="Times New Roman" w:cs="Times New Roman"/>
                <w:color w:val="000000"/>
                <w:sz w:val="24"/>
                <w:szCs w:val="24"/>
                <w:lang w:eastAsia="ru-RU"/>
              </w:rPr>
              <w:t>: подготовка мышления обучающихся и организация осознания ими внутренней потребности к построению нового способа действий.</w:t>
            </w:r>
            <w:r w:rsidRPr="000938EA">
              <w:rPr>
                <w:rFonts w:ascii="Times New Roman" w:eastAsia="Calibri" w:hAnsi="Times New Roman" w:cs="Times New Roman"/>
                <w:b/>
                <w:bCs/>
                <w:sz w:val="24"/>
                <w:szCs w:val="24"/>
                <w:shd w:val="clear" w:color="auto" w:fill="FFFFFF"/>
              </w:rPr>
              <w:t xml:space="preserve"> </w:t>
            </w:r>
          </w:p>
          <w:p w14:paraId="42F9B405" w14:textId="77777777" w:rsidR="000938EA" w:rsidRPr="000938EA" w:rsidRDefault="000938EA" w:rsidP="000938EA">
            <w:pPr>
              <w:shd w:val="clear" w:color="auto" w:fill="FFFFFF"/>
              <w:spacing w:after="0" w:line="240" w:lineRule="auto"/>
              <w:jc w:val="center"/>
              <w:rPr>
                <w:rFonts w:ascii="Times New Roman" w:eastAsia="Times New Roman" w:hAnsi="Times New Roman" w:cs="Times New Roman"/>
                <w:color w:val="111115"/>
                <w:sz w:val="24"/>
                <w:szCs w:val="24"/>
                <w:lang w:eastAsia="ru-RU"/>
              </w:rPr>
            </w:pPr>
            <w:r w:rsidRPr="000938EA">
              <w:rPr>
                <w:rFonts w:ascii="Times New Roman" w:eastAsia="Times New Roman" w:hAnsi="Times New Roman" w:cs="Times New Roman"/>
                <w:color w:val="111115"/>
                <w:sz w:val="24"/>
                <w:szCs w:val="24"/>
                <w:bdr w:val="none" w:sz="0" w:space="0" w:color="auto" w:frame="1"/>
                <w:lang w:eastAsia="ru-RU"/>
              </w:rPr>
              <w:lastRenderedPageBreak/>
              <w:t xml:space="preserve">  »</w:t>
            </w:r>
          </w:p>
          <w:p w14:paraId="007BF2A5" w14:textId="77777777" w:rsidR="000938EA" w:rsidRPr="000938EA" w:rsidRDefault="000938EA" w:rsidP="000938EA">
            <w:pPr>
              <w:shd w:val="clear" w:color="auto" w:fill="FFFFFF"/>
              <w:spacing w:after="0" w:line="240" w:lineRule="auto"/>
              <w:jc w:val="center"/>
              <w:rPr>
                <w:rFonts w:ascii="Times New Roman" w:eastAsia="Times New Roman" w:hAnsi="Times New Roman" w:cs="Times New Roman"/>
                <w:color w:val="111115"/>
                <w:sz w:val="24"/>
                <w:szCs w:val="24"/>
                <w:lang w:eastAsia="ru-RU"/>
              </w:rPr>
            </w:pPr>
            <w:r w:rsidRPr="000938EA">
              <w:rPr>
                <w:rFonts w:ascii="Times New Roman" w:eastAsia="Times New Roman" w:hAnsi="Times New Roman" w:cs="Times New Roman"/>
                <w:color w:val="111115"/>
                <w:sz w:val="24"/>
                <w:szCs w:val="24"/>
                <w:bdr w:val="none" w:sz="0" w:space="0" w:color="auto" w:frame="1"/>
                <w:lang w:eastAsia="ru-RU"/>
              </w:rPr>
              <w:t> </w:t>
            </w:r>
          </w:p>
          <w:p w14:paraId="2E185AB7" w14:textId="77777777" w:rsidR="000938EA" w:rsidRPr="000938EA" w:rsidRDefault="000938EA" w:rsidP="000938EA">
            <w:pPr>
              <w:spacing w:after="0" w:line="240" w:lineRule="auto"/>
              <w:rPr>
                <w:rFonts w:ascii="Times New Roman" w:eastAsia="Calibri" w:hAnsi="Times New Roman" w:cs="Times New Roman"/>
                <w:b/>
                <w:sz w:val="24"/>
                <w:szCs w:val="24"/>
                <w:shd w:val="clear" w:color="auto" w:fill="FFFFFF"/>
              </w:rPr>
            </w:pPr>
            <w:r w:rsidRPr="000938EA">
              <w:rPr>
                <w:rFonts w:ascii="Times New Roman" w:eastAsia="Calibri" w:hAnsi="Times New Roman" w:cs="Times New Roman"/>
                <w:bCs/>
                <w:color w:val="000000"/>
                <w:sz w:val="24"/>
                <w:szCs w:val="24"/>
                <w:lang w:eastAsia="ru-RU"/>
              </w:rPr>
              <w:br/>
            </w:r>
          </w:p>
        </w:tc>
        <w:tc>
          <w:tcPr>
            <w:tcW w:w="4054" w:type="dxa"/>
          </w:tcPr>
          <w:p w14:paraId="775CEFDA" w14:textId="77777777" w:rsidR="000938EA" w:rsidRPr="000938EA" w:rsidRDefault="000938EA" w:rsidP="000938EA">
            <w:pPr>
              <w:spacing w:after="0" w:line="240" w:lineRule="auto"/>
              <w:jc w:val="both"/>
              <w:rPr>
                <w:rFonts w:ascii="Times New Roman" w:eastAsia="Times New Roman" w:hAnsi="Times New Roman" w:cs="Times New Roman"/>
                <w:color w:val="000000"/>
                <w:sz w:val="24"/>
                <w:szCs w:val="24"/>
                <w:lang w:eastAsia="ru-RU"/>
              </w:rPr>
            </w:pPr>
            <w:r w:rsidRPr="000938EA">
              <w:rPr>
                <w:rFonts w:ascii="Times New Roman" w:eastAsia="Calibri" w:hAnsi="Times New Roman" w:cs="Times New Roman"/>
                <w:sz w:val="24"/>
                <w:szCs w:val="24"/>
                <w:shd w:val="clear" w:color="auto" w:fill="FFFFFF"/>
                <w:lang w:eastAsia="ru-RU"/>
              </w:rPr>
              <w:lastRenderedPageBreak/>
              <w:t xml:space="preserve">  </w:t>
            </w:r>
            <w:r w:rsidRPr="000938EA">
              <w:rPr>
                <w:rFonts w:ascii="Times New Roman" w:eastAsia="Times New Roman" w:hAnsi="Times New Roman" w:cs="Times New Roman"/>
                <w:color w:val="000000"/>
                <w:sz w:val="24"/>
                <w:szCs w:val="24"/>
                <w:lang w:eastAsia="ru-RU"/>
              </w:rPr>
              <w:t xml:space="preserve"> Проводит параллель с ранее изученным материалом.</w:t>
            </w:r>
          </w:p>
          <w:p w14:paraId="436A6D94" w14:textId="77777777" w:rsidR="000938EA" w:rsidRPr="000938EA" w:rsidRDefault="000938EA" w:rsidP="000938EA">
            <w:pPr>
              <w:spacing w:after="0" w:line="240" w:lineRule="auto"/>
              <w:rPr>
                <w:rFonts w:ascii="Times New Roman" w:eastAsia="Calibri" w:hAnsi="Times New Roman" w:cs="Times New Roman"/>
                <w:sz w:val="24"/>
                <w:szCs w:val="24"/>
                <w:shd w:val="clear" w:color="auto" w:fill="FFFFFF"/>
                <w:lang w:eastAsia="ru-RU"/>
              </w:rPr>
            </w:pPr>
            <w:r w:rsidRPr="000938EA">
              <w:rPr>
                <w:rFonts w:ascii="Times New Roman" w:eastAsia="Times New Roman" w:hAnsi="Times New Roman" w:cs="Times New Roman"/>
                <w:color w:val="000000"/>
                <w:sz w:val="24"/>
                <w:szCs w:val="24"/>
                <w:lang w:eastAsia="ru-RU"/>
              </w:rPr>
              <w:t xml:space="preserve">Выдвигает проблему.  </w:t>
            </w:r>
            <w:proofErr w:type="gramStart"/>
            <w:r w:rsidRPr="000938EA">
              <w:rPr>
                <w:rFonts w:ascii="Times New Roman" w:eastAsia="Calibri" w:hAnsi="Times New Roman" w:cs="Times New Roman"/>
                <w:color w:val="111115"/>
                <w:sz w:val="24"/>
                <w:szCs w:val="24"/>
                <w:shd w:val="clear" w:color="auto" w:fill="FFFFFF"/>
              </w:rPr>
              <w:t>Объясняет  задания</w:t>
            </w:r>
            <w:proofErr w:type="gramEnd"/>
          </w:p>
        </w:tc>
        <w:tc>
          <w:tcPr>
            <w:tcW w:w="3949" w:type="dxa"/>
          </w:tcPr>
          <w:p w14:paraId="64FA8DDF"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111115"/>
                <w:sz w:val="24"/>
                <w:szCs w:val="24"/>
                <w:bdr w:val="none" w:sz="0" w:space="0" w:color="auto" w:frame="1"/>
                <w:lang w:eastAsia="ru-RU"/>
              </w:rPr>
            </w:pPr>
            <w:r w:rsidRPr="000938EA">
              <w:rPr>
                <w:rFonts w:ascii="Times New Roman" w:eastAsia="Times New Roman" w:hAnsi="Times New Roman" w:cs="Times New Roman"/>
                <w:color w:val="111115"/>
                <w:sz w:val="24"/>
                <w:szCs w:val="24"/>
                <w:bdr w:val="none" w:sz="0" w:space="0" w:color="auto" w:frame="1"/>
                <w:lang w:eastAsia="ru-RU"/>
              </w:rPr>
              <w:t xml:space="preserve"> Отвечают на вопросы </w:t>
            </w:r>
          </w:p>
          <w:p w14:paraId="7B218C4F"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111115"/>
                <w:sz w:val="24"/>
                <w:szCs w:val="24"/>
                <w:bdr w:val="none" w:sz="0" w:space="0" w:color="auto" w:frame="1"/>
                <w:lang w:eastAsia="ru-RU"/>
              </w:rPr>
            </w:pPr>
            <w:r w:rsidRPr="000938EA">
              <w:rPr>
                <w:rFonts w:ascii="Times New Roman" w:eastAsia="Times New Roman" w:hAnsi="Times New Roman" w:cs="Times New Roman"/>
                <w:color w:val="111115"/>
                <w:sz w:val="24"/>
                <w:szCs w:val="24"/>
                <w:bdr w:val="none" w:sz="0" w:space="0" w:color="auto" w:frame="1"/>
                <w:lang w:eastAsia="ru-RU"/>
              </w:rPr>
              <w:t>- Что такое поэзия</w:t>
            </w:r>
          </w:p>
          <w:p w14:paraId="5110ACE8" w14:textId="77777777" w:rsidR="000938EA" w:rsidRPr="000938EA" w:rsidRDefault="000938EA" w:rsidP="000938EA">
            <w:pPr>
              <w:shd w:val="clear" w:color="auto" w:fill="FFFFFF"/>
              <w:spacing w:after="0" w:line="240" w:lineRule="auto"/>
              <w:jc w:val="both"/>
              <w:rPr>
                <w:rFonts w:ascii="Times New Roman" w:eastAsia="Times New Roman" w:hAnsi="Times New Roman" w:cs="Times New Roman"/>
                <w:color w:val="111115"/>
                <w:sz w:val="24"/>
                <w:szCs w:val="24"/>
                <w:lang w:eastAsia="ru-RU"/>
              </w:rPr>
            </w:pPr>
            <w:r w:rsidRPr="000938EA">
              <w:rPr>
                <w:rFonts w:ascii="Times New Roman" w:eastAsia="Times New Roman" w:hAnsi="Times New Roman" w:cs="Times New Roman"/>
                <w:color w:val="111115"/>
                <w:sz w:val="24"/>
                <w:szCs w:val="24"/>
                <w:bdr w:val="none" w:sz="0" w:space="0" w:color="auto" w:frame="1"/>
                <w:lang w:eastAsia="ru-RU"/>
              </w:rPr>
              <w:t> </w:t>
            </w:r>
          </w:p>
          <w:p w14:paraId="07C62404" w14:textId="77777777" w:rsidR="000938EA" w:rsidRPr="000938EA" w:rsidRDefault="000938EA" w:rsidP="000938EA">
            <w:pPr>
              <w:spacing w:after="0" w:line="240" w:lineRule="auto"/>
              <w:rPr>
                <w:rFonts w:ascii="Times New Roman" w:eastAsia="Calibri" w:hAnsi="Times New Roman" w:cs="Times New Roman"/>
                <w:bCs/>
                <w:color w:val="000000"/>
                <w:sz w:val="24"/>
                <w:szCs w:val="24"/>
                <w:lang w:eastAsia="ru-RU"/>
              </w:rPr>
            </w:pPr>
            <w:r w:rsidRPr="000938EA">
              <w:rPr>
                <w:rFonts w:ascii="Times New Roman" w:eastAsia="Calibri" w:hAnsi="Times New Roman" w:cs="Times New Roman"/>
                <w:bCs/>
                <w:color w:val="000000"/>
                <w:sz w:val="24"/>
                <w:szCs w:val="24"/>
                <w:lang w:eastAsia="ru-RU"/>
              </w:rPr>
              <w:t xml:space="preserve">Знакомятся со статьей словаря </w:t>
            </w:r>
            <w:proofErr w:type="spellStart"/>
            <w:r w:rsidRPr="000938EA">
              <w:rPr>
                <w:rFonts w:ascii="Times New Roman" w:eastAsia="Calibri" w:hAnsi="Times New Roman" w:cs="Times New Roman"/>
                <w:bCs/>
                <w:color w:val="000000"/>
                <w:sz w:val="24"/>
                <w:szCs w:val="24"/>
                <w:lang w:eastAsia="ru-RU"/>
              </w:rPr>
              <w:t>В.И.Даля</w:t>
            </w:r>
            <w:proofErr w:type="spellEnd"/>
          </w:p>
          <w:p w14:paraId="576057DD" w14:textId="77777777" w:rsidR="000938EA" w:rsidRPr="000938EA" w:rsidRDefault="000938EA" w:rsidP="000938EA">
            <w:pPr>
              <w:spacing w:after="0" w:line="240" w:lineRule="auto"/>
              <w:rPr>
                <w:rFonts w:ascii="Times New Roman" w:eastAsia="Calibri" w:hAnsi="Times New Roman" w:cs="Times New Roman"/>
                <w:bCs/>
                <w:color w:val="000000"/>
                <w:sz w:val="24"/>
                <w:szCs w:val="24"/>
                <w:lang w:eastAsia="ru-RU"/>
              </w:rPr>
            </w:pPr>
            <w:r w:rsidRPr="000938EA">
              <w:rPr>
                <w:rFonts w:ascii="Times New Roman" w:eastAsia="Calibri" w:hAnsi="Times New Roman" w:cs="Times New Roman"/>
                <w:bCs/>
                <w:color w:val="000000"/>
                <w:sz w:val="24"/>
                <w:szCs w:val="24"/>
                <w:lang w:eastAsia="ru-RU"/>
              </w:rPr>
              <w:t>Выписывают ключевые слова</w:t>
            </w:r>
          </w:p>
          <w:p w14:paraId="26178BC8" w14:textId="77777777" w:rsidR="000938EA" w:rsidRPr="000938EA" w:rsidRDefault="000938EA" w:rsidP="000938EA">
            <w:pPr>
              <w:spacing w:after="0" w:line="240" w:lineRule="auto"/>
              <w:rPr>
                <w:rFonts w:ascii="Times New Roman" w:eastAsia="Calibri" w:hAnsi="Times New Roman" w:cs="Times New Roman"/>
                <w:b/>
                <w:bCs/>
                <w:color w:val="000000"/>
                <w:sz w:val="24"/>
                <w:szCs w:val="24"/>
                <w:lang w:eastAsia="ru-RU"/>
              </w:rPr>
            </w:pPr>
          </w:p>
          <w:p w14:paraId="705A50F8" w14:textId="77777777" w:rsidR="000938EA" w:rsidRPr="000938EA" w:rsidRDefault="000938EA" w:rsidP="000938EA">
            <w:pPr>
              <w:spacing w:after="0" w:line="240" w:lineRule="auto"/>
              <w:rPr>
                <w:rFonts w:ascii="Times New Roman" w:eastAsia="Calibri" w:hAnsi="Times New Roman" w:cs="Times New Roman"/>
                <w:b/>
                <w:bCs/>
                <w:color w:val="000000"/>
                <w:sz w:val="24"/>
                <w:szCs w:val="24"/>
                <w:lang w:eastAsia="ru-RU"/>
              </w:rPr>
            </w:pPr>
          </w:p>
        </w:tc>
        <w:tc>
          <w:tcPr>
            <w:tcW w:w="3575" w:type="dxa"/>
          </w:tcPr>
          <w:p w14:paraId="53E127B7" w14:textId="77777777" w:rsidR="000938EA" w:rsidRPr="000938EA" w:rsidRDefault="000938EA" w:rsidP="000938EA">
            <w:pPr>
              <w:spacing w:after="0" w:line="240" w:lineRule="auto"/>
              <w:rPr>
                <w:rFonts w:ascii="Times New Roman" w:eastAsia="Calibri" w:hAnsi="Times New Roman" w:cs="Times New Roman"/>
                <w:sz w:val="24"/>
                <w:szCs w:val="24"/>
                <w:shd w:val="clear" w:color="auto" w:fill="FFFFFF"/>
                <w:lang w:eastAsia="ru-RU"/>
              </w:rPr>
            </w:pPr>
            <w:r w:rsidRPr="000938EA">
              <w:rPr>
                <w:rFonts w:ascii="Times New Roman" w:eastAsia="Times New Roman" w:hAnsi="Times New Roman" w:cs="Times New Roman"/>
                <w:b/>
                <w:bCs/>
                <w:color w:val="000000"/>
                <w:sz w:val="24"/>
                <w:szCs w:val="24"/>
                <w:lang w:eastAsia="ru-RU"/>
              </w:rPr>
              <w:t xml:space="preserve"> </w:t>
            </w:r>
            <w:proofErr w:type="gramStart"/>
            <w:r w:rsidRPr="000938EA">
              <w:rPr>
                <w:rFonts w:ascii="Times New Roman" w:eastAsia="Times New Roman" w:hAnsi="Times New Roman" w:cs="Times New Roman"/>
                <w:bCs/>
                <w:color w:val="000000"/>
                <w:sz w:val="24"/>
                <w:szCs w:val="24"/>
                <w:lang w:eastAsia="ru-RU"/>
              </w:rPr>
              <w:t>Устный  контроль</w:t>
            </w:r>
            <w:proofErr w:type="gramEnd"/>
          </w:p>
        </w:tc>
      </w:tr>
      <w:tr w:rsidR="000938EA" w:rsidRPr="000938EA" w14:paraId="10C35D82" w14:textId="77777777" w:rsidTr="0010422D">
        <w:trPr>
          <w:trHeight w:val="58"/>
          <w:jc w:val="center"/>
        </w:trPr>
        <w:tc>
          <w:tcPr>
            <w:tcW w:w="2399" w:type="dxa"/>
          </w:tcPr>
          <w:p w14:paraId="2035B989" w14:textId="77777777" w:rsidR="000938EA" w:rsidRPr="000938EA" w:rsidRDefault="000938EA" w:rsidP="000938EA">
            <w:pPr>
              <w:spacing w:after="0" w:line="240" w:lineRule="auto"/>
              <w:rPr>
                <w:rFonts w:ascii="Times New Roman" w:eastAsia="Times New Roman" w:hAnsi="Times New Roman" w:cs="Times New Roman"/>
                <w:color w:val="00000A"/>
                <w:sz w:val="24"/>
                <w:szCs w:val="24"/>
                <w:lang w:eastAsia="ru-RU"/>
              </w:rPr>
            </w:pPr>
            <w:r w:rsidRPr="000938EA">
              <w:rPr>
                <w:rFonts w:ascii="Times New Roman" w:eastAsia="Calibri" w:hAnsi="Times New Roman" w:cs="Times New Roman"/>
                <w:b/>
                <w:sz w:val="24"/>
                <w:szCs w:val="24"/>
                <w:shd w:val="clear" w:color="auto" w:fill="FFFFFF"/>
                <w:lang w:eastAsia="ru-RU"/>
              </w:rPr>
              <w:t xml:space="preserve"> </w:t>
            </w:r>
            <w:r w:rsidRPr="000938EA">
              <w:rPr>
                <w:rFonts w:ascii="Times New Roman" w:eastAsia="Times New Roman" w:hAnsi="Times New Roman" w:cs="Times New Roman"/>
                <w:b/>
                <w:bCs/>
                <w:color w:val="000000"/>
                <w:sz w:val="24"/>
                <w:szCs w:val="24"/>
                <w:lang w:eastAsia="ru-RU"/>
              </w:rPr>
              <w:t>3.  </w:t>
            </w:r>
            <w:r w:rsidRPr="000938EA">
              <w:rPr>
                <w:rFonts w:ascii="Times New Roman" w:eastAsia="Times New Roman" w:hAnsi="Times New Roman" w:cs="Times New Roman"/>
                <w:color w:val="00000A"/>
                <w:sz w:val="24"/>
                <w:szCs w:val="24"/>
                <w:lang w:eastAsia="ru-RU"/>
              </w:rPr>
              <w:t xml:space="preserve">Изучение новой темы. </w:t>
            </w:r>
          </w:p>
          <w:p w14:paraId="481B76D7" w14:textId="77777777" w:rsidR="000938EA" w:rsidRPr="000938EA" w:rsidRDefault="000938EA" w:rsidP="000938EA">
            <w:pPr>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A"/>
                <w:sz w:val="24"/>
                <w:szCs w:val="24"/>
                <w:lang w:eastAsia="ru-RU"/>
              </w:rPr>
              <w:t>Лекция с элементами беседы</w:t>
            </w:r>
          </w:p>
          <w:p w14:paraId="60AAE72D" w14:textId="77777777" w:rsidR="000938EA" w:rsidRPr="000938EA" w:rsidRDefault="000938EA" w:rsidP="000938EA">
            <w:pPr>
              <w:spacing w:after="0" w:line="240" w:lineRule="auto"/>
              <w:rPr>
                <w:rFonts w:ascii="Times New Roman" w:eastAsia="Calibri" w:hAnsi="Times New Roman" w:cs="Times New Roman"/>
                <w:b/>
                <w:bCs/>
                <w:color w:val="000000"/>
                <w:sz w:val="24"/>
                <w:szCs w:val="24"/>
                <w:lang w:eastAsia="ru-RU"/>
              </w:rPr>
            </w:pPr>
            <w:r w:rsidRPr="000938EA">
              <w:rPr>
                <w:rFonts w:ascii="Times New Roman" w:eastAsia="Times New Roman" w:hAnsi="Times New Roman" w:cs="Times New Roman"/>
                <w:i/>
                <w:iCs/>
                <w:color w:val="000000"/>
                <w:sz w:val="24"/>
                <w:szCs w:val="24"/>
                <w:lang w:eastAsia="ru-RU"/>
              </w:rPr>
              <w:t xml:space="preserve">Цель </w:t>
            </w:r>
            <w:proofErr w:type="gramStart"/>
            <w:r w:rsidRPr="000938EA">
              <w:rPr>
                <w:rFonts w:ascii="Times New Roman" w:eastAsia="Times New Roman" w:hAnsi="Times New Roman" w:cs="Times New Roman"/>
                <w:i/>
                <w:iCs/>
                <w:color w:val="000000"/>
                <w:sz w:val="24"/>
                <w:szCs w:val="24"/>
                <w:lang w:eastAsia="ru-RU"/>
              </w:rPr>
              <w:t>этапа:</w:t>
            </w:r>
            <w:r w:rsidRPr="000938EA">
              <w:rPr>
                <w:rFonts w:ascii="Times New Roman" w:eastAsia="Times New Roman" w:hAnsi="Times New Roman" w:cs="Times New Roman"/>
                <w:color w:val="000000"/>
                <w:sz w:val="24"/>
                <w:szCs w:val="24"/>
                <w:lang w:eastAsia="ru-RU"/>
              </w:rPr>
              <w:t xml:space="preserve">  </w:t>
            </w:r>
            <w:r w:rsidRPr="000938EA">
              <w:rPr>
                <w:rFonts w:ascii="Times New Roman" w:eastAsia="Times New Roman" w:hAnsi="Times New Roman" w:cs="Times New Roman"/>
                <w:color w:val="00000A"/>
                <w:sz w:val="24"/>
                <w:szCs w:val="24"/>
                <w:lang w:eastAsia="ru-RU"/>
              </w:rPr>
              <w:t>Сформировать</w:t>
            </w:r>
            <w:proofErr w:type="gramEnd"/>
            <w:r w:rsidRPr="000938EA">
              <w:rPr>
                <w:rFonts w:ascii="Times New Roman" w:eastAsia="Times New Roman" w:hAnsi="Times New Roman" w:cs="Times New Roman"/>
                <w:color w:val="00000A"/>
                <w:sz w:val="24"/>
                <w:szCs w:val="24"/>
                <w:lang w:eastAsia="ru-RU"/>
              </w:rPr>
              <w:t xml:space="preserve"> представление о  поэзии и ее отличии от прозы</w:t>
            </w:r>
          </w:p>
        </w:tc>
        <w:tc>
          <w:tcPr>
            <w:tcW w:w="4054" w:type="dxa"/>
          </w:tcPr>
          <w:p w14:paraId="177397B8" w14:textId="77777777" w:rsidR="000938EA" w:rsidRPr="000938EA" w:rsidRDefault="000938EA" w:rsidP="000938EA">
            <w:pPr>
              <w:spacing w:after="0" w:line="240" w:lineRule="auto"/>
              <w:rPr>
                <w:rFonts w:ascii="Times New Roman" w:eastAsia="Times New Roman" w:hAnsi="Times New Roman" w:cs="Times New Roman"/>
                <w:color w:val="000000"/>
                <w:sz w:val="24"/>
                <w:szCs w:val="24"/>
                <w:lang w:eastAsia="ru-RU"/>
              </w:rPr>
            </w:pPr>
            <w:r w:rsidRPr="000938EA">
              <w:rPr>
                <w:rFonts w:ascii="Times New Roman" w:eastAsia="Calibri" w:hAnsi="Times New Roman" w:cs="Times New Roman"/>
                <w:sz w:val="24"/>
                <w:szCs w:val="24"/>
                <w:shd w:val="clear" w:color="auto" w:fill="FFFFFF"/>
                <w:lang w:eastAsia="ru-RU"/>
              </w:rPr>
              <w:t xml:space="preserve"> </w:t>
            </w:r>
            <w:r w:rsidRPr="000938EA">
              <w:rPr>
                <w:rFonts w:ascii="Times New Roman" w:eastAsia="Calibri" w:hAnsi="Times New Roman" w:cs="Times New Roman"/>
                <w:color w:val="111115"/>
                <w:sz w:val="24"/>
                <w:szCs w:val="24"/>
                <w:shd w:val="clear" w:color="auto" w:fill="FFFFFF"/>
              </w:rPr>
              <w:t>Организовывает осмысленное восприятие нового материала</w:t>
            </w:r>
          </w:p>
          <w:p w14:paraId="489036AD" w14:textId="77777777" w:rsidR="000938EA" w:rsidRPr="000938EA" w:rsidRDefault="000938EA" w:rsidP="000938EA">
            <w:pPr>
              <w:spacing w:after="0" w:line="240" w:lineRule="auto"/>
              <w:rPr>
                <w:rFonts w:ascii="Times New Roman" w:eastAsia="Calibri" w:hAnsi="Times New Roman" w:cs="Times New Roman"/>
                <w:sz w:val="24"/>
                <w:szCs w:val="24"/>
                <w:shd w:val="clear" w:color="auto" w:fill="FFFFFF"/>
                <w:lang w:eastAsia="ru-RU"/>
              </w:rPr>
            </w:pPr>
            <w:r w:rsidRPr="000938EA">
              <w:rPr>
                <w:rFonts w:ascii="Times New Roman" w:eastAsia="Calibri" w:hAnsi="Times New Roman" w:cs="Times New Roman"/>
                <w:color w:val="111115"/>
                <w:sz w:val="24"/>
                <w:szCs w:val="24"/>
                <w:shd w:val="clear" w:color="auto" w:fill="FFFFFF"/>
              </w:rPr>
              <w:t>Знакомит с отличительными признаками поэзии от прозы</w:t>
            </w:r>
          </w:p>
          <w:p w14:paraId="5F8E539A" w14:textId="77777777" w:rsidR="000938EA" w:rsidRPr="000938EA" w:rsidRDefault="000938EA" w:rsidP="000938EA">
            <w:pPr>
              <w:shd w:val="clear" w:color="auto" w:fill="FFFFFF"/>
              <w:spacing w:after="0" w:line="240" w:lineRule="auto"/>
              <w:jc w:val="both"/>
              <w:rPr>
                <w:rFonts w:ascii="Times New Roman" w:eastAsia="Times New Roman" w:hAnsi="Times New Roman" w:cs="Times New Roman"/>
                <w:color w:val="111115"/>
                <w:sz w:val="24"/>
                <w:szCs w:val="24"/>
                <w:lang w:eastAsia="ru-RU"/>
              </w:rPr>
            </w:pPr>
            <w:r w:rsidRPr="000938EA">
              <w:rPr>
                <w:rFonts w:ascii="Times New Roman" w:eastAsia="Times New Roman" w:hAnsi="Times New Roman" w:cs="Times New Roman"/>
                <w:sz w:val="24"/>
                <w:szCs w:val="24"/>
                <w:shd w:val="clear" w:color="auto" w:fill="FFFFFF"/>
                <w:lang w:eastAsia="ru-RU"/>
              </w:rPr>
              <w:t xml:space="preserve"> </w:t>
            </w:r>
            <w:r w:rsidRPr="000938EA">
              <w:rPr>
                <w:rFonts w:ascii="Times New Roman" w:eastAsia="Times New Roman" w:hAnsi="Times New Roman" w:cs="Times New Roman"/>
                <w:color w:val="111115"/>
                <w:sz w:val="24"/>
                <w:szCs w:val="24"/>
                <w:bdr w:val="none" w:sz="0" w:space="0" w:color="auto" w:frame="1"/>
                <w:lang w:eastAsia="ru-RU"/>
              </w:rPr>
              <w:t xml:space="preserve">Задает </w:t>
            </w:r>
            <w:proofErr w:type="gramStart"/>
            <w:r w:rsidRPr="000938EA">
              <w:rPr>
                <w:rFonts w:ascii="Times New Roman" w:eastAsia="Times New Roman" w:hAnsi="Times New Roman" w:cs="Times New Roman"/>
                <w:color w:val="111115"/>
                <w:sz w:val="24"/>
                <w:szCs w:val="24"/>
                <w:bdr w:val="none" w:sz="0" w:space="0" w:color="auto" w:frame="1"/>
                <w:lang w:eastAsia="ru-RU"/>
              </w:rPr>
              <w:t>вопросы,  направляет</w:t>
            </w:r>
            <w:proofErr w:type="gramEnd"/>
            <w:r w:rsidRPr="000938EA">
              <w:rPr>
                <w:rFonts w:ascii="Times New Roman" w:eastAsia="Times New Roman" w:hAnsi="Times New Roman" w:cs="Times New Roman"/>
                <w:color w:val="111115"/>
                <w:sz w:val="24"/>
                <w:szCs w:val="24"/>
                <w:bdr w:val="none" w:sz="0" w:space="0" w:color="auto" w:frame="1"/>
                <w:lang w:eastAsia="ru-RU"/>
              </w:rPr>
              <w:t xml:space="preserve"> деятельность учащихся.</w:t>
            </w:r>
          </w:p>
          <w:p w14:paraId="722A2318" w14:textId="77777777" w:rsidR="000938EA" w:rsidRPr="000938EA" w:rsidRDefault="000938EA" w:rsidP="000938EA">
            <w:pPr>
              <w:shd w:val="clear" w:color="auto" w:fill="FFFFFF"/>
              <w:spacing w:after="0" w:line="240" w:lineRule="auto"/>
              <w:jc w:val="both"/>
              <w:rPr>
                <w:rFonts w:ascii="Times New Roman" w:eastAsia="Times New Roman" w:hAnsi="Times New Roman" w:cs="Times New Roman"/>
                <w:sz w:val="24"/>
                <w:szCs w:val="24"/>
                <w:shd w:val="clear" w:color="auto" w:fill="FFFFFF"/>
                <w:lang w:eastAsia="ru-RU"/>
              </w:rPr>
            </w:pPr>
            <w:r w:rsidRPr="000938EA">
              <w:rPr>
                <w:rFonts w:ascii="Times New Roman" w:eastAsia="Times New Roman" w:hAnsi="Times New Roman" w:cs="Times New Roman"/>
                <w:color w:val="111115"/>
                <w:sz w:val="24"/>
                <w:szCs w:val="24"/>
                <w:bdr w:val="none" w:sz="0" w:space="0" w:color="auto" w:frame="1"/>
                <w:lang w:eastAsia="ru-RU"/>
              </w:rPr>
              <w:t> </w:t>
            </w:r>
          </w:p>
        </w:tc>
        <w:tc>
          <w:tcPr>
            <w:tcW w:w="3949" w:type="dxa"/>
          </w:tcPr>
          <w:p w14:paraId="55913BFD" w14:textId="77777777" w:rsidR="000938EA" w:rsidRPr="000938EA" w:rsidRDefault="000938EA" w:rsidP="000938EA">
            <w:pPr>
              <w:spacing w:after="0" w:line="240" w:lineRule="auto"/>
              <w:rPr>
                <w:rFonts w:ascii="Times New Roman" w:eastAsia="Calibri" w:hAnsi="Times New Roman" w:cs="Times New Roman"/>
                <w:color w:val="111115"/>
                <w:sz w:val="24"/>
                <w:szCs w:val="24"/>
                <w:shd w:val="clear" w:color="auto" w:fill="FFFFFF"/>
              </w:rPr>
            </w:pPr>
            <w:r w:rsidRPr="000938EA">
              <w:rPr>
                <w:rFonts w:ascii="Times New Roman" w:eastAsia="Times New Roman" w:hAnsi="Times New Roman" w:cs="Times New Roman"/>
                <w:color w:val="000000"/>
                <w:sz w:val="24"/>
                <w:szCs w:val="24"/>
                <w:lang w:eastAsia="ru-RU"/>
              </w:rPr>
              <w:t xml:space="preserve">    </w:t>
            </w:r>
            <w:proofErr w:type="gramStart"/>
            <w:r w:rsidRPr="000938EA">
              <w:rPr>
                <w:rFonts w:ascii="Times New Roman" w:eastAsia="Calibri" w:hAnsi="Times New Roman" w:cs="Times New Roman"/>
                <w:color w:val="111115"/>
                <w:sz w:val="24"/>
                <w:szCs w:val="24"/>
                <w:shd w:val="clear" w:color="auto" w:fill="FFFFFF"/>
              </w:rPr>
              <w:t>Записывают  термины</w:t>
            </w:r>
            <w:proofErr w:type="gramEnd"/>
            <w:r w:rsidRPr="000938EA">
              <w:rPr>
                <w:rFonts w:ascii="Times New Roman" w:eastAsia="Calibri" w:hAnsi="Times New Roman" w:cs="Times New Roman"/>
                <w:color w:val="111115"/>
                <w:sz w:val="24"/>
                <w:szCs w:val="24"/>
                <w:shd w:val="clear" w:color="auto" w:fill="FFFFFF"/>
              </w:rPr>
              <w:t xml:space="preserve"> в тетради. Работают с текстами.</w:t>
            </w:r>
          </w:p>
          <w:p w14:paraId="3FB744E2" w14:textId="77777777" w:rsidR="000938EA" w:rsidRPr="000938EA" w:rsidRDefault="000938EA" w:rsidP="000938EA">
            <w:pPr>
              <w:spacing w:after="0" w:line="240" w:lineRule="auto"/>
              <w:rPr>
                <w:rFonts w:ascii="Times New Roman" w:eastAsia="Calibri" w:hAnsi="Times New Roman" w:cs="Times New Roman"/>
                <w:bCs/>
                <w:color w:val="000000"/>
                <w:sz w:val="24"/>
                <w:szCs w:val="24"/>
                <w:lang w:eastAsia="ru-RU"/>
              </w:rPr>
            </w:pPr>
            <w:r w:rsidRPr="000938EA">
              <w:rPr>
                <w:rFonts w:ascii="Times New Roman" w:eastAsia="Calibri" w:hAnsi="Times New Roman" w:cs="Times New Roman"/>
                <w:color w:val="111115"/>
                <w:sz w:val="24"/>
                <w:szCs w:val="24"/>
                <w:shd w:val="clear" w:color="auto" w:fill="FFFFFF"/>
              </w:rPr>
              <w:t xml:space="preserve">Делают выводы </w:t>
            </w:r>
          </w:p>
          <w:p w14:paraId="74DA621F" w14:textId="77777777" w:rsidR="000938EA" w:rsidRPr="000938EA" w:rsidRDefault="000938EA" w:rsidP="000938EA">
            <w:pPr>
              <w:spacing w:after="0" w:line="240" w:lineRule="auto"/>
              <w:rPr>
                <w:rFonts w:ascii="Times New Roman" w:eastAsia="Calibri" w:hAnsi="Times New Roman" w:cs="Times New Roman"/>
                <w:bCs/>
                <w:color w:val="000000"/>
                <w:sz w:val="24"/>
                <w:szCs w:val="24"/>
                <w:lang w:eastAsia="ru-RU"/>
              </w:rPr>
            </w:pPr>
          </w:p>
          <w:p w14:paraId="78F33F29" w14:textId="77777777" w:rsidR="000938EA" w:rsidRPr="000938EA" w:rsidRDefault="000938EA" w:rsidP="000938EA">
            <w:pPr>
              <w:spacing w:after="0" w:line="240" w:lineRule="auto"/>
              <w:rPr>
                <w:rFonts w:ascii="Times New Roman" w:eastAsia="Calibri" w:hAnsi="Times New Roman" w:cs="Times New Roman"/>
                <w:bCs/>
                <w:color w:val="000000"/>
                <w:sz w:val="24"/>
                <w:szCs w:val="24"/>
                <w:lang w:eastAsia="ru-RU"/>
              </w:rPr>
            </w:pPr>
          </w:p>
          <w:p w14:paraId="26CB0A7F" w14:textId="77777777" w:rsidR="000938EA" w:rsidRPr="000938EA" w:rsidRDefault="000938EA" w:rsidP="000938EA">
            <w:pPr>
              <w:spacing w:after="0" w:line="240" w:lineRule="auto"/>
              <w:rPr>
                <w:rFonts w:ascii="Times New Roman" w:eastAsia="Calibri" w:hAnsi="Times New Roman" w:cs="Times New Roman"/>
                <w:bCs/>
                <w:color w:val="000000"/>
                <w:sz w:val="24"/>
                <w:szCs w:val="24"/>
                <w:lang w:eastAsia="ru-RU"/>
              </w:rPr>
            </w:pPr>
          </w:p>
          <w:p w14:paraId="565E74B0" w14:textId="77777777" w:rsidR="000938EA" w:rsidRPr="000938EA" w:rsidRDefault="000938EA" w:rsidP="000938EA">
            <w:pPr>
              <w:spacing w:after="0" w:line="240" w:lineRule="auto"/>
              <w:rPr>
                <w:rFonts w:ascii="Times New Roman" w:eastAsia="Calibri" w:hAnsi="Times New Roman" w:cs="Times New Roman"/>
                <w:bCs/>
                <w:color w:val="000000"/>
                <w:sz w:val="24"/>
                <w:szCs w:val="24"/>
                <w:lang w:eastAsia="ru-RU"/>
              </w:rPr>
            </w:pPr>
          </w:p>
          <w:p w14:paraId="00AF79E1" w14:textId="77777777" w:rsidR="000938EA" w:rsidRPr="000938EA" w:rsidRDefault="000938EA" w:rsidP="000938EA">
            <w:pPr>
              <w:spacing w:after="0" w:line="240" w:lineRule="auto"/>
              <w:rPr>
                <w:rFonts w:ascii="Times New Roman" w:eastAsia="Calibri" w:hAnsi="Times New Roman" w:cs="Times New Roman"/>
                <w:bCs/>
                <w:color w:val="000000"/>
                <w:sz w:val="24"/>
                <w:szCs w:val="24"/>
                <w:lang w:eastAsia="ru-RU"/>
              </w:rPr>
            </w:pPr>
          </w:p>
          <w:p w14:paraId="66E35C77" w14:textId="77777777" w:rsidR="000938EA" w:rsidRPr="000938EA" w:rsidRDefault="000938EA" w:rsidP="000938EA">
            <w:pPr>
              <w:spacing w:after="0" w:line="240" w:lineRule="auto"/>
              <w:rPr>
                <w:rFonts w:ascii="Times New Roman" w:eastAsia="Calibri" w:hAnsi="Times New Roman" w:cs="Times New Roman"/>
                <w:bCs/>
                <w:color w:val="000000"/>
                <w:sz w:val="24"/>
                <w:szCs w:val="24"/>
                <w:lang w:eastAsia="ru-RU"/>
              </w:rPr>
            </w:pPr>
          </w:p>
          <w:p w14:paraId="3B5F361F" w14:textId="77777777" w:rsidR="000938EA" w:rsidRPr="000938EA" w:rsidRDefault="000938EA" w:rsidP="000938EA">
            <w:pPr>
              <w:spacing w:after="0" w:line="240" w:lineRule="auto"/>
              <w:rPr>
                <w:rFonts w:ascii="Times New Roman" w:eastAsia="Calibri" w:hAnsi="Times New Roman" w:cs="Times New Roman"/>
                <w:bCs/>
                <w:color w:val="000000"/>
                <w:sz w:val="24"/>
                <w:szCs w:val="24"/>
                <w:lang w:eastAsia="ru-RU"/>
              </w:rPr>
            </w:pPr>
          </w:p>
          <w:p w14:paraId="4EAC0FFD" w14:textId="77777777" w:rsidR="000938EA" w:rsidRPr="000938EA" w:rsidRDefault="000938EA" w:rsidP="000938EA">
            <w:pPr>
              <w:spacing w:after="0" w:line="240" w:lineRule="auto"/>
              <w:jc w:val="both"/>
              <w:rPr>
                <w:rFonts w:ascii="Times New Roman" w:eastAsia="Calibri" w:hAnsi="Times New Roman" w:cs="Times New Roman"/>
                <w:bCs/>
                <w:color w:val="000000"/>
                <w:sz w:val="24"/>
                <w:szCs w:val="24"/>
                <w:lang w:eastAsia="ru-RU"/>
              </w:rPr>
            </w:pPr>
          </w:p>
          <w:p w14:paraId="39EE36C0" w14:textId="77777777" w:rsidR="000938EA" w:rsidRPr="000938EA" w:rsidRDefault="000938EA" w:rsidP="000938EA">
            <w:pPr>
              <w:spacing w:after="0" w:line="240" w:lineRule="auto"/>
              <w:jc w:val="both"/>
              <w:rPr>
                <w:rFonts w:ascii="Times New Roman" w:eastAsia="Calibri" w:hAnsi="Times New Roman" w:cs="Times New Roman"/>
                <w:bCs/>
                <w:color w:val="000000"/>
                <w:sz w:val="24"/>
                <w:szCs w:val="24"/>
                <w:lang w:eastAsia="ru-RU"/>
              </w:rPr>
            </w:pPr>
          </w:p>
          <w:p w14:paraId="02B7356D" w14:textId="77777777" w:rsidR="000938EA" w:rsidRPr="000938EA" w:rsidRDefault="000938EA" w:rsidP="000938EA">
            <w:pPr>
              <w:spacing w:after="0" w:line="240" w:lineRule="auto"/>
              <w:jc w:val="both"/>
              <w:rPr>
                <w:rFonts w:ascii="Times New Roman" w:eastAsia="Calibri" w:hAnsi="Times New Roman" w:cs="Times New Roman"/>
                <w:sz w:val="24"/>
                <w:szCs w:val="24"/>
              </w:rPr>
            </w:pPr>
            <w:r w:rsidRPr="000938EA">
              <w:rPr>
                <w:rFonts w:ascii="Times New Roman" w:eastAsia="Calibri" w:hAnsi="Times New Roman" w:cs="Times New Roman"/>
                <w:bCs/>
                <w:color w:val="000000"/>
                <w:sz w:val="24"/>
                <w:szCs w:val="24"/>
                <w:lang w:eastAsia="ru-RU"/>
              </w:rPr>
              <w:t xml:space="preserve"> </w:t>
            </w:r>
          </w:p>
          <w:p w14:paraId="498949A0" w14:textId="77777777" w:rsidR="000938EA" w:rsidRPr="000938EA" w:rsidRDefault="000938EA" w:rsidP="000938EA">
            <w:pPr>
              <w:spacing w:after="0" w:line="240" w:lineRule="auto"/>
              <w:rPr>
                <w:rFonts w:ascii="Times New Roman" w:eastAsia="Calibri" w:hAnsi="Times New Roman" w:cs="Times New Roman"/>
                <w:bCs/>
                <w:color w:val="000000"/>
                <w:sz w:val="24"/>
                <w:szCs w:val="24"/>
                <w:lang w:eastAsia="ru-RU"/>
              </w:rPr>
            </w:pPr>
          </w:p>
          <w:p w14:paraId="32DA4D5B" w14:textId="77777777" w:rsidR="000938EA" w:rsidRPr="000938EA" w:rsidRDefault="000938EA" w:rsidP="000938EA">
            <w:pPr>
              <w:spacing w:after="0" w:line="240" w:lineRule="auto"/>
              <w:rPr>
                <w:rFonts w:ascii="Times New Roman" w:eastAsia="Calibri" w:hAnsi="Times New Roman" w:cs="Times New Roman"/>
                <w:bCs/>
                <w:color w:val="000000"/>
                <w:sz w:val="24"/>
                <w:szCs w:val="24"/>
                <w:lang w:eastAsia="ru-RU"/>
              </w:rPr>
            </w:pPr>
          </w:p>
        </w:tc>
        <w:tc>
          <w:tcPr>
            <w:tcW w:w="3575" w:type="dxa"/>
          </w:tcPr>
          <w:p w14:paraId="7BD65873" w14:textId="77777777" w:rsidR="000938EA" w:rsidRPr="000938EA" w:rsidRDefault="000938EA" w:rsidP="000938EA">
            <w:pPr>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b/>
                <w:bCs/>
                <w:color w:val="000000"/>
                <w:sz w:val="24"/>
                <w:szCs w:val="24"/>
                <w:lang w:eastAsia="ru-RU"/>
              </w:rPr>
              <w:t xml:space="preserve"> </w:t>
            </w:r>
            <w:r w:rsidRPr="000938EA">
              <w:rPr>
                <w:rFonts w:ascii="Times New Roman" w:eastAsia="Times New Roman" w:hAnsi="Times New Roman" w:cs="Times New Roman"/>
                <w:bCs/>
                <w:color w:val="000000"/>
                <w:sz w:val="24"/>
                <w:szCs w:val="24"/>
                <w:lang w:eastAsia="ru-RU"/>
              </w:rPr>
              <w:t xml:space="preserve"> </w:t>
            </w:r>
            <w:r w:rsidRPr="000938EA">
              <w:rPr>
                <w:rFonts w:ascii="Times New Roman" w:eastAsia="Times New Roman" w:hAnsi="Times New Roman" w:cs="Times New Roman"/>
                <w:color w:val="00000A"/>
                <w:sz w:val="24"/>
                <w:szCs w:val="24"/>
                <w:lang w:eastAsia="ru-RU"/>
              </w:rPr>
              <w:t xml:space="preserve"> Фронтальный опрос</w:t>
            </w:r>
          </w:p>
          <w:p w14:paraId="690C1D0D" w14:textId="77777777" w:rsidR="000938EA" w:rsidRPr="000938EA" w:rsidRDefault="000938EA" w:rsidP="000938EA">
            <w:pPr>
              <w:spacing w:after="0" w:line="240" w:lineRule="auto"/>
              <w:rPr>
                <w:rFonts w:ascii="Times New Roman" w:eastAsia="Times New Roman" w:hAnsi="Times New Roman" w:cs="Times New Roman"/>
                <w:color w:val="000000"/>
                <w:sz w:val="24"/>
                <w:szCs w:val="24"/>
                <w:lang w:eastAsia="ru-RU"/>
              </w:rPr>
            </w:pPr>
          </w:p>
        </w:tc>
      </w:tr>
      <w:tr w:rsidR="000938EA" w:rsidRPr="000938EA" w14:paraId="612AA51C" w14:textId="77777777" w:rsidTr="0010422D">
        <w:trPr>
          <w:jc w:val="center"/>
        </w:trPr>
        <w:tc>
          <w:tcPr>
            <w:tcW w:w="2399" w:type="dxa"/>
          </w:tcPr>
          <w:p w14:paraId="31E6F947" w14:textId="77777777" w:rsidR="000938EA" w:rsidRPr="000938EA" w:rsidRDefault="000938EA" w:rsidP="000938EA">
            <w:pPr>
              <w:spacing w:after="0" w:line="240" w:lineRule="auto"/>
              <w:rPr>
                <w:rFonts w:ascii="Times New Roman" w:eastAsia="Times New Roman" w:hAnsi="Times New Roman" w:cs="Times New Roman"/>
                <w:color w:val="000000"/>
                <w:sz w:val="24"/>
                <w:szCs w:val="24"/>
                <w:lang w:eastAsia="ru-RU"/>
              </w:rPr>
            </w:pPr>
            <w:r w:rsidRPr="000938EA">
              <w:rPr>
                <w:rFonts w:ascii="Times New Roman" w:eastAsia="Calibri" w:hAnsi="Times New Roman" w:cs="Times New Roman"/>
                <w:b/>
                <w:bCs/>
                <w:sz w:val="24"/>
                <w:szCs w:val="24"/>
                <w:shd w:val="clear" w:color="auto" w:fill="FFFFFF"/>
              </w:rPr>
              <w:t xml:space="preserve"> </w:t>
            </w:r>
            <w:r w:rsidRPr="000938EA">
              <w:rPr>
                <w:rFonts w:ascii="Times New Roman" w:eastAsia="Times New Roman" w:hAnsi="Times New Roman" w:cs="Times New Roman"/>
                <w:b/>
                <w:bCs/>
                <w:color w:val="000000"/>
                <w:sz w:val="24"/>
                <w:szCs w:val="24"/>
                <w:lang w:eastAsia="ru-RU"/>
              </w:rPr>
              <w:t xml:space="preserve">4. </w:t>
            </w:r>
            <w:r w:rsidRPr="000938EA">
              <w:rPr>
                <w:rFonts w:ascii="Times New Roman" w:eastAsia="Times New Roman" w:hAnsi="Times New Roman" w:cs="Times New Roman"/>
                <w:color w:val="000000"/>
                <w:sz w:val="24"/>
                <w:szCs w:val="24"/>
                <w:lang w:eastAsia="ru-RU"/>
              </w:rPr>
              <w:t xml:space="preserve">Изучение новой темы.  </w:t>
            </w:r>
          </w:p>
          <w:p w14:paraId="04F5E35A" w14:textId="77777777" w:rsidR="000938EA" w:rsidRPr="000938EA" w:rsidRDefault="000938EA" w:rsidP="000938EA">
            <w:pPr>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Чтение и анализ стихотворения</w:t>
            </w:r>
          </w:p>
          <w:p w14:paraId="681F9CE7" w14:textId="77777777" w:rsidR="000938EA" w:rsidRPr="000938EA" w:rsidRDefault="000938EA" w:rsidP="000938EA">
            <w:pPr>
              <w:spacing w:after="0" w:line="240" w:lineRule="auto"/>
              <w:rPr>
                <w:rFonts w:ascii="Times New Roman" w:eastAsia="Calibri" w:hAnsi="Times New Roman" w:cs="Times New Roman"/>
                <w:sz w:val="24"/>
                <w:szCs w:val="24"/>
                <w:shd w:val="clear" w:color="auto" w:fill="FFFFFF"/>
              </w:rPr>
            </w:pPr>
            <w:r w:rsidRPr="000938EA">
              <w:rPr>
                <w:rFonts w:ascii="Times New Roman" w:eastAsia="Times New Roman" w:hAnsi="Times New Roman" w:cs="Times New Roman"/>
                <w:i/>
                <w:iCs/>
                <w:color w:val="000000"/>
                <w:sz w:val="24"/>
                <w:szCs w:val="24"/>
                <w:lang w:eastAsia="ru-RU"/>
              </w:rPr>
              <w:t>Цель этапа:</w:t>
            </w:r>
            <w:r w:rsidRPr="000938EA">
              <w:rPr>
                <w:rFonts w:ascii="Times New Roman" w:eastAsia="Times New Roman" w:hAnsi="Times New Roman" w:cs="Times New Roman"/>
                <w:color w:val="000000"/>
                <w:sz w:val="24"/>
                <w:szCs w:val="24"/>
                <w:lang w:eastAsia="ru-RU"/>
              </w:rPr>
              <w:t xml:space="preserve">  </w:t>
            </w:r>
          </w:p>
          <w:p w14:paraId="1FD34660" w14:textId="77777777" w:rsidR="000938EA" w:rsidRPr="000938EA" w:rsidRDefault="000938EA" w:rsidP="000938EA">
            <w:pPr>
              <w:spacing w:after="0" w:line="240" w:lineRule="auto"/>
              <w:rPr>
                <w:rFonts w:ascii="Times New Roman" w:eastAsia="Times New Roman" w:hAnsi="Times New Roman" w:cs="Times New Roman"/>
                <w:color w:val="00000A"/>
                <w:sz w:val="24"/>
                <w:szCs w:val="24"/>
                <w:lang w:eastAsia="ru-RU"/>
              </w:rPr>
            </w:pPr>
            <w:r w:rsidRPr="000938EA">
              <w:rPr>
                <w:rFonts w:ascii="Times New Roman" w:eastAsia="Times New Roman" w:hAnsi="Times New Roman" w:cs="Times New Roman"/>
                <w:color w:val="00000A"/>
                <w:sz w:val="24"/>
                <w:szCs w:val="24"/>
                <w:lang w:eastAsia="ru-RU"/>
              </w:rPr>
              <w:t xml:space="preserve">Сформировать представление о художественном своеобразии стихотворного текста </w:t>
            </w:r>
          </w:p>
          <w:p w14:paraId="073F9F67" w14:textId="77777777" w:rsidR="000938EA" w:rsidRPr="000938EA" w:rsidRDefault="000938EA" w:rsidP="000938EA">
            <w:pPr>
              <w:spacing w:after="0" w:line="240" w:lineRule="auto"/>
              <w:rPr>
                <w:rFonts w:ascii="Times New Roman" w:eastAsia="Calibri" w:hAnsi="Times New Roman" w:cs="Times New Roman"/>
                <w:sz w:val="24"/>
                <w:szCs w:val="24"/>
                <w:shd w:val="clear" w:color="auto" w:fill="FFFFFF"/>
              </w:rPr>
            </w:pPr>
          </w:p>
        </w:tc>
        <w:tc>
          <w:tcPr>
            <w:tcW w:w="4054" w:type="dxa"/>
          </w:tcPr>
          <w:p w14:paraId="2ED2F3AF" w14:textId="77777777" w:rsidR="000938EA" w:rsidRPr="000938EA" w:rsidRDefault="000938EA" w:rsidP="000938EA">
            <w:pPr>
              <w:shd w:val="clear" w:color="auto" w:fill="FFFFFF"/>
              <w:spacing w:after="0" w:line="240" w:lineRule="auto"/>
              <w:jc w:val="both"/>
              <w:rPr>
                <w:rFonts w:ascii="Times New Roman" w:eastAsia="Times New Roman" w:hAnsi="Times New Roman" w:cs="Times New Roman"/>
                <w:sz w:val="24"/>
                <w:szCs w:val="24"/>
                <w:lang w:eastAsia="ru-RU"/>
              </w:rPr>
            </w:pPr>
            <w:r w:rsidRPr="000938EA">
              <w:rPr>
                <w:rFonts w:ascii="Times New Roman" w:eastAsia="Times New Roman" w:hAnsi="Times New Roman" w:cs="Times New Roman"/>
                <w:sz w:val="24"/>
                <w:szCs w:val="24"/>
                <w:lang w:eastAsia="ru-RU"/>
              </w:rPr>
              <w:lastRenderedPageBreak/>
              <w:t>Объясняет для чего нужно анализировать стихотворение. Формирует у учащихся представление о лирическом герое. Дает примерный план анализа лирического произведения.</w:t>
            </w:r>
          </w:p>
          <w:p w14:paraId="6DDB3C11" w14:textId="77777777" w:rsidR="000938EA" w:rsidRPr="000938EA" w:rsidRDefault="000938EA" w:rsidP="000938EA">
            <w:pPr>
              <w:shd w:val="clear" w:color="auto" w:fill="FFFFFF"/>
              <w:spacing w:after="0" w:line="240" w:lineRule="auto"/>
              <w:jc w:val="both"/>
              <w:rPr>
                <w:rFonts w:ascii="Times New Roman" w:eastAsia="Times New Roman" w:hAnsi="Times New Roman" w:cs="Times New Roman"/>
                <w:color w:val="111115"/>
                <w:sz w:val="24"/>
                <w:szCs w:val="24"/>
                <w:lang w:eastAsia="ru-RU"/>
              </w:rPr>
            </w:pPr>
            <w:r w:rsidRPr="000938EA">
              <w:rPr>
                <w:rFonts w:ascii="Times New Roman" w:eastAsia="Times New Roman" w:hAnsi="Times New Roman" w:cs="Times New Roman"/>
                <w:sz w:val="24"/>
                <w:szCs w:val="24"/>
                <w:lang w:eastAsia="ru-RU"/>
              </w:rPr>
              <w:t xml:space="preserve"> З</w:t>
            </w:r>
            <w:r w:rsidRPr="000938EA">
              <w:rPr>
                <w:rFonts w:ascii="Times New Roman" w:eastAsia="Times New Roman" w:hAnsi="Times New Roman" w:cs="Times New Roman"/>
                <w:color w:val="111115"/>
                <w:sz w:val="24"/>
                <w:szCs w:val="24"/>
                <w:bdr w:val="none" w:sz="0" w:space="0" w:color="auto" w:frame="1"/>
                <w:lang w:eastAsia="ru-RU"/>
              </w:rPr>
              <w:t xml:space="preserve">адает </w:t>
            </w:r>
            <w:proofErr w:type="gramStart"/>
            <w:r w:rsidRPr="000938EA">
              <w:rPr>
                <w:rFonts w:ascii="Times New Roman" w:eastAsia="Times New Roman" w:hAnsi="Times New Roman" w:cs="Times New Roman"/>
                <w:color w:val="111115"/>
                <w:sz w:val="24"/>
                <w:szCs w:val="24"/>
                <w:bdr w:val="none" w:sz="0" w:space="0" w:color="auto" w:frame="1"/>
                <w:lang w:eastAsia="ru-RU"/>
              </w:rPr>
              <w:t>вопросы,  направляет</w:t>
            </w:r>
            <w:proofErr w:type="gramEnd"/>
            <w:r w:rsidRPr="000938EA">
              <w:rPr>
                <w:rFonts w:ascii="Times New Roman" w:eastAsia="Times New Roman" w:hAnsi="Times New Roman" w:cs="Times New Roman"/>
                <w:color w:val="111115"/>
                <w:sz w:val="24"/>
                <w:szCs w:val="24"/>
                <w:bdr w:val="none" w:sz="0" w:space="0" w:color="auto" w:frame="1"/>
                <w:lang w:eastAsia="ru-RU"/>
              </w:rPr>
              <w:t xml:space="preserve"> деятельность учащихся.</w:t>
            </w:r>
          </w:p>
          <w:p w14:paraId="0E9C3A8F" w14:textId="77777777" w:rsidR="000938EA" w:rsidRPr="000938EA" w:rsidRDefault="000938EA" w:rsidP="000938EA">
            <w:pPr>
              <w:shd w:val="clear" w:color="auto" w:fill="FFFFFF"/>
              <w:spacing w:after="0" w:line="240" w:lineRule="auto"/>
              <w:jc w:val="both"/>
              <w:rPr>
                <w:rFonts w:ascii="Times New Roman" w:eastAsia="Times New Roman" w:hAnsi="Times New Roman" w:cs="Times New Roman"/>
                <w:color w:val="111115"/>
                <w:sz w:val="24"/>
                <w:szCs w:val="24"/>
                <w:lang w:eastAsia="ru-RU"/>
              </w:rPr>
            </w:pPr>
          </w:p>
          <w:p w14:paraId="1A7F4676" w14:textId="77777777" w:rsidR="000938EA" w:rsidRPr="000938EA" w:rsidRDefault="000938EA" w:rsidP="000938EA">
            <w:pPr>
              <w:spacing w:after="0" w:line="240" w:lineRule="auto"/>
              <w:rPr>
                <w:rFonts w:ascii="Times New Roman" w:eastAsia="Calibri" w:hAnsi="Times New Roman" w:cs="Times New Roman"/>
                <w:sz w:val="24"/>
                <w:szCs w:val="24"/>
              </w:rPr>
            </w:pPr>
          </w:p>
          <w:p w14:paraId="1FBECD6C" w14:textId="77777777" w:rsidR="000938EA" w:rsidRPr="000938EA" w:rsidRDefault="000938EA" w:rsidP="000938EA">
            <w:pPr>
              <w:spacing w:after="0" w:line="240" w:lineRule="auto"/>
              <w:rPr>
                <w:rFonts w:ascii="Times New Roman" w:eastAsia="Calibri" w:hAnsi="Times New Roman" w:cs="Times New Roman"/>
                <w:i/>
                <w:sz w:val="24"/>
                <w:szCs w:val="24"/>
                <w:shd w:val="clear" w:color="auto" w:fill="FFFFFF"/>
                <w:lang w:eastAsia="ru-RU"/>
              </w:rPr>
            </w:pPr>
          </w:p>
        </w:tc>
        <w:tc>
          <w:tcPr>
            <w:tcW w:w="3949" w:type="dxa"/>
          </w:tcPr>
          <w:p w14:paraId="75DB76AE" w14:textId="77777777" w:rsidR="000938EA" w:rsidRPr="000938EA" w:rsidRDefault="000938EA" w:rsidP="000938EA">
            <w:pPr>
              <w:spacing w:after="0" w:line="240" w:lineRule="auto"/>
              <w:rPr>
                <w:rFonts w:ascii="Times New Roman" w:eastAsia="Calibri" w:hAnsi="Times New Roman" w:cs="Times New Roman"/>
                <w:color w:val="111115"/>
                <w:sz w:val="24"/>
                <w:szCs w:val="24"/>
                <w:shd w:val="clear" w:color="auto" w:fill="FFFFFF"/>
              </w:rPr>
            </w:pPr>
            <w:r w:rsidRPr="000938EA">
              <w:rPr>
                <w:rFonts w:ascii="Times New Roman" w:eastAsia="Calibri" w:hAnsi="Times New Roman" w:cs="Times New Roman"/>
                <w:bCs/>
                <w:color w:val="000000"/>
                <w:sz w:val="24"/>
                <w:szCs w:val="24"/>
                <w:lang w:eastAsia="ru-RU"/>
              </w:rPr>
              <w:lastRenderedPageBreak/>
              <w:t xml:space="preserve"> </w:t>
            </w:r>
            <w:r w:rsidRPr="000938EA">
              <w:rPr>
                <w:rFonts w:ascii="Times New Roman" w:eastAsia="Times New Roman" w:hAnsi="Times New Roman" w:cs="Times New Roman"/>
                <w:color w:val="000000"/>
                <w:sz w:val="24"/>
                <w:szCs w:val="24"/>
                <w:lang w:eastAsia="ru-RU"/>
              </w:rPr>
              <w:t xml:space="preserve"> Слушают лекцию преподавателя. </w:t>
            </w:r>
            <w:r w:rsidRPr="000938EA">
              <w:rPr>
                <w:rFonts w:ascii="Times New Roman" w:eastAsia="Calibri" w:hAnsi="Times New Roman" w:cs="Times New Roman"/>
                <w:color w:val="111115"/>
                <w:sz w:val="24"/>
                <w:szCs w:val="24"/>
                <w:shd w:val="clear" w:color="auto" w:fill="FFFFFF"/>
              </w:rPr>
              <w:t>Отвечают на вопросы.</w:t>
            </w:r>
          </w:p>
          <w:p w14:paraId="7F64F83A" w14:textId="77777777" w:rsidR="000938EA" w:rsidRPr="000938EA" w:rsidRDefault="000938EA" w:rsidP="000938EA">
            <w:pPr>
              <w:spacing w:after="0" w:line="240" w:lineRule="auto"/>
              <w:rPr>
                <w:rFonts w:ascii="Times New Roman" w:eastAsia="Calibri" w:hAnsi="Times New Roman" w:cs="Times New Roman"/>
                <w:color w:val="111115"/>
                <w:sz w:val="24"/>
                <w:szCs w:val="24"/>
                <w:shd w:val="clear" w:color="auto" w:fill="FFFFFF"/>
              </w:rPr>
            </w:pPr>
            <w:r w:rsidRPr="000938EA">
              <w:rPr>
                <w:rFonts w:ascii="Times New Roman" w:eastAsia="Calibri" w:hAnsi="Times New Roman" w:cs="Times New Roman"/>
                <w:color w:val="111115"/>
                <w:sz w:val="24"/>
                <w:szCs w:val="24"/>
                <w:shd w:val="clear" w:color="auto" w:fill="FFFFFF"/>
              </w:rPr>
              <w:t>Записывают в рабочие тетради примерный план анализа лирического произведения</w:t>
            </w:r>
          </w:p>
          <w:p w14:paraId="5F93D58F" w14:textId="77777777" w:rsidR="000938EA" w:rsidRPr="000938EA" w:rsidRDefault="000938EA" w:rsidP="000938EA">
            <w:pPr>
              <w:spacing w:after="0" w:line="240" w:lineRule="auto"/>
              <w:rPr>
                <w:rFonts w:ascii="Times New Roman" w:eastAsia="Calibri" w:hAnsi="Times New Roman" w:cs="Times New Roman"/>
                <w:bCs/>
                <w:sz w:val="24"/>
                <w:szCs w:val="24"/>
                <w:lang w:eastAsia="ru-RU"/>
              </w:rPr>
            </w:pPr>
          </w:p>
        </w:tc>
        <w:tc>
          <w:tcPr>
            <w:tcW w:w="3575" w:type="dxa"/>
          </w:tcPr>
          <w:p w14:paraId="4574BEF8" w14:textId="77777777" w:rsidR="000938EA" w:rsidRPr="000938EA" w:rsidRDefault="000938EA" w:rsidP="000938EA">
            <w:pPr>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b/>
                <w:bCs/>
                <w:color w:val="000000"/>
                <w:sz w:val="24"/>
                <w:szCs w:val="24"/>
                <w:lang w:eastAsia="ru-RU"/>
              </w:rPr>
              <w:t xml:space="preserve"> </w:t>
            </w:r>
            <w:r w:rsidRPr="000938EA">
              <w:rPr>
                <w:rFonts w:ascii="Times New Roman" w:eastAsia="Times New Roman" w:hAnsi="Times New Roman" w:cs="Times New Roman"/>
                <w:bCs/>
                <w:color w:val="000000"/>
                <w:sz w:val="24"/>
                <w:szCs w:val="24"/>
                <w:lang w:eastAsia="ru-RU"/>
              </w:rPr>
              <w:t>Устный и письменный контроль</w:t>
            </w:r>
          </w:p>
          <w:p w14:paraId="2ACEF8C7" w14:textId="77777777" w:rsidR="000938EA" w:rsidRPr="000938EA" w:rsidRDefault="000938EA" w:rsidP="000938EA">
            <w:pPr>
              <w:spacing w:after="0" w:line="240" w:lineRule="auto"/>
              <w:rPr>
                <w:rFonts w:ascii="Times New Roman" w:eastAsia="Calibri" w:hAnsi="Times New Roman" w:cs="Times New Roman"/>
                <w:bCs/>
                <w:color w:val="000000"/>
                <w:sz w:val="24"/>
                <w:szCs w:val="24"/>
                <w:lang w:eastAsia="ru-RU"/>
              </w:rPr>
            </w:pPr>
          </w:p>
        </w:tc>
      </w:tr>
      <w:tr w:rsidR="000938EA" w:rsidRPr="000938EA" w14:paraId="0A512BBC" w14:textId="77777777" w:rsidTr="0010422D">
        <w:trPr>
          <w:jc w:val="center"/>
        </w:trPr>
        <w:tc>
          <w:tcPr>
            <w:tcW w:w="2399" w:type="dxa"/>
          </w:tcPr>
          <w:p w14:paraId="3C0D1391" w14:textId="77777777" w:rsidR="000938EA" w:rsidRPr="000938EA" w:rsidRDefault="000938EA" w:rsidP="000938EA">
            <w:pPr>
              <w:spacing w:after="0" w:line="240" w:lineRule="auto"/>
              <w:rPr>
                <w:rFonts w:ascii="Times New Roman" w:eastAsia="Times New Roman" w:hAnsi="Times New Roman" w:cs="Times New Roman"/>
                <w:color w:val="00000A"/>
                <w:sz w:val="24"/>
                <w:szCs w:val="24"/>
                <w:lang w:eastAsia="ru-RU"/>
              </w:rPr>
            </w:pPr>
            <w:r w:rsidRPr="000938EA">
              <w:rPr>
                <w:rFonts w:ascii="Times New Roman" w:eastAsia="Times New Roman" w:hAnsi="Times New Roman" w:cs="Times New Roman"/>
                <w:b/>
                <w:bCs/>
                <w:color w:val="000000"/>
                <w:sz w:val="24"/>
                <w:szCs w:val="24"/>
                <w:lang w:eastAsia="ru-RU"/>
              </w:rPr>
              <w:t xml:space="preserve">5.  </w:t>
            </w:r>
            <w:r w:rsidRPr="000938EA">
              <w:rPr>
                <w:rFonts w:ascii="Times New Roman" w:eastAsia="Times New Roman" w:hAnsi="Times New Roman" w:cs="Times New Roman"/>
                <w:color w:val="00000A"/>
                <w:sz w:val="24"/>
                <w:szCs w:val="24"/>
                <w:lang w:eastAsia="ru-RU"/>
              </w:rPr>
              <w:t xml:space="preserve">Изучение новой темы.  </w:t>
            </w:r>
          </w:p>
          <w:p w14:paraId="5CB466D5" w14:textId="77777777" w:rsidR="000938EA" w:rsidRPr="000938EA" w:rsidRDefault="000938EA" w:rsidP="000938EA">
            <w:pPr>
              <w:spacing w:after="0" w:line="240" w:lineRule="auto"/>
              <w:rPr>
                <w:rFonts w:ascii="Times New Roman" w:eastAsia="Times New Roman" w:hAnsi="Times New Roman" w:cs="Times New Roman"/>
                <w:color w:val="000000"/>
                <w:sz w:val="24"/>
                <w:szCs w:val="24"/>
                <w:lang w:eastAsia="ru-RU"/>
              </w:rPr>
            </w:pPr>
            <w:r w:rsidRPr="000938EA">
              <w:rPr>
                <w:rFonts w:ascii="Times New Roman" w:eastAsia="Calibri" w:hAnsi="Times New Roman" w:cs="Times New Roman"/>
                <w:color w:val="111115"/>
                <w:sz w:val="24"/>
                <w:szCs w:val="24"/>
                <w:shd w:val="clear" w:color="auto" w:fill="FFFFFF"/>
              </w:rPr>
              <w:t xml:space="preserve">Деловая игра </w:t>
            </w:r>
            <w:proofErr w:type="gramStart"/>
            <w:r w:rsidRPr="000938EA">
              <w:rPr>
                <w:rFonts w:ascii="Times New Roman" w:eastAsia="Calibri" w:hAnsi="Times New Roman" w:cs="Times New Roman"/>
                <w:color w:val="111115"/>
                <w:sz w:val="24"/>
                <w:szCs w:val="24"/>
                <w:shd w:val="clear" w:color="auto" w:fill="FFFFFF"/>
              </w:rPr>
              <w:t>« В</w:t>
            </w:r>
            <w:proofErr w:type="gramEnd"/>
            <w:r w:rsidRPr="000938EA">
              <w:rPr>
                <w:rFonts w:ascii="Times New Roman" w:eastAsia="Calibri" w:hAnsi="Times New Roman" w:cs="Times New Roman"/>
                <w:color w:val="111115"/>
                <w:sz w:val="24"/>
                <w:szCs w:val="24"/>
                <w:shd w:val="clear" w:color="auto" w:fill="FFFFFF"/>
              </w:rPr>
              <w:t xml:space="preserve"> издательстве»</w:t>
            </w:r>
          </w:p>
          <w:p w14:paraId="0FD9EC52" w14:textId="77777777" w:rsidR="000938EA" w:rsidRPr="000938EA" w:rsidRDefault="000938EA" w:rsidP="000938EA">
            <w:pPr>
              <w:spacing w:after="0" w:line="240" w:lineRule="auto"/>
              <w:rPr>
                <w:rFonts w:ascii="Times New Roman" w:eastAsia="Calibri" w:hAnsi="Times New Roman" w:cs="Times New Roman"/>
                <w:sz w:val="24"/>
                <w:szCs w:val="24"/>
                <w:shd w:val="clear" w:color="auto" w:fill="FFFFFF"/>
              </w:rPr>
            </w:pPr>
            <w:r w:rsidRPr="000938EA">
              <w:rPr>
                <w:rFonts w:ascii="Times New Roman" w:eastAsia="Times New Roman" w:hAnsi="Times New Roman" w:cs="Times New Roman"/>
                <w:i/>
                <w:iCs/>
                <w:color w:val="000000"/>
                <w:sz w:val="24"/>
                <w:szCs w:val="24"/>
                <w:lang w:eastAsia="ru-RU"/>
              </w:rPr>
              <w:t>Цель этапа:</w:t>
            </w:r>
            <w:r w:rsidRPr="000938EA">
              <w:rPr>
                <w:rFonts w:ascii="Times New Roman" w:eastAsia="Times New Roman" w:hAnsi="Times New Roman" w:cs="Times New Roman"/>
                <w:color w:val="000000"/>
                <w:sz w:val="24"/>
                <w:szCs w:val="24"/>
                <w:lang w:eastAsia="ru-RU"/>
              </w:rPr>
              <w:t xml:space="preserve">  </w:t>
            </w:r>
          </w:p>
          <w:p w14:paraId="364BD1B1" w14:textId="77777777" w:rsidR="000938EA" w:rsidRPr="000938EA" w:rsidRDefault="000938EA" w:rsidP="000938EA">
            <w:pPr>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A"/>
                <w:sz w:val="24"/>
                <w:szCs w:val="24"/>
                <w:lang w:eastAsia="ru-RU"/>
              </w:rPr>
              <w:t xml:space="preserve"> Систематизировать полученные знания</w:t>
            </w:r>
          </w:p>
          <w:p w14:paraId="15B84D38" w14:textId="77777777" w:rsidR="000938EA" w:rsidRPr="000938EA" w:rsidRDefault="000938EA" w:rsidP="000938EA">
            <w:pPr>
              <w:spacing w:after="0" w:line="240" w:lineRule="auto"/>
              <w:rPr>
                <w:rFonts w:ascii="Times New Roman" w:eastAsia="Calibri" w:hAnsi="Times New Roman" w:cs="Times New Roman"/>
                <w:b/>
                <w:bCs/>
                <w:sz w:val="24"/>
                <w:szCs w:val="24"/>
                <w:shd w:val="clear" w:color="auto" w:fill="FFFFFF"/>
              </w:rPr>
            </w:pPr>
            <w:r w:rsidRPr="000938EA">
              <w:rPr>
                <w:rFonts w:ascii="Times New Roman" w:eastAsia="Calibri" w:hAnsi="Times New Roman" w:cs="Times New Roman"/>
                <w:b/>
                <w:bCs/>
                <w:sz w:val="24"/>
                <w:szCs w:val="24"/>
                <w:shd w:val="clear" w:color="auto" w:fill="FFFFFF"/>
              </w:rPr>
              <w:t xml:space="preserve"> </w:t>
            </w:r>
          </w:p>
          <w:p w14:paraId="5A770F9F" w14:textId="77777777" w:rsidR="000938EA" w:rsidRPr="000938EA" w:rsidRDefault="000938EA" w:rsidP="000938EA">
            <w:pPr>
              <w:spacing w:after="0" w:line="240" w:lineRule="auto"/>
              <w:rPr>
                <w:rFonts w:ascii="Times New Roman" w:eastAsia="Calibri" w:hAnsi="Times New Roman" w:cs="Times New Roman"/>
                <w:b/>
                <w:bCs/>
                <w:sz w:val="24"/>
                <w:szCs w:val="24"/>
                <w:shd w:val="clear" w:color="auto" w:fill="FFFFFF"/>
              </w:rPr>
            </w:pPr>
          </w:p>
        </w:tc>
        <w:tc>
          <w:tcPr>
            <w:tcW w:w="4054" w:type="dxa"/>
          </w:tcPr>
          <w:p w14:paraId="249F1C08" w14:textId="77777777" w:rsidR="000938EA" w:rsidRPr="000938EA" w:rsidRDefault="000938EA" w:rsidP="000938EA">
            <w:pPr>
              <w:spacing w:after="0" w:line="240" w:lineRule="auto"/>
              <w:rPr>
                <w:rFonts w:ascii="Times New Roman" w:eastAsia="Calibri" w:hAnsi="Times New Roman" w:cs="Times New Roman"/>
                <w:sz w:val="24"/>
                <w:szCs w:val="24"/>
              </w:rPr>
            </w:pPr>
            <w:r w:rsidRPr="000938EA">
              <w:rPr>
                <w:rFonts w:ascii="Times New Roman" w:eastAsia="Calibri" w:hAnsi="Times New Roman" w:cs="Times New Roman"/>
                <w:sz w:val="24"/>
                <w:szCs w:val="24"/>
              </w:rPr>
              <w:t xml:space="preserve"> </w:t>
            </w:r>
            <w:r w:rsidRPr="000938EA">
              <w:rPr>
                <w:rFonts w:ascii="Times New Roman" w:eastAsia="Times New Roman" w:hAnsi="Times New Roman" w:cs="Times New Roman"/>
                <w:color w:val="000000"/>
                <w:sz w:val="24"/>
                <w:szCs w:val="24"/>
                <w:lang w:eastAsia="ru-RU"/>
              </w:rPr>
              <w:t xml:space="preserve">  </w:t>
            </w:r>
            <w:r w:rsidRPr="000938EA">
              <w:rPr>
                <w:rFonts w:ascii="Times New Roman" w:eastAsia="Times New Roman" w:hAnsi="Times New Roman" w:cs="Times New Roman"/>
                <w:color w:val="00000A"/>
                <w:sz w:val="24"/>
                <w:szCs w:val="24"/>
                <w:lang w:eastAsia="ru-RU"/>
              </w:rPr>
              <w:t> </w:t>
            </w:r>
            <w:r w:rsidRPr="000938EA">
              <w:rPr>
                <w:rFonts w:ascii="Times New Roman" w:eastAsia="Calibri" w:hAnsi="Times New Roman" w:cs="Times New Roman"/>
                <w:color w:val="111115"/>
                <w:sz w:val="24"/>
                <w:szCs w:val="24"/>
                <w:shd w:val="clear" w:color="auto" w:fill="FFFFFF"/>
              </w:rPr>
              <w:t xml:space="preserve"> Создаёт эмоциональный настрой. Организует коллективную работу по составлению мини – сборника стихов для людей своей специальности</w:t>
            </w:r>
          </w:p>
        </w:tc>
        <w:tc>
          <w:tcPr>
            <w:tcW w:w="3949" w:type="dxa"/>
          </w:tcPr>
          <w:p w14:paraId="07032D83" w14:textId="77777777" w:rsidR="000938EA" w:rsidRPr="000938EA" w:rsidRDefault="000938EA" w:rsidP="000938EA">
            <w:pPr>
              <w:shd w:val="clear" w:color="auto" w:fill="FFFFFF"/>
              <w:spacing w:after="0" w:line="240" w:lineRule="auto"/>
              <w:rPr>
                <w:rFonts w:ascii="Times New Roman" w:eastAsia="Calibri" w:hAnsi="Times New Roman" w:cs="Times New Roman"/>
                <w:color w:val="111115"/>
                <w:sz w:val="24"/>
                <w:szCs w:val="24"/>
                <w:shd w:val="clear" w:color="auto" w:fill="FFFFFF"/>
              </w:rPr>
            </w:pPr>
            <w:r w:rsidRPr="000938EA">
              <w:rPr>
                <w:rFonts w:ascii="Times New Roman" w:eastAsia="Calibri" w:hAnsi="Times New Roman" w:cs="Times New Roman"/>
                <w:color w:val="111115"/>
                <w:sz w:val="24"/>
                <w:szCs w:val="24"/>
                <w:shd w:val="clear" w:color="auto" w:fill="FFFFFF"/>
              </w:rPr>
              <w:t xml:space="preserve"> Работают в группах.</w:t>
            </w:r>
          </w:p>
          <w:p w14:paraId="1FF59C76" w14:textId="77777777" w:rsidR="000938EA" w:rsidRPr="000938EA" w:rsidRDefault="000938EA" w:rsidP="000938EA">
            <w:pPr>
              <w:shd w:val="clear" w:color="auto" w:fill="FFFFFF"/>
              <w:spacing w:after="0" w:line="240" w:lineRule="auto"/>
              <w:rPr>
                <w:rFonts w:ascii="Times New Roman" w:eastAsia="Times New Roman" w:hAnsi="Times New Roman" w:cs="Times New Roman"/>
                <w:b/>
                <w:color w:val="262633"/>
                <w:sz w:val="24"/>
                <w:szCs w:val="24"/>
                <w:lang w:eastAsia="ru-RU"/>
              </w:rPr>
            </w:pPr>
            <w:r w:rsidRPr="000938EA">
              <w:rPr>
                <w:rFonts w:ascii="Times New Roman" w:eastAsia="Times New Roman" w:hAnsi="Times New Roman" w:cs="Times New Roman"/>
                <w:b/>
                <w:color w:val="262633"/>
                <w:sz w:val="24"/>
                <w:szCs w:val="24"/>
                <w:lang w:eastAsia="ru-RU"/>
              </w:rPr>
              <w:t>Составляют мини-сборник стихов поэтов</w:t>
            </w:r>
          </w:p>
          <w:p w14:paraId="2C80123E"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262633"/>
                <w:sz w:val="24"/>
                <w:szCs w:val="24"/>
                <w:lang w:eastAsia="ru-RU"/>
              </w:rPr>
            </w:pPr>
            <w:r w:rsidRPr="000938EA">
              <w:rPr>
                <w:rFonts w:ascii="Times New Roman" w:eastAsia="Times New Roman" w:hAnsi="Times New Roman" w:cs="Times New Roman"/>
                <w:b/>
                <w:color w:val="262633"/>
                <w:sz w:val="24"/>
                <w:szCs w:val="24"/>
                <w:lang w:eastAsia="ru-RU"/>
              </w:rPr>
              <w:t xml:space="preserve"> для определенной аудитории – своих сверстников, людей «своей» профессии</w:t>
            </w:r>
            <w:r w:rsidRPr="000938EA">
              <w:rPr>
                <w:rFonts w:ascii="Times New Roman" w:eastAsia="Times New Roman" w:hAnsi="Times New Roman" w:cs="Times New Roman"/>
                <w:color w:val="262633"/>
                <w:sz w:val="24"/>
                <w:szCs w:val="24"/>
                <w:lang w:eastAsia="ru-RU"/>
              </w:rPr>
              <w:t xml:space="preserve">. </w:t>
            </w:r>
            <w:proofErr w:type="gramStart"/>
            <w:r w:rsidRPr="000938EA">
              <w:rPr>
                <w:rFonts w:ascii="Times New Roman" w:eastAsia="Times New Roman" w:hAnsi="Times New Roman" w:cs="Times New Roman"/>
                <w:color w:val="262633"/>
                <w:sz w:val="24"/>
                <w:szCs w:val="24"/>
                <w:lang w:eastAsia="ru-RU"/>
              </w:rPr>
              <w:t>( тексты</w:t>
            </w:r>
            <w:proofErr w:type="gramEnd"/>
            <w:r w:rsidRPr="000938EA">
              <w:rPr>
                <w:rFonts w:ascii="Times New Roman" w:eastAsia="Times New Roman" w:hAnsi="Times New Roman" w:cs="Times New Roman"/>
                <w:color w:val="262633"/>
                <w:sz w:val="24"/>
                <w:szCs w:val="24"/>
                <w:lang w:eastAsia="ru-RU"/>
              </w:rPr>
              <w:t xml:space="preserve"> стихов приготовлены учащимися заранее)</w:t>
            </w:r>
          </w:p>
          <w:p w14:paraId="484890EA"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262633"/>
                <w:sz w:val="24"/>
                <w:szCs w:val="24"/>
                <w:lang w:eastAsia="ru-RU"/>
              </w:rPr>
            </w:pPr>
            <w:proofErr w:type="gramStart"/>
            <w:r w:rsidRPr="000938EA">
              <w:rPr>
                <w:rFonts w:ascii="Times New Roman" w:eastAsia="Calibri" w:hAnsi="Times New Roman" w:cs="Times New Roman"/>
                <w:color w:val="111115"/>
                <w:sz w:val="24"/>
                <w:szCs w:val="24"/>
                <w:shd w:val="clear" w:color="auto" w:fill="FFFFFF"/>
              </w:rPr>
              <w:t>Представляют  созданный</w:t>
            </w:r>
            <w:proofErr w:type="gramEnd"/>
            <w:r w:rsidRPr="000938EA">
              <w:rPr>
                <w:rFonts w:ascii="Times New Roman" w:eastAsia="Calibri" w:hAnsi="Times New Roman" w:cs="Times New Roman"/>
                <w:color w:val="111115"/>
                <w:sz w:val="24"/>
                <w:szCs w:val="24"/>
                <w:shd w:val="clear" w:color="auto" w:fill="FFFFFF"/>
              </w:rPr>
              <w:t xml:space="preserve"> сборник стихов</w:t>
            </w:r>
            <w:r w:rsidRPr="000938EA">
              <w:rPr>
                <w:rFonts w:ascii="Times New Roman" w:eastAsia="Times New Roman" w:hAnsi="Times New Roman" w:cs="Times New Roman"/>
                <w:color w:val="262633"/>
                <w:sz w:val="24"/>
                <w:szCs w:val="24"/>
                <w:lang w:eastAsia="ru-RU"/>
              </w:rPr>
              <w:t xml:space="preserve">  </w:t>
            </w:r>
          </w:p>
          <w:p w14:paraId="22EC4A49" w14:textId="77777777" w:rsidR="000938EA" w:rsidRPr="000938EA" w:rsidRDefault="000938EA" w:rsidP="000938EA">
            <w:pPr>
              <w:spacing w:after="0" w:line="240" w:lineRule="auto"/>
              <w:rPr>
                <w:rFonts w:ascii="Times New Roman" w:eastAsia="Calibri" w:hAnsi="Times New Roman" w:cs="Times New Roman"/>
                <w:bCs/>
                <w:color w:val="000000"/>
                <w:sz w:val="24"/>
                <w:szCs w:val="24"/>
                <w:lang w:eastAsia="ru-RU"/>
              </w:rPr>
            </w:pPr>
          </w:p>
        </w:tc>
        <w:tc>
          <w:tcPr>
            <w:tcW w:w="3575" w:type="dxa"/>
          </w:tcPr>
          <w:p w14:paraId="5DEA8DDC" w14:textId="77777777" w:rsidR="000938EA" w:rsidRPr="000938EA" w:rsidRDefault="000938EA" w:rsidP="000938EA">
            <w:pPr>
              <w:spacing w:after="0" w:line="240" w:lineRule="auto"/>
              <w:rPr>
                <w:rFonts w:ascii="Times New Roman" w:eastAsia="Calibri" w:hAnsi="Times New Roman" w:cs="Times New Roman"/>
                <w:bCs/>
                <w:color w:val="000000"/>
                <w:sz w:val="24"/>
                <w:szCs w:val="24"/>
                <w:lang w:eastAsia="ru-RU"/>
              </w:rPr>
            </w:pPr>
            <w:r w:rsidRPr="000938EA">
              <w:rPr>
                <w:rFonts w:ascii="Times New Roman" w:eastAsia="Times New Roman" w:hAnsi="Times New Roman" w:cs="Times New Roman"/>
                <w:b/>
                <w:bCs/>
                <w:color w:val="000000"/>
                <w:sz w:val="24"/>
                <w:szCs w:val="24"/>
                <w:lang w:eastAsia="ru-RU"/>
              </w:rPr>
              <w:t xml:space="preserve"> </w:t>
            </w:r>
            <w:r w:rsidRPr="000938EA">
              <w:rPr>
                <w:rFonts w:ascii="Times New Roman" w:eastAsia="Times New Roman" w:hAnsi="Times New Roman" w:cs="Times New Roman"/>
                <w:bCs/>
                <w:color w:val="000000"/>
                <w:sz w:val="24"/>
                <w:szCs w:val="24"/>
                <w:lang w:eastAsia="ru-RU"/>
              </w:rPr>
              <w:t xml:space="preserve"> Самоконтроль </w:t>
            </w:r>
          </w:p>
        </w:tc>
      </w:tr>
      <w:tr w:rsidR="000938EA" w:rsidRPr="000938EA" w14:paraId="3B084857" w14:textId="77777777" w:rsidTr="0010422D">
        <w:trPr>
          <w:jc w:val="center"/>
        </w:trPr>
        <w:tc>
          <w:tcPr>
            <w:tcW w:w="2399" w:type="dxa"/>
          </w:tcPr>
          <w:p w14:paraId="6707739B" w14:textId="77777777" w:rsidR="000938EA" w:rsidRPr="000938EA" w:rsidRDefault="000938EA" w:rsidP="000938EA">
            <w:pPr>
              <w:spacing w:after="0" w:line="240" w:lineRule="auto"/>
              <w:rPr>
                <w:rFonts w:ascii="Times New Roman" w:eastAsia="Times New Roman" w:hAnsi="Times New Roman" w:cs="Times New Roman"/>
                <w:color w:val="00000A"/>
                <w:sz w:val="24"/>
                <w:szCs w:val="24"/>
                <w:lang w:eastAsia="ru-RU"/>
              </w:rPr>
            </w:pPr>
            <w:r w:rsidRPr="000938EA">
              <w:rPr>
                <w:rFonts w:ascii="Times New Roman" w:eastAsia="Times New Roman" w:hAnsi="Times New Roman" w:cs="Times New Roman"/>
                <w:color w:val="00000A"/>
                <w:sz w:val="24"/>
                <w:szCs w:val="24"/>
                <w:lang w:eastAsia="ru-RU"/>
              </w:rPr>
              <w:t xml:space="preserve">6. </w:t>
            </w:r>
            <w:r w:rsidRPr="000938EA">
              <w:rPr>
                <w:rFonts w:ascii="Times New Roman" w:eastAsia="Calibri" w:hAnsi="Times New Roman" w:cs="Times New Roman"/>
                <w:b/>
                <w:bCs/>
                <w:sz w:val="24"/>
                <w:szCs w:val="24"/>
                <w:shd w:val="clear" w:color="auto" w:fill="FFFFFF"/>
              </w:rPr>
              <w:t>Заключительный этап занятия. Рефлексия деятельности</w:t>
            </w:r>
            <w:r w:rsidRPr="000938EA">
              <w:rPr>
                <w:rFonts w:ascii="Times New Roman" w:eastAsia="Calibri" w:hAnsi="Times New Roman" w:cs="Times New Roman"/>
                <w:sz w:val="24"/>
                <w:szCs w:val="24"/>
                <w:shd w:val="clear" w:color="auto" w:fill="FFFFFF"/>
              </w:rPr>
              <w:t xml:space="preserve"> </w:t>
            </w:r>
            <w:r w:rsidRPr="000938EA">
              <w:rPr>
                <w:rFonts w:ascii="Times New Roman" w:eastAsia="Times New Roman" w:hAnsi="Times New Roman" w:cs="Times New Roman"/>
                <w:color w:val="00000A"/>
                <w:sz w:val="24"/>
                <w:szCs w:val="24"/>
                <w:lang w:eastAsia="ru-RU"/>
              </w:rPr>
              <w:t xml:space="preserve"> </w:t>
            </w:r>
          </w:p>
          <w:p w14:paraId="23EAF6E0" w14:textId="77777777" w:rsidR="000938EA" w:rsidRPr="000938EA" w:rsidRDefault="000938EA" w:rsidP="000938EA">
            <w:pPr>
              <w:shd w:val="clear" w:color="auto" w:fill="FFFFFF"/>
              <w:spacing w:after="0" w:line="240" w:lineRule="auto"/>
              <w:jc w:val="both"/>
              <w:rPr>
                <w:rFonts w:ascii="Times New Roman" w:eastAsia="Times New Roman" w:hAnsi="Times New Roman" w:cs="Times New Roman"/>
                <w:color w:val="111115"/>
                <w:sz w:val="24"/>
                <w:szCs w:val="24"/>
                <w:lang w:eastAsia="ru-RU"/>
              </w:rPr>
            </w:pPr>
            <w:r w:rsidRPr="000938EA">
              <w:rPr>
                <w:rFonts w:ascii="Times New Roman" w:eastAsia="Times New Roman" w:hAnsi="Times New Roman" w:cs="Times New Roman"/>
                <w:color w:val="111115"/>
                <w:sz w:val="24"/>
                <w:szCs w:val="24"/>
                <w:bdr w:val="none" w:sz="0" w:space="0" w:color="auto" w:frame="1"/>
                <w:lang w:eastAsia="ru-RU"/>
              </w:rPr>
              <w:t>Возвращение к этапу целеполагания. Беседа, ответы на вопросы.</w:t>
            </w:r>
          </w:p>
          <w:p w14:paraId="080DA2A1" w14:textId="77777777" w:rsidR="000938EA" w:rsidRPr="000938EA" w:rsidRDefault="000938EA" w:rsidP="000938EA">
            <w:pPr>
              <w:shd w:val="clear" w:color="auto" w:fill="FFFFFF"/>
              <w:spacing w:after="0" w:line="240" w:lineRule="auto"/>
              <w:jc w:val="both"/>
              <w:rPr>
                <w:rFonts w:ascii="Times New Roman" w:eastAsia="Times New Roman" w:hAnsi="Times New Roman" w:cs="Times New Roman"/>
                <w:color w:val="111115"/>
                <w:sz w:val="24"/>
                <w:szCs w:val="24"/>
                <w:lang w:eastAsia="ru-RU"/>
              </w:rPr>
            </w:pPr>
            <w:r w:rsidRPr="000938EA">
              <w:rPr>
                <w:rFonts w:ascii="Times New Roman" w:eastAsia="Times New Roman" w:hAnsi="Times New Roman" w:cs="Times New Roman"/>
                <w:color w:val="111115"/>
                <w:sz w:val="24"/>
                <w:szCs w:val="24"/>
                <w:bdr w:val="none" w:sz="0" w:space="0" w:color="auto" w:frame="1"/>
                <w:lang w:eastAsia="ru-RU"/>
              </w:rPr>
              <w:t> </w:t>
            </w:r>
          </w:p>
          <w:p w14:paraId="0E24B742" w14:textId="77777777" w:rsidR="000938EA" w:rsidRPr="000938EA" w:rsidRDefault="000938EA" w:rsidP="000938EA">
            <w:pPr>
              <w:spacing w:after="0" w:line="240" w:lineRule="auto"/>
              <w:rPr>
                <w:rFonts w:ascii="Times New Roman" w:eastAsia="Times New Roman" w:hAnsi="Times New Roman" w:cs="Times New Roman"/>
                <w:b/>
                <w:bCs/>
                <w:i/>
                <w:color w:val="000000"/>
                <w:sz w:val="24"/>
                <w:szCs w:val="24"/>
                <w:lang w:eastAsia="ru-RU"/>
              </w:rPr>
            </w:pPr>
            <w:r w:rsidRPr="000938EA">
              <w:rPr>
                <w:rFonts w:ascii="Times New Roman" w:eastAsia="Times New Roman" w:hAnsi="Times New Roman" w:cs="Times New Roman"/>
                <w:i/>
                <w:color w:val="00000A"/>
                <w:sz w:val="24"/>
                <w:szCs w:val="24"/>
                <w:lang w:eastAsia="ru-RU"/>
              </w:rPr>
              <w:t>Цель этапа:</w:t>
            </w:r>
            <w:r w:rsidRPr="000938EA">
              <w:rPr>
                <w:rFonts w:ascii="Times New Roman" w:eastAsia="Times New Roman" w:hAnsi="Times New Roman" w:cs="Times New Roman"/>
                <w:color w:val="00000A"/>
                <w:sz w:val="24"/>
                <w:szCs w:val="24"/>
                <w:lang w:eastAsia="ru-RU"/>
              </w:rPr>
              <w:t xml:space="preserve"> Возвращаясь к поставленной проблеме в начале занятия, сформировать представление о роли поэзии в жизни человека</w:t>
            </w:r>
          </w:p>
        </w:tc>
        <w:tc>
          <w:tcPr>
            <w:tcW w:w="4054" w:type="dxa"/>
          </w:tcPr>
          <w:p w14:paraId="31971E5E" w14:textId="77777777" w:rsidR="000938EA" w:rsidRPr="000938EA" w:rsidRDefault="000938EA" w:rsidP="000938EA">
            <w:pPr>
              <w:spacing w:after="0" w:line="240" w:lineRule="auto"/>
              <w:rPr>
                <w:rFonts w:ascii="Times New Roman" w:eastAsia="Calibri" w:hAnsi="Times New Roman" w:cs="Times New Roman"/>
                <w:sz w:val="24"/>
                <w:szCs w:val="24"/>
                <w:lang w:eastAsia="ru-RU"/>
              </w:rPr>
            </w:pPr>
            <w:r w:rsidRPr="000938EA">
              <w:rPr>
                <w:rFonts w:ascii="Times New Roman" w:eastAsia="Times New Roman" w:hAnsi="Times New Roman" w:cs="Times New Roman"/>
                <w:color w:val="00000A"/>
                <w:sz w:val="24"/>
                <w:szCs w:val="24"/>
                <w:lang w:eastAsia="ru-RU"/>
              </w:rPr>
              <w:t xml:space="preserve"> </w:t>
            </w:r>
            <w:r w:rsidRPr="000938EA">
              <w:rPr>
                <w:rFonts w:ascii="Times New Roman" w:eastAsia="Times New Roman" w:hAnsi="Times New Roman" w:cs="Times New Roman"/>
                <w:color w:val="000000"/>
                <w:sz w:val="24"/>
                <w:szCs w:val="24"/>
                <w:lang w:eastAsia="ru-RU"/>
              </w:rPr>
              <w:t>Проводит заключительную беседу, приводит к выводу о роли поэзии в жизни человека</w:t>
            </w:r>
          </w:p>
          <w:p w14:paraId="0D74C941" w14:textId="77777777" w:rsidR="000938EA" w:rsidRPr="000938EA" w:rsidRDefault="000938EA" w:rsidP="000938EA">
            <w:pPr>
              <w:spacing w:after="0" w:line="240" w:lineRule="auto"/>
              <w:rPr>
                <w:rFonts w:ascii="Times New Roman" w:eastAsia="Calibri" w:hAnsi="Times New Roman" w:cs="Times New Roman"/>
                <w:sz w:val="24"/>
                <w:szCs w:val="24"/>
                <w:lang w:eastAsia="ru-RU"/>
              </w:rPr>
            </w:pPr>
          </w:p>
          <w:p w14:paraId="54597291" w14:textId="77777777" w:rsidR="000938EA" w:rsidRPr="000938EA" w:rsidRDefault="000938EA" w:rsidP="000938EA">
            <w:pPr>
              <w:spacing w:after="0" w:line="240" w:lineRule="auto"/>
              <w:ind w:firstLine="708"/>
              <w:rPr>
                <w:rFonts w:ascii="Times New Roman" w:eastAsia="Calibri" w:hAnsi="Times New Roman" w:cs="Times New Roman"/>
                <w:sz w:val="24"/>
                <w:szCs w:val="24"/>
                <w:lang w:eastAsia="ru-RU"/>
              </w:rPr>
            </w:pPr>
          </w:p>
        </w:tc>
        <w:tc>
          <w:tcPr>
            <w:tcW w:w="3949" w:type="dxa"/>
          </w:tcPr>
          <w:p w14:paraId="068D081C" w14:textId="77777777" w:rsidR="000938EA" w:rsidRPr="000938EA" w:rsidRDefault="000938EA" w:rsidP="000938EA">
            <w:pPr>
              <w:spacing w:after="0" w:line="240" w:lineRule="auto"/>
              <w:rPr>
                <w:rFonts w:ascii="Times New Roman" w:eastAsia="Calibri" w:hAnsi="Times New Roman" w:cs="Times New Roman"/>
                <w:color w:val="111115"/>
                <w:sz w:val="24"/>
                <w:szCs w:val="24"/>
                <w:shd w:val="clear" w:color="auto" w:fill="FFFFFF"/>
              </w:rPr>
            </w:pPr>
            <w:r w:rsidRPr="000938EA">
              <w:rPr>
                <w:rFonts w:ascii="Times New Roman" w:eastAsia="Calibri" w:hAnsi="Times New Roman" w:cs="Times New Roman"/>
                <w:color w:val="111115"/>
                <w:sz w:val="24"/>
                <w:szCs w:val="24"/>
                <w:shd w:val="clear" w:color="auto" w:fill="FFFFFF"/>
              </w:rPr>
              <w:t xml:space="preserve">Отвечают на проблемный вопрос урока, проверяют, достигнута ли личная цель, </w:t>
            </w:r>
            <w:proofErr w:type="gramStart"/>
            <w:r w:rsidRPr="000938EA">
              <w:rPr>
                <w:rFonts w:ascii="Times New Roman" w:eastAsia="Calibri" w:hAnsi="Times New Roman" w:cs="Times New Roman"/>
                <w:color w:val="111115"/>
                <w:sz w:val="24"/>
                <w:szCs w:val="24"/>
                <w:shd w:val="clear" w:color="auto" w:fill="FFFFFF"/>
              </w:rPr>
              <w:t>поставленная  в</w:t>
            </w:r>
            <w:proofErr w:type="gramEnd"/>
            <w:r w:rsidRPr="000938EA">
              <w:rPr>
                <w:rFonts w:ascii="Times New Roman" w:eastAsia="Calibri" w:hAnsi="Times New Roman" w:cs="Times New Roman"/>
                <w:color w:val="111115"/>
                <w:sz w:val="24"/>
                <w:szCs w:val="24"/>
                <w:shd w:val="clear" w:color="auto" w:fill="FFFFFF"/>
              </w:rPr>
              <w:t xml:space="preserve"> начале  урока.</w:t>
            </w:r>
          </w:p>
          <w:p w14:paraId="6B7CCF12" w14:textId="77777777" w:rsidR="000938EA" w:rsidRPr="000938EA" w:rsidRDefault="000938EA" w:rsidP="000938EA">
            <w:pPr>
              <w:spacing w:after="0" w:line="240" w:lineRule="auto"/>
              <w:rPr>
                <w:rFonts w:ascii="Times New Roman" w:eastAsia="Calibri" w:hAnsi="Times New Roman" w:cs="Times New Roman"/>
                <w:color w:val="111115"/>
                <w:sz w:val="24"/>
                <w:szCs w:val="24"/>
                <w:shd w:val="clear" w:color="auto" w:fill="FFFFFF"/>
              </w:rPr>
            </w:pPr>
            <w:r w:rsidRPr="000938EA">
              <w:rPr>
                <w:rFonts w:ascii="Times New Roman" w:eastAsia="Calibri" w:hAnsi="Times New Roman" w:cs="Times New Roman"/>
                <w:color w:val="111115"/>
                <w:sz w:val="24"/>
                <w:szCs w:val="24"/>
                <w:shd w:val="clear" w:color="auto" w:fill="FFFFFF"/>
              </w:rPr>
              <w:t>Записывают выводы в рабочую тетрадь</w:t>
            </w:r>
          </w:p>
          <w:p w14:paraId="2E20C885" w14:textId="77777777" w:rsidR="000938EA" w:rsidRPr="000938EA" w:rsidRDefault="000938EA">
            <w:pPr>
              <w:numPr>
                <w:ilvl w:val="0"/>
                <w:numId w:val="54"/>
              </w:numPr>
              <w:spacing w:after="0" w:line="240" w:lineRule="auto"/>
              <w:rPr>
                <w:rFonts w:ascii="Times New Roman" w:eastAsia="Times New Roman" w:hAnsi="Times New Roman" w:cs="Times New Roman"/>
                <w:i/>
                <w:color w:val="333333"/>
                <w:sz w:val="24"/>
                <w:szCs w:val="24"/>
                <w:lang w:eastAsia="ru-RU"/>
              </w:rPr>
            </w:pPr>
            <w:r w:rsidRPr="000938EA">
              <w:rPr>
                <w:rFonts w:ascii="Times New Roman" w:eastAsia="Times New Roman" w:hAnsi="Times New Roman" w:cs="Times New Roman"/>
                <w:i/>
                <w:color w:val="333333"/>
                <w:sz w:val="24"/>
                <w:szCs w:val="24"/>
                <w:lang w:eastAsia="ru-RU"/>
              </w:rPr>
              <w:t>Поэзия существует для того, чтобы наслаждаться красотой слова.</w:t>
            </w:r>
          </w:p>
          <w:p w14:paraId="3AB96E35" w14:textId="77777777" w:rsidR="000938EA" w:rsidRPr="000938EA" w:rsidRDefault="000938EA">
            <w:pPr>
              <w:numPr>
                <w:ilvl w:val="0"/>
                <w:numId w:val="54"/>
              </w:numPr>
              <w:spacing w:after="0" w:line="240" w:lineRule="auto"/>
              <w:rPr>
                <w:rFonts w:ascii="Times New Roman" w:eastAsia="Times New Roman" w:hAnsi="Times New Roman" w:cs="Times New Roman"/>
                <w:i/>
                <w:color w:val="333333"/>
                <w:sz w:val="24"/>
                <w:szCs w:val="24"/>
                <w:lang w:eastAsia="ru-RU"/>
              </w:rPr>
            </w:pPr>
            <w:r w:rsidRPr="000938EA">
              <w:rPr>
                <w:rFonts w:ascii="Times New Roman" w:eastAsia="Times New Roman" w:hAnsi="Times New Roman" w:cs="Times New Roman"/>
                <w:i/>
                <w:color w:val="333333"/>
                <w:sz w:val="24"/>
                <w:szCs w:val="24"/>
                <w:lang w:eastAsia="ru-RU"/>
              </w:rPr>
              <w:t xml:space="preserve">Настоящая </w:t>
            </w:r>
            <w:proofErr w:type="gramStart"/>
            <w:r w:rsidRPr="000938EA">
              <w:rPr>
                <w:rFonts w:ascii="Times New Roman" w:eastAsia="Times New Roman" w:hAnsi="Times New Roman" w:cs="Times New Roman"/>
                <w:i/>
                <w:color w:val="333333"/>
                <w:sz w:val="24"/>
                <w:szCs w:val="24"/>
                <w:lang w:eastAsia="ru-RU"/>
              </w:rPr>
              <w:t>поэзия  вызывает</w:t>
            </w:r>
            <w:proofErr w:type="gramEnd"/>
            <w:r w:rsidRPr="000938EA">
              <w:rPr>
                <w:rFonts w:ascii="Times New Roman" w:eastAsia="Times New Roman" w:hAnsi="Times New Roman" w:cs="Times New Roman"/>
                <w:i/>
                <w:color w:val="333333"/>
                <w:sz w:val="24"/>
                <w:szCs w:val="24"/>
                <w:lang w:eastAsia="ru-RU"/>
              </w:rPr>
              <w:t xml:space="preserve"> сильные эмоции, заставляет нас  радоваться и грустить волноваться, сопереживать и, конечно, думать.</w:t>
            </w:r>
          </w:p>
          <w:p w14:paraId="76C5C390" w14:textId="77777777" w:rsidR="000938EA" w:rsidRPr="000938EA" w:rsidRDefault="000938EA">
            <w:pPr>
              <w:numPr>
                <w:ilvl w:val="0"/>
                <w:numId w:val="54"/>
              </w:numPr>
              <w:spacing w:after="0" w:line="240" w:lineRule="auto"/>
              <w:rPr>
                <w:rFonts w:ascii="Times New Roman" w:eastAsia="Times New Roman" w:hAnsi="Times New Roman" w:cs="Times New Roman"/>
                <w:i/>
                <w:color w:val="333333"/>
                <w:sz w:val="24"/>
                <w:szCs w:val="24"/>
                <w:lang w:eastAsia="ru-RU"/>
              </w:rPr>
            </w:pPr>
            <w:r w:rsidRPr="000938EA">
              <w:rPr>
                <w:rFonts w:ascii="Times New Roman" w:eastAsia="Times New Roman" w:hAnsi="Times New Roman" w:cs="Times New Roman"/>
                <w:i/>
                <w:color w:val="333333"/>
                <w:sz w:val="24"/>
                <w:szCs w:val="24"/>
                <w:lang w:eastAsia="ru-RU"/>
              </w:rPr>
              <w:t xml:space="preserve">Стихи </w:t>
            </w:r>
            <w:proofErr w:type="gramStart"/>
            <w:r w:rsidRPr="000938EA">
              <w:rPr>
                <w:rFonts w:ascii="Times New Roman" w:eastAsia="Times New Roman" w:hAnsi="Times New Roman" w:cs="Times New Roman"/>
                <w:i/>
                <w:color w:val="333333"/>
                <w:sz w:val="24"/>
                <w:szCs w:val="24"/>
                <w:lang w:eastAsia="ru-RU"/>
              </w:rPr>
              <w:t>учат  чувствовать</w:t>
            </w:r>
            <w:proofErr w:type="gramEnd"/>
            <w:r w:rsidRPr="000938EA">
              <w:rPr>
                <w:rFonts w:ascii="Times New Roman" w:eastAsia="Times New Roman" w:hAnsi="Times New Roman" w:cs="Times New Roman"/>
                <w:i/>
                <w:color w:val="333333"/>
                <w:sz w:val="24"/>
                <w:szCs w:val="24"/>
                <w:lang w:eastAsia="ru-RU"/>
              </w:rPr>
              <w:t xml:space="preserve"> человека, понимать различные оттенки во взаимоотношениях людей.</w:t>
            </w:r>
          </w:p>
          <w:p w14:paraId="1BEC6320" w14:textId="77777777" w:rsidR="000938EA" w:rsidRPr="000938EA" w:rsidRDefault="000938EA">
            <w:pPr>
              <w:numPr>
                <w:ilvl w:val="0"/>
                <w:numId w:val="54"/>
              </w:numPr>
              <w:spacing w:after="0" w:line="240" w:lineRule="auto"/>
              <w:rPr>
                <w:rFonts w:ascii="Times New Roman" w:eastAsia="Times New Roman" w:hAnsi="Times New Roman" w:cs="Times New Roman"/>
                <w:i/>
                <w:color w:val="333333"/>
                <w:sz w:val="24"/>
                <w:szCs w:val="24"/>
                <w:lang w:eastAsia="ru-RU"/>
              </w:rPr>
            </w:pPr>
            <w:r w:rsidRPr="000938EA">
              <w:rPr>
                <w:rFonts w:ascii="Times New Roman" w:eastAsia="Times New Roman" w:hAnsi="Times New Roman" w:cs="Times New Roman"/>
                <w:i/>
                <w:color w:val="333333"/>
                <w:sz w:val="24"/>
                <w:szCs w:val="24"/>
                <w:lang w:eastAsia="ru-RU"/>
              </w:rPr>
              <w:t xml:space="preserve">Хорошие стихи воспитывают в </w:t>
            </w:r>
            <w:proofErr w:type="gramStart"/>
            <w:r w:rsidRPr="000938EA">
              <w:rPr>
                <w:rFonts w:ascii="Times New Roman" w:eastAsia="Times New Roman" w:hAnsi="Times New Roman" w:cs="Times New Roman"/>
                <w:i/>
                <w:color w:val="333333"/>
                <w:sz w:val="24"/>
                <w:szCs w:val="24"/>
                <w:lang w:eastAsia="ru-RU"/>
              </w:rPr>
              <w:t>нас  любовь</w:t>
            </w:r>
            <w:proofErr w:type="gramEnd"/>
            <w:r w:rsidRPr="000938EA">
              <w:rPr>
                <w:rFonts w:ascii="Times New Roman" w:eastAsia="Times New Roman" w:hAnsi="Times New Roman" w:cs="Times New Roman"/>
                <w:i/>
                <w:color w:val="333333"/>
                <w:sz w:val="24"/>
                <w:szCs w:val="24"/>
                <w:lang w:eastAsia="ru-RU"/>
              </w:rPr>
              <w:t xml:space="preserve"> к природе, позволяют замечать прекрасное и </w:t>
            </w:r>
            <w:r w:rsidRPr="000938EA">
              <w:rPr>
                <w:rFonts w:ascii="Times New Roman" w:eastAsia="Times New Roman" w:hAnsi="Times New Roman" w:cs="Times New Roman"/>
                <w:i/>
                <w:color w:val="333333"/>
                <w:sz w:val="24"/>
                <w:szCs w:val="24"/>
                <w:lang w:eastAsia="ru-RU"/>
              </w:rPr>
              <w:lastRenderedPageBreak/>
              <w:t xml:space="preserve">удивительное в окружающем мире.  Поэзия и красота неотделимы друг от друга. Кому недоступны тайны поэзии, тому не полностью доступны тайны красоты, тот видит </w:t>
            </w:r>
            <w:proofErr w:type="gramStart"/>
            <w:r w:rsidRPr="000938EA">
              <w:rPr>
                <w:rFonts w:ascii="Times New Roman" w:eastAsia="Times New Roman" w:hAnsi="Times New Roman" w:cs="Times New Roman"/>
                <w:i/>
                <w:color w:val="333333"/>
                <w:sz w:val="24"/>
                <w:szCs w:val="24"/>
                <w:lang w:eastAsia="ru-RU"/>
              </w:rPr>
              <w:t>мир  скучным</w:t>
            </w:r>
            <w:proofErr w:type="gramEnd"/>
            <w:r w:rsidRPr="000938EA">
              <w:rPr>
                <w:rFonts w:ascii="Times New Roman" w:eastAsia="Times New Roman" w:hAnsi="Times New Roman" w:cs="Times New Roman"/>
                <w:i/>
                <w:color w:val="333333"/>
                <w:sz w:val="24"/>
                <w:szCs w:val="24"/>
                <w:lang w:eastAsia="ru-RU"/>
              </w:rPr>
              <w:t xml:space="preserve"> и однообразным.</w:t>
            </w:r>
          </w:p>
          <w:p w14:paraId="56A3872F" w14:textId="77777777" w:rsidR="000938EA" w:rsidRPr="000938EA" w:rsidRDefault="000938EA">
            <w:pPr>
              <w:numPr>
                <w:ilvl w:val="0"/>
                <w:numId w:val="54"/>
              </w:numPr>
              <w:spacing w:after="0" w:line="240" w:lineRule="auto"/>
              <w:rPr>
                <w:rFonts w:ascii="Times New Roman" w:eastAsia="Times New Roman" w:hAnsi="Times New Roman" w:cs="Times New Roman"/>
                <w:i/>
                <w:color w:val="333333"/>
                <w:sz w:val="24"/>
                <w:szCs w:val="24"/>
                <w:lang w:eastAsia="ru-RU"/>
              </w:rPr>
            </w:pPr>
            <w:r w:rsidRPr="000938EA">
              <w:rPr>
                <w:rFonts w:ascii="Times New Roman" w:eastAsia="Times New Roman" w:hAnsi="Times New Roman" w:cs="Times New Roman"/>
                <w:i/>
                <w:color w:val="333333"/>
                <w:sz w:val="24"/>
                <w:szCs w:val="24"/>
                <w:lang w:eastAsia="ru-RU"/>
              </w:rPr>
              <w:t xml:space="preserve">Поэзия помогает жить, а иногда и выживать (русские </w:t>
            </w:r>
            <w:proofErr w:type="gramStart"/>
            <w:r w:rsidRPr="000938EA">
              <w:rPr>
                <w:rFonts w:ascii="Times New Roman" w:eastAsia="Times New Roman" w:hAnsi="Times New Roman" w:cs="Times New Roman"/>
                <w:i/>
                <w:color w:val="333333"/>
                <w:sz w:val="24"/>
                <w:szCs w:val="24"/>
                <w:lang w:eastAsia="ru-RU"/>
              </w:rPr>
              <w:t>солдаты  через</w:t>
            </w:r>
            <w:proofErr w:type="gramEnd"/>
            <w:r w:rsidRPr="000938EA">
              <w:rPr>
                <w:rFonts w:ascii="Times New Roman" w:eastAsia="Times New Roman" w:hAnsi="Times New Roman" w:cs="Times New Roman"/>
                <w:i/>
                <w:color w:val="333333"/>
                <w:sz w:val="24"/>
                <w:szCs w:val="24"/>
                <w:lang w:eastAsia="ru-RU"/>
              </w:rPr>
              <w:t xml:space="preserve"> всю Великую Отечественную войну пронесли в вещмешках томики со стихами Есенина, Маяковского, переписывали в окопах стихи К. Симонова «Жди меня» и учили наизусть «Василия Тёркина» </w:t>
            </w:r>
            <w:proofErr w:type="spellStart"/>
            <w:r w:rsidRPr="000938EA">
              <w:rPr>
                <w:rFonts w:ascii="Times New Roman" w:eastAsia="Times New Roman" w:hAnsi="Times New Roman" w:cs="Times New Roman"/>
                <w:i/>
                <w:color w:val="333333"/>
                <w:sz w:val="24"/>
                <w:szCs w:val="24"/>
                <w:lang w:eastAsia="ru-RU"/>
              </w:rPr>
              <w:t>А.Т.Твардовского</w:t>
            </w:r>
            <w:proofErr w:type="spellEnd"/>
            <w:r w:rsidRPr="000938EA">
              <w:rPr>
                <w:rFonts w:ascii="Times New Roman" w:eastAsia="Times New Roman" w:hAnsi="Times New Roman" w:cs="Times New Roman"/>
                <w:i/>
                <w:color w:val="333333"/>
                <w:sz w:val="24"/>
                <w:szCs w:val="24"/>
                <w:lang w:eastAsia="ru-RU"/>
              </w:rPr>
              <w:t>).</w:t>
            </w:r>
          </w:p>
          <w:p w14:paraId="5A85F7A1" w14:textId="77777777" w:rsidR="000938EA" w:rsidRPr="000938EA" w:rsidRDefault="000938EA" w:rsidP="000938EA">
            <w:pPr>
              <w:spacing w:after="0" w:line="240" w:lineRule="auto"/>
              <w:rPr>
                <w:rFonts w:ascii="Times New Roman" w:eastAsia="Calibri" w:hAnsi="Times New Roman" w:cs="Times New Roman"/>
                <w:b/>
                <w:sz w:val="24"/>
                <w:szCs w:val="24"/>
                <w:shd w:val="clear" w:color="auto" w:fill="FFFFFF"/>
                <w:lang w:eastAsia="ru-RU"/>
              </w:rPr>
            </w:pPr>
            <w:r w:rsidRPr="000938EA">
              <w:rPr>
                <w:rFonts w:ascii="Times New Roman" w:eastAsia="Times New Roman" w:hAnsi="Times New Roman" w:cs="Times New Roman"/>
                <w:i/>
                <w:color w:val="333333"/>
                <w:sz w:val="24"/>
                <w:szCs w:val="24"/>
                <w:lang w:eastAsia="ru-RU"/>
              </w:rPr>
              <w:t>Поэзия приближает нас к высокому идеалу, делает нас лучше</w:t>
            </w:r>
          </w:p>
        </w:tc>
        <w:tc>
          <w:tcPr>
            <w:tcW w:w="3575" w:type="dxa"/>
          </w:tcPr>
          <w:p w14:paraId="6079C85C" w14:textId="77777777" w:rsidR="000938EA" w:rsidRPr="000938EA" w:rsidRDefault="000938EA" w:rsidP="000938EA">
            <w:pPr>
              <w:spacing w:after="0" w:line="240" w:lineRule="auto"/>
              <w:rPr>
                <w:rFonts w:ascii="Times New Roman" w:eastAsia="Times New Roman" w:hAnsi="Times New Roman" w:cs="Times New Roman"/>
                <w:b/>
                <w:bCs/>
                <w:color w:val="000000"/>
                <w:sz w:val="24"/>
                <w:szCs w:val="24"/>
                <w:lang w:eastAsia="ru-RU"/>
              </w:rPr>
            </w:pPr>
            <w:r w:rsidRPr="000938EA">
              <w:rPr>
                <w:rFonts w:ascii="Times New Roman" w:eastAsia="Times New Roman" w:hAnsi="Times New Roman" w:cs="Times New Roman"/>
                <w:color w:val="00000A"/>
                <w:sz w:val="24"/>
                <w:szCs w:val="24"/>
                <w:lang w:eastAsia="ru-RU"/>
              </w:rPr>
              <w:lastRenderedPageBreak/>
              <w:t xml:space="preserve"> Письменный и </w:t>
            </w:r>
            <w:proofErr w:type="gramStart"/>
            <w:r w:rsidRPr="000938EA">
              <w:rPr>
                <w:rFonts w:ascii="Times New Roman" w:eastAsia="Times New Roman" w:hAnsi="Times New Roman" w:cs="Times New Roman"/>
                <w:color w:val="00000A"/>
                <w:sz w:val="24"/>
                <w:szCs w:val="24"/>
                <w:lang w:eastAsia="ru-RU"/>
              </w:rPr>
              <w:t>устный  опрос</w:t>
            </w:r>
            <w:proofErr w:type="gramEnd"/>
          </w:p>
        </w:tc>
      </w:tr>
      <w:tr w:rsidR="000938EA" w:rsidRPr="000938EA" w14:paraId="58B4F5A7" w14:textId="77777777" w:rsidTr="0010422D">
        <w:trPr>
          <w:jc w:val="center"/>
        </w:trPr>
        <w:tc>
          <w:tcPr>
            <w:tcW w:w="2399" w:type="dxa"/>
          </w:tcPr>
          <w:p w14:paraId="47CC000E" w14:textId="77777777" w:rsidR="000938EA" w:rsidRPr="000938EA" w:rsidRDefault="000938EA" w:rsidP="000938EA">
            <w:pPr>
              <w:spacing w:after="0" w:line="240" w:lineRule="auto"/>
              <w:rPr>
                <w:rFonts w:ascii="Times New Roman" w:eastAsia="Times New Roman" w:hAnsi="Times New Roman" w:cs="Times New Roman"/>
                <w:color w:val="00000A"/>
                <w:sz w:val="24"/>
                <w:szCs w:val="24"/>
                <w:lang w:eastAsia="ru-RU"/>
              </w:rPr>
            </w:pPr>
            <w:r w:rsidRPr="000938EA">
              <w:rPr>
                <w:rFonts w:ascii="Times New Roman" w:eastAsia="Times New Roman" w:hAnsi="Times New Roman" w:cs="Times New Roman"/>
                <w:color w:val="00000A"/>
                <w:sz w:val="24"/>
                <w:szCs w:val="24"/>
                <w:lang w:eastAsia="ru-RU"/>
              </w:rPr>
              <w:t>9. Подведение итогов занятия</w:t>
            </w:r>
          </w:p>
          <w:p w14:paraId="782AF9BE" w14:textId="77777777" w:rsidR="000938EA" w:rsidRPr="000938EA" w:rsidRDefault="000938EA" w:rsidP="000938EA">
            <w:pPr>
              <w:spacing w:after="0" w:line="240" w:lineRule="auto"/>
              <w:rPr>
                <w:rFonts w:ascii="Times New Roman" w:eastAsia="Times New Roman" w:hAnsi="Times New Roman" w:cs="Times New Roman"/>
                <w:color w:val="00000A"/>
                <w:sz w:val="24"/>
                <w:szCs w:val="24"/>
                <w:lang w:eastAsia="ru-RU"/>
              </w:rPr>
            </w:pPr>
            <w:r w:rsidRPr="000938EA">
              <w:rPr>
                <w:rFonts w:ascii="Times New Roman" w:eastAsia="Times New Roman" w:hAnsi="Times New Roman" w:cs="Times New Roman"/>
                <w:i/>
                <w:color w:val="00000A"/>
                <w:sz w:val="24"/>
                <w:szCs w:val="24"/>
                <w:lang w:eastAsia="ru-RU"/>
              </w:rPr>
              <w:t>Цель этапа</w:t>
            </w:r>
            <w:proofErr w:type="gramStart"/>
            <w:r w:rsidRPr="000938EA">
              <w:rPr>
                <w:rFonts w:ascii="Times New Roman" w:eastAsia="Times New Roman" w:hAnsi="Times New Roman" w:cs="Times New Roman"/>
                <w:i/>
                <w:color w:val="00000A"/>
                <w:sz w:val="24"/>
                <w:szCs w:val="24"/>
                <w:lang w:eastAsia="ru-RU"/>
              </w:rPr>
              <w:t>:</w:t>
            </w:r>
            <w:r w:rsidRPr="000938EA">
              <w:rPr>
                <w:rFonts w:ascii="Times New Roman" w:eastAsia="Times New Roman" w:hAnsi="Times New Roman" w:cs="Times New Roman"/>
                <w:color w:val="00000A"/>
                <w:sz w:val="24"/>
                <w:szCs w:val="24"/>
                <w:lang w:eastAsia="ru-RU"/>
              </w:rPr>
              <w:t xml:space="preserve"> Выяснить</w:t>
            </w:r>
            <w:proofErr w:type="gramEnd"/>
            <w:r w:rsidRPr="000938EA">
              <w:rPr>
                <w:rFonts w:ascii="Times New Roman" w:eastAsia="Times New Roman" w:hAnsi="Times New Roman" w:cs="Times New Roman"/>
                <w:color w:val="00000A"/>
                <w:sz w:val="24"/>
                <w:szCs w:val="24"/>
                <w:lang w:eastAsia="ru-RU"/>
              </w:rPr>
              <w:t xml:space="preserve"> степень усвоения темы</w:t>
            </w:r>
          </w:p>
        </w:tc>
        <w:tc>
          <w:tcPr>
            <w:tcW w:w="4054" w:type="dxa"/>
          </w:tcPr>
          <w:p w14:paraId="23BBD401" w14:textId="77777777" w:rsidR="000938EA" w:rsidRPr="000938EA" w:rsidRDefault="000938EA" w:rsidP="000938EA">
            <w:pPr>
              <w:spacing w:after="0" w:line="240" w:lineRule="auto"/>
              <w:jc w:val="both"/>
              <w:rPr>
                <w:rFonts w:ascii="Times New Roman" w:eastAsia="Times New Roman" w:hAnsi="Times New Roman" w:cs="Times New Roman"/>
                <w:color w:val="00000A"/>
                <w:sz w:val="24"/>
                <w:szCs w:val="24"/>
                <w:lang w:eastAsia="ru-RU"/>
              </w:rPr>
            </w:pPr>
            <w:r w:rsidRPr="000938EA">
              <w:rPr>
                <w:rFonts w:ascii="Times New Roman" w:eastAsia="Times New Roman" w:hAnsi="Times New Roman" w:cs="Times New Roman"/>
                <w:color w:val="000000"/>
                <w:sz w:val="24"/>
                <w:szCs w:val="24"/>
                <w:lang w:eastAsia="ru-RU"/>
              </w:rPr>
              <w:t xml:space="preserve">  </w:t>
            </w:r>
            <w:r w:rsidRPr="000938EA">
              <w:rPr>
                <w:rFonts w:ascii="Times New Roman" w:eastAsia="Calibri" w:hAnsi="Times New Roman" w:cs="Times New Roman"/>
                <w:color w:val="111115"/>
                <w:sz w:val="24"/>
                <w:szCs w:val="24"/>
                <w:shd w:val="clear" w:color="auto" w:fill="FFFFFF"/>
              </w:rPr>
              <w:t>Произносит заключительное слово Знакомит с домашним заданием, объясняет его выполнение.  Благодарит за работу на урок</w:t>
            </w:r>
            <w:r w:rsidRPr="000938EA">
              <w:rPr>
                <w:rFonts w:ascii="Times New Roman" w:eastAsia="Times New Roman" w:hAnsi="Times New Roman" w:cs="Times New Roman"/>
                <w:color w:val="000000"/>
                <w:sz w:val="24"/>
                <w:szCs w:val="24"/>
                <w:lang w:eastAsia="ru-RU"/>
              </w:rPr>
              <w:t xml:space="preserve">  </w:t>
            </w:r>
          </w:p>
        </w:tc>
        <w:tc>
          <w:tcPr>
            <w:tcW w:w="3949" w:type="dxa"/>
          </w:tcPr>
          <w:p w14:paraId="77C0E614" w14:textId="77777777" w:rsidR="000938EA" w:rsidRPr="000938EA" w:rsidRDefault="000938EA" w:rsidP="000938EA">
            <w:pPr>
              <w:spacing w:after="0" w:line="240" w:lineRule="auto"/>
              <w:rPr>
                <w:rFonts w:ascii="Times New Roman" w:eastAsia="Times New Roman" w:hAnsi="Times New Roman" w:cs="Times New Roman"/>
                <w:color w:val="00000A"/>
                <w:sz w:val="24"/>
                <w:szCs w:val="24"/>
                <w:lang w:eastAsia="ru-RU"/>
              </w:rPr>
            </w:pPr>
            <w:r w:rsidRPr="000938EA">
              <w:rPr>
                <w:rFonts w:ascii="Times New Roman" w:eastAsia="Times New Roman" w:hAnsi="Times New Roman" w:cs="Times New Roman"/>
                <w:color w:val="000000"/>
                <w:sz w:val="24"/>
                <w:szCs w:val="24"/>
                <w:lang w:eastAsia="ru-RU"/>
              </w:rPr>
              <w:t>Определяют свое эмоциональное состояние</w:t>
            </w:r>
            <w:r w:rsidRPr="000938EA">
              <w:rPr>
                <w:rFonts w:ascii="Times New Roman" w:eastAsia="Times New Roman" w:hAnsi="Times New Roman" w:cs="Times New Roman"/>
                <w:color w:val="00000A"/>
                <w:sz w:val="24"/>
                <w:szCs w:val="24"/>
                <w:lang w:eastAsia="ru-RU"/>
              </w:rPr>
              <w:br/>
            </w:r>
            <w:r w:rsidRPr="000938EA">
              <w:rPr>
                <w:rFonts w:ascii="Times New Roman" w:eastAsia="Times New Roman" w:hAnsi="Times New Roman" w:cs="Times New Roman"/>
                <w:color w:val="000000"/>
                <w:sz w:val="24"/>
                <w:szCs w:val="24"/>
                <w:lang w:eastAsia="ru-RU"/>
              </w:rPr>
              <w:t>на занятии</w:t>
            </w:r>
            <w:proofErr w:type="gramStart"/>
            <w:r w:rsidRPr="000938EA">
              <w:rPr>
                <w:rFonts w:ascii="Times New Roman" w:eastAsia="Times New Roman" w:hAnsi="Times New Roman" w:cs="Times New Roman"/>
                <w:color w:val="000000"/>
                <w:sz w:val="24"/>
                <w:szCs w:val="24"/>
                <w:lang w:eastAsia="ru-RU"/>
              </w:rPr>
              <w:t xml:space="preserve">, </w:t>
            </w:r>
            <w:r w:rsidRPr="000938EA">
              <w:rPr>
                <w:rFonts w:ascii="Times New Roman" w:eastAsia="Calibri" w:hAnsi="Times New Roman" w:cs="Times New Roman"/>
                <w:color w:val="111115"/>
                <w:sz w:val="24"/>
                <w:szCs w:val="24"/>
                <w:shd w:val="clear" w:color="auto" w:fill="FFFFFF"/>
              </w:rPr>
              <w:t>Задают</w:t>
            </w:r>
            <w:proofErr w:type="gramEnd"/>
            <w:r w:rsidRPr="000938EA">
              <w:rPr>
                <w:rFonts w:ascii="Times New Roman" w:eastAsia="Calibri" w:hAnsi="Times New Roman" w:cs="Times New Roman"/>
                <w:color w:val="111115"/>
                <w:sz w:val="24"/>
                <w:szCs w:val="24"/>
                <w:shd w:val="clear" w:color="auto" w:fill="FFFFFF"/>
              </w:rPr>
              <w:t xml:space="preserve"> уточняющие вопросы.</w:t>
            </w:r>
          </w:p>
        </w:tc>
        <w:tc>
          <w:tcPr>
            <w:tcW w:w="3575" w:type="dxa"/>
          </w:tcPr>
          <w:p w14:paraId="3E47848D" w14:textId="77777777" w:rsidR="000938EA" w:rsidRPr="000938EA" w:rsidRDefault="000938EA" w:rsidP="000938EA">
            <w:pPr>
              <w:spacing w:after="0" w:line="240" w:lineRule="auto"/>
              <w:rPr>
                <w:rFonts w:ascii="Times New Roman" w:eastAsia="Times New Roman" w:hAnsi="Times New Roman" w:cs="Times New Roman"/>
                <w:color w:val="00000A"/>
                <w:sz w:val="24"/>
                <w:szCs w:val="24"/>
                <w:lang w:eastAsia="ru-RU"/>
              </w:rPr>
            </w:pPr>
            <w:r w:rsidRPr="000938EA">
              <w:rPr>
                <w:rFonts w:ascii="Times New Roman" w:eastAsia="Times New Roman" w:hAnsi="Times New Roman" w:cs="Times New Roman"/>
                <w:color w:val="00000A"/>
                <w:sz w:val="24"/>
                <w:szCs w:val="24"/>
                <w:lang w:eastAsia="ru-RU"/>
              </w:rPr>
              <w:t>Вопросы по домашнему заданию</w:t>
            </w:r>
          </w:p>
        </w:tc>
      </w:tr>
      <w:tr w:rsidR="000938EA" w:rsidRPr="000938EA" w14:paraId="1A2D6E67" w14:textId="77777777" w:rsidTr="0010422D">
        <w:trPr>
          <w:jc w:val="center"/>
        </w:trPr>
        <w:tc>
          <w:tcPr>
            <w:tcW w:w="2399" w:type="dxa"/>
          </w:tcPr>
          <w:p w14:paraId="3140FF1B" w14:textId="77777777" w:rsidR="000938EA" w:rsidRPr="000938EA" w:rsidRDefault="000938EA" w:rsidP="000938EA">
            <w:pPr>
              <w:spacing w:after="0" w:line="240" w:lineRule="auto"/>
              <w:rPr>
                <w:rFonts w:ascii="Times New Roman" w:eastAsia="Times New Roman" w:hAnsi="Times New Roman" w:cs="Times New Roman"/>
                <w:color w:val="00000A"/>
                <w:sz w:val="24"/>
                <w:szCs w:val="24"/>
                <w:lang w:eastAsia="ru-RU"/>
              </w:rPr>
            </w:pPr>
            <w:r w:rsidRPr="000938EA">
              <w:rPr>
                <w:rFonts w:ascii="Times New Roman" w:eastAsia="Times New Roman" w:hAnsi="Times New Roman" w:cs="Times New Roman"/>
                <w:color w:val="00000A"/>
                <w:sz w:val="24"/>
                <w:szCs w:val="24"/>
                <w:lang w:eastAsia="ru-RU"/>
              </w:rPr>
              <w:t>Домашнее задание</w:t>
            </w:r>
          </w:p>
        </w:tc>
        <w:tc>
          <w:tcPr>
            <w:tcW w:w="4054" w:type="dxa"/>
          </w:tcPr>
          <w:p w14:paraId="258776D1" w14:textId="77777777" w:rsidR="000938EA" w:rsidRPr="000938EA" w:rsidRDefault="000938EA" w:rsidP="000938EA">
            <w:pPr>
              <w:spacing w:after="0" w:line="240" w:lineRule="auto"/>
              <w:jc w:val="both"/>
              <w:rPr>
                <w:rFonts w:ascii="Times New Roman" w:eastAsia="Times New Roman" w:hAnsi="Times New Roman" w:cs="Times New Roman"/>
                <w:color w:val="000000"/>
                <w:sz w:val="24"/>
                <w:szCs w:val="24"/>
                <w:lang w:eastAsia="ru-RU"/>
              </w:rPr>
            </w:pPr>
          </w:p>
        </w:tc>
        <w:tc>
          <w:tcPr>
            <w:tcW w:w="3949" w:type="dxa"/>
          </w:tcPr>
          <w:p w14:paraId="58E5F8C1" w14:textId="77777777" w:rsidR="000938EA" w:rsidRPr="000938EA" w:rsidRDefault="000938EA" w:rsidP="000938EA">
            <w:pPr>
              <w:shd w:val="clear" w:color="auto" w:fill="FFFFFF"/>
              <w:spacing w:after="0" w:line="240" w:lineRule="auto"/>
              <w:rPr>
                <w:rFonts w:ascii="Times New Roman" w:eastAsia="Times New Roman" w:hAnsi="Times New Roman" w:cs="Times New Roman"/>
                <w:b/>
                <w:color w:val="262633"/>
                <w:sz w:val="24"/>
                <w:szCs w:val="24"/>
                <w:lang w:eastAsia="ru-RU"/>
              </w:rPr>
            </w:pPr>
            <w:r w:rsidRPr="000938EA">
              <w:rPr>
                <w:rFonts w:ascii="Times New Roman" w:eastAsia="Times New Roman" w:hAnsi="Times New Roman" w:cs="Times New Roman"/>
                <w:b/>
                <w:color w:val="262633"/>
                <w:sz w:val="24"/>
                <w:szCs w:val="24"/>
                <w:lang w:eastAsia="ru-RU"/>
              </w:rPr>
              <w:t>Написание аннотации к составленному сборнику стихов для людей своей специальности</w:t>
            </w:r>
          </w:p>
          <w:p w14:paraId="0984F33C" w14:textId="77777777" w:rsidR="000938EA" w:rsidRPr="000938EA" w:rsidRDefault="000938EA" w:rsidP="000938EA">
            <w:pPr>
              <w:spacing w:after="0" w:line="240" w:lineRule="auto"/>
              <w:rPr>
                <w:rFonts w:ascii="Times New Roman" w:eastAsia="Times New Roman" w:hAnsi="Times New Roman" w:cs="Times New Roman"/>
                <w:color w:val="000000"/>
                <w:sz w:val="24"/>
                <w:szCs w:val="24"/>
                <w:lang w:eastAsia="ru-RU"/>
              </w:rPr>
            </w:pPr>
          </w:p>
        </w:tc>
        <w:tc>
          <w:tcPr>
            <w:tcW w:w="3575" w:type="dxa"/>
          </w:tcPr>
          <w:p w14:paraId="4C740695" w14:textId="77777777" w:rsidR="000938EA" w:rsidRPr="000938EA" w:rsidRDefault="000938EA" w:rsidP="000938EA">
            <w:pPr>
              <w:spacing w:after="0" w:line="240" w:lineRule="auto"/>
              <w:rPr>
                <w:rFonts w:ascii="Times New Roman" w:eastAsia="Times New Roman" w:hAnsi="Times New Roman" w:cs="Times New Roman"/>
                <w:color w:val="00000A"/>
                <w:sz w:val="24"/>
                <w:szCs w:val="24"/>
                <w:lang w:eastAsia="ru-RU"/>
              </w:rPr>
            </w:pPr>
          </w:p>
        </w:tc>
      </w:tr>
    </w:tbl>
    <w:p w14:paraId="5BF12AF3" w14:textId="77777777" w:rsidR="000938EA" w:rsidRPr="000938EA" w:rsidRDefault="000938EA" w:rsidP="000938EA">
      <w:pPr>
        <w:spacing w:after="0" w:line="240" w:lineRule="auto"/>
        <w:rPr>
          <w:rFonts w:ascii="Times New Roman" w:eastAsia="Calibri" w:hAnsi="Times New Roman" w:cs="Times New Roman"/>
          <w:sz w:val="24"/>
          <w:szCs w:val="24"/>
        </w:rPr>
      </w:pPr>
    </w:p>
    <w:p w14:paraId="4E099BB2" w14:textId="28AC7F92" w:rsidR="000938EA" w:rsidRDefault="000938EA" w:rsidP="000938EA">
      <w:pPr>
        <w:spacing w:after="0" w:line="240" w:lineRule="auto"/>
        <w:rPr>
          <w:rFonts w:ascii="Times New Roman" w:eastAsia="Calibri" w:hAnsi="Times New Roman" w:cs="Times New Roman"/>
          <w:sz w:val="24"/>
          <w:szCs w:val="24"/>
        </w:rPr>
      </w:pPr>
    </w:p>
    <w:p w14:paraId="7CA6CD3E" w14:textId="77777777" w:rsidR="00B56B1C" w:rsidRPr="000938EA" w:rsidRDefault="00B56B1C" w:rsidP="000938EA">
      <w:pPr>
        <w:spacing w:after="0" w:line="240" w:lineRule="auto"/>
        <w:rPr>
          <w:rFonts w:ascii="Times New Roman" w:eastAsia="Calibri" w:hAnsi="Times New Roman" w:cs="Times New Roman"/>
          <w:sz w:val="24"/>
          <w:szCs w:val="24"/>
        </w:rPr>
      </w:pPr>
    </w:p>
    <w:p w14:paraId="61A6D953" w14:textId="330CCBFB" w:rsidR="000938EA" w:rsidRPr="000938EA" w:rsidRDefault="000938EA" w:rsidP="000938EA">
      <w:pPr>
        <w:spacing w:after="0" w:line="240" w:lineRule="auto"/>
        <w:jc w:val="center"/>
        <w:outlineLvl w:val="0"/>
        <w:rPr>
          <w:rFonts w:ascii="Times New Roman" w:eastAsia="Calibri" w:hAnsi="Times New Roman" w:cs="Times New Roman"/>
          <w:b/>
          <w:bCs/>
          <w:color w:val="000000"/>
          <w:kern w:val="36"/>
          <w:sz w:val="24"/>
          <w:szCs w:val="24"/>
          <w:lang w:eastAsia="ru-RU"/>
        </w:rPr>
      </w:pPr>
      <w:r w:rsidRPr="000938EA">
        <w:rPr>
          <w:rFonts w:ascii="Times New Roman" w:eastAsia="Calibri" w:hAnsi="Times New Roman" w:cs="Times New Roman"/>
          <w:b/>
          <w:bCs/>
          <w:color w:val="000000"/>
          <w:kern w:val="36"/>
          <w:sz w:val="24"/>
          <w:szCs w:val="24"/>
          <w:lang w:eastAsia="ru-RU"/>
        </w:rPr>
        <w:lastRenderedPageBreak/>
        <w:t xml:space="preserve">Технологическая карта </w:t>
      </w:r>
      <w:r w:rsidR="00B56B1C">
        <w:rPr>
          <w:rFonts w:ascii="Times New Roman" w:eastAsia="Calibri" w:hAnsi="Times New Roman" w:cs="Times New Roman"/>
          <w:b/>
          <w:bCs/>
          <w:color w:val="000000"/>
          <w:kern w:val="36"/>
          <w:sz w:val="24"/>
          <w:szCs w:val="24"/>
          <w:lang w:eastAsia="ru-RU"/>
        </w:rPr>
        <w:t>№2</w:t>
      </w:r>
    </w:p>
    <w:tbl>
      <w:tblPr>
        <w:tblW w:w="0" w:type="auto"/>
        <w:jc w:val="center"/>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ook w:val="00A0" w:firstRow="1" w:lastRow="0" w:firstColumn="1" w:lastColumn="0" w:noHBand="0" w:noVBand="0"/>
      </w:tblPr>
      <w:tblGrid>
        <w:gridCol w:w="3383"/>
        <w:gridCol w:w="3449"/>
        <w:gridCol w:w="3419"/>
        <w:gridCol w:w="3823"/>
      </w:tblGrid>
      <w:tr w:rsidR="000938EA" w:rsidRPr="000938EA" w14:paraId="42C32976" w14:textId="77777777" w:rsidTr="0010422D">
        <w:trPr>
          <w:trHeight w:val="227"/>
          <w:jc w:val="center"/>
        </w:trPr>
        <w:tc>
          <w:tcPr>
            <w:tcW w:w="3383" w:type="dxa"/>
          </w:tcPr>
          <w:p w14:paraId="58EC20F0" w14:textId="77777777" w:rsidR="000938EA" w:rsidRPr="000938EA" w:rsidRDefault="000938EA" w:rsidP="000938EA">
            <w:pPr>
              <w:spacing w:after="0" w:line="240" w:lineRule="auto"/>
              <w:rPr>
                <w:rFonts w:ascii="Times New Roman" w:eastAsia="Calibri" w:hAnsi="Times New Roman" w:cs="Times New Roman"/>
                <w:color w:val="000000"/>
                <w:sz w:val="24"/>
                <w:szCs w:val="24"/>
              </w:rPr>
            </w:pPr>
            <w:r w:rsidRPr="000938EA">
              <w:rPr>
                <w:rFonts w:ascii="Times New Roman" w:eastAsia="Calibri" w:hAnsi="Times New Roman" w:cs="Times New Roman"/>
                <w:b/>
                <w:bCs/>
                <w:color w:val="000000"/>
                <w:sz w:val="24"/>
                <w:szCs w:val="24"/>
              </w:rPr>
              <w:t>Дисциплина</w:t>
            </w:r>
          </w:p>
        </w:tc>
        <w:tc>
          <w:tcPr>
            <w:tcW w:w="10691" w:type="dxa"/>
            <w:gridSpan w:val="3"/>
          </w:tcPr>
          <w:p w14:paraId="75B88494" w14:textId="77777777" w:rsidR="000938EA" w:rsidRPr="000938EA" w:rsidRDefault="000938EA" w:rsidP="000938EA">
            <w:pPr>
              <w:spacing w:after="0" w:line="240" w:lineRule="auto"/>
              <w:rPr>
                <w:rFonts w:ascii="Times New Roman" w:eastAsia="Calibri" w:hAnsi="Times New Roman" w:cs="Times New Roman"/>
                <w:color w:val="000000"/>
                <w:sz w:val="24"/>
                <w:szCs w:val="24"/>
              </w:rPr>
            </w:pPr>
            <w:r w:rsidRPr="000938EA">
              <w:rPr>
                <w:rFonts w:ascii="Times New Roman" w:eastAsia="Calibri" w:hAnsi="Times New Roman" w:cs="Times New Roman"/>
                <w:color w:val="000000"/>
                <w:sz w:val="24"/>
                <w:szCs w:val="24"/>
              </w:rPr>
              <w:t>Литература</w:t>
            </w:r>
          </w:p>
        </w:tc>
      </w:tr>
      <w:tr w:rsidR="000938EA" w:rsidRPr="000938EA" w14:paraId="6E04639C" w14:textId="77777777" w:rsidTr="0010422D">
        <w:trPr>
          <w:trHeight w:val="227"/>
          <w:jc w:val="center"/>
        </w:trPr>
        <w:tc>
          <w:tcPr>
            <w:tcW w:w="3383" w:type="dxa"/>
          </w:tcPr>
          <w:p w14:paraId="541A6BE8" w14:textId="77777777" w:rsidR="000938EA" w:rsidRPr="000938EA" w:rsidRDefault="000938EA" w:rsidP="000938EA">
            <w:pPr>
              <w:spacing w:after="0" w:line="240" w:lineRule="auto"/>
              <w:rPr>
                <w:rFonts w:ascii="Times New Roman" w:eastAsia="Calibri" w:hAnsi="Times New Roman" w:cs="Times New Roman"/>
                <w:b/>
                <w:bCs/>
                <w:color w:val="000000"/>
                <w:sz w:val="24"/>
                <w:szCs w:val="24"/>
              </w:rPr>
            </w:pPr>
            <w:r w:rsidRPr="000938EA">
              <w:rPr>
                <w:rFonts w:ascii="Times New Roman" w:eastAsia="Calibri" w:hAnsi="Times New Roman" w:cs="Times New Roman"/>
                <w:b/>
                <w:bCs/>
                <w:color w:val="000000"/>
                <w:sz w:val="24"/>
                <w:szCs w:val="24"/>
              </w:rPr>
              <w:t xml:space="preserve">Специальность </w:t>
            </w:r>
          </w:p>
        </w:tc>
        <w:tc>
          <w:tcPr>
            <w:tcW w:w="10691" w:type="dxa"/>
            <w:gridSpan w:val="3"/>
          </w:tcPr>
          <w:p w14:paraId="14AA8D88" w14:textId="77777777" w:rsidR="000938EA" w:rsidRPr="000938EA" w:rsidRDefault="000938EA" w:rsidP="000938EA">
            <w:pPr>
              <w:spacing w:after="0" w:line="240" w:lineRule="auto"/>
              <w:rPr>
                <w:rFonts w:ascii="Times New Roman" w:eastAsia="Calibri" w:hAnsi="Times New Roman" w:cs="Times New Roman"/>
                <w:color w:val="000000"/>
                <w:sz w:val="24"/>
                <w:szCs w:val="24"/>
              </w:rPr>
            </w:pPr>
            <w:r w:rsidRPr="000938EA">
              <w:rPr>
                <w:rFonts w:ascii="Times New Roman" w:eastAsia="Calibri" w:hAnsi="Times New Roman" w:cs="Times New Roman"/>
                <w:color w:val="000000"/>
                <w:sz w:val="24"/>
                <w:szCs w:val="24"/>
                <w:lang w:bidi="he-IL"/>
              </w:rPr>
              <w:t>22.02.06 Сварочное производство</w:t>
            </w:r>
          </w:p>
        </w:tc>
      </w:tr>
      <w:tr w:rsidR="000938EA" w:rsidRPr="000938EA" w14:paraId="5ED42BD1" w14:textId="77777777" w:rsidTr="0010422D">
        <w:trPr>
          <w:trHeight w:val="227"/>
          <w:jc w:val="center"/>
        </w:trPr>
        <w:tc>
          <w:tcPr>
            <w:tcW w:w="3383" w:type="dxa"/>
          </w:tcPr>
          <w:p w14:paraId="396E4345" w14:textId="77777777" w:rsidR="000938EA" w:rsidRPr="000938EA" w:rsidRDefault="000938EA" w:rsidP="000938EA">
            <w:pPr>
              <w:spacing w:after="0" w:line="240" w:lineRule="auto"/>
              <w:rPr>
                <w:rFonts w:ascii="Times New Roman" w:eastAsia="Calibri" w:hAnsi="Times New Roman" w:cs="Times New Roman"/>
                <w:color w:val="000000"/>
                <w:sz w:val="24"/>
                <w:szCs w:val="24"/>
              </w:rPr>
            </w:pPr>
            <w:r w:rsidRPr="000938EA">
              <w:rPr>
                <w:rFonts w:ascii="Times New Roman" w:eastAsia="Calibri" w:hAnsi="Times New Roman" w:cs="Times New Roman"/>
                <w:b/>
                <w:bCs/>
                <w:color w:val="000000"/>
                <w:sz w:val="24"/>
                <w:szCs w:val="24"/>
              </w:rPr>
              <w:t>Тема занятия</w:t>
            </w:r>
          </w:p>
        </w:tc>
        <w:tc>
          <w:tcPr>
            <w:tcW w:w="10691" w:type="dxa"/>
            <w:gridSpan w:val="3"/>
          </w:tcPr>
          <w:p w14:paraId="5617819C" w14:textId="77777777" w:rsidR="000938EA" w:rsidRPr="000938EA" w:rsidRDefault="000938EA" w:rsidP="000938EA">
            <w:pPr>
              <w:spacing w:after="0" w:line="240" w:lineRule="auto"/>
              <w:rPr>
                <w:rFonts w:ascii="Times New Roman" w:eastAsia="Calibri" w:hAnsi="Times New Roman" w:cs="Times New Roman"/>
                <w:color w:val="000000"/>
                <w:sz w:val="24"/>
                <w:szCs w:val="24"/>
              </w:rPr>
            </w:pPr>
            <w:r w:rsidRPr="000938EA">
              <w:rPr>
                <w:rFonts w:ascii="Times New Roman" w:eastAsia="Calibri" w:hAnsi="Times New Roman" w:cs="Times New Roman"/>
                <w:color w:val="000000"/>
                <w:sz w:val="24"/>
                <w:szCs w:val="24"/>
              </w:rPr>
              <w:t xml:space="preserve"> </w:t>
            </w:r>
            <w:r w:rsidRPr="000938EA">
              <w:rPr>
                <w:rFonts w:ascii="Times New Roman" w:eastAsia="Times New Roman" w:hAnsi="Times New Roman" w:cs="Times New Roman"/>
                <w:color w:val="000000"/>
                <w:sz w:val="24"/>
                <w:szCs w:val="24"/>
                <w:lang w:eastAsia="ru-RU"/>
              </w:rPr>
              <w:t xml:space="preserve">Поэма </w:t>
            </w:r>
            <w:proofErr w:type="gramStart"/>
            <w:r w:rsidRPr="000938EA">
              <w:rPr>
                <w:rFonts w:ascii="Times New Roman" w:eastAsia="Times New Roman" w:hAnsi="Times New Roman" w:cs="Times New Roman"/>
                <w:color w:val="000000"/>
                <w:sz w:val="24"/>
                <w:szCs w:val="24"/>
                <w:lang w:eastAsia="ru-RU"/>
              </w:rPr>
              <w:t>« Медный</w:t>
            </w:r>
            <w:proofErr w:type="gramEnd"/>
            <w:r w:rsidRPr="000938EA">
              <w:rPr>
                <w:rFonts w:ascii="Times New Roman" w:eastAsia="Times New Roman" w:hAnsi="Times New Roman" w:cs="Times New Roman"/>
                <w:color w:val="000000"/>
                <w:sz w:val="24"/>
                <w:szCs w:val="24"/>
                <w:lang w:eastAsia="ru-RU"/>
              </w:rPr>
              <w:t xml:space="preserve"> всадник». Проблема личности и государства в поэме.</w:t>
            </w:r>
          </w:p>
        </w:tc>
      </w:tr>
      <w:tr w:rsidR="000938EA" w:rsidRPr="000938EA" w14:paraId="6571F01B" w14:textId="77777777" w:rsidTr="0010422D">
        <w:trPr>
          <w:trHeight w:val="227"/>
          <w:jc w:val="center"/>
        </w:trPr>
        <w:tc>
          <w:tcPr>
            <w:tcW w:w="3383" w:type="dxa"/>
          </w:tcPr>
          <w:p w14:paraId="0CA1CB38" w14:textId="77777777" w:rsidR="000938EA" w:rsidRPr="000938EA" w:rsidRDefault="000938EA" w:rsidP="000938EA">
            <w:pPr>
              <w:spacing w:after="0" w:line="240" w:lineRule="auto"/>
              <w:rPr>
                <w:rFonts w:ascii="Times New Roman" w:eastAsia="Calibri" w:hAnsi="Times New Roman" w:cs="Times New Roman"/>
                <w:b/>
                <w:bCs/>
                <w:color w:val="000000"/>
                <w:sz w:val="24"/>
                <w:szCs w:val="24"/>
                <w:lang w:eastAsia="ru-RU"/>
              </w:rPr>
            </w:pPr>
            <w:r w:rsidRPr="000938EA">
              <w:rPr>
                <w:rFonts w:ascii="Times New Roman" w:eastAsia="Calibri" w:hAnsi="Times New Roman" w:cs="Times New Roman"/>
                <w:b/>
                <w:bCs/>
                <w:color w:val="000000"/>
                <w:sz w:val="24"/>
                <w:szCs w:val="24"/>
              </w:rPr>
              <w:t>Тип занятия</w:t>
            </w:r>
          </w:p>
        </w:tc>
        <w:tc>
          <w:tcPr>
            <w:tcW w:w="10691" w:type="dxa"/>
            <w:gridSpan w:val="3"/>
          </w:tcPr>
          <w:p w14:paraId="35FDD21A" w14:textId="77777777" w:rsidR="000938EA" w:rsidRPr="000938EA" w:rsidRDefault="000938EA" w:rsidP="000938EA">
            <w:pPr>
              <w:spacing w:after="0" w:line="240" w:lineRule="auto"/>
              <w:rPr>
                <w:rFonts w:ascii="Times New Roman" w:eastAsia="Calibri" w:hAnsi="Times New Roman" w:cs="Times New Roman"/>
                <w:color w:val="000000"/>
                <w:sz w:val="24"/>
                <w:szCs w:val="24"/>
              </w:rPr>
            </w:pPr>
            <w:r w:rsidRPr="000938EA">
              <w:rPr>
                <w:rFonts w:ascii="Times New Roman" w:eastAsia="Calibri" w:hAnsi="Times New Roman" w:cs="Times New Roman"/>
                <w:color w:val="111115"/>
                <w:sz w:val="24"/>
                <w:szCs w:val="24"/>
                <w:bdr w:val="none" w:sz="0" w:space="0" w:color="auto" w:frame="1"/>
                <w:shd w:val="clear" w:color="auto" w:fill="FFFFFF"/>
              </w:rPr>
              <w:t>Изучение и первичное закрепление нового материала.</w:t>
            </w:r>
          </w:p>
        </w:tc>
      </w:tr>
      <w:tr w:rsidR="000938EA" w:rsidRPr="000938EA" w14:paraId="46AF9650" w14:textId="77777777" w:rsidTr="0010422D">
        <w:trPr>
          <w:trHeight w:val="227"/>
          <w:jc w:val="center"/>
        </w:trPr>
        <w:tc>
          <w:tcPr>
            <w:tcW w:w="3383" w:type="dxa"/>
          </w:tcPr>
          <w:p w14:paraId="5F1532A5" w14:textId="77777777" w:rsidR="000938EA" w:rsidRPr="000938EA" w:rsidRDefault="000938EA" w:rsidP="000938EA">
            <w:pPr>
              <w:spacing w:after="0" w:line="240" w:lineRule="auto"/>
              <w:rPr>
                <w:rFonts w:ascii="Times New Roman" w:eastAsia="Calibri" w:hAnsi="Times New Roman" w:cs="Times New Roman"/>
                <w:color w:val="000000"/>
                <w:sz w:val="24"/>
                <w:szCs w:val="24"/>
              </w:rPr>
            </w:pPr>
            <w:r w:rsidRPr="000938EA">
              <w:rPr>
                <w:rFonts w:ascii="Times New Roman" w:eastAsia="Calibri" w:hAnsi="Times New Roman" w:cs="Times New Roman"/>
                <w:b/>
                <w:bCs/>
                <w:color w:val="000000"/>
                <w:sz w:val="24"/>
                <w:szCs w:val="24"/>
              </w:rPr>
              <w:t>Цель урока</w:t>
            </w:r>
          </w:p>
        </w:tc>
        <w:tc>
          <w:tcPr>
            <w:tcW w:w="10691" w:type="dxa"/>
            <w:gridSpan w:val="3"/>
          </w:tcPr>
          <w:p w14:paraId="4B44C0ED" w14:textId="77777777" w:rsidR="000938EA" w:rsidRPr="000938EA" w:rsidRDefault="000938EA" w:rsidP="000938EA">
            <w:pPr>
              <w:spacing w:after="0" w:line="240" w:lineRule="auto"/>
              <w:jc w:val="both"/>
              <w:rPr>
                <w:rFonts w:ascii="Times New Roman" w:eastAsia="Times New Roman" w:hAnsi="Times New Roman" w:cs="Times New Roman"/>
                <w:color w:val="000000"/>
                <w:sz w:val="24"/>
                <w:szCs w:val="24"/>
                <w:lang w:eastAsia="ru-RU"/>
              </w:rPr>
            </w:pPr>
            <w:r w:rsidRPr="000938EA">
              <w:rPr>
                <w:rFonts w:ascii="Times New Roman" w:eastAsia="Calibri" w:hAnsi="Times New Roman" w:cs="Times New Roman"/>
                <w:sz w:val="24"/>
                <w:szCs w:val="24"/>
              </w:rPr>
              <w:t xml:space="preserve"> Познакомить учащихся с идейным и художественным своеобразием поэмы </w:t>
            </w:r>
            <w:proofErr w:type="spellStart"/>
            <w:r w:rsidRPr="000938EA">
              <w:rPr>
                <w:rFonts w:ascii="Times New Roman" w:eastAsia="Calibri" w:hAnsi="Times New Roman" w:cs="Times New Roman"/>
                <w:sz w:val="24"/>
                <w:szCs w:val="24"/>
              </w:rPr>
              <w:t>А.С.Пушкина</w:t>
            </w:r>
            <w:proofErr w:type="spellEnd"/>
            <w:r w:rsidRPr="000938EA">
              <w:rPr>
                <w:rFonts w:ascii="Times New Roman" w:eastAsia="Calibri" w:hAnsi="Times New Roman" w:cs="Times New Roman"/>
                <w:sz w:val="24"/>
                <w:szCs w:val="24"/>
              </w:rPr>
              <w:t xml:space="preserve"> </w:t>
            </w:r>
            <w:proofErr w:type="gramStart"/>
            <w:r w:rsidRPr="000938EA">
              <w:rPr>
                <w:rFonts w:ascii="Times New Roman" w:eastAsia="Calibri" w:hAnsi="Times New Roman" w:cs="Times New Roman"/>
                <w:sz w:val="24"/>
                <w:szCs w:val="24"/>
              </w:rPr>
              <w:t>« Медный</w:t>
            </w:r>
            <w:proofErr w:type="gramEnd"/>
            <w:r w:rsidRPr="000938EA">
              <w:rPr>
                <w:rFonts w:ascii="Times New Roman" w:eastAsia="Calibri" w:hAnsi="Times New Roman" w:cs="Times New Roman"/>
                <w:sz w:val="24"/>
                <w:szCs w:val="24"/>
              </w:rPr>
              <w:t xml:space="preserve"> всадник»</w:t>
            </w:r>
          </w:p>
          <w:p w14:paraId="27AA2DE6" w14:textId="77777777" w:rsidR="000938EA" w:rsidRPr="000938EA" w:rsidRDefault="000938EA" w:rsidP="000938EA">
            <w:pPr>
              <w:spacing w:after="0" w:line="240" w:lineRule="auto"/>
              <w:rPr>
                <w:rFonts w:ascii="Times New Roman" w:eastAsia="Calibri" w:hAnsi="Times New Roman" w:cs="Times New Roman"/>
                <w:sz w:val="24"/>
                <w:szCs w:val="24"/>
              </w:rPr>
            </w:pPr>
            <w:r w:rsidRPr="000938EA">
              <w:rPr>
                <w:rFonts w:ascii="Times New Roman" w:eastAsia="Calibri" w:hAnsi="Times New Roman" w:cs="Times New Roman"/>
                <w:color w:val="000000"/>
                <w:sz w:val="24"/>
                <w:szCs w:val="24"/>
                <w:shd w:val="clear" w:color="auto" w:fill="FFFFFF"/>
              </w:rPr>
              <w:t xml:space="preserve">Развить у </w:t>
            </w:r>
            <w:proofErr w:type="gramStart"/>
            <w:r w:rsidRPr="000938EA">
              <w:rPr>
                <w:rFonts w:ascii="Times New Roman" w:eastAsia="Calibri" w:hAnsi="Times New Roman" w:cs="Times New Roman"/>
                <w:color w:val="000000"/>
                <w:sz w:val="24"/>
                <w:szCs w:val="24"/>
                <w:shd w:val="clear" w:color="auto" w:fill="FFFFFF"/>
              </w:rPr>
              <w:t>учащихся  умение</w:t>
            </w:r>
            <w:proofErr w:type="gramEnd"/>
            <w:r w:rsidRPr="000938EA">
              <w:rPr>
                <w:rFonts w:ascii="Times New Roman" w:eastAsia="Calibri" w:hAnsi="Times New Roman" w:cs="Times New Roman"/>
                <w:color w:val="000000"/>
                <w:sz w:val="24"/>
                <w:szCs w:val="24"/>
                <w:shd w:val="clear" w:color="auto" w:fill="FFFFFF"/>
              </w:rPr>
              <w:t xml:space="preserve"> анализировать поэтические тексты, в которых ставится философско-нравственная проблема, с целью формирования собственного взгляда на историю и роль человека в истории.</w:t>
            </w:r>
          </w:p>
        </w:tc>
      </w:tr>
      <w:tr w:rsidR="000938EA" w:rsidRPr="000938EA" w14:paraId="79B6D594" w14:textId="77777777" w:rsidTr="0010422D">
        <w:trPr>
          <w:trHeight w:val="227"/>
          <w:jc w:val="center"/>
        </w:trPr>
        <w:tc>
          <w:tcPr>
            <w:tcW w:w="3383" w:type="dxa"/>
            <w:vMerge w:val="restart"/>
          </w:tcPr>
          <w:p w14:paraId="59265905" w14:textId="77777777" w:rsidR="000938EA" w:rsidRPr="000938EA" w:rsidRDefault="000938EA" w:rsidP="000938EA">
            <w:pPr>
              <w:spacing w:after="0" w:line="240" w:lineRule="auto"/>
              <w:rPr>
                <w:rFonts w:ascii="Times New Roman" w:eastAsia="Calibri" w:hAnsi="Times New Roman" w:cs="Times New Roman"/>
                <w:b/>
                <w:bCs/>
                <w:color w:val="000000"/>
                <w:sz w:val="24"/>
                <w:szCs w:val="24"/>
                <w:lang w:eastAsia="ru-RU"/>
              </w:rPr>
            </w:pPr>
            <w:r w:rsidRPr="000938EA">
              <w:rPr>
                <w:rFonts w:ascii="Times New Roman" w:eastAsia="Calibri" w:hAnsi="Times New Roman" w:cs="Times New Roman"/>
                <w:b/>
                <w:bCs/>
                <w:color w:val="000000"/>
                <w:sz w:val="24"/>
                <w:szCs w:val="24"/>
              </w:rPr>
              <w:t>Задачи урока</w:t>
            </w:r>
          </w:p>
        </w:tc>
        <w:tc>
          <w:tcPr>
            <w:tcW w:w="3449" w:type="dxa"/>
            <w:vAlign w:val="center"/>
          </w:tcPr>
          <w:p w14:paraId="2F320C7A" w14:textId="77777777" w:rsidR="000938EA" w:rsidRPr="000938EA" w:rsidRDefault="000938EA" w:rsidP="000938EA">
            <w:pPr>
              <w:spacing w:after="0" w:line="240" w:lineRule="auto"/>
              <w:rPr>
                <w:rFonts w:ascii="Times New Roman" w:eastAsia="Calibri" w:hAnsi="Times New Roman" w:cs="Times New Roman"/>
                <w:color w:val="000000"/>
                <w:sz w:val="24"/>
                <w:szCs w:val="24"/>
              </w:rPr>
            </w:pPr>
            <w:r w:rsidRPr="000938EA">
              <w:rPr>
                <w:rFonts w:ascii="Times New Roman" w:eastAsia="Calibri" w:hAnsi="Times New Roman" w:cs="Times New Roman"/>
                <w:b/>
                <w:bCs/>
                <w:color w:val="000000"/>
                <w:sz w:val="24"/>
                <w:szCs w:val="24"/>
              </w:rPr>
              <w:t>Образовательные</w:t>
            </w:r>
          </w:p>
        </w:tc>
        <w:tc>
          <w:tcPr>
            <w:tcW w:w="3419" w:type="dxa"/>
            <w:vAlign w:val="center"/>
          </w:tcPr>
          <w:p w14:paraId="2E15813C" w14:textId="77777777" w:rsidR="000938EA" w:rsidRPr="000938EA" w:rsidRDefault="000938EA" w:rsidP="000938EA">
            <w:pPr>
              <w:spacing w:after="0" w:line="240" w:lineRule="auto"/>
              <w:rPr>
                <w:rFonts w:ascii="Times New Roman" w:eastAsia="Calibri" w:hAnsi="Times New Roman" w:cs="Times New Roman"/>
                <w:color w:val="000000"/>
                <w:sz w:val="24"/>
                <w:szCs w:val="24"/>
              </w:rPr>
            </w:pPr>
            <w:r w:rsidRPr="000938EA">
              <w:rPr>
                <w:rFonts w:ascii="Times New Roman" w:eastAsia="Calibri" w:hAnsi="Times New Roman" w:cs="Times New Roman"/>
                <w:b/>
                <w:bCs/>
                <w:color w:val="000000"/>
                <w:sz w:val="24"/>
                <w:szCs w:val="24"/>
              </w:rPr>
              <w:t>Развивающие</w:t>
            </w:r>
          </w:p>
        </w:tc>
        <w:tc>
          <w:tcPr>
            <w:tcW w:w="3823" w:type="dxa"/>
            <w:vAlign w:val="center"/>
          </w:tcPr>
          <w:p w14:paraId="0A0B9745" w14:textId="77777777" w:rsidR="000938EA" w:rsidRPr="000938EA" w:rsidRDefault="000938EA" w:rsidP="000938EA">
            <w:pPr>
              <w:spacing w:after="0" w:line="240" w:lineRule="auto"/>
              <w:rPr>
                <w:rFonts w:ascii="Times New Roman" w:eastAsia="Calibri" w:hAnsi="Times New Roman" w:cs="Times New Roman"/>
                <w:color w:val="000000"/>
                <w:sz w:val="24"/>
                <w:szCs w:val="24"/>
              </w:rPr>
            </w:pPr>
            <w:r w:rsidRPr="000938EA">
              <w:rPr>
                <w:rFonts w:ascii="Times New Roman" w:eastAsia="Calibri" w:hAnsi="Times New Roman" w:cs="Times New Roman"/>
                <w:b/>
                <w:bCs/>
                <w:color w:val="000000"/>
                <w:sz w:val="24"/>
                <w:szCs w:val="24"/>
              </w:rPr>
              <w:t>Воспитательные</w:t>
            </w:r>
          </w:p>
        </w:tc>
      </w:tr>
      <w:tr w:rsidR="000938EA" w:rsidRPr="000938EA" w14:paraId="71CDE4DF" w14:textId="77777777" w:rsidTr="0010422D">
        <w:trPr>
          <w:trHeight w:val="2258"/>
          <w:jc w:val="center"/>
        </w:trPr>
        <w:tc>
          <w:tcPr>
            <w:tcW w:w="3383" w:type="dxa"/>
            <w:vMerge/>
          </w:tcPr>
          <w:p w14:paraId="762C92B6" w14:textId="77777777" w:rsidR="000938EA" w:rsidRPr="000938EA" w:rsidRDefault="000938EA" w:rsidP="000938EA">
            <w:pPr>
              <w:spacing w:after="0" w:line="240" w:lineRule="auto"/>
              <w:rPr>
                <w:rFonts w:ascii="Times New Roman" w:eastAsia="Calibri" w:hAnsi="Times New Roman" w:cs="Times New Roman"/>
                <w:b/>
                <w:bCs/>
                <w:color w:val="000000"/>
                <w:sz w:val="24"/>
                <w:szCs w:val="24"/>
                <w:lang w:eastAsia="ru-RU"/>
              </w:rPr>
            </w:pPr>
          </w:p>
        </w:tc>
        <w:tc>
          <w:tcPr>
            <w:tcW w:w="3449" w:type="dxa"/>
          </w:tcPr>
          <w:p w14:paraId="27054B60" w14:textId="77777777" w:rsidR="000938EA" w:rsidRPr="000938EA" w:rsidRDefault="000938EA" w:rsidP="000938EA">
            <w:pPr>
              <w:spacing w:after="0" w:line="240" w:lineRule="auto"/>
              <w:rPr>
                <w:rFonts w:ascii="Times New Roman" w:eastAsia="Times New Roman" w:hAnsi="Times New Roman" w:cs="Times New Roman"/>
                <w:color w:val="20190B"/>
                <w:sz w:val="24"/>
                <w:szCs w:val="24"/>
                <w:lang w:eastAsia="ru-RU"/>
              </w:rPr>
            </w:pPr>
            <w:r w:rsidRPr="000938EA">
              <w:rPr>
                <w:rFonts w:ascii="Times New Roman" w:eastAsia="Calibri" w:hAnsi="Times New Roman" w:cs="Times New Roman"/>
                <w:color w:val="000000"/>
                <w:sz w:val="24"/>
                <w:szCs w:val="24"/>
              </w:rPr>
              <w:t xml:space="preserve"> </w:t>
            </w:r>
            <w:r w:rsidRPr="000938EA">
              <w:rPr>
                <w:rFonts w:ascii="Times New Roman" w:eastAsia="Times New Roman" w:hAnsi="Times New Roman" w:cs="Times New Roman"/>
                <w:color w:val="000000"/>
                <w:sz w:val="24"/>
                <w:szCs w:val="24"/>
                <w:lang w:eastAsia="ru-RU"/>
              </w:rPr>
              <w:t xml:space="preserve"> </w:t>
            </w:r>
            <w:r w:rsidRPr="000938EA">
              <w:rPr>
                <w:rFonts w:ascii="Times New Roman" w:eastAsia="Times New Roman" w:hAnsi="Times New Roman" w:cs="Times New Roman"/>
                <w:color w:val="00000A"/>
                <w:sz w:val="24"/>
                <w:szCs w:val="24"/>
                <w:lang w:eastAsia="ru-RU"/>
              </w:rPr>
              <w:t xml:space="preserve">сформировать представление у учащихся о том, </w:t>
            </w:r>
            <w:r w:rsidRPr="000938EA">
              <w:rPr>
                <w:rFonts w:ascii="Times New Roman" w:eastAsia="Calibri" w:hAnsi="Times New Roman" w:cs="Times New Roman"/>
                <w:color w:val="111115"/>
                <w:sz w:val="24"/>
                <w:szCs w:val="24"/>
                <w:shd w:val="clear" w:color="auto" w:fill="FFFFFF"/>
              </w:rPr>
              <w:t xml:space="preserve">что нового появилось в художественном мире </w:t>
            </w:r>
            <w:proofErr w:type="spellStart"/>
            <w:r w:rsidRPr="000938EA">
              <w:rPr>
                <w:rFonts w:ascii="Times New Roman" w:eastAsia="Calibri" w:hAnsi="Times New Roman" w:cs="Times New Roman"/>
                <w:color w:val="111115"/>
                <w:sz w:val="24"/>
                <w:szCs w:val="24"/>
                <w:shd w:val="clear" w:color="auto" w:fill="FFFFFF"/>
              </w:rPr>
              <w:t>А.Пушкина</w:t>
            </w:r>
            <w:proofErr w:type="spellEnd"/>
            <w:r w:rsidRPr="000938EA">
              <w:rPr>
                <w:rFonts w:ascii="Times New Roman" w:eastAsia="Calibri" w:hAnsi="Times New Roman" w:cs="Times New Roman"/>
                <w:color w:val="111115"/>
                <w:sz w:val="24"/>
                <w:szCs w:val="24"/>
                <w:shd w:val="clear" w:color="auto" w:fill="FFFFFF"/>
              </w:rPr>
              <w:t xml:space="preserve"> с появлением в его творчестве поэмы</w:t>
            </w:r>
            <w:r w:rsidRPr="000938EA">
              <w:rPr>
                <w:rFonts w:ascii="Times New Roman" w:eastAsia="Times New Roman" w:hAnsi="Times New Roman" w:cs="Times New Roman"/>
                <w:color w:val="20190B"/>
                <w:sz w:val="24"/>
                <w:szCs w:val="24"/>
                <w:lang w:eastAsia="ru-RU"/>
              </w:rPr>
              <w:t xml:space="preserve">  </w:t>
            </w:r>
          </w:p>
          <w:p w14:paraId="11297413" w14:textId="77777777" w:rsidR="000938EA" w:rsidRPr="000938EA" w:rsidRDefault="000938EA" w:rsidP="000938EA">
            <w:pPr>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20190B"/>
                <w:sz w:val="24"/>
                <w:szCs w:val="24"/>
                <w:lang w:eastAsia="ru-RU"/>
              </w:rPr>
              <w:t>-</w:t>
            </w:r>
            <w:r w:rsidRPr="000938EA">
              <w:rPr>
                <w:rFonts w:ascii="Times New Roman" w:eastAsia="Calibri" w:hAnsi="Times New Roman" w:cs="Times New Roman"/>
                <w:color w:val="000000"/>
                <w:sz w:val="24"/>
                <w:szCs w:val="24"/>
                <w:shd w:val="clear" w:color="auto" w:fill="FFFFFF"/>
              </w:rPr>
              <w:t xml:space="preserve">  сформировать у учащихся собственный взгляд на историю и роль человека в истории</w:t>
            </w:r>
          </w:p>
          <w:p w14:paraId="7E56BA57" w14:textId="77777777" w:rsidR="000938EA" w:rsidRPr="000938EA" w:rsidRDefault="000938EA" w:rsidP="000938EA">
            <w:pPr>
              <w:shd w:val="clear" w:color="auto" w:fill="FFFFFF"/>
              <w:spacing w:after="0" w:line="240" w:lineRule="auto"/>
              <w:ind w:hanging="360"/>
              <w:jc w:val="both"/>
              <w:rPr>
                <w:rFonts w:ascii="Times New Roman" w:eastAsia="Times New Roman" w:hAnsi="Times New Roman" w:cs="Times New Roman"/>
                <w:color w:val="111115"/>
                <w:sz w:val="24"/>
                <w:szCs w:val="24"/>
                <w:bdr w:val="none" w:sz="0" w:space="0" w:color="auto" w:frame="1"/>
                <w:lang w:eastAsia="ru-RU"/>
              </w:rPr>
            </w:pPr>
            <w:r w:rsidRPr="000938EA">
              <w:rPr>
                <w:rFonts w:ascii="Times New Roman" w:eastAsia="Times New Roman" w:hAnsi="Times New Roman" w:cs="Times New Roman"/>
                <w:color w:val="111115"/>
                <w:sz w:val="24"/>
                <w:szCs w:val="24"/>
                <w:bdr w:val="none" w:sz="0" w:space="0" w:color="auto" w:frame="1"/>
                <w:lang w:eastAsia="ru-RU"/>
              </w:rPr>
              <w:t xml:space="preserve">-  Через выполнение </w:t>
            </w:r>
          </w:p>
          <w:p w14:paraId="603799B5" w14:textId="77777777" w:rsidR="000938EA" w:rsidRPr="000938EA" w:rsidRDefault="000938EA" w:rsidP="000938EA">
            <w:pPr>
              <w:shd w:val="clear" w:color="auto" w:fill="FFFFFF"/>
              <w:spacing w:after="0" w:line="240" w:lineRule="auto"/>
              <w:ind w:hanging="360"/>
              <w:jc w:val="both"/>
              <w:rPr>
                <w:rFonts w:ascii="Times New Roman" w:eastAsia="Times New Roman" w:hAnsi="Times New Roman" w:cs="Times New Roman"/>
                <w:color w:val="111115"/>
                <w:sz w:val="24"/>
                <w:szCs w:val="24"/>
                <w:bdr w:val="none" w:sz="0" w:space="0" w:color="auto" w:frame="1"/>
                <w:lang w:eastAsia="ru-RU"/>
              </w:rPr>
            </w:pPr>
            <w:r w:rsidRPr="000938EA">
              <w:rPr>
                <w:rFonts w:ascii="Times New Roman" w:eastAsia="Times New Roman" w:hAnsi="Times New Roman" w:cs="Times New Roman"/>
                <w:color w:val="111115"/>
                <w:sz w:val="24"/>
                <w:szCs w:val="24"/>
                <w:bdr w:val="none" w:sz="0" w:space="0" w:color="auto" w:frame="1"/>
                <w:lang w:eastAsia="ru-RU"/>
              </w:rPr>
              <w:t xml:space="preserve">различных упражнений </w:t>
            </w:r>
          </w:p>
          <w:p w14:paraId="5010A991" w14:textId="77777777" w:rsidR="000938EA" w:rsidRPr="000938EA" w:rsidRDefault="000938EA" w:rsidP="000938EA">
            <w:pPr>
              <w:shd w:val="clear" w:color="auto" w:fill="FFFFFF"/>
              <w:spacing w:after="0" w:line="240" w:lineRule="auto"/>
              <w:ind w:hanging="360"/>
              <w:jc w:val="both"/>
              <w:rPr>
                <w:rFonts w:ascii="Times New Roman" w:eastAsia="Times New Roman" w:hAnsi="Times New Roman" w:cs="Times New Roman"/>
                <w:color w:val="111115"/>
                <w:sz w:val="24"/>
                <w:szCs w:val="24"/>
                <w:bdr w:val="none" w:sz="0" w:space="0" w:color="auto" w:frame="1"/>
                <w:lang w:eastAsia="ru-RU"/>
              </w:rPr>
            </w:pPr>
            <w:r w:rsidRPr="000938EA">
              <w:rPr>
                <w:rFonts w:ascii="Times New Roman" w:eastAsia="Times New Roman" w:hAnsi="Times New Roman" w:cs="Times New Roman"/>
                <w:color w:val="111115"/>
                <w:sz w:val="24"/>
                <w:szCs w:val="24"/>
                <w:bdr w:val="none" w:sz="0" w:space="0" w:color="auto" w:frame="1"/>
                <w:lang w:eastAsia="ru-RU"/>
              </w:rPr>
              <w:t xml:space="preserve">понаблюдать, как поэту </w:t>
            </w:r>
          </w:p>
          <w:p w14:paraId="2A460056" w14:textId="77777777" w:rsidR="000938EA" w:rsidRPr="000938EA" w:rsidRDefault="000938EA" w:rsidP="000938EA">
            <w:pPr>
              <w:shd w:val="clear" w:color="auto" w:fill="FFFFFF"/>
              <w:spacing w:after="0" w:line="240" w:lineRule="auto"/>
              <w:ind w:hanging="360"/>
              <w:jc w:val="both"/>
              <w:rPr>
                <w:rFonts w:ascii="Times New Roman" w:eastAsia="Times New Roman" w:hAnsi="Times New Roman" w:cs="Times New Roman"/>
                <w:color w:val="111115"/>
                <w:sz w:val="24"/>
                <w:szCs w:val="24"/>
                <w:bdr w:val="none" w:sz="0" w:space="0" w:color="auto" w:frame="1"/>
                <w:lang w:eastAsia="ru-RU"/>
              </w:rPr>
            </w:pPr>
            <w:r w:rsidRPr="000938EA">
              <w:rPr>
                <w:rFonts w:ascii="Times New Roman" w:eastAsia="Times New Roman" w:hAnsi="Times New Roman" w:cs="Times New Roman"/>
                <w:color w:val="111115"/>
                <w:sz w:val="24"/>
                <w:szCs w:val="24"/>
                <w:bdr w:val="none" w:sz="0" w:space="0" w:color="auto" w:frame="1"/>
                <w:lang w:eastAsia="ru-RU"/>
              </w:rPr>
              <w:t xml:space="preserve">удалось передать замысел </w:t>
            </w:r>
          </w:p>
          <w:p w14:paraId="5A87A2DB" w14:textId="77777777" w:rsidR="000938EA" w:rsidRPr="000938EA" w:rsidRDefault="000938EA" w:rsidP="000938EA">
            <w:pPr>
              <w:shd w:val="clear" w:color="auto" w:fill="FFFFFF"/>
              <w:spacing w:after="0" w:line="240" w:lineRule="auto"/>
              <w:ind w:hanging="360"/>
              <w:jc w:val="both"/>
              <w:rPr>
                <w:rFonts w:ascii="Times New Roman" w:eastAsia="Times New Roman" w:hAnsi="Times New Roman" w:cs="Times New Roman"/>
                <w:color w:val="111115"/>
                <w:sz w:val="24"/>
                <w:szCs w:val="24"/>
                <w:lang w:eastAsia="ru-RU"/>
              </w:rPr>
            </w:pPr>
            <w:r w:rsidRPr="000938EA">
              <w:rPr>
                <w:rFonts w:ascii="Times New Roman" w:eastAsia="Times New Roman" w:hAnsi="Times New Roman" w:cs="Times New Roman"/>
                <w:color w:val="111115"/>
                <w:sz w:val="24"/>
                <w:szCs w:val="24"/>
                <w:bdr w:val="none" w:sz="0" w:space="0" w:color="auto" w:frame="1"/>
                <w:lang w:eastAsia="ru-RU"/>
              </w:rPr>
              <w:t>языком искусства</w:t>
            </w:r>
          </w:p>
          <w:p w14:paraId="207F8D91" w14:textId="77777777" w:rsidR="000938EA" w:rsidRPr="000938EA" w:rsidRDefault="000938EA" w:rsidP="000938EA">
            <w:pPr>
              <w:shd w:val="clear" w:color="auto" w:fill="FFFFFF"/>
              <w:spacing w:after="0" w:line="240" w:lineRule="auto"/>
              <w:ind w:hanging="360"/>
              <w:jc w:val="both"/>
              <w:rPr>
                <w:rFonts w:ascii="Times New Roman" w:eastAsia="Times New Roman" w:hAnsi="Times New Roman" w:cs="Times New Roman"/>
                <w:color w:val="111115"/>
                <w:sz w:val="24"/>
                <w:szCs w:val="24"/>
                <w:lang w:eastAsia="ru-RU"/>
              </w:rPr>
            </w:pPr>
            <w:r w:rsidRPr="000938EA">
              <w:rPr>
                <w:rFonts w:ascii="Times New Roman" w:eastAsia="Times New Roman" w:hAnsi="Times New Roman" w:cs="Times New Roman"/>
                <w:color w:val="111115"/>
                <w:sz w:val="24"/>
                <w:szCs w:val="24"/>
                <w:bdr w:val="none" w:sz="0" w:space="0" w:color="auto" w:frame="1"/>
                <w:lang w:eastAsia="ru-RU"/>
              </w:rPr>
              <w:t xml:space="preserve"> </w:t>
            </w:r>
          </w:p>
          <w:p w14:paraId="5866BDA1" w14:textId="77777777" w:rsidR="000938EA" w:rsidRPr="000938EA" w:rsidRDefault="000938EA" w:rsidP="000938EA">
            <w:pPr>
              <w:spacing w:after="0" w:line="240" w:lineRule="auto"/>
              <w:rPr>
                <w:rFonts w:ascii="Times New Roman" w:eastAsia="Calibri" w:hAnsi="Times New Roman" w:cs="Times New Roman"/>
                <w:color w:val="000000"/>
                <w:sz w:val="24"/>
                <w:szCs w:val="24"/>
              </w:rPr>
            </w:pPr>
            <w:r w:rsidRPr="000938EA">
              <w:rPr>
                <w:rFonts w:ascii="Times New Roman" w:eastAsia="Calibri" w:hAnsi="Times New Roman" w:cs="Times New Roman"/>
                <w:color w:val="000000"/>
                <w:sz w:val="24"/>
                <w:szCs w:val="24"/>
                <w:shd w:val="clear" w:color="auto" w:fill="FFFFFF"/>
              </w:rPr>
              <w:t xml:space="preserve">   </w:t>
            </w:r>
          </w:p>
        </w:tc>
        <w:tc>
          <w:tcPr>
            <w:tcW w:w="3419" w:type="dxa"/>
          </w:tcPr>
          <w:p w14:paraId="7885AE0A" w14:textId="77777777" w:rsidR="000938EA" w:rsidRPr="000938EA" w:rsidRDefault="000938EA" w:rsidP="000938EA">
            <w:pPr>
              <w:spacing w:after="0" w:line="240" w:lineRule="auto"/>
              <w:jc w:val="both"/>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20190B"/>
                <w:sz w:val="24"/>
                <w:szCs w:val="24"/>
                <w:lang w:eastAsia="ru-RU"/>
              </w:rPr>
              <w:t>способствовать</w:t>
            </w:r>
            <w:r w:rsidRPr="000938EA">
              <w:rPr>
                <w:rFonts w:ascii="Times New Roman" w:eastAsia="Times New Roman" w:hAnsi="Times New Roman" w:cs="Times New Roman"/>
                <w:color w:val="000000"/>
                <w:sz w:val="24"/>
                <w:szCs w:val="24"/>
                <w:lang w:eastAsia="ru-RU"/>
              </w:rPr>
              <w:t> овладению умениями и навыками поиска, систематизации и комплексного анализа информации в рамках информационной компетенции - ОК 4</w:t>
            </w:r>
          </w:p>
          <w:p w14:paraId="3B72ACB2" w14:textId="77777777" w:rsidR="000938EA" w:rsidRPr="000938EA" w:rsidRDefault="000938EA" w:rsidP="000938EA">
            <w:pPr>
              <w:spacing w:after="0" w:line="240" w:lineRule="auto"/>
              <w:jc w:val="both"/>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-совершенствовать коммуникативные навыки в рамках ОК 5</w:t>
            </w:r>
          </w:p>
          <w:p w14:paraId="3957F444" w14:textId="77777777" w:rsidR="000938EA" w:rsidRPr="000938EA" w:rsidRDefault="000938EA" w:rsidP="000938EA">
            <w:pPr>
              <w:spacing w:after="0" w:line="240" w:lineRule="auto"/>
              <w:jc w:val="both"/>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20190B"/>
                <w:sz w:val="24"/>
                <w:szCs w:val="24"/>
                <w:lang w:eastAsia="ru-RU"/>
              </w:rPr>
              <w:t>- </w:t>
            </w:r>
            <w:r w:rsidRPr="000938EA">
              <w:rPr>
                <w:rFonts w:ascii="Times New Roman" w:eastAsia="Times New Roman" w:hAnsi="Times New Roman" w:cs="Times New Roman"/>
                <w:color w:val="000000"/>
                <w:sz w:val="24"/>
                <w:szCs w:val="24"/>
                <w:lang w:eastAsia="ru-RU"/>
              </w:rPr>
              <w:t>развивать навыки организации деятельности, выбора типовых методов и способов выполнения задач, оценки их эффективности и качество</w:t>
            </w:r>
            <w:r w:rsidRPr="000938EA">
              <w:rPr>
                <w:rFonts w:ascii="Times New Roman" w:eastAsia="Times New Roman" w:hAnsi="Times New Roman" w:cs="Times New Roman"/>
                <w:color w:val="20190B"/>
                <w:sz w:val="24"/>
                <w:szCs w:val="24"/>
                <w:lang w:eastAsia="ru-RU"/>
              </w:rPr>
              <w:t> в рамках </w:t>
            </w:r>
            <w:r w:rsidRPr="000938EA">
              <w:rPr>
                <w:rFonts w:ascii="Times New Roman" w:eastAsia="Times New Roman" w:hAnsi="Times New Roman" w:cs="Times New Roman"/>
                <w:color w:val="000000"/>
                <w:sz w:val="24"/>
                <w:szCs w:val="24"/>
                <w:lang w:eastAsia="ru-RU"/>
              </w:rPr>
              <w:t>ОК 2</w:t>
            </w:r>
          </w:p>
          <w:p w14:paraId="7E42B91B" w14:textId="77777777" w:rsidR="000938EA" w:rsidRPr="000938EA" w:rsidRDefault="000938EA" w:rsidP="000938EA">
            <w:pPr>
              <w:spacing w:after="0" w:line="240" w:lineRule="auto"/>
              <w:jc w:val="both"/>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20190B"/>
                <w:sz w:val="24"/>
                <w:szCs w:val="24"/>
                <w:lang w:eastAsia="ru-RU"/>
              </w:rPr>
              <w:t>- развивать навыки логического мышления, умение обобщать цепь отдельных событий и делать выводы на основании фактов</w:t>
            </w:r>
            <w:r w:rsidRPr="000938EA">
              <w:rPr>
                <w:rFonts w:ascii="Times New Roman" w:eastAsia="Times New Roman" w:hAnsi="Times New Roman" w:cs="Times New Roman"/>
                <w:color w:val="000000"/>
                <w:sz w:val="24"/>
                <w:szCs w:val="24"/>
                <w:lang w:eastAsia="ru-RU"/>
              </w:rPr>
              <w:t>        </w:t>
            </w:r>
          </w:p>
          <w:p w14:paraId="60C429EE" w14:textId="77777777" w:rsidR="000938EA" w:rsidRPr="000938EA" w:rsidRDefault="000938EA" w:rsidP="000938EA">
            <w:pPr>
              <w:spacing w:after="0" w:line="240" w:lineRule="auto"/>
              <w:rPr>
                <w:rFonts w:ascii="Times New Roman" w:eastAsia="Calibri" w:hAnsi="Times New Roman" w:cs="Times New Roman"/>
                <w:sz w:val="24"/>
                <w:szCs w:val="24"/>
              </w:rPr>
            </w:pPr>
            <w:r w:rsidRPr="000938EA">
              <w:rPr>
                <w:rFonts w:ascii="Times New Roman" w:eastAsia="Times New Roman" w:hAnsi="Times New Roman" w:cs="Times New Roman"/>
                <w:color w:val="000000"/>
                <w:sz w:val="24"/>
                <w:szCs w:val="24"/>
                <w:lang w:eastAsia="ru-RU"/>
              </w:rPr>
              <w:t xml:space="preserve">  </w:t>
            </w:r>
          </w:p>
          <w:p w14:paraId="608989AB" w14:textId="77777777" w:rsidR="000938EA" w:rsidRPr="000938EA" w:rsidRDefault="000938EA" w:rsidP="000938EA">
            <w:pPr>
              <w:spacing w:after="0" w:line="240" w:lineRule="auto"/>
              <w:rPr>
                <w:rFonts w:ascii="Times New Roman" w:eastAsia="Calibri" w:hAnsi="Times New Roman" w:cs="Times New Roman"/>
                <w:color w:val="000000"/>
                <w:sz w:val="24"/>
                <w:szCs w:val="24"/>
              </w:rPr>
            </w:pPr>
          </w:p>
        </w:tc>
        <w:tc>
          <w:tcPr>
            <w:tcW w:w="3823" w:type="dxa"/>
          </w:tcPr>
          <w:p w14:paraId="177348C7" w14:textId="77777777" w:rsidR="000938EA" w:rsidRPr="000938EA" w:rsidRDefault="000938EA" w:rsidP="000938EA">
            <w:pPr>
              <w:spacing w:after="0" w:line="240" w:lineRule="auto"/>
              <w:rPr>
                <w:rFonts w:ascii="Times New Roman" w:eastAsia="Times New Roman" w:hAnsi="Times New Roman" w:cs="Times New Roman"/>
                <w:color w:val="000000"/>
                <w:sz w:val="24"/>
                <w:szCs w:val="24"/>
                <w:lang w:eastAsia="ru-RU"/>
              </w:rPr>
            </w:pPr>
            <w:r w:rsidRPr="000938EA">
              <w:rPr>
                <w:rFonts w:ascii="Times New Roman" w:eastAsia="Calibri" w:hAnsi="Times New Roman" w:cs="Times New Roman"/>
                <w:color w:val="000000"/>
                <w:sz w:val="24"/>
                <w:szCs w:val="24"/>
              </w:rPr>
              <w:t xml:space="preserve"> </w:t>
            </w:r>
            <w:r w:rsidRPr="000938EA">
              <w:rPr>
                <w:rFonts w:ascii="Times New Roman" w:eastAsia="Times New Roman" w:hAnsi="Times New Roman" w:cs="Times New Roman"/>
                <w:color w:val="000000"/>
                <w:sz w:val="24"/>
                <w:szCs w:val="24"/>
                <w:lang w:eastAsia="ru-RU"/>
              </w:rPr>
              <w:t>-Воспитание бережного отношения к слову.</w:t>
            </w:r>
          </w:p>
          <w:p w14:paraId="3CBBC419" w14:textId="77777777" w:rsidR="000938EA" w:rsidRPr="000938EA" w:rsidRDefault="000938EA" w:rsidP="000938EA">
            <w:pPr>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 Воспитание любви к своему краю, к родине.</w:t>
            </w:r>
          </w:p>
          <w:p w14:paraId="0A5EC9B4" w14:textId="77777777" w:rsidR="000938EA" w:rsidRPr="000938EA" w:rsidRDefault="000938EA" w:rsidP="000938EA">
            <w:pPr>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 Воспитание гордости за выбранную профессию.</w:t>
            </w:r>
          </w:p>
          <w:p w14:paraId="716CB0F7" w14:textId="77777777" w:rsidR="000938EA" w:rsidRPr="000938EA" w:rsidRDefault="000938EA" w:rsidP="000938EA">
            <w:pPr>
              <w:overflowPunct w:val="0"/>
              <w:autoSpaceDE w:val="0"/>
              <w:autoSpaceDN w:val="0"/>
              <w:adjustRightInd w:val="0"/>
              <w:spacing w:after="0" w:line="240" w:lineRule="auto"/>
              <w:rPr>
                <w:rFonts w:ascii="Times New Roman" w:eastAsia="Calibri" w:hAnsi="Times New Roman" w:cs="Times New Roman"/>
                <w:color w:val="000000"/>
                <w:sz w:val="24"/>
                <w:szCs w:val="24"/>
              </w:rPr>
            </w:pPr>
            <w:r w:rsidRPr="000938EA">
              <w:rPr>
                <w:rFonts w:ascii="Times New Roman" w:eastAsia="Times New Roman" w:hAnsi="Times New Roman" w:cs="Times New Roman"/>
                <w:color w:val="000000"/>
                <w:sz w:val="24"/>
                <w:szCs w:val="24"/>
                <w:lang w:eastAsia="ru-RU"/>
              </w:rPr>
              <w:t>-Воспитание толерантных отношений работы в команде</w:t>
            </w:r>
          </w:p>
        </w:tc>
      </w:tr>
      <w:tr w:rsidR="000938EA" w:rsidRPr="000938EA" w14:paraId="7D67722A" w14:textId="77777777" w:rsidTr="0010422D">
        <w:trPr>
          <w:trHeight w:val="227"/>
          <w:jc w:val="center"/>
        </w:trPr>
        <w:tc>
          <w:tcPr>
            <w:tcW w:w="3383" w:type="dxa"/>
          </w:tcPr>
          <w:p w14:paraId="02D223A5" w14:textId="77777777" w:rsidR="000938EA" w:rsidRPr="000938EA" w:rsidRDefault="000938EA" w:rsidP="000938EA">
            <w:pPr>
              <w:spacing w:after="0" w:line="240" w:lineRule="auto"/>
              <w:rPr>
                <w:rFonts w:ascii="Times New Roman" w:eastAsia="Calibri" w:hAnsi="Times New Roman" w:cs="Times New Roman"/>
                <w:color w:val="000000"/>
                <w:sz w:val="24"/>
                <w:szCs w:val="24"/>
              </w:rPr>
            </w:pPr>
            <w:r w:rsidRPr="000938EA">
              <w:rPr>
                <w:rFonts w:ascii="Times New Roman" w:eastAsia="Calibri" w:hAnsi="Times New Roman" w:cs="Times New Roman"/>
                <w:b/>
                <w:bCs/>
                <w:color w:val="000000"/>
                <w:sz w:val="24"/>
                <w:szCs w:val="24"/>
              </w:rPr>
              <w:lastRenderedPageBreak/>
              <w:t>Формы работы на уроке</w:t>
            </w:r>
          </w:p>
        </w:tc>
        <w:tc>
          <w:tcPr>
            <w:tcW w:w="10691" w:type="dxa"/>
            <w:gridSpan w:val="3"/>
          </w:tcPr>
          <w:p w14:paraId="52AE2251" w14:textId="77777777" w:rsidR="000938EA" w:rsidRPr="000938EA" w:rsidRDefault="000938EA" w:rsidP="000938EA">
            <w:pPr>
              <w:spacing w:after="0" w:line="240" w:lineRule="auto"/>
              <w:rPr>
                <w:rFonts w:ascii="Times New Roman" w:eastAsia="Calibri" w:hAnsi="Times New Roman" w:cs="Times New Roman"/>
                <w:color w:val="000000"/>
                <w:sz w:val="24"/>
                <w:szCs w:val="24"/>
              </w:rPr>
            </w:pPr>
            <w:r w:rsidRPr="000938EA">
              <w:rPr>
                <w:rFonts w:ascii="Times New Roman" w:eastAsia="Times New Roman" w:hAnsi="Times New Roman" w:cs="Times New Roman"/>
                <w:color w:val="000000"/>
                <w:sz w:val="24"/>
                <w:szCs w:val="24"/>
                <w:lang w:eastAsia="ru-RU"/>
              </w:rPr>
              <w:t>Индивидуальная, командная, фронтальная</w:t>
            </w:r>
          </w:p>
        </w:tc>
      </w:tr>
      <w:tr w:rsidR="000938EA" w:rsidRPr="000938EA" w14:paraId="689FC8A7" w14:textId="77777777" w:rsidTr="0010422D">
        <w:trPr>
          <w:trHeight w:val="227"/>
          <w:jc w:val="center"/>
        </w:trPr>
        <w:tc>
          <w:tcPr>
            <w:tcW w:w="3383" w:type="dxa"/>
          </w:tcPr>
          <w:p w14:paraId="0493A5F4" w14:textId="77777777" w:rsidR="000938EA" w:rsidRPr="000938EA" w:rsidRDefault="000938EA" w:rsidP="000938EA">
            <w:pPr>
              <w:spacing w:after="0" w:line="240" w:lineRule="auto"/>
              <w:rPr>
                <w:rFonts w:ascii="Times New Roman" w:eastAsia="Calibri" w:hAnsi="Times New Roman" w:cs="Times New Roman"/>
                <w:color w:val="000000"/>
                <w:sz w:val="24"/>
                <w:szCs w:val="24"/>
              </w:rPr>
            </w:pPr>
            <w:r w:rsidRPr="000938EA">
              <w:rPr>
                <w:rFonts w:ascii="Times New Roman" w:eastAsia="Calibri" w:hAnsi="Times New Roman" w:cs="Times New Roman"/>
                <w:b/>
                <w:bCs/>
                <w:color w:val="000000"/>
                <w:sz w:val="24"/>
                <w:szCs w:val="24"/>
              </w:rPr>
              <w:t>Применяемые оборудование и инструментарий (ТСО, ИКТ, таблицы, карточки и т.п.)</w:t>
            </w:r>
          </w:p>
        </w:tc>
        <w:tc>
          <w:tcPr>
            <w:tcW w:w="10691" w:type="dxa"/>
            <w:gridSpan w:val="3"/>
          </w:tcPr>
          <w:p w14:paraId="2F523C50" w14:textId="77777777" w:rsidR="000938EA" w:rsidRPr="000938EA" w:rsidRDefault="000938EA" w:rsidP="000938EA">
            <w:pPr>
              <w:spacing w:after="0" w:line="240" w:lineRule="auto"/>
              <w:rPr>
                <w:rFonts w:ascii="Times New Roman" w:eastAsia="Times New Roman" w:hAnsi="Times New Roman" w:cs="Times New Roman"/>
                <w:color w:val="000000"/>
                <w:sz w:val="24"/>
                <w:szCs w:val="24"/>
                <w:lang w:eastAsia="ru-RU"/>
              </w:rPr>
            </w:pPr>
          </w:p>
          <w:p w14:paraId="00E08529"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мультимедийная презентация, раздаточный материал, дидактический материал</w:t>
            </w:r>
          </w:p>
          <w:p w14:paraId="40611CEF" w14:textId="77777777" w:rsidR="000938EA" w:rsidRPr="000938EA" w:rsidRDefault="000938EA" w:rsidP="000938EA">
            <w:pPr>
              <w:spacing w:after="0" w:line="240" w:lineRule="auto"/>
              <w:rPr>
                <w:rFonts w:ascii="Times New Roman" w:eastAsia="Calibri" w:hAnsi="Times New Roman" w:cs="Times New Roman"/>
                <w:color w:val="000000"/>
                <w:sz w:val="24"/>
                <w:szCs w:val="24"/>
              </w:rPr>
            </w:pPr>
          </w:p>
        </w:tc>
      </w:tr>
    </w:tbl>
    <w:p w14:paraId="54E18D14" w14:textId="77777777" w:rsidR="000938EA" w:rsidRPr="000938EA" w:rsidRDefault="000938EA" w:rsidP="000938EA">
      <w:pPr>
        <w:spacing w:after="0" w:line="240" w:lineRule="auto"/>
        <w:jc w:val="center"/>
        <w:rPr>
          <w:rFonts w:ascii="Times New Roman" w:eastAsia="Calibri" w:hAnsi="Times New Roman" w:cs="Times New Roman"/>
          <w:b/>
          <w:bCs/>
          <w:color w:val="000000"/>
          <w:sz w:val="24"/>
          <w:szCs w:val="24"/>
          <w:lang w:eastAsia="ru-RU"/>
        </w:rPr>
      </w:pPr>
    </w:p>
    <w:p w14:paraId="6BEE0D02" w14:textId="77777777" w:rsidR="000938EA" w:rsidRPr="000938EA" w:rsidRDefault="000938EA" w:rsidP="000938EA">
      <w:pPr>
        <w:spacing w:after="0" w:line="240" w:lineRule="auto"/>
        <w:jc w:val="center"/>
        <w:rPr>
          <w:rFonts w:ascii="Times New Roman" w:eastAsia="Calibri" w:hAnsi="Times New Roman" w:cs="Times New Roman"/>
          <w:color w:val="000000"/>
          <w:sz w:val="24"/>
          <w:szCs w:val="24"/>
          <w:lang w:eastAsia="ru-RU"/>
        </w:rPr>
      </w:pPr>
      <w:r w:rsidRPr="000938EA">
        <w:rPr>
          <w:rFonts w:ascii="Times New Roman" w:eastAsia="Calibri" w:hAnsi="Times New Roman" w:cs="Times New Roman"/>
          <w:b/>
          <w:bCs/>
          <w:color w:val="000000"/>
          <w:sz w:val="24"/>
          <w:szCs w:val="24"/>
          <w:lang w:eastAsia="ru-RU"/>
        </w:rPr>
        <w:t>Этапы урока</w:t>
      </w:r>
    </w:p>
    <w:tbl>
      <w:tblPr>
        <w:tblW w:w="13977" w:type="dxa"/>
        <w:jc w:val="center"/>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ook w:val="00A0" w:firstRow="1" w:lastRow="0" w:firstColumn="1" w:lastColumn="0" w:noHBand="0" w:noVBand="0"/>
      </w:tblPr>
      <w:tblGrid>
        <w:gridCol w:w="2567"/>
        <w:gridCol w:w="4004"/>
        <w:gridCol w:w="3900"/>
        <w:gridCol w:w="3506"/>
      </w:tblGrid>
      <w:tr w:rsidR="000938EA" w:rsidRPr="000938EA" w14:paraId="12D766C5" w14:textId="77777777" w:rsidTr="0010422D">
        <w:trPr>
          <w:jc w:val="center"/>
        </w:trPr>
        <w:tc>
          <w:tcPr>
            <w:tcW w:w="2399" w:type="dxa"/>
            <w:vAlign w:val="center"/>
          </w:tcPr>
          <w:p w14:paraId="2675F047" w14:textId="77777777" w:rsidR="000938EA" w:rsidRPr="000938EA" w:rsidRDefault="000938EA" w:rsidP="000938EA">
            <w:pPr>
              <w:spacing w:after="0" w:line="240" w:lineRule="auto"/>
              <w:rPr>
                <w:rFonts w:ascii="Times New Roman" w:eastAsia="Calibri" w:hAnsi="Times New Roman" w:cs="Times New Roman"/>
                <w:b/>
                <w:bCs/>
                <w:color w:val="000000"/>
                <w:sz w:val="24"/>
                <w:szCs w:val="24"/>
                <w:lang w:eastAsia="ru-RU"/>
              </w:rPr>
            </w:pPr>
            <w:r w:rsidRPr="000938EA">
              <w:rPr>
                <w:rFonts w:ascii="Times New Roman" w:eastAsia="Calibri" w:hAnsi="Times New Roman" w:cs="Times New Roman"/>
                <w:b/>
                <w:bCs/>
                <w:color w:val="000000"/>
                <w:sz w:val="24"/>
                <w:szCs w:val="24"/>
                <w:lang w:eastAsia="ru-RU"/>
              </w:rPr>
              <w:t>Этапы занятия</w:t>
            </w:r>
          </w:p>
        </w:tc>
        <w:tc>
          <w:tcPr>
            <w:tcW w:w="4054" w:type="dxa"/>
            <w:vAlign w:val="center"/>
          </w:tcPr>
          <w:p w14:paraId="158F92A9" w14:textId="77777777" w:rsidR="000938EA" w:rsidRPr="000938EA" w:rsidRDefault="000938EA" w:rsidP="000938EA">
            <w:pPr>
              <w:spacing w:after="0" w:line="240" w:lineRule="auto"/>
              <w:rPr>
                <w:rFonts w:ascii="Times New Roman" w:eastAsia="Calibri" w:hAnsi="Times New Roman" w:cs="Times New Roman"/>
                <w:b/>
                <w:bCs/>
                <w:color w:val="000000"/>
                <w:sz w:val="24"/>
                <w:szCs w:val="24"/>
                <w:lang w:eastAsia="ru-RU"/>
              </w:rPr>
            </w:pPr>
            <w:r w:rsidRPr="000938EA">
              <w:rPr>
                <w:rFonts w:ascii="Times New Roman" w:eastAsia="Calibri" w:hAnsi="Times New Roman" w:cs="Times New Roman"/>
                <w:b/>
                <w:bCs/>
                <w:color w:val="000000"/>
                <w:sz w:val="24"/>
                <w:szCs w:val="24"/>
                <w:lang w:eastAsia="ru-RU"/>
              </w:rPr>
              <w:t>Деятельность преподавателя</w:t>
            </w:r>
          </w:p>
        </w:tc>
        <w:tc>
          <w:tcPr>
            <w:tcW w:w="3949" w:type="dxa"/>
            <w:vAlign w:val="center"/>
          </w:tcPr>
          <w:p w14:paraId="3FFA2015" w14:textId="77777777" w:rsidR="000938EA" w:rsidRPr="000938EA" w:rsidRDefault="000938EA" w:rsidP="000938EA">
            <w:pPr>
              <w:spacing w:after="0" w:line="240" w:lineRule="auto"/>
              <w:rPr>
                <w:rFonts w:ascii="Times New Roman" w:eastAsia="Calibri" w:hAnsi="Times New Roman" w:cs="Times New Roman"/>
                <w:b/>
                <w:bCs/>
                <w:color w:val="000000"/>
                <w:sz w:val="24"/>
                <w:szCs w:val="24"/>
                <w:lang w:eastAsia="ru-RU"/>
              </w:rPr>
            </w:pPr>
            <w:r w:rsidRPr="000938EA">
              <w:rPr>
                <w:rFonts w:ascii="Times New Roman" w:eastAsia="Calibri" w:hAnsi="Times New Roman" w:cs="Times New Roman"/>
                <w:b/>
                <w:bCs/>
                <w:color w:val="000000"/>
                <w:sz w:val="24"/>
                <w:szCs w:val="24"/>
                <w:lang w:eastAsia="ru-RU"/>
              </w:rPr>
              <w:t>Деятельность студентов</w:t>
            </w:r>
          </w:p>
        </w:tc>
        <w:tc>
          <w:tcPr>
            <w:tcW w:w="3575" w:type="dxa"/>
          </w:tcPr>
          <w:p w14:paraId="79AD926D" w14:textId="77777777" w:rsidR="000938EA" w:rsidRPr="000938EA" w:rsidRDefault="000938EA" w:rsidP="000938EA">
            <w:pPr>
              <w:spacing w:after="0" w:line="240" w:lineRule="auto"/>
              <w:rPr>
                <w:rFonts w:ascii="Times New Roman" w:eastAsia="Calibri" w:hAnsi="Times New Roman" w:cs="Times New Roman"/>
                <w:b/>
                <w:bCs/>
                <w:color w:val="000000"/>
                <w:sz w:val="24"/>
                <w:szCs w:val="24"/>
                <w:lang w:eastAsia="ru-RU"/>
              </w:rPr>
            </w:pPr>
            <w:r w:rsidRPr="000938EA">
              <w:rPr>
                <w:rFonts w:ascii="Times New Roman" w:eastAsia="Calibri" w:hAnsi="Times New Roman" w:cs="Times New Roman"/>
                <w:b/>
                <w:bCs/>
                <w:color w:val="000000"/>
                <w:sz w:val="24"/>
                <w:szCs w:val="24"/>
                <w:lang w:eastAsia="ru-RU"/>
              </w:rPr>
              <w:t>Типы оценочных мероприятий</w:t>
            </w:r>
          </w:p>
        </w:tc>
      </w:tr>
      <w:tr w:rsidR="000938EA" w:rsidRPr="000938EA" w14:paraId="7634CF82" w14:textId="77777777" w:rsidTr="0010422D">
        <w:trPr>
          <w:trHeight w:val="991"/>
          <w:jc w:val="center"/>
        </w:trPr>
        <w:tc>
          <w:tcPr>
            <w:tcW w:w="2399" w:type="dxa"/>
          </w:tcPr>
          <w:p w14:paraId="6C8E611D" w14:textId="77777777" w:rsidR="000938EA" w:rsidRPr="000938EA" w:rsidRDefault="000938EA" w:rsidP="000938EA">
            <w:pPr>
              <w:spacing w:after="0" w:line="240" w:lineRule="auto"/>
              <w:rPr>
                <w:rFonts w:ascii="Times New Roman" w:eastAsia="Times New Roman" w:hAnsi="Times New Roman" w:cs="Times New Roman"/>
                <w:color w:val="000000"/>
                <w:sz w:val="24"/>
                <w:szCs w:val="24"/>
                <w:lang w:eastAsia="ru-RU"/>
              </w:rPr>
            </w:pPr>
            <w:r w:rsidRPr="000938EA">
              <w:rPr>
                <w:rFonts w:ascii="Times New Roman" w:eastAsia="Calibri" w:hAnsi="Times New Roman" w:cs="Times New Roman"/>
                <w:b/>
                <w:bCs/>
                <w:sz w:val="24"/>
                <w:szCs w:val="24"/>
                <w:shd w:val="clear" w:color="auto" w:fill="FFFFFF"/>
              </w:rPr>
              <w:t>1</w:t>
            </w:r>
            <w:r w:rsidRPr="000938EA">
              <w:rPr>
                <w:rFonts w:ascii="Times New Roman" w:eastAsia="Times New Roman" w:hAnsi="Times New Roman" w:cs="Times New Roman"/>
                <w:b/>
                <w:bCs/>
                <w:color w:val="000000"/>
                <w:sz w:val="24"/>
                <w:szCs w:val="24"/>
                <w:lang w:eastAsia="ru-RU"/>
              </w:rPr>
              <w:t>Организационный момент</w:t>
            </w:r>
          </w:p>
          <w:p w14:paraId="2D3095AA" w14:textId="77777777" w:rsidR="000938EA" w:rsidRPr="000938EA" w:rsidRDefault="000938EA" w:rsidP="000938EA">
            <w:pPr>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i/>
                <w:iCs/>
                <w:color w:val="000000"/>
                <w:sz w:val="24"/>
                <w:szCs w:val="24"/>
                <w:lang w:eastAsia="ru-RU"/>
              </w:rPr>
              <w:t>Цель этапа:</w:t>
            </w:r>
          </w:p>
          <w:p w14:paraId="3BEA659D" w14:textId="77777777" w:rsidR="000938EA" w:rsidRPr="000938EA" w:rsidRDefault="000938EA" w:rsidP="000938EA">
            <w:pPr>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включение студентов</w:t>
            </w:r>
          </w:p>
          <w:p w14:paraId="2A48FD1F" w14:textId="77777777" w:rsidR="000938EA" w:rsidRPr="000938EA" w:rsidRDefault="000938EA" w:rsidP="000938EA">
            <w:pPr>
              <w:spacing w:after="0" w:line="240" w:lineRule="auto"/>
              <w:rPr>
                <w:rFonts w:ascii="Times New Roman" w:eastAsia="Calibri" w:hAnsi="Times New Roman" w:cs="Times New Roman"/>
                <w:sz w:val="24"/>
                <w:szCs w:val="24"/>
                <w:shd w:val="clear" w:color="auto" w:fill="FFFFFF"/>
              </w:rPr>
            </w:pPr>
            <w:r w:rsidRPr="000938EA">
              <w:rPr>
                <w:rFonts w:ascii="Times New Roman" w:eastAsia="Times New Roman" w:hAnsi="Times New Roman" w:cs="Times New Roman"/>
                <w:color w:val="000000"/>
                <w:sz w:val="24"/>
                <w:szCs w:val="24"/>
                <w:lang w:eastAsia="ru-RU"/>
              </w:rPr>
              <w:t> в деятельность.</w:t>
            </w:r>
          </w:p>
          <w:p w14:paraId="4D2353DF" w14:textId="77777777" w:rsidR="000938EA" w:rsidRPr="000938EA" w:rsidRDefault="000938EA" w:rsidP="000938EA">
            <w:pPr>
              <w:spacing w:after="0" w:line="240" w:lineRule="auto"/>
              <w:ind w:firstLine="142"/>
              <w:rPr>
                <w:rFonts w:ascii="Times New Roman" w:eastAsia="Calibri" w:hAnsi="Times New Roman" w:cs="Times New Roman"/>
                <w:bCs/>
                <w:color w:val="000000"/>
                <w:sz w:val="24"/>
                <w:szCs w:val="24"/>
                <w:lang w:eastAsia="ru-RU"/>
              </w:rPr>
            </w:pPr>
            <w:r w:rsidRPr="000938EA">
              <w:rPr>
                <w:rFonts w:ascii="Times New Roman" w:eastAsia="Calibri" w:hAnsi="Times New Roman" w:cs="Times New Roman"/>
                <w:bCs/>
                <w:color w:val="000000"/>
                <w:sz w:val="24"/>
                <w:szCs w:val="24"/>
                <w:lang w:eastAsia="ru-RU"/>
              </w:rPr>
              <w:t xml:space="preserve"> </w:t>
            </w:r>
          </w:p>
        </w:tc>
        <w:tc>
          <w:tcPr>
            <w:tcW w:w="4054" w:type="dxa"/>
          </w:tcPr>
          <w:p w14:paraId="5F556209" w14:textId="77777777" w:rsidR="000938EA" w:rsidRPr="000938EA" w:rsidRDefault="000938EA" w:rsidP="000938EA">
            <w:pPr>
              <w:spacing w:after="0" w:line="240" w:lineRule="auto"/>
              <w:rPr>
                <w:rFonts w:ascii="Times New Roman" w:eastAsia="Times New Roman" w:hAnsi="Times New Roman" w:cs="Times New Roman"/>
                <w:color w:val="000000"/>
                <w:sz w:val="24"/>
                <w:szCs w:val="24"/>
                <w:lang w:eastAsia="ru-RU"/>
              </w:rPr>
            </w:pPr>
            <w:r w:rsidRPr="000938EA">
              <w:rPr>
                <w:rFonts w:ascii="Times New Roman" w:eastAsia="Calibri" w:hAnsi="Times New Roman" w:cs="Times New Roman"/>
                <w:sz w:val="24"/>
                <w:szCs w:val="24"/>
                <w:shd w:val="clear" w:color="auto" w:fill="FFFFFF"/>
                <w:lang w:eastAsia="ru-RU"/>
              </w:rPr>
              <w:t xml:space="preserve"> </w:t>
            </w:r>
            <w:r w:rsidRPr="000938EA">
              <w:rPr>
                <w:rFonts w:ascii="Times New Roman" w:eastAsia="Times New Roman" w:hAnsi="Times New Roman" w:cs="Times New Roman"/>
                <w:color w:val="000000"/>
                <w:sz w:val="24"/>
                <w:szCs w:val="24"/>
                <w:lang w:eastAsia="ru-RU"/>
              </w:rPr>
              <w:t xml:space="preserve"> </w:t>
            </w:r>
            <w:r w:rsidRPr="000938EA">
              <w:rPr>
                <w:rFonts w:ascii="Times New Roman" w:eastAsia="Times New Roman" w:hAnsi="Times New Roman" w:cs="Times New Roman"/>
                <w:color w:val="00000A"/>
                <w:sz w:val="24"/>
                <w:szCs w:val="24"/>
                <w:lang w:eastAsia="ru-RU"/>
              </w:rPr>
              <w:t xml:space="preserve">Объясняет цели и задачи учебного занятия, мотивирует обучающихся, перечисляет виды </w:t>
            </w:r>
            <w:proofErr w:type="gramStart"/>
            <w:r w:rsidRPr="000938EA">
              <w:rPr>
                <w:rFonts w:ascii="Times New Roman" w:eastAsia="Times New Roman" w:hAnsi="Times New Roman" w:cs="Times New Roman"/>
                <w:color w:val="00000A"/>
                <w:sz w:val="24"/>
                <w:szCs w:val="24"/>
                <w:lang w:eastAsia="ru-RU"/>
              </w:rPr>
              <w:t>деятельности,  создаёт</w:t>
            </w:r>
            <w:proofErr w:type="gramEnd"/>
            <w:r w:rsidRPr="000938EA">
              <w:rPr>
                <w:rFonts w:ascii="Times New Roman" w:eastAsia="Times New Roman" w:hAnsi="Times New Roman" w:cs="Times New Roman"/>
                <w:color w:val="00000A"/>
                <w:sz w:val="24"/>
                <w:szCs w:val="24"/>
                <w:lang w:eastAsia="ru-RU"/>
              </w:rPr>
              <w:t xml:space="preserve"> эмоциональный настрой на занятии.</w:t>
            </w:r>
          </w:p>
          <w:p w14:paraId="699ECCCE" w14:textId="77777777" w:rsidR="000938EA" w:rsidRPr="000938EA" w:rsidRDefault="000938EA" w:rsidP="000938EA">
            <w:pPr>
              <w:spacing w:after="0" w:line="240" w:lineRule="auto"/>
              <w:rPr>
                <w:rFonts w:ascii="Times New Roman" w:eastAsia="Calibri" w:hAnsi="Times New Roman" w:cs="Times New Roman"/>
                <w:bCs/>
                <w:color w:val="000000"/>
                <w:sz w:val="24"/>
                <w:szCs w:val="24"/>
                <w:lang w:eastAsia="ru-RU"/>
              </w:rPr>
            </w:pPr>
          </w:p>
        </w:tc>
        <w:tc>
          <w:tcPr>
            <w:tcW w:w="3949" w:type="dxa"/>
          </w:tcPr>
          <w:p w14:paraId="0C23FD5D" w14:textId="77777777" w:rsidR="000938EA" w:rsidRPr="000938EA" w:rsidRDefault="000938EA" w:rsidP="000938EA">
            <w:pPr>
              <w:spacing w:after="0" w:line="240" w:lineRule="auto"/>
              <w:rPr>
                <w:rFonts w:ascii="Times New Roman" w:eastAsia="Calibri" w:hAnsi="Times New Roman" w:cs="Times New Roman"/>
                <w:sz w:val="24"/>
                <w:szCs w:val="24"/>
                <w:shd w:val="clear" w:color="auto" w:fill="FFFFFF"/>
                <w:lang w:eastAsia="ru-RU"/>
              </w:rPr>
            </w:pPr>
            <w:r w:rsidRPr="000938EA">
              <w:rPr>
                <w:rFonts w:ascii="Times New Roman" w:eastAsia="Calibri" w:hAnsi="Times New Roman" w:cs="Times New Roman"/>
                <w:sz w:val="24"/>
                <w:szCs w:val="24"/>
                <w:shd w:val="clear" w:color="auto" w:fill="FFFFFF"/>
                <w:lang w:eastAsia="ru-RU"/>
              </w:rPr>
              <w:t xml:space="preserve"> </w:t>
            </w:r>
            <w:r w:rsidRPr="000938EA">
              <w:rPr>
                <w:rFonts w:ascii="Times New Roman" w:eastAsia="Times New Roman" w:hAnsi="Times New Roman" w:cs="Times New Roman"/>
                <w:color w:val="000000"/>
                <w:sz w:val="24"/>
                <w:szCs w:val="24"/>
                <w:lang w:eastAsia="ru-RU"/>
              </w:rPr>
              <w:t xml:space="preserve"> </w:t>
            </w:r>
            <w:r w:rsidRPr="000938EA">
              <w:rPr>
                <w:rFonts w:ascii="Times New Roman" w:eastAsia="Times New Roman" w:hAnsi="Times New Roman" w:cs="Times New Roman"/>
                <w:color w:val="00000A"/>
                <w:sz w:val="24"/>
                <w:szCs w:val="24"/>
                <w:lang w:eastAsia="ru-RU"/>
              </w:rPr>
              <w:t xml:space="preserve"> </w:t>
            </w:r>
            <w:r w:rsidRPr="000938EA">
              <w:rPr>
                <w:rFonts w:ascii="Times New Roman" w:eastAsia="Calibri" w:hAnsi="Times New Roman" w:cs="Times New Roman"/>
                <w:color w:val="111115"/>
                <w:sz w:val="24"/>
                <w:szCs w:val="24"/>
                <w:shd w:val="clear" w:color="auto" w:fill="FFFFFF"/>
              </w:rPr>
              <w:t xml:space="preserve">Занимают рабочие места, приветствуют </w:t>
            </w:r>
            <w:proofErr w:type="gramStart"/>
            <w:r w:rsidRPr="000938EA">
              <w:rPr>
                <w:rFonts w:ascii="Times New Roman" w:eastAsia="Calibri" w:hAnsi="Times New Roman" w:cs="Times New Roman"/>
                <w:color w:val="111115"/>
                <w:sz w:val="24"/>
                <w:szCs w:val="24"/>
                <w:shd w:val="clear" w:color="auto" w:fill="FFFFFF"/>
              </w:rPr>
              <w:t>педагога,  подписывают</w:t>
            </w:r>
            <w:proofErr w:type="gramEnd"/>
            <w:r w:rsidRPr="000938EA">
              <w:rPr>
                <w:rFonts w:ascii="Times New Roman" w:eastAsia="Calibri" w:hAnsi="Times New Roman" w:cs="Times New Roman"/>
                <w:color w:val="111115"/>
                <w:sz w:val="24"/>
                <w:szCs w:val="24"/>
                <w:shd w:val="clear" w:color="auto" w:fill="FFFFFF"/>
              </w:rPr>
              <w:t xml:space="preserve"> поурочные листы</w:t>
            </w:r>
          </w:p>
          <w:p w14:paraId="5BBB9C4B" w14:textId="77777777" w:rsidR="000938EA" w:rsidRPr="000938EA" w:rsidRDefault="000938EA" w:rsidP="000938EA">
            <w:pPr>
              <w:spacing w:after="0" w:line="240" w:lineRule="auto"/>
              <w:rPr>
                <w:rFonts w:ascii="Times New Roman" w:eastAsia="Calibri" w:hAnsi="Times New Roman" w:cs="Times New Roman"/>
                <w:sz w:val="24"/>
                <w:szCs w:val="24"/>
                <w:shd w:val="clear" w:color="auto" w:fill="FFFFFF"/>
                <w:lang w:eastAsia="ru-RU"/>
              </w:rPr>
            </w:pPr>
          </w:p>
          <w:p w14:paraId="4767DC56" w14:textId="77777777" w:rsidR="000938EA" w:rsidRPr="000938EA" w:rsidRDefault="000938EA" w:rsidP="000938EA">
            <w:pPr>
              <w:spacing w:after="0" w:line="240" w:lineRule="auto"/>
              <w:rPr>
                <w:rFonts w:ascii="Times New Roman" w:eastAsia="Calibri" w:hAnsi="Times New Roman" w:cs="Times New Roman"/>
                <w:sz w:val="24"/>
                <w:szCs w:val="24"/>
                <w:shd w:val="clear" w:color="auto" w:fill="FFFFFF"/>
                <w:lang w:eastAsia="ru-RU"/>
              </w:rPr>
            </w:pPr>
          </w:p>
          <w:p w14:paraId="767CA914" w14:textId="77777777" w:rsidR="000938EA" w:rsidRPr="000938EA" w:rsidRDefault="000938EA" w:rsidP="000938EA">
            <w:pPr>
              <w:spacing w:after="0" w:line="240" w:lineRule="auto"/>
              <w:rPr>
                <w:rFonts w:ascii="Times New Roman" w:eastAsia="Calibri" w:hAnsi="Times New Roman" w:cs="Times New Roman"/>
                <w:bCs/>
                <w:color w:val="000000"/>
                <w:sz w:val="24"/>
                <w:szCs w:val="24"/>
                <w:lang w:eastAsia="ru-RU"/>
              </w:rPr>
            </w:pPr>
          </w:p>
        </w:tc>
        <w:tc>
          <w:tcPr>
            <w:tcW w:w="3575" w:type="dxa"/>
          </w:tcPr>
          <w:p w14:paraId="276F5C4D" w14:textId="77777777" w:rsidR="000938EA" w:rsidRPr="000938EA" w:rsidRDefault="000938EA" w:rsidP="000938EA">
            <w:pPr>
              <w:spacing w:after="0" w:line="240" w:lineRule="auto"/>
              <w:rPr>
                <w:rFonts w:ascii="Times New Roman" w:eastAsia="Calibri" w:hAnsi="Times New Roman" w:cs="Times New Roman"/>
                <w:sz w:val="24"/>
                <w:szCs w:val="24"/>
                <w:shd w:val="clear" w:color="auto" w:fill="FFFFFF"/>
                <w:lang w:eastAsia="ru-RU"/>
              </w:rPr>
            </w:pPr>
            <w:r w:rsidRPr="000938EA">
              <w:rPr>
                <w:rFonts w:ascii="Times New Roman" w:eastAsia="Times New Roman" w:hAnsi="Times New Roman" w:cs="Times New Roman"/>
                <w:b/>
                <w:bCs/>
                <w:color w:val="000000"/>
                <w:sz w:val="24"/>
                <w:szCs w:val="24"/>
                <w:lang w:eastAsia="ru-RU"/>
              </w:rPr>
              <w:t xml:space="preserve"> </w:t>
            </w:r>
            <w:r w:rsidRPr="000938EA">
              <w:rPr>
                <w:rFonts w:ascii="Times New Roman" w:eastAsia="Times New Roman" w:hAnsi="Times New Roman" w:cs="Times New Roman"/>
                <w:bCs/>
                <w:color w:val="000000"/>
                <w:sz w:val="24"/>
                <w:szCs w:val="24"/>
                <w:lang w:eastAsia="ru-RU"/>
              </w:rPr>
              <w:t>Наблюдение</w:t>
            </w:r>
          </w:p>
        </w:tc>
      </w:tr>
      <w:tr w:rsidR="000938EA" w:rsidRPr="000938EA" w14:paraId="222479D3" w14:textId="77777777" w:rsidTr="0010422D">
        <w:trPr>
          <w:trHeight w:val="2835"/>
          <w:jc w:val="center"/>
        </w:trPr>
        <w:tc>
          <w:tcPr>
            <w:tcW w:w="2399" w:type="dxa"/>
          </w:tcPr>
          <w:p w14:paraId="6309B0C0" w14:textId="77777777" w:rsidR="000938EA" w:rsidRPr="000938EA" w:rsidRDefault="000938EA" w:rsidP="000938EA">
            <w:pPr>
              <w:spacing w:after="0" w:line="240" w:lineRule="auto"/>
              <w:rPr>
                <w:rFonts w:ascii="Times New Roman" w:eastAsia="Times New Roman" w:hAnsi="Times New Roman" w:cs="Times New Roman"/>
                <w:color w:val="000000"/>
                <w:sz w:val="24"/>
                <w:szCs w:val="24"/>
                <w:lang w:eastAsia="ru-RU"/>
              </w:rPr>
            </w:pPr>
            <w:r w:rsidRPr="000938EA">
              <w:rPr>
                <w:rFonts w:ascii="Times New Roman" w:eastAsia="Calibri" w:hAnsi="Times New Roman" w:cs="Times New Roman"/>
                <w:b/>
                <w:bCs/>
                <w:sz w:val="24"/>
                <w:szCs w:val="24"/>
                <w:shd w:val="clear" w:color="auto" w:fill="FFFFFF"/>
              </w:rPr>
              <w:t>2</w:t>
            </w:r>
            <w:r w:rsidRPr="000938EA">
              <w:rPr>
                <w:rFonts w:ascii="Times New Roman" w:eastAsia="Calibri" w:hAnsi="Times New Roman" w:cs="Times New Roman"/>
                <w:bCs/>
                <w:sz w:val="24"/>
                <w:szCs w:val="24"/>
                <w:shd w:val="clear" w:color="auto" w:fill="FFFFFF"/>
              </w:rPr>
              <w:t>.</w:t>
            </w:r>
            <w:r w:rsidRPr="000938EA">
              <w:rPr>
                <w:rFonts w:ascii="Times New Roman" w:eastAsia="Calibri" w:hAnsi="Times New Roman" w:cs="Times New Roman"/>
                <w:sz w:val="24"/>
                <w:szCs w:val="24"/>
                <w:shd w:val="clear" w:color="auto" w:fill="FFFFFF"/>
              </w:rPr>
              <w:t xml:space="preserve"> </w:t>
            </w:r>
            <w:r w:rsidRPr="000938EA">
              <w:rPr>
                <w:rFonts w:ascii="Times New Roman" w:eastAsia="Calibri" w:hAnsi="Times New Roman" w:cs="Times New Roman"/>
                <w:b/>
                <w:sz w:val="24"/>
                <w:szCs w:val="24"/>
                <w:shd w:val="clear" w:color="auto" w:fill="FFFFFF"/>
              </w:rPr>
              <w:t xml:space="preserve"> </w:t>
            </w:r>
            <w:r w:rsidRPr="000938EA">
              <w:rPr>
                <w:rFonts w:ascii="Times New Roman" w:eastAsia="Times New Roman" w:hAnsi="Times New Roman" w:cs="Times New Roman"/>
                <w:color w:val="000000"/>
                <w:sz w:val="24"/>
                <w:szCs w:val="24"/>
                <w:lang w:eastAsia="ru-RU"/>
              </w:rPr>
              <w:t xml:space="preserve">Актуализация </w:t>
            </w:r>
            <w:proofErr w:type="gramStart"/>
            <w:r w:rsidRPr="000938EA">
              <w:rPr>
                <w:rFonts w:ascii="Times New Roman" w:eastAsia="Times New Roman" w:hAnsi="Times New Roman" w:cs="Times New Roman"/>
                <w:color w:val="000000"/>
                <w:sz w:val="24"/>
                <w:szCs w:val="24"/>
                <w:lang w:eastAsia="ru-RU"/>
              </w:rPr>
              <w:t>имеющихся  знаний</w:t>
            </w:r>
            <w:proofErr w:type="gramEnd"/>
            <w:r w:rsidRPr="000938EA">
              <w:rPr>
                <w:rFonts w:ascii="Times New Roman" w:eastAsia="Times New Roman" w:hAnsi="Times New Roman" w:cs="Times New Roman"/>
                <w:color w:val="000000"/>
                <w:sz w:val="24"/>
                <w:szCs w:val="24"/>
                <w:lang w:eastAsia="ru-RU"/>
              </w:rPr>
              <w:t xml:space="preserve"> обучающихся по теме.</w:t>
            </w:r>
            <w:r w:rsidRPr="000938EA">
              <w:rPr>
                <w:rFonts w:ascii="Times New Roman" w:eastAsia="Times New Roman" w:hAnsi="Times New Roman" w:cs="Times New Roman"/>
                <w:b/>
                <w:bCs/>
                <w:color w:val="000000"/>
                <w:sz w:val="24"/>
                <w:szCs w:val="24"/>
                <w:lang w:eastAsia="ru-RU"/>
              </w:rPr>
              <w:t xml:space="preserve"> </w:t>
            </w:r>
          </w:p>
          <w:p w14:paraId="05CE9FC7" w14:textId="77777777" w:rsidR="000938EA" w:rsidRPr="000938EA" w:rsidRDefault="000938EA" w:rsidP="000938EA">
            <w:pPr>
              <w:spacing w:after="0" w:line="240" w:lineRule="auto"/>
              <w:rPr>
                <w:rFonts w:ascii="Times New Roman" w:eastAsia="Calibri" w:hAnsi="Times New Roman" w:cs="Times New Roman"/>
                <w:b/>
                <w:bCs/>
                <w:sz w:val="24"/>
                <w:szCs w:val="24"/>
                <w:shd w:val="clear" w:color="auto" w:fill="FFFFFF"/>
              </w:rPr>
            </w:pPr>
            <w:r w:rsidRPr="000938EA">
              <w:rPr>
                <w:rFonts w:ascii="Times New Roman" w:eastAsia="Times New Roman" w:hAnsi="Times New Roman" w:cs="Times New Roman"/>
                <w:i/>
                <w:iCs/>
                <w:color w:val="000000"/>
                <w:sz w:val="24"/>
                <w:szCs w:val="24"/>
                <w:lang w:eastAsia="ru-RU"/>
              </w:rPr>
              <w:t>Цель этапа</w:t>
            </w:r>
            <w:r w:rsidRPr="000938EA">
              <w:rPr>
                <w:rFonts w:ascii="Times New Roman" w:eastAsia="Times New Roman" w:hAnsi="Times New Roman" w:cs="Times New Roman"/>
                <w:color w:val="000000"/>
                <w:sz w:val="24"/>
                <w:szCs w:val="24"/>
                <w:lang w:eastAsia="ru-RU"/>
              </w:rPr>
              <w:t>: подготовка мышления обучающихся и организация осознания ими внутренней потребности к построению нового способа действий.</w:t>
            </w:r>
            <w:r w:rsidRPr="000938EA">
              <w:rPr>
                <w:rFonts w:ascii="Times New Roman" w:eastAsia="Calibri" w:hAnsi="Times New Roman" w:cs="Times New Roman"/>
                <w:b/>
                <w:bCs/>
                <w:sz w:val="24"/>
                <w:szCs w:val="24"/>
                <w:shd w:val="clear" w:color="auto" w:fill="FFFFFF"/>
              </w:rPr>
              <w:t xml:space="preserve"> </w:t>
            </w:r>
          </w:p>
          <w:p w14:paraId="62D44997" w14:textId="77777777" w:rsidR="000938EA" w:rsidRPr="000938EA" w:rsidRDefault="000938EA" w:rsidP="000938EA">
            <w:pPr>
              <w:shd w:val="clear" w:color="auto" w:fill="FFFFFF"/>
              <w:spacing w:after="0" w:line="240" w:lineRule="auto"/>
              <w:jc w:val="center"/>
              <w:rPr>
                <w:rFonts w:ascii="Times New Roman" w:eastAsia="Times New Roman" w:hAnsi="Times New Roman" w:cs="Times New Roman"/>
                <w:color w:val="111115"/>
                <w:sz w:val="24"/>
                <w:szCs w:val="24"/>
                <w:lang w:eastAsia="ru-RU"/>
              </w:rPr>
            </w:pPr>
            <w:r w:rsidRPr="000938EA">
              <w:rPr>
                <w:rFonts w:ascii="Times New Roman" w:eastAsia="Times New Roman" w:hAnsi="Times New Roman" w:cs="Times New Roman"/>
                <w:color w:val="111115"/>
                <w:sz w:val="24"/>
                <w:szCs w:val="24"/>
                <w:bdr w:val="none" w:sz="0" w:space="0" w:color="auto" w:frame="1"/>
                <w:lang w:eastAsia="ru-RU"/>
              </w:rPr>
              <w:t xml:space="preserve"> Беседа, работа с карточками «Верю – не верю»</w:t>
            </w:r>
          </w:p>
          <w:p w14:paraId="05181DD2" w14:textId="77777777" w:rsidR="000938EA" w:rsidRPr="000938EA" w:rsidRDefault="000938EA" w:rsidP="000938EA">
            <w:pPr>
              <w:shd w:val="clear" w:color="auto" w:fill="FFFFFF"/>
              <w:spacing w:after="0" w:line="240" w:lineRule="auto"/>
              <w:jc w:val="center"/>
              <w:rPr>
                <w:rFonts w:ascii="Times New Roman" w:eastAsia="Times New Roman" w:hAnsi="Times New Roman" w:cs="Times New Roman"/>
                <w:color w:val="111115"/>
                <w:sz w:val="24"/>
                <w:szCs w:val="24"/>
                <w:lang w:eastAsia="ru-RU"/>
              </w:rPr>
            </w:pPr>
            <w:r w:rsidRPr="000938EA">
              <w:rPr>
                <w:rFonts w:ascii="Times New Roman" w:eastAsia="Times New Roman" w:hAnsi="Times New Roman" w:cs="Times New Roman"/>
                <w:color w:val="111115"/>
                <w:sz w:val="24"/>
                <w:szCs w:val="24"/>
                <w:bdr w:val="none" w:sz="0" w:space="0" w:color="auto" w:frame="1"/>
                <w:lang w:eastAsia="ru-RU"/>
              </w:rPr>
              <w:t> </w:t>
            </w:r>
          </w:p>
          <w:p w14:paraId="093CAD5A" w14:textId="77777777" w:rsidR="000938EA" w:rsidRPr="000938EA" w:rsidRDefault="000938EA" w:rsidP="000938EA">
            <w:pPr>
              <w:spacing w:after="0" w:line="240" w:lineRule="auto"/>
              <w:rPr>
                <w:rFonts w:ascii="Times New Roman" w:eastAsia="Calibri" w:hAnsi="Times New Roman" w:cs="Times New Roman"/>
                <w:b/>
                <w:sz w:val="24"/>
                <w:szCs w:val="24"/>
                <w:shd w:val="clear" w:color="auto" w:fill="FFFFFF"/>
              </w:rPr>
            </w:pPr>
            <w:r w:rsidRPr="000938EA">
              <w:rPr>
                <w:rFonts w:ascii="Times New Roman" w:eastAsia="Calibri" w:hAnsi="Times New Roman" w:cs="Times New Roman"/>
                <w:bCs/>
                <w:color w:val="000000"/>
                <w:sz w:val="24"/>
                <w:szCs w:val="24"/>
                <w:lang w:eastAsia="ru-RU"/>
              </w:rPr>
              <w:br/>
            </w:r>
          </w:p>
        </w:tc>
        <w:tc>
          <w:tcPr>
            <w:tcW w:w="4054" w:type="dxa"/>
          </w:tcPr>
          <w:p w14:paraId="77D301AD" w14:textId="77777777" w:rsidR="000938EA" w:rsidRPr="000938EA" w:rsidRDefault="000938EA" w:rsidP="000938EA">
            <w:pPr>
              <w:spacing w:after="0" w:line="240" w:lineRule="auto"/>
              <w:jc w:val="both"/>
              <w:rPr>
                <w:rFonts w:ascii="Times New Roman" w:eastAsia="Times New Roman" w:hAnsi="Times New Roman" w:cs="Times New Roman"/>
                <w:color w:val="000000"/>
                <w:sz w:val="24"/>
                <w:szCs w:val="24"/>
                <w:lang w:eastAsia="ru-RU"/>
              </w:rPr>
            </w:pPr>
            <w:r w:rsidRPr="000938EA">
              <w:rPr>
                <w:rFonts w:ascii="Times New Roman" w:eastAsia="Calibri" w:hAnsi="Times New Roman" w:cs="Times New Roman"/>
                <w:sz w:val="24"/>
                <w:szCs w:val="24"/>
                <w:shd w:val="clear" w:color="auto" w:fill="FFFFFF"/>
                <w:lang w:eastAsia="ru-RU"/>
              </w:rPr>
              <w:t xml:space="preserve">  </w:t>
            </w:r>
            <w:r w:rsidRPr="000938EA">
              <w:rPr>
                <w:rFonts w:ascii="Times New Roman" w:eastAsia="Times New Roman" w:hAnsi="Times New Roman" w:cs="Times New Roman"/>
                <w:color w:val="000000"/>
                <w:sz w:val="24"/>
                <w:szCs w:val="24"/>
                <w:lang w:eastAsia="ru-RU"/>
              </w:rPr>
              <w:t xml:space="preserve"> Проводит параллель с ранее изученным материалом.</w:t>
            </w:r>
          </w:p>
          <w:p w14:paraId="74F43B96" w14:textId="77777777" w:rsidR="000938EA" w:rsidRPr="000938EA" w:rsidRDefault="000938EA" w:rsidP="000938EA">
            <w:pPr>
              <w:spacing w:after="0" w:line="240" w:lineRule="auto"/>
              <w:rPr>
                <w:rFonts w:ascii="Times New Roman" w:eastAsia="Calibri" w:hAnsi="Times New Roman" w:cs="Times New Roman"/>
                <w:sz w:val="24"/>
                <w:szCs w:val="24"/>
                <w:shd w:val="clear" w:color="auto" w:fill="FFFFFF"/>
                <w:lang w:eastAsia="ru-RU"/>
              </w:rPr>
            </w:pPr>
            <w:r w:rsidRPr="000938EA">
              <w:rPr>
                <w:rFonts w:ascii="Times New Roman" w:eastAsia="Times New Roman" w:hAnsi="Times New Roman" w:cs="Times New Roman"/>
                <w:color w:val="000000"/>
                <w:sz w:val="24"/>
                <w:szCs w:val="24"/>
                <w:lang w:eastAsia="ru-RU"/>
              </w:rPr>
              <w:t xml:space="preserve">Выдвигает проблему.  </w:t>
            </w:r>
            <w:proofErr w:type="gramStart"/>
            <w:r w:rsidRPr="000938EA">
              <w:rPr>
                <w:rFonts w:ascii="Times New Roman" w:eastAsia="Calibri" w:hAnsi="Times New Roman" w:cs="Times New Roman"/>
                <w:color w:val="111115"/>
                <w:sz w:val="24"/>
                <w:szCs w:val="24"/>
                <w:shd w:val="clear" w:color="auto" w:fill="FFFFFF"/>
              </w:rPr>
              <w:t>Объясняет  задания</w:t>
            </w:r>
            <w:proofErr w:type="gramEnd"/>
          </w:p>
        </w:tc>
        <w:tc>
          <w:tcPr>
            <w:tcW w:w="3949" w:type="dxa"/>
          </w:tcPr>
          <w:p w14:paraId="589EDF81"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111115"/>
                <w:sz w:val="24"/>
                <w:szCs w:val="24"/>
                <w:bdr w:val="none" w:sz="0" w:space="0" w:color="auto" w:frame="1"/>
                <w:lang w:eastAsia="ru-RU"/>
              </w:rPr>
            </w:pPr>
            <w:r w:rsidRPr="000938EA">
              <w:rPr>
                <w:rFonts w:ascii="Times New Roman" w:eastAsia="Times New Roman" w:hAnsi="Times New Roman" w:cs="Times New Roman"/>
                <w:color w:val="111115"/>
                <w:sz w:val="24"/>
                <w:szCs w:val="24"/>
                <w:bdr w:val="none" w:sz="0" w:space="0" w:color="auto" w:frame="1"/>
                <w:lang w:eastAsia="ru-RU"/>
              </w:rPr>
              <w:t xml:space="preserve"> Отвечают на вопросы относительно биографии </w:t>
            </w:r>
          </w:p>
          <w:p w14:paraId="61F134FF" w14:textId="77777777" w:rsidR="000938EA" w:rsidRPr="000938EA" w:rsidRDefault="000938EA" w:rsidP="000938EA">
            <w:pPr>
              <w:shd w:val="clear" w:color="auto" w:fill="FFFFFF"/>
              <w:spacing w:after="0" w:line="240" w:lineRule="auto"/>
              <w:rPr>
                <w:rFonts w:ascii="Times New Roman" w:eastAsia="Times New Roman" w:hAnsi="Times New Roman" w:cs="Times New Roman"/>
                <w:b/>
                <w:bCs/>
                <w:color w:val="000000"/>
                <w:sz w:val="24"/>
                <w:szCs w:val="24"/>
                <w:lang w:eastAsia="ru-RU"/>
              </w:rPr>
            </w:pPr>
            <w:r w:rsidRPr="000938EA">
              <w:rPr>
                <w:rFonts w:ascii="Times New Roman" w:eastAsia="Times New Roman" w:hAnsi="Times New Roman" w:cs="Times New Roman"/>
                <w:color w:val="111115"/>
                <w:sz w:val="24"/>
                <w:szCs w:val="24"/>
                <w:bdr w:val="none" w:sz="0" w:space="0" w:color="auto" w:frame="1"/>
                <w:lang w:eastAsia="ru-RU"/>
              </w:rPr>
              <w:t>А.С. Пушкина.</w:t>
            </w:r>
            <w:r w:rsidRPr="000938EA">
              <w:rPr>
                <w:rFonts w:ascii="Times New Roman" w:eastAsia="Times New Roman" w:hAnsi="Times New Roman" w:cs="Times New Roman"/>
                <w:i/>
                <w:iCs/>
                <w:color w:val="111115"/>
                <w:sz w:val="24"/>
                <w:szCs w:val="24"/>
                <w:bdr w:val="none" w:sz="0" w:space="0" w:color="auto" w:frame="1"/>
                <w:lang w:eastAsia="ru-RU"/>
              </w:rPr>
              <w:t> </w:t>
            </w:r>
            <w:r w:rsidRPr="000938EA">
              <w:rPr>
                <w:rFonts w:ascii="Times New Roman" w:eastAsia="Times New Roman" w:hAnsi="Times New Roman" w:cs="Times New Roman"/>
                <w:color w:val="111115"/>
                <w:sz w:val="24"/>
                <w:szCs w:val="24"/>
                <w:bdr w:val="none" w:sz="0" w:space="0" w:color="auto" w:frame="1"/>
                <w:lang w:eastAsia="ru-RU"/>
              </w:rPr>
              <w:t>Поднимают карточки, аргументируют свою позицию, исправляют неверные утверждения.</w:t>
            </w:r>
          </w:p>
          <w:p w14:paraId="7D8B125E" w14:textId="77777777" w:rsidR="000938EA" w:rsidRPr="000938EA" w:rsidRDefault="000938EA" w:rsidP="000938EA">
            <w:pPr>
              <w:shd w:val="clear" w:color="auto" w:fill="FFFFFF"/>
              <w:spacing w:after="0" w:line="240" w:lineRule="auto"/>
              <w:jc w:val="both"/>
              <w:rPr>
                <w:rFonts w:ascii="Times New Roman" w:eastAsia="Times New Roman" w:hAnsi="Times New Roman" w:cs="Times New Roman"/>
                <w:color w:val="111115"/>
                <w:sz w:val="24"/>
                <w:szCs w:val="24"/>
                <w:lang w:eastAsia="ru-RU"/>
              </w:rPr>
            </w:pPr>
            <w:r w:rsidRPr="000938EA">
              <w:rPr>
                <w:rFonts w:ascii="Times New Roman" w:eastAsia="Times New Roman" w:hAnsi="Times New Roman" w:cs="Times New Roman"/>
                <w:color w:val="111115"/>
                <w:sz w:val="24"/>
                <w:szCs w:val="24"/>
                <w:bdr w:val="none" w:sz="0" w:space="0" w:color="auto" w:frame="1"/>
                <w:lang w:eastAsia="ru-RU"/>
              </w:rPr>
              <w:t> </w:t>
            </w:r>
          </w:p>
          <w:p w14:paraId="5B4CAA64" w14:textId="77777777" w:rsidR="000938EA" w:rsidRPr="000938EA" w:rsidRDefault="000938EA" w:rsidP="000938EA">
            <w:pPr>
              <w:spacing w:after="0" w:line="240" w:lineRule="auto"/>
              <w:rPr>
                <w:rFonts w:ascii="Times New Roman" w:eastAsia="Calibri" w:hAnsi="Times New Roman" w:cs="Times New Roman"/>
                <w:b/>
                <w:bCs/>
                <w:color w:val="000000"/>
                <w:sz w:val="24"/>
                <w:szCs w:val="24"/>
                <w:lang w:eastAsia="ru-RU"/>
              </w:rPr>
            </w:pPr>
          </w:p>
          <w:p w14:paraId="27319D1D" w14:textId="77777777" w:rsidR="000938EA" w:rsidRPr="000938EA" w:rsidRDefault="000938EA" w:rsidP="000938EA">
            <w:pPr>
              <w:spacing w:after="0" w:line="240" w:lineRule="auto"/>
              <w:rPr>
                <w:rFonts w:ascii="Times New Roman" w:eastAsia="Calibri" w:hAnsi="Times New Roman" w:cs="Times New Roman"/>
                <w:b/>
                <w:bCs/>
                <w:color w:val="000000"/>
                <w:sz w:val="24"/>
                <w:szCs w:val="24"/>
                <w:lang w:eastAsia="ru-RU"/>
              </w:rPr>
            </w:pPr>
          </w:p>
          <w:p w14:paraId="356532C2" w14:textId="77777777" w:rsidR="000938EA" w:rsidRPr="000938EA" w:rsidRDefault="000938EA" w:rsidP="000938EA">
            <w:pPr>
              <w:spacing w:after="0" w:line="240" w:lineRule="auto"/>
              <w:rPr>
                <w:rFonts w:ascii="Times New Roman" w:eastAsia="Calibri" w:hAnsi="Times New Roman" w:cs="Times New Roman"/>
                <w:b/>
                <w:bCs/>
                <w:color w:val="000000"/>
                <w:sz w:val="24"/>
                <w:szCs w:val="24"/>
                <w:lang w:eastAsia="ru-RU"/>
              </w:rPr>
            </w:pPr>
          </w:p>
        </w:tc>
        <w:tc>
          <w:tcPr>
            <w:tcW w:w="3575" w:type="dxa"/>
          </w:tcPr>
          <w:p w14:paraId="0659126C" w14:textId="77777777" w:rsidR="000938EA" w:rsidRPr="000938EA" w:rsidRDefault="000938EA" w:rsidP="000938EA">
            <w:pPr>
              <w:spacing w:after="0" w:line="240" w:lineRule="auto"/>
              <w:rPr>
                <w:rFonts w:ascii="Times New Roman" w:eastAsia="Calibri" w:hAnsi="Times New Roman" w:cs="Times New Roman"/>
                <w:sz w:val="24"/>
                <w:szCs w:val="24"/>
                <w:shd w:val="clear" w:color="auto" w:fill="FFFFFF"/>
                <w:lang w:eastAsia="ru-RU"/>
              </w:rPr>
            </w:pPr>
            <w:r w:rsidRPr="000938EA">
              <w:rPr>
                <w:rFonts w:ascii="Times New Roman" w:eastAsia="Times New Roman" w:hAnsi="Times New Roman" w:cs="Times New Roman"/>
                <w:b/>
                <w:bCs/>
                <w:color w:val="000000"/>
                <w:sz w:val="24"/>
                <w:szCs w:val="24"/>
                <w:lang w:eastAsia="ru-RU"/>
              </w:rPr>
              <w:t xml:space="preserve"> </w:t>
            </w:r>
            <w:r w:rsidRPr="000938EA">
              <w:rPr>
                <w:rFonts w:ascii="Times New Roman" w:eastAsia="Times New Roman" w:hAnsi="Times New Roman" w:cs="Times New Roman"/>
                <w:bCs/>
                <w:color w:val="000000"/>
                <w:sz w:val="24"/>
                <w:szCs w:val="24"/>
                <w:lang w:eastAsia="ru-RU"/>
              </w:rPr>
              <w:t>Устный контроль</w:t>
            </w:r>
          </w:p>
        </w:tc>
      </w:tr>
      <w:tr w:rsidR="000938EA" w:rsidRPr="000938EA" w14:paraId="43798BDA" w14:textId="77777777" w:rsidTr="0010422D">
        <w:trPr>
          <w:trHeight w:val="58"/>
          <w:jc w:val="center"/>
        </w:trPr>
        <w:tc>
          <w:tcPr>
            <w:tcW w:w="2399" w:type="dxa"/>
          </w:tcPr>
          <w:p w14:paraId="6C625D28" w14:textId="77777777" w:rsidR="000938EA" w:rsidRPr="000938EA" w:rsidRDefault="000938EA" w:rsidP="000938EA">
            <w:pPr>
              <w:spacing w:after="0" w:line="240" w:lineRule="auto"/>
              <w:rPr>
                <w:rFonts w:ascii="Times New Roman" w:eastAsia="Times New Roman" w:hAnsi="Times New Roman" w:cs="Times New Roman"/>
                <w:color w:val="000000"/>
                <w:sz w:val="24"/>
                <w:szCs w:val="24"/>
                <w:lang w:eastAsia="ru-RU"/>
              </w:rPr>
            </w:pPr>
            <w:r w:rsidRPr="000938EA">
              <w:rPr>
                <w:rFonts w:ascii="Times New Roman" w:eastAsia="Calibri" w:hAnsi="Times New Roman" w:cs="Times New Roman"/>
                <w:b/>
                <w:sz w:val="24"/>
                <w:szCs w:val="24"/>
                <w:shd w:val="clear" w:color="auto" w:fill="FFFFFF"/>
                <w:lang w:eastAsia="ru-RU"/>
              </w:rPr>
              <w:lastRenderedPageBreak/>
              <w:t xml:space="preserve"> </w:t>
            </w:r>
            <w:r w:rsidRPr="000938EA">
              <w:rPr>
                <w:rFonts w:ascii="Times New Roman" w:eastAsia="Times New Roman" w:hAnsi="Times New Roman" w:cs="Times New Roman"/>
                <w:b/>
                <w:bCs/>
                <w:color w:val="000000"/>
                <w:sz w:val="24"/>
                <w:szCs w:val="24"/>
                <w:lang w:eastAsia="ru-RU"/>
              </w:rPr>
              <w:t>3.  </w:t>
            </w:r>
            <w:r w:rsidRPr="000938EA">
              <w:rPr>
                <w:rFonts w:ascii="Times New Roman" w:eastAsia="Times New Roman" w:hAnsi="Times New Roman" w:cs="Times New Roman"/>
                <w:color w:val="00000A"/>
                <w:sz w:val="24"/>
                <w:szCs w:val="24"/>
                <w:lang w:eastAsia="ru-RU"/>
              </w:rPr>
              <w:t>Изучение новой темы. Работа с учебником</w:t>
            </w:r>
          </w:p>
          <w:p w14:paraId="149CA8A4" w14:textId="77777777" w:rsidR="000938EA" w:rsidRPr="000938EA" w:rsidRDefault="000938EA" w:rsidP="000938EA">
            <w:pPr>
              <w:spacing w:after="0" w:line="240" w:lineRule="auto"/>
              <w:rPr>
                <w:rFonts w:ascii="Times New Roman" w:eastAsia="Calibri" w:hAnsi="Times New Roman" w:cs="Times New Roman"/>
                <w:b/>
                <w:sz w:val="24"/>
                <w:szCs w:val="24"/>
                <w:shd w:val="clear" w:color="auto" w:fill="FFFFFF"/>
                <w:lang w:eastAsia="ru-RU"/>
              </w:rPr>
            </w:pPr>
            <w:r w:rsidRPr="000938EA">
              <w:rPr>
                <w:rFonts w:ascii="Times New Roman" w:eastAsia="Times New Roman" w:hAnsi="Times New Roman" w:cs="Times New Roman"/>
                <w:i/>
                <w:iCs/>
                <w:color w:val="000000"/>
                <w:sz w:val="24"/>
                <w:szCs w:val="24"/>
                <w:lang w:eastAsia="ru-RU"/>
              </w:rPr>
              <w:t xml:space="preserve">Цель </w:t>
            </w:r>
            <w:proofErr w:type="gramStart"/>
            <w:r w:rsidRPr="000938EA">
              <w:rPr>
                <w:rFonts w:ascii="Times New Roman" w:eastAsia="Times New Roman" w:hAnsi="Times New Roman" w:cs="Times New Roman"/>
                <w:i/>
                <w:iCs/>
                <w:color w:val="000000"/>
                <w:sz w:val="24"/>
                <w:szCs w:val="24"/>
                <w:lang w:eastAsia="ru-RU"/>
              </w:rPr>
              <w:t>этапа:</w:t>
            </w:r>
            <w:r w:rsidRPr="000938EA">
              <w:rPr>
                <w:rFonts w:ascii="Times New Roman" w:eastAsia="Times New Roman" w:hAnsi="Times New Roman" w:cs="Times New Roman"/>
                <w:color w:val="000000"/>
                <w:sz w:val="24"/>
                <w:szCs w:val="24"/>
                <w:lang w:eastAsia="ru-RU"/>
              </w:rPr>
              <w:t xml:space="preserve">  </w:t>
            </w:r>
            <w:r w:rsidRPr="000938EA">
              <w:rPr>
                <w:rFonts w:ascii="Times New Roman" w:eastAsia="Times New Roman" w:hAnsi="Times New Roman" w:cs="Times New Roman"/>
                <w:color w:val="00000A"/>
                <w:sz w:val="24"/>
                <w:szCs w:val="24"/>
                <w:lang w:eastAsia="ru-RU"/>
              </w:rPr>
              <w:t>Сформировать</w:t>
            </w:r>
            <w:proofErr w:type="gramEnd"/>
            <w:r w:rsidRPr="000938EA">
              <w:rPr>
                <w:rFonts w:ascii="Times New Roman" w:eastAsia="Times New Roman" w:hAnsi="Times New Roman" w:cs="Times New Roman"/>
                <w:color w:val="00000A"/>
                <w:sz w:val="24"/>
                <w:szCs w:val="24"/>
                <w:lang w:eastAsia="ru-RU"/>
              </w:rPr>
              <w:t xml:space="preserve"> представление о  поэме </w:t>
            </w:r>
            <w:proofErr w:type="spellStart"/>
            <w:r w:rsidRPr="000938EA">
              <w:rPr>
                <w:rFonts w:ascii="Times New Roman" w:eastAsia="Times New Roman" w:hAnsi="Times New Roman" w:cs="Times New Roman"/>
                <w:color w:val="00000A"/>
                <w:sz w:val="24"/>
                <w:szCs w:val="24"/>
                <w:lang w:eastAsia="ru-RU"/>
              </w:rPr>
              <w:t>А.С.Пушкина</w:t>
            </w:r>
            <w:proofErr w:type="spellEnd"/>
            <w:r w:rsidRPr="000938EA">
              <w:rPr>
                <w:rFonts w:ascii="Times New Roman" w:eastAsia="Times New Roman" w:hAnsi="Times New Roman" w:cs="Times New Roman"/>
                <w:color w:val="00000A"/>
                <w:sz w:val="24"/>
                <w:szCs w:val="24"/>
                <w:lang w:eastAsia="ru-RU"/>
              </w:rPr>
              <w:t xml:space="preserve"> « Медный всадник», ознакомить с историей создания поэмы</w:t>
            </w:r>
          </w:p>
          <w:p w14:paraId="58FE5EA3" w14:textId="77777777" w:rsidR="000938EA" w:rsidRPr="000938EA" w:rsidRDefault="000938EA" w:rsidP="000938EA">
            <w:pPr>
              <w:spacing w:after="0" w:line="240" w:lineRule="auto"/>
              <w:rPr>
                <w:rFonts w:ascii="Times New Roman" w:eastAsia="Calibri" w:hAnsi="Times New Roman" w:cs="Times New Roman"/>
                <w:sz w:val="24"/>
                <w:szCs w:val="24"/>
                <w:shd w:val="clear" w:color="auto" w:fill="FFFFFF"/>
              </w:rPr>
            </w:pPr>
            <w:r w:rsidRPr="000938EA">
              <w:rPr>
                <w:rFonts w:ascii="Times New Roman" w:eastAsia="Calibri" w:hAnsi="Times New Roman" w:cs="Times New Roman"/>
                <w:b/>
                <w:sz w:val="24"/>
                <w:szCs w:val="24"/>
                <w:shd w:val="clear" w:color="auto" w:fill="FFFFFF"/>
                <w:lang w:eastAsia="ru-RU"/>
              </w:rPr>
              <w:t xml:space="preserve"> </w:t>
            </w:r>
          </w:p>
          <w:p w14:paraId="318182DC" w14:textId="77777777" w:rsidR="000938EA" w:rsidRPr="000938EA" w:rsidRDefault="000938EA" w:rsidP="000938EA">
            <w:pPr>
              <w:spacing w:after="0" w:line="240" w:lineRule="auto"/>
              <w:rPr>
                <w:rFonts w:ascii="Times New Roman" w:eastAsia="Calibri" w:hAnsi="Times New Roman" w:cs="Times New Roman"/>
                <w:b/>
                <w:bCs/>
                <w:color w:val="000000"/>
                <w:sz w:val="24"/>
                <w:szCs w:val="24"/>
                <w:lang w:eastAsia="ru-RU"/>
              </w:rPr>
            </w:pPr>
            <w:r w:rsidRPr="000938EA">
              <w:rPr>
                <w:rFonts w:ascii="Times New Roman" w:eastAsia="Calibri" w:hAnsi="Times New Roman" w:cs="Times New Roman"/>
                <w:bCs/>
                <w:sz w:val="24"/>
                <w:szCs w:val="24"/>
                <w:shd w:val="clear" w:color="auto" w:fill="FFFFFF"/>
              </w:rPr>
              <w:t xml:space="preserve"> </w:t>
            </w:r>
          </w:p>
        </w:tc>
        <w:tc>
          <w:tcPr>
            <w:tcW w:w="4054" w:type="dxa"/>
          </w:tcPr>
          <w:p w14:paraId="5085FE20" w14:textId="77777777" w:rsidR="000938EA" w:rsidRPr="000938EA" w:rsidRDefault="000938EA" w:rsidP="000938EA">
            <w:pPr>
              <w:spacing w:after="0" w:line="240" w:lineRule="auto"/>
              <w:rPr>
                <w:rFonts w:ascii="Times New Roman" w:eastAsia="Times New Roman" w:hAnsi="Times New Roman" w:cs="Times New Roman"/>
                <w:color w:val="000000"/>
                <w:sz w:val="24"/>
                <w:szCs w:val="24"/>
                <w:lang w:eastAsia="ru-RU"/>
              </w:rPr>
            </w:pPr>
            <w:r w:rsidRPr="000938EA">
              <w:rPr>
                <w:rFonts w:ascii="Times New Roman" w:eastAsia="Calibri" w:hAnsi="Times New Roman" w:cs="Times New Roman"/>
                <w:sz w:val="24"/>
                <w:szCs w:val="24"/>
                <w:shd w:val="clear" w:color="auto" w:fill="FFFFFF"/>
                <w:lang w:eastAsia="ru-RU"/>
              </w:rPr>
              <w:t xml:space="preserve"> </w:t>
            </w:r>
            <w:r w:rsidRPr="000938EA">
              <w:rPr>
                <w:rFonts w:ascii="Times New Roman" w:eastAsia="Calibri" w:hAnsi="Times New Roman" w:cs="Times New Roman"/>
                <w:color w:val="111115"/>
                <w:sz w:val="24"/>
                <w:szCs w:val="24"/>
                <w:shd w:val="clear" w:color="auto" w:fill="FFFFFF"/>
              </w:rPr>
              <w:t>Организовывает осмысленное восприятие нового материала</w:t>
            </w:r>
          </w:p>
          <w:p w14:paraId="3F72E10D" w14:textId="77777777" w:rsidR="000938EA" w:rsidRPr="000938EA" w:rsidRDefault="000938EA" w:rsidP="000938EA">
            <w:pPr>
              <w:spacing w:after="0" w:line="240" w:lineRule="auto"/>
              <w:rPr>
                <w:rFonts w:ascii="Times New Roman" w:eastAsia="Calibri" w:hAnsi="Times New Roman" w:cs="Times New Roman"/>
                <w:sz w:val="24"/>
                <w:szCs w:val="24"/>
                <w:shd w:val="clear" w:color="auto" w:fill="FFFFFF"/>
                <w:lang w:eastAsia="ru-RU"/>
              </w:rPr>
            </w:pPr>
            <w:proofErr w:type="gramStart"/>
            <w:r w:rsidRPr="000938EA">
              <w:rPr>
                <w:rFonts w:ascii="Times New Roman" w:eastAsia="Calibri" w:hAnsi="Times New Roman" w:cs="Times New Roman"/>
                <w:color w:val="111115"/>
                <w:sz w:val="24"/>
                <w:szCs w:val="24"/>
                <w:shd w:val="clear" w:color="auto" w:fill="FFFFFF"/>
              </w:rPr>
              <w:t>Знакомит  с</w:t>
            </w:r>
            <w:proofErr w:type="gramEnd"/>
            <w:r w:rsidRPr="000938EA">
              <w:rPr>
                <w:rFonts w:ascii="Times New Roman" w:eastAsia="Calibri" w:hAnsi="Times New Roman" w:cs="Times New Roman"/>
                <w:color w:val="111115"/>
                <w:sz w:val="24"/>
                <w:szCs w:val="24"/>
                <w:shd w:val="clear" w:color="auto" w:fill="FFFFFF"/>
              </w:rPr>
              <w:t xml:space="preserve"> историей создания поэмы, осуществляет погружение в историко-литературный контекст.</w:t>
            </w:r>
          </w:p>
          <w:p w14:paraId="353077E1" w14:textId="77777777" w:rsidR="000938EA" w:rsidRPr="000938EA" w:rsidRDefault="000938EA" w:rsidP="000938EA">
            <w:pPr>
              <w:shd w:val="clear" w:color="auto" w:fill="FFFFFF"/>
              <w:spacing w:after="0" w:line="240" w:lineRule="auto"/>
              <w:jc w:val="both"/>
              <w:rPr>
                <w:rFonts w:ascii="Times New Roman" w:eastAsia="Times New Roman" w:hAnsi="Times New Roman" w:cs="Times New Roman"/>
                <w:color w:val="111115"/>
                <w:sz w:val="24"/>
                <w:szCs w:val="24"/>
                <w:lang w:eastAsia="ru-RU"/>
              </w:rPr>
            </w:pPr>
            <w:r w:rsidRPr="000938EA">
              <w:rPr>
                <w:rFonts w:ascii="Times New Roman" w:eastAsia="Times New Roman" w:hAnsi="Times New Roman" w:cs="Times New Roman"/>
                <w:sz w:val="24"/>
                <w:szCs w:val="24"/>
                <w:shd w:val="clear" w:color="auto" w:fill="FFFFFF"/>
                <w:lang w:eastAsia="ru-RU"/>
              </w:rPr>
              <w:t xml:space="preserve"> </w:t>
            </w:r>
            <w:r w:rsidRPr="000938EA">
              <w:rPr>
                <w:rFonts w:ascii="Times New Roman" w:eastAsia="Times New Roman" w:hAnsi="Times New Roman" w:cs="Times New Roman"/>
                <w:color w:val="111115"/>
                <w:sz w:val="24"/>
                <w:szCs w:val="24"/>
                <w:bdr w:val="none" w:sz="0" w:space="0" w:color="auto" w:frame="1"/>
                <w:lang w:eastAsia="ru-RU"/>
              </w:rPr>
              <w:t xml:space="preserve">Задает </w:t>
            </w:r>
            <w:proofErr w:type="gramStart"/>
            <w:r w:rsidRPr="000938EA">
              <w:rPr>
                <w:rFonts w:ascii="Times New Roman" w:eastAsia="Times New Roman" w:hAnsi="Times New Roman" w:cs="Times New Roman"/>
                <w:color w:val="111115"/>
                <w:sz w:val="24"/>
                <w:szCs w:val="24"/>
                <w:bdr w:val="none" w:sz="0" w:space="0" w:color="auto" w:frame="1"/>
                <w:lang w:eastAsia="ru-RU"/>
              </w:rPr>
              <w:t>вопросы,  направляет</w:t>
            </w:r>
            <w:proofErr w:type="gramEnd"/>
            <w:r w:rsidRPr="000938EA">
              <w:rPr>
                <w:rFonts w:ascii="Times New Roman" w:eastAsia="Times New Roman" w:hAnsi="Times New Roman" w:cs="Times New Roman"/>
                <w:color w:val="111115"/>
                <w:sz w:val="24"/>
                <w:szCs w:val="24"/>
                <w:bdr w:val="none" w:sz="0" w:space="0" w:color="auto" w:frame="1"/>
                <w:lang w:eastAsia="ru-RU"/>
              </w:rPr>
              <w:t xml:space="preserve"> деятельность учащихся.</w:t>
            </w:r>
          </w:p>
          <w:p w14:paraId="1F73C982" w14:textId="77777777" w:rsidR="000938EA" w:rsidRPr="000938EA" w:rsidRDefault="000938EA" w:rsidP="000938EA">
            <w:pPr>
              <w:shd w:val="clear" w:color="auto" w:fill="FFFFFF"/>
              <w:spacing w:after="0" w:line="240" w:lineRule="auto"/>
              <w:jc w:val="both"/>
              <w:rPr>
                <w:rFonts w:ascii="Times New Roman" w:eastAsia="Times New Roman" w:hAnsi="Times New Roman" w:cs="Times New Roman"/>
                <w:color w:val="111115"/>
                <w:sz w:val="24"/>
                <w:szCs w:val="24"/>
                <w:lang w:eastAsia="ru-RU"/>
              </w:rPr>
            </w:pPr>
            <w:r w:rsidRPr="000938EA">
              <w:rPr>
                <w:rFonts w:ascii="Times New Roman" w:eastAsia="Times New Roman" w:hAnsi="Times New Roman" w:cs="Times New Roman"/>
                <w:color w:val="111115"/>
                <w:sz w:val="24"/>
                <w:szCs w:val="24"/>
                <w:bdr w:val="none" w:sz="0" w:space="0" w:color="auto" w:frame="1"/>
                <w:lang w:eastAsia="ru-RU"/>
              </w:rPr>
              <w:t> </w:t>
            </w:r>
          </w:p>
          <w:p w14:paraId="380640BE" w14:textId="77777777" w:rsidR="000938EA" w:rsidRPr="000938EA" w:rsidRDefault="000938EA" w:rsidP="000938EA">
            <w:pPr>
              <w:spacing w:after="0" w:line="240" w:lineRule="auto"/>
              <w:rPr>
                <w:rFonts w:ascii="Times New Roman" w:eastAsia="Calibri" w:hAnsi="Times New Roman" w:cs="Times New Roman"/>
                <w:sz w:val="24"/>
                <w:szCs w:val="24"/>
                <w:shd w:val="clear" w:color="auto" w:fill="FFFFFF"/>
                <w:lang w:eastAsia="ru-RU"/>
              </w:rPr>
            </w:pPr>
          </w:p>
          <w:p w14:paraId="62EE7B8F" w14:textId="77777777" w:rsidR="000938EA" w:rsidRPr="000938EA" w:rsidRDefault="000938EA" w:rsidP="000938EA">
            <w:pPr>
              <w:spacing w:after="0" w:line="240" w:lineRule="auto"/>
              <w:rPr>
                <w:rFonts w:ascii="Times New Roman" w:eastAsia="Calibri" w:hAnsi="Times New Roman" w:cs="Times New Roman"/>
                <w:sz w:val="24"/>
                <w:szCs w:val="24"/>
                <w:shd w:val="clear" w:color="auto" w:fill="FFFFFF"/>
                <w:lang w:eastAsia="ru-RU"/>
              </w:rPr>
            </w:pPr>
          </w:p>
        </w:tc>
        <w:tc>
          <w:tcPr>
            <w:tcW w:w="3949" w:type="dxa"/>
          </w:tcPr>
          <w:p w14:paraId="7207022D" w14:textId="77777777" w:rsidR="000938EA" w:rsidRPr="000938EA" w:rsidRDefault="000938EA" w:rsidP="000938EA">
            <w:pPr>
              <w:spacing w:after="0" w:line="240" w:lineRule="auto"/>
              <w:rPr>
                <w:rFonts w:ascii="Times New Roman" w:eastAsia="Calibri" w:hAnsi="Times New Roman" w:cs="Times New Roman"/>
                <w:bCs/>
                <w:color w:val="000000"/>
                <w:sz w:val="24"/>
                <w:szCs w:val="24"/>
                <w:lang w:eastAsia="ru-RU"/>
              </w:rPr>
            </w:pPr>
            <w:r w:rsidRPr="000938EA">
              <w:rPr>
                <w:rFonts w:ascii="Times New Roman" w:eastAsia="Times New Roman" w:hAnsi="Times New Roman" w:cs="Times New Roman"/>
                <w:color w:val="000000"/>
                <w:sz w:val="24"/>
                <w:szCs w:val="24"/>
                <w:lang w:eastAsia="ru-RU"/>
              </w:rPr>
              <w:t xml:space="preserve">    </w:t>
            </w:r>
            <w:proofErr w:type="gramStart"/>
            <w:r w:rsidRPr="000938EA">
              <w:rPr>
                <w:rFonts w:ascii="Times New Roman" w:eastAsia="Calibri" w:hAnsi="Times New Roman" w:cs="Times New Roman"/>
                <w:color w:val="111115"/>
                <w:sz w:val="24"/>
                <w:szCs w:val="24"/>
                <w:shd w:val="clear" w:color="auto" w:fill="FFFFFF"/>
              </w:rPr>
              <w:t>Записывают  термины</w:t>
            </w:r>
            <w:proofErr w:type="gramEnd"/>
            <w:r w:rsidRPr="000938EA">
              <w:rPr>
                <w:rFonts w:ascii="Times New Roman" w:eastAsia="Calibri" w:hAnsi="Times New Roman" w:cs="Times New Roman"/>
                <w:color w:val="111115"/>
                <w:sz w:val="24"/>
                <w:szCs w:val="24"/>
                <w:shd w:val="clear" w:color="auto" w:fill="FFFFFF"/>
              </w:rPr>
              <w:t xml:space="preserve"> в тетради. Работают с текстами в рабочей тетради</w:t>
            </w:r>
          </w:p>
          <w:p w14:paraId="11EB6166" w14:textId="77777777" w:rsidR="000938EA" w:rsidRPr="000938EA" w:rsidRDefault="000938EA" w:rsidP="000938EA">
            <w:pPr>
              <w:spacing w:after="0" w:line="240" w:lineRule="auto"/>
              <w:rPr>
                <w:rFonts w:ascii="Times New Roman" w:eastAsia="Calibri" w:hAnsi="Times New Roman" w:cs="Times New Roman"/>
                <w:bCs/>
                <w:color w:val="000000"/>
                <w:sz w:val="24"/>
                <w:szCs w:val="24"/>
                <w:lang w:eastAsia="ru-RU"/>
              </w:rPr>
            </w:pPr>
          </w:p>
          <w:p w14:paraId="0E045302" w14:textId="77777777" w:rsidR="000938EA" w:rsidRPr="000938EA" w:rsidRDefault="000938EA" w:rsidP="000938EA">
            <w:pPr>
              <w:spacing w:after="0" w:line="240" w:lineRule="auto"/>
              <w:rPr>
                <w:rFonts w:ascii="Times New Roman" w:eastAsia="Calibri" w:hAnsi="Times New Roman" w:cs="Times New Roman"/>
                <w:bCs/>
                <w:color w:val="000000"/>
                <w:sz w:val="24"/>
                <w:szCs w:val="24"/>
                <w:lang w:eastAsia="ru-RU"/>
              </w:rPr>
            </w:pPr>
          </w:p>
          <w:p w14:paraId="56F13C1B" w14:textId="77777777" w:rsidR="000938EA" w:rsidRPr="000938EA" w:rsidRDefault="000938EA" w:rsidP="000938EA">
            <w:pPr>
              <w:spacing w:after="0" w:line="240" w:lineRule="auto"/>
              <w:rPr>
                <w:rFonts w:ascii="Times New Roman" w:eastAsia="Calibri" w:hAnsi="Times New Roman" w:cs="Times New Roman"/>
                <w:bCs/>
                <w:color w:val="000000"/>
                <w:sz w:val="24"/>
                <w:szCs w:val="24"/>
                <w:lang w:eastAsia="ru-RU"/>
              </w:rPr>
            </w:pPr>
          </w:p>
          <w:p w14:paraId="7F9BC37A" w14:textId="77777777" w:rsidR="000938EA" w:rsidRPr="000938EA" w:rsidRDefault="000938EA" w:rsidP="000938EA">
            <w:pPr>
              <w:spacing w:after="0" w:line="240" w:lineRule="auto"/>
              <w:rPr>
                <w:rFonts w:ascii="Times New Roman" w:eastAsia="Calibri" w:hAnsi="Times New Roman" w:cs="Times New Roman"/>
                <w:bCs/>
                <w:color w:val="000000"/>
                <w:sz w:val="24"/>
                <w:szCs w:val="24"/>
                <w:lang w:eastAsia="ru-RU"/>
              </w:rPr>
            </w:pPr>
          </w:p>
          <w:p w14:paraId="15A72033" w14:textId="77777777" w:rsidR="000938EA" w:rsidRPr="000938EA" w:rsidRDefault="000938EA" w:rsidP="000938EA">
            <w:pPr>
              <w:spacing w:after="0" w:line="240" w:lineRule="auto"/>
              <w:rPr>
                <w:rFonts w:ascii="Times New Roman" w:eastAsia="Calibri" w:hAnsi="Times New Roman" w:cs="Times New Roman"/>
                <w:bCs/>
                <w:color w:val="000000"/>
                <w:sz w:val="24"/>
                <w:szCs w:val="24"/>
                <w:lang w:eastAsia="ru-RU"/>
              </w:rPr>
            </w:pPr>
          </w:p>
          <w:p w14:paraId="478B0830" w14:textId="77777777" w:rsidR="000938EA" w:rsidRPr="000938EA" w:rsidRDefault="000938EA" w:rsidP="000938EA">
            <w:pPr>
              <w:spacing w:after="0" w:line="240" w:lineRule="auto"/>
              <w:rPr>
                <w:rFonts w:ascii="Times New Roman" w:eastAsia="Calibri" w:hAnsi="Times New Roman" w:cs="Times New Roman"/>
                <w:bCs/>
                <w:color w:val="000000"/>
                <w:sz w:val="24"/>
                <w:szCs w:val="24"/>
                <w:lang w:eastAsia="ru-RU"/>
              </w:rPr>
            </w:pPr>
          </w:p>
          <w:p w14:paraId="3BC5F41A" w14:textId="77777777" w:rsidR="000938EA" w:rsidRPr="000938EA" w:rsidRDefault="000938EA" w:rsidP="000938EA">
            <w:pPr>
              <w:spacing w:after="0" w:line="240" w:lineRule="auto"/>
              <w:rPr>
                <w:rFonts w:ascii="Times New Roman" w:eastAsia="Calibri" w:hAnsi="Times New Roman" w:cs="Times New Roman"/>
                <w:bCs/>
                <w:color w:val="000000"/>
                <w:sz w:val="24"/>
                <w:szCs w:val="24"/>
                <w:lang w:eastAsia="ru-RU"/>
              </w:rPr>
            </w:pPr>
          </w:p>
          <w:p w14:paraId="34325B0B" w14:textId="77777777" w:rsidR="000938EA" w:rsidRPr="000938EA" w:rsidRDefault="000938EA" w:rsidP="000938EA">
            <w:pPr>
              <w:spacing w:after="0" w:line="240" w:lineRule="auto"/>
              <w:jc w:val="both"/>
              <w:rPr>
                <w:rFonts w:ascii="Times New Roman" w:eastAsia="Calibri" w:hAnsi="Times New Roman" w:cs="Times New Roman"/>
                <w:bCs/>
                <w:color w:val="000000"/>
                <w:sz w:val="24"/>
                <w:szCs w:val="24"/>
                <w:lang w:eastAsia="ru-RU"/>
              </w:rPr>
            </w:pPr>
          </w:p>
          <w:p w14:paraId="0ADB876C" w14:textId="77777777" w:rsidR="000938EA" w:rsidRPr="000938EA" w:rsidRDefault="000938EA" w:rsidP="000938EA">
            <w:pPr>
              <w:spacing w:after="0" w:line="240" w:lineRule="auto"/>
              <w:jc w:val="both"/>
              <w:rPr>
                <w:rFonts w:ascii="Times New Roman" w:eastAsia="Calibri" w:hAnsi="Times New Roman" w:cs="Times New Roman"/>
                <w:bCs/>
                <w:color w:val="000000"/>
                <w:sz w:val="24"/>
                <w:szCs w:val="24"/>
                <w:lang w:eastAsia="ru-RU"/>
              </w:rPr>
            </w:pPr>
          </w:p>
          <w:p w14:paraId="22E6E638" w14:textId="77777777" w:rsidR="000938EA" w:rsidRPr="000938EA" w:rsidRDefault="000938EA" w:rsidP="000938EA">
            <w:pPr>
              <w:spacing w:after="0" w:line="240" w:lineRule="auto"/>
              <w:jc w:val="both"/>
              <w:rPr>
                <w:rFonts w:ascii="Times New Roman" w:eastAsia="Calibri" w:hAnsi="Times New Roman" w:cs="Times New Roman"/>
                <w:sz w:val="24"/>
                <w:szCs w:val="24"/>
              </w:rPr>
            </w:pPr>
            <w:r w:rsidRPr="000938EA">
              <w:rPr>
                <w:rFonts w:ascii="Times New Roman" w:eastAsia="Calibri" w:hAnsi="Times New Roman" w:cs="Times New Roman"/>
                <w:bCs/>
                <w:color w:val="000000"/>
                <w:sz w:val="24"/>
                <w:szCs w:val="24"/>
                <w:lang w:eastAsia="ru-RU"/>
              </w:rPr>
              <w:t xml:space="preserve"> </w:t>
            </w:r>
          </w:p>
          <w:p w14:paraId="0F1ABDBA" w14:textId="77777777" w:rsidR="000938EA" w:rsidRPr="000938EA" w:rsidRDefault="000938EA" w:rsidP="000938EA">
            <w:pPr>
              <w:spacing w:after="0" w:line="240" w:lineRule="auto"/>
              <w:rPr>
                <w:rFonts w:ascii="Times New Roman" w:eastAsia="Calibri" w:hAnsi="Times New Roman" w:cs="Times New Roman"/>
                <w:bCs/>
                <w:color w:val="000000"/>
                <w:sz w:val="24"/>
                <w:szCs w:val="24"/>
                <w:lang w:eastAsia="ru-RU"/>
              </w:rPr>
            </w:pPr>
          </w:p>
          <w:p w14:paraId="0FED31B6" w14:textId="77777777" w:rsidR="000938EA" w:rsidRPr="000938EA" w:rsidRDefault="000938EA" w:rsidP="000938EA">
            <w:pPr>
              <w:spacing w:after="0" w:line="240" w:lineRule="auto"/>
              <w:rPr>
                <w:rFonts w:ascii="Times New Roman" w:eastAsia="Calibri" w:hAnsi="Times New Roman" w:cs="Times New Roman"/>
                <w:bCs/>
                <w:color w:val="000000"/>
                <w:sz w:val="24"/>
                <w:szCs w:val="24"/>
                <w:lang w:eastAsia="ru-RU"/>
              </w:rPr>
            </w:pPr>
          </w:p>
        </w:tc>
        <w:tc>
          <w:tcPr>
            <w:tcW w:w="3575" w:type="dxa"/>
          </w:tcPr>
          <w:p w14:paraId="1998BBE1" w14:textId="77777777" w:rsidR="000938EA" w:rsidRPr="000938EA" w:rsidRDefault="000938EA" w:rsidP="000938EA">
            <w:pPr>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b/>
                <w:bCs/>
                <w:color w:val="000000"/>
                <w:sz w:val="24"/>
                <w:szCs w:val="24"/>
                <w:lang w:eastAsia="ru-RU"/>
              </w:rPr>
              <w:t xml:space="preserve"> </w:t>
            </w:r>
            <w:r w:rsidRPr="000938EA">
              <w:rPr>
                <w:rFonts w:ascii="Times New Roman" w:eastAsia="Times New Roman" w:hAnsi="Times New Roman" w:cs="Times New Roman"/>
                <w:bCs/>
                <w:color w:val="000000"/>
                <w:sz w:val="24"/>
                <w:szCs w:val="24"/>
                <w:lang w:eastAsia="ru-RU"/>
              </w:rPr>
              <w:t xml:space="preserve"> </w:t>
            </w:r>
            <w:r w:rsidRPr="000938EA">
              <w:rPr>
                <w:rFonts w:ascii="Times New Roman" w:eastAsia="Times New Roman" w:hAnsi="Times New Roman" w:cs="Times New Roman"/>
                <w:color w:val="00000A"/>
                <w:sz w:val="24"/>
                <w:szCs w:val="24"/>
                <w:lang w:eastAsia="ru-RU"/>
              </w:rPr>
              <w:t xml:space="preserve"> Письменный контроль</w:t>
            </w:r>
          </w:p>
          <w:p w14:paraId="136C7963" w14:textId="77777777" w:rsidR="000938EA" w:rsidRPr="000938EA" w:rsidRDefault="000938EA" w:rsidP="000938EA">
            <w:pPr>
              <w:spacing w:after="0" w:line="240" w:lineRule="auto"/>
              <w:rPr>
                <w:rFonts w:ascii="Times New Roman" w:eastAsia="Times New Roman" w:hAnsi="Times New Roman" w:cs="Times New Roman"/>
                <w:color w:val="000000"/>
                <w:sz w:val="24"/>
                <w:szCs w:val="24"/>
                <w:lang w:eastAsia="ru-RU"/>
              </w:rPr>
            </w:pPr>
          </w:p>
        </w:tc>
      </w:tr>
      <w:tr w:rsidR="000938EA" w:rsidRPr="000938EA" w14:paraId="71C6DB94" w14:textId="77777777" w:rsidTr="0010422D">
        <w:trPr>
          <w:jc w:val="center"/>
        </w:trPr>
        <w:tc>
          <w:tcPr>
            <w:tcW w:w="2399" w:type="dxa"/>
          </w:tcPr>
          <w:p w14:paraId="28F70F93" w14:textId="77777777" w:rsidR="000938EA" w:rsidRPr="000938EA" w:rsidRDefault="000938EA" w:rsidP="000938EA">
            <w:pPr>
              <w:spacing w:after="0" w:line="240" w:lineRule="auto"/>
              <w:rPr>
                <w:rFonts w:ascii="Times New Roman" w:eastAsia="Times New Roman" w:hAnsi="Times New Roman" w:cs="Times New Roman"/>
                <w:color w:val="000000"/>
                <w:sz w:val="24"/>
                <w:szCs w:val="24"/>
                <w:lang w:eastAsia="ru-RU"/>
              </w:rPr>
            </w:pPr>
            <w:r w:rsidRPr="000938EA">
              <w:rPr>
                <w:rFonts w:ascii="Times New Roman" w:eastAsia="Calibri" w:hAnsi="Times New Roman" w:cs="Times New Roman"/>
                <w:b/>
                <w:bCs/>
                <w:sz w:val="24"/>
                <w:szCs w:val="24"/>
                <w:shd w:val="clear" w:color="auto" w:fill="FFFFFF"/>
              </w:rPr>
              <w:t xml:space="preserve"> </w:t>
            </w:r>
            <w:r w:rsidRPr="000938EA">
              <w:rPr>
                <w:rFonts w:ascii="Times New Roman" w:eastAsia="Times New Roman" w:hAnsi="Times New Roman" w:cs="Times New Roman"/>
                <w:b/>
                <w:bCs/>
                <w:color w:val="000000"/>
                <w:sz w:val="24"/>
                <w:szCs w:val="24"/>
                <w:lang w:eastAsia="ru-RU"/>
              </w:rPr>
              <w:t xml:space="preserve">4. </w:t>
            </w:r>
            <w:r w:rsidRPr="000938EA">
              <w:rPr>
                <w:rFonts w:ascii="Times New Roman" w:eastAsia="Times New Roman" w:hAnsi="Times New Roman" w:cs="Times New Roman"/>
                <w:color w:val="000000"/>
                <w:sz w:val="24"/>
                <w:szCs w:val="24"/>
                <w:lang w:eastAsia="ru-RU"/>
              </w:rPr>
              <w:t xml:space="preserve">Изучение новой темы.  </w:t>
            </w:r>
          </w:p>
          <w:p w14:paraId="291D4B07" w14:textId="77777777" w:rsidR="000938EA" w:rsidRPr="000938EA" w:rsidRDefault="000938EA" w:rsidP="000938EA">
            <w:pPr>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Чтение и анализ эпизода произведения</w:t>
            </w:r>
          </w:p>
          <w:p w14:paraId="63D4101A" w14:textId="77777777" w:rsidR="000938EA" w:rsidRPr="000938EA" w:rsidRDefault="000938EA" w:rsidP="000938EA">
            <w:pPr>
              <w:spacing w:after="0" w:line="240" w:lineRule="auto"/>
              <w:rPr>
                <w:rFonts w:ascii="Times New Roman" w:eastAsia="Calibri" w:hAnsi="Times New Roman" w:cs="Times New Roman"/>
                <w:sz w:val="24"/>
                <w:szCs w:val="24"/>
                <w:shd w:val="clear" w:color="auto" w:fill="FFFFFF"/>
              </w:rPr>
            </w:pPr>
            <w:r w:rsidRPr="000938EA">
              <w:rPr>
                <w:rFonts w:ascii="Times New Roman" w:eastAsia="Times New Roman" w:hAnsi="Times New Roman" w:cs="Times New Roman"/>
                <w:i/>
                <w:iCs/>
                <w:color w:val="000000"/>
                <w:sz w:val="24"/>
                <w:szCs w:val="24"/>
                <w:lang w:eastAsia="ru-RU"/>
              </w:rPr>
              <w:t>Цель этапа:</w:t>
            </w:r>
            <w:r w:rsidRPr="000938EA">
              <w:rPr>
                <w:rFonts w:ascii="Times New Roman" w:eastAsia="Times New Roman" w:hAnsi="Times New Roman" w:cs="Times New Roman"/>
                <w:color w:val="000000"/>
                <w:sz w:val="24"/>
                <w:szCs w:val="24"/>
                <w:lang w:eastAsia="ru-RU"/>
              </w:rPr>
              <w:t xml:space="preserve">  </w:t>
            </w:r>
          </w:p>
          <w:p w14:paraId="597A9700" w14:textId="77777777" w:rsidR="000938EA" w:rsidRPr="000938EA" w:rsidRDefault="000938EA" w:rsidP="000938EA">
            <w:pPr>
              <w:spacing w:after="0" w:line="240" w:lineRule="auto"/>
              <w:rPr>
                <w:rFonts w:ascii="Times New Roman" w:eastAsia="Times New Roman" w:hAnsi="Times New Roman" w:cs="Times New Roman"/>
                <w:color w:val="00000A"/>
                <w:sz w:val="24"/>
                <w:szCs w:val="24"/>
                <w:lang w:eastAsia="ru-RU"/>
              </w:rPr>
            </w:pPr>
            <w:r w:rsidRPr="000938EA">
              <w:rPr>
                <w:rFonts w:ascii="Times New Roman" w:eastAsia="Times New Roman" w:hAnsi="Times New Roman" w:cs="Times New Roman"/>
                <w:color w:val="00000A"/>
                <w:sz w:val="24"/>
                <w:szCs w:val="24"/>
                <w:lang w:eastAsia="ru-RU"/>
              </w:rPr>
              <w:t xml:space="preserve">Сформировать представление о художественном своеобразии поэмы </w:t>
            </w:r>
          </w:p>
          <w:p w14:paraId="4EFFC7DF" w14:textId="77777777" w:rsidR="000938EA" w:rsidRPr="000938EA" w:rsidRDefault="000938EA" w:rsidP="000938EA">
            <w:pPr>
              <w:spacing w:after="0" w:line="240" w:lineRule="auto"/>
              <w:rPr>
                <w:rFonts w:ascii="Times New Roman" w:eastAsia="Calibri" w:hAnsi="Times New Roman" w:cs="Times New Roman"/>
                <w:sz w:val="24"/>
                <w:szCs w:val="24"/>
                <w:shd w:val="clear" w:color="auto" w:fill="FFFFFF"/>
              </w:rPr>
            </w:pPr>
          </w:p>
        </w:tc>
        <w:tc>
          <w:tcPr>
            <w:tcW w:w="4054" w:type="dxa"/>
          </w:tcPr>
          <w:p w14:paraId="45A38CEE" w14:textId="77777777" w:rsidR="000938EA" w:rsidRPr="000938EA" w:rsidRDefault="000938EA" w:rsidP="000938EA">
            <w:pPr>
              <w:shd w:val="clear" w:color="auto" w:fill="FFFFFF"/>
              <w:spacing w:after="0" w:line="240" w:lineRule="auto"/>
              <w:jc w:val="both"/>
              <w:rPr>
                <w:rFonts w:ascii="Times New Roman" w:eastAsia="Times New Roman" w:hAnsi="Times New Roman" w:cs="Times New Roman"/>
                <w:color w:val="111115"/>
                <w:sz w:val="24"/>
                <w:szCs w:val="24"/>
                <w:lang w:eastAsia="ru-RU"/>
              </w:rPr>
            </w:pPr>
            <w:r w:rsidRPr="000938EA">
              <w:rPr>
                <w:rFonts w:ascii="Times New Roman" w:eastAsia="Times New Roman" w:hAnsi="Times New Roman" w:cs="Times New Roman"/>
                <w:sz w:val="24"/>
                <w:szCs w:val="24"/>
                <w:lang w:eastAsia="ru-RU"/>
              </w:rPr>
              <w:t xml:space="preserve"> З</w:t>
            </w:r>
            <w:r w:rsidRPr="000938EA">
              <w:rPr>
                <w:rFonts w:ascii="Times New Roman" w:eastAsia="Times New Roman" w:hAnsi="Times New Roman" w:cs="Times New Roman"/>
                <w:color w:val="111115"/>
                <w:sz w:val="24"/>
                <w:szCs w:val="24"/>
                <w:bdr w:val="none" w:sz="0" w:space="0" w:color="auto" w:frame="1"/>
                <w:lang w:eastAsia="ru-RU"/>
              </w:rPr>
              <w:t xml:space="preserve">адает </w:t>
            </w:r>
            <w:proofErr w:type="gramStart"/>
            <w:r w:rsidRPr="000938EA">
              <w:rPr>
                <w:rFonts w:ascii="Times New Roman" w:eastAsia="Times New Roman" w:hAnsi="Times New Roman" w:cs="Times New Roman"/>
                <w:color w:val="111115"/>
                <w:sz w:val="24"/>
                <w:szCs w:val="24"/>
                <w:bdr w:val="none" w:sz="0" w:space="0" w:color="auto" w:frame="1"/>
                <w:lang w:eastAsia="ru-RU"/>
              </w:rPr>
              <w:t>вопросы,  направляет</w:t>
            </w:r>
            <w:proofErr w:type="gramEnd"/>
            <w:r w:rsidRPr="000938EA">
              <w:rPr>
                <w:rFonts w:ascii="Times New Roman" w:eastAsia="Times New Roman" w:hAnsi="Times New Roman" w:cs="Times New Roman"/>
                <w:color w:val="111115"/>
                <w:sz w:val="24"/>
                <w:szCs w:val="24"/>
                <w:bdr w:val="none" w:sz="0" w:space="0" w:color="auto" w:frame="1"/>
                <w:lang w:eastAsia="ru-RU"/>
              </w:rPr>
              <w:t xml:space="preserve"> деятельность учащихся.</w:t>
            </w:r>
          </w:p>
          <w:p w14:paraId="2E6254EA" w14:textId="77777777" w:rsidR="000938EA" w:rsidRPr="000938EA" w:rsidRDefault="000938EA" w:rsidP="000938EA">
            <w:pPr>
              <w:shd w:val="clear" w:color="auto" w:fill="FFFFFF"/>
              <w:spacing w:after="0" w:line="240" w:lineRule="auto"/>
              <w:jc w:val="both"/>
              <w:rPr>
                <w:rFonts w:ascii="Times New Roman" w:eastAsia="Times New Roman" w:hAnsi="Times New Roman" w:cs="Times New Roman"/>
                <w:color w:val="111115"/>
                <w:sz w:val="24"/>
                <w:szCs w:val="24"/>
                <w:lang w:eastAsia="ru-RU"/>
              </w:rPr>
            </w:pPr>
            <w:r w:rsidRPr="000938EA">
              <w:rPr>
                <w:rFonts w:ascii="Times New Roman" w:eastAsia="Times New Roman" w:hAnsi="Times New Roman" w:cs="Times New Roman"/>
                <w:color w:val="111115"/>
                <w:sz w:val="24"/>
                <w:szCs w:val="24"/>
                <w:bdr w:val="none" w:sz="0" w:space="0" w:color="auto" w:frame="1"/>
                <w:lang w:eastAsia="ru-RU"/>
              </w:rPr>
              <w:t>Проверяет заполнение рабочего листа.</w:t>
            </w:r>
          </w:p>
          <w:p w14:paraId="0D604F4E" w14:textId="77777777" w:rsidR="000938EA" w:rsidRPr="000938EA" w:rsidRDefault="000938EA" w:rsidP="000938EA">
            <w:pPr>
              <w:spacing w:after="0" w:line="240" w:lineRule="auto"/>
              <w:rPr>
                <w:rFonts w:ascii="Times New Roman" w:eastAsia="Calibri" w:hAnsi="Times New Roman" w:cs="Times New Roman"/>
                <w:sz w:val="24"/>
                <w:szCs w:val="24"/>
              </w:rPr>
            </w:pPr>
          </w:p>
          <w:p w14:paraId="42CF22F3" w14:textId="77777777" w:rsidR="000938EA" w:rsidRPr="000938EA" w:rsidRDefault="000938EA" w:rsidP="000938EA">
            <w:pPr>
              <w:spacing w:after="0" w:line="240" w:lineRule="auto"/>
              <w:rPr>
                <w:rFonts w:ascii="Times New Roman" w:eastAsia="Calibri" w:hAnsi="Times New Roman" w:cs="Times New Roman"/>
                <w:i/>
                <w:sz w:val="24"/>
                <w:szCs w:val="24"/>
                <w:shd w:val="clear" w:color="auto" w:fill="FFFFFF"/>
                <w:lang w:eastAsia="ru-RU"/>
              </w:rPr>
            </w:pPr>
          </w:p>
        </w:tc>
        <w:tc>
          <w:tcPr>
            <w:tcW w:w="3949" w:type="dxa"/>
          </w:tcPr>
          <w:p w14:paraId="1F7CA649" w14:textId="77777777" w:rsidR="000938EA" w:rsidRPr="000938EA" w:rsidRDefault="000938EA" w:rsidP="000938EA">
            <w:pPr>
              <w:spacing w:after="0" w:line="240" w:lineRule="auto"/>
              <w:rPr>
                <w:rFonts w:ascii="Times New Roman" w:eastAsia="Calibri" w:hAnsi="Times New Roman" w:cs="Times New Roman"/>
                <w:color w:val="111115"/>
                <w:sz w:val="24"/>
                <w:szCs w:val="24"/>
                <w:shd w:val="clear" w:color="auto" w:fill="FFFFFF"/>
              </w:rPr>
            </w:pPr>
            <w:r w:rsidRPr="000938EA">
              <w:rPr>
                <w:rFonts w:ascii="Times New Roman" w:eastAsia="Calibri" w:hAnsi="Times New Roman" w:cs="Times New Roman"/>
                <w:bCs/>
                <w:color w:val="000000"/>
                <w:sz w:val="24"/>
                <w:szCs w:val="24"/>
                <w:lang w:eastAsia="ru-RU"/>
              </w:rPr>
              <w:t xml:space="preserve"> </w:t>
            </w:r>
            <w:r w:rsidRPr="000938EA">
              <w:rPr>
                <w:rFonts w:ascii="Times New Roman" w:eastAsia="Times New Roman" w:hAnsi="Times New Roman" w:cs="Times New Roman"/>
                <w:color w:val="000000"/>
                <w:sz w:val="24"/>
                <w:szCs w:val="24"/>
                <w:lang w:eastAsia="ru-RU"/>
              </w:rPr>
              <w:t xml:space="preserve"> </w:t>
            </w:r>
            <w:r w:rsidRPr="000938EA">
              <w:rPr>
                <w:rFonts w:ascii="Times New Roman" w:eastAsia="Calibri" w:hAnsi="Times New Roman" w:cs="Times New Roman"/>
                <w:color w:val="111115"/>
                <w:sz w:val="24"/>
                <w:szCs w:val="24"/>
                <w:shd w:val="clear" w:color="auto" w:fill="FFFFFF"/>
              </w:rPr>
              <w:t xml:space="preserve">Читают </w:t>
            </w:r>
            <w:proofErr w:type="gramStart"/>
            <w:r w:rsidRPr="000938EA">
              <w:rPr>
                <w:rFonts w:ascii="Times New Roman" w:eastAsia="Calibri" w:hAnsi="Times New Roman" w:cs="Times New Roman"/>
                <w:color w:val="111115"/>
                <w:sz w:val="24"/>
                <w:szCs w:val="24"/>
                <w:shd w:val="clear" w:color="auto" w:fill="FFFFFF"/>
              </w:rPr>
              <w:t>текст  в</w:t>
            </w:r>
            <w:proofErr w:type="gramEnd"/>
            <w:r w:rsidRPr="000938EA">
              <w:rPr>
                <w:rFonts w:ascii="Times New Roman" w:eastAsia="Calibri" w:hAnsi="Times New Roman" w:cs="Times New Roman"/>
                <w:color w:val="111115"/>
                <w:sz w:val="24"/>
                <w:szCs w:val="24"/>
                <w:shd w:val="clear" w:color="auto" w:fill="FFFFFF"/>
              </w:rPr>
              <w:t xml:space="preserve"> поурочном листе.</w:t>
            </w:r>
          </w:p>
          <w:p w14:paraId="0C04087A" w14:textId="77777777" w:rsidR="000938EA" w:rsidRPr="000938EA" w:rsidRDefault="000938EA" w:rsidP="000938EA">
            <w:pPr>
              <w:spacing w:after="0" w:line="240" w:lineRule="auto"/>
              <w:rPr>
                <w:rFonts w:ascii="Times New Roman" w:eastAsia="Calibri" w:hAnsi="Times New Roman" w:cs="Times New Roman"/>
                <w:sz w:val="24"/>
                <w:szCs w:val="24"/>
              </w:rPr>
            </w:pPr>
            <w:r w:rsidRPr="000938EA">
              <w:rPr>
                <w:rFonts w:ascii="Times New Roman" w:eastAsia="Calibri" w:hAnsi="Times New Roman" w:cs="Times New Roman"/>
                <w:color w:val="111115"/>
                <w:sz w:val="24"/>
                <w:szCs w:val="24"/>
                <w:shd w:val="clear" w:color="auto" w:fill="FFFFFF"/>
              </w:rPr>
              <w:t>После чтения устно отвечают на вопросы, предложенные после текста.</w:t>
            </w:r>
          </w:p>
          <w:p w14:paraId="11C5EE84" w14:textId="77777777" w:rsidR="000938EA" w:rsidRPr="000938EA" w:rsidRDefault="000938EA" w:rsidP="000938EA">
            <w:pPr>
              <w:spacing w:after="0" w:line="240" w:lineRule="auto"/>
              <w:rPr>
                <w:rFonts w:ascii="Times New Roman" w:eastAsia="Calibri" w:hAnsi="Times New Roman" w:cs="Times New Roman"/>
                <w:bCs/>
                <w:sz w:val="24"/>
                <w:szCs w:val="24"/>
                <w:lang w:eastAsia="ru-RU"/>
              </w:rPr>
            </w:pPr>
          </w:p>
        </w:tc>
        <w:tc>
          <w:tcPr>
            <w:tcW w:w="3575" w:type="dxa"/>
          </w:tcPr>
          <w:p w14:paraId="715BE849" w14:textId="77777777" w:rsidR="000938EA" w:rsidRPr="000938EA" w:rsidRDefault="000938EA" w:rsidP="000938EA">
            <w:pPr>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b/>
                <w:bCs/>
                <w:color w:val="000000"/>
                <w:sz w:val="24"/>
                <w:szCs w:val="24"/>
                <w:lang w:eastAsia="ru-RU"/>
              </w:rPr>
              <w:t xml:space="preserve"> </w:t>
            </w:r>
            <w:r w:rsidRPr="000938EA">
              <w:rPr>
                <w:rFonts w:ascii="Times New Roman" w:eastAsia="Times New Roman" w:hAnsi="Times New Roman" w:cs="Times New Roman"/>
                <w:bCs/>
                <w:color w:val="000000"/>
                <w:sz w:val="24"/>
                <w:szCs w:val="24"/>
                <w:lang w:eastAsia="ru-RU"/>
              </w:rPr>
              <w:t>Тренировочные упражнения</w:t>
            </w:r>
          </w:p>
          <w:p w14:paraId="6DEB2A68" w14:textId="77777777" w:rsidR="000938EA" w:rsidRPr="000938EA" w:rsidRDefault="000938EA" w:rsidP="000938EA">
            <w:pPr>
              <w:spacing w:after="0" w:line="240" w:lineRule="auto"/>
              <w:rPr>
                <w:rFonts w:ascii="Times New Roman" w:eastAsia="Calibri" w:hAnsi="Times New Roman" w:cs="Times New Roman"/>
                <w:bCs/>
                <w:color w:val="000000"/>
                <w:sz w:val="24"/>
                <w:szCs w:val="24"/>
                <w:lang w:eastAsia="ru-RU"/>
              </w:rPr>
            </w:pPr>
          </w:p>
        </w:tc>
      </w:tr>
      <w:tr w:rsidR="000938EA" w:rsidRPr="000938EA" w14:paraId="27F22927" w14:textId="77777777" w:rsidTr="0010422D">
        <w:trPr>
          <w:jc w:val="center"/>
        </w:trPr>
        <w:tc>
          <w:tcPr>
            <w:tcW w:w="2399" w:type="dxa"/>
          </w:tcPr>
          <w:p w14:paraId="74E2AA15" w14:textId="77777777" w:rsidR="000938EA" w:rsidRPr="000938EA" w:rsidRDefault="000938EA" w:rsidP="000938EA">
            <w:pPr>
              <w:spacing w:after="0" w:line="240" w:lineRule="auto"/>
              <w:rPr>
                <w:rFonts w:ascii="Times New Roman" w:eastAsia="Times New Roman" w:hAnsi="Times New Roman" w:cs="Times New Roman"/>
                <w:color w:val="00000A"/>
                <w:sz w:val="24"/>
                <w:szCs w:val="24"/>
                <w:lang w:eastAsia="ru-RU"/>
              </w:rPr>
            </w:pPr>
            <w:r w:rsidRPr="000938EA">
              <w:rPr>
                <w:rFonts w:ascii="Times New Roman" w:eastAsia="Times New Roman" w:hAnsi="Times New Roman" w:cs="Times New Roman"/>
                <w:b/>
                <w:bCs/>
                <w:color w:val="000000"/>
                <w:sz w:val="24"/>
                <w:szCs w:val="24"/>
                <w:lang w:eastAsia="ru-RU"/>
              </w:rPr>
              <w:t xml:space="preserve">5.  </w:t>
            </w:r>
            <w:r w:rsidRPr="000938EA">
              <w:rPr>
                <w:rFonts w:ascii="Times New Roman" w:eastAsia="Times New Roman" w:hAnsi="Times New Roman" w:cs="Times New Roman"/>
                <w:color w:val="00000A"/>
                <w:sz w:val="24"/>
                <w:szCs w:val="24"/>
                <w:lang w:eastAsia="ru-RU"/>
              </w:rPr>
              <w:t xml:space="preserve">Изучение новой темы.  </w:t>
            </w:r>
          </w:p>
          <w:p w14:paraId="36A3E86E" w14:textId="77777777" w:rsidR="000938EA" w:rsidRPr="000938EA" w:rsidRDefault="000938EA" w:rsidP="000938EA">
            <w:pPr>
              <w:spacing w:after="0" w:line="240" w:lineRule="auto"/>
              <w:rPr>
                <w:rFonts w:ascii="Times New Roman" w:eastAsia="Times New Roman" w:hAnsi="Times New Roman" w:cs="Times New Roman"/>
                <w:color w:val="000000"/>
                <w:sz w:val="24"/>
                <w:szCs w:val="24"/>
                <w:lang w:eastAsia="ru-RU"/>
              </w:rPr>
            </w:pPr>
            <w:r w:rsidRPr="000938EA">
              <w:rPr>
                <w:rFonts w:ascii="Times New Roman" w:eastAsia="Calibri" w:hAnsi="Times New Roman" w:cs="Times New Roman"/>
                <w:color w:val="111115"/>
                <w:sz w:val="24"/>
                <w:szCs w:val="24"/>
                <w:shd w:val="clear" w:color="auto" w:fill="FFFFFF"/>
              </w:rPr>
              <w:t>Составление кластера</w:t>
            </w:r>
          </w:p>
          <w:p w14:paraId="4918A717" w14:textId="77777777" w:rsidR="000938EA" w:rsidRPr="000938EA" w:rsidRDefault="000938EA" w:rsidP="000938EA">
            <w:pPr>
              <w:spacing w:after="0" w:line="240" w:lineRule="auto"/>
              <w:rPr>
                <w:rFonts w:ascii="Times New Roman" w:eastAsia="Calibri" w:hAnsi="Times New Roman" w:cs="Times New Roman"/>
                <w:sz w:val="24"/>
                <w:szCs w:val="24"/>
                <w:shd w:val="clear" w:color="auto" w:fill="FFFFFF"/>
              </w:rPr>
            </w:pPr>
            <w:r w:rsidRPr="000938EA">
              <w:rPr>
                <w:rFonts w:ascii="Times New Roman" w:eastAsia="Times New Roman" w:hAnsi="Times New Roman" w:cs="Times New Roman"/>
                <w:i/>
                <w:iCs/>
                <w:color w:val="000000"/>
                <w:sz w:val="24"/>
                <w:szCs w:val="24"/>
                <w:lang w:eastAsia="ru-RU"/>
              </w:rPr>
              <w:t>Цель этапа:</w:t>
            </w:r>
            <w:r w:rsidRPr="000938EA">
              <w:rPr>
                <w:rFonts w:ascii="Times New Roman" w:eastAsia="Times New Roman" w:hAnsi="Times New Roman" w:cs="Times New Roman"/>
                <w:color w:val="000000"/>
                <w:sz w:val="24"/>
                <w:szCs w:val="24"/>
                <w:lang w:eastAsia="ru-RU"/>
              </w:rPr>
              <w:t xml:space="preserve">  </w:t>
            </w:r>
          </w:p>
          <w:p w14:paraId="51CF031B" w14:textId="77777777" w:rsidR="000938EA" w:rsidRPr="000938EA" w:rsidRDefault="000938EA" w:rsidP="000938EA">
            <w:pPr>
              <w:spacing w:after="0" w:line="240" w:lineRule="auto"/>
              <w:rPr>
                <w:rFonts w:ascii="Times New Roman" w:eastAsia="Times New Roman" w:hAnsi="Times New Roman" w:cs="Times New Roman"/>
                <w:color w:val="000000"/>
                <w:sz w:val="24"/>
                <w:szCs w:val="24"/>
                <w:lang w:eastAsia="ru-RU"/>
              </w:rPr>
            </w:pPr>
            <w:proofErr w:type="gramStart"/>
            <w:r w:rsidRPr="000938EA">
              <w:rPr>
                <w:rFonts w:ascii="Times New Roman" w:eastAsia="Times New Roman" w:hAnsi="Times New Roman" w:cs="Times New Roman"/>
                <w:color w:val="00000A"/>
                <w:sz w:val="24"/>
                <w:szCs w:val="24"/>
                <w:lang w:eastAsia="ru-RU"/>
              </w:rPr>
              <w:t xml:space="preserve">Сформировать  </w:t>
            </w:r>
            <w:r w:rsidRPr="000938EA">
              <w:rPr>
                <w:rFonts w:ascii="Times New Roman" w:eastAsia="Calibri" w:hAnsi="Times New Roman" w:cs="Times New Roman"/>
                <w:color w:val="111115"/>
                <w:sz w:val="24"/>
                <w:szCs w:val="24"/>
                <w:shd w:val="clear" w:color="auto" w:fill="FFFFFF"/>
              </w:rPr>
              <w:t>представление</w:t>
            </w:r>
            <w:proofErr w:type="gramEnd"/>
            <w:r w:rsidRPr="000938EA">
              <w:rPr>
                <w:rFonts w:ascii="Times New Roman" w:eastAsia="Calibri" w:hAnsi="Times New Roman" w:cs="Times New Roman"/>
                <w:color w:val="111115"/>
                <w:sz w:val="24"/>
                <w:szCs w:val="24"/>
                <w:shd w:val="clear" w:color="auto" w:fill="FFFFFF"/>
              </w:rPr>
              <w:t xml:space="preserve"> о том, каким средством  выразительности представлено вступление поэмы</w:t>
            </w:r>
          </w:p>
          <w:p w14:paraId="0DB71647" w14:textId="77777777" w:rsidR="000938EA" w:rsidRPr="000938EA" w:rsidRDefault="000938EA" w:rsidP="000938EA">
            <w:pPr>
              <w:spacing w:after="0" w:line="240" w:lineRule="auto"/>
              <w:rPr>
                <w:rFonts w:ascii="Times New Roman" w:eastAsia="Calibri" w:hAnsi="Times New Roman" w:cs="Times New Roman"/>
                <w:b/>
                <w:bCs/>
                <w:sz w:val="24"/>
                <w:szCs w:val="24"/>
                <w:shd w:val="clear" w:color="auto" w:fill="FFFFFF"/>
              </w:rPr>
            </w:pPr>
            <w:r w:rsidRPr="000938EA">
              <w:rPr>
                <w:rFonts w:ascii="Times New Roman" w:eastAsia="Calibri" w:hAnsi="Times New Roman" w:cs="Times New Roman"/>
                <w:b/>
                <w:bCs/>
                <w:sz w:val="24"/>
                <w:szCs w:val="24"/>
                <w:shd w:val="clear" w:color="auto" w:fill="FFFFFF"/>
              </w:rPr>
              <w:lastRenderedPageBreak/>
              <w:t xml:space="preserve"> </w:t>
            </w:r>
          </w:p>
          <w:p w14:paraId="43DE51BF" w14:textId="77777777" w:rsidR="000938EA" w:rsidRPr="000938EA" w:rsidRDefault="000938EA" w:rsidP="000938EA">
            <w:pPr>
              <w:spacing w:after="0" w:line="240" w:lineRule="auto"/>
              <w:rPr>
                <w:rFonts w:ascii="Times New Roman" w:eastAsia="Calibri" w:hAnsi="Times New Roman" w:cs="Times New Roman"/>
                <w:b/>
                <w:bCs/>
                <w:sz w:val="24"/>
                <w:szCs w:val="24"/>
                <w:shd w:val="clear" w:color="auto" w:fill="FFFFFF"/>
              </w:rPr>
            </w:pPr>
          </w:p>
        </w:tc>
        <w:tc>
          <w:tcPr>
            <w:tcW w:w="4054" w:type="dxa"/>
          </w:tcPr>
          <w:p w14:paraId="42F2EFD1" w14:textId="77777777" w:rsidR="000938EA" w:rsidRPr="000938EA" w:rsidRDefault="000938EA" w:rsidP="000938EA">
            <w:pPr>
              <w:spacing w:after="0" w:line="240" w:lineRule="auto"/>
              <w:rPr>
                <w:rFonts w:ascii="Times New Roman" w:eastAsia="Calibri" w:hAnsi="Times New Roman" w:cs="Times New Roman"/>
                <w:sz w:val="24"/>
                <w:szCs w:val="24"/>
              </w:rPr>
            </w:pPr>
            <w:r w:rsidRPr="000938EA">
              <w:rPr>
                <w:rFonts w:ascii="Times New Roman" w:eastAsia="Calibri" w:hAnsi="Times New Roman" w:cs="Times New Roman"/>
                <w:sz w:val="24"/>
                <w:szCs w:val="24"/>
              </w:rPr>
              <w:lastRenderedPageBreak/>
              <w:t xml:space="preserve"> </w:t>
            </w:r>
            <w:r w:rsidRPr="000938EA">
              <w:rPr>
                <w:rFonts w:ascii="Times New Roman" w:eastAsia="Times New Roman" w:hAnsi="Times New Roman" w:cs="Times New Roman"/>
                <w:color w:val="000000"/>
                <w:sz w:val="24"/>
                <w:szCs w:val="24"/>
                <w:lang w:eastAsia="ru-RU"/>
              </w:rPr>
              <w:t xml:space="preserve">  </w:t>
            </w:r>
            <w:r w:rsidRPr="000938EA">
              <w:rPr>
                <w:rFonts w:ascii="Times New Roman" w:eastAsia="Times New Roman" w:hAnsi="Times New Roman" w:cs="Times New Roman"/>
                <w:color w:val="00000A"/>
                <w:sz w:val="24"/>
                <w:szCs w:val="24"/>
                <w:lang w:eastAsia="ru-RU"/>
              </w:rPr>
              <w:t> </w:t>
            </w:r>
            <w:r w:rsidRPr="000938EA">
              <w:rPr>
                <w:rFonts w:ascii="Times New Roman" w:eastAsia="Calibri" w:hAnsi="Times New Roman" w:cs="Times New Roman"/>
                <w:color w:val="111115"/>
                <w:sz w:val="24"/>
                <w:szCs w:val="24"/>
                <w:shd w:val="clear" w:color="auto" w:fill="FFFFFF"/>
              </w:rPr>
              <w:t>Даёт пояснения. Организует работу по выполнению упражнения.</w:t>
            </w:r>
          </w:p>
        </w:tc>
        <w:tc>
          <w:tcPr>
            <w:tcW w:w="3949" w:type="dxa"/>
          </w:tcPr>
          <w:p w14:paraId="7CE7002F" w14:textId="77777777" w:rsidR="000938EA" w:rsidRPr="000938EA" w:rsidRDefault="000938EA" w:rsidP="000938EA">
            <w:pPr>
              <w:spacing w:after="0" w:line="240" w:lineRule="auto"/>
              <w:rPr>
                <w:rFonts w:ascii="Times New Roman" w:eastAsia="Times New Roman" w:hAnsi="Times New Roman" w:cs="Times New Roman"/>
                <w:color w:val="000000"/>
                <w:sz w:val="24"/>
                <w:szCs w:val="24"/>
                <w:lang w:eastAsia="ru-RU"/>
              </w:rPr>
            </w:pPr>
            <w:r w:rsidRPr="000938EA">
              <w:rPr>
                <w:rFonts w:ascii="Times New Roman" w:eastAsia="Calibri" w:hAnsi="Times New Roman" w:cs="Times New Roman"/>
                <w:bCs/>
                <w:color w:val="000000"/>
                <w:sz w:val="24"/>
                <w:szCs w:val="24"/>
                <w:lang w:eastAsia="ru-RU"/>
              </w:rPr>
              <w:t xml:space="preserve"> </w:t>
            </w:r>
            <w:r w:rsidRPr="000938EA">
              <w:rPr>
                <w:rFonts w:ascii="Times New Roman" w:eastAsia="Times New Roman" w:hAnsi="Times New Roman" w:cs="Times New Roman"/>
                <w:color w:val="000000"/>
                <w:sz w:val="24"/>
                <w:szCs w:val="24"/>
                <w:lang w:eastAsia="ru-RU"/>
              </w:rPr>
              <w:t xml:space="preserve">  </w:t>
            </w:r>
            <w:proofErr w:type="gramStart"/>
            <w:r w:rsidRPr="000938EA">
              <w:rPr>
                <w:rFonts w:ascii="Times New Roman" w:eastAsia="Calibri" w:hAnsi="Times New Roman" w:cs="Times New Roman"/>
                <w:color w:val="111115"/>
                <w:sz w:val="24"/>
                <w:szCs w:val="24"/>
                <w:shd w:val="clear" w:color="auto" w:fill="FFFFFF"/>
              </w:rPr>
              <w:t>Составляют  кластер</w:t>
            </w:r>
            <w:proofErr w:type="gramEnd"/>
            <w:r w:rsidRPr="000938EA">
              <w:rPr>
                <w:rFonts w:ascii="Times New Roman" w:eastAsia="Calibri" w:hAnsi="Times New Roman" w:cs="Times New Roman"/>
                <w:color w:val="111115"/>
                <w:sz w:val="24"/>
                <w:szCs w:val="24"/>
                <w:shd w:val="clear" w:color="auto" w:fill="FFFFFF"/>
              </w:rPr>
              <w:t xml:space="preserve"> с использованием ключевых слов</w:t>
            </w:r>
          </w:p>
          <w:p w14:paraId="44FF146B" w14:textId="77777777" w:rsidR="000938EA" w:rsidRPr="000938EA" w:rsidRDefault="000938EA" w:rsidP="000938EA">
            <w:pPr>
              <w:spacing w:after="0" w:line="240" w:lineRule="auto"/>
              <w:rPr>
                <w:rFonts w:ascii="Times New Roman" w:eastAsia="Calibri" w:hAnsi="Times New Roman" w:cs="Times New Roman"/>
                <w:bCs/>
                <w:color w:val="000000"/>
                <w:sz w:val="24"/>
                <w:szCs w:val="24"/>
                <w:lang w:eastAsia="ru-RU"/>
              </w:rPr>
            </w:pPr>
            <w:r w:rsidRPr="000938EA">
              <w:rPr>
                <w:rFonts w:ascii="Times New Roman" w:eastAsia="Calibri" w:hAnsi="Times New Roman" w:cs="Times New Roman"/>
                <w:color w:val="111115"/>
                <w:sz w:val="24"/>
                <w:szCs w:val="24"/>
                <w:shd w:val="clear" w:color="auto" w:fill="FFFFFF"/>
              </w:rPr>
              <w:t>Располагают на магнитной доске цитаты из текста, комментируя свой выбор</w:t>
            </w:r>
          </w:p>
        </w:tc>
        <w:tc>
          <w:tcPr>
            <w:tcW w:w="3575" w:type="dxa"/>
          </w:tcPr>
          <w:p w14:paraId="08BF24C4" w14:textId="77777777" w:rsidR="000938EA" w:rsidRPr="000938EA" w:rsidRDefault="000938EA" w:rsidP="000938EA">
            <w:pPr>
              <w:spacing w:after="0" w:line="240" w:lineRule="auto"/>
              <w:rPr>
                <w:rFonts w:ascii="Times New Roman" w:eastAsia="Calibri" w:hAnsi="Times New Roman" w:cs="Times New Roman"/>
                <w:bCs/>
                <w:color w:val="000000"/>
                <w:sz w:val="24"/>
                <w:szCs w:val="24"/>
                <w:lang w:eastAsia="ru-RU"/>
              </w:rPr>
            </w:pPr>
            <w:r w:rsidRPr="000938EA">
              <w:rPr>
                <w:rFonts w:ascii="Times New Roman" w:eastAsia="Times New Roman" w:hAnsi="Times New Roman" w:cs="Times New Roman"/>
                <w:b/>
                <w:bCs/>
                <w:color w:val="000000"/>
                <w:sz w:val="24"/>
                <w:szCs w:val="24"/>
                <w:lang w:eastAsia="ru-RU"/>
              </w:rPr>
              <w:t xml:space="preserve"> </w:t>
            </w:r>
            <w:r w:rsidRPr="000938EA">
              <w:rPr>
                <w:rFonts w:ascii="Times New Roman" w:eastAsia="Times New Roman" w:hAnsi="Times New Roman" w:cs="Times New Roman"/>
                <w:bCs/>
                <w:color w:val="000000"/>
                <w:sz w:val="24"/>
                <w:szCs w:val="24"/>
                <w:lang w:eastAsia="ru-RU"/>
              </w:rPr>
              <w:t xml:space="preserve">Письменный опрос </w:t>
            </w:r>
          </w:p>
        </w:tc>
      </w:tr>
      <w:tr w:rsidR="000938EA" w:rsidRPr="000938EA" w14:paraId="78701AD8" w14:textId="77777777" w:rsidTr="0010422D">
        <w:trPr>
          <w:trHeight w:val="991"/>
          <w:jc w:val="center"/>
        </w:trPr>
        <w:tc>
          <w:tcPr>
            <w:tcW w:w="2399" w:type="dxa"/>
          </w:tcPr>
          <w:p w14:paraId="10218E9E" w14:textId="77777777" w:rsidR="000938EA" w:rsidRPr="000938EA" w:rsidRDefault="000938EA" w:rsidP="000938EA">
            <w:pPr>
              <w:spacing w:after="0" w:line="240" w:lineRule="auto"/>
              <w:rPr>
                <w:rFonts w:ascii="Times New Roman" w:eastAsia="Times New Roman" w:hAnsi="Times New Roman" w:cs="Times New Roman"/>
                <w:color w:val="00000A"/>
                <w:sz w:val="24"/>
                <w:szCs w:val="24"/>
                <w:lang w:eastAsia="ru-RU"/>
              </w:rPr>
            </w:pPr>
            <w:r w:rsidRPr="000938EA">
              <w:rPr>
                <w:rFonts w:ascii="Times New Roman" w:eastAsia="Calibri" w:hAnsi="Times New Roman" w:cs="Times New Roman"/>
                <w:b/>
                <w:bCs/>
                <w:sz w:val="24"/>
                <w:szCs w:val="24"/>
                <w:shd w:val="clear" w:color="auto" w:fill="FFFFFF"/>
              </w:rPr>
              <w:t xml:space="preserve"> </w:t>
            </w:r>
            <w:r w:rsidRPr="000938EA">
              <w:rPr>
                <w:rFonts w:ascii="Times New Roman" w:eastAsia="Times New Roman" w:hAnsi="Times New Roman" w:cs="Times New Roman"/>
                <w:b/>
                <w:bCs/>
                <w:color w:val="000000"/>
                <w:sz w:val="24"/>
                <w:szCs w:val="24"/>
                <w:lang w:eastAsia="ru-RU"/>
              </w:rPr>
              <w:t xml:space="preserve">6. </w:t>
            </w:r>
            <w:r w:rsidRPr="000938EA">
              <w:rPr>
                <w:rFonts w:ascii="Times New Roman" w:eastAsia="Times New Roman" w:hAnsi="Times New Roman" w:cs="Times New Roman"/>
                <w:color w:val="00000A"/>
                <w:sz w:val="24"/>
                <w:szCs w:val="24"/>
                <w:lang w:eastAsia="ru-RU"/>
              </w:rPr>
              <w:t xml:space="preserve">Изучение новой темы.  </w:t>
            </w:r>
          </w:p>
          <w:p w14:paraId="726907E1" w14:textId="77777777" w:rsidR="000938EA" w:rsidRPr="000938EA" w:rsidRDefault="000938EA" w:rsidP="000938EA">
            <w:pPr>
              <w:spacing w:after="0" w:line="240" w:lineRule="auto"/>
              <w:rPr>
                <w:rFonts w:ascii="Times New Roman" w:eastAsia="Times New Roman" w:hAnsi="Times New Roman" w:cs="Times New Roman"/>
                <w:color w:val="000000"/>
                <w:sz w:val="24"/>
                <w:szCs w:val="24"/>
                <w:lang w:eastAsia="ru-RU"/>
              </w:rPr>
            </w:pPr>
            <w:r w:rsidRPr="000938EA">
              <w:rPr>
                <w:rFonts w:ascii="Times New Roman" w:eastAsia="Calibri" w:hAnsi="Times New Roman" w:cs="Times New Roman"/>
                <w:color w:val="111115"/>
                <w:sz w:val="24"/>
                <w:szCs w:val="24"/>
                <w:bdr w:val="none" w:sz="0" w:space="0" w:color="auto" w:frame="1"/>
                <w:shd w:val="clear" w:color="auto" w:fill="FFFFFF"/>
              </w:rPr>
              <w:t>Беседа об отношении А. Пушкина к Петру I</w:t>
            </w:r>
          </w:p>
          <w:p w14:paraId="426043B1" w14:textId="77777777" w:rsidR="000938EA" w:rsidRPr="000938EA" w:rsidRDefault="000938EA" w:rsidP="000938EA">
            <w:pPr>
              <w:spacing w:after="0" w:line="240" w:lineRule="auto"/>
              <w:rPr>
                <w:rFonts w:ascii="Times New Roman" w:eastAsia="Calibri" w:hAnsi="Times New Roman" w:cs="Times New Roman"/>
                <w:bCs/>
                <w:sz w:val="24"/>
                <w:szCs w:val="24"/>
                <w:shd w:val="clear" w:color="auto" w:fill="FFFFFF"/>
              </w:rPr>
            </w:pPr>
            <w:r w:rsidRPr="000938EA">
              <w:rPr>
                <w:rFonts w:ascii="Times New Roman" w:eastAsia="Times New Roman" w:hAnsi="Times New Roman" w:cs="Times New Roman"/>
                <w:color w:val="000000"/>
                <w:sz w:val="24"/>
                <w:szCs w:val="24"/>
                <w:lang w:eastAsia="ru-RU"/>
              </w:rPr>
              <w:t xml:space="preserve">Цель этапа:  </w:t>
            </w:r>
          </w:p>
          <w:p w14:paraId="0211A802" w14:textId="77777777" w:rsidR="000938EA" w:rsidRPr="000938EA" w:rsidRDefault="000938EA" w:rsidP="000938EA">
            <w:pPr>
              <w:spacing w:after="0" w:line="240" w:lineRule="auto"/>
              <w:rPr>
                <w:rFonts w:ascii="Times New Roman" w:eastAsia="Calibri" w:hAnsi="Times New Roman" w:cs="Times New Roman"/>
                <w:bCs/>
                <w:sz w:val="24"/>
                <w:szCs w:val="24"/>
                <w:shd w:val="clear" w:color="auto" w:fill="FFFFFF"/>
              </w:rPr>
            </w:pPr>
            <w:r w:rsidRPr="000938EA">
              <w:rPr>
                <w:rFonts w:ascii="Times New Roman" w:eastAsia="Times New Roman" w:hAnsi="Times New Roman" w:cs="Times New Roman"/>
                <w:color w:val="00000A"/>
                <w:sz w:val="24"/>
                <w:szCs w:val="24"/>
                <w:lang w:eastAsia="ru-RU"/>
              </w:rPr>
              <w:t xml:space="preserve">Способствовать формированию  </w:t>
            </w:r>
          </w:p>
          <w:p w14:paraId="7A670BDF" w14:textId="77777777" w:rsidR="000938EA" w:rsidRPr="000938EA" w:rsidRDefault="000938EA" w:rsidP="000938EA">
            <w:pPr>
              <w:spacing w:after="0" w:line="240" w:lineRule="auto"/>
              <w:rPr>
                <w:rFonts w:ascii="Times New Roman" w:eastAsia="Calibri" w:hAnsi="Times New Roman" w:cs="Times New Roman"/>
                <w:bCs/>
                <w:sz w:val="24"/>
                <w:szCs w:val="24"/>
                <w:shd w:val="clear" w:color="auto" w:fill="FFFFFF"/>
              </w:rPr>
            </w:pPr>
            <w:r w:rsidRPr="000938EA">
              <w:rPr>
                <w:rFonts w:ascii="Times New Roman" w:eastAsia="Calibri" w:hAnsi="Times New Roman" w:cs="Times New Roman"/>
                <w:color w:val="111115"/>
                <w:sz w:val="24"/>
                <w:szCs w:val="24"/>
                <w:bdr w:val="none" w:sz="0" w:space="0" w:color="auto" w:frame="1"/>
                <w:shd w:val="clear" w:color="auto" w:fill="FFFFFF"/>
              </w:rPr>
              <w:t>понятия у учащихся, что восхищает Пушкина в Петре I.</w:t>
            </w:r>
          </w:p>
          <w:p w14:paraId="5E3F5E3A" w14:textId="77777777" w:rsidR="000938EA" w:rsidRPr="000938EA" w:rsidRDefault="000938EA" w:rsidP="000938EA">
            <w:pPr>
              <w:spacing w:after="0" w:line="240" w:lineRule="auto"/>
              <w:rPr>
                <w:rFonts w:ascii="Times New Roman" w:eastAsia="Calibri" w:hAnsi="Times New Roman" w:cs="Times New Roman"/>
                <w:bCs/>
                <w:sz w:val="24"/>
                <w:szCs w:val="24"/>
                <w:shd w:val="clear" w:color="auto" w:fill="FFFFFF"/>
              </w:rPr>
            </w:pPr>
          </w:p>
          <w:p w14:paraId="400EBD59" w14:textId="77777777" w:rsidR="000938EA" w:rsidRPr="000938EA" w:rsidRDefault="000938EA" w:rsidP="000938EA">
            <w:pPr>
              <w:spacing w:after="0" w:line="240" w:lineRule="auto"/>
              <w:rPr>
                <w:rFonts w:ascii="Times New Roman" w:eastAsia="Calibri" w:hAnsi="Times New Roman" w:cs="Times New Roman"/>
                <w:bCs/>
                <w:sz w:val="24"/>
                <w:szCs w:val="24"/>
                <w:shd w:val="clear" w:color="auto" w:fill="FFFFFF"/>
              </w:rPr>
            </w:pPr>
          </w:p>
          <w:p w14:paraId="1082D6DA" w14:textId="77777777" w:rsidR="000938EA" w:rsidRPr="000938EA" w:rsidRDefault="000938EA" w:rsidP="000938EA">
            <w:pPr>
              <w:spacing w:after="0" w:line="240" w:lineRule="auto"/>
              <w:rPr>
                <w:rFonts w:ascii="Times New Roman" w:eastAsia="Calibri" w:hAnsi="Times New Roman" w:cs="Times New Roman"/>
                <w:bCs/>
                <w:sz w:val="24"/>
                <w:szCs w:val="24"/>
                <w:shd w:val="clear" w:color="auto" w:fill="FFFFFF"/>
              </w:rPr>
            </w:pPr>
          </w:p>
          <w:p w14:paraId="067922AB" w14:textId="77777777" w:rsidR="000938EA" w:rsidRPr="000938EA" w:rsidRDefault="000938EA" w:rsidP="000938EA">
            <w:pPr>
              <w:spacing w:after="0" w:line="240" w:lineRule="auto"/>
              <w:rPr>
                <w:rFonts w:ascii="Times New Roman" w:eastAsia="Calibri" w:hAnsi="Times New Roman" w:cs="Times New Roman"/>
                <w:bCs/>
                <w:sz w:val="24"/>
                <w:szCs w:val="24"/>
                <w:shd w:val="clear" w:color="auto" w:fill="FFFFFF"/>
              </w:rPr>
            </w:pPr>
          </w:p>
          <w:p w14:paraId="7033B9CF" w14:textId="77777777" w:rsidR="000938EA" w:rsidRPr="000938EA" w:rsidRDefault="000938EA" w:rsidP="000938EA">
            <w:pPr>
              <w:spacing w:after="0" w:line="240" w:lineRule="auto"/>
              <w:rPr>
                <w:rFonts w:ascii="Times New Roman" w:eastAsia="Calibri" w:hAnsi="Times New Roman" w:cs="Times New Roman"/>
                <w:bCs/>
                <w:sz w:val="24"/>
                <w:szCs w:val="24"/>
                <w:shd w:val="clear" w:color="auto" w:fill="FFFFFF"/>
              </w:rPr>
            </w:pPr>
          </w:p>
          <w:p w14:paraId="0B6C232D" w14:textId="77777777" w:rsidR="000938EA" w:rsidRPr="000938EA" w:rsidRDefault="000938EA" w:rsidP="000938EA">
            <w:pPr>
              <w:spacing w:after="0" w:line="240" w:lineRule="auto"/>
              <w:rPr>
                <w:rFonts w:ascii="Times New Roman" w:eastAsia="Calibri" w:hAnsi="Times New Roman" w:cs="Times New Roman"/>
                <w:bCs/>
                <w:sz w:val="24"/>
                <w:szCs w:val="24"/>
                <w:shd w:val="clear" w:color="auto" w:fill="FFFFFF"/>
              </w:rPr>
            </w:pPr>
          </w:p>
          <w:p w14:paraId="4E8E3B41" w14:textId="77777777" w:rsidR="000938EA" w:rsidRPr="000938EA" w:rsidRDefault="000938EA" w:rsidP="000938EA">
            <w:pPr>
              <w:spacing w:after="0" w:line="240" w:lineRule="auto"/>
              <w:rPr>
                <w:rFonts w:ascii="Times New Roman" w:eastAsia="Calibri" w:hAnsi="Times New Roman" w:cs="Times New Roman"/>
                <w:bCs/>
                <w:sz w:val="24"/>
                <w:szCs w:val="24"/>
                <w:shd w:val="clear" w:color="auto" w:fill="FFFFFF"/>
              </w:rPr>
            </w:pPr>
          </w:p>
          <w:p w14:paraId="41841883" w14:textId="77777777" w:rsidR="000938EA" w:rsidRPr="000938EA" w:rsidRDefault="000938EA" w:rsidP="000938EA">
            <w:pPr>
              <w:spacing w:after="0" w:line="240" w:lineRule="auto"/>
              <w:rPr>
                <w:rFonts w:ascii="Times New Roman" w:eastAsia="Calibri" w:hAnsi="Times New Roman" w:cs="Times New Roman"/>
                <w:b/>
                <w:bCs/>
                <w:sz w:val="24"/>
                <w:szCs w:val="24"/>
                <w:shd w:val="clear" w:color="auto" w:fill="FFFFFF"/>
              </w:rPr>
            </w:pPr>
          </w:p>
        </w:tc>
        <w:tc>
          <w:tcPr>
            <w:tcW w:w="4054" w:type="dxa"/>
          </w:tcPr>
          <w:p w14:paraId="03AD22A6" w14:textId="77777777" w:rsidR="000938EA" w:rsidRPr="000938EA" w:rsidRDefault="000938EA" w:rsidP="000938EA">
            <w:pPr>
              <w:spacing w:after="0" w:line="240" w:lineRule="auto"/>
              <w:rPr>
                <w:rFonts w:ascii="Times New Roman" w:eastAsia="Calibri" w:hAnsi="Times New Roman" w:cs="Times New Roman"/>
                <w:sz w:val="24"/>
                <w:szCs w:val="24"/>
              </w:rPr>
            </w:pPr>
            <w:r w:rsidRPr="000938EA">
              <w:rPr>
                <w:rFonts w:ascii="Times New Roman" w:eastAsia="Calibri" w:hAnsi="Times New Roman" w:cs="Times New Roman"/>
                <w:color w:val="111115"/>
                <w:sz w:val="24"/>
                <w:szCs w:val="24"/>
                <w:bdr w:val="none" w:sz="0" w:space="0" w:color="auto" w:frame="1"/>
                <w:shd w:val="clear" w:color="auto" w:fill="FFFFFF"/>
              </w:rPr>
              <w:t xml:space="preserve"> </w:t>
            </w:r>
            <w:r w:rsidRPr="000938EA">
              <w:rPr>
                <w:rFonts w:ascii="Times New Roman" w:eastAsia="Calibri" w:hAnsi="Times New Roman" w:cs="Times New Roman"/>
                <w:color w:val="111115"/>
                <w:sz w:val="24"/>
                <w:szCs w:val="24"/>
                <w:shd w:val="clear" w:color="auto" w:fill="FFFFFF"/>
              </w:rPr>
              <w:t>Создаёт эмоциональный настрой. Организует коллективную работу.</w:t>
            </w:r>
          </w:p>
        </w:tc>
        <w:tc>
          <w:tcPr>
            <w:tcW w:w="3949" w:type="dxa"/>
          </w:tcPr>
          <w:p w14:paraId="2416F19B" w14:textId="77777777" w:rsidR="000938EA" w:rsidRPr="000938EA" w:rsidRDefault="000938EA" w:rsidP="000938EA">
            <w:pPr>
              <w:spacing w:after="0" w:line="240" w:lineRule="auto"/>
              <w:rPr>
                <w:rFonts w:ascii="Times New Roman" w:eastAsia="Calibri" w:hAnsi="Times New Roman" w:cs="Times New Roman"/>
                <w:bCs/>
                <w:color w:val="000000"/>
                <w:sz w:val="24"/>
                <w:szCs w:val="24"/>
                <w:lang w:eastAsia="ru-RU"/>
              </w:rPr>
            </w:pPr>
            <w:r w:rsidRPr="000938EA">
              <w:rPr>
                <w:rFonts w:ascii="Times New Roman" w:eastAsia="Calibri" w:hAnsi="Times New Roman" w:cs="Times New Roman"/>
                <w:bCs/>
                <w:color w:val="000000"/>
                <w:sz w:val="24"/>
                <w:szCs w:val="24"/>
                <w:lang w:eastAsia="ru-RU"/>
              </w:rPr>
              <w:t xml:space="preserve"> </w:t>
            </w:r>
            <w:r w:rsidRPr="000938EA">
              <w:rPr>
                <w:rFonts w:ascii="Times New Roman" w:eastAsia="Times New Roman" w:hAnsi="Times New Roman" w:cs="Times New Roman"/>
                <w:color w:val="000000"/>
                <w:sz w:val="24"/>
                <w:szCs w:val="24"/>
                <w:lang w:eastAsia="ru-RU"/>
              </w:rPr>
              <w:t xml:space="preserve"> </w:t>
            </w:r>
            <w:r w:rsidRPr="000938EA">
              <w:rPr>
                <w:rFonts w:ascii="Times New Roman" w:eastAsia="Calibri" w:hAnsi="Times New Roman" w:cs="Times New Roman"/>
                <w:color w:val="111115"/>
                <w:sz w:val="24"/>
                <w:szCs w:val="24"/>
                <w:bdr w:val="none" w:sz="0" w:space="0" w:color="auto" w:frame="1"/>
                <w:shd w:val="clear" w:color="auto" w:fill="FFFFFF"/>
              </w:rPr>
              <w:t>Участвуют в беседе, работают с фрагментами текста, выписывают цитаты, зачитывают их вслух.</w:t>
            </w:r>
            <w:r w:rsidRPr="000938EA">
              <w:rPr>
                <w:rFonts w:ascii="Times New Roman" w:eastAsia="Times New Roman" w:hAnsi="Times New Roman" w:cs="Times New Roman"/>
                <w:color w:val="00000A"/>
                <w:sz w:val="24"/>
                <w:szCs w:val="24"/>
                <w:lang w:eastAsia="ru-RU"/>
              </w:rPr>
              <w:t xml:space="preserve"> </w:t>
            </w:r>
          </w:p>
        </w:tc>
        <w:tc>
          <w:tcPr>
            <w:tcW w:w="3575" w:type="dxa"/>
          </w:tcPr>
          <w:p w14:paraId="1F3F7CBC" w14:textId="77777777" w:rsidR="000938EA" w:rsidRPr="000938EA" w:rsidRDefault="000938EA" w:rsidP="000938EA">
            <w:pPr>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b/>
                <w:bCs/>
                <w:color w:val="000000"/>
                <w:sz w:val="24"/>
                <w:szCs w:val="24"/>
                <w:lang w:eastAsia="ru-RU"/>
              </w:rPr>
              <w:t xml:space="preserve"> </w:t>
            </w:r>
            <w:r w:rsidRPr="000938EA">
              <w:rPr>
                <w:rFonts w:ascii="Times New Roman" w:eastAsia="Times New Roman" w:hAnsi="Times New Roman" w:cs="Times New Roman"/>
                <w:color w:val="000000"/>
                <w:sz w:val="24"/>
                <w:szCs w:val="24"/>
                <w:lang w:eastAsia="ru-RU"/>
              </w:rPr>
              <w:t xml:space="preserve">  Фронтальный/ устный опрос</w:t>
            </w:r>
          </w:p>
          <w:p w14:paraId="61A0FF54" w14:textId="77777777" w:rsidR="000938EA" w:rsidRPr="000938EA" w:rsidRDefault="000938EA" w:rsidP="000938EA">
            <w:pPr>
              <w:spacing w:after="0" w:line="240" w:lineRule="auto"/>
              <w:rPr>
                <w:rFonts w:ascii="Times New Roman" w:eastAsia="Calibri" w:hAnsi="Times New Roman" w:cs="Times New Roman"/>
                <w:b/>
                <w:sz w:val="24"/>
                <w:szCs w:val="24"/>
                <w:shd w:val="clear" w:color="auto" w:fill="FFFFFF"/>
                <w:lang w:eastAsia="ru-RU"/>
              </w:rPr>
            </w:pPr>
          </w:p>
        </w:tc>
      </w:tr>
      <w:tr w:rsidR="000938EA" w:rsidRPr="000938EA" w14:paraId="5AFB4395" w14:textId="77777777" w:rsidTr="0010422D">
        <w:trPr>
          <w:jc w:val="center"/>
        </w:trPr>
        <w:tc>
          <w:tcPr>
            <w:tcW w:w="2399" w:type="dxa"/>
          </w:tcPr>
          <w:p w14:paraId="7FC2CECB" w14:textId="77777777" w:rsidR="000938EA" w:rsidRPr="000938EA" w:rsidRDefault="000938EA" w:rsidP="000938EA">
            <w:pPr>
              <w:spacing w:after="0" w:line="240" w:lineRule="auto"/>
              <w:rPr>
                <w:rFonts w:ascii="Times New Roman" w:eastAsia="Times New Roman" w:hAnsi="Times New Roman" w:cs="Times New Roman"/>
                <w:color w:val="00000A"/>
                <w:sz w:val="24"/>
                <w:szCs w:val="24"/>
                <w:lang w:eastAsia="ru-RU"/>
              </w:rPr>
            </w:pPr>
            <w:r w:rsidRPr="000938EA">
              <w:rPr>
                <w:rFonts w:ascii="Times New Roman" w:eastAsia="Times New Roman" w:hAnsi="Times New Roman" w:cs="Times New Roman"/>
                <w:b/>
                <w:bCs/>
                <w:color w:val="000000"/>
                <w:sz w:val="24"/>
                <w:szCs w:val="24"/>
                <w:lang w:eastAsia="ru-RU"/>
              </w:rPr>
              <w:t>7.</w:t>
            </w:r>
            <w:r w:rsidRPr="000938EA">
              <w:rPr>
                <w:rFonts w:ascii="Times New Roman" w:eastAsia="Times New Roman" w:hAnsi="Times New Roman" w:cs="Times New Roman"/>
                <w:color w:val="00000A"/>
                <w:sz w:val="24"/>
                <w:szCs w:val="24"/>
                <w:lang w:eastAsia="ru-RU"/>
              </w:rPr>
              <w:t xml:space="preserve"> Изучение новой темы.  </w:t>
            </w:r>
          </w:p>
          <w:p w14:paraId="6F844B89" w14:textId="77777777" w:rsidR="000938EA" w:rsidRPr="000938EA" w:rsidRDefault="000938EA" w:rsidP="000938EA">
            <w:pPr>
              <w:spacing w:after="0" w:line="240" w:lineRule="auto"/>
              <w:rPr>
                <w:rFonts w:ascii="Times New Roman" w:eastAsia="Times New Roman" w:hAnsi="Times New Roman" w:cs="Times New Roman"/>
                <w:color w:val="000000"/>
                <w:sz w:val="24"/>
                <w:szCs w:val="24"/>
                <w:lang w:eastAsia="ru-RU"/>
              </w:rPr>
            </w:pPr>
            <w:r w:rsidRPr="000938EA">
              <w:rPr>
                <w:rFonts w:ascii="Times New Roman" w:eastAsia="Calibri" w:hAnsi="Times New Roman" w:cs="Times New Roman"/>
                <w:color w:val="111115"/>
                <w:sz w:val="24"/>
                <w:szCs w:val="24"/>
                <w:shd w:val="clear" w:color="auto" w:fill="FFFFFF"/>
              </w:rPr>
              <w:t>Просмотр презентации. Самостоятельное заполнение таблицы</w:t>
            </w:r>
          </w:p>
          <w:p w14:paraId="4152C878" w14:textId="77777777" w:rsidR="000938EA" w:rsidRPr="000938EA" w:rsidRDefault="000938EA" w:rsidP="000938EA">
            <w:pPr>
              <w:spacing w:after="0" w:line="240" w:lineRule="auto"/>
              <w:ind w:firstLine="142"/>
              <w:rPr>
                <w:rFonts w:ascii="Times New Roman" w:eastAsia="Calibri" w:hAnsi="Times New Roman" w:cs="Times New Roman"/>
                <w:b/>
                <w:sz w:val="24"/>
                <w:szCs w:val="24"/>
                <w:shd w:val="clear" w:color="auto" w:fill="FFFFFF"/>
              </w:rPr>
            </w:pPr>
            <w:r w:rsidRPr="000938EA">
              <w:rPr>
                <w:rFonts w:ascii="Times New Roman" w:eastAsia="Times New Roman" w:hAnsi="Times New Roman" w:cs="Times New Roman"/>
                <w:i/>
                <w:iCs/>
                <w:color w:val="000000"/>
                <w:sz w:val="24"/>
                <w:szCs w:val="24"/>
                <w:lang w:eastAsia="ru-RU"/>
              </w:rPr>
              <w:t>Цель этапа</w:t>
            </w:r>
            <w:r w:rsidRPr="000938EA">
              <w:rPr>
                <w:rFonts w:ascii="Times New Roman" w:eastAsia="Times New Roman" w:hAnsi="Times New Roman" w:cs="Times New Roman"/>
                <w:color w:val="000000"/>
                <w:sz w:val="24"/>
                <w:szCs w:val="24"/>
                <w:lang w:eastAsia="ru-RU"/>
              </w:rPr>
              <w:t xml:space="preserve">:  </w:t>
            </w:r>
          </w:p>
          <w:p w14:paraId="1FE18D9F" w14:textId="77777777" w:rsidR="000938EA" w:rsidRPr="000938EA" w:rsidRDefault="000938EA" w:rsidP="000938EA">
            <w:pPr>
              <w:spacing w:after="0" w:line="240" w:lineRule="auto"/>
              <w:ind w:firstLine="142"/>
              <w:rPr>
                <w:rFonts w:ascii="Times New Roman" w:eastAsia="Calibri" w:hAnsi="Times New Roman" w:cs="Times New Roman"/>
                <w:bCs/>
                <w:sz w:val="24"/>
                <w:szCs w:val="24"/>
                <w:shd w:val="clear" w:color="auto" w:fill="FFFFFF"/>
              </w:rPr>
            </w:pPr>
            <w:r w:rsidRPr="000938EA">
              <w:rPr>
                <w:rFonts w:ascii="Times New Roman" w:eastAsia="Times New Roman" w:hAnsi="Times New Roman" w:cs="Times New Roman"/>
                <w:color w:val="00000A"/>
                <w:sz w:val="24"/>
                <w:szCs w:val="24"/>
                <w:lang w:eastAsia="ru-RU"/>
              </w:rPr>
              <w:t>Систематизировать полученные знания</w:t>
            </w:r>
          </w:p>
        </w:tc>
        <w:tc>
          <w:tcPr>
            <w:tcW w:w="4054" w:type="dxa"/>
          </w:tcPr>
          <w:p w14:paraId="2B02C110" w14:textId="77777777" w:rsidR="000938EA" w:rsidRPr="000938EA" w:rsidRDefault="000938EA" w:rsidP="000938EA">
            <w:pPr>
              <w:spacing w:after="0" w:line="240" w:lineRule="auto"/>
              <w:jc w:val="both"/>
              <w:rPr>
                <w:rFonts w:ascii="Times New Roman" w:eastAsia="Calibri" w:hAnsi="Times New Roman" w:cs="Times New Roman"/>
                <w:sz w:val="24"/>
                <w:szCs w:val="24"/>
                <w:shd w:val="clear" w:color="auto" w:fill="FFFFFF"/>
              </w:rPr>
            </w:pPr>
            <w:r w:rsidRPr="000938EA">
              <w:rPr>
                <w:rFonts w:ascii="Times New Roman" w:eastAsia="Calibri" w:hAnsi="Times New Roman" w:cs="Times New Roman"/>
                <w:sz w:val="24"/>
                <w:szCs w:val="24"/>
                <w:shd w:val="clear" w:color="auto" w:fill="FFFFFF"/>
                <w:lang w:eastAsia="ru-RU"/>
              </w:rPr>
              <w:t xml:space="preserve"> </w:t>
            </w:r>
            <w:r w:rsidRPr="000938EA">
              <w:rPr>
                <w:rFonts w:ascii="Times New Roman" w:eastAsia="Times New Roman" w:hAnsi="Times New Roman" w:cs="Times New Roman"/>
                <w:color w:val="000000"/>
                <w:sz w:val="24"/>
                <w:szCs w:val="24"/>
                <w:lang w:eastAsia="ru-RU"/>
              </w:rPr>
              <w:t xml:space="preserve"> </w:t>
            </w:r>
            <w:r w:rsidRPr="000938EA">
              <w:rPr>
                <w:rFonts w:ascii="Times New Roman" w:eastAsia="Calibri" w:hAnsi="Times New Roman" w:cs="Times New Roman"/>
                <w:color w:val="111115"/>
                <w:sz w:val="24"/>
                <w:szCs w:val="24"/>
                <w:bdr w:val="none" w:sz="0" w:space="0" w:color="auto" w:frame="1"/>
                <w:shd w:val="clear" w:color="auto" w:fill="FFFFFF"/>
              </w:rPr>
              <w:t>Задаёт вопросы, помогает понять</w:t>
            </w:r>
            <w:r w:rsidRPr="000938EA">
              <w:rPr>
                <w:rFonts w:ascii="Times New Roman" w:eastAsia="Calibri" w:hAnsi="Times New Roman" w:cs="Times New Roman"/>
                <w:color w:val="111115"/>
                <w:sz w:val="24"/>
                <w:szCs w:val="24"/>
                <w:shd w:val="clear" w:color="auto" w:fill="FFFFFF"/>
              </w:rPr>
              <w:t>:</w:t>
            </w:r>
            <w:r w:rsidRPr="000938EA">
              <w:rPr>
                <w:rFonts w:ascii="Times New Roman" w:eastAsia="Calibri" w:hAnsi="Times New Roman" w:cs="Times New Roman"/>
                <w:color w:val="111115"/>
                <w:sz w:val="24"/>
                <w:szCs w:val="24"/>
                <w:bdr w:val="none" w:sz="0" w:space="0" w:color="auto" w:frame="1"/>
                <w:shd w:val="clear" w:color="auto" w:fill="FFFFFF"/>
              </w:rPr>
              <w:t> Каким представлен Евгений и Петр1(Медный всадник)</w:t>
            </w:r>
            <w:r w:rsidRPr="000938EA">
              <w:rPr>
                <w:rFonts w:ascii="Times New Roman" w:eastAsia="Times New Roman" w:hAnsi="Times New Roman" w:cs="Times New Roman"/>
                <w:color w:val="00000A"/>
                <w:sz w:val="24"/>
                <w:szCs w:val="24"/>
                <w:lang w:eastAsia="ru-RU"/>
              </w:rPr>
              <w:t> </w:t>
            </w:r>
          </w:p>
          <w:p w14:paraId="23B55469" w14:textId="77777777" w:rsidR="000938EA" w:rsidRPr="000938EA" w:rsidRDefault="000938EA" w:rsidP="000938EA">
            <w:pPr>
              <w:spacing w:after="0" w:line="240" w:lineRule="auto"/>
              <w:rPr>
                <w:rFonts w:ascii="Times New Roman" w:eastAsia="Calibri" w:hAnsi="Times New Roman" w:cs="Times New Roman"/>
                <w:sz w:val="24"/>
                <w:szCs w:val="24"/>
              </w:rPr>
            </w:pPr>
          </w:p>
          <w:p w14:paraId="7E741290" w14:textId="77777777" w:rsidR="000938EA" w:rsidRPr="000938EA" w:rsidRDefault="000938EA" w:rsidP="000938EA">
            <w:pPr>
              <w:spacing w:after="0" w:line="240" w:lineRule="auto"/>
              <w:rPr>
                <w:rFonts w:ascii="Times New Roman" w:eastAsia="Calibri" w:hAnsi="Times New Roman" w:cs="Times New Roman"/>
                <w:sz w:val="24"/>
                <w:szCs w:val="24"/>
              </w:rPr>
            </w:pPr>
          </w:p>
          <w:p w14:paraId="45F91706" w14:textId="77777777" w:rsidR="000938EA" w:rsidRPr="000938EA" w:rsidRDefault="000938EA" w:rsidP="000938EA">
            <w:pPr>
              <w:spacing w:after="0" w:line="240" w:lineRule="auto"/>
              <w:jc w:val="right"/>
              <w:rPr>
                <w:rFonts w:ascii="Times New Roman" w:eastAsia="Calibri" w:hAnsi="Times New Roman" w:cs="Times New Roman"/>
                <w:sz w:val="24"/>
                <w:szCs w:val="24"/>
              </w:rPr>
            </w:pPr>
          </w:p>
        </w:tc>
        <w:tc>
          <w:tcPr>
            <w:tcW w:w="3949" w:type="dxa"/>
          </w:tcPr>
          <w:p w14:paraId="7FF50CA1" w14:textId="77777777" w:rsidR="000938EA" w:rsidRPr="000938EA" w:rsidRDefault="000938EA" w:rsidP="000938EA">
            <w:pPr>
              <w:spacing w:after="0" w:line="240" w:lineRule="auto"/>
              <w:rPr>
                <w:rFonts w:ascii="Times New Roman" w:eastAsia="Calibri" w:hAnsi="Times New Roman" w:cs="Times New Roman"/>
                <w:b/>
                <w:sz w:val="24"/>
                <w:szCs w:val="24"/>
                <w:shd w:val="clear" w:color="auto" w:fill="FFFFFF"/>
                <w:lang w:eastAsia="ru-RU"/>
              </w:rPr>
            </w:pPr>
            <w:r w:rsidRPr="000938EA">
              <w:rPr>
                <w:rFonts w:ascii="Times New Roman" w:eastAsia="Times New Roman" w:hAnsi="Times New Roman" w:cs="Times New Roman"/>
                <w:color w:val="000000"/>
                <w:sz w:val="24"/>
                <w:szCs w:val="24"/>
                <w:lang w:eastAsia="ru-RU"/>
              </w:rPr>
              <w:t xml:space="preserve"> </w:t>
            </w:r>
            <w:r w:rsidRPr="000938EA">
              <w:rPr>
                <w:rFonts w:ascii="Times New Roman" w:eastAsia="Calibri" w:hAnsi="Times New Roman" w:cs="Times New Roman"/>
                <w:color w:val="111115"/>
                <w:sz w:val="24"/>
                <w:szCs w:val="24"/>
                <w:shd w:val="clear" w:color="auto" w:fill="FFFFFF"/>
              </w:rPr>
              <w:t>Смотрят презентацию, дают ответы, объясняют свою позицию, ассоциации. Заполняют таблицу, сравнивают героев</w:t>
            </w:r>
          </w:p>
        </w:tc>
        <w:tc>
          <w:tcPr>
            <w:tcW w:w="3575" w:type="dxa"/>
          </w:tcPr>
          <w:p w14:paraId="76F27951" w14:textId="77777777" w:rsidR="000938EA" w:rsidRPr="000938EA" w:rsidRDefault="000938EA" w:rsidP="000938EA">
            <w:pPr>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b/>
                <w:bCs/>
                <w:color w:val="000000"/>
                <w:sz w:val="24"/>
                <w:szCs w:val="24"/>
                <w:lang w:eastAsia="ru-RU"/>
              </w:rPr>
              <w:t xml:space="preserve"> </w:t>
            </w:r>
            <w:r w:rsidRPr="000938EA">
              <w:rPr>
                <w:rFonts w:ascii="Times New Roman" w:eastAsia="Times New Roman" w:hAnsi="Times New Roman" w:cs="Times New Roman"/>
                <w:bCs/>
                <w:color w:val="000000"/>
                <w:sz w:val="24"/>
                <w:szCs w:val="24"/>
                <w:lang w:eastAsia="ru-RU"/>
              </w:rPr>
              <w:t>Самоконтроль</w:t>
            </w:r>
          </w:p>
          <w:p w14:paraId="4F2509F1" w14:textId="77777777" w:rsidR="000938EA" w:rsidRPr="000938EA" w:rsidRDefault="000938EA" w:rsidP="000938EA">
            <w:pPr>
              <w:spacing w:after="0" w:line="240" w:lineRule="auto"/>
              <w:rPr>
                <w:rFonts w:ascii="Times New Roman" w:eastAsia="Calibri" w:hAnsi="Times New Roman" w:cs="Times New Roman"/>
                <w:b/>
                <w:sz w:val="24"/>
                <w:szCs w:val="24"/>
                <w:shd w:val="clear" w:color="auto" w:fill="FFFFFF"/>
                <w:lang w:eastAsia="ru-RU"/>
              </w:rPr>
            </w:pPr>
          </w:p>
        </w:tc>
      </w:tr>
      <w:tr w:rsidR="000938EA" w:rsidRPr="000938EA" w14:paraId="5C673D9D" w14:textId="77777777" w:rsidTr="0010422D">
        <w:trPr>
          <w:jc w:val="center"/>
        </w:trPr>
        <w:tc>
          <w:tcPr>
            <w:tcW w:w="2399" w:type="dxa"/>
          </w:tcPr>
          <w:p w14:paraId="745C8D95" w14:textId="77777777" w:rsidR="000938EA" w:rsidRPr="000938EA" w:rsidRDefault="000938EA" w:rsidP="000938EA">
            <w:pPr>
              <w:spacing w:after="0" w:line="240" w:lineRule="auto"/>
              <w:rPr>
                <w:rFonts w:ascii="Times New Roman" w:eastAsia="Times New Roman" w:hAnsi="Times New Roman" w:cs="Times New Roman"/>
                <w:color w:val="00000A"/>
                <w:sz w:val="24"/>
                <w:szCs w:val="24"/>
                <w:lang w:eastAsia="ru-RU"/>
              </w:rPr>
            </w:pPr>
            <w:r w:rsidRPr="000938EA">
              <w:rPr>
                <w:rFonts w:ascii="Times New Roman" w:eastAsia="Times New Roman" w:hAnsi="Times New Roman" w:cs="Times New Roman"/>
                <w:color w:val="00000A"/>
                <w:sz w:val="24"/>
                <w:szCs w:val="24"/>
                <w:lang w:eastAsia="ru-RU"/>
              </w:rPr>
              <w:t xml:space="preserve">8.Изучение новой темы. </w:t>
            </w:r>
          </w:p>
          <w:p w14:paraId="1DB080E5" w14:textId="77777777" w:rsidR="000938EA" w:rsidRPr="000938EA" w:rsidRDefault="000938EA" w:rsidP="000938EA">
            <w:pPr>
              <w:spacing w:after="0" w:line="240" w:lineRule="auto"/>
              <w:rPr>
                <w:rFonts w:ascii="Times New Roman" w:eastAsia="Calibri" w:hAnsi="Times New Roman" w:cs="Times New Roman"/>
                <w:color w:val="111115"/>
                <w:sz w:val="24"/>
                <w:szCs w:val="24"/>
                <w:shd w:val="clear" w:color="auto" w:fill="FFFFFF"/>
              </w:rPr>
            </w:pPr>
            <w:r w:rsidRPr="000938EA">
              <w:rPr>
                <w:rFonts w:ascii="Times New Roman" w:eastAsia="Times New Roman" w:hAnsi="Times New Roman" w:cs="Times New Roman"/>
                <w:color w:val="00000A"/>
                <w:sz w:val="24"/>
                <w:szCs w:val="24"/>
                <w:lang w:eastAsia="ru-RU"/>
              </w:rPr>
              <w:t xml:space="preserve"> </w:t>
            </w:r>
            <w:r w:rsidRPr="000938EA">
              <w:rPr>
                <w:rFonts w:ascii="Times New Roman" w:eastAsia="Calibri" w:hAnsi="Times New Roman" w:cs="Times New Roman"/>
                <w:color w:val="111115"/>
                <w:sz w:val="24"/>
                <w:szCs w:val="24"/>
                <w:shd w:val="clear" w:color="auto" w:fill="FFFFFF"/>
              </w:rPr>
              <w:t>Беседа с учителем. Ответы на вопросы. Работа с фрагментом текста.</w:t>
            </w:r>
          </w:p>
          <w:p w14:paraId="174D9D19" w14:textId="77777777" w:rsidR="000938EA" w:rsidRPr="000938EA" w:rsidRDefault="000938EA" w:rsidP="000938EA">
            <w:pPr>
              <w:spacing w:after="0" w:line="240" w:lineRule="auto"/>
              <w:ind w:firstLine="142"/>
              <w:rPr>
                <w:rFonts w:ascii="Times New Roman" w:eastAsia="Calibri" w:hAnsi="Times New Roman" w:cs="Times New Roman"/>
                <w:b/>
                <w:sz w:val="24"/>
                <w:szCs w:val="24"/>
                <w:shd w:val="clear" w:color="auto" w:fill="FFFFFF"/>
              </w:rPr>
            </w:pPr>
            <w:r w:rsidRPr="000938EA">
              <w:rPr>
                <w:rFonts w:ascii="Times New Roman" w:eastAsia="Times New Roman" w:hAnsi="Times New Roman" w:cs="Times New Roman"/>
                <w:i/>
                <w:iCs/>
                <w:color w:val="000000"/>
                <w:sz w:val="24"/>
                <w:szCs w:val="24"/>
                <w:lang w:eastAsia="ru-RU"/>
              </w:rPr>
              <w:lastRenderedPageBreak/>
              <w:t>Цель этапа</w:t>
            </w:r>
            <w:r w:rsidRPr="000938EA">
              <w:rPr>
                <w:rFonts w:ascii="Times New Roman" w:eastAsia="Times New Roman" w:hAnsi="Times New Roman" w:cs="Times New Roman"/>
                <w:color w:val="000000"/>
                <w:sz w:val="24"/>
                <w:szCs w:val="24"/>
                <w:lang w:eastAsia="ru-RU"/>
              </w:rPr>
              <w:t xml:space="preserve">:  </w:t>
            </w:r>
          </w:p>
          <w:p w14:paraId="17907BA3" w14:textId="77777777" w:rsidR="000938EA" w:rsidRPr="000938EA" w:rsidRDefault="000938EA" w:rsidP="000938EA">
            <w:pPr>
              <w:spacing w:after="0" w:line="240" w:lineRule="auto"/>
              <w:rPr>
                <w:rFonts w:ascii="Times New Roman" w:eastAsia="Times New Roman" w:hAnsi="Times New Roman" w:cs="Times New Roman"/>
                <w:b/>
                <w:bCs/>
                <w:color w:val="000000"/>
                <w:sz w:val="24"/>
                <w:szCs w:val="24"/>
                <w:lang w:eastAsia="ru-RU"/>
              </w:rPr>
            </w:pPr>
            <w:proofErr w:type="gramStart"/>
            <w:r w:rsidRPr="000938EA">
              <w:rPr>
                <w:rFonts w:ascii="Times New Roman" w:eastAsia="Calibri" w:hAnsi="Times New Roman" w:cs="Times New Roman"/>
                <w:color w:val="111115"/>
                <w:sz w:val="24"/>
                <w:szCs w:val="24"/>
                <w:shd w:val="clear" w:color="auto" w:fill="FFFFFF"/>
              </w:rPr>
              <w:t>Осмыслить  знания</w:t>
            </w:r>
            <w:proofErr w:type="gramEnd"/>
            <w:r w:rsidRPr="000938EA">
              <w:rPr>
                <w:rFonts w:ascii="Times New Roman" w:eastAsia="Calibri" w:hAnsi="Times New Roman" w:cs="Times New Roman"/>
                <w:color w:val="111115"/>
                <w:sz w:val="24"/>
                <w:szCs w:val="24"/>
                <w:shd w:val="clear" w:color="auto" w:fill="FFFFFF"/>
              </w:rPr>
              <w:t>, полученные на уроке</w:t>
            </w:r>
          </w:p>
        </w:tc>
        <w:tc>
          <w:tcPr>
            <w:tcW w:w="4054" w:type="dxa"/>
          </w:tcPr>
          <w:p w14:paraId="1CE3CE7F" w14:textId="77777777" w:rsidR="000938EA" w:rsidRPr="000938EA" w:rsidRDefault="000938EA" w:rsidP="000938EA">
            <w:pPr>
              <w:shd w:val="clear" w:color="auto" w:fill="FFFFFF"/>
              <w:spacing w:after="0" w:line="240" w:lineRule="auto"/>
              <w:jc w:val="both"/>
              <w:rPr>
                <w:rFonts w:ascii="Times New Roman" w:eastAsia="Times New Roman" w:hAnsi="Times New Roman" w:cs="Times New Roman"/>
                <w:color w:val="111115"/>
                <w:sz w:val="24"/>
                <w:szCs w:val="24"/>
                <w:lang w:eastAsia="ru-RU"/>
              </w:rPr>
            </w:pPr>
            <w:r w:rsidRPr="000938EA">
              <w:rPr>
                <w:rFonts w:ascii="Times New Roman" w:eastAsia="Times New Roman" w:hAnsi="Times New Roman" w:cs="Times New Roman"/>
                <w:color w:val="111115"/>
                <w:sz w:val="24"/>
                <w:szCs w:val="24"/>
                <w:bdr w:val="none" w:sz="0" w:space="0" w:color="auto" w:frame="1"/>
                <w:lang w:eastAsia="ru-RU"/>
              </w:rPr>
              <w:lastRenderedPageBreak/>
              <w:t xml:space="preserve">Задает </w:t>
            </w:r>
            <w:proofErr w:type="gramStart"/>
            <w:r w:rsidRPr="000938EA">
              <w:rPr>
                <w:rFonts w:ascii="Times New Roman" w:eastAsia="Times New Roman" w:hAnsi="Times New Roman" w:cs="Times New Roman"/>
                <w:color w:val="111115"/>
                <w:sz w:val="24"/>
                <w:szCs w:val="24"/>
                <w:bdr w:val="none" w:sz="0" w:space="0" w:color="auto" w:frame="1"/>
                <w:lang w:eastAsia="ru-RU"/>
              </w:rPr>
              <w:t>вопросы,  направляет</w:t>
            </w:r>
            <w:proofErr w:type="gramEnd"/>
            <w:r w:rsidRPr="000938EA">
              <w:rPr>
                <w:rFonts w:ascii="Times New Roman" w:eastAsia="Times New Roman" w:hAnsi="Times New Roman" w:cs="Times New Roman"/>
                <w:color w:val="111115"/>
                <w:sz w:val="24"/>
                <w:szCs w:val="24"/>
                <w:bdr w:val="none" w:sz="0" w:space="0" w:color="auto" w:frame="1"/>
                <w:lang w:eastAsia="ru-RU"/>
              </w:rPr>
              <w:t xml:space="preserve"> деятельность учащихся.</w:t>
            </w:r>
          </w:p>
          <w:p w14:paraId="6A758D0A" w14:textId="77777777" w:rsidR="000938EA" w:rsidRPr="000938EA" w:rsidRDefault="000938EA" w:rsidP="000938EA">
            <w:pPr>
              <w:shd w:val="clear" w:color="auto" w:fill="FFFFFF"/>
              <w:spacing w:after="0" w:line="240" w:lineRule="auto"/>
              <w:jc w:val="both"/>
              <w:rPr>
                <w:rFonts w:ascii="Times New Roman" w:eastAsia="Times New Roman" w:hAnsi="Times New Roman" w:cs="Times New Roman"/>
                <w:color w:val="111115"/>
                <w:sz w:val="24"/>
                <w:szCs w:val="24"/>
                <w:lang w:eastAsia="ru-RU"/>
              </w:rPr>
            </w:pPr>
            <w:r w:rsidRPr="000938EA">
              <w:rPr>
                <w:rFonts w:ascii="Times New Roman" w:eastAsia="Times New Roman" w:hAnsi="Times New Roman" w:cs="Times New Roman"/>
                <w:color w:val="111115"/>
                <w:sz w:val="24"/>
                <w:szCs w:val="24"/>
                <w:bdr w:val="none" w:sz="0" w:space="0" w:color="auto" w:frame="1"/>
                <w:lang w:eastAsia="ru-RU"/>
              </w:rPr>
              <w:t> </w:t>
            </w:r>
          </w:p>
          <w:p w14:paraId="3AB0AD99" w14:textId="77777777" w:rsidR="000938EA" w:rsidRPr="000938EA" w:rsidRDefault="000938EA" w:rsidP="000938EA">
            <w:pPr>
              <w:spacing w:after="0" w:line="240" w:lineRule="auto"/>
              <w:jc w:val="both"/>
              <w:rPr>
                <w:rFonts w:ascii="Times New Roman" w:eastAsia="Calibri" w:hAnsi="Times New Roman" w:cs="Times New Roman"/>
                <w:sz w:val="24"/>
                <w:szCs w:val="24"/>
                <w:shd w:val="clear" w:color="auto" w:fill="FFFFFF"/>
                <w:lang w:eastAsia="ru-RU"/>
              </w:rPr>
            </w:pPr>
          </w:p>
        </w:tc>
        <w:tc>
          <w:tcPr>
            <w:tcW w:w="3949" w:type="dxa"/>
          </w:tcPr>
          <w:p w14:paraId="27008ED1"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111115"/>
                <w:sz w:val="24"/>
                <w:szCs w:val="24"/>
                <w:lang w:eastAsia="ru-RU"/>
              </w:rPr>
            </w:pPr>
            <w:r w:rsidRPr="000938EA">
              <w:rPr>
                <w:rFonts w:ascii="Times New Roman" w:eastAsia="Times New Roman" w:hAnsi="Times New Roman" w:cs="Times New Roman"/>
                <w:color w:val="111115"/>
                <w:sz w:val="24"/>
                <w:szCs w:val="24"/>
                <w:bdr w:val="none" w:sz="0" w:space="0" w:color="auto" w:frame="1"/>
                <w:lang w:eastAsia="ru-RU"/>
              </w:rPr>
              <w:t>Отвечают на вопросы. Работают с фрагментами текста, выписывают цитаты, зачитывают их вслух.</w:t>
            </w:r>
          </w:p>
          <w:p w14:paraId="5B739F4C" w14:textId="77777777" w:rsidR="000938EA" w:rsidRPr="000938EA" w:rsidRDefault="000938EA" w:rsidP="000938EA">
            <w:pPr>
              <w:shd w:val="clear" w:color="auto" w:fill="FFFFFF"/>
              <w:spacing w:after="0" w:line="240" w:lineRule="auto"/>
              <w:jc w:val="both"/>
              <w:rPr>
                <w:rFonts w:ascii="Times New Roman" w:eastAsia="Times New Roman" w:hAnsi="Times New Roman" w:cs="Times New Roman"/>
                <w:color w:val="111115"/>
                <w:sz w:val="24"/>
                <w:szCs w:val="24"/>
                <w:lang w:eastAsia="ru-RU"/>
              </w:rPr>
            </w:pPr>
            <w:r w:rsidRPr="000938EA">
              <w:rPr>
                <w:rFonts w:ascii="Times New Roman" w:eastAsia="Times New Roman" w:hAnsi="Times New Roman" w:cs="Times New Roman"/>
                <w:color w:val="111115"/>
                <w:sz w:val="24"/>
                <w:szCs w:val="24"/>
                <w:bdr w:val="none" w:sz="0" w:space="0" w:color="auto" w:frame="1"/>
                <w:lang w:eastAsia="ru-RU"/>
              </w:rPr>
              <w:t> </w:t>
            </w:r>
          </w:p>
          <w:p w14:paraId="7DB3095D" w14:textId="77777777" w:rsidR="000938EA" w:rsidRPr="000938EA" w:rsidRDefault="000938EA" w:rsidP="000938EA">
            <w:pPr>
              <w:spacing w:after="0" w:line="240" w:lineRule="auto"/>
              <w:rPr>
                <w:rFonts w:ascii="Times New Roman" w:eastAsia="Times New Roman" w:hAnsi="Times New Roman" w:cs="Times New Roman"/>
                <w:color w:val="000000"/>
                <w:sz w:val="24"/>
                <w:szCs w:val="24"/>
                <w:lang w:eastAsia="ru-RU"/>
              </w:rPr>
            </w:pPr>
          </w:p>
          <w:p w14:paraId="587B1E0F" w14:textId="77777777" w:rsidR="000938EA" w:rsidRPr="000938EA" w:rsidRDefault="000938EA" w:rsidP="000938EA">
            <w:pPr>
              <w:spacing w:after="0" w:line="240" w:lineRule="auto"/>
              <w:rPr>
                <w:rFonts w:ascii="Times New Roman" w:eastAsia="Times New Roman" w:hAnsi="Times New Roman" w:cs="Times New Roman"/>
                <w:sz w:val="24"/>
                <w:szCs w:val="24"/>
                <w:lang w:eastAsia="ru-RU"/>
              </w:rPr>
            </w:pPr>
          </w:p>
          <w:p w14:paraId="063D073C" w14:textId="77777777" w:rsidR="000938EA" w:rsidRPr="000938EA" w:rsidRDefault="000938EA" w:rsidP="000938EA">
            <w:pPr>
              <w:tabs>
                <w:tab w:val="left" w:pos="2504"/>
              </w:tabs>
              <w:spacing w:after="0" w:line="240" w:lineRule="auto"/>
              <w:rPr>
                <w:rFonts w:ascii="Times New Roman" w:eastAsia="Times New Roman" w:hAnsi="Times New Roman" w:cs="Times New Roman"/>
                <w:sz w:val="24"/>
                <w:szCs w:val="24"/>
                <w:lang w:eastAsia="ru-RU"/>
              </w:rPr>
            </w:pPr>
            <w:r w:rsidRPr="000938EA">
              <w:rPr>
                <w:rFonts w:ascii="Times New Roman" w:eastAsia="Times New Roman" w:hAnsi="Times New Roman" w:cs="Times New Roman"/>
                <w:sz w:val="24"/>
                <w:szCs w:val="24"/>
                <w:lang w:eastAsia="ru-RU"/>
              </w:rPr>
              <w:lastRenderedPageBreak/>
              <w:tab/>
            </w:r>
          </w:p>
        </w:tc>
        <w:tc>
          <w:tcPr>
            <w:tcW w:w="3575" w:type="dxa"/>
          </w:tcPr>
          <w:p w14:paraId="6E4B3DD8" w14:textId="77777777" w:rsidR="000938EA" w:rsidRPr="000938EA" w:rsidRDefault="000938EA" w:rsidP="000938EA">
            <w:pPr>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lastRenderedPageBreak/>
              <w:t xml:space="preserve">Фронтальный/ устный и </w:t>
            </w:r>
            <w:proofErr w:type="gramStart"/>
            <w:r w:rsidRPr="000938EA">
              <w:rPr>
                <w:rFonts w:ascii="Times New Roman" w:eastAsia="Times New Roman" w:hAnsi="Times New Roman" w:cs="Times New Roman"/>
                <w:color w:val="000000"/>
                <w:sz w:val="24"/>
                <w:szCs w:val="24"/>
                <w:lang w:eastAsia="ru-RU"/>
              </w:rPr>
              <w:t>письменный  опрос</w:t>
            </w:r>
            <w:proofErr w:type="gramEnd"/>
          </w:p>
          <w:p w14:paraId="57907862" w14:textId="77777777" w:rsidR="000938EA" w:rsidRPr="000938EA" w:rsidRDefault="000938EA" w:rsidP="000938EA">
            <w:pPr>
              <w:spacing w:after="0" w:line="240" w:lineRule="auto"/>
              <w:rPr>
                <w:rFonts w:ascii="Times New Roman" w:eastAsia="Times New Roman" w:hAnsi="Times New Roman" w:cs="Times New Roman"/>
                <w:b/>
                <w:bCs/>
                <w:color w:val="000000"/>
                <w:sz w:val="24"/>
                <w:szCs w:val="24"/>
                <w:lang w:eastAsia="ru-RU"/>
              </w:rPr>
            </w:pPr>
          </w:p>
        </w:tc>
      </w:tr>
      <w:tr w:rsidR="000938EA" w:rsidRPr="000938EA" w14:paraId="560CD6CF" w14:textId="77777777" w:rsidTr="0010422D">
        <w:trPr>
          <w:jc w:val="center"/>
        </w:trPr>
        <w:tc>
          <w:tcPr>
            <w:tcW w:w="2399" w:type="dxa"/>
          </w:tcPr>
          <w:p w14:paraId="7FB38D18" w14:textId="77777777" w:rsidR="000938EA" w:rsidRPr="000938EA" w:rsidRDefault="000938EA" w:rsidP="000938EA">
            <w:pPr>
              <w:spacing w:after="0" w:line="240" w:lineRule="auto"/>
              <w:rPr>
                <w:rFonts w:ascii="Times New Roman" w:eastAsia="Times New Roman" w:hAnsi="Times New Roman" w:cs="Times New Roman"/>
                <w:color w:val="00000A"/>
                <w:sz w:val="24"/>
                <w:szCs w:val="24"/>
                <w:lang w:eastAsia="ru-RU"/>
              </w:rPr>
            </w:pPr>
            <w:r w:rsidRPr="000938EA">
              <w:rPr>
                <w:rFonts w:ascii="Times New Roman" w:eastAsia="Times New Roman" w:hAnsi="Times New Roman" w:cs="Times New Roman"/>
                <w:color w:val="00000A"/>
                <w:sz w:val="24"/>
                <w:szCs w:val="24"/>
                <w:lang w:eastAsia="ru-RU"/>
              </w:rPr>
              <w:t>9.Изучение новой темы</w:t>
            </w:r>
          </w:p>
          <w:p w14:paraId="2638C27D" w14:textId="77777777" w:rsidR="000938EA" w:rsidRPr="000938EA" w:rsidRDefault="000938EA" w:rsidP="000938EA">
            <w:pPr>
              <w:spacing w:after="0" w:line="240" w:lineRule="auto"/>
              <w:rPr>
                <w:rFonts w:ascii="Times New Roman" w:eastAsia="Calibri" w:hAnsi="Times New Roman" w:cs="Times New Roman"/>
                <w:color w:val="111115"/>
                <w:sz w:val="24"/>
                <w:szCs w:val="24"/>
                <w:shd w:val="clear" w:color="auto" w:fill="FFFFFF"/>
              </w:rPr>
            </w:pPr>
            <w:r w:rsidRPr="000938EA">
              <w:rPr>
                <w:rFonts w:ascii="Times New Roman" w:eastAsia="Calibri" w:hAnsi="Times New Roman" w:cs="Times New Roman"/>
                <w:color w:val="111115"/>
                <w:sz w:val="24"/>
                <w:szCs w:val="24"/>
                <w:shd w:val="clear" w:color="auto" w:fill="FFFFFF"/>
              </w:rPr>
              <w:t>Групповая работ</w:t>
            </w:r>
          </w:p>
          <w:p w14:paraId="6A89F71F" w14:textId="77777777" w:rsidR="000938EA" w:rsidRPr="000938EA" w:rsidRDefault="000938EA" w:rsidP="000938EA">
            <w:pPr>
              <w:spacing w:after="0" w:line="240" w:lineRule="auto"/>
              <w:ind w:firstLine="142"/>
              <w:rPr>
                <w:rFonts w:ascii="Times New Roman" w:eastAsia="Calibri" w:hAnsi="Times New Roman" w:cs="Times New Roman"/>
                <w:b/>
                <w:sz w:val="24"/>
                <w:szCs w:val="24"/>
                <w:shd w:val="clear" w:color="auto" w:fill="FFFFFF"/>
              </w:rPr>
            </w:pPr>
            <w:r w:rsidRPr="000938EA">
              <w:rPr>
                <w:rFonts w:ascii="Times New Roman" w:eastAsia="Times New Roman" w:hAnsi="Times New Roman" w:cs="Times New Roman"/>
                <w:i/>
                <w:iCs/>
                <w:color w:val="000000"/>
                <w:sz w:val="24"/>
                <w:szCs w:val="24"/>
                <w:lang w:eastAsia="ru-RU"/>
              </w:rPr>
              <w:t>Цель этапа</w:t>
            </w:r>
            <w:r w:rsidRPr="000938EA">
              <w:rPr>
                <w:rFonts w:ascii="Times New Roman" w:eastAsia="Times New Roman" w:hAnsi="Times New Roman" w:cs="Times New Roman"/>
                <w:color w:val="000000"/>
                <w:sz w:val="24"/>
                <w:szCs w:val="24"/>
                <w:lang w:eastAsia="ru-RU"/>
              </w:rPr>
              <w:t xml:space="preserve">:  </w:t>
            </w:r>
          </w:p>
          <w:p w14:paraId="49DA4591" w14:textId="77777777" w:rsidR="000938EA" w:rsidRPr="000938EA" w:rsidRDefault="000938EA" w:rsidP="000938EA">
            <w:pPr>
              <w:spacing w:after="0" w:line="240" w:lineRule="auto"/>
              <w:rPr>
                <w:rFonts w:ascii="Times New Roman" w:eastAsia="Calibri" w:hAnsi="Times New Roman" w:cs="Times New Roman"/>
                <w:bCs/>
                <w:sz w:val="24"/>
                <w:szCs w:val="24"/>
                <w:shd w:val="clear" w:color="auto" w:fill="FFFFFF"/>
              </w:rPr>
            </w:pPr>
            <w:r w:rsidRPr="000938EA">
              <w:rPr>
                <w:rFonts w:ascii="Times New Roman" w:eastAsia="Times New Roman" w:hAnsi="Times New Roman" w:cs="Times New Roman"/>
                <w:color w:val="00000A"/>
                <w:sz w:val="24"/>
                <w:szCs w:val="24"/>
                <w:lang w:eastAsia="ru-RU"/>
              </w:rPr>
              <w:t xml:space="preserve">Способствовать формированию у  </w:t>
            </w:r>
          </w:p>
          <w:p w14:paraId="55AB9554" w14:textId="77777777" w:rsidR="000938EA" w:rsidRPr="000938EA" w:rsidRDefault="000938EA" w:rsidP="000938EA">
            <w:pPr>
              <w:spacing w:after="0" w:line="240" w:lineRule="auto"/>
              <w:rPr>
                <w:rFonts w:ascii="Times New Roman" w:eastAsia="Times New Roman" w:hAnsi="Times New Roman" w:cs="Times New Roman"/>
                <w:color w:val="00000A"/>
                <w:sz w:val="24"/>
                <w:szCs w:val="24"/>
                <w:lang w:eastAsia="ru-RU"/>
              </w:rPr>
            </w:pPr>
            <w:r w:rsidRPr="000938EA">
              <w:rPr>
                <w:rFonts w:ascii="Times New Roman" w:eastAsia="Calibri" w:hAnsi="Times New Roman" w:cs="Times New Roman"/>
                <w:color w:val="111115"/>
                <w:sz w:val="24"/>
                <w:szCs w:val="24"/>
                <w:shd w:val="clear" w:color="auto" w:fill="FFFFFF"/>
              </w:rPr>
              <w:t xml:space="preserve">обучающихся навыков </w:t>
            </w:r>
            <w:proofErr w:type="gramStart"/>
            <w:r w:rsidRPr="000938EA">
              <w:rPr>
                <w:rFonts w:ascii="Times New Roman" w:eastAsia="Calibri" w:hAnsi="Times New Roman" w:cs="Times New Roman"/>
                <w:color w:val="111115"/>
                <w:sz w:val="24"/>
                <w:szCs w:val="24"/>
                <w:shd w:val="clear" w:color="auto" w:fill="FFFFFF"/>
              </w:rPr>
              <w:t>нахождения  доказательств</w:t>
            </w:r>
            <w:proofErr w:type="gramEnd"/>
            <w:r w:rsidRPr="000938EA">
              <w:rPr>
                <w:rFonts w:ascii="Times New Roman" w:eastAsia="Calibri" w:hAnsi="Times New Roman" w:cs="Times New Roman"/>
                <w:color w:val="111115"/>
                <w:sz w:val="24"/>
                <w:szCs w:val="24"/>
                <w:shd w:val="clear" w:color="auto" w:fill="FFFFFF"/>
              </w:rPr>
              <w:t xml:space="preserve"> того,  чем был связан бунт</w:t>
            </w:r>
          </w:p>
          <w:p w14:paraId="328CA68F" w14:textId="77777777" w:rsidR="000938EA" w:rsidRPr="000938EA" w:rsidRDefault="000938EA" w:rsidP="000938EA">
            <w:pPr>
              <w:spacing w:after="0" w:line="240" w:lineRule="auto"/>
              <w:rPr>
                <w:rFonts w:ascii="Times New Roman" w:eastAsia="Times New Roman" w:hAnsi="Times New Roman" w:cs="Times New Roman"/>
                <w:color w:val="00000A"/>
                <w:sz w:val="24"/>
                <w:szCs w:val="24"/>
                <w:lang w:eastAsia="ru-RU"/>
              </w:rPr>
            </w:pPr>
          </w:p>
        </w:tc>
        <w:tc>
          <w:tcPr>
            <w:tcW w:w="4054" w:type="dxa"/>
          </w:tcPr>
          <w:p w14:paraId="58DE9D21" w14:textId="77777777" w:rsidR="000938EA" w:rsidRPr="000938EA" w:rsidRDefault="000938EA" w:rsidP="000938EA">
            <w:pPr>
              <w:shd w:val="clear" w:color="auto" w:fill="FFFFFF"/>
              <w:spacing w:after="0" w:line="240" w:lineRule="auto"/>
              <w:jc w:val="both"/>
              <w:rPr>
                <w:rFonts w:ascii="Times New Roman" w:eastAsia="Times New Roman" w:hAnsi="Times New Roman" w:cs="Times New Roman"/>
                <w:color w:val="111115"/>
                <w:sz w:val="24"/>
                <w:szCs w:val="24"/>
                <w:bdr w:val="none" w:sz="0" w:space="0" w:color="auto" w:frame="1"/>
                <w:lang w:eastAsia="ru-RU"/>
              </w:rPr>
            </w:pPr>
            <w:r w:rsidRPr="000938EA">
              <w:rPr>
                <w:rFonts w:ascii="Times New Roman" w:eastAsia="Times New Roman" w:hAnsi="Times New Roman" w:cs="Times New Roman"/>
                <w:color w:val="111115"/>
                <w:sz w:val="24"/>
                <w:szCs w:val="24"/>
                <w:shd w:val="clear" w:color="auto" w:fill="FFFFFF"/>
                <w:lang w:eastAsia="ru-RU"/>
              </w:rPr>
              <w:t>Создаёт эмоциональный настрой. Организует групповую работу.</w:t>
            </w:r>
          </w:p>
        </w:tc>
        <w:tc>
          <w:tcPr>
            <w:tcW w:w="3949" w:type="dxa"/>
          </w:tcPr>
          <w:p w14:paraId="6F3EEB61"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111115"/>
                <w:sz w:val="24"/>
                <w:szCs w:val="24"/>
                <w:shd w:val="clear" w:color="auto" w:fill="FFFFFF"/>
                <w:lang w:eastAsia="ru-RU"/>
              </w:rPr>
            </w:pPr>
            <w:proofErr w:type="gramStart"/>
            <w:r w:rsidRPr="000938EA">
              <w:rPr>
                <w:rFonts w:ascii="Times New Roman" w:eastAsia="Times New Roman" w:hAnsi="Times New Roman" w:cs="Times New Roman"/>
                <w:color w:val="111115"/>
                <w:sz w:val="24"/>
                <w:szCs w:val="24"/>
                <w:shd w:val="clear" w:color="auto" w:fill="FFFFFF"/>
                <w:lang w:eastAsia="ru-RU"/>
              </w:rPr>
              <w:t>Выполняют  задание</w:t>
            </w:r>
            <w:proofErr w:type="gramEnd"/>
            <w:r w:rsidRPr="000938EA">
              <w:rPr>
                <w:rFonts w:ascii="Times New Roman" w:eastAsia="Times New Roman" w:hAnsi="Times New Roman" w:cs="Times New Roman"/>
                <w:color w:val="111115"/>
                <w:sz w:val="24"/>
                <w:szCs w:val="24"/>
                <w:shd w:val="clear" w:color="auto" w:fill="FFFFFF"/>
                <w:lang w:eastAsia="ru-RU"/>
              </w:rPr>
              <w:t xml:space="preserve"> №7</w:t>
            </w:r>
          </w:p>
          <w:p w14:paraId="5BD8D3C2"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111115"/>
                <w:sz w:val="24"/>
                <w:szCs w:val="24"/>
                <w:lang w:eastAsia="ru-RU"/>
              </w:rPr>
            </w:pPr>
            <w:r w:rsidRPr="000938EA">
              <w:rPr>
                <w:rFonts w:ascii="Times New Roman" w:eastAsia="Times New Roman" w:hAnsi="Times New Roman" w:cs="Times New Roman"/>
                <w:color w:val="111115"/>
                <w:sz w:val="24"/>
                <w:szCs w:val="24"/>
                <w:bdr w:val="none" w:sz="0" w:space="0" w:color="auto" w:frame="1"/>
                <w:lang w:eastAsia="ru-RU"/>
              </w:rPr>
              <w:t>Обучающиеся работают в группах. Готовят защитное слово для доказательства своей позиции. В ходе дискуссии обучающиеся должны прийти к выводу, что все причины повлияли на поступки Евгения.</w:t>
            </w:r>
          </w:p>
          <w:p w14:paraId="2840AC7E" w14:textId="77777777" w:rsidR="000938EA" w:rsidRPr="000938EA" w:rsidRDefault="000938EA" w:rsidP="000938EA">
            <w:pPr>
              <w:shd w:val="clear" w:color="auto" w:fill="FFFFFF"/>
              <w:spacing w:after="0" w:line="240" w:lineRule="auto"/>
              <w:jc w:val="both"/>
              <w:rPr>
                <w:rFonts w:ascii="Times New Roman" w:eastAsia="Times New Roman" w:hAnsi="Times New Roman" w:cs="Times New Roman"/>
                <w:color w:val="111115"/>
                <w:sz w:val="24"/>
                <w:szCs w:val="24"/>
                <w:lang w:eastAsia="ru-RU"/>
              </w:rPr>
            </w:pPr>
            <w:r w:rsidRPr="000938EA">
              <w:rPr>
                <w:rFonts w:ascii="Times New Roman" w:eastAsia="Times New Roman" w:hAnsi="Times New Roman" w:cs="Times New Roman"/>
                <w:i/>
                <w:iCs/>
                <w:color w:val="111115"/>
                <w:sz w:val="24"/>
                <w:szCs w:val="24"/>
                <w:bdr w:val="none" w:sz="0" w:space="0" w:color="auto" w:frame="1"/>
                <w:lang w:eastAsia="ru-RU"/>
              </w:rPr>
              <w:t> </w:t>
            </w:r>
          </w:p>
          <w:p w14:paraId="542630A5"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111115"/>
                <w:sz w:val="24"/>
                <w:szCs w:val="24"/>
                <w:bdr w:val="none" w:sz="0" w:space="0" w:color="auto" w:frame="1"/>
                <w:lang w:eastAsia="ru-RU"/>
              </w:rPr>
            </w:pPr>
          </w:p>
        </w:tc>
        <w:tc>
          <w:tcPr>
            <w:tcW w:w="3575" w:type="dxa"/>
          </w:tcPr>
          <w:p w14:paraId="5824FFBC" w14:textId="77777777" w:rsidR="000938EA" w:rsidRPr="000938EA" w:rsidRDefault="000938EA" w:rsidP="000938EA">
            <w:pPr>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Фронтальный/ устный опрос</w:t>
            </w:r>
          </w:p>
          <w:p w14:paraId="1E73A850" w14:textId="77777777" w:rsidR="000938EA" w:rsidRPr="000938EA" w:rsidRDefault="000938EA" w:rsidP="000938EA">
            <w:pPr>
              <w:spacing w:after="0" w:line="240" w:lineRule="auto"/>
              <w:rPr>
                <w:rFonts w:ascii="Times New Roman" w:eastAsia="Times New Roman" w:hAnsi="Times New Roman" w:cs="Times New Roman"/>
                <w:color w:val="000000"/>
                <w:sz w:val="24"/>
                <w:szCs w:val="24"/>
                <w:lang w:eastAsia="ru-RU"/>
              </w:rPr>
            </w:pPr>
          </w:p>
        </w:tc>
      </w:tr>
      <w:tr w:rsidR="000938EA" w:rsidRPr="000938EA" w14:paraId="4FFE6FEB" w14:textId="77777777" w:rsidTr="0010422D">
        <w:trPr>
          <w:jc w:val="center"/>
        </w:trPr>
        <w:tc>
          <w:tcPr>
            <w:tcW w:w="2399" w:type="dxa"/>
          </w:tcPr>
          <w:p w14:paraId="4599A38F" w14:textId="77777777" w:rsidR="000938EA" w:rsidRPr="000938EA" w:rsidRDefault="000938EA" w:rsidP="000938EA">
            <w:pPr>
              <w:spacing w:after="0" w:line="240" w:lineRule="auto"/>
              <w:rPr>
                <w:rFonts w:ascii="Times New Roman" w:eastAsia="Times New Roman" w:hAnsi="Times New Roman" w:cs="Times New Roman"/>
                <w:color w:val="00000A"/>
                <w:sz w:val="24"/>
                <w:szCs w:val="24"/>
                <w:lang w:eastAsia="ru-RU"/>
              </w:rPr>
            </w:pPr>
            <w:r w:rsidRPr="000938EA">
              <w:rPr>
                <w:rFonts w:ascii="Times New Roman" w:eastAsia="Times New Roman" w:hAnsi="Times New Roman" w:cs="Times New Roman"/>
                <w:color w:val="00000A"/>
                <w:sz w:val="24"/>
                <w:szCs w:val="24"/>
                <w:lang w:eastAsia="ru-RU"/>
              </w:rPr>
              <w:t>8. Подведение итогов занятия</w:t>
            </w:r>
          </w:p>
          <w:p w14:paraId="32246F0E" w14:textId="77777777" w:rsidR="000938EA" w:rsidRPr="000938EA" w:rsidRDefault="000938EA" w:rsidP="000938EA">
            <w:pPr>
              <w:shd w:val="clear" w:color="auto" w:fill="FFFFFF"/>
              <w:spacing w:after="0" w:line="240" w:lineRule="auto"/>
              <w:jc w:val="both"/>
              <w:rPr>
                <w:rFonts w:ascii="Times New Roman" w:eastAsia="Times New Roman" w:hAnsi="Times New Roman" w:cs="Times New Roman"/>
                <w:color w:val="111115"/>
                <w:sz w:val="24"/>
                <w:szCs w:val="24"/>
                <w:lang w:eastAsia="ru-RU"/>
              </w:rPr>
            </w:pPr>
            <w:r w:rsidRPr="000938EA">
              <w:rPr>
                <w:rFonts w:ascii="Times New Roman" w:eastAsia="Times New Roman" w:hAnsi="Times New Roman" w:cs="Times New Roman"/>
                <w:color w:val="111115"/>
                <w:sz w:val="24"/>
                <w:szCs w:val="24"/>
                <w:bdr w:val="none" w:sz="0" w:space="0" w:color="auto" w:frame="1"/>
                <w:lang w:eastAsia="ru-RU"/>
              </w:rPr>
              <w:t>Возвращение к этапу целеполагания. Беседа, ответы на вопросы.</w:t>
            </w:r>
          </w:p>
          <w:p w14:paraId="3AC53837" w14:textId="77777777" w:rsidR="000938EA" w:rsidRPr="000938EA" w:rsidRDefault="000938EA" w:rsidP="000938EA">
            <w:pPr>
              <w:shd w:val="clear" w:color="auto" w:fill="FFFFFF"/>
              <w:spacing w:after="0" w:line="240" w:lineRule="auto"/>
              <w:jc w:val="both"/>
              <w:rPr>
                <w:rFonts w:ascii="Times New Roman" w:eastAsia="Times New Roman" w:hAnsi="Times New Roman" w:cs="Times New Roman"/>
                <w:b/>
                <w:bCs/>
                <w:i/>
                <w:color w:val="000000"/>
                <w:sz w:val="24"/>
                <w:szCs w:val="24"/>
                <w:lang w:eastAsia="ru-RU"/>
              </w:rPr>
            </w:pPr>
            <w:r w:rsidRPr="000938EA">
              <w:rPr>
                <w:rFonts w:ascii="Times New Roman" w:eastAsia="Times New Roman" w:hAnsi="Times New Roman" w:cs="Times New Roman"/>
                <w:color w:val="111115"/>
                <w:sz w:val="24"/>
                <w:szCs w:val="24"/>
                <w:bdr w:val="none" w:sz="0" w:space="0" w:color="auto" w:frame="1"/>
                <w:lang w:eastAsia="ru-RU"/>
              </w:rPr>
              <w:t> </w:t>
            </w:r>
            <w:r w:rsidRPr="000938EA">
              <w:rPr>
                <w:rFonts w:ascii="Times New Roman" w:eastAsia="Times New Roman" w:hAnsi="Times New Roman" w:cs="Times New Roman"/>
                <w:i/>
                <w:color w:val="00000A"/>
                <w:sz w:val="24"/>
                <w:szCs w:val="24"/>
                <w:lang w:eastAsia="ru-RU"/>
              </w:rPr>
              <w:t>Цель этапа:</w:t>
            </w:r>
            <w:r w:rsidRPr="000938EA">
              <w:rPr>
                <w:rFonts w:ascii="Times New Roman" w:eastAsia="Times New Roman" w:hAnsi="Times New Roman" w:cs="Times New Roman"/>
                <w:color w:val="00000A"/>
                <w:sz w:val="24"/>
                <w:szCs w:val="24"/>
                <w:lang w:eastAsia="ru-RU"/>
              </w:rPr>
              <w:t xml:space="preserve"> Возвращаясь к поставленной проблеме в начале занятия, сформировать представление о том, </w:t>
            </w:r>
            <w:r w:rsidRPr="000938EA">
              <w:rPr>
                <w:rFonts w:ascii="Times New Roman" w:eastAsia="Calibri" w:hAnsi="Times New Roman" w:cs="Times New Roman"/>
                <w:color w:val="111115"/>
                <w:sz w:val="24"/>
                <w:szCs w:val="24"/>
                <w:shd w:val="clear" w:color="auto" w:fill="FFFFFF"/>
              </w:rPr>
              <w:t xml:space="preserve">что нового появилось в художественном мире </w:t>
            </w:r>
            <w:proofErr w:type="spellStart"/>
            <w:r w:rsidRPr="000938EA">
              <w:rPr>
                <w:rFonts w:ascii="Times New Roman" w:eastAsia="Calibri" w:hAnsi="Times New Roman" w:cs="Times New Roman"/>
                <w:color w:val="111115"/>
                <w:sz w:val="24"/>
                <w:szCs w:val="24"/>
                <w:shd w:val="clear" w:color="auto" w:fill="FFFFFF"/>
              </w:rPr>
              <w:t>А.Пушкина</w:t>
            </w:r>
            <w:proofErr w:type="spellEnd"/>
            <w:r w:rsidRPr="000938EA">
              <w:rPr>
                <w:rFonts w:ascii="Times New Roman" w:eastAsia="Calibri" w:hAnsi="Times New Roman" w:cs="Times New Roman"/>
                <w:color w:val="111115"/>
                <w:sz w:val="24"/>
                <w:szCs w:val="24"/>
                <w:shd w:val="clear" w:color="auto" w:fill="FFFFFF"/>
              </w:rPr>
              <w:t xml:space="preserve"> с появлением в его творчестве поэмы.</w:t>
            </w:r>
          </w:p>
        </w:tc>
        <w:tc>
          <w:tcPr>
            <w:tcW w:w="4054" w:type="dxa"/>
          </w:tcPr>
          <w:p w14:paraId="3B0A5E70" w14:textId="77777777" w:rsidR="000938EA" w:rsidRPr="000938EA" w:rsidRDefault="000938EA" w:rsidP="000938EA">
            <w:pPr>
              <w:spacing w:after="0" w:line="240" w:lineRule="auto"/>
              <w:rPr>
                <w:rFonts w:ascii="Times New Roman" w:eastAsia="Calibri" w:hAnsi="Times New Roman" w:cs="Times New Roman"/>
                <w:sz w:val="24"/>
                <w:szCs w:val="24"/>
                <w:lang w:eastAsia="ru-RU"/>
              </w:rPr>
            </w:pPr>
            <w:r w:rsidRPr="000938EA">
              <w:rPr>
                <w:rFonts w:ascii="Times New Roman" w:eastAsia="Times New Roman" w:hAnsi="Times New Roman" w:cs="Times New Roman"/>
                <w:color w:val="00000A"/>
                <w:sz w:val="24"/>
                <w:szCs w:val="24"/>
                <w:lang w:eastAsia="ru-RU"/>
              </w:rPr>
              <w:t xml:space="preserve"> </w:t>
            </w:r>
            <w:r w:rsidRPr="000938EA">
              <w:rPr>
                <w:rFonts w:ascii="Times New Roman" w:eastAsia="Calibri" w:hAnsi="Times New Roman" w:cs="Times New Roman"/>
                <w:color w:val="111115"/>
                <w:sz w:val="24"/>
                <w:szCs w:val="24"/>
                <w:shd w:val="clear" w:color="auto" w:fill="FFFFFF"/>
              </w:rPr>
              <w:t>Произносит заключительное слово.</w:t>
            </w:r>
          </w:p>
          <w:p w14:paraId="17D5BAF8" w14:textId="77777777" w:rsidR="000938EA" w:rsidRPr="000938EA" w:rsidRDefault="000938EA" w:rsidP="000938EA">
            <w:pPr>
              <w:spacing w:after="0" w:line="240" w:lineRule="auto"/>
              <w:rPr>
                <w:rFonts w:ascii="Times New Roman" w:eastAsia="Calibri" w:hAnsi="Times New Roman" w:cs="Times New Roman"/>
                <w:sz w:val="24"/>
                <w:szCs w:val="24"/>
                <w:lang w:eastAsia="ru-RU"/>
              </w:rPr>
            </w:pPr>
          </w:p>
          <w:p w14:paraId="7D726C1F" w14:textId="77777777" w:rsidR="000938EA" w:rsidRPr="000938EA" w:rsidRDefault="000938EA" w:rsidP="000938EA">
            <w:pPr>
              <w:spacing w:after="0" w:line="240" w:lineRule="auto"/>
              <w:ind w:firstLine="708"/>
              <w:rPr>
                <w:rFonts w:ascii="Times New Roman" w:eastAsia="Calibri" w:hAnsi="Times New Roman" w:cs="Times New Roman"/>
                <w:sz w:val="24"/>
                <w:szCs w:val="24"/>
                <w:lang w:eastAsia="ru-RU"/>
              </w:rPr>
            </w:pPr>
          </w:p>
        </w:tc>
        <w:tc>
          <w:tcPr>
            <w:tcW w:w="3949" w:type="dxa"/>
          </w:tcPr>
          <w:p w14:paraId="29AACBA9" w14:textId="77777777" w:rsidR="000938EA" w:rsidRPr="000938EA" w:rsidRDefault="000938EA" w:rsidP="000938EA">
            <w:pPr>
              <w:spacing w:after="0" w:line="240" w:lineRule="auto"/>
              <w:rPr>
                <w:rFonts w:ascii="Times New Roman" w:eastAsia="Calibri" w:hAnsi="Times New Roman" w:cs="Times New Roman"/>
                <w:color w:val="111115"/>
                <w:sz w:val="24"/>
                <w:szCs w:val="24"/>
                <w:shd w:val="clear" w:color="auto" w:fill="FFFFFF"/>
              </w:rPr>
            </w:pPr>
            <w:r w:rsidRPr="000938EA">
              <w:rPr>
                <w:rFonts w:ascii="Times New Roman" w:eastAsia="Times New Roman" w:hAnsi="Times New Roman" w:cs="Times New Roman"/>
                <w:color w:val="00000A"/>
                <w:sz w:val="24"/>
                <w:szCs w:val="24"/>
                <w:lang w:eastAsia="ru-RU"/>
              </w:rPr>
              <w:t xml:space="preserve"> </w:t>
            </w:r>
            <w:proofErr w:type="gramStart"/>
            <w:r w:rsidRPr="000938EA">
              <w:rPr>
                <w:rFonts w:ascii="Times New Roman" w:eastAsia="Calibri" w:hAnsi="Times New Roman" w:cs="Times New Roman"/>
                <w:color w:val="111115"/>
                <w:sz w:val="24"/>
                <w:szCs w:val="24"/>
                <w:shd w:val="clear" w:color="auto" w:fill="FFFFFF"/>
              </w:rPr>
              <w:t>Выполняют  задания</w:t>
            </w:r>
            <w:proofErr w:type="gramEnd"/>
            <w:r w:rsidRPr="000938EA">
              <w:rPr>
                <w:rFonts w:ascii="Times New Roman" w:eastAsia="Calibri" w:hAnsi="Times New Roman" w:cs="Times New Roman"/>
                <w:color w:val="111115"/>
                <w:sz w:val="24"/>
                <w:szCs w:val="24"/>
                <w:shd w:val="clear" w:color="auto" w:fill="FFFFFF"/>
              </w:rPr>
              <w:t xml:space="preserve"> из поурочного листа №8-12</w:t>
            </w:r>
          </w:p>
          <w:p w14:paraId="1853E98A" w14:textId="77777777" w:rsidR="000938EA" w:rsidRPr="000938EA" w:rsidRDefault="000938EA" w:rsidP="000938EA">
            <w:pPr>
              <w:spacing w:after="0" w:line="240" w:lineRule="auto"/>
              <w:rPr>
                <w:rFonts w:ascii="Times New Roman" w:eastAsia="Calibri" w:hAnsi="Times New Roman" w:cs="Times New Roman"/>
                <w:b/>
                <w:sz w:val="24"/>
                <w:szCs w:val="24"/>
                <w:shd w:val="clear" w:color="auto" w:fill="FFFFFF"/>
                <w:lang w:eastAsia="ru-RU"/>
              </w:rPr>
            </w:pPr>
            <w:r w:rsidRPr="000938EA">
              <w:rPr>
                <w:rFonts w:ascii="Times New Roman" w:eastAsia="Calibri" w:hAnsi="Times New Roman" w:cs="Times New Roman"/>
                <w:color w:val="111115"/>
                <w:sz w:val="24"/>
                <w:szCs w:val="24"/>
                <w:shd w:val="clear" w:color="auto" w:fill="FFFFFF"/>
              </w:rPr>
              <w:t xml:space="preserve">Отвечают на проблемный вопрос урока, проверяют, достигнута ли личная цель, </w:t>
            </w:r>
            <w:proofErr w:type="gramStart"/>
            <w:r w:rsidRPr="000938EA">
              <w:rPr>
                <w:rFonts w:ascii="Times New Roman" w:eastAsia="Calibri" w:hAnsi="Times New Roman" w:cs="Times New Roman"/>
                <w:color w:val="111115"/>
                <w:sz w:val="24"/>
                <w:szCs w:val="24"/>
                <w:shd w:val="clear" w:color="auto" w:fill="FFFFFF"/>
              </w:rPr>
              <w:t>поставленная  в</w:t>
            </w:r>
            <w:proofErr w:type="gramEnd"/>
            <w:r w:rsidRPr="000938EA">
              <w:rPr>
                <w:rFonts w:ascii="Times New Roman" w:eastAsia="Calibri" w:hAnsi="Times New Roman" w:cs="Times New Roman"/>
                <w:color w:val="111115"/>
                <w:sz w:val="24"/>
                <w:szCs w:val="24"/>
                <w:shd w:val="clear" w:color="auto" w:fill="FFFFFF"/>
              </w:rPr>
              <w:t xml:space="preserve"> начале  урока.</w:t>
            </w:r>
          </w:p>
        </w:tc>
        <w:tc>
          <w:tcPr>
            <w:tcW w:w="3575" w:type="dxa"/>
          </w:tcPr>
          <w:p w14:paraId="6633101F" w14:textId="77777777" w:rsidR="000938EA" w:rsidRPr="000938EA" w:rsidRDefault="000938EA" w:rsidP="000938EA">
            <w:pPr>
              <w:spacing w:after="0" w:line="240" w:lineRule="auto"/>
              <w:rPr>
                <w:rFonts w:ascii="Times New Roman" w:eastAsia="Times New Roman" w:hAnsi="Times New Roman" w:cs="Times New Roman"/>
                <w:b/>
                <w:bCs/>
                <w:color w:val="000000"/>
                <w:sz w:val="24"/>
                <w:szCs w:val="24"/>
                <w:lang w:eastAsia="ru-RU"/>
              </w:rPr>
            </w:pPr>
            <w:r w:rsidRPr="000938EA">
              <w:rPr>
                <w:rFonts w:ascii="Times New Roman" w:eastAsia="Times New Roman" w:hAnsi="Times New Roman" w:cs="Times New Roman"/>
                <w:color w:val="00000A"/>
                <w:sz w:val="24"/>
                <w:szCs w:val="24"/>
                <w:lang w:eastAsia="ru-RU"/>
              </w:rPr>
              <w:t xml:space="preserve"> Письменный опрос</w:t>
            </w:r>
          </w:p>
        </w:tc>
      </w:tr>
      <w:tr w:rsidR="000938EA" w:rsidRPr="000938EA" w14:paraId="053CF5B8" w14:textId="77777777" w:rsidTr="0010422D">
        <w:trPr>
          <w:jc w:val="center"/>
        </w:trPr>
        <w:tc>
          <w:tcPr>
            <w:tcW w:w="2399" w:type="dxa"/>
          </w:tcPr>
          <w:p w14:paraId="6F187178" w14:textId="77777777" w:rsidR="000938EA" w:rsidRPr="000938EA" w:rsidRDefault="000938EA" w:rsidP="000938EA">
            <w:pPr>
              <w:spacing w:after="0" w:line="240" w:lineRule="auto"/>
              <w:rPr>
                <w:rFonts w:ascii="Times New Roman" w:eastAsia="Times New Roman" w:hAnsi="Times New Roman" w:cs="Times New Roman"/>
                <w:color w:val="00000A"/>
                <w:sz w:val="24"/>
                <w:szCs w:val="24"/>
                <w:lang w:eastAsia="ru-RU"/>
              </w:rPr>
            </w:pPr>
            <w:r w:rsidRPr="000938EA">
              <w:rPr>
                <w:rFonts w:ascii="Times New Roman" w:eastAsia="Times New Roman" w:hAnsi="Times New Roman" w:cs="Times New Roman"/>
                <w:color w:val="00000A"/>
                <w:sz w:val="24"/>
                <w:szCs w:val="24"/>
                <w:lang w:eastAsia="ru-RU"/>
              </w:rPr>
              <w:t>9.Закрепление изученного</w:t>
            </w:r>
          </w:p>
          <w:p w14:paraId="17C60667" w14:textId="77777777" w:rsidR="000938EA" w:rsidRPr="000938EA" w:rsidRDefault="000938EA" w:rsidP="000938EA">
            <w:pPr>
              <w:spacing w:after="0" w:line="240" w:lineRule="auto"/>
              <w:rPr>
                <w:rFonts w:ascii="Times New Roman" w:eastAsia="Times New Roman" w:hAnsi="Times New Roman" w:cs="Times New Roman"/>
                <w:color w:val="00000A"/>
                <w:sz w:val="24"/>
                <w:szCs w:val="24"/>
                <w:lang w:eastAsia="ru-RU"/>
              </w:rPr>
            </w:pPr>
            <w:r w:rsidRPr="000938EA">
              <w:rPr>
                <w:rFonts w:ascii="Times New Roman" w:eastAsia="Times New Roman" w:hAnsi="Times New Roman" w:cs="Times New Roman"/>
                <w:i/>
                <w:color w:val="00000A"/>
                <w:sz w:val="24"/>
                <w:szCs w:val="24"/>
                <w:lang w:eastAsia="ru-RU"/>
              </w:rPr>
              <w:lastRenderedPageBreak/>
              <w:t>Цель этапа</w:t>
            </w:r>
            <w:proofErr w:type="gramStart"/>
            <w:r w:rsidRPr="000938EA">
              <w:rPr>
                <w:rFonts w:ascii="Times New Roman" w:eastAsia="Times New Roman" w:hAnsi="Times New Roman" w:cs="Times New Roman"/>
                <w:i/>
                <w:color w:val="00000A"/>
                <w:sz w:val="24"/>
                <w:szCs w:val="24"/>
                <w:lang w:eastAsia="ru-RU"/>
              </w:rPr>
              <w:t>:</w:t>
            </w:r>
            <w:r w:rsidRPr="000938EA">
              <w:rPr>
                <w:rFonts w:ascii="Times New Roman" w:eastAsia="Times New Roman" w:hAnsi="Times New Roman" w:cs="Times New Roman"/>
                <w:color w:val="00000A"/>
                <w:sz w:val="24"/>
                <w:szCs w:val="24"/>
                <w:lang w:eastAsia="ru-RU"/>
              </w:rPr>
              <w:t xml:space="preserve"> Выяснить</w:t>
            </w:r>
            <w:proofErr w:type="gramEnd"/>
            <w:r w:rsidRPr="000938EA">
              <w:rPr>
                <w:rFonts w:ascii="Times New Roman" w:eastAsia="Times New Roman" w:hAnsi="Times New Roman" w:cs="Times New Roman"/>
                <w:color w:val="00000A"/>
                <w:sz w:val="24"/>
                <w:szCs w:val="24"/>
                <w:lang w:eastAsia="ru-RU"/>
              </w:rPr>
              <w:t xml:space="preserve"> степень усвоения темы</w:t>
            </w:r>
          </w:p>
        </w:tc>
        <w:tc>
          <w:tcPr>
            <w:tcW w:w="4054" w:type="dxa"/>
          </w:tcPr>
          <w:p w14:paraId="22F04FFF" w14:textId="77777777" w:rsidR="000938EA" w:rsidRPr="000938EA" w:rsidRDefault="000938EA" w:rsidP="000938EA">
            <w:pPr>
              <w:spacing w:after="0" w:line="240" w:lineRule="auto"/>
              <w:jc w:val="both"/>
              <w:rPr>
                <w:rFonts w:ascii="Times New Roman" w:eastAsia="Times New Roman" w:hAnsi="Times New Roman" w:cs="Times New Roman"/>
                <w:color w:val="00000A"/>
                <w:sz w:val="24"/>
                <w:szCs w:val="24"/>
                <w:lang w:eastAsia="ru-RU"/>
              </w:rPr>
            </w:pPr>
            <w:r w:rsidRPr="000938EA">
              <w:rPr>
                <w:rFonts w:ascii="Times New Roman" w:eastAsia="Times New Roman" w:hAnsi="Times New Roman" w:cs="Times New Roman"/>
                <w:color w:val="000000"/>
                <w:sz w:val="24"/>
                <w:szCs w:val="24"/>
                <w:lang w:eastAsia="ru-RU"/>
              </w:rPr>
              <w:lastRenderedPageBreak/>
              <w:t>Проводит заключительную беседу по вопросам</w:t>
            </w:r>
            <w:proofErr w:type="gramStart"/>
            <w:r w:rsidRPr="000938EA">
              <w:rPr>
                <w:rFonts w:ascii="Times New Roman" w:eastAsia="Times New Roman" w:hAnsi="Times New Roman" w:cs="Times New Roman"/>
                <w:color w:val="000000"/>
                <w:sz w:val="24"/>
                <w:szCs w:val="24"/>
                <w:lang w:eastAsia="ru-RU"/>
              </w:rPr>
              <w:t xml:space="preserve">, </w:t>
            </w:r>
            <w:r w:rsidRPr="000938EA">
              <w:rPr>
                <w:rFonts w:ascii="Times New Roman" w:eastAsia="Calibri" w:hAnsi="Times New Roman" w:cs="Times New Roman"/>
                <w:color w:val="111115"/>
                <w:sz w:val="24"/>
                <w:szCs w:val="24"/>
                <w:shd w:val="clear" w:color="auto" w:fill="FFFFFF"/>
              </w:rPr>
              <w:t>Знакомит</w:t>
            </w:r>
            <w:proofErr w:type="gramEnd"/>
            <w:r w:rsidRPr="000938EA">
              <w:rPr>
                <w:rFonts w:ascii="Times New Roman" w:eastAsia="Calibri" w:hAnsi="Times New Roman" w:cs="Times New Roman"/>
                <w:color w:val="111115"/>
                <w:sz w:val="24"/>
                <w:szCs w:val="24"/>
                <w:shd w:val="clear" w:color="auto" w:fill="FFFFFF"/>
              </w:rPr>
              <w:t xml:space="preserve"> с домашним заданием, объясняет его </w:t>
            </w:r>
            <w:r w:rsidRPr="000938EA">
              <w:rPr>
                <w:rFonts w:ascii="Times New Roman" w:eastAsia="Calibri" w:hAnsi="Times New Roman" w:cs="Times New Roman"/>
                <w:color w:val="111115"/>
                <w:sz w:val="24"/>
                <w:szCs w:val="24"/>
                <w:shd w:val="clear" w:color="auto" w:fill="FFFFFF"/>
              </w:rPr>
              <w:lastRenderedPageBreak/>
              <w:t>выполнение.  Благодарит за работу на урок</w:t>
            </w:r>
            <w:r w:rsidRPr="000938EA">
              <w:rPr>
                <w:rFonts w:ascii="Times New Roman" w:eastAsia="Times New Roman" w:hAnsi="Times New Roman" w:cs="Times New Roman"/>
                <w:color w:val="000000"/>
                <w:sz w:val="24"/>
                <w:szCs w:val="24"/>
                <w:lang w:eastAsia="ru-RU"/>
              </w:rPr>
              <w:t xml:space="preserve">  </w:t>
            </w:r>
          </w:p>
        </w:tc>
        <w:tc>
          <w:tcPr>
            <w:tcW w:w="3949" w:type="dxa"/>
          </w:tcPr>
          <w:p w14:paraId="7839B469" w14:textId="77777777" w:rsidR="000938EA" w:rsidRPr="000938EA" w:rsidRDefault="000938EA" w:rsidP="000938EA">
            <w:pPr>
              <w:spacing w:after="0" w:line="240" w:lineRule="auto"/>
              <w:rPr>
                <w:rFonts w:ascii="Times New Roman" w:eastAsia="Times New Roman" w:hAnsi="Times New Roman" w:cs="Times New Roman"/>
                <w:color w:val="00000A"/>
                <w:sz w:val="24"/>
                <w:szCs w:val="24"/>
                <w:lang w:eastAsia="ru-RU"/>
              </w:rPr>
            </w:pPr>
            <w:r w:rsidRPr="000938EA">
              <w:rPr>
                <w:rFonts w:ascii="Times New Roman" w:eastAsia="Times New Roman" w:hAnsi="Times New Roman" w:cs="Times New Roman"/>
                <w:color w:val="000000"/>
                <w:sz w:val="24"/>
                <w:szCs w:val="24"/>
                <w:lang w:eastAsia="ru-RU"/>
              </w:rPr>
              <w:lastRenderedPageBreak/>
              <w:t>Определяют свое эмоциональное состояние</w:t>
            </w:r>
            <w:r w:rsidRPr="000938EA">
              <w:rPr>
                <w:rFonts w:ascii="Times New Roman" w:eastAsia="Times New Roman" w:hAnsi="Times New Roman" w:cs="Times New Roman"/>
                <w:color w:val="00000A"/>
                <w:sz w:val="24"/>
                <w:szCs w:val="24"/>
                <w:lang w:eastAsia="ru-RU"/>
              </w:rPr>
              <w:br/>
            </w:r>
            <w:r w:rsidRPr="000938EA">
              <w:rPr>
                <w:rFonts w:ascii="Times New Roman" w:eastAsia="Times New Roman" w:hAnsi="Times New Roman" w:cs="Times New Roman"/>
                <w:color w:val="000000"/>
                <w:sz w:val="24"/>
                <w:szCs w:val="24"/>
                <w:lang w:eastAsia="ru-RU"/>
              </w:rPr>
              <w:t xml:space="preserve">на занятии, </w:t>
            </w:r>
            <w:r w:rsidRPr="000938EA">
              <w:rPr>
                <w:rFonts w:ascii="Times New Roman" w:eastAsia="Calibri" w:hAnsi="Times New Roman" w:cs="Times New Roman"/>
                <w:color w:val="111115"/>
                <w:sz w:val="24"/>
                <w:szCs w:val="24"/>
                <w:shd w:val="clear" w:color="auto" w:fill="FFFFFF"/>
              </w:rPr>
              <w:t xml:space="preserve">заполняют </w:t>
            </w:r>
            <w:proofErr w:type="gramStart"/>
            <w:r w:rsidRPr="000938EA">
              <w:rPr>
                <w:rFonts w:ascii="Times New Roman" w:eastAsia="Calibri" w:hAnsi="Times New Roman" w:cs="Times New Roman"/>
                <w:color w:val="111115"/>
                <w:sz w:val="24"/>
                <w:szCs w:val="24"/>
                <w:shd w:val="clear" w:color="auto" w:fill="FFFFFF"/>
              </w:rPr>
              <w:t xml:space="preserve">итоговую  </w:t>
            </w:r>
            <w:r w:rsidRPr="000938EA">
              <w:rPr>
                <w:rFonts w:ascii="Times New Roman" w:eastAsia="Calibri" w:hAnsi="Times New Roman" w:cs="Times New Roman"/>
                <w:color w:val="111115"/>
                <w:sz w:val="24"/>
                <w:szCs w:val="24"/>
                <w:shd w:val="clear" w:color="auto" w:fill="FFFFFF"/>
              </w:rPr>
              <w:lastRenderedPageBreak/>
              <w:t>карт</w:t>
            </w:r>
            <w:proofErr w:type="gramEnd"/>
            <w:r w:rsidRPr="000938EA">
              <w:rPr>
                <w:rFonts w:ascii="Times New Roman" w:eastAsia="Calibri" w:hAnsi="Times New Roman" w:cs="Times New Roman"/>
                <w:color w:val="111115"/>
                <w:sz w:val="24"/>
                <w:szCs w:val="24"/>
                <w:shd w:val="clear" w:color="auto" w:fill="FFFFFF"/>
              </w:rPr>
              <w:t xml:space="preserve"> у урока. Задают уточняющие вопросы.</w:t>
            </w:r>
          </w:p>
        </w:tc>
        <w:tc>
          <w:tcPr>
            <w:tcW w:w="3575" w:type="dxa"/>
          </w:tcPr>
          <w:p w14:paraId="58CB2AFC" w14:textId="77777777" w:rsidR="000938EA" w:rsidRPr="000938EA" w:rsidRDefault="000938EA" w:rsidP="000938EA">
            <w:pPr>
              <w:spacing w:after="0" w:line="240" w:lineRule="auto"/>
              <w:rPr>
                <w:rFonts w:ascii="Times New Roman" w:eastAsia="Times New Roman" w:hAnsi="Times New Roman" w:cs="Times New Roman"/>
                <w:color w:val="00000A"/>
                <w:sz w:val="24"/>
                <w:szCs w:val="24"/>
                <w:lang w:eastAsia="ru-RU"/>
              </w:rPr>
            </w:pPr>
            <w:r w:rsidRPr="000938EA">
              <w:rPr>
                <w:rFonts w:ascii="Times New Roman" w:eastAsia="Times New Roman" w:hAnsi="Times New Roman" w:cs="Times New Roman"/>
                <w:color w:val="00000A"/>
                <w:sz w:val="24"/>
                <w:szCs w:val="24"/>
                <w:lang w:eastAsia="ru-RU"/>
              </w:rPr>
              <w:lastRenderedPageBreak/>
              <w:t>Вопросы по домашнему заданию</w:t>
            </w:r>
          </w:p>
        </w:tc>
      </w:tr>
    </w:tbl>
    <w:p w14:paraId="0EAB441A" w14:textId="77777777" w:rsidR="000938EA" w:rsidRPr="000938EA" w:rsidRDefault="000938EA" w:rsidP="000938EA">
      <w:pPr>
        <w:spacing w:after="0" w:line="240" w:lineRule="auto"/>
        <w:rPr>
          <w:rFonts w:ascii="Times New Roman" w:eastAsia="Calibri" w:hAnsi="Times New Roman" w:cs="Times New Roman"/>
          <w:sz w:val="24"/>
          <w:szCs w:val="24"/>
        </w:rPr>
        <w:sectPr w:rsidR="000938EA" w:rsidRPr="000938EA" w:rsidSect="003E47C0">
          <w:footerReference w:type="default" r:id="rId63"/>
          <w:pgSz w:w="16838" w:h="11906" w:orient="landscape"/>
          <w:pgMar w:top="851" w:right="1134" w:bottom="851" w:left="992" w:header="0" w:footer="709" w:gutter="0"/>
          <w:cols w:space="1701"/>
          <w:docGrid w:linePitch="360"/>
        </w:sectPr>
      </w:pPr>
    </w:p>
    <w:p w14:paraId="4BECA9F1" w14:textId="77777777" w:rsidR="00D544E2" w:rsidRPr="00D544E2" w:rsidRDefault="00D544E2" w:rsidP="00D544E2">
      <w:pPr>
        <w:spacing w:after="0" w:line="240" w:lineRule="auto"/>
        <w:jc w:val="center"/>
        <w:rPr>
          <w:rFonts w:ascii="Times New Roman" w:eastAsia="Times New Roman" w:hAnsi="Times New Roman" w:cs="Times New Roman"/>
          <w:b/>
          <w:bCs/>
          <w:sz w:val="32"/>
          <w:szCs w:val="32"/>
          <w:lang w:eastAsia="zh-CN"/>
        </w:rPr>
      </w:pPr>
      <w:r w:rsidRPr="00D544E2">
        <w:rPr>
          <w:rFonts w:ascii="Times New Roman" w:eastAsia="Times New Roman" w:hAnsi="Times New Roman" w:cs="Times New Roman"/>
          <w:b/>
          <w:bCs/>
          <w:noProof/>
          <w:sz w:val="32"/>
          <w:szCs w:val="32"/>
          <w:lang w:eastAsia="ru-RU"/>
        </w:rPr>
        <w:lastRenderedPageBreak/>
        <w:drawing>
          <wp:inline distT="0" distB="0" distL="0" distR="0" wp14:anchorId="45227B1D" wp14:editId="56D9ECC3">
            <wp:extent cx="5943600" cy="2832100"/>
            <wp:effectExtent l="19050" t="0" r="0" b="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rcRect/>
                    <a:stretch>
                      <a:fillRect/>
                    </a:stretch>
                  </pic:blipFill>
                  <pic:spPr bwMode="auto">
                    <a:xfrm>
                      <a:off x="0" y="0"/>
                      <a:ext cx="5943600" cy="2832100"/>
                    </a:xfrm>
                    <a:prstGeom prst="rect">
                      <a:avLst/>
                    </a:prstGeom>
                    <a:noFill/>
                    <a:ln w="9525">
                      <a:noFill/>
                      <a:miter lim="800000"/>
                      <a:headEnd/>
                      <a:tailEnd/>
                    </a:ln>
                  </pic:spPr>
                </pic:pic>
              </a:graphicData>
            </a:graphic>
          </wp:inline>
        </w:drawing>
      </w:r>
    </w:p>
    <w:p w14:paraId="514050B3" w14:textId="77777777" w:rsidR="00D544E2" w:rsidRPr="00D544E2" w:rsidRDefault="00D544E2" w:rsidP="00D544E2">
      <w:pPr>
        <w:spacing w:after="0" w:line="240" w:lineRule="auto"/>
        <w:jc w:val="center"/>
        <w:rPr>
          <w:rFonts w:ascii="Times New Roman" w:eastAsia="Times New Roman" w:hAnsi="Times New Roman" w:cs="Times New Roman"/>
          <w:b/>
          <w:sz w:val="32"/>
          <w:szCs w:val="32"/>
          <w:lang w:eastAsia="zh-CN"/>
        </w:rPr>
      </w:pPr>
      <w:r w:rsidRPr="00D544E2">
        <w:rPr>
          <w:rFonts w:ascii="Times New Roman" w:eastAsia="Times New Roman" w:hAnsi="Times New Roman" w:cs="Times New Roman"/>
          <w:b/>
          <w:sz w:val="32"/>
          <w:szCs w:val="32"/>
          <w:lang w:eastAsia="zh-CN"/>
        </w:rPr>
        <w:t xml:space="preserve">ФОНД ОЦЕНОЧНЫХ СРЕДСТВ </w:t>
      </w:r>
    </w:p>
    <w:p w14:paraId="2B64CE2D" w14:textId="77777777" w:rsidR="00D544E2" w:rsidRPr="00D544E2" w:rsidRDefault="00D544E2" w:rsidP="00D544E2">
      <w:pPr>
        <w:shd w:val="clear" w:color="auto" w:fill="FFFFFF"/>
        <w:spacing w:after="0" w:line="360" w:lineRule="auto"/>
        <w:jc w:val="center"/>
        <w:textAlignment w:val="baseline"/>
        <w:rPr>
          <w:rFonts w:ascii="Times New Roman" w:eastAsia="Times New Roman" w:hAnsi="Times New Roman" w:cs="Times New Roman"/>
          <w:b/>
          <w:sz w:val="32"/>
          <w:szCs w:val="32"/>
          <w:lang w:eastAsia="zh-CN"/>
        </w:rPr>
      </w:pPr>
      <w:r w:rsidRPr="00D544E2">
        <w:rPr>
          <w:rFonts w:ascii="Times New Roman" w:eastAsia="Times New Roman" w:hAnsi="Times New Roman" w:cs="Times New Roman"/>
          <w:b/>
          <w:sz w:val="32"/>
          <w:szCs w:val="32"/>
          <w:lang w:eastAsia="zh-CN"/>
        </w:rPr>
        <w:t xml:space="preserve">по общеобразовательной дисциплине </w:t>
      </w:r>
      <w:r w:rsidRPr="00D544E2">
        <w:rPr>
          <w:rFonts w:ascii="Times New Roman" w:eastAsia="Calibri" w:hAnsi="Times New Roman" w:cs="Times New Roman"/>
          <w:b/>
          <w:bCs/>
          <w:sz w:val="28"/>
          <w:szCs w:val="28"/>
          <w:lang w:eastAsia="zh-CN"/>
        </w:rPr>
        <w:t>«Литература»</w:t>
      </w:r>
    </w:p>
    <w:p w14:paraId="55466472" w14:textId="77777777" w:rsidR="00D544E2" w:rsidRPr="00D544E2" w:rsidRDefault="00D544E2" w:rsidP="00D544E2">
      <w:pPr>
        <w:spacing w:before="240" w:after="240" w:line="240" w:lineRule="auto"/>
        <w:jc w:val="center"/>
        <w:rPr>
          <w:rFonts w:ascii="Times New Roman" w:eastAsia="Calibri" w:hAnsi="Times New Roman" w:cs="Times New Roman"/>
          <w:b/>
          <w:bCs/>
          <w:sz w:val="28"/>
          <w:szCs w:val="28"/>
          <w:lang w:eastAsia="zh-CN"/>
        </w:rPr>
      </w:pPr>
      <w:r w:rsidRPr="00D544E2">
        <w:rPr>
          <w:rFonts w:ascii="Times New Roman" w:eastAsia="Calibri" w:hAnsi="Times New Roman" w:cs="Times New Roman"/>
          <w:b/>
          <w:bCs/>
          <w:sz w:val="28"/>
          <w:szCs w:val="28"/>
          <w:lang w:eastAsia="zh-CN"/>
        </w:rPr>
        <w:t>базовый уровень</w:t>
      </w:r>
    </w:p>
    <w:p w14:paraId="088849ED" w14:textId="77777777" w:rsidR="00D544E2" w:rsidRPr="00D544E2" w:rsidRDefault="00D544E2" w:rsidP="00D544E2">
      <w:pPr>
        <w:spacing w:before="240" w:after="240" w:line="240" w:lineRule="auto"/>
        <w:jc w:val="center"/>
        <w:rPr>
          <w:rFonts w:ascii="Times New Roman" w:eastAsia="Calibri" w:hAnsi="Times New Roman" w:cs="Times New Roman"/>
          <w:b/>
          <w:bCs/>
          <w:sz w:val="28"/>
          <w:szCs w:val="28"/>
          <w:lang w:eastAsia="zh-CN"/>
        </w:rPr>
      </w:pPr>
      <w:r w:rsidRPr="00D544E2">
        <w:rPr>
          <w:rFonts w:ascii="Times New Roman" w:eastAsia="Calibri" w:hAnsi="Times New Roman" w:cs="Times New Roman"/>
          <w:b/>
          <w:bCs/>
          <w:sz w:val="28"/>
          <w:szCs w:val="28"/>
          <w:lang w:eastAsia="zh-CN"/>
        </w:rPr>
        <w:t>профиль обучения: технический</w:t>
      </w:r>
    </w:p>
    <w:p w14:paraId="6F88BAC6" w14:textId="77777777" w:rsidR="00D544E2" w:rsidRPr="00D544E2" w:rsidRDefault="00D544E2" w:rsidP="00D544E2">
      <w:pPr>
        <w:spacing w:before="240" w:after="240" w:line="240" w:lineRule="auto"/>
        <w:jc w:val="center"/>
        <w:rPr>
          <w:rFonts w:ascii="Times New Roman" w:eastAsia="Calibri" w:hAnsi="Times New Roman" w:cs="Times New Roman"/>
          <w:b/>
          <w:bCs/>
          <w:sz w:val="28"/>
          <w:szCs w:val="28"/>
          <w:lang w:eastAsia="zh-CN"/>
        </w:rPr>
      </w:pPr>
      <w:r w:rsidRPr="00D544E2">
        <w:rPr>
          <w:rFonts w:ascii="Times New Roman" w:eastAsia="Calibri" w:hAnsi="Times New Roman" w:cs="Times New Roman"/>
          <w:b/>
          <w:bCs/>
          <w:sz w:val="28"/>
          <w:szCs w:val="28"/>
          <w:lang w:eastAsia="zh-CN"/>
        </w:rPr>
        <w:t>для профессиональных образовательных организаций</w:t>
      </w:r>
    </w:p>
    <w:p w14:paraId="6B72282D" w14:textId="77777777" w:rsidR="00D544E2" w:rsidRPr="00D544E2" w:rsidRDefault="00D544E2" w:rsidP="00D544E2">
      <w:pPr>
        <w:spacing w:after="0" w:line="240" w:lineRule="auto"/>
        <w:ind w:left="5670"/>
        <w:rPr>
          <w:rFonts w:ascii="Times New Roman" w:eastAsia="Times New Roman" w:hAnsi="Times New Roman" w:cs="Times New Roman"/>
          <w:sz w:val="24"/>
          <w:szCs w:val="24"/>
          <w:lang w:eastAsia="zh-CN"/>
        </w:rPr>
      </w:pPr>
    </w:p>
    <w:tbl>
      <w:tblPr>
        <w:tblStyle w:val="340"/>
        <w:tblW w:w="9493" w:type="dxa"/>
        <w:tblLook w:val="04A0" w:firstRow="1" w:lastRow="0" w:firstColumn="1" w:lastColumn="0" w:noHBand="0" w:noVBand="1"/>
      </w:tblPr>
      <w:tblGrid>
        <w:gridCol w:w="3310"/>
        <w:gridCol w:w="6183"/>
      </w:tblGrid>
      <w:tr w:rsidR="00D544E2" w:rsidRPr="00D544E2" w14:paraId="1430EA82" w14:textId="77777777" w:rsidTr="00F7376B">
        <w:tc>
          <w:tcPr>
            <w:tcW w:w="3310" w:type="dxa"/>
          </w:tcPr>
          <w:p w14:paraId="157C3612" w14:textId="77777777" w:rsidR="00D544E2" w:rsidRPr="00D544E2" w:rsidRDefault="00D544E2" w:rsidP="00D544E2">
            <w:pPr>
              <w:jc w:val="both"/>
              <w:rPr>
                <w:rFonts w:eastAsia="Times New Roman" w:cs="Times New Roman"/>
                <w:sz w:val="28"/>
                <w:szCs w:val="28"/>
              </w:rPr>
            </w:pPr>
            <w:proofErr w:type="spellStart"/>
            <w:r w:rsidRPr="00D544E2">
              <w:rPr>
                <w:rFonts w:eastAsia="Times New Roman" w:cs="Times New Roman"/>
                <w:sz w:val="28"/>
                <w:szCs w:val="28"/>
              </w:rPr>
              <w:t>Регион</w:t>
            </w:r>
            <w:proofErr w:type="spellEnd"/>
          </w:p>
        </w:tc>
        <w:tc>
          <w:tcPr>
            <w:tcW w:w="6183" w:type="dxa"/>
          </w:tcPr>
          <w:p w14:paraId="5932FD6B" w14:textId="77777777" w:rsidR="00D544E2" w:rsidRPr="00D544E2" w:rsidRDefault="00D544E2" w:rsidP="00D544E2">
            <w:pPr>
              <w:spacing w:line="360" w:lineRule="auto"/>
              <w:jc w:val="both"/>
              <w:rPr>
                <w:rFonts w:eastAsia="Times New Roman" w:cs="Times New Roman"/>
                <w:sz w:val="28"/>
                <w:szCs w:val="28"/>
                <w:u w:val="single"/>
              </w:rPr>
            </w:pPr>
            <w:proofErr w:type="spellStart"/>
            <w:r w:rsidRPr="00D544E2">
              <w:rPr>
                <w:rFonts w:eastAsia="Times New Roman" w:cs="Times New Roman"/>
                <w:sz w:val="28"/>
                <w:szCs w:val="28"/>
                <w:u w:val="single"/>
              </w:rPr>
              <w:t>Самарская</w:t>
            </w:r>
            <w:proofErr w:type="spellEnd"/>
            <w:r w:rsidRPr="00D544E2">
              <w:rPr>
                <w:rFonts w:eastAsia="Times New Roman" w:cs="Times New Roman"/>
                <w:sz w:val="28"/>
                <w:szCs w:val="28"/>
                <w:u w:val="single"/>
              </w:rPr>
              <w:t xml:space="preserve"> </w:t>
            </w:r>
            <w:proofErr w:type="spellStart"/>
            <w:r w:rsidRPr="00D544E2">
              <w:rPr>
                <w:rFonts w:eastAsia="Times New Roman" w:cs="Times New Roman"/>
                <w:sz w:val="28"/>
                <w:szCs w:val="28"/>
                <w:u w:val="single"/>
              </w:rPr>
              <w:t>область</w:t>
            </w:r>
            <w:proofErr w:type="spellEnd"/>
          </w:p>
        </w:tc>
      </w:tr>
      <w:tr w:rsidR="00D544E2" w:rsidRPr="00D544E2" w14:paraId="14CE297F" w14:textId="77777777" w:rsidTr="00F7376B">
        <w:tc>
          <w:tcPr>
            <w:tcW w:w="3310" w:type="dxa"/>
          </w:tcPr>
          <w:p w14:paraId="33A141A3" w14:textId="77777777" w:rsidR="00D544E2" w:rsidRPr="00D544E2" w:rsidRDefault="00D544E2" w:rsidP="00D544E2">
            <w:pPr>
              <w:jc w:val="both"/>
              <w:rPr>
                <w:rFonts w:eastAsia="Times New Roman" w:cs="Times New Roman"/>
                <w:sz w:val="28"/>
                <w:szCs w:val="28"/>
              </w:rPr>
            </w:pPr>
            <w:proofErr w:type="spellStart"/>
            <w:r w:rsidRPr="00D544E2">
              <w:rPr>
                <w:rFonts w:eastAsia="Times New Roman" w:cs="Times New Roman"/>
                <w:sz w:val="28"/>
                <w:szCs w:val="28"/>
              </w:rPr>
              <w:t>Наименование</w:t>
            </w:r>
            <w:proofErr w:type="spellEnd"/>
            <w:r w:rsidRPr="00D544E2">
              <w:rPr>
                <w:rFonts w:eastAsia="Times New Roman" w:cs="Times New Roman"/>
                <w:sz w:val="28"/>
                <w:szCs w:val="28"/>
              </w:rPr>
              <w:t xml:space="preserve"> ФПП</w:t>
            </w:r>
          </w:p>
        </w:tc>
        <w:tc>
          <w:tcPr>
            <w:tcW w:w="6183" w:type="dxa"/>
          </w:tcPr>
          <w:p w14:paraId="4C5FDDD6" w14:textId="77777777" w:rsidR="00D544E2" w:rsidRPr="00D544E2" w:rsidRDefault="00D544E2" w:rsidP="00D544E2">
            <w:pPr>
              <w:spacing w:line="360" w:lineRule="auto"/>
              <w:jc w:val="both"/>
              <w:rPr>
                <w:rFonts w:eastAsia="Times New Roman" w:cs="Times New Roman"/>
                <w:sz w:val="28"/>
                <w:szCs w:val="28"/>
                <w:u w:val="single"/>
              </w:rPr>
            </w:pPr>
            <w:r w:rsidRPr="00D544E2">
              <w:rPr>
                <w:rFonts w:eastAsia="Times New Roman" w:cs="Times New Roman"/>
                <w:sz w:val="28"/>
                <w:szCs w:val="28"/>
                <w:u w:val="single"/>
                <w:lang w:val="ru-RU"/>
              </w:rPr>
              <w:t xml:space="preserve">ГАПОУ СО «Самарский колледж сервиса производственного оборудования им. </w:t>
            </w:r>
            <w:proofErr w:type="spellStart"/>
            <w:r w:rsidRPr="00D544E2">
              <w:rPr>
                <w:rFonts w:eastAsia="Times New Roman" w:cs="Times New Roman"/>
                <w:sz w:val="28"/>
                <w:szCs w:val="28"/>
                <w:u w:val="single"/>
              </w:rPr>
              <w:t>Героя</w:t>
            </w:r>
            <w:proofErr w:type="spellEnd"/>
            <w:r w:rsidRPr="00D544E2">
              <w:rPr>
                <w:rFonts w:eastAsia="Times New Roman" w:cs="Times New Roman"/>
                <w:sz w:val="28"/>
                <w:szCs w:val="28"/>
                <w:u w:val="single"/>
              </w:rPr>
              <w:t xml:space="preserve"> </w:t>
            </w:r>
            <w:proofErr w:type="spellStart"/>
            <w:r w:rsidRPr="00D544E2">
              <w:rPr>
                <w:rFonts w:eastAsia="Times New Roman" w:cs="Times New Roman"/>
                <w:sz w:val="28"/>
                <w:szCs w:val="28"/>
                <w:u w:val="single"/>
              </w:rPr>
              <w:t>Российской</w:t>
            </w:r>
            <w:proofErr w:type="spellEnd"/>
            <w:r w:rsidRPr="00D544E2">
              <w:rPr>
                <w:rFonts w:eastAsia="Times New Roman" w:cs="Times New Roman"/>
                <w:sz w:val="28"/>
                <w:szCs w:val="28"/>
                <w:u w:val="single"/>
              </w:rPr>
              <w:t xml:space="preserve"> </w:t>
            </w:r>
            <w:proofErr w:type="spellStart"/>
            <w:r w:rsidRPr="00D544E2">
              <w:rPr>
                <w:rFonts w:eastAsia="Times New Roman" w:cs="Times New Roman"/>
                <w:sz w:val="28"/>
                <w:szCs w:val="28"/>
                <w:u w:val="single"/>
              </w:rPr>
              <w:t>Федерации</w:t>
            </w:r>
            <w:proofErr w:type="spellEnd"/>
            <w:r w:rsidRPr="00D544E2">
              <w:rPr>
                <w:rFonts w:eastAsia="Times New Roman" w:cs="Times New Roman"/>
                <w:sz w:val="28"/>
                <w:szCs w:val="28"/>
                <w:u w:val="single"/>
              </w:rPr>
              <w:t xml:space="preserve"> Е.В. </w:t>
            </w:r>
            <w:proofErr w:type="spellStart"/>
            <w:r w:rsidRPr="00D544E2">
              <w:rPr>
                <w:rFonts w:eastAsia="Times New Roman" w:cs="Times New Roman"/>
                <w:sz w:val="28"/>
                <w:szCs w:val="28"/>
                <w:u w:val="single"/>
              </w:rPr>
              <w:t>Золотухина</w:t>
            </w:r>
            <w:proofErr w:type="spellEnd"/>
            <w:r w:rsidRPr="00D544E2">
              <w:rPr>
                <w:rFonts w:eastAsia="Times New Roman" w:cs="Times New Roman"/>
                <w:sz w:val="28"/>
                <w:szCs w:val="28"/>
                <w:u w:val="single"/>
              </w:rPr>
              <w:t>»</w:t>
            </w:r>
          </w:p>
        </w:tc>
      </w:tr>
      <w:tr w:rsidR="00D544E2" w:rsidRPr="00D544E2" w14:paraId="41F94C80" w14:textId="77777777" w:rsidTr="00F7376B">
        <w:tc>
          <w:tcPr>
            <w:tcW w:w="3310" w:type="dxa"/>
          </w:tcPr>
          <w:p w14:paraId="441A9CF1" w14:textId="77777777" w:rsidR="00D544E2" w:rsidRPr="00D544E2" w:rsidRDefault="00D544E2" w:rsidP="00D544E2">
            <w:pPr>
              <w:jc w:val="both"/>
              <w:rPr>
                <w:rFonts w:eastAsia="Times New Roman" w:cs="Times New Roman"/>
                <w:sz w:val="28"/>
                <w:szCs w:val="28"/>
              </w:rPr>
            </w:pPr>
            <w:proofErr w:type="spellStart"/>
            <w:r w:rsidRPr="00D544E2">
              <w:rPr>
                <w:rFonts w:eastAsia="Times New Roman" w:cs="Times New Roman"/>
                <w:sz w:val="28"/>
                <w:szCs w:val="28"/>
              </w:rPr>
              <w:t>Наименование</w:t>
            </w:r>
            <w:proofErr w:type="spellEnd"/>
            <w:r w:rsidRPr="00D544E2">
              <w:rPr>
                <w:rFonts w:eastAsia="Times New Roman" w:cs="Times New Roman"/>
                <w:sz w:val="28"/>
                <w:szCs w:val="28"/>
              </w:rPr>
              <w:t xml:space="preserve"> </w:t>
            </w:r>
            <w:proofErr w:type="spellStart"/>
            <w:r w:rsidRPr="00D544E2">
              <w:rPr>
                <w:rFonts w:eastAsia="Times New Roman" w:cs="Times New Roman"/>
                <w:sz w:val="28"/>
                <w:szCs w:val="28"/>
              </w:rPr>
              <w:t>специальности</w:t>
            </w:r>
            <w:proofErr w:type="spellEnd"/>
          </w:p>
        </w:tc>
        <w:tc>
          <w:tcPr>
            <w:tcW w:w="6183" w:type="dxa"/>
          </w:tcPr>
          <w:p w14:paraId="4C039F0B" w14:textId="3F6DEC4D" w:rsidR="00D544E2" w:rsidRPr="00D544E2" w:rsidRDefault="00D544E2" w:rsidP="00D544E2">
            <w:pPr>
              <w:spacing w:line="360" w:lineRule="auto"/>
              <w:jc w:val="both"/>
              <w:rPr>
                <w:rFonts w:eastAsia="Times New Roman" w:cs="Times New Roman"/>
                <w:sz w:val="28"/>
                <w:szCs w:val="28"/>
                <w:u w:val="single"/>
                <w:lang w:val="ru-RU"/>
              </w:rPr>
            </w:pPr>
            <w:r>
              <w:rPr>
                <w:rFonts w:eastAsia="Times New Roman" w:cs="Times New Roman"/>
                <w:sz w:val="28"/>
                <w:szCs w:val="28"/>
                <w:u w:val="single"/>
                <w:lang w:val="ru-RU"/>
              </w:rPr>
              <w:t>22.02.06 Сварочное производство</w:t>
            </w:r>
          </w:p>
        </w:tc>
      </w:tr>
      <w:tr w:rsidR="00D544E2" w:rsidRPr="00D544E2" w14:paraId="73848002" w14:textId="77777777" w:rsidTr="00F7376B">
        <w:tc>
          <w:tcPr>
            <w:tcW w:w="3310" w:type="dxa"/>
          </w:tcPr>
          <w:p w14:paraId="13F8ACBC" w14:textId="77777777" w:rsidR="00D544E2" w:rsidRPr="00D544E2" w:rsidRDefault="00D544E2" w:rsidP="00D544E2">
            <w:pPr>
              <w:jc w:val="both"/>
              <w:rPr>
                <w:rFonts w:eastAsia="Times New Roman" w:cs="Times New Roman"/>
                <w:sz w:val="28"/>
                <w:szCs w:val="28"/>
                <w:lang w:val="ru-RU"/>
              </w:rPr>
            </w:pPr>
            <w:r w:rsidRPr="00D544E2">
              <w:rPr>
                <w:rFonts w:eastAsia="Times New Roman" w:cs="Times New Roman"/>
                <w:sz w:val="28"/>
                <w:szCs w:val="28"/>
                <w:lang w:val="ru-RU"/>
              </w:rPr>
              <w:t>ФИО преподавателя-участника апробации, контакты (</w:t>
            </w:r>
            <w:r w:rsidRPr="00D544E2">
              <w:rPr>
                <w:rFonts w:eastAsia="Times New Roman" w:cs="Times New Roman"/>
                <w:sz w:val="28"/>
                <w:szCs w:val="28"/>
              </w:rPr>
              <w:t>e</w:t>
            </w:r>
            <w:r w:rsidRPr="00D544E2">
              <w:rPr>
                <w:rFonts w:eastAsia="Times New Roman" w:cs="Times New Roman"/>
                <w:sz w:val="28"/>
                <w:szCs w:val="28"/>
                <w:lang w:val="ru-RU"/>
              </w:rPr>
              <w:t>-</w:t>
            </w:r>
            <w:r w:rsidRPr="00D544E2">
              <w:rPr>
                <w:rFonts w:eastAsia="Times New Roman" w:cs="Times New Roman"/>
                <w:sz w:val="28"/>
                <w:szCs w:val="28"/>
              </w:rPr>
              <w:t>mail</w:t>
            </w:r>
            <w:r w:rsidRPr="00D544E2">
              <w:rPr>
                <w:rFonts w:eastAsia="Times New Roman" w:cs="Times New Roman"/>
                <w:sz w:val="28"/>
                <w:szCs w:val="28"/>
                <w:lang w:val="ru-RU"/>
              </w:rPr>
              <w:t>, тел.)</w:t>
            </w:r>
          </w:p>
        </w:tc>
        <w:tc>
          <w:tcPr>
            <w:tcW w:w="6183" w:type="dxa"/>
          </w:tcPr>
          <w:p w14:paraId="460760CB" w14:textId="77777777" w:rsidR="00D544E2" w:rsidRPr="00D544E2" w:rsidRDefault="00D544E2" w:rsidP="00D544E2">
            <w:pPr>
              <w:spacing w:line="360" w:lineRule="auto"/>
              <w:jc w:val="both"/>
              <w:rPr>
                <w:rFonts w:eastAsia="Calibri" w:cs="Times New Roman"/>
                <w:sz w:val="28"/>
                <w:szCs w:val="28"/>
                <w:u w:val="single"/>
                <w:lang w:val="ru-RU"/>
              </w:rPr>
            </w:pPr>
            <w:r w:rsidRPr="00D544E2">
              <w:rPr>
                <w:rFonts w:eastAsia="Calibri" w:cs="Times New Roman"/>
                <w:sz w:val="28"/>
                <w:szCs w:val="28"/>
                <w:u w:val="single"/>
                <w:lang w:val="ru-RU"/>
              </w:rPr>
              <w:t>Пиманова Светлана Николаевна</w:t>
            </w:r>
          </w:p>
          <w:p w14:paraId="241923F0" w14:textId="77777777" w:rsidR="00D544E2" w:rsidRPr="00D544E2" w:rsidRDefault="00000000" w:rsidP="00D544E2">
            <w:pPr>
              <w:spacing w:line="360" w:lineRule="auto"/>
              <w:jc w:val="both"/>
              <w:rPr>
                <w:rFonts w:eastAsia="Times New Roman" w:cs="Times New Roman"/>
                <w:sz w:val="28"/>
                <w:szCs w:val="28"/>
                <w:u w:val="single"/>
                <w:lang w:val="ru-RU"/>
              </w:rPr>
            </w:pPr>
            <w:r>
              <w:fldChar w:fldCharType="begin"/>
            </w:r>
            <w:r>
              <w:instrText>HYPERLINK</w:instrText>
            </w:r>
            <w:r w:rsidRPr="0094449A">
              <w:rPr>
                <w:lang w:val="ru-RU"/>
              </w:rPr>
              <w:instrText xml:space="preserve"> "</w:instrText>
            </w:r>
            <w:r>
              <w:instrText>mailto</w:instrText>
            </w:r>
            <w:r w:rsidRPr="0094449A">
              <w:rPr>
                <w:lang w:val="ru-RU"/>
              </w:rPr>
              <w:instrText>:</w:instrText>
            </w:r>
            <w:r>
              <w:instrText>sweta</w:instrText>
            </w:r>
            <w:r w:rsidRPr="0094449A">
              <w:rPr>
                <w:lang w:val="ru-RU"/>
              </w:rPr>
              <w:instrText>.</w:instrText>
            </w:r>
            <w:r>
              <w:instrText>pimanowa</w:instrText>
            </w:r>
            <w:r w:rsidRPr="0094449A">
              <w:rPr>
                <w:lang w:val="ru-RU"/>
              </w:rPr>
              <w:instrText>@</w:instrText>
            </w:r>
            <w:r>
              <w:instrText>yandex</w:instrText>
            </w:r>
            <w:r w:rsidRPr="0094449A">
              <w:rPr>
                <w:lang w:val="ru-RU"/>
              </w:rPr>
              <w:instrText>.</w:instrText>
            </w:r>
            <w:r>
              <w:instrText>ru</w:instrText>
            </w:r>
            <w:r w:rsidRPr="0094449A">
              <w:rPr>
                <w:lang w:val="ru-RU"/>
              </w:rPr>
              <w:instrText>"</w:instrText>
            </w:r>
            <w:r>
              <w:fldChar w:fldCharType="separate"/>
            </w:r>
            <w:r w:rsidR="00D544E2" w:rsidRPr="00D544E2">
              <w:rPr>
                <w:rFonts w:eastAsia="Calibri" w:cs="Times New Roman"/>
                <w:color w:val="0563C1"/>
                <w:sz w:val="28"/>
                <w:szCs w:val="28"/>
                <w:u w:val="single"/>
              </w:rPr>
              <w:t>sweta</w:t>
            </w:r>
            <w:r w:rsidR="00D544E2" w:rsidRPr="00D544E2">
              <w:rPr>
                <w:rFonts w:eastAsia="Calibri" w:cs="Times New Roman"/>
                <w:color w:val="0563C1"/>
                <w:sz w:val="28"/>
                <w:szCs w:val="28"/>
                <w:u w:val="single"/>
                <w:lang w:val="ru-RU"/>
              </w:rPr>
              <w:t>.</w:t>
            </w:r>
            <w:r w:rsidR="00D544E2" w:rsidRPr="00D544E2">
              <w:rPr>
                <w:rFonts w:eastAsia="Calibri" w:cs="Times New Roman"/>
                <w:color w:val="0563C1"/>
                <w:sz w:val="28"/>
                <w:szCs w:val="28"/>
                <w:u w:val="single"/>
              </w:rPr>
              <w:t>pimanowa</w:t>
            </w:r>
            <w:r w:rsidR="00D544E2" w:rsidRPr="00D544E2">
              <w:rPr>
                <w:rFonts w:eastAsia="Calibri" w:cs="Times New Roman"/>
                <w:color w:val="0563C1"/>
                <w:sz w:val="28"/>
                <w:szCs w:val="28"/>
                <w:u w:val="single"/>
                <w:lang w:val="ru-RU"/>
              </w:rPr>
              <w:t>@</w:t>
            </w:r>
            <w:r w:rsidR="00D544E2" w:rsidRPr="00D544E2">
              <w:rPr>
                <w:rFonts w:eastAsia="Calibri" w:cs="Times New Roman"/>
                <w:color w:val="0563C1"/>
                <w:sz w:val="28"/>
                <w:szCs w:val="28"/>
                <w:u w:val="single"/>
              </w:rPr>
              <w:t>yandex</w:t>
            </w:r>
            <w:r w:rsidR="00D544E2" w:rsidRPr="00D544E2">
              <w:rPr>
                <w:rFonts w:eastAsia="Calibri" w:cs="Times New Roman"/>
                <w:color w:val="0563C1"/>
                <w:sz w:val="28"/>
                <w:szCs w:val="28"/>
                <w:u w:val="single"/>
                <w:lang w:val="ru-RU"/>
              </w:rPr>
              <w:t>.</w:t>
            </w:r>
            <w:proofErr w:type="spellStart"/>
            <w:r w:rsidR="00D544E2" w:rsidRPr="00D544E2">
              <w:rPr>
                <w:rFonts w:eastAsia="Calibri" w:cs="Times New Roman"/>
                <w:color w:val="0563C1"/>
                <w:sz w:val="28"/>
                <w:szCs w:val="28"/>
                <w:u w:val="single"/>
              </w:rPr>
              <w:t>ru</w:t>
            </w:r>
            <w:proofErr w:type="spellEnd"/>
            <w:r>
              <w:rPr>
                <w:rFonts w:eastAsia="Calibri" w:cs="Times New Roman"/>
                <w:color w:val="0563C1"/>
                <w:sz w:val="28"/>
                <w:szCs w:val="28"/>
                <w:u w:val="single"/>
              </w:rPr>
              <w:fldChar w:fldCharType="end"/>
            </w:r>
            <w:r w:rsidR="00D544E2" w:rsidRPr="00D544E2">
              <w:rPr>
                <w:rFonts w:eastAsia="Calibri" w:cs="Times New Roman"/>
                <w:sz w:val="28"/>
                <w:szCs w:val="28"/>
                <w:u w:val="single"/>
                <w:lang w:val="ru-RU"/>
              </w:rPr>
              <w:t xml:space="preserve"> , 8</w:t>
            </w:r>
            <w:r w:rsidR="00D544E2" w:rsidRPr="00D544E2">
              <w:rPr>
                <w:rFonts w:eastAsia="Calibri" w:cs="Times New Roman"/>
                <w:sz w:val="28"/>
                <w:szCs w:val="28"/>
                <w:u w:val="single"/>
              </w:rPr>
              <w:t> </w:t>
            </w:r>
            <w:r w:rsidR="00D544E2" w:rsidRPr="00D544E2">
              <w:rPr>
                <w:rFonts w:eastAsia="Calibri" w:cs="Times New Roman"/>
                <w:sz w:val="28"/>
                <w:szCs w:val="28"/>
                <w:u w:val="single"/>
                <w:lang w:val="ru-RU"/>
              </w:rPr>
              <w:t>927</w:t>
            </w:r>
            <w:r w:rsidR="00D544E2" w:rsidRPr="00D544E2">
              <w:rPr>
                <w:rFonts w:eastAsia="Calibri" w:cs="Times New Roman"/>
                <w:sz w:val="28"/>
                <w:szCs w:val="28"/>
                <w:u w:val="single"/>
              </w:rPr>
              <w:t> </w:t>
            </w:r>
            <w:r w:rsidR="00D544E2" w:rsidRPr="00D544E2">
              <w:rPr>
                <w:rFonts w:eastAsia="Calibri" w:cs="Times New Roman"/>
                <w:sz w:val="28"/>
                <w:szCs w:val="28"/>
                <w:u w:val="single"/>
                <w:lang w:val="ru-RU"/>
              </w:rPr>
              <w:t>719 99 62</w:t>
            </w:r>
          </w:p>
        </w:tc>
      </w:tr>
    </w:tbl>
    <w:p w14:paraId="3D2FB40E" w14:textId="77777777" w:rsidR="00D544E2" w:rsidRPr="00D544E2" w:rsidRDefault="00D544E2" w:rsidP="00D544E2">
      <w:pPr>
        <w:spacing w:after="0" w:line="240" w:lineRule="auto"/>
        <w:rPr>
          <w:rFonts w:ascii="Times New Roman" w:eastAsia="Times New Roman" w:hAnsi="Times New Roman" w:cs="Times New Roman"/>
          <w:sz w:val="24"/>
          <w:szCs w:val="24"/>
          <w:lang w:eastAsia="zh-CN"/>
        </w:rPr>
      </w:pPr>
    </w:p>
    <w:p w14:paraId="6A1B4324" w14:textId="77777777" w:rsidR="00D544E2" w:rsidRPr="00D544E2" w:rsidRDefault="00D544E2" w:rsidP="00D544E2">
      <w:pPr>
        <w:spacing w:after="0" w:line="240" w:lineRule="auto"/>
        <w:rPr>
          <w:rFonts w:ascii="Times New Roman" w:eastAsia="Times New Roman" w:hAnsi="Times New Roman" w:cs="Times New Roman"/>
          <w:sz w:val="24"/>
          <w:szCs w:val="24"/>
          <w:lang w:eastAsia="zh-CN"/>
        </w:rPr>
      </w:pPr>
    </w:p>
    <w:p w14:paraId="32EBB5EA" w14:textId="77777777" w:rsidR="00D544E2" w:rsidRPr="00D544E2" w:rsidRDefault="00D544E2" w:rsidP="00D544E2">
      <w:pPr>
        <w:spacing w:after="0" w:line="240" w:lineRule="auto"/>
        <w:rPr>
          <w:rFonts w:ascii="Times New Roman" w:eastAsia="Times New Roman" w:hAnsi="Times New Roman" w:cs="Times New Roman"/>
          <w:sz w:val="24"/>
          <w:szCs w:val="24"/>
          <w:lang w:eastAsia="zh-CN"/>
        </w:rPr>
      </w:pPr>
    </w:p>
    <w:p w14:paraId="17AE92D3" w14:textId="77777777" w:rsidR="00D544E2" w:rsidRPr="00D544E2" w:rsidRDefault="00D544E2" w:rsidP="00D544E2">
      <w:pPr>
        <w:spacing w:after="0" w:line="240" w:lineRule="auto"/>
        <w:jc w:val="center"/>
        <w:rPr>
          <w:rFonts w:ascii="Times New Roman" w:eastAsia="Times New Roman" w:hAnsi="Times New Roman" w:cs="Times New Roman"/>
          <w:sz w:val="28"/>
          <w:szCs w:val="28"/>
          <w:lang w:eastAsia="zh-CN"/>
        </w:rPr>
      </w:pPr>
      <w:r w:rsidRPr="00D544E2">
        <w:rPr>
          <w:rFonts w:ascii="Times New Roman" w:eastAsia="Times New Roman" w:hAnsi="Times New Roman" w:cs="Times New Roman"/>
          <w:sz w:val="28"/>
          <w:szCs w:val="28"/>
          <w:lang w:eastAsia="zh-CN"/>
        </w:rPr>
        <w:t xml:space="preserve">Москва    ИРПО </w:t>
      </w:r>
    </w:p>
    <w:p w14:paraId="1F4360B3" w14:textId="77777777" w:rsidR="00D544E2" w:rsidRPr="00D544E2" w:rsidRDefault="00D544E2" w:rsidP="00D544E2">
      <w:pPr>
        <w:spacing w:after="0" w:line="240" w:lineRule="auto"/>
        <w:jc w:val="center"/>
        <w:rPr>
          <w:rFonts w:ascii="Times New Roman" w:eastAsia="Times New Roman" w:hAnsi="Times New Roman" w:cs="Times New Roman"/>
          <w:sz w:val="28"/>
          <w:szCs w:val="28"/>
          <w:lang w:eastAsia="zh-CN"/>
        </w:rPr>
      </w:pPr>
    </w:p>
    <w:p w14:paraId="76E187C5" w14:textId="77777777" w:rsidR="00D544E2" w:rsidRPr="00D544E2" w:rsidRDefault="00D544E2" w:rsidP="00D544E2">
      <w:pPr>
        <w:spacing w:after="0" w:line="240" w:lineRule="auto"/>
        <w:jc w:val="center"/>
        <w:rPr>
          <w:rFonts w:ascii="Times New Roman" w:eastAsia="Times New Roman" w:hAnsi="Times New Roman" w:cs="Times New Roman"/>
          <w:sz w:val="28"/>
          <w:szCs w:val="28"/>
          <w:lang w:eastAsia="zh-CN"/>
        </w:rPr>
      </w:pPr>
      <w:r w:rsidRPr="00D544E2">
        <w:rPr>
          <w:rFonts w:ascii="Times New Roman" w:eastAsia="Times New Roman" w:hAnsi="Times New Roman" w:cs="Times New Roman"/>
          <w:sz w:val="28"/>
          <w:szCs w:val="28"/>
          <w:lang w:eastAsia="zh-CN"/>
        </w:rPr>
        <w:t>2022 год</w:t>
      </w:r>
    </w:p>
    <w:p w14:paraId="5B604C05" w14:textId="77777777" w:rsidR="000938EA" w:rsidRPr="000938EA" w:rsidRDefault="000938EA" w:rsidP="000938EA">
      <w:pPr>
        <w:ind w:left="3686"/>
        <w:rPr>
          <w:rFonts w:ascii="Times New Roman" w:eastAsia="Calibri" w:hAnsi="Times New Roman" w:cs="Times New Roman"/>
          <w:b/>
          <w:sz w:val="24"/>
          <w:szCs w:val="24"/>
        </w:rPr>
      </w:pPr>
    </w:p>
    <w:p w14:paraId="18514CF6" w14:textId="77777777" w:rsidR="000938EA" w:rsidRPr="000938EA" w:rsidRDefault="000938EA" w:rsidP="000938EA">
      <w:pPr>
        <w:ind w:left="3686"/>
        <w:rPr>
          <w:rFonts w:ascii="Times New Roman" w:eastAsia="Calibri" w:hAnsi="Times New Roman" w:cs="Times New Roman"/>
          <w:b/>
          <w:sz w:val="24"/>
          <w:szCs w:val="24"/>
        </w:rPr>
      </w:pPr>
    </w:p>
    <w:p w14:paraId="0202377D" w14:textId="77777777" w:rsidR="000938EA" w:rsidRPr="000938EA" w:rsidRDefault="000938EA" w:rsidP="000938EA">
      <w:pPr>
        <w:ind w:left="3686"/>
        <w:rPr>
          <w:rFonts w:ascii="Times New Roman" w:eastAsia="Calibri" w:hAnsi="Times New Roman" w:cs="Times New Roman"/>
          <w:b/>
          <w:sz w:val="24"/>
          <w:szCs w:val="24"/>
        </w:rPr>
      </w:pPr>
    </w:p>
    <w:p w14:paraId="2CEC1D3C" w14:textId="77777777" w:rsidR="000938EA" w:rsidRPr="000938EA" w:rsidRDefault="000938EA" w:rsidP="000938EA">
      <w:pPr>
        <w:spacing w:after="0" w:line="360" w:lineRule="auto"/>
        <w:ind w:firstLine="720"/>
        <w:jc w:val="both"/>
        <w:rPr>
          <w:rFonts w:ascii="Times New Roman" w:eastAsia="Times New Roman" w:hAnsi="Times New Roman" w:cs="Times New Roman"/>
          <w:b/>
          <w:i/>
          <w:iCs/>
          <w:color w:val="000000"/>
          <w:sz w:val="24"/>
          <w:szCs w:val="24"/>
          <w:u w:val="single"/>
          <w:lang w:eastAsia="ru-RU"/>
        </w:rPr>
      </w:pPr>
      <w:r w:rsidRPr="000938EA">
        <w:rPr>
          <w:rFonts w:ascii="Times New Roman" w:eastAsia="Times New Roman" w:hAnsi="Times New Roman" w:cs="Times New Roman"/>
          <w:b/>
          <w:i/>
          <w:iCs/>
          <w:color w:val="000000"/>
          <w:sz w:val="24"/>
          <w:szCs w:val="24"/>
          <w:u w:val="single"/>
          <w:lang w:eastAsia="ru-RU"/>
        </w:rPr>
        <w:lastRenderedPageBreak/>
        <w:t xml:space="preserve">ПРИМЕРЫ КОНТРОЛЬНЫХ РАБОТ </w:t>
      </w:r>
      <w:proofErr w:type="gramStart"/>
      <w:r w:rsidRPr="000938EA">
        <w:rPr>
          <w:rFonts w:ascii="Times New Roman" w:eastAsia="Times New Roman" w:hAnsi="Times New Roman" w:cs="Times New Roman"/>
          <w:b/>
          <w:i/>
          <w:iCs/>
          <w:color w:val="000000"/>
          <w:sz w:val="24"/>
          <w:szCs w:val="24"/>
          <w:u w:val="single"/>
          <w:lang w:eastAsia="ru-RU"/>
        </w:rPr>
        <w:t>( Текущий</w:t>
      </w:r>
      <w:proofErr w:type="gramEnd"/>
      <w:r w:rsidRPr="000938EA">
        <w:rPr>
          <w:rFonts w:ascii="Times New Roman" w:eastAsia="Times New Roman" w:hAnsi="Times New Roman" w:cs="Times New Roman"/>
          <w:b/>
          <w:i/>
          <w:iCs/>
          <w:color w:val="000000"/>
          <w:sz w:val="24"/>
          <w:szCs w:val="24"/>
          <w:u w:val="single"/>
          <w:lang w:eastAsia="ru-RU"/>
        </w:rPr>
        <w:t xml:space="preserve"> контроль)</w:t>
      </w:r>
    </w:p>
    <w:p w14:paraId="792A5757" w14:textId="77777777" w:rsidR="000938EA" w:rsidRPr="000938EA" w:rsidRDefault="000938EA" w:rsidP="000938EA">
      <w:pPr>
        <w:spacing w:after="0" w:line="360" w:lineRule="auto"/>
        <w:jc w:val="both"/>
        <w:rPr>
          <w:rFonts w:ascii="Times New Roman" w:eastAsia="Times New Roman" w:hAnsi="Times New Roman" w:cs="Times New Roman"/>
          <w:b/>
          <w:i/>
          <w:iCs/>
          <w:color w:val="000000"/>
          <w:sz w:val="24"/>
          <w:szCs w:val="24"/>
          <w:u w:val="single"/>
          <w:lang w:eastAsia="ru-RU"/>
        </w:rPr>
      </w:pPr>
    </w:p>
    <w:p w14:paraId="6865AEEC" w14:textId="77777777" w:rsidR="000938EA" w:rsidRPr="000938EA" w:rsidRDefault="000938EA" w:rsidP="000938EA">
      <w:pPr>
        <w:spacing w:after="0" w:line="360" w:lineRule="auto"/>
        <w:jc w:val="both"/>
        <w:rPr>
          <w:rFonts w:ascii="Times New Roman" w:eastAsia="Times New Roman" w:hAnsi="Times New Roman" w:cs="Times New Roman"/>
          <w:b/>
          <w:i/>
          <w:iCs/>
          <w:color w:val="000000"/>
          <w:sz w:val="24"/>
          <w:szCs w:val="24"/>
          <w:lang w:eastAsia="ru-RU"/>
        </w:rPr>
      </w:pPr>
      <w:r w:rsidRPr="000938EA">
        <w:rPr>
          <w:rFonts w:ascii="Times New Roman" w:eastAsia="Times New Roman" w:hAnsi="Times New Roman" w:cs="Times New Roman"/>
          <w:b/>
          <w:i/>
          <w:iCs/>
          <w:color w:val="000000"/>
          <w:sz w:val="24"/>
          <w:szCs w:val="24"/>
          <w:lang w:eastAsia="ru-RU"/>
        </w:rPr>
        <w:t>Контрольная работа по разделу «Русская литература первой половины XIX века»</w:t>
      </w:r>
    </w:p>
    <w:p w14:paraId="1FF47990" w14:textId="77777777" w:rsidR="000938EA" w:rsidRPr="000938EA" w:rsidRDefault="000938EA" w:rsidP="000938EA">
      <w:pPr>
        <w:spacing w:after="0" w:line="360" w:lineRule="auto"/>
        <w:ind w:firstLine="720"/>
        <w:jc w:val="both"/>
        <w:rPr>
          <w:rFonts w:ascii="Times New Roman" w:eastAsia="Times New Roman" w:hAnsi="Times New Roman" w:cs="Times New Roman"/>
          <w:b/>
          <w:i/>
          <w:iCs/>
          <w:color w:val="000000"/>
          <w:sz w:val="24"/>
          <w:szCs w:val="24"/>
          <w:lang w:eastAsia="ru-RU"/>
        </w:rPr>
      </w:pPr>
      <w:r w:rsidRPr="000938EA">
        <w:rPr>
          <w:rFonts w:ascii="Times New Roman" w:eastAsia="Times New Roman" w:hAnsi="Times New Roman" w:cs="Times New Roman"/>
          <w:b/>
          <w:i/>
          <w:iCs/>
          <w:color w:val="000000"/>
          <w:sz w:val="24"/>
          <w:szCs w:val="24"/>
          <w:lang w:eastAsia="ru-RU"/>
        </w:rPr>
        <w:t>В-1</w:t>
      </w:r>
    </w:p>
    <w:p w14:paraId="00E85D63" w14:textId="77777777" w:rsidR="000938EA" w:rsidRPr="000938EA" w:rsidRDefault="000938EA" w:rsidP="000938EA">
      <w:pPr>
        <w:spacing w:after="0" w:line="360" w:lineRule="auto"/>
        <w:ind w:firstLine="720"/>
        <w:jc w:val="both"/>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1.В литературе этого направления частный человек сменяется человеком исключительным, страстным. О каком направлении идет речь?</w:t>
      </w:r>
    </w:p>
    <w:p w14:paraId="6D534ACC" w14:textId="77777777" w:rsidR="000938EA" w:rsidRPr="000938EA" w:rsidRDefault="000938EA" w:rsidP="000938EA">
      <w:pPr>
        <w:spacing w:after="0" w:line="360" w:lineRule="auto"/>
        <w:ind w:firstLine="720"/>
        <w:jc w:val="both"/>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а) классицизм                  б) романтизм                          в) реализм                            г) сентиментализм</w:t>
      </w:r>
    </w:p>
    <w:p w14:paraId="2F6957EB" w14:textId="77777777" w:rsidR="000938EA" w:rsidRPr="000938EA" w:rsidRDefault="000938EA" w:rsidP="000938EA">
      <w:pPr>
        <w:spacing w:after="0" w:line="360" w:lineRule="auto"/>
        <w:ind w:firstLine="720"/>
        <w:jc w:val="both"/>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2. Убийство какого русского императора описано в оде «Вольность»?</w:t>
      </w:r>
    </w:p>
    <w:p w14:paraId="775E8F49" w14:textId="77777777" w:rsidR="000938EA" w:rsidRPr="000938EA" w:rsidRDefault="000938EA" w:rsidP="000938EA">
      <w:pPr>
        <w:spacing w:after="0" w:line="360" w:lineRule="auto"/>
        <w:ind w:firstLine="720"/>
        <w:jc w:val="both"/>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а) Александра I                б) Александра II                     в) Павла I</w:t>
      </w:r>
      <w:r w:rsidRPr="000938EA">
        <w:rPr>
          <w:rFonts w:ascii="Times New Roman" w:eastAsia="Times New Roman" w:hAnsi="Times New Roman" w:cs="Times New Roman"/>
          <w:i/>
          <w:iCs/>
          <w:color w:val="000000"/>
          <w:sz w:val="24"/>
          <w:szCs w:val="24"/>
          <w:lang w:eastAsia="ru-RU"/>
        </w:rPr>
        <w:t>                </w:t>
      </w:r>
      <w:r w:rsidRPr="000938EA">
        <w:rPr>
          <w:rFonts w:ascii="Times New Roman" w:eastAsia="Times New Roman" w:hAnsi="Times New Roman" w:cs="Times New Roman"/>
          <w:color w:val="000000"/>
          <w:sz w:val="24"/>
          <w:szCs w:val="24"/>
          <w:lang w:eastAsia="ru-RU"/>
        </w:rPr>
        <w:t>г) Петра III</w:t>
      </w:r>
    </w:p>
    <w:p w14:paraId="01ABD737" w14:textId="77777777" w:rsidR="000938EA" w:rsidRPr="000938EA" w:rsidRDefault="000938EA" w:rsidP="000938EA">
      <w:pPr>
        <w:spacing w:after="0" w:line="360" w:lineRule="auto"/>
        <w:ind w:firstLine="720"/>
        <w:jc w:val="both"/>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3. Найдите верный ответ:  </w:t>
      </w:r>
    </w:p>
    <w:p w14:paraId="386BF77A" w14:textId="77777777" w:rsidR="000938EA" w:rsidRPr="000938EA" w:rsidRDefault="000938EA" w:rsidP="000938EA">
      <w:pPr>
        <w:spacing w:after="0" w:line="360" w:lineRule="auto"/>
        <w:ind w:firstLine="720"/>
        <w:jc w:val="both"/>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а) А. С. Пушкин родился в Петербурге                          </w:t>
      </w:r>
    </w:p>
    <w:p w14:paraId="2101DA64" w14:textId="77777777" w:rsidR="000938EA" w:rsidRPr="000938EA" w:rsidRDefault="000938EA" w:rsidP="000938EA">
      <w:pPr>
        <w:spacing w:after="0" w:line="360" w:lineRule="auto"/>
        <w:ind w:firstLine="720"/>
        <w:jc w:val="both"/>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б) А.С. Пушкин был сослан в Михайловское</w:t>
      </w:r>
    </w:p>
    <w:p w14:paraId="5F23FB5A" w14:textId="77777777" w:rsidR="000938EA" w:rsidRPr="000938EA" w:rsidRDefault="000938EA" w:rsidP="000938EA">
      <w:pPr>
        <w:spacing w:after="0" w:line="360" w:lineRule="auto"/>
        <w:ind w:firstLine="720"/>
        <w:jc w:val="both"/>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в) А.С. Пушкин учился в Кировоградской академии      </w:t>
      </w:r>
    </w:p>
    <w:p w14:paraId="026EA169" w14:textId="77777777" w:rsidR="000938EA" w:rsidRPr="000938EA" w:rsidRDefault="000938EA" w:rsidP="000938EA">
      <w:pPr>
        <w:spacing w:after="0" w:line="360" w:lineRule="auto"/>
        <w:ind w:firstLine="720"/>
        <w:jc w:val="both"/>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 г) А.С. Пушкин был на дуэли с Герценом.</w:t>
      </w:r>
    </w:p>
    <w:p w14:paraId="6932FA54" w14:textId="77777777" w:rsidR="000938EA" w:rsidRPr="000938EA" w:rsidRDefault="000938EA" w:rsidP="000938EA">
      <w:pPr>
        <w:spacing w:after="0" w:line="360" w:lineRule="auto"/>
        <w:ind w:firstLine="720"/>
        <w:jc w:val="both"/>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4. Основная тема поэмы «Медный всадник»</w:t>
      </w:r>
    </w:p>
    <w:p w14:paraId="63BA69C4" w14:textId="77777777" w:rsidR="000938EA" w:rsidRPr="000938EA" w:rsidRDefault="000938EA" w:rsidP="000938EA">
      <w:pPr>
        <w:spacing w:after="0" w:line="360" w:lineRule="auto"/>
        <w:ind w:firstLine="720"/>
        <w:jc w:val="both"/>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 xml:space="preserve">а) противоборство личности и государства                                                 </w:t>
      </w:r>
    </w:p>
    <w:p w14:paraId="017881B6" w14:textId="77777777" w:rsidR="000938EA" w:rsidRPr="000938EA" w:rsidRDefault="000938EA" w:rsidP="000938EA">
      <w:pPr>
        <w:spacing w:after="0" w:line="360" w:lineRule="auto"/>
        <w:ind w:firstLine="720"/>
        <w:jc w:val="both"/>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б) тема любви</w:t>
      </w:r>
    </w:p>
    <w:p w14:paraId="0714E01D" w14:textId="77777777" w:rsidR="000938EA" w:rsidRPr="000938EA" w:rsidRDefault="000938EA" w:rsidP="000938EA">
      <w:pPr>
        <w:spacing w:after="0" w:line="360" w:lineRule="auto"/>
        <w:ind w:firstLine="720"/>
        <w:jc w:val="both"/>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в) тема верности «маленького человека»                                                    </w:t>
      </w:r>
    </w:p>
    <w:p w14:paraId="46E66678" w14:textId="77777777" w:rsidR="000938EA" w:rsidRPr="000938EA" w:rsidRDefault="000938EA" w:rsidP="000938EA">
      <w:pPr>
        <w:spacing w:after="0" w:line="360" w:lineRule="auto"/>
        <w:ind w:firstLine="720"/>
        <w:jc w:val="both"/>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 xml:space="preserve"> г) тема супружеской неверности</w:t>
      </w:r>
    </w:p>
    <w:p w14:paraId="0FF5D5D6" w14:textId="77777777" w:rsidR="000938EA" w:rsidRPr="000938EA" w:rsidRDefault="000938EA" w:rsidP="000938EA">
      <w:pPr>
        <w:spacing w:after="0" w:line="360" w:lineRule="auto"/>
        <w:ind w:firstLine="720"/>
        <w:jc w:val="both"/>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5. Возлюбленную главного героя в произведении «Медный всадник» зовут</w:t>
      </w:r>
    </w:p>
    <w:p w14:paraId="6519326E" w14:textId="77777777" w:rsidR="000938EA" w:rsidRPr="000938EA" w:rsidRDefault="000938EA" w:rsidP="000938EA">
      <w:pPr>
        <w:spacing w:after="0" w:line="360" w:lineRule="auto"/>
        <w:ind w:firstLine="720"/>
        <w:jc w:val="both"/>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а) Наташа                         б) Мария                         в) Евгения                                г) Параша</w:t>
      </w:r>
    </w:p>
    <w:p w14:paraId="12B08EF0" w14:textId="77777777" w:rsidR="000938EA" w:rsidRPr="000938EA" w:rsidRDefault="000938EA" w:rsidP="000938EA">
      <w:pPr>
        <w:spacing w:after="0" w:line="360" w:lineRule="auto"/>
        <w:ind w:firstLine="720"/>
        <w:jc w:val="both"/>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6. Какое стихотворение было написано юным Пушкиным по случаю предстоящего экзамена в лицее?</w:t>
      </w:r>
    </w:p>
    <w:p w14:paraId="1A685306" w14:textId="77777777" w:rsidR="000938EA" w:rsidRPr="000938EA" w:rsidRDefault="000938EA" w:rsidP="000938EA">
      <w:pPr>
        <w:spacing w:after="0" w:line="360" w:lineRule="auto"/>
        <w:ind w:firstLine="720"/>
        <w:jc w:val="both"/>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 xml:space="preserve">а) «К другу стихотворцу»                                                         </w:t>
      </w:r>
    </w:p>
    <w:p w14:paraId="2F45CBBF" w14:textId="77777777" w:rsidR="000938EA" w:rsidRPr="000938EA" w:rsidRDefault="000938EA" w:rsidP="000938EA">
      <w:pPr>
        <w:spacing w:after="0" w:line="360" w:lineRule="auto"/>
        <w:ind w:firstLine="720"/>
        <w:jc w:val="both"/>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 б) «Мечтатель»</w:t>
      </w:r>
    </w:p>
    <w:p w14:paraId="23A62B91" w14:textId="77777777" w:rsidR="000938EA" w:rsidRPr="000938EA" w:rsidRDefault="000938EA" w:rsidP="000938EA">
      <w:pPr>
        <w:spacing w:after="0" w:line="360" w:lineRule="auto"/>
        <w:ind w:firstLine="720"/>
        <w:jc w:val="both"/>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в) «Воспоминания о Царском Селе»                                        </w:t>
      </w:r>
    </w:p>
    <w:p w14:paraId="38E21099" w14:textId="77777777" w:rsidR="000938EA" w:rsidRPr="000938EA" w:rsidRDefault="000938EA" w:rsidP="000938EA">
      <w:pPr>
        <w:spacing w:after="0" w:line="360" w:lineRule="auto"/>
        <w:ind w:firstLine="720"/>
        <w:jc w:val="both"/>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 xml:space="preserve"> г) «Пророк»</w:t>
      </w:r>
    </w:p>
    <w:p w14:paraId="53A39CE4" w14:textId="77777777" w:rsidR="000938EA" w:rsidRPr="000938EA" w:rsidRDefault="000938EA" w:rsidP="000938EA">
      <w:pPr>
        <w:spacing w:after="0" w:line="360" w:lineRule="auto"/>
        <w:ind w:firstLine="720"/>
        <w:jc w:val="both"/>
        <w:rPr>
          <w:rFonts w:ascii="Times New Roman" w:eastAsia="Times New Roman" w:hAnsi="Times New Roman" w:cs="Times New Roman"/>
          <w:color w:val="000000"/>
          <w:sz w:val="24"/>
          <w:szCs w:val="24"/>
          <w:lang w:eastAsia="ru-RU"/>
        </w:rPr>
      </w:pPr>
      <w:smartTag w:uri="urn:schemas-microsoft-com:office:smarttags" w:element="metricconverter">
        <w:smartTagPr>
          <w:attr w:name="ProductID" w:val="7. М"/>
        </w:smartTagPr>
        <w:r w:rsidRPr="000938EA">
          <w:rPr>
            <w:rFonts w:ascii="Times New Roman" w:eastAsia="Times New Roman" w:hAnsi="Times New Roman" w:cs="Times New Roman"/>
            <w:color w:val="000000"/>
            <w:sz w:val="24"/>
            <w:szCs w:val="24"/>
            <w:lang w:eastAsia="ru-RU"/>
          </w:rPr>
          <w:t xml:space="preserve">7. </w:t>
        </w:r>
        <w:proofErr w:type="spellStart"/>
        <w:r w:rsidRPr="000938EA">
          <w:rPr>
            <w:rFonts w:ascii="Times New Roman" w:eastAsia="Times New Roman" w:hAnsi="Times New Roman" w:cs="Times New Roman"/>
            <w:color w:val="000000"/>
            <w:sz w:val="24"/>
            <w:szCs w:val="24"/>
            <w:lang w:eastAsia="ru-RU"/>
          </w:rPr>
          <w:t>М</w:t>
        </w:r>
      </w:smartTag>
      <w:r w:rsidRPr="000938EA">
        <w:rPr>
          <w:rFonts w:ascii="Times New Roman" w:eastAsia="Times New Roman" w:hAnsi="Times New Roman" w:cs="Times New Roman"/>
          <w:color w:val="000000"/>
          <w:sz w:val="24"/>
          <w:szCs w:val="24"/>
          <w:lang w:eastAsia="ru-RU"/>
        </w:rPr>
        <w:t>.Ю.Лермонтов</w:t>
      </w:r>
      <w:proofErr w:type="spellEnd"/>
      <w:r w:rsidRPr="000938EA">
        <w:rPr>
          <w:rFonts w:ascii="Times New Roman" w:eastAsia="Times New Roman" w:hAnsi="Times New Roman" w:cs="Times New Roman"/>
          <w:color w:val="000000"/>
          <w:sz w:val="24"/>
          <w:szCs w:val="24"/>
          <w:lang w:eastAsia="ru-RU"/>
        </w:rPr>
        <w:t xml:space="preserve"> родился</w:t>
      </w:r>
    </w:p>
    <w:p w14:paraId="46C6B277" w14:textId="77777777" w:rsidR="000938EA" w:rsidRPr="000938EA" w:rsidRDefault="000938EA" w:rsidP="000938EA">
      <w:pPr>
        <w:spacing w:after="0" w:line="360" w:lineRule="auto"/>
        <w:ind w:firstLine="720"/>
        <w:jc w:val="both"/>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а) в Тарханах                   б) в Петербурге               в) в Москве                         г) в Пятигорске</w:t>
      </w:r>
    </w:p>
    <w:p w14:paraId="4FB95EB0" w14:textId="77777777" w:rsidR="000938EA" w:rsidRPr="000938EA" w:rsidRDefault="000938EA" w:rsidP="000938EA">
      <w:pPr>
        <w:spacing w:after="0" w:line="360" w:lineRule="auto"/>
        <w:ind w:firstLine="720"/>
        <w:jc w:val="both"/>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8. Мотив одиночества – основной мотив в лирике</w:t>
      </w:r>
    </w:p>
    <w:p w14:paraId="15726F84" w14:textId="77777777" w:rsidR="000938EA" w:rsidRPr="000938EA" w:rsidRDefault="000938EA" w:rsidP="000938EA">
      <w:pPr>
        <w:spacing w:after="0" w:line="360" w:lineRule="auto"/>
        <w:ind w:firstLine="720"/>
        <w:jc w:val="both"/>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а) А.С. Пушкина             б) А.А. Фета            в) Н.В. Гоголя                   г) М. Ю. Лермонтова</w:t>
      </w:r>
    </w:p>
    <w:p w14:paraId="622CCBCE" w14:textId="77777777" w:rsidR="000938EA" w:rsidRPr="000938EA" w:rsidRDefault="000938EA" w:rsidP="000938EA">
      <w:pPr>
        <w:spacing w:after="0" w:line="360" w:lineRule="auto"/>
        <w:ind w:firstLine="720"/>
        <w:jc w:val="both"/>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9. Основной мотив стихотворения «И скучно и грустно» М.Ю. Лермонтова</w:t>
      </w:r>
    </w:p>
    <w:p w14:paraId="6B938828" w14:textId="77777777" w:rsidR="000938EA" w:rsidRPr="000938EA" w:rsidRDefault="000938EA" w:rsidP="000938EA">
      <w:pPr>
        <w:spacing w:after="0" w:line="360" w:lineRule="auto"/>
        <w:ind w:firstLine="720"/>
        <w:jc w:val="both"/>
        <w:rPr>
          <w:rFonts w:ascii="Times New Roman" w:eastAsia="Times New Roman" w:hAnsi="Times New Roman" w:cs="Times New Roman"/>
          <w:color w:val="000000"/>
          <w:sz w:val="24"/>
          <w:szCs w:val="24"/>
          <w:lang w:eastAsia="ru-RU"/>
        </w:rPr>
      </w:pPr>
      <w:proofErr w:type="gramStart"/>
      <w:r w:rsidRPr="000938EA">
        <w:rPr>
          <w:rFonts w:ascii="Times New Roman" w:eastAsia="Times New Roman" w:hAnsi="Times New Roman" w:cs="Times New Roman"/>
          <w:color w:val="000000"/>
          <w:sz w:val="24"/>
          <w:szCs w:val="24"/>
          <w:lang w:eastAsia="ru-RU"/>
        </w:rPr>
        <w:t>а)  жажда</w:t>
      </w:r>
      <w:proofErr w:type="gramEnd"/>
      <w:r w:rsidRPr="000938EA">
        <w:rPr>
          <w:rFonts w:ascii="Times New Roman" w:eastAsia="Times New Roman" w:hAnsi="Times New Roman" w:cs="Times New Roman"/>
          <w:color w:val="000000"/>
          <w:sz w:val="24"/>
          <w:szCs w:val="24"/>
          <w:lang w:eastAsia="ru-RU"/>
        </w:rPr>
        <w:t xml:space="preserve"> свободы, вольности, борьбы                                                             </w:t>
      </w:r>
    </w:p>
    <w:p w14:paraId="15DB5D12" w14:textId="77777777" w:rsidR="000938EA" w:rsidRPr="000938EA" w:rsidRDefault="000938EA" w:rsidP="000938EA">
      <w:pPr>
        <w:spacing w:after="0" w:line="360" w:lineRule="auto"/>
        <w:jc w:val="both"/>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lastRenderedPageBreak/>
        <w:t xml:space="preserve">           </w:t>
      </w:r>
      <w:proofErr w:type="gramStart"/>
      <w:r w:rsidRPr="000938EA">
        <w:rPr>
          <w:rFonts w:ascii="Times New Roman" w:eastAsia="Times New Roman" w:hAnsi="Times New Roman" w:cs="Times New Roman"/>
          <w:color w:val="000000"/>
          <w:sz w:val="24"/>
          <w:szCs w:val="24"/>
          <w:lang w:eastAsia="ru-RU"/>
        </w:rPr>
        <w:t>б)  тема</w:t>
      </w:r>
      <w:proofErr w:type="gramEnd"/>
      <w:r w:rsidRPr="000938EA">
        <w:rPr>
          <w:rFonts w:ascii="Times New Roman" w:eastAsia="Times New Roman" w:hAnsi="Times New Roman" w:cs="Times New Roman"/>
          <w:color w:val="000000"/>
          <w:sz w:val="24"/>
          <w:szCs w:val="24"/>
          <w:lang w:eastAsia="ru-RU"/>
        </w:rPr>
        <w:t xml:space="preserve"> любви</w:t>
      </w:r>
    </w:p>
    <w:p w14:paraId="1B8E3CCE" w14:textId="77777777" w:rsidR="000938EA" w:rsidRPr="000938EA" w:rsidRDefault="000938EA" w:rsidP="000938EA">
      <w:pPr>
        <w:spacing w:after="0" w:line="360" w:lineRule="auto"/>
        <w:jc w:val="both"/>
        <w:rPr>
          <w:rFonts w:ascii="Times New Roman" w:eastAsia="Times New Roman" w:hAnsi="Times New Roman" w:cs="Times New Roman"/>
          <w:color w:val="000000"/>
          <w:sz w:val="24"/>
          <w:szCs w:val="24"/>
          <w:lang w:eastAsia="ru-RU"/>
        </w:rPr>
      </w:pPr>
      <w:proofErr w:type="gramStart"/>
      <w:r w:rsidRPr="000938EA">
        <w:rPr>
          <w:rFonts w:ascii="Times New Roman" w:eastAsia="Times New Roman" w:hAnsi="Times New Roman" w:cs="Times New Roman"/>
          <w:color w:val="000000"/>
          <w:sz w:val="24"/>
          <w:szCs w:val="24"/>
          <w:lang w:eastAsia="ru-RU"/>
        </w:rPr>
        <w:t>в)  разочарование</w:t>
      </w:r>
      <w:proofErr w:type="gramEnd"/>
      <w:r w:rsidRPr="000938EA">
        <w:rPr>
          <w:rFonts w:ascii="Times New Roman" w:eastAsia="Times New Roman" w:hAnsi="Times New Roman" w:cs="Times New Roman"/>
          <w:color w:val="000000"/>
          <w:sz w:val="24"/>
          <w:szCs w:val="24"/>
          <w:lang w:eastAsia="ru-RU"/>
        </w:rPr>
        <w:t>, одиночество, поиск гармонии в отношениях с окружающим миром  </w:t>
      </w:r>
    </w:p>
    <w:p w14:paraId="3ABF6654" w14:textId="77777777" w:rsidR="000938EA" w:rsidRPr="000938EA" w:rsidRDefault="000938EA" w:rsidP="000938EA">
      <w:pPr>
        <w:spacing w:after="0" w:line="360" w:lineRule="auto"/>
        <w:jc w:val="both"/>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г) тема народа и Родины</w:t>
      </w:r>
    </w:p>
    <w:p w14:paraId="5BC586E5" w14:textId="77777777" w:rsidR="000938EA" w:rsidRPr="000938EA" w:rsidRDefault="000938EA" w:rsidP="000938EA">
      <w:pPr>
        <w:spacing w:after="0" w:line="360" w:lineRule="auto"/>
        <w:jc w:val="both"/>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10. Кто подсказал Н. В. Гоголю сюжет «Мертвых душ»?</w:t>
      </w:r>
    </w:p>
    <w:p w14:paraId="43D4EBFD" w14:textId="77777777" w:rsidR="000938EA" w:rsidRPr="000938EA" w:rsidRDefault="000938EA" w:rsidP="000938EA">
      <w:pPr>
        <w:spacing w:after="0" w:line="360" w:lineRule="auto"/>
        <w:jc w:val="both"/>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а) М. Ю. Лермонтов        б) А. С. Пушкин</w:t>
      </w:r>
      <w:r w:rsidRPr="000938EA">
        <w:rPr>
          <w:rFonts w:ascii="Times New Roman" w:eastAsia="Times New Roman" w:hAnsi="Times New Roman" w:cs="Times New Roman"/>
          <w:i/>
          <w:iCs/>
          <w:color w:val="000000"/>
          <w:sz w:val="24"/>
          <w:szCs w:val="24"/>
          <w:lang w:eastAsia="ru-RU"/>
        </w:rPr>
        <w:t>           </w:t>
      </w:r>
      <w:r w:rsidRPr="000938EA">
        <w:rPr>
          <w:rFonts w:ascii="Times New Roman" w:eastAsia="Times New Roman" w:hAnsi="Times New Roman" w:cs="Times New Roman"/>
          <w:color w:val="000000"/>
          <w:sz w:val="24"/>
          <w:szCs w:val="24"/>
          <w:lang w:eastAsia="ru-RU"/>
        </w:rPr>
        <w:t>в) В. Г. Белинский               г) придумал сам.</w:t>
      </w:r>
    </w:p>
    <w:p w14:paraId="5A6E18DB" w14:textId="77777777" w:rsidR="000938EA" w:rsidRPr="000938EA" w:rsidRDefault="000938EA" w:rsidP="000938EA">
      <w:pPr>
        <w:spacing w:after="0" w:line="360" w:lineRule="auto"/>
        <w:jc w:val="both"/>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 xml:space="preserve">11. Какие из приведённых ниже литературных произведений не принадлежат </w:t>
      </w:r>
      <w:proofErr w:type="spellStart"/>
      <w:r w:rsidRPr="000938EA">
        <w:rPr>
          <w:rFonts w:ascii="Times New Roman" w:eastAsia="Times New Roman" w:hAnsi="Times New Roman" w:cs="Times New Roman"/>
          <w:color w:val="000000"/>
          <w:sz w:val="24"/>
          <w:szCs w:val="24"/>
          <w:lang w:eastAsia="ru-RU"/>
        </w:rPr>
        <w:t>Н.В.Гоголю</w:t>
      </w:r>
      <w:proofErr w:type="spellEnd"/>
      <w:r w:rsidRPr="000938EA">
        <w:rPr>
          <w:rFonts w:ascii="Times New Roman" w:eastAsia="Times New Roman" w:hAnsi="Times New Roman" w:cs="Times New Roman"/>
          <w:color w:val="000000"/>
          <w:sz w:val="24"/>
          <w:szCs w:val="24"/>
          <w:lang w:eastAsia="ru-RU"/>
        </w:rPr>
        <w:t>?</w:t>
      </w:r>
    </w:p>
    <w:p w14:paraId="4CBC827E" w14:textId="77777777" w:rsidR="000938EA" w:rsidRPr="000938EA" w:rsidRDefault="000938EA" w:rsidP="000938EA">
      <w:pPr>
        <w:spacing w:after="0" w:line="360" w:lineRule="auto"/>
        <w:jc w:val="both"/>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 xml:space="preserve">а) «Герой нашего </w:t>
      </w:r>
      <w:proofErr w:type="gramStart"/>
      <w:r w:rsidRPr="000938EA">
        <w:rPr>
          <w:rFonts w:ascii="Times New Roman" w:eastAsia="Times New Roman" w:hAnsi="Times New Roman" w:cs="Times New Roman"/>
          <w:color w:val="000000"/>
          <w:sz w:val="24"/>
          <w:szCs w:val="24"/>
          <w:lang w:eastAsia="ru-RU"/>
        </w:rPr>
        <w:t xml:space="preserve">времени»   </w:t>
      </w:r>
      <w:proofErr w:type="gramEnd"/>
      <w:r w:rsidRPr="000938EA">
        <w:rPr>
          <w:rFonts w:ascii="Times New Roman" w:eastAsia="Times New Roman" w:hAnsi="Times New Roman" w:cs="Times New Roman"/>
          <w:color w:val="000000"/>
          <w:sz w:val="24"/>
          <w:szCs w:val="24"/>
          <w:lang w:eastAsia="ru-RU"/>
        </w:rPr>
        <w:t>                            б) «Майская ночь, или Утопленница»</w:t>
      </w:r>
    </w:p>
    <w:p w14:paraId="76E6FC0E" w14:textId="77777777" w:rsidR="000938EA" w:rsidRPr="000938EA" w:rsidRDefault="000938EA" w:rsidP="000938EA">
      <w:pPr>
        <w:spacing w:after="0" w:line="360" w:lineRule="auto"/>
        <w:jc w:val="both"/>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в) «</w:t>
      </w:r>
      <w:proofErr w:type="gramStart"/>
      <w:r w:rsidRPr="000938EA">
        <w:rPr>
          <w:rFonts w:ascii="Times New Roman" w:eastAsia="Times New Roman" w:hAnsi="Times New Roman" w:cs="Times New Roman"/>
          <w:color w:val="000000"/>
          <w:sz w:val="24"/>
          <w:szCs w:val="24"/>
          <w:lang w:eastAsia="ru-RU"/>
        </w:rPr>
        <w:t xml:space="preserve">Мцыри»   </w:t>
      </w:r>
      <w:proofErr w:type="gramEnd"/>
      <w:r w:rsidRPr="000938EA">
        <w:rPr>
          <w:rFonts w:ascii="Times New Roman" w:eastAsia="Times New Roman" w:hAnsi="Times New Roman" w:cs="Times New Roman"/>
          <w:color w:val="000000"/>
          <w:sz w:val="24"/>
          <w:szCs w:val="24"/>
          <w:lang w:eastAsia="ru-RU"/>
        </w:rPr>
        <w:t>                                                                                     г) «Ревизор»</w:t>
      </w:r>
    </w:p>
    <w:p w14:paraId="16608E96" w14:textId="77777777" w:rsidR="000938EA" w:rsidRPr="000938EA" w:rsidRDefault="000938EA" w:rsidP="000938EA">
      <w:pPr>
        <w:spacing w:after="0" w:line="360" w:lineRule="auto"/>
        <w:jc w:val="both"/>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 xml:space="preserve">д) «Тарас </w:t>
      </w:r>
      <w:proofErr w:type="gramStart"/>
      <w:r w:rsidRPr="000938EA">
        <w:rPr>
          <w:rFonts w:ascii="Times New Roman" w:eastAsia="Times New Roman" w:hAnsi="Times New Roman" w:cs="Times New Roman"/>
          <w:color w:val="000000"/>
          <w:sz w:val="24"/>
          <w:szCs w:val="24"/>
          <w:lang w:eastAsia="ru-RU"/>
        </w:rPr>
        <w:t xml:space="preserve">Бульба»   </w:t>
      </w:r>
      <w:proofErr w:type="gramEnd"/>
      <w:r w:rsidRPr="000938EA">
        <w:rPr>
          <w:rFonts w:ascii="Times New Roman" w:eastAsia="Times New Roman" w:hAnsi="Times New Roman" w:cs="Times New Roman"/>
          <w:color w:val="000000"/>
          <w:sz w:val="24"/>
          <w:szCs w:val="24"/>
          <w:lang w:eastAsia="ru-RU"/>
        </w:rPr>
        <w:t>                                                                     е) «Невский проспект»</w:t>
      </w:r>
    </w:p>
    <w:p w14:paraId="114AE0BE" w14:textId="77777777" w:rsidR="000938EA" w:rsidRPr="000938EA" w:rsidRDefault="000938EA" w:rsidP="000938EA">
      <w:pPr>
        <w:spacing w:after="0" w:line="360" w:lineRule="auto"/>
        <w:jc w:val="both"/>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12. Какое название носит проспект в одном из произведений Н.В. Гоголя?</w:t>
      </w:r>
    </w:p>
    <w:p w14:paraId="009CA11C" w14:textId="77777777" w:rsidR="000938EA" w:rsidRPr="000938EA" w:rsidRDefault="000938EA" w:rsidP="000938EA">
      <w:pPr>
        <w:spacing w:after="0" w:line="360" w:lineRule="auto"/>
        <w:jc w:val="both"/>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а) Невский                           б) Нежинский                  в) Московский                   г) Александровский</w:t>
      </w:r>
    </w:p>
    <w:p w14:paraId="13DD589C" w14:textId="77777777" w:rsidR="000938EA" w:rsidRPr="000938EA" w:rsidRDefault="000938EA" w:rsidP="000938EA">
      <w:pPr>
        <w:spacing w:after="0" w:line="360" w:lineRule="auto"/>
        <w:jc w:val="both"/>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13. Что такое романтизм?</w:t>
      </w:r>
    </w:p>
    <w:p w14:paraId="2D9D1D4F" w14:textId="77777777" w:rsidR="000938EA" w:rsidRPr="000938EA" w:rsidRDefault="000938EA" w:rsidP="000938EA">
      <w:pPr>
        <w:spacing w:after="0" w:line="360" w:lineRule="auto"/>
        <w:jc w:val="both"/>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а) изобразительно-выразительное средство                                       б) литературное направление</w:t>
      </w:r>
    </w:p>
    <w:p w14:paraId="7F7A2D5C" w14:textId="77777777" w:rsidR="000938EA" w:rsidRPr="000938EA" w:rsidRDefault="000938EA" w:rsidP="000938EA">
      <w:pPr>
        <w:spacing w:after="0" w:line="360" w:lineRule="auto"/>
        <w:jc w:val="both"/>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в) другое название фантастики                                                             г) вид тропа  </w:t>
      </w:r>
    </w:p>
    <w:p w14:paraId="0D2B19D3" w14:textId="77777777" w:rsidR="000938EA" w:rsidRPr="000938EA" w:rsidRDefault="000938EA" w:rsidP="000938EA">
      <w:pPr>
        <w:spacing w:after="0" w:line="360" w:lineRule="auto"/>
        <w:jc w:val="both"/>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14.</w:t>
      </w:r>
      <w:r w:rsidRPr="000938EA">
        <w:rPr>
          <w:rFonts w:ascii="Times New Roman" w:eastAsia="Times New Roman" w:hAnsi="Times New Roman" w:cs="Times New Roman"/>
          <w:b/>
          <w:bCs/>
          <w:i/>
          <w:iCs/>
          <w:color w:val="000000"/>
          <w:sz w:val="24"/>
          <w:szCs w:val="24"/>
          <w:lang w:eastAsia="ru-RU"/>
        </w:rPr>
        <w:t> </w:t>
      </w:r>
      <w:r w:rsidRPr="000938EA">
        <w:rPr>
          <w:rFonts w:ascii="Times New Roman" w:eastAsia="Times New Roman" w:hAnsi="Times New Roman" w:cs="Times New Roman"/>
          <w:color w:val="000000"/>
          <w:sz w:val="24"/>
          <w:szCs w:val="24"/>
          <w:lang w:eastAsia="ru-RU"/>
        </w:rPr>
        <w:t>Тема художественного произведения – это</w:t>
      </w:r>
    </w:p>
    <w:p w14:paraId="498A6508" w14:textId="77777777" w:rsidR="000938EA" w:rsidRPr="000938EA" w:rsidRDefault="000938EA" w:rsidP="000938EA">
      <w:pPr>
        <w:spacing w:after="0" w:line="360" w:lineRule="auto"/>
        <w:jc w:val="both"/>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а</w:t>
      </w:r>
      <w:r w:rsidRPr="000938EA">
        <w:rPr>
          <w:rFonts w:ascii="Times New Roman" w:eastAsia="Times New Roman" w:hAnsi="Times New Roman" w:cs="Times New Roman"/>
          <w:i/>
          <w:iCs/>
          <w:color w:val="000000"/>
          <w:sz w:val="24"/>
          <w:szCs w:val="24"/>
          <w:lang w:eastAsia="ru-RU"/>
        </w:rPr>
        <w:t>) </w:t>
      </w:r>
      <w:r w:rsidRPr="000938EA">
        <w:rPr>
          <w:rFonts w:ascii="Times New Roman" w:eastAsia="Times New Roman" w:hAnsi="Times New Roman" w:cs="Times New Roman"/>
          <w:color w:val="000000"/>
          <w:sz w:val="24"/>
          <w:szCs w:val="24"/>
          <w:lang w:eastAsia="ru-RU"/>
        </w:rPr>
        <w:t>характеры и ситуации, взятые автором из реальной действительности</w:t>
      </w:r>
    </w:p>
    <w:p w14:paraId="5D52B248" w14:textId="77777777" w:rsidR="000938EA" w:rsidRPr="000938EA" w:rsidRDefault="000938EA" w:rsidP="000938EA">
      <w:pPr>
        <w:spacing w:after="0" w:line="360" w:lineRule="auto"/>
        <w:jc w:val="both"/>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 xml:space="preserve">б) основные </w:t>
      </w:r>
      <w:proofErr w:type="gramStart"/>
      <w:r w:rsidRPr="000938EA">
        <w:rPr>
          <w:rFonts w:ascii="Times New Roman" w:eastAsia="Times New Roman" w:hAnsi="Times New Roman" w:cs="Times New Roman"/>
          <w:color w:val="000000"/>
          <w:sz w:val="24"/>
          <w:szCs w:val="24"/>
          <w:lang w:eastAsia="ru-RU"/>
        </w:rPr>
        <w:t>эпизоды  событийного</w:t>
      </w:r>
      <w:proofErr w:type="gramEnd"/>
      <w:r w:rsidRPr="000938EA">
        <w:rPr>
          <w:rFonts w:ascii="Times New Roman" w:eastAsia="Times New Roman" w:hAnsi="Times New Roman" w:cs="Times New Roman"/>
          <w:color w:val="000000"/>
          <w:sz w:val="24"/>
          <w:szCs w:val="24"/>
          <w:lang w:eastAsia="ru-RU"/>
        </w:rPr>
        <w:t xml:space="preserve"> ряда произведения в их художественной последовательности,  предусмотренной композицией данного произведения</w:t>
      </w:r>
    </w:p>
    <w:p w14:paraId="488E4DD8" w14:textId="77777777" w:rsidR="000938EA" w:rsidRPr="000938EA" w:rsidRDefault="000938EA" w:rsidP="000938EA">
      <w:pPr>
        <w:spacing w:after="0" w:line="360" w:lineRule="auto"/>
        <w:jc w:val="both"/>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в) главная обобщающая мысль литературного произведения, основная проблема, поставленная в нём писателем</w:t>
      </w:r>
    </w:p>
    <w:p w14:paraId="164D4192" w14:textId="77777777" w:rsidR="000938EA" w:rsidRPr="000938EA" w:rsidRDefault="000938EA" w:rsidP="000938EA">
      <w:pPr>
        <w:spacing w:after="0" w:line="360" w:lineRule="auto"/>
        <w:jc w:val="both"/>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г) совокупность событий, о которых рассказывается в произведении и которые служат для постановки философских, социальных, этических и других проблем.</w:t>
      </w:r>
    </w:p>
    <w:p w14:paraId="2CD9394F" w14:textId="77777777" w:rsidR="000938EA" w:rsidRPr="000938EA" w:rsidRDefault="000938EA" w:rsidP="000938EA">
      <w:pPr>
        <w:spacing w:after="0" w:line="360" w:lineRule="auto"/>
        <w:jc w:val="both"/>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15. Перечислите несколько стихотворений А.С. Пушкина, которые относятся к философской лирике поэта.</w:t>
      </w:r>
    </w:p>
    <w:p w14:paraId="2478592D" w14:textId="77777777" w:rsidR="000938EA" w:rsidRPr="000938EA" w:rsidRDefault="000938EA" w:rsidP="000938EA">
      <w:pPr>
        <w:spacing w:after="0" w:line="360" w:lineRule="auto"/>
        <w:jc w:val="both"/>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16. Как Вы относитесь к лирике А.С. Пушкина?</w:t>
      </w:r>
    </w:p>
    <w:p w14:paraId="3801E625" w14:textId="77777777" w:rsidR="000938EA" w:rsidRPr="000938EA" w:rsidRDefault="000938EA" w:rsidP="000938EA">
      <w:pPr>
        <w:keepNext/>
        <w:shd w:val="clear" w:color="auto" w:fill="FFFFFF"/>
        <w:spacing w:after="0" w:line="240" w:lineRule="auto"/>
        <w:jc w:val="center"/>
        <w:rPr>
          <w:rFonts w:ascii="Times New Roman" w:eastAsia="Times New Roman" w:hAnsi="Times New Roman" w:cs="Times New Roman"/>
          <w:b/>
          <w:color w:val="000000"/>
          <w:sz w:val="24"/>
          <w:szCs w:val="24"/>
          <w:lang w:eastAsia="ru-RU"/>
        </w:rPr>
      </w:pPr>
      <w:r w:rsidRPr="000938EA">
        <w:rPr>
          <w:rFonts w:ascii="Times New Roman" w:eastAsia="Times New Roman" w:hAnsi="Times New Roman" w:cs="Times New Roman"/>
          <w:b/>
          <w:i/>
          <w:iCs/>
          <w:color w:val="000000"/>
          <w:sz w:val="24"/>
          <w:szCs w:val="24"/>
          <w:lang w:eastAsia="ru-RU"/>
        </w:rPr>
        <w:lastRenderedPageBreak/>
        <w:t>Контрольная работа по разделу «РУССКАЯ ЛИТЕРАТУРА ПЕРВОЙ ПОЛОВИНЫ XIX ВЕКА».</w:t>
      </w:r>
    </w:p>
    <w:p w14:paraId="3BE6E844" w14:textId="77777777" w:rsidR="000938EA" w:rsidRPr="000938EA" w:rsidRDefault="000938EA" w:rsidP="000938EA">
      <w:pPr>
        <w:keepNext/>
        <w:shd w:val="clear" w:color="auto" w:fill="FFFFFF"/>
        <w:spacing w:after="0" w:line="240" w:lineRule="auto"/>
        <w:jc w:val="center"/>
        <w:rPr>
          <w:rFonts w:ascii="Times New Roman" w:eastAsia="Times New Roman" w:hAnsi="Times New Roman" w:cs="Times New Roman"/>
          <w:b/>
          <w:color w:val="000000"/>
          <w:sz w:val="24"/>
          <w:szCs w:val="24"/>
          <w:lang w:eastAsia="ru-RU"/>
        </w:rPr>
      </w:pPr>
      <w:r w:rsidRPr="000938EA">
        <w:rPr>
          <w:rFonts w:ascii="Times New Roman" w:eastAsia="Times New Roman" w:hAnsi="Times New Roman" w:cs="Times New Roman"/>
          <w:b/>
          <w:i/>
          <w:iCs/>
          <w:color w:val="000000"/>
          <w:sz w:val="24"/>
          <w:szCs w:val="24"/>
          <w:lang w:eastAsia="ru-RU"/>
        </w:rPr>
        <w:t>В-2.</w:t>
      </w:r>
    </w:p>
    <w:p w14:paraId="246955D7"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1. Главным конфликтом трагедии здесь является борьба чувства и долга, в которой обязательно побеждает долг. О каком направлении идет речь?</w:t>
      </w:r>
    </w:p>
    <w:p w14:paraId="780EEA79"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а) классицизм                  б) романтизм                       в) реализм                      г) сентиментализм</w:t>
      </w:r>
    </w:p>
    <w:p w14:paraId="6F462E32" w14:textId="77777777" w:rsidR="000938EA" w:rsidRPr="000938EA" w:rsidRDefault="000938EA" w:rsidP="000938EA">
      <w:pPr>
        <w:keepNext/>
        <w:shd w:val="clear" w:color="auto" w:fill="FFFFFF"/>
        <w:spacing w:after="0" w:line="240" w:lineRule="auto"/>
        <w:jc w:val="both"/>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2. Назовите жанр стихотворения «Вольность».</w:t>
      </w:r>
    </w:p>
    <w:p w14:paraId="7267394F" w14:textId="77777777" w:rsidR="000938EA" w:rsidRPr="000938EA" w:rsidRDefault="000938EA" w:rsidP="000938EA">
      <w:pPr>
        <w:keepNext/>
        <w:shd w:val="clear" w:color="auto" w:fill="FFFFFF"/>
        <w:spacing w:after="0" w:line="240" w:lineRule="auto"/>
        <w:jc w:val="both"/>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а) Ода </w:t>
      </w:r>
      <w:r w:rsidRPr="000938EA">
        <w:rPr>
          <w:rFonts w:ascii="Times New Roman" w:eastAsia="Times New Roman" w:hAnsi="Times New Roman" w:cs="Times New Roman"/>
          <w:i/>
          <w:iCs/>
          <w:color w:val="000000"/>
          <w:sz w:val="24"/>
          <w:szCs w:val="24"/>
          <w:lang w:eastAsia="ru-RU"/>
        </w:rPr>
        <w:t>                                </w:t>
      </w:r>
      <w:r w:rsidRPr="000938EA">
        <w:rPr>
          <w:rFonts w:ascii="Times New Roman" w:eastAsia="Times New Roman" w:hAnsi="Times New Roman" w:cs="Times New Roman"/>
          <w:color w:val="000000"/>
          <w:sz w:val="24"/>
          <w:szCs w:val="24"/>
          <w:lang w:eastAsia="ru-RU"/>
        </w:rPr>
        <w:t>б) Элегия                         в) Послание                       г) Эпиграмма.</w:t>
      </w:r>
    </w:p>
    <w:p w14:paraId="7D0E835B"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3. Найдите верный ответ:</w:t>
      </w:r>
    </w:p>
    <w:p w14:paraId="30D23D69"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а) А.С. Пушкин женился на Анне Петровне Керн</w:t>
      </w:r>
    </w:p>
    <w:p w14:paraId="0C8AA8A9"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 xml:space="preserve">б) А.С. Пушкин похоронен на Псковщине в </w:t>
      </w:r>
      <w:proofErr w:type="spellStart"/>
      <w:r w:rsidRPr="000938EA">
        <w:rPr>
          <w:rFonts w:ascii="Times New Roman" w:eastAsia="Times New Roman" w:hAnsi="Times New Roman" w:cs="Times New Roman"/>
          <w:color w:val="000000"/>
          <w:sz w:val="24"/>
          <w:szCs w:val="24"/>
          <w:lang w:eastAsia="ru-RU"/>
        </w:rPr>
        <w:t>Святогорском</w:t>
      </w:r>
      <w:proofErr w:type="spellEnd"/>
      <w:r w:rsidRPr="000938EA">
        <w:rPr>
          <w:rFonts w:ascii="Times New Roman" w:eastAsia="Times New Roman" w:hAnsi="Times New Roman" w:cs="Times New Roman"/>
          <w:color w:val="000000"/>
          <w:sz w:val="24"/>
          <w:szCs w:val="24"/>
          <w:lang w:eastAsia="ru-RU"/>
        </w:rPr>
        <w:t xml:space="preserve"> монастыре</w:t>
      </w:r>
    </w:p>
    <w:p w14:paraId="3E7501C2"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в) сильнейшим впечатлением лицейских лет стала для А.С. Пушкина Великая Отечественная война.</w:t>
      </w:r>
    </w:p>
    <w:p w14:paraId="29D14951"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г) род Пушкиных происходил из неизвестного крестьянского рода</w:t>
      </w:r>
    </w:p>
    <w:p w14:paraId="5CF67A19"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 xml:space="preserve">4. Назовите годы жизни </w:t>
      </w:r>
      <w:proofErr w:type="spellStart"/>
      <w:r w:rsidRPr="000938EA">
        <w:rPr>
          <w:rFonts w:ascii="Times New Roman" w:eastAsia="Times New Roman" w:hAnsi="Times New Roman" w:cs="Times New Roman"/>
          <w:color w:val="000000"/>
          <w:sz w:val="24"/>
          <w:szCs w:val="24"/>
          <w:lang w:eastAsia="ru-RU"/>
        </w:rPr>
        <w:t>А.С.Пушкина</w:t>
      </w:r>
      <w:proofErr w:type="spellEnd"/>
    </w:p>
    <w:p w14:paraId="76B6EA78"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а) 1802-1841                        б) 1789-1828                          в) 1799-1837                 г) 1805-1840</w:t>
      </w:r>
    </w:p>
    <w:p w14:paraId="624DF22E"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5. Какую оценку Петру Первому даёт автор в поэме «Медный всадник»?</w:t>
      </w:r>
    </w:p>
    <w:p w14:paraId="6350C0D3"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а) Пётр – великая личность                                               б) Пётр- деспот, тиран</w:t>
      </w:r>
    </w:p>
    <w:p w14:paraId="2C0250FF"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в) двойственная оценка Петра                                          г) здесь нет никакой оценки</w:t>
      </w:r>
    </w:p>
    <w:p w14:paraId="6FEA0127"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6. Памятник в поэме «Медный всадник» символизирует</w:t>
      </w:r>
    </w:p>
    <w:p w14:paraId="7F3B300C"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а) Александра II                   б) Елизавету II                    в) Петра I                        г) Николая I</w:t>
      </w:r>
    </w:p>
    <w:p w14:paraId="1CAF385E"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 xml:space="preserve">7. В какое учебное заведение поступил </w:t>
      </w:r>
      <w:proofErr w:type="spellStart"/>
      <w:r w:rsidRPr="000938EA">
        <w:rPr>
          <w:rFonts w:ascii="Times New Roman" w:eastAsia="Times New Roman" w:hAnsi="Times New Roman" w:cs="Times New Roman"/>
          <w:color w:val="000000"/>
          <w:sz w:val="24"/>
          <w:szCs w:val="24"/>
          <w:lang w:eastAsia="ru-RU"/>
        </w:rPr>
        <w:t>М.Ю.Лермонтов</w:t>
      </w:r>
      <w:proofErr w:type="spellEnd"/>
      <w:r w:rsidRPr="000938EA">
        <w:rPr>
          <w:rFonts w:ascii="Times New Roman" w:eastAsia="Times New Roman" w:hAnsi="Times New Roman" w:cs="Times New Roman"/>
          <w:color w:val="000000"/>
          <w:sz w:val="24"/>
          <w:szCs w:val="24"/>
          <w:lang w:eastAsia="ru-RU"/>
        </w:rPr>
        <w:t xml:space="preserve"> в 1830 году?</w:t>
      </w:r>
    </w:p>
    <w:p w14:paraId="0912394E"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а) В Школу гвардейских прапорщиков и кавалерийских юнкеров в Петербурге</w:t>
      </w:r>
    </w:p>
    <w:p w14:paraId="1B2D1FEF"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б) В Московский университет</w:t>
      </w:r>
    </w:p>
    <w:p w14:paraId="2D2EC8F3"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в) В Царскосельский лицей</w:t>
      </w:r>
    </w:p>
    <w:p w14:paraId="76DFE3CC"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г) В Петербургский университет</w:t>
      </w:r>
    </w:p>
    <w:p w14:paraId="0632FAEE"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8. Главным в мироощущении Лермонтова М.Ю. стало чувство</w:t>
      </w:r>
    </w:p>
    <w:p w14:paraId="6CD12CA3"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а) неразделенной любви                                                            б) страха за жизнь близких людей</w:t>
      </w:r>
    </w:p>
    <w:p w14:paraId="2FAA618D"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в) радости за отмену крепостного права                                г) отчуждения от мира</w:t>
      </w:r>
    </w:p>
    <w:p w14:paraId="366D2D46"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9. Основной мотив стихотворения «Смерть поэта» М.Ю. Лермонтова</w:t>
      </w:r>
    </w:p>
    <w:p w14:paraId="156EA21C"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proofErr w:type="gramStart"/>
      <w:r w:rsidRPr="000938EA">
        <w:rPr>
          <w:rFonts w:ascii="Times New Roman" w:eastAsia="Times New Roman" w:hAnsi="Times New Roman" w:cs="Times New Roman"/>
          <w:color w:val="000000"/>
          <w:sz w:val="24"/>
          <w:szCs w:val="24"/>
          <w:lang w:eastAsia="ru-RU"/>
        </w:rPr>
        <w:t>а)  осмысление</w:t>
      </w:r>
      <w:proofErr w:type="gramEnd"/>
      <w:r w:rsidRPr="000938EA">
        <w:rPr>
          <w:rFonts w:ascii="Times New Roman" w:eastAsia="Times New Roman" w:hAnsi="Times New Roman" w:cs="Times New Roman"/>
          <w:color w:val="000000"/>
          <w:sz w:val="24"/>
          <w:szCs w:val="24"/>
          <w:lang w:eastAsia="ru-RU"/>
        </w:rPr>
        <w:t xml:space="preserve"> судьбы своего поколения        б)  критика самодержавия и светского общества</w:t>
      </w:r>
    </w:p>
    <w:p w14:paraId="504DD12E"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proofErr w:type="gramStart"/>
      <w:r w:rsidRPr="000938EA">
        <w:rPr>
          <w:rFonts w:ascii="Times New Roman" w:eastAsia="Times New Roman" w:hAnsi="Times New Roman" w:cs="Times New Roman"/>
          <w:color w:val="000000"/>
          <w:sz w:val="24"/>
          <w:szCs w:val="24"/>
          <w:lang w:eastAsia="ru-RU"/>
        </w:rPr>
        <w:t>в)  тема</w:t>
      </w:r>
      <w:proofErr w:type="gramEnd"/>
      <w:r w:rsidRPr="000938EA">
        <w:rPr>
          <w:rFonts w:ascii="Times New Roman" w:eastAsia="Times New Roman" w:hAnsi="Times New Roman" w:cs="Times New Roman"/>
          <w:color w:val="000000"/>
          <w:sz w:val="24"/>
          <w:szCs w:val="24"/>
          <w:lang w:eastAsia="ru-RU"/>
        </w:rPr>
        <w:t xml:space="preserve"> народа и Родины                                                  г) жажда свободы, вольности, борьбы</w:t>
      </w:r>
    </w:p>
    <w:p w14:paraId="545EB6B7"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10. Какое название носит один из циклов повестей Гоголя?</w:t>
      </w:r>
    </w:p>
    <w:p w14:paraId="50945EA0"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 xml:space="preserve">а) </w:t>
      </w:r>
      <w:proofErr w:type="spellStart"/>
      <w:r w:rsidRPr="000938EA">
        <w:rPr>
          <w:rFonts w:ascii="Times New Roman" w:eastAsia="Times New Roman" w:hAnsi="Times New Roman" w:cs="Times New Roman"/>
          <w:color w:val="000000"/>
          <w:sz w:val="24"/>
          <w:szCs w:val="24"/>
          <w:lang w:eastAsia="ru-RU"/>
        </w:rPr>
        <w:t>Старгород</w:t>
      </w:r>
      <w:proofErr w:type="spellEnd"/>
      <w:r w:rsidRPr="000938EA">
        <w:rPr>
          <w:rFonts w:ascii="Times New Roman" w:eastAsia="Times New Roman" w:hAnsi="Times New Roman" w:cs="Times New Roman"/>
          <w:color w:val="000000"/>
          <w:sz w:val="24"/>
          <w:szCs w:val="24"/>
          <w:lang w:eastAsia="ru-RU"/>
        </w:rPr>
        <w:t xml:space="preserve">                          б) Новгород                      в) Вышгород                     г) Миргород</w:t>
      </w:r>
    </w:p>
    <w:p w14:paraId="579FDB80" w14:textId="77777777" w:rsidR="0011077B"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11. «</w:t>
      </w:r>
      <w:proofErr w:type="gramStart"/>
      <w:r w:rsidRPr="000938EA">
        <w:rPr>
          <w:rFonts w:ascii="Times New Roman" w:eastAsia="Times New Roman" w:hAnsi="Times New Roman" w:cs="Times New Roman"/>
          <w:color w:val="000000"/>
          <w:sz w:val="24"/>
          <w:szCs w:val="24"/>
          <w:lang w:eastAsia="ru-RU"/>
        </w:rPr>
        <w:t>Какая  быстрая</w:t>
      </w:r>
      <w:proofErr w:type="gramEnd"/>
      <w:r w:rsidRPr="000938EA">
        <w:rPr>
          <w:rFonts w:ascii="Times New Roman" w:eastAsia="Times New Roman" w:hAnsi="Times New Roman" w:cs="Times New Roman"/>
          <w:color w:val="000000"/>
          <w:sz w:val="24"/>
          <w:szCs w:val="24"/>
          <w:lang w:eastAsia="ru-RU"/>
        </w:rPr>
        <w:t xml:space="preserve">  совершается  на  нем  фантасмагория  в течение одного только дня! </w:t>
      </w:r>
      <w:proofErr w:type="gramStart"/>
      <w:r w:rsidRPr="000938EA">
        <w:rPr>
          <w:rFonts w:ascii="Times New Roman" w:eastAsia="Times New Roman" w:hAnsi="Times New Roman" w:cs="Times New Roman"/>
          <w:color w:val="000000"/>
          <w:sz w:val="24"/>
          <w:szCs w:val="24"/>
          <w:lang w:eastAsia="ru-RU"/>
        </w:rPr>
        <w:t>Сколько  вытерпит</w:t>
      </w:r>
      <w:proofErr w:type="gramEnd"/>
      <w:r w:rsidRPr="000938EA">
        <w:rPr>
          <w:rFonts w:ascii="Times New Roman" w:eastAsia="Times New Roman" w:hAnsi="Times New Roman" w:cs="Times New Roman"/>
          <w:color w:val="000000"/>
          <w:sz w:val="24"/>
          <w:szCs w:val="24"/>
          <w:lang w:eastAsia="ru-RU"/>
        </w:rPr>
        <w:t xml:space="preserve">  он  перемен  в  течение  одних суток! Начнем с самого раннего утра, когда весь </w:t>
      </w:r>
      <w:proofErr w:type="gramStart"/>
      <w:r w:rsidRPr="000938EA">
        <w:rPr>
          <w:rFonts w:ascii="Times New Roman" w:eastAsia="Times New Roman" w:hAnsi="Times New Roman" w:cs="Times New Roman"/>
          <w:color w:val="000000"/>
          <w:sz w:val="24"/>
          <w:szCs w:val="24"/>
          <w:lang w:eastAsia="ru-RU"/>
        </w:rPr>
        <w:t>Петербург  пахнет</w:t>
      </w:r>
      <w:proofErr w:type="gramEnd"/>
      <w:r w:rsidRPr="000938EA">
        <w:rPr>
          <w:rFonts w:ascii="Times New Roman" w:eastAsia="Times New Roman" w:hAnsi="Times New Roman" w:cs="Times New Roman"/>
          <w:color w:val="000000"/>
          <w:sz w:val="24"/>
          <w:szCs w:val="24"/>
          <w:lang w:eastAsia="ru-RU"/>
        </w:rPr>
        <w:t xml:space="preserve">  горячими, только что выпеченными хлебами и наполнен старухами в </w:t>
      </w:r>
    </w:p>
    <w:p w14:paraId="66FEF94A" w14:textId="2AB4A62D"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proofErr w:type="gramStart"/>
      <w:r w:rsidRPr="000938EA">
        <w:rPr>
          <w:rFonts w:ascii="Times New Roman" w:eastAsia="Times New Roman" w:hAnsi="Times New Roman" w:cs="Times New Roman"/>
          <w:color w:val="000000"/>
          <w:sz w:val="24"/>
          <w:szCs w:val="24"/>
          <w:lang w:eastAsia="ru-RU"/>
        </w:rPr>
        <w:t>изодранных  платьях</w:t>
      </w:r>
      <w:proofErr w:type="gramEnd"/>
      <w:r w:rsidRPr="000938EA">
        <w:rPr>
          <w:rFonts w:ascii="Times New Roman" w:eastAsia="Times New Roman" w:hAnsi="Times New Roman" w:cs="Times New Roman"/>
          <w:color w:val="000000"/>
          <w:sz w:val="24"/>
          <w:szCs w:val="24"/>
          <w:lang w:eastAsia="ru-RU"/>
        </w:rPr>
        <w:t xml:space="preserve">  и салопах, совершающими свои наезды на церкви и на  сострадательных  прохожих» - именно так описывает Гоголь</w:t>
      </w:r>
    </w:p>
    <w:p w14:paraId="5EAE6B91"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а) приезд иностранца в Россию                                          б) приезд ревизора в город</w:t>
      </w:r>
    </w:p>
    <w:p w14:paraId="646171CA"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в) Невский проспект                                                            г) Московскую ярмарку</w:t>
      </w:r>
    </w:p>
    <w:p w14:paraId="0957439A"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12. Рассказ в «Невском проспекте» ведет</w:t>
      </w:r>
    </w:p>
    <w:p w14:paraId="73C93007"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а) поручик Пирогов                б) Иван Иванович           в) повествователь              г) Евгений Онегин</w:t>
      </w:r>
    </w:p>
    <w:p w14:paraId="08446885"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 xml:space="preserve">13. Повторяющееся сочетание сильного и слабого места в стихотворном метре, служащее единицей длины </w:t>
      </w:r>
      <w:proofErr w:type="gramStart"/>
      <w:r w:rsidRPr="000938EA">
        <w:rPr>
          <w:rFonts w:ascii="Times New Roman" w:eastAsia="Times New Roman" w:hAnsi="Times New Roman" w:cs="Times New Roman"/>
          <w:color w:val="000000"/>
          <w:sz w:val="24"/>
          <w:szCs w:val="24"/>
          <w:lang w:eastAsia="ru-RU"/>
        </w:rPr>
        <w:t>стиха  -</w:t>
      </w:r>
      <w:proofErr w:type="gramEnd"/>
      <w:r w:rsidRPr="000938EA">
        <w:rPr>
          <w:rFonts w:ascii="Times New Roman" w:eastAsia="Times New Roman" w:hAnsi="Times New Roman" w:cs="Times New Roman"/>
          <w:color w:val="000000"/>
          <w:sz w:val="24"/>
          <w:szCs w:val="24"/>
          <w:lang w:eastAsia="ru-RU"/>
        </w:rPr>
        <w:t xml:space="preserve"> это…</w:t>
      </w:r>
    </w:p>
    <w:p w14:paraId="436A600D"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а) стопа                                   б) метр                       в) верлибр                            г) размер</w:t>
      </w:r>
    </w:p>
    <w:p w14:paraId="62F3B33A"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 xml:space="preserve">14. Что такое </w:t>
      </w:r>
      <w:proofErr w:type="spellStart"/>
      <w:r w:rsidRPr="000938EA">
        <w:rPr>
          <w:rFonts w:ascii="Times New Roman" w:eastAsia="Times New Roman" w:hAnsi="Times New Roman" w:cs="Times New Roman"/>
          <w:color w:val="000000"/>
          <w:sz w:val="24"/>
          <w:szCs w:val="24"/>
          <w:lang w:eastAsia="ru-RU"/>
        </w:rPr>
        <w:t>хронотоп</w:t>
      </w:r>
      <w:proofErr w:type="spellEnd"/>
      <w:r w:rsidRPr="000938EA">
        <w:rPr>
          <w:rFonts w:ascii="Times New Roman" w:eastAsia="Times New Roman" w:hAnsi="Times New Roman" w:cs="Times New Roman"/>
          <w:color w:val="000000"/>
          <w:sz w:val="24"/>
          <w:szCs w:val="24"/>
          <w:lang w:eastAsia="ru-RU"/>
        </w:rPr>
        <w:t>?</w:t>
      </w:r>
    </w:p>
    <w:p w14:paraId="3A2FB67A"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а) целостный образ пространства и времени в литературном произведении, часто имеющий не только конкретный, но и символический смысл,</w:t>
      </w:r>
    </w:p>
    <w:p w14:paraId="53782A34"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б) перечисление событий, не соответствующих временному промежутку,</w:t>
      </w:r>
    </w:p>
    <w:p w14:paraId="43F7FC75"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в) повторение одинаковых звуков или слов в начале строк или строфы,</w:t>
      </w:r>
    </w:p>
    <w:p w14:paraId="1B9D001A"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lastRenderedPageBreak/>
        <w:t xml:space="preserve">г) перенос временного </w:t>
      </w:r>
      <w:proofErr w:type="gramStart"/>
      <w:r w:rsidRPr="000938EA">
        <w:rPr>
          <w:rFonts w:ascii="Times New Roman" w:eastAsia="Times New Roman" w:hAnsi="Times New Roman" w:cs="Times New Roman"/>
          <w:color w:val="000000"/>
          <w:sz w:val="24"/>
          <w:szCs w:val="24"/>
          <w:lang w:eastAsia="ru-RU"/>
        </w:rPr>
        <w:t>промежутка  с</w:t>
      </w:r>
      <w:proofErr w:type="gramEnd"/>
      <w:r w:rsidRPr="000938EA">
        <w:rPr>
          <w:rFonts w:ascii="Times New Roman" w:eastAsia="Times New Roman" w:hAnsi="Times New Roman" w:cs="Times New Roman"/>
          <w:color w:val="000000"/>
          <w:sz w:val="24"/>
          <w:szCs w:val="24"/>
          <w:lang w:eastAsia="ru-RU"/>
        </w:rPr>
        <w:t xml:space="preserve"> древних времен в современность, часто используется авторами в целях создания фантастики</w:t>
      </w:r>
    </w:p>
    <w:p w14:paraId="7119B8FD"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15. Перечислите несколько стихотворений А.С. Пушкина, которые относятся к любовной лирике поэта.</w:t>
      </w:r>
    </w:p>
    <w:p w14:paraId="02DAB00F"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16. Как Вы относитесь к лирике М.Ю. Лермонтова?</w:t>
      </w:r>
    </w:p>
    <w:p w14:paraId="6A413447" w14:textId="77777777" w:rsidR="000938EA" w:rsidRPr="000938EA" w:rsidRDefault="000938EA" w:rsidP="000938EA">
      <w:pPr>
        <w:keepNext/>
        <w:shd w:val="clear" w:color="auto" w:fill="FFFFFF"/>
        <w:spacing w:after="0" w:line="240" w:lineRule="auto"/>
        <w:jc w:val="center"/>
        <w:rPr>
          <w:rFonts w:ascii="Times New Roman" w:eastAsia="Times New Roman" w:hAnsi="Times New Roman" w:cs="Times New Roman"/>
          <w:i/>
          <w:iCs/>
          <w:color w:val="000000"/>
          <w:sz w:val="24"/>
          <w:szCs w:val="24"/>
          <w:lang w:eastAsia="ru-RU"/>
        </w:rPr>
      </w:pPr>
    </w:p>
    <w:p w14:paraId="627F812D" w14:textId="77777777" w:rsidR="000938EA" w:rsidRPr="000938EA" w:rsidRDefault="000938EA" w:rsidP="000938EA">
      <w:pPr>
        <w:keepNext/>
        <w:shd w:val="clear" w:color="auto" w:fill="FFFFFF"/>
        <w:spacing w:after="0" w:line="240" w:lineRule="auto"/>
        <w:jc w:val="center"/>
        <w:rPr>
          <w:rFonts w:ascii="Times New Roman" w:eastAsia="Times New Roman" w:hAnsi="Times New Roman" w:cs="Times New Roman"/>
          <w:b/>
          <w:color w:val="000000"/>
          <w:sz w:val="24"/>
          <w:szCs w:val="24"/>
          <w:lang w:eastAsia="ru-RU"/>
        </w:rPr>
      </w:pPr>
      <w:r w:rsidRPr="000938EA">
        <w:rPr>
          <w:rFonts w:ascii="Times New Roman" w:eastAsia="Times New Roman" w:hAnsi="Times New Roman" w:cs="Times New Roman"/>
          <w:b/>
          <w:i/>
          <w:iCs/>
          <w:color w:val="000000"/>
          <w:sz w:val="24"/>
          <w:szCs w:val="24"/>
          <w:lang w:eastAsia="ru-RU"/>
        </w:rPr>
        <w:t>Контрольная работа по разделу «Русская литература второй половины ΧΙΧ в.»</w:t>
      </w:r>
    </w:p>
    <w:p w14:paraId="508B7F14" w14:textId="77777777" w:rsidR="000938EA" w:rsidRPr="000938EA" w:rsidRDefault="000938EA" w:rsidP="000938EA">
      <w:pPr>
        <w:keepNext/>
        <w:shd w:val="clear" w:color="auto" w:fill="FFFFFF"/>
        <w:spacing w:after="0" w:line="240" w:lineRule="auto"/>
        <w:jc w:val="center"/>
        <w:rPr>
          <w:rFonts w:ascii="Times New Roman" w:eastAsia="Times New Roman" w:hAnsi="Times New Roman" w:cs="Times New Roman"/>
          <w:b/>
          <w:color w:val="000000"/>
          <w:sz w:val="24"/>
          <w:szCs w:val="24"/>
          <w:lang w:eastAsia="ru-RU"/>
        </w:rPr>
      </w:pPr>
      <w:r w:rsidRPr="000938EA">
        <w:rPr>
          <w:rFonts w:ascii="Times New Roman" w:eastAsia="Times New Roman" w:hAnsi="Times New Roman" w:cs="Times New Roman"/>
          <w:b/>
          <w:color w:val="000000"/>
          <w:sz w:val="24"/>
          <w:szCs w:val="24"/>
          <w:lang w:eastAsia="ru-RU"/>
        </w:rPr>
        <w:t>В-1</w:t>
      </w:r>
    </w:p>
    <w:p w14:paraId="1296F30B"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 xml:space="preserve">1. Кого из русских писателей </w:t>
      </w:r>
      <w:proofErr w:type="gramStart"/>
      <w:r w:rsidRPr="000938EA">
        <w:rPr>
          <w:rFonts w:ascii="Times New Roman" w:eastAsia="Times New Roman" w:hAnsi="Times New Roman" w:cs="Times New Roman"/>
          <w:color w:val="000000"/>
          <w:sz w:val="24"/>
          <w:szCs w:val="24"/>
          <w:lang w:eastAsia="ru-RU"/>
        </w:rPr>
        <w:t>называли  «</w:t>
      </w:r>
      <w:proofErr w:type="gramEnd"/>
      <w:r w:rsidRPr="000938EA">
        <w:rPr>
          <w:rFonts w:ascii="Times New Roman" w:eastAsia="Times New Roman" w:hAnsi="Times New Roman" w:cs="Times New Roman"/>
          <w:color w:val="000000"/>
          <w:sz w:val="24"/>
          <w:szCs w:val="24"/>
          <w:lang w:eastAsia="ru-RU"/>
        </w:rPr>
        <w:t xml:space="preserve"> Колумбом  Замоскворечья».</w:t>
      </w:r>
    </w:p>
    <w:p w14:paraId="43F69921"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proofErr w:type="gramStart"/>
      <w:r w:rsidRPr="000938EA">
        <w:rPr>
          <w:rFonts w:ascii="Times New Roman" w:eastAsia="Times New Roman" w:hAnsi="Times New Roman" w:cs="Times New Roman"/>
          <w:color w:val="000000"/>
          <w:sz w:val="24"/>
          <w:szCs w:val="24"/>
          <w:lang w:eastAsia="ru-RU"/>
        </w:rPr>
        <w:t>А)  И.</w:t>
      </w:r>
      <w:proofErr w:type="gramEnd"/>
      <w:r w:rsidRPr="000938EA">
        <w:rPr>
          <w:rFonts w:ascii="Times New Roman" w:eastAsia="Times New Roman" w:hAnsi="Times New Roman" w:cs="Times New Roman"/>
          <w:color w:val="000000"/>
          <w:sz w:val="24"/>
          <w:szCs w:val="24"/>
          <w:lang w:eastAsia="ru-RU"/>
        </w:rPr>
        <w:t xml:space="preserve"> С. Тургенева                                          Б)  А. Н. Островского</w:t>
      </w:r>
    </w:p>
    <w:p w14:paraId="665D604D"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proofErr w:type="gramStart"/>
      <w:r w:rsidRPr="000938EA">
        <w:rPr>
          <w:rFonts w:ascii="Times New Roman" w:eastAsia="Times New Roman" w:hAnsi="Times New Roman" w:cs="Times New Roman"/>
          <w:color w:val="000000"/>
          <w:sz w:val="24"/>
          <w:szCs w:val="24"/>
          <w:lang w:eastAsia="ru-RU"/>
        </w:rPr>
        <w:t>В)  Л.</w:t>
      </w:r>
      <w:proofErr w:type="gramEnd"/>
      <w:r w:rsidRPr="000938EA">
        <w:rPr>
          <w:rFonts w:ascii="Times New Roman" w:eastAsia="Times New Roman" w:hAnsi="Times New Roman" w:cs="Times New Roman"/>
          <w:color w:val="000000"/>
          <w:sz w:val="24"/>
          <w:szCs w:val="24"/>
          <w:lang w:eastAsia="ru-RU"/>
        </w:rPr>
        <w:t xml:space="preserve"> Н. Толстого                                            Г)  Ф. М. Достоевского</w:t>
      </w:r>
    </w:p>
    <w:p w14:paraId="27445798"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2. Какой литературный тип изображён в образе Дикого (А.Н. Островский, «Гроза»)?</w:t>
      </w:r>
    </w:p>
    <w:p w14:paraId="03E13219"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 xml:space="preserve">А) тип «маленького </w:t>
      </w:r>
      <w:proofErr w:type="gramStart"/>
      <w:r w:rsidRPr="000938EA">
        <w:rPr>
          <w:rFonts w:ascii="Times New Roman" w:eastAsia="Times New Roman" w:hAnsi="Times New Roman" w:cs="Times New Roman"/>
          <w:color w:val="000000"/>
          <w:sz w:val="24"/>
          <w:szCs w:val="24"/>
          <w:lang w:eastAsia="ru-RU"/>
        </w:rPr>
        <w:t xml:space="preserve">человека»   </w:t>
      </w:r>
      <w:proofErr w:type="gramEnd"/>
      <w:r w:rsidRPr="000938EA">
        <w:rPr>
          <w:rFonts w:ascii="Times New Roman" w:eastAsia="Times New Roman" w:hAnsi="Times New Roman" w:cs="Times New Roman"/>
          <w:color w:val="000000"/>
          <w:sz w:val="24"/>
          <w:szCs w:val="24"/>
          <w:lang w:eastAsia="ru-RU"/>
        </w:rPr>
        <w:t>                    Б) тип «лишнего человека»</w:t>
      </w:r>
    </w:p>
    <w:p w14:paraId="714B8E52"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В) самодур                                                        Г) романтический герой</w:t>
      </w:r>
    </w:p>
    <w:p w14:paraId="7A9FC431"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 xml:space="preserve">3. Укажите, кто из русских писателей принимал участие в </w:t>
      </w:r>
      <w:proofErr w:type="gramStart"/>
      <w:r w:rsidRPr="000938EA">
        <w:rPr>
          <w:rFonts w:ascii="Times New Roman" w:eastAsia="Times New Roman" w:hAnsi="Times New Roman" w:cs="Times New Roman"/>
          <w:color w:val="000000"/>
          <w:sz w:val="24"/>
          <w:szCs w:val="24"/>
          <w:lang w:eastAsia="ru-RU"/>
        </w:rPr>
        <w:t>обороне  Севастополя</w:t>
      </w:r>
      <w:proofErr w:type="gramEnd"/>
      <w:r w:rsidRPr="000938EA">
        <w:rPr>
          <w:rFonts w:ascii="Times New Roman" w:eastAsia="Times New Roman" w:hAnsi="Times New Roman" w:cs="Times New Roman"/>
          <w:color w:val="000000"/>
          <w:sz w:val="24"/>
          <w:szCs w:val="24"/>
          <w:lang w:eastAsia="ru-RU"/>
        </w:rPr>
        <w:t>:</w:t>
      </w:r>
    </w:p>
    <w:p w14:paraId="5E3674EC"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 </w:t>
      </w:r>
      <w:proofErr w:type="gramStart"/>
      <w:r w:rsidRPr="000938EA">
        <w:rPr>
          <w:rFonts w:ascii="Times New Roman" w:eastAsia="Times New Roman" w:hAnsi="Times New Roman" w:cs="Times New Roman"/>
          <w:color w:val="000000"/>
          <w:sz w:val="24"/>
          <w:szCs w:val="24"/>
          <w:lang w:eastAsia="ru-RU"/>
        </w:rPr>
        <w:t>А)  Ф.М.</w:t>
      </w:r>
      <w:proofErr w:type="gramEnd"/>
      <w:r w:rsidRPr="000938EA">
        <w:rPr>
          <w:rFonts w:ascii="Times New Roman" w:eastAsia="Times New Roman" w:hAnsi="Times New Roman" w:cs="Times New Roman"/>
          <w:color w:val="000000"/>
          <w:sz w:val="24"/>
          <w:szCs w:val="24"/>
          <w:lang w:eastAsia="ru-RU"/>
        </w:rPr>
        <w:t xml:space="preserve"> Достоевский                                     Б)  Ф. И. Тютчев</w:t>
      </w:r>
    </w:p>
    <w:p w14:paraId="6A307BF1"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 </w:t>
      </w:r>
      <w:proofErr w:type="gramStart"/>
      <w:r w:rsidRPr="000938EA">
        <w:rPr>
          <w:rFonts w:ascii="Times New Roman" w:eastAsia="Times New Roman" w:hAnsi="Times New Roman" w:cs="Times New Roman"/>
          <w:color w:val="000000"/>
          <w:sz w:val="24"/>
          <w:szCs w:val="24"/>
          <w:lang w:eastAsia="ru-RU"/>
        </w:rPr>
        <w:t>В)  Л.Н.</w:t>
      </w:r>
      <w:proofErr w:type="gramEnd"/>
      <w:r w:rsidRPr="000938EA">
        <w:rPr>
          <w:rFonts w:ascii="Times New Roman" w:eastAsia="Times New Roman" w:hAnsi="Times New Roman" w:cs="Times New Roman"/>
          <w:color w:val="000000"/>
          <w:sz w:val="24"/>
          <w:szCs w:val="24"/>
          <w:lang w:eastAsia="ru-RU"/>
        </w:rPr>
        <w:t xml:space="preserve">  Толстой                                             </w:t>
      </w:r>
      <w:proofErr w:type="gramStart"/>
      <w:r w:rsidRPr="000938EA">
        <w:rPr>
          <w:rFonts w:ascii="Times New Roman" w:eastAsia="Times New Roman" w:hAnsi="Times New Roman" w:cs="Times New Roman"/>
          <w:color w:val="000000"/>
          <w:sz w:val="24"/>
          <w:szCs w:val="24"/>
          <w:lang w:eastAsia="ru-RU"/>
        </w:rPr>
        <w:t>Г)  И.А.</w:t>
      </w:r>
      <w:proofErr w:type="gramEnd"/>
      <w:r w:rsidRPr="000938EA">
        <w:rPr>
          <w:rFonts w:ascii="Times New Roman" w:eastAsia="Times New Roman" w:hAnsi="Times New Roman" w:cs="Times New Roman"/>
          <w:color w:val="000000"/>
          <w:sz w:val="24"/>
          <w:szCs w:val="24"/>
          <w:lang w:eastAsia="ru-RU"/>
        </w:rPr>
        <w:t xml:space="preserve"> Гончаров</w:t>
      </w:r>
    </w:p>
    <w:p w14:paraId="610FB034"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 xml:space="preserve">4. Какое литературное направление господствовало в литературе второй </w:t>
      </w:r>
      <w:proofErr w:type="gramStart"/>
      <w:r w:rsidRPr="000938EA">
        <w:rPr>
          <w:rFonts w:ascii="Times New Roman" w:eastAsia="Times New Roman" w:hAnsi="Times New Roman" w:cs="Times New Roman"/>
          <w:color w:val="000000"/>
          <w:sz w:val="24"/>
          <w:szCs w:val="24"/>
          <w:lang w:eastAsia="ru-RU"/>
        </w:rPr>
        <w:t>половины  XIX</w:t>
      </w:r>
      <w:proofErr w:type="gramEnd"/>
      <w:r w:rsidRPr="000938EA">
        <w:rPr>
          <w:rFonts w:ascii="Times New Roman" w:eastAsia="Times New Roman" w:hAnsi="Times New Roman" w:cs="Times New Roman"/>
          <w:color w:val="000000"/>
          <w:sz w:val="24"/>
          <w:szCs w:val="24"/>
          <w:lang w:eastAsia="ru-RU"/>
        </w:rPr>
        <w:t xml:space="preserve"> в.</w:t>
      </w:r>
    </w:p>
    <w:p w14:paraId="31E7AB0F"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proofErr w:type="gramStart"/>
      <w:r w:rsidRPr="000938EA">
        <w:rPr>
          <w:rFonts w:ascii="Times New Roman" w:eastAsia="Times New Roman" w:hAnsi="Times New Roman" w:cs="Times New Roman"/>
          <w:color w:val="000000"/>
          <w:sz w:val="24"/>
          <w:szCs w:val="24"/>
          <w:lang w:eastAsia="ru-RU"/>
        </w:rPr>
        <w:t>А)  романтизм</w:t>
      </w:r>
      <w:proofErr w:type="gramEnd"/>
      <w:r w:rsidRPr="000938EA">
        <w:rPr>
          <w:rFonts w:ascii="Times New Roman" w:eastAsia="Times New Roman" w:hAnsi="Times New Roman" w:cs="Times New Roman"/>
          <w:color w:val="000000"/>
          <w:sz w:val="24"/>
          <w:szCs w:val="24"/>
          <w:lang w:eastAsia="ru-RU"/>
        </w:rPr>
        <w:t xml:space="preserve">                                                   Б)  классицизм</w:t>
      </w:r>
    </w:p>
    <w:p w14:paraId="1F9A3512"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proofErr w:type="gramStart"/>
      <w:r w:rsidRPr="000938EA">
        <w:rPr>
          <w:rFonts w:ascii="Times New Roman" w:eastAsia="Times New Roman" w:hAnsi="Times New Roman" w:cs="Times New Roman"/>
          <w:color w:val="000000"/>
          <w:sz w:val="24"/>
          <w:szCs w:val="24"/>
          <w:lang w:eastAsia="ru-RU"/>
        </w:rPr>
        <w:t>В)  сентиментализм</w:t>
      </w:r>
      <w:proofErr w:type="gramEnd"/>
      <w:r w:rsidRPr="000938EA">
        <w:rPr>
          <w:rFonts w:ascii="Times New Roman" w:eastAsia="Times New Roman" w:hAnsi="Times New Roman" w:cs="Times New Roman"/>
          <w:color w:val="000000"/>
          <w:sz w:val="24"/>
          <w:szCs w:val="24"/>
          <w:lang w:eastAsia="ru-RU"/>
        </w:rPr>
        <w:t xml:space="preserve">                                          Г)  реализм</w:t>
      </w:r>
    </w:p>
    <w:p w14:paraId="79F2A61D"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5. </w:t>
      </w:r>
      <w:proofErr w:type="gramStart"/>
      <w:r w:rsidRPr="000938EA">
        <w:rPr>
          <w:rFonts w:ascii="Times New Roman" w:eastAsia="Times New Roman" w:hAnsi="Times New Roman" w:cs="Times New Roman"/>
          <w:color w:val="000000"/>
          <w:sz w:val="24"/>
          <w:szCs w:val="24"/>
          <w:lang w:eastAsia="ru-RU"/>
        </w:rPr>
        <w:t>Перу  </w:t>
      </w:r>
      <w:proofErr w:type="spellStart"/>
      <w:r w:rsidRPr="000938EA">
        <w:rPr>
          <w:rFonts w:ascii="Times New Roman" w:eastAsia="Times New Roman" w:hAnsi="Times New Roman" w:cs="Times New Roman"/>
          <w:color w:val="000000"/>
          <w:sz w:val="24"/>
          <w:szCs w:val="24"/>
          <w:lang w:eastAsia="ru-RU"/>
        </w:rPr>
        <w:t>Н.С.Лескова</w:t>
      </w:r>
      <w:proofErr w:type="spellEnd"/>
      <w:proofErr w:type="gramEnd"/>
      <w:r w:rsidRPr="000938EA">
        <w:rPr>
          <w:rFonts w:ascii="Times New Roman" w:eastAsia="Times New Roman" w:hAnsi="Times New Roman" w:cs="Times New Roman"/>
          <w:color w:val="000000"/>
          <w:sz w:val="24"/>
          <w:szCs w:val="24"/>
          <w:lang w:eastAsia="ru-RU"/>
        </w:rPr>
        <w:t xml:space="preserve"> не принадлежит</w:t>
      </w:r>
    </w:p>
    <w:p w14:paraId="6CDB97AD"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 xml:space="preserve">А) «Очарованный </w:t>
      </w:r>
      <w:proofErr w:type="gramStart"/>
      <w:r w:rsidRPr="000938EA">
        <w:rPr>
          <w:rFonts w:ascii="Times New Roman" w:eastAsia="Times New Roman" w:hAnsi="Times New Roman" w:cs="Times New Roman"/>
          <w:color w:val="000000"/>
          <w:sz w:val="24"/>
          <w:szCs w:val="24"/>
          <w:lang w:eastAsia="ru-RU"/>
        </w:rPr>
        <w:t xml:space="preserve">странник»   </w:t>
      </w:r>
      <w:proofErr w:type="gramEnd"/>
      <w:r w:rsidRPr="000938EA">
        <w:rPr>
          <w:rFonts w:ascii="Times New Roman" w:eastAsia="Times New Roman" w:hAnsi="Times New Roman" w:cs="Times New Roman"/>
          <w:color w:val="000000"/>
          <w:sz w:val="24"/>
          <w:szCs w:val="24"/>
          <w:lang w:eastAsia="ru-RU"/>
        </w:rPr>
        <w:t>                        Б) «Тупейный художник»  </w:t>
      </w:r>
    </w:p>
    <w:p w14:paraId="3F56AC7A"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 xml:space="preserve">В) «После </w:t>
      </w:r>
      <w:proofErr w:type="gramStart"/>
      <w:r w:rsidRPr="000938EA">
        <w:rPr>
          <w:rFonts w:ascii="Times New Roman" w:eastAsia="Times New Roman" w:hAnsi="Times New Roman" w:cs="Times New Roman"/>
          <w:color w:val="000000"/>
          <w:sz w:val="24"/>
          <w:szCs w:val="24"/>
          <w:lang w:eastAsia="ru-RU"/>
        </w:rPr>
        <w:t xml:space="preserve">бала»   </w:t>
      </w:r>
      <w:proofErr w:type="gramEnd"/>
      <w:r w:rsidRPr="000938EA">
        <w:rPr>
          <w:rFonts w:ascii="Times New Roman" w:eastAsia="Times New Roman" w:hAnsi="Times New Roman" w:cs="Times New Roman"/>
          <w:color w:val="000000"/>
          <w:sz w:val="24"/>
          <w:szCs w:val="24"/>
          <w:lang w:eastAsia="ru-RU"/>
        </w:rPr>
        <w:t>                                             Г) «Левша»</w:t>
      </w:r>
    </w:p>
    <w:p w14:paraId="7B239C0F"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6. Базаров отрицает всё, кроме</w:t>
      </w:r>
    </w:p>
    <w:p w14:paraId="2026E031"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А) искусство и поэзия                                       Б) любовь  </w:t>
      </w:r>
    </w:p>
    <w:p w14:paraId="0E736B48"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В) наука и медицина                                         Г) русский народ</w:t>
      </w:r>
    </w:p>
    <w:p w14:paraId="7CE75476"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7. Какие герои сказок Салтыкова-Щедрина нетипичны для народных сказок</w:t>
      </w:r>
    </w:p>
    <w:p w14:paraId="51A0329F"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А) медведь                           Б) пескарь                                 В) заяц                              Г) лисица</w:t>
      </w:r>
    </w:p>
    <w:p w14:paraId="09C2CC11"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8. Герой какого произведения при рождении был обещан Богу, «много раз погибал и не погиб»?</w:t>
      </w:r>
    </w:p>
    <w:p w14:paraId="111B5489"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 </w:t>
      </w:r>
      <w:proofErr w:type="gramStart"/>
      <w:r w:rsidRPr="000938EA">
        <w:rPr>
          <w:rFonts w:ascii="Times New Roman" w:eastAsia="Times New Roman" w:hAnsi="Times New Roman" w:cs="Times New Roman"/>
          <w:color w:val="000000"/>
          <w:sz w:val="24"/>
          <w:szCs w:val="24"/>
          <w:lang w:eastAsia="ru-RU"/>
        </w:rPr>
        <w:t>А)  Л.Н.</w:t>
      </w:r>
      <w:proofErr w:type="gramEnd"/>
      <w:r w:rsidRPr="000938EA">
        <w:rPr>
          <w:rFonts w:ascii="Times New Roman" w:eastAsia="Times New Roman" w:hAnsi="Times New Roman" w:cs="Times New Roman"/>
          <w:color w:val="000000"/>
          <w:sz w:val="24"/>
          <w:szCs w:val="24"/>
          <w:lang w:eastAsia="ru-RU"/>
        </w:rPr>
        <w:t xml:space="preserve"> Толстой  «Война и мир» князь  Андрей</w:t>
      </w:r>
    </w:p>
    <w:p w14:paraId="6086D3A0"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 </w:t>
      </w:r>
      <w:proofErr w:type="gramStart"/>
      <w:r w:rsidRPr="000938EA">
        <w:rPr>
          <w:rFonts w:ascii="Times New Roman" w:eastAsia="Times New Roman" w:hAnsi="Times New Roman" w:cs="Times New Roman"/>
          <w:color w:val="000000"/>
          <w:sz w:val="24"/>
          <w:szCs w:val="24"/>
          <w:lang w:eastAsia="ru-RU"/>
        </w:rPr>
        <w:t>Б)  А.Н.</w:t>
      </w:r>
      <w:proofErr w:type="gramEnd"/>
      <w:r w:rsidRPr="000938EA">
        <w:rPr>
          <w:rFonts w:ascii="Times New Roman" w:eastAsia="Times New Roman" w:hAnsi="Times New Roman" w:cs="Times New Roman"/>
          <w:color w:val="000000"/>
          <w:sz w:val="24"/>
          <w:szCs w:val="24"/>
          <w:lang w:eastAsia="ru-RU"/>
        </w:rPr>
        <w:t xml:space="preserve"> Островский  «Гроза»  Катерина  Кабанова</w:t>
      </w:r>
    </w:p>
    <w:p w14:paraId="2F718262"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 </w:t>
      </w:r>
      <w:proofErr w:type="gramStart"/>
      <w:r w:rsidRPr="000938EA">
        <w:rPr>
          <w:rFonts w:ascii="Times New Roman" w:eastAsia="Times New Roman" w:hAnsi="Times New Roman" w:cs="Times New Roman"/>
          <w:color w:val="000000"/>
          <w:sz w:val="24"/>
          <w:szCs w:val="24"/>
          <w:lang w:eastAsia="ru-RU"/>
        </w:rPr>
        <w:t>В)  И.С.</w:t>
      </w:r>
      <w:proofErr w:type="gramEnd"/>
      <w:r w:rsidRPr="000938EA">
        <w:rPr>
          <w:rFonts w:ascii="Times New Roman" w:eastAsia="Times New Roman" w:hAnsi="Times New Roman" w:cs="Times New Roman"/>
          <w:color w:val="000000"/>
          <w:sz w:val="24"/>
          <w:szCs w:val="24"/>
          <w:lang w:eastAsia="ru-RU"/>
        </w:rPr>
        <w:t xml:space="preserve"> Тургенев  «Отцы и дети»  Базаров</w:t>
      </w:r>
    </w:p>
    <w:p w14:paraId="30A3BA9A"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 </w:t>
      </w:r>
      <w:proofErr w:type="gramStart"/>
      <w:r w:rsidRPr="000938EA">
        <w:rPr>
          <w:rFonts w:ascii="Times New Roman" w:eastAsia="Times New Roman" w:hAnsi="Times New Roman" w:cs="Times New Roman"/>
          <w:color w:val="000000"/>
          <w:sz w:val="24"/>
          <w:szCs w:val="24"/>
          <w:lang w:eastAsia="ru-RU"/>
        </w:rPr>
        <w:t>Г)  Н.</w:t>
      </w:r>
      <w:proofErr w:type="gramEnd"/>
      <w:r w:rsidRPr="000938EA">
        <w:rPr>
          <w:rFonts w:ascii="Times New Roman" w:eastAsia="Times New Roman" w:hAnsi="Times New Roman" w:cs="Times New Roman"/>
          <w:color w:val="000000"/>
          <w:sz w:val="24"/>
          <w:szCs w:val="24"/>
          <w:lang w:eastAsia="ru-RU"/>
        </w:rPr>
        <w:t xml:space="preserve"> С. Лесков  «Очарованный странник»  Иван </w:t>
      </w:r>
      <w:proofErr w:type="spellStart"/>
      <w:r w:rsidRPr="000938EA">
        <w:rPr>
          <w:rFonts w:ascii="Times New Roman" w:eastAsia="Times New Roman" w:hAnsi="Times New Roman" w:cs="Times New Roman"/>
          <w:color w:val="000000"/>
          <w:sz w:val="24"/>
          <w:szCs w:val="24"/>
          <w:lang w:eastAsia="ru-RU"/>
        </w:rPr>
        <w:t>Северьянович</w:t>
      </w:r>
      <w:proofErr w:type="spellEnd"/>
      <w:r w:rsidRPr="000938EA">
        <w:rPr>
          <w:rFonts w:ascii="Times New Roman" w:eastAsia="Times New Roman" w:hAnsi="Times New Roman" w:cs="Times New Roman"/>
          <w:color w:val="000000"/>
          <w:sz w:val="24"/>
          <w:szCs w:val="24"/>
          <w:lang w:eastAsia="ru-RU"/>
        </w:rPr>
        <w:t xml:space="preserve">  Флягин</w:t>
      </w:r>
    </w:p>
    <w:p w14:paraId="143A66FC"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9. Какова мотивация Раскольниковым своего преступления</w:t>
      </w:r>
    </w:p>
    <w:p w14:paraId="1F8D9E80"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А) приобретение денег                                          Б) освобождение всех должников от старухи  </w:t>
      </w:r>
    </w:p>
    <w:p w14:paraId="17065CE2"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В) проверка теории                                                Г) приобретение ее жилья</w:t>
      </w:r>
    </w:p>
    <w:p w14:paraId="6A260F68"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 xml:space="preserve">10. К какому фольклорному жанру принадлежит следующий отрывок из поэмы </w:t>
      </w:r>
      <w:proofErr w:type="spellStart"/>
      <w:r w:rsidRPr="000938EA">
        <w:rPr>
          <w:rFonts w:ascii="Times New Roman" w:eastAsia="Times New Roman" w:hAnsi="Times New Roman" w:cs="Times New Roman"/>
          <w:color w:val="000000"/>
          <w:sz w:val="24"/>
          <w:szCs w:val="24"/>
          <w:lang w:eastAsia="ru-RU"/>
        </w:rPr>
        <w:t>Н.А.Некрасова</w:t>
      </w:r>
      <w:proofErr w:type="spellEnd"/>
      <w:r w:rsidRPr="000938EA">
        <w:rPr>
          <w:rFonts w:ascii="Times New Roman" w:eastAsia="Times New Roman" w:hAnsi="Times New Roman" w:cs="Times New Roman"/>
          <w:color w:val="000000"/>
          <w:sz w:val="24"/>
          <w:szCs w:val="24"/>
          <w:lang w:eastAsia="ru-RU"/>
        </w:rPr>
        <w:t xml:space="preserve"> «Кому на Руси жить хорошо»</w:t>
      </w:r>
    </w:p>
    <w:p w14:paraId="512A09A8" w14:textId="77777777" w:rsidR="000938EA" w:rsidRPr="000938EA" w:rsidRDefault="000938EA" w:rsidP="000938EA">
      <w:pPr>
        <w:keepNext/>
        <w:shd w:val="clear" w:color="auto" w:fill="FFFFFF"/>
        <w:spacing w:after="0" w:line="240" w:lineRule="auto"/>
        <w:jc w:val="center"/>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Пришла весна - сказался снег!</w:t>
      </w:r>
    </w:p>
    <w:p w14:paraId="54C15C0E" w14:textId="77777777" w:rsidR="000938EA" w:rsidRPr="000938EA" w:rsidRDefault="000938EA" w:rsidP="000938EA">
      <w:pPr>
        <w:keepNext/>
        <w:shd w:val="clear" w:color="auto" w:fill="FFFFFF"/>
        <w:spacing w:after="0" w:line="240" w:lineRule="auto"/>
        <w:jc w:val="center"/>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Он смирен до поры:</w:t>
      </w:r>
    </w:p>
    <w:p w14:paraId="18F55FC0" w14:textId="77777777" w:rsidR="000938EA" w:rsidRPr="000938EA" w:rsidRDefault="000938EA" w:rsidP="000938EA">
      <w:pPr>
        <w:keepNext/>
        <w:shd w:val="clear" w:color="auto" w:fill="FFFFFF"/>
        <w:spacing w:after="0" w:line="240" w:lineRule="auto"/>
        <w:jc w:val="center"/>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Летит-молчит, лежит- молчит,</w:t>
      </w:r>
    </w:p>
    <w:p w14:paraId="18671A5A" w14:textId="77777777" w:rsidR="000938EA" w:rsidRPr="000938EA" w:rsidRDefault="000938EA" w:rsidP="000938EA">
      <w:pPr>
        <w:keepNext/>
        <w:shd w:val="clear" w:color="auto" w:fill="FFFFFF"/>
        <w:spacing w:after="0" w:line="240" w:lineRule="auto"/>
        <w:jc w:val="center"/>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Когда умрет, тогда ревет.</w:t>
      </w:r>
    </w:p>
    <w:p w14:paraId="466A9AC1"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А) пословица                                 Б) загадка                             В) частушка                  Г) песня  </w:t>
      </w:r>
    </w:p>
    <w:p w14:paraId="02BFB077"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 xml:space="preserve">11. Где родился </w:t>
      </w:r>
      <w:proofErr w:type="spellStart"/>
      <w:r w:rsidRPr="000938EA">
        <w:rPr>
          <w:rFonts w:ascii="Times New Roman" w:eastAsia="Times New Roman" w:hAnsi="Times New Roman" w:cs="Times New Roman"/>
          <w:color w:val="000000"/>
          <w:sz w:val="24"/>
          <w:szCs w:val="24"/>
          <w:lang w:eastAsia="ru-RU"/>
        </w:rPr>
        <w:t>Ф.И.Тютчев</w:t>
      </w:r>
      <w:proofErr w:type="spellEnd"/>
      <w:r w:rsidRPr="000938EA">
        <w:rPr>
          <w:rFonts w:ascii="Times New Roman" w:eastAsia="Times New Roman" w:hAnsi="Times New Roman" w:cs="Times New Roman"/>
          <w:color w:val="000000"/>
          <w:sz w:val="24"/>
          <w:szCs w:val="24"/>
          <w:lang w:eastAsia="ru-RU"/>
        </w:rPr>
        <w:t>?</w:t>
      </w:r>
    </w:p>
    <w:p w14:paraId="0EE16A40"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А) Местечко Немиров Подольской губернии  </w:t>
      </w:r>
    </w:p>
    <w:p w14:paraId="78B5C263"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 xml:space="preserve">Б) Село </w:t>
      </w:r>
      <w:proofErr w:type="spellStart"/>
      <w:r w:rsidRPr="000938EA">
        <w:rPr>
          <w:rFonts w:ascii="Times New Roman" w:eastAsia="Times New Roman" w:hAnsi="Times New Roman" w:cs="Times New Roman"/>
          <w:color w:val="000000"/>
          <w:sz w:val="24"/>
          <w:szCs w:val="24"/>
          <w:lang w:eastAsia="ru-RU"/>
        </w:rPr>
        <w:t>Овстуг</w:t>
      </w:r>
      <w:proofErr w:type="spellEnd"/>
      <w:r w:rsidRPr="000938EA">
        <w:rPr>
          <w:rFonts w:ascii="Times New Roman" w:eastAsia="Times New Roman" w:hAnsi="Times New Roman" w:cs="Times New Roman"/>
          <w:color w:val="000000"/>
          <w:sz w:val="24"/>
          <w:szCs w:val="24"/>
          <w:lang w:eastAsia="ru-RU"/>
        </w:rPr>
        <w:t xml:space="preserve"> Брянского уезда Орловской губернии</w:t>
      </w:r>
    </w:p>
    <w:p w14:paraId="6FEF3617"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 xml:space="preserve">В) Село </w:t>
      </w:r>
      <w:proofErr w:type="spellStart"/>
      <w:r w:rsidRPr="000938EA">
        <w:rPr>
          <w:rFonts w:ascii="Times New Roman" w:eastAsia="Times New Roman" w:hAnsi="Times New Roman" w:cs="Times New Roman"/>
          <w:color w:val="000000"/>
          <w:sz w:val="24"/>
          <w:szCs w:val="24"/>
          <w:lang w:eastAsia="ru-RU"/>
        </w:rPr>
        <w:t>Горохово</w:t>
      </w:r>
      <w:proofErr w:type="spellEnd"/>
      <w:r w:rsidRPr="000938EA">
        <w:rPr>
          <w:rFonts w:ascii="Times New Roman" w:eastAsia="Times New Roman" w:hAnsi="Times New Roman" w:cs="Times New Roman"/>
          <w:color w:val="000000"/>
          <w:sz w:val="24"/>
          <w:szCs w:val="24"/>
          <w:lang w:eastAsia="ru-RU"/>
        </w:rPr>
        <w:t xml:space="preserve"> Орловского уезда                                          Г) г. Москва</w:t>
      </w:r>
    </w:p>
    <w:p w14:paraId="46FB0060" w14:textId="77777777" w:rsidR="000938EA" w:rsidRPr="000938EA" w:rsidRDefault="000938EA" w:rsidP="000938EA">
      <w:pPr>
        <w:keepNext/>
        <w:shd w:val="clear" w:color="auto" w:fill="FFFFFF"/>
        <w:spacing w:after="0" w:line="240" w:lineRule="auto"/>
        <w:jc w:val="both"/>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12. Кому адресовано посвящение романа "Отцы и дети"?</w:t>
      </w:r>
    </w:p>
    <w:p w14:paraId="264A2BA2"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А) А.И. Герцену                                                      Б) В.Г. Белинскому</w:t>
      </w:r>
    </w:p>
    <w:p w14:paraId="0678A7A4"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В) Н.А. Некрасову                                                   Г) А.С. Пушкину</w:t>
      </w:r>
    </w:p>
    <w:p w14:paraId="5DC4047C"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13. Какое любимое занятие Обломова?</w:t>
      </w:r>
    </w:p>
    <w:p w14:paraId="43ECF4F2"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lastRenderedPageBreak/>
        <w:t>А) чтение книг                                                        Б) бывать в гостях</w:t>
      </w:r>
    </w:p>
    <w:p w14:paraId="747DB0F7"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В) предаваться мечтаниям                                     Г) заниматься благотворительностью</w:t>
      </w:r>
    </w:p>
    <w:p w14:paraId="14FAF7C2"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14. Первая его фамилия – Шеншин</w:t>
      </w:r>
    </w:p>
    <w:p w14:paraId="7AFF830C"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А) Островский                   Б) Салтыков-Щедрин                        В) Лесков                     Г) Фет</w:t>
      </w:r>
    </w:p>
    <w:p w14:paraId="37535EB1"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15.Героями этого произведения являются Раневская, Гаев, Лопахин. Как называется это произведение?</w:t>
      </w:r>
    </w:p>
    <w:p w14:paraId="1464858B"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 xml:space="preserve">А) «Война и </w:t>
      </w:r>
      <w:proofErr w:type="gramStart"/>
      <w:r w:rsidRPr="000938EA">
        <w:rPr>
          <w:rFonts w:ascii="Times New Roman" w:eastAsia="Times New Roman" w:hAnsi="Times New Roman" w:cs="Times New Roman"/>
          <w:color w:val="000000"/>
          <w:sz w:val="24"/>
          <w:szCs w:val="24"/>
          <w:lang w:eastAsia="ru-RU"/>
        </w:rPr>
        <w:t xml:space="preserve">мир»   </w:t>
      </w:r>
      <w:proofErr w:type="gramEnd"/>
      <w:r w:rsidRPr="000938EA">
        <w:rPr>
          <w:rFonts w:ascii="Times New Roman" w:eastAsia="Times New Roman" w:hAnsi="Times New Roman" w:cs="Times New Roman"/>
          <w:color w:val="000000"/>
          <w:sz w:val="24"/>
          <w:szCs w:val="24"/>
          <w:lang w:eastAsia="ru-RU"/>
        </w:rPr>
        <w:t>                                                 Б) «Кому на Руси жить хорошо»  </w:t>
      </w:r>
    </w:p>
    <w:p w14:paraId="6F63E5C8"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 xml:space="preserve">В) «Очарованный </w:t>
      </w:r>
      <w:proofErr w:type="gramStart"/>
      <w:r w:rsidRPr="000938EA">
        <w:rPr>
          <w:rFonts w:ascii="Times New Roman" w:eastAsia="Times New Roman" w:hAnsi="Times New Roman" w:cs="Times New Roman"/>
          <w:color w:val="000000"/>
          <w:sz w:val="24"/>
          <w:szCs w:val="24"/>
          <w:lang w:eastAsia="ru-RU"/>
        </w:rPr>
        <w:t xml:space="preserve">странник»   </w:t>
      </w:r>
      <w:proofErr w:type="gramEnd"/>
      <w:r w:rsidRPr="000938EA">
        <w:rPr>
          <w:rFonts w:ascii="Times New Roman" w:eastAsia="Times New Roman" w:hAnsi="Times New Roman" w:cs="Times New Roman"/>
          <w:color w:val="000000"/>
          <w:sz w:val="24"/>
          <w:szCs w:val="24"/>
          <w:lang w:eastAsia="ru-RU"/>
        </w:rPr>
        <w:t>                               Г) «Вишневый сад»</w:t>
      </w:r>
    </w:p>
    <w:p w14:paraId="66732403"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16. Какие средства выразительности использованы автором в отрывке</w:t>
      </w:r>
    </w:p>
    <w:p w14:paraId="6A3978C1" w14:textId="77777777" w:rsidR="000938EA" w:rsidRPr="000938EA" w:rsidRDefault="000938EA" w:rsidP="000938EA">
      <w:pPr>
        <w:keepNext/>
        <w:shd w:val="clear" w:color="auto" w:fill="FFFFFF"/>
        <w:spacing w:after="0" w:line="240" w:lineRule="auto"/>
        <w:jc w:val="center"/>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i/>
          <w:iCs/>
          <w:color w:val="000000"/>
          <w:sz w:val="24"/>
          <w:szCs w:val="24"/>
          <w:lang w:eastAsia="ru-RU"/>
        </w:rPr>
        <w:t>Уж смотрит небо ясным взглядом,</w:t>
      </w:r>
    </w:p>
    <w:p w14:paraId="39DA7302" w14:textId="77777777" w:rsidR="000938EA" w:rsidRPr="000938EA" w:rsidRDefault="000938EA" w:rsidP="000938EA">
      <w:pPr>
        <w:keepNext/>
        <w:shd w:val="clear" w:color="auto" w:fill="FFFFFF"/>
        <w:spacing w:after="0" w:line="240" w:lineRule="auto"/>
        <w:jc w:val="center"/>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i/>
          <w:iCs/>
          <w:color w:val="000000"/>
          <w:sz w:val="24"/>
          <w:szCs w:val="24"/>
          <w:lang w:eastAsia="ru-RU"/>
        </w:rPr>
        <w:t>И молодеет божий мир…</w:t>
      </w:r>
    </w:p>
    <w:p w14:paraId="0C7AE6FA"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proofErr w:type="gramStart"/>
      <w:r w:rsidRPr="000938EA">
        <w:rPr>
          <w:rFonts w:ascii="Times New Roman" w:eastAsia="Times New Roman" w:hAnsi="Times New Roman" w:cs="Times New Roman"/>
          <w:color w:val="000000"/>
          <w:sz w:val="24"/>
          <w:szCs w:val="24"/>
          <w:lang w:eastAsia="ru-RU"/>
        </w:rPr>
        <w:t>А )эпитет</w:t>
      </w:r>
      <w:proofErr w:type="gramEnd"/>
      <w:r w:rsidRPr="000938EA">
        <w:rPr>
          <w:rFonts w:ascii="Times New Roman" w:eastAsia="Times New Roman" w:hAnsi="Times New Roman" w:cs="Times New Roman"/>
          <w:color w:val="000000"/>
          <w:sz w:val="24"/>
          <w:szCs w:val="24"/>
          <w:lang w:eastAsia="ru-RU"/>
        </w:rPr>
        <w:t xml:space="preserve">                         Б) метафора                        В) олицетворение                     Г) сравнение</w:t>
      </w:r>
    </w:p>
    <w:p w14:paraId="61FBB0BA"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17.</w:t>
      </w:r>
      <w:r w:rsidRPr="000938EA">
        <w:rPr>
          <w:rFonts w:ascii="Times New Roman" w:eastAsia="Times New Roman" w:hAnsi="Times New Roman" w:cs="Times New Roman"/>
          <w:color w:val="3D4722"/>
          <w:sz w:val="24"/>
          <w:szCs w:val="24"/>
          <w:shd w:val="clear" w:color="auto" w:fill="FFFFFF"/>
          <w:lang w:eastAsia="ru-RU"/>
        </w:rPr>
        <w:t> </w:t>
      </w:r>
      <w:r w:rsidRPr="000938EA">
        <w:rPr>
          <w:rFonts w:ascii="Times New Roman" w:eastAsia="Times New Roman" w:hAnsi="Times New Roman" w:cs="Times New Roman"/>
          <w:color w:val="000000"/>
          <w:sz w:val="24"/>
          <w:szCs w:val="24"/>
          <w:shd w:val="clear" w:color="auto" w:fill="FFFFFF"/>
          <w:lang w:eastAsia="ru-RU"/>
        </w:rPr>
        <w:t>Что такое</w:t>
      </w:r>
      <w:r w:rsidRPr="000938EA">
        <w:rPr>
          <w:rFonts w:ascii="Times New Roman" w:eastAsia="Times New Roman" w:hAnsi="Times New Roman" w:cs="Times New Roman"/>
          <w:color w:val="3D4722"/>
          <w:sz w:val="24"/>
          <w:szCs w:val="24"/>
          <w:shd w:val="clear" w:color="auto" w:fill="FFFFFF"/>
          <w:lang w:eastAsia="ru-RU"/>
        </w:rPr>
        <w:t> </w:t>
      </w:r>
      <w:r w:rsidRPr="000938EA">
        <w:rPr>
          <w:rFonts w:ascii="Times New Roman" w:eastAsia="Times New Roman" w:hAnsi="Times New Roman" w:cs="Times New Roman"/>
          <w:color w:val="000000"/>
          <w:sz w:val="24"/>
          <w:szCs w:val="24"/>
          <w:shd w:val="clear" w:color="auto" w:fill="FFFFFF"/>
          <w:lang w:eastAsia="ru-RU"/>
        </w:rPr>
        <w:t>аллегория?</w:t>
      </w:r>
    </w:p>
    <w:p w14:paraId="0FB7BA59"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shd w:val="clear" w:color="auto" w:fill="FFFFFF"/>
          <w:lang w:eastAsia="ru-RU"/>
        </w:rPr>
        <w:t>А) это иносказательное изображение абстрактного понятия или явления через конкретный образ; персонификация человеческих свойств или качеств.</w:t>
      </w:r>
    </w:p>
    <w:p w14:paraId="16749597"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proofErr w:type="gramStart"/>
      <w:r w:rsidRPr="000938EA">
        <w:rPr>
          <w:rFonts w:ascii="Times New Roman" w:eastAsia="Times New Roman" w:hAnsi="Times New Roman" w:cs="Times New Roman"/>
          <w:color w:val="000000"/>
          <w:sz w:val="24"/>
          <w:szCs w:val="24"/>
          <w:shd w:val="clear" w:color="auto" w:fill="FFFFFF"/>
          <w:lang w:eastAsia="ru-RU"/>
        </w:rPr>
        <w:t>Б)  это</w:t>
      </w:r>
      <w:proofErr w:type="gramEnd"/>
      <w:r w:rsidRPr="000938EA">
        <w:rPr>
          <w:rFonts w:ascii="Times New Roman" w:eastAsia="Times New Roman" w:hAnsi="Times New Roman" w:cs="Times New Roman"/>
          <w:color w:val="000000"/>
          <w:sz w:val="24"/>
          <w:szCs w:val="24"/>
          <w:shd w:val="clear" w:color="auto" w:fill="FFFFFF"/>
          <w:lang w:eastAsia="ru-RU"/>
        </w:rPr>
        <w:t xml:space="preserve"> трехсложный стихотворный размер, при котором ударение падает на последний, третий, слог в стопе.</w:t>
      </w:r>
    </w:p>
    <w:p w14:paraId="119B909C"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shd w:val="clear" w:color="auto" w:fill="FFFFFF"/>
          <w:lang w:eastAsia="ru-RU"/>
        </w:rPr>
        <w:t xml:space="preserve">В) это вспомогательная стопа из двух кратких или безударных слогов, заменяющая стопу ямба или хорея; отсутствие ударения в ямбе или хорее: «Я к вам пишу…» </w:t>
      </w:r>
      <w:proofErr w:type="spellStart"/>
      <w:r w:rsidRPr="000938EA">
        <w:rPr>
          <w:rFonts w:ascii="Times New Roman" w:eastAsia="Times New Roman" w:hAnsi="Times New Roman" w:cs="Times New Roman"/>
          <w:color w:val="000000"/>
          <w:sz w:val="24"/>
          <w:szCs w:val="24"/>
          <w:shd w:val="clear" w:color="auto" w:fill="FFFFFF"/>
          <w:lang w:eastAsia="ru-RU"/>
        </w:rPr>
        <w:t>А.С.Пушкина</w:t>
      </w:r>
      <w:proofErr w:type="spellEnd"/>
      <w:r w:rsidRPr="000938EA">
        <w:rPr>
          <w:rFonts w:ascii="Times New Roman" w:eastAsia="Times New Roman" w:hAnsi="Times New Roman" w:cs="Times New Roman"/>
          <w:color w:val="000000"/>
          <w:sz w:val="24"/>
          <w:szCs w:val="24"/>
          <w:shd w:val="clear" w:color="auto" w:fill="FFFFFF"/>
          <w:lang w:eastAsia="ru-RU"/>
        </w:rPr>
        <w:t xml:space="preserve">, «Парус» </w:t>
      </w:r>
      <w:proofErr w:type="spellStart"/>
      <w:r w:rsidRPr="000938EA">
        <w:rPr>
          <w:rFonts w:ascii="Times New Roman" w:eastAsia="Times New Roman" w:hAnsi="Times New Roman" w:cs="Times New Roman"/>
          <w:color w:val="000000"/>
          <w:sz w:val="24"/>
          <w:szCs w:val="24"/>
          <w:shd w:val="clear" w:color="auto" w:fill="FFFFFF"/>
          <w:lang w:eastAsia="ru-RU"/>
        </w:rPr>
        <w:t>М.Ю.Лермонтова</w:t>
      </w:r>
      <w:proofErr w:type="spellEnd"/>
      <w:r w:rsidRPr="000938EA">
        <w:rPr>
          <w:rFonts w:ascii="Times New Roman" w:eastAsia="Times New Roman" w:hAnsi="Times New Roman" w:cs="Times New Roman"/>
          <w:color w:val="000000"/>
          <w:sz w:val="24"/>
          <w:szCs w:val="24"/>
          <w:shd w:val="clear" w:color="auto" w:fill="FFFFFF"/>
          <w:lang w:eastAsia="ru-RU"/>
        </w:rPr>
        <w:t>.</w:t>
      </w:r>
    </w:p>
    <w:p w14:paraId="1807607B"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shd w:val="clear" w:color="auto" w:fill="FFFFFF"/>
          <w:lang w:eastAsia="ru-RU"/>
        </w:rPr>
        <w:t>Г) это литературное течение конца 18 – начала 19 веков. Возник как протест против превратившихся в догму канонов классицизма в искусстве, отражающих уже превратившуюся в тормоз общественного развития канонизацию феодальных социальных отношений.</w:t>
      </w:r>
    </w:p>
    <w:p w14:paraId="6E0CFDD0" w14:textId="77777777" w:rsidR="000938EA" w:rsidRPr="000938EA" w:rsidRDefault="000938EA" w:rsidP="000938EA">
      <w:pPr>
        <w:keepNext/>
        <w:shd w:val="clear" w:color="auto" w:fill="FFFFFF"/>
        <w:spacing w:after="0" w:line="240" w:lineRule="auto"/>
        <w:jc w:val="both"/>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18. Может ли Обломов вызвать симпатию? Чем?</w:t>
      </w:r>
    </w:p>
    <w:p w14:paraId="0371F812"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19. Смерть Базарова? Случайность ил собственное роковое решение? Правомерна ли интерпретация смерти Базарова как самоубийства?</w:t>
      </w:r>
    </w:p>
    <w:p w14:paraId="46468668"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20. Как вы понимаете термин "нигилизм"?</w:t>
      </w:r>
    </w:p>
    <w:p w14:paraId="1A9F22A5"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b/>
          <w:color w:val="000000"/>
          <w:sz w:val="24"/>
          <w:szCs w:val="24"/>
          <w:lang w:eastAsia="ru-RU"/>
        </w:rPr>
      </w:pPr>
    </w:p>
    <w:p w14:paraId="6600C5C4" w14:textId="77777777" w:rsidR="000938EA" w:rsidRPr="000938EA" w:rsidRDefault="000938EA" w:rsidP="000938EA">
      <w:pPr>
        <w:keepNext/>
        <w:shd w:val="clear" w:color="auto" w:fill="FFFFFF"/>
        <w:spacing w:after="0" w:line="240" w:lineRule="auto"/>
        <w:jc w:val="center"/>
        <w:rPr>
          <w:rFonts w:ascii="Times New Roman" w:eastAsia="Times New Roman" w:hAnsi="Times New Roman" w:cs="Times New Roman"/>
          <w:b/>
          <w:color w:val="000000"/>
          <w:sz w:val="24"/>
          <w:szCs w:val="24"/>
          <w:lang w:eastAsia="ru-RU"/>
        </w:rPr>
      </w:pPr>
      <w:r w:rsidRPr="000938EA">
        <w:rPr>
          <w:rFonts w:ascii="Times New Roman" w:eastAsia="Times New Roman" w:hAnsi="Times New Roman" w:cs="Times New Roman"/>
          <w:b/>
          <w:i/>
          <w:iCs/>
          <w:color w:val="000000"/>
          <w:sz w:val="24"/>
          <w:szCs w:val="24"/>
          <w:lang w:eastAsia="ru-RU"/>
        </w:rPr>
        <w:t>Контрольная работа по разделу «Русская литература второй половины ΧΙΧ в.»</w:t>
      </w:r>
    </w:p>
    <w:p w14:paraId="46AFE863" w14:textId="77777777" w:rsidR="000938EA" w:rsidRPr="000938EA" w:rsidRDefault="000938EA" w:rsidP="000938EA">
      <w:pPr>
        <w:keepNext/>
        <w:shd w:val="clear" w:color="auto" w:fill="FFFFFF"/>
        <w:spacing w:after="0" w:line="240" w:lineRule="auto"/>
        <w:jc w:val="center"/>
        <w:rPr>
          <w:rFonts w:ascii="Times New Roman" w:eastAsia="Times New Roman" w:hAnsi="Times New Roman" w:cs="Times New Roman"/>
          <w:b/>
          <w:color w:val="000000"/>
          <w:sz w:val="24"/>
          <w:szCs w:val="24"/>
          <w:lang w:eastAsia="ru-RU"/>
        </w:rPr>
      </w:pPr>
      <w:r w:rsidRPr="000938EA">
        <w:rPr>
          <w:rFonts w:ascii="Times New Roman" w:eastAsia="Times New Roman" w:hAnsi="Times New Roman" w:cs="Times New Roman"/>
          <w:b/>
          <w:color w:val="000000"/>
          <w:sz w:val="24"/>
          <w:szCs w:val="24"/>
          <w:lang w:eastAsia="ru-RU"/>
        </w:rPr>
        <w:t>В-2</w:t>
      </w:r>
    </w:p>
    <w:p w14:paraId="6573054A"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 xml:space="preserve">1. </w:t>
      </w:r>
      <w:proofErr w:type="gramStart"/>
      <w:r w:rsidRPr="000938EA">
        <w:rPr>
          <w:rFonts w:ascii="Times New Roman" w:eastAsia="Times New Roman" w:hAnsi="Times New Roman" w:cs="Times New Roman"/>
          <w:color w:val="000000"/>
          <w:sz w:val="24"/>
          <w:szCs w:val="24"/>
          <w:lang w:eastAsia="ru-RU"/>
        </w:rPr>
        <w:t>Катерина  Измайлова</w:t>
      </w:r>
      <w:proofErr w:type="gramEnd"/>
      <w:r w:rsidRPr="000938EA">
        <w:rPr>
          <w:rFonts w:ascii="Times New Roman" w:eastAsia="Times New Roman" w:hAnsi="Times New Roman" w:cs="Times New Roman"/>
          <w:color w:val="000000"/>
          <w:sz w:val="24"/>
          <w:szCs w:val="24"/>
          <w:lang w:eastAsia="ru-RU"/>
        </w:rPr>
        <w:t xml:space="preserve"> – это героиня:</w:t>
      </w:r>
    </w:p>
    <w:p w14:paraId="089ED43C"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 </w:t>
      </w:r>
      <w:proofErr w:type="gramStart"/>
      <w:r w:rsidRPr="000938EA">
        <w:rPr>
          <w:rFonts w:ascii="Times New Roman" w:eastAsia="Times New Roman" w:hAnsi="Times New Roman" w:cs="Times New Roman"/>
          <w:color w:val="000000"/>
          <w:sz w:val="24"/>
          <w:szCs w:val="24"/>
          <w:lang w:eastAsia="ru-RU"/>
        </w:rPr>
        <w:t>А)  очерка</w:t>
      </w:r>
      <w:proofErr w:type="gramEnd"/>
      <w:r w:rsidRPr="000938EA">
        <w:rPr>
          <w:rFonts w:ascii="Times New Roman" w:eastAsia="Times New Roman" w:hAnsi="Times New Roman" w:cs="Times New Roman"/>
          <w:color w:val="000000"/>
          <w:sz w:val="24"/>
          <w:szCs w:val="24"/>
          <w:lang w:eastAsia="ru-RU"/>
        </w:rPr>
        <w:t xml:space="preserve"> Н.С. Лескова  «Леди Макбет Мценского уезда»</w:t>
      </w:r>
    </w:p>
    <w:p w14:paraId="5040A7EF"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 </w:t>
      </w:r>
      <w:proofErr w:type="gramStart"/>
      <w:r w:rsidRPr="000938EA">
        <w:rPr>
          <w:rFonts w:ascii="Times New Roman" w:eastAsia="Times New Roman" w:hAnsi="Times New Roman" w:cs="Times New Roman"/>
          <w:color w:val="000000"/>
          <w:sz w:val="24"/>
          <w:szCs w:val="24"/>
          <w:lang w:eastAsia="ru-RU"/>
        </w:rPr>
        <w:t>Б)  пьесы</w:t>
      </w:r>
      <w:proofErr w:type="gramEnd"/>
      <w:r w:rsidRPr="000938EA">
        <w:rPr>
          <w:rFonts w:ascii="Times New Roman" w:eastAsia="Times New Roman" w:hAnsi="Times New Roman" w:cs="Times New Roman"/>
          <w:color w:val="000000"/>
          <w:sz w:val="24"/>
          <w:szCs w:val="24"/>
          <w:lang w:eastAsia="ru-RU"/>
        </w:rPr>
        <w:t xml:space="preserve">  А.Н. Островского  «Бесприданница»</w:t>
      </w:r>
    </w:p>
    <w:p w14:paraId="5B77671F"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 </w:t>
      </w:r>
      <w:proofErr w:type="gramStart"/>
      <w:r w:rsidRPr="000938EA">
        <w:rPr>
          <w:rFonts w:ascii="Times New Roman" w:eastAsia="Times New Roman" w:hAnsi="Times New Roman" w:cs="Times New Roman"/>
          <w:color w:val="000000"/>
          <w:sz w:val="24"/>
          <w:szCs w:val="24"/>
          <w:lang w:eastAsia="ru-RU"/>
        </w:rPr>
        <w:t>В)  романа</w:t>
      </w:r>
      <w:proofErr w:type="gramEnd"/>
      <w:r w:rsidRPr="000938EA">
        <w:rPr>
          <w:rFonts w:ascii="Times New Roman" w:eastAsia="Times New Roman" w:hAnsi="Times New Roman" w:cs="Times New Roman"/>
          <w:color w:val="000000"/>
          <w:sz w:val="24"/>
          <w:szCs w:val="24"/>
          <w:lang w:eastAsia="ru-RU"/>
        </w:rPr>
        <w:t xml:space="preserve">  Ф. М. Достоевского «Идиот»</w:t>
      </w:r>
    </w:p>
    <w:p w14:paraId="0EBBEE4D"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 </w:t>
      </w:r>
      <w:proofErr w:type="gramStart"/>
      <w:r w:rsidRPr="000938EA">
        <w:rPr>
          <w:rFonts w:ascii="Times New Roman" w:eastAsia="Times New Roman" w:hAnsi="Times New Roman" w:cs="Times New Roman"/>
          <w:color w:val="000000"/>
          <w:sz w:val="24"/>
          <w:szCs w:val="24"/>
          <w:lang w:eastAsia="ru-RU"/>
        </w:rPr>
        <w:t>Г)  романа</w:t>
      </w:r>
      <w:proofErr w:type="gramEnd"/>
      <w:r w:rsidRPr="000938EA">
        <w:rPr>
          <w:rFonts w:ascii="Times New Roman" w:eastAsia="Times New Roman" w:hAnsi="Times New Roman" w:cs="Times New Roman"/>
          <w:color w:val="000000"/>
          <w:sz w:val="24"/>
          <w:szCs w:val="24"/>
          <w:lang w:eastAsia="ru-RU"/>
        </w:rPr>
        <w:t xml:space="preserve">  И. А. Гончарова  «Обыкновенная  история»</w:t>
      </w:r>
    </w:p>
    <w:p w14:paraId="5AB1B1E0"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 xml:space="preserve">2. Любимый </w:t>
      </w:r>
      <w:proofErr w:type="gramStart"/>
      <w:r w:rsidRPr="000938EA">
        <w:rPr>
          <w:rFonts w:ascii="Times New Roman" w:eastAsia="Times New Roman" w:hAnsi="Times New Roman" w:cs="Times New Roman"/>
          <w:color w:val="000000"/>
          <w:sz w:val="24"/>
          <w:szCs w:val="24"/>
          <w:lang w:eastAsia="ru-RU"/>
        </w:rPr>
        <w:t>эпический  жанр</w:t>
      </w:r>
      <w:proofErr w:type="gramEnd"/>
      <w:r w:rsidRPr="000938EA">
        <w:rPr>
          <w:rFonts w:ascii="Times New Roman" w:eastAsia="Times New Roman" w:hAnsi="Times New Roman" w:cs="Times New Roman"/>
          <w:color w:val="000000"/>
          <w:sz w:val="24"/>
          <w:szCs w:val="24"/>
          <w:lang w:eastAsia="ru-RU"/>
        </w:rPr>
        <w:t xml:space="preserve"> </w:t>
      </w:r>
      <w:proofErr w:type="spellStart"/>
      <w:r w:rsidRPr="000938EA">
        <w:rPr>
          <w:rFonts w:ascii="Times New Roman" w:eastAsia="Times New Roman" w:hAnsi="Times New Roman" w:cs="Times New Roman"/>
          <w:color w:val="000000"/>
          <w:sz w:val="24"/>
          <w:szCs w:val="24"/>
          <w:lang w:eastAsia="ru-RU"/>
        </w:rPr>
        <w:t>Н.С.Лескова</w:t>
      </w:r>
      <w:proofErr w:type="spellEnd"/>
    </w:p>
    <w:p w14:paraId="6E01B72A"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А) роман                               Б) новелла                                    В) сказ                       Г) рассказ</w:t>
      </w:r>
    </w:p>
    <w:p w14:paraId="52DCA976"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3. Какое произведение не принадлежит перу Некрасова</w:t>
      </w:r>
    </w:p>
    <w:p w14:paraId="765E0096"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 xml:space="preserve">А) «Мороз. Красный </w:t>
      </w:r>
      <w:proofErr w:type="gramStart"/>
      <w:r w:rsidRPr="000938EA">
        <w:rPr>
          <w:rFonts w:ascii="Times New Roman" w:eastAsia="Times New Roman" w:hAnsi="Times New Roman" w:cs="Times New Roman"/>
          <w:color w:val="000000"/>
          <w:sz w:val="24"/>
          <w:szCs w:val="24"/>
          <w:lang w:eastAsia="ru-RU"/>
        </w:rPr>
        <w:t xml:space="preserve">нос»   </w:t>
      </w:r>
      <w:proofErr w:type="gramEnd"/>
      <w:r w:rsidRPr="000938EA">
        <w:rPr>
          <w:rFonts w:ascii="Times New Roman" w:eastAsia="Times New Roman" w:hAnsi="Times New Roman" w:cs="Times New Roman"/>
          <w:color w:val="000000"/>
          <w:sz w:val="24"/>
          <w:szCs w:val="24"/>
          <w:lang w:eastAsia="ru-RU"/>
        </w:rPr>
        <w:t>                                                      Б) «Русские женщины»  </w:t>
      </w:r>
    </w:p>
    <w:p w14:paraId="0F4969D7"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 xml:space="preserve">В) «Кому на Руси жить </w:t>
      </w:r>
      <w:proofErr w:type="gramStart"/>
      <w:r w:rsidRPr="000938EA">
        <w:rPr>
          <w:rFonts w:ascii="Times New Roman" w:eastAsia="Times New Roman" w:hAnsi="Times New Roman" w:cs="Times New Roman"/>
          <w:color w:val="000000"/>
          <w:sz w:val="24"/>
          <w:szCs w:val="24"/>
          <w:lang w:eastAsia="ru-RU"/>
        </w:rPr>
        <w:t xml:space="preserve">хорошо»   </w:t>
      </w:r>
      <w:proofErr w:type="gramEnd"/>
      <w:r w:rsidRPr="000938EA">
        <w:rPr>
          <w:rFonts w:ascii="Times New Roman" w:eastAsia="Times New Roman" w:hAnsi="Times New Roman" w:cs="Times New Roman"/>
          <w:color w:val="000000"/>
          <w:sz w:val="24"/>
          <w:szCs w:val="24"/>
          <w:lang w:eastAsia="ru-RU"/>
        </w:rPr>
        <w:t>                                           Г) «Обрыв»</w:t>
      </w:r>
    </w:p>
    <w:p w14:paraId="0E6E0D96"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4. В каком произведении русской литературы второй половины XIX в. появляется герой-нигилист?</w:t>
      </w:r>
    </w:p>
    <w:p w14:paraId="2F0BFAFA"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 </w:t>
      </w:r>
      <w:proofErr w:type="gramStart"/>
      <w:r w:rsidRPr="000938EA">
        <w:rPr>
          <w:rFonts w:ascii="Times New Roman" w:eastAsia="Times New Roman" w:hAnsi="Times New Roman" w:cs="Times New Roman"/>
          <w:color w:val="000000"/>
          <w:sz w:val="24"/>
          <w:szCs w:val="24"/>
          <w:lang w:eastAsia="ru-RU"/>
        </w:rPr>
        <w:t>А)  А.</w:t>
      </w:r>
      <w:proofErr w:type="gramEnd"/>
      <w:r w:rsidRPr="000938EA">
        <w:rPr>
          <w:rFonts w:ascii="Times New Roman" w:eastAsia="Times New Roman" w:hAnsi="Times New Roman" w:cs="Times New Roman"/>
          <w:color w:val="000000"/>
          <w:sz w:val="24"/>
          <w:szCs w:val="24"/>
          <w:lang w:eastAsia="ru-RU"/>
        </w:rPr>
        <w:t xml:space="preserve"> Н. Островский  «Лес»                                          Б)  И. С. Тургенев  «Отцы и дети»</w:t>
      </w:r>
    </w:p>
    <w:p w14:paraId="79A8073B"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 </w:t>
      </w:r>
      <w:proofErr w:type="gramStart"/>
      <w:r w:rsidRPr="000938EA">
        <w:rPr>
          <w:rFonts w:ascii="Times New Roman" w:eastAsia="Times New Roman" w:hAnsi="Times New Roman" w:cs="Times New Roman"/>
          <w:color w:val="000000"/>
          <w:sz w:val="24"/>
          <w:szCs w:val="24"/>
          <w:lang w:eastAsia="ru-RU"/>
        </w:rPr>
        <w:t>В)  Ф.М.</w:t>
      </w:r>
      <w:proofErr w:type="gramEnd"/>
      <w:r w:rsidRPr="000938EA">
        <w:rPr>
          <w:rFonts w:ascii="Times New Roman" w:eastAsia="Times New Roman" w:hAnsi="Times New Roman" w:cs="Times New Roman"/>
          <w:color w:val="000000"/>
          <w:sz w:val="24"/>
          <w:szCs w:val="24"/>
          <w:lang w:eastAsia="ru-RU"/>
        </w:rPr>
        <w:t xml:space="preserve"> Достоевский  «Преступление и наказание»            Г)  И.А. Гончаров  «Обломов»</w:t>
      </w:r>
    </w:p>
    <w:p w14:paraId="3E2A6E66"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 xml:space="preserve">5. Стихотворение </w:t>
      </w:r>
      <w:proofErr w:type="spellStart"/>
      <w:r w:rsidRPr="000938EA">
        <w:rPr>
          <w:rFonts w:ascii="Times New Roman" w:eastAsia="Times New Roman" w:hAnsi="Times New Roman" w:cs="Times New Roman"/>
          <w:color w:val="000000"/>
          <w:sz w:val="24"/>
          <w:szCs w:val="24"/>
          <w:lang w:eastAsia="ru-RU"/>
        </w:rPr>
        <w:t>Н.А.Некрасова</w:t>
      </w:r>
      <w:proofErr w:type="spellEnd"/>
      <w:r w:rsidRPr="000938EA">
        <w:rPr>
          <w:rFonts w:ascii="Times New Roman" w:eastAsia="Times New Roman" w:hAnsi="Times New Roman" w:cs="Times New Roman"/>
          <w:color w:val="000000"/>
          <w:sz w:val="24"/>
          <w:szCs w:val="24"/>
          <w:lang w:eastAsia="ru-RU"/>
        </w:rPr>
        <w:t xml:space="preserve"> «Размышления у парадного подъезда» и «Повесть о том, как один мужик двух генералов прокормил» </w:t>
      </w:r>
      <w:proofErr w:type="spellStart"/>
      <w:r w:rsidRPr="000938EA">
        <w:rPr>
          <w:rFonts w:ascii="Times New Roman" w:eastAsia="Times New Roman" w:hAnsi="Times New Roman" w:cs="Times New Roman"/>
          <w:color w:val="000000"/>
          <w:sz w:val="24"/>
          <w:szCs w:val="24"/>
          <w:lang w:eastAsia="ru-RU"/>
        </w:rPr>
        <w:t>М.Е.Салтыкова</w:t>
      </w:r>
      <w:proofErr w:type="spellEnd"/>
      <w:r w:rsidRPr="000938EA">
        <w:rPr>
          <w:rFonts w:ascii="Times New Roman" w:eastAsia="Times New Roman" w:hAnsi="Times New Roman" w:cs="Times New Roman"/>
          <w:color w:val="000000"/>
          <w:sz w:val="24"/>
          <w:szCs w:val="24"/>
          <w:lang w:eastAsia="ru-RU"/>
        </w:rPr>
        <w:t xml:space="preserve"> – Щедрина роднит:</w:t>
      </w:r>
    </w:p>
    <w:p w14:paraId="7CDA2494"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А) сходство сюжета                                      Б) осуждение автором народного долготерпения</w:t>
      </w:r>
    </w:p>
    <w:p w14:paraId="57BA46B0"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В) подход к обрисовке характеров                                                    Г) ничего не роднит</w:t>
      </w:r>
    </w:p>
    <w:p w14:paraId="2036B0C5"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6. «Гроза» – это драматическое произведение в</w:t>
      </w:r>
    </w:p>
    <w:p w14:paraId="6D283F71"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А) одном действии                                                                      Б) трёх действиях                                    </w:t>
      </w:r>
    </w:p>
    <w:p w14:paraId="3C16D600"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В) пяти действиях                                                                       Г) шести действиях</w:t>
      </w:r>
    </w:p>
    <w:p w14:paraId="531C92E5"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lastRenderedPageBreak/>
        <w:t xml:space="preserve">7. Как называется цикл стихотворений </w:t>
      </w:r>
      <w:proofErr w:type="spellStart"/>
      <w:r w:rsidRPr="000938EA">
        <w:rPr>
          <w:rFonts w:ascii="Times New Roman" w:eastAsia="Times New Roman" w:hAnsi="Times New Roman" w:cs="Times New Roman"/>
          <w:color w:val="000000"/>
          <w:sz w:val="24"/>
          <w:szCs w:val="24"/>
          <w:lang w:eastAsia="ru-RU"/>
        </w:rPr>
        <w:t>Ф.И.Тютчева</w:t>
      </w:r>
      <w:proofErr w:type="spellEnd"/>
      <w:r w:rsidRPr="000938EA">
        <w:rPr>
          <w:rFonts w:ascii="Times New Roman" w:eastAsia="Times New Roman" w:hAnsi="Times New Roman" w:cs="Times New Roman"/>
          <w:color w:val="000000"/>
          <w:sz w:val="24"/>
          <w:szCs w:val="24"/>
          <w:lang w:eastAsia="ru-RU"/>
        </w:rPr>
        <w:t xml:space="preserve"> о любви?</w:t>
      </w:r>
    </w:p>
    <w:p w14:paraId="0A3C2D51"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proofErr w:type="gramStart"/>
      <w:r w:rsidRPr="000938EA">
        <w:rPr>
          <w:rFonts w:ascii="Times New Roman" w:eastAsia="Times New Roman" w:hAnsi="Times New Roman" w:cs="Times New Roman"/>
          <w:color w:val="000000"/>
          <w:sz w:val="24"/>
          <w:szCs w:val="24"/>
          <w:lang w:eastAsia="ru-RU"/>
        </w:rPr>
        <w:t>А)  «</w:t>
      </w:r>
      <w:proofErr w:type="spellStart"/>
      <w:proofErr w:type="gramEnd"/>
      <w:r w:rsidRPr="000938EA">
        <w:rPr>
          <w:rFonts w:ascii="Times New Roman" w:eastAsia="Times New Roman" w:hAnsi="Times New Roman" w:cs="Times New Roman"/>
          <w:color w:val="000000"/>
          <w:sz w:val="24"/>
          <w:szCs w:val="24"/>
          <w:lang w:eastAsia="ru-RU"/>
        </w:rPr>
        <w:t>денисьевский</w:t>
      </w:r>
      <w:proofErr w:type="spellEnd"/>
      <w:r w:rsidRPr="000938EA">
        <w:rPr>
          <w:rFonts w:ascii="Times New Roman" w:eastAsia="Times New Roman" w:hAnsi="Times New Roman" w:cs="Times New Roman"/>
          <w:color w:val="000000"/>
          <w:sz w:val="24"/>
          <w:szCs w:val="24"/>
          <w:lang w:eastAsia="ru-RU"/>
        </w:rPr>
        <w:t xml:space="preserve"> цикл»                                                           Б) «стихи возлюбленной»                                              В)  «любовная игра»                                                                   Г) «стихи о прекрасной Даме»</w:t>
      </w:r>
    </w:p>
    <w:p w14:paraId="41A332E6" w14:textId="77777777" w:rsidR="000938EA" w:rsidRPr="000938EA" w:rsidRDefault="000938EA" w:rsidP="000938EA">
      <w:pPr>
        <w:keepNext/>
        <w:shd w:val="clear" w:color="auto" w:fill="FFFFFF"/>
        <w:spacing w:after="0" w:line="240" w:lineRule="auto"/>
        <w:jc w:val="both"/>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 xml:space="preserve">8.  Кто является главным идейным противником Базарова в романе </w:t>
      </w:r>
      <w:proofErr w:type="spellStart"/>
      <w:r w:rsidRPr="000938EA">
        <w:rPr>
          <w:rFonts w:ascii="Times New Roman" w:eastAsia="Times New Roman" w:hAnsi="Times New Roman" w:cs="Times New Roman"/>
          <w:color w:val="000000"/>
          <w:sz w:val="24"/>
          <w:szCs w:val="24"/>
          <w:lang w:eastAsia="ru-RU"/>
        </w:rPr>
        <w:t>И.С.Тургенева</w:t>
      </w:r>
      <w:proofErr w:type="spellEnd"/>
      <w:r w:rsidRPr="000938EA">
        <w:rPr>
          <w:rFonts w:ascii="Times New Roman" w:eastAsia="Times New Roman" w:hAnsi="Times New Roman" w:cs="Times New Roman"/>
          <w:color w:val="000000"/>
          <w:sz w:val="24"/>
          <w:szCs w:val="24"/>
          <w:lang w:eastAsia="ru-RU"/>
        </w:rPr>
        <w:t xml:space="preserve"> «Отцы и дети»?</w:t>
      </w:r>
    </w:p>
    <w:p w14:paraId="2CE47D6B"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А) Аркадий                                                                                  Б) Ситников                        </w:t>
      </w:r>
    </w:p>
    <w:p w14:paraId="54AC3FDF"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В) Павел Петрович Кирсанов                                                    Г) никто из перечисленных</w:t>
      </w:r>
    </w:p>
    <w:p w14:paraId="6F1B2B38"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9.</w:t>
      </w:r>
      <w:r w:rsidRPr="000938EA">
        <w:rPr>
          <w:rFonts w:ascii="Times New Roman" w:eastAsia="Times New Roman" w:hAnsi="Times New Roman" w:cs="Times New Roman"/>
          <w:color w:val="000000"/>
          <w:sz w:val="24"/>
          <w:szCs w:val="24"/>
          <w:shd w:val="clear" w:color="auto" w:fill="FFFFFF"/>
          <w:lang w:eastAsia="ru-RU"/>
        </w:rPr>
        <w:t> Речь какого из героев «Войны и мир» насыщенна народными пословицами и поговорками? </w:t>
      </w:r>
      <w:r w:rsidRPr="000938EA">
        <w:rPr>
          <w:rFonts w:ascii="Times New Roman" w:eastAsia="Times New Roman" w:hAnsi="Times New Roman" w:cs="Times New Roman"/>
          <w:color w:val="000000"/>
          <w:sz w:val="24"/>
          <w:szCs w:val="24"/>
          <w:lang w:eastAsia="ru-RU"/>
        </w:rPr>
        <w:br/>
      </w:r>
      <w:r w:rsidRPr="000938EA">
        <w:rPr>
          <w:rFonts w:ascii="Times New Roman" w:eastAsia="Times New Roman" w:hAnsi="Times New Roman" w:cs="Times New Roman"/>
          <w:color w:val="000000"/>
          <w:sz w:val="24"/>
          <w:szCs w:val="24"/>
          <w:shd w:val="clear" w:color="auto" w:fill="FFFFFF"/>
          <w:lang w:eastAsia="ru-RU"/>
        </w:rPr>
        <w:t>А) Анны Шерер </w:t>
      </w:r>
      <w:r w:rsidRPr="000938EA">
        <w:rPr>
          <w:rFonts w:ascii="Times New Roman" w:eastAsia="Times New Roman" w:hAnsi="Times New Roman" w:cs="Times New Roman"/>
          <w:color w:val="000000"/>
          <w:sz w:val="24"/>
          <w:szCs w:val="24"/>
          <w:lang w:eastAsia="ru-RU"/>
        </w:rPr>
        <w:t>                                                </w:t>
      </w:r>
      <w:r w:rsidRPr="000938EA">
        <w:rPr>
          <w:rFonts w:ascii="Times New Roman" w:eastAsia="Times New Roman" w:hAnsi="Times New Roman" w:cs="Times New Roman"/>
          <w:color w:val="000000"/>
          <w:sz w:val="24"/>
          <w:szCs w:val="24"/>
          <w:shd w:val="clear" w:color="auto" w:fill="FFFFFF"/>
          <w:lang w:eastAsia="ru-RU"/>
        </w:rPr>
        <w:t>            Б) Николая Андреевича Болконского </w:t>
      </w:r>
      <w:r w:rsidRPr="000938EA">
        <w:rPr>
          <w:rFonts w:ascii="Times New Roman" w:eastAsia="Times New Roman" w:hAnsi="Times New Roman" w:cs="Times New Roman"/>
          <w:color w:val="000000"/>
          <w:sz w:val="24"/>
          <w:szCs w:val="24"/>
          <w:lang w:eastAsia="ru-RU"/>
        </w:rPr>
        <w:br/>
      </w:r>
      <w:r w:rsidRPr="000938EA">
        <w:rPr>
          <w:rFonts w:ascii="Times New Roman" w:eastAsia="Times New Roman" w:hAnsi="Times New Roman" w:cs="Times New Roman"/>
          <w:color w:val="000000"/>
          <w:sz w:val="24"/>
          <w:szCs w:val="24"/>
          <w:shd w:val="clear" w:color="auto" w:fill="FFFFFF"/>
          <w:lang w:eastAsia="ru-RU"/>
        </w:rPr>
        <w:t>В) Василия Курагина </w:t>
      </w:r>
      <w:r w:rsidRPr="000938EA">
        <w:rPr>
          <w:rFonts w:ascii="Times New Roman" w:eastAsia="Times New Roman" w:hAnsi="Times New Roman" w:cs="Times New Roman"/>
          <w:color w:val="000000"/>
          <w:sz w:val="24"/>
          <w:szCs w:val="24"/>
          <w:lang w:eastAsia="ru-RU"/>
        </w:rPr>
        <w:t>                                                                 Г</w:t>
      </w:r>
      <w:r w:rsidRPr="000938EA">
        <w:rPr>
          <w:rFonts w:ascii="Times New Roman" w:eastAsia="Times New Roman" w:hAnsi="Times New Roman" w:cs="Times New Roman"/>
          <w:color w:val="000000"/>
          <w:sz w:val="24"/>
          <w:szCs w:val="24"/>
          <w:shd w:val="clear" w:color="auto" w:fill="FFFFFF"/>
          <w:lang w:eastAsia="ru-RU"/>
        </w:rPr>
        <w:t>) Платона Каратаева</w:t>
      </w:r>
    </w:p>
    <w:p w14:paraId="0056020D"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 xml:space="preserve">10. В произведениях какого автора </w:t>
      </w:r>
      <w:proofErr w:type="gramStart"/>
      <w:r w:rsidRPr="000938EA">
        <w:rPr>
          <w:rFonts w:ascii="Times New Roman" w:eastAsia="Times New Roman" w:hAnsi="Times New Roman" w:cs="Times New Roman"/>
          <w:color w:val="000000"/>
          <w:sz w:val="24"/>
          <w:szCs w:val="24"/>
          <w:lang w:eastAsia="ru-RU"/>
        </w:rPr>
        <w:t>основными  художественными</w:t>
      </w:r>
      <w:proofErr w:type="gramEnd"/>
      <w:r w:rsidRPr="000938EA">
        <w:rPr>
          <w:rFonts w:ascii="Times New Roman" w:eastAsia="Times New Roman" w:hAnsi="Times New Roman" w:cs="Times New Roman"/>
          <w:color w:val="000000"/>
          <w:sz w:val="24"/>
          <w:szCs w:val="24"/>
          <w:lang w:eastAsia="ru-RU"/>
        </w:rPr>
        <w:t xml:space="preserve"> приёмами являются гипербола,  фантастика, гротеск?</w:t>
      </w:r>
    </w:p>
    <w:p w14:paraId="7E996630"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proofErr w:type="gramStart"/>
      <w:r w:rsidRPr="000938EA">
        <w:rPr>
          <w:rFonts w:ascii="Times New Roman" w:eastAsia="Times New Roman" w:hAnsi="Times New Roman" w:cs="Times New Roman"/>
          <w:color w:val="000000"/>
          <w:sz w:val="24"/>
          <w:szCs w:val="24"/>
          <w:lang w:eastAsia="ru-RU"/>
        </w:rPr>
        <w:t>А)  И.А.</w:t>
      </w:r>
      <w:proofErr w:type="gramEnd"/>
      <w:r w:rsidRPr="000938EA">
        <w:rPr>
          <w:rFonts w:ascii="Times New Roman" w:eastAsia="Times New Roman" w:hAnsi="Times New Roman" w:cs="Times New Roman"/>
          <w:color w:val="000000"/>
          <w:sz w:val="24"/>
          <w:szCs w:val="24"/>
          <w:lang w:eastAsia="ru-RU"/>
        </w:rPr>
        <w:t xml:space="preserve"> Гончаров                                                                       Б) Н.А. Некрасов</w:t>
      </w:r>
    </w:p>
    <w:p w14:paraId="5DF24BDA"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proofErr w:type="gramStart"/>
      <w:r w:rsidRPr="000938EA">
        <w:rPr>
          <w:rFonts w:ascii="Times New Roman" w:eastAsia="Times New Roman" w:hAnsi="Times New Roman" w:cs="Times New Roman"/>
          <w:color w:val="000000"/>
          <w:sz w:val="24"/>
          <w:szCs w:val="24"/>
          <w:lang w:eastAsia="ru-RU"/>
        </w:rPr>
        <w:t>В)  М.Е.</w:t>
      </w:r>
      <w:proofErr w:type="gramEnd"/>
      <w:r w:rsidRPr="000938EA">
        <w:rPr>
          <w:rFonts w:ascii="Times New Roman" w:eastAsia="Times New Roman" w:hAnsi="Times New Roman" w:cs="Times New Roman"/>
          <w:color w:val="000000"/>
          <w:sz w:val="24"/>
          <w:szCs w:val="24"/>
          <w:lang w:eastAsia="ru-RU"/>
        </w:rPr>
        <w:t xml:space="preserve"> Салтыков-Щедрин                                                       Г)  А.П. Чехов</w:t>
      </w:r>
    </w:p>
    <w:p w14:paraId="3354E18F"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11. Что отражено в истории Обломова?</w:t>
      </w:r>
    </w:p>
    <w:p w14:paraId="5A5DEBFC"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А) жизнь отдельно взятого человека                                                 Б) русская жизнь</w:t>
      </w:r>
    </w:p>
    <w:p w14:paraId="603315DC"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В) противопоставление жизни Обломова и Штольца               Г) жизнь иностранца в России</w:t>
      </w:r>
    </w:p>
    <w:p w14:paraId="22DA87AB"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12. Почему расстроился брак князя Андрея и Наташи Ростовой (по произведению «Война и мир»)?</w:t>
      </w:r>
    </w:p>
    <w:p w14:paraId="3493706E"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А) из-за тайных отношений Наташи и Бориса Друбецкого</w:t>
      </w:r>
    </w:p>
    <w:p w14:paraId="174D067A"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Б) из-за отказа старого князя Болконского благословить этот брак</w:t>
      </w:r>
    </w:p>
    <w:p w14:paraId="00FE39FC"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proofErr w:type="gramStart"/>
      <w:r w:rsidRPr="000938EA">
        <w:rPr>
          <w:rFonts w:ascii="Times New Roman" w:eastAsia="Times New Roman" w:hAnsi="Times New Roman" w:cs="Times New Roman"/>
          <w:color w:val="000000"/>
          <w:sz w:val="24"/>
          <w:szCs w:val="24"/>
          <w:lang w:eastAsia="ru-RU"/>
        </w:rPr>
        <w:t>В)  из</w:t>
      </w:r>
      <w:proofErr w:type="gramEnd"/>
      <w:r w:rsidRPr="000938EA">
        <w:rPr>
          <w:rFonts w:ascii="Times New Roman" w:eastAsia="Times New Roman" w:hAnsi="Times New Roman" w:cs="Times New Roman"/>
          <w:color w:val="000000"/>
          <w:sz w:val="24"/>
          <w:szCs w:val="24"/>
          <w:lang w:eastAsia="ru-RU"/>
        </w:rPr>
        <w:t>-за мимолётного увлечения Наташи Анатолем Курагиным</w:t>
      </w:r>
    </w:p>
    <w:p w14:paraId="34032CD9"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proofErr w:type="gramStart"/>
      <w:r w:rsidRPr="000938EA">
        <w:rPr>
          <w:rFonts w:ascii="Times New Roman" w:eastAsia="Times New Roman" w:hAnsi="Times New Roman" w:cs="Times New Roman"/>
          <w:color w:val="000000"/>
          <w:sz w:val="24"/>
          <w:szCs w:val="24"/>
          <w:lang w:eastAsia="ru-RU"/>
        </w:rPr>
        <w:t>Г)  из</w:t>
      </w:r>
      <w:proofErr w:type="gramEnd"/>
      <w:r w:rsidRPr="000938EA">
        <w:rPr>
          <w:rFonts w:ascii="Times New Roman" w:eastAsia="Times New Roman" w:hAnsi="Times New Roman" w:cs="Times New Roman"/>
          <w:color w:val="000000"/>
          <w:sz w:val="24"/>
          <w:szCs w:val="24"/>
          <w:lang w:eastAsia="ru-RU"/>
        </w:rPr>
        <w:t xml:space="preserve">-за отказа графа и графини </w:t>
      </w:r>
      <w:proofErr w:type="spellStart"/>
      <w:r w:rsidRPr="000938EA">
        <w:rPr>
          <w:rFonts w:ascii="Times New Roman" w:eastAsia="Times New Roman" w:hAnsi="Times New Roman" w:cs="Times New Roman"/>
          <w:color w:val="000000"/>
          <w:sz w:val="24"/>
          <w:szCs w:val="24"/>
          <w:lang w:eastAsia="ru-RU"/>
        </w:rPr>
        <w:t>Ростовых</w:t>
      </w:r>
      <w:proofErr w:type="spellEnd"/>
      <w:r w:rsidRPr="000938EA">
        <w:rPr>
          <w:rFonts w:ascii="Times New Roman" w:eastAsia="Times New Roman" w:hAnsi="Times New Roman" w:cs="Times New Roman"/>
          <w:color w:val="000000"/>
          <w:sz w:val="24"/>
          <w:szCs w:val="24"/>
          <w:lang w:eastAsia="ru-RU"/>
        </w:rPr>
        <w:t xml:space="preserve"> выдать дочь замуж за вдовца</w:t>
      </w:r>
    </w:p>
    <w:p w14:paraId="78DC526D" w14:textId="77777777" w:rsidR="000938EA" w:rsidRPr="000938EA" w:rsidRDefault="000938EA" w:rsidP="000938EA">
      <w:pPr>
        <w:keepNext/>
        <w:shd w:val="clear" w:color="auto" w:fill="FFFFFF"/>
        <w:spacing w:after="0" w:line="240" w:lineRule="auto"/>
        <w:jc w:val="both"/>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 xml:space="preserve">13. Основным </w:t>
      </w:r>
      <w:proofErr w:type="gramStart"/>
      <w:r w:rsidRPr="000938EA">
        <w:rPr>
          <w:rFonts w:ascii="Times New Roman" w:eastAsia="Times New Roman" w:hAnsi="Times New Roman" w:cs="Times New Roman"/>
          <w:color w:val="000000"/>
          <w:sz w:val="24"/>
          <w:szCs w:val="24"/>
          <w:lang w:eastAsia="ru-RU"/>
        </w:rPr>
        <w:t>конфликтом  романа</w:t>
      </w:r>
      <w:proofErr w:type="gramEnd"/>
      <w:r w:rsidRPr="000938EA">
        <w:rPr>
          <w:rFonts w:ascii="Times New Roman" w:eastAsia="Times New Roman" w:hAnsi="Times New Roman" w:cs="Times New Roman"/>
          <w:color w:val="000000"/>
          <w:sz w:val="24"/>
          <w:szCs w:val="24"/>
          <w:lang w:eastAsia="ru-RU"/>
        </w:rPr>
        <w:t xml:space="preserve"> "Отцы и дети" является:</w:t>
      </w:r>
    </w:p>
    <w:p w14:paraId="375323E2" w14:textId="77777777" w:rsidR="000938EA" w:rsidRPr="000938EA" w:rsidRDefault="000938EA" w:rsidP="000938EA">
      <w:pPr>
        <w:keepNext/>
        <w:shd w:val="clear" w:color="auto" w:fill="FFFFFF"/>
        <w:spacing w:after="0" w:line="240" w:lineRule="auto"/>
        <w:jc w:val="both"/>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А) Ссора между П. П. Кирсановым и Е. В. Базаровым</w:t>
      </w:r>
    </w:p>
    <w:p w14:paraId="0B947623" w14:textId="77777777" w:rsidR="000938EA" w:rsidRPr="000938EA" w:rsidRDefault="000938EA" w:rsidP="000938EA">
      <w:pPr>
        <w:keepNext/>
        <w:shd w:val="clear" w:color="auto" w:fill="FFFFFF"/>
        <w:spacing w:after="0" w:line="240" w:lineRule="auto"/>
        <w:jc w:val="both"/>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Б) Конфликт, возникший между Е. В. Базаровым и Н. П. Кирсановым</w:t>
      </w:r>
    </w:p>
    <w:p w14:paraId="5984D8CE" w14:textId="77777777" w:rsidR="000938EA" w:rsidRPr="000938EA" w:rsidRDefault="000938EA" w:rsidP="000938EA">
      <w:pPr>
        <w:keepNext/>
        <w:shd w:val="clear" w:color="auto" w:fill="FFFFFF"/>
        <w:spacing w:after="0" w:line="240" w:lineRule="auto"/>
        <w:jc w:val="both"/>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В) Борьба буржуазно-дворянского либерализма и революционных демократов</w:t>
      </w:r>
    </w:p>
    <w:p w14:paraId="587E4A99" w14:textId="77777777" w:rsidR="000938EA" w:rsidRPr="000938EA" w:rsidRDefault="000938EA" w:rsidP="000938EA">
      <w:pPr>
        <w:keepNext/>
        <w:shd w:val="clear" w:color="auto" w:fill="FFFFFF"/>
        <w:spacing w:after="0" w:line="240" w:lineRule="auto"/>
        <w:jc w:val="both"/>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Г) Борьба между либеральными монархистами и народом</w:t>
      </w:r>
    </w:p>
    <w:p w14:paraId="0000C1C7"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14. Главная причина преступления Раскольникова:</w:t>
      </w:r>
    </w:p>
    <w:p w14:paraId="38169BE0"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А) хотел помочь матери и сестре</w:t>
      </w:r>
    </w:p>
    <w:p w14:paraId="5666BD23"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Б) хотел добыть средства, чтобы закончить университет</w:t>
      </w:r>
    </w:p>
    <w:p w14:paraId="3E72CA65"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В) хотел просто напугать старуху-процентщицу, а не убивать ее</w:t>
      </w:r>
    </w:p>
    <w:p w14:paraId="54CB66FF"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Г) хотел проверить, к какому типу людей он относится</w:t>
      </w:r>
    </w:p>
    <w:p w14:paraId="1A3B2A78"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 xml:space="preserve">15.Действие произведения «Вишневый сад» происходит </w:t>
      </w:r>
      <w:proofErr w:type="gramStart"/>
      <w:r w:rsidRPr="000938EA">
        <w:rPr>
          <w:rFonts w:ascii="Times New Roman" w:eastAsia="Times New Roman" w:hAnsi="Times New Roman" w:cs="Times New Roman"/>
          <w:color w:val="000000"/>
          <w:sz w:val="24"/>
          <w:szCs w:val="24"/>
          <w:lang w:eastAsia="ru-RU"/>
        </w:rPr>
        <w:t>в..</w:t>
      </w:r>
      <w:proofErr w:type="gramEnd"/>
    </w:p>
    <w:p w14:paraId="6AD8EB4C"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А) имении Раневской               Б) Москве                   В) Обломовке                 Г) Париже</w:t>
      </w:r>
    </w:p>
    <w:p w14:paraId="1EC7BB2C"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16. Какие средства выразительности использованы автором в отрывке</w:t>
      </w:r>
    </w:p>
    <w:p w14:paraId="6F64447F" w14:textId="77777777" w:rsidR="000938EA" w:rsidRPr="000938EA" w:rsidRDefault="000938EA" w:rsidP="000938EA">
      <w:pPr>
        <w:keepNext/>
        <w:shd w:val="clear" w:color="auto" w:fill="FFFFFF"/>
        <w:spacing w:after="0" w:line="240" w:lineRule="auto"/>
        <w:jc w:val="center"/>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i/>
          <w:iCs/>
          <w:color w:val="000000"/>
          <w:sz w:val="24"/>
          <w:szCs w:val="24"/>
          <w:lang w:eastAsia="ru-RU"/>
        </w:rPr>
        <w:t>О, сколько раз к тебе, святой и нежной.</w:t>
      </w:r>
    </w:p>
    <w:p w14:paraId="74A4C135" w14:textId="77777777" w:rsidR="000938EA" w:rsidRPr="000938EA" w:rsidRDefault="000938EA" w:rsidP="000938EA">
      <w:pPr>
        <w:keepNext/>
        <w:shd w:val="clear" w:color="auto" w:fill="FFFFFF"/>
        <w:spacing w:after="0" w:line="240" w:lineRule="auto"/>
        <w:jc w:val="center"/>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i/>
          <w:iCs/>
          <w:color w:val="000000"/>
          <w:sz w:val="24"/>
          <w:szCs w:val="24"/>
          <w:lang w:eastAsia="ru-RU"/>
        </w:rPr>
        <w:t>Я приникал главой моей мятежной</w:t>
      </w:r>
      <w:proofErr w:type="gramStart"/>
      <w:r w:rsidRPr="000938EA">
        <w:rPr>
          <w:rFonts w:ascii="Times New Roman" w:eastAsia="Times New Roman" w:hAnsi="Times New Roman" w:cs="Times New Roman"/>
          <w:i/>
          <w:iCs/>
          <w:color w:val="000000"/>
          <w:sz w:val="24"/>
          <w:szCs w:val="24"/>
          <w:lang w:eastAsia="ru-RU"/>
        </w:rPr>
        <w:t>…(</w:t>
      </w:r>
      <w:proofErr w:type="gramEnd"/>
      <w:r w:rsidRPr="000938EA">
        <w:rPr>
          <w:rFonts w:ascii="Times New Roman" w:eastAsia="Times New Roman" w:hAnsi="Times New Roman" w:cs="Times New Roman"/>
          <w:i/>
          <w:iCs/>
          <w:color w:val="000000"/>
          <w:sz w:val="24"/>
          <w:szCs w:val="24"/>
          <w:lang w:eastAsia="ru-RU"/>
        </w:rPr>
        <w:t>Е Баратынский)</w:t>
      </w:r>
    </w:p>
    <w:p w14:paraId="6F94FEDE"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А) эпитет                 Б) олицетворение                  В) сравнение               Г) инверсия</w:t>
      </w:r>
    </w:p>
    <w:p w14:paraId="42028B27"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17. Что такое </w:t>
      </w:r>
      <w:r w:rsidRPr="000938EA">
        <w:rPr>
          <w:rFonts w:ascii="Times New Roman" w:eastAsia="Times New Roman" w:hAnsi="Times New Roman" w:cs="Times New Roman"/>
          <w:color w:val="3D4722"/>
          <w:sz w:val="24"/>
          <w:szCs w:val="24"/>
          <w:shd w:val="clear" w:color="auto" w:fill="FFFFFF"/>
          <w:lang w:eastAsia="ru-RU"/>
        </w:rPr>
        <w:t>р</w:t>
      </w:r>
      <w:r w:rsidRPr="000938EA">
        <w:rPr>
          <w:rFonts w:ascii="Times New Roman" w:eastAsia="Times New Roman" w:hAnsi="Times New Roman" w:cs="Times New Roman"/>
          <w:color w:val="000000"/>
          <w:sz w:val="24"/>
          <w:szCs w:val="24"/>
          <w:shd w:val="clear" w:color="auto" w:fill="FFFFFF"/>
          <w:lang w:eastAsia="ru-RU"/>
        </w:rPr>
        <w:t>емарка? </w:t>
      </w:r>
    </w:p>
    <w:p w14:paraId="76A11E6C"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proofErr w:type="gramStart"/>
      <w:r w:rsidRPr="000938EA">
        <w:rPr>
          <w:rFonts w:ascii="Times New Roman" w:eastAsia="Times New Roman" w:hAnsi="Times New Roman" w:cs="Times New Roman"/>
          <w:color w:val="000000"/>
          <w:sz w:val="24"/>
          <w:szCs w:val="24"/>
          <w:shd w:val="clear" w:color="auto" w:fill="FFFFFF"/>
          <w:lang w:eastAsia="ru-RU"/>
        </w:rPr>
        <w:t>А)  это</w:t>
      </w:r>
      <w:proofErr w:type="gramEnd"/>
      <w:r w:rsidRPr="000938EA">
        <w:rPr>
          <w:rFonts w:ascii="Times New Roman" w:eastAsia="Times New Roman" w:hAnsi="Times New Roman" w:cs="Times New Roman"/>
          <w:color w:val="000000"/>
          <w:sz w:val="24"/>
          <w:szCs w:val="24"/>
          <w:shd w:val="clear" w:color="auto" w:fill="FFFFFF"/>
          <w:lang w:eastAsia="ru-RU"/>
        </w:rPr>
        <w:t xml:space="preserve"> главная мысль, обобщающая смысловое, образное, эмоциональное содержание художественного произведения.</w:t>
      </w:r>
    </w:p>
    <w:p w14:paraId="1E190B79"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shd w:val="clear" w:color="auto" w:fill="FFFFFF"/>
          <w:lang w:eastAsia="ru-RU"/>
        </w:rPr>
        <w:t>Б) это стилистический оборот или самостоятельная миниатюра, основанная на нарочитой или невольной двусмысленности, порожденной сходным звучанием слов и словосочетаний, имеющих разное значение и придающих речи или тексту оттенок комизма.</w:t>
      </w:r>
    </w:p>
    <w:p w14:paraId="41D9ECB6"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shd w:val="clear" w:color="auto" w:fill="FFFFFF"/>
          <w:lang w:eastAsia="ru-RU"/>
        </w:rPr>
        <w:t>В) это повторяющаяся в стихотворной речи группа стихов, связанных по смыслу, а также расположением рифм; сочетание стихов, образующее ритмическое и синтаксическое целое, объединенное определенной системой рифмовки; дополнительный ритмический элемент стиха. </w:t>
      </w:r>
    </w:p>
    <w:p w14:paraId="605ACE18"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shd w:val="clear" w:color="auto" w:fill="FFFFFF"/>
          <w:lang w:eastAsia="ru-RU"/>
        </w:rPr>
        <w:t>Г) указание автора в тексте драматического произведения на поведение героев: их жесты, мимику, интонации, тип речи и паузы, обстановку действия, смысловое подчеркивание тех или иных высказываний. </w:t>
      </w:r>
    </w:p>
    <w:p w14:paraId="16A14F9B" w14:textId="77777777" w:rsidR="000938EA" w:rsidRPr="000938EA" w:rsidRDefault="000938EA" w:rsidP="000938EA">
      <w:pPr>
        <w:keepNext/>
        <w:shd w:val="clear" w:color="auto" w:fill="FFFFFF"/>
        <w:spacing w:after="0" w:line="240" w:lineRule="auto"/>
        <w:jc w:val="both"/>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18. Современен ли Обломов сегодня?</w:t>
      </w:r>
    </w:p>
    <w:p w14:paraId="45779B77"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lastRenderedPageBreak/>
        <w:t>19. Возможно ли для Базарова личное счастье?</w:t>
      </w:r>
    </w:p>
    <w:p w14:paraId="1893F9E0"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20. Что такое реализм?</w:t>
      </w:r>
    </w:p>
    <w:p w14:paraId="48A1FE9A" w14:textId="77777777" w:rsidR="000938EA" w:rsidRPr="000938EA" w:rsidRDefault="000938EA" w:rsidP="000938EA">
      <w:pPr>
        <w:keepNext/>
        <w:shd w:val="clear" w:color="auto" w:fill="FFFFFF"/>
        <w:spacing w:after="0" w:line="240" w:lineRule="auto"/>
        <w:jc w:val="center"/>
        <w:rPr>
          <w:rFonts w:ascii="Times New Roman" w:eastAsia="Times New Roman" w:hAnsi="Times New Roman" w:cs="Times New Roman"/>
          <w:i/>
          <w:iCs/>
          <w:color w:val="000000"/>
          <w:sz w:val="24"/>
          <w:szCs w:val="24"/>
          <w:lang w:eastAsia="ru-RU"/>
        </w:rPr>
      </w:pPr>
    </w:p>
    <w:p w14:paraId="09B1288C"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 xml:space="preserve"> </w:t>
      </w:r>
    </w:p>
    <w:p w14:paraId="6C6D4B16" w14:textId="77777777" w:rsidR="000938EA" w:rsidRPr="000938EA" w:rsidRDefault="000938EA" w:rsidP="000938EA">
      <w:pPr>
        <w:keepNext/>
        <w:shd w:val="clear" w:color="auto" w:fill="FFFFFF"/>
        <w:spacing w:after="0" w:line="240" w:lineRule="auto"/>
        <w:jc w:val="center"/>
        <w:rPr>
          <w:rFonts w:ascii="Times New Roman" w:eastAsia="Times New Roman" w:hAnsi="Times New Roman" w:cs="Times New Roman"/>
          <w:i/>
          <w:iCs/>
          <w:color w:val="000000"/>
          <w:sz w:val="24"/>
          <w:szCs w:val="24"/>
          <w:lang w:eastAsia="ru-RU"/>
        </w:rPr>
      </w:pPr>
    </w:p>
    <w:p w14:paraId="37E68F17" w14:textId="77777777" w:rsidR="000938EA" w:rsidRPr="000938EA" w:rsidRDefault="000938EA" w:rsidP="000938EA">
      <w:pPr>
        <w:keepNext/>
        <w:shd w:val="clear" w:color="auto" w:fill="FFFFFF"/>
        <w:spacing w:after="0" w:line="240" w:lineRule="auto"/>
        <w:jc w:val="center"/>
        <w:rPr>
          <w:rFonts w:ascii="Times New Roman" w:eastAsia="Times New Roman" w:hAnsi="Times New Roman" w:cs="Times New Roman"/>
          <w:b/>
          <w:color w:val="000000"/>
          <w:sz w:val="24"/>
          <w:szCs w:val="24"/>
          <w:lang w:eastAsia="ru-RU"/>
        </w:rPr>
      </w:pPr>
      <w:r w:rsidRPr="000938EA">
        <w:rPr>
          <w:rFonts w:ascii="Times New Roman" w:eastAsia="Times New Roman" w:hAnsi="Times New Roman" w:cs="Times New Roman"/>
          <w:b/>
          <w:i/>
          <w:iCs/>
          <w:color w:val="000000"/>
          <w:sz w:val="24"/>
          <w:szCs w:val="24"/>
          <w:lang w:eastAsia="ru-RU"/>
        </w:rPr>
        <w:t>Контрольная работа по разделу «Русская литература 20-го века»</w:t>
      </w:r>
    </w:p>
    <w:p w14:paraId="230C4830" w14:textId="77777777" w:rsidR="000938EA" w:rsidRPr="000938EA" w:rsidRDefault="000938EA" w:rsidP="000938EA">
      <w:pPr>
        <w:keepNext/>
        <w:shd w:val="clear" w:color="auto" w:fill="FFFFFF"/>
        <w:spacing w:after="0" w:line="240" w:lineRule="auto"/>
        <w:jc w:val="center"/>
        <w:rPr>
          <w:rFonts w:ascii="Times New Roman" w:eastAsia="Times New Roman" w:hAnsi="Times New Roman" w:cs="Times New Roman"/>
          <w:b/>
          <w:color w:val="000000"/>
          <w:sz w:val="24"/>
          <w:szCs w:val="24"/>
          <w:lang w:eastAsia="ru-RU"/>
        </w:rPr>
      </w:pPr>
      <w:r w:rsidRPr="000938EA">
        <w:rPr>
          <w:rFonts w:ascii="Times New Roman" w:eastAsia="Times New Roman" w:hAnsi="Times New Roman" w:cs="Times New Roman"/>
          <w:b/>
          <w:i/>
          <w:iCs/>
          <w:color w:val="000000"/>
          <w:sz w:val="24"/>
          <w:szCs w:val="24"/>
          <w:lang w:eastAsia="ru-RU"/>
        </w:rPr>
        <w:t>В-1.</w:t>
      </w:r>
    </w:p>
    <w:p w14:paraId="293A2352"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 xml:space="preserve">1. Перечислите несколько </w:t>
      </w:r>
      <w:proofErr w:type="gramStart"/>
      <w:r w:rsidRPr="000938EA">
        <w:rPr>
          <w:rFonts w:ascii="Times New Roman" w:eastAsia="Times New Roman" w:hAnsi="Times New Roman" w:cs="Times New Roman"/>
          <w:color w:val="000000"/>
          <w:sz w:val="24"/>
          <w:szCs w:val="24"/>
          <w:lang w:eastAsia="ru-RU"/>
        </w:rPr>
        <w:t>поэтов,  которых</w:t>
      </w:r>
      <w:proofErr w:type="gramEnd"/>
      <w:r w:rsidRPr="000938EA">
        <w:rPr>
          <w:rFonts w:ascii="Times New Roman" w:eastAsia="Times New Roman" w:hAnsi="Times New Roman" w:cs="Times New Roman"/>
          <w:color w:val="000000"/>
          <w:sz w:val="24"/>
          <w:szCs w:val="24"/>
          <w:lang w:eastAsia="ru-RU"/>
        </w:rPr>
        <w:t xml:space="preserve"> можно назвать «Старшими символистами»</w:t>
      </w:r>
    </w:p>
    <w:p w14:paraId="3669B803"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2.  Расскажите об одном из героев произведения И.А. Бунина.</w:t>
      </w:r>
    </w:p>
    <w:p w14:paraId="10C51FE9"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3. Выразите свое мнение к творчеству А. Блока.</w:t>
      </w:r>
    </w:p>
    <w:p w14:paraId="7565F8CB"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4. Проанализируйте стихотворение.</w:t>
      </w:r>
    </w:p>
    <w:p w14:paraId="64068B11"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i/>
          <w:iCs/>
          <w:color w:val="000000"/>
          <w:sz w:val="24"/>
          <w:szCs w:val="24"/>
          <w:lang w:eastAsia="ru-RU"/>
        </w:rPr>
        <w:t>Стихотворение Брюсова В. Я. «Каменщик»</w:t>
      </w:r>
    </w:p>
    <w:p w14:paraId="6A11E6D0"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i/>
          <w:iCs/>
          <w:color w:val="000000"/>
          <w:sz w:val="24"/>
          <w:szCs w:val="24"/>
          <w:u w:val="single"/>
          <w:lang w:eastAsia="ru-RU"/>
        </w:rPr>
        <w:t>Каменщик ("Каменщик, каменщик в фартуке белом...")</w:t>
      </w:r>
      <w:r w:rsidRPr="000938EA">
        <w:rPr>
          <w:rFonts w:ascii="Times New Roman" w:eastAsia="Times New Roman" w:hAnsi="Times New Roman" w:cs="Times New Roman"/>
          <w:i/>
          <w:iCs/>
          <w:color w:val="000000"/>
          <w:sz w:val="24"/>
          <w:szCs w:val="24"/>
          <w:lang w:eastAsia="ru-RU"/>
        </w:rPr>
        <w:br/>
      </w:r>
      <w:r w:rsidRPr="000938EA">
        <w:rPr>
          <w:rFonts w:ascii="Times New Roman" w:eastAsia="Times New Roman" w:hAnsi="Times New Roman" w:cs="Times New Roman"/>
          <w:color w:val="000000"/>
          <w:sz w:val="24"/>
          <w:szCs w:val="24"/>
          <w:lang w:eastAsia="ru-RU"/>
        </w:rPr>
        <w:br/>
        <w:t>- Каменщик, каменщик в фартуке белом,</w:t>
      </w:r>
      <w:r w:rsidRPr="000938EA">
        <w:rPr>
          <w:rFonts w:ascii="Times New Roman" w:eastAsia="Times New Roman" w:hAnsi="Times New Roman" w:cs="Times New Roman"/>
          <w:color w:val="000000"/>
          <w:sz w:val="24"/>
          <w:szCs w:val="24"/>
          <w:lang w:eastAsia="ru-RU"/>
        </w:rPr>
        <w:br/>
        <w:t>Что ты там строишь? кому?</w:t>
      </w:r>
      <w:r w:rsidRPr="000938EA">
        <w:rPr>
          <w:rFonts w:ascii="Times New Roman" w:eastAsia="Times New Roman" w:hAnsi="Times New Roman" w:cs="Times New Roman"/>
          <w:color w:val="000000"/>
          <w:sz w:val="24"/>
          <w:szCs w:val="24"/>
          <w:lang w:eastAsia="ru-RU"/>
        </w:rPr>
        <w:br/>
      </w:r>
      <w:r w:rsidRPr="000938EA">
        <w:rPr>
          <w:rFonts w:ascii="Times New Roman" w:eastAsia="Times New Roman" w:hAnsi="Times New Roman" w:cs="Times New Roman"/>
          <w:color w:val="000000"/>
          <w:sz w:val="24"/>
          <w:szCs w:val="24"/>
          <w:lang w:eastAsia="ru-RU"/>
        </w:rPr>
        <w:br/>
        <w:t>- Эй, не мешай нам, мы заняты делом,</w:t>
      </w:r>
      <w:r w:rsidRPr="000938EA">
        <w:rPr>
          <w:rFonts w:ascii="Times New Roman" w:eastAsia="Times New Roman" w:hAnsi="Times New Roman" w:cs="Times New Roman"/>
          <w:color w:val="000000"/>
          <w:sz w:val="24"/>
          <w:szCs w:val="24"/>
          <w:lang w:eastAsia="ru-RU"/>
        </w:rPr>
        <w:br/>
        <w:t>Строим мы, строим тюрьму.</w:t>
      </w:r>
      <w:r w:rsidRPr="000938EA">
        <w:rPr>
          <w:rFonts w:ascii="Times New Roman" w:eastAsia="Times New Roman" w:hAnsi="Times New Roman" w:cs="Times New Roman"/>
          <w:color w:val="000000"/>
          <w:sz w:val="24"/>
          <w:szCs w:val="24"/>
          <w:lang w:eastAsia="ru-RU"/>
        </w:rPr>
        <w:br/>
      </w:r>
      <w:r w:rsidRPr="000938EA">
        <w:rPr>
          <w:rFonts w:ascii="Times New Roman" w:eastAsia="Times New Roman" w:hAnsi="Times New Roman" w:cs="Times New Roman"/>
          <w:color w:val="000000"/>
          <w:sz w:val="24"/>
          <w:szCs w:val="24"/>
          <w:lang w:eastAsia="ru-RU"/>
        </w:rPr>
        <w:br/>
        <w:t>- Каменщик, каменщик с верной лопатой,</w:t>
      </w:r>
      <w:r w:rsidRPr="000938EA">
        <w:rPr>
          <w:rFonts w:ascii="Times New Roman" w:eastAsia="Times New Roman" w:hAnsi="Times New Roman" w:cs="Times New Roman"/>
          <w:color w:val="000000"/>
          <w:sz w:val="24"/>
          <w:szCs w:val="24"/>
          <w:lang w:eastAsia="ru-RU"/>
        </w:rPr>
        <w:br/>
        <w:t>Кто же в ней будет рыдать?</w:t>
      </w:r>
      <w:r w:rsidRPr="000938EA">
        <w:rPr>
          <w:rFonts w:ascii="Times New Roman" w:eastAsia="Times New Roman" w:hAnsi="Times New Roman" w:cs="Times New Roman"/>
          <w:color w:val="000000"/>
          <w:sz w:val="24"/>
          <w:szCs w:val="24"/>
          <w:lang w:eastAsia="ru-RU"/>
        </w:rPr>
        <w:br/>
      </w:r>
      <w:r w:rsidRPr="000938EA">
        <w:rPr>
          <w:rFonts w:ascii="Times New Roman" w:eastAsia="Times New Roman" w:hAnsi="Times New Roman" w:cs="Times New Roman"/>
          <w:color w:val="000000"/>
          <w:sz w:val="24"/>
          <w:szCs w:val="24"/>
          <w:lang w:eastAsia="ru-RU"/>
        </w:rPr>
        <w:br/>
        <w:t>- Верно, не ты и не твой брат, богатый.</w:t>
      </w:r>
      <w:r w:rsidRPr="000938EA">
        <w:rPr>
          <w:rFonts w:ascii="Times New Roman" w:eastAsia="Times New Roman" w:hAnsi="Times New Roman" w:cs="Times New Roman"/>
          <w:color w:val="000000"/>
          <w:sz w:val="24"/>
          <w:szCs w:val="24"/>
          <w:lang w:eastAsia="ru-RU"/>
        </w:rPr>
        <w:br/>
        <w:t>Незачем вам воровать.</w:t>
      </w:r>
      <w:r w:rsidRPr="000938EA">
        <w:rPr>
          <w:rFonts w:ascii="Times New Roman" w:eastAsia="Times New Roman" w:hAnsi="Times New Roman" w:cs="Times New Roman"/>
          <w:color w:val="000000"/>
          <w:sz w:val="24"/>
          <w:szCs w:val="24"/>
          <w:lang w:eastAsia="ru-RU"/>
        </w:rPr>
        <w:br/>
      </w:r>
      <w:r w:rsidRPr="000938EA">
        <w:rPr>
          <w:rFonts w:ascii="Times New Roman" w:eastAsia="Times New Roman" w:hAnsi="Times New Roman" w:cs="Times New Roman"/>
          <w:color w:val="000000"/>
          <w:sz w:val="24"/>
          <w:szCs w:val="24"/>
          <w:lang w:eastAsia="ru-RU"/>
        </w:rPr>
        <w:br/>
        <w:t>- Каменщик, каменщик, долгие ночи</w:t>
      </w:r>
      <w:r w:rsidRPr="000938EA">
        <w:rPr>
          <w:rFonts w:ascii="Times New Roman" w:eastAsia="Times New Roman" w:hAnsi="Times New Roman" w:cs="Times New Roman"/>
          <w:color w:val="000000"/>
          <w:sz w:val="24"/>
          <w:szCs w:val="24"/>
          <w:lang w:eastAsia="ru-RU"/>
        </w:rPr>
        <w:br/>
        <w:t>Кто ж проведет в ней без сна?</w:t>
      </w:r>
      <w:r w:rsidRPr="000938EA">
        <w:rPr>
          <w:rFonts w:ascii="Times New Roman" w:eastAsia="Times New Roman" w:hAnsi="Times New Roman" w:cs="Times New Roman"/>
          <w:color w:val="000000"/>
          <w:sz w:val="24"/>
          <w:szCs w:val="24"/>
          <w:lang w:eastAsia="ru-RU"/>
        </w:rPr>
        <w:br/>
      </w:r>
      <w:r w:rsidRPr="000938EA">
        <w:rPr>
          <w:rFonts w:ascii="Times New Roman" w:eastAsia="Times New Roman" w:hAnsi="Times New Roman" w:cs="Times New Roman"/>
          <w:color w:val="000000"/>
          <w:sz w:val="24"/>
          <w:szCs w:val="24"/>
          <w:lang w:eastAsia="ru-RU"/>
        </w:rPr>
        <w:br/>
        <w:t>- Может быть, сын мой, такой же рабочий.</w:t>
      </w:r>
      <w:r w:rsidRPr="000938EA">
        <w:rPr>
          <w:rFonts w:ascii="Times New Roman" w:eastAsia="Times New Roman" w:hAnsi="Times New Roman" w:cs="Times New Roman"/>
          <w:color w:val="000000"/>
          <w:sz w:val="24"/>
          <w:szCs w:val="24"/>
          <w:lang w:eastAsia="ru-RU"/>
        </w:rPr>
        <w:br/>
        <w:t>Тем наша доля полна.</w:t>
      </w:r>
      <w:r w:rsidRPr="000938EA">
        <w:rPr>
          <w:rFonts w:ascii="Times New Roman" w:eastAsia="Times New Roman" w:hAnsi="Times New Roman" w:cs="Times New Roman"/>
          <w:color w:val="000000"/>
          <w:sz w:val="24"/>
          <w:szCs w:val="24"/>
          <w:lang w:eastAsia="ru-RU"/>
        </w:rPr>
        <w:br/>
      </w:r>
      <w:r w:rsidRPr="000938EA">
        <w:rPr>
          <w:rFonts w:ascii="Times New Roman" w:eastAsia="Times New Roman" w:hAnsi="Times New Roman" w:cs="Times New Roman"/>
          <w:color w:val="000000"/>
          <w:sz w:val="24"/>
          <w:szCs w:val="24"/>
          <w:lang w:eastAsia="ru-RU"/>
        </w:rPr>
        <w:br/>
        <w:t>- Каменщик, каменщик, вспомнит, пожалуй,</w:t>
      </w:r>
      <w:r w:rsidRPr="000938EA">
        <w:rPr>
          <w:rFonts w:ascii="Times New Roman" w:eastAsia="Times New Roman" w:hAnsi="Times New Roman" w:cs="Times New Roman"/>
          <w:color w:val="000000"/>
          <w:sz w:val="24"/>
          <w:szCs w:val="24"/>
          <w:lang w:eastAsia="ru-RU"/>
        </w:rPr>
        <w:br/>
        <w:t>Тех он, кто нес кирпичи!</w:t>
      </w:r>
      <w:r w:rsidRPr="000938EA">
        <w:rPr>
          <w:rFonts w:ascii="Times New Roman" w:eastAsia="Times New Roman" w:hAnsi="Times New Roman" w:cs="Times New Roman"/>
          <w:color w:val="000000"/>
          <w:sz w:val="24"/>
          <w:szCs w:val="24"/>
          <w:lang w:eastAsia="ru-RU"/>
        </w:rPr>
        <w:br/>
      </w:r>
      <w:r w:rsidRPr="000938EA">
        <w:rPr>
          <w:rFonts w:ascii="Times New Roman" w:eastAsia="Times New Roman" w:hAnsi="Times New Roman" w:cs="Times New Roman"/>
          <w:color w:val="000000"/>
          <w:sz w:val="24"/>
          <w:szCs w:val="24"/>
          <w:lang w:eastAsia="ru-RU"/>
        </w:rPr>
        <w:br/>
        <w:t>- Эй, берегись! под лесами не балуй...</w:t>
      </w:r>
      <w:r w:rsidRPr="000938EA">
        <w:rPr>
          <w:rFonts w:ascii="Times New Roman" w:eastAsia="Times New Roman" w:hAnsi="Times New Roman" w:cs="Times New Roman"/>
          <w:color w:val="000000"/>
          <w:sz w:val="24"/>
          <w:szCs w:val="24"/>
          <w:lang w:eastAsia="ru-RU"/>
        </w:rPr>
        <w:br/>
        <w:t>Знаем всё сами, молчи!</w:t>
      </w:r>
      <w:r w:rsidRPr="000938EA">
        <w:rPr>
          <w:rFonts w:ascii="Times New Roman" w:eastAsia="Times New Roman" w:hAnsi="Times New Roman" w:cs="Times New Roman"/>
          <w:color w:val="000000"/>
          <w:sz w:val="24"/>
          <w:szCs w:val="24"/>
          <w:lang w:eastAsia="ru-RU"/>
        </w:rPr>
        <w:br/>
      </w:r>
      <w:r w:rsidRPr="000938EA">
        <w:rPr>
          <w:rFonts w:ascii="Times New Roman" w:eastAsia="Times New Roman" w:hAnsi="Times New Roman" w:cs="Times New Roman"/>
          <w:color w:val="000000"/>
          <w:sz w:val="24"/>
          <w:szCs w:val="24"/>
          <w:lang w:eastAsia="ru-RU"/>
        </w:rPr>
        <w:br/>
        <w:t>16 июля 1901, В. Я. Брюсов</w:t>
      </w:r>
    </w:p>
    <w:p w14:paraId="4BD09905" w14:textId="77777777" w:rsidR="000938EA" w:rsidRPr="000938EA" w:rsidRDefault="000938EA" w:rsidP="000938EA">
      <w:pPr>
        <w:shd w:val="clear" w:color="auto" w:fill="FFFFFF"/>
        <w:spacing w:after="0" w:line="240" w:lineRule="auto"/>
        <w:jc w:val="center"/>
        <w:rPr>
          <w:rFonts w:ascii="Times New Roman" w:eastAsia="Times New Roman" w:hAnsi="Times New Roman" w:cs="Times New Roman"/>
          <w:i/>
          <w:iCs/>
          <w:color w:val="000000"/>
          <w:sz w:val="24"/>
          <w:szCs w:val="24"/>
          <w:lang w:eastAsia="ru-RU"/>
        </w:rPr>
      </w:pPr>
    </w:p>
    <w:p w14:paraId="1C8B3E65" w14:textId="77777777" w:rsidR="000938EA" w:rsidRPr="000938EA" w:rsidRDefault="000938EA" w:rsidP="000938EA">
      <w:pPr>
        <w:shd w:val="clear" w:color="auto" w:fill="FFFFFF"/>
        <w:spacing w:after="0" w:line="240" w:lineRule="auto"/>
        <w:jc w:val="center"/>
        <w:rPr>
          <w:rFonts w:ascii="Times New Roman" w:eastAsia="Times New Roman" w:hAnsi="Times New Roman" w:cs="Times New Roman"/>
          <w:b/>
          <w:i/>
          <w:iCs/>
          <w:color w:val="000000"/>
          <w:sz w:val="24"/>
          <w:szCs w:val="24"/>
          <w:lang w:eastAsia="ru-RU"/>
        </w:rPr>
      </w:pPr>
    </w:p>
    <w:p w14:paraId="24E5598C" w14:textId="77777777" w:rsidR="000938EA" w:rsidRPr="000938EA" w:rsidRDefault="000938EA" w:rsidP="000938EA">
      <w:pPr>
        <w:shd w:val="clear" w:color="auto" w:fill="FFFFFF"/>
        <w:spacing w:after="0" w:line="240" w:lineRule="auto"/>
        <w:jc w:val="center"/>
        <w:rPr>
          <w:rFonts w:ascii="Times New Roman" w:eastAsia="Times New Roman" w:hAnsi="Times New Roman" w:cs="Times New Roman"/>
          <w:b/>
          <w:color w:val="000000"/>
          <w:sz w:val="24"/>
          <w:szCs w:val="24"/>
          <w:lang w:eastAsia="ru-RU"/>
        </w:rPr>
      </w:pPr>
      <w:r w:rsidRPr="000938EA">
        <w:rPr>
          <w:rFonts w:ascii="Times New Roman" w:eastAsia="Times New Roman" w:hAnsi="Times New Roman" w:cs="Times New Roman"/>
          <w:b/>
          <w:i/>
          <w:iCs/>
          <w:color w:val="000000"/>
          <w:sz w:val="24"/>
          <w:szCs w:val="24"/>
          <w:lang w:eastAsia="ru-RU"/>
        </w:rPr>
        <w:t>Контрольная работа по разделу «</w:t>
      </w:r>
      <w:proofErr w:type="gramStart"/>
      <w:r w:rsidRPr="000938EA">
        <w:rPr>
          <w:rFonts w:ascii="Times New Roman" w:eastAsia="Times New Roman" w:hAnsi="Times New Roman" w:cs="Times New Roman"/>
          <w:b/>
          <w:i/>
          <w:iCs/>
          <w:color w:val="000000"/>
          <w:sz w:val="24"/>
          <w:szCs w:val="24"/>
          <w:lang w:eastAsia="ru-RU"/>
        </w:rPr>
        <w:t>Русская  литература</w:t>
      </w:r>
      <w:proofErr w:type="gramEnd"/>
      <w:r w:rsidRPr="000938EA">
        <w:rPr>
          <w:rFonts w:ascii="Times New Roman" w:eastAsia="Times New Roman" w:hAnsi="Times New Roman" w:cs="Times New Roman"/>
          <w:b/>
          <w:i/>
          <w:iCs/>
          <w:color w:val="000000"/>
          <w:sz w:val="24"/>
          <w:szCs w:val="24"/>
          <w:lang w:eastAsia="ru-RU"/>
        </w:rPr>
        <w:t xml:space="preserve"> 20-го века»</w:t>
      </w:r>
    </w:p>
    <w:p w14:paraId="0DA913D3" w14:textId="77777777" w:rsidR="000938EA" w:rsidRPr="000938EA" w:rsidRDefault="000938EA" w:rsidP="000938EA">
      <w:pPr>
        <w:shd w:val="clear" w:color="auto" w:fill="FFFFFF"/>
        <w:spacing w:after="0" w:line="240" w:lineRule="auto"/>
        <w:jc w:val="center"/>
        <w:rPr>
          <w:rFonts w:ascii="Times New Roman" w:eastAsia="Times New Roman" w:hAnsi="Times New Roman" w:cs="Times New Roman"/>
          <w:b/>
          <w:color w:val="000000"/>
          <w:sz w:val="24"/>
          <w:szCs w:val="24"/>
          <w:lang w:eastAsia="ru-RU"/>
        </w:rPr>
      </w:pPr>
      <w:r w:rsidRPr="000938EA">
        <w:rPr>
          <w:rFonts w:ascii="Times New Roman" w:eastAsia="Times New Roman" w:hAnsi="Times New Roman" w:cs="Times New Roman"/>
          <w:b/>
          <w:i/>
          <w:iCs/>
          <w:color w:val="000000"/>
          <w:sz w:val="24"/>
          <w:szCs w:val="24"/>
          <w:lang w:eastAsia="ru-RU"/>
        </w:rPr>
        <w:t>В-2.</w:t>
      </w:r>
    </w:p>
    <w:p w14:paraId="2A6A2F77"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 xml:space="preserve">1. Перечислите несколько </w:t>
      </w:r>
      <w:proofErr w:type="gramStart"/>
      <w:r w:rsidRPr="000938EA">
        <w:rPr>
          <w:rFonts w:ascii="Times New Roman" w:eastAsia="Times New Roman" w:hAnsi="Times New Roman" w:cs="Times New Roman"/>
          <w:color w:val="000000"/>
          <w:sz w:val="24"/>
          <w:szCs w:val="24"/>
          <w:lang w:eastAsia="ru-RU"/>
        </w:rPr>
        <w:t>поэтов,  которых</w:t>
      </w:r>
      <w:proofErr w:type="gramEnd"/>
      <w:r w:rsidRPr="000938EA">
        <w:rPr>
          <w:rFonts w:ascii="Times New Roman" w:eastAsia="Times New Roman" w:hAnsi="Times New Roman" w:cs="Times New Roman"/>
          <w:color w:val="000000"/>
          <w:sz w:val="24"/>
          <w:szCs w:val="24"/>
          <w:lang w:eastAsia="ru-RU"/>
        </w:rPr>
        <w:t xml:space="preserve"> можно назвать «</w:t>
      </w:r>
      <w:proofErr w:type="spellStart"/>
      <w:r w:rsidRPr="000938EA">
        <w:rPr>
          <w:rFonts w:ascii="Times New Roman" w:eastAsia="Times New Roman" w:hAnsi="Times New Roman" w:cs="Times New Roman"/>
          <w:color w:val="000000"/>
          <w:sz w:val="24"/>
          <w:szCs w:val="24"/>
          <w:lang w:eastAsia="ru-RU"/>
        </w:rPr>
        <w:t>Младосимволистами</w:t>
      </w:r>
      <w:proofErr w:type="spellEnd"/>
      <w:r w:rsidRPr="000938EA">
        <w:rPr>
          <w:rFonts w:ascii="Times New Roman" w:eastAsia="Times New Roman" w:hAnsi="Times New Roman" w:cs="Times New Roman"/>
          <w:color w:val="000000"/>
          <w:sz w:val="24"/>
          <w:szCs w:val="24"/>
          <w:lang w:eastAsia="ru-RU"/>
        </w:rPr>
        <w:t>».</w:t>
      </w:r>
    </w:p>
    <w:p w14:paraId="46ABA958"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2. Расскажите об одном из героев произведения А.И. Куприна.</w:t>
      </w:r>
    </w:p>
    <w:p w14:paraId="428C68E3"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3. Выразите свое мнение к творчеству И.А, Бунина.</w:t>
      </w:r>
    </w:p>
    <w:p w14:paraId="1FA0B717"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4. Проанализируйте стихотворение.</w:t>
      </w:r>
    </w:p>
    <w:p w14:paraId="739CB309"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b/>
          <w:bCs/>
          <w:i/>
          <w:iCs/>
          <w:color w:val="000000"/>
          <w:sz w:val="24"/>
          <w:szCs w:val="24"/>
          <w:lang w:eastAsia="ru-RU"/>
        </w:rPr>
        <w:t>                                   Николай Гумилев</w:t>
      </w:r>
    </w:p>
    <w:p w14:paraId="5D8D5DA0"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                                            Жираф</w:t>
      </w:r>
    </w:p>
    <w:p w14:paraId="134D989F" w14:textId="77777777" w:rsidR="000938EA" w:rsidRPr="000938EA" w:rsidRDefault="000938EA" w:rsidP="000938EA">
      <w:pPr>
        <w:shd w:val="clear" w:color="auto" w:fill="FFFFFF"/>
        <w:spacing w:after="0" w:line="240" w:lineRule="auto"/>
        <w:ind w:left="992"/>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Сегодня, я вижу, особенно грустен твой взгляд,</w:t>
      </w:r>
    </w:p>
    <w:p w14:paraId="22E4C8E8" w14:textId="77777777" w:rsidR="000938EA" w:rsidRPr="000938EA" w:rsidRDefault="000938EA" w:rsidP="000938EA">
      <w:pPr>
        <w:shd w:val="clear" w:color="auto" w:fill="FFFFFF"/>
        <w:spacing w:after="0" w:line="240" w:lineRule="auto"/>
        <w:ind w:left="992"/>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И руки особенно тонки, колени обняв.</w:t>
      </w:r>
    </w:p>
    <w:p w14:paraId="3DFC2826" w14:textId="77777777" w:rsidR="000938EA" w:rsidRPr="000938EA" w:rsidRDefault="000938EA" w:rsidP="000938EA">
      <w:pPr>
        <w:shd w:val="clear" w:color="auto" w:fill="FFFFFF"/>
        <w:spacing w:after="0" w:line="240" w:lineRule="auto"/>
        <w:ind w:left="992"/>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lastRenderedPageBreak/>
        <w:t>Послушай: далеко, далеко, на озере Чад</w:t>
      </w:r>
    </w:p>
    <w:p w14:paraId="0D9D18AB" w14:textId="77777777" w:rsidR="000938EA" w:rsidRPr="000938EA" w:rsidRDefault="000938EA" w:rsidP="000938EA">
      <w:pPr>
        <w:shd w:val="clear" w:color="auto" w:fill="FFFFFF"/>
        <w:spacing w:after="0" w:line="240" w:lineRule="auto"/>
        <w:ind w:left="992"/>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Изысканный бродит жираф.</w:t>
      </w:r>
    </w:p>
    <w:p w14:paraId="5EC809F2" w14:textId="77777777" w:rsidR="000938EA" w:rsidRPr="000938EA" w:rsidRDefault="000938EA" w:rsidP="000938EA">
      <w:pPr>
        <w:shd w:val="clear" w:color="auto" w:fill="FFFFFF"/>
        <w:spacing w:after="0" w:line="240" w:lineRule="auto"/>
        <w:ind w:left="992"/>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Ему грациозная стройность и нега дана,</w:t>
      </w:r>
    </w:p>
    <w:p w14:paraId="3B32811A" w14:textId="77777777" w:rsidR="000938EA" w:rsidRPr="000938EA" w:rsidRDefault="000938EA" w:rsidP="000938EA">
      <w:pPr>
        <w:shd w:val="clear" w:color="auto" w:fill="FFFFFF"/>
        <w:spacing w:after="0" w:line="240" w:lineRule="auto"/>
        <w:ind w:left="992"/>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И шкуру его украшает волшебный узор,</w:t>
      </w:r>
    </w:p>
    <w:p w14:paraId="1B8F8369" w14:textId="77777777" w:rsidR="000938EA" w:rsidRPr="000938EA" w:rsidRDefault="000938EA" w:rsidP="000938EA">
      <w:pPr>
        <w:shd w:val="clear" w:color="auto" w:fill="FFFFFF"/>
        <w:spacing w:after="0" w:line="240" w:lineRule="auto"/>
        <w:ind w:left="992"/>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С которым равняться осмелится только луна,</w:t>
      </w:r>
    </w:p>
    <w:p w14:paraId="6BB11920" w14:textId="77777777" w:rsidR="000938EA" w:rsidRPr="000938EA" w:rsidRDefault="000938EA" w:rsidP="000938EA">
      <w:pPr>
        <w:shd w:val="clear" w:color="auto" w:fill="FFFFFF"/>
        <w:spacing w:after="0" w:line="240" w:lineRule="auto"/>
        <w:ind w:left="992"/>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Дробясь и качаясь на влаге широких озер.</w:t>
      </w:r>
    </w:p>
    <w:p w14:paraId="041DD37E" w14:textId="77777777" w:rsidR="000938EA" w:rsidRPr="000938EA" w:rsidRDefault="000938EA" w:rsidP="000938EA">
      <w:pPr>
        <w:shd w:val="clear" w:color="auto" w:fill="FFFFFF"/>
        <w:spacing w:after="0" w:line="240" w:lineRule="auto"/>
        <w:ind w:left="992"/>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Вдали он подобен цветным парусам корабля,</w:t>
      </w:r>
    </w:p>
    <w:p w14:paraId="07474DC9" w14:textId="77777777" w:rsidR="000938EA" w:rsidRPr="000938EA" w:rsidRDefault="000938EA" w:rsidP="000938EA">
      <w:pPr>
        <w:shd w:val="clear" w:color="auto" w:fill="FFFFFF"/>
        <w:spacing w:after="0" w:line="240" w:lineRule="auto"/>
        <w:ind w:left="992"/>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И бег его плавен, как радостный птичий полет.</w:t>
      </w:r>
    </w:p>
    <w:p w14:paraId="557FD6A9" w14:textId="77777777" w:rsidR="000938EA" w:rsidRPr="000938EA" w:rsidRDefault="000938EA" w:rsidP="000938EA">
      <w:pPr>
        <w:shd w:val="clear" w:color="auto" w:fill="FFFFFF"/>
        <w:spacing w:after="0" w:line="240" w:lineRule="auto"/>
        <w:ind w:left="992"/>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Я знаю, что много чудесного видит земля,</w:t>
      </w:r>
    </w:p>
    <w:p w14:paraId="245AE58B" w14:textId="77777777" w:rsidR="000938EA" w:rsidRPr="000938EA" w:rsidRDefault="000938EA" w:rsidP="000938EA">
      <w:pPr>
        <w:shd w:val="clear" w:color="auto" w:fill="FFFFFF"/>
        <w:spacing w:after="0" w:line="240" w:lineRule="auto"/>
        <w:ind w:left="992"/>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Когда на закате он прячется в мраморный грот.</w:t>
      </w:r>
    </w:p>
    <w:p w14:paraId="4E24B84C" w14:textId="77777777" w:rsidR="000938EA" w:rsidRPr="000938EA" w:rsidRDefault="000938EA" w:rsidP="000938EA">
      <w:pPr>
        <w:shd w:val="clear" w:color="auto" w:fill="FFFFFF"/>
        <w:spacing w:after="0" w:line="240" w:lineRule="auto"/>
        <w:ind w:left="992"/>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Я знаю веселые сказки таинственных стран</w:t>
      </w:r>
    </w:p>
    <w:p w14:paraId="71BF1B4A" w14:textId="77777777" w:rsidR="000938EA" w:rsidRPr="000938EA" w:rsidRDefault="000938EA" w:rsidP="000938EA">
      <w:pPr>
        <w:shd w:val="clear" w:color="auto" w:fill="FFFFFF"/>
        <w:spacing w:after="0" w:line="240" w:lineRule="auto"/>
        <w:ind w:left="992"/>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Про черную деву, про страсть молодого вождя,</w:t>
      </w:r>
    </w:p>
    <w:p w14:paraId="4B86E45D" w14:textId="77777777" w:rsidR="000938EA" w:rsidRPr="000938EA" w:rsidRDefault="000938EA" w:rsidP="000938EA">
      <w:pPr>
        <w:shd w:val="clear" w:color="auto" w:fill="FFFFFF"/>
        <w:spacing w:after="0" w:line="240" w:lineRule="auto"/>
        <w:ind w:left="992"/>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Но ты слишком долго вдыхала тяжелый туман,</w:t>
      </w:r>
    </w:p>
    <w:p w14:paraId="10F38EA4" w14:textId="77777777" w:rsidR="000938EA" w:rsidRPr="000938EA" w:rsidRDefault="000938EA" w:rsidP="000938EA">
      <w:pPr>
        <w:shd w:val="clear" w:color="auto" w:fill="FFFFFF"/>
        <w:spacing w:after="0" w:line="240" w:lineRule="auto"/>
        <w:ind w:left="992"/>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Ты верить не хочешь во что-нибудь, кроме дождя.</w:t>
      </w:r>
    </w:p>
    <w:p w14:paraId="6AB3EEA9" w14:textId="77777777" w:rsidR="000938EA" w:rsidRPr="000938EA" w:rsidRDefault="000938EA" w:rsidP="000938EA">
      <w:pPr>
        <w:shd w:val="clear" w:color="auto" w:fill="FFFFFF"/>
        <w:spacing w:after="0" w:line="240" w:lineRule="auto"/>
        <w:ind w:left="992"/>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И как я тебе расскажу про тропический сад,</w:t>
      </w:r>
    </w:p>
    <w:p w14:paraId="13D7B55F" w14:textId="77777777" w:rsidR="000938EA" w:rsidRPr="000938EA" w:rsidRDefault="000938EA" w:rsidP="000938EA">
      <w:pPr>
        <w:shd w:val="clear" w:color="auto" w:fill="FFFFFF"/>
        <w:spacing w:after="0" w:line="240" w:lineRule="auto"/>
        <w:ind w:left="992"/>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Про стройные пальмы, про запах немыслимых трав.</w:t>
      </w:r>
    </w:p>
    <w:p w14:paraId="5555A72C" w14:textId="77777777" w:rsidR="000938EA" w:rsidRPr="000938EA" w:rsidRDefault="000938EA" w:rsidP="000938EA">
      <w:pPr>
        <w:shd w:val="clear" w:color="auto" w:fill="FFFFFF"/>
        <w:spacing w:after="0" w:line="240" w:lineRule="auto"/>
        <w:ind w:left="992"/>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Ты плачешь? Послушай... далеко, на озере Чад</w:t>
      </w:r>
    </w:p>
    <w:p w14:paraId="51FB1C86" w14:textId="77777777" w:rsidR="000938EA" w:rsidRPr="000938EA" w:rsidRDefault="000938EA" w:rsidP="000938EA">
      <w:pPr>
        <w:shd w:val="clear" w:color="auto" w:fill="FFFFFF"/>
        <w:spacing w:after="0" w:line="240" w:lineRule="auto"/>
        <w:ind w:left="992"/>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Изысканный бродит жираф.</w:t>
      </w:r>
    </w:p>
    <w:p w14:paraId="29821CD8" w14:textId="77777777" w:rsidR="000938EA" w:rsidRPr="000938EA" w:rsidRDefault="000938EA" w:rsidP="000938EA">
      <w:pPr>
        <w:shd w:val="clear" w:color="auto" w:fill="FFFFFF"/>
        <w:spacing w:after="0" w:line="240" w:lineRule="auto"/>
        <w:ind w:left="710"/>
        <w:jc w:val="center"/>
        <w:rPr>
          <w:rFonts w:ascii="Times New Roman" w:eastAsia="Times New Roman" w:hAnsi="Times New Roman" w:cs="Times New Roman"/>
          <w:i/>
          <w:iCs/>
          <w:color w:val="000000"/>
          <w:sz w:val="24"/>
          <w:szCs w:val="24"/>
          <w:lang w:eastAsia="ru-RU"/>
        </w:rPr>
      </w:pPr>
    </w:p>
    <w:p w14:paraId="7F994DFA" w14:textId="77777777" w:rsidR="000938EA" w:rsidRPr="000938EA" w:rsidRDefault="000938EA" w:rsidP="000938EA">
      <w:pPr>
        <w:keepNext/>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 xml:space="preserve"> </w:t>
      </w:r>
    </w:p>
    <w:p w14:paraId="375162E9" w14:textId="77777777" w:rsidR="000938EA" w:rsidRPr="000938EA" w:rsidRDefault="000938EA" w:rsidP="000938EA">
      <w:pPr>
        <w:shd w:val="clear" w:color="auto" w:fill="FFFFFF"/>
        <w:spacing w:after="0" w:line="240" w:lineRule="auto"/>
        <w:jc w:val="center"/>
        <w:rPr>
          <w:rFonts w:ascii="Times New Roman" w:eastAsia="Times New Roman" w:hAnsi="Times New Roman" w:cs="Times New Roman"/>
          <w:b/>
          <w:color w:val="000000"/>
          <w:sz w:val="24"/>
          <w:szCs w:val="24"/>
          <w:lang w:eastAsia="ru-RU"/>
        </w:rPr>
      </w:pPr>
      <w:r w:rsidRPr="000938EA">
        <w:rPr>
          <w:rFonts w:ascii="Times New Roman" w:eastAsia="Times New Roman" w:hAnsi="Times New Roman" w:cs="Times New Roman"/>
          <w:b/>
          <w:color w:val="000000"/>
          <w:sz w:val="24"/>
          <w:szCs w:val="24"/>
          <w:lang w:eastAsia="ru-RU"/>
        </w:rPr>
        <w:t xml:space="preserve">Контрольная работа по теме </w:t>
      </w:r>
      <w:proofErr w:type="gramStart"/>
      <w:r w:rsidRPr="000938EA">
        <w:rPr>
          <w:rFonts w:ascii="Times New Roman" w:eastAsia="Times New Roman" w:hAnsi="Times New Roman" w:cs="Times New Roman"/>
          <w:b/>
          <w:color w:val="000000"/>
          <w:sz w:val="24"/>
          <w:szCs w:val="24"/>
          <w:lang w:eastAsia="ru-RU"/>
        </w:rPr>
        <w:t>« Литература</w:t>
      </w:r>
      <w:proofErr w:type="gramEnd"/>
      <w:r w:rsidRPr="000938EA">
        <w:rPr>
          <w:rFonts w:ascii="Times New Roman" w:eastAsia="Times New Roman" w:hAnsi="Times New Roman" w:cs="Times New Roman"/>
          <w:b/>
          <w:color w:val="000000"/>
          <w:sz w:val="24"/>
          <w:szCs w:val="24"/>
          <w:lang w:eastAsia="ru-RU"/>
        </w:rPr>
        <w:t xml:space="preserve"> 20 века»</w:t>
      </w:r>
    </w:p>
    <w:p w14:paraId="484C5E7C"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p>
    <w:p w14:paraId="34D18CB8"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smartTag w:uri="urn:schemas-microsoft-com:office:smarttags" w:element="metricconverter">
        <w:smartTagPr>
          <w:attr w:name="ProductID" w:val="1. М"/>
        </w:smartTagPr>
        <w:r w:rsidRPr="000938EA">
          <w:rPr>
            <w:rFonts w:ascii="Times New Roman" w:eastAsia="Times New Roman" w:hAnsi="Times New Roman" w:cs="Times New Roman"/>
            <w:color w:val="000000"/>
            <w:sz w:val="24"/>
            <w:szCs w:val="24"/>
            <w:lang w:eastAsia="ru-RU"/>
          </w:rPr>
          <w:t>1. М</w:t>
        </w:r>
      </w:smartTag>
      <w:r w:rsidRPr="000938EA">
        <w:rPr>
          <w:rFonts w:ascii="Times New Roman" w:eastAsia="Times New Roman" w:hAnsi="Times New Roman" w:cs="Times New Roman"/>
          <w:color w:val="000000"/>
          <w:sz w:val="24"/>
          <w:szCs w:val="24"/>
          <w:lang w:eastAsia="ru-RU"/>
        </w:rPr>
        <w:t>.И. Цветаева родилась</w:t>
      </w:r>
    </w:p>
    <w:p w14:paraId="6610483B"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 xml:space="preserve">А) в Москве                    Б) в Нижнем Новгороде             </w:t>
      </w:r>
      <w:proofErr w:type="gramStart"/>
      <w:r w:rsidRPr="000938EA">
        <w:rPr>
          <w:rFonts w:ascii="Times New Roman" w:eastAsia="Times New Roman" w:hAnsi="Times New Roman" w:cs="Times New Roman"/>
          <w:color w:val="000000"/>
          <w:sz w:val="24"/>
          <w:szCs w:val="24"/>
          <w:lang w:eastAsia="ru-RU"/>
        </w:rPr>
        <w:t>В)  в</w:t>
      </w:r>
      <w:proofErr w:type="gramEnd"/>
      <w:r w:rsidRPr="000938EA">
        <w:rPr>
          <w:rFonts w:ascii="Times New Roman" w:eastAsia="Times New Roman" w:hAnsi="Times New Roman" w:cs="Times New Roman"/>
          <w:color w:val="000000"/>
          <w:sz w:val="24"/>
          <w:szCs w:val="24"/>
          <w:lang w:eastAsia="ru-RU"/>
        </w:rPr>
        <w:t xml:space="preserve"> Петербурге               Г) в Одессе</w:t>
      </w:r>
    </w:p>
    <w:p w14:paraId="19AFF406" w14:textId="77777777" w:rsidR="000938EA" w:rsidRPr="000938EA" w:rsidRDefault="000938EA" w:rsidP="000938EA">
      <w:pPr>
        <w:shd w:val="clear" w:color="auto" w:fill="FFFFFF"/>
        <w:spacing w:after="0" w:line="240" w:lineRule="auto"/>
        <w:ind w:right="-284"/>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 xml:space="preserve">2.Какое общее прилагательное можно подобрать к названиям книг Цветаевой М.И «… альбом» и </w:t>
      </w:r>
      <w:proofErr w:type="gramStart"/>
      <w:r w:rsidRPr="000938EA">
        <w:rPr>
          <w:rFonts w:ascii="Times New Roman" w:eastAsia="Times New Roman" w:hAnsi="Times New Roman" w:cs="Times New Roman"/>
          <w:color w:val="000000"/>
          <w:sz w:val="24"/>
          <w:szCs w:val="24"/>
          <w:lang w:eastAsia="ru-RU"/>
        </w:rPr>
        <w:t>«….</w:t>
      </w:r>
      <w:proofErr w:type="gramEnd"/>
      <w:r w:rsidRPr="000938EA">
        <w:rPr>
          <w:rFonts w:ascii="Times New Roman" w:eastAsia="Times New Roman" w:hAnsi="Times New Roman" w:cs="Times New Roman"/>
          <w:color w:val="000000"/>
          <w:sz w:val="24"/>
          <w:szCs w:val="24"/>
          <w:lang w:eastAsia="ru-RU"/>
        </w:rPr>
        <w:t xml:space="preserve"> фонарь»</w:t>
      </w:r>
    </w:p>
    <w:p w14:paraId="0E3155F0"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 А) зеленый                   Б) вечный                             В) вечерний                        Г) дружеский</w:t>
      </w:r>
    </w:p>
    <w:p w14:paraId="15BA7DCE"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3. О чем М.И. Цветаева написала следующие строки:</w:t>
      </w:r>
    </w:p>
    <w:p w14:paraId="2E79025B" w14:textId="77777777" w:rsidR="000938EA" w:rsidRPr="000938EA" w:rsidRDefault="000938EA" w:rsidP="000938EA">
      <w:pPr>
        <w:shd w:val="clear" w:color="auto" w:fill="FFFFFF"/>
        <w:spacing w:after="0" w:line="240" w:lineRule="auto"/>
        <w:jc w:val="center"/>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Разбросанным в пыли по магазинам</w:t>
      </w:r>
    </w:p>
    <w:p w14:paraId="735C3193" w14:textId="77777777" w:rsidR="000938EA" w:rsidRPr="000938EA" w:rsidRDefault="000938EA" w:rsidP="000938EA">
      <w:pPr>
        <w:shd w:val="clear" w:color="auto" w:fill="FFFFFF"/>
        <w:spacing w:after="0" w:line="240" w:lineRule="auto"/>
        <w:ind w:right="-284"/>
        <w:jc w:val="center"/>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(Где их никто не брал и не берет</w:t>
      </w:r>
      <w:proofErr w:type="gramStart"/>
      <w:r w:rsidRPr="000938EA">
        <w:rPr>
          <w:rFonts w:ascii="Times New Roman" w:eastAsia="Times New Roman" w:hAnsi="Times New Roman" w:cs="Times New Roman"/>
          <w:color w:val="000000"/>
          <w:sz w:val="24"/>
          <w:szCs w:val="24"/>
          <w:lang w:eastAsia="ru-RU"/>
        </w:rPr>
        <w:t>!)…</w:t>
      </w:r>
      <w:proofErr w:type="gramEnd"/>
    </w:p>
    <w:p w14:paraId="32E6D069" w14:textId="77777777" w:rsidR="000938EA" w:rsidRPr="000938EA" w:rsidRDefault="000938EA" w:rsidP="000938EA">
      <w:pPr>
        <w:shd w:val="clear" w:color="auto" w:fill="FFFFFF"/>
        <w:spacing w:after="0" w:line="240" w:lineRule="auto"/>
        <w:jc w:val="center"/>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Настанет свой черед.</w:t>
      </w:r>
    </w:p>
    <w:p w14:paraId="5BD6174C"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А) о книгах Б. Л. Пастернака                                              Б) о журналах того времени</w:t>
      </w:r>
    </w:p>
    <w:p w14:paraId="3F489F91"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proofErr w:type="gramStart"/>
      <w:r w:rsidRPr="000938EA">
        <w:rPr>
          <w:rFonts w:ascii="Times New Roman" w:eastAsia="Times New Roman" w:hAnsi="Times New Roman" w:cs="Times New Roman"/>
          <w:color w:val="000000"/>
          <w:sz w:val="24"/>
          <w:szCs w:val="24"/>
          <w:lang w:eastAsia="ru-RU"/>
        </w:rPr>
        <w:t>В)  о</w:t>
      </w:r>
      <w:proofErr w:type="gramEnd"/>
      <w:r w:rsidRPr="000938EA">
        <w:rPr>
          <w:rFonts w:ascii="Times New Roman" w:eastAsia="Times New Roman" w:hAnsi="Times New Roman" w:cs="Times New Roman"/>
          <w:color w:val="000000"/>
          <w:sz w:val="24"/>
          <w:szCs w:val="24"/>
          <w:lang w:eastAsia="ru-RU"/>
        </w:rPr>
        <w:t xml:space="preserve"> портретах русских писателей-классиков                  Г) о своих стихах</w:t>
      </w:r>
    </w:p>
    <w:p w14:paraId="601E5929"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4.  Что случилось с одной из дочерей М.И. Цветаевой?</w:t>
      </w:r>
    </w:p>
    <w:p w14:paraId="074F71C9"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А) утонула в Москве-реке                                    Б) умерла из-за голода во время революции</w:t>
      </w:r>
    </w:p>
    <w:p w14:paraId="0DCCD11D"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В) отец увез ее за границу и там продал                    Г) отравилась из-за несчастной любви</w:t>
      </w:r>
    </w:p>
    <w:p w14:paraId="057EF5A5"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5. Мужа Марины Цветаевой звали:</w:t>
      </w:r>
    </w:p>
    <w:p w14:paraId="72A25F94"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А) Александр Блок      Б) Николай Гумилев     В) Максимилиан Волошин      Г) Сергей Эфрон</w:t>
      </w:r>
    </w:p>
    <w:p w14:paraId="5A39AA26"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6.  Б.Л. Пастернак хотел посвятить свою жизнь:</w:t>
      </w:r>
    </w:p>
    <w:p w14:paraId="71415788"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А) спортивной гимнастике                Б) балету                В) плаванью                  Г) музыке</w:t>
      </w:r>
    </w:p>
    <w:p w14:paraId="72C7F38A"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7. Роман Б.Л. Пастернака называется «</w:t>
      </w:r>
      <w:proofErr w:type="gramStart"/>
      <w:r w:rsidRPr="000938EA">
        <w:rPr>
          <w:rFonts w:ascii="Times New Roman" w:eastAsia="Times New Roman" w:hAnsi="Times New Roman" w:cs="Times New Roman"/>
          <w:color w:val="000000"/>
          <w:sz w:val="24"/>
          <w:szCs w:val="24"/>
          <w:lang w:eastAsia="ru-RU"/>
        </w:rPr>
        <w:t>Доктор….</w:t>
      </w:r>
      <w:proofErr w:type="gramEnd"/>
      <w:r w:rsidRPr="000938EA">
        <w:rPr>
          <w:rFonts w:ascii="Times New Roman" w:eastAsia="Times New Roman" w:hAnsi="Times New Roman" w:cs="Times New Roman"/>
          <w:color w:val="000000"/>
          <w:sz w:val="24"/>
          <w:szCs w:val="24"/>
          <w:lang w:eastAsia="ru-RU"/>
        </w:rPr>
        <w:t>»</w:t>
      </w:r>
    </w:p>
    <w:p w14:paraId="7BD6EE24"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 xml:space="preserve">А) Живаго                      Б) </w:t>
      </w:r>
      <w:proofErr w:type="spellStart"/>
      <w:r w:rsidRPr="000938EA">
        <w:rPr>
          <w:rFonts w:ascii="Times New Roman" w:eastAsia="Times New Roman" w:hAnsi="Times New Roman" w:cs="Times New Roman"/>
          <w:color w:val="000000"/>
          <w:sz w:val="24"/>
          <w:szCs w:val="24"/>
          <w:lang w:eastAsia="ru-RU"/>
        </w:rPr>
        <w:t>Гамзет</w:t>
      </w:r>
      <w:proofErr w:type="spellEnd"/>
      <w:r w:rsidRPr="000938EA">
        <w:rPr>
          <w:rFonts w:ascii="Times New Roman" w:eastAsia="Times New Roman" w:hAnsi="Times New Roman" w:cs="Times New Roman"/>
          <w:color w:val="000000"/>
          <w:sz w:val="24"/>
          <w:szCs w:val="24"/>
          <w:lang w:eastAsia="ru-RU"/>
        </w:rPr>
        <w:t xml:space="preserve">                           В) Добро                                Г) и виолончель</w:t>
      </w:r>
    </w:p>
    <w:p w14:paraId="7F7AC267"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8. Определите жанр «Тихого Дона»:</w:t>
      </w:r>
    </w:p>
    <w:p w14:paraId="2380D5D7"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А) повесть                    Б) роман                      В) роман-эпопея             Г) исторический роман</w:t>
      </w:r>
    </w:p>
    <w:p w14:paraId="20986CA7"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9. В «Тихом Доне» нет эпизодов:</w:t>
      </w:r>
    </w:p>
    <w:p w14:paraId="128D0A74"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 xml:space="preserve">А) Первой Мировой </w:t>
      </w:r>
      <w:proofErr w:type="gramStart"/>
      <w:r w:rsidRPr="000938EA">
        <w:rPr>
          <w:rFonts w:ascii="Times New Roman" w:eastAsia="Times New Roman" w:hAnsi="Times New Roman" w:cs="Times New Roman"/>
          <w:color w:val="000000"/>
          <w:sz w:val="24"/>
          <w:szCs w:val="24"/>
          <w:lang w:eastAsia="ru-RU"/>
        </w:rPr>
        <w:t xml:space="preserve">войны;   </w:t>
      </w:r>
      <w:proofErr w:type="gramEnd"/>
      <w:r w:rsidRPr="000938EA">
        <w:rPr>
          <w:rFonts w:ascii="Times New Roman" w:eastAsia="Times New Roman" w:hAnsi="Times New Roman" w:cs="Times New Roman"/>
          <w:color w:val="000000"/>
          <w:sz w:val="24"/>
          <w:szCs w:val="24"/>
          <w:lang w:eastAsia="ru-RU"/>
        </w:rPr>
        <w:t>                                         Б) гражданской войны;</w:t>
      </w:r>
    </w:p>
    <w:p w14:paraId="47D6B811"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 xml:space="preserve">В) Великой Отечественной </w:t>
      </w:r>
      <w:proofErr w:type="gramStart"/>
      <w:r w:rsidRPr="000938EA">
        <w:rPr>
          <w:rFonts w:ascii="Times New Roman" w:eastAsia="Times New Roman" w:hAnsi="Times New Roman" w:cs="Times New Roman"/>
          <w:color w:val="000000"/>
          <w:sz w:val="24"/>
          <w:szCs w:val="24"/>
          <w:lang w:eastAsia="ru-RU"/>
        </w:rPr>
        <w:t xml:space="preserve">войны;   </w:t>
      </w:r>
      <w:proofErr w:type="gramEnd"/>
      <w:r w:rsidRPr="000938EA">
        <w:rPr>
          <w:rFonts w:ascii="Times New Roman" w:eastAsia="Times New Roman" w:hAnsi="Times New Roman" w:cs="Times New Roman"/>
          <w:color w:val="000000"/>
          <w:sz w:val="24"/>
          <w:szCs w:val="24"/>
          <w:lang w:eastAsia="ru-RU"/>
        </w:rPr>
        <w:t>                             Г) установления советской власти.</w:t>
      </w:r>
    </w:p>
    <w:p w14:paraId="1360394C"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10. Главного героя произведения зовут</w:t>
      </w:r>
    </w:p>
    <w:p w14:paraId="6D82D945"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А) Григорий Мелехов       Б) Митька Коршунов      В) Михаил Кошевой      Г) Петро Мелехов</w:t>
      </w:r>
    </w:p>
    <w:p w14:paraId="4FD622E7"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11. Большая часть действия романа разворачивается</w:t>
      </w:r>
    </w:p>
    <w:p w14:paraId="6505D50D"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А) в хуторе Татарском станицы Вёшенской                 Б) в селе Отрадное  </w:t>
      </w:r>
    </w:p>
    <w:p w14:paraId="2BCB4B76"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lastRenderedPageBreak/>
        <w:t>В) в селе Донское                                                             Г) в Москве</w:t>
      </w:r>
    </w:p>
    <w:p w14:paraId="311AAB62"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12. Григорий Мелехов по-настоящему любил:</w:t>
      </w:r>
    </w:p>
    <w:p w14:paraId="672DAD4F"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 xml:space="preserve">А) Наталью                           Б) Аксинью                        В) Ольгу                 </w:t>
      </w:r>
      <w:proofErr w:type="gramStart"/>
      <w:r w:rsidRPr="000938EA">
        <w:rPr>
          <w:rFonts w:ascii="Times New Roman" w:eastAsia="Times New Roman" w:hAnsi="Times New Roman" w:cs="Times New Roman"/>
          <w:color w:val="000000"/>
          <w:sz w:val="24"/>
          <w:szCs w:val="24"/>
          <w:lang w:eastAsia="ru-RU"/>
        </w:rPr>
        <w:t>Г)  Дарью</w:t>
      </w:r>
      <w:proofErr w:type="gramEnd"/>
    </w:p>
    <w:p w14:paraId="5E5EA051"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13. За этот роман в 1965 году….</w:t>
      </w:r>
    </w:p>
    <w:p w14:paraId="6F391D7D"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А) автор был арестован                                      Б) автору отправили в ссылку</w:t>
      </w:r>
    </w:p>
    <w:p w14:paraId="7D2D2AFC"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В) автору запретили выезд за границу             Г) автору была присуждена Нобелевская премия</w:t>
      </w:r>
    </w:p>
    <w:p w14:paraId="48D6F903"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14. Отца Григория Мелехова звали:</w:t>
      </w:r>
    </w:p>
    <w:p w14:paraId="7A1BBE7B"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А) </w:t>
      </w:r>
      <w:r w:rsidRPr="000938EA">
        <w:rPr>
          <w:rFonts w:ascii="Times New Roman" w:eastAsia="Times New Roman" w:hAnsi="Times New Roman" w:cs="Times New Roman"/>
          <w:color w:val="000000"/>
          <w:sz w:val="24"/>
          <w:szCs w:val="24"/>
          <w:shd w:val="clear" w:color="auto" w:fill="FFFFFF"/>
          <w:lang w:eastAsia="ru-RU"/>
        </w:rPr>
        <w:t>Пантелей Прокофьевич                                             </w:t>
      </w:r>
      <w:r w:rsidRPr="000938EA">
        <w:rPr>
          <w:rFonts w:ascii="Times New Roman" w:eastAsia="Times New Roman" w:hAnsi="Times New Roman" w:cs="Times New Roman"/>
          <w:color w:val="000000"/>
          <w:sz w:val="24"/>
          <w:szCs w:val="24"/>
          <w:lang w:eastAsia="ru-RU"/>
        </w:rPr>
        <w:t xml:space="preserve">Б) </w:t>
      </w:r>
      <w:proofErr w:type="gramStart"/>
      <w:r w:rsidRPr="000938EA">
        <w:rPr>
          <w:rFonts w:ascii="Times New Roman" w:eastAsia="Times New Roman" w:hAnsi="Times New Roman" w:cs="Times New Roman"/>
          <w:color w:val="000000"/>
          <w:sz w:val="24"/>
          <w:szCs w:val="24"/>
          <w:lang w:eastAsia="ru-RU"/>
        </w:rPr>
        <w:t>Никифор  </w:t>
      </w:r>
      <w:proofErr w:type="spellStart"/>
      <w:r w:rsidRPr="000938EA">
        <w:rPr>
          <w:rFonts w:ascii="Times New Roman" w:eastAsia="Times New Roman" w:hAnsi="Times New Roman" w:cs="Times New Roman"/>
          <w:color w:val="000000"/>
          <w:sz w:val="24"/>
          <w:szCs w:val="24"/>
          <w:lang w:eastAsia="ru-RU"/>
        </w:rPr>
        <w:t>Аллександрович</w:t>
      </w:r>
      <w:proofErr w:type="spellEnd"/>
      <w:proofErr w:type="gramEnd"/>
      <w:r w:rsidRPr="000938EA">
        <w:rPr>
          <w:rFonts w:ascii="Times New Roman" w:eastAsia="Times New Roman" w:hAnsi="Times New Roman" w:cs="Times New Roman"/>
          <w:color w:val="000000"/>
          <w:sz w:val="24"/>
          <w:szCs w:val="24"/>
          <w:lang w:eastAsia="ru-RU"/>
        </w:rPr>
        <w:t xml:space="preserve">  </w:t>
      </w:r>
    </w:p>
    <w:p w14:paraId="15675F16"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В) </w:t>
      </w:r>
      <w:r w:rsidRPr="000938EA">
        <w:rPr>
          <w:rFonts w:ascii="Times New Roman" w:eastAsia="Times New Roman" w:hAnsi="Times New Roman" w:cs="Times New Roman"/>
          <w:color w:val="000000"/>
          <w:sz w:val="24"/>
          <w:szCs w:val="24"/>
          <w:shd w:val="clear" w:color="auto" w:fill="FFFFFF"/>
          <w:lang w:eastAsia="ru-RU"/>
        </w:rPr>
        <w:t>Николай Алексеевич                                                  </w:t>
      </w:r>
      <w:r w:rsidRPr="000938EA">
        <w:rPr>
          <w:rFonts w:ascii="Times New Roman" w:eastAsia="Times New Roman" w:hAnsi="Times New Roman" w:cs="Times New Roman"/>
          <w:color w:val="000000"/>
          <w:sz w:val="24"/>
          <w:szCs w:val="24"/>
          <w:lang w:eastAsia="ru-RU"/>
        </w:rPr>
        <w:t>Г) </w:t>
      </w:r>
      <w:r w:rsidRPr="000938EA">
        <w:rPr>
          <w:rFonts w:ascii="Times New Roman" w:eastAsia="Times New Roman" w:hAnsi="Times New Roman" w:cs="Times New Roman"/>
          <w:color w:val="000000"/>
          <w:sz w:val="24"/>
          <w:szCs w:val="24"/>
          <w:shd w:val="clear" w:color="auto" w:fill="FFFFFF"/>
          <w:lang w:eastAsia="ru-RU"/>
        </w:rPr>
        <w:t>Мирон Григорьевич </w:t>
      </w:r>
    </w:p>
    <w:p w14:paraId="39B77FC5"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15. Какое суждение о Наталье является верным?</w:t>
      </w:r>
    </w:p>
    <w:p w14:paraId="4FAD8BEC"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 А) Наталья не жила в доме родителей мужа,</w:t>
      </w:r>
    </w:p>
    <w:p w14:paraId="4FDDB107"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 Б) Наталья не простила измены мужа,  </w:t>
      </w:r>
    </w:p>
    <w:p w14:paraId="06DD40A6"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 В) Наталья покушается на свою жизнь,</w:t>
      </w:r>
    </w:p>
    <w:p w14:paraId="7105D161"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 Г) Наталья не нашла общего языка с отцом мужа</w:t>
      </w:r>
    </w:p>
    <w:p w14:paraId="073E7578"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16. Закончите фразу: </w:t>
      </w:r>
      <w:r w:rsidRPr="000938EA">
        <w:rPr>
          <w:rFonts w:ascii="Times New Roman" w:eastAsia="Times New Roman" w:hAnsi="Times New Roman" w:cs="Times New Roman"/>
          <w:color w:val="000000"/>
          <w:sz w:val="24"/>
          <w:szCs w:val="24"/>
          <w:lang w:eastAsia="ru-RU"/>
        </w:rPr>
        <w:br/>
        <w:t xml:space="preserve">"Не лазоревым алым цветом, а собачьей </w:t>
      </w:r>
      <w:proofErr w:type="spellStart"/>
      <w:r w:rsidRPr="000938EA">
        <w:rPr>
          <w:rFonts w:ascii="Times New Roman" w:eastAsia="Times New Roman" w:hAnsi="Times New Roman" w:cs="Times New Roman"/>
          <w:color w:val="000000"/>
          <w:sz w:val="24"/>
          <w:szCs w:val="24"/>
          <w:lang w:eastAsia="ru-RU"/>
        </w:rPr>
        <w:t>бессилой</w:t>
      </w:r>
      <w:proofErr w:type="spellEnd"/>
      <w:r w:rsidRPr="000938EA">
        <w:rPr>
          <w:rFonts w:ascii="Times New Roman" w:eastAsia="Times New Roman" w:hAnsi="Times New Roman" w:cs="Times New Roman"/>
          <w:color w:val="000000"/>
          <w:sz w:val="24"/>
          <w:szCs w:val="24"/>
          <w:lang w:eastAsia="ru-RU"/>
        </w:rPr>
        <w:t>, дурнопьяном придорожным цветёт поздняя…"</w:t>
      </w:r>
    </w:p>
    <w:p w14:paraId="022D408F"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 xml:space="preserve">А) дурная кровь                </w:t>
      </w:r>
      <w:proofErr w:type="gramStart"/>
      <w:r w:rsidRPr="000938EA">
        <w:rPr>
          <w:rFonts w:ascii="Times New Roman" w:eastAsia="Times New Roman" w:hAnsi="Times New Roman" w:cs="Times New Roman"/>
          <w:color w:val="000000"/>
          <w:sz w:val="24"/>
          <w:szCs w:val="24"/>
          <w:lang w:eastAsia="ru-RU"/>
        </w:rPr>
        <w:t>Б)  бабья</w:t>
      </w:r>
      <w:proofErr w:type="gramEnd"/>
      <w:r w:rsidRPr="000938EA">
        <w:rPr>
          <w:rFonts w:ascii="Times New Roman" w:eastAsia="Times New Roman" w:hAnsi="Times New Roman" w:cs="Times New Roman"/>
          <w:color w:val="000000"/>
          <w:sz w:val="24"/>
          <w:szCs w:val="24"/>
          <w:lang w:eastAsia="ru-RU"/>
        </w:rPr>
        <w:t xml:space="preserve"> любовь                    В) черёмуха                     Г)  лебеда</w:t>
      </w:r>
    </w:p>
    <w:p w14:paraId="1D1257C3" w14:textId="77777777" w:rsidR="000938EA" w:rsidRPr="000938EA" w:rsidRDefault="000938EA" w:rsidP="000938EA">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17. Встреча Берлиоза и Бездомного с Воландом произошла</w:t>
      </w:r>
    </w:p>
    <w:p w14:paraId="63BD94F4"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А) в Москве на Патриарших прудах                               </w:t>
      </w:r>
      <w:proofErr w:type="gramStart"/>
      <w:r w:rsidRPr="000938EA">
        <w:rPr>
          <w:rFonts w:ascii="Times New Roman" w:eastAsia="Times New Roman" w:hAnsi="Times New Roman" w:cs="Times New Roman"/>
          <w:color w:val="000000"/>
          <w:sz w:val="24"/>
          <w:szCs w:val="24"/>
          <w:lang w:eastAsia="ru-RU"/>
        </w:rPr>
        <w:t>Б)  в</w:t>
      </w:r>
      <w:proofErr w:type="gramEnd"/>
      <w:r w:rsidRPr="000938EA">
        <w:rPr>
          <w:rFonts w:ascii="Times New Roman" w:eastAsia="Times New Roman" w:hAnsi="Times New Roman" w:cs="Times New Roman"/>
          <w:color w:val="000000"/>
          <w:sz w:val="24"/>
          <w:szCs w:val="24"/>
          <w:lang w:eastAsia="ru-RU"/>
        </w:rPr>
        <w:t xml:space="preserve"> Москве на Чистых прудах</w:t>
      </w:r>
    </w:p>
    <w:p w14:paraId="7B083F8F"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В) в Санкт-Петербурге на Невском проспекте              Г) в Санкт-Петербурге в Летнем Саду</w:t>
      </w:r>
    </w:p>
    <w:p w14:paraId="067B58DF" w14:textId="77777777" w:rsidR="000938EA" w:rsidRPr="000938EA" w:rsidRDefault="000938EA" w:rsidP="000938EA">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18. «Маленький, но необыкновенно широкоплечий, в котелке на голове и с торчащим изо рта клыком, безобразящим и без того невиданно мерзкую физиономию. И при этом еще огненно-рыжий.» Чье это описание?</w:t>
      </w:r>
    </w:p>
    <w:p w14:paraId="450D29AB"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А) Фагот                             </w:t>
      </w:r>
      <w:proofErr w:type="gramStart"/>
      <w:r w:rsidRPr="000938EA">
        <w:rPr>
          <w:rFonts w:ascii="Times New Roman" w:eastAsia="Times New Roman" w:hAnsi="Times New Roman" w:cs="Times New Roman"/>
          <w:color w:val="000000"/>
          <w:sz w:val="24"/>
          <w:szCs w:val="24"/>
          <w:lang w:eastAsia="ru-RU"/>
        </w:rPr>
        <w:t>Б)  Азазелло</w:t>
      </w:r>
      <w:proofErr w:type="gramEnd"/>
      <w:r w:rsidRPr="000938EA">
        <w:rPr>
          <w:rFonts w:ascii="Times New Roman" w:eastAsia="Times New Roman" w:hAnsi="Times New Roman" w:cs="Times New Roman"/>
          <w:color w:val="000000"/>
          <w:sz w:val="24"/>
          <w:szCs w:val="24"/>
          <w:lang w:eastAsia="ru-RU"/>
        </w:rPr>
        <w:t xml:space="preserve">                            В) Воланд                       Г) Бегемот</w:t>
      </w:r>
    </w:p>
    <w:p w14:paraId="250469FA" w14:textId="77777777" w:rsidR="000938EA" w:rsidRPr="000938EA" w:rsidRDefault="000938EA" w:rsidP="000938EA">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19.  О ком Мастер написал роман?</w:t>
      </w:r>
    </w:p>
    <w:p w14:paraId="35626207"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А) об Иешуа                   </w:t>
      </w:r>
      <w:proofErr w:type="gramStart"/>
      <w:r w:rsidRPr="000938EA">
        <w:rPr>
          <w:rFonts w:ascii="Times New Roman" w:eastAsia="Times New Roman" w:hAnsi="Times New Roman" w:cs="Times New Roman"/>
          <w:color w:val="000000"/>
          <w:sz w:val="24"/>
          <w:szCs w:val="24"/>
          <w:lang w:eastAsia="ru-RU"/>
        </w:rPr>
        <w:t>Б)  о</w:t>
      </w:r>
      <w:proofErr w:type="gramEnd"/>
      <w:r w:rsidRPr="000938EA">
        <w:rPr>
          <w:rFonts w:ascii="Times New Roman" w:eastAsia="Times New Roman" w:hAnsi="Times New Roman" w:cs="Times New Roman"/>
          <w:color w:val="000000"/>
          <w:sz w:val="24"/>
          <w:szCs w:val="24"/>
          <w:lang w:eastAsia="ru-RU"/>
        </w:rPr>
        <w:t xml:space="preserve"> Маргарите                 В) о сатане                 Г) о Понтии Пилате</w:t>
      </w:r>
    </w:p>
    <w:p w14:paraId="1A5787F4"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20. Описание какого героя дано в эпизоде: «… человек лет двадцати семи… был одет в старенький и разорванный голубой хитон. Голова его была прикрыта белой повязкой с ремешком вокруг лба, а руки связаны за спиной. Под левым глазом… большой синяк, в углу рта – ссадина с запёкшейся кровью»?</w:t>
      </w:r>
    </w:p>
    <w:p w14:paraId="2B075437"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 xml:space="preserve">А) Марк </w:t>
      </w:r>
      <w:proofErr w:type="spellStart"/>
      <w:r w:rsidRPr="000938EA">
        <w:rPr>
          <w:rFonts w:ascii="Times New Roman" w:eastAsia="Times New Roman" w:hAnsi="Times New Roman" w:cs="Times New Roman"/>
          <w:color w:val="000000"/>
          <w:sz w:val="24"/>
          <w:szCs w:val="24"/>
          <w:lang w:eastAsia="ru-RU"/>
        </w:rPr>
        <w:t>Крысобой</w:t>
      </w:r>
      <w:proofErr w:type="spellEnd"/>
      <w:r w:rsidRPr="000938EA">
        <w:rPr>
          <w:rFonts w:ascii="Times New Roman" w:eastAsia="Times New Roman" w:hAnsi="Times New Roman" w:cs="Times New Roman"/>
          <w:color w:val="000000"/>
          <w:sz w:val="24"/>
          <w:szCs w:val="24"/>
          <w:lang w:eastAsia="ru-RU"/>
        </w:rPr>
        <w:t xml:space="preserve">                                           </w:t>
      </w:r>
      <w:proofErr w:type="gramStart"/>
      <w:r w:rsidRPr="000938EA">
        <w:rPr>
          <w:rFonts w:ascii="Times New Roman" w:eastAsia="Times New Roman" w:hAnsi="Times New Roman" w:cs="Times New Roman"/>
          <w:color w:val="000000"/>
          <w:sz w:val="24"/>
          <w:szCs w:val="24"/>
          <w:lang w:eastAsia="ru-RU"/>
        </w:rPr>
        <w:t>Б)  Левий</w:t>
      </w:r>
      <w:proofErr w:type="gramEnd"/>
      <w:r w:rsidRPr="000938EA">
        <w:rPr>
          <w:rFonts w:ascii="Times New Roman" w:eastAsia="Times New Roman" w:hAnsi="Times New Roman" w:cs="Times New Roman"/>
          <w:color w:val="000000"/>
          <w:sz w:val="24"/>
          <w:szCs w:val="24"/>
          <w:lang w:eastAsia="ru-RU"/>
        </w:rPr>
        <w:t xml:space="preserve"> Матвей</w:t>
      </w:r>
    </w:p>
    <w:p w14:paraId="53367AC6"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В) Иешуа Га-Ноцри                                          Г) Понтий Пилат</w:t>
      </w:r>
    </w:p>
    <w:p w14:paraId="6C10F1FE"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21. Какова связь природы и человека в лирике Б.Л. Пастернака?</w:t>
      </w:r>
    </w:p>
    <w:p w14:paraId="612084F9"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22. Расскажите о библейских образах романа «Мастер и Маргарита».</w:t>
      </w:r>
    </w:p>
    <w:p w14:paraId="379A2D48"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23. Как Вы думаете, почему роман «Мастер и Маргарита» интересен и в наши дни?</w:t>
      </w:r>
    </w:p>
    <w:p w14:paraId="30C8016B" w14:textId="77777777" w:rsidR="000938EA" w:rsidRPr="000938EA" w:rsidRDefault="000938EA" w:rsidP="000938EA">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r w:rsidRPr="000938EA">
        <w:rPr>
          <w:rFonts w:ascii="Times New Roman" w:eastAsia="Times New Roman" w:hAnsi="Times New Roman" w:cs="Times New Roman"/>
          <w:b/>
          <w:bCs/>
          <w:i/>
          <w:iCs/>
          <w:color w:val="000000"/>
          <w:sz w:val="24"/>
          <w:szCs w:val="24"/>
          <w:lang w:eastAsia="ru-RU"/>
        </w:rPr>
        <w:t>Контрольная работа по разделу «Литература 20 века».                              </w:t>
      </w:r>
    </w:p>
    <w:p w14:paraId="03EB2CAF" w14:textId="77777777" w:rsidR="000938EA" w:rsidRPr="000938EA" w:rsidRDefault="000938EA" w:rsidP="000938EA">
      <w:pPr>
        <w:shd w:val="clear" w:color="auto" w:fill="FFFFFF"/>
        <w:spacing w:after="0" w:line="240" w:lineRule="auto"/>
        <w:jc w:val="center"/>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i/>
          <w:iCs/>
          <w:color w:val="000000"/>
          <w:sz w:val="24"/>
          <w:szCs w:val="24"/>
          <w:lang w:eastAsia="ru-RU"/>
        </w:rPr>
        <w:t>В-2.</w:t>
      </w:r>
    </w:p>
    <w:p w14:paraId="701DDBA3"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1. Отец М.И. Цветаевой был выходцем из</w:t>
      </w:r>
    </w:p>
    <w:p w14:paraId="447FE08B"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А) семьи богатого священника                                    Б) бедного сельского священства</w:t>
      </w:r>
    </w:p>
    <w:p w14:paraId="78D616B9"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В) династии Романовых                                                Г) эмигрированных немцев</w:t>
      </w:r>
    </w:p>
    <w:p w14:paraId="4832BC6E" w14:textId="77777777" w:rsidR="000938EA" w:rsidRPr="000938EA" w:rsidRDefault="000938EA" w:rsidP="000938EA">
      <w:pPr>
        <w:shd w:val="clear" w:color="auto" w:fill="FFFFFF"/>
        <w:spacing w:after="0" w:line="240" w:lineRule="auto"/>
        <w:jc w:val="both"/>
        <w:rPr>
          <w:rFonts w:ascii="Times New Roman" w:eastAsia="Times New Roman" w:hAnsi="Times New Roman" w:cs="Times New Roman"/>
          <w:color w:val="000000"/>
          <w:sz w:val="24"/>
          <w:szCs w:val="24"/>
          <w:lang w:eastAsia="ru-RU"/>
        </w:rPr>
      </w:pPr>
      <w:smartTag w:uri="urn:schemas-microsoft-com:office:smarttags" w:element="metricconverter">
        <w:smartTagPr>
          <w:attr w:name="ProductID" w:val="2. М"/>
        </w:smartTagPr>
        <w:r w:rsidRPr="000938EA">
          <w:rPr>
            <w:rFonts w:ascii="Times New Roman" w:eastAsia="Times New Roman" w:hAnsi="Times New Roman" w:cs="Times New Roman"/>
            <w:color w:val="000000"/>
            <w:sz w:val="24"/>
            <w:szCs w:val="24"/>
            <w:lang w:eastAsia="ru-RU"/>
          </w:rPr>
          <w:t>2. М</w:t>
        </w:r>
      </w:smartTag>
      <w:r w:rsidRPr="000938EA">
        <w:rPr>
          <w:rFonts w:ascii="Times New Roman" w:eastAsia="Times New Roman" w:hAnsi="Times New Roman" w:cs="Times New Roman"/>
          <w:color w:val="000000"/>
          <w:sz w:val="24"/>
          <w:szCs w:val="24"/>
          <w:lang w:eastAsia="ru-RU"/>
        </w:rPr>
        <w:t>.И. Цветаева оказалась в эмиграции:</w:t>
      </w:r>
    </w:p>
    <w:p w14:paraId="5D73A04D" w14:textId="77777777" w:rsidR="000938EA" w:rsidRPr="000938EA" w:rsidRDefault="000938EA" w:rsidP="000938EA">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А) По политическим соображениям.</w:t>
      </w:r>
    </w:p>
    <w:p w14:paraId="37D989BB" w14:textId="77777777" w:rsidR="000938EA" w:rsidRPr="000938EA" w:rsidRDefault="000938EA" w:rsidP="000938EA">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Б) В связи с неодолимым желанием встретиться с мужем и невозможностью его приезда в послереволюционную Россию.</w:t>
      </w:r>
    </w:p>
    <w:p w14:paraId="2F85AA05" w14:textId="77777777" w:rsidR="000938EA" w:rsidRPr="000938EA" w:rsidRDefault="000938EA" w:rsidP="000938EA">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В) У нее не было выбора, на Родине ее приговорили к расстрелу.</w:t>
      </w:r>
    </w:p>
    <w:p w14:paraId="35D8488D" w14:textId="77777777" w:rsidR="000938EA" w:rsidRPr="000938EA" w:rsidRDefault="000938EA" w:rsidP="000938EA">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Г) Она поехала за сыном</w:t>
      </w:r>
    </w:p>
    <w:p w14:paraId="45640EAE"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3. В каком году Марина Цветаева вернулась в Россию?</w:t>
      </w:r>
    </w:p>
    <w:p w14:paraId="2A9411AA"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А) 1937                                  Б) 1940                           В) 1941                          Г) 1939</w:t>
      </w:r>
    </w:p>
    <w:p w14:paraId="0D76622E"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4. Сын Цветаевой Марины Георгий родился:</w:t>
      </w:r>
    </w:p>
    <w:p w14:paraId="11A133C3"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А) в Болгарии                       Б) в Чехии                      В) в Венгрии                Г) в Германии</w:t>
      </w:r>
    </w:p>
    <w:p w14:paraId="704B8A64"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5. Как закончилась жизнь М.И. Цветаевой?</w:t>
      </w:r>
    </w:p>
    <w:p w14:paraId="1D091445"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proofErr w:type="gramStart"/>
      <w:r w:rsidRPr="000938EA">
        <w:rPr>
          <w:rFonts w:ascii="Times New Roman" w:eastAsia="Times New Roman" w:hAnsi="Times New Roman" w:cs="Times New Roman"/>
          <w:color w:val="000000"/>
          <w:sz w:val="24"/>
          <w:szCs w:val="24"/>
          <w:lang w:eastAsia="ru-RU"/>
        </w:rPr>
        <w:lastRenderedPageBreak/>
        <w:t>А)  она</w:t>
      </w:r>
      <w:proofErr w:type="gramEnd"/>
      <w:r w:rsidRPr="000938EA">
        <w:rPr>
          <w:rFonts w:ascii="Times New Roman" w:eastAsia="Times New Roman" w:hAnsi="Times New Roman" w:cs="Times New Roman"/>
          <w:color w:val="000000"/>
          <w:sz w:val="24"/>
          <w:szCs w:val="24"/>
          <w:lang w:eastAsia="ru-RU"/>
        </w:rPr>
        <w:t xml:space="preserve"> утонула                    Б) ее расстреляли           В) самоубийство          Г) умерла от рака</w:t>
      </w:r>
    </w:p>
    <w:p w14:paraId="005B4AF3"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6. </w:t>
      </w:r>
      <w:r w:rsidRPr="000938EA">
        <w:rPr>
          <w:rFonts w:ascii="Times New Roman" w:eastAsia="Times New Roman" w:hAnsi="Times New Roman" w:cs="Times New Roman"/>
          <w:color w:val="333333"/>
          <w:sz w:val="24"/>
          <w:szCs w:val="24"/>
          <w:shd w:val="clear" w:color="auto" w:fill="FFFFFF"/>
          <w:lang w:eastAsia="ru-RU"/>
        </w:rPr>
        <w:t> </w:t>
      </w:r>
      <w:r w:rsidRPr="000938EA">
        <w:rPr>
          <w:rFonts w:ascii="Times New Roman" w:eastAsia="Times New Roman" w:hAnsi="Times New Roman" w:cs="Times New Roman"/>
          <w:color w:val="000000"/>
          <w:sz w:val="24"/>
          <w:szCs w:val="24"/>
          <w:shd w:val="clear" w:color="auto" w:fill="FFFFFF"/>
          <w:lang w:eastAsia="ru-RU"/>
        </w:rPr>
        <w:t>Первые стихи Пастернак опубликовал в возрасте</w:t>
      </w:r>
    </w:p>
    <w:p w14:paraId="49570260"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А) </w:t>
      </w:r>
      <w:r w:rsidRPr="000938EA">
        <w:rPr>
          <w:rFonts w:ascii="Times New Roman" w:eastAsia="Times New Roman" w:hAnsi="Times New Roman" w:cs="Times New Roman"/>
          <w:color w:val="000000"/>
          <w:sz w:val="24"/>
          <w:szCs w:val="24"/>
          <w:shd w:val="clear" w:color="auto" w:fill="FFFFFF"/>
          <w:lang w:eastAsia="ru-RU"/>
        </w:rPr>
        <w:t>23 лет                               </w:t>
      </w:r>
      <w:r w:rsidRPr="000938EA">
        <w:rPr>
          <w:rFonts w:ascii="Times New Roman" w:eastAsia="Times New Roman" w:hAnsi="Times New Roman" w:cs="Times New Roman"/>
          <w:color w:val="000000"/>
          <w:sz w:val="24"/>
          <w:szCs w:val="24"/>
          <w:lang w:eastAsia="ru-RU"/>
        </w:rPr>
        <w:t>Б) 25 лет                          В) 30 лет                        Г) 45 лет</w:t>
      </w:r>
    </w:p>
    <w:p w14:paraId="2A02FC43"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7. Вставьте пропущенное словосочетание</w:t>
      </w:r>
    </w:p>
    <w:p w14:paraId="4F9460F8" w14:textId="77777777" w:rsidR="000938EA" w:rsidRPr="000938EA" w:rsidRDefault="000938EA" w:rsidP="000938EA">
      <w:pPr>
        <w:shd w:val="clear" w:color="auto" w:fill="FFFFFF"/>
        <w:spacing w:after="0" w:line="240" w:lineRule="auto"/>
        <w:jc w:val="center"/>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 xml:space="preserve">Любить иных </w:t>
      </w:r>
      <w:proofErr w:type="gramStart"/>
      <w:r w:rsidRPr="000938EA">
        <w:rPr>
          <w:rFonts w:ascii="Times New Roman" w:eastAsia="Times New Roman" w:hAnsi="Times New Roman" w:cs="Times New Roman"/>
          <w:color w:val="000000"/>
          <w:sz w:val="24"/>
          <w:szCs w:val="24"/>
          <w:lang w:eastAsia="ru-RU"/>
        </w:rPr>
        <w:t>-….</w:t>
      </w:r>
      <w:proofErr w:type="gramEnd"/>
      <w:r w:rsidRPr="000938EA">
        <w:rPr>
          <w:rFonts w:ascii="Times New Roman" w:eastAsia="Times New Roman" w:hAnsi="Times New Roman" w:cs="Times New Roman"/>
          <w:color w:val="000000"/>
          <w:sz w:val="24"/>
          <w:szCs w:val="24"/>
          <w:lang w:eastAsia="ru-RU"/>
        </w:rPr>
        <w:t>,</w:t>
      </w:r>
    </w:p>
    <w:p w14:paraId="0A58E0A4" w14:textId="77777777" w:rsidR="000938EA" w:rsidRPr="000938EA" w:rsidRDefault="000938EA" w:rsidP="000938EA">
      <w:pPr>
        <w:shd w:val="clear" w:color="auto" w:fill="FFFFFF"/>
        <w:spacing w:after="0" w:line="240" w:lineRule="auto"/>
        <w:jc w:val="center"/>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А ты прекрасна без извилин,</w:t>
      </w:r>
    </w:p>
    <w:p w14:paraId="0EAE9F31"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 xml:space="preserve">А) тяжелый грех            Б) другим на смех           </w:t>
      </w:r>
      <w:proofErr w:type="gramStart"/>
      <w:r w:rsidRPr="000938EA">
        <w:rPr>
          <w:rFonts w:ascii="Times New Roman" w:eastAsia="Times New Roman" w:hAnsi="Times New Roman" w:cs="Times New Roman"/>
          <w:color w:val="000000"/>
          <w:sz w:val="24"/>
          <w:szCs w:val="24"/>
          <w:lang w:eastAsia="ru-RU"/>
        </w:rPr>
        <w:t>В)  терпеть</w:t>
      </w:r>
      <w:proofErr w:type="gramEnd"/>
      <w:r w:rsidRPr="000938EA">
        <w:rPr>
          <w:rFonts w:ascii="Times New Roman" w:eastAsia="Times New Roman" w:hAnsi="Times New Roman" w:cs="Times New Roman"/>
          <w:color w:val="000000"/>
          <w:sz w:val="24"/>
          <w:szCs w:val="24"/>
          <w:lang w:eastAsia="ru-RU"/>
        </w:rPr>
        <w:t xml:space="preserve"> лишь крах       Г) тяжёлый крест</w:t>
      </w:r>
    </w:p>
    <w:p w14:paraId="5C1DC356"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 xml:space="preserve">8. Назовите жанр произведения </w:t>
      </w:r>
      <w:proofErr w:type="spellStart"/>
      <w:r w:rsidRPr="000938EA">
        <w:rPr>
          <w:rFonts w:ascii="Times New Roman" w:eastAsia="Times New Roman" w:hAnsi="Times New Roman" w:cs="Times New Roman"/>
          <w:color w:val="000000"/>
          <w:sz w:val="24"/>
          <w:szCs w:val="24"/>
          <w:lang w:eastAsia="ru-RU"/>
        </w:rPr>
        <w:t>М.Шолохова</w:t>
      </w:r>
      <w:proofErr w:type="spellEnd"/>
      <w:r w:rsidRPr="000938EA">
        <w:rPr>
          <w:rFonts w:ascii="Times New Roman" w:eastAsia="Times New Roman" w:hAnsi="Times New Roman" w:cs="Times New Roman"/>
          <w:color w:val="000000"/>
          <w:sz w:val="24"/>
          <w:szCs w:val="24"/>
          <w:lang w:eastAsia="ru-RU"/>
        </w:rPr>
        <w:t xml:space="preserve"> «Тихого Дона»:</w:t>
      </w:r>
    </w:p>
    <w:p w14:paraId="7CDB9E58"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А) повесть                            Б) роман                                В) роман-эпопея                Г) поэма</w:t>
      </w:r>
    </w:p>
    <w:p w14:paraId="10568996"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 xml:space="preserve">9.  В произведении «Тихий </w:t>
      </w:r>
      <w:proofErr w:type="gramStart"/>
      <w:r w:rsidRPr="000938EA">
        <w:rPr>
          <w:rFonts w:ascii="Times New Roman" w:eastAsia="Times New Roman" w:hAnsi="Times New Roman" w:cs="Times New Roman"/>
          <w:color w:val="000000"/>
          <w:sz w:val="24"/>
          <w:szCs w:val="24"/>
          <w:lang w:eastAsia="ru-RU"/>
        </w:rPr>
        <w:t>Дон»  показано</w:t>
      </w:r>
      <w:proofErr w:type="gramEnd"/>
      <w:r w:rsidRPr="000938EA">
        <w:rPr>
          <w:rFonts w:ascii="Times New Roman" w:eastAsia="Times New Roman" w:hAnsi="Times New Roman" w:cs="Times New Roman"/>
          <w:color w:val="000000"/>
          <w:sz w:val="24"/>
          <w:szCs w:val="24"/>
          <w:lang w:eastAsia="ru-RU"/>
        </w:rPr>
        <w:t xml:space="preserve"> отречение царя</w:t>
      </w:r>
    </w:p>
    <w:p w14:paraId="62E8FD75"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А) Петра Ι                            Б) Николая ΙΙ                         В) Александра Ι                 Г) Ивана ΙΙΙ</w:t>
      </w:r>
    </w:p>
    <w:p w14:paraId="1F5053AA"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10.  Центром произведения является семья</w:t>
      </w:r>
    </w:p>
    <w:p w14:paraId="67A65249"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 xml:space="preserve"> А) Мелеховых                    Б) Коршуновых                     В) Кошевых                   Г) </w:t>
      </w:r>
      <w:proofErr w:type="spellStart"/>
      <w:r w:rsidRPr="000938EA">
        <w:rPr>
          <w:rFonts w:ascii="Times New Roman" w:eastAsia="Times New Roman" w:hAnsi="Times New Roman" w:cs="Times New Roman"/>
          <w:color w:val="000000"/>
          <w:sz w:val="24"/>
          <w:szCs w:val="24"/>
          <w:lang w:eastAsia="ru-RU"/>
        </w:rPr>
        <w:t>Листницких</w:t>
      </w:r>
      <w:proofErr w:type="spellEnd"/>
    </w:p>
    <w:p w14:paraId="72AF96D4"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11. Какой героини нет в романе «Тихий Дон»</w:t>
      </w:r>
    </w:p>
    <w:p w14:paraId="553A3AD3"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 А) Натальи                          </w:t>
      </w:r>
      <w:proofErr w:type="gramStart"/>
      <w:r w:rsidRPr="000938EA">
        <w:rPr>
          <w:rFonts w:ascii="Times New Roman" w:eastAsia="Times New Roman" w:hAnsi="Times New Roman" w:cs="Times New Roman"/>
          <w:color w:val="000000"/>
          <w:sz w:val="24"/>
          <w:szCs w:val="24"/>
          <w:lang w:eastAsia="ru-RU"/>
        </w:rPr>
        <w:t>Б)  Ильиничны</w:t>
      </w:r>
      <w:proofErr w:type="gramEnd"/>
      <w:r w:rsidRPr="000938EA">
        <w:rPr>
          <w:rFonts w:ascii="Times New Roman" w:eastAsia="Times New Roman" w:hAnsi="Times New Roman" w:cs="Times New Roman"/>
          <w:color w:val="000000"/>
          <w:sz w:val="24"/>
          <w:szCs w:val="24"/>
          <w:lang w:eastAsia="ru-RU"/>
        </w:rPr>
        <w:t xml:space="preserve">                      В) Дарьи                             Г) Ольги</w:t>
      </w:r>
    </w:p>
    <w:p w14:paraId="35EF9B93"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 xml:space="preserve">12. Его обложили пареными отрубями, поили кобыльим молоком и через месяц, убедившись в том, что смуглый </w:t>
      </w:r>
      <w:proofErr w:type="spellStart"/>
      <w:proofErr w:type="gramStart"/>
      <w:r w:rsidRPr="000938EA">
        <w:rPr>
          <w:rFonts w:ascii="Times New Roman" w:eastAsia="Times New Roman" w:hAnsi="Times New Roman" w:cs="Times New Roman"/>
          <w:color w:val="000000"/>
          <w:sz w:val="24"/>
          <w:szCs w:val="24"/>
          <w:lang w:eastAsia="ru-RU"/>
        </w:rPr>
        <w:t>турковатый</w:t>
      </w:r>
      <w:proofErr w:type="spellEnd"/>
      <w:r w:rsidRPr="000938EA">
        <w:rPr>
          <w:rFonts w:ascii="Times New Roman" w:eastAsia="Times New Roman" w:hAnsi="Times New Roman" w:cs="Times New Roman"/>
          <w:color w:val="000000"/>
          <w:sz w:val="24"/>
          <w:szCs w:val="24"/>
          <w:lang w:eastAsia="ru-RU"/>
        </w:rPr>
        <w:t xml:space="preserve">  мальчонок</w:t>
      </w:r>
      <w:proofErr w:type="gramEnd"/>
      <w:r w:rsidRPr="000938EA">
        <w:rPr>
          <w:rFonts w:ascii="Times New Roman" w:eastAsia="Times New Roman" w:hAnsi="Times New Roman" w:cs="Times New Roman"/>
          <w:color w:val="000000"/>
          <w:sz w:val="24"/>
          <w:szCs w:val="24"/>
          <w:lang w:eastAsia="ru-RU"/>
        </w:rPr>
        <w:t xml:space="preserve"> выживет, понесли в церковь, окрестили. Назвали</w:t>
      </w:r>
    </w:p>
    <w:p w14:paraId="443037F6"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А) Григорием                       Б) Петром                              В) Николаем                    Г) Пантелеем</w:t>
      </w:r>
    </w:p>
    <w:p w14:paraId="08DF9EE1"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13. Какова судьба Аксиньи в романе?</w:t>
      </w:r>
    </w:p>
    <w:p w14:paraId="05DECE4C"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А) погибает от случайной пули                           Б) соединяет свою судьбу с судьбой Григория</w:t>
      </w:r>
    </w:p>
    <w:p w14:paraId="4F9CE1B2"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В) расстреляна как пособница белогвардейцев Михаилом Кошевым</w:t>
      </w:r>
    </w:p>
    <w:p w14:paraId="508B4A52"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Г) покончила жизнь самоубийством, утопившись в реке</w:t>
      </w:r>
    </w:p>
    <w:p w14:paraId="0AAF11C5"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14. Это было все, что осталось у него в жизни, что пока еще роднило его с землей и со всем этим огромным, сияющим под холодным солнцем миром. О ком эти строки?</w:t>
      </w:r>
    </w:p>
    <w:p w14:paraId="79496E35"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А) о жене                                Б) о сыне                                В) о матери                          Г) об отце</w:t>
      </w:r>
    </w:p>
    <w:p w14:paraId="1115D793"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15. Какое суждение о Григории является верным?</w:t>
      </w:r>
    </w:p>
    <w:p w14:paraId="0DFBE0AC"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 xml:space="preserve">А) Всю жизнь он воевал </w:t>
      </w:r>
      <w:proofErr w:type="gramStart"/>
      <w:r w:rsidRPr="000938EA">
        <w:rPr>
          <w:rFonts w:ascii="Times New Roman" w:eastAsia="Times New Roman" w:hAnsi="Times New Roman" w:cs="Times New Roman"/>
          <w:color w:val="000000"/>
          <w:sz w:val="24"/>
          <w:szCs w:val="24"/>
          <w:lang w:eastAsia="ru-RU"/>
        </w:rPr>
        <w:t>с  казаками</w:t>
      </w:r>
      <w:proofErr w:type="gramEnd"/>
      <w:r w:rsidRPr="000938EA">
        <w:rPr>
          <w:rFonts w:ascii="Times New Roman" w:eastAsia="Times New Roman" w:hAnsi="Times New Roman" w:cs="Times New Roman"/>
          <w:color w:val="000000"/>
          <w:sz w:val="24"/>
          <w:szCs w:val="24"/>
          <w:lang w:eastAsia="ru-RU"/>
        </w:rPr>
        <w:t xml:space="preserve">                           Б) Он всегда оторван от семьи, от детей  </w:t>
      </w:r>
    </w:p>
    <w:p w14:paraId="12E6D7CA"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В) Григорий очень любил свою жену                                     Г) У Григория не было детей</w:t>
      </w:r>
    </w:p>
    <w:p w14:paraId="3CF127CA" w14:textId="77777777" w:rsidR="000938EA" w:rsidRPr="000938EA" w:rsidRDefault="000938EA" w:rsidP="000938EA">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16. Где Мастер познакомился с Маргаритой?</w:t>
      </w:r>
    </w:p>
    <w:p w14:paraId="0A904E32"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А) в Москве в переулке около улицы Тверской                   </w:t>
      </w:r>
      <w:proofErr w:type="gramStart"/>
      <w:r w:rsidRPr="000938EA">
        <w:rPr>
          <w:rFonts w:ascii="Times New Roman" w:eastAsia="Times New Roman" w:hAnsi="Times New Roman" w:cs="Times New Roman"/>
          <w:color w:val="000000"/>
          <w:sz w:val="24"/>
          <w:szCs w:val="24"/>
          <w:lang w:eastAsia="ru-RU"/>
        </w:rPr>
        <w:t>Б)  в</w:t>
      </w:r>
      <w:proofErr w:type="gramEnd"/>
      <w:r w:rsidRPr="000938EA">
        <w:rPr>
          <w:rFonts w:ascii="Times New Roman" w:eastAsia="Times New Roman" w:hAnsi="Times New Roman" w:cs="Times New Roman"/>
          <w:color w:val="000000"/>
          <w:sz w:val="24"/>
          <w:szCs w:val="24"/>
          <w:lang w:eastAsia="ru-RU"/>
        </w:rPr>
        <w:t xml:space="preserve"> Москве на улице Садовая </w:t>
      </w:r>
    </w:p>
    <w:p w14:paraId="5D149786"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В) в Москве на набережной Москва-реки                             Г) в Москве на Патриарших прудах</w:t>
      </w:r>
    </w:p>
    <w:p w14:paraId="7A05D4D4" w14:textId="77777777" w:rsidR="000938EA" w:rsidRPr="000938EA" w:rsidRDefault="000938EA" w:rsidP="000938EA">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17.  Кем по образованию являлся Мастер и сколькими языками он владел?</w:t>
      </w:r>
    </w:p>
    <w:p w14:paraId="4CC2D176"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А) историк; 6 языков – английский, французский, немецкий, латинский, греческий, итальянский </w:t>
      </w:r>
    </w:p>
    <w:p w14:paraId="68EA6CDD"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proofErr w:type="gramStart"/>
      <w:r w:rsidRPr="000938EA">
        <w:rPr>
          <w:rFonts w:ascii="Times New Roman" w:eastAsia="Times New Roman" w:hAnsi="Times New Roman" w:cs="Times New Roman"/>
          <w:color w:val="000000"/>
          <w:sz w:val="24"/>
          <w:szCs w:val="24"/>
          <w:lang w:eastAsia="ru-RU"/>
        </w:rPr>
        <w:t>Б)  писатель</w:t>
      </w:r>
      <w:proofErr w:type="gramEnd"/>
      <w:r w:rsidRPr="000938EA">
        <w:rPr>
          <w:rFonts w:ascii="Times New Roman" w:eastAsia="Times New Roman" w:hAnsi="Times New Roman" w:cs="Times New Roman"/>
          <w:color w:val="000000"/>
          <w:sz w:val="24"/>
          <w:szCs w:val="24"/>
          <w:lang w:eastAsia="ru-RU"/>
        </w:rPr>
        <w:t>; 5 языков – английский, французский, немецкий, латинский, греческий </w:t>
      </w:r>
    </w:p>
    <w:p w14:paraId="045F41B1"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В) журналист; 5 языков – английский, французский, немецкий, латинский, греческий </w:t>
      </w:r>
    </w:p>
    <w:p w14:paraId="5567C9E3"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Г) врачом; 2 языка – русский и латынь</w:t>
      </w:r>
    </w:p>
    <w:p w14:paraId="09B8F836"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18. Чем Воланд наградил Мастера?</w:t>
      </w:r>
    </w:p>
    <w:p w14:paraId="1816F4EE"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А) светом                    </w:t>
      </w:r>
      <w:proofErr w:type="gramStart"/>
      <w:r w:rsidRPr="000938EA">
        <w:rPr>
          <w:rFonts w:ascii="Times New Roman" w:eastAsia="Times New Roman" w:hAnsi="Times New Roman" w:cs="Times New Roman"/>
          <w:color w:val="000000"/>
          <w:sz w:val="24"/>
          <w:szCs w:val="24"/>
          <w:lang w:eastAsia="ru-RU"/>
        </w:rPr>
        <w:t>Б)  свободой</w:t>
      </w:r>
      <w:proofErr w:type="gramEnd"/>
      <w:r w:rsidRPr="000938EA">
        <w:rPr>
          <w:rFonts w:ascii="Times New Roman" w:eastAsia="Times New Roman" w:hAnsi="Times New Roman" w:cs="Times New Roman"/>
          <w:color w:val="000000"/>
          <w:sz w:val="24"/>
          <w:szCs w:val="24"/>
          <w:lang w:eastAsia="ru-RU"/>
        </w:rPr>
        <w:t xml:space="preserve">                        В)  покоем                         Г) деньгами</w:t>
      </w:r>
    </w:p>
    <w:p w14:paraId="43BF029C"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19.  Кто из персонажей описывается так: «Какой-то не то больной, не то не больной, а странный, бледный, обросший бородой, в чёрной шапочке и в каком-то халате спускался вниз нетвёрдыми шагами»?</w:t>
      </w:r>
    </w:p>
    <w:p w14:paraId="11D404B3"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А) Понтий Пилат                 </w:t>
      </w:r>
      <w:proofErr w:type="gramStart"/>
      <w:r w:rsidRPr="000938EA">
        <w:rPr>
          <w:rFonts w:ascii="Times New Roman" w:eastAsia="Times New Roman" w:hAnsi="Times New Roman" w:cs="Times New Roman"/>
          <w:color w:val="000000"/>
          <w:sz w:val="24"/>
          <w:szCs w:val="24"/>
          <w:lang w:eastAsia="ru-RU"/>
        </w:rPr>
        <w:t>Б)  Иван</w:t>
      </w:r>
      <w:proofErr w:type="gramEnd"/>
      <w:r w:rsidRPr="000938EA">
        <w:rPr>
          <w:rFonts w:ascii="Times New Roman" w:eastAsia="Times New Roman" w:hAnsi="Times New Roman" w:cs="Times New Roman"/>
          <w:color w:val="000000"/>
          <w:sz w:val="24"/>
          <w:szCs w:val="24"/>
          <w:lang w:eastAsia="ru-RU"/>
        </w:rPr>
        <w:t xml:space="preserve"> Бездомный           В) Мастер                        Г) Римский</w:t>
      </w:r>
    </w:p>
    <w:p w14:paraId="0DC4FB55"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20. Роман "Мастер и Маргарита" начинается с эпиграфа: "Я часть той силы..." Кто является автором этих строк?</w:t>
      </w:r>
    </w:p>
    <w:p w14:paraId="58EA971D"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 xml:space="preserve">А) М. А. Булгаков               </w:t>
      </w:r>
      <w:proofErr w:type="gramStart"/>
      <w:r w:rsidRPr="000938EA">
        <w:rPr>
          <w:rFonts w:ascii="Times New Roman" w:eastAsia="Times New Roman" w:hAnsi="Times New Roman" w:cs="Times New Roman"/>
          <w:color w:val="000000"/>
          <w:sz w:val="24"/>
          <w:szCs w:val="24"/>
          <w:lang w:eastAsia="ru-RU"/>
        </w:rPr>
        <w:t>Б)  </w:t>
      </w:r>
      <w:proofErr w:type="spellStart"/>
      <w:r w:rsidRPr="000938EA">
        <w:rPr>
          <w:rFonts w:ascii="Times New Roman" w:eastAsia="Times New Roman" w:hAnsi="Times New Roman" w:cs="Times New Roman"/>
          <w:color w:val="000000"/>
          <w:sz w:val="24"/>
          <w:szCs w:val="24"/>
          <w:lang w:eastAsia="ru-RU"/>
        </w:rPr>
        <w:t>И.Гете</w:t>
      </w:r>
      <w:proofErr w:type="spellEnd"/>
      <w:proofErr w:type="gramEnd"/>
      <w:r w:rsidRPr="000938EA">
        <w:rPr>
          <w:rFonts w:ascii="Times New Roman" w:eastAsia="Times New Roman" w:hAnsi="Times New Roman" w:cs="Times New Roman"/>
          <w:color w:val="000000"/>
          <w:sz w:val="24"/>
          <w:szCs w:val="24"/>
          <w:lang w:eastAsia="ru-RU"/>
        </w:rPr>
        <w:t xml:space="preserve">                             В) В. Шекспир                  Г) И.А. Бунин</w:t>
      </w:r>
    </w:p>
    <w:p w14:paraId="3AB405F5"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21. Расскажите о том, как в стихах М.И. Цветаевой проявились философские темы.</w:t>
      </w:r>
    </w:p>
    <w:p w14:paraId="27555A5A"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22. Расскажите о любви в романе «Мастер и Маргарита» М.А. Булгакова.</w:t>
      </w:r>
    </w:p>
    <w:p w14:paraId="1077FA14"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23.  Чем роман «Мастер и Маргарита» интересен современному читателю?</w:t>
      </w:r>
    </w:p>
    <w:p w14:paraId="65C17A66"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p>
    <w:p w14:paraId="4A81908B" w14:textId="77777777" w:rsidR="000938EA" w:rsidRPr="000938EA" w:rsidRDefault="000938EA" w:rsidP="000938EA">
      <w:pPr>
        <w:shd w:val="clear" w:color="auto" w:fill="FFFFFF"/>
        <w:spacing w:after="0" w:line="240" w:lineRule="auto"/>
        <w:jc w:val="center"/>
        <w:rPr>
          <w:rFonts w:ascii="Times New Roman" w:eastAsia="Times New Roman" w:hAnsi="Times New Roman" w:cs="Times New Roman"/>
          <w:b/>
          <w:color w:val="000000"/>
          <w:sz w:val="24"/>
          <w:szCs w:val="24"/>
          <w:lang w:eastAsia="ru-RU"/>
        </w:rPr>
      </w:pPr>
      <w:r w:rsidRPr="000938EA">
        <w:rPr>
          <w:rFonts w:ascii="Times New Roman" w:eastAsia="Times New Roman" w:hAnsi="Times New Roman" w:cs="Times New Roman"/>
          <w:b/>
          <w:i/>
          <w:iCs/>
          <w:color w:val="000000"/>
          <w:sz w:val="24"/>
          <w:szCs w:val="24"/>
          <w:lang w:eastAsia="ru-RU"/>
        </w:rPr>
        <w:t xml:space="preserve">Ключ к контрольной работе по </w:t>
      </w:r>
      <w:proofErr w:type="gramStart"/>
      <w:r w:rsidRPr="000938EA">
        <w:rPr>
          <w:rFonts w:ascii="Times New Roman" w:eastAsia="Times New Roman" w:hAnsi="Times New Roman" w:cs="Times New Roman"/>
          <w:b/>
          <w:i/>
          <w:iCs/>
          <w:color w:val="000000"/>
          <w:sz w:val="24"/>
          <w:szCs w:val="24"/>
          <w:lang w:eastAsia="ru-RU"/>
        </w:rPr>
        <w:t>разделу  «</w:t>
      </w:r>
      <w:proofErr w:type="gramEnd"/>
      <w:r w:rsidRPr="000938EA">
        <w:rPr>
          <w:rFonts w:ascii="Times New Roman" w:eastAsia="Times New Roman" w:hAnsi="Times New Roman" w:cs="Times New Roman"/>
          <w:b/>
          <w:i/>
          <w:iCs/>
          <w:color w:val="000000"/>
          <w:sz w:val="24"/>
          <w:szCs w:val="24"/>
          <w:lang w:eastAsia="ru-RU"/>
        </w:rPr>
        <w:t>Литература 20 века».</w:t>
      </w:r>
    </w:p>
    <w:tbl>
      <w:tblPr>
        <w:tblW w:w="7629" w:type="dxa"/>
        <w:tblInd w:w="-108" w:type="dxa"/>
        <w:shd w:val="clear" w:color="auto" w:fill="FFFFFF"/>
        <w:tblCellMar>
          <w:top w:w="15" w:type="dxa"/>
          <w:left w:w="15" w:type="dxa"/>
          <w:bottom w:w="15" w:type="dxa"/>
          <w:right w:w="15" w:type="dxa"/>
        </w:tblCellMar>
        <w:tblLook w:val="0000" w:firstRow="0" w:lastRow="0" w:firstColumn="0" w:lastColumn="0" w:noHBand="0" w:noVBand="0"/>
      </w:tblPr>
      <w:tblGrid>
        <w:gridCol w:w="456"/>
        <w:gridCol w:w="390"/>
        <w:gridCol w:w="377"/>
        <w:gridCol w:w="355"/>
        <w:gridCol w:w="354"/>
        <w:gridCol w:w="377"/>
        <w:gridCol w:w="390"/>
        <w:gridCol w:w="390"/>
        <w:gridCol w:w="377"/>
        <w:gridCol w:w="377"/>
        <w:gridCol w:w="456"/>
        <w:gridCol w:w="456"/>
        <w:gridCol w:w="456"/>
        <w:gridCol w:w="456"/>
        <w:gridCol w:w="456"/>
        <w:gridCol w:w="456"/>
        <w:gridCol w:w="456"/>
        <w:gridCol w:w="456"/>
        <w:gridCol w:w="456"/>
        <w:gridCol w:w="456"/>
        <w:gridCol w:w="456"/>
      </w:tblGrid>
      <w:tr w:rsidR="000938EA" w:rsidRPr="000938EA" w14:paraId="15A6B181" w14:textId="77777777" w:rsidTr="0010422D">
        <w:tc>
          <w:tcPr>
            <w:tcW w:w="62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6792F724" w14:textId="77777777" w:rsidR="000938EA" w:rsidRPr="000938EA" w:rsidRDefault="000938EA" w:rsidP="000938EA">
            <w:pPr>
              <w:spacing w:after="0"/>
              <w:rPr>
                <w:rFonts w:ascii="Times New Roman" w:eastAsia="Times New Roman" w:hAnsi="Times New Roman" w:cs="Times New Roman"/>
                <w:color w:val="666666"/>
                <w:sz w:val="24"/>
                <w:szCs w:val="24"/>
                <w:lang w:eastAsia="ru-RU"/>
              </w:rPr>
            </w:pPr>
          </w:p>
        </w:tc>
        <w:tc>
          <w:tcPr>
            <w:tcW w:w="42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0C200755" w14:textId="77777777" w:rsidR="000938EA" w:rsidRPr="000938EA" w:rsidRDefault="000938EA" w:rsidP="000938EA">
            <w:pPr>
              <w:spacing w:after="0" w:line="0" w:lineRule="atLeast"/>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1</w:t>
            </w:r>
          </w:p>
        </w:tc>
        <w:tc>
          <w:tcPr>
            <w:tcW w:w="40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43C606E5" w14:textId="77777777" w:rsidR="000938EA" w:rsidRPr="000938EA" w:rsidRDefault="000938EA" w:rsidP="000938EA">
            <w:pPr>
              <w:spacing w:after="0" w:line="0" w:lineRule="atLeast"/>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2</w:t>
            </w:r>
          </w:p>
        </w:tc>
        <w:tc>
          <w:tcPr>
            <w:tcW w:w="38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1F034FD1" w14:textId="77777777" w:rsidR="000938EA" w:rsidRPr="000938EA" w:rsidRDefault="000938EA" w:rsidP="000938EA">
            <w:pPr>
              <w:spacing w:after="0" w:line="0" w:lineRule="atLeast"/>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3</w:t>
            </w:r>
          </w:p>
        </w:tc>
        <w:tc>
          <w:tcPr>
            <w:tcW w:w="38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5D19C97C" w14:textId="77777777" w:rsidR="000938EA" w:rsidRPr="000938EA" w:rsidRDefault="000938EA" w:rsidP="000938EA">
            <w:pPr>
              <w:spacing w:after="0" w:line="0" w:lineRule="atLeast"/>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4</w:t>
            </w:r>
          </w:p>
        </w:tc>
        <w:tc>
          <w:tcPr>
            <w:tcW w:w="40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41537B9B" w14:textId="77777777" w:rsidR="000938EA" w:rsidRPr="000938EA" w:rsidRDefault="000938EA" w:rsidP="000938EA">
            <w:pPr>
              <w:spacing w:after="0" w:line="0" w:lineRule="atLeast"/>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5</w:t>
            </w:r>
          </w:p>
        </w:tc>
        <w:tc>
          <w:tcPr>
            <w:tcW w:w="42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3AB9AFD1" w14:textId="77777777" w:rsidR="000938EA" w:rsidRPr="000938EA" w:rsidRDefault="000938EA" w:rsidP="000938EA">
            <w:pPr>
              <w:spacing w:after="0" w:line="0" w:lineRule="atLeast"/>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6</w:t>
            </w:r>
          </w:p>
        </w:tc>
        <w:tc>
          <w:tcPr>
            <w:tcW w:w="42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009ABBD9" w14:textId="77777777" w:rsidR="000938EA" w:rsidRPr="000938EA" w:rsidRDefault="000938EA" w:rsidP="000938EA">
            <w:pPr>
              <w:spacing w:after="0" w:line="0" w:lineRule="atLeast"/>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7</w:t>
            </w:r>
          </w:p>
        </w:tc>
        <w:tc>
          <w:tcPr>
            <w:tcW w:w="40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4B251BEB" w14:textId="77777777" w:rsidR="000938EA" w:rsidRPr="000938EA" w:rsidRDefault="000938EA" w:rsidP="000938EA">
            <w:pPr>
              <w:spacing w:after="0" w:line="0" w:lineRule="atLeast"/>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8</w:t>
            </w:r>
          </w:p>
        </w:tc>
        <w:tc>
          <w:tcPr>
            <w:tcW w:w="40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69ACE707" w14:textId="77777777" w:rsidR="000938EA" w:rsidRPr="000938EA" w:rsidRDefault="000938EA" w:rsidP="000938EA">
            <w:pPr>
              <w:spacing w:after="0" w:line="0" w:lineRule="atLeast"/>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9</w:t>
            </w:r>
          </w:p>
        </w:tc>
        <w:tc>
          <w:tcPr>
            <w:tcW w:w="49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2927E8FC" w14:textId="77777777" w:rsidR="000938EA" w:rsidRPr="000938EA" w:rsidRDefault="000938EA" w:rsidP="000938EA">
            <w:pPr>
              <w:spacing w:after="0" w:line="0" w:lineRule="atLeast"/>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10</w:t>
            </w:r>
          </w:p>
        </w:tc>
        <w:tc>
          <w:tcPr>
            <w:tcW w:w="49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7B21E588" w14:textId="77777777" w:rsidR="000938EA" w:rsidRPr="000938EA" w:rsidRDefault="000938EA" w:rsidP="000938EA">
            <w:pPr>
              <w:spacing w:after="0" w:line="0" w:lineRule="atLeast"/>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11</w:t>
            </w:r>
          </w:p>
        </w:tc>
        <w:tc>
          <w:tcPr>
            <w:tcW w:w="49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5E6F9860" w14:textId="77777777" w:rsidR="000938EA" w:rsidRPr="000938EA" w:rsidRDefault="000938EA" w:rsidP="000938EA">
            <w:pPr>
              <w:spacing w:after="0" w:line="0" w:lineRule="atLeast"/>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12</w:t>
            </w:r>
          </w:p>
        </w:tc>
        <w:tc>
          <w:tcPr>
            <w:tcW w:w="49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7A359262" w14:textId="77777777" w:rsidR="000938EA" w:rsidRPr="000938EA" w:rsidRDefault="000938EA" w:rsidP="000938EA">
            <w:pPr>
              <w:spacing w:after="0" w:line="0" w:lineRule="atLeast"/>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13</w:t>
            </w:r>
          </w:p>
        </w:tc>
        <w:tc>
          <w:tcPr>
            <w:tcW w:w="49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743DAEF0" w14:textId="77777777" w:rsidR="000938EA" w:rsidRPr="000938EA" w:rsidRDefault="000938EA" w:rsidP="000938EA">
            <w:pPr>
              <w:spacing w:after="0" w:line="0" w:lineRule="atLeast"/>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14</w:t>
            </w:r>
          </w:p>
        </w:tc>
        <w:tc>
          <w:tcPr>
            <w:tcW w:w="49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7D6D1868" w14:textId="77777777" w:rsidR="000938EA" w:rsidRPr="000938EA" w:rsidRDefault="000938EA" w:rsidP="000938EA">
            <w:pPr>
              <w:spacing w:after="0" w:line="0" w:lineRule="atLeast"/>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15</w:t>
            </w:r>
          </w:p>
        </w:tc>
        <w:tc>
          <w:tcPr>
            <w:tcW w:w="49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5D4E4B49" w14:textId="77777777" w:rsidR="000938EA" w:rsidRPr="000938EA" w:rsidRDefault="000938EA" w:rsidP="000938EA">
            <w:pPr>
              <w:spacing w:after="0" w:line="0" w:lineRule="atLeast"/>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16</w:t>
            </w:r>
          </w:p>
        </w:tc>
        <w:tc>
          <w:tcPr>
            <w:tcW w:w="49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1FAB12F4" w14:textId="77777777" w:rsidR="000938EA" w:rsidRPr="000938EA" w:rsidRDefault="000938EA" w:rsidP="000938EA">
            <w:pPr>
              <w:spacing w:after="0" w:line="0" w:lineRule="atLeast"/>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17</w:t>
            </w:r>
          </w:p>
        </w:tc>
        <w:tc>
          <w:tcPr>
            <w:tcW w:w="49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0102CF8B" w14:textId="77777777" w:rsidR="000938EA" w:rsidRPr="000938EA" w:rsidRDefault="000938EA" w:rsidP="000938EA">
            <w:pPr>
              <w:spacing w:after="0" w:line="0" w:lineRule="atLeast"/>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18</w:t>
            </w:r>
          </w:p>
        </w:tc>
        <w:tc>
          <w:tcPr>
            <w:tcW w:w="49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63E0C41C" w14:textId="77777777" w:rsidR="000938EA" w:rsidRPr="000938EA" w:rsidRDefault="000938EA" w:rsidP="000938EA">
            <w:pPr>
              <w:spacing w:after="0" w:line="0" w:lineRule="atLeast"/>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19</w:t>
            </w:r>
          </w:p>
        </w:tc>
        <w:tc>
          <w:tcPr>
            <w:tcW w:w="49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40D0645A" w14:textId="77777777" w:rsidR="000938EA" w:rsidRPr="000938EA" w:rsidRDefault="000938EA" w:rsidP="000938EA">
            <w:pPr>
              <w:spacing w:after="0" w:line="0" w:lineRule="atLeast"/>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20</w:t>
            </w:r>
          </w:p>
        </w:tc>
      </w:tr>
      <w:tr w:rsidR="000938EA" w:rsidRPr="000938EA" w14:paraId="072F6D3C" w14:textId="77777777" w:rsidTr="0010422D">
        <w:tc>
          <w:tcPr>
            <w:tcW w:w="62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36F46F6A" w14:textId="77777777" w:rsidR="000938EA" w:rsidRPr="000938EA" w:rsidRDefault="000938EA" w:rsidP="000938EA">
            <w:pPr>
              <w:spacing w:after="0" w:line="0" w:lineRule="atLeast"/>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lastRenderedPageBreak/>
              <w:t>В-1</w:t>
            </w:r>
          </w:p>
        </w:tc>
        <w:tc>
          <w:tcPr>
            <w:tcW w:w="42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5A630F45" w14:textId="77777777" w:rsidR="000938EA" w:rsidRPr="000938EA" w:rsidRDefault="000938EA" w:rsidP="000938EA">
            <w:pPr>
              <w:spacing w:after="0" w:line="0" w:lineRule="atLeast"/>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А</w:t>
            </w:r>
          </w:p>
        </w:tc>
        <w:tc>
          <w:tcPr>
            <w:tcW w:w="40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254DBB23" w14:textId="77777777" w:rsidR="000938EA" w:rsidRPr="000938EA" w:rsidRDefault="000938EA" w:rsidP="000938EA">
            <w:pPr>
              <w:spacing w:after="0" w:line="0" w:lineRule="atLeast"/>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В</w:t>
            </w:r>
          </w:p>
        </w:tc>
        <w:tc>
          <w:tcPr>
            <w:tcW w:w="38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3210E4DD" w14:textId="77777777" w:rsidR="000938EA" w:rsidRPr="000938EA" w:rsidRDefault="000938EA" w:rsidP="000938EA">
            <w:pPr>
              <w:spacing w:after="0" w:line="0" w:lineRule="atLeast"/>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Г</w:t>
            </w:r>
          </w:p>
        </w:tc>
        <w:tc>
          <w:tcPr>
            <w:tcW w:w="38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4D28C023" w14:textId="77777777" w:rsidR="000938EA" w:rsidRPr="000938EA" w:rsidRDefault="000938EA" w:rsidP="000938EA">
            <w:pPr>
              <w:spacing w:after="0" w:line="0" w:lineRule="atLeast"/>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Б</w:t>
            </w:r>
          </w:p>
        </w:tc>
        <w:tc>
          <w:tcPr>
            <w:tcW w:w="40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2F5FCDFE" w14:textId="77777777" w:rsidR="000938EA" w:rsidRPr="000938EA" w:rsidRDefault="000938EA" w:rsidP="000938EA">
            <w:pPr>
              <w:spacing w:after="0" w:line="0" w:lineRule="atLeast"/>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Г</w:t>
            </w:r>
          </w:p>
        </w:tc>
        <w:tc>
          <w:tcPr>
            <w:tcW w:w="42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096E437F" w14:textId="77777777" w:rsidR="000938EA" w:rsidRPr="000938EA" w:rsidRDefault="000938EA" w:rsidP="000938EA">
            <w:pPr>
              <w:spacing w:after="0" w:line="0" w:lineRule="atLeast"/>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Г</w:t>
            </w:r>
          </w:p>
        </w:tc>
        <w:tc>
          <w:tcPr>
            <w:tcW w:w="42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662017C8" w14:textId="77777777" w:rsidR="000938EA" w:rsidRPr="000938EA" w:rsidRDefault="000938EA" w:rsidP="000938EA">
            <w:pPr>
              <w:spacing w:after="0" w:line="0" w:lineRule="atLeast"/>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А</w:t>
            </w:r>
          </w:p>
        </w:tc>
        <w:tc>
          <w:tcPr>
            <w:tcW w:w="40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783D39C8" w14:textId="77777777" w:rsidR="000938EA" w:rsidRPr="000938EA" w:rsidRDefault="000938EA" w:rsidP="000938EA">
            <w:pPr>
              <w:spacing w:after="0" w:line="0" w:lineRule="atLeast"/>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В</w:t>
            </w:r>
          </w:p>
        </w:tc>
        <w:tc>
          <w:tcPr>
            <w:tcW w:w="40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5FDE9D99" w14:textId="77777777" w:rsidR="000938EA" w:rsidRPr="000938EA" w:rsidRDefault="000938EA" w:rsidP="000938EA">
            <w:pPr>
              <w:spacing w:after="0" w:line="0" w:lineRule="atLeast"/>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В</w:t>
            </w:r>
          </w:p>
        </w:tc>
        <w:tc>
          <w:tcPr>
            <w:tcW w:w="49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7A50DECE" w14:textId="77777777" w:rsidR="000938EA" w:rsidRPr="000938EA" w:rsidRDefault="000938EA" w:rsidP="000938EA">
            <w:pPr>
              <w:spacing w:after="0" w:line="0" w:lineRule="atLeast"/>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А</w:t>
            </w:r>
          </w:p>
        </w:tc>
        <w:tc>
          <w:tcPr>
            <w:tcW w:w="49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0B807814" w14:textId="77777777" w:rsidR="000938EA" w:rsidRPr="000938EA" w:rsidRDefault="000938EA" w:rsidP="000938EA">
            <w:pPr>
              <w:spacing w:after="0" w:line="0" w:lineRule="atLeast"/>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А</w:t>
            </w:r>
          </w:p>
        </w:tc>
        <w:tc>
          <w:tcPr>
            <w:tcW w:w="49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5A8B58D4" w14:textId="77777777" w:rsidR="000938EA" w:rsidRPr="000938EA" w:rsidRDefault="000938EA" w:rsidP="000938EA">
            <w:pPr>
              <w:spacing w:after="0" w:line="0" w:lineRule="atLeast"/>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Б</w:t>
            </w:r>
          </w:p>
        </w:tc>
        <w:tc>
          <w:tcPr>
            <w:tcW w:w="49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2EDB9462" w14:textId="77777777" w:rsidR="000938EA" w:rsidRPr="000938EA" w:rsidRDefault="000938EA" w:rsidP="000938EA">
            <w:pPr>
              <w:spacing w:after="0" w:line="0" w:lineRule="atLeast"/>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Г</w:t>
            </w:r>
          </w:p>
        </w:tc>
        <w:tc>
          <w:tcPr>
            <w:tcW w:w="49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38D84580" w14:textId="77777777" w:rsidR="000938EA" w:rsidRPr="000938EA" w:rsidRDefault="000938EA" w:rsidP="000938EA">
            <w:pPr>
              <w:spacing w:after="0" w:line="0" w:lineRule="atLeast"/>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А</w:t>
            </w:r>
          </w:p>
        </w:tc>
        <w:tc>
          <w:tcPr>
            <w:tcW w:w="49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5BEF076E" w14:textId="77777777" w:rsidR="000938EA" w:rsidRPr="000938EA" w:rsidRDefault="000938EA" w:rsidP="000938EA">
            <w:pPr>
              <w:spacing w:after="0" w:line="0" w:lineRule="atLeast"/>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В</w:t>
            </w:r>
          </w:p>
        </w:tc>
        <w:tc>
          <w:tcPr>
            <w:tcW w:w="49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7BFCEF2F" w14:textId="77777777" w:rsidR="000938EA" w:rsidRPr="000938EA" w:rsidRDefault="000938EA" w:rsidP="000938EA">
            <w:pPr>
              <w:spacing w:after="0" w:line="0" w:lineRule="atLeast"/>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Б</w:t>
            </w:r>
          </w:p>
        </w:tc>
        <w:tc>
          <w:tcPr>
            <w:tcW w:w="49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3170D151" w14:textId="77777777" w:rsidR="000938EA" w:rsidRPr="000938EA" w:rsidRDefault="000938EA" w:rsidP="000938EA">
            <w:pPr>
              <w:spacing w:after="0" w:line="0" w:lineRule="atLeast"/>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А</w:t>
            </w:r>
          </w:p>
        </w:tc>
        <w:tc>
          <w:tcPr>
            <w:tcW w:w="49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501AD1FD" w14:textId="77777777" w:rsidR="000938EA" w:rsidRPr="000938EA" w:rsidRDefault="000938EA" w:rsidP="000938EA">
            <w:pPr>
              <w:spacing w:after="0" w:line="0" w:lineRule="atLeast"/>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Б</w:t>
            </w:r>
          </w:p>
        </w:tc>
        <w:tc>
          <w:tcPr>
            <w:tcW w:w="49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2FF6AE47" w14:textId="77777777" w:rsidR="000938EA" w:rsidRPr="000938EA" w:rsidRDefault="000938EA" w:rsidP="000938EA">
            <w:pPr>
              <w:spacing w:after="0" w:line="0" w:lineRule="atLeast"/>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Г</w:t>
            </w:r>
          </w:p>
        </w:tc>
        <w:tc>
          <w:tcPr>
            <w:tcW w:w="49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2588ABB1" w14:textId="77777777" w:rsidR="000938EA" w:rsidRPr="000938EA" w:rsidRDefault="000938EA" w:rsidP="000938EA">
            <w:pPr>
              <w:spacing w:after="0" w:line="0" w:lineRule="atLeast"/>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В</w:t>
            </w:r>
          </w:p>
        </w:tc>
      </w:tr>
      <w:tr w:rsidR="000938EA" w:rsidRPr="000938EA" w14:paraId="37312B21" w14:textId="77777777" w:rsidTr="0010422D">
        <w:tc>
          <w:tcPr>
            <w:tcW w:w="62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417E58A9" w14:textId="77777777" w:rsidR="000938EA" w:rsidRPr="000938EA" w:rsidRDefault="000938EA" w:rsidP="000938EA">
            <w:pPr>
              <w:spacing w:after="0" w:line="0" w:lineRule="atLeast"/>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В-2</w:t>
            </w:r>
          </w:p>
        </w:tc>
        <w:tc>
          <w:tcPr>
            <w:tcW w:w="42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271C1846" w14:textId="77777777" w:rsidR="000938EA" w:rsidRPr="000938EA" w:rsidRDefault="000938EA" w:rsidP="000938EA">
            <w:pPr>
              <w:spacing w:after="0" w:line="0" w:lineRule="atLeast"/>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Б</w:t>
            </w:r>
          </w:p>
        </w:tc>
        <w:tc>
          <w:tcPr>
            <w:tcW w:w="40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7BDBF6D7" w14:textId="77777777" w:rsidR="000938EA" w:rsidRPr="000938EA" w:rsidRDefault="000938EA" w:rsidP="000938EA">
            <w:pPr>
              <w:spacing w:after="0" w:line="0" w:lineRule="atLeast"/>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Б</w:t>
            </w:r>
          </w:p>
        </w:tc>
        <w:tc>
          <w:tcPr>
            <w:tcW w:w="38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409985E6" w14:textId="77777777" w:rsidR="000938EA" w:rsidRPr="000938EA" w:rsidRDefault="000938EA" w:rsidP="000938EA">
            <w:pPr>
              <w:spacing w:after="0" w:line="0" w:lineRule="atLeast"/>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Г</w:t>
            </w:r>
          </w:p>
        </w:tc>
        <w:tc>
          <w:tcPr>
            <w:tcW w:w="38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5CB2A2B1" w14:textId="77777777" w:rsidR="000938EA" w:rsidRPr="000938EA" w:rsidRDefault="000938EA" w:rsidP="000938EA">
            <w:pPr>
              <w:spacing w:after="0" w:line="0" w:lineRule="atLeast"/>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Б</w:t>
            </w:r>
          </w:p>
        </w:tc>
        <w:tc>
          <w:tcPr>
            <w:tcW w:w="40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4C184DD8" w14:textId="77777777" w:rsidR="000938EA" w:rsidRPr="000938EA" w:rsidRDefault="000938EA" w:rsidP="000938EA">
            <w:pPr>
              <w:spacing w:after="0" w:line="0" w:lineRule="atLeast"/>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В</w:t>
            </w:r>
          </w:p>
        </w:tc>
        <w:tc>
          <w:tcPr>
            <w:tcW w:w="42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5B6F46BC" w14:textId="77777777" w:rsidR="000938EA" w:rsidRPr="000938EA" w:rsidRDefault="000938EA" w:rsidP="000938EA">
            <w:pPr>
              <w:spacing w:after="0" w:line="0" w:lineRule="atLeast"/>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А</w:t>
            </w:r>
          </w:p>
        </w:tc>
        <w:tc>
          <w:tcPr>
            <w:tcW w:w="42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56F99062" w14:textId="77777777" w:rsidR="000938EA" w:rsidRPr="000938EA" w:rsidRDefault="000938EA" w:rsidP="000938EA">
            <w:pPr>
              <w:spacing w:after="0" w:line="0" w:lineRule="atLeast"/>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Г</w:t>
            </w:r>
          </w:p>
        </w:tc>
        <w:tc>
          <w:tcPr>
            <w:tcW w:w="40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3F24E3A2" w14:textId="77777777" w:rsidR="000938EA" w:rsidRPr="000938EA" w:rsidRDefault="000938EA" w:rsidP="000938EA">
            <w:pPr>
              <w:spacing w:after="0" w:line="0" w:lineRule="atLeast"/>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В</w:t>
            </w:r>
          </w:p>
        </w:tc>
        <w:tc>
          <w:tcPr>
            <w:tcW w:w="40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053D8423" w14:textId="77777777" w:rsidR="000938EA" w:rsidRPr="000938EA" w:rsidRDefault="000938EA" w:rsidP="000938EA">
            <w:pPr>
              <w:spacing w:after="0" w:line="0" w:lineRule="atLeast"/>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Б</w:t>
            </w:r>
          </w:p>
        </w:tc>
        <w:tc>
          <w:tcPr>
            <w:tcW w:w="49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2402F4BB" w14:textId="77777777" w:rsidR="000938EA" w:rsidRPr="000938EA" w:rsidRDefault="000938EA" w:rsidP="000938EA">
            <w:pPr>
              <w:spacing w:after="0" w:line="0" w:lineRule="atLeast"/>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А</w:t>
            </w:r>
          </w:p>
        </w:tc>
        <w:tc>
          <w:tcPr>
            <w:tcW w:w="49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20735E63" w14:textId="77777777" w:rsidR="000938EA" w:rsidRPr="000938EA" w:rsidRDefault="000938EA" w:rsidP="000938EA">
            <w:pPr>
              <w:spacing w:after="0" w:line="0" w:lineRule="atLeast"/>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Г</w:t>
            </w:r>
          </w:p>
        </w:tc>
        <w:tc>
          <w:tcPr>
            <w:tcW w:w="49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04F8B524" w14:textId="77777777" w:rsidR="000938EA" w:rsidRPr="000938EA" w:rsidRDefault="000938EA" w:rsidP="000938EA">
            <w:pPr>
              <w:spacing w:after="0" w:line="0" w:lineRule="atLeast"/>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Г</w:t>
            </w:r>
          </w:p>
        </w:tc>
        <w:tc>
          <w:tcPr>
            <w:tcW w:w="49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5449C9E5" w14:textId="77777777" w:rsidR="000938EA" w:rsidRPr="000938EA" w:rsidRDefault="000938EA" w:rsidP="000938EA">
            <w:pPr>
              <w:spacing w:after="0" w:line="0" w:lineRule="atLeast"/>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А</w:t>
            </w:r>
          </w:p>
        </w:tc>
        <w:tc>
          <w:tcPr>
            <w:tcW w:w="49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2DD3294A" w14:textId="77777777" w:rsidR="000938EA" w:rsidRPr="000938EA" w:rsidRDefault="000938EA" w:rsidP="000938EA">
            <w:pPr>
              <w:spacing w:after="0" w:line="0" w:lineRule="atLeast"/>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Б</w:t>
            </w:r>
          </w:p>
        </w:tc>
        <w:tc>
          <w:tcPr>
            <w:tcW w:w="49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18E3C038" w14:textId="77777777" w:rsidR="000938EA" w:rsidRPr="000938EA" w:rsidRDefault="000938EA" w:rsidP="000938EA">
            <w:pPr>
              <w:spacing w:after="0" w:line="0" w:lineRule="atLeast"/>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Б</w:t>
            </w:r>
          </w:p>
        </w:tc>
        <w:tc>
          <w:tcPr>
            <w:tcW w:w="49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7451F0FE" w14:textId="77777777" w:rsidR="000938EA" w:rsidRPr="000938EA" w:rsidRDefault="000938EA" w:rsidP="000938EA">
            <w:pPr>
              <w:spacing w:after="0" w:line="0" w:lineRule="atLeast"/>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А</w:t>
            </w:r>
          </w:p>
        </w:tc>
        <w:tc>
          <w:tcPr>
            <w:tcW w:w="49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06973983" w14:textId="77777777" w:rsidR="000938EA" w:rsidRPr="000938EA" w:rsidRDefault="000938EA" w:rsidP="000938EA">
            <w:pPr>
              <w:spacing w:after="0" w:line="0" w:lineRule="atLeast"/>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А</w:t>
            </w:r>
          </w:p>
        </w:tc>
        <w:tc>
          <w:tcPr>
            <w:tcW w:w="49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7286062B" w14:textId="77777777" w:rsidR="000938EA" w:rsidRPr="000938EA" w:rsidRDefault="000938EA" w:rsidP="000938EA">
            <w:pPr>
              <w:spacing w:after="0" w:line="0" w:lineRule="atLeast"/>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А</w:t>
            </w:r>
          </w:p>
        </w:tc>
        <w:tc>
          <w:tcPr>
            <w:tcW w:w="49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1AA78693" w14:textId="77777777" w:rsidR="000938EA" w:rsidRPr="000938EA" w:rsidRDefault="000938EA" w:rsidP="000938EA">
            <w:pPr>
              <w:spacing w:after="0" w:line="0" w:lineRule="atLeast"/>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В</w:t>
            </w:r>
          </w:p>
        </w:tc>
        <w:tc>
          <w:tcPr>
            <w:tcW w:w="49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27E27F0F" w14:textId="77777777" w:rsidR="000938EA" w:rsidRPr="000938EA" w:rsidRDefault="000938EA" w:rsidP="000938EA">
            <w:pPr>
              <w:spacing w:after="0" w:line="0" w:lineRule="atLeast"/>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Б</w:t>
            </w:r>
          </w:p>
        </w:tc>
      </w:tr>
    </w:tbl>
    <w:p w14:paraId="7450722B" w14:textId="77777777" w:rsidR="000938EA" w:rsidRPr="000938EA" w:rsidRDefault="000938EA" w:rsidP="000938EA">
      <w:pPr>
        <w:shd w:val="clear" w:color="auto" w:fill="FFFFFF"/>
        <w:spacing w:after="0" w:line="240" w:lineRule="auto"/>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3.2.8. Типовые задания для оценки знаний З1, З2, З3, З4, З5, З6, У1, У2, У3, У4, У5, У6, У7, У8, У10, У11, У12, У13, У14, У15, У16 (тематический контроль)</w:t>
      </w:r>
    </w:p>
    <w:p w14:paraId="4D38CC03" w14:textId="77777777" w:rsidR="000938EA" w:rsidRPr="000938EA" w:rsidRDefault="000938EA" w:rsidP="000938EA">
      <w:pPr>
        <w:spacing w:after="0"/>
        <w:rPr>
          <w:rFonts w:ascii="Times New Roman" w:eastAsia="Times New Roman" w:hAnsi="Times New Roman" w:cs="Times New Roman"/>
          <w:sz w:val="24"/>
          <w:szCs w:val="24"/>
          <w:lang w:eastAsia="ru-RU"/>
        </w:rPr>
      </w:pPr>
    </w:p>
    <w:p w14:paraId="16F77A9D" w14:textId="77777777" w:rsidR="000938EA" w:rsidRPr="000938EA" w:rsidRDefault="000938EA" w:rsidP="000938EA">
      <w:pPr>
        <w:spacing w:after="0"/>
        <w:rPr>
          <w:rFonts w:ascii="Times New Roman" w:eastAsia="Times New Roman" w:hAnsi="Times New Roman" w:cs="Times New Roman"/>
          <w:sz w:val="24"/>
          <w:szCs w:val="24"/>
          <w:lang w:eastAsia="ru-RU"/>
        </w:rPr>
      </w:pPr>
    </w:p>
    <w:p w14:paraId="2F27A59D" w14:textId="77777777" w:rsidR="000938EA" w:rsidRPr="000938EA" w:rsidRDefault="000938EA" w:rsidP="000938EA">
      <w:pPr>
        <w:spacing w:after="0"/>
        <w:rPr>
          <w:rFonts w:ascii="Times New Roman" w:eastAsia="Times New Roman" w:hAnsi="Times New Roman" w:cs="Times New Roman"/>
          <w:sz w:val="24"/>
          <w:szCs w:val="24"/>
          <w:u w:val="single"/>
          <w:lang w:eastAsia="ru-RU"/>
        </w:rPr>
      </w:pPr>
      <w:r w:rsidRPr="000938EA">
        <w:rPr>
          <w:rFonts w:ascii="Times New Roman" w:eastAsia="Times New Roman" w:hAnsi="Times New Roman" w:cs="Times New Roman"/>
          <w:b/>
          <w:sz w:val="24"/>
          <w:szCs w:val="24"/>
          <w:u w:val="single"/>
          <w:lang w:eastAsia="ru-RU"/>
        </w:rPr>
        <w:t>Письменные работы (сочинения и др. тексты</w:t>
      </w:r>
      <w:r w:rsidRPr="000938EA">
        <w:rPr>
          <w:rFonts w:ascii="Times New Roman" w:eastAsia="Times New Roman" w:hAnsi="Times New Roman" w:cs="Times New Roman"/>
          <w:sz w:val="24"/>
          <w:szCs w:val="24"/>
          <w:u w:val="single"/>
          <w:lang w:eastAsia="ru-RU"/>
        </w:rPr>
        <w:t>)</w:t>
      </w:r>
    </w:p>
    <w:p w14:paraId="1F0943F1" w14:textId="3D022B69" w:rsidR="000938EA" w:rsidRPr="000938EA" w:rsidRDefault="000938EA" w:rsidP="000938EA">
      <w:pPr>
        <w:spacing w:after="0"/>
        <w:rPr>
          <w:rFonts w:ascii="Times New Roman" w:eastAsia="Times New Roman" w:hAnsi="Times New Roman" w:cs="Times New Roman"/>
          <w:sz w:val="24"/>
          <w:szCs w:val="24"/>
          <w:u w:val="single"/>
          <w:lang w:eastAsia="ru-RU"/>
        </w:rPr>
      </w:pPr>
      <w:r w:rsidRPr="000938EA">
        <w:rPr>
          <w:rFonts w:ascii="Times New Roman" w:eastAsia="Times New Roman" w:hAnsi="Times New Roman" w:cs="Times New Roman"/>
          <w:noProof/>
          <w:sz w:val="24"/>
          <w:szCs w:val="24"/>
          <w:u w:val="single"/>
          <w:lang w:eastAsia="ru-RU"/>
        </w:rPr>
        <mc:AlternateContent>
          <mc:Choice Requires="wpg">
            <w:drawing>
              <wp:anchor distT="0" distB="0" distL="0" distR="0" simplePos="0" relativeHeight="251662336" behindDoc="1" locked="0" layoutInCell="1" allowOverlap="1" wp14:anchorId="7181390F" wp14:editId="068F281A">
                <wp:simplePos x="0" y="0"/>
                <wp:positionH relativeFrom="page">
                  <wp:posOffset>760730</wp:posOffset>
                </wp:positionH>
                <wp:positionV relativeFrom="paragraph">
                  <wp:posOffset>866140</wp:posOffset>
                </wp:positionV>
                <wp:extent cx="6055360" cy="1155700"/>
                <wp:effectExtent l="0" t="0" r="3810" b="0"/>
                <wp:wrapTopAndBottom/>
                <wp:docPr id="107" name="Группа 1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55360" cy="1155700"/>
                          <a:chOff x="1702" y="2517"/>
                          <a:chExt cx="9536" cy="1820"/>
                        </a:xfrm>
                      </wpg:grpSpPr>
                      <pic:pic xmlns:pic="http://schemas.openxmlformats.org/drawingml/2006/picture">
                        <pic:nvPicPr>
                          <pic:cNvPr id="108" name="Picture 28"/>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1702" y="2517"/>
                            <a:ext cx="700"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9" name="Picture 2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2285" y="2517"/>
                            <a:ext cx="597"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0" name="Picture 30"/>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2782" y="2517"/>
                            <a:ext cx="2410"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1" name="Picture 3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5077" y="2517"/>
                            <a:ext cx="706"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2" name="Picture 3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5665" y="2517"/>
                            <a:ext cx="5249"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3" name="Picture 3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10787" y="2517"/>
                            <a:ext cx="407"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4" name="Picture 34"/>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1702" y="2826"/>
                            <a:ext cx="776"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5" name="Picture 35"/>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2366" y="2826"/>
                            <a:ext cx="8855"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6" name="Picture 36"/>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1702" y="3136"/>
                            <a:ext cx="738"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7" name="Picture 37"/>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2316" y="3136"/>
                            <a:ext cx="2328"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8" name="Picture 38"/>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4529" y="3136"/>
                            <a:ext cx="1321"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9" name="Picture 39"/>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5888" y="3136"/>
                            <a:ext cx="5350"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0" name="Picture 40"/>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1702" y="3446"/>
                            <a:ext cx="9525"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1" name="Picture 4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1702" y="3756"/>
                            <a:ext cx="9533"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2" name="Picture 4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1702" y="4065"/>
                            <a:ext cx="2150"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3" name="Picture 4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3749" y="4065"/>
                            <a:ext cx="7105"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4" name="Picture 44"/>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10746" y="4065"/>
                            <a:ext cx="178" cy="27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74694AD" id="Группа 107" o:spid="_x0000_s1026" style="position:absolute;margin-left:59.9pt;margin-top:68.2pt;width:476.8pt;height:91pt;z-index:-251654144;mso-wrap-distance-left:0;mso-wrap-distance-right:0;mso-position-horizontal-relative:page" coordorigin="1702,2517" coordsize="9536,18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8" o:spid="_x0000_s1027" type="#_x0000_t75" style="position:absolute;left:1702;top:2517;width:700;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">
                  <v:imagedata r:id="rId87" o:title=""/>
                </v:shape>
                <v:shape id="Picture 29" o:spid="_x0000_s1028" type="#_x0000_t75" style="position:absolute;left:2285;top:2517;width:597;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">
                  <v:imagedata r:id="rId88" o:title=""/>
                </v:shape>
                <v:shape id="Picture 30" o:spid="_x0000_s1029" type="#_x0000_t75" style="position:absolute;left:2782;top:2517;width:2410;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">
                  <v:imagedata r:id="rId89" o:title=""/>
                </v:shape>
                <v:shape id="Picture 31" o:spid="_x0000_s1030" type="#_x0000_t75" style="position:absolute;left:5077;top:2517;width:706;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">
                  <v:imagedata r:id="rId90" o:title=""/>
                </v:shape>
                <v:shape id="Picture 32" o:spid="_x0000_s1031" type="#_x0000_t75" style="position:absolute;left:5665;top:2517;width:5249;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">
                  <v:imagedata r:id="rId91" o:title=""/>
                </v:shape>
                <v:shape id="Picture 33" o:spid="_x0000_s1032" type="#_x0000_t75" style="position:absolute;left:10787;top:2517;width:407;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">
                  <v:imagedata r:id="rId92" o:title=""/>
                </v:shape>
                <v:shape id="Picture 34" o:spid="_x0000_s1033" type="#_x0000_t75" style="position:absolute;left:1702;top:2826;width:776;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">
                  <v:imagedata r:id="rId93" o:title=""/>
                </v:shape>
                <v:shape id="Picture 35" o:spid="_x0000_s1034" type="#_x0000_t75" style="position:absolute;left:2366;top:2826;width:8855;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">
                  <v:imagedata r:id="rId94" o:title=""/>
                </v:shape>
                <v:shape id="Picture 36" o:spid="_x0000_s1035" type="#_x0000_t75" style="position:absolute;left:1702;top:3136;width:738;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">
                  <v:imagedata r:id="rId95" o:title=""/>
                </v:shape>
                <v:shape id="Picture 37" o:spid="_x0000_s1036" type="#_x0000_t75" style="position:absolute;left:2316;top:3136;width:2328;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">
                  <v:imagedata r:id="rId96" o:title=""/>
                </v:shape>
                <v:shape id="Picture 38" o:spid="_x0000_s1037" type="#_x0000_t75" style="position:absolute;left:4529;top:3136;width:1321;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">
                  <v:imagedata r:id="rId97" o:title=""/>
                </v:shape>
                <v:shape id="Picture 39" o:spid="_x0000_s1038" type="#_x0000_t75" style="position:absolute;left:5888;top:3136;width:5350;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">
                  <v:imagedata r:id="rId98" o:title=""/>
                </v:shape>
                <v:shape id="Picture 40" o:spid="_x0000_s1039" type="#_x0000_t75" style="position:absolute;left:1702;top:3446;width:9525;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">
                  <v:imagedata r:id="rId99" o:title=""/>
                </v:shape>
                <v:shape id="Picture 41" o:spid="_x0000_s1040" type="#_x0000_t75" style="position:absolute;left:1702;top:3756;width:9533;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">
                  <v:imagedata r:id="rId100" o:title=""/>
                </v:shape>
                <v:shape id="Picture 42" o:spid="_x0000_s1041" type="#_x0000_t75" style="position:absolute;left:1702;top:4065;width:2150;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">
                  <v:imagedata r:id="rId101" o:title=""/>
                </v:shape>
                <v:shape id="Picture 43" o:spid="_x0000_s1042" type="#_x0000_t75" style="position:absolute;left:3749;top:4065;width:7105;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">
                  <v:imagedata r:id="rId102" o:title=""/>
                </v:shape>
                <v:shape id="Picture 44" o:spid="_x0000_s1043" type="#_x0000_t75" style="position:absolute;left:10746;top:4065;width:178;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">
                  <v:imagedata r:id="rId103" o:title=""/>
                </v:shape>
                <w10:wrap type="topAndBottom" anchorx="page"/>
              </v:group>
            </w:pict>
          </mc:Fallback>
        </mc:AlternateContent>
      </w:r>
    </w:p>
    <w:p w14:paraId="4180281A" w14:textId="61637D8F" w:rsidR="000938EA" w:rsidRPr="000938EA" w:rsidRDefault="000938EA" w:rsidP="000938EA">
      <w:pPr>
        <w:spacing w:after="0"/>
        <w:rPr>
          <w:rFonts w:ascii="Times New Roman" w:eastAsia="Times New Roman" w:hAnsi="Times New Roman" w:cs="Times New Roman"/>
          <w:sz w:val="24"/>
          <w:szCs w:val="24"/>
          <w:lang w:eastAsia="ru-RU"/>
        </w:rPr>
      </w:pPr>
      <w:r w:rsidRPr="000938EA">
        <w:rPr>
          <w:rFonts w:ascii="Times New Roman" w:eastAsia="Times New Roman" w:hAnsi="Times New Roman" w:cs="Times New Roman"/>
          <w:noProof/>
          <w:sz w:val="24"/>
          <w:szCs w:val="24"/>
          <w:lang w:eastAsia="ru-RU"/>
        </w:rPr>
        <mc:AlternateContent>
          <mc:Choice Requires="wpg">
            <w:drawing>
              <wp:anchor distT="0" distB="0" distL="0" distR="0" simplePos="0" relativeHeight="251667456" behindDoc="1" locked="0" layoutInCell="1" allowOverlap="1" wp14:anchorId="0576E093" wp14:editId="1A98578D">
                <wp:simplePos x="0" y="0"/>
                <wp:positionH relativeFrom="page">
                  <wp:posOffset>773430</wp:posOffset>
                </wp:positionH>
                <wp:positionV relativeFrom="paragraph">
                  <wp:posOffset>4554220</wp:posOffset>
                </wp:positionV>
                <wp:extent cx="6042660" cy="565785"/>
                <wp:effectExtent l="1905" t="1270" r="3810" b="4445"/>
                <wp:wrapTopAndBottom/>
                <wp:docPr id="93" name="Группа 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42660" cy="565785"/>
                          <a:chOff x="1702" y="10613"/>
                          <a:chExt cx="9516" cy="891"/>
                        </a:xfrm>
                      </wpg:grpSpPr>
                      <pic:pic xmlns:pic="http://schemas.openxmlformats.org/drawingml/2006/picture">
                        <pic:nvPicPr>
                          <pic:cNvPr id="94" name="Picture 79"/>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1702" y="10613"/>
                            <a:ext cx="7088"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5" name="Picture 80"/>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8679" y="10613"/>
                            <a:ext cx="1026"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6" name="Picture 81"/>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9592" y="10613"/>
                            <a:ext cx="209"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7" name="Picture 82"/>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9731" y="10613"/>
                            <a:ext cx="1224"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8" name="Picture 83"/>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10833" y="10613"/>
                            <a:ext cx="354"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9" name="Picture 84"/>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1702" y="10923"/>
                            <a:ext cx="4933"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0" name="Picture 85"/>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6524" y="10923"/>
                            <a:ext cx="197"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1" name="Picture 86"/>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6623" y="10923"/>
                            <a:ext cx="790"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2" name="Picture 87"/>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7299" y="10923"/>
                            <a:ext cx="197"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3" name="Picture 88"/>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7398" y="10923"/>
                            <a:ext cx="226"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4" name="Picture 89"/>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7511" y="10923"/>
                            <a:ext cx="3707"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5" name="Picture 90"/>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1702" y="11233"/>
                            <a:ext cx="3119"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6" name="Picture 91"/>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4709" y="11233"/>
                            <a:ext cx="191" cy="27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8722218" id="Группа 93" o:spid="_x0000_s1026" style="position:absolute;margin-left:60.9pt;margin-top:358.6pt;width:475.8pt;height:44.55pt;z-index:-251649024;mso-wrap-distance-left:0;mso-wrap-distance-right:0;mso-position-horizontal-relative:page" coordorigin="1702,10613" coordsize="9516,8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">
                <v:shape id="Picture 79" o:spid="_x0000_s1027" type="#_x0000_t75" style="position:absolute;left:1702;top:10613;width:7088;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">
                  <v:imagedata r:id="rId116" o:title=""/>
                </v:shape>
                <v:shape id="Picture 80" o:spid="_x0000_s1028" type="#_x0000_t75" style="position:absolute;left:8679;top:10613;width:1026;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">
                  <v:imagedata r:id="rId117" o:title=""/>
                </v:shape>
                <v:shape id="Picture 81" o:spid="_x0000_s1029" type="#_x0000_t75" style="position:absolute;left:9592;top:10613;width:209;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">
                  <v:imagedata r:id="rId118" o:title=""/>
                </v:shape>
                <v:shape id="Picture 82" o:spid="_x0000_s1030" type="#_x0000_t75" style="position:absolute;left:9731;top:10613;width:1224;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">
                  <v:imagedata r:id="rId119" o:title=""/>
                </v:shape>
                <v:shape id="Picture 83" o:spid="_x0000_s1031" type="#_x0000_t75" style="position:absolute;left:10833;top:10613;width:354;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">
                  <v:imagedata r:id="rId120" o:title=""/>
                </v:shape>
                <v:shape id="Picture 84" o:spid="_x0000_s1032" type="#_x0000_t75" style="position:absolute;left:1702;top:10923;width:4933;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">
                  <v:imagedata r:id="rId121" o:title=""/>
                </v:shape>
                <v:shape id="Picture 85" o:spid="_x0000_s1033" type="#_x0000_t75" style="position:absolute;left:6524;top:10923;width:197;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">
                  <v:imagedata r:id="rId122" o:title=""/>
                </v:shape>
                <v:shape id="Picture 86" o:spid="_x0000_s1034" type="#_x0000_t75" style="position:absolute;left:6623;top:10923;width:790;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">
                  <v:imagedata r:id="rId123" o:title=""/>
                </v:shape>
                <v:shape id="Picture 87" o:spid="_x0000_s1035" type="#_x0000_t75" style="position:absolute;left:7299;top:10923;width:197;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">
                  <v:imagedata r:id="rId122" o:title=""/>
                </v:shape>
                <v:shape id="Picture 88" o:spid="_x0000_s1036" type="#_x0000_t75" style="position:absolute;left:7398;top:10923;width:226;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">
                  <v:imagedata r:id="rId124" o:title=""/>
                </v:shape>
                <v:shape id="Picture 89" o:spid="_x0000_s1037" type="#_x0000_t75" style="position:absolute;left:7511;top:10923;width:3707;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">
                  <v:imagedata r:id="rId125" o:title=""/>
                </v:shape>
                <v:shape id="Picture 90" o:spid="_x0000_s1038" type="#_x0000_t75" style="position:absolute;left:1702;top:11233;width:3119;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">
                  <v:imagedata r:id="rId126" o:title=""/>
                </v:shape>
                <v:shape id="Picture 91" o:spid="_x0000_s1039" type="#_x0000_t75" style="position:absolute;left:4709;top:11233;width:191;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">
                  <v:imagedata r:id="rId127" o:title=""/>
                </v:shape>
                <w10:wrap type="topAndBottom" anchorx="page"/>
              </v:group>
            </w:pict>
          </mc:Fallback>
        </mc:AlternateContent>
      </w:r>
      <w:r w:rsidRPr="000938EA">
        <w:rPr>
          <w:rFonts w:ascii="Times New Roman" w:eastAsia="Times New Roman" w:hAnsi="Times New Roman" w:cs="Times New Roman"/>
          <w:noProof/>
          <w:sz w:val="24"/>
          <w:szCs w:val="24"/>
          <w:lang w:eastAsia="ru-RU"/>
        </w:rPr>
        <mc:AlternateContent>
          <mc:Choice Requires="wpg">
            <w:drawing>
              <wp:anchor distT="0" distB="0" distL="0" distR="0" simplePos="0" relativeHeight="251666432" behindDoc="1" locked="0" layoutInCell="1" allowOverlap="1" wp14:anchorId="3C921F13" wp14:editId="14484200">
                <wp:simplePos x="0" y="0"/>
                <wp:positionH relativeFrom="page">
                  <wp:posOffset>721995</wp:posOffset>
                </wp:positionH>
                <wp:positionV relativeFrom="paragraph">
                  <wp:posOffset>4072255</wp:posOffset>
                </wp:positionV>
                <wp:extent cx="6049645" cy="368935"/>
                <wp:effectExtent l="0" t="0" r="635" b="0"/>
                <wp:wrapTopAndBottom/>
                <wp:docPr id="88" name="Группа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49645" cy="368935"/>
                          <a:chOff x="1702" y="8475"/>
                          <a:chExt cx="9527" cy="581"/>
                        </a:xfrm>
                      </wpg:grpSpPr>
                      <pic:pic xmlns:pic="http://schemas.openxmlformats.org/drawingml/2006/picture">
                        <pic:nvPicPr>
                          <pic:cNvPr id="89" name="Picture 74"/>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1702" y="8475"/>
                            <a:ext cx="1196"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0" name="Picture 75"/>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2796" y="8475"/>
                            <a:ext cx="3403"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1" name="Picture 76"/>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6077" y="8475"/>
                            <a:ext cx="5151"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2" name="Picture 77"/>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1702" y="8784"/>
                            <a:ext cx="5620" cy="27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6B72940" id="Группа 88" o:spid="_x0000_s1026" style="position:absolute;margin-left:56.85pt;margin-top:320.65pt;width:476.35pt;height:29.05pt;z-index:-251650048;mso-wrap-distance-left:0;mso-wrap-distance-right:0;mso-position-horizontal-relative:page" coordorigin="1702,8475" coordsize="9527,5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">
                <v:shape id="Picture 74" o:spid="_x0000_s1027" type="#_x0000_t75" style="position:absolute;left:1702;top:8475;width:1196;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">
                  <v:imagedata r:id="rId132" o:title=""/>
                </v:shape>
                <v:shape id="Picture 75" o:spid="_x0000_s1028" type="#_x0000_t75" style="position:absolute;left:2796;top:8475;width:3403;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">
                  <v:imagedata r:id="rId133" o:title=""/>
                </v:shape>
                <v:shape id="Picture 76" o:spid="_x0000_s1029" type="#_x0000_t75" style="position:absolute;left:6077;top:8475;width:5151;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">
                  <v:imagedata r:id="rId134" o:title=""/>
                </v:shape>
                <v:shape id="Picture 77" o:spid="_x0000_s1030" type="#_x0000_t75" style="position:absolute;left:1702;top:8784;width:5620;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">
                  <v:imagedata r:id="rId135" o:title=""/>
                </v:shape>
                <w10:wrap type="topAndBottom" anchorx="page"/>
              </v:group>
            </w:pict>
          </mc:Fallback>
        </mc:AlternateContent>
      </w:r>
      <w:r w:rsidRPr="000938EA">
        <w:rPr>
          <w:rFonts w:ascii="Times New Roman" w:eastAsia="Times New Roman" w:hAnsi="Times New Roman" w:cs="Times New Roman"/>
          <w:noProof/>
          <w:sz w:val="24"/>
          <w:szCs w:val="24"/>
          <w:lang w:eastAsia="ru-RU"/>
        </w:rPr>
        <mc:AlternateContent>
          <mc:Choice Requires="wpg">
            <w:drawing>
              <wp:anchor distT="0" distB="0" distL="0" distR="0" simplePos="0" relativeHeight="251665408" behindDoc="1" locked="0" layoutInCell="1" allowOverlap="1" wp14:anchorId="4CBEF42B" wp14:editId="655E9AFB">
                <wp:simplePos x="0" y="0"/>
                <wp:positionH relativeFrom="page">
                  <wp:posOffset>698500</wp:posOffset>
                </wp:positionH>
                <wp:positionV relativeFrom="paragraph">
                  <wp:posOffset>3552825</wp:posOffset>
                </wp:positionV>
                <wp:extent cx="6042025" cy="368935"/>
                <wp:effectExtent l="3175" t="0" r="3175" b="2540"/>
                <wp:wrapTopAndBottom/>
                <wp:docPr id="83" name="Группа 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42025" cy="368935"/>
                          <a:chOff x="1702" y="7695"/>
                          <a:chExt cx="9515" cy="581"/>
                        </a:xfrm>
                      </wpg:grpSpPr>
                      <pic:pic xmlns:pic="http://schemas.openxmlformats.org/drawingml/2006/picture">
                        <pic:nvPicPr>
                          <pic:cNvPr id="84" name="Picture 69"/>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1702" y="7695"/>
                            <a:ext cx="1090"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5" name="Picture 70"/>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2700" y="7695"/>
                            <a:ext cx="7702"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 name="Picture 71"/>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10290" y="7695"/>
                            <a:ext cx="927"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7" name="Picture 72"/>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1702" y="8004"/>
                            <a:ext cx="3080" cy="27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7641946" id="Группа 83" o:spid="_x0000_s1026" style="position:absolute;margin-left:55pt;margin-top:279.75pt;width:475.75pt;height:29.05pt;z-index:-251651072;mso-wrap-distance-left:0;mso-wrap-distance-right:0;mso-position-horizontal-relative:page" coordorigin="1702,7695" coordsize="9515,5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&#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">
                <v:shape id="Picture 69" o:spid="_x0000_s1027" type="#_x0000_t75" style="position:absolute;left:1702;top:7695;width:1090;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">
                  <v:imagedata r:id="rId140" o:title=""/>
                </v:shape>
                <v:shape id="Picture 70" o:spid="_x0000_s1028" type="#_x0000_t75" style="position:absolute;left:2700;top:7695;width:7702;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">
                  <v:imagedata r:id="rId141" o:title=""/>
                </v:shape>
                <v:shape id="Picture 71" o:spid="_x0000_s1029" type="#_x0000_t75" style="position:absolute;left:10290;top:7695;width:927;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">
                  <v:imagedata r:id="rId142" o:title=""/>
                </v:shape>
                <v:shape id="Picture 72" o:spid="_x0000_s1030" type="#_x0000_t75" style="position:absolute;left:1702;top:8004;width:3080;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">
                  <v:imagedata r:id="rId143" o:title=""/>
                </v:shape>
                <w10:wrap type="topAndBottom" anchorx="page"/>
              </v:group>
            </w:pict>
          </mc:Fallback>
        </mc:AlternateContent>
      </w:r>
      <w:r w:rsidRPr="000938EA">
        <w:rPr>
          <w:rFonts w:ascii="Times New Roman" w:eastAsia="Times New Roman" w:hAnsi="Times New Roman" w:cs="Times New Roman"/>
          <w:noProof/>
          <w:sz w:val="24"/>
          <w:szCs w:val="24"/>
          <w:lang w:eastAsia="ru-RU"/>
        </w:rPr>
        <mc:AlternateContent>
          <mc:Choice Requires="wpg">
            <w:drawing>
              <wp:anchor distT="0" distB="0" distL="0" distR="0" simplePos="0" relativeHeight="251664384" behindDoc="1" locked="0" layoutInCell="1" allowOverlap="1" wp14:anchorId="54A9EE69" wp14:editId="11A13926">
                <wp:simplePos x="0" y="0"/>
                <wp:positionH relativeFrom="page">
                  <wp:posOffset>724535</wp:posOffset>
                </wp:positionH>
                <wp:positionV relativeFrom="paragraph">
                  <wp:posOffset>2844165</wp:posOffset>
                </wp:positionV>
                <wp:extent cx="6047105" cy="538480"/>
                <wp:effectExtent l="635" t="0" r="635" b="0"/>
                <wp:wrapTopAndBottom/>
                <wp:docPr id="67" name="Группа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47105" cy="538480"/>
                          <a:chOff x="1702" y="6713"/>
                          <a:chExt cx="9523" cy="848"/>
                        </a:xfrm>
                      </wpg:grpSpPr>
                      <pic:pic xmlns:pic="http://schemas.openxmlformats.org/drawingml/2006/picture">
                        <pic:nvPicPr>
                          <pic:cNvPr id="68" name="Picture 53"/>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1702" y="6713"/>
                            <a:ext cx="588"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9" name="Picture 54"/>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2309" y="6713"/>
                            <a:ext cx="625"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0" name="Picture 55"/>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2830" y="6713"/>
                            <a:ext cx="1254"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1" name="Picture 56"/>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3958" y="6713"/>
                            <a:ext cx="1179"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 name="Picture 57"/>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5019" y="6713"/>
                            <a:ext cx="168"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3" name="Picture 58"/>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5103" y="6713"/>
                            <a:ext cx="1299"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4" name="Picture 59"/>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6421" y="6713"/>
                            <a:ext cx="314"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5" name="Picture 60"/>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6630" y="6713"/>
                            <a:ext cx="168"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6" name="Picture 61"/>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6714" y="6713"/>
                            <a:ext cx="845"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7" name="Picture 62"/>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7453" y="6713"/>
                            <a:ext cx="144"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8" name="Picture 63"/>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7525" y="6713"/>
                            <a:ext cx="3565"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9" name="Picture 64"/>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10974" y="6713"/>
                            <a:ext cx="168"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0" name="Picture 65"/>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1702" y="7001"/>
                            <a:ext cx="9523"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1" name="Picture 66"/>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1702" y="7289"/>
                            <a:ext cx="2116"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2" name="Picture 67"/>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3706" y="7289"/>
                            <a:ext cx="144" cy="27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A846D82" id="Группа 67" o:spid="_x0000_s1026" style="position:absolute;margin-left:57.05pt;margin-top:223.95pt;width:476.15pt;height:42.4pt;z-index:-251652096;mso-wrap-distance-left:0;mso-wrap-distance-right:0;mso-position-horizontal-relative:page" coordorigin="1702,6713" coordsize="9523,8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">
                <v:shape id="Picture 53" o:spid="_x0000_s1027" type="#_x0000_t75" style="position:absolute;left:1702;top:6713;width:588;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">
                  <v:imagedata r:id="rId157" o:title=""/>
                </v:shape>
                <v:shape id="Picture 54" o:spid="_x0000_s1028" type="#_x0000_t75" style="position:absolute;left:2309;top:6713;width:625;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">
                  <v:imagedata r:id="rId158" o:title=""/>
                </v:shape>
                <v:shape id="Picture 55" o:spid="_x0000_s1029" type="#_x0000_t75" style="position:absolute;left:2830;top:6713;width:1254;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">
                  <v:imagedata r:id="rId159" o:title=""/>
                </v:shape>
                <v:shape id="Picture 56" o:spid="_x0000_s1030" type="#_x0000_t75" style="position:absolute;left:3958;top:6713;width:1179;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">
                  <v:imagedata r:id="rId160" o:title=""/>
                </v:shape>
                <v:shape id="Picture 57" o:spid="_x0000_s1031" type="#_x0000_t75" style="position:absolute;left:5019;top:6713;width:168;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">
                  <v:imagedata r:id="rId161" o:title=""/>
                </v:shape>
                <v:shape id="Picture 58" o:spid="_x0000_s1032" type="#_x0000_t75" style="position:absolute;left:5103;top:6713;width:1299;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">
                  <v:imagedata r:id="rId162" o:title=""/>
                </v:shape>
                <v:shape id="Picture 59" o:spid="_x0000_s1033" type="#_x0000_t75" style="position:absolute;left:6421;top:6713;width:314;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">
                  <v:imagedata r:id="rId163" o:title=""/>
                </v:shape>
                <v:shape id="Picture 60" o:spid="_x0000_s1034" type="#_x0000_t75" style="position:absolute;left:6630;top:6713;width:168;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">
                  <v:imagedata r:id="rId164" o:title=""/>
                </v:shape>
                <v:shape id="Picture 61" o:spid="_x0000_s1035" type="#_x0000_t75" style="position:absolute;left:6714;top:6713;width:845;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">
                  <v:imagedata r:id="rId165" o:title=""/>
                </v:shape>
                <v:shape id="Picture 62" o:spid="_x0000_s1036" type="#_x0000_t75" style="position:absolute;left:7453;top:6713;width:144;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">
                  <v:imagedata r:id="rId166" o:title=""/>
                </v:shape>
                <v:shape id="Picture 63" o:spid="_x0000_s1037" type="#_x0000_t75" style="position:absolute;left:7525;top:6713;width:3565;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">
                  <v:imagedata r:id="rId167" o:title=""/>
                </v:shape>
                <v:shape id="Picture 64" o:spid="_x0000_s1038" type="#_x0000_t75" style="position:absolute;left:10974;top:6713;width:168;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">
                  <v:imagedata r:id="rId164" o:title=""/>
                </v:shape>
                <v:shape id="Picture 65" o:spid="_x0000_s1039" type="#_x0000_t75" style="position:absolute;left:1702;top:7001;width:9523;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">
                  <v:imagedata r:id="rId168" o:title=""/>
                </v:shape>
                <v:shape id="Picture 66" o:spid="_x0000_s1040" type="#_x0000_t75" style="position:absolute;left:1702;top:7289;width:2116;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">
                  <v:imagedata r:id="rId169" o:title=""/>
                </v:shape>
                <v:shape id="Picture 67" o:spid="_x0000_s1041" type="#_x0000_t75" style="position:absolute;left:3706;top:7289;width:144;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">
                  <v:imagedata r:id="rId166" o:title=""/>
                </v:shape>
                <w10:wrap type="topAndBottom" anchorx="page"/>
              </v:group>
            </w:pict>
          </mc:Fallback>
        </mc:AlternateContent>
      </w:r>
      <w:r w:rsidRPr="000938EA">
        <w:rPr>
          <w:rFonts w:ascii="Times New Roman" w:eastAsia="Times New Roman" w:hAnsi="Times New Roman" w:cs="Times New Roman"/>
          <w:noProof/>
          <w:sz w:val="24"/>
          <w:szCs w:val="24"/>
          <w:lang w:eastAsia="ru-RU"/>
        </w:rPr>
        <mc:AlternateContent>
          <mc:Choice Requires="wpg">
            <w:drawing>
              <wp:anchor distT="0" distB="0" distL="0" distR="0" simplePos="0" relativeHeight="251663360" behindDoc="1" locked="0" layoutInCell="1" allowOverlap="1" wp14:anchorId="162C155A" wp14:editId="2E6A6CD4">
                <wp:simplePos x="0" y="0"/>
                <wp:positionH relativeFrom="page">
                  <wp:posOffset>697230</wp:posOffset>
                </wp:positionH>
                <wp:positionV relativeFrom="paragraph">
                  <wp:posOffset>1898650</wp:posOffset>
                </wp:positionV>
                <wp:extent cx="6047105" cy="762000"/>
                <wp:effectExtent l="1905" t="3175" r="0" b="0"/>
                <wp:wrapTopAndBottom/>
                <wp:docPr id="60" name="Группа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47105" cy="762000"/>
                          <a:chOff x="1702" y="5316"/>
                          <a:chExt cx="9523" cy="1200"/>
                        </a:xfrm>
                      </wpg:grpSpPr>
                      <pic:pic xmlns:pic="http://schemas.openxmlformats.org/drawingml/2006/picture">
                        <pic:nvPicPr>
                          <pic:cNvPr id="61" name="Picture 46"/>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1702" y="5316"/>
                            <a:ext cx="1074"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 name="Picture 47"/>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2686" y="5316"/>
                            <a:ext cx="6133"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3" name="Picture 48"/>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8711" y="5316"/>
                            <a:ext cx="2508"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 name="Picture 49"/>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1702" y="5625"/>
                            <a:ext cx="9523"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5" name="Picture 50"/>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1702" y="5935"/>
                            <a:ext cx="9523"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6" name="Picture 51"/>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1702" y="6245"/>
                            <a:ext cx="5340" cy="27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0D9F072" id="Группа 60" o:spid="_x0000_s1026" style="position:absolute;margin-left:54.9pt;margin-top:149.5pt;width:476.15pt;height:60pt;z-index:-251653120;mso-wrap-distance-left:0;mso-wrap-distance-right:0;mso-position-horizontal-relative:page" coordorigin="1702,5316" coordsize="9523,1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">
                <v:shape id="Picture 46" o:spid="_x0000_s1027" type="#_x0000_t75" style="position:absolute;left:1702;top:5316;width:1074;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">
                  <v:imagedata r:id="rId176" o:title=""/>
                </v:shape>
                <v:shape id="Picture 47" o:spid="_x0000_s1028" type="#_x0000_t75" style="position:absolute;left:2686;top:5316;width:6133;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">
                  <v:imagedata r:id="rId177" o:title=""/>
                </v:shape>
                <v:shape id="Picture 48" o:spid="_x0000_s1029" type="#_x0000_t75" style="position:absolute;left:8711;top:5316;width:2508;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">
                  <v:imagedata r:id="rId178" o:title=""/>
                </v:shape>
                <v:shape id="Picture 49" o:spid="_x0000_s1030" type="#_x0000_t75" style="position:absolute;left:1702;top:5625;width:9523;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">
                  <v:imagedata r:id="rId179" o:title=""/>
                </v:shape>
                <v:shape id="Picture 50" o:spid="_x0000_s1031" type="#_x0000_t75" style="position:absolute;left:1702;top:5935;width:9523;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">
                  <v:imagedata r:id="rId180" o:title=""/>
                </v:shape>
                <v:shape id="Picture 51" o:spid="_x0000_s1032" type="#_x0000_t75" style="position:absolute;left:1702;top:6245;width:5340;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">
                  <v:imagedata r:id="rId181" o:title=""/>
                </v:shape>
                <w10:wrap type="topAndBottom" anchorx="page"/>
              </v:group>
            </w:pict>
          </mc:Fallback>
        </mc:AlternateContent>
      </w:r>
      <w:r w:rsidRPr="000938EA">
        <w:rPr>
          <w:rFonts w:ascii="Times New Roman" w:eastAsia="Times New Roman" w:hAnsi="Times New Roman" w:cs="Times New Roman"/>
          <w:noProof/>
          <w:sz w:val="24"/>
          <w:szCs w:val="24"/>
          <w:lang w:eastAsia="ru-RU"/>
        </w:rPr>
        <mc:AlternateContent>
          <mc:Choice Requires="wpg">
            <w:drawing>
              <wp:anchor distT="0" distB="0" distL="0" distR="0" simplePos="0" relativeHeight="251661312" behindDoc="1" locked="0" layoutInCell="1" allowOverlap="1" wp14:anchorId="343BE40E" wp14:editId="503CB925">
                <wp:simplePos x="0" y="0"/>
                <wp:positionH relativeFrom="page">
                  <wp:posOffset>760730</wp:posOffset>
                </wp:positionH>
                <wp:positionV relativeFrom="paragraph">
                  <wp:posOffset>80010</wp:posOffset>
                </wp:positionV>
                <wp:extent cx="6042660" cy="565785"/>
                <wp:effectExtent l="0" t="3810" r="0" b="1905"/>
                <wp:wrapTopAndBottom/>
                <wp:docPr id="28" name="Группа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42660" cy="565785"/>
                          <a:chOff x="1702" y="648"/>
                          <a:chExt cx="9516" cy="891"/>
                        </a:xfrm>
                      </wpg:grpSpPr>
                      <pic:pic xmlns:pic="http://schemas.openxmlformats.org/drawingml/2006/picture">
                        <pic:nvPicPr>
                          <pic:cNvPr id="29" name="Picture 14"/>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1702" y="647"/>
                            <a:ext cx="1035"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0" name="Picture 15"/>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2621" y="647"/>
                            <a:ext cx="220"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1" name="Picture 16"/>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2767" y="647"/>
                            <a:ext cx="413"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2" name="Picture 17"/>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3077" y="647"/>
                            <a:ext cx="1006"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3" name="Picture 18"/>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3992" y="647"/>
                            <a:ext cx="256"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4" name="Picture 19"/>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4162" y="647"/>
                            <a:ext cx="2360"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5" name="Picture 20"/>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6404" y="647"/>
                            <a:ext cx="1080"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6" name="Picture 21"/>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7386" y="647"/>
                            <a:ext cx="3739"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7" name="Picture 22"/>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11013" y="647"/>
                            <a:ext cx="155"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6" name="Picture 23"/>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1702" y="957"/>
                            <a:ext cx="221"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7" name="Picture 24"/>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1812" y="957"/>
                            <a:ext cx="9406"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8" name="Picture 25"/>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1702" y="1266"/>
                            <a:ext cx="7721"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9" name="Picture 26"/>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9314" y="1266"/>
                            <a:ext cx="140" cy="27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B242FF4" id="Группа 28" o:spid="_x0000_s1026" style="position:absolute;margin-left:59.9pt;margin-top:6.3pt;width:475.8pt;height:44.55pt;z-index:-251655168;mso-wrap-distance-left:0;mso-wrap-distance-right:0;mso-position-horizontal-relative:page" coordorigin="1702,648" coordsize="9516,8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">
                <v:shape id="Picture 14" o:spid="_x0000_s1027" type="#_x0000_t75" style="position:absolute;left:1702;top:647;width:1035;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">
                  <v:imagedata r:id="rId195" o:title=""/>
                </v:shape>
                <v:shape id="Picture 15" o:spid="_x0000_s1028" type="#_x0000_t75" style="position:absolute;left:2621;top:647;width:220;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">
                  <v:imagedata r:id="rId196" o:title=""/>
                </v:shape>
                <v:shape id="Picture 16" o:spid="_x0000_s1029" type="#_x0000_t75" style="position:absolute;left:2767;top:647;width:413;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">
                  <v:imagedata r:id="rId197" o:title=""/>
                </v:shape>
                <v:shape id="Picture 17" o:spid="_x0000_s1030" type="#_x0000_t75" style="position:absolute;left:3077;top:647;width:1006;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">
                  <v:imagedata r:id="rId198" o:title=""/>
                </v:shape>
                <v:shape id="Picture 18" o:spid="_x0000_s1031" type="#_x0000_t75" style="position:absolute;left:3992;top:647;width:256;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">
                  <v:imagedata r:id="rId199" o:title=""/>
                </v:shape>
                <v:shape id="Picture 19" o:spid="_x0000_s1032" type="#_x0000_t75" style="position:absolute;left:4162;top:647;width:2360;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">
                  <v:imagedata r:id="rId200" o:title=""/>
                </v:shape>
                <v:shape id="Picture 20" o:spid="_x0000_s1033" type="#_x0000_t75" style="position:absolute;left:6404;top:647;width:1080;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">
                  <v:imagedata r:id="rId201" o:title=""/>
                </v:shape>
                <v:shape id="Picture 21" o:spid="_x0000_s1034" type="#_x0000_t75" style="position:absolute;left:7386;top:647;width:3739;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">
                  <v:imagedata r:id="rId202" o:title=""/>
                </v:shape>
                <v:shape id="Picture 22" o:spid="_x0000_s1035" type="#_x0000_t75" style="position:absolute;left:11013;top:647;width:155;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">
                  <v:imagedata r:id="rId203" o:title=""/>
                </v:shape>
                <v:shape id="Picture 23" o:spid="_x0000_s1036" type="#_x0000_t75" style="position:absolute;left:1702;top:957;width:221;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">
                  <v:imagedata r:id="rId204" o:title=""/>
                </v:shape>
                <v:shape id="Picture 24" o:spid="_x0000_s1037" type="#_x0000_t75" style="position:absolute;left:1812;top:957;width:9406;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">
                  <v:imagedata r:id="rId205" o:title=""/>
                </v:shape>
                <v:shape id="Picture 25" o:spid="_x0000_s1038" type="#_x0000_t75" style="position:absolute;left:1702;top:1266;width:7721;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">
                  <v:imagedata r:id="rId206" o:title=""/>
                </v:shape>
                <v:shape id="Picture 26" o:spid="_x0000_s1039" type="#_x0000_t75" style="position:absolute;left:9314;top:1266;width:140;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">
                  <v:imagedata r:id="rId207" o:title=""/>
                </v:shape>
                <w10:wrap type="topAndBottom" anchorx="page"/>
              </v:group>
            </w:pict>
          </mc:Fallback>
        </mc:AlternateContent>
      </w:r>
    </w:p>
    <w:p w14:paraId="6C8F4615" w14:textId="31E30285" w:rsidR="000938EA" w:rsidRPr="000938EA" w:rsidRDefault="000938EA" w:rsidP="000938EA">
      <w:pPr>
        <w:spacing w:after="0"/>
        <w:rPr>
          <w:rFonts w:ascii="Times New Roman" w:eastAsia="Times New Roman" w:hAnsi="Times New Roman" w:cs="Times New Roman"/>
          <w:sz w:val="24"/>
          <w:szCs w:val="24"/>
          <w:lang w:eastAsia="ru-RU"/>
        </w:rPr>
      </w:pPr>
      <w:r w:rsidRPr="000938EA">
        <w:rPr>
          <w:rFonts w:ascii="Times New Roman" w:eastAsia="Times New Roman" w:hAnsi="Times New Roman" w:cs="Times New Roman"/>
          <w:noProof/>
          <w:sz w:val="24"/>
          <w:szCs w:val="24"/>
          <w:lang w:eastAsia="ru-RU"/>
        </w:rPr>
        <mc:AlternateContent>
          <mc:Choice Requires="wpg">
            <w:drawing>
              <wp:inline distT="0" distB="0" distL="0" distR="0" wp14:anchorId="78A8B610" wp14:editId="72368D98">
                <wp:extent cx="6050280" cy="370840"/>
                <wp:effectExtent l="0" t="0" r="0" b="635"/>
                <wp:docPr id="21" name="Группа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50280" cy="370840"/>
                          <a:chOff x="0" y="0"/>
                          <a:chExt cx="9528" cy="584"/>
                        </a:xfrm>
                      </wpg:grpSpPr>
                      <pic:pic xmlns:pic="http://schemas.openxmlformats.org/drawingml/2006/picture">
                        <pic:nvPicPr>
                          <pic:cNvPr id="22" name="Picture 7"/>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2487"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 name="Picture 8"/>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2362" y="0"/>
                            <a:ext cx="3083"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 name="Picture 9"/>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5326" y="0"/>
                            <a:ext cx="537"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 name="Picture 10"/>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5756" y="0"/>
                            <a:ext cx="3772"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 name="Picture 11"/>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312"/>
                            <a:ext cx="3015"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7" name="Picture 12"/>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2906" y="312"/>
                            <a:ext cx="1485" cy="27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21F07694" id="Группа 21" o:spid="_x0000_s1026" style="width:476.4pt;height:29.2pt;mso-position-horizontal-relative:char;mso-position-vertical-relative:line" coordsize="9528,5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">
                <v:shape id="Picture 7" o:spid="_x0000_s1027" type="#_x0000_t75" style="position:absolute;width:2487;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">
                  <v:imagedata r:id="rId214" o:title=""/>
                </v:shape>
                <v:shape id="Picture 8" o:spid="_x0000_s1028" type="#_x0000_t75" style="position:absolute;left:2362;width:3083;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">
                  <v:imagedata r:id="rId215" o:title=""/>
                </v:shape>
                <v:shape id="Picture 9" o:spid="_x0000_s1029" type="#_x0000_t75" style="position:absolute;left:5326;width:537;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">
                  <v:imagedata r:id="rId216" o:title=""/>
                </v:shape>
                <v:shape id="Picture 10" o:spid="_x0000_s1030" type="#_x0000_t75" style="position:absolute;left:5756;width:3772;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">
                  <v:imagedata r:id="rId217" o:title=""/>
                </v:shape>
                <v:shape id="Picture 11" o:spid="_x0000_s1031" type="#_x0000_t75" style="position:absolute;top:312;width:3015;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">
                  <v:imagedata r:id="rId218" o:title=""/>
                </v:shape>
                <v:shape id="Picture 12" o:spid="_x0000_s1032" type="#_x0000_t75" style="position:absolute;left:2906;top:312;width:1485;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">
                  <v:imagedata r:id="rId219" o:title=""/>
                </v:shape>
                <w10:anchorlock/>
              </v:group>
            </w:pict>
          </mc:Fallback>
        </mc:AlternateContent>
      </w:r>
    </w:p>
    <w:p w14:paraId="4F808F43" w14:textId="3F522FA4" w:rsidR="000938EA" w:rsidRPr="000938EA" w:rsidRDefault="000938EA" w:rsidP="000938EA">
      <w:pPr>
        <w:spacing w:after="0"/>
        <w:rPr>
          <w:rFonts w:ascii="Times New Roman" w:eastAsia="Times New Roman" w:hAnsi="Times New Roman" w:cs="Times New Roman"/>
          <w:sz w:val="24"/>
          <w:szCs w:val="24"/>
          <w:lang w:eastAsia="ru-RU"/>
        </w:rPr>
      </w:pPr>
      <w:r w:rsidRPr="000938EA">
        <w:rPr>
          <w:rFonts w:ascii="Times New Roman" w:eastAsia="Times New Roman" w:hAnsi="Times New Roman" w:cs="Times New Roman"/>
          <w:noProof/>
          <w:sz w:val="24"/>
          <w:szCs w:val="24"/>
          <w:lang w:eastAsia="ru-RU"/>
        </w:rPr>
        <mc:AlternateContent>
          <mc:Choice Requires="wpg">
            <w:drawing>
              <wp:anchor distT="0" distB="0" distL="0" distR="0" simplePos="0" relativeHeight="251668480" behindDoc="1" locked="0" layoutInCell="1" allowOverlap="1" wp14:anchorId="7B5D80DD" wp14:editId="45D9605A">
                <wp:simplePos x="0" y="0"/>
                <wp:positionH relativeFrom="page">
                  <wp:posOffset>1160145</wp:posOffset>
                </wp:positionH>
                <wp:positionV relativeFrom="paragraph">
                  <wp:posOffset>151765</wp:posOffset>
                </wp:positionV>
                <wp:extent cx="6052185" cy="368935"/>
                <wp:effectExtent l="0" t="0" r="0" b="3175"/>
                <wp:wrapTopAndBottom/>
                <wp:docPr id="8" name="Группа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52185" cy="368935"/>
                          <a:chOff x="1702" y="1618"/>
                          <a:chExt cx="9531" cy="581"/>
                        </a:xfrm>
                      </wpg:grpSpPr>
                      <pic:pic xmlns:pic="http://schemas.openxmlformats.org/drawingml/2006/picture">
                        <pic:nvPicPr>
                          <pic:cNvPr id="9" name="Picture 93"/>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1702" y="1617"/>
                            <a:ext cx="709"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 name="Picture 94"/>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2292" y="1617"/>
                            <a:ext cx="2795"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 name="Picture 95"/>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4966" y="1617"/>
                            <a:ext cx="168"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 name="Picture 96"/>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5050" y="1617"/>
                            <a:ext cx="1895"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 name="Picture 97"/>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6827" y="1617"/>
                            <a:ext cx="567"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 name="Picture 98"/>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7280" y="1617"/>
                            <a:ext cx="585"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 name="Picture 99"/>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7748" y="1617"/>
                            <a:ext cx="732"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 name="Picture 100"/>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8358" y="1617"/>
                            <a:ext cx="221"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 name="Picture 101"/>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8468" y="1617"/>
                            <a:ext cx="168"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 name="Picture 102"/>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8552" y="1617"/>
                            <a:ext cx="700"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 name="Picture 103"/>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9136" y="1617"/>
                            <a:ext cx="2097"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 name="Picture 104"/>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1702" y="1927"/>
                            <a:ext cx="6652" cy="27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1240288" id="Группа 8" o:spid="_x0000_s1026" style="position:absolute;margin-left:91.35pt;margin-top:11.95pt;width:476.55pt;height:29.05pt;z-index:-251648000;mso-wrap-distance-left:0;mso-wrap-distance-right:0;mso-position-horizontal-relative:page" coordorigin="1702,1618" coordsize="9531,5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">
                <v:shape id="Picture 93" o:spid="_x0000_s1027" type="#_x0000_t75" style="position:absolute;left:1702;top:1617;width:709;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">
                  <v:imagedata r:id="rId230" o:title=""/>
                </v:shape>
                <v:shape id="Picture 94" o:spid="_x0000_s1028" type="#_x0000_t75" style="position:absolute;left:2292;top:1617;width:2795;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">
                  <v:imagedata r:id="rId231" o:title=""/>
                </v:shape>
                <v:shape id="Picture 95" o:spid="_x0000_s1029" type="#_x0000_t75" style="position:absolute;left:4966;top:1617;width:168;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">
                  <v:imagedata r:id="rId164" o:title=""/>
                </v:shape>
                <v:shape id="Picture 96" o:spid="_x0000_s1030" type="#_x0000_t75" style="position:absolute;left:5050;top:1617;width:1895;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">
                  <v:imagedata r:id="rId232" o:title=""/>
                </v:shape>
                <v:shape id="Picture 97" o:spid="_x0000_s1031" type="#_x0000_t75" style="position:absolute;left:6827;top:1617;width:567;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">
                  <v:imagedata r:id="rId233" o:title=""/>
                </v:shape>
                <v:shape id="Picture 98" o:spid="_x0000_s1032" type="#_x0000_t75" style="position:absolute;left:7280;top:1617;width:585;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">
                  <v:imagedata r:id="rId234" o:title=""/>
                </v:shape>
                <v:shape id="Picture 99" o:spid="_x0000_s1033" type="#_x0000_t75" style="position:absolute;left:7748;top:1617;width:732;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">
                  <v:imagedata r:id="rId235" o:title=""/>
                </v:shape>
                <v:shape id="Picture 100" o:spid="_x0000_s1034" type="#_x0000_t75" style="position:absolute;left:8358;top:1617;width:221;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">
                  <v:imagedata r:id="rId236" o:title=""/>
                </v:shape>
                <v:shape id="Picture 101" o:spid="_x0000_s1035" type="#_x0000_t75" style="position:absolute;left:8468;top:1617;width:168;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">
                  <v:imagedata r:id="rId164" o:title=""/>
                </v:shape>
                <v:shape id="Picture 102" o:spid="_x0000_s1036" type="#_x0000_t75" style="position:absolute;left:8552;top:1617;width:700;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">
                  <v:imagedata r:id="rId237" o:title=""/>
                </v:shape>
                <v:shape id="Picture 103" o:spid="_x0000_s1037" type="#_x0000_t75" style="position:absolute;left:9136;top:1617;width:2097;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">
                  <v:imagedata r:id="rId238" o:title=""/>
                </v:shape>
                <v:shape id="Picture 104" o:spid="_x0000_s1038" type="#_x0000_t75" style="position:absolute;left:1702;top:1927;width:6652;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">
                  <v:imagedata r:id="rId239" o:title=""/>
                </v:shape>
                <w10:wrap type="topAndBottom" anchorx="page"/>
              </v:group>
            </w:pict>
          </mc:Fallback>
        </mc:AlternateContent>
      </w:r>
    </w:p>
    <w:p w14:paraId="1204CC18" w14:textId="77777777" w:rsidR="000938EA" w:rsidRPr="000938EA" w:rsidRDefault="000938EA" w:rsidP="000938EA">
      <w:pPr>
        <w:spacing w:after="0"/>
        <w:rPr>
          <w:rFonts w:ascii="Times New Roman" w:eastAsia="Times New Roman" w:hAnsi="Times New Roman" w:cs="Times New Roman"/>
          <w:b/>
          <w:sz w:val="24"/>
          <w:szCs w:val="24"/>
          <w:u w:val="single"/>
          <w:lang w:eastAsia="ru-RU"/>
        </w:rPr>
      </w:pPr>
      <w:r w:rsidRPr="000938EA">
        <w:rPr>
          <w:rFonts w:ascii="Times New Roman" w:eastAsia="Times New Roman" w:hAnsi="Times New Roman" w:cs="Times New Roman"/>
          <w:b/>
          <w:sz w:val="24"/>
          <w:szCs w:val="24"/>
          <w:u w:val="single"/>
          <w:lang w:eastAsia="ru-RU"/>
        </w:rPr>
        <w:t xml:space="preserve"> Критерии оценивания знаний и умений обучающихся, сформированности общих компетенций </w:t>
      </w:r>
    </w:p>
    <w:p w14:paraId="5D166486" w14:textId="77777777" w:rsidR="000938EA" w:rsidRPr="000938EA" w:rsidRDefault="000938EA" w:rsidP="000938EA">
      <w:pPr>
        <w:spacing w:after="0"/>
        <w:rPr>
          <w:rFonts w:ascii="Times New Roman" w:eastAsia="Times New Roman" w:hAnsi="Times New Roman" w:cs="Times New Roman"/>
          <w:sz w:val="24"/>
          <w:szCs w:val="24"/>
          <w:u w:val="single"/>
          <w:lang w:eastAsia="ru-RU"/>
        </w:rPr>
      </w:pPr>
    </w:p>
    <w:p w14:paraId="3F1B3E2C" w14:textId="77777777" w:rsidR="000938EA" w:rsidRPr="000938EA" w:rsidRDefault="000938EA" w:rsidP="000938EA">
      <w:pPr>
        <w:spacing w:after="0"/>
        <w:rPr>
          <w:rFonts w:ascii="Times New Roman" w:eastAsia="Times New Roman" w:hAnsi="Times New Roman" w:cs="Times New Roman"/>
          <w:sz w:val="24"/>
          <w:szCs w:val="24"/>
          <w:u w:val="single"/>
          <w:lang w:eastAsia="ru-RU"/>
        </w:rPr>
      </w:pPr>
      <w:r w:rsidRPr="000938EA">
        <w:rPr>
          <w:rFonts w:ascii="Times New Roman" w:eastAsia="Times New Roman" w:hAnsi="Times New Roman" w:cs="Times New Roman"/>
          <w:sz w:val="24"/>
          <w:szCs w:val="24"/>
          <w:u w:val="single"/>
          <w:lang w:eastAsia="ru-RU"/>
        </w:rPr>
        <w:t xml:space="preserve">Оценка устных ответов обучающихся </w:t>
      </w:r>
    </w:p>
    <w:p w14:paraId="132D017E" w14:textId="77777777" w:rsidR="000938EA" w:rsidRPr="000938EA" w:rsidRDefault="000938EA" w:rsidP="000938EA">
      <w:pPr>
        <w:spacing w:after="0"/>
        <w:rPr>
          <w:rFonts w:ascii="Times New Roman" w:eastAsia="Times New Roman" w:hAnsi="Times New Roman" w:cs="Times New Roman"/>
          <w:sz w:val="24"/>
          <w:szCs w:val="24"/>
          <w:lang w:eastAsia="ru-RU"/>
        </w:rPr>
      </w:pPr>
      <w:r w:rsidRPr="000938EA">
        <w:rPr>
          <w:rFonts w:ascii="Times New Roman" w:eastAsia="Times New Roman" w:hAnsi="Times New Roman" w:cs="Times New Roman"/>
          <w:sz w:val="24"/>
          <w:szCs w:val="24"/>
          <w:lang w:eastAsia="ru-RU"/>
        </w:rPr>
        <w:lastRenderedPageBreak/>
        <w:t xml:space="preserve">  Устный опрос является одним из основных способов учета знаний обучающихся по литературе. Развернутый ответ должен представлять собой связное, логически последовательное сообщение на определенную тему, показывать умение применять определения, правила в конкретных случаях. </w:t>
      </w:r>
    </w:p>
    <w:p w14:paraId="409EFAA4" w14:textId="77777777" w:rsidR="000938EA" w:rsidRPr="000938EA" w:rsidRDefault="000938EA" w:rsidP="000938EA">
      <w:pPr>
        <w:spacing w:after="0"/>
        <w:rPr>
          <w:rFonts w:ascii="Times New Roman" w:eastAsia="Times New Roman" w:hAnsi="Times New Roman" w:cs="Times New Roman"/>
          <w:sz w:val="24"/>
          <w:szCs w:val="24"/>
          <w:lang w:eastAsia="ru-RU"/>
        </w:rPr>
      </w:pPr>
      <w:r w:rsidRPr="000938EA">
        <w:rPr>
          <w:rFonts w:ascii="Times New Roman" w:eastAsia="Times New Roman" w:hAnsi="Times New Roman" w:cs="Times New Roman"/>
          <w:sz w:val="24"/>
          <w:szCs w:val="24"/>
          <w:lang w:eastAsia="ru-RU"/>
        </w:rPr>
        <w:t xml:space="preserve">   При оценке ответа обучающегося надо руководствоваться следующими критериями: </w:t>
      </w:r>
    </w:p>
    <w:p w14:paraId="2E024470" w14:textId="77777777" w:rsidR="000938EA" w:rsidRPr="000938EA" w:rsidRDefault="000938EA" w:rsidP="000938EA">
      <w:pPr>
        <w:spacing w:after="0"/>
        <w:rPr>
          <w:rFonts w:ascii="Times New Roman" w:eastAsia="Times New Roman" w:hAnsi="Times New Roman" w:cs="Times New Roman"/>
          <w:sz w:val="24"/>
          <w:szCs w:val="24"/>
          <w:lang w:eastAsia="ru-RU"/>
        </w:rPr>
      </w:pPr>
      <w:r w:rsidRPr="000938EA">
        <w:rPr>
          <w:rFonts w:ascii="Times New Roman" w:eastAsia="Times New Roman" w:hAnsi="Times New Roman" w:cs="Times New Roman"/>
          <w:sz w:val="24"/>
          <w:szCs w:val="24"/>
          <w:lang w:eastAsia="ru-RU"/>
        </w:rPr>
        <w:t xml:space="preserve">     1) полнота и правильность ответа; </w:t>
      </w:r>
    </w:p>
    <w:p w14:paraId="280854E1" w14:textId="77777777" w:rsidR="000938EA" w:rsidRPr="000938EA" w:rsidRDefault="000938EA" w:rsidP="000938EA">
      <w:pPr>
        <w:spacing w:after="0"/>
        <w:rPr>
          <w:rFonts w:ascii="Times New Roman" w:eastAsia="Times New Roman" w:hAnsi="Times New Roman" w:cs="Times New Roman"/>
          <w:sz w:val="24"/>
          <w:szCs w:val="24"/>
          <w:lang w:eastAsia="ru-RU"/>
        </w:rPr>
      </w:pPr>
      <w:r w:rsidRPr="000938EA">
        <w:rPr>
          <w:rFonts w:ascii="Times New Roman" w:eastAsia="Times New Roman" w:hAnsi="Times New Roman" w:cs="Times New Roman"/>
          <w:sz w:val="24"/>
          <w:szCs w:val="24"/>
          <w:lang w:eastAsia="ru-RU"/>
        </w:rPr>
        <w:t xml:space="preserve">     2) степень осознанности, понимания изученного; </w:t>
      </w:r>
    </w:p>
    <w:p w14:paraId="62AD0D8F" w14:textId="77777777" w:rsidR="000938EA" w:rsidRPr="000938EA" w:rsidRDefault="000938EA" w:rsidP="000938EA">
      <w:pPr>
        <w:spacing w:after="0"/>
        <w:rPr>
          <w:rFonts w:ascii="Times New Roman" w:eastAsia="Times New Roman" w:hAnsi="Times New Roman" w:cs="Times New Roman"/>
          <w:sz w:val="24"/>
          <w:szCs w:val="24"/>
          <w:lang w:eastAsia="ru-RU"/>
        </w:rPr>
      </w:pPr>
      <w:r w:rsidRPr="000938EA">
        <w:rPr>
          <w:rFonts w:ascii="Times New Roman" w:eastAsia="Times New Roman" w:hAnsi="Times New Roman" w:cs="Times New Roman"/>
          <w:sz w:val="24"/>
          <w:szCs w:val="24"/>
          <w:lang w:eastAsia="ru-RU"/>
        </w:rPr>
        <w:t xml:space="preserve">     3) языковое оформление ответа. </w:t>
      </w:r>
    </w:p>
    <w:p w14:paraId="23EE0E47" w14:textId="77777777" w:rsidR="000938EA" w:rsidRPr="000938EA" w:rsidRDefault="000938EA" w:rsidP="000938EA">
      <w:pPr>
        <w:spacing w:after="0"/>
        <w:rPr>
          <w:rFonts w:ascii="Times New Roman" w:eastAsia="Times New Roman" w:hAnsi="Times New Roman" w:cs="Times New Roman"/>
          <w:sz w:val="24"/>
          <w:szCs w:val="24"/>
          <w:lang w:eastAsia="ru-RU"/>
        </w:rPr>
      </w:pPr>
      <w:r w:rsidRPr="000938EA">
        <w:rPr>
          <w:rFonts w:ascii="Times New Roman" w:eastAsia="Times New Roman" w:hAnsi="Times New Roman" w:cs="Times New Roman"/>
          <w:sz w:val="24"/>
          <w:szCs w:val="24"/>
          <w:lang w:eastAsia="ru-RU"/>
        </w:rPr>
        <w:t>Оценка «5» ставится, если обучающийся:</w:t>
      </w:r>
    </w:p>
    <w:p w14:paraId="7EA67FC6" w14:textId="77777777" w:rsidR="000938EA" w:rsidRPr="000938EA" w:rsidRDefault="000938EA" w:rsidP="000938EA">
      <w:pPr>
        <w:spacing w:after="0"/>
        <w:rPr>
          <w:rFonts w:ascii="Times New Roman" w:eastAsia="Times New Roman" w:hAnsi="Times New Roman" w:cs="Times New Roman"/>
          <w:sz w:val="24"/>
          <w:szCs w:val="24"/>
          <w:lang w:eastAsia="ru-RU"/>
        </w:rPr>
      </w:pPr>
      <w:r w:rsidRPr="000938EA">
        <w:rPr>
          <w:rFonts w:ascii="Times New Roman" w:eastAsia="Times New Roman" w:hAnsi="Times New Roman" w:cs="Times New Roman"/>
          <w:sz w:val="24"/>
          <w:szCs w:val="24"/>
          <w:lang w:eastAsia="ru-RU"/>
        </w:rPr>
        <w:t xml:space="preserve">    1) полно излагает изученный материал, дает правильные определения языковых понятий; </w:t>
      </w:r>
    </w:p>
    <w:p w14:paraId="5480C1CB" w14:textId="77777777" w:rsidR="000938EA" w:rsidRPr="000938EA" w:rsidRDefault="000938EA" w:rsidP="000938EA">
      <w:pPr>
        <w:spacing w:after="0"/>
        <w:rPr>
          <w:rFonts w:ascii="Times New Roman" w:eastAsia="Times New Roman" w:hAnsi="Times New Roman" w:cs="Times New Roman"/>
          <w:sz w:val="24"/>
          <w:szCs w:val="24"/>
          <w:lang w:eastAsia="ru-RU"/>
        </w:rPr>
      </w:pPr>
      <w:r w:rsidRPr="000938EA">
        <w:rPr>
          <w:rFonts w:ascii="Times New Roman" w:eastAsia="Times New Roman" w:hAnsi="Times New Roman" w:cs="Times New Roman"/>
          <w:sz w:val="24"/>
          <w:szCs w:val="24"/>
          <w:lang w:eastAsia="ru-RU"/>
        </w:rPr>
        <w:t xml:space="preserve">   2) обнаруживает понимание материала, может обосновать свои суждения, применить знания на практике, привести необходимые примеры не только по учебнику, но и самостоятельно составленные;</w:t>
      </w:r>
    </w:p>
    <w:p w14:paraId="6A97741E" w14:textId="77777777" w:rsidR="000938EA" w:rsidRPr="000938EA" w:rsidRDefault="000938EA" w:rsidP="000938EA">
      <w:pPr>
        <w:spacing w:after="0"/>
        <w:rPr>
          <w:rFonts w:ascii="Times New Roman" w:eastAsia="Times New Roman" w:hAnsi="Times New Roman" w:cs="Times New Roman"/>
          <w:sz w:val="24"/>
          <w:szCs w:val="24"/>
          <w:lang w:eastAsia="ru-RU"/>
        </w:rPr>
      </w:pPr>
      <w:r w:rsidRPr="000938EA">
        <w:rPr>
          <w:rFonts w:ascii="Times New Roman" w:eastAsia="Times New Roman" w:hAnsi="Times New Roman" w:cs="Times New Roman"/>
          <w:sz w:val="24"/>
          <w:szCs w:val="24"/>
          <w:lang w:eastAsia="ru-RU"/>
        </w:rPr>
        <w:t xml:space="preserve">  3) излагает материал последовательно и правильно с точки зрения норм литературного языка. </w:t>
      </w:r>
    </w:p>
    <w:p w14:paraId="4F4E87E7" w14:textId="77777777" w:rsidR="000938EA" w:rsidRPr="000938EA" w:rsidRDefault="000938EA" w:rsidP="000938EA">
      <w:pPr>
        <w:spacing w:after="0"/>
        <w:rPr>
          <w:rFonts w:ascii="Times New Roman" w:eastAsia="Times New Roman" w:hAnsi="Times New Roman" w:cs="Times New Roman"/>
          <w:sz w:val="24"/>
          <w:szCs w:val="24"/>
          <w:lang w:eastAsia="ru-RU"/>
        </w:rPr>
      </w:pPr>
      <w:r w:rsidRPr="000938EA">
        <w:rPr>
          <w:rFonts w:ascii="Times New Roman" w:eastAsia="Times New Roman" w:hAnsi="Times New Roman" w:cs="Times New Roman"/>
          <w:sz w:val="24"/>
          <w:szCs w:val="24"/>
          <w:lang w:eastAsia="ru-RU"/>
        </w:rPr>
        <w:t xml:space="preserve">Оценка «4» ставится, если обучающийся дает ответ, удовлетворяющий тем же требованиям, что и для оценки «5», но допускает 1—2 ошибки, которые сам же исправляет, и 1 — 2 недочета в последовательности и языковом оформлении излагаемого. </w:t>
      </w:r>
    </w:p>
    <w:p w14:paraId="12C07D11" w14:textId="77777777" w:rsidR="000938EA" w:rsidRPr="000938EA" w:rsidRDefault="000938EA" w:rsidP="000938EA">
      <w:pPr>
        <w:spacing w:after="0"/>
        <w:rPr>
          <w:rFonts w:ascii="Times New Roman" w:eastAsia="Times New Roman" w:hAnsi="Times New Roman" w:cs="Times New Roman"/>
          <w:sz w:val="24"/>
          <w:szCs w:val="24"/>
          <w:lang w:eastAsia="ru-RU"/>
        </w:rPr>
      </w:pPr>
      <w:r w:rsidRPr="000938EA">
        <w:rPr>
          <w:rFonts w:ascii="Times New Roman" w:eastAsia="Times New Roman" w:hAnsi="Times New Roman" w:cs="Times New Roman"/>
          <w:sz w:val="24"/>
          <w:szCs w:val="24"/>
          <w:lang w:eastAsia="ru-RU"/>
        </w:rPr>
        <w:t xml:space="preserve">Оценка «3» ставится, если обучающийся обнаруживает знание и понимание основных положений данной темы, но: </w:t>
      </w:r>
    </w:p>
    <w:p w14:paraId="7D8AA7F9" w14:textId="77777777" w:rsidR="000938EA" w:rsidRPr="000938EA" w:rsidRDefault="000938EA" w:rsidP="000938EA">
      <w:pPr>
        <w:spacing w:after="0"/>
        <w:rPr>
          <w:rFonts w:ascii="Times New Roman" w:eastAsia="Times New Roman" w:hAnsi="Times New Roman" w:cs="Times New Roman"/>
          <w:sz w:val="24"/>
          <w:szCs w:val="24"/>
          <w:lang w:eastAsia="ru-RU"/>
        </w:rPr>
      </w:pPr>
      <w:r w:rsidRPr="000938EA">
        <w:rPr>
          <w:rFonts w:ascii="Times New Roman" w:eastAsia="Times New Roman" w:hAnsi="Times New Roman" w:cs="Times New Roman"/>
          <w:sz w:val="24"/>
          <w:szCs w:val="24"/>
          <w:lang w:eastAsia="ru-RU"/>
        </w:rPr>
        <w:t xml:space="preserve">  1) излагает материал неполно и допускает неточности в определении понятий или формулировке правил;</w:t>
      </w:r>
    </w:p>
    <w:p w14:paraId="4B5B0181" w14:textId="77777777" w:rsidR="000938EA" w:rsidRPr="000938EA" w:rsidRDefault="000938EA" w:rsidP="000938EA">
      <w:pPr>
        <w:spacing w:after="0"/>
        <w:rPr>
          <w:rFonts w:ascii="Times New Roman" w:eastAsia="Times New Roman" w:hAnsi="Times New Roman" w:cs="Times New Roman"/>
          <w:sz w:val="24"/>
          <w:szCs w:val="24"/>
          <w:lang w:eastAsia="ru-RU"/>
        </w:rPr>
      </w:pPr>
      <w:r w:rsidRPr="000938EA">
        <w:rPr>
          <w:rFonts w:ascii="Times New Roman" w:eastAsia="Times New Roman" w:hAnsi="Times New Roman" w:cs="Times New Roman"/>
          <w:sz w:val="24"/>
          <w:szCs w:val="24"/>
          <w:lang w:eastAsia="ru-RU"/>
        </w:rPr>
        <w:t xml:space="preserve">  2) не умеет достаточно глубоко и доказательно обосновать свои суждения и привести свои примеры;</w:t>
      </w:r>
    </w:p>
    <w:p w14:paraId="7D558A0D" w14:textId="77777777" w:rsidR="000938EA" w:rsidRPr="000938EA" w:rsidRDefault="000938EA" w:rsidP="000938EA">
      <w:pPr>
        <w:spacing w:after="0"/>
        <w:rPr>
          <w:rFonts w:ascii="Times New Roman" w:eastAsia="Times New Roman" w:hAnsi="Times New Roman" w:cs="Times New Roman"/>
          <w:sz w:val="24"/>
          <w:szCs w:val="24"/>
          <w:lang w:eastAsia="ru-RU"/>
        </w:rPr>
      </w:pPr>
      <w:r w:rsidRPr="000938EA">
        <w:rPr>
          <w:rFonts w:ascii="Times New Roman" w:eastAsia="Times New Roman" w:hAnsi="Times New Roman" w:cs="Times New Roman"/>
          <w:sz w:val="24"/>
          <w:szCs w:val="24"/>
          <w:lang w:eastAsia="ru-RU"/>
        </w:rPr>
        <w:t xml:space="preserve"> 3) излагает материал непоследовательно и допускает ошибки в языковом оформлении излагаемого. </w:t>
      </w:r>
    </w:p>
    <w:p w14:paraId="559E0CE8" w14:textId="77777777" w:rsidR="000938EA" w:rsidRPr="000938EA" w:rsidRDefault="000938EA" w:rsidP="000938EA">
      <w:pPr>
        <w:spacing w:after="0"/>
        <w:rPr>
          <w:rFonts w:ascii="Times New Roman" w:eastAsia="Times New Roman" w:hAnsi="Times New Roman" w:cs="Times New Roman"/>
          <w:sz w:val="24"/>
          <w:szCs w:val="24"/>
          <w:lang w:eastAsia="ru-RU"/>
        </w:rPr>
      </w:pPr>
      <w:r w:rsidRPr="000938EA">
        <w:rPr>
          <w:rFonts w:ascii="Times New Roman" w:eastAsia="Times New Roman" w:hAnsi="Times New Roman" w:cs="Times New Roman"/>
          <w:sz w:val="24"/>
          <w:szCs w:val="24"/>
          <w:lang w:eastAsia="ru-RU"/>
        </w:rPr>
        <w:t xml:space="preserve">Оценка «2» ставится, если обучающийся обнаруживает незнание большей части соответствующего раздела изучаемого материала, допускает ошибки в формулировке определений и правил, искажающие их смысл, беспорядочно и неуверенно излагает материал. </w:t>
      </w:r>
    </w:p>
    <w:p w14:paraId="2B62079C" w14:textId="77777777" w:rsidR="000938EA" w:rsidRPr="000938EA" w:rsidRDefault="000938EA" w:rsidP="000938EA">
      <w:pPr>
        <w:spacing w:after="0"/>
        <w:rPr>
          <w:rFonts w:ascii="Times New Roman" w:eastAsia="Times New Roman" w:hAnsi="Times New Roman" w:cs="Times New Roman"/>
          <w:sz w:val="24"/>
          <w:szCs w:val="24"/>
          <w:lang w:eastAsia="ru-RU"/>
        </w:rPr>
      </w:pPr>
      <w:r w:rsidRPr="000938EA">
        <w:rPr>
          <w:rFonts w:ascii="Times New Roman" w:eastAsia="Times New Roman" w:hAnsi="Times New Roman" w:cs="Times New Roman"/>
          <w:sz w:val="24"/>
          <w:szCs w:val="24"/>
          <w:lang w:eastAsia="ru-RU"/>
        </w:rPr>
        <w:t xml:space="preserve">Оценка («5», «4», «3») может ставиться не только за единовременный ответ (когда на проверку подготовки обучающегося отводится определенное время), но и за рассредоточенный во времени, т. е. за сумму ответов, данных обучающимся на протяжении урока (выводится поурочный балл), при условии, если в процессе урока не только заслушивались ответы обучающегося, но и осуществлялась проверка его умения применять знания на практике. </w:t>
      </w:r>
    </w:p>
    <w:p w14:paraId="6ACAB1A7" w14:textId="77777777" w:rsidR="000938EA" w:rsidRPr="000938EA" w:rsidRDefault="000938EA" w:rsidP="000938EA">
      <w:pPr>
        <w:spacing w:after="0"/>
        <w:rPr>
          <w:rFonts w:ascii="Times New Roman" w:eastAsia="Times New Roman" w:hAnsi="Times New Roman" w:cs="Times New Roman"/>
          <w:sz w:val="24"/>
          <w:szCs w:val="24"/>
          <w:lang w:eastAsia="ru-RU"/>
        </w:rPr>
      </w:pPr>
    </w:p>
    <w:p w14:paraId="7D0E4688" w14:textId="77777777" w:rsidR="000938EA" w:rsidRPr="000938EA" w:rsidRDefault="000938EA" w:rsidP="000938EA">
      <w:pPr>
        <w:spacing w:after="0"/>
        <w:rPr>
          <w:rFonts w:ascii="Times New Roman" w:eastAsia="Times New Roman" w:hAnsi="Times New Roman" w:cs="Times New Roman"/>
          <w:sz w:val="24"/>
          <w:szCs w:val="24"/>
          <w:u w:val="single"/>
          <w:lang w:eastAsia="ru-RU"/>
        </w:rPr>
      </w:pPr>
      <w:r w:rsidRPr="000938EA">
        <w:rPr>
          <w:rFonts w:ascii="Times New Roman" w:eastAsia="Times New Roman" w:hAnsi="Times New Roman" w:cs="Times New Roman"/>
          <w:sz w:val="24"/>
          <w:szCs w:val="24"/>
          <w:u w:val="single"/>
          <w:lang w:eastAsia="ru-RU"/>
        </w:rPr>
        <w:t>Оценка тестов</w:t>
      </w:r>
    </w:p>
    <w:p w14:paraId="27B4BAC8" w14:textId="77777777" w:rsidR="000938EA" w:rsidRPr="000938EA" w:rsidRDefault="000938EA" w:rsidP="000938EA">
      <w:pPr>
        <w:spacing w:after="0"/>
        <w:rPr>
          <w:rFonts w:ascii="Times New Roman" w:eastAsia="Times New Roman" w:hAnsi="Times New Roman" w:cs="Times New Roman"/>
          <w:sz w:val="24"/>
          <w:szCs w:val="24"/>
          <w:lang w:eastAsia="ru-RU"/>
        </w:rPr>
      </w:pPr>
      <w:r w:rsidRPr="000938EA">
        <w:rPr>
          <w:rFonts w:ascii="Times New Roman" w:eastAsia="Times New Roman" w:hAnsi="Times New Roman" w:cs="Times New Roman"/>
          <w:sz w:val="24"/>
          <w:szCs w:val="24"/>
          <w:lang w:eastAsia="ru-RU"/>
        </w:rPr>
        <w:t xml:space="preserve"> Оценка в баллах </w:t>
      </w:r>
    </w:p>
    <w:p w14:paraId="5B6E495F" w14:textId="77777777" w:rsidR="000938EA" w:rsidRPr="000938EA" w:rsidRDefault="000938EA" w:rsidP="000938EA">
      <w:pPr>
        <w:spacing w:after="0"/>
        <w:rPr>
          <w:rFonts w:ascii="Times New Roman" w:eastAsia="Times New Roman" w:hAnsi="Times New Roman" w:cs="Times New Roman"/>
          <w:sz w:val="24"/>
          <w:szCs w:val="24"/>
          <w:lang w:eastAsia="ru-RU"/>
        </w:rPr>
      </w:pPr>
      <w:r w:rsidRPr="000938EA">
        <w:rPr>
          <w:rFonts w:ascii="Times New Roman" w:eastAsia="Times New Roman" w:hAnsi="Times New Roman" w:cs="Times New Roman"/>
          <w:sz w:val="24"/>
          <w:szCs w:val="24"/>
          <w:lang w:eastAsia="ru-RU"/>
        </w:rPr>
        <w:t xml:space="preserve">Степень выполнения задания </w:t>
      </w:r>
    </w:p>
    <w:p w14:paraId="31019CA0" w14:textId="77777777" w:rsidR="000938EA" w:rsidRPr="000938EA" w:rsidRDefault="000938EA" w:rsidP="000938EA">
      <w:pPr>
        <w:spacing w:after="0"/>
        <w:rPr>
          <w:rFonts w:ascii="Times New Roman" w:eastAsia="Times New Roman" w:hAnsi="Times New Roman" w:cs="Times New Roman"/>
          <w:sz w:val="24"/>
          <w:szCs w:val="24"/>
          <w:lang w:eastAsia="ru-RU"/>
        </w:rPr>
      </w:pPr>
      <w:proofErr w:type="spellStart"/>
      <w:r w:rsidRPr="000938EA">
        <w:rPr>
          <w:rFonts w:ascii="Times New Roman" w:eastAsia="Times New Roman" w:hAnsi="Times New Roman" w:cs="Times New Roman"/>
          <w:sz w:val="24"/>
          <w:szCs w:val="24"/>
          <w:lang w:eastAsia="ru-RU"/>
        </w:rPr>
        <w:t>Отл</w:t>
      </w:r>
      <w:proofErr w:type="spellEnd"/>
      <w:r w:rsidRPr="000938EA">
        <w:rPr>
          <w:rFonts w:ascii="Times New Roman" w:eastAsia="Times New Roman" w:hAnsi="Times New Roman" w:cs="Times New Roman"/>
          <w:sz w:val="24"/>
          <w:szCs w:val="24"/>
          <w:lang w:eastAsia="ru-RU"/>
        </w:rPr>
        <w:t>. Выполнено не менее 96-100% предложенных заданий</w:t>
      </w:r>
    </w:p>
    <w:p w14:paraId="25E27B2C" w14:textId="77777777" w:rsidR="000938EA" w:rsidRPr="000938EA" w:rsidRDefault="000938EA" w:rsidP="000938EA">
      <w:pPr>
        <w:spacing w:after="0"/>
        <w:rPr>
          <w:rFonts w:ascii="Times New Roman" w:eastAsia="Times New Roman" w:hAnsi="Times New Roman" w:cs="Times New Roman"/>
          <w:sz w:val="24"/>
          <w:szCs w:val="24"/>
          <w:lang w:eastAsia="ru-RU"/>
        </w:rPr>
      </w:pPr>
      <w:r w:rsidRPr="000938EA">
        <w:rPr>
          <w:rFonts w:ascii="Times New Roman" w:eastAsia="Times New Roman" w:hAnsi="Times New Roman" w:cs="Times New Roman"/>
          <w:sz w:val="24"/>
          <w:szCs w:val="24"/>
          <w:lang w:eastAsia="ru-RU"/>
        </w:rPr>
        <w:t>Хор. Выполнено не менее 71-95% предложенных заданий</w:t>
      </w:r>
    </w:p>
    <w:p w14:paraId="7C9C00AD" w14:textId="77777777" w:rsidR="000938EA" w:rsidRPr="000938EA" w:rsidRDefault="000938EA" w:rsidP="000938EA">
      <w:pPr>
        <w:spacing w:after="0"/>
        <w:rPr>
          <w:rFonts w:ascii="Times New Roman" w:eastAsia="Times New Roman" w:hAnsi="Times New Roman" w:cs="Times New Roman"/>
          <w:sz w:val="24"/>
          <w:szCs w:val="24"/>
          <w:lang w:eastAsia="ru-RU"/>
        </w:rPr>
      </w:pPr>
      <w:r w:rsidRPr="000938EA">
        <w:rPr>
          <w:rFonts w:ascii="Times New Roman" w:eastAsia="Times New Roman" w:hAnsi="Times New Roman" w:cs="Times New Roman"/>
          <w:sz w:val="24"/>
          <w:szCs w:val="24"/>
          <w:lang w:eastAsia="ru-RU"/>
        </w:rPr>
        <w:t>Удов. Выполнено не менее 41-70 %</w:t>
      </w:r>
    </w:p>
    <w:p w14:paraId="07D2E7CF" w14:textId="77777777" w:rsidR="000938EA" w:rsidRPr="000938EA" w:rsidRDefault="000938EA" w:rsidP="000938EA">
      <w:pPr>
        <w:spacing w:after="0"/>
        <w:rPr>
          <w:rFonts w:ascii="Times New Roman" w:eastAsia="Times New Roman" w:hAnsi="Times New Roman" w:cs="Times New Roman"/>
          <w:sz w:val="24"/>
          <w:szCs w:val="24"/>
          <w:lang w:eastAsia="ru-RU"/>
        </w:rPr>
      </w:pPr>
      <w:r w:rsidRPr="000938EA">
        <w:rPr>
          <w:rFonts w:ascii="Times New Roman" w:eastAsia="Times New Roman" w:hAnsi="Times New Roman" w:cs="Times New Roman"/>
          <w:sz w:val="24"/>
          <w:szCs w:val="24"/>
          <w:lang w:eastAsia="ru-RU"/>
        </w:rPr>
        <w:t xml:space="preserve">Неуд. Выполнено не менее 40 % предложенных заданий  </w:t>
      </w:r>
    </w:p>
    <w:p w14:paraId="4113A686" w14:textId="77777777" w:rsidR="000938EA" w:rsidRPr="000938EA" w:rsidRDefault="000938EA" w:rsidP="000938EA">
      <w:pPr>
        <w:spacing w:after="0"/>
        <w:rPr>
          <w:rFonts w:ascii="Times New Roman" w:eastAsia="Times New Roman" w:hAnsi="Times New Roman" w:cs="Times New Roman"/>
          <w:sz w:val="24"/>
          <w:szCs w:val="24"/>
          <w:lang w:eastAsia="ru-RU"/>
        </w:rPr>
      </w:pPr>
    </w:p>
    <w:p w14:paraId="29E8309B" w14:textId="77777777" w:rsidR="000938EA" w:rsidRPr="000938EA" w:rsidRDefault="000938EA" w:rsidP="000938EA">
      <w:pPr>
        <w:spacing w:after="0"/>
        <w:rPr>
          <w:rFonts w:ascii="Times New Roman" w:eastAsia="Times New Roman" w:hAnsi="Times New Roman" w:cs="Times New Roman"/>
          <w:sz w:val="24"/>
          <w:szCs w:val="24"/>
          <w:u w:val="single"/>
          <w:lang w:eastAsia="ru-RU"/>
        </w:rPr>
      </w:pPr>
      <w:r w:rsidRPr="000938EA">
        <w:rPr>
          <w:rFonts w:ascii="Times New Roman" w:eastAsia="Times New Roman" w:hAnsi="Times New Roman" w:cs="Times New Roman"/>
          <w:sz w:val="24"/>
          <w:szCs w:val="24"/>
          <w:u w:val="single"/>
          <w:lang w:eastAsia="ru-RU"/>
        </w:rPr>
        <w:t xml:space="preserve">Оценка сочинений </w:t>
      </w:r>
    </w:p>
    <w:p w14:paraId="4B9D808D" w14:textId="77777777" w:rsidR="000938EA" w:rsidRPr="000938EA" w:rsidRDefault="000938EA" w:rsidP="000938EA">
      <w:pPr>
        <w:spacing w:after="0"/>
        <w:rPr>
          <w:rFonts w:ascii="Times New Roman" w:eastAsia="Times New Roman" w:hAnsi="Times New Roman" w:cs="Times New Roman"/>
          <w:sz w:val="24"/>
          <w:szCs w:val="24"/>
          <w:lang w:eastAsia="ru-RU"/>
        </w:rPr>
      </w:pPr>
      <w:r w:rsidRPr="000938EA">
        <w:rPr>
          <w:rFonts w:ascii="Times New Roman" w:eastAsia="Times New Roman" w:hAnsi="Times New Roman" w:cs="Times New Roman"/>
          <w:sz w:val="24"/>
          <w:szCs w:val="24"/>
          <w:lang w:eastAsia="ru-RU"/>
        </w:rPr>
        <w:t xml:space="preserve">Сочинение — основная форма проверки умения правильно и последовательно излагать мысли, уровня речевой подготовки обучающегося. </w:t>
      </w:r>
    </w:p>
    <w:p w14:paraId="74597DAE" w14:textId="77777777" w:rsidR="000938EA" w:rsidRPr="000938EA" w:rsidRDefault="000938EA" w:rsidP="000938EA">
      <w:pPr>
        <w:spacing w:after="0"/>
        <w:rPr>
          <w:rFonts w:ascii="Times New Roman" w:eastAsia="Times New Roman" w:hAnsi="Times New Roman" w:cs="Times New Roman"/>
          <w:sz w:val="24"/>
          <w:szCs w:val="24"/>
          <w:lang w:eastAsia="ru-RU"/>
        </w:rPr>
      </w:pPr>
      <w:r w:rsidRPr="000938EA">
        <w:rPr>
          <w:rFonts w:ascii="Times New Roman" w:eastAsia="Times New Roman" w:hAnsi="Times New Roman" w:cs="Times New Roman"/>
          <w:sz w:val="24"/>
          <w:szCs w:val="24"/>
          <w:lang w:eastAsia="ru-RU"/>
        </w:rPr>
        <w:t xml:space="preserve">С помощью сочинений проверяются: </w:t>
      </w:r>
    </w:p>
    <w:p w14:paraId="283781F6" w14:textId="77777777" w:rsidR="000938EA" w:rsidRPr="000938EA" w:rsidRDefault="000938EA" w:rsidP="000938EA">
      <w:pPr>
        <w:spacing w:after="0"/>
        <w:rPr>
          <w:rFonts w:ascii="Times New Roman" w:eastAsia="Times New Roman" w:hAnsi="Times New Roman" w:cs="Times New Roman"/>
          <w:sz w:val="24"/>
          <w:szCs w:val="24"/>
          <w:lang w:eastAsia="ru-RU"/>
        </w:rPr>
      </w:pPr>
      <w:r w:rsidRPr="000938EA">
        <w:rPr>
          <w:rFonts w:ascii="Times New Roman" w:eastAsia="Times New Roman" w:hAnsi="Times New Roman" w:cs="Times New Roman"/>
          <w:sz w:val="24"/>
          <w:szCs w:val="24"/>
          <w:lang w:eastAsia="ru-RU"/>
        </w:rPr>
        <w:t xml:space="preserve">  1) умение раскрывать тему;</w:t>
      </w:r>
    </w:p>
    <w:p w14:paraId="748176AE" w14:textId="77777777" w:rsidR="000938EA" w:rsidRPr="000938EA" w:rsidRDefault="000938EA" w:rsidP="000938EA">
      <w:pPr>
        <w:spacing w:after="0"/>
        <w:rPr>
          <w:rFonts w:ascii="Times New Roman" w:eastAsia="Times New Roman" w:hAnsi="Times New Roman" w:cs="Times New Roman"/>
          <w:sz w:val="24"/>
          <w:szCs w:val="24"/>
          <w:lang w:eastAsia="ru-RU"/>
        </w:rPr>
      </w:pPr>
      <w:r w:rsidRPr="000938EA">
        <w:rPr>
          <w:rFonts w:ascii="Times New Roman" w:eastAsia="Times New Roman" w:hAnsi="Times New Roman" w:cs="Times New Roman"/>
          <w:sz w:val="24"/>
          <w:szCs w:val="24"/>
          <w:lang w:eastAsia="ru-RU"/>
        </w:rPr>
        <w:t xml:space="preserve">  2) умение использовать языковые средства в соответствии со стилем, темой и задачей;</w:t>
      </w:r>
    </w:p>
    <w:p w14:paraId="25B2F9E2" w14:textId="77777777" w:rsidR="000938EA" w:rsidRPr="000938EA" w:rsidRDefault="000938EA" w:rsidP="000938EA">
      <w:pPr>
        <w:spacing w:after="0"/>
        <w:rPr>
          <w:rFonts w:ascii="Times New Roman" w:eastAsia="Times New Roman" w:hAnsi="Times New Roman" w:cs="Times New Roman"/>
          <w:sz w:val="24"/>
          <w:szCs w:val="24"/>
          <w:lang w:eastAsia="ru-RU"/>
        </w:rPr>
      </w:pPr>
      <w:r w:rsidRPr="000938EA">
        <w:rPr>
          <w:rFonts w:ascii="Times New Roman" w:eastAsia="Times New Roman" w:hAnsi="Times New Roman" w:cs="Times New Roman"/>
          <w:sz w:val="24"/>
          <w:szCs w:val="24"/>
          <w:lang w:eastAsia="ru-RU"/>
        </w:rPr>
        <w:t xml:space="preserve">  3) соблюдение языковых норм и правил правописания.</w:t>
      </w:r>
    </w:p>
    <w:p w14:paraId="5E291290" w14:textId="77777777" w:rsidR="000938EA" w:rsidRPr="000938EA" w:rsidRDefault="000938EA" w:rsidP="000938EA">
      <w:pPr>
        <w:spacing w:after="0"/>
        <w:rPr>
          <w:rFonts w:ascii="Times New Roman" w:eastAsia="Times New Roman" w:hAnsi="Times New Roman" w:cs="Times New Roman"/>
          <w:sz w:val="24"/>
          <w:szCs w:val="24"/>
          <w:lang w:eastAsia="ru-RU"/>
        </w:rPr>
      </w:pPr>
      <w:r w:rsidRPr="000938EA">
        <w:rPr>
          <w:rFonts w:ascii="Times New Roman" w:eastAsia="Times New Roman" w:hAnsi="Times New Roman" w:cs="Times New Roman"/>
          <w:sz w:val="24"/>
          <w:szCs w:val="24"/>
          <w:lang w:eastAsia="ru-RU"/>
        </w:rPr>
        <w:lastRenderedPageBreak/>
        <w:t xml:space="preserve"> Любое сочинение оценивается двумя отметками: первая ставится за содержание и речевое оформление, вторая - за грамотность, т. е. за соблюдение орфографических, пунктуационных и языковых норм. Обе оценки считаются оценками по русскому языку, за исключением случаев, когда проводится работа, проверяющая знания обучающихся по литературе. В этом случае первая оценка (за содержание и речь) считается оценкой по литературе. </w:t>
      </w:r>
    </w:p>
    <w:p w14:paraId="68BA18BE" w14:textId="77777777" w:rsidR="000938EA" w:rsidRPr="000938EA" w:rsidRDefault="000938EA" w:rsidP="000938EA">
      <w:pPr>
        <w:spacing w:after="0"/>
        <w:rPr>
          <w:rFonts w:ascii="Times New Roman" w:eastAsia="Times New Roman" w:hAnsi="Times New Roman" w:cs="Times New Roman"/>
          <w:sz w:val="24"/>
          <w:szCs w:val="24"/>
          <w:lang w:eastAsia="ru-RU"/>
        </w:rPr>
      </w:pPr>
      <w:r w:rsidRPr="000938EA">
        <w:rPr>
          <w:rFonts w:ascii="Times New Roman" w:eastAsia="Times New Roman" w:hAnsi="Times New Roman" w:cs="Times New Roman"/>
          <w:sz w:val="24"/>
          <w:szCs w:val="24"/>
          <w:lang w:eastAsia="ru-RU"/>
        </w:rPr>
        <w:t xml:space="preserve">Содержание сочинения оценивается по следующим критериям: соответствие работы ученика теме и основной мысли; полнота раскрытия темы; правильность фактического материала; последовательность изложения. </w:t>
      </w:r>
    </w:p>
    <w:p w14:paraId="46542995" w14:textId="77777777" w:rsidR="000938EA" w:rsidRPr="000938EA" w:rsidRDefault="000938EA" w:rsidP="000938EA">
      <w:pPr>
        <w:spacing w:after="0"/>
        <w:rPr>
          <w:rFonts w:ascii="Times New Roman" w:eastAsia="Times New Roman" w:hAnsi="Times New Roman" w:cs="Times New Roman"/>
          <w:sz w:val="24"/>
          <w:szCs w:val="24"/>
          <w:lang w:eastAsia="ru-RU"/>
        </w:rPr>
      </w:pPr>
      <w:r w:rsidRPr="000938EA">
        <w:rPr>
          <w:rFonts w:ascii="Times New Roman" w:eastAsia="Times New Roman" w:hAnsi="Times New Roman" w:cs="Times New Roman"/>
          <w:sz w:val="24"/>
          <w:szCs w:val="24"/>
          <w:lang w:eastAsia="ru-RU"/>
        </w:rPr>
        <w:t xml:space="preserve">При оценке речевого оформления сочинений учитывается: разнообразие словаря и грамматического строя речи; стилевое единство и выразительность речи; число речевых недочетов. </w:t>
      </w:r>
    </w:p>
    <w:p w14:paraId="25CC1CEF" w14:textId="77777777" w:rsidR="000938EA" w:rsidRPr="000938EA" w:rsidRDefault="000938EA" w:rsidP="000938EA">
      <w:pPr>
        <w:spacing w:after="0"/>
        <w:rPr>
          <w:rFonts w:ascii="Times New Roman" w:eastAsia="Times New Roman" w:hAnsi="Times New Roman" w:cs="Times New Roman"/>
          <w:sz w:val="24"/>
          <w:szCs w:val="24"/>
          <w:lang w:eastAsia="ru-RU"/>
        </w:rPr>
      </w:pPr>
      <w:r w:rsidRPr="000938EA">
        <w:rPr>
          <w:rFonts w:ascii="Times New Roman" w:eastAsia="Times New Roman" w:hAnsi="Times New Roman" w:cs="Times New Roman"/>
          <w:sz w:val="24"/>
          <w:szCs w:val="24"/>
          <w:lang w:eastAsia="ru-RU"/>
        </w:rPr>
        <w:t xml:space="preserve">Грамотность оценивается по числу допущенных ошибок - орфографических, пунктуационных и грамматических. </w:t>
      </w:r>
    </w:p>
    <w:p w14:paraId="227ED491" w14:textId="77777777" w:rsidR="000938EA" w:rsidRPr="000938EA" w:rsidRDefault="000938EA" w:rsidP="000938EA">
      <w:pPr>
        <w:spacing w:after="0"/>
        <w:rPr>
          <w:rFonts w:ascii="Times New Roman" w:eastAsia="Times New Roman" w:hAnsi="Times New Roman" w:cs="Times New Roman"/>
          <w:sz w:val="24"/>
          <w:szCs w:val="24"/>
          <w:lang w:eastAsia="ru-RU"/>
        </w:rPr>
      </w:pPr>
      <w:r w:rsidRPr="000938EA">
        <w:rPr>
          <w:rFonts w:ascii="Times New Roman" w:eastAsia="Times New Roman" w:hAnsi="Times New Roman" w:cs="Times New Roman"/>
          <w:sz w:val="24"/>
          <w:szCs w:val="24"/>
          <w:lang w:eastAsia="ru-RU"/>
        </w:rPr>
        <w:t xml:space="preserve">1 Основные критерии оценки </w:t>
      </w:r>
    </w:p>
    <w:p w14:paraId="76AD8D0C" w14:textId="77777777" w:rsidR="000938EA" w:rsidRPr="000938EA" w:rsidRDefault="000938EA" w:rsidP="000938EA">
      <w:pPr>
        <w:spacing w:after="0"/>
        <w:rPr>
          <w:rFonts w:ascii="Times New Roman" w:eastAsia="Times New Roman" w:hAnsi="Times New Roman" w:cs="Times New Roman"/>
          <w:sz w:val="24"/>
          <w:szCs w:val="24"/>
          <w:lang w:eastAsia="ru-RU"/>
        </w:rPr>
      </w:pPr>
      <w:r w:rsidRPr="000938EA">
        <w:rPr>
          <w:rFonts w:ascii="Times New Roman" w:eastAsia="Times New Roman" w:hAnsi="Times New Roman" w:cs="Times New Roman"/>
          <w:sz w:val="24"/>
          <w:szCs w:val="24"/>
          <w:lang w:eastAsia="ru-RU"/>
        </w:rPr>
        <w:t xml:space="preserve">Оценка «5» </w:t>
      </w:r>
    </w:p>
    <w:p w14:paraId="7B090569" w14:textId="77777777" w:rsidR="000938EA" w:rsidRPr="000938EA" w:rsidRDefault="000938EA" w:rsidP="000938EA">
      <w:pPr>
        <w:spacing w:after="0"/>
        <w:rPr>
          <w:rFonts w:ascii="Times New Roman" w:eastAsia="Times New Roman" w:hAnsi="Times New Roman" w:cs="Times New Roman"/>
          <w:sz w:val="24"/>
          <w:szCs w:val="24"/>
          <w:lang w:eastAsia="ru-RU"/>
        </w:rPr>
      </w:pPr>
      <w:r w:rsidRPr="000938EA">
        <w:rPr>
          <w:rFonts w:ascii="Times New Roman" w:eastAsia="Times New Roman" w:hAnsi="Times New Roman" w:cs="Times New Roman"/>
          <w:sz w:val="24"/>
          <w:szCs w:val="24"/>
          <w:lang w:eastAsia="ru-RU"/>
        </w:rPr>
        <w:t xml:space="preserve">Содержание и речь </w:t>
      </w:r>
    </w:p>
    <w:p w14:paraId="24217752" w14:textId="77777777" w:rsidR="000938EA" w:rsidRPr="000938EA" w:rsidRDefault="000938EA" w:rsidP="000938EA">
      <w:pPr>
        <w:spacing w:after="0"/>
        <w:rPr>
          <w:rFonts w:ascii="Times New Roman" w:eastAsia="Times New Roman" w:hAnsi="Times New Roman" w:cs="Times New Roman"/>
          <w:sz w:val="24"/>
          <w:szCs w:val="24"/>
          <w:lang w:eastAsia="ru-RU"/>
        </w:rPr>
      </w:pPr>
      <w:r w:rsidRPr="000938EA">
        <w:rPr>
          <w:rFonts w:ascii="Times New Roman" w:eastAsia="Times New Roman" w:hAnsi="Times New Roman" w:cs="Times New Roman"/>
          <w:sz w:val="24"/>
          <w:szCs w:val="24"/>
          <w:lang w:eastAsia="ru-RU"/>
        </w:rPr>
        <w:t xml:space="preserve">  1. Содержание работы полностью соответствует теме. </w:t>
      </w:r>
    </w:p>
    <w:p w14:paraId="32EB471A" w14:textId="77777777" w:rsidR="000938EA" w:rsidRPr="000938EA" w:rsidRDefault="000938EA" w:rsidP="000938EA">
      <w:pPr>
        <w:spacing w:after="0"/>
        <w:rPr>
          <w:rFonts w:ascii="Times New Roman" w:eastAsia="Times New Roman" w:hAnsi="Times New Roman" w:cs="Times New Roman"/>
          <w:sz w:val="24"/>
          <w:szCs w:val="24"/>
          <w:lang w:eastAsia="ru-RU"/>
        </w:rPr>
      </w:pPr>
      <w:r w:rsidRPr="000938EA">
        <w:rPr>
          <w:rFonts w:ascii="Times New Roman" w:eastAsia="Times New Roman" w:hAnsi="Times New Roman" w:cs="Times New Roman"/>
          <w:sz w:val="24"/>
          <w:szCs w:val="24"/>
          <w:lang w:eastAsia="ru-RU"/>
        </w:rPr>
        <w:t xml:space="preserve">  2. Фактические ошибки отсутствуют.</w:t>
      </w:r>
    </w:p>
    <w:p w14:paraId="071380C6" w14:textId="77777777" w:rsidR="000938EA" w:rsidRPr="000938EA" w:rsidRDefault="000938EA" w:rsidP="000938EA">
      <w:pPr>
        <w:spacing w:after="0"/>
        <w:rPr>
          <w:rFonts w:ascii="Times New Roman" w:eastAsia="Times New Roman" w:hAnsi="Times New Roman" w:cs="Times New Roman"/>
          <w:sz w:val="24"/>
          <w:szCs w:val="24"/>
          <w:lang w:eastAsia="ru-RU"/>
        </w:rPr>
      </w:pPr>
      <w:r w:rsidRPr="000938EA">
        <w:rPr>
          <w:rFonts w:ascii="Times New Roman" w:eastAsia="Times New Roman" w:hAnsi="Times New Roman" w:cs="Times New Roman"/>
          <w:sz w:val="24"/>
          <w:szCs w:val="24"/>
          <w:lang w:eastAsia="ru-RU"/>
        </w:rPr>
        <w:t xml:space="preserve">  3. Содержание излагается последовательно. – </w:t>
      </w:r>
    </w:p>
    <w:p w14:paraId="123FD49E" w14:textId="77777777" w:rsidR="000938EA" w:rsidRPr="000938EA" w:rsidRDefault="000938EA" w:rsidP="000938EA">
      <w:pPr>
        <w:spacing w:after="0"/>
        <w:rPr>
          <w:rFonts w:ascii="Times New Roman" w:eastAsia="Times New Roman" w:hAnsi="Times New Roman" w:cs="Times New Roman"/>
          <w:sz w:val="24"/>
          <w:szCs w:val="24"/>
          <w:lang w:eastAsia="ru-RU"/>
        </w:rPr>
      </w:pPr>
      <w:r w:rsidRPr="000938EA">
        <w:rPr>
          <w:rFonts w:ascii="Times New Roman" w:eastAsia="Times New Roman" w:hAnsi="Times New Roman" w:cs="Times New Roman"/>
          <w:sz w:val="24"/>
          <w:szCs w:val="24"/>
          <w:lang w:eastAsia="ru-RU"/>
        </w:rPr>
        <w:t xml:space="preserve"> 4. Работа отличается богатством словаря, разнообразием используемых синтаксических конструкций, точностью словоупотребления. </w:t>
      </w:r>
    </w:p>
    <w:p w14:paraId="35CC7D14" w14:textId="77777777" w:rsidR="000938EA" w:rsidRPr="000938EA" w:rsidRDefault="000938EA" w:rsidP="000938EA">
      <w:pPr>
        <w:spacing w:after="0"/>
        <w:rPr>
          <w:rFonts w:ascii="Times New Roman" w:eastAsia="Times New Roman" w:hAnsi="Times New Roman" w:cs="Times New Roman"/>
          <w:sz w:val="24"/>
          <w:szCs w:val="24"/>
          <w:lang w:eastAsia="ru-RU"/>
        </w:rPr>
      </w:pPr>
      <w:r w:rsidRPr="000938EA">
        <w:rPr>
          <w:rFonts w:ascii="Times New Roman" w:eastAsia="Times New Roman" w:hAnsi="Times New Roman" w:cs="Times New Roman"/>
          <w:sz w:val="24"/>
          <w:szCs w:val="24"/>
          <w:lang w:eastAsia="ru-RU"/>
        </w:rPr>
        <w:t xml:space="preserve"> 5. Достигнуто стилевое единство и выразительность текста. </w:t>
      </w:r>
    </w:p>
    <w:p w14:paraId="00E72D47" w14:textId="77777777" w:rsidR="000938EA" w:rsidRPr="000938EA" w:rsidRDefault="000938EA" w:rsidP="000938EA">
      <w:pPr>
        <w:spacing w:after="0"/>
        <w:rPr>
          <w:rFonts w:ascii="Times New Roman" w:eastAsia="Times New Roman" w:hAnsi="Times New Roman" w:cs="Times New Roman"/>
          <w:sz w:val="24"/>
          <w:szCs w:val="24"/>
          <w:lang w:eastAsia="ru-RU"/>
        </w:rPr>
      </w:pPr>
      <w:r w:rsidRPr="000938EA">
        <w:rPr>
          <w:rFonts w:ascii="Times New Roman" w:eastAsia="Times New Roman" w:hAnsi="Times New Roman" w:cs="Times New Roman"/>
          <w:sz w:val="24"/>
          <w:szCs w:val="24"/>
          <w:lang w:eastAsia="ru-RU"/>
        </w:rPr>
        <w:t>В целом в работе допускается 1 недочет в содержании и 1 — 2 речевых недочета.</w:t>
      </w:r>
    </w:p>
    <w:p w14:paraId="3FC0BB6F" w14:textId="77777777" w:rsidR="000938EA" w:rsidRPr="000938EA" w:rsidRDefault="000938EA" w:rsidP="000938EA">
      <w:pPr>
        <w:spacing w:after="0"/>
        <w:rPr>
          <w:rFonts w:ascii="Times New Roman" w:eastAsia="Times New Roman" w:hAnsi="Times New Roman" w:cs="Times New Roman"/>
          <w:sz w:val="24"/>
          <w:szCs w:val="24"/>
          <w:lang w:eastAsia="ru-RU"/>
        </w:rPr>
      </w:pPr>
      <w:r w:rsidRPr="000938EA">
        <w:rPr>
          <w:rFonts w:ascii="Times New Roman" w:eastAsia="Times New Roman" w:hAnsi="Times New Roman" w:cs="Times New Roman"/>
          <w:sz w:val="24"/>
          <w:szCs w:val="24"/>
          <w:lang w:eastAsia="ru-RU"/>
        </w:rPr>
        <w:t xml:space="preserve"> Грамотность </w:t>
      </w:r>
    </w:p>
    <w:p w14:paraId="5FE36578" w14:textId="77777777" w:rsidR="000938EA" w:rsidRPr="000938EA" w:rsidRDefault="000938EA" w:rsidP="000938EA">
      <w:pPr>
        <w:spacing w:after="0"/>
        <w:rPr>
          <w:rFonts w:ascii="Times New Roman" w:eastAsia="Times New Roman" w:hAnsi="Times New Roman" w:cs="Times New Roman"/>
          <w:sz w:val="24"/>
          <w:szCs w:val="24"/>
          <w:lang w:eastAsia="ru-RU"/>
        </w:rPr>
      </w:pPr>
      <w:r w:rsidRPr="000938EA">
        <w:rPr>
          <w:rFonts w:ascii="Times New Roman" w:eastAsia="Times New Roman" w:hAnsi="Times New Roman" w:cs="Times New Roman"/>
          <w:sz w:val="24"/>
          <w:szCs w:val="24"/>
          <w:lang w:eastAsia="ru-RU"/>
        </w:rPr>
        <w:t xml:space="preserve">Допускается: 1 орфографическая, или 1 пунктуационная, или 1 грамматическая ошибка. </w:t>
      </w:r>
    </w:p>
    <w:p w14:paraId="31B89139" w14:textId="77777777" w:rsidR="000938EA" w:rsidRPr="000938EA" w:rsidRDefault="000938EA" w:rsidP="000938EA">
      <w:pPr>
        <w:spacing w:after="0"/>
        <w:rPr>
          <w:rFonts w:ascii="Times New Roman" w:eastAsia="Times New Roman" w:hAnsi="Times New Roman" w:cs="Times New Roman"/>
          <w:sz w:val="24"/>
          <w:szCs w:val="24"/>
          <w:lang w:eastAsia="ru-RU"/>
        </w:rPr>
      </w:pPr>
      <w:r w:rsidRPr="000938EA">
        <w:rPr>
          <w:rFonts w:ascii="Times New Roman" w:eastAsia="Times New Roman" w:hAnsi="Times New Roman" w:cs="Times New Roman"/>
          <w:sz w:val="24"/>
          <w:szCs w:val="24"/>
          <w:lang w:eastAsia="ru-RU"/>
        </w:rPr>
        <w:t xml:space="preserve">Оценка «4» </w:t>
      </w:r>
    </w:p>
    <w:p w14:paraId="10A80F60" w14:textId="77777777" w:rsidR="000938EA" w:rsidRPr="000938EA" w:rsidRDefault="000938EA" w:rsidP="000938EA">
      <w:pPr>
        <w:spacing w:after="0"/>
        <w:rPr>
          <w:rFonts w:ascii="Times New Roman" w:eastAsia="Times New Roman" w:hAnsi="Times New Roman" w:cs="Times New Roman"/>
          <w:sz w:val="24"/>
          <w:szCs w:val="24"/>
          <w:lang w:eastAsia="ru-RU"/>
        </w:rPr>
      </w:pPr>
      <w:r w:rsidRPr="000938EA">
        <w:rPr>
          <w:rFonts w:ascii="Times New Roman" w:eastAsia="Times New Roman" w:hAnsi="Times New Roman" w:cs="Times New Roman"/>
          <w:sz w:val="24"/>
          <w:szCs w:val="24"/>
          <w:lang w:eastAsia="ru-RU"/>
        </w:rPr>
        <w:t xml:space="preserve">Содержание и речь </w:t>
      </w:r>
    </w:p>
    <w:p w14:paraId="1A629D49" w14:textId="77777777" w:rsidR="000938EA" w:rsidRPr="000938EA" w:rsidRDefault="000938EA" w:rsidP="000938EA">
      <w:pPr>
        <w:spacing w:after="0"/>
        <w:rPr>
          <w:rFonts w:ascii="Times New Roman" w:eastAsia="Times New Roman" w:hAnsi="Times New Roman" w:cs="Times New Roman"/>
          <w:sz w:val="24"/>
          <w:szCs w:val="24"/>
          <w:lang w:eastAsia="ru-RU"/>
        </w:rPr>
      </w:pPr>
      <w:r w:rsidRPr="000938EA">
        <w:rPr>
          <w:rFonts w:ascii="Times New Roman" w:eastAsia="Times New Roman" w:hAnsi="Times New Roman" w:cs="Times New Roman"/>
          <w:sz w:val="24"/>
          <w:szCs w:val="24"/>
          <w:lang w:eastAsia="ru-RU"/>
        </w:rPr>
        <w:t xml:space="preserve">  1. Содержание работы в основном соответствует теме (имеются незначительные отклонения от темы).</w:t>
      </w:r>
    </w:p>
    <w:p w14:paraId="5438B0F7" w14:textId="77777777" w:rsidR="000938EA" w:rsidRPr="000938EA" w:rsidRDefault="000938EA" w:rsidP="000938EA">
      <w:pPr>
        <w:spacing w:after="0"/>
        <w:rPr>
          <w:rFonts w:ascii="Times New Roman" w:eastAsia="Times New Roman" w:hAnsi="Times New Roman" w:cs="Times New Roman"/>
          <w:sz w:val="24"/>
          <w:szCs w:val="24"/>
          <w:lang w:eastAsia="ru-RU"/>
        </w:rPr>
      </w:pPr>
      <w:r w:rsidRPr="000938EA">
        <w:rPr>
          <w:rFonts w:ascii="Times New Roman" w:eastAsia="Times New Roman" w:hAnsi="Times New Roman" w:cs="Times New Roman"/>
          <w:sz w:val="24"/>
          <w:szCs w:val="24"/>
          <w:lang w:eastAsia="ru-RU"/>
        </w:rPr>
        <w:t xml:space="preserve">  2. Содержание в основном достоверно, но имеются единичные фактические неточности.</w:t>
      </w:r>
    </w:p>
    <w:p w14:paraId="1DE9DD75" w14:textId="77777777" w:rsidR="000938EA" w:rsidRPr="000938EA" w:rsidRDefault="000938EA" w:rsidP="000938EA">
      <w:pPr>
        <w:spacing w:after="0"/>
        <w:rPr>
          <w:rFonts w:ascii="Times New Roman" w:eastAsia="Times New Roman" w:hAnsi="Times New Roman" w:cs="Times New Roman"/>
          <w:sz w:val="24"/>
          <w:szCs w:val="24"/>
          <w:lang w:eastAsia="ru-RU"/>
        </w:rPr>
      </w:pPr>
      <w:r w:rsidRPr="000938EA">
        <w:rPr>
          <w:rFonts w:ascii="Times New Roman" w:eastAsia="Times New Roman" w:hAnsi="Times New Roman" w:cs="Times New Roman"/>
          <w:sz w:val="24"/>
          <w:szCs w:val="24"/>
          <w:lang w:eastAsia="ru-RU"/>
        </w:rPr>
        <w:t xml:space="preserve">  3. Имеются незначительные нарушения последовательности в изложении мыслей. </w:t>
      </w:r>
    </w:p>
    <w:p w14:paraId="2FE1904C" w14:textId="77777777" w:rsidR="000938EA" w:rsidRPr="000938EA" w:rsidRDefault="000938EA" w:rsidP="000938EA">
      <w:pPr>
        <w:spacing w:after="0"/>
        <w:rPr>
          <w:rFonts w:ascii="Times New Roman" w:eastAsia="Times New Roman" w:hAnsi="Times New Roman" w:cs="Times New Roman"/>
          <w:sz w:val="24"/>
          <w:szCs w:val="24"/>
          <w:lang w:eastAsia="ru-RU"/>
        </w:rPr>
      </w:pPr>
      <w:r w:rsidRPr="000938EA">
        <w:rPr>
          <w:rFonts w:ascii="Times New Roman" w:eastAsia="Times New Roman" w:hAnsi="Times New Roman" w:cs="Times New Roman"/>
          <w:sz w:val="24"/>
          <w:szCs w:val="24"/>
          <w:lang w:eastAsia="ru-RU"/>
        </w:rPr>
        <w:t xml:space="preserve">4. Лексический и грамматический строй речи достаточно разнообразен. </w:t>
      </w:r>
    </w:p>
    <w:p w14:paraId="7B696F53" w14:textId="77777777" w:rsidR="000938EA" w:rsidRPr="000938EA" w:rsidRDefault="000938EA" w:rsidP="000938EA">
      <w:pPr>
        <w:spacing w:after="0"/>
        <w:rPr>
          <w:rFonts w:ascii="Times New Roman" w:eastAsia="Times New Roman" w:hAnsi="Times New Roman" w:cs="Times New Roman"/>
          <w:sz w:val="24"/>
          <w:szCs w:val="24"/>
          <w:lang w:eastAsia="ru-RU"/>
        </w:rPr>
      </w:pPr>
      <w:r w:rsidRPr="000938EA">
        <w:rPr>
          <w:rFonts w:ascii="Times New Roman" w:eastAsia="Times New Roman" w:hAnsi="Times New Roman" w:cs="Times New Roman"/>
          <w:sz w:val="24"/>
          <w:szCs w:val="24"/>
          <w:lang w:eastAsia="ru-RU"/>
        </w:rPr>
        <w:t xml:space="preserve">5. Стиль работы отличается единством и достаточной выразительностью. </w:t>
      </w:r>
    </w:p>
    <w:p w14:paraId="16E0BA71" w14:textId="77777777" w:rsidR="000938EA" w:rsidRPr="000938EA" w:rsidRDefault="000938EA" w:rsidP="000938EA">
      <w:pPr>
        <w:spacing w:after="0"/>
        <w:rPr>
          <w:rFonts w:ascii="Times New Roman" w:eastAsia="Times New Roman" w:hAnsi="Times New Roman" w:cs="Times New Roman"/>
          <w:sz w:val="24"/>
          <w:szCs w:val="24"/>
          <w:lang w:eastAsia="ru-RU"/>
        </w:rPr>
      </w:pPr>
      <w:r w:rsidRPr="000938EA">
        <w:rPr>
          <w:rFonts w:ascii="Times New Roman" w:eastAsia="Times New Roman" w:hAnsi="Times New Roman" w:cs="Times New Roman"/>
          <w:sz w:val="24"/>
          <w:szCs w:val="24"/>
          <w:lang w:eastAsia="ru-RU"/>
        </w:rPr>
        <w:t xml:space="preserve">В целом в работе допускается не более 2 недочетов в содержании и не более 3 — 4 речевых недочетов. </w:t>
      </w:r>
    </w:p>
    <w:p w14:paraId="465D3B1F" w14:textId="77777777" w:rsidR="000938EA" w:rsidRPr="000938EA" w:rsidRDefault="000938EA" w:rsidP="000938EA">
      <w:pPr>
        <w:spacing w:after="0"/>
        <w:rPr>
          <w:rFonts w:ascii="Times New Roman" w:eastAsia="Times New Roman" w:hAnsi="Times New Roman" w:cs="Times New Roman"/>
          <w:sz w:val="24"/>
          <w:szCs w:val="24"/>
          <w:lang w:eastAsia="ru-RU"/>
        </w:rPr>
      </w:pPr>
      <w:r w:rsidRPr="000938EA">
        <w:rPr>
          <w:rFonts w:ascii="Times New Roman" w:eastAsia="Times New Roman" w:hAnsi="Times New Roman" w:cs="Times New Roman"/>
          <w:sz w:val="24"/>
          <w:szCs w:val="24"/>
          <w:lang w:eastAsia="ru-RU"/>
        </w:rPr>
        <w:t>Грамотность</w:t>
      </w:r>
    </w:p>
    <w:p w14:paraId="01B1E557" w14:textId="77777777" w:rsidR="000938EA" w:rsidRPr="000938EA" w:rsidRDefault="000938EA" w:rsidP="000938EA">
      <w:pPr>
        <w:spacing w:after="0"/>
        <w:rPr>
          <w:rFonts w:ascii="Times New Roman" w:eastAsia="Times New Roman" w:hAnsi="Times New Roman" w:cs="Times New Roman"/>
          <w:sz w:val="24"/>
          <w:szCs w:val="24"/>
          <w:lang w:eastAsia="ru-RU"/>
        </w:rPr>
      </w:pPr>
      <w:r w:rsidRPr="000938EA">
        <w:rPr>
          <w:rFonts w:ascii="Times New Roman" w:eastAsia="Times New Roman" w:hAnsi="Times New Roman" w:cs="Times New Roman"/>
          <w:sz w:val="24"/>
          <w:szCs w:val="24"/>
          <w:lang w:eastAsia="ru-RU"/>
        </w:rPr>
        <w:t xml:space="preserve"> Допускаются: 2 орфографические и 2 пунктуационные ошибки, или 1 орфографическая и 3 пунктуационные ошибки, или 4 пунктуационные ошибки при отсутствии орфографических ошибок, а также 2 грамматические ошибки. </w:t>
      </w:r>
    </w:p>
    <w:p w14:paraId="20B7DC40" w14:textId="77777777" w:rsidR="000938EA" w:rsidRPr="000938EA" w:rsidRDefault="000938EA" w:rsidP="000938EA">
      <w:pPr>
        <w:spacing w:after="0"/>
        <w:rPr>
          <w:rFonts w:ascii="Times New Roman" w:eastAsia="Times New Roman" w:hAnsi="Times New Roman" w:cs="Times New Roman"/>
          <w:sz w:val="24"/>
          <w:szCs w:val="24"/>
          <w:lang w:eastAsia="ru-RU"/>
        </w:rPr>
      </w:pPr>
      <w:r w:rsidRPr="000938EA">
        <w:rPr>
          <w:rFonts w:ascii="Times New Roman" w:eastAsia="Times New Roman" w:hAnsi="Times New Roman" w:cs="Times New Roman"/>
          <w:sz w:val="24"/>
          <w:szCs w:val="24"/>
          <w:lang w:eastAsia="ru-RU"/>
        </w:rPr>
        <w:t>Оценка «3»</w:t>
      </w:r>
    </w:p>
    <w:p w14:paraId="48894C15" w14:textId="77777777" w:rsidR="000938EA" w:rsidRPr="000938EA" w:rsidRDefault="000938EA" w:rsidP="000938EA">
      <w:pPr>
        <w:spacing w:after="0"/>
        <w:rPr>
          <w:rFonts w:ascii="Times New Roman" w:eastAsia="Times New Roman" w:hAnsi="Times New Roman" w:cs="Times New Roman"/>
          <w:sz w:val="24"/>
          <w:szCs w:val="24"/>
          <w:lang w:eastAsia="ru-RU"/>
        </w:rPr>
      </w:pPr>
      <w:r w:rsidRPr="000938EA">
        <w:rPr>
          <w:rFonts w:ascii="Times New Roman" w:eastAsia="Times New Roman" w:hAnsi="Times New Roman" w:cs="Times New Roman"/>
          <w:sz w:val="24"/>
          <w:szCs w:val="24"/>
          <w:lang w:eastAsia="ru-RU"/>
        </w:rPr>
        <w:t xml:space="preserve"> Содержание и речь </w:t>
      </w:r>
    </w:p>
    <w:p w14:paraId="5638A163" w14:textId="77777777" w:rsidR="000938EA" w:rsidRPr="000938EA" w:rsidRDefault="000938EA" w:rsidP="000938EA">
      <w:pPr>
        <w:spacing w:after="0"/>
        <w:rPr>
          <w:rFonts w:ascii="Times New Roman" w:eastAsia="Times New Roman" w:hAnsi="Times New Roman" w:cs="Times New Roman"/>
          <w:sz w:val="24"/>
          <w:szCs w:val="24"/>
          <w:lang w:eastAsia="ru-RU"/>
        </w:rPr>
      </w:pPr>
      <w:r w:rsidRPr="000938EA">
        <w:rPr>
          <w:rFonts w:ascii="Times New Roman" w:eastAsia="Times New Roman" w:hAnsi="Times New Roman" w:cs="Times New Roman"/>
          <w:sz w:val="24"/>
          <w:szCs w:val="24"/>
          <w:lang w:eastAsia="ru-RU"/>
        </w:rPr>
        <w:t>1. В работе допущены существенные отклонения от темы.</w:t>
      </w:r>
    </w:p>
    <w:p w14:paraId="5594320C" w14:textId="77777777" w:rsidR="000938EA" w:rsidRPr="000938EA" w:rsidRDefault="000938EA" w:rsidP="000938EA">
      <w:pPr>
        <w:spacing w:after="0"/>
        <w:rPr>
          <w:rFonts w:ascii="Times New Roman" w:eastAsia="Times New Roman" w:hAnsi="Times New Roman" w:cs="Times New Roman"/>
          <w:sz w:val="24"/>
          <w:szCs w:val="24"/>
          <w:lang w:eastAsia="ru-RU"/>
        </w:rPr>
      </w:pPr>
      <w:r w:rsidRPr="000938EA">
        <w:rPr>
          <w:rFonts w:ascii="Times New Roman" w:eastAsia="Times New Roman" w:hAnsi="Times New Roman" w:cs="Times New Roman"/>
          <w:sz w:val="24"/>
          <w:szCs w:val="24"/>
          <w:lang w:eastAsia="ru-RU"/>
        </w:rPr>
        <w:t xml:space="preserve"> 2. Работа достоверна в главном, но в ней имеются отдельные фактические неточности. </w:t>
      </w:r>
    </w:p>
    <w:p w14:paraId="3150E375" w14:textId="77777777" w:rsidR="000938EA" w:rsidRPr="000938EA" w:rsidRDefault="000938EA" w:rsidP="000938EA">
      <w:pPr>
        <w:spacing w:after="0"/>
        <w:rPr>
          <w:rFonts w:ascii="Times New Roman" w:eastAsia="Times New Roman" w:hAnsi="Times New Roman" w:cs="Times New Roman"/>
          <w:sz w:val="24"/>
          <w:szCs w:val="24"/>
          <w:lang w:eastAsia="ru-RU"/>
        </w:rPr>
      </w:pPr>
      <w:r w:rsidRPr="000938EA">
        <w:rPr>
          <w:rFonts w:ascii="Times New Roman" w:eastAsia="Times New Roman" w:hAnsi="Times New Roman" w:cs="Times New Roman"/>
          <w:sz w:val="24"/>
          <w:szCs w:val="24"/>
          <w:lang w:eastAsia="ru-RU"/>
        </w:rPr>
        <w:t xml:space="preserve">3. Допущены отдельные нарушения последовательности изложения. </w:t>
      </w:r>
    </w:p>
    <w:p w14:paraId="0732C4F7" w14:textId="77777777" w:rsidR="000938EA" w:rsidRPr="000938EA" w:rsidRDefault="000938EA" w:rsidP="000938EA">
      <w:pPr>
        <w:spacing w:after="0"/>
        <w:rPr>
          <w:rFonts w:ascii="Times New Roman" w:eastAsia="Times New Roman" w:hAnsi="Times New Roman" w:cs="Times New Roman"/>
          <w:sz w:val="24"/>
          <w:szCs w:val="24"/>
          <w:lang w:eastAsia="ru-RU"/>
        </w:rPr>
      </w:pPr>
      <w:r w:rsidRPr="000938EA">
        <w:rPr>
          <w:rFonts w:ascii="Times New Roman" w:eastAsia="Times New Roman" w:hAnsi="Times New Roman" w:cs="Times New Roman"/>
          <w:sz w:val="24"/>
          <w:szCs w:val="24"/>
          <w:lang w:eastAsia="ru-RU"/>
        </w:rPr>
        <w:t xml:space="preserve">4. Беден словарь, и однообразны употребляемые синтаксические конструкции, встречается неправильное словоупотребление. </w:t>
      </w:r>
    </w:p>
    <w:p w14:paraId="41BAF9D1" w14:textId="77777777" w:rsidR="000938EA" w:rsidRPr="000938EA" w:rsidRDefault="000938EA" w:rsidP="000938EA">
      <w:pPr>
        <w:spacing w:after="0"/>
        <w:rPr>
          <w:rFonts w:ascii="Times New Roman" w:eastAsia="Times New Roman" w:hAnsi="Times New Roman" w:cs="Times New Roman"/>
          <w:sz w:val="24"/>
          <w:szCs w:val="24"/>
          <w:lang w:eastAsia="ru-RU"/>
        </w:rPr>
      </w:pPr>
      <w:r w:rsidRPr="000938EA">
        <w:rPr>
          <w:rFonts w:ascii="Times New Roman" w:eastAsia="Times New Roman" w:hAnsi="Times New Roman" w:cs="Times New Roman"/>
          <w:sz w:val="24"/>
          <w:szCs w:val="24"/>
          <w:lang w:eastAsia="ru-RU"/>
        </w:rPr>
        <w:t xml:space="preserve"> 5. Стиль работы не отличается единством, речь недостаточно выразительна. </w:t>
      </w:r>
    </w:p>
    <w:p w14:paraId="3D0EA8B5" w14:textId="77777777" w:rsidR="000938EA" w:rsidRPr="000938EA" w:rsidRDefault="000938EA" w:rsidP="000938EA">
      <w:pPr>
        <w:spacing w:after="0"/>
        <w:rPr>
          <w:rFonts w:ascii="Times New Roman" w:eastAsia="Times New Roman" w:hAnsi="Times New Roman" w:cs="Times New Roman"/>
          <w:sz w:val="24"/>
          <w:szCs w:val="24"/>
          <w:lang w:eastAsia="ru-RU"/>
        </w:rPr>
      </w:pPr>
      <w:r w:rsidRPr="000938EA">
        <w:rPr>
          <w:rFonts w:ascii="Times New Roman" w:eastAsia="Times New Roman" w:hAnsi="Times New Roman" w:cs="Times New Roman"/>
          <w:sz w:val="24"/>
          <w:szCs w:val="24"/>
          <w:lang w:eastAsia="ru-RU"/>
        </w:rPr>
        <w:t xml:space="preserve">В целом в работе допускается не более 4 недочетов в содержании и 5 речевых недочетов. </w:t>
      </w:r>
    </w:p>
    <w:p w14:paraId="766B032A" w14:textId="77777777" w:rsidR="000938EA" w:rsidRPr="000938EA" w:rsidRDefault="000938EA" w:rsidP="000938EA">
      <w:pPr>
        <w:spacing w:after="0"/>
        <w:rPr>
          <w:rFonts w:ascii="Times New Roman" w:eastAsia="Times New Roman" w:hAnsi="Times New Roman" w:cs="Times New Roman"/>
          <w:sz w:val="24"/>
          <w:szCs w:val="24"/>
          <w:lang w:eastAsia="ru-RU"/>
        </w:rPr>
      </w:pPr>
      <w:r w:rsidRPr="000938EA">
        <w:rPr>
          <w:rFonts w:ascii="Times New Roman" w:eastAsia="Times New Roman" w:hAnsi="Times New Roman" w:cs="Times New Roman"/>
          <w:sz w:val="24"/>
          <w:szCs w:val="24"/>
          <w:lang w:eastAsia="ru-RU"/>
        </w:rPr>
        <w:lastRenderedPageBreak/>
        <w:t xml:space="preserve">Грамотность </w:t>
      </w:r>
    </w:p>
    <w:p w14:paraId="0265532E" w14:textId="77777777" w:rsidR="000938EA" w:rsidRPr="000938EA" w:rsidRDefault="000938EA" w:rsidP="000938EA">
      <w:pPr>
        <w:spacing w:after="0"/>
        <w:rPr>
          <w:rFonts w:ascii="Times New Roman" w:eastAsia="Times New Roman" w:hAnsi="Times New Roman" w:cs="Times New Roman"/>
          <w:sz w:val="24"/>
          <w:szCs w:val="24"/>
          <w:lang w:eastAsia="ru-RU"/>
        </w:rPr>
      </w:pPr>
      <w:r w:rsidRPr="000938EA">
        <w:rPr>
          <w:rFonts w:ascii="Times New Roman" w:eastAsia="Times New Roman" w:hAnsi="Times New Roman" w:cs="Times New Roman"/>
          <w:sz w:val="24"/>
          <w:szCs w:val="24"/>
          <w:lang w:eastAsia="ru-RU"/>
        </w:rPr>
        <w:t xml:space="preserve">Допускаются: 4 орфографические и 4 пунктуационные ошибки, или 3 орфографические ошибки и 5 пунктуационных ошибок, или 7 пунктуационных при отсутствии орфографических ошибок. </w:t>
      </w:r>
    </w:p>
    <w:p w14:paraId="0434B500" w14:textId="77777777" w:rsidR="000938EA" w:rsidRPr="000938EA" w:rsidRDefault="000938EA" w:rsidP="000938EA">
      <w:pPr>
        <w:spacing w:after="0"/>
        <w:rPr>
          <w:rFonts w:ascii="Times New Roman" w:eastAsia="Times New Roman" w:hAnsi="Times New Roman" w:cs="Times New Roman"/>
          <w:sz w:val="24"/>
          <w:szCs w:val="24"/>
          <w:lang w:eastAsia="ru-RU"/>
        </w:rPr>
      </w:pPr>
    </w:p>
    <w:p w14:paraId="751077B2" w14:textId="77777777" w:rsidR="000938EA" w:rsidRPr="000938EA" w:rsidRDefault="000938EA" w:rsidP="000938EA">
      <w:pPr>
        <w:spacing w:after="0"/>
        <w:rPr>
          <w:rFonts w:ascii="Times New Roman" w:eastAsia="Times New Roman" w:hAnsi="Times New Roman" w:cs="Times New Roman"/>
          <w:sz w:val="24"/>
          <w:szCs w:val="24"/>
          <w:u w:val="single"/>
          <w:lang w:eastAsia="ru-RU"/>
        </w:rPr>
      </w:pPr>
      <w:r w:rsidRPr="000938EA">
        <w:rPr>
          <w:rFonts w:ascii="Times New Roman" w:eastAsia="Times New Roman" w:hAnsi="Times New Roman" w:cs="Times New Roman"/>
          <w:sz w:val="24"/>
          <w:szCs w:val="24"/>
          <w:u w:val="single"/>
          <w:lang w:eastAsia="ru-RU"/>
        </w:rPr>
        <w:t xml:space="preserve">Оценка устного выступления </w:t>
      </w:r>
    </w:p>
    <w:p w14:paraId="13CCEF6E" w14:textId="77777777" w:rsidR="000938EA" w:rsidRPr="000938EA" w:rsidRDefault="000938EA" w:rsidP="000938EA">
      <w:pPr>
        <w:spacing w:after="0"/>
        <w:rPr>
          <w:rFonts w:ascii="Times New Roman" w:eastAsia="Times New Roman" w:hAnsi="Times New Roman" w:cs="Times New Roman"/>
          <w:sz w:val="24"/>
          <w:szCs w:val="24"/>
          <w:lang w:eastAsia="ru-RU"/>
        </w:rPr>
      </w:pPr>
      <w:r w:rsidRPr="000938EA">
        <w:rPr>
          <w:rFonts w:ascii="Times New Roman" w:eastAsia="Times New Roman" w:hAnsi="Times New Roman" w:cs="Times New Roman"/>
          <w:sz w:val="24"/>
          <w:szCs w:val="24"/>
          <w:lang w:eastAsia="ru-RU"/>
        </w:rPr>
        <w:t>I Оценка содержательной стороны выступления:</w:t>
      </w:r>
    </w:p>
    <w:p w14:paraId="3809F866" w14:textId="77777777" w:rsidR="000938EA" w:rsidRPr="000938EA" w:rsidRDefault="000938EA" w:rsidP="000938EA">
      <w:pPr>
        <w:spacing w:after="0"/>
        <w:rPr>
          <w:rFonts w:ascii="Times New Roman" w:eastAsia="Times New Roman" w:hAnsi="Times New Roman" w:cs="Times New Roman"/>
          <w:sz w:val="24"/>
          <w:szCs w:val="24"/>
          <w:lang w:eastAsia="ru-RU"/>
        </w:rPr>
      </w:pPr>
      <w:r w:rsidRPr="000938EA">
        <w:rPr>
          <w:rFonts w:ascii="Times New Roman" w:eastAsia="Times New Roman" w:hAnsi="Times New Roman" w:cs="Times New Roman"/>
          <w:sz w:val="24"/>
          <w:szCs w:val="24"/>
          <w:lang w:eastAsia="ru-RU"/>
        </w:rPr>
        <w:t xml:space="preserve"> - 5 баллов. </w:t>
      </w:r>
    </w:p>
    <w:p w14:paraId="718B25B0" w14:textId="77777777" w:rsidR="000938EA" w:rsidRPr="000938EA" w:rsidRDefault="000938EA" w:rsidP="000938EA">
      <w:pPr>
        <w:spacing w:after="0"/>
        <w:rPr>
          <w:rFonts w:ascii="Times New Roman" w:eastAsia="Times New Roman" w:hAnsi="Times New Roman" w:cs="Times New Roman"/>
          <w:sz w:val="24"/>
          <w:szCs w:val="24"/>
          <w:lang w:eastAsia="ru-RU"/>
        </w:rPr>
      </w:pPr>
      <w:r w:rsidRPr="000938EA">
        <w:rPr>
          <w:rFonts w:ascii="Times New Roman" w:eastAsia="Times New Roman" w:hAnsi="Times New Roman" w:cs="Times New Roman"/>
          <w:sz w:val="24"/>
          <w:szCs w:val="24"/>
          <w:lang w:eastAsia="ru-RU"/>
        </w:rPr>
        <w:t xml:space="preserve">1. Понравилось ли выступление. </w:t>
      </w:r>
    </w:p>
    <w:p w14:paraId="0231B977" w14:textId="77777777" w:rsidR="000938EA" w:rsidRPr="000938EA" w:rsidRDefault="000938EA" w:rsidP="000938EA">
      <w:pPr>
        <w:spacing w:after="0"/>
        <w:rPr>
          <w:rFonts w:ascii="Times New Roman" w:eastAsia="Times New Roman" w:hAnsi="Times New Roman" w:cs="Times New Roman"/>
          <w:sz w:val="24"/>
          <w:szCs w:val="24"/>
          <w:lang w:eastAsia="ru-RU"/>
        </w:rPr>
      </w:pPr>
      <w:r w:rsidRPr="000938EA">
        <w:rPr>
          <w:rFonts w:ascii="Times New Roman" w:eastAsia="Times New Roman" w:hAnsi="Times New Roman" w:cs="Times New Roman"/>
          <w:sz w:val="24"/>
          <w:szCs w:val="24"/>
          <w:lang w:eastAsia="ru-RU"/>
        </w:rPr>
        <w:t>2. Соответствует ли оно заявленной теме.</w:t>
      </w:r>
    </w:p>
    <w:p w14:paraId="48A4CCB1" w14:textId="77777777" w:rsidR="000938EA" w:rsidRPr="000938EA" w:rsidRDefault="000938EA" w:rsidP="000938EA">
      <w:pPr>
        <w:spacing w:after="0"/>
        <w:rPr>
          <w:rFonts w:ascii="Times New Roman" w:eastAsia="Times New Roman" w:hAnsi="Times New Roman" w:cs="Times New Roman"/>
          <w:sz w:val="24"/>
          <w:szCs w:val="24"/>
          <w:lang w:eastAsia="ru-RU"/>
        </w:rPr>
      </w:pPr>
      <w:r w:rsidRPr="000938EA">
        <w:rPr>
          <w:rFonts w:ascii="Times New Roman" w:eastAsia="Times New Roman" w:hAnsi="Times New Roman" w:cs="Times New Roman"/>
          <w:sz w:val="24"/>
          <w:szCs w:val="24"/>
          <w:lang w:eastAsia="ru-RU"/>
        </w:rPr>
        <w:t xml:space="preserve"> 3. Интересно выступление и не слишком ли оно длинное.</w:t>
      </w:r>
    </w:p>
    <w:p w14:paraId="754D808F" w14:textId="77777777" w:rsidR="000938EA" w:rsidRPr="000938EA" w:rsidRDefault="000938EA" w:rsidP="000938EA">
      <w:pPr>
        <w:spacing w:after="0"/>
        <w:rPr>
          <w:rFonts w:ascii="Times New Roman" w:eastAsia="Times New Roman" w:hAnsi="Times New Roman" w:cs="Times New Roman"/>
          <w:sz w:val="24"/>
          <w:szCs w:val="24"/>
          <w:lang w:eastAsia="ru-RU"/>
        </w:rPr>
      </w:pPr>
      <w:r w:rsidRPr="000938EA">
        <w:rPr>
          <w:rFonts w:ascii="Times New Roman" w:eastAsia="Times New Roman" w:hAnsi="Times New Roman" w:cs="Times New Roman"/>
          <w:sz w:val="24"/>
          <w:szCs w:val="24"/>
          <w:lang w:eastAsia="ru-RU"/>
        </w:rPr>
        <w:t xml:space="preserve"> 4. Установлен ли контакт с аудиторией. </w:t>
      </w:r>
    </w:p>
    <w:p w14:paraId="3949F220" w14:textId="77777777" w:rsidR="000938EA" w:rsidRPr="000938EA" w:rsidRDefault="000938EA" w:rsidP="000938EA">
      <w:pPr>
        <w:spacing w:after="0"/>
        <w:rPr>
          <w:rFonts w:ascii="Times New Roman" w:eastAsia="Times New Roman" w:hAnsi="Times New Roman" w:cs="Times New Roman"/>
          <w:sz w:val="24"/>
          <w:szCs w:val="24"/>
          <w:lang w:eastAsia="ru-RU"/>
        </w:rPr>
      </w:pPr>
      <w:r w:rsidRPr="000938EA">
        <w:rPr>
          <w:rFonts w:ascii="Times New Roman" w:eastAsia="Times New Roman" w:hAnsi="Times New Roman" w:cs="Times New Roman"/>
          <w:sz w:val="24"/>
          <w:szCs w:val="24"/>
          <w:lang w:eastAsia="ru-RU"/>
        </w:rPr>
        <w:t>5. Продуман ли план.</w:t>
      </w:r>
    </w:p>
    <w:p w14:paraId="64DA78FC" w14:textId="77777777" w:rsidR="000938EA" w:rsidRPr="000938EA" w:rsidRDefault="000938EA" w:rsidP="000938EA">
      <w:pPr>
        <w:spacing w:after="0"/>
        <w:rPr>
          <w:rFonts w:ascii="Times New Roman" w:eastAsia="Times New Roman" w:hAnsi="Times New Roman" w:cs="Times New Roman"/>
          <w:sz w:val="24"/>
          <w:szCs w:val="24"/>
          <w:lang w:eastAsia="ru-RU"/>
        </w:rPr>
      </w:pPr>
      <w:r w:rsidRPr="000938EA">
        <w:rPr>
          <w:rFonts w:ascii="Times New Roman" w:eastAsia="Times New Roman" w:hAnsi="Times New Roman" w:cs="Times New Roman"/>
          <w:sz w:val="24"/>
          <w:szCs w:val="24"/>
          <w:lang w:eastAsia="ru-RU"/>
        </w:rPr>
        <w:t xml:space="preserve"> 6. Весь ли материал относится к теме. </w:t>
      </w:r>
    </w:p>
    <w:p w14:paraId="2C6040B4" w14:textId="77777777" w:rsidR="000938EA" w:rsidRPr="000938EA" w:rsidRDefault="000938EA" w:rsidP="000938EA">
      <w:pPr>
        <w:spacing w:after="0"/>
        <w:rPr>
          <w:rFonts w:ascii="Times New Roman" w:eastAsia="Times New Roman" w:hAnsi="Times New Roman" w:cs="Times New Roman"/>
          <w:sz w:val="24"/>
          <w:szCs w:val="24"/>
          <w:lang w:eastAsia="ru-RU"/>
        </w:rPr>
      </w:pPr>
      <w:r w:rsidRPr="000938EA">
        <w:rPr>
          <w:rFonts w:ascii="Times New Roman" w:eastAsia="Times New Roman" w:hAnsi="Times New Roman" w:cs="Times New Roman"/>
          <w:sz w:val="24"/>
          <w:szCs w:val="24"/>
          <w:lang w:eastAsia="ru-RU"/>
        </w:rPr>
        <w:t xml:space="preserve">7. Примеры, статистика. </w:t>
      </w:r>
    </w:p>
    <w:p w14:paraId="039EF51D" w14:textId="77777777" w:rsidR="000938EA" w:rsidRPr="000938EA" w:rsidRDefault="000938EA" w:rsidP="000938EA">
      <w:pPr>
        <w:spacing w:after="0"/>
        <w:rPr>
          <w:rFonts w:ascii="Times New Roman" w:eastAsia="Times New Roman" w:hAnsi="Times New Roman" w:cs="Times New Roman"/>
          <w:sz w:val="24"/>
          <w:szCs w:val="24"/>
          <w:lang w:eastAsia="ru-RU"/>
        </w:rPr>
      </w:pPr>
      <w:r w:rsidRPr="000938EA">
        <w:rPr>
          <w:rFonts w:ascii="Times New Roman" w:eastAsia="Times New Roman" w:hAnsi="Times New Roman" w:cs="Times New Roman"/>
          <w:sz w:val="24"/>
          <w:szCs w:val="24"/>
          <w:lang w:eastAsia="ru-RU"/>
        </w:rPr>
        <w:t xml:space="preserve">8. Используются ли наглядные средства. </w:t>
      </w:r>
    </w:p>
    <w:p w14:paraId="042E0419" w14:textId="77777777" w:rsidR="000938EA" w:rsidRPr="000938EA" w:rsidRDefault="000938EA" w:rsidP="000938EA">
      <w:pPr>
        <w:spacing w:after="0"/>
        <w:rPr>
          <w:rFonts w:ascii="Times New Roman" w:eastAsia="Times New Roman" w:hAnsi="Times New Roman" w:cs="Times New Roman"/>
          <w:sz w:val="24"/>
          <w:szCs w:val="24"/>
          <w:lang w:eastAsia="ru-RU"/>
        </w:rPr>
      </w:pPr>
      <w:r w:rsidRPr="000938EA">
        <w:rPr>
          <w:rFonts w:ascii="Times New Roman" w:eastAsia="Times New Roman" w:hAnsi="Times New Roman" w:cs="Times New Roman"/>
          <w:sz w:val="24"/>
          <w:szCs w:val="24"/>
          <w:lang w:eastAsia="ru-RU"/>
        </w:rPr>
        <w:t xml:space="preserve">9. Формулировка задач или призыв к действию. </w:t>
      </w:r>
    </w:p>
    <w:p w14:paraId="745FED26" w14:textId="77777777" w:rsidR="000938EA" w:rsidRPr="000938EA" w:rsidRDefault="000938EA" w:rsidP="000938EA">
      <w:pPr>
        <w:spacing w:after="0"/>
        <w:rPr>
          <w:rFonts w:ascii="Times New Roman" w:eastAsia="Times New Roman" w:hAnsi="Times New Roman" w:cs="Times New Roman"/>
          <w:sz w:val="24"/>
          <w:szCs w:val="24"/>
          <w:lang w:eastAsia="ru-RU"/>
        </w:rPr>
      </w:pPr>
      <w:r w:rsidRPr="000938EA">
        <w:rPr>
          <w:rFonts w:ascii="Times New Roman" w:eastAsia="Times New Roman" w:hAnsi="Times New Roman" w:cs="Times New Roman"/>
          <w:sz w:val="24"/>
          <w:szCs w:val="24"/>
          <w:lang w:eastAsia="ru-RU"/>
        </w:rPr>
        <w:t xml:space="preserve">10. Вдохновило ли выступление слушателей. </w:t>
      </w:r>
    </w:p>
    <w:p w14:paraId="1F19C23E" w14:textId="77777777" w:rsidR="000938EA" w:rsidRPr="000938EA" w:rsidRDefault="000938EA" w:rsidP="000938EA">
      <w:pPr>
        <w:spacing w:after="0"/>
        <w:rPr>
          <w:rFonts w:ascii="Times New Roman" w:eastAsia="Times New Roman" w:hAnsi="Times New Roman" w:cs="Times New Roman"/>
          <w:sz w:val="24"/>
          <w:szCs w:val="24"/>
          <w:lang w:eastAsia="ru-RU"/>
        </w:rPr>
      </w:pPr>
      <w:r w:rsidRPr="000938EA">
        <w:rPr>
          <w:rFonts w:ascii="Times New Roman" w:eastAsia="Times New Roman" w:hAnsi="Times New Roman" w:cs="Times New Roman"/>
          <w:sz w:val="24"/>
          <w:szCs w:val="24"/>
          <w:lang w:eastAsia="ru-RU"/>
        </w:rPr>
        <w:t>II Оценка культуры речи выступающего.</w:t>
      </w:r>
    </w:p>
    <w:p w14:paraId="3A3D8CAE" w14:textId="77777777" w:rsidR="000938EA" w:rsidRPr="000938EA" w:rsidRDefault="000938EA" w:rsidP="000938EA">
      <w:pPr>
        <w:spacing w:after="0"/>
        <w:rPr>
          <w:rFonts w:ascii="Times New Roman" w:eastAsia="Times New Roman" w:hAnsi="Times New Roman" w:cs="Times New Roman"/>
          <w:sz w:val="24"/>
          <w:szCs w:val="24"/>
          <w:lang w:eastAsia="ru-RU"/>
        </w:rPr>
      </w:pPr>
      <w:r w:rsidRPr="000938EA">
        <w:rPr>
          <w:rFonts w:ascii="Times New Roman" w:eastAsia="Times New Roman" w:hAnsi="Times New Roman" w:cs="Times New Roman"/>
          <w:sz w:val="24"/>
          <w:szCs w:val="24"/>
          <w:lang w:eastAsia="ru-RU"/>
        </w:rPr>
        <w:t xml:space="preserve"> - 3 балла. </w:t>
      </w:r>
    </w:p>
    <w:p w14:paraId="664AC5FA" w14:textId="77777777" w:rsidR="000938EA" w:rsidRPr="000938EA" w:rsidRDefault="000938EA" w:rsidP="000938EA">
      <w:pPr>
        <w:spacing w:after="0"/>
        <w:rPr>
          <w:rFonts w:ascii="Times New Roman" w:eastAsia="Times New Roman" w:hAnsi="Times New Roman" w:cs="Times New Roman"/>
          <w:sz w:val="24"/>
          <w:szCs w:val="24"/>
          <w:lang w:eastAsia="ru-RU"/>
        </w:rPr>
      </w:pPr>
      <w:r w:rsidRPr="000938EA">
        <w:rPr>
          <w:rFonts w:ascii="Times New Roman" w:eastAsia="Times New Roman" w:hAnsi="Times New Roman" w:cs="Times New Roman"/>
          <w:sz w:val="24"/>
          <w:szCs w:val="24"/>
          <w:lang w:eastAsia="ru-RU"/>
        </w:rPr>
        <w:t xml:space="preserve">1. Соответствует ли речь нормам современного русского языка. </w:t>
      </w:r>
    </w:p>
    <w:p w14:paraId="5D99EEB2" w14:textId="77777777" w:rsidR="000938EA" w:rsidRPr="000938EA" w:rsidRDefault="000938EA" w:rsidP="000938EA">
      <w:pPr>
        <w:spacing w:after="0"/>
        <w:rPr>
          <w:rFonts w:ascii="Times New Roman" w:eastAsia="Times New Roman" w:hAnsi="Times New Roman" w:cs="Times New Roman"/>
          <w:sz w:val="24"/>
          <w:szCs w:val="24"/>
          <w:lang w:eastAsia="ru-RU"/>
        </w:rPr>
      </w:pPr>
      <w:r w:rsidRPr="000938EA">
        <w:rPr>
          <w:rFonts w:ascii="Times New Roman" w:eastAsia="Times New Roman" w:hAnsi="Times New Roman" w:cs="Times New Roman"/>
          <w:sz w:val="24"/>
          <w:szCs w:val="24"/>
          <w:lang w:eastAsia="ru-RU"/>
        </w:rPr>
        <w:t xml:space="preserve">2. Какие ошибки были допущены. </w:t>
      </w:r>
    </w:p>
    <w:p w14:paraId="75670B90" w14:textId="77777777" w:rsidR="000938EA" w:rsidRPr="000938EA" w:rsidRDefault="000938EA" w:rsidP="000938EA">
      <w:pPr>
        <w:spacing w:after="0"/>
        <w:rPr>
          <w:rFonts w:ascii="Times New Roman" w:eastAsia="Times New Roman" w:hAnsi="Times New Roman" w:cs="Times New Roman"/>
          <w:sz w:val="24"/>
          <w:szCs w:val="24"/>
          <w:lang w:eastAsia="ru-RU"/>
        </w:rPr>
      </w:pPr>
      <w:r w:rsidRPr="000938EA">
        <w:rPr>
          <w:rFonts w:ascii="Times New Roman" w:eastAsia="Times New Roman" w:hAnsi="Times New Roman" w:cs="Times New Roman"/>
          <w:sz w:val="24"/>
          <w:szCs w:val="24"/>
          <w:lang w:eastAsia="ru-RU"/>
        </w:rPr>
        <w:t xml:space="preserve">3. Можно ли речь охарактеризовать как ясную, точную, краткую, богатую. </w:t>
      </w:r>
    </w:p>
    <w:p w14:paraId="0D33788B" w14:textId="77777777" w:rsidR="000938EA" w:rsidRPr="000938EA" w:rsidRDefault="000938EA" w:rsidP="000938EA">
      <w:pPr>
        <w:spacing w:after="0"/>
        <w:rPr>
          <w:rFonts w:ascii="Times New Roman" w:eastAsia="Times New Roman" w:hAnsi="Times New Roman" w:cs="Times New Roman"/>
          <w:sz w:val="24"/>
          <w:szCs w:val="24"/>
          <w:lang w:eastAsia="ru-RU"/>
        </w:rPr>
      </w:pPr>
      <w:r w:rsidRPr="000938EA">
        <w:rPr>
          <w:rFonts w:ascii="Times New Roman" w:eastAsia="Times New Roman" w:hAnsi="Times New Roman" w:cs="Times New Roman"/>
          <w:sz w:val="24"/>
          <w:szCs w:val="24"/>
          <w:lang w:eastAsia="ru-RU"/>
        </w:rPr>
        <w:t>III Оценка ораторской манеры выступления.</w:t>
      </w:r>
    </w:p>
    <w:p w14:paraId="0AA42F43" w14:textId="77777777" w:rsidR="000938EA" w:rsidRPr="000938EA" w:rsidRDefault="000938EA" w:rsidP="000938EA">
      <w:pPr>
        <w:spacing w:after="0"/>
        <w:rPr>
          <w:rFonts w:ascii="Times New Roman" w:eastAsia="Times New Roman" w:hAnsi="Times New Roman" w:cs="Times New Roman"/>
          <w:sz w:val="24"/>
          <w:szCs w:val="24"/>
          <w:lang w:eastAsia="ru-RU"/>
        </w:rPr>
      </w:pPr>
      <w:r w:rsidRPr="000938EA">
        <w:rPr>
          <w:rFonts w:ascii="Times New Roman" w:eastAsia="Times New Roman" w:hAnsi="Times New Roman" w:cs="Times New Roman"/>
          <w:sz w:val="24"/>
          <w:szCs w:val="24"/>
          <w:lang w:eastAsia="ru-RU"/>
        </w:rPr>
        <w:t xml:space="preserve">- 2 балла. </w:t>
      </w:r>
    </w:p>
    <w:p w14:paraId="57B5CABF" w14:textId="77777777" w:rsidR="000938EA" w:rsidRPr="000938EA" w:rsidRDefault="000938EA" w:rsidP="000938EA">
      <w:pPr>
        <w:spacing w:after="0"/>
        <w:rPr>
          <w:rFonts w:ascii="Times New Roman" w:eastAsia="Times New Roman" w:hAnsi="Times New Roman" w:cs="Times New Roman"/>
          <w:sz w:val="24"/>
          <w:szCs w:val="24"/>
          <w:lang w:eastAsia="ru-RU"/>
        </w:rPr>
      </w:pPr>
      <w:r w:rsidRPr="000938EA">
        <w:rPr>
          <w:rFonts w:ascii="Times New Roman" w:eastAsia="Times New Roman" w:hAnsi="Times New Roman" w:cs="Times New Roman"/>
          <w:sz w:val="24"/>
          <w:szCs w:val="24"/>
          <w:lang w:eastAsia="ru-RU"/>
        </w:rPr>
        <w:t>1. Манера держаться</w:t>
      </w:r>
    </w:p>
    <w:p w14:paraId="742FDE12" w14:textId="77777777" w:rsidR="000938EA" w:rsidRPr="000938EA" w:rsidRDefault="000938EA" w:rsidP="000938EA">
      <w:pPr>
        <w:spacing w:after="0"/>
        <w:rPr>
          <w:rFonts w:ascii="Times New Roman" w:eastAsia="Times New Roman" w:hAnsi="Times New Roman" w:cs="Times New Roman"/>
          <w:sz w:val="24"/>
          <w:szCs w:val="24"/>
          <w:lang w:eastAsia="ru-RU"/>
        </w:rPr>
      </w:pPr>
      <w:r w:rsidRPr="000938EA">
        <w:rPr>
          <w:rFonts w:ascii="Times New Roman" w:eastAsia="Times New Roman" w:hAnsi="Times New Roman" w:cs="Times New Roman"/>
          <w:sz w:val="24"/>
          <w:szCs w:val="24"/>
          <w:lang w:eastAsia="ru-RU"/>
        </w:rPr>
        <w:t xml:space="preserve"> 2. Жесты, мимика. </w:t>
      </w:r>
    </w:p>
    <w:p w14:paraId="6B674CD3" w14:textId="77777777" w:rsidR="000938EA" w:rsidRPr="000938EA" w:rsidRDefault="000938EA" w:rsidP="000938EA">
      <w:pPr>
        <w:spacing w:after="0"/>
        <w:rPr>
          <w:rFonts w:ascii="Times New Roman" w:eastAsia="Times New Roman" w:hAnsi="Times New Roman" w:cs="Times New Roman"/>
          <w:sz w:val="24"/>
          <w:szCs w:val="24"/>
          <w:lang w:eastAsia="ru-RU"/>
        </w:rPr>
      </w:pPr>
      <w:r w:rsidRPr="000938EA">
        <w:rPr>
          <w:rFonts w:ascii="Times New Roman" w:eastAsia="Times New Roman" w:hAnsi="Times New Roman" w:cs="Times New Roman"/>
          <w:sz w:val="24"/>
          <w:szCs w:val="24"/>
          <w:lang w:eastAsia="ru-RU"/>
        </w:rPr>
        <w:t xml:space="preserve">3. Контакт с аудиторией. </w:t>
      </w:r>
    </w:p>
    <w:p w14:paraId="74FB3741" w14:textId="77777777" w:rsidR="000938EA" w:rsidRPr="000938EA" w:rsidRDefault="000938EA" w:rsidP="000938EA">
      <w:pPr>
        <w:spacing w:after="0"/>
        <w:rPr>
          <w:rFonts w:ascii="Times New Roman" w:eastAsia="Times New Roman" w:hAnsi="Times New Roman" w:cs="Times New Roman"/>
          <w:sz w:val="24"/>
          <w:szCs w:val="24"/>
          <w:lang w:eastAsia="ru-RU"/>
        </w:rPr>
      </w:pPr>
      <w:r w:rsidRPr="000938EA">
        <w:rPr>
          <w:rFonts w:ascii="Times New Roman" w:eastAsia="Times New Roman" w:hAnsi="Times New Roman" w:cs="Times New Roman"/>
          <w:sz w:val="24"/>
          <w:szCs w:val="24"/>
          <w:lang w:eastAsia="ru-RU"/>
        </w:rPr>
        <w:t xml:space="preserve">4. Звучание голоса, тон голоса. </w:t>
      </w:r>
    </w:p>
    <w:p w14:paraId="6483BB83" w14:textId="77777777" w:rsidR="000938EA" w:rsidRPr="000938EA" w:rsidRDefault="000938EA" w:rsidP="000938EA">
      <w:pPr>
        <w:spacing w:after="0"/>
        <w:rPr>
          <w:rFonts w:ascii="Times New Roman" w:eastAsia="Times New Roman" w:hAnsi="Times New Roman" w:cs="Times New Roman"/>
          <w:sz w:val="24"/>
          <w:szCs w:val="24"/>
          <w:lang w:eastAsia="ru-RU"/>
        </w:rPr>
      </w:pPr>
      <w:r w:rsidRPr="000938EA">
        <w:rPr>
          <w:rFonts w:ascii="Times New Roman" w:eastAsia="Times New Roman" w:hAnsi="Times New Roman" w:cs="Times New Roman"/>
          <w:sz w:val="24"/>
          <w:szCs w:val="24"/>
          <w:lang w:eastAsia="ru-RU"/>
        </w:rPr>
        <w:t xml:space="preserve">5. Темп речи. </w:t>
      </w:r>
    </w:p>
    <w:p w14:paraId="2CBD7705" w14:textId="77777777" w:rsidR="000938EA" w:rsidRPr="000938EA" w:rsidRDefault="000938EA" w:rsidP="000938EA">
      <w:pPr>
        <w:spacing w:after="0"/>
        <w:rPr>
          <w:rFonts w:ascii="Times New Roman" w:eastAsia="Times New Roman" w:hAnsi="Times New Roman" w:cs="Times New Roman"/>
          <w:sz w:val="24"/>
          <w:szCs w:val="24"/>
          <w:lang w:eastAsia="ru-RU"/>
        </w:rPr>
      </w:pPr>
      <w:r w:rsidRPr="000938EA">
        <w:rPr>
          <w:rFonts w:ascii="Times New Roman" w:eastAsia="Times New Roman" w:hAnsi="Times New Roman" w:cs="Times New Roman"/>
          <w:sz w:val="24"/>
          <w:szCs w:val="24"/>
          <w:lang w:eastAsia="ru-RU"/>
        </w:rPr>
        <w:t xml:space="preserve">Пожелания выступающему. </w:t>
      </w:r>
    </w:p>
    <w:p w14:paraId="7B8BB9E7" w14:textId="77777777" w:rsidR="000938EA" w:rsidRPr="000938EA" w:rsidRDefault="000938EA" w:rsidP="000938EA">
      <w:pPr>
        <w:spacing w:after="0"/>
        <w:rPr>
          <w:rFonts w:ascii="Times New Roman" w:eastAsia="Times New Roman" w:hAnsi="Times New Roman" w:cs="Times New Roman"/>
          <w:sz w:val="24"/>
          <w:szCs w:val="24"/>
          <w:lang w:eastAsia="ru-RU"/>
        </w:rPr>
      </w:pPr>
      <w:r w:rsidRPr="000938EA">
        <w:rPr>
          <w:rFonts w:ascii="Times New Roman" w:eastAsia="Times New Roman" w:hAnsi="Times New Roman" w:cs="Times New Roman"/>
          <w:sz w:val="24"/>
          <w:szCs w:val="24"/>
          <w:lang w:eastAsia="ru-RU"/>
        </w:rPr>
        <w:t>Максимум за выступление - 10 баллов.</w:t>
      </w:r>
    </w:p>
    <w:p w14:paraId="3A67D0E0" w14:textId="77777777" w:rsidR="000938EA" w:rsidRPr="000938EA" w:rsidRDefault="000938EA" w:rsidP="000938EA">
      <w:pPr>
        <w:spacing w:after="0"/>
        <w:rPr>
          <w:rFonts w:ascii="Times New Roman" w:eastAsia="Times New Roman" w:hAnsi="Times New Roman" w:cs="Times New Roman"/>
          <w:sz w:val="24"/>
          <w:szCs w:val="24"/>
          <w:lang w:eastAsia="ru-RU"/>
        </w:rPr>
      </w:pPr>
      <w:r w:rsidRPr="000938EA">
        <w:rPr>
          <w:rFonts w:ascii="Times New Roman" w:eastAsia="Times New Roman" w:hAnsi="Times New Roman" w:cs="Times New Roman"/>
          <w:sz w:val="24"/>
          <w:szCs w:val="24"/>
          <w:lang w:eastAsia="ru-RU"/>
        </w:rPr>
        <w:t xml:space="preserve"> «5» (отлично)- до 9 баллов</w:t>
      </w:r>
    </w:p>
    <w:p w14:paraId="3BC4E1E4" w14:textId="77777777" w:rsidR="000938EA" w:rsidRPr="000938EA" w:rsidRDefault="000938EA" w:rsidP="000938EA">
      <w:pPr>
        <w:spacing w:after="0"/>
        <w:rPr>
          <w:rFonts w:ascii="Times New Roman" w:eastAsia="Times New Roman" w:hAnsi="Times New Roman" w:cs="Times New Roman"/>
          <w:sz w:val="24"/>
          <w:szCs w:val="24"/>
          <w:lang w:eastAsia="ru-RU"/>
        </w:rPr>
      </w:pPr>
      <w:r w:rsidRPr="000938EA">
        <w:rPr>
          <w:rFonts w:ascii="Times New Roman" w:eastAsia="Times New Roman" w:hAnsi="Times New Roman" w:cs="Times New Roman"/>
          <w:sz w:val="24"/>
          <w:szCs w:val="24"/>
          <w:lang w:eastAsia="ru-RU"/>
        </w:rPr>
        <w:t xml:space="preserve"> «4» (хорошо)- до 7 баллов </w:t>
      </w:r>
    </w:p>
    <w:p w14:paraId="0B1AAA5E" w14:textId="77777777" w:rsidR="000938EA" w:rsidRPr="000938EA" w:rsidRDefault="000938EA" w:rsidP="000938EA">
      <w:pPr>
        <w:spacing w:after="0"/>
        <w:rPr>
          <w:rFonts w:ascii="Times New Roman" w:eastAsia="Times New Roman" w:hAnsi="Times New Roman" w:cs="Times New Roman"/>
          <w:sz w:val="24"/>
          <w:szCs w:val="24"/>
          <w:lang w:eastAsia="ru-RU"/>
        </w:rPr>
      </w:pPr>
      <w:r w:rsidRPr="000938EA">
        <w:rPr>
          <w:rFonts w:ascii="Times New Roman" w:eastAsia="Times New Roman" w:hAnsi="Times New Roman" w:cs="Times New Roman"/>
          <w:sz w:val="24"/>
          <w:szCs w:val="24"/>
          <w:lang w:eastAsia="ru-RU"/>
        </w:rPr>
        <w:t>«3» (удовлетворительно)- до 5 баллов</w:t>
      </w:r>
    </w:p>
    <w:p w14:paraId="19069704" w14:textId="77777777" w:rsidR="000938EA" w:rsidRPr="000938EA" w:rsidRDefault="000938EA" w:rsidP="000938EA">
      <w:pPr>
        <w:spacing w:after="0"/>
        <w:rPr>
          <w:rFonts w:ascii="Times New Roman" w:eastAsia="Times New Roman" w:hAnsi="Times New Roman" w:cs="Times New Roman"/>
          <w:sz w:val="24"/>
          <w:szCs w:val="24"/>
          <w:lang w:eastAsia="ru-RU"/>
        </w:rPr>
      </w:pPr>
      <w:r w:rsidRPr="000938EA">
        <w:rPr>
          <w:rFonts w:ascii="Times New Roman" w:eastAsia="Times New Roman" w:hAnsi="Times New Roman" w:cs="Times New Roman"/>
          <w:sz w:val="24"/>
          <w:szCs w:val="24"/>
          <w:lang w:eastAsia="ru-RU"/>
        </w:rPr>
        <w:t xml:space="preserve"> «2» (неудовлетворительно)- менее 5 баллов</w:t>
      </w:r>
    </w:p>
    <w:p w14:paraId="2CDC3724" w14:textId="77777777" w:rsidR="000938EA" w:rsidRPr="000938EA" w:rsidRDefault="000938EA" w:rsidP="000938EA">
      <w:pPr>
        <w:spacing w:after="0"/>
        <w:rPr>
          <w:rFonts w:ascii="Times New Roman" w:eastAsia="Times New Roman" w:hAnsi="Times New Roman" w:cs="Times New Roman"/>
          <w:sz w:val="24"/>
          <w:szCs w:val="24"/>
          <w:lang w:eastAsia="ru-RU"/>
        </w:rPr>
      </w:pPr>
    </w:p>
    <w:p w14:paraId="173C2CE2" w14:textId="0FB25237" w:rsidR="000938EA" w:rsidRPr="000938EA" w:rsidRDefault="000938EA" w:rsidP="000938EA">
      <w:pPr>
        <w:spacing w:after="0"/>
        <w:rPr>
          <w:rFonts w:ascii="Times New Roman" w:eastAsia="Times New Roman" w:hAnsi="Times New Roman" w:cs="Times New Roman"/>
          <w:b/>
          <w:sz w:val="24"/>
          <w:szCs w:val="24"/>
          <w:lang w:eastAsia="ru-RU"/>
        </w:rPr>
      </w:pPr>
      <w:r w:rsidRPr="000938EA">
        <w:rPr>
          <w:rFonts w:ascii="Times New Roman" w:eastAsia="Times New Roman" w:hAnsi="Times New Roman" w:cs="Times New Roman"/>
          <w:noProof/>
          <w:sz w:val="24"/>
          <w:szCs w:val="24"/>
          <w:lang w:eastAsia="ru-RU"/>
        </w:rPr>
        <mc:AlternateContent>
          <mc:Choice Requires="wpg">
            <w:drawing>
              <wp:inline distT="0" distB="0" distL="0" distR="0" wp14:anchorId="4D25A4A2" wp14:editId="7607436B">
                <wp:extent cx="4847590" cy="201295"/>
                <wp:effectExtent l="0" t="0" r="635" b="0"/>
                <wp:docPr id="5" name="Группа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47590" cy="201295"/>
                          <a:chOff x="0" y="0"/>
                          <a:chExt cx="7634" cy="317"/>
                        </a:xfrm>
                      </wpg:grpSpPr>
                      <pic:pic xmlns:pic="http://schemas.openxmlformats.org/drawingml/2006/picture">
                        <pic:nvPicPr>
                          <pic:cNvPr id="6" name="Picture 4"/>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597"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 name="Picture 5"/>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527" y="0"/>
                            <a:ext cx="7106" cy="31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65EDA2A5" id="Группа 5" o:spid="_x0000_s1026" style="width:381.7pt;height:15.85pt;mso-position-horizontal-relative:char;mso-position-vertical-relative:line" coordsize="7634,3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">
                <v:shape id="Picture 4" o:spid="_x0000_s1027" type="#_x0000_t75" style="position:absolute;width:597;height: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">
                  <v:imagedata r:id="rId242" o:title=""/>
                </v:shape>
                <v:shape id="Picture 5" o:spid="_x0000_s1028" type="#_x0000_t75" style="position:absolute;left:527;width:7106;height: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">
                  <v:imagedata r:id="rId243" o:title=""/>
                </v:shape>
                <w10:anchorlock/>
              </v:group>
            </w:pict>
          </mc:Fallback>
        </mc:AlternateContent>
      </w:r>
    </w:p>
    <w:p w14:paraId="7A92948B" w14:textId="77777777" w:rsidR="000938EA" w:rsidRPr="000938EA" w:rsidRDefault="000938EA" w:rsidP="000938EA">
      <w:pPr>
        <w:spacing w:after="0"/>
        <w:rPr>
          <w:rFonts w:ascii="Times New Roman" w:eastAsia="Times New Roman" w:hAnsi="Times New Roman" w:cs="Times New Roman"/>
          <w:sz w:val="24"/>
          <w:szCs w:val="24"/>
          <w:lang w:eastAsia="ru-RU"/>
        </w:rPr>
      </w:pPr>
    </w:p>
    <w:p w14:paraId="64598C69" w14:textId="77777777" w:rsidR="000938EA" w:rsidRPr="000938EA" w:rsidRDefault="000938EA" w:rsidP="000938EA">
      <w:pPr>
        <w:spacing w:after="0" w:line="360" w:lineRule="auto"/>
        <w:jc w:val="both"/>
        <w:rPr>
          <w:rFonts w:ascii="Times New Roman" w:eastAsia="Times New Roman" w:hAnsi="Times New Roman" w:cs="Times New Roman"/>
          <w:sz w:val="24"/>
          <w:szCs w:val="24"/>
          <w:lang w:eastAsia="ru-RU"/>
        </w:rPr>
      </w:pPr>
      <w:r w:rsidRPr="000938EA">
        <w:rPr>
          <w:rFonts w:ascii="Times New Roman" w:eastAsia="Times New Roman" w:hAnsi="Times New Roman" w:cs="Times New Roman"/>
          <w:sz w:val="24"/>
          <w:szCs w:val="24"/>
          <w:lang w:eastAsia="ru-RU"/>
        </w:rPr>
        <w:t xml:space="preserve">   В результате аттестации по учебному предмету осуществляется комплексная проверка умений и знаний, а также динамика формирования общих компетенций. </w:t>
      </w:r>
    </w:p>
    <w:p w14:paraId="5A6C71FB" w14:textId="77777777" w:rsidR="000938EA" w:rsidRPr="000938EA" w:rsidRDefault="000938EA" w:rsidP="000938EA">
      <w:pPr>
        <w:spacing w:after="0"/>
        <w:rPr>
          <w:rFonts w:ascii="Times New Roman" w:eastAsia="Times New Roman" w:hAnsi="Times New Roman" w:cs="Times New Roman"/>
          <w:sz w:val="24"/>
          <w:szCs w:val="24"/>
          <w:lang w:eastAsia="ru-RU"/>
        </w:rPr>
      </w:pPr>
      <w:r w:rsidRPr="000938EA">
        <w:rPr>
          <w:rFonts w:ascii="Times New Roman" w:eastAsia="Times New Roman" w:hAnsi="Times New Roman" w:cs="Times New Roman"/>
          <w:sz w:val="24"/>
          <w:szCs w:val="24"/>
          <w:lang w:eastAsia="ru-RU"/>
        </w:rPr>
        <w:t xml:space="preserve">   Оценка освоения учебного предмета осуществляется с использованием следующих форм и методов: фронтальный и индивидуальный опрос во время аудиторных занятий; контрольные и тестовые задания по темам учебного предмета; выполнение самостоятельной работы</w:t>
      </w:r>
    </w:p>
    <w:p w14:paraId="0D5DA239" w14:textId="77777777" w:rsidR="000938EA" w:rsidRPr="000938EA" w:rsidRDefault="000938EA" w:rsidP="000938EA">
      <w:pPr>
        <w:spacing w:after="0"/>
        <w:rPr>
          <w:rFonts w:ascii="Times New Roman" w:eastAsia="Times New Roman" w:hAnsi="Times New Roman" w:cs="Times New Roman"/>
          <w:sz w:val="24"/>
          <w:szCs w:val="24"/>
          <w:lang w:eastAsia="ru-RU"/>
        </w:rPr>
      </w:pPr>
      <w:r w:rsidRPr="000938EA">
        <w:rPr>
          <w:rFonts w:ascii="Times New Roman" w:eastAsia="Times New Roman" w:hAnsi="Times New Roman" w:cs="Times New Roman"/>
          <w:sz w:val="24"/>
          <w:szCs w:val="24"/>
          <w:lang w:eastAsia="ru-RU"/>
        </w:rPr>
        <w:t xml:space="preserve"> </w:t>
      </w:r>
      <w:r w:rsidRPr="000938EA">
        <w:rPr>
          <w:rFonts w:ascii="Times New Roman" w:eastAsia="Times New Roman" w:hAnsi="Times New Roman" w:cs="Times New Roman"/>
          <w:b/>
          <w:sz w:val="24"/>
          <w:szCs w:val="24"/>
          <w:lang w:eastAsia="ru-RU"/>
        </w:rPr>
        <w:t>Промежуточная аттестация</w:t>
      </w:r>
      <w:r w:rsidRPr="000938EA">
        <w:rPr>
          <w:rFonts w:ascii="Times New Roman" w:eastAsia="Times New Roman" w:hAnsi="Times New Roman" w:cs="Times New Roman"/>
          <w:sz w:val="24"/>
          <w:szCs w:val="24"/>
          <w:lang w:eastAsia="ru-RU"/>
        </w:rPr>
        <w:t>. Дифференцированный зачет проводится по окончанию курса в форме в виде выполнения практического задания в форме тестовой работы.</w:t>
      </w:r>
    </w:p>
    <w:p w14:paraId="5C2517BB" w14:textId="77777777" w:rsidR="000938EA" w:rsidRPr="000938EA" w:rsidRDefault="000938EA" w:rsidP="000938EA">
      <w:pPr>
        <w:spacing w:after="0"/>
        <w:rPr>
          <w:rFonts w:ascii="Times New Roman" w:eastAsia="Times New Roman" w:hAnsi="Times New Roman" w:cs="Times New Roman"/>
          <w:sz w:val="24"/>
          <w:szCs w:val="24"/>
          <w:lang w:eastAsia="ru-RU"/>
        </w:rPr>
      </w:pPr>
      <w:r w:rsidRPr="000938EA">
        <w:rPr>
          <w:rFonts w:ascii="Times New Roman" w:eastAsia="Times New Roman" w:hAnsi="Times New Roman" w:cs="Times New Roman"/>
          <w:sz w:val="24"/>
          <w:szCs w:val="24"/>
          <w:lang w:eastAsia="ru-RU"/>
        </w:rPr>
        <w:t xml:space="preserve">Критерием оценки выступает правило: за правильное решение </w:t>
      </w:r>
      <w:proofErr w:type="gramStart"/>
      <w:r w:rsidRPr="000938EA">
        <w:rPr>
          <w:rFonts w:ascii="Times New Roman" w:eastAsia="Times New Roman" w:hAnsi="Times New Roman" w:cs="Times New Roman"/>
          <w:sz w:val="24"/>
          <w:szCs w:val="24"/>
          <w:lang w:eastAsia="ru-RU"/>
        </w:rPr>
        <w:t>( соответствующее</w:t>
      </w:r>
      <w:proofErr w:type="gramEnd"/>
      <w:r w:rsidRPr="000938EA">
        <w:rPr>
          <w:rFonts w:ascii="Times New Roman" w:eastAsia="Times New Roman" w:hAnsi="Times New Roman" w:cs="Times New Roman"/>
          <w:sz w:val="24"/>
          <w:szCs w:val="24"/>
          <w:lang w:eastAsia="ru-RU"/>
        </w:rPr>
        <w:t xml:space="preserve"> эталонному- показателю) выставляется 1 балл, за неправильное решение ( несоответствующему эталонному- </w:t>
      </w:r>
      <w:r w:rsidRPr="000938EA">
        <w:rPr>
          <w:rFonts w:ascii="Times New Roman" w:eastAsia="Times New Roman" w:hAnsi="Times New Roman" w:cs="Times New Roman"/>
          <w:sz w:val="24"/>
          <w:szCs w:val="24"/>
          <w:lang w:eastAsia="ru-RU"/>
        </w:rPr>
        <w:lastRenderedPageBreak/>
        <w:t>показателю) выставляется 0 баллов. Таким образом, сумма баллов равна количеству правильных решений.</w:t>
      </w:r>
    </w:p>
    <w:p w14:paraId="160C5586" w14:textId="77777777" w:rsidR="000938EA" w:rsidRPr="000938EA" w:rsidRDefault="000938EA" w:rsidP="000938EA">
      <w:pPr>
        <w:spacing w:after="0"/>
        <w:rPr>
          <w:rFonts w:ascii="Times New Roman" w:eastAsia="Times New Roman" w:hAnsi="Times New Roman" w:cs="Times New Roman"/>
          <w:sz w:val="24"/>
          <w:szCs w:val="24"/>
          <w:lang w:eastAsia="ru-RU"/>
        </w:rPr>
      </w:pPr>
    </w:p>
    <w:tbl>
      <w:tblPr>
        <w:tblW w:w="7629" w:type="dxa"/>
        <w:shd w:val="clear" w:color="auto" w:fill="FFFFFF"/>
        <w:tblCellMar>
          <w:top w:w="15" w:type="dxa"/>
          <w:left w:w="15" w:type="dxa"/>
          <w:bottom w:w="15" w:type="dxa"/>
          <w:right w:w="15" w:type="dxa"/>
        </w:tblCellMar>
        <w:tblLook w:val="0000" w:firstRow="0" w:lastRow="0" w:firstColumn="0" w:lastColumn="0" w:noHBand="0" w:noVBand="0"/>
      </w:tblPr>
      <w:tblGrid>
        <w:gridCol w:w="2815"/>
        <w:gridCol w:w="1968"/>
        <w:gridCol w:w="2846"/>
      </w:tblGrid>
      <w:tr w:rsidR="000938EA" w:rsidRPr="000938EA" w14:paraId="24F2EA02" w14:textId="77777777" w:rsidTr="0010422D">
        <w:trPr>
          <w:trHeight w:val="20"/>
        </w:trPr>
        <w:tc>
          <w:tcPr>
            <w:tcW w:w="3238" w:type="dxa"/>
            <w:vMerge w:val="restart"/>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tcPr>
          <w:p w14:paraId="7239C16E" w14:textId="77777777" w:rsidR="000938EA" w:rsidRPr="000938EA" w:rsidRDefault="000938EA" w:rsidP="000938EA">
            <w:pPr>
              <w:spacing w:after="0" w:line="20" w:lineRule="atLeast"/>
              <w:jc w:val="center"/>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b/>
                <w:bCs/>
                <w:color w:val="000000"/>
                <w:sz w:val="24"/>
                <w:szCs w:val="24"/>
                <w:lang w:eastAsia="ru-RU"/>
              </w:rPr>
              <w:t>Процент результативности (правильных ответов)</w:t>
            </w:r>
          </w:p>
        </w:tc>
        <w:tc>
          <w:tcPr>
            <w:tcW w:w="5562" w:type="dxa"/>
            <w:gridSpan w:val="2"/>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tcPr>
          <w:p w14:paraId="2CBE8B4E" w14:textId="77777777" w:rsidR="000938EA" w:rsidRPr="000938EA" w:rsidRDefault="000938EA" w:rsidP="000938EA">
            <w:pPr>
              <w:spacing w:after="0" w:line="20" w:lineRule="atLeast"/>
              <w:jc w:val="center"/>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b/>
                <w:bCs/>
                <w:color w:val="000000"/>
                <w:sz w:val="24"/>
                <w:szCs w:val="24"/>
                <w:lang w:eastAsia="ru-RU"/>
              </w:rPr>
              <w:t>Качественная оценка индивидуальных образовательных достижений</w:t>
            </w:r>
          </w:p>
        </w:tc>
      </w:tr>
      <w:tr w:rsidR="000938EA" w:rsidRPr="000938EA" w14:paraId="4231EDEF" w14:textId="77777777" w:rsidTr="0010422D">
        <w:trPr>
          <w:trHeight w:val="20"/>
        </w:trPr>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tcPr>
          <w:p w14:paraId="16080AD2" w14:textId="77777777" w:rsidR="000938EA" w:rsidRPr="000938EA" w:rsidRDefault="000938EA" w:rsidP="000938EA">
            <w:pPr>
              <w:spacing w:after="0"/>
              <w:rPr>
                <w:rFonts w:ascii="Times New Roman" w:eastAsia="Times New Roman" w:hAnsi="Times New Roman" w:cs="Times New Roman"/>
                <w:color w:val="000000"/>
                <w:sz w:val="24"/>
                <w:szCs w:val="24"/>
                <w:lang w:eastAsia="ru-RU"/>
              </w:rPr>
            </w:pPr>
          </w:p>
        </w:tc>
        <w:tc>
          <w:tcPr>
            <w:tcW w:w="243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tcPr>
          <w:p w14:paraId="4D93E7B1" w14:textId="77777777" w:rsidR="000938EA" w:rsidRPr="000938EA" w:rsidRDefault="000938EA" w:rsidP="000938EA">
            <w:pPr>
              <w:spacing w:after="0" w:line="20" w:lineRule="atLeast"/>
              <w:jc w:val="center"/>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b/>
                <w:bCs/>
                <w:color w:val="000000"/>
                <w:sz w:val="24"/>
                <w:szCs w:val="24"/>
                <w:lang w:eastAsia="ru-RU"/>
              </w:rPr>
              <w:t>балл (отметка)</w:t>
            </w:r>
          </w:p>
        </w:tc>
        <w:tc>
          <w:tcPr>
            <w:tcW w:w="312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tcPr>
          <w:p w14:paraId="3E2C3D21" w14:textId="77777777" w:rsidR="000938EA" w:rsidRPr="000938EA" w:rsidRDefault="000938EA" w:rsidP="000938EA">
            <w:pPr>
              <w:spacing w:after="0" w:line="20" w:lineRule="atLeast"/>
              <w:jc w:val="center"/>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b/>
                <w:bCs/>
                <w:color w:val="000000"/>
                <w:sz w:val="24"/>
                <w:szCs w:val="24"/>
                <w:lang w:eastAsia="ru-RU"/>
              </w:rPr>
              <w:t>вербальный аналог</w:t>
            </w:r>
          </w:p>
        </w:tc>
      </w:tr>
      <w:tr w:rsidR="000938EA" w:rsidRPr="000938EA" w14:paraId="475115D4" w14:textId="77777777" w:rsidTr="0010422D">
        <w:trPr>
          <w:trHeight w:val="20"/>
        </w:trPr>
        <w:tc>
          <w:tcPr>
            <w:tcW w:w="323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tcPr>
          <w:p w14:paraId="1081C697" w14:textId="77777777" w:rsidR="000938EA" w:rsidRPr="000938EA" w:rsidRDefault="000938EA" w:rsidP="000938EA">
            <w:pPr>
              <w:spacing w:after="0" w:line="20" w:lineRule="atLeast"/>
              <w:jc w:val="center"/>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95 - 100</w:t>
            </w:r>
          </w:p>
        </w:tc>
        <w:tc>
          <w:tcPr>
            <w:tcW w:w="243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tcPr>
          <w:p w14:paraId="5DAC3D62" w14:textId="77777777" w:rsidR="000938EA" w:rsidRPr="000938EA" w:rsidRDefault="000938EA" w:rsidP="000938EA">
            <w:pPr>
              <w:spacing w:after="0" w:line="20" w:lineRule="atLeast"/>
              <w:jc w:val="center"/>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5</w:t>
            </w:r>
          </w:p>
        </w:tc>
        <w:tc>
          <w:tcPr>
            <w:tcW w:w="312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33BBD116" w14:textId="77777777" w:rsidR="000938EA" w:rsidRPr="000938EA" w:rsidRDefault="000938EA" w:rsidP="000938EA">
            <w:pPr>
              <w:spacing w:after="0" w:line="20" w:lineRule="atLeast"/>
              <w:jc w:val="center"/>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отлично</w:t>
            </w:r>
          </w:p>
        </w:tc>
      </w:tr>
      <w:tr w:rsidR="000938EA" w:rsidRPr="000938EA" w14:paraId="3E5A085A" w14:textId="77777777" w:rsidTr="0010422D">
        <w:trPr>
          <w:trHeight w:val="20"/>
        </w:trPr>
        <w:tc>
          <w:tcPr>
            <w:tcW w:w="323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tcPr>
          <w:p w14:paraId="0CBF41E2" w14:textId="77777777" w:rsidR="000938EA" w:rsidRPr="000938EA" w:rsidRDefault="000938EA" w:rsidP="000938EA">
            <w:pPr>
              <w:spacing w:after="0" w:line="20" w:lineRule="atLeast"/>
              <w:jc w:val="center"/>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70 - 95</w:t>
            </w:r>
          </w:p>
        </w:tc>
        <w:tc>
          <w:tcPr>
            <w:tcW w:w="243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tcPr>
          <w:p w14:paraId="204F22BE" w14:textId="77777777" w:rsidR="000938EA" w:rsidRPr="000938EA" w:rsidRDefault="000938EA" w:rsidP="000938EA">
            <w:pPr>
              <w:spacing w:after="0" w:line="20" w:lineRule="atLeast"/>
              <w:jc w:val="center"/>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4</w:t>
            </w:r>
          </w:p>
        </w:tc>
        <w:tc>
          <w:tcPr>
            <w:tcW w:w="312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16F489E0" w14:textId="77777777" w:rsidR="000938EA" w:rsidRPr="000938EA" w:rsidRDefault="000938EA" w:rsidP="000938EA">
            <w:pPr>
              <w:spacing w:after="0" w:line="20" w:lineRule="atLeast"/>
              <w:jc w:val="center"/>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хорошо</w:t>
            </w:r>
          </w:p>
        </w:tc>
      </w:tr>
      <w:tr w:rsidR="000938EA" w:rsidRPr="000938EA" w14:paraId="557C3C4B" w14:textId="77777777" w:rsidTr="0010422D">
        <w:trPr>
          <w:trHeight w:val="20"/>
        </w:trPr>
        <w:tc>
          <w:tcPr>
            <w:tcW w:w="323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tcPr>
          <w:p w14:paraId="1EFF4475" w14:textId="77777777" w:rsidR="000938EA" w:rsidRPr="000938EA" w:rsidRDefault="000938EA" w:rsidP="000938EA">
            <w:pPr>
              <w:spacing w:after="0" w:line="20" w:lineRule="atLeast"/>
              <w:jc w:val="center"/>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50 -70</w:t>
            </w:r>
          </w:p>
        </w:tc>
        <w:tc>
          <w:tcPr>
            <w:tcW w:w="243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tcPr>
          <w:p w14:paraId="41F1F53A" w14:textId="77777777" w:rsidR="000938EA" w:rsidRPr="000938EA" w:rsidRDefault="000938EA" w:rsidP="000938EA">
            <w:pPr>
              <w:spacing w:after="0" w:line="20" w:lineRule="atLeast"/>
              <w:jc w:val="center"/>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3</w:t>
            </w:r>
          </w:p>
        </w:tc>
        <w:tc>
          <w:tcPr>
            <w:tcW w:w="312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7A5978CD" w14:textId="77777777" w:rsidR="000938EA" w:rsidRPr="000938EA" w:rsidRDefault="000938EA" w:rsidP="000938EA">
            <w:pPr>
              <w:spacing w:after="0" w:line="20" w:lineRule="atLeast"/>
              <w:jc w:val="center"/>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удовлетворительно</w:t>
            </w:r>
          </w:p>
        </w:tc>
      </w:tr>
      <w:tr w:rsidR="000938EA" w:rsidRPr="000938EA" w14:paraId="0BCF42C7" w14:textId="77777777" w:rsidTr="0010422D">
        <w:trPr>
          <w:trHeight w:val="20"/>
        </w:trPr>
        <w:tc>
          <w:tcPr>
            <w:tcW w:w="323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tcPr>
          <w:p w14:paraId="1A21F1C6" w14:textId="77777777" w:rsidR="000938EA" w:rsidRPr="000938EA" w:rsidRDefault="000938EA" w:rsidP="000938EA">
            <w:pPr>
              <w:spacing w:after="0" w:line="20" w:lineRule="atLeast"/>
              <w:jc w:val="center"/>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менее 50</w:t>
            </w:r>
          </w:p>
        </w:tc>
        <w:tc>
          <w:tcPr>
            <w:tcW w:w="243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tcPr>
          <w:p w14:paraId="2344FB51" w14:textId="77777777" w:rsidR="000938EA" w:rsidRPr="000938EA" w:rsidRDefault="000938EA" w:rsidP="000938EA">
            <w:pPr>
              <w:spacing w:after="0" w:line="20" w:lineRule="atLeast"/>
              <w:jc w:val="center"/>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2</w:t>
            </w:r>
          </w:p>
        </w:tc>
        <w:tc>
          <w:tcPr>
            <w:tcW w:w="312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286A29B8" w14:textId="77777777" w:rsidR="000938EA" w:rsidRPr="000938EA" w:rsidRDefault="000938EA" w:rsidP="000938EA">
            <w:pPr>
              <w:spacing w:after="0" w:line="20" w:lineRule="atLeast"/>
              <w:jc w:val="center"/>
              <w:rPr>
                <w:rFonts w:ascii="Times New Roman" w:eastAsia="Times New Roman" w:hAnsi="Times New Roman" w:cs="Times New Roman"/>
                <w:color w:val="000000"/>
                <w:sz w:val="24"/>
                <w:szCs w:val="24"/>
                <w:lang w:eastAsia="ru-RU"/>
              </w:rPr>
            </w:pPr>
            <w:r w:rsidRPr="000938EA">
              <w:rPr>
                <w:rFonts w:ascii="Times New Roman" w:eastAsia="Times New Roman" w:hAnsi="Times New Roman" w:cs="Times New Roman"/>
                <w:color w:val="000000"/>
                <w:sz w:val="24"/>
                <w:szCs w:val="24"/>
                <w:lang w:eastAsia="ru-RU"/>
              </w:rPr>
              <w:t>неудовлетворительно</w:t>
            </w:r>
          </w:p>
        </w:tc>
      </w:tr>
    </w:tbl>
    <w:p w14:paraId="294171FC" w14:textId="77777777" w:rsidR="000938EA" w:rsidRPr="000938EA" w:rsidRDefault="000938EA" w:rsidP="000938EA">
      <w:pPr>
        <w:spacing w:after="0"/>
        <w:rPr>
          <w:rFonts w:ascii="Times New Roman" w:eastAsia="Times New Roman" w:hAnsi="Times New Roman" w:cs="Times New Roman"/>
          <w:sz w:val="24"/>
          <w:szCs w:val="24"/>
          <w:lang w:eastAsia="ru-RU"/>
        </w:rPr>
      </w:pPr>
    </w:p>
    <w:p w14:paraId="4EBE9209" w14:textId="77777777" w:rsidR="000938EA" w:rsidRPr="000938EA" w:rsidRDefault="000938EA" w:rsidP="000938EA">
      <w:pPr>
        <w:spacing w:after="0"/>
        <w:rPr>
          <w:rFonts w:ascii="Times New Roman" w:eastAsia="Times New Roman" w:hAnsi="Times New Roman" w:cs="Times New Roman"/>
          <w:sz w:val="24"/>
          <w:szCs w:val="24"/>
          <w:lang w:eastAsia="ru-RU"/>
        </w:rPr>
      </w:pPr>
      <w:r w:rsidRPr="000938EA">
        <w:rPr>
          <w:rFonts w:ascii="Times New Roman" w:eastAsia="Times New Roman" w:hAnsi="Times New Roman" w:cs="Times New Roman"/>
          <w:sz w:val="24"/>
          <w:szCs w:val="24"/>
          <w:lang w:eastAsia="ru-RU"/>
        </w:rPr>
        <w:t xml:space="preserve">Оценка заносится в оценочную ведомость и зачетную книжку. Обучающийся, получивший </w:t>
      </w:r>
      <w:proofErr w:type="gramStart"/>
      <w:r w:rsidRPr="000938EA">
        <w:rPr>
          <w:rFonts w:ascii="Times New Roman" w:eastAsia="Times New Roman" w:hAnsi="Times New Roman" w:cs="Times New Roman"/>
          <w:sz w:val="24"/>
          <w:szCs w:val="24"/>
          <w:lang w:eastAsia="ru-RU"/>
        </w:rPr>
        <w:t>« неудовлетворительно</w:t>
      </w:r>
      <w:proofErr w:type="gramEnd"/>
      <w:r w:rsidRPr="000938EA">
        <w:rPr>
          <w:rFonts w:ascii="Times New Roman" w:eastAsia="Times New Roman" w:hAnsi="Times New Roman" w:cs="Times New Roman"/>
          <w:sz w:val="24"/>
          <w:szCs w:val="24"/>
          <w:lang w:eastAsia="ru-RU"/>
        </w:rPr>
        <w:t>», допускается к повторной сдаче зачета.</w:t>
      </w:r>
    </w:p>
    <w:p w14:paraId="7FF533AA" w14:textId="77777777" w:rsidR="000938EA" w:rsidRPr="000938EA" w:rsidRDefault="000938EA" w:rsidP="000938EA">
      <w:pPr>
        <w:spacing w:after="0"/>
        <w:rPr>
          <w:rFonts w:ascii="Times New Roman" w:eastAsia="Times New Roman" w:hAnsi="Times New Roman" w:cs="Times New Roman"/>
          <w:sz w:val="24"/>
          <w:szCs w:val="24"/>
          <w:lang w:eastAsia="ru-RU"/>
        </w:rPr>
      </w:pPr>
    </w:p>
    <w:p w14:paraId="7CCBFD23" w14:textId="77777777" w:rsidR="000938EA" w:rsidRPr="000938EA" w:rsidRDefault="000938EA" w:rsidP="000938EA">
      <w:pPr>
        <w:spacing w:after="0"/>
        <w:rPr>
          <w:rFonts w:ascii="Times New Roman" w:eastAsia="Times New Roman" w:hAnsi="Times New Roman" w:cs="Times New Roman"/>
          <w:b/>
          <w:sz w:val="24"/>
          <w:szCs w:val="24"/>
          <w:lang w:eastAsia="ru-RU"/>
        </w:rPr>
      </w:pPr>
      <w:r w:rsidRPr="000938EA">
        <w:rPr>
          <w:rFonts w:ascii="Times New Roman" w:eastAsia="Times New Roman" w:hAnsi="Times New Roman" w:cs="Times New Roman"/>
          <w:b/>
          <w:sz w:val="24"/>
          <w:szCs w:val="24"/>
          <w:lang w:eastAsia="ru-RU"/>
        </w:rPr>
        <w:t>Комплект материалов для дифференцированного зачета.</w:t>
      </w:r>
    </w:p>
    <w:p w14:paraId="38BB15A3" w14:textId="77777777" w:rsidR="000938EA" w:rsidRPr="000938EA" w:rsidRDefault="000938EA" w:rsidP="000938EA">
      <w:pPr>
        <w:spacing w:after="0"/>
        <w:rPr>
          <w:rFonts w:ascii="Times New Roman" w:eastAsia="Times New Roman" w:hAnsi="Times New Roman" w:cs="Times New Roman"/>
          <w:b/>
          <w:sz w:val="24"/>
          <w:szCs w:val="24"/>
          <w:lang w:eastAsia="ru-RU"/>
        </w:rPr>
      </w:pPr>
    </w:p>
    <w:tbl>
      <w:tblPr>
        <w:tblStyle w:val="54"/>
        <w:tblW w:w="0" w:type="auto"/>
        <w:tblLook w:val="04A0" w:firstRow="1" w:lastRow="0" w:firstColumn="1" w:lastColumn="0" w:noHBand="0" w:noVBand="1"/>
      </w:tblPr>
      <w:tblGrid>
        <w:gridCol w:w="9766"/>
      </w:tblGrid>
      <w:tr w:rsidR="000938EA" w:rsidRPr="000938EA" w14:paraId="517A55EF" w14:textId="77777777" w:rsidTr="0011077B">
        <w:tc>
          <w:tcPr>
            <w:tcW w:w="9766" w:type="dxa"/>
          </w:tcPr>
          <w:p w14:paraId="7C39D3AC" w14:textId="77777777" w:rsidR="000938EA" w:rsidRPr="000938EA" w:rsidRDefault="000938EA" w:rsidP="000938EA">
            <w:pPr>
              <w:spacing w:line="259" w:lineRule="auto"/>
              <w:jc w:val="center"/>
              <w:rPr>
                <w:rFonts w:ascii="Times New Roman" w:eastAsia="Times New Roman" w:hAnsi="Times New Roman"/>
                <w:b/>
                <w:sz w:val="24"/>
                <w:szCs w:val="24"/>
                <w:lang w:eastAsia="ru-RU"/>
              </w:rPr>
            </w:pPr>
            <w:r w:rsidRPr="000938EA">
              <w:rPr>
                <w:rFonts w:ascii="Times New Roman" w:eastAsia="Times New Roman" w:hAnsi="Times New Roman"/>
                <w:b/>
                <w:sz w:val="24"/>
                <w:szCs w:val="24"/>
                <w:lang w:eastAsia="ru-RU"/>
              </w:rPr>
              <w:t>Задания</w:t>
            </w:r>
          </w:p>
        </w:tc>
      </w:tr>
      <w:tr w:rsidR="000938EA" w:rsidRPr="000938EA" w14:paraId="0260638C" w14:textId="77777777" w:rsidTr="0011077B">
        <w:tc>
          <w:tcPr>
            <w:tcW w:w="9766" w:type="dxa"/>
          </w:tcPr>
          <w:p w14:paraId="5D3F93C1" w14:textId="77777777" w:rsidR="000938EA" w:rsidRPr="000938EA" w:rsidRDefault="000938EA" w:rsidP="000938EA">
            <w:pPr>
              <w:spacing w:line="259" w:lineRule="auto"/>
              <w:rPr>
                <w:rFonts w:ascii="Times New Roman" w:eastAsia="Times New Roman" w:hAnsi="Times New Roman"/>
                <w:sz w:val="24"/>
                <w:szCs w:val="24"/>
                <w:lang w:eastAsia="ru-RU"/>
              </w:rPr>
            </w:pPr>
            <w:r w:rsidRPr="000938EA">
              <w:rPr>
                <w:rFonts w:ascii="Times New Roman" w:eastAsia="Times New Roman" w:hAnsi="Times New Roman"/>
                <w:b/>
                <w:sz w:val="24"/>
                <w:szCs w:val="24"/>
                <w:lang w:eastAsia="ru-RU"/>
              </w:rPr>
              <w:t xml:space="preserve">Условия выполнения задания </w:t>
            </w:r>
            <w:r w:rsidRPr="000938EA">
              <w:rPr>
                <w:rFonts w:ascii="Times New Roman" w:eastAsia="Times New Roman" w:hAnsi="Times New Roman"/>
                <w:sz w:val="24"/>
                <w:szCs w:val="24"/>
                <w:lang w:eastAsia="ru-RU"/>
              </w:rPr>
              <w:t>учебный кабинет, текст задания</w:t>
            </w:r>
          </w:p>
          <w:p w14:paraId="6B143C76" w14:textId="77777777" w:rsidR="000938EA" w:rsidRPr="000938EA" w:rsidRDefault="000938EA" w:rsidP="000938EA">
            <w:pPr>
              <w:spacing w:line="259" w:lineRule="auto"/>
              <w:rPr>
                <w:rFonts w:ascii="Times New Roman" w:eastAsia="Times New Roman" w:hAnsi="Times New Roman"/>
                <w:b/>
                <w:sz w:val="24"/>
                <w:szCs w:val="24"/>
                <w:lang w:eastAsia="ru-RU"/>
              </w:rPr>
            </w:pPr>
            <w:r w:rsidRPr="000938EA">
              <w:rPr>
                <w:rFonts w:ascii="Times New Roman" w:eastAsia="Times New Roman" w:hAnsi="Times New Roman"/>
                <w:sz w:val="24"/>
                <w:szCs w:val="24"/>
                <w:lang w:eastAsia="ru-RU"/>
              </w:rPr>
              <w:t xml:space="preserve">Максимальное время выполнение задания </w:t>
            </w:r>
            <w:r w:rsidRPr="000938EA">
              <w:rPr>
                <w:rFonts w:ascii="Times New Roman" w:eastAsia="Times New Roman" w:hAnsi="Times New Roman"/>
                <w:i/>
                <w:sz w:val="24"/>
                <w:szCs w:val="24"/>
                <w:lang w:eastAsia="ru-RU"/>
              </w:rPr>
              <w:t>45 мин</w:t>
            </w:r>
          </w:p>
        </w:tc>
      </w:tr>
      <w:tr w:rsidR="000938EA" w:rsidRPr="000938EA" w14:paraId="052D84BC" w14:textId="77777777" w:rsidTr="0011077B">
        <w:tc>
          <w:tcPr>
            <w:tcW w:w="9766" w:type="dxa"/>
          </w:tcPr>
          <w:p w14:paraId="46D79BE5" w14:textId="77777777" w:rsidR="000938EA" w:rsidRPr="000938EA" w:rsidRDefault="000938EA" w:rsidP="000938EA">
            <w:pPr>
              <w:spacing w:line="259" w:lineRule="auto"/>
              <w:rPr>
                <w:rFonts w:ascii="Times New Roman" w:eastAsia="Times New Roman" w:hAnsi="Times New Roman"/>
                <w:b/>
                <w:sz w:val="24"/>
                <w:szCs w:val="24"/>
                <w:lang w:eastAsia="ru-RU"/>
              </w:rPr>
            </w:pPr>
            <w:r w:rsidRPr="000938EA">
              <w:rPr>
                <w:rFonts w:ascii="Times New Roman" w:eastAsia="Times New Roman" w:hAnsi="Times New Roman"/>
                <w:b/>
                <w:sz w:val="24"/>
                <w:szCs w:val="24"/>
                <w:lang w:eastAsia="ru-RU"/>
              </w:rPr>
              <w:t>Задание для обучающегося</w:t>
            </w:r>
          </w:p>
          <w:p w14:paraId="58847636" w14:textId="77777777" w:rsidR="000938EA" w:rsidRPr="000938EA" w:rsidRDefault="000938EA" w:rsidP="000938EA">
            <w:pPr>
              <w:spacing w:line="259" w:lineRule="auto"/>
              <w:rPr>
                <w:rFonts w:ascii="Times New Roman" w:eastAsia="Times New Roman" w:hAnsi="Times New Roman"/>
                <w:b/>
                <w:sz w:val="24"/>
                <w:szCs w:val="24"/>
                <w:lang w:eastAsia="ru-RU"/>
              </w:rPr>
            </w:pPr>
          </w:p>
          <w:p w14:paraId="6CB7D42D" w14:textId="77777777" w:rsidR="000938EA" w:rsidRPr="000938EA" w:rsidRDefault="000938EA" w:rsidP="000938EA">
            <w:pPr>
              <w:spacing w:line="259" w:lineRule="auto"/>
              <w:rPr>
                <w:rFonts w:ascii="Times New Roman" w:eastAsia="Times New Roman" w:hAnsi="Times New Roman"/>
                <w:b/>
                <w:sz w:val="24"/>
                <w:szCs w:val="24"/>
                <w:lang w:eastAsia="ru-RU"/>
              </w:rPr>
            </w:pPr>
            <w:r w:rsidRPr="000938EA">
              <w:rPr>
                <w:rFonts w:ascii="Times New Roman" w:eastAsia="Times New Roman" w:hAnsi="Times New Roman"/>
                <w:b/>
                <w:sz w:val="24"/>
                <w:szCs w:val="24"/>
                <w:lang w:eastAsia="ru-RU"/>
              </w:rPr>
              <w:t>- Внимательно прочитать задание. Выполнить тест.</w:t>
            </w:r>
          </w:p>
          <w:p w14:paraId="6353A507" w14:textId="77777777" w:rsidR="000938EA" w:rsidRPr="000938EA" w:rsidRDefault="000938EA" w:rsidP="000938EA">
            <w:pPr>
              <w:spacing w:line="259" w:lineRule="auto"/>
              <w:rPr>
                <w:rFonts w:ascii="Times New Roman" w:eastAsia="Times New Roman" w:hAnsi="Times New Roman"/>
                <w:b/>
                <w:sz w:val="24"/>
                <w:szCs w:val="24"/>
                <w:lang w:eastAsia="ru-RU"/>
              </w:rPr>
            </w:pPr>
          </w:p>
          <w:p w14:paraId="1AEEDFED" w14:textId="77777777" w:rsidR="000938EA" w:rsidRPr="000938EA" w:rsidRDefault="000938EA" w:rsidP="000938EA">
            <w:pPr>
              <w:spacing w:line="259" w:lineRule="auto"/>
              <w:jc w:val="center"/>
              <w:rPr>
                <w:rFonts w:ascii="Times New Roman" w:eastAsia="Times New Roman" w:hAnsi="Times New Roman"/>
                <w:b/>
                <w:sz w:val="24"/>
                <w:szCs w:val="24"/>
                <w:lang w:eastAsia="ru-RU"/>
              </w:rPr>
            </w:pPr>
            <w:r w:rsidRPr="000938EA">
              <w:rPr>
                <w:rFonts w:ascii="Times New Roman" w:eastAsia="Times New Roman" w:hAnsi="Times New Roman"/>
                <w:b/>
                <w:sz w:val="24"/>
                <w:szCs w:val="24"/>
                <w:lang w:eastAsia="ru-RU"/>
              </w:rPr>
              <w:t>Вариант 1</w:t>
            </w:r>
          </w:p>
          <w:p w14:paraId="59114D87" w14:textId="77777777" w:rsidR="000938EA" w:rsidRPr="000938EA" w:rsidRDefault="000938EA" w:rsidP="000938EA">
            <w:pPr>
              <w:spacing w:line="259" w:lineRule="auto"/>
              <w:rPr>
                <w:rFonts w:ascii="Times New Roman" w:eastAsia="Times New Roman" w:hAnsi="Times New Roman"/>
                <w:b/>
                <w:sz w:val="24"/>
                <w:szCs w:val="24"/>
                <w:lang w:eastAsia="ru-RU"/>
              </w:rPr>
            </w:pPr>
          </w:p>
          <w:p w14:paraId="07D82A5C" w14:textId="77777777" w:rsidR="000938EA" w:rsidRPr="000938EA" w:rsidRDefault="000938EA" w:rsidP="000938EA">
            <w:pPr>
              <w:shd w:val="clear" w:color="auto" w:fill="FFFFFF"/>
              <w:rPr>
                <w:rFonts w:ascii="Times New Roman" w:eastAsia="Times New Roman" w:hAnsi="Times New Roman"/>
                <w:b/>
                <w:color w:val="000000"/>
                <w:sz w:val="24"/>
                <w:szCs w:val="24"/>
                <w:lang w:eastAsia="ru-RU"/>
              </w:rPr>
            </w:pPr>
          </w:p>
          <w:p w14:paraId="0ADDB7A2"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 xml:space="preserve">1. Какое литературное направление господствовало в литературе второй </w:t>
            </w:r>
            <w:proofErr w:type="gramStart"/>
            <w:r w:rsidRPr="000938EA">
              <w:rPr>
                <w:rFonts w:ascii="Times New Roman" w:eastAsia="Times New Roman" w:hAnsi="Times New Roman"/>
                <w:color w:val="000000"/>
                <w:sz w:val="24"/>
                <w:szCs w:val="24"/>
                <w:lang w:eastAsia="ru-RU"/>
              </w:rPr>
              <w:t>половины  XIX</w:t>
            </w:r>
            <w:proofErr w:type="gramEnd"/>
            <w:r w:rsidRPr="000938EA">
              <w:rPr>
                <w:rFonts w:ascii="Times New Roman" w:eastAsia="Times New Roman" w:hAnsi="Times New Roman"/>
                <w:color w:val="000000"/>
                <w:sz w:val="24"/>
                <w:szCs w:val="24"/>
                <w:lang w:eastAsia="ru-RU"/>
              </w:rPr>
              <w:t xml:space="preserve"> в.</w:t>
            </w:r>
          </w:p>
          <w:p w14:paraId="76DA7BC5"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proofErr w:type="gramStart"/>
            <w:r w:rsidRPr="000938EA">
              <w:rPr>
                <w:rFonts w:ascii="Times New Roman" w:eastAsia="Times New Roman" w:hAnsi="Times New Roman"/>
                <w:color w:val="000000"/>
                <w:sz w:val="24"/>
                <w:szCs w:val="24"/>
                <w:lang w:eastAsia="ru-RU"/>
              </w:rPr>
              <w:t>А)  романтизм</w:t>
            </w:r>
            <w:proofErr w:type="gramEnd"/>
            <w:r w:rsidRPr="000938EA">
              <w:rPr>
                <w:rFonts w:ascii="Times New Roman" w:eastAsia="Times New Roman" w:hAnsi="Times New Roman"/>
                <w:color w:val="000000"/>
                <w:sz w:val="24"/>
                <w:szCs w:val="24"/>
                <w:lang w:eastAsia="ru-RU"/>
              </w:rPr>
              <w:t xml:space="preserve">                    Б)  классицизм                 В)  сентиментализм               Г)  реализм</w:t>
            </w:r>
          </w:p>
          <w:p w14:paraId="36CB1E11"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 xml:space="preserve">2. Кого из русских писателей </w:t>
            </w:r>
            <w:proofErr w:type="gramStart"/>
            <w:r w:rsidRPr="000938EA">
              <w:rPr>
                <w:rFonts w:ascii="Times New Roman" w:eastAsia="Times New Roman" w:hAnsi="Times New Roman"/>
                <w:color w:val="000000"/>
                <w:sz w:val="24"/>
                <w:szCs w:val="24"/>
                <w:lang w:eastAsia="ru-RU"/>
              </w:rPr>
              <w:t>называли  «</w:t>
            </w:r>
            <w:proofErr w:type="gramEnd"/>
            <w:r w:rsidRPr="000938EA">
              <w:rPr>
                <w:rFonts w:ascii="Times New Roman" w:eastAsia="Times New Roman" w:hAnsi="Times New Roman"/>
                <w:color w:val="000000"/>
                <w:sz w:val="24"/>
                <w:szCs w:val="24"/>
                <w:lang w:eastAsia="ru-RU"/>
              </w:rPr>
              <w:t xml:space="preserve"> Колумбом  Замоскворечья».</w:t>
            </w:r>
          </w:p>
          <w:p w14:paraId="294D426D"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 </w:t>
            </w:r>
            <w:proofErr w:type="gramStart"/>
            <w:r w:rsidRPr="000938EA">
              <w:rPr>
                <w:rFonts w:ascii="Times New Roman" w:eastAsia="Times New Roman" w:hAnsi="Times New Roman"/>
                <w:color w:val="000000"/>
                <w:sz w:val="24"/>
                <w:szCs w:val="24"/>
                <w:lang w:eastAsia="ru-RU"/>
              </w:rPr>
              <w:t>А)  И.</w:t>
            </w:r>
            <w:proofErr w:type="gramEnd"/>
            <w:r w:rsidRPr="000938EA">
              <w:rPr>
                <w:rFonts w:ascii="Times New Roman" w:eastAsia="Times New Roman" w:hAnsi="Times New Roman"/>
                <w:color w:val="000000"/>
                <w:sz w:val="24"/>
                <w:szCs w:val="24"/>
                <w:lang w:eastAsia="ru-RU"/>
              </w:rPr>
              <w:t xml:space="preserve"> С. Тургенева      Б)  А. Н. Островского     В)  Л. Н. Толстого   Г)  Ф. М. Достоевского</w:t>
            </w:r>
          </w:p>
          <w:p w14:paraId="13FA17AF"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3.  Автором произведения «Бедная Лиза» является:</w:t>
            </w:r>
          </w:p>
          <w:p w14:paraId="7C6B3E02"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 xml:space="preserve">А) Н.М. Карамзин        Б) Н.В. Гоголь              В) М.В. Ломоносов           Г) </w:t>
            </w:r>
            <w:proofErr w:type="spellStart"/>
            <w:r w:rsidRPr="000938EA">
              <w:rPr>
                <w:rFonts w:ascii="Times New Roman" w:eastAsia="Times New Roman" w:hAnsi="Times New Roman"/>
                <w:color w:val="000000"/>
                <w:sz w:val="24"/>
                <w:szCs w:val="24"/>
                <w:lang w:eastAsia="ru-RU"/>
              </w:rPr>
              <w:t>П.А.Вяземский</w:t>
            </w:r>
            <w:proofErr w:type="spellEnd"/>
          </w:p>
          <w:p w14:paraId="3936BDBA"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 xml:space="preserve">4. Укажите, какой художественный приём </w:t>
            </w:r>
            <w:proofErr w:type="gramStart"/>
            <w:r w:rsidRPr="000938EA">
              <w:rPr>
                <w:rFonts w:ascii="Times New Roman" w:eastAsia="Times New Roman" w:hAnsi="Times New Roman"/>
                <w:color w:val="000000"/>
                <w:sz w:val="24"/>
                <w:szCs w:val="24"/>
                <w:lang w:eastAsia="ru-RU"/>
              </w:rPr>
              <w:t>использует  А.А.</w:t>
            </w:r>
            <w:proofErr w:type="gramEnd"/>
            <w:r w:rsidRPr="000938EA">
              <w:rPr>
                <w:rFonts w:ascii="Times New Roman" w:eastAsia="Times New Roman" w:hAnsi="Times New Roman"/>
                <w:color w:val="000000"/>
                <w:sz w:val="24"/>
                <w:szCs w:val="24"/>
                <w:lang w:eastAsia="ru-RU"/>
              </w:rPr>
              <w:t xml:space="preserve"> Фет  в выделенных словосочетаниях.</w:t>
            </w:r>
          </w:p>
          <w:p w14:paraId="04194ABC" w14:textId="77777777" w:rsidR="000938EA" w:rsidRPr="000938EA" w:rsidRDefault="000938EA" w:rsidP="000938EA">
            <w:pPr>
              <w:shd w:val="clear" w:color="auto" w:fill="FFFFFF"/>
              <w:jc w:val="center"/>
              <w:rPr>
                <w:rFonts w:ascii="Times New Roman" w:eastAsia="Times New Roman" w:hAnsi="Times New Roman"/>
                <w:color w:val="000000"/>
                <w:sz w:val="24"/>
                <w:szCs w:val="24"/>
                <w:lang w:eastAsia="ru-RU"/>
              </w:rPr>
            </w:pPr>
            <w:r w:rsidRPr="000938EA">
              <w:rPr>
                <w:rFonts w:ascii="Times New Roman" w:eastAsia="Times New Roman" w:hAnsi="Times New Roman"/>
                <w:i/>
                <w:iCs/>
                <w:color w:val="000000"/>
                <w:sz w:val="24"/>
                <w:szCs w:val="24"/>
                <w:lang w:eastAsia="ru-RU"/>
              </w:rPr>
              <w:t>  Снова птицы летят издалёка</w:t>
            </w:r>
          </w:p>
          <w:p w14:paraId="5954D0AF" w14:textId="77777777" w:rsidR="000938EA" w:rsidRPr="000938EA" w:rsidRDefault="000938EA" w:rsidP="000938EA">
            <w:pPr>
              <w:shd w:val="clear" w:color="auto" w:fill="FFFFFF"/>
              <w:jc w:val="center"/>
              <w:rPr>
                <w:rFonts w:ascii="Times New Roman" w:eastAsia="Times New Roman" w:hAnsi="Times New Roman"/>
                <w:color w:val="000000"/>
                <w:sz w:val="24"/>
                <w:szCs w:val="24"/>
                <w:lang w:eastAsia="ru-RU"/>
              </w:rPr>
            </w:pPr>
            <w:r w:rsidRPr="000938EA">
              <w:rPr>
                <w:rFonts w:ascii="Times New Roman" w:eastAsia="Times New Roman" w:hAnsi="Times New Roman"/>
                <w:i/>
                <w:iCs/>
                <w:color w:val="000000"/>
                <w:sz w:val="24"/>
                <w:szCs w:val="24"/>
                <w:lang w:eastAsia="ru-RU"/>
              </w:rPr>
              <w:t>   К берегам, расторгающим лёд,</w:t>
            </w:r>
          </w:p>
          <w:p w14:paraId="25D6A0DE"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i/>
                <w:iCs/>
                <w:color w:val="000000"/>
                <w:sz w:val="24"/>
                <w:szCs w:val="24"/>
                <w:lang w:eastAsia="ru-RU"/>
              </w:rPr>
              <w:t>                                                            Солнце тёплое ходит высоко</w:t>
            </w:r>
          </w:p>
          <w:p w14:paraId="35E62F94" w14:textId="77777777" w:rsidR="000938EA" w:rsidRPr="000938EA" w:rsidRDefault="000938EA" w:rsidP="000938EA">
            <w:pPr>
              <w:shd w:val="clear" w:color="auto" w:fill="FFFFFF"/>
              <w:jc w:val="center"/>
              <w:rPr>
                <w:rFonts w:ascii="Times New Roman" w:eastAsia="Times New Roman" w:hAnsi="Times New Roman"/>
                <w:color w:val="000000"/>
                <w:sz w:val="24"/>
                <w:szCs w:val="24"/>
                <w:lang w:eastAsia="ru-RU"/>
              </w:rPr>
            </w:pPr>
            <w:r w:rsidRPr="000938EA">
              <w:rPr>
                <w:rFonts w:ascii="Times New Roman" w:eastAsia="Times New Roman" w:hAnsi="Times New Roman"/>
                <w:i/>
                <w:iCs/>
                <w:color w:val="000000"/>
                <w:sz w:val="24"/>
                <w:szCs w:val="24"/>
                <w:lang w:eastAsia="ru-RU"/>
              </w:rPr>
              <w:t>   И душистого ландыша ждёт…</w:t>
            </w:r>
          </w:p>
          <w:p w14:paraId="5ABC0CD1"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 </w:t>
            </w:r>
            <w:proofErr w:type="gramStart"/>
            <w:r w:rsidRPr="000938EA">
              <w:rPr>
                <w:rFonts w:ascii="Times New Roman" w:eastAsia="Times New Roman" w:hAnsi="Times New Roman"/>
                <w:color w:val="000000"/>
                <w:sz w:val="24"/>
                <w:szCs w:val="24"/>
                <w:lang w:eastAsia="ru-RU"/>
              </w:rPr>
              <w:t>А)  олицетворение</w:t>
            </w:r>
            <w:proofErr w:type="gramEnd"/>
            <w:r w:rsidRPr="000938EA">
              <w:rPr>
                <w:rFonts w:ascii="Times New Roman" w:eastAsia="Times New Roman" w:hAnsi="Times New Roman"/>
                <w:color w:val="000000"/>
                <w:sz w:val="24"/>
                <w:szCs w:val="24"/>
                <w:lang w:eastAsia="ru-RU"/>
              </w:rPr>
              <w:t xml:space="preserve">                    Б)  инверсия                     В)  эпитет                        Г)  аллегория</w:t>
            </w:r>
          </w:p>
          <w:p w14:paraId="7B4495C6"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5. Поэма «Медный всадник» имеет подзаголовок:</w:t>
            </w:r>
          </w:p>
          <w:p w14:paraId="1132C3B2"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 xml:space="preserve">А) «Повести </w:t>
            </w:r>
            <w:proofErr w:type="gramStart"/>
            <w:r w:rsidRPr="000938EA">
              <w:rPr>
                <w:rFonts w:ascii="Times New Roman" w:eastAsia="Times New Roman" w:hAnsi="Times New Roman"/>
                <w:color w:val="000000"/>
                <w:sz w:val="24"/>
                <w:szCs w:val="24"/>
                <w:lang w:eastAsia="ru-RU"/>
              </w:rPr>
              <w:t xml:space="preserve">Белкина»   </w:t>
            </w:r>
            <w:proofErr w:type="gramEnd"/>
            <w:r w:rsidRPr="000938EA">
              <w:rPr>
                <w:rFonts w:ascii="Times New Roman" w:eastAsia="Times New Roman" w:hAnsi="Times New Roman"/>
                <w:color w:val="000000"/>
                <w:sz w:val="24"/>
                <w:szCs w:val="24"/>
                <w:lang w:eastAsia="ru-RU"/>
              </w:rPr>
              <w:t>                                                     Б) «Петербург»</w:t>
            </w:r>
          </w:p>
          <w:p w14:paraId="638A3364"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 xml:space="preserve">В) «История </w:t>
            </w:r>
            <w:proofErr w:type="gramStart"/>
            <w:r w:rsidRPr="000938EA">
              <w:rPr>
                <w:rFonts w:ascii="Times New Roman" w:eastAsia="Times New Roman" w:hAnsi="Times New Roman"/>
                <w:color w:val="000000"/>
                <w:sz w:val="24"/>
                <w:szCs w:val="24"/>
                <w:lang w:eastAsia="ru-RU"/>
              </w:rPr>
              <w:t xml:space="preserve">Петра»   </w:t>
            </w:r>
            <w:proofErr w:type="gramEnd"/>
            <w:r w:rsidRPr="000938EA">
              <w:rPr>
                <w:rFonts w:ascii="Times New Roman" w:eastAsia="Times New Roman" w:hAnsi="Times New Roman"/>
                <w:color w:val="000000"/>
                <w:sz w:val="24"/>
                <w:szCs w:val="24"/>
                <w:lang w:eastAsia="ru-RU"/>
              </w:rPr>
              <w:t>                                                         Г) «Петербургская повесть»</w:t>
            </w:r>
          </w:p>
          <w:p w14:paraId="47E27837"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6.  Главным героем «Медного всадника» является:</w:t>
            </w:r>
          </w:p>
          <w:p w14:paraId="562ABD9B"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А) Иван                          Б) Александр                          В) Евгений                    Г) Григорий</w:t>
            </w:r>
          </w:p>
          <w:p w14:paraId="40B8C52A"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7.</w:t>
            </w:r>
            <w:r w:rsidRPr="000938EA">
              <w:rPr>
                <w:rFonts w:ascii="Times New Roman" w:eastAsia="Times New Roman" w:hAnsi="Times New Roman"/>
                <w:b/>
                <w:bCs/>
                <w:i/>
                <w:iCs/>
                <w:color w:val="000000"/>
                <w:sz w:val="24"/>
                <w:szCs w:val="24"/>
                <w:lang w:eastAsia="ru-RU"/>
              </w:rPr>
              <w:t> </w:t>
            </w:r>
            <w:r w:rsidRPr="000938EA">
              <w:rPr>
                <w:rFonts w:ascii="Times New Roman" w:eastAsia="Times New Roman" w:hAnsi="Times New Roman"/>
                <w:color w:val="000000"/>
                <w:sz w:val="24"/>
                <w:szCs w:val="24"/>
                <w:lang w:eastAsia="ru-RU"/>
              </w:rPr>
              <w:t>Поэма «Медный всадник» начинается со вступления, в котором говорится о памятнике, как о живом существе, которое способно думать и мыслить:</w:t>
            </w:r>
          </w:p>
          <w:p w14:paraId="0B70BEA4" w14:textId="77777777" w:rsidR="000938EA" w:rsidRPr="000938EA" w:rsidRDefault="000938EA" w:rsidP="000938EA">
            <w:pPr>
              <w:shd w:val="clear" w:color="auto" w:fill="FFFFFF"/>
              <w:jc w:val="center"/>
              <w:rPr>
                <w:rFonts w:ascii="Times New Roman" w:eastAsia="Times New Roman" w:hAnsi="Times New Roman"/>
                <w:color w:val="000000"/>
                <w:sz w:val="24"/>
                <w:szCs w:val="24"/>
                <w:lang w:eastAsia="ru-RU"/>
              </w:rPr>
            </w:pPr>
            <w:r w:rsidRPr="000938EA">
              <w:rPr>
                <w:rFonts w:ascii="Times New Roman" w:eastAsia="Times New Roman" w:hAnsi="Times New Roman"/>
                <w:i/>
                <w:iCs/>
                <w:color w:val="000000"/>
                <w:sz w:val="24"/>
                <w:szCs w:val="24"/>
                <w:lang w:eastAsia="ru-RU"/>
              </w:rPr>
              <w:t>На берегу пустынных волн</w:t>
            </w:r>
          </w:p>
          <w:p w14:paraId="7F4E6002" w14:textId="77777777" w:rsidR="000938EA" w:rsidRPr="000938EA" w:rsidRDefault="000938EA" w:rsidP="000938EA">
            <w:pPr>
              <w:shd w:val="clear" w:color="auto" w:fill="FFFFFF"/>
              <w:jc w:val="center"/>
              <w:rPr>
                <w:rFonts w:ascii="Times New Roman" w:eastAsia="Times New Roman" w:hAnsi="Times New Roman"/>
                <w:color w:val="000000"/>
                <w:sz w:val="24"/>
                <w:szCs w:val="24"/>
                <w:lang w:eastAsia="ru-RU"/>
              </w:rPr>
            </w:pPr>
            <w:r w:rsidRPr="000938EA">
              <w:rPr>
                <w:rFonts w:ascii="Times New Roman" w:eastAsia="Times New Roman" w:hAnsi="Times New Roman"/>
                <w:i/>
                <w:iCs/>
                <w:color w:val="000000"/>
                <w:sz w:val="24"/>
                <w:szCs w:val="24"/>
                <w:lang w:eastAsia="ru-RU"/>
              </w:rPr>
              <w:t xml:space="preserve">    Стоял он, дум великих </w:t>
            </w:r>
            <w:proofErr w:type="spellStart"/>
            <w:r w:rsidRPr="000938EA">
              <w:rPr>
                <w:rFonts w:ascii="Times New Roman" w:eastAsia="Times New Roman" w:hAnsi="Times New Roman"/>
                <w:i/>
                <w:iCs/>
                <w:color w:val="000000"/>
                <w:sz w:val="24"/>
                <w:szCs w:val="24"/>
                <w:lang w:eastAsia="ru-RU"/>
              </w:rPr>
              <w:t>полн</w:t>
            </w:r>
            <w:proofErr w:type="spellEnd"/>
            <w:r w:rsidRPr="000938EA">
              <w:rPr>
                <w:rFonts w:ascii="Times New Roman" w:eastAsia="Times New Roman" w:hAnsi="Times New Roman"/>
                <w:i/>
                <w:iCs/>
                <w:color w:val="000000"/>
                <w:sz w:val="24"/>
                <w:szCs w:val="24"/>
                <w:lang w:eastAsia="ru-RU"/>
              </w:rPr>
              <w:t>…</w:t>
            </w:r>
          </w:p>
          <w:p w14:paraId="7CC62309"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Памятник в поэме символизирует:</w:t>
            </w:r>
          </w:p>
          <w:p w14:paraId="583B0947"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lastRenderedPageBreak/>
              <w:t xml:space="preserve">А) Александра II                  Б) </w:t>
            </w:r>
            <w:proofErr w:type="gramStart"/>
            <w:r w:rsidRPr="000938EA">
              <w:rPr>
                <w:rFonts w:ascii="Times New Roman" w:eastAsia="Times New Roman" w:hAnsi="Times New Roman"/>
                <w:color w:val="000000"/>
                <w:sz w:val="24"/>
                <w:szCs w:val="24"/>
                <w:lang w:eastAsia="ru-RU"/>
              </w:rPr>
              <w:t>Николая  I</w:t>
            </w:r>
            <w:proofErr w:type="gramEnd"/>
            <w:r w:rsidRPr="000938EA">
              <w:rPr>
                <w:rFonts w:ascii="Times New Roman" w:eastAsia="Times New Roman" w:hAnsi="Times New Roman"/>
                <w:color w:val="000000"/>
                <w:sz w:val="24"/>
                <w:szCs w:val="24"/>
                <w:lang w:eastAsia="ru-RU"/>
              </w:rPr>
              <w:t xml:space="preserve">                         В) Петра I                      Г) Карла III  </w:t>
            </w:r>
          </w:p>
          <w:p w14:paraId="6BDFD01E"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 xml:space="preserve">8. Какое стихийное бедствие описывает </w:t>
            </w:r>
            <w:proofErr w:type="gramStart"/>
            <w:r w:rsidRPr="000938EA">
              <w:rPr>
                <w:rFonts w:ascii="Times New Roman" w:eastAsia="Times New Roman" w:hAnsi="Times New Roman"/>
                <w:color w:val="000000"/>
                <w:sz w:val="24"/>
                <w:szCs w:val="24"/>
                <w:lang w:eastAsia="ru-RU"/>
              </w:rPr>
              <w:t>автор  «</w:t>
            </w:r>
            <w:proofErr w:type="gramEnd"/>
            <w:r w:rsidRPr="000938EA">
              <w:rPr>
                <w:rFonts w:ascii="Times New Roman" w:eastAsia="Times New Roman" w:hAnsi="Times New Roman"/>
                <w:color w:val="000000"/>
                <w:sz w:val="24"/>
                <w:szCs w:val="24"/>
                <w:lang w:eastAsia="ru-RU"/>
              </w:rPr>
              <w:t>Медного всадника»:</w:t>
            </w:r>
          </w:p>
          <w:p w14:paraId="043FFB40"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А) ураган                              Б) наводнение                       В) пожар                        Г) смерч</w:t>
            </w:r>
          </w:p>
          <w:p w14:paraId="25966C8A"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 xml:space="preserve">9.  Он является </w:t>
            </w:r>
            <w:proofErr w:type="gramStart"/>
            <w:r w:rsidRPr="000938EA">
              <w:rPr>
                <w:rFonts w:ascii="Times New Roman" w:eastAsia="Times New Roman" w:hAnsi="Times New Roman"/>
                <w:color w:val="000000"/>
                <w:sz w:val="24"/>
                <w:szCs w:val="24"/>
                <w:lang w:eastAsia="ru-RU"/>
              </w:rPr>
              <w:t>создателем  произведений</w:t>
            </w:r>
            <w:proofErr w:type="gramEnd"/>
            <w:r w:rsidRPr="000938EA">
              <w:rPr>
                <w:rFonts w:ascii="Times New Roman" w:eastAsia="Times New Roman" w:hAnsi="Times New Roman"/>
                <w:color w:val="000000"/>
                <w:sz w:val="24"/>
                <w:szCs w:val="24"/>
                <w:lang w:eastAsia="ru-RU"/>
              </w:rPr>
              <w:t xml:space="preserve"> «Демон», «Смерть Поэта», «Мцыри», «Валерик»:</w:t>
            </w:r>
          </w:p>
          <w:p w14:paraId="16CEBD02"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 xml:space="preserve">А) М.Ю. Лермонтов           Б) А.С. Пушкин                    В) </w:t>
            </w:r>
            <w:proofErr w:type="spellStart"/>
            <w:r w:rsidRPr="000938EA">
              <w:rPr>
                <w:rFonts w:ascii="Times New Roman" w:eastAsia="Times New Roman" w:hAnsi="Times New Roman"/>
                <w:color w:val="000000"/>
                <w:sz w:val="24"/>
                <w:szCs w:val="24"/>
                <w:lang w:eastAsia="ru-RU"/>
              </w:rPr>
              <w:t>Н.В.Гоголь</w:t>
            </w:r>
            <w:proofErr w:type="spellEnd"/>
            <w:r w:rsidRPr="000938EA">
              <w:rPr>
                <w:rFonts w:ascii="Times New Roman" w:eastAsia="Times New Roman" w:hAnsi="Times New Roman"/>
                <w:color w:val="000000"/>
                <w:sz w:val="24"/>
                <w:szCs w:val="24"/>
                <w:lang w:eastAsia="ru-RU"/>
              </w:rPr>
              <w:t xml:space="preserve">             Г) И.С. Тургенев</w:t>
            </w:r>
          </w:p>
          <w:p w14:paraId="1435A529"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 xml:space="preserve">10. Повесть Н.В. Гоголя называется </w:t>
            </w:r>
            <w:proofErr w:type="gramStart"/>
            <w:r w:rsidRPr="000938EA">
              <w:rPr>
                <w:rFonts w:ascii="Times New Roman" w:eastAsia="Times New Roman" w:hAnsi="Times New Roman"/>
                <w:color w:val="000000"/>
                <w:sz w:val="24"/>
                <w:szCs w:val="24"/>
                <w:lang w:eastAsia="ru-RU"/>
              </w:rPr>
              <w:t>«….</w:t>
            </w:r>
            <w:proofErr w:type="gramEnd"/>
            <w:r w:rsidRPr="000938EA">
              <w:rPr>
                <w:rFonts w:ascii="Times New Roman" w:eastAsia="Times New Roman" w:hAnsi="Times New Roman"/>
                <w:color w:val="000000"/>
                <w:sz w:val="24"/>
                <w:szCs w:val="24"/>
                <w:lang w:eastAsia="ru-RU"/>
              </w:rPr>
              <w:t>. проспект»:</w:t>
            </w:r>
          </w:p>
          <w:p w14:paraId="690DC88B"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А) Петербургский                   Б) Замоскворецкий             В) Новый                            Г) Невский</w:t>
            </w:r>
          </w:p>
          <w:p w14:paraId="50D3749B"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11. Кого Н.А. Добролюбов назвал «лучом света в темном царстве»?</w:t>
            </w:r>
          </w:p>
          <w:p w14:paraId="5B2D3EAA"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 xml:space="preserve">А) Варвару                        Б) Катерину                         В) Тихона                            Г) </w:t>
            </w:r>
            <w:proofErr w:type="spellStart"/>
            <w:r w:rsidRPr="000938EA">
              <w:rPr>
                <w:rFonts w:ascii="Times New Roman" w:eastAsia="Times New Roman" w:hAnsi="Times New Roman"/>
                <w:color w:val="000000"/>
                <w:sz w:val="24"/>
                <w:szCs w:val="24"/>
                <w:lang w:eastAsia="ru-RU"/>
              </w:rPr>
              <w:t>Кулигина</w:t>
            </w:r>
            <w:proofErr w:type="spellEnd"/>
          </w:p>
          <w:p w14:paraId="71C9F039"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12. Авторским идеалом в романе «Обломов» является</w:t>
            </w:r>
          </w:p>
          <w:p w14:paraId="6B11AD32"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 А) Обломов                         Б) Ольга Ильинская                     В) Штольц                   Г) Захар</w:t>
            </w:r>
          </w:p>
          <w:p w14:paraId="202E45FC"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13. Одного из этих героев нет в драме Островского «Гроза»:</w:t>
            </w:r>
          </w:p>
          <w:p w14:paraId="2A3FA0E7"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 xml:space="preserve">А) Дикой                      Б) Тихон                              В) </w:t>
            </w:r>
            <w:proofErr w:type="spellStart"/>
            <w:r w:rsidRPr="000938EA">
              <w:rPr>
                <w:rFonts w:ascii="Times New Roman" w:eastAsia="Times New Roman" w:hAnsi="Times New Roman"/>
                <w:color w:val="000000"/>
                <w:sz w:val="24"/>
                <w:szCs w:val="24"/>
                <w:lang w:eastAsia="ru-RU"/>
              </w:rPr>
              <w:t>Кулигин</w:t>
            </w:r>
            <w:proofErr w:type="spellEnd"/>
            <w:r w:rsidRPr="000938EA">
              <w:rPr>
                <w:rFonts w:ascii="Times New Roman" w:eastAsia="Times New Roman" w:hAnsi="Times New Roman"/>
                <w:color w:val="000000"/>
                <w:sz w:val="24"/>
                <w:szCs w:val="24"/>
                <w:lang w:eastAsia="ru-RU"/>
              </w:rPr>
              <w:t xml:space="preserve">              Г) Гриша </w:t>
            </w:r>
            <w:proofErr w:type="spellStart"/>
            <w:r w:rsidRPr="000938EA">
              <w:rPr>
                <w:rFonts w:ascii="Times New Roman" w:eastAsia="Times New Roman" w:hAnsi="Times New Roman"/>
                <w:color w:val="000000"/>
                <w:sz w:val="24"/>
                <w:szCs w:val="24"/>
                <w:lang w:eastAsia="ru-RU"/>
              </w:rPr>
              <w:t>Добросклонов</w:t>
            </w:r>
            <w:proofErr w:type="spellEnd"/>
          </w:p>
          <w:p w14:paraId="660C74EA"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14. Одна из повестей Гоголя называется так же, как самая важная вещь, утерянная главным героем:</w:t>
            </w:r>
          </w:p>
          <w:p w14:paraId="06EE1B4A"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А) «</w:t>
            </w:r>
            <w:proofErr w:type="gramStart"/>
            <w:r w:rsidRPr="000938EA">
              <w:rPr>
                <w:rFonts w:ascii="Times New Roman" w:eastAsia="Times New Roman" w:hAnsi="Times New Roman"/>
                <w:color w:val="000000"/>
                <w:sz w:val="24"/>
                <w:szCs w:val="24"/>
                <w:lang w:eastAsia="ru-RU"/>
              </w:rPr>
              <w:t xml:space="preserve">Перчатки»   </w:t>
            </w:r>
            <w:proofErr w:type="gramEnd"/>
            <w:r w:rsidRPr="000938EA">
              <w:rPr>
                <w:rFonts w:ascii="Times New Roman" w:eastAsia="Times New Roman" w:hAnsi="Times New Roman"/>
                <w:color w:val="000000"/>
                <w:sz w:val="24"/>
                <w:szCs w:val="24"/>
                <w:lang w:eastAsia="ru-RU"/>
              </w:rPr>
              <w:t>           Б) «Паспорт»                    В) «Брюки»                      Г) «Шинель»</w:t>
            </w:r>
          </w:p>
          <w:p w14:paraId="77999708"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15. Кто является автором строк:</w:t>
            </w:r>
          </w:p>
          <w:p w14:paraId="5A44141A" w14:textId="77777777" w:rsidR="000938EA" w:rsidRPr="000938EA" w:rsidRDefault="000938EA" w:rsidP="000938EA">
            <w:pPr>
              <w:shd w:val="clear" w:color="auto" w:fill="FFFFFF"/>
              <w:jc w:val="center"/>
              <w:rPr>
                <w:rFonts w:ascii="Times New Roman" w:eastAsia="Times New Roman" w:hAnsi="Times New Roman"/>
                <w:color w:val="000000"/>
                <w:sz w:val="24"/>
                <w:szCs w:val="24"/>
                <w:lang w:eastAsia="ru-RU"/>
              </w:rPr>
            </w:pPr>
            <w:r w:rsidRPr="000938EA">
              <w:rPr>
                <w:rFonts w:ascii="Times New Roman" w:eastAsia="Times New Roman" w:hAnsi="Times New Roman"/>
                <w:i/>
                <w:iCs/>
                <w:color w:val="000000"/>
                <w:sz w:val="24"/>
                <w:szCs w:val="24"/>
                <w:lang w:eastAsia="ru-RU"/>
              </w:rPr>
              <w:t>Мы с тобой бестолковые люди:</w:t>
            </w:r>
          </w:p>
          <w:p w14:paraId="00C40F94" w14:textId="77777777" w:rsidR="000938EA" w:rsidRPr="000938EA" w:rsidRDefault="000938EA" w:rsidP="000938EA">
            <w:pPr>
              <w:shd w:val="clear" w:color="auto" w:fill="FFFFFF"/>
              <w:jc w:val="center"/>
              <w:rPr>
                <w:rFonts w:ascii="Times New Roman" w:eastAsia="Times New Roman" w:hAnsi="Times New Roman"/>
                <w:color w:val="000000"/>
                <w:sz w:val="24"/>
                <w:szCs w:val="24"/>
                <w:lang w:eastAsia="ru-RU"/>
              </w:rPr>
            </w:pPr>
            <w:r w:rsidRPr="000938EA">
              <w:rPr>
                <w:rFonts w:ascii="Times New Roman" w:eastAsia="Times New Roman" w:hAnsi="Times New Roman"/>
                <w:i/>
                <w:iCs/>
                <w:color w:val="000000"/>
                <w:sz w:val="24"/>
                <w:szCs w:val="24"/>
                <w:lang w:eastAsia="ru-RU"/>
              </w:rPr>
              <w:t>Что минута, то вспышка готова!</w:t>
            </w:r>
          </w:p>
          <w:p w14:paraId="7C9643FB" w14:textId="77777777" w:rsidR="000938EA" w:rsidRPr="000938EA" w:rsidRDefault="000938EA" w:rsidP="000938EA">
            <w:pPr>
              <w:shd w:val="clear" w:color="auto" w:fill="FFFFFF"/>
              <w:jc w:val="center"/>
              <w:rPr>
                <w:rFonts w:ascii="Times New Roman" w:eastAsia="Times New Roman" w:hAnsi="Times New Roman"/>
                <w:color w:val="000000"/>
                <w:sz w:val="24"/>
                <w:szCs w:val="24"/>
                <w:lang w:eastAsia="ru-RU"/>
              </w:rPr>
            </w:pPr>
            <w:r w:rsidRPr="000938EA">
              <w:rPr>
                <w:rFonts w:ascii="Times New Roman" w:eastAsia="Times New Roman" w:hAnsi="Times New Roman"/>
                <w:i/>
                <w:iCs/>
                <w:color w:val="000000"/>
                <w:sz w:val="24"/>
                <w:szCs w:val="24"/>
                <w:lang w:eastAsia="ru-RU"/>
              </w:rPr>
              <w:t>Облегченье взволнованной груди,</w:t>
            </w:r>
          </w:p>
          <w:p w14:paraId="2BBADC43" w14:textId="77777777" w:rsidR="000938EA" w:rsidRPr="000938EA" w:rsidRDefault="000938EA" w:rsidP="000938EA">
            <w:pPr>
              <w:shd w:val="clear" w:color="auto" w:fill="FFFFFF"/>
              <w:jc w:val="center"/>
              <w:rPr>
                <w:rFonts w:ascii="Times New Roman" w:eastAsia="Times New Roman" w:hAnsi="Times New Roman"/>
                <w:color w:val="000000"/>
                <w:sz w:val="24"/>
                <w:szCs w:val="24"/>
                <w:lang w:eastAsia="ru-RU"/>
              </w:rPr>
            </w:pPr>
            <w:r w:rsidRPr="000938EA">
              <w:rPr>
                <w:rFonts w:ascii="Times New Roman" w:eastAsia="Times New Roman" w:hAnsi="Times New Roman"/>
                <w:i/>
                <w:iCs/>
                <w:color w:val="000000"/>
                <w:sz w:val="24"/>
                <w:szCs w:val="24"/>
                <w:lang w:eastAsia="ru-RU"/>
              </w:rPr>
              <w:t>Неразумное, резкое слово.</w:t>
            </w:r>
          </w:p>
          <w:p w14:paraId="3AA0C0E5"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А) А.С. Пушкин         Б) Н.А. Некрасов                 В) М.Ю. Лермонтов            Г) А.А. Фет</w:t>
            </w:r>
          </w:p>
          <w:p w14:paraId="4414E0C4"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16. Вид тропа, соединение двух противоположных по смыслу слов (чаще всего антонимов) в одном словосочетании:</w:t>
            </w:r>
          </w:p>
          <w:p w14:paraId="6FFF954B"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А) перифраз                          Б) оксюморон                В) аллегория                    Г) метафора</w:t>
            </w:r>
          </w:p>
          <w:p w14:paraId="3B0F5323"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17. В каком произведении русской литературы второй половины XIX в. появляется герой-нигилист?</w:t>
            </w:r>
          </w:p>
          <w:p w14:paraId="55F526FA"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 </w:t>
            </w:r>
            <w:proofErr w:type="gramStart"/>
            <w:r w:rsidRPr="000938EA">
              <w:rPr>
                <w:rFonts w:ascii="Times New Roman" w:eastAsia="Times New Roman" w:hAnsi="Times New Roman"/>
                <w:color w:val="000000"/>
                <w:sz w:val="24"/>
                <w:szCs w:val="24"/>
                <w:lang w:eastAsia="ru-RU"/>
              </w:rPr>
              <w:t>А)  А.</w:t>
            </w:r>
            <w:proofErr w:type="gramEnd"/>
            <w:r w:rsidRPr="000938EA">
              <w:rPr>
                <w:rFonts w:ascii="Times New Roman" w:eastAsia="Times New Roman" w:hAnsi="Times New Roman"/>
                <w:color w:val="000000"/>
                <w:sz w:val="24"/>
                <w:szCs w:val="24"/>
                <w:lang w:eastAsia="ru-RU"/>
              </w:rPr>
              <w:t xml:space="preserve"> Н. Островский  «Лес»                                                Б)  И. С. Тургенев  «Отцы и дети»</w:t>
            </w:r>
          </w:p>
          <w:p w14:paraId="38E526AD"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 </w:t>
            </w:r>
            <w:proofErr w:type="gramStart"/>
            <w:r w:rsidRPr="000938EA">
              <w:rPr>
                <w:rFonts w:ascii="Times New Roman" w:eastAsia="Times New Roman" w:hAnsi="Times New Roman"/>
                <w:color w:val="000000"/>
                <w:sz w:val="24"/>
                <w:szCs w:val="24"/>
                <w:lang w:eastAsia="ru-RU"/>
              </w:rPr>
              <w:t>В)  Ф.М.</w:t>
            </w:r>
            <w:proofErr w:type="gramEnd"/>
            <w:r w:rsidRPr="000938EA">
              <w:rPr>
                <w:rFonts w:ascii="Times New Roman" w:eastAsia="Times New Roman" w:hAnsi="Times New Roman"/>
                <w:color w:val="000000"/>
                <w:sz w:val="24"/>
                <w:szCs w:val="24"/>
                <w:lang w:eastAsia="ru-RU"/>
              </w:rPr>
              <w:t xml:space="preserve"> Достоевский  «Преступление и наказание»               Г)  И.А. Гончаров  «Обломов»</w:t>
            </w:r>
          </w:p>
          <w:p w14:paraId="4A099D3A"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 xml:space="preserve">18. Назовите основной конфликт в </w:t>
            </w:r>
            <w:proofErr w:type="gramStart"/>
            <w:r w:rsidRPr="000938EA">
              <w:rPr>
                <w:rFonts w:ascii="Times New Roman" w:eastAsia="Times New Roman" w:hAnsi="Times New Roman"/>
                <w:color w:val="000000"/>
                <w:sz w:val="24"/>
                <w:szCs w:val="24"/>
                <w:lang w:eastAsia="ru-RU"/>
              </w:rPr>
              <w:t>романе  </w:t>
            </w:r>
            <w:proofErr w:type="spellStart"/>
            <w:r w:rsidRPr="000938EA">
              <w:rPr>
                <w:rFonts w:ascii="Times New Roman" w:eastAsia="Times New Roman" w:hAnsi="Times New Roman"/>
                <w:color w:val="000000"/>
                <w:sz w:val="24"/>
                <w:szCs w:val="24"/>
                <w:lang w:eastAsia="ru-RU"/>
              </w:rPr>
              <w:t>И.С.Тургенева</w:t>
            </w:r>
            <w:proofErr w:type="spellEnd"/>
            <w:proofErr w:type="gramEnd"/>
            <w:r w:rsidRPr="000938EA">
              <w:rPr>
                <w:rFonts w:ascii="Times New Roman" w:eastAsia="Times New Roman" w:hAnsi="Times New Roman"/>
                <w:color w:val="000000"/>
                <w:sz w:val="24"/>
                <w:szCs w:val="24"/>
                <w:lang w:eastAsia="ru-RU"/>
              </w:rPr>
              <w:t xml:space="preserve">  «Отцы и дети»:</w:t>
            </w:r>
          </w:p>
          <w:p w14:paraId="6DE1A6DD"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proofErr w:type="gramStart"/>
            <w:r w:rsidRPr="000938EA">
              <w:rPr>
                <w:rFonts w:ascii="Times New Roman" w:eastAsia="Times New Roman" w:hAnsi="Times New Roman"/>
                <w:color w:val="000000"/>
                <w:sz w:val="24"/>
                <w:szCs w:val="24"/>
                <w:lang w:eastAsia="ru-RU"/>
              </w:rPr>
              <w:t>А)  столкновение</w:t>
            </w:r>
            <w:proofErr w:type="gramEnd"/>
            <w:r w:rsidRPr="000938EA">
              <w:rPr>
                <w:rFonts w:ascii="Times New Roman" w:eastAsia="Times New Roman" w:hAnsi="Times New Roman"/>
                <w:color w:val="000000"/>
                <w:sz w:val="24"/>
                <w:szCs w:val="24"/>
                <w:lang w:eastAsia="ru-RU"/>
              </w:rPr>
              <w:t xml:space="preserve"> либерально-консервативных и демократических идей (Павел Петрович – Базаров)</w:t>
            </w:r>
          </w:p>
          <w:p w14:paraId="04CB629A"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proofErr w:type="gramStart"/>
            <w:r w:rsidRPr="000938EA">
              <w:rPr>
                <w:rFonts w:ascii="Times New Roman" w:eastAsia="Times New Roman" w:hAnsi="Times New Roman"/>
                <w:color w:val="000000"/>
                <w:sz w:val="24"/>
                <w:szCs w:val="24"/>
                <w:lang w:eastAsia="ru-RU"/>
              </w:rPr>
              <w:t>Б)  конфликт</w:t>
            </w:r>
            <w:proofErr w:type="gramEnd"/>
            <w:r w:rsidRPr="000938EA">
              <w:rPr>
                <w:rFonts w:ascii="Times New Roman" w:eastAsia="Times New Roman" w:hAnsi="Times New Roman"/>
                <w:color w:val="000000"/>
                <w:sz w:val="24"/>
                <w:szCs w:val="24"/>
                <w:lang w:eastAsia="ru-RU"/>
              </w:rPr>
              <w:t xml:space="preserve"> между аристократкой Одинцовой и плебеем Базаровым (любовный конфликт)</w:t>
            </w:r>
          </w:p>
          <w:p w14:paraId="09925A3B"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 xml:space="preserve">В) конфликт между старшим и младшим </w:t>
            </w:r>
            <w:proofErr w:type="gramStart"/>
            <w:r w:rsidRPr="000938EA">
              <w:rPr>
                <w:rFonts w:ascii="Times New Roman" w:eastAsia="Times New Roman" w:hAnsi="Times New Roman"/>
                <w:color w:val="000000"/>
                <w:sz w:val="24"/>
                <w:szCs w:val="24"/>
                <w:lang w:eastAsia="ru-RU"/>
              </w:rPr>
              <w:t>поколениями  (</w:t>
            </w:r>
            <w:proofErr w:type="gramEnd"/>
            <w:r w:rsidRPr="000938EA">
              <w:rPr>
                <w:rFonts w:ascii="Times New Roman" w:eastAsia="Times New Roman" w:hAnsi="Times New Roman"/>
                <w:color w:val="000000"/>
                <w:sz w:val="24"/>
                <w:szCs w:val="24"/>
                <w:lang w:eastAsia="ru-RU"/>
              </w:rPr>
              <w:t>родители  Базарова – Базаров)</w:t>
            </w:r>
          </w:p>
          <w:p w14:paraId="4E9C4A52"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proofErr w:type="gramStart"/>
            <w:r w:rsidRPr="000938EA">
              <w:rPr>
                <w:rFonts w:ascii="Times New Roman" w:eastAsia="Times New Roman" w:hAnsi="Times New Roman"/>
                <w:color w:val="000000"/>
                <w:sz w:val="24"/>
                <w:szCs w:val="24"/>
                <w:lang w:eastAsia="ru-RU"/>
              </w:rPr>
              <w:t>Г)  внутренний</w:t>
            </w:r>
            <w:proofErr w:type="gramEnd"/>
            <w:r w:rsidRPr="000938EA">
              <w:rPr>
                <w:rFonts w:ascii="Times New Roman" w:eastAsia="Times New Roman" w:hAnsi="Times New Roman"/>
                <w:color w:val="000000"/>
                <w:sz w:val="24"/>
                <w:szCs w:val="24"/>
                <w:lang w:eastAsia="ru-RU"/>
              </w:rPr>
              <w:t xml:space="preserve"> конфликт в душе главного героя Базарова (несоответствие целей и возможностей)</w:t>
            </w:r>
          </w:p>
          <w:p w14:paraId="5CDC112A"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19. В каком из произведений Некрасов прославляет «тип величавой славянки»</w:t>
            </w:r>
          </w:p>
          <w:p w14:paraId="018B6F40"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А) «</w:t>
            </w:r>
            <w:proofErr w:type="gramStart"/>
            <w:r w:rsidRPr="000938EA">
              <w:rPr>
                <w:rFonts w:ascii="Times New Roman" w:eastAsia="Times New Roman" w:hAnsi="Times New Roman"/>
                <w:color w:val="000000"/>
                <w:sz w:val="24"/>
                <w:szCs w:val="24"/>
                <w:lang w:eastAsia="ru-RU"/>
              </w:rPr>
              <w:t xml:space="preserve">Коробейники»   </w:t>
            </w:r>
            <w:proofErr w:type="gramEnd"/>
            <w:r w:rsidRPr="000938EA">
              <w:rPr>
                <w:rFonts w:ascii="Times New Roman" w:eastAsia="Times New Roman" w:hAnsi="Times New Roman"/>
                <w:color w:val="000000"/>
                <w:sz w:val="24"/>
                <w:szCs w:val="24"/>
                <w:lang w:eastAsia="ru-RU"/>
              </w:rPr>
              <w:t>                                                                           Б) «Русские женщины»                   В) «Кому на Руси жить хорошо»                                                       Г) «Школьник»</w:t>
            </w:r>
          </w:p>
          <w:p w14:paraId="5D378872"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 xml:space="preserve">20. Героиней какого </w:t>
            </w:r>
            <w:proofErr w:type="gramStart"/>
            <w:r w:rsidRPr="000938EA">
              <w:rPr>
                <w:rFonts w:ascii="Times New Roman" w:eastAsia="Times New Roman" w:hAnsi="Times New Roman"/>
                <w:color w:val="000000"/>
                <w:sz w:val="24"/>
                <w:szCs w:val="24"/>
                <w:lang w:eastAsia="ru-RU"/>
              </w:rPr>
              <w:t>произведения  Н.А.</w:t>
            </w:r>
            <w:proofErr w:type="gramEnd"/>
            <w:r w:rsidRPr="000938EA">
              <w:rPr>
                <w:rFonts w:ascii="Times New Roman" w:eastAsia="Times New Roman" w:hAnsi="Times New Roman"/>
                <w:color w:val="000000"/>
                <w:sz w:val="24"/>
                <w:szCs w:val="24"/>
                <w:lang w:eastAsia="ru-RU"/>
              </w:rPr>
              <w:t xml:space="preserve"> Некрасова является Матрена Тимофеевна?</w:t>
            </w:r>
          </w:p>
          <w:p w14:paraId="367A5EF9"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А) «</w:t>
            </w:r>
            <w:proofErr w:type="gramStart"/>
            <w:r w:rsidRPr="000938EA">
              <w:rPr>
                <w:rFonts w:ascii="Times New Roman" w:eastAsia="Times New Roman" w:hAnsi="Times New Roman"/>
                <w:color w:val="000000"/>
                <w:sz w:val="24"/>
                <w:szCs w:val="24"/>
                <w:lang w:eastAsia="ru-RU"/>
              </w:rPr>
              <w:t xml:space="preserve">Коробейники»   </w:t>
            </w:r>
            <w:proofErr w:type="gramEnd"/>
            <w:r w:rsidRPr="000938EA">
              <w:rPr>
                <w:rFonts w:ascii="Times New Roman" w:eastAsia="Times New Roman" w:hAnsi="Times New Roman"/>
                <w:color w:val="000000"/>
                <w:sz w:val="24"/>
                <w:szCs w:val="24"/>
                <w:lang w:eastAsia="ru-RU"/>
              </w:rPr>
              <w:t>                                                                           Б) «Русские женщины»                   В) «Кому на Руси жить хорошо»                                                       Г) «Школьник»</w:t>
            </w:r>
          </w:p>
          <w:p w14:paraId="0F9A486F"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21. Сколько странников было в поэме Н.А. Некрасова «Кому на Руси жить хорошо»  </w:t>
            </w:r>
          </w:p>
          <w:p w14:paraId="2CD972DD"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А) пять                                 Б) шесть                               В) семь                           Г) восемь            </w:t>
            </w:r>
          </w:p>
          <w:p w14:paraId="2D184607"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                                         </w:t>
            </w:r>
          </w:p>
          <w:p w14:paraId="174347CC"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 xml:space="preserve">22. Поэма Н.А. Некрасова «Кому на Руси жить </w:t>
            </w:r>
            <w:proofErr w:type="gramStart"/>
            <w:r w:rsidRPr="000938EA">
              <w:rPr>
                <w:rFonts w:ascii="Times New Roman" w:eastAsia="Times New Roman" w:hAnsi="Times New Roman"/>
                <w:color w:val="000000"/>
                <w:sz w:val="24"/>
                <w:szCs w:val="24"/>
                <w:lang w:eastAsia="ru-RU"/>
              </w:rPr>
              <w:t>хорошо»  была</w:t>
            </w:r>
            <w:proofErr w:type="gramEnd"/>
            <w:r w:rsidRPr="000938EA">
              <w:rPr>
                <w:rFonts w:ascii="Times New Roman" w:eastAsia="Times New Roman" w:hAnsi="Times New Roman"/>
                <w:color w:val="000000"/>
                <w:sz w:val="24"/>
                <w:szCs w:val="24"/>
                <w:lang w:eastAsia="ru-RU"/>
              </w:rPr>
              <w:t xml:space="preserve"> закончена:</w:t>
            </w:r>
          </w:p>
          <w:p w14:paraId="0B261B01"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lastRenderedPageBreak/>
              <w:t xml:space="preserve">А) в </w:t>
            </w:r>
            <w:smartTag w:uri="urn:schemas-microsoft-com:office:smarttags" w:element="metricconverter">
              <w:smartTagPr>
                <w:attr w:name="ProductID" w:val="1863 г"/>
              </w:smartTagPr>
              <w:r w:rsidRPr="000938EA">
                <w:rPr>
                  <w:rFonts w:ascii="Times New Roman" w:eastAsia="Times New Roman" w:hAnsi="Times New Roman"/>
                  <w:color w:val="000000"/>
                  <w:sz w:val="24"/>
                  <w:szCs w:val="24"/>
                  <w:lang w:eastAsia="ru-RU"/>
                </w:rPr>
                <w:t>1863 г</w:t>
              </w:r>
            </w:smartTag>
            <w:r w:rsidRPr="000938EA">
              <w:rPr>
                <w:rFonts w:ascii="Times New Roman" w:eastAsia="Times New Roman" w:hAnsi="Times New Roman"/>
                <w:color w:val="000000"/>
                <w:sz w:val="24"/>
                <w:szCs w:val="24"/>
                <w:lang w:eastAsia="ru-RU"/>
              </w:rPr>
              <w:t xml:space="preserve">.                Б) в </w:t>
            </w:r>
            <w:smartTag w:uri="urn:schemas-microsoft-com:office:smarttags" w:element="metricconverter">
              <w:smartTagPr>
                <w:attr w:name="ProductID" w:val="1981 г"/>
              </w:smartTagPr>
              <w:r w:rsidRPr="000938EA">
                <w:rPr>
                  <w:rFonts w:ascii="Times New Roman" w:eastAsia="Times New Roman" w:hAnsi="Times New Roman"/>
                  <w:color w:val="000000"/>
                  <w:sz w:val="24"/>
                  <w:szCs w:val="24"/>
                  <w:lang w:eastAsia="ru-RU"/>
                </w:rPr>
                <w:t>1981 г</w:t>
              </w:r>
            </w:smartTag>
            <w:r w:rsidRPr="000938EA">
              <w:rPr>
                <w:rFonts w:ascii="Times New Roman" w:eastAsia="Times New Roman" w:hAnsi="Times New Roman"/>
                <w:color w:val="000000"/>
                <w:sz w:val="24"/>
                <w:szCs w:val="24"/>
                <w:lang w:eastAsia="ru-RU"/>
              </w:rPr>
              <w:t xml:space="preserve">.                   В) в </w:t>
            </w:r>
            <w:smartTag w:uri="urn:schemas-microsoft-com:office:smarttags" w:element="metricconverter">
              <w:smartTagPr>
                <w:attr w:name="ProductID" w:val="1977 г"/>
              </w:smartTagPr>
              <w:r w:rsidRPr="000938EA">
                <w:rPr>
                  <w:rFonts w:ascii="Times New Roman" w:eastAsia="Times New Roman" w:hAnsi="Times New Roman"/>
                  <w:color w:val="000000"/>
                  <w:sz w:val="24"/>
                  <w:szCs w:val="24"/>
                  <w:lang w:eastAsia="ru-RU"/>
                </w:rPr>
                <w:t>1977 г</w:t>
              </w:r>
            </w:smartTag>
            <w:r w:rsidRPr="000938EA">
              <w:rPr>
                <w:rFonts w:ascii="Times New Roman" w:eastAsia="Times New Roman" w:hAnsi="Times New Roman"/>
                <w:color w:val="000000"/>
                <w:sz w:val="24"/>
                <w:szCs w:val="24"/>
                <w:lang w:eastAsia="ru-RU"/>
              </w:rPr>
              <w:t>.              Г) осталась незаконченной</w:t>
            </w:r>
          </w:p>
          <w:p w14:paraId="4FE6AA30"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23. Как называется город в повести Салтыкова – Щедрина «История одного города»?</w:t>
            </w:r>
          </w:p>
          <w:p w14:paraId="5F1BCF73"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 xml:space="preserve">А) Калинов                           Б) Дубров                          В) </w:t>
            </w:r>
            <w:proofErr w:type="spellStart"/>
            <w:r w:rsidRPr="000938EA">
              <w:rPr>
                <w:rFonts w:ascii="Times New Roman" w:eastAsia="Times New Roman" w:hAnsi="Times New Roman"/>
                <w:color w:val="000000"/>
                <w:sz w:val="24"/>
                <w:szCs w:val="24"/>
                <w:lang w:eastAsia="ru-RU"/>
              </w:rPr>
              <w:t>Весельев</w:t>
            </w:r>
            <w:proofErr w:type="spellEnd"/>
            <w:r w:rsidRPr="000938EA">
              <w:rPr>
                <w:rFonts w:ascii="Times New Roman" w:eastAsia="Times New Roman" w:hAnsi="Times New Roman"/>
                <w:color w:val="000000"/>
                <w:sz w:val="24"/>
                <w:szCs w:val="24"/>
                <w:lang w:eastAsia="ru-RU"/>
              </w:rPr>
              <w:t xml:space="preserve">                            Г) Глупов.</w:t>
            </w:r>
          </w:p>
          <w:p w14:paraId="48F24AB7"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24. Кто одержал победу в произведении «История одного города»</w:t>
            </w:r>
          </w:p>
          <w:p w14:paraId="12292374"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 xml:space="preserve">А) </w:t>
            </w:r>
            <w:proofErr w:type="spellStart"/>
            <w:r w:rsidRPr="000938EA">
              <w:rPr>
                <w:rFonts w:ascii="Times New Roman" w:eastAsia="Times New Roman" w:hAnsi="Times New Roman"/>
                <w:color w:val="000000"/>
                <w:sz w:val="24"/>
                <w:szCs w:val="24"/>
                <w:lang w:eastAsia="ru-RU"/>
              </w:rPr>
              <w:t>кособрюхие</w:t>
            </w:r>
            <w:proofErr w:type="spellEnd"/>
            <w:r w:rsidRPr="000938EA">
              <w:rPr>
                <w:rFonts w:ascii="Times New Roman" w:eastAsia="Times New Roman" w:hAnsi="Times New Roman"/>
                <w:color w:val="000000"/>
                <w:sz w:val="24"/>
                <w:szCs w:val="24"/>
                <w:lang w:eastAsia="ru-RU"/>
              </w:rPr>
              <w:t xml:space="preserve">               Б) </w:t>
            </w:r>
            <w:proofErr w:type="spellStart"/>
            <w:r w:rsidRPr="000938EA">
              <w:rPr>
                <w:rFonts w:ascii="Times New Roman" w:eastAsia="Times New Roman" w:hAnsi="Times New Roman"/>
                <w:color w:val="000000"/>
                <w:sz w:val="24"/>
                <w:szCs w:val="24"/>
                <w:lang w:eastAsia="ru-RU"/>
              </w:rPr>
              <w:t>гущееды</w:t>
            </w:r>
            <w:proofErr w:type="spellEnd"/>
            <w:r w:rsidRPr="000938EA">
              <w:rPr>
                <w:rFonts w:ascii="Times New Roman" w:eastAsia="Times New Roman" w:hAnsi="Times New Roman"/>
                <w:color w:val="000000"/>
                <w:sz w:val="24"/>
                <w:szCs w:val="24"/>
                <w:lang w:eastAsia="ru-RU"/>
              </w:rPr>
              <w:t xml:space="preserve">                    В) </w:t>
            </w:r>
            <w:proofErr w:type="spellStart"/>
            <w:r w:rsidRPr="000938EA">
              <w:rPr>
                <w:rFonts w:ascii="Times New Roman" w:eastAsia="Times New Roman" w:hAnsi="Times New Roman"/>
                <w:color w:val="000000"/>
                <w:sz w:val="24"/>
                <w:szCs w:val="24"/>
                <w:lang w:eastAsia="ru-RU"/>
              </w:rPr>
              <w:t>рукосуи</w:t>
            </w:r>
            <w:proofErr w:type="spellEnd"/>
            <w:r w:rsidRPr="000938EA">
              <w:rPr>
                <w:rFonts w:ascii="Times New Roman" w:eastAsia="Times New Roman" w:hAnsi="Times New Roman"/>
                <w:color w:val="000000"/>
                <w:sz w:val="24"/>
                <w:szCs w:val="24"/>
                <w:lang w:eastAsia="ru-RU"/>
              </w:rPr>
              <w:t xml:space="preserve">                             Г) головотяпы</w:t>
            </w:r>
          </w:p>
          <w:p w14:paraId="4F41CBDE"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25. Какого героя не было в «Истории одного города»</w:t>
            </w:r>
          </w:p>
          <w:p w14:paraId="2A36DC5D"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А) князя                   Б) царя                    В) вора-новатора                  Г) пошехонца-</w:t>
            </w:r>
            <w:proofErr w:type="spellStart"/>
            <w:r w:rsidRPr="000938EA">
              <w:rPr>
                <w:rFonts w:ascii="Times New Roman" w:eastAsia="Times New Roman" w:hAnsi="Times New Roman"/>
                <w:color w:val="000000"/>
                <w:sz w:val="24"/>
                <w:szCs w:val="24"/>
                <w:lang w:eastAsia="ru-RU"/>
              </w:rPr>
              <w:t>слепорода</w:t>
            </w:r>
            <w:proofErr w:type="spellEnd"/>
          </w:p>
          <w:p w14:paraId="15B0B806"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 xml:space="preserve">26.    "Не хочу я, подобно Костомарову, серым волком рыскать по земли, ни, подобно Соловьеву, </w:t>
            </w:r>
            <w:proofErr w:type="spellStart"/>
            <w:r w:rsidRPr="000938EA">
              <w:rPr>
                <w:rFonts w:ascii="Times New Roman" w:eastAsia="Times New Roman" w:hAnsi="Times New Roman"/>
                <w:color w:val="000000"/>
                <w:sz w:val="24"/>
                <w:szCs w:val="24"/>
                <w:lang w:eastAsia="ru-RU"/>
              </w:rPr>
              <w:t>шизым</w:t>
            </w:r>
            <w:proofErr w:type="spellEnd"/>
            <w:r w:rsidRPr="000938EA">
              <w:rPr>
                <w:rFonts w:ascii="Times New Roman" w:eastAsia="Times New Roman" w:hAnsi="Times New Roman"/>
                <w:color w:val="000000"/>
                <w:sz w:val="24"/>
                <w:szCs w:val="24"/>
                <w:lang w:eastAsia="ru-RU"/>
              </w:rPr>
              <w:t xml:space="preserve"> орлом ширять под </w:t>
            </w:r>
            <w:proofErr w:type="spellStart"/>
            <w:r w:rsidRPr="000938EA">
              <w:rPr>
                <w:rFonts w:ascii="Times New Roman" w:eastAsia="Times New Roman" w:hAnsi="Times New Roman"/>
                <w:color w:val="000000"/>
                <w:sz w:val="24"/>
                <w:szCs w:val="24"/>
                <w:lang w:eastAsia="ru-RU"/>
              </w:rPr>
              <w:t>облакы</w:t>
            </w:r>
            <w:proofErr w:type="spellEnd"/>
            <w:r w:rsidRPr="000938EA">
              <w:rPr>
                <w:rFonts w:ascii="Times New Roman" w:eastAsia="Times New Roman" w:hAnsi="Times New Roman"/>
                <w:color w:val="000000"/>
                <w:sz w:val="24"/>
                <w:szCs w:val="24"/>
                <w:lang w:eastAsia="ru-RU"/>
              </w:rPr>
              <w:t xml:space="preserve">, ни, подобно </w:t>
            </w:r>
            <w:proofErr w:type="spellStart"/>
            <w:r w:rsidRPr="000938EA">
              <w:rPr>
                <w:rFonts w:ascii="Times New Roman" w:eastAsia="Times New Roman" w:hAnsi="Times New Roman"/>
                <w:color w:val="000000"/>
                <w:sz w:val="24"/>
                <w:szCs w:val="24"/>
                <w:lang w:eastAsia="ru-RU"/>
              </w:rPr>
              <w:t>Пыпину</w:t>
            </w:r>
            <w:proofErr w:type="spellEnd"/>
            <w:r w:rsidRPr="000938EA">
              <w:rPr>
                <w:rFonts w:ascii="Times New Roman" w:eastAsia="Times New Roman" w:hAnsi="Times New Roman"/>
                <w:color w:val="000000"/>
                <w:sz w:val="24"/>
                <w:szCs w:val="24"/>
                <w:lang w:eastAsia="ru-RU"/>
              </w:rPr>
              <w:t xml:space="preserve">, растекаться мыслью по древу, но хочу </w:t>
            </w:r>
            <w:proofErr w:type="spellStart"/>
            <w:r w:rsidRPr="000938EA">
              <w:rPr>
                <w:rFonts w:ascii="Times New Roman" w:eastAsia="Times New Roman" w:hAnsi="Times New Roman"/>
                <w:color w:val="000000"/>
                <w:sz w:val="24"/>
                <w:szCs w:val="24"/>
                <w:lang w:eastAsia="ru-RU"/>
              </w:rPr>
              <w:t>ущекотать</w:t>
            </w:r>
            <w:proofErr w:type="spellEnd"/>
            <w:r w:rsidRPr="000938EA">
              <w:rPr>
                <w:rFonts w:ascii="Times New Roman" w:eastAsia="Times New Roman" w:hAnsi="Times New Roman"/>
                <w:color w:val="000000"/>
                <w:sz w:val="24"/>
                <w:szCs w:val="24"/>
                <w:lang w:eastAsia="ru-RU"/>
              </w:rPr>
              <w:t xml:space="preserve"> прелюбезных мне </w:t>
            </w:r>
            <w:proofErr w:type="spellStart"/>
            <w:r w:rsidRPr="000938EA">
              <w:rPr>
                <w:rFonts w:ascii="Times New Roman" w:eastAsia="Times New Roman" w:hAnsi="Times New Roman"/>
                <w:color w:val="000000"/>
                <w:sz w:val="24"/>
                <w:szCs w:val="24"/>
                <w:lang w:eastAsia="ru-RU"/>
              </w:rPr>
              <w:t>глуповцев</w:t>
            </w:r>
            <w:proofErr w:type="spellEnd"/>
            <w:r w:rsidRPr="000938EA">
              <w:rPr>
                <w:rFonts w:ascii="Times New Roman" w:eastAsia="Times New Roman" w:hAnsi="Times New Roman"/>
                <w:color w:val="000000"/>
                <w:sz w:val="24"/>
                <w:szCs w:val="24"/>
                <w:lang w:eastAsia="ru-RU"/>
              </w:rPr>
              <w:t>, показав миру их славные дела и предобрый тот корень, от которого знаменитое сие древо произросло и ветвями своими всю землю покрыло" – так начинается:</w:t>
            </w:r>
            <w:r w:rsidRPr="000938EA">
              <w:rPr>
                <w:rFonts w:ascii="Times New Roman" w:eastAsia="Times New Roman" w:hAnsi="Times New Roman"/>
                <w:color w:val="000000"/>
                <w:sz w:val="24"/>
                <w:szCs w:val="24"/>
                <w:lang w:eastAsia="ru-RU"/>
              </w:rPr>
              <w:br/>
              <w:t>А) «Кому на Руси  жить хорошо»                                        Б) «История одного города»</w:t>
            </w:r>
          </w:p>
          <w:p w14:paraId="379088A9"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 xml:space="preserve">В) «Петербургские </w:t>
            </w:r>
            <w:proofErr w:type="gramStart"/>
            <w:r w:rsidRPr="000938EA">
              <w:rPr>
                <w:rFonts w:ascii="Times New Roman" w:eastAsia="Times New Roman" w:hAnsi="Times New Roman"/>
                <w:color w:val="000000"/>
                <w:sz w:val="24"/>
                <w:szCs w:val="24"/>
                <w:lang w:eastAsia="ru-RU"/>
              </w:rPr>
              <w:t xml:space="preserve">повести»   </w:t>
            </w:r>
            <w:proofErr w:type="gramEnd"/>
            <w:r w:rsidRPr="000938EA">
              <w:rPr>
                <w:rFonts w:ascii="Times New Roman" w:eastAsia="Times New Roman" w:hAnsi="Times New Roman"/>
                <w:color w:val="000000"/>
                <w:sz w:val="24"/>
                <w:szCs w:val="24"/>
                <w:lang w:eastAsia="ru-RU"/>
              </w:rPr>
              <w:t>                                             Г) «Отцы и дети»</w:t>
            </w:r>
          </w:p>
          <w:p w14:paraId="3ED78400"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27. Матрена Тимофеевна – героиня поэмы Некрасова:</w:t>
            </w:r>
          </w:p>
          <w:p w14:paraId="6CEFCE36"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 xml:space="preserve">А) «Русские </w:t>
            </w:r>
            <w:proofErr w:type="gramStart"/>
            <w:r w:rsidRPr="000938EA">
              <w:rPr>
                <w:rFonts w:ascii="Times New Roman" w:eastAsia="Times New Roman" w:hAnsi="Times New Roman"/>
                <w:color w:val="000000"/>
                <w:sz w:val="24"/>
                <w:szCs w:val="24"/>
                <w:lang w:eastAsia="ru-RU"/>
              </w:rPr>
              <w:t xml:space="preserve">женщины»   </w:t>
            </w:r>
            <w:proofErr w:type="gramEnd"/>
            <w:r w:rsidRPr="000938EA">
              <w:rPr>
                <w:rFonts w:ascii="Times New Roman" w:eastAsia="Times New Roman" w:hAnsi="Times New Roman"/>
                <w:color w:val="000000"/>
                <w:sz w:val="24"/>
                <w:szCs w:val="24"/>
                <w:lang w:eastAsia="ru-RU"/>
              </w:rPr>
              <w:t>                                          Б) «Мороз, Красный нос»</w:t>
            </w:r>
          </w:p>
          <w:p w14:paraId="46C6E221"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В) «</w:t>
            </w:r>
            <w:proofErr w:type="gramStart"/>
            <w:r w:rsidRPr="000938EA">
              <w:rPr>
                <w:rFonts w:ascii="Times New Roman" w:eastAsia="Times New Roman" w:hAnsi="Times New Roman"/>
                <w:color w:val="000000"/>
                <w:sz w:val="24"/>
                <w:szCs w:val="24"/>
                <w:lang w:eastAsia="ru-RU"/>
              </w:rPr>
              <w:t xml:space="preserve">Коробейники»   </w:t>
            </w:r>
            <w:proofErr w:type="gramEnd"/>
            <w:r w:rsidRPr="000938EA">
              <w:rPr>
                <w:rFonts w:ascii="Times New Roman" w:eastAsia="Times New Roman" w:hAnsi="Times New Roman"/>
                <w:color w:val="000000"/>
                <w:sz w:val="24"/>
                <w:szCs w:val="24"/>
                <w:lang w:eastAsia="ru-RU"/>
              </w:rPr>
              <w:t>                                                   Г) «Кому на Руси жить хорошо»</w:t>
            </w:r>
          </w:p>
          <w:p w14:paraId="56DDF736"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28. Один из его пращуров, Захарий, был выдающимся героем Куликовской битвы. О ком идет речь?</w:t>
            </w:r>
          </w:p>
          <w:p w14:paraId="1C61A9B0"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А) Ф.И. Тютчев                Б) А.А. Фет               В) И.А. Гончаров           Г) Н.Г. Чернышевский</w:t>
            </w:r>
          </w:p>
          <w:p w14:paraId="69B77AF5"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29. Лейтмотивом поэзии А.А. Фета является тема:</w:t>
            </w:r>
          </w:p>
          <w:p w14:paraId="3EF507C8"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А) полета                             Б) мечты                       В) смерти                           Г) дружбы</w:t>
            </w:r>
          </w:p>
          <w:p w14:paraId="59386A62"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30. Именно в его поэзии чаще всего встречаются береза и клен:</w:t>
            </w:r>
          </w:p>
          <w:p w14:paraId="64560C90"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А) Бунин                             Б) Гумилев                    В) Есенин                          Г) Маяковский</w:t>
            </w:r>
          </w:p>
          <w:p w14:paraId="542CDDC8"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31. Автором романа «Преступление и наказание» является:</w:t>
            </w:r>
            <w:r w:rsidRPr="000938EA">
              <w:rPr>
                <w:rFonts w:ascii="Times New Roman" w:eastAsia="Times New Roman" w:hAnsi="Times New Roman"/>
                <w:color w:val="000000"/>
                <w:sz w:val="24"/>
                <w:szCs w:val="24"/>
                <w:lang w:eastAsia="ru-RU"/>
              </w:rPr>
              <w:br/>
              <w:t xml:space="preserve">А) Ф.М. Достоевский              Б) Н.В. Гоголь             В) Н.С. Лесков           Г) </w:t>
            </w:r>
            <w:proofErr w:type="spellStart"/>
            <w:r w:rsidRPr="000938EA">
              <w:rPr>
                <w:rFonts w:ascii="Times New Roman" w:eastAsia="Times New Roman" w:hAnsi="Times New Roman"/>
                <w:color w:val="000000"/>
                <w:sz w:val="24"/>
                <w:szCs w:val="24"/>
                <w:lang w:eastAsia="ru-RU"/>
              </w:rPr>
              <w:t>Н.А.Некрасов</w:t>
            </w:r>
            <w:proofErr w:type="spellEnd"/>
          </w:p>
          <w:p w14:paraId="584529F5"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32.</w:t>
            </w:r>
            <w:r w:rsidRPr="000938EA">
              <w:rPr>
                <w:rFonts w:ascii="Times New Roman" w:eastAsia="Times New Roman" w:hAnsi="Times New Roman"/>
                <w:b/>
                <w:bCs/>
                <w:i/>
                <w:iCs/>
                <w:color w:val="000000"/>
                <w:sz w:val="24"/>
                <w:szCs w:val="24"/>
                <w:lang w:eastAsia="ru-RU"/>
              </w:rPr>
              <w:t> </w:t>
            </w:r>
            <w:r w:rsidRPr="000938EA">
              <w:rPr>
                <w:rFonts w:ascii="Times New Roman" w:eastAsia="Times New Roman" w:hAnsi="Times New Roman"/>
                <w:color w:val="000000"/>
                <w:sz w:val="24"/>
                <w:szCs w:val="24"/>
                <w:lang w:eastAsia="ru-RU"/>
              </w:rPr>
              <w:t>Роман «Преступление и наказание» впервые был опубликован в журнале:</w:t>
            </w:r>
          </w:p>
          <w:p w14:paraId="70676FD9"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 xml:space="preserve">А) «Русский </w:t>
            </w:r>
            <w:proofErr w:type="gramStart"/>
            <w:r w:rsidRPr="000938EA">
              <w:rPr>
                <w:rFonts w:ascii="Times New Roman" w:eastAsia="Times New Roman" w:hAnsi="Times New Roman"/>
                <w:color w:val="000000"/>
                <w:sz w:val="24"/>
                <w:szCs w:val="24"/>
                <w:lang w:eastAsia="ru-RU"/>
              </w:rPr>
              <w:t xml:space="preserve">вестник»   </w:t>
            </w:r>
            <w:proofErr w:type="gramEnd"/>
            <w:r w:rsidRPr="000938EA">
              <w:rPr>
                <w:rFonts w:ascii="Times New Roman" w:eastAsia="Times New Roman" w:hAnsi="Times New Roman"/>
                <w:color w:val="000000"/>
                <w:sz w:val="24"/>
                <w:szCs w:val="24"/>
                <w:lang w:eastAsia="ru-RU"/>
              </w:rPr>
              <w:t>                                                          Б) «Отечественные записки»    </w:t>
            </w:r>
          </w:p>
          <w:p w14:paraId="4B3ABB7C"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В) «</w:t>
            </w:r>
            <w:proofErr w:type="gramStart"/>
            <w:r w:rsidRPr="000938EA">
              <w:rPr>
                <w:rFonts w:ascii="Times New Roman" w:eastAsia="Times New Roman" w:hAnsi="Times New Roman"/>
                <w:color w:val="000000"/>
                <w:sz w:val="24"/>
                <w:szCs w:val="24"/>
                <w:lang w:eastAsia="ru-RU"/>
              </w:rPr>
              <w:t xml:space="preserve">Время»   </w:t>
            </w:r>
            <w:proofErr w:type="gramEnd"/>
            <w:r w:rsidRPr="000938EA">
              <w:rPr>
                <w:rFonts w:ascii="Times New Roman" w:eastAsia="Times New Roman" w:hAnsi="Times New Roman"/>
                <w:color w:val="000000"/>
                <w:sz w:val="24"/>
                <w:szCs w:val="24"/>
                <w:lang w:eastAsia="ru-RU"/>
              </w:rPr>
              <w:t>                                                                            Г) «Современник»</w:t>
            </w:r>
          </w:p>
          <w:p w14:paraId="2737745E"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 xml:space="preserve">33. Раскольникова – главного </w:t>
            </w:r>
            <w:proofErr w:type="gramStart"/>
            <w:r w:rsidRPr="000938EA">
              <w:rPr>
                <w:rFonts w:ascii="Times New Roman" w:eastAsia="Times New Roman" w:hAnsi="Times New Roman"/>
                <w:color w:val="000000"/>
                <w:sz w:val="24"/>
                <w:szCs w:val="24"/>
                <w:lang w:eastAsia="ru-RU"/>
              </w:rPr>
              <w:t>героя  романа</w:t>
            </w:r>
            <w:proofErr w:type="gramEnd"/>
            <w:r w:rsidRPr="000938EA">
              <w:rPr>
                <w:rFonts w:ascii="Times New Roman" w:eastAsia="Times New Roman" w:hAnsi="Times New Roman"/>
                <w:color w:val="000000"/>
                <w:sz w:val="24"/>
                <w:szCs w:val="24"/>
                <w:lang w:eastAsia="ru-RU"/>
              </w:rPr>
              <w:t xml:space="preserve"> Ф.М. Достоевского, - зовут:</w:t>
            </w:r>
          </w:p>
          <w:p w14:paraId="1577F858"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А) Петр                                Б) Николай                     В) Виктор                         Г) Родион</w:t>
            </w:r>
          </w:p>
          <w:p w14:paraId="367EF24E"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34. Идею теории Раскольникова можно определить как</w:t>
            </w:r>
          </w:p>
          <w:p w14:paraId="3F2265DD"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 xml:space="preserve">А) «кровь по </w:t>
            </w:r>
            <w:proofErr w:type="gramStart"/>
            <w:r w:rsidRPr="000938EA">
              <w:rPr>
                <w:rFonts w:ascii="Times New Roman" w:eastAsia="Times New Roman" w:hAnsi="Times New Roman"/>
                <w:color w:val="000000"/>
                <w:sz w:val="24"/>
                <w:szCs w:val="24"/>
                <w:lang w:eastAsia="ru-RU"/>
              </w:rPr>
              <w:t xml:space="preserve">совести»   </w:t>
            </w:r>
            <w:proofErr w:type="gramEnd"/>
            <w:r w:rsidRPr="000938EA">
              <w:rPr>
                <w:rFonts w:ascii="Times New Roman" w:eastAsia="Times New Roman" w:hAnsi="Times New Roman"/>
                <w:color w:val="000000"/>
                <w:sz w:val="24"/>
                <w:szCs w:val="24"/>
                <w:lang w:eastAsia="ru-RU"/>
              </w:rPr>
              <w:t>                                                         Б) «родственная кровь»    </w:t>
            </w:r>
          </w:p>
          <w:p w14:paraId="25AAACB9"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 xml:space="preserve">В) «кровь ради </w:t>
            </w:r>
            <w:proofErr w:type="gramStart"/>
            <w:r w:rsidRPr="000938EA">
              <w:rPr>
                <w:rFonts w:ascii="Times New Roman" w:eastAsia="Times New Roman" w:hAnsi="Times New Roman"/>
                <w:color w:val="000000"/>
                <w:sz w:val="24"/>
                <w:szCs w:val="24"/>
                <w:lang w:eastAsia="ru-RU"/>
              </w:rPr>
              <w:t xml:space="preserve">совести»   </w:t>
            </w:r>
            <w:proofErr w:type="gramEnd"/>
            <w:r w:rsidRPr="000938EA">
              <w:rPr>
                <w:rFonts w:ascii="Times New Roman" w:eastAsia="Times New Roman" w:hAnsi="Times New Roman"/>
                <w:color w:val="000000"/>
                <w:sz w:val="24"/>
                <w:szCs w:val="24"/>
                <w:lang w:eastAsia="ru-RU"/>
              </w:rPr>
              <w:t>                                                      Г) «кровь ради мести»</w:t>
            </w:r>
          </w:p>
          <w:p w14:paraId="1FB0FC17"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35. Кого из героев пьесы А.П. Чехова «Вишневый сад» называют «двадцать два несчастья»</w:t>
            </w:r>
          </w:p>
          <w:p w14:paraId="63C3D1C0"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А) Гаева                Б) Лопахина                      В) Епиходова                 Г) Симеонова-Пищика</w:t>
            </w:r>
          </w:p>
          <w:p w14:paraId="6A5292F5"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36. Кто из персонажей пьесы «Вишневый сад» ведет свое происхождение от лошади?</w:t>
            </w:r>
            <w:r w:rsidRPr="000938EA">
              <w:rPr>
                <w:rFonts w:ascii="Times New Roman" w:eastAsia="Times New Roman" w:hAnsi="Times New Roman"/>
                <w:color w:val="000000"/>
                <w:sz w:val="24"/>
                <w:szCs w:val="24"/>
                <w:lang w:eastAsia="ru-RU"/>
              </w:rPr>
              <w:br/>
              <w:t>А) Раневская              Б) Трофимов                В) Лопахин                      Г) Симеонов-Пищик</w:t>
            </w:r>
          </w:p>
          <w:p w14:paraId="7CDCA388"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 </w:t>
            </w:r>
          </w:p>
          <w:p w14:paraId="377A9324"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37. Формальный толчок к развитию сюжета в пьесе «Вишневый сад»</w:t>
            </w:r>
          </w:p>
          <w:p w14:paraId="746B93EE"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А) посадка вишневого сада                         Б) конфликт Гаева и Раневской с Лопахиным                          В) появление Шарлотты                              Г) измена Пети</w:t>
            </w:r>
          </w:p>
          <w:p w14:paraId="5E171914"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38. Почему был продан вишневый сад</w:t>
            </w:r>
          </w:p>
          <w:p w14:paraId="372A0BC7"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А) Лопахин уговорил Раневскую                                </w:t>
            </w:r>
          </w:p>
          <w:p w14:paraId="6312A044"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Б) Аня разлюбила вишневый сад</w:t>
            </w:r>
          </w:p>
          <w:p w14:paraId="5C9B3BC6"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В) владельцы разорились и сад пошел в уплату долга</w:t>
            </w:r>
          </w:p>
          <w:p w14:paraId="4A510A6C"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Г) Варя отказалась заниматься хозяйством</w:t>
            </w:r>
          </w:p>
          <w:p w14:paraId="2209B5DD"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 xml:space="preserve">39. По жанру «Война и мир» </w:t>
            </w:r>
            <w:proofErr w:type="gramStart"/>
            <w:r w:rsidRPr="000938EA">
              <w:rPr>
                <w:rFonts w:ascii="Times New Roman" w:eastAsia="Times New Roman" w:hAnsi="Times New Roman"/>
                <w:color w:val="000000"/>
                <w:sz w:val="24"/>
                <w:szCs w:val="24"/>
                <w:lang w:eastAsia="ru-RU"/>
              </w:rPr>
              <w:t>- это</w:t>
            </w:r>
            <w:proofErr w:type="gramEnd"/>
            <w:r w:rsidRPr="000938EA">
              <w:rPr>
                <w:rFonts w:ascii="Times New Roman" w:eastAsia="Times New Roman" w:hAnsi="Times New Roman"/>
                <w:color w:val="000000"/>
                <w:sz w:val="24"/>
                <w:szCs w:val="24"/>
                <w:lang w:eastAsia="ru-RU"/>
              </w:rPr>
              <w:t>:</w:t>
            </w:r>
          </w:p>
          <w:p w14:paraId="6992B6F3"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А) роман-эпопея                     Б) роман                      В) поэма                         Г) летопись</w:t>
            </w:r>
          </w:p>
          <w:p w14:paraId="3C81760C"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40. </w:t>
            </w:r>
            <w:proofErr w:type="gramStart"/>
            <w:r w:rsidRPr="000938EA">
              <w:rPr>
                <w:rFonts w:ascii="Times New Roman" w:eastAsia="Times New Roman" w:hAnsi="Times New Roman"/>
                <w:color w:val="000000"/>
                <w:sz w:val="24"/>
                <w:szCs w:val="24"/>
                <w:shd w:val="clear" w:color="auto" w:fill="FFFFFF"/>
                <w:lang w:eastAsia="ru-RU"/>
              </w:rPr>
              <w:t>В  детстве</w:t>
            </w:r>
            <w:proofErr w:type="gramEnd"/>
            <w:r w:rsidRPr="000938EA">
              <w:rPr>
                <w:rFonts w:ascii="Times New Roman" w:eastAsia="Times New Roman" w:hAnsi="Times New Roman"/>
                <w:color w:val="000000"/>
                <w:sz w:val="24"/>
                <w:szCs w:val="24"/>
                <w:shd w:val="clear" w:color="auto" w:fill="FFFFFF"/>
                <w:lang w:eastAsia="ru-RU"/>
              </w:rPr>
              <w:t xml:space="preserve"> Наташа </w:t>
            </w:r>
            <w:proofErr w:type="spellStart"/>
            <w:r w:rsidRPr="000938EA">
              <w:rPr>
                <w:rFonts w:ascii="Times New Roman" w:eastAsia="Times New Roman" w:hAnsi="Times New Roman"/>
                <w:color w:val="000000"/>
                <w:sz w:val="24"/>
                <w:szCs w:val="24"/>
                <w:shd w:val="clear" w:color="auto" w:fill="FFFFFF"/>
                <w:lang w:eastAsia="ru-RU"/>
              </w:rPr>
              <w:t>Ростова</w:t>
            </w:r>
            <w:proofErr w:type="spellEnd"/>
            <w:r w:rsidRPr="000938EA">
              <w:rPr>
                <w:rFonts w:ascii="Times New Roman" w:eastAsia="Times New Roman" w:hAnsi="Times New Roman"/>
                <w:color w:val="000000"/>
                <w:sz w:val="24"/>
                <w:szCs w:val="24"/>
                <w:shd w:val="clear" w:color="auto" w:fill="FFFFFF"/>
                <w:lang w:eastAsia="ru-RU"/>
              </w:rPr>
              <w:t xml:space="preserve"> была влюблена в...</w:t>
            </w:r>
          </w:p>
          <w:p w14:paraId="4D9A882B"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А) </w:t>
            </w:r>
            <w:r w:rsidRPr="000938EA">
              <w:rPr>
                <w:rFonts w:ascii="Times New Roman" w:eastAsia="Times New Roman" w:hAnsi="Times New Roman"/>
                <w:color w:val="000000"/>
                <w:sz w:val="24"/>
                <w:szCs w:val="24"/>
                <w:shd w:val="clear" w:color="auto" w:fill="FFFFFF"/>
                <w:lang w:eastAsia="ru-RU"/>
              </w:rPr>
              <w:t>Бориса Друбецкого        Б) Андрея Болконского       </w:t>
            </w:r>
            <w:r w:rsidRPr="000938EA">
              <w:rPr>
                <w:rFonts w:ascii="Times New Roman" w:eastAsia="Times New Roman" w:hAnsi="Times New Roman"/>
                <w:color w:val="000000"/>
                <w:sz w:val="24"/>
                <w:szCs w:val="24"/>
                <w:lang w:eastAsia="ru-RU"/>
              </w:rPr>
              <w:t xml:space="preserve">В) Николая </w:t>
            </w:r>
            <w:proofErr w:type="spellStart"/>
            <w:r w:rsidRPr="000938EA">
              <w:rPr>
                <w:rFonts w:ascii="Times New Roman" w:eastAsia="Times New Roman" w:hAnsi="Times New Roman"/>
                <w:color w:val="000000"/>
                <w:sz w:val="24"/>
                <w:szCs w:val="24"/>
                <w:lang w:eastAsia="ru-RU"/>
              </w:rPr>
              <w:t>Ростова</w:t>
            </w:r>
            <w:proofErr w:type="spellEnd"/>
            <w:r w:rsidRPr="000938EA">
              <w:rPr>
                <w:rFonts w:ascii="Times New Roman" w:eastAsia="Times New Roman" w:hAnsi="Times New Roman"/>
                <w:color w:val="000000"/>
                <w:sz w:val="24"/>
                <w:szCs w:val="24"/>
                <w:lang w:eastAsia="ru-RU"/>
              </w:rPr>
              <w:t xml:space="preserve">           Г) Кутузова</w:t>
            </w:r>
          </w:p>
          <w:p w14:paraId="3C66C358"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lastRenderedPageBreak/>
              <w:t>41. Кутузов предложил князю Андрею Болконскому остаться служить при нём, но князь Андрей попросил Кутузова:</w:t>
            </w:r>
          </w:p>
          <w:p w14:paraId="4D60EC1F"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А) вообще освободить его от военной службы</w:t>
            </w:r>
          </w:p>
          <w:p w14:paraId="1A4F4358"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Б) сначала дать ему отпуск в связи со смертью отца, и пообещал потом вернуться в штаб</w:t>
            </w:r>
          </w:p>
          <w:p w14:paraId="6DD757E4"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 В) оставить его в полку, где солдаты ласково и уважительно называли князя Андрея за глаза «наш князь»</w:t>
            </w:r>
          </w:p>
          <w:p w14:paraId="7953A642"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 Г) вместо него взять на службу Долохова</w:t>
            </w:r>
          </w:p>
          <w:p w14:paraId="191E297D" w14:textId="77777777" w:rsidR="000938EA" w:rsidRPr="000938EA" w:rsidRDefault="000938EA" w:rsidP="000938EA">
            <w:pPr>
              <w:shd w:val="clear" w:color="auto" w:fill="FFFFFF"/>
              <w:jc w:val="both"/>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42. После какого сражения князь Андрей разочаровался в кумире — Наполеоне?</w:t>
            </w:r>
          </w:p>
          <w:p w14:paraId="352A6F76"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 xml:space="preserve">А) </w:t>
            </w:r>
            <w:proofErr w:type="spellStart"/>
            <w:r w:rsidRPr="000938EA">
              <w:rPr>
                <w:rFonts w:ascii="Times New Roman" w:eastAsia="Times New Roman" w:hAnsi="Times New Roman"/>
                <w:color w:val="000000"/>
                <w:sz w:val="24"/>
                <w:szCs w:val="24"/>
                <w:lang w:eastAsia="ru-RU"/>
              </w:rPr>
              <w:t>Шенграбенского</w:t>
            </w:r>
            <w:proofErr w:type="spellEnd"/>
            <w:r w:rsidRPr="000938EA">
              <w:rPr>
                <w:rFonts w:ascii="Times New Roman" w:eastAsia="Times New Roman" w:hAnsi="Times New Roman"/>
                <w:color w:val="000000"/>
                <w:sz w:val="24"/>
                <w:szCs w:val="24"/>
                <w:lang w:eastAsia="ru-RU"/>
              </w:rPr>
              <w:t xml:space="preserve">      </w:t>
            </w:r>
            <w:proofErr w:type="gramStart"/>
            <w:r w:rsidRPr="000938EA">
              <w:rPr>
                <w:rFonts w:ascii="Times New Roman" w:eastAsia="Times New Roman" w:hAnsi="Times New Roman"/>
                <w:color w:val="000000"/>
                <w:sz w:val="24"/>
                <w:szCs w:val="24"/>
                <w:lang w:eastAsia="ru-RU"/>
              </w:rPr>
              <w:t>Б)</w:t>
            </w:r>
            <w:proofErr w:type="spellStart"/>
            <w:r w:rsidRPr="000938EA">
              <w:rPr>
                <w:rFonts w:ascii="Times New Roman" w:eastAsia="Times New Roman" w:hAnsi="Times New Roman"/>
                <w:color w:val="000000"/>
                <w:sz w:val="24"/>
                <w:szCs w:val="24"/>
                <w:lang w:eastAsia="ru-RU"/>
              </w:rPr>
              <w:t>Прейсиш</w:t>
            </w:r>
            <w:proofErr w:type="gramEnd"/>
            <w:r w:rsidRPr="000938EA">
              <w:rPr>
                <w:rFonts w:ascii="Times New Roman" w:eastAsia="Times New Roman" w:hAnsi="Times New Roman"/>
                <w:color w:val="000000"/>
                <w:sz w:val="24"/>
                <w:szCs w:val="24"/>
                <w:lang w:eastAsia="ru-RU"/>
              </w:rPr>
              <w:t>-Эйлау</w:t>
            </w:r>
            <w:proofErr w:type="spellEnd"/>
            <w:r w:rsidRPr="000938EA">
              <w:rPr>
                <w:rFonts w:ascii="Times New Roman" w:eastAsia="Times New Roman" w:hAnsi="Times New Roman"/>
                <w:color w:val="000000"/>
                <w:sz w:val="24"/>
                <w:szCs w:val="24"/>
                <w:lang w:eastAsia="ru-RU"/>
              </w:rPr>
              <w:t xml:space="preserve">          В)</w:t>
            </w:r>
            <w:proofErr w:type="spellStart"/>
            <w:r w:rsidRPr="000938EA">
              <w:rPr>
                <w:rFonts w:ascii="Times New Roman" w:eastAsia="Times New Roman" w:hAnsi="Times New Roman"/>
                <w:color w:val="000000"/>
                <w:sz w:val="24"/>
                <w:szCs w:val="24"/>
                <w:lang w:eastAsia="ru-RU"/>
              </w:rPr>
              <w:t>Фридландского</w:t>
            </w:r>
            <w:proofErr w:type="spellEnd"/>
            <w:r w:rsidRPr="000938EA">
              <w:rPr>
                <w:rFonts w:ascii="Times New Roman" w:eastAsia="Times New Roman" w:hAnsi="Times New Roman"/>
                <w:color w:val="000000"/>
                <w:sz w:val="24"/>
                <w:szCs w:val="24"/>
                <w:lang w:eastAsia="ru-RU"/>
              </w:rPr>
              <w:t xml:space="preserve">         Г)Аустерлицкого</w:t>
            </w:r>
          </w:p>
          <w:p w14:paraId="3802CD8C" w14:textId="77777777" w:rsidR="000938EA" w:rsidRPr="000938EA" w:rsidRDefault="000938EA" w:rsidP="000938EA">
            <w:pPr>
              <w:keepNext/>
              <w:shd w:val="clear" w:color="auto" w:fill="FFFFFF"/>
              <w:jc w:val="center"/>
              <w:rPr>
                <w:rFonts w:ascii="Times New Roman" w:eastAsia="Times New Roman" w:hAnsi="Times New Roman"/>
                <w:i/>
                <w:iCs/>
                <w:color w:val="000000"/>
                <w:sz w:val="24"/>
                <w:szCs w:val="24"/>
                <w:shd w:val="clear" w:color="auto" w:fill="FFFFFF"/>
                <w:lang w:eastAsia="ru-RU"/>
              </w:rPr>
            </w:pPr>
            <w:r w:rsidRPr="000938EA">
              <w:rPr>
                <w:rFonts w:ascii="Times New Roman" w:eastAsia="Times New Roman" w:hAnsi="Times New Roman"/>
                <w:i/>
                <w:iCs/>
                <w:color w:val="000000"/>
                <w:sz w:val="24"/>
                <w:szCs w:val="24"/>
                <w:shd w:val="clear" w:color="auto" w:fill="FFFFFF"/>
                <w:lang w:eastAsia="ru-RU"/>
              </w:rPr>
              <w:t xml:space="preserve"> </w:t>
            </w:r>
          </w:p>
          <w:p w14:paraId="5E9438DE" w14:textId="77777777" w:rsidR="000938EA" w:rsidRPr="000938EA" w:rsidRDefault="000938EA" w:rsidP="000938EA">
            <w:pPr>
              <w:spacing w:line="259" w:lineRule="auto"/>
              <w:jc w:val="center"/>
              <w:rPr>
                <w:rFonts w:ascii="Times New Roman" w:eastAsia="Times New Roman" w:hAnsi="Times New Roman"/>
                <w:b/>
                <w:sz w:val="24"/>
                <w:szCs w:val="24"/>
                <w:lang w:eastAsia="ru-RU"/>
              </w:rPr>
            </w:pPr>
            <w:r w:rsidRPr="000938EA">
              <w:rPr>
                <w:rFonts w:ascii="Times New Roman" w:eastAsia="Times New Roman" w:hAnsi="Times New Roman"/>
                <w:b/>
                <w:sz w:val="24"/>
                <w:szCs w:val="24"/>
                <w:lang w:eastAsia="ru-RU"/>
              </w:rPr>
              <w:t>Вариант 2</w:t>
            </w:r>
          </w:p>
          <w:p w14:paraId="775681A6" w14:textId="77777777" w:rsidR="000938EA" w:rsidRPr="000938EA" w:rsidRDefault="000938EA" w:rsidP="000938EA">
            <w:pPr>
              <w:shd w:val="clear" w:color="auto" w:fill="FFFFFF"/>
              <w:jc w:val="center"/>
              <w:rPr>
                <w:rFonts w:ascii="Times New Roman" w:eastAsia="Times New Roman" w:hAnsi="Times New Roman"/>
                <w:b/>
                <w:color w:val="000000"/>
                <w:sz w:val="24"/>
                <w:szCs w:val="24"/>
                <w:lang w:eastAsia="ru-RU"/>
              </w:rPr>
            </w:pPr>
            <w:r w:rsidRPr="000938EA">
              <w:rPr>
                <w:rFonts w:ascii="Times New Roman" w:eastAsia="Times New Roman" w:hAnsi="Times New Roman"/>
                <w:b/>
                <w:color w:val="000000"/>
                <w:sz w:val="24"/>
                <w:szCs w:val="24"/>
                <w:lang w:eastAsia="ru-RU"/>
              </w:rPr>
              <w:t xml:space="preserve"> </w:t>
            </w:r>
          </w:p>
          <w:p w14:paraId="4CB8B7D0"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 xml:space="preserve">1. Укажите основоположников </w:t>
            </w:r>
            <w:proofErr w:type="gramStart"/>
            <w:r w:rsidRPr="000938EA">
              <w:rPr>
                <w:rFonts w:ascii="Times New Roman" w:eastAsia="Times New Roman" w:hAnsi="Times New Roman"/>
                <w:color w:val="000000"/>
                <w:sz w:val="24"/>
                <w:szCs w:val="24"/>
                <w:lang w:eastAsia="ru-RU"/>
              </w:rPr>
              <w:t>« натуральной</w:t>
            </w:r>
            <w:proofErr w:type="gramEnd"/>
            <w:r w:rsidRPr="000938EA">
              <w:rPr>
                <w:rFonts w:ascii="Times New Roman" w:eastAsia="Times New Roman" w:hAnsi="Times New Roman"/>
                <w:color w:val="000000"/>
                <w:sz w:val="24"/>
                <w:szCs w:val="24"/>
                <w:lang w:eastAsia="ru-RU"/>
              </w:rPr>
              <w:t xml:space="preserve"> школы».</w:t>
            </w:r>
          </w:p>
          <w:p w14:paraId="65707FCD"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 </w:t>
            </w:r>
            <w:proofErr w:type="gramStart"/>
            <w:r w:rsidRPr="000938EA">
              <w:rPr>
                <w:rFonts w:ascii="Times New Roman" w:eastAsia="Times New Roman" w:hAnsi="Times New Roman"/>
                <w:color w:val="000000"/>
                <w:sz w:val="24"/>
                <w:szCs w:val="24"/>
                <w:lang w:eastAsia="ru-RU"/>
              </w:rPr>
              <w:t>А)  В.</w:t>
            </w:r>
            <w:proofErr w:type="gramEnd"/>
            <w:r w:rsidRPr="000938EA">
              <w:rPr>
                <w:rFonts w:ascii="Times New Roman" w:eastAsia="Times New Roman" w:hAnsi="Times New Roman"/>
                <w:color w:val="000000"/>
                <w:sz w:val="24"/>
                <w:szCs w:val="24"/>
                <w:lang w:eastAsia="ru-RU"/>
              </w:rPr>
              <w:t xml:space="preserve"> Г. Белинский  и  И.С. Тургенев                          Б)  А. С. Пушкин  и  Н. В. Гоголь</w:t>
            </w:r>
          </w:p>
          <w:p w14:paraId="27E3C220"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 </w:t>
            </w:r>
            <w:proofErr w:type="gramStart"/>
            <w:r w:rsidRPr="000938EA">
              <w:rPr>
                <w:rFonts w:ascii="Times New Roman" w:eastAsia="Times New Roman" w:hAnsi="Times New Roman"/>
                <w:color w:val="000000"/>
                <w:sz w:val="24"/>
                <w:szCs w:val="24"/>
                <w:lang w:eastAsia="ru-RU"/>
              </w:rPr>
              <w:t>В)  М.</w:t>
            </w:r>
            <w:proofErr w:type="gramEnd"/>
            <w:r w:rsidRPr="000938EA">
              <w:rPr>
                <w:rFonts w:ascii="Times New Roman" w:eastAsia="Times New Roman" w:hAnsi="Times New Roman"/>
                <w:color w:val="000000"/>
                <w:sz w:val="24"/>
                <w:szCs w:val="24"/>
                <w:lang w:eastAsia="ru-RU"/>
              </w:rPr>
              <w:t xml:space="preserve"> Ю. Лермонтов  и  Ф. И. Тютчев                        Г)  В. Г. Белинский  и  Н. В. Гоголь</w:t>
            </w:r>
          </w:p>
          <w:p w14:paraId="679B199E"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2. Укажите автора и название произведения, в «котором дан психологический отчёт одного преступления»?</w:t>
            </w:r>
          </w:p>
          <w:p w14:paraId="4432B3FD"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proofErr w:type="gramStart"/>
            <w:r w:rsidRPr="000938EA">
              <w:rPr>
                <w:rFonts w:ascii="Times New Roman" w:eastAsia="Times New Roman" w:hAnsi="Times New Roman"/>
                <w:color w:val="000000"/>
                <w:sz w:val="24"/>
                <w:szCs w:val="24"/>
                <w:lang w:eastAsia="ru-RU"/>
              </w:rPr>
              <w:t>А)  А.Н.</w:t>
            </w:r>
            <w:proofErr w:type="gramEnd"/>
            <w:r w:rsidRPr="000938EA">
              <w:rPr>
                <w:rFonts w:ascii="Times New Roman" w:eastAsia="Times New Roman" w:hAnsi="Times New Roman"/>
                <w:color w:val="000000"/>
                <w:sz w:val="24"/>
                <w:szCs w:val="24"/>
                <w:lang w:eastAsia="ru-RU"/>
              </w:rPr>
              <w:t xml:space="preserve"> Островский  «Бешеные деньги»  </w:t>
            </w:r>
          </w:p>
          <w:p w14:paraId="682FD8D5"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proofErr w:type="gramStart"/>
            <w:r w:rsidRPr="000938EA">
              <w:rPr>
                <w:rFonts w:ascii="Times New Roman" w:eastAsia="Times New Roman" w:hAnsi="Times New Roman"/>
                <w:color w:val="000000"/>
                <w:sz w:val="24"/>
                <w:szCs w:val="24"/>
                <w:lang w:eastAsia="ru-RU"/>
              </w:rPr>
              <w:t>Б)  Ф.М.</w:t>
            </w:r>
            <w:proofErr w:type="gramEnd"/>
            <w:r w:rsidRPr="000938EA">
              <w:rPr>
                <w:rFonts w:ascii="Times New Roman" w:eastAsia="Times New Roman" w:hAnsi="Times New Roman"/>
                <w:color w:val="000000"/>
                <w:sz w:val="24"/>
                <w:szCs w:val="24"/>
                <w:lang w:eastAsia="ru-RU"/>
              </w:rPr>
              <w:t xml:space="preserve"> Достоевский  «Преступление и наказание»</w:t>
            </w:r>
          </w:p>
          <w:p w14:paraId="0E9E611D"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proofErr w:type="gramStart"/>
            <w:r w:rsidRPr="000938EA">
              <w:rPr>
                <w:rFonts w:ascii="Times New Roman" w:eastAsia="Times New Roman" w:hAnsi="Times New Roman"/>
                <w:color w:val="000000"/>
                <w:sz w:val="24"/>
                <w:szCs w:val="24"/>
                <w:lang w:eastAsia="ru-RU"/>
              </w:rPr>
              <w:t>В)  Л.Н.</w:t>
            </w:r>
            <w:proofErr w:type="gramEnd"/>
            <w:r w:rsidRPr="000938EA">
              <w:rPr>
                <w:rFonts w:ascii="Times New Roman" w:eastAsia="Times New Roman" w:hAnsi="Times New Roman"/>
                <w:color w:val="000000"/>
                <w:sz w:val="24"/>
                <w:szCs w:val="24"/>
                <w:lang w:eastAsia="ru-RU"/>
              </w:rPr>
              <w:t xml:space="preserve"> Толстой  «Живой труп»</w:t>
            </w:r>
          </w:p>
          <w:p w14:paraId="6D004111"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proofErr w:type="gramStart"/>
            <w:r w:rsidRPr="000938EA">
              <w:rPr>
                <w:rFonts w:ascii="Times New Roman" w:eastAsia="Times New Roman" w:hAnsi="Times New Roman"/>
                <w:color w:val="000000"/>
                <w:sz w:val="24"/>
                <w:szCs w:val="24"/>
                <w:lang w:eastAsia="ru-RU"/>
              </w:rPr>
              <w:t>Г)  Н.С.</w:t>
            </w:r>
            <w:proofErr w:type="gramEnd"/>
            <w:r w:rsidRPr="000938EA">
              <w:rPr>
                <w:rFonts w:ascii="Times New Roman" w:eastAsia="Times New Roman" w:hAnsi="Times New Roman"/>
                <w:color w:val="000000"/>
                <w:sz w:val="24"/>
                <w:szCs w:val="24"/>
                <w:lang w:eastAsia="ru-RU"/>
              </w:rPr>
              <w:t xml:space="preserve"> Лесков  «Леди Макбет Мценского уезда»</w:t>
            </w:r>
          </w:p>
          <w:p w14:paraId="3DCD1778"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3. Укажите, к какому литературному направлению следует отнести произведение</w:t>
            </w:r>
          </w:p>
          <w:p w14:paraId="000A3ED3"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Л.Н. Толстого «Война и мир»?</w:t>
            </w:r>
          </w:p>
          <w:p w14:paraId="2418CB2B"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proofErr w:type="gramStart"/>
            <w:r w:rsidRPr="000938EA">
              <w:rPr>
                <w:rFonts w:ascii="Times New Roman" w:eastAsia="Times New Roman" w:hAnsi="Times New Roman"/>
                <w:color w:val="000000"/>
                <w:sz w:val="24"/>
                <w:szCs w:val="24"/>
                <w:lang w:eastAsia="ru-RU"/>
              </w:rPr>
              <w:t>А)  романтизм</w:t>
            </w:r>
            <w:proofErr w:type="gramEnd"/>
            <w:r w:rsidRPr="000938EA">
              <w:rPr>
                <w:rFonts w:ascii="Times New Roman" w:eastAsia="Times New Roman" w:hAnsi="Times New Roman"/>
                <w:color w:val="000000"/>
                <w:sz w:val="24"/>
                <w:szCs w:val="24"/>
                <w:lang w:eastAsia="ru-RU"/>
              </w:rPr>
              <w:t xml:space="preserve">           Б)  сентиментализм            В)  классицизм                      Г)  реализм</w:t>
            </w:r>
          </w:p>
          <w:p w14:paraId="6636F208"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 xml:space="preserve">4. В отличие от поэмы «Полтава», тема Петра в «Медном всаднике» получает освещение не героическое, </w:t>
            </w:r>
            <w:proofErr w:type="gramStart"/>
            <w:r w:rsidRPr="000938EA">
              <w:rPr>
                <w:rFonts w:ascii="Times New Roman" w:eastAsia="Times New Roman" w:hAnsi="Times New Roman"/>
                <w:color w:val="000000"/>
                <w:sz w:val="24"/>
                <w:szCs w:val="24"/>
                <w:lang w:eastAsia="ru-RU"/>
              </w:rPr>
              <w:t>а..</w:t>
            </w:r>
            <w:proofErr w:type="gramEnd"/>
          </w:p>
          <w:p w14:paraId="64F01A56"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А) социальное, общественное                                      Б) трагическое</w:t>
            </w:r>
          </w:p>
          <w:p w14:paraId="6A2F31A0"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В) государственное                                                        Г) комическое</w:t>
            </w:r>
          </w:p>
          <w:p w14:paraId="2F8FC5E8"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 xml:space="preserve">5. После гибели любимой герой произведения А.С. Пушкина «Медный </w:t>
            </w:r>
            <w:proofErr w:type="gramStart"/>
            <w:r w:rsidRPr="000938EA">
              <w:rPr>
                <w:rFonts w:ascii="Times New Roman" w:eastAsia="Times New Roman" w:hAnsi="Times New Roman"/>
                <w:color w:val="000000"/>
                <w:sz w:val="24"/>
                <w:szCs w:val="24"/>
                <w:lang w:eastAsia="ru-RU"/>
              </w:rPr>
              <w:t>всадник»…</w:t>
            </w:r>
            <w:proofErr w:type="gramEnd"/>
          </w:p>
          <w:p w14:paraId="39A815A5"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proofErr w:type="gramStart"/>
            <w:r w:rsidRPr="000938EA">
              <w:rPr>
                <w:rFonts w:ascii="Times New Roman" w:eastAsia="Times New Roman" w:hAnsi="Times New Roman"/>
                <w:color w:val="000000"/>
                <w:sz w:val="24"/>
                <w:szCs w:val="24"/>
                <w:lang w:eastAsia="ru-RU"/>
              </w:rPr>
              <w:t>А)  сходит</w:t>
            </w:r>
            <w:proofErr w:type="gramEnd"/>
            <w:r w:rsidRPr="000938EA">
              <w:rPr>
                <w:rFonts w:ascii="Times New Roman" w:eastAsia="Times New Roman" w:hAnsi="Times New Roman"/>
                <w:color w:val="000000"/>
                <w:sz w:val="24"/>
                <w:szCs w:val="24"/>
                <w:lang w:eastAsia="ru-RU"/>
              </w:rPr>
              <w:t xml:space="preserve"> с ума                                                  Б) кончает жизнь самоубийством</w:t>
            </w:r>
          </w:p>
          <w:p w14:paraId="005335E9"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В) разрушает памятник                                      Г) погибает во время пожара</w:t>
            </w:r>
          </w:p>
          <w:p w14:paraId="1347CC64"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6. Любимую девушку героя произведения А.С. Пушкина «Медный всадник» звали</w:t>
            </w:r>
          </w:p>
          <w:p w14:paraId="4478DA44"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А) Маша                     Б) Параша                          В) Глаша                 Г) Саша</w:t>
            </w:r>
          </w:p>
          <w:p w14:paraId="6B5A44EA"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7. Говоря о творении Петра (А.С. Пушкин «Медный всадник»), автор имеет в виду</w:t>
            </w:r>
          </w:p>
          <w:p w14:paraId="0112ABBD"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А) конкретное здание                 Б) памятник                       В) мост                   Г) город</w:t>
            </w:r>
          </w:p>
          <w:p w14:paraId="44532656"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8. Памятник в поэме «Медный всадник» символизирует</w:t>
            </w:r>
          </w:p>
          <w:p w14:paraId="44F27F52"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А) Екатерину II                Б) Петра I                  В) Павла I                Г) Наполеона      </w:t>
            </w:r>
          </w:p>
          <w:p w14:paraId="260B3612"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 </w:t>
            </w:r>
          </w:p>
          <w:p w14:paraId="17261CBE"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9. Одно из произведений М.Ю. Лермонтова называется</w:t>
            </w:r>
          </w:p>
          <w:p w14:paraId="2C297473"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 xml:space="preserve">А) «Герой своего </w:t>
            </w:r>
            <w:proofErr w:type="gramStart"/>
            <w:r w:rsidRPr="000938EA">
              <w:rPr>
                <w:rFonts w:ascii="Times New Roman" w:eastAsia="Times New Roman" w:hAnsi="Times New Roman"/>
                <w:color w:val="000000"/>
                <w:sz w:val="24"/>
                <w:szCs w:val="24"/>
                <w:lang w:eastAsia="ru-RU"/>
              </w:rPr>
              <w:t xml:space="preserve">времени»   </w:t>
            </w:r>
            <w:proofErr w:type="gramEnd"/>
            <w:r w:rsidRPr="000938EA">
              <w:rPr>
                <w:rFonts w:ascii="Times New Roman" w:eastAsia="Times New Roman" w:hAnsi="Times New Roman"/>
                <w:color w:val="000000"/>
                <w:sz w:val="24"/>
                <w:szCs w:val="24"/>
                <w:lang w:eastAsia="ru-RU"/>
              </w:rPr>
              <w:t>                             Б) «Герой времен»</w:t>
            </w:r>
          </w:p>
          <w:p w14:paraId="4D6527EF"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 xml:space="preserve">В) «Герой нашего </w:t>
            </w:r>
            <w:proofErr w:type="gramStart"/>
            <w:r w:rsidRPr="000938EA">
              <w:rPr>
                <w:rFonts w:ascii="Times New Roman" w:eastAsia="Times New Roman" w:hAnsi="Times New Roman"/>
                <w:color w:val="000000"/>
                <w:sz w:val="24"/>
                <w:szCs w:val="24"/>
                <w:lang w:eastAsia="ru-RU"/>
              </w:rPr>
              <w:t xml:space="preserve">времени»   </w:t>
            </w:r>
            <w:proofErr w:type="gramEnd"/>
            <w:r w:rsidRPr="000938EA">
              <w:rPr>
                <w:rFonts w:ascii="Times New Roman" w:eastAsia="Times New Roman" w:hAnsi="Times New Roman"/>
                <w:color w:val="000000"/>
                <w:sz w:val="24"/>
                <w:szCs w:val="24"/>
                <w:lang w:eastAsia="ru-RU"/>
              </w:rPr>
              <w:t>                            Г) «Герой того времени»</w:t>
            </w:r>
          </w:p>
          <w:p w14:paraId="3CB9D297"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10. Какое произведение не принадлежит Гоголю:</w:t>
            </w:r>
          </w:p>
          <w:p w14:paraId="3FD0D1BB"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 xml:space="preserve">А) «Тарас </w:t>
            </w:r>
            <w:proofErr w:type="gramStart"/>
            <w:r w:rsidRPr="000938EA">
              <w:rPr>
                <w:rFonts w:ascii="Times New Roman" w:eastAsia="Times New Roman" w:hAnsi="Times New Roman"/>
                <w:color w:val="000000"/>
                <w:sz w:val="24"/>
                <w:szCs w:val="24"/>
                <w:lang w:eastAsia="ru-RU"/>
              </w:rPr>
              <w:t xml:space="preserve">Бульба»   </w:t>
            </w:r>
            <w:proofErr w:type="gramEnd"/>
            <w:r w:rsidRPr="000938EA">
              <w:rPr>
                <w:rFonts w:ascii="Times New Roman" w:eastAsia="Times New Roman" w:hAnsi="Times New Roman"/>
                <w:color w:val="000000"/>
                <w:sz w:val="24"/>
                <w:szCs w:val="24"/>
                <w:lang w:eastAsia="ru-RU"/>
              </w:rPr>
              <w:t>                                            Б) «Невский проспект»</w:t>
            </w:r>
          </w:p>
          <w:p w14:paraId="490ADBD5"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В) «</w:t>
            </w:r>
            <w:proofErr w:type="gramStart"/>
            <w:r w:rsidRPr="000938EA">
              <w:rPr>
                <w:rFonts w:ascii="Times New Roman" w:eastAsia="Times New Roman" w:hAnsi="Times New Roman"/>
                <w:color w:val="000000"/>
                <w:sz w:val="24"/>
                <w:szCs w:val="24"/>
                <w:lang w:eastAsia="ru-RU"/>
              </w:rPr>
              <w:t xml:space="preserve">Мцыри»   </w:t>
            </w:r>
            <w:proofErr w:type="gramEnd"/>
            <w:r w:rsidRPr="000938EA">
              <w:rPr>
                <w:rFonts w:ascii="Times New Roman" w:eastAsia="Times New Roman" w:hAnsi="Times New Roman"/>
                <w:color w:val="000000"/>
                <w:sz w:val="24"/>
                <w:szCs w:val="24"/>
                <w:lang w:eastAsia="ru-RU"/>
              </w:rPr>
              <w:t>                                                       Г) «Мертвые души»</w:t>
            </w:r>
          </w:p>
          <w:p w14:paraId="40A05F9B"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11. «Грозу» написал</w:t>
            </w:r>
          </w:p>
          <w:p w14:paraId="6380A65B"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i/>
                <w:iCs/>
                <w:color w:val="000000"/>
                <w:sz w:val="24"/>
                <w:szCs w:val="24"/>
                <w:lang w:eastAsia="ru-RU"/>
              </w:rPr>
              <w:t> </w:t>
            </w:r>
            <w:r w:rsidRPr="000938EA">
              <w:rPr>
                <w:rFonts w:ascii="Times New Roman" w:eastAsia="Times New Roman" w:hAnsi="Times New Roman"/>
                <w:color w:val="000000"/>
                <w:sz w:val="24"/>
                <w:szCs w:val="24"/>
                <w:lang w:eastAsia="ru-RU"/>
              </w:rPr>
              <w:t xml:space="preserve">А) </w:t>
            </w:r>
            <w:proofErr w:type="spellStart"/>
            <w:r w:rsidRPr="000938EA">
              <w:rPr>
                <w:rFonts w:ascii="Times New Roman" w:eastAsia="Times New Roman" w:hAnsi="Times New Roman"/>
                <w:color w:val="000000"/>
                <w:sz w:val="24"/>
                <w:szCs w:val="24"/>
                <w:lang w:eastAsia="ru-RU"/>
              </w:rPr>
              <w:t>А.Н.Островский</w:t>
            </w:r>
            <w:proofErr w:type="spellEnd"/>
            <w:r w:rsidRPr="000938EA">
              <w:rPr>
                <w:rFonts w:ascii="Times New Roman" w:eastAsia="Times New Roman" w:hAnsi="Times New Roman"/>
                <w:color w:val="000000"/>
                <w:sz w:val="24"/>
                <w:szCs w:val="24"/>
                <w:lang w:eastAsia="ru-RU"/>
              </w:rPr>
              <w:t xml:space="preserve">              Б) </w:t>
            </w:r>
            <w:proofErr w:type="spellStart"/>
            <w:r w:rsidRPr="000938EA">
              <w:rPr>
                <w:rFonts w:ascii="Times New Roman" w:eastAsia="Times New Roman" w:hAnsi="Times New Roman"/>
                <w:color w:val="000000"/>
                <w:sz w:val="24"/>
                <w:szCs w:val="24"/>
                <w:lang w:eastAsia="ru-RU"/>
              </w:rPr>
              <w:t>А.Н.Толстой</w:t>
            </w:r>
            <w:proofErr w:type="spellEnd"/>
            <w:r w:rsidRPr="000938EA">
              <w:rPr>
                <w:rFonts w:ascii="Times New Roman" w:eastAsia="Times New Roman" w:hAnsi="Times New Roman"/>
                <w:color w:val="000000"/>
                <w:sz w:val="24"/>
                <w:szCs w:val="24"/>
                <w:lang w:eastAsia="ru-RU"/>
              </w:rPr>
              <w:t xml:space="preserve">         В) </w:t>
            </w:r>
            <w:proofErr w:type="spellStart"/>
            <w:r w:rsidRPr="000938EA">
              <w:rPr>
                <w:rFonts w:ascii="Times New Roman" w:eastAsia="Times New Roman" w:hAnsi="Times New Roman"/>
                <w:color w:val="000000"/>
                <w:sz w:val="24"/>
                <w:szCs w:val="24"/>
                <w:lang w:eastAsia="ru-RU"/>
              </w:rPr>
              <w:t>Л.Н.Толстой</w:t>
            </w:r>
            <w:proofErr w:type="spellEnd"/>
            <w:r w:rsidRPr="000938EA">
              <w:rPr>
                <w:rFonts w:ascii="Times New Roman" w:eastAsia="Times New Roman" w:hAnsi="Times New Roman"/>
                <w:color w:val="000000"/>
                <w:sz w:val="24"/>
                <w:szCs w:val="24"/>
                <w:lang w:eastAsia="ru-RU"/>
              </w:rPr>
              <w:t xml:space="preserve">              Г) </w:t>
            </w:r>
            <w:proofErr w:type="spellStart"/>
            <w:r w:rsidRPr="000938EA">
              <w:rPr>
                <w:rFonts w:ascii="Times New Roman" w:eastAsia="Times New Roman" w:hAnsi="Times New Roman"/>
                <w:color w:val="000000"/>
                <w:sz w:val="24"/>
                <w:szCs w:val="24"/>
                <w:lang w:eastAsia="ru-RU"/>
              </w:rPr>
              <w:t>Н.А.Островский</w:t>
            </w:r>
            <w:proofErr w:type="spellEnd"/>
            <w:r w:rsidRPr="000938EA">
              <w:rPr>
                <w:rFonts w:ascii="Times New Roman" w:eastAsia="Times New Roman" w:hAnsi="Times New Roman"/>
                <w:color w:val="000000"/>
                <w:sz w:val="24"/>
                <w:szCs w:val="24"/>
                <w:lang w:eastAsia="ru-RU"/>
              </w:rPr>
              <w:t xml:space="preserve">                            </w:t>
            </w:r>
          </w:p>
          <w:p w14:paraId="597AE439"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12. Катерина, не выдержав душевных мук, призналась в супружеской измене и</w:t>
            </w:r>
          </w:p>
          <w:p w14:paraId="5A923F83"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 А) повесилась в спальне свекрови                              Б) бросилась в Волгу</w:t>
            </w:r>
          </w:p>
          <w:p w14:paraId="379B7881"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 В) отравила мужа и свекровь                                      Г) сошла с ума</w:t>
            </w:r>
          </w:p>
          <w:p w14:paraId="626AC6A0"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13. Глава «Сон Обломова» включена в роман для того, чтобы</w:t>
            </w:r>
          </w:p>
          <w:p w14:paraId="3552D931"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lastRenderedPageBreak/>
              <w:t>А) выразить представление автора об идеальных отношениях в семье</w:t>
            </w:r>
          </w:p>
          <w:p w14:paraId="46630A50"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Б) объяснить происхождение героя</w:t>
            </w:r>
          </w:p>
          <w:p w14:paraId="608F6CE9"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В) объяснить причины апатии и бездеятельности героя</w:t>
            </w:r>
          </w:p>
          <w:p w14:paraId="79521C47"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Г) расширить представление о барской жизни</w:t>
            </w:r>
          </w:p>
          <w:p w14:paraId="5E13D6BD"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14. Назовите своеобразного двойника Ильи Ильича в романе</w:t>
            </w:r>
          </w:p>
          <w:p w14:paraId="3A21EFBF"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 xml:space="preserve">А) Штольц                     Б) </w:t>
            </w:r>
            <w:proofErr w:type="spellStart"/>
            <w:r w:rsidRPr="000938EA">
              <w:rPr>
                <w:rFonts w:ascii="Times New Roman" w:eastAsia="Times New Roman" w:hAnsi="Times New Roman"/>
                <w:color w:val="000000"/>
                <w:sz w:val="24"/>
                <w:szCs w:val="24"/>
                <w:lang w:eastAsia="ru-RU"/>
              </w:rPr>
              <w:t>Тарантьев</w:t>
            </w:r>
            <w:proofErr w:type="spellEnd"/>
            <w:r w:rsidRPr="000938EA">
              <w:rPr>
                <w:rFonts w:ascii="Times New Roman" w:eastAsia="Times New Roman" w:hAnsi="Times New Roman"/>
                <w:color w:val="000000"/>
                <w:sz w:val="24"/>
                <w:szCs w:val="24"/>
                <w:lang w:eastAsia="ru-RU"/>
              </w:rPr>
              <w:t xml:space="preserve">                      В) Волков                      Г) Захар      </w:t>
            </w:r>
          </w:p>
          <w:p w14:paraId="42F7391F"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15. Укажите автора следующих строк:</w:t>
            </w:r>
          </w:p>
          <w:p w14:paraId="21571FB9"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i/>
                <w:iCs/>
                <w:color w:val="000000"/>
                <w:sz w:val="24"/>
                <w:szCs w:val="24"/>
                <w:lang w:eastAsia="ru-RU"/>
              </w:rPr>
              <w:t>И, печальную повесть узнав,</w:t>
            </w:r>
          </w:p>
          <w:p w14:paraId="2668BE4C"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i/>
                <w:iCs/>
                <w:color w:val="000000"/>
                <w:sz w:val="24"/>
                <w:szCs w:val="24"/>
                <w:lang w:eastAsia="ru-RU"/>
              </w:rPr>
              <w:t>Пусть они улыбнутся лукаво...</w:t>
            </w:r>
          </w:p>
          <w:p w14:paraId="1B592508"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i/>
                <w:iCs/>
                <w:color w:val="000000"/>
                <w:sz w:val="24"/>
                <w:szCs w:val="24"/>
                <w:lang w:eastAsia="ru-RU"/>
              </w:rPr>
              <w:t>Мне любви и покоя не дав,</w:t>
            </w:r>
          </w:p>
          <w:p w14:paraId="45EE58F5"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i/>
                <w:iCs/>
                <w:color w:val="000000"/>
                <w:sz w:val="24"/>
                <w:szCs w:val="24"/>
                <w:lang w:eastAsia="ru-RU"/>
              </w:rPr>
              <w:t>Подари меня горькою славой</w:t>
            </w:r>
          </w:p>
          <w:p w14:paraId="63D7798E"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А) А.А. Блок                     Б) А.А. Ахматова                В) А.С. Пушкин         Г) Н.А. Некрасов</w:t>
            </w:r>
          </w:p>
          <w:p w14:paraId="5C5F3286" w14:textId="77777777" w:rsidR="000938EA" w:rsidRPr="000938EA" w:rsidRDefault="000938EA" w:rsidP="000938EA">
            <w:pPr>
              <w:shd w:val="clear" w:color="auto" w:fill="FFFFFF"/>
              <w:jc w:val="both"/>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16. Укажите верное определение понятия «лирический герой»:</w:t>
            </w:r>
          </w:p>
          <w:p w14:paraId="4B2214C6" w14:textId="77777777" w:rsidR="000938EA" w:rsidRPr="000938EA" w:rsidRDefault="000938EA" w:rsidP="000938EA">
            <w:pPr>
              <w:shd w:val="clear" w:color="auto" w:fill="FFFFFF"/>
              <w:jc w:val="both"/>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А) образ героя в произведении, переживания, мысли и чувства которого в нем отражены. Он не идентичен образу автора;</w:t>
            </w:r>
          </w:p>
          <w:p w14:paraId="7583BE74" w14:textId="77777777" w:rsidR="000938EA" w:rsidRPr="000938EA" w:rsidRDefault="000938EA" w:rsidP="000938EA">
            <w:pPr>
              <w:shd w:val="clear" w:color="auto" w:fill="FFFFFF"/>
              <w:jc w:val="both"/>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Б) изображение отвлеченного понятия или явления через конкретный образ;</w:t>
            </w:r>
          </w:p>
          <w:p w14:paraId="5A2E4FC4"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proofErr w:type="gramStart"/>
            <w:r w:rsidRPr="000938EA">
              <w:rPr>
                <w:rFonts w:ascii="Times New Roman" w:eastAsia="Times New Roman" w:hAnsi="Times New Roman"/>
                <w:color w:val="000000"/>
                <w:sz w:val="24"/>
                <w:szCs w:val="24"/>
                <w:lang w:eastAsia="ru-RU"/>
              </w:rPr>
              <w:t>В)  лицо</w:t>
            </w:r>
            <w:proofErr w:type="gramEnd"/>
            <w:r w:rsidRPr="000938EA">
              <w:rPr>
                <w:rFonts w:ascii="Times New Roman" w:eastAsia="Times New Roman" w:hAnsi="Times New Roman"/>
                <w:color w:val="000000"/>
                <w:sz w:val="24"/>
                <w:szCs w:val="24"/>
                <w:lang w:eastAsia="ru-RU"/>
              </w:rPr>
              <w:t>, выступившее в печати без указания своего имени или псевдонима</w:t>
            </w:r>
          </w:p>
          <w:p w14:paraId="3DB6F423"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Г) человек, который явился прототипом произведения</w:t>
            </w:r>
          </w:p>
          <w:p w14:paraId="2EC0A5B4"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17. В каком произведении обычным состоянием героя было «лежание».</w:t>
            </w:r>
          </w:p>
          <w:p w14:paraId="2FA1ACB4"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А) Н.В. Гоголь «</w:t>
            </w:r>
            <w:proofErr w:type="gramStart"/>
            <w:r w:rsidRPr="000938EA">
              <w:rPr>
                <w:rFonts w:ascii="Times New Roman" w:eastAsia="Times New Roman" w:hAnsi="Times New Roman"/>
                <w:color w:val="000000"/>
                <w:sz w:val="24"/>
                <w:szCs w:val="24"/>
                <w:lang w:eastAsia="ru-RU"/>
              </w:rPr>
              <w:t xml:space="preserve">Шинель»   </w:t>
            </w:r>
            <w:proofErr w:type="gramEnd"/>
            <w:r w:rsidRPr="000938EA">
              <w:rPr>
                <w:rFonts w:ascii="Times New Roman" w:eastAsia="Times New Roman" w:hAnsi="Times New Roman"/>
                <w:color w:val="000000"/>
                <w:sz w:val="24"/>
                <w:szCs w:val="24"/>
                <w:lang w:eastAsia="ru-RU"/>
              </w:rPr>
              <w:t>                       Б) А.С. Пушкин «Евгений Онегин»</w:t>
            </w:r>
          </w:p>
          <w:p w14:paraId="686B45B6"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В) И.А. Гончаров «</w:t>
            </w:r>
            <w:proofErr w:type="gramStart"/>
            <w:r w:rsidRPr="000938EA">
              <w:rPr>
                <w:rFonts w:ascii="Times New Roman" w:eastAsia="Times New Roman" w:hAnsi="Times New Roman"/>
                <w:color w:val="000000"/>
                <w:sz w:val="24"/>
                <w:szCs w:val="24"/>
                <w:lang w:eastAsia="ru-RU"/>
              </w:rPr>
              <w:t xml:space="preserve">Обломов»   </w:t>
            </w:r>
            <w:proofErr w:type="gramEnd"/>
            <w:r w:rsidRPr="000938EA">
              <w:rPr>
                <w:rFonts w:ascii="Times New Roman" w:eastAsia="Times New Roman" w:hAnsi="Times New Roman"/>
                <w:color w:val="000000"/>
                <w:sz w:val="24"/>
                <w:szCs w:val="24"/>
                <w:lang w:eastAsia="ru-RU"/>
              </w:rPr>
              <w:t>                 Г)  </w:t>
            </w:r>
            <w:proofErr w:type="spellStart"/>
            <w:r w:rsidRPr="000938EA">
              <w:rPr>
                <w:rFonts w:ascii="Times New Roman" w:eastAsia="Times New Roman" w:hAnsi="Times New Roman"/>
                <w:color w:val="000000"/>
                <w:sz w:val="24"/>
                <w:szCs w:val="24"/>
                <w:lang w:eastAsia="ru-RU"/>
              </w:rPr>
              <w:t>А.Н.Островский</w:t>
            </w:r>
            <w:proofErr w:type="spellEnd"/>
            <w:r w:rsidRPr="000938EA">
              <w:rPr>
                <w:rFonts w:ascii="Times New Roman" w:eastAsia="Times New Roman" w:hAnsi="Times New Roman"/>
                <w:color w:val="000000"/>
                <w:sz w:val="24"/>
                <w:szCs w:val="24"/>
                <w:lang w:eastAsia="ru-RU"/>
              </w:rPr>
              <w:t xml:space="preserve"> «Гроза»</w:t>
            </w:r>
          </w:p>
          <w:p w14:paraId="765E4C87"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                   </w:t>
            </w:r>
          </w:p>
          <w:p w14:paraId="1AAAC916"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 xml:space="preserve">18. Главное увлечение Базарова, героя произведения «Отцы и дети» И.С. </w:t>
            </w:r>
            <w:proofErr w:type="spellStart"/>
            <w:r w:rsidRPr="000938EA">
              <w:rPr>
                <w:rFonts w:ascii="Times New Roman" w:eastAsia="Times New Roman" w:hAnsi="Times New Roman"/>
                <w:color w:val="000000"/>
                <w:sz w:val="24"/>
                <w:szCs w:val="24"/>
                <w:lang w:eastAsia="ru-RU"/>
              </w:rPr>
              <w:t>тургенева</w:t>
            </w:r>
            <w:proofErr w:type="spellEnd"/>
          </w:p>
          <w:p w14:paraId="24F11627"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proofErr w:type="gramStart"/>
            <w:r w:rsidRPr="000938EA">
              <w:rPr>
                <w:rFonts w:ascii="Times New Roman" w:eastAsia="Times New Roman" w:hAnsi="Times New Roman"/>
                <w:color w:val="000000"/>
                <w:sz w:val="24"/>
                <w:szCs w:val="24"/>
                <w:lang w:eastAsia="ru-RU"/>
              </w:rPr>
              <w:t>А)  естественные</w:t>
            </w:r>
            <w:proofErr w:type="gramEnd"/>
            <w:r w:rsidRPr="000938EA">
              <w:rPr>
                <w:rFonts w:ascii="Times New Roman" w:eastAsia="Times New Roman" w:hAnsi="Times New Roman"/>
                <w:color w:val="000000"/>
                <w:sz w:val="24"/>
                <w:szCs w:val="24"/>
                <w:lang w:eastAsia="ru-RU"/>
              </w:rPr>
              <w:t xml:space="preserve"> науки                              Б) формальные науки</w:t>
            </w:r>
          </w:p>
          <w:p w14:paraId="4FEBA2BE"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В) гуманитарные науки                              Г) социальные науки</w:t>
            </w:r>
          </w:p>
          <w:p w14:paraId="1DCF454B"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19. На поиски кого отправились мужики в поэме «Кому на Руси жить хорошо»?</w:t>
            </w:r>
          </w:p>
          <w:p w14:paraId="33A201CC"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А) счастливого                Б) богатого                        В) доброго                Г) веселого</w:t>
            </w:r>
          </w:p>
          <w:p w14:paraId="692BC7BF"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20</w:t>
            </w:r>
            <w:r w:rsidRPr="000938EA">
              <w:rPr>
                <w:rFonts w:ascii="Times New Roman" w:eastAsia="Times New Roman" w:hAnsi="Times New Roman"/>
                <w:i/>
                <w:iCs/>
                <w:color w:val="000000"/>
                <w:sz w:val="24"/>
                <w:szCs w:val="24"/>
                <w:lang w:eastAsia="ru-RU"/>
              </w:rPr>
              <w:t>.В каком году - рассчитывай,</w:t>
            </w:r>
          </w:p>
          <w:p w14:paraId="4F9AE605"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i/>
                <w:iCs/>
                <w:color w:val="000000"/>
                <w:sz w:val="24"/>
                <w:szCs w:val="24"/>
                <w:lang w:eastAsia="ru-RU"/>
              </w:rPr>
              <w:t>В какой земле - угадывай,</w:t>
            </w:r>
          </w:p>
          <w:p w14:paraId="04771C6C"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i/>
                <w:iCs/>
                <w:color w:val="000000"/>
                <w:sz w:val="24"/>
                <w:szCs w:val="24"/>
                <w:lang w:eastAsia="ru-RU"/>
              </w:rPr>
              <w:t>На столбовой дороженьке</w:t>
            </w:r>
          </w:p>
          <w:p w14:paraId="6889FD1A"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i/>
                <w:iCs/>
                <w:color w:val="000000"/>
                <w:sz w:val="24"/>
                <w:szCs w:val="24"/>
                <w:lang w:eastAsia="ru-RU"/>
              </w:rPr>
              <w:t>Сошлись … мужиков.</w:t>
            </w:r>
          </w:p>
          <w:p w14:paraId="10BFAC2F"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Какая цифра должна стоять на месте пропусков?</w:t>
            </w:r>
          </w:p>
          <w:p w14:paraId="243D4378"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А) пять                            Б) шесть                    В) семь                  Г) восемь</w:t>
            </w:r>
          </w:p>
          <w:p w14:paraId="5D521581"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 xml:space="preserve">21. Матрена Тимофеевна </w:t>
            </w:r>
            <w:proofErr w:type="gramStart"/>
            <w:r w:rsidRPr="000938EA">
              <w:rPr>
                <w:rFonts w:ascii="Times New Roman" w:eastAsia="Times New Roman" w:hAnsi="Times New Roman"/>
                <w:color w:val="000000"/>
                <w:sz w:val="24"/>
                <w:szCs w:val="24"/>
                <w:lang w:eastAsia="ru-RU"/>
              </w:rPr>
              <w:t>Корчагин  носила</w:t>
            </w:r>
            <w:proofErr w:type="gramEnd"/>
            <w:r w:rsidRPr="000938EA">
              <w:rPr>
                <w:rFonts w:ascii="Times New Roman" w:eastAsia="Times New Roman" w:hAnsi="Times New Roman"/>
                <w:color w:val="000000"/>
                <w:sz w:val="24"/>
                <w:szCs w:val="24"/>
                <w:lang w:eastAsia="ru-RU"/>
              </w:rPr>
              <w:t xml:space="preserve"> прозвище</w:t>
            </w:r>
          </w:p>
          <w:p w14:paraId="310FD792"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А) воевода                     Б) барыня                      В) губернаторша                 Г) царица</w:t>
            </w:r>
          </w:p>
          <w:p w14:paraId="47CDD07C"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22. Кто, по мнению Некрасова, счастливый в поэме «Кому на Руси жить хорошо»?</w:t>
            </w:r>
          </w:p>
          <w:p w14:paraId="3DC3F3B9"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 xml:space="preserve">А) </w:t>
            </w:r>
            <w:proofErr w:type="spellStart"/>
            <w:r w:rsidRPr="000938EA">
              <w:rPr>
                <w:rFonts w:ascii="Times New Roman" w:eastAsia="Times New Roman" w:hAnsi="Times New Roman"/>
                <w:color w:val="000000"/>
                <w:sz w:val="24"/>
                <w:szCs w:val="24"/>
                <w:lang w:eastAsia="ru-RU"/>
              </w:rPr>
              <w:t>Оболт</w:t>
            </w:r>
            <w:proofErr w:type="spellEnd"/>
            <w:r w:rsidRPr="000938EA">
              <w:rPr>
                <w:rFonts w:ascii="Times New Roman" w:eastAsia="Times New Roman" w:hAnsi="Times New Roman"/>
                <w:color w:val="000000"/>
                <w:sz w:val="24"/>
                <w:szCs w:val="24"/>
                <w:lang w:eastAsia="ru-RU"/>
              </w:rPr>
              <w:t xml:space="preserve">-Оболдуев                                      Б) Григорий </w:t>
            </w:r>
            <w:proofErr w:type="spellStart"/>
            <w:r w:rsidRPr="000938EA">
              <w:rPr>
                <w:rFonts w:ascii="Times New Roman" w:eastAsia="Times New Roman" w:hAnsi="Times New Roman"/>
                <w:color w:val="000000"/>
                <w:sz w:val="24"/>
                <w:szCs w:val="24"/>
                <w:lang w:eastAsia="ru-RU"/>
              </w:rPr>
              <w:t>Добросклонов</w:t>
            </w:r>
            <w:proofErr w:type="spellEnd"/>
          </w:p>
          <w:p w14:paraId="2169CF69"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В) поп                                                             Г) Матрена Тимофеевна</w:t>
            </w:r>
          </w:p>
          <w:p w14:paraId="7346A265" w14:textId="77777777" w:rsidR="000938EA" w:rsidRPr="000938EA" w:rsidRDefault="000938EA" w:rsidP="000938EA">
            <w:pPr>
              <w:shd w:val="clear" w:color="auto" w:fill="FFFFFF"/>
              <w:jc w:val="both"/>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23.</w:t>
            </w:r>
            <w:r w:rsidRPr="000938EA">
              <w:rPr>
                <w:rFonts w:ascii="Times New Roman" w:eastAsia="Times New Roman" w:hAnsi="Times New Roman"/>
                <w:b/>
                <w:bCs/>
                <w:color w:val="000000"/>
                <w:sz w:val="24"/>
                <w:szCs w:val="24"/>
                <w:lang w:eastAsia="ru-RU"/>
              </w:rPr>
              <w:t> </w:t>
            </w:r>
            <w:r w:rsidRPr="000938EA">
              <w:rPr>
                <w:rFonts w:ascii="Times New Roman" w:eastAsia="Times New Roman" w:hAnsi="Times New Roman"/>
                <w:color w:val="000000"/>
                <w:sz w:val="24"/>
                <w:szCs w:val="24"/>
                <w:lang w:eastAsia="ru-RU"/>
              </w:rPr>
              <w:t>Против чего направлена сатира в «Истории одного города» М.Е. Салтыкова-Щедрина?</w:t>
            </w:r>
          </w:p>
          <w:p w14:paraId="77D0DFD2" w14:textId="77777777" w:rsidR="000938EA" w:rsidRPr="000938EA" w:rsidRDefault="000938EA" w:rsidP="000938EA">
            <w:pPr>
              <w:shd w:val="clear" w:color="auto" w:fill="FFFFFF"/>
              <w:jc w:val="both"/>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А) крепостничество           Б) бюрократизм          В) глупость           Г) жадность</w:t>
            </w:r>
          </w:p>
          <w:p w14:paraId="2327611E"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24.</w:t>
            </w:r>
            <w:r w:rsidRPr="000938EA">
              <w:rPr>
                <w:rFonts w:ascii="Times New Roman" w:eastAsia="Times New Roman" w:hAnsi="Times New Roman"/>
                <w:i/>
                <w:iCs/>
                <w:color w:val="000000"/>
                <w:sz w:val="24"/>
                <w:szCs w:val="24"/>
                <w:lang w:eastAsia="ru-RU"/>
              </w:rPr>
              <w:t> </w:t>
            </w:r>
            <w:r w:rsidRPr="000938EA">
              <w:rPr>
                <w:rFonts w:ascii="Times New Roman" w:eastAsia="Times New Roman" w:hAnsi="Times New Roman"/>
                <w:color w:val="000000"/>
                <w:sz w:val="24"/>
                <w:szCs w:val="24"/>
                <w:lang w:eastAsia="ru-RU"/>
              </w:rPr>
              <w:t>Брудастый Дементий Варламович, градоначальник г. Глупова. Назначен был впопыхах и имел в голове некоторое особливое устройство, за что и прозван был</w:t>
            </w:r>
          </w:p>
          <w:p w14:paraId="38C5900B"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А) Чайником                        Б) Органчиком                  В) Головастик              Г) Ушастик</w:t>
            </w:r>
          </w:p>
          <w:p w14:paraId="0E33CF2A"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25. По описи под номерами в г. Глупове были:</w:t>
            </w:r>
            <w:r w:rsidRPr="000938EA">
              <w:rPr>
                <w:rFonts w:ascii="Times New Roman" w:eastAsia="Times New Roman" w:hAnsi="Times New Roman"/>
                <w:color w:val="000000"/>
                <w:sz w:val="24"/>
                <w:szCs w:val="24"/>
                <w:lang w:eastAsia="ru-RU"/>
              </w:rPr>
              <w:br/>
              <w:t>А) рабы                         Б) градоначальники                      В) служивые                  Г) повара</w:t>
            </w:r>
          </w:p>
          <w:p w14:paraId="749F3793"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proofErr w:type="gramStart"/>
            <w:r w:rsidRPr="000938EA">
              <w:rPr>
                <w:rFonts w:ascii="Times New Roman" w:eastAsia="Times New Roman" w:hAnsi="Times New Roman"/>
                <w:color w:val="000000"/>
                <w:sz w:val="24"/>
                <w:szCs w:val="24"/>
                <w:lang w:eastAsia="ru-RU"/>
              </w:rPr>
              <w:t>26.»Но</w:t>
            </w:r>
            <w:proofErr w:type="gramEnd"/>
            <w:r w:rsidRPr="000938EA">
              <w:rPr>
                <w:rFonts w:ascii="Times New Roman" w:eastAsia="Times New Roman" w:hAnsi="Times New Roman"/>
                <w:color w:val="000000"/>
                <w:sz w:val="24"/>
                <w:szCs w:val="24"/>
                <w:lang w:eastAsia="ru-RU"/>
              </w:rPr>
              <w:t xml:space="preserve"> что это был за взор… О, господи! что это был за </w:t>
            </w:r>
            <w:proofErr w:type="gramStart"/>
            <w:r w:rsidRPr="000938EA">
              <w:rPr>
                <w:rFonts w:ascii="Times New Roman" w:eastAsia="Times New Roman" w:hAnsi="Times New Roman"/>
                <w:color w:val="000000"/>
                <w:sz w:val="24"/>
                <w:szCs w:val="24"/>
                <w:lang w:eastAsia="ru-RU"/>
              </w:rPr>
              <w:t>взор!...</w:t>
            </w:r>
            <w:proofErr w:type="gramEnd"/>
          </w:p>
          <w:p w14:paraId="1B2400E2"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О каком герое «Истории одного города» идет речь?</w:t>
            </w:r>
          </w:p>
          <w:p w14:paraId="4F42A8F4"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А) Ферапонтов Ф.П.                             Б) Великанов И.М.</w:t>
            </w:r>
          </w:p>
          <w:p w14:paraId="4B588416"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 xml:space="preserve">В) </w:t>
            </w:r>
            <w:proofErr w:type="spellStart"/>
            <w:r w:rsidRPr="000938EA">
              <w:rPr>
                <w:rFonts w:ascii="Times New Roman" w:eastAsia="Times New Roman" w:hAnsi="Times New Roman"/>
                <w:color w:val="000000"/>
                <w:sz w:val="24"/>
                <w:szCs w:val="24"/>
                <w:lang w:eastAsia="ru-RU"/>
              </w:rPr>
              <w:t>Бородавкин</w:t>
            </w:r>
            <w:proofErr w:type="spellEnd"/>
            <w:r w:rsidRPr="000938EA">
              <w:rPr>
                <w:rFonts w:ascii="Times New Roman" w:eastAsia="Times New Roman" w:hAnsi="Times New Roman"/>
                <w:color w:val="000000"/>
                <w:sz w:val="24"/>
                <w:szCs w:val="24"/>
                <w:lang w:eastAsia="ru-RU"/>
              </w:rPr>
              <w:t xml:space="preserve"> В.С.                               Г) Угрюм-Бурчеев</w:t>
            </w:r>
          </w:p>
          <w:p w14:paraId="1DD02BF7"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27. Где обычно собираются жители Глупова, когда дела в городе идут плохо?</w:t>
            </w:r>
          </w:p>
          <w:p w14:paraId="563372C1"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А) у реки               Б) на базаре            В) у больницы              Г) у колокольни</w:t>
            </w:r>
          </w:p>
          <w:p w14:paraId="0EC62FA8"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lastRenderedPageBreak/>
              <w:t>28. Кто был автором «Сказок для детей изрядного возраста»?</w:t>
            </w:r>
          </w:p>
          <w:p w14:paraId="641EF5D4"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 xml:space="preserve">А) </w:t>
            </w:r>
            <w:proofErr w:type="spellStart"/>
            <w:r w:rsidRPr="000938EA">
              <w:rPr>
                <w:rFonts w:ascii="Times New Roman" w:eastAsia="Times New Roman" w:hAnsi="Times New Roman"/>
                <w:color w:val="000000"/>
                <w:sz w:val="24"/>
                <w:szCs w:val="24"/>
                <w:lang w:eastAsia="ru-RU"/>
              </w:rPr>
              <w:t>А.Н.Островский</w:t>
            </w:r>
            <w:proofErr w:type="spellEnd"/>
            <w:r w:rsidRPr="000938EA">
              <w:rPr>
                <w:rFonts w:ascii="Times New Roman" w:eastAsia="Times New Roman" w:hAnsi="Times New Roman"/>
                <w:color w:val="000000"/>
                <w:sz w:val="24"/>
                <w:szCs w:val="24"/>
                <w:lang w:eastAsia="ru-RU"/>
              </w:rPr>
              <w:t xml:space="preserve">                                        Б) </w:t>
            </w:r>
            <w:proofErr w:type="spellStart"/>
            <w:r w:rsidRPr="000938EA">
              <w:rPr>
                <w:rFonts w:ascii="Times New Roman" w:eastAsia="Times New Roman" w:hAnsi="Times New Roman"/>
                <w:color w:val="000000"/>
                <w:sz w:val="24"/>
                <w:szCs w:val="24"/>
                <w:lang w:eastAsia="ru-RU"/>
              </w:rPr>
              <w:t>Ф.М.Достоевский</w:t>
            </w:r>
            <w:proofErr w:type="spellEnd"/>
          </w:p>
          <w:p w14:paraId="12C9AFE4"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 xml:space="preserve">В) </w:t>
            </w:r>
            <w:proofErr w:type="spellStart"/>
            <w:r w:rsidRPr="000938EA">
              <w:rPr>
                <w:rFonts w:ascii="Times New Roman" w:eastAsia="Times New Roman" w:hAnsi="Times New Roman"/>
                <w:color w:val="000000"/>
                <w:sz w:val="24"/>
                <w:szCs w:val="24"/>
                <w:lang w:eastAsia="ru-RU"/>
              </w:rPr>
              <w:t>М.Е.Салтыков</w:t>
            </w:r>
            <w:proofErr w:type="spellEnd"/>
            <w:r w:rsidRPr="000938EA">
              <w:rPr>
                <w:rFonts w:ascii="Times New Roman" w:eastAsia="Times New Roman" w:hAnsi="Times New Roman"/>
                <w:color w:val="000000"/>
                <w:sz w:val="24"/>
                <w:szCs w:val="24"/>
                <w:lang w:eastAsia="ru-RU"/>
              </w:rPr>
              <w:t xml:space="preserve">-Щедрин                            Г) </w:t>
            </w:r>
            <w:proofErr w:type="spellStart"/>
            <w:r w:rsidRPr="000938EA">
              <w:rPr>
                <w:rFonts w:ascii="Times New Roman" w:eastAsia="Times New Roman" w:hAnsi="Times New Roman"/>
                <w:color w:val="000000"/>
                <w:sz w:val="24"/>
                <w:szCs w:val="24"/>
                <w:lang w:eastAsia="ru-RU"/>
              </w:rPr>
              <w:t>Л.Н.Толстой</w:t>
            </w:r>
            <w:proofErr w:type="spellEnd"/>
          </w:p>
          <w:p w14:paraId="5E6D8A8E" w14:textId="77777777" w:rsidR="000938EA" w:rsidRPr="000938EA" w:rsidRDefault="000938EA" w:rsidP="000938EA">
            <w:pPr>
              <w:keepNext/>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29</w:t>
            </w:r>
            <w:r w:rsidRPr="000938EA">
              <w:rPr>
                <w:rFonts w:ascii="Times New Roman" w:eastAsia="Times New Roman" w:hAnsi="Times New Roman"/>
                <w:b/>
                <w:bCs/>
                <w:color w:val="365F91"/>
                <w:sz w:val="24"/>
                <w:szCs w:val="24"/>
                <w:lang w:eastAsia="ru-RU"/>
              </w:rPr>
              <w:t>. </w:t>
            </w:r>
            <w:r w:rsidRPr="000938EA">
              <w:rPr>
                <w:rFonts w:ascii="Times New Roman" w:eastAsia="Times New Roman" w:hAnsi="Times New Roman"/>
                <w:color w:val="000000"/>
                <w:sz w:val="24"/>
                <w:szCs w:val="24"/>
                <w:lang w:eastAsia="ru-RU"/>
              </w:rPr>
              <w:t>Назовите адресата любовной лирики А.А. Фета.</w:t>
            </w:r>
          </w:p>
          <w:p w14:paraId="2B69436D"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 xml:space="preserve">А) Е.А. Денисьева             Б) А.П. Керн              В) Амалия </w:t>
            </w:r>
            <w:proofErr w:type="spellStart"/>
            <w:r w:rsidRPr="000938EA">
              <w:rPr>
                <w:rFonts w:ascii="Times New Roman" w:eastAsia="Times New Roman" w:hAnsi="Times New Roman"/>
                <w:color w:val="000000"/>
                <w:sz w:val="24"/>
                <w:szCs w:val="24"/>
                <w:lang w:eastAsia="ru-RU"/>
              </w:rPr>
              <w:t>Крюденер</w:t>
            </w:r>
            <w:proofErr w:type="spellEnd"/>
            <w:r w:rsidRPr="000938EA">
              <w:rPr>
                <w:rFonts w:ascii="Times New Roman" w:eastAsia="Times New Roman" w:hAnsi="Times New Roman"/>
                <w:color w:val="000000"/>
                <w:sz w:val="24"/>
                <w:szCs w:val="24"/>
                <w:lang w:eastAsia="ru-RU"/>
              </w:rPr>
              <w:t xml:space="preserve">           Г) Мария </w:t>
            </w:r>
            <w:proofErr w:type="spellStart"/>
            <w:r w:rsidRPr="000938EA">
              <w:rPr>
                <w:rFonts w:ascii="Times New Roman" w:eastAsia="Times New Roman" w:hAnsi="Times New Roman"/>
                <w:color w:val="000000"/>
                <w:sz w:val="24"/>
                <w:szCs w:val="24"/>
                <w:lang w:eastAsia="ru-RU"/>
              </w:rPr>
              <w:t>Лазич</w:t>
            </w:r>
            <w:proofErr w:type="spellEnd"/>
          </w:p>
          <w:p w14:paraId="004C7E46"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 xml:space="preserve">30. Укажите, кому из русских писателей принадлежат </w:t>
            </w:r>
            <w:proofErr w:type="gramStart"/>
            <w:r w:rsidRPr="000938EA">
              <w:rPr>
                <w:rFonts w:ascii="Times New Roman" w:eastAsia="Times New Roman" w:hAnsi="Times New Roman"/>
                <w:color w:val="000000"/>
                <w:sz w:val="24"/>
                <w:szCs w:val="24"/>
                <w:lang w:eastAsia="ru-RU"/>
              </w:rPr>
              <w:t>слова:  «</w:t>
            </w:r>
            <w:proofErr w:type="gramEnd"/>
            <w:r w:rsidRPr="000938EA">
              <w:rPr>
                <w:rFonts w:ascii="Times New Roman" w:eastAsia="Times New Roman" w:hAnsi="Times New Roman"/>
                <w:color w:val="000000"/>
                <w:sz w:val="24"/>
                <w:szCs w:val="24"/>
                <w:lang w:eastAsia="ru-RU"/>
              </w:rPr>
              <w:t>Умом Россию не понять, аршином общим не измерить…»</w:t>
            </w:r>
          </w:p>
          <w:p w14:paraId="1194F676"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proofErr w:type="gramStart"/>
            <w:r w:rsidRPr="000938EA">
              <w:rPr>
                <w:rFonts w:ascii="Times New Roman" w:eastAsia="Times New Roman" w:hAnsi="Times New Roman"/>
                <w:color w:val="000000"/>
                <w:sz w:val="24"/>
                <w:szCs w:val="24"/>
                <w:lang w:eastAsia="ru-RU"/>
              </w:rPr>
              <w:t>А)  А.К.</w:t>
            </w:r>
            <w:proofErr w:type="gramEnd"/>
            <w:r w:rsidRPr="000938EA">
              <w:rPr>
                <w:rFonts w:ascii="Times New Roman" w:eastAsia="Times New Roman" w:hAnsi="Times New Roman"/>
                <w:color w:val="000000"/>
                <w:sz w:val="24"/>
                <w:szCs w:val="24"/>
                <w:lang w:eastAsia="ru-RU"/>
              </w:rPr>
              <w:t xml:space="preserve">  Толстому               </w:t>
            </w:r>
            <w:proofErr w:type="gramStart"/>
            <w:r w:rsidRPr="000938EA">
              <w:rPr>
                <w:rFonts w:ascii="Times New Roman" w:eastAsia="Times New Roman" w:hAnsi="Times New Roman"/>
                <w:color w:val="000000"/>
                <w:sz w:val="24"/>
                <w:szCs w:val="24"/>
                <w:lang w:eastAsia="ru-RU"/>
              </w:rPr>
              <w:t>Б)  А.С.</w:t>
            </w:r>
            <w:proofErr w:type="gramEnd"/>
            <w:r w:rsidRPr="000938EA">
              <w:rPr>
                <w:rFonts w:ascii="Times New Roman" w:eastAsia="Times New Roman" w:hAnsi="Times New Roman"/>
                <w:color w:val="000000"/>
                <w:sz w:val="24"/>
                <w:szCs w:val="24"/>
                <w:lang w:eastAsia="ru-RU"/>
              </w:rPr>
              <w:t xml:space="preserve"> Пушкину             В)  А.А. Фету           Г)  Ф.И. Тютчеву</w:t>
            </w:r>
          </w:p>
          <w:p w14:paraId="1ABFB4BC"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 xml:space="preserve">31. Он определяет содержание произведения «Преступление и </w:t>
            </w:r>
            <w:proofErr w:type="gramStart"/>
            <w:r w:rsidRPr="000938EA">
              <w:rPr>
                <w:rFonts w:ascii="Times New Roman" w:eastAsia="Times New Roman" w:hAnsi="Times New Roman"/>
                <w:color w:val="000000"/>
                <w:sz w:val="24"/>
                <w:szCs w:val="24"/>
                <w:lang w:eastAsia="ru-RU"/>
              </w:rPr>
              <w:t>наказание»  таким</w:t>
            </w:r>
            <w:proofErr w:type="gramEnd"/>
            <w:r w:rsidRPr="000938EA">
              <w:rPr>
                <w:rFonts w:ascii="Times New Roman" w:eastAsia="Times New Roman" w:hAnsi="Times New Roman"/>
                <w:color w:val="000000"/>
                <w:sz w:val="24"/>
                <w:szCs w:val="24"/>
                <w:lang w:eastAsia="ru-RU"/>
              </w:rPr>
              <w:t xml:space="preserve"> образом: «Это - психологический отчет одного преступления...» О ком идет речь?</w:t>
            </w:r>
          </w:p>
          <w:p w14:paraId="4785440E"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 xml:space="preserve">А) В.Г. Белинский               Б) А.П. Чехов     </w:t>
            </w:r>
            <w:proofErr w:type="gramStart"/>
            <w:r w:rsidRPr="000938EA">
              <w:rPr>
                <w:rFonts w:ascii="Times New Roman" w:eastAsia="Times New Roman" w:hAnsi="Times New Roman"/>
                <w:color w:val="000000"/>
                <w:sz w:val="24"/>
                <w:szCs w:val="24"/>
                <w:lang w:eastAsia="ru-RU"/>
              </w:rPr>
              <w:t>В)  сам</w:t>
            </w:r>
            <w:proofErr w:type="gramEnd"/>
            <w:r w:rsidRPr="000938EA">
              <w:rPr>
                <w:rFonts w:ascii="Times New Roman" w:eastAsia="Times New Roman" w:hAnsi="Times New Roman"/>
                <w:color w:val="000000"/>
                <w:sz w:val="24"/>
                <w:szCs w:val="24"/>
                <w:lang w:eastAsia="ru-RU"/>
              </w:rPr>
              <w:t xml:space="preserve"> Ф.М. Достоевский        Г)Н.В. Гоголь</w:t>
            </w:r>
          </w:p>
          <w:p w14:paraId="5E909C22"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32. Раскольникова звали:</w:t>
            </w:r>
          </w:p>
          <w:p w14:paraId="6CC2B664"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А) Роман Юрьевич                                                              Б) Родион Романович  </w:t>
            </w:r>
          </w:p>
          <w:p w14:paraId="04DC05B4"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В) Роман Родионович                                                         Г) Родион Родионович</w:t>
            </w:r>
          </w:p>
          <w:p w14:paraId="07D3891C"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33. Старуху- процентщицу Раскольников:</w:t>
            </w:r>
          </w:p>
          <w:p w14:paraId="593FABEC"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А) убил ударом топора            Б) задушил                  В) утопил                    Г) убил ломом</w:t>
            </w:r>
          </w:p>
          <w:p w14:paraId="7AB351C6"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34. Почему Раскольников убил Лизавету?</w:t>
            </w:r>
          </w:p>
          <w:p w14:paraId="4C551F5A"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А) ему нужны были ее деньги                         Б) у Лизаветы был компромат на Раскольникова В) она стала случайным свидетелем убийства                     Г) ему заплатили за это убийство</w:t>
            </w:r>
          </w:p>
          <w:p w14:paraId="78A09470"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35. Раневская и Гаев в пьесе «Вишневый сад» - символ</w:t>
            </w:r>
          </w:p>
          <w:p w14:paraId="436B773C"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А) настоящего                         Б) прошлого                      В) будущего                    Г) России</w:t>
            </w:r>
          </w:p>
          <w:p w14:paraId="0CCA1E07"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36. Как можно определить свой конфликт каждого из героев «Вишневого сада»</w:t>
            </w:r>
          </w:p>
          <w:p w14:paraId="40EEB53B"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А) внутреннее несоответствие характера                         Б) несоответствие имени и фамилии</w:t>
            </w:r>
          </w:p>
          <w:p w14:paraId="20AB653D"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В) герой никому не нужен                                                 Г) герой ненавидит вишневый сад</w:t>
            </w:r>
          </w:p>
          <w:p w14:paraId="6A578F9A"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 xml:space="preserve">37. </w:t>
            </w:r>
            <w:proofErr w:type="gramStart"/>
            <w:r w:rsidRPr="000938EA">
              <w:rPr>
                <w:rFonts w:ascii="Times New Roman" w:eastAsia="Times New Roman" w:hAnsi="Times New Roman"/>
                <w:color w:val="000000"/>
                <w:sz w:val="24"/>
                <w:szCs w:val="24"/>
                <w:lang w:eastAsia="ru-RU"/>
              </w:rPr>
              <w:t>Почему  </w:t>
            </w:r>
            <w:proofErr w:type="spellStart"/>
            <w:r w:rsidRPr="000938EA">
              <w:rPr>
                <w:rFonts w:ascii="Times New Roman" w:eastAsia="Times New Roman" w:hAnsi="Times New Roman"/>
                <w:color w:val="000000"/>
                <w:sz w:val="24"/>
                <w:szCs w:val="24"/>
                <w:lang w:eastAsia="ru-RU"/>
              </w:rPr>
              <w:t>А.П.Чехов</w:t>
            </w:r>
            <w:proofErr w:type="spellEnd"/>
            <w:proofErr w:type="gramEnd"/>
            <w:r w:rsidRPr="000938EA">
              <w:rPr>
                <w:rFonts w:ascii="Times New Roman" w:eastAsia="Times New Roman" w:hAnsi="Times New Roman"/>
                <w:color w:val="000000"/>
                <w:sz w:val="24"/>
                <w:szCs w:val="24"/>
                <w:lang w:eastAsia="ru-RU"/>
              </w:rPr>
              <w:t xml:space="preserve">  назвал свою  пьесу  «Вишнёвый сад»  комедией?</w:t>
            </w:r>
          </w:p>
          <w:p w14:paraId="3C2CFADC"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proofErr w:type="gramStart"/>
            <w:r w:rsidRPr="000938EA">
              <w:rPr>
                <w:rFonts w:ascii="Times New Roman" w:eastAsia="Times New Roman" w:hAnsi="Times New Roman"/>
                <w:color w:val="000000"/>
                <w:sz w:val="24"/>
                <w:szCs w:val="24"/>
                <w:lang w:eastAsia="ru-RU"/>
              </w:rPr>
              <w:t>А)  забавный</w:t>
            </w:r>
            <w:proofErr w:type="gramEnd"/>
            <w:r w:rsidRPr="000938EA">
              <w:rPr>
                <w:rFonts w:ascii="Times New Roman" w:eastAsia="Times New Roman" w:hAnsi="Times New Roman"/>
                <w:color w:val="000000"/>
                <w:sz w:val="24"/>
                <w:szCs w:val="24"/>
                <w:lang w:eastAsia="ru-RU"/>
              </w:rPr>
              <w:t xml:space="preserve">  сюжет                                                         Б)  комичный  финал</w:t>
            </w:r>
          </w:p>
          <w:p w14:paraId="24A0A3B0"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proofErr w:type="gramStart"/>
            <w:r w:rsidRPr="000938EA">
              <w:rPr>
                <w:rFonts w:ascii="Times New Roman" w:eastAsia="Times New Roman" w:hAnsi="Times New Roman"/>
                <w:color w:val="000000"/>
                <w:sz w:val="24"/>
                <w:szCs w:val="24"/>
                <w:lang w:eastAsia="ru-RU"/>
              </w:rPr>
              <w:t>В)  фарсовые</w:t>
            </w:r>
            <w:proofErr w:type="gramEnd"/>
            <w:r w:rsidRPr="000938EA">
              <w:rPr>
                <w:rFonts w:ascii="Times New Roman" w:eastAsia="Times New Roman" w:hAnsi="Times New Roman"/>
                <w:color w:val="000000"/>
                <w:sz w:val="24"/>
                <w:szCs w:val="24"/>
                <w:lang w:eastAsia="ru-RU"/>
              </w:rPr>
              <w:t xml:space="preserve">  ситуации               Г)  претензии персонажей  противоречат их возможностям</w:t>
            </w:r>
          </w:p>
          <w:p w14:paraId="41B461A4" w14:textId="77777777" w:rsidR="000938EA" w:rsidRPr="000938EA" w:rsidRDefault="000938EA" w:rsidP="000938EA">
            <w:pPr>
              <w:shd w:val="clear" w:color="auto" w:fill="FFFFFF"/>
              <w:jc w:val="both"/>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38. </w:t>
            </w:r>
            <w:r w:rsidRPr="000938EA">
              <w:rPr>
                <w:rFonts w:ascii="Times New Roman" w:eastAsia="Times New Roman" w:hAnsi="Times New Roman"/>
                <w:b/>
                <w:bCs/>
                <w:color w:val="000000"/>
                <w:sz w:val="24"/>
                <w:szCs w:val="24"/>
                <w:lang w:eastAsia="ru-RU"/>
              </w:rPr>
              <w:t> </w:t>
            </w:r>
            <w:r w:rsidRPr="000938EA">
              <w:rPr>
                <w:rFonts w:ascii="Times New Roman" w:eastAsia="Times New Roman" w:hAnsi="Times New Roman"/>
                <w:color w:val="000000"/>
                <w:sz w:val="24"/>
                <w:szCs w:val="24"/>
                <w:lang w:eastAsia="ru-RU"/>
              </w:rPr>
              <w:t>Когда заканчивается действие «Вишнёвого сада»?</w:t>
            </w:r>
          </w:p>
          <w:p w14:paraId="4012AE17"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А) весной                     Б) летом                     В) осенью                   Г) зимой.</w:t>
            </w:r>
          </w:p>
          <w:p w14:paraId="27AD7635"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39. В чём была истинная причина дуэли Безухова с Долоховым?</w:t>
            </w:r>
          </w:p>
          <w:p w14:paraId="449C9E87"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А) зависть к Долохову                                                    Б) измена Элен</w:t>
            </w:r>
          </w:p>
          <w:p w14:paraId="477A81A0"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 xml:space="preserve">В) случайное стечение обстоятельств         Г) оскорбление, которое Долохов нанёс </w:t>
            </w:r>
            <w:proofErr w:type="spellStart"/>
            <w:r w:rsidRPr="000938EA">
              <w:rPr>
                <w:rFonts w:ascii="Times New Roman" w:eastAsia="Times New Roman" w:hAnsi="Times New Roman"/>
                <w:color w:val="000000"/>
                <w:sz w:val="24"/>
                <w:szCs w:val="24"/>
                <w:lang w:eastAsia="ru-RU"/>
              </w:rPr>
              <w:t>Ростовым</w:t>
            </w:r>
            <w:proofErr w:type="spellEnd"/>
          </w:p>
          <w:p w14:paraId="41CBB622" w14:textId="77777777" w:rsidR="000938EA" w:rsidRPr="000938EA" w:rsidRDefault="000938EA" w:rsidP="000938EA">
            <w:pPr>
              <w:shd w:val="clear" w:color="auto" w:fill="FFFFFF"/>
              <w:jc w:val="both"/>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40. В эпилоге княжна Марья станет женой:</w:t>
            </w:r>
          </w:p>
          <w:p w14:paraId="3F171C7B" w14:textId="77777777" w:rsidR="000938EA" w:rsidRPr="000938EA" w:rsidRDefault="000938EA" w:rsidP="000938EA">
            <w:pPr>
              <w:shd w:val="clear" w:color="auto" w:fill="FFFFFF"/>
              <w:jc w:val="both"/>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А) Анатоля Курагина            Б) Пьера Безухова              </w:t>
            </w:r>
            <w:proofErr w:type="gramStart"/>
            <w:r w:rsidRPr="000938EA">
              <w:rPr>
                <w:rFonts w:ascii="Times New Roman" w:eastAsia="Times New Roman" w:hAnsi="Times New Roman"/>
                <w:color w:val="000000"/>
                <w:sz w:val="24"/>
                <w:szCs w:val="24"/>
                <w:lang w:eastAsia="ru-RU"/>
              </w:rPr>
              <w:t>В)Долохова</w:t>
            </w:r>
            <w:proofErr w:type="gramEnd"/>
            <w:r w:rsidRPr="000938EA">
              <w:rPr>
                <w:rFonts w:ascii="Times New Roman" w:eastAsia="Times New Roman" w:hAnsi="Times New Roman"/>
                <w:color w:val="000000"/>
                <w:sz w:val="24"/>
                <w:szCs w:val="24"/>
                <w:lang w:eastAsia="ru-RU"/>
              </w:rPr>
              <w:t xml:space="preserve">           Г) Николая </w:t>
            </w:r>
            <w:proofErr w:type="spellStart"/>
            <w:r w:rsidRPr="000938EA">
              <w:rPr>
                <w:rFonts w:ascii="Times New Roman" w:eastAsia="Times New Roman" w:hAnsi="Times New Roman"/>
                <w:color w:val="000000"/>
                <w:sz w:val="24"/>
                <w:szCs w:val="24"/>
                <w:lang w:eastAsia="ru-RU"/>
              </w:rPr>
              <w:t>Ростова</w:t>
            </w:r>
            <w:proofErr w:type="spellEnd"/>
            <w:r w:rsidRPr="000938EA">
              <w:rPr>
                <w:rFonts w:ascii="Times New Roman" w:eastAsia="Times New Roman" w:hAnsi="Times New Roman"/>
                <w:color w:val="000000"/>
                <w:sz w:val="24"/>
                <w:szCs w:val="24"/>
                <w:lang w:eastAsia="ru-RU"/>
              </w:rPr>
              <w:t xml:space="preserve">                                                </w:t>
            </w:r>
          </w:p>
          <w:p w14:paraId="74AC6443"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41.</w:t>
            </w:r>
            <w:r w:rsidRPr="000938EA">
              <w:rPr>
                <w:rFonts w:ascii="Times New Roman" w:eastAsia="Times New Roman" w:hAnsi="Times New Roman"/>
                <w:color w:val="000000"/>
                <w:sz w:val="24"/>
                <w:szCs w:val="24"/>
                <w:shd w:val="clear" w:color="auto" w:fill="FFFFFF"/>
                <w:lang w:eastAsia="ru-RU"/>
              </w:rPr>
              <w:t xml:space="preserve"> После какого события Андрей Болконский «Начинает понимать ничтожность «мелкого тщеславия» </w:t>
            </w:r>
            <w:proofErr w:type="gramStart"/>
            <w:r w:rsidRPr="000938EA">
              <w:rPr>
                <w:rFonts w:ascii="Times New Roman" w:eastAsia="Times New Roman" w:hAnsi="Times New Roman"/>
                <w:color w:val="000000"/>
                <w:sz w:val="24"/>
                <w:szCs w:val="24"/>
                <w:shd w:val="clear" w:color="auto" w:fill="FFFFFF"/>
                <w:lang w:eastAsia="ru-RU"/>
              </w:rPr>
              <w:t>Наполеона »</w:t>
            </w:r>
            <w:proofErr w:type="gramEnd"/>
            <w:r w:rsidRPr="000938EA">
              <w:rPr>
                <w:rFonts w:ascii="Times New Roman" w:eastAsia="Times New Roman" w:hAnsi="Times New Roman"/>
                <w:color w:val="000000"/>
                <w:sz w:val="24"/>
                <w:szCs w:val="24"/>
                <w:shd w:val="clear" w:color="auto" w:fill="FFFFFF"/>
                <w:lang w:eastAsia="ru-RU"/>
              </w:rPr>
              <w:t>? </w:t>
            </w:r>
            <w:r w:rsidRPr="000938EA">
              <w:rPr>
                <w:rFonts w:ascii="Times New Roman" w:eastAsia="Times New Roman" w:hAnsi="Times New Roman"/>
                <w:color w:val="000000"/>
                <w:sz w:val="24"/>
                <w:szCs w:val="24"/>
                <w:lang w:eastAsia="ru-RU"/>
              </w:rPr>
              <w:br/>
            </w:r>
            <w:r w:rsidRPr="000938EA">
              <w:rPr>
                <w:rFonts w:ascii="Times New Roman" w:eastAsia="Times New Roman" w:hAnsi="Times New Roman"/>
                <w:color w:val="000000"/>
                <w:sz w:val="24"/>
                <w:szCs w:val="24"/>
                <w:shd w:val="clear" w:color="auto" w:fill="FFFFFF"/>
                <w:lang w:eastAsia="ru-RU"/>
              </w:rPr>
              <w:t xml:space="preserve">А) После встречи с Пьером в </w:t>
            </w:r>
            <w:proofErr w:type="spellStart"/>
            <w:r w:rsidRPr="000938EA">
              <w:rPr>
                <w:rFonts w:ascii="Times New Roman" w:eastAsia="Times New Roman" w:hAnsi="Times New Roman"/>
                <w:color w:val="000000"/>
                <w:sz w:val="24"/>
                <w:szCs w:val="24"/>
                <w:shd w:val="clear" w:color="auto" w:fill="FFFFFF"/>
                <w:lang w:eastAsia="ru-RU"/>
              </w:rPr>
              <w:t>Богучарово</w:t>
            </w:r>
            <w:proofErr w:type="spellEnd"/>
            <w:r w:rsidRPr="000938EA">
              <w:rPr>
                <w:rFonts w:ascii="Times New Roman" w:eastAsia="Times New Roman" w:hAnsi="Times New Roman"/>
                <w:color w:val="000000"/>
                <w:sz w:val="24"/>
                <w:szCs w:val="24"/>
                <w:shd w:val="clear" w:color="auto" w:fill="FFFFFF"/>
                <w:lang w:eastAsia="ru-RU"/>
              </w:rPr>
              <w:t> </w:t>
            </w:r>
            <w:r w:rsidRPr="000938EA">
              <w:rPr>
                <w:rFonts w:ascii="Times New Roman" w:eastAsia="Times New Roman" w:hAnsi="Times New Roman"/>
                <w:color w:val="000000"/>
                <w:sz w:val="24"/>
                <w:szCs w:val="24"/>
                <w:lang w:eastAsia="ru-RU"/>
              </w:rPr>
              <w:t>             </w:t>
            </w:r>
          </w:p>
          <w:p w14:paraId="148F466B"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Б</w:t>
            </w:r>
            <w:r w:rsidRPr="000938EA">
              <w:rPr>
                <w:rFonts w:ascii="Times New Roman" w:eastAsia="Times New Roman" w:hAnsi="Times New Roman"/>
                <w:color w:val="000000"/>
                <w:sz w:val="24"/>
                <w:szCs w:val="24"/>
                <w:shd w:val="clear" w:color="auto" w:fill="FFFFFF"/>
                <w:lang w:eastAsia="ru-RU"/>
              </w:rPr>
              <w:t>) После того, как он увидел небо под Аустерлицем </w:t>
            </w:r>
            <w:r w:rsidRPr="000938EA">
              <w:rPr>
                <w:rFonts w:ascii="Times New Roman" w:eastAsia="Times New Roman" w:hAnsi="Times New Roman"/>
                <w:color w:val="000000"/>
                <w:sz w:val="24"/>
                <w:szCs w:val="24"/>
                <w:lang w:eastAsia="ru-RU"/>
              </w:rPr>
              <w:br/>
            </w:r>
            <w:r w:rsidRPr="000938EA">
              <w:rPr>
                <w:rFonts w:ascii="Times New Roman" w:eastAsia="Times New Roman" w:hAnsi="Times New Roman"/>
                <w:color w:val="000000"/>
                <w:sz w:val="24"/>
                <w:szCs w:val="24"/>
                <w:shd w:val="clear" w:color="auto" w:fill="FFFFFF"/>
                <w:lang w:eastAsia="ru-RU"/>
              </w:rPr>
              <w:t>В</w:t>
            </w:r>
            <w:proofErr w:type="gramStart"/>
            <w:r w:rsidRPr="000938EA">
              <w:rPr>
                <w:rFonts w:ascii="Times New Roman" w:eastAsia="Times New Roman" w:hAnsi="Times New Roman"/>
                <w:color w:val="000000"/>
                <w:sz w:val="24"/>
                <w:szCs w:val="24"/>
                <w:shd w:val="clear" w:color="auto" w:fill="FFFFFF"/>
                <w:lang w:eastAsia="ru-RU"/>
              </w:rPr>
              <w:t>)</w:t>
            </w:r>
            <w:proofErr w:type="gramEnd"/>
            <w:r w:rsidRPr="000938EA">
              <w:rPr>
                <w:rFonts w:ascii="Times New Roman" w:eastAsia="Times New Roman" w:hAnsi="Times New Roman"/>
                <w:color w:val="000000"/>
                <w:sz w:val="24"/>
                <w:szCs w:val="24"/>
                <w:shd w:val="clear" w:color="auto" w:fill="FFFFFF"/>
                <w:lang w:eastAsia="ru-RU"/>
              </w:rPr>
              <w:t xml:space="preserve"> После смерти Лизы </w:t>
            </w:r>
            <w:r w:rsidRPr="000938EA">
              <w:rPr>
                <w:rFonts w:ascii="Times New Roman" w:eastAsia="Times New Roman" w:hAnsi="Times New Roman"/>
                <w:color w:val="000000"/>
                <w:sz w:val="24"/>
                <w:szCs w:val="24"/>
                <w:lang w:eastAsia="ru-RU"/>
              </w:rPr>
              <w:t>                                             </w:t>
            </w:r>
          </w:p>
          <w:p w14:paraId="578D35E2"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Г</w:t>
            </w:r>
            <w:r w:rsidRPr="000938EA">
              <w:rPr>
                <w:rFonts w:ascii="Times New Roman" w:eastAsia="Times New Roman" w:hAnsi="Times New Roman"/>
                <w:color w:val="000000"/>
                <w:sz w:val="24"/>
                <w:szCs w:val="24"/>
                <w:shd w:val="clear" w:color="auto" w:fill="FFFFFF"/>
                <w:lang w:eastAsia="ru-RU"/>
              </w:rPr>
              <w:t>) После встречи с Наташей Ростовой в Отрадном </w:t>
            </w:r>
          </w:p>
          <w:p w14:paraId="5F591616"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42.</w:t>
            </w:r>
            <w:r w:rsidRPr="000938EA">
              <w:rPr>
                <w:rFonts w:ascii="Times New Roman" w:eastAsia="Times New Roman" w:hAnsi="Times New Roman"/>
                <w:color w:val="000000"/>
                <w:sz w:val="24"/>
                <w:szCs w:val="24"/>
                <w:shd w:val="clear" w:color="auto" w:fill="FFFFFF"/>
                <w:lang w:eastAsia="ru-RU"/>
              </w:rPr>
              <w:t> С какой целью Пьер остался в Москве, захваченной французами?</w:t>
            </w:r>
            <w:r w:rsidRPr="000938EA">
              <w:rPr>
                <w:rFonts w:ascii="Times New Roman" w:eastAsia="Times New Roman" w:hAnsi="Times New Roman"/>
                <w:color w:val="000000"/>
                <w:sz w:val="24"/>
                <w:szCs w:val="24"/>
                <w:lang w:eastAsia="ru-RU"/>
              </w:rPr>
              <w:br/>
            </w:r>
            <w:r w:rsidRPr="000938EA">
              <w:rPr>
                <w:rFonts w:ascii="Times New Roman" w:eastAsia="Times New Roman" w:hAnsi="Times New Roman"/>
                <w:color w:val="000000"/>
                <w:sz w:val="24"/>
                <w:szCs w:val="24"/>
                <w:shd w:val="clear" w:color="auto" w:fill="FFFFFF"/>
                <w:lang w:eastAsia="ru-RU"/>
              </w:rPr>
              <w:t>А) с целью убийства Наполеона                                 Б) с целью перейти на сторону французов</w:t>
            </w:r>
          </w:p>
          <w:p w14:paraId="77B134E9"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shd w:val="clear" w:color="auto" w:fill="FFFFFF"/>
                <w:lang w:eastAsia="ru-RU"/>
              </w:rPr>
              <w:t>В) с целью выгодно жениться                                     Г) с целью получить большие деньги</w:t>
            </w:r>
          </w:p>
          <w:p w14:paraId="6447D690" w14:textId="77777777" w:rsidR="000938EA" w:rsidRPr="000938EA" w:rsidRDefault="000938EA" w:rsidP="000938EA">
            <w:pPr>
              <w:shd w:val="clear" w:color="auto" w:fill="FFFFFF"/>
              <w:rPr>
                <w:rFonts w:ascii="Times New Roman" w:eastAsia="Times New Roman" w:hAnsi="Times New Roman"/>
                <w:color w:val="000000"/>
                <w:sz w:val="24"/>
                <w:szCs w:val="24"/>
                <w:lang w:eastAsia="ru-RU"/>
              </w:rPr>
            </w:pPr>
            <w:r w:rsidRPr="000938EA">
              <w:rPr>
                <w:rFonts w:ascii="Times New Roman" w:eastAsia="Times New Roman" w:hAnsi="Times New Roman"/>
                <w:color w:val="000000"/>
                <w:sz w:val="24"/>
                <w:szCs w:val="24"/>
                <w:lang w:eastAsia="ru-RU"/>
              </w:rPr>
              <w:t xml:space="preserve"> </w:t>
            </w:r>
          </w:p>
          <w:p w14:paraId="32FF3F56" w14:textId="77777777" w:rsidR="000938EA" w:rsidRPr="000938EA" w:rsidRDefault="000938EA" w:rsidP="000938EA">
            <w:pPr>
              <w:spacing w:line="259" w:lineRule="auto"/>
              <w:rPr>
                <w:rFonts w:ascii="Times New Roman" w:eastAsia="Times New Roman" w:hAnsi="Times New Roman"/>
                <w:b/>
                <w:sz w:val="24"/>
                <w:szCs w:val="24"/>
                <w:lang w:eastAsia="ru-RU"/>
              </w:rPr>
            </w:pPr>
          </w:p>
        </w:tc>
      </w:tr>
    </w:tbl>
    <w:p w14:paraId="13E2881A" w14:textId="77777777" w:rsidR="000938EA" w:rsidRPr="000938EA" w:rsidRDefault="000938EA" w:rsidP="000938EA">
      <w:pPr>
        <w:spacing w:after="0"/>
        <w:rPr>
          <w:rFonts w:ascii="Times New Roman" w:eastAsia="Times New Roman" w:hAnsi="Times New Roman" w:cs="Times New Roman"/>
          <w:b/>
          <w:sz w:val="24"/>
          <w:szCs w:val="24"/>
          <w:lang w:eastAsia="ru-RU"/>
        </w:rPr>
      </w:pPr>
    </w:p>
    <w:p w14:paraId="748C0ACF" w14:textId="77777777" w:rsidR="000938EA" w:rsidRPr="000938EA" w:rsidRDefault="000938EA" w:rsidP="000938EA">
      <w:pPr>
        <w:spacing w:after="0" w:line="240" w:lineRule="auto"/>
        <w:rPr>
          <w:rFonts w:ascii="Times New Roman" w:eastAsia="Calibri" w:hAnsi="Times New Roman" w:cs="Times New Roman"/>
          <w:sz w:val="24"/>
          <w:szCs w:val="24"/>
        </w:rPr>
      </w:pPr>
    </w:p>
    <w:p w14:paraId="3B879E56" w14:textId="103FADB9" w:rsidR="000938EA" w:rsidRDefault="000938EA" w:rsidP="000938EA">
      <w:pPr>
        <w:widowControl w:val="0"/>
        <w:spacing w:line="256" w:lineRule="auto"/>
        <w:rPr>
          <w:rFonts w:ascii="Times New Roman" w:eastAsia="Courier New" w:hAnsi="Times New Roman" w:cs="Times New Roman"/>
          <w:sz w:val="24"/>
          <w:szCs w:val="24"/>
        </w:rPr>
      </w:pPr>
    </w:p>
    <w:p w14:paraId="7589ED47" w14:textId="77777777" w:rsidR="00A47D45" w:rsidRPr="00A47D45" w:rsidRDefault="00A47D45" w:rsidP="00A47D45">
      <w:pPr>
        <w:spacing w:after="0" w:line="276" w:lineRule="auto"/>
        <w:jc w:val="center"/>
        <w:rPr>
          <w:rFonts w:ascii="Times New Roman" w:eastAsia="Times New Roman" w:hAnsi="Times New Roman" w:cs="Times New Roman"/>
          <w:sz w:val="24"/>
          <w:szCs w:val="24"/>
          <w:lang w:eastAsia="zh-CN"/>
        </w:rPr>
      </w:pPr>
      <w:r w:rsidRPr="00A47D45">
        <w:rPr>
          <w:rFonts w:ascii="Times New Roman" w:eastAsia="Times New Roman" w:hAnsi="Times New Roman" w:cs="Times New Roman"/>
          <w:sz w:val="24"/>
          <w:szCs w:val="24"/>
          <w:lang w:eastAsia="zh-CN"/>
        </w:rPr>
        <w:lastRenderedPageBreak/>
        <w:t>МИНИСТЕРСТВО ПРОСВЕЩЕНИЯ РОССИЙСКОЙ ФЕДЕРАЦИИ</w:t>
      </w:r>
    </w:p>
    <w:p w14:paraId="4760C310" w14:textId="77777777" w:rsidR="00A47D45" w:rsidRPr="00A47D45" w:rsidRDefault="00A47D45" w:rsidP="00A47D45">
      <w:pPr>
        <w:tabs>
          <w:tab w:val="left" w:pos="6765"/>
        </w:tabs>
        <w:spacing w:after="0" w:line="276" w:lineRule="auto"/>
        <w:jc w:val="center"/>
        <w:rPr>
          <w:rFonts w:ascii="Times New Roman" w:eastAsia="Times New Roman" w:hAnsi="Times New Roman" w:cs="Times New Roman"/>
          <w:caps/>
          <w:sz w:val="24"/>
          <w:szCs w:val="24"/>
          <w:lang w:eastAsia="zh-CN"/>
        </w:rPr>
      </w:pPr>
      <w:r w:rsidRPr="00A47D45">
        <w:rPr>
          <w:rFonts w:ascii="Times New Roman" w:eastAsia="Times New Roman" w:hAnsi="Times New Roman" w:cs="Times New Roman"/>
          <w:caps/>
          <w:sz w:val="24"/>
          <w:szCs w:val="24"/>
          <w:lang w:eastAsia="zh-CN"/>
        </w:rPr>
        <w:t>Федеральное государственное бюджетное образовательное учреждение дополнительного профессионального образования</w:t>
      </w:r>
    </w:p>
    <w:p w14:paraId="662829D5" w14:textId="77777777" w:rsidR="00A47D45" w:rsidRPr="00A47D45" w:rsidRDefault="00A47D45" w:rsidP="00A47D45">
      <w:pPr>
        <w:tabs>
          <w:tab w:val="left" w:pos="6765"/>
        </w:tabs>
        <w:spacing w:after="0" w:line="276" w:lineRule="auto"/>
        <w:jc w:val="center"/>
        <w:rPr>
          <w:rFonts w:ascii="Times New Roman" w:eastAsia="Times New Roman" w:hAnsi="Times New Roman" w:cs="Times New Roman"/>
          <w:caps/>
          <w:sz w:val="24"/>
          <w:szCs w:val="24"/>
          <w:lang w:eastAsia="zh-CN"/>
        </w:rPr>
      </w:pPr>
      <w:r w:rsidRPr="00A47D45">
        <w:rPr>
          <w:rFonts w:ascii="Times New Roman" w:eastAsia="Times New Roman" w:hAnsi="Times New Roman" w:cs="Times New Roman"/>
          <w:caps/>
          <w:sz w:val="24"/>
          <w:szCs w:val="24"/>
          <w:lang w:eastAsia="zh-CN"/>
        </w:rPr>
        <w:t xml:space="preserve">«ИНСТИТУТ РАЗВИТИЯ ПРОФЕССИОНАЛЬНОГО ОБРАЗОВАНИЯ» </w:t>
      </w:r>
    </w:p>
    <w:p w14:paraId="2DD9B53C" w14:textId="77777777" w:rsidR="00A47D45" w:rsidRPr="00A47D45" w:rsidRDefault="00A47D45" w:rsidP="00A47D45">
      <w:pPr>
        <w:spacing w:after="0" w:line="276" w:lineRule="auto"/>
        <w:rPr>
          <w:rFonts w:ascii="Times New Roman" w:eastAsia="Calibri" w:hAnsi="Times New Roman" w:cs="Times New Roman"/>
          <w:sz w:val="24"/>
          <w:szCs w:val="24"/>
          <w:lang w:eastAsia="zh-CN"/>
        </w:rPr>
      </w:pPr>
    </w:p>
    <w:p w14:paraId="140A8502" w14:textId="77777777" w:rsidR="00A47D45" w:rsidRPr="00A47D45" w:rsidRDefault="00A47D45" w:rsidP="00A47D45">
      <w:pPr>
        <w:spacing w:after="0" w:line="276" w:lineRule="auto"/>
        <w:rPr>
          <w:rFonts w:ascii="Times New Roman" w:eastAsia="Calibri" w:hAnsi="Times New Roman" w:cs="Times New Roman"/>
          <w:sz w:val="24"/>
          <w:szCs w:val="24"/>
          <w:lang w:eastAsia="zh-CN"/>
        </w:rPr>
      </w:pPr>
    </w:p>
    <w:p w14:paraId="729D58C4" w14:textId="77777777" w:rsidR="00A47D45" w:rsidRPr="00A47D45" w:rsidRDefault="00A47D45" w:rsidP="00A47D45">
      <w:pPr>
        <w:spacing w:after="0" w:line="276" w:lineRule="auto"/>
        <w:rPr>
          <w:rFonts w:ascii="Times New Roman" w:eastAsia="Calibri" w:hAnsi="Times New Roman" w:cs="Times New Roman"/>
          <w:sz w:val="24"/>
          <w:szCs w:val="24"/>
          <w:lang w:eastAsia="zh-CN"/>
        </w:rPr>
      </w:pPr>
    </w:p>
    <w:p w14:paraId="19635C81" w14:textId="77777777" w:rsidR="00A47D45" w:rsidRPr="00A47D45" w:rsidRDefault="00A47D45" w:rsidP="00A47D45">
      <w:pPr>
        <w:spacing w:after="0" w:line="240" w:lineRule="auto"/>
        <w:rPr>
          <w:rFonts w:ascii="Times New Roman" w:eastAsia="Calibri" w:hAnsi="Times New Roman" w:cs="Times New Roman"/>
          <w:sz w:val="24"/>
          <w:szCs w:val="24"/>
          <w:lang w:eastAsia="zh-CN"/>
        </w:rPr>
      </w:pPr>
    </w:p>
    <w:p w14:paraId="13E079BD" w14:textId="77777777" w:rsidR="00A47D45" w:rsidRPr="00A47D45" w:rsidRDefault="00A47D45" w:rsidP="00A47D45">
      <w:pPr>
        <w:spacing w:after="0" w:line="240" w:lineRule="auto"/>
        <w:rPr>
          <w:rFonts w:ascii="Times New Roman" w:eastAsia="Calibri" w:hAnsi="Times New Roman" w:cs="Times New Roman"/>
          <w:sz w:val="24"/>
          <w:szCs w:val="24"/>
          <w:lang w:eastAsia="zh-CN"/>
        </w:rPr>
      </w:pPr>
    </w:p>
    <w:p w14:paraId="25AAF5F8" w14:textId="77777777" w:rsidR="00A47D45" w:rsidRPr="00A47D45" w:rsidRDefault="00A47D45" w:rsidP="00A47D45">
      <w:pPr>
        <w:spacing w:after="0" w:line="240" w:lineRule="auto"/>
        <w:rPr>
          <w:rFonts w:ascii="Times New Roman" w:eastAsia="Calibri" w:hAnsi="Times New Roman" w:cs="Times New Roman"/>
          <w:sz w:val="24"/>
          <w:szCs w:val="24"/>
          <w:lang w:eastAsia="zh-CN"/>
        </w:rPr>
      </w:pPr>
    </w:p>
    <w:p w14:paraId="2AAAE850" w14:textId="77777777" w:rsidR="00A47D45" w:rsidRPr="00A47D45" w:rsidRDefault="00A47D45" w:rsidP="00A47D45">
      <w:pPr>
        <w:spacing w:after="0" w:line="240" w:lineRule="auto"/>
        <w:rPr>
          <w:rFonts w:ascii="Times New Roman" w:eastAsia="Calibri" w:hAnsi="Times New Roman" w:cs="Times New Roman"/>
          <w:sz w:val="24"/>
          <w:szCs w:val="24"/>
          <w:lang w:eastAsia="zh-CN"/>
        </w:rPr>
      </w:pPr>
    </w:p>
    <w:p w14:paraId="799F07E5" w14:textId="77777777" w:rsidR="00A47D45" w:rsidRPr="00A47D45" w:rsidRDefault="00A47D45" w:rsidP="00A47D45">
      <w:pPr>
        <w:spacing w:after="0" w:line="240" w:lineRule="auto"/>
        <w:rPr>
          <w:rFonts w:ascii="Times New Roman" w:eastAsia="Calibri" w:hAnsi="Times New Roman" w:cs="Times New Roman"/>
          <w:sz w:val="24"/>
          <w:szCs w:val="24"/>
          <w:lang w:eastAsia="zh-CN"/>
        </w:rPr>
      </w:pPr>
    </w:p>
    <w:p w14:paraId="64FEDD4A" w14:textId="77777777" w:rsidR="00A47D45" w:rsidRPr="00A47D45" w:rsidRDefault="00A47D45" w:rsidP="00A47D45">
      <w:pPr>
        <w:spacing w:after="0" w:line="240" w:lineRule="auto"/>
        <w:rPr>
          <w:rFonts w:ascii="Times New Roman" w:eastAsia="Calibri" w:hAnsi="Times New Roman" w:cs="Times New Roman"/>
          <w:sz w:val="24"/>
          <w:szCs w:val="24"/>
          <w:lang w:eastAsia="zh-CN"/>
        </w:rPr>
      </w:pPr>
    </w:p>
    <w:p w14:paraId="207C5EE3" w14:textId="77777777" w:rsidR="00A47D45" w:rsidRPr="00A47D45" w:rsidRDefault="00A47D45" w:rsidP="00A47D45">
      <w:pPr>
        <w:spacing w:after="0" w:line="240" w:lineRule="auto"/>
        <w:jc w:val="center"/>
        <w:rPr>
          <w:rFonts w:ascii="Times New Roman" w:eastAsia="Calibri" w:hAnsi="Times New Roman" w:cs="Times New Roman"/>
          <w:b/>
          <w:bCs/>
          <w:sz w:val="28"/>
          <w:szCs w:val="28"/>
          <w:lang w:eastAsia="zh-CN"/>
        </w:rPr>
      </w:pPr>
      <w:r w:rsidRPr="00A47D45">
        <w:rPr>
          <w:rFonts w:ascii="Times New Roman" w:eastAsia="Calibri" w:hAnsi="Times New Roman" w:cs="Times New Roman"/>
          <w:b/>
          <w:bCs/>
          <w:sz w:val="28"/>
          <w:szCs w:val="28"/>
          <w:lang w:eastAsia="zh-CN"/>
        </w:rPr>
        <w:t>РАБОЧАЯ ПРОГРАММА</w:t>
      </w:r>
    </w:p>
    <w:p w14:paraId="5E50FFBB" w14:textId="77777777" w:rsidR="00A47D45" w:rsidRPr="00A47D45" w:rsidRDefault="00A47D45" w:rsidP="00A47D45">
      <w:pPr>
        <w:spacing w:after="0" w:line="240" w:lineRule="auto"/>
        <w:jc w:val="center"/>
        <w:rPr>
          <w:rFonts w:ascii="Times New Roman" w:eastAsia="Calibri" w:hAnsi="Times New Roman" w:cs="Times New Roman"/>
          <w:b/>
          <w:bCs/>
          <w:sz w:val="28"/>
          <w:szCs w:val="28"/>
          <w:lang w:eastAsia="zh-CN"/>
        </w:rPr>
      </w:pPr>
      <w:r w:rsidRPr="00A47D45">
        <w:rPr>
          <w:rFonts w:ascii="Times New Roman" w:eastAsia="Calibri" w:hAnsi="Times New Roman" w:cs="Times New Roman"/>
          <w:b/>
          <w:bCs/>
          <w:sz w:val="28"/>
          <w:szCs w:val="28"/>
          <w:lang w:eastAsia="zh-CN"/>
        </w:rPr>
        <w:t>ОБЩЕОБРАЗОВАТЕЛЬНОЙ ДИСЦИПЛИНЫ</w:t>
      </w:r>
    </w:p>
    <w:p w14:paraId="646F9DE5" w14:textId="77777777" w:rsidR="00A47D45" w:rsidRPr="00A47D45" w:rsidRDefault="00A47D45" w:rsidP="00A47D45">
      <w:pPr>
        <w:spacing w:before="240" w:after="240" w:line="240" w:lineRule="auto"/>
        <w:jc w:val="center"/>
        <w:rPr>
          <w:rFonts w:ascii="Times New Roman" w:eastAsia="Calibri" w:hAnsi="Times New Roman" w:cs="Times New Roman"/>
          <w:b/>
          <w:bCs/>
          <w:sz w:val="28"/>
          <w:szCs w:val="28"/>
          <w:lang w:eastAsia="zh-CN"/>
        </w:rPr>
      </w:pPr>
      <w:r w:rsidRPr="00A47D45">
        <w:rPr>
          <w:rFonts w:ascii="Times New Roman" w:eastAsia="Calibri" w:hAnsi="Times New Roman" w:cs="Times New Roman"/>
          <w:b/>
          <w:bCs/>
          <w:sz w:val="28"/>
          <w:szCs w:val="28"/>
          <w:lang w:eastAsia="zh-CN"/>
        </w:rPr>
        <w:t>«Математика»</w:t>
      </w:r>
    </w:p>
    <w:p w14:paraId="290948CA" w14:textId="77777777" w:rsidR="00A47D45" w:rsidRPr="00A47D45" w:rsidRDefault="00A47D45" w:rsidP="00A47D45">
      <w:pPr>
        <w:spacing w:before="240" w:after="240" w:line="240" w:lineRule="auto"/>
        <w:jc w:val="center"/>
        <w:rPr>
          <w:rFonts w:ascii="Times New Roman" w:eastAsia="Calibri" w:hAnsi="Times New Roman" w:cs="Times New Roman"/>
          <w:b/>
          <w:bCs/>
          <w:sz w:val="28"/>
          <w:szCs w:val="28"/>
          <w:lang w:eastAsia="zh-CN"/>
        </w:rPr>
      </w:pPr>
      <w:r w:rsidRPr="00A47D45">
        <w:rPr>
          <w:rFonts w:ascii="Times New Roman" w:eastAsia="Calibri" w:hAnsi="Times New Roman" w:cs="Times New Roman"/>
          <w:b/>
          <w:bCs/>
          <w:sz w:val="28"/>
          <w:szCs w:val="28"/>
          <w:lang w:eastAsia="zh-CN"/>
        </w:rPr>
        <w:t>базовый уровень</w:t>
      </w:r>
    </w:p>
    <w:p w14:paraId="643A24C1" w14:textId="77777777" w:rsidR="00A47D45" w:rsidRPr="00A47D45" w:rsidRDefault="00A47D45" w:rsidP="00A47D45">
      <w:pPr>
        <w:spacing w:before="240" w:after="240" w:line="240" w:lineRule="auto"/>
        <w:jc w:val="center"/>
        <w:rPr>
          <w:rFonts w:ascii="Times New Roman" w:eastAsia="Calibri" w:hAnsi="Times New Roman" w:cs="Times New Roman"/>
          <w:b/>
          <w:bCs/>
          <w:sz w:val="28"/>
          <w:szCs w:val="28"/>
          <w:lang w:eastAsia="zh-CN"/>
        </w:rPr>
      </w:pPr>
      <w:r w:rsidRPr="00A47D45">
        <w:rPr>
          <w:rFonts w:ascii="Times New Roman" w:eastAsia="Calibri" w:hAnsi="Times New Roman" w:cs="Times New Roman"/>
          <w:b/>
          <w:bCs/>
          <w:sz w:val="28"/>
          <w:szCs w:val="28"/>
          <w:lang w:eastAsia="zh-CN"/>
        </w:rPr>
        <w:t>профиль обучения: технический</w:t>
      </w:r>
    </w:p>
    <w:p w14:paraId="25A0E2DF" w14:textId="77777777" w:rsidR="00A47D45" w:rsidRPr="00A47D45" w:rsidRDefault="00A47D45" w:rsidP="00A47D45">
      <w:pPr>
        <w:spacing w:before="240" w:after="240" w:line="240" w:lineRule="auto"/>
        <w:jc w:val="center"/>
        <w:rPr>
          <w:rFonts w:ascii="Times New Roman" w:eastAsia="Calibri" w:hAnsi="Times New Roman" w:cs="Times New Roman"/>
          <w:b/>
          <w:bCs/>
          <w:sz w:val="28"/>
          <w:szCs w:val="28"/>
          <w:lang w:eastAsia="zh-CN"/>
        </w:rPr>
      </w:pPr>
      <w:r w:rsidRPr="00A47D45">
        <w:rPr>
          <w:rFonts w:ascii="Times New Roman" w:eastAsia="Calibri" w:hAnsi="Times New Roman" w:cs="Times New Roman"/>
          <w:b/>
          <w:bCs/>
          <w:sz w:val="28"/>
          <w:szCs w:val="28"/>
          <w:lang w:eastAsia="zh-CN"/>
        </w:rPr>
        <w:t>для профессиональных образовательных организаций</w:t>
      </w:r>
    </w:p>
    <w:p w14:paraId="282C47ED" w14:textId="77777777" w:rsidR="00A47D45" w:rsidRPr="00A47D45" w:rsidRDefault="00A47D45" w:rsidP="00A47D45">
      <w:pPr>
        <w:spacing w:after="0" w:line="240" w:lineRule="auto"/>
        <w:ind w:left="5670"/>
        <w:rPr>
          <w:rFonts w:ascii="Times New Roman" w:eastAsia="Times New Roman" w:hAnsi="Times New Roman" w:cs="Times New Roman"/>
          <w:sz w:val="24"/>
          <w:szCs w:val="24"/>
          <w:lang w:eastAsia="zh-CN"/>
        </w:rPr>
      </w:pPr>
    </w:p>
    <w:tbl>
      <w:tblPr>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310"/>
        <w:gridCol w:w="6183"/>
      </w:tblGrid>
      <w:tr w:rsidR="00A47D45" w:rsidRPr="00A47D45" w14:paraId="3D9B87D0" w14:textId="77777777" w:rsidTr="00F7376B">
        <w:tc>
          <w:tcPr>
            <w:tcW w:w="3310" w:type="dxa"/>
            <w:shd w:val="clear" w:color="auto" w:fill="auto"/>
          </w:tcPr>
          <w:p w14:paraId="45D00A71" w14:textId="77777777" w:rsidR="00A47D45" w:rsidRPr="00A47D45" w:rsidRDefault="00A47D45" w:rsidP="00A47D45">
            <w:pPr>
              <w:spacing w:after="0" w:line="240" w:lineRule="auto"/>
              <w:jc w:val="both"/>
              <w:rPr>
                <w:rFonts w:ascii="Times New Roman" w:eastAsia="Times New Roman" w:hAnsi="Times New Roman" w:cs="Times New Roman"/>
                <w:sz w:val="28"/>
                <w:szCs w:val="28"/>
                <w:lang w:val="en-US" w:eastAsia="zh-CN" w:bidi="hi-IN"/>
              </w:rPr>
            </w:pPr>
            <w:proofErr w:type="spellStart"/>
            <w:r w:rsidRPr="00A47D45">
              <w:rPr>
                <w:rFonts w:ascii="Times New Roman" w:eastAsia="Times New Roman" w:hAnsi="Times New Roman" w:cs="Times New Roman"/>
                <w:sz w:val="28"/>
                <w:szCs w:val="28"/>
                <w:lang w:val="en-US" w:eastAsia="zh-CN" w:bidi="hi-IN"/>
              </w:rPr>
              <w:t>Регион</w:t>
            </w:r>
            <w:proofErr w:type="spellEnd"/>
          </w:p>
        </w:tc>
        <w:tc>
          <w:tcPr>
            <w:tcW w:w="6183" w:type="dxa"/>
            <w:shd w:val="clear" w:color="auto" w:fill="auto"/>
          </w:tcPr>
          <w:p w14:paraId="592D657E" w14:textId="77777777" w:rsidR="00A47D45" w:rsidRPr="00A47D45" w:rsidRDefault="00A47D45" w:rsidP="00A47D45">
            <w:pPr>
              <w:spacing w:after="0" w:line="360" w:lineRule="auto"/>
              <w:jc w:val="both"/>
              <w:rPr>
                <w:rFonts w:ascii="Times New Roman" w:eastAsia="Times New Roman" w:hAnsi="Times New Roman" w:cs="Times New Roman"/>
                <w:sz w:val="28"/>
                <w:szCs w:val="28"/>
                <w:u w:val="single"/>
                <w:lang w:val="en-US" w:eastAsia="zh-CN" w:bidi="hi-IN"/>
              </w:rPr>
            </w:pPr>
            <w:proofErr w:type="spellStart"/>
            <w:r w:rsidRPr="00A47D45">
              <w:rPr>
                <w:rFonts w:ascii="Times New Roman" w:eastAsia="Times New Roman" w:hAnsi="Times New Roman" w:cs="Times New Roman"/>
                <w:sz w:val="28"/>
                <w:szCs w:val="28"/>
                <w:u w:val="single"/>
                <w:lang w:val="en-US" w:eastAsia="zh-CN" w:bidi="hi-IN"/>
              </w:rPr>
              <w:t>Самарская</w:t>
            </w:r>
            <w:proofErr w:type="spellEnd"/>
            <w:r w:rsidRPr="00A47D45">
              <w:rPr>
                <w:rFonts w:ascii="Times New Roman" w:eastAsia="Times New Roman" w:hAnsi="Times New Roman" w:cs="Times New Roman"/>
                <w:sz w:val="28"/>
                <w:szCs w:val="28"/>
                <w:u w:val="single"/>
                <w:lang w:val="en-US" w:eastAsia="zh-CN" w:bidi="hi-IN"/>
              </w:rPr>
              <w:t xml:space="preserve"> </w:t>
            </w:r>
            <w:proofErr w:type="spellStart"/>
            <w:r w:rsidRPr="00A47D45">
              <w:rPr>
                <w:rFonts w:ascii="Times New Roman" w:eastAsia="Times New Roman" w:hAnsi="Times New Roman" w:cs="Times New Roman"/>
                <w:sz w:val="28"/>
                <w:szCs w:val="28"/>
                <w:u w:val="single"/>
                <w:lang w:val="en-US" w:eastAsia="zh-CN" w:bidi="hi-IN"/>
              </w:rPr>
              <w:t>область</w:t>
            </w:r>
            <w:proofErr w:type="spellEnd"/>
          </w:p>
        </w:tc>
      </w:tr>
      <w:tr w:rsidR="00A47D45" w:rsidRPr="00A47D45" w14:paraId="05ADBC46" w14:textId="77777777" w:rsidTr="00F7376B">
        <w:tc>
          <w:tcPr>
            <w:tcW w:w="3310" w:type="dxa"/>
            <w:shd w:val="clear" w:color="auto" w:fill="auto"/>
          </w:tcPr>
          <w:p w14:paraId="12B605C4" w14:textId="77777777" w:rsidR="00A47D45" w:rsidRPr="00A47D45" w:rsidRDefault="00A47D45" w:rsidP="00A47D45">
            <w:pPr>
              <w:spacing w:after="0" w:line="240" w:lineRule="auto"/>
              <w:jc w:val="both"/>
              <w:rPr>
                <w:rFonts w:ascii="Times New Roman" w:eastAsia="Times New Roman" w:hAnsi="Times New Roman" w:cs="Times New Roman"/>
                <w:sz w:val="28"/>
                <w:szCs w:val="28"/>
                <w:lang w:val="en-US" w:eastAsia="zh-CN" w:bidi="hi-IN"/>
              </w:rPr>
            </w:pPr>
            <w:proofErr w:type="spellStart"/>
            <w:r w:rsidRPr="00A47D45">
              <w:rPr>
                <w:rFonts w:ascii="Times New Roman" w:eastAsia="Times New Roman" w:hAnsi="Times New Roman" w:cs="Times New Roman"/>
                <w:sz w:val="28"/>
                <w:szCs w:val="28"/>
                <w:lang w:val="en-US" w:eastAsia="zh-CN" w:bidi="hi-IN"/>
              </w:rPr>
              <w:t>Наименование</w:t>
            </w:r>
            <w:proofErr w:type="spellEnd"/>
            <w:r w:rsidRPr="00A47D45">
              <w:rPr>
                <w:rFonts w:ascii="Times New Roman" w:eastAsia="Times New Roman" w:hAnsi="Times New Roman" w:cs="Times New Roman"/>
                <w:sz w:val="28"/>
                <w:szCs w:val="28"/>
                <w:lang w:val="en-US" w:eastAsia="zh-CN" w:bidi="hi-IN"/>
              </w:rPr>
              <w:t xml:space="preserve"> ФПП</w:t>
            </w:r>
          </w:p>
        </w:tc>
        <w:tc>
          <w:tcPr>
            <w:tcW w:w="6183" w:type="dxa"/>
            <w:shd w:val="clear" w:color="auto" w:fill="auto"/>
          </w:tcPr>
          <w:p w14:paraId="6C07E374" w14:textId="77777777" w:rsidR="00A47D45" w:rsidRPr="00A47D45" w:rsidRDefault="00A47D45" w:rsidP="00A47D45">
            <w:pPr>
              <w:spacing w:after="0" w:line="360" w:lineRule="auto"/>
              <w:jc w:val="both"/>
              <w:rPr>
                <w:rFonts w:ascii="Times New Roman" w:eastAsia="Times New Roman" w:hAnsi="Times New Roman" w:cs="Times New Roman"/>
                <w:sz w:val="28"/>
                <w:szCs w:val="28"/>
                <w:u w:val="single"/>
                <w:lang w:eastAsia="zh-CN" w:bidi="hi-IN"/>
              </w:rPr>
            </w:pPr>
            <w:r w:rsidRPr="00A47D45">
              <w:rPr>
                <w:rFonts w:ascii="Times New Roman" w:eastAsia="Times New Roman" w:hAnsi="Times New Roman" w:cs="Times New Roman"/>
                <w:sz w:val="28"/>
                <w:szCs w:val="28"/>
                <w:u w:val="single"/>
                <w:lang w:eastAsia="zh-CN" w:bidi="hi-IN"/>
              </w:rPr>
              <w:t>ГАПОУ СО «Самарский колледж сервиса производственного оборудования им. Героя Российской Федерации Е.В. Золотухина»</w:t>
            </w:r>
          </w:p>
        </w:tc>
      </w:tr>
      <w:tr w:rsidR="00A47D45" w:rsidRPr="00A47D45" w14:paraId="768415AF" w14:textId="77777777" w:rsidTr="00F7376B">
        <w:tc>
          <w:tcPr>
            <w:tcW w:w="3310" w:type="dxa"/>
            <w:shd w:val="clear" w:color="auto" w:fill="auto"/>
          </w:tcPr>
          <w:p w14:paraId="751C88E4" w14:textId="77777777" w:rsidR="00A47D45" w:rsidRPr="00A47D45" w:rsidRDefault="00A47D45" w:rsidP="00A47D45">
            <w:pPr>
              <w:spacing w:after="0" w:line="240" w:lineRule="auto"/>
              <w:jc w:val="both"/>
              <w:rPr>
                <w:rFonts w:ascii="Times New Roman" w:eastAsia="Times New Roman" w:hAnsi="Times New Roman" w:cs="Times New Roman"/>
                <w:sz w:val="28"/>
                <w:szCs w:val="28"/>
                <w:lang w:val="en-US" w:eastAsia="zh-CN" w:bidi="hi-IN"/>
              </w:rPr>
            </w:pPr>
            <w:proofErr w:type="spellStart"/>
            <w:r w:rsidRPr="00A47D45">
              <w:rPr>
                <w:rFonts w:ascii="Times New Roman" w:eastAsia="Times New Roman" w:hAnsi="Times New Roman" w:cs="Times New Roman"/>
                <w:sz w:val="28"/>
                <w:szCs w:val="28"/>
                <w:lang w:val="en-US" w:eastAsia="zh-CN" w:bidi="hi-IN"/>
              </w:rPr>
              <w:t>Наименование</w:t>
            </w:r>
            <w:proofErr w:type="spellEnd"/>
            <w:r w:rsidRPr="00A47D45">
              <w:rPr>
                <w:rFonts w:ascii="Times New Roman" w:eastAsia="Times New Roman" w:hAnsi="Times New Roman" w:cs="Times New Roman"/>
                <w:sz w:val="28"/>
                <w:szCs w:val="28"/>
                <w:lang w:val="en-US" w:eastAsia="zh-CN" w:bidi="hi-IN"/>
              </w:rPr>
              <w:t xml:space="preserve"> </w:t>
            </w:r>
            <w:proofErr w:type="spellStart"/>
            <w:r w:rsidRPr="00A47D45">
              <w:rPr>
                <w:rFonts w:ascii="Times New Roman" w:eastAsia="Times New Roman" w:hAnsi="Times New Roman" w:cs="Times New Roman"/>
                <w:sz w:val="28"/>
                <w:szCs w:val="28"/>
                <w:lang w:val="en-US" w:eastAsia="zh-CN" w:bidi="hi-IN"/>
              </w:rPr>
              <w:t>специальности</w:t>
            </w:r>
            <w:proofErr w:type="spellEnd"/>
          </w:p>
        </w:tc>
        <w:tc>
          <w:tcPr>
            <w:tcW w:w="6183" w:type="dxa"/>
            <w:shd w:val="clear" w:color="auto" w:fill="auto"/>
          </w:tcPr>
          <w:p w14:paraId="62BC8D42" w14:textId="3544E3BC" w:rsidR="00A47D45" w:rsidRPr="00A47D45" w:rsidRDefault="00A47D45" w:rsidP="00A47D45">
            <w:pPr>
              <w:spacing w:after="0" w:line="360" w:lineRule="auto"/>
              <w:jc w:val="both"/>
              <w:rPr>
                <w:rFonts w:ascii="Times New Roman" w:eastAsia="Times New Roman" w:hAnsi="Times New Roman" w:cs="Times New Roman"/>
                <w:sz w:val="28"/>
                <w:szCs w:val="28"/>
                <w:u w:val="single"/>
                <w:lang w:eastAsia="zh-CN" w:bidi="hi-IN"/>
              </w:rPr>
            </w:pPr>
            <w:r>
              <w:rPr>
                <w:rFonts w:ascii="Times New Roman" w:eastAsia="Times New Roman" w:hAnsi="Times New Roman" w:cs="Times New Roman"/>
                <w:sz w:val="28"/>
                <w:szCs w:val="28"/>
                <w:u w:val="single"/>
                <w:lang w:eastAsia="zh-CN" w:bidi="hi-IN"/>
              </w:rPr>
              <w:t>22.02.06 Сварочное производство</w:t>
            </w:r>
          </w:p>
        </w:tc>
      </w:tr>
      <w:tr w:rsidR="00A47D45" w:rsidRPr="00A47D45" w14:paraId="5C665622" w14:textId="77777777" w:rsidTr="00F7376B">
        <w:tc>
          <w:tcPr>
            <w:tcW w:w="3310" w:type="dxa"/>
            <w:shd w:val="clear" w:color="auto" w:fill="auto"/>
          </w:tcPr>
          <w:p w14:paraId="4440CC51" w14:textId="77777777" w:rsidR="00A47D45" w:rsidRPr="00A47D45" w:rsidRDefault="00A47D45" w:rsidP="00A47D45">
            <w:pPr>
              <w:spacing w:after="0" w:line="240" w:lineRule="auto"/>
              <w:jc w:val="both"/>
              <w:rPr>
                <w:rFonts w:ascii="Times New Roman" w:eastAsia="Times New Roman" w:hAnsi="Times New Roman" w:cs="Times New Roman"/>
                <w:sz w:val="28"/>
                <w:szCs w:val="28"/>
                <w:lang w:eastAsia="zh-CN" w:bidi="hi-IN"/>
              </w:rPr>
            </w:pPr>
            <w:r w:rsidRPr="00A47D45">
              <w:rPr>
                <w:rFonts w:ascii="Times New Roman" w:eastAsia="Times New Roman" w:hAnsi="Times New Roman" w:cs="Times New Roman"/>
                <w:sz w:val="28"/>
                <w:szCs w:val="28"/>
                <w:lang w:eastAsia="zh-CN" w:bidi="hi-IN"/>
              </w:rPr>
              <w:t>ФИО преподавателя-участника апробации, контакты (</w:t>
            </w:r>
            <w:r w:rsidRPr="00A47D45">
              <w:rPr>
                <w:rFonts w:ascii="Times New Roman" w:eastAsia="Times New Roman" w:hAnsi="Times New Roman" w:cs="Times New Roman"/>
                <w:sz w:val="28"/>
                <w:szCs w:val="28"/>
                <w:lang w:val="en-US" w:eastAsia="zh-CN" w:bidi="hi-IN"/>
              </w:rPr>
              <w:t>e</w:t>
            </w:r>
            <w:r w:rsidRPr="00A47D45">
              <w:rPr>
                <w:rFonts w:ascii="Times New Roman" w:eastAsia="Times New Roman" w:hAnsi="Times New Roman" w:cs="Times New Roman"/>
                <w:sz w:val="28"/>
                <w:szCs w:val="28"/>
                <w:lang w:eastAsia="zh-CN" w:bidi="hi-IN"/>
              </w:rPr>
              <w:t>-</w:t>
            </w:r>
            <w:r w:rsidRPr="00A47D45">
              <w:rPr>
                <w:rFonts w:ascii="Times New Roman" w:eastAsia="Times New Roman" w:hAnsi="Times New Roman" w:cs="Times New Roman"/>
                <w:sz w:val="28"/>
                <w:szCs w:val="28"/>
                <w:lang w:val="en-US" w:eastAsia="zh-CN" w:bidi="hi-IN"/>
              </w:rPr>
              <w:t>mail</w:t>
            </w:r>
            <w:r w:rsidRPr="00A47D45">
              <w:rPr>
                <w:rFonts w:ascii="Times New Roman" w:eastAsia="Times New Roman" w:hAnsi="Times New Roman" w:cs="Times New Roman"/>
                <w:sz w:val="28"/>
                <w:szCs w:val="28"/>
                <w:lang w:eastAsia="zh-CN" w:bidi="hi-IN"/>
              </w:rPr>
              <w:t>, тел.)</w:t>
            </w:r>
          </w:p>
        </w:tc>
        <w:tc>
          <w:tcPr>
            <w:tcW w:w="6183" w:type="dxa"/>
            <w:shd w:val="clear" w:color="auto" w:fill="auto"/>
          </w:tcPr>
          <w:p w14:paraId="04EB0F14" w14:textId="77777777" w:rsidR="00A47D45" w:rsidRPr="00A47D45" w:rsidRDefault="00A47D45" w:rsidP="00A47D45">
            <w:pPr>
              <w:spacing w:after="0" w:line="360" w:lineRule="auto"/>
              <w:jc w:val="both"/>
              <w:rPr>
                <w:rFonts w:ascii="Times New Roman" w:eastAsia="Calibri" w:hAnsi="Times New Roman" w:cs="Times New Roman"/>
                <w:sz w:val="28"/>
                <w:szCs w:val="28"/>
                <w:u w:val="single"/>
              </w:rPr>
            </w:pPr>
            <w:r w:rsidRPr="00A47D45">
              <w:rPr>
                <w:rFonts w:ascii="Times New Roman" w:eastAsia="Calibri" w:hAnsi="Times New Roman" w:cs="Times New Roman"/>
                <w:sz w:val="28"/>
                <w:szCs w:val="28"/>
                <w:u w:val="single"/>
              </w:rPr>
              <w:t>Евграфова Ирина Вениаминовна</w:t>
            </w:r>
          </w:p>
          <w:p w14:paraId="48AE28F7" w14:textId="77777777" w:rsidR="00A47D45" w:rsidRPr="00A47D45" w:rsidRDefault="00000000" w:rsidP="00A47D45">
            <w:pPr>
              <w:spacing w:after="0" w:line="360" w:lineRule="auto"/>
              <w:jc w:val="both"/>
              <w:rPr>
                <w:rFonts w:ascii="Times New Roman" w:eastAsia="Times New Roman" w:hAnsi="Times New Roman" w:cs="Times New Roman"/>
                <w:sz w:val="28"/>
                <w:szCs w:val="28"/>
                <w:u w:val="single"/>
                <w:lang w:eastAsia="zh-CN" w:bidi="hi-IN"/>
              </w:rPr>
            </w:pPr>
            <w:hyperlink r:id="rId244" w:history="1">
              <w:r w:rsidR="00A47D45" w:rsidRPr="00A47D45">
                <w:rPr>
                  <w:rFonts w:ascii="Times New Roman" w:eastAsia="Calibri" w:hAnsi="Times New Roman" w:cs="Times New Roman"/>
                  <w:color w:val="0563C1"/>
                  <w:sz w:val="28"/>
                  <w:szCs w:val="28"/>
                  <w:u w:val="single"/>
                </w:rPr>
                <w:t>evgir65@yandex.ru</w:t>
              </w:r>
            </w:hyperlink>
            <w:r w:rsidR="00A47D45" w:rsidRPr="00A47D45">
              <w:rPr>
                <w:rFonts w:ascii="Times New Roman" w:eastAsia="Calibri" w:hAnsi="Times New Roman" w:cs="Times New Roman"/>
                <w:sz w:val="28"/>
                <w:szCs w:val="28"/>
                <w:u w:val="single"/>
              </w:rPr>
              <w:t>, 8 927 786 52 83</w:t>
            </w:r>
          </w:p>
        </w:tc>
      </w:tr>
    </w:tbl>
    <w:p w14:paraId="5D033E5A" w14:textId="77777777" w:rsidR="00A47D45" w:rsidRPr="00A47D45" w:rsidRDefault="00A47D45" w:rsidP="00A47D45">
      <w:pPr>
        <w:spacing w:after="0" w:line="240" w:lineRule="auto"/>
        <w:rPr>
          <w:rFonts w:ascii="Times New Roman" w:eastAsia="Times New Roman" w:hAnsi="Times New Roman" w:cs="Times New Roman"/>
          <w:sz w:val="24"/>
          <w:szCs w:val="24"/>
          <w:lang w:eastAsia="zh-CN"/>
        </w:rPr>
      </w:pPr>
    </w:p>
    <w:p w14:paraId="607BE107" w14:textId="77777777" w:rsidR="00A47D45" w:rsidRPr="00A47D45" w:rsidRDefault="00A47D45" w:rsidP="00A47D45">
      <w:pPr>
        <w:spacing w:after="0" w:line="240" w:lineRule="auto"/>
        <w:rPr>
          <w:rFonts w:ascii="Times New Roman" w:eastAsia="Times New Roman" w:hAnsi="Times New Roman" w:cs="Times New Roman"/>
          <w:sz w:val="24"/>
          <w:szCs w:val="24"/>
          <w:lang w:eastAsia="zh-CN"/>
        </w:rPr>
      </w:pPr>
    </w:p>
    <w:p w14:paraId="0B74BDAF" w14:textId="77777777" w:rsidR="00A47D45" w:rsidRPr="00A47D45" w:rsidRDefault="00A47D45" w:rsidP="00A47D45">
      <w:pPr>
        <w:spacing w:after="0" w:line="240" w:lineRule="auto"/>
        <w:rPr>
          <w:rFonts w:ascii="Times New Roman" w:eastAsia="Times New Roman" w:hAnsi="Times New Roman" w:cs="Times New Roman"/>
          <w:sz w:val="24"/>
          <w:szCs w:val="24"/>
          <w:lang w:eastAsia="zh-CN"/>
        </w:rPr>
      </w:pPr>
    </w:p>
    <w:p w14:paraId="189DAAE2" w14:textId="77777777" w:rsidR="00A47D45" w:rsidRPr="00A47D45" w:rsidRDefault="00A47D45" w:rsidP="00A47D45">
      <w:pPr>
        <w:spacing w:after="0" w:line="240" w:lineRule="auto"/>
        <w:rPr>
          <w:rFonts w:ascii="Times New Roman" w:eastAsia="Times New Roman" w:hAnsi="Times New Roman" w:cs="Times New Roman"/>
          <w:sz w:val="24"/>
          <w:szCs w:val="24"/>
          <w:lang w:eastAsia="zh-CN"/>
        </w:rPr>
      </w:pPr>
    </w:p>
    <w:p w14:paraId="73B15E70" w14:textId="77777777" w:rsidR="00A47D45" w:rsidRPr="00A47D45" w:rsidRDefault="00A47D45" w:rsidP="00A47D45">
      <w:pPr>
        <w:spacing w:after="0" w:line="240" w:lineRule="auto"/>
        <w:rPr>
          <w:rFonts w:ascii="Times New Roman" w:eastAsia="Times New Roman" w:hAnsi="Times New Roman" w:cs="Times New Roman"/>
          <w:sz w:val="24"/>
          <w:szCs w:val="24"/>
          <w:lang w:eastAsia="zh-CN"/>
        </w:rPr>
      </w:pPr>
    </w:p>
    <w:p w14:paraId="7680F3AF" w14:textId="77777777" w:rsidR="00A47D45" w:rsidRPr="00A47D45" w:rsidRDefault="00A47D45" w:rsidP="00A47D45">
      <w:pPr>
        <w:spacing w:after="0" w:line="240" w:lineRule="auto"/>
        <w:rPr>
          <w:rFonts w:ascii="Times New Roman" w:eastAsia="Times New Roman" w:hAnsi="Times New Roman" w:cs="Times New Roman"/>
          <w:sz w:val="24"/>
          <w:szCs w:val="24"/>
          <w:lang w:eastAsia="zh-CN"/>
        </w:rPr>
      </w:pPr>
    </w:p>
    <w:p w14:paraId="4C116A4C" w14:textId="77777777" w:rsidR="00A47D45" w:rsidRPr="00A47D45" w:rsidRDefault="00A47D45" w:rsidP="00A47D45">
      <w:pPr>
        <w:spacing w:after="0" w:line="240" w:lineRule="auto"/>
        <w:jc w:val="center"/>
        <w:rPr>
          <w:rFonts w:ascii="Times New Roman" w:eastAsia="Times New Roman" w:hAnsi="Times New Roman" w:cs="Times New Roman"/>
          <w:sz w:val="28"/>
          <w:szCs w:val="28"/>
          <w:lang w:eastAsia="zh-CN"/>
        </w:rPr>
      </w:pPr>
      <w:r w:rsidRPr="00A47D45">
        <w:rPr>
          <w:rFonts w:ascii="Times New Roman" w:eastAsia="Times New Roman" w:hAnsi="Times New Roman" w:cs="Times New Roman"/>
          <w:sz w:val="28"/>
          <w:szCs w:val="28"/>
          <w:lang w:eastAsia="zh-CN"/>
        </w:rPr>
        <w:t xml:space="preserve">Москва    ИРПО </w:t>
      </w:r>
    </w:p>
    <w:p w14:paraId="5327CAD6" w14:textId="77777777" w:rsidR="00A47D45" w:rsidRPr="00A47D45" w:rsidRDefault="00A47D45" w:rsidP="00A47D45">
      <w:pPr>
        <w:spacing w:after="0" w:line="240" w:lineRule="auto"/>
        <w:jc w:val="center"/>
        <w:rPr>
          <w:rFonts w:ascii="Times New Roman" w:eastAsia="Times New Roman" w:hAnsi="Times New Roman" w:cs="Times New Roman"/>
          <w:sz w:val="28"/>
          <w:szCs w:val="28"/>
          <w:lang w:eastAsia="zh-CN"/>
        </w:rPr>
      </w:pPr>
    </w:p>
    <w:p w14:paraId="389D5CCB" w14:textId="77777777" w:rsidR="00A47D45" w:rsidRPr="00A47D45" w:rsidRDefault="00A47D45" w:rsidP="00A47D45">
      <w:pPr>
        <w:spacing w:after="0" w:line="240" w:lineRule="auto"/>
        <w:jc w:val="center"/>
        <w:rPr>
          <w:rFonts w:ascii="Times New Roman" w:eastAsia="Times New Roman" w:hAnsi="Times New Roman" w:cs="Times New Roman"/>
          <w:sz w:val="28"/>
          <w:szCs w:val="28"/>
          <w:lang w:eastAsia="zh-CN"/>
        </w:rPr>
      </w:pPr>
      <w:r w:rsidRPr="00A47D45">
        <w:rPr>
          <w:rFonts w:ascii="Times New Roman" w:eastAsia="Times New Roman" w:hAnsi="Times New Roman" w:cs="Times New Roman"/>
          <w:sz w:val="28"/>
          <w:szCs w:val="28"/>
          <w:lang w:eastAsia="zh-CN"/>
        </w:rPr>
        <w:t>2022 год</w:t>
      </w:r>
    </w:p>
    <w:p w14:paraId="7E9FE424" w14:textId="2EE1671C" w:rsidR="0011077B" w:rsidRPr="0011077B" w:rsidRDefault="00A47D45" w:rsidP="00A47D45">
      <w:pPr>
        <w:rPr>
          <w:rFonts w:ascii="Times New Roman" w:eastAsia="Times New Roman" w:hAnsi="Times New Roman" w:cs="Times New Roman"/>
          <w:b/>
          <w:sz w:val="24"/>
          <w:szCs w:val="24"/>
          <w:lang w:eastAsia="zh-CN"/>
        </w:rPr>
      </w:pPr>
      <w:r w:rsidRPr="00A47D45">
        <w:rPr>
          <w:rFonts w:ascii="OfficinaSansBookC" w:eastAsia="Times New Roman" w:hAnsi="OfficinaSansBookC" w:cs="Times New Roman"/>
          <w:sz w:val="28"/>
          <w:szCs w:val="28"/>
        </w:rPr>
        <w:br w:type="page"/>
      </w:r>
      <w:r w:rsidR="0011077B" w:rsidRPr="0011077B">
        <w:rPr>
          <w:rFonts w:ascii="Times New Roman" w:eastAsia="Times New Roman" w:hAnsi="Times New Roman" w:cs="Times New Roman"/>
          <w:b/>
          <w:sz w:val="24"/>
          <w:szCs w:val="24"/>
          <w:lang w:eastAsia="zh-CN"/>
        </w:rPr>
        <w:lastRenderedPageBreak/>
        <w:t>СОДЕРЖАНИЕ</w:t>
      </w:r>
    </w:p>
    <w:p w14:paraId="5700403F" w14:textId="77777777" w:rsidR="0011077B" w:rsidRPr="0011077B" w:rsidRDefault="0011077B" w:rsidP="0011077B">
      <w:pPr>
        <w:spacing w:after="0" w:line="240" w:lineRule="auto"/>
        <w:jc w:val="center"/>
        <w:rPr>
          <w:rFonts w:ascii="Times New Roman" w:eastAsia="Times New Roman" w:hAnsi="Times New Roman" w:cs="Times New Roman"/>
          <w:b/>
          <w:sz w:val="24"/>
          <w:szCs w:val="24"/>
          <w:lang w:eastAsia="zh-CN"/>
        </w:rPr>
      </w:pPr>
    </w:p>
    <w:p w14:paraId="3FADA4CD" w14:textId="77777777" w:rsidR="0011077B" w:rsidRPr="0011077B" w:rsidRDefault="0011077B" w:rsidP="0011077B">
      <w:pPr>
        <w:tabs>
          <w:tab w:val="right" w:leader="dot" w:pos="10193"/>
        </w:tabs>
        <w:spacing w:after="0" w:line="360" w:lineRule="auto"/>
        <w:rPr>
          <w:rFonts w:ascii="Arial" w:eastAsia="Times New Roman" w:hAnsi="Arial" w:cs="Times New Roman"/>
          <w:noProof/>
          <w:sz w:val="24"/>
          <w:szCs w:val="24"/>
          <w:lang w:eastAsia="ru-RU"/>
        </w:rPr>
      </w:pPr>
      <w:r w:rsidRPr="0011077B">
        <w:rPr>
          <w:rFonts w:ascii="Times New Roman" w:eastAsia="Times New Roman" w:hAnsi="Times New Roman" w:cs="Times New Roman"/>
          <w:sz w:val="24"/>
          <w:szCs w:val="24"/>
          <w:lang w:eastAsia="zh-CN"/>
        </w:rPr>
        <w:fldChar w:fldCharType="begin"/>
      </w:r>
      <w:r w:rsidRPr="0011077B">
        <w:rPr>
          <w:rFonts w:ascii="Times New Roman" w:eastAsia="Times New Roman" w:hAnsi="Times New Roman" w:cs="Times New Roman"/>
          <w:sz w:val="24"/>
          <w:szCs w:val="24"/>
          <w:lang w:eastAsia="zh-CN"/>
        </w:rPr>
        <w:instrText xml:space="preserve"> TOC \o "1-3" \h \z \u </w:instrText>
      </w:r>
      <w:r w:rsidRPr="0011077B">
        <w:rPr>
          <w:rFonts w:ascii="Times New Roman" w:eastAsia="Times New Roman" w:hAnsi="Times New Roman" w:cs="Times New Roman"/>
          <w:sz w:val="24"/>
          <w:szCs w:val="24"/>
          <w:lang w:eastAsia="zh-CN"/>
        </w:rPr>
        <w:fldChar w:fldCharType="separate"/>
      </w:r>
    </w:p>
    <w:p w14:paraId="0398263E" w14:textId="77777777" w:rsidR="0011077B" w:rsidRPr="0011077B" w:rsidRDefault="0011077B" w:rsidP="0011077B">
      <w:pPr>
        <w:spacing w:after="0" w:line="240" w:lineRule="auto"/>
        <w:jc w:val="both"/>
        <w:rPr>
          <w:rFonts w:ascii="Times New Roman" w:eastAsia="Times New Roman" w:hAnsi="Times New Roman" w:cs="Times New Roman"/>
          <w:noProof/>
          <w:sz w:val="24"/>
          <w:szCs w:val="24"/>
          <w:lang w:eastAsia="zh-CN"/>
        </w:rPr>
      </w:pPr>
      <w:r w:rsidRPr="0011077B">
        <w:rPr>
          <w:rFonts w:ascii="Times New Roman" w:eastAsia="Times New Roman" w:hAnsi="Times New Roman" w:cs="Times New Roman"/>
          <w:sz w:val="24"/>
          <w:szCs w:val="24"/>
          <w:lang w:eastAsia="zh-CN"/>
        </w:rPr>
        <w:fldChar w:fldCharType="end"/>
      </w:r>
      <w:r w:rsidRPr="0011077B">
        <w:rPr>
          <w:rFonts w:ascii="Times New Roman" w:eastAsia="Times New Roman" w:hAnsi="Times New Roman" w:cs="Times New Roman"/>
          <w:sz w:val="24"/>
          <w:szCs w:val="24"/>
          <w:lang w:eastAsia="zh-CN"/>
        </w:rPr>
        <w:fldChar w:fldCharType="begin"/>
      </w:r>
      <w:r w:rsidRPr="0011077B">
        <w:rPr>
          <w:rFonts w:ascii="Times New Roman" w:eastAsia="DejaVu Sans" w:hAnsi="Times New Roman" w:cs="Times New Roman"/>
          <w:sz w:val="24"/>
          <w:szCs w:val="24"/>
          <w:lang w:eastAsia="zh-CN"/>
        </w:rPr>
        <w:instrText xml:space="preserve"> TOC \o "1-3" \h \z \u </w:instrText>
      </w:r>
      <w:r w:rsidRPr="0011077B">
        <w:rPr>
          <w:rFonts w:ascii="Times New Roman" w:eastAsia="Times New Roman" w:hAnsi="Times New Roman" w:cs="Times New Roman"/>
          <w:sz w:val="24"/>
          <w:szCs w:val="24"/>
          <w:lang w:eastAsia="zh-CN"/>
        </w:rPr>
        <w:fldChar w:fldCharType="separate"/>
      </w:r>
    </w:p>
    <w:p w14:paraId="7EFFBCDC" w14:textId="77777777" w:rsidR="0011077B" w:rsidRPr="0011077B" w:rsidRDefault="00000000" w:rsidP="0011077B">
      <w:pPr>
        <w:tabs>
          <w:tab w:val="right" w:leader="dot" w:pos="10193"/>
        </w:tabs>
        <w:spacing w:after="0" w:line="360" w:lineRule="auto"/>
        <w:rPr>
          <w:rFonts w:ascii="Calibri" w:eastAsia="Times New Roman" w:hAnsi="Calibri" w:cs="Times New Roman"/>
          <w:noProof/>
          <w:sz w:val="24"/>
          <w:szCs w:val="24"/>
          <w:lang w:eastAsia="ru-RU"/>
        </w:rPr>
      </w:pPr>
      <w:hyperlink w:anchor="_Toc115442139" w:history="1">
        <w:r w:rsidR="0011077B" w:rsidRPr="0011077B">
          <w:rPr>
            <w:rFonts w:ascii="Times New Roman" w:eastAsia="Times New Roman" w:hAnsi="Times New Roman" w:cs="Times New Roman"/>
            <w:noProof/>
            <w:sz w:val="24"/>
            <w:szCs w:val="24"/>
            <w:u w:val="single"/>
            <w:lang w:eastAsia="zh-CN"/>
          </w:rPr>
          <w:t>1. ПОЯСНИТЕЛЬНАЯ ЗАПИСКА</w:t>
        </w:r>
        <w:r w:rsidR="0011077B" w:rsidRPr="0011077B">
          <w:rPr>
            <w:rFonts w:ascii="Times New Roman" w:eastAsia="Times New Roman" w:hAnsi="Times New Roman" w:cs="Times New Roman"/>
            <w:noProof/>
            <w:webHidden/>
            <w:sz w:val="24"/>
            <w:szCs w:val="24"/>
            <w:lang w:eastAsia="zh-CN"/>
          </w:rPr>
          <w:tab/>
        </w:r>
        <w:r w:rsidR="0011077B" w:rsidRPr="0011077B">
          <w:rPr>
            <w:rFonts w:ascii="Times New Roman" w:eastAsia="Times New Roman" w:hAnsi="Times New Roman" w:cs="Times New Roman"/>
            <w:noProof/>
            <w:webHidden/>
            <w:sz w:val="24"/>
            <w:szCs w:val="24"/>
            <w:lang w:eastAsia="zh-CN"/>
          </w:rPr>
          <w:fldChar w:fldCharType="begin"/>
        </w:r>
        <w:r w:rsidR="0011077B" w:rsidRPr="0011077B">
          <w:rPr>
            <w:rFonts w:ascii="Times New Roman" w:eastAsia="Times New Roman" w:hAnsi="Times New Roman" w:cs="Times New Roman"/>
            <w:noProof/>
            <w:webHidden/>
            <w:sz w:val="24"/>
            <w:szCs w:val="24"/>
            <w:lang w:eastAsia="zh-CN"/>
          </w:rPr>
          <w:instrText xml:space="preserve"> PAGEREF _Toc115442139 \h </w:instrText>
        </w:r>
        <w:r w:rsidR="0011077B" w:rsidRPr="0011077B">
          <w:rPr>
            <w:rFonts w:ascii="Times New Roman" w:eastAsia="Times New Roman" w:hAnsi="Times New Roman" w:cs="Times New Roman"/>
            <w:noProof/>
            <w:webHidden/>
            <w:sz w:val="24"/>
            <w:szCs w:val="24"/>
            <w:lang w:eastAsia="zh-CN"/>
          </w:rPr>
        </w:r>
        <w:r w:rsidR="0011077B" w:rsidRPr="0011077B">
          <w:rPr>
            <w:rFonts w:ascii="Times New Roman" w:eastAsia="Times New Roman" w:hAnsi="Times New Roman" w:cs="Times New Roman"/>
            <w:noProof/>
            <w:webHidden/>
            <w:sz w:val="24"/>
            <w:szCs w:val="24"/>
            <w:lang w:eastAsia="zh-CN"/>
          </w:rPr>
          <w:fldChar w:fldCharType="separate"/>
        </w:r>
        <w:r w:rsidR="0011077B" w:rsidRPr="0011077B">
          <w:rPr>
            <w:rFonts w:ascii="Times New Roman" w:eastAsia="Times New Roman" w:hAnsi="Times New Roman" w:cs="Times New Roman"/>
            <w:noProof/>
            <w:webHidden/>
            <w:sz w:val="24"/>
            <w:szCs w:val="24"/>
            <w:lang w:eastAsia="zh-CN"/>
          </w:rPr>
          <w:t>4</w:t>
        </w:r>
        <w:r w:rsidR="0011077B" w:rsidRPr="0011077B">
          <w:rPr>
            <w:rFonts w:ascii="Times New Roman" w:eastAsia="Times New Roman" w:hAnsi="Times New Roman" w:cs="Times New Roman"/>
            <w:noProof/>
            <w:webHidden/>
            <w:sz w:val="24"/>
            <w:szCs w:val="24"/>
            <w:lang w:eastAsia="zh-CN"/>
          </w:rPr>
          <w:fldChar w:fldCharType="end"/>
        </w:r>
      </w:hyperlink>
    </w:p>
    <w:p w14:paraId="33FD47CC" w14:textId="77777777" w:rsidR="0011077B" w:rsidRPr="0011077B" w:rsidRDefault="00000000" w:rsidP="0011077B">
      <w:pPr>
        <w:tabs>
          <w:tab w:val="right" w:leader="dot" w:pos="10193"/>
        </w:tabs>
        <w:spacing w:after="0" w:line="360" w:lineRule="auto"/>
        <w:rPr>
          <w:rFonts w:ascii="Calibri" w:eastAsia="Times New Roman" w:hAnsi="Calibri" w:cs="Times New Roman"/>
          <w:noProof/>
          <w:sz w:val="24"/>
          <w:szCs w:val="24"/>
          <w:lang w:eastAsia="ru-RU"/>
        </w:rPr>
      </w:pPr>
      <w:hyperlink w:anchor="_Toc115442140" w:history="1">
        <w:r w:rsidR="0011077B" w:rsidRPr="0011077B">
          <w:rPr>
            <w:rFonts w:ascii="Times New Roman" w:eastAsia="Times New Roman" w:hAnsi="Times New Roman" w:cs="Times New Roman"/>
            <w:noProof/>
            <w:sz w:val="24"/>
            <w:szCs w:val="24"/>
            <w:u w:val="single"/>
            <w:lang w:eastAsia="zh-CN"/>
          </w:rPr>
          <w:t>2. ОБЪЕМ УЧЕБНОЙ ДИСЦИПЛИНЫ И ВИДЫ УЧЕБНОЙ РАБОТЫ</w:t>
        </w:r>
        <w:r w:rsidR="0011077B" w:rsidRPr="0011077B">
          <w:rPr>
            <w:rFonts w:ascii="Times New Roman" w:eastAsia="Times New Roman" w:hAnsi="Times New Roman" w:cs="Times New Roman"/>
            <w:noProof/>
            <w:webHidden/>
            <w:sz w:val="24"/>
            <w:szCs w:val="24"/>
            <w:lang w:eastAsia="zh-CN"/>
          </w:rPr>
          <w:tab/>
        </w:r>
        <w:r w:rsidR="0011077B" w:rsidRPr="0011077B">
          <w:rPr>
            <w:rFonts w:ascii="Times New Roman" w:eastAsia="Times New Roman" w:hAnsi="Times New Roman" w:cs="Times New Roman"/>
            <w:noProof/>
            <w:webHidden/>
            <w:sz w:val="24"/>
            <w:szCs w:val="24"/>
            <w:lang w:eastAsia="zh-CN"/>
          </w:rPr>
          <w:fldChar w:fldCharType="begin"/>
        </w:r>
        <w:r w:rsidR="0011077B" w:rsidRPr="0011077B">
          <w:rPr>
            <w:rFonts w:ascii="Times New Roman" w:eastAsia="Times New Roman" w:hAnsi="Times New Roman" w:cs="Times New Roman"/>
            <w:noProof/>
            <w:webHidden/>
            <w:sz w:val="24"/>
            <w:szCs w:val="24"/>
            <w:lang w:eastAsia="zh-CN"/>
          </w:rPr>
          <w:instrText xml:space="preserve"> PAGEREF _Toc115442140 \h </w:instrText>
        </w:r>
        <w:r w:rsidR="0011077B" w:rsidRPr="0011077B">
          <w:rPr>
            <w:rFonts w:ascii="Times New Roman" w:eastAsia="Times New Roman" w:hAnsi="Times New Roman" w:cs="Times New Roman"/>
            <w:noProof/>
            <w:webHidden/>
            <w:sz w:val="24"/>
            <w:szCs w:val="24"/>
            <w:lang w:eastAsia="zh-CN"/>
          </w:rPr>
        </w:r>
        <w:r w:rsidR="0011077B" w:rsidRPr="0011077B">
          <w:rPr>
            <w:rFonts w:ascii="Times New Roman" w:eastAsia="Times New Roman" w:hAnsi="Times New Roman" w:cs="Times New Roman"/>
            <w:noProof/>
            <w:webHidden/>
            <w:sz w:val="24"/>
            <w:szCs w:val="24"/>
            <w:lang w:eastAsia="zh-CN"/>
          </w:rPr>
          <w:fldChar w:fldCharType="separate"/>
        </w:r>
        <w:r w:rsidR="0011077B" w:rsidRPr="0011077B">
          <w:rPr>
            <w:rFonts w:ascii="Times New Roman" w:eastAsia="Times New Roman" w:hAnsi="Times New Roman" w:cs="Times New Roman"/>
            <w:noProof/>
            <w:webHidden/>
            <w:sz w:val="24"/>
            <w:szCs w:val="24"/>
            <w:lang w:eastAsia="zh-CN"/>
          </w:rPr>
          <w:t>11</w:t>
        </w:r>
        <w:r w:rsidR="0011077B" w:rsidRPr="0011077B">
          <w:rPr>
            <w:rFonts w:ascii="Times New Roman" w:eastAsia="Times New Roman" w:hAnsi="Times New Roman" w:cs="Times New Roman"/>
            <w:noProof/>
            <w:webHidden/>
            <w:sz w:val="24"/>
            <w:szCs w:val="24"/>
            <w:lang w:eastAsia="zh-CN"/>
          </w:rPr>
          <w:fldChar w:fldCharType="end"/>
        </w:r>
      </w:hyperlink>
    </w:p>
    <w:p w14:paraId="16B82AF6" w14:textId="77777777" w:rsidR="0011077B" w:rsidRPr="0011077B" w:rsidRDefault="00000000" w:rsidP="0011077B">
      <w:pPr>
        <w:tabs>
          <w:tab w:val="right" w:leader="dot" w:pos="10193"/>
        </w:tabs>
        <w:spacing w:after="0" w:line="360" w:lineRule="auto"/>
        <w:rPr>
          <w:rFonts w:ascii="Calibri" w:eastAsia="Times New Roman" w:hAnsi="Calibri" w:cs="Times New Roman"/>
          <w:noProof/>
          <w:sz w:val="24"/>
          <w:szCs w:val="24"/>
          <w:lang w:eastAsia="ru-RU"/>
        </w:rPr>
      </w:pPr>
      <w:hyperlink w:anchor="_Toc115442141" w:history="1">
        <w:r w:rsidR="0011077B" w:rsidRPr="0011077B">
          <w:rPr>
            <w:rFonts w:ascii="Times New Roman" w:eastAsia="Times New Roman" w:hAnsi="Times New Roman" w:cs="Times New Roman"/>
            <w:noProof/>
            <w:sz w:val="24"/>
            <w:szCs w:val="24"/>
            <w:u w:val="single"/>
            <w:lang w:eastAsia="zh-CN"/>
          </w:rPr>
          <w:t xml:space="preserve">3. СОДЕРЖАНИЕ И ТЕМАТИЧЕСКОЕ ПЛАНИРОВАНИЕ </w:t>
        </w:r>
        <w:r w:rsidR="0011077B" w:rsidRPr="0011077B">
          <w:rPr>
            <w:rFonts w:ascii="Times New Roman" w:eastAsia="Times New Roman" w:hAnsi="Times New Roman" w:cs="Times New Roman"/>
            <w:bCs/>
            <w:noProof/>
            <w:sz w:val="24"/>
            <w:szCs w:val="24"/>
            <w:u w:val="single"/>
            <w:lang w:eastAsia="zh-CN"/>
          </w:rPr>
          <w:t xml:space="preserve">УЧЕБНОЙ ДИСЦИПЛИНЫ  </w:t>
        </w:r>
        <w:r w:rsidR="0011077B" w:rsidRPr="0011077B">
          <w:rPr>
            <w:rFonts w:ascii="Times New Roman" w:eastAsia="Times New Roman" w:hAnsi="Times New Roman" w:cs="Times New Roman"/>
            <w:noProof/>
            <w:sz w:val="24"/>
            <w:szCs w:val="24"/>
            <w:u w:val="single"/>
            <w:lang w:eastAsia="zh-CN"/>
          </w:rPr>
          <w:t>ОУП.05 МАТЕМАТИКА</w:t>
        </w:r>
        <w:r w:rsidR="0011077B" w:rsidRPr="0011077B">
          <w:rPr>
            <w:rFonts w:ascii="Times New Roman" w:eastAsia="Times New Roman" w:hAnsi="Times New Roman" w:cs="Times New Roman"/>
            <w:noProof/>
            <w:webHidden/>
            <w:sz w:val="24"/>
            <w:szCs w:val="24"/>
            <w:lang w:eastAsia="zh-CN"/>
          </w:rPr>
          <w:tab/>
        </w:r>
        <w:r w:rsidR="0011077B" w:rsidRPr="0011077B">
          <w:rPr>
            <w:rFonts w:ascii="Times New Roman" w:eastAsia="Times New Roman" w:hAnsi="Times New Roman" w:cs="Times New Roman"/>
            <w:noProof/>
            <w:webHidden/>
            <w:sz w:val="24"/>
            <w:szCs w:val="24"/>
            <w:lang w:eastAsia="zh-CN"/>
          </w:rPr>
          <w:fldChar w:fldCharType="begin"/>
        </w:r>
        <w:r w:rsidR="0011077B" w:rsidRPr="0011077B">
          <w:rPr>
            <w:rFonts w:ascii="Times New Roman" w:eastAsia="Times New Roman" w:hAnsi="Times New Roman" w:cs="Times New Roman"/>
            <w:noProof/>
            <w:webHidden/>
            <w:sz w:val="24"/>
            <w:szCs w:val="24"/>
            <w:lang w:eastAsia="zh-CN"/>
          </w:rPr>
          <w:instrText xml:space="preserve"> PAGEREF _Toc115442141 \h </w:instrText>
        </w:r>
        <w:r w:rsidR="0011077B" w:rsidRPr="0011077B">
          <w:rPr>
            <w:rFonts w:ascii="Times New Roman" w:eastAsia="Times New Roman" w:hAnsi="Times New Roman" w:cs="Times New Roman"/>
            <w:noProof/>
            <w:webHidden/>
            <w:sz w:val="24"/>
            <w:szCs w:val="24"/>
            <w:lang w:eastAsia="zh-CN"/>
          </w:rPr>
        </w:r>
        <w:r w:rsidR="0011077B" w:rsidRPr="0011077B">
          <w:rPr>
            <w:rFonts w:ascii="Times New Roman" w:eastAsia="Times New Roman" w:hAnsi="Times New Roman" w:cs="Times New Roman"/>
            <w:noProof/>
            <w:webHidden/>
            <w:sz w:val="24"/>
            <w:szCs w:val="24"/>
            <w:lang w:eastAsia="zh-CN"/>
          </w:rPr>
          <w:fldChar w:fldCharType="separate"/>
        </w:r>
        <w:r w:rsidR="0011077B" w:rsidRPr="0011077B">
          <w:rPr>
            <w:rFonts w:ascii="Times New Roman" w:eastAsia="Times New Roman" w:hAnsi="Times New Roman" w:cs="Times New Roman"/>
            <w:noProof/>
            <w:webHidden/>
            <w:sz w:val="24"/>
            <w:szCs w:val="24"/>
            <w:lang w:eastAsia="zh-CN"/>
          </w:rPr>
          <w:t>12</w:t>
        </w:r>
        <w:r w:rsidR="0011077B" w:rsidRPr="0011077B">
          <w:rPr>
            <w:rFonts w:ascii="Times New Roman" w:eastAsia="Times New Roman" w:hAnsi="Times New Roman" w:cs="Times New Roman"/>
            <w:noProof/>
            <w:webHidden/>
            <w:sz w:val="24"/>
            <w:szCs w:val="24"/>
            <w:lang w:eastAsia="zh-CN"/>
          </w:rPr>
          <w:fldChar w:fldCharType="end"/>
        </w:r>
      </w:hyperlink>
    </w:p>
    <w:p w14:paraId="3254EEA4" w14:textId="77777777" w:rsidR="0011077B" w:rsidRPr="0011077B" w:rsidRDefault="00000000" w:rsidP="0011077B">
      <w:pPr>
        <w:tabs>
          <w:tab w:val="right" w:leader="dot" w:pos="10193"/>
        </w:tabs>
        <w:spacing w:after="0" w:line="360" w:lineRule="auto"/>
        <w:rPr>
          <w:rFonts w:ascii="Calibri" w:eastAsia="Times New Roman" w:hAnsi="Calibri" w:cs="Times New Roman"/>
          <w:noProof/>
          <w:sz w:val="24"/>
          <w:szCs w:val="24"/>
          <w:lang w:eastAsia="ru-RU"/>
        </w:rPr>
      </w:pPr>
      <w:hyperlink w:anchor="_Toc115442142" w:history="1">
        <w:r w:rsidR="0011077B" w:rsidRPr="0011077B">
          <w:rPr>
            <w:rFonts w:ascii="Times New Roman" w:eastAsia="Times New Roman" w:hAnsi="Times New Roman" w:cs="Times New Roman"/>
            <w:noProof/>
            <w:sz w:val="24"/>
            <w:szCs w:val="24"/>
            <w:u w:val="single"/>
            <w:lang w:eastAsia="zh-CN"/>
          </w:rPr>
          <w:t xml:space="preserve">4. УСЛОВИЯ РЕАЛИЗАЦИИ ПРОГРАММЫ </w:t>
        </w:r>
        <w:r w:rsidR="0011077B" w:rsidRPr="0011077B">
          <w:rPr>
            <w:rFonts w:ascii="Times New Roman" w:eastAsia="Times New Roman" w:hAnsi="Times New Roman" w:cs="Times New Roman"/>
            <w:bCs/>
            <w:noProof/>
            <w:sz w:val="24"/>
            <w:szCs w:val="24"/>
            <w:u w:val="single"/>
            <w:lang w:eastAsia="zh-CN"/>
          </w:rPr>
          <w:t>УЧЕБНОЙ ДИСЦИПЛИНЫ</w:t>
        </w:r>
        <w:r w:rsidR="0011077B" w:rsidRPr="0011077B">
          <w:rPr>
            <w:rFonts w:ascii="Times New Roman" w:eastAsia="Times New Roman" w:hAnsi="Times New Roman" w:cs="Times New Roman"/>
            <w:noProof/>
            <w:webHidden/>
            <w:sz w:val="24"/>
            <w:szCs w:val="24"/>
            <w:lang w:eastAsia="zh-CN"/>
          </w:rPr>
          <w:tab/>
        </w:r>
        <w:r w:rsidR="0011077B" w:rsidRPr="0011077B">
          <w:rPr>
            <w:rFonts w:ascii="Times New Roman" w:eastAsia="Times New Roman" w:hAnsi="Times New Roman" w:cs="Times New Roman"/>
            <w:noProof/>
            <w:webHidden/>
            <w:sz w:val="24"/>
            <w:szCs w:val="24"/>
            <w:lang w:eastAsia="zh-CN"/>
          </w:rPr>
          <w:fldChar w:fldCharType="begin"/>
        </w:r>
        <w:r w:rsidR="0011077B" w:rsidRPr="0011077B">
          <w:rPr>
            <w:rFonts w:ascii="Times New Roman" w:eastAsia="Times New Roman" w:hAnsi="Times New Roman" w:cs="Times New Roman"/>
            <w:noProof/>
            <w:webHidden/>
            <w:sz w:val="24"/>
            <w:szCs w:val="24"/>
            <w:lang w:eastAsia="zh-CN"/>
          </w:rPr>
          <w:instrText xml:space="preserve"> PAGEREF _Toc115442142 \h </w:instrText>
        </w:r>
        <w:r w:rsidR="0011077B" w:rsidRPr="0011077B">
          <w:rPr>
            <w:rFonts w:ascii="Times New Roman" w:eastAsia="Times New Roman" w:hAnsi="Times New Roman" w:cs="Times New Roman"/>
            <w:noProof/>
            <w:webHidden/>
            <w:sz w:val="24"/>
            <w:szCs w:val="24"/>
            <w:lang w:eastAsia="zh-CN"/>
          </w:rPr>
        </w:r>
        <w:r w:rsidR="0011077B" w:rsidRPr="0011077B">
          <w:rPr>
            <w:rFonts w:ascii="Times New Roman" w:eastAsia="Times New Roman" w:hAnsi="Times New Roman" w:cs="Times New Roman"/>
            <w:noProof/>
            <w:webHidden/>
            <w:sz w:val="24"/>
            <w:szCs w:val="24"/>
            <w:lang w:eastAsia="zh-CN"/>
          </w:rPr>
          <w:fldChar w:fldCharType="separate"/>
        </w:r>
        <w:r w:rsidR="0011077B" w:rsidRPr="0011077B">
          <w:rPr>
            <w:rFonts w:ascii="Times New Roman" w:eastAsia="Times New Roman" w:hAnsi="Times New Roman" w:cs="Times New Roman"/>
            <w:noProof/>
            <w:webHidden/>
            <w:sz w:val="24"/>
            <w:szCs w:val="24"/>
            <w:lang w:eastAsia="zh-CN"/>
          </w:rPr>
          <w:t>22</w:t>
        </w:r>
        <w:r w:rsidR="0011077B" w:rsidRPr="0011077B">
          <w:rPr>
            <w:rFonts w:ascii="Times New Roman" w:eastAsia="Times New Roman" w:hAnsi="Times New Roman" w:cs="Times New Roman"/>
            <w:noProof/>
            <w:webHidden/>
            <w:sz w:val="24"/>
            <w:szCs w:val="24"/>
            <w:lang w:eastAsia="zh-CN"/>
          </w:rPr>
          <w:fldChar w:fldCharType="end"/>
        </w:r>
      </w:hyperlink>
    </w:p>
    <w:p w14:paraId="7F53EA28" w14:textId="77777777" w:rsidR="0011077B" w:rsidRPr="0011077B" w:rsidRDefault="00000000" w:rsidP="0011077B">
      <w:pPr>
        <w:tabs>
          <w:tab w:val="right" w:leader="dot" w:pos="10193"/>
        </w:tabs>
        <w:spacing w:after="0" w:line="360" w:lineRule="auto"/>
        <w:rPr>
          <w:rFonts w:ascii="Calibri" w:eastAsia="Times New Roman" w:hAnsi="Calibri" w:cs="Times New Roman"/>
          <w:noProof/>
          <w:sz w:val="24"/>
          <w:szCs w:val="24"/>
          <w:lang w:eastAsia="ru-RU"/>
        </w:rPr>
      </w:pPr>
      <w:hyperlink w:anchor="_Toc115442143" w:history="1">
        <w:r w:rsidR="0011077B" w:rsidRPr="0011077B">
          <w:rPr>
            <w:rFonts w:ascii="Times New Roman" w:eastAsia="Times New Roman" w:hAnsi="Times New Roman" w:cs="Times New Roman"/>
            <w:noProof/>
            <w:sz w:val="24"/>
            <w:szCs w:val="24"/>
            <w:u w:val="single"/>
            <w:lang w:eastAsia="zh-CN"/>
          </w:rPr>
          <w:t>Для студентов</w:t>
        </w:r>
        <w:r w:rsidR="0011077B" w:rsidRPr="0011077B">
          <w:rPr>
            <w:rFonts w:ascii="Times New Roman" w:eastAsia="Times New Roman" w:hAnsi="Times New Roman" w:cs="Times New Roman"/>
            <w:noProof/>
            <w:webHidden/>
            <w:sz w:val="24"/>
            <w:szCs w:val="24"/>
            <w:lang w:eastAsia="zh-CN"/>
          </w:rPr>
          <w:tab/>
        </w:r>
        <w:r w:rsidR="0011077B" w:rsidRPr="0011077B">
          <w:rPr>
            <w:rFonts w:ascii="Times New Roman" w:eastAsia="Times New Roman" w:hAnsi="Times New Roman" w:cs="Times New Roman"/>
            <w:noProof/>
            <w:webHidden/>
            <w:sz w:val="24"/>
            <w:szCs w:val="24"/>
            <w:lang w:eastAsia="zh-CN"/>
          </w:rPr>
          <w:fldChar w:fldCharType="begin"/>
        </w:r>
        <w:r w:rsidR="0011077B" w:rsidRPr="0011077B">
          <w:rPr>
            <w:rFonts w:ascii="Times New Roman" w:eastAsia="Times New Roman" w:hAnsi="Times New Roman" w:cs="Times New Roman"/>
            <w:noProof/>
            <w:webHidden/>
            <w:sz w:val="24"/>
            <w:szCs w:val="24"/>
            <w:lang w:eastAsia="zh-CN"/>
          </w:rPr>
          <w:instrText xml:space="preserve"> PAGEREF _Toc115442143 \h </w:instrText>
        </w:r>
        <w:r w:rsidR="0011077B" w:rsidRPr="0011077B">
          <w:rPr>
            <w:rFonts w:ascii="Times New Roman" w:eastAsia="Times New Roman" w:hAnsi="Times New Roman" w:cs="Times New Roman"/>
            <w:noProof/>
            <w:webHidden/>
            <w:sz w:val="24"/>
            <w:szCs w:val="24"/>
            <w:lang w:eastAsia="zh-CN"/>
          </w:rPr>
        </w:r>
        <w:r w:rsidR="0011077B" w:rsidRPr="0011077B">
          <w:rPr>
            <w:rFonts w:ascii="Times New Roman" w:eastAsia="Times New Roman" w:hAnsi="Times New Roman" w:cs="Times New Roman"/>
            <w:noProof/>
            <w:webHidden/>
            <w:sz w:val="24"/>
            <w:szCs w:val="24"/>
            <w:lang w:eastAsia="zh-CN"/>
          </w:rPr>
          <w:fldChar w:fldCharType="separate"/>
        </w:r>
        <w:r w:rsidR="0011077B" w:rsidRPr="0011077B">
          <w:rPr>
            <w:rFonts w:ascii="Times New Roman" w:eastAsia="Times New Roman" w:hAnsi="Times New Roman" w:cs="Times New Roman"/>
            <w:noProof/>
            <w:webHidden/>
            <w:sz w:val="24"/>
            <w:szCs w:val="24"/>
            <w:lang w:eastAsia="zh-CN"/>
          </w:rPr>
          <w:t>22</w:t>
        </w:r>
        <w:r w:rsidR="0011077B" w:rsidRPr="0011077B">
          <w:rPr>
            <w:rFonts w:ascii="Times New Roman" w:eastAsia="Times New Roman" w:hAnsi="Times New Roman" w:cs="Times New Roman"/>
            <w:noProof/>
            <w:webHidden/>
            <w:sz w:val="24"/>
            <w:szCs w:val="24"/>
            <w:lang w:eastAsia="zh-CN"/>
          </w:rPr>
          <w:fldChar w:fldCharType="end"/>
        </w:r>
      </w:hyperlink>
    </w:p>
    <w:p w14:paraId="514B05E7" w14:textId="77777777" w:rsidR="0011077B" w:rsidRPr="0011077B" w:rsidRDefault="00000000" w:rsidP="0011077B">
      <w:pPr>
        <w:tabs>
          <w:tab w:val="right" w:leader="dot" w:pos="10193"/>
        </w:tabs>
        <w:spacing w:after="0" w:line="360" w:lineRule="auto"/>
        <w:rPr>
          <w:rFonts w:ascii="Calibri" w:eastAsia="Times New Roman" w:hAnsi="Calibri" w:cs="Times New Roman"/>
          <w:noProof/>
          <w:sz w:val="24"/>
          <w:szCs w:val="24"/>
          <w:lang w:eastAsia="ru-RU"/>
        </w:rPr>
      </w:pPr>
      <w:hyperlink w:anchor="_Toc115442144" w:history="1">
        <w:r w:rsidR="0011077B" w:rsidRPr="0011077B">
          <w:rPr>
            <w:rFonts w:ascii="Times New Roman" w:eastAsia="Times New Roman" w:hAnsi="Times New Roman" w:cs="Times New Roman"/>
            <w:noProof/>
            <w:sz w:val="24"/>
            <w:szCs w:val="24"/>
            <w:u w:val="single"/>
            <w:lang w:eastAsia="zh-CN"/>
          </w:rPr>
          <w:t>5. КОНТРОЛЬ И ОЦЕНКА РЕЗУЛЬТАТОВ ОСВОЕНИЯ УЧЕБНОЙ ДИСЦИПЛИНЫ</w:t>
        </w:r>
        <w:r w:rsidR="0011077B" w:rsidRPr="0011077B">
          <w:rPr>
            <w:rFonts w:ascii="Times New Roman" w:eastAsia="Times New Roman" w:hAnsi="Times New Roman" w:cs="Times New Roman"/>
            <w:noProof/>
            <w:webHidden/>
            <w:sz w:val="24"/>
            <w:szCs w:val="24"/>
            <w:lang w:eastAsia="zh-CN"/>
          </w:rPr>
          <w:tab/>
        </w:r>
        <w:r w:rsidR="0011077B" w:rsidRPr="0011077B">
          <w:rPr>
            <w:rFonts w:ascii="Times New Roman" w:eastAsia="Times New Roman" w:hAnsi="Times New Roman" w:cs="Times New Roman"/>
            <w:noProof/>
            <w:webHidden/>
            <w:sz w:val="24"/>
            <w:szCs w:val="24"/>
            <w:lang w:eastAsia="zh-CN"/>
          </w:rPr>
          <w:fldChar w:fldCharType="begin"/>
        </w:r>
        <w:r w:rsidR="0011077B" w:rsidRPr="0011077B">
          <w:rPr>
            <w:rFonts w:ascii="Times New Roman" w:eastAsia="Times New Roman" w:hAnsi="Times New Roman" w:cs="Times New Roman"/>
            <w:noProof/>
            <w:webHidden/>
            <w:sz w:val="24"/>
            <w:szCs w:val="24"/>
            <w:lang w:eastAsia="zh-CN"/>
          </w:rPr>
          <w:instrText xml:space="preserve"> PAGEREF _Toc115442144 \h </w:instrText>
        </w:r>
        <w:r w:rsidR="0011077B" w:rsidRPr="0011077B">
          <w:rPr>
            <w:rFonts w:ascii="Times New Roman" w:eastAsia="Times New Roman" w:hAnsi="Times New Roman" w:cs="Times New Roman"/>
            <w:noProof/>
            <w:webHidden/>
            <w:sz w:val="24"/>
            <w:szCs w:val="24"/>
            <w:lang w:eastAsia="zh-CN"/>
          </w:rPr>
        </w:r>
        <w:r w:rsidR="0011077B" w:rsidRPr="0011077B">
          <w:rPr>
            <w:rFonts w:ascii="Times New Roman" w:eastAsia="Times New Roman" w:hAnsi="Times New Roman" w:cs="Times New Roman"/>
            <w:noProof/>
            <w:webHidden/>
            <w:sz w:val="24"/>
            <w:szCs w:val="24"/>
            <w:lang w:eastAsia="zh-CN"/>
          </w:rPr>
          <w:fldChar w:fldCharType="separate"/>
        </w:r>
        <w:r w:rsidR="0011077B" w:rsidRPr="0011077B">
          <w:rPr>
            <w:rFonts w:ascii="Times New Roman" w:eastAsia="Times New Roman" w:hAnsi="Times New Roman" w:cs="Times New Roman"/>
            <w:noProof/>
            <w:webHidden/>
            <w:sz w:val="24"/>
            <w:szCs w:val="24"/>
            <w:lang w:eastAsia="zh-CN"/>
          </w:rPr>
          <w:t>23</w:t>
        </w:r>
        <w:r w:rsidR="0011077B" w:rsidRPr="0011077B">
          <w:rPr>
            <w:rFonts w:ascii="Times New Roman" w:eastAsia="Times New Roman" w:hAnsi="Times New Roman" w:cs="Times New Roman"/>
            <w:noProof/>
            <w:webHidden/>
            <w:sz w:val="24"/>
            <w:szCs w:val="24"/>
            <w:lang w:eastAsia="zh-CN"/>
          </w:rPr>
          <w:fldChar w:fldCharType="end"/>
        </w:r>
      </w:hyperlink>
    </w:p>
    <w:p w14:paraId="462E550C" w14:textId="77777777" w:rsidR="0011077B" w:rsidRPr="0011077B" w:rsidRDefault="0011077B" w:rsidP="0011077B">
      <w:pPr>
        <w:tabs>
          <w:tab w:val="right" w:leader="dot" w:pos="10193"/>
        </w:tabs>
        <w:spacing w:after="0" w:line="360" w:lineRule="auto"/>
        <w:rPr>
          <w:rFonts w:ascii="Calibri" w:eastAsia="Times New Roman" w:hAnsi="Calibri" w:cs="Calibri"/>
          <w:sz w:val="24"/>
          <w:szCs w:val="24"/>
          <w:lang w:val="en-US"/>
        </w:rPr>
      </w:pPr>
      <w:r w:rsidRPr="0011077B">
        <w:rPr>
          <w:rFonts w:ascii="Times New Roman" w:eastAsia="DejaVu Sans" w:hAnsi="Times New Roman" w:cs="Times New Roman"/>
          <w:sz w:val="24"/>
          <w:szCs w:val="24"/>
          <w:lang w:eastAsia="zh-CN"/>
        </w:rPr>
        <w:fldChar w:fldCharType="end"/>
      </w:r>
    </w:p>
    <w:p w14:paraId="7A8176F0" w14:textId="77777777" w:rsidR="0011077B" w:rsidRPr="0011077B" w:rsidRDefault="0011077B" w:rsidP="0011077B">
      <w:pPr>
        <w:spacing w:after="0" w:line="240" w:lineRule="auto"/>
        <w:ind w:firstLine="709"/>
        <w:jc w:val="both"/>
        <w:rPr>
          <w:rFonts w:ascii="Times New Roman" w:eastAsia="Times New Roman" w:hAnsi="Times New Roman" w:cs="Times New Roman"/>
          <w:sz w:val="24"/>
          <w:szCs w:val="24"/>
          <w:lang w:eastAsia="zh-CN"/>
        </w:rPr>
      </w:pPr>
    </w:p>
    <w:p w14:paraId="53BCBD43" w14:textId="77777777" w:rsidR="0011077B" w:rsidRPr="0011077B" w:rsidRDefault="0011077B" w:rsidP="0011077B">
      <w:pPr>
        <w:spacing w:after="0" w:line="240" w:lineRule="auto"/>
        <w:ind w:firstLine="709"/>
        <w:jc w:val="both"/>
        <w:rPr>
          <w:rFonts w:ascii="Times New Roman" w:eastAsia="Times New Roman" w:hAnsi="Times New Roman" w:cs="Times New Roman"/>
          <w:sz w:val="24"/>
          <w:szCs w:val="24"/>
          <w:lang w:eastAsia="zh-CN"/>
        </w:rPr>
      </w:pPr>
    </w:p>
    <w:p w14:paraId="0AB598B9" w14:textId="77777777" w:rsidR="0011077B" w:rsidRPr="0011077B" w:rsidRDefault="0011077B" w:rsidP="0011077B">
      <w:pPr>
        <w:spacing w:after="0" w:line="240" w:lineRule="auto"/>
        <w:ind w:firstLine="709"/>
        <w:jc w:val="both"/>
        <w:rPr>
          <w:rFonts w:ascii="Times New Roman" w:eastAsia="Times New Roman" w:hAnsi="Times New Roman" w:cs="Times New Roman"/>
          <w:sz w:val="24"/>
          <w:szCs w:val="24"/>
          <w:lang w:eastAsia="zh-CN"/>
        </w:rPr>
      </w:pPr>
    </w:p>
    <w:p w14:paraId="73B09B77" w14:textId="77777777" w:rsidR="0011077B" w:rsidRPr="0011077B" w:rsidRDefault="0011077B" w:rsidP="0011077B">
      <w:pPr>
        <w:spacing w:after="0" w:line="240" w:lineRule="auto"/>
        <w:ind w:firstLine="709"/>
        <w:jc w:val="both"/>
        <w:rPr>
          <w:rFonts w:ascii="Times New Roman" w:eastAsia="Times New Roman" w:hAnsi="Times New Roman" w:cs="Times New Roman"/>
          <w:sz w:val="24"/>
          <w:szCs w:val="24"/>
          <w:lang w:eastAsia="zh-CN"/>
        </w:rPr>
      </w:pPr>
    </w:p>
    <w:p w14:paraId="59490F27" w14:textId="77777777" w:rsidR="0011077B" w:rsidRPr="0011077B" w:rsidRDefault="0011077B" w:rsidP="0011077B">
      <w:pPr>
        <w:spacing w:after="0" w:line="240" w:lineRule="auto"/>
        <w:ind w:firstLine="709"/>
        <w:jc w:val="both"/>
        <w:rPr>
          <w:rFonts w:ascii="Times New Roman" w:eastAsia="Times New Roman" w:hAnsi="Times New Roman" w:cs="Times New Roman"/>
          <w:sz w:val="24"/>
          <w:szCs w:val="24"/>
          <w:lang w:eastAsia="zh-CN"/>
        </w:rPr>
      </w:pPr>
    </w:p>
    <w:p w14:paraId="62D72CCC" w14:textId="77777777" w:rsidR="0011077B" w:rsidRPr="0011077B" w:rsidRDefault="0011077B" w:rsidP="0011077B">
      <w:pPr>
        <w:spacing w:after="0" w:line="240" w:lineRule="auto"/>
        <w:ind w:firstLine="709"/>
        <w:jc w:val="both"/>
        <w:rPr>
          <w:rFonts w:ascii="Times New Roman" w:eastAsia="Times New Roman" w:hAnsi="Times New Roman" w:cs="Times New Roman"/>
          <w:sz w:val="24"/>
          <w:szCs w:val="24"/>
          <w:lang w:eastAsia="zh-CN"/>
        </w:rPr>
      </w:pPr>
    </w:p>
    <w:p w14:paraId="73DE81F2" w14:textId="77777777" w:rsidR="0011077B" w:rsidRPr="0011077B" w:rsidRDefault="0011077B" w:rsidP="0011077B">
      <w:pPr>
        <w:spacing w:after="0" w:line="240" w:lineRule="auto"/>
        <w:ind w:firstLine="709"/>
        <w:jc w:val="both"/>
        <w:rPr>
          <w:rFonts w:ascii="Times New Roman" w:eastAsia="Times New Roman" w:hAnsi="Times New Roman" w:cs="Times New Roman"/>
          <w:sz w:val="24"/>
          <w:szCs w:val="24"/>
          <w:lang w:eastAsia="zh-CN"/>
        </w:rPr>
      </w:pPr>
    </w:p>
    <w:p w14:paraId="3A2C1A13" w14:textId="77777777" w:rsidR="0011077B" w:rsidRPr="0011077B" w:rsidRDefault="0011077B" w:rsidP="0011077B">
      <w:pPr>
        <w:spacing w:after="0" w:line="240" w:lineRule="auto"/>
        <w:ind w:firstLine="709"/>
        <w:jc w:val="both"/>
        <w:rPr>
          <w:rFonts w:ascii="Times New Roman" w:eastAsia="Times New Roman" w:hAnsi="Times New Roman" w:cs="Times New Roman"/>
          <w:sz w:val="24"/>
          <w:szCs w:val="24"/>
          <w:lang w:eastAsia="zh-CN"/>
        </w:rPr>
      </w:pPr>
    </w:p>
    <w:p w14:paraId="48F119CD" w14:textId="77777777" w:rsidR="0011077B" w:rsidRPr="0011077B" w:rsidRDefault="0011077B" w:rsidP="0011077B">
      <w:pPr>
        <w:spacing w:after="0" w:line="240" w:lineRule="auto"/>
        <w:ind w:firstLine="709"/>
        <w:jc w:val="both"/>
        <w:rPr>
          <w:rFonts w:ascii="Times New Roman" w:eastAsia="Times New Roman" w:hAnsi="Times New Roman" w:cs="Times New Roman"/>
          <w:sz w:val="24"/>
          <w:szCs w:val="24"/>
          <w:lang w:eastAsia="zh-CN"/>
        </w:rPr>
      </w:pPr>
    </w:p>
    <w:p w14:paraId="6477B193" w14:textId="77777777" w:rsidR="0011077B" w:rsidRPr="0011077B" w:rsidRDefault="0011077B" w:rsidP="0011077B">
      <w:pPr>
        <w:spacing w:after="0" w:line="240" w:lineRule="auto"/>
        <w:ind w:firstLine="709"/>
        <w:jc w:val="both"/>
        <w:rPr>
          <w:rFonts w:ascii="Times New Roman" w:eastAsia="Times New Roman" w:hAnsi="Times New Roman" w:cs="Times New Roman"/>
          <w:sz w:val="24"/>
          <w:szCs w:val="24"/>
          <w:lang w:eastAsia="zh-CN"/>
        </w:rPr>
      </w:pPr>
    </w:p>
    <w:p w14:paraId="5EE44804" w14:textId="77777777" w:rsidR="0011077B" w:rsidRPr="0011077B" w:rsidRDefault="0011077B" w:rsidP="0011077B">
      <w:pPr>
        <w:spacing w:after="0" w:line="240" w:lineRule="auto"/>
        <w:ind w:firstLine="709"/>
        <w:jc w:val="both"/>
        <w:rPr>
          <w:rFonts w:ascii="Times New Roman" w:eastAsia="Times New Roman" w:hAnsi="Times New Roman" w:cs="Times New Roman"/>
          <w:sz w:val="24"/>
          <w:szCs w:val="24"/>
          <w:lang w:eastAsia="zh-CN"/>
        </w:rPr>
      </w:pPr>
    </w:p>
    <w:p w14:paraId="76ABA5B4" w14:textId="77777777" w:rsidR="0011077B" w:rsidRPr="0011077B" w:rsidRDefault="0011077B" w:rsidP="0011077B">
      <w:pPr>
        <w:spacing w:after="0" w:line="240" w:lineRule="auto"/>
        <w:ind w:firstLine="709"/>
        <w:jc w:val="both"/>
        <w:rPr>
          <w:rFonts w:ascii="Times New Roman" w:eastAsia="Times New Roman" w:hAnsi="Times New Roman" w:cs="Times New Roman"/>
          <w:sz w:val="24"/>
          <w:szCs w:val="24"/>
          <w:lang w:eastAsia="zh-CN"/>
        </w:rPr>
      </w:pPr>
    </w:p>
    <w:p w14:paraId="3200EBF1" w14:textId="77777777" w:rsidR="0011077B" w:rsidRPr="0011077B" w:rsidRDefault="0011077B" w:rsidP="0011077B">
      <w:pPr>
        <w:spacing w:after="0" w:line="240" w:lineRule="auto"/>
        <w:ind w:firstLine="709"/>
        <w:jc w:val="both"/>
        <w:rPr>
          <w:rFonts w:ascii="Times New Roman" w:eastAsia="Times New Roman" w:hAnsi="Times New Roman" w:cs="Times New Roman"/>
          <w:sz w:val="24"/>
          <w:szCs w:val="24"/>
          <w:lang w:eastAsia="zh-CN"/>
        </w:rPr>
      </w:pPr>
    </w:p>
    <w:p w14:paraId="686858A3" w14:textId="77777777" w:rsidR="0011077B" w:rsidRPr="0011077B" w:rsidRDefault="0011077B" w:rsidP="0011077B">
      <w:pPr>
        <w:spacing w:after="0" w:line="240" w:lineRule="auto"/>
        <w:ind w:firstLine="709"/>
        <w:jc w:val="both"/>
        <w:rPr>
          <w:rFonts w:ascii="Times New Roman" w:eastAsia="Times New Roman" w:hAnsi="Times New Roman" w:cs="Times New Roman"/>
          <w:sz w:val="24"/>
          <w:szCs w:val="24"/>
          <w:lang w:eastAsia="zh-CN"/>
        </w:rPr>
      </w:pPr>
    </w:p>
    <w:p w14:paraId="061D4820" w14:textId="77777777" w:rsidR="0011077B" w:rsidRPr="0011077B" w:rsidRDefault="0011077B" w:rsidP="0011077B">
      <w:pPr>
        <w:spacing w:after="0" w:line="240" w:lineRule="auto"/>
        <w:ind w:firstLine="709"/>
        <w:jc w:val="both"/>
        <w:rPr>
          <w:rFonts w:ascii="Times New Roman" w:eastAsia="Times New Roman" w:hAnsi="Times New Roman" w:cs="Times New Roman"/>
          <w:sz w:val="24"/>
          <w:szCs w:val="24"/>
          <w:lang w:eastAsia="zh-CN"/>
        </w:rPr>
      </w:pPr>
    </w:p>
    <w:p w14:paraId="2C649E1C" w14:textId="77777777" w:rsidR="0011077B" w:rsidRPr="0011077B" w:rsidRDefault="0011077B" w:rsidP="0011077B">
      <w:pPr>
        <w:spacing w:after="0" w:line="240" w:lineRule="auto"/>
        <w:ind w:firstLine="709"/>
        <w:jc w:val="both"/>
        <w:rPr>
          <w:rFonts w:ascii="Times New Roman" w:eastAsia="Times New Roman" w:hAnsi="Times New Roman" w:cs="Times New Roman"/>
          <w:sz w:val="24"/>
          <w:szCs w:val="24"/>
          <w:lang w:eastAsia="zh-CN"/>
        </w:rPr>
      </w:pPr>
    </w:p>
    <w:p w14:paraId="2B1271A3" w14:textId="77777777" w:rsidR="0011077B" w:rsidRPr="0011077B" w:rsidRDefault="0011077B" w:rsidP="0011077B">
      <w:pPr>
        <w:spacing w:after="0" w:line="240" w:lineRule="auto"/>
        <w:ind w:firstLine="709"/>
        <w:jc w:val="both"/>
        <w:rPr>
          <w:rFonts w:ascii="Times New Roman" w:eastAsia="Times New Roman" w:hAnsi="Times New Roman" w:cs="Times New Roman"/>
          <w:sz w:val="24"/>
          <w:szCs w:val="24"/>
          <w:lang w:eastAsia="zh-CN"/>
        </w:rPr>
      </w:pPr>
    </w:p>
    <w:p w14:paraId="7D9E4F68" w14:textId="77777777" w:rsidR="0011077B" w:rsidRPr="0011077B" w:rsidRDefault="0011077B" w:rsidP="0011077B">
      <w:pPr>
        <w:spacing w:after="0" w:line="240" w:lineRule="auto"/>
        <w:ind w:firstLine="709"/>
        <w:jc w:val="both"/>
        <w:rPr>
          <w:rFonts w:ascii="Times New Roman" w:eastAsia="Times New Roman" w:hAnsi="Times New Roman" w:cs="Times New Roman"/>
          <w:b/>
          <w:i/>
          <w:color w:val="FF0000"/>
          <w:sz w:val="24"/>
          <w:szCs w:val="24"/>
          <w:lang w:eastAsia="ru-RU"/>
        </w:rPr>
      </w:pPr>
    </w:p>
    <w:p w14:paraId="3D5936C7" w14:textId="77777777" w:rsidR="0011077B" w:rsidRPr="0011077B" w:rsidRDefault="0011077B" w:rsidP="0011077B">
      <w:pPr>
        <w:spacing w:after="0" w:line="240" w:lineRule="auto"/>
        <w:ind w:firstLine="709"/>
        <w:jc w:val="both"/>
        <w:rPr>
          <w:rFonts w:ascii="Times New Roman" w:eastAsia="Times New Roman" w:hAnsi="Times New Roman" w:cs="Times New Roman"/>
          <w:b/>
          <w:i/>
          <w:color w:val="FF0000"/>
          <w:sz w:val="24"/>
          <w:szCs w:val="24"/>
          <w:lang w:eastAsia="ru-RU"/>
        </w:rPr>
      </w:pPr>
    </w:p>
    <w:p w14:paraId="22973CA6" w14:textId="77777777" w:rsidR="0011077B" w:rsidRPr="0011077B" w:rsidRDefault="0011077B" w:rsidP="0011077B">
      <w:pPr>
        <w:spacing w:after="0" w:line="240" w:lineRule="auto"/>
        <w:ind w:firstLine="709"/>
        <w:jc w:val="both"/>
        <w:rPr>
          <w:rFonts w:ascii="Times New Roman" w:eastAsia="Times New Roman" w:hAnsi="Times New Roman" w:cs="Times New Roman"/>
          <w:b/>
          <w:i/>
          <w:color w:val="FF0000"/>
          <w:sz w:val="24"/>
          <w:szCs w:val="24"/>
          <w:lang w:eastAsia="ru-RU"/>
        </w:rPr>
      </w:pPr>
    </w:p>
    <w:p w14:paraId="1EFE634E" w14:textId="77777777" w:rsidR="0011077B" w:rsidRPr="0011077B" w:rsidRDefault="0011077B" w:rsidP="0011077B">
      <w:pPr>
        <w:spacing w:after="0" w:line="240" w:lineRule="auto"/>
        <w:ind w:firstLine="709"/>
        <w:jc w:val="both"/>
        <w:rPr>
          <w:rFonts w:ascii="Times New Roman" w:eastAsia="Times New Roman" w:hAnsi="Times New Roman" w:cs="Times New Roman"/>
          <w:b/>
          <w:i/>
          <w:color w:val="FF0000"/>
          <w:sz w:val="24"/>
          <w:szCs w:val="24"/>
          <w:lang w:eastAsia="ru-RU"/>
        </w:rPr>
      </w:pPr>
    </w:p>
    <w:p w14:paraId="20346741" w14:textId="77777777" w:rsidR="0011077B" w:rsidRPr="0011077B" w:rsidRDefault="0011077B" w:rsidP="0011077B">
      <w:pPr>
        <w:spacing w:after="0" w:line="240" w:lineRule="auto"/>
        <w:ind w:firstLine="709"/>
        <w:jc w:val="both"/>
        <w:rPr>
          <w:rFonts w:ascii="Times New Roman" w:eastAsia="Times New Roman" w:hAnsi="Times New Roman" w:cs="Times New Roman"/>
          <w:b/>
          <w:i/>
          <w:color w:val="FF0000"/>
          <w:sz w:val="24"/>
          <w:szCs w:val="24"/>
          <w:lang w:eastAsia="ru-RU"/>
        </w:rPr>
      </w:pPr>
    </w:p>
    <w:p w14:paraId="1569D9C5" w14:textId="77777777" w:rsidR="0011077B" w:rsidRPr="0011077B" w:rsidRDefault="0011077B" w:rsidP="0011077B">
      <w:pPr>
        <w:spacing w:after="0" w:line="240" w:lineRule="auto"/>
        <w:ind w:firstLine="709"/>
        <w:jc w:val="both"/>
        <w:rPr>
          <w:rFonts w:ascii="Times New Roman" w:eastAsia="Times New Roman" w:hAnsi="Times New Roman" w:cs="Times New Roman"/>
          <w:b/>
          <w:i/>
          <w:color w:val="FF0000"/>
          <w:sz w:val="24"/>
          <w:szCs w:val="24"/>
          <w:lang w:eastAsia="ru-RU"/>
        </w:rPr>
      </w:pPr>
    </w:p>
    <w:p w14:paraId="18D4140A" w14:textId="77777777" w:rsidR="0011077B" w:rsidRPr="0011077B" w:rsidRDefault="0011077B" w:rsidP="0011077B">
      <w:pPr>
        <w:spacing w:after="0" w:line="240" w:lineRule="auto"/>
        <w:ind w:firstLine="709"/>
        <w:jc w:val="both"/>
        <w:rPr>
          <w:rFonts w:ascii="Times New Roman" w:eastAsia="Times New Roman" w:hAnsi="Times New Roman" w:cs="Times New Roman"/>
          <w:b/>
          <w:i/>
          <w:color w:val="FF0000"/>
          <w:sz w:val="24"/>
          <w:szCs w:val="24"/>
          <w:lang w:eastAsia="ru-RU"/>
        </w:rPr>
      </w:pPr>
    </w:p>
    <w:p w14:paraId="1B118353" w14:textId="77777777" w:rsidR="0011077B" w:rsidRPr="0011077B" w:rsidRDefault="0011077B" w:rsidP="0011077B">
      <w:pPr>
        <w:spacing w:after="0" w:line="240" w:lineRule="auto"/>
        <w:ind w:firstLine="709"/>
        <w:jc w:val="both"/>
        <w:rPr>
          <w:rFonts w:ascii="Times New Roman" w:eastAsia="Times New Roman" w:hAnsi="Times New Roman" w:cs="Times New Roman"/>
          <w:b/>
          <w:i/>
          <w:color w:val="FF0000"/>
          <w:sz w:val="24"/>
          <w:szCs w:val="24"/>
          <w:lang w:eastAsia="ru-RU"/>
        </w:rPr>
      </w:pPr>
    </w:p>
    <w:p w14:paraId="09E7C9C4" w14:textId="77777777" w:rsidR="0011077B" w:rsidRPr="0011077B" w:rsidRDefault="0011077B" w:rsidP="0011077B">
      <w:pPr>
        <w:spacing w:after="0" w:line="240" w:lineRule="auto"/>
        <w:ind w:firstLine="709"/>
        <w:jc w:val="both"/>
        <w:rPr>
          <w:rFonts w:ascii="Times New Roman" w:eastAsia="Times New Roman" w:hAnsi="Times New Roman" w:cs="Times New Roman"/>
          <w:b/>
          <w:i/>
          <w:color w:val="FF0000"/>
          <w:sz w:val="24"/>
          <w:szCs w:val="24"/>
          <w:lang w:eastAsia="ru-RU"/>
        </w:rPr>
      </w:pPr>
    </w:p>
    <w:p w14:paraId="1C342A0A" w14:textId="77777777" w:rsidR="0011077B" w:rsidRPr="0011077B" w:rsidRDefault="0011077B" w:rsidP="0011077B">
      <w:pPr>
        <w:spacing w:after="0" w:line="240" w:lineRule="auto"/>
        <w:ind w:firstLine="709"/>
        <w:jc w:val="both"/>
        <w:rPr>
          <w:rFonts w:ascii="Times New Roman" w:eastAsia="Times New Roman" w:hAnsi="Times New Roman" w:cs="Times New Roman"/>
          <w:b/>
          <w:i/>
          <w:color w:val="FF0000"/>
          <w:sz w:val="24"/>
          <w:szCs w:val="24"/>
          <w:lang w:eastAsia="ru-RU"/>
        </w:rPr>
      </w:pPr>
    </w:p>
    <w:p w14:paraId="183D8033" w14:textId="77777777" w:rsidR="0011077B" w:rsidRPr="0011077B" w:rsidRDefault="0011077B" w:rsidP="0011077B">
      <w:pPr>
        <w:spacing w:after="0" w:line="240" w:lineRule="auto"/>
        <w:ind w:firstLine="709"/>
        <w:jc w:val="both"/>
        <w:rPr>
          <w:rFonts w:ascii="Times New Roman" w:eastAsia="Times New Roman" w:hAnsi="Times New Roman" w:cs="Times New Roman"/>
          <w:b/>
          <w:i/>
          <w:color w:val="FF0000"/>
          <w:sz w:val="24"/>
          <w:szCs w:val="24"/>
          <w:lang w:eastAsia="ru-RU"/>
        </w:rPr>
      </w:pPr>
    </w:p>
    <w:p w14:paraId="0A6BF1B5" w14:textId="77777777" w:rsidR="0011077B" w:rsidRPr="0011077B" w:rsidRDefault="0011077B" w:rsidP="0011077B">
      <w:pPr>
        <w:spacing w:after="0" w:line="240" w:lineRule="auto"/>
        <w:ind w:firstLine="709"/>
        <w:jc w:val="both"/>
        <w:rPr>
          <w:rFonts w:ascii="Times New Roman" w:eastAsia="Times New Roman" w:hAnsi="Times New Roman" w:cs="Times New Roman"/>
          <w:b/>
          <w:i/>
          <w:color w:val="FF0000"/>
          <w:sz w:val="24"/>
          <w:szCs w:val="24"/>
          <w:lang w:eastAsia="ru-RU"/>
        </w:rPr>
      </w:pPr>
    </w:p>
    <w:p w14:paraId="6A2463AD" w14:textId="77777777" w:rsidR="0011077B" w:rsidRPr="0011077B" w:rsidRDefault="0011077B" w:rsidP="0011077B">
      <w:pPr>
        <w:spacing w:after="0" w:line="240" w:lineRule="auto"/>
        <w:ind w:firstLine="709"/>
        <w:jc w:val="both"/>
        <w:rPr>
          <w:rFonts w:ascii="Times New Roman" w:eastAsia="Times New Roman" w:hAnsi="Times New Roman" w:cs="Times New Roman"/>
          <w:b/>
          <w:i/>
          <w:color w:val="FF0000"/>
          <w:sz w:val="24"/>
          <w:szCs w:val="24"/>
          <w:lang w:eastAsia="ru-RU"/>
        </w:rPr>
      </w:pPr>
    </w:p>
    <w:p w14:paraId="1110C329" w14:textId="77777777" w:rsidR="0011077B" w:rsidRPr="0011077B" w:rsidRDefault="0011077B" w:rsidP="0011077B">
      <w:pPr>
        <w:spacing w:after="0" w:line="240" w:lineRule="auto"/>
        <w:ind w:firstLine="709"/>
        <w:jc w:val="both"/>
        <w:rPr>
          <w:rFonts w:ascii="Times New Roman" w:eastAsia="Times New Roman" w:hAnsi="Times New Roman" w:cs="Times New Roman"/>
          <w:b/>
          <w:i/>
          <w:color w:val="FF0000"/>
          <w:sz w:val="24"/>
          <w:szCs w:val="24"/>
          <w:lang w:eastAsia="ru-RU"/>
        </w:rPr>
      </w:pPr>
    </w:p>
    <w:p w14:paraId="4B1BB12B" w14:textId="77777777" w:rsidR="0011077B" w:rsidRPr="0011077B" w:rsidRDefault="0011077B" w:rsidP="0011077B">
      <w:pPr>
        <w:spacing w:after="0" w:line="240" w:lineRule="auto"/>
        <w:ind w:firstLine="709"/>
        <w:jc w:val="both"/>
        <w:rPr>
          <w:rFonts w:ascii="Times New Roman" w:eastAsia="Times New Roman" w:hAnsi="Times New Roman" w:cs="Times New Roman"/>
          <w:b/>
          <w:i/>
          <w:color w:val="FF0000"/>
          <w:sz w:val="24"/>
          <w:szCs w:val="24"/>
          <w:lang w:eastAsia="ru-RU"/>
        </w:rPr>
      </w:pPr>
    </w:p>
    <w:p w14:paraId="00689E15" w14:textId="77777777" w:rsidR="0011077B" w:rsidRPr="0011077B" w:rsidRDefault="0011077B" w:rsidP="0011077B">
      <w:pPr>
        <w:spacing w:after="0" w:line="240" w:lineRule="auto"/>
        <w:ind w:firstLine="709"/>
        <w:jc w:val="both"/>
        <w:rPr>
          <w:rFonts w:ascii="Times New Roman" w:eastAsia="Times New Roman" w:hAnsi="Times New Roman" w:cs="Times New Roman"/>
          <w:b/>
          <w:i/>
          <w:color w:val="FF0000"/>
          <w:sz w:val="24"/>
          <w:szCs w:val="24"/>
          <w:lang w:eastAsia="ru-RU"/>
        </w:rPr>
      </w:pPr>
    </w:p>
    <w:p w14:paraId="48854ED7" w14:textId="77777777" w:rsidR="0011077B" w:rsidRPr="0011077B" w:rsidRDefault="0011077B" w:rsidP="0011077B">
      <w:pPr>
        <w:spacing w:after="0" w:line="240" w:lineRule="auto"/>
        <w:ind w:firstLine="709"/>
        <w:jc w:val="both"/>
        <w:rPr>
          <w:rFonts w:ascii="Times New Roman" w:eastAsia="Times New Roman" w:hAnsi="Times New Roman" w:cs="Times New Roman"/>
          <w:b/>
          <w:i/>
          <w:color w:val="FF0000"/>
          <w:sz w:val="24"/>
          <w:szCs w:val="24"/>
          <w:lang w:eastAsia="ru-RU"/>
        </w:rPr>
      </w:pPr>
    </w:p>
    <w:p w14:paraId="581740E0" w14:textId="77777777" w:rsidR="0011077B" w:rsidRPr="0011077B" w:rsidRDefault="0011077B" w:rsidP="0011077B">
      <w:pPr>
        <w:keepNext/>
        <w:spacing w:after="0" w:line="240" w:lineRule="auto"/>
        <w:jc w:val="center"/>
        <w:outlineLvl w:val="0"/>
        <w:rPr>
          <w:rFonts w:ascii="Times New Roman" w:eastAsia="DejaVu Sans" w:hAnsi="Times New Roman" w:cs="Times New Roman"/>
          <w:b/>
          <w:sz w:val="24"/>
          <w:szCs w:val="24"/>
          <w:lang w:eastAsia="ru-RU"/>
        </w:rPr>
      </w:pPr>
      <w:bookmarkStart w:id="21" w:name="_Toc115442139"/>
      <w:r w:rsidRPr="0011077B">
        <w:rPr>
          <w:rFonts w:ascii="Times New Roman" w:eastAsia="DejaVu Sans" w:hAnsi="Times New Roman" w:cs="Times New Roman"/>
          <w:b/>
          <w:sz w:val="24"/>
          <w:szCs w:val="24"/>
          <w:lang w:eastAsia="ru-RU"/>
        </w:rPr>
        <w:lastRenderedPageBreak/>
        <w:t>1. ПОЯСНИТЕЛЬНАЯ ЗАПИСКА</w:t>
      </w:r>
      <w:bookmarkEnd w:id="21"/>
    </w:p>
    <w:p w14:paraId="0F20C73E" w14:textId="77777777" w:rsidR="0011077B" w:rsidRPr="0011077B" w:rsidRDefault="0011077B" w:rsidP="0011077B">
      <w:pPr>
        <w:spacing w:after="0" w:line="240" w:lineRule="auto"/>
        <w:ind w:firstLine="720"/>
        <w:jc w:val="both"/>
        <w:rPr>
          <w:rFonts w:ascii="Times New Roman" w:eastAsia="Times New Roman" w:hAnsi="Times New Roman" w:cs="Times New Roman"/>
          <w:sz w:val="24"/>
          <w:szCs w:val="24"/>
          <w:lang w:eastAsia="zh-CN"/>
        </w:rPr>
      </w:pPr>
    </w:p>
    <w:p w14:paraId="77883E48" w14:textId="77777777" w:rsidR="0011077B" w:rsidRPr="0011077B" w:rsidRDefault="0011077B" w:rsidP="0011077B">
      <w:pPr>
        <w:spacing w:after="0" w:line="240" w:lineRule="auto"/>
        <w:ind w:firstLine="709"/>
        <w:jc w:val="both"/>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Программа учебной дисциплины «Математика» разработана на основе:</w:t>
      </w:r>
    </w:p>
    <w:p w14:paraId="40CA492A" w14:textId="77777777" w:rsidR="0011077B" w:rsidRPr="0011077B" w:rsidRDefault="0011077B" w:rsidP="0011077B">
      <w:pPr>
        <w:spacing w:after="0" w:line="240" w:lineRule="auto"/>
        <w:ind w:firstLine="709"/>
        <w:jc w:val="both"/>
        <w:rPr>
          <w:rFonts w:ascii="Times New Roman" w:eastAsia="DejaVu Sans" w:hAnsi="Times New Roman" w:cs="Times New Roman"/>
          <w:sz w:val="24"/>
          <w:szCs w:val="24"/>
          <w:lang w:eastAsia="zh-CN"/>
        </w:rPr>
      </w:pPr>
      <w:r w:rsidRPr="0011077B">
        <w:rPr>
          <w:rFonts w:ascii="Times New Roman" w:eastAsia="DejaVu Sans" w:hAnsi="Times New Roman" w:cs="Times New Roman"/>
          <w:sz w:val="24"/>
          <w:szCs w:val="24"/>
          <w:lang w:eastAsia="zh-CN"/>
        </w:rPr>
        <w:t xml:space="preserve">- федерального государственного образовательного стандарта среднего общего </w:t>
      </w:r>
      <w:proofErr w:type="gramStart"/>
      <w:r w:rsidRPr="0011077B">
        <w:rPr>
          <w:rFonts w:ascii="Times New Roman" w:eastAsia="DejaVu Sans" w:hAnsi="Times New Roman" w:cs="Times New Roman"/>
          <w:sz w:val="24"/>
          <w:szCs w:val="24"/>
          <w:lang w:eastAsia="zh-CN"/>
        </w:rPr>
        <w:t>образования(</w:t>
      </w:r>
      <w:proofErr w:type="gramEnd"/>
      <w:r w:rsidRPr="0011077B">
        <w:rPr>
          <w:rFonts w:ascii="Times New Roman" w:eastAsia="DejaVu Sans" w:hAnsi="Times New Roman" w:cs="Times New Roman"/>
          <w:sz w:val="24"/>
          <w:szCs w:val="24"/>
          <w:lang w:eastAsia="zh-CN"/>
        </w:rPr>
        <w:t>далее – ФГОС СОО);</w:t>
      </w:r>
    </w:p>
    <w:p w14:paraId="2B65B796" w14:textId="77777777" w:rsidR="0011077B" w:rsidRPr="0011077B" w:rsidRDefault="0011077B" w:rsidP="0011077B">
      <w:pPr>
        <w:spacing w:after="0" w:line="240" w:lineRule="auto"/>
        <w:ind w:firstLine="709"/>
        <w:jc w:val="both"/>
        <w:rPr>
          <w:rFonts w:ascii="Times New Roman" w:eastAsia="DejaVu Sans" w:hAnsi="Times New Roman" w:cs="Times New Roman"/>
          <w:sz w:val="24"/>
          <w:szCs w:val="24"/>
          <w:lang w:eastAsia="zh-CN"/>
        </w:rPr>
      </w:pPr>
      <w:r w:rsidRPr="0011077B">
        <w:rPr>
          <w:rFonts w:ascii="Times New Roman" w:eastAsia="DejaVu Sans" w:hAnsi="Times New Roman" w:cs="Times New Roman"/>
          <w:sz w:val="24"/>
          <w:szCs w:val="24"/>
          <w:lang w:eastAsia="zh-CN"/>
        </w:rPr>
        <w:t>- примерной основной образовательной программы среднего общего образования (далее – ПООП СОО);</w:t>
      </w:r>
    </w:p>
    <w:p w14:paraId="7840BB79" w14:textId="77777777" w:rsidR="0011077B" w:rsidRPr="0011077B" w:rsidRDefault="0011077B" w:rsidP="0011077B">
      <w:pPr>
        <w:spacing w:after="0" w:line="240" w:lineRule="auto"/>
        <w:ind w:firstLine="709"/>
        <w:jc w:val="both"/>
        <w:rPr>
          <w:rFonts w:ascii="Times New Roman" w:eastAsia="DejaVu Sans" w:hAnsi="Times New Roman" w:cs="Times New Roman"/>
          <w:sz w:val="24"/>
          <w:szCs w:val="24"/>
          <w:lang w:eastAsia="zh-CN"/>
        </w:rPr>
      </w:pPr>
      <w:r w:rsidRPr="0011077B">
        <w:rPr>
          <w:rFonts w:ascii="Times New Roman" w:eastAsia="DejaVu Sans" w:hAnsi="Times New Roman" w:cs="Times New Roman"/>
          <w:sz w:val="24"/>
          <w:szCs w:val="24"/>
          <w:lang w:eastAsia="zh-CN"/>
        </w:rPr>
        <w:t xml:space="preserve">- федерального государственного образовательного стандарта среднего профессионального образования (далее – ФГОС СПО) по </w:t>
      </w:r>
      <w:proofErr w:type="gramStart"/>
      <w:r w:rsidRPr="0011077B">
        <w:rPr>
          <w:rFonts w:ascii="Times New Roman" w:eastAsia="DejaVu Sans" w:hAnsi="Times New Roman" w:cs="Times New Roman"/>
          <w:sz w:val="24"/>
          <w:szCs w:val="24"/>
          <w:lang w:eastAsia="zh-CN"/>
        </w:rPr>
        <w:t>специальности  22.02.06</w:t>
      </w:r>
      <w:proofErr w:type="gramEnd"/>
      <w:r w:rsidRPr="0011077B">
        <w:rPr>
          <w:rFonts w:ascii="Times New Roman" w:eastAsia="DejaVu Sans" w:hAnsi="Times New Roman" w:cs="Times New Roman"/>
          <w:sz w:val="24"/>
          <w:szCs w:val="24"/>
          <w:lang w:eastAsia="zh-CN"/>
        </w:rPr>
        <w:t xml:space="preserve"> Сварочное производство - примерной рабочей программы общеобразовательной учебной </w:t>
      </w:r>
      <w:proofErr w:type="spellStart"/>
      <w:r w:rsidRPr="0011077B">
        <w:rPr>
          <w:rFonts w:ascii="Times New Roman" w:eastAsia="DejaVu Sans" w:hAnsi="Times New Roman" w:cs="Times New Roman"/>
          <w:sz w:val="24"/>
          <w:szCs w:val="24"/>
          <w:lang w:eastAsia="zh-CN"/>
        </w:rPr>
        <w:t>дисциплины«Математика</w:t>
      </w:r>
      <w:proofErr w:type="spellEnd"/>
      <w:r w:rsidRPr="0011077B">
        <w:rPr>
          <w:rFonts w:ascii="Times New Roman" w:eastAsia="DejaVu Sans" w:hAnsi="Times New Roman" w:cs="Times New Roman"/>
          <w:sz w:val="24"/>
          <w:szCs w:val="24"/>
          <w:lang w:eastAsia="zh-CN"/>
        </w:rPr>
        <w:t>» (для профессиональных образовательных организаций);</w:t>
      </w:r>
    </w:p>
    <w:p w14:paraId="666503D2" w14:textId="77777777" w:rsidR="0011077B" w:rsidRPr="0011077B" w:rsidRDefault="0011077B" w:rsidP="0011077B">
      <w:pPr>
        <w:spacing w:after="0" w:line="240" w:lineRule="auto"/>
        <w:ind w:firstLine="709"/>
        <w:jc w:val="both"/>
        <w:rPr>
          <w:rFonts w:ascii="Times New Roman" w:eastAsia="DejaVu Sans" w:hAnsi="Times New Roman" w:cs="Times New Roman"/>
          <w:sz w:val="24"/>
          <w:szCs w:val="24"/>
          <w:lang w:eastAsia="zh-CN"/>
        </w:rPr>
      </w:pPr>
      <w:r w:rsidRPr="0011077B">
        <w:rPr>
          <w:rFonts w:ascii="Times New Roman" w:eastAsia="DejaVu Sans" w:hAnsi="Times New Roman" w:cs="Times New Roman"/>
          <w:sz w:val="24"/>
          <w:szCs w:val="24"/>
          <w:lang w:eastAsia="zh-CN"/>
        </w:rPr>
        <w:t xml:space="preserve">- учебного плана по </w:t>
      </w:r>
      <w:proofErr w:type="gramStart"/>
      <w:r w:rsidRPr="0011077B">
        <w:rPr>
          <w:rFonts w:ascii="Times New Roman" w:eastAsia="DejaVu Sans" w:hAnsi="Times New Roman" w:cs="Times New Roman"/>
          <w:sz w:val="24"/>
          <w:szCs w:val="24"/>
          <w:lang w:eastAsia="zh-CN"/>
        </w:rPr>
        <w:t>специальности  22.02.06</w:t>
      </w:r>
      <w:proofErr w:type="gramEnd"/>
      <w:r w:rsidRPr="0011077B">
        <w:rPr>
          <w:rFonts w:ascii="Times New Roman" w:eastAsia="DejaVu Sans" w:hAnsi="Times New Roman" w:cs="Times New Roman"/>
          <w:sz w:val="24"/>
          <w:szCs w:val="24"/>
          <w:lang w:eastAsia="zh-CN"/>
        </w:rPr>
        <w:t xml:space="preserve"> Сварочное производство - рабочей программы воспитания специальности  22.02.06 Сварочное производство</w:t>
      </w:r>
    </w:p>
    <w:p w14:paraId="4C507AA9" w14:textId="77777777" w:rsidR="0011077B" w:rsidRPr="0011077B" w:rsidRDefault="0011077B" w:rsidP="0011077B">
      <w:pPr>
        <w:spacing w:after="0" w:line="240" w:lineRule="auto"/>
        <w:ind w:firstLine="709"/>
        <w:jc w:val="both"/>
        <w:rPr>
          <w:rFonts w:ascii="Times New Roman" w:eastAsia="DejaVu Sans" w:hAnsi="Times New Roman" w:cs="Times New Roman"/>
          <w:sz w:val="24"/>
          <w:szCs w:val="24"/>
          <w:lang w:eastAsia="zh-CN"/>
        </w:rPr>
      </w:pPr>
      <w:r w:rsidRPr="0011077B">
        <w:rPr>
          <w:rFonts w:ascii="Times New Roman" w:eastAsia="DejaVu Sans" w:hAnsi="Times New Roman" w:cs="Times New Roman"/>
          <w:sz w:val="24"/>
          <w:szCs w:val="24"/>
          <w:lang w:eastAsia="zh-CN"/>
        </w:rPr>
        <w:t>Программа учебной дисциплины «Математика» разработана в соответствии с Концепцией преподавания общеобразовательных дисциплин с учетом профессиональной направленности программ среднего профессионального образования, реализуемых на базе основного общего образования, утвержденной распоряжением Министерства просвещения Российской Федерации от 30.04.2021 № Р-98, на основании письма Департамента государственной политики в сфере среднего профессионального образования и профессионального обучения Министерства просвещения Российской Федерации от 30.08.2021 № 05-1136 «О направлении методик преподавания».</w:t>
      </w:r>
    </w:p>
    <w:p w14:paraId="467E8A66" w14:textId="77777777" w:rsidR="0011077B" w:rsidRPr="0011077B" w:rsidRDefault="0011077B" w:rsidP="0011077B">
      <w:pPr>
        <w:spacing w:after="0" w:line="240" w:lineRule="auto"/>
        <w:ind w:firstLine="709"/>
        <w:jc w:val="both"/>
        <w:rPr>
          <w:rFonts w:ascii="Times New Roman" w:eastAsia="DejaVu Sans" w:hAnsi="Times New Roman" w:cs="Times New Roman"/>
          <w:sz w:val="24"/>
          <w:szCs w:val="24"/>
          <w:lang w:eastAsia="zh-CN"/>
        </w:rPr>
      </w:pPr>
      <w:r w:rsidRPr="0011077B">
        <w:rPr>
          <w:rFonts w:ascii="Times New Roman" w:eastAsia="DejaVu Sans" w:hAnsi="Times New Roman" w:cs="Times New Roman"/>
          <w:sz w:val="24"/>
          <w:szCs w:val="24"/>
          <w:lang w:eastAsia="zh-CN"/>
        </w:rPr>
        <w:t>Содержание рабочей программы по предмету «Математика» разработано на основе:</w:t>
      </w:r>
    </w:p>
    <w:p w14:paraId="7F903F32" w14:textId="77777777" w:rsidR="0011077B" w:rsidRPr="0011077B" w:rsidRDefault="0011077B" w:rsidP="0011077B">
      <w:pPr>
        <w:spacing w:after="0" w:line="240" w:lineRule="auto"/>
        <w:ind w:firstLine="709"/>
        <w:jc w:val="both"/>
        <w:rPr>
          <w:rFonts w:ascii="Times New Roman" w:eastAsia="DejaVu Sans" w:hAnsi="Times New Roman" w:cs="Times New Roman"/>
          <w:sz w:val="24"/>
          <w:szCs w:val="24"/>
          <w:lang w:eastAsia="zh-CN"/>
        </w:rPr>
      </w:pPr>
      <w:r w:rsidRPr="0011077B">
        <w:rPr>
          <w:rFonts w:ascii="Times New Roman" w:eastAsia="DejaVu Sans" w:hAnsi="Times New Roman" w:cs="Times New Roman"/>
          <w:sz w:val="24"/>
          <w:szCs w:val="24"/>
          <w:lang w:eastAsia="zh-CN"/>
        </w:rPr>
        <w:t>- синхронизации образовательных результатов ФГОС СОО (личностных, предметных, метапредметных) и ФГОС СПО (ОК, ПК) с учетом профильной направленности профессии/ специальности;</w:t>
      </w:r>
    </w:p>
    <w:p w14:paraId="5BD560B1" w14:textId="77777777" w:rsidR="0011077B" w:rsidRPr="0011077B" w:rsidRDefault="0011077B" w:rsidP="0011077B">
      <w:pPr>
        <w:spacing w:after="0" w:line="240" w:lineRule="auto"/>
        <w:ind w:firstLine="709"/>
        <w:jc w:val="both"/>
        <w:rPr>
          <w:rFonts w:ascii="Times New Roman" w:eastAsia="DejaVu Sans" w:hAnsi="Times New Roman" w:cs="Times New Roman"/>
          <w:sz w:val="24"/>
          <w:szCs w:val="24"/>
          <w:lang w:eastAsia="zh-CN"/>
        </w:rPr>
      </w:pPr>
      <w:r w:rsidRPr="0011077B">
        <w:rPr>
          <w:rFonts w:ascii="Times New Roman" w:eastAsia="DejaVu Sans" w:hAnsi="Times New Roman" w:cs="Times New Roman"/>
          <w:sz w:val="24"/>
          <w:szCs w:val="24"/>
          <w:lang w:eastAsia="zh-CN"/>
        </w:rPr>
        <w:t>- интеграции и преемственности содержания по предмету «Математика» и содержания учебных дисциплин, профессиональных модулей ФГОС СПО.</w:t>
      </w:r>
    </w:p>
    <w:p w14:paraId="23EB4623" w14:textId="77777777" w:rsidR="0011077B" w:rsidRPr="0011077B" w:rsidRDefault="0011077B" w:rsidP="0011077B">
      <w:pPr>
        <w:spacing w:after="0" w:line="240" w:lineRule="auto"/>
        <w:ind w:firstLine="709"/>
        <w:jc w:val="both"/>
        <w:rPr>
          <w:rFonts w:ascii="Times New Roman" w:eastAsia="DejaVu Sans" w:hAnsi="Times New Roman" w:cs="Times New Roman"/>
          <w:sz w:val="24"/>
          <w:szCs w:val="24"/>
          <w:lang w:eastAsia="zh-CN"/>
        </w:rPr>
      </w:pPr>
    </w:p>
    <w:p w14:paraId="13EE6C68" w14:textId="77777777" w:rsidR="0011077B" w:rsidRPr="0011077B" w:rsidRDefault="0011077B">
      <w:pPr>
        <w:numPr>
          <w:ilvl w:val="1"/>
          <w:numId w:val="15"/>
        </w:numPr>
        <w:spacing w:after="0" w:line="240" w:lineRule="auto"/>
        <w:ind w:left="0" w:firstLine="851"/>
        <w:jc w:val="both"/>
        <w:rPr>
          <w:rFonts w:ascii="Times New Roman" w:eastAsia="DejaVu Sans" w:hAnsi="Times New Roman" w:cs="Times New Roman"/>
          <w:b/>
          <w:sz w:val="24"/>
          <w:szCs w:val="24"/>
          <w:lang w:eastAsia="zh-CN"/>
        </w:rPr>
      </w:pPr>
      <w:r w:rsidRPr="0011077B">
        <w:rPr>
          <w:rFonts w:ascii="Times New Roman" w:eastAsia="DejaVu Sans" w:hAnsi="Times New Roman" w:cs="Times New Roman"/>
          <w:b/>
          <w:sz w:val="24"/>
          <w:szCs w:val="24"/>
          <w:lang w:eastAsia="zh-CN"/>
        </w:rPr>
        <w:t xml:space="preserve">Место учебной дисциплины в структуре основной образовательной программы: </w:t>
      </w:r>
      <w:r w:rsidRPr="0011077B">
        <w:rPr>
          <w:rFonts w:ascii="Times New Roman" w:eastAsia="DejaVu Sans" w:hAnsi="Times New Roman" w:cs="Times New Roman"/>
          <w:b/>
          <w:sz w:val="24"/>
          <w:szCs w:val="24"/>
          <w:lang w:eastAsia="zh-CN"/>
        </w:rPr>
        <w:tab/>
      </w:r>
    </w:p>
    <w:p w14:paraId="3CC19465" w14:textId="77777777" w:rsidR="0011077B" w:rsidRPr="0011077B" w:rsidRDefault="0011077B" w:rsidP="0011077B">
      <w:pPr>
        <w:spacing w:after="0" w:line="240" w:lineRule="auto"/>
        <w:ind w:firstLine="709"/>
        <w:jc w:val="both"/>
        <w:rPr>
          <w:rFonts w:ascii="Times New Roman" w:eastAsia="DejaVu Sans" w:hAnsi="Times New Roman" w:cs="Times New Roman"/>
          <w:sz w:val="24"/>
          <w:szCs w:val="24"/>
          <w:lang w:eastAsia="zh-CN"/>
        </w:rPr>
      </w:pPr>
      <w:r w:rsidRPr="0011077B">
        <w:rPr>
          <w:rFonts w:ascii="Times New Roman" w:eastAsia="DejaVu Sans" w:hAnsi="Times New Roman" w:cs="Times New Roman"/>
          <w:sz w:val="24"/>
          <w:szCs w:val="24"/>
          <w:lang w:eastAsia="zh-CN"/>
        </w:rPr>
        <w:t xml:space="preserve">Учебный предмет «Математика» изучается в общеобразовательном цикле основной образовательной программы среднего профессионального образования (далее – ООП СПО) по </w:t>
      </w:r>
      <w:proofErr w:type="gramStart"/>
      <w:r w:rsidRPr="0011077B">
        <w:rPr>
          <w:rFonts w:ascii="Times New Roman" w:eastAsia="DejaVu Sans" w:hAnsi="Times New Roman" w:cs="Times New Roman"/>
          <w:sz w:val="24"/>
          <w:szCs w:val="24"/>
          <w:lang w:eastAsia="zh-CN"/>
        </w:rPr>
        <w:t>специальности  22.02.06</w:t>
      </w:r>
      <w:proofErr w:type="gramEnd"/>
      <w:r w:rsidRPr="0011077B">
        <w:rPr>
          <w:rFonts w:ascii="Times New Roman" w:eastAsia="DejaVu Sans" w:hAnsi="Times New Roman" w:cs="Times New Roman"/>
          <w:sz w:val="24"/>
          <w:szCs w:val="24"/>
          <w:lang w:eastAsia="zh-CN"/>
        </w:rPr>
        <w:t xml:space="preserve"> Сварочное производство на базе основного общего образования с получением среднего общего образования.</w:t>
      </w:r>
    </w:p>
    <w:p w14:paraId="6966AC86"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xml:space="preserve">На изучение предмета «Математика» по </w:t>
      </w:r>
      <w:proofErr w:type="gramStart"/>
      <w:r w:rsidRPr="0011077B">
        <w:rPr>
          <w:rFonts w:ascii="Times New Roman" w:eastAsia="Times New Roman" w:hAnsi="Times New Roman" w:cs="Times New Roman"/>
          <w:sz w:val="24"/>
          <w:szCs w:val="24"/>
          <w:lang w:eastAsia="zh-CN"/>
        </w:rPr>
        <w:t>специальности  22.02.06</w:t>
      </w:r>
      <w:proofErr w:type="gramEnd"/>
      <w:r w:rsidRPr="0011077B">
        <w:rPr>
          <w:rFonts w:ascii="Times New Roman" w:eastAsia="Times New Roman" w:hAnsi="Times New Roman" w:cs="Times New Roman"/>
          <w:sz w:val="24"/>
          <w:szCs w:val="24"/>
          <w:lang w:eastAsia="zh-CN"/>
        </w:rPr>
        <w:t xml:space="preserve"> Сварочное производство отводится максимальной учебной нагрузки обучающегося  351часов(обязательной аудиторной учебной нагрузки обучающегося   234 часа) в соответствии с учебным планом по специальности  22.02.06 Сварочное производство В программе теоретические сведения дополняются практическими занятиями в соответствии с учебным планом по специальности  22.02.06 Сварочное производство</w:t>
      </w:r>
    </w:p>
    <w:p w14:paraId="22F5759C" w14:textId="77777777" w:rsidR="0011077B" w:rsidRPr="0011077B" w:rsidRDefault="0011077B" w:rsidP="0011077B">
      <w:pPr>
        <w:spacing w:after="0" w:line="240" w:lineRule="auto"/>
        <w:ind w:firstLine="709"/>
        <w:jc w:val="both"/>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xml:space="preserve">Программа содержит тематический план, отражающий количество часов, выделяемое на изучение разделов и тем в рамках предмета «Математика». </w:t>
      </w:r>
    </w:p>
    <w:p w14:paraId="3DADAED9" w14:textId="77777777" w:rsidR="0011077B" w:rsidRPr="0011077B" w:rsidRDefault="0011077B" w:rsidP="0011077B">
      <w:pPr>
        <w:spacing w:after="0" w:line="240" w:lineRule="auto"/>
        <w:ind w:firstLine="709"/>
        <w:jc w:val="both"/>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Контроль качества освоения предмета «Математика» проводится в процессе текущего контроля и промежуточной аттестации.</w:t>
      </w:r>
    </w:p>
    <w:p w14:paraId="4B19981E" w14:textId="77777777" w:rsidR="0011077B" w:rsidRPr="0011077B" w:rsidRDefault="0011077B" w:rsidP="0011077B">
      <w:pPr>
        <w:spacing w:after="0" w:line="240" w:lineRule="auto"/>
        <w:ind w:firstLine="709"/>
        <w:jc w:val="both"/>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Текущий контроль проводится в пределах учебного времени, отведенного на предмет, как традиционными, так и инновационными методами, включая компьютерное тестирование. Результаты контроля учитываются при подведении итогов по предмету.</w:t>
      </w:r>
    </w:p>
    <w:p w14:paraId="2FED9635" w14:textId="77777777" w:rsidR="0011077B" w:rsidRPr="0011077B" w:rsidRDefault="0011077B" w:rsidP="0011077B">
      <w:pPr>
        <w:tabs>
          <w:tab w:val="left" w:pos="8826"/>
        </w:tabs>
        <w:spacing w:after="0" w:line="240" w:lineRule="auto"/>
        <w:ind w:firstLine="709"/>
        <w:jc w:val="both"/>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xml:space="preserve">Промежуточная аттестация проводится в форме экзамена по итогам изучения предмета. </w:t>
      </w:r>
    </w:p>
    <w:p w14:paraId="48A84AE4" w14:textId="77777777" w:rsidR="0011077B" w:rsidRPr="0011077B" w:rsidRDefault="0011077B" w:rsidP="0011077B">
      <w:pPr>
        <w:spacing w:after="0" w:line="240" w:lineRule="auto"/>
        <w:ind w:firstLine="709"/>
        <w:jc w:val="both"/>
        <w:rPr>
          <w:rFonts w:ascii="Times New Roman" w:eastAsia="DejaVu Sans" w:hAnsi="Times New Roman" w:cs="Times New Roman"/>
          <w:sz w:val="24"/>
          <w:szCs w:val="24"/>
          <w:lang w:eastAsia="zh-CN"/>
        </w:rPr>
      </w:pPr>
    </w:p>
    <w:p w14:paraId="7B4DEC49" w14:textId="77777777" w:rsidR="0011077B" w:rsidRPr="0011077B" w:rsidRDefault="0011077B">
      <w:pPr>
        <w:numPr>
          <w:ilvl w:val="1"/>
          <w:numId w:val="15"/>
        </w:numPr>
        <w:spacing w:after="0" w:line="240" w:lineRule="auto"/>
        <w:jc w:val="both"/>
        <w:rPr>
          <w:rFonts w:ascii="Times New Roman" w:eastAsia="DejaVu Sans" w:hAnsi="Times New Roman" w:cs="Times New Roman"/>
          <w:b/>
          <w:sz w:val="24"/>
          <w:szCs w:val="24"/>
          <w:lang w:eastAsia="zh-CN"/>
        </w:rPr>
      </w:pPr>
      <w:r w:rsidRPr="0011077B">
        <w:rPr>
          <w:rFonts w:ascii="Times New Roman" w:eastAsia="DejaVu Sans" w:hAnsi="Times New Roman" w:cs="Times New Roman"/>
          <w:b/>
          <w:sz w:val="24"/>
          <w:szCs w:val="24"/>
          <w:lang w:eastAsia="zh-CN"/>
        </w:rPr>
        <w:t xml:space="preserve">Цели и задачи учебной дисциплины </w:t>
      </w:r>
    </w:p>
    <w:p w14:paraId="776E9617" w14:textId="77777777" w:rsidR="0011077B" w:rsidRPr="0011077B" w:rsidRDefault="0011077B" w:rsidP="0011077B">
      <w:pPr>
        <w:spacing w:after="0" w:line="240" w:lineRule="auto"/>
        <w:ind w:firstLine="709"/>
        <w:jc w:val="both"/>
        <w:rPr>
          <w:rFonts w:ascii="Times New Roman" w:eastAsia="Times New Roman" w:hAnsi="Times New Roman" w:cs="Times New Roman"/>
          <w:sz w:val="24"/>
          <w:szCs w:val="24"/>
          <w:lang w:eastAsia="zh-CN"/>
        </w:rPr>
      </w:pPr>
    </w:p>
    <w:p w14:paraId="6880EE02" w14:textId="77777777" w:rsidR="0011077B" w:rsidRPr="0011077B" w:rsidRDefault="0011077B" w:rsidP="0011077B">
      <w:pPr>
        <w:spacing w:after="0" w:line="240" w:lineRule="auto"/>
        <w:ind w:firstLine="709"/>
        <w:jc w:val="both"/>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lastRenderedPageBreak/>
        <w:t>Реализация программы учебной дисциплины «Математика» в структуре ООП СПО направлена на достижение цели по:</w:t>
      </w:r>
    </w:p>
    <w:p w14:paraId="3537B418" w14:textId="77777777" w:rsidR="0011077B" w:rsidRPr="0011077B" w:rsidRDefault="0011077B" w:rsidP="0011077B">
      <w:pPr>
        <w:spacing w:after="0" w:line="240" w:lineRule="auto"/>
        <w:ind w:firstLine="709"/>
        <w:jc w:val="both"/>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xml:space="preserve">- освоению образовательных результатов ФГОС СОО: личностные (ЛР), метапредметные (МР), предметные углубленного уровня </w:t>
      </w:r>
      <w:r w:rsidRPr="0011077B">
        <w:rPr>
          <w:rFonts w:ascii="Times New Roman" w:eastAsia="Times New Roman" w:hAnsi="Times New Roman" w:cs="Times New Roman"/>
          <w:color w:val="000000"/>
          <w:sz w:val="24"/>
          <w:szCs w:val="24"/>
          <w:lang w:eastAsia="zh-CN"/>
        </w:rPr>
        <w:t>(</w:t>
      </w:r>
      <w:proofErr w:type="spellStart"/>
      <w:r w:rsidRPr="0011077B">
        <w:rPr>
          <w:rFonts w:ascii="Times New Roman" w:eastAsia="Times New Roman" w:hAnsi="Times New Roman" w:cs="Times New Roman"/>
          <w:color w:val="000000"/>
          <w:sz w:val="24"/>
          <w:szCs w:val="24"/>
          <w:lang w:eastAsia="zh-CN"/>
        </w:rPr>
        <w:t>ПРу</w:t>
      </w:r>
      <w:proofErr w:type="spellEnd"/>
      <w:r w:rsidRPr="0011077B">
        <w:rPr>
          <w:rFonts w:ascii="Times New Roman" w:eastAsia="Times New Roman" w:hAnsi="Times New Roman" w:cs="Times New Roman"/>
          <w:color w:val="000000"/>
          <w:sz w:val="24"/>
          <w:szCs w:val="24"/>
          <w:lang w:eastAsia="zh-CN"/>
        </w:rPr>
        <w:t>),</w:t>
      </w:r>
    </w:p>
    <w:p w14:paraId="3504CFBE" w14:textId="77777777" w:rsidR="0011077B" w:rsidRPr="0011077B" w:rsidRDefault="0011077B" w:rsidP="0011077B">
      <w:pPr>
        <w:spacing w:after="0" w:line="240" w:lineRule="auto"/>
        <w:ind w:firstLine="709"/>
        <w:jc w:val="both"/>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xml:space="preserve">- подготовке обучающихся к освоению общих и профессиональных компетенций (далее – ОК, ПК) в соответствии с ФГОС СПО по </w:t>
      </w:r>
      <w:proofErr w:type="gramStart"/>
      <w:r w:rsidRPr="0011077B">
        <w:rPr>
          <w:rFonts w:ascii="Times New Roman" w:eastAsia="Times New Roman" w:hAnsi="Times New Roman" w:cs="Times New Roman"/>
          <w:sz w:val="24"/>
          <w:szCs w:val="24"/>
          <w:lang w:eastAsia="zh-CN"/>
        </w:rPr>
        <w:t>специальности  22.02.06</w:t>
      </w:r>
      <w:proofErr w:type="gramEnd"/>
      <w:r w:rsidRPr="0011077B">
        <w:rPr>
          <w:rFonts w:ascii="Times New Roman" w:eastAsia="Times New Roman" w:hAnsi="Times New Roman" w:cs="Times New Roman"/>
          <w:sz w:val="24"/>
          <w:szCs w:val="24"/>
          <w:lang w:eastAsia="zh-CN"/>
        </w:rPr>
        <w:t xml:space="preserve"> Сварочное производство</w:t>
      </w:r>
    </w:p>
    <w:p w14:paraId="14A26965" w14:textId="77777777" w:rsidR="0011077B" w:rsidRPr="0011077B" w:rsidRDefault="0011077B" w:rsidP="0011077B">
      <w:pPr>
        <w:spacing w:after="0" w:line="240" w:lineRule="auto"/>
        <w:ind w:firstLine="709"/>
        <w:jc w:val="both"/>
        <w:rPr>
          <w:rFonts w:ascii="Times New Roman" w:eastAsia="DejaVu Sans" w:hAnsi="Times New Roman" w:cs="Times New Roman"/>
          <w:sz w:val="24"/>
          <w:szCs w:val="24"/>
          <w:lang w:eastAsia="zh-CN"/>
        </w:rPr>
      </w:pPr>
      <w:r w:rsidRPr="0011077B">
        <w:rPr>
          <w:rFonts w:ascii="Times New Roman" w:eastAsia="DejaVu Sans" w:hAnsi="Times New Roman" w:cs="Times New Roman"/>
          <w:sz w:val="24"/>
          <w:szCs w:val="24"/>
          <w:lang w:eastAsia="zh-CN"/>
        </w:rPr>
        <w:t>В соответствии с ПООП СОО содержание программы направлено на достижение следующих задач:</w:t>
      </w:r>
    </w:p>
    <w:p w14:paraId="35B1F21A" w14:textId="77777777" w:rsidR="0011077B" w:rsidRPr="0011077B" w:rsidRDefault="0011077B" w:rsidP="0011077B">
      <w:pPr>
        <w:tabs>
          <w:tab w:val="left" w:pos="0"/>
        </w:tabs>
        <w:spacing w:after="0" w:line="240" w:lineRule="auto"/>
        <w:ind w:firstLine="709"/>
        <w:jc w:val="both"/>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xml:space="preserve">- предоставлять каждому обучающемуся возможность достижения уровня математических знаний, необходимого для дальнейшей успешной жизни в обществе; </w:t>
      </w:r>
    </w:p>
    <w:p w14:paraId="06A1A1F2" w14:textId="77777777" w:rsidR="0011077B" w:rsidRPr="0011077B" w:rsidRDefault="0011077B" w:rsidP="0011077B">
      <w:pPr>
        <w:tabs>
          <w:tab w:val="left" w:pos="0"/>
        </w:tabs>
        <w:spacing w:after="0" w:line="240" w:lineRule="auto"/>
        <w:ind w:firstLine="709"/>
        <w:jc w:val="both"/>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xml:space="preserve">- обеспечивать необходимое стране число выпускников, математическая подготовка которых достаточна для продолжения образования в различных направлениях и для практической деятельности, включая преподавание математики, математические исследования, работу в сфере информационных технологий и др.; </w:t>
      </w:r>
    </w:p>
    <w:p w14:paraId="01CE73DF" w14:textId="77777777" w:rsidR="0011077B" w:rsidRPr="0011077B" w:rsidRDefault="0011077B" w:rsidP="0011077B">
      <w:pPr>
        <w:tabs>
          <w:tab w:val="left" w:pos="0"/>
        </w:tabs>
        <w:spacing w:after="0" w:line="240" w:lineRule="auto"/>
        <w:ind w:firstLine="709"/>
        <w:jc w:val="both"/>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в подготовке обучающихся в соответствии с их запросами к уровню подготовки в сфере математического образования.</w:t>
      </w:r>
    </w:p>
    <w:p w14:paraId="683FD2E7" w14:textId="77777777" w:rsidR="0011077B" w:rsidRPr="0011077B" w:rsidRDefault="0011077B" w:rsidP="0011077B">
      <w:pPr>
        <w:spacing w:after="0" w:line="240" w:lineRule="auto"/>
        <w:ind w:firstLine="709"/>
        <w:jc w:val="both"/>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В процессе освоения предмета «Математика» у обучающихся целенаправленно формируются универсальные учебные действия (далее – УУД), включая формирование компетенций в области учебно-исследовательской и проектной деятельности, которые в свою очередь обеспечивают преемственность формирования общих компетенций ФГОС СПО.</w:t>
      </w:r>
    </w:p>
    <w:p w14:paraId="738ADE28" w14:textId="77777777" w:rsidR="0011077B" w:rsidRPr="0011077B" w:rsidRDefault="0011077B" w:rsidP="0011077B">
      <w:pPr>
        <w:spacing w:after="0" w:line="240" w:lineRule="auto"/>
        <w:ind w:firstLine="709"/>
        <w:jc w:val="both"/>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Формирование УУД ориентировано на профессиональное самоопределение обучающихся, развитие базовых управленческих умений по планированию и проектированию своего профессионального будущего.</w:t>
      </w:r>
    </w:p>
    <w:p w14:paraId="31798723" w14:textId="77777777" w:rsidR="0011077B" w:rsidRPr="0011077B" w:rsidRDefault="0011077B" w:rsidP="0011077B">
      <w:pPr>
        <w:spacing w:after="0" w:line="240" w:lineRule="auto"/>
        <w:ind w:firstLine="709"/>
        <w:jc w:val="both"/>
        <w:rPr>
          <w:rFonts w:ascii="Times New Roman" w:eastAsia="Times New Roman" w:hAnsi="Times New Roman" w:cs="Times New Roman"/>
          <w:sz w:val="24"/>
          <w:szCs w:val="24"/>
          <w:lang w:eastAsia="zh-CN"/>
        </w:rPr>
      </w:pPr>
    </w:p>
    <w:p w14:paraId="1E42250E" w14:textId="77777777" w:rsidR="0011077B" w:rsidRPr="0011077B" w:rsidRDefault="0011077B">
      <w:pPr>
        <w:numPr>
          <w:ilvl w:val="1"/>
          <w:numId w:val="15"/>
        </w:numPr>
        <w:spacing w:after="0" w:line="240" w:lineRule="auto"/>
        <w:contextualSpacing/>
        <w:rPr>
          <w:rFonts w:ascii="Times New Roman" w:eastAsia="DejaVu Sans" w:hAnsi="Times New Roman" w:cs="Times New Roman"/>
          <w:b/>
          <w:bCs/>
          <w:sz w:val="24"/>
          <w:szCs w:val="24"/>
          <w:lang w:eastAsia="ru-RU"/>
        </w:rPr>
      </w:pPr>
      <w:r w:rsidRPr="0011077B">
        <w:rPr>
          <w:rFonts w:ascii="Times New Roman" w:eastAsia="DejaVu Sans" w:hAnsi="Times New Roman" w:cs="Times New Roman"/>
          <w:b/>
          <w:bCs/>
          <w:sz w:val="24"/>
          <w:szCs w:val="24"/>
          <w:lang w:eastAsia="ru-RU"/>
        </w:rPr>
        <w:t>Общая характеристика учебной дисциплины</w:t>
      </w:r>
    </w:p>
    <w:p w14:paraId="6A944DAB" w14:textId="77777777" w:rsidR="0011077B" w:rsidRPr="0011077B" w:rsidRDefault="0011077B" w:rsidP="0011077B">
      <w:pPr>
        <w:spacing w:after="0" w:line="240" w:lineRule="auto"/>
        <w:ind w:firstLine="709"/>
        <w:jc w:val="both"/>
        <w:rPr>
          <w:rFonts w:ascii="Times New Roman" w:eastAsia="Times New Roman" w:hAnsi="Times New Roman" w:cs="Times New Roman"/>
          <w:i/>
          <w:iCs/>
          <w:color w:val="FF0000"/>
          <w:sz w:val="24"/>
          <w:szCs w:val="24"/>
          <w:lang w:eastAsia="ja-JP" w:bidi="ne-IN"/>
        </w:rPr>
      </w:pPr>
    </w:p>
    <w:p w14:paraId="5674932E" w14:textId="77777777" w:rsidR="0011077B" w:rsidRPr="0011077B" w:rsidRDefault="0011077B" w:rsidP="0011077B">
      <w:pPr>
        <w:spacing w:after="0" w:line="240" w:lineRule="auto"/>
        <w:ind w:firstLine="709"/>
        <w:jc w:val="both"/>
        <w:rPr>
          <w:rFonts w:ascii="Times New Roman" w:eastAsia="Times New Roman" w:hAnsi="Times New Roman" w:cs="Times New Roman"/>
          <w:bCs/>
          <w:iCs/>
          <w:sz w:val="24"/>
          <w:szCs w:val="24"/>
          <w:lang w:eastAsia="ja-JP" w:bidi="ne-IN"/>
        </w:rPr>
      </w:pPr>
      <w:r w:rsidRPr="0011077B">
        <w:rPr>
          <w:rFonts w:ascii="Times New Roman" w:eastAsia="Times New Roman" w:hAnsi="Times New Roman" w:cs="Times New Roman"/>
          <w:bCs/>
          <w:iCs/>
          <w:sz w:val="24"/>
          <w:szCs w:val="24"/>
          <w:lang w:eastAsia="ja-JP" w:bidi="ne-IN"/>
        </w:rPr>
        <w:t xml:space="preserve">Предмет </w:t>
      </w:r>
      <w:r w:rsidRPr="0011077B">
        <w:rPr>
          <w:rFonts w:ascii="Times New Roman" w:eastAsia="Times New Roman" w:hAnsi="Times New Roman" w:cs="Times New Roman"/>
          <w:sz w:val="24"/>
          <w:szCs w:val="24"/>
          <w:lang w:eastAsia="zh-CN"/>
        </w:rPr>
        <w:t xml:space="preserve">«Математика» </w:t>
      </w:r>
      <w:r w:rsidRPr="0011077B">
        <w:rPr>
          <w:rFonts w:ascii="Times New Roman" w:eastAsia="Times New Roman" w:hAnsi="Times New Roman" w:cs="Times New Roman"/>
          <w:bCs/>
          <w:iCs/>
          <w:sz w:val="24"/>
          <w:szCs w:val="24"/>
          <w:lang w:eastAsia="ja-JP" w:bidi="ne-IN"/>
        </w:rPr>
        <w:t>изучается на углубленном уровне</w:t>
      </w:r>
      <w:r w:rsidRPr="0011077B">
        <w:rPr>
          <w:rFonts w:ascii="Times New Roman" w:eastAsia="Times New Roman" w:hAnsi="Times New Roman" w:cs="Times New Roman"/>
          <w:bCs/>
          <w:i/>
          <w:iCs/>
          <w:color w:val="FF0000"/>
          <w:sz w:val="24"/>
          <w:szCs w:val="24"/>
          <w:lang w:eastAsia="ja-JP" w:bidi="ne-IN"/>
        </w:rPr>
        <w:t>.</w:t>
      </w:r>
    </w:p>
    <w:p w14:paraId="513F216E" w14:textId="77777777" w:rsidR="0011077B" w:rsidRPr="0011077B" w:rsidRDefault="0011077B" w:rsidP="0011077B">
      <w:pPr>
        <w:snapToGrid w:val="0"/>
        <w:spacing w:after="0" w:line="240" w:lineRule="auto"/>
        <w:rPr>
          <w:rFonts w:ascii="Times New Roman" w:eastAsia="Times New Roman" w:hAnsi="Times New Roman" w:cs="Times New Roman"/>
          <w:bCs/>
          <w:iCs/>
          <w:sz w:val="24"/>
          <w:szCs w:val="24"/>
          <w:lang w:eastAsia="ja-JP" w:bidi="ne-IN"/>
        </w:rPr>
      </w:pPr>
      <w:r w:rsidRPr="0011077B">
        <w:rPr>
          <w:rFonts w:ascii="Times New Roman" w:eastAsia="Times New Roman" w:hAnsi="Times New Roman" w:cs="Times New Roman"/>
          <w:bCs/>
          <w:iCs/>
          <w:sz w:val="24"/>
          <w:szCs w:val="24"/>
          <w:lang w:eastAsia="ja-JP" w:bidi="ne-IN"/>
        </w:rPr>
        <w:t xml:space="preserve">Предмет </w:t>
      </w:r>
      <w:r w:rsidRPr="0011077B">
        <w:rPr>
          <w:rFonts w:ascii="Times New Roman" w:eastAsia="Times New Roman" w:hAnsi="Times New Roman" w:cs="Times New Roman"/>
          <w:sz w:val="24"/>
          <w:szCs w:val="24"/>
          <w:lang w:eastAsia="zh-CN"/>
        </w:rPr>
        <w:t xml:space="preserve">«Математика» </w:t>
      </w:r>
      <w:r w:rsidRPr="0011077B">
        <w:rPr>
          <w:rFonts w:ascii="Times New Roman" w:eastAsia="Times New Roman" w:hAnsi="Times New Roman" w:cs="Times New Roman"/>
          <w:bCs/>
          <w:iCs/>
          <w:sz w:val="24"/>
          <w:szCs w:val="24"/>
          <w:lang w:eastAsia="ja-JP" w:bidi="ne-IN"/>
        </w:rPr>
        <w:t>имеет междисциплинарную связь с предметами общеобразовательного и дисциплинами общепрофессионального цикла Естествознание, Основы инженерной графики, Основы электротехники, а также междисциплинарными курсами (далее - МДК) профессионального цикла МДК.01.02. Технология производства сварных конструкций, МДК.02.01. Техника и технология ручной дуговой сварки (наплавки, резки) покрытыми электродами и профессиональными модулями (далее – ПМ) ПМ.01 Подготовительно-сварочные работы и контроль качества сварных швов после сварки, ПМ.02 Ручная дуговая сварка (наплавка, резка) плавящимся покрытым электродом</w:t>
      </w:r>
    </w:p>
    <w:p w14:paraId="7DF24B01" w14:textId="77777777" w:rsidR="0011077B" w:rsidRPr="0011077B" w:rsidRDefault="0011077B" w:rsidP="0011077B">
      <w:pPr>
        <w:spacing w:after="0" w:line="240" w:lineRule="auto"/>
        <w:ind w:firstLine="709"/>
        <w:rPr>
          <w:rFonts w:ascii="Times New Roman" w:eastAsia="Times New Roman" w:hAnsi="Times New Roman" w:cs="Times New Roman"/>
          <w:bCs/>
          <w:i/>
          <w:iCs/>
          <w:color w:val="FF0000"/>
          <w:sz w:val="24"/>
          <w:szCs w:val="24"/>
          <w:lang w:eastAsia="ja-JP" w:bidi="ne-IN"/>
        </w:rPr>
      </w:pPr>
      <w:r w:rsidRPr="0011077B">
        <w:rPr>
          <w:rFonts w:ascii="Times New Roman" w:eastAsia="Times New Roman" w:hAnsi="Times New Roman" w:cs="Times New Roman"/>
          <w:spacing w:val="-6"/>
          <w:sz w:val="24"/>
          <w:szCs w:val="24"/>
          <w:lang w:eastAsia="zh-CN"/>
        </w:rPr>
        <w:t xml:space="preserve">Предмет </w:t>
      </w:r>
      <w:r w:rsidRPr="0011077B">
        <w:rPr>
          <w:rFonts w:ascii="Times New Roman" w:eastAsia="Times New Roman" w:hAnsi="Times New Roman" w:cs="Times New Roman"/>
          <w:sz w:val="24"/>
          <w:szCs w:val="24"/>
          <w:lang w:eastAsia="zh-CN"/>
        </w:rPr>
        <w:t xml:space="preserve">«Математика» </w:t>
      </w:r>
      <w:r w:rsidRPr="0011077B">
        <w:rPr>
          <w:rFonts w:ascii="Times New Roman" w:eastAsia="Times New Roman" w:hAnsi="Times New Roman" w:cs="Times New Roman"/>
          <w:spacing w:val="-6"/>
          <w:sz w:val="24"/>
          <w:szCs w:val="24"/>
          <w:lang w:eastAsia="zh-CN"/>
        </w:rPr>
        <w:t>имеет междисциплинарную связь с учебными дисциплинами «Общие компетенции профессионала» и «</w:t>
      </w:r>
      <w:r w:rsidRPr="0011077B">
        <w:rPr>
          <w:rFonts w:ascii="Times New Roman" w:eastAsia="Times New Roman" w:hAnsi="Times New Roman" w:cs="Times New Roman"/>
          <w:bCs/>
          <w:iCs/>
          <w:sz w:val="24"/>
          <w:szCs w:val="24"/>
          <w:lang w:eastAsia="ja-JP" w:bidi="ne-IN"/>
        </w:rPr>
        <w:t xml:space="preserve">Основы экономики» </w:t>
      </w:r>
      <w:r w:rsidRPr="0011077B">
        <w:rPr>
          <w:rFonts w:ascii="Times New Roman" w:eastAsia="Times New Roman" w:hAnsi="Times New Roman" w:cs="Times New Roman"/>
          <w:spacing w:val="-6"/>
          <w:sz w:val="24"/>
          <w:szCs w:val="24"/>
          <w:lang w:eastAsia="zh-CN"/>
        </w:rPr>
        <w:t xml:space="preserve">общепрофессионального </w:t>
      </w:r>
      <w:proofErr w:type="gramStart"/>
      <w:r w:rsidRPr="0011077B">
        <w:rPr>
          <w:rFonts w:ascii="Times New Roman" w:eastAsia="Times New Roman" w:hAnsi="Times New Roman" w:cs="Times New Roman"/>
          <w:spacing w:val="-6"/>
          <w:sz w:val="24"/>
          <w:szCs w:val="24"/>
          <w:lang w:eastAsia="zh-CN"/>
        </w:rPr>
        <w:t>цикла  в</w:t>
      </w:r>
      <w:proofErr w:type="gramEnd"/>
      <w:r w:rsidRPr="0011077B">
        <w:rPr>
          <w:rFonts w:ascii="Times New Roman" w:eastAsia="Times New Roman" w:hAnsi="Times New Roman" w:cs="Times New Roman"/>
          <w:spacing w:val="-6"/>
          <w:sz w:val="24"/>
          <w:szCs w:val="24"/>
          <w:lang w:eastAsia="zh-CN"/>
        </w:rPr>
        <w:t xml:space="preserve"> части развития математической, финансовой, читательской, естественно-научной грамотности, а также формирования общих компетенций в сфере работы с информацией,  самоорганизации и самоуправления, коммуникации.</w:t>
      </w:r>
    </w:p>
    <w:p w14:paraId="53346198" w14:textId="77777777" w:rsidR="0011077B" w:rsidRPr="0011077B" w:rsidRDefault="0011077B" w:rsidP="0011077B">
      <w:pPr>
        <w:spacing w:after="0" w:line="240" w:lineRule="auto"/>
        <w:ind w:firstLine="709"/>
        <w:jc w:val="both"/>
        <w:rPr>
          <w:rFonts w:ascii="Times New Roman" w:eastAsia="Times New Roman" w:hAnsi="Times New Roman" w:cs="Times New Roman"/>
          <w:spacing w:val="-6"/>
          <w:sz w:val="24"/>
          <w:szCs w:val="24"/>
          <w:lang w:eastAsia="zh-CN"/>
        </w:rPr>
      </w:pPr>
      <w:r w:rsidRPr="0011077B">
        <w:rPr>
          <w:rFonts w:ascii="Times New Roman" w:eastAsia="Times New Roman" w:hAnsi="Times New Roman" w:cs="Times New Roman"/>
          <w:spacing w:val="-6"/>
          <w:sz w:val="24"/>
          <w:szCs w:val="24"/>
          <w:lang w:eastAsia="zh-CN"/>
        </w:rPr>
        <w:t xml:space="preserve">Содержание предмета направлено на достижение личностных, метапредметных и предметных результатов обучения, регламентированных ФГОС СОО. </w:t>
      </w:r>
    </w:p>
    <w:p w14:paraId="1B90E45B" w14:textId="77777777" w:rsidR="0011077B" w:rsidRPr="0011077B" w:rsidRDefault="0011077B" w:rsidP="0011077B">
      <w:pPr>
        <w:spacing w:after="0" w:line="240" w:lineRule="auto"/>
        <w:ind w:firstLine="709"/>
        <w:jc w:val="both"/>
        <w:rPr>
          <w:rFonts w:ascii="Times New Roman" w:eastAsia="Times New Roman" w:hAnsi="Times New Roman" w:cs="Times New Roman"/>
          <w:spacing w:val="-6"/>
          <w:sz w:val="24"/>
          <w:szCs w:val="24"/>
          <w:lang w:eastAsia="zh-CN"/>
        </w:rPr>
      </w:pPr>
      <w:r w:rsidRPr="0011077B">
        <w:rPr>
          <w:rFonts w:ascii="Times New Roman" w:eastAsia="Times New Roman" w:hAnsi="Times New Roman" w:cs="Times New Roman"/>
          <w:spacing w:val="-6"/>
          <w:sz w:val="24"/>
          <w:szCs w:val="24"/>
          <w:lang w:eastAsia="zh-CN"/>
        </w:rPr>
        <w:t>В профильную составляющую по предмету входит профессионально ориентированное содержание, необходимое для формирования у обучающихся общих и профессиональных компетенций.</w:t>
      </w:r>
    </w:p>
    <w:p w14:paraId="20952C43" w14:textId="77777777" w:rsidR="0011077B" w:rsidRPr="0011077B" w:rsidRDefault="0011077B" w:rsidP="0011077B">
      <w:pPr>
        <w:spacing w:after="0" w:line="240" w:lineRule="auto"/>
        <w:ind w:firstLine="709"/>
        <w:jc w:val="both"/>
        <w:rPr>
          <w:rFonts w:ascii="Times New Roman" w:eastAsia="Times New Roman" w:hAnsi="Times New Roman" w:cs="Times New Roman"/>
          <w:i/>
          <w:color w:val="FF0000"/>
          <w:sz w:val="24"/>
          <w:szCs w:val="24"/>
          <w:lang w:eastAsia="zh-CN"/>
        </w:rPr>
      </w:pPr>
      <w:r w:rsidRPr="0011077B">
        <w:rPr>
          <w:rFonts w:ascii="Times New Roman" w:eastAsia="Times New Roman" w:hAnsi="Times New Roman" w:cs="Times New Roman"/>
          <w:sz w:val="24"/>
          <w:szCs w:val="24"/>
          <w:lang w:eastAsia="zh-CN"/>
        </w:rPr>
        <w:t xml:space="preserve">В целях подготовки обучающихся к будущей </w:t>
      </w:r>
      <w:proofErr w:type="gramStart"/>
      <w:r w:rsidRPr="0011077B">
        <w:rPr>
          <w:rFonts w:ascii="Times New Roman" w:eastAsia="Times New Roman" w:hAnsi="Times New Roman" w:cs="Times New Roman"/>
          <w:sz w:val="24"/>
          <w:szCs w:val="24"/>
          <w:lang w:eastAsia="zh-CN"/>
        </w:rPr>
        <w:t>профессиональной  деятельности</w:t>
      </w:r>
      <w:proofErr w:type="gramEnd"/>
      <w:r w:rsidRPr="0011077B">
        <w:rPr>
          <w:rFonts w:ascii="Times New Roman" w:eastAsia="Times New Roman" w:hAnsi="Times New Roman" w:cs="Times New Roman"/>
          <w:sz w:val="24"/>
          <w:szCs w:val="24"/>
          <w:lang w:eastAsia="zh-CN"/>
        </w:rPr>
        <w:t xml:space="preserve"> при изучении учебной дисциплины «Математика» особое внимание уделяется знаниям и навыкам расчётного характера, с числами разных видов и знаков, расположения плоскостей в угловых соединениях.</w:t>
      </w:r>
    </w:p>
    <w:p w14:paraId="15CFB878" w14:textId="77777777" w:rsidR="0011077B" w:rsidRPr="0011077B" w:rsidRDefault="0011077B" w:rsidP="0011077B">
      <w:pPr>
        <w:spacing w:after="0" w:line="240" w:lineRule="auto"/>
        <w:ind w:firstLine="709"/>
        <w:jc w:val="both"/>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xml:space="preserve">В программе </w:t>
      </w:r>
      <w:r w:rsidRPr="0011077B">
        <w:rPr>
          <w:rFonts w:ascii="Times New Roman" w:eastAsia="Times New Roman" w:hAnsi="Times New Roman" w:cs="Times New Roman"/>
          <w:spacing w:val="-6"/>
          <w:sz w:val="24"/>
          <w:szCs w:val="24"/>
          <w:lang w:eastAsia="zh-CN"/>
        </w:rPr>
        <w:t xml:space="preserve">по </w:t>
      </w:r>
      <w:r w:rsidRPr="0011077B">
        <w:rPr>
          <w:rFonts w:ascii="Times New Roman" w:eastAsia="Times New Roman" w:hAnsi="Times New Roman" w:cs="Times New Roman"/>
          <w:sz w:val="24"/>
          <w:szCs w:val="24"/>
          <w:lang w:eastAsia="zh-CN"/>
        </w:rPr>
        <w:t>предмету «Математика»</w:t>
      </w:r>
      <w:r w:rsidRPr="0011077B">
        <w:rPr>
          <w:rFonts w:ascii="Times New Roman" w:eastAsia="Times New Roman" w:hAnsi="Times New Roman" w:cs="Times New Roman"/>
          <w:spacing w:val="-6"/>
          <w:sz w:val="24"/>
          <w:szCs w:val="24"/>
          <w:lang w:eastAsia="zh-CN"/>
        </w:rPr>
        <w:t>, реализуемой при подготовке обучающихся</w:t>
      </w:r>
      <w:r w:rsidRPr="0011077B">
        <w:rPr>
          <w:rFonts w:ascii="Times New Roman" w:eastAsia="Times New Roman" w:hAnsi="Times New Roman" w:cs="Times New Roman"/>
          <w:sz w:val="24"/>
          <w:szCs w:val="24"/>
          <w:lang w:eastAsia="zh-CN"/>
        </w:rPr>
        <w:t xml:space="preserve"> по профессии, профильно-ориентированное содержание находит отражение в темах: «</w:t>
      </w:r>
      <w:r w:rsidRPr="0011077B">
        <w:rPr>
          <w:rFonts w:ascii="Times New Roman" w:eastAsia="Times New Roman" w:hAnsi="Times New Roman" w:cs="Times New Roman"/>
          <w:bCs/>
          <w:sz w:val="24"/>
          <w:szCs w:val="24"/>
          <w:lang w:eastAsia="zh-CN"/>
        </w:rPr>
        <w:t>Повторение курса математики основной школы», «</w:t>
      </w:r>
      <w:r w:rsidRPr="0011077B">
        <w:rPr>
          <w:rFonts w:ascii="Times New Roman" w:eastAsia="Times New Roman" w:hAnsi="Times New Roman" w:cs="Times New Roman"/>
          <w:sz w:val="24"/>
          <w:szCs w:val="24"/>
          <w:lang w:eastAsia="zh-CN"/>
        </w:rPr>
        <w:t xml:space="preserve">Прямые и плоскости в пространстве», «Многогранники и тела вращения». </w:t>
      </w:r>
    </w:p>
    <w:p w14:paraId="5CE49AED"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p>
    <w:p w14:paraId="49184CF0" w14:textId="77777777" w:rsidR="0011077B" w:rsidRPr="0011077B" w:rsidRDefault="0011077B" w:rsidP="0011077B">
      <w:pPr>
        <w:spacing w:after="0" w:line="240" w:lineRule="auto"/>
        <w:ind w:firstLine="708"/>
        <w:rPr>
          <w:rFonts w:ascii="Times New Roman" w:eastAsia="Times New Roman" w:hAnsi="Times New Roman" w:cs="Times New Roman"/>
          <w:sz w:val="24"/>
          <w:szCs w:val="24"/>
          <w:lang w:eastAsia="zh-CN"/>
        </w:rPr>
      </w:pPr>
      <w:r w:rsidRPr="0011077B">
        <w:rPr>
          <w:rFonts w:ascii="Times New Roman" w:eastAsia="Times New Roman" w:hAnsi="Times New Roman" w:cs="Times New Roman"/>
          <w:b/>
          <w:bCs/>
          <w:sz w:val="24"/>
          <w:szCs w:val="24"/>
          <w:lang w:eastAsia="zh-CN"/>
        </w:rPr>
        <w:t>1.4. Планируемые результаты освоения учебной дисциплины</w:t>
      </w:r>
    </w:p>
    <w:p w14:paraId="444C8108" w14:textId="77777777" w:rsidR="0011077B" w:rsidRPr="0011077B" w:rsidRDefault="0011077B" w:rsidP="0011077B">
      <w:pPr>
        <w:widowControl w:val="0"/>
        <w:spacing w:after="0" w:line="240" w:lineRule="auto"/>
        <w:ind w:firstLine="709"/>
        <w:jc w:val="both"/>
        <w:rPr>
          <w:rFonts w:ascii="Times New Roman" w:eastAsia="Times New Roman" w:hAnsi="Times New Roman" w:cs="Times New Roman"/>
          <w:sz w:val="24"/>
          <w:szCs w:val="24"/>
          <w:lang w:eastAsia="zh-CN"/>
        </w:rPr>
      </w:pPr>
    </w:p>
    <w:p w14:paraId="45FEF4AF" w14:textId="77777777" w:rsidR="0011077B" w:rsidRPr="0011077B" w:rsidRDefault="0011077B" w:rsidP="0011077B">
      <w:pPr>
        <w:widowControl w:val="0"/>
        <w:spacing w:after="0" w:line="240" w:lineRule="auto"/>
        <w:ind w:firstLine="709"/>
        <w:jc w:val="both"/>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В рамках программы учебной дисциплины «Математика» обучающимися осваиваются личностные, метапредметные и предметные результаты в соответствии с требованиями ФГОС среднего общего образования: личностные (ЛР), метапредметные (МР), предметные для базового и углубленного уровня изучения (ПРб/</w:t>
      </w:r>
      <w:proofErr w:type="spellStart"/>
      <w:r w:rsidRPr="0011077B">
        <w:rPr>
          <w:rFonts w:ascii="Times New Roman" w:eastAsia="Times New Roman" w:hAnsi="Times New Roman" w:cs="Times New Roman"/>
          <w:sz w:val="24"/>
          <w:szCs w:val="24"/>
          <w:lang w:eastAsia="zh-CN"/>
        </w:rPr>
        <w:t>ПРу</w:t>
      </w:r>
      <w:proofErr w:type="spellEnd"/>
      <w:r w:rsidRPr="0011077B">
        <w:rPr>
          <w:rFonts w:ascii="Times New Roman" w:eastAsia="Times New Roman" w:hAnsi="Times New Roman" w:cs="Times New Roman"/>
          <w:sz w:val="24"/>
          <w:szCs w:val="24"/>
          <w:lang w:eastAsia="zh-CN"/>
        </w:rPr>
        <w:t xml:space="preserve">): </w:t>
      </w:r>
    </w:p>
    <w:p w14:paraId="60FDC32D" w14:textId="77777777" w:rsidR="0011077B" w:rsidRPr="0011077B" w:rsidRDefault="0011077B" w:rsidP="0011077B">
      <w:pPr>
        <w:widowControl w:val="0"/>
        <w:spacing w:after="0" w:line="240" w:lineRule="auto"/>
        <w:ind w:firstLine="709"/>
        <w:jc w:val="both"/>
        <w:rPr>
          <w:rFonts w:ascii="Times New Roman" w:eastAsia="Times New Roman" w:hAnsi="Times New Roman" w:cs="Times New Roman"/>
          <w:sz w:val="24"/>
          <w:szCs w:val="24"/>
          <w:lang w:eastAsia="zh-CN"/>
        </w:rPr>
      </w:pP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276"/>
        <w:gridCol w:w="8789"/>
      </w:tblGrid>
      <w:tr w:rsidR="0011077B" w:rsidRPr="0011077B" w14:paraId="1C97D082" w14:textId="77777777" w:rsidTr="0010422D">
        <w:trPr>
          <w:trHeight w:val="649"/>
        </w:trPr>
        <w:tc>
          <w:tcPr>
            <w:tcW w:w="1276" w:type="dxa"/>
          </w:tcPr>
          <w:p w14:paraId="02357AE1" w14:textId="77777777" w:rsidR="0011077B" w:rsidRPr="0011077B" w:rsidRDefault="0011077B" w:rsidP="0011077B">
            <w:pPr>
              <w:suppressAutoHyphens/>
              <w:spacing w:after="0" w:line="240" w:lineRule="auto"/>
              <w:jc w:val="center"/>
              <w:rPr>
                <w:rFonts w:ascii="Times New Roman" w:eastAsia="Times New Roman" w:hAnsi="Times New Roman" w:cs="Times New Roman"/>
                <w:b/>
                <w:sz w:val="24"/>
                <w:szCs w:val="24"/>
                <w:lang w:eastAsia="ru-RU"/>
              </w:rPr>
            </w:pPr>
            <w:r w:rsidRPr="0011077B">
              <w:rPr>
                <w:rFonts w:ascii="Times New Roman" w:eastAsia="Times New Roman" w:hAnsi="Times New Roman" w:cs="Times New Roman"/>
                <w:b/>
                <w:sz w:val="24"/>
                <w:szCs w:val="24"/>
                <w:lang w:eastAsia="ru-RU"/>
              </w:rPr>
              <w:t>Коды</w:t>
            </w:r>
          </w:p>
        </w:tc>
        <w:tc>
          <w:tcPr>
            <w:tcW w:w="8789" w:type="dxa"/>
          </w:tcPr>
          <w:p w14:paraId="58B7C1EF" w14:textId="77777777" w:rsidR="0011077B" w:rsidRPr="0011077B" w:rsidRDefault="0011077B" w:rsidP="0011077B">
            <w:pPr>
              <w:suppressAutoHyphens/>
              <w:spacing w:after="0" w:line="240" w:lineRule="auto"/>
              <w:jc w:val="center"/>
              <w:rPr>
                <w:rFonts w:ascii="Times New Roman" w:eastAsia="Times New Roman" w:hAnsi="Times New Roman" w:cs="Times New Roman"/>
                <w:b/>
                <w:sz w:val="24"/>
                <w:szCs w:val="24"/>
                <w:lang w:eastAsia="ru-RU"/>
              </w:rPr>
            </w:pPr>
            <w:r w:rsidRPr="0011077B">
              <w:rPr>
                <w:rFonts w:ascii="Times New Roman" w:eastAsia="Times New Roman" w:hAnsi="Times New Roman" w:cs="Times New Roman"/>
                <w:b/>
                <w:sz w:val="24"/>
                <w:szCs w:val="24"/>
                <w:lang w:eastAsia="ru-RU"/>
              </w:rPr>
              <w:t>Планируемые результаты освоения дисциплины включают</w:t>
            </w:r>
          </w:p>
        </w:tc>
      </w:tr>
      <w:tr w:rsidR="0011077B" w:rsidRPr="0011077B" w14:paraId="79261ABE" w14:textId="77777777" w:rsidTr="0010422D">
        <w:trPr>
          <w:trHeight w:val="388"/>
        </w:trPr>
        <w:tc>
          <w:tcPr>
            <w:tcW w:w="10065" w:type="dxa"/>
            <w:gridSpan w:val="2"/>
          </w:tcPr>
          <w:p w14:paraId="0726DE2D" w14:textId="77777777" w:rsidR="0011077B" w:rsidRPr="0011077B" w:rsidRDefault="0011077B" w:rsidP="0011077B">
            <w:pPr>
              <w:suppressAutoHyphens/>
              <w:spacing w:after="0" w:line="240" w:lineRule="auto"/>
              <w:jc w:val="center"/>
              <w:rPr>
                <w:rFonts w:ascii="Times New Roman" w:eastAsia="Times New Roman" w:hAnsi="Times New Roman" w:cs="Times New Roman"/>
                <w:b/>
                <w:sz w:val="24"/>
                <w:szCs w:val="24"/>
                <w:lang w:eastAsia="ru-RU"/>
              </w:rPr>
            </w:pPr>
            <w:r w:rsidRPr="0011077B">
              <w:rPr>
                <w:rFonts w:ascii="Times New Roman" w:eastAsia="Times New Roman" w:hAnsi="Times New Roman" w:cs="Times New Roman"/>
                <w:b/>
                <w:sz w:val="24"/>
                <w:szCs w:val="24"/>
                <w:lang w:eastAsia="zh-CN"/>
              </w:rPr>
              <w:t>Личностные результаты (ЛР)</w:t>
            </w:r>
          </w:p>
        </w:tc>
      </w:tr>
      <w:tr w:rsidR="0011077B" w:rsidRPr="0011077B" w14:paraId="3F52C931" w14:textId="77777777" w:rsidTr="0010422D">
        <w:trPr>
          <w:trHeight w:val="212"/>
        </w:trPr>
        <w:tc>
          <w:tcPr>
            <w:tcW w:w="1276" w:type="dxa"/>
          </w:tcPr>
          <w:p w14:paraId="45DCE648"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ru-RU"/>
              </w:rPr>
              <w:t>ЛР 01</w:t>
            </w:r>
          </w:p>
        </w:tc>
        <w:tc>
          <w:tcPr>
            <w:tcW w:w="8789" w:type="dxa"/>
          </w:tcPr>
          <w:p w14:paraId="467B2A5A" w14:textId="77777777" w:rsidR="0011077B" w:rsidRPr="0011077B" w:rsidRDefault="0011077B" w:rsidP="0011077B">
            <w:pPr>
              <w:autoSpaceDE w:val="0"/>
              <w:autoSpaceDN w:val="0"/>
              <w:adjustRightInd w:val="0"/>
              <w:spacing w:after="0" w:line="240" w:lineRule="auto"/>
              <w:ind w:left="34" w:right="-568"/>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российскую гражданскую идентичность, патриотизм, уважение к своему</w:t>
            </w:r>
          </w:p>
          <w:p w14:paraId="7E14A27F" w14:textId="77777777" w:rsidR="0011077B" w:rsidRPr="0011077B" w:rsidRDefault="0011077B" w:rsidP="0011077B">
            <w:pPr>
              <w:autoSpaceDE w:val="0"/>
              <w:autoSpaceDN w:val="0"/>
              <w:adjustRightInd w:val="0"/>
              <w:spacing w:after="0" w:line="240" w:lineRule="auto"/>
              <w:ind w:left="34" w:right="-568"/>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народу, чувства ответственности перед Родиной, гордости за свой край, свою</w:t>
            </w:r>
          </w:p>
          <w:p w14:paraId="78AAE03D" w14:textId="77777777" w:rsidR="0011077B" w:rsidRPr="0011077B" w:rsidRDefault="0011077B" w:rsidP="0011077B">
            <w:pPr>
              <w:autoSpaceDE w:val="0"/>
              <w:autoSpaceDN w:val="0"/>
              <w:adjustRightInd w:val="0"/>
              <w:spacing w:after="0" w:line="240" w:lineRule="auto"/>
              <w:ind w:left="34" w:right="-568"/>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Родину, прошлое и настоящее многонационального народа России, уважение</w:t>
            </w:r>
          </w:p>
          <w:p w14:paraId="4E6978F9" w14:textId="77777777" w:rsidR="0011077B" w:rsidRPr="0011077B" w:rsidRDefault="0011077B" w:rsidP="0011077B">
            <w:pPr>
              <w:autoSpaceDE w:val="0"/>
              <w:autoSpaceDN w:val="0"/>
              <w:adjustRightInd w:val="0"/>
              <w:spacing w:after="0" w:line="240" w:lineRule="auto"/>
              <w:ind w:left="34" w:right="-568"/>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zh-CN"/>
              </w:rPr>
              <w:t>государственных символов (герб, флаг, гимн);</w:t>
            </w:r>
          </w:p>
        </w:tc>
      </w:tr>
      <w:tr w:rsidR="0011077B" w:rsidRPr="0011077B" w14:paraId="6151B690" w14:textId="77777777" w:rsidTr="0010422D">
        <w:trPr>
          <w:trHeight w:val="212"/>
        </w:trPr>
        <w:tc>
          <w:tcPr>
            <w:tcW w:w="1276" w:type="dxa"/>
          </w:tcPr>
          <w:p w14:paraId="65FD2362"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ru-RU"/>
              </w:rPr>
              <w:t>ЛР 02</w:t>
            </w:r>
          </w:p>
        </w:tc>
        <w:tc>
          <w:tcPr>
            <w:tcW w:w="8789" w:type="dxa"/>
          </w:tcPr>
          <w:p w14:paraId="3B43447D" w14:textId="77777777" w:rsidR="0011077B" w:rsidRPr="0011077B" w:rsidRDefault="0011077B" w:rsidP="0011077B">
            <w:pPr>
              <w:autoSpaceDE w:val="0"/>
              <w:autoSpaceDN w:val="0"/>
              <w:adjustRightInd w:val="0"/>
              <w:spacing w:after="0" w:line="240" w:lineRule="auto"/>
              <w:ind w:left="34" w:right="-568"/>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гражданскую позицию как активного и ответственного члена российского</w:t>
            </w:r>
          </w:p>
          <w:p w14:paraId="1EA739BE" w14:textId="77777777" w:rsidR="0011077B" w:rsidRPr="0011077B" w:rsidRDefault="0011077B" w:rsidP="0011077B">
            <w:pPr>
              <w:autoSpaceDE w:val="0"/>
              <w:autoSpaceDN w:val="0"/>
              <w:adjustRightInd w:val="0"/>
              <w:spacing w:after="0" w:line="240" w:lineRule="auto"/>
              <w:ind w:left="34" w:right="-568"/>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общества, осознающего свои конституционные права и обязанности, уважающего</w:t>
            </w:r>
          </w:p>
          <w:p w14:paraId="105EE8B2" w14:textId="77777777" w:rsidR="0011077B" w:rsidRPr="0011077B" w:rsidRDefault="0011077B" w:rsidP="0011077B">
            <w:pPr>
              <w:autoSpaceDE w:val="0"/>
              <w:autoSpaceDN w:val="0"/>
              <w:adjustRightInd w:val="0"/>
              <w:spacing w:after="0" w:line="240" w:lineRule="auto"/>
              <w:ind w:left="34" w:right="-568"/>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закон и правопорядок, обладающего чувством собственного достоинства, осознанно</w:t>
            </w:r>
          </w:p>
          <w:p w14:paraId="2411B0C2" w14:textId="77777777" w:rsidR="0011077B" w:rsidRPr="0011077B" w:rsidRDefault="0011077B" w:rsidP="0011077B">
            <w:pPr>
              <w:autoSpaceDE w:val="0"/>
              <w:autoSpaceDN w:val="0"/>
              <w:adjustRightInd w:val="0"/>
              <w:spacing w:after="0" w:line="240" w:lineRule="auto"/>
              <w:ind w:left="34" w:right="-568"/>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принимающего традиционные национальные и общечеловеческие гуманистические</w:t>
            </w:r>
          </w:p>
          <w:p w14:paraId="55B6CFE0" w14:textId="77777777" w:rsidR="0011077B" w:rsidRPr="0011077B" w:rsidRDefault="0011077B" w:rsidP="0011077B">
            <w:pPr>
              <w:autoSpaceDE w:val="0"/>
              <w:autoSpaceDN w:val="0"/>
              <w:adjustRightInd w:val="0"/>
              <w:spacing w:after="0" w:line="240" w:lineRule="auto"/>
              <w:ind w:left="34" w:right="-568"/>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zh-CN"/>
              </w:rPr>
              <w:t>и демократические ценности;</w:t>
            </w:r>
          </w:p>
        </w:tc>
      </w:tr>
      <w:tr w:rsidR="0011077B" w:rsidRPr="0011077B" w14:paraId="2B971C93" w14:textId="77777777" w:rsidTr="0010422D">
        <w:trPr>
          <w:trHeight w:val="212"/>
        </w:trPr>
        <w:tc>
          <w:tcPr>
            <w:tcW w:w="1276" w:type="dxa"/>
          </w:tcPr>
          <w:p w14:paraId="16D5ABA0"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ru-RU"/>
              </w:rPr>
              <w:t>ЛР 03</w:t>
            </w:r>
          </w:p>
        </w:tc>
        <w:tc>
          <w:tcPr>
            <w:tcW w:w="8789" w:type="dxa"/>
          </w:tcPr>
          <w:p w14:paraId="1E25CF86" w14:textId="77777777" w:rsidR="0011077B" w:rsidRPr="0011077B" w:rsidRDefault="0011077B" w:rsidP="0011077B">
            <w:pPr>
              <w:autoSpaceDE w:val="0"/>
              <w:autoSpaceDN w:val="0"/>
              <w:adjustRightInd w:val="0"/>
              <w:spacing w:after="0" w:line="240" w:lineRule="auto"/>
              <w:ind w:left="34" w:right="-568"/>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zh-CN"/>
              </w:rPr>
              <w:t>готовность к служению Отечеству, его защите;</w:t>
            </w:r>
          </w:p>
        </w:tc>
      </w:tr>
      <w:tr w:rsidR="0011077B" w:rsidRPr="0011077B" w14:paraId="6390D40A" w14:textId="77777777" w:rsidTr="0010422D">
        <w:trPr>
          <w:trHeight w:val="212"/>
        </w:trPr>
        <w:tc>
          <w:tcPr>
            <w:tcW w:w="1276" w:type="dxa"/>
          </w:tcPr>
          <w:p w14:paraId="5F300586"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ru-RU"/>
              </w:rPr>
              <w:t>ЛР 04</w:t>
            </w:r>
          </w:p>
        </w:tc>
        <w:tc>
          <w:tcPr>
            <w:tcW w:w="8789" w:type="dxa"/>
          </w:tcPr>
          <w:p w14:paraId="5050C284" w14:textId="77777777" w:rsidR="0011077B" w:rsidRPr="0011077B" w:rsidRDefault="0011077B" w:rsidP="0011077B">
            <w:pPr>
              <w:autoSpaceDE w:val="0"/>
              <w:autoSpaceDN w:val="0"/>
              <w:adjustRightInd w:val="0"/>
              <w:spacing w:after="0" w:line="240" w:lineRule="auto"/>
              <w:ind w:left="34" w:right="-568"/>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сформированность мировоззрения, соответствующего современному уровню</w:t>
            </w:r>
          </w:p>
          <w:p w14:paraId="45431DD1" w14:textId="77777777" w:rsidR="0011077B" w:rsidRPr="0011077B" w:rsidRDefault="0011077B" w:rsidP="0011077B">
            <w:pPr>
              <w:autoSpaceDE w:val="0"/>
              <w:autoSpaceDN w:val="0"/>
              <w:adjustRightInd w:val="0"/>
              <w:spacing w:after="0" w:line="240" w:lineRule="auto"/>
              <w:ind w:left="34" w:right="-568"/>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развития науки и общественной практики, основанного на диалоге культур, а также</w:t>
            </w:r>
          </w:p>
          <w:p w14:paraId="3ADBA8ED" w14:textId="77777777" w:rsidR="0011077B" w:rsidRPr="0011077B" w:rsidRDefault="0011077B" w:rsidP="0011077B">
            <w:pPr>
              <w:autoSpaceDE w:val="0"/>
              <w:autoSpaceDN w:val="0"/>
              <w:adjustRightInd w:val="0"/>
              <w:spacing w:after="0" w:line="240" w:lineRule="auto"/>
              <w:ind w:left="34" w:right="-568"/>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различных форм общественного сознания, осознание своего места в</w:t>
            </w:r>
          </w:p>
          <w:p w14:paraId="17EC6950" w14:textId="77777777" w:rsidR="0011077B" w:rsidRPr="0011077B" w:rsidRDefault="0011077B" w:rsidP="0011077B">
            <w:pPr>
              <w:autoSpaceDE w:val="0"/>
              <w:autoSpaceDN w:val="0"/>
              <w:adjustRightInd w:val="0"/>
              <w:spacing w:after="0" w:line="240" w:lineRule="auto"/>
              <w:ind w:left="34" w:right="-568"/>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zh-CN"/>
              </w:rPr>
              <w:t>поликультурном мире;</w:t>
            </w:r>
          </w:p>
        </w:tc>
      </w:tr>
      <w:tr w:rsidR="0011077B" w:rsidRPr="0011077B" w14:paraId="259CF33E" w14:textId="77777777" w:rsidTr="0010422D">
        <w:trPr>
          <w:trHeight w:val="212"/>
        </w:trPr>
        <w:tc>
          <w:tcPr>
            <w:tcW w:w="1276" w:type="dxa"/>
          </w:tcPr>
          <w:p w14:paraId="46236364" w14:textId="77777777" w:rsidR="0011077B" w:rsidRPr="0011077B" w:rsidRDefault="0011077B" w:rsidP="0011077B">
            <w:pPr>
              <w:suppressAutoHyphens/>
              <w:spacing w:after="0" w:line="240" w:lineRule="auto"/>
              <w:jc w:val="both"/>
              <w:rPr>
                <w:rFonts w:ascii="Times New Roman" w:eastAsia="Times New Roman" w:hAnsi="Times New Roman" w:cs="Times New Roman"/>
                <w:i/>
                <w:sz w:val="24"/>
                <w:szCs w:val="24"/>
                <w:lang w:eastAsia="ru-RU"/>
              </w:rPr>
            </w:pPr>
            <w:r w:rsidRPr="0011077B">
              <w:rPr>
                <w:rFonts w:ascii="Times New Roman" w:eastAsia="Times New Roman" w:hAnsi="Times New Roman" w:cs="Times New Roman"/>
                <w:sz w:val="24"/>
                <w:szCs w:val="24"/>
                <w:lang w:eastAsia="ru-RU"/>
              </w:rPr>
              <w:t>ЛР 05</w:t>
            </w:r>
          </w:p>
        </w:tc>
        <w:tc>
          <w:tcPr>
            <w:tcW w:w="8789" w:type="dxa"/>
          </w:tcPr>
          <w:p w14:paraId="56A8D269"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сформированность основ саморазвития и самовоспитания в соответствии с общечеловеческими ценностями и идеалами гражданского общества; готовность и способность к самостоятельной, творческой и ответственной деятельности;</w:t>
            </w:r>
          </w:p>
        </w:tc>
      </w:tr>
      <w:tr w:rsidR="0011077B" w:rsidRPr="0011077B" w14:paraId="5D8AFFA2" w14:textId="77777777" w:rsidTr="0010422D">
        <w:trPr>
          <w:trHeight w:val="212"/>
        </w:trPr>
        <w:tc>
          <w:tcPr>
            <w:tcW w:w="1276" w:type="dxa"/>
          </w:tcPr>
          <w:p w14:paraId="112C56FC"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ЛР 06</w:t>
            </w:r>
          </w:p>
        </w:tc>
        <w:tc>
          <w:tcPr>
            <w:tcW w:w="8789" w:type="dxa"/>
          </w:tcPr>
          <w:p w14:paraId="6D11C3A2"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толерантное сознание и поведение в поликультурном мире, готовность и способность вести диалог с другими людьми, достигать в нем взаимопонимания, находить общие цели и сотрудничать для их достижения, способность противостоять идеологии экстремизма, национализма, ксенофобии, дискриминации по социальным, религиозным, расовым, национальным признакам и другим негативным социальным явлениям;</w:t>
            </w:r>
          </w:p>
        </w:tc>
      </w:tr>
      <w:tr w:rsidR="0011077B" w:rsidRPr="0011077B" w14:paraId="7A28F970" w14:textId="77777777" w:rsidTr="0010422D">
        <w:trPr>
          <w:trHeight w:val="212"/>
        </w:trPr>
        <w:tc>
          <w:tcPr>
            <w:tcW w:w="1276" w:type="dxa"/>
          </w:tcPr>
          <w:p w14:paraId="387DC557"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ЛР 07</w:t>
            </w:r>
          </w:p>
        </w:tc>
        <w:tc>
          <w:tcPr>
            <w:tcW w:w="8789" w:type="dxa"/>
          </w:tcPr>
          <w:p w14:paraId="4C086C21"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навыки сотрудничества со сверстниками, детьми младшего возраста, взрослыми в образовательной, общественно полезной, учебно-исследовательской, проектной и других видах деятельности;</w:t>
            </w:r>
          </w:p>
        </w:tc>
      </w:tr>
      <w:tr w:rsidR="0011077B" w:rsidRPr="0011077B" w14:paraId="319D9B8D" w14:textId="77777777" w:rsidTr="0010422D">
        <w:trPr>
          <w:trHeight w:val="212"/>
        </w:trPr>
        <w:tc>
          <w:tcPr>
            <w:tcW w:w="1276" w:type="dxa"/>
          </w:tcPr>
          <w:p w14:paraId="10F63A85"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ЛР 08</w:t>
            </w:r>
          </w:p>
        </w:tc>
        <w:tc>
          <w:tcPr>
            <w:tcW w:w="8789" w:type="dxa"/>
          </w:tcPr>
          <w:p w14:paraId="512FCB78"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нравственное сознание и поведение на основе усвоения общечеловеческих ценностей;</w:t>
            </w:r>
          </w:p>
        </w:tc>
      </w:tr>
      <w:tr w:rsidR="0011077B" w:rsidRPr="0011077B" w14:paraId="2F069D08" w14:textId="77777777" w:rsidTr="0010422D">
        <w:trPr>
          <w:trHeight w:val="212"/>
        </w:trPr>
        <w:tc>
          <w:tcPr>
            <w:tcW w:w="1276" w:type="dxa"/>
          </w:tcPr>
          <w:p w14:paraId="06654BB7"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 xml:space="preserve">ЛР 09 </w:t>
            </w:r>
          </w:p>
        </w:tc>
        <w:tc>
          <w:tcPr>
            <w:tcW w:w="8789" w:type="dxa"/>
          </w:tcPr>
          <w:p w14:paraId="771656A3"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готовность и способность к образованию, в том числе самообразованию, на протяжении всей жизни; сознательное отношение к непрерывному образованию как условию успешной профессиональной и общественной деятельности;</w:t>
            </w:r>
          </w:p>
        </w:tc>
      </w:tr>
      <w:tr w:rsidR="0011077B" w:rsidRPr="0011077B" w14:paraId="39756FA6" w14:textId="77777777" w:rsidTr="0010422D">
        <w:trPr>
          <w:trHeight w:val="212"/>
        </w:trPr>
        <w:tc>
          <w:tcPr>
            <w:tcW w:w="1276" w:type="dxa"/>
          </w:tcPr>
          <w:p w14:paraId="2BC31273"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ЛР 10</w:t>
            </w:r>
          </w:p>
        </w:tc>
        <w:tc>
          <w:tcPr>
            <w:tcW w:w="8789" w:type="dxa"/>
          </w:tcPr>
          <w:p w14:paraId="75A797BF"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эстетическое отношение к миру, включая эстетику быта, научного и технического творчества, спорта, общественных отношений;</w:t>
            </w:r>
          </w:p>
        </w:tc>
      </w:tr>
      <w:tr w:rsidR="0011077B" w:rsidRPr="0011077B" w14:paraId="56EA5D59" w14:textId="77777777" w:rsidTr="0010422D">
        <w:trPr>
          <w:trHeight w:val="212"/>
        </w:trPr>
        <w:tc>
          <w:tcPr>
            <w:tcW w:w="1276" w:type="dxa"/>
          </w:tcPr>
          <w:p w14:paraId="6949177B"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ru-RU"/>
              </w:rPr>
              <w:t>ЛР 11</w:t>
            </w:r>
          </w:p>
        </w:tc>
        <w:tc>
          <w:tcPr>
            <w:tcW w:w="8789" w:type="dxa"/>
          </w:tcPr>
          <w:p w14:paraId="3416C444" w14:textId="77777777" w:rsidR="0011077B" w:rsidRPr="0011077B" w:rsidRDefault="0011077B" w:rsidP="0011077B">
            <w:pPr>
              <w:autoSpaceDE w:val="0"/>
              <w:autoSpaceDN w:val="0"/>
              <w:adjustRightInd w:val="0"/>
              <w:spacing w:after="0" w:line="240" w:lineRule="auto"/>
              <w:ind w:left="34" w:right="-568"/>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принятие и реализацию ценностей здорового и безопасного образа жизни,</w:t>
            </w:r>
          </w:p>
          <w:p w14:paraId="687444D5" w14:textId="77777777" w:rsidR="0011077B" w:rsidRPr="0011077B" w:rsidRDefault="0011077B" w:rsidP="0011077B">
            <w:pPr>
              <w:autoSpaceDE w:val="0"/>
              <w:autoSpaceDN w:val="0"/>
              <w:adjustRightInd w:val="0"/>
              <w:spacing w:after="0" w:line="240" w:lineRule="auto"/>
              <w:ind w:left="34" w:right="-568"/>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потребности в физическом самосовершенствовании, занятиях спортивно-</w:t>
            </w:r>
          </w:p>
          <w:p w14:paraId="4F81A14E" w14:textId="77777777" w:rsidR="0011077B" w:rsidRPr="0011077B" w:rsidRDefault="0011077B" w:rsidP="0011077B">
            <w:pPr>
              <w:autoSpaceDE w:val="0"/>
              <w:autoSpaceDN w:val="0"/>
              <w:adjustRightInd w:val="0"/>
              <w:spacing w:after="0" w:line="240" w:lineRule="auto"/>
              <w:ind w:left="34" w:right="-568"/>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оздоровительной деятельностью, неприятие вредных привычек: курения,</w:t>
            </w:r>
          </w:p>
          <w:p w14:paraId="3B1605D4" w14:textId="77777777" w:rsidR="0011077B" w:rsidRPr="0011077B" w:rsidRDefault="0011077B" w:rsidP="0011077B">
            <w:pPr>
              <w:autoSpaceDE w:val="0"/>
              <w:autoSpaceDN w:val="0"/>
              <w:adjustRightInd w:val="0"/>
              <w:spacing w:after="0" w:line="240" w:lineRule="auto"/>
              <w:ind w:left="34" w:right="-568"/>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zh-CN"/>
              </w:rPr>
              <w:t>употребления алкоголя, наркотиков;</w:t>
            </w:r>
          </w:p>
        </w:tc>
      </w:tr>
      <w:tr w:rsidR="0011077B" w:rsidRPr="0011077B" w14:paraId="22497C97" w14:textId="77777777" w:rsidTr="0010422D">
        <w:trPr>
          <w:trHeight w:val="212"/>
        </w:trPr>
        <w:tc>
          <w:tcPr>
            <w:tcW w:w="1276" w:type="dxa"/>
          </w:tcPr>
          <w:p w14:paraId="780BF62C"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ru-RU"/>
              </w:rPr>
              <w:t>ЛР 12</w:t>
            </w:r>
          </w:p>
        </w:tc>
        <w:tc>
          <w:tcPr>
            <w:tcW w:w="8789" w:type="dxa"/>
          </w:tcPr>
          <w:p w14:paraId="7DEFE3D3" w14:textId="77777777" w:rsidR="0011077B" w:rsidRPr="0011077B" w:rsidRDefault="0011077B" w:rsidP="0011077B">
            <w:pPr>
              <w:autoSpaceDE w:val="0"/>
              <w:autoSpaceDN w:val="0"/>
              <w:adjustRightInd w:val="0"/>
              <w:spacing w:after="0" w:line="240" w:lineRule="auto"/>
              <w:ind w:left="34" w:right="-568"/>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бережное, ответственное и компетентное отношение к физическому и</w:t>
            </w:r>
          </w:p>
          <w:p w14:paraId="770420F1" w14:textId="77777777" w:rsidR="0011077B" w:rsidRPr="0011077B" w:rsidRDefault="0011077B" w:rsidP="0011077B">
            <w:pPr>
              <w:autoSpaceDE w:val="0"/>
              <w:autoSpaceDN w:val="0"/>
              <w:adjustRightInd w:val="0"/>
              <w:spacing w:after="0" w:line="240" w:lineRule="auto"/>
              <w:ind w:left="34" w:right="-568"/>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психологическому здоровью, как собственному, так и других людей, умение</w:t>
            </w:r>
          </w:p>
          <w:p w14:paraId="7470B12A" w14:textId="77777777" w:rsidR="0011077B" w:rsidRPr="0011077B" w:rsidRDefault="0011077B" w:rsidP="0011077B">
            <w:pPr>
              <w:autoSpaceDE w:val="0"/>
              <w:autoSpaceDN w:val="0"/>
              <w:adjustRightInd w:val="0"/>
              <w:spacing w:after="0" w:line="240" w:lineRule="auto"/>
              <w:ind w:left="34" w:right="-568"/>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zh-CN"/>
              </w:rPr>
              <w:lastRenderedPageBreak/>
              <w:t>оказывать первую помощь;</w:t>
            </w:r>
          </w:p>
        </w:tc>
      </w:tr>
      <w:tr w:rsidR="0011077B" w:rsidRPr="0011077B" w14:paraId="555D4484" w14:textId="77777777" w:rsidTr="0010422D">
        <w:trPr>
          <w:trHeight w:val="212"/>
        </w:trPr>
        <w:tc>
          <w:tcPr>
            <w:tcW w:w="1276" w:type="dxa"/>
          </w:tcPr>
          <w:p w14:paraId="783D68B8"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lastRenderedPageBreak/>
              <w:t>ЛР 13</w:t>
            </w:r>
          </w:p>
        </w:tc>
        <w:tc>
          <w:tcPr>
            <w:tcW w:w="8789" w:type="dxa"/>
          </w:tcPr>
          <w:p w14:paraId="66E76010"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осознанный выбор будущей профессии и возможностей реализации собственных жизненных планов; отношение к профессиональной деятельности как возможности участия в решении личных, общественных, государственных, общенациональных проблем.</w:t>
            </w:r>
          </w:p>
        </w:tc>
      </w:tr>
      <w:tr w:rsidR="0011077B" w:rsidRPr="0011077B" w14:paraId="4524C658" w14:textId="77777777" w:rsidTr="0010422D">
        <w:trPr>
          <w:trHeight w:val="212"/>
        </w:trPr>
        <w:tc>
          <w:tcPr>
            <w:tcW w:w="1276" w:type="dxa"/>
          </w:tcPr>
          <w:p w14:paraId="761A5BB5"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ЛР 14</w:t>
            </w:r>
          </w:p>
        </w:tc>
        <w:tc>
          <w:tcPr>
            <w:tcW w:w="8789" w:type="dxa"/>
          </w:tcPr>
          <w:p w14:paraId="6C3D3433" w14:textId="77777777" w:rsidR="0011077B" w:rsidRPr="0011077B" w:rsidRDefault="0011077B" w:rsidP="0011077B">
            <w:pPr>
              <w:autoSpaceDE w:val="0"/>
              <w:autoSpaceDN w:val="0"/>
              <w:adjustRightInd w:val="0"/>
              <w:spacing w:after="0" w:line="240" w:lineRule="auto"/>
              <w:ind w:left="34" w:right="-568"/>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сформированность экологического мышления, понимания влияния</w:t>
            </w:r>
          </w:p>
          <w:p w14:paraId="030875B4" w14:textId="77777777" w:rsidR="0011077B" w:rsidRPr="0011077B" w:rsidRDefault="0011077B" w:rsidP="0011077B">
            <w:pPr>
              <w:autoSpaceDE w:val="0"/>
              <w:autoSpaceDN w:val="0"/>
              <w:adjustRightInd w:val="0"/>
              <w:spacing w:after="0" w:line="240" w:lineRule="auto"/>
              <w:ind w:left="34" w:right="-568"/>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социально-экономических процессов на состояние природной и социальной среды;</w:t>
            </w:r>
          </w:p>
          <w:p w14:paraId="76982087" w14:textId="77777777" w:rsidR="0011077B" w:rsidRPr="0011077B" w:rsidRDefault="0011077B" w:rsidP="0011077B">
            <w:pPr>
              <w:autoSpaceDE w:val="0"/>
              <w:autoSpaceDN w:val="0"/>
              <w:adjustRightInd w:val="0"/>
              <w:spacing w:after="0" w:line="240" w:lineRule="auto"/>
              <w:ind w:left="34" w:right="-568"/>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zh-CN"/>
              </w:rPr>
              <w:t>приобретение опыта эколого-направленной деятельности;</w:t>
            </w:r>
          </w:p>
        </w:tc>
      </w:tr>
      <w:tr w:rsidR="0011077B" w:rsidRPr="0011077B" w14:paraId="15876CB6" w14:textId="77777777" w:rsidTr="0010422D">
        <w:trPr>
          <w:trHeight w:val="212"/>
        </w:trPr>
        <w:tc>
          <w:tcPr>
            <w:tcW w:w="1276" w:type="dxa"/>
          </w:tcPr>
          <w:p w14:paraId="2ED9ECB8"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ЛР 15</w:t>
            </w:r>
          </w:p>
        </w:tc>
        <w:tc>
          <w:tcPr>
            <w:tcW w:w="8789" w:type="dxa"/>
          </w:tcPr>
          <w:p w14:paraId="795B2502" w14:textId="77777777" w:rsidR="0011077B" w:rsidRPr="0011077B" w:rsidRDefault="0011077B" w:rsidP="0011077B">
            <w:pPr>
              <w:autoSpaceDE w:val="0"/>
              <w:autoSpaceDN w:val="0"/>
              <w:adjustRightInd w:val="0"/>
              <w:spacing w:after="0" w:line="240" w:lineRule="auto"/>
              <w:ind w:left="34" w:right="-568"/>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ответственное отношение к созданию семьи на основе осознанного</w:t>
            </w:r>
          </w:p>
          <w:p w14:paraId="38A7B995" w14:textId="77777777" w:rsidR="0011077B" w:rsidRPr="0011077B" w:rsidRDefault="0011077B" w:rsidP="0011077B">
            <w:pPr>
              <w:autoSpaceDE w:val="0"/>
              <w:autoSpaceDN w:val="0"/>
              <w:adjustRightInd w:val="0"/>
              <w:spacing w:after="0" w:line="240" w:lineRule="auto"/>
              <w:ind w:left="34" w:right="-568"/>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zh-CN"/>
              </w:rPr>
              <w:t>принятия ценностей семейной жизни.</w:t>
            </w:r>
          </w:p>
        </w:tc>
      </w:tr>
      <w:tr w:rsidR="0011077B" w:rsidRPr="0011077B" w14:paraId="5FFC1F61" w14:textId="77777777" w:rsidTr="0010422D">
        <w:trPr>
          <w:trHeight w:val="212"/>
        </w:trPr>
        <w:tc>
          <w:tcPr>
            <w:tcW w:w="10065" w:type="dxa"/>
            <w:gridSpan w:val="2"/>
          </w:tcPr>
          <w:p w14:paraId="076244F5" w14:textId="77777777" w:rsidR="0011077B" w:rsidRPr="0011077B" w:rsidRDefault="0011077B" w:rsidP="0011077B">
            <w:pPr>
              <w:autoSpaceDE w:val="0"/>
              <w:autoSpaceDN w:val="0"/>
              <w:adjustRightInd w:val="0"/>
              <w:spacing w:after="0" w:line="240" w:lineRule="auto"/>
              <w:ind w:left="34" w:right="-568"/>
              <w:jc w:val="center"/>
              <w:rPr>
                <w:rFonts w:ascii="Times New Roman" w:eastAsia="Times New Roman" w:hAnsi="Times New Roman" w:cs="Times New Roman"/>
                <w:sz w:val="24"/>
                <w:szCs w:val="24"/>
                <w:lang w:eastAsia="zh-CN"/>
              </w:rPr>
            </w:pPr>
            <w:r w:rsidRPr="0011077B">
              <w:rPr>
                <w:rFonts w:ascii="Times New Roman" w:eastAsia="Times New Roman" w:hAnsi="Times New Roman" w:cs="Times New Roman"/>
                <w:b/>
                <w:sz w:val="24"/>
                <w:szCs w:val="24"/>
                <w:lang w:eastAsia="zh-CN"/>
              </w:rPr>
              <w:t>Личностные результаты программы воспитания (ЛРВР)</w:t>
            </w:r>
          </w:p>
        </w:tc>
      </w:tr>
      <w:tr w:rsidR="0011077B" w:rsidRPr="0011077B" w14:paraId="38DEAE70" w14:textId="77777777" w:rsidTr="0010422D">
        <w:trPr>
          <w:trHeight w:val="212"/>
        </w:trPr>
        <w:tc>
          <w:tcPr>
            <w:tcW w:w="1276" w:type="dxa"/>
          </w:tcPr>
          <w:p w14:paraId="664CA4CD"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ЛРВР 4.2</w:t>
            </w:r>
          </w:p>
        </w:tc>
        <w:tc>
          <w:tcPr>
            <w:tcW w:w="8789" w:type="dxa"/>
          </w:tcPr>
          <w:p w14:paraId="255B4123" w14:textId="77777777" w:rsidR="0011077B" w:rsidRPr="0011077B" w:rsidRDefault="0011077B" w:rsidP="0011077B">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стремящийся к формированию в сетевой среде личностно и профессионального конструктивного «цифрового следа»</w:t>
            </w:r>
          </w:p>
        </w:tc>
      </w:tr>
      <w:tr w:rsidR="0011077B" w:rsidRPr="0011077B" w14:paraId="0315F41D" w14:textId="77777777" w:rsidTr="0010422D">
        <w:trPr>
          <w:trHeight w:val="212"/>
        </w:trPr>
        <w:tc>
          <w:tcPr>
            <w:tcW w:w="1276" w:type="dxa"/>
          </w:tcPr>
          <w:p w14:paraId="51D6C68B"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ЛРВР15</w:t>
            </w:r>
          </w:p>
        </w:tc>
        <w:tc>
          <w:tcPr>
            <w:tcW w:w="8789" w:type="dxa"/>
          </w:tcPr>
          <w:p w14:paraId="378BA3C1" w14:textId="77777777" w:rsidR="0011077B" w:rsidRPr="0011077B" w:rsidRDefault="0011077B" w:rsidP="0011077B">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стремящийся к саморазвитию и самосовершенствованию, мотивированный к обучению, к социальной и профессиональной мобильности на основе выстраивания жизненной и профессиональной траектории. Демонстрирующий интерес и стремление к профессиональной деятельности в соответствии с требованиями социально-экономического развития Самарской области.</w:t>
            </w:r>
          </w:p>
        </w:tc>
      </w:tr>
      <w:tr w:rsidR="0011077B" w:rsidRPr="0011077B" w14:paraId="7B28EB70" w14:textId="77777777" w:rsidTr="0010422D">
        <w:trPr>
          <w:trHeight w:val="212"/>
        </w:trPr>
        <w:tc>
          <w:tcPr>
            <w:tcW w:w="1276" w:type="dxa"/>
          </w:tcPr>
          <w:p w14:paraId="7C42BD92"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ЛРВР16</w:t>
            </w:r>
          </w:p>
        </w:tc>
        <w:tc>
          <w:tcPr>
            <w:tcW w:w="8789" w:type="dxa"/>
          </w:tcPr>
          <w:p w14:paraId="276F7D5C" w14:textId="77777777" w:rsidR="0011077B" w:rsidRPr="0011077B" w:rsidRDefault="0011077B" w:rsidP="0011077B">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стремящийся к результативности на олимпиадах, конкурсах профессионального мастерства различного уровня (в том числе WorldSkills, Абилимпикс, Дельфийские игры и т.д.).</w:t>
            </w:r>
          </w:p>
        </w:tc>
      </w:tr>
      <w:tr w:rsidR="0011077B" w:rsidRPr="0011077B" w14:paraId="1FA0785F" w14:textId="77777777" w:rsidTr="0010422D">
        <w:trPr>
          <w:trHeight w:val="212"/>
        </w:trPr>
        <w:tc>
          <w:tcPr>
            <w:tcW w:w="10065" w:type="dxa"/>
            <w:gridSpan w:val="2"/>
          </w:tcPr>
          <w:p w14:paraId="6BDD30A7" w14:textId="77777777" w:rsidR="0011077B" w:rsidRPr="0011077B" w:rsidRDefault="0011077B" w:rsidP="0011077B">
            <w:pPr>
              <w:suppressAutoHyphens/>
              <w:spacing w:after="0" w:line="240" w:lineRule="auto"/>
              <w:jc w:val="center"/>
              <w:rPr>
                <w:rFonts w:ascii="Times New Roman" w:eastAsia="Times New Roman" w:hAnsi="Times New Roman" w:cs="Times New Roman"/>
                <w:sz w:val="24"/>
                <w:szCs w:val="24"/>
                <w:lang w:eastAsia="ru-RU"/>
              </w:rPr>
            </w:pPr>
            <w:r w:rsidRPr="0011077B">
              <w:rPr>
                <w:rFonts w:ascii="Times New Roman" w:eastAsia="Times New Roman" w:hAnsi="Times New Roman" w:cs="Times New Roman"/>
                <w:b/>
                <w:sz w:val="24"/>
                <w:szCs w:val="24"/>
                <w:lang w:eastAsia="zh-CN"/>
              </w:rPr>
              <w:t>Метапредметные результаты (МР)</w:t>
            </w:r>
          </w:p>
        </w:tc>
      </w:tr>
      <w:tr w:rsidR="0011077B" w:rsidRPr="0011077B" w14:paraId="6F3773E6" w14:textId="77777777" w:rsidTr="0010422D">
        <w:trPr>
          <w:trHeight w:val="212"/>
        </w:trPr>
        <w:tc>
          <w:tcPr>
            <w:tcW w:w="1276" w:type="dxa"/>
          </w:tcPr>
          <w:p w14:paraId="6A36982B" w14:textId="77777777" w:rsidR="0011077B" w:rsidRPr="0011077B" w:rsidRDefault="0011077B" w:rsidP="0011077B">
            <w:pPr>
              <w:suppressAutoHyphens/>
              <w:spacing w:after="0" w:line="240" w:lineRule="auto"/>
              <w:jc w:val="both"/>
              <w:rPr>
                <w:rFonts w:ascii="Times New Roman" w:eastAsia="Times New Roman" w:hAnsi="Times New Roman" w:cs="Times New Roman"/>
                <w:iCs/>
                <w:sz w:val="24"/>
                <w:szCs w:val="24"/>
                <w:lang w:eastAsia="ru-RU"/>
              </w:rPr>
            </w:pPr>
            <w:r w:rsidRPr="0011077B">
              <w:rPr>
                <w:rFonts w:ascii="Times New Roman" w:eastAsia="Times New Roman" w:hAnsi="Times New Roman" w:cs="Times New Roman"/>
                <w:iCs/>
                <w:sz w:val="24"/>
                <w:szCs w:val="24"/>
                <w:lang w:eastAsia="ru-RU"/>
              </w:rPr>
              <w:t>МР01</w:t>
            </w:r>
          </w:p>
        </w:tc>
        <w:tc>
          <w:tcPr>
            <w:tcW w:w="8789" w:type="dxa"/>
          </w:tcPr>
          <w:p w14:paraId="4B78AAA6"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умение самостоятельно определять цели деятельности и составлять планы деятельности; самостоятельно осуществлять, контролировать и корректировать деятельность; использовать все возможные ресурсы для достижения поставленных целей и реализации планов деятельности; выбирать успешные стратегии в различных ситуациях;</w:t>
            </w:r>
          </w:p>
        </w:tc>
      </w:tr>
      <w:tr w:rsidR="0011077B" w:rsidRPr="0011077B" w14:paraId="7EF41A04" w14:textId="77777777" w:rsidTr="0010422D">
        <w:trPr>
          <w:trHeight w:val="212"/>
        </w:trPr>
        <w:tc>
          <w:tcPr>
            <w:tcW w:w="1276" w:type="dxa"/>
          </w:tcPr>
          <w:p w14:paraId="3D663757" w14:textId="77777777" w:rsidR="0011077B" w:rsidRPr="0011077B" w:rsidRDefault="0011077B" w:rsidP="0011077B">
            <w:pPr>
              <w:suppressAutoHyphens/>
              <w:spacing w:after="0" w:line="240" w:lineRule="auto"/>
              <w:jc w:val="both"/>
              <w:rPr>
                <w:rFonts w:ascii="Times New Roman" w:eastAsia="Times New Roman" w:hAnsi="Times New Roman" w:cs="Times New Roman"/>
                <w:iCs/>
                <w:sz w:val="24"/>
                <w:szCs w:val="24"/>
                <w:lang w:eastAsia="ru-RU"/>
              </w:rPr>
            </w:pPr>
            <w:r w:rsidRPr="0011077B">
              <w:rPr>
                <w:rFonts w:ascii="Times New Roman" w:eastAsia="Times New Roman" w:hAnsi="Times New Roman" w:cs="Times New Roman"/>
                <w:iCs/>
                <w:sz w:val="24"/>
                <w:szCs w:val="24"/>
                <w:lang w:eastAsia="ru-RU"/>
              </w:rPr>
              <w:t>МР 02</w:t>
            </w:r>
          </w:p>
        </w:tc>
        <w:tc>
          <w:tcPr>
            <w:tcW w:w="8789" w:type="dxa"/>
          </w:tcPr>
          <w:p w14:paraId="1565D6F4"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умение продуктивно общаться и взаимодействовать в процессе совместной деятельности, учитывать позиции других участников деятельности, эффективно разрешать конфликты;</w:t>
            </w:r>
          </w:p>
        </w:tc>
      </w:tr>
      <w:tr w:rsidR="0011077B" w:rsidRPr="0011077B" w14:paraId="356D86D1" w14:textId="77777777" w:rsidTr="0010422D">
        <w:trPr>
          <w:trHeight w:val="212"/>
        </w:trPr>
        <w:tc>
          <w:tcPr>
            <w:tcW w:w="1276" w:type="dxa"/>
          </w:tcPr>
          <w:p w14:paraId="75970150" w14:textId="77777777" w:rsidR="0011077B" w:rsidRPr="0011077B" w:rsidRDefault="0011077B" w:rsidP="0011077B">
            <w:pPr>
              <w:suppressAutoHyphens/>
              <w:spacing w:after="0" w:line="240" w:lineRule="auto"/>
              <w:jc w:val="both"/>
              <w:rPr>
                <w:rFonts w:ascii="Times New Roman" w:eastAsia="Times New Roman" w:hAnsi="Times New Roman" w:cs="Times New Roman"/>
                <w:iCs/>
                <w:sz w:val="24"/>
                <w:szCs w:val="24"/>
                <w:lang w:eastAsia="ru-RU"/>
              </w:rPr>
            </w:pPr>
            <w:r w:rsidRPr="0011077B">
              <w:rPr>
                <w:rFonts w:ascii="Times New Roman" w:eastAsia="Times New Roman" w:hAnsi="Times New Roman" w:cs="Times New Roman"/>
                <w:iCs/>
                <w:sz w:val="24"/>
                <w:szCs w:val="24"/>
                <w:lang w:eastAsia="ru-RU"/>
              </w:rPr>
              <w:t>МР 03</w:t>
            </w:r>
          </w:p>
        </w:tc>
        <w:tc>
          <w:tcPr>
            <w:tcW w:w="8789" w:type="dxa"/>
          </w:tcPr>
          <w:p w14:paraId="3D1A4FA0"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владение навыками познавательной, учебно-исследовательской и проектной деятельности, навыками разрешения проблем; способность и готовность к самостоятельному поиску методов решения практических задач, применению различных методов познания;</w:t>
            </w:r>
          </w:p>
        </w:tc>
      </w:tr>
      <w:tr w:rsidR="0011077B" w:rsidRPr="0011077B" w14:paraId="3DBE3605" w14:textId="77777777" w:rsidTr="0010422D">
        <w:trPr>
          <w:trHeight w:val="212"/>
        </w:trPr>
        <w:tc>
          <w:tcPr>
            <w:tcW w:w="1276" w:type="dxa"/>
          </w:tcPr>
          <w:p w14:paraId="45D9C3A9" w14:textId="77777777" w:rsidR="0011077B" w:rsidRPr="0011077B" w:rsidRDefault="0011077B" w:rsidP="0011077B">
            <w:pPr>
              <w:suppressAutoHyphens/>
              <w:spacing w:after="0" w:line="240" w:lineRule="auto"/>
              <w:jc w:val="both"/>
              <w:rPr>
                <w:rFonts w:ascii="Times New Roman" w:eastAsia="Times New Roman" w:hAnsi="Times New Roman" w:cs="Times New Roman"/>
                <w:iCs/>
                <w:sz w:val="24"/>
                <w:szCs w:val="24"/>
                <w:lang w:eastAsia="ru-RU"/>
              </w:rPr>
            </w:pPr>
            <w:r w:rsidRPr="0011077B">
              <w:rPr>
                <w:rFonts w:ascii="Times New Roman" w:eastAsia="Times New Roman" w:hAnsi="Times New Roman" w:cs="Times New Roman"/>
                <w:iCs/>
                <w:sz w:val="24"/>
                <w:szCs w:val="24"/>
                <w:lang w:eastAsia="ru-RU"/>
              </w:rPr>
              <w:t>МР 04</w:t>
            </w:r>
          </w:p>
        </w:tc>
        <w:tc>
          <w:tcPr>
            <w:tcW w:w="8789" w:type="dxa"/>
          </w:tcPr>
          <w:p w14:paraId="4E340C07"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готовность и способность к самостоятельной информационно-познавательной деятельности, владение навыками получения необходимой информации из словарей разных типов, умение ориентироваться в различных источниках информации, критически оценивать и интерпретировать информацию, получаемую из различных источников;</w:t>
            </w:r>
          </w:p>
        </w:tc>
      </w:tr>
      <w:tr w:rsidR="0011077B" w:rsidRPr="0011077B" w14:paraId="5D57660E" w14:textId="77777777" w:rsidTr="0010422D">
        <w:trPr>
          <w:trHeight w:val="212"/>
        </w:trPr>
        <w:tc>
          <w:tcPr>
            <w:tcW w:w="1276" w:type="dxa"/>
          </w:tcPr>
          <w:p w14:paraId="452B309D" w14:textId="77777777" w:rsidR="0011077B" w:rsidRPr="0011077B" w:rsidRDefault="0011077B" w:rsidP="0011077B">
            <w:pPr>
              <w:suppressAutoHyphens/>
              <w:spacing w:after="0" w:line="240" w:lineRule="auto"/>
              <w:jc w:val="both"/>
              <w:rPr>
                <w:rFonts w:ascii="Times New Roman" w:eastAsia="Times New Roman" w:hAnsi="Times New Roman" w:cs="Times New Roman"/>
                <w:iCs/>
                <w:sz w:val="24"/>
                <w:szCs w:val="24"/>
                <w:lang w:eastAsia="ru-RU"/>
              </w:rPr>
            </w:pPr>
            <w:r w:rsidRPr="0011077B">
              <w:rPr>
                <w:rFonts w:ascii="Times New Roman" w:eastAsia="Times New Roman" w:hAnsi="Times New Roman" w:cs="Times New Roman"/>
                <w:iCs/>
                <w:sz w:val="24"/>
                <w:szCs w:val="24"/>
                <w:lang w:eastAsia="ru-RU"/>
              </w:rPr>
              <w:t>МР 05</w:t>
            </w:r>
          </w:p>
        </w:tc>
        <w:tc>
          <w:tcPr>
            <w:tcW w:w="8789" w:type="dxa"/>
          </w:tcPr>
          <w:p w14:paraId="24F4C5DD"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умение использовать средства информационных и коммуникационных технологий (далее – ИКТ) в решении когнитивных, коммуникативных и организационных задач с соблюдением требований эргономики, техники безопасности, гигиены, ресурсосбережения, правовых и этических норм, норм информационной безопасности;</w:t>
            </w:r>
          </w:p>
        </w:tc>
      </w:tr>
      <w:tr w:rsidR="0011077B" w:rsidRPr="0011077B" w14:paraId="09E14A69" w14:textId="77777777" w:rsidTr="0010422D">
        <w:trPr>
          <w:trHeight w:val="212"/>
        </w:trPr>
        <w:tc>
          <w:tcPr>
            <w:tcW w:w="1276" w:type="dxa"/>
          </w:tcPr>
          <w:p w14:paraId="7CF31ED1" w14:textId="77777777" w:rsidR="0011077B" w:rsidRPr="0011077B" w:rsidRDefault="0011077B" w:rsidP="0011077B">
            <w:pPr>
              <w:suppressAutoHyphens/>
              <w:spacing w:after="0" w:line="240" w:lineRule="auto"/>
              <w:jc w:val="both"/>
              <w:rPr>
                <w:rFonts w:ascii="Times New Roman" w:eastAsia="Times New Roman" w:hAnsi="Times New Roman" w:cs="Times New Roman"/>
                <w:iCs/>
                <w:sz w:val="24"/>
                <w:szCs w:val="24"/>
                <w:lang w:eastAsia="ru-RU"/>
              </w:rPr>
            </w:pPr>
            <w:r w:rsidRPr="0011077B">
              <w:rPr>
                <w:rFonts w:ascii="Times New Roman" w:eastAsia="Times New Roman" w:hAnsi="Times New Roman" w:cs="Times New Roman"/>
                <w:iCs/>
                <w:sz w:val="24"/>
                <w:szCs w:val="24"/>
                <w:lang w:eastAsia="ru-RU"/>
              </w:rPr>
              <w:t>МР 07</w:t>
            </w:r>
          </w:p>
        </w:tc>
        <w:tc>
          <w:tcPr>
            <w:tcW w:w="8789" w:type="dxa"/>
          </w:tcPr>
          <w:p w14:paraId="15F2422C"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умение самостоятельно оценивать и принимать решения, определяющие стратегию поведения, с учетом гражданских и нравственных ценностей;</w:t>
            </w:r>
          </w:p>
        </w:tc>
      </w:tr>
      <w:tr w:rsidR="0011077B" w:rsidRPr="0011077B" w14:paraId="27C6744A" w14:textId="77777777" w:rsidTr="0010422D">
        <w:trPr>
          <w:trHeight w:val="212"/>
        </w:trPr>
        <w:tc>
          <w:tcPr>
            <w:tcW w:w="1276" w:type="dxa"/>
          </w:tcPr>
          <w:p w14:paraId="22F04901" w14:textId="77777777" w:rsidR="0011077B" w:rsidRPr="0011077B" w:rsidRDefault="0011077B" w:rsidP="0011077B">
            <w:pPr>
              <w:suppressAutoHyphens/>
              <w:spacing w:after="0" w:line="240" w:lineRule="auto"/>
              <w:jc w:val="both"/>
              <w:rPr>
                <w:rFonts w:ascii="Times New Roman" w:eastAsia="Times New Roman" w:hAnsi="Times New Roman" w:cs="Times New Roman"/>
                <w:iCs/>
                <w:sz w:val="24"/>
                <w:szCs w:val="24"/>
                <w:lang w:eastAsia="ru-RU"/>
              </w:rPr>
            </w:pPr>
            <w:r w:rsidRPr="0011077B">
              <w:rPr>
                <w:rFonts w:ascii="Times New Roman" w:eastAsia="Times New Roman" w:hAnsi="Times New Roman" w:cs="Times New Roman"/>
                <w:iCs/>
                <w:sz w:val="24"/>
                <w:szCs w:val="24"/>
                <w:lang w:eastAsia="ru-RU"/>
              </w:rPr>
              <w:t>МР 08</w:t>
            </w:r>
          </w:p>
        </w:tc>
        <w:tc>
          <w:tcPr>
            <w:tcW w:w="8789" w:type="dxa"/>
          </w:tcPr>
          <w:p w14:paraId="772D814E"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владение языковыми средствами – умение ясно, логично и точно излагать свою точку зрения, использовать адекватные языковые средства;</w:t>
            </w:r>
          </w:p>
        </w:tc>
      </w:tr>
      <w:tr w:rsidR="0011077B" w:rsidRPr="0011077B" w14:paraId="61770EBE" w14:textId="77777777" w:rsidTr="0010422D">
        <w:trPr>
          <w:trHeight w:val="212"/>
        </w:trPr>
        <w:tc>
          <w:tcPr>
            <w:tcW w:w="1276" w:type="dxa"/>
          </w:tcPr>
          <w:p w14:paraId="0368048B" w14:textId="77777777" w:rsidR="0011077B" w:rsidRPr="0011077B" w:rsidRDefault="0011077B" w:rsidP="0011077B">
            <w:pPr>
              <w:suppressAutoHyphens/>
              <w:spacing w:after="0" w:line="240" w:lineRule="auto"/>
              <w:jc w:val="both"/>
              <w:rPr>
                <w:rFonts w:ascii="Times New Roman" w:eastAsia="Times New Roman" w:hAnsi="Times New Roman" w:cs="Times New Roman"/>
                <w:iCs/>
                <w:sz w:val="24"/>
                <w:szCs w:val="24"/>
                <w:lang w:eastAsia="ru-RU"/>
              </w:rPr>
            </w:pPr>
            <w:r w:rsidRPr="0011077B">
              <w:rPr>
                <w:rFonts w:ascii="Times New Roman" w:eastAsia="Times New Roman" w:hAnsi="Times New Roman" w:cs="Times New Roman"/>
                <w:iCs/>
                <w:sz w:val="24"/>
                <w:szCs w:val="24"/>
                <w:lang w:eastAsia="ru-RU"/>
              </w:rPr>
              <w:t>МР 09</w:t>
            </w:r>
          </w:p>
        </w:tc>
        <w:tc>
          <w:tcPr>
            <w:tcW w:w="8789" w:type="dxa"/>
          </w:tcPr>
          <w:p w14:paraId="4882EAD0"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владение навыками познавательной рефлексии как осознания совершаемых действий и мыслительных процессов, их результатов и оснований, границ своего знания и незнания, новых познавательных задач и средств их достижения.</w:t>
            </w:r>
          </w:p>
        </w:tc>
      </w:tr>
      <w:tr w:rsidR="0011077B" w:rsidRPr="0011077B" w14:paraId="7C8DF107" w14:textId="77777777" w:rsidTr="0010422D">
        <w:trPr>
          <w:trHeight w:val="212"/>
        </w:trPr>
        <w:tc>
          <w:tcPr>
            <w:tcW w:w="10065" w:type="dxa"/>
            <w:gridSpan w:val="2"/>
          </w:tcPr>
          <w:p w14:paraId="2F7D7F6B" w14:textId="77777777" w:rsidR="0011077B" w:rsidRPr="0011077B" w:rsidRDefault="0011077B" w:rsidP="0011077B">
            <w:pPr>
              <w:suppressAutoHyphens/>
              <w:spacing w:after="0" w:line="240" w:lineRule="auto"/>
              <w:jc w:val="center"/>
              <w:rPr>
                <w:rFonts w:ascii="Times New Roman" w:eastAsia="Times New Roman" w:hAnsi="Times New Roman" w:cs="Times New Roman"/>
                <w:sz w:val="24"/>
                <w:szCs w:val="24"/>
                <w:lang w:eastAsia="ru-RU"/>
              </w:rPr>
            </w:pPr>
            <w:r w:rsidRPr="0011077B">
              <w:rPr>
                <w:rFonts w:ascii="Times New Roman" w:eastAsia="Times New Roman" w:hAnsi="Times New Roman" w:cs="Times New Roman"/>
                <w:b/>
                <w:sz w:val="24"/>
                <w:szCs w:val="24"/>
                <w:lang w:eastAsia="zh-CN"/>
              </w:rPr>
              <w:lastRenderedPageBreak/>
              <w:t xml:space="preserve">Предметные результаты базовый </w:t>
            </w:r>
            <w:proofErr w:type="gramStart"/>
            <w:r w:rsidRPr="0011077B">
              <w:rPr>
                <w:rFonts w:ascii="Times New Roman" w:eastAsia="Times New Roman" w:hAnsi="Times New Roman" w:cs="Times New Roman"/>
                <w:b/>
                <w:sz w:val="24"/>
                <w:szCs w:val="24"/>
                <w:lang w:eastAsia="zh-CN"/>
              </w:rPr>
              <w:t>уровень  (</w:t>
            </w:r>
            <w:proofErr w:type="gramEnd"/>
            <w:r w:rsidRPr="0011077B">
              <w:rPr>
                <w:rFonts w:ascii="Times New Roman" w:eastAsia="Times New Roman" w:hAnsi="Times New Roman" w:cs="Times New Roman"/>
                <w:b/>
                <w:sz w:val="24"/>
                <w:szCs w:val="24"/>
                <w:lang w:eastAsia="zh-CN"/>
              </w:rPr>
              <w:t>ПР</w:t>
            </w:r>
            <w:r w:rsidRPr="0011077B">
              <w:rPr>
                <w:rFonts w:ascii="Times New Roman" w:eastAsia="Times New Roman" w:hAnsi="Times New Roman" w:cs="Times New Roman"/>
                <w:b/>
                <w:color w:val="000000"/>
                <w:sz w:val="24"/>
                <w:szCs w:val="24"/>
                <w:lang w:eastAsia="zh-CN"/>
              </w:rPr>
              <w:t>б</w:t>
            </w:r>
            <w:r w:rsidRPr="0011077B">
              <w:rPr>
                <w:rFonts w:ascii="Times New Roman" w:eastAsia="Times New Roman" w:hAnsi="Times New Roman" w:cs="Times New Roman"/>
                <w:b/>
                <w:sz w:val="24"/>
                <w:szCs w:val="24"/>
                <w:lang w:eastAsia="zh-CN"/>
              </w:rPr>
              <w:t>)</w:t>
            </w:r>
          </w:p>
        </w:tc>
      </w:tr>
      <w:tr w:rsidR="0011077B" w:rsidRPr="0011077B" w14:paraId="682AD001" w14:textId="77777777" w:rsidTr="0010422D">
        <w:trPr>
          <w:trHeight w:val="212"/>
        </w:trPr>
        <w:tc>
          <w:tcPr>
            <w:tcW w:w="1276" w:type="dxa"/>
          </w:tcPr>
          <w:p w14:paraId="6C648C7B" w14:textId="77777777" w:rsidR="0011077B" w:rsidRPr="0011077B" w:rsidRDefault="0011077B" w:rsidP="0011077B">
            <w:pPr>
              <w:suppressAutoHyphens/>
              <w:spacing w:after="0" w:line="240" w:lineRule="auto"/>
              <w:rPr>
                <w:rFonts w:ascii="Times New Roman" w:eastAsia="Times New Roman" w:hAnsi="Times New Roman" w:cs="Times New Roman"/>
                <w:i/>
                <w:sz w:val="24"/>
                <w:szCs w:val="24"/>
                <w:lang w:eastAsia="ru-RU"/>
              </w:rPr>
            </w:pPr>
            <w:r w:rsidRPr="0011077B">
              <w:rPr>
                <w:rFonts w:ascii="Times New Roman" w:eastAsia="Times New Roman" w:hAnsi="Times New Roman" w:cs="Times New Roman"/>
                <w:sz w:val="24"/>
                <w:szCs w:val="24"/>
                <w:lang w:eastAsia="ru-RU"/>
              </w:rPr>
              <w:t>ПРб01</w:t>
            </w:r>
          </w:p>
        </w:tc>
        <w:tc>
          <w:tcPr>
            <w:tcW w:w="8789" w:type="dxa"/>
          </w:tcPr>
          <w:p w14:paraId="686E3D19" w14:textId="77777777" w:rsidR="0011077B" w:rsidRPr="0011077B" w:rsidRDefault="0011077B" w:rsidP="0011077B">
            <w:pPr>
              <w:suppressAutoHyphens/>
              <w:spacing w:after="0" w:line="24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сформированность представлений о математике как части мировой культуры и месте математики в современной цивилизации, способах описания явлений реального мира на математическом языке;</w:t>
            </w:r>
          </w:p>
        </w:tc>
      </w:tr>
      <w:tr w:rsidR="0011077B" w:rsidRPr="0011077B" w14:paraId="18124B55" w14:textId="77777777" w:rsidTr="0010422D">
        <w:trPr>
          <w:trHeight w:val="212"/>
        </w:trPr>
        <w:tc>
          <w:tcPr>
            <w:tcW w:w="1276" w:type="dxa"/>
          </w:tcPr>
          <w:p w14:paraId="4D7AB418" w14:textId="77777777" w:rsidR="0011077B" w:rsidRPr="0011077B" w:rsidRDefault="0011077B" w:rsidP="0011077B">
            <w:pPr>
              <w:suppressAutoHyphens/>
              <w:spacing w:after="0" w:line="24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ПРб02</w:t>
            </w:r>
          </w:p>
        </w:tc>
        <w:tc>
          <w:tcPr>
            <w:tcW w:w="8789" w:type="dxa"/>
          </w:tcPr>
          <w:p w14:paraId="775BCE9D" w14:textId="77777777" w:rsidR="0011077B" w:rsidRPr="0011077B" w:rsidRDefault="0011077B" w:rsidP="0011077B">
            <w:pPr>
              <w:suppressAutoHyphens/>
              <w:spacing w:after="0" w:line="24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сформированность представлений о математических понятиях как важнейших математических моделях, позволяющих описывать и изучать разные процессы и явления; понимание возможности аксиоматического построения математических теорий;</w:t>
            </w:r>
          </w:p>
        </w:tc>
      </w:tr>
      <w:tr w:rsidR="0011077B" w:rsidRPr="0011077B" w14:paraId="4868D555" w14:textId="77777777" w:rsidTr="0010422D">
        <w:trPr>
          <w:trHeight w:val="212"/>
        </w:trPr>
        <w:tc>
          <w:tcPr>
            <w:tcW w:w="1276" w:type="dxa"/>
          </w:tcPr>
          <w:p w14:paraId="10E0BDBE" w14:textId="77777777" w:rsidR="0011077B" w:rsidRPr="0011077B" w:rsidRDefault="0011077B" w:rsidP="0011077B">
            <w:pPr>
              <w:suppressAutoHyphens/>
              <w:spacing w:after="0" w:line="24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ПРб03</w:t>
            </w:r>
          </w:p>
        </w:tc>
        <w:tc>
          <w:tcPr>
            <w:tcW w:w="8789" w:type="dxa"/>
          </w:tcPr>
          <w:p w14:paraId="18DBEEE7" w14:textId="77777777" w:rsidR="0011077B" w:rsidRPr="0011077B" w:rsidRDefault="0011077B" w:rsidP="0011077B">
            <w:pPr>
              <w:suppressAutoHyphens/>
              <w:spacing w:after="0" w:line="24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владение методами доказательств и алгоритмов решения, умение их применять, проводить доказательные рассуждения в ходе решения задач;</w:t>
            </w:r>
          </w:p>
        </w:tc>
      </w:tr>
      <w:tr w:rsidR="0011077B" w:rsidRPr="0011077B" w14:paraId="15B14E5D" w14:textId="77777777" w:rsidTr="0010422D">
        <w:trPr>
          <w:trHeight w:val="212"/>
        </w:trPr>
        <w:tc>
          <w:tcPr>
            <w:tcW w:w="1276" w:type="dxa"/>
          </w:tcPr>
          <w:p w14:paraId="78CCE74E" w14:textId="77777777" w:rsidR="0011077B" w:rsidRPr="0011077B" w:rsidRDefault="0011077B" w:rsidP="0011077B">
            <w:pPr>
              <w:suppressAutoHyphens/>
              <w:spacing w:after="0" w:line="24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ПРб04</w:t>
            </w:r>
          </w:p>
        </w:tc>
        <w:tc>
          <w:tcPr>
            <w:tcW w:w="8789" w:type="dxa"/>
          </w:tcPr>
          <w:p w14:paraId="67D29BD6" w14:textId="77777777" w:rsidR="0011077B" w:rsidRPr="0011077B" w:rsidRDefault="0011077B" w:rsidP="0011077B">
            <w:pPr>
              <w:suppressAutoHyphens/>
              <w:spacing w:after="0" w:line="24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владение стандартными приемами решения рациональных и иррациональных, показательных, степенных, тригонометрических уравнений и неравенств, их систем; использование готовых компьютерных программ, в том числе для поиска пути решения и иллюстрации решения уравнений и неравенств;</w:t>
            </w:r>
          </w:p>
        </w:tc>
      </w:tr>
      <w:tr w:rsidR="0011077B" w:rsidRPr="0011077B" w14:paraId="63E97E0A" w14:textId="77777777" w:rsidTr="0010422D">
        <w:trPr>
          <w:trHeight w:val="212"/>
        </w:trPr>
        <w:tc>
          <w:tcPr>
            <w:tcW w:w="1276" w:type="dxa"/>
          </w:tcPr>
          <w:p w14:paraId="4E1815A8" w14:textId="77777777" w:rsidR="0011077B" w:rsidRPr="0011077B" w:rsidRDefault="0011077B" w:rsidP="0011077B">
            <w:pPr>
              <w:suppressAutoHyphens/>
              <w:spacing w:after="0" w:line="24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ПРб05</w:t>
            </w:r>
          </w:p>
        </w:tc>
        <w:tc>
          <w:tcPr>
            <w:tcW w:w="8789" w:type="dxa"/>
          </w:tcPr>
          <w:p w14:paraId="0D03C000" w14:textId="77777777" w:rsidR="0011077B" w:rsidRPr="0011077B" w:rsidRDefault="0011077B" w:rsidP="0011077B">
            <w:pPr>
              <w:suppressAutoHyphens/>
              <w:spacing w:after="0" w:line="24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сформированность представлений об основных понятиях, идеях и методах математического анализа;</w:t>
            </w:r>
          </w:p>
        </w:tc>
      </w:tr>
      <w:tr w:rsidR="0011077B" w:rsidRPr="0011077B" w14:paraId="6289F992" w14:textId="77777777" w:rsidTr="0010422D">
        <w:trPr>
          <w:trHeight w:val="212"/>
        </w:trPr>
        <w:tc>
          <w:tcPr>
            <w:tcW w:w="1276" w:type="dxa"/>
          </w:tcPr>
          <w:p w14:paraId="0F952EC3" w14:textId="77777777" w:rsidR="0011077B" w:rsidRPr="0011077B" w:rsidRDefault="0011077B" w:rsidP="0011077B">
            <w:pPr>
              <w:suppressAutoHyphens/>
              <w:spacing w:after="0" w:line="24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ПРб06</w:t>
            </w:r>
          </w:p>
        </w:tc>
        <w:tc>
          <w:tcPr>
            <w:tcW w:w="8789" w:type="dxa"/>
          </w:tcPr>
          <w:p w14:paraId="692F9C3F" w14:textId="77777777" w:rsidR="0011077B" w:rsidRPr="0011077B" w:rsidRDefault="0011077B" w:rsidP="0011077B">
            <w:pPr>
              <w:suppressAutoHyphens/>
              <w:spacing w:after="0" w:line="24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владение основными понятиями о плоских и пространственных геометрических фигурах, их основных свойствах; сформированность умения распознавать геометрические фигуры на чертежах, моделях и в реальном мире; применение изученных свойств геометрических фигур и формул для решения геометрических задач и задач с практическим содержанием;</w:t>
            </w:r>
          </w:p>
        </w:tc>
      </w:tr>
      <w:tr w:rsidR="0011077B" w:rsidRPr="0011077B" w14:paraId="1C4244F1" w14:textId="77777777" w:rsidTr="0010422D">
        <w:trPr>
          <w:trHeight w:val="212"/>
        </w:trPr>
        <w:tc>
          <w:tcPr>
            <w:tcW w:w="1276" w:type="dxa"/>
          </w:tcPr>
          <w:p w14:paraId="62384A53" w14:textId="77777777" w:rsidR="0011077B" w:rsidRPr="0011077B" w:rsidRDefault="0011077B" w:rsidP="0011077B">
            <w:pPr>
              <w:suppressAutoHyphens/>
              <w:spacing w:after="0" w:line="24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ПРб07</w:t>
            </w:r>
          </w:p>
        </w:tc>
        <w:tc>
          <w:tcPr>
            <w:tcW w:w="8789" w:type="dxa"/>
          </w:tcPr>
          <w:p w14:paraId="24884EC3" w14:textId="77777777" w:rsidR="0011077B" w:rsidRPr="0011077B" w:rsidRDefault="0011077B" w:rsidP="0011077B">
            <w:pPr>
              <w:suppressAutoHyphens/>
              <w:spacing w:after="0" w:line="24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сформированность представлений о процессах и явлениях, имеющих вероятностный характер, статистических закономерностях в реальном мире, основных понятиях элементарной теории вероятностей; умений находить и оценивать вероятности наступления событий в простейших практических ситуациях и основные характеристики случайных величин;</w:t>
            </w:r>
          </w:p>
        </w:tc>
      </w:tr>
      <w:tr w:rsidR="0011077B" w:rsidRPr="0011077B" w14:paraId="0F79C648" w14:textId="77777777" w:rsidTr="0010422D">
        <w:trPr>
          <w:trHeight w:val="212"/>
        </w:trPr>
        <w:tc>
          <w:tcPr>
            <w:tcW w:w="1276" w:type="dxa"/>
          </w:tcPr>
          <w:p w14:paraId="355B8A92" w14:textId="77777777" w:rsidR="0011077B" w:rsidRPr="0011077B" w:rsidRDefault="0011077B" w:rsidP="0011077B">
            <w:pPr>
              <w:suppressAutoHyphens/>
              <w:spacing w:after="0" w:line="24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ПРб08</w:t>
            </w:r>
          </w:p>
        </w:tc>
        <w:tc>
          <w:tcPr>
            <w:tcW w:w="8789" w:type="dxa"/>
          </w:tcPr>
          <w:p w14:paraId="13DFE5A6" w14:textId="77777777" w:rsidR="0011077B" w:rsidRPr="0011077B" w:rsidRDefault="0011077B" w:rsidP="0011077B">
            <w:pPr>
              <w:suppressAutoHyphens/>
              <w:spacing w:after="0" w:line="24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владение навыками использования готовых компьютерных программ при решении задач;</w:t>
            </w:r>
          </w:p>
        </w:tc>
      </w:tr>
      <w:tr w:rsidR="0011077B" w:rsidRPr="0011077B" w14:paraId="396FFBB8" w14:textId="77777777" w:rsidTr="0010422D">
        <w:trPr>
          <w:trHeight w:val="212"/>
        </w:trPr>
        <w:tc>
          <w:tcPr>
            <w:tcW w:w="10065" w:type="dxa"/>
            <w:gridSpan w:val="2"/>
          </w:tcPr>
          <w:p w14:paraId="4DB87BBE" w14:textId="77777777" w:rsidR="0011077B" w:rsidRPr="0011077B" w:rsidRDefault="0011077B" w:rsidP="0011077B">
            <w:pPr>
              <w:suppressAutoHyphens/>
              <w:spacing w:after="0" w:line="240" w:lineRule="auto"/>
              <w:jc w:val="center"/>
              <w:rPr>
                <w:rFonts w:ascii="Times New Roman" w:eastAsia="Times New Roman" w:hAnsi="Times New Roman" w:cs="Times New Roman"/>
                <w:sz w:val="24"/>
                <w:szCs w:val="24"/>
                <w:lang w:eastAsia="ru-RU"/>
              </w:rPr>
            </w:pPr>
            <w:r w:rsidRPr="0011077B">
              <w:rPr>
                <w:rFonts w:ascii="Times New Roman" w:eastAsia="Times New Roman" w:hAnsi="Times New Roman" w:cs="Times New Roman"/>
                <w:b/>
                <w:sz w:val="24"/>
                <w:szCs w:val="24"/>
                <w:lang w:eastAsia="zh-CN"/>
              </w:rPr>
              <w:t xml:space="preserve">Предметные результаты углубленный </w:t>
            </w:r>
            <w:proofErr w:type="gramStart"/>
            <w:r w:rsidRPr="0011077B">
              <w:rPr>
                <w:rFonts w:ascii="Times New Roman" w:eastAsia="Times New Roman" w:hAnsi="Times New Roman" w:cs="Times New Roman"/>
                <w:b/>
                <w:sz w:val="24"/>
                <w:szCs w:val="24"/>
                <w:lang w:eastAsia="zh-CN"/>
              </w:rPr>
              <w:t>уровень  (</w:t>
            </w:r>
            <w:proofErr w:type="spellStart"/>
            <w:proofErr w:type="gramEnd"/>
            <w:r w:rsidRPr="0011077B">
              <w:rPr>
                <w:rFonts w:ascii="Times New Roman" w:eastAsia="Times New Roman" w:hAnsi="Times New Roman" w:cs="Times New Roman"/>
                <w:b/>
                <w:sz w:val="24"/>
                <w:szCs w:val="24"/>
                <w:lang w:eastAsia="zh-CN"/>
              </w:rPr>
              <w:t>ПР</w:t>
            </w:r>
            <w:r w:rsidRPr="0011077B">
              <w:rPr>
                <w:rFonts w:ascii="Times New Roman" w:eastAsia="Times New Roman" w:hAnsi="Times New Roman" w:cs="Times New Roman"/>
                <w:b/>
                <w:color w:val="000000"/>
                <w:sz w:val="24"/>
                <w:szCs w:val="24"/>
                <w:lang w:eastAsia="zh-CN"/>
              </w:rPr>
              <w:t>у</w:t>
            </w:r>
            <w:proofErr w:type="spellEnd"/>
            <w:r w:rsidRPr="0011077B">
              <w:rPr>
                <w:rFonts w:ascii="Times New Roman" w:eastAsia="Times New Roman" w:hAnsi="Times New Roman" w:cs="Times New Roman"/>
                <w:b/>
                <w:sz w:val="24"/>
                <w:szCs w:val="24"/>
                <w:lang w:eastAsia="zh-CN"/>
              </w:rPr>
              <w:t>)</w:t>
            </w:r>
          </w:p>
        </w:tc>
      </w:tr>
      <w:tr w:rsidR="0011077B" w:rsidRPr="0011077B" w14:paraId="4D873C4A" w14:textId="77777777" w:rsidTr="0010422D">
        <w:trPr>
          <w:trHeight w:val="212"/>
        </w:trPr>
        <w:tc>
          <w:tcPr>
            <w:tcW w:w="1276" w:type="dxa"/>
          </w:tcPr>
          <w:p w14:paraId="18189791" w14:textId="77777777" w:rsidR="0011077B" w:rsidRPr="0011077B" w:rsidRDefault="0011077B" w:rsidP="0011077B">
            <w:pPr>
              <w:suppressAutoHyphens/>
              <w:spacing w:after="0" w:line="24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ПРу01</w:t>
            </w:r>
          </w:p>
        </w:tc>
        <w:tc>
          <w:tcPr>
            <w:tcW w:w="8789" w:type="dxa"/>
          </w:tcPr>
          <w:p w14:paraId="027B415D" w14:textId="77777777" w:rsidR="0011077B" w:rsidRPr="0011077B" w:rsidRDefault="0011077B" w:rsidP="0011077B">
            <w:pPr>
              <w:suppressAutoHyphens/>
              <w:spacing w:after="0" w:line="24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сформированность представлений о необходимости доказательств при обосновании математических утверждений и роли аксиоматики в проведении дедуктивных рассуждений;</w:t>
            </w:r>
          </w:p>
        </w:tc>
      </w:tr>
      <w:tr w:rsidR="0011077B" w:rsidRPr="0011077B" w14:paraId="73E4B275" w14:textId="77777777" w:rsidTr="0010422D">
        <w:trPr>
          <w:trHeight w:val="212"/>
        </w:trPr>
        <w:tc>
          <w:tcPr>
            <w:tcW w:w="1276" w:type="dxa"/>
          </w:tcPr>
          <w:p w14:paraId="5820C2DE" w14:textId="77777777" w:rsidR="0011077B" w:rsidRPr="0011077B" w:rsidRDefault="0011077B" w:rsidP="0011077B">
            <w:pPr>
              <w:suppressAutoHyphens/>
              <w:spacing w:after="0" w:line="24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ПРу02</w:t>
            </w:r>
          </w:p>
        </w:tc>
        <w:tc>
          <w:tcPr>
            <w:tcW w:w="8789" w:type="dxa"/>
          </w:tcPr>
          <w:p w14:paraId="7BE0A346" w14:textId="77777777" w:rsidR="0011077B" w:rsidRPr="0011077B" w:rsidRDefault="0011077B" w:rsidP="0011077B">
            <w:pPr>
              <w:suppressAutoHyphens/>
              <w:spacing w:after="0" w:line="24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сформированность понятийного аппарата по основным разделам курса математики; знаний основных теорем, формул и умения их применять; умения доказывать теоремы и находить нестандартные способы решения задач;</w:t>
            </w:r>
          </w:p>
        </w:tc>
      </w:tr>
      <w:tr w:rsidR="0011077B" w:rsidRPr="0011077B" w14:paraId="3D33F089" w14:textId="77777777" w:rsidTr="0010422D">
        <w:trPr>
          <w:trHeight w:val="212"/>
        </w:trPr>
        <w:tc>
          <w:tcPr>
            <w:tcW w:w="1276" w:type="dxa"/>
          </w:tcPr>
          <w:p w14:paraId="279F206D" w14:textId="77777777" w:rsidR="0011077B" w:rsidRPr="0011077B" w:rsidRDefault="0011077B" w:rsidP="0011077B">
            <w:pPr>
              <w:suppressAutoHyphens/>
              <w:spacing w:after="0" w:line="240" w:lineRule="auto"/>
              <w:rPr>
                <w:rFonts w:ascii="Times New Roman" w:eastAsia="Times New Roman" w:hAnsi="Times New Roman" w:cs="Times New Roman"/>
                <w:i/>
                <w:sz w:val="24"/>
                <w:szCs w:val="24"/>
                <w:lang w:eastAsia="ru-RU"/>
              </w:rPr>
            </w:pPr>
            <w:r w:rsidRPr="0011077B">
              <w:rPr>
                <w:rFonts w:ascii="Times New Roman" w:eastAsia="Times New Roman" w:hAnsi="Times New Roman" w:cs="Times New Roman"/>
                <w:sz w:val="24"/>
                <w:szCs w:val="24"/>
                <w:lang w:eastAsia="ru-RU"/>
              </w:rPr>
              <w:t>ПРу03</w:t>
            </w:r>
          </w:p>
        </w:tc>
        <w:tc>
          <w:tcPr>
            <w:tcW w:w="8789" w:type="dxa"/>
          </w:tcPr>
          <w:p w14:paraId="1EABBB0F" w14:textId="77777777" w:rsidR="0011077B" w:rsidRPr="0011077B" w:rsidRDefault="0011077B" w:rsidP="0011077B">
            <w:pPr>
              <w:suppressAutoHyphens/>
              <w:spacing w:after="0" w:line="24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сформированность умений моделировать реальные ситуации, исследовать построенные модели, интерпретировать полученный результат;</w:t>
            </w:r>
          </w:p>
        </w:tc>
      </w:tr>
      <w:tr w:rsidR="0011077B" w:rsidRPr="0011077B" w14:paraId="6629E4C4" w14:textId="77777777" w:rsidTr="0010422D">
        <w:trPr>
          <w:trHeight w:val="212"/>
        </w:trPr>
        <w:tc>
          <w:tcPr>
            <w:tcW w:w="1276" w:type="dxa"/>
          </w:tcPr>
          <w:p w14:paraId="0C9F998E" w14:textId="77777777" w:rsidR="0011077B" w:rsidRPr="0011077B" w:rsidRDefault="0011077B" w:rsidP="0011077B">
            <w:pPr>
              <w:suppressAutoHyphens/>
              <w:spacing w:after="0" w:line="240" w:lineRule="auto"/>
              <w:rPr>
                <w:rFonts w:ascii="Times New Roman" w:eastAsia="Times New Roman" w:hAnsi="Times New Roman" w:cs="Times New Roman"/>
                <w:i/>
                <w:sz w:val="24"/>
                <w:szCs w:val="24"/>
                <w:lang w:eastAsia="ru-RU"/>
              </w:rPr>
            </w:pPr>
            <w:r w:rsidRPr="0011077B">
              <w:rPr>
                <w:rFonts w:ascii="Times New Roman" w:eastAsia="Times New Roman" w:hAnsi="Times New Roman" w:cs="Times New Roman"/>
                <w:sz w:val="24"/>
                <w:szCs w:val="24"/>
                <w:lang w:eastAsia="ru-RU"/>
              </w:rPr>
              <w:t>ПРу04</w:t>
            </w:r>
          </w:p>
        </w:tc>
        <w:tc>
          <w:tcPr>
            <w:tcW w:w="8789" w:type="dxa"/>
          </w:tcPr>
          <w:p w14:paraId="61D291A2" w14:textId="77777777" w:rsidR="0011077B" w:rsidRPr="0011077B" w:rsidRDefault="0011077B" w:rsidP="0011077B">
            <w:pPr>
              <w:suppressAutoHyphens/>
              <w:spacing w:after="0" w:line="24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сформированность представлений об основных понятиях математического анализа и их свойствах, владение умением характеризовать поведение функций, использование полученных знаний для описания и анализа реальных зависимостей;</w:t>
            </w:r>
          </w:p>
        </w:tc>
      </w:tr>
      <w:tr w:rsidR="0011077B" w:rsidRPr="0011077B" w14:paraId="4A640695" w14:textId="77777777" w:rsidTr="0010422D">
        <w:trPr>
          <w:trHeight w:val="212"/>
        </w:trPr>
        <w:tc>
          <w:tcPr>
            <w:tcW w:w="1276" w:type="dxa"/>
          </w:tcPr>
          <w:p w14:paraId="703A2923" w14:textId="77777777" w:rsidR="0011077B" w:rsidRPr="0011077B" w:rsidRDefault="0011077B" w:rsidP="0011077B">
            <w:pPr>
              <w:suppressAutoHyphens/>
              <w:spacing w:after="0" w:line="24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ПРу05</w:t>
            </w:r>
          </w:p>
        </w:tc>
        <w:tc>
          <w:tcPr>
            <w:tcW w:w="8789" w:type="dxa"/>
          </w:tcPr>
          <w:p w14:paraId="0249202D" w14:textId="77777777" w:rsidR="0011077B" w:rsidRPr="0011077B" w:rsidRDefault="0011077B" w:rsidP="0011077B">
            <w:pPr>
              <w:suppressAutoHyphens/>
              <w:spacing w:after="0" w:line="24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владение умениями составления вероятностных моделей по условию задачи и вычисления вероятности наступления событий, в том числе с применением формул комбинаторики и основных теорем теории вероятностей; исследования случайных величин по их распределению.</w:t>
            </w:r>
            <w:r w:rsidRPr="0011077B">
              <w:rPr>
                <w:rFonts w:ascii="Times New Roman" w:eastAsia="Times New Roman" w:hAnsi="Times New Roman" w:cs="Times New Roman"/>
                <w:sz w:val="24"/>
                <w:szCs w:val="24"/>
                <w:lang w:eastAsia="ru-RU"/>
              </w:rPr>
              <w:tab/>
            </w:r>
          </w:p>
        </w:tc>
      </w:tr>
    </w:tbl>
    <w:p w14:paraId="7A5D70B9" w14:textId="77777777" w:rsidR="0011077B" w:rsidRPr="0011077B" w:rsidRDefault="0011077B" w:rsidP="0011077B">
      <w:pPr>
        <w:widowControl w:val="0"/>
        <w:spacing w:after="0" w:line="240" w:lineRule="auto"/>
        <w:ind w:firstLine="709"/>
        <w:jc w:val="both"/>
        <w:rPr>
          <w:rFonts w:ascii="Times New Roman" w:eastAsia="Times New Roman" w:hAnsi="Times New Roman" w:cs="Times New Roman"/>
          <w:sz w:val="24"/>
          <w:szCs w:val="24"/>
          <w:lang w:eastAsia="zh-CN"/>
        </w:rPr>
      </w:pPr>
    </w:p>
    <w:p w14:paraId="6DBA5DF1" w14:textId="77777777" w:rsidR="0011077B" w:rsidRPr="0011077B" w:rsidRDefault="0011077B" w:rsidP="0011077B">
      <w:pPr>
        <w:spacing w:after="0" w:line="240" w:lineRule="auto"/>
        <w:ind w:firstLine="708"/>
        <w:jc w:val="both"/>
        <w:rPr>
          <w:rFonts w:ascii="Times New Roman" w:eastAsia="DejaVu Sans" w:hAnsi="Times New Roman" w:cs="Times New Roman"/>
          <w:sz w:val="24"/>
          <w:szCs w:val="24"/>
          <w:lang w:eastAsia="zh-CN"/>
        </w:rPr>
      </w:pPr>
      <w:r w:rsidRPr="0011077B">
        <w:rPr>
          <w:rFonts w:ascii="Times New Roman" w:eastAsia="DejaVu Sans" w:hAnsi="Times New Roman" w:cs="Times New Roman"/>
          <w:bCs/>
          <w:sz w:val="24"/>
          <w:szCs w:val="24"/>
          <w:lang w:eastAsia="zh-CN"/>
        </w:rPr>
        <w:t xml:space="preserve">В процессе освоения </w:t>
      </w:r>
      <w:r w:rsidRPr="0011077B">
        <w:rPr>
          <w:rFonts w:ascii="Times New Roman" w:eastAsia="DejaVu Sans" w:hAnsi="Times New Roman" w:cs="Times New Roman"/>
          <w:sz w:val="24"/>
          <w:szCs w:val="24"/>
          <w:lang w:eastAsia="zh-CN"/>
        </w:rPr>
        <w:t xml:space="preserve">предмета «Математика» </w:t>
      </w:r>
      <w:r w:rsidRPr="0011077B">
        <w:rPr>
          <w:rFonts w:ascii="Times New Roman" w:eastAsia="DejaVu Sans" w:hAnsi="Times New Roman" w:cs="Times New Roman"/>
          <w:bCs/>
          <w:sz w:val="24"/>
          <w:szCs w:val="24"/>
          <w:lang w:eastAsia="zh-CN"/>
        </w:rPr>
        <w:t xml:space="preserve">у обучающихся целенаправленно формируются универсальные учебные действия, </w:t>
      </w:r>
      <w:r w:rsidRPr="0011077B">
        <w:rPr>
          <w:rFonts w:ascii="Times New Roman" w:eastAsia="DejaVu Sans" w:hAnsi="Times New Roman" w:cs="Times New Roman"/>
          <w:sz w:val="24"/>
          <w:szCs w:val="24"/>
          <w:lang w:eastAsia="zh-CN"/>
        </w:rPr>
        <w:t>включая формирование компетенций обучающихся в области учебно-исследовательской и проектной деятельности</w:t>
      </w:r>
      <w:r w:rsidRPr="0011077B">
        <w:rPr>
          <w:rFonts w:ascii="Times New Roman" w:eastAsia="DejaVu Sans" w:hAnsi="Times New Roman" w:cs="Times New Roman"/>
          <w:bCs/>
          <w:sz w:val="24"/>
          <w:szCs w:val="24"/>
          <w:lang w:eastAsia="zh-CN"/>
        </w:rPr>
        <w:t xml:space="preserve">, которые в свою очередь обеспечивают </w:t>
      </w:r>
      <w:r w:rsidRPr="0011077B">
        <w:rPr>
          <w:rFonts w:ascii="Times New Roman" w:eastAsia="DejaVu Sans" w:hAnsi="Times New Roman" w:cs="Times New Roman"/>
          <w:sz w:val="24"/>
          <w:szCs w:val="24"/>
          <w:lang w:eastAsia="zh-CN"/>
        </w:rPr>
        <w:t xml:space="preserve">преемственность формирования общих компетенций ФГОС СПО. </w:t>
      </w:r>
    </w:p>
    <w:p w14:paraId="21B2E6C1" w14:textId="77777777" w:rsidR="0011077B" w:rsidRPr="0011077B" w:rsidRDefault="0011077B" w:rsidP="0011077B">
      <w:pPr>
        <w:spacing w:after="0" w:line="240" w:lineRule="auto"/>
        <w:ind w:firstLine="708"/>
        <w:jc w:val="both"/>
        <w:rPr>
          <w:rFonts w:ascii="Times New Roman" w:eastAsia="DejaVu Sans" w:hAnsi="Times New Roman" w:cs="Times New Roman"/>
          <w:bCs/>
          <w:sz w:val="24"/>
          <w:szCs w:val="24"/>
          <w:lang w:eastAsia="zh-CN"/>
        </w:rPr>
      </w:pPr>
    </w:p>
    <w:tbl>
      <w:tblPr>
        <w:tblW w:w="10080" w:type="dxa"/>
        <w:tblInd w:w="108" w:type="dxa"/>
        <w:tblBorders>
          <w:top w:val="single" w:sz="4" w:space="0" w:color="000000"/>
          <w:left w:val="single" w:sz="4" w:space="0" w:color="000000"/>
          <w:bottom w:val="single" w:sz="4" w:space="0" w:color="000000"/>
          <w:insideH w:val="single" w:sz="4" w:space="0" w:color="000000"/>
        </w:tblBorders>
        <w:tblLook w:val="00A0" w:firstRow="1" w:lastRow="0" w:firstColumn="1" w:lastColumn="0" w:noHBand="0" w:noVBand="0"/>
      </w:tblPr>
      <w:tblGrid>
        <w:gridCol w:w="4565"/>
        <w:gridCol w:w="822"/>
        <w:gridCol w:w="4693"/>
      </w:tblGrid>
      <w:tr w:rsidR="0011077B" w:rsidRPr="0011077B" w14:paraId="4873A413" w14:textId="77777777" w:rsidTr="0010422D">
        <w:tc>
          <w:tcPr>
            <w:tcW w:w="4565" w:type="dxa"/>
          </w:tcPr>
          <w:p w14:paraId="674B4BDC" w14:textId="77777777" w:rsidR="0011077B" w:rsidRPr="0011077B" w:rsidRDefault="0011077B" w:rsidP="0011077B">
            <w:pPr>
              <w:spacing w:after="0" w:line="240" w:lineRule="auto"/>
              <w:jc w:val="center"/>
              <w:rPr>
                <w:rFonts w:ascii="Times New Roman" w:eastAsia="Times New Roman" w:hAnsi="Times New Roman" w:cs="Times New Roman"/>
                <w:b/>
                <w:sz w:val="24"/>
                <w:szCs w:val="24"/>
                <w:lang w:eastAsia="zh-CN"/>
              </w:rPr>
            </w:pPr>
            <w:r w:rsidRPr="0011077B">
              <w:rPr>
                <w:rFonts w:ascii="Times New Roman" w:eastAsia="Times New Roman" w:hAnsi="Times New Roman" w:cs="Times New Roman"/>
                <w:b/>
                <w:sz w:val="24"/>
                <w:szCs w:val="24"/>
                <w:lang w:eastAsia="zh-CN"/>
              </w:rPr>
              <w:lastRenderedPageBreak/>
              <w:t>Виды универсальных учебных действий</w:t>
            </w:r>
          </w:p>
          <w:p w14:paraId="4EAA1747" w14:textId="77777777" w:rsidR="0011077B" w:rsidRPr="0011077B" w:rsidRDefault="0011077B" w:rsidP="0011077B">
            <w:pPr>
              <w:spacing w:after="0" w:line="240" w:lineRule="auto"/>
              <w:jc w:val="center"/>
              <w:rPr>
                <w:rFonts w:ascii="Times New Roman" w:eastAsia="Times New Roman" w:hAnsi="Times New Roman" w:cs="Times New Roman"/>
                <w:b/>
                <w:sz w:val="24"/>
                <w:szCs w:val="24"/>
                <w:lang w:eastAsia="ru-RU"/>
              </w:rPr>
            </w:pPr>
            <w:r w:rsidRPr="0011077B">
              <w:rPr>
                <w:rFonts w:ascii="Times New Roman" w:eastAsia="Times New Roman" w:hAnsi="Times New Roman" w:cs="Times New Roman"/>
                <w:b/>
                <w:sz w:val="24"/>
                <w:szCs w:val="24"/>
                <w:lang w:eastAsia="zh-CN"/>
              </w:rPr>
              <w:t>ФГОС СОО</w:t>
            </w:r>
          </w:p>
        </w:tc>
        <w:tc>
          <w:tcPr>
            <w:tcW w:w="822" w:type="dxa"/>
            <w:tcBorders>
              <w:left w:val="single" w:sz="4" w:space="0" w:color="000000"/>
            </w:tcBorders>
          </w:tcPr>
          <w:p w14:paraId="6E4BEF42" w14:textId="77777777" w:rsidR="0011077B" w:rsidRPr="0011077B" w:rsidRDefault="0011077B" w:rsidP="0011077B">
            <w:pPr>
              <w:spacing w:after="0" w:line="240" w:lineRule="auto"/>
              <w:jc w:val="center"/>
              <w:rPr>
                <w:rFonts w:ascii="Times New Roman" w:eastAsia="Times New Roman" w:hAnsi="Times New Roman" w:cs="Times New Roman"/>
                <w:b/>
                <w:sz w:val="24"/>
                <w:szCs w:val="24"/>
                <w:lang w:eastAsia="zh-CN"/>
              </w:rPr>
            </w:pPr>
            <w:r w:rsidRPr="0011077B">
              <w:rPr>
                <w:rFonts w:ascii="Times New Roman" w:eastAsia="Times New Roman" w:hAnsi="Times New Roman" w:cs="Times New Roman"/>
                <w:b/>
                <w:sz w:val="24"/>
                <w:szCs w:val="24"/>
                <w:lang w:eastAsia="zh-CN"/>
              </w:rPr>
              <w:t>Коды</w:t>
            </w:r>
          </w:p>
          <w:p w14:paraId="7226A977" w14:textId="77777777" w:rsidR="0011077B" w:rsidRPr="0011077B" w:rsidRDefault="0011077B" w:rsidP="0011077B">
            <w:pPr>
              <w:spacing w:after="0" w:line="240" w:lineRule="auto"/>
              <w:jc w:val="center"/>
              <w:rPr>
                <w:rFonts w:ascii="Times New Roman" w:eastAsia="Times New Roman" w:hAnsi="Times New Roman" w:cs="Times New Roman"/>
                <w:b/>
                <w:sz w:val="24"/>
                <w:szCs w:val="24"/>
                <w:lang w:eastAsia="zh-CN"/>
              </w:rPr>
            </w:pPr>
            <w:r w:rsidRPr="0011077B">
              <w:rPr>
                <w:rFonts w:ascii="Times New Roman" w:eastAsia="Times New Roman" w:hAnsi="Times New Roman" w:cs="Times New Roman"/>
                <w:b/>
                <w:sz w:val="24"/>
                <w:szCs w:val="24"/>
                <w:lang w:eastAsia="zh-CN"/>
              </w:rPr>
              <w:t>ОК</w:t>
            </w:r>
          </w:p>
        </w:tc>
        <w:tc>
          <w:tcPr>
            <w:tcW w:w="4693" w:type="dxa"/>
            <w:tcBorders>
              <w:left w:val="single" w:sz="4" w:space="0" w:color="000000"/>
              <w:right w:val="single" w:sz="4" w:space="0" w:color="000000"/>
            </w:tcBorders>
          </w:tcPr>
          <w:p w14:paraId="5040290C" w14:textId="77777777" w:rsidR="0011077B" w:rsidRPr="0011077B" w:rsidRDefault="0011077B" w:rsidP="0011077B">
            <w:pPr>
              <w:spacing w:after="0" w:line="240" w:lineRule="auto"/>
              <w:jc w:val="both"/>
              <w:rPr>
                <w:rFonts w:ascii="Times New Roman" w:eastAsia="Times New Roman" w:hAnsi="Times New Roman" w:cs="Times New Roman"/>
                <w:sz w:val="24"/>
                <w:szCs w:val="24"/>
                <w:lang w:eastAsia="zh-CN"/>
              </w:rPr>
            </w:pPr>
            <w:r w:rsidRPr="0011077B">
              <w:rPr>
                <w:rFonts w:ascii="Times New Roman" w:eastAsia="Times New Roman" w:hAnsi="Times New Roman" w:cs="Times New Roman"/>
                <w:b/>
                <w:sz w:val="24"/>
                <w:szCs w:val="24"/>
                <w:lang w:eastAsia="zh-CN"/>
              </w:rPr>
              <w:t xml:space="preserve">Наименование ОК (в соответствии с ФГОС СПО по </w:t>
            </w:r>
            <w:r w:rsidRPr="0011077B">
              <w:rPr>
                <w:rFonts w:ascii="Times New Roman" w:eastAsia="Times New Roman" w:hAnsi="Times New Roman" w:cs="Times New Roman"/>
                <w:bCs/>
                <w:sz w:val="24"/>
                <w:szCs w:val="24"/>
                <w:lang w:eastAsia="zh-CN"/>
              </w:rPr>
              <w:t>специальности</w:t>
            </w:r>
            <w:r w:rsidRPr="0011077B">
              <w:rPr>
                <w:rFonts w:ascii="Times New Roman" w:eastAsia="Times New Roman" w:hAnsi="Times New Roman" w:cs="Times New Roman"/>
                <w:b/>
                <w:sz w:val="24"/>
                <w:szCs w:val="24"/>
                <w:lang w:eastAsia="zh-CN"/>
              </w:rPr>
              <w:t xml:space="preserve"> </w:t>
            </w:r>
            <w:r w:rsidRPr="0011077B">
              <w:rPr>
                <w:rFonts w:ascii="Times New Roman" w:eastAsia="Times New Roman" w:hAnsi="Times New Roman" w:cs="Times New Roman"/>
                <w:sz w:val="24"/>
                <w:szCs w:val="24"/>
                <w:lang w:eastAsia="zh-CN"/>
              </w:rPr>
              <w:t>22.02.06 Сварочное производство</w:t>
            </w:r>
          </w:p>
        </w:tc>
      </w:tr>
      <w:tr w:rsidR="0011077B" w:rsidRPr="0011077B" w14:paraId="51519C4C" w14:textId="77777777" w:rsidTr="0010422D">
        <w:tc>
          <w:tcPr>
            <w:tcW w:w="4565" w:type="dxa"/>
          </w:tcPr>
          <w:p w14:paraId="176A4A44"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proofErr w:type="gramStart"/>
            <w:r w:rsidRPr="0011077B">
              <w:rPr>
                <w:rFonts w:ascii="Times New Roman" w:eastAsia="Times New Roman" w:hAnsi="Times New Roman" w:cs="Times New Roman"/>
                <w:b/>
                <w:sz w:val="24"/>
                <w:szCs w:val="24"/>
                <w:lang w:eastAsia="zh-CN"/>
              </w:rPr>
              <w:t>Познавательные  универсальные</w:t>
            </w:r>
            <w:proofErr w:type="gramEnd"/>
            <w:r w:rsidRPr="0011077B">
              <w:rPr>
                <w:rFonts w:ascii="Times New Roman" w:eastAsia="Times New Roman" w:hAnsi="Times New Roman" w:cs="Times New Roman"/>
                <w:b/>
                <w:sz w:val="24"/>
                <w:szCs w:val="24"/>
                <w:lang w:eastAsia="zh-CN"/>
              </w:rPr>
              <w:t xml:space="preserve"> учебные действия</w:t>
            </w:r>
            <w:r w:rsidRPr="0011077B">
              <w:rPr>
                <w:rFonts w:ascii="Times New Roman" w:eastAsia="Times New Roman" w:hAnsi="Times New Roman" w:cs="Times New Roman"/>
                <w:sz w:val="24"/>
                <w:szCs w:val="24"/>
                <w:lang w:eastAsia="zh-CN"/>
              </w:rPr>
              <w:t xml:space="preserve"> (формирование собственной образовательной стратегии, сознательное формирование образовательного запроса)</w:t>
            </w:r>
          </w:p>
          <w:p w14:paraId="63AFD29D" w14:textId="77777777" w:rsidR="0011077B" w:rsidRPr="0011077B" w:rsidRDefault="0011077B" w:rsidP="0011077B">
            <w:pPr>
              <w:spacing w:after="0" w:line="240" w:lineRule="auto"/>
              <w:jc w:val="both"/>
              <w:rPr>
                <w:rFonts w:ascii="Times New Roman" w:eastAsia="Times New Roman" w:hAnsi="Times New Roman" w:cs="Times New Roman"/>
                <w:sz w:val="24"/>
                <w:szCs w:val="24"/>
                <w:lang w:eastAsia="ru-RU"/>
              </w:rPr>
            </w:pPr>
            <w:r w:rsidRPr="0011077B">
              <w:rPr>
                <w:rFonts w:ascii="Times New Roman" w:eastAsia="Times New Roman" w:hAnsi="Times New Roman" w:cs="Times New Roman"/>
                <w:b/>
                <w:sz w:val="24"/>
                <w:szCs w:val="24"/>
                <w:lang w:eastAsia="ru-RU"/>
              </w:rPr>
              <w:t>-</w:t>
            </w:r>
            <w:r w:rsidRPr="0011077B">
              <w:rPr>
                <w:rFonts w:ascii="Times New Roman" w:eastAsia="Times New Roman" w:hAnsi="Times New Roman" w:cs="Times New Roman"/>
                <w:sz w:val="24"/>
                <w:szCs w:val="24"/>
                <w:lang w:eastAsia="ru-RU"/>
              </w:rPr>
              <w:t xml:space="preserve"> владение навыками познавательной, учебно-исследовательской и проектной деятельности, навыками разрешения проблем; способность и готовность к самостоятельному поиску методов решения практических задач, применению различных методов познания;</w:t>
            </w:r>
          </w:p>
          <w:p w14:paraId="6B2FCEEA" w14:textId="77777777" w:rsidR="0011077B" w:rsidRPr="0011077B" w:rsidRDefault="0011077B" w:rsidP="0011077B">
            <w:pPr>
              <w:spacing w:after="0" w:line="240" w:lineRule="auto"/>
              <w:jc w:val="both"/>
              <w:rPr>
                <w:rFonts w:ascii="Times New Roman" w:eastAsia="Times New Roman" w:hAnsi="Times New Roman" w:cs="Times New Roman"/>
                <w:sz w:val="24"/>
                <w:szCs w:val="24"/>
                <w:lang w:eastAsia="ru-RU"/>
              </w:rPr>
            </w:pPr>
            <w:r w:rsidRPr="0011077B">
              <w:rPr>
                <w:rFonts w:ascii="Times New Roman" w:eastAsia="Times New Roman" w:hAnsi="Times New Roman" w:cs="Times New Roman"/>
                <w:b/>
                <w:sz w:val="24"/>
                <w:szCs w:val="24"/>
                <w:lang w:eastAsia="ru-RU"/>
              </w:rPr>
              <w:t xml:space="preserve">- </w:t>
            </w:r>
            <w:r w:rsidRPr="0011077B">
              <w:rPr>
                <w:rFonts w:ascii="Times New Roman" w:eastAsia="Times New Roman" w:hAnsi="Times New Roman" w:cs="Times New Roman"/>
                <w:sz w:val="24"/>
                <w:szCs w:val="24"/>
                <w:lang w:eastAsia="ru-RU"/>
              </w:rPr>
              <w:t>готовность и способность к самостоятельной информационно-познавательной деятельности, владение навыками получения необходимой информации из словарей разных типов, умение ориентироваться в различных источниках информации, критически оценивать и интерпретировать информацию, получаемую из различных источников;</w:t>
            </w:r>
          </w:p>
          <w:p w14:paraId="2421C6D8" w14:textId="77777777" w:rsidR="0011077B" w:rsidRPr="0011077B" w:rsidRDefault="0011077B" w:rsidP="0011077B">
            <w:pPr>
              <w:spacing w:after="0" w:line="240" w:lineRule="auto"/>
              <w:jc w:val="both"/>
              <w:rPr>
                <w:rFonts w:ascii="Times New Roman" w:eastAsia="Times New Roman" w:hAnsi="Times New Roman" w:cs="Times New Roman"/>
                <w:sz w:val="24"/>
                <w:szCs w:val="24"/>
                <w:lang w:eastAsia="ru-RU"/>
              </w:rPr>
            </w:pPr>
            <w:r w:rsidRPr="0011077B">
              <w:rPr>
                <w:rFonts w:ascii="Times New Roman" w:eastAsia="Times New Roman" w:hAnsi="Times New Roman" w:cs="Times New Roman"/>
                <w:b/>
                <w:sz w:val="24"/>
                <w:szCs w:val="24"/>
                <w:lang w:eastAsia="ru-RU"/>
              </w:rPr>
              <w:t xml:space="preserve">- </w:t>
            </w:r>
            <w:r w:rsidRPr="0011077B">
              <w:rPr>
                <w:rFonts w:ascii="Times New Roman" w:eastAsia="Times New Roman" w:hAnsi="Times New Roman" w:cs="Times New Roman"/>
                <w:sz w:val="24"/>
                <w:szCs w:val="24"/>
                <w:lang w:eastAsia="ru-RU"/>
              </w:rPr>
              <w:t>умение использовать средства информационных и коммуникационных технологий (далее - ИКТ) в решении когнитивных, коммуникативных и организационных задач с соблюдением требований эргономики, техники безопасности, гигиены, ресурсосбережения, правовых и этических норм, норм информационной безопасности;</w:t>
            </w:r>
          </w:p>
          <w:p w14:paraId="3ED60C3C" w14:textId="77777777" w:rsidR="0011077B" w:rsidRPr="0011077B" w:rsidRDefault="0011077B" w:rsidP="0011077B">
            <w:pPr>
              <w:spacing w:after="0" w:line="240" w:lineRule="auto"/>
              <w:jc w:val="both"/>
              <w:rPr>
                <w:rFonts w:ascii="Times New Roman" w:eastAsia="Times New Roman" w:hAnsi="Times New Roman" w:cs="Times New Roman"/>
                <w:sz w:val="24"/>
                <w:szCs w:val="24"/>
                <w:lang w:eastAsia="ru-RU"/>
              </w:rPr>
            </w:pPr>
            <w:r w:rsidRPr="0011077B">
              <w:rPr>
                <w:rFonts w:ascii="Times New Roman" w:eastAsia="Times New Roman" w:hAnsi="Times New Roman" w:cs="Times New Roman"/>
                <w:b/>
                <w:sz w:val="24"/>
                <w:szCs w:val="24"/>
                <w:lang w:eastAsia="ru-RU"/>
              </w:rPr>
              <w:t xml:space="preserve">- </w:t>
            </w:r>
            <w:r w:rsidRPr="0011077B">
              <w:rPr>
                <w:rFonts w:ascii="Times New Roman" w:eastAsia="Times New Roman" w:hAnsi="Times New Roman" w:cs="Times New Roman"/>
                <w:sz w:val="24"/>
                <w:szCs w:val="24"/>
                <w:lang w:eastAsia="ru-RU"/>
              </w:rPr>
              <w:t>умение определять назначение и функции различных социальных институтов;</w:t>
            </w:r>
          </w:p>
          <w:p w14:paraId="34A02361" w14:textId="77777777" w:rsidR="0011077B" w:rsidRPr="0011077B" w:rsidRDefault="0011077B" w:rsidP="0011077B">
            <w:pPr>
              <w:spacing w:after="0" w:line="240" w:lineRule="auto"/>
              <w:jc w:val="both"/>
              <w:rPr>
                <w:rFonts w:ascii="Times New Roman" w:eastAsia="Times New Roman" w:hAnsi="Times New Roman" w:cs="Times New Roman"/>
                <w:sz w:val="24"/>
                <w:szCs w:val="24"/>
                <w:lang w:eastAsia="ru-RU"/>
              </w:rPr>
            </w:pPr>
            <w:r w:rsidRPr="0011077B">
              <w:rPr>
                <w:rFonts w:ascii="Times New Roman" w:eastAsia="Times New Roman" w:hAnsi="Times New Roman" w:cs="Times New Roman"/>
                <w:b/>
                <w:sz w:val="24"/>
                <w:szCs w:val="24"/>
                <w:lang w:eastAsia="ru-RU"/>
              </w:rPr>
              <w:t xml:space="preserve">- </w:t>
            </w:r>
            <w:r w:rsidRPr="0011077B">
              <w:rPr>
                <w:rFonts w:ascii="Times New Roman" w:eastAsia="Times New Roman" w:hAnsi="Times New Roman" w:cs="Times New Roman"/>
                <w:sz w:val="24"/>
                <w:szCs w:val="24"/>
                <w:lang w:eastAsia="ru-RU"/>
              </w:rPr>
              <w:t>владение навыками познавательной рефлексии как осознания совершаемых действий и мыслительных процессов, их результатов и оснований, границ своего знания и незнания, новых познавательных задач и средств их достижения.</w:t>
            </w:r>
          </w:p>
          <w:p w14:paraId="7E7A01F2"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p>
        </w:tc>
        <w:tc>
          <w:tcPr>
            <w:tcW w:w="822" w:type="dxa"/>
            <w:tcBorders>
              <w:left w:val="single" w:sz="4" w:space="0" w:color="000000"/>
            </w:tcBorders>
          </w:tcPr>
          <w:p w14:paraId="29A9AC95"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ОК 1.</w:t>
            </w:r>
          </w:p>
          <w:p w14:paraId="6D4E99C8"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p>
          <w:p w14:paraId="7B6E7CB2"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p>
          <w:p w14:paraId="58B2C05C"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p>
          <w:p w14:paraId="5C8A6176"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ОК 2.</w:t>
            </w:r>
          </w:p>
          <w:p w14:paraId="43C9D61E"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p>
          <w:p w14:paraId="3128061B"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p>
          <w:p w14:paraId="677EFF0A"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p>
          <w:p w14:paraId="0E0B1C8B"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ОК 3.</w:t>
            </w:r>
          </w:p>
          <w:p w14:paraId="5B52C847"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p>
          <w:p w14:paraId="11DA2616"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p>
          <w:p w14:paraId="78F3C8BF"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p>
          <w:p w14:paraId="3B692E6A"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p>
          <w:p w14:paraId="4D26690E"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p>
          <w:p w14:paraId="5599220A"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ОК 4.</w:t>
            </w:r>
          </w:p>
          <w:p w14:paraId="6EBBBF4F"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p>
          <w:p w14:paraId="33A72632"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p>
          <w:p w14:paraId="2E71269B"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p>
          <w:p w14:paraId="45E2C500"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ОК 5.</w:t>
            </w:r>
          </w:p>
          <w:p w14:paraId="27AC6FC9"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p>
          <w:p w14:paraId="1D49433F"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p>
        </w:tc>
        <w:tc>
          <w:tcPr>
            <w:tcW w:w="4693" w:type="dxa"/>
            <w:tcBorders>
              <w:left w:val="single" w:sz="4" w:space="0" w:color="000000"/>
              <w:right w:val="single" w:sz="4" w:space="0" w:color="000000"/>
            </w:tcBorders>
          </w:tcPr>
          <w:p w14:paraId="1EA57778"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Понимать сущность и социальную значимость своей будущей профессии, проявлять к ней устойчивый интерес;</w:t>
            </w:r>
          </w:p>
          <w:p w14:paraId="4CE4F72E"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Организовывать собственную деятельность, исходя из цепи и способов ее достижения, определенных руководителем;</w:t>
            </w:r>
          </w:p>
          <w:p w14:paraId="06EB8F95"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Анализировать рабочую ситуацию, осуществлять текущий и итоговый контроль, оценку и коррекцию собственной деятельности, нести ответственность за результаты своей работы;</w:t>
            </w:r>
          </w:p>
          <w:p w14:paraId="15F001E0"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Осуществлять поиск информации, необходимой для эффективного выполнения профессиональных задач;</w:t>
            </w:r>
          </w:p>
          <w:p w14:paraId="3384B170"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eastAsia="zh-CN"/>
              </w:rPr>
            </w:pPr>
          </w:p>
          <w:p w14:paraId="0497DEF9"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Использовать информационно-коммуникационные технологии в профессиональной деятельности</w:t>
            </w:r>
          </w:p>
        </w:tc>
      </w:tr>
      <w:tr w:rsidR="0011077B" w:rsidRPr="0011077B" w14:paraId="11EEE027" w14:textId="77777777" w:rsidTr="0010422D">
        <w:tc>
          <w:tcPr>
            <w:tcW w:w="4565" w:type="dxa"/>
          </w:tcPr>
          <w:p w14:paraId="42E5DF09"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b/>
                <w:sz w:val="24"/>
                <w:szCs w:val="24"/>
                <w:lang w:eastAsia="zh-CN"/>
              </w:rPr>
              <w:t>Коммуникативные универсальные учебные действия</w:t>
            </w:r>
            <w:r w:rsidRPr="0011077B">
              <w:rPr>
                <w:rFonts w:ascii="Times New Roman" w:eastAsia="Times New Roman" w:hAnsi="Times New Roman" w:cs="Times New Roman"/>
                <w:sz w:val="24"/>
                <w:szCs w:val="24"/>
                <w:lang w:eastAsia="zh-CN"/>
              </w:rPr>
              <w:t xml:space="preserve"> (коллективная и индивидуальная деятельность для решения учебных, познавательных, исследовательских, проектных, профессиональных задач)</w:t>
            </w:r>
          </w:p>
          <w:p w14:paraId="07AA246E"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lastRenderedPageBreak/>
              <w:t>- умение продуктивно общаться и взаимодействовать в процессе совместной деятельности, учитывать позиции других участников деятельности, эффективно разрешать конфликты;</w:t>
            </w:r>
          </w:p>
          <w:p w14:paraId="2544405E"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владение языковыми средствами - умение ясно, логично и точно излагать свою точку зрения, использовать адекватные языковые средства;</w:t>
            </w:r>
          </w:p>
        </w:tc>
        <w:tc>
          <w:tcPr>
            <w:tcW w:w="822" w:type="dxa"/>
            <w:tcBorders>
              <w:left w:val="single" w:sz="4" w:space="0" w:color="000000"/>
            </w:tcBorders>
          </w:tcPr>
          <w:p w14:paraId="466616A9"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lastRenderedPageBreak/>
              <w:t>ОК 6.</w:t>
            </w:r>
          </w:p>
          <w:p w14:paraId="55803A4B"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p>
          <w:p w14:paraId="3349347A"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p>
          <w:p w14:paraId="1A6EEF02"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ОК 8.</w:t>
            </w:r>
          </w:p>
          <w:p w14:paraId="2CD3EC88"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p>
        </w:tc>
        <w:tc>
          <w:tcPr>
            <w:tcW w:w="4693" w:type="dxa"/>
            <w:tcBorders>
              <w:left w:val="single" w:sz="4" w:space="0" w:color="000000"/>
              <w:right w:val="single" w:sz="4" w:space="0" w:color="000000"/>
            </w:tcBorders>
          </w:tcPr>
          <w:p w14:paraId="5925D7D9"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Работать в команде, эффективно общаться с коллегами, руководством, клиентами;</w:t>
            </w:r>
          </w:p>
          <w:p w14:paraId="1BD693C0"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xml:space="preserve">Использовать знания по финансовой грамотности, планировать предпринимательскую деятельность в </w:t>
            </w:r>
            <w:proofErr w:type="gramStart"/>
            <w:r w:rsidRPr="0011077B">
              <w:rPr>
                <w:rFonts w:ascii="Times New Roman" w:eastAsia="Times New Roman" w:hAnsi="Times New Roman" w:cs="Times New Roman"/>
                <w:sz w:val="24"/>
                <w:szCs w:val="24"/>
                <w:lang w:eastAsia="zh-CN"/>
              </w:rPr>
              <w:t>профессиональной  сфере</w:t>
            </w:r>
            <w:proofErr w:type="gramEnd"/>
            <w:r w:rsidRPr="0011077B">
              <w:rPr>
                <w:rFonts w:ascii="Times New Roman" w:eastAsia="Times New Roman" w:hAnsi="Times New Roman" w:cs="Times New Roman"/>
                <w:sz w:val="24"/>
                <w:szCs w:val="24"/>
                <w:lang w:eastAsia="zh-CN"/>
              </w:rPr>
              <w:t>.</w:t>
            </w:r>
          </w:p>
        </w:tc>
      </w:tr>
      <w:tr w:rsidR="0011077B" w:rsidRPr="0011077B" w14:paraId="75C24FED" w14:textId="77777777" w:rsidTr="0010422D">
        <w:tc>
          <w:tcPr>
            <w:tcW w:w="4565" w:type="dxa"/>
          </w:tcPr>
          <w:p w14:paraId="141A02E0"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proofErr w:type="gramStart"/>
            <w:r w:rsidRPr="0011077B">
              <w:rPr>
                <w:rFonts w:ascii="Times New Roman" w:eastAsia="Times New Roman" w:hAnsi="Times New Roman" w:cs="Times New Roman"/>
                <w:b/>
                <w:sz w:val="24"/>
                <w:szCs w:val="24"/>
                <w:lang w:eastAsia="zh-CN"/>
              </w:rPr>
              <w:t>Регулятивные  универсальные</w:t>
            </w:r>
            <w:proofErr w:type="gramEnd"/>
            <w:r w:rsidRPr="0011077B">
              <w:rPr>
                <w:rFonts w:ascii="Times New Roman" w:eastAsia="Times New Roman" w:hAnsi="Times New Roman" w:cs="Times New Roman"/>
                <w:b/>
                <w:sz w:val="24"/>
                <w:szCs w:val="24"/>
                <w:lang w:eastAsia="zh-CN"/>
              </w:rPr>
              <w:t xml:space="preserve"> учебные действия</w:t>
            </w:r>
            <w:r w:rsidRPr="0011077B">
              <w:rPr>
                <w:rFonts w:ascii="Times New Roman" w:eastAsia="Times New Roman" w:hAnsi="Times New Roman" w:cs="Times New Roman"/>
                <w:sz w:val="24"/>
                <w:szCs w:val="24"/>
                <w:lang w:eastAsia="zh-CN"/>
              </w:rPr>
              <w:t xml:space="preserve"> (целеполагание, планирование, руководство, контроль, коррекция, построение индивидуальной образовательной траектории)</w:t>
            </w:r>
          </w:p>
          <w:p w14:paraId="44ED0286"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умение самостоятельно определять цели деятельности и составлять планы деятельности; самостоятельно осуществлять, контролировать и корректировать деятельность; использовать все возможные ресурсы для достижения поставленных целей и реализации планов деятельности; выбирать успешные стратегии в различных ситуациях;</w:t>
            </w:r>
          </w:p>
          <w:p w14:paraId="53869C88"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умение самостоятельно оценивать и принимать решения, определяющие стратегию поведения, с учетом гражданских и нравственных ценностей;</w:t>
            </w:r>
          </w:p>
        </w:tc>
        <w:tc>
          <w:tcPr>
            <w:tcW w:w="822" w:type="dxa"/>
            <w:tcBorders>
              <w:left w:val="single" w:sz="4" w:space="0" w:color="000000"/>
            </w:tcBorders>
          </w:tcPr>
          <w:p w14:paraId="6E2FDCAE"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ОК 2.</w:t>
            </w:r>
          </w:p>
          <w:p w14:paraId="3D31DFCB"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p>
          <w:p w14:paraId="3D634DD5"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p>
          <w:p w14:paraId="25ADAB1D"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p>
          <w:p w14:paraId="128A3CFF"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ОК 3.</w:t>
            </w:r>
          </w:p>
          <w:p w14:paraId="5C52C4B9"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p>
          <w:p w14:paraId="6E51CEFC"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p>
          <w:p w14:paraId="537E9B52"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p>
          <w:p w14:paraId="3B1989B5"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p>
          <w:p w14:paraId="5DC4B454"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p>
          <w:p w14:paraId="5E46D09B"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ОК 7.</w:t>
            </w:r>
          </w:p>
          <w:p w14:paraId="5DBDBF32"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p>
        </w:tc>
        <w:tc>
          <w:tcPr>
            <w:tcW w:w="4693" w:type="dxa"/>
            <w:tcBorders>
              <w:left w:val="single" w:sz="4" w:space="0" w:color="000000"/>
              <w:right w:val="single" w:sz="4" w:space="0" w:color="000000"/>
            </w:tcBorders>
          </w:tcPr>
          <w:p w14:paraId="535CC8CA"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Организовывать собственную деятельность, исходя из цели и способов ее достижения, определенных руководителем;</w:t>
            </w:r>
          </w:p>
          <w:p w14:paraId="298FCF3E"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Анализировать рабочую ситуацию, осуществлять текущий и итоговый контроль, оценку и коррекцию собственной деятельности, нести ответственность за результаты своей работы</w:t>
            </w:r>
          </w:p>
          <w:p w14:paraId="0D0E398B"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Проявлять гражданско-патриотическую позицию, демонстрировать осознанное поведение на основе традиционных общечеловеческих ценностей, применять стандарты антикоррупционного поведения</w:t>
            </w:r>
          </w:p>
        </w:tc>
      </w:tr>
    </w:tbl>
    <w:p w14:paraId="3A812D69" w14:textId="77777777" w:rsidR="0011077B" w:rsidRPr="0011077B" w:rsidRDefault="0011077B" w:rsidP="0011077B">
      <w:pPr>
        <w:spacing w:after="0" w:line="240" w:lineRule="auto"/>
        <w:ind w:firstLine="708"/>
        <w:jc w:val="both"/>
        <w:rPr>
          <w:rFonts w:ascii="Times New Roman" w:eastAsia="Times New Roman" w:hAnsi="Times New Roman" w:cs="Times New Roman"/>
          <w:bCs/>
          <w:sz w:val="24"/>
          <w:szCs w:val="24"/>
          <w:lang w:eastAsia="zh-CN"/>
        </w:rPr>
      </w:pPr>
    </w:p>
    <w:p w14:paraId="08B7E7CB" w14:textId="77777777" w:rsidR="0011077B" w:rsidRPr="0011077B" w:rsidRDefault="0011077B" w:rsidP="0011077B">
      <w:pPr>
        <w:spacing w:after="0" w:line="240" w:lineRule="auto"/>
        <w:ind w:firstLine="708"/>
        <w:jc w:val="both"/>
        <w:rPr>
          <w:rFonts w:ascii="Times New Roman" w:eastAsia="Times New Roman" w:hAnsi="Times New Roman" w:cs="Times New Roman"/>
          <w:bCs/>
          <w:sz w:val="24"/>
          <w:szCs w:val="24"/>
          <w:lang w:eastAsia="zh-CN"/>
        </w:rPr>
      </w:pPr>
    </w:p>
    <w:p w14:paraId="124417A3" w14:textId="77777777" w:rsidR="0011077B" w:rsidRPr="0011077B" w:rsidRDefault="0011077B" w:rsidP="0011077B">
      <w:pPr>
        <w:spacing w:after="0" w:line="240" w:lineRule="auto"/>
        <w:jc w:val="both"/>
        <w:rPr>
          <w:rFonts w:ascii="Times New Roman" w:eastAsia="Times New Roman" w:hAnsi="Times New Roman" w:cs="Times New Roman"/>
          <w:sz w:val="24"/>
          <w:szCs w:val="24"/>
          <w:lang w:eastAsia="zh-CN"/>
        </w:rPr>
      </w:pPr>
      <w:r w:rsidRPr="0011077B">
        <w:rPr>
          <w:rFonts w:ascii="Times New Roman" w:eastAsia="Times New Roman" w:hAnsi="Times New Roman" w:cs="Times New Roman"/>
          <w:bCs/>
          <w:sz w:val="24"/>
          <w:szCs w:val="24"/>
          <w:lang w:eastAsia="zh-CN"/>
        </w:rPr>
        <w:t xml:space="preserve">В целях подготовки обучающихся к будущей </w:t>
      </w:r>
      <w:proofErr w:type="gramStart"/>
      <w:r w:rsidRPr="0011077B">
        <w:rPr>
          <w:rFonts w:ascii="Times New Roman" w:eastAsia="Times New Roman" w:hAnsi="Times New Roman" w:cs="Times New Roman"/>
          <w:bCs/>
          <w:sz w:val="24"/>
          <w:szCs w:val="24"/>
          <w:lang w:eastAsia="zh-CN"/>
        </w:rPr>
        <w:t>профессиональной  деятельности</w:t>
      </w:r>
      <w:proofErr w:type="gramEnd"/>
      <w:r w:rsidRPr="0011077B">
        <w:rPr>
          <w:rFonts w:ascii="Times New Roman" w:eastAsia="Times New Roman" w:hAnsi="Times New Roman" w:cs="Times New Roman"/>
          <w:bCs/>
          <w:sz w:val="24"/>
          <w:szCs w:val="24"/>
          <w:lang w:eastAsia="zh-CN"/>
        </w:rPr>
        <w:t xml:space="preserve"> при изучении учебной дисциплины </w:t>
      </w:r>
      <w:r w:rsidRPr="0011077B">
        <w:rPr>
          <w:rFonts w:ascii="Times New Roman" w:eastAsia="Times New Roman" w:hAnsi="Times New Roman" w:cs="Times New Roman"/>
          <w:sz w:val="24"/>
          <w:szCs w:val="24"/>
          <w:lang w:eastAsia="zh-CN"/>
        </w:rPr>
        <w:t xml:space="preserve">«Математика» </w:t>
      </w:r>
      <w:r w:rsidRPr="0011077B">
        <w:rPr>
          <w:rFonts w:ascii="Times New Roman" w:eastAsia="Times New Roman" w:hAnsi="Times New Roman" w:cs="Times New Roman"/>
          <w:bCs/>
          <w:sz w:val="24"/>
          <w:szCs w:val="24"/>
          <w:lang w:eastAsia="zh-CN"/>
        </w:rPr>
        <w:t xml:space="preserve">закладывается основа для формирования ПК в рамках  реализации ООП СПО по </w:t>
      </w:r>
      <w:r w:rsidRPr="0011077B">
        <w:rPr>
          <w:rFonts w:ascii="Times New Roman" w:eastAsia="Times New Roman" w:hAnsi="Times New Roman" w:cs="Times New Roman"/>
          <w:sz w:val="24"/>
          <w:szCs w:val="24"/>
          <w:lang w:eastAsia="zh-CN"/>
        </w:rPr>
        <w:t>специальности  22.02.06 Сварочное производство</w:t>
      </w:r>
    </w:p>
    <w:p w14:paraId="594B873A" w14:textId="77777777" w:rsidR="0011077B" w:rsidRPr="0011077B" w:rsidRDefault="0011077B" w:rsidP="0011077B">
      <w:pPr>
        <w:spacing w:after="0" w:line="240" w:lineRule="auto"/>
        <w:rPr>
          <w:rFonts w:ascii="Times New Roman" w:eastAsia="Times New Roman" w:hAnsi="Times New Roman" w:cs="Times New Roman"/>
          <w:bCs/>
          <w:sz w:val="24"/>
          <w:szCs w:val="24"/>
          <w:lang w:eastAsia="zh-CN"/>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402"/>
        <w:gridCol w:w="8344"/>
      </w:tblGrid>
      <w:tr w:rsidR="0011077B" w:rsidRPr="0011077B" w14:paraId="48142D48" w14:textId="77777777" w:rsidTr="0010422D">
        <w:trPr>
          <w:tblHeader/>
        </w:trPr>
        <w:tc>
          <w:tcPr>
            <w:tcW w:w="1402" w:type="dxa"/>
          </w:tcPr>
          <w:p w14:paraId="418FB30F" w14:textId="77777777" w:rsidR="0011077B" w:rsidRPr="0011077B" w:rsidRDefault="0011077B" w:rsidP="0011077B">
            <w:pPr>
              <w:suppressAutoHyphens/>
              <w:spacing w:after="0" w:line="240" w:lineRule="auto"/>
              <w:jc w:val="center"/>
              <w:rPr>
                <w:rFonts w:ascii="Times New Roman" w:eastAsia="Times New Roman" w:hAnsi="Times New Roman" w:cs="Times New Roman"/>
                <w:b/>
                <w:bCs/>
                <w:sz w:val="24"/>
                <w:szCs w:val="24"/>
                <w:lang w:eastAsia="ru-RU"/>
              </w:rPr>
            </w:pPr>
            <w:r w:rsidRPr="0011077B">
              <w:rPr>
                <w:rFonts w:ascii="Times New Roman" w:eastAsia="Times New Roman" w:hAnsi="Times New Roman" w:cs="Times New Roman"/>
                <w:b/>
                <w:bCs/>
                <w:sz w:val="24"/>
                <w:szCs w:val="24"/>
                <w:lang w:eastAsia="ru-RU"/>
              </w:rPr>
              <w:t>Коды ПК</w:t>
            </w:r>
          </w:p>
        </w:tc>
        <w:tc>
          <w:tcPr>
            <w:tcW w:w="8344" w:type="dxa"/>
          </w:tcPr>
          <w:p w14:paraId="40D50B02" w14:textId="77777777" w:rsidR="0011077B" w:rsidRPr="0011077B" w:rsidRDefault="0011077B" w:rsidP="0011077B">
            <w:pPr>
              <w:suppressAutoHyphens/>
              <w:spacing w:after="0" w:line="240" w:lineRule="auto"/>
              <w:ind w:firstLine="709"/>
              <w:jc w:val="center"/>
              <w:rPr>
                <w:rFonts w:ascii="Times New Roman" w:eastAsia="Times New Roman" w:hAnsi="Times New Roman" w:cs="Times New Roman"/>
                <w:b/>
                <w:bCs/>
                <w:sz w:val="24"/>
                <w:szCs w:val="24"/>
                <w:lang w:eastAsia="ru-RU"/>
              </w:rPr>
            </w:pPr>
            <w:r w:rsidRPr="0011077B">
              <w:rPr>
                <w:rFonts w:ascii="Times New Roman" w:eastAsia="Times New Roman" w:hAnsi="Times New Roman" w:cs="Times New Roman"/>
                <w:b/>
                <w:bCs/>
                <w:sz w:val="24"/>
                <w:szCs w:val="24"/>
                <w:lang w:eastAsia="ru-RU"/>
              </w:rPr>
              <w:t xml:space="preserve">Наименование ПК по </w:t>
            </w:r>
            <w:proofErr w:type="gramStart"/>
            <w:r w:rsidRPr="0011077B">
              <w:rPr>
                <w:rFonts w:ascii="Times New Roman" w:eastAsia="Times New Roman" w:hAnsi="Times New Roman" w:cs="Times New Roman"/>
                <w:b/>
                <w:bCs/>
                <w:sz w:val="24"/>
                <w:szCs w:val="24"/>
                <w:lang w:eastAsia="ru-RU"/>
              </w:rPr>
              <w:t xml:space="preserve">специальности  </w:t>
            </w:r>
            <w:r w:rsidRPr="0011077B">
              <w:rPr>
                <w:rFonts w:ascii="Times New Roman" w:eastAsia="Times New Roman" w:hAnsi="Times New Roman" w:cs="Times New Roman"/>
                <w:sz w:val="24"/>
                <w:szCs w:val="24"/>
                <w:lang w:eastAsia="zh-CN"/>
              </w:rPr>
              <w:t>22.02.06</w:t>
            </w:r>
            <w:proofErr w:type="gramEnd"/>
            <w:r w:rsidRPr="0011077B">
              <w:rPr>
                <w:rFonts w:ascii="Times New Roman" w:eastAsia="Times New Roman" w:hAnsi="Times New Roman" w:cs="Times New Roman"/>
                <w:sz w:val="24"/>
                <w:szCs w:val="24"/>
                <w:lang w:eastAsia="zh-CN"/>
              </w:rPr>
              <w:t xml:space="preserve"> Сварочное производство </w:t>
            </w:r>
          </w:p>
        </w:tc>
      </w:tr>
      <w:tr w:rsidR="0011077B" w:rsidRPr="0011077B" w14:paraId="07E5B377" w14:textId="77777777" w:rsidTr="0010422D">
        <w:tc>
          <w:tcPr>
            <w:tcW w:w="9746" w:type="dxa"/>
            <w:gridSpan w:val="2"/>
          </w:tcPr>
          <w:p w14:paraId="491A1007" w14:textId="77777777" w:rsidR="0011077B" w:rsidRPr="0011077B" w:rsidRDefault="0011077B" w:rsidP="0011077B">
            <w:pPr>
              <w:spacing w:after="0" w:line="220" w:lineRule="auto"/>
              <w:jc w:val="center"/>
              <w:rPr>
                <w:rFonts w:ascii="Times New Roman" w:eastAsia="Times New Roman" w:hAnsi="Times New Roman" w:cs="Times New Roman"/>
                <w:b/>
                <w:sz w:val="24"/>
                <w:szCs w:val="24"/>
                <w:lang w:eastAsia="zh-CN"/>
              </w:rPr>
            </w:pPr>
            <w:r w:rsidRPr="0011077B">
              <w:rPr>
                <w:rFonts w:ascii="Times New Roman" w:eastAsia="Times New Roman" w:hAnsi="Times New Roman" w:cs="Times New Roman"/>
                <w:b/>
                <w:sz w:val="24"/>
                <w:szCs w:val="24"/>
                <w:lang w:eastAsia="ru-RU"/>
              </w:rPr>
              <w:t>Подготовительно-сварочные работы и контроль качества сварных швов после сварки</w:t>
            </w:r>
          </w:p>
        </w:tc>
      </w:tr>
      <w:tr w:rsidR="0011077B" w:rsidRPr="0011077B" w14:paraId="29FED351" w14:textId="77777777" w:rsidTr="0010422D">
        <w:tc>
          <w:tcPr>
            <w:tcW w:w="1402" w:type="dxa"/>
          </w:tcPr>
          <w:p w14:paraId="12228452" w14:textId="77777777" w:rsidR="0011077B" w:rsidRPr="0011077B" w:rsidRDefault="0011077B" w:rsidP="0011077B">
            <w:pPr>
              <w:widowControl w:val="0"/>
              <w:spacing w:after="0" w:line="240" w:lineRule="auto"/>
              <w:jc w:val="both"/>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ПК 1.1</w:t>
            </w:r>
          </w:p>
        </w:tc>
        <w:tc>
          <w:tcPr>
            <w:tcW w:w="8344" w:type="dxa"/>
          </w:tcPr>
          <w:p w14:paraId="513AF815" w14:textId="77777777" w:rsidR="0011077B" w:rsidRPr="0011077B" w:rsidRDefault="0011077B" w:rsidP="0011077B">
            <w:pPr>
              <w:widowControl w:val="0"/>
              <w:spacing w:after="0" w:line="240" w:lineRule="auto"/>
              <w:jc w:val="both"/>
              <w:rPr>
                <w:rFonts w:ascii="Times New Roman" w:eastAsia="Times New Roman" w:hAnsi="Times New Roman" w:cs="Times New Roman"/>
                <w:color w:val="000000"/>
                <w:sz w:val="24"/>
                <w:szCs w:val="24"/>
                <w:lang w:eastAsia="ru-RU"/>
              </w:rPr>
            </w:pPr>
            <w:r w:rsidRPr="0011077B">
              <w:rPr>
                <w:rFonts w:ascii="Times New Roman" w:eastAsia="Times New Roman" w:hAnsi="Times New Roman" w:cs="Times New Roman"/>
                <w:color w:val="000000"/>
                <w:sz w:val="24"/>
                <w:szCs w:val="24"/>
                <w:lang w:eastAsia="ru-RU"/>
              </w:rPr>
              <w:t>Читать чертежи средней сложности и сложных сварных металлоконструкций</w:t>
            </w:r>
          </w:p>
          <w:p w14:paraId="5E4C239B" w14:textId="77777777" w:rsidR="0011077B" w:rsidRPr="0011077B" w:rsidRDefault="0011077B" w:rsidP="0011077B">
            <w:pPr>
              <w:widowControl w:val="0"/>
              <w:spacing w:after="0" w:line="240" w:lineRule="auto"/>
              <w:jc w:val="both"/>
              <w:rPr>
                <w:rFonts w:ascii="Times New Roman" w:eastAsia="Times New Roman" w:hAnsi="Times New Roman" w:cs="Times New Roman"/>
                <w:sz w:val="24"/>
                <w:szCs w:val="24"/>
                <w:lang w:eastAsia="zh-CN"/>
              </w:rPr>
            </w:pPr>
          </w:p>
        </w:tc>
      </w:tr>
      <w:tr w:rsidR="0011077B" w:rsidRPr="0011077B" w14:paraId="2E3231CB" w14:textId="77777777" w:rsidTr="0010422D">
        <w:tc>
          <w:tcPr>
            <w:tcW w:w="9746" w:type="dxa"/>
            <w:gridSpan w:val="2"/>
          </w:tcPr>
          <w:p w14:paraId="2FFD9462" w14:textId="77777777" w:rsidR="0011077B" w:rsidRPr="0011077B" w:rsidRDefault="0011077B" w:rsidP="0011077B">
            <w:pPr>
              <w:widowControl w:val="0"/>
              <w:spacing w:after="0" w:line="240" w:lineRule="auto"/>
              <w:jc w:val="center"/>
              <w:rPr>
                <w:rFonts w:ascii="Times New Roman" w:eastAsia="Times New Roman" w:hAnsi="Times New Roman" w:cs="Times New Roman"/>
                <w:color w:val="000000"/>
                <w:sz w:val="24"/>
                <w:szCs w:val="24"/>
                <w:lang w:eastAsia="ru-RU"/>
              </w:rPr>
            </w:pPr>
            <w:r w:rsidRPr="0011077B">
              <w:rPr>
                <w:rFonts w:ascii="Times New Roman" w:eastAsia="Times New Roman" w:hAnsi="Times New Roman" w:cs="Times New Roman"/>
                <w:b/>
                <w:sz w:val="24"/>
                <w:szCs w:val="24"/>
                <w:lang w:eastAsia="ru-RU"/>
              </w:rPr>
              <w:t>Ручная дуговая сварка (наплавка, резка) плавящимся покрытым электродом</w:t>
            </w:r>
          </w:p>
        </w:tc>
      </w:tr>
      <w:tr w:rsidR="0011077B" w:rsidRPr="0011077B" w14:paraId="68CC6BFC" w14:textId="77777777" w:rsidTr="0010422D">
        <w:tc>
          <w:tcPr>
            <w:tcW w:w="1402" w:type="dxa"/>
          </w:tcPr>
          <w:p w14:paraId="56AD0971" w14:textId="77777777" w:rsidR="0011077B" w:rsidRPr="0011077B" w:rsidRDefault="0011077B" w:rsidP="0011077B">
            <w:pPr>
              <w:widowControl w:val="0"/>
              <w:spacing w:after="0" w:line="240" w:lineRule="auto"/>
              <w:jc w:val="both"/>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ПК 2.1</w:t>
            </w:r>
          </w:p>
        </w:tc>
        <w:tc>
          <w:tcPr>
            <w:tcW w:w="8344" w:type="dxa"/>
          </w:tcPr>
          <w:p w14:paraId="475025F1" w14:textId="77777777" w:rsidR="0011077B" w:rsidRPr="0011077B" w:rsidRDefault="0011077B" w:rsidP="0011077B">
            <w:pPr>
              <w:snapToGrid w:val="0"/>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ru-RU"/>
              </w:rPr>
              <w:t>Выполнять ручную дуговую сварку различных деталей из углеродистых и конструкционных сталей во всех пространственных положениях сварного шва.</w:t>
            </w:r>
          </w:p>
        </w:tc>
      </w:tr>
    </w:tbl>
    <w:p w14:paraId="05578FCC" w14:textId="77777777" w:rsidR="0011077B" w:rsidRPr="0011077B" w:rsidRDefault="0011077B" w:rsidP="0011077B">
      <w:pPr>
        <w:spacing w:after="0" w:line="240" w:lineRule="auto"/>
        <w:rPr>
          <w:rFonts w:ascii="Times New Roman" w:eastAsia="Times New Roman" w:hAnsi="Times New Roman" w:cs="Times New Roman"/>
          <w:bCs/>
          <w:sz w:val="24"/>
          <w:szCs w:val="24"/>
          <w:lang w:eastAsia="zh-CN"/>
        </w:rPr>
      </w:pPr>
    </w:p>
    <w:p w14:paraId="0B343225" w14:textId="77777777" w:rsidR="0011077B" w:rsidRPr="0011077B" w:rsidRDefault="0011077B" w:rsidP="0011077B">
      <w:pPr>
        <w:spacing w:after="0" w:line="240" w:lineRule="auto"/>
        <w:ind w:firstLine="709"/>
        <w:jc w:val="both"/>
        <w:rPr>
          <w:rFonts w:ascii="Times New Roman" w:eastAsia="Times New Roman" w:hAnsi="Times New Roman" w:cs="Times New Roman"/>
          <w:b/>
          <w:sz w:val="24"/>
          <w:szCs w:val="24"/>
          <w:lang w:eastAsia="ru-RU"/>
        </w:rPr>
      </w:pPr>
      <w:r w:rsidRPr="0011077B">
        <w:rPr>
          <w:rFonts w:ascii="Times New Roman" w:eastAsia="Times New Roman" w:hAnsi="Times New Roman" w:cs="Times New Roman"/>
          <w:b/>
          <w:sz w:val="24"/>
          <w:szCs w:val="24"/>
          <w:lang w:eastAsia="ru-RU"/>
        </w:rPr>
        <w:br w:type="page"/>
      </w:r>
    </w:p>
    <w:p w14:paraId="6C746F49" w14:textId="77777777" w:rsidR="0011077B" w:rsidRPr="0011077B" w:rsidRDefault="0011077B" w:rsidP="0011077B">
      <w:pPr>
        <w:keepNext/>
        <w:spacing w:after="0" w:line="240" w:lineRule="auto"/>
        <w:jc w:val="center"/>
        <w:outlineLvl w:val="0"/>
        <w:rPr>
          <w:rFonts w:ascii="Times New Roman" w:eastAsia="DejaVu Sans" w:hAnsi="Times New Roman" w:cs="Times New Roman"/>
          <w:b/>
          <w:sz w:val="24"/>
          <w:szCs w:val="24"/>
          <w:lang w:eastAsia="ru-RU"/>
        </w:rPr>
      </w:pPr>
      <w:bookmarkStart w:id="22" w:name="_Toc104900412"/>
      <w:bookmarkStart w:id="23" w:name="_Toc115442140"/>
      <w:r w:rsidRPr="0011077B">
        <w:rPr>
          <w:rFonts w:ascii="Times New Roman" w:eastAsia="DejaVu Sans" w:hAnsi="Times New Roman" w:cs="Times New Roman"/>
          <w:b/>
          <w:sz w:val="24"/>
          <w:szCs w:val="24"/>
          <w:lang w:eastAsia="ru-RU"/>
        </w:rPr>
        <w:lastRenderedPageBreak/>
        <w:t>2. ОБЪЕМ УЧЕБНОЙ ДИСЦИПЛИНЫ И ВИДЫ УЧЕБНОЙ РАБОТЫ</w:t>
      </w:r>
      <w:bookmarkEnd w:id="22"/>
      <w:bookmarkEnd w:id="23"/>
    </w:p>
    <w:p w14:paraId="49DE260D" w14:textId="77777777" w:rsidR="0011077B" w:rsidRPr="0011077B" w:rsidRDefault="0011077B" w:rsidP="0011077B">
      <w:pPr>
        <w:suppressAutoHyphens/>
        <w:spacing w:after="0" w:line="240" w:lineRule="auto"/>
        <w:ind w:firstLine="709"/>
        <w:jc w:val="center"/>
        <w:rPr>
          <w:rFonts w:ascii="Times New Roman" w:eastAsia="Times New Roman" w:hAnsi="Times New Roman" w:cs="Times New Roman"/>
          <w:b/>
          <w:sz w:val="24"/>
          <w:szCs w:val="24"/>
          <w:lang w:eastAsia="ru-RU"/>
        </w:rPr>
      </w:pPr>
    </w:p>
    <w:tbl>
      <w:tblPr>
        <w:tblW w:w="4829" w:type="pct"/>
        <w:tblInd w:w="10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7914"/>
        <w:gridCol w:w="1925"/>
      </w:tblGrid>
      <w:tr w:rsidR="0011077B" w:rsidRPr="0011077B" w14:paraId="3E226FCF" w14:textId="77777777" w:rsidTr="0010422D">
        <w:trPr>
          <w:trHeight w:val="490"/>
        </w:trPr>
        <w:tc>
          <w:tcPr>
            <w:tcW w:w="4022" w:type="pct"/>
            <w:vAlign w:val="center"/>
          </w:tcPr>
          <w:p w14:paraId="6A66952A" w14:textId="77777777" w:rsidR="0011077B" w:rsidRPr="0011077B" w:rsidRDefault="0011077B" w:rsidP="0011077B">
            <w:pPr>
              <w:suppressAutoHyphens/>
              <w:spacing w:after="0" w:line="240" w:lineRule="auto"/>
              <w:rPr>
                <w:rFonts w:ascii="Times New Roman" w:eastAsia="Times New Roman" w:hAnsi="Times New Roman" w:cs="Times New Roman"/>
                <w:b/>
                <w:sz w:val="24"/>
                <w:szCs w:val="24"/>
                <w:lang w:eastAsia="ru-RU"/>
              </w:rPr>
            </w:pPr>
            <w:r w:rsidRPr="0011077B">
              <w:rPr>
                <w:rFonts w:ascii="Times New Roman" w:eastAsia="Times New Roman" w:hAnsi="Times New Roman" w:cs="Times New Roman"/>
                <w:b/>
                <w:sz w:val="24"/>
                <w:szCs w:val="24"/>
                <w:lang w:eastAsia="ru-RU"/>
              </w:rPr>
              <w:t>Вид учебной работы</w:t>
            </w:r>
          </w:p>
        </w:tc>
        <w:tc>
          <w:tcPr>
            <w:tcW w:w="978" w:type="pct"/>
            <w:vAlign w:val="center"/>
          </w:tcPr>
          <w:p w14:paraId="7C75614B" w14:textId="77777777" w:rsidR="0011077B" w:rsidRPr="0011077B" w:rsidRDefault="0011077B" w:rsidP="0011077B">
            <w:pPr>
              <w:suppressAutoHyphens/>
              <w:spacing w:after="0" w:line="240" w:lineRule="auto"/>
              <w:jc w:val="center"/>
              <w:rPr>
                <w:rFonts w:ascii="Times New Roman" w:eastAsia="Times New Roman" w:hAnsi="Times New Roman" w:cs="Times New Roman"/>
                <w:b/>
                <w:iCs/>
                <w:sz w:val="24"/>
                <w:szCs w:val="24"/>
                <w:lang w:eastAsia="ru-RU"/>
              </w:rPr>
            </w:pPr>
            <w:r w:rsidRPr="0011077B">
              <w:rPr>
                <w:rFonts w:ascii="Times New Roman" w:eastAsia="Times New Roman" w:hAnsi="Times New Roman" w:cs="Times New Roman"/>
                <w:b/>
                <w:iCs/>
                <w:sz w:val="24"/>
                <w:szCs w:val="24"/>
                <w:lang w:eastAsia="ru-RU"/>
              </w:rPr>
              <w:t>Объем в часах</w:t>
            </w:r>
          </w:p>
        </w:tc>
      </w:tr>
      <w:tr w:rsidR="0011077B" w:rsidRPr="0011077B" w14:paraId="673E64F1" w14:textId="77777777" w:rsidTr="0010422D">
        <w:trPr>
          <w:trHeight w:val="490"/>
        </w:trPr>
        <w:tc>
          <w:tcPr>
            <w:tcW w:w="4022" w:type="pct"/>
            <w:vAlign w:val="center"/>
          </w:tcPr>
          <w:p w14:paraId="4A2831E3" w14:textId="77777777" w:rsidR="0011077B" w:rsidRPr="0011077B" w:rsidRDefault="0011077B" w:rsidP="0011077B">
            <w:pPr>
              <w:suppressAutoHyphens/>
              <w:spacing w:after="0" w:line="240" w:lineRule="auto"/>
              <w:rPr>
                <w:rFonts w:ascii="Times New Roman" w:eastAsia="Times New Roman" w:hAnsi="Times New Roman" w:cs="Times New Roman"/>
                <w:b/>
                <w:sz w:val="24"/>
                <w:szCs w:val="24"/>
                <w:lang w:eastAsia="ru-RU"/>
              </w:rPr>
            </w:pPr>
            <w:r w:rsidRPr="0011077B">
              <w:rPr>
                <w:rFonts w:ascii="Times New Roman" w:eastAsia="Times New Roman" w:hAnsi="Times New Roman" w:cs="Times New Roman"/>
                <w:b/>
                <w:sz w:val="24"/>
                <w:szCs w:val="24"/>
                <w:lang w:eastAsia="ru-RU"/>
              </w:rPr>
              <w:t>Объем образовательной программы учебной дисциплины</w:t>
            </w:r>
          </w:p>
        </w:tc>
        <w:tc>
          <w:tcPr>
            <w:tcW w:w="978" w:type="pct"/>
            <w:vAlign w:val="center"/>
          </w:tcPr>
          <w:p w14:paraId="030EBB91" w14:textId="77777777" w:rsidR="0011077B" w:rsidRPr="0011077B" w:rsidRDefault="0011077B" w:rsidP="0011077B">
            <w:pPr>
              <w:suppressAutoHyphens/>
              <w:spacing w:after="0" w:line="240" w:lineRule="auto"/>
              <w:jc w:val="center"/>
              <w:rPr>
                <w:rFonts w:ascii="Times New Roman" w:eastAsia="Times New Roman" w:hAnsi="Times New Roman" w:cs="Times New Roman"/>
                <w:b/>
                <w:iCs/>
                <w:sz w:val="24"/>
                <w:szCs w:val="24"/>
                <w:lang w:eastAsia="ru-RU"/>
              </w:rPr>
            </w:pPr>
            <w:r w:rsidRPr="0011077B">
              <w:rPr>
                <w:rFonts w:ascii="Times New Roman" w:eastAsia="Times New Roman" w:hAnsi="Times New Roman" w:cs="Times New Roman"/>
                <w:b/>
                <w:iCs/>
                <w:sz w:val="24"/>
                <w:szCs w:val="24"/>
                <w:lang w:eastAsia="ru-RU"/>
              </w:rPr>
              <w:t>351</w:t>
            </w:r>
          </w:p>
        </w:tc>
      </w:tr>
      <w:tr w:rsidR="0011077B" w:rsidRPr="0011077B" w14:paraId="08C392C0" w14:textId="77777777" w:rsidTr="0010422D">
        <w:trPr>
          <w:trHeight w:val="490"/>
        </w:trPr>
        <w:tc>
          <w:tcPr>
            <w:tcW w:w="4022" w:type="pct"/>
          </w:tcPr>
          <w:p w14:paraId="5FB36564" w14:textId="77777777" w:rsidR="0011077B" w:rsidRPr="0011077B" w:rsidRDefault="0011077B" w:rsidP="0011077B">
            <w:pPr>
              <w:suppressAutoHyphens/>
              <w:spacing w:after="0" w:line="240" w:lineRule="auto"/>
              <w:rPr>
                <w:rFonts w:ascii="Times New Roman" w:eastAsia="Times New Roman" w:hAnsi="Times New Roman" w:cs="Times New Roman"/>
                <w:b/>
                <w:bCs/>
                <w:iCs/>
                <w:sz w:val="24"/>
                <w:szCs w:val="24"/>
                <w:lang w:eastAsia="ru-RU"/>
              </w:rPr>
            </w:pPr>
            <w:r w:rsidRPr="0011077B">
              <w:rPr>
                <w:rFonts w:ascii="Times New Roman" w:eastAsia="Times New Roman" w:hAnsi="Times New Roman" w:cs="Times New Roman"/>
                <w:b/>
                <w:bCs/>
                <w:iCs/>
                <w:sz w:val="24"/>
                <w:szCs w:val="24"/>
                <w:lang w:eastAsia="ru-RU"/>
              </w:rPr>
              <w:t>Основное содержание</w:t>
            </w:r>
          </w:p>
        </w:tc>
        <w:tc>
          <w:tcPr>
            <w:tcW w:w="978" w:type="pct"/>
            <w:vAlign w:val="center"/>
          </w:tcPr>
          <w:p w14:paraId="00459722" w14:textId="77777777" w:rsidR="0011077B" w:rsidRPr="0011077B" w:rsidRDefault="0011077B" w:rsidP="0011077B">
            <w:pPr>
              <w:suppressAutoHyphens/>
              <w:spacing w:after="0" w:line="240" w:lineRule="auto"/>
              <w:jc w:val="center"/>
              <w:rPr>
                <w:rFonts w:ascii="Times New Roman" w:eastAsia="Times New Roman" w:hAnsi="Times New Roman" w:cs="Times New Roman"/>
                <w:b/>
                <w:iCs/>
                <w:sz w:val="24"/>
                <w:szCs w:val="24"/>
                <w:lang w:eastAsia="ru-RU"/>
              </w:rPr>
            </w:pPr>
            <w:r w:rsidRPr="0011077B">
              <w:rPr>
                <w:rFonts w:ascii="Times New Roman" w:eastAsia="Times New Roman" w:hAnsi="Times New Roman" w:cs="Times New Roman"/>
                <w:b/>
                <w:iCs/>
                <w:sz w:val="24"/>
                <w:szCs w:val="24"/>
                <w:lang w:eastAsia="ru-RU"/>
              </w:rPr>
              <w:t>234</w:t>
            </w:r>
          </w:p>
        </w:tc>
      </w:tr>
      <w:tr w:rsidR="0011077B" w:rsidRPr="0011077B" w14:paraId="54124101" w14:textId="77777777" w:rsidTr="0010422D">
        <w:trPr>
          <w:trHeight w:val="516"/>
        </w:trPr>
        <w:tc>
          <w:tcPr>
            <w:tcW w:w="5000" w:type="pct"/>
            <w:gridSpan w:val="2"/>
            <w:vAlign w:val="center"/>
          </w:tcPr>
          <w:p w14:paraId="51E18759" w14:textId="77777777" w:rsidR="0011077B" w:rsidRPr="0011077B" w:rsidRDefault="0011077B" w:rsidP="0011077B">
            <w:pPr>
              <w:suppressAutoHyphens/>
              <w:spacing w:after="0" w:line="240" w:lineRule="auto"/>
              <w:rPr>
                <w:rFonts w:ascii="Times New Roman" w:eastAsia="Times New Roman" w:hAnsi="Times New Roman" w:cs="Times New Roman"/>
                <w:iCs/>
                <w:sz w:val="24"/>
                <w:szCs w:val="24"/>
                <w:lang w:eastAsia="ru-RU"/>
              </w:rPr>
            </w:pPr>
            <w:r w:rsidRPr="0011077B">
              <w:rPr>
                <w:rFonts w:ascii="Times New Roman" w:eastAsia="Times New Roman" w:hAnsi="Times New Roman" w:cs="Times New Roman"/>
                <w:sz w:val="24"/>
                <w:szCs w:val="24"/>
                <w:lang w:eastAsia="ru-RU"/>
              </w:rPr>
              <w:t>в т. ч.:</w:t>
            </w:r>
          </w:p>
        </w:tc>
      </w:tr>
      <w:tr w:rsidR="0011077B" w:rsidRPr="0011077B" w14:paraId="1583418B" w14:textId="77777777" w:rsidTr="0010422D">
        <w:trPr>
          <w:trHeight w:val="490"/>
        </w:trPr>
        <w:tc>
          <w:tcPr>
            <w:tcW w:w="4022" w:type="pct"/>
            <w:vAlign w:val="center"/>
          </w:tcPr>
          <w:p w14:paraId="5B54B28E" w14:textId="77777777" w:rsidR="0011077B" w:rsidRPr="0011077B" w:rsidRDefault="0011077B" w:rsidP="0011077B">
            <w:pPr>
              <w:suppressAutoHyphens/>
              <w:spacing w:after="0" w:line="24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теоретическое обучение</w:t>
            </w:r>
          </w:p>
        </w:tc>
        <w:tc>
          <w:tcPr>
            <w:tcW w:w="978" w:type="pct"/>
            <w:vAlign w:val="center"/>
          </w:tcPr>
          <w:p w14:paraId="5B52E0B4" w14:textId="77777777" w:rsidR="0011077B" w:rsidRPr="0011077B" w:rsidRDefault="0011077B" w:rsidP="0011077B">
            <w:pPr>
              <w:suppressAutoHyphens/>
              <w:spacing w:after="0" w:line="240" w:lineRule="auto"/>
              <w:jc w:val="center"/>
              <w:rPr>
                <w:rFonts w:ascii="Times New Roman" w:eastAsia="Times New Roman" w:hAnsi="Times New Roman" w:cs="Times New Roman"/>
                <w:b/>
                <w:iCs/>
                <w:sz w:val="24"/>
                <w:szCs w:val="24"/>
                <w:lang w:eastAsia="ru-RU"/>
              </w:rPr>
            </w:pPr>
            <w:r w:rsidRPr="0011077B">
              <w:rPr>
                <w:rFonts w:ascii="Times New Roman" w:eastAsia="Times New Roman" w:hAnsi="Times New Roman" w:cs="Times New Roman"/>
                <w:b/>
                <w:iCs/>
                <w:sz w:val="24"/>
                <w:szCs w:val="24"/>
                <w:lang w:eastAsia="ru-RU"/>
              </w:rPr>
              <w:t>174</w:t>
            </w:r>
          </w:p>
        </w:tc>
      </w:tr>
      <w:tr w:rsidR="0011077B" w:rsidRPr="0011077B" w14:paraId="35542A7B" w14:textId="77777777" w:rsidTr="0010422D">
        <w:trPr>
          <w:trHeight w:val="490"/>
        </w:trPr>
        <w:tc>
          <w:tcPr>
            <w:tcW w:w="4022" w:type="pct"/>
            <w:vAlign w:val="center"/>
          </w:tcPr>
          <w:p w14:paraId="67763767" w14:textId="77777777" w:rsidR="0011077B" w:rsidRPr="0011077B" w:rsidRDefault="0011077B" w:rsidP="0011077B">
            <w:pPr>
              <w:suppressAutoHyphens/>
              <w:spacing w:after="0" w:line="24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лабораторные/практические занятия</w:t>
            </w:r>
          </w:p>
        </w:tc>
        <w:tc>
          <w:tcPr>
            <w:tcW w:w="978" w:type="pct"/>
            <w:vAlign w:val="center"/>
          </w:tcPr>
          <w:p w14:paraId="3D385651" w14:textId="77777777" w:rsidR="0011077B" w:rsidRPr="0011077B" w:rsidRDefault="0011077B" w:rsidP="0011077B">
            <w:pPr>
              <w:suppressAutoHyphens/>
              <w:spacing w:after="0" w:line="240" w:lineRule="auto"/>
              <w:jc w:val="center"/>
              <w:rPr>
                <w:rFonts w:ascii="Times New Roman" w:eastAsia="Times New Roman" w:hAnsi="Times New Roman" w:cs="Times New Roman"/>
                <w:b/>
                <w:iCs/>
                <w:sz w:val="24"/>
                <w:szCs w:val="24"/>
                <w:lang w:eastAsia="ru-RU"/>
              </w:rPr>
            </w:pPr>
            <w:r w:rsidRPr="0011077B">
              <w:rPr>
                <w:rFonts w:ascii="Times New Roman" w:eastAsia="Times New Roman" w:hAnsi="Times New Roman" w:cs="Times New Roman"/>
                <w:b/>
                <w:iCs/>
                <w:sz w:val="24"/>
                <w:szCs w:val="24"/>
                <w:lang w:eastAsia="ru-RU"/>
              </w:rPr>
              <w:t>60</w:t>
            </w:r>
          </w:p>
        </w:tc>
      </w:tr>
      <w:tr w:rsidR="0011077B" w:rsidRPr="0011077B" w14:paraId="55655695" w14:textId="77777777" w:rsidTr="0010422D">
        <w:trPr>
          <w:trHeight w:val="490"/>
        </w:trPr>
        <w:tc>
          <w:tcPr>
            <w:tcW w:w="4022" w:type="pct"/>
            <w:vAlign w:val="center"/>
          </w:tcPr>
          <w:p w14:paraId="78EE8E57" w14:textId="77777777" w:rsidR="0011077B" w:rsidRPr="0011077B" w:rsidRDefault="0011077B" w:rsidP="0011077B">
            <w:pPr>
              <w:suppressAutoHyphens/>
              <w:spacing w:after="0" w:line="240" w:lineRule="auto"/>
              <w:rPr>
                <w:rFonts w:ascii="Times New Roman" w:eastAsia="Times New Roman" w:hAnsi="Times New Roman" w:cs="Times New Roman"/>
                <w:b/>
                <w:bCs/>
                <w:sz w:val="24"/>
                <w:szCs w:val="24"/>
                <w:lang w:eastAsia="ru-RU"/>
              </w:rPr>
            </w:pPr>
            <w:r w:rsidRPr="0011077B">
              <w:rPr>
                <w:rFonts w:ascii="Times New Roman" w:eastAsia="Times New Roman" w:hAnsi="Times New Roman" w:cs="Times New Roman"/>
                <w:b/>
                <w:bCs/>
                <w:sz w:val="24"/>
                <w:szCs w:val="24"/>
                <w:lang w:eastAsia="ru-RU"/>
              </w:rPr>
              <w:t>Профессионально ориентированное содержание</w:t>
            </w:r>
          </w:p>
        </w:tc>
        <w:tc>
          <w:tcPr>
            <w:tcW w:w="978" w:type="pct"/>
            <w:vAlign w:val="center"/>
          </w:tcPr>
          <w:p w14:paraId="72D7A1C1" w14:textId="77777777" w:rsidR="0011077B" w:rsidRPr="0011077B" w:rsidRDefault="0011077B" w:rsidP="0011077B">
            <w:pPr>
              <w:suppressAutoHyphens/>
              <w:spacing w:after="0" w:line="240" w:lineRule="auto"/>
              <w:jc w:val="center"/>
              <w:rPr>
                <w:rFonts w:ascii="Times New Roman" w:eastAsia="Times New Roman" w:hAnsi="Times New Roman" w:cs="Times New Roman"/>
                <w:b/>
                <w:iCs/>
                <w:sz w:val="24"/>
                <w:szCs w:val="24"/>
                <w:lang w:eastAsia="ru-RU"/>
              </w:rPr>
            </w:pPr>
            <w:r w:rsidRPr="0011077B">
              <w:rPr>
                <w:rFonts w:ascii="Times New Roman" w:eastAsia="Times New Roman" w:hAnsi="Times New Roman" w:cs="Times New Roman"/>
                <w:b/>
                <w:iCs/>
                <w:sz w:val="24"/>
                <w:szCs w:val="24"/>
                <w:lang w:eastAsia="ru-RU"/>
              </w:rPr>
              <w:t>12</w:t>
            </w:r>
          </w:p>
        </w:tc>
      </w:tr>
      <w:tr w:rsidR="0011077B" w:rsidRPr="0011077B" w14:paraId="38E381AD" w14:textId="77777777" w:rsidTr="0010422D">
        <w:trPr>
          <w:trHeight w:val="486"/>
        </w:trPr>
        <w:tc>
          <w:tcPr>
            <w:tcW w:w="5000" w:type="pct"/>
            <w:gridSpan w:val="2"/>
            <w:vAlign w:val="center"/>
          </w:tcPr>
          <w:p w14:paraId="2BB77A81" w14:textId="77777777" w:rsidR="0011077B" w:rsidRPr="0011077B" w:rsidRDefault="0011077B" w:rsidP="0011077B">
            <w:pPr>
              <w:suppressAutoHyphens/>
              <w:spacing w:after="0" w:line="240" w:lineRule="auto"/>
              <w:rPr>
                <w:rFonts w:ascii="Times New Roman" w:eastAsia="Times New Roman" w:hAnsi="Times New Roman" w:cs="Times New Roman"/>
                <w:iCs/>
                <w:sz w:val="24"/>
                <w:szCs w:val="24"/>
                <w:lang w:eastAsia="ru-RU"/>
              </w:rPr>
            </w:pPr>
            <w:r w:rsidRPr="0011077B">
              <w:rPr>
                <w:rFonts w:ascii="Times New Roman" w:eastAsia="Times New Roman" w:hAnsi="Times New Roman" w:cs="Times New Roman"/>
                <w:sz w:val="24"/>
                <w:szCs w:val="24"/>
                <w:lang w:eastAsia="ru-RU"/>
              </w:rPr>
              <w:t>в т. ч.:</w:t>
            </w:r>
          </w:p>
        </w:tc>
      </w:tr>
      <w:tr w:rsidR="0011077B" w:rsidRPr="0011077B" w14:paraId="5E6771C0" w14:textId="77777777" w:rsidTr="0010422D">
        <w:trPr>
          <w:trHeight w:val="490"/>
        </w:trPr>
        <w:tc>
          <w:tcPr>
            <w:tcW w:w="4022" w:type="pct"/>
            <w:vAlign w:val="center"/>
          </w:tcPr>
          <w:p w14:paraId="0AF2A963" w14:textId="77777777" w:rsidR="0011077B" w:rsidRPr="0011077B" w:rsidRDefault="0011077B" w:rsidP="0011077B">
            <w:pPr>
              <w:suppressAutoHyphens/>
              <w:spacing w:after="0" w:line="24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теоретическое обучение</w:t>
            </w:r>
          </w:p>
        </w:tc>
        <w:tc>
          <w:tcPr>
            <w:tcW w:w="978" w:type="pct"/>
            <w:vAlign w:val="center"/>
          </w:tcPr>
          <w:p w14:paraId="1A58DEC8" w14:textId="77777777" w:rsidR="0011077B" w:rsidRPr="0011077B" w:rsidRDefault="0011077B" w:rsidP="0011077B">
            <w:pPr>
              <w:suppressAutoHyphens/>
              <w:spacing w:after="0" w:line="240" w:lineRule="auto"/>
              <w:jc w:val="center"/>
              <w:rPr>
                <w:rFonts w:ascii="Times New Roman" w:eastAsia="Times New Roman" w:hAnsi="Times New Roman" w:cs="Times New Roman"/>
                <w:iCs/>
                <w:sz w:val="24"/>
                <w:szCs w:val="24"/>
                <w:lang w:eastAsia="ru-RU"/>
              </w:rPr>
            </w:pPr>
            <w:r w:rsidRPr="0011077B">
              <w:rPr>
                <w:rFonts w:ascii="Times New Roman" w:eastAsia="Times New Roman" w:hAnsi="Times New Roman" w:cs="Times New Roman"/>
                <w:iCs/>
                <w:sz w:val="24"/>
                <w:szCs w:val="24"/>
                <w:lang w:eastAsia="ru-RU"/>
              </w:rPr>
              <w:t>0</w:t>
            </w:r>
          </w:p>
        </w:tc>
      </w:tr>
      <w:tr w:rsidR="0011077B" w:rsidRPr="0011077B" w14:paraId="202E9BD5" w14:textId="77777777" w:rsidTr="0010422D">
        <w:trPr>
          <w:trHeight w:val="490"/>
        </w:trPr>
        <w:tc>
          <w:tcPr>
            <w:tcW w:w="4022" w:type="pct"/>
            <w:vAlign w:val="center"/>
          </w:tcPr>
          <w:p w14:paraId="4183BD73" w14:textId="77777777" w:rsidR="0011077B" w:rsidRPr="0011077B" w:rsidRDefault="0011077B" w:rsidP="0011077B">
            <w:pPr>
              <w:suppressAutoHyphens/>
              <w:spacing w:after="0" w:line="24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лабораторные/практические занятия</w:t>
            </w:r>
          </w:p>
        </w:tc>
        <w:tc>
          <w:tcPr>
            <w:tcW w:w="978" w:type="pct"/>
            <w:vAlign w:val="center"/>
          </w:tcPr>
          <w:p w14:paraId="7607B16D" w14:textId="77777777" w:rsidR="0011077B" w:rsidRPr="0011077B" w:rsidRDefault="0011077B" w:rsidP="0011077B">
            <w:pPr>
              <w:suppressAutoHyphens/>
              <w:spacing w:after="0" w:line="240" w:lineRule="auto"/>
              <w:jc w:val="center"/>
              <w:rPr>
                <w:rFonts w:ascii="Times New Roman" w:eastAsia="Times New Roman" w:hAnsi="Times New Roman" w:cs="Times New Roman"/>
                <w:iCs/>
                <w:sz w:val="24"/>
                <w:szCs w:val="24"/>
                <w:lang w:eastAsia="ru-RU"/>
              </w:rPr>
            </w:pPr>
            <w:r w:rsidRPr="0011077B">
              <w:rPr>
                <w:rFonts w:ascii="Times New Roman" w:eastAsia="Times New Roman" w:hAnsi="Times New Roman" w:cs="Times New Roman"/>
                <w:iCs/>
                <w:sz w:val="24"/>
                <w:szCs w:val="24"/>
                <w:lang w:eastAsia="ru-RU"/>
              </w:rPr>
              <w:t>12</w:t>
            </w:r>
          </w:p>
        </w:tc>
      </w:tr>
      <w:tr w:rsidR="0011077B" w:rsidRPr="0011077B" w14:paraId="5B114287" w14:textId="77777777" w:rsidTr="0010422D">
        <w:trPr>
          <w:trHeight w:val="490"/>
        </w:trPr>
        <w:tc>
          <w:tcPr>
            <w:tcW w:w="4022" w:type="pct"/>
            <w:vAlign w:val="center"/>
          </w:tcPr>
          <w:p w14:paraId="371D1053" w14:textId="77777777" w:rsidR="0011077B" w:rsidRPr="0011077B" w:rsidRDefault="0011077B" w:rsidP="0011077B">
            <w:pPr>
              <w:suppressAutoHyphens/>
              <w:spacing w:after="0" w:line="240" w:lineRule="auto"/>
              <w:rPr>
                <w:rFonts w:ascii="Times New Roman" w:eastAsia="Times New Roman" w:hAnsi="Times New Roman" w:cs="Times New Roman"/>
                <w:b/>
                <w:sz w:val="24"/>
                <w:szCs w:val="24"/>
                <w:lang w:eastAsia="ru-RU"/>
              </w:rPr>
            </w:pPr>
            <w:r w:rsidRPr="0011077B">
              <w:rPr>
                <w:rFonts w:ascii="Times New Roman" w:eastAsia="Times New Roman" w:hAnsi="Times New Roman" w:cs="Times New Roman"/>
                <w:b/>
                <w:sz w:val="24"/>
                <w:szCs w:val="24"/>
                <w:lang w:eastAsia="ru-RU"/>
              </w:rPr>
              <w:t>Самостоятельная работа</w:t>
            </w:r>
          </w:p>
        </w:tc>
        <w:tc>
          <w:tcPr>
            <w:tcW w:w="978" w:type="pct"/>
            <w:vAlign w:val="center"/>
          </w:tcPr>
          <w:p w14:paraId="710800BD" w14:textId="77777777" w:rsidR="0011077B" w:rsidRPr="0011077B" w:rsidRDefault="0011077B" w:rsidP="0011077B">
            <w:pPr>
              <w:suppressAutoHyphens/>
              <w:spacing w:after="0" w:line="240" w:lineRule="auto"/>
              <w:jc w:val="center"/>
              <w:rPr>
                <w:rFonts w:ascii="Times New Roman" w:eastAsia="Times New Roman" w:hAnsi="Times New Roman" w:cs="Times New Roman"/>
                <w:iCs/>
                <w:sz w:val="24"/>
                <w:szCs w:val="24"/>
                <w:lang w:eastAsia="ru-RU"/>
              </w:rPr>
            </w:pPr>
            <w:r w:rsidRPr="0011077B">
              <w:rPr>
                <w:rFonts w:ascii="Times New Roman" w:eastAsia="Times New Roman" w:hAnsi="Times New Roman" w:cs="Times New Roman"/>
                <w:iCs/>
                <w:sz w:val="24"/>
                <w:szCs w:val="24"/>
                <w:lang w:eastAsia="ru-RU"/>
              </w:rPr>
              <w:t>117</w:t>
            </w:r>
          </w:p>
        </w:tc>
      </w:tr>
      <w:tr w:rsidR="0011077B" w:rsidRPr="0011077B" w14:paraId="6DB19F9A" w14:textId="77777777" w:rsidTr="0010422D">
        <w:trPr>
          <w:trHeight w:val="331"/>
        </w:trPr>
        <w:tc>
          <w:tcPr>
            <w:tcW w:w="4022" w:type="pct"/>
            <w:vAlign w:val="center"/>
          </w:tcPr>
          <w:p w14:paraId="4032163A" w14:textId="77777777" w:rsidR="0011077B" w:rsidRPr="0011077B" w:rsidRDefault="0011077B" w:rsidP="0011077B">
            <w:pPr>
              <w:suppressAutoHyphens/>
              <w:spacing w:after="0" w:line="240" w:lineRule="auto"/>
              <w:rPr>
                <w:rFonts w:ascii="Times New Roman" w:eastAsia="Times New Roman" w:hAnsi="Times New Roman" w:cs="Times New Roman"/>
                <w:i/>
                <w:sz w:val="24"/>
                <w:szCs w:val="24"/>
                <w:lang w:eastAsia="ru-RU"/>
              </w:rPr>
            </w:pPr>
            <w:r w:rsidRPr="0011077B">
              <w:rPr>
                <w:rFonts w:ascii="Times New Roman" w:eastAsia="Times New Roman" w:hAnsi="Times New Roman" w:cs="Times New Roman"/>
                <w:b/>
                <w:iCs/>
                <w:sz w:val="24"/>
                <w:szCs w:val="24"/>
                <w:lang w:eastAsia="ru-RU"/>
              </w:rPr>
              <w:t>Промежуточная аттестация (экзамен)</w:t>
            </w:r>
          </w:p>
        </w:tc>
        <w:tc>
          <w:tcPr>
            <w:tcW w:w="978" w:type="pct"/>
            <w:vAlign w:val="center"/>
          </w:tcPr>
          <w:p w14:paraId="5C8B7919" w14:textId="77777777" w:rsidR="0011077B" w:rsidRPr="0011077B" w:rsidRDefault="0011077B" w:rsidP="0011077B">
            <w:pPr>
              <w:suppressAutoHyphens/>
              <w:spacing w:after="0" w:line="240" w:lineRule="auto"/>
              <w:jc w:val="center"/>
              <w:rPr>
                <w:rFonts w:ascii="Times New Roman" w:eastAsia="Times New Roman" w:hAnsi="Times New Roman" w:cs="Times New Roman"/>
                <w:b/>
                <w:iCs/>
                <w:sz w:val="24"/>
                <w:szCs w:val="24"/>
                <w:lang w:eastAsia="ru-RU"/>
              </w:rPr>
            </w:pPr>
          </w:p>
        </w:tc>
      </w:tr>
    </w:tbl>
    <w:p w14:paraId="5244C9E2" w14:textId="77777777" w:rsidR="0011077B" w:rsidRPr="0011077B" w:rsidRDefault="0011077B" w:rsidP="0011077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i/>
          <w:color w:val="FF0000"/>
          <w:sz w:val="24"/>
          <w:szCs w:val="24"/>
          <w:lang w:eastAsia="zh-CN"/>
        </w:rPr>
      </w:pPr>
    </w:p>
    <w:p w14:paraId="3401D585" w14:textId="77777777" w:rsidR="0011077B" w:rsidRPr="0011077B" w:rsidRDefault="0011077B" w:rsidP="0011077B">
      <w:pPr>
        <w:spacing w:after="0" w:line="240" w:lineRule="auto"/>
        <w:ind w:firstLine="709"/>
        <w:jc w:val="both"/>
        <w:rPr>
          <w:rFonts w:ascii="Times New Roman" w:eastAsia="Times New Roman" w:hAnsi="Times New Roman" w:cs="Times New Roman"/>
          <w:b/>
          <w:color w:val="FF0000"/>
          <w:sz w:val="24"/>
          <w:szCs w:val="24"/>
          <w:lang w:eastAsia="ja-JP" w:bidi="ne-IN"/>
        </w:rPr>
      </w:pPr>
    </w:p>
    <w:p w14:paraId="456910CE" w14:textId="77777777" w:rsidR="0011077B" w:rsidRPr="0011077B" w:rsidRDefault="0011077B" w:rsidP="0011077B">
      <w:pPr>
        <w:spacing w:after="0" w:line="240" w:lineRule="auto"/>
        <w:ind w:firstLine="709"/>
        <w:jc w:val="both"/>
        <w:rPr>
          <w:rFonts w:ascii="Times New Roman" w:eastAsia="Times New Roman" w:hAnsi="Times New Roman" w:cs="Times New Roman"/>
          <w:b/>
          <w:color w:val="FF0000"/>
          <w:sz w:val="24"/>
          <w:szCs w:val="24"/>
          <w:lang w:eastAsia="ja-JP" w:bidi="ne-IN"/>
        </w:rPr>
      </w:pPr>
    </w:p>
    <w:p w14:paraId="6AB67F3B" w14:textId="77777777" w:rsidR="0011077B" w:rsidRPr="0011077B" w:rsidRDefault="0011077B" w:rsidP="0011077B">
      <w:pPr>
        <w:spacing w:after="0" w:line="240" w:lineRule="auto"/>
        <w:ind w:firstLine="709"/>
        <w:jc w:val="both"/>
        <w:rPr>
          <w:rFonts w:ascii="Times New Roman" w:eastAsia="Times New Roman" w:hAnsi="Times New Roman" w:cs="Times New Roman"/>
          <w:b/>
          <w:color w:val="FF0000"/>
          <w:sz w:val="24"/>
          <w:szCs w:val="24"/>
          <w:lang w:eastAsia="ja-JP" w:bidi="ne-IN"/>
        </w:rPr>
      </w:pPr>
    </w:p>
    <w:p w14:paraId="763BF6D0" w14:textId="77777777" w:rsidR="0011077B" w:rsidRPr="0011077B" w:rsidRDefault="0011077B" w:rsidP="0011077B">
      <w:pPr>
        <w:spacing w:after="0" w:line="240" w:lineRule="auto"/>
        <w:ind w:firstLine="709"/>
        <w:jc w:val="both"/>
        <w:rPr>
          <w:rFonts w:ascii="Times New Roman" w:eastAsia="Times New Roman" w:hAnsi="Times New Roman" w:cs="Times New Roman"/>
          <w:b/>
          <w:color w:val="FF0000"/>
          <w:sz w:val="24"/>
          <w:szCs w:val="24"/>
          <w:lang w:eastAsia="ja-JP" w:bidi="ne-IN"/>
        </w:rPr>
      </w:pPr>
    </w:p>
    <w:p w14:paraId="7578777B" w14:textId="77777777" w:rsidR="0011077B" w:rsidRPr="0011077B" w:rsidRDefault="0011077B" w:rsidP="0011077B">
      <w:pPr>
        <w:spacing w:after="0" w:line="240" w:lineRule="auto"/>
        <w:ind w:firstLine="709"/>
        <w:jc w:val="both"/>
        <w:rPr>
          <w:rFonts w:ascii="Times New Roman" w:eastAsia="Times New Roman" w:hAnsi="Times New Roman" w:cs="Times New Roman"/>
          <w:b/>
          <w:color w:val="FF0000"/>
          <w:sz w:val="24"/>
          <w:szCs w:val="24"/>
          <w:lang w:eastAsia="ja-JP" w:bidi="ne-IN"/>
        </w:rPr>
      </w:pPr>
    </w:p>
    <w:p w14:paraId="298C9582" w14:textId="77777777" w:rsidR="0011077B" w:rsidRPr="0011077B" w:rsidRDefault="0011077B" w:rsidP="0011077B">
      <w:pPr>
        <w:spacing w:after="0" w:line="240" w:lineRule="auto"/>
        <w:ind w:firstLine="709"/>
        <w:jc w:val="both"/>
        <w:rPr>
          <w:rFonts w:ascii="Times New Roman" w:eastAsia="Times New Roman" w:hAnsi="Times New Roman" w:cs="Times New Roman"/>
          <w:b/>
          <w:color w:val="FF0000"/>
          <w:sz w:val="24"/>
          <w:szCs w:val="24"/>
          <w:lang w:eastAsia="ja-JP" w:bidi="ne-IN"/>
        </w:rPr>
      </w:pPr>
    </w:p>
    <w:p w14:paraId="11505E64" w14:textId="77777777" w:rsidR="0011077B" w:rsidRPr="0011077B" w:rsidRDefault="0011077B" w:rsidP="0011077B">
      <w:pPr>
        <w:spacing w:after="0" w:line="240" w:lineRule="auto"/>
        <w:ind w:firstLine="709"/>
        <w:jc w:val="both"/>
        <w:rPr>
          <w:rFonts w:ascii="Times New Roman" w:eastAsia="Times New Roman" w:hAnsi="Times New Roman" w:cs="Times New Roman"/>
          <w:b/>
          <w:color w:val="FF0000"/>
          <w:sz w:val="24"/>
          <w:szCs w:val="24"/>
          <w:lang w:eastAsia="ja-JP" w:bidi="ne-IN"/>
        </w:rPr>
      </w:pPr>
    </w:p>
    <w:p w14:paraId="5341E4B7" w14:textId="77777777" w:rsidR="0011077B" w:rsidRPr="0011077B" w:rsidRDefault="0011077B" w:rsidP="0011077B">
      <w:pPr>
        <w:spacing w:after="0" w:line="240" w:lineRule="auto"/>
        <w:ind w:firstLine="709"/>
        <w:jc w:val="both"/>
        <w:rPr>
          <w:rFonts w:ascii="Times New Roman" w:eastAsia="Times New Roman" w:hAnsi="Times New Roman" w:cs="Times New Roman"/>
          <w:b/>
          <w:color w:val="FF0000"/>
          <w:sz w:val="24"/>
          <w:szCs w:val="24"/>
          <w:lang w:eastAsia="ja-JP" w:bidi="ne-IN"/>
        </w:rPr>
      </w:pPr>
    </w:p>
    <w:p w14:paraId="21F017C6" w14:textId="77777777" w:rsidR="0011077B" w:rsidRPr="0011077B" w:rsidRDefault="0011077B" w:rsidP="0011077B">
      <w:pPr>
        <w:spacing w:after="0" w:line="240" w:lineRule="auto"/>
        <w:ind w:firstLine="709"/>
        <w:jc w:val="both"/>
        <w:rPr>
          <w:rFonts w:ascii="Times New Roman" w:eastAsia="Times New Roman" w:hAnsi="Times New Roman" w:cs="Times New Roman"/>
          <w:b/>
          <w:color w:val="FF0000"/>
          <w:sz w:val="24"/>
          <w:szCs w:val="24"/>
          <w:lang w:eastAsia="ja-JP" w:bidi="ne-IN"/>
        </w:rPr>
      </w:pPr>
    </w:p>
    <w:p w14:paraId="12CCD1DC" w14:textId="77777777" w:rsidR="0011077B" w:rsidRPr="0011077B" w:rsidRDefault="0011077B" w:rsidP="0011077B">
      <w:pPr>
        <w:spacing w:after="0" w:line="240" w:lineRule="auto"/>
        <w:ind w:firstLine="709"/>
        <w:jc w:val="both"/>
        <w:rPr>
          <w:rFonts w:ascii="Times New Roman" w:eastAsia="Times New Roman" w:hAnsi="Times New Roman" w:cs="Times New Roman"/>
          <w:b/>
          <w:color w:val="FF0000"/>
          <w:sz w:val="24"/>
          <w:szCs w:val="24"/>
          <w:lang w:eastAsia="ja-JP" w:bidi="ne-IN"/>
        </w:rPr>
      </w:pPr>
    </w:p>
    <w:p w14:paraId="569BB0F9" w14:textId="77777777" w:rsidR="0011077B" w:rsidRPr="0011077B" w:rsidRDefault="0011077B" w:rsidP="0011077B">
      <w:pPr>
        <w:spacing w:after="0" w:line="240" w:lineRule="auto"/>
        <w:ind w:firstLine="709"/>
        <w:jc w:val="both"/>
        <w:rPr>
          <w:rFonts w:ascii="Times New Roman" w:eastAsia="Times New Roman" w:hAnsi="Times New Roman" w:cs="Times New Roman"/>
          <w:b/>
          <w:color w:val="FF0000"/>
          <w:sz w:val="24"/>
          <w:szCs w:val="24"/>
          <w:lang w:eastAsia="ja-JP" w:bidi="ne-IN"/>
        </w:rPr>
      </w:pPr>
    </w:p>
    <w:p w14:paraId="2DE1284F" w14:textId="77777777" w:rsidR="0011077B" w:rsidRPr="0011077B" w:rsidRDefault="0011077B" w:rsidP="0011077B">
      <w:pPr>
        <w:spacing w:after="0" w:line="240" w:lineRule="auto"/>
        <w:ind w:firstLine="709"/>
        <w:jc w:val="both"/>
        <w:rPr>
          <w:rFonts w:ascii="Times New Roman" w:eastAsia="Times New Roman" w:hAnsi="Times New Roman" w:cs="Times New Roman"/>
          <w:b/>
          <w:color w:val="FF0000"/>
          <w:sz w:val="24"/>
          <w:szCs w:val="24"/>
          <w:lang w:eastAsia="ja-JP" w:bidi="ne-IN"/>
        </w:rPr>
      </w:pPr>
    </w:p>
    <w:p w14:paraId="31D42F19" w14:textId="77777777" w:rsidR="0011077B" w:rsidRPr="0011077B" w:rsidRDefault="0011077B" w:rsidP="0011077B">
      <w:pPr>
        <w:spacing w:after="0" w:line="240" w:lineRule="auto"/>
        <w:ind w:firstLine="709"/>
        <w:jc w:val="both"/>
        <w:rPr>
          <w:rFonts w:ascii="Times New Roman" w:eastAsia="Times New Roman" w:hAnsi="Times New Roman" w:cs="Times New Roman"/>
          <w:b/>
          <w:color w:val="FF0000"/>
          <w:sz w:val="24"/>
          <w:szCs w:val="24"/>
          <w:lang w:eastAsia="ja-JP" w:bidi="ne-IN"/>
        </w:rPr>
      </w:pPr>
    </w:p>
    <w:p w14:paraId="341FA81A" w14:textId="77777777" w:rsidR="0011077B" w:rsidRPr="0011077B" w:rsidRDefault="0011077B" w:rsidP="0011077B">
      <w:pPr>
        <w:spacing w:after="0" w:line="240" w:lineRule="auto"/>
        <w:ind w:firstLine="709"/>
        <w:jc w:val="both"/>
        <w:rPr>
          <w:rFonts w:ascii="Times New Roman" w:eastAsia="Times New Roman" w:hAnsi="Times New Roman" w:cs="Times New Roman"/>
          <w:b/>
          <w:color w:val="FF0000"/>
          <w:sz w:val="24"/>
          <w:szCs w:val="24"/>
          <w:lang w:eastAsia="ja-JP" w:bidi="ne-IN"/>
        </w:rPr>
      </w:pPr>
    </w:p>
    <w:p w14:paraId="3D80B501" w14:textId="77777777" w:rsidR="0011077B" w:rsidRPr="0011077B" w:rsidRDefault="0011077B" w:rsidP="0011077B">
      <w:pPr>
        <w:spacing w:after="0" w:line="240" w:lineRule="auto"/>
        <w:ind w:firstLine="709"/>
        <w:jc w:val="both"/>
        <w:rPr>
          <w:rFonts w:ascii="Times New Roman" w:eastAsia="Times New Roman" w:hAnsi="Times New Roman" w:cs="Times New Roman"/>
          <w:b/>
          <w:color w:val="FF0000"/>
          <w:sz w:val="24"/>
          <w:szCs w:val="24"/>
          <w:lang w:eastAsia="ja-JP" w:bidi="ne-IN"/>
        </w:rPr>
      </w:pPr>
    </w:p>
    <w:p w14:paraId="0DACACC0" w14:textId="77777777" w:rsidR="0011077B" w:rsidRPr="0011077B" w:rsidRDefault="0011077B" w:rsidP="0011077B">
      <w:pPr>
        <w:spacing w:after="0" w:line="240" w:lineRule="auto"/>
        <w:ind w:firstLine="709"/>
        <w:jc w:val="both"/>
        <w:rPr>
          <w:rFonts w:ascii="Times New Roman" w:eastAsia="Times New Roman" w:hAnsi="Times New Roman" w:cs="Times New Roman"/>
          <w:b/>
          <w:color w:val="FF0000"/>
          <w:sz w:val="24"/>
          <w:szCs w:val="24"/>
          <w:lang w:eastAsia="ja-JP" w:bidi="ne-IN"/>
        </w:rPr>
      </w:pPr>
    </w:p>
    <w:p w14:paraId="346BFCDF" w14:textId="77777777" w:rsidR="0011077B" w:rsidRPr="0011077B" w:rsidRDefault="0011077B" w:rsidP="0011077B">
      <w:pPr>
        <w:spacing w:after="0" w:line="240" w:lineRule="auto"/>
        <w:ind w:firstLine="709"/>
        <w:jc w:val="both"/>
        <w:rPr>
          <w:rFonts w:ascii="Times New Roman" w:eastAsia="Times New Roman" w:hAnsi="Times New Roman" w:cs="Times New Roman"/>
          <w:b/>
          <w:color w:val="FF0000"/>
          <w:sz w:val="24"/>
          <w:szCs w:val="24"/>
          <w:lang w:eastAsia="ja-JP" w:bidi="ne-IN"/>
        </w:rPr>
      </w:pPr>
    </w:p>
    <w:p w14:paraId="2DD0B68D" w14:textId="77777777" w:rsidR="0011077B" w:rsidRPr="0011077B" w:rsidRDefault="0011077B" w:rsidP="0011077B">
      <w:pPr>
        <w:spacing w:after="0" w:line="240" w:lineRule="auto"/>
        <w:ind w:firstLine="709"/>
        <w:jc w:val="both"/>
        <w:rPr>
          <w:rFonts w:ascii="Times New Roman" w:eastAsia="Times New Roman" w:hAnsi="Times New Roman" w:cs="Times New Roman"/>
          <w:b/>
          <w:color w:val="FF0000"/>
          <w:sz w:val="24"/>
          <w:szCs w:val="24"/>
          <w:lang w:eastAsia="ja-JP" w:bidi="ne-IN"/>
        </w:rPr>
      </w:pPr>
    </w:p>
    <w:p w14:paraId="3AF81A43" w14:textId="77777777" w:rsidR="0011077B" w:rsidRPr="0011077B" w:rsidRDefault="0011077B" w:rsidP="0011077B">
      <w:pPr>
        <w:spacing w:after="0" w:line="240" w:lineRule="auto"/>
        <w:ind w:firstLine="709"/>
        <w:jc w:val="both"/>
        <w:rPr>
          <w:rFonts w:ascii="Times New Roman" w:eastAsia="Times New Roman" w:hAnsi="Times New Roman" w:cs="Times New Roman"/>
          <w:b/>
          <w:color w:val="FF0000"/>
          <w:sz w:val="24"/>
          <w:szCs w:val="24"/>
          <w:lang w:eastAsia="ja-JP" w:bidi="ne-IN"/>
        </w:rPr>
      </w:pPr>
    </w:p>
    <w:p w14:paraId="5B144A6A" w14:textId="77777777" w:rsidR="0011077B" w:rsidRPr="0011077B" w:rsidRDefault="0011077B" w:rsidP="0011077B">
      <w:pPr>
        <w:spacing w:after="0" w:line="240" w:lineRule="auto"/>
        <w:ind w:firstLine="709"/>
        <w:jc w:val="both"/>
        <w:rPr>
          <w:rFonts w:ascii="Times New Roman" w:eastAsia="Times New Roman" w:hAnsi="Times New Roman" w:cs="Times New Roman"/>
          <w:b/>
          <w:color w:val="FF0000"/>
          <w:sz w:val="24"/>
          <w:szCs w:val="24"/>
          <w:lang w:eastAsia="ja-JP" w:bidi="ne-IN"/>
        </w:rPr>
      </w:pPr>
    </w:p>
    <w:p w14:paraId="3477A8B0" w14:textId="77777777" w:rsidR="0011077B" w:rsidRPr="0011077B" w:rsidRDefault="0011077B" w:rsidP="0011077B">
      <w:pPr>
        <w:spacing w:after="0" w:line="240" w:lineRule="auto"/>
        <w:ind w:firstLine="709"/>
        <w:jc w:val="both"/>
        <w:rPr>
          <w:rFonts w:ascii="Times New Roman" w:eastAsia="Times New Roman" w:hAnsi="Times New Roman" w:cs="Times New Roman"/>
          <w:b/>
          <w:color w:val="FF0000"/>
          <w:sz w:val="24"/>
          <w:szCs w:val="24"/>
          <w:lang w:eastAsia="ja-JP" w:bidi="ne-IN"/>
        </w:rPr>
      </w:pPr>
    </w:p>
    <w:p w14:paraId="6D8F3C28"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lang w:eastAsia="zh-CN"/>
        </w:rPr>
      </w:pPr>
    </w:p>
    <w:p w14:paraId="2B03AAAA" w14:textId="77777777" w:rsidR="0011077B" w:rsidRPr="0011077B" w:rsidRDefault="0011077B" w:rsidP="0011077B">
      <w:pPr>
        <w:spacing w:after="0" w:line="240" w:lineRule="auto"/>
        <w:jc w:val="center"/>
        <w:rPr>
          <w:rFonts w:ascii="Times New Roman" w:eastAsia="Times New Roman" w:hAnsi="Times New Roman" w:cs="Times New Roman"/>
          <w:sz w:val="24"/>
          <w:szCs w:val="24"/>
          <w:lang w:eastAsia="zh-CN"/>
        </w:rPr>
      </w:pPr>
    </w:p>
    <w:p w14:paraId="46B71765" w14:textId="77777777" w:rsidR="0011077B" w:rsidRPr="0011077B" w:rsidRDefault="0011077B" w:rsidP="0011077B">
      <w:pPr>
        <w:spacing w:after="0" w:line="240" w:lineRule="auto"/>
        <w:ind w:firstLine="709"/>
        <w:jc w:val="both"/>
        <w:rPr>
          <w:rFonts w:ascii="Times New Roman" w:eastAsia="Times New Roman" w:hAnsi="Times New Roman" w:cs="Times New Roman"/>
          <w:b/>
          <w:i/>
          <w:color w:val="FF0000"/>
          <w:sz w:val="24"/>
          <w:szCs w:val="24"/>
          <w:lang w:eastAsia="ru-RU"/>
        </w:rPr>
      </w:pPr>
    </w:p>
    <w:p w14:paraId="79095D26" w14:textId="77777777" w:rsidR="0011077B" w:rsidRPr="0011077B" w:rsidRDefault="0011077B" w:rsidP="0011077B">
      <w:pPr>
        <w:spacing w:after="0" w:line="240" w:lineRule="auto"/>
        <w:ind w:firstLine="709"/>
        <w:jc w:val="both"/>
        <w:rPr>
          <w:rFonts w:ascii="Times New Roman" w:eastAsia="Times New Roman" w:hAnsi="Times New Roman" w:cs="Times New Roman"/>
          <w:b/>
          <w:i/>
          <w:color w:val="FF0000"/>
          <w:sz w:val="24"/>
          <w:szCs w:val="24"/>
          <w:lang w:eastAsia="ru-RU"/>
        </w:rPr>
      </w:pPr>
    </w:p>
    <w:p w14:paraId="77476460" w14:textId="77777777" w:rsidR="0011077B" w:rsidRPr="0011077B" w:rsidRDefault="0011077B" w:rsidP="0011077B">
      <w:pPr>
        <w:spacing w:after="0" w:line="240" w:lineRule="auto"/>
        <w:ind w:firstLine="709"/>
        <w:jc w:val="both"/>
        <w:rPr>
          <w:rFonts w:ascii="Times New Roman" w:eastAsia="Times New Roman" w:hAnsi="Times New Roman" w:cs="Times New Roman"/>
          <w:b/>
          <w:i/>
          <w:color w:val="FF0000"/>
          <w:sz w:val="24"/>
          <w:szCs w:val="24"/>
          <w:lang w:eastAsia="ru-RU"/>
        </w:rPr>
      </w:pPr>
    </w:p>
    <w:p w14:paraId="08E2B489" w14:textId="77777777" w:rsidR="0011077B" w:rsidRPr="0011077B" w:rsidRDefault="0011077B" w:rsidP="0011077B">
      <w:pPr>
        <w:spacing w:after="0" w:line="240" w:lineRule="auto"/>
        <w:ind w:firstLine="709"/>
        <w:jc w:val="both"/>
        <w:rPr>
          <w:rFonts w:ascii="Times New Roman" w:eastAsia="Times New Roman" w:hAnsi="Times New Roman" w:cs="Times New Roman"/>
          <w:b/>
          <w:i/>
          <w:color w:val="FF0000"/>
          <w:sz w:val="24"/>
          <w:szCs w:val="24"/>
          <w:lang w:eastAsia="ru-RU"/>
        </w:rPr>
      </w:pPr>
    </w:p>
    <w:p w14:paraId="078487B0" w14:textId="77777777" w:rsidR="0011077B" w:rsidRPr="0011077B" w:rsidRDefault="0011077B" w:rsidP="0011077B">
      <w:pPr>
        <w:spacing w:after="0" w:line="240" w:lineRule="auto"/>
        <w:jc w:val="center"/>
        <w:rPr>
          <w:rFonts w:ascii="Times New Roman" w:eastAsia="Times New Roman" w:hAnsi="Times New Roman" w:cs="Times New Roman"/>
          <w:sz w:val="24"/>
          <w:szCs w:val="24"/>
          <w:lang w:eastAsia="zh-CN"/>
        </w:rPr>
        <w:sectPr w:rsidR="0011077B" w:rsidRPr="0011077B" w:rsidSect="0011077B">
          <w:pgSz w:w="11905" w:h="16837"/>
          <w:pgMar w:top="851" w:right="851" w:bottom="567" w:left="851" w:header="1134" w:footer="1134" w:gutter="0"/>
          <w:cols w:space="708"/>
          <w:docGrid w:linePitch="360"/>
        </w:sectPr>
      </w:pPr>
    </w:p>
    <w:p w14:paraId="02561739" w14:textId="21E95149" w:rsidR="0011077B" w:rsidRPr="0011077B" w:rsidRDefault="0011077B" w:rsidP="0011077B">
      <w:pPr>
        <w:keepNext/>
        <w:spacing w:after="0" w:line="240" w:lineRule="auto"/>
        <w:ind w:firstLine="600"/>
        <w:jc w:val="center"/>
        <w:outlineLvl w:val="0"/>
        <w:rPr>
          <w:rFonts w:ascii="Times New Roman" w:eastAsia="DejaVu Sans" w:hAnsi="Times New Roman" w:cs="Times New Roman"/>
          <w:b/>
          <w:sz w:val="24"/>
          <w:szCs w:val="24"/>
          <w:lang w:eastAsia="ru-RU"/>
        </w:rPr>
      </w:pPr>
      <w:bookmarkStart w:id="24" w:name="_Toc115442141"/>
      <w:r w:rsidRPr="0011077B">
        <w:rPr>
          <w:rFonts w:ascii="Times New Roman" w:eastAsia="DejaVu Sans" w:hAnsi="Times New Roman" w:cs="Times New Roman"/>
          <w:b/>
          <w:sz w:val="24"/>
          <w:szCs w:val="24"/>
          <w:lang w:eastAsia="ru-RU"/>
        </w:rPr>
        <w:lastRenderedPageBreak/>
        <w:t xml:space="preserve">3. СОДЕРЖАНИЕ И ТЕМАТИЧЕСКОЕ ПЛАНИРОВАНИЕ </w:t>
      </w:r>
      <w:r w:rsidRPr="0011077B">
        <w:rPr>
          <w:rFonts w:ascii="Times New Roman" w:eastAsia="DejaVu Sans" w:hAnsi="Times New Roman" w:cs="Times New Roman"/>
          <w:b/>
          <w:bCs/>
          <w:sz w:val="24"/>
          <w:szCs w:val="24"/>
          <w:lang w:eastAsia="ru-RU"/>
        </w:rPr>
        <w:t xml:space="preserve">УЧЕБНОЙ </w:t>
      </w:r>
      <w:proofErr w:type="gramStart"/>
      <w:r w:rsidRPr="0011077B">
        <w:rPr>
          <w:rFonts w:ascii="Times New Roman" w:eastAsia="DejaVu Sans" w:hAnsi="Times New Roman" w:cs="Times New Roman"/>
          <w:b/>
          <w:bCs/>
          <w:sz w:val="24"/>
          <w:szCs w:val="24"/>
          <w:lang w:eastAsia="ru-RU"/>
        </w:rPr>
        <w:t xml:space="preserve">ДИСЦИПЛИНЫ  </w:t>
      </w:r>
      <w:r w:rsidRPr="0011077B">
        <w:rPr>
          <w:rFonts w:ascii="Times New Roman" w:eastAsia="DejaVu Sans" w:hAnsi="Times New Roman" w:cs="Times New Roman"/>
          <w:b/>
          <w:sz w:val="24"/>
          <w:szCs w:val="24"/>
          <w:lang w:eastAsia="ru-RU"/>
        </w:rPr>
        <w:t>ОУ</w:t>
      </w:r>
      <w:r>
        <w:rPr>
          <w:rFonts w:ascii="Times New Roman" w:eastAsia="DejaVu Sans" w:hAnsi="Times New Roman" w:cs="Times New Roman"/>
          <w:b/>
          <w:sz w:val="24"/>
          <w:szCs w:val="24"/>
          <w:lang w:eastAsia="ru-RU"/>
        </w:rPr>
        <w:t>Д</w:t>
      </w:r>
      <w:proofErr w:type="gramEnd"/>
      <w:r w:rsidRPr="0011077B">
        <w:rPr>
          <w:rFonts w:ascii="Times New Roman" w:eastAsia="DejaVu Sans" w:hAnsi="Times New Roman" w:cs="Times New Roman"/>
          <w:b/>
          <w:sz w:val="24"/>
          <w:szCs w:val="24"/>
          <w:lang w:eastAsia="ru-RU"/>
        </w:rPr>
        <w:t>.0</w:t>
      </w:r>
      <w:r w:rsidRPr="0011077B">
        <w:rPr>
          <w:rFonts w:ascii="Times New Roman" w:eastAsia="DejaVu Sans" w:hAnsi="Times New Roman" w:cs="Times New Roman"/>
          <w:sz w:val="24"/>
          <w:szCs w:val="24"/>
          <w:lang w:eastAsia="ru-RU"/>
        </w:rPr>
        <w:t>5</w:t>
      </w:r>
      <w:r w:rsidRPr="0011077B">
        <w:rPr>
          <w:rFonts w:ascii="Times New Roman" w:eastAsia="DejaVu Sans" w:hAnsi="Times New Roman" w:cs="Times New Roman"/>
          <w:b/>
          <w:sz w:val="24"/>
          <w:szCs w:val="24"/>
          <w:lang w:eastAsia="ru-RU"/>
        </w:rPr>
        <w:t xml:space="preserve"> МАТЕМАТИКА</w:t>
      </w:r>
      <w:bookmarkEnd w:id="24"/>
    </w:p>
    <w:p w14:paraId="3BC5A698" w14:textId="77777777" w:rsidR="0011077B" w:rsidRPr="0011077B" w:rsidRDefault="0011077B" w:rsidP="0011077B">
      <w:pPr>
        <w:spacing w:after="0" w:line="240" w:lineRule="auto"/>
        <w:ind w:firstLine="600"/>
        <w:rPr>
          <w:rFonts w:ascii="Times New Roman" w:eastAsia="Times New Roman" w:hAnsi="Times New Roman" w:cs="Times New Roman"/>
          <w:color w:val="FF0000"/>
          <w:sz w:val="24"/>
          <w:szCs w:val="24"/>
          <w:lang w:eastAsia="zh-CN"/>
        </w:rPr>
      </w:pPr>
    </w:p>
    <w:p w14:paraId="2894FA9A" w14:textId="77777777" w:rsidR="0011077B" w:rsidRPr="0011077B" w:rsidRDefault="0011077B" w:rsidP="0011077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i/>
          <w:color w:val="FF0000"/>
          <w:sz w:val="24"/>
          <w:szCs w:val="24"/>
          <w:lang w:eastAsia="zh-CN"/>
        </w:rPr>
      </w:pPr>
      <w:r w:rsidRPr="0011077B">
        <w:rPr>
          <w:rFonts w:ascii="Times New Roman" w:eastAsia="Times New Roman" w:hAnsi="Times New Roman" w:cs="Times New Roman"/>
          <w:i/>
          <w:color w:val="FF0000"/>
          <w:sz w:val="24"/>
          <w:szCs w:val="24"/>
          <w:lang w:eastAsia="zh-CN"/>
        </w:rPr>
        <w:t xml:space="preserve"> </w:t>
      </w:r>
    </w:p>
    <w:tbl>
      <w:tblPr>
        <w:tblW w:w="16302"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279"/>
        <w:gridCol w:w="529"/>
        <w:gridCol w:w="45"/>
        <w:gridCol w:w="142"/>
        <w:gridCol w:w="6619"/>
        <w:gridCol w:w="992"/>
        <w:gridCol w:w="1985"/>
        <w:gridCol w:w="1984"/>
        <w:gridCol w:w="1727"/>
      </w:tblGrid>
      <w:tr w:rsidR="0011077B" w:rsidRPr="0011077B" w14:paraId="3D8F42AE" w14:textId="77777777" w:rsidTr="0010422D">
        <w:trPr>
          <w:trHeight w:val="451"/>
        </w:trPr>
        <w:tc>
          <w:tcPr>
            <w:tcW w:w="2279" w:type="dxa"/>
            <w:tcBorders>
              <w:top w:val="single" w:sz="4" w:space="0" w:color="auto"/>
              <w:left w:val="single" w:sz="4" w:space="0" w:color="auto"/>
              <w:bottom w:val="single" w:sz="4" w:space="0" w:color="auto"/>
              <w:right w:val="single" w:sz="4" w:space="0" w:color="auto"/>
            </w:tcBorders>
          </w:tcPr>
          <w:p w14:paraId="765EA734"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b/>
                <w:bCs/>
                <w:sz w:val="24"/>
                <w:szCs w:val="24"/>
                <w:lang w:eastAsia="ar-SA"/>
              </w:rPr>
              <w:t>Наименование разделов и тем</w:t>
            </w:r>
          </w:p>
        </w:tc>
        <w:tc>
          <w:tcPr>
            <w:tcW w:w="7335" w:type="dxa"/>
            <w:gridSpan w:val="4"/>
            <w:tcBorders>
              <w:top w:val="single" w:sz="4" w:space="0" w:color="auto"/>
              <w:left w:val="single" w:sz="4" w:space="0" w:color="auto"/>
              <w:bottom w:val="single" w:sz="4" w:space="0" w:color="auto"/>
              <w:right w:val="single" w:sz="4" w:space="0" w:color="auto"/>
            </w:tcBorders>
          </w:tcPr>
          <w:p w14:paraId="28417E1D"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r w:rsidRPr="0011077B">
              <w:rPr>
                <w:rFonts w:ascii="Times New Roman" w:eastAsia="Times New Roman" w:hAnsi="Times New Roman" w:cs="Times New Roman"/>
                <w:b/>
                <w:bCs/>
                <w:sz w:val="24"/>
                <w:szCs w:val="24"/>
                <w:lang w:eastAsia="ar-SA"/>
              </w:rPr>
              <w:t>Содержание учебного материала и формы организации деятельности обучающихся</w:t>
            </w:r>
          </w:p>
        </w:tc>
        <w:tc>
          <w:tcPr>
            <w:tcW w:w="992" w:type="dxa"/>
            <w:tcBorders>
              <w:top w:val="single" w:sz="4" w:space="0" w:color="auto"/>
              <w:left w:val="single" w:sz="4" w:space="0" w:color="auto"/>
              <w:bottom w:val="single" w:sz="4" w:space="0" w:color="auto"/>
              <w:right w:val="single" w:sz="4" w:space="0" w:color="auto"/>
            </w:tcBorders>
          </w:tcPr>
          <w:p w14:paraId="738FDAB3"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right="113"/>
              <w:rPr>
                <w:rFonts w:ascii="Times New Roman" w:eastAsia="Times New Roman" w:hAnsi="Times New Roman" w:cs="Times New Roman"/>
                <w:b/>
                <w:bCs/>
                <w:sz w:val="24"/>
                <w:szCs w:val="24"/>
                <w:lang w:eastAsia="ar-SA"/>
              </w:rPr>
            </w:pPr>
            <w:r w:rsidRPr="0011077B">
              <w:rPr>
                <w:rFonts w:ascii="Times New Roman" w:eastAsia="Times New Roman" w:hAnsi="Times New Roman" w:cs="Times New Roman"/>
                <w:b/>
                <w:bCs/>
                <w:sz w:val="24"/>
                <w:szCs w:val="24"/>
                <w:lang w:eastAsia="ar-SA"/>
              </w:rPr>
              <w:t>Объем часов</w:t>
            </w:r>
          </w:p>
        </w:tc>
        <w:tc>
          <w:tcPr>
            <w:tcW w:w="1985" w:type="dxa"/>
            <w:tcBorders>
              <w:top w:val="single" w:sz="4" w:space="0" w:color="auto"/>
              <w:left w:val="single" w:sz="4" w:space="0" w:color="auto"/>
              <w:bottom w:val="single" w:sz="4" w:space="0" w:color="auto"/>
              <w:right w:val="single" w:sz="4" w:space="0" w:color="auto"/>
            </w:tcBorders>
          </w:tcPr>
          <w:p w14:paraId="70C5FFC2"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right="113"/>
              <w:jc w:val="center"/>
              <w:rPr>
                <w:rFonts w:ascii="Times New Roman" w:eastAsia="Times New Roman" w:hAnsi="Times New Roman" w:cs="Times New Roman"/>
                <w:b/>
                <w:bCs/>
                <w:sz w:val="24"/>
                <w:szCs w:val="24"/>
                <w:lang w:eastAsia="ar-SA"/>
              </w:rPr>
            </w:pPr>
            <w:r w:rsidRPr="0011077B">
              <w:rPr>
                <w:rFonts w:ascii="Times New Roman" w:eastAsia="Times New Roman" w:hAnsi="Times New Roman" w:cs="Times New Roman"/>
                <w:b/>
                <w:bCs/>
                <w:sz w:val="24"/>
                <w:szCs w:val="24"/>
                <w:lang w:eastAsia="ar-SA"/>
              </w:rPr>
              <w:t>Код образовательного результата ФГОС СОО</w:t>
            </w:r>
          </w:p>
        </w:tc>
        <w:tc>
          <w:tcPr>
            <w:tcW w:w="1984" w:type="dxa"/>
            <w:tcBorders>
              <w:top w:val="single" w:sz="4" w:space="0" w:color="auto"/>
              <w:left w:val="single" w:sz="4" w:space="0" w:color="auto"/>
              <w:bottom w:val="single" w:sz="4" w:space="0" w:color="auto"/>
              <w:right w:val="single" w:sz="4" w:space="0" w:color="auto"/>
            </w:tcBorders>
          </w:tcPr>
          <w:p w14:paraId="76F1A3B1"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right="113"/>
              <w:jc w:val="center"/>
              <w:rPr>
                <w:rFonts w:ascii="Times New Roman" w:eastAsia="Times New Roman" w:hAnsi="Times New Roman" w:cs="Times New Roman"/>
                <w:b/>
                <w:bCs/>
                <w:sz w:val="24"/>
                <w:szCs w:val="24"/>
                <w:lang w:eastAsia="ar-SA"/>
              </w:rPr>
            </w:pPr>
            <w:r w:rsidRPr="0011077B">
              <w:rPr>
                <w:rFonts w:ascii="Times New Roman" w:eastAsia="Times New Roman" w:hAnsi="Times New Roman" w:cs="Times New Roman"/>
                <w:b/>
                <w:bCs/>
                <w:sz w:val="24"/>
                <w:szCs w:val="24"/>
                <w:lang w:eastAsia="ar-SA"/>
              </w:rPr>
              <w:t>Код образовательного результата ФГОС СПО</w:t>
            </w:r>
          </w:p>
        </w:tc>
        <w:tc>
          <w:tcPr>
            <w:tcW w:w="1727" w:type="dxa"/>
            <w:tcBorders>
              <w:top w:val="single" w:sz="4" w:space="0" w:color="auto"/>
              <w:left w:val="single" w:sz="4" w:space="0" w:color="auto"/>
              <w:bottom w:val="single" w:sz="4" w:space="0" w:color="auto"/>
              <w:right w:val="single" w:sz="4" w:space="0" w:color="auto"/>
            </w:tcBorders>
          </w:tcPr>
          <w:p w14:paraId="2F21C4FF"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right="113"/>
              <w:jc w:val="center"/>
              <w:rPr>
                <w:rFonts w:ascii="Times New Roman" w:eastAsia="Times New Roman" w:hAnsi="Times New Roman" w:cs="Times New Roman"/>
                <w:b/>
                <w:bCs/>
                <w:sz w:val="24"/>
                <w:szCs w:val="24"/>
                <w:lang w:eastAsia="ar-SA"/>
              </w:rPr>
            </w:pPr>
            <w:r w:rsidRPr="0011077B">
              <w:rPr>
                <w:rFonts w:ascii="Times New Roman" w:eastAsia="Times New Roman" w:hAnsi="Times New Roman" w:cs="Times New Roman"/>
                <w:b/>
                <w:bCs/>
                <w:sz w:val="24"/>
                <w:szCs w:val="24"/>
                <w:lang w:eastAsia="ar-SA"/>
              </w:rPr>
              <w:t>Направления воспитательной работы</w:t>
            </w:r>
          </w:p>
        </w:tc>
      </w:tr>
      <w:tr w:rsidR="0011077B" w:rsidRPr="0011077B" w14:paraId="5A5A3B42" w14:textId="77777777" w:rsidTr="0010422D">
        <w:trPr>
          <w:trHeight w:val="210"/>
        </w:trPr>
        <w:tc>
          <w:tcPr>
            <w:tcW w:w="2279" w:type="dxa"/>
            <w:tcBorders>
              <w:top w:val="single" w:sz="4" w:space="0" w:color="auto"/>
              <w:left w:val="single" w:sz="4" w:space="0" w:color="auto"/>
              <w:bottom w:val="single" w:sz="4" w:space="0" w:color="auto"/>
              <w:right w:val="single" w:sz="4" w:space="0" w:color="auto"/>
            </w:tcBorders>
          </w:tcPr>
          <w:p w14:paraId="3BFDD119"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b/>
                <w:bCs/>
                <w:sz w:val="24"/>
                <w:szCs w:val="24"/>
                <w:lang w:eastAsia="ar-SA"/>
              </w:rPr>
            </w:pPr>
            <w:r w:rsidRPr="0011077B">
              <w:rPr>
                <w:rFonts w:ascii="Times New Roman" w:eastAsia="Times New Roman" w:hAnsi="Times New Roman" w:cs="Times New Roman"/>
                <w:b/>
                <w:bCs/>
                <w:sz w:val="24"/>
                <w:szCs w:val="24"/>
                <w:lang w:eastAsia="ar-SA"/>
              </w:rPr>
              <w:t>1</w:t>
            </w:r>
          </w:p>
        </w:tc>
        <w:tc>
          <w:tcPr>
            <w:tcW w:w="7335" w:type="dxa"/>
            <w:gridSpan w:val="4"/>
            <w:tcBorders>
              <w:top w:val="single" w:sz="4" w:space="0" w:color="auto"/>
              <w:left w:val="single" w:sz="4" w:space="0" w:color="auto"/>
              <w:bottom w:val="single" w:sz="4" w:space="0" w:color="auto"/>
              <w:right w:val="single" w:sz="4" w:space="0" w:color="auto"/>
            </w:tcBorders>
          </w:tcPr>
          <w:p w14:paraId="134B754A"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b/>
                <w:bCs/>
                <w:sz w:val="24"/>
                <w:szCs w:val="24"/>
                <w:lang w:eastAsia="ar-SA"/>
              </w:rPr>
            </w:pPr>
            <w:r w:rsidRPr="0011077B">
              <w:rPr>
                <w:rFonts w:ascii="Times New Roman" w:eastAsia="Times New Roman" w:hAnsi="Times New Roman" w:cs="Times New Roman"/>
                <w:b/>
                <w:bCs/>
                <w:sz w:val="24"/>
                <w:szCs w:val="24"/>
                <w:lang w:eastAsia="ar-SA"/>
              </w:rPr>
              <w:t>2</w:t>
            </w:r>
          </w:p>
        </w:tc>
        <w:tc>
          <w:tcPr>
            <w:tcW w:w="992" w:type="dxa"/>
            <w:tcBorders>
              <w:top w:val="single" w:sz="4" w:space="0" w:color="auto"/>
              <w:left w:val="single" w:sz="4" w:space="0" w:color="auto"/>
              <w:bottom w:val="single" w:sz="4" w:space="0" w:color="auto"/>
              <w:right w:val="single" w:sz="4" w:space="0" w:color="auto"/>
            </w:tcBorders>
          </w:tcPr>
          <w:p w14:paraId="50DF5D1E"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170" w:right="113"/>
              <w:jc w:val="center"/>
              <w:rPr>
                <w:rFonts w:ascii="Times New Roman" w:eastAsia="Times New Roman" w:hAnsi="Times New Roman" w:cs="Times New Roman"/>
                <w:b/>
                <w:bCs/>
                <w:sz w:val="24"/>
                <w:szCs w:val="24"/>
                <w:lang w:eastAsia="ar-SA"/>
              </w:rPr>
            </w:pPr>
            <w:r w:rsidRPr="0011077B">
              <w:rPr>
                <w:rFonts w:ascii="Times New Roman" w:eastAsia="Times New Roman" w:hAnsi="Times New Roman" w:cs="Times New Roman"/>
                <w:b/>
                <w:bCs/>
                <w:sz w:val="24"/>
                <w:szCs w:val="24"/>
                <w:lang w:eastAsia="ar-SA"/>
              </w:rPr>
              <w:t>3</w:t>
            </w:r>
          </w:p>
        </w:tc>
        <w:tc>
          <w:tcPr>
            <w:tcW w:w="1985" w:type="dxa"/>
            <w:tcBorders>
              <w:top w:val="single" w:sz="4" w:space="0" w:color="auto"/>
              <w:left w:val="single" w:sz="4" w:space="0" w:color="auto"/>
              <w:bottom w:val="single" w:sz="4" w:space="0" w:color="auto"/>
              <w:right w:val="single" w:sz="4" w:space="0" w:color="auto"/>
            </w:tcBorders>
          </w:tcPr>
          <w:p w14:paraId="24041B72"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170" w:right="113"/>
              <w:jc w:val="center"/>
              <w:rPr>
                <w:rFonts w:ascii="Times New Roman" w:eastAsia="Times New Roman" w:hAnsi="Times New Roman" w:cs="Times New Roman"/>
                <w:b/>
                <w:bCs/>
                <w:sz w:val="24"/>
                <w:szCs w:val="24"/>
                <w:lang w:eastAsia="ar-SA"/>
              </w:rPr>
            </w:pPr>
            <w:r w:rsidRPr="0011077B">
              <w:rPr>
                <w:rFonts w:ascii="Times New Roman" w:eastAsia="Times New Roman" w:hAnsi="Times New Roman" w:cs="Times New Roman"/>
                <w:b/>
                <w:bCs/>
                <w:sz w:val="24"/>
                <w:szCs w:val="24"/>
                <w:lang w:eastAsia="ar-SA"/>
              </w:rPr>
              <w:t>4</w:t>
            </w:r>
          </w:p>
        </w:tc>
        <w:tc>
          <w:tcPr>
            <w:tcW w:w="1984" w:type="dxa"/>
            <w:tcBorders>
              <w:top w:val="single" w:sz="4" w:space="0" w:color="auto"/>
              <w:left w:val="single" w:sz="4" w:space="0" w:color="auto"/>
              <w:bottom w:val="single" w:sz="4" w:space="0" w:color="auto"/>
              <w:right w:val="single" w:sz="4" w:space="0" w:color="auto"/>
            </w:tcBorders>
          </w:tcPr>
          <w:p w14:paraId="4C9DAC32"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170" w:right="113"/>
              <w:jc w:val="center"/>
              <w:rPr>
                <w:rFonts w:ascii="Times New Roman" w:eastAsia="Times New Roman" w:hAnsi="Times New Roman" w:cs="Times New Roman"/>
                <w:b/>
                <w:bCs/>
                <w:sz w:val="24"/>
                <w:szCs w:val="24"/>
                <w:lang w:eastAsia="ar-SA"/>
              </w:rPr>
            </w:pPr>
            <w:r w:rsidRPr="0011077B">
              <w:rPr>
                <w:rFonts w:ascii="Times New Roman" w:eastAsia="Times New Roman" w:hAnsi="Times New Roman" w:cs="Times New Roman"/>
                <w:b/>
                <w:bCs/>
                <w:sz w:val="24"/>
                <w:szCs w:val="24"/>
                <w:lang w:eastAsia="ar-SA"/>
              </w:rPr>
              <w:t>5</w:t>
            </w:r>
          </w:p>
        </w:tc>
        <w:tc>
          <w:tcPr>
            <w:tcW w:w="1727" w:type="dxa"/>
            <w:tcBorders>
              <w:top w:val="single" w:sz="4" w:space="0" w:color="auto"/>
              <w:left w:val="single" w:sz="4" w:space="0" w:color="auto"/>
              <w:bottom w:val="single" w:sz="4" w:space="0" w:color="auto"/>
              <w:right w:val="single" w:sz="4" w:space="0" w:color="auto"/>
            </w:tcBorders>
          </w:tcPr>
          <w:p w14:paraId="57E3D474"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170" w:right="113"/>
              <w:jc w:val="center"/>
              <w:rPr>
                <w:rFonts w:ascii="Times New Roman" w:eastAsia="Times New Roman" w:hAnsi="Times New Roman" w:cs="Times New Roman"/>
                <w:b/>
                <w:bCs/>
                <w:sz w:val="24"/>
                <w:szCs w:val="24"/>
                <w:lang w:eastAsia="ar-SA"/>
              </w:rPr>
            </w:pPr>
            <w:r w:rsidRPr="0011077B">
              <w:rPr>
                <w:rFonts w:ascii="Times New Roman" w:eastAsia="Times New Roman" w:hAnsi="Times New Roman" w:cs="Times New Roman"/>
                <w:b/>
                <w:bCs/>
                <w:sz w:val="24"/>
                <w:szCs w:val="24"/>
                <w:lang w:eastAsia="ar-SA"/>
              </w:rPr>
              <w:t>6</w:t>
            </w:r>
          </w:p>
        </w:tc>
      </w:tr>
      <w:tr w:rsidR="0011077B" w:rsidRPr="0011077B" w14:paraId="54BA53D7" w14:textId="77777777" w:rsidTr="0010422D">
        <w:trPr>
          <w:trHeight w:val="193"/>
        </w:trPr>
        <w:tc>
          <w:tcPr>
            <w:tcW w:w="2279" w:type="dxa"/>
            <w:vMerge w:val="restart"/>
            <w:tcBorders>
              <w:top w:val="single" w:sz="4" w:space="0" w:color="auto"/>
              <w:left w:val="single" w:sz="4" w:space="0" w:color="auto"/>
              <w:bottom w:val="single" w:sz="4" w:space="0" w:color="auto"/>
              <w:right w:val="single" w:sz="4" w:space="0" w:color="auto"/>
            </w:tcBorders>
          </w:tcPr>
          <w:p w14:paraId="52A03A01"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b/>
                <w:sz w:val="24"/>
                <w:szCs w:val="24"/>
                <w:lang w:eastAsia="ar-SA"/>
              </w:rPr>
            </w:pPr>
            <w:r w:rsidRPr="0011077B">
              <w:rPr>
                <w:rFonts w:ascii="Times New Roman" w:eastAsia="Times New Roman" w:hAnsi="Times New Roman" w:cs="Times New Roman"/>
                <w:b/>
                <w:sz w:val="24"/>
                <w:szCs w:val="24"/>
                <w:lang w:eastAsia="ar-SA"/>
              </w:rPr>
              <w:t>Введение</w:t>
            </w:r>
          </w:p>
        </w:tc>
        <w:tc>
          <w:tcPr>
            <w:tcW w:w="7335" w:type="dxa"/>
            <w:gridSpan w:val="4"/>
            <w:tcBorders>
              <w:top w:val="single" w:sz="4" w:space="0" w:color="auto"/>
              <w:left w:val="single" w:sz="4" w:space="0" w:color="auto"/>
              <w:bottom w:val="single" w:sz="4" w:space="0" w:color="auto"/>
              <w:right w:val="single" w:sz="4" w:space="0" w:color="auto"/>
            </w:tcBorders>
          </w:tcPr>
          <w:p w14:paraId="67DE08D6"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b/>
                <w:sz w:val="24"/>
                <w:szCs w:val="24"/>
                <w:lang w:eastAsia="ar-SA"/>
              </w:rPr>
            </w:pPr>
            <w:r w:rsidRPr="0011077B">
              <w:rPr>
                <w:rFonts w:ascii="Times New Roman" w:eastAsia="Times New Roman" w:hAnsi="Times New Roman" w:cs="Times New Roman"/>
                <w:b/>
                <w:sz w:val="24"/>
                <w:szCs w:val="24"/>
                <w:lang w:eastAsia="ar-SA"/>
              </w:rPr>
              <w:t>Содержание учебного материала</w:t>
            </w:r>
          </w:p>
        </w:tc>
        <w:tc>
          <w:tcPr>
            <w:tcW w:w="992" w:type="dxa"/>
            <w:tcBorders>
              <w:top w:val="single" w:sz="4" w:space="0" w:color="auto"/>
              <w:left w:val="single" w:sz="4" w:space="0" w:color="auto"/>
              <w:bottom w:val="single" w:sz="4" w:space="0" w:color="auto"/>
              <w:right w:val="single" w:sz="4" w:space="0" w:color="auto"/>
            </w:tcBorders>
          </w:tcPr>
          <w:p w14:paraId="4C05D6BA"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4</w:t>
            </w:r>
          </w:p>
        </w:tc>
        <w:tc>
          <w:tcPr>
            <w:tcW w:w="1985" w:type="dxa"/>
            <w:tcBorders>
              <w:top w:val="single" w:sz="4" w:space="0" w:color="auto"/>
              <w:left w:val="single" w:sz="4" w:space="0" w:color="auto"/>
              <w:bottom w:val="single" w:sz="4" w:space="0" w:color="auto"/>
              <w:right w:val="single" w:sz="4" w:space="0" w:color="auto"/>
            </w:tcBorders>
          </w:tcPr>
          <w:p w14:paraId="170B875F"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984" w:type="dxa"/>
            <w:tcBorders>
              <w:top w:val="single" w:sz="4" w:space="0" w:color="auto"/>
              <w:left w:val="single" w:sz="4" w:space="0" w:color="auto"/>
              <w:bottom w:val="single" w:sz="4" w:space="0" w:color="auto"/>
              <w:right w:val="single" w:sz="4" w:space="0" w:color="auto"/>
            </w:tcBorders>
          </w:tcPr>
          <w:p w14:paraId="30550D45"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727" w:type="dxa"/>
            <w:tcBorders>
              <w:top w:val="single" w:sz="4" w:space="0" w:color="auto"/>
              <w:left w:val="single" w:sz="4" w:space="0" w:color="auto"/>
              <w:bottom w:val="single" w:sz="4" w:space="0" w:color="auto"/>
              <w:right w:val="single" w:sz="4" w:space="0" w:color="auto"/>
            </w:tcBorders>
          </w:tcPr>
          <w:p w14:paraId="49EAEE07"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r>
      <w:tr w:rsidR="0011077B" w:rsidRPr="0011077B" w14:paraId="3A62D9DA" w14:textId="77777777" w:rsidTr="0010422D">
        <w:trPr>
          <w:trHeight w:val="116"/>
        </w:trPr>
        <w:tc>
          <w:tcPr>
            <w:tcW w:w="2279" w:type="dxa"/>
            <w:vMerge/>
            <w:tcBorders>
              <w:top w:val="single" w:sz="4" w:space="0" w:color="auto"/>
              <w:left w:val="single" w:sz="4" w:space="0" w:color="auto"/>
              <w:bottom w:val="single" w:sz="4" w:space="0" w:color="auto"/>
              <w:right w:val="single" w:sz="4" w:space="0" w:color="auto"/>
            </w:tcBorders>
            <w:vAlign w:val="center"/>
          </w:tcPr>
          <w:p w14:paraId="0B2F3C05" w14:textId="77777777" w:rsidR="0011077B" w:rsidRPr="0011077B" w:rsidRDefault="0011077B" w:rsidP="0011077B">
            <w:pPr>
              <w:spacing w:after="0" w:line="240" w:lineRule="auto"/>
              <w:rPr>
                <w:rFonts w:ascii="Times New Roman" w:eastAsia="Times New Roman" w:hAnsi="Times New Roman" w:cs="Times New Roman"/>
                <w:sz w:val="24"/>
                <w:szCs w:val="24"/>
                <w:lang w:eastAsia="ar-SA"/>
              </w:rPr>
            </w:pPr>
          </w:p>
        </w:tc>
        <w:tc>
          <w:tcPr>
            <w:tcW w:w="574" w:type="dxa"/>
            <w:gridSpan w:val="2"/>
            <w:tcBorders>
              <w:top w:val="single" w:sz="4" w:space="0" w:color="auto"/>
              <w:left w:val="single" w:sz="4" w:space="0" w:color="auto"/>
              <w:bottom w:val="single" w:sz="4" w:space="0" w:color="auto"/>
              <w:right w:val="single" w:sz="4" w:space="0" w:color="auto"/>
            </w:tcBorders>
          </w:tcPr>
          <w:p w14:paraId="2E1E4849"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1</w:t>
            </w:r>
          </w:p>
        </w:tc>
        <w:tc>
          <w:tcPr>
            <w:tcW w:w="6761" w:type="dxa"/>
            <w:gridSpan w:val="2"/>
            <w:tcBorders>
              <w:top w:val="single" w:sz="4" w:space="0" w:color="auto"/>
              <w:left w:val="single" w:sz="4" w:space="0" w:color="auto"/>
              <w:bottom w:val="single" w:sz="4" w:space="0" w:color="auto"/>
              <w:right w:val="single" w:sz="4" w:space="0" w:color="auto"/>
            </w:tcBorders>
          </w:tcPr>
          <w:p w14:paraId="5AC7E266"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color w:val="000000"/>
                <w:sz w:val="24"/>
                <w:szCs w:val="24"/>
                <w:lang w:eastAsia="ar-SA"/>
              </w:rPr>
              <w:t>Математика в науке, технике, экономике, информационных технологиях и практической деятельности</w:t>
            </w:r>
          </w:p>
        </w:tc>
        <w:tc>
          <w:tcPr>
            <w:tcW w:w="992" w:type="dxa"/>
            <w:vMerge w:val="restart"/>
            <w:tcBorders>
              <w:top w:val="single" w:sz="4" w:space="0" w:color="auto"/>
              <w:left w:val="single" w:sz="4" w:space="0" w:color="auto"/>
              <w:right w:val="single" w:sz="4" w:space="0" w:color="auto"/>
            </w:tcBorders>
          </w:tcPr>
          <w:p w14:paraId="414540A4"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b/>
                <w:sz w:val="24"/>
                <w:szCs w:val="24"/>
                <w:lang w:eastAsia="ar-SA"/>
              </w:rPr>
            </w:pPr>
          </w:p>
        </w:tc>
        <w:tc>
          <w:tcPr>
            <w:tcW w:w="1985" w:type="dxa"/>
            <w:vMerge w:val="restart"/>
            <w:tcBorders>
              <w:top w:val="single" w:sz="4" w:space="0" w:color="auto"/>
              <w:left w:val="single" w:sz="4" w:space="0" w:color="auto"/>
              <w:right w:val="single" w:sz="4" w:space="0" w:color="auto"/>
            </w:tcBorders>
          </w:tcPr>
          <w:p w14:paraId="18CDA866"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ПРб 01</w:t>
            </w:r>
          </w:p>
          <w:p w14:paraId="24C21C36"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lang w:eastAsia="zh-CN" w:bidi="hi-IN"/>
              </w:rPr>
            </w:pPr>
            <w:r w:rsidRPr="0011077B">
              <w:rPr>
                <w:rFonts w:ascii="Times New Roman" w:eastAsia="Times New Roman" w:hAnsi="Times New Roman" w:cs="Times New Roman"/>
                <w:sz w:val="24"/>
                <w:szCs w:val="24"/>
                <w:lang w:val="en-US" w:eastAsia="zh-CN" w:bidi="hi-IN"/>
              </w:rPr>
              <w:t>ЛР 9,13</w:t>
            </w:r>
          </w:p>
          <w:p w14:paraId="45C0FE36"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sz w:val="24"/>
                <w:szCs w:val="24"/>
                <w:lang w:eastAsia="ar-SA"/>
              </w:rPr>
            </w:pPr>
            <w:r w:rsidRPr="0011077B">
              <w:rPr>
                <w:rFonts w:ascii="Times New Roman" w:eastAsia="Times New Roman" w:hAnsi="Times New Roman" w:cs="Times New Roman"/>
                <w:iCs/>
                <w:sz w:val="24"/>
                <w:szCs w:val="24"/>
                <w:lang w:val="en-US" w:eastAsia="zh-CN" w:bidi="hi-IN"/>
              </w:rPr>
              <w:t xml:space="preserve">МР </w:t>
            </w:r>
            <w:r w:rsidRPr="0011077B">
              <w:rPr>
                <w:rFonts w:ascii="Times New Roman" w:eastAsia="Times New Roman" w:hAnsi="Times New Roman" w:cs="Times New Roman"/>
                <w:iCs/>
                <w:sz w:val="24"/>
                <w:szCs w:val="24"/>
                <w:lang w:eastAsia="zh-CN" w:bidi="hi-IN"/>
              </w:rPr>
              <w:t>9</w:t>
            </w:r>
          </w:p>
        </w:tc>
        <w:tc>
          <w:tcPr>
            <w:tcW w:w="1984" w:type="dxa"/>
            <w:vMerge w:val="restart"/>
            <w:tcBorders>
              <w:top w:val="single" w:sz="4" w:space="0" w:color="auto"/>
              <w:left w:val="single" w:sz="4" w:space="0" w:color="auto"/>
              <w:right w:val="single" w:sz="4" w:space="0" w:color="auto"/>
            </w:tcBorders>
          </w:tcPr>
          <w:p w14:paraId="17E5391B" w14:textId="77777777" w:rsidR="0011077B" w:rsidRPr="0011077B" w:rsidRDefault="0011077B" w:rsidP="0011077B">
            <w:pPr>
              <w:spacing w:after="0" w:line="240" w:lineRule="auto"/>
              <w:rPr>
                <w:rFonts w:ascii="Times New Roman" w:eastAsia="Times New Roman" w:hAnsi="Times New Roman" w:cs="Times New Roman"/>
                <w:color w:val="000000"/>
                <w:sz w:val="24"/>
                <w:szCs w:val="24"/>
                <w:lang w:eastAsia="zh-CN"/>
              </w:rPr>
            </w:pPr>
            <w:r w:rsidRPr="0011077B">
              <w:rPr>
                <w:rFonts w:ascii="Times New Roman" w:eastAsia="Times New Roman" w:hAnsi="Times New Roman" w:cs="Times New Roman"/>
                <w:color w:val="000000"/>
                <w:sz w:val="24"/>
                <w:szCs w:val="24"/>
                <w:lang w:eastAsia="zh-CN"/>
              </w:rPr>
              <w:t>ОК 1</w:t>
            </w:r>
          </w:p>
          <w:p w14:paraId="4FCC9254" w14:textId="77777777" w:rsidR="0011077B" w:rsidRPr="0011077B" w:rsidRDefault="0011077B" w:rsidP="0011077B">
            <w:pPr>
              <w:suppressAutoHyphens/>
              <w:spacing w:after="0" w:line="240" w:lineRule="auto"/>
              <w:ind w:right="113"/>
              <w:rPr>
                <w:rFonts w:ascii="Times New Roman" w:eastAsia="Times New Roman" w:hAnsi="Times New Roman" w:cs="Times New Roman"/>
                <w:b/>
                <w:sz w:val="24"/>
                <w:szCs w:val="24"/>
                <w:lang w:eastAsia="ar-SA"/>
              </w:rPr>
            </w:pPr>
            <w:r w:rsidRPr="0011077B">
              <w:rPr>
                <w:rFonts w:ascii="Times New Roman" w:eastAsia="Times New Roman" w:hAnsi="Times New Roman" w:cs="Times New Roman"/>
                <w:color w:val="000000"/>
                <w:sz w:val="24"/>
                <w:szCs w:val="24"/>
                <w:lang w:eastAsia="zh-CN"/>
              </w:rPr>
              <w:t>ОК 2</w:t>
            </w:r>
          </w:p>
        </w:tc>
        <w:tc>
          <w:tcPr>
            <w:tcW w:w="1727" w:type="dxa"/>
            <w:vMerge w:val="restart"/>
            <w:tcBorders>
              <w:top w:val="single" w:sz="4" w:space="0" w:color="auto"/>
              <w:left w:val="single" w:sz="4" w:space="0" w:color="auto"/>
              <w:right w:val="single" w:sz="4" w:space="0" w:color="auto"/>
            </w:tcBorders>
          </w:tcPr>
          <w:p w14:paraId="76169254" w14:textId="77777777" w:rsidR="0011077B" w:rsidRPr="0011077B" w:rsidRDefault="0011077B" w:rsidP="0011077B">
            <w:pPr>
              <w:spacing w:after="0" w:line="240" w:lineRule="auto"/>
              <w:jc w:val="both"/>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xml:space="preserve">ЛРВР 4.2,  </w:t>
            </w:r>
          </w:p>
          <w:p w14:paraId="5AF89D58"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ЛРВР15,</w:t>
            </w:r>
          </w:p>
          <w:p w14:paraId="0EB92A7D"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xml:space="preserve">ЛРВР16 </w:t>
            </w:r>
          </w:p>
          <w:p w14:paraId="709FB800" w14:textId="77777777" w:rsidR="0011077B" w:rsidRPr="0011077B" w:rsidRDefault="0011077B" w:rsidP="0011077B">
            <w:pPr>
              <w:spacing w:after="0" w:line="240" w:lineRule="auto"/>
              <w:rPr>
                <w:rFonts w:ascii="Times New Roman" w:eastAsia="Times New Roman" w:hAnsi="Times New Roman" w:cs="Times New Roman"/>
                <w:b/>
                <w:sz w:val="24"/>
                <w:szCs w:val="24"/>
                <w:lang w:eastAsia="ar-SA"/>
              </w:rPr>
            </w:pPr>
            <w:r w:rsidRPr="0011077B">
              <w:rPr>
                <w:rFonts w:ascii="Times New Roman" w:eastAsia="Times New Roman" w:hAnsi="Times New Roman" w:cs="Times New Roman"/>
                <w:sz w:val="24"/>
                <w:szCs w:val="24"/>
                <w:lang w:eastAsia="zh-CN"/>
              </w:rPr>
              <w:t>Познавательное</w:t>
            </w:r>
          </w:p>
        </w:tc>
      </w:tr>
      <w:tr w:rsidR="0011077B" w:rsidRPr="0011077B" w14:paraId="6C60E0F8" w14:textId="77777777" w:rsidTr="0010422D">
        <w:trPr>
          <w:trHeight w:val="402"/>
        </w:trPr>
        <w:tc>
          <w:tcPr>
            <w:tcW w:w="2279" w:type="dxa"/>
            <w:vMerge/>
            <w:tcBorders>
              <w:top w:val="single" w:sz="4" w:space="0" w:color="auto"/>
              <w:left w:val="single" w:sz="4" w:space="0" w:color="auto"/>
              <w:bottom w:val="single" w:sz="4" w:space="0" w:color="auto"/>
              <w:right w:val="single" w:sz="4" w:space="0" w:color="auto"/>
            </w:tcBorders>
            <w:vAlign w:val="center"/>
          </w:tcPr>
          <w:p w14:paraId="7D4C51CA" w14:textId="77777777" w:rsidR="0011077B" w:rsidRPr="0011077B" w:rsidRDefault="0011077B" w:rsidP="0011077B">
            <w:pPr>
              <w:spacing w:after="0" w:line="240" w:lineRule="auto"/>
              <w:rPr>
                <w:rFonts w:ascii="Times New Roman" w:eastAsia="Times New Roman" w:hAnsi="Times New Roman" w:cs="Times New Roman"/>
                <w:sz w:val="24"/>
                <w:szCs w:val="24"/>
                <w:lang w:eastAsia="ar-SA"/>
              </w:rPr>
            </w:pPr>
          </w:p>
        </w:tc>
        <w:tc>
          <w:tcPr>
            <w:tcW w:w="574" w:type="dxa"/>
            <w:gridSpan w:val="2"/>
            <w:tcBorders>
              <w:top w:val="single" w:sz="4" w:space="0" w:color="auto"/>
              <w:left w:val="single" w:sz="4" w:space="0" w:color="auto"/>
              <w:bottom w:val="single" w:sz="4" w:space="0" w:color="auto"/>
              <w:right w:val="single" w:sz="4" w:space="0" w:color="auto"/>
            </w:tcBorders>
          </w:tcPr>
          <w:p w14:paraId="73EAAB2A"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2</w:t>
            </w:r>
          </w:p>
        </w:tc>
        <w:tc>
          <w:tcPr>
            <w:tcW w:w="6761" w:type="dxa"/>
            <w:gridSpan w:val="2"/>
            <w:tcBorders>
              <w:top w:val="single" w:sz="4" w:space="0" w:color="auto"/>
              <w:left w:val="single" w:sz="4" w:space="0" w:color="auto"/>
              <w:bottom w:val="single" w:sz="4" w:space="0" w:color="auto"/>
              <w:right w:val="single" w:sz="4" w:space="0" w:color="auto"/>
            </w:tcBorders>
          </w:tcPr>
          <w:p w14:paraId="0CB562F9"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color w:val="000000"/>
                <w:sz w:val="24"/>
                <w:szCs w:val="24"/>
                <w:lang w:eastAsia="ar-SA"/>
              </w:rPr>
              <w:t>Цели и задачи изучения математики при освоении специальностей среднего профессионального образования</w:t>
            </w:r>
          </w:p>
        </w:tc>
        <w:tc>
          <w:tcPr>
            <w:tcW w:w="992" w:type="dxa"/>
            <w:vMerge/>
            <w:tcBorders>
              <w:left w:val="single" w:sz="4" w:space="0" w:color="auto"/>
              <w:bottom w:val="single" w:sz="4" w:space="0" w:color="auto"/>
              <w:right w:val="single" w:sz="4" w:space="0" w:color="auto"/>
            </w:tcBorders>
          </w:tcPr>
          <w:p w14:paraId="25A28F8C"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b/>
                <w:sz w:val="24"/>
                <w:szCs w:val="24"/>
                <w:lang w:eastAsia="ar-SA"/>
              </w:rPr>
            </w:pPr>
          </w:p>
        </w:tc>
        <w:tc>
          <w:tcPr>
            <w:tcW w:w="1985" w:type="dxa"/>
            <w:vMerge/>
            <w:tcBorders>
              <w:left w:val="single" w:sz="4" w:space="0" w:color="auto"/>
              <w:bottom w:val="single" w:sz="4" w:space="0" w:color="auto"/>
              <w:right w:val="single" w:sz="4" w:space="0" w:color="auto"/>
            </w:tcBorders>
          </w:tcPr>
          <w:p w14:paraId="6869C453"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b/>
                <w:sz w:val="24"/>
                <w:szCs w:val="24"/>
                <w:lang w:eastAsia="ar-SA"/>
              </w:rPr>
            </w:pPr>
          </w:p>
        </w:tc>
        <w:tc>
          <w:tcPr>
            <w:tcW w:w="1984" w:type="dxa"/>
            <w:vMerge/>
            <w:tcBorders>
              <w:left w:val="single" w:sz="4" w:space="0" w:color="auto"/>
              <w:bottom w:val="single" w:sz="4" w:space="0" w:color="auto"/>
              <w:right w:val="single" w:sz="4" w:space="0" w:color="auto"/>
            </w:tcBorders>
          </w:tcPr>
          <w:p w14:paraId="3C9D9585"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b/>
                <w:sz w:val="24"/>
                <w:szCs w:val="24"/>
                <w:lang w:eastAsia="ar-SA"/>
              </w:rPr>
            </w:pPr>
          </w:p>
        </w:tc>
        <w:tc>
          <w:tcPr>
            <w:tcW w:w="1727" w:type="dxa"/>
            <w:vMerge/>
            <w:tcBorders>
              <w:left w:val="single" w:sz="4" w:space="0" w:color="auto"/>
              <w:bottom w:val="single" w:sz="4" w:space="0" w:color="auto"/>
              <w:right w:val="single" w:sz="4" w:space="0" w:color="auto"/>
            </w:tcBorders>
          </w:tcPr>
          <w:p w14:paraId="047DE257"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b/>
                <w:sz w:val="24"/>
                <w:szCs w:val="24"/>
                <w:lang w:eastAsia="ar-SA"/>
              </w:rPr>
            </w:pPr>
          </w:p>
        </w:tc>
      </w:tr>
      <w:tr w:rsidR="0011077B" w:rsidRPr="0011077B" w14:paraId="67284F9F" w14:textId="77777777" w:rsidTr="0010422D">
        <w:trPr>
          <w:trHeight w:val="242"/>
        </w:trPr>
        <w:tc>
          <w:tcPr>
            <w:tcW w:w="2279" w:type="dxa"/>
            <w:vMerge w:val="restart"/>
            <w:tcBorders>
              <w:top w:val="single" w:sz="4" w:space="0" w:color="auto"/>
              <w:left w:val="single" w:sz="4" w:space="0" w:color="auto"/>
              <w:bottom w:val="single" w:sz="4" w:space="0" w:color="auto"/>
              <w:right w:val="single" w:sz="4" w:space="0" w:color="auto"/>
            </w:tcBorders>
          </w:tcPr>
          <w:p w14:paraId="5BA3813A"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b/>
                <w:sz w:val="24"/>
                <w:szCs w:val="24"/>
                <w:highlight w:val="yellow"/>
                <w:lang w:eastAsia="ar-SA"/>
              </w:rPr>
            </w:pPr>
          </w:p>
          <w:p w14:paraId="2AA18715"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b/>
                <w:sz w:val="24"/>
                <w:szCs w:val="24"/>
                <w:highlight w:val="yellow"/>
                <w:lang w:eastAsia="ar-SA"/>
              </w:rPr>
            </w:pPr>
          </w:p>
          <w:p w14:paraId="11C7F185"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b/>
                <w:sz w:val="24"/>
                <w:szCs w:val="24"/>
                <w:highlight w:val="yellow"/>
                <w:lang w:eastAsia="ar-SA"/>
              </w:rPr>
            </w:pPr>
          </w:p>
          <w:p w14:paraId="3E893A55"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b/>
                <w:sz w:val="24"/>
                <w:szCs w:val="24"/>
                <w:lang w:eastAsia="ar-SA"/>
              </w:rPr>
            </w:pPr>
          </w:p>
          <w:p w14:paraId="318F9F81"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b/>
                <w:sz w:val="24"/>
                <w:szCs w:val="24"/>
                <w:highlight w:val="yellow"/>
                <w:lang w:eastAsia="ar-SA"/>
              </w:rPr>
            </w:pPr>
            <w:r w:rsidRPr="0011077B">
              <w:rPr>
                <w:rFonts w:ascii="Times New Roman" w:eastAsia="Times New Roman" w:hAnsi="Times New Roman" w:cs="Times New Roman"/>
                <w:b/>
                <w:sz w:val="24"/>
                <w:szCs w:val="24"/>
                <w:lang w:eastAsia="ar-SA"/>
              </w:rPr>
              <w:t>Развитие понятия о числе</w:t>
            </w:r>
          </w:p>
        </w:tc>
        <w:tc>
          <w:tcPr>
            <w:tcW w:w="7335" w:type="dxa"/>
            <w:gridSpan w:val="4"/>
            <w:tcBorders>
              <w:top w:val="single" w:sz="4" w:space="0" w:color="auto"/>
              <w:left w:val="single" w:sz="4" w:space="0" w:color="auto"/>
              <w:bottom w:val="single" w:sz="4" w:space="0" w:color="auto"/>
              <w:right w:val="single" w:sz="4" w:space="0" w:color="auto"/>
            </w:tcBorders>
          </w:tcPr>
          <w:p w14:paraId="6DE6DC6C"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b/>
                <w:sz w:val="24"/>
                <w:szCs w:val="24"/>
                <w:lang w:eastAsia="ar-SA"/>
              </w:rPr>
            </w:pPr>
            <w:r w:rsidRPr="0011077B">
              <w:rPr>
                <w:rFonts w:ascii="Times New Roman" w:eastAsia="Times New Roman" w:hAnsi="Times New Roman" w:cs="Times New Roman"/>
                <w:b/>
                <w:sz w:val="24"/>
                <w:szCs w:val="24"/>
                <w:lang w:eastAsia="ar-SA"/>
              </w:rPr>
              <w:t>Содержание учебного материала</w:t>
            </w:r>
          </w:p>
        </w:tc>
        <w:tc>
          <w:tcPr>
            <w:tcW w:w="992" w:type="dxa"/>
            <w:tcBorders>
              <w:top w:val="single" w:sz="4" w:space="0" w:color="auto"/>
              <w:left w:val="single" w:sz="4" w:space="0" w:color="auto"/>
              <w:bottom w:val="single" w:sz="4" w:space="0" w:color="auto"/>
              <w:right w:val="single" w:sz="4" w:space="0" w:color="auto"/>
            </w:tcBorders>
          </w:tcPr>
          <w:p w14:paraId="4CA2FCCA"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highlight w:val="yellow"/>
                <w:lang w:eastAsia="ar-SA"/>
              </w:rPr>
            </w:pPr>
            <w:r w:rsidRPr="0011077B">
              <w:rPr>
                <w:rFonts w:ascii="Times New Roman" w:eastAsia="Times New Roman" w:hAnsi="Times New Roman" w:cs="Times New Roman"/>
                <w:sz w:val="24"/>
                <w:szCs w:val="24"/>
                <w:lang w:eastAsia="ar-SA"/>
              </w:rPr>
              <w:t>12</w:t>
            </w:r>
          </w:p>
        </w:tc>
        <w:tc>
          <w:tcPr>
            <w:tcW w:w="1985" w:type="dxa"/>
            <w:tcBorders>
              <w:top w:val="single" w:sz="4" w:space="0" w:color="auto"/>
              <w:left w:val="single" w:sz="4" w:space="0" w:color="auto"/>
              <w:right w:val="single" w:sz="4" w:space="0" w:color="auto"/>
            </w:tcBorders>
          </w:tcPr>
          <w:p w14:paraId="23C8BE68"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984" w:type="dxa"/>
            <w:tcBorders>
              <w:top w:val="single" w:sz="4" w:space="0" w:color="auto"/>
              <w:left w:val="single" w:sz="4" w:space="0" w:color="auto"/>
              <w:right w:val="single" w:sz="4" w:space="0" w:color="auto"/>
            </w:tcBorders>
          </w:tcPr>
          <w:p w14:paraId="673D5A45"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727" w:type="dxa"/>
            <w:tcBorders>
              <w:top w:val="single" w:sz="4" w:space="0" w:color="auto"/>
              <w:left w:val="single" w:sz="4" w:space="0" w:color="auto"/>
              <w:right w:val="single" w:sz="4" w:space="0" w:color="auto"/>
            </w:tcBorders>
          </w:tcPr>
          <w:p w14:paraId="37BCF5A3" w14:textId="77777777" w:rsidR="0011077B" w:rsidRPr="0011077B" w:rsidRDefault="0011077B" w:rsidP="0011077B">
            <w:pPr>
              <w:suppressAutoHyphens/>
              <w:spacing w:after="0" w:line="240" w:lineRule="auto"/>
              <w:ind w:right="113"/>
              <w:rPr>
                <w:rFonts w:ascii="Times New Roman" w:eastAsia="Times New Roman" w:hAnsi="Times New Roman" w:cs="Times New Roman"/>
                <w:sz w:val="24"/>
                <w:szCs w:val="24"/>
                <w:lang w:eastAsia="ar-SA"/>
              </w:rPr>
            </w:pPr>
          </w:p>
        </w:tc>
      </w:tr>
      <w:tr w:rsidR="0011077B" w:rsidRPr="0011077B" w14:paraId="1E88312F" w14:textId="77777777" w:rsidTr="0010422D">
        <w:trPr>
          <w:trHeight w:val="116"/>
        </w:trPr>
        <w:tc>
          <w:tcPr>
            <w:tcW w:w="2279" w:type="dxa"/>
            <w:vMerge/>
            <w:tcBorders>
              <w:top w:val="single" w:sz="4" w:space="0" w:color="auto"/>
              <w:left w:val="single" w:sz="4" w:space="0" w:color="auto"/>
              <w:bottom w:val="single" w:sz="4" w:space="0" w:color="auto"/>
              <w:right w:val="single" w:sz="4" w:space="0" w:color="auto"/>
            </w:tcBorders>
            <w:vAlign w:val="center"/>
          </w:tcPr>
          <w:p w14:paraId="108365B3" w14:textId="77777777" w:rsidR="0011077B" w:rsidRPr="0011077B" w:rsidRDefault="0011077B" w:rsidP="0011077B">
            <w:pPr>
              <w:spacing w:after="0" w:line="240" w:lineRule="auto"/>
              <w:rPr>
                <w:rFonts w:ascii="Times New Roman" w:eastAsia="Times New Roman" w:hAnsi="Times New Roman" w:cs="Times New Roman"/>
                <w:b/>
                <w:sz w:val="24"/>
                <w:szCs w:val="24"/>
                <w:highlight w:val="yellow"/>
                <w:lang w:eastAsia="ar-SA"/>
              </w:rPr>
            </w:pPr>
          </w:p>
        </w:tc>
        <w:tc>
          <w:tcPr>
            <w:tcW w:w="574" w:type="dxa"/>
            <w:gridSpan w:val="2"/>
            <w:tcBorders>
              <w:top w:val="single" w:sz="4" w:space="0" w:color="auto"/>
              <w:left w:val="single" w:sz="4" w:space="0" w:color="auto"/>
              <w:bottom w:val="single" w:sz="4" w:space="0" w:color="auto"/>
              <w:right w:val="single" w:sz="4" w:space="0" w:color="auto"/>
            </w:tcBorders>
          </w:tcPr>
          <w:p w14:paraId="1BE13CD3"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1</w:t>
            </w:r>
          </w:p>
        </w:tc>
        <w:tc>
          <w:tcPr>
            <w:tcW w:w="6761" w:type="dxa"/>
            <w:gridSpan w:val="2"/>
            <w:tcBorders>
              <w:top w:val="single" w:sz="4" w:space="0" w:color="auto"/>
              <w:left w:val="single" w:sz="4" w:space="0" w:color="auto"/>
              <w:bottom w:val="single" w:sz="4" w:space="0" w:color="auto"/>
              <w:right w:val="single" w:sz="4" w:space="0" w:color="auto"/>
            </w:tcBorders>
          </w:tcPr>
          <w:p w14:paraId="2AE7385B"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Целые и рациональные числа</w:t>
            </w:r>
          </w:p>
        </w:tc>
        <w:tc>
          <w:tcPr>
            <w:tcW w:w="992" w:type="dxa"/>
            <w:vMerge w:val="restart"/>
            <w:tcBorders>
              <w:top w:val="single" w:sz="4" w:space="0" w:color="auto"/>
              <w:left w:val="single" w:sz="4" w:space="0" w:color="auto"/>
              <w:right w:val="single" w:sz="4" w:space="0" w:color="auto"/>
            </w:tcBorders>
          </w:tcPr>
          <w:p w14:paraId="0369BC66"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highlight w:val="yellow"/>
                <w:lang w:eastAsia="ar-SA"/>
              </w:rPr>
            </w:pPr>
            <w:r w:rsidRPr="0011077B">
              <w:rPr>
                <w:rFonts w:ascii="Times New Roman" w:eastAsia="Times New Roman" w:hAnsi="Times New Roman" w:cs="Times New Roman"/>
                <w:sz w:val="24"/>
                <w:szCs w:val="24"/>
                <w:lang w:eastAsia="ar-SA"/>
              </w:rPr>
              <w:t>10</w:t>
            </w:r>
          </w:p>
        </w:tc>
        <w:tc>
          <w:tcPr>
            <w:tcW w:w="1985" w:type="dxa"/>
            <w:vMerge w:val="restart"/>
            <w:tcBorders>
              <w:left w:val="single" w:sz="4" w:space="0" w:color="auto"/>
              <w:right w:val="single" w:sz="4" w:space="0" w:color="auto"/>
            </w:tcBorders>
          </w:tcPr>
          <w:p w14:paraId="0A6D5785" w14:textId="77777777" w:rsidR="0011077B" w:rsidRPr="0011077B" w:rsidRDefault="0011077B" w:rsidP="0011077B">
            <w:pPr>
              <w:suppressAutoHyphens/>
              <w:spacing w:after="0" w:line="240" w:lineRule="auto"/>
              <w:ind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 xml:space="preserve">ПРб 01,02   </w:t>
            </w:r>
            <w:proofErr w:type="spellStart"/>
            <w:r w:rsidRPr="0011077B">
              <w:rPr>
                <w:rFonts w:ascii="Times New Roman" w:eastAsia="Times New Roman" w:hAnsi="Times New Roman" w:cs="Times New Roman"/>
                <w:sz w:val="24"/>
                <w:szCs w:val="24"/>
                <w:lang w:eastAsia="ar-SA"/>
              </w:rPr>
              <w:t>ПРу</w:t>
            </w:r>
            <w:proofErr w:type="spellEnd"/>
            <w:r w:rsidRPr="0011077B">
              <w:rPr>
                <w:rFonts w:ascii="Times New Roman" w:eastAsia="Times New Roman" w:hAnsi="Times New Roman" w:cs="Times New Roman"/>
                <w:sz w:val="24"/>
                <w:szCs w:val="24"/>
                <w:lang w:eastAsia="ar-SA"/>
              </w:rPr>
              <w:t xml:space="preserve"> 02</w:t>
            </w:r>
          </w:p>
          <w:p w14:paraId="1FC34137" w14:textId="77777777" w:rsidR="0011077B" w:rsidRPr="0011077B" w:rsidRDefault="0011077B" w:rsidP="0011077B">
            <w:pPr>
              <w:suppressAutoHyphens/>
              <w:spacing w:after="0" w:line="240" w:lineRule="auto"/>
              <w:ind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ЛР 5, 9,13</w:t>
            </w:r>
          </w:p>
          <w:p w14:paraId="20A9A1CA" w14:textId="77777777" w:rsidR="0011077B" w:rsidRPr="0011077B" w:rsidRDefault="0011077B" w:rsidP="0011077B">
            <w:pPr>
              <w:suppressAutoHyphens/>
              <w:spacing w:after="0" w:line="240" w:lineRule="auto"/>
              <w:ind w:right="113"/>
              <w:rPr>
                <w:rFonts w:ascii="Times New Roman" w:eastAsia="Times New Roman" w:hAnsi="Times New Roman" w:cs="Times New Roman"/>
                <w:sz w:val="24"/>
                <w:szCs w:val="24"/>
                <w:highlight w:val="yellow"/>
                <w:lang w:eastAsia="ar-SA"/>
              </w:rPr>
            </w:pPr>
            <w:r w:rsidRPr="0011077B">
              <w:rPr>
                <w:rFonts w:ascii="Times New Roman" w:eastAsia="Times New Roman" w:hAnsi="Times New Roman" w:cs="Times New Roman"/>
                <w:sz w:val="24"/>
                <w:szCs w:val="24"/>
                <w:lang w:eastAsia="ar-SA"/>
              </w:rPr>
              <w:t>МР 1,4,9</w:t>
            </w:r>
          </w:p>
        </w:tc>
        <w:tc>
          <w:tcPr>
            <w:tcW w:w="1984" w:type="dxa"/>
            <w:vMerge w:val="restart"/>
            <w:tcBorders>
              <w:left w:val="single" w:sz="4" w:space="0" w:color="auto"/>
              <w:right w:val="single" w:sz="4" w:space="0" w:color="auto"/>
            </w:tcBorders>
          </w:tcPr>
          <w:p w14:paraId="26B08ED0"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highlight w:val="yellow"/>
                <w:lang w:eastAsia="ar-SA"/>
              </w:rPr>
            </w:pPr>
            <w:r w:rsidRPr="0011077B">
              <w:rPr>
                <w:rFonts w:ascii="Times New Roman" w:eastAsia="Times New Roman" w:hAnsi="Times New Roman" w:cs="Times New Roman"/>
                <w:bCs/>
                <w:sz w:val="24"/>
                <w:szCs w:val="24"/>
                <w:lang w:eastAsia="zh-CN"/>
              </w:rPr>
              <w:t>ОК 1,2,3,4,5</w:t>
            </w:r>
          </w:p>
        </w:tc>
        <w:tc>
          <w:tcPr>
            <w:tcW w:w="1727" w:type="dxa"/>
            <w:vMerge w:val="restart"/>
            <w:tcBorders>
              <w:left w:val="single" w:sz="4" w:space="0" w:color="auto"/>
              <w:right w:val="single" w:sz="4" w:space="0" w:color="auto"/>
            </w:tcBorders>
          </w:tcPr>
          <w:p w14:paraId="5E637F87" w14:textId="77777777" w:rsidR="0011077B" w:rsidRPr="0011077B" w:rsidRDefault="0011077B" w:rsidP="0011077B">
            <w:pPr>
              <w:suppressAutoHyphens/>
              <w:spacing w:after="0" w:line="240" w:lineRule="auto"/>
              <w:ind w:right="113"/>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 xml:space="preserve">ЛРВР 4.2,  </w:t>
            </w:r>
          </w:p>
          <w:p w14:paraId="2A204033" w14:textId="77777777" w:rsidR="0011077B" w:rsidRPr="0011077B" w:rsidRDefault="0011077B" w:rsidP="0011077B">
            <w:pPr>
              <w:suppressAutoHyphens/>
              <w:spacing w:after="0" w:line="240" w:lineRule="auto"/>
              <w:ind w:right="113"/>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ЛРВР15,</w:t>
            </w:r>
          </w:p>
          <w:p w14:paraId="324BBC6B" w14:textId="77777777" w:rsidR="0011077B" w:rsidRPr="0011077B" w:rsidRDefault="0011077B" w:rsidP="0011077B">
            <w:pPr>
              <w:suppressAutoHyphens/>
              <w:spacing w:after="0" w:line="240" w:lineRule="auto"/>
              <w:ind w:right="113"/>
              <w:rPr>
                <w:rFonts w:ascii="Times New Roman" w:eastAsia="Times New Roman" w:hAnsi="Times New Roman" w:cs="Times New Roman"/>
                <w:sz w:val="24"/>
                <w:szCs w:val="24"/>
                <w:highlight w:val="yellow"/>
                <w:lang w:eastAsia="ar-SA"/>
              </w:rPr>
            </w:pPr>
            <w:r w:rsidRPr="0011077B">
              <w:rPr>
                <w:rFonts w:ascii="Times New Roman" w:eastAsia="Times New Roman" w:hAnsi="Times New Roman" w:cs="Times New Roman"/>
                <w:sz w:val="24"/>
                <w:szCs w:val="24"/>
                <w:lang w:eastAsia="ru-RU"/>
              </w:rPr>
              <w:t>ЛРВР16 Познавательное</w:t>
            </w:r>
          </w:p>
        </w:tc>
      </w:tr>
      <w:tr w:rsidR="0011077B" w:rsidRPr="0011077B" w14:paraId="7AFD0B73" w14:textId="77777777" w:rsidTr="0010422D">
        <w:trPr>
          <w:trHeight w:val="116"/>
        </w:trPr>
        <w:tc>
          <w:tcPr>
            <w:tcW w:w="2279" w:type="dxa"/>
            <w:vMerge/>
            <w:tcBorders>
              <w:top w:val="single" w:sz="4" w:space="0" w:color="auto"/>
              <w:left w:val="single" w:sz="4" w:space="0" w:color="auto"/>
              <w:bottom w:val="single" w:sz="4" w:space="0" w:color="auto"/>
              <w:right w:val="single" w:sz="4" w:space="0" w:color="auto"/>
            </w:tcBorders>
            <w:vAlign w:val="center"/>
          </w:tcPr>
          <w:p w14:paraId="69D3A985" w14:textId="77777777" w:rsidR="0011077B" w:rsidRPr="0011077B" w:rsidRDefault="0011077B" w:rsidP="0011077B">
            <w:pPr>
              <w:spacing w:after="0" w:line="240" w:lineRule="auto"/>
              <w:rPr>
                <w:rFonts w:ascii="Times New Roman" w:eastAsia="Times New Roman" w:hAnsi="Times New Roman" w:cs="Times New Roman"/>
                <w:b/>
                <w:sz w:val="24"/>
                <w:szCs w:val="24"/>
                <w:highlight w:val="yellow"/>
                <w:lang w:eastAsia="ar-SA"/>
              </w:rPr>
            </w:pPr>
          </w:p>
        </w:tc>
        <w:tc>
          <w:tcPr>
            <w:tcW w:w="574" w:type="dxa"/>
            <w:gridSpan w:val="2"/>
            <w:tcBorders>
              <w:top w:val="single" w:sz="4" w:space="0" w:color="auto"/>
              <w:left w:val="single" w:sz="4" w:space="0" w:color="auto"/>
              <w:bottom w:val="single" w:sz="4" w:space="0" w:color="auto"/>
              <w:right w:val="single" w:sz="4" w:space="0" w:color="auto"/>
            </w:tcBorders>
          </w:tcPr>
          <w:p w14:paraId="781B3E29"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2</w:t>
            </w:r>
          </w:p>
        </w:tc>
        <w:tc>
          <w:tcPr>
            <w:tcW w:w="6761" w:type="dxa"/>
            <w:gridSpan w:val="2"/>
            <w:tcBorders>
              <w:top w:val="single" w:sz="4" w:space="0" w:color="auto"/>
              <w:left w:val="single" w:sz="4" w:space="0" w:color="auto"/>
              <w:bottom w:val="single" w:sz="4" w:space="0" w:color="auto"/>
              <w:right w:val="single" w:sz="4" w:space="0" w:color="auto"/>
            </w:tcBorders>
          </w:tcPr>
          <w:p w14:paraId="482CABD9"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Действительные числа</w:t>
            </w:r>
          </w:p>
        </w:tc>
        <w:tc>
          <w:tcPr>
            <w:tcW w:w="992" w:type="dxa"/>
            <w:vMerge/>
            <w:tcBorders>
              <w:left w:val="single" w:sz="4" w:space="0" w:color="auto"/>
              <w:right w:val="single" w:sz="4" w:space="0" w:color="auto"/>
            </w:tcBorders>
          </w:tcPr>
          <w:p w14:paraId="74C96E88"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highlight w:val="yellow"/>
                <w:lang w:eastAsia="ar-SA"/>
              </w:rPr>
            </w:pPr>
          </w:p>
        </w:tc>
        <w:tc>
          <w:tcPr>
            <w:tcW w:w="1985" w:type="dxa"/>
            <w:vMerge/>
            <w:tcBorders>
              <w:left w:val="single" w:sz="4" w:space="0" w:color="auto"/>
              <w:right w:val="single" w:sz="4" w:space="0" w:color="auto"/>
            </w:tcBorders>
          </w:tcPr>
          <w:p w14:paraId="6EA25B47"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highlight w:val="yellow"/>
                <w:lang w:eastAsia="ar-SA"/>
              </w:rPr>
            </w:pPr>
          </w:p>
        </w:tc>
        <w:tc>
          <w:tcPr>
            <w:tcW w:w="1984" w:type="dxa"/>
            <w:vMerge/>
            <w:tcBorders>
              <w:left w:val="single" w:sz="4" w:space="0" w:color="auto"/>
              <w:right w:val="single" w:sz="4" w:space="0" w:color="auto"/>
            </w:tcBorders>
          </w:tcPr>
          <w:p w14:paraId="6594A701"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highlight w:val="yellow"/>
                <w:lang w:eastAsia="ar-SA"/>
              </w:rPr>
            </w:pPr>
          </w:p>
        </w:tc>
        <w:tc>
          <w:tcPr>
            <w:tcW w:w="1727" w:type="dxa"/>
            <w:vMerge/>
            <w:tcBorders>
              <w:left w:val="single" w:sz="4" w:space="0" w:color="auto"/>
              <w:right w:val="single" w:sz="4" w:space="0" w:color="auto"/>
            </w:tcBorders>
          </w:tcPr>
          <w:p w14:paraId="12D7C714"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highlight w:val="yellow"/>
                <w:lang w:eastAsia="ar-SA"/>
              </w:rPr>
            </w:pPr>
          </w:p>
        </w:tc>
      </w:tr>
      <w:tr w:rsidR="0011077B" w:rsidRPr="0011077B" w14:paraId="5BCC8E05" w14:textId="77777777" w:rsidTr="0010422D">
        <w:trPr>
          <w:trHeight w:val="116"/>
        </w:trPr>
        <w:tc>
          <w:tcPr>
            <w:tcW w:w="2279" w:type="dxa"/>
            <w:vMerge/>
            <w:tcBorders>
              <w:top w:val="single" w:sz="4" w:space="0" w:color="auto"/>
              <w:left w:val="single" w:sz="4" w:space="0" w:color="auto"/>
              <w:bottom w:val="single" w:sz="4" w:space="0" w:color="auto"/>
              <w:right w:val="single" w:sz="4" w:space="0" w:color="auto"/>
            </w:tcBorders>
            <w:vAlign w:val="center"/>
          </w:tcPr>
          <w:p w14:paraId="58AD3C07" w14:textId="77777777" w:rsidR="0011077B" w:rsidRPr="0011077B" w:rsidRDefault="0011077B" w:rsidP="0011077B">
            <w:pPr>
              <w:spacing w:after="0" w:line="240" w:lineRule="auto"/>
              <w:rPr>
                <w:rFonts w:ascii="Times New Roman" w:eastAsia="Times New Roman" w:hAnsi="Times New Roman" w:cs="Times New Roman"/>
                <w:b/>
                <w:sz w:val="24"/>
                <w:szCs w:val="24"/>
                <w:highlight w:val="yellow"/>
                <w:lang w:eastAsia="ar-SA"/>
              </w:rPr>
            </w:pPr>
          </w:p>
        </w:tc>
        <w:tc>
          <w:tcPr>
            <w:tcW w:w="574" w:type="dxa"/>
            <w:gridSpan w:val="2"/>
            <w:tcBorders>
              <w:top w:val="single" w:sz="4" w:space="0" w:color="auto"/>
              <w:left w:val="single" w:sz="4" w:space="0" w:color="auto"/>
              <w:bottom w:val="single" w:sz="4" w:space="0" w:color="auto"/>
              <w:right w:val="single" w:sz="4" w:space="0" w:color="auto"/>
            </w:tcBorders>
          </w:tcPr>
          <w:p w14:paraId="08E4BF20"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3</w:t>
            </w:r>
          </w:p>
        </w:tc>
        <w:tc>
          <w:tcPr>
            <w:tcW w:w="6761" w:type="dxa"/>
            <w:gridSpan w:val="2"/>
            <w:tcBorders>
              <w:top w:val="single" w:sz="4" w:space="0" w:color="auto"/>
              <w:left w:val="single" w:sz="4" w:space="0" w:color="auto"/>
              <w:bottom w:val="single" w:sz="4" w:space="0" w:color="auto"/>
              <w:right w:val="single" w:sz="4" w:space="0" w:color="auto"/>
            </w:tcBorders>
          </w:tcPr>
          <w:p w14:paraId="4A84D54A"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Приближенные вычисления</w:t>
            </w:r>
          </w:p>
        </w:tc>
        <w:tc>
          <w:tcPr>
            <w:tcW w:w="992" w:type="dxa"/>
            <w:vMerge/>
            <w:tcBorders>
              <w:left w:val="single" w:sz="4" w:space="0" w:color="auto"/>
              <w:right w:val="single" w:sz="4" w:space="0" w:color="auto"/>
            </w:tcBorders>
          </w:tcPr>
          <w:p w14:paraId="64F7473B"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highlight w:val="yellow"/>
                <w:lang w:eastAsia="ar-SA"/>
              </w:rPr>
            </w:pPr>
          </w:p>
        </w:tc>
        <w:tc>
          <w:tcPr>
            <w:tcW w:w="1985" w:type="dxa"/>
            <w:vMerge/>
            <w:tcBorders>
              <w:left w:val="single" w:sz="4" w:space="0" w:color="auto"/>
              <w:right w:val="single" w:sz="4" w:space="0" w:color="auto"/>
            </w:tcBorders>
          </w:tcPr>
          <w:p w14:paraId="7D7489FB"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highlight w:val="yellow"/>
                <w:lang w:eastAsia="ar-SA"/>
              </w:rPr>
            </w:pPr>
          </w:p>
        </w:tc>
        <w:tc>
          <w:tcPr>
            <w:tcW w:w="1984" w:type="dxa"/>
            <w:vMerge/>
            <w:tcBorders>
              <w:left w:val="single" w:sz="4" w:space="0" w:color="auto"/>
              <w:right w:val="single" w:sz="4" w:space="0" w:color="auto"/>
            </w:tcBorders>
          </w:tcPr>
          <w:p w14:paraId="7ADE636E"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highlight w:val="yellow"/>
                <w:lang w:eastAsia="ar-SA"/>
              </w:rPr>
            </w:pPr>
          </w:p>
        </w:tc>
        <w:tc>
          <w:tcPr>
            <w:tcW w:w="1727" w:type="dxa"/>
            <w:vMerge/>
            <w:tcBorders>
              <w:left w:val="single" w:sz="4" w:space="0" w:color="auto"/>
              <w:right w:val="single" w:sz="4" w:space="0" w:color="auto"/>
            </w:tcBorders>
          </w:tcPr>
          <w:p w14:paraId="40997FE7"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highlight w:val="yellow"/>
                <w:lang w:eastAsia="ar-SA"/>
              </w:rPr>
            </w:pPr>
          </w:p>
        </w:tc>
      </w:tr>
      <w:tr w:rsidR="0011077B" w:rsidRPr="0011077B" w14:paraId="7AA0ED7B" w14:textId="77777777" w:rsidTr="0010422D">
        <w:trPr>
          <w:trHeight w:val="116"/>
        </w:trPr>
        <w:tc>
          <w:tcPr>
            <w:tcW w:w="2279" w:type="dxa"/>
            <w:vMerge/>
            <w:tcBorders>
              <w:top w:val="single" w:sz="4" w:space="0" w:color="auto"/>
              <w:left w:val="single" w:sz="4" w:space="0" w:color="auto"/>
              <w:bottom w:val="single" w:sz="4" w:space="0" w:color="auto"/>
              <w:right w:val="single" w:sz="4" w:space="0" w:color="auto"/>
            </w:tcBorders>
            <w:vAlign w:val="center"/>
          </w:tcPr>
          <w:p w14:paraId="51712C22" w14:textId="77777777" w:rsidR="0011077B" w:rsidRPr="0011077B" w:rsidRDefault="0011077B" w:rsidP="0011077B">
            <w:pPr>
              <w:spacing w:after="0" w:line="240" w:lineRule="auto"/>
              <w:rPr>
                <w:rFonts w:ascii="Times New Roman" w:eastAsia="Times New Roman" w:hAnsi="Times New Roman" w:cs="Times New Roman"/>
                <w:b/>
                <w:sz w:val="24"/>
                <w:szCs w:val="24"/>
                <w:highlight w:val="yellow"/>
                <w:lang w:eastAsia="ar-SA"/>
              </w:rPr>
            </w:pPr>
          </w:p>
        </w:tc>
        <w:tc>
          <w:tcPr>
            <w:tcW w:w="574" w:type="dxa"/>
            <w:gridSpan w:val="2"/>
            <w:tcBorders>
              <w:top w:val="single" w:sz="4" w:space="0" w:color="auto"/>
              <w:left w:val="single" w:sz="4" w:space="0" w:color="auto"/>
              <w:bottom w:val="single" w:sz="4" w:space="0" w:color="auto"/>
              <w:right w:val="single" w:sz="4" w:space="0" w:color="auto"/>
            </w:tcBorders>
          </w:tcPr>
          <w:p w14:paraId="7DB6F7C7"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4</w:t>
            </w:r>
          </w:p>
        </w:tc>
        <w:tc>
          <w:tcPr>
            <w:tcW w:w="6761" w:type="dxa"/>
            <w:gridSpan w:val="2"/>
            <w:tcBorders>
              <w:top w:val="single" w:sz="4" w:space="0" w:color="auto"/>
              <w:left w:val="single" w:sz="4" w:space="0" w:color="auto"/>
              <w:bottom w:val="single" w:sz="4" w:space="0" w:color="auto"/>
              <w:right w:val="single" w:sz="4" w:space="0" w:color="auto"/>
            </w:tcBorders>
          </w:tcPr>
          <w:p w14:paraId="6F4C8EEB"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Комплексные числа</w:t>
            </w:r>
          </w:p>
        </w:tc>
        <w:tc>
          <w:tcPr>
            <w:tcW w:w="992" w:type="dxa"/>
            <w:vMerge/>
            <w:tcBorders>
              <w:left w:val="single" w:sz="4" w:space="0" w:color="auto"/>
              <w:right w:val="single" w:sz="4" w:space="0" w:color="auto"/>
            </w:tcBorders>
          </w:tcPr>
          <w:p w14:paraId="6713B080"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highlight w:val="yellow"/>
                <w:lang w:eastAsia="ar-SA"/>
              </w:rPr>
            </w:pPr>
          </w:p>
        </w:tc>
        <w:tc>
          <w:tcPr>
            <w:tcW w:w="1985" w:type="dxa"/>
            <w:vMerge/>
            <w:tcBorders>
              <w:left w:val="single" w:sz="4" w:space="0" w:color="auto"/>
              <w:right w:val="single" w:sz="4" w:space="0" w:color="auto"/>
            </w:tcBorders>
          </w:tcPr>
          <w:p w14:paraId="79670453"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highlight w:val="yellow"/>
                <w:lang w:eastAsia="ar-SA"/>
              </w:rPr>
            </w:pPr>
          </w:p>
        </w:tc>
        <w:tc>
          <w:tcPr>
            <w:tcW w:w="1984" w:type="dxa"/>
            <w:vMerge/>
            <w:tcBorders>
              <w:left w:val="single" w:sz="4" w:space="0" w:color="auto"/>
              <w:right w:val="single" w:sz="4" w:space="0" w:color="auto"/>
            </w:tcBorders>
          </w:tcPr>
          <w:p w14:paraId="001DDE97"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highlight w:val="yellow"/>
                <w:lang w:eastAsia="ar-SA"/>
              </w:rPr>
            </w:pPr>
          </w:p>
        </w:tc>
        <w:tc>
          <w:tcPr>
            <w:tcW w:w="1727" w:type="dxa"/>
            <w:vMerge/>
            <w:tcBorders>
              <w:left w:val="single" w:sz="4" w:space="0" w:color="auto"/>
              <w:right w:val="single" w:sz="4" w:space="0" w:color="auto"/>
            </w:tcBorders>
          </w:tcPr>
          <w:p w14:paraId="14F0F2D7"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highlight w:val="yellow"/>
                <w:lang w:eastAsia="ar-SA"/>
              </w:rPr>
            </w:pPr>
          </w:p>
        </w:tc>
      </w:tr>
      <w:tr w:rsidR="0011077B" w:rsidRPr="0011077B" w14:paraId="41C4DE85" w14:textId="77777777" w:rsidTr="0010422D">
        <w:trPr>
          <w:trHeight w:val="116"/>
        </w:trPr>
        <w:tc>
          <w:tcPr>
            <w:tcW w:w="2279" w:type="dxa"/>
            <w:vMerge/>
            <w:tcBorders>
              <w:top w:val="single" w:sz="4" w:space="0" w:color="auto"/>
              <w:left w:val="single" w:sz="4" w:space="0" w:color="auto"/>
              <w:bottom w:val="single" w:sz="4" w:space="0" w:color="auto"/>
              <w:right w:val="single" w:sz="4" w:space="0" w:color="auto"/>
            </w:tcBorders>
            <w:vAlign w:val="center"/>
          </w:tcPr>
          <w:p w14:paraId="0AC38BEB" w14:textId="77777777" w:rsidR="0011077B" w:rsidRPr="0011077B" w:rsidRDefault="0011077B" w:rsidP="0011077B">
            <w:pPr>
              <w:spacing w:after="0" w:line="240" w:lineRule="auto"/>
              <w:rPr>
                <w:rFonts w:ascii="Times New Roman" w:eastAsia="Times New Roman" w:hAnsi="Times New Roman" w:cs="Times New Roman"/>
                <w:b/>
                <w:sz w:val="24"/>
                <w:szCs w:val="24"/>
                <w:highlight w:val="yellow"/>
                <w:lang w:eastAsia="ar-SA"/>
              </w:rPr>
            </w:pPr>
          </w:p>
        </w:tc>
        <w:tc>
          <w:tcPr>
            <w:tcW w:w="7335" w:type="dxa"/>
            <w:gridSpan w:val="4"/>
            <w:vMerge w:val="restart"/>
            <w:tcBorders>
              <w:top w:val="single" w:sz="4" w:space="0" w:color="auto"/>
              <w:left w:val="single" w:sz="4" w:space="0" w:color="auto"/>
              <w:right w:val="single" w:sz="4" w:space="0" w:color="auto"/>
            </w:tcBorders>
          </w:tcPr>
          <w:p w14:paraId="0ADB6235" w14:textId="77777777" w:rsidR="0011077B" w:rsidRPr="0011077B" w:rsidRDefault="0011077B" w:rsidP="0011077B">
            <w:pPr>
              <w:suppressAutoHyphens/>
              <w:spacing w:after="0" w:line="240" w:lineRule="auto"/>
              <w:ind w:left="170" w:right="113"/>
              <w:jc w:val="both"/>
              <w:rPr>
                <w:rFonts w:ascii="Times New Roman" w:eastAsia="Times New Roman" w:hAnsi="Times New Roman" w:cs="Times New Roman"/>
                <w:b/>
                <w:sz w:val="24"/>
                <w:szCs w:val="24"/>
                <w:lang w:eastAsia="ar-SA"/>
              </w:rPr>
            </w:pPr>
            <w:r w:rsidRPr="0011077B">
              <w:rPr>
                <w:rFonts w:ascii="Times New Roman" w:eastAsia="Times New Roman" w:hAnsi="Times New Roman" w:cs="Times New Roman"/>
                <w:b/>
                <w:sz w:val="24"/>
                <w:szCs w:val="24"/>
                <w:lang w:eastAsia="ar-SA"/>
              </w:rPr>
              <w:t xml:space="preserve">Профессионально-ориентированное содержание </w:t>
            </w:r>
          </w:p>
          <w:p w14:paraId="1D5348B3"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xml:space="preserve">   1. Решение задач на проценты профессионального содержания</w:t>
            </w:r>
          </w:p>
          <w:p w14:paraId="1F18AC68" w14:textId="77777777" w:rsidR="0011077B" w:rsidRPr="0011077B" w:rsidRDefault="0011077B" w:rsidP="0011077B">
            <w:pPr>
              <w:spacing w:after="0" w:line="240" w:lineRule="auto"/>
              <w:ind w:left="170" w:right="113"/>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2. Приближенные вычисления, погрешности измерений в сварочных работах</w:t>
            </w:r>
          </w:p>
          <w:p w14:paraId="109AE029" w14:textId="77777777" w:rsidR="0011077B" w:rsidRPr="0011077B" w:rsidRDefault="0011077B" w:rsidP="0011077B">
            <w:pPr>
              <w:suppressAutoHyphens/>
              <w:spacing w:after="0" w:line="240" w:lineRule="auto"/>
              <w:ind w:left="170" w:right="113"/>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bCs/>
                <w:sz w:val="24"/>
                <w:szCs w:val="24"/>
                <w:lang w:eastAsia="zh-CN"/>
              </w:rPr>
              <w:t>3.Решение задач на смеси и сплавы.</w:t>
            </w:r>
          </w:p>
        </w:tc>
        <w:tc>
          <w:tcPr>
            <w:tcW w:w="992" w:type="dxa"/>
            <w:tcBorders>
              <w:left w:val="single" w:sz="4" w:space="0" w:color="auto"/>
              <w:bottom w:val="single" w:sz="4" w:space="0" w:color="auto"/>
              <w:right w:val="single" w:sz="4" w:space="0" w:color="auto"/>
            </w:tcBorders>
          </w:tcPr>
          <w:p w14:paraId="20963839"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highlight w:val="yellow"/>
                <w:lang w:eastAsia="ar-SA"/>
              </w:rPr>
            </w:pPr>
            <w:r w:rsidRPr="0011077B">
              <w:rPr>
                <w:rFonts w:ascii="Times New Roman" w:eastAsia="Times New Roman" w:hAnsi="Times New Roman" w:cs="Times New Roman"/>
                <w:sz w:val="24"/>
                <w:szCs w:val="24"/>
                <w:lang w:eastAsia="ar-SA"/>
              </w:rPr>
              <w:t>1</w:t>
            </w:r>
          </w:p>
        </w:tc>
        <w:tc>
          <w:tcPr>
            <w:tcW w:w="1985" w:type="dxa"/>
            <w:vMerge/>
            <w:tcBorders>
              <w:left w:val="single" w:sz="4" w:space="0" w:color="auto"/>
              <w:right w:val="single" w:sz="4" w:space="0" w:color="auto"/>
            </w:tcBorders>
          </w:tcPr>
          <w:p w14:paraId="3DF7A671"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highlight w:val="yellow"/>
                <w:lang w:eastAsia="ar-SA"/>
              </w:rPr>
            </w:pPr>
          </w:p>
        </w:tc>
        <w:tc>
          <w:tcPr>
            <w:tcW w:w="1984" w:type="dxa"/>
            <w:vMerge/>
            <w:tcBorders>
              <w:left w:val="single" w:sz="4" w:space="0" w:color="auto"/>
              <w:right w:val="single" w:sz="4" w:space="0" w:color="auto"/>
            </w:tcBorders>
          </w:tcPr>
          <w:p w14:paraId="60B91EAE"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highlight w:val="yellow"/>
                <w:lang w:eastAsia="ar-SA"/>
              </w:rPr>
            </w:pPr>
          </w:p>
        </w:tc>
        <w:tc>
          <w:tcPr>
            <w:tcW w:w="1727" w:type="dxa"/>
            <w:vMerge/>
            <w:tcBorders>
              <w:left w:val="single" w:sz="4" w:space="0" w:color="auto"/>
              <w:right w:val="single" w:sz="4" w:space="0" w:color="auto"/>
            </w:tcBorders>
          </w:tcPr>
          <w:p w14:paraId="38DAED0D"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highlight w:val="yellow"/>
                <w:lang w:eastAsia="ar-SA"/>
              </w:rPr>
            </w:pPr>
          </w:p>
        </w:tc>
      </w:tr>
      <w:tr w:rsidR="0011077B" w:rsidRPr="0011077B" w14:paraId="46C5F1BB" w14:textId="77777777" w:rsidTr="0010422D">
        <w:trPr>
          <w:trHeight w:val="116"/>
        </w:trPr>
        <w:tc>
          <w:tcPr>
            <w:tcW w:w="2279" w:type="dxa"/>
            <w:vMerge/>
            <w:tcBorders>
              <w:top w:val="single" w:sz="4" w:space="0" w:color="auto"/>
              <w:left w:val="single" w:sz="4" w:space="0" w:color="auto"/>
              <w:bottom w:val="single" w:sz="4" w:space="0" w:color="auto"/>
              <w:right w:val="single" w:sz="4" w:space="0" w:color="auto"/>
            </w:tcBorders>
            <w:vAlign w:val="center"/>
          </w:tcPr>
          <w:p w14:paraId="38996324" w14:textId="77777777" w:rsidR="0011077B" w:rsidRPr="0011077B" w:rsidRDefault="0011077B" w:rsidP="0011077B">
            <w:pPr>
              <w:spacing w:after="0" w:line="240" w:lineRule="auto"/>
              <w:rPr>
                <w:rFonts w:ascii="Times New Roman" w:eastAsia="Times New Roman" w:hAnsi="Times New Roman" w:cs="Times New Roman"/>
                <w:b/>
                <w:sz w:val="24"/>
                <w:szCs w:val="24"/>
                <w:highlight w:val="yellow"/>
                <w:lang w:eastAsia="ar-SA"/>
              </w:rPr>
            </w:pPr>
          </w:p>
        </w:tc>
        <w:tc>
          <w:tcPr>
            <w:tcW w:w="7335" w:type="dxa"/>
            <w:gridSpan w:val="4"/>
            <w:vMerge/>
            <w:tcBorders>
              <w:left w:val="single" w:sz="4" w:space="0" w:color="auto"/>
              <w:bottom w:val="single" w:sz="4" w:space="0" w:color="auto"/>
              <w:right w:val="single" w:sz="4" w:space="0" w:color="auto"/>
            </w:tcBorders>
          </w:tcPr>
          <w:p w14:paraId="6F7D3936" w14:textId="77777777" w:rsidR="0011077B" w:rsidRPr="0011077B" w:rsidRDefault="0011077B" w:rsidP="0011077B">
            <w:pPr>
              <w:suppressAutoHyphens/>
              <w:spacing w:after="0" w:line="240" w:lineRule="auto"/>
              <w:ind w:left="170" w:right="113"/>
              <w:jc w:val="both"/>
              <w:rPr>
                <w:rFonts w:ascii="Times New Roman" w:eastAsia="Times New Roman" w:hAnsi="Times New Roman" w:cs="Times New Roman"/>
                <w:sz w:val="24"/>
                <w:szCs w:val="24"/>
                <w:lang w:eastAsia="ar-SA"/>
              </w:rPr>
            </w:pPr>
          </w:p>
        </w:tc>
        <w:tc>
          <w:tcPr>
            <w:tcW w:w="992" w:type="dxa"/>
            <w:tcBorders>
              <w:top w:val="single" w:sz="4" w:space="0" w:color="auto"/>
              <w:left w:val="single" w:sz="4" w:space="0" w:color="auto"/>
              <w:bottom w:val="single" w:sz="4" w:space="0" w:color="auto"/>
              <w:right w:val="single" w:sz="4" w:space="0" w:color="auto"/>
            </w:tcBorders>
          </w:tcPr>
          <w:p w14:paraId="3208C45B"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2</w:t>
            </w:r>
          </w:p>
          <w:p w14:paraId="156194BA"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985" w:type="dxa"/>
            <w:vMerge/>
            <w:tcBorders>
              <w:left w:val="single" w:sz="4" w:space="0" w:color="auto"/>
              <w:bottom w:val="single" w:sz="4" w:space="0" w:color="auto"/>
              <w:right w:val="single" w:sz="4" w:space="0" w:color="auto"/>
            </w:tcBorders>
          </w:tcPr>
          <w:p w14:paraId="5B9369DA"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984" w:type="dxa"/>
            <w:vMerge/>
            <w:tcBorders>
              <w:left w:val="single" w:sz="4" w:space="0" w:color="auto"/>
              <w:bottom w:val="single" w:sz="4" w:space="0" w:color="auto"/>
              <w:right w:val="single" w:sz="4" w:space="0" w:color="auto"/>
            </w:tcBorders>
          </w:tcPr>
          <w:p w14:paraId="4150B892"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727" w:type="dxa"/>
            <w:vMerge/>
            <w:tcBorders>
              <w:left w:val="single" w:sz="4" w:space="0" w:color="auto"/>
              <w:bottom w:val="single" w:sz="4" w:space="0" w:color="auto"/>
              <w:right w:val="single" w:sz="4" w:space="0" w:color="auto"/>
            </w:tcBorders>
          </w:tcPr>
          <w:p w14:paraId="50C593DA"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r>
      <w:tr w:rsidR="0011077B" w:rsidRPr="0011077B" w14:paraId="5C12892D" w14:textId="77777777" w:rsidTr="0010422D">
        <w:trPr>
          <w:trHeight w:val="70"/>
        </w:trPr>
        <w:tc>
          <w:tcPr>
            <w:tcW w:w="2279" w:type="dxa"/>
            <w:vMerge w:val="restart"/>
            <w:tcBorders>
              <w:top w:val="single" w:sz="4" w:space="0" w:color="auto"/>
              <w:left w:val="single" w:sz="4" w:space="0" w:color="auto"/>
              <w:bottom w:val="single" w:sz="4" w:space="0" w:color="auto"/>
              <w:right w:val="single" w:sz="4" w:space="0" w:color="auto"/>
            </w:tcBorders>
          </w:tcPr>
          <w:p w14:paraId="32D75D1D"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b/>
                <w:sz w:val="24"/>
                <w:szCs w:val="24"/>
                <w:lang w:eastAsia="ar-SA"/>
              </w:rPr>
            </w:pPr>
          </w:p>
          <w:p w14:paraId="0B1BF4A2"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b/>
                <w:sz w:val="24"/>
                <w:szCs w:val="24"/>
                <w:lang w:eastAsia="ar-SA"/>
              </w:rPr>
            </w:pPr>
          </w:p>
          <w:p w14:paraId="4A84AF30"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b/>
                <w:sz w:val="24"/>
                <w:szCs w:val="24"/>
                <w:lang w:eastAsia="ar-SA"/>
              </w:rPr>
            </w:pPr>
          </w:p>
          <w:p w14:paraId="5F419116"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b/>
                <w:sz w:val="24"/>
                <w:szCs w:val="24"/>
                <w:lang w:eastAsia="ar-SA"/>
              </w:rPr>
            </w:pPr>
          </w:p>
          <w:p w14:paraId="7167F239"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b/>
                <w:sz w:val="24"/>
                <w:szCs w:val="24"/>
                <w:lang w:eastAsia="ar-SA"/>
              </w:rPr>
            </w:pPr>
          </w:p>
          <w:p w14:paraId="3BC470DD"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b/>
                <w:sz w:val="24"/>
                <w:szCs w:val="24"/>
                <w:highlight w:val="yellow"/>
                <w:lang w:eastAsia="ar-SA"/>
              </w:rPr>
            </w:pPr>
            <w:r w:rsidRPr="0011077B">
              <w:rPr>
                <w:rFonts w:ascii="Times New Roman" w:eastAsia="Times New Roman" w:hAnsi="Times New Roman" w:cs="Times New Roman"/>
                <w:b/>
                <w:sz w:val="24"/>
                <w:szCs w:val="24"/>
                <w:lang w:eastAsia="ar-SA"/>
              </w:rPr>
              <w:t>Корни, степени и логарифмы</w:t>
            </w:r>
          </w:p>
        </w:tc>
        <w:tc>
          <w:tcPr>
            <w:tcW w:w="7335" w:type="dxa"/>
            <w:gridSpan w:val="4"/>
            <w:tcBorders>
              <w:top w:val="single" w:sz="4" w:space="0" w:color="auto"/>
              <w:left w:val="single" w:sz="4" w:space="0" w:color="auto"/>
              <w:bottom w:val="single" w:sz="4" w:space="0" w:color="auto"/>
              <w:right w:val="single" w:sz="4" w:space="0" w:color="auto"/>
            </w:tcBorders>
          </w:tcPr>
          <w:p w14:paraId="7A2AA75F"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b/>
                <w:sz w:val="24"/>
                <w:szCs w:val="24"/>
                <w:lang w:eastAsia="ar-SA"/>
              </w:rPr>
            </w:pPr>
            <w:r w:rsidRPr="0011077B">
              <w:rPr>
                <w:rFonts w:ascii="Times New Roman" w:eastAsia="Times New Roman" w:hAnsi="Times New Roman" w:cs="Times New Roman"/>
                <w:b/>
                <w:sz w:val="24"/>
                <w:szCs w:val="24"/>
                <w:lang w:eastAsia="ar-SA"/>
              </w:rPr>
              <w:t>Содержание учебного материала</w:t>
            </w:r>
          </w:p>
        </w:tc>
        <w:tc>
          <w:tcPr>
            <w:tcW w:w="992" w:type="dxa"/>
            <w:tcBorders>
              <w:top w:val="single" w:sz="4" w:space="0" w:color="auto"/>
              <w:left w:val="single" w:sz="4" w:space="0" w:color="auto"/>
              <w:bottom w:val="single" w:sz="4" w:space="0" w:color="auto"/>
              <w:right w:val="single" w:sz="4" w:space="0" w:color="auto"/>
            </w:tcBorders>
          </w:tcPr>
          <w:p w14:paraId="5163E697"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30</w:t>
            </w:r>
          </w:p>
        </w:tc>
        <w:tc>
          <w:tcPr>
            <w:tcW w:w="1985" w:type="dxa"/>
            <w:tcBorders>
              <w:top w:val="single" w:sz="4" w:space="0" w:color="auto"/>
              <w:left w:val="single" w:sz="4" w:space="0" w:color="auto"/>
              <w:right w:val="single" w:sz="4" w:space="0" w:color="auto"/>
            </w:tcBorders>
          </w:tcPr>
          <w:p w14:paraId="00920B19"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984" w:type="dxa"/>
            <w:tcBorders>
              <w:top w:val="single" w:sz="4" w:space="0" w:color="auto"/>
              <w:left w:val="single" w:sz="4" w:space="0" w:color="auto"/>
              <w:right w:val="single" w:sz="4" w:space="0" w:color="auto"/>
            </w:tcBorders>
          </w:tcPr>
          <w:p w14:paraId="7DC06232"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727" w:type="dxa"/>
            <w:tcBorders>
              <w:top w:val="single" w:sz="4" w:space="0" w:color="auto"/>
              <w:left w:val="single" w:sz="4" w:space="0" w:color="auto"/>
              <w:right w:val="single" w:sz="4" w:space="0" w:color="auto"/>
            </w:tcBorders>
          </w:tcPr>
          <w:p w14:paraId="58840722"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r>
      <w:tr w:rsidR="0011077B" w:rsidRPr="0011077B" w14:paraId="0C8A1820" w14:textId="77777777" w:rsidTr="0010422D">
        <w:trPr>
          <w:trHeight w:val="70"/>
        </w:trPr>
        <w:tc>
          <w:tcPr>
            <w:tcW w:w="2279" w:type="dxa"/>
            <w:vMerge/>
            <w:tcBorders>
              <w:top w:val="single" w:sz="4" w:space="0" w:color="auto"/>
              <w:left w:val="single" w:sz="4" w:space="0" w:color="auto"/>
              <w:bottom w:val="single" w:sz="4" w:space="0" w:color="auto"/>
              <w:right w:val="single" w:sz="4" w:space="0" w:color="auto"/>
            </w:tcBorders>
            <w:vAlign w:val="center"/>
          </w:tcPr>
          <w:p w14:paraId="4E257DC8" w14:textId="77777777" w:rsidR="0011077B" w:rsidRPr="0011077B" w:rsidRDefault="0011077B" w:rsidP="0011077B">
            <w:pPr>
              <w:spacing w:after="0" w:line="240" w:lineRule="auto"/>
              <w:rPr>
                <w:rFonts w:ascii="Times New Roman" w:eastAsia="Times New Roman" w:hAnsi="Times New Roman" w:cs="Times New Roman"/>
                <w:b/>
                <w:sz w:val="24"/>
                <w:szCs w:val="24"/>
                <w:highlight w:val="yellow"/>
                <w:lang w:eastAsia="ar-SA"/>
              </w:rPr>
            </w:pPr>
          </w:p>
        </w:tc>
        <w:tc>
          <w:tcPr>
            <w:tcW w:w="574" w:type="dxa"/>
            <w:gridSpan w:val="2"/>
            <w:tcBorders>
              <w:top w:val="single" w:sz="4" w:space="0" w:color="auto"/>
              <w:left w:val="single" w:sz="4" w:space="0" w:color="auto"/>
              <w:bottom w:val="single" w:sz="4" w:space="0" w:color="auto"/>
              <w:right w:val="single" w:sz="4" w:space="0" w:color="auto"/>
            </w:tcBorders>
          </w:tcPr>
          <w:p w14:paraId="0F5733DB"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1</w:t>
            </w:r>
          </w:p>
        </w:tc>
        <w:tc>
          <w:tcPr>
            <w:tcW w:w="6761" w:type="dxa"/>
            <w:gridSpan w:val="2"/>
            <w:tcBorders>
              <w:top w:val="single" w:sz="4" w:space="0" w:color="auto"/>
              <w:left w:val="single" w:sz="4" w:space="0" w:color="auto"/>
              <w:bottom w:val="single" w:sz="4" w:space="0" w:color="auto"/>
              <w:right w:val="single" w:sz="4" w:space="0" w:color="auto"/>
            </w:tcBorders>
          </w:tcPr>
          <w:p w14:paraId="1F6D1601"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Корни и степени</w:t>
            </w:r>
          </w:p>
        </w:tc>
        <w:tc>
          <w:tcPr>
            <w:tcW w:w="992" w:type="dxa"/>
            <w:vMerge w:val="restart"/>
            <w:tcBorders>
              <w:top w:val="single" w:sz="4" w:space="0" w:color="auto"/>
              <w:left w:val="single" w:sz="4" w:space="0" w:color="auto"/>
              <w:right w:val="single" w:sz="4" w:space="0" w:color="auto"/>
            </w:tcBorders>
          </w:tcPr>
          <w:p w14:paraId="36F1D5BE"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16</w:t>
            </w:r>
          </w:p>
        </w:tc>
        <w:tc>
          <w:tcPr>
            <w:tcW w:w="1985" w:type="dxa"/>
            <w:vMerge w:val="restart"/>
            <w:tcBorders>
              <w:left w:val="single" w:sz="4" w:space="0" w:color="auto"/>
              <w:right w:val="single" w:sz="4" w:space="0" w:color="auto"/>
            </w:tcBorders>
          </w:tcPr>
          <w:p w14:paraId="76A1A865"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proofErr w:type="spellStart"/>
            <w:r w:rsidRPr="0011077B">
              <w:rPr>
                <w:rFonts w:ascii="Times New Roman" w:eastAsia="Times New Roman" w:hAnsi="Times New Roman" w:cs="Times New Roman"/>
                <w:sz w:val="24"/>
                <w:szCs w:val="24"/>
                <w:lang w:eastAsia="ar-SA"/>
              </w:rPr>
              <w:t>ПРу</w:t>
            </w:r>
            <w:proofErr w:type="spellEnd"/>
            <w:r w:rsidRPr="0011077B">
              <w:rPr>
                <w:rFonts w:ascii="Times New Roman" w:eastAsia="Times New Roman" w:hAnsi="Times New Roman" w:cs="Times New Roman"/>
                <w:sz w:val="24"/>
                <w:szCs w:val="24"/>
                <w:lang w:eastAsia="ar-SA"/>
              </w:rPr>
              <w:t xml:space="preserve"> 02</w:t>
            </w:r>
          </w:p>
          <w:p w14:paraId="32C62ABF"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ЛР 05, ЛР 08, ЛР 10</w:t>
            </w:r>
          </w:p>
          <w:p w14:paraId="7762A532"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highlight w:val="yellow"/>
                <w:lang w:eastAsia="ar-SA"/>
              </w:rPr>
            </w:pPr>
            <w:r w:rsidRPr="0011077B">
              <w:rPr>
                <w:rFonts w:ascii="Times New Roman" w:eastAsia="Times New Roman" w:hAnsi="Times New Roman" w:cs="Times New Roman"/>
                <w:sz w:val="24"/>
                <w:szCs w:val="24"/>
                <w:lang w:eastAsia="ar-SA"/>
              </w:rPr>
              <w:t xml:space="preserve">МР 03, МР </w:t>
            </w:r>
            <w:proofErr w:type="gramStart"/>
            <w:r w:rsidRPr="0011077B">
              <w:rPr>
                <w:rFonts w:ascii="Times New Roman" w:eastAsia="Times New Roman" w:hAnsi="Times New Roman" w:cs="Times New Roman"/>
                <w:sz w:val="24"/>
                <w:szCs w:val="24"/>
                <w:lang w:eastAsia="ar-SA"/>
              </w:rPr>
              <w:t>07,  МР</w:t>
            </w:r>
            <w:proofErr w:type="gramEnd"/>
            <w:r w:rsidRPr="0011077B">
              <w:rPr>
                <w:rFonts w:ascii="Times New Roman" w:eastAsia="Times New Roman" w:hAnsi="Times New Roman" w:cs="Times New Roman"/>
                <w:sz w:val="24"/>
                <w:szCs w:val="24"/>
                <w:lang w:eastAsia="ar-SA"/>
              </w:rPr>
              <w:t xml:space="preserve"> 08</w:t>
            </w:r>
          </w:p>
        </w:tc>
        <w:tc>
          <w:tcPr>
            <w:tcW w:w="1984" w:type="dxa"/>
            <w:vMerge w:val="restart"/>
            <w:tcBorders>
              <w:left w:val="single" w:sz="4" w:space="0" w:color="auto"/>
              <w:right w:val="single" w:sz="4" w:space="0" w:color="auto"/>
            </w:tcBorders>
          </w:tcPr>
          <w:p w14:paraId="1E6857C4"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highlight w:val="yellow"/>
                <w:lang w:eastAsia="ar-SA"/>
              </w:rPr>
            </w:pPr>
            <w:r w:rsidRPr="0011077B">
              <w:rPr>
                <w:rFonts w:ascii="Times New Roman" w:eastAsia="Times New Roman" w:hAnsi="Times New Roman" w:cs="Times New Roman"/>
                <w:color w:val="000000"/>
                <w:sz w:val="24"/>
                <w:szCs w:val="24"/>
                <w:lang w:eastAsia="ar-SA"/>
              </w:rPr>
              <w:t>ОК 4,</w:t>
            </w:r>
            <w:r w:rsidRPr="0011077B">
              <w:rPr>
                <w:rFonts w:ascii="Times New Roman" w:eastAsia="Times New Roman" w:hAnsi="Times New Roman" w:cs="Times New Roman"/>
                <w:color w:val="000000"/>
                <w:sz w:val="24"/>
                <w:szCs w:val="24"/>
                <w:shd w:val="clear" w:color="auto" w:fill="FFFFFF"/>
                <w:lang w:eastAsia="ar-SA"/>
              </w:rPr>
              <w:t xml:space="preserve"> ОК 5</w:t>
            </w:r>
          </w:p>
        </w:tc>
        <w:tc>
          <w:tcPr>
            <w:tcW w:w="1727" w:type="dxa"/>
            <w:vMerge w:val="restart"/>
            <w:tcBorders>
              <w:left w:val="single" w:sz="4" w:space="0" w:color="auto"/>
              <w:right w:val="single" w:sz="4" w:space="0" w:color="auto"/>
            </w:tcBorders>
          </w:tcPr>
          <w:p w14:paraId="23FBC38F" w14:textId="77777777" w:rsidR="0011077B" w:rsidRPr="0011077B" w:rsidRDefault="0011077B" w:rsidP="0011077B">
            <w:pPr>
              <w:suppressAutoHyphens/>
              <w:spacing w:after="0" w:line="240" w:lineRule="auto"/>
              <w:ind w:right="113"/>
              <w:rPr>
                <w:rFonts w:ascii="Times New Roman" w:eastAsia="Times New Roman" w:hAnsi="Times New Roman" w:cs="Times New Roman"/>
                <w:sz w:val="24"/>
                <w:szCs w:val="24"/>
                <w:highlight w:val="yellow"/>
                <w:lang w:eastAsia="ar-SA"/>
              </w:rPr>
            </w:pPr>
            <w:r w:rsidRPr="0011077B">
              <w:rPr>
                <w:rFonts w:ascii="Times New Roman" w:eastAsia="Times New Roman" w:hAnsi="Times New Roman" w:cs="Times New Roman"/>
                <w:sz w:val="24"/>
                <w:szCs w:val="24"/>
                <w:lang w:eastAsia="ru-RU"/>
              </w:rPr>
              <w:t>Профессионально-личностное воспитание</w:t>
            </w:r>
          </w:p>
        </w:tc>
      </w:tr>
      <w:tr w:rsidR="0011077B" w:rsidRPr="0011077B" w14:paraId="0CD0AD76" w14:textId="77777777" w:rsidTr="0010422D">
        <w:trPr>
          <w:trHeight w:val="70"/>
        </w:trPr>
        <w:tc>
          <w:tcPr>
            <w:tcW w:w="2279" w:type="dxa"/>
            <w:vMerge/>
            <w:tcBorders>
              <w:top w:val="single" w:sz="4" w:space="0" w:color="auto"/>
              <w:left w:val="single" w:sz="4" w:space="0" w:color="auto"/>
              <w:bottom w:val="single" w:sz="4" w:space="0" w:color="auto"/>
              <w:right w:val="single" w:sz="4" w:space="0" w:color="auto"/>
            </w:tcBorders>
            <w:vAlign w:val="center"/>
          </w:tcPr>
          <w:p w14:paraId="28CC2891" w14:textId="77777777" w:rsidR="0011077B" w:rsidRPr="0011077B" w:rsidRDefault="0011077B" w:rsidP="0011077B">
            <w:pPr>
              <w:spacing w:after="0" w:line="240" w:lineRule="auto"/>
              <w:rPr>
                <w:rFonts w:ascii="Times New Roman" w:eastAsia="Times New Roman" w:hAnsi="Times New Roman" w:cs="Times New Roman"/>
                <w:b/>
                <w:sz w:val="24"/>
                <w:szCs w:val="24"/>
                <w:highlight w:val="yellow"/>
                <w:lang w:eastAsia="ar-SA"/>
              </w:rPr>
            </w:pPr>
          </w:p>
        </w:tc>
        <w:tc>
          <w:tcPr>
            <w:tcW w:w="574" w:type="dxa"/>
            <w:gridSpan w:val="2"/>
            <w:tcBorders>
              <w:top w:val="single" w:sz="4" w:space="0" w:color="auto"/>
              <w:left w:val="single" w:sz="4" w:space="0" w:color="auto"/>
              <w:bottom w:val="single" w:sz="4" w:space="0" w:color="auto"/>
              <w:right w:val="single" w:sz="4" w:space="0" w:color="auto"/>
            </w:tcBorders>
          </w:tcPr>
          <w:p w14:paraId="3B3D0B35"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2</w:t>
            </w:r>
          </w:p>
        </w:tc>
        <w:tc>
          <w:tcPr>
            <w:tcW w:w="6761" w:type="dxa"/>
            <w:gridSpan w:val="2"/>
            <w:tcBorders>
              <w:top w:val="single" w:sz="4" w:space="0" w:color="auto"/>
              <w:left w:val="single" w:sz="4" w:space="0" w:color="auto"/>
              <w:bottom w:val="single" w:sz="4" w:space="0" w:color="auto"/>
              <w:right w:val="single" w:sz="4" w:space="0" w:color="auto"/>
            </w:tcBorders>
          </w:tcPr>
          <w:p w14:paraId="2FE3C380"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Корни натуральной степени из числа и их свойства</w:t>
            </w:r>
          </w:p>
        </w:tc>
        <w:tc>
          <w:tcPr>
            <w:tcW w:w="992" w:type="dxa"/>
            <w:vMerge/>
            <w:tcBorders>
              <w:left w:val="single" w:sz="4" w:space="0" w:color="auto"/>
              <w:right w:val="single" w:sz="4" w:space="0" w:color="auto"/>
            </w:tcBorders>
          </w:tcPr>
          <w:p w14:paraId="4FCFD7C5"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highlight w:val="yellow"/>
                <w:lang w:eastAsia="ar-SA"/>
              </w:rPr>
            </w:pPr>
          </w:p>
        </w:tc>
        <w:tc>
          <w:tcPr>
            <w:tcW w:w="1985" w:type="dxa"/>
            <w:vMerge/>
            <w:tcBorders>
              <w:left w:val="single" w:sz="4" w:space="0" w:color="auto"/>
              <w:right w:val="single" w:sz="4" w:space="0" w:color="auto"/>
            </w:tcBorders>
          </w:tcPr>
          <w:p w14:paraId="73958B56"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highlight w:val="yellow"/>
                <w:lang w:eastAsia="ar-SA"/>
              </w:rPr>
            </w:pPr>
          </w:p>
        </w:tc>
        <w:tc>
          <w:tcPr>
            <w:tcW w:w="1984" w:type="dxa"/>
            <w:vMerge/>
            <w:tcBorders>
              <w:left w:val="single" w:sz="4" w:space="0" w:color="auto"/>
              <w:right w:val="single" w:sz="4" w:space="0" w:color="auto"/>
            </w:tcBorders>
          </w:tcPr>
          <w:p w14:paraId="4B0F5C3A"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highlight w:val="yellow"/>
                <w:lang w:eastAsia="ar-SA"/>
              </w:rPr>
            </w:pPr>
          </w:p>
        </w:tc>
        <w:tc>
          <w:tcPr>
            <w:tcW w:w="1727" w:type="dxa"/>
            <w:vMerge/>
            <w:tcBorders>
              <w:left w:val="single" w:sz="4" w:space="0" w:color="auto"/>
              <w:right w:val="single" w:sz="4" w:space="0" w:color="auto"/>
            </w:tcBorders>
          </w:tcPr>
          <w:p w14:paraId="2751EBD2"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highlight w:val="yellow"/>
                <w:lang w:eastAsia="ar-SA"/>
              </w:rPr>
            </w:pPr>
          </w:p>
        </w:tc>
      </w:tr>
      <w:tr w:rsidR="0011077B" w:rsidRPr="0011077B" w14:paraId="7C6F0615" w14:textId="77777777" w:rsidTr="0010422D">
        <w:trPr>
          <w:trHeight w:val="70"/>
        </w:trPr>
        <w:tc>
          <w:tcPr>
            <w:tcW w:w="2279" w:type="dxa"/>
            <w:vMerge/>
            <w:tcBorders>
              <w:top w:val="single" w:sz="4" w:space="0" w:color="auto"/>
              <w:left w:val="single" w:sz="4" w:space="0" w:color="auto"/>
              <w:bottom w:val="single" w:sz="4" w:space="0" w:color="auto"/>
              <w:right w:val="single" w:sz="4" w:space="0" w:color="auto"/>
            </w:tcBorders>
            <w:vAlign w:val="center"/>
          </w:tcPr>
          <w:p w14:paraId="3C9B36FF" w14:textId="77777777" w:rsidR="0011077B" w:rsidRPr="0011077B" w:rsidRDefault="0011077B" w:rsidP="0011077B">
            <w:pPr>
              <w:spacing w:after="0" w:line="240" w:lineRule="auto"/>
              <w:rPr>
                <w:rFonts w:ascii="Times New Roman" w:eastAsia="Times New Roman" w:hAnsi="Times New Roman" w:cs="Times New Roman"/>
                <w:b/>
                <w:sz w:val="24"/>
                <w:szCs w:val="24"/>
                <w:highlight w:val="yellow"/>
                <w:lang w:eastAsia="ar-SA"/>
              </w:rPr>
            </w:pPr>
          </w:p>
        </w:tc>
        <w:tc>
          <w:tcPr>
            <w:tcW w:w="574" w:type="dxa"/>
            <w:gridSpan w:val="2"/>
            <w:tcBorders>
              <w:top w:val="single" w:sz="4" w:space="0" w:color="auto"/>
              <w:left w:val="single" w:sz="4" w:space="0" w:color="auto"/>
              <w:bottom w:val="single" w:sz="4" w:space="0" w:color="auto"/>
              <w:right w:val="single" w:sz="4" w:space="0" w:color="auto"/>
            </w:tcBorders>
          </w:tcPr>
          <w:p w14:paraId="2999B825"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3</w:t>
            </w:r>
          </w:p>
        </w:tc>
        <w:tc>
          <w:tcPr>
            <w:tcW w:w="6761" w:type="dxa"/>
            <w:gridSpan w:val="2"/>
            <w:tcBorders>
              <w:top w:val="single" w:sz="4" w:space="0" w:color="auto"/>
              <w:left w:val="single" w:sz="4" w:space="0" w:color="auto"/>
              <w:bottom w:val="single" w:sz="4" w:space="0" w:color="auto"/>
              <w:right w:val="single" w:sz="4" w:space="0" w:color="auto"/>
            </w:tcBorders>
          </w:tcPr>
          <w:p w14:paraId="093A1F50"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Степени с рациональными показателями, с действительными показателями, их свойства</w:t>
            </w:r>
          </w:p>
        </w:tc>
        <w:tc>
          <w:tcPr>
            <w:tcW w:w="992" w:type="dxa"/>
            <w:vMerge/>
            <w:tcBorders>
              <w:left w:val="single" w:sz="4" w:space="0" w:color="auto"/>
              <w:right w:val="single" w:sz="4" w:space="0" w:color="auto"/>
            </w:tcBorders>
          </w:tcPr>
          <w:p w14:paraId="15CFF890"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highlight w:val="yellow"/>
                <w:lang w:eastAsia="ar-SA"/>
              </w:rPr>
            </w:pPr>
          </w:p>
        </w:tc>
        <w:tc>
          <w:tcPr>
            <w:tcW w:w="1985" w:type="dxa"/>
            <w:vMerge/>
            <w:tcBorders>
              <w:left w:val="single" w:sz="4" w:space="0" w:color="auto"/>
              <w:right w:val="single" w:sz="4" w:space="0" w:color="auto"/>
            </w:tcBorders>
          </w:tcPr>
          <w:p w14:paraId="667F5E23"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highlight w:val="yellow"/>
                <w:lang w:eastAsia="ar-SA"/>
              </w:rPr>
            </w:pPr>
          </w:p>
        </w:tc>
        <w:tc>
          <w:tcPr>
            <w:tcW w:w="1984" w:type="dxa"/>
            <w:vMerge/>
            <w:tcBorders>
              <w:left w:val="single" w:sz="4" w:space="0" w:color="auto"/>
              <w:right w:val="single" w:sz="4" w:space="0" w:color="auto"/>
            </w:tcBorders>
          </w:tcPr>
          <w:p w14:paraId="3F4B5CE6"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highlight w:val="yellow"/>
                <w:lang w:eastAsia="ar-SA"/>
              </w:rPr>
            </w:pPr>
          </w:p>
        </w:tc>
        <w:tc>
          <w:tcPr>
            <w:tcW w:w="1727" w:type="dxa"/>
            <w:vMerge/>
            <w:tcBorders>
              <w:left w:val="single" w:sz="4" w:space="0" w:color="auto"/>
              <w:right w:val="single" w:sz="4" w:space="0" w:color="auto"/>
            </w:tcBorders>
          </w:tcPr>
          <w:p w14:paraId="4937CAE1"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highlight w:val="yellow"/>
                <w:lang w:eastAsia="ar-SA"/>
              </w:rPr>
            </w:pPr>
          </w:p>
        </w:tc>
      </w:tr>
      <w:tr w:rsidR="0011077B" w:rsidRPr="0011077B" w14:paraId="64814CB8" w14:textId="77777777" w:rsidTr="0010422D">
        <w:trPr>
          <w:trHeight w:val="70"/>
        </w:trPr>
        <w:tc>
          <w:tcPr>
            <w:tcW w:w="2279" w:type="dxa"/>
            <w:vMerge/>
            <w:tcBorders>
              <w:top w:val="single" w:sz="4" w:space="0" w:color="auto"/>
              <w:left w:val="single" w:sz="4" w:space="0" w:color="auto"/>
              <w:bottom w:val="single" w:sz="4" w:space="0" w:color="auto"/>
              <w:right w:val="single" w:sz="4" w:space="0" w:color="auto"/>
            </w:tcBorders>
            <w:vAlign w:val="center"/>
          </w:tcPr>
          <w:p w14:paraId="4A49467E" w14:textId="77777777" w:rsidR="0011077B" w:rsidRPr="0011077B" w:rsidRDefault="0011077B" w:rsidP="0011077B">
            <w:pPr>
              <w:spacing w:after="0" w:line="240" w:lineRule="auto"/>
              <w:rPr>
                <w:rFonts w:ascii="Times New Roman" w:eastAsia="Times New Roman" w:hAnsi="Times New Roman" w:cs="Times New Roman"/>
                <w:b/>
                <w:sz w:val="24"/>
                <w:szCs w:val="24"/>
                <w:highlight w:val="yellow"/>
                <w:lang w:eastAsia="ar-SA"/>
              </w:rPr>
            </w:pPr>
          </w:p>
        </w:tc>
        <w:tc>
          <w:tcPr>
            <w:tcW w:w="574" w:type="dxa"/>
            <w:gridSpan w:val="2"/>
            <w:tcBorders>
              <w:top w:val="single" w:sz="4" w:space="0" w:color="auto"/>
              <w:left w:val="single" w:sz="4" w:space="0" w:color="auto"/>
              <w:bottom w:val="single" w:sz="4" w:space="0" w:color="auto"/>
              <w:right w:val="single" w:sz="4" w:space="0" w:color="auto"/>
            </w:tcBorders>
          </w:tcPr>
          <w:p w14:paraId="78223B24"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4</w:t>
            </w:r>
          </w:p>
        </w:tc>
        <w:tc>
          <w:tcPr>
            <w:tcW w:w="6761" w:type="dxa"/>
            <w:gridSpan w:val="2"/>
            <w:tcBorders>
              <w:top w:val="single" w:sz="4" w:space="0" w:color="auto"/>
              <w:left w:val="single" w:sz="4" w:space="0" w:color="auto"/>
              <w:bottom w:val="single" w:sz="4" w:space="0" w:color="auto"/>
              <w:right w:val="single" w:sz="4" w:space="0" w:color="auto"/>
            </w:tcBorders>
          </w:tcPr>
          <w:p w14:paraId="5443DF72"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Логарифм</w:t>
            </w:r>
          </w:p>
        </w:tc>
        <w:tc>
          <w:tcPr>
            <w:tcW w:w="992" w:type="dxa"/>
            <w:vMerge/>
            <w:tcBorders>
              <w:left w:val="single" w:sz="4" w:space="0" w:color="auto"/>
              <w:right w:val="single" w:sz="4" w:space="0" w:color="auto"/>
            </w:tcBorders>
          </w:tcPr>
          <w:p w14:paraId="4ADFEC8F"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highlight w:val="yellow"/>
                <w:lang w:eastAsia="ar-SA"/>
              </w:rPr>
            </w:pPr>
          </w:p>
        </w:tc>
        <w:tc>
          <w:tcPr>
            <w:tcW w:w="1985" w:type="dxa"/>
            <w:vMerge/>
            <w:tcBorders>
              <w:left w:val="single" w:sz="4" w:space="0" w:color="auto"/>
              <w:right w:val="single" w:sz="4" w:space="0" w:color="auto"/>
            </w:tcBorders>
          </w:tcPr>
          <w:p w14:paraId="0B83031E"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highlight w:val="yellow"/>
                <w:lang w:eastAsia="ar-SA"/>
              </w:rPr>
            </w:pPr>
          </w:p>
        </w:tc>
        <w:tc>
          <w:tcPr>
            <w:tcW w:w="1984" w:type="dxa"/>
            <w:vMerge/>
            <w:tcBorders>
              <w:left w:val="single" w:sz="4" w:space="0" w:color="auto"/>
              <w:right w:val="single" w:sz="4" w:space="0" w:color="auto"/>
            </w:tcBorders>
          </w:tcPr>
          <w:p w14:paraId="3C1B4F38"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highlight w:val="yellow"/>
                <w:lang w:eastAsia="ar-SA"/>
              </w:rPr>
            </w:pPr>
          </w:p>
        </w:tc>
        <w:tc>
          <w:tcPr>
            <w:tcW w:w="1727" w:type="dxa"/>
            <w:vMerge/>
            <w:tcBorders>
              <w:left w:val="single" w:sz="4" w:space="0" w:color="auto"/>
              <w:right w:val="single" w:sz="4" w:space="0" w:color="auto"/>
            </w:tcBorders>
          </w:tcPr>
          <w:p w14:paraId="7EBAEF75"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highlight w:val="yellow"/>
                <w:lang w:eastAsia="ar-SA"/>
              </w:rPr>
            </w:pPr>
          </w:p>
        </w:tc>
      </w:tr>
      <w:tr w:rsidR="0011077B" w:rsidRPr="0011077B" w14:paraId="582F4E9D" w14:textId="77777777" w:rsidTr="0010422D">
        <w:trPr>
          <w:trHeight w:val="70"/>
        </w:trPr>
        <w:tc>
          <w:tcPr>
            <w:tcW w:w="2279" w:type="dxa"/>
            <w:vMerge/>
            <w:tcBorders>
              <w:top w:val="single" w:sz="4" w:space="0" w:color="auto"/>
              <w:left w:val="single" w:sz="4" w:space="0" w:color="auto"/>
              <w:bottom w:val="single" w:sz="4" w:space="0" w:color="auto"/>
              <w:right w:val="single" w:sz="4" w:space="0" w:color="auto"/>
            </w:tcBorders>
            <w:vAlign w:val="center"/>
          </w:tcPr>
          <w:p w14:paraId="4F691A5D" w14:textId="77777777" w:rsidR="0011077B" w:rsidRPr="0011077B" w:rsidRDefault="0011077B" w:rsidP="0011077B">
            <w:pPr>
              <w:spacing w:after="0" w:line="240" w:lineRule="auto"/>
              <w:rPr>
                <w:rFonts w:ascii="Times New Roman" w:eastAsia="Times New Roman" w:hAnsi="Times New Roman" w:cs="Times New Roman"/>
                <w:b/>
                <w:sz w:val="24"/>
                <w:szCs w:val="24"/>
                <w:highlight w:val="yellow"/>
                <w:lang w:eastAsia="ar-SA"/>
              </w:rPr>
            </w:pPr>
          </w:p>
        </w:tc>
        <w:tc>
          <w:tcPr>
            <w:tcW w:w="574" w:type="dxa"/>
            <w:gridSpan w:val="2"/>
            <w:tcBorders>
              <w:top w:val="single" w:sz="4" w:space="0" w:color="auto"/>
              <w:left w:val="single" w:sz="4" w:space="0" w:color="auto"/>
              <w:bottom w:val="single" w:sz="4" w:space="0" w:color="auto"/>
              <w:right w:val="single" w:sz="4" w:space="0" w:color="auto"/>
            </w:tcBorders>
          </w:tcPr>
          <w:p w14:paraId="0E2554BB"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5</w:t>
            </w:r>
          </w:p>
        </w:tc>
        <w:tc>
          <w:tcPr>
            <w:tcW w:w="6761" w:type="dxa"/>
            <w:gridSpan w:val="2"/>
            <w:tcBorders>
              <w:top w:val="single" w:sz="4" w:space="0" w:color="auto"/>
              <w:left w:val="single" w:sz="4" w:space="0" w:color="auto"/>
              <w:bottom w:val="single" w:sz="4" w:space="0" w:color="auto"/>
              <w:right w:val="single" w:sz="4" w:space="0" w:color="auto"/>
            </w:tcBorders>
          </w:tcPr>
          <w:p w14:paraId="49302F79"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Основное логарифмическое тождество.  Десятичные и натуральные логарифмы.</w:t>
            </w:r>
          </w:p>
        </w:tc>
        <w:tc>
          <w:tcPr>
            <w:tcW w:w="992" w:type="dxa"/>
            <w:vMerge/>
            <w:tcBorders>
              <w:left w:val="single" w:sz="4" w:space="0" w:color="auto"/>
              <w:right w:val="single" w:sz="4" w:space="0" w:color="auto"/>
            </w:tcBorders>
          </w:tcPr>
          <w:p w14:paraId="589A0EDF"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highlight w:val="yellow"/>
                <w:lang w:eastAsia="ar-SA"/>
              </w:rPr>
            </w:pPr>
          </w:p>
        </w:tc>
        <w:tc>
          <w:tcPr>
            <w:tcW w:w="1985" w:type="dxa"/>
            <w:vMerge/>
            <w:tcBorders>
              <w:left w:val="single" w:sz="4" w:space="0" w:color="auto"/>
              <w:right w:val="single" w:sz="4" w:space="0" w:color="auto"/>
            </w:tcBorders>
          </w:tcPr>
          <w:p w14:paraId="293959A7"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highlight w:val="yellow"/>
                <w:lang w:eastAsia="ar-SA"/>
              </w:rPr>
            </w:pPr>
          </w:p>
        </w:tc>
        <w:tc>
          <w:tcPr>
            <w:tcW w:w="1984" w:type="dxa"/>
            <w:vMerge/>
            <w:tcBorders>
              <w:left w:val="single" w:sz="4" w:space="0" w:color="auto"/>
              <w:right w:val="single" w:sz="4" w:space="0" w:color="auto"/>
            </w:tcBorders>
          </w:tcPr>
          <w:p w14:paraId="183130F0"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highlight w:val="yellow"/>
                <w:lang w:eastAsia="ar-SA"/>
              </w:rPr>
            </w:pPr>
          </w:p>
        </w:tc>
        <w:tc>
          <w:tcPr>
            <w:tcW w:w="1727" w:type="dxa"/>
            <w:vMerge/>
            <w:tcBorders>
              <w:left w:val="single" w:sz="4" w:space="0" w:color="auto"/>
              <w:right w:val="single" w:sz="4" w:space="0" w:color="auto"/>
            </w:tcBorders>
          </w:tcPr>
          <w:p w14:paraId="322F35CA"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highlight w:val="yellow"/>
                <w:lang w:eastAsia="ar-SA"/>
              </w:rPr>
            </w:pPr>
          </w:p>
        </w:tc>
      </w:tr>
      <w:tr w:rsidR="0011077B" w:rsidRPr="0011077B" w14:paraId="5A906DC8" w14:textId="77777777" w:rsidTr="0010422D">
        <w:trPr>
          <w:trHeight w:val="70"/>
        </w:trPr>
        <w:tc>
          <w:tcPr>
            <w:tcW w:w="2279" w:type="dxa"/>
            <w:vMerge/>
            <w:tcBorders>
              <w:top w:val="single" w:sz="4" w:space="0" w:color="auto"/>
              <w:left w:val="single" w:sz="4" w:space="0" w:color="auto"/>
              <w:bottom w:val="single" w:sz="4" w:space="0" w:color="auto"/>
              <w:right w:val="single" w:sz="4" w:space="0" w:color="auto"/>
            </w:tcBorders>
            <w:vAlign w:val="center"/>
          </w:tcPr>
          <w:p w14:paraId="29E7BAC6" w14:textId="77777777" w:rsidR="0011077B" w:rsidRPr="0011077B" w:rsidRDefault="0011077B" w:rsidP="0011077B">
            <w:pPr>
              <w:spacing w:after="0" w:line="240" w:lineRule="auto"/>
              <w:rPr>
                <w:rFonts w:ascii="Times New Roman" w:eastAsia="Times New Roman" w:hAnsi="Times New Roman" w:cs="Times New Roman"/>
                <w:b/>
                <w:sz w:val="24"/>
                <w:szCs w:val="24"/>
                <w:highlight w:val="yellow"/>
                <w:lang w:eastAsia="ar-SA"/>
              </w:rPr>
            </w:pPr>
          </w:p>
        </w:tc>
        <w:tc>
          <w:tcPr>
            <w:tcW w:w="574" w:type="dxa"/>
            <w:gridSpan w:val="2"/>
            <w:tcBorders>
              <w:top w:val="single" w:sz="4" w:space="0" w:color="auto"/>
              <w:left w:val="single" w:sz="4" w:space="0" w:color="auto"/>
              <w:bottom w:val="single" w:sz="4" w:space="0" w:color="auto"/>
              <w:right w:val="single" w:sz="4" w:space="0" w:color="auto"/>
            </w:tcBorders>
          </w:tcPr>
          <w:p w14:paraId="39F4FA53"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6</w:t>
            </w:r>
          </w:p>
        </w:tc>
        <w:tc>
          <w:tcPr>
            <w:tcW w:w="6761" w:type="dxa"/>
            <w:gridSpan w:val="2"/>
            <w:tcBorders>
              <w:top w:val="single" w:sz="4" w:space="0" w:color="auto"/>
              <w:left w:val="single" w:sz="4" w:space="0" w:color="auto"/>
              <w:bottom w:val="single" w:sz="4" w:space="0" w:color="auto"/>
              <w:right w:val="single" w:sz="4" w:space="0" w:color="auto"/>
            </w:tcBorders>
          </w:tcPr>
          <w:p w14:paraId="06340511"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Правила действия с логарифмами.</w:t>
            </w:r>
          </w:p>
        </w:tc>
        <w:tc>
          <w:tcPr>
            <w:tcW w:w="992" w:type="dxa"/>
            <w:vMerge/>
            <w:tcBorders>
              <w:left w:val="single" w:sz="4" w:space="0" w:color="auto"/>
              <w:right w:val="single" w:sz="4" w:space="0" w:color="auto"/>
            </w:tcBorders>
          </w:tcPr>
          <w:p w14:paraId="14B31886"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highlight w:val="yellow"/>
                <w:lang w:eastAsia="ar-SA"/>
              </w:rPr>
            </w:pPr>
          </w:p>
        </w:tc>
        <w:tc>
          <w:tcPr>
            <w:tcW w:w="1985" w:type="dxa"/>
            <w:vMerge/>
            <w:tcBorders>
              <w:left w:val="single" w:sz="4" w:space="0" w:color="auto"/>
              <w:right w:val="single" w:sz="4" w:space="0" w:color="auto"/>
            </w:tcBorders>
          </w:tcPr>
          <w:p w14:paraId="35C07AC3"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highlight w:val="yellow"/>
                <w:lang w:eastAsia="ar-SA"/>
              </w:rPr>
            </w:pPr>
          </w:p>
        </w:tc>
        <w:tc>
          <w:tcPr>
            <w:tcW w:w="1984" w:type="dxa"/>
            <w:vMerge/>
            <w:tcBorders>
              <w:left w:val="single" w:sz="4" w:space="0" w:color="auto"/>
              <w:right w:val="single" w:sz="4" w:space="0" w:color="auto"/>
            </w:tcBorders>
          </w:tcPr>
          <w:p w14:paraId="34325984"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highlight w:val="yellow"/>
                <w:lang w:eastAsia="ar-SA"/>
              </w:rPr>
            </w:pPr>
          </w:p>
        </w:tc>
        <w:tc>
          <w:tcPr>
            <w:tcW w:w="1727" w:type="dxa"/>
            <w:vMerge/>
            <w:tcBorders>
              <w:left w:val="single" w:sz="4" w:space="0" w:color="auto"/>
              <w:right w:val="single" w:sz="4" w:space="0" w:color="auto"/>
            </w:tcBorders>
          </w:tcPr>
          <w:p w14:paraId="0AA0EC28"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highlight w:val="yellow"/>
                <w:lang w:eastAsia="ar-SA"/>
              </w:rPr>
            </w:pPr>
          </w:p>
        </w:tc>
      </w:tr>
      <w:tr w:rsidR="0011077B" w:rsidRPr="0011077B" w14:paraId="0419781B" w14:textId="77777777" w:rsidTr="0010422D">
        <w:trPr>
          <w:trHeight w:val="70"/>
        </w:trPr>
        <w:tc>
          <w:tcPr>
            <w:tcW w:w="2279" w:type="dxa"/>
            <w:vMerge/>
            <w:tcBorders>
              <w:top w:val="single" w:sz="4" w:space="0" w:color="auto"/>
              <w:left w:val="single" w:sz="4" w:space="0" w:color="auto"/>
              <w:bottom w:val="single" w:sz="4" w:space="0" w:color="auto"/>
              <w:right w:val="single" w:sz="4" w:space="0" w:color="auto"/>
            </w:tcBorders>
            <w:vAlign w:val="center"/>
          </w:tcPr>
          <w:p w14:paraId="71D074C9" w14:textId="77777777" w:rsidR="0011077B" w:rsidRPr="0011077B" w:rsidRDefault="0011077B" w:rsidP="0011077B">
            <w:pPr>
              <w:spacing w:after="0" w:line="240" w:lineRule="auto"/>
              <w:rPr>
                <w:rFonts w:ascii="Times New Roman" w:eastAsia="Times New Roman" w:hAnsi="Times New Roman" w:cs="Times New Roman"/>
                <w:b/>
                <w:sz w:val="24"/>
                <w:szCs w:val="24"/>
                <w:highlight w:val="yellow"/>
                <w:lang w:eastAsia="ar-SA"/>
              </w:rPr>
            </w:pPr>
          </w:p>
        </w:tc>
        <w:tc>
          <w:tcPr>
            <w:tcW w:w="574" w:type="dxa"/>
            <w:gridSpan w:val="2"/>
            <w:tcBorders>
              <w:top w:val="single" w:sz="4" w:space="0" w:color="auto"/>
              <w:left w:val="single" w:sz="4" w:space="0" w:color="auto"/>
              <w:bottom w:val="single" w:sz="4" w:space="0" w:color="auto"/>
              <w:right w:val="single" w:sz="4" w:space="0" w:color="auto"/>
            </w:tcBorders>
          </w:tcPr>
          <w:p w14:paraId="651D28C5"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7</w:t>
            </w:r>
          </w:p>
        </w:tc>
        <w:tc>
          <w:tcPr>
            <w:tcW w:w="6761" w:type="dxa"/>
            <w:gridSpan w:val="2"/>
            <w:tcBorders>
              <w:top w:val="single" w:sz="4" w:space="0" w:color="auto"/>
              <w:left w:val="single" w:sz="4" w:space="0" w:color="auto"/>
              <w:bottom w:val="single" w:sz="4" w:space="0" w:color="auto"/>
              <w:right w:val="single" w:sz="4" w:space="0" w:color="auto"/>
            </w:tcBorders>
          </w:tcPr>
          <w:p w14:paraId="2AB2012F"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Переход к новому основанию</w:t>
            </w:r>
          </w:p>
        </w:tc>
        <w:tc>
          <w:tcPr>
            <w:tcW w:w="992" w:type="dxa"/>
            <w:vMerge/>
            <w:tcBorders>
              <w:left w:val="single" w:sz="4" w:space="0" w:color="auto"/>
              <w:right w:val="single" w:sz="4" w:space="0" w:color="auto"/>
            </w:tcBorders>
          </w:tcPr>
          <w:p w14:paraId="09E425F8"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highlight w:val="yellow"/>
                <w:lang w:eastAsia="ar-SA"/>
              </w:rPr>
            </w:pPr>
          </w:p>
        </w:tc>
        <w:tc>
          <w:tcPr>
            <w:tcW w:w="1985" w:type="dxa"/>
            <w:vMerge/>
            <w:tcBorders>
              <w:left w:val="single" w:sz="4" w:space="0" w:color="auto"/>
              <w:right w:val="single" w:sz="4" w:space="0" w:color="auto"/>
            </w:tcBorders>
          </w:tcPr>
          <w:p w14:paraId="10914FEC"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highlight w:val="yellow"/>
                <w:lang w:eastAsia="ar-SA"/>
              </w:rPr>
            </w:pPr>
          </w:p>
        </w:tc>
        <w:tc>
          <w:tcPr>
            <w:tcW w:w="1984" w:type="dxa"/>
            <w:vMerge/>
            <w:tcBorders>
              <w:left w:val="single" w:sz="4" w:space="0" w:color="auto"/>
              <w:right w:val="single" w:sz="4" w:space="0" w:color="auto"/>
            </w:tcBorders>
          </w:tcPr>
          <w:p w14:paraId="31B3C662"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highlight w:val="yellow"/>
                <w:lang w:eastAsia="ar-SA"/>
              </w:rPr>
            </w:pPr>
          </w:p>
        </w:tc>
        <w:tc>
          <w:tcPr>
            <w:tcW w:w="1727" w:type="dxa"/>
            <w:vMerge/>
            <w:tcBorders>
              <w:left w:val="single" w:sz="4" w:space="0" w:color="auto"/>
              <w:right w:val="single" w:sz="4" w:space="0" w:color="auto"/>
            </w:tcBorders>
          </w:tcPr>
          <w:p w14:paraId="58CE798A"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highlight w:val="yellow"/>
                <w:lang w:eastAsia="ar-SA"/>
              </w:rPr>
            </w:pPr>
          </w:p>
        </w:tc>
      </w:tr>
      <w:tr w:rsidR="0011077B" w:rsidRPr="0011077B" w14:paraId="50ACC750" w14:textId="77777777" w:rsidTr="0010422D">
        <w:trPr>
          <w:trHeight w:val="70"/>
        </w:trPr>
        <w:tc>
          <w:tcPr>
            <w:tcW w:w="2279" w:type="dxa"/>
            <w:vMerge/>
            <w:tcBorders>
              <w:top w:val="single" w:sz="4" w:space="0" w:color="auto"/>
              <w:left w:val="single" w:sz="4" w:space="0" w:color="auto"/>
              <w:bottom w:val="single" w:sz="4" w:space="0" w:color="auto"/>
              <w:right w:val="single" w:sz="4" w:space="0" w:color="auto"/>
            </w:tcBorders>
            <w:vAlign w:val="center"/>
          </w:tcPr>
          <w:p w14:paraId="60215689" w14:textId="77777777" w:rsidR="0011077B" w:rsidRPr="0011077B" w:rsidRDefault="0011077B" w:rsidP="0011077B">
            <w:pPr>
              <w:spacing w:after="0" w:line="240" w:lineRule="auto"/>
              <w:rPr>
                <w:rFonts w:ascii="Times New Roman" w:eastAsia="Times New Roman" w:hAnsi="Times New Roman" w:cs="Times New Roman"/>
                <w:b/>
                <w:sz w:val="24"/>
                <w:szCs w:val="24"/>
                <w:highlight w:val="yellow"/>
                <w:lang w:eastAsia="ar-SA"/>
              </w:rPr>
            </w:pPr>
          </w:p>
        </w:tc>
        <w:tc>
          <w:tcPr>
            <w:tcW w:w="574" w:type="dxa"/>
            <w:gridSpan w:val="2"/>
            <w:tcBorders>
              <w:top w:val="single" w:sz="4" w:space="0" w:color="auto"/>
              <w:left w:val="single" w:sz="4" w:space="0" w:color="auto"/>
              <w:bottom w:val="single" w:sz="4" w:space="0" w:color="auto"/>
              <w:right w:val="single" w:sz="4" w:space="0" w:color="auto"/>
            </w:tcBorders>
          </w:tcPr>
          <w:p w14:paraId="7A019E7B"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8</w:t>
            </w:r>
          </w:p>
        </w:tc>
        <w:tc>
          <w:tcPr>
            <w:tcW w:w="6761" w:type="dxa"/>
            <w:gridSpan w:val="2"/>
            <w:tcBorders>
              <w:top w:val="single" w:sz="4" w:space="0" w:color="auto"/>
              <w:left w:val="single" w:sz="4" w:space="0" w:color="auto"/>
              <w:bottom w:val="single" w:sz="4" w:space="0" w:color="auto"/>
              <w:right w:val="single" w:sz="4" w:space="0" w:color="auto"/>
            </w:tcBorders>
          </w:tcPr>
          <w:p w14:paraId="2B29D749"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Преобразование алгебраических выражений</w:t>
            </w:r>
          </w:p>
        </w:tc>
        <w:tc>
          <w:tcPr>
            <w:tcW w:w="992" w:type="dxa"/>
            <w:vMerge/>
            <w:tcBorders>
              <w:left w:val="single" w:sz="4" w:space="0" w:color="auto"/>
              <w:bottom w:val="single" w:sz="4" w:space="0" w:color="auto"/>
              <w:right w:val="single" w:sz="4" w:space="0" w:color="auto"/>
            </w:tcBorders>
          </w:tcPr>
          <w:p w14:paraId="7F34D612"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highlight w:val="yellow"/>
                <w:lang w:eastAsia="ar-SA"/>
              </w:rPr>
            </w:pPr>
          </w:p>
        </w:tc>
        <w:tc>
          <w:tcPr>
            <w:tcW w:w="1985" w:type="dxa"/>
            <w:vMerge/>
            <w:tcBorders>
              <w:left w:val="single" w:sz="4" w:space="0" w:color="auto"/>
              <w:right w:val="single" w:sz="4" w:space="0" w:color="auto"/>
            </w:tcBorders>
          </w:tcPr>
          <w:p w14:paraId="2905667A"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highlight w:val="yellow"/>
                <w:lang w:eastAsia="ar-SA"/>
              </w:rPr>
            </w:pPr>
          </w:p>
        </w:tc>
        <w:tc>
          <w:tcPr>
            <w:tcW w:w="1984" w:type="dxa"/>
            <w:vMerge/>
            <w:tcBorders>
              <w:left w:val="single" w:sz="4" w:space="0" w:color="auto"/>
              <w:right w:val="single" w:sz="4" w:space="0" w:color="auto"/>
            </w:tcBorders>
          </w:tcPr>
          <w:p w14:paraId="4F392C90"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highlight w:val="yellow"/>
                <w:lang w:eastAsia="ar-SA"/>
              </w:rPr>
            </w:pPr>
          </w:p>
        </w:tc>
        <w:tc>
          <w:tcPr>
            <w:tcW w:w="1727" w:type="dxa"/>
            <w:vMerge/>
            <w:tcBorders>
              <w:left w:val="single" w:sz="4" w:space="0" w:color="auto"/>
              <w:right w:val="single" w:sz="4" w:space="0" w:color="auto"/>
            </w:tcBorders>
          </w:tcPr>
          <w:p w14:paraId="5F6F6CC6"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highlight w:val="yellow"/>
                <w:lang w:eastAsia="ar-SA"/>
              </w:rPr>
            </w:pPr>
          </w:p>
        </w:tc>
      </w:tr>
      <w:tr w:rsidR="0011077B" w:rsidRPr="0011077B" w14:paraId="03A1CA7C" w14:textId="77777777" w:rsidTr="0010422D">
        <w:trPr>
          <w:trHeight w:val="116"/>
        </w:trPr>
        <w:tc>
          <w:tcPr>
            <w:tcW w:w="2279" w:type="dxa"/>
            <w:vMerge/>
            <w:tcBorders>
              <w:top w:val="single" w:sz="4" w:space="0" w:color="auto"/>
              <w:left w:val="single" w:sz="4" w:space="0" w:color="auto"/>
              <w:bottom w:val="single" w:sz="4" w:space="0" w:color="auto"/>
              <w:right w:val="single" w:sz="4" w:space="0" w:color="auto"/>
            </w:tcBorders>
            <w:vAlign w:val="center"/>
          </w:tcPr>
          <w:p w14:paraId="0F672AAC" w14:textId="77777777" w:rsidR="0011077B" w:rsidRPr="0011077B" w:rsidRDefault="0011077B" w:rsidP="0011077B">
            <w:pPr>
              <w:spacing w:after="0" w:line="240" w:lineRule="auto"/>
              <w:rPr>
                <w:rFonts w:ascii="Times New Roman" w:eastAsia="Times New Roman" w:hAnsi="Times New Roman" w:cs="Times New Roman"/>
                <w:b/>
                <w:sz w:val="24"/>
                <w:szCs w:val="24"/>
                <w:highlight w:val="yellow"/>
                <w:lang w:eastAsia="ar-SA"/>
              </w:rPr>
            </w:pPr>
          </w:p>
        </w:tc>
        <w:tc>
          <w:tcPr>
            <w:tcW w:w="7335" w:type="dxa"/>
            <w:gridSpan w:val="4"/>
            <w:tcBorders>
              <w:top w:val="single" w:sz="4" w:space="0" w:color="auto"/>
              <w:left w:val="single" w:sz="4" w:space="0" w:color="auto"/>
              <w:bottom w:val="single" w:sz="4" w:space="0" w:color="auto"/>
              <w:right w:val="single" w:sz="4" w:space="0" w:color="auto"/>
            </w:tcBorders>
          </w:tcPr>
          <w:p w14:paraId="03DCBD76"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b/>
                <w:sz w:val="24"/>
                <w:szCs w:val="24"/>
                <w:lang w:eastAsia="ar-SA"/>
              </w:rPr>
              <w:t>Практическое занятие</w:t>
            </w:r>
            <w:r w:rsidRPr="0011077B">
              <w:rPr>
                <w:rFonts w:ascii="Times New Roman" w:eastAsia="Times New Roman" w:hAnsi="Times New Roman" w:cs="Times New Roman"/>
                <w:sz w:val="24"/>
                <w:szCs w:val="24"/>
                <w:lang w:eastAsia="ar-SA"/>
              </w:rPr>
              <w:t xml:space="preserve">  </w:t>
            </w:r>
          </w:p>
          <w:p w14:paraId="465D1B74"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Вычисление и сравнение корней</w:t>
            </w:r>
          </w:p>
          <w:p w14:paraId="7CF304D5"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Выполнение расчетов с радикалами</w:t>
            </w:r>
          </w:p>
          <w:p w14:paraId="120D5B77"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b/>
                <w:color w:val="000000"/>
                <w:spacing w:val="-4"/>
                <w:sz w:val="24"/>
                <w:szCs w:val="24"/>
                <w:lang w:eastAsia="ar-SA"/>
              </w:rPr>
            </w:pPr>
            <w:r w:rsidRPr="0011077B">
              <w:rPr>
                <w:rFonts w:ascii="Times New Roman" w:eastAsia="Times New Roman" w:hAnsi="Times New Roman" w:cs="Times New Roman"/>
                <w:b/>
                <w:color w:val="000000"/>
                <w:spacing w:val="-4"/>
                <w:sz w:val="24"/>
                <w:szCs w:val="24"/>
                <w:lang w:eastAsia="ar-SA"/>
              </w:rPr>
              <w:t xml:space="preserve">Практическое занятие </w:t>
            </w:r>
          </w:p>
          <w:p w14:paraId="257A8FEA"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color w:val="000000"/>
                <w:spacing w:val="-4"/>
                <w:sz w:val="24"/>
                <w:szCs w:val="24"/>
                <w:lang w:eastAsia="ar-SA"/>
              </w:rPr>
              <w:t>Решение иррациональных уравнений</w:t>
            </w:r>
          </w:p>
          <w:p w14:paraId="69EFD9E0"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b/>
                <w:color w:val="000000"/>
                <w:spacing w:val="-4"/>
                <w:sz w:val="24"/>
                <w:szCs w:val="24"/>
                <w:lang w:eastAsia="ar-SA"/>
              </w:rPr>
            </w:pPr>
            <w:proofErr w:type="gramStart"/>
            <w:r w:rsidRPr="0011077B">
              <w:rPr>
                <w:rFonts w:ascii="Times New Roman" w:eastAsia="Times New Roman" w:hAnsi="Times New Roman" w:cs="Times New Roman"/>
                <w:b/>
                <w:sz w:val="24"/>
                <w:szCs w:val="24"/>
                <w:lang w:eastAsia="ar-SA"/>
              </w:rPr>
              <w:t xml:space="preserve">Практическое  </w:t>
            </w:r>
            <w:r w:rsidRPr="0011077B">
              <w:rPr>
                <w:rFonts w:ascii="Times New Roman" w:eastAsia="Times New Roman" w:hAnsi="Times New Roman" w:cs="Times New Roman"/>
                <w:b/>
                <w:color w:val="000000"/>
                <w:spacing w:val="-4"/>
                <w:sz w:val="24"/>
                <w:szCs w:val="24"/>
                <w:lang w:eastAsia="ar-SA"/>
              </w:rPr>
              <w:t>занятие</w:t>
            </w:r>
            <w:proofErr w:type="gramEnd"/>
            <w:r w:rsidRPr="0011077B">
              <w:rPr>
                <w:rFonts w:ascii="Times New Roman" w:eastAsia="Times New Roman" w:hAnsi="Times New Roman" w:cs="Times New Roman"/>
                <w:b/>
                <w:color w:val="000000"/>
                <w:spacing w:val="-4"/>
                <w:sz w:val="24"/>
                <w:szCs w:val="24"/>
                <w:lang w:eastAsia="ar-SA"/>
              </w:rPr>
              <w:t xml:space="preserve"> </w:t>
            </w:r>
          </w:p>
          <w:p w14:paraId="3186465C"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Преобразование выражений, содержащих степени</w:t>
            </w:r>
          </w:p>
          <w:p w14:paraId="0746050D"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b/>
                <w:color w:val="000000"/>
                <w:spacing w:val="-4"/>
                <w:sz w:val="24"/>
                <w:szCs w:val="24"/>
                <w:lang w:eastAsia="ar-SA"/>
              </w:rPr>
            </w:pPr>
            <w:r w:rsidRPr="0011077B">
              <w:rPr>
                <w:rFonts w:ascii="Times New Roman" w:eastAsia="Times New Roman" w:hAnsi="Times New Roman" w:cs="Times New Roman"/>
                <w:b/>
                <w:sz w:val="24"/>
                <w:szCs w:val="24"/>
                <w:lang w:eastAsia="ar-SA"/>
              </w:rPr>
              <w:t xml:space="preserve">Практическое    </w:t>
            </w:r>
            <w:r w:rsidRPr="0011077B">
              <w:rPr>
                <w:rFonts w:ascii="Times New Roman" w:eastAsia="Times New Roman" w:hAnsi="Times New Roman" w:cs="Times New Roman"/>
                <w:b/>
                <w:color w:val="000000"/>
                <w:spacing w:val="-4"/>
                <w:sz w:val="24"/>
                <w:szCs w:val="24"/>
                <w:lang w:eastAsia="ar-SA"/>
              </w:rPr>
              <w:t xml:space="preserve">занятие </w:t>
            </w:r>
          </w:p>
          <w:p w14:paraId="243C7E18"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Решение показательных уравнений</w:t>
            </w:r>
          </w:p>
          <w:p w14:paraId="3FBE254D"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b/>
                <w:color w:val="000000"/>
                <w:spacing w:val="-4"/>
                <w:sz w:val="24"/>
                <w:szCs w:val="24"/>
                <w:lang w:eastAsia="ar-SA"/>
              </w:rPr>
            </w:pPr>
            <w:proofErr w:type="gramStart"/>
            <w:r w:rsidRPr="0011077B">
              <w:rPr>
                <w:rFonts w:ascii="Times New Roman" w:eastAsia="Times New Roman" w:hAnsi="Times New Roman" w:cs="Times New Roman"/>
                <w:b/>
                <w:sz w:val="24"/>
                <w:szCs w:val="24"/>
                <w:lang w:eastAsia="ar-SA"/>
              </w:rPr>
              <w:t xml:space="preserve">Практическое  </w:t>
            </w:r>
            <w:r w:rsidRPr="0011077B">
              <w:rPr>
                <w:rFonts w:ascii="Times New Roman" w:eastAsia="Times New Roman" w:hAnsi="Times New Roman" w:cs="Times New Roman"/>
                <w:b/>
                <w:color w:val="000000"/>
                <w:spacing w:val="-4"/>
                <w:sz w:val="24"/>
                <w:szCs w:val="24"/>
                <w:lang w:eastAsia="ar-SA"/>
              </w:rPr>
              <w:t>занятие</w:t>
            </w:r>
            <w:proofErr w:type="gramEnd"/>
            <w:r w:rsidRPr="0011077B">
              <w:rPr>
                <w:rFonts w:ascii="Times New Roman" w:eastAsia="Times New Roman" w:hAnsi="Times New Roman" w:cs="Times New Roman"/>
                <w:b/>
                <w:color w:val="000000"/>
                <w:spacing w:val="-4"/>
                <w:sz w:val="24"/>
                <w:szCs w:val="24"/>
                <w:lang w:eastAsia="ar-SA"/>
              </w:rPr>
              <w:t xml:space="preserve"> </w:t>
            </w:r>
          </w:p>
          <w:p w14:paraId="7CA9D8DB"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Решение показательных неравенств</w:t>
            </w:r>
          </w:p>
          <w:p w14:paraId="1AF13A41"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b/>
                <w:color w:val="000000"/>
                <w:spacing w:val="-4"/>
                <w:sz w:val="24"/>
                <w:szCs w:val="24"/>
                <w:lang w:eastAsia="ar-SA"/>
              </w:rPr>
            </w:pPr>
            <w:r w:rsidRPr="0011077B">
              <w:rPr>
                <w:rFonts w:ascii="Times New Roman" w:eastAsia="Times New Roman" w:hAnsi="Times New Roman" w:cs="Times New Roman"/>
                <w:b/>
                <w:sz w:val="24"/>
                <w:szCs w:val="24"/>
                <w:lang w:eastAsia="ar-SA"/>
              </w:rPr>
              <w:t xml:space="preserve">Практическое </w:t>
            </w:r>
            <w:r w:rsidRPr="0011077B">
              <w:rPr>
                <w:rFonts w:ascii="Times New Roman" w:eastAsia="Times New Roman" w:hAnsi="Times New Roman" w:cs="Times New Roman"/>
                <w:b/>
                <w:color w:val="000000"/>
                <w:spacing w:val="-4"/>
                <w:sz w:val="24"/>
                <w:szCs w:val="24"/>
                <w:lang w:eastAsia="ar-SA"/>
              </w:rPr>
              <w:t xml:space="preserve">занятие </w:t>
            </w:r>
          </w:p>
          <w:p w14:paraId="33548A49"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Логарифм. Логарифмирование выражений</w:t>
            </w:r>
          </w:p>
          <w:p w14:paraId="4D49CE9D"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Потенцирование выражений</w:t>
            </w:r>
          </w:p>
          <w:p w14:paraId="23882A70"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b/>
                <w:color w:val="000000"/>
                <w:spacing w:val="-4"/>
                <w:sz w:val="24"/>
                <w:szCs w:val="24"/>
                <w:lang w:eastAsia="ar-SA"/>
              </w:rPr>
            </w:pPr>
            <w:proofErr w:type="gramStart"/>
            <w:r w:rsidRPr="0011077B">
              <w:rPr>
                <w:rFonts w:ascii="Times New Roman" w:eastAsia="Times New Roman" w:hAnsi="Times New Roman" w:cs="Times New Roman"/>
                <w:b/>
                <w:sz w:val="24"/>
                <w:szCs w:val="24"/>
                <w:lang w:eastAsia="ar-SA"/>
              </w:rPr>
              <w:t xml:space="preserve">Практическое  </w:t>
            </w:r>
            <w:r w:rsidRPr="0011077B">
              <w:rPr>
                <w:rFonts w:ascii="Times New Roman" w:eastAsia="Times New Roman" w:hAnsi="Times New Roman" w:cs="Times New Roman"/>
                <w:b/>
                <w:color w:val="000000"/>
                <w:spacing w:val="-4"/>
                <w:sz w:val="24"/>
                <w:szCs w:val="24"/>
                <w:lang w:eastAsia="ar-SA"/>
              </w:rPr>
              <w:t>занятие</w:t>
            </w:r>
            <w:proofErr w:type="gramEnd"/>
            <w:r w:rsidRPr="0011077B">
              <w:rPr>
                <w:rFonts w:ascii="Times New Roman" w:eastAsia="Times New Roman" w:hAnsi="Times New Roman" w:cs="Times New Roman"/>
                <w:b/>
                <w:color w:val="000000"/>
                <w:spacing w:val="-4"/>
                <w:sz w:val="24"/>
                <w:szCs w:val="24"/>
                <w:lang w:eastAsia="ar-SA"/>
              </w:rPr>
              <w:t xml:space="preserve"> </w:t>
            </w:r>
          </w:p>
          <w:p w14:paraId="39D0D684"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Решение логарифмических уравнений</w:t>
            </w:r>
          </w:p>
        </w:tc>
        <w:tc>
          <w:tcPr>
            <w:tcW w:w="992" w:type="dxa"/>
            <w:tcBorders>
              <w:top w:val="single" w:sz="4" w:space="0" w:color="auto"/>
              <w:left w:val="single" w:sz="4" w:space="0" w:color="auto"/>
              <w:bottom w:val="single" w:sz="4" w:space="0" w:color="auto"/>
              <w:right w:val="single" w:sz="4" w:space="0" w:color="auto"/>
            </w:tcBorders>
          </w:tcPr>
          <w:p w14:paraId="1BC258E7"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14</w:t>
            </w:r>
          </w:p>
        </w:tc>
        <w:tc>
          <w:tcPr>
            <w:tcW w:w="1985" w:type="dxa"/>
            <w:vMerge/>
            <w:tcBorders>
              <w:left w:val="single" w:sz="4" w:space="0" w:color="auto"/>
              <w:bottom w:val="single" w:sz="4" w:space="0" w:color="auto"/>
              <w:right w:val="single" w:sz="4" w:space="0" w:color="auto"/>
            </w:tcBorders>
          </w:tcPr>
          <w:p w14:paraId="09D94C52"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984" w:type="dxa"/>
            <w:vMerge/>
            <w:tcBorders>
              <w:left w:val="single" w:sz="4" w:space="0" w:color="auto"/>
              <w:bottom w:val="single" w:sz="4" w:space="0" w:color="auto"/>
              <w:right w:val="single" w:sz="4" w:space="0" w:color="auto"/>
            </w:tcBorders>
          </w:tcPr>
          <w:p w14:paraId="70519451"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727" w:type="dxa"/>
            <w:vMerge/>
            <w:tcBorders>
              <w:left w:val="single" w:sz="4" w:space="0" w:color="auto"/>
              <w:bottom w:val="single" w:sz="4" w:space="0" w:color="auto"/>
              <w:right w:val="single" w:sz="4" w:space="0" w:color="auto"/>
            </w:tcBorders>
          </w:tcPr>
          <w:p w14:paraId="04B3DFEA"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r>
      <w:tr w:rsidR="0011077B" w:rsidRPr="0011077B" w14:paraId="2266B6C3" w14:textId="77777777" w:rsidTr="0010422D">
        <w:trPr>
          <w:trHeight w:val="116"/>
        </w:trPr>
        <w:tc>
          <w:tcPr>
            <w:tcW w:w="2279" w:type="dxa"/>
            <w:vMerge/>
            <w:tcBorders>
              <w:top w:val="single" w:sz="4" w:space="0" w:color="auto"/>
              <w:left w:val="single" w:sz="4" w:space="0" w:color="auto"/>
              <w:bottom w:val="single" w:sz="4" w:space="0" w:color="auto"/>
              <w:right w:val="single" w:sz="4" w:space="0" w:color="auto"/>
            </w:tcBorders>
            <w:vAlign w:val="center"/>
          </w:tcPr>
          <w:p w14:paraId="70E1AC8B" w14:textId="77777777" w:rsidR="0011077B" w:rsidRPr="0011077B" w:rsidRDefault="0011077B" w:rsidP="0011077B">
            <w:pPr>
              <w:spacing w:after="0" w:line="240" w:lineRule="auto"/>
              <w:rPr>
                <w:rFonts w:ascii="Times New Roman" w:eastAsia="Times New Roman" w:hAnsi="Times New Roman" w:cs="Times New Roman"/>
                <w:b/>
                <w:sz w:val="24"/>
                <w:szCs w:val="24"/>
                <w:highlight w:val="yellow"/>
                <w:lang w:eastAsia="ar-SA"/>
              </w:rPr>
            </w:pPr>
          </w:p>
        </w:tc>
        <w:tc>
          <w:tcPr>
            <w:tcW w:w="7335" w:type="dxa"/>
            <w:gridSpan w:val="4"/>
            <w:tcBorders>
              <w:top w:val="single" w:sz="4" w:space="0" w:color="auto"/>
              <w:left w:val="single" w:sz="4" w:space="0" w:color="auto"/>
              <w:bottom w:val="single" w:sz="4" w:space="0" w:color="auto"/>
              <w:right w:val="single" w:sz="4" w:space="0" w:color="auto"/>
            </w:tcBorders>
          </w:tcPr>
          <w:p w14:paraId="1CA544DD"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b/>
                <w:sz w:val="24"/>
                <w:szCs w:val="24"/>
                <w:lang w:eastAsia="ar-SA"/>
              </w:rPr>
            </w:pPr>
            <w:r w:rsidRPr="0011077B">
              <w:rPr>
                <w:rFonts w:ascii="Times New Roman" w:eastAsia="Times New Roman" w:hAnsi="Times New Roman" w:cs="Times New Roman"/>
                <w:b/>
                <w:sz w:val="24"/>
                <w:szCs w:val="24"/>
                <w:lang w:eastAsia="ar-SA"/>
              </w:rPr>
              <w:t>Самостоятельная работа обучающихся</w:t>
            </w:r>
          </w:p>
          <w:p w14:paraId="0B4F8936" w14:textId="77777777" w:rsidR="0011077B" w:rsidRPr="0011077B" w:rsidRDefault="0011077B" w:rsidP="0011077B">
            <w:pPr>
              <w:suppressAutoHyphens/>
              <w:spacing w:after="0" w:line="240" w:lineRule="auto"/>
              <w:ind w:left="-19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 xml:space="preserve">      1.Решение задач по теме «Иррациональные уравнения. Уравнения и неравенства с модулем»</w:t>
            </w:r>
          </w:p>
          <w:p w14:paraId="054F9591" w14:textId="77777777" w:rsidR="0011077B" w:rsidRPr="0011077B" w:rsidRDefault="0011077B" w:rsidP="0011077B">
            <w:pPr>
              <w:suppressAutoHyphens/>
              <w:spacing w:after="0" w:line="240" w:lineRule="auto"/>
              <w:ind w:left="-190" w:right="113"/>
              <w:rPr>
                <w:rFonts w:ascii="Times New Roman" w:eastAsia="Times New Roman" w:hAnsi="Times New Roman" w:cs="Times New Roman"/>
                <w:b/>
                <w:sz w:val="24"/>
                <w:szCs w:val="24"/>
                <w:lang w:eastAsia="ar-SA"/>
              </w:rPr>
            </w:pPr>
            <w:r w:rsidRPr="0011077B">
              <w:rPr>
                <w:rFonts w:ascii="Times New Roman" w:eastAsia="Times New Roman" w:hAnsi="Times New Roman" w:cs="Times New Roman"/>
                <w:sz w:val="24"/>
                <w:szCs w:val="24"/>
                <w:lang w:eastAsia="ar-SA"/>
              </w:rPr>
              <w:t xml:space="preserve">      2.Подготовка реферата по теме «Значение и история понятия логарифма»</w:t>
            </w:r>
          </w:p>
          <w:p w14:paraId="592990F3" w14:textId="77777777" w:rsidR="0011077B" w:rsidRPr="0011077B" w:rsidRDefault="0011077B" w:rsidP="0011077B">
            <w:pPr>
              <w:suppressAutoHyphens/>
              <w:spacing w:after="0" w:line="240" w:lineRule="auto"/>
              <w:ind w:left="-190" w:right="113"/>
              <w:rPr>
                <w:rFonts w:ascii="Times New Roman" w:eastAsia="Times New Roman" w:hAnsi="Times New Roman" w:cs="Times New Roman"/>
                <w:b/>
                <w:sz w:val="24"/>
                <w:szCs w:val="24"/>
                <w:lang w:eastAsia="ar-SA"/>
              </w:rPr>
            </w:pPr>
            <w:r w:rsidRPr="0011077B">
              <w:rPr>
                <w:rFonts w:ascii="Times New Roman" w:eastAsia="Times New Roman" w:hAnsi="Times New Roman" w:cs="Times New Roman"/>
                <w:sz w:val="24"/>
                <w:szCs w:val="24"/>
                <w:lang w:eastAsia="ar-SA"/>
              </w:rPr>
              <w:t xml:space="preserve">      3.Решение задач по теме «Преобразование логарифмических выражений»</w:t>
            </w:r>
          </w:p>
          <w:p w14:paraId="2AAA99BD" w14:textId="77777777" w:rsidR="0011077B" w:rsidRPr="0011077B" w:rsidRDefault="0011077B" w:rsidP="0011077B">
            <w:pPr>
              <w:suppressAutoHyphens/>
              <w:spacing w:after="0" w:line="240" w:lineRule="auto"/>
              <w:ind w:left="-190" w:right="113"/>
              <w:rPr>
                <w:rFonts w:ascii="Times New Roman" w:eastAsia="Times New Roman" w:hAnsi="Times New Roman" w:cs="Times New Roman"/>
                <w:b/>
                <w:sz w:val="24"/>
                <w:szCs w:val="24"/>
                <w:lang w:eastAsia="ar-SA"/>
              </w:rPr>
            </w:pPr>
            <w:r w:rsidRPr="0011077B">
              <w:rPr>
                <w:rFonts w:ascii="Times New Roman" w:eastAsia="Times New Roman" w:hAnsi="Times New Roman" w:cs="Times New Roman"/>
                <w:sz w:val="24"/>
                <w:szCs w:val="24"/>
                <w:lang w:eastAsia="ar-SA"/>
              </w:rPr>
              <w:t xml:space="preserve">      4.Решение задач по теме «Решение показательных, логарифмических уравнений </w:t>
            </w:r>
            <w:proofErr w:type="gramStart"/>
            <w:r w:rsidRPr="0011077B">
              <w:rPr>
                <w:rFonts w:ascii="Times New Roman" w:eastAsia="Times New Roman" w:hAnsi="Times New Roman" w:cs="Times New Roman"/>
                <w:sz w:val="24"/>
                <w:szCs w:val="24"/>
                <w:lang w:eastAsia="ar-SA"/>
              </w:rPr>
              <w:t>и  неравенств</w:t>
            </w:r>
            <w:proofErr w:type="gramEnd"/>
            <w:r w:rsidRPr="0011077B">
              <w:rPr>
                <w:rFonts w:ascii="Times New Roman" w:eastAsia="Times New Roman" w:hAnsi="Times New Roman" w:cs="Times New Roman"/>
                <w:sz w:val="24"/>
                <w:szCs w:val="24"/>
                <w:lang w:eastAsia="ar-SA"/>
              </w:rPr>
              <w:t>»</w:t>
            </w:r>
          </w:p>
        </w:tc>
        <w:tc>
          <w:tcPr>
            <w:tcW w:w="992" w:type="dxa"/>
            <w:tcBorders>
              <w:top w:val="single" w:sz="4" w:space="0" w:color="auto"/>
              <w:left w:val="single" w:sz="4" w:space="0" w:color="auto"/>
              <w:bottom w:val="single" w:sz="4" w:space="0" w:color="auto"/>
              <w:right w:val="single" w:sz="4" w:space="0" w:color="auto"/>
            </w:tcBorders>
          </w:tcPr>
          <w:p w14:paraId="6DD8AADE"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17</w:t>
            </w:r>
          </w:p>
        </w:tc>
        <w:tc>
          <w:tcPr>
            <w:tcW w:w="1985" w:type="dxa"/>
            <w:tcBorders>
              <w:top w:val="nil"/>
              <w:left w:val="single" w:sz="4" w:space="0" w:color="auto"/>
              <w:bottom w:val="single" w:sz="4" w:space="0" w:color="auto"/>
              <w:right w:val="single" w:sz="4" w:space="0" w:color="auto"/>
            </w:tcBorders>
          </w:tcPr>
          <w:p w14:paraId="2C20043B"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984" w:type="dxa"/>
            <w:tcBorders>
              <w:top w:val="nil"/>
              <w:left w:val="single" w:sz="4" w:space="0" w:color="auto"/>
              <w:bottom w:val="single" w:sz="4" w:space="0" w:color="auto"/>
              <w:right w:val="single" w:sz="4" w:space="0" w:color="auto"/>
            </w:tcBorders>
          </w:tcPr>
          <w:p w14:paraId="634F0F64"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727" w:type="dxa"/>
            <w:tcBorders>
              <w:top w:val="nil"/>
              <w:left w:val="single" w:sz="4" w:space="0" w:color="auto"/>
              <w:bottom w:val="single" w:sz="4" w:space="0" w:color="auto"/>
              <w:right w:val="single" w:sz="4" w:space="0" w:color="auto"/>
            </w:tcBorders>
          </w:tcPr>
          <w:p w14:paraId="6B0E65DD"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r>
      <w:tr w:rsidR="0011077B" w:rsidRPr="0011077B" w14:paraId="44F67DD3" w14:textId="77777777" w:rsidTr="0010422D">
        <w:trPr>
          <w:trHeight w:val="177"/>
        </w:trPr>
        <w:tc>
          <w:tcPr>
            <w:tcW w:w="2279" w:type="dxa"/>
            <w:vMerge w:val="restart"/>
            <w:tcBorders>
              <w:top w:val="single" w:sz="4" w:space="0" w:color="auto"/>
              <w:left w:val="single" w:sz="4" w:space="0" w:color="auto"/>
              <w:bottom w:val="single" w:sz="4" w:space="0" w:color="auto"/>
              <w:right w:val="single" w:sz="4" w:space="0" w:color="auto"/>
            </w:tcBorders>
          </w:tcPr>
          <w:p w14:paraId="597E2AD5"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b/>
                <w:sz w:val="24"/>
                <w:szCs w:val="24"/>
                <w:highlight w:val="yellow"/>
                <w:lang w:eastAsia="ar-SA"/>
              </w:rPr>
            </w:pPr>
          </w:p>
          <w:p w14:paraId="583E1EF8"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b/>
                <w:sz w:val="24"/>
                <w:szCs w:val="24"/>
                <w:lang w:eastAsia="ar-SA"/>
              </w:rPr>
            </w:pPr>
            <w:r w:rsidRPr="0011077B">
              <w:rPr>
                <w:rFonts w:ascii="Times New Roman" w:eastAsia="Times New Roman" w:hAnsi="Times New Roman" w:cs="Times New Roman"/>
                <w:b/>
                <w:sz w:val="24"/>
                <w:szCs w:val="24"/>
                <w:lang w:eastAsia="ar-SA"/>
              </w:rPr>
              <w:t xml:space="preserve"> </w:t>
            </w:r>
          </w:p>
          <w:p w14:paraId="6236F804"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b/>
                <w:sz w:val="24"/>
                <w:szCs w:val="24"/>
                <w:highlight w:val="yellow"/>
                <w:lang w:eastAsia="ar-SA"/>
              </w:rPr>
            </w:pPr>
            <w:r w:rsidRPr="0011077B">
              <w:rPr>
                <w:rFonts w:ascii="Times New Roman" w:eastAsia="Times New Roman" w:hAnsi="Times New Roman" w:cs="Times New Roman"/>
                <w:b/>
                <w:sz w:val="24"/>
                <w:szCs w:val="24"/>
                <w:lang w:eastAsia="ar-SA"/>
              </w:rPr>
              <w:lastRenderedPageBreak/>
              <w:t>Прямые и плоскости в пространстве</w:t>
            </w:r>
          </w:p>
        </w:tc>
        <w:tc>
          <w:tcPr>
            <w:tcW w:w="7335" w:type="dxa"/>
            <w:gridSpan w:val="4"/>
            <w:tcBorders>
              <w:top w:val="single" w:sz="4" w:space="0" w:color="auto"/>
              <w:left w:val="single" w:sz="4" w:space="0" w:color="auto"/>
              <w:bottom w:val="single" w:sz="4" w:space="0" w:color="auto"/>
              <w:right w:val="single" w:sz="4" w:space="0" w:color="auto"/>
            </w:tcBorders>
          </w:tcPr>
          <w:p w14:paraId="71D5AF2E"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b/>
                <w:sz w:val="24"/>
                <w:szCs w:val="24"/>
                <w:lang w:eastAsia="ar-SA"/>
              </w:rPr>
            </w:pPr>
            <w:r w:rsidRPr="0011077B">
              <w:rPr>
                <w:rFonts w:ascii="Times New Roman" w:eastAsia="Times New Roman" w:hAnsi="Times New Roman" w:cs="Times New Roman"/>
                <w:b/>
                <w:sz w:val="24"/>
                <w:szCs w:val="24"/>
                <w:lang w:eastAsia="ar-SA"/>
              </w:rPr>
              <w:lastRenderedPageBreak/>
              <w:t>Содержание учебного материала</w:t>
            </w:r>
          </w:p>
        </w:tc>
        <w:tc>
          <w:tcPr>
            <w:tcW w:w="992" w:type="dxa"/>
            <w:tcBorders>
              <w:top w:val="single" w:sz="4" w:space="0" w:color="auto"/>
              <w:left w:val="single" w:sz="4" w:space="0" w:color="auto"/>
              <w:bottom w:val="single" w:sz="4" w:space="0" w:color="auto"/>
              <w:right w:val="single" w:sz="4" w:space="0" w:color="auto"/>
            </w:tcBorders>
          </w:tcPr>
          <w:p w14:paraId="2DAE6FF9"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highlight w:val="yellow"/>
                <w:lang w:eastAsia="ar-SA"/>
              </w:rPr>
            </w:pPr>
            <w:r w:rsidRPr="0011077B">
              <w:rPr>
                <w:rFonts w:ascii="Times New Roman" w:eastAsia="Times New Roman" w:hAnsi="Times New Roman" w:cs="Times New Roman"/>
                <w:sz w:val="24"/>
                <w:szCs w:val="24"/>
                <w:lang w:eastAsia="ar-SA"/>
              </w:rPr>
              <w:t>24</w:t>
            </w:r>
          </w:p>
        </w:tc>
        <w:tc>
          <w:tcPr>
            <w:tcW w:w="1985" w:type="dxa"/>
            <w:tcBorders>
              <w:top w:val="single" w:sz="4" w:space="0" w:color="auto"/>
              <w:left w:val="single" w:sz="4" w:space="0" w:color="auto"/>
              <w:bottom w:val="single" w:sz="4" w:space="0" w:color="auto"/>
              <w:right w:val="single" w:sz="4" w:space="0" w:color="auto"/>
            </w:tcBorders>
          </w:tcPr>
          <w:p w14:paraId="180A6B77"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984" w:type="dxa"/>
            <w:tcBorders>
              <w:top w:val="single" w:sz="4" w:space="0" w:color="auto"/>
              <w:left w:val="single" w:sz="4" w:space="0" w:color="auto"/>
              <w:bottom w:val="single" w:sz="4" w:space="0" w:color="auto"/>
              <w:right w:val="single" w:sz="4" w:space="0" w:color="auto"/>
            </w:tcBorders>
          </w:tcPr>
          <w:p w14:paraId="62C97D0F"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727" w:type="dxa"/>
            <w:tcBorders>
              <w:top w:val="single" w:sz="4" w:space="0" w:color="auto"/>
              <w:left w:val="single" w:sz="4" w:space="0" w:color="auto"/>
              <w:bottom w:val="single" w:sz="4" w:space="0" w:color="auto"/>
              <w:right w:val="single" w:sz="4" w:space="0" w:color="auto"/>
            </w:tcBorders>
          </w:tcPr>
          <w:p w14:paraId="66CF9791"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r>
      <w:tr w:rsidR="0011077B" w:rsidRPr="0011077B" w14:paraId="5E585C2C" w14:textId="77777777" w:rsidTr="0010422D">
        <w:trPr>
          <w:trHeight w:val="161"/>
        </w:trPr>
        <w:tc>
          <w:tcPr>
            <w:tcW w:w="2279" w:type="dxa"/>
            <w:vMerge/>
            <w:tcBorders>
              <w:top w:val="single" w:sz="4" w:space="0" w:color="auto"/>
              <w:left w:val="single" w:sz="4" w:space="0" w:color="auto"/>
              <w:bottom w:val="single" w:sz="4" w:space="0" w:color="auto"/>
              <w:right w:val="single" w:sz="4" w:space="0" w:color="auto"/>
            </w:tcBorders>
            <w:vAlign w:val="center"/>
          </w:tcPr>
          <w:p w14:paraId="3F45F3ED" w14:textId="77777777" w:rsidR="0011077B" w:rsidRPr="0011077B" w:rsidRDefault="0011077B" w:rsidP="0011077B">
            <w:pPr>
              <w:spacing w:after="0" w:line="240" w:lineRule="auto"/>
              <w:rPr>
                <w:rFonts w:ascii="Times New Roman" w:eastAsia="Times New Roman" w:hAnsi="Times New Roman" w:cs="Times New Roman"/>
                <w:b/>
                <w:sz w:val="24"/>
                <w:szCs w:val="24"/>
                <w:highlight w:val="yellow"/>
                <w:lang w:eastAsia="ar-SA"/>
              </w:rPr>
            </w:pPr>
          </w:p>
        </w:tc>
        <w:tc>
          <w:tcPr>
            <w:tcW w:w="574" w:type="dxa"/>
            <w:gridSpan w:val="2"/>
            <w:tcBorders>
              <w:top w:val="single" w:sz="4" w:space="0" w:color="auto"/>
              <w:left w:val="single" w:sz="4" w:space="0" w:color="auto"/>
              <w:bottom w:val="single" w:sz="4" w:space="0" w:color="auto"/>
              <w:right w:val="single" w:sz="4" w:space="0" w:color="auto"/>
            </w:tcBorders>
          </w:tcPr>
          <w:p w14:paraId="79AB90A1"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1</w:t>
            </w:r>
          </w:p>
        </w:tc>
        <w:tc>
          <w:tcPr>
            <w:tcW w:w="6761" w:type="dxa"/>
            <w:gridSpan w:val="2"/>
            <w:tcBorders>
              <w:top w:val="single" w:sz="4" w:space="0" w:color="auto"/>
              <w:left w:val="single" w:sz="4" w:space="0" w:color="auto"/>
              <w:bottom w:val="single" w:sz="4" w:space="0" w:color="auto"/>
              <w:right w:val="single" w:sz="4" w:space="0" w:color="auto"/>
            </w:tcBorders>
          </w:tcPr>
          <w:p w14:paraId="45D85FE8" w14:textId="77777777" w:rsidR="0011077B" w:rsidRPr="0011077B" w:rsidRDefault="0011077B" w:rsidP="0011077B">
            <w:pPr>
              <w:spacing w:after="0" w:line="240" w:lineRule="auto"/>
              <w:ind w:left="170" w:right="113"/>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Взаимное расположение двух прямых в пространстве</w:t>
            </w:r>
          </w:p>
        </w:tc>
        <w:tc>
          <w:tcPr>
            <w:tcW w:w="992" w:type="dxa"/>
            <w:vMerge w:val="restart"/>
            <w:tcBorders>
              <w:top w:val="single" w:sz="4" w:space="0" w:color="auto"/>
              <w:left w:val="single" w:sz="4" w:space="0" w:color="auto"/>
              <w:right w:val="single" w:sz="4" w:space="0" w:color="auto"/>
            </w:tcBorders>
          </w:tcPr>
          <w:p w14:paraId="18E42505"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20</w:t>
            </w:r>
          </w:p>
        </w:tc>
        <w:tc>
          <w:tcPr>
            <w:tcW w:w="1985" w:type="dxa"/>
            <w:vMerge w:val="restart"/>
            <w:tcBorders>
              <w:top w:val="single" w:sz="4" w:space="0" w:color="auto"/>
              <w:left w:val="single" w:sz="4" w:space="0" w:color="auto"/>
              <w:right w:val="single" w:sz="4" w:space="0" w:color="auto"/>
            </w:tcBorders>
          </w:tcPr>
          <w:p w14:paraId="036CED36" w14:textId="77777777" w:rsidR="0011077B" w:rsidRPr="0011077B" w:rsidRDefault="0011077B" w:rsidP="0011077B">
            <w:pPr>
              <w:spacing w:after="0" w:line="240" w:lineRule="auto"/>
              <w:jc w:val="both"/>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xml:space="preserve">ПРб 02, ПРб 03, </w:t>
            </w:r>
            <w:proofErr w:type="spellStart"/>
            <w:r w:rsidRPr="0011077B">
              <w:rPr>
                <w:rFonts w:ascii="Times New Roman" w:eastAsia="Times New Roman" w:hAnsi="Times New Roman" w:cs="Times New Roman"/>
                <w:sz w:val="24"/>
                <w:szCs w:val="24"/>
                <w:lang w:eastAsia="zh-CN"/>
              </w:rPr>
              <w:t>ПРу</w:t>
            </w:r>
            <w:proofErr w:type="spellEnd"/>
            <w:r w:rsidRPr="0011077B">
              <w:rPr>
                <w:rFonts w:ascii="Times New Roman" w:eastAsia="Times New Roman" w:hAnsi="Times New Roman" w:cs="Times New Roman"/>
                <w:sz w:val="24"/>
                <w:szCs w:val="24"/>
                <w:lang w:eastAsia="zh-CN"/>
              </w:rPr>
              <w:t xml:space="preserve"> 02</w:t>
            </w:r>
          </w:p>
          <w:p w14:paraId="04D4F388" w14:textId="77777777" w:rsidR="0011077B" w:rsidRPr="0011077B" w:rsidRDefault="0011077B" w:rsidP="0011077B">
            <w:pPr>
              <w:spacing w:after="0" w:line="240" w:lineRule="auto"/>
              <w:jc w:val="both"/>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lastRenderedPageBreak/>
              <w:t>ЛР 06, ЛР 07, ЛР 08</w:t>
            </w:r>
          </w:p>
          <w:p w14:paraId="788F63BF" w14:textId="77777777" w:rsidR="0011077B" w:rsidRPr="0011077B" w:rsidRDefault="0011077B" w:rsidP="0011077B">
            <w:pPr>
              <w:suppressAutoHyphens/>
              <w:spacing w:after="0" w:line="240" w:lineRule="auto"/>
              <w:ind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zh-CN"/>
              </w:rPr>
              <w:t xml:space="preserve">МР 02, МР </w:t>
            </w:r>
            <w:proofErr w:type="gramStart"/>
            <w:r w:rsidRPr="0011077B">
              <w:rPr>
                <w:rFonts w:ascii="Times New Roman" w:eastAsia="Times New Roman" w:hAnsi="Times New Roman" w:cs="Times New Roman"/>
                <w:sz w:val="24"/>
                <w:szCs w:val="24"/>
                <w:lang w:eastAsia="zh-CN"/>
              </w:rPr>
              <w:t>04,  МР</w:t>
            </w:r>
            <w:proofErr w:type="gramEnd"/>
            <w:r w:rsidRPr="0011077B">
              <w:rPr>
                <w:rFonts w:ascii="Times New Roman" w:eastAsia="Times New Roman" w:hAnsi="Times New Roman" w:cs="Times New Roman"/>
                <w:sz w:val="24"/>
                <w:szCs w:val="24"/>
                <w:lang w:eastAsia="zh-CN"/>
              </w:rPr>
              <w:t xml:space="preserve"> 05, МР 08</w:t>
            </w:r>
          </w:p>
        </w:tc>
        <w:tc>
          <w:tcPr>
            <w:tcW w:w="1984" w:type="dxa"/>
            <w:vMerge w:val="restart"/>
            <w:tcBorders>
              <w:top w:val="single" w:sz="4" w:space="0" w:color="auto"/>
              <w:left w:val="single" w:sz="4" w:space="0" w:color="auto"/>
              <w:right w:val="single" w:sz="4" w:space="0" w:color="auto"/>
            </w:tcBorders>
          </w:tcPr>
          <w:p w14:paraId="2FF29132"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r w:rsidRPr="0011077B">
              <w:rPr>
                <w:rFonts w:ascii="Times New Roman" w:eastAsia="Times New Roman" w:hAnsi="Times New Roman" w:cs="Times New Roman"/>
                <w:color w:val="000000"/>
                <w:sz w:val="24"/>
                <w:szCs w:val="24"/>
                <w:lang w:eastAsia="ar-SA"/>
              </w:rPr>
              <w:lastRenderedPageBreak/>
              <w:t xml:space="preserve">ОК 4, </w:t>
            </w:r>
            <w:r w:rsidRPr="0011077B">
              <w:rPr>
                <w:rFonts w:ascii="Times New Roman" w:eastAsia="Times New Roman" w:hAnsi="Times New Roman" w:cs="Times New Roman"/>
                <w:color w:val="000000"/>
                <w:sz w:val="24"/>
                <w:szCs w:val="24"/>
                <w:shd w:val="clear" w:color="auto" w:fill="FFFFFF"/>
                <w:lang w:eastAsia="ar-SA"/>
              </w:rPr>
              <w:t>ОК 6.</w:t>
            </w:r>
          </w:p>
        </w:tc>
        <w:tc>
          <w:tcPr>
            <w:tcW w:w="1727" w:type="dxa"/>
            <w:vMerge w:val="restart"/>
            <w:tcBorders>
              <w:top w:val="single" w:sz="4" w:space="0" w:color="auto"/>
              <w:left w:val="single" w:sz="4" w:space="0" w:color="auto"/>
              <w:right w:val="single" w:sz="4" w:space="0" w:color="auto"/>
            </w:tcBorders>
          </w:tcPr>
          <w:p w14:paraId="07B8F9EB" w14:textId="77777777" w:rsidR="0011077B" w:rsidRPr="0011077B" w:rsidRDefault="0011077B" w:rsidP="0011077B">
            <w:pPr>
              <w:suppressAutoHyphens/>
              <w:spacing w:after="0" w:line="240" w:lineRule="auto"/>
              <w:ind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ru-RU"/>
              </w:rPr>
              <w:t>Профессионально-</w:t>
            </w:r>
            <w:r w:rsidRPr="0011077B">
              <w:rPr>
                <w:rFonts w:ascii="Times New Roman" w:eastAsia="Times New Roman" w:hAnsi="Times New Roman" w:cs="Times New Roman"/>
                <w:sz w:val="24"/>
                <w:szCs w:val="24"/>
                <w:lang w:eastAsia="ru-RU"/>
              </w:rPr>
              <w:lastRenderedPageBreak/>
              <w:t>личностное воспитание</w:t>
            </w:r>
          </w:p>
        </w:tc>
      </w:tr>
      <w:tr w:rsidR="0011077B" w:rsidRPr="0011077B" w14:paraId="442727CE" w14:textId="77777777" w:rsidTr="0010422D">
        <w:trPr>
          <w:trHeight w:val="177"/>
        </w:trPr>
        <w:tc>
          <w:tcPr>
            <w:tcW w:w="2279" w:type="dxa"/>
            <w:vMerge/>
            <w:tcBorders>
              <w:top w:val="single" w:sz="4" w:space="0" w:color="auto"/>
              <w:left w:val="single" w:sz="4" w:space="0" w:color="auto"/>
              <w:bottom w:val="single" w:sz="4" w:space="0" w:color="auto"/>
              <w:right w:val="single" w:sz="4" w:space="0" w:color="auto"/>
            </w:tcBorders>
            <w:vAlign w:val="center"/>
          </w:tcPr>
          <w:p w14:paraId="7ED4FFD6" w14:textId="77777777" w:rsidR="0011077B" w:rsidRPr="0011077B" w:rsidRDefault="0011077B" w:rsidP="0011077B">
            <w:pPr>
              <w:spacing w:after="0" w:line="240" w:lineRule="auto"/>
              <w:rPr>
                <w:rFonts w:ascii="Times New Roman" w:eastAsia="Times New Roman" w:hAnsi="Times New Roman" w:cs="Times New Roman"/>
                <w:b/>
                <w:sz w:val="24"/>
                <w:szCs w:val="24"/>
                <w:highlight w:val="yellow"/>
                <w:lang w:eastAsia="ar-SA"/>
              </w:rPr>
            </w:pPr>
          </w:p>
        </w:tc>
        <w:tc>
          <w:tcPr>
            <w:tcW w:w="574" w:type="dxa"/>
            <w:gridSpan w:val="2"/>
            <w:tcBorders>
              <w:top w:val="single" w:sz="4" w:space="0" w:color="auto"/>
              <w:left w:val="single" w:sz="4" w:space="0" w:color="auto"/>
              <w:bottom w:val="single" w:sz="4" w:space="0" w:color="auto"/>
              <w:right w:val="single" w:sz="4" w:space="0" w:color="auto"/>
            </w:tcBorders>
          </w:tcPr>
          <w:p w14:paraId="4C67BE9C"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2</w:t>
            </w:r>
          </w:p>
        </w:tc>
        <w:tc>
          <w:tcPr>
            <w:tcW w:w="6761" w:type="dxa"/>
            <w:gridSpan w:val="2"/>
            <w:tcBorders>
              <w:top w:val="single" w:sz="4" w:space="0" w:color="auto"/>
              <w:left w:val="single" w:sz="4" w:space="0" w:color="auto"/>
              <w:bottom w:val="single" w:sz="4" w:space="0" w:color="auto"/>
              <w:right w:val="single" w:sz="4" w:space="0" w:color="auto"/>
            </w:tcBorders>
          </w:tcPr>
          <w:p w14:paraId="430848E7" w14:textId="77777777" w:rsidR="0011077B" w:rsidRPr="0011077B" w:rsidRDefault="0011077B" w:rsidP="0011077B">
            <w:pPr>
              <w:spacing w:after="0" w:line="240" w:lineRule="auto"/>
              <w:ind w:left="170" w:right="113"/>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Параллельность прямой и плоскости</w:t>
            </w:r>
          </w:p>
        </w:tc>
        <w:tc>
          <w:tcPr>
            <w:tcW w:w="992" w:type="dxa"/>
            <w:vMerge/>
            <w:tcBorders>
              <w:left w:val="single" w:sz="4" w:space="0" w:color="auto"/>
              <w:right w:val="single" w:sz="4" w:space="0" w:color="auto"/>
            </w:tcBorders>
          </w:tcPr>
          <w:p w14:paraId="2FE1A4C7"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985" w:type="dxa"/>
            <w:vMerge/>
            <w:tcBorders>
              <w:left w:val="single" w:sz="4" w:space="0" w:color="auto"/>
              <w:right w:val="single" w:sz="4" w:space="0" w:color="auto"/>
            </w:tcBorders>
          </w:tcPr>
          <w:p w14:paraId="7E7B3E7B"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984" w:type="dxa"/>
            <w:vMerge/>
            <w:tcBorders>
              <w:left w:val="single" w:sz="4" w:space="0" w:color="auto"/>
              <w:right w:val="single" w:sz="4" w:space="0" w:color="auto"/>
            </w:tcBorders>
          </w:tcPr>
          <w:p w14:paraId="5918ECDE"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727" w:type="dxa"/>
            <w:vMerge/>
            <w:tcBorders>
              <w:left w:val="single" w:sz="4" w:space="0" w:color="auto"/>
              <w:right w:val="single" w:sz="4" w:space="0" w:color="auto"/>
            </w:tcBorders>
          </w:tcPr>
          <w:p w14:paraId="2C43E7FA"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r>
      <w:tr w:rsidR="0011077B" w:rsidRPr="0011077B" w14:paraId="6B9228DB" w14:textId="77777777" w:rsidTr="0010422D">
        <w:trPr>
          <w:trHeight w:val="177"/>
        </w:trPr>
        <w:tc>
          <w:tcPr>
            <w:tcW w:w="2279" w:type="dxa"/>
            <w:vMerge/>
            <w:tcBorders>
              <w:top w:val="single" w:sz="4" w:space="0" w:color="auto"/>
              <w:left w:val="single" w:sz="4" w:space="0" w:color="auto"/>
              <w:bottom w:val="single" w:sz="4" w:space="0" w:color="auto"/>
              <w:right w:val="single" w:sz="4" w:space="0" w:color="auto"/>
            </w:tcBorders>
            <w:vAlign w:val="center"/>
          </w:tcPr>
          <w:p w14:paraId="2D2ED657" w14:textId="77777777" w:rsidR="0011077B" w:rsidRPr="0011077B" w:rsidRDefault="0011077B" w:rsidP="0011077B">
            <w:pPr>
              <w:spacing w:after="0" w:line="240" w:lineRule="auto"/>
              <w:rPr>
                <w:rFonts w:ascii="Times New Roman" w:eastAsia="Times New Roman" w:hAnsi="Times New Roman" w:cs="Times New Roman"/>
                <w:b/>
                <w:sz w:val="24"/>
                <w:szCs w:val="24"/>
                <w:highlight w:val="yellow"/>
                <w:lang w:eastAsia="ar-SA"/>
              </w:rPr>
            </w:pPr>
          </w:p>
        </w:tc>
        <w:tc>
          <w:tcPr>
            <w:tcW w:w="574" w:type="dxa"/>
            <w:gridSpan w:val="2"/>
            <w:tcBorders>
              <w:top w:val="single" w:sz="4" w:space="0" w:color="auto"/>
              <w:left w:val="single" w:sz="4" w:space="0" w:color="auto"/>
              <w:bottom w:val="single" w:sz="4" w:space="0" w:color="auto"/>
              <w:right w:val="single" w:sz="4" w:space="0" w:color="auto"/>
            </w:tcBorders>
          </w:tcPr>
          <w:p w14:paraId="78E18C89"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3</w:t>
            </w:r>
          </w:p>
        </w:tc>
        <w:tc>
          <w:tcPr>
            <w:tcW w:w="6761" w:type="dxa"/>
            <w:gridSpan w:val="2"/>
            <w:tcBorders>
              <w:top w:val="single" w:sz="4" w:space="0" w:color="auto"/>
              <w:left w:val="single" w:sz="4" w:space="0" w:color="auto"/>
              <w:bottom w:val="single" w:sz="4" w:space="0" w:color="auto"/>
              <w:right w:val="single" w:sz="4" w:space="0" w:color="auto"/>
            </w:tcBorders>
          </w:tcPr>
          <w:p w14:paraId="7FD9682A" w14:textId="77777777" w:rsidR="0011077B" w:rsidRPr="0011077B" w:rsidRDefault="0011077B" w:rsidP="0011077B">
            <w:pPr>
              <w:spacing w:after="0" w:line="240" w:lineRule="auto"/>
              <w:ind w:left="170" w:right="113"/>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Параллельность плоскостей</w:t>
            </w:r>
          </w:p>
        </w:tc>
        <w:tc>
          <w:tcPr>
            <w:tcW w:w="992" w:type="dxa"/>
            <w:vMerge/>
            <w:tcBorders>
              <w:left w:val="single" w:sz="4" w:space="0" w:color="auto"/>
              <w:right w:val="single" w:sz="4" w:space="0" w:color="auto"/>
            </w:tcBorders>
          </w:tcPr>
          <w:p w14:paraId="527E11F6"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985" w:type="dxa"/>
            <w:vMerge/>
            <w:tcBorders>
              <w:left w:val="single" w:sz="4" w:space="0" w:color="auto"/>
              <w:right w:val="single" w:sz="4" w:space="0" w:color="auto"/>
            </w:tcBorders>
          </w:tcPr>
          <w:p w14:paraId="4983EA33"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984" w:type="dxa"/>
            <w:vMerge/>
            <w:tcBorders>
              <w:left w:val="single" w:sz="4" w:space="0" w:color="auto"/>
              <w:right w:val="single" w:sz="4" w:space="0" w:color="auto"/>
            </w:tcBorders>
          </w:tcPr>
          <w:p w14:paraId="64BC8C94"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727" w:type="dxa"/>
            <w:vMerge/>
            <w:tcBorders>
              <w:left w:val="single" w:sz="4" w:space="0" w:color="auto"/>
              <w:right w:val="single" w:sz="4" w:space="0" w:color="auto"/>
            </w:tcBorders>
          </w:tcPr>
          <w:p w14:paraId="3069F2BE"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r>
      <w:tr w:rsidR="0011077B" w:rsidRPr="0011077B" w14:paraId="03A5464A" w14:textId="77777777" w:rsidTr="0010422D">
        <w:trPr>
          <w:trHeight w:val="177"/>
        </w:trPr>
        <w:tc>
          <w:tcPr>
            <w:tcW w:w="2279" w:type="dxa"/>
            <w:vMerge/>
            <w:tcBorders>
              <w:top w:val="single" w:sz="4" w:space="0" w:color="auto"/>
              <w:left w:val="single" w:sz="4" w:space="0" w:color="auto"/>
              <w:bottom w:val="single" w:sz="4" w:space="0" w:color="auto"/>
              <w:right w:val="single" w:sz="4" w:space="0" w:color="auto"/>
            </w:tcBorders>
            <w:vAlign w:val="center"/>
          </w:tcPr>
          <w:p w14:paraId="61363E7C" w14:textId="77777777" w:rsidR="0011077B" w:rsidRPr="0011077B" w:rsidRDefault="0011077B" w:rsidP="0011077B">
            <w:pPr>
              <w:spacing w:after="0" w:line="240" w:lineRule="auto"/>
              <w:rPr>
                <w:rFonts w:ascii="Times New Roman" w:eastAsia="Times New Roman" w:hAnsi="Times New Roman" w:cs="Times New Roman"/>
                <w:b/>
                <w:sz w:val="24"/>
                <w:szCs w:val="24"/>
                <w:highlight w:val="yellow"/>
                <w:lang w:eastAsia="ar-SA"/>
              </w:rPr>
            </w:pPr>
          </w:p>
        </w:tc>
        <w:tc>
          <w:tcPr>
            <w:tcW w:w="574" w:type="dxa"/>
            <w:gridSpan w:val="2"/>
            <w:tcBorders>
              <w:top w:val="single" w:sz="4" w:space="0" w:color="auto"/>
              <w:left w:val="single" w:sz="4" w:space="0" w:color="auto"/>
              <w:bottom w:val="single" w:sz="4" w:space="0" w:color="auto"/>
              <w:right w:val="single" w:sz="4" w:space="0" w:color="auto"/>
            </w:tcBorders>
          </w:tcPr>
          <w:p w14:paraId="79080EA8"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4</w:t>
            </w:r>
          </w:p>
        </w:tc>
        <w:tc>
          <w:tcPr>
            <w:tcW w:w="6761" w:type="dxa"/>
            <w:gridSpan w:val="2"/>
            <w:tcBorders>
              <w:top w:val="single" w:sz="4" w:space="0" w:color="auto"/>
              <w:left w:val="single" w:sz="4" w:space="0" w:color="auto"/>
              <w:bottom w:val="single" w:sz="4" w:space="0" w:color="auto"/>
              <w:right w:val="single" w:sz="4" w:space="0" w:color="auto"/>
            </w:tcBorders>
          </w:tcPr>
          <w:p w14:paraId="45274DA6" w14:textId="77777777" w:rsidR="0011077B" w:rsidRPr="0011077B" w:rsidRDefault="0011077B" w:rsidP="0011077B">
            <w:pPr>
              <w:spacing w:after="0" w:line="240" w:lineRule="auto"/>
              <w:ind w:left="170" w:right="113"/>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Перпендикулярность прямой и плоскости</w:t>
            </w:r>
          </w:p>
        </w:tc>
        <w:tc>
          <w:tcPr>
            <w:tcW w:w="992" w:type="dxa"/>
            <w:vMerge/>
            <w:tcBorders>
              <w:left w:val="single" w:sz="4" w:space="0" w:color="auto"/>
              <w:right w:val="single" w:sz="4" w:space="0" w:color="auto"/>
            </w:tcBorders>
          </w:tcPr>
          <w:p w14:paraId="0FDAB4A5"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985" w:type="dxa"/>
            <w:vMerge/>
            <w:tcBorders>
              <w:left w:val="single" w:sz="4" w:space="0" w:color="auto"/>
              <w:right w:val="single" w:sz="4" w:space="0" w:color="auto"/>
            </w:tcBorders>
          </w:tcPr>
          <w:p w14:paraId="5450E187"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984" w:type="dxa"/>
            <w:vMerge/>
            <w:tcBorders>
              <w:left w:val="single" w:sz="4" w:space="0" w:color="auto"/>
              <w:right w:val="single" w:sz="4" w:space="0" w:color="auto"/>
            </w:tcBorders>
          </w:tcPr>
          <w:p w14:paraId="3DE8CBBD"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727" w:type="dxa"/>
            <w:vMerge/>
            <w:tcBorders>
              <w:left w:val="single" w:sz="4" w:space="0" w:color="auto"/>
              <w:right w:val="single" w:sz="4" w:space="0" w:color="auto"/>
            </w:tcBorders>
          </w:tcPr>
          <w:p w14:paraId="26DCE761"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r>
      <w:tr w:rsidR="0011077B" w:rsidRPr="0011077B" w14:paraId="45B5B537" w14:textId="77777777" w:rsidTr="0010422D">
        <w:trPr>
          <w:trHeight w:val="177"/>
        </w:trPr>
        <w:tc>
          <w:tcPr>
            <w:tcW w:w="2279" w:type="dxa"/>
            <w:vMerge/>
            <w:tcBorders>
              <w:top w:val="single" w:sz="4" w:space="0" w:color="auto"/>
              <w:left w:val="single" w:sz="4" w:space="0" w:color="auto"/>
              <w:bottom w:val="single" w:sz="4" w:space="0" w:color="auto"/>
              <w:right w:val="single" w:sz="4" w:space="0" w:color="auto"/>
            </w:tcBorders>
            <w:vAlign w:val="center"/>
          </w:tcPr>
          <w:p w14:paraId="76863462" w14:textId="77777777" w:rsidR="0011077B" w:rsidRPr="0011077B" w:rsidRDefault="0011077B" w:rsidP="0011077B">
            <w:pPr>
              <w:spacing w:after="0" w:line="240" w:lineRule="auto"/>
              <w:rPr>
                <w:rFonts w:ascii="Times New Roman" w:eastAsia="Times New Roman" w:hAnsi="Times New Roman" w:cs="Times New Roman"/>
                <w:b/>
                <w:sz w:val="24"/>
                <w:szCs w:val="24"/>
                <w:highlight w:val="yellow"/>
                <w:lang w:eastAsia="ar-SA"/>
              </w:rPr>
            </w:pPr>
          </w:p>
        </w:tc>
        <w:tc>
          <w:tcPr>
            <w:tcW w:w="574" w:type="dxa"/>
            <w:gridSpan w:val="2"/>
            <w:tcBorders>
              <w:top w:val="single" w:sz="4" w:space="0" w:color="auto"/>
              <w:left w:val="single" w:sz="4" w:space="0" w:color="auto"/>
              <w:bottom w:val="single" w:sz="4" w:space="0" w:color="auto"/>
              <w:right w:val="single" w:sz="4" w:space="0" w:color="auto"/>
            </w:tcBorders>
          </w:tcPr>
          <w:p w14:paraId="159499F3"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5</w:t>
            </w:r>
          </w:p>
        </w:tc>
        <w:tc>
          <w:tcPr>
            <w:tcW w:w="6761" w:type="dxa"/>
            <w:gridSpan w:val="2"/>
            <w:tcBorders>
              <w:top w:val="single" w:sz="4" w:space="0" w:color="auto"/>
              <w:left w:val="single" w:sz="4" w:space="0" w:color="auto"/>
              <w:bottom w:val="single" w:sz="4" w:space="0" w:color="auto"/>
              <w:right w:val="single" w:sz="4" w:space="0" w:color="auto"/>
            </w:tcBorders>
          </w:tcPr>
          <w:p w14:paraId="00E2CCFB" w14:textId="77777777" w:rsidR="0011077B" w:rsidRPr="0011077B" w:rsidRDefault="0011077B" w:rsidP="0011077B">
            <w:pPr>
              <w:spacing w:after="0" w:line="240" w:lineRule="auto"/>
              <w:ind w:left="170" w:right="113"/>
              <w:rPr>
                <w:rFonts w:ascii="Times New Roman" w:eastAsia="Times New Roman" w:hAnsi="Times New Roman" w:cs="Times New Roman"/>
                <w:sz w:val="24"/>
                <w:szCs w:val="24"/>
                <w:lang w:eastAsia="zh-CN"/>
              </w:rPr>
            </w:pPr>
            <w:r w:rsidRPr="0011077B">
              <w:rPr>
                <w:rFonts w:ascii="Times New Roman" w:eastAsia="Times New Roman" w:hAnsi="Times New Roman" w:cs="Times New Roman"/>
                <w:color w:val="000000"/>
                <w:spacing w:val="-4"/>
                <w:sz w:val="24"/>
                <w:szCs w:val="24"/>
                <w:lang w:eastAsia="zh-CN"/>
              </w:rPr>
              <w:t>Перпендикуляр и наклонная. Теорема о трёх перпендикулярах.</w:t>
            </w:r>
          </w:p>
        </w:tc>
        <w:tc>
          <w:tcPr>
            <w:tcW w:w="992" w:type="dxa"/>
            <w:vMerge/>
            <w:tcBorders>
              <w:left w:val="single" w:sz="4" w:space="0" w:color="auto"/>
              <w:right w:val="single" w:sz="4" w:space="0" w:color="auto"/>
            </w:tcBorders>
          </w:tcPr>
          <w:p w14:paraId="17DE7A86"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985" w:type="dxa"/>
            <w:vMerge/>
            <w:tcBorders>
              <w:left w:val="single" w:sz="4" w:space="0" w:color="auto"/>
              <w:right w:val="single" w:sz="4" w:space="0" w:color="auto"/>
            </w:tcBorders>
          </w:tcPr>
          <w:p w14:paraId="4D0F2924"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984" w:type="dxa"/>
            <w:vMerge/>
            <w:tcBorders>
              <w:left w:val="single" w:sz="4" w:space="0" w:color="auto"/>
              <w:right w:val="single" w:sz="4" w:space="0" w:color="auto"/>
            </w:tcBorders>
          </w:tcPr>
          <w:p w14:paraId="59AA33D7"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727" w:type="dxa"/>
            <w:vMerge/>
            <w:tcBorders>
              <w:left w:val="single" w:sz="4" w:space="0" w:color="auto"/>
              <w:right w:val="single" w:sz="4" w:space="0" w:color="auto"/>
            </w:tcBorders>
          </w:tcPr>
          <w:p w14:paraId="71939485"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r>
      <w:tr w:rsidR="0011077B" w:rsidRPr="0011077B" w14:paraId="6F1DBE3D" w14:textId="77777777" w:rsidTr="0010422D">
        <w:trPr>
          <w:trHeight w:val="177"/>
        </w:trPr>
        <w:tc>
          <w:tcPr>
            <w:tcW w:w="2279" w:type="dxa"/>
            <w:vMerge/>
            <w:tcBorders>
              <w:top w:val="single" w:sz="4" w:space="0" w:color="auto"/>
              <w:left w:val="single" w:sz="4" w:space="0" w:color="auto"/>
              <w:bottom w:val="single" w:sz="4" w:space="0" w:color="auto"/>
              <w:right w:val="single" w:sz="4" w:space="0" w:color="auto"/>
            </w:tcBorders>
            <w:vAlign w:val="center"/>
          </w:tcPr>
          <w:p w14:paraId="66F5E568" w14:textId="77777777" w:rsidR="0011077B" w:rsidRPr="0011077B" w:rsidRDefault="0011077B" w:rsidP="0011077B">
            <w:pPr>
              <w:spacing w:after="0" w:line="240" w:lineRule="auto"/>
              <w:rPr>
                <w:rFonts w:ascii="Times New Roman" w:eastAsia="Times New Roman" w:hAnsi="Times New Roman" w:cs="Times New Roman"/>
                <w:b/>
                <w:sz w:val="24"/>
                <w:szCs w:val="24"/>
                <w:highlight w:val="yellow"/>
                <w:lang w:eastAsia="ar-SA"/>
              </w:rPr>
            </w:pPr>
          </w:p>
        </w:tc>
        <w:tc>
          <w:tcPr>
            <w:tcW w:w="574" w:type="dxa"/>
            <w:gridSpan w:val="2"/>
            <w:tcBorders>
              <w:top w:val="single" w:sz="4" w:space="0" w:color="auto"/>
              <w:left w:val="single" w:sz="4" w:space="0" w:color="auto"/>
              <w:bottom w:val="single" w:sz="4" w:space="0" w:color="auto"/>
              <w:right w:val="single" w:sz="4" w:space="0" w:color="auto"/>
            </w:tcBorders>
          </w:tcPr>
          <w:p w14:paraId="026EAC3D"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6</w:t>
            </w:r>
          </w:p>
        </w:tc>
        <w:tc>
          <w:tcPr>
            <w:tcW w:w="6761" w:type="dxa"/>
            <w:gridSpan w:val="2"/>
            <w:tcBorders>
              <w:top w:val="single" w:sz="4" w:space="0" w:color="auto"/>
              <w:left w:val="single" w:sz="4" w:space="0" w:color="auto"/>
              <w:bottom w:val="single" w:sz="4" w:space="0" w:color="auto"/>
              <w:right w:val="single" w:sz="4" w:space="0" w:color="auto"/>
            </w:tcBorders>
          </w:tcPr>
          <w:p w14:paraId="6AD25163" w14:textId="77777777" w:rsidR="0011077B" w:rsidRPr="0011077B" w:rsidRDefault="0011077B" w:rsidP="0011077B">
            <w:pPr>
              <w:spacing w:after="0" w:line="240" w:lineRule="auto"/>
              <w:ind w:left="170" w:right="113"/>
              <w:rPr>
                <w:rFonts w:ascii="Times New Roman" w:eastAsia="Times New Roman" w:hAnsi="Times New Roman" w:cs="Times New Roman"/>
                <w:color w:val="000000"/>
                <w:spacing w:val="-4"/>
                <w:sz w:val="24"/>
                <w:szCs w:val="24"/>
                <w:lang w:eastAsia="zh-CN"/>
              </w:rPr>
            </w:pPr>
            <w:r w:rsidRPr="0011077B">
              <w:rPr>
                <w:rFonts w:ascii="Times New Roman" w:eastAsia="Times New Roman" w:hAnsi="Times New Roman" w:cs="Times New Roman"/>
                <w:sz w:val="24"/>
                <w:szCs w:val="24"/>
                <w:lang w:eastAsia="zh-CN"/>
              </w:rPr>
              <w:t>Угол между прямой и плоскостью, угол между плоскостями.</w:t>
            </w:r>
          </w:p>
        </w:tc>
        <w:tc>
          <w:tcPr>
            <w:tcW w:w="992" w:type="dxa"/>
            <w:vMerge/>
            <w:tcBorders>
              <w:left w:val="single" w:sz="4" w:space="0" w:color="auto"/>
              <w:right w:val="single" w:sz="4" w:space="0" w:color="auto"/>
            </w:tcBorders>
          </w:tcPr>
          <w:p w14:paraId="218929C5"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985" w:type="dxa"/>
            <w:vMerge/>
            <w:tcBorders>
              <w:left w:val="single" w:sz="4" w:space="0" w:color="auto"/>
              <w:right w:val="single" w:sz="4" w:space="0" w:color="auto"/>
            </w:tcBorders>
          </w:tcPr>
          <w:p w14:paraId="26143D37"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984" w:type="dxa"/>
            <w:vMerge/>
            <w:tcBorders>
              <w:left w:val="single" w:sz="4" w:space="0" w:color="auto"/>
              <w:right w:val="single" w:sz="4" w:space="0" w:color="auto"/>
            </w:tcBorders>
          </w:tcPr>
          <w:p w14:paraId="717D27DE"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727" w:type="dxa"/>
            <w:vMerge/>
            <w:tcBorders>
              <w:left w:val="single" w:sz="4" w:space="0" w:color="auto"/>
              <w:right w:val="single" w:sz="4" w:space="0" w:color="auto"/>
            </w:tcBorders>
          </w:tcPr>
          <w:p w14:paraId="696F5506"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r>
      <w:tr w:rsidR="0011077B" w:rsidRPr="0011077B" w14:paraId="02CC641D" w14:textId="77777777" w:rsidTr="0010422D">
        <w:trPr>
          <w:trHeight w:val="226"/>
        </w:trPr>
        <w:tc>
          <w:tcPr>
            <w:tcW w:w="2279" w:type="dxa"/>
            <w:vMerge/>
            <w:tcBorders>
              <w:top w:val="single" w:sz="4" w:space="0" w:color="auto"/>
              <w:left w:val="single" w:sz="4" w:space="0" w:color="auto"/>
              <w:bottom w:val="single" w:sz="4" w:space="0" w:color="auto"/>
              <w:right w:val="single" w:sz="4" w:space="0" w:color="auto"/>
            </w:tcBorders>
            <w:vAlign w:val="center"/>
          </w:tcPr>
          <w:p w14:paraId="63181C0D" w14:textId="77777777" w:rsidR="0011077B" w:rsidRPr="0011077B" w:rsidRDefault="0011077B" w:rsidP="0011077B">
            <w:pPr>
              <w:spacing w:after="0" w:line="240" w:lineRule="auto"/>
              <w:rPr>
                <w:rFonts w:ascii="Times New Roman" w:eastAsia="Times New Roman" w:hAnsi="Times New Roman" w:cs="Times New Roman"/>
                <w:b/>
                <w:sz w:val="24"/>
                <w:szCs w:val="24"/>
                <w:highlight w:val="yellow"/>
                <w:lang w:eastAsia="ar-SA"/>
              </w:rPr>
            </w:pPr>
          </w:p>
        </w:tc>
        <w:tc>
          <w:tcPr>
            <w:tcW w:w="574" w:type="dxa"/>
            <w:gridSpan w:val="2"/>
            <w:tcBorders>
              <w:top w:val="single" w:sz="4" w:space="0" w:color="auto"/>
              <w:left w:val="single" w:sz="4" w:space="0" w:color="auto"/>
              <w:bottom w:val="single" w:sz="4" w:space="0" w:color="auto"/>
              <w:right w:val="single" w:sz="4" w:space="0" w:color="auto"/>
            </w:tcBorders>
          </w:tcPr>
          <w:p w14:paraId="2EF8FC29"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7</w:t>
            </w:r>
          </w:p>
        </w:tc>
        <w:tc>
          <w:tcPr>
            <w:tcW w:w="6761" w:type="dxa"/>
            <w:gridSpan w:val="2"/>
            <w:tcBorders>
              <w:top w:val="single" w:sz="4" w:space="0" w:color="auto"/>
              <w:left w:val="single" w:sz="4" w:space="0" w:color="auto"/>
              <w:bottom w:val="single" w:sz="4" w:space="0" w:color="auto"/>
              <w:right w:val="single" w:sz="4" w:space="0" w:color="auto"/>
            </w:tcBorders>
          </w:tcPr>
          <w:p w14:paraId="20EE77C7" w14:textId="77777777" w:rsidR="0011077B" w:rsidRPr="0011077B" w:rsidRDefault="0011077B" w:rsidP="0011077B">
            <w:pPr>
              <w:spacing w:after="0" w:line="240" w:lineRule="auto"/>
              <w:ind w:left="170" w:right="113"/>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Двугранный угол</w:t>
            </w:r>
          </w:p>
        </w:tc>
        <w:tc>
          <w:tcPr>
            <w:tcW w:w="992" w:type="dxa"/>
            <w:vMerge/>
            <w:tcBorders>
              <w:left w:val="single" w:sz="4" w:space="0" w:color="auto"/>
              <w:right w:val="single" w:sz="4" w:space="0" w:color="auto"/>
            </w:tcBorders>
          </w:tcPr>
          <w:p w14:paraId="7775E0AF"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985" w:type="dxa"/>
            <w:vMerge/>
            <w:tcBorders>
              <w:left w:val="single" w:sz="4" w:space="0" w:color="auto"/>
              <w:right w:val="single" w:sz="4" w:space="0" w:color="auto"/>
            </w:tcBorders>
          </w:tcPr>
          <w:p w14:paraId="0039A026"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984" w:type="dxa"/>
            <w:vMerge/>
            <w:tcBorders>
              <w:left w:val="single" w:sz="4" w:space="0" w:color="auto"/>
              <w:right w:val="single" w:sz="4" w:space="0" w:color="auto"/>
            </w:tcBorders>
          </w:tcPr>
          <w:p w14:paraId="3DC18DF9"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727" w:type="dxa"/>
            <w:vMerge/>
            <w:tcBorders>
              <w:left w:val="single" w:sz="4" w:space="0" w:color="auto"/>
              <w:right w:val="single" w:sz="4" w:space="0" w:color="auto"/>
            </w:tcBorders>
          </w:tcPr>
          <w:p w14:paraId="45705DD4"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r>
      <w:tr w:rsidR="0011077B" w:rsidRPr="0011077B" w14:paraId="58D9378A" w14:textId="77777777" w:rsidTr="0010422D">
        <w:trPr>
          <w:trHeight w:val="226"/>
        </w:trPr>
        <w:tc>
          <w:tcPr>
            <w:tcW w:w="2279" w:type="dxa"/>
            <w:vMerge/>
            <w:tcBorders>
              <w:top w:val="single" w:sz="4" w:space="0" w:color="auto"/>
              <w:left w:val="single" w:sz="4" w:space="0" w:color="auto"/>
              <w:bottom w:val="single" w:sz="4" w:space="0" w:color="auto"/>
              <w:right w:val="single" w:sz="4" w:space="0" w:color="auto"/>
            </w:tcBorders>
            <w:vAlign w:val="center"/>
          </w:tcPr>
          <w:p w14:paraId="762954B2" w14:textId="77777777" w:rsidR="0011077B" w:rsidRPr="0011077B" w:rsidRDefault="0011077B" w:rsidP="0011077B">
            <w:pPr>
              <w:spacing w:after="0" w:line="240" w:lineRule="auto"/>
              <w:rPr>
                <w:rFonts w:ascii="Times New Roman" w:eastAsia="Times New Roman" w:hAnsi="Times New Roman" w:cs="Times New Roman"/>
                <w:b/>
                <w:sz w:val="24"/>
                <w:szCs w:val="24"/>
                <w:highlight w:val="yellow"/>
                <w:lang w:eastAsia="ar-SA"/>
              </w:rPr>
            </w:pPr>
          </w:p>
        </w:tc>
        <w:tc>
          <w:tcPr>
            <w:tcW w:w="574" w:type="dxa"/>
            <w:gridSpan w:val="2"/>
            <w:tcBorders>
              <w:top w:val="single" w:sz="4" w:space="0" w:color="auto"/>
              <w:left w:val="single" w:sz="4" w:space="0" w:color="auto"/>
              <w:bottom w:val="single" w:sz="4" w:space="0" w:color="auto"/>
              <w:right w:val="single" w:sz="4" w:space="0" w:color="auto"/>
            </w:tcBorders>
          </w:tcPr>
          <w:p w14:paraId="2AA3184B"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8</w:t>
            </w:r>
          </w:p>
        </w:tc>
        <w:tc>
          <w:tcPr>
            <w:tcW w:w="6761" w:type="dxa"/>
            <w:gridSpan w:val="2"/>
            <w:tcBorders>
              <w:top w:val="single" w:sz="4" w:space="0" w:color="auto"/>
              <w:left w:val="single" w:sz="4" w:space="0" w:color="auto"/>
              <w:bottom w:val="single" w:sz="4" w:space="0" w:color="auto"/>
              <w:right w:val="single" w:sz="4" w:space="0" w:color="auto"/>
            </w:tcBorders>
          </w:tcPr>
          <w:p w14:paraId="4DE7C7BE" w14:textId="77777777" w:rsidR="0011077B" w:rsidRPr="0011077B" w:rsidRDefault="0011077B" w:rsidP="0011077B">
            <w:pPr>
              <w:spacing w:after="0" w:line="240" w:lineRule="auto"/>
              <w:ind w:left="170" w:right="113"/>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Перпендикулярность двух плоскостей</w:t>
            </w:r>
          </w:p>
        </w:tc>
        <w:tc>
          <w:tcPr>
            <w:tcW w:w="992" w:type="dxa"/>
            <w:vMerge/>
            <w:tcBorders>
              <w:left w:val="single" w:sz="4" w:space="0" w:color="auto"/>
              <w:right w:val="single" w:sz="4" w:space="0" w:color="auto"/>
            </w:tcBorders>
          </w:tcPr>
          <w:p w14:paraId="4FE69D56"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985" w:type="dxa"/>
            <w:vMerge/>
            <w:tcBorders>
              <w:left w:val="single" w:sz="4" w:space="0" w:color="auto"/>
              <w:right w:val="single" w:sz="4" w:space="0" w:color="auto"/>
            </w:tcBorders>
          </w:tcPr>
          <w:p w14:paraId="5D2ED9DC"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984" w:type="dxa"/>
            <w:vMerge/>
            <w:tcBorders>
              <w:left w:val="single" w:sz="4" w:space="0" w:color="auto"/>
              <w:right w:val="single" w:sz="4" w:space="0" w:color="auto"/>
            </w:tcBorders>
          </w:tcPr>
          <w:p w14:paraId="6968C328"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727" w:type="dxa"/>
            <w:vMerge/>
            <w:tcBorders>
              <w:left w:val="single" w:sz="4" w:space="0" w:color="auto"/>
              <w:right w:val="single" w:sz="4" w:space="0" w:color="auto"/>
            </w:tcBorders>
          </w:tcPr>
          <w:p w14:paraId="7313C77F"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r>
      <w:tr w:rsidR="0011077B" w:rsidRPr="0011077B" w14:paraId="60A78F25" w14:textId="77777777" w:rsidTr="0010422D">
        <w:trPr>
          <w:trHeight w:val="226"/>
        </w:trPr>
        <w:tc>
          <w:tcPr>
            <w:tcW w:w="2279" w:type="dxa"/>
            <w:vMerge/>
            <w:tcBorders>
              <w:top w:val="single" w:sz="4" w:space="0" w:color="auto"/>
              <w:left w:val="single" w:sz="4" w:space="0" w:color="auto"/>
              <w:bottom w:val="single" w:sz="4" w:space="0" w:color="auto"/>
              <w:right w:val="single" w:sz="4" w:space="0" w:color="auto"/>
            </w:tcBorders>
            <w:vAlign w:val="center"/>
          </w:tcPr>
          <w:p w14:paraId="20349242" w14:textId="77777777" w:rsidR="0011077B" w:rsidRPr="0011077B" w:rsidRDefault="0011077B" w:rsidP="0011077B">
            <w:pPr>
              <w:spacing w:after="0" w:line="240" w:lineRule="auto"/>
              <w:rPr>
                <w:rFonts w:ascii="Times New Roman" w:eastAsia="Times New Roman" w:hAnsi="Times New Roman" w:cs="Times New Roman"/>
                <w:b/>
                <w:sz w:val="24"/>
                <w:szCs w:val="24"/>
                <w:highlight w:val="yellow"/>
                <w:lang w:eastAsia="ar-SA"/>
              </w:rPr>
            </w:pPr>
          </w:p>
        </w:tc>
        <w:tc>
          <w:tcPr>
            <w:tcW w:w="574" w:type="dxa"/>
            <w:gridSpan w:val="2"/>
            <w:tcBorders>
              <w:top w:val="single" w:sz="4" w:space="0" w:color="auto"/>
              <w:left w:val="single" w:sz="4" w:space="0" w:color="auto"/>
              <w:bottom w:val="single" w:sz="4" w:space="0" w:color="auto"/>
              <w:right w:val="single" w:sz="4" w:space="0" w:color="auto"/>
            </w:tcBorders>
          </w:tcPr>
          <w:p w14:paraId="1BDBC1C0"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9</w:t>
            </w:r>
          </w:p>
        </w:tc>
        <w:tc>
          <w:tcPr>
            <w:tcW w:w="6761" w:type="dxa"/>
            <w:gridSpan w:val="2"/>
            <w:tcBorders>
              <w:top w:val="single" w:sz="4" w:space="0" w:color="auto"/>
              <w:left w:val="single" w:sz="4" w:space="0" w:color="auto"/>
              <w:bottom w:val="single" w:sz="4" w:space="0" w:color="auto"/>
              <w:right w:val="single" w:sz="4" w:space="0" w:color="auto"/>
            </w:tcBorders>
          </w:tcPr>
          <w:p w14:paraId="58A49912" w14:textId="77777777" w:rsidR="0011077B" w:rsidRPr="0011077B" w:rsidRDefault="0011077B" w:rsidP="0011077B">
            <w:pPr>
              <w:spacing w:after="0" w:line="240" w:lineRule="auto"/>
              <w:ind w:left="170" w:right="113"/>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Геометрические преобразования пространства</w:t>
            </w:r>
          </w:p>
        </w:tc>
        <w:tc>
          <w:tcPr>
            <w:tcW w:w="992" w:type="dxa"/>
            <w:vMerge/>
            <w:tcBorders>
              <w:left w:val="single" w:sz="4" w:space="0" w:color="auto"/>
              <w:right w:val="single" w:sz="4" w:space="0" w:color="auto"/>
            </w:tcBorders>
          </w:tcPr>
          <w:p w14:paraId="3D913BD4"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985" w:type="dxa"/>
            <w:vMerge/>
            <w:tcBorders>
              <w:left w:val="single" w:sz="4" w:space="0" w:color="auto"/>
              <w:right w:val="single" w:sz="4" w:space="0" w:color="auto"/>
            </w:tcBorders>
          </w:tcPr>
          <w:p w14:paraId="07B10A43"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984" w:type="dxa"/>
            <w:vMerge/>
            <w:tcBorders>
              <w:left w:val="single" w:sz="4" w:space="0" w:color="auto"/>
              <w:right w:val="single" w:sz="4" w:space="0" w:color="auto"/>
            </w:tcBorders>
          </w:tcPr>
          <w:p w14:paraId="2DE36271"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727" w:type="dxa"/>
            <w:vMerge/>
            <w:tcBorders>
              <w:left w:val="single" w:sz="4" w:space="0" w:color="auto"/>
              <w:right w:val="single" w:sz="4" w:space="0" w:color="auto"/>
            </w:tcBorders>
          </w:tcPr>
          <w:p w14:paraId="07444213"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r>
      <w:tr w:rsidR="0011077B" w:rsidRPr="0011077B" w14:paraId="3099DD04" w14:textId="77777777" w:rsidTr="0010422D">
        <w:trPr>
          <w:trHeight w:val="226"/>
        </w:trPr>
        <w:tc>
          <w:tcPr>
            <w:tcW w:w="2279" w:type="dxa"/>
            <w:vMerge/>
            <w:tcBorders>
              <w:top w:val="single" w:sz="4" w:space="0" w:color="auto"/>
              <w:left w:val="single" w:sz="4" w:space="0" w:color="auto"/>
              <w:bottom w:val="single" w:sz="4" w:space="0" w:color="auto"/>
              <w:right w:val="single" w:sz="4" w:space="0" w:color="auto"/>
            </w:tcBorders>
            <w:vAlign w:val="center"/>
          </w:tcPr>
          <w:p w14:paraId="172B59C8" w14:textId="77777777" w:rsidR="0011077B" w:rsidRPr="0011077B" w:rsidRDefault="0011077B" w:rsidP="0011077B">
            <w:pPr>
              <w:spacing w:after="0" w:line="240" w:lineRule="auto"/>
              <w:rPr>
                <w:rFonts w:ascii="Times New Roman" w:eastAsia="Times New Roman" w:hAnsi="Times New Roman" w:cs="Times New Roman"/>
                <w:b/>
                <w:sz w:val="24"/>
                <w:szCs w:val="24"/>
                <w:highlight w:val="yellow"/>
                <w:lang w:eastAsia="ar-SA"/>
              </w:rPr>
            </w:pPr>
          </w:p>
        </w:tc>
        <w:tc>
          <w:tcPr>
            <w:tcW w:w="574" w:type="dxa"/>
            <w:gridSpan w:val="2"/>
            <w:tcBorders>
              <w:top w:val="single" w:sz="4" w:space="0" w:color="auto"/>
              <w:left w:val="single" w:sz="4" w:space="0" w:color="auto"/>
              <w:bottom w:val="single" w:sz="4" w:space="0" w:color="auto"/>
              <w:right w:val="single" w:sz="4" w:space="0" w:color="auto"/>
            </w:tcBorders>
          </w:tcPr>
          <w:p w14:paraId="7520113D"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10</w:t>
            </w:r>
          </w:p>
        </w:tc>
        <w:tc>
          <w:tcPr>
            <w:tcW w:w="6761" w:type="dxa"/>
            <w:gridSpan w:val="2"/>
            <w:tcBorders>
              <w:top w:val="single" w:sz="4" w:space="0" w:color="auto"/>
              <w:left w:val="single" w:sz="4" w:space="0" w:color="auto"/>
              <w:bottom w:val="single" w:sz="4" w:space="0" w:color="auto"/>
              <w:right w:val="single" w:sz="4" w:space="0" w:color="auto"/>
            </w:tcBorders>
          </w:tcPr>
          <w:p w14:paraId="6A424B37" w14:textId="77777777" w:rsidR="0011077B" w:rsidRPr="0011077B" w:rsidRDefault="0011077B" w:rsidP="0011077B">
            <w:pPr>
              <w:spacing w:after="0" w:line="240" w:lineRule="auto"/>
              <w:ind w:left="170" w:right="113"/>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Параллельное проектирование Площадь ортогональной проекции. Изображение пространственных фигур.</w:t>
            </w:r>
          </w:p>
        </w:tc>
        <w:tc>
          <w:tcPr>
            <w:tcW w:w="992" w:type="dxa"/>
            <w:vMerge/>
            <w:tcBorders>
              <w:left w:val="single" w:sz="4" w:space="0" w:color="auto"/>
              <w:right w:val="single" w:sz="4" w:space="0" w:color="auto"/>
            </w:tcBorders>
          </w:tcPr>
          <w:p w14:paraId="0C4C7924"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985" w:type="dxa"/>
            <w:vMerge/>
            <w:tcBorders>
              <w:left w:val="single" w:sz="4" w:space="0" w:color="auto"/>
              <w:right w:val="single" w:sz="4" w:space="0" w:color="auto"/>
            </w:tcBorders>
          </w:tcPr>
          <w:p w14:paraId="6CD00CBA"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984" w:type="dxa"/>
            <w:vMerge/>
            <w:tcBorders>
              <w:left w:val="single" w:sz="4" w:space="0" w:color="auto"/>
              <w:right w:val="single" w:sz="4" w:space="0" w:color="auto"/>
            </w:tcBorders>
          </w:tcPr>
          <w:p w14:paraId="048533AF"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727" w:type="dxa"/>
            <w:vMerge/>
            <w:tcBorders>
              <w:left w:val="single" w:sz="4" w:space="0" w:color="auto"/>
              <w:right w:val="single" w:sz="4" w:space="0" w:color="auto"/>
            </w:tcBorders>
          </w:tcPr>
          <w:p w14:paraId="051C7AA6"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r>
      <w:tr w:rsidR="0011077B" w:rsidRPr="0011077B" w14:paraId="50C800EF" w14:textId="77777777" w:rsidTr="0010422D">
        <w:trPr>
          <w:trHeight w:val="640"/>
        </w:trPr>
        <w:tc>
          <w:tcPr>
            <w:tcW w:w="2279" w:type="dxa"/>
            <w:vMerge/>
            <w:tcBorders>
              <w:top w:val="single" w:sz="4" w:space="0" w:color="auto"/>
              <w:left w:val="single" w:sz="4" w:space="0" w:color="auto"/>
              <w:bottom w:val="single" w:sz="4" w:space="0" w:color="auto"/>
              <w:right w:val="single" w:sz="4" w:space="0" w:color="auto"/>
            </w:tcBorders>
            <w:vAlign w:val="center"/>
          </w:tcPr>
          <w:p w14:paraId="19C0AA76" w14:textId="77777777" w:rsidR="0011077B" w:rsidRPr="0011077B" w:rsidRDefault="0011077B" w:rsidP="0011077B">
            <w:pPr>
              <w:spacing w:after="0" w:line="240" w:lineRule="auto"/>
              <w:rPr>
                <w:rFonts w:ascii="Times New Roman" w:eastAsia="Times New Roman" w:hAnsi="Times New Roman" w:cs="Times New Roman"/>
                <w:b/>
                <w:sz w:val="24"/>
                <w:szCs w:val="24"/>
                <w:highlight w:val="yellow"/>
                <w:lang w:eastAsia="ar-SA"/>
              </w:rPr>
            </w:pPr>
          </w:p>
        </w:tc>
        <w:tc>
          <w:tcPr>
            <w:tcW w:w="7335" w:type="dxa"/>
            <w:gridSpan w:val="4"/>
            <w:tcBorders>
              <w:top w:val="single" w:sz="4" w:space="0" w:color="auto"/>
              <w:left w:val="single" w:sz="4" w:space="0" w:color="auto"/>
              <w:bottom w:val="single" w:sz="4" w:space="0" w:color="auto"/>
              <w:right w:val="single" w:sz="4" w:space="0" w:color="auto"/>
            </w:tcBorders>
          </w:tcPr>
          <w:p w14:paraId="0F5839B3"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b/>
                <w:sz w:val="24"/>
                <w:szCs w:val="24"/>
                <w:lang w:eastAsia="ar-SA"/>
              </w:rPr>
            </w:pPr>
            <w:r w:rsidRPr="0011077B">
              <w:rPr>
                <w:rFonts w:ascii="Times New Roman" w:eastAsia="Times New Roman" w:hAnsi="Times New Roman" w:cs="Times New Roman"/>
                <w:b/>
                <w:sz w:val="24"/>
                <w:szCs w:val="24"/>
                <w:lang w:eastAsia="ar-SA"/>
              </w:rPr>
              <w:t xml:space="preserve">Практическое занятие </w:t>
            </w:r>
          </w:p>
          <w:p w14:paraId="46AA50C8"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Применение признаков параллельности и перпендикулярности прямых и плоскостей для решения задач</w:t>
            </w:r>
          </w:p>
        </w:tc>
        <w:tc>
          <w:tcPr>
            <w:tcW w:w="992" w:type="dxa"/>
            <w:tcBorders>
              <w:left w:val="single" w:sz="4" w:space="0" w:color="auto"/>
              <w:right w:val="single" w:sz="4" w:space="0" w:color="auto"/>
            </w:tcBorders>
          </w:tcPr>
          <w:p w14:paraId="0EE9F0CF"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2</w:t>
            </w:r>
          </w:p>
        </w:tc>
        <w:tc>
          <w:tcPr>
            <w:tcW w:w="1985" w:type="dxa"/>
            <w:vMerge/>
            <w:tcBorders>
              <w:left w:val="single" w:sz="4" w:space="0" w:color="auto"/>
              <w:right w:val="single" w:sz="4" w:space="0" w:color="auto"/>
            </w:tcBorders>
          </w:tcPr>
          <w:p w14:paraId="3FC7FB1C"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984" w:type="dxa"/>
            <w:vMerge/>
            <w:tcBorders>
              <w:left w:val="single" w:sz="4" w:space="0" w:color="auto"/>
              <w:right w:val="single" w:sz="4" w:space="0" w:color="auto"/>
            </w:tcBorders>
          </w:tcPr>
          <w:p w14:paraId="75F926B4"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727" w:type="dxa"/>
            <w:vMerge/>
            <w:tcBorders>
              <w:left w:val="single" w:sz="4" w:space="0" w:color="auto"/>
              <w:right w:val="single" w:sz="4" w:space="0" w:color="auto"/>
            </w:tcBorders>
          </w:tcPr>
          <w:p w14:paraId="724EB6CE"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r>
      <w:tr w:rsidR="0011077B" w:rsidRPr="0011077B" w14:paraId="54001C03" w14:textId="77777777" w:rsidTr="0010422D">
        <w:trPr>
          <w:trHeight w:val="424"/>
        </w:trPr>
        <w:tc>
          <w:tcPr>
            <w:tcW w:w="2279" w:type="dxa"/>
            <w:vMerge/>
            <w:tcBorders>
              <w:top w:val="single" w:sz="4" w:space="0" w:color="auto"/>
              <w:left w:val="single" w:sz="4" w:space="0" w:color="auto"/>
              <w:bottom w:val="single" w:sz="4" w:space="0" w:color="auto"/>
              <w:right w:val="single" w:sz="4" w:space="0" w:color="auto"/>
            </w:tcBorders>
            <w:vAlign w:val="center"/>
          </w:tcPr>
          <w:p w14:paraId="23D8B3A8" w14:textId="77777777" w:rsidR="0011077B" w:rsidRPr="0011077B" w:rsidRDefault="0011077B" w:rsidP="0011077B">
            <w:pPr>
              <w:spacing w:after="0" w:line="240" w:lineRule="auto"/>
              <w:rPr>
                <w:rFonts w:ascii="Times New Roman" w:eastAsia="Times New Roman" w:hAnsi="Times New Roman" w:cs="Times New Roman"/>
                <w:b/>
                <w:sz w:val="24"/>
                <w:szCs w:val="24"/>
                <w:highlight w:val="yellow"/>
                <w:lang w:eastAsia="ar-SA"/>
              </w:rPr>
            </w:pPr>
          </w:p>
        </w:tc>
        <w:tc>
          <w:tcPr>
            <w:tcW w:w="7335" w:type="dxa"/>
            <w:gridSpan w:val="4"/>
            <w:tcBorders>
              <w:top w:val="single" w:sz="4" w:space="0" w:color="auto"/>
              <w:left w:val="single" w:sz="4" w:space="0" w:color="auto"/>
              <w:right w:val="single" w:sz="4" w:space="0" w:color="auto"/>
            </w:tcBorders>
          </w:tcPr>
          <w:p w14:paraId="4B70FDE9"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b/>
                <w:sz w:val="24"/>
                <w:szCs w:val="24"/>
                <w:lang w:eastAsia="ar-SA"/>
              </w:rPr>
              <w:t>Практическое занятие</w:t>
            </w:r>
            <w:r w:rsidRPr="0011077B">
              <w:rPr>
                <w:rFonts w:ascii="Times New Roman" w:eastAsia="Times New Roman" w:hAnsi="Times New Roman" w:cs="Times New Roman"/>
                <w:sz w:val="24"/>
                <w:szCs w:val="24"/>
                <w:lang w:eastAsia="ar-SA"/>
              </w:rPr>
              <w:t xml:space="preserve"> </w:t>
            </w:r>
            <w:r w:rsidRPr="0011077B">
              <w:rPr>
                <w:rFonts w:ascii="Times New Roman" w:eastAsia="Times New Roman" w:hAnsi="Times New Roman" w:cs="Times New Roman"/>
                <w:b/>
                <w:bCs/>
                <w:sz w:val="24"/>
                <w:szCs w:val="24"/>
                <w:lang w:eastAsia="ar-SA"/>
              </w:rPr>
              <w:t>с</w:t>
            </w:r>
            <w:r w:rsidRPr="0011077B">
              <w:rPr>
                <w:rFonts w:ascii="Times New Roman" w:eastAsia="Times New Roman" w:hAnsi="Times New Roman" w:cs="Times New Roman"/>
                <w:sz w:val="24"/>
                <w:szCs w:val="24"/>
                <w:lang w:eastAsia="ar-SA"/>
              </w:rPr>
              <w:t xml:space="preserve"> п</w:t>
            </w:r>
            <w:r w:rsidRPr="0011077B">
              <w:rPr>
                <w:rFonts w:ascii="Times New Roman" w:eastAsia="Times New Roman" w:hAnsi="Times New Roman" w:cs="Times New Roman"/>
                <w:b/>
                <w:sz w:val="24"/>
                <w:szCs w:val="24"/>
                <w:lang w:eastAsia="ar-SA"/>
              </w:rPr>
              <w:t xml:space="preserve">рофессионально-ориентированным содержанием </w:t>
            </w:r>
          </w:p>
          <w:p w14:paraId="48C9B13B"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Изображение пространственных фигур при разработке сварочных изделий</w:t>
            </w:r>
          </w:p>
        </w:tc>
        <w:tc>
          <w:tcPr>
            <w:tcW w:w="992" w:type="dxa"/>
            <w:tcBorders>
              <w:top w:val="single" w:sz="4" w:space="0" w:color="auto"/>
              <w:left w:val="single" w:sz="4" w:space="0" w:color="auto"/>
              <w:right w:val="single" w:sz="4" w:space="0" w:color="auto"/>
            </w:tcBorders>
          </w:tcPr>
          <w:p w14:paraId="7CA0F940"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2</w:t>
            </w:r>
          </w:p>
        </w:tc>
        <w:tc>
          <w:tcPr>
            <w:tcW w:w="1985" w:type="dxa"/>
            <w:vMerge/>
            <w:tcBorders>
              <w:left w:val="single" w:sz="4" w:space="0" w:color="auto"/>
              <w:right w:val="single" w:sz="4" w:space="0" w:color="auto"/>
            </w:tcBorders>
          </w:tcPr>
          <w:p w14:paraId="4686FDC4"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984" w:type="dxa"/>
            <w:vMerge/>
            <w:tcBorders>
              <w:left w:val="single" w:sz="4" w:space="0" w:color="auto"/>
              <w:right w:val="single" w:sz="4" w:space="0" w:color="auto"/>
            </w:tcBorders>
          </w:tcPr>
          <w:p w14:paraId="43C2293C"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727" w:type="dxa"/>
            <w:vMerge/>
            <w:tcBorders>
              <w:left w:val="single" w:sz="4" w:space="0" w:color="auto"/>
              <w:right w:val="single" w:sz="4" w:space="0" w:color="auto"/>
            </w:tcBorders>
          </w:tcPr>
          <w:p w14:paraId="0AB4C542"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r>
      <w:tr w:rsidR="0011077B" w:rsidRPr="0011077B" w14:paraId="333C3757" w14:textId="77777777" w:rsidTr="0010422D">
        <w:trPr>
          <w:trHeight w:val="1423"/>
        </w:trPr>
        <w:tc>
          <w:tcPr>
            <w:tcW w:w="2279" w:type="dxa"/>
            <w:vMerge/>
            <w:tcBorders>
              <w:top w:val="single" w:sz="4" w:space="0" w:color="auto"/>
              <w:left w:val="single" w:sz="4" w:space="0" w:color="auto"/>
              <w:bottom w:val="single" w:sz="4" w:space="0" w:color="auto"/>
              <w:right w:val="single" w:sz="4" w:space="0" w:color="auto"/>
            </w:tcBorders>
            <w:vAlign w:val="center"/>
          </w:tcPr>
          <w:p w14:paraId="233F9148" w14:textId="77777777" w:rsidR="0011077B" w:rsidRPr="0011077B" w:rsidRDefault="0011077B" w:rsidP="0011077B">
            <w:pPr>
              <w:spacing w:after="0" w:line="240" w:lineRule="auto"/>
              <w:rPr>
                <w:rFonts w:ascii="Times New Roman" w:eastAsia="Times New Roman" w:hAnsi="Times New Roman" w:cs="Times New Roman"/>
                <w:b/>
                <w:sz w:val="24"/>
                <w:szCs w:val="24"/>
                <w:highlight w:val="yellow"/>
                <w:lang w:eastAsia="ar-SA"/>
              </w:rPr>
            </w:pPr>
          </w:p>
        </w:tc>
        <w:tc>
          <w:tcPr>
            <w:tcW w:w="7335" w:type="dxa"/>
            <w:gridSpan w:val="4"/>
            <w:tcBorders>
              <w:top w:val="single" w:sz="4" w:space="0" w:color="auto"/>
              <w:left w:val="single" w:sz="4" w:space="0" w:color="auto"/>
              <w:bottom w:val="single" w:sz="4" w:space="0" w:color="auto"/>
              <w:right w:val="single" w:sz="4" w:space="0" w:color="auto"/>
            </w:tcBorders>
          </w:tcPr>
          <w:p w14:paraId="58B54A1A"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b/>
                <w:sz w:val="24"/>
                <w:szCs w:val="24"/>
                <w:lang w:eastAsia="ar-SA"/>
              </w:rPr>
            </w:pPr>
            <w:r w:rsidRPr="0011077B">
              <w:rPr>
                <w:rFonts w:ascii="Times New Roman" w:eastAsia="Times New Roman" w:hAnsi="Times New Roman" w:cs="Times New Roman"/>
                <w:b/>
                <w:sz w:val="24"/>
                <w:szCs w:val="24"/>
                <w:lang w:eastAsia="ar-SA"/>
              </w:rPr>
              <w:t>Самостоятельная работа обучающихся</w:t>
            </w:r>
          </w:p>
          <w:p w14:paraId="3DE8A435"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bCs/>
                <w:sz w:val="24"/>
                <w:szCs w:val="24"/>
                <w:lang w:eastAsia="ar-SA"/>
              </w:rPr>
              <w:t>1.Составление конспекта по теме «Прямые и плоскости в пространстве»</w:t>
            </w:r>
            <w:r w:rsidRPr="0011077B">
              <w:rPr>
                <w:rFonts w:ascii="Times New Roman" w:eastAsia="Times New Roman" w:hAnsi="Times New Roman" w:cs="Times New Roman"/>
                <w:sz w:val="24"/>
                <w:szCs w:val="24"/>
                <w:lang w:eastAsia="ar-SA"/>
              </w:rPr>
              <w:t xml:space="preserve"> </w:t>
            </w:r>
          </w:p>
          <w:p w14:paraId="20F05A26"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b/>
                <w:sz w:val="24"/>
                <w:szCs w:val="24"/>
                <w:lang w:eastAsia="ar-SA"/>
              </w:rPr>
            </w:pPr>
            <w:r w:rsidRPr="0011077B">
              <w:rPr>
                <w:rFonts w:ascii="Times New Roman" w:eastAsia="Times New Roman" w:hAnsi="Times New Roman" w:cs="Times New Roman"/>
                <w:sz w:val="24"/>
                <w:szCs w:val="24"/>
                <w:lang w:eastAsia="ar-SA"/>
              </w:rPr>
              <w:t>2. Составление кроссворда на тему: «Взаимное расположение прямых и плоскостей в пространстве»</w:t>
            </w:r>
          </w:p>
          <w:p w14:paraId="3FBF35ED"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ar-SA"/>
              </w:rPr>
              <w:t>3.</w:t>
            </w:r>
            <w:r w:rsidRPr="0011077B">
              <w:rPr>
                <w:rFonts w:ascii="Times New Roman" w:eastAsia="Times New Roman" w:hAnsi="Times New Roman" w:cs="Times New Roman"/>
                <w:sz w:val="24"/>
                <w:szCs w:val="24"/>
                <w:lang w:eastAsia="ru-RU"/>
              </w:rPr>
              <w:t xml:space="preserve"> Решение задач по теме «Параллельность прямых и плоскостей»</w:t>
            </w:r>
          </w:p>
          <w:p w14:paraId="2584A1F0"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highlight w:val="yellow"/>
                <w:lang w:eastAsia="ar-SA"/>
              </w:rPr>
            </w:pPr>
            <w:r w:rsidRPr="0011077B">
              <w:rPr>
                <w:rFonts w:ascii="Times New Roman" w:eastAsia="Times New Roman" w:hAnsi="Times New Roman" w:cs="Times New Roman"/>
                <w:sz w:val="24"/>
                <w:szCs w:val="24"/>
                <w:lang w:eastAsia="ar-SA"/>
              </w:rPr>
              <w:t>4.</w:t>
            </w:r>
            <w:r w:rsidRPr="0011077B">
              <w:rPr>
                <w:rFonts w:ascii="Times New Roman" w:eastAsia="Times New Roman" w:hAnsi="Times New Roman" w:cs="Times New Roman"/>
                <w:sz w:val="24"/>
                <w:szCs w:val="24"/>
                <w:lang w:eastAsia="ru-RU"/>
              </w:rPr>
              <w:t xml:space="preserve"> Решение задач по теме «Перпендикулярность прямых и плоскостей»</w:t>
            </w:r>
          </w:p>
        </w:tc>
        <w:tc>
          <w:tcPr>
            <w:tcW w:w="992" w:type="dxa"/>
            <w:tcBorders>
              <w:top w:val="single" w:sz="4" w:space="0" w:color="auto"/>
              <w:left w:val="single" w:sz="4" w:space="0" w:color="auto"/>
              <w:bottom w:val="single" w:sz="4" w:space="0" w:color="auto"/>
              <w:right w:val="single" w:sz="4" w:space="0" w:color="auto"/>
            </w:tcBorders>
          </w:tcPr>
          <w:p w14:paraId="6C4529AF"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17</w:t>
            </w:r>
          </w:p>
        </w:tc>
        <w:tc>
          <w:tcPr>
            <w:tcW w:w="1985" w:type="dxa"/>
            <w:tcBorders>
              <w:top w:val="single" w:sz="4" w:space="0" w:color="auto"/>
              <w:left w:val="single" w:sz="4" w:space="0" w:color="auto"/>
              <w:bottom w:val="single" w:sz="4" w:space="0" w:color="auto"/>
              <w:right w:val="single" w:sz="4" w:space="0" w:color="auto"/>
            </w:tcBorders>
          </w:tcPr>
          <w:p w14:paraId="345D12F0"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984" w:type="dxa"/>
            <w:tcBorders>
              <w:top w:val="single" w:sz="4" w:space="0" w:color="auto"/>
              <w:left w:val="single" w:sz="4" w:space="0" w:color="auto"/>
              <w:bottom w:val="single" w:sz="4" w:space="0" w:color="auto"/>
              <w:right w:val="single" w:sz="4" w:space="0" w:color="auto"/>
            </w:tcBorders>
          </w:tcPr>
          <w:p w14:paraId="71AC5E78"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727" w:type="dxa"/>
            <w:tcBorders>
              <w:top w:val="single" w:sz="4" w:space="0" w:color="auto"/>
              <w:left w:val="single" w:sz="4" w:space="0" w:color="auto"/>
              <w:bottom w:val="single" w:sz="4" w:space="0" w:color="auto"/>
              <w:right w:val="single" w:sz="4" w:space="0" w:color="auto"/>
            </w:tcBorders>
          </w:tcPr>
          <w:p w14:paraId="7CB12743"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r>
      <w:tr w:rsidR="0011077B" w:rsidRPr="0011077B" w14:paraId="3DCD530E" w14:textId="77777777" w:rsidTr="0010422D">
        <w:trPr>
          <w:trHeight w:val="145"/>
        </w:trPr>
        <w:tc>
          <w:tcPr>
            <w:tcW w:w="2279" w:type="dxa"/>
            <w:vMerge w:val="restart"/>
            <w:tcBorders>
              <w:top w:val="single" w:sz="4" w:space="0" w:color="auto"/>
              <w:left w:val="single" w:sz="4" w:space="0" w:color="auto"/>
              <w:bottom w:val="single" w:sz="4" w:space="0" w:color="auto"/>
              <w:right w:val="single" w:sz="4" w:space="0" w:color="auto"/>
            </w:tcBorders>
          </w:tcPr>
          <w:p w14:paraId="2823E424"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b/>
                <w:sz w:val="24"/>
                <w:szCs w:val="24"/>
                <w:lang w:eastAsia="ar-SA"/>
              </w:rPr>
            </w:pPr>
          </w:p>
          <w:p w14:paraId="03F40343"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b/>
                <w:sz w:val="24"/>
                <w:szCs w:val="24"/>
                <w:lang w:eastAsia="ar-SA"/>
              </w:rPr>
            </w:pPr>
          </w:p>
          <w:p w14:paraId="432DCE12"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b/>
                <w:sz w:val="24"/>
                <w:szCs w:val="24"/>
                <w:lang w:eastAsia="ar-SA"/>
              </w:rPr>
            </w:pPr>
          </w:p>
          <w:p w14:paraId="4F47733D"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b/>
                <w:sz w:val="24"/>
                <w:szCs w:val="24"/>
                <w:lang w:eastAsia="ar-SA"/>
              </w:rPr>
            </w:pPr>
            <w:r w:rsidRPr="0011077B">
              <w:rPr>
                <w:rFonts w:ascii="Times New Roman" w:eastAsia="Times New Roman" w:hAnsi="Times New Roman" w:cs="Times New Roman"/>
                <w:b/>
                <w:sz w:val="24"/>
                <w:szCs w:val="24"/>
                <w:lang w:eastAsia="ar-SA"/>
              </w:rPr>
              <w:t>Элементы комбинаторики</w:t>
            </w:r>
          </w:p>
        </w:tc>
        <w:tc>
          <w:tcPr>
            <w:tcW w:w="7335" w:type="dxa"/>
            <w:gridSpan w:val="4"/>
            <w:tcBorders>
              <w:top w:val="single" w:sz="4" w:space="0" w:color="auto"/>
              <w:left w:val="single" w:sz="4" w:space="0" w:color="auto"/>
              <w:bottom w:val="single" w:sz="4" w:space="0" w:color="auto"/>
              <w:right w:val="single" w:sz="4" w:space="0" w:color="auto"/>
            </w:tcBorders>
          </w:tcPr>
          <w:p w14:paraId="031CB7D1"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b/>
                <w:sz w:val="24"/>
                <w:szCs w:val="24"/>
                <w:lang w:eastAsia="ar-SA"/>
              </w:rPr>
            </w:pPr>
            <w:r w:rsidRPr="0011077B">
              <w:rPr>
                <w:rFonts w:ascii="Times New Roman" w:eastAsia="Times New Roman" w:hAnsi="Times New Roman" w:cs="Times New Roman"/>
                <w:b/>
                <w:sz w:val="24"/>
                <w:szCs w:val="24"/>
                <w:lang w:eastAsia="ar-SA"/>
              </w:rPr>
              <w:t>Содержание учебного материала</w:t>
            </w:r>
          </w:p>
        </w:tc>
        <w:tc>
          <w:tcPr>
            <w:tcW w:w="992" w:type="dxa"/>
            <w:tcBorders>
              <w:top w:val="single" w:sz="4" w:space="0" w:color="auto"/>
              <w:left w:val="single" w:sz="4" w:space="0" w:color="auto"/>
              <w:bottom w:val="single" w:sz="4" w:space="0" w:color="auto"/>
              <w:right w:val="single" w:sz="4" w:space="0" w:color="auto"/>
            </w:tcBorders>
            <w:vAlign w:val="center"/>
          </w:tcPr>
          <w:p w14:paraId="7FC4796E"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16</w:t>
            </w:r>
          </w:p>
        </w:tc>
        <w:tc>
          <w:tcPr>
            <w:tcW w:w="1985" w:type="dxa"/>
            <w:tcBorders>
              <w:top w:val="single" w:sz="4" w:space="0" w:color="auto"/>
              <w:left w:val="single" w:sz="4" w:space="0" w:color="auto"/>
              <w:bottom w:val="single" w:sz="4" w:space="0" w:color="auto"/>
              <w:right w:val="single" w:sz="4" w:space="0" w:color="auto"/>
            </w:tcBorders>
          </w:tcPr>
          <w:p w14:paraId="2F736D1F"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p>
        </w:tc>
        <w:tc>
          <w:tcPr>
            <w:tcW w:w="1984" w:type="dxa"/>
            <w:tcBorders>
              <w:top w:val="single" w:sz="4" w:space="0" w:color="auto"/>
              <w:left w:val="single" w:sz="4" w:space="0" w:color="auto"/>
              <w:bottom w:val="single" w:sz="4" w:space="0" w:color="auto"/>
              <w:right w:val="single" w:sz="4" w:space="0" w:color="auto"/>
            </w:tcBorders>
          </w:tcPr>
          <w:p w14:paraId="7A2E07EA"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p>
        </w:tc>
        <w:tc>
          <w:tcPr>
            <w:tcW w:w="1727" w:type="dxa"/>
            <w:tcBorders>
              <w:top w:val="single" w:sz="4" w:space="0" w:color="auto"/>
              <w:left w:val="single" w:sz="4" w:space="0" w:color="auto"/>
              <w:bottom w:val="single" w:sz="4" w:space="0" w:color="auto"/>
              <w:right w:val="single" w:sz="4" w:space="0" w:color="auto"/>
            </w:tcBorders>
          </w:tcPr>
          <w:p w14:paraId="52F28B0D"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p>
        </w:tc>
      </w:tr>
      <w:tr w:rsidR="0011077B" w:rsidRPr="0011077B" w14:paraId="3F644C1F" w14:textId="77777777" w:rsidTr="0010422D">
        <w:trPr>
          <w:trHeight w:val="168"/>
        </w:trPr>
        <w:tc>
          <w:tcPr>
            <w:tcW w:w="2279" w:type="dxa"/>
            <w:vMerge/>
            <w:tcBorders>
              <w:top w:val="single" w:sz="4" w:space="0" w:color="auto"/>
              <w:left w:val="single" w:sz="4" w:space="0" w:color="auto"/>
              <w:bottom w:val="single" w:sz="4" w:space="0" w:color="auto"/>
              <w:right w:val="single" w:sz="4" w:space="0" w:color="auto"/>
            </w:tcBorders>
            <w:vAlign w:val="center"/>
          </w:tcPr>
          <w:p w14:paraId="08F8180E" w14:textId="77777777" w:rsidR="0011077B" w:rsidRPr="0011077B" w:rsidRDefault="0011077B" w:rsidP="0011077B">
            <w:pPr>
              <w:spacing w:after="0" w:line="240" w:lineRule="auto"/>
              <w:rPr>
                <w:rFonts w:ascii="Times New Roman" w:eastAsia="Times New Roman" w:hAnsi="Times New Roman" w:cs="Times New Roman"/>
                <w:b/>
                <w:sz w:val="24"/>
                <w:szCs w:val="24"/>
                <w:lang w:eastAsia="ar-SA"/>
              </w:rPr>
            </w:pPr>
          </w:p>
        </w:tc>
        <w:tc>
          <w:tcPr>
            <w:tcW w:w="574" w:type="dxa"/>
            <w:gridSpan w:val="2"/>
            <w:tcBorders>
              <w:top w:val="single" w:sz="4" w:space="0" w:color="auto"/>
              <w:left w:val="single" w:sz="4" w:space="0" w:color="auto"/>
              <w:bottom w:val="single" w:sz="4" w:space="0" w:color="auto"/>
              <w:right w:val="single" w:sz="4" w:space="0" w:color="auto"/>
            </w:tcBorders>
          </w:tcPr>
          <w:p w14:paraId="30BF8E01"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1</w:t>
            </w:r>
          </w:p>
        </w:tc>
        <w:tc>
          <w:tcPr>
            <w:tcW w:w="6761" w:type="dxa"/>
            <w:gridSpan w:val="2"/>
            <w:tcBorders>
              <w:top w:val="single" w:sz="4" w:space="0" w:color="auto"/>
              <w:left w:val="single" w:sz="4" w:space="0" w:color="auto"/>
              <w:bottom w:val="single" w:sz="4" w:space="0" w:color="auto"/>
              <w:right w:val="single" w:sz="4" w:space="0" w:color="auto"/>
            </w:tcBorders>
          </w:tcPr>
          <w:p w14:paraId="3FB789B1"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Основные понятия комбинаторики</w:t>
            </w:r>
          </w:p>
        </w:tc>
        <w:tc>
          <w:tcPr>
            <w:tcW w:w="992" w:type="dxa"/>
            <w:vMerge w:val="restart"/>
            <w:tcBorders>
              <w:top w:val="single" w:sz="4" w:space="0" w:color="auto"/>
              <w:left w:val="single" w:sz="4" w:space="0" w:color="auto"/>
              <w:right w:val="single" w:sz="4" w:space="0" w:color="auto"/>
            </w:tcBorders>
          </w:tcPr>
          <w:p w14:paraId="7F2A1028"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12</w:t>
            </w:r>
          </w:p>
        </w:tc>
        <w:tc>
          <w:tcPr>
            <w:tcW w:w="1985" w:type="dxa"/>
            <w:vMerge w:val="restart"/>
            <w:tcBorders>
              <w:top w:val="single" w:sz="4" w:space="0" w:color="auto"/>
              <w:left w:val="single" w:sz="4" w:space="0" w:color="auto"/>
              <w:right w:val="single" w:sz="4" w:space="0" w:color="auto"/>
            </w:tcBorders>
          </w:tcPr>
          <w:p w14:paraId="0BBACBF7" w14:textId="77777777" w:rsidR="0011077B" w:rsidRPr="0011077B" w:rsidRDefault="0011077B" w:rsidP="0011077B">
            <w:pPr>
              <w:spacing w:after="0" w:line="240" w:lineRule="auto"/>
              <w:jc w:val="both"/>
              <w:rPr>
                <w:rFonts w:ascii="Times New Roman" w:eastAsia="Times New Roman" w:hAnsi="Times New Roman" w:cs="Times New Roman"/>
                <w:sz w:val="24"/>
                <w:szCs w:val="24"/>
                <w:lang w:eastAsia="zh-CN"/>
              </w:rPr>
            </w:pPr>
            <w:proofErr w:type="spellStart"/>
            <w:r w:rsidRPr="0011077B">
              <w:rPr>
                <w:rFonts w:ascii="Times New Roman" w:eastAsia="Times New Roman" w:hAnsi="Times New Roman" w:cs="Times New Roman"/>
                <w:sz w:val="24"/>
                <w:szCs w:val="24"/>
                <w:lang w:eastAsia="zh-CN"/>
              </w:rPr>
              <w:t>ПРу</w:t>
            </w:r>
            <w:proofErr w:type="spellEnd"/>
            <w:r w:rsidRPr="0011077B">
              <w:rPr>
                <w:rFonts w:ascii="Times New Roman" w:eastAsia="Times New Roman" w:hAnsi="Times New Roman" w:cs="Times New Roman"/>
                <w:sz w:val="24"/>
                <w:szCs w:val="24"/>
                <w:lang w:eastAsia="zh-CN"/>
              </w:rPr>
              <w:t xml:space="preserve"> 02, </w:t>
            </w:r>
            <w:proofErr w:type="spellStart"/>
            <w:r w:rsidRPr="0011077B">
              <w:rPr>
                <w:rFonts w:ascii="Times New Roman" w:eastAsia="Times New Roman" w:hAnsi="Times New Roman" w:cs="Times New Roman"/>
                <w:sz w:val="24"/>
                <w:szCs w:val="24"/>
                <w:lang w:eastAsia="zh-CN"/>
              </w:rPr>
              <w:t>ПРу</w:t>
            </w:r>
            <w:proofErr w:type="spellEnd"/>
            <w:r w:rsidRPr="0011077B">
              <w:rPr>
                <w:rFonts w:ascii="Times New Roman" w:eastAsia="Times New Roman" w:hAnsi="Times New Roman" w:cs="Times New Roman"/>
                <w:sz w:val="24"/>
                <w:szCs w:val="24"/>
                <w:lang w:eastAsia="zh-CN"/>
              </w:rPr>
              <w:t xml:space="preserve"> 03, </w:t>
            </w:r>
            <w:proofErr w:type="spellStart"/>
            <w:r w:rsidRPr="0011077B">
              <w:rPr>
                <w:rFonts w:ascii="Times New Roman" w:eastAsia="Times New Roman" w:hAnsi="Times New Roman" w:cs="Times New Roman"/>
                <w:sz w:val="24"/>
                <w:szCs w:val="24"/>
                <w:lang w:eastAsia="zh-CN"/>
              </w:rPr>
              <w:t>ПРу</w:t>
            </w:r>
            <w:proofErr w:type="spellEnd"/>
            <w:r w:rsidRPr="0011077B">
              <w:rPr>
                <w:rFonts w:ascii="Times New Roman" w:eastAsia="Times New Roman" w:hAnsi="Times New Roman" w:cs="Times New Roman"/>
                <w:sz w:val="24"/>
                <w:szCs w:val="24"/>
                <w:lang w:eastAsia="zh-CN"/>
              </w:rPr>
              <w:t xml:space="preserve"> 05</w:t>
            </w:r>
          </w:p>
          <w:p w14:paraId="182F78E8" w14:textId="77777777" w:rsidR="0011077B" w:rsidRPr="0011077B" w:rsidRDefault="0011077B" w:rsidP="0011077B">
            <w:pPr>
              <w:spacing w:after="0" w:line="240" w:lineRule="auto"/>
              <w:jc w:val="both"/>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ЛР 05, ЛР 07, ЛР 13</w:t>
            </w:r>
          </w:p>
          <w:p w14:paraId="703E1C44" w14:textId="77777777" w:rsidR="0011077B" w:rsidRPr="0011077B" w:rsidRDefault="0011077B" w:rsidP="0011077B">
            <w:pPr>
              <w:spacing w:after="0" w:line="240" w:lineRule="auto"/>
              <w:jc w:val="both"/>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МР 01, МР 05, МР 08</w:t>
            </w:r>
          </w:p>
        </w:tc>
        <w:tc>
          <w:tcPr>
            <w:tcW w:w="1984" w:type="dxa"/>
            <w:vMerge w:val="restart"/>
            <w:tcBorders>
              <w:top w:val="single" w:sz="4" w:space="0" w:color="auto"/>
              <w:left w:val="single" w:sz="4" w:space="0" w:color="auto"/>
              <w:right w:val="single" w:sz="4" w:space="0" w:color="auto"/>
            </w:tcBorders>
          </w:tcPr>
          <w:p w14:paraId="19CF618E"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r w:rsidRPr="0011077B">
              <w:rPr>
                <w:rFonts w:ascii="Times New Roman" w:eastAsia="Times New Roman" w:hAnsi="Times New Roman" w:cs="Times New Roman"/>
                <w:color w:val="000000"/>
                <w:sz w:val="24"/>
                <w:szCs w:val="24"/>
                <w:lang w:eastAsia="ar-SA"/>
              </w:rPr>
              <w:t xml:space="preserve">ОК 4, </w:t>
            </w:r>
            <w:r w:rsidRPr="0011077B">
              <w:rPr>
                <w:rFonts w:ascii="Times New Roman" w:eastAsia="Times New Roman" w:hAnsi="Times New Roman" w:cs="Times New Roman"/>
                <w:color w:val="000000"/>
                <w:sz w:val="24"/>
                <w:szCs w:val="24"/>
                <w:shd w:val="clear" w:color="auto" w:fill="FFFFFF"/>
                <w:lang w:eastAsia="ar-SA"/>
              </w:rPr>
              <w:t>ОК 5.</w:t>
            </w:r>
          </w:p>
        </w:tc>
        <w:tc>
          <w:tcPr>
            <w:tcW w:w="1727" w:type="dxa"/>
            <w:vMerge w:val="restart"/>
            <w:tcBorders>
              <w:top w:val="single" w:sz="4" w:space="0" w:color="auto"/>
              <w:left w:val="single" w:sz="4" w:space="0" w:color="auto"/>
              <w:right w:val="single" w:sz="4" w:space="0" w:color="auto"/>
            </w:tcBorders>
          </w:tcPr>
          <w:p w14:paraId="43DE3A03" w14:textId="77777777" w:rsidR="0011077B" w:rsidRPr="0011077B" w:rsidRDefault="0011077B" w:rsidP="0011077B">
            <w:pPr>
              <w:suppressAutoHyphens/>
              <w:spacing w:after="0" w:line="240" w:lineRule="auto"/>
              <w:ind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ru-RU"/>
              </w:rPr>
              <w:t>Профессионально-личностное воспитание</w:t>
            </w:r>
          </w:p>
        </w:tc>
      </w:tr>
      <w:tr w:rsidR="0011077B" w:rsidRPr="0011077B" w14:paraId="6BEBF8D9" w14:textId="77777777" w:rsidTr="0010422D">
        <w:trPr>
          <w:trHeight w:val="177"/>
        </w:trPr>
        <w:tc>
          <w:tcPr>
            <w:tcW w:w="2279" w:type="dxa"/>
            <w:vMerge/>
            <w:tcBorders>
              <w:top w:val="single" w:sz="4" w:space="0" w:color="auto"/>
              <w:left w:val="single" w:sz="4" w:space="0" w:color="auto"/>
              <w:bottom w:val="single" w:sz="4" w:space="0" w:color="auto"/>
              <w:right w:val="single" w:sz="4" w:space="0" w:color="auto"/>
            </w:tcBorders>
            <w:vAlign w:val="center"/>
          </w:tcPr>
          <w:p w14:paraId="05C92299" w14:textId="77777777" w:rsidR="0011077B" w:rsidRPr="0011077B" w:rsidRDefault="0011077B" w:rsidP="0011077B">
            <w:pPr>
              <w:spacing w:after="0" w:line="240" w:lineRule="auto"/>
              <w:rPr>
                <w:rFonts w:ascii="Times New Roman" w:eastAsia="Times New Roman" w:hAnsi="Times New Roman" w:cs="Times New Roman"/>
                <w:b/>
                <w:sz w:val="24"/>
                <w:szCs w:val="24"/>
                <w:lang w:eastAsia="ar-SA"/>
              </w:rPr>
            </w:pPr>
          </w:p>
        </w:tc>
        <w:tc>
          <w:tcPr>
            <w:tcW w:w="574" w:type="dxa"/>
            <w:gridSpan w:val="2"/>
            <w:tcBorders>
              <w:top w:val="single" w:sz="4" w:space="0" w:color="auto"/>
              <w:left w:val="single" w:sz="4" w:space="0" w:color="auto"/>
              <w:bottom w:val="single" w:sz="4" w:space="0" w:color="auto"/>
              <w:right w:val="single" w:sz="4" w:space="0" w:color="auto"/>
            </w:tcBorders>
          </w:tcPr>
          <w:p w14:paraId="1040F930"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2</w:t>
            </w:r>
          </w:p>
        </w:tc>
        <w:tc>
          <w:tcPr>
            <w:tcW w:w="6761" w:type="dxa"/>
            <w:gridSpan w:val="2"/>
            <w:tcBorders>
              <w:top w:val="single" w:sz="4" w:space="0" w:color="auto"/>
              <w:left w:val="single" w:sz="4" w:space="0" w:color="auto"/>
              <w:bottom w:val="single" w:sz="4" w:space="0" w:color="auto"/>
              <w:right w:val="single" w:sz="4" w:space="0" w:color="auto"/>
            </w:tcBorders>
          </w:tcPr>
          <w:p w14:paraId="27A4635B"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Задачи на подсчет числа размещений</w:t>
            </w:r>
          </w:p>
        </w:tc>
        <w:tc>
          <w:tcPr>
            <w:tcW w:w="992" w:type="dxa"/>
            <w:vMerge/>
            <w:tcBorders>
              <w:left w:val="single" w:sz="4" w:space="0" w:color="auto"/>
              <w:right w:val="single" w:sz="4" w:space="0" w:color="auto"/>
            </w:tcBorders>
          </w:tcPr>
          <w:p w14:paraId="68846762"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985" w:type="dxa"/>
            <w:vMerge/>
            <w:tcBorders>
              <w:left w:val="single" w:sz="4" w:space="0" w:color="auto"/>
              <w:right w:val="single" w:sz="4" w:space="0" w:color="auto"/>
            </w:tcBorders>
          </w:tcPr>
          <w:p w14:paraId="3A7F05D3"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984" w:type="dxa"/>
            <w:vMerge/>
            <w:tcBorders>
              <w:left w:val="single" w:sz="4" w:space="0" w:color="auto"/>
              <w:right w:val="single" w:sz="4" w:space="0" w:color="auto"/>
            </w:tcBorders>
          </w:tcPr>
          <w:p w14:paraId="360F46B8"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727" w:type="dxa"/>
            <w:vMerge/>
            <w:tcBorders>
              <w:left w:val="single" w:sz="4" w:space="0" w:color="auto"/>
              <w:right w:val="single" w:sz="4" w:space="0" w:color="auto"/>
            </w:tcBorders>
          </w:tcPr>
          <w:p w14:paraId="0318DD3C"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r>
      <w:tr w:rsidR="0011077B" w:rsidRPr="0011077B" w14:paraId="2FF19BB5" w14:textId="77777777" w:rsidTr="0010422D">
        <w:trPr>
          <w:trHeight w:val="145"/>
        </w:trPr>
        <w:tc>
          <w:tcPr>
            <w:tcW w:w="2279" w:type="dxa"/>
            <w:vMerge/>
            <w:tcBorders>
              <w:top w:val="single" w:sz="4" w:space="0" w:color="auto"/>
              <w:left w:val="single" w:sz="4" w:space="0" w:color="auto"/>
              <w:bottom w:val="single" w:sz="4" w:space="0" w:color="auto"/>
              <w:right w:val="single" w:sz="4" w:space="0" w:color="auto"/>
            </w:tcBorders>
            <w:vAlign w:val="center"/>
          </w:tcPr>
          <w:p w14:paraId="56B6838F" w14:textId="77777777" w:rsidR="0011077B" w:rsidRPr="0011077B" w:rsidRDefault="0011077B" w:rsidP="0011077B">
            <w:pPr>
              <w:spacing w:after="0" w:line="240" w:lineRule="auto"/>
              <w:rPr>
                <w:rFonts w:ascii="Times New Roman" w:eastAsia="Times New Roman" w:hAnsi="Times New Roman" w:cs="Times New Roman"/>
                <w:b/>
                <w:sz w:val="24"/>
                <w:szCs w:val="24"/>
                <w:lang w:eastAsia="ar-SA"/>
              </w:rPr>
            </w:pPr>
          </w:p>
        </w:tc>
        <w:tc>
          <w:tcPr>
            <w:tcW w:w="574" w:type="dxa"/>
            <w:gridSpan w:val="2"/>
            <w:tcBorders>
              <w:top w:val="single" w:sz="4" w:space="0" w:color="auto"/>
              <w:left w:val="single" w:sz="4" w:space="0" w:color="auto"/>
              <w:bottom w:val="single" w:sz="4" w:space="0" w:color="auto"/>
              <w:right w:val="single" w:sz="4" w:space="0" w:color="auto"/>
            </w:tcBorders>
          </w:tcPr>
          <w:p w14:paraId="32E1F6EB"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3</w:t>
            </w:r>
          </w:p>
        </w:tc>
        <w:tc>
          <w:tcPr>
            <w:tcW w:w="6761" w:type="dxa"/>
            <w:gridSpan w:val="2"/>
            <w:tcBorders>
              <w:top w:val="single" w:sz="4" w:space="0" w:color="auto"/>
              <w:left w:val="single" w:sz="4" w:space="0" w:color="auto"/>
              <w:bottom w:val="single" w:sz="4" w:space="0" w:color="auto"/>
              <w:right w:val="single" w:sz="4" w:space="0" w:color="auto"/>
            </w:tcBorders>
          </w:tcPr>
          <w:p w14:paraId="21CA536A"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Задачи на подсчет числа перестановок и сочетаний</w:t>
            </w:r>
          </w:p>
        </w:tc>
        <w:tc>
          <w:tcPr>
            <w:tcW w:w="992" w:type="dxa"/>
            <w:vMerge/>
            <w:tcBorders>
              <w:left w:val="single" w:sz="4" w:space="0" w:color="auto"/>
              <w:right w:val="single" w:sz="4" w:space="0" w:color="auto"/>
            </w:tcBorders>
          </w:tcPr>
          <w:p w14:paraId="69EECC44"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985" w:type="dxa"/>
            <w:vMerge/>
            <w:tcBorders>
              <w:left w:val="single" w:sz="4" w:space="0" w:color="auto"/>
              <w:right w:val="single" w:sz="4" w:space="0" w:color="auto"/>
            </w:tcBorders>
          </w:tcPr>
          <w:p w14:paraId="091F46D7"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984" w:type="dxa"/>
            <w:vMerge/>
            <w:tcBorders>
              <w:left w:val="single" w:sz="4" w:space="0" w:color="auto"/>
              <w:right w:val="single" w:sz="4" w:space="0" w:color="auto"/>
            </w:tcBorders>
          </w:tcPr>
          <w:p w14:paraId="0FED5C6F"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727" w:type="dxa"/>
            <w:vMerge/>
            <w:tcBorders>
              <w:left w:val="single" w:sz="4" w:space="0" w:color="auto"/>
              <w:right w:val="single" w:sz="4" w:space="0" w:color="auto"/>
            </w:tcBorders>
          </w:tcPr>
          <w:p w14:paraId="1FFFB5E3"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r>
      <w:tr w:rsidR="0011077B" w:rsidRPr="0011077B" w14:paraId="361CAE2F" w14:textId="77777777" w:rsidTr="0010422D">
        <w:trPr>
          <w:trHeight w:val="197"/>
        </w:trPr>
        <w:tc>
          <w:tcPr>
            <w:tcW w:w="2279" w:type="dxa"/>
            <w:vMerge/>
            <w:tcBorders>
              <w:top w:val="single" w:sz="4" w:space="0" w:color="auto"/>
              <w:left w:val="single" w:sz="4" w:space="0" w:color="auto"/>
              <w:bottom w:val="single" w:sz="4" w:space="0" w:color="auto"/>
              <w:right w:val="single" w:sz="4" w:space="0" w:color="auto"/>
            </w:tcBorders>
            <w:vAlign w:val="center"/>
          </w:tcPr>
          <w:p w14:paraId="62EF4B37" w14:textId="77777777" w:rsidR="0011077B" w:rsidRPr="0011077B" w:rsidRDefault="0011077B" w:rsidP="0011077B">
            <w:pPr>
              <w:spacing w:after="0" w:line="240" w:lineRule="auto"/>
              <w:rPr>
                <w:rFonts w:ascii="Times New Roman" w:eastAsia="Times New Roman" w:hAnsi="Times New Roman" w:cs="Times New Roman"/>
                <w:b/>
                <w:sz w:val="24"/>
                <w:szCs w:val="24"/>
                <w:lang w:eastAsia="ar-SA"/>
              </w:rPr>
            </w:pPr>
          </w:p>
        </w:tc>
        <w:tc>
          <w:tcPr>
            <w:tcW w:w="574" w:type="dxa"/>
            <w:gridSpan w:val="2"/>
            <w:tcBorders>
              <w:top w:val="single" w:sz="4" w:space="0" w:color="auto"/>
              <w:left w:val="single" w:sz="4" w:space="0" w:color="auto"/>
              <w:bottom w:val="single" w:sz="4" w:space="0" w:color="auto"/>
              <w:right w:val="single" w:sz="4" w:space="0" w:color="auto"/>
            </w:tcBorders>
          </w:tcPr>
          <w:p w14:paraId="11255C5E"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4</w:t>
            </w:r>
          </w:p>
        </w:tc>
        <w:tc>
          <w:tcPr>
            <w:tcW w:w="6761" w:type="dxa"/>
            <w:gridSpan w:val="2"/>
            <w:tcBorders>
              <w:top w:val="single" w:sz="4" w:space="0" w:color="auto"/>
              <w:left w:val="single" w:sz="4" w:space="0" w:color="auto"/>
              <w:bottom w:val="single" w:sz="4" w:space="0" w:color="auto"/>
              <w:right w:val="single" w:sz="4" w:space="0" w:color="auto"/>
            </w:tcBorders>
          </w:tcPr>
          <w:p w14:paraId="61553E64"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color w:val="000000"/>
                <w:spacing w:val="-4"/>
                <w:sz w:val="24"/>
                <w:szCs w:val="24"/>
                <w:lang w:eastAsia="ar-SA"/>
              </w:rPr>
              <w:t>Решение задач на перебор вариантов</w:t>
            </w:r>
            <w:r w:rsidRPr="0011077B">
              <w:rPr>
                <w:rFonts w:ascii="Times New Roman" w:eastAsia="Times New Roman" w:hAnsi="Times New Roman" w:cs="Times New Roman"/>
                <w:sz w:val="24"/>
                <w:szCs w:val="24"/>
                <w:lang w:eastAsia="ar-SA"/>
              </w:rPr>
              <w:t xml:space="preserve"> Формула бинома Ньютона</w:t>
            </w:r>
          </w:p>
        </w:tc>
        <w:tc>
          <w:tcPr>
            <w:tcW w:w="992" w:type="dxa"/>
            <w:vMerge/>
            <w:tcBorders>
              <w:left w:val="single" w:sz="4" w:space="0" w:color="auto"/>
              <w:right w:val="single" w:sz="4" w:space="0" w:color="auto"/>
            </w:tcBorders>
          </w:tcPr>
          <w:p w14:paraId="1E475DAB"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985" w:type="dxa"/>
            <w:vMerge/>
            <w:tcBorders>
              <w:left w:val="single" w:sz="4" w:space="0" w:color="auto"/>
              <w:right w:val="single" w:sz="4" w:space="0" w:color="auto"/>
            </w:tcBorders>
          </w:tcPr>
          <w:p w14:paraId="32E12CB5"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984" w:type="dxa"/>
            <w:vMerge/>
            <w:tcBorders>
              <w:left w:val="single" w:sz="4" w:space="0" w:color="auto"/>
              <w:right w:val="single" w:sz="4" w:space="0" w:color="auto"/>
            </w:tcBorders>
          </w:tcPr>
          <w:p w14:paraId="037CEF74"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727" w:type="dxa"/>
            <w:vMerge/>
            <w:tcBorders>
              <w:left w:val="single" w:sz="4" w:space="0" w:color="auto"/>
              <w:right w:val="single" w:sz="4" w:space="0" w:color="auto"/>
            </w:tcBorders>
          </w:tcPr>
          <w:p w14:paraId="6AFAE47E"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r>
      <w:tr w:rsidR="0011077B" w:rsidRPr="0011077B" w14:paraId="1EE0789A" w14:textId="77777777" w:rsidTr="0010422D">
        <w:trPr>
          <w:trHeight w:val="177"/>
        </w:trPr>
        <w:tc>
          <w:tcPr>
            <w:tcW w:w="2279" w:type="dxa"/>
            <w:vMerge/>
            <w:tcBorders>
              <w:top w:val="single" w:sz="4" w:space="0" w:color="auto"/>
              <w:left w:val="single" w:sz="4" w:space="0" w:color="auto"/>
              <w:bottom w:val="single" w:sz="4" w:space="0" w:color="auto"/>
              <w:right w:val="single" w:sz="4" w:space="0" w:color="auto"/>
            </w:tcBorders>
            <w:vAlign w:val="center"/>
          </w:tcPr>
          <w:p w14:paraId="05531705" w14:textId="77777777" w:rsidR="0011077B" w:rsidRPr="0011077B" w:rsidRDefault="0011077B" w:rsidP="0011077B">
            <w:pPr>
              <w:spacing w:after="0" w:line="240" w:lineRule="auto"/>
              <w:rPr>
                <w:rFonts w:ascii="Times New Roman" w:eastAsia="Times New Roman" w:hAnsi="Times New Roman" w:cs="Times New Roman"/>
                <w:b/>
                <w:sz w:val="24"/>
                <w:szCs w:val="24"/>
                <w:lang w:eastAsia="ar-SA"/>
              </w:rPr>
            </w:pPr>
          </w:p>
        </w:tc>
        <w:tc>
          <w:tcPr>
            <w:tcW w:w="574" w:type="dxa"/>
            <w:gridSpan w:val="2"/>
            <w:tcBorders>
              <w:top w:val="single" w:sz="4" w:space="0" w:color="auto"/>
              <w:left w:val="single" w:sz="4" w:space="0" w:color="auto"/>
              <w:bottom w:val="single" w:sz="4" w:space="0" w:color="auto"/>
              <w:right w:val="single" w:sz="4" w:space="0" w:color="auto"/>
            </w:tcBorders>
          </w:tcPr>
          <w:p w14:paraId="5FA6DB67"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5</w:t>
            </w:r>
          </w:p>
        </w:tc>
        <w:tc>
          <w:tcPr>
            <w:tcW w:w="6761" w:type="dxa"/>
            <w:gridSpan w:val="2"/>
            <w:tcBorders>
              <w:top w:val="single" w:sz="4" w:space="0" w:color="auto"/>
              <w:left w:val="single" w:sz="4" w:space="0" w:color="auto"/>
              <w:bottom w:val="single" w:sz="4" w:space="0" w:color="auto"/>
              <w:right w:val="single" w:sz="4" w:space="0" w:color="auto"/>
            </w:tcBorders>
          </w:tcPr>
          <w:p w14:paraId="1F3BEE4A"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Свойства биноминальных коэффициентов.  Треугольник Паскаля.</w:t>
            </w:r>
          </w:p>
        </w:tc>
        <w:tc>
          <w:tcPr>
            <w:tcW w:w="992" w:type="dxa"/>
            <w:vMerge/>
            <w:tcBorders>
              <w:left w:val="single" w:sz="4" w:space="0" w:color="auto"/>
              <w:bottom w:val="single" w:sz="4" w:space="0" w:color="auto"/>
              <w:right w:val="single" w:sz="4" w:space="0" w:color="auto"/>
            </w:tcBorders>
          </w:tcPr>
          <w:p w14:paraId="593147A0"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985" w:type="dxa"/>
            <w:vMerge/>
            <w:tcBorders>
              <w:left w:val="single" w:sz="4" w:space="0" w:color="auto"/>
              <w:right w:val="single" w:sz="4" w:space="0" w:color="auto"/>
            </w:tcBorders>
          </w:tcPr>
          <w:p w14:paraId="5295AE8C"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984" w:type="dxa"/>
            <w:vMerge/>
            <w:tcBorders>
              <w:left w:val="single" w:sz="4" w:space="0" w:color="auto"/>
              <w:right w:val="single" w:sz="4" w:space="0" w:color="auto"/>
            </w:tcBorders>
          </w:tcPr>
          <w:p w14:paraId="53562080"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727" w:type="dxa"/>
            <w:vMerge/>
            <w:tcBorders>
              <w:left w:val="single" w:sz="4" w:space="0" w:color="auto"/>
              <w:right w:val="single" w:sz="4" w:space="0" w:color="auto"/>
            </w:tcBorders>
          </w:tcPr>
          <w:p w14:paraId="2A29C111"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r>
      <w:tr w:rsidR="0011077B" w:rsidRPr="0011077B" w14:paraId="00947FA1" w14:textId="77777777" w:rsidTr="0010422D">
        <w:trPr>
          <w:trHeight w:val="113"/>
        </w:trPr>
        <w:tc>
          <w:tcPr>
            <w:tcW w:w="2279" w:type="dxa"/>
            <w:vMerge/>
            <w:tcBorders>
              <w:top w:val="single" w:sz="4" w:space="0" w:color="auto"/>
              <w:left w:val="single" w:sz="4" w:space="0" w:color="auto"/>
              <w:bottom w:val="single" w:sz="4" w:space="0" w:color="auto"/>
              <w:right w:val="single" w:sz="4" w:space="0" w:color="auto"/>
            </w:tcBorders>
            <w:vAlign w:val="center"/>
          </w:tcPr>
          <w:p w14:paraId="247F741A" w14:textId="77777777" w:rsidR="0011077B" w:rsidRPr="0011077B" w:rsidRDefault="0011077B" w:rsidP="0011077B">
            <w:pPr>
              <w:spacing w:after="0" w:line="240" w:lineRule="auto"/>
              <w:rPr>
                <w:rFonts w:ascii="Times New Roman" w:eastAsia="Times New Roman" w:hAnsi="Times New Roman" w:cs="Times New Roman"/>
                <w:b/>
                <w:sz w:val="24"/>
                <w:szCs w:val="24"/>
                <w:lang w:eastAsia="ar-SA"/>
              </w:rPr>
            </w:pPr>
          </w:p>
        </w:tc>
        <w:tc>
          <w:tcPr>
            <w:tcW w:w="7335" w:type="dxa"/>
            <w:gridSpan w:val="4"/>
            <w:tcBorders>
              <w:top w:val="single" w:sz="4" w:space="0" w:color="auto"/>
              <w:left w:val="single" w:sz="4" w:space="0" w:color="auto"/>
              <w:bottom w:val="single" w:sz="4" w:space="0" w:color="auto"/>
              <w:right w:val="single" w:sz="4" w:space="0" w:color="auto"/>
            </w:tcBorders>
          </w:tcPr>
          <w:p w14:paraId="4895E036"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b/>
                <w:sz w:val="24"/>
                <w:szCs w:val="24"/>
                <w:lang w:eastAsia="ar-SA"/>
              </w:rPr>
            </w:pPr>
            <w:r w:rsidRPr="0011077B">
              <w:rPr>
                <w:rFonts w:ascii="Times New Roman" w:eastAsia="Times New Roman" w:hAnsi="Times New Roman" w:cs="Times New Roman"/>
                <w:b/>
                <w:sz w:val="24"/>
                <w:szCs w:val="24"/>
                <w:lang w:eastAsia="ar-SA"/>
              </w:rPr>
              <w:t xml:space="preserve">Практическое занятие </w:t>
            </w:r>
          </w:p>
          <w:p w14:paraId="38C75E7F"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lastRenderedPageBreak/>
              <w:t>Решение комбинаторных задач</w:t>
            </w:r>
          </w:p>
          <w:p w14:paraId="5380F0AC"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b/>
                <w:sz w:val="24"/>
                <w:szCs w:val="24"/>
                <w:lang w:eastAsia="ar-SA"/>
              </w:rPr>
            </w:pPr>
            <w:r w:rsidRPr="0011077B">
              <w:rPr>
                <w:rFonts w:ascii="Times New Roman" w:eastAsia="Times New Roman" w:hAnsi="Times New Roman" w:cs="Times New Roman"/>
                <w:b/>
                <w:sz w:val="24"/>
                <w:szCs w:val="24"/>
                <w:lang w:eastAsia="ar-SA"/>
              </w:rPr>
              <w:t xml:space="preserve">Практическое занятие </w:t>
            </w:r>
          </w:p>
          <w:p w14:paraId="149DDBB7"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Решение прикладных задач</w:t>
            </w:r>
          </w:p>
        </w:tc>
        <w:tc>
          <w:tcPr>
            <w:tcW w:w="992" w:type="dxa"/>
            <w:tcBorders>
              <w:top w:val="single" w:sz="4" w:space="0" w:color="auto"/>
              <w:left w:val="single" w:sz="4" w:space="0" w:color="auto"/>
              <w:bottom w:val="single" w:sz="4" w:space="0" w:color="auto"/>
              <w:right w:val="single" w:sz="4" w:space="0" w:color="auto"/>
            </w:tcBorders>
          </w:tcPr>
          <w:p w14:paraId="0702BE2C"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lastRenderedPageBreak/>
              <w:t>4</w:t>
            </w:r>
          </w:p>
        </w:tc>
        <w:tc>
          <w:tcPr>
            <w:tcW w:w="1985" w:type="dxa"/>
            <w:vMerge/>
            <w:tcBorders>
              <w:left w:val="single" w:sz="4" w:space="0" w:color="auto"/>
              <w:right w:val="single" w:sz="4" w:space="0" w:color="auto"/>
            </w:tcBorders>
          </w:tcPr>
          <w:p w14:paraId="0F46446D"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984" w:type="dxa"/>
            <w:vMerge/>
            <w:tcBorders>
              <w:left w:val="single" w:sz="4" w:space="0" w:color="auto"/>
              <w:right w:val="single" w:sz="4" w:space="0" w:color="auto"/>
            </w:tcBorders>
          </w:tcPr>
          <w:p w14:paraId="15BBC40B"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727" w:type="dxa"/>
            <w:vMerge/>
            <w:tcBorders>
              <w:left w:val="single" w:sz="4" w:space="0" w:color="auto"/>
              <w:right w:val="single" w:sz="4" w:space="0" w:color="auto"/>
            </w:tcBorders>
          </w:tcPr>
          <w:p w14:paraId="5F5CA78C"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r>
      <w:tr w:rsidR="0011077B" w:rsidRPr="0011077B" w14:paraId="35DC29CF" w14:textId="77777777" w:rsidTr="0010422D">
        <w:trPr>
          <w:trHeight w:val="113"/>
        </w:trPr>
        <w:tc>
          <w:tcPr>
            <w:tcW w:w="2279" w:type="dxa"/>
            <w:vMerge/>
            <w:tcBorders>
              <w:top w:val="single" w:sz="4" w:space="0" w:color="auto"/>
              <w:left w:val="single" w:sz="4" w:space="0" w:color="auto"/>
              <w:bottom w:val="single" w:sz="4" w:space="0" w:color="auto"/>
              <w:right w:val="single" w:sz="4" w:space="0" w:color="auto"/>
            </w:tcBorders>
            <w:vAlign w:val="center"/>
          </w:tcPr>
          <w:p w14:paraId="5BF0E7D4" w14:textId="77777777" w:rsidR="0011077B" w:rsidRPr="0011077B" w:rsidRDefault="0011077B" w:rsidP="0011077B">
            <w:pPr>
              <w:spacing w:after="0" w:line="240" w:lineRule="auto"/>
              <w:rPr>
                <w:rFonts w:ascii="Times New Roman" w:eastAsia="Times New Roman" w:hAnsi="Times New Roman" w:cs="Times New Roman"/>
                <w:b/>
                <w:sz w:val="24"/>
                <w:szCs w:val="24"/>
                <w:lang w:eastAsia="ar-SA"/>
              </w:rPr>
            </w:pPr>
          </w:p>
        </w:tc>
        <w:tc>
          <w:tcPr>
            <w:tcW w:w="7335" w:type="dxa"/>
            <w:gridSpan w:val="4"/>
            <w:tcBorders>
              <w:top w:val="single" w:sz="4" w:space="0" w:color="auto"/>
              <w:left w:val="single" w:sz="4" w:space="0" w:color="auto"/>
              <w:bottom w:val="single" w:sz="4" w:space="0" w:color="auto"/>
              <w:right w:val="single" w:sz="4" w:space="0" w:color="auto"/>
            </w:tcBorders>
          </w:tcPr>
          <w:p w14:paraId="43FA8D87"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b/>
                <w:sz w:val="24"/>
                <w:szCs w:val="24"/>
                <w:lang w:eastAsia="ar-SA"/>
              </w:rPr>
            </w:pPr>
            <w:r w:rsidRPr="0011077B">
              <w:rPr>
                <w:rFonts w:ascii="Times New Roman" w:eastAsia="Times New Roman" w:hAnsi="Times New Roman" w:cs="Times New Roman"/>
                <w:b/>
                <w:sz w:val="24"/>
                <w:szCs w:val="24"/>
                <w:lang w:eastAsia="ar-SA"/>
              </w:rPr>
              <w:t>Самостоятельная работа обучающихся</w:t>
            </w:r>
          </w:p>
          <w:p w14:paraId="7E144D5B" w14:textId="77777777" w:rsidR="0011077B" w:rsidRPr="0011077B" w:rsidRDefault="0011077B" w:rsidP="0011077B">
            <w:pPr>
              <w:suppressAutoHyphens/>
              <w:spacing w:after="0" w:line="240" w:lineRule="auto"/>
              <w:ind w:left="-190" w:right="113"/>
              <w:jc w:val="both"/>
              <w:rPr>
                <w:rFonts w:ascii="Times New Roman" w:eastAsia="Times New Roman" w:hAnsi="Times New Roman" w:cs="Times New Roman"/>
                <w:bCs/>
                <w:sz w:val="24"/>
                <w:szCs w:val="24"/>
                <w:lang w:eastAsia="ar-SA"/>
              </w:rPr>
            </w:pPr>
            <w:r w:rsidRPr="0011077B">
              <w:rPr>
                <w:rFonts w:ascii="Times New Roman" w:eastAsia="Times New Roman" w:hAnsi="Times New Roman" w:cs="Times New Roman"/>
                <w:bCs/>
                <w:sz w:val="24"/>
                <w:szCs w:val="24"/>
                <w:lang w:eastAsia="ar-SA"/>
              </w:rPr>
              <w:t xml:space="preserve">      1.Составление конспекта по теме «Элементы комбинаторики»</w:t>
            </w:r>
          </w:p>
          <w:p w14:paraId="6BE889AD" w14:textId="77777777" w:rsidR="0011077B" w:rsidRPr="0011077B" w:rsidRDefault="0011077B" w:rsidP="0011077B">
            <w:pPr>
              <w:suppressAutoHyphens/>
              <w:spacing w:after="0" w:line="240" w:lineRule="auto"/>
              <w:ind w:left="-190" w:right="113"/>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 xml:space="preserve">      2.Решение задач по теме «Основные понятия комбинаторики»</w:t>
            </w:r>
          </w:p>
        </w:tc>
        <w:tc>
          <w:tcPr>
            <w:tcW w:w="992" w:type="dxa"/>
            <w:tcBorders>
              <w:top w:val="single" w:sz="4" w:space="0" w:color="auto"/>
              <w:left w:val="single" w:sz="4" w:space="0" w:color="auto"/>
              <w:bottom w:val="single" w:sz="4" w:space="0" w:color="auto"/>
              <w:right w:val="single" w:sz="4" w:space="0" w:color="auto"/>
            </w:tcBorders>
          </w:tcPr>
          <w:p w14:paraId="52F6A829"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7</w:t>
            </w:r>
          </w:p>
        </w:tc>
        <w:tc>
          <w:tcPr>
            <w:tcW w:w="1985" w:type="dxa"/>
            <w:vMerge/>
            <w:tcBorders>
              <w:left w:val="single" w:sz="4" w:space="0" w:color="auto"/>
              <w:bottom w:val="single" w:sz="4" w:space="0" w:color="auto"/>
              <w:right w:val="single" w:sz="4" w:space="0" w:color="auto"/>
            </w:tcBorders>
          </w:tcPr>
          <w:p w14:paraId="5B9DFF8A"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984" w:type="dxa"/>
            <w:vMerge/>
            <w:tcBorders>
              <w:left w:val="single" w:sz="4" w:space="0" w:color="auto"/>
              <w:bottom w:val="single" w:sz="4" w:space="0" w:color="auto"/>
              <w:right w:val="single" w:sz="4" w:space="0" w:color="auto"/>
            </w:tcBorders>
          </w:tcPr>
          <w:p w14:paraId="57613862"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727" w:type="dxa"/>
            <w:vMerge/>
            <w:tcBorders>
              <w:left w:val="single" w:sz="4" w:space="0" w:color="auto"/>
              <w:bottom w:val="single" w:sz="4" w:space="0" w:color="auto"/>
              <w:right w:val="single" w:sz="4" w:space="0" w:color="auto"/>
            </w:tcBorders>
          </w:tcPr>
          <w:p w14:paraId="47BCECFB"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r>
      <w:tr w:rsidR="0011077B" w:rsidRPr="0011077B" w14:paraId="494DEC1B" w14:textId="77777777" w:rsidTr="0010422D">
        <w:trPr>
          <w:trHeight w:val="218"/>
        </w:trPr>
        <w:tc>
          <w:tcPr>
            <w:tcW w:w="2279" w:type="dxa"/>
            <w:vMerge w:val="restart"/>
            <w:tcBorders>
              <w:top w:val="single" w:sz="4" w:space="0" w:color="auto"/>
              <w:left w:val="single" w:sz="4" w:space="0" w:color="auto"/>
              <w:bottom w:val="single" w:sz="4" w:space="0" w:color="auto"/>
              <w:right w:val="single" w:sz="4" w:space="0" w:color="auto"/>
            </w:tcBorders>
          </w:tcPr>
          <w:p w14:paraId="5A3CAEC2"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b/>
                <w:sz w:val="24"/>
                <w:szCs w:val="24"/>
                <w:lang w:eastAsia="ar-SA"/>
              </w:rPr>
            </w:pPr>
          </w:p>
          <w:p w14:paraId="65092A08"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b/>
                <w:sz w:val="24"/>
                <w:szCs w:val="24"/>
                <w:highlight w:val="yellow"/>
                <w:lang w:eastAsia="ar-SA"/>
              </w:rPr>
            </w:pPr>
            <w:r w:rsidRPr="0011077B">
              <w:rPr>
                <w:rFonts w:ascii="Times New Roman" w:eastAsia="Times New Roman" w:hAnsi="Times New Roman" w:cs="Times New Roman"/>
                <w:b/>
                <w:sz w:val="24"/>
                <w:szCs w:val="24"/>
                <w:lang w:eastAsia="ar-SA"/>
              </w:rPr>
              <w:t>Векторы и координаты</w:t>
            </w:r>
          </w:p>
        </w:tc>
        <w:tc>
          <w:tcPr>
            <w:tcW w:w="7335" w:type="dxa"/>
            <w:gridSpan w:val="4"/>
            <w:tcBorders>
              <w:top w:val="single" w:sz="4" w:space="0" w:color="auto"/>
              <w:left w:val="single" w:sz="4" w:space="0" w:color="auto"/>
              <w:bottom w:val="single" w:sz="4" w:space="0" w:color="auto"/>
              <w:right w:val="single" w:sz="4" w:space="0" w:color="auto"/>
            </w:tcBorders>
          </w:tcPr>
          <w:p w14:paraId="2B9E61C7"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b/>
                <w:sz w:val="24"/>
                <w:szCs w:val="24"/>
                <w:lang w:eastAsia="ar-SA"/>
              </w:rPr>
            </w:pPr>
            <w:r w:rsidRPr="0011077B">
              <w:rPr>
                <w:rFonts w:ascii="Times New Roman" w:eastAsia="Times New Roman" w:hAnsi="Times New Roman" w:cs="Times New Roman"/>
                <w:b/>
                <w:sz w:val="24"/>
                <w:szCs w:val="24"/>
                <w:lang w:eastAsia="ar-SA"/>
              </w:rPr>
              <w:t>Содержание учебного материала</w:t>
            </w:r>
          </w:p>
        </w:tc>
        <w:tc>
          <w:tcPr>
            <w:tcW w:w="992" w:type="dxa"/>
            <w:tcBorders>
              <w:top w:val="single" w:sz="4" w:space="0" w:color="auto"/>
              <w:left w:val="single" w:sz="4" w:space="0" w:color="auto"/>
              <w:bottom w:val="single" w:sz="4" w:space="0" w:color="auto"/>
              <w:right w:val="single" w:sz="4" w:space="0" w:color="auto"/>
            </w:tcBorders>
          </w:tcPr>
          <w:p w14:paraId="7619E635"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highlight w:val="yellow"/>
                <w:lang w:eastAsia="ar-SA"/>
              </w:rPr>
            </w:pPr>
            <w:r w:rsidRPr="0011077B">
              <w:rPr>
                <w:rFonts w:ascii="Times New Roman" w:eastAsia="Times New Roman" w:hAnsi="Times New Roman" w:cs="Times New Roman"/>
                <w:sz w:val="24"/>
                <w:szCs w:val="24"/>
                <w:lang w:eastAsia="ar-SA"/>
              </w:rPr>
              <w:t>22</w:t>
            </w:r>
          </w:p>
        </w:tc>
        <w:tc>
          <w:tcPr>
            <w:tcW w:w="1985" w:type="dxa"/>
            <w:tcBorders>
              <w:top w:val="single" w:sz="4" w:space="0" w:color="auto"/>
              <w:left w:val="single" w:sz="4" w:space="0" w:color="auto"/>
              <w:right w:val="single" w:sz="4" w:space="0" w:color="auto"/>
            </w:tcBorders>
          </w:tcPr>
          <w:p w14:paraId="5AA17411" w14:textId="77777777" w:rsidR="0011077B" w:rsidRPr="0011077B" w:rsidRDefault="0011077B" w:rsidP="0011077B">
            <w:pPr>
              <w:suppressAutoHyphens/>
              <w:spacing w:after="0" w:line="240" w:lineRule="auto"/>
              <w:ind w:right="113"/>
              <w:rPr>
                <w:rFonts w:ascii="Times New Roman" w:eastAsia="Times New Roman" w:hAnsi="Times New Roman" w:cs="Times New Roman"/>
                <w:sz w:val="24"/>
                <w:szCs w:val="24"/>
                <w:lang w:eastAsia="ar-SA"/>
              </w:rPr>
            </w:pPr>
          </w:p>
        </w:tc>
        <w:tc>
          <w:tcPr>
            <w:tcW w:w="1984" w:type="dxa"/>
            <w:tcBorders>
              <w:top w:val="single" w:sz="4" w:space="0" w:color="auto"/>
              <w:left w:val="single" w:sz="4" w:space="0" w:color="auto"/>
              <w:right w:val="single" w:sz="4" w:space="0" w:color="auto"/>
            </w:tcBorders>
          </w:tcPr>
          <w:p w14:paraId="7EEE90E8"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727" w:type="dxa"/>
            <w:tcBorders>
              <w:top w:val="single" w:sz="4" w:space="0" w:color="auto"/>
              <w:left w:val="single" w:sz="4" w:space="0" w:color="auto"/>
              <w:right w:val="single" w:sz="4" w:space="0" w:color="auto"/>
            </w:tcBorders>
          </w:tcPr>
          <w:p w14:paraId="213A013B" w14:textId="77777777" w:rsidR="0011077B" w:rsidRPr="0011077B" w:rsidRDefault="0011077B" w:rsidP="0011077B">
            <w:pPr>
              <w:suppressAutoHyphens/>
              <w:spacing w:after="0" w:line="240" w:lineRule="auto"/>
              <w:ind w:right="113"/>
              <w:rPr>
                <w:rFonts w:ascii="Times New Roman" w:eastAsia="Times New Roman" w:hAnsi="Times New Roman" w:cs="Times New Roman"/>
                <w:sz w:val="24"/>
                <w:szCs w:val="24"/>
                <w:lang w:eastAsia="ar-SA"/>
              </w:rPr>
            </w:pPr>
          </w:p>
        </w:tc>
      </w:tr>
      <w:tr w:rsidR="0011077B" w:rsidRPr="0011077B" w14:paraId="7DB34FBA" w14:textId="77777777" w:rsidTr="0010422D">
        <w:trPr>
          <w:trHeight w:val="177"/>
        </w:trPr>
        <w:tc>
          <w:tcPr>
            <w:tcW w:w="2279" w:type="dxa"/>
            <w:vMerge/>
            <w:tcBorders>
              <w:top w:val="single" w:sz="4" w:space="0" w:color="auto"/>
              <w:left w:val="single" w:sz="4" w:space="0" w:color="auto"/>
              <w:bottom w:val="single" w:sz="4" w:space="0" w:color="auto"/>
              <w:right w:val="single" w:sz="4" w:space="0" w:color="auto"/>
            </w:tcBorders>
            <w:vAlign w:val="center"/>
          </w:tcPr>
          <w:p w14:paraId="4D67A013" w14:textId="77777777" w:rsidR="0011077B" w:rsidRPr="0011077B" w:rsidRDefault="0011077B" w:rsidP="0011077B">
            <w:pPr>
              <w:spacing w:after="0" w:line="240" w:lineRule="auto"/>
              <w:rPr>
                <w:rFonts w:ascii="Times New Roman" w:eastAsia="Times New Roman" w:hAnsi="Times New Roman" w:cs="Times New Roman"/>
                <w:b/>
                <w:sz w:val="24"/>
                <w:szCs w:val="24"/>
                <w:highlight w:val="yellow"/>
                <w:lang w:eastAsia="ar-SA"/>
              </w:rPr>
            </w:pPr>
          </w:p>
        </w:tc>
        <w:tc>
          <w:tcPr>
            <w:tcW w:w="529" w:type="dxa"/>
            <w:tcBorders>
              <w:top w:val="single" w:sz="4" w:space="0" w:color="auto"/>
              <w:left w:val="single" w:sz="4" w:space="0" w:color="auto"/>
              <w:bottom w:val="single" w:sz="4" w:space="0" w:color="auto"/>
              <w:right w:val="single" w:sz="4" w:space="0" w:color="auto"/>
            </w:tcBorders>
          </w:tcPr>
          <w:p w14:paraId="1B74D1B2"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1</w:t>
            </w:r>
          </w:p>
        </w:tc>
        <w:tc>
          <w:tcPr>
            <w:tcW w:w="6806" w:type="dxa"/>
            <w:gridSpan w:val="3"/>
            <w:tcBorders>
              <w:top w:val="single" w:sz="4" w:space="0" w:color="auto"/>
              <w:left w:val="single" w:sz="4" w:space="0" w:color="auto"/>
              <w:bottom w:val="single" w:sz="4" w:space="0" w:color="auto"/>
              <w:right w:val="single" w:sz="4" w:space="0" w:color="auto"/>
            </w:tcBorders>
          </w:tcPr>
          <w:p w14:paraId="6B9D5681" w14:textId="77777777" w:rsidR="0011077B" w:rsidRPr="0011077B" w:rsidRDefault="0011077B" w:rsidP="0011077B">
            <w:pPr>
              <w:suppressAutoHyphens/>
              <w:spacing w:after="0" w:line="240" w:lineRule="auto"/>
              <w:ind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Прямоугольная система координат</w:t>
            </w:r>
          </w:p>
        </w:tc>
        <w:tc>
          <w:tcPr>
            <w:tcW w:w="992" w:type="dxa"/>
            <w:vMerge w:val="restart"/>
            <w:tcBorders>
              <w:top w:val="single" w:sz="4" w:space="0" w:color="auto"/>
              <w:left w:val="single" w:sz="4" w:space="0" w:color="auto"/>
              <w:bottom w:val="single" w:sz="4" w:space="0" w:color="auto"/>
              <w:right w:val="single" w:sz="4" w:space="0" w:color="auto"/>
            </w:tcBorders>
            <w:vAlign w:val="center"/>
          </w:tcPr>
          <w:p w14:paraId="0E0C7F96" w14:textId="77777777" w:rsidR="0011077B" w:rsidRPr="0011077B" w:rsidRDefault="0011077B" w:rsidP="0011077B">
            <w:pPr>
              <w:suppressAutoHyphens/>
              <w:spacing w:after="0" w:line="240" w:lineRule="auto"/>
              <w:ind w:right="113"/>
              <w:jc w:val="center"/>
              <w:rPr>
                <w:rFonts w:ascii="Times New Roman" w:eastAsia="Times New Roman" w:hAnsi="Times New Roman" w:cs="Times New Roman"/>
                <w:sz w:val="24"/>
                <w:szCs w:val="24"/>
                <w:highlight w:val="yellow"/>
                <w:lang w:eastAsia="ar-SA"/>
              </w:rPr>
            </w:pPr>
            <w:r w:rsidRPr="0011077B">
              <w:rPr>
                <w:rFonts w:ascii="Times New Roman" w:eastAsia="Times New Roman" w:hAnsi="Times New Roman" w:cs="Times New Roman"/>
                <w:sz w:val="24"/>
                <w:szCs w:val="24"/>
                <w:lang w:eastAsia="ar-SA"/>
              </w:rPr>
              <w:t>20</w:t>
            </w:r>
          </w:p>
        </w:tc>
        <w:tc>
          <w:tcPr>
            <w:tcW w:w="1985" w:type="dxa"/>
            <w:vMerge w:val="restart"/>
            <w:tcBorders>
              <w:left w:val="single" w:sz="4" w:space="0" w:color="auto"/>
              <w:right w:val="single" w:sz="4" w:space="0" w:color="auto"/>
            </w:tcBorders>
          </w:tcPr>
          <w:p w14:paraId="1087668D" w14:textId="77777777" w:rsidR="0011077B" w:rsidRPr="0011077B" w:rsidRDefault="0011077B" w:rsidP="0011077B">
            <w:pPr>
              <w:spacing w:after="0" w:line="240" w:lineRule="auto"/>
              <w:jc w:val="both"/>
              <w:rPr>
                <w:rFonts w:ascii="Times New Roman" w:eastAsia="Times New Roman" w:hAnsi="Times New Roman" w:cs="Times New Roman"/>
                <w:sz w:val="24"/>
                <w:szCs w:val="24"/>
                <w:lang w:eastAsia="ar-SA"/>
              </w:rPr>
            </w:pPr>
            <w:proofErr w:type="spellStart"/>
            <w:r w:rsidRPr="0011077B">
              <w:rPr>
                <w:rFonts w:ascii="Times New Roman" w:eastAsia="Times New Roman" w:hAnsi="Times New Roman" w:cs="Times New Roman"/>
                <w:sz w:val="24"/>
                <w:szCs w:val="24"/>
                <w:lang w:eastAsia="zh-CN"/>
              </w:rPr>
              <w:t>ПРу</w:t>
            </w:r>
            <w:proofErr w:type="spellEnd"/>
            <w:r w:rsidRPr="0011077B">
              <w:rPr>
                <w:rFonts w:ascii="Times New Roman" w:eastAsia="Times New Roman" w:hAnsi="Times New Roman" w:cs="Times New Roman"/>
                <w:sz w:val="24"/>
                <w:szCs w:val="24"/>
                <w:lang w:eastAsia="zh-CN"/>
              </w:rPr>
              <w:t xml:space="preserve"> 02</w:t>
            </w:r>
          </w:p>
          <w:p w14:paraId="3575E685" w14:textId="77777777" w:rsidR="0011077B" w:rsidRPr="0011077B" w:rsidRDefault="0011077B" w:rsidP="0011077B">
            <w:pPr>
              <w:spacing w:after="0" w:line="240" w:lineRule="auto"/>
              <w:jc w:val="both"/>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ЛР 06, ЛР 07, ЛР 08</w:t>
            </w:r>
          </w:p>
          <w:p w14:paraId="0719581B" w14:textId="77777777" w:rsidR="0011077B" w:rsidRPr="0011077B" w:rsidRDefault="0011077B" w:rsidP="0011077B">
            <w:pPr>
              <w:suppressAutoHyphens/>
              <w:spacing w:after="0" w:line="240" w:lineRule="auto"/>
              <w:ind w:right="113"/>
              <w:rPr>
                <w:rFonts w:ascii="Times New Roman" w:eastAsia="Times New Roman" w:hAnsi="Times New Roman" w:cs="Times New Roman"/>
                <w:sz w:val="24"/>
                <w:szCs w:val="24"/>
                <w:highlight w:val="yellow"/>
                <w:lang w:eastAsia="ar-SA"/>
              </w:rPr>
            </w:pPr>
            <w:r w:rsidRPr="0011077B">
              <w:rPr>
                <w:rFonts w:ascii="Times New Roman" w:eastAsia="Times New Roman" w:hAnsi="Times New Roman" w:cs="Times New Roman"/>
                <w:sz w:val="24"/>
                <w:szCs w:val="24"/>
                <w:lang w:eastAsia="zh-CN"/>
              </w:rPr>
              <w:t xml:space="preserve">МР 02, МР </w:t>
            </w:r>
            <w:proofErr w:type="gramStart"/>
            <w:r w:rsidRPr="0011077B">
              <w:rPr>
                <w:rFonts w:ascii="Times New Roman" w:eastAsia="Times New Roman" w:hAnsi="Times New Roman" w:cs="Times New Roman"/>
                <w:sz w:val="24"/>
                <w:szCs w:val="24"/>
                <w:lang w:eastAsia="zh-CN"/>
              </w:rPr>
              <w:t>04,  МР</w:t>
            </w:r>
            <w:proofErr w:type="gramEnd"/>
            <w:r w:rsidRPr="0011077B">
              <w:rPr>
                <w:rFonts w:ascii="Times New Roman" w:eastAsia="Times New Roman" w:hAnsi="Times New Roman" w:cs="Times New Roman"/>
                <w:sz w:val="24"/>
                <w:szCs w:val="24"/>
                <w:lang w:eastAsia="zh-CN"/>
              </w:rPr>
              <w:t xml:space="preserve"> 05, МР 08</w:t>
            </w:r>
          </w:p>
        </w:tc>
        <w:tc>
          <w:tcPr>
            <w:tcW w:w="1984" w:type="dxa"/>
            <w:vMerge w:val="restart"/>
            <w:tcBorders>
              <w:left w:val="single" w:sz="4" w:space="0" w:color="auto"/>
              <w:right w:val="single" w:sz="4" w:space="0" w:color="auto"/>
            </w:tcBorders>
          </w:tcPr>
          <w:p w14:paraId="7255CAD6" w14:textId="77777777" w:rsidR="0011077B" w:rsidRPr="0011077B" w:rsidRDefault="0011077B" w:rsidP="0011077B">
            <w:pPr>
              <w:spacing w:after="0" w:line="240" w:lineRule="auto"/>
              <w:rPr>
                <w:rFonts w:ascii="Times New Roman" w:eastAsia="Times New Roman" w:hAnsi="Times New Roman" w:cs="Times New Roman"/>
                <w:sz w:val="24"/>
                <w:szCs w:val="24"/>
                <w:highlight w:val="yellow"/>
                <w:lang w:eastAsia="ar-SA"/>
              </w:rPr>
            </w:pPr>
            <w:r w:rsidRPr="0011077B">
              <w:rPr>
                <w:rFonts w:ascii="Times New Roman" w:eastAsia="Times New Roman" w:hAnsi="Times New Roman" w:cs="Times New Roman"/>
                <w:color w:val="000000"/>
                <w:sz w:val="24"/>
                <w:szCs w:val="24"/>
                <w:lang w:eastAsia="ar-SA"/>
              </w:rPr>
              <w:t xml:space="preserve">ОК 4, </w:t>
            </w:r>
            <w:r w:rsidRPr="0011077B">
              <w:rPr>
                <w:rFonts w:ascii="Times New Roman" w:eastAsia="Times New Roman" w:hAnsi="Times New Roman" w:cs="Times New Roman"/>
                <w:color w:val="000000"/>
                <w:sz w:val="24"/>
                <w:szCs w:val="24"/>
                <w:shd w:val="clear" w:color="auto" w:fill="FFFFFF"/>
                <w:lang w:eastAsia="ar-SA"/>
              </w:rPr>
              <w:t>ОК 6.</w:t>
            </w:r>
          </w:p>
        </w:tc>
        <w:tc>
          <w:tcPr>
            <w:tcW w:w="1727" w:type="dxa"/>
            <w:vMerge w:val="restart"/>
            <w:tcBorders>
              <w:left w:val="single" w:sz="4" w:space="0" w:color="auto"/>
              <w:right w:val="single" w:sz="4" w:space="0" w:color="auto"/>
            </w:tcBorders>
          </w:tcPr>
          <w:p w14:paraId="60537B70" w14:textId="77777777" w:rsidR="0011077B" w:rsidRPr="0011077B" w:rsidRDefault="0011077B" w:rsidP="0011077B">
            <w:pPr>
              <w:suppressAutoHyphens/>
              <w:spacing w:after="0" w:line="240" w:lineRule="auto"/>
              <w:ind w:right="113"/>
              <w:rPr>
                <w:rFonts w:ascii="Times New Roman" w:eastAsia="Times New Roman" w:hAnsi="Times New Roman" w:cs="Times New Roman"/>
                <w:sz w:val="24"/>
                <w:szCs w:val="24"/>
                <w:highlight w:val="yellow"/>
                <w:lang w:eastAsia="ar-SA"/>
              </w:rPr>
            </w:pPr>
            <w:r w:rsidRPr="0011077B">
              <w:rPr>
                <w:rFonts w:ascii="Times New Roman" w:eastAsia="Times New Roman" w:hAnsi="Times New Roman" w:cs="Times New Roman"/>
                <w:sz w:val="24"/>
                <w:szCs w:val="24"/>
                <w:lang w:eastAsia="ru-RU"/>
              </w:rPr>
              <w:t>Профессионально-личностное воспитание</w:t>
            </w:r>
          </w:p>
        </w:tc>
      </w:tr>
      <w:tr w:rsidR="0011077B" w:rsidRPr="0011077B" w14:paraId="26FDE77D" w14:textId="77777777" w:rsidTr="0010422D">
        <w:trPr>
          <w:trHeight w:val="145"/>
        </w:trPr>
        <w:tc>
          <w:tcPr>
            <w:tcW w:w="2279" w:type="dxa"/>
            <w:vMerge/>
            <w:tcBorders>
              <w:top w:val="single" w:sz="4" w:space="0" w:color="auto"/>
              <w:left w:val="single" w:sz="4" w:space="0" w:color="auto"/>
              <w:bottom w:val="single" w:sz="4" w:space="0" w:color="auto"/>
              <w:right w:val="single" w:sz="4" w:space="0" w:color="auto"/>
            </w:tcBorders>
            <w:vAlign w:val="center"/>
          </w:tcPr>
          <w:p w14:paraId="63067CD1" w14:textId="77777777" w:rsidR="0011077B" w:rsidRPr="0011077B" w:rsidRDefault="0011077B" w:rsidP="0011077B">
            <w:pPr>
              <w:spacing w:after="0" w:line="240" w:lineRule="auto"/>
              <w:rPr>
                <w:rFonts w:ascii="Times New Roman" w:eastAsia="Times New Roman" w:hAnsi="Times New Roman" w:cs="Times New Roman"/>
                <w:b/>
                <w:sz w:val="24"/>
                <w:szCs w:val="24"/>
                <w:highlight w:val="yellow"/>
                <w:lang w:eastAsia="ar-SA"/>
              </w:rPr>
            </w:pPr>
          </w:p>
        </w:tc>
        <w:tc>
          <w:tcPr>
            <w:tcW w:w="529" w:type="dxa"/>
            <w:tcBorders>
              <w:top w:val="single" w:sz="4" w:space="0" w:color="auto"/>
              <w:left w:val="single" w:sz="4" w:space="0" w:color="auto"/>
              <w:bottom w:val="single" w:sz="4" w:space="0" w:color="auto"/>
              <w:right w:val="single" w:sz="4" w:space="0" w:color="auto"/>
            </w:tcBorders>
          </w:tcPr>
          <w:p w14:paraId="0AEF4DA6"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2</w:t>
            </w:r>
          </w:p>
        </w:tc>
        <w:tc>
          <w:tcPr>
            <w:tcW w:w="6806" w:type="dxa"/>
            <w:gridSpan w:val="3"/>
            <w:tcBorders>
              <w:top w:val="single" w:sz="4" w:space="0" w:color="auto"/>
              <w:left w:val="single" w:sz="4" w:space="0" w:color="auto"/>
              <w:bottom w:val="single" w:sz="4" w:space="0" w:color="auto"/>
              <w:right w:val="single" w:sz="4" w:space="0" w:color="auto"/>
            </w:tcBorders>
          </w:tcPr>
          <w:p w14:paraId="1982861D" w14:textId="77777777" w:rsidR="0011077B" w:rsidRPr="0011077B" w:rsidRDefault="0011077B" w:rsidP="0011077B">
            <w:pPr>
              <w:suppressAutoHyphens/>
              <w:spacing w:after="0" w:line="240" w:lineRule="auto"/>
              <w:ind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Формула расстояния между двумя точками. Уравнения сферы, плоскости и прямой.</w:t>
            </w:r>
          </w:p>
        </w:tc>
        <w:tc>
          <w:tcPr>
            <w:tcW w:w="992" w:type="dxa"/>
            <w:vMerge/>
            <w:tcBorders>
              <w:top w:val="single" w:sz="4" w:space="0" w:color="auto"/>
              <w:left w:val="single" w:sz="4" w:space="0" w:color="auto"/>
              <w:bottom w:val="single" w:sz="4" w:space="0" w:color="auto"/>
              <w:right w:val="single" w:sz="4" w:space="0" w:color="auto"/>
            </w:tcBorders>
            <w:vAlign w:val="center"/>
          </w:tcPr>
          <w:p w14:paraId="3F5FD1D7" w14:textId="77777777" w:rsidR="0011077B" w:rsidRPr="0011077B" w:rsidRDefault="0011077B" w:rsidP="0011077B">
            <w:pPr>
              <w:spacing w:after="0" w:line="240" w:lineRule="auto"/>
              <w:rPr>
                <w:rFonts w:ascii="Times New Roman" w:eastAsia="Times New Roman" w:hAnsi="Times New Roman" w:cs="Times New Roman"/>
                <w:sz w:val="24"/>
                <w:szCs w:val="24"/>
                <w:highlight w:val="yellow"/>
                <w:lang w:eastAsia="ar-SA"/>
              </w:rPr>
            </w:pPr>
          </w:p>
        </w:tc>
        <w:tc>
          <w:tcPr>
            <w:tcW w:w="1985" w:type="dxa"/>
            <w:vMerge/>
            <w:tcBorders>
              <w:left w:val="single" w:sz="4" w:space="0" w:color="auto"/>
              <w:right w:val="single" w:sz="4" w:space="0" w:color="auto"/>
            </w:tcBorders>
          </w:tcPr>
          <w:p w14:paraId="5A01EDA3" w14:textId="77777777" w:rsidR="0011077B" w:rsidRPr="0011077B" w:rsidRDefault="0011077B" w:rsidP="0011077B">
            <w:pPr>
              <w:spacing w:after="0" w:line="240" w:lineRule="auto"/>
              <w:rPr>
                <w:rFonts w:ascii="Times New Roman" w:eastAsia="Times New Roman" w:hAnsi="Times New Roman" w:cs="Times New Roman"/>
                <w:sz w:val="24"/>
                <w:szCs w:val="24"/>
                <w:highlight w:val="yellow"/>
                <w:lang w:eastAsia="ar-SA"/>
              </w:rPr>
            </w:pPr>
          </w:p>
        </w:tc>
        <w:tc>
          <w:tcPr>
            <w:tcW w:w="1984" w:type="dxa"/>
            <w:vMerge/>
            <w:tcBorders>
              <w:left w:val="single" w:sz="4" w:space="0" w:color="auto"/>
              <w:right w:val="single" w:sz="4" w:space="0" w:color="auto"/>
            </w:tcBorders>
          </w:tcPr>
          <w:p w14:paraId="17065977" w14:textId="77777777" w:rsidR="0011077B" w:rsidRPr="0011077B" w:rsidRDefault="0011077B" w:rsidP="0011077B">
            <w:pPr>
              <w:spacing w:after="0" w:line="240" w:lineRule="auto"/>
              <w:rPr>
                <w:rFonts w:ascii="Times New Roman" w:eastAsia="Times New Roman" w:hAnsi="Times New Roman" w:cs="Times New Roman"/>
                <w:sz w:val="24"/>
                <w:szCs w:val="24"/>
                <w:highlight w:val="yellow"/>
                <w:lang w:eastAsia="ar-SA"/>
              </w:rPr>
            </w:pPr>
          </w:p>
        </w:tc>
        <w:tc>
          <w:tcPr>
            <w:tcW w:w="1727" w:type="dxa"/>
            <w:vMerge/>
            <w:tcBorders>
              <w:left w:val="single" w:sz="4" w:space="0" w:color="auto"/>
              <w:right w:val="single" w:sz="4" w:space="0" w:color="auto"/>
            </w:tcBorders>
          </w:tcPr>
          <w:p w14:paraId="69A2D623" w14:textId="77777777" w:rsidR="0011077B" w:rsidRPr="0011077B" w:rsidRDefault="0011077B" w:rsidP="0011077B">
            <w:pPr>
              <w:spacing w:after="0" w:line="240" w:lineRule="auto"/>
              <w:rPr>
                <w:rFonts w:ascii="Times New Roman" w:eastAsia="Times New Roman" w:hAnsi="Times New Roman" w:cs="Times New Roman"/>
                <w:sz w:val="24"/>
                <w:szCs w:val="24"/>
                <w:highlight w:val="yellow"/>
                <w:lang w:eastAsia="ar-SA"/>
              </w:rPr>
            </w:pPr>
          </w:p>
        </w:tc>
      </w:tr>
      <w:tr w:rsidR="0011077B" w:rsidRPr="0011077B" w14:paraId="347DA4F2" w14:textId="77777777" w:rsidTr="0010422D">
        <w:trPr>
          <w:trHeight w:val="227"/>
        </w:trPr>
        <w:tc>
          <w:tcPr>
            <w:tcW w:w="2279" w:type="dxa"/>
            <w:vMerge/>
            <w:tcBorders>
              <w:top w:val="single" w:sz="4" w:space="0" w:color="auto"/>
              <w:left w:val="single" w:sz="4" w:space="0" w:color="auto"/>
              <w:bottom w:val="single" w:sz="4" w:space="0" w:color="auto"/>
              <w:right w:val="single" w:sz="4" w:space="0" w:color="auto"/>
            </w:tcBorders>
            <w:vAlign w:val="center"/>
          </w:tcPr>
          <w:p w14:paraId="75A67A07" w14:textId="77777777" w:rsidR="0011077B" w:rsidRPr="0011077B" w:rsidRDefault="0011077B" w:rsidP="0011077B">
            <w:pPr>
              <w:spacing w:after="0" w:line="240" w:lineRule="auto"/>
              <w:rPr>
                <w:rFonts w:ascii="Times New Roman" w:eastAsia="Times New Roman" w:hAnsi="Times New Roman" w:cs="Times New Roman"/>
                <w:b/>
                <w:sz w:val="24"/>
                <w:szCs w:val="24"/>
                <w:highlight w:val="yellow"/>
                <w:lang w:eastAsia="ar-SA"/>
              </w:rPr>
            </w:pPr>
          </w:p>
        </w:tc>
        <w:tc>
          <w:tcPr>
            <w:tcW w:w="529" w:type="dxa"/>
            <w:tcBorders>
              <w:top w:val="single" w:sz="4" w:space="0" w:color="auto"/>
              <w:left w:val="single" w:sz="4" w:space="0" w:color="auto"/>
              <w:bottom w:val="single" w:sz="4" w:space="0" w:color="auto"/>
              <w:right w:val="single" w:sz="4" w:space="0" w:color="auto"/>
            </w:tcBorders>
          </w:tcPr>
          <w:p w14:paraId="0EA453A9"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3</w:t>
            </w:r>
          </w:p>
        </w:tc>
        <w:tc>
          <w:tcPr>
            <w:tcW w:w="6806" w:type="dxa"/>
            <w:gridSpan w:val="3"/>
            <w:tcBorders>
              <w:top w:val="single" w:sz="4" w:space="0" w:color="auto"/>
              <w:left w:val="single" w:sz="4" w:space="0" w:color="auto"/>
              <w:bottom w:val="single" w:sz="4" w:space="0" w:color="auto"/>
              <w:right w:val="single" w:sz="4" w:space="0" w:color="auto"/>
            </w:tcBorders>
          </w:tcPr>
          <w:p w14:paraId="512A2A46" w14:textId="77777777" w:rsidR="0011077B" w:rsidRPr="0011077B" w:rsidRDefault="0011077B" w:rsidP="0011077B">
            <w:pPr>
              <w:suppressAutoHyphens/>
              <w:spacing w:after="0" w:line="240" w:lineRule="auto"/>
              <w:ind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Векторы. Модуль вектора</w:t>
            </w:r>
          </w:p>
        </w:tc>
        <w:tc>
          <w:tcPr>
            <w:tcW w:w="992" w:type="dxa"/>
            <w:vMerge/>
            <w:tcBorders>
              <w:top w:val="single" w:sz="4" w:space="0" w:color="auto"/>
              <w:left w:val="single" w:sz="4" w:space="0" w:color="auto"/>
              <w:bottom w:val="single" w:sz="4" w:space="0" w:color="auto"/>
              <w:right w:val="single" w:sz="4" w:space="0" w:color="auto"/>
            </w:tcBorders>
            <w:vAlign w:val="center"/>
          </w:tcPr>
          <w:p w14:paraId="59A49BE4" w14:textId="77777777" w:rsidR="0011077B" w:rsidRPr="0011077B" w:rsidRDefault="0011077B" w:rsidP="0011077B">
            <w:pPr>
              <w:spacing w:after="0" w:line="240" w:lineRule="auto"/>
              <w:rPr>
                <w:rFonts w:ascii="Times New Roman" w:eastAsia="Times New Roman" w:hAnsi="Times New Roman" w:cs="Times New Roman"/>
                <w:sz w:val="24"/>
                <w:szCs w:val="24"/>
                <w:highlight w:val="yellow"/>
                <w:lang w:eastAsia="ar-SA"/>
              </w:rPr>
            </w:pPr>
          </w:p>
        </w:tc>
        <w:tc>
          <w:tcPr>
            <w:tcW w:w="1985" w:type="dxa"/>
            <w:vMerge/>
            <w:tcBorders>
              <w:left w:val="single" w:sz="4" w:space="0" w:color="auto"/>
              <w:right w:val="single" w:sz="4" w:space="0" w:color="auto"/>
            </w:tcBorders>
          </w:tcPr>
          <w:p w14:paraId="1AFD5937" w14:textId="77777777" w:rsidR="0011077B" w:rsidRPr="0011077B" w:rsidRDefault="0011077B" w:rsidP="0011077B">
            <w:pPr>
              <w:spacing w:after="0" w:line="240" w:lineRule="auto"/>
              <w:rPr>
                <w:rFonts w:ascii="Times New Roman" w:eastAsia="Times New Roman" w:hAnsi="Times New Roman" w:cs="Times New Roman"/>
                <w:sz w:val="24"/>
                <w:szCs w:val="24"/>
                <w:highlight w:val="yellow"/>
                <w:lang w:eastAsia="ar-SA"/>
              </w:rPr>
            </w:pPr>
          </w:p>
        </w:tc>
        <w:tc>
          <w:tcPr>
            <w:tcW w:w="1984" w:type="dxa"/>
            <w:vMerge/>
            <w:tcBorders>
              <w:left w:val="single" w:sz="4" w:space="0" w:color="auto"/>
              <w:right w:val="single" w:sz="4" w:space="0" w:color="auto"/>
            </w:tcBorders>
          </w:tcPr>
          <w:p w14:paraId="04544F3A" w14:textId="77777777" w:rsidR="0011077B" w:rsidRPr="0011077B" w:rsidRDefault="0011077B" w:rsidP="0011077B">
            <w:pPr>
              <w:spacing w:after="0" w:line="240" w:lineRule="auto"/>
              <w:rPr>
                <w:rFonts w:ascii="Times New Roman" w:eastAsia="Times New Roman" w:hAnsi="Times New Roman" w:cs="Times New Roman"/>
                <w:sz w:val="24"/>
                <w:szCs w:val="24"/>
                <w:highlight w:val="yellow"/>
                <w:lang w:eastAsia="ar-SA"/>
              </w:rPr>
            </w:pPr>
          </w:p>
        </w:tc>
        <w:tc>
          <w:tcPr>
            <w:tcW w:w="1727" w:type="dxa"/>
            <w:vMerge/>
            <w:tcBorders>
              <w:left w:val="single" w:sz="4" w:space="0" w:color="auto"/>
              <w:right w:val="single" w:sz="4" w:space="0" w:color="auto"/>
            </w:tcBorders>
          </w:tcPr>
          <w:p w14:paraId="3170190C" w14:textId="77777777" w:rsidR="0011077B" w:rsidRPr="0011077B" w:rsidRDefault="0011077B" w:rsidP="0011077B">
            <w:pPr>
              <w:spacing w:after="0" w:line="240" w:lineRule="auto"/>
              <w:rPr>
                <w:rFonts w:ascii="Times New Roman" w:eastAsia="Times New Roman" w:hAnsi="Times New Roman" w:cs="Times New Roman"/>
                <w:sz w:val="24"/>
                <w:szCs w:val="24"/>
                <w:highlight w:val="yellow"/>
                <w:lang w:eastAsia="ar-SA"/>
              </w:rPr>
            </w:pPr>
          </w:p>
        </w:tc>
      </w:tr>
      <w:tr w:rsidR="0011077B" w:rsidRPr="0011077B" w14:paraId="0BA34DB2" w14:textId="77777777" w:rsidTr="0010422D">
        <w:trPr>
          <w:trHeight w:val="177"/>
        </w:trPr>
        <w:tc>
          <w:tcPr>
            <w:tcW w:w="2279" w:type="dxa"/>
            <w:vMerge/>
            <w:tcBorders>
              <w:top w:val="single" w:sz="4" w:space="0" w:color="auto"/>
              <w:left w:val="single" w:sz="4" w:space="0" w:color="auto"/>
              <w:bottom w:val="single" w:sz="4" w:space="0" w:color="auto"/>
              <w:right w:val="single" w:sz="4" w:space="0" w:color="auto"/>
            </w:tcBorders>
            <w:vAlign w:val="center"/>
          </w:tcPr>
          <w:p w14:paraId="532DAB9C" w14:textId="77777777" w:rsidR="0011077B" w:rsidRPr="0011077B" w:rsidRDefault="0011077B" w:rsidP="0011077B">
            <w:pPr>
              <w:spacing w:after="0" w:line="240" w:lineRule="auto"/>
              <w:rPr>
                <w:rFonts w:ascii="Times New Roman" w:eastAsia="Times New Roman" w:hAnsi="Times New Roman" w:cs="Times New Roman"/>
                <w:b/>
                <w:sz w:val="24"/>
                <w:szCs w:val="24"/>
                <w:highlight w:val="yellow"/>
                <w:lang w:eastAsia="ar-SA"/>
              </w:rPr>
            </w:pPr>
          </w:p>
        </w:tc>
        <w:tc>
          <w:tcPr>
            <w:tcW w:w="574" w:type="dxa"/>
            <w:gridSpan w:val="2"/>
            <w:tcBorders>
              <w:top w:val="single" w:sz="4" w:space="0" w:color="auto"/>
              <w:left w:val="single" w:sz="4" w:space="0" w:color="auto"/>
              <w:bottom w:val="single" w:sz="4" w:space="0" w:color="auto"/>
              <w:right w:val="single" w:sz="4" w:space="0" w:color="auto"/>
            </w:tcBorders>
          </w:tcPr>
          <w:p w14:paraId="1A1D5564"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4</w:t>
            </w:r>
          </w:p>
        </w:tc>
        <w:tc>
          <w:tcPr>
            <w:tcW w:w="6761" w:type="dxa"/>
            <w:gridSpan w:val="2"/>
            <w:tcBorders>
              <w:top w:val="single" w:sz="4" w:space="0" w:color="auto"/>
              <w:left w:val="single" w:sz="4" w:space="0" w:color="auto"/>
              <w:bottom w:val="single" w:sz="4" w:space="0" w:color="auto"/>
              <w:right w:val="single" w:sz="4" w:space="0" w:color="auto"/>
            </w:tcBorders>
          </w:tcPr>
          <w:p w14:paraId="7261AF5F" w14:textId="77777777" w:rsidR="0011077B" w:rsidRPr="0011077B" w:rsidRDefault="0011077B" w:rsidP="0011077B">
            <w:pPr>
              <w:suppressAutoHyphens/>
              <w:spacing w:after="0" w:line="240" w:lineRule="auto"/>
              <w:ind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Сложение векторов</w:t>
            </w:r>
          </w:p>
        </w:tc>
        <w:tc>
          <w:tcPr>
            <w:tcW w:w="992" w:type="dxa"/>
            <w:vMerge/>
            <w:tcBorders>
              <w:top w:val="single" w:sz="4" w:space="0" w:color="auto"/>
              <w:left w:val="single" w:sz="4" w:space="0" w:color="auto"/>
              <w:bottom w:val="single" w:sz="4" w:space="0" w:color="auto"/>
              <w:right w:val="single" w:sz="4" w:space="0" w:color="auto"/>
            </w:tcBorders>
            <w:vAlign w:val="center"/>
          </w:tcPr>
          <w:p w14:paraId="2891CBBF" w14:textId="77777777" w:rsidR="0011077B" w:rsidRPr="0011077B" w:rsidRDefault="0011077B" w:rsidP="0011077B">
            <w:pPr>
              <w:spacing w:after="0" w:line="240" w:lineRule="auto"/>
              <w:rPr>
                <w:rFonts w:ascii="Times New Roman" w:eastAsia="Times New Roman" w:hAnsi="Times New Roman" w:cs="Times New Roman"/>
                <w:sz w:val="24"/>
                <w:szCs w:val="24"/>
                <w:highlight w:val="yellow"/>
                <w:lang w:eastAsia="ar-SA"/>
              </w:rPr>
            </w:pPr>
          </w:p>
        </w:tc>
        <w:tc>
          <w:tcPr>
            <w:tcW w:w="1985" w:type="dxa"/>
            <w:vMerge/>
            <w:tcBorders>
              <w:left w:val="single" w:sz="4" w:space="0" w:color="auto"/>
              <w:right w:val="single" w:sz="4" w:space="0" w:color="auto"/>
            </w:tcBorders>
          </w:tcPr>
          <w:p w14:paraId="7C421827" w14:textId="77777777" w:rsidR="0011077B" w:rsidRPr="0011077B" w:rsidRDefault="0011077B" w:rsidP="0011077B">
            <w:pPr>
              <w:spacing w:after="0" w:line="240" w:lineRule="auto"/>
              <w:rPr>
                <w:rFonts w:ascii="Times New Roman" w:eastAsia="Times New Roman" w:hAnsi="Times New Roman" w:cs="Times New Roman"/>
                <w:sz w:val="24"/>
                <w:szCs w:val="24"/>
                <w:highlight w:val="yellow"/>
                <w:lang w:eastAsia="ar-SA"/>
              </w:rPr>
            </w:pPr>
          </w:p>
        </w:tc>
        <w:tc>
          <w:tcPr>
            <w:tcW w:w="1984" w:type="dxa"/>
            <w:vMerge/>
            <w:tcBorders>
              <w:left w:val="single" w:sz="4" w:space="0" w:color="auto"/>
              <w:right w:val="single" w:sz="4" w:space="0" w:color="auto"/>
            </w:tcBorders>
          </w:tcPr>
          <w:p w14:paraId="0EA59219" w14:textId="77777777" w:rsidR="0011077B" w:rsidRPr="0011077B" w:rsidRDefault="0011077B" w:rsidP="0011077B">
            <w:pPr>
              <w:spacing w:after="0" w:line="240" w:lineRule="auto"/>
              <w:rPr>
                <w:rFonts w:ascii="Times New Roman" w:eastAsia="Times New Roman" w:hAnsi="Times New Roman" w:cs="Times New Roman"/>
                <w:sz w:val="24"/>
                <w:szCs w:val="24"/>
                <w:highlight w:val="yellow"/>
                <w:lang w:eastAsia="ar-SA"/>
              </w:rPr>
            </w:pPr>
          </w:p>
        </w:tc>
        <w:tc>
          <w:tcPr>
            <w:tcW w:w="1727" w:type="dxa"/>
            <w:vMerge/>
            <w:tcBorders>
              <w:left w:val="single" w:sz="4" w:space="0" w:color="auto"/>
              <w:right w:val="single" w:sz="4" w:space="0" w:color="auto"/>
            </w:tcBorders>
          </w:tcPr>
          <w:p w14:paraId="00E27B5D" w14:textId="77777777" w:rsidR="0011077B" w:rsidRPr="0011077B" w:rsidRDefault="0011077B" w:rsidP="0011077B">
            <w:pPr>
              <w:spacing w:after="0" w:line="240" w:lineRule="auto"/>
              <w:rPr>
                <w:rFonts w:ascii="Times New Roman" w:eastAsia="Times New Roman" w:hAnsi="Times New Roman" w:cs="Times New Roman"/>
                <w:sz w:val="24"/>
                <w:szCs w:val="24"/>
                <w:highlight w:val="yellow"/>
                <w:lang w:eastAsia="ar-SA"/>
              </w:rPr>
            </w:pPr>
          </w:p>
        </w:tc>
      </w:tr>
      <w:tr w:rsidR="0011077B" w:rsidRPr="0011077B" w14:paraId="4C37A19A" w14:textId="77777777" w:rsidTr="0010422D">
        <w:trPr>
          <w:trHeight w:val="177"/>
        </w:trPr>
        <w:tc>
          <w:tcPr>
            <w:tcW w:w="2279" w:type="dxa"/>
            <w:vMerge/>
            <w:tcBorders>
              <w:top w:val="single" w:sz="4" w:space="0" w:color="auto"/>
              <w:left w:val="single" w:sz="4" w:space="0" w:color="auto"/>
              <w:bottom w:val="single" w:sz="4" w:space="0" w:color="auto"/>
              <w:right w:val="single" w:sz="4" w:space="0" w:color="auto"/>
            </w:tcBorders>
            <w:vAlign w:val="center"/>
          </w:tcPr>
          <w:p w14:paraId="12E84DE8" w14:textId="77777777" w:rsidR="0011077B" w:rsidRPr="0011077B" w:rsidRDefault="0011077B" w:rsidP="0011077B">
            <w:pPr>
              <w:spacing w:after="0" w:line="240" w:lineRule="auto"/>
              <w:rPr>
                <w:rFonts w:ascii="Times New Roman" w:eastAsia="Times New Roman" w:hAnsi="Times New Roman" w:cs="Times New Roman"/>
                <w:b/>
                <w:sz w:val="24"/>
                <w:szCs w:val="24"/>
                <w:highlight w:val="yellow"/>
                <w:lang w:eastAsia="ar-SA"/>
              </w:rPr>
            </w:pPr>
          </w:p>
        </w:tc>
        <w:tc>
          <w:tcPr>
            <w:tcW w:w="574" w:type="dxa"/>
            <w:gridSpan w:val="2"/>
            <w:tcBorders>
              <w:top w:val="single" w:sz="4" w:space="0" w:color="auto"/>
              <w:left w:val="single" w:sz="4" w:space="0" w:color="auto"/>
              <w:bottom w:val="single" w:sz="4" w:space="0" w:color="auto"/>
              <w:right w:val="single" w:sz="4" w:space="0" w:color="auto"/>
            </w:tcBorders>
          </w:tcPr>
          <w:p w14:paraId="75016AA6"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5</w:t>
            </w:r>
          </w:p>
        </w:tc>
        <w:tc>
          <w:tcPr>
            <w:tcW w:w="6761" w:type="dxa"/>
            <w:gridSpan w:val="2"/>
            <w:tcBorders>
              <w:top w:val="single" w:sz="4" w:space="0" w:color="auto"/>
              <w:left w:val="single" w:sz="4" w:space="0" w:color="auto"/>
              <w:bottom w:val="single" w:sz="4" w:space="0" w:color="auto"/>
              <w:right w:val="single" w:sz="4" w:space="0" w:color="auto"/>
            </w:tcBorders>
          </w:tcPr>
          <w:p w14:paraId="52654EB0" w14:textId="77777777" w:rsidR="0011077B" w:rsidRPr="0011077B" w:rsidRDefault="0011077B" w:rsidP="0011077B">
            <w:pPr>
              <w:suppressAutoHyphens/>
              <w:spacing w:after="0" w:line="240" w:lineRule="auto"/>
              <w:ind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Умножение вектора на число</w:t>
            </w:r>
          </w:p>
        </w:tc>
        <w:tc>
          <w:tcPr>
            <w:tcW w:w="992" w:type="dxa"/>
            <w:vMerge/>
            <w:tcBorders>
              <w:top w:val="single" w:sz="4" w:space="0" w:color="auto"/>
              <w:left w:val="single" w:sz="4" w:space="0" w:color="auto"/>
              <w:bottom w:val="single" w:sz="4" w:space="0" w:color="auto"/>
              <w:right w:val="single" w:sz="4" w:space="0" w:color="auto"/>
            </w:tcBorders>
            <w:vAlign w:val="center"/>
          </w:tcPr>
          <w:p w14:paraId="13889938" w14:textId="77777777" w:rsidR="0011077B" w:rsidRPr="0011077B" w:rsidRDefault="0011077B" w:rsidP="0011077B">
            <w:pPr>
              <w:spacing w:after="0" w:line="240" w:lineRule="auto"/>
              <w:rPr>
                <w:rFonts w:ascii="Times New Roman" w:eastAsia="Times New Roman" w:hAnsi="Times New Roman" w:cs="Times New Roman"/>
                <w:sz w:val="24"/>
                <w:szCs w:val="24"/>
                <w:highlight w:val="yellow"/>
                <w:lang w:eastAsia="ar-SA"/>
              </w:rPr>
            </w:pPr>
          </w:p>
        </w:tc>
        <w:tc>
          <w:tcPr>
            <w:tcW w:w="1985" w:type="dxa"/>
            <w:vMerge/>
            <w:tcBorders>
              <w:left w:val="single" w:sz="4" w:space="0" w:color="auto"/>
              <w:right w:val="single" w:sz="4" w:space="0" w:color="auto"/>
            </w:tcBorders>
          </w:tcPr>
          <w:p w14:paraId="7A6AC6AB" w14:textId="77777777" w:rsidR="0011077B" w:rsidRPr="0011077B" w:rsidRDefault="0011077B" w:rsidP="0011077B">
            <w:pPr>
              <w:spacing w:after="0" w:line="240" w:lineRule="auto"/>
              <w:rPr>
                <w:rFonts w:ascii="Times New Roman" w:eastAsia="Times New Roman" w:hAnsi="Times New Roman" w:cs="Times New Roman"/>
                <w:sz w:val="24"/>
                <w:szCs w:val="24"/>
                <w:highlight w:val="yellow"/>
                <w:lang w:eastAsia="ar-SA"/>
              </w:rPr>
            </w:pPr>
          </w:p>
        </w:tc>
        <w:tc>
          <w:tcPr>
            <w:tcW w:w="1984" w:type="dxa"/>
            <w:vMerge/>
            <w:tcBorders>
              <w:left w:val="single" w:sz="4" w:space="0" w:color="auto"/>
              <w:right w:val="single" w:sz="4" w:space="0" w:color="auto"/>
            </w:tcBorders>
          </w:tcPr>
          <w:p w14:paraId="6D547957" w14:textId="77777777" w:rsidR="0011077B" w:rsidRPr="0011077B" w:rsidRDefault="0011077B" w:rsidP="0011077B">
            <w:pPr>
              <w:spacing w:after="0" w:line="240" w:lineRule="auto"/>
              <w:rPr>
                <w:rFonts w:ascii="Times New Roman" w:eastAsia="Times New Roman" w:hAnsi="Times New Roman" w:cs="Times New Roman"/>
                <w:sz w:val="24"/>
                <w:szCs w:val="24"/>
                <w:highlight w:val="yellow"/>
                <w:lang w:eastAsia="ar-SA"/>
              </w:rPr>
            </w:pPr>
          </w:p>
        </w:tc>
        <w:tc>
          <w:tcPr>
            <w:tcW w:w="1727" w:type="dxa"/>
            <w:vMerge/>
            <w:tcBorders>
              <w:left w:val="single" w:sz="4" w:space="0" w:color="auto"/>
              <w:right w:val="single" w:sz="4" w:space="0" w:color="auto"/>
            </w:tcBorders>
          </w:tcPr>
          <w:p w14:paraId="5CBFFC1C" w14:textId="77777777" w:rsidR="0011077B" w:rsidRPr="0011077B" w:rsidRDefault="0011077B" w:rsidP="0011077B">
            <w:pPr>
              <w:spacing w:after="0" w:line="240" w:lineRule="auto"/>
              <w:rPr>
                <w:rFonts w:ascii="Times New Roman" w:eastAsia="Times New Roman" w:hAnsi="Times New Roman" w:cs="Times New Roman"/>
                <w:sz w:val="24"/>
                <w:szCs w:val="24"/>
                <w:highlight w:val="yellow"/>
                <w:lang w:eastAsia="ar-SA"/>
              </w:rPr>
            </w:pPr>
          </w:p>
        </w:tc>
      </w:tr>
      <w:tr w:rsidR="0011077B" w:rsidRPr="0011077B" w14:paraId="29C1CC6F" w14:textId="77777777" w:rsidTr="0010422D">
        <w:trPr>
          <w:trHeight w:val="177"/>
        </w:trPr>
        <w:tc>
          <w:tcPr>
            <w:tcW w:w="2279" w:type="dxa"/>
            <w:vMerge/>
            <w:tcBorders>
              <w:top w:val="single" w:sz="4" w:space="0" w:color="auto"/>
              <w:left w:val="single" w:sz="4" w:space="0" w:color="auto"/>
              <w:bottom w:val="single" w:sz="4" w:space="0" w:color="auto"/>
              <w:right w:val="single" w:sz="4" w:space="0" w:color="auto"/>
            </w:tcBorders>
            <w:vAlign w:val="center"/>
          </w:tcPr>
          <w:p w14:paraId="0D3F6C36" w14:textId="77777777" w:rsidR="0011077B" w:rsidRPr="0011077B" w:rsidRDefault="0011077B" w:rsidP="0011077B">
            <w:pPr>
              <w:spacing w:after="0" w:line="240" w:lineRule="auto"/>
              <w:rPr>
                <w:rFonts w:ascii="Times New Roman" w:eastAsia="Times New Roman" w:hAnsi="Times New Roman" w:cs="Times New Roman"/>
                <w:b/>
                <w:sz w:val="24"/>
                <w:szCs w:val="24"/>
                <w:highlight w:val="yellow"/>
                <w:lang w:eastAsia="ar-SA"/>
              </w:rPr>
            </w:pPr>
          </w:p>
        </w:tc>
        <w:tc>
          <w:tcPr>
            <w:tcW w:w="574" w:type="dxa"/>
            <w:gridSpan w:val="2"/>
            <w:tcBorders>
              <w:top w:val="single" w:sz="4" w:space="0" w:color="auto"/>
              <w:left w:val="single" w:sz="4" w:space="0" w:color="auto"/>
              <w:bottom w:val="single" w:sz="4" w:space="0" w:color="auto"/>
              <w:right w:val="single" w:sz="4" w:space="0" w:color="auto"/>
            </w:tcBorders>
          </w:tcPr>
          <w:p w14:paraId="5527103C"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6</w:t>
            </w:r>
          </w:p>
        </w:tc>
        <w:tc>
          <w:tcPr>
            <w:tcW w:w="6761" w:type="dxa"/>
            <w:gridSpan w:val="2"/>
            <w:tcBorders>
              <w:top w:val="single" w:sz="4" w:space="0" w:color="auto"/>
              <w:left w:val="single" w:sz="4" w:space="0" w:color="auto"/>
              <w:bottom w:val="single" w:sz="4" w:space="0" w:color="auto"/>
              <w:right w:val="single" w:sz="4" w:space="0" w:color="auto"/>
            </w:tcBorders>
          </w:tcPr>
          <w:p w14:paraId="56A6A59D" w14:textId="77777777" w:rsidR="0011077B" w:rsidRPr="0011077B" w:rsidRDefault="0011077B" w:rsidP="0011077B">
            <w:pPr>
              <w:suppressAutoHyphens/>
              <w:spacing w:after="0" w:line="240" w:lineRule="auto"/>
              <w:ind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Угол между векторами</w:t>
            </w:r>
          </w:p>
        </w:tc>
        <w:tc>
          <w:tcPr>
            <w:tcW w:w="992" w:type="dxa"/>
            <w:vMerge/>
            <w:tcBorders>
              <w:top w:val="single" w:sz="4" w:space="0" w:color="auto"/>
              <w:left w:val="single" w:sz="4" w:space="0" w:color="auto"/>
              <w:bottom w:val="single" w:sz="4" w:space="0" w:color="auto"/>
              <w:right w:val="single" w:sz="4" w:space="0" w:color="auto"/>
            </w:tcBorders>
            <w:vAlign w:val="center"/>
          </w:tcPr>
          <w:p w14:paraId="522C4D61" w14:textId="77777777" w:rsidR="0011077B" w:rsidRPr="0011077B" w:rsidRDefault="0011077B" w:rsidP="0011077B">
            <w:pPr>
              <w:spacing w:after="0" w:line="240" w:lineRule="auto"/>
              <w:rPr>
                <w:rFonts w:ascii="Times New Roman" w:eastAsia="Times New Roman" w:hAnsi="Times New Roman" w:cs="Times New Roman"/>
                <w:sz w:val="24"/>
                <w:szCs w:val="24"/>
                <w:highlight w:val="yellow"/>
                <w:lang w:eastAsia="ar-SA"/>
              </w:rPr>
            </w:pPr>
          </w:p>
        </w:tc>
        <w:tc>
          <w:tcPr>
            <w:tcW w:w="1985" w:type="dxa"/>
            <w:vMerge/>
            <w:tcBorders>
              <w:left w:val="single" w:sz="4" w:space="0" w:color="auto"/>
              <w:right w:val="single" w:sz="4" w:space="0" w:color="auto"/>
            </w:tcBorders>
          </w:tcPr>
          <w:p w14:paraId="08A157CF" w14:textId="77777777" w:rsidR="0011077B" w:rsidRPr="0011077B" w:rsidRDefault="0011077B" w:rsidP="0011077B">
            <w:pPr>
              <w:spacing w:after="0" w:line="240" w:lineRule="auto"/>
              <w:rPr>
                <w:rFonts w:ascii="Times New Roman" w:eastAsia="Times New Roman" w:hAnsi="Times New Roman" w:cs="Times New Roman"/>
                <w:sz w:val="24"/>
                <w:szCs w:val="24"/>
                <w:highlight w:val="yellow"/>
                <w:lang w:eastAsia="ar-SA"/>
              </w:rPr>
            </w:pPr>
          </w:p>
        </w:tc>
        <w:tc>
          <w:tcPr>
            <w:tcW w:w="1984" w:type="dxa"/>
            <w:vMerge/>
            <w:tcBorders>
              <w:left w:val="single" w:sz="4" w:space="0" w:color="auto"/>
              <w:right w:val="single" w:sz="4" w:space="0" w:color="auto"/>
            </w:tcBorders>
          </w:tcPr>
          <w:p w14:paraId="30B2644F" w14:textId="77777777" w:rsidR="0011077B" w:rsidRPr="0011077B" w:rsidRDefault="0011077B" w:rsidP="0011077B">
            <w:pPr>
              <w:spacing w:after="0" w:line="240" w:lineRule="auto"/>
              <w:rPr>
                <w:rFonts w:ascii="Times New Roman" w:eastAsia="Times New Roman" w:hAnsi="Times New Roman" w:cs="Times New Roman"/>
                <w:sz w:val="24"/>
                <w:szCs w:val="24"/>
                <w:highlight w:val="yellow"/>
                <w:lang w:eastAsia="ar-SA"/>
              </w:rPr>
            </w:pPr>
          </w:p>
        </w:tc>
        <w:tc>
          <w:tcPr>
            <w:tcW w:w="1727" w:type="dxa"/>
            <w:vMerge/>
            <w:tcBorders>
              <w:left w:val="single" w:sz="4" w:space="0" w:color="auto"/>
              <w:right w:val="single" w:sz="4" w:space="0" w:color="auto"/>
            </w:tcBorders>
          </w:tcPr>
          <w:p w14:paraId="46BF08CF" w14:textId="77777777" w:rsidR="0011077B" w:rsidRPr="0011077B" w:rsidRDefault="0011077B" w:rsidP="0011077B">
            <w:pPr>
              <w:spacing w:after="0" w:line="240" w:lineRule="auto"/>
              <w:rPr>
                <w:rFonts w:ascii="Times New Roman" w:eastAsia="Times New Roman" w:hAnsi="Times New Roman" w:cs="Times New Roman"/>
                <w:sz w:val="24"/>
                <w:szCs w:val="24"/>
                <w:highlight w:val="yellow"/>
                <w:lang w:eastAsia="ar-SA"/>
              </w:rPr>
            </w:pPr>
          </w:p>
        </w:tc>
      </w:tr>
      <w:tr w:rsidR="0011077B" w:rsidRPr="0011077B" w14:paraId="76C0535B" w14:textId="77777777" w:rsidTr="0010422D">
        <w:trPr>
          <w:trHeight w:val="177"/>
        </w:trPr>
        <w:tc>
          <w:tcPr>
            <w:tcW w:w="2279" w:type="dxa"/>
            <w:vMerge/>
            <w:tcBorders>
              <w:top w:val="single" w:sz="4" w:space="0" w:color="auto"/>
              <w:left w:val="single" w:sz="4" w:space="0" w:color="auto"/>
              <w:bottom w:val="single" w:sz="4" w:space="0" w:color="auto"/>
              <w:right w:val="single" w:sz="4" w:space="0" w:color="auto"/>
            </w:tcBorders>
            <w:vAlign w:val="center"/>
          </w:tcPr>
          <w:p w14:paraId="0ACC92FF" w14:textId="77777777" w:rsidR="0011077B" w:rsidRPr="0011077B" w:rsidRDefault="0011077B" w:rsidP="0011077B">
            <w:pPr>
              <w:spacing w:after="0" w:line="240" w:lineRule="auto"/>
              <w:rPr>
                <w:rFonts w:ascii="Times New Roman" w:eastAsia="Times New Roman" w:hAnsi="Times New Roman" w:cs="Times New Roman"/>
                <w:b/>
                <w:sz w:val="24"/>
                <w:szCs w:val="24"/>
                <w:highlight w:val="yellow"/>
                <w:lang w:eastAsia="ar-SA"/>
              </w:rPr>
            </w:pPr>
          </w:p>
        </w:tc>
        <w:tc>
          <w:tcPr>
            <w:tcW w:w="574" w:type="dxa"/>
            <w:gridSpan w:val="2"/>
            <w:tcBorders>
              <w:top w:val="single" w:sz="4" w:space="0" w:color="auto"/>
              <w:left w:val="single" w:sz="4" w:space="0" w:color="auto"/>
              <w:bottom w:val="single" w:sz="4" w:space="0" w:color="auto"/>
              <w:right w:val="single" w:sz="4" w:space="0" w:color="auto"/>
            </w:tcBorders>
          </w:tcPr>
          <w:p w14:paraId="652FFDDA"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7</w:t>
            </w:r>
          </w:p>
        </w:tc>
        <w:tc>
          <w:tcPr>
            <w:tcW w:w="6761" w:type="dxa"/>
            <w:gridSpan w:val="2"/>
            <w:tcBorders>
              <w:top w:val="single" w:sz="4" w:space="0" w:color="auto"/>
              <w:left w:val="single" w:sz="4" w:space="0" w:color="auto"/>
              <w:bottom w:val="single" w:sz="4" w:space="0" w:color="auto"/>
              <w:right w:val="single" w:sz="4" w:space="0" w:color="auto"/>
            </w:tcBorders>
          </w:tcPr>
          <w:p w14:paraId="7D2A7D64" w14:textId="77777777" w:rsidR="0011077B" w:rsidRPr="0011077B" w:rsidRDefault="0011077B" w:rsidP="0011077B">
            <w:pPr>
              <w:suppressAutoHyphens/>
              <w:spacing w:after="0" w:line="240" w:lineRule="auto"/>
              <w:ind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Проекция вектора на ось. Координаты вектора.</w:t>
            </w:r>
          </w:p>
        </w:tc>
        <w:tc>
          <w:tcPr>
            <w:tcW w:w="992" w:type="dxa"/>
            <w:vMerge/>
            <w:tcBorders>
              <w:top w:val="single" w:sz="4" w:space="0" w:color="auto"/>
              <w:left w:val="single" w:sz="4" w:space="0" w:color="auto"/>
              <w:bottom w:val="single" w:sz="4" w:space="0" w:color="auto"/>
              <w:right w:val="single" w:sz="4" w:space="0" w:color="auto"/>
            </w:tcBorders>
            <w:vAlign w:val="center"/>
          </w:tcPr>
          <w:p w14:paraId="6219666E" w14:textId="77777777" w:rsidR="0011077B" w:rsidRPr="0011077B" w:rsidRDefault="0011077B" w:rsidP="0011077B">
            <w:pPr>
              <w:spacing w:after="0" w:line="240" w:lineRule="auto"/>
              <w:rPr>
                <w:rFonts w:ascii="Times New Roman" w:eastAsia="Times New Roman" w:hAnsi="Times New Roman" w:cs="Times New Roman"/>
                <w:sz w:val="24"/>
                <w:szCs w:val="24"/>
                <w:highlight w:val="yellow"/>
                <w:lang w:eastAsia="ar-SA"/>
              </w:rPr>
            </w:pPr>
          </w:p>
        </w:tc>
        <w:tc>
          <w:tcPr>
            <w:tcW w:w="1985" w:type="dxa"/>
            <w:vMerge/>
            <w:tcBorders>
              <w:left w:val="single" w:sz="4" w:space="0" w:color="auto"/>
              <w:right w:val="single" w:sz="4" w:space="0" w:color="auto"/>
            </w:tcBorders>
          </w:tcPr>
          <w:p w14:paraId="037B629B" w14:textId="77777777" w:rsidR="0011077B" w:rsidRPr="0011077B" w:rsidRDefault="0011077B" w:rsidP="0011077B">
            <w:pPr>
              <w:spacing w:after="0" w:line="240" w:lineRule="auto"/>
              <w:rPr>
                <w:rFonts w:ascii="Times New Roman" w:eastAsia="Times New Roman" w:hAnsi="Times New Roman" w:cs="Times New Roman"/>
                <w:sz w:val="24"/>
                <w:szCs w:val="24"/>
                <w:highlight w:val="yellow"/>
                <w:lang w:eastAsia="ar-SA"/>
              </w:rPr>
            </w:pPr>
          </w:p>
        </w:tc>
        <w:tc>
          <w:tcPr>
            <w:tcW w:w="1984" w:type="dxa"/>
            <w:vMerge/>
            <w:tcBorders>
              <w:left w:val="single" w:sz="4" w:space="0" w:color="auto"/>
              <w:right w:val="single" w:sz="4" w:space="0" w:color="auto"/>
            </w:tcBorders>
          </w:tcPr>
          <w:p w14:paraId="2F828337" w14:textId="77777777" w:rsidR="0011077B" w:rsidRPr="0011077B" w:rsidRDefault="0011077B" w:rsidP="0011077B">
            <w:pPr>
              <w:spacing w:after="0" w:line="240" w:lineRule="auto"/>
              <w:rPr>
                <w:rFonts w:ascii="Times New Roman" w:eastAsia="Times New Roman" w:hAnsi="Times New Roman" w:cs="Times New Roman"/>
                <w:sz w:val="24"/>
                <w:szCs w:val="24"/>
                <w:highlight w:val="yellow"/>
                <w:lang w:eastAsia="ar-SA"/>
              </w:rPr>
            </w:pPr>
          </w:p>
        </w:tc>
        <w:tc>
          <w:tcPr>
            <w:tcW w:w="1727" w:type="dxa"/>
            <w:vMerge/>
            <w:tcBorders>
              <w:left w:val="single" w:sz="4" w:space="0" w:color="auto"/>
              <w:right w:val="single" w:sz="4" w:space="0" w:color="auto"/>
            </w:tcBorders>
          </w:tcPr>
          <w:p w14:paraId="3CF0A395" w14:textId="77777777" w:rsidR="0011077B" w:rsidRPr="0011077B" w:rsidRDefault="0011077B" w:rsidP="0011077B">
            <w:pPr>
              <w:spacing w:after="0" w:line="240" w:lineRule="auto"/>
              <w:rPr>
                <w:rFonts w:ascii="Times New Roman" w:eastAsia="Times New Roman" w:hAnsi="Times New Roman" w:cs="Times New Roman"/>
                <w:sz w:val="24"/>
                <w:szCs w:val="24"/>
                <w:highlight w:val="yellow"/>
                <w:lang w:eastAsia="ar-SA"/>
              </w:rPr>
            </w:pPr>
          </w:p>
        </w:tc>
      </w:tr>
      <w:tr w:rsidR="0011077B" w:rsidRPr="0011077B" w14:paraId="3241520F" w14:textId="77777777" w:rsidTr="0010422D">
        <w:trPr>
          <w:trHeight w:val="177"/>
        </w:trPr>
        <w:tc>
          <w:tcPr>
            <w:tcW w:w="2279" w:type="dxa"/>
            <w:vMerge/>
            <w:tcBorders>
              <w:top w:val="single" w:sz="4" w:space="0" w:color="auto"/>
              <w:left w:val="single" w:sz="4" w:space="0" w:color="auto"/>
              <w:bottom w:val="single" w:sz="4" w:space="0" w:color="auto"/>
              <w:right w:val="single" w:sz="4" w:space="0" w:color="auto"/>
            </w:tcBorders>
            <w:vAlign w:val="center"/>
          </w:tcPr>
          <w:p w14:paraId="4B4ACE28" w14:textId="77777777" w:rsidR="0011077B" w:rsidRPr="0011077B" w:rsidRDefault="0011077B" w:rsidP="0011077B">
            <w:pPr>
              <w:spacing w:after="0" w:line="240" w:lineRule="auto"/>
              <w:rPr>
                <w:rFonts w:ascii="Times New Roman" w:eastAsia="Times New Roman" w:hAnsi="Times New Roman" w:cs="Times New Roman"/>
                <w:b/>
                <w:sz w:val="24"/>
                <w:szCs w:val="24"/>
                <w:highlight w:val="yellow"/>
                <w:lang w:eastAsia="ar-SA"/>
              </w:rPr>
            </w:pPr>
          </w:p>
        </w:tc>
        <w:tc>
          <w:tcPr>
            <w:tcW w:w="574" w:type="dxa"/>
            <w:gridSpan w:val="2"/>
            <w:tcBorders>
              <w:top w:val="single" w:sz="4" w:space="0" w:color="auto"/>
              <w:left w:val="single" w:sz="4" w:space="0" w:color="auto"/>
              <w:bottom w:val="single" w:sz="4" w:space="0" w:color="auto"/>
              <w:right w:val="single" w:sz="4" w:space="0" w:color="auto"/>
            </w:tcBorders>
          </w:tcPr>
          <w:p w14:paraId="0FD3B75D"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8</w:t>
            </w:r>
          </w:p>
        </w:tc>
        <w:tc>
          <w:tcPr>
            <w:tcW w:w="6761" w:type="dxa"/>
            <w:gridSpan w:val="2"/>
            <w:tcBorders>
              <w:top w:val="single" w:sz="4" w:space="0" w:color="auto"/>
              <w:left w:val="single" w:sz="4" w:space="0" w:color="auto"/>
              <w:bottom w:val="single" w:sz="4" w:space="0" w:color="auto"/>
              <w:right w:val="single" w:sz="4" w:space="0" w:color="auto"/>
            </w:tcBorders>
          </w:tcPr>
          <w:p w14:paraId="482E34AA" w14:textId="77777777" w:rsidR="0011077B" w:rsidRPr="0011077B" w:rsidRDefault="0011077B" w:rsidP="0011077B">
            <w:pPr>
              <w:suppressAutoHyphens/>
              <w:spacing w:after="0" w:line="240" w:lineRule="auto"/>
              <w:ind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Скалярное произведение векторов</w:t>
            </w:r>
          </w:p>
        </w:tc>
        <w:tc>
          <w:tcPr>
            <w:tcW w:w="992" w:type="dxa"/>
            <w:vMerge/>
            <w:tcBorders>
              <w:top w:val="single" w:sz="4" w:space="0" w:color="auto"/>
              <w:left w:val="single" w:sz="4" w:space="0" w:color="auto"/>
              <w:bottom w:val="single" w:sz="4" w:space="0" w:color="auto"/>
              <w:right w:val="single" w:sz="4" w:space="0" w:color="auto"/>
            </w:tcBorders>
            <w:vAlign w:val="center"/>
          </w:tcPr>
          <w:p w14:paraId="2FA73B58" w14:textId="77777777" w:rsidR="0011077B" w:rsidRPr="0011077B" w:rsidRDefault="0011077B" w:rsidP="0011077B">
            <w:pPr>
              <w:spacing w:after="0" w:line="240" w:lineRule="auto"/>
              <w:rPr>
                <w:rFonts w:ascii="Times New Roman" w:eastAsia="Times New Roman" w:hAnsi="Times New Roman" w:cs="Times New Roman"/>
                <w:sz w:val="24"/>
                <w:szCs w:val="24"/>
                <w:highlight w:val="yellow"/>
                <w:lang w:eastAsia="ar-SA"/>
              </w:rPr>
            </w:pPr>
          </w:p>
        </w:tc>
        <w:tc>
          <w:tcPr>
            <w:tcW w:w="1985" w:type="dxa"/>
            <w:vMerge/>
            <w:tcBorders>
              <w:left w:val="single" w:sz="4" w:space="0" w:color="auto"/>
              <w:right w:val="single" w:sz="4" w:space="0" w:color="auto"/>
            </w:tcBorders>
          </w:tcPr>
          <w:p w14:paraId="3D9C73CA" w14:textId="77777777" w:rsidR="0011077B" w:rsidRPr="0011077B" w:rsidRDefault="0011077B" w:rsidP="0011077B">
            <w:pPr>
              <w:spacing w:after="0" w:line="240" w:lineRule="auto"/>
              <w:rPr>
                <w:rFonts w:ascii="Times New Roman" w:eastAsia="Times New Roman" w:hAnsi="Times New Roman" w:cs="Times New Roman"/>
                <w:sz w:val="24"/>
                <w:szCs w:val="24"/>
                <w:highlight w:val="yellow"/>
                <w:lang w:eastAsia="ar-SA"/>
              </w:rPr>
            </w:pPr>
          </w:p>
        </w:tc>
        <w:tc>
          <w:tcPr>
            <w:tcW w:w="1984" w:type="dxa"/>
            <w:vMerge/>
            <w:tcBorders>
              <w:left w:val="single" w:sz="4" w:space="0" w:color="auto"/>
              <w:right w:val="single" w:sz="4" w:space="0" w:color="auto"/>
            </w:tcBorders>
          </w:tcPr>
          <w:p w14:paraId="3612D789" w14:textId="77777777" w:rsidR="0011077B" w:rsidRPr="0011077B" w:rsidRDefault="0011077B" w:rsidP="0011077B">
            <w:pPr>
              <w:spacing w:after="0" w:line="240" w:lineRule="auto"/>
              <w:rPr>
                <w:rFonts w:ascii="Times New Roman" w:eastAsia="Times New Roman" w:hAnsi="Times New Roman" w:cs="Times New Roman"/>
                <w:sz w:val="24"/>
                <w:szCs w:val="24"/>
                <w:highlight w:val="yellow"/>
                <w:lang w:eastAsia="ar-SA"/>
              </w:rPr>
            </w:pPr>
          </w:p>
        </w:tc>
        <w:tc>
          <w:tcPr>
            <w:tcW w:w="1727" w:type="dxa"/>
            <w:vMerge/>
            <w:tcBorders>
              <w:left w:val="single" w:sz="4" w:space="0" w:color="auto"/>
              <w:right w:val="single" w:sz="4" w:space="0" w:color="auto"/>
            </w:tcBorders>
          </w:tcPr>
          <w:p w14:paraId="0BE383BB" w14:textId="77777777" w:rsidR="0011077B" w:rsidRPr="0011077B" w:rsidRDefault="0011077B" w:rsidP="0011077B">
            <w:pPr>
              <w:spacing w:after="0" w:line="240" w:lineRule="auto"/>
              <w:rPr>
                <w:rFonts w:ascii="Times New Roman" w:eastAsia="Times New Roman" w:hAnsi="Times New Roman" w:cs="Times New Roman"/>
                <w:sz w:val="24"/>
                <w:szCs w:val="24"/>
                <w:highlight w:val="yellow"/>
                <w:lang w:eastAsia="ar-SA"/>
              </w:rPr>
            </w:pPr>
          </w:p>
        </w:tc>
      </w:tr>
      <w:tr w:rsidR="0011077B" w:rsidRPr="0011077B" w14:paraId="6873AE02" w14:textId="77777777" w:rsidTr="0010422D">
        <w:trPr>
          <w:trHeight w:val="205"/>
        </w:trPr>
        <w:tc>
          <w:tcPr>
            <w:tcW w:w="2279" w:type="dxa"/>
            <w:vMerge/>
            <w:tcBorders>
              <w:top w:val="single" w:sz="4" w:space="0" w:color="auto"/>
              <w:left w:val="single" w:sz="4" w:space="0" w:color="auto"/>
              <w:bottom w:val="single" w:sz="4" w:space="0" w:color="auto"/>
              <w:right w:val="single" w:sz="4" w:space="0" w:color="auto"/>
            </w:tcBorders>
            <w:vAlign w:val="center"/>
          </w:tcPr>
          <w:p w14:paraId="0EF5DAF9" w14:textId="77777777" w:rsidR="0011077B" w:rsidRPr="0011077B" w:rsidRDefault="0011077B" w:rsidP="0011077B">
            <w:pPr>
              <w:spacing w:after="0" w:line="240" w:lineRule="auto"/>
              <w:rPr>
                <w:rFonts w:ascii="Times New Roman" w:eastAsia="Times New Roman" w:hAnsi="Times New Roman" w:cs="Times New Roman"/>
                <w:b/>
                <w:sz w:val="24"/>
                <w:szCs w:val="24"/>
                <w:highlight w:val="yellow"/>
                <w:lang w:eastAsia="ar-SA"/>
              </w:rPr>
            </w:pPr>
          </w:p>
        </w:tc>
        <w:tc>
          <w:tcPr>
            <w:tcW w:w="574" w:type="dxa"/>
            <w:gridSpan w:val="2"/>
            <w:tcBorders>
              <w:top w:val="single" w:sz="4" w:space="0" w:color="auto"/>
              <w:left w:val="single" w:sz="4" w:space="0" w:color="auto"/>
              <w:bottom w:val="single" w:sz="4" w:space="0" w:color="auto"/>
              <w:right w:val="single" w:sz="4" w:space="0" w:color="auto"/>
            </w:tcBorders>
          </w:tcPr>
          <w:p w14:paraId="08DE4DEA"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9</w:t>
            </w:r>
          </w:p>
        </w:tc>
        <w:tc>
          <w:tcPr>
            <w:tcW w:w="6761" w:type="dxa"/>
            <w:gridSpan w:val="2"/>
            <w:tcBorders>
              <w:top w:val="single" w:sz="4" w:space="0" w:color="auto"/>
              <w:left w:val="single" w:sz="4" w:space="0" w:color="auto"/>
              <w:bottom w:val="single" w:sz="4" w:space="0" w:color="auto"/>
              <w:right w:val="single" w:sz="4" w:space="0" w:color="auto"/>
            </w:tcBorders>
          </w:tcPr>
          <w:p w14:paraId="535FBA1C" w14:textId="77777777" w:rsidR="0011077B" w:rsidRPr="0011077B" w:rsidRDefault="0011077B" w:rsidP="0011077B">
            <w:pPr>
              <w:suppressAutoHyphens/>
              <w:spacing w:after="0" w:line="240" w:lineRule="auto"/>
              <w:ind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Использование координат и векторов при решении задач.</w:t>
            </w:r>
          </w:p>
        </w:tc>
        <w:tc>
          <w:tcPr>
            <w:tcW w:w="992" w:type="dxa"/>
            <w:vMerge/>
            <w:tcBorders>
              <w:top w:val="single" w:sz="4" w:space="0" w:color="auto"/>
              <w:left w:val="single" w:sz="4" w:space="0" w:color="auto"/>
              <w:bottom w:val="single" w:sz="4" w:space="0" w:color="auto"/>
              <w:right w:val="single" w:sz="4" w:space="0" w:color="auto"/>
            </w:tcBorders>
            <w:vAlign w:val="center"/>
          </w:tcPr>
          <w:p w14:paraId="1A73B58A" w14:textId="77777777" w:rsidR="0011077B" w:rsidRPr="0011077B" w:rsidRDefault="0011077B" w:rsidP="0011077B">
            <w:pPr>
              <w:spacing w:after="0" w:line="240" w:lineRule="auto"/>
              <w:rPr>
                <w:rFonts w:ascii="Times New Roman" w:eastAsia="Times New Roman" w:hAnsi="Times New Roman" w:cs="Times New Roman"/>
                <w:sz w:val="24"/>
                <w:szCs w:val="24"/>
                <w:highlight w:val="yellow"/>
                <w:lang w:eastAsia="ar-SA"/>
              </w:rPr>
            </w:pPr>
          </w:p>
        </w:tc>
        <w:tc>
          <w:tcPr>
            <w:tcW w:w="1985" w:type="dxa"/>
            <w:vMerge/>
            <w:tcBorders>
              <w:left w:val="single" w:sz="4" w:space="0" w:color="auto"/>
              <w:right w:val="single" w:sz="4" w:space="0" w:color="auto"/>
            </w:tcBorders>
          </w:tcPr>
          <w:p w14:paraId="64084227" w14:textId="77777777" w:rsidR="0011077B" w:rsidRPr="0011077B" w:rsidRDefault="0011077B" w:rsidP="0011077B">
            <w:pPr>
              <w:spacing w:after="0" w:line="240" w:lineRule="auto"/>
              <w:rPr>
                <w:rFonts w:ascii="Times New Roman" w:eastAsia="Times New Roman" w:hAnsi="Times New Roman" w:cs="Times New Roman"/>
                <w:sz w:val="24"/>
                <w:szCs w:val="24"/>
                <w:highlight w:val="yellow"/>
                <w:lang w:eastAsia="ar-SA"/>
              </w:rPr>
            </w:pPr>
          </w:p>
        </w:tc>
        <w:tc>
          <w:tcPr>
            <w:tcW w:w="1984" w:type="dxa"/>
            <w:vMerge/>
            <w:tcBorders>
              <w:left w:val="single" w:sz="4" w:space="0" w:color="auto"/>
              <w:right w:val="single" w:sz="4" w:space="0" w:color="auto"/>
            </w:tcBorders>
          </w:tcPr>
          <w:p w14:paraId="2BDEB5E6" w14:textId="77777777" w:rsidR="0011077B" w:rsidRPr="0011077B" w:rsidRDefault="0011077B" w:rsidP="0011077B">
            <w:pPr>
              <w:spacing w:after="0" w:line="240" w:lineRule="auto"/>
              <w:rPr>
                <w:rFonts w:ascii="Times New Roman" w:eastAsia="Times New Roman" w:hAnsi="Times New Roman" w:cs="Times New Roman"/>
                <w:sz w:val="24"/>
                <w:szCs w:val="24"/>
                <w:highlight w:val="yellow"/>
                <w:lang w:eastAsia="ar-SA"/>
              </w:rPr>
            </w:pPr>
          </w:p>
        </w:tc>
        <w:tc>
          <w:tcPr>
            <w:tcW w:w="1727" w:type="dxa"/>
            <w:vMerge/>
            <w:tcBorders>
              <w:left w:val="single" w:sz="4" w:space="0" w:color="auto"/>
              <w:right w:val="single" w:sz="4" w:space="0" w:color="auto"/>
            </w:tcBorders>
          </w:tcPr>
          <w:p w14:paraId="19F50954" w14:textId="77777777" w:rsidR="0011077B" w:rsidRPr="0011077B" w:rsidRDefault="0011077B" w:rsidP="0011077B">
            <w:pPr>
              <w:spacing w:after="0" w:line="240" w:lineRule="auto"/>
              <w:rPr>
                <w:rFonts w:ascii="Times New Roman" w:eastAsia="Times New Roman" w:hAnsi="Times New Roman" w:cs="Times New Roman"/>
                <w:sz w:val="24"/>
                <w:szCs w:val="24"/>
                <w:highlight w:val="yellow"/>
                <w:lang w:eastAsia="ar-SA"/>
              </w:rPr>
            </w:pPr>
          </w:p>
        </w:tc>
      </w:tr>
      <w:tr w:rsidR="0011077B" w:rsidRPr="0011077B" w14:paraId="7DE7A277" w14:textId="77777777" w:rsidTr="0010422D">
        <w:trPr>
          <w:trHeight w:val="193"/>
        </w:trPr>
        <w:tc>
          <w:tcPr>
            <w:tcW w:w="2279" w:type="dxa"/>
            <w:vMerge w:val="restart"/>
            <w:tcBorders>
              <w:top w:val="single" w:sz="4" w:space="0" w:color="auto"/>
              <w:left w:val="single" w:sz="4" w:space="0" w:color="auto"/>
              <w:bottom w:val="single" w:sz="4" w:space="0" w:color="auto"/>
              <w:right w:val="single" w:sz="4" w:space="0" w:color="auto"/>
            </w:tcBorders>
          </w:tcPr>
          <w:p w14:paraId="38E78268"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p>
        </w:tc>
        <w:tc>
          <w:tcPr>
            <w:tcW w:w="7335" w:type="dxa"/>
            <w:gridSpan w:val="4"/>
            <w:tcBorders>
              <w:top w:val="single" w:sz="4" w:space="0" w:color="auto"/>
              <w:left w:val="single" w:sz="4" w:space="0" w:color="auto"/>
              <w:bottom w:val="single" w:sz="4" w:space="0" w:color="auto"/>
              <w:right w:val="single" w:sz="4" w:space="0" w:color="auto"/>
            </w:tcBorders>
          </w:tcPr>
          <w:p w14:paraId="2482970A"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b/>
                <w:sz w:val="24"/>
                <w:szCs w:val="24"/>
                <w:lang w:eastAsia="ar-SA"/>
              </w:rPr>
            </w:pPr>
            <w:r w:rsidRPr="0011077B">
              <w:rPr>
                <w:rFonts w:ascii="Times New Roman" w:eastAsia="Times New Roman" w:hAnsi="Times New Roman" w:cs="Times New Roman"/>
                <w:b/>
                <w:sz w:val="24"/>
                <w:szCs w:val="24"/>
                <w:lang w:eastAsia="ar-SA"/>
              </w:rPr>
              <w:t xml:space="preserve">Практическое занятие </w:t>
            </w:r>
          </w:p>
          <w:p w14:paraId="40E92A82"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1. Координаты и векторы</w:t>
            </w:r>
          </w:p>
        </w:tc>
        <w:tc>
          <w:tcPr>
            <w:tcW w:w="992" w:type="dxa"/>
            <w:tcBorders>
              <w:top w:val="single" w:sz="4" w:space="0" w:color="auto"/>
              <w:left w:val="single" w:sz="4" w:space="0" w:color="auto"/>
              <w:bottom w:val="single" w:sz="4" w:space="0" w:color="auto"/>
              <w:right w:val="single" w:sz="4" w:space="0" w:color="auto"/>
            </w:tcBorders>
            <w:vAlign w:val="center"/>
          </w:tcPr>
          <w:p w14:paraId="4C1088D4"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2</w:t>
            </w:r>
          </w:p>
        </w:tc>
        <w:tc>
          <w:tcPr>
            <w:tcW w:w="1985" w:type="dxa"/>
            <w:vMerge/>
            <w:tcBorders>
              <w:left w:val="single" w:sz="4" w:space="0" w:color="auto"/>
              <w:right w:val="single" w:sz="4" w:space="0" w:color="auto"/>
            </w:tcBorders>
          </w:tcPr>
          <w:p w14:paraId="315E116C"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984" w:type="dxa"/>
            <w:vMerge/>
            <w:tcBorders>
              <w:left w:val="single" w:sz="4" w:space="0" w:color="auto"/>
              <w:right w:val="single" w:sz="4" w:space="0" w:color="auto"/>
            </w:tcBorders>
          </w:tcPr>
          <w:p w14:paraId="00CF1F00"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727" w:type="dxa"/>
            <w:vMerge/>
            <w:tcBorders>
              <w:left w:val="single" w:sz="4" w:space="0" w:color="auto"/>
              <w:right w:val="single" w:sz="4" w:space="0" w:color="auto"/>
            </w:tcBorders>
          </w:tcPr>
          <w:p w14:paraId="24E4F069"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r>
      <w:tr w:rsidR="0011077B" w:rsidRPr="0011077B" w14:paraId="7CF4678B" w14:textId="77777777" w:rsidTr="0010422D">
        <w:trPr>
          <w:trHeight w:val="267"/>
        </w:trPr>
        <w:tc>
          <w:tcPr>
            <w:tcW w:w="2279" w:type="dxa"/>
            <w:vMerge/>
            <w:tcBorders>
              <w:top w:val="single" w:sz="4" w:space="0" w:color="auto"/>
              <w:left w:val="single" w:sz="4" w:space="0" w:color="auto"/>
              <w:bottom w:val="single" w:sz="4" w:space="0" w:color="auto"/>
              <w:right w:val="single" w:sz="4" w:space="0" w:color="auto"/>
            </w:tcBorders>
            <w:vAlign w:val="center"/>
          </w:tcPr>
          <w:p w14:paraId="3A50AF05" w14:textId="77777777" w:rsidR="0011077B" w:rsidRPr="0011077B" w:rsidRDefault="0011077B" w:rsidP="0011077B">
            <w:pPr>
              <w:spacing w:after="0" w:line="240" w:lineRule="auto"/>
              <w:rPr>
                <w:rFonts w:ascii="Times New Roman" w:eastAsia="Times New Roman" w:hAnsi="Times New Roman" w:cs="Times New Roman"/>
                <w:sz w:val="24"/>
                <w:szCs w:val="24"/>
                <w:lang w:eastAsia="ar-SA"/>
              </w:rPr>
            </w:pPr>
          </w:p>
        </w:tc>
        <w:tc>
          <w:tcPr>
            <w:tcW w:w="7335" w:type="dxa"/>
            <w:gridSpan w:val="4"/>
            <w:tcBorders>
              <w:top w:val="single" w:sz="4" w:space="0" w:color="auto"/>
              <w:left w:val="single" w:sz="4" w:space="0" w:color="auto"/>
              <w:bottom w:val="single" w:sz="4" w:space="0" w:color="auto"/>
              <w:right w:val="single" w:sz="4" w:space="0" w:color="auto"/>
            </w:tcBorders>
          </w:tcPr>
          <w:p w14:paraId="445737BF"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b/>
                <w:sz w:val="24"/>
                <w:szCs w:val="24"/>
                <w:lang w:eastAsia="ar-SA"/>
              </w:rPr>
            </w:pPr>
            <w:r w:rsidRPr="0011077B">
              <w:rPr>
                <w:rFonts w:ascii="Times New Roman" w:eastAsia="Times New Roman" w:hAnsi="Times New Roman" w:cs="Times New Roman"/>
                <w:b/>
                <w:sz w:val="24"/>
                <w:szCs w:val="24"/>
                <w:lang w:eastAsia="ar-SA"/>
              </w:rPr>
              <w:t>Самостоятельная работа обучающихся</w:t>
            </w:r>
          </w:p>
          <w:p w14:paraId="61026790"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1. Решение задач по теме «Векторы»</w:t>
            </w:r>
          </w:p>
          <w:p w14:paraId="344BDC99"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ar-SA"/>
              </w:rPr>
              <w:t>2.Формулы по теме «Координаты вектора»</w:t>
            </w:r>
          </w:p>
        </w:tc>
        <w:tc>
          <w:tcPr>
            <w:tcW w:w="992" w:type="dxa"/>
            <w:tcBorders>
              <w:top w:val="single" w:sz="4" w:space="0" w:color="auto"/>
              <w:left w:val="single" w:sz="4" w:space="0" w:color="auto"/>
              <w:bottom w:val="single" w:sz="4" w:space="0" w:color="auto"/>
              <w:right w:val="single" w:sz="4" w:space="0" w:color="auto"/>
            </w:tcBorders>
            <w:vAlign w:val="center"/>
          </w:tcPr>
          <w:p w14:paraId="5D5AB8E4" w14:textId="77777777" w:rsidR="0011077B" w:rsidRPr="0011077B" w:rsidRDefault="0011077B" w:rsidP="0011077B">
            <w:pPr>
              <w:suppressAutoHyphens/>
              <w:spacing w:after="0" w:line="240" w:lineRule="auto"/>
              <w:ind w:right="113"/>
              <w:jc w:val="center"/>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6</w:t>
            </w:r>
          </w:p>
        </w:tc>
        <w:tc>
          <w:tcPr>
            <w:tcW w:w="1985" w:type="dxa"/>
            <w:vMerge/>
            <w:tcBorders>
              <w:left w:val="single" w:sz="4" w:space="0" w:color="auto"/>
              <w:bottom w:val="single" w:sz="4" w:space="0" w:color="auto"/>
              <w:right w:val="single" w:sz="4" w:space="0" w:color="auto"/>
            </w:tcBorders>
          </w:tcPr>
          <w:p w14:paraId="7C73DE76" w14:textId="77777777" w:rsidR="0011077B" w:rsidRPr="0011077B" w:rsidRDefault="0011077B" w:rsidP="0011077B">
            <w:pPr>
              <w:suppressAutoHyphens/>
              <w:spacing w:after="0" w:line="240" w:lineRule="auto"/>
              <w:ind w:right="113"/>
              <w:jc w:val="center"/>
              <w:rPr>
                <w:rFonts w:ascii="Times New Roman" w:eastAsia="Times New Roman" w:hAnsi="Times New Roman" w:cs="Times New Roman"/>
                <w:sz w:val="24"/>
                <w:szCs w:val="24"/>
                <w:lang w:eastAsia="ar-SA"/>
              </w:rPr>
            </w:pPr>
          </w:p>
        </w:tc>
        <w:tc>
          <w:tcPr>
            <w:tcW w:w="1984" w:type="dxa"/>
            <w:vMerge/>
            <w:tcBorders>
              <w:left w:val="single" w:sz="4" w:space="0" w:color="auto"/>
              <w:bottom w:val="single" w:sz="4" w:space="0" w:color="auto"/>
              <w:right w:val="single" w:sz="4" w:space="0" w:color="auto"/>
            </w:tcBorders>
          </w:tcPr>
          <w:p w14:paraId="042A5AB1" w14:textId="77777777" w:rsidR="0011077B" w:rsidRPr="0011077B" w:rsidRDefault="0011077B" w:rsidP="0011077B">
            <w:pPr>
              <w:suppressAutoHyphens/>
              <w:spacing w:after="0" w:line="240" w:lineRule="auto"/>
              <w:ind w:right="113"/>
              <w:jc w:val="center"/>
              <w:rPr>
                <w:rFonts w:ascii="Times New Roman" w:eastAsia="Times New Roman" w:hAnsi="Times New Roman" w:cs="Times New Roman"/>
                <w:sz w:val="24"/>
                <w:szCs w:val="24"/>
                <w:lang w:eastAsia="ar-SA"/>
              </w:rPr>
            </w:pPr>
          </w:p>
        </w:tc>
        <w:tc>
          <w:tcPr>
            <w:tcW w:w="1727" w:type="dxa"/>
            <w:vMerge/>
            <w:tcBorders>
              <w:left w:val="single" w:sz="4" w:space="0" w:color="auto"/>
              <w:bottom w:val="single" w:sz="4" w:space="0" w:color="auto"/>
              <w:right w:val="single" w:sz="4" w:space="0" w:color="auto"/>
            </w:tcBorders>
          </w:tcPr>
          <w:p w14:paraId="67E5FBA9" w14:textId="77777777" w:rsidR="0011077B" w:rsidRPr="0011077B" w:rsidRDefault="0011077B" w:rsidP="0011077B">
            <w:pPr>
              <w:suppressAutoHyphens/>
              <w:spacing w:after="0" w:line="240" w:lineRule="auto"/>
              <w:ind w:right="113"/>
              <w:jc w:val="center"/>
              <w:rPr>
                <w:rFonts w:ascii="Times New Roman" w:eastAsia="Times New Roman" w:hAnsi="Times New Roman" w:cs="Times New Roman"/>
                <w:sz w:val="24"/>
                <w:szCs w:val="24"/>
                <w:lang w:eastAsia="ar-SA"/>
              </w:rPr>
            </w:pPr>
          </w:p>
        </w:tc>
      </w:tr>
      <w:tr w:rsidR="0011077B" w:rsidRPr="0011077B" w14:paraId="5FD9980D" w14:textId="77777777" w:rsidTr="0010422D">
        <w:trPr>
          <w:trHeight w:val="116"/>
        </w:trPr>
        <w:tc>
          <w:tcPr>
            <w:tcW w:w="2279" w:type="dxa"/>
            <w:vMerge w:val="restart"/>
            <w:tcBorders>
              <w:top w:val="single" w:sz="4" w:space="0" w:color="auto"/>
              <w:left w:val="single" w:sz="4" w:space="0" w:color="auto"/>
              <w:bottom w:val="single" w:sz="4" w:space="0" w:color="auto"/>
              <w:right w:val="single" w:sz="4" w:space="0" w:color="auto"/>
            </w:tcBorders>
          </w:tcPr>
          <w:p w14:paraId="473547F1"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b/>
                <w:sz w:val="24"/>
                <w:szCs w:val="24"/>
                <w:highlight w:val="yellow"/>
                <w:lang w:eastAsia="ar-SA"/>
              </w:rPr>
            </w:pPr>
          </w:p>
          <w:p w14:paraId="6215B98C"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b/>
                <w:sz w:val="24"/>
                <w:szCs w:val="24"/>
                <w:highlight w:val="yellow"/>
                <w:lang w:eastAsia="ar-SA"/>
              </w:rPr>
            </w:pPr>
          </w:p>
          <w:p w14:paraId="767C1742"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b/>
                <w:sz w:val="24"/>
                <w:szCs w:val="24"/>
                <w:highlight w:val="yellow"/>
                <w:lang w:eastAsia="ar-SA"/>
              </w:rPr>
            </w:pPr>
          </w:p>
          <w:p w14:paraId="1195324B"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b/>
                <w:sz w:val="24"/>
                <w:szCs w:val="24"/>
                <w:highlight w:val="yellow"/>
                <w:lang w:eastAsia="ar-SA"/>
              </w:rPr>
            </w:pPr>
          </w:p>
          <w:p w14:paraId="23B72FB4"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b/>
                <w:sz w:val="24"/>
                <w:szCs w:val="24"/>
                <w:lang w:eastAsia="ar-SA"/>
              </w:rPr>
            </w:pPr>
          </w:p>
          <w:p w14:paraId="45ADD8AB"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b/>
                <w:sz w:val="24"/>
                <w:szCs w:val="24"/>
                <w:highlight w:val="yellow"/>
                <w:lang w:eastAsia="ar-SA"/>
              </w:rPr>
            </w:pPr>
            <w:r w:rsidRPr="0011077B">
              <w:rPr>
                <w:rFonts w:ascii="Times New Roman" w:eastAsia="Times New Roman" w:hAnsi="Times New Roman" w:cs="Times New Roman"/>
                <w:b/>
                <w:sz w:val="24"/>
                <w:szCs w:val="24"/>
                <w:lang w:eastAsia="ar-SA"/>
              </w:rPr>
              <w:t>Основы тригонометрии</w:t>
            </w:r>
          </w:p>
        </w:tc>
        <w:tc>
          <w:tcPr>
            <w:tcW w:w="7335" w:type="dxa"/>
            <w:gridSpan w:val="4"/>
            <w:tcBorders>
              <w:top w:val="single" w:sz="4" w:space="0" w:color="auto"/>
              <w:left w:val="single" w:sz="4" w:space="0" w:color="auto"/>
              <w:bottom w:val="single" w:sz="4" w:space="0" w:color="auto"/>
              <w:right w:val="single" w:sz="4" w:space="0" w:color="auto"/>
            </w:tcBorders>
          </w:tcPr>
          <w:p w14:paraId="395DEE84"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b/>
                <w:sz w:val="24"/>
                <w:szCs w:val="24"/>
                <w:lang w:eastAsia="ar-SA"/>
              </w:rPr>
            </w:pPr>
            <w:r w:rsidRPr="0011077B">
              <w:rPr>
                <w:rFonts w:ascii="Times New Roman" w:eastAsia="Times New Roman" w:hAnsi="Times New Roman" w:cs="Times New Roman"/>
                <w:b/>
                <w:sz w:val="24"/>
                <w:szCs w:val="24"/>
                <w:lang w:eastAsia="ar-SA"/>
              </w:rPr>
              <w:t>Содержание учебного материала</w:t>
            </w:r>
          </w:p>
        </w:tc>
        <w:tc>
          <w:tcPr>
            <w:tcW w:w="992" w:type="dxa"/>
            <w:tcBorders>
              <w:top w:val="single" w:sz="4" w:space="0" w:color="auto"/>
              <w:left w:val="single" w:sz="4" w:space="0" w:color="auto"/>
              <w:bottom w:val="single" w:sz="4" w:space="0" w:color="auto"/>
              <w:right w:val="single" w:sz="4" w:space="0" w:color="auto"/>
            </w:tcBorders>
          </w:tcPr>
          <w:p w14:paraId="639401FC"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40</w:t>
            </w:r>
          </w:p>
        </w:tc>
        <w:tc>
          <w:tcPr>
            <w:tcW w:w="1985" w:type="dxa"/>
            <w:tcBorders>
              <w:top w:val="single" w:sz="4" w:space="0" w:color="auto"/>
              <w:left w:val="single" w:sz="4" w:space="0" w:color="auto"/>
              <w:bottom w:val="single" w:sz="4" w:space="0" w:color="auto"/>
              <w:right w:val="single" w:sz="4" w:space="0" w:color="auto"/>
            </w:tcBorders>
          </w:tcPr>
          <w:p w14:paraId="401D1E0D"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984" w:type="dxa"/>
            <w:tcBorders>
              <w:top w:val="single" w:sz="4" w:space="0" w:color="auto"/>
              <w:left w:val="single" w:sz="4" w:space="0" w:color="auto"/>
              <w:bottom w:val="single" w:sz="4" w:space="0" w:color="auto"/>
              <w:right w:val="single" w:sz="4" w:space="0" w:color="auto"/>
            </w:tcBorders>
          </w:tcPr>
          <w:p w14:paraId="3816BC14"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727" w:type="dxa"/>
            <w:tcBorders>
              <w:top w:val="single" w:sz="4" w:space="0" w:color="auto"/>
              <w:left w:val="single" w:sz="4" w:space="0" w:color="auto"/>
              <w:bottom w:val="single" w:sz="4" w:space="0" w:color="auto"/>
              <w:right w:val="single" w:sz="4" w:space="0" w:color="auto"/>
            </w:tcBorders>
          </w:tcPr>
          <w:p w14:paraId="5B3A1F8F"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r>
      <w:tr w:rsidR="0011077B" w:rsidRPr="0011077B" w14:paraId="0F204B66" w14:textId="77777777" w:rsidTr="0010422D">
        <w:trPr>
          <w:trHeight w:val="44"/>
        </w:trPr>
        <w:tc>
          <w:tcPr>
            <w:tcW w:w="2279" w:type="dxa"/>
            <w:vMerge/>
            <w:tcBorders>
              <w:top w:val="single" w:sz="4" w:space="0" w:color="auto"/>
              <w:left w:val="single" w:sz="4" w:space="0" w:color="auto"/>
              <w:bottom w:val="single" w:sz="4" w:space="0" w:color="auto"/>
              <w:right w:val="single" w:sz="4" w:space="0" w:color="auto"/>
            </w:tcBorders>
            <w:vAlign w:val="center"/>
          </w:tcPr>
          <w:p w14:paraId="39AB022A" w14:textId="77777777" w:rsidR="0011077B" w:rsidRPr="0011077B" w:rsidRDefault="0011077B" w:rsidP="0011077B">
            <w:pPr>
              <w:spacing w:after="0" w:line="240" w:lineRule="auto"/>
              <w:rPr>
                <w:rFonts w:ascii="Times New Roman" w:eastAsia="Times New Roman" w:hAnsi="Times New Roman" w:cs="Times New Roman"/>
                <w:b/>
                <w:sz w:val="24"/>
                <w:szCs w:val="24"/>
                <w:highlight w:val="yellow"/>
                <w:lang w:eastAsia="ar-SA"/>
              </w:rPr>
            </w:pPr>
          </w:p>
        </w:tc>
        <w:tc>
          <w:tcPr>
            <w:tcW w:w="574" w:type="dxa"/>
            <w:gridSpan w:val="2"/>
            <w:tcBorders>
              <w:top w:val="single" w:sz="4" w:space="0" w:color="auto"/>
              <w:left w:val="single" w:sz="4" w:space="0" w:color="auto"/>
              <w:bottom w:val="single" w:sz="4" w:space="0" w:color="auto"/>
              <w:right w:val="single" w:sz="4" w:space="0" w:color="auto"/>
            </w:tcBorders>
          </w:tcPr>
          <w:p w14:paraId="707EDE1F"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1</w:t>
            </w:r>
          </w:p>
        </w:tc>
        <w:tc>
          <w:tcPr>
            <w:tcW w:w="6761" w:type="dxa"/>
            <w:gridSpan w:val="2"/>
            <w:tcBorders>
              <w:top w:val="single" w:sz="4" w:space="0" w:color="auto"/>
              <w:left w:val="single" w:sz="4" w:space="0" w:color="auto"/>
              <w:bottom w:val="single" w:sz="4" w:space="0" w:color="auto"/>
              <w:right w:val="single" w:sz="4" w:space="0" w:color="auto"/>
            </w:tcBorders>
          </w:tcPr>
          <w:p w14:paraId="4E1C356F"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Радианная мера угла. Вращательное движение</w:t>
            </w:r>
          </w:p>
        </w:tc>
        <w:tc>
          <w:tcPr>
            <w:tcW w:w="992" w:type="dxa"/>
            <w:vMerge w:val="restart"/>
            <w:tcBorders>
              <w:top w:val="single" w:sz="4" w:space="0" w:color="auto"/>
              <w:left w:val="single" w:sz="4" w:space="0" w:color="auto"/>
              <w:right w:val="single" w:sz="4" w:space="0" w:color="auto"/>
            </w:tcBorders>
          </w:tcPr>
          <w:p w14:paraId="2B3ACC00"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p>
        </w:tc>
        <w:tc>
          <w:tcPr>
            <w:tcW w:w="1985" w:type="dxa"/>
            <w:vMerge w:val="restart"/>
            <w:tcBorders>
              <w:top w:val="single" w:sz="4" w:space="0" w:color="auto"/>
              <w:left w:val="single" w:sz="4" w:space="0" w:color="auto"/>
              <w:right w:val="single" w:sz="4" w:space="0" w:color="auto"/>
            </w:tcBorders>
          </w:tcPr>
          <w:p w14:paraId="09B0EC54" w14:textId="77777777" w:rsidR="0011077B" w:rsidRPr="0011077B" w:rsidRDefault="0011077B" w:rsidP="0011077B">
            <w:pPr>
              <w:spacing w:after="0" w:line="240" w:lineRule="auto"/>
              <w:jc w:val="both"/>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xml:space="preserve">ПРб 03, ПРб 04, </w:t>
            </w:r>
            <w:proofErr w:type="spellStart"/>
            <w:r w:rsidRPr="0011077B">
              <w:rPr>
                <w:rFonts w:ascii="Times New Roman" w:eastAsia="Times New Roman" w:hAnsi="Times New Roman" w:cs="Times New Roman"/>
                <w:sz w:val="24"/>
                <w:szCs w:val="24"/>
                <w:lang w:eastAsia="zh-CN"/>
              </w:rPr>
              <w:t>ПРу</w:t>
            </w:r>
            <w:proofErr w:type="spellEnd"/>
            <w:r w:rsidRPr="0011077B">
              <w:rPr>
                <w:rFonts w:ascii="Times New Roman" w:eastAsia="Times New Roman" w:hAnsi="Times New Roman" w:cs="Times New Roman"/>
                <w:sz w:val="24"/>
                <w:szCs w:val="24"/>
                <w:lang w:eastAsia="zh-CN"/>
              </w:rPr>
              <w:t xml:space="preserve"> 01, </w:t>
            </w:r>
            <w:proofErr w:type="spellStart"/>
            <w:r w:rsidRPr="0011077B">
              <w:rPr>
                <w:rFonts w:ascii="Times New Roman" w:eastAsia="Times New Roman" w:hAnsi="Times New Roman" w:cs="Times New Roman"/>
                <w:sz w:val="24"/>
                <w:szCs w:val="24"/>
                <w:lang w:eastAsia="zh-CN"/>
              </w:rPr>
              <w:t>ПРу</w:t>
            </w:r>
            <w:proofErr w:type="spellEnd"/>
            <w:r w:rsidRPr="0011077B">
              <w:rPr>
                <w:rFonts w:ascii="Times New Roman" w:eastAsia="Times New Roman" w:hAnsi="Times New Roman" w:cs="Times New Roman"/>
                <w:sz w:val="24"/>
                <w:szCs w:val="24"/>
                <w:lang w:eastAsia="zh-CN"/>
              </w:rPr>
              <w:t xml:space="preserve"> 02</w:t>
            </w:r>
          </w:p>
          <w:p w14:paraId="6366FB33" w14:textId="77777777" w:rsidR="0011077B" w:rsidRPr="0011077B" w:rsidRDefault="0011077B" w:rsidP="0011077B">
            <w:pPr>
              <w:spacing w:after="0" w:line="240" w:lineRule="auto"/>
              <w:jc w:val="both"/>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ЛР 05, ЛР 08, ЛР 10</w:t>
            </w:r>
          </w:p>
          <w:p w14:paraId="00BFC593" w14:textId="77777777" w:rsidR="0011077B" w:rsidRPr="0011077B" w:rsidRDefault="0011077B" w:rsidP="0011077B">
            <w:pPr>
              <w:suppressAutoHyphens/>
              <w:spacing w:after="0" w:line="240" w:lineRule="auto"/>
              <w:ind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zh-CN"/>
              </w:rPr>
              <w:t xml:space="preserve">МР 03, МР </w:t>
            </w:r>
            <w:proofErr w:type="gramStart"/>
            <w:r w:rsidRPr="0011077B">
              <w:rPr>
                <w:rFonts w:ascii="Times New Roman" w:eastAsia="Times New Roman" w:hAnsi="Times New Roman" w:cs="Times New Roman"/>
                <w:sz w:val="24"/>
                <w:szCs w:val="24"/>
                <w:lang w:eastAsia="zh-CN"/>
              </w:rPr>
              <w:t>07,  МР</w:t>
            </w:r>
            <w:proofErr w:type="gramEnd"/>
            <w:r w:rsidRPr="0011077B">
              <w:rPr>
                <w:rFonts w:ascii="Times New Roman" w:eastAsia="Times New Roman" w:hAnsi="Times New Roman" w:cs="Times New Roman"/>
                <w:sz w:val="24"/>
                <w:szCs w:val="24"/>
                <w:lang w:eastAsia="zh-CN"/>
              </w:rPr>
              <w:t xml:space="preserve"> 08</w:t>
            </w:r>
          </w:p>
        </w:tc>
        <w:tc>
          <w:tcPr>
            <w:tcW w:w="1984" w:type="dxa"/>
            <w:vMerge w:val="restart"/>
            <w:tcBorders>
              <w:top w:val="single" w:sz="4" w:space="0" w:color="auto"/>
              <w:left w:val="single" w:sz="4" w:space="0" w:color="auto"/>
              <w:right w:val="single" w:sz="4" w:space="0" w:color="auto"/>
            </w:tcBorders>
          </w:tcPr>
          <w:p w14:paraId="580B370C"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color w:val="000000"/>
                <w:sz w:val="24"/>
                <w:szCs w:val="24"/>
                <w:lang w:eastAsia="ar-SA"/>
              </w:rPr>
              <w:t xml:space="preserve">ОК 4, </w:t>
            </w:r>
            <w:r w:rsidRPr="0011077B">
              <w:rPr>
                <w:rFonts w:ascii="Times New Roman" w:eastAsia="Times New Roman" w:hAnsi="Times New Roman" w:cs="Times New Roman"/>
                <w:color w:val="000000"/>
                <w:sz w:val="24"/>
                <w:szCs w:val="24"/>
                <w:shd w:val="clear" w:color="auto" w:fill="FFFFFF"/>
                <w:lang w:eastAsia="ar-SA"/>
              </w:rPr>
              <w:t>ОК 6.</w:t>
            </w:r>
          </w:p>
        </w:tc>
        <w:tc>
          <w:tcPr>
            <w:tcW w:w="1727" w:type="dxa"/>
            <w:vMerge w:val="restart"/>
            <w:tcBorders>
              <w:top w:val="single" w:sz="4" w:space="0" w:color="auto"/>
              <w:left w:val="single" w:sz="4" w:space="0" w:color="auto"/>
              <w:right w:val="single" w:sz="4" w:space="0" w:color="auto"/>
            </w:tcBorders>
          </w:tcPr>
          <w:p w14:paraId="414BAC5D" w14:textId="77777777" w:rsidR="0011077B" w:rsidRPr="0011077B" w:rsidRDefault="0011077B" w:rsidP="0011077B">
            <w:pPr>
              <w:suppressAutoHyphens/>
              <w:spacing w:after="0" w:line="240" w:lineRule="auto"/>
              <w:ind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ru-RU"/>
              </w:rPr>
              <w:t>Профессионально-личностное воспитание</w:t>
            </w:r>
          </w:p>
        </w:tc>
      </w:tr>
      <w:tr w:rsidR="0011077B" w:rsidRPr="0011077B" w14:paraId="02ED1660" w14:textId="77777777" w:rsidTr="0010422D">
        <w:trPr>
          <w:trHeight w:val="44"/>
        </w:trPr>
        <w:tc>
          <w:tcPr>
            <w:tcW w:w="2279" w:type="dxa"/>
            <w:vMerge/>
            <w:tcBorders>
              <w:top w:val="single" w:sz="4" w:space="0" w:color="auto"/>
              <w:left w:val="single" w:sz="4" w:space="0" w:color="auto"/>
              <w:bottom w:val="single" w:sz="4" w:space="0" w:color="auto"/>
              <w:right w:val="single" w:sz="4" w:space="0" w:color="auto"/>
            </w:tcBorders>
            <w:vAlign w:val="center"/>
          </w:tcPr>
          <w:p w14:paraId="64F932D6" w14:textId="77777777" w:rsidR="0011077B" w:rsidRPr="0011077B" w:rsidRDefault="0011077B" w:rsidP="0011077B">
            <w:pPr>
              <w:spacing w:after="0" w:line="240" w:lineRule="auto"/>
              <w:rPr>
                <w:rFonts w:ascii="Times New Roman" w:eastAsia="Times New Roman" w:hAnsi="Times New Roman" w:cs="Times New Roman"/>
                <w:b/>
                <w:sz w:val="24"/>
                <w:szCs w:val="24"/>
                <w:highlight w:val="yellow"/>
                <w:lang w:eastAsia="ar-SA"/>
              </w:rPr>
            </w:pPr>
          </w:p>
        </w:tc>
        <w:tc>
          <w:tcPr>
            <w:tcW w:w="574" w:type="dxa"/>
            <w:gridSpan w:val="2"/>
            <w:tcBorders>
              <w:top w:val="single" w:sz="4" w:space="0" w:color="auto"/>
              <w:left w:val="single" w:sz="4" w:space="0" w:color="auto"/>
              <w:bottom w:val="single" w:sz="4" w:space="0" w:color="auto"/>
              <w:right w:val="single" w:sz="4" w:space="0" w:color="auto"/>
            </w:tcBorders>
          </w:tcPr>
          <w:p w14:paraId="47203114"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2</w:t>
            </w:r>
          </w:p>
        </w:tc>
        <w:tc>
          <w:tcPr>
            <w:tcW w:w="6761" w:type="dxa"/>
            <w:gridSpan w:val="2"/>
            <w:tcBorders>
              <w:top w:val="single" w:sz="4" w:space="0" w:color="auto"/>
              <w:left w:val="single" w:sz="4" w:space="0" w:color="auto"/>
              <w:bottom w:val="single" w:sz="4" w:space="0" w:color="auto"/>
              <w:right w:val="single" w:sz="4" w:space="0" w:color="auto"/>
            </w:tcBorders>
          </w:tcPr>
          <w:p w14:paraId="3907B757"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Синус, косинус, тангенс и котангенс числа</w:t>
            </w:r>
          </w:p>
        </w:tc>
        <w:tc>
          <w:tcPr>
            <w:tcW w:w="992" w:type="dxa"/>
            <w:vMerge/>
            <w:tcBorders>
              <w:left w:val="single" w:sz="4" w:space="0" w:color="auto"/>
              <w:right w:val="single" w:sz="4" w:space="0" w:color="auto"/>
            </w:tcBorders>
          </w:tcPr>
          <w:p w14:paraId="78114DBB"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p>
        </w:tc>
        <w:tc>
          <w:tcPr>
            <w:tcW w:w="1985" w:type="dxa"/>
            <w:vMerge/>
            <w:tcBorders>
              <w:left w:val="single" w:sz="4" w:space="0" w:color="auto"/>
              <w:right w:val="single" w:sz="4" w:space="0" w:color="auto"/>
            </w:tcBorders>
          </w:tcPr>
          <w:p w14:paraId="4AE009ED"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p>
        </w:tc>
        <w:tc>
          <w:tcPr>
            <w:tcW w:w="1984" w:type="dxa"/>
            <w:vMerge/>
            <w:tcBorders>
              <w:left w:val="single" w:sz="4" w:space="0" w:color="auto"/>
              <w:right w:val="single" w:sz="4" w:space="0" w:color="auto"/>
            </w:tcBorders>
          </w:tcPr>
          <w:p w14:paraId="0FE9A0D8"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p>
        </w:tc>
        <w:tc>
          <w:tcPr>
            <w:tcW w:w="1727" w:type="dxa"/>
            <w:vMerge/>
            <w:tcBorders>
              <w:left w:val="single" w:sz="4" w:space="0" w:color="auto"/>
              <w:right w:val="single" w:sz="4" w:space="0" w:color="auto"/>
            </w:tcBorders>
          </w:tcPr>
          <w:p w14:paraId="10CC267C"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p>
        </w:tc>
      </w:tr>
      <w:tr w:rsidR="0011077B" w:rsidRPr="0011077B" w14:paraId="0417E7AE" w14:textId="77777777" w:rsidTr="0010422D">
        <w:trPr>
          <w:trHeight w:val="40"/>
        </w:trPr>
        <w:tc>
          <w:tcPr>
            <w:tcW w:w="2279" w:type="dxa"/>
            <w:vMerge/>
            <w:tcBorders>
              <w:top w:val="single" w:sz="4" w:space="0" w:color="auto"/>
              <w:left w:val="single" w:sz="4" w:space="0" w:color="auto"/>
              <w:bottom w:val="single" w:sz="4" w:space="0" w:color="auto"/>
              <w:right w:val="single" w:sz="4" w:space="0" w:color="auto"/>
            </w:tcBorders>
            <w:vAlign w:val="center"/>
          </w:tcPr>
          <w:p w14:paraId="5C80249C" w14:textId="77777777" w:rsidR="0011077B" w:rsidRPr="0011077B" w:rsidRDefault="0011077B" w:rsidP="0011077B">
            <w:pPr>
              <w:spacing w:after="0" w:line="240" w:lineRule="auto"/>
              <w:rPr>
                <w:rFonts w:ascii="Times New Roman" w:eastAsia="Times New Roman" w:hAnsi="Times New Roman" w:cs="Times New Roman"/>
                <w:b/>
                <w:sz w:val="24"/>
                <w:szCs w:val="24"/>
                <w:highlight w:val="yellow"/>
                <w:lang w:eastAsia="ar-SA"/>
              </w:rPr>
            </w:pPr>
          </w:p>
        </w:tc>
        <w:tc>
          <w:tcPr>
            <w:tcW w:w="574" w:type="dxa"/>
            <w:gridSpan w:val="2"/>
            <w:tcBorders>
              <w:top w:val="single" w:sz="4" w:space="0" w:color="auto"/>
              <w:left w:val="single" w:sz="4" w:space="0" w:color="auto"/>
              <w:bottom w:val="single" w:sz="4" w:space="0" w:color="auto"/>
              <w:right w:val="single" w:sz="4" w:space="0" w:color="auto"/>
            </w:tcBorders>
          </w:tcPr>
          <w:p w14:paraId="3B09564E"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3</w:t>
            </w:r>
          </w:p>
        </w:tc>
        <w:tc>
          <w:tcPr>
            <w:tcW w:w="6761" w:type="dxa"/>
            <w:gridSpan w:val="2"/>
            <w:tcBorders>
              <w:top w:val="single" w:sz="4" w:space="0" w:color="auto"/>
              <w:left w:val="single" w:sz="4" w:space="0" w:color="auto"/>
              <w:bottom w:val="single" w:sz="4" w:space="0" w:color="auto"/>
              <w:right w:val="single" w:sz="4" w:space="0" w:color="auto"/>
            </w:tcBorders>
          </w:tcPr>
          <w:p w14:paraId="7040D2D0"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Основные тригонометрические тождества</w:t>
            </w:r>
          </w:p>
        </w:tc>
        <w:tc>
          <w:tcPr>
            <w:tcW w:w="992" w:type="dxa"/>
            <w:vMerge/>
            <w:tcBorders>
              <w:left w:val="single" w:sz="4" w:space="0" w:color="auto"/>
              <w:right w:val="single" w:sz="4" w:space="0" w:color="auto"/>
            </w:tcBorders>
          </w:tcPr>
          <w:p w14:paraId="01E465A9"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p>
        </w:tc>
        <w:tc>
          <w:tcPr>
            <w:tcW w:w="1985" w:type="dxa"/>
            <w:vMerge/>
            <w:tcBorders>
              <w:left w:val="single" w:sz="4" w:space="0" w:color="auto"/>
              <w:right w:val="single" w:sz="4" w:space="0" w:color="auto"/>
            </w:tcBorders>
          </w:tcPr>
          <w:p w14:paraId="321CADAE"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p>
        </w:tc>
        <w:tc>
          <w:tcPr>
            <w:tcW w:w="1984" w:type="dxa"/>
            <w:vMerge/>
            <w:tcBorders>
              <w:left w:val="single" w:sz="4" w:space="0" w:color="auto"/>
              <w:right w:val="single" w:sz="4" w:space="0" w:color="auto"/>
            </w:tcBorders>
          </w:tcPr>
          <w:p w14:paraId="113FC947"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p>
        </w:tc>
        <w:tc>
          <w:tcPr>
            <w:tcW w:w="1727" w:type="dxa"/>
            <w:vMerge/>
            <w:tcBorders>
              <w:left w:val="single" w:sz="4" w:space="0" w:color="auto"/>
              <w:right w:val="single" w:sz="4" w:space="0" w:color="auto"/>
            </w:tcBorders>
          </w:tcPr>
          <w:p w14:paraId="571963D6"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p>
        </w:tc>
      </w:tr>
      <w:tr w:rsidR="0011077B" w:rsidRPr="0011077B" w14:paraId="4E44DA2A" w14:textId="77777777" w:rsidTr="0010422D">
        <w:trPr>
          <w:trHeight w:val="40"/>
        </w:trPr>
        <w:tc>
          <w:tcPr>
            <w:tcW w:w="2279" w:type="dxa"/>
            <w:vMerge/>
            <w:tcBorders>
              <w:top w:val="single" w:sz="4" w:space="0" w:color="auto"/>
              <w:left w:val="single" w:sz="4" w:space="0" w:color="auto"/>
              <w:bottom w:val="single" w:sz="4" w:space="0" w:color="auto"/>
              <w:right w:val="single" w:sz="4" w:space="0" w:color="auto"/>
            </w:tcBorders>
            <w:vAlign w:val="center"/>
          </w:tcPr>
          <w:p w14:paraId="241FB702" w14:textId="77777777" w:rsidR="0011077B" w:rsidRPr="0011077B" w:rsidRDefault="0011077B" w:rsidP="0011077B">
            <w:pPr>
              <w:spacing w:after="0" w:line="240" w:lineRule="auto"/>
              <w:rPr>
                <w:rFonts w:ascii="Times New Roman" w:eastAsia="Times New Roman" w:hAnsi="Times New Roman" w:cs="Times New Roman"/>
                <w:b/>
                <w:sz w:val="24"/>
                <w:szCs w:val="24"/>
                <w:highlight w:val="yellow"/>
                <w:lang w:eastAsia="ar-SA"/>
              </w:rPr>
            </w:pPr>
          </w:p>
        </w:tc>
        <w:tc>
          <w:tcPr>
            <w:tcW w:w="574" w:type="dxa"/>
            <w:gridSpan w:val="2"/>
            <w:tcBorders>
              <w:top w:val="single" w:sz="4" w:space="0" w:color="auto"/>
              <w:left w:val="single" w:sz="4" w:space="0" w:color="auto"/>
              <w:bottom w:val="single" w:sz="4" w:space="0" w:color="auto"/>
              <w:right w:val="single" w:sz="4" w:space="0" w:color="auto"/>
            </w:tcBorders>
          </w:tcPr>
          <w:p w14:paraId="6FBC956D"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4</w:t>
            </w:r>
          </w:p>
        </w:tc>
        <w:tc>
          <w:tcPr>
            <w:tcW w:w="6761" w:type="dxa"/>
            <w:gridSpan w:val="2"/>
            <w:tcBorders>
              <w:top w:val="single" w:sz="4" w:space="0" w:color="auto"/>
              <w:left w:val="single" w:sz="4" w:space="0" w:color="auto"/>
              <w:bottom w:val="single" w:sz="4" w:space="0" w:color="auto"/>
              <w:right w:val="single" w:sz="4" w:space="0" w:color="auto"/>
            </w:tcBorders>
          </w:tcPr>
          <w:p w14:paraId="30BD5E4D"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Преобразование простейших тригонометрических выражений</w:t>
            </w:r>
          </w:p>
        </w:tc>
        <w:tc>
          <w:tcPr>
            <w:tcW w:w="992" w:type="dxa"/>
            <w:vMerge/>
            <w:tcBorders>
              <w:left w:val="single" w:sz="4" w:space="0" w:color="auto"/>
              <w:right w:val="single" w:sz="4" w:space="0" w:color="auto"/>
            </w:tcBorders>
          </w:tcPr>
          <w:p w14:paraId="6BD7726F"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p>
        </w:tc>
        <w:tc>
          <w:tcPr>
            <w:tcW w:w="1985" w:type="dxa"/>
            <w:vMerge/>
            <w:tcBorders>
              <w:left w:val="single" w:sz="4" w:space="0" w:color="auto"/>
              <w:right w:val="single" w:sz="4" w:space="0" w:color="auto"/>
            </w:tcBorders>
          </w:tcPr>
          <w:p w14:paraId="434DEA96"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p>
        </w:tc>
        <w:tc>
          <w:tcPr>
            <w:tcW w:w="1984" w:type="dxa"/>
            <w:vMerge/>
            <w:tcBorders>
              <w:left w:val="single" w:sz="4" w:space="0" w:color="auto"/>
              <w:right w:val="single" w:sz="4" w:space="0" w:color="auto"/>
            </w:tcBorders>
          </w:tcPr>
          <w:p w14:paraId="1F2D4374"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p>
        </w:tc>
        <w:tc>
          <w:tcPr>
            <w:tcW w:w="1727" w:type="dxa"/>
            <w:vMerge/>
            <w:tcBorders>
              <w:left w:val="single" w:sz="4" w:space="0" w:color="auto"/>
              <w:right w:val="single" w:sz="4" w:space="0" w:color="auto"/>
            </w:tcBorders>
          </w:tcPr>
          <w:p w14:paraId="26816D25"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p>
        </w:tc>
      </w:tr>
      <w:tr w:rsidR="0011077B" w:rsidRPr="0011077B" w14:paraId="1E1AC528" w14:textId="77777777" w:rsidTr="0010422D">
        <w:trPr>
          <w:trHeight w:val="40"/>
        </w:trPr>
        <w:tc>
          <w:tcPr>
            <w:tcW w:w="2279" w:type="dxa"/>
            <w:vMerge/>
            <w:tcBorders>
              <w:top w:val="single" w:sz="4" w:space="0" w:color="auto"/>
              <w:left w:val="single" w:sz="4" w:space="0" w:color="auto"/>
              <w:bottom w:val="single" w:sz="4" w:space="0" w:color="auto"/>
              <w:right w:val="single" w:sz="4" w:space="0" w:color="auto"/>
            </w:tcBorders>
            <w:vAlign w:val="center"/>
          </w:tcPr>
          <w:p w14:paraId="4272602A" w14:textId="77777777" w:rsidR="0011077B" w:rsidRPr="0011077B" w:rsidRDefault="0011077B" w:rsidP="0011077B">
            <w:pPr>
              <w:spacing w:after="0" w:line="240" w:lineRule="auto"/>
              <w:rPr>
                <w:rFonts w:ascii="Times New Roman" w:eastAsia="Times New Roman" w:hAnsi="Times New Roman" w:cs="Times New Roman"/>
                <w:b/>
                <w:sz w:val="24"/>
                <w:szCs w:val="24"/>
                <w:highlight w:val="yellow"/>
                <w:lang w:eastAsia="ar-SA"/>
              </w:rPr>
            </w:pPr>
          </w:p>
        </w:tc>
        <w:tc>
          <w:tcPr>
            <w:tcW w:w="574" w:type="dxa"/>
            <w:gridSpan w:val="2"/>
            <w:tcBorders>
              <w:top w:val="single" w:sz="4" w:space="0" w:color="auto"/>
              <w:left w:val="single" w:sz="4" w:space="0" w:color="auto"/>
              <w:bottom w:val="single" w:sz="4" w:space="0" w:color="auto"/>
              <w:right w:val="single" w:sz="4" w:space="0" w:color="auto"/>
            </w:tcBorders>
          </w:tcPr>
          <w:p w14:paraId="38DFFC1B"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5</w:t>
            </w:r>
          </w:p>
        </w:tc>
        <w:tc>
          <w:tcPr>
            <w:tcW w:w="6761" w:type="dxa"/>
            <w:gridSpan w:val="2"/>
            <w:tcBorders>
              <w:top w:val="single" w:sz="4" w:space="0" w:color="auto"/>
              <w:left w:val="single" w:sz="4" w:space="0" w:color="auto"/>
              <w:bottom w:val="single" w:sz="4" w:space="0" w:color="auto"/>
              <w:right w:val="single" w:sz="4" w:space="0" w:color="auto"/>
            </w:tcBorders>
          </w:tcPr>
          <w:p w14:paraId="03D77147"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Тригонометрические уравнения</w:t>
            </w:r>
          </w:p>
        </w:tc>
        <w:tc>
          <w:tcPr>
            <w:tcW w:w="992" w:type="dxa"/>
            <w:vMerge/>
            <w:tcBorders>
              <w:left w:val="single" w:sz="4" w:space="0" w:color="auto"/>
              <w:right w:val="single" w:sz="4" w:space="0" w:color="auto"/>
            </w:tcBorders>
          </w:tcPr>
          <w:p w14:paraId="7B215F9F"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p>
        </w:tc>
        <w:tc>
          <w:tcPr>
            <w:tcW w:w="1985" w:type="dxa"/>
            <w:vMerge/>
            <w:tcBorders>
              <w:left w:val="single" w:sz="4" w:space="0" w:color="auto"/>
              <w:right w:val="single" w:sz="4" w:space="0" w:color="auto"/>
            </w:tcBorders>
          </w:tcPr>
          <w:p w14:paraId="4A5E44C2"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p>
        </w:tc>
        <w:tc>
          <w:tcPr>
            <w:tcW w:w="1984" w:type="dxa"/>
            <w:vMerge/>
            <w:tcBorders>
              <w:left w:val="single" w:sz="4" w:space="0" w:color="auto"/>
              <w:right w:val="single" w:sz="4" w:space="0" w:color="auto"/>
            </w:tcBorders>
          </w:tcPr>
          <w:p w14:paraId="1D8092D5"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p>
        </w:tc>
        <w:tc>
          <w:tcPr>
            <w:tcW w:w="1727" w:type="dxa"/>
            <w:vMerge/>
            <w:tcBorders>
              <w:left w:val="single" w:sz="4" w:space="0" w:color="auto"/>
              <w:right w:val="single" w:sz="4" w:space="0" w:color="auto"/>
            </w:tcBorders>
          </w:tcPr>
          <w:p w14:paraId="688DAC60"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p>
        </w:tc>
      </w:tr>
      <w:tr w:rsidR="0011077B" w:rsidRPr="0011077B" w14:paraId="158F5A1B" w14:textId="77777777" w:rsidTr="0010422D">
        <w:trPr>
          <w:trHeight w:val="40"/>
        </w:trPr>
        <w:tc>
          <w:tcPr>
            <w:tcW w:w="2279" w:type="dxa"/>
            <w:vMerge/>
            <w:tcBorders>
              <w:top w:val="single" w:sz="4" w:space="0" w:color="auto"/>
              <w:left w:val="single" w:sz="4" w:space="0" w:color="auto"/>
              <w:bottom w:val="single" w:sz="4" w:space="0" w:color="auto"/>
              <w:right w:val="single" w:sz="4" w:space="0" w:color="auto"/>
            </w:tcBorders>
            <w:vAlign w:val="center"/>
          </w:tcPr>
          <w:p w14:paraId="040A40B0" w14:textId="77777777" w:rsidR="0011077B" w:rsidRPr="0011077B" w:rsidRDefault="0011077B" w:rsidP="0011077B">
            <w:pPr>
              <w:spacing w:after="0" w:line="240" w:lineRule="auto"/>
              <w:rPr>
                <w:rFonts w:ascii="Times New Roman" w:eastAsia="Times New Roman" w:hAnsi="Times New Roman" w:cs="Times New Roman"/>
                <w:b/>
                <w:sz w:val="24"/>
                <w:szCs w:val="24"/>
                <w:highlight w:val="yellow"/>
                <w:lang w:eastAsia="ar-SA"/>
              </w:rPr>
            </w:pPr>
          </w:p>
        </w:tc>
        <w:tc>
          <w:tcPr>
            <w:tcW w:w="574" w:type="dxa"/>
            <w:gridSpan w:val="2"/>
            <w:tcBorders>
              <w:top w:val="single" w:sz="4" w:space="0" w:color="auto"/>
              <w:left w:val="single" w:sz="4" w:space="0" w:color="auto"/>
              <w:bottom w:val="single" w:sz="4" w:space="0" w:color="auto"/>
              <w:right w:val="single" w:sz="4" w:space="0" w:color="auto"/>
            </w:tcBorders>
          </w:tcPr>
          <w:p w14:paraId="18605969"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6</w:t>
            </w:r>
          </w:p>
        </w:tc>
        <w:tc>
          <w:tcPr>
            <w:tcW w:w="6761" w:type="dxa"/>
            <w:gridSpan w:val="2"/>
            <w:tcBorders>
              <w:top w:val="single" w:sz="4" w:space="0" w:color="auto"/>
              <w:left w:val="single" w:sz="4" w:space="0" w:color="auto"/>
              <w:bottom w:val="single" w:sz="4" w:space="0" w:color="auto"/>
              <w:right w:val="single" w:sz="4" w:space="0" w:color="auto"/>
            </w:tcBorders>
          </w:tcPr>
          <w:p w14:paraId="4352D0D5"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Тригонометрические неравенства</w:t>
            </w:r>
          </w:p>
        </w:tc>
        <w:tc>
          <w:tcPr>
            <w:tcW w:w="992" w:type="dxa"/>
            <w:vMerge/>
            <w:tcBorders>
              <w:left w:val="single" w:sz="4" w:space="0" w:color="auto"/>
              <w:right w:val="single" w:sz="4" w:space="0" w:color="auto"/>
            </w:tcBorders>
          </w:tcPr>
          <w:p w14:paraId="5B22645A"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p>
        </w:tc>
        <w:tc>
          <w:tcPr>
            <w:tcW w:w="1985" w:type="dxa"/>
            <w:vMerge/>
            <w:tcBorders>
              <w:left w:val="single" w:sz="4" w:space="0" w:color="auto"/>
              <w:right w:val="single" w:sz="4" w:space="0" w:color="auto"/>
            </w:tcBorders>
          </w:tcPr>
          <w:p w14:paraId="5170BCE4"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p>
        </w:tc>
        <w:tc>
          <w:tcPr>
            <w:tcW w:w="1984" w:type="dxa"/>
            <w:vMerge/>
            <w:tcBorders>
              <w:left w:val="single" w:sz="4" w:space="0" w:color="auto"/>
              <w:right w:val="single" w:sz="4" w:space="0" w:color="auto"/>
            </w:tcBorders>
          </w:tcPr>
          <w:p w14:paraId="6D0B5BC1"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p>
        </w:tc>
        <w:tc>
          <w:tcPr>
            <w:tcW w:w="1727" w:type="dxa"/>
            <w:vMerge/>
            <w:tcBorders>
              <w:left w:val="single" w:sz="4" w:space="0" w:color="auto"/>
              <w:right w:val="single" w:sz="4" w:space="0" w:color="auto"/>
            </w:tcBorders>
          </w:tcPr>
          <w:p w14:paraId="67CBEEA7"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p>
        </w:tc>
      </w:tr>
      <w:tr w:rsidR="0011077B" w:rsidRPr="0011077B" w14:paraId="50CDD259" w14:textId="77777777" w:rsidTr="0010422D">
        <w:trPr>
          <w:trHeight w:val="40"/>
        </w:trPr>
        <w:tc>
          <w:tcPr>
            <w:tcW w:w="2279" w:type="dxa"/>
            <w:vMerge/>
            <w:tcBorders>
              <w:top w:val="single" w:sz="4" w:space="0" w:color="auto"/>
              <w:left w:val="single" w:sz="4" w:space="0" w:color="auto"/>
              <w:bottom w:val="single" w:sz="4" w:space="0" w:color="auto"/>
              <w:right w:val="single" w:sz="4" w:space="0" w:color="auto"/>
            </w:tcBorders>
            <w:vAlign w:val="center"/>
          </w:tcPr>
          <w:p w14:paraId="378084B1" w14:textId="77777777" w:rsidR="0011077B" w:rsidRPr="0011077B" w:rsidRDefault="0011077B" w:rsidP="0011077B">
            <w:pPr>
              <w:spacing w:after="0" w:line="240" w:lineRule="auto"/>
              <w:rPr>
                <w:rFonts w:ascii="Times New Roman" w:eastAsia="Times New Roman" w:hAnsi="Times New Roman" w:cs="Times New Roman"/>
                <w:b/>
                <w:sz w:val="24"/>
                <w:szCs w:val="24"/>
                <w:highlight w:val="yellow"/>
                <w:lang w:eastAsia="ar-SA"/>
              </w:rPr>
            </w:pPr>
          </w:p>
        </w:tc>
        <w:tc>
          <w:tcPr>
            <w:tcW w:w="574" w:type="dxa"/>
            <w:gridSpan w:val="2"/>
            <w:tcBorders>
              <w:top w:val="single" w:sz="4" w:space="0" w:color="auto"/>
              <w:left w:val="single" w:sz="4" w:space="0" w:color="auto"/>
              <w:bottom w:val="single" w:sz="4" w:space="0" w:color="auto"/>
              <w:right w:val="single" w:sz="4" w:space="0" w:color="auto"/>
            </w:tcBorders>
          </w:tcPr>
          <w:p w14:paraId="586F4DB2"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7</w:t>
            </w:r>
          </w:p>
        </w:tc>
        <w:tc>
          <w:tcPr>
            <w:tcW w:w="6761" w:type="dxa"/>
            <w:gridSpan w:val="2"/>
            <w:tcBorders>
              <w:top w:val="single" w:sz="4" w:space="0" w:color="auto"/>
              <w:left w:val="single" w:sz="4" w:space="0" w:color="auto"/>
              <w:bottom w:val="single" w:sz="4" w:space="0" w:color="auto"/>
              <w:right w:val="single" w:sz="4" w:space="0" w:color="auto"/>
            </w:tcBorders>
          </w:tcPr>
          <w:p w14:paraId="410485DF"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Арксинус, арккосинус, арктангенс числа</w:t>
            </w:r>
          </w:p>
        </w:tc>
        <w:tc>
          <w:tcPr>
            <w:tcW w:w="992" w:type="dxa"/>
            <w:vMerge/>
            <w:tcBorders>
              <w:left w:val="single" w:sz="4" w:space="0" w:color="auto"/>
              <w:bottom w:val="single" w:sz="4" w:space="0" w:color="auto"/>
              <w:right w:val="single" w:sz="4" w:space="0" w:color="auto"/>
            </w:tcBorders>
          </w:tcPr>
          <w:p w14:paraId="65909E8A"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p>
        </w:tc>
        <w:tc>
          <w:tcPr>
            <w:tcW w:w="1985" w:type="dxa"/>
            <w:vMerge/>
            <w:tcBorders>
              <w:left w:val="single" w:sz="4" w:space="0" w:color="auto"/>
              <w:right w:val="single" w:sz="4" w:space="0" w:color="auto"/>
            </w:tcBorders>
          </w:tcPr>
          <w:p w14:paraId="781F0EDD"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p>
        </w:tc>
        <w:tc>
          <w:tcPr>
            <w:tcW w:w="1984" w:type="dxa"/>
            <w:vMerge/>
            <w:tcBorders>
              <w:left w:val="single" w:sz="4" w:space="0" w:color="auto"/>
              <w:right w:val="single" w:sz="4" w:space="0" w:color="auto"/>
            </w:tcBorders>
          </w:tcPr>
          <w:p w14:paraId="5A8A225B"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p>
        </w:tc>
        <w:tc>
          <w:tcPr>
            <w:tcW w:w="1727" w:type="dxa"/>
            <w:vMerge/>
            <w:tcBorders>
              <w:left w:val="single" w:sz="4" w:space="0" w:color="auto"/>
              <w:right w:val="single" w:sz="4" w:space="0" w:color="auto"/>
            </w:tcBorders>
          </w:tcPr>
          <w:p w14:paraId="0054D075"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p>
        </w:tc>
      </w:tr>
      <w:tr w:rsidR="0011077B" w:rsidRPr="0011077B" w14:paraId="107F344A" w14:textId="77777777" w:rsidTr="0010422D">
        <w:trPr>
          <w:trHeight w:val="116"/>
        </w:trPr>
        <w:tc>
          <w:tcPr>
            <w:tcW w:w="2279" w:type="dxa"/>
            <w:vMerge/>
            <w:tcBorders>
              <w:top w:val="single" w:sz="4" w:space="0" w:color="auto"/>
              <w:left w:val="single" w:sz="4" w:space="0" w:color="auto"/>
              <w:bottom w:val="single" w:sz="4" w:space="0" w:color="auto"/>
              <w:right w:val="single" w:sz="4" w:space="0" w:color="auto"/>
            </w:tcBorders>
            <w:vAlign w:val="center"/>
          </w:tcPr>
          <w:p w14:paraId="030B82DE" w14:textId="77777777" w:rsidR="0011077B" w:rsidRPr="0011077B" w:rsidRDefault="0011077B" w:rsidP="0011077B">
            <w:pPr>
              <w:spacing w:after="0" w:line="240" w:lineRule="auto"/>
              <w:rPr>
                <w:rFonts w:ascii="Times New Roman" w:eastAsia="Times New Roman" w:hAnsi="Times New Roman" w:cs="Times New Roman"/>
                <w:b/>
                <w:sz w:val="24"/>
                <w:szCs w:val="24"/>
                <w:highlight w:val="yellow"/>
                <w:lang w:eastAsia="ar-SA"/>
              </w:rPr>
            </w:pPr>
          </w:p>
        </w:tc>
        <w:tc>
          <w:tcPr>
            <w:tcW w:w="7335" w:type="dxa"/>
            <w:gridSpan w:val="4"/>
            <w:tcBorders>
              <w:top w:val="single" w:sz="4" w:space="0" w:color="auto"/>
              <w:left w:val="single" w:sz="4" w:space="0" w:color="auto"/>
              <w:bottom w:val="single" w:sz="4" w:space="0" w:color="auto"/>
              <w:right w:val="single" w:sz="4" w:space="0" w:color="auto"/>
            </w:tcBorders>
          </w:tcPr>
          <w:p w14:paraId="6BA83B0A"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b/>
                <w:sz w:val="24"/>
                <w:szCs w:val="24"/>
                <w:lang w:eastAsia="ar-SA"/>
              </w:rPr>
            </w:pPr>
            <w:r w:rsidRPr="0011077B">
              <w:rPr>
                <w:rFonts w:ascii="Times New Roman" w:eastAsia="Times New Roman" w:hAnsi="Times New Roman" w:cs="Times New Roman"/>
                <w:b/>
                <w:sz w:val="24"/>
                <w:szCs w:val="24"/>
                <w:lang w:eastAsia="ar-SA"/>
              </w:rPr>
              <w:t xml:space="preserve">Практическое занятие </w:t>
            </w:r>
          </w:p>
          <w:p w14:paraId="2FEDD7E9"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lastRenderedPageBreak/>
              <w:t>Применение основных тригонометрических тождеств</w:t>
            </w:r>
          </w:p>
          <w:p w14:paraId="5280D7FD"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b/>
                <w:bCs/>
                <w:color w:val="000000"/>
                <w:sz w:val="24"/>
                <w:szCs w:val="24"/>
                <w:lang w:eastAsia="ar-SA"/>
              </w:rPr>
            </w:pPr>
            <w:r w:rsidRPr="0011077B">
              <w:rPr>
                <w:rFonts w:ascii="Times New Roman" w:eastAsia="Times New Roman" w:hAnsi="Times New Roman" w:cs="Times New Roman"/>
                <w:b/>
                <w:bCs/>
                <w:color w:val="000000"/>
                <w:sz w:val="24"/>
                <w:szCs w:val="24"/>
                <w:lang w:eastAsia="ar-SA"/>
              </w:rPr>
              <w:t xml:space="preserve">Практическое занятие  </w:t>
            </w:r>
          </w:p>
          <w:p w14:paraId="33EAF6A7"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Применение формул сложения.</w:t>
            </w:r>
          </w:p>
          <w:p w14:paraId="5805342A"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b/>
                <w:sz w:val="24"/>
                <w:szCs w:val="24"/>
                <w:lang w:eastAsia="ar-SA"/>
              </w:rPr>
            </w:pPr>
            <w:r w:rsidRPr="0011077B">
              <w:rPr>
                <w:rFonts w:ascii="Times New Roman" w:eastAsia="Times New Roman" w:hAnsi="Times New Roman" w:cs="Times New Roman"/>
                <w:b/>
                <w:sz w:val="24"/>
                <w:szCs w:val="24"/>
                <w:lang w:eastAsia="ar-SA"/>
              </w:rPr>
              <w:t xml:space="preserve">Практическое занятие </w:t>
            </w:r>
          </w:p>
          <w:p w14:paraId="5AAF24BE"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b/>
                <w:sz w:val="24"/>
                <w:szCs w:val="24"/>
                <w:lang w:eastAsia="ar-SA"/>
              </w:rPr>
            </w:pPr>
            <w:r w:rsidRPr="0011077B">
              <w:rPr>
                <w:rFonts w:ascii="Times New Roman" w:eastAsia="Times New Roman" w:hAnsi="Times New Roman" w:cs="Times New Roman"/>
                <w:sz w:val="24"/>
                <w:szCs w:val="24"/>
                <w:lang w:eastAsia="ar-SA"/>
              </w:rPr>
              <w:t>Применение формул удвоения, формул приведения</w:t>
            </w:r>
          </w:p>
          <w:p w14:paraId="0C218609" w14:textId="77777777" w:rsidR="0011077B" w:rsidRPr="0011077B" w:rsidRDefault="0011077B" w:rsidP="0011077B">
            <w:pPr>
              <w:suppressAutoHyphens/>
              <w:spacing w:after="0" w:line="240" w:lineRule="auto"/>
              <w:ind w:right="113"/>
              <w:rPr>
                <w:rFonts w:ascii="Times New Roman" w:eastAsia="Times New Roman" w:hAnsi="Times New Roman" w:cs="Times New Roman"/>
                <w:b/>
                <w:sz w:val="24"/>
                <w:szCs w:val="24"/>
                <w:lang w:eastAsia="ar-SA"/>
              </w:rPr>
            </w:pPr>
            <w:r w:rsidRPr="0011077B">
              <w:rPr>
                <w:rFonts w:ascii="Times New Roman" w:eastAsia="Times New Roman" w:hAnsi="Times New Roman" w:cs="Times New Roman"/>
                <w:sz w:val="24"/>
                <w:szCs w:val="24"/>
                <w:lang w:eastAsia="ar-SA"/>
              </w:rPr>
              <w:t xml:space="preserve">   </w:t>
            </w:r>
            <w:r w:rsidRPr="0011077B">
              <w:rPr>
                <w:rFonts w:ascii="Times New Roman" w:eastAsia="Times New Roman" w:hAnsi="Times New Roman" w:cs="Times New Roman"/>
                <w:b/>
                <w:sz w:val="24"/>
                <w:szCs w:val="24"/>
                <w:lang w:eastAsia="ar-SA"/>
              </w:rPr>
              <w:t xml:space="preserve">Практическое занятие </w:t>
            </w:r>
          </w:p>
          <w:p w14:paraId="7D1FC827"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Решение тригонометрических уравнений, неравенств</w:t>
            </w:r>
          </w:p>
        </w:tc>
        <w:tc>
          <w:tcPr>
            <w:tcW w:w="992" w:type="dxa"/>
            <w:tcBorders>
              <w:top w:val="single" w:sz="4" w:space="0" w:color="auto"/>
              <w:left w:val="single" w:sz="4" w:space="0" w:color="auto"/>
              <w:bottom w:val="single" w:sz="4" w:space="0" w:color="auto"/>
              <w:right w:val="single" w:sz="4" w:space="0" w:color="auto"/>
            </w:tcBorders>
          </w:tcPr>
          <w:p w14:paraId="474E8BE9"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lastRenderedPageBreak/>
              <w:t>8</w:t>
            </w:r>
          </w:p>
        </w:tc>
        <w:tc>
          <w:tcPr>
            <w:tcW w:w="1985" w:type="dxa"/>
            <w:vMerge/>
            <w:tcBorders>
              <w:left w:val="single" w:sz="4" w:space="0" w:color="auto"/>
              <w:bottom w:val="single" w:sz="4" w:space="0" w:color="auto"/>
              <w:right w:val="single" w:sz="4" w:space="0" w:color="auto"/>
            </w:tcBorders>
          </w:tcPr>
          <w:p w14:paraId="2B5A3A58"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984" w:type="dxa"/>
            <w:vMerge/>
            <w:tcBorders>
              <w:left w:val="single" w:sz="4" w:space="0" w:color="auto"/>
              <w:bottom w:val="single" w:sz="4" w:space="0" w:color="auto"/>
              <w:right w:val="single" w:sz="4" w:space="0" w:color="auto"/>
            </w:tcBorders>
          </w:tcPr>
          <w:p w14:paraId="3F7D0D7F"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727" w:type="dxa"/>
            <w:vMerge/>
            <w:tcBorders>
              <w:left w:val="single" w:sz="4" w:space="0" w:color="auto"/>
              <w:bottom w:val="single" w:sz="4" w:space="0" w:color="auto"/>
              <w:right w:val="single" w:sz="4" w:space="0" w:color="auto"/>
            </w:tcBorders>
          </w:tcPr>
          <w:p w14:paraId="3B7B9E93"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r>
      <w:tr w:rsidR="0011077B" w:rsidRPr="0011077B" w14:paraId="4F4F0C8E" w14:textId="77777777" w:rsidTr="0010422D">
        <w:trPr>
          <w:trHeight w:val="116"/>
        </w:trPr>
        <w:tc>
          <w:tcPr>
            <w:tcW w:w="2279" w:type="dxa"/>
            <w:vMerge/>
            <w:tcBorders>
              <w:top w:val="single" w:sz="4" w:space="0" w:color="auto"/>
              <w:left w:val="single" w:sz="4" w:space="0" w:color="auto"/>
              <w:bottom w:val="single" w:sz="4" w:space="0" w:color="auto"/>
              <w:right w:val="single" w:sz="4" w:space="0" w:color="auto"/>
            </w:tcBorders>
            <w:vAlign w:val="center"/>
          </w:tcPr>
          <w:p w14:paraId="7B05A7E9" w14:textId="77777777" w:rsidR="0011077B" w:rsidRPr="0011077B" w:rsidRDefault="0011077B" w:rsidP="0011077B">
            <w:pPr>
              <w:spacing w:after="0" w:line="240" w:lineRule="auto"/>
              <w:rPr>
                <w:rFonts w:ascii="Times New Roman" w:eastAsia="Times New Roman" w:hAnsi="Times New Roman" w:cs="Times New Roman"/>
                <w:b/>
                <w:sz w:val="24"/>
                <w:szCs w:val="24"/>
                <w:highlight w:val="yellow"/>
                <w:lang w:eastAsia="ar-SA"/>
              </w:rPr>
            </w:pPr>
          </w:p>
        </w:tc>
        <w:tc>
          <w:tcPr>
            <w:tcW w:w="7335" w:type="dxa"/>
            <w:gridSpan w:val="4"/>
            <w:tcBorders>
              <w:top w:val="single" w:sz="4" w:space="0" w:color="auto"/>
              <w:left w:val="single" w:sz="4" w:space="0" w:color="auto"/>
              <w:bottom w:val="single" w:sz="4" w:space="0" w:color="auto"/>
              <w:right w:val="single" w:sz="4" w:space="0" w:color="auto"/>
            </w:tcBorders>
          </w:tcPr>
          <w:p w14:paraId="23079C38"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b/>
                <w:sz w:val="24"/>
                <w:szCs w:val="24"/>
                <w:lang w:eastAsia="ar-SA"/>
              </w:rPr>
            </w:pPr>
            <w:r w:rsidRPr="0011077B">
              <w:rPr>
                <w:rFonts w:ascii="Times New Roman" w:eastAsia="Times New Roman" w:hAnsi="Times New Roman" w:cs="Times New Roman"/>
                <w:b/>
                <w:sz w:val="24"/>
                <w:szCs w:val="24"/>
                <w:lang w:eastAsia="ar-SA"/>
              </w:rPr>
              <w:t>Самостоятельная работа обучающихся</w:t>
            </w:r>
          </w:p>
          <w:p w14:paraId="7600CC82" w14:textId="77777777" w:rsidR="0011077B" w:rsidRPr="0011077B" w:rsidRDefault="0011077B" w:rsidP="0011077B">
            <w:pPr>
              <w:suppressAutoHyphens/>
              <w:spacing w:after="0" w:line="240" w:lineRule="auto"/>
              <w:ind w:left="170" w:right="113" w:firstLine="31"/>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 xml:space="preserve">1 Подготовка реферата по теме «История </w:t>
            </w:r>
            <w:proofErr w:type="gramStart"/>
            <w:r w:rsidRPr="0011077B">
              <w:rPr>
                <w:rFonts w:ascii="Times New Roman" w:eastAsia="Times New Roman" w:hAnsi="Times New Roman" w:cs="Times New Roman"/>
                <w:sz w:val="24"/>
                <w:szCs w:val="24"/>
                <w:lang w:eastAsia="ar-SA"/>
              </w:rPr>
              <w:t>развития  тригонометрии</w:t>
            </w:r>
            <w:proofErr w:type="gramEnd"/>
            <w:r w:rsidRPr="0011077B">
              <w:rPr>
                <w:rFonts w:ascii="Times New Roman" w:eastAsia="Times New Roman" w:hAnsi="Times New Roman" w:cs="Times New Roman"/>
                <w:sz w:val="24"/>
                <w:szCs w:val="24"/>
                <w:lang w:eastAsia="ar-SA"/>
              </w:rPr>
              <w:t>»</w:t>
            </w:r>
          </w:p>
          <w:p w14:paraId="17B291F6" w14:textId="77777777" w:rsidR="0011077B" w:rsidRPr="0011077B" w:rsidRDefault="0011077B" w:rsidP="0011077B">
            <w:pPr>
              <w:suppressAutoHyphens/>
              <w:spacing w:after="0" w:line="240" w:lineRule="auto"/>
              <w:ind w:left="170" w:right="113" w:firstLine="31"/>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2. Составить и заполнить таблицу по формулам тригонометрии</w:t>
            </w:r>
          </w:p>
          <w:p w14:paraId="38965239" w14:textId="77777777" w:rsidR="0011077B" w:rsidRPr="0011077B" w:rsidRDefault="0011077B" w:rsidP="0011077B">
            <w:pPr>
              <w:suppressAutoHyphens/>
              <w:spacing w:after="0" w:line="240" w:lineRule="auto"/>
              <w:ind w:left="170" w:right="113" w:firstLine="31"/>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3. Решение задач по теме «Решение тригонометрических уравнений повышенной сложности»</w:t>
            </w:r>
          </w:p>
          <w:p w14:paraId="79DD35F6" w14:textId="77777777" w:rsidR="0011077B" w:rsidRPr="0011077B" w:rsidRDefault="0011077B" w:rsidP="0011077B">
            <w:pPr>
              <w:suppressAutoHyphens/>
              <w:spacing w:after="0" w:line="240" w:lineRule="auto"/>
              <w:ind w:left="170" w:right="113" w:firstLine="31"/>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4.Решение тригонометрических неравенств</w:t>
            </w:r>
          </w:p>
        </w:tc>
        <w:tc>
          <w:tcPr>
            <w:tcW w:w="992" w:type="dxa"/>
            <w:tcBorders>
              <w:top w:val="single" w:sz="4" w:space="0" w:color="auto"/>
              <w:left w:val="single" w:sz="4" w:space="0" w:color="auto"/>
              <w:bottom w:val="single" w:sz="4" w:space="0" w:color="auto"/>
              <w:right w:val="single" w:sz="4" w:space="0" w:color="auto"/>
            </w:tcBorders>
          </w:tcPr>
          <w:p w14:paraId="366C15BB"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22</w:t>
            </w:r>
          </w:p>
        </w:tc>
        <w:tc>
          <w:tcPr>
            <w:tcW w:w="1985" w:type="dxa"/>
            <w:tcBorders>
              <w:top w:val="nil"/>
              <w:left w:val="single" w:sz="4" w:space="0" w:color="auto"/>
              <w:bottom w:val="single" w:sz="4" w:space="0" w:color="auto"/>
              <w:right w:val="single" w:sz="4" w:space="0" w:color="auto"/>
            </w:tcBorders>
          </w:tcPr>
          <w:p w14:paraId="6B8A680B"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984" w:type="dxa"/>
            <w:tcBorders>
              <w:top w:val="nil"/>
              <w:left w:val="single" w:sz="4" w:space="0" w:color="auto"/>
              <w:bottom w:val="single" w:sz="4" w:space="0" w:color="auto"/>
              <w:right w:val="single" w:sz="4" w:space="0" w:color="auto"/>
            </w:tcBorders>
          </w:tcPr>
          <w:p w14:paraId="37C66848"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727" w:type="dxa"/>
            <w:tcBorders>
              <w:top w:val="nil"/>
              <w:left w:val="single" w:sz="4" w:space="0" w:color="auto"/>
              <w:bottom w:val="single" w:sz="4" w:space="0" w:color="auto"/>
              <w:right w:val="single" w:sz="4" w:space="0" w:color="auto"/>
            </w:tcBorders>
          </w:tcPr>
          <w:p w14:paraId="519B566A"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r>
      <w:tr w:rsidR="0011077B" w:rsidRPr="0011077B" w14:paraId="1106FD50" w14:textId="77777777" w:rsidTr="0010422D">
        <w:trPr>
          <w:trHeight w:val="202"/>
        </w:trPr>
        <w:tc>
          <w:tcPr>
            <w:tcW w:w="2279" w:type="dxa"/>
            <w:vMerge w:val="restart"/>
            <w:tcBorders>
              <w:top w:val="single" w:sz="4" w:space="0" w:color="auto"/>
              <w:left w:val="single" w:sz="4" w:space="0" w:color="auto"/>
              <w:bottom w:val="single" w:sz="4" w:space="0" w:color="auto"/>
              <w:right w:val="single" w:sz="4" w:space="0" w:color="auto"/>
            </w:tcBorders>
            <w:vAlign w:val="center"/>
          </w:tcPr>
          <w:p w14:paraId="26A17A94"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b/>
                <w:sz w:val="24"/>
                <w:szCs w:val="24"/>
                <w:highlight w:val="yellow"/>
                <w:lang w:eastAsia="ar-SA"/>
              </w:rPr>
            </w:pPr>
            <w:r w:rsidRPr="0011077B">
              <w:rPr>
                <w:rFonts w:ascii="Times New Roman" w:eastAsia="Times New Roman" w:hAnsi="Times New Roman" w:cs="Times New Roman"/>
                <w:b/>
                <w:sz w:val="24"/>
                <w:szCs w:val="24"/>
                <w:lang w:eastAsia="ar-SA"/>
              </w:rPr>
              <w:t>Уравнения и неравенства</w:t>
            </w:r>
          </w:p>
        </w:tc>
        <w:tc>
          <w:tcPr>
            <w:tcW w:w="574" w:type="dxa"/>
            <w:gridSpan w:val="2"/>
            <w:tcBorders>
              <w:top w:val="single" w:sz="4" w:space="0" w:color="auto"/>
              <w:left w:val="single" w:sz="4" w:space="0" w:color="auto"/>
              <w:bottom w:val="single" w:sz="4" w:space="0" w:color="auto"/>
              <w:right w:val="single" w:sz="4" w:space="0" w:color="auto"/>
            </w:tcBorders>
          </w:tcPr>
          <w:p w14:paraId="1BE85530"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b/>
                <w:sz w:val="24"/>
                <w:szCs w:val="24"/>
                <w:lang w:eastAsia="ar-SA"/>
              </w:rPr>
            </w:pPr>
            <w:r w:rsidRPr="0011077B">
              <w:rPr>
                <w:rFonts w:ascii="Times New Roman" w:eastAsia="Times New Roman" w:hAnsi="Times New Roman" w:cs="Times New Roman"/>
                <w:sz w:val="24"/>
                <w:szCs w:val="24"/>
                <w:lang w:eastAsia="ar-SA"/>
              </w:rPr>
              <w:t>1</w:t>
            </w:r>
          </w:p>
        </w:tc>
        <w:tc>
          <w:tcPr>
            <w:tcW w:w="6761" w:type="dxa"/>
            <w:gridSpan w:val="2"/>
            <w:tcBorders>
              <w:top w:val="single" w:sz="4" w:space="0" w:color="auto"/>
              <w:left w:val="single" w:sz="4" w:space="0" w:color="auto"/>
              <w:bottom w:val="single" w:sz="4" w:space="0" w:color="auto"/>
              <w:right w:val="single" w:sz="4" w:space="0" w:color="auto"/>
            </w:tcBorders>
          </w:tcPr>
          <w:p w14:paraId="3B18C89C" w14:textId="77777777" w:rsidR="0011077B" w:rsidRPr="0011077B" w:rsidRDefault="0011077B" w:rsidP="0011077B">
            <w:pPr>
              <w:suppressAutoHyphens/>
              <w:spacing w:after="0" w:line="240" w:lineRule="auto"/>
              <w:ind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Равносильность уравнений, неравенств, систем</w:t>
            </w:r>
          </w:p>
        </w:tc>
        <w:tc>
          <w:tcPr>
            <w:tcW w:w="992" w:type="dxa"/>
            <w:vMerge w:val="restart"/>
            <w:tcBorders>
              <w:top w:val="single" w:sz="4" w:space="0" w:color="auto"/>
              <w:left w:val="single" w:sz="4" w:space="0" w:color="auto"/>
              <w:bottom w:val="single" w:sz="4" w:space="0" w:color="auto"/>
              <w:right w:val="single" w:sz="4" w:space="0" w:color="auto"/>
            </w:tcBorders>
          </w:tcPr>
          <w:p w14:paraId="40D4EF06"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12</w:t>
            </w:r>
          </w:p>
        </w:tc>
        <w:tc>
          <w:tcPr>
            <w:tcW w:w="1985" w:type="dxa"/>
            <w:vMerge w:val="restart"/>
            <w:tcBorders>
              <w:top w:val="single" w:sz="4" w:space="0" w:color="auto"/>
              <w:left w:val="single" w:sz="4" w:space="0" w:color="auto"/>
              <w:right w:val="single" w:sz="4" w:space="0" w:color="auto"/>
            </w:tcBorders>
          </w:tcPr>
          <w:p w14:paraId="43E297AA" w14:textId="77777777" w:rsidR="0011077B" w:rsidRPr="0011077B" w:rsidRDefault="0011077B" w:rsidP="0011077B">
            <w:pPr>
              <w:spacing w:after="0" w:line="240" w:lineRule="auto"/>
              <w:jc w:val="both"/>
              <w:rPr>
                <w:rFonts w:ascii="Times New Roman" w:eastAsia="Times New Roman" w:hAnsi="Times New Roman" w:cs="Times New Roman"/>
                <w:sz w:val="24"/>
                <w:szCs w:val="24"/>
                <w:lang w:eastAsia="zh-CN"/>
              </w:rPr>
            </w:pPr>
            <w:proofErr w:type="spellStart"/>
            <w:r w:rsidRPr="0011077B">
              <w:rPr>
                <w:rFonts w:ascii="Times New Roman" w:eastAsia="Times New Roman" w:hAnsi="Times New Roman" w:cs="Times New Roman"/>
                <w:sz w:val="24"/>
                <w:szCs w:val="24"/>
                <w:lang w:eastAsia="zh-CN"/>
              </w:rPr>
              <w:t>ПРу</w:t>
            </w:r>
            <w:proofErr w:type="spellEnd"/>
            <w:r w:rsidRPr="0011077B">
              <w:rPr>
                <w:rFonts w:ascii="Times New Roman" w:eastAsia="Times New Roman" w:hAnsi="Times New Roman" w:cs="Times New Roman"/>
                <w:sz w:val="24"/>
                <w:szCs w:val="24"/>
                <w:lang w:eastAsia="zh-CN"/>
              </w:rPr>
              <w:t xml:space="preserve"> 02</w:t>
            </w:r>
          </w:p>
          <w:p w14:paraId="66E13078" w14:textId="77777777" w:rsidR="0011077B" w:rsidRPr="0011077B" w:rsidRDefault="0011077B" w:rsidP="0011077B">
            <w:pPr>
              <w:spacing w:after="0" w:line="240" w:lineRule="auto"/>
              <w:jc w:val="both"/>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ЛР 07, ЛР 09, ЛР 10</w:t>
            </w:r>
          </w:p>
          <w:p w14:paraId="680D5205" w14:textId="77777777" w:rsidR="0011077B" w:rsidRPr="0011077B" w:rsidRDefault="0011077B" w:rsidP="0011077B">
            <w:pPr>
              <w:spacing w:after="0" w:line="240" w:lineRule="auto"/>
              <w:jc w:val="both"/>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xml:space="preserve">МР 01, МР </w:t>
            </w:r>
            <w:proofErr w:type="gramStart"/>
            <w:r w:rsidRPr="0011077B">
              <w:rPr>
                <w:rFonts w:ascii="Times New Roman" w:eastAsia="Times New Roman" w:hAnsi="Times New Roman" w:cs="Times New Roman"/>
                <w:sz w:val="24"/>
                <w:szCs w:val="24"/>
                <w:lang w:eastAsia="zh-CN"/>
              </w:rPr>
              <w:t>02,  МР</w:t>
            </w:r>
            <w:proofErr w:type="gramEnd"/>
            <w:r w:rsidRPr="0011077B">
              <w:rPr>
                <w:rFonts w:ascii="Times New Roman" w:eastAsia="Times New Roman" w:hAnsi="Times New Roman" w:cs="Times New Roman"/>
                <w:sz w:val="24"/>
                <w:szCs w:val="24"/>
                <w:lang w:eastAsia="zh-CN"/>
              </w:rPr>
              <w:t xml:space="preserve"> 04</w:t>
            </w:r>
          </w:p>
          <w:p w14:paraId="62106F44"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984" w:type="dxa"/>
            <w:vMerge w:val="restart"/>
            <w:tcBorders>
              <w:top w:val="single" w:sz="4" w:space="0" w:color="auto"/>
              <w:left w:val="single" w:sz="4" w:space="0" w:color="auto"/>
              <w:right w:val="single" w:sz="4" w:space="0" w:color="auto"/>
            </w:tcBorders>
          </w:tcPr>
          <w:p w14:paraId="2B8981A9"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r w:rsidRPr="0011077B">
              <w:rPr>
                <w:rFonts w:ascii="Times New Roman" w:eastAsia="Times New Roman" w:hAnsi="Times New Roman" w:cs="Times New Roman"/>
                <w:color w:val="000000"/>
                <w:sz w:val="24"/>
                <w:szCs w:val="24"/>
                <w:lang w:eastAsia="ar-SA"/>
              </w:rPr>
              <w:t xml:space="preserve">ОК 4, </w:t>
            </w:r>
            <w:r w:rsidRPr="0011077B">
              <w:rPr>
                <w:rFonts w:ascii="Times New Roman" w:eastAsia="Times New Roman" w:hAnsi="Times New Roman" w:cs="Times New Roman"/>
                <w:color w:val="000000"/>
                <w:sz w:val="24"/>
                <w:szCs w:val="24"/>
                <w:shd w:val="clear" w:color="auto" w:fill="FFFFFF"/>
                <w:lang w:eastAsia="ar-SA"/>
              </w:rPr>
              <w:t>ОК 6.</w:t>
            </w:r>
          </w:p>
        </w:tc>
        <w:tc>
          <w:tcPr>
            <w:tcW w:w="1727" w:type="dxa"/>
            <w:vMerge w:val="restart"/>
            <w:tcBorders>
              <w:top w:val="single" w:sz="4" w:space="0" w:color="auto"/>
              <w:left w:val="single" w:sz="4" w:space="0" w:color="auto"/>
              <w:right w:val="single" w:sz="4" w:space="0" w:color="auto"/>
            </w:tcBorders>
          </w:tcPr>
          <w:p w14:paraId="553FF0D5" w14:textId="77777777" w:rsidR="0011077B" w:rsidRPr="0011077B" w:rsidRDefault="0011077B" w:rsidP="0011077B">
            <w:pPr>
              <w:suppressAutoHyphens/>
              <w:spacing w:after="0" w:line="240" w:lineRule="auto"/>
              <w:ind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ru-RU"/>
              </w:rPr>
              <w:t>Профессионально-личностное воспитание</w:t>
            </w:r>
          </w:p>
        </w:tc>
      </w:tr>
      <w:tr w:rsidR="0011077B" w:rsidRPr="0011077B" w14:paraId="51FB2ECF" w14:textId="77777777" w:rsidTr="0010422D">
        <w:trPr>
          <w:trHeight w:val="275"/>
        </w:trPr>
        <w:tc>
          <w:tcPr>
            <w:tcW w:w="2279" w:type="dxa"/>
            <w:vMerge/>
            <w:tcBorders>
              <w:top w:val="single" w:sz="4" w:space="0" w:color="auto"/>
              <w:left w:val="single" w:sz="4" w:space="0" w:color="auto"/>
              <w:bottom w:val="single" w:sz="4" w:space="0" w:color="auto"/>
              <w:right w:val="single" w:sz="4" w:space="0" w:color="auto"/>
            </w:tcBorders>
            <w:vAlign w:val="center"/>
          </w:tcPr>
          <w:p w14:paraId="5430A90C" w14:textId="77777777" w:rsidR="0011077B" w:rsidRPr="0011077B" w:rsidRDefault="0011077B" w:rsidP="0011077B">
            <w:pPr>
              <w:spacing w:after="0" w:line="240" w:lineRule="auto"/>
              <w:rPr>
                <w:rFonts w:ascii="Times New Roman" w:eastAsia="Times New Roman" w:hAnsi="Times New Roman" w:cs="Times New Roman"/>
                <w:b/>
                <w:sz w:val="24"/>
                <w:szCs w:val="24"/>
                <w:highlight w:val="yellow"/>
                <w:lang w:eastAsia="ar-SA"/>
              </w:rPr>
            </w:pPr>
          </w:p>
        </w:tc>
        <w:tc>
          <w:tcPr>
            <w:tcW w:w="574" w:type="dxa"/>
            <w:gridSpan w:val="2"/>
            <w:tcBorders>
              <w:top w:val="single" w:sz="4" w:space="0" w:color="auto"/>
              <w:left w:val="single" w:sz="4" w:space="0" w:color="auto"/>
              <w:bottom w:val="single" w:sz="4" w:space="0" w:color="auto"/>
              <w:right w:val="single" w:sz="4" w:space="0" w:color="auto"/>
            </w:tcBorders>
          </w:tcPr>
          <w:p w14:paraId="69D21A08"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2</w:t>
            </w:r>
          </w:p>
        </w:tc>
        <w:tc>
          <w:tcPr>
            <w:tcW w:w="6761" w:type="dxa"/>
            <w:gridSpan w:val="2"/>
            <w:tcBorders>
              <w:top w:val="single" w:sz="4" w:space="0" w:color="auto"/>
              <w:left w:val="single" w:sz="4" w:space="0" w:color="auto"/>
              <w:bottom w:val="single" w:sz="4" w:space="0" w:color="auto"/>
              <w:right w:val="single" w:sz="4" w:space="0" w:color="auto"/>
            </w:tcBorders>
          </w:tcPr>
          <w:p w14:paraId="3C3D9B98"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Основные приёмы решений</w:t>
            </w:r>
          </w:p>
        </w:tc>
        <w:tc>
          <w:tcPr>
            <w:tcW w:w="992" w:type="dxa"/>
            <w:vMerge/>
            <w:tcBorders>
              <w:top w:val="single" w:sz="4" w:space="0" w:color="auto"/>
              <w:left w:val="single" w:sz="4" w:space="0" w:color="auto"/>
              <w:bottom w:val="single" w:sz="4" w:space="0" w:color="auto"/>
              <w:right w:val="single" w:sz="4" w:space="0" w:color="auto"/>
            </w:tcBorders>
            <w:vAlign w:val="center"/>
          </w:tcPr>
          <w:p w14:paraId="2286E545" w14:textId="77777777" w:rsidR="0011077B" w:rsidRPr="0011077B" w:rsidRDefault="0011077B" w:rsidP="0011077B">
            <w:pPr>
              <w:spacing w:after="0" w:line="240" w:lineRule="auto"/>
              <w:rPr>
                <w:rFonts w:ascii="Times New Roman" w:eastAsia="Times New Roman" w:hAnsi="Times New Roman" w:cs="Times New Roman"/>
                <w:sz w:val="24"/>
                <w:szCs w:val="24"/>
                <w:lang w:eastAsia="ar-SA"/>
              </w:rPr>
            </w:pPr>
          </w:p>
        </w:tc>
        <w:tc>
          <w:tcPr>
            <w:tcW w:w="1985" w:type="dxa"/>
            <w:vMerge/>
            <w:tcBorders>
              <w:left w:val="single" w:sz="4" w:space="0" w:color="auto"/>
              <w:right w:val="single" w:sz="4" w:space="0" w:color="auto"/>
            </w:tcBorders>
          </w:tcPr>
          <w:p w14:paraId="2C1653BF" w14:textId="77777777" w:rsidR="0011077B" w:rsidRPr="0011077B" w:rsidRDefault="0011077B" w:rsidP="0011077B">
            <w:pPr>
              <w:spacing w:after="0" w:line="240" w:lineRule="auto"/>
              <w:rPr>
                <w:rFonts w:ascii="Times New Roman" w:eastAsia="Times New Roman" w:hAnsi="Times New Roman" w:cs="Times New Roman"/>
                <w:sz w:val="24"/>
                <w:szCs w:val="24"/>
                <w:lang w:eastAsia="ar-SA"/>
              </w:rPr>
            </w:pPr>
          </w:p>
        </w:tc>
        <w:tc>
          <w:tcPr>
            <w:tcW w:w="1984" w:type="dxa"/>
            <w:vMerge/>
            <w:tcBorders>
              <w:left w:val="single" w:sz="4" w:space="0" w:color="auto"/>
              <w:right w:val="single" w:sz="4" w:space="0" w:color="auto"/>
            </w:tcBorders>
          </w:tcPr>
          <w:p w14:paraId="6F978B65" w14:textId="77777777" w:rsidR="0011077B" w:rsidRPr="0011077B" w:rsidRDefault="0011077B" w:rsidP="0011077B">
            <w:pPr>
              <w:spacing w:after="0" w:line="240" w:lineRule="auto"/>
              <w:rPr>
                <w:rFonts w:ascii="Times New Roman" w:eastAsia="Times New Roman" w:hAnsi="Times New Roman" w:cs="Times New Roman"/>
                <w:sz w:val="24"/>
                <w:szCs w:val="24"/>
                <w:lang w:eastAsia="ar-SA"/>
              </w:rPr>
            </w:pPr>
          </w:p>
        </w:tc>
        <w:tc>
          <w:tcPr>
            <w:tcW w:w="1727" w:type="dxa"/>
            <w:vMerge/>
            <w:tcBorders>
              <w:left w:val="single" w:sz="4" w:space="0" w:color="auto"/>
              <w:right w:val="single" w:sz="4" w:space="0" w:color="auto"/>
            </w:tcBorders>
          </w:tcPr>
          <w:p w14:paraId="23CB86B2" w14:textId="77777777" w:rsidR="0011077B" w:rsidRPr="0011077B" w:rsidRDefault="0011077B" w:rsidP="0011077B">
            <w:pPr>
              <w:spacing w:after="0" w:line="240" w:lineRule="auto"/>
              <w:rPr>
                <w:rFonts w:ascii="Times New Roman" w:eastAsia="Times New Roman" w:hAnsi="Times New Roman" w:cs="Times New Roman"/>
                <w:sz w:val="24"/>
                <w:szCs w:val="24"/>
                <w:lang w:eastAsia="ar-SA"/>
              </w:rPr>
            </w:pPr>
          </w:p>
        </w:tc>
      </w:tr>
      <w:tr w:rsidR="0011077B" w:rsidRPr="0011077B" w14:paraId="159868EC" w14:textId="77777777" w:rsidTr="0010422D">
        <w:trPr>
          <w:trHeight w:val="284"/>
        </w:trPr>
        <w:tc>
          <w:tcPr>
            <w:tcW w:w="2279" w:type="dxa"/>
            <w:vMerge/>
            <w:tcBorders>
              <w:top w:val="single" w:sz="4" w:space="0" w:color="auto"/>
              <w:left w:val="single" w:sz="4" w:space="0" w:color="auto"/>
              <w:bottom w:val="single" w:sz="4" w:space="0" w:color="auto"/>
              <w:right w:val="single" w:sz="4" w:space="0" w:color="auto"/>
            </w:tcBorders>
            <w:vAlign w:val="center"/>
          </w:tcPr>
          <w:p w14:paraId="2C3F945E" w14:textId="77777777" w:rsidR="0011077B" w:rsidRPr="0011077B" w:rsidRDefault="0011077B" w:rsidP="0011077B">
            <w:pPr>
              <w:spacing w:after="0" w:line="240" w:lineRule="auto"/>
              <w:rPr>
                <w:rFonts w:ascii="Times New Roman" w:eastAsia="Times New Roman" w:hAnsi="Times New Roman" w:cs="Times New Roman"/>
                <w:b/>
                <w:sz w:val="24"/>
                <w:szCs w:val="24"/>
                <w:highlight w:val="yellow"/>
                <w:lang w:eastAsia="ar-SA"/>
              </w:rPr>
            </w:pPr>
          </w:p>
        </w:tc>
        <w:tc>
          <w:tcPr>
            <w:tcW w:w="574" w:type="dxa"/>
            <w:gridSpan w:val="2"/>
            <w:tcBorders>
              <w:top w:val="single" w:sz="4" w:space="0" w:color="auto"/>
              <w:left w:val="single" w:sz="4" w:space="0" w:color="auto"/>
              <w:bottom w:val="single" w:sz="4" w:space="0" w:color="auto"/>
              <w:right w:val="single" w:sz="4" w:space="0" w:color="auto"/>
            </w:tcBorders>
          </w:tcPr>
          <w:p w14:paraId="1E2B9379"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3</w:t>
            </w:r>
          </w:p>
        </w:tc>
        <w:tc>
          <w:tcPr>
            <w:tcW w:w="6761" w:type="dxa"/>
            <w:gridSpan w:val="2"/>
            <w:tcBorders>
              <w:top w:val="single" w:sz="4" w:space="0" w:color="auto"/>
              <w:left w:val="single" w:sz="4" w:space="0" w:color="auto"/>
              <w:bottom w:val="single" w:sz="4" w:space="0" w:color="auto"/>
              <w:right w:val="single" w:sz="4" w:space="0" w:color="auto"/>
            </w:tcBorders>
          </w:tcPr>
          <w:p w14:paraId="08C53AB7"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Иррациональные уравнения и системы уравнений</w:t>
            </w:r>
          </w:p>
        </w:tc>
        <w:tc>
          <w:tcPr>
            <w:tcW w:w="992" w:type="dxa"/>
            <w:vMerge/>
            <w:tcBorders>
              <w:top w:val="single" w:sz="4" w:space="0" w:color="auto"/>
              <w:left w:val="single" w:sz="4" w:space="0" w:color="auto"/>
              <w:bottom w:val="single" w:sz="4" w:space="0" w:color="auto"/>
              <w:right w:val="single" w:sz="4" w:space="0" w:color="auto"/>
            </w:tcBorders>
            <w:vAlign w:val="center"/>
          </w:tcPr>
          <w:p w14:paraId="116A22F9" w14:textId="77777777" w:rsidR="0011077B" w:rsidRPr="0011077B" w:rsidRDefault="0011077B" w:rsidP="0011077B">
            <w:pPr>
              <w:spacing w:after="0" w:line="240" w:lineRule="auto"/>
              <w:rPr>
                <w:rFonts w:ascii="Times New Roman" w:eastAsia="Times New Roman" w:hAnsi="Times New Roman" w:cs="Times New Roman"/>
                <w:sz w:val="24"/>
                <w:szCs w:val="24"/>
                <w:lang w:eastAsia="ar-SA"/>
              </w:rPr>
            </w:pPr>
          </w:p>
        </w:tc>
        <w:tc>
          <w:tcPr>
            <w:tcW w:w="1985" w:type="dxa"/>
            <w:vMerge/>
            <w:tcBorders>
              <w:left w:val="single" w:sz="4" w:space="0" w:color="auto"/>
              <w:right w:val="single" w:sz="4" w:space="0" w:color="auto"/>
            </w:tcBorders>
          </w:tcPr>
          <w:p w14:paraId="2FCC6F8B" w14:textId="77777777" w:rsidR="0011077B" w:rsidRPr="0011077B" w:rsidRDefault="0011077B" w:rsidP="0011077B">
            <w:pPr>
              <w:spacing w:after="0" w:line="240" w:lineRule="auto"/>
              <w:rPr>
                <w:rFonts w:ascii="Times New Roman" w:eastAsia="Times New Roman" w:hAnsi="Times New Roman" w:cs="Times New Roman"/>
                <w:sz w:val="24"/>
                <w:szCs w:val="24"/>
                <w:lang w:eastAsia="ar-SA"/>
              </w:rPr>
            </w:pPr>
          </w:p>
        </w:tc>
        <w:tc>
          <w:tcPr>
            <w:tcW w:w="1984" w:type="dxa"/>
            <w:vMerge/>
            <w:tcBorders>
              <w:left w:val="single" w:sz="4" w:space="0" w:color="auto"/>
              <w:right w:val="single" w:sz="4" w:space="0" w:color="auto"/>
            </w:tcBorders>
          </w:tcPr>
          <w:p w14:paraId="50DFED1B" w14:textId="77777777" w:rsidR="0011077B" w:rsidRPr="0011077B" w:rsidRDefault="0011077B" w:rsidP="0011077B">
            <w:pPr>
              <w:spacing w:after="0" w:line="240" w:lineRule="auto"/>
              <w:rPr>
                <w:rFonts w:ascii="Times New Roman" w:eastAsia="Times New Roman" w:hAnsi="Times New Roman" w:cs="Times New Roman"/>
                <w:sz w:val="24"/>
                <w:szCs w:val="24"/>
                <w:lang w:eastAsia="ar-SA"/>
              </w:rPr>
            </w:pPr>
          </w:p>
        </w:tc>
        <w:tc>
          <w:tcPr>
            <w:tcW w:w="1727" w:type="dxa"/>
            <w:vMerge/>
            <w:tcBorders>
              <w:left w:val="single" w:sz="4" w:space="0" w:color="auto"/>
              <w:right w:val="single" w:sz="4" w:space="0" w:color="auto"/>
            </w:tcBorders>
          </w:tcPr>
          <w:p w14:paraId="3997F4D5" w14:textId="77777777" w:rsidR="0011077B" w:rsidRPr="0011077B" w:rsidRDefault="0011077B" w:rsidP="0011077B">
            <w:pPr>
              <w:spacing w:after="0" w:line="240" w:lineRule="auto"/>
              <w:rPr>
                <w:rFonts w:ascii="Times New Roman" w:eastAsia="Times New Roman" w:hAnsi="Times New Roman" w:cs="Times New Roman"/>
                <w:sz w:val="24"/>
                <w:szCs w:val="24"/>
                <w:lang w:eastAsia="ar-SA"/>
              </w:rPr>
            </w:pPr>
          </w:p>
        </w:tc>
      </w:tr>
      <w:tr w:rsidR="0011077B" w:rsidRPr="0011077B" w14:paraId="733D6D61" w14:textId="77777777" w:rsidTr="0010422D">
        <w:trPr>
          <w:trHeight w:val="146"/>
        </w:trPr>
        <w:tc>
          <w:tcPr>
            <w:tcW w:w="2279" w:type="dxa"/>
            <w:vMerge/>
            <w:tcBorders>
              <w:top w:val="single" w:sz="4" w:space="0" w:color="auto"/>
              <w:left w:val="single" w:sz="4" w:space="0" w:color="auto"/>
              <w:bottom w:val="single" w:sz="4" w:space="0" w:color="auto"/>
              <w:right w:val="single" w:sz="4" w:space="0" w:color="auto"/>
            </w:tcBorders>
            <w:vAlign w:val="center"/>
          </w:tcPr>
          <w:p w14:paraId="12FDDB89" w14:textId="77777777" w:rsidR="0011077B" w:rsidRPr="0011077B" w:rsidRDefault="0011077B" w:rsidP="0011077B">
            <w:pPr>
              <w:spacing w:after="0" w:line="240" w:lineRule="auto"/>
              <w:rPr>
                <w:rFonts w:ascii="Times New Roman" w:eastAsia="Times New Roman" w:hAnsi="Times New Roman" w:cs="Times New Roman"/>
                <w:b/>
                <w:sz w:val="24"/>
                <w:szCs w:val="24"/>
                <w:highlight w:val="yellow"/>
                <w:lang w:eastAsia="ar-SA"/>
              </w:rPr>
            </w:pPr>
          </w:p>
        </w:tc>
        <w:tc>
          <w:tcPr>
            <w:tcW w:w="574" w:type="dxa"/>
            <w:gridSpan w:val="2"/>
            <w:tcBorders>
              <w:top w:val="single" w:sz="4" w:space="0" w:color="auto"/>
              <w:left w:val="single" w:sz="4" w:space="0" w:color="auto"/>
              <w:bottom w:val="single" w:sz="4" w:space="0" w:color="auto"/>
              <w:right w:val="single" w:sz="4" w:space="0" w:color="auto"/>
            </w:tcBorders>
          </w:tcPr>
          <w:p w14:paraId="2FDBDA48"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4</w:t>
            </w:r>
          </w:p>
        </w:tc>
        <w:tc>
          <w:tcPr>
            <w:tcW w:w="6761" w:type="dxa"/>
            <w:gridSpan w:val="2"/>
            <w:tcBorders>
              <w:top w:val="single" w:sz="4" w:space="0" w:color="auto"/>
              <w:left w:val="single" w:sz="4" w:space="0" w:color="auto"/>
              <w:bottom w:val="single" w:sz="4" w:space="0" w:color="auto"/>
              <w:right w:val="single" w:sz="4" w:space="0" w:color="auto"/>
            </w:tcBorders>
          </w:tcPr>
          <w:p w14:paraId="2051C8E3"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Показательные и логарифмические уравнения и системы уравнений</w:t>
            </w:r>
          </w:p>
        </w:tc>
        <w:tc>
          <w:tcPr>
            <w:tcW w:w="992" w:type="dxa"/>
            <w:vMerge/>
            <w:tcBorders>
              <w:top w:val="single" w:sz="4" w:space="0" w:color="auto"/>
              <w:left w:val="single" w:sz="4" w:space="0" w:color="auto"/>
              <w:bottom w:val="single" w:sz="4" w:space="0" w:color="auto"/>
              <w:right w:val="single" w:sz="4" w:space="0" w:color="auto"/>
            </w:tcBorders>
            <w:vAlign w:val="center"/>
          </w:tcPr>
          <w:p w14:paraId="7C945FF0" w14:textId="77777777" w:rsidR="0011077B" w:rsidRPr="0011077B" w:rsidRDefault="0011077B" w:rsidP="0011077B">
            <w:pPr>
              <w:spacing w:after="0" w:line="240" w:lineRule="auto"/>
              <w:rPr>
                <w:rFonts w:ascii="Times New Roman" w:eastAsia="Times New Roman" w:hAnsi="Times New Roman" w:cs="Times New Roman"/>
                <w:sz w:val="24"/>
                <w:szCs w:val="24"/>
                <w:lang w:eastAsia="ar-SA"/>
              </w:rPr>
            </w:pPr>
          </w:p>
        </w:tc>
        <w:tc>
          <w:tcPr>
            <w:tcW w:w="1985" w:type="dxa"/>
            <w:vMerge/>
            <w:tcBorders>
              <w:left w:val="single" w:sz="4" w:space="0" w:color="auto"/>
              <w:right w:val="single" w:sz="4" w:space="0" w:color="auto"/>
            </w:tcBorders>
          </w:tcPr>
          <w:p w14:paraId="63317239" w14:textId="77777777" w:rsidR="0011077B" w:rsidRPr="0011077B" w:rsidRDefault="0011077B" w:rsidP="0011077B">
            <w:pPr>
              <w:spacing w:after="0" w:line="240" w:lineRule="auto"/>
              <w:rPr>
                <w:rFonts w:ascii="Times New Roman" w:eastAsia="Times New Roman" w:hAnsi="Times New Roman" w:cs="Times New Roman"/>
                <w:sz w:val="24"/>
                <w:szCs w:val="24"/>
                <w:lang w:eastAsia="ar-SA"/>
              </w:rPr>
            </w:pPr>
          </w:p>
        </w:tc>
        <w:tc>
          <w:tcPr>
            <w:tcW w:w="1984" w:type="dxa"/>
            <w:vMerge/>
            <w:tcBorders>
              <w:left w:val="single" w:sz="4" w:space="0" w:color="auto"/>
              <w:right w:val="single" w:sz="4" w:space="0" w:color="auto"/>
            </w:tcBorders>
          </w:tcPr>
          <w:p w14:paraId="7AF7CE3E" w14:textId="77777777" w:rsidR="0011077B" w:rsidRPr="0011077B" w:rsidRDefault="0011077B" w:rsidP="0011077B">
            <w:pPr>
              <w:spacing w:after="0" w:line="240" w:lineRule="auto"/>
              <w:rPr>
                <w:rFonts w:ascii="Times New Roman" w:eastAsia="Times New Roman" w:hAnsi="Times New Roman" w:cs="Times New Roman"/>
                <w:sz w:val="24"/>
                <w:szCs w:val="24"/>
                <w:lang w:eastAsia="ar-SA"/>
              </w:rPr>
            </w:pPr>
          </w:p>
        </w:tc>
        <w:tc>
          <w:tcPr>
            <w:tcW w:w="1727" w:type="dxa"/>
            <w:vMerge/>
            <w:tcBorders>
              <w:left w:val="single" w:sz="4" w:space="0" w:color="auto"/>
              <w:right w:val="single" w:sz="4" w:space="0" w:color="auto"/>
            </w:tcBorders>
          </w:tcPr>
          <w:p w14:paraId="0FB0230D" w14:textId="77777777" w:rsidR="0011077B" w:rsidRPr="0011077B" w:rsidRDefault="0011077B" w:rsidP="0011077B">
            <w:pPr>
              <w:spacing w:after="0" w:line="240" w:lineRule="auto"/>
              <w:rPr>
                <w:rFonts w:ascii="Times New Roman" w:eastAsia="Times New Roman" w:hAnsi="Times New Roman" w:cs="Times New Roman"/>
                <w:sz w:val="24"/>
                <w:szCs w:val="24"/>
                <w:lang w:eastAsia="ar-SA"/>
              </w:rPr>
            </w:pPr>
          </w:p>
        </w:tc>
      </w:tr>
      <w:tr w:rsidR="0011077B" w:rsidRPr="0011077B" w14:paraId="468BCE23" w14:textId="77777777" w:rsidTr="0010422D">
        <w:trPr>
          <w:trHeight w:val="217"/>
        </w:trPr>
        <w:tc>
          <w:tcPr>
            <w:tcW w:w="2279" w:type="dxa"/>
            <w:vMerge/>
            <w:tcBorders>
              <w:top w:val="single" w:sz="4" w:space="0" w:color="auto"/>
              <w:left w:val="single" w:sz="4" w:space="0" w:color="auto"/>
              <w:bottom w:val="single" w:sz="4" w:space="0" w:color="auto"/>
              <w:right w:val="single" w:sz="4" w:space="0" w:color="auto"/>
            </w:tcBorders>
            <w:vAlign w:val="center"/>
          </w:tcPr>
          <w:p w14:paraId="169A2345" w14:textId="77777777" w:rsidR="0011077B" w:rsidRPr="0011077B" w:rsidRDefault="0011077B" w:rsidP="0011077B">
            <w:pPr>
              <w:spacing w:after="0" w:line="240" w:lineRule="auto"/>
              <w:rPr>
                <w:rFonts w:ascii="Times New Roman" w:eastAsia="Times New Roman" w:hAnsi="Times New Roman" w:cs="Times New Roman"/>
                <w:b/>
                <w:sz w:val="24"/>
                <w:szCs w:val="24"/>
                <w:highlight w:val="yellow"/>
                <w:lang w:eastAsia="ar-SA"/>
              </w:rPr>
            </w:pPr>
          </w:p>
        </w:tc>
        <w:tc>
          <w:tcPr>
            <w:tcW w:w="574" w:type="dxa"/>
            <w:gridSpan w:val="2"/>
            <w:tcBorders>
              <w:top w:val="single" w:sz="4" w:space="0" w:color="auto"/>
              <w:left w:val="single" w:sz="4" w:space="0" w:color="auto"/>
              <w:bottom w:val="single" w:sz="4" w:space="0" w:color="auto"/>
              <w:right w:val="single" w:sz="4" w:space="0" w:color="auto"/>
            </w:tcBorders>
          </w:tcPr>
          <w:p w14:paraId="3247B973"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5</w:t>
            </w:r>
          </w:p>
        </w:tc>
        <w:tc>
          <w:tcPr>
            <w:tcW w:w="6761" w:type="dxa"/>
            <w:gridSpan w:val="2"/>
            <w:tcBorders>
              <w:top w:val="single" w:sz="4" w:space="0" w:color="auto"/>
              <w:left w:val="single" w:sz="4" w:space="0" w:color="auto"/>
              <w:bottom w:val="single" w:sz="4" w:space="0" w:color="auto"/>
              <w:right w:val="single" w:sz="4" w:space="0" w:color="auto"/>
            </w:tcBorders>
          </w:tcPr>
          <w:p w14:paraId="04A25124"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Неравенства. Основные приёмы решение</w:t>
            </w:r>
          </w:p>
        </w:tc>
        <w:tc>
          <w:tcPr>
            <w:tcW w:w="992" w:type="dxa"/>
            <w:vMerge/>
            <w:tcBorders>
              <w:top w:val="single" w:sz="4" w:space="0" w:color="auto"/>
              <w:left w:val="single" w:sz="4" w:space="0" w:color="auto"/>
              <w:bottom w:val="single" w:sz="4" w:space="0" w:color="auto"/>
              <w:right w:val="single" w:sz="4" w:space="0" w:color="auto"/>
            </w:tcBorders>
            <w:vAlign w:val="center"/>
          </w:tcPr>
          <w:p w14:paraId="620F75D1" w14:textId="77777777" w:rsidR="0011077B" w:rsidRPr="0011077B" w:rsidRDefault="0011077B" w:rsidP="0011077B">
            <w:pPr>
              <w:spacing w:after="0" w:line="240" w:lineRule="auto"/>
              <w:rPr>
                <w:rFonts w:ascii="Times New Roman" w:eastAsia="Times New Roman" w:hAnsi="Times New Roman" w:cs="Times New Roman"/>
                <w:sz w:val="24"/>
                <w:szCs w:val="24"/>
                <w:lang w:eastAsia="ar-SA"/>
              </w:rPr>
            </w:pPr>
          </w:p>
        </w:tc>
        <w:tc>
          <w:tcPr>
            <w:tcW w:w="1985" w:type="dxa"/>
            <w:vMerge/>
            <w:tcBorders>
              <w:left w:val="single" w:sz="4" w:space="0" w:color="auto"/>
              <w:right w:val="single" w:sz="4" w:space="0" w:color="auto"/>
            </w:tcBorders>
          </w:tcPr>
          <w:p w14:paraId="0627C56C" w14:textId="77777777" w:rsidR="0011077B" w:rsidRPr="0011077B" w:rsidRDefault="0011077B" w:rsidP="0011077B">
            <w:pPr>
              <w:spacing w:after="0" w:line="240" w:lineRule="auto"/>
              <w:rPr>
                <w:rFonts w:ascii="Times New Roman" w:eastAsia="Times New Roman" w:hAnsi="Times New Roman" w:cs="Times New Roman"/>
                <w:sz w:val="24"/>
                <w:szCs w:val="24"/>
                <w:lang w:eastAsia="ar-SA"/>
              </w:rPr>
            </w:pPr>
          </w:p>
        </w:tc>
        <w:tc>
          <w:tcPr>
            <w:tcW w:w="1984" w:type="dxa"/>
            <w:vMerge/>
            <w:tcBorders>
              <w:left w:val="single" w:sz="4" w:space="0" w:color="auto"/>
              <w:right w:val="single" w:sz="4" w:space="0" w:color="auto"/>
            </w:tcBorders>
          </w:tcPr>
          <w:p w14:paraId="3ECD6254" w14:textId="77777777" w:rsidR="0011077B" w:rsidRPr="0011077B" w:rsidRDefault="0011077B" w:rsidP="0011077B">
            <w:pPr>
              <w:spacing w:after="0" w:line="240" w:lineRule="auto"/>
              <w:rPr>
                <w:rFonts w:ascii="Times New Roman" w:eastAsia="Times New Roman" w:hAnsi="Times New Roman" w:cs="Times New Roman"/>
                <w:sz w:val="24"/>
                <w:szCs w:val="24"/>
                <w:lang w:eastAsia="ar-SA"/>
              </w:rPr>
            </w:pPr>
          </w:p>
        </w:tc>
        <w:tc>
          <w:tcPr>
            <w:tcW w:w="1727" w:type="dxa"/>
            <w:vMerge/>
            <w:tcBorders>
              <w:left w:val="single" w:sz="4" w:space="0" w:color="auto"/>
              <w:right w:val="single" w:sz="4" w:space="0" w:color="auto"/>
            </w:tcBorders>
          </w:tcPr>
          <w:p w14:paraId="6841FCCA" w14:textId="77777777" w:rsidR="0011077B" w:rsidRPr="0011077B" w:rsidRDefault="0011077B" w:rsidP="0011077B">
            <w:pPr>
              <w:spacing w:after="0" w:line="240" w:lineRule="auto"/>
              <w:rPr>
                <w:rFonts w:ascii="Times New Roman" w:eastAsia="Times New Roman" w:hAnsi="Times New Roman" w:cs="Times New Roman"/>
                <w:sz w:val="24"/>
                <w:szCs w:val="24"/>
                <w:lang w:eastAsia="ar-SA"/>
              </w:rPr>
            </w:pPr>
          </w:p>
        </w:tc>
      </w:tr>
      <w:tr w:rsidR="0011077B" w:rsidRPr="0011077B" w14:paraId="3A4BF356" w14:textId="77777777" w:rsidTr="0010422D">
        <w:trPr>
          <w:trHeight w:val="289"/>
        </w:trPr>
        <w:tc>
          <w:tcPr>
            <w:tcW w:w="2279" w:type="dxa"/>
            <w:vMerge/>
            <w:tcBorders>
              <w:top w:val="single" w:sz="4" w:space="0" w:color="auto"/>
              <w:left w:val="single" w:sz="4" w:space="0" w:color="auto"/>
              <w:bottom w:val="single" w:sz="4" w:space="0" w:color="auto"/>
              <w:right w:val="single" w:sz="4" w:space="0" w:color="auto"/>
            </w:tcBorders>
            <w:vAlign w:val="center"/>
          </w:tcPr>
          <w:p w14:paraId="7C6FFF1C" w14:textId="77777777" w:rsidR="0011077B" w:rsidRPr="0011077B" w:rsidRDefault="0011077B" w:rsidP="0011077B">
            <w:pPr>
              <w:spacing w:after="0" w:line="240" w:lineRule="auto"/>
              <w:rPr>
                <w:rFonts w:ascii="Times New Roman" w:eastAsia="Times New Roman" w:hAnsi="Times New Roman" w:cs="Times New Roman"/>
                <w:b/>
                <w:sz w:val="24"/>
                <w:szCs w:val="24"/>
                <w:highlight w:val="yellow"/>
                <w:lang w:eastAsia="ar-SA"/>
              </w:rPr>
            </w:pPr>
          </w:p>
        </w:tc>
        <w:tc>
          <w:tcPr>
            <w:tcW w:w="574" w:type="dxa"/>
            <w:gridSpan w:val="2"/>
            <w:tcBorders>
              <w:top w:val="single" w:sz="4" w:space="0" w:color="auto"/>
              <w:left w:val="single" w:sz="4" w:space="0" w:color="auto"/>
              <w:bottom w:val="single" w:sz="4" w:space="0" w:color="auto"/>
              <w:right w:val="single" w:sz="4" w:space="0" w:color="auto"/>
            </w:tcBorders>
          </w:tcPr>
          <w:p w14:paraId="6F9AD2AD"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6</w:t>
            </w:r>
          </w:p>
        </w:tc>
        <w:tc>
          <w:tcPr>
            <w:tcW w:w="6761" w:type="dxa"/>
            <w:gridSpan w:val="2"/>
            <w:tcBorders>
              <w:top w:val="single" w:sz="4" w:space="0" w:color="auto"/>
              <w:left w:val="single" w:sz="4" w:space="0" w:color="auto"/>
              <w:bottom w:val="single" w:sz="4" w:space="0" w:color="auto"/>
              <w:right w:val="single" w:sz="4" w:space="0" w:color="auto"/>
            </w:tcBorders>
          </w:tcPr>
          <w:p w14:paraId="21911A48"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Показательные и логарифмические неравенства</w:t>
            </w:r>
          </w:p>
        </w:tc>
        <w:tc>
          <w:tcPr>
            <w:tcW w:w="992" w:type="dxa"/>
            <w:vMerge/>
            <w:tcBorders>
              <w:top w:val="single" w:sz="4" w:space="0" w:color="auto"/>
              <w:left w:val="single" w:sz="4" w:space="0" w:color="auto"/>
              <w:bottom w:val="single" w:sz="4" w:space="0" w:color="auto"/>
              <w:right w:val="single" w:sz="4" w:space="0" w:color="auto"/>
            </w:tcBorders>
            <w:vAlign w:val="center"/>
          </w:tcPr>
          <w:p w14:paraId="56A9F121" w14:textId="77777777" w:rsidR="0011077B" w:rsidRPr="0011077B" w:rsidRDefault="0011077B" w:rsidP="0011077B">
            <w:pPr>
              <w:spacing w:after="0" w:line="240" w:lineRule="auto"/>
              <w:rPr>
                <w:rFonts w:ascii="Times New Roman" w:eastAsia="Times New Roman" w:hAnsi="Times New Roman" w:cs="Times New Roman"/>
                <w:sz w:val="24"/>
                <w:szCs w:val="24"/>
                <w:lang w:eastAsia="ar-SA"/>
              </w:rPr>
            </w:pPr>
          </w:p>
        </w:tc>
        <w:tc>
          <w:tcPr>
            <w:tcW w:w="1985" w:type="dxa"/>
            <w:vMerge/>
            <w:tcBorders>
              <w:left w:val="single" w:sz="4" w:space="0" w:color="auto"/>
              <w:right w:val="single" w:sz="4" w:space="0" w:color="auto"/>
            </w:tcBorders>
          </w:tcPr>
          <w:p w14:paraId="509468F0" w14:textId="77777777" w:rsidR="0011077B" w:rsidRPr="0011077B" w:rsidRDefault="0011077B" w:rsidP="0011077B">
            <w:pPr>
              <w:spacing w:after="0" w:line="240" w:lineRule="auto"/>
              <w:rPr>
                <w:rFonts w:ascii="Times New Roman" w:eastAsia="Times New Roman" w:hAnsi="Times New Roman" w:cs="Times New Roman"/>
                <w:sz w:val="24"/>
                <w:szCs w:val="24"/>
                <w:lang w:eastAsia="ar-SA"/>
              </w:rPr>
            </w:pPr>
          </w:p>
        </w:tc>
        <w:tc>
          <w:tcPr>
            <w:tcW w:w="1984" w:type="dxa"/>
            <w:vMerge/>
            <w:tcBorders>
              <w:left w:val="single" w:sz="4" w:space="0" w:color="auto"/>
              <w:right w:val="single" w:sz="4" w:space="0" w:color="auto"/>
            </w:tcBorders>
          </w:tcPr>
          <w:p w14:paraId="688A92E1" w14:textId="77777777" w:rsidR="0011077B" w:rsidRPr="0011077B" w:rsidRDefault="0011077B" w:rsidP="0011077B">
            <w:pPr>
              <w:spacing w:after="0" w:line="240" w:lineRule="auto"/>
              <w:rPr>
                <w:rFonts w:ascii="Times New Roman" w:eastAsia="Times New Roman" w:hAnsi="Times New Roman" w:cs="Times New Roman"/>
                <w:sz w:val="24"/>
                <w:szCs w:val="24"/>
                <w:lang w:eastAsia="ar-SA"/>
              </w:rPr>
            </w:pPr>
          </w:p>
        </w:tc>
        <w:tc>
          <w:tcPr>
            <w:tcW w:w="1727" w:type="dxa"/>
            <w:vMerge/>
            <w:tcBorders>
              <w:left w:val="single" w:sz="4" w:space="0" w:color="auto"/>
              <w:right w:val="single" w:sz="4" w:space="0" w:color="auto"/>
            </w:tcBorders>
          </w:tcPr>
          <w:p w14:paraId="2731BDD2" w14:textId="77777777" w:rsidR="0011077B" w:rsidRPr="0011077B" w:rsidRDefault="0011077B" w:rsidP="0011077B">
            <w:pPr>
              <w:spacing w:after="0" w:line="240" w:lineRule="auto"/>
              <w:rPr>
                <w:rFonts w:ascii="Times New Roman" w:eastAsia="Times New Roman" w:hAnsi="Times New Roman" w:cs="Times New Roman"/>
                <w:sz w:val="24"/>
                <w:szCs w:val="24"/>
                <w:lang w:eastAsia="ar-SA"/>
              </w:rPr>
            </w:pPr>
          </w:p>
        </w:tc>
      </w:tr>
      <w:tr w:rsidR="0011077B" w:rsidRPr="0011077B" w14:paraId="68BDE3C5" w14:textId="77777777" w:rsidTr="0010422D">
        <w:trPr>
          <w:trHeight w:val="1380"/>
        </w:trPr>
        <w:tc>
          <w:tcPr>
            <w:tcW w:w="2279" w:type="dxa"/>
            <w:vMerge/>
            <w:tcBorders>
              <w:top w:val="single" w:sz="4" w:space="0" w:color="auto"/>
              <w:left w:val="single" w:sz="4" w:space="0" w:color="auto"/>
              <w:bottom w:val="single" w:sz="4" w:space="0" w:color="auto"/>
              <w:right w:val="single" w:sz="4" w:space="0" w:color="auto"/>
            </w:tcBorders>
            <w:vAlign w:val="center"/>
          </w:tcPr>
          <w:p w14:paraId="0EC3001D" w14:textId="77777777" w:rsidR="0011077B" w:rsidRPr="0011077B" w:rsidRDefault="0011077B" w:rsidP="0011077B">
            <w:pPr>
              <w:spacing w:after="0" w:line="240" w:lineRule="auto"/>
              <w:rPr>
                <w:rFonts w:ascii="Times New Roman" w:eastAsia="Times New Roman" w:hAnsi="Times New Roman" w:cs="Times New Roman"/>
                <w:b/>
                <w:sz w:val="24"/>
                <w:szCs w:val="24"/>
                <w:highlight w:val="yellow"/>
                <w:lang w:eastAsia="ar-SA"/>
              </w:rPr>
            </w:pPr>
          </w:p>
        </w:tc>
        <w:tc>
          <w:tcPr>
            <w:tcW w:w="7335" w:type="dxa"/>
            <w:gridSpan w:val="4"/>
            <w:tcBorders>
              <w:top w:val="single" w:sz="4" w:space="0" w:color="auto"/>
              <w:left w:val="single" w:sz="4" w:space="0" w:color="auto"/>
              <w:bottom w:val="single" w:sz="4" w:space="0" w:color="auto"/>
              <w:right w:val="single" w:sz="4" w:space="0" w:color="auto"/>
            </w:tcBorders>
          </w:tcPr>
          <w:p w14:paraId="69E81227" w14:textId="77777777" w:rsidR="0011077B" w:rsidRPr="0011077B" w:rsidRDefault="0011077B" w:rsidP="0011077B">
            <w:pPr>
              <w:suppressAutoHyphens/>
              <w:spacing w:after="0" w:line="240" w:lineRule="auto"/>
              <w:ind w:right="113"/>
              <w:rPr>
                <w:rFonts w:ascii="Times New Roman" w:eastAsia="Times New Roman" w:hAnsi="Times New Roman" w:cs="Times New Roman"/>
                <w:b/>
                <w:sz w:val="24"/>
                <w:szCs w:val="24"/>
                <w:lang w:eastAsia="ar-SA"/>
              </w:rPr>
            </w:pPr>
            <w:r w:rsidRPr="0011077B">
              <w:rPr>
                <w:rFonts w:ascii="Times New Roman" w:eastAsia="Times New Roman" w:hAnsi="Times New Roman" w:cs="Times New Roman"/>
                <w:b/>
                <w:sz w:val="24"/>
                <w:szCs w:val="24"/>
                <w:lang w:eastAsia="ar-SA"/>
              </w:rPr>
              <w:t>Практическое занятие</w:t>
            </w:r>
          </w:p>
          <w:p w14:paraId="070D5629" w14:textId="77777777" w:rsidR="0011077B" w:rsidRPr="0011077B" w:rsidRDefault="0011077B" w:rsidP="0011077B">
            <w:pPr>
              <w:suppressAutoHyphens/>
              <w:spacing w:after="0" w:line="240" w:lineRule="auto"/>
              <w:ind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b/>
                <w:sz w:val="24"/>
                <w:szCs w:val="24"/>
                <w:lang w:eastAsia="ar-SA"/>
              </w:rPr>
              <w:t xml:space="preserve"> </w:t>
            </w:r>
            <w:r w:rsidRPr="0011077B">
              <w:rPr>
                <w:rFonts w:ascii="Times New Roman" w:eastAsia="Times New Roman" w:hAnsi="Times New Roman" w:cs="Times New Roman"/>
                <w:sz w:val="24"/>
                <w:szCs w:val="24"/>
                <w:lang w:eastAsia="ar-SA"/>
              </w:rPr>
              <w:t>Решение уравнений и систем уравнений</w:t>
            </w:r>
          </w:p>
          <w:p w14:paraId="25AF1D44" w14:textId="77777777" w:rsidR="0011077B" w:rsidRPr="0011077B" w:rsidRDefault="0011077B" w:rsidP="0011077B">
            <w:pPr>
              <w:suppressAutoHyphens/>
              <w:spacing w:after="0" w:line="240" w:lineRule="auto"/>
              <w:ind w:right="113"/>
              <w:rPr>
                <w:rFonts w:ascii="Times New Roman" w:eastAsia="Times New Roman" w:hAnsi="Times New Roman" w:cs="Times New Roman"/>
                <w:b/>
                <w:sz w:val="24"/>
                <w:szCs w:val="24"/>
                <w:lang w:eastAsia="ar-SA"/>
              </w:rPr>
            </w:pPr>
            <w:r w:rsidRPr="0011077B">
              <w:rPr>
                <w:rFonts w:ascii="Times New Roman" w:eastAsia="Times New Roman" w:hAnsi="Times New Roman" w:cs="Times New Roman"/>
                <w:b/>
                <w:sz w:val="24"/>
                <w:szCs w:val="24"/>
                <w:lang w:eastAsia="ar-SA"/>
              </w:rPr>
              <w:t xml:space="preserve">Практическое занятие </w:t>
            </w:r>
          </w:p>
          <w:p w14:paraId="4A028049" w14:textId="77777777" w:rsidR="0011077B" w:rsidRPr="0011077B" w:rsidRDefault="0011077B" w:rsidP="0011077B">
            <w:pPr>
              <w:suppressAutoHyphens/>
              <w:spacing w:after="0" w:line="240" w:lineRule="auto"/>
              <w:ind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 xml:space="preserve"> Решение неравенств</w:t>
            </w:r>
          </w:p>
          <w:p w14:paraId="5D004E67" w14:textId="77777777" w:rsidR="0011077B" w:rsidRPr="0011077B" w:rsidRDefault="0011077B" w:rsidP="0011077B">
            <w:pPr>
              <w:suppressAutoHyphens/>
              <w:spacing w:after="0" w:line="240" w:lineRule="auto"/>
              <w:ind w:right="113"/>
              <w:rPr>
                <w:rFonts w:ascii="Times New Roman" w:eastAsia="Times New Roman" w:hAnsi="Times New Roman" w:cs="Times New Roman"/>
                <w:b/>
                <w:sz w:val="24"/>
                <w:szCs w:val="24"/>
                <w:lang w:eastAsia="ar-SA"/>
              </w:rPr>
            </w:pPr>
            <w:r w:rsidRPr="0011077B">
              <w:rPr>
                <w:rFonts w:ascii="Times New Roman" w:eastAsia="Times New Roman" w:hAnsi="Times New Roman" w:cs="Times New Roman"/>
                <w:b/>
                <w:sz w:val="24"/>
                <w:szCs w:val="24"/>
                <w:lang w:eastAsia="ar-SA"/>
              </w:rPr>
              <w:t xml:space="preserve">Практическое занятие </w:t>
            </w:r>
          </w:p>
          <w:p w14:paraId="6FCCB61C" w14:textId="77777777" w:rsidR="0011077B" w:rsidRPr="0011077B" w:rsidRDefault="0011077B" w:rsidP="0011077B">
            <w:pPr>
              <w:suppressAutoHyphens/>
              <w:spacing w:after="0" w:line="240" w:lineRule="auto"/>
              <w:ind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Предэкзаменационная контрольная работа</w:t>
            </w:r>
          </w:p>
        </w:tc>
        <w:tc>
          <w:tcPr>
            <w:tcW w:w="992" w:type="dxa"/>
            <w:tcBorders>
              <w:top w:val="single" w:sz="4" w:space="0" w:color="auto"/>
              <w:left w:val="single" w:sz="4" w:space="0" w:color="auto"/>
              <w:bottom w:val="single" w:sz="4" w:space="0" w:color="auto"/>
              <w:right w:val="single" w:sz="4" w:space="0" w:color="auto"/>
            </w:tcBorders>
          </w:tcPr>
          <w:p w14:paraId="1B733135"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6</w:t>
            </w:r>
          </w:p>
        </w:tc>
        <w:tc>
          <w:tcPr>
            <w:tcW w:w="1985" w:type="dxa"/>
            <w:vMerge/>
            <w:tcBorders>
              <w:left w:val="single" w:sz="4" w:space="0" w:color="auto"/>
              <w:right w:val="single" w:sz="4" w:space="0" w:color="auto"/>
            </w:tcBorders>
          </w:tcPr>
          <w:p w14:paraId="2D337A6C"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p>
        </w:tc>
        <w:tc>
          <w:tcPr>
            <w:tcW w:w="1984" w:type="dxa"/>
            <w:vMerge/>
            <w:tcBorders>
              <w:left w:val="single" w:sz="4" w:space="0" w:color="auto"/>
              <w:right w:val="single" w:sz="4" w:space="0" w:color="auto"/>
            </w:tcBorders>
          </w:tcPr>
          <w:p w14:paraId="2AEC559B"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p>
        </w:tc>
        <w:tc>
          <w:tcPr>
            <w:tcW w:w="1727" w:type="dxa"/>
            <w:vMerge/>
            <w:tcBorders>
              <w:left w:val="single" w:sz="4" w:space="0" w:color="auto"/>
              <w:right w:val="single" w:sz="4" w:space="0" w:color="auto"/>
            </w:tcBorders>
          </w:tcPr>
          <w:p w14:paraId="479CE304"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p>
        </w:tc>
      </w:tr>
      <w:tr w:rsidR="0011077B" w:rsidRPr="0011077B" w14:paraId="3F4999B8" w14:textId="77777777" w:rsidTr="0010422D">
        <w:trPr>
          <w:trHeight w:val="445"/>
        </w:trPr>
        <w:tc>
          <w:tcPr>
            <w:tcW w:w="2279" w:type="dxa"/>
            <w:vMerge/>
            <w:tcBorders>
              <w:top w:val="single" w:sz="4" w:space="0" w:color="auto"/>
              <w:left w:val="single" w:sz="4" w:space="0" w:color="auto"/>
              <w:bottom w:val="single" w:sz="4" w:space="0" w:color="auto"/>
              <w:right w:val="single" w:sz="4" w:space="0" w:color="auto"/>
            </w:tcBorders>
            <w:vAlign w:val="center"/>
          </w:tcPr>
          <w:p w14:paraId="57D7FC2B" w14:textId="77777777" w:rsidR="0011077B" w:rsidRPr="0011077B" w:rsidRDefault="0011077B" w:rsidP="0011077B">
            <w:pPr>
              <w:spacing w:after="0" w:line="240" w:lineRule="auto"/>
              <w:rPr>
                <w:rFonts w:ascii="Times New Roman" w:eastAsia="Times New Roman" w:hAnsi="Times New Roman" w:cs="Times New Roman"/>
                <w:b/>
                <w:sz w:val="24"/>
                <w:szCs w:val="24"/>
                <w:highlight w:val="yellow"/>
                <w:lang w:eastAsia="ar-SA"/>
              </w:rPr>
            </w:pPr>
          </w:p>
        </w:tc>
        <w:tc>
          <w:tcPr>
            <w:tcW w:w="7335" w:type="dxa"/>
            <w:gridSpan w:val="4"/>
            <w:tcBorders>
              <w:top w:val="single" w:sz="4" w:space="0" w:color="auto"/>
              <w:left w:val="single" w:sz="4" w:space="0" w:color="auto"/>
              <w:bottom w:val="single" w:sz="4" w:space="0" w:color="auto"/>
              <w:right w:val="single" w:sz="4" w:space="0" w:color="auto"/>
            </w:tcBorders>
          </w:tcPr>
          <w:p w14:paraId="13F1E447" w14:textId="77777777" w:rsidR="0011077B" w:rsidRPr="0011077B" w:rsidRDefault="0011077B" w:rsidP="0011077B">
            <w:pPr>
              <w:suppressAutoHyphens/>
              <w:spacing w:after="0" w:line="240" w:lineRule="auto"/>
              <w:ind w:right="113"/>
              <w:rPr>
                <w:rFonts w:ascii="Times New Roman" w:eastAsia="Times New Roman" w:hAnsi="Times New Roman" w:cs="Times New Roman"/>
                <w:b/>
                <w:sz w:val="24"/>
                <w:szCs w:val="24"/>
                <w:lang w:eastAsia="ar-SA"/>
              </w:rPr>
            </w:pPr>
            <w:r w:rsidRPr="0011077B">
              <w:rPr>
                <w:rFonts w:ascii="Times New Roman" w:eastAsia="Times New Roman" w:hAnsi="Times New Roman" w:cs="Times New Roman"/>
                <w:b/>
                <w:sz w:val="24"/>
                <w:szCs w:val="24"/>
                <w:lang w:eastAsia="ar-SA"/>
              </w:rPr>
              <w:t>Самостоятельная работа обучающихся</w:t>
            </w:r>
          </w:p>
          <w:p w14:paraId="41CF256D" w14:textId="77777777" w:rsidR="0011077B" w:rsidRPr="0011077B" w:rsidRDefault="0011077B" w:rsidP="0011077B">
            <w:pPr>
              <w:suppressAutoHyphens/>
              <w:spacing w:after="0" w:line="240" w:lineRule="auto"/>
              <w:ind w:right="113"/>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ar-SA"/>
              </w:rPr>
              <w:t xml:space="preserve">1. </w:t>
            </w:r>
            <w:r w:rsidRPr="0011077B">
              <w:rPr>
                <w:rFonts w:ascii="Times New Roman" w:eastAsia="Times New Roman" w:hAnsi="Times New Roman" w:cs="Times New Roman"/>
                <w:sz w:val="24"/>
                <w:szCs w:val="24"/>
                <w:lang w:eastAsia="ru-RU"/>
              </w:rPr>
              <w:t>Выполнение теста</w:t>
            </w:r>
          </w:p>
          <w:p w14:paraId="42DB91D3" w14:textId="77777777" w:rsidR="0011077B" w:rsidRPr="0011077B" w:rsidRDefault="0011077B" w:rsidP="0011077B">
            <w:pPr>
              <w:suppressAutoHyphens/>
              <w:spacing w:after="0" w:line="240" w:lineRule="auto"/>
              <w:ind w:right="113"/>
              <w:rPr>
                <w:rFonts w:ascii="Times New Roman" w:eastAsia="Times New Roman" w:hAnsi="Times New Roman" w:cs="Times New Roman"/>
                <w:b/>
                <w:sz w:val="24"/>
                <w:szCs w:val="24"/>
                <w:lang w:eastAsia="ar-SA"/>
              </w:rPr>
            </w:pPr>
            <w:r w:rsidRPr="0011077B">
              <w:rPr>
                <w:rFonts w:ascii="Times New Roman" w:eastAsia="Times New Roman" w:hAnsi="Times New Roman" w:cs="Times New Roman"/>
                <w:sz w:val="24"/>
                <w:szCs w:val="24"/>
                <w:lang w:eastAsia="ru-RU"/>
              </w:rPr>
              <w:t>2. Контрольная работа «Подготовка к экзамену»</w:t>
            </w:r>
          </w:p>
        </w:tc>
        <w:tc>
          <w:tcPr>
            <w:tcW w:w="992" w:type="dxa"/>
            <w:tcBorders>
              <w:top w:val="single" w:sz="4" w:space="0" w:color="auto"/>
              <w:left w:val="single" w:sz="4" w:space="0" w:color="auto"/>
              <w:bottom w:val="single" w:sz="4" w:space="0" w:color="auto"/>
              <w:right w:val="single" w:sz="4" w:space="0" w:color="auto"/>
            </w:tcBorders>
          </w:tcPr>
          <w:p w14:paraId="7C763393"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11</w:t>
            </w:r>
          </w:p>
        </w:tc>
        <w:tc>
          <w:tcPr>
            <w:tcW w:w="1985" w:type="dxa"/>
            <w:vMerge/>
            <w:tcBorders>
              <w:left w:val="single" w:sz="4" w:space="0" w:color="auto"/>
              <w:bottom w:val="single" w:sz="4" w:space="0" w:color="auto"/>
              <w:right w:val="single" w:sz="4" w:space="0" w:color="auto"/>
            </w:tcBorders>
          </w:tcPr>
          <w:p w14:paraId="5DA58C21"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984" w:type="dxa"/>
            <w:vMerge/>
            <w:tcBorders>
              <w:left w:val="single" w:sz="4" w:space="0" w:color="auto"/>
              <w:bottom w:val="single" w:sz="4" w:space="0" w:color="auto"/>
              <w:right w:val="single" w:sz="4" w:space="0" w:color="auto"/>
            </w:tcBorders>
          </w:tcPr>
          <w:p w14:paraId="32FDC666"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727" w:type="dxa"/>
            <w:vMerge/>
            <w:tcBorders>
              <w:left w:val="single" w:sz="4" w:space="0" w:color="auto"/>
              <w:bottom w:val="single" w:sz="4" w:space="0" w:color="auto"/>
              <w:right w:val="single" w:sz="4" w:space="0" w:color="auto"/>
            </w:tcBorders>
          </w:tcPr>
          <w:p w14:paraId="4CB10CEC"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r>
      <w:tr w:rsidR="0011077B" w:rsidRPr="0011077B" w14:paraId="6B9FDDA1" w14:textId="77777777" w:rsidTr="0010422D">
        <w:trPr>
          <w:trHeight w:val="116"/>
        </w:trPr>
        <w:tc>
          <w:tcPr>
            <w:tcW w:w="2279" w:type="dxa"/>
            <w:vMerge w:val="restart"/>
            <w:tcBorders>
              <w:top w:val="single" w:sz="4" w:space="0" w:color="auto"/>
              <w:left w:val="single" w:sz="4" w:space="0" w:color="auto"/>
              <w:bottom w:val="single" w:sz="4" w:space="0" w:color="auto"/>
              <w:right w:val="single" w:sz="4" w:space="0" w:color="auto"/>
            </w:tcBorders>
          </w:tcPr>
          <w:p w14:paraId="059AF579"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b/>
                <w:sz w:val="24"/>
                <w:szCs w:val="24"/>
                <w:highlight w:val="yellow"/>
                <w:lang w:eastAsia="ar-SA"/>
              </w:rPr>
            </w:pPr>
          </w:p>
          <w:p w14:paraId="24C7DD54"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b/>
                <w:sz w:val="24"/>
                <w:szCs w:val="24"/>
                <w:highlight w:val="yellow"/>
                <w:lang w:eastAsia="ar-SA"/>
              </w:rPr>
            </w:pPr>
          </w:p>
          <w:p w14:paraId="2282A61A"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b/>
                <w:sz w:val="24"/>
                <w:szCs w:val="24"/>
                <w:lang w:eastAsia="ar-SA"/>
              </w:rPr>
            </w:pPr>
          </w:p>
          <w:p w14:paraId="092AEAF9"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b/>
                <w:sz w:val="24"/>
                <w:szCs w:val="24"/>
                <w:highlight w:val="yellow"/>
                <w:lang w:eastAsia="ar-SA"/>
              </w:rPr>
            </w:pPr>
            <w:proofErr w:type="gramStart"/>
            <w:r w:rsidRPr="0011077B">
              <w:rPr>
                <w:rFonts w:ascii="Times New Roman" w:eastAsia="Times New Roman" w:hAnsi="Times New Roman" w:cs="Times New Roman"/>
                <w:b/>
                <w:sz w:val="24"/>
                <w:szCs w:val="24"/>
                <w:lang w:eastAsia="ar-SA"/>
              </w:rPr>
              <w:t>Функции,  и</w:t>
            </w:r>
            <w:proofErr w:type="gramEnd"/>
            <w:r w:rsidRPr="0011077B">
              <w:rPr>
                <w:rFonts w:ascii="Times New Roman" w:eastAsia="Times New Roman" w:hAnsi="Times New Roman" w:cs="Times New Roman"/>
                <w:b/>
                <w:sz w:val="24"/>
                <w:szCs w:val="24"/>
                <w:lang w:eastAsia="ar-SA"/>
              </w:rPr>
              <w:t xml:space="preserve"> графики</w:t>
            </w:r>
          </w:p>
        </w:tc>
        <w:tc>
          <w:tcPr>
            <w:tcW w:w="7335" w:type="dxa"/>
            <w:gridSpan w:val="4"/>
            <w:tcBorders>
              <w:top w:val="single" w:sz="4" w:space="0" w:color="auto"/>
              <w:left w:val="single" w:sz="4" w:space="0" w:color="auto"/>
              <w:bottom w:val="single" w:sz="4" w:space="0" w:color="auto"/>
              <w:right w:val="single" w:sz="4" w:space="0" w:color="auto"/>
            </w:tcBorders>
          </w:tcPr>
          <w:p w14:paraId="4E84F66C"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b/>
                <w:sz w:val="24"/>
                <w:szCs w:val="24"/>
                <w:lang w:eastAsia="ar-SA"/>
              </w:rPr>
            </w:pPr>
            <w:r w:rsidRPr="0011077B">
              <w:rPr>
                <w:rFonts w:ascii="Times New Roman" w:eastAsia="Times New Roman" w:hAnsi="Times New Roman" w:cs="Times New Roman"/>
                <w:b/>
                <w:sz w:val="24"/>
                <w:szCs w:val="24"/>
                <w:lang w:eastAsia="ar-SA"/>
              </w:rPr>
              <w:lastRenderedPageBreak/>
              <w:t>Содержание учебного материала</w:t>
            </w:r>
          </w:p>
        </w:tc>
        <w:tc>
          <w:tcPr>
            <w:tcW w:w="992" w:type="dxa"/>
            <w:tcBorders>
              <w:top w:val="single" w:sz="4" w:space="0" w:color="auto"/>
              <w:left w:val="single" w:sz="4" w:space="0" w:color="auto"/>
              <w:bottom w:val="single" w:sz="4" w:space="0" w:color="auto"/>
              <w:right w:val="single" w:sz="4" w:space="0" w:color="auto"/>
            </w:tcBorders>
          </w:tcPr>
          <w:p w14:paraId="5DEE6E44"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30</w:t>
            </w:r>
          </w:p>
        </w:tc>
        <w:tc>
          <w:tcPr>
            <w:tcW w:w="1985" w:type="dxa"/>
            <w:tcBorders>
              <w:top w:val="single" w:sz="4" w:space="0" w:color="auto"/>
              <w:left w:val="single" w:sz="4" w:space="0" w:color="auto"/>
              <w:bottom w:val="single" w:sz="4" w:space="0" w:color="auto"/>
              <w:right w:val="single" w:sz="4" w:space="0" w:color="auto"/>
            </w:tcBorders>
          </w:tcPr>
          <w:p w14:paraId="1F090929"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984" w:type="dxa"/>
            <w:tcBorders>
              <w:top w:val="single" w:sz="4" w:space="0" w:color="auto"/>
              <w:left w:val="single" w:sz="4" w:space="0" w:color="auto"/>
              <w:bottom w:val="single" w:sz="4" w:space="0" w:color="auto"/>
              <w:right w:val="single" w:sz="4" w:space="0" w:color="auto"/>
            </w:tcBorders>
          </w:tcPr>
          <w:p w14:paraId="38B1374C"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727" w:type="dxa"/>
            <w:tcBorders>
              <w:top w:val="single" w:sz="4" w:space="0" w:color="auto"/>
              <w:left w:val="single" w:sz="4" w:space="0" w:color="auto"/>
              <w:bottom w:val="single" w:sz="4" w:space="0" w:color="auto"/>
              <w:right w:val="single" w:sz="4" w:space="0" w:color="auto"/>
            </w:tcBorders>
          </w:tcPr>
          <w:p w14:paraId="01A32A71"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r>
      <w:tr w:rsidR="0011077B" w:rsidRPr="0011077B" w14:paraId="6B8A95FB" w14:textId="77777777" w:rsidTr="0010422D">
        <w:trPr>
          <w:trHeight w:val="116"/>
        </w:trPr>
        <w:tc>
          <w:tcPr>
            <w:tcW w:w="2279" w:type="dxa"/>
            <w:vMerge/>
            <w:tcBorders>
              <w:top w:val="single" w:sz="4" w:space="0" w:color="auto"/>
              <w:left w:val="single" w:sz="4" w:space="0" w:color="auto"/>
              <w:bottom w:val="single" w:sz="4" w:space="0" w:color="auto"/>
              <w:right w:val="single" w:sz="4" w:space="0" w:color="auto"/>
            </w:tcBorders>
            <w:vAlign w:val="center"/>
          </w:tcPr>
          <w:p w14:paraId="6F066C9D" w14:textId="77777777" w:rsidR="0011077B" w:rsidRPr="0011077B" w:rsidRDefault="0011077B" w:rsidP="0011077B">
            <w:pPr>
              <w:spacing w:after="0" w:line="240" w:lineRule="auto"/>
              <w:rPr>
                <w:rFonts w:ascii="Times New Roman" w:eastAsia="Times New Roman" w:hAnsi="Times New Roman" w:cs="Times New Roman"/>
                <w:b/>
                <w:sz w:val="24"/>
                <w:szCs w:val="24"/>
                <w:highlight w:val="yellow"/>
                <w:lang w:eastAsia="ar-SA"/>
              </w:rPr>
            </w:pPr>
          </w:p>
        </w:tc>
        <w:tc>
          <w:tcPr>
            <w:tcW w:w="574" w:type="dxa"/>
            <w:gridSpan w:val="2"/>
            <w:tcBorders>
              <w:top w:val="single" w:sz="4" w:space="0" w:color="auto"/>
              <w:left w:val="single" w:sz="4" w:space="0" w:color="auto"/>
              <w:bottom w:val="single" w:sz="4" w:space="0" w:color="auto"/>
              <w:right w:val="single" w:sz="4" w:space="0" w:color="auto"/>
            </w:tcBorders>
          </w:tcPr>
          <w:p w14:paraId="6481A377"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1</w:t>
            </w:r>
          </w:p>
        </w:tc>
        <w:tc>
          <w:tcPr>
            <w:tcW w:w="6761" w:type="dxa"/>
            <w:gridSpan w:val="2"/>
            <w:tcBorders>
              <w:top w:val="single" w:sz="4" w:space="0" w:color="auto"/>
              <w:left w:val="single" w:sz="4" w:space="0" w:color="auto"/>
              <w:bottom w:val="single" w:sz="4" w:space="0" w:color="auto"/>
              <w:right w:val="single" w:sz="4" w:space="0" w:color="auto"/>
            </w:tcBorders>
          </w:tcPr>
          <w:p w14:paraId="5C6903BD"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Функция. Область определения и множество значений</w:t>
            </w:r>
          </w:p>
        </w:tc>
        <w:tc>
          <w:tcPr>
            <w:tcW w:w="992" w:type="dxa"/>
            <w:vMerge w:val="restart"/>
            <w:tcBorders>
              <w:top w:val="single" w:sz="4" w:space="0" w:color="auto"/>
              <w:left w:val="single" w:sz="4" w:space="0" w:color="auto"/>
              <w:right w:val="single" w:sz="4" w:space="0" w:color="auto"/>
            </w:tcBorders>
          </w:tcPr>
          <w:p w14:paraId="43C15EFF"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22</w:t>
            </w:r>
          </w:p>
        </w:tc>
        <w:tc>
          <w:tcPr>
            <w:tcW w:w="1985" w:type="dxa"/>
            <w:vMerge w:val="restart"/>
            <w:tcBorders>
              <w:top w:val="single" w:sz="4" w:space="0" w:color="auto"/>
              <w:left w:val="single" w:sz="4" w:space="0" w:color="auto"/>
              <w:right w:val="single" w:sz="4" w:space="0" w:color="auto"/>
            </w:tcBorders>
          </w:tcPr>
          <w:p w14:paraId="6C6647B5" w14:textId="77777777" w:rsidR="0011077B" w:rsidRPr="0011077B" w:rsidRDefault="0011077B" w:rsidP="0011077B">
            <w:pPr>
              <w:spacing w:after="0" w:line="240" w:lineRule="auto"/>
              <w:jc w:val="both"/>
              <w:rPr>
                <w:rFonts w:ascii="Times New Roman" w:eastAsia="Times New Roman" w:hAnsi="Times New Roman" w:cs="Times New Roman"/>
                <w:sz w:val="24"/>
                <w:szCs w:val="24"/>
                <w:lang w:eastAsia="zh-CN"/>
              </w:rPr>
            </w:pPr>
            <w:proofErr w:type="spellStart"/>
            <w:r w:rsidRPr="0011077B">
              <w:rPr>
                <w:rFonts w:ascii="Times New Roman" w:eastAsia="Times New Roman" w:hAnsi="Times New Roman" w:cs="Times New Roman"/>
                <w:sz w:val="24"/>
                <w:szCs w:val="24"/>
                <w:lang w:eastAsia="zh-CN"/>
              </w:rPr>
              <w:t>ПРу</w:t>
            </w:r>
            <w:proofErr w:type="spellEnd"/>
            <w:r w:rsidRPr="0011077B">
              <w:rPr>
                <w:rFonts w:ascii="Times New Roman" w:eastAsia="Times New Roman" w:hAnsi="Times New Roman" w:cs="Times New Roman"/>
                <w:sz w:val="24"/>
                <w:szCs w:val="24"/>
                <w:lang w:eastAsia="zh-CN"/>
              </w:rPr>
              <w:t xml:space="preserve"> 02</w:t>
            </w:r>
          </w:p>
          <w:p w14:paraId="2AD9DA40" w14:textId="77777777" w:rsidR="0011077B" w:rsidRPr="0011077B" w:rsidRDefault="0011077B" w:rsidP="0011077B">
            <w:pPr>
              <w:spacing w:after="0" w:line="240" w:lineRule="auto"/>
              <w:jc w:val="both"/>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lastRenderedPageBreak/>
              <w:t>ЛР 05, ЛР 08, ЛР 10</w:t>
            </w:r>
          </w:p>
          <w:p w14:paraId="02968785" w14:textId="77777777" w:rsidR="0011077B" w:rsidRPr="0011077B" w:rsidRDefault="0011077B" w:rsidP="0011077B">
            <w:pPr>
              <w:spacing w:after="0" w:line="240" w:lineRule="auto"/>
              <w:jc w:val="both"/>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МР 03, МР 07, МР 08</w:t>
            </w:r>
          </w:p>
          <w:p w14:paraId="63D9AA9E"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p>
        </w:tc>
        <w:tc>
          <w:tcPr>
            <w:tcW w:w="1984" w:type="dxa"/>
            <w:vMerge w:val="restart"/>
            <w:tcBorders>
              <w:top w:val="single" w:sz="4" w:space="0" w:color="auto"/>
              <w:left w:val="single" w:sz="4" w:space="0" w:color="auto"/>
              <w:right w:val="single" w:sz="4" w:space="0" w:color="auto"/>
            </w:tcBorders>
          </w:tcPr>
          <w:p w14:paraId="30735D2C"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color w:val="000000"/>
                <w:sz w:val="24"/>
                <w:szCs w:val="24"/>
                <w:lang w:eastAsia="ar-SA"/>
              </w:rPr>
              <w:lastRenderedPageBreak/>
              <w:t xml:space="preserve">ОК 4, </w:t>
            </w:r>
            <w:r w:rsidRPr="0011077B">
              <w:rPr>
                <w:rFonts w:ascii="Times New Roman" w:eastAsia="Times New Roman" w:hAnsi="Times New Roman" w:cs="Times New Roman"/>
                <w:color w:val="000000"/>
                <w:sz w:val="24"/>
                <w:szCs w:val="24"/>
                <w:shd w:val="clear" w:color="auto" w:fill="FFFFFF"/>
                <w:lang w:eastAsia="ar-SA"/>
              </w:rPr>
              <w:t>ОК 6.</w:t>
            </w:r>
          </w:p>
        </w:tc>
        <w:tc>
          <w:tcPr>
            <w:tcW w:w="1727" w:type="dxa"/>
            <w:vMerge w:val="restart"/>
            <w:tcBorders>
              <w:top w:val="single" w:sz="4" w:space="0" w:color="auto"/>
              <w:left w:val="single" w:sz="4" w:space="0" w:color="auto"/>
              <w:right w:val="single" w:sz="4" w:space="0" w:color="auto"/>
            </w:tcBorders>
          </w:tcPr>
          <w:p w14:paraId="54CA2F6F" w14:textId="77777777" w:rsidR="0011077B" w:rsidRPr="0011077B" w:rsidRDefault="0011077B" w:rsidP="0011077B">
            <w:pPr>
              <w:suppressAutoHyphens/>
              <w:spacing w:after="0" w:line="240" w:lineRule="auto"/>
              <w:ind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ru-RU"/>
              </w:rPr>
              <w:t>Профессионально-личностное воспитание</w:t>
            </w:r>
          </w:p>
        </w:tc>
      </w:tr>
      <w:tr w:rsidR="0011077B" w:rsidRPr="0011077B" w14:paraId="78AEAD98" w14:textId="77777777" w:rsidTr="0010422D">
        <w:trPr>
          <w:trHeight w:val="116"/>
        </w:trPr>
        <w:tc>
          <w:tcPr>
            <w:tcW w:w="2279" w:type="dxa"/>
            <w:vMerge/>
            <w:tcBorders>
              <w:top w:val="single" w:sz="4" w:space="0" w:color="auto"/>
              <w:left w:val="single" w:sz="4" w:space="0" w:color="auto"/>
              <w:bottom w:val="single" w:sz="4" w:space="0" w:color="auto"/>
              <w:right w:val="single" w:sz="4" w:space="0" w:color="auto"/>
            </w:tcBorders>
            <w:vAlign w:val="center"/>
          </w:tcPr>
          <w:p w14:paraId="3EA8A429" w14:textId="77777777" w:rsidR="0011077B" w:rsidRPr="0011077B" w:rsidRDefault="0011077B" w:rsidP="0011077B">
            <w:pPr>
              <w:spacing w:after="0" w:line="240" w:lineRule="auto"/>
              <w:rPr>
                <w:rFonts w:ascii="Times New Roman" w:eastAsia="Times New Roman" w:hAnsi="Times New Roman" w:cs="Times New Roman"/>
                <w:b/>
                <w:sz w:val="24"/>
                <w:szCs w:val="24"/>
                <w:highlight w:val="yellow"/>
                <w:lang w:eastAsia="ar-SA"/>
              </w:rPr>
            </w:pPr>
          </w:p>
        </w:tc>
        <w:tc>
          <w:tcPr>
            <w:tcW w:w="574" w:type="dxa"/>
            <w:gridSpan w:val="2"/>
            <w:tcBorders>
              <w:top w:val="single" w:sz="4" w:space="0" w:color="auto"/>
              <w:left w:val="single" w:sz="4" w:space="0" w:color="auto"/>
              <w:bottom w:val="single" w:sz="4" w:space="0" w:color="auto"/>
              <w:right w:val="single" w:sz="4" w:space="0" w:color="auto"/>
            </w:tcBorders>
          </w:tcPr>
          <w:p w14:paraId="66AE9AF9"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2</w:t>
            </w:r>
          </w:p>
        </w:tc>
        <w:tc>
          <w:tcPr>
            <w:tcW w:w="6761" w:type="dxa"/>
            <w:gridSpan w:val="2"/>
            <w:tcBorders>
              <w:top w:val="single" w:sz="4" w:space="0" w:color="auto"/>
              <w:left w:val="single" w:sz="4" w:space="0" w:color="auto"/>
              <w:bottom w:val="single" w:sz="4" w:space="0" w:color="auto"/>
              <w:right w:val="single" w:sz="4" w:space="0" w:color="auto"/>
            </w:tcBorders>
          </w:tcPr>
          <w:p w14:paraId="537C39BE"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График функции,</w:t>
            </w:r>
            <w:r w:rsidRPr="0011077B">
              <w:rPr>
                <w:rFonts w:ascii="Times New Roman" w:eastAsia="Times New Roman" w:hAnsi="Times New Roman" w:cs="Times New Roman"/>
                <w:color w:val="000000"/>
                <w:spacing w:val="-4"/>
                <w:sz w:val="24"/>
                <w:szCs w:val="24"/>
                <w:lang w:eastAsia="ar-SA"/>
              </w:rPr>
              <w:t xml:space="preserve"> построение графиков функции</w:t>
            </w:r>
          </w:p>
        </w:tc>
        <w:tc>
          <w:tcPr>
            <w:tcW w:w="992" w:type="dxa"/>
            <w:vMerge/>
            <w:tcBorders>
              <w:left w:val="single" w:sz="4" w:space="0" w:color="auto"/>
              <w:right w:val="single" w:sz="4" w:space="0" w:color="auto"/>
            </w:tcBorders>
          </w:tcPr>
          <w:p w14:paraId="5FC00E74"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p>
        </w:tc>
        <w:tc>
          <w:tcPr>
            <w:tcW w:w="1985" w:type="dxa"/>
            <w:vMerge/>
            <w:tcBorders>
              <w:left w:val="single" w:sz="4" w:space="0" w:color="auto"/>
              <w:right w:val="single" w:sz="4" w:space="0" w:color="auto"/>
            </w:tcBorders>
          </w:tcPr>
          <w:p w14:paraId="65F76F93"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p>
        </w:tc>
        <w:tc>
          <w:tcPr>
            <w:tcW w:w="1984" w:type="dxa"/>
            <w:vMerge/>
            <w:tcBorders>
              <w:left w:val="single" w:sz="4" w:space="0" w:color="auto"/>
              <w:right w:val="single" w:sz="4" w:space="0" w:color="auto"/>
            </w:tcBorders>
          </w:tcPr>
          <w:p w14:paraId="608048C5"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p>
        </w:tc>
        <w:tc>
          <w:tcPr>
            <w:tcW w:w="1727" w:type="dxa"/>
            <w:vMerge/>
            <w:tcBorders>
              <w:left w:val="single" w:sz="4" w:space="0" w:color="auto"/>
              <w:right w:val="single" w:sz="4" w:space="0" w:color="auto"/>
            </w:tcBorders>
          </w:tcPr>
          <w:p w14:paraId="34749CC3"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p>
        </w:tc>
      </w:tr>
      <w:tr w:rsidR="0011077B" w:rsidRPr="0011077B" w14:paraId="64BE5642" w14:textId="77777777" w:rsidTr="0010422D">
        <w:trPr>
          <w:trHeight w:val="116"/>
        </w:trPr>
        <w:tc>
          <w:tcPr>
            <w:tcW w:w="2279" w:type="dxa"/>
            <w:vMerge/>
            <w:tcBorders>
              <w:top w:val="single" w:sz="4" w:space="0" w:color="auto"/>
              <w:left w:val="single" w:sz="4" w:space="0" w:color="auto"/>
              <w:bottom w:val="single" w:sz="4" w:space="0" w:color="auto"/>
              <w:right w:val="single" w:sz="4" w:space="0" w:color="auto"/>
            </w:tcBorders>
            <w:vAlign w:val="center"/>
          </w:tcPr>
          <w:p w14:paraId="6046885E" w14:textId="77777777" w:rsidR="0011077B" w:rsidRPr="0011077B" w:rsidRDefault="0011077B" w:rsidP="0011077B">
            <w:pPr>
              <w:spacing w:after="0" w:line="240" w:lineRule="auto"/>
              <w:rPr>
                <w:rFonts w:ascii="Times New Roman" w:eastAsia="Times New Roman" w:hAnsi="Times New Roman" w:cs="Times New Roman"/>
                <w:b/>
                <w:sz w:val="24"/>
                <w:szCs w:val="24"/>
                <w:highlight w:val="yellow"/>
                <w:lang w:eastAsia="ar-SA"/>
              </w:rPr>
            </w:pPr>
          </w:p>
        </w:tc>
        <w:tc>
          <w:tcPr>
            <w:tcW w:w="574" w:type="dxa"/>
            <w:gridSpan w:val="2"/>
            <w:tcBorders>
              <w:top w:val="single" w:sz="4" w:space="0" w:color="auto"/>
              <w:left w:val="single" w:sz="4" w:space="0" w:color="auto"/>
              <w:bottom w:val="single" w:sz="4" w:space="0" w:color="auto"/>
              <w:right w:val="single" w:sz="4" w:space="0" w:color="auto"/>
            </w:tcBorders>
          </w:tcPr>
          <w:p w14:paraId="0CEA6A93"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3</w:t>
            </w:r>
          </w:p>
        </w:tc>
        <w:tc>
          <w:tcPr>
            <w:tcW w:w="6761" w:type="dxa"/>
            <w:gridSpan w:val="2"/>
            <w:tcBorders>
              <w:top w:val="single" w:sz="4" w:space="0" w:color="auto"/>
              <w:left w:val="single" w:sz="4" w:space="0" w:color="auto"/>
              <w:bottom w:val="single" w:sz="4" w:space="0" w:color="auto"/>
              <w:right w:val="single" w:sz="4" w:space="0" w:color="auto"/>
            </w:tcBorders>
          </w:tcPr>
          <w:p w14:paraId="18073683"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color w:val="000000"/>
                <w:spacing w:val="-4"/>
                <w:sz w:val="24"/>
                <w:szCs w:val="24"/>
                <w:lang w:eastAsia="ar-SA"/>
              </w:rPr>
              <w:t xml:space="preserve">Свойства функций. Чётность, нечётность, </w:t>
            </w:r>
            <w:proofErr w:type="gramStart"/>
            <w:r w:rsidRPr="0011077B">
              <w:rPr>
                <w:rFonts w:ascii="Times New Roman" w:eastAsia="Times New Roman" w:hAnsi="Times New Roman" w:cs="Times New Roman"/>
                <w:color w:val="000000"/>
                <w:spacing w:val="-4"/>
                <w:sz w:val="24"/>
                <w:szCs w:val="24"/>
                <w:lang w:eastAsia="ar-SA"/>
              </w:rPr>
              <w:t>ограниченность,  периодичность</w:t>
            </w:r>
            <w:proofErr w:type="gramEnd"/>
          </w:p>
        </w:tc>
        <w:tc>
          <w:tcPr>
            <w:tcW w:w="992" w:type="dxa"/>
            <w:vMerge/>
            <w:tcBorders>
              <w:left w:val="single" w:sz="4" w:space="0" w:color="auto"/>
              <w:right w:val="single" w:sz="4" w:space="0" w:color="auto"/>
            </w:tcBorders>
          </w:tcPr>
          <w:p w14:paraId="67C30067"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p>
        </w:tc>
        <w:tc>
          <w:tcPr>
            <w:tcW w:w="1985" w:type="dxa"/>
            <w:vMerge/>
            <w:tcBorders>
              <w:left w:val="single" w:sz="4" w:space="0" w:color="auto"/>
              <w:right w:val="single" w:sz="4" w:space="0" w:color="auto"/>
            </w:tcBorders>
          </w:tcPr>
          <w:p w14:paraId="3EF34DD4"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p>
        </w:tc>
        <w:tc>
          <w:tcPr>
            <w:tcW w:w="1984" w:type="dxa"/>
            <w:vMerge/>
            <w:tcBorders>
              <w:left w:val="single" w:sz="4" w:space="0" w:color="auto"/>
              <w:right w:val="single" w:sz="4" w:space="0" w:color="auto"/>
            </w:tcBorders>
          </w:tcPr>
          <w:p w14:paraId="16FD92C3"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p>
        </w:tc>
        <w:tc>
          <w:tcPr>
            <w:tcW w:w="1727" w:type="dxa"/>
            <w:vMerge/>
            <w:tcBorders>
              <w:left w:val="single" w:sz="4" w:space="0" w:color="auto"/>
              <w:right w:val="single" w:sz="4" w:space="0" w:color="auto"/>
            </w:tcBorders>
          </w:tcPr>
          <w:p w14:paraId="18F40707"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p>
        </w:tc>
      </w:tr>
      <w:tr w:rsidR="0011077B" w:rsidRPr="0011077B" w14:paraId="1E34734D" w14:textId="77777777" w:rsidTr="0010422D">
        <w:trPr>
          <w:trHeight w:val="116"/>
        </w:trPr>
        <w:tc>
          <w:tcPr>
            <w:tcW w:w="2279" w:type="dxa"/>
            <w:vMerge/>
            <w:tcBorders>
              <w:top w:val="single" w:sz="4" w:space="0" w:color="auto"/>
              <w:left w:val="single" w:sz="4" w:space="0" w:color="auto"/>
              <w:bottom w:val="single" w:sz="4" w:space="0" w:color="auto"/>
              <w:right w:val="single" w:sz="4" w:space="0" w:color="auto"/>
            </w:tcBorders>
            <w:vAlign w:val="center"/>
          </w:tcPr>
          <w:p w14:paraId="74FFFD16" w14:textId="77777777" w:rsidR="0011077B" w:rsidRPr="0011077B" w:rsidRDefault="0011077B" w:rsidP="0011077B">
            <w:pPr>
              <w:spacing w:after="0" w:line="240" w:lineRule="auto"/>
              <w:rPr>
                <w:rFonts w:ascii="Times New Roman" w:eastAsia="Times New Roman" w:hAnsi="Times New Roman" w:cs="Times New Roman"/>
                <w:b/>
                <w:sz w:val="24"/>
                <w:szCs w:val="24"/>
                <w:highlight w:val="yellow"/>
                <w:lang w:eastAsia="ar-SA"/>
              </w:rPr>
            </w:pPr>
          </w:p>
        </w:tc>
        <w:tc>
          <w:tcPr>
            <w:tcW w:w="574" w:type="dxa"/>
            <w:gridSpan w:val="2"/>
            <w:tcBorders>
              <w:top w:val="single" w:sz="4" w:space="0" w:color="auto"/>
              <w:left w:val="single" w:sz="4" w:space="0" w:color="auto"/>
              <w:bottom w:val="single" w:sz="4" w:space="0" w:color="auto"/>
              <w:right w:val="single" w:sz="4" w:space="0" w:color="auto"/>
            </w:tcBorders>
          </w:tcPr>
          <w:p w14:paraId="1B9D3067"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4</w:t>
            </w:r>
          </w:p>
        </w:tc>
        <w:tc>
          <w:tcPr>
            <w:tcW w:w="6761" w:type="dxa"/>
            <w:gridSpan w:val="2"/>
            <w:tcBorders>
              <w:top w:val="single" w:sz="4" w:space="0" w:color="auto"/>
              <w:left w:val="single" w:sz="4" w:space="0" w:color="auto"/>
              <w:bottom w:val="single" w:sz="4" w:space="0" w:color="auto"/>
              <w:right w:val="single" w:sz="4" w:space="0" w:color="auto"/>
            </w:tcBorders>
          </w:tcPr>
          <w:p w14:paraId="7856992F"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color w:val="000000"/>
                <w:spacing w:val="-4"/>
                <w:sz w:val="24"/>
                <w:szCs w:val="24"/>
                <w:lang w:eastAsia="ar-SA"/>
              </w:rPr>
              <w:t xml:space="preserve"> Монотонность. Промежутки возрастания и убывания.</w:t>
            </w:r>
          </w:p>
        </w:tc>
        <w:tc>
          <w:tcPr>
            <w:tcW w:w="992" w:type="dxa"/>
            <w:vMerge/>
            <w:tcBorders>
              <w:left w:val="single" w:sz="4" w:space="0" w:color="auto"/>
              <w:right w:val="single" w:sz="4" w:space="0" w:color="auto"/>
            </w:tcBorders>
          </w:tcPr>
          <w:p w14:paraId="2D3FA200"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p>
        </w:tc>
        <w:tc>
          <w:tcPr>
            <w:tcW w:w="1985" w:type="dxa"/>
            <w:vMerge/>
            <w:tcBorders>
              <w:left w:val="single" w:sz="4" w:space="0" w:color="auto"/>
              <w:right w:val="single" w:sz="4" w:space="0" w:color="auto"/>
            </w:tcBorders>
          </w:tcPr>
          <w:p w14:paraId="7D36B2A3"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p>
        </w:tc>
        <w:tc>
          <w:tcPr>
            <w:tcW w:w="1984" w:type="dxa"/>
            <w:vMerge/>
            <w:tcBorders>
              <w:left w:val="single" w:sz="4" w:space="0" w:color="auto"/>
              <w:right w:val="single" w:sz="4" w:space="0" w:color="auto"/>
            </w:tcBorders>
          </w:tcPr>
          <w:p w14:paraId="367012D9"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p>
        </w:tc>
        <w:tc>
          <w:tcPr>
            <w:tcW w:w="1727" w:type="dxa"/>
            <w:vMerge/>
            <w:tcBorders>
              <w:left w:val="single" w:sz="4" w:space="0" w:color="auto"/>
              <w:right w:val="single" w:sz="4" w:space="0" w:color="auto"/>
            </w:tcBorders>
          </w:tcPr>
          <w:p w14:paraId="048FDD96"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p>
        </w:tc>
      </w:tr>
      <w:tr w:rsidR="0011077B" w:rsidRPr="0011077B" w14:paraId="72737AB4" w14:textId="77777777" w:rsidTr="0010422D">
        <w:trPr>
          <w:trHeight w:val="116"/>
        </w:trPr>
        <w:tc>
          <w:tcPr>
            <w:tcW w:w="2279" w:type="dxa"/>
            <w:vMerge/>
            <w:tcBorders>
              <w:top w:val="single" w:sz="4" w:space="0" w:color="auto"/>
              <w:left w:val="single" w:sz="4" w:space="0" w:color="auto"/>
              <w:bottom w:val="single" w:sz="4" w:space="0" w:color="auto"/>
              <w:right w:val="single" w:sz="4" w:space="0" w:color="auto"/>
            </w:tcBorders>
            <w:vAlign w:val="center"/>
          </w:tcPr>
          <w:p w14:paraId="5D38001A" w14:textId="77777777" w:rsidR="0011077B" w:rsidRPr="0011077B" w:rsidRDefault="0011077B" w:rsidP="0011077B">
            <w:pPr>
              <w:spacing w:after="0" w:line="240" w:lineRule="auto"/>
              <w:rPr>
                <w:rFonts w:ascii="Times New Roman" w:eastAsia="Times New Roman" w:hAnsi="Times New Roman" w:cs="Times New Roman"/>
                <w:b/>
                <w:sz w:val="24"/>
                <w:szCs w:val="24"/>
                <w:highlight w:val="yellow"/>
                <w:lang w:eastAsia="ar-SA"/>
              </w:rPr>
            </w:pPr>
          </w:p>
        </w:tc>
        <w:tc>
          <w:tcPr>
            <w:tcW w:w="574" w:type="dxa"/>
            <w:gridSpan w:val="2"/>
            <w:tcBorders>
              <w:top w:val="single" w:sz="4" w:space="0" w:color="auto"/>
              <w:left w:val="single" w:sz="4" w:space="0" w:color="auto"/>
              <w:bottom w:val="single" w:sz="4" w:space="0" w:color="auto"/>
              <w:right w:val="single" w:sz="4" w:space="0" w:color="auto"/>
            </w:tcBorders>
          </w:tcPr>
          <w:p w14:paraId="4868C8F3"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5</w:t>
            </w:r>
          </w:p>
        </w:tc>
        <w:tc>
          <w:tcPr>
            <w:tcW w:w="6761" w:type="dxa"/>
            <w:gridSpan w:val="2"/>
            <w:tcBorders>
              <w:top w:val="single" w:sz="4" w:space="0" w:color="auto"/>
              <w:left w:val="single" w:sz="4" w:space="0" w:color="auto"/>
              <w:bottom w:val="single" w:sz="4" w:space="0" w:color="auto"/>
              <w:right w:val="single" w:sz="4" w:space="0" w:color="auto"/>
            </w:tcBorders>
          </w:tcPr>
          <w:p w14:paraId="76F1F481"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Наибольшее и наименьшее значения функции,</w:t>
            </w:r>
            <w:r w:rsidRPr="0011077B">
              <w:rPr>
                <w:rFonts w:ascii="Times New Roman" w:eastAsia="Times New Roman" w:hAnsi="Times New Roman" w:cs="Times New Roman"/>
                <w:color w:val="000000"/>
                <w:spacing w:val="-4"/>
                <w:sz w:val="24"/>
                <w:szCs w:val="24"/>
                <w:lang w:eastAsia="ar-SA"/>
              </w:rPr>
              <w:t xml:space="preserve"> точки экстремума. Графическая интерпретация.</w:t>
            </w:r>
          </w:p>
        </w:tc>
        <w:tc>
          <w:tcPr>
            <w:tcW w:w="992" w:type="dxa"/>
            <w:vMerge/>
            <w:tcBorders>
              <w:left w:val="single" w:sz="4" w:space="0" w:color="auto"/>
              <w:right w:val="single" w:sz="4" w:space="0" w:color="auto"/>
            </w:tcBorders>
          </w:tcPr>
          <w:p w14:paraId="3B3DFE16"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p>
        </w:tc>
        <w:tc>
          <w:tcPr>
            <w:tcW w:w="1985" w:type="dxa"/>
            <w:vMerge/>
            <w:tcBorders>
              <w:left w:val="single" w:sz="4" w:space="0" w:color="auto"/>
              <w:right w:val="single" w:sz="4" w:space="0" w:color="auto"/>
            </w:tcBorders>
          </w:tcPr>
          <w:p w14:paraId="54496A55"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p>
        </w:tc>
        <w:tc>
          <w:tcPr>
            <w:tcW w:w="1984" w:type="dxa"/>
            <w:vMerge/>
            <w:tcBorders>
              <w:left w:val="single" w:sz="4" w:space="0" w:color="auto"/>
              <w:right w:val="single" w:sz="4" w:space="0" w:color="auto"/>
            </w:tcBorders>
          </w:tcPr>
          <w:p w14:paraId="1F811EA4"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p>
        </w:tc>
        <w:tc>
          <w:tcPr>
            <w:tcW w:w="1727" w:type="dxa"/>
            <w:vMerge/>
            <w:tcBorders>
              <w:left w:val="single" w:sz="4" w:space="0" w:color="auto"/>
              <w:right w:val="single" w:sz="4" w:space="0" w:color="auto"/>
            </w:tcBorders>
          </w:tcPr>
          <w:p w14:paraId="3781324D"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p>
        </w:tc>
      </w:tr>
      <w:tr w:rsidR="0011077B" w:rsidRPr="0011077B" w14:paraId="1C3A4DF3" w14:textId="77777777" w:rsidTr="0010422D">
        <w:trPr>
          <w:trHeight w:val="116"/>
        </w:trPr>
        <w:tc>
          <w:tcPr>
            <w:tcW w:w="2279" w:type="dxa"/>
            <w:vMerge/>
            <w:tcBorders>
              <w:top w:val="single" w:sz="4" w:space="0" w:color="auto"/>
              <w:left w:val="single" w:sz="4" w:space="0" w:color="auto"/>
              <w:bottom w:val="single" w:sz="4" w:space="0" w:color="auto"/>
              <w:right w:val="single" w:sz="4" w:space="0" w:color="auto"/>
            </w:tcBorders>
            <w:vAlign w:val="center"/>
          </w:tcPr>
          <w:p w14:paraId="53373736" w14:textId="77777777" w:rsidR="0011077B" w:rsidRPr="0011077B" w:rsidRDefault="0011077B" w:rsidP="0011077B">
            <w:pPr>
              <w:spacing w:after="0" w:line="240" w:lineRule="auto"/>
              <w:rPr>
                <w:rFonts w:ascii="Times New Roman" w:eastAsia="Times New Roman" w:hAnsi="Times New Roman" w:cs="Times New Roman"/>
                <w:b/>
                <w:sz w:val="24"/>
                <w:szCs w:val="24"/>
                <w:highlight w:val="yellow"/>
                <w:lang w:eastAsia="ar-SA"/>
              </w:rPr>
            </w:pPr>
          </w:p>
        </w:tc>
        <w:tc>
          <w:tcPr>
            <w:tcW w:w="574" w:type="dxa"/>
            <w:gridSpan w:val="2"/>
            <w:tcBorders>
              <w:top w:val="single" w:sz="4" w:space="0" w:color="auto"/>
              <w:left w:val="single" w:sz="4" w:space="0" w:color="auto"/>
              <w:bottom w:val="single" w:sz="4" w:space="0" w:color="auto"/>
              <w:right w:val="single" w:sz="4" w:space="0" w:color="auto"/>
            </w:tcBorders>
          </w:tcPr>
          <w:p w14:paraId="084DFB25"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6</w:t>
            </w:r>
          </w:p>
        </w:tc>
        <w:tc>
          <w:tcPr>
            <w:tcW w:w="6761" w:type="dxa"/>
            <w:gridSpan w:val="2"/>
            <w:tcBorders>
              <w:top w:val="single" w:sz="4" w:space="0" w:color="auto"/>
              <w:left w:val="single" w:sz="4" w:space="0" w:color="auto"/>
              <w:bottom w:val="single" w:sz="4" w:space="0" w:color="auto"/>
              <w:right w:val="single" w:sz="4" w:space="0" w:color="auto"/>
            </w:tcBorders>
          </w:tcPr>
          <w:p w14:paraId="32A87CD4"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iCs/>
                <w:sz w:val="24"/>
                <w:szCs w:val="24"/>
                <w:lang w:eastAsia="ar-SA"/>
              </w:rPr>
            </w:pPr>
            <w:r w:rsidRPr="0011077B">
              <w:rPr>
                <w:rFonts w:ascii="Times New Roman" w:eastAsia="Times New Roman" w:hAnsi="Times New Roman" w:cs="Times New Roman"/>
                <w:iCs/>
                <w:sz w:val="24"/>
                <w:szCs w:val="24"/>
                <w:lang w:eastAsia="ar-SA"/>
              </w:rPr>
              <w:t>Степенные, показательные, логарифмические и тригонометрические функции.</w:t>
            </w:r>
          </w:p>
        </w:tc>
        <w:tc>
          <w:tcPr>
            <w:tcW w:w="992" w:type="dxa"/>
            <w:vMerge/>
            <w:tcBorders>
              <w:left w:val="single" w:sz="4" w:space="0" w:color="auto"/>
              <w:right w:val="single" w:sz="4" w:space="0" w:color="auto"/>
            </w:tcBorders>
          </w:tcPr>
          <w:p w14:paraId="04C9A850"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p>
        </w:tc>
        <w:tc>
          <w:tcPr>
            <w:tcW w:w="1985" w:type="dxa"/>
            <w:vMerge/>
            <w:tcBorders>
              <w:left w:val="single" w:sz="4" w:space="0" w:color="auto"/>
              <w:right w:val="single" w:sz="4" w:space="0" w:color="auto"/>
            </w:tcBorders>
          </w:tcPr>
          <w:p w14:paraId="474AA9A1"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p>
        </w:tc>
        <w:tc>
          <w:tcPr>
            <w:tcW w:w="1984" w:type="dxa"/>
            <w:vMerge/>
            <w:tcBorders>
              <w:left w:val="single" w:sz="4" w:space="0" w:color="auto"/>
              <w:right w:val="single" w:sz="4" w:space="0" w:color="auto"/>
            </w:tcBorders>
          </w:tcPr>
          <w:p w14:paraId="165A518B"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p>
        </w:tc>
        <w:tc>
          <w:tcPr>
            <w:tcW w:w="1727" w:type="dxa"/>
            <w:vMerge/>
            <w:tcBorders>
              <w:left w:val="single" w:sz="4" w:space="0" w:color="auto"/>
              <w:right w:val="single" w:sz="4" w:space="0" w:color="auto"/>
            </w:tcBorders>
          </w:tcPr>
          <w:p w14:paraId="21F702FC"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p>
        </w:tc>
      </w:tr>
      <w:tr w:rsidR="0011077B" w:rsidRPr="0011077B" w14:paraId="14DBD256" w14:textId="77777777" w:rsidTr="0010422D">
        <w:trPr>
          <w:trHeight w:val="116"/>
        </w:trPr>
        <w:tc>
          <w:tcPr>
            <w:tcW w:w="2279" w:type="dxa"/>
            <w:vMerge/>
            <w:tcBorders>
              <w:top w:val="single" w:sz="4" w:space="0" w:color="auto"/>
              <w:left w:val="single" w:sz="4" w:space="0" w:color="auto"/>
              <w:bottom w:val="single" w:sz="4" w:space="0" w:color="auto"/>
              <w:right w:val="single" w:sz="4" w:space="0" w:color="auto"/>
            </w:tcBorders>
            <w:vAlign w:val="center"/>
          </w:tcPr>
          <w:p w14:paraId="03CD12F0" w14:textId="77777777" w:rsidR="0011077B" w:rsidRPr="0011077B" w:rsidRDefault="0011077B" w:rsidP="0011077B">
            <w:pPr>
              <w:spacing w:after="0" w:line="240" w:lineRule="auto"/>
              <w:rPr>
                <w:rFonts w:ascii="Times New Roman" w:eastAsia="Times New Roman" w:hAnsi="Times New Roman" w:cs="Times New Roman"/>
                <w:b/>
                <w:sz w:val="24"/>
                <w:szCs w:val="24"/>
                <w:highlight w:val="yellow"/>
                <w:lang w:eastAsia="ar-SA"/>
              </w:rPr>
            </w:pPr>
          </w:p>
        </w:tc>
        <w:tc>
          <w:tcPr>
            <w:tcW w:w="574" w:type="dxa"/>
            <w:gridSpan w:val="2"/>
            <w:tcBorders>
              <w:top w:val="single" w:sz="4" w:space="0" w:color="auto"/>
              <w:left w:val="single" w:sz="4" w:space="0" w:color="auto"/>
              <w:bottom w:val="single" w:sz="4" w:space="0" w:color="auto"/>
              <w:right w:val="single" w:sz="4" w:space="0" w:color="auto"/>
            </w:tcBorders>
          </w:tcPr>
          <w:p w14:paraId="6D5C2261"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7</w:t>
            </w:r>
          </w:p>
        </w:tc>
        <w:tc>
          <w:tcPr>
            <w:tcW w:w="6761" w:type="dxa"/>
            <w:gridSpan w:val="2"/>
            <w:tcBorders>
              <w:top w:val="single" w:sz="4" w:space="0" w:color="auto"/>
              <w:left w:val="single" w:sz="4" w:space="0" w:color="auto"/>
              <w:bottom w:val="single" w:sz="4" w:space="0" w:color="auto"/>
              <w:right w:val="single" w:sz="4" w:space="0" w:color="auto"/>
            </w:tcBorders>
          </w:tcPr>
          <w:p w14:paraId="029FCEFD"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iCs/>
                <w:sz w:val="24"/>
                <w:szCs w:val="24"/>
                <w:lang w:eastAsia="ar-SA"/>
              </w:rPr>
            </w:pPr>
            <w:r w:rsidRPr="0011077B">
              <w:rPr>
                <w:rFonts w:ascii="Times New Roman" w:eastAsia="Times New Roman" w:hAnsi="Times New Roman" w:cs="Times New Roman"/>
                <w:iCs/>
                <w:sz w:val="24"/>
                <w:szCs w:val="24"/>
                <w:lang w:eastAsia="ar-SA"/>
              </w:rPr>
              <w:t>Преобразования графиков.</w:t>
            </w:r>
          </w:p>
        </w:tc>
        <w:tc>
          <w:tcPr>
            <w:tcW w:w="992" w:type="dxa"/>
            <w:vMerge/>
            <w:tcBorders>
              <w:left w:val="single" w:sz="4" w:space="0" w:color="auto"/>
              <w:right w:val="single" w:sz="4" w:space="0" w:color="auto"/>
            </w:tcBorders>
          </w:tcPr>
          <w:p w14:paraId="47D47B2E"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p>
        </w:tc>
        <w:tc>
          <w:tcPr>
            <w:tcW w:w="1985" w:type="dxa"/>
            <w:vMerge/>
            <w:tcBorders>
              <w:left w:val="single" w:sz="4" w:space="0" w:color="auto"/>
              <w:right w:val="single" w:sz="4" w:space="0" w:color="auto"/>
            </w:tcBorders>
          </w:tcPr>
          <w:p w14:paraId="3D866131"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p>
        </w:tc>
        <w:tc>
          <w:tcPr>
            <w:tcW w:w="1984" w:type="dxa"/>
            <w:vMerge/>
            <w:tcBorders>
              <w:left w:val="single" w:sz="4" w:space="0" w:color="auto"/>
              <w:right w:val="single" w:sz="4" w:space="0" w:color="auto"/>
            </w:tcBorders>
          </w:tcPr>
          <w:p w14:paraId="674B583C"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p>
        </w:tc>
        <w:tc>
          <w:tcPr>
            <w:tcW w:w="1727" w:type="dxa"/>
            <w:vMerge/>
            <w:tcBorders>
              <w:left w:val="single" w:sz="4" w:space="0" w:color="auto"/>
              <w:right w:val="single" w:sz="4" w:space="0" w:color="auto"/>
            </w:tcBorders>
          </w:tcPr>
          <w:p w14:paraId="5084E1EB"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p>
        </w:tc>
      </w:tr>
      <w:tr w:rsidR="0011077B" w:rsidRPr="0011077B" w14:paraId="6746CD28" w14:textId="77777777" w:rsidTr="0010422D">
        <w:trPr>
          <w:trHeight w:val="116"/>
        </w:trPr>
        <w:tc>
          <w:tcPr>
            <w:tcW w:w="2279" w:type="dxa"/>
            <w:vMerge/>
            <w:tcBorders>
              <w:top w:val="single" w:sz="4" w:space="0" w:color="auto"/>
              <w:left w:val="single" w:sz="4" w:space="0" w:color="auto"/>
              <w:bottom w:val="single" w:sz="4" w:space="0" w:color="auto"/>
              <w:right w:val="single" w:sz="4" w:space="0" w:color="auto"/>
            </w:tcBorders>
            <w:vAlign w:val="center"/>
          </w:tcPr>
          <w:p w14:paraId="5020D82D" w14:textId="77777777" w:rsidR="0011077B" w:rsidRPr="0011077B" w:rsidRDefault="0011077B" w:rsidP="0011077B">
            <w:pPr>
              <w:spacing w:after="0" w:line="240" w:lineRule="auto"/>
              <w:rPr>
                <w:rFonts w:ascii="Times New Roman" w:eastAsia="Times New Roman" w:hAnsi="Times New Roman" w:cs="Times New Roman"/>
                <w:b/>
                <w:sz w:val="24"/>
                <w:szCs w:val="24"/>
                <w:highlight w:val="yellow"/>
                <w:lang w:eastAsia="ar-SA"/>
              </w:rPr>
            </w:pPr>
          </w:p>
        </w:tc>
        <w:tc>
          <w:tcPr>
            <w:tcW w:w="574" w:type="dxa"/>
            <w:gridSpan w:val="2"/>
            <w:tcBorders>
              <w:top w:val="single" w:sz="4" w:space="0" w:color="auto"/>
              <w:left w:val="single" w:sz="4" w:space="0" w:color="auto"/>
              <w:bottom w:val="single" w:sz="4" w:space="0" w:color="auto"/>
              <w:right w:val="single" w:sz="4" w:space="0" w:color="auto"/>
            </w:tcBorders>
          </w:tcPr>
          <w:p w14:paraId="17121343"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8</w:t>
            </w:r>
          </w:p>
        </w:tc>
        <w:tc>
          <w:tcPr>
            <w:tcW w:w="6761" w:type="dxa"/>
            <w:gridSpan w:val="2"/>
            <w:tcBorders>
              <w:top w:val="single" w:sz="4" w:space="0" w:color="auto"/>
              <w:left w:val="single" w:sz="4" w:space="0" w:color="auto"/>
              <w:bottom w:val="single" w:sz="4" w:space="0" w:color="auto"/>
              <w:right w:val="single" w:sz="4" w:space="0" w:color="auto"/>
            </w:tcBorders>
          </w:tcPr>
          <w:p w14:paraId="2B79ADCF"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iCs/>
                <w:sz w:val="24"/>
                <w:szCs w:val="24"/>
                <w:lang w:eastAsia="ar-SA"/>
              </w:rPr>
            </w:pPr>
            <w:r w:rsidRPr="0011077B">
              <w:rPr>
                <w:rFonts w:ascii="Times New Roman" w:eastAsia="Times New Roman" w:hAnsi="Times New Roman" w:cs="Times New Roman"/>
                <w:iCs/>
                <w:sz w:val="24"/>
                <w:szCs w:val="24"/>
                <w:lang w:eastAsia="ar-SA"/>
              </w:rPr>
              <w:t>Обратные функции. График обратной функции.</w:t>
            </w:r>
            <w:r w:rsidRPr="0011077B">
              <w:rPr>
                <w:rFonts w:ascii="Times New Roman" w:eastAsia="Times New Roman" w:hAnsi="Times New Roman" w:cs="Times New Roman"/>
                <w:color w:val="000000"/>
                <w:spacing w:val="-4"/>
                <w:sz w:val="24"/>
                <w:szCs w:val="24"/>
                <w:lang w:eastAsia="ar-SA"/>
              </w:rPr>
              <w:t xml:space="preserve"> Обратные тригонометрические функции.</w:t>
            </w:r>
          </w:p>
        </w:tc>
        <w:tc>
          <w:tcPr>
            <w:tcW w:w="992" w:type="dxa"/>
            <w:vMerge/>
            <w:tcBorders>
              <w:left w:val="single" w:sz="4" w:space="0" w:color="auto"/>
              <w:bottom w:val="single" w:sz="4" w:space="0" w:color="auto"/>
              <w:right w:val="single" w:sz="4" w:space="0" w:color="auto"/>
            </w:tcBorders>
          </w:tcPr>
          <w:p w14:paraId="760DA813"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p>
        </w:tc>
        <w:tc>
          <w:tcPr>
            <w:tcW w:w="1985" w:type="dxa"/>
            <w:vMerge/>
            <w:tcBorders>
              <w:left w:val="single" w:sz="4" w:space="0" w:color="auto"/>
              <w:right w:val="single" w:sz="4" w:space="0" w:color="auto"/>
            </w:tcBorders>
          </w:tcPr>
          <w:p w14:paraId="04F5E4DB"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p>
        </w:tc>
        <w:tc>
          <w:tcPr>
            <w:tcW w:w="1984" w:type="dxa"/>
            <w:vMerge/>
            <w:tcBorders>
              <w:left w:val="single" w:sz="4" w:space="0" w:color="auto"/>
              <w:right w:val="single" w:sz="4" w:space="0" w:color="auto"/>
            </w:tcBorders>
          </w:tcPr>
          <w:p w14:paraId="68595416"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p>
        </w:tc>
        <w:tc>
          <w:tcPr>
            <w:tcW w:w="1727" w:type="dxa"/>
            <w:vMerge/>
            <w:tcBorders>
              <w:left w:val="single" w:sz="4" w:space="0" w:color="auto"/>
              <w:right w:val="single" w:sz="4" w:space="0" w:color="auto"/>
            </w:tcBorders>
          </w:tcPr>
          <w:p w14:paraId="45FBC87A"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p>
        </w:tc>
      </w:tr>
      <w:tr w:rsidR="0011077B" w:rsidRPr="0011077B" w14:paraId="2A353AF8" w14:textId="77777777" w:rsidTr="0010422D">
        <w:trPr>
          <w:trHeight w:val="420"/>
        </w:trPr>
        <w:tc>
          <w:tcPr>
            <w:tcW w:w="2279" w:type="dxa"/>
            <w:vMerge/>
            <w:tcBorders>
              <w:top w:val="single" w:sz="4" w:space="0" w:color="auto"/>
              <w:left w:val="single" w:sz="4" w:space="0" w:color="auto"/>
              <w:bottom w:val="single" w:sz="4" w:space="0" w:color="auto"/>
              <w:right w:val="single" w:sz="4" w:space="0" w:color="auto"/>
            </w:tcBorders>
            <w:vAlign w:val="center"/>
          </w:tcPr>
          <w:p w14:paraId="22395365" w14:textId="77777777" w:rsidR="0011077B" w:rsidRPr="0011077B" w:rsidRDefault="0011077B" w:rsidP="0011077B">
            <w:pPr>
              <w:spacing w:after="0" w:line="240" w:lineRule="auto"/>
              <w:rPr>
                <w:rFonts w:ascii="Times New Roman" w:eastAsia="Times New Roman" w:hAnsi="Times New Roman" w:cs="Times New Roman"/>
                <w:b/>
                <w:sz w:val="24"/>
                <w:szCs w:val="24"/>
                <w:highlight w:val="yellow"/>
                <w:lang w:eastAsia="ar-SA"/>
              </w:rPr>
            </w:pPr>
          </w:p>
        </w:tc>
        <w:tc>
          <w:tcPr>
            <w:tcW w:w="7335" w:type="dxa"/>
            <w:gridSpan w:val="4"/>
            <w:tcBorders>
              <w:top w:val="single" w:sz="4" w:space="0" w:color="auto"/>
              <w:left w:val="single" w:sz="4" w:space="0" w:color="auto"/>
              <w:bottom w:val="single" w:sz="4" w:space="0" w:color="auto"/>
              <w:right w:val="single" w:sz="4" w:space="0" w:color="auto"/>
            </w:tcBorders>
          </w:tcPr>
          <w:p w14:paraId="0C4117B2"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color w:val="000000"/>
                <w:spacing w:val="-4"/>
                <w:sz w:val="24"/>
                <w:szCs w:val="24"/>
                <w:lang w:eastAsia="ar-SA"/>
              </w:rPr>
            </w:pPr>
            <w:r w:rsidRPr="0011077B">
              <w:rPr>
                <w:rFonts w:ascii="Times New Roman" w:eastAsia="Times New Roman" w:hAnsi="Times New Roman" w:cs="Times New Roman"/>
                <w:b/>
                <w:sz w:val="24"/>
                <w:szCs w:val="24"/>
                <w:lang w:eastAsia="ar-SA"/>
              </w:rPr>
              <w:t>Практическое занятие</w:t>
            </w:r>
            <w:r w:rsidRPr="0011077B">
              <w:rPr>
                <w:rFonts w:ascii="Times New Roman" w:eastAsia="Times New Roman" w:hAnsi="Times New Roman" w:cs="Times New Roman"/>
                <w:color w:val="000000"/>
                <w:spacing w:val="-4"/>
                <w:sz w:val="24"/>
                <w:szCs w:val="24"/>
                <w:lang w:eastAsia="ar-SA"/>
              </w:rPr>
              <w:t xml:space="preserve"> </w:t>
            </w:r>
          </w:p>
          <w:p w14:paraId="3836BE83"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color w:val="000000"/>
                <w:spacing w:val="-4"/>
                <w:sz w:val="24"/>
                <w:szCs w:val="24"/>
                <w:lang w:eastAsia="ar-SA"/>
              </w:rPr>
            </w:pPr>
            <w:r w:rsidRPr="0011077B">
              <w:rPr>
                <w:rFonts w:ascii="Times New Roman" w:eastAsia="Times New Roman" w:hAnsi="Times New Roman" w:cs="Times New Roman"/>
                <w:color w:val="000000"/>
                <w:spacing w:val="-4"/>
                <w:sz w:val="24"/>
                <w:szCs w:val="24"/>
                <w:lang w:eastAsia="ar-SA"/>
              </w:rPr>
              <w:t>Построение и чтение графиков функций. Исследование функций</w:t>
            </w:r>
          </w:p>
          <w:p w14:paraId="27377FEF"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color w:val="000000"/>
                <w:spacing w:val="-4"/>
                <w:sz w:val="24"/>
                <w:szCs w:val="24"/>
                <w:lang w:eastAsia="ar-SA"/>
              </w:rPr>
            </w:pPr>
            <w:r w:rsidRPr="0011077B">
              <w:rPr>
                <w:rFonts w:ascii="Times New Roman" w:eastAsia="Times New Roman" w:hAnsi="Times New Roman" w:cs="Times New Roman"/>
                <w:b/>
                <w:sz w:val="24"/>
                <w:szCs w:val="24"/>
                <w:lang w:eastAsia="ar-SA"/>
              </w:rPr>
              <w:t>Практическое занятие</w:t>
            </w:r>
            <w:r w:rsidRPr="0011077B">
              <w:rPr>
                <w:rFonts w:ascii="Times New Roman" w:eastAsia="Times New Roman" w:hAnsi="Times New Roman" w:cs="Times New Roman"/>
                <w:color w:val="000000"/>
                <w:spacing w:val="-4"/>
                <w:sz w:val="24"/>
                <w:szCs w:val="24"/>
                <w:lang w:eastAsia="ar-SA"/>
              </w:rPr>
              <w:t xml:space="preserve"> </w:t>
            </w:r>
          </w:p>
          <w:p w14:paraId="1733AD39"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color w:val="000000"/>
                <w:spacing w:val="-4"/>
                <w:sz w:val="24"/>
                <w:szCs w:val="24"/>
                <w:lang w:eastAsia="ar-SA"/>
              </w:rPr>
              <w:t>Преобразования графиков функций</w:t>
            </w:r>
          </w:p>
        </w:tc>
        <w:tc>
          <w:tcPr>
            <w:tcW w:w="992" w:type="dxa"/>
            <w:tcBorders>
              <w:top w:val="single" w:sz="4" w:space="0" w:color="auto"/>
              <w:left w:val="single" w:sz="4" w:space="0" w:color="auto"/>
              <w:bottom w:val="single" w:sz="4" w:space="0" w:color="auto"/>
              <w:right w:val="single" w:sz="4" w:space="0" w:color="auto"/>
            </w:tcBorders>
          </w:tcPr>
          <w:p w14:paraId="34891C6E"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8</w:t>
            </w:r>
          </w:p>
          <w:p w14:paraId="0B146EB2"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985" w:type="dxa"/>
            <w:vMerge/>
            <w:tcBorders>
              <w:left w:val="single" w:sz="4" w:space="0" w:color="auto"/>
              <w:bottom w:val="single" w:sz="4" w:space="0" w:color="auto"/>
              <w:right w:val="single" w:sz="4" w:space="0" w:color="auto"/>
            </w:tcBorders>
          </w:tcPr>
          <w:p w14:paraId="29E76820"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984" w:type="dxa"/>
            <w:vMerge/>
            <w:tcBorders>
              <w:left w:val="single" w:sz="4" w:space="0" w:color="auto"/>
              <w:bottom w:val="single" w:sz="4" w:space="0" w:color="auto"/>
              <w:right w:val="single" w:sz="4" w:space="0" w:color="auto"/>
            </w:tcBorders>
          </w:tcPr>
          <w:p w14:paraId="2D9255B7"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727" w:type="dxa"/>
            <w:vMerge/>
            <w:tcBorders>
              <w:left w:val="single" w:sz="4" w:space="0" w:color="auto"/>
              <w:bottom w:val="single" w:sz="4" w:space="0" w:color="auto"/>
              <w:right w:val="single" w:sz="4" w:space="0" w:color="auto"/>
            </w:tcBorders>
          </w:tcPr>
          <w:p w14:paraId="61EF08E6"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r>
      <w:tr w:rsidR="0011077B" w:rsidRPr="0011077B" w14:paraId="008B89D1" w14:textId="77777777" w:rsidTr="0010422D">
        <w:trPr>
          <w:trHeight w:val="937"/>
        </w:trPr>
        <w:tc>
          <w:tcPr>
            <w:tcW w:w="2279" w:type="dxa"/>
            <w:vMerge/>
            <w:tcBorders>
              <w:top w:val="single" w:sz="4" w:space="0" w:color="auto"/>
              <w:left w:val="single" w:sz="4" w:space="0" w:color="auto"/>
              <w:bottom w:val="single" w:sz="4" w:space="0" w:color="auto"/>
              <w:right w:val="single" w:sz="4" w:space="0" w:color="auto"/>
            </w:tcBorders>
            <w:vAlign w:val="center"/>
          </w:tcPr>
          <w:p w14:paraId="572406A5" w14:textId="77777777" w:rsidR="0011077B" w:rsidRPr="0011077B" w:rsidRDefault="0011077B" w:rsidP="0011077B">
            <w:pPr>
              <w:spacing w:after="0" w:line="240" w:lineRule="auto"/>
              <w:rPr>
                <w:rFonts w:ascii="Times New Roman" w:eastAsia="Times New Roman" w:hAnsi="Times New Roman" w:cs="Times New Roman"/>
                <w:b/>
                <w:sz w:val="24"/>
                <w:szCs w:val="24"/>
                <w:highlight w:val="yellow"/>
                <w:lang w:eastAsia="ar-SA"/>
              </w:rPr>
            </w:pPr>
          </w:p>
        </w:tc>
        <w:tc>
          <w:tcPr>
            <w:tcW w:w="7335" w:type="dxa"/>
            <w:gridSpan w:val="4"/>
            <w:tcBorders>
              <w:top w:val="single" w:sz="4" w:space="0" w:color="auto"/>
              <w:left w:val="single" w:sz="4" w:space="0" w:color="auto"/>
              <w:bottom w:val="single" w:sz="4" w:space="0" w:color="auto"/>
              <w:right w:val="single" w:sz="4" w:space="0" w:color="auto"/>
            </w:tcBorders>
          </w:tcPr>
          <w:p w14:paraId="1C1FDDE2"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b/>
                <w:sz w:val="24"/>
                <w:szCs w:val="24"/>
                <w:lang w:eastAsia="ar-SA"/>
              </w:rPr>
            </w:pPr>
            <w:r w:rsidRPr="0011077B">
              <w:rPr>
                <w:rFonts w:ascii="Times New Roman" w:eastAsia="Times New Roman" w:hAnsi="Times New Roman" w:cs="Times New Roman"/>
                <w:b/>
                <w:sz w:val="24"/>
                <w:szCs w:val="24"/>
                <w:lang w:eastAsia="ar-SA"/>
              </w:rPr>
              <w:t>Самостоятельная работа обучающихся</w:t>
            </w:r>
          </w:p>
          <w:p w14:paraId="0D8FD6D6" w14:textId="77777777" w:rsidR="0011077B" w:rsidRPr="0011077B" w:rsidRDefault="0011077B" w:rsidP="0011077B">
            <w:pPr>
              <w:tabs>
                <w:tab w:val="center" w:pos="510"/>
              </w:tabs>
              <w:suppressAutoHyphens/>
              <w:spacing w:after="0" w:line="240" w:lineRule="auto"/>
              <w:ind w:right="113"/>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 xml:space="preserve">    1. Составление конспекта по теме «Функция, свойства функций»</w:t>
            </w:r>
          </w:p>
          <w:p w14:paraId="623177E7"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2. Подготовка реферата по теме «Примеры функциональных зависимостей</w:t>
            </w:r>
          </w:p>
          <w:p w14:paraId="1ED1C08C" w14:textId="77777777" w:rsidR="0011077B" w:rsidRPr="0011077B" w:rsidRDefault="0011077B" w:rsidP="0011077B">
            <w:pPr>
              <w:tabs>
                <w:tab w:val="center" w:pos="510"/>
              </w:tabs>
              <w:suppressAutoHyphens/>
              <w:spacing w:after="0" w:line="240" w:lineRule="auto"/>
              <w:ind w:left="170" w:right="113"/>
              <w:jc w:val="both"/>
              <w:rPr>
                <w:rFonts w:ascii="Times New Roman" w:eastAsia="Times New Roman" w:hAnsi="Times New Roman" w:cs="Times New Roman"/>
                <w:b/>
                <w:sz w:val="24"/>
                <w:szCs w:val="24"/>
                <w:lang w:eastAsia="ar-SA"/>
              </w:rPr>
            </w:pPr>
            <w:r w:rsidRPr="0011077B">
              <w:rPr>
                <w:rFonts w:ascii="Times New Roman" w:eastAsia="Times New Roman" w:hAnsi="Times New Roman" w:cs="Times New Roman"/>
                <w:sz w:val="24"/>
                <w:szCs w:val="24"/>
                <w:lang w:eastAsia="ar-SA"/>
              </w:rPr>
              <w:t>в реальных процессах и явлениях»</w:t>
            </w:r>
          </w:p>
        </w:tc>
        <w:tc>
          <w:tcPr>
            <w:tcW w:w="992" w:type="dxa"/>
            <w:tcBorders>
              <w:top w:val="single" w:sz="4" w:space="0" w:color="auto"/>
              <w:left w:val="single" w:sz="4" w:space="0" w:color="auto"/>
              <w:bottom w:val="single" w:sz="4" w:space="0" w:color="auto"/>
              <w:right w:val="single" w:sz="4" w:space="0" w:color="auto"/>
            </w:tcBorders>
          </w:tcPr>
          <w:p w14:paraId="6FD4765A"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p w14:paraId="44CD3D14"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9</w:t>
            </w:r>
          </w:p>
        </w:tc>
        <w:tc>
          <w:tcPr>
            <w:tcW w:w="1985" w:type="dxa"/>
            <w:tcBorders>
              <w:top w:val="nil"/>
              <w:left w:val="single" w:sz="4" w:space="0" w:color="auto"/>
              <w:bottom w:val="single" w:sz="4" w:space="0" w:color="auto"/>
              <w:right w:val="single" w:sz="4" w:space="0" w:color="auto"/>
            </w:tcBorders>
          </w:tcPr>
          <w:p w14:paraId="10ACEEC7"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984" w:type="dxa"/>
            <w:tcBorders>
              <w:top w:val="nil"/>
              <w:left w:val="single" w:sz="4" w:space="0" w:color="auto"/>
              <w:bottom w:val="single" w:sz="4" w:space="0" w:color="auto"/>
              <w:right w:val="single" w:sz="4" w:space="0" w:color="auto"/>
            </w:tcBorders>
          </w:tcPr>
          <w:p w14:paraId="5550F8D8"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727" w:type="dxa"/>
            <w:tcBorders>
              <w:top w:val="nil"/>
              <w:left w:val="single" w:sz="4" w:space="0" w:color="auto"/>
              <w:bottom w:val="single" w:sz="4" w:space="0" w:color="auto"/>
              <w:right w:val="single" w:sz="4" w:space="0" w:color="auto"/>
            </w:tcBorders>
          </w:tcPr>
          <w:p w14:paraId="1E676B49"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r>
      <w:tr w:rsidR="0011077B" w:rsidRPr="0011077B" w14:paraId="42F0D1CC" w14:textId="77777777" w:rsidTr="0010422D">
        <w:trPr>
          <w:trHeight w:val="193"/>
        </w:trPr>
        <w:tc>
          <w:tcPr>
            <w:tcW w:w="2279" w:type="dxa"/>
            <w:vMerge w:val="restart"/>
            <w:tcBorders>
              <w:top w:val="single" w:sz="4" w:space="0" w:color="auto"/>
              <w:left w:val="single" w:sz="4" w:space="0" w:color="auto"/>
              <w:bottom w:val="single" w:sz="4" w:space="0" w:color="auto"/>
              <w:right w:val="single" w:sz="4" w:space="0" w:color="auto"/>
            </w:tcBorders>
          </w:tcPr>
          <w:p w14:paraId="0432D68B"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b/>
                <w:sz w:val="24"/>
                <w:szCs w:val="24"/>
                <w:lang w:eastAsia="ar-SA"/>
              </w:rPr>
            </w:pPr>
          </w:p>
          <w:p w14:paraId="2D5D4E24"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b/>
                <w:sz w:val="24"/>
                <w:szCs w:val="24"/>
                <w:lang w:eastAsia="ar-SA"/>
              </w:rPr>
            </w:pPr>
          </w:p>
          <w:p w14:paraId="6F8B9087"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b/>
                <w:sz w:val="24"/>
                <w:szCs w:val="24"/>
                <w:lang w:eastAsia="ar-SA"/>
              </w:rPr>
            </w:pPr>
          </w:p>
          <w:p w14:paraId="5834769A"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b/>
                <w:sz w:val="24"/>
                <w:szCs w:val="24"/>
                <w:lang w:eastAsia="ar-SA"/>
              </w:rPr>
            </w:pPr>
          </w:p>
          <w:p w14:paraId="6FB6D539"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b/>
                <w:sz w:val="24"/>
                <w:szCs w:val="24"/>
                <w:lang w:eastAsia="ar-SA"/>
              </w:rPr>
            </w:pPr>
          </w:p>
          <w:p w14:paraId="541EDF65"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b/>
                <w:sz w:val="24"/>
                <w:szCs w:val="24"/>
                <w:lang w:eastAsia="ar-SA"/>
              </w:rPr>
            </w:pPr>
          </w:p>
          <w:p w14:paraId="3F6D10EA"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b/>
                <w:sz w:val="24"/>
                <w:szCs w:val="24"/>
                <w:lang w:eastAsia="ar-SA"/>
              </w:rPr>
            </w:pPr>
          </w:p>
          <w:p w14:paraId="562EB813"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highlight w:val="yellow"/>
                <w:lang w:eastAsia="ar-SA"/>
              </w:rPr>
            </w:pPr>
            <w:r w:rsidRPr="0011077B">
              <w:rPr>
                <w:rFonts w:ascii="Times New Roman" w:eastAsia="Times New Roman" w:hAnsi="Times New Roman" w:cs="Times New Roman"/>
                <w:b/>
                <w:sz w:val="24"/>
                <w:szCs w:val="24"/>
                <w:lang w:eastAsia="ar-SA"/>
              </w:rPr>
              <w:t>Многогранники. Тела и поверхности вращения</w:t>
            </w:r>
          </w:p>
        </w:tc>
        <w:tc>
          <w:tcPr>
            <w:tcW w:w="7335" w:type="dxa"/>
            <w:gridSpan w:val="4"/>
            <w:tcBorders>
              <w:top w:val="single" w:sz="4" w:space="0" w:color="auto"/>
              <w:left w:val="single" w:sz="4" w:space="0" w:color="auto"/>
              <w:bottom w:val="single" w:sz="4" w:space="0" w:color="auto"/>
              <w:right w:val="single" w:sz="4" w:space="0" w:color="auto"/>
            </w:tcBorders>
          </w:tcPr>
          <w:p w14:paraId="59588D4A"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b/>
                <w:sz w:val="24"/>
                <w:szCs w:val="24"/>
                <w:lang w:eastAsia="ar-SA"/>
              </w:rPr>
            </w:pPr>
            <w:r w:rsidRPr="0011077B">
              <w:rPr>
                <w:rFonts w:ascii="Times New Roman" w:eastAsia="Times New Roman" w:hAnsi="Times New Roman" w:cs="Times New Roman"/>
                <w:b/>
                <w:sz w:val="24"/>
                <w:szCs w:val="24"/>
                <w:lang w:eastAsia="ar-SA"/>
              </w:rPr>
              <w:t>Содержание учебного материала</w:t>
            </w:r>
          </w:p>
        </w:tc>
        <w:tc>
          <w:tcPr>
            <w:tcW w:w="992" w:type="dxa"/>
            <w:tcBorders>
              <w:top w:val="single" w:sz="4" w:space="0" w:color="auto"/>
              <w:left w:val="single" w:sz="4" w:space="0" w:color="auto"/>
              <w:bottom w:val="single" w:sz="4" w:space="0" w:color="auto"/>
              <w:right w:val="single" w:sz="4" w:space="0" w:color="auto"/>
            </w:tcBorders>
          </w:tcPr>
          <w:p w14:paraId="3531284D"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highlight w:val="yellow"/>
                <w:lang w:eastAsia="ar-SA"/>
              </w:rPr>
            </w:pPr>
            <w:r w:rsidRPr="0011077B">
              <w:rPr>
                <w:rFonts w:ascii="Times New Roman" w:eastAsia="Times New Roman" w:hAnsi="Times New Roman" w:cs="Times New Roman"/>
                <w:sz w:val="24"/>
                <w:szCs w:val="24"/>
                <w:lang w:eastAsia="ar-SA"/>
              </w:rPr>
              <w:t>38</w:t>
            </w:r>
          </w:p>
        </w:tc>
        <w:tc>
          <w:tcPr>
            <w:tcW w:w="1985" w:type="dxa"/>
            <w:tcBorders>
              <w:top w:val="single" w:sz="4" w:space="0" w:color="auto"/>
              <w:left w:val="single" w:sz="4" w:space="0" w:color="auto"/>
              <w:bottom w:val="single" w:sz="4" w:space="0" w:color="auto"/>
              <w:right w:val="single" w:sz="4" w:space="0" w:color="auto"/>
            </w:tcBorders>
          </w:tcPr>
          <w:p w14:paraId="39E3D256"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984" w:type="dxa"/>
            <w:tcBorders>
              <w:top w:val="single" w:sz="4" w:space="0" w:color="auto"/>
              <w:left w:val="single" w:sz="4" w:space="0" w:color="auto"/>
              <w:bottom w:val="single" w:sz="4" w:space="0" w:color="auto"/>
              <w:right w:val="single" w:sz="4" w:space="0" w:color="auto"/>
            </w:tcBorders>
          </w:tcPr>
          <w:p w14:paraId="74090834"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727" w:type="dxa"/>
            <w:tcBorders>
              <w:top w:val="single" w:sz="4" w:space="0" w:color="auto"/>
              <w:left w:val="single" w:sz="4" w:space="0" w:color="auto"/>
              <w:bottom w:val="single" w:sz="4" w:space="0" w:color="auto"/>
              <w:right w:val="single" w:sz="4" w:space="0" w:color="auto"/>
            </w:tcBorders>
          </w:tcPr>
          <w:p w14:paraId="198CA05D"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r>
      <w:tr w:rsidR="0011077B" w:rsidRPr="0011077B" w14:paraId="5BA794FD" w14:textId="77777777" w:rsidTr="0010422D">
        <w:trPr>
          <w:trHeight w:val="30"/>
        </w:trPr>
        <w:tc>
          <w:tcPr>
            <w:tcW w:w="2279" w:type="dxa"/>
            <w:vMerge/>
            <w:tcBorders>
              <w:top w:val="single" w:sz="4" w:space="0" w:color="auto"/>
              <w:left w:val="single" w:sz="4" w:space="0" w:color="auto"/>
              <w:bottom w:val="single" w:sz="4" w:space="0" w:color="auto"/>
              <w:right w:val="single" w:sz="4" w:space="0" w:color="auto"/>
            </w:tcBorders>
            <w:vAlign w:val="center"/>
          </w:tcPr>
          <w:p w14:paraId="2BAD59ED" w14:textId="77777777" w:rsidR="0011077B" w:rsidRPr="0011077B" w:rsidRDefault="0011077B" w:rsidP="0011077B">
            <w:pPr>
              <w:spacing w:after="0" w:line="240" w:lineRule="auto"/>
              <w:rPr>
                <w:rFonts w:ascii="Times New Roman" w:eastAsia="Times New Roman" w:hAnsi="Times New Roman" w:cs="Times New Roman"/>
                <w:sz w:val="24"/>
                <w:szCs w:val="24"/>
                <w:highlight w:val="yellow"/>
                <w:lang w:eastAsia="ar-SA"/>
              </w:rPr>
            </w:pPr>
          </w:p>
        </w:tc>
        <w:tc>
          <w:tcPr>
            <w:tcW w:w="716" w:type="dxa"/>
            <w:gridSpan w:val="3"/>
            <w:tcBorders>
              <w:top w:val="single" w:sz="4" w:space="0" w:color="auto"/>
              <w:left w:val="single" w:sz="4" w:space="0" w:color="auto"/>
              <w:bottom w:val="single" w:sz="4" w:space="0" w:color="auto"/>
              <w:right w:val="single" w:sz="4" w:space="0" w:color="auto"/>
            </w:tcBorders>
          </w:tcPr>
          <w:p w14:paraId="345F9245"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1</w:t>
            </w:r>
          </w:p>
        </w:tc>
        <w:tc>
          <w:tcPr>
            <w:tcW w:w="6619" w:type="dxa"/>
            <w:tcBorders>
              <w:top w:val="single" w:sz="4" w:space="0" w:color="auto"/>
              <w:left w:val="single" w:sz="4" w:space="0" w:color="auto"/>
              <w:bottom w:val="single" w:sz="4" w:space="0" w:color="auto"/>
              <w:right w:val="single" w:sz="4" w:space="0" w:color="auto"/>
            </w:tcBorders>
          </w:tcPr>
          <w:p w14:paraId="517B2B3F"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Вершины, ребра, грани многогранника. Развёртка. Многогранные углы</w:t>
            </w:r>
            <w:r w:rsidRPr="0011077B">
              <w:rPr>
                <w:rFonts w:ascii="Times New Roman" w:eastAsia="Times New Roman" w:hAnsi="Times New Roman" w:cs="Times New Roman"/>
                <w:color w:val="000000"/>
                <w:spacing w:val="-4"/>
                <w:sz w:val="24"/>
                <w:szCs w:val="24"/>
                <w:lang w:eastAsia="ar-SA"/>
              </w:rPr>
              <w:t xml:space="preserve"> Выпуклые многогранники. Теорема Эйлера</w:t>
            </w:r>
          </w:p>
        </w:tc>
        <w:tc>
          <w:tcPr>
            <w:tcW w:w="992" w:type="dxa"/>
            <w:vMerge w:val="restart"/>
            <w:tcBorders>
              <w:top w:val="single" w:sz="4" w:space="0" w:color="auto"/>
              <w:left w:val="single" w:sz="4" w:space="0" w:color="auto"/>
              <w:right w:val="single" w:sz="4" w:space="0" w:color="auto"/>
            </w:tcBorders>
          </w:tcPr>
          <w:p w14:paraId="7D36E2FB"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30</w:t>
            </w:r>
          </w:p>
        </w:tc>
        <w:tc>
          <w:tcPr>
            <w:tcW w:w="1985" w:type="dxa"/>
            <w:vMerge w:val="restart"/>
            <w:tcBorders>
              <w:top w:val="single" w:sz="4" w:space="0" w:color="auto"/>
              <w:left w:val="single" w:sz="4" w:space="0" w:color="auto"/>
              <w:right w:val="single" w:sz="4" w:space="0" w:color="auto"/>
            </w:tcBorders>
          </w:tcPr>
          <w:p w14:paraId="3DAEA1E2" w14:textId="77777777" w:rsidR="0011077B" w:rsidRPr="0011077B" w:rsidRDefault="0011077B" w:rsidP="0011077B">
            <w:pPr>
              <w:spacing w:after="0" w:line="240" w:lineRule="auto"/>
              <w:jc w:val="both"/>
              <w:rPr>
                <w:rFonts w:ascii="Times New Roman" w:eastAsia="Times New Roman" w:hAnsi="Times New Roman" w:cs="Times New Roman"/>
                <w:sz w:val="24"/>
                <w:szCs w:val="24"/>
                <w:lang w:eastAsia="zh-CN"/>
              </w:rPr>
            </w:pPr>
            <w:proofErr w:type="spellStart"/>
            <w:r w:rsidRPr="0011077B">
              <w:rPr>
                <w:rFonts w:ascii="Times New Roman" w:eastAsia="Times New Roman" w:hAnsi="Times New Roman" w:cs="Times New Roman"/>
                <w:sz w:val="24"/>
                <w:szCs w:val="24"/>
                <w:lang w:eastAsia="zh-CN"/>
              </w:rPr>
              <w:t>ПРу</w:t>
            </w:r>
            <w:proofErr w:type="spellEnd"/>
            <w:r w:rsidRPr="0011077B">
              <w:rPr>
                <w:rFonts w:ascii="Times New Roman" w:eastAsia="Times New Roman" w:hAnsi="Times New Roman" w:cs="Times New Roman"/>
                <w:sz w:val="24"/>
                <w:szCs w:val="24"/>
                <w:lang w:eastAsia="zh-CN"/>
              </w:rPr>
              <w:t xml:space="preserve"> 02, </w:t>
            </w:r>
            <w:proofErr w:type="spellStart"/>
            <w:r w:rsidRPr="0011077B">
              <w:rPr>
                <w:rFonts w:ascii="Times New Roman" w:eastAsia="Times New Roman" w:hAnsi="Times New Roman" w:cs="Times New Roman"/>
                <w:sz w:val="24"/>
                <w:szCs w:val="24"/>
                <w:lang w:eastAsia="zh-CN"/>
              </w:rPr>
              <w:t>ПРу</w:t>
            </w:r>
            <w:proofErr w:type="spellEnd"/>
            <w:r w:rsidRPr="0011077B">
              <w:rPr>
                <w:rFonts w:ascii="Times New Roman" w:eastAsia="Times New Roman" w:hAnsi="Times New Roman" w:cs="Times New Roman"/>
                <w:sz w:val="24"/>
                <w:szCs w:val="24"/>
                <w:lang w:eastAsia="zh-CN"/>
              </w:rPr>
              <w:t xml:space="preserve"> 03</w:t>
            </w:r>
          </w:p>
          <w:p w14:paraId="6F8527C0" w14:textId="77777777" w:rsidR="0011077B" w:rsidRPr="0011077B" w:rsidRDefault="0011077B" w:rsidP="0011077B">
            <w:pPr>
              <w:spacing w:after="0" w:line="240" w:lineRule="auto"/>
              <w:jc w:val="both"/>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ЛР 06, ЛР 07, ЛР 08</w:t>
            </w:r>
          </w:p>
          <w:p w14:paraId="6252E9FB" w14:textId="77777777" w:rsidR="0011077B" w:rsidRPr="0011077B" w:rsidRDefault="0011077B" w:rsidP="0011077B">
            <w:pPr>
              <w:spacing w:after="0" w:line="240" w:lineRule="auto"/>
              <w:jc w:val="both"/>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xml:space="preserve">МР 02, МР </w:t>
            </w:r>
            <w:proofErr w:type="gramStart"/>
            <w:r w:rsidRPr="0011077B">
              <w:rPr>
                <w:rFonts w:ascii="Times New Roman" w:eastAsia="Times New Roman" w:hAnsi="Times New Roman" w:cs="Times New Roman"/>
                <w:sz w:val="24"/>
                <w:szCs w:val="24"/>
                <w:lang w:eastAsia="zh-CN"/>
              </w:rPr>
              <w:t>04,  МР</w:t>
            </w:r>
            <w:proofErr w:type="gramEnd"/>
            <w:r w:rsidRPr="0011077B">
              <w:rPr>
                <w:rFonts w:ascii="Times New Roman" w:eastAsia="Times New Roman" w:hAnsi="Times New Roman" w:cs="Times New Roman"/>
                <w:sz w:val="24"/>
                <w:szCs w:val="24"/>
                <w:lang w:eastAsia="zh-CN"/>
              </w:rPr>
              <w:t xml:space="preserve"> 05, МР 08</w:t>
            </w:r>
          </w:p>
          <w:p w14:paraId="21E73E7E"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984" w:type="dxa"/>
            <w:vMerge w:val="restart"/>
            <w:tcBorders>
              <w:top w:val="single" w:sz="4" w:space="0" w:color="auto"/>
              <w:left w:val="single" w:sz="4" w:space="0" w:color="auto"/>
              <w:right w:val="single" w:sz="4" w:space="0" w:color="auto"/>
            </w:tcBorders>
          </w:tcPr>
          <w:p w14:paraId="3F55285D"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r w:rsidRPr="0011077B">
              <w:rPr>
                <w:rFonts w:ascii="Times New Roman" w:eastAsia="Times New Roman" w:hAnsi="Times New Roman" w:cs="Times New Roman"/>
                <w:color w:val="000000"/>
                <w:sz w:val="24"/>
                <w:szCs w:val="24"/>
                <w:lang w:eastAsia="ar-SA"/>
              </w:rPr>
              <w:t>ОК 4,</w:t>
            </w:r>
            <w:r w:rsidRPr="0011077B">
              <w:rPr>
                <w:rFonts w:ascii="Times New Roman" w:eastAsia="Times New Roman" w:hAnsi="Times New Roman" w:cs="Times New Roman"/>
                <w:color w:val="000000"/>
                <w:sz w:val="24"/>
                <w:szCs w:val="24"/>
                <w:shd w:val="clear" w:color="auto" w:fill="FFFFFF"/>
                <w:lang w:eastAsia="ar-SA"/>
              </w:rPr>
              <w:t xml:space="preserve"> ОК 5</w:t>
            </w:r>
          </w:p>
        </w:tc>
        <w:tc>
          <w:tcPr>
            <w:tcW w:w="1727" w:type="dxa"/>
            <w:vMerge w:val="restart"/>
            <w:tcBorders>
              <w:top w:val="single" w:sz="4" w:space="0" w:color="auto"/>
              <w:left w:val="single" w:sz="4" w:space="0" w:color="auto"/>
              <w:right w:val="single" w:sz="4" w:space="0" w:color="auto"/>
            </w:tcBorders>
          </w:tcPr>
          <w:p w14:paraId="40FA414A" w14:textId="77777777" w:rsidR="0011077B" w:rsidRPr="0011077B" w:rsidRDefault="0011077B" w:rsidP="0011077B">
            <w:pPr>
              <w:suppressAutoHyphens/>
              <w:spacing w:after="0" w:line="240" w:lineRule="auto"/>
              <w:ind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ru-RU"/>
              </w:rPr>
              <w:t>Профессионально-личностное воспитание</w:t>
            </w:r>
          </w:p>
        </w:tc>
      </w:tr>
      <w:tr w:rsidR="0011077B" w:rsidRPr="0011077B" w14:paraId="5988CFFA" w14:textId="77777777" w:rsidTr="0010422D">
        <w:trPr>
          <w:trHeight w:val="25"/>
        </w:trPr>
        <w:tc>
          <w:tcPr>
            <w:tcW w:w="2279" w:type="dxa"/>
            <w:vMerge/>
            <w:tcBorders>
              <w:top w:val="single" w:sz="4" w:space="0" w:color="auto"/>
              <w:left w:val="single" w:sz="4" w:space="0" w:color="auto"/>
              <w:bottom w:val="single" w:sz="4" w:space="0" w:color="auto"/>
              <w:right w:val="single" w:sz="4" w:space="0" w:color="auto"/>
            </w:tcBorders>
            <w:vAlign w:val="center"/>
          </w:tcPr>
          <w:p w14:paraId="470B9756" w14:textId="77777777" w:rsidR="0011077B" w:rsidRPr="0011077B" w:rsidRDefault="0011077B" w:rsidP="0011077B">
            <w:pPr>
              <w:spacing w:after="0" w:line="240" w:lineRule="auto"/>
              <w:rPr>
                <w:rFonts w:ascii="Times New Roman" w:eastAsia="Times New Roman" w:hAnsi="Times New Roman" w:cs="Times New Roman"/>
                <w:sz w:val="24"/>
                <w:szCs w:val="24"/>
                <w:highlight w:val="yellow"/>
                <w:lang w:eastAsia="ar-SA"/>
              </w:rPr>
            </w:pPr>
          </w:p>
        </w:tc>
        <w:tc>
          <w:tcPr>
            <w:tcW w:w="716" w:type="dxa"/>
            <w:gridSpan w:val="3"/>
            <w:tcBorders>
              <w:top w:val="single" w:sz="4" w:space="0" w:color="auto"/>
              <w:left w:val="single" w:sz="4" w:space="0" w:color="auto"/>
              <w:bottom w:val="single" w:sz="4" w:space="0" w:color="auto"/>
              <w:right w:val="single" w:sz="4" w:space="0" w:color="auto"/>
            </w:tcBorders>
          </w:tcPr>
          <w:p w14:paraId="22B98786"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2</w:t>
            </w:r>
          </w:p>
        </w:tc>
        <w:tc>
          <w:tcPr>
            <w:tcW w:w="6619" w:type="dxa"/>
            <w:tcBorders>
              <w:top w:val="single" w:sz="4" w:space="0" w:color="auto"/>
              <w:left w:val="single" w:sz="4" w:space="0" w:color="auto"/>
              <w:bottom w:val="single" w:sz="4" w:space="0" w:color="auto"/>
              <w:right w:val="single" w:sz="4" w:space="0" w:color="auto"/>
            </w:tcBorders>
          </w:tcPr>
          <w:p w14:paraId="4290EBE2"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Призма. Виды призмы</w:t>
            </w:r>
          </w:p>
        </w:tc>
        <w:tc>
          <w:tcPr>
            <w:tcW w:w="992" w:type="dxa"/>
            <w:vMerge/>
            <w:tcBorders>
              <w:left w:val="single" w:sz="4" w:space="0" w:color="auto"/>
              <w:right w:val="single" w:sz="4" w:space="0" w:color="auto"/>
            </w:tcBorders>
          </w:tcPr>
          <w:p w14:paraId="4CB60C86"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985" w:type="dxa"/>
            <w:vMerge/>
            <w:tcBorders>
              <w:left w:val="single" w:sz="4" w:space="0" w:color="auto"/>
              <w:right w:val="single" w:sz="4" w:space="0" w:color="auto"/>
            </w:tcBorders>
          </w:tcPr>
          <w:p w14:paraId="7F0B5F32"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984" w:type="dxa"/>
            <w:vMerge/>
            <w:tcBorders>
              <w:left w:val="single" w:sz="4" w:space="0" w:color="auto"/>
              <w:right w:val="single" w:sz="4" w:space="0" w:color="auto"/>
            </w:tcBorders>
          </w:tcPr>
          <w:p w14:paraId="724FFE4B"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727" w:type="dxa"/>
            <w:vMerge/>
            <w:tcBorders>
              <w:left w:val="single" w:sz="4" w:space="0" w:color="auto"/>
              <w:right w:val="single" w:sz="4" w:space="0" w:color="auto"/>
            </w:tcBorders>
          </w:tcPr>
          <w:p w14:paraId="01DB6A47"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r>
      <w:tr w:rsidR="0011077B" w:rsidRPr="0011077B" w14:paraId="654DC14E" w14:textId="77777777" w:rsidTr="0010422D">
        <w:trPr>
          <w:trHeight w:val="25"/>
        </w:trPr>
        <w:tc>
          <w:tcPr>
            <w:tcW w:w="2279" w:type="dxa"/>
            <w:vMerge/>
            <w:tcBorders>
              <w:top w:val="single" w:sz="4" w:space="0" w:color="auto"/>
              <w:left w:val="single" w:sz="4" w:space="0" w:color="auto"/>
              <w:bottom w:val="single" w:sz="4" w:space="0" w:color="auto"/>
              <w:right w:val="single" w:sz="4" w:space="0" w:color="auto"/>
            </w:tcBorders>
            <w:vAlign w:val="center"/>
          </w:tcPr>
          <w:p w14:paraId="709F8DC6" w14:textId="77777777" w:rsidR="0011077B" w:rsidRPr="0011077B" w:rsidRDefault="0011077B" w:rsidP="0011077B">
            <w:pPr>
              <w:spacing w:after="0" w:line="240" w:lineRule="auto"/>
              <w:rPr>
                <w:rFonts w:ascii="Times New Roman" w:eastAsia="Times New Roman" w:hAnsi="Times New Roman" w:cs="Times New Roman"/>
                <w:sz w:val="24"/>
                <w:szCs w:val="24"/>
                <w:highlight w:val="yellow"/>
                <w:lang w:eastAsia="ar-SA"/>
              </w:rPr>
            </w:pPr>
          </w:p>
        </w:tc>
        <w:tc>
          <w:tcPr>
            <w:tcW w:w="716" w:type="dxa"/>
            <w:gridSpan w:val="3"/>
            <w:tcBorders>
              <w:top w:val="single" w:sz="4" w:space="0" w:color="auto"/>
              <w:left w:val="single" w:sz="4" w:space="0" w:color="auto"/>
              <w:bottom w:val="single" w:sz="4" w:space="0" w:color="auto"/>
              <w:right w:val="single" w:sz="4" w:space="0" w:color="auto"/>
            </w:tcBorders>
          </w:tcPr>
          <w:p w14:paraId="340EE19D"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3</w:t>
            </w:r>
          </w:p>
        </w:tc>
        <w:tc>
          <w:tcPr>
            <w:tcW w:w="6619" w:type="dxa"/>
            <w:tcBorders>
              <w:top w:val="single" w:sz="4" w:space="0" w:color="auto"/>
              <w:left w:val="single" w:sz="4" w:space="0" w:color="auto"/>
              <w:bottom w:val="single" w:sz="4" w:space="0" w:color="auto"/>
              <w:right w:val="single" w:sz="4" w:space="0" w:color="auto"/>
            </w:tcBorders>
          </w:tcPr>
          <w:p w14:paraId="39F2011A"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Параллелепипед. Куб</w:t>
            </w:r>
          </w:p>
        </w:tc>
        <w:tc>
          <w:tcPr>
            <w:tcW w:w="992" w:type="dxa"/>
            <w:vMerge/>
            <w:tcBorders>
              <w:left w:val="single" w:sz="4" w:space="0" w:color="auto"/>
              <w:right w:val="single" w:sz="4" w:space="0" w:color="auto"/>
            </w:tcBorders>
          </w:tcPr>
          <w:p w14:paraId="14211DB6"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985" w:type="dxa"/>
            <w:vMerge/>
            <w:tcBorders>
              <w:left w:val="single" w:sz="4" w:space="0" w:color="auto"/>
              <w:right w:val="single" w:sz="4" w:space="0" w:color="auto"/>
            </w:tcBorders>
          </w:tcPr>
          <w:p w14:paraId="557D8BBC"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984" w:type="dxa"/>
            <w:vMerge/>
            <w:tcBorders>
              <w:left w:val="single" w:sz="4" w:space="0" w:color="auto"/>
              <w:right w:val="single" w:sz="4" w:space="0" w:color="auto"/>
            </w:tcBorders>
          </w:tcPr>
          <w:p w14:paraId="4C66831D"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727" w:type="dxa"/>
            <w:vMerge/>
            <w:tcBorders>
              <w:left w:val="single" w:sz="4" w:space="0" w:color="auto"/>
              <w:right w:val="single" w:sz="4" w:space="0" w:color="auto"/>
            </w:tcBorders>
          </w:tcPr>
          <w:p w14:paraId="13C0C4E2"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r>
      <w:tr w:rsidR="0011077B" w:rsidRPr="0011077B" w14:paraId="75E00677" w14:textId="77777777" w:rsidTr="0010422D">
        <w:trPr>
          <w:trHeight w:val="25"/>
        </w:trPr>
        <w:tc>
          <w:tcPr>
            <w:tcW w:w="2279" w:type="dxa"/>
            <w:vMerge/>
            <w:tcBorders>
              <w:top w:val="single" w:sz="4" w:space="0" w:color="auto"/>
              <w:left w:val="single" w:sz="4" w:space="0" w:color="auto"/>
              <w:bottom w:val="single" w:sz="4" w:space="0" w:color="auto"/>
              <w:right w:val="single" w:sz="4" w:space="0" w:color="auto"/>
            </w:tcBorders>
            <w:vAlign w:val="center"/>
          </w:tcPr>
          <w:p w14:paraId="72FDB7CE" w14:textId="77777777" w:rsidR="0011077B" w:rsidRPr="0011077B" w:rsidRDefault="0011077B" w:rsidP="0011077B">
            <w:pPr>
              <w:spacing w:after="0" w:line="240" w:lineRule="auto"/>
              <w:rPr>
                <w:rFonts w:ascii="Times New Roman" w:eastAsia="Times New Roman" w:hAnsi="Times New Roman" w:cs="Times New Roman"/>
                <w:sz w:val="24"/>
                <w:szCs w:val="24"/>
                <w:highlight w:val="yellow"/>
                <w:lang w:eastAsia="ar-SA"/>
              </w:rPr>
            </w:pPr>
          </w:p>
        </w:tc>
        <w:tc>
          <w:tcPr>
            <w:tcW w:w="716" w:type="dxa"/>
            <w:gridSpan w:val="3"/>
            <w:tcBorders>
              <w:top w:val="single" w:sz="4" w:space="0" w:color="auto"/>
              <w:left w:val="single" w:sz="4" w:space="0" w:color="auto"/>
              <w:bottom w:val="single" w:sz="4" w:space="0" w:color="auto"/>
              <w:right w:val="single" w:sz="4" w:space="0" w:color="auto"/>
            </w:tcBorders>
          </w:tcPr>
          <w:p w14:paraId="0A815E50"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4</w:t>
            </w:r>
          </w:p>
        </w:tc>
        <w:tc>
          <w:tcPr>
            <w:tcW w:w="6619" w:type="dxa"/>
            <w:tcBorders>
              <w:top w:val="single" w:sz="4" w:space="0" w:color="auto"/>
              <w:left w:val="single" w:sz="4" w:space="0" w:color="auto"/>
              <w:bottom w:val="single" w:sz="4" w:space="0" w:color="auto"/>
              <w:right w:val="single" w:sz="4" w:space="0" w:color="auto"/>
            </w:tcBorders>
          </w:tcPr>
          <w:p w14:paraId="200BDBEF"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Пирамида. Виды пирамиды</w:t>
            </w:r>
          </w:p>
        </w:tc>
        <w:tc>
          <w:tcPr>
            <w:tcW w:w="992" w:type="dxa"/>
            <w:vMerge/>
            <w:tcBorders>
              <w:left w:val="single" w:sz="4" w:space="0" w:color="auto"/>
              <w:right w:val="single" w:sz="4" w:space="0" w:color="auto"/>
            </w:tcBorders>
          </w:tcPr>
          <w:p w14:paraId="0201347F"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985" w:type="dxa"/>
            <w:vMerge/>
            <w:tcBorders>
              <w:left w:val="single" w:sz="4" w:space="0" w:color="auto"/>
              <w:right w:val="single" w:sz="4" w:space="0" w:color="auto"/>
            </w:tcBorders>
          </w:tcPr>
          <w:p w14:paraId="0347A95B"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984" w:type="dxa"/>
            <w:vMerge/>
            <w:tcBorders>
              <w:left w:val="single" w:sz="4" w:space="0" w:color="auto"/>
              <w:right w:val="single" w:sz="4" w:space="0" w:color="auto"/>
            </w:tcBorders>
          </w:tcPr>
          <w:p w14:paraId="6F38CAE5"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727" w:type="dxa"/>
            <w:vMerge/>
            <w:tcBorders>
              <w:left w:val="single" w:sz="4" w:space="0" w:color="auto"/>
              <w:right w:val="single" w:sz="4" w:space="0" w:color="auto"/>
            </w:tcBorders>
          </w:tcPr>
          <w:p w14:paraId="70CCA4ED"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r>
      <w:tr w:rsidR="0011077B" w:rsidRPr="0011077B" w14:paraId="0A06CE0C" w14:textId="77777777" w:rsidTr="0010422D">
        <w:trPr>
          <w:trHeight w:val="25"/>
        </w:trPr>
        <w:tc>
          <w:tcPr>
            <w:tcW w:w="2279" w:type="dxa"/>
            <w:vMerge/>
            <w:tcBorders>
              <w:top w:val="single" w:sz="4" w:space="0" w:color="auto"/>
              <w:left w:val="single" w:sz="4" w:space="0" w:color="auto"/>
              <w:bottom w:val="single" w:sz="4" w:space="0" w:color="auto"/>
              <w:right w:val="single" w:sz="4" w:space="0" w:color="auto"/>
            </w:tcBorders>
            <w:vAlign w:val="center"/>
          </w:tcPr>
          <w:p w14:paraId="2E64F280" w14:textId="77777777" w:rsidR="0011077B" w:rsidRPr="0011077B" w:rsidRDefault="0011077B" w:rsidP="0011077B">
            <w:pPr>
              <w:spacing w:after="0" w:line="240" w:lineRule="auto"/>
              <w:rPr>
                <w:rFonts w:ascii="Times New Roman" w:eastAsia="Times New Roman" w:hAnsi="Times New Roman" w:cs="Times New Roman"/>
                <w:sz w:val="24"/>
                <w:szCs w:val="24"/>
                <w:highlight w:val="yellow"/>
                <w:lang w:eastAsia="ar-SA"/>
              </w:rPr>
            </w:pPr>
          </w:p>
        </w:tc>
        <w:tc>
          <w:tcPr>
            <w:tcW w:w="716" w:type="dxa"/>
            <w:gridSpan w:val="3"/>
            <w:tcBorders>
              <w:top w:val="single" w:sz="4" w:space="0" w:color="auto"/>
              <w:left w:val="single" w:sz="4" w:space="0" w:color="auto"/>
              <w:bottom w:val="single" w:sz="4" w:space="0" w:color="auto"/>
              <w:right w:val="single" w:sz="4" w:space="0" w:color="auto"/>
            </w:tcBorders>
          </w:tcPr>
          <w:p w14:paraId="71B7E84C"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5</w:t>
            </w:r>
          </w:p>
        </w:tc>
        <w:tc>
          <w:tcPr>
            <w:tcW w:w="6619" w:type="dxa"/>
            <w:tcBorders>
              <w:top w:val="single" w:sz="4" w:space="0" w:color="auto"/>
              <w:left w:val="single" w:sz="4" w:space="0" w:color="auto"/>
              <w:bottom w:val="single" w:sz="4" w:space="0" w:color="auto"/>
              <w:right w:val="single" w:sz="4" w:space="0" w:color="auto"/>
            </w:tcBorders>
          </w:tcPr>
          <w:p w14:paraId="3757969C"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Симметрия в кубе, пирамиде, призме</w:t>
            </w:r>
          </w:p>
        </w:tc>
        <w:tc>
          <w:tcPr>
            <w:tcW w:w="992" w:type="dxa"/>
            <w:vMerge/>
            <w:tcBorders>
              <w:left w:val="single" w:sz="4" w:space="0" w:color="auto"/>
              <w:right w:val="single" w:sz="4" w:space="0" w:color="auto"/>
            </w:tcBorders>
          </w:tcPr>
          <w:p w14:paraId="3639A0D6"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985" w:type="dxa"/>
            <w:vMerge/>
            <w:tcBorders>
              <w:left w:val="single" w:sz="4" w:space="0" w:color="auto"/>
              <w:right w:val="single" w:sz="4" w:space="0" w:color="auto"/>
            </w:tcBorders>
          </w:tcPr>
          <w:p w14:paraId="5BDBF421"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984" w:type="dxa"/>
            <w:vMerge/>
            <w:tcBorders>
              <w:left w:val="single" w:sz="4" w:space="0" w:color="auto"/>
              <w:right w:val="single" w:sz="4" w:space="0" w:color="auto"/>
            </w:tcBorders>
          </w:tcPr>
          <w:p w14:paraId="20316D48"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727" w:type="dxa"/>
            <w:vMerge/>
            <w:tcBorders>
              <w:left w:val="single" w:sz="4" w:space="0" w:color="auto"/>
              <w:right w:val="single" w:sz="4" w:space="0" w:color="auto"/>
            </w:tcBorders>
          </w:tcPr>
          <w:p w14:paraId="233A2E16"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r>
      <w:tr w:rsidR="0011077B" w:rsidRPr="0011077B" w14:paraId="3B1E9295" w14:textId="77777777" w:rsidTr="0010422D">
        <w:trPr>
          <w:trHeight w:val="25"/>
        </w:trPr>
        <w:tc>
          <w:tcPr>
            <w:tcW w:w="2279" w:type="dxa"/>
            <w:vMerge/>
            <w:tcBorders>
              <w:top w:val="single" w:sz="4" w:space="0" w:color="auto"/>
              <w:left w:val="single" w:sz="4" w:space="0" w:color="auto"/>
              <w:bottom w:val="single" w:sz="4" w:space="0" w:color="auto"/>
              <w:right w:val="single" w:sz="4" w:space="0" w:color="auto"/>
            </w:tcBorders>
            <w:vAlign w:val="center"/>
          </w:tcPr>
          <w:p w14:paraId="421B63D9" w14:textId="77777777" w:rsidR="0011077B" w:rsidRPr="0011077B" w:rsidRDefault="0011077B" w:rsidP="0011077B">
            <w:pPr>
              <w:spacing w:after="0" w:line="240" w:lineRule="auto"/>
              <w:rPr>
                <w:rFonts w:ascii="Times New Roman" w:eastAsia="Times New Roman" w:hAnsi="Times New Roman" w:cs="Times New Roman"/>
                <w:sz w:val="24"/>
                <w:szCs w:val="24"/>
                <w:highlight w:val="yellow"/>
                <w:lang w:eastAsia="ar-SA"/>
              </w:rPr>
            </w:pPr>
          </w:p>
        </w:tc>
        <w:tc>
          <w:tcPr>
            <w:tcW w:w="716" w:type="dxa"/>
            <w:gridSpan w:val="3"/>
            <w:tcBorders>
              <w:top w:val="single" w:sz="4" w:space="0" w:color="auto"/>
              <w:left w:val="single" w:sz="4" w:space="0" w:color="auto"/>
              <w:bottom w:val="single" w:sz="4" w:space="0" w:color="auto"/>
              <w:right w:val="single" w:sz="4" w:space="0" w:color="auto"/>
            </w:tcBorders>
          </w:tcPr>
          <w:p w14:paraId="2FD24C3B"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6</w:t>
            </w:r>
          </w:p>
        </w:tc>
        <w:tc>
          <w:tcPr>
            <w:tcW w:w="6619" w:type="dxa"/>
            <w:tcBorders>
              <w:top w:val="single" w:sz="4" w:space="0" w:color="auto"/>
              <w:left w:val="single" w:sz="4" w:space="0" w:color="auto"/>
              <w:bottom w:val="single" w:sz="4" w:space="0" w:color="auto"/>
              <w:right w:val="single" w:sz="4" w:space="0" w:color="auto"/>
            </w:tcBorders>
          </w:tcPr>
          <w:p w14:paraId="31C34974"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Сечение куба, пирамиды, призмы</w:t>
            </w:r>
          </w:p>
        </w:tc>
        <w:tc>
          <w:tcPr>
            <w:tcW w:w="992" w:type="dxa"/>
            <w:vMerge/>
            <w:tcBorders>
              <w:left w:val="single" w:sz="4" w:space="0" w:color="auto"/>
              <w:right w:val="single" w:sz="4" w:space="0" w:color="auto"/>
            </w:tcBorders>
          </w:tcPr>
          <w:p w14:paraId="2BE5AEB3"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985" w:type="dxa"/>
            <w:vMerge/>
            <w:tcBorders>
              <w:left w:val="single" w:sz="4" w:space="0" w:color="auto"/>
              <w:right w:val="single" w:sz="4" w:space="0" w:color="auto"/>
            </w:tcBorders>
          </w:tcPr>
          <w:p w14:paraId="256BCE6A"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984" w:type="dxa"/>
            <w:vMerge/>
            <w:tcBorders>
              <w:left w:val="single" w:sz="4" w:space="0" w:color="auto"/>
              <w:right w:val="single" w:sz="4" w:space="0" w:color="auto"/>
            </w:tcBorders>
          </w:tcPr>
          <w:p w14:paraId="33DA73A1"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727" w:type="dxa"/>
            <w:vMerge/>
            <w:tcBorders>
              <w:left w:val="single" w:sz="4" w:space="0" w:color="auto"/>
              <w:right w:val="single" w:sz="4" w:space="0" w:color="auto"/>
            </w:tcBorders>
          </w:tcPr>
          <w:p w14:paraId="5E92A707"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r>
      <w:tr w:rsidR="0011077B" w:rsidRPr="0011077B" w14:paraId="591B9006" w14:textId="77777777" w:rsidTr="0010422D">
        <w:trPr>
          <w:trHeight w:val="25"/>
        </w:trPr>
        <w:tc>
          <w:tcPr>
            <w:tcW w:w="2279" w:type="dxa"/>
            <w:vMerge/>
            <w:tcBorders>
              <w:top w:val="single" w:sz="4" w:space="0" w:color="auto"/>
              <w:left w:val="single" w:sz="4" w:space="0" w:color="auto"/>
              <w:bottom w:val="single" w:sz="4" w:space="0" w:color="auto"/>
              <w:right w:val="single" w:sz="4" w:space="0" w:color="auto"/>
            </w:tcBorders>
            <w:vAlign w:val="center"/>
          </w:tcPr>
          <w:p w14:paraId="1EEA2C35" w14:textId="77777777" w:rsidR="0011077B" w:rsidRPr="0011077B" w:rsidRDefault="0011077B" w:rsidP="0011077B">
            <w:pPr>
              <w:spacing w:after="0" w:line="240" w:lineRule="auto"/>
              <w:rPr>
                <w:rFonts w:ascii="Times New Roman" w:eastAsia="Times New Roman" w:hAnsi="Times New Roman" w:cs="Times New Roman"/>
                <w:sz w:val="24"/>
                <w:szCs w:val="24"/>
                <w:highlight w:val="yellow"/>
                <w:lang w:eastAsia="ar-SA"/>
              </w:rPr>
            </w:pPr>
          </w:p>
        </w:tc>
        <w:tc>
          <w:tcPr>
            <w:tcW w:w="716" w:type="dxa"/>
            <w:gridSpan w:val="3"/>
            <w:tcBorders>
              <w:top w:val="single" w:sz="4" w:space="0" w:color="auto"/>
              <w:left w:val="single" w:sz="4" w:space="0" w:color="auto"/>
              <w:bottom w:val="single" w:sz="4" w:space="0" w:color="auto"/>
              <w:right w:val="single" w:sz="4" w:space="0" w:color="auto"/>
            </w:tcBorders>
          </w:tcPr>
          <w:p w14:paraId="18AEAB13"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7</w:t>
            </w:r>
          </w:p>
        </w:tc>
        <w:tc>
          <w:tcPr>
            <w:tcW w:w="6619" w:type="dxa"/>
            <w:tcBorders>
              <w:top w:val="single" w:sz="4" w:space="0" w:color="auto"/>
              <w:left w:val="single" w:sz="4" w:space="0" w:color="auto"/>
              <w:bottom w:val="single" w:sz="4" w:space="0" w:color="auto"/>
              <w:right w:val="single" w:sz="4" w:space="0" w:color="auto"/>
            </w:tcBorders>
          </w:tcPr>
          <w:p w14:paraId="7FE5A5C1"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Представление о правильных многогранниках</w:t>
            </w:r>
          </w:p>
        </w:tc>
        <w:tc>
          <w:tcPr>
            <w:tcW w:w="992" w:type="dxa"/>
            <w:vMerge/>
            <w:tcBorders>
              <w:left w:val="single" w:sz="4" w:space="0" w:color="auto"/>
              <w:right w:val="single" w:sz="4" w:space="0" w:color="auto"/>
            </w:tcBorders>
          </w:tcPr>
          <w:p w14:paraId="2814E39D"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985" w:type="dxa"/>
            <w:vMerge/>
            <w:tcBorders>
              <w:left w:val="single" w:sz="4" w:space="0" w:color="auto"/>
              <w:right w:val="single" w:sz="4" w:space="0" w:color="auto"/>
            </w:tcBorders>
          </w:tcPr>
          <w:p w14:paraId="446CB34F"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984" w:type="dxa"/>
            <w:vMerge/>
            <w:tcBorders>
              <w:left w:val="single" w:sz="4" w:space="0" w:color="auto"/>
              <w:right w:val="single" w:sz="4" w:space="0" w:color="auto"/>
            </w:tcBorders>
          </w:tcPr>
          <w:p w14:paraId="1927BD29"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727" w:type="dxa"/>
            <w:vMerge/>
            <w:tcBorders>
              <w:left w:val="single" w:sz="4" w:space="0" w:color="auto"/>
              <w:right w:val="single" w:sz="4" w:space="0" w:color="auto"/>
            </w:tcBorders>
          </w:tcPr>
          <w:p w14:paraId="2490911B"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r>
      <w:tr w:rsidR="0011077B" w:rsidRPr="0011077B" w14:paraId="7D20A3F8" w14:textId="77777777" w:rsidTr="0010422D">
        <w:trPr>
          <w:trHeight w:val="25"/>
        </w:trPr>
        <w:tc>
          <w:tcPr>
            <w:tcW w:w="2279" w:type="dxa"/>
            <w:vMerge/>
            <w:tcBorders>
              <w:top w:val="single" w:sz="4" w:space="0" w:color="auto"/>
              <w:left w:val="single" w:sz="4" w:space="0" w:color="auto"/>
              <w:bottom w:val="single" w:sz="4" w:space="0" w:color="auto"/>
              <w:right w:val="single" w:sz="4" w:space="0" w:color="auto"/>
            </w:tcBorders>
            <w:vAlign w:val="center"/>
          </w:tcPr>
          <w:p w14:paraId="11712082" w14:textId="77777777" w:rsidR="0011077B" w:rsidRPr="0011077B" w:rsidRDefault="0011077B" w:rsidP="0011077B">
            <w:pPr>
              <w:spacing w:after="0" w:line="240" w:lineRule="auto"/>
              <w:rPr>
                <w:rFonts w:ascii="Times New Roman" w:eastAsia="Times New Roman" w:hAnsi="Times New Roman" w:cs="Times New Roman"/>
                <w:sz w:val="24"/>
                <w:szCs w:val="24"/>
                <w:highlight w:val="yellow"/>
                <w:lang w:eastAsia="ar-SA"/>
              </w:rPr>
            </w:pPr>
          </w:p>
        </w:tc>
        <w:tc>
          <w:tcPr>
            <w:tcW w:w="716" w:type="dxa"/>
            <w:gridSpan w:val="3"/>
            <w:tcBorders>
              <w:top w:val="single" w:sz="4" w:space="0" w:color="auto"/>
              <w:left w:val="single" w:sz="4" w:space="0" w:color="auto"/>
              <w:bottom w:val="single" w:sz="4" w:space="0" w:color="auto"/>
              <w:right w:val="single" w:sz="4" w:space="0" w:color="auto"/>
            </w:tcBorders>
          </w:tcPr>
          <w:p w14:paraId="3BF8C50A"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8</w:t>
            </w:r>
          </w:p>
        </w:tc>
        <w:tc>
          <w:tcPr>
            <w:tcW w:w="6619" w:type="dxa"/>
            <w:tcBorders>
              <w:top w:val="single" w:sz="4" w:space="0" w:color="auto"/>
              <w:left w:val="single" w:sz="4" w:space="0" w:color="auto"/>
              <w:bottom w:val="single" w:sz="4" w:space="0" w:color="auto"/>
              <w:right w:val="single" w:sz="4" w:space="0" w:color="auto"/>
            </w:tcBorders>
          </w:tcPr>
          <w:p w14:paraId="51ABD1BF"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Цилиндр. Сечение цилиндра</w:t>
            </w:r>
          </w:p>
        </w:tc>
        <w:tc>
          <w:tcPr>
            <w:tcW w:w="992" w:type="dxa"/>
            <w:vMerge/>
            <w:tcBorders>
              <w:left w:val="single" w:sz="4" w:space="0" w:color="auto"/>
              <w:right w:val="single" w:sz="4" w:space="0" w:color="auto"/>
            </w:tcBorders>
          </w:tcPr>
          <w:p w14:paraId="479A604E"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985" w:type="dxa"/>
            <w:vMerge/>
            <w:tcBorders>
              <w:left w:val="single" w:sz="4" w:space="0" w:color="auto"/>
              <w:right w:val="single" w:sz="4" w:space="0" w:color="auto"/>
            </w:tcBorders>
          </w:tcPr>
          <w:p w14:paraId="086D7AF6"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984" w:type="dxa"/>
            <w:vMerge/>
            <w:tcBorders>
              <w:left w:val="single" w:sz="4" w:space="0" w:color="auto"/>
              <w:right w:val="single" w:sz="4" w:space="0" w:color="auto"/>
            </w:tcBorders>
          </w:tcPr>
          <w:p w14:paraId="6B12F50C"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727" w:type="dxa"/>
            <w:vMerge/>
            <w:tcBorders>
              <w:left w:val="single" w:sz="4" w:space="0" w:color="auto"/>
              <w:right w:val="single" w:sz="4" w:space="0" w:color="auto"/>
            </w:tcBorders>
          </w:tcPr>
          <w:p w14:paraId="514FCAB7"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r>
      <w:tr w:rsidR="0011077B" w:rsidRPr="0011077B" w14:paraId="1B0FD6BA" w14:textId="77777777" w:rsidTr="0010422D">
        <w:trPr>
          <w:trHeight w:val="25"/>
        </w:trPr>
        <w:tc>
          <w:tcPr>
            <w:tcW w:w="2279" w:type="dxa"/>
            <w:vMerge/>
            <w:tcBorders>
              <w:top w:val="single" w:sz="4" w:space="0" w:color="auto"/>
              <w:left w:val="single" w:sz="4" w:space="0" w:color="auto"/>
              <w:bottom w:val="single" w:sz="4" w:space="0" w:color="auto"/>
              <w:right w:val="single" w:sz="4" w:space="0" w:color="auto"/>
            </w:tcBorders>
            <w:vAlign w:val="center"/>
          </w:tcPr>
          <w:p w14:paraId="683F6AF6" w14:textId="77777777" w:rsidR="0011077B" w:rsidRPr="0011077B" w:rsidRDefault="0011077B" w:rsidP="0011077B">
            <w:pPr>
              <w:spacing w:after="0" w:line="240" w:lineRule="auto"/>
              <w:rPr>
                <w:rFonts w:ascii="Times New Roman" w:eastAsia="Times New Roman" w:hAnsi="Times New Roman" w:cs="Times New Roman"/>
                <w:sz w:val="24"/>
                <w:szCs w:val="24"/>
                <w:highlight w:val="yellow"/>
                <w:lang w:eastAsia="ar-SA"/>
              </w:rPr>
            </w:pPr>
          </w:p>
        </w:tc>
        <w:tc>
          <w:tcPr>
            <w:tcW w:w="716" w:type="dxa"/>
            <w:gridSpan w:val="3"/>
            <w:tcBorders>
              <w:top w:val="single" w:sz="4" w:space="0" w:color="auto"/>
              <w:left w:val="single" w:sz="4" w:space="0" w:color="auto"/>
              <w:bottom w:val="single" w:sz="4" w:space="0" w:color="auto"/>
              <w:right w:val="single" w:sz="4" w:space="0" w:color="auto"/>
            </w:tcBorders>
          </w:tcPr>
          <w:p w14:paraId="63F74199"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9</w:t>
            </w:r>
          </w:p>
        </w:tc>
        <w:tc>
          <w:tcPr>
            <w:tcW w:w="6619" w:type="dxa"/>
            <w:tcBorders>
              <w:top w:val="single" w:sz="4" w:space="0" w:color="auto"/>
              <w:left w:val="single" w:sz="4" w:space="0" w:color="auto"/>
              <w:bottom w:val="single" w:sz="4" w:space="0" w:color="auto"/>
              <w:right w:val="single" w:sz="4" w:space="0" w:color="auto"/>
            </w:tcBorders>
          </w:tcPr>
          <w:p w14:paraId="1F9C6972"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Конус. Усечённый конус. Сечение конуса</w:t>
            </w:r>
          </w:p>
        </w:tc>
        <w:tc>
          <w:tcPr>
            <w:tcW w:w="992" w:type="dxa"/>
            <w:vMerge/>
            <w:tcBorders>
              <w:left w:val="single" w:sz="4" w:space="0" w:color="auto"/>
              <w:right w:val="single" w:sz="4" w:space="0" w:color="auto"/>
            </w:tcBorders>
          </w:tcPr>
          <w:p w14:paraId="4E85EC3E"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985" w:type="dxa"/>
            <w:vMerge/>
            <w:tcBorders>
              <w:left w:val="single" w:sz="4" w:space="0" w:color="auto"/>
              <w:right w:val="single" w:sz="4" w:space="0" w:color="auto"/>
            </w:tcBorders>
          </w:tcPr>
          <w:p w14:paraId="02C4D859"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984" w:type="dxa"/>
            <w:vMerge/>
            <w:tcBorders>
              <w:left w:val="single" w:sz="4" w:space="0" w:color="auto"/>
              <w:right w:val="single" w:sz="4" w:space="0" w:color="auto"/>
            </w:tcBorders>
          </w:tcPr>
          <w:p w14:paraId="54AC8F4B"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727" w:type="dxa"/>
            <w:vMerge/>
            <w:tcBorders>
              <w:left w:val="single" w:sz="4" w:space="0" w:color="auto"/>
              <w:right w:val="single" w:sz="4" w:space="0" w:color="auto"/>
            </w:tcBorders>
          </w:tcPr>
          <w:p w14:paraId="7B021C97"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r>
      <w:tr w:rsidR="0011077B" w:rsidRPr="0011077B" w14:paraId="184C98AC" w14:textId="77777777" w:rsidTr="0010422D">
        <w:trPr>
          <w:trHeight w:val="25"/>
        </w:trPr>
        <w:tc>
          <w:tcPr>
            <w:tcW w:w="2279" w:type="dxa"/>
            <w:vMerge/>
            <w:tcBorders>
              <w:top w:val="single" w:sz="4" w:space="0" w:color="auto"/>
              <w:left w:val="single" w:sz="4" w:space="0" w:color="auto"/>
              <w:bottom w:val="single" w:sz="4" w:space="0" w:color="auto"/>
              <w:right w:val="single" w:sz="4" w:space="0" w:color="auto"/>
            </w:tcBorders>
            <w:vAlign w:val="center"/>
          </w:tcPr>
          <w:p w14:paraId="49AD5970" w14:textId="77777777" w:rsidR="0011077B" w:rsidRPr="0011077B" w:rsidRDefault="0011077B" w:rsidP="0011077B">
            <w:pPr>
              <w:spacing w:after="0" w:line="240" w:lineRule="auto"/>
              <w:rPr>
                <w:rFonts w:ascii="Times New Roman" w:eastAsia="Times New Roman" w:hAnsi="Times New Roman" w:cs="Times New Roman"/>
                <w:sz w:val="24"/>
                <w:szCs w:val="24"/>
                <w:highlight w:val="yellow"/>
                <w:lang w:eastAsia="ar-SA"/>
              </w:rPr>
            </w:pPr>
          </w:p>
        </w:tc>
        <w:tc>
          <w:tcPr>
            <w:tcW w:w="716" w:type="dxa"/>
            <w:gridSpan w:val="3"/>
            <w:tcBorders>
              <w:top w:val="single" w:sz="4" w:space="0" w:color="auto"/>
              <w:left w:val="single" w:sz="4" w:space="0" w:color="auto"/>
              <w:bottom w:val="single" w:sz="4" w:space="0" w:color="auto"/>
              <w:right w:val="single" w:sz="4" w:space="0" w:color="auto"/>
            </w:tcBorders>
          </w:tcPr>
          <w:p w14:paraId="1A4CFC8D"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10</w:t>
            </w:r>
          </w:p>
        </w:tc>
        <w:tc>
          <w:tcPr>
            <w:tcW w:w="6619" w:type="dxa"/>
            <w:tcBorders>
              <w:top w:val="single" w:sz="4" w:space="0" w:color="auto"/>
              <w:left w:val="single" w:sz="4" w:space="0" w:color="auto"/>
              <w:bottom w:val="single" w:sz="4" w:space="0" w:color="auto"/>
              <w:right w:val="single" w:sz="4" w:space="0" w:color="auto"/>
            </w:tcBorders>
          </w:tcPr>
          <w:p w14:paraId="16815F0E"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Шар и сфера</w:t>
            </w:r>
          </w:p>
        </w:tc>
        <w:tc>
          <w:tcPr>
            <w:tcW w:w="992" w:type="dxa"/>
            <w:vMerge/>
            <w:tcBorders>
              <w:left w:val="single" w:sz="4" w:space="0" w:color="auto"/>
              <w:right w:val="single" w:sz="4" w:space="0" w:color="auto"/>
            </w:tcBorders>
          </w:tcPr>
          <w:p w14:paraId="7C28478A"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985" w:type="dxa"/>
            <w:vMerge/>
            <w:tcBorders>
              <w:left w:val="single" w:sz="4" w:space="0" w:color="auto"/>
              <w:right w:val="single" w:sz="4" w:space="0" w:color="auto"/>
            </w:tcBorders>
          </w:tcPr>
          <w:p w14:paraId="304D86D3"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984" w:type="dxa"/>
            <w:vMerge/>
            <w:tcBorders>
              <w:left w:val="single" w:sz="4" w:space="0" w:color="auto"/>
              <w:right w:val="single" w:sz="4" w:space="0" w:color="auto"/>
            </w:tcBorders>
          </w:tcPr>
          <w:p w14:paraId="293A12B6"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727" w:type="dxa"/>
            <w:vMerge/>
            <w:tcBorders>
              <w:left w:val="single" w:sz="4" w:space="0" w:color="auto"/>
              <w:right w:val="single" w:sz="4" w:space="0" w:color="auto"/>
            </w:tcBorders>
          </w:tcPr>
          <w:p w14:paraId="33ECA397"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r>
      <w:tr w:rsidR="0011077B" w:rsidRPr="0011077B" w14:paraId="77E2E50B" w14:textId="77777777" w:rsidTr="0010422D">
        <w:trPr>
          <w:trHeight w:val="288"/>
        </w:trPr>
        <w:tc>
          <w:tcPr>
            <w:tcW w:w="2279" w:type="dxa"/>
            <w:vMerge/>
            <w:tcBorders>
              <w:top w:val="single" w:sz="4" w:space="0" w:color="auto"/>
              <w:left w:val="single" w:sz="4" w:space="0" w:color="auto"/>
              <w:bottom w:val="single" w:sz="4" w:space="0" w:color="auto"/>
              <w:right w:val="single" w:sz="4" w:space="0" w:color="auto"/>
            </w:tcBorders>
            <w:vAlign w:val="center"/>
          </w:tcPr>
          <w:p w14:paraId="4D89B688" w14:textId="77777777" w:rsidR="0011077B" w:rsidRPr="0011077B" w:rsidRDefault="0011077B" w:rsidP="0011077B">
            <w:pPr>
              <w:spacing w:after="0" w:line="240" w:lineRule="auto"/>
              <w:rPr>
                <w:rFonts w:ascii="Times New Roman" w:eastAsia="Times New Roman" w:hAnsi="Times New Roman" w:cs="Times New Roman"/>
                <w:sz w:val="24"/>
                <w:szCs w:val="24"/>
                <w:highlight w:val="yellow"/>
                <w:lang w:eastAsia="ar-SA"/>
              </w:rPr>
            </w:pPr>
          </w:p>
        </w:tc>
        <w:tc>
          <w:tcPr>
            <w:tcW w:w="716" w:type="dxa"/>
            <w:gridSpan w:val="3"/>
            <w:tcBorders>
              <w:top w:val="single" w:sz="4" w:space="0" w:color="auto"/>
              <w:left w:val="single" w:sz="4" w:space="0" w:color="auto"/>
              <w:bottom w:val="single" w:sz="4" w:space="0" w:color="auto"/>
              <w:right w:val="single" w:sz="4" w:space="0" w:color="auto"/>
            </w:tcBorders>
          </w:tcPr>
          <w:p w14:paraId="372C5427"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11</w:t>
            </w:r>
          </w:p>
        </w:tc>
        <w:tc>
          <w:tcPr>
            <w:tcW w:w="6619" w:type="dxa"/>
            <w:tcBorders>
              <w:top w:val="single" w:sz="4" w:space="0" w:color="auto"/>
              <w:left w:val="single" w:sz="4" w:space="0" w:color="auto"/>
              <w:bottom w:val="single" w:sz="4" w:space="0" w:color="auto"/>
              <w:right w:val="single" w:sz="4" w:space="0" w:color="auto"/>
            </w:tcBorders>
          </w:tcPr>
          <w:p w14:paraId="3AA5205A"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Объем и его измерения. Формулы объёмов многогранников.</w:t>
            </w:r>
          </w:p>
        </w:tc>
        <w:tc>
          <w:tcPr>
            <w:tcW w:w="992" w:type="dxa"/>
            <w:vMerge/>
            <w:tcBorders>
              <w:left w:val="single" w:sz="4" w:space="0" w:color="auto"/>
              <w:right w:val="single" w:sz="4" w:space="0" w:color="auto"/>
            </w:tcBorders>
          </w:tcPr>
          <w:p w14:paraId="6BD701C5"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985" w:type="dxa"/>
            <w:vMerge/>
            <w:tcBorders>
              <w:left w:val="single" w:sz="4" w:space="0" w:color="auto"/>
              <w:right w:val="single" w:sz="4" w:space="0" w:color="auto"/>
            </w:tcBorders>
          </w:tcPr>
          <w:p w14:paraId="326BE40B"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984" w:type="dxa"/>
            <w:vMerge/>
            <w:tcBorders>
              <w:left w:val="single" w:sz="4" w:space="0" w:color="auto"/>
              <w:right w:val="single" w:sz="4" w:space="0" w:color="auto"/>
            </w:tcBorders>
          </w:tcPr>
          <w:p w14:paraId="70184F09"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727" w:type="dxa"/>
            <w:vMerge/>
            <w:tcBorders>
              <w:left w:val="single" w:sz="4" w:space="0" w:color="auto"/>
              <w:right w:val="single" w:sz="4" w:space="0" w:color="auto"/>
            </w:tcBorders>
          </w:tcPr>
          <w:p w14:paraId="6F9D12B0"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r>
      <w:tr w:rsidR="0011077B" w:rsidRPr="0011077B" w14:paraId="5949C7E4" w14:textId="77777777" w:rsidTr="0010422D">
        <w:trPr>
          <w:trHeight w:val="392"/>
        </w:trPr>
        <w:tc>
          <w:tcPr>
            <w:tcW w:w="2279" w:type="dxa"/>
            <w:vMerge/>
            <w:tcBorders>
              <w:top w:val="single" w:sz="4" w:space="0" w:color="auto"/>
              <w:left w:val="single" w:sz="4" w:space="0" w:color="auto"/>
              <w:bottom w:val="single" w:sz="4" w:space="0" w:color="auto"/>
              <w:right w:val="single" w:sz="4" w:space="0" w:color="auto"/>
            </w:tcBorders>
            <w:vAlign w:val="center"/>
          </w:tcPr>
          <w:p w14:paraId="5679C19E" w14:textId="77777777" w:rsidR="0011077B" w:rsidRPr="0011077B" w:rsidRDefault="0011077B" w:rsidP="0011077B">
            <w:pPr>
              <w:spacing w:after="0" w:line="240" w:lineRule="auto"/>
              <w:rPr>
                <w:rFonts w:ascii="Times New Roman" w:eastAsia="Times New Roman" w:hAnsi="Times New Roman" w:cs="Times New Roman"/>
                <w:sz w:val="24"/>
                <w:szCs w:val="24"/>
                <w:highlight w:val="yellow"/>
                <w:lang w:eastAsia="ar-SA"/>
              </w:rPr>
            </w:pPr>
          </w:p>
        </w:tc>
        <w:tc>
          <w:tcPr>
            <w:tcW w:w="716" w:type="dxa"/>
            <w:gridSpan w:val="3"/>
            <w:tcBorders>
              <w:top w:val="single" w:sz="4" w:space="0" w:color="auto"/>
              <w:left w:val="single" w:sz="4" w:space="0" w:color="auto"/>
              <w:bottom w:val="single" w:sz="4" w:space="0" w:color="auto"/>
              <w:right w:val="single" w:sz="4" w:space="0" w:color="auto"/>
            </w:tcBorders>
          </w:tcPr>
          <w:p w14:paraId="1805B686"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12</w:t>
            </w:r>
          </w:p>
        </w:tc>
        <w:tc>
          <w:tcPr>
            <w:tcW w:w="6619" w:type="dxa"/>
            <w:tcBorders>
              <w:top w:val="single" w:sz="4" w:space="0" w:color="auto"/>
              <w:left w:val="single" w:sz="4" w:space="0" w:color="auto"/>
              <w:bottom w:val="single" w:sz="4" w:space="0" w:color="auto"/>
              <w:right w:val="single" w:sz="4" w:space="0" w:color="auto"/>
            </w:tcBorders>
          </w:tcPr>
          <w:p w14:paraId="2E37EA47"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Подобие тел. Отношения площадей поверхностей и объёмов подобных тел.</w:t>
            </w:r>
          </w:p>
        </w:tc>
        <w:tc>
          <w:tcPr>
            <w:tcW w:w="992" w:type="dxa"/>
            <w:vMerge/>
            <w:tcBorders>
              <w:left w:val="single" w:sz="4" w:space="0" w:color="auto"/>
              <w:bottom w:val="single" w:sz="4" w:space="0" w:color="auto"/>
              <w:right w:val="single" w:sz="4" w:space="0" w:color="auto"/>
            </w:tcBorders>
          </w:tcPr>
          <w:p w14:paraId="32237717"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985" w:type="dxa"/>
            <w:vMerge/>
            <w:tcBorders>
              <w:left w:val="single" w:sz="4" w:space="0" w:color="auto"/>
              <w:right w:val="single" w:sz="4" w:space="0" w:color="auto"/>
            </w:tcBorders>
          </w:tcPr>
          <w:p w14:paraId="159C8A45"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984" w:type="dxa"/>
            <w:vMerge/>
            <w:tcBorders>
              <w:left w:val="single" w:sz="4" w:space="0" w:color="auto"/>
              <w:right w:val="single" w:sz="4" w:space="0" w:color="auto"/>
            </w:tcBorders>
          </w:tcPr>
          <w:p w14:paraId="31713589"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727" w:type="dxa"/>
            <w:vMerge/>
            <w:tcBorders>
              <w:left w:val="single" w:sz="4" w:space="0" w:color="auto"/>
              <w:right w:val="single" w:sz="4" w:space="0" w:color="auto"/>
            </w:tcBorders>
          </w:tcPr>
          <w:p w14:paraId="5F1F92A6"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r>
      <w:tr w:rsidR="0011077B" w:rsidRPr="0011077B" w14:paraId="07CA9651" w14:textId="77777777" w:rsidTr="0010422D">
        <w:trPr>
          <w:trHeight w:val="193"/>
        </w:trPr>
        <w:tc>
          <w:tcPr>
            <w:tcW w:w="2279" w:type="dxa"/>
            <w:vMerge/>
            <w:tcBorders>
              <w:top w:val="single" w:sz="4" w:space="0" w:color="auto"/>
              <w:left w:val="single" w:sz="4" w:space="0" w:color="auto"/>
              <w:bottom w:val="single" w:sz="4" w:space="0" w:color="auto"/>
              <w:right w:val="single" w:sz="4" w:space="0" w:color="auto"/>
            </w:tcBorders>
            <w:vAlign w:val="center"/>
          </w:tcPr>
          <w:p w14:paraId="7E864AA5" w14:textId="77777777" w:rsidR="0011077B" w:rsidRPr="0011077B" w:rsidRDefault="0011077B" w:rsidP="0011077B">
            <w:pPr>
              <w:spacing w:after="0" w:line="240" w:lineRule="auto"/>
              <w:rPr>
                <w:rFonts w:ascii="Times New Roman" w:eastAsia="Times New Roman" w:hAnsi="Times New Roman" w:cs="Times New Roman"/>
                <w:sz w:val="24"/>
                <w:szCs w:val="24"/>
                <w:highlight w:val="yellow"/>
                <w:lang w:eastAsia="ar-SA"/>
              </w:rPr>
            </w:pPr>
          </w:p>
        </w:tc>
        <w:tc>
          <w:tcPr>
            <w:tcW w:w="7335" w:type="dxa"/>
            <w:gridSpan w:val="4"/>
            <w:tcBorders>
              <w:top w:val="single" w:sz="4" w:space="0" w:color="auto"/>
              <w:left w:val="single" w:sz="4" w:space="0" w:color="auto"/>
              <w:bottom w:val="single" w:sz="4" w:space="0" w:color="auto"/>
              <w:right w:val="single" w:sz="4" w:space="0" w:color="auto"/>
            </w:tcBorders>
          </w:tcPr>
          <w:p w14:paraId="00EA8D76"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b/>
                <w:sz w:val="24"/>
                <w:szCs w:val="24"/>
                <w:lang w:eastAsia="ar-SA"/>
              </w:rPr>
            </w:pPr>
          </w:p>
        </w:tc>
        <w:tc>
          <w:tcPr>
            <w:tcW w:w="992" w:type="dxa"/>
            <w:tcBorders>
              <w:top w:val="single" w:sz="4" w:space="0" w:color="auto"/>
              <w:left w:val="single" w:sz="4" w:space="0" w:color="auto"/>
              <w:bottom w:val="single" w:sz="4" w:space="0" w:color="auto"/>
              <w:right w:val="single" w:sz="4" w:space="0" w:color="auto"/>
            </w:tcBorders>
          </w:tcPr>
          <w:p w14:paraId="4141A289"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p>
        </w:tc>
        <w:tc>
          <w:tcPr>
            <w:tcW w:w="1985" w:type="dxa"/>
            <w:vMerge/>
            <w:tcBorders>
              <w:left w:val="single" w:sz="4" w:space="0" w:color="auto"/>
              <w:right w:val="single" w:sz="4" w:space="0" w:color="auto"/>
            </w:tcBorders>
          </w:tcPr>
          <w:p w14:paraId="0E05443B"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p>
        </w:tc>
        <w:tc>
          <w:tcPr>
            <w:tcW w:w="1984" w:type="dxa"/>
            <w:vMerge/>
            <w:tcBorders>
              <w:left w:val="single" w:sz="4" w:space="0" w:color="auto"/>
              <w:right w:val="single" w:sz="4" w:space="0" w:color="auto"/>
            </w:tcBorders>
          </w:tcPr>
          <w:p w14:paraId="7B173DEF"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p>
        </w:tc>
        <w:tc>
          <w:tcPr>
            <w:tcW w:w="1727" w:type="dxa"/>
            <w:vMerge/>
            <w:tcBorders>
              <w:left w:val="single" w:sz="4" w:space="0" w:color="auto"/>
              <w:right w:val="single" w:sz="4" w:space="0" w:color="auto"/>
            </w:tcBorders>
          </w:tcPr>
          <w:p w14:paraId="45AFE3FF"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p>
        </w:tc>
      </w:tr>
      <w:tr w:rsidR="0011077B" w:rsidRPr="0011077B" w14:paraId="5F773963" w14:textId="77777777" w:rsidTr="0010422D">
        <w:trPr>
          <w:trHeight w:val="193"/>
        </w:trPr>
        <w:tc>
          <w:tcPr>
            <w:tcW w:w="2279" w:type="dxa"/>
            <w:vMerge/>
            <w:tcBorders>
              <w:top w:val="single" w:sz="4" w:space="0" w:color="auto"/>
              <w:left w:val="single" w:sz="4" w:space="0" w:color="auto"/>
              <w:bottom w:val="single" w:sz="4" w:space="0" w:color="auto"/>
              <w:right w:val="single" w:sz="4" w:space="0" w:color="auto"/>
            </w:tcBorders>
            <w:vAlign w:val="center"/>
          </w:tcPr>
          <w:p w14:paraId="01F54B64" w14:textId="77777777" w:rsidR="0011077B" w:rsidRPr="0011077B" w:rsidRDefault="0011077B" w:rsidP="0011077B">
            <w:pPr>
              <w:spacing w:after="0" w:line="240" w:lineRule="auto"/>
              <w:rPr>
                <w:rFonts w:ascii="Times New Roman" w:eastAsia="Times New Roman" w:hAnsi="Times New Roman" w:cs="Times New Roman"/>
                <w:sz w:val="24"/>
                <w:szCs w:val="24"/>
                <w:highlight w:val="yellow"/>
                <w:lang w:eastAsia="ar-SA"/>
              </w:rPr>
            </w:pPr>
          </w:p>
        </w:tc>
        <w:tc>
          <w:tcPr>
            <w:tcW w:w="7335" w:type="dxa"/>
            <w:gridSpan w:val="4"/>
            <w:tcBorders>
              <w:top w:val="single" w:sz="4" w:space="0" w:color="auto"/>
              <w:left w:val="single" w:sz="4" w:space="0" w:color="auto"/>
              <w:bottom w:val="single" w:sz="4" w:space="0" w:color="auto"/>
              <w:right w:val="single" w:sz="4" w:space="0" w:color="auto"/>
            </w:tcBorders>
          </w:tcPr>
          <w:p w14:paraId="3A59E404"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b/>
                <w:sz w:val="24"/>
                <w:szCs w:val="24"/>
                <w:lang w:eastAsia="ar-SA"/>
              </w:rPr>
            </w:pPr>
            <w:r w:rsidRPr="0011077B">
              <w:rPr>
                <w:rFonts w:ascii="Times New Roman" w:eastAsia="Times New Roman" w:hAnsi="Times New Roman" w:cs="Times New Roman"/>
                <w:sz w:val="24"/>
                <w:szCs w:val="24"/>
                <w:lang w:eastAsia="ar-SA"/>
              </w:rPr>
              <w:t xml:space="preserve"> П</w:t>
            </w:r>
            <w:r w:rsidRPr="0011077B">
              <w:rPr>
                <w:rFonts w:ascii="Times New Roman" w:eastAsia="Times New Roman" w:hAnsi="Times New Roman" w:cs="Times New Roman"/>
                <w:b/>
                <w:sz w:val="24"/>
                <w:szCs w:val="24"/>
                <w:lang w:eastAsia="ar-SA"/>
              </w:rPr>
              <w:t>рофессионально-ориентированное содержание</w:t>
            </w:r>
          </w:p>
          <w:p w14:paraId="258D3923" w14:textId="77777777" w:rsidR="0011077B" w:rsidRPr="0011077B" w:rsidRDefault="0011077B" w:rsidP="0011077B">
            <w:pPr>
              <w:spacing w:after="0" w:line="240" w:lineRule="auto"/>
              <w:rPr>
                <w:rFonts w:ascii="Times New Roman" w:eastAsia="Times New Roman" w:hAnsi="Times New Roman" w:cs="Times New Roman"/>
                <w:bCs/>
                <w:sz w:val="24"/>
                <w:szCs w:val="24"/>
                <w:lang w:eastAsia="zh-CN"/>
              </w:rPr>
            </w:pPr>
            <w:r w:rsidRPr="0011077B">
              <w:rPr>
                <w:rFonts w:ascii="Times New Roman" w:eastAsia="Times New Roman" w:hAnsi="Times New Roman" w:cs="Times New Roman"/>
                <w:bCs/>
                <w:sz w:val="24"/>
                <w:szCs w:val="24"/>
                <w:lang w:eastAsia="zh-CN"/>
              </w:rPr>
              <w:t>1. Расчетно-вычислительные задачи на сварочные конструкции</w:t>
            </w:r>
          </w:p>
          <w:p w14:paraId="35D5A95D" w14:textId="77777777" w:rsidR="0011077B" w:rsidRPr="0011077B" w:rsidRDefault="0011077B" w:rsidP="0011077B">
            <w:pPr>
              <w:spacing w:after="0" w:line="240" w:lineRule="auto"/>
              <w:ind w:right="113"/>
              <w:rPr>
                <w:rFonts w:ascii="Times New Roman" w:eastAsia="Times New Roman" w:hAnsi="Times New Roman" w:cs="Times New Roman"/>
                <w:sz w:val="24"/>
                <w:szCs w:val="24"/>
                <w:lang w:eastAsia="zh-CN"/>
              </w:rPr>
            </w:pPr>
            <w:r w:rsidRPr="0011077B">
              <w:rPr>
                <w:rFonts w:ascii="Times New Roman" w:eastAsia="Times New Roman" w:hAnsi="Times New Roman" w:cs="Times New Roman"/>
                <w:bCs/>
                <w:sz w:val="24"/>
                <w:szCs w:val="24"/>
                <w:lang w:eastAsia="zh-CN"/>
              </w:rPr>
              <w:t>2.Решение задач на использование свойств прямых и плоскостей для</w:t>
            </w:r>
            <w:r w:rsidRPr="0011077B">
              <w:rPr>
                <w:rFonts w:ascii="Times New Roman" w:eastAsia="Times New Roman" w:hAnsi="Times New Roman" w:cs="Times New Roman"/>
                <w:sz w:val="24"/>
                <w:szCs w:val="24"/>
                <w:lang w:eastAsia="zh-CN"/>
              </w:rPr>
              <w:t xml:space="preserve"> контроля </w:t>
            </w:r>
            <w:proofErr w:type="gramStart"/>
            <w:r w:rsidRPr="0011077B">
              <w:rPr>
                <w:rFonts w:ascii="Times New Roman" w:eastAsia="Times New Roman" w:hAnsi="Times New Roman" w:cs="Times New Roman"/>
                <w:sz w:val="24"/>
                <w:szCs w:val="24"/>
                <w:lang w:eastAsia="zh-CN"/>
              </w:rPr>
              <w:t>сварочных  изделий</w:t>
            </w:r>
            <w:proofErr w:type="gramEnd"/>
            <w:r w:rsidRPr="0011077B">
              <w:rPr>
                <w:rFonts w:ascii="Times New Roman" w:eastAsia="Times New Roman" w:hAnsi="Times New Roman" w:cs="Times New Roman"/>
                <w:sz w:val="24"/>
                <w:szCs w:val="24"/>
                <w:lang w:eastAsia="zh-CN"/>
              </w:rPr>
              <w:t xml:space="preserve"> на соответствие геометрических размеров требованиям конструкторской и производственно-технологической документации.</w:t>
            </w:r>
          </w:p>
          <w:p w14:paraId="60CF30B8" w14:textId="77777777" w:rsidR="0011077B" w:rsidRPr="0011077B" w:rsidRDefault="0011077B" w:rsidP="0011077B">
            <w:pPr>
              <w:spacing w:after="0" w:line="240" w:lineRule="auto"/>
              <w:ind w:right="113"/>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3.Площади поверхностей комбинированных геометрических тел</w:t>
            </w:r>
          </w:p>
          <w:p w14:paraId="078CFE2E" w14:textId="77777777" w:rsidR="0011077B" w:rsidRPr="0011077B" w:rsidRDefault="0011077B" w:rsidP="0011077B">
            <w:pPr>
              <w:spacing w:after="0" w:line="240" w:lineRule="auto"/>
              <w:ind w:right="113"/>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4.Расчет объема вместимости веществ</w:t>
            </w:r>
          </w:p>
          <w:p w14:paraId="46FFDD70"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p>
        </w:tc>
        <w:tc>
          <w:tcPr>
            <w:tcW w:w="992" w:type="dxa"/>
            <w:tcBorders>
              <w:top w:val="single" w:sz="4" w:space="0" w:color="auto"/>
              <w:left w:val="single" w:sz="4" w:space="0" w:color="auto"/>
              <w:bottom w:val="single" w:sz="4" w:space="0" w:color="auto"/>
              <w:right w:val="single" w:sz="4" w:space="0" w:color="auto"/>
            </w:tcBorders>
          </w:tcPr>
          <w:p w14:paraId="60DEEA67"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8</w:t>
            </w:r>
          </w:p>
          <w:p w14:paraId="62D34DA7"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p>
        </w:tc>
        <w:tc>
          <w:tcPr>
            <w:tcW w:w="1985" w:type="dxa"/>
            <w:vMerge/>
            <w:tcBorders>
              <w:left w:val="single" w:sz="4" w:space="0" w:color="auto"/>
              <w:right w:val="single" w:sz="4" w:space="0" w:color="auto"/>
            </w:tcBorders>
          </w:tcPr>
          <w:p w14:paraId="5F56F082"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p>
        </w:tc>
        <w:tc>
          <w:tcPr>
            <w:tcW w:w="1984" w:type="dxa"/>
            <w:vMerge/>
            <w:tcBorders>
              <w:left w:val="single" w:sz="4" w:space="0" w:color="auto"/>
              <w:right w:val="single" w:sz="4" w:space="0" w:color="auto"/>
            </w:tcBorders>
          </w:tcPr>
          <w:p w14:paraId="25559A33"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p>
        </w:tc>
        <w:tc>
          <w:tcPr>
            <w:tcW w:w="1727" w:type="dxa"/>
            <w:vMerge/>
            <w:tcBorders>
              <w:left w:val="single" w:sz="4" w:space="0" w:color="auto"/>
              <w:right w:val="single" w:sz="4" w:space="0" w:color="auto"/>
            </w:tcBorders>
          </w:tcPr>
          <w:p w14:paraId="60094A60"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p>
        </w:tc>
      </w:tr>
      <w:tr w:rsidR="0011077B" w:rsidRPr="0011077B" w14:paraId="148C05BA" w14:textId="77777777" w:rsidTr="0010422D">
        <w:trPr>
          <w:trHeight w:val="1380"/>
        </w:trPr>
        <w:tc>
          <w:tcPr>
            <w:tcW w:w="2279" w:type="dxa"/>
            <w:vMerge/>
            <w:tcBorders>
              <w:top w:val="single" w:sz="4" w:space="0" w:color="auto"/>
              <w:left w:val="single" w:sz="4" w:space="0" w:color="auto"/>
              <w:bottom w:val="single" w:sz="4" w:space="0" w:color="auto"/>
              <w:right w:val="single" w:sz="4" w:space="0" w:color="auto"/>
            </w:tcBorders>
            <w:vAlign w:val="center"/>
          </w:tcPr>
          <w:p w14:paraId="7BE1761C" w14:textId="77777777" w:rsidR="0011077B" w:rsidRPr="0011077B" w:rsidRDefault="0011077B" w:rsidP="0011077B">
            <w:pPr>
              <w:spacing w:after="0" w:line="240" w:lineRule="auto"/>
              <w:rPr>
                <w:rFonts w:ascii="Times New Roman" w:eastAsia="Times New Roman" w:hAnsi="Times New Roman" w:cs="Times New Roman"/>
                <w:sz w:val="24"/>
                <w:szCs w:val="24"/>
                <w:highlight w:val="yellow"/>
                <w:lang w:eastAsia="ar-SA"/>
              </w:rPr>
            </w:pPr>
          </w:p>
        </w:tc>
        <w:tc>
          <w:tcPr>
            <w:tcW w:w="7335" w:type="dxa"/>
            <w:gridSpan w:val="4"/>
            <w:tcBorders>
              <w:top w:val="single" w:sz="4" w:space="0" w:color="auto"/>
              <w:left w:val="single" w:sz="4" w:space="0" w:color="auto"/>
              <w:bottom w:val="single" w:sz="4" w:space="0" w:color="auto"/>
              <w:right w:val="single" w:sz="4" w:space="0" w:color="auto"/>
            </w:tcBorders>
          </w:tcPr>
          <w:p w14:paraId="137D06A3"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b/>
                <w:sz w:val="24"/>
                <w:szCs w:val="24"/>
                <w:lang w:eastAsia="ar-SA"/>
              </w:rPr>
            </w:pPr>
            <w:r w:rsidRPr="0011077B">
              <w:rPr>
                <w:rFonts w:ascii="Times New Roman" w:eastAsia="Times New Roman" w:hAnsi="Times New Roman" w:cs="Times New Roman"/>
                <w:b/>
                <w:sz w:val="24"/>
                <w:szCs w:val="24"/>
                <w:lang w:eastAsia="ar-SA"/>
              </w:rPr>
              <w:t>Самостоятельная работа обучающихся</w:t>
            </w:r>
          </w:p>
          <w:p w14:paraId="3E74556F"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1.Создание презентации по теме «Правильные многогранники»</w:t>
            </w:r>
          </w:p>
          <w:p w14:paraId="0FFE6256"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 xml:space="preserve"> 2.Подготовка сообщения по теме «Звёздчатые многогранники»</w:t>
            </w:r>
          </w:p>
          <w:p w14:paraId="2D0F3D02"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 xml:space="preserve"> 3.</w:t>
            </w:r>
            <w:proofErr w:type="gramStart"/>
            <w:r w:rsidRPr="0011077B">
              <w:rPr>
                <w:rFonts w:ascii="Times New Roman" w:eastAsia="Times New Roman" w:hAnsi="Times New Roman" w:cs="Times New Roman"/>
                <w:sz w:val="24"/>
                <w:szCs w:val="24"/>
                <w:lang w:eastAsia="ar-SA"/>
              </w:rPr>
              <w:t>Изготовление  модели</w:t>
            </w:r>
            <w:proofErr w:type="gramEnd"/>
            <w:r w:rsidRPr="0011077B">
              <w:rPr>
                <w:rFonts w:ascii="Times New Roman" w:eastAsia="Times New Roman" w:hAnsi="Times New Roman" w:cs="Times New Roman"/>
                <w:sz w:val="24"/>
                <w:szCs w:val="24"/>
                <w:lang w:eastAsia="ar-SA"/>
              </w:rPr>
              <w:t xml:space="preserve"> многогранников</w:t>
            </w:r>
          </w:p>
          <w:p w14:paraId="3CA43F4F"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 xml:space="preserve"> 4.Создание презентации по теме «Цилиндр и конус» </w:t>
            </w:r>
          </w:p>
          <w:p w14:paraId="041D7B6A"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5.Решение задач по теме «Объёмы фигур»</w:t>
            </w:r>
          </w:p>
        </w:tc>
        <w:tc>
          <w:tcPr>
            <w:tcW w:w="992" w:type="dxa"/>
            <w:tcBorders>
              <w:top w:val="single" w:sz="4" w:space="0" w:color="auto"/>
              <w:left w:val="single" w:sz="4" w:space="0" w:color="auto"/>
              <w:bottom w:val="single" w:sz="4" w:space="0" w:color="auto"/>
              <w:right w:val="single" w:sz="4" w:space="0" w:color="auto"/>
            </w:tcBorders>
            <w:vAlign w:val="center"/>
          </w:tcPr>
          <w:p w14:paraId="7A145072"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25</w:t>
            </w:r>
          </w:p>
        </w:tc>
        <w:tc>
          <w:tcPr>
            <w:tcW w:w="1985" w:type="dxa"/>
            <w:vMerge/>
            <w:tcBorders>
              <w:left w:val="single" w:sz="4" w:space="0" w:color="auto"/>
              <w:bottom w:val="single" w:sz="4" w:space="0" w:color="auto"/>
              <w:right w:val="single" w:sz="4" w:space="0" w:color="auto"/>
            </w:tcBorders>
          </w:tcPr>
          <w:p w14:paraId="785F156E"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p>
        </w:tc>
        <w:tc>
          <w:tcPr>
            <w:tcW w:w="1984" w:type="dxa"/>
            <w:vMerge/>
            <w:tcBorders>
              <w:left w:val="single" w:sz="4" w:space="0" w:color="auto"/>
              <w:bottom w:val="single" w:sz="4" w:space="0" w:color="auto"/>
              <w:right w:val="single" w:sz="4" w:space="0" w:color="auto"/>
            </w:tcBorders>
          </w:tcPr>
          <w:p w14:paraId="72C60C14"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p>
        </w:tc>
        <w:tc>
          <w:tcPr>
            <w:tcW w:w="1727" w:type="dxa"/>
            <w:vMerge/>
            <w:tcBorders>
              <w:left w:val="single" w:sz="4" w:space="0" w:color="auto"/>
              <w:bottom w:val="single" w:sz="4" w:space="0" w:color="auto"/>
              <w:right w:val="single" w:sz="4" w:space="0" w:color="auto"/>
            </w:tcBorders>
          </w:tcPr>
          <w:p w14:paraId="32CA437E"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p>
        </w:tc>
      </w:tr>
      <w:tr w:rsidR="0011077B" w:rsidRPr="0011077B" w14:paraId="01624192" w14:textId="77777777" w:rsidTr="0010422D">
        <w:trPr>
          <w:trHeight w:val="116"/>
        </w:trPr>
        <w:tc>
          <w:tcPr>
            <w:tcW w:w="2279" w:type="dxa"/>
            <w:vMerge w:val="restart"/>
            <w:tcBorders>
              <w:top w:val="single" w:sz="4" w:space="0" w:color="auto"/>
              <w:left w:val="single" w:sz="4" w:space="0" w:color="auto"/>
              <w:bottom w:val="single" w:sz="4" w:space="0" w:color="auto"/>
              <w:right w:val="single" w:sz="4" w:space="0" w:color="auto"/>
            </w:tcBorders>
          </w:tcPr>
          <w:p w14:paraId="5AC478F3"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b/>
                <w:sz w:val="24"/>
                <w:szCs w:val="24"/>
                <w:highlight w:val="yellow"/>
                <w:lang w:eastAsia="ar-SA"/>
              </w:rPr>
            </w:pPr>
          </w:p>
          <w:p w14:paraId="3E60EDF3"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b/>
                <w:sz w:val="24"/>
                <w:szCs w:val="24"/>
                <w:lang w:eastAsia="ar-SA"/>
              </w:rPr>
            </w:pPr>
            <w:r w:rsidRPr="0011077B">
              <w:rPr>
                <w:rFonts w:ascii="Times New Roman" w:eastAsia="Times New Roman" w:hAnsi="Times New Roman" w:cs="Times New Roman"/>
                <w:b/>
                <w:sz w:val="24"/>
                <w:szCs w:val="24"/>
                <w:lang w:eastAsia="ar-SA"/>
              </w:rPr>
              <w:t xml:space="preserve"> </w:t>
            </w:r>
          </w:p>
          <w:p w14:paraId="27955DCB"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b/>
                <w:sz w:val="24"/>
                <w:szCs w:val="24"/>
                <w:highlight w:val="yellow"/>
                <w:lang w:eastAsia="ar-SA"/>
              </w:rPr>
            </w:pPr>
            <w:r w:rsidRPr="0011077B">
              <w:rPr>
                <w:rFonts w:ascii="Times New Roman" w:eastAsia="Times New Roman" w:hAnsi="Times New Roman" w:cs="Times New Roman"/>
                <w:b/>
                <w:sz w:val="24"/>
                <w:szCs w:val="24"/>
                <w:lang w:eastAsia="ar-SA"/>
              </w:rPr>
              <w:t>Дифференциальное исчисление</w:t>
            </w:r>
          </w:p>
        </w:tc>
        <w:tc>
          <w:tcPr>
            <w:tcW w:w="7335" w:type="dxa"/>
            <w:gridSpan w:val="4"/>
            <w:tcBorders>
              <w:top w:val="single" w:sz="4" w:space="0" w:color="auto"/>
              <w:left w:val="single" w:sz="4" w:space="0" w:color="auto"/>
              <w:bottom w:val="single" w:sz="4" w:space="0" w:color="auto"/>
              <w:right w:val="single" w:sz="4" w:space="0" w:color="auto"/>
            </w:tcBorders>
          </w:tcPr>
          <w:p w14:paraId="283BF868"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b/>
                <w:sz w:val="24"/>
                <w:szCs w:val="24"/>
                <w:lang w:eastAsia="ar-SA"/>
              </w:rPr>
            </w:pPr>
            <w:r w:rsidRPr="0011077B">
              <w:rPr>
                <w:rFonts w:ascii="Times New Roman" w:eastAsia="Times New Roman" w:hAnsi="Times New Roman" w:cs="Times New Roman"/>
                <w:b/>
                <w:sz w:val="24"/>
                <w:szCs w:val="24"/>
                <w:lang w:eastAsia="ar-SA"/>
              </w:rPr>
              <w:t>Содержание учебного материала</w:t>
            </w:r>
          </w:p>
        </w:tc>
        <w:tc>
          <w:tcPr>
            <w:tcW w:w="992" w:type="dxa"/>
            <w:tcBorders>
              <w:top w:val="single" w:sz="4" w:space="0" w:color="auto"/>
              <w:left w:val="single" w:sz="4" w:space="0" w:color="auto"/>
              <w:bottom w:val="single" w:sz="4" w:space="0" w:color="auto"/>
              <w:right w:val="single" w:sz="4" w:space="0" w:color="auto"/>
            </w:tcBorders>
          </w:tcPr>
          <w:p w14:paraId="1FB58872"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38</w:t>
            </w:r>
          </w:p>
        </w:tc>
        <w:tc>
          <w:tcPr>
            <w:tcW w:w="1985" w:type="dxa"/>
            <w:tcBorders>
              <w:top w:val="single" w:sz="4" w:space="0" w:color="auto"/>
              <w:left w:val="single" w:sz="4" w:space="0" w:color="auto"/>
              <w:right w:val="single" w:sz="4" w:space="0" w:color="auto"/>
            </w:tcBorders>
          </w:tcPr>
          <w:p w14:paraId="12404F04"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984" w:type="dxa"/>
            <w:tcBorders>
              <w:top w:val="single" w:sz="4" w:space="0" w:color="auto"/>
              <w:left w:val="single" w:sz="4" w:space="0" w:color="auto"/>
              <w:right w:val="single" w:sz="4" w:space="0" w:color="auto"/>
            </w:tcBorders>
          </w:tcPr>
          <w:p w14:paraId="4823F883"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727" w:type="dxa"/>
            <w:tcBorders>
              <w:top w:val="single" w:sz="4" w:space="0" w:color="auto"/>
              <w:left w:val="single" w:sz="4" w:space="0" w:color="auto"/>
              <w:right w:val="single" w:sz="4" w:space="0" w:color="auto"/>
            </w:tcBorders>
          </w:tcPr>
          <w:p w14:paraId="27018BF0" w14:textId="77777777" w:rsidR="0011077B" w:rsidRPr="0011077B" w:rsidRDefault="0011077B" w:rsidP="0011077B">
            <w:pPr>
              <w:suppressAutoHyphens/>
              <w:spacing w:after="0" w:line="240" w:lineRule="auto"/>
              <w:ind w:right="113"/>
              <w:rPr>
                <w:rFonts w:ascii="Times New Roman" w:eastAsia="Times New Roman" w:hAnsi="Times New Roman" w:cs="Times New Roman"/>
                <w:sz w:val="24"/>
                <w:szCs w:val="24"/>
                <w:lang w:eastAsia="ar-SA"/>
              </w:rPr>
            </w:pPr>
          </w:p>
        </w:tc>
      </w:tr>
      <w:tr w:rsidR="0011077B" w:rsidRPr="0011077B" w14:paraId="2ACC4935" w14:textId="77777777" w:rsidTr="0010422D">
        <w:trPr>
          <w:trHeight w:val="2121"/>
        </w:trPr>
        <w:tc>
          <w:tcPr>
            <w:tcW w:w="2279" w:type="dxa"/>
            <w:vMerge/>
            <w:tcBorders>
              <w:top w:val="single" w:sz="4" w:space="0" w:color="auto"/>
              <w:left w:val="single" w:sz="4" w:space="0" w:color="auto"/>
              <w:bottom w:val="single" w:sz="4" w:space="0" w:color="auto"/>
              <w:right w:val="single" w:sz="4" w:space="0" w:color="auto"/>
            </w:tcBorders>
            <w:vAlign w:val="center"/>
          </w:tcPr>
          <w:p w14:paraId="317A272D" w14:textId="77777777" w:rsidR="0011077B" w:rsidRPr="0011077B" w:rsidRDefault="0011077B" w:rsidP="0011077B">
            <w:pPr>
              <w:spacing w:after="0" w:line="240" w:lineRule="auto"/>
              <w:rPr>
                <w:rFonts w:ascii="Times New Roman" w:eastAsia="Times New Roman" w:hAnsi="Times New Roman" w:cs="Times New Roman"/>
                <w:b/>
                <w:sz w:val="24"/>
                <w:szCs w:val="24"/>
                <w:highlight w:val="yellow"/>
                <w:lang w:eastAsia="ar-SA"/>
              </w:rPr>
            </w:pPr>
          </w:p>
        </w:tc>
        <w:tc>
          <w:tcPr>
            <w:tcW w:w="574" w:type="dxa"/>
            <w:gridSpan w:val="2"/>
            <w:tcBorders>
              <w:top w:val="single" w:sz="4" w:space="0" w:color="auto"/>
              <w:left w:val="single" w:sz="4" w:space="0" w:color="auto"/>
              <w:bottom w:val="single" w:sz="4" w:space="0" w:color="auto"/>
              <w:right w:val="single" w:sz="4" w:space="0" w:color="auto"/>
            </w:tcBorders>
          </w:tcPr>
          <w:p w14:paraId="363DB879"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1</w:t>
            </w:r>
          </w:p>
        </w:tc>
        <w:tc>
          <w:tcPr>
            <w:tcW w:w="6761" w:type="dxa"/>
            <w:gridSpan w:val="2"/>
            <w:tcBorders>
              <w:top w:val="single" w:sz="4" w:space="0" w:color="auto"/>
              <w:left w:val="single" w:sz="4" w:space="0" w:color="auto"/>
              <w:bottom w:val="single" w:sz="4" w:space="0" w:color="auto"/>
              <w:right w:val="single" w:sz="4" w:space="0" w:color="auto"/>
            </w:tcBorders>
          </w:tcPr>
          <w:p w14:paraId="78DAD81A"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Последовательности</w:t>
            </w:r>
          </w:p>
        </w:tc>
        <w:tc>
          <w:tcPr>
            <w:tcW w:w="992" w:type="dxa"/>
            <w:vMerge w:val="restart"/>
            <w:tcBorders>
              <w:top w:val="single" w:sz="4" w:space="0" w:color="auto"/>
              <w:left w:val="single" w:sz="4" w:space="0" w:color="auto"/>
              <w:right w:val="single" w:sz="4" w:space="0" w:color="auto"/>
            </w:tcBorders>
          </w:tcPr>
          <w:p w14:paraId="7EA15361"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24</w:t>
            </w:r>
          </w:p>
        </w:tc>
        <w:tc>
          <w:tcPr>
            <w:tcW w:w="1985" w:type="dxa"/>
            <w:vMerge w:val="restart"/>
            <w:tcBorders>
              <w:left w:val="single" w:sz="4" w:space="0" w:color="auto"/>
              <w:right w:val="single" w:sz="4" w:space="0" w:color="auto"/>
            </w:tcBorders>
          </w:tcPr>
          <w:p w14:paraId="0E08ACD9" w14:textId="77777777" w:rsidR="0011077B" w:rsidRPr="0011077B" w:rsidRDefault="0011077B" w:rsidP="0011077B">
            <w:pPr>
              <w:spacing w:after="0" w:line="240" w:lineRule="auto"/>
              <w:jc w:val="both"/>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xml:space="preserve">ПРб 01, ПРб 05, </w:t>
            </w:r>
            <w:proofErr w:type="spellStart"/>
            <w:r w:rsidRPr="0011077B">
              <w:rPr>
                <w:rFonts w:ascii="Times New Roman" w:eastAsia="Times New Roman" w:hAnsi="Times New Roman" w:cs="Times New Roman"/>
                <w:sz w:val="24"/>
                <w:szCs w:val="24"/>
                <w:lang w:eastAsia="zh-CN"/>
              </w:rPr>
              <w:t>ПРу</w:t>
            </w:r>
            <w:proofErr w:type="spellEnd"/>
            <w:r w:rsidRPr="0011077B">
              <w:rPr>
                <w:rFonts w:ascii="Times New Roman" w:eastAsia="Times New Roman" w:hAnsi="Times New Roman" w:cs="Times New Roman"/>
                <w:sz w:val="24"/>
                <w:szCs w:val="24"/>
                <w:lang w:eastAsia="zh-CN"/>
              </w:rPr>
              <w:t xml:space="preserve"> 02, </w:t>
            </w:r>
            <w:proofErr w:type="spellStart"/>
            <w:r w:rsidRPr="0011077B">
              <w:rPr>
                <w:rFonts w:ascii="Times New Roman" w:eastAsia="Times New Roman" w:hAnsi="Times New Roman" w:cs="Times New Roman"/>
                <w:sz w:val="24"/>
                <w:szCs w:val="24"/>
                <w:lang w:eastAsia="zh-CN"/>
              </w:rPr>
              <w:t>ПРу</w:t>
            </w:r>
            <w:proofErr w:type="spellEnd"/>
            <w:r w:rsidRPr="0011077B">
              <w:rPr>
                <w:rFonts w:ascii="Times New Roman" w:eastAsia="Times New Roman" w:hAnsi="Times New Roman" w:cs="Times New Roman"/>
                <w:sz w:val="24"/>
                <w:szCs w:val="24"/>
                <w:lang w:eastAsia="zh-CN"/>
              </w:rPr>
              <w:t xml:space="preserve"> 03, </w:t>
            </w:r>
            <w:proofErr w:type="spellStart"/>
            <w:r w:rsidRPr="0011077B">
              <w:rPr>
                <w:rFonts w:ascii="Times New Roman" w:eastAsia="Times New Roman" w:hAnsi="Times New Roman" w:cs="Times New Roman"/>
                <w:sz w:val="24"/>
                <w:szCs w:val="24"/>
                <w:lang w:eastAsia="zh-CN"/>
              </w:rPr>
              <w:t>ПРу</w:t>
            </w:r>
            <w:proofErr w:type="spellEnd"/>
            <w:r w:rsidRPr="0011077B">
              <w:rPr>
                <w:rFonts w:ascii="Times New Roman" w:eastAsia="Times New Roman" w:hAnsi="Times New Roman" w:cs="Times New Roman"/>
                <w:sz w:val="24"/>
                <w:szCs w:val="24"/>
                <w:lang w:eastAsia="zh-CN"/>
              </w:rPr>
              <w:t xml:space="preserve"> 04</w:t>
            </w:r>
          </w:p>
          <w:p w14:paraId="7DDBB700" w14:textId="77777777" w:rsidR="0011077B" w:rsidRPr="0011077B" w:rsidRDefault="0011077B" w:rsidP="0011077B">
            <w:pPr>
              <w:spacing w:after="0" w:line="240" w:lineRule="auto"/>
              <w:jc w:val="both"/>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ЛР 05, ЛР 09, ЛР 13</w:t>
            </w:r>
          </w:p>
          <w:p w14:paraId="710887B6" w14:textId="77777777" w:rsidR="0011077B" w:rsidRPr="0011077B" w:rsidRDefault="0011077B" w:rsidP="0011077B">
            <w:pPr>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zh-CN"/>
              </w:rPr>
              <w:t xml:space="preserve">МР 01, МР </w:t>
            </w:r>
            <w:proofErr w:type="gramStart"/>
            <w:r w:rsidRPr="0011077B">
              <w:rPr>
                <w:rFonts w:ascii="Times New Roman" w:eastAsia="Times New Roman" w:hAnsi="Times New Roman" w:cs="Times New Roman"/>
                <w:sz w:val="24"/>
                <w:szCs w:val="24"/>
                <w:lang w:eastAsia="zh-CN"/>
              </w:rPr>
              <w:t>04,  МР</w:t>
            </w:r>
            <w:proofErr w:type="gramEnd"/>
            <w:r w:rsidRPr="0011077B">
              <w:rPr>
                <w:rFonts w:ascii="Times New Roman" w:eastAsia="Times New Roman" w:hAnsi="Times New Roman" w:cs="Times New Roman"/>
                <w:sz w:val="24"/>
                <w:szCs w:val="24"/>
                <w:lang w:eastAsia="zh-CN"/>
              </w:rPr>
              <w:t xml:space="preserve"> 09</w:t>
            </w:r>
          </w:p>
        </w:tc>
        <w:tc>
          <w:tcPr>
            <w:tcW w:w="1984" w:type="dxa"/>
            <w:vMerge w:val="restart"/>
            <w:tcBorders>
              <w:left w:val="single" w:sz="4" w:space="0" w:color="auto"/>
              <w:right w:val="single" w:sz="4" w:space="0" w:color="auto"/>
            </w:tcBorders>
          </w:tcPr>
          <w:p w14:paraId="6F4B561D"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color w:val="000000"/>
                <w:sz w:val="24"/>
                <w:szCs w:val="24"/>
                <w:lang w:eastAsia="ar-SA"/>
              </w:rPr>
              <w:t>ОК 4,</w:t>
            </w:r>
            <w:r w:rsidRPr="0011077B">
              <w:rPr>
                <w:rFonts w:ascii="Times New Roman" w:eastAsia="Times New Roman" w:hAnsi="Times New Roman" w:cs="Times New Roman"/>
                <w:color w:val="000000"/>
                <w:sz w:val="24"/>
                <w:szCs w:val="24"/>
                <w:shd w:val="clear" w:color="auto" w:fill="FFFFFF"/>
                <w:lang w:eastAsia="ar-SA"/>
              </w:rPr>
              <w:t xml:space="preserve"> ОК 5</w:t>
            </w:r>
          </w:p>
        </w:tc>
        <w:tc>
          <w:tcPr>
            <w:tcW w:w="1727" w:type="dxa"/>
            <w:vMerge w:val="restart"/>
            <w:tcBorders>
              <w:left w:val="single" w:sz="4" w:space="0" w:color="auto"/>
              <w:right w:val="single" w:sz="4" w:space="0" w:color="auto"/>
            </w:tcBorders>
          </w:tcPr>
          <w:p w14:paraId="38338043" w14:textId="77777777" w:rsidR="0011077B" w:rsidRPr="0011077B" w:rsidRDefault="0011077B" w:rsidP="0011077B">
            <w:pPr>
              <w:suppressAutoHyphens/>
              <w:spacing w:after="0" w:line="240" w:lineRule="auto"/>
              <w:ind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ru-RU"/>
              </w:rPr>
              <w:t>Профессионально -личностное воспитание</w:t>
            </w:r>
          </w:p>
        </w:tc>
      </w:tr>
      <w:tr w:rsidR="0011077B" w:rsidRPr="0011077B" w14:paraId="38E370C9" w14:textId="77777777" w:rsidTr="0010422D">
        <w:trPr>
          <w:trHeight w:val="116"/>
        </w:trPr>
        <w:tc>
          <w:tcPr>
            <w:tcW w:w="2279" w:type="dxa"/>
            <w:vMerge/>
            <w:tcBorders>
              <w:top w:val="single" w:sz="4" w:space="0" w:color="auto"/>
              <w:left w:val="single" w:sz="4" w:space="0" w:color="auto"/>
              <w:bottom w:val="single" w:sz="4" w:space="0" w:color="auto"/>
              <w:right w:val="single" w:sz="4" w:space="0" w:color="auto"/>
            </w:tcBorders>
            <w:vAlign w:val="center"/>
          </w:tcPr>
          <w:p w14:paraId="7A2138F0" w14:textId="77777777" w:rsidR="0011077B" w:rsidRPr="0011077B" w:rsidRDefault="0011077B" w:rsidP="0011077B">
            <w:pPr>
              <w:spacing w:after="0" w:line="240" w:lineRule="auto"/>
              <w:rPr>
                <w:rFonts w:ascii="Times New Roman" w:eastAsia="Times New Roman" w:hAnsi="Times New Roman" w:cs="Times New Roman"/>
                <w:b/>
                <w:sz w:val="24"/>
                <w:szCs w:val="24"/>
                <w:highlight w:val="yellow"/>
                <w:lang w:eastAsia="ar-SA"/>
              </w:rPr>
            </w:pPr>
          </w:p>
        </w:tc>
        <w:tc>
          <w:tcPr>
            <w:tcW w:w="574" w:type="dxa"/>
            <w:gridSpan w:val="2"/>
            <w:tcBorders>
              <w:top w:val="single" w:sz="4" w:space="0" w:color="auto"/>
              <w:left w:val="single" w:sz="4" w:space="0" w:color="auto"/>
              <w:bottom w:val="single" w:sz="4" w:space="0" w:color="auto"/>
              <w:right w:val="single" w:sz="4" w:space="0" w:color="auto"/>
            </w:tcBorders>
          </w:tcPr>
          <w:p w14:paraId="6792425A"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2</w:t>
            </w:r>
          </w:p>
        </w:tc>
        <w:tc>
          <w:tcPr>
            <w:tcW w:w="6761" w:type="dxa"/>
            <w:gridSpan w:val="2"/>
            <w:tcBorders>
              <w:top w:val="single" w:sz="4" w:space="0" w:color="auto"/>
              <w:left w:val="single" w:sz="4" w:space="0" w:color="auto"/>
              <w:bottom w:val="single" w:sz="4" w:space="0" w:color="auto"/>
              <w:right w:val="single" w:sz="4" w:space="0" w:color="auto"/>
            </w:tcBorders>
          </w:tcPr>
          <w:p w14:paraId="71085793"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Производная</w:t>
            </w:r>
          </w:p>
        </w:tc>
        <w:tc>
          <w:tcPr>
            <w:tcW w:w="992" w:type="dxa"/>
            <w:vMerge/>
            <w:tcBorders>
              <w:left w:val="single" w:sz="4" w:space="0" w:color="auto"/>
              <w:right w:val="single" w:sz="4" w:space="0" w:color="auto"/>
            </w:tcBorders>
          </w:tcPr>
          <w:p w14:paraId="68149D48"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p>
        </w:tc>
        <w:tc>
          <w:tcPr>
            <w:tcW w:w="1985" w:type="dxa"/>
            <w:vMerge/>
            <w:tcBorders>
              <w:left w:val="single" w:sz="4" w:space="0" w:color="auto"/>
              <w:right w:val="single" w:sz="4" w:space="0" w:color="auto"/>
            </w:tcBorders>
          </w:tcPr>
          <w:p w14:paraId="79E2CF29"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p>
        </w:tc>
        <w:tc>
          <w:tcPr>
            <w:tcW w:w="1984" w:type="dxa"/>
            <w:vMerge/>
            <w:tcBorders>
              <w:left w:val="single" w:sz="4" w:space="0" w:color="auto"/>
              <w:right w:val="single" w:sz="4" w:space="0" w:color="auto"/>
            </w:tcBorders>
          </w:tcPr>
          <w:p w14:paraId="0D324957"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p>
        </w:tc>
        <w:tc>
          <w:tcPr>
            <w:tcW w:w="1727" w:type="dxa"/>
            <w:vMerge/>
            <w:tcBorders>
              <w:left w:val="single" w:sz="4" w:space="0" w:color="auto"/>
              <w:right w:val="single" w:sz="4" w:space="0" w:color="auto"/>
            </w:tcBorders>
          </w:tcPr>
          <w:p w14:paraId="5D344261"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p>
        </w:tc>
      </w:tr>
      <w:tr w:rsidR="0011077B" w:rsidRPr="0011077B" w14:paraId="61961A33" w14:textId="77777777" w:rsidTr="0010422D">
        <w:trPr>
          <w:trHeight w:val="116"/>
        </w:trPr>
        <w:tc>
          <w:tcPr>
            <w:tcW w:w="2279" w:type="dxa"/>
            <w:vMerge/>
            <w:tcBorders>
              <w:top w:val="single" w:sz="4" w:space="0" w:color="auto"/>
              <w:left w:val="single" w:sz="4" w:space="0" w:color="auto"/>
              <w:bottom w:val="single" w:sz="4" w:space="0" w:color="auto"/>
              <w:right w:val="single" w:sz="4" w:space="0" w:color="auto"/>
            </w:tcBorders>
            <w:vAlign w:val="center"/>
          </w:tcPr>
          <w:p w14:paraId="086A97EE" w14:textId="77777777" w:rsidR="0011077B" w:rsidRPr="0011077B" w:rsidRDefault="0011077B" w:rsidP="0011077B">
            <w:pPr>
              <w:spacing w:after="0" w:line="240" w:lineRule="auto"/>
              <w:rPr>
                <w:rFonts w:ascii="Times New Roman" w:eastAsia="Times New Roman" w:hAnsi="Times New Roman" w:cs="Times New Roman"/>
                <w:b/>
                <w:sz w:val="24"/>
                <w:szCs w:val="24"/>
                <w:highlight w:val="yellow"/>
                <w:lang w:eastAsia="ar-SA"/>
              </w:rPr>
            </w:pPr>
          </w:p>
        </w:tc>
        <w:tc>
          <w:tcPr>
            <w:tcW w:w="574" w:type="dxa"/>
            <w:gridSpan w:val="2"/>
            <w:tcBorders>
              <w:top w:val="single" w:sz="4" w:space="0" w:color="auto"/>
              <w:left w:val="single" w:sz="4" w:space="0" w:color="auto"/>
              <w:bottom w:val="single" w:sz="4" w:space="0" w:color="auto"/>
              <w:right w:val="single" w:sz="4" w:space="0" w:color="auto"/>
            </w:tcBorders>
          </w:tcPr>
          <w:p w14:paraId="7C532ED1"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3</w:t>
            </w:r>
          </w:p>
        </w:tc>
        <w:tc>
          <w:tcPr>
            <w:tcW w:w="6761" w:type="dxa"/>
            <w:gridSpan w:val="2"/>
            <w:tcBorders>
              <w:top w:val="single" w:sz="4" w:space="0" w:color="auto"/>
              <w:left w:val="single" w:sz="4" w:space="0" w:color="auto"/>
              <w:bottom w:val="single" w:sz="4" w:space="0" w:color="auto"/>
              <w:right w:val="single" w:sz="4" w:space="0" w:color="auto"/>
            </w:tcBorders>
          </w:tcPr>
          <w:p w14:paraId="1E381252"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Теоремы дифференцирования</w:t>
            </w:r>
          </w:p>
        </w:tc>
        <w:tc>
          <w:tcPr>
            <w:tcW w:w="992" w:type="dxa"/>
            <w:vMerge/>
            <w:tcBorders>
              <w:left w:val="single" w:sz="4" w:space="0" w:color="auto"/>
              <w:right w:val="single" w:sz="4" w:space="0" w:color="auto"/>
            </w:tcBorders>
          </w:tcPr>
          <w:p w14:paraId="68239A25"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p>
        </w:tc>
        <w:tc>
          <w:tcPr>
            <w:tcW w:w="1985" w:type="dxa"/>
            <w:vMerge/>
            <w:tcBorders>
              <w:left w:val="single" w:sz="4" w:space="0" w:color="auto"/>
              <w:right w:val="single" w:sz="4" w:space="0" w:color="auto"/>
            </w:tcBorders>
          </w:tcPr>
          <w:p w14:paraId="38DD6CC9"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p>
        </w:tc>
        <w:tc>
          <w:tcPr>
            <w:tcW w:w="1984" w:type="dxa"/>
            <w:vMerge/>
            <w:tcBorders>
              <w:left w:val="single" w:sz="4" w:space="0" w:color="auto"/>
              <w:right w:val="single" w:sz="4" w:space="0" w:color="auto"/>
            </w:tcBorders>
          </w:tcPr>
          <w:p w14:paraId="21A331B7"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p>
        </w:tc>
        <w:tc>
          <w:tcPr>
            <w:tcW w:w="1727" w:type="dxa"/>
            <w:vMerge/>
            <w:tcBorders>
              <w:left w:val="single" w:sz="4" w:space="0" w:color="auto"/>
              <w:right w:val="single" w:sz="4" w:space="0" w:color="auto"/>
            </w:tcBorders>
          </w:tcPr>
          <w:p w14:paraId="0CB6F307"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p>
        </w:tc>
      </w:tr>
      <w:tr w:rsidR="0011077B" w:rsidRPr="0011077B" w14:paraId="4BF432D0" w14:textId="77777777" w:rsidTr="0010422D">
        <w:trPr>
          <w:trHeight w:val="478"/>
        </w:trPr>
        <w:tc>
          <w:tcPr>
            <w:tcW w:w="2279" w:type="dxa"/>
            <w:vMerge/>
            <w:tcBorders>
              <w:top w:val="single" w:sz="4" w:space="0" w:color="auto"/>
              <w:left w:val="single" w:sz="4" w:space="0" w:color="auto"/>
              <w:bottom w:val="single" w:sz="4" w:space="0" w:color="auto"/>
              <w:right w:val="single" w:sz="4" w:space="0" w:color="auto"/>
            </w:tcBorders>
            <w:vAlign w:val="center"/>
          </w:tcPr>
          <w:p w14:paraId="5677FB61" w14:textId="77777777" w:rsidR="0011077B" w:rsidRPr="0011077B" w:rsidRDefault="0011077B" w:rsidP="0011077B">
            <w:pPr>
              <w:spacing w:after="0" w:line="240" w:lineRule="auto"/>
              <w:rPr>
                <w:rFonts w:ascii="Times New Roman" w:eastAsia="Times New Roman" w:hAnsi="Times New Roman" w:cs="Times New Roman"/>
                <w:b/>
                <w:sz w:val="24"/>
                <w:szCs w:val="24"/>
                <w:highlight w:val="yellow"/>
                <w:lang w:eastAsia="ar-SA"/>
              </w:rPr>
            </w:pPr>
          </w:p>
        </w:tc>
        <w:tc>
          <w:tcPr>
            <w:tcW w:w="574" w:type="dxa"/>
            <w:gridSpan w:val="2"/>
            <w:tcBorders>
              <w:top w:val="single" w:sz="4" w:space="0" w:color="auto"/>
              <w:left w:val="single" w:sz="4" w:space="0" w:color="auto"/>
              <w:bottom w:val="single" w:sz="4" w:space="0" w:color="auto"/>
              <w:right w:val="single" w:sz="4" w:space="0" w:color="auto"/>
            </w:tcBorders>
          </w:tcPr>
          <w:p w14:paraId="53F3A4CF"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4</w:t>
            </w:r>
          </w:p>
        </w:tc>
        <w:tc>
          <w:tcPr>
            <w:tcW w:w="6761" w:type="dxa"/>
            <w:gridSpan w:val="2"/>
            <w:tcBorders>
              <w:top w:val="single" w:sz="4" w:space="0" w:color="auto"/>
              <w:left w:val="single" w:sz="4" w:space="0" w:color="auto"/>
              <w:bottom w:val="single" w:sz="4" w:space="0" w:color="auto"/>
              <w:right w:val="single" w:sz="4" w:space="0" w:color="auto"/>
            </w:tcBorders>
          </w:tcPr>
          <w:p w14:paraId="45067A9B"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Применение производной к исследованию функций и построению графиков.</w:t>
            </w:r>
          </w:p>
        </w:tc>
        <w:tc>
          <w:tcPr>
            <w:tcW w:w="992" w:type="dxa"/>
            <w:vMerge/>
            <w:tcBorders>
              <w:left w:val="single" w:sz="4" w:space="0" w:color="auto"/>
              <w:bottom w:val="single" w:sz="4" w:space="0" w:color="auto"/>
              <w:right w:val="single" w:sz="4" w:space="0" w:color="auto"/>
            </w:tcBorders>
          </w:tcPr>
          <w:p w14:paraId="249A6B3F"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p>
        </w:tc>
        <w:tc>
          <w:tcPr>
            <w:tcW w:w="1985" w:type="dxa"/>
            <w:vMerge/>
            <w:tcBorders>
              <w:left w:val="single" w:sz="4" w:space="0" w:color="auto"/>
              <w:right w:val="single" w:sz="4" w:space="0" w:color="auto"/>
            </w:tcBorders>
          </w:tcPr>
          <w:p w14:paraId="531108AE"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p>
        </w:tc>
        <w:tc>
          <w:tcPr>
            <w:tcW w:w="1984" w:type="dxa"/>
            <w:vMerge/>
            <w:tcBorders>
              <w:left w:val="single" w:sz="4" w:space="0" w:color="auto"/>
              <w:right w:val="single" w:sz="4" w:space="0" w:color="auto"/>
            </w:tcBorders>
          </w:tcPr>
          <w:p w14:paraId="4F86EF46"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p>
        </w:tc>
        <w:tc>
          <w:tcPr>
            <w:tcW w:w="1727" w:type="dxa"/>
            <w:vMerge/>
            <w:tcBorders>
              <w:left w:val="single" w:sz="4" w:space="0" w:color="auto"/>
              <w:right w:val="single" w:sz="4" w:space="0" w:color="auto"/>
            </w:tcBorders>
          </w:tcPr>
          <w:p w14:paraId="06963822"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p>
        </w:tc>
      </w:tr>
      <w:tr w:rsidR="0011077B" w:rsidRPr="0011077B" w14:paraId="46163FED" w14:textId="77777777" w:rsidTr="0010422D">
        <w:trPr>
          <w:trHeight w:val="2080"/>
        </w:trPr>
        <w:tc>
          <w:tcPr>
            <w:tcW w:w="2279" w:type="dxa"/>
            <w:vMerge/>
            <w:tcBorders>
              <w:top w:val="single" w:sz="4" w:space="0" w:color="auto"/>
              <w:left w:val="single" w:sz="4" w:space="0" w:color="auto"/>
              <w:bottom w:val="single" w:sz="4" w:space="0" w:color="auto"/>
              <w:right w:val="single" w:sz="4" w:space="0" w:color="auto"/>
            </w:tcBorders>
            <w:vAlign w:val="center"/>
          </w:tcPr>
          <w:p w14:paraId="724E33D2" w14:textId="77777777" w:rsidR="0011077B" w:rsidRPr="0011077B" w:rsidRDefault="0011077B" w:rsidP="0011077B">
            <w:pPr>
              <w:spacing w:after="0" w:line="240" w:lineRule="auto"/>
              <w:rPr>
                <w:rFonts w:ascii="Times New Roman" w:eastAsia="Times New Roman" w:hAnsi="Times New Roman" w:cs="Times New Roman"/>
                <w:b/>
                <w:sz w:val="24"/>
                <w:szCs w:val="24"/>
                <w:highlight w:val="yellow"/>
                <w:lang w:eastAsia="ar-SA"/>
              </w:rPr>
            </w:pPr>
          </w:p>
        </w:tc>
        <w:tc>
          <w:tcPr>
            <w:tcW w:w="7335" w:type="dxa"/>
            <w:gridSpan w:val="4"/>
            <w:tcBorders>
              <w:top w:val="single" w:sz="4" w:space="0" w:color="auto"/>
              <w:left w:val="single" w:sz="4" w:space="0" w:color="auto"/>
              <w:bottom w:val="single" w:sz="4" w:space="0" w:color="auto"/>
              <w:right w:val="single" w:sz="4" w:space="0" w:color="auto"/>
            </w:tcBorders>
          </w:tcPr>
          <w:p w14:paraId="3D26EC76"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b/>
                <w:sz w:val="24"/>
                <w:szCs w:val="24"/>
                <w:lang w:eastAsia="ar-SA"/>
              </w:rPr>
              <w:t xml:space="preserve">Практическое занятие </w:t>
            </w:r>
            <w:r w:rsidRPr="0011077B">
              <w:rPr>
                <w:rFonts w:ascii="Times New Roman" w:eastAsia="Times New Roman" w:hAnsi="Times New Roman" w:cs="Times New Roman"/>
                <w:sz w:val="24"/>
                <w:szCs w:val="24"/>
                <w:lang w:eastAsia="ar-SA"/>
              </w:rPr>
              <w:t>Нахождение производных</w:t>
            </w:r>
          </w:p>
          <w:p w14:paraId="194A375F"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b/>
                <w:sz w:val="24"/>
                <w:szCs w:val="24"/>
                <w:lang w:eastAsia="ar-SA"/>
              </w:rPr>
              <w:t xml:space="preserve">Практическое занятие </w:t>
            </w:r>
            <w:r w:rsidRPr="0011077B">
              <w:rPr>
                <w:rFonts w:ascii="Times New Roman" w:eastAsia="Times New Roman" w:hAnsi="Times New Roman" w:cs="Times New Roman"/>
                <w:sz w:val="24"/>
                <w:szCs w:val="24"/>
                <w:lang w:eastAsia="ar-SA"/>
              </w:rPr>
              <w:t>Производная сложной функции</w:t>
            </w:r>
          </w:p>
          <w:p w14:paraId="4F3AFC72" w14:textId="77777777" w:rsidR="0011077B" w:rsidRPr="0011077B" w:rsidRDefault="0011077B" w:rsidP="0011077B">
            <w:pPr>
              <w:suppressAutoHyphens/>
              <w:spacing w:after="0" w:line="240" w:lineRule="auto"/>
              <w:ind w:right="113"/>
              <w:rPr>
                <w:rFonts w:ascii="Times New Roman" w:eastAsia="Times New Roman" w:hAnsi="Times New Roman" w:cs="Times New Roman"/>
                <w:b/>
                <w:sz w:val="24"/>
                <w:szCs w:val="24"/>
                <w:lang w:eastAsia="ar-SA"/>
              </w:rPr>
            </w:pPr>
            <w:r w:rsidRPr="0011077B">
              <w:rPr>
                <w:rFonts w:ascii="Times New Roman" w:eastAsia="Times New Roman" w:hAnsi="Times New Roman" w:cs="Times New Roman"/>
                <w:b/>
                <w:sz w:val="24"/>
                <w:szCs w:val="24"/>
                <w:lang w:eastAsia="ar-SA"/>
              </w:rPr>
              <w:t xml:space="preserve">   Практическое занятие </w:t>
            </w:r>
          </w:p>
          <w:p w14:paraId="24F37F73"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b/>
                <w:sz w:val="24"/>
                <w:szCs w:val="24"/>
                <w:lang w:eastAsia="ar-SA"/>
              </w:rPr>
            </w:pPr>
            <w:r w:rsidRPr="0011077B">
              <w:rPr>
                <w:rFonts w:ascii="Times New Roman" w:eastAsia="Times New Roman" w:hAnsi="Times New Roman" w:cs="Times New Roman"/>
                <w:sz w:val="24"/>
                <w:szCs w:val="24"/>
                <w:lang w:eastAsia="ar-SA"/>
              </w:rPr>
              <w:t>Построение графиков функций с помощью производных</w:t>
            </w:r>
          </w:p>
          <w:p w14:paraId="2C6D370B"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b/>
                <w:sz w:val="24"/>
                <w:szCs w:val="24"/>
                <w:lang w:eastAsia="ar-SA"/>
              </w:rPr>
            </w:pPr>
            <w:r w:rsidRPr="0011077B">
              <w:rPr>
                <w:rFonts w:ascii="Times New Roman" w:eastAsia="Times New Roman" w:hAnsi="Times New Roman" w:cs="Times New Roman"/>
                <w:b/>
                <w:sz w:val="24"/>
                <w:szCs w:val="24"/>
                <w:lang w:eastAsia="ar-SA"/>
              </w:rPr>
              <w:t xml:space="preserve">Практическое занятие </w:t>
            </w:r>
          </w:p>
          <w:p w14:paraId="74E579C9"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Решение прикладных задач.</w:t>
            </w:r>
          </w:p>
          <w:p w14:paraId="227DF73A"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bCs/>
                <w:color w:val="000000"/>
                <w:sz w:val="24"/>
                <w:szCs w:val="24"/>
                <w:lang w:eastAsia="ar-SA"/>
              </w:rPr>
            </w:pPr>
            <w:r w:rsidRPr="0011077B">
              <w:rPr>
                <w:rFonts w:ascii="Times New Roman" w:eastAsia="Times New Roman" w:hAnsi="Times New Roman" w:cs="Times New Roman"/>
                <w:b/>
                <w:sz w:val="24"/>
                <w:szCs w:val="24"/>
                <w:lang w:eastAsia="ar-SA"/>
              </w:rPr>
              <w:t>Практическое занятие</w:t>
            </w:r>
          </w:p>
          <w:p w14:paraId="5582326D"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bCs/>
                <w:color w:val="000000"/>
                <w:sz w:val="24"/>
                <w:szCs w:val="24"/>
                <w:lang w:eastAsia="ar-SA"/>
              </w:rPr>
              <w:t xml:space="preserve"> Нахождение наибольшего, наименьшего значения и экстремальных значений функции</w:t>
            </w:r>
          </w:p>
        </w:tc>
        <w:tc>
          <w:tcPr>
            <w:tcW w:w="992" w:type="dxa"/>
            <w:tcBorders>
              <w:top w:val="single" w:sz="4" w:space="0" w:color="auto"/>
              <w:left w:val="single" w:sz="4" w:space="0" w:color="auto"/>
              <w:bottom w:val="single" w:sz="4" w:space="0" w:color="auto"/>
              <w:right w:val="single" w:sz="4" w:space="0" w:color="auto"/>
            </w:tcBorders>
          </w:tcPr>
          <w:p w14:paraId="7ED56EF0"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12</w:t>
            </w:r>
          </w:p>
        </w:tc>
        <w:tc>
          <w:tcPr>
            <w:tcW w:w="1985" w:type="dxa"/>
            <w:vMerge/>
            <w:tcBorders>
              <w:left w:val="single" w:sz="4" w:space="0" w:color="auto"/>
              <w:right w:val="single" w:sz="4" w:space="0" w:color="auto"/>
            </w:tcBorders>
          </w:tcPr>
          <w:p w14:paraId="5D0DEA3E"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984" w:type="dxa"/>
            <w:vMerge/>
            <w:tcBorders>
              <w:left w:val="single" w:sz="4" w:space="0" w:color="auto"/>
              <w:right w:val="single" w:sz="4" w:space="0" w:color="auto"/>
            </w:tcBorders>
          </w:tcPr>
          <w:p w14:paraId="79E02C81"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727" w:type="dxa"/>
            <w:vMerge/>
            <w:tcBorders>
              <w:left w:val="single" w:sz="4" w:space="0" w:color="auto"/>
              <w:right w:val="single" w:sz="4" w:space="0" w:color="auto"/>
            </w:tcBorders>
          </w:tcPr>
          <w:p w14:paraId="281844DB"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r>
      <w:tr w:rsidR="0011077B" w:rsidRPr="0011077B" w14:paraId="2E6299B9" w14:textId="77777777" w:rsidTr="0010422D">
        <w:trPr>
          <w:trHeight w:val="116"/>
        </w:trPr>
        <w:tc>
          <w:tcPr>
            <w:tcW w:w="2279" w:type="dxa"/>
            <w:vMerge/>
            <w:tcBorders>
              <w:top w:val="single" w:sz="4" w:space="0" w:color="auto"/>
              <w:left w:val="single" w:sz="4" w:space="0" w:color="auto"/>
              <w:bottom w:val="single" w:sz="4" w:space="0" w:color="auto"/>
              <w:right w:val="single" w:sz="4" w:space="0" w:color="auto"/>
            </w:tcBorders>
            <w:vAlign w:val="center"/>
          </w:tcPr>
          <w:p w14:paraId="5E9F540B" w14:textId="77777777" w:rsidR="0011077B" w:rsidRPr="0011077B" w:rsidRDefault="0011077B" w:rsidP="0011077B">
            <w:pPr>
              <w:spacing w:after="0" w:line="240" w:lineRule="auto"/>
              <w:rPr>
                <w:rFonts w:ascii="Times New Roman" w:eastAsia="Times New Roman" w:hAnsi="Times New Roman" w:cs="Times New Roman"/>
                <w:b/>
                <w:sz w:val="24"/>
                <w:szCs w:val="24"/>
                <w:highlight w:val="yellow"/>
                <w:lang w:eastAsia="ar-SA"/>
              </w:rPr>
            </w:pPr>
          </w:p>
        </w:tc>
        <w:tc>
          <w:tcPr>
            <w:tcW w:w="7335" w:type="dxa"/>
            <w:gridSpan w:val="4"/>
            <w:tcBorders>
              <w:top w:val="single" w:sz="4" w:space="0" w:color="auto"/>
              <w:left w:val="single" w:sz="4" w:space="0" w:color="auto"/>
              <w:bottom w:val="single" w:sz="4" w:space="0" w:color="auto"/>
              <w:right w:val="single" w:sz="4" w:space="0" w:color="auto"/>
            </w:tcBorders>
          </w:tcPr>
          <w:p w14:paraId="216807E2"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b/>
                <w:sz w:val="24"/>
                <w:szCs w:val="24"/>
                <w:lang w:eastAsia="ar-SA"/>
              </w:rPr>
            </w:pPr>
            <w:r w:rsidRPr="0011077B">
              <w:rPr>
                <w:rFonts w:ascii="Times New Roman" w:eastAsia="Times New Roman" w:hAnsi="Times New Roman" w:cs="Times New Roman"/>
                <w:b/>
                <w:sz w:val="24"/>
                <w:szCs w:val="24"/>
                <w:lang w:eastAsia="ar-SA"/>
              </w:rPr>
              <w:t>Самостоятельная работа обучающихся</w:t>
            </w:r>
          </w:p>
          <w:p w14:paraId="2F03336F"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1. Составление конспекта по теме «Способы задания и свойства числовой последовательности.</w:t>
            </w:r>
          </w:p>
          <w:p w14:paraId="28D8E3FF"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Понятие о пределе последовательности. Бесконечно убывающая геометрическая прогрессия.</w:t>
            </w:r>
          </w:p>
          <w:p w14:paraId="23AF69BB" w14:textId="77777777" w:rsidR="0011077B" w:rsidRPr="0011077B" w:rsidRDefault="0011077B" w:rsidP="0011077B">
            <w:pPr>
              <w:suppressAutoHyphens/>
              <w:spacing w:after="0" w:line="240" w:lineRule="auto"/>
              <w:ind w:left="-19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 xml:space="preserve">       2.Решение задач по теме «График функции. </w:t>
            </w:r>
            <w:proofErr w:type="gramStart"/>
            <w:r w:rsidRPr="0011077B">
              <w:rPr>
                <w:rFonts w:ascii="Times New Roman" w:eastAsia="Times New Roman" w:hAnsi="Times New Roman" w:cs="Times New Roman"/>
                <w:sz w:val="24"/>
                <w:szCs w:val="24"/>
                <w:lang w:eastAsia="ar-SA"/>
              </w:rPr>
              <w:t>Исследование  функций</w:t>
            </w:r>
            <w:proofErr w:type="gramEnd"/>
            <w:r w:rsidRPr="0011077B">
              <w:rPr>
                <w:rFonts w:ascii="Times New Roman" w:eastAsia="Times New Roman" w:hAnsi="Times New Roman" w:cs="Times New Roman"/>
                <w:sz w:val="24"/>
                <w:szCs w:val="24"/>
                <w:lang w:eastAsia="ar-SA"/>
              </w:rPr>
              <w:t>»</w:t>
            </w:r>
          </w:p>
          <w:p w14:paraId="1B77F856" w14:textId="77777777" w:rsidR="0011077B" w:rsidRPr="0011077B" w:rsidRDefault="0011077B" w:rsidP="0011077B">
            <w:pPr>
              <w:suppressAutoHyphens/>
              <w:spacing w:after="0" w:line="240" w:lineRule="auto"/>
              <w:ind w:left="170" w:right="113" w:hanging="1701"/>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 xml:space="preserve">Решение </w:t>
            </w:r>
            <w:proofErr w:type="spellStart"/>
            <w:r w:rsidRPr="0011077B">
              <w:rPr>
                <w:rFonts w:ascii="Times New Roman" w:eastAsia="Times New Roman" w:hAnsi="Times New Roman" w:cs="Times New Roman"/>
                <w:sz w:val="24"/>
                <w:szCs w:val="24"/>
                <w:lang w:eastAsia="ar-SA"/>
              </w:rPr>
              <w:t>прикл</w:t>
            </w:r>
            <w:proofErr w:type="spellEnd"/>
            <w:r w:rsidRPr="0011077B">
              <w:rPr>
                <w:rFonts w:ascii="Times New Roman" w:eastAsia="Times New Roman" w:hAnsi="Times New Roman" w:cs="Times New Roman"/>
                <w:sz w:val="24"/>
                <w:szCs w:val="24"/>
                <w:lang w:eastAsia="ar-SA"/>
              </w:rPr>
              <w:t xml:space="preserve">        3. Решение прикладных задач.</w:t>
            </w:r>
          </w:p>
          <w:p w14:paraId="647EC711" w14:textId="77777777" w:rsidR="0011077B" w:rsidRPr="0011077B" w:rsidRDefault="0011077B" w:rsidP="0011077B">
            <w:pPr>
              <w:suppressAutoHyphens/>
              <w:spacing w:after="0" w:line="240" w:lineRule="auto"/>
              <w:ind w:left="170" w:right="113" w:hanging="1701"/>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 xml:space="preserve">4. </w:t>
            </w:r>
            <w:proofErr w:type="spellStart"/>
            <w:r w:rsidRPr="0011077B">
              <w:rPr>
                <w:rFonts w:ascii="Times New Roman" w:eastAsia="Times New Roman" w:hAnsi="Times New Roman" w:cs="Times New Roman"/>
                <w:sz w:val="24"/>
                <w:szCs w:val="24"/>
                <w:lang w:eastAsia="ar-SA"/>
              </w:rPr>
              <w:t>Созд</w:t>
            </w:r>
            <w:proofErr w:type="spellEnd"/>
            <w:r w:rsidRPr="0011077B">
              <w:rPr>
                <w:rFonts w:ascii="Times New Roman" w:eastAsia="Times New Roman" w:hAnsi="Times New Roman" w:cs="Times New Roman"/>
                <w:sz w:val="24"/>
                <w:szCs w:val="24"/>
                <w:lang w:eastAsia="ar-SA"/>
              </w:rPr>
              <w:t xml:space="preserve">                      4. Создание презентации по теме «Производная и её применение»</w:t>
            </w:r>
          </w:p>
        </w:tc>
        <w:tc>
          <w:tcPr>
            <w:tcW w:w="992" w:type="dxa"/>
            <w:tcBorders>
              <w:top w:val="single" w:sz="4" w:space="0" w:color="auto"/>
              <w:left w:val="single" w:sz="4" w:space="0" w:color="auto"/>
              <w:bottom w:val="single" w:sz="4" w:space="0" w:color="auto"/>
              <w:right w:val="single" w:sz="4" w:space="0" w:color="auto"/>
            </w:tcBorders>
          </w:tcPr>
          <w:p w14:paraId="6EA7D07B"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20</w:t>
            </w:r>
          </w:p>
        </w:tc>
        <w:tc>
          <w:tcPr>
            <w:tcW w:w="1985" w:type="dxa"/>
            <w:vMerge/>
            <w:tcBorders>
              <w:left w:val="single" w:sz="4" w:space="0" w:color="auto"/>
              <w:bottom w:val="single" w:sz="4" w:space="0" w:color="auto"/>
              <w:right w:val="single" w:sz="4" w:space="0" w:color="auto"/>
            </w:tcBorders>
          </w:tcPr>
          <w:p w14:paraId="36F601CF"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984" w:type="dxa"/>
            <w:vMerge/>
            <w:tcBorders>
              <w:left w:val="single" w:sz="4" w:space="0" w:color="auto"/>
              <w:bottom w:val="single" w:sz="4" w:space="0" w:color="auto"/>
              <w:right w:val="single" w:sz="4" w:space="0" w:color="auto"/>
            </w:tcBorders>
          </w:tcPr>
          <w:p w14:paraId="16B0373F"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727" w:type="dxa"/>
            <w:vMerge/>
            <w:tcBorders>
              <w:left w:val="single" w:sz="4" w:space="0" w:color="auto"/>
              <w:bottom w:val="single" w:sz="4" w:space="0" w:color="auto"/>
              <w:right w:val="single" w:sz="4" w:space="0" w:color="auto"/>
            </w:tcBorders>
          </w:tcPr>
          <w:p w14:paraId="01442596"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r>
      <w:tr w:rsidR="0011077B" w:rsidRPr="0011077B" w14:paraId="52C1D1A6" w14:textId="77777777" w:rsidTr="0010422D">
        <w:trPr>
          <w:trHeight w:val="116"/>
        </w:trPr>
        <w:tc>
          <w:tcPr>
            <w:tcW w:w="2279" w:type="dxa"/>
            <w:vMerge w:val="restart"/>
            <w:tcBorders>
              <w:top w:val="single" w:sz="4" w:space="0" w:color="auto"/>
              <w:left w:val="single" w:sz="4" w:space="0" w:color="auto"/>
              <w:bottom w:val="single" w:sz="4" w:space="0" w:color="auto"/>
              <w:right w:val="single" w:sz="4" w:space="0" w:color="auto"/>
            </w:tcBorders>
          </w:tcPr>
          <w:p w14:paraId="17B02AD3"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b/>
                <w:sz w:val="24"/>
                <w:szCs w:val="24"/>
                <w:lang w:eastAsia="ar-SA"/>
              </w:rPr>
            </w:pPr>
          </w:p>
          <w:p w14:paraId="5C678CBF"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b/>
                <w:sz w:val="24"/>
                <w:szCs w:val="24"/>
                <w:lang w:eastAsia="ar-SA"/>
              </w:rPr>
            </w:pPr>
          </w:p>
          <w:p w14:paraId="0B8F6467"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b/>
                <w:sz w:val="24"/>
                <w:szCs w:val="24"/>
                <w:lang w:eastAsia="ar-SA"/>
              </w:rPr>
            </w:pPr>
          </w:p>
          <w:p w14:paraId="170B7985"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b/>
                <w:sz w:val="24"/>
                <w:szCs w:val="24"/>
                <w:lang w:eastAsia="ar-SA"/>
              </w:rPr>
            </w:pPr>
          </w:p>
          <w:p w14:paraId="2E419C57"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b/>
                <w:sz w:val="24"/>
                <w:szCs w:val="24"/>
                <w:lang w:eastAsia="ar-SA"/>
              </w:rPr>
            </w:pPr>
          </w:p>
          <w:p w14:paraId="261771DA"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b/>
                <w:sz w:val="24"/>
                <w:szCs w:val="24"/>
                <w:lang w:eastAsia="ar-SA"/>
              </w:rPr>
            </w:pPr>
            <w:r w:rsidRPr="0011077B">
              <w:rPr>
                <w:rFonts w:ascii="Times New Roman" w:eastAsia="Times New Roman" w:hAnsi="Times New Roman" w:cs="Times New Roman"/>
                <w:b/>
                <w:sz w:val="24"/>
                <w:szCs w:val="24"/>
                <w:lang w:eastAsia="ar-SA"/>
              </w:rPr>
              <w:t xml:space="preserve">Интеграл и его </w:t>
            </w:r>
          </w:p>
          <w:p w14:paraId="6C776D2B"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b/>
                <w:sz w:val="24"/>
                <w:szCs w:val="24"/>
                <w:highlight w:val="yellow"/>
                <w:lang w:eastAsia="ar-SA"/>
              </w:rPr>
            </w:pPr>
            <w:r w:rsidRPr="0011077B">
              <w:rPr>
                <w:rFonts w:ascii="Times New Roman" w:eastAsia="Times New Roman" w:hAnsi="Times New Roman" w:cs="Times New Roman"/>
                <w:b/>
                <w:sz w:val="24"/>
                <w:szCs w:val="24"/>
                <w:lang w:eastAsia="ar-SA"/>
              </w:rPr>
              <w:t>применение</w:t>
            </w:r>
          </w:p>
        </w:tc>
        <w:tc>
          <w:tcPr>
            <w:tcW w:w="7335" w:type="dxa"/>
            <w:gridSpan w:val="4"/>
            <w:tcBorders>
              <w:top w:val="single" w:sz="4" w:space="0" w:color="auto"/>
              <w:left w:val="single" w:sz="4" w:space="0" w:color="auto"/>
              <w:bottom w:val="single" w:sz="4" w:space="0" w:color="auto"/>
              <w:right w:val="single" w:sz="4" w:space="0" w:color="auto"/>
            </w:tcBorders>
          </w:tcPr>
          <w:p w14:paraId="3CA3F492"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b/>
                <w:sz w:val="24"/>
                <w:szCs w:val="24"/>
                <w:highlight w:val="yellow"/>
                <w:lang w:eastAsia="ar-SA"/>
              </w:rPr>
            </w:pPr>
            <w:r w:rsidRPr="0011077B">
              <w:rPr>
                <w:rFonts w:ascii="Times New Roman" w:eastAsia="Times New Roman" w:hAnsi="Times New Roman" w:cs="Times New Roman"/>
                <w:b/>
                <w:sz w:val="24"/>
                <w:szCs w:val="24"/>
                <w:lang w:eastAsia="ar-SA"/>
              </w:rPr>
              <w:t>Содержание учебного материала</w:t>
            </w:r>
          </w:p>
        </w:tc>
        <w:tc>
          <w:tcPr>
            <w:tcW w:w="992" w:type="dxa"/>
            <w:tcBorders>
              <w:top w:val="single" w:sz="4" w:space="0" w:color="auto"/>
              <w:left w:val="single" w:sz="4" w:space="0" w:color="auto"/>
              <w:bottom w:val="single" w:sz="4" w:space="0" w:color="auto"/>
              <w:right w:val="single" w:sz="4" w:space="0" w:color="auto"/>
            </w:tcBorders>
          </w:tcPr>
          <w:p w14:paraId="78EA58E1"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highlight w:val="yellow"/>
                <w:lang w:eastAsia="ar-SA"/>
              </w:rPr>
            </w:pPr>
            <w:r w:rsidRPr="0011077B">
              <w:rPr>
                <w:rFonts w:ascii="Times New Roman" w:eastAsia="Times New Roman" w:hAnsi="Times New Roman" w:cs="Times New Roman"/>
                <w:sz w:val="24"/>
                <w:szCs w:val="24"/>
                <w:lang w:eastAsia="ar-SA"/>
              </w:rPr>
              <w:t>18</w:t>
            </w:r>
          </w:p>
        </w:tc>
        <w:tc>
          <w:tcPr>
            <w:tcW w:w="1985" w:type="dxa"/>
            <w:tcBorders>
              <w:top w:val="single" w:sz="4" w:space="0" w:color="auto"/>
              <w:left w:val="single" w:sz="4" w:space="0" w:color="auto"/>
              <w:bottom w:val="single" w:sz="4" w:space="0" w:color="auto"/>
              <w:right w:val="single" w:sz="4" w:space="0" w:color="auto"/>
            </w:tcBorders>
          </w:tcPr>
          <w:p w14:paraId="5160B9C1"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984" w:type="dxa"/>
            <w:tcBorders>
              <w:top w:val="single" w:sz="4" w:space="0" w:color="auto"/>
              <w:left w:val="single" w:sz="4" w:space="0" w:color="auto"/>
              <w:bottom w:val="single" w:sz="4" w:space="0" w:color="auto"/>
              <w:right w:val="single" w:sz="4" w:space="0" w:color="auto"/>
            </w:tcBorders>
          </w:tcPr>
          <w:p w14:paraId="06C3116F"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727" w:type="dxa"/>
            <w:tcBorders>
              <w:top w:val="single" w:sz="4" w:space="0" w:color="auto"/>
              <w:left w:val="single" w:sz="4" w:space="0" w:color="auto"/>
              <w:bottom w:val="single" w:sz="4" w:space="0" w:color="auto"/>
              <w:right w:val="single" w:sz="4" w:space="0" w:color="auto"/>
            </w:tcBorders>
          </w:tcPr>
          <w:p w14:paraId="04808D85"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r>
      <w:tr w:rsidR="0011077B" w:rsidRPr="0011077B" w14:paraId="72F3FB45" w14:textId="77777777" w:rsidTr="0010422D">
        <w:trPr>
          <w:trHeight w:val="116"/>
        </w:trPr>
        <w:tc>
          <w:tcPr>
            <w:tcW w:w="2279" w:type="dxa"/>
            <w:vMerge/>
            <w:tcBorders>
              <w:top w:val="single" w:sz="4" w:space="0" w:color="auto"/>
              <w:left w:val="single" w:sz="4" w:space="0" w:color="auto"/>
              <w:bottom w:val="single" w:sz="4" w:space="0" w:color="auto"/>
              <w:right w:val="single" w:sz="4" w:space="0" w:color="auto"/>
            </w:tcBorders>
            <w:vAlign w:val="center"/>
          </w:tcPr>
          <w:p w14:paraId="7094BF31" w14:textId="77777777" w:rsidR="0011077B" w:rsidRPr="0011077B" w:rsidRDefault="0011077B" w:rsidP="0011077B">
            <w:pPr>
              <w:spacing w:after="0" w:line="240" w:lineRule="auto"/>
              <w:rPr>
                <w:rFonts w:ascii="Times New Roman" w:eastAsia="Times New Roman" w:hAnsi="Times New Roman" w:cs="Times New Roman"/>
                <w:b/>
                <w:sz w:val="24"/>
                <w:szCs w:val="24"/>
                <w:highlight w:val="yellow"/>
                <w:lang w:eastAsia="ar-SA"/>
              </w:rPr>
            </w:pPr>
          </w:p>
        </w:tc>
        <w:tc>
          <w:tcPr>
            <w:tcW w:w="574" w:type="dxa"/>
            <w:gridSpan w:val="2"/>
            <w:tcBorders>
              <w:top w:val="single" w:sz="4" w:space="0" w:color="auto"/>
              <w:left w:val="single" w:sz="4" w:space="0" w:color="auto"/>
              <w:bottom w:val="single" w:sz="4" w:space="0" w:color="auto"/>
              <w:right w:val="single" w:sz="4" w:space="0" w:color="auto"/>
            </w:tcBorders>
          </w:tcPr>
          <w:p w14:paraId="1577BE9A"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1</w:t>
            </w:r>
          </w:p>
        </w:tc>
        <w:tc>
          <w:tcPr>
            <w:tcW w:w="6761" w:type="dxa"/>
            <w:gridSpan w:val="2"/>
            <w:tcBorders>
              <w:top w:val="single" w:sz="4" w:space="0" w:color="auto"/>
              <w:left w:val="single" w:sz="4" w:space="0" w:color="auto"/>
              <w:bottom w:val="single" w:sz="4" w:space="0" w:color="auto"/>
              <w:right w:val="single" w:sz="4" w:space="0" w:color="auto"/>
            </w:tcBorders>
          </w:tcPr>
          <w:p w14:paraId="2DD7E0E7" w14:textId="77777777" w:rsidR="0011077B" w:rsidRPr="0011077B" w:rsidRDefault="0011077B" w:rsidP="0011077B">
            <w:pPr>
              <w:suppressAutoHyphens/>
              <w:spacing w:after="0" w:line="240" w:lineRule="auto"/>
              <w:ind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Первообразная и интеграл</w:t>
            </w:r>
          </w:p>
        </w:tc>
        <w:tc>
          <w:tcPr>
            <w:tcW w:w="992" w:type="dxa"/>
            <w:vMerge w:val="restart"/>
            <w:tcBorders>
              <w:top w:val="single" w:sz="4" w:space="0" w:color="auto"/>
              <w:left w:val="single" w:sz="4" w:space="0" w:color="auto"/>
              <w:right w:val="single" w:sz="4" w:space="0" w:color="auto"/>
            </w:tcBorders>
          </w:tcPr>
          <w:p w14:paraId="4DDBD848"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highlight w:val="yellow"/>
                <w:lang w:eastAsia="ar-SA"/>
              </w:rPr>
            </w:pPr>
            <w:r w:rsidRPr="0011077B">
              <w:rPr>
                <w:rFonts w:ascii="Times New Roman" w:eastAsia="Times New Roman" w:hAnsi="Times New Roman" w:cs="Times New Roman"/>
                <w:sz w:val="24"/>
                <w:szCs w:val="24"/>
                <w:lang w:eastAsia="ar-SA"/>
              </w:rPr>
              <w:t>14</w:t>
            </w:r>
          </w:p>
        </w:tc>
        <w:tc>
          <w:tcPr>
            <w:tcW w:w="1985" w:type="dxa"/>
            <w:vMerge w:val="restart"/>
            <w:tcBorders>
              <w:top w:val="single" w:sz="4" w:space="0" w:color="auto"/>
              <w:left w:val="single" w:sz="4" w:space="0" w:color="auto"/>
              <w:right w:val="single" w:sz="4" w:space="0" w:color="auto"/>
            </w:tcBorders>
          </w:tcPr>
          <w:p w14:paraId="06051E3F" w14:textId="77777777" w:rsidR="0011077B" w:rsidRPr="0011077B" w:rsidRDefault="0011077B" w:rsidP="0011077B">
            <w:pPr>
              <w:spacing w:after="0" w:line="240" w:lineRule="auto"/>
              <w:jc w:val="both"/>
              <w:rPr>
                <w:rFonts w:ascii="Times New Roman" w:eastAsia="Times New Roman" w:hAnsi="Times New Roman" w:cs="Times New Roman"/>
                <w:sz w:val="24"/>
                <w:szCs w:val="24"/>
                <w:lang w:eastAsia="zh-CN"/>
              </w:rPr>
            </w:pPr>
            <w:proofErr w:type="spellStart"/>
            <w:r w:rsidRPr="0011077B">
              <w:rPr>
                <w:rFonts w:ascii="Times New Roman" w:eastAsia="Times New Roman" w:hAnsi="Times New Roman" w:cs="Times New Roman"/>
                <w:sz w:val="24"/>
                <w:szCs w:val="24"/>
                <w:lang w:eastAsia="zh-CN"/>
              </w:rPr>
              <w:t>ПРу</w:t>
            </w:r>
            <w:proofErr w:type="spellEnd"/>
            <w:r w:rsidRPr="0011077B">
              <w:rPr>
                <w:rFonts w:ascii="Times New Roman" w:eastAsia="Times New Roman" w:hAnsi="Times New Roman" w:cs="Times New Roman"/>
                <w:sz w:val="24"/>
                <w:szCs w:val="24"/>
                <w:lang w:eastAsia="zh-CN"/>
              </w:rPr>
              <w:t xml:space="preserve"> 02, </w:t>
            </w:r>
            <w:proofErr w:type="spellStart"/>
            <w:r w:rsidRPr="0011077B">
              <w:rPr>
                <w:rFonts w:ascii="Times New Roman" w:eastAsia="Times New Roman" w:hAnsi="Times New Roman" w:cs="Times New Roman"/>
                <w:sz w:val="24"/>
                <w:szCs w:val="24"/>
                <w:lang w:eastAsia="zh-CN"/>
              </w:rPr>
              <w:t>ПРу</w:t>
            </w:r>
            <w:proofErr w:type="spellEnd"/>
            <w:r w:rsidRPr="0011077B">
              <w:rPr>
                <w:rFonts w:ascii="Times New Roman" w:eastAsia="Times New Roman" w:hAnsi="Times New Roman" w:cs="Times New Roman"/>
                <w:sz w:val="24"/>
                <w:szCs w:val="24"/>
                <w:lang w:eastAsia="zh-CN"/>
              </w:rPr>
              <w:t xml:space="preserve"> 03, </w:t>
            </w:r>
            <w:proofErr w:type="spellStart"/>
            <w:r w:rsidRPr="0011077B">
              <w:rPr>
                <w:rFonts w:ascii="Times New Roman" w:eastAsia="Times New Roman" w:hAnsi="Times New Roman" w:cs="Times New Roman"/>
                <w:sz w:val="24"/>
                <w:szCs w:val="24"/>
                <w:lang w:eastAsia="zh-CN"/>
              </w:rPr>
              <w:t>ПРу</w:t>
            </w:r>
            <w:proofErr w:type="spellEnd"/>
            <w:r w:rsidRPr="0011077B">
              <w:rPr>
                <w:rFonts w:ascii="Times New Roman" w:eastAsia="Times New Roman" w:hAnsi="Times New Roman" w:cs="Times New Roman"/>
                <w:sz w:val="24"/>
                <w:szCs w:val="24"/>
                <w:lang w:eastAsia="zh-CN"/>
              </w:rPr>
              <w:t xml:space="preserve"> 04</w:t>
            </w:r>
          </w:p>
          <w:p w14:paraId="0D66136F" w14:textId="77777777" w:rsidR="0011077B" w:rsidRPr="0011077B" w:rsidRDefault="0011077B" w:rsidP="0011077B">
            <w:pPr>
              <w:spacing w:after="0" w:line="240" w:lineRule="auto"/>
              <w:jc w:val="both"/>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ЛР 05, ЛР 09, ЛР 13</w:t>
            </w:r>
          </w:p>
          <w:p w14:paraId="200433D0" w14:textId="77777777" w:rsidR="0011077B" w:rsidRPr="0011077B" w:rsidRDefault="0011077B" w:rsidP="0011077B">
            <w:pPr>
              <w:spacing w:after="0" w:line="240" w:lineRule="auto"/>
              <w:jc w:val="both"/>
              <w:rPr>
                <w:rFonts w:ascii="Times New Roman" w:eastAsia="Times New Roman" w:hAnsi="Times New Roman" w:cs="Times New Roman"/>
                <w:sz w:val="24"/>
                <w:szCs w:val="24"/>
                <w:highlight w:val="yellow"/>
                <w:lang w:eastAsia="ar-SA"/>
              </w:rPr>
            </w:pPr>
            <w:r w:rsidRPr="0011077B">
              <w:rPr>
                <w:rFonts w:ascii="Times New Roman" w:eastAsia="Times New Roman" w:hAnsi="Times New Roman" w:cs="Times New Roman"/>
                <w:sz w:val="24"/>
                <w:szCs w:val="24"/>
                <w:lang w:eastAsia="zh-CN"/>
              </w:rPr>
              <w:t xml:space="preserve">МР 01, МР </w:t>
            </w:r>
            <w:proofErr w:type="gramStart"/>
            <w:r w:rsidRPr="0011077B">
              <w:rPr>
                <w:rFonts w:ascii="Times New Roman" w:eastAsia="Times New Roman" w:hAnsi="Times New Roman" w:cs="Times New Roman"/>
                <w:sz w:val="24"/>
                <w:szCs w:val="24"/>
                <w:lang w:eastAsia="zh-CN"/>
              </w:rPr>
              <w:t>04,  МР</w:t>
            </w:r>
            <w:proofErr w:type="gramEnd"/>
            <w:r w:rsidRPr="0011077B">
              <w:rPr>
                <w:rFonts w:ascii="Times New Roman" w:eastAsia="Times New Roman" w:hAnsi="Times New Roman" w:cs="Times New Roman"/>
                <w:sz w:val="24"/>
                <w:szCs w:val="24"/>
                <w:lang w:eastAsia="zh-CN"/>
              </w:rPr>
              <w:t xml:space="preserve"> 09</w:t>
            </w:r>
          </w:p>
        </w:tc>
        <w:tc>
          <w:tcPr>
            <w:tcW w:w="1984" w:type="dxa"/>
            <w:vMerge w:val="restart"/>
            <w:tcBorders>
              <w:top w:val="single" w:sz="4" w:space="0" w:color="auto"/>
              <w:left w:val="single" w:sz="4" w:space="0" w:color="auto"/>
              <w:right w:val="single" w:sz="4" w:space="0" w:color="auto"/>
            </w:tcBorders>
          </w:tcPr>
          <w:p w14:paraId="5C4465AA"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highlight w:val="yellow"/>
                <w:lang w:eastAsia="ar-SA"/>
              </w:rPr>
            </w:pPr>
            <w:r w:rsidRPr="0011077B">
              <w:rPr>
                <w:rFonts w:ascii="Times New Roman" w:eastAsia="Times New Roman" w:hAnsi="Times New Roman" w:cs="Times New Roman"/>
                <w:color w:val="000000"/>
                <w:sz w:val="24"/>
                <w:szCs w:val="24"/>
                <w:lang w:eastAsia="ar-SA"/>
              </w:rPr>
              <w:t>ОК 4,</w:t>
            </w:r>
            <w:r w:rsidRPr="0011077B">
              <w:rPr>
                <w:rFonts w:ascii="Times New Roman" w:eastAsia="Times New Roman" w:hAnsi="Times New Roman" w:cs="Times New Roman"/>
                <w:color w:val="000000"/>
                <w:sz w:val="24"/>
                <w:szCs w:val="24"/>
                <w:shd w:val="clear" w:color="auto" w:fill="FFFFFF"/>
                <w:lang w:eastAsia="ar-SA"/>
              </w:rPr>
              <w:t xml:space="preserve"> ОК 5</w:t>
            </w:r>
          </w:p>
        </w:tc>
        <w:tc>
          <w:tcPr>
            <w:tcW w:w="1727" w:type="dxa"/>
            <w:vMerge w:val="restart"/>
            <w:tcBorders>
              <w:top w:val="single" w:sz="4" w:space="0" w:color="auto"/>
              <w:left w:val="single" w:sz="4" w:space="0" w:color="auto"/>
              <w:right w:val="single" w:sz="4" w:space="0" w:color="auto"/>
            </w:tcBorders>
          </w:tcPr>
          <w:p w14:paraId="46FCFFF4" w14:textId="77777777" w:rsidR="0011077B" w:rsidRPr="0011077B" w:rsidRDefault="0011077B" w:rsidP="0011077B">
            <w:pPr>
              <w:suppressAutoHyphens/>
              <w:spacing w:after="0" w:line="240" w:lineRule="auto"/>
              <w:ind w:right="113"/>
              <w:rPr>
                <w:rFonts w:ascii="Times New Roman" w:eastAsia="Times New Roman" w:hAnsi="Times New Roman" w:cs="Times New Roman"/>
                <w:sz w:val="24"/>
                <w:szCs w:val="24"/>
                <w:highlight w:val="yellow"/>
                <w:lang w:eastAsia="ar-SA"/>
              </w:rPr>
            </w:pPr>
            <w:r w:rsidRPr="0011077B">
              <w:rPr>
                <w:rFonts w:ascii="Times New Roman" w:eastAsia="Times New Roman" w:hAnsi="Times New Roman" w:cs="Times New Roman"/>
                <w:sz w:val="24"/>
                <w:szCs w:val="24"/>
                <w:lang w:eastAsia="ru-RU"/>
              </w:rPr>
              <w:t>Профессионально-личностное воспитание</w:t>
            </w:r>
          </w:p>
        </w:tc>
      </w:tr>
      <w:tr w:rsidR="0011077B" w:rsidRPr="0011077B" w14:paraId="17DCF644" w14:textId="77777777" w:rsidTr="0010422D">
        <w:trPr>
          <w:trHeight w:val="242"/>
        </w:trPr>
        <w:tc>
          <w:tcPr>
            <w:tcW w:w="2279" w:type="dxa"/>
            <w:vMerge/>
            <w:tcBorders>
              <w:top w:val="single" w:sz="4" w:space="0" w:color="auto"/>
              <w:left w:val="single" w:sz="4" w:space="0" w:color="auto"/>
              <w:bottom w:val="single" w:sz="4" w:space="0" w:color="auto"/>
              <w:right w:val="single" w:sz="4" w:space="0" w:color="auto"/>
            </w:tcBorders>
            <w:vAlign w:val="center"/>
          </w:tcPr>
          <w:p w14:paraId="14FB78C9" w14:textId="77777777" w:rsidR="0011077B" w:rsidRPr="0011077B" w:rsidRDefault="0011077B" w:rsidP="0011077B">
            <w:pPr>
              <w:spacing w:after="0" w:line="240" w:lineRule="auto"/>
              <w:rPr>
                <w:rFonts w:ascii="Times New Roman" w:eastAsia="Times New Roman" w:hAnsi="Times New Roman" w:cs="Times New Roman"/>
                <w:b/>
                <w:sz w:val="24"/>
                <w:szCs w:val="24"/>
                <w:highlight w:val="yellow"/>
                <w:lang w:eastAsia="ar-SA"/>
              </w:rPr>
            </w:pPr>
          </w:p>
        </w:tc>
        <w:tc>
          <w:tcPr>
            <w:tcW w:w="574" w:type="dxa"/>
            <w:gridSpan w:val="2"/>
            <w:tcBorders>
              <w:top w:val="single" w:sz="4" w:space="0" w:color="auto"/>
              <w:left w:val="single" w:sz="4" w:space="0" w:color="auto"/>
              <w:bottom w:val="single" w:sz="4" w:space="0" w:color="auto"/>
              <w:right w:val="single" w:sz="4" w:space="0" w:color="auto"/>
            </w:tcBorders>
          </w:tcPr>
          <w:p w14:paraId="0E556E18"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2</w:t>
            </w:r>
          </w:p>
        </w:tc>
        <w:tc>
          <w:tcPr>
            <w:tcW w:w="6761" w:type="dxa"/>
            <w:gridSpan w:val="2"/>
            <w:tcBorders>
              <w:top w:val="single" w:sz="4" w:space="0" w:color="auto"/>
              <w:left w:val="single" w:sz="4" w:space="0" w:color="auto"/>
              <w:bottom w:val="single" w:sz="4" w:space="0" w:color="auto"/>
              <w:right w:val="single" w:sz="4" w:space="0" w:color="auto"/>
            </w:tcBorders>
          </w:tcPr>
          <w:p w14:paraId="7E6D5599" w14:textId="77777777" w:rsidR="0011077B" w:rsidRPr="0011077B" w:rsidRDefault="0011077B" w:rsidP="0011077B">
            <w:pPr>
              <w:suppressAutoHyphens/>
              <w:spacing w:after="0" w:line="240" w:lineRule="auto"/>
              <w:ind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Применение определенного интеграла для нахождения площади криволинейной трапеции</w:t>
            </w:r>
          </w:p>
        </w:tc>
        <w:tc>
          <w:tcPr>
            <w:tcW w:w="992" w:type="dxa"/>
            <w:vMerge/>
            <w:tcBorders>
              <w:left w:val="single" w:sz="4" w:space="0" w:color="auto"/>
              <w:right w:val="single" w:sz="4" w:space="0" w:color="auto"/>
            </w:tcBorders>
          </w:tcPr>
          <w:p w14:paraId="4379C857"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highlight w:val="yellow"/>
                <w:lang w:eastAsia="ar-SA"/>
              </w:rPr>
            </w:pPr>
          </w:p>
        </w:tc>
        <w:tc>
          <w:tcPr>
            <w:tcW w:w="1985" w:type="dxa"/>
            <w:vMerge/>
            <w:tcBorders>
              <w:left w:val="single" w:sz="4" w:space="0" w:color="auto"/>
              <w:right w:val="single" w:sz="4" w:space="0" w:color="auto"/>
            </w:tcBorders>
          </w:tcPr>
          <w:p w14:paraId="320791E4"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highlight w:val="yellow"/>
                <w:lang w:eastAsia="ar-SA"/>
              </w:rPr>
            </w:pPr>
          </w:p>
        </w:tc>
        <w:tc>
          <w:tcPr>
            <w:tcW w:w="1984" w:type="dxa"/>
            <w:vMerge/>
            <w:tcBorders>
              <w:left w:val="single" w:sz="4" w:space="0" w:color="auto"/>
              <w:right w:val="single" w:sz="4" w:space="0" w:color="auto"/>
            </w:tcBorders>
          </w:tcPr>
          <w:p w14:paraId="67749AF6"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highlight w:val="yellow"/>
                <w:lang w:eastAsia="ar-SA"/>
              </w:rPr>
            </w:pPr>
          </w:p>
        </w:tc>
        <w:tc>
          <w:tcPr>
            <w:tcW w:w="1727" w:type="dxa"/>
            <w:vMerge/>
            <w:tcBorders>
              <w:left w:val="single" w:sz="4" w:space="0" w:color="auto"/>
              <w:right w:val="single" w:sz="4" w:space="0" w:color="auto"/>
            </w:tcBorders>
          </w:tcPr>
          <w:p w14:paraId="7F69C5FA"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highlight w:val="yellow"/>
                <w:lang w:eastAsia="ar-SA"/>
              </w:rPr>
            </w:pPr>
          </w:p>
        </w:tc>
      </w:tr>
      <w:tr w:rsidR="0011077B" w:rsidRPr="0011077B" w14:paraId="7CBE482B" w14:textId="77777777" w:rsidTr="0010422D">
        <w:trPr>
          <w:trHeight w:val="210"/>
        </w:trPr>
        <w:tc>
          <w:tcPr>
            <w:tcW w:w="2279" w:type="dxa"/>
            <w:vMerge/>
            <w:tcBorders>
              <w:top w:val="single" w:sz="4" w:space="0" w:color="auto"/>
              <w:left w:val="single" w:sz="4" w:space="0" w:color="auto"/>
              <w:bottom w:val="single" w:sz="4" w:space="0" w:color="auto"/>
              <w:right w:val="single" w:sz="4" w:space="0" w:color="auto"/>
            </w:tcBorders>
            <w:vAlign w:val="center"/>
          </w:tcPr>
          <w:p w14:paraId="12E05EA8" w14:textId="77777777" w:rsidR="0011077B" w:rsidRPr="0011077B" w:rsidRDefault="0011077B" w:rsidP="0011077B">
            <w:pPr>
              <w:spacing w:after="0" w:line="240" w:lineRule="auto"/>
              <w:rPr>
                <w:rFonts w:ascii="Times New Roman" w:eastAsia="Times New Roman" w:hAnsi="Times New Roman" w:cs="Times New Roman"/>
                <w:b/>
                <w:sz w:val="24"/>
                <w:szCs w:val="24"/>
                <w:highlight w:val="yellow"/>
                <w:lang w:eastAsia="ar-SA"/>
              </w:rPr>
            </w:pPr>
          </w:p>
        </w:tc>
        <w:tc>
          <w:tcPr>
            <w:tcW w:w="574" w:type="dxa"/>
            <w:gridSpan w:val="2"/>
            <w:tcBorders>
              <w:top w:val="single" w:sz="4" w:space="0" w:color="auto"/>
              <w:left w:val="single" w:sz="4" w:space="0" w:color="auto"/>
              <w:bottom w:val="single" w:sz="4" w:space="0" w:color="auto"/>
              <w:right w:val="single" w:sz="4" w:space="0" w:color="auto"/>
            </w:tcBorders>
          </w:tcPr>
          <w:p w14:paraId="449BFF3D"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3</w:t>
            </w:r>
          </w:p>
        </w:tc>
        <w:tc>
          <w:tcPr>
            <w:tcW w:w="6761" w:type="dxa"/>
            <w:gridSpan w:val="2"/>
            <w:tcBorders>
              <w:top w:val="single" w:sz="4" w:space="0" w:color="auto"/>
              <w:left w:val="single" w:sz="4" w:space="0" w:color="auto"/>
              <w:bottom w:val="single" w:sz="4" w:space="0" w:color="auto"/>
              <w:right w:val="single" w:sz="4" w:space="0" w:color="auto"/>
            </w:tcBorders>
          </w:tcPr>
          <w:p w14:paraId="2F9BA772" w14:textId="77777777" w:rsidR="0011077B" w:rsidRPr="0011077B" w:rsidRDefault="0011077B" w:rsidP="0011077B">
            <w:pPr>
              <w:suppressAutoHyphens/>
              <w:spacing w:after="0" w:line="240" w:lineRule="auto"/>
              <w:ind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Формула Ньютона-Лейбница</w:t>
            </w:r>
          </w:p>
        </w:tc>
        <w:tc>
          <w:tcPr>
            <w:tcW w:w="992" w:type="dxa"/>
            <w:vMerge/>
            <w:tcBorders>
              <w:left w:val="single" w:sz="4" w:space="0" w:color="auto"/>
              <w:right w:val="single" w:sz="4" w:space="0" w:color="auto"/>
            </w:tcBorders>
          </w:tcPr>
          <w:p w14:paraId="0173838E"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highlight w:val="yellow"/>
                <w:lang w:eastAsia="ar-SA"/>
              </w:rPr>
            </w:pPr>
          </w:p>
        </w:tc>
        <w:tc>
          <w:tcPr>
            <w:tcW w:w="1985" w:type="dxa"/>
            <w:vMerge/>
            <w:tcBorders>
              <w:left w:val="single" w:sz="4" w:space="0" w:color="auto"/>
              <w:right w:val="single" w:sz="4" w:space="0" w:color="auto"/>
            </w:tcBorders>
          </w:tcPr>
          <w:p w14:paraId="478A8879"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highlight w:val="yellow"/>
                <w:lang w:eastAsia="ar-SA"/>
              </w:rPr>
            </w:pPr>
          </w:p>
        </w:tc>
        <w:tc>
          <w:tcPr>
            <w:tcW w:w="1984" w:type="dxa"/>
            <w:vMerge/>
            <w:tcBorders>
              <w:left w:val="single" w:sz="4" w:space="0" w:color="auto"/>
              <w:right w:val="single" w:sz="4" w:space="0" w:color="auto"/>
            </w:tcBorders>
          </w:tcPr>
          <w:p w14:paraId="28A2520A"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highlight w:val="yellow"/>
                <w:lang w:eastAsia="ar-SA"/>
              </w:rPr>
            </w:pPr>
          </w:p>
        </w:tc>
        <w:tc>
          <w:tcPr>
            <w:tcW w:w="1727" w:type="dxa"/>
            <w:vMerge/>
            <w:tcBorders>
              <w:left w:val="single" w:sz="4" w:space="0" w:color="auto"/>
              <w:right w:val="single" w:sz="4" w:space="0" w:color="auto"/>
            </w:tcBorders>
          </w:tcPr>
          <w:p w14:paraId="763224E4"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highlight w:val="yellow"/>
                <w:lang w:eastAsia="ar-SA"/>
              </w:rPr>
            </w:pPr>
          </w:p>
        </w:tc>
      </w:tr>
      <w:tr w:rsidR="0011077B" w:rsidRPr="0011077B" w14:paraId="2B13F8BE" w14:textId="77777777" w:rsidTr="0010422D">
        <w:trPr>
          <w:trHeight w:val="216"/>
        </w:trPr>
        <w:tc>
          <w:tcPr>
            <w:tcW w:w="2279" w:type="dxa"/>
            <w:vMerge/>
            <w:tcBorders>
              <w:top w:val="single" w:sz="4" w:space="0" w:color="auto"/>
              <w:left w:val="single" w:sz="4" w:space="0" w:color="auto"/>
              <w:bottom w:val="single" w:sz="4" w:space="0" w:color="auto"/>
              <w:right w:val="single" w:sz="4" w:space="0" w:color="auto"/>
            </w:tcBorders>
            <w:vAlign w:val="center"/>
          </w:tcPr>
          <w:p w14:paraId="2AE397E0" w14:textId="77777777" w:rsidR="0011077B" w:rsidRPr="0011077B" w:rsidRDefault="0011077B" w:rsidP="0011077B">
            <w:pPr>
              <w:spacing w:after="0" w:line="240" w:lineRule="auto"/>
              <w:rPr>
                <w:rFonts w:ascii="Times New Roman" w:eastAsia="Times New Roman" w:hAnsi="Times New Roman" w:cs="Times New Roman"/>
                <w:b/>
                <w:sz w:val="24"/>
                <w:szCs w:val="24"/>
                <w:highlight w:val="yellow"/>
                <w:lang w:eastAsia="ar-SA"/>
              </w:rPr>
            </w:pPr>
          </w:p>
        </w:tc>
        <w:tc>
          <w:tcPr>
            <w:tcW w:w="574" w:type="dxa"/>
            <w:gridSpan w:val="2"/>
            <w:tcBorders>
              <w:top w:val="single" w:sz="4" w:space="0" w:color="auto"/>
              <w:left w:val="single" w:sz="4" w:space="0" w:color="auto"/>
              <w:bottom w:val="single" w:sz="4" w:space="0" w:color="auto"/>
              <w:right w:val="single" w:sz="4" w:space="0" w:color="auto"/>
            </w:tcBorders>
          </w:tcPr>
          <w:p w14:paraId="784648C2"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4</w:t>
            </w:r>
          </w:p>
        </w:tc>
        <w:tc>
          <w:tcPr>
            <w:tcW w:w="6761" w:type="dxa"/>
            <w:gridSpan w:val="2"/>
            <w:tcBorders>
              <w:top w:val="single" w:sz="4" w:space="0" w:color="auto"/>
              <w:left w:val="single" w:sz="4" w:space="0" w:color="auto"/>
              <w:bottom w:val="single" w:sz="4" w:space="0" w:color="auto"/>
              <w:right w:val="single" w:sz="4" w:space="0" w:color="auto"/>
            </w:tcBorders>
          </w:tcPr>
          <w:p w14:paraId="3B623941" w14:textId="77777777" w:rsidR="0011077B" w:rsidRPr="0011077B" w:rsidRDefault="0011077B" w:rsidP="0011077B">
            <w:pPr>
              <w:suppressAutoHyphens/>
              <w:spacing w:after="0" w:line="240" w:lineRule="auto"/>
              <w:ind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Применение интеграла в физике и геометрии</w:t>
            </w:r>
          </w:p>
        </w:tc>
        <w:tc>
          <w:tcPr>
            <w:tcW w:w="992" w:type="dxa"/>
            <w:vMerge/>
            <w:tcBorders>
              <w:left w:val="single" w:sz="4" w:space="0" w:color="auto"/>
              <w:right w:val="single" w:sz="4" w:space="0" w:color="auto"/>
            </w:tcBorders>
          </w:tcPr>
          <w:p w14:paraId="423B5957"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highlight w:val="yellow"/>
                <w:lang w:eastAsia="ar-SA"/>
              </w:rPr>
            </w:pPr>
          </w:p>
        </w:tc>
        <w:tc>
          <w:tcPr>
            <w:tcW w:w="1985" w:type="dxa"/>
            <w:vMerge/>
            <w:tcBorders>
              <w:left w:val="single" w:sz="4" w:space="0" w:color="auto"/>
              <w:right w:val="single" w:sz="4" w:space="0" w:color="auto"/>
            </w:tcBorders>
          </w:tcPr>
          <w:p w14:paraId="79DF3991"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highlight w:val="yellow"/>
                <w:lang w:eastAsia="ar-SA"/>
              </w:rPr>
            </w:pPr>
          </w:p>
        </w:tc>
        <w:tc>
          <w:tcPr>
            <w:tcW w:w="1984" w:type="dxa"/>
            <w:vMerge/>
            <w:tcBorders>
              <w:left w:val="single" w:sz="4" w:space="0" w:color="auto"/>
              <w:right w:val="single" w:sz="4" w:space="0" w:color="auto"/>
            </w:tcBorders>
          </w:tcPr>
          <w:p w14:paraId="03B05D26"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highlight w:val="yellow"/>
                <w:lang w:eastAsia="ar-SA"/>
              </w:rPr>
            </w:pPr>
          </w:p>
        </w:tc>
        <w:tc>
          <w:tcPr>
            <w:tcW w:w="1727" w:type="dxa"/>
            <w:vMerge/>
            <w:tcBorders>
              <w:left w:val="single" w:sz="4" w:space="0" w:color="auto"/>
              <w:right w:val="single" w:sz="4" w:space="0" w:color="auto"/>
            </w:tcBorders>
          </w:tcPr>
          <w:p w14:paraId="1FF23CD2"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highlight w:val="yellow"/>
                <w:lang w:eastAsia="ar-SA"/>
              </w:rPr>
            </w:pPr>
          </w:p>
        </w:tc>
      </w:tr>
      <w:tr w:rsidR="0011077B" w:rsidRPr="0011077B" w14:paraId="7A82A20F" w14:textId="77777777" w:rsidTr="0010422D">
        <w:trPr>
          <w:trHeight w:val="216"/>
        </w:trPr>
        <w:tc>
          <w:tcPr>
            <w:tcW w:w="2279" w:type="dxa"/>
            <w:vMerge/>
            <w:tcBorders>
              <w:top w:val="single" w:sz="4" w:space="0" w:color="auto"/>
              <w:left w:val="single" w:sz="4" w:space="0" w:color="auto"/>
              <w:bottom w:val="single" w:sz="4" w:space="0" w:color="auto"/>
              <w:right w:val="single" w:sz="4" w:space="0" w:color="auto"/>
            </w:tcBorders>
            <w:vAlign w:val="center"/>
          </w:tcPr>
          <w:p w14:paraId="383A4A32" w14:textId="77777777" w:rsidR="0011077B" w:rsidRPr="0011077B" w:rsidRDefault="0011077B" w:rsidP="0011077B">
            <w:pPr>
              <w:spacing w:after="0" w:line="240" w:lineRule="auto"/>
              <w:rPr>
                <w:rFonts w:ascii="Times New Roman" w:eastAsia="Times New Roman" w:hAnsi="Times New Roman" w:cs="Times New Roman"/>
                <w:b/>
                <w:sz w:val="24"/>
                <w:szCs w:val="24"/>
                <w:highlight w:val="yellow"/>
                <w:lang w:eastAsia="ar-SA"/>
              </w:rPr>
            </w:pPr>
          </w:p>
        </w:tc>
        <w:tc>
          <w:tcPr>
            <w:tcW w:w="574" w:type="dxa"/>
            <w:gridSpan w:val="2"/>
            <w:tcBorders>
              <w:top w:val="single" w:sz="4" w:space="0" w:color="auto"/>
              <w:left w:val="single" w:sz="4" w:space="0" w:color="auto"/>
              <w:bottom w:val="single" w:sz="4" w:space="0" w:color="auto"/>
              <w:right w:val="single" w:sz="4" w:space="0" w:color="auto"/>
            </w:tcBorders>
          </w:tcPr>
          <w:p w14:paraId="2F3D2A58"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5</w:t>
            </w:r>
          </w:p>
        </w:tc>
        <w:tc>
          <w:tcPr>
            <w:tcW w:w="6761" w:type="dxa"/>
            <w:gridSpan w:val="2"/>
            <w:tcBorders>
              <w:top w:val="single" w:sz="4" w:space="0" w:color="auto"/>
              <w:left w:val="single" w:sz="4" w:space="0" w:color="auto"/>
              <w:bottom w:val="single" w:sz="4" w:space="0" w:color="auto"/>
              <w:right w:val="single" w:sz="4" w:space="0" w:color="auto"/>
            </w:tcBorders>
          </w:tcPr>
          <w:p w14:paraId="588E4510" w14:textId="77777777" w:rsidR="0011077B" w:rsidRPr="0011077B" w:rsidRDefault="0011077B" w:rsidP="0011077B">
            <w:pPr>
              <w:suppressAutoHyphens/>
              <w:spacing w:after="0" w:line="240" w:lineRule="auto"/>
              <w:ind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Применение интеграла к вычислению физических величин и площадей</w:t>
            </w:r>
          </w:p>
        </w:tc>
        <w:tc>
          <w:tcPr>
            <w:tcW w:w="992" w:type="dxa"/>
            <w:vMerge/>
            <w:tcBorders>
              <w:left w:val="single" w:sz="4" w:space="0" w:color="auto"/>
              <w:bottom w:val="single" w:sz="4" w:space="0" w:color="auto"/>
              <w:right w:val="single" w:sz="4" w:space="0" w:color="auto"/>
            </w:tcBorders>
          </w:tcPr>
          <w:p w14:paraId="64FC6182"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highlight w:val="yellow"/>
                <w:lang w:eastAsia="ar-SA"/>
              </w:rPr>
            </w:pPr>
          </w:p>
        </w:tc>
        <w:tc>
          <w:tcPr>
            <w:tcW w:w="1985" w:type="dxa"/>
            <w:vMerge/>
            <w:tcBorders>
              <w:left w:val="single" w:sz="4" w:space="0" w:color="auto"/>
              <w:right w:val="single" w:sz="4" w:space="0" w:color="auto"/>
            </w:tcBorders>
          </w:tcPr>
          <w:p w14:paraId="4135AB3E"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highlight w:val="yellow"/>
                <w:lang w:eastAsia="ar-SA"/>
              </w:rPr>
            </w:pPr>
          </w:p>
        </w:tc>
        <w:tc>
          <w:tcPr>
            <w:tcW w:w="1984" w:type="dxa"/>
            <w:vMerge/>
            <w:tcBorders>
              <w:left w:val="single" w:sz="4" w:space="0" w:color="auto"/>
              <w:right w:val="single" w:sz="4" w:space="0" w:color="auto"/>
            </w:tcBorders>
          </w:tcPr>
          <w:p w14:paraId="42F73C65"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highlight w:val="yellow"/>
                <w:lang w:eastAsia="ar-SA"/>
              </w:rPr>
            </w:pPr>
          </w:p>
        </w:tc>
        <w:tc>
          <w:tcPr>
            <w:tcW w:w="1727" w:type="dxa"/>
            <w:vMerge/>
            <w:tcBorders>
              <w:left w:val="single" w:sz="4" w:space="0" w:color="auto"/>
              <w:right w:val="single" w:sz="4" w:space="0" w:color="auto"/>
            </w:tcBorders>
          </w:tcPr>
          <w:p w14:paraId="21D4C47D"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highlight w:val="yellow"/>
                <w:lang w:eastAsia="ar-SA"/>
              </w:rPr>
            </w:pPr>
          </w:p>
        </w:tc>
      </w:tr>
      <w:tr w:rsidR="0011077B" w:rsidRPr="0011077B" w14:paraId="032E9D8A" w14:textId="77777777" w:rsidTr="0010422D">
        <w:trPr>
          <w:trHeight w:val="161"/>
        </w:trPr>
        <w:tc>
          <w:tcPr>
            <w:tcW w:w="2279" w:type="dxa"/>
            <w:vMerge/>
            <w:tcBorders>
              <w:top w:val="single" w:sz="4" w:space="0" w:color="auto"/>
              <w:left w:val="single" w:sz="4" w:space="0" w:color="auto"/>
              <w:bottom w:val="single" w:sz="4" w:space="0" w:color="auto"/>
              <w:right w:val="single" w:sz="4" w:space="0" w:color="auto"/>
            </w:tcBorders>
            <w:vAlign w:val="center"/>
          </w:tcPr>
          <w:p w14:paraId="00901190" w14:textId="77777777" w:rsidR="0011077B" w:rsidRPr="0011077B" w:rsidRDefault="0011077B" w:rsidP="0011077B">
            <w:pPr>
              <w:spacing w:after="0" w:line="240" w:lineRule="auto"/>
              <w:rPr>
                <w:rFonts w:ascii="Times New Roman" w:eastAsia="Times New Roman" w:hAnsi="Times New Roman" w:cs="Times New Roman"/>
                <w:b/>
                <w:sz w:val="24"/>
                <w:szCs w:val="24"/>
                <w:highlight w:val="yellow"/>
                <w:lang w:eastAsia="ar-SA"/>
              </w:rPr>
            </w:pPr>
          </w:p>
        </w:tc>
        <w:tc>
          <w:tcPr>
            <w:tcW w:w="7335" w:type="dxa"/>
            <w:gridSpan w:val="4"/>
            <w:tcBorders>
              <w:top w:val="single" w:sz="4" w:space="0" w:color="auto"/>
              <w:left w:val="single" w:sz="4" w:space="0" w:color="auto"/>
              <w:bottom w:val="single" w:sz="4" w:space="0" w:color="auto"/>
              <w:right w:val="single" w:sz="4" w:space="0" w:color="auto"/>
            </w:tcBorders>
          </w:tcPr>
          <w:p w14:paraId="31FE7B62"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b/>
                <w:sz w:val="24"/>
                <w:szCs w:val="24"/>
                <w:lang w:eastAsia="ar-SA"/>
              </w:rPr>
            </w:pPr>
            <w:r w:rsidRPr="0011077B">
              <w:rPr>
                <w:rFonts w:ascii="Times New Roman" w:eastAsia="Times New Roman" w:hAnsi="Times New Roman" w:cs="Times New Roman"/>
                <w:b/>
                <w:sz w:val="24"/>
                <w:szCs w:val="24"/>
                <w:lang w:eastAsia="ar-SA"/>
              </w:rPr>
              <w:t xml:space="preserve">Практическое занятие </w:t>
            </w:r>
          </w:p>
          <w:p w14:paraId="0AD02FAE"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Вычисление определенных интегралов</w:t>
            </w:r>
          </w:p>
          <w:p w14:paraId="6FC1D35A"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b/>
                <w:sz w:val="24"/>
                <w:szCs w:val="24"/>
                <w:lang w:eastAsia="ar-SA"/>
              </w:rPr>
            </w:pPr>
            <w:r w:rsidRPr="0011077B">
              <w:rPr>
                <w:rFonts w:ascii="Times New Roman" w:eastAsia="Times New Roman" w:hAnsi="Times New Roman" w:cs="Times New Roman"/>
                <w:b/>
                <w:sz w:val="24"/>
                <w:szCs w:val="24"/>
                <w:lang w:eastAsia="ar-SA"/>
              </w:rPr>
              <w:lastRenderedPageBreak/>
              <w:t xml:space="preserve">Практическое занятие </w:t>
            </w:r>
          </w:p>
          <w:p w14:paraId="79D62189"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Вычисление площадей плоских фигур</w:t>
            </w:r>
          </w:p>
          <w:p w14:paraId="26D17457"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p>
        </w:tc>
        <w:tc>
          <w:tcPr>
            <w:tcW w:w="992" w:type="dxa"/>
            <w:tcBorders>
              <w:top w:val="single" w:sz="4" w:space="0" w:color="auto"/>
              <w:left w:val="single" w:sz="4" w:space="0" w:color="auto"/>
              <w:bottom w:val="single" w:sz="4" w:space="0" w:color="auto"/>
              <w:right w:val="single" w:sz="4" w:space="0" w:color="auto"/>
            </w:tcBorders>
          </w:tcPr>
          <w:p w14:paraId="4C68F2EA"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highlight w:val="yellow"/>
                <w:lang w:eastAsia="ar-SA"/>
              </w:rPr>
            </w:pPr>
            <w:r w:rsidRPr="0011077B">
              <w:rPr>
                <w:rFonts w:ascii="Times New Roman" w:eastAsia="Times New Roman" w:hAnsi="Times New Roman" w:cs="Times New Roman"/>
                <w:sz w:val="24"/>
                <w:szCs w:val="24"/>
                <w:lang w:eastAsia="ar-SA"/>
              </w:rPr>
              <w:lastRenderedPageBreak/>
              <w:t>4</w:t>
            </w:r>
          </w:p>
        </w:tc>
        <w:tc>
          <w:tcPr>
            <w:tcW w:w="1985" w:type="dxa"/>
            <w:vMerge/>
            <w:tcBorders>
              <w:left w:val="single" w:sz="4" w:space="0" w:color="auto"/>
              <w:right w:val="single" w:sz="4" w:space="0" w:color="auto"/>
            </w:tcBorders>
          </w:tcPr>
          <w:p w14:paraId="713BD585"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984" w:type="dxa"/>
            <w:vMerge/>
            <w:tcBorders>
              <w:left w:val="single" w:sz="4" w:space="0" w:color="auto"/>
              <w:right w:val="single" w:sz="4" w:space="0" w:color="auto"/>
            </w:tcBorders>
          </w:tcPr>
          <w:p w14:paraId="1F7B3958"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727" w:type="dxa"/>
            <w:vMerge/>
            <w:tcBorders>
              <w:left w:val="single" w:sz="4" w:space="0" w:color="auto"/>
              <w:right w:val="single" w:sz="4" w:space="0" w:color="auto"/>
            </w:tcBorders>
          </w:tcPr>
          <w:p w14:paraId="55539958"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r>
      <w:tr w:rsidR="0011077B" w:rsidRPr="0011077B" w14:paraId="26B172AA" w14:textId="77777777" w:rsidTr="0010422D">
        <w:trPr>
          <w:trHeight w:val="161"/>
        </w:trPr>
        <w:tc>
          <w:tcPr>
            <w:tcW w:w="2279" w:type="dxa"/>
            <w:vMerge/>
            <w:tcBorders>
              <w:top w:val="single" w:sz="4" w:space="0" w:color="auto"/>
              <w:left w:val="single" w:sz="4" w:space="0" w:color="auto"/>
              <w:bottom w:val="single" w:sz="4" w:space="0" w:color="auto"/>
              <w:right w:val="single" w:sz="4" w:space="0" w:color="auto"/>
            </w:tcBorders>
            <w:vAlign w:val="center"/>
          </w:tcPr>
          <w:p w14:paraId="2E5E5F12" w14:textId="77777777" w:rsidR="0011077B" w:rsidRPr="0011077B" w:rsidRDefault="0011077B" w:rsidP="0011077B">
            <w:pPr>
              <w:spacing w:after="0" w:line="240" w:lineRule="auto"/>
              <w:rPr>
                <w:rFonts w:ascii="Times New Roman" w:eastAsia="Times New Roman" w:hAnsi="Times New Roman" w:cs="Times New Roman"/>
                <w:b/>
                <w:sz w:val="24"/>
                <w:szCs w:val="24"/>
                <w:highlight w:val="yellow"/>
                <w:lang w:eastAsia="ar-SA"/>
              </w:rPr>
            </w:pPr>
          </w:p>
        </w:tc>
        <w:tc>
          <w:tcPr>
            <w:tcW w:w="7335" w:type="dxa"/>
            <w:gridSpan w:val="4"/>
            <w:tcBorders>
              <w:top w:val="single" w:sz="4" w:space="0" w:color="auto"/>
              <w:left w:val="single" w:sz="4" w:space="0" w:color="auto"/>
              <w:bottom w:val="single" w:sz="4" w:space="0" w:color="auto"/>
              <w:right w:val="single" w:sz="4" w:space="0" w:color="auto"/>
            </w:tcBorders>
          </w:tcPr>
          <w:p w14:paraId="75720842"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b/>
                <w:sz w:val="24"/>
                <w:szCs w:val="24"/>
                <w:lang w:eastAsia="ar-SA"/>
              </w:rPr>
            </w:pPr>
            <w:r w:rsidRPr="0011077B">
              <w:rPr>
                <w:rFonts w:ascii="Times New Roman" w:eastAsia="Times New Roman" w:hAnsi="Times New Roman" w:cs="Times New Roman"/>
                <w:b/>
                <w:sz w:val="24"/>
                <w:szCs w:val="24"/>
                <w:lang w:eastAsia="ar-SA"/>
              </w:rPr>
              <w:t>Самостоятельная работа обучающихся</w:t>
            </w:r>
          </w:p>
          <w:p w14:paraId="32B3D133" w14:textId="77777777" w:rsidR="0011077B" w:rsidRPr="0011077B" w:rsidRDefault="0011077B" w:rsidP="0011077B">
            <w:pPr>
              <w:suppressAutoHyphens/>
              <w:spacing w:after="0" w:line="240" w:lineRule="auto"/>
              <w:ind w:left="-19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 xml:space="preserve">     1.Создание презентации по теме «Интеграл и его применение»</w:t>
            </w:r>
          </w:p>
          <w:p w14:paraId="376D69DE" w14:textId="77777777" w:rsidR="0011077B" w:rsidRPr="0011077B" w:rsidRDefault="0011077B" w:rsidP="0011077B">
            <w:pPr>
              <w:suppressAutoHyphens/>
              <w:spacing w:after="0" w:line="240" w:lineRule="auto"/>
              <w:ind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 xml:space="preserve"> 2.Составление кроссворда «Вычисление площадей плоских фигур с помощью определённого интеграла»</w:t>
            </w:r>
          </w:p>
        </w:tc>
        <w:tc>
          <w:tcPr>
            <w:tcW w:w="992" w:type="dxa"/>
            <w:tcBorders>
              <w:top w:val="single" w:sz="4" w:space="0" w:color="auto"/>
              <w:left w:val="single" w:sz="4" w:space="0" w:color="auto"/>
              <w:bottom w:val="single" w:sz="4" w:space="0" w:color="auto"/>
              <w:right w:val="single" w:sz="4" w:space="0" w:color="auto"/>
            </w:tcBorders>
          </w:tcPr>
          <w:p w14:paraId="7B834967"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highlight w:val="yellow"/>
                <w:lang w:eastAsia="ar-SA"/>
              </w:rPr>
            </w:pPr>
            <w:r w:rsidRPr="0011077B">
              <w:rPr>
                <w:rFonts w:ascii="Times New Roman" w:eastAsia="Times New Roman" w:hAnsi="Times New Roman" w:cs="Times New Roman"/>
                <w:sz w:val="24"/>
                <w:szCs w:val="24"/>
                <w:lang w:eastAsia="ar-SA"/>
              </w:rPr>
              <w:t>12</w:t>
            </w:r>
          </w:p>
        </w:tc>
        <w:tc>
          <w:tcPr>
            <w:tcW w:w="1985" w:type="dxa"/>
            <w:vMerge/>
            <w:tcBorders>
              <w:left w:val="single" w:sz="4" w:space="0" w:color="auto"/>
              <w:bottom w:val="single" w:sz="4" w:space="0" w:color="auto"/>
              <w:right w:val="single" w:sz="4" w:space="0" w:color="auto"/>
            </w:tcBorders>
          </w:tcPr>
          <w:p w14:paraId="76A3F9DD"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984" w:type="dxa"/>
            <w:vMerge/>
            <w:tcBorders>
              <w:left w:val="single" w:sz="4" w:space="0" w:color="auto"/>
              <w:bottom w:val="single" w:sz="4" w:space="0" w:color="auto"/>
              <w:right w:val="single" w:sz="4" w:space="0" w:color="auto"/>
            </w:tcBorders>
          </w:tcPr>
          <w:p w14:paraId="0BB58076"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727" w:type="dxa"/>
            <w:vMerge/>
            <w:tcBorders>
              <w:left w:val="single" w:sz="4" w:space="0" w:color="auto"/>
              <w:bottom w:val="single" w:sz="4" w:space="0" w:color="auto"/>
              <w:right w:val="single" w:sz="4" w:space="0" w:color="auto"/>
            </w:tcBorders>
          </w:tcPr>
          <w:p w14:paraId="4D0DD501"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r>
      <w:tr w:rsidR="0011077B" w:rsidRPr="0011077B" w14:paraId="15BB784B" w14:textId="77777777" w:rsidTr="0010422D">
        <w:trPr>
          <w:trHeight w:val="260"/>
        </w:trPr>
        <w:tc>
          <w:tcPr>
            <w:tcW w:w="2279" w:type="dxa"/>
            <w:vMerge w:val="restart"/>
            <w:tcBorders>
              <w:top w:val="single" w:sz="4" w:space="0" w:color="auto"/>
              <w:left w:val="single" w:sz="4" w:space="0" w:color="auto"/>
              <w:bottom w:val="single" w:sz="4" w:space="0" w:color="auto"/>
              <w:right w:val="single" w:sz="4" w:space="0" w:color="auto"/>
            </w:tcBorders>
          </w:tcPr>
          <w:p w14:paraId="00889B6F"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b/>
                <w:sz w:val="24"/>
                <w:szCs w:val="24"/>
                <w:lang w:eastAsia="ar-SA"/>
              </w:rPr>
            </w:pPr>
          </w:p>
          <w:p w14:paraId="13BFA33B"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b/>
                <w:sz w:val="24"/>
                <w:szCs w:val="24"/>
                <w:lang w:eastAsia="ar-SA"/>
              </w:rPr>
            </w:pPr>
          </w:p>
          <w:p w14:paraId="39E5C0DD"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b/>
                <w:sz w:val="24"/>
                <w:szCs w:val="24"/>
                <w:lang w:eastAsia="ar-SA"/>
              </w:rPr>
            </w:pPr>
            <w:r w:rsidRPr="0011077B">
              <w:rPr>
                <w:rFonts w:ascii="Times New Roman" w:eastAsia="Times New Roman" w:hAnsi="Times New Roman" w:cs="Times New Roman"/>
                <w:b/>
                <w:sz w:val="24"/>
                <w:szCs w:val="24"/>
                <w:lang w:eastAsia="ar-SA"/>
              </w:rPr>
              <w:t>Элементы теории вероятностей</w:t>
            </w:r>
          </w:p>
        </w:tc>
        <w:tc>
          <w:tcPr>
            <w:tcW w:w="7335" w:type="dxa"/>
            <w:gridSpan w:val="4"/>
            <w:tcBorders>
              <w:top w:val="single" w:sz="4" w:space="0" w:color="auto"/>
              <w:left w:val="single" w:sz="4" w:space="0" w:color="auto"/>
              <w:bottom w:val="single" w:sz="4" w:space="0" w:color="auto"/>
              <w:right w:val="single" w:sz="4" w:space="0" w:color="auto"/>
            </w:tcBorders>
          </w:tcPr>
          <w:p w14:paraId="3E24A6A1" w14:textId="77777777" w:rsidR="0011077B" w:rsidRPr="0011077B" w:rsidRDefault="0011077B" w:rsidP="0011077B">
            <w:pPr>
              <w:suppressAutoHyphens/>
              <w:spacing w:after="0" w:line="240" w:lineRule="auto"/>
              <w:ind w:right="113"/>
              <w:rPr>
                <w:rFonts w:ascii="Times New Roman" w:eastAsia="Times New Roman" w:hAnsi="Times New Roman" w:cs="Times New Roman"/>
                <w:b/>
                <w:sz w:val="24"/>
                <w:szCs w:val="24"/>
                <w:lang w:eastAsia="ar-SA"/>
              </w:rPr>
            </w:pPr>
            <w:r w:rsidRPr="0011077B">
              <w:rPr>
                <w:rFonts w:ascii="Times New Roman" w:eastAsia="Times New Roman" w:hAnsi="Times New Roman" w:cs="Times New Roman"/>
                <w:b/>
                <w:sz w:val="24"/>
                <w:szCs w:val="24"/>
                <w:lang w:eastAsia="ar-SA"/>
              </w:rPr>
              <w:t>Содержание учебного материала</w:t>
            </w:r>
          </w:p>
        </w:tc>
        <w:tc>
          <w:tcPr>
            <w:tcW w:w="992" w:type="dxa"/>
            <w:tcBorders>
              <w:top w:val="single" w:sz="4" w:space="0" w:color="auto"/>
              <w:left w:val="single" w:sz="4" w:space="0" w:color="auto"/>
              <w:bottom w:val="single" w:sz="4" w:space="0" w:color="auto"/>
              <w:right w:val="single" w:sz="4" w:space="0" w:color="auto"/>
            </w:tcBorders>
          </w:tcPr>
          <w:p w14:paraId="1F194376" w14:textId="77777777" w:rsidR="0011077B" w:rsidRPr="0011077B" w:rsidRDefault="0011077B" w:rsidP="0011077B">
            <w:pPr>
              <w:suppressAutoHyphens/>
              <w:spacing w:after="0" w:line="240" w:lineRule="auto"/>
              <w:ind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 xml:space="preserve">    12</w:t>
            </w:r>
          </w:p>
        </w:tc>
        <w:tc>
          <w:tcPr>
            <w:tcW w:w="1985" w:type="dxa"/>
            <w:tcBorders>
              <w:top w:val="single" w:sz="4" w:space="0" w:color="auto"/>
              <w:left w:val="single" w:sz="4" w:space="0" w:color="auto"/>
              <w:bottom w:val="single" w:sz="4" w:space="0" w:color="auto"/>
              <w:right w:val="single" w:sz="4" w:space="0" w:color="auto"/>
            </w:tcBorders>
          </w:tcPr>
          <w:p w14:paraId="273DB898" w14:textId="77777777" w:rsidR="0011077B" w:rsidRPr="0011077B" w:rsidRDefault="0011077B" w:rsidP="0011077B">
            <w:pPr>
              <w:suppressAutoHyphens/>
              <w:spacing w:after="0" w:line="240" w:lineRule="auto"/>
              <w:ind w:right="113"/>
              <w:rPr>
                <w:rFonts w:ascii="Times New Roman" w:eastAsia="Times New Roman" w:hAnsi="Times New Roman" w:cs="Times New Roman"/>
                <w:sz w:val="24"/>
                <w:szCs w:val="24"/>
                <w:lang w:eastAsia="ar-SA"/>
              </w:rPr>
            </w:pPr>
          </w:p>
        </w:tc>
        <w:tc>
          <w:tcPr>
            <w:tcW w:w="1984" w:type="dxa"/>
            <w:tcBorders>
              <w:top w:val="single" w:sz="4" w:space="0" w:color="auto"/>
              <w:left w:val="single" w:sz="4" w:space="0" w:color="auto"/>
              <w:bottom w:val="single" w:sz="4" w:space="0" w:color="auto"/>
              <w:right w:val="single" w:sz="4" w:space="0" w:color="auto"/>
            </w:tcBorders>
          </w:tcPr>
          <w:p w14:paraId="05DF77F0" w14:textId="77777777" w:rsidR="0011077B" w:rsidRPr="0011077B" w:rsidRDefault="0011077B" w:rsidP="0011077B">
            <w:pPr>
              <w:suppressAutoHyphens/>
              <w:spacing w:after="0" w:line="240" w:lineRule="auto"/>
              <w:ind w:right="113"/>
              <w:rPr>
                <w:rFonts w:ascii="Times New Roman" w:eastAsia="Times New Roman" w:hAnsi="Times New Roman" w:cs="Times New Roman"/>
                <w:sz w:val="24"/>
                <w:szCs w:val="24"/>
                <w:lang w:eastAsia="ar-SA"/>
              </w:rPr>
            </w:pPr>
          </w:p>
        </w:tc>
        <w:tc>
          <w:tcPr>
            <w:tcW w:w="1727" w:type="dxa"/>
            <w:tcBorders>
              <w:top w:val="single" w:sz="4" w:space="0" w:color="auto"/>
              <w:left w:val="single" w:sz="4" w:space="0" w:color="auto"/>
              <w:bottom w:val="single" w:sz="4" w:space="0" w:color="auto"/>
              <w:right w:val="single" w:sz="4" w:space="0" w:color="auto"/>
            </w:tcBorders>
          </w:tcPr>
          <w:p w14:paraId="6908E80F" w14:textId="77777777" w:rsidR="0011077B" w:rsidRPr="0011077B" w:rsidRDefault="0011077B" w:rsidP="0011077B">
            <w:pPr>
              <w:suppressAutoHyphens/>
              <w:spacing w:after="0" w:line="240" w:lineRule="auto"/>
              <w:ind w:right="113"/>
              <w:rPr>
                <w:rFonts w:ascii="Times New Roman" w:eastAsia="Times New Roman" w:hAnsi="Times New Roman" w:cs="Times New Roman"/>
                <w:sz w:val="24"/>
                <w:szCs w:val="24"/>
                <w:lang w:eastAsia="ar-SA"/>
              </w:rPr>
            </w:pPr>
          </w:p>
        </w:tc>
      </w:tr>
      <w:tr w:rsidR="0011077B" w:rsidRPr="0011077B" w14:paraId="56FEE450" w14:textId="77777777" w:rsidTr="0010422D">
        <w:trPr>
          <w:trHeight w:val="168"/>
        </w:trPr>
        <w:tc>
          <w:tcPr>
            <w:tcW w:w="2279" w:type="dxa"/>
            <w:vMerge/>
            <w:tcBorders>
              <w:top w:val="single" w:sz="4" w:space="0" w:color="auto"/>
              <w:left w:val="single" w:sz="4" w:space="0" w:color="auto"/>
              <w:bottom w:val="single" w:sz="4" w:space="0" w:color="auto"/>
              <w:right w:val="single" w:sz="4" w:space="0" w:color="auto"/>
            </w:tcBorders>
            <w:vAlign w:val="center"/>
          </w:tcPr>
          <w:p w14:paraId="54029DDA" w14:textId="77777777" w:rsidR="0011077B" w:rsidRPr="0011077B" w:rsidRDefault="0011077B" w:rsidP="0011077B">
            <w:pPr>
              <w:spacing w:after="0" w:line="240" w:lineRule="auto"/>
              <w:rPr>
                <w:rFonts w:ascii="Times New Roman" w:eastAsia="Times New Roman" w:hAnsi="Times New Roman" w:cs="Times New Roman"/>
                <w:b/>
                <w:sz w:val="24"/>
                <w:szCs w:val="24"/>
                <w:lang w:eastAsia="ar-SA"/>
              </w:rPr>
            </w:pPr>
          </w:p>
        </w:tc>
        <w:tc>
          <w:tcPr>
            <w:tcW w:w="574" w:type="dxa"/>
            <w:gridSpan w:val="2"/>
            <w:tcBorders>
              <w:top w:val="single" w:sz="4" w:space="0" w:color="auto"/>
              <w:left w:val="single" w:sz="4" w:space="0" w:color="auto"/>
              <w:bottom w:val="single" w:sz="4" w:space="0" w:color="auto"/>
              <w:right w:val="single" w:sz="4" w:space="0" w:color="auto"/>
            </w:tcBorders>
          </w:tcPr>
          <w:p w14:paraId="036E8E6A"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1</w:t>
            </w:r>
          </w:p>
        </w:tc>
        <w:tc>
          <w:tcPr>
            <w:tcW w:w="6761" w:type="dxa"/>
            <w:gridSpan w:val="2"/>
            <w:tcBorders>
              <w:top w:val="single" w:sz="4" w:space="0" w:color="auto"/>
              <w:left w:val="single" w:sz="4" w:space="0" w:color="auto"/>
              <w:bottom w:val="single" w:sz="4" w:space="0" w:color="auto"/>
              <w:right w:val="single" w:sz="4" w:space="0" w:color="auto"/>
            </w:tcBorders>
          </w:tcPr>
          <w:p w14:paraId="435A204B" w14:textId="77777777" w:rsidR="0011077B" w:rsidRPr="0011077B" w:rsidRDefault="0011077B" w:rsidP="0011077B">
            <w:pPr>
              <w:suppressAutoHyphens/>
              <w:spacing w:after="0" w:line="240" w:lineRule="auto"/>
              <w:ind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color w:val="000000"/>
                <w:spacing w:val="-4"/>
                <w:sz w:val="24"/>
                <w:szCs w:val="24"/>
                <w:lang w:eastAsia="ar-SA"/>
              </w:rPr>
              <w:t>Элементы теории вероятностей. Элементы математической статистики</w:t>
            </w:r>
          </w:p>
        </w:tc>
        <w:tc>
          <w:tcPr>
            <w:tcW w:w="992" w:type="dxa"/>
            <w:vMerge w:val="restart"/>
            <w:tcBorders>
              <w:top w:val="single" w:sz="4" w:space="0" w:color="auto"/>
              <w:left w:val="single" w:sz="4" w:space="0" w:color="auto"/>
              <w:right w:val="single" w:sz="4" w:space="0" w:color="auto"/>
            </w:tcBorders>
          </w:tcPr>
          <w:p w14:paraId="7395C864"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985" w:type="dxa"/>
            <w:vMerge w:val="restart"/>
            <w:tcBorders>
              <w:top w:val="single" w:sz="4" w:space="0" w:color="auto"/>
              <w:left w:val="single" w:sz="4" w:space="0" w:color="auto"/>
              <w:right w:val="single" w:sz="4" w:space="0" w:color="auto"/>
            </w:tcBorders>
          </w:tcPr>
          <w:p w14:paraId="54359ACA" w14:textId="77777777" w:rsidR="0011077B" w:rsidRPr="0011077B" w:rsidRDefault="0011077B" w:rsidP="0011077B">
            <w:pPr>
              <w:spacing w:after="0" w:line="240" w:lineRule="auto"/>
              <w:jc w:val="both"/>
              <w:rPr>
                <w:rFonts w:ascii="Times New Roman" w:eastAsia="Times New Roman" w:hAnsi="Times New Roman" w:cs="Times New Roman"/>
                <w:sz w:val="24"/>
                <w:szCs w:val="24"/>
                <w:lang w:eastAsia="zh-CN"/>
              </w:rPr>
            </w:pPr>
            <w:proofErr w:type="spellStart"/>
            <w:r w:rsidRPr="0011077B">
              <w:rPr>
                <w:rFonts w:ascii="Times New Roman" w:eastAsia="Times New Roman" w:hAnsi="Times New Roman" w:cs="Times New Roman"/>
                <w:sz w:val="24"/>
                <w:szCs w:val="24"/>
                <w:lang w:eastAsia="zh-CN"/>
              </w:rPr>
              <w:t>ПРу</w:t>
            </w:r>
            <w:proofErr w:type="spellEnd"/>
            <w:r w:rsidRPr="0011077B">
              <w:rPr>
                <w:rFonts w:ascii="Times New Roman" w:eastAsia="Times New Roman" w:hAnsi="Times New Roman" w:cs="Times New Roman"/>
                <w:sz w:val="24"/>
                <w:szCs w:val="24"/>
                <w:lang w:eastAsia="zh-CN"/>
              </w:rPr>
              <w:t xml:space="preserve"> 02, </w:t>
            </w:r>
            <w:proofErr w:type="spellStart"/>
            <w:r w:rsidRPr="0011077B">
              <w:rPr>
                <w:rFonts w:ascii="Times New Roman" w:eastAsia="Times New Roman" w:hAnsi="Times New Roman" w:cs="Times New Roman"/>
                <w:sz w:val="24"/>
                <w:szCs w:val="24"/>
                <w:lang w:eastAsia="zh-CN"/>
              </w:rPr>
              <w:t>ПРу</w:t>
            </w:r>
            <w:proofErr w:type="spellEnd"/>
            <w:r w:rsidRPr="0011077B">
              <w:rPr>
                <w:rFonts w:ascii="Times New Roman" w:eastAsia="Times New Roman" w:hAnsi="Times New Roman" w:cs="Times New Roman"/>
                <w:sz w:val="24"/>
                <w:szCs w:val="24"/>
                <w:lang w:eastAsia="zh-CN"/>
              </w:rPr>
              <w:t xml:space="preserve"> 03, </w:t>
            </w:r>
            <w:proofErr w:type="spellStart"/>
            <w:r w:rsidRPr="0011077B">
              <w:rPr>
                <w:rFonts w:ascii="Times New Roman" w:eastAsia="Times New Roman" w:hAnsi="Times New Roman" w:cs="Times New Roman"/>
                <w:sz w:val="24"/>
                <w:szCs w:val="24"/>
                <w:lang w:eastAsia="zh-CN"/>
              </w:rPr>
              <w:t>ПРу</w:t>
            </w:r>
            <w:proofErr w:type="spellEnd"/>
            <w:r w:rsidRPr="0011077B">
              <w:rPr>
                <w:rFonts w:ascii="Times New Roman" w:eastAsia="Times New Roman" w:hAnsi="Times New Roman" w:cs="Times New Roman"/>
                <w:sz w:val="24"/>
                <w:szCs w:val="24"/>
                <w:lang w:eastAsia="zh-CN"/>
              </w:rPr>
              <w:t xml:space="preserve"> 05</w:t>
            </w:r>
          </w:p>
          <w:p w14:paraId="278017F8" w14:textId="77777777" w:rsidR="0011077B" w:rsidRPr="0011077B" w:rsidRDefault="0011077B" w:rsidP="0011077B">
            <w:pPr>
              <w:spacing w:after="0" w:line="240" w:lineRule="auto"/>
              <w:jc w:val="both"/>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ЛР 05, ЛР 07, ЛР 13</w:t>
            </w:r>
          </w:p>
          <w:p w14:paraId="78243DBD" w14:textId="77777777" w:rsidR="0011077B" w:rsidRPr="0011077B" w:rsidRDefault="0011077B" w:rsidP="0011077B">
            <w:pPr>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zh-CN"/>
              </w:rPr>
              <w:t>МР 01, МР 05, МР 08</w:t>
            </w:r>
          </w:p>
        </w:tc>
        <w:tc>
          <w:tcPr>
            <w:tcW w:w="1984" w:type="dxa"/>
            <w:vMerge w:val="restart"/>
            <w:tcBorders>
              <w:top w:val="single" w:sz="4" w:space="0" w:color="auto"/>
              <w:left w:val="single" w:sz="4" w:space="0" w:color="auto"/>
              <w:right w:val="single" w:sz="4" w:space="0" w:color="auto"/>
            </w:tcBorders>
          </w:tcPr>
          <w:p w14:paraId="216161CA"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r w:rsidRPr="0011077B">
              <w:rPr>
                <w:rFonts w:ascii="Times New Roman" w:eastAsia="Times New Roman" w:hAnsi="Times New Roman" w:cs="Times New Roman"/>
                <w:color w:val="000000"/>
                <w:sz w:val="24"/>
                <w:szCs w:val="24"/>
                <w:lang w:eastAsia="ar-SA"/>
              </w:rPr>
              <w:t xml:space="preserve">ОК 4, </w:t>
            </w:r>
            <w:r w:rsidRPr="0011077B">
              <w:rPr>
                <w:rFonts w:ascii="Times New Roman" w:eastAsia="Times New Roman" w:hAnsi="Times New Roman" w:cs="Times New Roman"/>
                <w:color w:val="000000"/>
                <w:sz w:val="24"/>
                <w:szCs w:val="24"/>
                <w:shd w:val="clear" w:color="auto" w:fill="FFFFFF"/>
                <w:lang w:eastAsia="ar-SA"/>
              </w:rPr>
              <w:t>ОК 6.</w:t>
            </w:r>
          </w:p>
        </w:tc>
        <w:tc>
          <w:tcPr>
            <w:tcW w:w="1727" w:type="dxa"/>
            <w:vMerge w:val="restart"/>
            <w:tcBorders>
              <w:top w:val="single" w:sz="4" w:space="0" w:color="auto"/>
              <w:left w:val="single" w:sz="4" w:space="0" w:color="auto"/>
              <w:right w:val="single" w:sz="4" w:space="0" w:color="auto"/>
            </w:tcBorders>
          </w:tcPr>
          <w:p w14:paraId="2FF14C0A" w14:textId="77777777" w:rsidR="0011077B" w:rsidRPr="0011077B" w:rsidRDefault="0011077B" w:rsidP="0011077B">
            <w:pPr>
              <w:suppressAutoHyphens/>
              <w:spacing w:after="0" w:line="240" w:lineRule="auto"/>
              <w:ind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ru-RU"/>
              </w:rPr>
              <w:t>Профессионально-личностное воспитание</w:t>
            </w:r>
          </w:p>
        </w:tc>
      </w:tr>
      <w:tr w:rsidR="0011077B" w:rsidRPr="0011077B" w14:paraId="7678ADD1" w14:textId="77777777" w:rsidTr="0010422D">
        <w:trPr>
          <w:trHeight w:val="161"/>
        </w:trPr>
        <w:tc>
          <w:tcPr>
            <w:tcW w:w="2279" w:type="dxa"/>
            <w:vMerge/>
            <w:tcBorders>
              <w:top w:val="single" w:sz="4" w:space="0" w:color="auto"/>
              <w:left w:val="single" w:sz="4" w:space="0" w:color="auto"/>
              <w:bottom w:val="single" w:sz="4" w:space="0" w:color="auto"/>
              <w:right w:val="single" w:sz="4" w:space="0" w:color="auto"/>
            </w:tcBorders>
            <w:vAlign w:val="center"/>
          </w:tcPr>
          <w:p w14:paraId="0B89B23F" w14:textId="77777777" w:rsidR="0011077B" w:rsidRPr="0011077B" w:rsidRDefault="0011077B" w:rsidP="0011077B">
            <w:pPr>
              <w:spacing w:after="0" w:line="240" w:lineRule="auto"/>
              <w:rPr>
                <w:rFonts w:ascii="Times New Roman" w:eastAsia="Times New Roman" w:hAnsi="Times New Roman" w:cs="Times New Roman"/>
                <w:b/>
                <w:sz w:val="24"/>
                <w:szCs w:val="24"/>
                <w:lang w:eastAsia="ar-SA"/>
              </w:rPr>
            </w:pPr>
          </w:p>
        </w:tc>
        <w:tc>
          <w:tcPr>
            <w:tcW w:w="574" w:type="dxa"/>
            <w:gridSpan w:val="2"/>
            <w:tcBorders>
              <w:top w:val="single" w:sz="4" w:space="0" w:color="auto"/>
              <w:left w:val="single" w:sz="4" w:space="0" w:color="auto"/>
              <w:bottom w:val="single" w:sz="4" w:space="0" w:color="auto"/>
              <w:right w:val="single" w:sz="4" w:space="0" w:color="auto"/>
            </w:tcBorders>
          </w:tcPr>
          <w:p w14:paraId="3C87E4EB"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2</w:t>
            </w:r>
          </w:p>
        </w:tc>
        <w:tc>
          <w:tcPr>
            <w:tcW w:w="6761" w:type="dxa"/>
            <w:gridSpan w:val="2"/>
            <w:tcBorders>
              <w:top w:val="single" w:sz="4" w:space="0" w:color="auto"/>
              <w:left w:val="single" w:sz="4" w:space="0" w:color="auto"/>
              <w:bottom w:val="single" w:sz="4" w:space="0" w:color="auto"/>
              <w:right w:val="single" w:sz="4" w:space="0" w:color="auto"/>
            </w:tcBorders>
          </w:tcPr>
          <w:p w14:paraId="4465D088" w14:textId="77777777" w:rsidR="0011077B" w:rsidRPr="0011077B" w:rsidRDefault="0011077B" w:rsidP="0011077B">
            <w:pPr>
              <w:suppressAutoHyphens/>
              <w:spacing w:after="0" w:line="240" w:lineRule="auto"/>
              <w:ind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Событие. Вероятность события,</w:t>
            </w:r>
            <w:r w:rsidRPr="0011077B">
              <w:rPr>
                <w:rFonts w:ascii="Times New Roman" w:eastAsia="Times New Roman" w:hAnsi="Times New Roman" w:cs="Times New Roman"/>
                <w:color w:val="000000"/>
                <w:spacing w:val="-4"/>
                <w:sz w:val="24"/>
                <w:szCs w:val="24"/>
                <w:lang w:eastAsia="ar-SA"/>
              </w:rPr>
              <w:t xml:space="preserve"> сложение и умножение вероятностей.</w:t>
            </w:r>
          </w:p>
        </w:tc>
        <w:tc>
          <w:tcPr>
            <w:tcW w:w="992" w:type="dxa"/>
            <w:vMerge/>
            <w:tcBorders>
              <w:left w:val="single" w:sz="4" w:space="0" w:color="auto"/>
              <w:right w:val="single" w:sz="4" w:space="0" w:color="auto"/>
            </w:tcBorders>
          </w:tcPr>
          <w:p w14:paraId="10FDBDFC"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985" w:type="dxa"/>
            <w:vMerge/>
            <w:tcBorders>
              <w:left w:val="single" w:sz="4" w:space="0" w:color="auto"/>
              <w:right w:val="single" w:sz="4" w:space="0" w:color="auto"/>
            </w:tcBorders>
          </w:tcPr>
          <w:p w14:paraId="716E3872"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984" w:type="dxa"/>
            <w:vMerge/>
            <w:tcBorders>
              <w:left w:val="single" w:sz="4" w:space="0" w:color="auto"/>
              <w:right w:val="single" w:sz="4" w:space="0" w:color="auto"/>
            </w:tcBorders>
          </w:tcPr>
          <w:p w14:paraId="2C786DB1"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727" w:type="dxa"/>
            <w:vMerge/>
            <w:tcBorders>
              <w:left w:val="single" w:sz="4" w:space="0" w:color="auto"/>
              <w:right w:val="single" w:sz="4" w:space="0" w:color="auto"/>
            </w:tcBorders>
          </w:tcPr>
          <w:p w14:paraId="2314F7F1"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r>
      <w:tr w:rsidR="0011077B" w:rsidRPr="0011077B" w14:paraId="142D53CE" w14:textId="77777777" w:rsidTr="0010422D">
        <w:trPr>
          <w:trHeight w:val="129"/>
        </w:trPr>
        <w:tc>
          <w:tcPr>
            <w:tcW w:w="2279" w:type="dxa"/>
            <w:vMerge/>
            <w:tcBorders>
              <w:top w:val="single" w:sz="4" w:space="0" w:color="auto"/>
              <w:left w:val="single" w:sz="4" w:space="0" w:color="auto"/>
              <w:bottom w:val="single" w:sz="4" w:space="0" w:color="auto"/>
              <w:right w:val="single" w:sz="4" w:space="0" w:color="auto"/>
            </w:tcBorders>
            <w:vAlign w:val="center"/>
          </w:tcPr>
          <w:p w14:paraId="0EB11FE4" w14:textId="77777777" w:rsidR="0011077B" w:rsidRPr="0011077B" w:rsidRDefault="0011077B" w:rsidP="0011077B">
            <w:pPr>
              <w:spacing w:after="0" w:line="240" w:lineRule="auto"/>
              <w:rPr>
                <w:rFonts w:ascii="Times New Roman" w:eastAsia="Times New Roman" w:hAnsi="Times New Roman" w:cs="Times New Roman"/>
                <w:b/>
                <w:sz w:val="24"/>
                <w:szCs w:val="24"/>
                <w:lang w:eastAsia="ar-SA"/>
              </w:rPr>
            </w:pPr>
          </w:p>
        </w:tc>
        <w:tc>
          <w:tcPr>
            <w:tcW w:w="574" w:type="dxa"/>
            <w:gridSpan w:val="2"/>
            <w:tcBorders>
              <w:top w:val="single" w:sz="4" w:space="0" w:color="auto"/>
              <w:left w:val="single" w:sz="4" w:space="0" w:color="auto"/>
              <w:bottom w:val="single" w:sz="4" w:space="0" w:color="auto"/>
              <w:right w:val="single" w:sz="4" w:space="0" w:color="auto"/>
            </w:tcBorders>
          </w:tcPr>
          <w:p w14:paraId="3C213622"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3</w:t>
            </w:r>
          </w:p>
        </w:tc>
        <w:tc>
          <w:tcPr>
            <w:tcW w:w="6761" w:type="dxa"/>
            <w:gridSpan w:val="2"/>
            <w:tcBorders>
              <w:top w:val="single" w:sz="4" w:space="0" w:color="auto"/>
              <w:left w:val="single" w:sz="4" w:space="0" w:color="auto"/>
              <w:bottom w:val="single" w:sz="4" w:space="0" w:color="auto"/>
              <w:right w:val="single" w:sz="4" w:space="0" w:color="auto"/>
            </w:tcBorders>
          </w:tcPr>
          <w:p w14:paraId="61269B0E" w14:textId="77777777" w:rsidR="0011077B" w:rsidRPr="0011077B" w:rsidRDefault="0011077B" w:rsidP="0011077B">
            <w:pPr>
              <w:suppressAutoHyphens/>
              <w:spacing w:after="0" w:line="240" w:lineRule="auto"/>
              <w:ind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color w:val="000000"/>
                <w:spacing w:val="-4"/>
                <w:sz w:val="24"/>
                <w:szCs w:val="24"/>
                <w:lang w:eastAsia="ar-SA"/>
              </w:rPr>
              <w:t xml:space="preserve"> Понятие о независимости события</w:t>
            </w:r>
          </w:p>
        </w:tc>
        <w:tc>
          <w:tcPr>
            <w:tcW w:w="992" w:type="dxa"/>
            <w:vMerge/>
            <w:tcBorders>
              <w:left w:val="single" w:sz="4" w:space="0" w:color="auto"/>
              <w:right w:val="single" w:sz="4" w:space="0" w:color="auto"/>
            </w:tcBorders>
          </w:tcPr>
          <w:p w14:paraId="211746B9"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985" w:type="dxa"/>
            <w:vMerge/>
            <w:tcBorders>
              <w:left w:val="single" w:sz="4" w:space="0" w:color="auto"/>
              <w:right w:val="single" w:sz="4" w:space="0" w:color="auto"/>
            </w:tcBorders>
          </w:tcPr>
          <w:p w14:paraId="1500EA7F"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984" w:type="dxa"/>
            <w:vMerge/>
            <w:tcBorders>
              <w:left w:val="single" w:sz="4" w:space="0" w:color="auto"/>
              <w:right w:val="single" w:sz="4" w:space="0" w:color="auto"/>
            </w:tcBorders>
          </w:tcPr>
          <w:p w14:paraId="5F30C1F5"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727" w:type="dxa"/>
            <w:vMerge/>
            <w:tcBorders>
              <w:left w:val="single" w:sz="4" w:space="0" w:color="auto"/>
              <w:right w:val="single" w:sz="4" w:space="0" w:color="auto"/>
            </w:tcBorders>
          </w:tcPr>
          <w:p w14:paraId="6C8DBA34"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r>
      <w:tr w:rsidR="0011077B" w:rsidRPr="0011077B" w14:paraId="2886EE83" w14:textId="77777777" w:rsidTr="0010422D">
        <w:trPr>
          <w:trHeight w:val="94"/>
        </w:trPr>
        <w:tc>
          <w:tcPr>
            <w:tcW w:w="2279" w:type="dxa"/>
            <w:vMerge/>
            <w:tcBorders>
              <w:top w:val="single" w:sz="4" w:space="0" w:color="auto"/>
              <w:left w:val="single" w:sz="4" w:space="0" w:color="auto"/>
              <w:bottom w:val="single" w:sz="4" w:space="0" w:color="auto"/>
              <w:right w:val="single" w:sz="4" w:space="0" w:color="auto"/>
            </w:tcBorders>
            <w:vAlign w:val="center"/>
          </w:tcPr>
          <w:p w14:paraId="29F4C381" w14:textId="77777777" w:rsidR="0011077B" w:rsidRPr="0011077B" w:rsidRDefault="0011077B" w:rsidP="0011077B">
            <w:pPr>
              <w:spacing w:after="0" w:line="240" w:lineRule="auto"/>
              <w:rPr>
                <w:rFonts w:ascii="Times New Roman" w:eastAsia="Times New Roman" w:hAnsi="Times New Roman" w:cs="Times New Roman"/>
                <w:b/>
                <w:sz w:val="24"/>
                <w:szCs w:val="24"/>
                <w:lang w:eastAsia="ar-SA"/>
              </w:rPr>
            </w:pPr>
          </w:p>
        </w:tc>
        <w:tc>
          <w:tcPr>
            <w:tcW w:w="574" w:type="dxa"/>
            <w:gridSpan w:val="2"/>
            <w:tcBorders>
              <w:top w:val="single" w:sz="4" w:space="0" w:color="auto"/>
              <w:left w:val="single" w:sz="4" w:space="0" w:color="auto"/>
              <w:bottom w:val="single" w:sz="4" w:space="0" w:color="auto"/>
              <w:right w:val="single" w:sz="4" w:space="0" w:color="auto"/>
            </w:tcBorders>
          </w:tcPr>
          <w:p w14:paraId="2DFCF226"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4</w:t>
            </w:r>
          </w:p>
        </w:tc>
        <w:tc>
          <w:tcPr>
            <w:tcW w:w="6761" w:type="dxa"/>
            <w:gridSpan w:val="2"/>
            <w:tcBorders>
              <w:top w:val="single" w:sz="4" w:space="0" w:color="auto"/>
              <w:left w:val="single" w:sz="4" w:space="0" w:color="auto"/>
              <w:bottom w:val="single" w:sz="4" w:space="0" w:color="auto"/>
              <w:right w:val="single" w:sz="4" w:space="0" w:color="auto"/>
            </w:tcBorders>
          </w:tcPr>
          <w:p w14:paraId="5BE25DD1" w14:textId="77777777" w:rsidR="0011077B" w:rsidRPr="0011077B" w:rsidRDefault="0011077B" w:rsidP="0011077B">
            <w:pPr>
              <w:suppressAutoHyphens/>
              <w:spacing w:after="0" w:line="240" w:lineRule="auto"/>
              <w:ind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color w:val="000000"/>
                <w:spacing w:val="-4"/>
                <w:sz w:val="24"/>
                <w:szCs w:val="24"/>
                <w:lang w:eastAsia="ar-SA"/>
              </w:rPr>
              <w:t>Дискретная случайная величина, закон ее распределения</w:t>
            </w:r>
          </w:p>
        </w:tc>
        <w:tc>
          <w:tcPr>
            <w:tcW w:w="992" w:type="dxa"/>
            <w:vMerge/>
            <w:tcBorders>
              <w:left w:val="single" w:sz="4" w:space="0" w:color="auto"/>
              <w:right w:val="single" w:sz="4" w:space="0" w:color="auto"/>
            </w:tcBorders>
          </w:tcPr>
          <w:p w14:paraId="1635F5BE"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985" w:type="dxa"/>
            <w:vMerge/>
            <w:tcBorders>
              <w:left w:val="single" w:sz="4" w:space="0" w:color="auto"/>
              <w:right w:val="single" w:sz="4" w:space="0" w:color="auto"/>
            </w:tcBorders>
          </w:tcPr>
          <w:p w14:paraId="2F213332"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984" w:type="dxa"/>
            <w:vMerge/>
            <w:tcBorders>
              <w:left w:val="single" w:sz="4" w:space="0" w:color="auto"/>
              <w:right w:val="single" w:sz="4" w:space="0" w:color="auto"/>
            </w:tcBorders>
          </w:tcPr>
          <w:p w14:paraId="27B5CF58"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727" w:type="dxa"/>
            <w:vMerge/>
            <w:tcBorders>
              <w:left w:val="single" w:sz="4" w:space="0" w:color="auto"/>
              <w:right w:val="single" w:sz="4" w:space="0" w:color="auto"/>
            </w:tcBorders>
          </w:tcPr>
          <w:p w14:paraId="04E03611"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r>
      <w:tr w:rsidR="0011077B" w:rsidRPr="0011077B" w14:paraId="55DC74DA" w14:textId="77777777" w:rsidTr="0010422D">
        <w:trPr>
          <w:trHeight w:val="94"/>
        </w:trPr>
        <w:tc>
          <w:tcPr>
            <w:tcW w:w="2279" w:type="dxa"/>
            <w:vMerge/>
            <w:tcBorders>
              <w:top w:val="single" w:sz="4" w:space="0" w:color="auto"/>
              <w:left w:val="single" w:sz="4" w:space="0" w:color="auto"/>
              <w:bottom w:val="single" w:sz="4" w:space="0" w:color="auto"/>
              <w:right w:val="single" w:sz="4" w:space="0" w:color="auto"/>
            </w:tcBorders>
            <w:vAlign w:val="center"/>
          </w:tcPr>
          <w:p w14:paraId="5B78E43D" w14:textId="77777777" w:rsidR="0011077B" w:rsidRPr="0011077B" w:rsidRDefault="0011077B" w:rsidP="0011077B">
            <w:pPr>
              <w:spacing w:after="0" w:line="240" w:lineRule="auto"/>
              <w:rPr>
                <w:rFonts w:ascii="Times New Roman" w:eastAsia="Times New Roman" w:hAnsi="Times New Roman" w:cs="Times New Roman"/>
                <w:b/>
                <w:sz w:val="24"/>
                <w:szCs w:val="24"/>
                <w:lang w:eastAsia="ar-SA"/>
              </w:rPr>
            </w:pPr>
          </w:p>
        </w:tc>
        <w:tc>
          <w:tcPr>
            <w:tcW w:w="574" w:type="dxa"/>
            <w:gridSpan w:val="2"/>
            <w:tcBorders>
              <w:top w:val="single" w:sz="4" w:space="0" w:color="auto"/>
              <w:left w:val="single" w:sz="4" w:space="0" w:color="auto"/>
              <w:bottom w:val="single" w:sz="4" w:space="0" w:color="auto"/>
              <w:right w:val="single" w:sz="4" w:space="0" w:color="auto"/>
            </w:tcBorders>
          </w:tcPr>
          <w:p w14:paraId="47D8F165"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5</w:t>
            </w:r>
          </w:p>
        </w:tc>
        <w:tc>
          <w:tcPr>
            <w:tcW w:w="6761" w:type="dxa"/>
            <w:gridSpan w:val="2"/>
            <w:tcBorders>
              <w:top w:val="single" w:sz="4" w:space="0" w:color="auto"/>
              <w:left w:val="single" w:sz="4" w:space="0" w:color="auto"/>
              <w:bottom w:val="single" w:sz="4" w:space="0" w:color="auto"/>
              <w:right w:val="single" w:sz="4" w:space="0" w:color="auto"/>
            </w:tcBorders>
          </w:tcPr>
          <w:p w14:paraId="68B1857B" w14:textId="77777777" w:rsidR="0011077B" w:rsidRPr="0011077B" w:rsidRDefault="0011077B" w:rsidP="0011077B">
            <w:pPr>
              <w:suppressAutoHyphens/>
              <w:spacing w:after="0" w:line="240" w:lineRule="auto"/>
              <w:ind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color w:val="000000"/>
                <w:spacing w:val="-4"/>
                <w:sz w:val="24"/>
                <w:szCs w:val="24"/>
                <w:lang w:eastAsia="ar-SA"/>
              </w:rPr>
              <w:t>Числовые характеристики дискретной случайной величины. Понятие о законе больших чисел</w:t>
            </w:r>
          </w:p>
        </w:tc>
        <w:tc>
          <w:tcPr>
            <w:tcW w:w="992" w:type="dxa"/>
            <w:vMerge/>
            <w:tcBorders>
              <w:left w:val="single" w:sz="4" w:space="0" w:color="auto"/>
              <w:bottom w:val="single" w:sz="4" w:space="0" w:color="auto"/>
              <w:right w:val="single" w:sz="4" w:space="0" w:color="auto"/>
            </w:tcBorders>
          </w:tcPr>
          <w:p w14:paraId="7D5ABF0F"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985" w:type="dxa"/>
            <w:vMerge/>
            <w:tcBorders>
              <w:left w:val="single" w:sz="4" w:space="0" w:color="auto"/>
              <w:right w:val="single" w:sz="4" w:space="0" w:color="auto"/>
            </w:tcBorders>
          </w:tcPr>
          <w:p w14:paraId="1D609A90"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984" w:type="dxa"/>
            <w:vMerge/>
            <w:tcBorders>
              <w:left w:val="single" w:sz="4" w:space="0" w:color="auto"/>
              <w:right w:val="single" w:sz="4" w:space="0" w:color="auto"/>
            </w:tcBorders>
          </w:tcPr>
          <w:p w14:paraId="1E164062"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727" w:type="dxa"/>
            <w:vMerge/>
            <w:tcBorders>
              <w:left w:val="single" w:sz="4" w:space="0" w:color="auto"/>
              <w:right w:val="single" w:sz="4" w:space="0" w:color="auto"/>
            </w:tcBorders>
          </w:tcPr>
          <w:p w14:paraId="56B0C0AC"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r>
      <w:tr w:rsidR="0011077B" w:rsidRPr="0011077B" w14:paraId="4CB62CDA" w14:textId="77777777" w:rsidTr="0010422D">
        <w:trPr>
          <w:trHeight w:val="441"/>
        </w:trPr>
        <w:tc>
          <w:tcPr>
            <w:tcW w:w="2279" w:type="dxa"/>
            <w:vMerge/>
            <w:tcBorders>
              <w:top w:val="single" w:sz="4" w:space="0" w:color="auto"/>
              <w:left w:val="single" w:sz="4" w:space="0" w:color="auto"/>
              <w:bottom w:val="single" w:sz="4" w:space="0" w:color="auto"/>
              <w:right w:val="single" w:sz="4" w:space="0" w:color="auto"/>
            </w:tcBorders>
            <w:vAlign w:val="center"/>
          </w:tcPr>
          <w:p w14:paraId="057BBE65" w14:textId="77777777" w:rsidR="0011077B" w:rsidRPr="0011077B" w:rsidRDefault="0011077B" w:rsidP="0011077B">
            <w:pPr>
              <w:spacing w:after="0" w:line="240" w:lineRule="auto"/>
              <w:rPr>
                <w:rFonts w:ascii="Times New Roman" w:eastAsia="Times New Roman" w:hAnsi="Times New Roman" w:cs="Times New Roman"/>
                <w:b/>
                <w:sz w:val="24"/>
                <w:szCs w:val="24"/>
                <w:lang w:eastAsia="ar-SA"/>
              </w:rPr>
            </w:pPr>
          </w:p>
        </w:tc>
        <w:tc>
          <w:tcPr>
            <w:tcW w:w="7335" w:type="dxa"/>
            <w:gridSpan w:val="4"/>
            <w:tcBorders>
              <w:top w:val="nil"/>
              <w:left w:val="single" w:sz="4" w:space="0" w:color="auto"/>
              <w:bottom w:val="single" w:sz="4" w:space="0" w:color="auto"/>
              <w:right w:val="single" w:sz="4" w:space="0" w:color="auto"/>
            </w:tcBorders>
          </w:tcPr>
          <w:p w14:paraId="7743CB15"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b/>
                <w:sz w:val="24"/>
                <w:szCs w:val="24"/>
                <w:lang w:eastAsia="ar-SA"/>
              </w:rPr>
            </w:pPr>
            <w:r w:rsidRPr="0011077B">
              <w:rPr>
                <w:rFonts w:ascii="Times New Roman" w:eastAsia="Times New Roman" w:hAnsi="Times New Roman" w:cs="Times New Roman"/>
                <w:b/>
                <w:sz w:val="24"/>
                <w:szCs w:val="24"/>
                <w:lang w:eastAsia="ar-SA"/>
              </w:rPr>
              <w:t xml:space="preserve">Практическое занятие </w:t>
            </w:r>
          </w:p>
          <w:p w14:paraId="7ED2CCC7"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Решение прикладных задач</w:t>
            </w:r>
          </w:p>
        </w:tc>
        <w:tc>
          <w:tcPr>
            <w:tcW w:w="992" w:type="dxa"/>
            <w:tcBorders>
              <w:top w:val="single" w:sz="4" w:space="0" w:color="auto"/>
              <w:left w:val="single" w:sz="4" w:space="0" w:color="auto"/>
              <w:bottom w:val="single" w:sz="4" w:space="0" w:color="auto"/>
              <w:right w:val="single" w:sz="4" w:space="0" w:color="auto"/>
            </w:tcBorders>
          </w:tcPr>
          <w:p w14:paraId="7806DAB6"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2</w:t>
            </w:r>
          </w:p>
          <w:p w14:paraId="3A017207" w14:textId="77777777" w:rsidR="0011077B" w:rsidRPr="0011077B" w:rsidRDefault="0011077B" w:rsidP="0011077B">
            <w:pPr>
              <w:suppressAutoHyphens/>
              <w:spacing w:after="0" w:line="240" w:lineRule="auto"/>
              <w:ind w:right="113"/>
              <w:rPr>
                <w:rFonts w:ascii="Times New Roman" w:eastAsia="Times New Roman" w:hAnsi="Times New Roman" w:cs="Times New Roman"/>
                <w:sz w:val="24"/>
                <w:szCs w:val="24"/>
                <w:lang w:eastAsia="ar-SA"/>
              </w:rPr>
            </w:pPr>
          </w:p>
        </w:tc>
        <w:tc>
          <w:tcPr>
            <w:tcW w:w="1985" w:type="dxa"/>
            <w:vMerge/>
            <w:tcBorders>
              <w:left w:val="single" w:sz="4" w:space="0" w:color="auto"/>
              <w:right w:val="single" w:sz="4" w:space="0" w:color="auto"/>
            </w:tcBorders>
          </w:tcPr>
          <w:p w14:paraId="64803E66"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984" w:type="dxa"/>
            <w:vMerge/>
            <w:tcBorders>
              <w:left w:val="single" w:sz="4" w:space="0" w:color="auto"/>
              <w:right w:val="single" w:sz="4" w:space="0" w:color="auto"/>
            </w:tcBorders>
          </w:tcPr>
          <w:p w14:paraId="26E6B050"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727" w:type="dxa"/>
            <w:vMerge/>
            <w:tcBorders>
              <w:left w:val="single" w:sz="4" w:space="0" w:color="auto"/>
              <w:right w:val="single" w:sz="4" w:space="0" w:color="auto"/>
            </w:tcBorders>
          </w:tcPr>
          <w:p w14:paraId="7B06BE0F"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r>
      <w:tr w:rsidR="0011077B" w:rsidRPr="0011077B" w14:paraId="67635B5E" w14:textId="77777777" w:rsidTr="0010422D">
        <w:trPr>
          <w:trHeight w:val="193"/>
        </w:trPr>
        <w:tc>
          <w:tcPr>
            <w:tcW w:w="2279" w:type="dxa"/>
            <w:vMerge w:val="restart"/>
            <w:tcBorders>
              <w:top w:val="single" w:sz="4" w:space="0" w:color="auto"/>
              <w:left w:val="single" w:sz="4" w:space="0" w:color="auto"/>
              <w:bottom w:val="single" w:sz="4" w:space="0" w:color="auto"/>
              <w:right w:val="single" w:sz="4" w:space="0" w:color="auto"/>
            </w:tcBorders>
          </w:tcPr>
          <w:p w14:paraId="03E37427"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b/>
                <w:sz w:val="24"/>
                <w:szCs w:val="24"/>
                <w:lang w:eastAsia="ar-SA"/>
              </w:rPr>
            </w:pPr>
          </w:p>
          <w:p w14:paraId="47EB9E2F"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highlight w:val="yellow"/>
                <w:lang w:eastAsia="ar-SA"/>
              </w:rPr>
            </w:pPr>
            <w:r w:rsidRPr="0011077B">
              <w:rPr>
                <w:rFonts w:ascii="Times New Roman" w:eastAsia="Times New Roman" w:hAnsi="Times New Roman" w:cs="Times New Roman"/>
                <w:b/>
                <w:sz w:val="24"/>
                <w:szCs w:val="24"/>
                <w:lang w:eastAsia="ar-SA"/>
              </w:rPr>
              <w:t>Элементы математической статики</w:t>
            </w:r>
          </w:p>
        </w:tc>
        <w:tc>
          <w:tcPr>
            <w:tcW w:w="7335" w:type="dxa"/>
            <w:gridSpan w:val="4"/>
            <w:tcBorders>
              <w:top w:val="nil"/>
              <w:left w:val="single" w:sz="4" w:space="0" w:color="auto"/>
              <w:bottom w:val="single" w:sz="4" w:space="0" w:color="auto"/>
              <w:right w:val="single" w:sz="4" w:space="0" w:color="auto"/>
            </w:tcBorders>
          </w:tcPr>
          <w:p w14:paraId="35205CBF"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b/>
                <w:sz w:val="24"/>
                <w:szCs w:val="24"/>
                <w:lang w:eastAsia="ar-SA"/>
              </w:rPr>
            </w:pPr>
            <w:r w:rsidRPr="0011077B">
              <w:rPr>
                <w:rFonts w:ascii="Times New Roman" w:eastAsia="Times New Roman" w:hAnsi="Times New Roman" w:cs="Times New Roman"/>
                <w:b/>
                <w:sz w:val="24"/>
                <w:szCs w:val="24"/>
                <w:lang w:eastAsia="ar-SA"/>
              </w:rPr>
              <w:t>Содержание учебного материала</w:t>
            </w:r>
          </w:p>
        </w:tc>
        <w:tc>
          <w:tcPr>
            <w:tcW w:w="992" w:type="dxa"/>
            <w:tcBorders>
              <w:top w:val="single" w:sz="4" w:space="0" w:color="auto"/>
              <w:left w:val="single" w:sz="4" w:space="0" w:color="auto"/>
              <w:bottom w:val="single" w:sz="4" w:space="0" w:color="auto"/>
              <w:right w:val="single" w:sz="4" w:space="0" w:color="auto"/>
            </w:tcBorders>
            <w:vAlign w:val="center"/>
          </w:tcPr>
          <w:p w14:paraId="3592E5E7"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 xml:space="preserve">    4</w:t>
            </w:r>
          </w:p>
        </w:tc>
        <w:tc>
          <w:tcPr>
            <w:tcW w:w="1985" w:type="dxa"/>
            <w:tcBorders>
              <w:top w:val="single" w:sz="4" w:space="0" w:color="auto"/>
              <w:left w:val="single" w:sz="4" w:space="0" w:color="auto"/>
              <w:right w:val="single" w:sz="4" w:space="0" w:color="auto"/>
            </w:tcBorders>
          </w:tcPr>
          <w:p w14:paraId="5F8A9294" w14:textId="77777777" w:rsidR="0011077B" w:rsidRPr="0011077B" w:rsidRDefault="0011077B" w:rsidP="0011077B">
            <w:pPr>
              <w:suppressAutoHyphens/>
              <w:spacing w:after="0" w:line="240" w:lineRule="auto"/>
              <w:ind w:right="113"/>
              <w:rPr>
                <w:rFonts w:ascii="Times New Roman" w:eastAsia="Times New Roman" w:hAnsi="Times New Roman" w:cs="Times New Roman"/>
                <w:sz w:val="24"/>
                <w:szCs w:val="24"/>
                <w:lang w:eastAsia="ar-SA"/>
              </w:rPr>
            </w:pPr>
          </w:p>
        </w:tc>
        <w:tc>
          <w:tcPr>
            <w:tcW w:w="1984" w:type="dxa"/>
            <w:tcBorders>
              <w:left w:val="single" w:sz="4" w:space="0" w:color="auto"/>
              <w:right w:val="single" w:sz="4" w:space="0" w:color="auto"/>
            </w:tcBorders>
          </w:tcPr>
          <w:p w14:paraId="6226126D"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p>
        </w:tc>
        <w:tc>
          <w:tcPr>
            <w:tcW w:w="1727" w:type="dxa"/>
            <w:tcBorders>
              <w:left w:val="single" w:sz="4" w:space="0" w:color="auto"/>
              <w:right w:val="single" w:sz="4" w:space="0" w:color="auto"/>
            </w:tcBorders>
          </w:tcPr>
          <w:p w14:paraId="699DD78E" w14:textId="77777777" w:rsidR="0011077B" w:rsidRPr="0011077B" w:rsidRDefault="0011077B" w:rsidP="0011077B">
            <w:pPr>
              <w:suppressAutoHyphens/>
              <w:spacing w:after="0" w:line="240" w:lineRule="auto"/>
              <w:ind w:right="113"/>
              <w:rPr>
                <w:rFonts w:ascii="Times New Roman" w:eastAsia="Times New Roman" w:hAnsi="Times New Roman" w:cs="Times New Roman"/>
                <w:sz w:val="24"/>
                <w:szCs w:val="24"/>
                <w:lang w:eastAsia="ar-SA"/>
              </w:rPr>
            </w:pPr>
          </w:p>
        </w:tc>
      </w:tr>
      <w:tr w:rsidR="0011077B" w:rsidRPr="0011077B" w14:paraId="68566B59" w14:textId="77777777" w:rsidTr="0010422D">
        <w:trPr>
          <w:trHeight w:val="44"/>
        </w:trPr>
        <w:tc>
          <w:tcPr>
            <w:tcW w:w="2279" w:type="dxa"/>
            <w:vMerge/>
            <w:tcBorders>
              <w:top w:val="single" w:sz="4" w:space="0" w:color="auto"/>
              <w:left w:val="single" w:sz="4" w:space="0" w:color="auto"/>
              <w:bottom w:val="single" w:sz="4" w:space="0" w:color="auto"/>
              <w:right w:val="single" w:sz="4" w:space="0" w:color="auto"/>
            </w:tcBorders>
            <w:vAlign w:val="center"/>
          </w:tcPr>
          <w:p w14:paraId="69B51DDB" w14:textId="77777777" w:rsidR="0011077B" w:rsidRPr="0011077B" w:rsidRDefault="0011077B" w:rsidP="0011077B">
            <w:pPr>
              <w:spacing w:after="0" w:line="240" w:lineRule="auto"/>
              <w:rPr>
                <w:rFonts w:ascii="Times New Roman" w:eastAsia="Times New Roman" w:hAnsi="Times New Roman" w:cs="Times New Roman"/>
                <w:sz w:val="24"/>
                <w:szCs w:val="24"/>
                <w:highlight w:val="yellow"/>
                <w:lang w:eastAsia="ar-SA"/>
              </w:rPr>
            </w:pPr>
          </w:p>
        </w:tc>
        <w:tc>
          <w:tcPr>
            <w:tcW w:w="574" w:type="dxa"/>
            <w:gridSpan w:val="2"/>
            <w:tcBorders>
              <w:top w:val="nil"/>
              <w:left w:val="single" w:sz="4" w:space="0" w:color="auto"/>
              <w:bottom w:val="single" w:sz="4" w:space="0" w:color="auto"/>
              <w:right w:val="single" w:sz="4" w:space="0" w:color="auto"/>
            </w:tcBorders>
          </w:tcPr>
          <w:p w14:paraId="64474C4C"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1</w:t>
            </w:r>
          </w:p>
        </w:tc>
        <w:tc>
          <w:tcPr>
            <w:tcW w:w="6761" w:type="dxa"/>
            <w:gridSpan w:val="2"/>
            <w:tcBorders>
              <w:top w:val="nil"/>
              <w:left w:val="single" w:sz="4" w:space="0" w:color="auto"/>
              <w:bottom w:val="single" w:sz="4" w:space="0" w:color="auto"/>
              <w:right w:val="single" w:sz="4" w:space="0" w:color="auto"/>
            </w:tcBorders>
          </w:tcPr>
          <w:p w14:paraId="1E46F579"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Представление данных (таблица, диаграмма, графики)</w:t>
            </w:r>
          </w:p>
        </w:tc>
        <w:tc>
          <w:tcPr>
            <w:tcW w:w="992" w:type="dxa"/>
            <w:vMerge w:val="restart"/>
            <w:tcBorders>
              <w:top w:val="single" w:sz="4" w:space="0" w:color="auto"/>
              <w:left w:val="single" w:sz="4" w:space="0" w:color="auto"/>
              <w:right w:val="single" w:sz="4" w:space="0" w:color="auto"/>
            </w:tcBorders>
          </w:tcPr>
          <w:p w14:paraId="2343F215"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985" w:type="dxa"/>
            <w:vMerge w:val="restart"/>
            <w:tcBorders>
              <w:top w:val="single" w:sz="4" w:space="0" w:color="auto"/>
              <w:left w:val="single" w:sz="4" w:space="0" w:color="auto"/>
              <w:right w:val="single" w:sz="4" w:space="0" w:color="auto"/>
            </w:tcBorders>
          </w:tcPr>
          <w:p w14:paraId="00AAE247" w14:textId="77777777" w:rsidR="0011077B" w:rsidRPr="0011077B" w:rsidRDefault="0011077B" w:rsidP="0011077B">
            <w:pPr>
              <w:spacing w:after="0" w:line="240" w:lineRule="auto"/>
              <w:jc w:val="both"/>
              <w:rPr>
                <w:rFonts w:ascii="Times New Roman" w:eastAsia="Times New Roman" w:hAnsi="Times New Roman" w:cs="Times New Roman"/>
                <w:sz w:val="24"/>
                <w:szCs w:val="24"/>
                <w:lang w:eastAsia="zh-CN"/>
              </w:rPr>
            </w:pPr>
            <w:proofErr w:type="spellStart"/>
            <w:r w:rsidRPr="0011077B">
              <w:rPr>
                <w:rFonts w:ascii="Times New Roman" w:eastAsia="Times New Roman" w:hAnsi="Times New Roman" w:cs="Times New Roman"/>
                <w:sz w:val="24"/>
                <w:szCs w:val="24"/>
                <w:lang w:eastAsia="zh-CN"/>
              </w:rPr>
              <w:t>ПРу</w:t>
            </w:r>
            <w:proofErr w:type="spellEnd"/>
            <w:r w:rsidRPr="0011077B">
              <w:rPr>
                <w:rFonts w:ascii="Times New Roman" w:eastAsia="Times New Roman" w:hAnsi="Times New Roman" w:cs="Times New Roman"/>
                <w:sz w:val="24"/>
                <w:szCs w:val="24"/>
                <w:lang w:eastAsia="zh-CN"/>
              </w:rPr>
              <w:t xml:space="preserve"> 02, </w:t>
            </w:r>
            <w:proofErr w:type="spellStart"/>
            <w:r w:rsidRPr="0011077B">
              <w:rPr>
                <w:rFonts w:ascii="Times New Roman" w:eastAsia="Times New Roman" w:hAnsi="Times New Roman" w:cs="Times New Roman"/>
                <w:sz w:val="24"/>
                <w:szCs w:val="24"/>
                <w:lang w:eastAsia="zh-CN"/>
              </w:rPr>
              <w:t>ПРу</w:t>
            </w:r>
            <w:proofErr w:type="spellEnd"/>
            <w:r w:rsidRPr="0011077B">
              <w:rPr>
                <w:rFonts w:ascii="Times New Roman" w:eastAsia="Times New Roman" w:hAnsi="Times New Roman" w:cs="Times New Roman"/>
                <w:sz w:val="24"/>
                <w:szCs w:val="24"/>
                <w:lang w:eastAsia="zh-CN"/>
              </w:rPr>
              <w:t xml:space="preserve"> 03, </w:t>
            </w:r>
            <w:proofErr w:type="spellStart"/>
            <w:r w:rsidRPr="0011077B">
              <w:rPr>
                <w:rFonts w:ascii="Times New Roman" w:eastAsia="Times New Roman" w:hAnsi="Times New Roman" w:cs="Times New Roman"/>
                <w:sz w:val="24"/>
                <w:szCs w:val="24"/>
                <w:lang w:eastAsia="zh-CN"/>
              </w:rPr>
              <w:t>ПРу</w:t>
            </w:r>
            <w:proofErr w:type="spellEnd"/>
            <w:r w:rsidRPr="0011077B">
              <w:rPr>
                <w:rFonts w:ascii="Times New Roman" w:eastAsia="Times New Roman" w:hAnsi="Times New Roman" w:cs="Times New Roman"/>
                <w:sz w:val="24"/>
                <w:szCs w:val="24"/>
                <w:lang w:eastAsia="zh-CN"/>
              </w:rPr>
              <w:t xml:space="preserve"> 05</w:t>
            </w:r>
          </w:p>
          <w:p w14:paraId="36B77EAF" w14:textId="77777777" w:rsidR="0011077B" w:rsidRPr="0011077B" w:rsidRDefault="0011077B" w:rsidP="0011077B">
            <w:pPr>
              <w:spacing w:after="0" w:line="240" w:lineRule="auto"/>
              <w:jc w:val="both"/>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ЛР 05, ЛР 07, ЛР 13</w:t>
            </w:r>
          </w:p>
          <w:p w14:paraId="3883BE97" w14:textId="77777777" w:rsidR="0011077B" w:rsidRPr="0011077B" w:rsidRDefault="0011077B" w:rsidP="0011077B">
            <w:pPr>
              <w:suppressAutoHyphens/>
              <w:spacing w:after="0" w:line="240" w:lineRule="auto"/>
              <w:ind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zh-CN"/>
              </w:rPr>
              <w:t>МР 01, МР 05, МР 08</w:t>
            </w:r>
          </w:p>
        </w:tc>
        <w:tc>
          <w:tcPr>
            <w:tcW w:w="1984" w:type="dxa"/>
            <w:vMerge w:val="restart"/>
            <w:tcBorders>
              <w:left w:val="single" w:sz="4" w:space="0" w:color="auto"/>
              <w:right w:val="single" w:sz="4" w:space="0" w:color="auto"/>
            </w:tcBorders>
          </w:tcPr>
          <w:p w14:paraId="313382F2"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r w:rsidRPr="0011077B">
              <w:rPr>
                <w:rFonts w:ascii="Times New Roman" w:eastAsia="Times New Roman" w:hAnsi="Times New Roman" w:cs="Times New Roman"/>
                <w:color w:val="000000"/>
                <w:sz w:val="24"/>
                <w:szCs w:val="24"/>
                <w:lang w:eastAsia="ar-SA"/>
              </w:rPr>
              <w:t xml:space="preserve">ОК 4, </w:t>
            </w:r>
            <w:r w:rsidRPr="0011077B">
              <w:rPr>
                <w:rFonts w:ascii="Times New Roman" w:eastAsia="Times New Roman" w:hAnsi="Times New Roman" w:cs="Times New Roman"/>
                <w:color w:val="000000"/>
                <w:sz w:val="24"/>
                <w:szCs w:val="24"/>
                <w:shd w:val="clear" w:color="auto" w:fill="FFFFFF"/>
                <w:lang w:eastAsia="ar-SA"/>
              </w:rPr>
              <w:t>ОК 6.</w:t>
            </w:r>
          </w:p>
        </w:tc>
        <w:tc>
          <w:tcPr>
            <w:tcW w:w="1727" w:type="dxa"/>
            <w:vMerge w:val="restart"/>
            <w:tcBorders>
              <w:left w:val="single" w:sz="4" w:space="0" w:color="auto"/>
              <w:right w:val="single" w:sz="4" w:space="0" w:color="auto"/>
            </w:tcBorders>
          </w:tcPr>
          <w:p w14:paraId="20333A75" w14:textId="77777777" w:rsidR="0011077B" w:rsidRPr="0011077B" w:rsidRDefault="0011077B" w:rsidP="0011077B">
            <w:pPr>
              <w:suppressAutoHyphens/>
              <w:spacing w:after="0" w:line="240" w:lineRule="auto"/>
              <w:ind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ru-RU"/>
              </w:rPr>
              <w:t>Профессионально-личностное воспитание</w:t>
            </w:r>
          </w:p>
        </w:tc>
      </w:tr>
      <w:tr w:rsidR="0011077B" w:rsidRPr="0011077B" w14:paraId="0A302BC2" w14:textId="77777777" w:rsidTr="0010422D">
        <w:trPr>
          <w:trHeight w:val="44"/>
        </w:trPr>
        <w:tc>
          <w:tcPr>
            <w:tcW w:w="2279" w:type="dxa"/>
            <w:vMerge/>
            <w:tcBorders>
              <w:top w:val="single" w:sz="4" w:space="0" w:color="auto"/>
              <w:left w:val="single" w:sz="4" w:space="0" w:color="auto"/>
              <w:bottom w:val="single" w:sz="4" w:space="0" w:color="auto"/>
              <w:right w:val="single" w:sz="4" w:space="0" w:color="auto"/>
            </w:tcBorders>
            <w:vAlign w:val="center"/>
          </w:tcPr>
          <w:p w14:paraId="56613529" w14:textId="77777777" w:rsidR="0011077B" w:rsidRPr="0011077B" w:rsidRDefault="0011077B" w:rsidP="0011077B">
            <w:pPr>
              <w:spacing w:after="0" w:line="240" w:lineRule="auto"/>
              <w:rPr>
                <w:rFonts w:ascii="Times New Roman" w:eastAsia="Times New Roman" w:hAnsi="Times New Roman" w:cs="Times New Roman"/>
                <w:sz w:val="24"/>
                <w:szCs w:val="24"/>
                <w:highlight w:val="yellow"/>
                <w:lang w:eastAsia="ar-SA"/>
              </w:rPr>
            </w:pPr>
          </w:p>
        </w:tc>
        <w:tc>
          <w:tcPr>
            <w:tcW w:w="574" w:type="dxa"/>
            <w:gridSpan w:val="2"/>
            <w:tcBorders>
              <w:top w:val="nil"/>
              <w:left w:val="single" w:sz="4" w:space="0" w:color="auto"/>
              <w:bottom w:val="single" w:sz="4" w:space="0" w:color="auto"/>
              <w:right w:val="single" w:sz="4" w:space="0" w:color="auto"/>
            </w:tcBorders>
          </w:tcPr>
          <w:p w14:paraId="6A413B16"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2</w:t>
            </w:r>
          </w:p>
        </w:tc>
        <w:tc>
          <w:tcPr>
            <w:tcW w:w="6761" w:type="dxa"/>
            <w:gridSpan w:val="2"/>
            <w:tcBorders>
              <w:top w:val="nil"/>
              <w:left w:val="single" w:sz="4" w:space="0" w:color="auto"/>
              <w:bottom w:val="single" w:sz="4" w:space="0" w:color="auto"/>
              <w:right w:val="single" w:sz="4" w:space="0" w:color="auto"/>
            </w:tcBorders>
          </w:tcPr>
          <w:p w14:paraId="6384A8FC"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Решение практических задач с применением вероятностных методов</w:t>
            </w:r>
          </w:p>
        </w:tc>
        <w:tc>
          <w:tcPr>
            <w:tcW w:w="992" w:type="dxa"/>
            <w:vMerge/>
            <w:tcBorders>
              <w:left w:val="single" w:sz="4" w:space="0" w:color="auto"/>
              <w:bottom w:val="single" w:sz="4" w:space="0" w:color="auto"/>
              <w:right w:val="single" w:sz="4" w:space="0" w:color="auto"/>
            </w:tcBorders>
          </w:tcPr>
          <w:p w14:paraId="7353BE42"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985" w:type="dxa"/>
            <w:vMerge/>
            <w:tcBorders>
              <w:top w:val="nil"/>
              <w:left w:val="single" w:sz="4" w:space="0" w:color="auto"/>
              <w:right w:val="single" w:sz="4" w:space="0" w:color="auto"/>
            </w:tcBorders>
          </w:tcPr>
          <w:p w14:paraId="6EB6EDB3"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984" w:type="dxa"/>
            <w:vMerge/>
            <w:tcBorders>
              <w:left w:val="single" w:sz="4" w:space="0" w:color="auto"/>
              <w:right w:val="single" w:sz="4" w:space="0" w:color="auto"/>
            </w:tcBorders>
          </w:tcPr>
          <w:p w14:paraId="7AC9D273"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727" w:type="dxa"/>
            <w:vMerge/>
            <w:tcBorders>
              <w:left w:val="single" w:sz="4" w:space="0" w:color="auto"/>
              <w:right w:val="single" w:sz="4" w:space="0" w:color="auto"/>
            </w:tcBorders>
          </w:tcPr>
          <w:p w14:paraId="2B9B91AC"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r>
      <w:tr w:rsidR="0011077B" w:rsidRPr="0011077B" w14:paraId="2C588B1B" w14:textId="77777777" w:rsidTr="0010422D">
        <w:trPr>
          <w:trHeight w:val="193"/>
        </w:trPr>
        <w:tc>
          <w:tcPr>
            <w:tcW w:w="2279" w:type="dxa"/>
            <w:vMerge/>
            <w:tcBorders>
              <w:top w:val="single" w:sz="4" w:space="0" w:color="auto"/>
              <w:left w:val="single" w:sz="4" w:space="0" w:color="auto"/>
              <w:bottom w:val="single" w:sz="4" w:space="0" w:color="auto"/>
              <w:right w:val="single" w:sz="4" w:space="0" w:color="auto"/>
            </w:tcBorders>
            <w:vAlign w:val="center"/>
          </w:tcPr>
          <w:p w14:paraId="750B74C2" w14:textId="77777777" w:rsidR="0011077B" w:rsidRPr="0011077B" w:rsidRDefault="0011077B" w:rsidP="0011077B">
            <w:pPr>
              <w:spacing w:after="0" w:line="240" w:lineRule="auto"/>
              <w:rPr>
                <w:rFonts w:ascii="Times New Roman" w:eastAsia="Times New Roman" w:hAnsi="Times New Roman" w:cs="Times New Roman"/>
                <w:sz w:val="24"/>
                <w:szCs w:val="24"/>
                <w:highlight w:val="yellow"/>
                <w:lang w:eastAsia="ar-SA"/>
              </w:rPr>
            </w:pPr>
          </w:p>
        </w:tc>
        <w:tc>
          <w:tcPr>
            <w:tcW w:w="7335" w:type="dxa"/>
            <w:gridSpan w:val="4"/>
            <w:tcBorders>
              <w:top w:val="nil"/>
              <w:left w:val="single" w:sz="4" w:space="0" w:color="auto"/>
              <w:bottom w:val="single" w:sz="4" w:space="0" w:color="auto"/>
              <w:right w:val="single" w:sz="4" w:space="0" w:color="auto"/>
            </w:tcBorders>
          </w:tcPr>
          <w:p w14:paraId="538B3B06"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b/>
                <w:sz w:val="24"/>
                <w:szCs w:val="24"/>
                <w:lang w:eastAsia="ar-SA"/>
              </w:rPr>
            </w:pPr>
            <w:r w:rsidRPr="0011077B">
              <w:rPr>
                <w:rFonts w:ascii="Times New Roman" w:eastAsia="Times New Roman" w:hAnsi="Times New Roman" w:cs="Times New Roman"/>
                <w:b/>
                <w:sz w:val="24"/>
                <w:szCs w:val="24"/>
                <w:lang w:eastAsia="ar-SA"/>
              </w:rPr>
              <w:t xml:space="preserve">Практическое занятие </w:t>
            </w:r>
          </w:p>
          <w:p w14:paraId="1F643B76"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Составление таблиц, диаграмм, графиков</w:t>
            </w:r>
          </w:p>
        </w:tc>
        <w:tc>
          <w:tcPr>
            <w:tcW w:w="992" w:type="dxa"/>
            <w:tcBorders>
              <w:top w:val="single" w:sz="4" w:space="0" w:color="auto"/>
              <w:left w:val="single" w:sz="4" w:space="0" w:color="auto"/>
              <w:bottom w:val="single" w:sz="4" w:space="0" w:color="auto"/>
              <w:right w:val="single" w:sz="4" w:space="0" w:color="auto"/>
            </w:tcBorders>
          </w:tcPr>
          <w:p w14:paraId="6349CF05"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2</w:t>
            </w:r>
          </w:p>
        </w:tc>
        <w:tc>
          <w:tcPr>
            <w:tcW w:w="1985" w:type="dxa"/>
            <w:vMerge/>
            <w:tcBorders>
              <w:top w:val="nil"/>
              <w:left w:val="single" w:sz="4" w:space="0" w:color="auto"/>
              <w:bottom w:val="single" w:sz="4" w:space="0" w:color="auto"/>
              <w:right w:val="single" w:sz="4" w:space="0" w:color="auto"/>
            </w:tcBorders>
          </w:tcPr>
          <w:p w14:paraId="2197D2A7"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984" w:type="dxa"/>
            <w:vMerge/>
            <w:tcBorders>
              <w:left w:val="single" w:sz="4" w:space="0" w:color="auto"/>
              <w:bottom w:val="single" w:sz="4" w:space="0" w:color="auto"/>
              <w:right w:val="single" w:sz="4" w:space="0" w:color="auto"/>
            </w:tcBorders>
          </w:tcPr>
          <w:p w14:paraId="5879105B"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727" w:type="dxa"/>
            <w:vMerge/>
            <w:tcBorders>
              <w:left w:val="single" w:sz="4" w:space="0" w:color="auto"/>
              <w:bottom w:val="single" w:sz="4" w:space="0" w:color="auto"/>
              <w:right w:val="single" w:sz="4" w:space="0" w:color="auto"/>
            </w:tcBorders>
          </w:tcPr>
          <w:p w14:paraId="37755C09"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r>
      <w:tr w:rsidR="0011077B" w:rsidRPr="0011077B" w14:paraId="63DEC903" w14:textId="77777777" w:rsidTr="0010422D">
        <w:trPr>
          <w:trHeight w:val="234"/>
        </w:trPr>
        <w:tc>
          <w:tcPr>
            <w:tcW w:w="2279" w:type="dxa"/>
            <w:vMerge w:val="restart"/>
            <w:tcBorders>
              <w:top w:val="single" w:sz="4" w:space="0" w:color="auto"/>
              <w:left w:val="single" w:sz="4" w:space="0" w:color="auto"/>
              <w:bottom w:val="single" w:sz="4" w:space="0" w:color="auto"/>
              <w:right w:val="single" w:sz="4" w:space="0" w:color="auto"/>
            </w:tcBorders>
          </w:tcPr>
          <w:p w14:paraId="5BDD495F" w14:textId="77777777" w:rsidR="0011077B" w:rsidRPr="0011077B" w:rsidRDefault="0011077B" w:rsidP="0011077B">
            <w:pPr>
              <w:suppressAutoHyphens/>
              <w:spacing w:after="0" w:line="240" w:lineRule="auto"/>
              <w:ind w:right="113"/>
              <w:rPr>
                <w:rFonts w:ascii="Times New Roman" w:eastAsia="Times New Roman" w:hAnsi="Times New Roman" w:cs="Times New Roman"/>
                <w:b/>
                <w:sz w:val="24"/>
                <w:szCs w:val="24"/>
                <w:lang w:eastAsia="ar-SA"/>
              </w:rPr>
            </w:pPr>
          </w:p>
          <w:p w14:paraId="5354B50D" w14:textId="77777777" w:rsidR="0011077B" w:rsidRPr="0011077B" w:rsidRDefault="0011077B" w:rsidP="0011077B">
            <w:pPr>
              <w:suppressAutoHyphens/>
              <w:spacing w:after="0" w:line="240" w:lineRule="auto"/>
              <w:ind w:right="113"/>
              <w:rPr>
                <w:rFonts w:ascii="Times New Roman" w:eastAsia="Times New Roman" w:hAnsi="Times New Roman" w:cs="Times New Roman"/>
                <w:b/>
                <w:sz w:val="24"/>
                <w:szCs w:val="24"/>
                <w:highlight w:val="yellow"/>
                <w:lang w:eastAsia="ar-SA"/>
              </w:rPr>
            </w:pPr>
            <w:r w:rsidRPr="0011077B">
              <w:rPr>
                <w:rFonts w:ascii="Times New Roman" w:eastAsia="Times New Roman" w:hAnsi="Times New Roman" w:cs="Times New Roman"/>
                <w:b/>
                <w:sz w:val="24"/>
                <w:szCs w:val="24"/>
                <w:lang w:eastAsia="ar-SA"/>
              </w:rPr>
              <w:t>Повторение</w:t>
            </w:r>
          </w:p>
        </w:tc>
        <w:tc>
          <w:tcPr>
            <w:tcW w:w="7335" w:type="dxa"/>
            <w:gridSpan w:val="4"/>
            <w:tcBorders>
              <w:top w:val="single" w:sz="4" w:space="0" w:color="auto"/>
              <w:left w:val="single" w:sz="4" w:space="0" w:color="auto"/>
              <w:bottom w:val="single" w:sz="4" w:space="0" w:color="auto"/>
              <w:right w:val="single" w:sz="4" w:space="0" w:color="auto"/>
            </w:tcBorders>
          </w:tcPr>
          <w:p w14:paraId="73B29101"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b/>
                <w:sz w:val="24"/>
                <w:szCs w:val="24"/>
                <w:lang w:eastAsia="ar-SA"/>
              </w:rPr>
            </w:pPr>
            <w:r w:rsidRPr="0011077B">
              <w:rPr>
                <w:rFonts w:ascii="Times New Roman" w:eastAsia="Times New Roman" w:hAnsi="Times New Roman" w:cs="Times New Roman"/>
                <w:b/>
                <w:sz w:val="24"/>
                <w:szCs w:val="24"/>
                <w:lang w:eastAsia="ar-SA"/>
              </w:rPr>
              <w:t>Содержание учебного материала</w:t>
            </w:r>
          </w:p>
        </w:tc>
        <w:tc>
          <w:tcPr>
            <w:tcW w:w="992" w:type="dxa"/>
            <w:tcBorders>
              <w:top w:val="single" w:sz="4" w:space="0" w:color="auto"/>
              <w:left w:val="single" w:sz="4" w:space="0" w:color="auto"/>
              <w:bottom w:val="single" w:sz="4" w:space="0" w:color="auto"/>
              <w:right w:val="single" w:sz="4" w:space="0" w:color="auto"/>
            </w:tcBorders>
          </w:tcPr>
          <w:p w14:paraId="2471D90A"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highlight w:val="yellow"/>
                <w:lang w:eastAsia="ar-SA"/>
              </w:rPr>
            </w:pPr>
            <w:r w:rsidRPr="0011077B">
              <w:rPr>
                <w:rFonts w:ascii="Times New Roman" w:eastAsia="Times New Roman" w:hAnsi="Times New Roman" w:cs="Times New Roman"/>
                <w:sz w:val="24"/>
                <w:szCs w:val="24"/>
                <w:lang w:eastAsia="ar-SA"/>
              </w:rPr>
              <w:t>11</w:t>
            </w:r>
          </w:p>
        </w:tc>
        <w:tc>
          <w:tcPr>
            <w:tcW w:w="1985" w:type="dxa"/>
            <w:tcBorders>
              <w:top w:val="single" w:sz="4" w:space="0" w:color="auto"/>
              <w:left w:val="single" w:sz="4" w:space="0" w:color="auto"/>
              <w:bottom w:val="single" w:sz="4" w:space="0" w:color="auto"/>
              <w:right w:val="single" w:sz="4" w:space="0" w:color="auto"/>
            </w:tcBorders>
          </w:tcPr>
          <w:p w14:paraId="3EA009E8"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984" w:type="dxa"/>
            <w:tcBorders>
              <w:top w:val="single" w:sz="4" w:space="0" w:color="auto"/>
              <w:left w:val="single" w:sz="4" w:space="0" w:color="auto"/>
              <w:bottom w:val="single" w:sz="4" w:space="0" w:color="auto"/>
              <w:right w:val="single" w:sz="4" w:space="0" w:color="auto"/>
            </w:tcBorders>
          </w:tcPr>
          <w:p w14:paraId="1CA8E8BE"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727" w:type="dxa"/>
            <w:tcBorders>
              <w:top w:val="single" w:sz="4" w:space="0" w:color="auto"/>
              <w:left w:val="single" w:sz="4" w:space="0" w:color="auto"/>
              <w:bottom w:val="single" w:sz="4" w:space="0" w:color="auto"/>
              <w:right w:val="single" w:sz="4" w:space="0" w:color="auto"/>
            </w:tcBorders>
          </w:tcPr>
          <w:p w14:paraId="16F5843D"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r>
      <w:tr w:rsidR="0011077B" w:rsidRPr="0011077B" w14:paraId="7CD3A6C4" w14:textId="77777777" w:rsidTr="0010422D">
        <w:trPr>
          <w:trHeight w:val="116"/>
        </w:trPr>
        <w:tc>
          <w:tcPr>
            <w:tcW w:w="2279" w:type="dxa"/>
            <w:vMerge/>
            <w:tcBorders>
              <w:top w:val="single" w:sz="4" w:space="0" w:color="auto"/>
              <w:left w:val="single" w:sz="4" w:space="0" w:color="auto"/>
              <w:bottom w:val="single" w:sz="4" w:space="0" w:color="auto"/>
              <w:right w:val="single" w:sz="4" w:space="0" w:color="auto"/>
            </w:tcBorders>
            <w:vAlign w:val="center"/>
          </w:tcPr>
          <w:p w14:paraId="74D26269" w14:textId="77777777" w:rsidR="0011077B" w:rsidRPr="0011077B" w:rsidRDefault="0011077B" w:rsidP="0011077B">
            <w:pPr>
              <w:spacing w:after="0" w:line="240" w:lineRule="auto"/>
              <w:rPr>
                <w:rFonts w:ascii="Times New Roman" w:eastAsia="Times New Roman" w:hAnsi="Times New Roman" w:cs="Times New Roman"/>
                <w:b/>
                <w:sz w:val="24"/>
                <w:szCs w:val="24"/>
                <w:highlight w:val="yellow"/>
                <w:lang w:eastAsia="ar-SA"/>
              </w:rPr>
            </w:pPr>
          </w:p>
        </w:tc>
        <w:tc>
          <w:tcPr>
            <w:tcW w:w="574" w:type="dxa"/>
            <w:gridSpan w:val="2"/>
            <w:tcBorders>
              <w:top w:val="single" w:sz="4" w:space="0" w:color="auto"/>
              <w:left w:val="single" w:sz="4" w:space="0" w:color="auto"/>
              <w:bottom w:val="single" w:sz="4" w:space="0" w:color="auto"/>
              <w:right w:val="single" w:sz="4" w:space="0" w:color="auto"/>
            </w:tcBorders>
          </w:tcPr>
          <w:p w14:paraId="46164CAE"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1</w:t>
            </w:r>
          </w:p>
        </w:tc>
        <w:tc>
          <w:tcPr>
            <w:tcW w:w="6761" w:type="dxa"/>
            <w:gridSpan w:val="2"/>
            <w:tcBorders>
              <w:top w:val="single" w:sz="4" w:space="0" w:color="auto"/>
              <w:left w:val="single" w:sz="4" w:space="0" w:color="auto"/>
              <w:bottom w:val="single" w:sz="4" w:space="0" w:color="auto"/>
              <w:right w:val="single" w:sz="4" w:space="0" w:color="auto"/>
            </w:tcBorders>
          </w:tcPr>
          <w:p w14:paraId="608896D6"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zh-CN"/>
              </w:rPr>
              <w:t>Функции и их графики. Преобразования графиков функций.</w:t>
            </w:r>
          </w:p>
        </w:tc>
        <w:tc>
          <w:tcPr>
            <w:tcW w:w="992" w:type="dxa"/>
            <w:vMerge w:val="restart"/>
            <w:tcBorders>
              <w:top w:val="single" w:sz="4" w:space="0" w:color="auto"/>
              <w:left w:val="single" w:sz="4" w:space="0" w:color="auto"/>
              <w:right w:val="single" w:sz="4" w:space="0" w:color="auto"/>
            </w:tcBorders>
          </w:tcPr>
          <w:p w14:paraId="730F7199"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highlight w:val="yellow"/>
                <w:lang w:eastAsia="ar-SA"/>
              </w:rPr>
            </w:pPr>
            <w:r w:rsidRPr="0011077B">
              <w:rPr>
                <w:rFonts w:ascii="Times New Roman" w:eastAsia="Times New Roman" w:hAnsi="Times New Roman" w:cs="Times New Roman"/>
                <w:sz w:val="24"/>
                <w:szCs w:val="24"/>
                <w:lang w:eastAsia="ar-SA"/>
              </w:rPr>
              <w:t>7</w:t>
            </w:r>
          </w:p>
        </w:tc>
        <w:tc>
          <w:tcPr>
            <w:tcW w:w="1985" w:type="dxa"/>
            <w:vMerge w:val="restart"/>
            <w:tcBorders>
              <w:top w:val="single" w:sz="4" w:space="0" w:color="auto"/>
              <w:left w:val="single" w:sz="4" w:space="0" w:color="auto"/>
              <w:right w:val="single" w:sz="4" w:space="0" w:color="auto"/>
            </w:tcBorders>
          </w:tcPr>
          <w:p w14:paraId="3285DCF7" w14:textId="77777777" w:rsidR="0011077B" w:rsidRPr="0011077B" w:rsidRDefault="0011077B" w:rsidP="0011077B">
            <w:pPr>
              <w:spacing w:after="0" w:line="240" w:lineRule="auto"/>
              <w:jc w:val="both"/>
              <w:rPr>
                <w:rFonts w:ascii="Times New Roman" w:eastAsia="Times New Roman" w:hAnsi="Times New Roman" w:cs="Times New Roman"/>
                <w:sz w:val="24"/>
                <w:szCs w:val="24"/>
                <w:lang w:eastAsia="zh-CN"/>
              </w:rPr>
            </w:pPr>
            <w:proofErr w:type="spellStart"/>
            <w:r w:rsidRPr="0011077B">
              <w:rPr>
                <w:rFonts w:ascii="Times New Roman" w:eastAsia="Times New Roman" w:hAnsi="Times New Roman" w:cs="Times New Roman"/>
                <w:sz w:val="24"/>
                <w:szCs w:val="24"/>
                <w:lang w:eastAsia="zh-CN"/>
              </w:rPr>
              <w:t>ПРу</w:t>
            </w:r>
            <w:proofErr w:type="spellEnd"/>
            <w:r w:rsidRPr="0011077B">
              <w:rPr>
                <w:rFonts w:ascii="Times New Roman" w:eastAsia="Times New Roman" w:hAnsi="Times New Roman" w:cs="Times New Roman"/>
                <w:sz w:val="24"/>
                <w:szCs w:val="24"/>
                <w:lang w:eastAsia="zh-CN"/>
              </w:rPr>
              <w:t xml:space="preserve"> 02, </w:t>
            </w:r>
            <w:proofErr w:type="spellStart"/>
            <w:r w:rsidRPr="0011077B">
              <w:rPr>
                <w:rFonts w:ascii="Times New Roman" w:eastAsia="Times New Roman" w:hAnsi="Times New Roman" w:cs="Times New Roman"/>
                <w:sz w:val="24"/>
                <w:szCs w:val="24"/>
                <w:lang w:eastAsia="zh-CN"/>
              </w:rPr>
              <w:t>ПРу</w:t>
            </w:r>
            <w:proofErr w:type="spellEnd"/>
            <w:r w:rsidRPr="0011077B">
              <w:rPr>
                <w:rFonts w:ascii="Times New Roman" w:eastAsia="Times New Roman" w:hAnsi="Times New Roman" w:cs="Times New Roman"/>
                <w:sz w:val="24"/>
                <w:szCs w:val="24"/>
                <w:lang w:eastAsia="zh-CN"/>
              </w:rPr>
              <w:t xml:space="preserve"> 03, </w:t>
            </w:r>
            <w:proofErr w:type="spellStart"/>
            <w:r w:rsidRPr="0011077B">
              <w:rPr>
                <w:rFonts w:ascii="Times New Roman" w:eastAsia="Times New Roman" w:hAnsi="Times New Roman" w:cs="Times New Roman"/>
                <w:sz w:val="24"/>
                <w:szCs w:val="24"/>
                <w:lang w:eastAsia="zh-CN"/>
              </w:rPr>
              <w:t>ПРу</w:t>
            </w:r>
            <w:proofErr w:type="spellEnd"/>
            <w:r w:rsidRPr="0011077B">
              <w:rPr>
                <w:rFonts w:ascii="Times New Roman" w:eastAsia="Times New Roman" w:hAnsi="Times New Roman" w:cs="Times New Roman"/>
                <w:sz w:val="24"/>
                <w:szCs w:val="24"/>
                <w:lang w:eastAsia="zh-CN"/>
              </w:rPr>
              <w:t xml:space="preserve"> 05</w:t>
            </w:r>
          </w:p>
          <w:p w14:paraId="547AB63D" w14:textId="77777777" w:rsidR="0011077B" w:rsidRPr="0011077B" w:rsidRDefault="0011077B" w:rsidP="0011077B">
            <w:pPr>
              <w:spacing w:after="0" w:line="240" w:lineRule="auto"/>
              <w:jc w:val="both"/>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ЛР 05, ЛР 07, ЛР 13</w:t>
            </w:r>
          </w:p>
          <w:p w14:paraId="02AE1915" w14:textId="77777777" w:rsidR="0011077B" w:rsidRPr="0011077B" w:rsidRDefault="0011077B" w:rsidP="0011077B">
            <w:pPr>
              <w:suppressAutoHyphens/>
              <w:spacing w:after="0" w:line="240" w:lineRule="auto"/>
              <w:ind w:right="113"/>
              <w:rPr>
                <w:rFonts w:ascii="Times New Roman" w:eastAsia="Times New Roman" w:hAnsi="Times New Roman" w:cs="Times New Roman"/>
                <w:sz w:val="24"/>
                <w:szCs w:val="24"/>
                <w:highlight w:val="yellow"/>
                <w:lang w:eastAsia="ar-SA"/>
              </w:rPr>
            </w:pPr>
            <w:r w:rsidRPr="0011077B">
              <w:rPr>
                <w:rFonts w:ascii="Times New Roman" w:eastAsia="Times New Roman" w:hAnsi="Times New Roman" w:cs="Times New Roman"/>
                <w:sz w:val="24"/>
                <w:szCs w:val="24"/>
                <w:lang w:eastAsia="zh-CN"/>
              </w:rPr>
              <w:t>МР 01, МР 05, МР 08</w:t>
            </w:r>
          </w:p>
        </w:tc>
        <w:tc>
          <w:tcPr>
            <w:tcW w:w="1984" w:type="dxa"/>
            <w:vMerge w:val="restart"/>
            <w:tcBorders>
              <w:top w:val="single" w:sz="4" w:space="0" w:color="auto"/>
              <w:left w:val="single" w:sz="4" w:space="0" w:color="auto"/>
              <w:right w:val="single" w:sz="4" w:space="0" w:color="auto"/>
            </w:tcBorders>
          </w:tcPr>
          <w:p w14:paraId="6C04E2B7"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highlight w:val="yellow"/>
                <w:lang w:eastAsia="ar-SA"/>
              </w:rPr>
            </w:pPr>
            <w:r w:rsidRPr="0011077B">
              <w:rPr>
                <w:rFonts w:ascii="Times New Roman" w:eastAsia="Times New Roman" w:hAnsi="Times New Roman" w:cs="Times New Roman"/>
                <w:color w:val="000000"/>
                <w:sz w:val="24"/>
                <w:szCs w:val="24"/>
                <w:lang w:eastAsia="ar-SA"/>
              </w:rPr>
              <w:t xml:space="preserve">ОК 4, </w:t>
            </w:r>
            <w:r w:rsidRPr="0011077B">
              <w:rPr>
                <w:rFonts w:ascii="Times New Roman" w:eastAsia="Times New Roman" w:hAnsi="Times New Roman" w:cs="Times New Roman"/>
                <w:color w:val="000000"/>
                <w:sz w:val="24"/>
                <w:szCs w:val="24"/>
                <w:shd w:val="clear" w:color="auto" w:fill="FFFFFF"/>
                <w:lang w:eastAsia="ar-SA"/>
              </w:rPr>
              <w:t>ОК 6.</w:t>
            </w:r>
          </w:p>
        </w:tc>
        <w:tc>
          <w:tcPr>
            <w:tcW w:w="1727" w:type="dxa"/>
            <w:vMerge w:val="restart"/>
            <w:tcBorders>
              <w:top w:val="single" w:sz="4" w:space="0" w:color="auto"/>
              <w:left w:val="single" w:sz="4" w:space="0" w:color="auto"/>
              <w:right w:val="single" w:sz="4" w:space="0" w:color="auto"/>
            </w:tcBorders>
          </w:tcPr>
          <w:p w14:paraId="127A6725" w14:textId="77777777" w:rsidR="0011077B" w:rsidRPr="0011077B" w:rsidRDefault="0011077B" w:rsidP="0011077B">
            <w:pPr>
              <w:suppressAutoHyphens/>
              <w:spacing w:after="0" w:line="240" w:lineRule="auto"/>
              <w:ind w:right="113"/>
              <w:rPr>
                <w:rFonts w:ascii="Times New Roman" w:eastAsia="Times New Roman" w:hAnsi="Times New Roman" w:cs="Times New Roman"/>
                <w:sz w:val="24"/>
                <w:szCs w:val="24"/>
                <w:highlight w:val="yellow"/>
                <w:lang w:eastAsia="ar-SA"/>
              </w:rPr>
            </w:pPr>
            <w:r w:rsidRPr="0011077B">
              <w:rPr>
                <w:rFonts w:ascii="Times New Roman" w:eastAsia="Times New Roman" w:hAnsi="Times New Roman" w:cs="Times New Roman"/>
                <w:sz w:val="24"/>
                <w:szCs w:val="24"/>
                <w:lang w:eastAsia="ru-RU"/>
              </w:rPr>
              <w:t>Профессионально-личностное воспитание</w:t>
            </w:r>
          </w:p>
        </w:tc>
      </w:tr>
      <w:tr w:rsidR="0011077B" w:rsidRPr="0011077B" w14:paraId="0EFC35B6" w14:textId="77777777" w:rsidTr="0010422D">
        <w:trPr>
          <w:trHeight w:val="116"/>
        </w:trPr>
        <w:tc>
          <w:tcPr>
            <w:tcW w:w="2279" w:type="dxa"/>
            <w:vMerge/>
            <w:tcBorders>
              <w:top w:val="single" w:sz="4" w:space="0" w:color="auto"/>
              <w:left w:val="single" w:sz="4" w:space="0" w:color="auto"/>
              <w:bottom w:val="single" w:sz="4" w:space="0" w:color="auto"/>
              <w:right w:val="single" w:sz="4" w:space="0" w:color="auto"/>
            </w:tcBorders>
            <w:vAlign w:val="center"/>
          </w:tcPr>
          <w:p w14:paraId="5EB1B379" w14:textId="77777777" w:rsidR="0011077B" w:rsidRPr="0011077B" w:rsidRDefault="0011077B" w:rsidP="0011077B">
            <w:pPr>
              <w:spacing w:after="0" w:line="240" w:lineRule="auto"/>
              <w:rPr>
                <w:rFonts w:ascii="Times New Roman" w:eastAsia="Times New Roman" w:hAnsi="Times New Roman" w:cs="Times New Roman"/>
                <w:b/>
                <w:sz w:val="24"/>
                <w:szCs w:val="24"/>
                <w:highlight w:val="yellow"/>
                <w:lang w:eastAsia="ar-SA"/>
              </w:rPr>
            </w:pPr>
          </w:p>
        </w:tc>
        <w:tc>
          <w:tcPr>
            <w:tcW w:w="574" w:type="dxa"/>
            <w:gridSpan w:val="2"/>
            <w:tcBorders>
              <w:top w:val="single" w:sz="4" w:space="0" w:color="auto"/>
              <w:left w:val="single" w:sz="4" w:space="0" w:color="auto"/>
              <w:bottom w:val="single" w:sz="4" w:space="0" w:color="auto"/>
              <w:right w:val="single" w:sz="4" w:space="0" w:color="auto"/>
            </w:tcBorders>
          </w:tcPr>
          <w:p w14:paraId="623F15FA"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2</w:t>
            </w:r>
          </w:p>
        </w:tc>
        <w:tc>
          <w:tcPr>
            <w:tcW w:w="6761" w:type="dxa"/>
            <w:gridSpan w:val="2"/>
            <w:tcBorders>
              <w:top w:val="single" w:sz="4" w:space="0" w:color="auto"/>
              <w:left w:val="single" w:sz="4" w:space="0" w:color="auto"/>
              <w:bottom w:val="single" w:sz="4" w:space="0" w:color="auto"/>
              <w:right w:val="single" w:sz="4" w:space="0" w:color="auto"/>
            </w:tcBorders>
          </w:tcPr>
          <w:p w14:paraId="293AFCAD"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Производные основных элементарных функций. Наибольшее и наименьшее значения функции.</w:t>
            </w:r>
          </w:p>
        </w:tc>
        <w:tc>
          <w:tcPr>
            <w:tcW w:w="992" w:type="dxa"/>
            <w:vMerge/>
            <w:tcBorders>
              <w:left w:val="single" w:sz="4" w:space="0" w:color="auto"/>
              <w:right w:val="single" w:sz="4" w:space="0" w:color="auto"/>
            </w:tcBorders>
          </w:tcPr>
          <w:p w14:paraId="56FC3F0E"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highlight w:val="yellow"/>
                <w:lang w:eastAsia="ar-SA"/>
              </w:rPr>
            </w:pPr>
          </w:p>
        </w:tc>
        <w:tc>
          <w:tcPr>
            <w:tcW w:w="1985" w:type="dxa"/>
            <w:vMerge/>
            <w:tcBorders>
              <w:left w:val="single" w:sz="4" w:space="0" w:color="auto"/>
              <w:right w:val="single" w:sz="4" w:space="0" w:color="auto"/>
            </w:tcBorders>
          </w:tcPr>
          <w:p w14:paraId="260BDD7F"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highlight w:val="yellow"/>
                <w:lang w:eastAsia="ar-SA"/>
              </w:rPr>
            </w:pPr>
          </w:p>
        </w:tc>
        <w:tc>
          <w:tcPr>
            <w:tcW w:w="1984" w:type="dxa"/>
            <w:vMerge/>
            <w:tcBorders>
              <w:left w:val="single" w:sz="4" w:space="0" w:color="auto"/>
              <w:right w:val="single" w:sz="4" w:space="0" w:color="auto"/>
            </w:tcBorders>
          </w:tcPr>
          <w:p w14:paraId="303D09B5"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highlight w:val="yellow"/>
                <w:lang w:eastAsia="ar-SA"/>
              </w:rPr>
            </w:pPr>
          </w:p>
        </w:tc>
        <w:tc>
          <w:tcPr>
            <w:tcW w:w="1727" w:type="dxa"/>
            <w:vMerge/>
            <w:tcBorders>
              <w:left w:val="single" w:sz="4" w:space="0" w:color="auto"/>
              <w:right w:val="single" w:sz="4" w:space="0" w:color="auto"/>
            </w:tcBorders>
          </w:tcPr>
          <w:p w14:paraId="30AA43EA"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highlight w:val="yellow"/>
                <w:lang w:eastAsia="ar-SA"/>
              </w:rPr>
            </w:pPr>
          </w:p>
        </w:tc>
      </w:tr>
      <w:tr w:rsidR="0011077B" w:rsidRPr="0011077B" w14:paraId="41F0D4CC" w14:textId="77777777" w:rsidTr="0010422D">
        <w:trPr>
          <w:trHeight w:val="116"/>
        </w:trPr>
        <w:tc>
          <w:tcPr>
            <w:tcW w:w="2279" w:type="dxa"/>
            <w:vMerge/>
            <w:tcBorders>
              <w:top w:val="single" w:sz="4" w:space="0" w:color="auto"/>
              <w:left w:val="single" w:sz="4" w:space="0" w:color="auto"/>
              <w:bottom w:val="single" w:sz="4" w:space="0" w:color="auto"/>
              <w:right w:val="single" w:sz="4" w:space="0" w:color="auto"/>
            </w:tcBorders>
            <w:vAlign w:val="center"/>
          </w:tcPr>
          <w:p w14:paraId="7CA54874" w14:textId="77777777" w:rsidR="0011077B" w:rsidRPr="0011077B" w:rsidRDefault="0011077B" w:rsidP="0011077B">
            <w:pPr>
              <w:spacing w:after="0" w:line="240" w:lineRule="auto"/>
              <w:rPr>
                <w:rFonts w:ascii="Times New Roman" w:eastAsia="Times New Roman" w:hAnsi="Times New Roman" w:cs="Times New Roman"/>
                <w:b/>
                <w:sz w:val="24"/>
                <w:szCs w:val="24"/>
                <w:highlight w:val="yellow"/>
                <w:lang w:eastAsia="ar-SA"/>
              </w:rPr>
            </w:pPr>
          </w:p>
        </w:tc>
        <w:tc>
          <w:tcPr>
            <w:tcW w:w="574" w:type="dxa"/>
            <w:gridSpan w:val="2"/>
            <w:tcBorders>
              <w:top w:val="single" w:sz="4" w:space="0" w:color="auto"/>
              <w:left w:val="single" w:sz="4" w:space="0" w:color="auto"/>
              <w:bottom w:val="single" w:sz="4" w:space="0" w:color="auto"/>
              <w:right w:val="single" w:sz="4" w:space="0" w:color="auto"/>
            </w:tcBorders>
          </w:tcPr>
          <w:p w14:paraId="6BD972F7"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3</w:t>
            </w:r>
          </w:p>
        </w:tc>
        <w:tc>
          <w:tcPr>
            <w:tcW w:w="6761" w:type="dxa"/>
            <w:gridSpan w:val="2"/>
            <w:tcBorders>
              <w:top w:val="single" w:sz="4" w:space="0" w:color="auto"/>
              <w:left w:val="single" w:sz="4" w:space="0" w:color="auto"/>
              <w:bottom w:val="single" w:sz="4" w:space="0" w:color="auto"/>
              <w:right w:val="single" w:sz="4" w:space="0" w:color="auto"/>
            </w:tcBorders>
          </w:tcPr>
          <w:p w14:paraId="101C4C12"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Первообразная. Формула Ньютона-Лейбница</w:t>
            </w:r>
          </w:p>
        </w:tc>
        <w:tc>
          <w:tcPr>
            <w:tcW w:w="992" w:type="dxa"/>
            <w:vMerge/>
            <w:tcBorders>
              <w:left w:val="single" w:sz="4" w:space="0" w:color="auto"/>
              <w:right w:val="single" w:sz="4" w:space="0" w:color="auto"/>
            </w:tcBorders>
          </w:tcPr>
          <w:p w14:paraId="289EF607"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highlight w:val="yellow"/>
                <w:lang w:eastAsia="ar-SA"/>
              </w:rPr>
            </w:pPr>
          </w:p>
        </w:tc>
        <w:tc>
          <w:tcPr>
            <w:tcW w:w="1985" w:type="dxa"/>
            <w:vMerge/>
            <w:tcBorders>
              <w:left w:val="single" w:sz="4" w:space="0" w:color="auto"/>
              <w:right w:val="single" w:sz="4" w:space="0" w:color="auto"/>
            </w:tcBorders>
          </w:tcPr>
          <w:p w14:paraId="755139D0"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highlight w:val="yellow"/>
                <w:lang w:eastAsia="ar-SA"/>
              </w:rPr>
            </w:pPr>
          </w:p>
        </w:tc>
        <w:tc>
          <w:tcPr>
            <w:tcW w:w="1984" w:type="dxa"/>
            <w:vMerge/>
            <w:tcBorders>
              <w:left w:val="single" w:sz="4" w:space="0" w:color="auto"/>
              <w:right w:val="single" w:sz="4" w:space="0" w:color="auto"/>
            </w:tcBorders>
          </w:tcPr>
          <w:p w14:paraId="4823E782"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highlight w:val="yellow"/>
                <w:lang w:eastAsia="ar-SA"/>
              </w:rPr>
            </w:pPr>
          </w:p>
        </w:tc>
        <w:tc>
          <w:tcPr>
            <w:tcW w:w="1727" w:type="dxa"/>
            <w:vMerge/>
            <w:tcBorders>
              <w:left w:val="single" w:sz="4" w:space="0" w:color="auto"/>
              <w:right w:val="single" w:sz="4" w:space="0" w:color="auto"/>
            </w:tcBorders>
          </w:tcPr>
          <w:p w14:paraId="24754550"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highlight w:val="yellow"/>
                <w:lang w:eastAsia="ar-SA"/>
              </w:rPr>
            </w:pPr>
          </w:p>
        </w:tc>
      </w:tr>
      <w:tr w:rsidR="0011077B" w:rsidRPr="0011077B" w14:paraId="7E035DFE" w14:textId="77777777" w:rsidTr="0010422D">
        <w:trPr>
          <w:trHeight w:val="116"/>
        </w:trPr>
        <w:tc>
          <w:tcPr>
            <w:tcW w:w="2279" w:type="dxa"/>
            <w:vMerge/>
            <w:tcBorders>
              <w:top w:val="single" w:sz="4" w:space="0" w:color="auto"/>
              <w:left w:val="single" w:sz="4" w:space="0" w:color="auto"/>
              <w:bottom w:val="single" w:sz="4" w:space="0" w:color="auto"/>
              <w:right w:val="single" w:sz="4" w:space="0" w:color="auto"/>
            </w:tcBorders>
            <w:vAlign w:val="center"/>
          </w:tcPr>
          <w:p w14:paraId="4F205B91" w14:textId="77777777" w:rsidR="0011077B" w:rsidRPr="0011077B" w:rsidRDefault="0011077B" w:rsidP="0011077B">
            <w:pPr>
              <w:spacing w:after="0" w:line="240" w:lineRule="auto"/>
              <w:rPr>
                <w:rFonts w:ascii="Times New Roman" w:eastAsia="Times New Roman" w:hAnsi="Times New Roman" w:cs="Times New Roman"/>
                <w:b/>
                <w:sz w:val="24"/>
                <w:szCs w:val="24"/>
                <w:highlight w:val="yellow"/>
                <w:lang w:eastAsia="ar-SA"/>
              </w:rPr>
            </w:pPr>
          </w:p>
        </w:tc>
        <w:tc>
          <w:tcPr>
            <w:tcW w:w="574" w:type="dxa"/>
            <w:gridSpan w:val="2"/>
            <w:tcBorders>
              <w:top w:val="single" w:sz="4" w:space="0" w:color="auto"/>
              <w:left w:val="single" w:sz="4" w:space="0" w:color="auto"/>
              <w:bottom w:val="single" w:sz="4" w:space="0" w:color="auto"/>
              <w:right w:val="single" w:sz="4" w:space="0" w:color="auto"/>
            </w:tcBorders>
          </w:tcPr>
          <w:p w14:paraId="2765B221"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4</w:t>
            </w:r>
          </w:p>
        </w:tc>
        <w:tc>
          <w:tcPr>
            <w:tcW w:w="6761" w:type="dxa"/>
            <w:gridSpan w:val="2"/>
            <w:tcBorders>
              <w:top w:val="single" w:sz="4" w:space="0" w:color="auto"/>
              <w:left w:val="single" w:sz="4" w:space="0" w:color="auto"/>
              <w:bottom w:val="single" w:sz="4" w:space="0" w:color="auto"/>
              <w:right w:val="single" w:sz="4" w:space="0" w:color="auto"/>
            </w:tcBorders>
          </w:tcPr>
          <w:p w14:paraId="036F5769"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Применение определенного интеграла для нахождения площади криволинейной трапеции</w:t>
            </w:r>
          </w:p>
        </w:tc>
        <w:tc>
          <w:tcPr>
            <w:tcW w:w="992" w:type="dxa"/>
            <w:vMerge/>
            <w:tcBorders>
              <w:left w:val="single" w:sz="4" w:space="0" w:color="auto"/>
              <w:bottom w:val="single" w:sz="4" w:space="0" w:color="auto"/>
              <w:right w:val="single" w:sz="4" w:space="0" w:color="auto"/>
            </w:tcBorders>
          </w:tcPr>
          <w:p w14:paraId="61790C31"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highlight w:val="yellow"/>
                <w:lang w:eastAsia="ar-SA"/>
              </w:rPr>
            </w:pPr>
          </w:p>
        </w:tc>
        <w:tc>
          <w:tcPr>
            <w:tcW w:w="1985" w:type="dxa"/>
            <w:vMerge/>
            <w:tcBorders>
              <w:left w:val="single" w:sz="4" w:space="0" w:color="auto"/>
              <w:right w:val="single" w:sz="4" w:space="0" w:color="auto"/>
            </w:tcBorders>
          </w:tcPr>
          <w:p w14:paraId="7BD5A4B7"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highlight w:val="yellow"/>
                <w:lang w:eastAsia="ar-SA"/>
              </w:rPr>
            </w:pPr>
          </w:p>
        </w:tc>
        <w:tc>
          <w:tcPr>
            <w:tcW w:w="1984" w:type="dxa"/>
            <w:vMerge/>
            <w:tcBorders>
              <w:left w:val="single" w:sz="4" w:space="0" w:color="auto"/>
              <w:right w:val="single" w:sz="4" w:space="0" w:color="auto"/>
            </w:tcBorders>
          </w:tcPr>
          <w:p w14:paraId="4E1CF66B"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highlight w:val="yellow"/>
                <w:lang w:eastAsia="ar-SA"/>
              </w:rPr>
            </w:pPr>
          </w:p>
        </w:tc>
        <w:tc>
          <w:tcPr>
            <w:tcW w:w="1727" w:type="dxa"/>
            <w:vMerge/>
            <w:tcBorders>
              <w:left w:val="single" w:sz="4" w:space="0" w:color="auto"/>
              <w:right w:val="single" w:sz="4" w:space="0" w:color="auto"/>
            </w:tcBorders>
          </w:tcPr>
          <w:p w14:paraId="48263D1D"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highlight w:val="yellow"/>
                <w:lang w:eastAsia="ar-SA"/>
              </w:rPr>
            </w:pPr>
          </w:p>
        </w:tc>
      </w:tr>
      <w:tr w:rsidR="0011077B" w:rsidRPr="0011077B" w14:paraId="376866E1" w14:textId="77777777" w:rsidTr="0010422D">
        <w:trPr>
          <w:trHeight w:val="116"/>
        </w:trPr>
        <w:tc>
          <w:tcPr>
            <w:tcW w:w="2279" w:type="dxa"/>
            <w:vMerge/>
            <w:tcBorders>
              <w:top w:val="single" w:sz="4" w:space="0" w:color="auto"/>
              <w:left w:val="single" w:sz="4" w:space="0" w:color="auto"/>
              <w:bottom w:val="single" w:sz="4" w:space="0" w:color="auto"/>
              <w:right w:val="single" w:sz="4" w:space="0" w:color="auto"/>
            </w:tcBorders>
            <w:vAlign w:val="center"/>
          </w:tcPr>
          <w:p w14:paraId="6239DF05" w14:textId="77777777" w:rsidR="0011077B" w:rsidRPr="0011077B" w:rsidRDefault="0011077B" w:rsidP="0011077B">
            <w:pPr>
              <w:spacing w:after="0" w:line="240" w:lineRule="auto"/>
              <w:rPr>
                <w:rFonts w:ascii="Times New Roman" w:eastAsia="Times New Roman" w:hAnsi="Times New Roman" w:cs="Times New Roman"/>
                <w:b/>
                <w:sz w:val="24"/>
                <w:szCs w:val="24"/>
                <w:highlight w:val="yellow"/>
                <w:lang w:eastAsia="ar-SA"/>
              </w:rPr>
            </w:pPr>
          </w:p>
        </w:tc>
        <w:tc>
          <w:tcPr>
            <w:tcW w:w="7335" w:type="dxa"/>
            <w:gridSpan w:val="4"/>
            <w:tcBorders>
              <w:top w:val="single" w:sz="4" w:space="0" w:color="auto"/>
              <w:left w:val="single" w:sz="4" w:space="0" w:color="auto"/>
              <w:bottom w:val="single" w:sz="4" w:space="0" w:color="auto"/>
              <w:right w:val="single" w:sz="4" w:space="0" w:color="auto"/>
            </w:tcBorders>
          </w:tcPr>
          <w:p w14:paraId="612DA57F" w14:textId="77777777" w:rsidR="0011077B" w:rsidRPr="0011077B" w:rsidRDefault="0011077B" w:rsidP="0011077B">
            <w:pPr>
              <w:suppressAutoHyphens/>
              <w:spacing w:after="0" w:line="240" w:lineRule="auto"/>
              <w:ind w:right="113"/>
              <w:rPr>
                <w:rFonts w:ascii="Times New Roman" w:eastAsia="Times New Roman" w:hAnsi="Times New Roman" w:cs="Times New Roman"/>
                <w:b/>
                <w:sz w:val="24"/>
                <w:szCs w:val="24"/>
                <w:lang w:eastAsia="ar-SA"/>
              </w:rPr>
            </w:pPr>
            <w:r w:rsidRPr="0011077B">
              <w:rPr>
                <w:rFonts w:ascii="Times New Roman" w:eastAsia="Times New Roman" w:hAnsi="Times New Roman" w:cs="Times New Roman"/>
                <w:b/>
                <w:sz w:val="24"/>
                <w:szCs w:val="24"/>
                <w:lang w:eastAsia="ar-SA"/>
              </w:rPr>
              <w:t xml:space="preserve">   Практическое занятие </w:t>
            </w:r>
          </w:p>
          <w:p w14:paraId="2F32DB72"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Предэкзаменационная контрольная работа</w:t>
            </w:r>
          </w:p>
        </w:tc>
        <w:tc>
          <w:tcPr>
            <w:tcW w:w="992" w:type="dxa"/>
            <w:tcBorders>
              <w:top w:val="nil"/>
              <w:left w:val="single" w:sz="4" w:space="0" w:color="auto"/>
              <w:bottom w:val="single" w:sz="4" w:space="0" w:color="auto"/>
              <w:right w:val="single" w:sz="4" w:space="0" w:color="auto"/>
            </w:tcBorders>
          </w:tcPr>
          <w:p w14:paraId="4D1963E1"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4</w:t>
            </w:r>
          </w:p>
        </w:tc>
        <w:tc>
          <w:tcPr>
            <w:tcW w:w="1985" w:type="dxa"/>
            <w:vMerge/>
            <w:tcBorders>
              <w:left w:val="single" w:sz="4" w:space="0" w:color="auto"/>
              <w:right w:val="single" w:sz="4" w:space="0" w:color="auto"/>
            </w:tcBorders>
          </w:tcPr>
          <w:p w14:paraId="621982CE"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984" w:type="dxa"/>
            <w:vMerge/>
            <w:tcBorders>
              <w:left w:val="single" w:sz="4" w:space="0" w:color="auto"/>
              <w:right w:val="single" w:sz="4" w:space="0" w:color="auto"/>
            </w:tcBorders>
          </w:tcPr>
          <w:p w14:paraId="07BC1166"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727" w:type="dxa"/>
            <w:vMerge/>
            <w:tcBorders>
              <w:left w:val="single" w:sz="4" w:space="0" w:color="auto"/>
              <w:right w:val="single" w:sz="4" w:space="0" w:color="auto"/>
            </w:tcBorders>
          </w:tcPr>
          <w:p w14:paraId="54F4337F"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r>
      <w:tr w:rsidR="0011077B" w:rsidRPr="0011077B" w14:paraId="36A1A983" w14:textId="77777777" w:rsidTr="0010422D">
        <w:trPr>
          <w:trHeight w:val="760"/>
        </w:trPr>
        <w:tc>
          <w:tcPr>
            <w:tcW w:w="2279" w:type="dxa"/>
            <w:vMerge/>
            <w:tcBorders>
              <w:top w:val="single" w:sz="4" w:space="0" w:color="auto"/>
              <w:left w:val="single" w:sz="4" w:space="0" w:color="auto"/>
              <w:bottom w:val="single" w:sz="4" w:space="0" w:color="auto"/>
              <w:right w:val="single" w:sz="4" w:space="0" w:color="auto"/>
            </w:tcBorders>
            <w:vAlign w:val="center"/>
          </w:tcPr>
          <w:p w14:paraId="3B3F941D" w14:textId="77777777" w:rsidR="0011077B" w:rsidRPr="0011077B" w:rsidRDefault="0011077B" w:rsidP="0011077B">
            <w:pPr>
              <w:spacing w:after="0" w:line="240" w:lineRule="auto"/>
              <w:rPr>
                <w:rFonts w:ascii="Times New Roman" w:eastAsia="Times New Roman" w:hAnsi="Times New Roman" w:cs="Times New Roman"/>
                <w:b/>
                <w:sz w:val="24"/>
                <w:szCs w:val="24"/>
                <w:highlight w:val="yellow"/>
                <w:lang w:eastAsia="ar-SA"/>
              </w:rPr>
            </w:pPr>
          </w:p>
        </w:tc>
        <w:tc>
          <w:tcPr>
            <w:tcW w:w="7335" w:type="dxa"/>
            <w:gridSpan w:val="4"/>
            <w:tcBorders>
              <w:top w:val="single" w:sz="4" w:space="0" w:color="auto"/>
              <w:left w:val="single" w:sz="4" w:space="0" w:color="auto"/>
              <w:bottom w:val="single" w:sz="4" w:space="0" w:color="auto"/>
              <w:right w:val="single" w:sz="4" w:space="0" w:color="auto"/>
            </w:tcBorders>
          </w:tcPr>
          <w:p w14:paraId="1121F63A"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b/>
                <w:sz w:val="24"/>
                <w:szCs w:val="24"/>
                <w:lang w:eastAsia="ar-SA"/>
              </w:rPr>
            </w:pPr>
            <w:r w:rsidRPr="0011077B">
              <w:rPr>
                <w:rFonts w:ascii="Times New Roman" w:eastAsia="Times New Roman" w:hAnsi="Times New Roman" w:cs="Times New Roman"/>
                <w:b/>
                <w:sz w:val="24"/>
                <w:szCs w:val="24"/>
                <w:lang w:eastAsia="ar-SA"/>
              </w:rPr>
              <w:t>Самостоятельная работа обучающихся</w:t>
            </w:r>
          </w:p>
          <w:p w14:paraId="5EEFD2CE" w14:textId="77777777" w:rsidR="0011077B" w:rsidRPr="0011077B" w:rsidRDefault="0011077B" w:rsidP="0011077B">
            <w:pPr>
              <w:suppressAutoHyphens/>
              <w:spacing w:after="0" w:line="240" w:lineRule="auto"/>
              <w:ind w:left="170" w:right="113"/>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1.Выполнение тренировочных тестов</w:t>
            </w:r>
          </w:p>
          <w:p w14:paraId="31770A78" w14:textId="77777777" w:rsidR="0011077B" w:rsidRPr="0011077B" w:rsidRDefault="0011077B" w:rsidP="0011077B">
            <w:pPr>
              <w:suppressAutoHyphens/>
              <w:spacing w:after="0" w:line="240" w:lineRule="auto"/>
              <w:ind w:right="113"/>
              <w:rPr>
                <w:rFonts w:ascii="Times New Roman" w:eastAsia="Times New Roman" w:hAnsi="Times New Roman" w:cs="Times New Roman"/>
                <w:b/>
                <w:sz w:val="24"/>
                <w:szCs w:val="24"/>
                <w:lang w:eastAsia="ar-SA"/>
              </w:rPr>
            </w:pPr>
            <w:r w:rsidRPr="0011077B">
              <w:rPr>
                <w:rFonts w:ascii="Times New Roman" w:eastAsia="Times New Roman" w:hAnsi="Times New Roman" w:cs="Times New Roman"/>
                <w:b/>
                <w:sz w:val="24"/>
                <w:szCs w:val="24"/>
                <w:lang w:eastAsia="ar-SA"/>
              </w:rPr>
              <w:t xml:space="preserve">    2.</w:t>
            </w:r>
            <w:r w:rsidRPr="0011077B">
              <w:rPr>
                <w:rFonts w:ascii="Times New Roman" w:eastAsia="Times New Roman" w:hAnsi="Times New Roman" w:cs="Times New Roman"/>
                <w:sz w:val="24"/>
                <w:szCs w:val="24"/>
                <w:lang w:eastAsia="ar-SA"/>
              </w:rPr>
              <w:t xml:space="preserve"> Контрольная работа «Подготовка к экзамену»</w:t>
            </w:r>
          </w:p>
        </w:tc>
        <w:tc>
          <w:tcPr>
            <w:tcW w:w="992" w:type="dxa"/>
            <w:tcBorders>
              <w:top w:val="nil"/>
              <w:left w:val="single" w:sz="4" w:space="0" w:color="auto"/>
              <w:bottom w:val="single" w:sz="4" w:space="0" w:color="auto"/>
              <w:right w:val="single" w:sz="4" w:space="0" w:color="auto"/>
            </w:tcBorders>
          </w:tcPr>
          <w:p w14:paraId="3ED96B12"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highlight w:val="yellow"/>
                <w:lang w:eastAsia="ar-SA"/>
              </w:rPr>
            </w:pPr>
            <w:r w:rsidRPr="0011077B">
              <w:rPr>
                <w:rFonts w:ascii="Times New Roman" w:eastAsia="Times New Roman" w:hAnsi="Times New Roman" w:cs="Times New Roman"/>
                <w:sz w:val="24"/>
                <w:szCs w:val="24"/>
                <w:lang w:eastAsia="ar-SA"/>
              </w:rPr>
              <w:t>10</w:t>
            </w:r>
          </w:p>
        </w:tc>
        <w:tc>
          <w:tcPr>
            <w:tcW w:w="1985" w:type="dxa"/>
            <w:vMerge/>
            <w:tcBorders>
              <w:left w:val="single" w:sz="4" w:space="0" w:color="auto"/>
              <w:bottom w:val="single" w:sz="4" w:space="0" w:color="auto"/>
              <w:right w:val="single" w:sz="4" w:space="0" w:color="auto"/>
            </w:tcBorders>
          </w:tcPr>
          <w:p w14:paraId="35ED6456"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984" w:type="dxa"/>
            <w:vMerge/>
            <w:tcBorders>
              <w:left w:val="single" w:sz="4" w:space="0" w:color="auto"/>
              <w:bottom w:val="single" w:sz="4" w:space="0" w:color="auto"/>
              <w:right w:val="single" w:sz="4" w:space="0" w:color="auto"/>
            </w:tcBorders>
          </w:tcPr>
          <w:p w14:paraId="6F2F0610"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727" w:type="dxa"/>
            <w:vMerge/>
            <w:tcBorders>
              <w:left w:val="single" w:sz="4" w:space="0" w:color="auto"/>
              <w:bottom w:val="single" w:sz="4" w:space="0" w:color="auto"/>
              <w:right w:val="single" w:sz="4" w:space="0" w:color="auto"/>
            </w:tcBorders>
          </w:tcPr>
          <w:p w14:paraId="7A08974F"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r>
      <w:tr w:rsidR="0011077B" w:rsidRPr="0011077B" w14:paraId="5F14D5DC" w14:textId="77777777" w:rsidTr="0010422D">
        <w:trPr>
          <w:trHeight w:val="255"/>
        </w:trPr>
        <w:tc>
          <w:tcPr>
            <w:tcW w:w="2279" w:type="dxa"/>
            <w:tcBorders>
              <w:top w:val="single" w:sz="4" w:space="0" w:color="auto"/>
              <w:left w:val="single" w:sz="4" w:space="0" w:color="auto"/>
              <w:bottom w:val="single" w:sz="4" w:space="0" w:color="auto"/>
              <w:right w:val="single" w:sz="4" w:space="0" w:color="auto"/>
            </w:tcBorders>
            <w:vAlign w:val="center"/>
          </w:tcPr>
          <w:p w14:paraId="72F0CB25" w14:textId="77777777" w:rsidR="0011077B" w:rsidRPr="0011077B" w:rsidRDefault="0011077B" w:rsidP="0011077B">
            <w:pPr>
              <w:suppressAutoHyphens/>
              <w:spacing w:after="0" w:line="240" w:lineRule="auto"/>
              <w:ind w:right="113"/>
              <w:rPr>
                <w:rFonts w:ascii="Times New Roman" w:eastAsia="Times New Roman" w:hAnsi="Times New Roman" w:cs="Times New Roman"/>
                <w:b/>
                <w:sz w:val="24"/>
                <w:szCs w:val="24"/>
                <w:highlight w:val="yellow"/>
                <w:lang w:eastAsia="ar-SA"/>
              </w:rPr>
            </w:pPr>
          </w:p>
        </w:tc>
        <w:tc>
          <w:tcPr>
            <w:tcW w:w="7335" w:type="dxa"/>
            <w:gridSpan w:val="4"/>
            <w:tcBorders>
              <w:top w:val="single" w:sz="4" w:space="0" w:color="auto"/>
              <w:left w:val="single" w:sz="4" w:space="0" w:color="auto"/>
              <w:bottom w:val="single" w:sz="4" w:space="0" w:color="auto"/>
              <w:right w:val="single" w:sz="4" w:space="0" w:color="auto"/>
            </w:tcBorders>
          </w:tcPr>
          <w:p w14:paraId="1AAE525D" w14:textId="77777777" w:rsidR="0011077B" w:rsidRPr="0011077B" w:rsidRDefault="0011077B" w:rsidP="0011077B">
            <w:pPr>
              <w:suppressAutoHyphens/>
              <w:spacing w:after="0" w:line="240" w:lineRule="auto"/>
              <w:ind w:right="113"/>
              <w:rPr>
                <w:rFonts w:ascii="Times New Roman" w:eastAsia="Times New Roman" w:hAnsi="Times New Roman" w:cs="Times New Roman"/>
                <w:b/>
                <w:sz w:val="24"/>
                <w:szCs w:val="24"/>
                <w:lang w:eastAsia="ar-SA"/>
              </w:rPr>
            </w:pPr>
            <w:r w:rsidRPr="0011077B">
              <w:rPr>
                <w:rFonts w:ascii="Times New Roman" w:eastAsia="Times New Roman" w:hAnsi="Times New Roman" w:cs="Times New Roman"/>
                <w:b/>
                <w:sz w:val="24"/>
                <w:szCs w:val="24"/>
                <w:lang w:eastAsia="ar-SA"/>
              </w:rPr>
              <w:t>Всего</w:t>
            </w:r>
          </w:p>
        </w:tc>
        <w:tc>
          <w:tcPr>
            <w:tcW w:w="992" w:type="dxa"/>
            <w:tcBorders>
              <w:top w:val="single" w:sz="4" w:space="0" w:color="auto"/>
              <w:left w:val="single" w:sz="4" w:space="0" w:color="auto"/>
              <w:bottom w:val="single" w:sz="4" w:space="0" w:color="auto"/>
              <w:right w:val="single" w:sz="4" w:space="0" w:color="auto"/>
            </w:tcBorders>
          </w:tcPr>
          <w:p w14:paraId="2C9A8072"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311</w:t>
            </w:r>
          </w:p>
        </w:tc>
        <w:tc>
          <w:tcPr>
            <w:tcW w:w="1985" w:type="dxa"/>
            <w:tcBorders>
              <w:top w:val="single" w:sz="4" w:space="0" w:color="auto"/>
              <w:left w:val="single" w:sz="4" w:space="0" w:color="auto"/>
              <w:bottom w:val="single" w:sz="4" w:space="0" w:color="auto"/>
              <w:right w:val="single" w:sz="4" w:space="0" w:color="auto"/>
            </w:tcBorders>
          </w:tcPr>
          <w:p w14:paraId="3E3E53E8"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984" w:type="dxa"/>
            <w:tcBorders>
              <w:top w:val="single" w:sz="4" w:space="0" w:color="auto"/>
              <w:left w:val="single" w:sz="4" w:space="0" w:color="auto"/>
              <w:bottom w:val="single" w:sz="4" w:space="0" w:color="auto"/>
              <w:right w:val="single" w:sz="4" w:space="0" w:color="auto"/>
            </w:tcBorders>
          </w:tcPr>
          <w:p w14:paraId="7825B17C"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c>
          <w:tcPr>
            <w:tcW w:w="1727" w:type="dxa"/>
            <w:tcBorders>
              <w:top w:val="single" w:sz="4" w:space="0" w:color="auto"/>
              <w:left w:val="single" w:sz="4" w:space="0" w:color="auto"/>
              <w:bottom w:val="single" w:sz="4" w:space="0" w:color="auto"/>
              <w:right w:val="single" w:sz="4" w:space="0" w:color="auto"/>
            </w:tcBorders>
          </w:tcPr>
          <w:p w14:paraId="5916E9D1" w14:textId="77777777" w:rsidR="0011077B" w:rsidRPr="0011077B" w:rsidRDefault="0011077B" w:rsidP="0011077B">
            <w:pPr>
              <w:suppressAutoHyphens/>
              <w:spacing w:after="0" w:line="240" w:lineRule="auto"/>
              <w:ind w:left="170" w:right="113"/>
              <w:jc w:val="center"/>
              <w:rPr>
                <w:rFonts w:ascii="Times New Roman" w:eastAsia="Times New Roman" w:hAnsi="Times New Roman" w:cs="Times New Roman"/>
                <w:sz w:val="24"/>
                <w:szCs w:val="24"/>
                <w:lang w:eastAsia="ar-SA"/>
              </w:rPr>
            </w:pPr>
          </w:p>
        </w:tc>
      </w:tr>
    </w:tbl>
    <w:p w14:paraId="3D5D3815" w14:textId="77777777" w:rsidR="0011077B" w:rsidRPr="0011077B" w:rsidRDefault="0011077B" w:rsidP="0011077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i/>
          <w:color w:val="FF0000"/>
          <w:sz w:val="24"/>
          <w:szCs w:val="24"/>
          <w:lang w:eastAsia="zh-CN"/>
        </w:rPr>
      </w:pPr>
    </w:p>
    <w:p w14:paraId="3C3D4B55" w14:textId="77777777" w:rsidR="0011077B" w:rsidRPr="0011077B" w:rsidRDefault="0011077B" w:rsidP="0011077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i/>
          <w:color w:val="FF0000"/>
          <w:sz w:val="24"/>
          <w:szCs w:val="24"/>
          <w:lang w:eastAsia="zh-CN"/>
        </w:rPr>
      </w:pPr>
    </w:p>
    <w:p w14:paraId="167FBD38" w14:textId="77777777" w:rsidR="0011077B" w:rsidRPr="0011077B" w:rsidRDefault="0011077B" w:rsidP="0011077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i/>
          <w:color w:val="FF0000"/>
          <w:sz w:val="24"/>
          <w:szCs w:val="24"/>
          <w:lang w:eastAsia="zh-CN"/>
        </w:rPr>
      </w:pPr>
    </w:p>
    <w:p w14:paraId="5A188134" w14:textId="77777777" w:rsidR="0011077B" w:rsidRDefault="0011077B" w:rsidP="0011077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i/>
          <w:color w:val="FF0000"/>
          <w:sz w:val="24"/>
          <w:szCs w:val="24"/>
          <w:lang w:eastAsia="zh-CN"/>
        </w:rPr>
      </w:pPr>
    </w:p>
    <w:p w14:paraId="17D099B5" w14:textId="77777777" w:rsidR="0011077B" w:rsidRDefault="0011077B" w:rsidP="0011077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i/>
          <w:color w:val="FF0000"/>
          <w:sz w:val="24"/>
          <w:szCs w:val="24"/>
          <w:lang w:eastAsia="zh-CN"/>
        </w:rPr>
      </w:pPr>
    </w:p>
    <w:p w14:paraId="4056C62B" w14:textId="77777777" w:rsidR="0011077B" w:rsidRDefault="0011077B" w:rsidP="0011077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i/>
          <w:color w:val="FF0000"/>
          <w:sz w:val="24"/>
          <w:szCs w:val="24"/>
          <w:lang w:eastAsia="zh-CN"/>
        </w:rPr>
      </w:pPr>
    </w:p>
    <w:p w14:paraId="1E6F6013" w14:textId="77777777" w:rsidR="0011077B" w:rsidRDefault="0011077B" w:rsidP="0011077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i/>
          <w:color w:val="FF0000"/>
          <w:sz w:val="24"/>
          <w:szCs w:val="24"/>
          <w:lang w:eastAsia="zh-CN"/>
        </w:rPr>
      </w:pPr>
    </w:p>
    <w:p w14:paraId="7EC18C8F" w14:textId="77777777" w:rsidR="0011077B" w:rsidRDefault="0011077B" w:rsidP="0011077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i/>
          <w:color w:val="FF0000"/>
          <w:sz w:val="24"/>
          <w:szCs w:val="24"/>
          <w:lang w:eastAsia="zh-CN"/>
        </w:rPr>
      </w:pPr>
    </w:p>
    <w:p w14:paraId="738031CA" w14:textId="77777777" w:rsidR="0011077B" w:rsidRDefault="0011077B" w:rsidP="0011077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i/>
          <w:color w:val="FF0000"/>
          <w:sz w:val="24"/>
          <w:szCs w:val="24"/>
          <w:lang w:eastAsia="zh-CN"/>
        </w:rPr>
      </w:pPr>
    </w:p>
    <w:p w14:paraId="45E1D936" w14:textId="77777777" w:rsidR="0011077B" w:rsidRDefault="0011077B" w:rsidP="0011077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i/>
          <w:color w:val="FF0000"/>
          <w:sz w:val="24"/>
          <w:szCs w:val="24"/>
          <w:lang w:eastAsia="zh-CN"/>
        </w:rPr>
      </w:pPr>
    </w:p>
    <w:p w14:paraId="109AE195" w14:textId="77777777" w:rsidR="0011077B" w:rsidRDefault="0011077B" w:rsidP="0011077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i/>
          <w:color w:val="FF0000"/>
          <w:sz w:val="24"/>
          <w:szCs w:val="24"/>
          <w:lang w:eastAsia="zh-CN"/>
        </w:rPr>
      </w:pPr>
    </w:p>
    <w:p w14:paraId="6D8D7E39" w14:textId="77777777" w:rsidR="0011077B" w:rsidRDefault="0011077B" w:rsidP="0011077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i/>
          <w:color w:val="FF0000"/>
          <w:sz w:val="24"/>
          <w:szCs w:val="24"/>
          <w:lang w:eastAsia="zh-CN"/>
        </w:rPr>
      </w:pPr>
    </w:p>
    <w:p w14:paraId="2054EFB4" w14:textId="77777777" w:rsidR="0011077B" w:rsidRDefault="0011077B" w:rsidP="0011077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i/>
          <w:color w:val="FF0000"/>
          <w:sz w:val="24"/>
          <w:szCs w:val="24"/>
          <w:lang w:eastAsia="zh-CN"/>
        </w:rPr>
      </w:pPr>
    </w:p>
    <w:p w14:paraId="4478D6DD" w14:textId="77777777" w:rsidR="0011077B" w:rsidRDefault="0011077B" w:rsidP="0011077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i/>
          <w:color w:val="FF0000"/>
          <w:sz w:val="24"/>
          <w:szCs w:val="24"/>
          <w:lang w:eastAsia="zh-CN"/>
        </w:rPr>
      </w:pPr>
    </w:p>
    <w:p w14:paraId="7027FEA8" w14:textId="77777777" w:rsidR="0011077B" w:rsidRDefault="0011077B" w:rsidP="0011077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i/>
          <w:color w:val="FF0000"/>
          <w:sz w:val="24"/>
          <w:szCs w:val="24"/>
          <w:lang w:eastAsia="zh-CN"/>
        </w:rPr>
      </w:pPr>
    </w:p>
    <w:p w14:paraId="394CA507" w14:textId="77777777" w:rsidR="0011077B" w:rsidRDefault="0011077B" w:rsidP="0011077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i/>
          <w:color w:val="FF0000"/>
          <w:sz w:val="24"/>
          <w:szCs w:val="24"/>
          <w:lang w:eastAsia="zh-CN"/>
        </w:rPr>
      </w:pPr>
    </w:p>
    <w:p w14:paraId="2E72AEF4" w14:textId="77777777" w:rsidR="0011077B" w:rsidRDefault="0011077B" w:rsidP="0011077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i/>
          <w:color w:val="FF0000"/>
          <w:sz w:val="24"/>
          <w:szCs w:val="24"/>
          <w:lang w:eastAsia="zh-CN"/>
        </w:rPr>
      </w:pPr>
    </w:p>
    <w:p w14:paraId="45DF4566" w14:textId="77777777" w:rsidR="0011077B" w:rsidRDefault="0011077B" w:rsidP="0011077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i/>
          <w:color w:val="FF0000"/>
          <w:sz w:val="24"/>
          <w:szCs w:val="24"/>
          <w:lang w:eastAsia="zh-CN"/>
        </w:rPr>
      </w:pPr>
    </w:p>
    <w:p w14:paraId="4FB7498F" w14:textId="77777777" w:rsidR="0011077B" w:rsidRDefault="0011077B" w:rsidP="0011077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i/>
          <w:color w:val="FF0000"/>
          <w:sz w:val="24"/>
          <w:szCs w:val="24"/>
          <w:lang w:eastAsia="zh-CN"/>
        </w:rPr>
      </w:pPr>
    </w:p>
    <w:p w14:paraId="6BFBF2CB" w14:textId="77777777" w:rsidR="0011077B" w:rsidRDefault="0011077B" w:rsidP="0011077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i/>
          <w:color w:val="FF0000"/>
          <w:sz w:val="24"/>
          <w:szCs w:val="24"/>
          <w:lang w:eastAsia="zh-CN"/>
        </w:rPr>
      </w:pPr>
    </w:p>
    <w:p w14:paraId="1152F019"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sectPr w:rsidR="0011077B" w:rsidRPr="0011077B" w:rsidSect="007812D3">
          <w:headerReference w:type="default" r:id="rId245"/>
          <w:footerReference w:type="default" r:id="rId246"/>
          <w:type w:val="continuous"/>
          <w:pgSz w:w="16837" w:h="11905" w:orient="landscape"/>
          <w:pgMar w:top="851" w:right="567" w:bottom="851" w:left="851" w:header="1134" w:footer="1134" w:gutter="0"/>
          <w:cols w:space="708"/>
          <w:docGrid w:linePitch="360"/>
        </w:sectPr>
      </w:pPr>
    </w:p>
    <w:p w14:paraId="35D1B5E4" w14:textId="77777777" w:rsidR="0011077B" w:rsidRPr="0011077B" w:rsidRDefault="0011077B" w:rsidP="0011077B">
      <w:pPr>
        <w:keepNext/>
        <w:spacing w:after="0" w:line="240" w:lineRule="auto"/>
        <w:outlineLvl w:val="0"/>
        <w:rPr>
          <w:rFonts w:ascii="Times New Roman" w:eastAsia="DejaVu Sans" w:hAnsi="Times New Roman" w:cs="Times New Roman"/>
          <w:b/>
          <w:sz w:val="24"/>
          <w:szCs w:val="24"/>
          <w:lang w:eastAsia="ru-RU"/>
        </w:rPr>
      </w:pPr>
      <w:bookmarkStart w:id="25" w:name="_Toc104900415"/>
      <w:r w:rsidRPr="0011077B">
        <w:rPr>
          <w:rFonts w:ascii="Times New Roman" w:eastAsia="DejaVu Sans" w:hAnsi="Times New Roman" w:cs="Times New Roman"/>
          <w:b/>
          <w:sz w:val="24"/>
          <w:szCs w:val="24"/>
          <w:lang w:eastAsia="ru-RU"/>
        </w:rPr>
        <w:lastRenderedPageBreak/>
        <w:t xml:space="preserve">  </w:t>
      </w:r>
      <w:bookmarkStart w:id="26" w:name="_Toc115442142"/>
      <w:r w:rsidRPr="0011077B">
        <w:rPr>
          <w:rFonts w:ascii="Times New Roman" w:eastAsia="DejaVu Sans" w:hAnsi="Times New Roman" w:cs="Times New Roman"/>
          <w:b/>
          <w:sz w:val="24"/>
          <w:szCs w:val="24"/>
          <w:lang w:eastAsia="ru-RU"/>
        </w:rPr>
        <w:t xml:space="preserve">4. УСЛОВИЯ РЕАЛИЗАЦИИ ПРОГРАММЫ </w:t>
      </w:r>
      <w:r w:rsidRPr="0011077B">
        <w:rPr>
          <w:rFonts w:ascii="Times New Roman" w:eastAsia="DejaVu Sans" w:hAnsi="Times New Roman" w:cs="Times New Roman"/>
          <w:b/>
          <w:bCs/>
          <w:sz w:val="24"/>
          <w:szCs w:val="24"/>
          <w:lang w:eastAsia="ru-RU"/>
        </w:rPr>
        <w:t>УЧЕБНОЙ ДИСЦИПЛИНЫ</w:t>
      </w:r>
      <w:bookmarkEnd w:id="25"/>
      <w:bookmarkEnd w:id="26"/>
    </w:p>
    <w:p w14:paraId="493BB841" w14:textId="77777777" w:rsidR="0011077B" w:rsidRPr="0011077B" w:rsidRDefault="0011077B" w:rsidP="0011077B">
      <w:pPr>
        <w:keepNext/>
        <w:spacing w:after="0" w:line="240" w:lineRule="auto"/>
        <w:jc w:val="center"/>
        <w:outlineLvl w:val="0"/>
        <w:rPr>
          <w:rFonts w:ascii="Times New Roman" w:eastAsia="DejaVu Sans" w:hAnsi="Times New Roman" w:cs="Times New Roman"/>
          <w:b/>
          <w:bCs/>
          <w:sz w:val="24"/>
          <w:szCs w:val="24"/>
          <w:lang w:eastAsia="ru-RU"/>
        </w:rPr>
      </w:pPr>
    </w:p>
    <w:p w14:paraId="131879F2"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4"/>
          <w:szCs w:val="24"/>
          <w:lang w:eastAsia="zh-CN"/>
        </w:rPr>
      </w:pPr>
      <w:r w:rsidRPr="0011077B">
        <w:rPr>
          <w:rFonts w:ascii="Times New Roman" w:eastAsia="Times New Roman" w:hAnsi="Times New Roman" w:cs="Times New Roman"/>
          <w:b/>
          <w:bCs/>
          <w:sz w:val="24"/>
          <w:szCs w:val="24"/>
          <w:lang w:eastAsia="zh-CN"/>
        </w:rPr>
        <w:t>Требования к минимальному материально-техническому обеспечению</w:t>
      </w:r>
    </w:p>
    <w:p w14:paraId="2D0AF4B5"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4"/>
          <w:szCs w:val="24"/>
          <w:lang w:eastAsia="zh-CN"/>
        </w:rPr>
      </w:pPr>
      <w:r w:rsidRPr="0011077B">
        <w:rPr>
          <w:rFonts w:ascii="Times New Roman" w:eastAsia="Times New Roman" w:hAnsi="Times New Roman" w:cs="Times New Roman"/>
          <w:bCs/>
          <w:sz w:val="24"/>
          <w:szCs w:val="24"/>
          <w:lang w:eastAsia="zh-CN"/>
        </w:rPr>
        <w:t>Реализация программы учебной дисциплины требует наличия учебного кабинета математики.</w:t>
      </w:r>
    </w:p>
    <w:p w14:paraId="185A9BA6"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bCs/>
          <w:sz w:val="24"/>
          <w:szCs w:val="24"/>
          <w:lang w:eastAsia="zh-CN"/>
        </w:rPr>
      </w:pPr>
      <w:r w:rsidRPr="0011077B">
        <w:rPr>
          <w:rFonts w:ascii="Times New Roman" w:eastAsia="Times New Roman" w:hAnsi="Times New Roman" w:cs="Times New Roman"/>
          <w:bCs/>
          <w:sz w:val="24"/>
          <w:szCs w:val="24"/>
          <w:lang w:eastAsia="zh-CN"/>
        </w:rPr>
        <w:t xml:space="preserve">Оборудование учебного кабинета: </w:t>
      </w:r>
    </w:p>
    <w:p w14:paraId="6711E540" w14:textId="77777777" w:rsidR="0011077B" w:rsidRPr="0011077B" w:rsidRDefault="0011077B">
      <w:pPr>
        <w:numPr>
          <w:ilvl w:val="0"/>
          <w:numId w:val="5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both"/>
        <w:rPr>
          <w:rFonts w:ascii="Times New Roman" w:eastAsia="DejaVu Sans" w:hAnsi="Times New Roman" w:cs="Times New Roman"/>
          <w:bCs/>
          <w:sz w:val="24"/>
          <w:szCs w:val="24"/>
          <w:lang w:eastAsia="ru-RU"/>
        </w:rPr>
      </w:pPr>
      <w:r w:rsidRPr="0011077B">
        <w:rPr>
          <w:rFonts w:ascii="Times New Roman" w:eastAsia="DejaVu Sans" w:hAnsi="Times New Roman" w:cs="Times New Roman"/>
          <w:bCs/>
          <w:sz w:val="24"/>
          <w:szCs w:val="24"/>
          <w:lang w:eastAsia="ru-RU"/>
        </w:rPr>
        <w:t xml:space="preserve">ученические столы-15 шт., стулья -30 </w:t>
      </w:r>
      <w:proofErr w:type="spellStart"/>
      <w:r w:rsidRPr="0011077B">
        <w:rPr>
          <w:rFonts w:ascii="Times New Roman" w:eastAsia="DejaVu Sans" w:hAnsi="Times New Roman" w:cs="Times New Roman"/>
          <w:bCs/>
          <w:sz w:val="24"/>
          <w:szCs w:val="24"/>
          <w:lang w:eastAsia="ru-RU"/>
        </w:rPr>
        <w:t>шт</w:t>
      </w:r>
      <w:proofErr w:type="spellEnd"/>
      <w:r w:rsidRPr="0011077B">
        <w:rPr>
          <w:rFonts w:ascii="Times New Roman" w:eastAsia="DejaVu Sans" w:hAnsi="Times New Roman" w:cs="Times New Roman"/>
          <w:bCs/>
          <w:sz w:val="24"/>
          <w:szCs w:val="24"/>
          <w:lang w:eastAsia="ru-RU"/>
        </w:rPr>
        <w:t>;</w:t>
      </w:r>
    </w:p>
    <w:p w14:paraId="3494C010" w14:textId="77777777" w:rsidR="0011077B" w:rsidRPr="0011077B" w:rsidRDefault="0011077B">
      <w:pPr>
        <w:numPr>
          <w:ilvl w:val="0"/>
          <w:numId w:val="56"/>
        </w:numPr>
        <w:tabs>
          <w:tab w:val="left" w:pos="916"/>
          <w:tab w:val="left" w:pos="1832"/>
          <w:tab w:val="left" w:pos="2748"/>
          <w:tab w:val="left" w:pos="3664"/>
          <w:tab w:val="left" w:pos="4580"/>
          <w:tab w:val="left" w:pos="5496"/>
        </w:tabs>
        <w:spacing w:after="0" w:line="240" w:lineRule="auto"/>
        <w:contextualSpacing/>
        <w:jc w:val="both"/>
        <w:rPr>
          <w:rFonts w:ascii="Times New Roman" w:eastAsia="DejaVu Sans" w:hAnsi="Times New Roman" w:cs="Times New Roman"/>
          <w:bCs/>
          <w:sz w:val="24"/>
          <w:szCs w:val="24"/>
          <w:lang w:eastAsia="ru-RU"/>
        </w:rPr>
      </w:pPr>
      <w:r w:rsidRPr="0011077B">
        <w:rPr>
          <w:rFonts w:ascii="Times New Roman" w:eastAsia="DejaVu Sans" w:hAnsi="Times New Roman" w:cs="Times New Roman"/>
          <w:bCs/>
          <w:sz w:val="24"/>
          <w:szCs w:val="24"/>
          <w:lang w:eastAsia="ru-RU"/>
        </w:rPr>
        <w:t>стол, стул преподавателя, доска, тематические стенды.</w:t>
      </w:r>
    </w:p>
    <w:p w14:paraId="4998EA4C" w14:textId="77777777" w:rsidR="0011077B" w:rsidRPr="0011077B" w:rsidRDefault="0011077B" w:rsidP="0011077B">
      <w:pPr>
        <w:tabs>
          <w:tab w:val="left" w:pos="916"/>
          <w:tab w:val="left" w:pos="1832"/>
          <w:tab w:val="left" w:pos="2748"/>
          <w:tab w:val="left" w:pos="3664"/>
          <w:tab w:val="left" w:pos="4580"/>
          <w:tab w:val="left" w:pos="5496"/>
        </w:tabs>
        <w:spacing w:after="0" w:line="240" w:lineRule="auto"/>
        <w:ind w:left="720"/>
        <w:contextualSpacing/>
        <w:jc w:val="both"/>
        <w:rPr>
          <w:rFonts w:ascii="Times New Roman" w:eastAsia="DejaVu Sans" w:hAnsi="Times New Roman" w:cs="Times New Roman"/>
          <w:bCs/>
          <w:sz w:val="24"/>
          <w:szCs w:val="24"/>
          <w:lang w:eastAsia="ru-RU"/>
        </w:rPr>
      </w:pPr>
      <w:r w:rsidRPr="0011077B">
        <w:rPr>
          <w:rFonts w:ascii="Times New Roman" w:eastAsia="DejaVu Sans" w:hAnsi="Times New Roman" w:cs="Times New Roman"/>
          <w:bCs/>
          <w:sz w:val="24"/>
          <w:szCs w:val="24"/>
          <w:lang w:eastAsia="ru-RU"/>
        </w:rPr>
        <w:t>Дидактические и раздаточные материалы:</w:t>
      </w:r>
    </w:p>
    <w:p w14:paraId="0A614034" w14:textId="77777777" w:rsidR="0011077B" w:rsidRPr="0011077B" w:rsidRDefault="0011077B">
      <w:pPr>
        <w:numPr>
          <w:ilvl w:val="0"/>
          <w:numId w:val="56"/>
        </w:numPr>
        <w:tabs>
          <w:tab w:val="left" w:pos="916"/>
          <w:tab w:val="left" w:pos="1832"/>
          <w:tab w:val="left" w:pos="2748"/>
          <w:tab w:val="left" w:pos="3664"/>
          <w:tab w:val="left" w:pos="4580"/>
          <w:tab w:val="left" w:pos="5496"/>
        </w:tabs>
        <w:spacing w:after="0" w:line="240" w:lineRule="auto"/>
        <w:contextualSpacing/>
        <w:jc w:val="both"/>
        <w:rPr>
          <w:rFonts w:ascii="Times New Roman" w:eastAsia="DejaVu Sans" w:hAnsi="Times New Roman" w:cs="Times New Roman"/>
          <w:bCs/>
          <w:sz w:val="24"/>
          <w:szCs w:val="24"/>
          <w:lang w:eastAsia="ru-RU"/>
        </w:rPr>
      </w:pPr>
      <w:r w:rsidRPr="0011077B">
        <w:rPr>
          <w:rFonts w:ascii="Times New Roman" w:eastAsia="DejaVu Sans" w:hAnsi="Times New Roman" w:cs="Times New Roman"/>
          <w:bCs/>
          <w:sz w:val="24"/>
          <w:szCs w:val="24"/>
          <w:lang w:eastAsia="ru-RU"/>
        </w:rPr>
        <w:t xml:space="preserve">модели геометрических тел, электронные пособия, мультимедийные </w:t>
      </w:r>
    </w:p>
    <w:p w14:paraId="4FE8AF28" w14:textId="77777777" w:rsidR="0011077B" w:rsidRPr="0011077B" w:rsidRDefault="0011077B" w:rsidP="0011077B">
      <w:pPr>
        <w:tabs>
          <w:tab w:val="left" w:pos="916"/>
          <w:tab w:val="left" w:pos="1832"/>
          <w:tab w:val="left" w:pos="2748"/>
          <w:tab w:val="left" w:pos="3664"/>
          <w:tab w:val="left" w:pos="4580"/>
          <w:tab w:val="left" w:pos="5496"/>
        </w:tabs>
        <w:spacing w:after="0" w:line="240" w:lineRule="auto"/>
        <w:jc w:val="both"/>
        <w:rPr>
          <w:rFonts w:ascii="Times New Roman" w:eastAsia="Times New Roman" w:hAnsi="Times New Roman" w:cs="Times New Roman"/>
          <w:bCs/>
          <w:sz w:val="24"/>
          <w:szCs w:val="24"/>
          <w:lang w:eastAsia="zh-CN"/>
        </w:rPr>
      </w:pPr>
      <w:r w:rsidRPr="0011077B">
        <w:rPr>
          <w:rFonts w:ascii="Times New Roman" w:eastAsia="Times New Roman" w:hAnsi="Times New Roman" w:cs="Times New Roman"/>
          <w:bCs/>
          <w:sz w:val="24"/>
          <w:szCs w:val="24"/>
          <w:lang w:eastAsia="zh-CN"/>
        </w:rPr>
        <w:t>презентации по алгебре и геометрии, библиотечный фонд.</w:t>
      </w:r>
    </w:p>
    <w:p w14:paraId="2C946813" w14:textId="77777777" w:rsidR="0011077B" w:rsidRPr="0011077B" w:rsidRDefault="0011077B" w:rsidP="0011077B">
      <w:pPr>
        <w:tabs>
          <w:tab w:val="left" w:pos="916"/>
          <w:tab w:val="left" w:pos="1832"/>
          <w:tab w:val="left" w:pos="2748"/>
          <w:tab w:val="left" w:pos="3664"/>
          <w:tab w:val="left" w:pos="4580"/>
          <w:tab w:val="left" w:pos="5496"/>
        </w:tabs>
        <w:spacing w:after="0" w:line="240" w:lineRule="auto"/>
        <w:ind w:left="720"/>
        <w:contextualSpacing/>
        <w:jc w:val="both"/>
        <w:rPr>
          <w:rFonts w:ascii="Times New Roman" w:eastAsia="DejaVu Sans" w:hAnsi="Times New Roman" w:cs="Times New Roman"/>
          <w:bCs/>
          <w:sz w:val="24"/>
          <w:szCs w:val="24"/>
          <w:lang w:eastAsia="ru-RU"/>
        </w:rPr>
      </w:pPr>
      <w:r w:rsidRPr="0011077B">
        <w:rPr>
          <w:rFonts w:ascii="Times New Roman" w:eastAsia="DejaVu Sans" w:hAnsi="Times New Roman" w:cs="Times New Roman"/>
          <w:bCs/>
          <w:sz w:val="24"/>
          <w:szCs w:val="24"/>
          <w:lang w:eastAsia="ru-RU"/>
        </w:rPr>
        <w:t xml:space="preserve">Технические средства обучения: </w:t>
      </w:r>
    </w:p>
    <w:p w14:paraId="546972DF" w14:textId="77777777" w:rsidR="0011077B" w:rsidRPr="0011077B" w:rsidRDefault="0011077B">
      <w:pPr>
        <w:numPr>
          <w:ilvl w:val="0"/>
          <w:numId w:val="57"/>
        </w:numPr>
        <w:tabs>
          <w:tab w:val="left" w:pos="916"/>
          <w:tab w:val="left" w:pos="1832"/>
          <w:tab w:val="left" w:pos="2748"/>
          <w:tab w:val="left" w:pos="3664"/>
          <w:tab w:val="left" w:pos="4580"/>
          <w:tab w:val="left" w:pos="5496"/>
        </w:tabs>
        <w:spacing w:after="0" w:line="240" w:lineRule="auto"/>
        <w:contextualSpacing/>
        <w:jc w:val="both"/>
        <w:rPr>
          <w:rFonts w:ascii="Times New Roman" w:eastAsia="DejaVu Sans" w:hAnsi="Times New Roman" w:cs="Times New Roman"/>
          <w:bCs/>
          <w:sz w:val="24"/>
          <w:szCs w:val="24"/>
          <w:lang w:eastAsia="ru-RU"/>
        </w:rPr>
      </w:pPr>
      <w:r w:rsidRPr="0011077B">
        <w:rPr>
          <w:rFonts w:ascii="Times New Roman" w:eastAsia="DejaVu Sans" w:hAnsi="Times New Roman" w:cs="Times New Roman"/>
          <w:bCs/>
          <w:sz w:val="24"/>
          <w:szCs w:val="24"/>
          <w:lang w:eastAsia="ru-RU"/>
        </w:rPr>
        <w:t xml:space="preserve">проектор, </w:t>
      </w:r>
      <w:proofErr w:type="gramStart"/>
      <w:r w:rsidRPr="0011077B">
        <w:rPr>
          <w:rFonts w:ascii="Times New Roman" w:eastAsia="DejaVu Sans" w:hAnsi="Times New Roman" w:cs="Times New Roman"/>
          <w:bCs/>
          <w:sz w:val="24"/>
          <w:szCs w:val="24"/>
          <w:lang w:eastAsia="ru-RU"/>
        </w:rPr>
        <w:t>ПК,  экран</w:t>
      </w:r>
      <w:proofErr w:type="gramEnd"/>
      <w:r w:rsidRPr="0011077B">
        <w:rPr>
          <w:rFonts w:ascii="Times New Roman" w:eastAsia="DejaVu Sans" w:hAnsi="Times New Roman" w:cs="Times New Roman"/>
          <w:bCs/>
          <w:sz w:val="24"/>
          <w:szCs w:val="24"/>
          <w:lang w:eastAsia="ru-RU"/>
        </w:rPr>
        <w:t>.</w:t>
      </w:r>
    </w:p>
    <w:p w14:paraId="6C68CA46" w14:textId="77777777" w:rsidR="0011077B" w:rsidRPr="0011077B" w:rsidRDefault="0011077B" w:rsidP="0011077B">
      <w:pPr>
        <w:keepNext/>
        <w:numPr>
          <w:ilvl w:val="4"/>
          <w:numId w:val="0"/>
        </w:numPr>
        <w:spacing w:after="0" w:line="240" w:lineRule="auto"/>
        <w:outlineLvl w:val="4"/>
        <w:rPr>
          <w:rFonts w:ascii="Times New Roman" w:eastAsia="DejaVu Sans" w:hAnsi="Times New Roman" w:cs="Times New Roman"/>
          <w:bCs/>
          <w:i/>
          <w:sz w:val="24"/>
          <w:szCs w:val="24"/>
          <w:lang w:eastAsia="ru-RU"/>
        </w:rPr>
      </w:pPr>
    </w:p>
    <w:p w14:paraId="0B24C38A" w14:textId="77777777" w:rsidR="0011077B" w:rsidRPr="0011077B" w:rsidRDefault="0011077B" w:rsidP="0011077B">
      <w:pPr>
        <w:keepNext/>
        <w:numPr>
          <w:ilvl w:val="4"/>
          <w:numId w:val="0"/>
        </w:numPr>
        <w:spacing w:after="0" w:line="240" w:lineRule="auto"/>
        <w:jc w:val="center"/>
        <w:outlineLvl w:val="4"/>
        <w:rPr>
          <w:rFonts w:ascii="Times New Roman" w:eastAsia="DejaVu Sans" w:hAnsi="Times New Roman" w:cs="Times New Roman"/>
          <w:b/>
          <w:sz w:val="24"/>
          <w:szCs w:val="24"/>
          <w:lang w:eastAsia="ru-RU"/>
        </w:rPr>
      </w:pPr>
      <w:r w:rsidRPr="0011077B">
        <w:rPr>
          <w:rFonts w:ascii="Times New Roman" w:eastAsia="DejaVu Sans" w:hAnsi="Times New Roman" w:cs="Times New Roman"/>
          <w:b/>
          <w:sz w:val="24"/>
          <w:szCs w:val="24"/>
          <w:lang w:eastAsia="ru-RU"/>
        </w:rPr>
        <w:t>Информационное обеспечение обучения</w:t>
      </w:r>
    </w:p>
    <w:p w14:paraId="1C6E2C06" w14:textId="77777777" w:rsidR="0011077B" w:rsidRPr="0011077B" w:rsidRDefault="0011077B" w:rsidP="0011077B">
      <w:pPr>
        <w:spacing w:after="0" w:line="240" w:lineRule="auto"/>
        <w:rPr>
          <w:rFonts w:ascii="Times New Roman" w:eastAsia="Times New Roman" w:hAnsi="Times New Roman" w:cs="Times New Roman"/>
          <w:b/>
          <w:sz w:val="24"/>
          <w:szCs w:val="24"/>
          <w:lang w:eastAsia="zh-CN"/>
        </w:rPr>
      </w:pPr>
    </w:p>
    <w:p w14:paraId="499BA012" w14:textId="77777777" w:rsidR="0011077B" w:rsidRPr="0011077B" w:rsidRDefault="0011077B" w:rsidP="0011077B">
      <w:pPr>
        <w:spacing w:after="0" w:line="240" w:lineRule="auto"/>
        <w:jc w:val="center"/>
        <w:rPr>
          <w:rFonts w:ascii="Times New Roman" w:eastAsia="Times New Roman" w:hAnsi="Times New Roman" w:cs="Times New Roman"/>
          <w:b/>
          <w:sz w:val="24"/>
          <w:szCs w:val="24"/>
          <w:lang w:eastAsia="zh-CN"/>
        </w:rPr>
      </w:pPr>
      <w:r w:rsidRPr="0011077B">
        <w:rPr>
          <w:rFonts w:ascii="Times New Roman" w:eastAsia="Times New Roman" w:hAnsi="Times New Roman" w:cs="Times New Roman"/>
          <w:b/>
          <w:sz w:val="24"/>
          <w:szCs w:val="24"/>
          <w:lang w:eastAsia="zh-CN"/>
        </w:rPr>
        <w:t>Основные источники</w:t>
      </w:r>
    </w:p>
    <w:p w14:paraId="7258ADB9" w14:textId="77777777" w:rsidR="0011077B" w:rsidRPr="0011077B" w:rsidRDefault="0011077B" w:rsidP="0011077B">
      <w:pPr>
        <w:spacing w:after="0" w:line="240" w:lineRule="auto"/>
        <w:rPr>
          <w:rFonts w:ascii="Times New Roman" w:eastAsia="Times New Roman" w:hAnsi="Times New Roman" w:cs="Times New Roman"/>
          <w:b/>
          <w:sz w:val="24"/>
          <w:szCs w:val="24"/>
          <w:lang w:eastAsia="zh-CN"/>
        </w:rPr>
      </w:pPr>
      <w:r w:rsidRPr="0011077B">
        <w:rPr>
          <w:rFonts w:ascii="Times New Roman" w:eastAsia="Times New Roman" w:hAnsi="Times New Roman" w:cs="Times New Roman"/>
          <w:b/>
          <w:sz w:val="24"/>
          <w:szCs w:val="24"/>
          <w:lang w:eastAsia="zh-CN"/>
        </w:rPr>
        <w:t xml:space="preserve">                                                 Для преподавателей</w:t>
      </w:r>
    </w:p>
    <w:p w14:paraId="4F0D9495" w14:textId="77777777" w:rsidR="0011077B" w:rsidRPr="0011077B" w:rsidRDefault="0011077B" w:rsidP="0011077B">
      <w:pPr>
        <w:spacing w:after="0" w:line="240" w:lineRule="auto"/>
        <w:jc w:val="center"/>
        <w:rPr>
          <w:rFonts w:ascii="Times New Roman" w:eastAsia="Times New Roman" w:hAnsi="Times New Roman" w:cs="Times New Roman"/>
          <w:b/>
          <w:sz w:val="24"/>
          <w:szCs w:val="24"/>
          <w:lang w:eastAsia="zh-CN"/>
        </w:rPr>
      </w:pPr>
    </w:p>
    <w:p w14:paraId="5709F411"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70" w:right="113"/>
        <w:jc w:val="both"/>
        <w:rPr>
          <w:rFonts w:ascii="Times New Roman" w:eastAsia="Times New Roman" w:hAnsi="Times New Roman" w:cs="Times New Roman"/>
          <w:bCs/>
          <w:sz w:val="24"/>
          <w:szCs w:val="24"/>
          <w:lang w:eastAsia="zh-CN"/>
        </w:rPr>
      </w:pPr>
      <w:smartTag w:uri="urn:schemas-microsoft-com:office:smarttags" w:element="metricconverter">
        <w:smartTagPr>
          <w:attr w:name="ProductID" w:val="1. М"/>
        </w:smartTagPr>
        <w:r w:rsidRPr="0011077B">
          <w:rPr>
            <w:rFonts w:ascii="Times New Roman" w:eastAsia="Times New Roman" w:hAnsi="Times New Roman" w:cs="Times New Roman"/>
            <w:bCs/>
            <w:sz w:val="24"/>
            <w:szCs w:val="24"/>
            <w:lang w:eastAsia="zh-CN"/>
          </w:rPr>
          <w:t xml:space="preserve">1. </w:t>
        </w:r>
        <w:proofErr w:type="spellStart"/>
        <w:r w:rsidRPr="0011077B">
          <w:rPr>
            <w:rFonts w:ascii="Times New Roman" w:eastAsia="Times New Roman" w:hAnsi="Times New Roman" w:cs="Times New Roman"/>
            <w:bCs/>
            <w:sz w:val="24"/>
            <w:szCs w:val="24"/>
            <w:lang w:eastAsia="zh-CN"/>
          </w:rPr>
          <w:t>М</w:t>
        </w:r>
      </w:smartTag>
      <w:r w:rsidRPr="0011077B">
        <w:rPr>
          <w:rFonts w:ascii="Times New Roman" w:eastAsia="Times New Roman" w:hAnsi="Times New Roman" w:cs="Times New Roman"/>
          <w:bCs/>
          <w:sz w:val="24"/>
          <w:szCs w:val="24"/>
          <w:lang w:eastAsia="zh-CN"/>
        </w:rPr>
        <w:t>.И.Башмаков</w:t>
      </w:r>
      <w:proofErr w:type="spellEnd"/>
      <w:r w:rsidRPr="0011077B">
        <w:rPr>
          <w:rFonts w:ascii="Times New Roman" w:eastAsia="Times New Roman" w:hAnsi="Times New Roman" w:cs="Times New Roman"/>
          <w:bCs/>
          <w:sz w:val="24"/>
          <w:szCs w:val="24"/>
          <w:lang w:eastAsia="zh-CN"/>
        </w:rPr>
        <w:t xml:space="preserve"> Математика учебник Москва «Академия» 2018год</w:t>
      </w:r>
    </w:p>
    <w:p w14:paraId="33E50525"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70" w:right="113"/>
        <w:jc w:val="both"/>
        <w:rPr>
          <w:rFonts w:ascii="Times New Roman" w:eastAsia="Times New Roman" w:hAnsi="Times New Roman" w:cs="Times New Roman"/>
          <w:bCs/>
          <w:sz w:val="24"/>
          <w:szCs w:val="24"/>
          <w:lang w:eastAsia="zh-CN"/>
        </w:rPr>
      </w:pPr>
      <w:r w:rsidRPr="0011077B">
        <w:rPr>
          <w:rFonts w:ascii="Times New Roman" w:eastAsia="Times New Roman" w:hAnsi="Times New Roman" w:cs="Times New Roman"/>
          <w:bCs/>
          <w:sz w:val="24"/>
          <w:szCs w:val="24"/>
          <w:lang w:eastAsia="zh-CN"/>
        </w:rPr>
        <w:t>2.А.Н.Колмогоров «Алгебра и начала математического анализа 10-11 классы» Москва «Просвещение» 2019год.</w:t>
      </w:r>
    </w:p>
    <w:p w14:paraId="74033587"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70" w:right="113"/>
        <w:jc w:val="both"/>
        <w:rPr>
          <w:rFonts w:ascii="Times New Roman" w:eastAsia="Times New Roman" w:hAnsi="Times New Roman" w:cs="Times New Roman"/>
          <w:bCs/>
          <w:sz w:val="24"/>
          <w:szCs w:val="24"/>
          <w:lang w:eastAsia="zh-CN"/>
        </w:rPr>
      </w:pPr>
      <w:r w:rsidRPr="0011077B">
        <w:rPr>
          <w:rFonts w:ascii="Times New Roman" w:eastAsia="Times New Roman" w:hAnsi="Times New Roman" w:cs="Times New Roman"/>
          <w:bCs/>
          <w:sz w:val="24"/>
          <w:szCs w:val="24"/>
          <w:lang w:eastAsia="zh-CN"/>
        </w:rPr>
        <w:t>3. А.В. Погорелов «Геометрия 10-11 классы» Москва «Просвещение» 2020год</w:t>
      </w:r>
    </w:p>
    <w:p w14:paraId="3A297B1F" w14:textId="77777777" w:rsidR="0011077B" w:rsidRPr="0011077B" w:rsidRDefault="0011077B" w:rsidP="0011077B">
      <w:pPr>
        <w:keepNext/>
        <w:shd w:val="clear" w:color="auto" w:fill="FFFFFF"/>
        <w:spacing w:after="0" w:line="240" w:lineRule="auto"/>
        <w:jc w:val="both"/>
        <w:outlineLvl w:val="0"/>
        <w:rPr>
          <w:rFonts w:ascii="Times New Roman" w:eastAsia="DejaVu Sans" w:hAnsi="Times New Roman" w:cs="Times New Roman"/>
          <w:sz w:val="24"/>
          <w:szCs w:val="24"/>
          <w:lang w:eastAsia="ru-RU"/>
        </w:rPr>
      </w:pPr>
    </w:p>
    <w:p w14:paraId="6465307F" w14:textId="77777777" w:rsidR="0011077B" w:rsidRPr="0011077B" w:rsidRDefault="0011077B" w:rsidP="0011077B">
      <w:pPr>
        <w:keepNext/>
        <w:shd w:val="clear" w:color="auto" w:fill="FFFFFF"/>
        <w:spacing w:after="0" w:line="240" w:lineRule="auto"/>
        <w:outlineLvl w:val="0"/>
        <w:rPr>
          <w:rFonts w:ascii="Times New Roman" w:eastAsia="DejaVu Sans" w:hAnsi="Times New Roman" w:cs="Times New Roman"/>
          <w:b/>
          <w:sz w:val="24"/>
          <w:szCs w:val="24"/>
          <w:lang w:eastAsia="ru-RU"/>
        </w:rPr>
      </w:pPr>
      <w:bookmarkStart w:id="27" w:name="_Toc104900417"/>
      <w:r w:rsidRPr="0011077B">
        <w:rPr>
          <w:rFonts w:ascii="Times New Roman" w:eastAsia="DejaVu Sans" w:hAnsi="Times New Roman" w:cs="Times New Roman"/>
          <w:b/>
          <w:sz w:val="24"/>
          <w:szCs w:val="24"/>
          <w:lang w:eastAsia="ru-RU"/>
        </w:rPr>
        <w:t xml:space="preserve">                                                </w:t>
      </w:r>
      <w:bookmarkStart w:id="28" w:name="_Toc115442143"/>
      <w:r w:rsidRPr="0011077B">
        <w:rPr>
          <w:rFonts w:ascii="Times New Roman" w:eastAsia="DejaVu Sans" w:hAnsi="Times New Roman" w:cs="Times New Roman"/>
          <w:b/>
          <w:sz w:val="24"/>
          <w:szCs w:val="24"/>
          <w:lang w:eastAsia="ru-RU"/>
        </w:rPr>
        <w:t>Для студентов</w:t>
      </w:r>
      <w:bookmarkEnd w:id="27"/>
      <w:bookmarkEnd w:id="28"/>
    </w:p>
    <w:p w14:paraId="190268FB"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70" w:right="113"/>
        <w:jc w:val="both"/>
        <w:rPr>
          <w:rFonts w:ascii="Times New Roman" w:eastAsia="Times New Roman" w:hAnsi="Times New Roman" w:cs="Times New Roman"/>
          <w:bCs/>
          <w:sz w:val="24"/>
          <w:szCs w:val="24"/>
          <w:lang w:eastAsia="zh-CN"/>
        </w:rPr>
      </w:pPr>
      <w:smartTag w:uri="urn:schemas-microsoft-com:office:smarttags" w:element="metricconverter">
        <w:smartTagPr>
          <w:attr w:name="ProductID" w:val="2. М"/>
        </w:smartTagPr>
        <w:r w:rsidRPr="0011077B">
          <w:rPr>
            <w:rFonts w:ascii="Times New Roman" w:eastAsia="Times New Roman" w:hAnsi="Times New Roman" w:cs="Times New Roman"/>
            <w:bCs/>
            <w:sz w:val="24"/>
            <w:szCs w:val="24"/>
            <w:lang w:eastAsia="zh-CN"/>
          </w:rPr>
          <w:t xml:space="preserve">1. </w:t>
        </w:r>
        <w:proofErr w:type="spellStart"/>
        <w:r w:rsidRPr="0011077B">
          <w:rPr>
            <w:rFonts w:ascii="Times New Roman" w:eastAsia="Times New Roman" w:hAnsi="Times New Roman" w:cs="Times New Roman"/>
            <w:bCs/>
            <w:sz w:val="24"/>
            <w:szCs w:val="24"/>
            <w:lang w:eastAsia="zh-CN"/>
          </w:rPr>
          <w:t>М</w:t>
        </w:r>
      </w:smartTag>
      <w:r w:rsidRPr="0011077B">
        <w:rPr>
          <w:rFonts w:ascii="Times New Roman" w:eastAsia="Times New Roman" w:hAnsi="Times New Roman" w:cs="Times New Roman"/>
          <w:bCs/>
          <w:sz w:val="24"/>
          <w:szCs w:val="24"/>
          <w:lang w:eastAsia="zh-CN"/>
        </w:rPr>
        <w:t>.И.Башмаков</w:t>
      </w:r>
      <w:proofErr w:type="spellEnd"/>
      <w:r w:rsidRPr="0011077B">
        <w:rPr>
          <w:rFonts w:ascii="Times New Roman" w:eastAsia="Times New Roman" w:hAnsi="Times New Roman" w:cs="Times New Roman"/>
          <w:bCs/>
          <w:sz w:val="24"/>
          <w:szCs w:val="24"/>
          <w:lang w:eastAsia="zh-CN"/>
        </w:rPr>
        <w:t xml:space="preserve"> Математика учебник Москва «Просвещение» 2021год</w:t>
      </w:r>
    </w:p>
    <w:p w14:paraId="0C822DCB"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70" w:right="113"/>
        <w:jc w:val="both"/>
        <w:rPr>
          <w:rFonts w:ascii="Times New Roman" w:eastAsia="Times New Roman" w:hAnsi="Times New Roman" w:cs="Times New Roman"/>
          <w:bCs/>
          <w:sz w:val="24"/>
          <w:szCs w:val="24"/>
          <w:lang w:eastAsia="zh-CN"/>
        </w:rPr>
      </w:pPr>
      <w:smartTag w:uri="urn:schemas-microsoft-com:office:smarttags" w:element="metricconverter">
        <w:smartTagPr>
          <w:attr w:name="ProductID" w:val="2. М"/>
        </w:smartTagPr>
        <w:r w:rsidRPr="0011077B">
          <w:rPr>
            <w:rFonts w:ascii="Times New Roman" w:eastAsia="Times New Roman" w:hAnsi="Times New Roman" w:cs="Times New Roman"/>
            <w:bCs/>
            <w:sz w:val="24"/>
            <w:szCs w:val="24"/>
            <w:lang w:eastAsia="zh-CN"/>
          </w:rPr>
          <w:t xml:space="preserve">2. </w:t>
        </w:r>
        <w:proofErr w:type="spellStart"/>
        <w:r w:rsidRPr="0011077B">
          <w:rPr>
            <w:rFonts w:ascii="Times New Roman" w:eastAsia="Times New Roman" w:hAnsi="Times New Roman" w:cs="Times New Roman"/>
            <w:bCs/>
            <w:sz w:val="24"/>
            <w:szCs w:val="24"/>
            <w:lang w:eastAsia="zh-CN"/>
          </w:rPr>
          <w:t>М</w:t>
        </w:r>
      </w:smartTag>
      <w:r w:rsidRPr="0011077B">
        <w:rPr>
          <w:rFonts w:ascii="Times New Roman" w:eastAsia="Times New Roman" w:hAnsi="Times New Roman" w:cs="Times New Roman"/>
          <w:bCs/>
          <w:sz w:val="24"/>
          <w:szCs w:val="24"/>
          <w:lang w:eastAsia="zh-CN"/>
        </w:rPr>
        <w:t>.И.Башмаков</w:t>
      </w:r>
      <w:proofErr w:type="spellEnd"/>
      <w:r w:rsidRPr="0011077B">
        <w:rPr>
          <w:rFonts w:ascii="Times New Roman" w:eastAsia="Times New Roman" w:hAnsi="Times New Roman" w:cs="Times New Roman"/>
          <w:bCs/>
          <w:sz w:val="24"/>
          <w:szCs w:val="24"/>
          <w:lang w:eastAsia="zh-CN"/>
        </w:rPr>
        <w:t xml:space="preserve"> Математика учебник Москва «Академия» 2019год</w:t>
      </w:r>
    </w:p>
    <w:p w14:paraId="79237898"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70" w:right="113"/>
        <w:jc w:val="both"/>
        <w:rPr>
          <w:rFonts w:ascii="Times New Roman" w:eastAsia="Times New Roman" w:hAnsi="Times New Roman" w:cs="Times New Roman"/>
          <w:bCs/>
          <w:sz w:val="24"/>
          <w:szCs w:val="24"/>
          <w:lang w:eastAsia="zh-CN"/>
        </w:rPr>
      </w:pPr>
      <w:r w:rsidRPr="0011077B">
        <w:rPr>
          <w:rFonts w:ascii="Times New Roman" w:eastAsia="Times New Roman" w:hAnsi="Times New Roman" w:cs="Times New Roman"/>
          <w:bCs/>
          <w:sz w:val="24"/>
          <w:szCs w:val="24"/>
          <w:lang w:eastAsia="zh-CN"/>
        </w:rPr>
        <w:t>3. А.В. Погорелов «Геометрия 10-11 классы» Москва «Просвещение» 2020год</w:t>
      </w:r>
    </w:p>
    <w:p w14:paraId="60D653BB" w14:textId="77777777" w:rsidR="0011077B" w:rsidRPr="0011077B" w:rsidRDefault="0011077B" w:rsidP="0011077B">
      <w:pPr>
        <w:spacing w:after="0" w:line="240" w:lineRule="auto"/>
        <w:rPr>
          <w:rFonts w:ascii="Times New Roman" w:eastAsia="Times New Roman" w:hAnsi="Times New Roman" w:cs="Times New Roman"/>
          <w:sz w:val="24"/>
          <w:szCs w:val="24"/>
          <w:lang w:eastAsia="ru-RU"/>
        </w:rPr>
      </w:pPr>
    </w:p>
    <w:p w14:paraId="19571829" w14:textId="77777777" w:rsidR="0011077B" w:rsidRPr="0011077B" w:rsidRDefault="0011077B" w:rsidP="0011077B">
      <w:pPr>
        <w:spacing w:after="0" w:line="240" w:lineRule="auto"/>
        <w:rPr>
          <w:rFonts w:ascii="Times New Roman" w:eastAsia="Times New Roman" w:hAnsi="Times New Roman" w:cs="Times New Roman"/>
          <w:b/>
          <w:sz w:val="24"/>
          <w:szCs w:val="24"/>
          <w:lang w:eastAsia="zh-CN"/>
        </w:rPr>
      </w:pPr>
      <w:r w:rsidRPr="0011077B">
        <w:rPr>
          <w:rFonts w:ascii="Times New Roman" w:eastAsia="Times New Roman" w:hAnsi="Times New Roman" w:cs="Times New Roman"/>
          <w:b/>
          <w:sz w:val="24"/>
          <w:szCs w:val="24"/>
          <w:lang w:eastAsia="zh-CN"/>
        </w:rPr>
        <w:t xml:space="preserve">                                           Дополнительные источники</w:t>
      </w:r>
    </w:p>
    <w:p w14:paraId="3D468D99" w14:textId="77777777" w:rsidR="0011077B" w:rsidRPr="0011077B" w:rsidRDefault="0011077B" w:rsidP="0011077B">
      <w:pPr>
        <w:spacing w:after="0" w:line="240" w:lineRule="auto"/>
        <w:rPr>
          <w:rFonts w:ascii="Times New Roman" w:eastAsia="Times New Roman" w:hAnsi="Times New Roman" w:cs="Times New Roman"/>
          <w:b/>
          <w:sz w:val="24"/>
          <w:szCs w:val="24"/>
          <w:lang w:eastAsia="zh-CN"/>
        </w:rPr>
      </w:pPr>
      <w:r w:rsidRPr="0011077B">
        <w:rPr>
          <w:rFonts w:ascii="Times New Roman" w:eastAsia="Times New Roman" w:hAnsi="Times New Roman" w:cs="Times New Roman"/>
          <w:b/>
          <w:sz w:val="24"/>
          <w:szCs w:val="24"/>
          <w:lang w:eastAsia="zh-CN"/>
        </w:rPr>
        <w:t xml:space="preserve">                                Для преподавателей</w:t>
      </w:r>
    </w:p>
    <w:p w14:paraId="56B302F8" w14:textId="77777777" w:rsidR="0011077B" w:rsidRPr="0011077B" w:rsidRDefault="0011077B">
      <w:pPr>
        <w:numPr>
          <w:ilvl w:val="0"/>
          <w:numId w:val="58"/>
        </w:numPr>
        <w:spacing w:after="0" w:line="237" w:lineRule="auto"/>
        <w:contextualSpacing/>
        <w:jc w:val="both"/>
        <w:rPr>
          <w:rFonts w:ascii="Times New Roman" w:eastAsia="DejaVu Sans" w:hAnsi="Times New Roman" w:cs="Times New Roman"/>
          <w:sz w:val="24"/>
          <w:szCs w:val="24"/>
          <w:lang w:eastAsia="ru-RU"/>
        </w:rPr>
      </w:pPr>
      <w:r w:rsidRPr="0011077B">
        <w:rPr>
          <w:rFonts w:ascii="Times New Roman" w:eastAsia="DejaVu Sans" w:hAnsi="Times New Roman" w:cs="Times New Roman"/>
          <w:sz w:val="24"/>
          <w:szCs w:val="24"/>
          <w:lang w:eastAsia="ru-RU"/>
        </w:rPr>
        <w:t>Башмаков М.И. Математика: алгебра и начала математического анализа, геометрия: учебник для студентов профессиональных образовательных организаций, осваивающих профессии и специальности СПО. – М.,2019</w:t>
      </w:r>
    </w:p>
    <w:p w14:paraId="2C85BC83" w14:textId="77777777" w:rsidR="0011077B" w:rsidRPr="0011077B" w:rsidRDefault="0011077B" w:rsidP="0011077B">
      <w:pPr>
        <w:spacing w:after="0" w:line="13" w:lineRule="exact"/>
        <w:ind w:left="720"/>
        <w:contextualSpacing/>
        <w:rPr>
          <w:rFonts w:ascii="Times New Roman" w:eastAsia="DejaVu Sans" w:hAnsi="Times New Roman" w:cs="Times New Roman"/>
          <w:sz w:val="24"/>
          <w:szCs w:val="24"/>
          <w:lang w:eastAsia="ru-RU"/>
        </w:rPr>
      </w:pPr>
    </w:p>
    <w:p w14:paraId="219DADF5" w14:textId="77777777" w:rsidR="0011077B" w:rsidRPr="0011077B" w:rsidRDefault="0011077B">
      <w:pPr>
        <w:numPr>
          <w:ilvl w:val="0"/>
          <w:numId w:val="58"/>
        </w:numPr>
        <w:spacing w:after="0" w:line="237" w:lineRule="auto"/>
        <w:contextualSpacing/>
        <w:jc w:val="both"/>
        <w:rPr>
          <w:rFonts w:ascii="Times New Roman" w:eastAsia="DejaVu Sans" w:hAnsi="Times New Roman" w:cs="Times New Roman"/>
          <w:sz w:val="24"/>
          <w:szCs w:val="24"/>
          <w:lang w:eastAsia="ru-RU"/>
        </w:rPr>
      </w:pPr>
      <w:r w:rsidRPr="0011077B">
        <w:rPr>
          <w:rFonts w:ascii="Times New Roman" w:eastAsia="DejaVu Sans" w:hAnsi="Times New Roman" w:cs="Times New Roman"/>
          <w:sz w:val="24"/>
          <w:szCs w:val="24"/>
          <w:lang w:eastAsia="ru-RU"/>
        </w:rPr>
        <w:t xml:space="preserve">Башмаков М.И. Математика: алгебра и начала математического анализа, геометрия: Сборник задач профильной направленности: </w:t>
      </w:r>
      <w:proofErr w:type="spellStart"/>
      <w:proofErr w:type="gramStart"/>
      <w:r w:rsidRPr="0011077B">
        <w:rPr>
          <w:rFonts w:ascii="Times New Roman" w:eastAsia="DejaVu Sans" w:hAnsi="Times New Roman" w:cs="Times New Roman"/>
          <w:sz w:val="24"/>
          <w:szCs w:val="24"/>
          <w:lang w:eastAsia="ru-RU"/>
        </w:rPr>
        <w:t>учеб.пособие</w:t>
      </w:r>
      <w:proofErr w:type="spellEnd"/>
      <w:proofErr w:type="gramEnd"/>
      <w:r w:rsidRPr="0011077B">
        <w:rPr>
          <w:rFonts w:ascii="Times New Roman" w:eastAsia="DejaVu Sans" w:hAnsi="Times New Roman" w:cs="Times New Roman"/>
          <w:sz w:val="24"/>
          <w:szCs w:val="24"/>
          <w:lang w:eastAsia="ru-RU"/>
        </w:rPr>
        <w:t xml:space="preserve"> для студентов профессиональных образовательных организаций, осваивающих профессии и специальности СПО. – М.,2019</w:t>
      </w:r>
    </w:p>
    <w:p w14:paraId="3927449B" w14:textId="77777777" w:rsidR="0011077B" w:rsidRPr="0011077B" w:rsidRDefault="0011077B" w:rsidP="0011077B">
      <w:pPr>
        <w:spacing w:after="0" w:line="15" w:lineRule="exact"/>
        <w:contextualSpacing/>
        <w:rPr>
          <w:rFonts w:ascii="Times New Roman" w:eastAsia="DejaVu Sans" w:hAnsi="Times New Roman" w:cs="Times New Roman"/>
          <w:sz w:val="24"/>
          <w:szCs w:val="24"/>
          <w:lang w:eastAsia="ru-RU"/>
        </w:rPr>
      </w:pPr>
    </w:p>
    <w:p w14:paraId="327FB56B" w14:textId="77777777" w:rsidR="0011077B" w:rsidRPr="0011077B" w:rsidRDefault="0011077B">
      <w:pPr>
        <w:numPr>
          <w:ilvl w:val="0"/>
          <w:numId w:val="58"/>
        </w:numPr>
        <w:spacing w:after="0" w:line="237" w:lineRule="auto"/>
        <w:contextualSpacing/>
        <w:jc w:val="both"/>
        <w:rPr>
          <w:rFonts w:ascii="Times New Roman" w:eastAsia="DejaVu Sans" w:hAnsi="Times New Roman" w:cs="Times New Roman"/>
          <w:sz w:val="24"/>
          <w:szCs w:val="24"/>
          <w:lang w:eastAsia="ru-RU"/>
        </w:rPr>
      </w:pPr>
      <w:r w:rsidRPr="0011077B">
        <w:rPr>
          <w:rFonts w:ascii="Times New Roman" w:eastAsia="DejaVu Sans" w:hAnsi="Times New Roman" w:cs="Times New Roman"/>
          <w:sz w:val="24"/>
          <w:szCs w:val="24"/>
          <w:lang w:eastAsia="ru-RU"/>
        </w:rPr>
        <w:t xml:space="preserve">Башмаков М.И. Математика: алгебра и начала математического анализа, геометрия: Задачник: </w:t>
      </w:r>
      <w:proofErr w:type="spellStart"/>
      <w:proofErr w:type="gramStart"/>
      <w:r w:rsidRPr="0011077B">
        <w:rPr>
          <w:rFonts w:ascii="Times New Roman" w:eastAsia="DejaVu Sans" w:hAnsi="Times New Roman" w:cs="Times New Roman"/>
          <w:sz w:val="24"/>
          <w:szCs w:val="24"/>
          <w:lang w:eastAsia="ru-RU"/>
        </w:rPr>
        <w:t>учеб.пособие</w:t>
      </w:r>
      <w:proofErr w:type="spellEnd"/>
      <w:proofErr w:type="gramEnd"/>
      <w:r w:rsidRPr="0011077B">
        <w:rPr>
          <w:rFonts w:ascii="Times New Roman" w:eastAsia="DejaVu Sans" w:hAnsi="Times New Roman" w:cs="Times New Roman"/>
          <w:sz w:val="24"/>
          <w:szCs w:val="24"/>
          <w:lang w:eastAsia="ru-RU"/>
        </w:rPr>
        <w:t xml:space="preserve"> для студентов профессиональных образовательных организаций, осваивающих профессии и специальности СПО. М.,2019</w:t>
      </w:r>
    </w:p>
    <w:p w14:paraId="685F8BCE" w14:textId="77777777" w:rsidR="0011077B" w:rsidRPr="0011077B" w:rsidRDefault="0011077B">
      <w:pPr>
        <w:numPr>
          <w:ilvl w:val="0"/>
          <w:numId w:val="58"/>
        </w:numPr>
        <w:spacing w:after="0" w:line="240" w:lineRule="auto"/>
        <w:contextualSpacing/>
        <w:jc w:val="both"/>
        <w:rPr>
          <w:rFonts w:ascii="Times New Roman" w:eastAsia="DejaVu Sans" w:hAnsi="Times New Roman" w:cs="Times New Roman"/>
          <w:sz w:val="24"/>
          <w:szCs w:val="24"/>
          <w:lang w:eastAsia="ru-RU"/>
        </w:rPr>
      </w:pPr>
      <w:r w:rsidRPr="0011077B">
        <w:rPr>
          <w:rFonts w:ascii="Times New Roman" w:eastAsia="DejaVu Sans" w:hAnsi="Times New Roman" w:cs="Times New Roman"/>
          <w:sz w:val="24"/>
          <w:szCs w:val="24"/>
          <w:lang w:eastAsia="ru-RU"/>
        </w:rPr>
        <w:t xml:space="preserve">Башмаков М.И. Математика: алгебра и начала математического анализа, геометрия: Электронный </w:t>
      </w:r>
      <w:proofErr w:type="gramStart"/>
      <w:r w:rsidRPr="0011077B">
        <w:rPr>
          <w:rFonts w:ascii="Times New Roman" w:eastAsia="DejaVu Sans" w:hAnsi="Times New Roman" w:cs="Times New Roman"/>
          <w:sz w:val="24"/>
          <w:szCs w:val="24"/>
          <w:lang w:eastAsia="ru-RU"/>
        </w:rPr>
        <w:t>учеб.-</w:t>
      </w:r>
      <w:proofErr w:type="gramEnd"/>
      <w:r w:rsidRPr="0011077B">
        <w:rPr>
          <w:rFonts w:ascii="Times New Roman" w:eastAsia="DejaVu Sans" w:hAnsi="Times New Roman" w:cs="Times New Roman"/>
          <w:sz w:val="24"/>
          <w:szCs w:val="24"/>
          <w:lang w:eastAsia="ru-RU"/>
        </w:rPr>
        <w:t xml:space="preserve"> метод. комплекс для студентов профессиональных образовательных организаций, осваивающих профессии и специальности СПО. – М.,2019</w:t>
      </w:r>
    </w:p>
    <w:p w14:paraId="3483580C" w14:textId="77777777" w:rsidR="0011077B" w:rsidRPr="0011077B" w:rsidRDefault="0011077B" w:rsidP="0011077B">
      <w:pPr>
        <w:widowControl w:val="0"/>
        <w:autoSpaceDE w:val="0"/>
        <w:autoSpaceDN w:val="0"/>
        <w:adjustRightInd w:val="0"/>
        <w:spacing w:after="0" w:line="240" w:lineRule="auto"/>
        <w:ind w:left="502"/>
        <w:contextualSpacing/>
        <w:jc w:val="both"/>
        <w:rPr>
          <w:rFonts w:ascii="Times New Roman" w:eastAsia="DejaVu Sans" w:hAnsi="Times New Roman" w:cs="Times New Roman"/>
          <w:sz w:val="24"/>
          <w:szCs w:val="24"/>
          <w:lang w:eastAsia="ru-RU"/>
        </w:rPr>
      </w:pPr>
    </w:p>
    <w:p w14:paraId="2DD581A7" w14:textId="77777777" w:rsidR="0011077B" w:rsidRPr="0011077B" w:rsidRDefault="0011077B" w:rsidP="0011077B">
      <w:pPr>
        <w:spacing w:after="0" w:line="240" w:lineRule="auto"/>
        <w:ind w:left="502"/>
        <w:jc w:val="both"/>
        <w:rPr>
          <w:rFonts w:ascii="Times New Roman" w:eastAsia="Times New Roman" w:hAnsi="Times New Roman" w:cs="Times New Roman"/>
          <w:b/>
          <w:sz w:val="24"/>
          <w:szCs w:val="24"/>
          <w:lang w:eastAsia="ru-RU"/>
        </w:rPr>
      </w:pPr>
    </w:p>
    <w:p w14:paraId="72DBAD78" w14:textId="77777777" w:rsidR="0011077B" w:rsidRPr="0011077B" w:rsidRDefault="0011077B" w:rsidP="0011077B">
      <w:pPr>
        <w:spacing w:after="0" w:line="240" w:lineRule="auto"/>
        <w:ind w:left="502"/>
        <w:jc w:val="both"/>
        <w:rPr>
          <w:rFonts w:ascii="Times New Roman" w:eastAsia="Times New Roman" w:hAnsi="Times New Roman" w:cs="Times New Roman"/>
          <w:b/>
          <w:sz w:val="24"/>
          <w:szCs w:val="24"/>
          <w:lang w:eastAsia="ru-RU"/>
        </w:rPr>
      </w:pPr>
    </w:p>
    <w:p w14:paraId="709AD192" w14:textId="77777777" w:rsidR="0011077B" w:rsidRPr="0011077B" w:rsidRDefault="0011077B" w:rsidP="0011077B">
      <w:pPr>
        <w:spacing w:after="0" w:line="240" w:lineRule="auto"/>
        <w:ind w:left="502"/>
        <w:jc w:val="both"/>
        <w:rPr>
          <w:rFonts w:ascii="Times New Roman" w:eastAsia="Times New Roman" w:hAnsi="Times New Roman" w:cs="Times New Roman"/>
          <w:b/>
          <w:sz w:val="24"/>
          <w:szCs w:val="24"/>
          <w:lang w:eastAsia="ru-RU"/>
        </w:rPr>
      </w:pPr>
    </w:p>
    <w:p w14:paraId="7E66CD57" w14:textId="77777777" w:rsidR="0011077B" w:rsidRPr="0011077B" w:rsidRDefault="0011077B" w:rsidP="0011077B">
      <w:pPr>
        <w:spacing w:after="0" w:line="240" w:lineRule="auto"/>
        <w:ind w:left="502"/>
        <w:jc w:val="both"/>
        <w:rPr>
          <w:rFonts w:ascii="Times New Roman" w:eastAsia="Times New Roman" w:hAnsi="Times New Roman" w:cs="Times New Roman"/>
          <w:sz w:val="24"/>
          <w:szCs w:val="24"/>
          <w:lang w:eastAsia="zh-CN"/>
        </w:rPr>
      </w:pPr>
      <w:proofErr w:type="gramStart"/>
      <w:r w:rsidRPr="0011077B">
        <w:rPr>
          <w:rFonts w:ascii="Times New Roman" w:eastAsia="Times New Roman" w:hAnsi="Times New Roman" w:cs="Times New Roman"/>
          <w:b/>
          <w:sz w:val="24"/>
          <w:szCs w:val="24"/>
          <w:lang w:eastAsia="ru-RU"/>
        </w:rPr>
        <w:t>Интернет ресурсы</w:t>
      </w:r>
      <w:proofErr w:type="gramEnd"/>
      <w:r w:rsidRPr="0011077B">
        <w:rPr>
          <w:rFonts w:ascii="Times New Roman" w:eastAsia="Times New Roman" w:hAnsi="Times New Roman" w:cs="Times New Roman"/>
          <w:b/>
          <w:sz w:val="24"/>
          <w:szCs w:val="24"/>
          <w:lang w:eastAsia="ru-RU"/>
        </w:rPr>
        <w:t>:</w:t>
      </w:r>
    </w:p>
    <w:p w14:paraId="48E073D2" w14:textId="77777777" w:rsidR="0011077B" w:rsidRPr="0011077B" w:rsidRDefault="0011077B" w:rsidP="0011077B">
      <w:pPr>
        <w:tabs>
          <w:tab w:val="num" w:pos="644"/>
        </w:tabs>
        <w:suppressAutoHyphens/>
        <w:spacing w:after="0" w:line="276" w:lineRule="auto"/>
        <w:ind w:firstLine="567"/>
        <w:contextualSpacing/>
        <w:rPr>
          <w:rFonts w:ascii="Times New Roman" w:eastAsia="Times New Roman" w:hAnsi="Times New Roman" w:cs="Times New Roman"/>
          <w:b/>
          <w:bCs/>
          <w:sz w:val="24"/>
          <w:szCs w:val="24"/>
          <w:lang w:eastAsia="ru-RU"/>
        </w:rPr>
      </w:pPr>
    </w:p>
    <w:p w14:paraId="65C82ACF" w14:textId="77777777" w:rsidR="0011077B" w:rsidRPr="0011077B" w:rsidRDefault="0011077B" w:rsidP="0011077B">
      <w:pPr>
        <w:tabs>
          <w:tab w:val="num" w:pos="644"/>
        </w:tabs>
        <w:suppressAutoHyphens/>
        <w:spacing w:after="0" w:line="276" w:lineRule="auto"/>
        <w:ind w:left="709" w:hanging="283"/>
        <w:contextualSpacing/>
        <w:jc w:val="both"/>
        <w:rPr>
          <w:rFonts w:ascii="Times New Roman" w:eastAsia="Times New Roman" w:hAnsi="Times New Roman" w:cs="Times New Roman"/>
          <w:sz w:val="24"/>
          <w:szCs w:val="24"/>
          <w:lang w:eastAsia="ru-RU"/>
        </w:rPr>
      </w:pPr>
      <w:r w:rsidRPr="0011077B">
        <w:rPr>
          <w:rFonts w:ascii="Times New Roman" w:eastAsia="Times New Roman" w:hAnsi="Times New Roman" w:cs="Times New Roman"/>
          <w:bCs/>
          <w:sz w:val="24"/>
          <w:szCs w:val="24"/>
          <w:lang w:eastAsia="ru-RU"/>
        </w:rPr>
        <w:t xml:space="preserve">1. </w:t>
      </w:r>
      <w:r w:rsidRPr="0011077B">
        <w:rPr>
          <w:rFonts w:ascii="Times New Roman" w:eastAsia="Times New Roman" w:hAnsi="Times New Roman" w:cs="Times New Roman"/>
          <w:sz w:val="24"/>
          <w:szCs w:val="24"/>
          <w:lang w:eastAsia="ru-RU"/>
        </w:rPr>
        <w:t xml:space="preserve">Всероссийские интернет-олимпиады. - </w:t>
      </w:r>
      <w:r w:rsidRPr="0011077B">
        <w:rPr>
          <w:rFonts w:ascii="Times New Roman" w:eastAsia="Times New Roman" w:hAnsi="Times New Roman" w:cs="Times New Roman"/>
          <w:sz w:val="24"/>
          <w:szCs w:val="24"/>
          <w:lang w:val="en-US" w:eastAsia="ru-RU"/>
        </w:rPr>
        <w:t>URL</w:t>
      </w:r>
      <w:r w:rsidRPr="0011077B">
        <w:rPr>
          <w:rFonts w:ascii="Times New Roman" w:eastAsia="Times New Roman" w:hAnsi="Times New Roman" w:cs="Times New Roman"/>
          <w:sz w:val="24"/>
          <w:szCs w:val="24"/>
          <w:lang w:eastAsia="ru-RU"/>
        </w:rPr>
        <w:t xml:space="preserve">: </w:t>
      </w:r>
      <w:hyperlink r:id="rId247" w:history="1">
        <w:r w:rsidRPr="0011077B">
          <w:rPr>
            <w:rFonts w:ascii="Times New Roman" w:eastAsia="Times New Roman" w:hAnsi="Times New Roman" w:cs="Times New Roman"/>
            <w:color w:val="0000FF"/>
            <w:sz w:val="24"/>
            <w:szCs w:val="24"/>
            <w:u w:val="single"/>
            <w:lang w:eastAsia="zh-CN"/>
          </w:rPr>
          <w:t>https://online-olympiad.ru</w:t>
        </w:r>
      </w:hyperlink>
      <w:proofErr w:type="gramStart"/>
      <w:r w:rsidRPr="0011077B">
        <w:rPr>
          <w:rFonts w:ascii="Times New Roman" w:eastAsia="Times New Roman" w:hAnsi="Times New Roman" w:cs="Times New Roman"/>
          <w:sz w:val="24"/>
          <w:szCs w:val="24"/>
          <w:lang w:eastAsia="zh-CN"/>
        </w:rPr>
        <w:t>/</w:t>
      </w:r>
      <w:r w:rsidRPr="0011077B">
        <w:rPr>
          <w:rFonts w:ascii="Times New Roman" w:eastAsia="Times New Roman" w:hAnsi="Times New Roman" w:cs="Times New Roman"/>
          <w:sz w:val="24"/>
          <w:szCs w:val="24"/>
          <w:lang w:eastAsia="ru-RU"/>
        </w:rPr>
        <w:t xml:space="preserve">  -</w:t>
      </w:r>
      <w:proofErr w:type="gramEnd"/>
      <w:r w:rsidRPr="0011077B">
        <w:rPr>
          <w:rFonts w:ascii="Times New Roman" w:eastAsia="Times New Roman" w:hAnsi="Times New Roman" w:cs="Times New Roman"/>
          <w:sz w:val="24"/>
          <w:szCs w:val="24"/>
          <w:lang w:eastAsia="ru-RU"/>
        </w:rPr>
        <w:t xml:space="preserve"> Текст: электронный.</w:t>
      </w:r>
    </w:p>
    <w:p w14:paraId="4B1F3A24" w14:textId="77777777" w:rsidR="0011077B" w:rsidRPr="0011077B" w:rsidRDefault="0011077B">
      <w:pPr>
        <w:numPr>
          <w:ilvl w:val="0"/>
          <w:numId w:val="59"/>
        </w:numPr>
        <w:tabs>
          <w:tab w:val="num" w:pos="644"/>
        </w:tabs>
        <w:spacing w:after="0" w:line="240" w:lineRule="auto"/>
        <w:ind w:left="709" w:hanging="283"/>
        <w:contextualSpacing/>
        <w:jc w:val="both"/>
        <w:rPr>
          <w:rFonts w:ascii="Times New Roman" w:eastAsia="DejaVu Sans" w:hAnsi="Times New Roman" w:cs="Times New Roman"/>
          <w:sz w:val="24"/>
          <w:szCs w:val="24"/>
          <w:lang w:eastAsia="ru-RU"/>
        </w:rPr>
      </w:pPr>
      <w:r w:rsidRPr="0011077B">
        <w:rPr>
          <w:rFonts w:ascii="Times New Roman" w:eastAsia="DejaVu Sans" w:hAnsi="Times New Roman" w:cs="Times New Roman"/>
          <w:sz w:val="24"/>
          <w:szCs w:val="24"/>
          <w:lang w:eastAsia="ru-RU"/>
        </w:rPr>
        <w:lastRenderedPageBreak/>
        <w:t xml:space="preserve">Единая коллекция цифровых образовательных ресурсов. - </w:t>
      </w:r>
      <w:r w:rsidRPr="0011077B">
        <w:rPr>
          <w:rFonts w:ascii="Times New Roman" w:eastAsia="DejaVu Sans" w:hAnsi="Times New Roman" w:cs="Times New Roman"/>
          <w:sz w:val="24"/>
          <w:szCs w:val="24"/>
          <w:lang w:val="en-US" w:eastAsia="x-none"/>
        </w:rPr>
        <w:t>URL</w:t>
      </w:r>
      <w:r w:rsidRPr="0011077B">
        <w:rPr>
          <w:rFonts w:ascii="Times New Roman" w:eastAsia="DejaVu Sans" w:hAnsi="Times New Roman" w:cs="Times New Roman"/>
          <w:sz w:val="24"/>
          <w:szCs w:val="24"/>
          <w:lang w:eastAsia="ru-RU"/>
        </w:rPr>
        <w:t xml:space="preserve">: </w:t>
      </w:r>
      <w:r w:rsidRPr="0011077B">
        <w:rPr>
          <w:rFonts w:ascii="Times New Roman" w:eastAsia="DejaVu Sans" w:hAnsi="Times New Roman" w:cs="Times New Roman"/>
          <w:sz w:val="24"/>
          <w:szCs w:val="24"/>
          <w:lang w:eastAsia="ru-RU"/>
        </w:rPr>
        <w:fldChar w:fldCharType="begin"/>
      </w:r>
      <w:r w:rsidRPr="0011077B">
        <w:rPr>
          <w:rFonts w:ascii="Times New Roman" w:eastAsia="DejaVu Sans" w:hAnsi="Times New Roman" w:cs="Times New Roman"/>
          <w:sz w:val="24"/>
          <w:szCs w:val="24"/>
          <w:lang w:eastAsia="ru-RU"/>
        </w:rPr>
        <w:instrText>HYPERLINK</w:instrText>
      </w:r>
      <w:r w:rsidRPr="0011077B">
        <w:rPr>
          <w:rFonts w:ascii="Times New Roman" w:eastAsia="DejaVu Sans" w:hAnsi="Times New Roman" w:cs="Times New Roman"/>
          <w:sz w:val="24"/>
          <w:szCs w:val="24"/>
          <w:lang w:eastAsia="ru-RU"/>
        </w:rPr>
      </w:r>
      <w:r w:rsidRPr="0011077B">
        <w:rPr>
          <w:rFonts w:ascii="Times New Roman" w:eastAsia="DejaVu Sans" w:hAnsi="Times New Roman" w:cs="Times New Roman"/>
          <w:sz w:val="24"/>
          <w:szCs w:val="24"/>
          <w:lang w:eastAsia="ru-RU"/>
        </w:rPr>
        <w:fldChar w:fldCharType="separate"/>
      </w:r>
      <w:r w:rsidRPr="0011077B">
        <w:rPr>
          <w:rFonts w:ascii="Times New Roman" w:eastAsia="DejaVu Sans" w:hAnsi="Times New Roman" w:cs="Times New Roman"/>
          <w:b/>
          <w:bCs/>
          <w:sz w:val="24"/>
          <w:szCs w:val="24"/>
          <w:lang w:eastAsia="ru-RU"/>
        </w:rPr>
        <w:t>Ошибка! Недопустимый объект гиперссылки.</w:t>
      </w:r>
      <w:r w:rsidRPr="0011077B">
        <w:rPr>
          <w:rFonts w:ascii="Times New Roman" w:eastAsia="DejaVu Sans" w:hAnsi="Times New Roman" w:cs="Times New Roman"/>
          <w:sz w:val="24"/>
          <w:szCs w:val="24"/>
          <w:lang w:eastAsia="ru-RU"/>
        </w:rPr>
        <w:fldChar w:fldCharType="end"/>
      </w:r>
      <w:r w:rsidRPr="0011077B">
        <w:rPr>
          <w:rFonts w:ascii="Times New Roman" w:eastAsia="DejaVu Sans" w:hAnsi="Times New Roman" w:cs="Times New Roman"/>
          <w:sz w:val="24"/>
          <w:szCs w:val="24"/>
          <w:lang w:eastAsia="ru-RU"/>
        </w:rPr>
        <w:t>. - Текст: электронный.</w:t>
      </w:r>
    </w:p>
    <w:p w14:paraId="080642FC" w14:textId="77777777" w:rsidR="0011077B" w:rsidRPr="0011077B" w:rsidRDefault="0011077B">
      <w:pPr>
        <w:numPr>
          <w:ilvl w:val="0"/>
          <w:numId w:val="59"/>
        </w:numPr>
        <w:tabs>
          <w:tab w:val="num" w:pos="644"/>
        </w:tabs>
        <w:spacing w:after="0" w:line="240" w:lineRule="auto"/>
        <w:ind w:left="709" w:hanging="283"/>
        <w:jc w:val="both"/>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 xml:space="preserve">Информационная система «Единое окно доступа к образовательным ресурсам». - </w:t>
      </w:r>
      <w:r w:rsidRPr="0011077B">
        <w:rPr>
          <w:rFonts w:ascii="Times New Roman" w:eastAsia="Times New Roman" w:hAnsi="Times New Roman" w:cs="Times New Roman"/>
          <w:sz w:val="24"/>
          <w:szCs w:val="24"/>
          <w:lang w:val="en-US" w:eastAsia="ru-RU"/>
        </w:rPr>
        <w:t>URL</w:t>
      </w:r>
      <w:r w:rsidRPr="0011077B">
        <w:rPr>
          <w:rFonts w:ascii="Times New Roman" w:eastAsia="Times New Roman" w:hAnsi="Times New Roman" w:cs="Times New Roman"/>
          <w:sz w:val="24"/>
          <w:szCs w:val="24"/>
          <w:lang w:eastAsia="ru-RU"/>
        </w:rPr>
        <w:t xml:space="preserve">: </w:t>
      </w:r>
      <w:r w:rsidRPr="0011077B">
        <w:rPr>
          <w:rFonts w:ascii="Times New Roman" w:eastAsia="Times New Roman" w:hAnsi="Times New Roman" w:cs="Times New Roman"/>
          <w:sz w:val="24"/>
          <w:szCs w:val="24"/>
          <w:lang w:eastAsia="zh-CN"/>
        </w:rPr>
        <w:fldChar w:fldCharType="begin"/>
      </w:r>
      <w:r w:rsidRPr="0011077B">
        <w:rPr>
          <w:rFonts w:ascii="Times New Roman" w:eastAsia="Times New Roman" w:hAnsi="Times New Roman" w:cs="Times New Roman"/>
          <w:sz w:val="24"/>
          <w:szCs w:val="24"/>
          <w:lang w:eastAsia="zh-CN"/>
        </w:rPr>
        <w:instrText>HYPERLINK</w:instrText>
      </w:r>
      <w:r w:rsidRPr="0011077B">
        <w:rPr>
          <w:rFonts w:ascii="Times New Roman" w:eastAsia="Times New Roman" w:hAnsi="Times New Roman" w:cs="Times New Roman"/>
          <w:sz w:val="24"/>
          <w:szCs w:val="24"/>
          <w:lang w:eastAsia="zh-CN"/>
        </w:rPr>
      </w:r>
      <w:r w:rsidRPr="0011077B">
        <w:rPr>
          <w:rFonts w:ascii="Times New Roman" w:eastAsia="Times New Roman" w:hAnsi="Times New Roman" w:cs="Times New Roman"/>
          <w:sz w:val="24"/>
          <w:szCs w:val="24"/>
          <w:lang w:eastAsia="zh-CN"/>
        </w:rPr>
        <w:fldChar w:fldCharType="separate"/>
      </w:r>
      <w:r w:rsidRPr="0011077B">
        <w:rPr>
          <w:rFonts w:ascii="Times New Roman" w:eastAsia="Times New Roman" w:hAnsi="Times New Roman" w:cs="Times New Roman"/>
          <w:b/>
          <w:bCs/>
          <w:sz w:val="24"/>
          <w:szCs w:val="24"/>
          <w:lang w:eastAsia="zh-CN"/>
        </w:rPr>
        <w:t>Ошибка! Недопустимый объект гиперссылки.</w:t>
      </w:r>
      <w:r w:rsidRPr="0011077B">
        <w:rPr>
          <w:rFonts w:ascii="Times New Roman" w:eastAsia="Times New Roman" w:hAnsi="Times New Roman" w:cs="Times New Roman"/>
          <w:sz w:val="24"/>
          <w:szCs w:val="24"/>
          <w:lang w:eastAsia="zh-CN"/>
        </w:rPr>
        <w:fldChar w:fldCharType="end"/>
      </w:r>
      <w:r w:rsidRPr="0011077B">
        <w:rPr>
          <w:rFonts w:ascii="Times New Roman" w:eastAsia="Times New Roman" w:hAnsi="Times New Roman" w:cs="Times New Roman"/>
          <w:sz w:val="24"/>
          <w:szCs w:val="24"/>
          <w:lang w:eastAsia="ru-RU"/>
        </w:rPr>
        <w:t xml:space="preserve"> - Текст: электронный.</w:t>
      </w:r>
    </w:p>
    <w:p w14:paraId="73447118" w14:textId="77777777" w:rsidR="0011077B" w:rsidRPr="0011077B" w:rsidRDefault="0011077B">
      <w:pPr>
        <w:numPr>
          <w:ilvl w:val="0"/>
          <w:numId w:val="59"/>
        </w:numPr>
        <w:tabs>
          <w:tab w:val="num" w:pos="644"/>
        </w:tabs>
        <w:spacing w:after="0" w:line="240" w:lineRule="auto"/>
        <w:ind w:left="709" w:hanging="283"/>
        <w:jc w:val="both"/>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 xml:space="preserve">Научная электронная библиотека (НЭБ). - </w:t>
      </w:r>
      <w:r w:rsidRPr="0011077B">
        <w:rPr>
          <w:rFonts w:ascii="Times New Roman" w:eastAsia="Times New Roman" w:hAnsi="Times New Roman" w:cs="Times New Roman"/>
          <w:sz w:val="24"/>
          <w:szCs w:val="24"/>
          <w:lang w:val="en-US" w:eastAsia="ru-RU"/>
        </w:rPr>
        <w:t>URL</w:t>
      </w:r>
      <w:r w:rsidRPr="0011077B">
        <w:rPr>
          <w:rFonts w:ascii="Times New Roman" w:eastAsia="Times New Roman" w:hAnsi="Times New Roman" w:cs="Times New Roman"/>
          <w:sz w:val="24"/>
          <w:szCs w:val="24"/>
          <w:lang w:eastAsia="ru-RU"/>
        </w:rPr>
        <w:t xml:space="preserve">: </w:t>
      </w:r>
      <w:hyperlink r:id="rId248" w:history="1">
        <w:r w:rsidRPr="0011077B">
          <w:rPr>
            <w:rFonts w:ascii="Times New Roman" w:eastAsia="Times New Roman" w:hAnsi="Times New Roman" w:cs="Times New Roman"/>
            <w:color w:val="0000FF"/>
            <w:sz w:val="24"/>
            <w:szCs w:val="24"/>
            <w:u w:val="single"/>
            <w:lang w:eastAsia="ru-RU"/>
          </w:rPr>
          <w:t>http://www.elibrary.ru</w:t>
        </w:r>
      </w:hyperlink>
      <w:r w:rsidRPr="0011077B">
        <w:rPr>
          <w:rFonts w:ascii="Times New Roman" w:eastAsia="Times New Roman" w:hAnsi="Times New Roman" w:cs="Times New Roman"/>
          <w:sz w:val="24"/>
          <w:szCs w:val="24"/>
          <w:lang w:eastAsia="ru-RU"/>
        </w:rPr>
        <w:t xml:space="preserve"> - Текст: электронный.</w:t>
      </w:r>
    </w:p>
    <w:p w14:paraId="23B3A4B9" w14:textId="77777777" w:rsidR="0011077B" w:rsidRPr="0011077B" w:rsidRDefault="0011077B">
      <w:pPr>
        <w:numPr>
          <w:ilvl w:val="0"/>
          <w:numId w:val="59"/>
        </w:numPr>
        <w:tabs>
          <w:tab w:val="num" w:pos="644"/>
        </w:tabs>
        <w:spacing w:after="0" w:line="240" w:lineRule="auto"/>
        <w:ind w:left="709" w:hanging="283"/>
        <w:jc w:val="both"/>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 xml:space="preserve">Открытый колледж. Математика. - </w:t>
      </w:r>
      <w:r w:rsidRPr="0011077B">
        <w:rPr>
          <w:rFonts w:ascii="Times New Roman" w:eastAsia="Times New Roman" w:hAnsi="Times New Roman" w:cs="Times New Roman"/>
          <w:sz w:val="24"/>
          <w:szCs w:val="24"/>
          <w:lang w:val="en-US" w:eastAsia="ru-RU"/>
        </w:rPr>
        <w:t>URL</w:t>
      </w:r>
      <w:r w:rsidRPr="0011077B">
        <w:rPr>
          <w:rFonts w:ascii="Times New Roman" w:eastAsia="Times New Roman" w:hAnsi="Times New Roman" w:cs="Times New Roman"/>
          <w:sz w:val="24"/>
          <w:szCs w:val="24"/>
          <w:lang w:eastAsia="ru-RU"/>
        </w:rPr>
        <w:t xml:space="preserve">: </w:t>
      </w:r>
      <w:hyperlink r:id="rId249" w:history="1">
        <w:r w:rsidRPr="0011077B">
          <w:rPr>
            <w:rFonts w:ascii="Times New Roman" w:eastAsia="Times New Roman" w:hAnsi="Times New Roman" w:cs="Times New Roman"/>
            <w:color w:val="0000FF"/>
            <w:sz w:val="24"/>
            <w:szCs w:val="24"/>
            <w:u w:val="single"/>
            <w:lang w:eastAsia="zh-CN"/>
          </w:rPr>
          <w:t>https://mathematics.ru</w:t>
        </w:r>
      </w:hyperlink>
      <w:r w:rsidRPr="0011077B">
        <w:rPr>
          <w:rFonts w:ascii="Times New Roman" w:eastAsia="Times New Roman" w:hAnsi="Times New Roman" w:cs="Times New Roman"/>
          <w:sz w:val="24"/>
          <w:szCs w:val="24"/>
          <w:lang w:eastAsia="zh-CN"/>
        </w:rPr>
        <w:t>/</w:t>
      </w:r>
      <w:r w:rsidRPr="0011077B">
        <w:rPr>
          <w:rFonts w:ascii="Times New Roman" w:eastAsia="Times New Roman" w:hAnsi="Times New Roman" w:cs="Times New Roman"/>
          <w:sz w:val="24"/>
          <w:szCs w:val="24"/>
          <w:lang w:eastAsia="ru-RU"/>
        </w:rPr>
        <w:t xml:space="preserve"> - Текст: электронный.</w:t>
      </w:r>
    </w:p>
    <w:p w14:paraId="3DC3228D" w14:textId="77777777" w:rsidR="0011077B" w:rsidRPr="0011077B" w:rsidRDefault="0011077B">
      <w:pPr>
        <w:numPr>
          <w:ilvl w:val="0"/>
          <w:numId w:val="59"/>
        </w:numPr>
        <w:spacing w:after="0" w:line="240" w:lineRule="auto"/>
        <w:ind w:left="709" w:hanging="283"/>
        <w:jc w:val="both"/>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 xml:space="preserve">Повторим математику. - </w:t>
      </w:r>
      <w:r w:rsidRPr="0011077B">
        <w:rPr>
          <w:rFonts w:ascii="Times New Roman" w:eastAsia="Times New Roman" w:hAnsi="Times New Roman" w:cs="Times New Roman"/>
          <w:sz w:val="24"/>
          <w:szCs w:val="24"/>
          <w:lang w:val="en-US" w:eastAsia="ru-RU"/>
        </w:rPr>
        <w:t>URL</w:t>
      </w:r>
      <w:r w:rsidRPr="0011077B">
        <w:rPr>
          <w:rFonts w:ascii="Times New Roman" w:eastAsia="Times New Roman" w:hAnsi="Times New Roman" w:cs="Times New Roman"/>
          <w:sz w:val="24"/>
          <w:szCs w:val="24"/>
          <w:lang w:eastAsia="ru-RU"/>
        </w:rPr>
        <w:t xml:space="preserve">: </w:t>
      </w:r>
      <w:hyperlink r:id="rId250" w:history="1">
        <w:r w:rsidRPr="0011077B">
          <w:rPr>
            <w:rFonts w:ascii="Times New Roman" w:eastAsia="Times New Roman" w:hAnsi="Times New Roman" w:cs="Times New Roman"/>
            <w:color w:val="0000FF"/>
            <w:sz w:val="24"/>
            <w:szCs w:val="24"/>
            <w:u w:val="single"/>
            <w:lang w:eastAsia="zh-CN"/>
          </w:rPr>
          <w:t>http://www.mathteachers.narod.ru</w:t>
        </w:r>
      </w:hyperlink>
      <w:r w:rsidRPr="0011077B">
        <w:rPr>
          <w:rFonts w:ascii="Times New Roman" w:eastAsia="Times New Roman" w:hAnsi="Times New Roman" w:cs="Times New Roman"/>
          <w:sz w:val="24"/>
          <w:szCs w:val="24"/>
          <w:lang w:eastAsia="zh-CN"/>
        </w:rPr>
        <w:t xml:space="preserve">/ </w:t>
      </w:r>
      <w:r w:rsidRPr="0011077B">
        <w:rPr>
          <w:rFonts w:ascii="Times New Roman" w:eastAsia="Times New Roman" w:hAnsi="Times New Roman" w:cs="Times New Roman"/>
          <w:sz w:val="24"/>
          <w:szCs w:val="24"/>
          <w:lang w:eastAsia="ru-RU"/>
        </w:rPr>
        <w:t>- Текст: электронный.</w:t>
      </w:r>
    </w:p>
    <w:p w14:paraId="021150CB" w14:textId="77777777" w:rsidR="0011077B" w:rsidRPr="0011077B" w:rsidRDefault="0011077B">
      <w:pPr>
        <w:numPr>
          <w:ilvl w:val="0"/>
          <w:numId w:val="59"/>
        </w:numPr>
        <w:tabs>
          <w:tab w:val="num" w:pos="644"/>
        </w:tabs>
        <w:spacing w:after="0" w:line="240" w:lineRule="auto"/>
        <w:ind w:left="709" w:hanging="283"/>
        <w:jc w:val="both"/>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 xml:space="preserve">Справочник по математике для школьников. - </w:t>
      </w:r>
      <w:r w:rsidRPr="0011077B">
        <w:rPr>
          <w:rFonts w:ascii="Times New Roman" w:eastAsia="Times New Roman" w:hAnsi="Times New Roman" w:cs="Times New Roman"/>
          <w:sz w:val="24"/>
          <w:szCs w:val="24"/>
          <w:lang w:val="en-US" w:eastAsia="ru-RU"/>
        </w:rPr>
        <w:t>URL</w:t>
      </w:r>
      <w:r w:rsidRPr="0011077B">
        <w:rPr>
          <w:rFonts w:ascii="Times New Roman" w:eastAsia="Times New Roman" w:hAnsi="Times New Roman" w:cs="Times New Roman"/>
          <w:sz w:val="24"/>
          <w:szCs w:val="24"/>
          <w:lang w:eastAsia="ru-RU"/>
        </w:rPr>
        <w:t xml:space="preserve">: </w:t>
      </w:r>
      <w:hyperlink r:id="rId251" w:history="1">
        <w:r w:rsidRPr="0011077B">
          <w:rPr>
            <w:rFonts w:ascii="Times New Roman" w:eastAsia="Times New Roman" w:hAnsi="Times New Roman" w:cs="Times New Roman"/>
            <w:color w:val="0000FF"/>
            <w:sz w:val="24"/>
            <w:szCs w:val="24"/>
            <w:u w:val="single"/>
            <w:lang w:val="en-US" w:eastAsia="ru-RU"/>
          </w:rPr>
          <w:t>https</w:t>
        </w:r>
        <w:r w:rsidRPr="0011077B">
          <w:rPr>
            <w:rFonts w:ascii="Times New Roman" w:eastAsia="Times New Roman" w:hAnsi="Times New Roman" w:cs="Times New Roman"/>
            <w:color w:val="0000FF"/>
            <w:sz w:val="24"/>
            <w:szCs w:val="24"/>
            <w:u w:val="single"/>
            <w:lang w:eastAsia="ru-RU"/>
          </w:rPr>
          <w:t>://</w:t>
        </w:r>
        <w:r w:rsidRPr="0011077B">
          <w:rPr>
            <w:rFonts w:ascii="Times New Roman" w:eastAsia="Times New Roman" w:hAnsi="Times New Roman" w:cs="Times New Roman"/>
            <w:color w:val="0000FF"/>
            <w:sz w:val="24"/>
            <w:szCs w:val="24"/>
            <w:u w:val="single"/>
            <w:lang w:val="en-US" w:eastAsia="ru-RU"/>
          </w:rPr>
          <w:t>www</w:t>
        </w:r>
        <w:r w:rsidRPr="0011077B">
          <w:rPr>
            <w:rFonts w:ascii="Times New Roman" w:eastAsia="Times New Roman" w:hAnsi="Times New Roman" w:cs="Times New Roman"/>
            <w:color w:val="0000FF"/>
            <w:sz w:val="24"/>
            <w:szCs w:val="24"/>
            <w:u w:val="single"/>
            <w:lang w:eastAsia="ru-RU"/>
          </w:rPr>
          <w:t>.</w:t>
        </w:r>
        <w:proofErr w:type="spellStart"/>
        <w:r w:rsidRPr="0011077B">
          <w:rPr>
            <w:rFonts w:ascii="Times New Roman" w:eastAsia="Times New Roman" w:hAnsi="Times New Roman" w:cs="Times New Roman"/>
            <w:color w:val="0000FF"/>
            <w:sz w:val="24"/>
            <w:szCs w:val="24"/>
            <w:u w:val="single"/>
            <w:lang w:val="en-US" w:eastAsia="ru-RU"/>
          </w:rPr>
          <w:t>resolventa</w:t>
        </w:r>
        <w:proofErr w:type="spellEnd"/>
        <w:r w:rsidRPr="0011077B">
          <w:rPr>
            <w:rFonts w:ascii="Times New Roman" w:eastAsia="Times New Roman" w:hAnsi="Times New Roman" w:cs="Times New Roman"/>
            <w:color w:val="0000FF"/>
            <w:sz w:val="24"/>
            <w:szCs w:val="24"/>
            <w:u w:val="single"/>
            <w:lang w:eastAsia="ru-RU"/>
          </w:rPr>
          <w:t>.</w:t>
        </w:r>
        <w:proofErr w:type="spellStart"/>
        <w:r w:rsidRPr="0011077B">
          <w:rPr>
            <w:rFonts w:ascii="Times New Roman" w:eastAsia="Times New Roman" w:hAnsi="Times New Roman" w:cs="Times New Roman"/>
            <w:color w:val="0000FF"/>
            <w:sz w:val="24"/>
            <w:szCs w:val="24"/>
            <w:u w:val="single"/>
            <w:lang w:val="en-US" w:eastAsia="ru-RU"/>
          </w:rPr>
          <w:t>ru</w:t>
        </w:r>
        <w:proofErr w:type="spellEnd"/>
        <w:r w:rsidRPr="0011077B">
          <w:rPr>
            <w:rFonts w:ascii="Times New Roman" w:eastAsia="Times New Roman" w:hAnsi="Times New Roman" w:cs="Times New Roman"/>
            <w:color w:val="0000FF"/>
            <w:sz w:val="24"/>
            <w:szCs w:val="24"/>
            <w:u w:val="single"/>
            <w:lang w:eastAsia="ru-RU"/>
          </w:rPr>
          <w:t>/</w:t>
        </w:r>
        <w:r w:rsidRPr="0011077B">
          <w:rPr>
            <w:rFonts w:ascii="Times New Roman" w:eastAsia="Times New Roman" w:hAnsi="Times New Roman" w:cs="Times New Roman"/>
            <w:color w:val="0000FF"/>
            <w:sz w:val="24"/>
            <w:szCs w:val="24"/>
            <w:u w:val="single"/>
            <w:lang w:val="en-US" w:eastAsia="ru-RU"/>
          </w:rPr>
          <w:t>demo</w:t>
        </w:r>
        <w:r w:rsidRPr="0011077B">
          <w:rPr>
            <w:rFonts w:ascii="Times New Roman" w:eastAsia="Times New Roman" w:hAnsi="Times New Roman" w:cs="Times New Roman"/>
            <w:color w:val="0000FF"/>
            <w:sz w:val="24"/>
            <w:szCs w:val="24"/>
            <w:u w:val="single"/>
            <w:lang w:eastAsia="ru-RU"/>
          </w:rPr>
          <w:t>/</w:t>
        </w:r>
        <w:proofErr w:type="spellStart"/>
        <w:r w:rsidRPr="0011077B">
          <w:rPr>
            <w:rFonts w:ascii="Times New Roman" w:eastAsia="Times New Roman" w:hAnsi="Times New Roman" w:cs="Times New Roman"/>
            <w:color w:val="0000FF"/>
            <w:sz w:val="24"/>
            <w:szCs w:val="24"/>
            <w:u w:val="single"/>
            <w:lang w:val="en-US" w:eastAsia="ru-RU"/>
          </w:rPr>
          <w:t>demomath</w:t>
        </w:r>
        <w:proofErr w:type="spellEnd"/>
        <w:r w:rsidRPr="0011077B">
          <w:rPr>
            <w:rFonts w:ascii="Times New Roman" w:eastAsia="Times New Roman" w:hAnsi="Times New Roman" w:cs="Times New Roman"/>
            <w:color w:val="0000FF"/>
            <w:sz w:val="24"/>
            <w:szCs w:val="24"/>
            <w:u w:val="single"/>
            <w:lang w:eastAsia="ru-RU"/>
          </w:rPr>
          <w:t>.</w:t>
        </w:r>
        <w:proofErr w:type="spellStart"/>
        <w:r w:rsidRPr="0011077B">
          <w:rPr>
            <w:rFonts w:ascii="Times New Roman" w:eastAsia="Times New Roman" w:hAnsi="Times New Roman" w:cs="Times New Roman"/>
            <w:color w:val="0000FF"/>
            <w:sz w:val="24"/>
            <w:szCs w:val="24"/>
            <w:u w:val="single"/>
            <w:lang w:val="en-US" w:eastAsia="ru-RU"/>
          </w:rPr>
          <w:t>htm</w:t>
        </w:r>
        <w:proofErr w:type="spellEnd"/>
      </w:hyperlink>
      <w:r w:rsidRPr="0011077B">
        <w:rPr>
          <w:rFonts w:ascii="Times New Roman" w:eastAsia="Times New Roman" w:hAnsi="Times New Roman" w:cs="Times New Roman"/>
          <w:sz w:val="24"/>
          <w:szCs w:val="24"/>
          <w:lang w:eastAsia="ru-RU"/>
        </w:rPr>
        <w:t xml:space="preserve"> / - Текст: электронный.</w:t>
      </w:r>
    </w:p>
    <w:p w14:paraId="6D553FDA" w14:textId="77777777" w:rsidR="0011077B" w:rsidRPr="0011077B" w:rsidRDefault="0011077B">
      <w:pPr>
        <w:numPr>
          <w:ilvl w:val="0"/>
          <w:numId w:val="59"/>
        </w:numPr>
        <w:tabs>
          <w:tab w:val="num" w:pos="644"/>
        </w:tabs>
        <w:spacing w:after="0" w:line="240" w:lineRule="auto"/>
        <w:ind w:left="709" w:hanging="283"/>
        <w:jc w:val="both"/>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 xml:space="preserve">Средняя математическая </w:t>
      </w:r>
      <w:proofErr w:type="gramStart"/>
      <w:r w:rsidRPr="0011077B">
        <w:rPr>
          <w:rFonts w:ascii="Times New Roman" w:eastAsia="Times New Roman" w:hAnsi="Times New Roman" w:cs="Times New Roman"/>
          <w:sz w:val="24"/>
          <w:szCs w:val="24"/>
          <w:lang w:eastAsia="ru-RU"/>
        </w:rPr>
        <w:t>интернет школа</w:t>
      </w:r>
      <w:proofErr w:type="gramEnd"/>
      <w:r w:rsidRPr="0011077B">
        <w:rPr>
          <w:rFonts w:ascii="Times New Roman" w:eastAsia="Times New Roman" w:hAnsi="Times New Roman" w:cs="Times New Roman"/>
          <w:sz w:val="24"/>
          <w:szCs w:val="24"/>
          <w:lang w:eastAsia="ru-RU"/>
        </w:rPr>
        <w:t xml:space="preserve">. - </w:t>
      </w:r>
      <w:r w:rsidRPr="0011077B">
        <w:rPr>
          <w:rFonts w:ascii="Times New Roman" w:eastAsia="Times New Roman" w:hAnsi="Times New Roman" w:cs="Times New Roman"/>
          <w:sz w:val="24"/>
          <w:szCs w:val="24"/>
          <w:lang w:val="en-US" w:eastAsia="ru-RU"/>
        </w:rPr>
        <w:t>URL</w:t>
      </w:r>
      <w:r w:rsidRPr="0011077B">
        <w:rPr>
          <w:rFonts w:ascii="Times New Roman" w:eastAsia="Times New Roman" w:hAnsi="Times New Roman" w:cs="Times New Roman"/>
          <w:sz w:val="24"/>
          <w:szCs w:val="24"/>
          <w:lang w:eastAsia="ru-RU"/>
        </w:rPr>
        <w:t xml:space="preserve">: </w:t>
      </w:r>
      <w:r w:rsidRPr="0011077B">
        <w:rPr>
          <w:rFonts w:ascii="Times New Roman" w:eastAsia="Times New Roman" w:hAnsi="Times New Roman" w:cs="Times New Roman"/>
          <w:sz w:val="24"/>
          <w:szCs w:val="24"/>
          <w:lang w:eastAsia="zh-CN"/>
        </w:rPr>
        <w:fldChar w:fldCharType="begin"/>
      </w:r>
      <w:r w:rsidRPr="0011077B">
        <w:rPr>
          <w:rFonts w:ascii="Times New Roman" w:eastAsia="Times New Roman" w:hAnsi="Times New Roman" w:cs="Times New Roman"/>
          <w:sz w:val="24"/>
          <w:szCs w:val="24"/>
          <w:lang w:eastAsia="zh-CN"/>
        </w:rPr>
        <w:instrText>HYPERLINK</w:instrText>
      </w:r>
      <w:r w:rsidRPr="0011077B">
        <w:rPr>
          <w:rFonts w:ascii="Times New Roman" w:eastAsia="Times New Roman" w:hAnsi="Times New Roman" w:cs="Times New Roman"/>
          <w:sz w:val="24"/>
          <w:szCs w:val="24"/>
          <w:lang w:eastAsia="zh-CN"/>
        </w:rPr>
      </w:r>
      <w:r w:rsidRPr="0011077B">
        <w:rPr>
          <w:rFonts w:ascii="Times New Roman" w:eastAsia="Times New Roman" w:hAnsi="Times New Roman" w:cs="Times New Roman"/>
          <w:sz w:val="24"/>
          <w:szCs w:val="24"/>
          <w:lang w:eastAsia="zh-CN"/>
        </w:rPr>
        <w:fldChar w:fldCharType="separate"/>
      </w:r>
      <w:r w:rsidRPr="0011077B">
        <w:rPr>
          <w:rFonts w:ascii="Times New Roman" w:eastAsia="Times New Roman" w:hAnsi="Times New Roman" w:cs="Times New Roman"/>
          <w:b/>
          <w:bCs/>
          <w:sz w:val="24"/>
          <w:szCs w:val="24"/>
          <w:lang w:eastAsia="zh-CN"/>
        </w:rPr>
        <w:t>Ошибка! Недопустимый объект гиперссылки.</w:t>
      </w:r>
      <w:r w:rsidRPr="0011077B">
        <w:rPr>
          <w:rFonts w:ascii="Times New Roman" w:eastAsia="Times New Roman" w:hAnsi="Times New Roman" w:cs="Times New Roman"/>
          <w:sz w:val="24"/>
          <w:szCs w:val="24"/>
          <w:lang w:eastAsia="zh-CN"/>
        </w:rPr>
        <w:fldChar w:fldCharType="end"/>
      </w:r>
      <w:r w:rsidRPr="0011077B">
        <w:rPr>
          <w:rFonts w:ascii="Times New Roman" w:eastAsia="Times New Roman" w:hAnsi="Times New Roman" w:cs="Times New Roman"/>
          <w:sz w:val="24"/>
          <w:szCs w:val="24"/>
          <w:lang w:eastAsia="ru-RU"/>
        </w:rPr>
        <w:t xml:space="preserve"> - Текст: электронный.</w:t>
      </w:r>
    </w:p>
    <w:p w14:paraId="7A7F92AB" w14:textId="77777777" w:rsidR="0011077B" w:rsidRPr="0011077B" w:rsidRDefault="0011077B">
      <w:pPr>
        <w:numPr>
          <w:ilvl w:val="0"/>
          <w:numId w:val="59"/>
        </w:numPr>
        <w:tabs>
          <w:tab w:val="num" w:pos="644"/>
        </w:tabs>
        <w:spacing w:after="0" w:line="240" w:lineRule="auto"/>
        <w:ind w:left="709" w:hanging="283"/>
        <w:jc w:val="both"/>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 xml:space="preserve">Федеральный портал «Российское образование». - </w:t>
      </w:r>
      <w:r w:rsidRPr="0011077B">
        <w:rPr>
          <w:rFonts w:ascii="Times New Roman" w:eastAsia="Times New Roman" w:hAnsi="Times New Roman" w:cs="Times New Roman"/>
          <w:sz w:val="24"/>
          <w:szCs w:val="24"/>
          <w:lang w:val="en-US" w:eastAsia="ru-RU"/>
        </w:rPr>
        <w:t>URL</w:t>
      </w:r>
      <w:r w:rsidRPr="0011077B">
        <w:rPr>
          <w:rFonts w:ascii="Times New Roman" w:eastAsia="Times New Roman" w:hAnsi="Times New Roman" w:cs="Times New Roman"/>
          <w:sz w:val="24"/>
          <w:szCs w:val="24"/>
          <w:lang w:eastAsia="ru-RU"/>
        </w:rPr>
        <w:t>: - Текст: электронный.</w:t>
      </w:r>
    </w:p>
    <w:p w14:paraId="0B2AA070" w14:textId="77777777" w:rsidR="0011077B" w:rsidRPr="0011077B" w:rsidRDefault="0011077B">
      <w:pPr>
        <w:numPr>
          <w:ilvl w:val="0"/>
          <w:numId w:val="59"/>
        </w:numPr>
        <w:tabs>
          <w:tab w:val="num" w:pos="644"/>
        </w:tabs>
        <w:spacing w:after="0" w:line="240" w:lineRule="auto"/>
        <w:ind w:left="709" w:hanging="283"/>
        <w:jc w:val="both"/>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 xml:space="preserve">Федеральный центр информационно-образовательных ресурсов. - </w:t>
      </w:r>
      <w:r w:rsidRPr="0011077B">
        <w:rPr>
          <w:rFonts w:ascii="Times New Roman" w:eastAsia="Times New Roman" w:hAnsi="Times New Roman" w:cs="Times New Roman"/>
          <w:sz w:val="24"/>
          <w:szCs w:val="24"/>
          <w:lang w:val="en-US" w:eastAsia="ru-RU"/>
        </w:rPr>
        <w:t>URL</w:t>
      </w:r>
      <w:r w:rsidRPr="0011077B">
        <w:rPr>
          <w:rFonts w:ascii="Times New Roman" w:eastAsia="Times New Roman" w:hAnsi="Times New Roman" w:cs="Times New Roman"/>
          <w:sz w:val="24"/>
          <w:szCs w:val="24"/>
          <w:lang w:eastAsia="ru-RU"/>
        </w:rPr>
        <w:t xml:space="preserve">: </w:t>
      </w:r>
      <w:r w:rsidRPr="0011077B">
        <w:rPr>
          <w:rFonts w:ascii="Times New Roman" w:eastAsia="Times New Roman" w:hAnsi="Times New Roman" w:cs="Times New Roman"/>
          <w:sz w:val="24"/>
          <w:szCs w:val="24"/>
          <w:lang w:eastAsia="zh-CN"/>
        </w:rPr>
        <w:fldChar w:fldCharType="begin"/>
      </w:r>
      <w:r w:rsidRPr="0011077B">
        <w:rPr>
          <w:rFonts w:ascii="Times New Roman" w:eastAsia="Times New Roman" w:hAnsi="Times New Roman" w:cs="Times New Roman"/>
          <w:sz w:val="24"/>
          <w:szCs w:val="24"/>
          <w:lang w:eastAsia="zh-CN"/>
        </w:rPr>
        <w:instrText>HYPERLINK</w:instrText>
      </w:r>
      <w:r w:rsidRPr="0011077B">
        <w:rPr>
          <w:rFonts w:ascii="Times New Roman" w:eastAsia="Times New Roman" w:hAnsi="Times New Roman" w:cs="Times New Roman"/>
          <w:sz w:val="24"/>
          <w:szCs w:val="24"/>
          <w:lang w:eastAsia="zh-CN"/>
        </w:rPr>
      </w:r>
      <w:r w:rsidRPr="0011077B">
        <w:rPr>
          <w:rFonts w:ascii="Times New Roman" w:eastAsia="Times New Roman" w:hAnsi="Times New Roman" w:cs="Times New Roman"/>
          <w:sz w:val="24"/>
          <w:szCs w:val="24"/>
          <w:lang w:eastAsia="zh-CN"/>
        </w:rPr>
        <w:fldChar w:fldCharType="separate"/>
      </w:r>
      <w:r w:rsidRPr="0011077B">
        <w:rPr>
          <w:rFonts w:ascii="Times New Roman" w:eastAsia="Times New Roman" w:hAnsi="Times New Roman" w:cs="Times New Roman"/>
          <w:b/>
          <w:bCs/>
          <w:sz w:val="24"/>
          <w:szCs w:val="24"/>
          <w:lang w:eastAsia="zh-CN"/>
        </w:rPr>
        <w:t>Ошибка! Недопустимый объект гиперссылки.</w:t>
      </w:r>
      <w:r w:rsidRPr="0011077B">
        <w:rPr>
          <w:rFonts w:ascii="Times New Roman" w:eastAsia="Times New Roman" w:hAnsi="Times New Roman" w:cs="Times New Roman"/>
          <w:sz w:val="24"/>
          <w:szCs w:val="24"/>
          <w:lang w:eastAsia="zh-CN"/>
        </w:rPr>
        <w:fldChar w:fldCharType="end"/>
      </w:r>
      <w:r w:rsidRPr="0011077B">
        <w:rPr>
          <w:rFonts w:ascii="Times New Roman" w:eastAsia="Times New Roman" w:hAnsi="Times New Roman" w:cs="Times New Roman"/>
          <w:sz w:val="24"/>
          <w:szCs w:val="24"/>
          <w:lang w:eastAsia="ru-RU"/>
        </w:rPr>
        <w:t xml:space="preserve"> - Текст: электронный.</w:t>
      </w:r>
    </w:p>
    <w:p w14:paraId="7D5994F7" w14:textId="77777777" w:rsidR="0011077B" w:rsidRPr="0011077B" w:rsidRDefault="0011077B">
      <w:pPr>
        <w:numPr>
          <w:ilvl w:val="0"/>
          <w:numId w:val="59"/>
        </w:numPr>
        <w:spacing w:after="200" w:line="276" w:lineRule="auto"/>
        <w:ind w:left="709" w:hanging="283"/>
        <w:contextualSpacing/>
        <w:jc w:val="both"/>
        <w:rPr>
          <w:rFonts w:ascii="Times New Roman" w:eastAsia="DejaVu Sans" w:hAnsi="Times New Roman" w:cs="Times New Roman"/>
          <w:sz w:val="24"/>
          <w:szCs w:val="24"/>
          <w:lang w:eastAsia="ru-RU"/>
        </w:rPr>
      </w:pPr>
      <w:r w:rsidRPr="0011077B">
        <w:rPr>
          <w:rFonts w:ascii="Times New Roman" w:eastAsia="DejaVu Sans" w:hAnsi="Times New Roman" w:cs="Times New Roman"/>
          <w:sz w:val="24"/>
          <w:szCs w:val="24"/>
          <w:lang w:eastAsia="ru-RU"/>
        </w:rPr>
        <w:t>School-collection.edu.ru –образовательный сайт;</w:t>
      </w:r>
    </w:p>
    <w:p w14:paraId="70B4D558" w14:textId="77777777" w:rsidR="0011077B" w:rsidRPr="0011077B" w:rsidRDefault="0011077B">
      <w:pPr>
        <w:numPr>
          <w:ilvl w:val="0"/>
          <w:numId w:val="59"/>
        </w:numPr>
        <w:spacing w:after="200" w:line="276" w:lineRule="auto"/>
        <w:ind w:left="709" w:hanging="283"/>
        <w:contextualSpacing/>
        <w:jc w:val="both"/>
        <w:rPr>
          <w:rFonts w:ascii="Times New Roman" w:eastAsia="DejaVu Sans" w:hAnsi="Times New Roman" w:cs="Times New Roman"/>
          <w:sz w:val="24"/>
          <w:szCs w:val="24"/>
          <w:lang w:eastAsia="ru-RU"/>
        </w:rPr>
      </w:pPr>
      <w:proofErr w:type="spellStart"/>
      <w:r w:rsidRPr="0011077B">
        <w:rPr>
          <w:rFonts w:ascii="Times New Roman" w:eastAsia="DejaVu Sans" w:hAnsi="Times New Roman" w:cs="Times New Roman"/>
          <w:sz w:val="24"/>
          <w:szCs w:val="24"/>
          <w:lang w:eastAsia="ru-RU"/>
        </w:rPr>
        <w:t>Acior</w:t>
      </w:r>
      <w:proofErr w:type="spellEnd"/>
      <w:r w:rsidRPr="0011077B">
        <w:rPr>
          <w:rFonts w:ascii="Times New Roman" w:eastAsia="DejaVu Sans" w:hAnsi="Times New Roman" w:cs="Times New Roman"/>
          <w:sz w:val="24"/>
          <w:szCs w:val="24"/>
          <w:lang w:eastAsia="ru-RU"/>
        </w:rPr>
        <w:t>. edu.ru-электронные учебники;</w:t>
      </w:r>
    </w:p>
    <w:p w14:paraId="6469767F" w14:textId="77777777" w:rsidR="0011077B" w:rsidRPr="0011077B" w:rsidRDefault="00000000">
      <w:pPr>
        <w:numPr>
          <w:ilvl w:val="0"/>
          <w:numId w:val="59"/>
        </w:numPr>
        <w:spacing w:after="200" w:line="276" w:lineRule="auto"/>
        <w:ind w:left="709" w:hanging="283"/>
        <w:contextualSpacing/>
        <w:jc w:val="both"/>
        <w:rPr>
          <w:rFonts w:ascii="Times New Roman" w:eastAsia="DejaVu Sans" w:hAnsi="Times New Roman" w:cs="Times New Roman"/>
          <w:sz w:val="24"/>
          <w:szCs w:val="24"/>
          <w:lang w:eastAsia="ru-RU"/>
        </w:rPr>
      </w:pPr>
      <w:hyperlink r:id="rId252" w:history="1">
        <w:r w:rsidR="0011077B" w:rsidRPr="0011077B">
          <w:rPr>
            <w:rFonts w:ascii="Times New Roman" w:eastAsia="DejaVu Sans" w:hAnsi="Times New Roman" w:cs="Times New Roman"/>
            <w:sz w:val="24"/>
            <w:szCs w:val="24"/>
            <w:lang w:eastAsia="ru-RU"/>
          </w:rPr>
          <w:t>http://www.ege.edu.ru-</w:t>
        </w:r>
      </w:hyperlink>
      <w:r w:rsidR="0011077B" w:rsidRPr="0011077B">
        <w:rPr>
          <w:rFonts w:ascii="Times New Roman" w:eastAsia="DejaVu Sans" w:hAnsi="Times New Roman" w:cs="Times New Roman"/>
          <w:sz w:val="24"/>
          <w:szCs w:val="24"/>
          <w:lang w:eastAsia="ru-RU"/>
        </w:rPr>
        <w:t xml:space="preserve"> ЕГЭ</w:t>
      </w:r>
    </w:p>
    <w:p w14:paraId="3CF3C4C6" w14:textId="77777777" w:rsidR="0011077B" w:rsidRPr="0011077B" w:rsidRDefault="00000000">
      <w:pPr>
        <w:numPr>
          <w:ilvl w:val="0"/>
          <w:numId w:val="59"/>
        </w:numPr>
        <w:spacing w:after="200" w:line="276" w:lineRule="auto"/>
        <w:ind w:left="709" w:hanging="283"/>
        <w:contextualSpacing/>
        <w:jc w:val="both"/>
        <w:rPr>
          <w:rFonts w:ascii="Times New Roman" w:eastAsia="DejaVu Sans" w:hAnsi="Times New Roman" w:cs="Times New Roman"/>
          <w:sz w:val="24"/>
          <w:szCs w:val="24"/>
          <w:lang w:eastAsia="ru-RU"/>
        </w:rPr>
      </w:pPr>
      <w:hyperlink r:id="rId253" w:history="1">
        <w:r w:rsidR="0011077B" w:rsidRPr="0011077B">
          <w:rPr>
            <w:rFonts w:ascii="Times New Roman" w:eastAsia="DejaVu Sans" w:hAnsi="Times New Roman" w:cs="Times New Roman"/>
            <w:sz w:val="24"/>
            <w:szCs w:val="24"/>
            <w:lang w:eastAsia="ru-RU"/>
          </w:rPr>
          <w:t>http://www.en.edu.ru-</w:t>
        </w:r>
      </w:hyperlink>
      <w:r w:rsidR="0011077B" w:rsidRPr="0011077B">
        <w:rPr>
          <w:rFonts w:ascii="Times New Roman" w:eastAsia="DejaVu Sans" w:hAnsi="Times New Roman" w:cs="Times New Roman"/>
          <w:sz w:val="24"/>
          <w:szCs w:val="24"/>
          <w:lang w:eastAsia="ru-RU"/>
        </w:rPr>
        <w:t xml:space="preserve"> методические разработки.</w:t>
      </w:r>
    </w:p>
    <w:p w14:paraId="6ED0A336" w14:textId="77777777" w:rsidR="0011077B" w:rsidRPr="0011077B" w:rsidRDefault="00000000">
      <w:pPr>
        <w:numPr>
          <w:ilvl w:val="0"/>
          <w:numId w:val="59"/>
        </w:numPr>
        <w:spacing w:after="200" w:line="276" w:lineRule="auto"/>
        <w:ind w:left="709" w:hanging="283"/>
        <w:contextualSpacing/>
        <w:jc w:val="both"/>
        <w:rPr>
          <w:rFonts w:ascii="Times New Roman" w:eastAsia="DejaVu Sans" w:hAnsi="Times New Roman" w:cs="Times New Roman"/>
          <w:sz w:val="24"/>
          <w:szCs w:val="24"/>
          <w:lang w:eastAsia="ru-RU"/>
        </w:rPr>
      </w:pPr>
      <w:hyperlink r:id="rId254" w:history="1">
        <w:r w:rsidR="0011077B" w:rsidRPr="0011077B">
          <w:rPr>
            <w:rFonts w:ascii="Times New Roman" w:eastAsia="DejaVu Sans" w:hAnsi="Times New Roman" w:cs="Times New Roman"/>
            <w:sz w:val="24"/>
            <w:szCs w:val="24"/>
            <w:lang w:eastAsia="ru-RU"/>
          </w:rPr>
          <w:t>http://skiv.instrao.ru/bank-zadaniy/</w:t>
        </w:r>
      </w:hyperlink>
      <w:r w:rsidR="0011077B" w:rsidRPr="0011077B">
        <w:rPr>
          <w:rFonts w:ascii="Times New Roman" w:eastAsia="DejaVu Sans" w:hAnsi="Times New Roman" w:cs="Times New Roman"/>
          <w:sz w:val="24"/>
          <w:szCs w:val="24"/>
          <w:lang w:eastAsia="ru-RU"/>
        </w:rPr>
        <w:t>- банк заданий для формирования и оценки функциональной грамотности</w:t>
      </w:r>
    </w:p>
    <w:p w14:paraId="5512532A" w14:textId="77777777" w:rsidR="0011077B" w:rsidRPr="0011077B" w:rsidRDefault="00000000">
      <w:pPr>
        <w:numPr>
          <w:ilvl w:val="0"/>
          <w:numId w:val="59"/>
        </w:numPr>
        <w:spacing w:after="200" w:line="276" w:lineRule="auto"/>
        <w:ind w:left="709" w:hanging="283"/>
        <w:contextualSpacing/>
        <w:jc w:val="both"/>
        <w:rPr>
          <w:rFonts w:ascii="Times New Roman" w:eastAsia="DejaVu Sans" w:hAnsi="Times New Roman" w:cs="Times New Roman"/>
          <w:sz w:val="24"/>
          <w:szCs w:val="24"/>
          <w:lang w:eastAsia="ru-RU"/>
        </w:rPr>
      </w:pPr>
      <w:hyperlink r:id="rId255" w:history="1">
        <w:r w:rsidR="0011077B" w:rsidRPr="0011077B">
          <w:rPr>
            <w:rFonts w:ascii="Times New Roman" w:eastAsia="DejaVu Sans" w:hAnsi="Times New Roman" w:cs="Times New Roman"/>
            <w:sz w:val="24"/>
            <w:szCs w:val="24"/>
            <w:lang w:eastAsia="ru-RU"/>
          </w:rPr>
          <w:t>https://cposo.ru/komplekty-kos-po-top-50</w:t>
        </w:r>
      </w:hyperlink>
      <w:r w:rsidR="0011077B" w:rsidRPr="0011077B">
        <w:rPr>
          <w:rFonts w:ascii="Times New Roman" w:eastAsia="DejaVu Sans" w:hAnsi="Times New Roman" w:cs="Times New Roman"/>
          <w:sz w:val="24"/>
          <w:szCs w:val="24"/>
          <w:lang w:eastAsia="ru-RU"/>
        </w:rPr>
        <w:t>- КОЗ для формирования ОК</w:t>
      </w:r>
    </w:p>
    <w:p w14:paraId="3B0D5889" w14:textId="77777777" w:rsidR="0011077B" w:rsidRPr="0011077B" w:rsidRDefault="0011077B" w:rsidP="0011077B">
      <w:pPr>
        <w:keepNext/>
        <w:spacing w:after="0" w:line="240" w:lineRule="auto"/>
        <w:ind w:firstLine="600"/>
        <w:jc w:val="center"/>
        <w:outlineLvl w:val="0"/>
        <w:rPr>
          <w:rFonts w:ascii="Times New Roman" w:eastAsia="DejaVu Sans" w:hAnsi="Times New Roman" w:cs="Times New Roman"/>
          <w:b/>
          <w:sz w:val="24"/>
          <w:szCs w:val="24"/>
          <w:lang w:eastAsia="ru-RU"/>
        </w:rPr>
      </w:pPr>
    </w:p>
    <w:p w14:paraId="0A0A574A" w14:textId="77777777" w:rsidR="0011077B" w:rsidRPr="0011077B" w:rsidRDefault="0011077B" w:rsidP="0011077B">
      <w:pPr>
        <w:keepNext/>
        <w:spacing w:after="0" w:line="240" w:lineRule="auto"/>
        <w:ind w:firstLine="600"/>
        <w:jc w:val="center"/>
        <w:outlineLvl w:val="0"/>
        <w:rPr>
          <w:rFonts w:ascii="Times New Roman" w:eastAsia="DejaVu Sans" w:hAnsi="Times New Roman" w:cs="Times New Roman"/>
          <w:b/>
          <w:sz w:val="24"/>
          <w:szCs w:val="24"/>
          <w:lang w:eastAsia="ru-RU"/>
        </w:rPr>
      </w:pPr>
      <w:bookmarkStart w:id="29" w:name="_Toc104900418"/>
      <w:bookmarkStart w:id="30" w:name="_Toc115442144"/>
      <w:r w:rsidRPr="0011077B">
        <w:rPr>
          <w:rFonts w:ascii="Times New Roman" w:eastAsia="DejaVu Sans" w:hAnsi="Times New Roman" w:cs="Times New Roman"/>
          <w:b/>
          <w:sz w:val="24"/>
          <w:szCs w:val="24"/>
          <w:lang w:eastAsia="ru-RU"/>
        </w:rPr>
        <w:t>5. КОНТРОЛЬ И ОЦЕНКА РЕЗУЛЬТАТОВ ОСВОЕНИЯ УЧЕБНОЙ ДИСЦИПЛИНЫ</w:t>
      </w:r>
      <w:bookmarkEnd w:id="29"/>
      <w:bookmarkEnd w:id="30"/>
    </w:p>
    <w:p w14:paraId="49C36B5A"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p>
    <w:tbl>
      <w:tblPr>
        <w:tblpPr w:leftFromText="180" w:rightFromText="180" w:vertAnchor="text" w:horzAnchor="page" w:tblpX="1394" w:tblpY="124"/>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786"/>
        <w:gridCol w:w="5008"/>
      </w:tblGrid>
      <w:tr w:rsidR="0011077B" w:rsidRPr="0011077B" w14:paraId="50DB269E" w14:textId="77777777" w:rsidTr="0010422D">
        <w:trPr>
          <w:tblHeader/>
        </w:trPr>
        <w:tc>
          <w:tcPr>
            <w:tcW w:w="4786" w:type="dxa"/>
          </w:tcPr>
          <w:p w14:paraId="68FA41BF" w14:textId="77777777" w:rsidR="0011077B" w:rsidRPr="0011077B" w:rsidRDefault="0011077B" w:rsidP="0011077B">
            <w:pPr>
              <w:spacing w:after="0" w:line="240" w:lineRule="auto"/>
              <w:jc w:val="center"/>
              <w:rPr>
                <w:rFonts w:ascii="Times New Roman" w:eastAsia="Times New Roman" w:hAnsi="Times New Roman" w:cs="Times New Roman"/>
                <w:b/>
                <w:sz w:val="24"/>
                <w:szCs w:val="24"/>
                <w:lang w:eastAsia="zh-CN"/>
              </w:rPr>
            </w:pPr>
            <w:r w:rsidRPr="0011077B">
              <w:rPr>
                <w:rFonts w:ascii="Times New Roman" w:eastAsia="Times New Roman" w:hAnsi="Times New Roman" w:cs="Times New Roman"/>
                <w:b/>
                <w:sz w:val="24"/>
                <w:szCs w:val="24"/>
                <w:lang w:eastAsia="zh-CN"/>
              </w:rPr>
              <w:lastRenderedPageBreak/>
              <w:t>Наименование образовательных результатов ФГОС СОО (предметные результаты –</w:t>
            </w:r>
            <w:proofErr w:type="spellStart"/>
            <w:r w:rsidRPr="0011077B">
              <w:rPr>
                <w:rFonts w:ascii="Times New Roman" w:eastAsia="Times New Roman" w:hAnsi="Times New Roman" w:cs="Times New Roman"/>
                <w:b/>
                <w:sz w:val="24"/>
                <w:szCs w:val="24"/>
                <w:lang w:eastAsia="zh-CN"/>
              </w:rPr>
              <w:t>ПРу</w:t>
            </w:r>
            <w:proofErr w:type="spellEnd"/>
            <w:r w:rsidRPr="0011077B">
              <w:rPr>
                <w:rFonts w:ascii="Times New Roman" w:eastAsia="Times New Roman" w:hAnsi="Times New Roman" w:cs="Times New Roman"/>
                <w:b/>
                <w:sz w:val="24"/>
                <w:szCs w:val="24"/>
                <w:lang w:eastAsia="zh-CN"/>
              </w:rPr>
              <w:t>)</w:t>
            </w:r>
          </w:p>
        </w:tc>
        <w:tc>
          <w:tcPr>
            <w:tcW w:w="5008" w:type="dxa"/>
          </w:tcPr>
          <w:p w14:paraId="63B9255C" w14:textId="77777777" w:rsidR="0011077B" w:rsidRPr="0011077B" w:rsidRDefault="0011077B" w:rsidP="0011077B">
            <w:pPr>
              <w:spacing w:after="0" w:line="240" w:lineRule="auto"/>
              <w:jc w:val="center"/>
              <w:rPr>
                <w:rFonts w:ascii="Times New Roman" w:eastAsia="Times New Roman" w:hAnsi="Times New Roman" w:cs="Times New Roman"/>
                <w:b/>
                <w:sz w:val="24"/>
                <w:szCs w:val="24"/>
                <w:lang w:eastAsia="zh-CN"/>
              </w:rPr>
            </w:pPr>
            <w:r w:rsidRPr="0011077B">
              <w:rPr>
                <w:rFonts w:ascii="Times New Roman" w:eastAsia="Times New Roman" w:hAnsi="Times New Roman" w:cs="Times New Roman"/>
                <w:b/>
                <w:sz w:val="24"/>
                <w:szCs w:val="24"/>
                <w:lang w:eastAsia="zh-CN"/>
              </w:rPr>
              <w:t>Формы и методы контроля и оценки результатов обучения</w:t>
            </w:r>
          </w:p>
        </w:tc>
      </w:tr>
      <w:tr w:rsidR="0011077B" w:rsidRPr="0011077B" w14:paraId="30E90F6F" w14:textId="77777777" w:rsidTr="0010422D">
        <w:trPr>
          <w:tblHeader/>
        </w:trPr>
        <w:tc>
          <w:tcPr>
            <w:tcW w:w="4786" w:type="dxa"/>
          </w:tcPr>
          <w:p w14:paraId="02656055" w14:textId="77777777" w:rsidR="0011077B" w:rsidRPr="0011077B" w:rsidRDefault="0011077B" w:rsidP="0011077B">
            <w:pPr>
              <w:suppressAutoHyphens/>
              <w:spacing w:after="0" w:line="24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b/>
                <w:sz w:val="24"/>
                <w:szCs w:val="24"/>
                <w:lang w:eastAsia="ru-RU"/>
              </w:rPr>
              <w:t>ПРб 01</w:t>
            </w:r>
            <w:r w:rsidRPr="0011077B">
              <w:rPr>
                <w:rFonts w:ascii="Times New Roman" w:eastAsia="Times New Roman" w:hAnsi="Times New Roman" w:cs="Times New Roman"/>
                <w:sz w:val="24"/>
                <w:szCs w:val="24"/>
                <w:lang w:eastAsia="ru-RU"/>
              </w:rPr>
              <w:t>сформированность представлений о математике как части мировой культуры и месте математики в современной цивилизации, способах описания явлений реального мира на математическом языке;</w:t>
            </w:r>
          </w:p>
        </w:tc>
        <w:tc>
          <w:tcPr>
            <w:tcW w:w="5008" w:type="dxa"/>
          </w:tcPr>
          <w:p w14:paraId="062D43B2"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выполнение проекта</w:t>
            </w:r>
          </w:p>
          <w:p w14:paraId="118ABA98"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выполнение и защита презентации,</w:t>
            </w:r>
          </w:p>
          <w:p w14:paraId="122502CC" w14:textId="77777777" w:rsidR="0011077B" w:rsidRPr="0011077B" w:rsidRDefault="0011077B" w:rsidP="0011077B">
            <w:pPr>
              <w:spacing w:after="0" w:line="240" w:lineRule="auto"/>
              <w:rPr>
                <w:rFonts w:ascii="Times New Roman" w:eastAsia="Times New Roman" w:hAnsi="Times New Roman" w:cs="Times New Roman"/>
                <w:b/>
                <w:sz w:val="24"/>
                <w:szCs w:val="24"/>
                <w:lang w:eastAsia="zh-CN"/>
              </w:rPr>
            </w:pPr>
            <w:r w:rsidRPr="0011077B">
              <w:rPr>
                <w:rFonts w:ascii="Times New Roman" w:eastAsia="Times New Roman" w:hAnsi="Times New Roman" w:cs="Times New Roman"/>
                <w:sz w:val="24"/>
                <w:szCs w:val="24"/>
                <w:lang w:eastAsia="zh-CN"/>
              </w:rPr>
              <w:t>-  подготовка сообщений</w:t>
            </w:r>
          </w:p>
        </w:tc>
      </w:tr>
      <w:tr w:rsidR="0011077B" w:rsidRPr="0011077B" w14:paraId="049F805F" w14:textId="77777777" w:rsidTr="0010422D">
        <w:trPr>
          <w:tblHeader/>
        </w:trPr>
        <w:tc>
          <w:tcPr>
            <w:tcW w:w="4786" w:type="dxa"/>
          </w:tcPr>
          <w:p w14:paraId="7801E3CF" w14:textId="77777777" w:rsidR="0011077B" w:rsidRPr="0011077B" w:rsidRDefault="0011077B" w:rsidP="0011077B">
            <w:pPr>
              <w:suppressAutoHyphens/>
              <w:spacing w:after="0" w:line="24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b/>
                <w:sz w:val="24"/>
                <w:szCs w:val="24"/>
                <w:lang w:eastAsia="ru-RU"/>
              </w:rPr>
              <w:t>ПРб02</w:t>
            </w:r>
            <w:r w:rsidRPr="0011077B">
              <w:rPr>
                <w:rFonts w:ascii="Times New Roman" w:eastAsia="Times New Roman" w:hAnsi="Times New Roman" w:cs="Times New Roman"/>
                <w:sz w:val="24"/>
                <w:szCs w:val="24"/>
                <w:lang w:eastAsia="ru-RU"/>
              </w:rPr>
              <w:t>сформированность представлений о математических понятиях как важнейших математических моделях, позволяющих описывать и изучать разные процессы и явления; понимание возможности аксиоматического построения математических теорий;</w:t>
            </w:r>
          </w:p>
        </w:tc>
        <w:tc>
          <w:tcPr>
            <w:tcW w:w="5008" w:type="dxa"/>
          </w:tcPr>
          <w:p w14:paraId="7B8D7385"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выполнение проекта</w:t>
            </w:r>
          </w:p>
          <w:p w14:paraId="7C95AC86"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выполнение и защита презентации,</w:t>
            </w:r>
          </w:p>
          <w:p w14:paraId="15089096" w14:textId="77777777" w:rsidR="0011077B" w:rsidRPr="0011077B" w:rsidRDefault="0011077B" w:rsidP="0011077B">
            <w:pPr>
              <w:spacing w:after="0" w:line="240" w:lineRule="auto"/>
              <w:rPr>
                <w:rFonts w:ascii="Times New Roman" w:eastAsia="Times New Roman" w:hAnsi="Times New Roman" w:cs="Times New Roman"/>
                <w:b/>
                <w:sz w:val="24"/>
                <w:szCs w:val="24"/>
                <w:lang w:eastAsia="zh-CN"/>
              </w:rPr>
            </w:pPr>
            <w:r w:rsidRPr="0011077B">
              <w:rPr>
                <w:rFonts w:ascii="Times New Roman" w:eastAsia="Times New Roman" w:hAnsi="Times New Roman" w:cs="Times New Roman"/>
                <w:sz w:val="24"/>
                <w:szCs w:val="24"/>
                <w:lang w:eastAsia="zh-CN"/>
              </w:rPr>
              <w:t>-  подготовка сообщений</w:t>
            </w:r>
          </w:p>
        </w:tc>
      </w:tr>
      <w:tr w:rsidR="0011077B" w:rsidRPr="0011077B" w14:paraId="0F7B7FA9" w14:textId="77777777" w:rsidTr="0010422D">
        <w:trPr>
          <w:tblHeader/>
        </w:trPr>
        <w:tc>
          <w:tcPr>
            <w:tcW w:w="4786" w:type="dxa"/>
          </w:tcPr>
          <w:p w14:paraId="760C60A0" w14:textId="77777777" w:rsidR="0011077B" w:rsidRPr="0011077B" w:rsidRDefault="0011077B" w:rsidP="0011077B">
            <w:pPr>
              <w:suppressAutoHyphens/>
              <w:spacing w:after="0" w:line="24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b/>
                <w:sz w:val="24"/>
                <w:szCs w:val="24"/>
                <w:lang w:eastAsia="ru-RU"/>
              </w:rPr>
              <w:t xml:space="preserve">ПРб 03 </w:t>
            </w:r>
            <w:r w:rsidRPr="0011077B">
              <w:rPr>
                <w:rFonts w:ascii="Times New Roman" w:eastAsia="Times New Roman" w:hAnsi="Times New Roman" w:cs="Times New Roman"/>
                <w:sz w:val="24"/>
                <w:szCs w:val="24"/>
                <w:lang w:eastAsia="ru-RU"/>
              </w:rPr>
              <w:t>владение методами доказательств и алгоритмов решения, умение их применять, проводить доказательные рассуждения в ходе решения задач;</w:t>
            </w:r>
          </w:p>
        </w:tc>
        <w:tc>
          <w:tcPr>
            <w:tcW w:w="5008" w:type="dxa"/>
          </w:tcPr>
          <w:p w14:paraId="53E3C918"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xml:space="preserve">- выполнение практической работы, </w:t>
            </w:r>
          </w:p>
          <w:p w14:paraId="64A67801"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xml:space="preserve">- </w:t>
            </w:r>
            <w:proofErr w:type="gramStart"/>
            <w:r w:rsidRPr="0011077B">
              <w:rPr>
                <w:rFonts w:ascii="Times New Roman" w:eastAsia="Times New Roman" w:hAnsi="Times New Roman" w:cs="Times New Roman"/>
                <w:sz w:val="24"/>
                <w:szCs w:val="24"/>
                <w:lang w:eastAsia="zh-CN"/>
              </w:rPr>
              <w:t>выполнение  самостоятельной</w:t>
            </w:r>
            <w:proofErr w:type="gramEnd"/>
            <w:r w:rsidRPr="0011077B">
              <w:rPr>
                <w:rFonts w:ascii="Times New Roman" w:eastAsia="Times New Roman" w:hAnsi="Times New Roman" w:cs="Times New Roman"/>
                <w:sz w:val="24"/>
                <w:szCs w:val="24"/>
                <w:lang w:eastAsia="zh-CN"/>
              </w:rPr>
              <w:t xml:space="preserve"> работы,</w:t>
            </w:r>
          </w:p>
          <w:p w14:paraId="6156B9D8"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выполнение контрольной работы,</w:t>
            </w:r>
          </w:p>
          <w:p w14:paraId="57247A7E"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устный опрос,</w:t>
            </w:r>
          </w:p>
          <w:p w14:paraId="2D7C2A9C"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тестирование</w:t>
            </w:r>
          </w:p>
        </w:tc>
      </w:tr>
      <w:tr w:rsidR="0011077B" w:rsidRPr="0011077B" w14:paraId="04D79E87" w14:textId="77777777" w:rsidTr="0010422D">
        <w:trPr>
          <w:tblHeader/>
        </w:trPr>
        <w:tc>
          <w:tcPr>
            <w:tcW w:w="4786" w:type="dxa"/>
          </w:tcPr>
          <w:p w14:paraId="0FDD39D5" w14:textId="77777777" w:rsidR="0011077B" w:rsidRPr="0011077B" w:rsidRDefault="0011077B" w:rsidP="0011077B">
            <w:pPr>
              <w:suppressAutoHyphens/>
              <w:spacing w:after="0" w:line="24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b/>
                <w:sz w:val="24"/>
                <w:szCs w:val="24"/>
                <w:lang w:eastAsia="ru-RU"/>
              </w:rPr>
              <w:t xml:space="preserve">ПРб 04 </w:t>
            </w:r>
            <w:r w:rsidRPr="0011077B">
              <w:rPr>
                <w:rFonts w:ascii="Times New Roman" w:eastAsia="Times New Roman" w:hAnsi="Times New Roman" w:cs="Times New Roman"/>
                <w:sz w:val="24"/>
                <w:szCs w:val="24"/>
                <w:lang w:eastAsia="ru-RU"/>
              </w:rPr>
              <w:t>владение стандартными приемами решения рациональных и иррациональных, показательных, степенных, тригонометрических уравнений и неравенств, их систем; использование готовых компьютерных программ, в том числе для поиска пути решения и иллюстрации решения уравнений и неравенств;</w:t>
            </w:r>
          </w:p>
        </w:tc>
        <w:tc>
          <w:tcPr>
            <w:tcW w:w="5008" w:type="dxa"/>
          </w:tcPr>
          <w:p w14:paraId="35006623"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xml:space="preserve">- выполнение практической работы, </w:t>
            </w:r>
          </w:p>
          <w:p w14:paraId="6B5B2AAC"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xml:space="preserve">- </w:t>
            </w:r>
            <w:proofErr w:type="gramStart"/>
            <w:r w:rsidRPr="0011077B">
              <w:rPr>
                <w:rFonts w:ascii="Times New Roman" w:eastAsia="Times New Roman" w:hAnsi="Times New Roman" w:cs="Times New Roman"/>
                <w:sz w:val="24"/>
                <w:szCs w:val="24"/>
                <w:lang w:eastAsia="zh-CN"/>
              </w:rPr>
              <w:t>выполнение  самостоятельной</w:t>
            </w:r>
            <w:proofErr w:type="gramEnd"/>
            <w:r w:rsidRPr="0011077B">
              <w:rPr>
                <w:rFonts w:ascii="Times New Roman" w:eastAsia="Times New Roman" w:hAnsi="Times New Roman" w:cs="Times New Roman"/>
                <w:sz w:val="24"/>
                <w:szCs w:val="24"/>
                <w:lang w:eastAsia="zh-CN"/>
              </w:rPr>
              <w:t xml:space="preserve"> работы,</w:t>
            </w:r>
          </w:p>
          <w:p w14:paraId="23810026"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выполнение контрольной работы,</w:t>
            </w:r>
          </w:p>
          <w:p w14:paraId="26EF686E"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устный опрос,</w:t>
            </w:r>
          </w:p>
          <w:p w14:paraId="49860765"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тестирование</w:t>
            </w:r>
          </w:p>
          <w:p w14:paraId="35D699D0" w14:textId="77777777" w:rsidR="0011077B" w:rsidRPr="0011077B" w:rsidRDefault="0011077B" w:rsidP="0011077B">
            <w:pPr>
              <w:spacing w:after="0" w:line="240" w:lineRule="auto"/>
              <w:jc w:val="center"/>
              <w:rPr>
                <w:rFonts w:ascii="Times New Roman" w:eastAsia="Times New Roman" w:hAnsi="Times New Roman" w:cs="Times New Roman"/>
                <w:b/>
                <w:sz w:val="24"/>
                <w:szCs w:val="24"/>
                <w:lang w:eastAsia="zh-CN"/>
              </w:rPr>
            </w:pPr>
          </w:p>
        </w:tc>
      </w:tr>
      <w:tr w:rsidR="0011077B" w:rsidRPr="0011077B" w14:paraId="5553EA37" w14:textId="77777777" w:rsidTr="0010422D">
        <w:trPr>
          <w:tblHeader/>
        </w:trPr>
        <w:tc>
          <w:tcPr>
            <w:tcW w:w="4786" w:type="dxa"/>
          </w:tcPr>
          <w:p w14:paraId="5EE94BFA" w14:textId="77777777" w:rsidR="0011077B" w:rsidRPr="0011077B" w:rsidRDefault="0011077B" w:rsidP="0011077B">
            <w:pPr>
              <w:suppressAutoHyphens/>
              <w:spacing w:after="0" w:line="24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b/>
                <w:sz w:val="24"/>
                <w:szCs w:val="24"/>
                <w:lang w:eastAsia="ru-RU"/>
              </w:rPr>
              <w:t xml:space="preserve">ПРб 05 </w:t>
            </w:r>
            <w:r w:rsidRPr="0011077B">
              <w:rPr>
                <w:rFonts w:ascii="Times New Roman" w:eastAsia="Times New Roman" w:hAnsi="Times New Roman" w:cs="Times New Roman"/>
                <w:sz w:val="24"/>
                <w:szCs w:val="24"/>
                <w:lang w:eastAsia="ru-RU"/>
              </w:rPr>
              <w:t>сформированность представлений об основных понятиях, идеях и методах математического анализа;</w:t>
            </w:r>
          </w:p>
        </w:tc>
        <w:tc>
          <w:tcPr>
            <w:tcW w:w="5008" w:type="dxa"/>
          </w:tcPr>
          <w:p w14:paraId="371492BB"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устный опрос,</w:t>
            </w:r>
          </w:p>
          <w:p w14:paraId="2B4DF2C4"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тестирование,</w:t>
            </w:r>
          </w:p>
          <w:p w14:paraId="68671315" w14:textId="77777777" w:rsidR="0011077B" w:rsidRPr="0011077B" w:rsidRDefault="0011077B" w:rsidP="0011077B">
            <w:pPr>
              <w:spacing w:after="0" w:line="240" w:lineRule="auto"/>
              <w:rPr>
                <w:rFonts w:ascii="Times New Roman" w:eastAsia="Times New Roman" w:hAnsi="Times New Roman" w:cs="Times New Roman"/>
                <w:b/>
                <w:sz w:val="24"/>
                <w:szCs w:val="24"/>
                <w:lang w:eastAsia="zh-CN"/>
              </w:rPr>
            </w:pPr>
            <w:r w:rsidRPr="0011077B">
              <w:rPr>
                <w:rFonts w:ascii="Times New Roman" w:eastAsia="Times New Roman" w:hAnsi="Times New Roman" w:cs="Times New Roman"/>
                <w:sz w:val="24"/>
                <w:szCs w:val="24"/>
                <w:lang w:eastAsia="zh-CN"/>
              </w:rPr>
              <w:t>-  подготовка сообщений</w:t>
            </w:r>
          </w:p>
        </w:tc>
      </w:tr>
      <w:tr w:rsidR="0011077B" w:rsidRPr="0011077B" w14:paraId="47181C5D" w14:textId="77777777" w:rsidTr="0010422D">
        <w:trPr>
          <w:tblHeader/>
        </w:trPr>
        <w:tc>
          <w:tcPr>
            <w:tcW w:w="4786" w:type="dxa"/>
          </w:tcPr>
          <w:p w14:paraId="0F4D14CD" w14:textId="77777777" w:rsidR="0011077B" w:rsidRPr="0011077B" w:rsidRDefault="0011077B" w:rsidP="0011077B">
            <w:pPr>
              <w:suppressAutoHyphens/>
              <w:spacing w:after="0" w:line="24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b/>
                <w:sz w:val="24"/>
                <w:szCs w:val="24"/>
                <w:lang w:eastAsia="ru-RU"/>
              </w:rPr>
              <w:t xml:space="preserve">ПРб 06 </w:t>
            </w:r>
            <w:r w:rsidRPr="0011077B">
              <w:rPr>
                <w:rFonts w:ascii="Times New Roman" w:eastAsia="Times New Roman" w:hAnsi="Times New Roman" w:cs="Times New Roman"/>
                <w:sz w:val="24"/>
                <w:szCs w:val="24"/>
                <w:lang w:eastAsia="ru-RU"/>
              </w:rPr>
              <w:t>владение основными понятиями о плоских и пространственных геометрических фигурах, их основных свойствах; сформированность умения распознавать геометрические фигуры на чертежах, моделях и в реальном мире; применение изученных свойств геометрических фигур и формул для решения геометрических задач и задач с практическим содержанием;</w:t>
            </w:r>
          </w:p>
        </w:tc>
        <w:tc>
          <w:tcPr>
            <w:tcW w:w="5008" w:type="dxa"/>
          </w:tcPr>
          <w:p w14:paraId="1B23C7A1"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xml:space="preserve">- выполнение практической работы, </w:t>
            </w:r>
          </w:p>
          <w:p w14:paraId="46AE2615"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xml:space="preserve">- </w:t>
            </w:r>
            <w:proofErr w:type="gramStart"/>
            <w:r w:rsidRPr="0011077B">
              <w:rPr>
                <w:rFonts w:ascii="Times New Roman" w:eastAsia="Times New Roman" w:hAnsi="Times New Roman" w:cs="Times New Roman"/>
                <w:sz w:val="24"/>
                <w:szCs w:val="24"/>
                <w:lang w:eastAsia="zh-CN"/>
              </w:rPr>
              <w:t>выполнение  самостоятельной</w:t>
            </w:r>
            <w:proofErr w:type="gramEnd"/>
            <w:r w:rsidRPr="0011077B">
              <w:rPr>
                <w:rFonts w:ascii="Times New Roman" w:eastAsia="Times New Roman" w:hAnsi="Times New Roman" w:cs="Times New Roman"/>
                <w:sz w:val="24"/>
                <w:szCs w:val="24"/>
                <w:lang w:eastAsia="zh-CN"/>
              </w:rPr>
              <w:t xml:space="preserve"> работы,</w:t>
            </w:r>
          </w:p>
          <w:p w14:paraId="21F7CF1E"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выполнение контрольной работы,</w:t>
            </w:r>
          </w:p>
          <w:p w14:paraId="3AD1836C"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устный опрос,</w:t>
            </w:r>
          </w:p>
          <w:p w14:paraId="12AB91B1"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тестирование,</w:t>
            </w:r>
          </w:p>
          <w:p w14:paraId="5B00E367"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выполнение проекта</w:t>
            </w:r>
          </w:p>
          <w:p w14:paraId="4C20D7C9"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выполнение и защита презентации,</w:t>
            </w:r>
          </w:p>
          <w:p w14:paraId="23030D0B" w14:textId="77777777" w:rsidR="0011077B" w:rsidRPr="0011077B" w:rsidRDefault="0011077B" w:rsidP="0011077B">
            <w:pPr>
              <w:spacing w:after="0" w:line="240" w:lineRule="auto"/>
              <w:rPr>
                <w:rFonts w:ascii="Times New Roman" w:eastAsia="Times New Roman" w:hAnsi="Times New Roman" w:cs="Times New Roman"/>
                <w:b/>
                <w:sz w:val="24"/>
                <w:szCs w:val="24"/>
                <w:lang w:eastAsia="zh-CN"/>
              </w:rPr>
            </w:pPr>
            <w:r w:rsidRPr="0011077B">
              <w:rPr>
                <w:rFonts w:ascii="Times New Roman" w:eastAsia="Times New Roman" w:hAnsi="Times New Roman" w:cs="Times New Roman"/>
                <w:sz w:val="24"/>
                <w:szCs w:val="24"/>
                <w:lang w:eastAsia="zh-CN"/>
              </w:rPr>
              <w:t>-  подготовка сообщений</w:t>
            </w:r>
          </w:p>
        </w:tc>
      </w:tr>
      <w:tr w:rsidR="0011077B" w:rsidRPr="0011077B" w14:paraId="1041F55C" w14:textId="77777777" w:rsidTr="0010422D">
        <w:trPr>
          <w:tblHeader/>
        </w:trPr>
        <w:tc>
          <w:tcPr>
            <w:tcW w:w="4786" w:type="dxa"/>
          </w:tcPr>
          <w:p w14:paraId="0304EC90" w14:textId="77777777" w:rsidR="0011077B" w:rsidRPr="0011077B" w:rsidRDefault="0011077B" w:rsidP="0011077B">
            <w:pPr>
              <w:suppressAutoHyphens/>
              <w:spacing w:after="0" w:line="24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b/>
                <w:sz w:val="24"/>
                <w:szCs w:val="24"/>
                <w:lang w:eastAsia="ru-RU"/>
              </w:rPr>
              <w:t xml:space="preserve">ПРб 07 </w:t>
            </w:r>
            <w:r w:rsidRPr="0011077B">
              <w:rPr>
                <w:rFonts w:ascii="Times New Roman" w:eastAsia="Times New Roman" w:hAnsi="Times New Roman" w:cs="Times New Roman"/>
                <w:sz w:val="24"/>
                <w:szCs w:val="24"/>
                <w:lang w:eastAsia="ru-RU"/>
              </w:rPr>
              <w:t xml:space="preserve">сформированность представлений о процессах и явлениях, имеющих вероятностный характер, статистических закономерностях в реальном мире, основных понятиях элементарной теории вероятностей; умений находить и оценивать вероятности наступления событий в простейших практических ситуациях и </w:t>
            </w:r>
            <w:r w:rsidRPr="0011077B">
              <w:rPr>
                <w:rFonts w:ascii="Times New Roman" w:eastAsia="Times New Roman" w:hAnsi="Times New Roman" w:cs="Times New Roman"/>
                <w:sz w:val="24"/>
                <w:szCs w:val="24"/>
                <w:lang w:eastAsia="ru-RU"/>
              </w:rPr>
              <w:lastRenderedPageBreak/>
              <w:t>основные характеристики случайных величин;</w:t>
            </w:r>
          </w:p>
        </w:tc>
        <w:tc>
          <w:tcPr>
            <w:tcW w:w="5008" w:type="dxa"/>
          </w:tcPr>
          <w:p w14:paraId="6EF3FC71"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lastRenderedPageBreak/>
              <w:t xml:space="preserve">- выполнение практической работы, </w:t>
            </w:r>
          </w:p>
          <w:p w14:paraId="21287ABC"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xml:space="preserve">- </w:t>
            </w:r>
            <w:proofErr w:type="gramStart"/>
            <w:r w:rsidRPr="0011077B">
              <w:rPr>
                <w:rFonts w:ascii="Times New Roman" w:eastAsia="Times New Roman" w:hAnsi="Times New Roman" w:cs="Times New Roman"/>
                <w:sz w:val="24"/>
                <w:szCs w:val="24"/>
                <w:lang w:eastAsia="zh-CN"/>
              </w:rPr>
              <w:t>выполнение  самостоятельной</w:t>
            </w:r>
            <w:proofErr w:type="gramEnd"/>
            <w:r w:rsidRPr="0011077B">
              <w:rPr>
                <w:rFonts w:ascii="Times New Roman" w:eastAsia="Times New Roman" w:hAnsi="Times New Roman" w:cs="Times New Roman"/>
                <w:sz w:val="24"/>
                <w:szCs w:val="24"/>
                <w:lang w:eastAsia="zh-CN"/>
              </w:rPr>
              <w:t xml:space="preserve"> работы,</w:t>
            </w:r>
          </w:p>
          <w:p w14:paraId="28F93645"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выполнение контрольной работы,</w:t>
            </w:r>
          </w:p>
          <w:p w14:paraId="7BA3C2D7"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устный опрос,</w:t>
            </w:r>
          </w:p>
          <w:p w14:paraId="5476A0C6"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тестирование</w:t>
            </w:r>
          </w:p>
          <w:p w14:paraId="6602B0B5" w14:textId="77777777" w:rsidR="0011077B" w:rsidRPr="0011077B" w:rsidRDefault="0011077B" w:rsidP="0011077B">
            <w:pPr>
              <w:spacing w:after="0" w:line="240" w:lineRule="auto"/>
              <w:rPr>
                <w:rFonts w:ascii="Times New Roman" w:eastAsia="Times New Roman" w:hAnsi="Times New Roman" w:cs="Times New Roman"/>
                <w:b/>
                <w:sz w:val="24"/>
                <w:szCs w:val="24"/>
                <w:lang w:eastAsia="zh-CN"/>
              </w:rPr>
            </w:pPr>
          </w:p>
        </w:tc>
      </w:tr>
      <w:tr w:rsidR="0011077B" w:rsidRPr="0011077B" w14:paraId="330B4BCE" w14:textId="77777777" w:rsidTr="0010422D">
        <w:trPr>
          <w:tblHeader/>
        </w:trPr>
        <w:tc>
          <w:tcPr>
            <w:tcW w:w="4786" w:type="dxa"/>
          </w:tcPr>
          <w:p w14:paraId="4D6E8996" w14:textId="77777777" w:rsidR="0011077B" w:rsidRPr="0011077B" w:rsidRDefault="0011077B" w:rsidP="0011077B">
            <w:pPr>
              <w:suppressAutoHyphens/>
              <w:spacing w:after="0" w:line="24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b/>
                <w:sz w:val="24"/>
                <w:szCs w:val="24"/>
                <w:lang w:eastAsia="ru-RU"/>
              </w:rPr>
              <w:t xml:space="preserve">ПРб 08 </w:t>
            </w:r>
            <w:r w:rsidRPr="0011077B">
              <w:rPr>
                <w:rFonts w:ascii="Times New Roman" w:eastAsia="Times New Roman" w:hAnsi="Times New Roman" w:cs="Times New Roman"/>
                <w:sz w:val="24"/>
                <w:szCs w:val="24"/>
                <w:lang w:eastAsia="ru-RU"/>
              </w:rPr>
              <w:t>владение навыками использования готовых компьютерных программ при решении задач;</w:t>
            </w:r>
          </w:p>
        </w:tc>
        <w:tc>
          <w:tcPr>
            <w:tcW w:w="5008" w:type="dxa"/>
          </w:tcPr>
          <w:p w14:paraId="24A11E0E"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xml:space="preserve">- выполнение практической работы, </w:t>
            </w:r>
          </w:p>
          <w:p w14:paraId="540ABB67"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xml:space="preserve">- </w:t>
            </w:r>
            <w:proofErr w:type="gramStart"/>
            <w:r w:rsidRPr="0011077B">
              <w:rPr>
                <w:rFonts w:ascii="Times New Roman" w:eastAsia="Times New Roman" w:hAnsi="Times New Roman" w:cs="Times New Roman"/>
                <w:sz w:val="24"/>
                <w:szCs w:val="24"/>
                <w:lang w:eastAsia="zh-CN"/>
              </w:rPr>
              <w:t>выполнение  самостоятельной</w:t>
            </w:r>
            <w:proofErr w:type="gramEnd"/>
            <w:r w:rsidRPr="0011077B">
              <w:rPr>
                <w:rFonts w:ascii="Times New Roman" w:eastAsia="Times New Roman" w:hAnsi="Times New Roman" w:cs="Times New Roman"/>
                <w:sz w:val="24"/>
                <w:szCs w:val="24"/>
                <w:lang w:eastAsia="zh-CN"/>
              </w:rPr>
              <w:t xml:space="preserve"> работы,</w:t>
            </w:r>
          </w:p>
          <w:p w14:paraId="3AC440B9"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тестирование,</w:t>
            </w:r>
          </w:p>
          <w:p w14:paraId="15F3DF0A"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выполнение проекта,</w:t>
            </w:r>
          </w:p>
          <w:p w14:paraId="47C03057" w14:textId="77777777" w:rsidR="0011077B" w:rsidRPr="0011077B" w:rsidRDefault="0011077B" w:rsidP="0011077B">
            <w:pPr>
              <w:spacing w:after="0" w:line="240" w:lineRule="auto"/>
              <w:rPr>
                <w:rFonts w:ascii="Times New Roman" w:eastAsia="Times New Roman" w:hAnsi="Times New Roman" w:cs="Times New Roman"/>
                <w:b/>
                <w:sz w:val="24"/>
                <w:szCs w:val="24"/>
                <w:lang w:eastAsia="zh-CN"/>
              </w:rPr>
            </w:pPr>
            <w:r w:rsidRPr="0011077B">
              <w:rPr>
                <w:rFonts w:ascii="Times New Roman" w:eastAsia="Times New Roman" w:hAnsi="Times New Roman" w:cs="Times New Roman"/>
                <w:sz w:val="24"/>
                <w:szCs w:val="24"/>
                <w:lang w:eastAsia="zh-CN"/>
              </w:rPr>
              <w:t>- подготовка сообщений</w:t>
            </w:r>
          </w:p>
        </w:tc>
      </w:tr>
      <w:tr w:rsidR="0011077B" w:rsidRPr="0011077B" w14:paraId="357D2FF2" w14:textId="77777777" w:rsidTr="0010422D">
        <w:tc>
          <w:tcPr>
            <w:tcW w:w="4786" w:type="dxa"/>
          </w:tcPr>
          <w:p w14:paraId="5367DB47" w14:textId="77777777" w:rsidR="0011077B" w:rsidRPr="0011077B" w:rsidRDefault="0011077B" w:rsidP="0011077B">
            <w:pPr>
              <w:suppressAutoHyphens/>
              <w:spacing w:after="0" w:line="24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b/>
                <w:sz w:val="24"/>
                <w:szCs w:val="24"/>
                <w:lang w:eastAsia="ru-RU"/>
              </w:rPr>
              <w:t>ПРу01</w:t>
            </w:r>
            <w:r w:rsidRPr="0011077B">
              <w:rPr>
                <w:rFonts w:ascii="Times New Roman" w:eastAsia="Times New Roman" w:hAnsi="Times New Roman" w:cs="Times New Roman"/>
                <w:sz w:val="24"/>
                <w:szCs w:val="24"/>
                <w:lang w:eastAsia="ru-RU"/>
              </w:rPr>
              <w:t>сформированность представлений о необходимости доказательств при обосновании математических утверждений и роли аксиоматики в проведении дедуктивных рассуждений;</w:t>
            </w:r>
          </w:p>
        </w:tc>
        <w:tc>
          <w:tcPr>
            <w:tcW w:w="5008" w:type="dxa"/>
          </w:tcPr>
          <w:p w14:paraId="52540A89"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xml:space="preserve">- выполнение практической работы, </w:t>
            </w:r>
          </w:p>
          <w:p w14:paraId="7D24F824"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xml:space="preserve">- </w:t>
            </w:r>
            <w:proofErr w:type="gramStart"/>
            <w:r w:rsidRPr="0011077B">
              <w:rPr>
                <w:rFonts w:ascii="Times New Roman" w:eastAsia="Times New Roman" w:hAnsi="Times New Roman" w:cs="Times New Roman"/>
                <w:sz w:val="24"/>
                <w:szCs w:val="24"/>
                <w:lang w:eastAsia="zh-CN"/>
              </w:rPr>
              <w:t>выполнение  самостоятельной</w:t>
            </w:r>
            <w:proofErr w:type="gramEnd"/>
            <w:r w:rsidRPr="0011077B">
              <w:rPr>
                <w:rFonts w:ascii="Times New Roman" w:eastAsia="Times New Roman" w:hAnsi="Times New Roman" w:cs="Times New Roman"/>
                <w:sz w:val="24"/>
                <w:szCs w:val="24"/>
                <w:lang w:eastAsia="zh-CN"/>
              </w:rPr>
              <w:t xml:space="preserve"> работы,</w:t>
            </w:r>
          </w:p>
          <w:p w14:paraId="0E507D22"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выполнение контрольной работы,</w:t>
            </w:r>
          </w:p>
          <w:p w14:paraId="40DD4529"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устный опрос,</w:t>
            </w:r>
          </w:p>
          <w:p w14:paraId="03B31E80"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тестирование,</w:t>
            </w:r>
          </w:p>
          <w:p w14:paraId="09A5B77F"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выполнение проекта</w:t>
            </w:r>
          </w:p>
        </w:tc>
      </w:tr>
      <w:tr w:rsidR="0011077B" w:rsidRPr="0011077B" w14:paraId="40004C7F" w14:textId="77777777" w:rsidTr="0010422D">
        <w:tc>
          <w:tcPr>
            <w:tcW w:w="4786" w:type="dxa"/>
          </w:tcPr>
          <w:p w14:paraId="1EA52238" w14:textId="77777777" w:rsidR="0011077B" w:rsidRPr="0011077B" w:rsidRDefault="0011077B" w:rsidP="0011077B">
            <w:pPr>
              <w:suppressAutoHyphens/>
              <w:spacing w:after="0" w:line="24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b/>
                <w:sz w:val="24"/>
                <w:szCs w:val="24"/>
                <w:lang w:eastAsia="ru-RU"/>
              </w:rPr>
              <w:t>ПРу02</w:t>
            </w:r>
            <w:r w:rsidRPr="0011077B">
              <w:rPr>
                <w:rFonts w:ascii="Times New Roman" w:eastAsia="Times New Roman" w:hAnsi="Times New Roman" w:cs="Times New Roman"/>
                <w:sz w:val="24"/>
                <w:szCs w:val="24"/>
                <w:lang w:eastAsia="ru-RU"/>
              </w:rPr>
              <w:t>сформированность понятийного аппарата по основным разделам курса математики; знаний основных теорем, формул и умения их применять; умения доказывать теоремы и находить нестандартные способы решения задач;</w:t>
            </w:r>
          </w:p>
        </w:tc>
        <w:tc>
          <w:tcPr>
            <w:tcW w:w="5008" w:type="dxa"/>
          </w:tcPr>
          <w:p w14:paraId="401E86E0"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xml:space="preserve">- выполнение практической работы, </w:t>
            </w:r>
          </w:p>
          <w:p w14:paraId="6E29129E"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xml:space="preserve">- </w:t>
            </w:r>
            <w:proofErr w:type="gramStart"/>
            <w:r w:rsidRPr="0011077B">
              <w:rPr>
                <w:rFonts w:ascii="Times New Roman" w:eastAsia="Times New Roman" w:hAnsi="Times New Roman" w:cs="Times New Roman"/>
                <w:sz w:val="24"/>
                <w:szCs w:val="24"/>
                <w:lang w:eastAsia="zh-CN"/>
              </w:rPr>
              <w:t>выполнение  самостоятельной</w:t>
            </w:r>
            <w:proofErr w:type="gramEnd"/>
            <w:r w:rsidRPr="0011077B">
              <w:rPr>
                <w:rFonts w:ascii="Times New Roman" w:eastAsia="Times New Roman" w:hAnsi="Times New Roman" w:cs="Times New Roman"/>
                <w:sz w:val="24"/>
                <w:szCs w:val="24"/>
                <w:lang w:eastAsia="zh-CN"/>
              </w:rPr>
              <w:t xml:space="preserve"> работы,</w:t>
            </w:r>
          </w:p>
          <w:p w14:paraId="38BC3009"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выполнение контрольной работы,</w:t>
            </w:r>
          </w:p>
          <w:p w14:paraId="268B8DD5"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устный опрос,</w:t>
            </w:r>
          </w:p>
          <w:p w14:paraId="52CCDF92"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тестирование,</w:t>
            </w:r>
          </w:p>
          <w:p w14:paraId="18A9D0EA"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выполнение проекта</w:t>
            </w:r>
          </w:p>
          <w:p w14:paraId="45C05190"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выполнение и защита презентации,</w:t>
            </w:r>
          </w:p>
          <w:p w14:paraId="7E05CFC2"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подготовка сообщений</w:t>
            </w:r>
          </w:p>
        </w:tc>
      </w:tr>
      <w:tr w:rsidR="0011077B" w:rsidRPr="0011077B" w14:paraId="572C45CA" w14:textId="77777777" w:rsidTr="0010422D">
        <w:tc>
          <w:tcPr>
            <w:tcW w:w="4786" w:type="dxa"/>
          </w:tcPr>
          <w:p w14:paraId="66838A43" w14:textId="77777777" w:rsidR="0011077B" w:rsidRPr="0011077B" w:rsidRDefault="0011077B" w:rsidP="0011077B">
            <w:pPr>
              <w:suppressAutoHyphens/>
              <w:spacing w:after="0" w:line="24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b/>
                <w:sz w:val="24"/>
                <w:szCs w:val="24"/>
                <w:lang w:eastAsia="ru-RU"/>
              </w:rPr>
              <w:t>ПРу03</w:t>
            </w:r>
            <w:r w:rsidRPr="0011077B">
              <w:rPr>
                <w:rFonts w:ascii="Times New Roman" w:eastAsia="Times New Roman" w:hAnsi="Times New Roman" w:cs="Times New Roman"/>
                <w:sz w:val="24"/>
                <w:szCs w:val="24"/>
                <w:lang w:eastAsia="ru-RU"/>
              </w:rPr>
              <w:t>сформированность умений моделировать реальные ситуации, исследовать построенные модели, интерпретировать полученный результат;</w:t>
            </w:r>
          </w:p>
        </w:tc>
        <w:tc>
          <w:tcPr>
            <w:tcW w:w="5008" w:type="dxa"/>
          </w:tcPr>
          <w:p w14:paraId="5F5C1C48"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xml:space="preserve">- выполнение практической работы, </w:t>
            </w:r>
          </w:p>
          <w:p w14:paraId="6BB5DE3B"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xml:space="preserve">- </w:t>
            </w:r>
            <w:proofErr w:type="gramStart"/>
            <w:r w:rsidRPr="0011077B">
              <w:rPr>
                <w:rFonts w:ascii="Times New Roman" w:eastAsia="Times New Roman" w:hAnsi="Times New Roman" w:cs="Times New Roman"/>
                <w:sz w:val="24"/>
                <w:szCs w:val="24"/>
                <w:lang w:eastAsia="zh-CN"/>
              </w:rPr>
              <w:t>выполнение  самостоятельной</w:t>
            </w:r>
            <w:proofErr w:type="gramEnd"/>
            <w:r w:rsidRPr="0011077B">
              <w:rPr>
                <w:rFonts w:ascii="Times New Roman" w:eastAsia="Times New Roman" w:hAnsi="Times New Roman" w:cs="Times New Roman"/>
                <w:sz w:val="24"/>
                <w:szCs w:val="24"/>
                <w:lang w:eastAsia="zh-CN"/>
              </w:rPr>
              <w:t xml:space="preserve"> работы,</w:t>
            </w:r>
          </w:p>
          <w:p w14:paraId="3B1B62BD"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выполнение контрольной работы,</w:t>
            </w:r>
          </w:p>
          <w:p w14:paraId="24A7B651"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устный опрос,</w:t>
            </w:r>
          </w:p>
          <w:p w14:paraId="510A0A1B"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тестирование,</w:t>
            </w:r>
          </w:p>
          <w:p w14:paraId="09328EFF"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выполнение проекта</w:t>
            </w:r>
          </w:p>
          <w:p w14:paraId="73A4704D"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выполнение и защита презентации,</w:t>
            </w:r>
          </w:p>
          <w:p w14:paraId="06752580"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подготовка сообщений</w:t>
            </w:r>
          </w:p>
        </w:tc>
      </w:tr>
      <w:tr w:rsidR="0011077B" w:rsidRPr="0011077B" w14:paraId="446AE3AB" w14:textId="77777777" w:rsidTr="0010422D">
        <w:tc>
          <w:tcPr>
            <w:tcW w:w="4786" w:type="dxa"/>
          </w:tcPr>
          <w:p w14:paraId="587E2941" w14:textId="77777777" w:rsidR="0011077B" w:rsidRPr="0011077B" w:rsidRDefault="0011077B" w:rsidP="0011077B">
            <w:pPr>
              <w:suppressAutoHyphens/>
              <w:spacing w:after="0" w:line="24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b/>
                <w:sz w:val="24"/>
                <w:szCs w:val="24"/>
                <w:lang w:eastAsia="ru-RU"/>
              </w:rPr>
              <w:t>ПРу04</w:t>
            </w:r>
            <w:r w:rsidRPr="0011077B">
              <w:rPr>
                <w:rFonts w:ascii="Times New Roman" w:eastAsia="Times New Roman" w:hAnsi="Times New Roman" w:cs="Times New Roman"/>
                <w:sz w:val="24"/>
                <w:szCs w:val="24"/>
                <w:lang w:eastAsia="ru-RU"/>
              </w:rPr>
              <w:t>сформированность представлений об основных понятиях математического анализа и их свойствах, владение умением характеризовать поведение функций, использование полученных знаний для описания и анализа реальных зависимостей;</w:t>
            </w:r>
          </w:p>
        </w:tc>
        <w:tc>
          <w:tcPr>
            <w:tcW w:w="5008" w:type="dxa"/>
          </w:tcPr>
          <w:p w14:paraId="7B017867"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xml:space="preserve">- выполнение практической работы, </w:t>
            </w:r>
          </w:p>
          <w:p w14:paraId="027506CD"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xml:space="preserve">- </w:t>
            </w:r>
            <w:proofErr w:type="gramStart"/>
            <w:r w:rsidRPr="0011077B">
              <w:rPr>
                <w:rFonts w:ascii="Times New Roman" w:eastAsia="Times New Roman" w:hAnsi="Times New Roman" w:cs="Times New Roman"/>
                <w:sz w:val="24"/>
                <w:szCs w:val="24"/>
                <w:lang w:eastAsia="zh-CN"/>
              </w:rPr>
              <w:t>выполнение  самостоятельной</w:t>
            </w:r>
            <w:proofErr w:type="gramEnd"/>
            <w:r w:rsidRPr="0011077B">
              <w:rPr>
                <w:rFonts w:ascii="Times New Roman" w:eastAsia="Times New Roman" w:hAnsi="Times New Roman" w:cs="Times New Roman"/>
                <w:sz w:val="24"/>
                <w:szCs w:val="24"/>
                <w:lang w:eastAsia="zh-CN"/>
              </w:rPr>
              <w:t xml:space="preserve"> работы,</w:t>
            </w:r>
          </w:p>
          <w:p w14:paraId="5E9291DB"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выполнение контрольной работы,</w:t>
            </w:r>
          </w:p>
          <w:p w14:paraId="37F25EEB"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устный опрос,</w:t>
            </w:r>
          </w:p>
          <w:p w14:paraId="68303E7A"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тестирование,</w:t>
            </w:r>
          </w:p>
          <w:p w14:paraId="1DD9B7BF"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выполнение проекта</w:t>
            </w:r>
          </w:p>
        </w:tc>
      </w:tr>
      <w:tr w:rsidR="0011077B" w:rsidRPr="0011077B" w14:paraId="36987FEE" w14:textId="77777777" w:rsidTr="0010422D">
        <w:tc>
          <w:tcPr>
            <w:tcW w:w="4786" w:type="dxa"/>
          </w:tcPr>
          <w:p w14:paraId="53ACE353" w14:textId="77777777" w:rsidR="0011077B" w:rsidRPr="0011077B" w:rsidRDefault="0011077B" w:rsidP="0011077B">
            <w:pPr>
              <w:suppressAutoHyphens/>
              <w:spacing w:after="0" w:line="24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b/>
                <w:sz w:val="24"/>
                <w:szCs w:val="24"/>
                <w:lang w:eastAsia="ru-RU"/>
              </w:rPr>
              <w:t>ПРу05</w:t>
            </w:r>
            <w:r w:rsidRPr="0011077B">
              <w:rPr>
                <w:rFonts w:ascii="Times New Roman" w:eastAsia="Times New Roman" w:hAnsi="Times New Roman" w:cs="Times New Roman"/>
                <w:sz w:val="24"/>
                <w:szCs w:val="24"/>
                <w:lang w:eastAsia="ru-RU"/>
              </w:rPr>
              <w:t>владение умениями составления вероятностных моделей по условию задачи и вычисления вероятности наступления событий, в том числе с применением формул комбинаторики и основных теорем теории вероятностей; исследования случайных величин по их распределению.</w:t>
            </w:r>
            <w:r w:rsidRPr="0011077B">
              <w:rPr>
                <w:rFonts w:ascii="Times New Roman" w:eastAsia="Times New Roman" w:hAnsi="Times New Roman" w:cs="Times New Roman"/>
                <w:sz w:val="24"/>
                <w:szCs w:val="24"/>
                <w:lang w:eastAsia="ru-RU"/>
              </w:rPr>
              <w:tab/>
            </w:r>
          </w:p>
        </w:tc>
        <w:tc>
          <w:tcPr>
            <w:tcW w:w="5008" w:type="dxa"/>
          </w:tcPr>
          <w:p w14:paraId="2A99B694"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xml:space="preserve">- выполнение практической работы, </w:t>
            </w:r>
          </w:p>
          <w:p w14:paraId="65FE13EB"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xml:space="preserve">- </w:t>
            </w:r>
            <w:proofErr w:type="gramStart"/>
            <w:r w:rsidRPr="0011077B">
              <w:rPr>
                <w:rFonts w:ascii="Times New Roman" w:eastAsia="Times New Roman" w:hAnsi="Times New Roman" w:cs="Times New Roman"/>
                <w:sz w:val="24"/>
                <w:szCs w:val="24"/>
                <w:lang w:eastAsia="zh-CN"/>
              </w:rPr>
              <w:t>выполнение  самостоятельной</w:t>
            </w:r>
            <w:proofErr w:type="gramEnd"/>
            <w:r w:rsidRPr="0011077B">
              <w:rPr>
                <w:rFonts w:ascii="Times New Roman" w:eastAsia="Times New Roman" w:hAnsi="Times New Roman" w:cs="Times New Roman"/>
                <w:sz w:val="24"/>
                <w:szCs w:val="24"/>
                <w:lang w:eastAsia="zh-CN"/>
              </w:rPr>
              <w:t xml:space="preserve"> работы,</w:t>
            </w:r>
          </w:p>
          <w:p w14:paraId="5F4F1B80"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выполнение контрольной работы,</w:t>
            </w:r>
          </w:p>
          <w:p w14:paraId="78DEE460"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устный опрос,</w:t>
            </w:r>
          </w:p>
          <w:p w14:paraId="19EC1FC7"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тестирование,</w:t>
            </w:r>
          </w:p>
          <w:p w14:paraId="128BD429"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выполнение проекта</w:t>
            </w:r>
          </w:p>
          <w:p w14:paraId="1956EB95"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p>
        </w:tc>
      </w:tr>
    </w:tbl>
    <w:p w14:paraId="1370AE45" w14:textId="77777777" w:rsidR="0011077B" w:rsidRPr="0011077B" w:rsidRDefault="0011077B" w:rsidP="0011077B">
      <w:pPr>
        <w:keepNext/>
        <w:spacing w:after="0" w:line="240" w:lineRule="auto"/>
        <w:jc w:val="center"/>
        <w:outlineLvl w:val="0"/>
        <w:rPr>
          <w:rFonts w:ascii="Times New Roman" w:eastAsia="DejaVu Sans" w:hAnsi="Times New Roman" w:cs="Times New Roman"/>
          <w:b/>
          <w:bCs/>
          <w:sz w:val="24"/>
          <w:szCs w:val="24"/>
          <w:lang w:eastAsia="ru-RU"/>
        </w:rPr>
      </w:pPr>
    </w:p>
    <w:p w14:paraId="64DA5A9E" w14:textId="77777777" w:rsidR="0011077B" w:rsidRPr="0011077B" w:rsidRDefault="0011077B" w:rsidP="0011077B">
      <w:pPr>
        <w:spacing w:after="0" w:line="240" w:lineRule="auto"/>
        <w:jc w:val="center"/>
        <w:rPr>
          <w:rFonts w:ascii="Times New Roman" w:eastAsia="Times New Roman" w:hAnsi="Times New Roman" w:cs="Times New Roman"/>
          <w:sz w:val="24"/>
          <w:szCs w:val="24"/>
          <w:lang w:eastAsia="zh-CN"/>
        </w:rPr>
      </w:pPr>
    </w:p>
    <w:p w14:paraId="27D3392A" w14:textId="77777777" w:rsidR="0011077B" w:rsidRPr="0011077B" w:rsidRDefault="0011077B" w:rsidP="0011077B">
      <w:pPr>
        <w:spacing w:after="0" w:line="240" w:lineRule="auto"/>
        <w:jc w:val="center"/>
        <w:rPr>
          <w:rFonts w:ascii="Times New Roman" w:eastAsia="Times New Roman" w:hAnsi="Times New Roman" w:cs="Times New Roman"/>
          <w:sz w:val="24"/>
          <w:szCs w:val="24"/>
          <w:lang w:eastAsia="zh-CN"/>
        </w:rPr>
      </w:pPr>
    </w:p>
    <w:p w14:paraId="6D44CAF5" w14:textId="77777777" w:rsidR="0011077B" w:rsidRPr="0011077B" w:rsidRDefault="0011077B">
      <w:pPr>
        <w:keepNext/>
        <w:numPr>
          <w:ilvl w:val="0"/>
          <w:numId w:val="60"/>
        </w:numPr>
        <w:spacing w:after="0" w:line="240" w:lineRule="auto"/>
        <w:jc w:val="right"/>
        <w:outlineLvl w:val="0"/>
        <w:rPr>
          <w:rFonts w:ascii="Times New Roman" w:eastAsia="DejaVu Sans" w:hAnsi="Times New Roman" w:cs="Times New Roman"/>
          <w:b/>
          <w:sz w:val="24"/>
          <w:szCs w:val="24"/>
          <w:lang w:eastAsia="ru-RU"/>
        </w:rPr>
      </w:pPr>
    </w:p>
    <w:p w14:paraId="032B1CE2" w14:textId="77777777" w:rsidR="0011077B" w:rsidRPr="0011077B" w:rsidRDefault="0011077B">
      <w:pPr>
        <w:keepNext/>
        <w:numPr>
          <w:ilvl w:val="0"/>
          <w:numId w:val="60"/>
        </w:numPr>
        <w:spacing w:after="0" w:line="240" w:lineRule="auto"/>
        <w:jc w:val="right"/>
        <w:outlineLvl w:val="0"/>
        <w:rPr>
          <w:rFonts w:ascii="Times New Roman" w:eastAsia="DejaVu Sans" w:hAnsi="Times New Roman" w:cs="Times New Roman"/>
          <w:b/>
          <w:sz w:val="24"/>
          <w:szCs w:val="24"/>
          <w:lang w:eastAsia="ru-RU"/>
        </w:rPr>
      </w:pPr>
    </w:p>
    <w:p w14:paraId="27FFB197" w14:textId="77777777" w:rsidR="0011077B" w:rsidRPr="0011077B" w:rsidRDefault="0011077B">
      <w:pPr>
        <w:keepNext/>
        <w:numPr>
          <w:ilvl w:val="0"/>
          <w:numId w:val="60"/>
        </w:numPr>
        <w:spacing w:after="0" w:line="240" w:lineRule="auto"/>
        <w:jc w:val="right"/>
        <w:outlineLvl w:val="0"/>
        <w:rPr>
          <w:rFonts w:ascii="Times New Roman" w:eastAsia="DejaVu Sans" w:hAnsi="Times New Roman" w:cs="Times New Roman"/>
          <w:b/>
          <w:sz w:val="24"/>
          <w:szCs w:val="24"/>
          <w:lang w:eastAsia="ru-RU"/>
        </w:rPr>
      </w:pPr>
    </w:p>
    <w:p w14:paraId="174CBD22" w14:textId="77777777" w:rsidR="0011077B" w:rsidRPr="0011077B" w:rsidRDefault="0011077B">
      <w:pPr>
        <w:keepNext/>
        <w:numPr>
          <w:ilvl w:val="0"/>
          <w:numId w:val="60"/>
        </w:numPr>
        <w:spacing w:after="0" w:line="240" w:lineRule="auto"/>
        <w:jc w:val="right"/>
        <w:outlineLvl w:val="0"/>
        <w:rPr>
          <w:rFonts w:ascii="Times New Roman" w:eastAsia="DejaVu Sans" w:hAnsi="Times New Roman" w:cs="Times New Roman"/>
          <w:b/>
          <w:sz w:val="24"/>
          <w:szCs w:val="24"/>
          <w:lang w:eastAsia="ru-RU"/>
        </w:rPr>
      </w:pPr>
    </w:p>
    <w:p w14:paraId="76009292" w14:textId="77777777" w:rsidR="0011077B" w:rsidRPr="0011077B" w:rsidRDefault="0011077B">
      <w:pPr>
        <w:keepNext/>
        <w:numPr>
          <w:ilvl w:val="0"/>
          <w:numId w:val="60"/>
        </w:numPr>
        <w:spacing w:after="0" w:line="240" w:lineRule="auto"/>
        <w:jc w:val="right"/>
        <w:outlineLvl w:val="0"/>
        <w:rPr>
          <w:rFonts w:ascii="Times New Roman" w:eastAsia="DejaVu Sans" w:hAnsi="Times New Roman" w:cs="Times New Roman"/>
          <w:b/>
          <w:sz w:val="24"/>
          <w:szCs w:val="24"/>
          <w:lang w:eastAsia="ru-RU"/>
        </w:rPr>
      </w:pPr>
    </w:p>
    <w:p w14:paraId="0F03E759" w14:textId="77777777" w:rsidR="0011077B" w:rsidRPr="0011077B" w:rsidRDefault="0011077B">
      <w:pPr>
        <w:keepNext/>
        <w:numPr>
          <w:ilvl w:val="0"/>
          <w:numId w:val="60"/>
        </w:numPr>
        <w:spacing w:after="0" w:line="240" w:lineRule="auto"/>
        <w:jc w:val="right"/>
        <w:outlineLvl w:val="0"/>
        <w:rPr>
          <w:rFonts w:ascii="Times New Roman" w:eastAsia="DejaVu Sans" w:hAnsi="Times New Roman" w:cs="Times New Roman"/>
          <w:b/>
          <w:sz w:val="24"/>
          <w:szCs w:val="24"/>
          <w:lang w:eastAsia="ru-RU"/>
        </w:rPr>
      </w:pPr>
    </w:p>
    <w:p w14:paraId="23CF01FF" w14:textId="77777777" w:rsidR="0011077B" w:rsidRPr="0011077B" w:rsidRDefault="0011077B">
      <w:pPr>
        <w:keepNext/>
        <w:numPr>
          <w:ilvl w:val="0"/>
          <w:numId w:val="60"/>
        </w:numPr>
        <w:spacing w:after="0" w:line="240" w:lineRule="auto"/>
        <w:jc w:val="right"/>
        <w:outlineLvl w:val="0"/>
        <w:rPr>
          <w:rFonts w:ascii="Times New Roman" w:eastAsia="DejaVu Sans" w:hAnsi="Times New Roman" w:cs="Times New Roman"/>
          <w:b/>
          <w:sz w:val="24"/>
          <w:szCs w:val="24"/>
          <w:lang w:eastAsia="ru-RU"/>
        </w:rPr>
      </w:pPr>
    </w:p>
    <w:p w14:paraId="578C641C" w14:textId="77777777" w:rsidR="0011077B" w:rsidRPr="0011077B" w:rsidRDefault="0011077B">
      <w:pPr>
        <w:keepNext/>
        <w:numPr>
          <w:ilvl w:val="0"/>
          <w:numId w:val="60"/>
        </w:numPr>
        <w:spacing w:after="0" w:line="240" w:lineRule="auto"/>
        <w:jc w:val="right"/>
        <w:outlineLvl w:val="0"/>
        <w:rPr>
          <w:rFonts w:ascii="Times New Roman" w:eastAsia="DejaVu Sans" w:hAnsi="Times New Roman" w:cs="Times New Roman"/>
          <w:b/>
          <w:sz w:val="24"/>
          <w:szCs w:val="24"/>
          <w:lang w:eastAsia="ru-RU"/>
        </w:rPr>
      </w:pPr>
    </w:p>
    <w:p w14:paraId="3FE96329" w14:textId="77777777" w:rsidR="0011077B" w:rsidRPr="0011077B" w:rsidRDefault="0011077B">
      <w:pPr>
        <w:keepNext/>
        <w:numPr>
          <w:ilvl w:val="0"/>
          <w:numId w:val="60"/>
        </w:numPr>
        <w:spacing w:after="0" w:line="240" w:lineRule="auto"/>
        <w:jc w:val="right"/>
        <w:outlineLvl w:val="0"/>
        <w:rPr>
          <w:rFonts w:ascii="Times New Roman" w:eastAsia="DejaVu Sans" w:hAnsi="Times New Roman" w:cs="Times New Roman"/>
          <w:b/>
          <w:sz w:val="24"/>
          <w:szCs w:val="24"/>
          <w:lang w:eastAsia="ru-RU"/>
        </w:rPr>
      </w:pPr>
    </w:p>
    <w:p w14:paraId="778DDF54" w14:textId="77777777" w:rsidR="0011077B" w:rsidRPr="0011077B" w:rsidRDefault="0011077B">
      <w:pPr>
        <w:keepNext/>
        <w:numPr>
          <w:ilvl w:val="0"/>
          <w:numId w:val="60"/>
        </w:numPr>
        <w:spacing w:after="0" w:line="240" w:lineRule="auto"/>
        <w:jc w:val="right"/>
        <w:outlineLvl w:val="0"/>
        <w:rPr>
          <w:rFonts w:ascii="Times New Roman" w:eastAsia="DejaVu Sans" w:hAnsi="Times New Roman" w:cs="Times New Roman"/>
          <w:b/>
          <w:sz w:val="24"/>
          <w:szCs w:val="24"/>
          <w:lang w:eastAsia="ru-RU"/>
        </w:rPr>
      </w:pPr>
    </w:p>
    <w:p w14:paraId="18BD85A4" w14:textId="77777777" w:rsidR="0011077B" w:rsidRPr="0011077B" w:rsidRDefault="0011077B">
      <w:pPr>
        <w:keepNext/>
        <w:numPr>
          <w:ilvl w:val="0"/>
          <w:numId w:val="60"/>
        </w:numPr>
        <w:spacing w:after="0" w:line="240" w:lineRule="auto"/>
        <w:jc w:val="right"/>
        <w:outlineLvl w:val="0"/>
        <w:rPr>
          <w:rFonts w:ascii="Times New Roman" w:eastAsia="DejaVu Sans" w:hAnsi="Times New Roman" w:cs="Times New Roman"/>
          <w:b/>
          <w:sz w:val="24"/>
          <w:szCs w:val="24"/>
          <w:lang w:eastAsia="ru-RU"/>
        </w:rPr>
      </w:pPr>
      <w:r w:rsidRPr="0011077B">
        <w:rPr>
          <w:rFonts w:ascii="Times New Roman" w:eastAsia="DejaVu Sans" w:hAnsi="Times New Roman" w:cs="Times New Roman"/>
          <w:b/>
          <w:sz w:val="24"/>
          <w:szCs w:val="24"/>
          <w:lang w:eastAsia="ru-RU"/>
        </w:rPr>
        <w:t xml:space="preserve">     </w:t>
      </w:r>
    </w:p>
    <w:p w14:paraId="39BC9C40" w14:textId="77777777" w:rsidR="0011077B" w:rsidRPr="0011077B" w:rsidRDefault="0011077B" w:rsidP="0011077B">
      <w:pPr>
        <w:spacing w:after="0" w:line="240" w:lineRule="auto"/>
        <w:rPr>
          <w:rFonts w:ascii="Times New Roman" w:eastAsia="Times New Roman" w:hAnsi="Times New Roman" w:cs="Times New Roman"/>
          <w:sz w:val="24"/>
          <w:szCs w:val="24"/>
          <w:lang w:eastAsia="ru-RU"/>
        </w:rPr>
      </w:pPr>
    </w:p>
    <w:p w14:paraId="13C31B85" w14:textId="77777777" w:rsidR="0011077B" w:rsidRPr="0011077B" w:rsidRDefault="0011077B" w:rsidP="0011077B">
      <w:pPr>
        <w:spacing w:after="0" w:line="240" w:lineRule="auto"/>
        <w:rPr>
          <w:rFonts w:ascii="Times New Roman" w:eastAsia="Times New Roman" w:hAnsi="Times New Roman" w:cs="Times New Roman"/>
          <w:sz w:val="24"/>
          <w:szCs w:val="24"/>
          <w:lang w:eastAsia="ru-RU"/>
        </w:rPr>
      </w:pPr>
    </w:p>
    <w:p w14:paraId="3F036FBE" w14:textId="77777777" w:rsidR="0011077B" w:rsidRPr="0011077B" w:rsidRDefault="0011077B" w:rsidP="0011077B">
      <w:pPr>
        <w:spacing w:after="0" w:line="240" w:lineRule="auto"/>
        <w:rPr>
          <w:rFonts w:ascii="Times New Roman" w:eastAsia="Times New Roman" w:hAnsi="Times New Roman" w:cs="Times New Roman"/>
          <w:sz w:val="24"/>
          <w:szCs w:val="24"/>
          <w:lang w:eastAsia="ru-RU"/>
        </w:rPr>
      </w:pPr>
    </w:p>
    <w:p w14:paraId="01E2AF3C" w14:textId="77777777" w:rsidR="0011077B" w:rsidRPr="0011077B" w:rsidRDefault="0011077B" w:rsidP="0011077B">
      <w:pPr>
        <w:spacing w:after="0" w:line="240" w:lineRule="auto"/>
        <w:rPr>
          <w:rFonts w:ascii="Times New Roman" w:eastAsia="Times New Roman" w:hAnsi="Times New Roman" w:cs="Times New Roman"/>
          <w:sz w:val="24"/>
          <w:szCs w:val="24"/>
          <w:lang w:eastAsia="ru-RU"/>
        </w:rPr>
      </w:pPr>
    </w:p>
    <w:p w14:paraId="706930CA" w14:textId="77777777" w:rsidR="0011077B" w:rsidRPr="0011077B" w:rsidRDefault="0011077B" w:rsidP="0011077B">
      <w:pPr>
        <w:spacing w:after="0" w:line="240" w:lineRule="auto"/>
        <w:rPr>
          <w:rFonts w:ascii="Times New Roman" w:eastAsia="Times New Roman" w:hAnsi="Times New Roman" w:cs="Times New Roman"/>
          <w:sz w:val="24"/>
          <w:szCs w:val="24"/>
          <w:lang w:eastAsia="ru-RU"/>
        </w:rPr>
      </w:pPr>
    </w:p>
    <w:p w14:paraId="0E81A4BB" w14:textId="77777777" w:rsidR="0011077B" w:rsidRPr="0011077B" w:rsidRDefault="0011077B" w:rsidP="0011077B">
      <w:pPr>
        <w:spacing w:after="0" w:line="240" w:lineRule="auto"/>
        <w:rPr>
          <w:rFonts w:ascii="Times New Roman" w:eastAsia="Times New Roman" w:hAnsi="Times New Roman" w:cs="Times New Roman"/>
          <w:sz w:val="24"/>
          <w:szCs w:val="24"/>
          <w:lang w:eastAsia="ru-RU"/>
        </w:rPr>
      </w:pPr>
    </w:p>
    <w:p w14:paraId="1E996158" w14:textId="77777777" w:rsidR="0011077B" w:rsidRPr="0011077B" w:rsidRDefault="0011077B" w:rsidP="0011077B">
      <w:pPr>
        <w:spacing w:after="0" w:line="240" w:lineRule="auto"/>
        <w:rPr>
          <w:rFonts w:ascii="Times New Roman" w:eastAsia="Times New Roman" w:hAnsi="Times New Roman" w:cs="Times New Roman"/>
          <w:sz w:val="24"/>
          <w:szCs w:val="24"/>
          <w:lang w:eastAsia="ru-RU"/>
        </w:rPr>
        <w:sectPr w:rsidR="0011077B" w:rsidRPr="0011077B" w:rsidSect="0093456F">
          <w:type w:val="continuous"/>
          <w:pgSz w:w="11905" w:h="16837"/>
          <w:pgMar w:top="851" w:right="851" w:bottom="567" w:left="851" w:header="1134" w:footer="1134" w:gutter="0"/>
          <w:cols w:space="708"/>
          <w:docGrid w:linePitch="360"/>
        </w:sectPr>
      </w:pPr>
    </w:p>
    <w:p w14:paraId="7D38246A" w14:textId="35214C4B" w:rsidR="0011077B" w:rsidRPr="0011077B" w:rsidRDefault="0011077B" w:rsidP="0011077B">
      <w:pPr>
        <w:spacing w:after="0" w:line="312" w:lineRule="auto"/>
        <w:outlineLvl w:val="0"/>
        <w:rPr>
          <w:rFonts w:ascii="Times New Roman" w:eastAsia="Calibri" w:hAnsi="Times New Roman" w:cs="Times New Roman"/>
          <w:b/>
          <w:bCs/>
          <w:color w:val="000000"/>
          <w:kern w:val="36"/>
          <w:sz w:val="24"/>
          <w:szCs w:val="24"/>
          <w:lang w:eastAsia="ru-RU"/>
        </w:rPr>
      </w:pPr>
      <w:r w:rsidRPr="0011077B">
        <w:rPr>
          <w:rFonts w:ascii="Times New Roman" w:eastAsia="Calibri" w:hAnsi="Times New Roman" w:cs="Times New Roman"/>
          <w:b/>
          <w:bCs/>
          <w:color w:val="000000"/>
          <w:kern w:val="36"/>
          <w:sz w:val="24"/>
          <w:szCs w:val="24"/>
          <w:lang w:eastAsia="ru-RU"/>
        </w:rPr>
        <w:lastRenderedPageBreak/>
        <w:t xml:space="preserve">                                                                                    Технологическая карта </w:t>
      </w:r>
      <w:r>
        <w:rPr>
          <w:rFonts w:ascii="Times New Roman" w:eastAsia="Calibri" w:hAnsi="Times New Roman" w:cs="Times New Roman"/>
          <w:b/>
          <w:bCs/>
          <w:color w:val="000000"/>
          <w:kern w:val="36"/>
          <w:sz w:val="24"/>
          <w:szCs w:val="24"/>
          <w:lang w:eastAsia="ru-RU"/>
        </w:rPr>
        <w:t>№1</w:t>
      </w:r>
    </w:p>
    <w:tbl>
      <w:tblPr>
        <w:tblW w:w="0" w:type="auto"/>
        <w:jc w:val="center"/>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ook w:val="00A0" w:firstRow="1" w:lastRow="0" w:firstColumn="1" w:lastColumn="0" w:noHBand="0" w:noVBand="0"/>
      </w:tblPr>
      <w:tblGrid>
        <w:gridCol w:w="3383"/>
        <w:gridCol w:w="3449"/>
        <w:gridCol w:w="3419"/>
        <w:gridCol w:w="3823"/>
      </w:tblGrid>
      <w:tr w:rsidR="0011077B" w:rsidRPr="0011077B" w14:paraId="66646884" w14:textId="77777777" w:rsidTr="0010422D">
        <w:trPr>
          <w:trHeight w:val="227"/>
          <w:jc w:val="center"/>
        </w:trPr>
        <w:tc>
          <w:tcPr>
            <w:tcW w:w="3383" w:type="dxa"/>
          </w:tcPr>
          <w:p w14:paraId="6DD9E03B" w14:textId="77777777" w:rsidR="0011077B" w:rsidRPr="0011077B" w:rsidRDefault="0011077B" w:rsidP="0011077B">
            <w:pPr>
              <w:spacing w:after="0" w:line="312" w:lineRule="auto"/>
              <w:ind w:left="57" w:right="57"/>
              <w:rPr>
                <w:rFonts w:ascii="Times New Roman" w:eastAsia="Calibri" w:hAnsi="Times New Roman" w:cs="Times New Roman"/>
                <w:color w:val="000000"/>
                <w:sz w:val="24"/>
                <w:szCs w:val="24"/>
              </w:rPr>
            </w:pPr>
            <w:r w:rsidRPr="0011077B">
              <w:rPr>
                <w:rFonts w:ascii="Times New Roman" w:eastAsia="Calibri" w:hAnsi="Times New Roman" w:cs="Times New Roman"/>
                <w:b/>
                <w:bCs/>
                <w:color w:val="000000"/>
                <w:sz w:val="24"/>
                <w:szCs w:val="24"/>
              </w:rPr>
              <w:t>Дисциплина</w:t>
            </w:r>
          </w:p>
        </w:tc>
        <w:tc>
          <w:tcPr>
            <w:tcW w:w="10691" w:type="dxa"/>
            <w:gridSpan w:val="3"/>
          </w:tcPr>
          <w:p w14:paraId="5A7C1CA9" w14:textId="77777777" w:rsidR="0011077B" w:rsidRPr="0011077B" w:rsidRDefault="0011077B" w:rsidP="0011077B">
            <w:pPr>
              <w:spacing w:after="0" w:line="312" w:lineRule="auto"/>
              <w:ind w:left="57" w:right="57"/>
              <w:rPr>
                <w:rFonts w:ascii="Times New Roman" w:eastAsia="Calibri" w:hAnsi="Times New Roman" w:cs="Times New Roman"/>
                <w:color w:val="000000"/>
                <w:sz w:val="24"/>
                <w:szCs w:val="24"/>
              </w:rPr>
            </w:pPr>
            <w:r w:rsidRPr="0011077B">
              <w:rPr>
                <w:rFonts w:ascii="Times New Roman" w:eastAsia="Calibri" w:hAnsi="Times New Roman" w:cs="Times New Roman"/>
                <w:color w:val="000000"/>
                <w:sz w:val="24"/>
                <w:szCs w:val="24"/>
              </w:rPr>
              <w:t>Математика</w:t>
            </w:r>
          </w:p>
        </w:tc>
      </w:tr>
      <w:tr w:rsidR="0011077B" w:rsidRPr="0011077B" w14:paraId="391DC323" w14:textId="77777777" w:rsidTr="0010422D">
        <w:trPr>
          <w:trHeight w:val="227"/>
          <w:jc w:val="center"/>
        </w:trPr>
        <w:tc>
          <w:tcPr>
            <w:tcW w:w="3383" w:type="dxa"/>
          </w:tcPr>
          <w:p w14:paraId="350A8A16" w14:textId="77777777" w:rsidR="0011077B" w:rsidRPr="0011077B" w:rsidRDefault="0011077B" w:rsidP="0011077B">
            <w:pPr>
              <w:spacing w:after="0" w:line="312" w:lineRule="auto"/>
              <w:ind w:left="57" w:right="57"/>
              <w:rPr>
                <w:rFonts w:ascii="Times New Roman" w:eastAsia="Calibri" w:hAnsi="Times New Roman" w:cs="Times New Roman"/>
                <w:b/>
                <w:bCs/>
                <w:color w:val="000000"/>
                <w:sz w:val="24"/>
                <w:szCs w:val="24"/>
              </w:rPr>
            </w:pPr>
            <w:r w:rsidRPr="0011077B">
              <w:rPr>
                <w:rFonts w:ascii="Times New Roman" w:eastAsia="Calibri" w:hAnsi="Times New Roman" w:cs="Times New Roman"/>
                <w:b/>
                <w:bCs/>
                <w:color w:val="000000"/>
                <w:sz w:val="24"/>
                <w:szCs w:val="24"/>
              </w:rPr>
              <w:t xml:space="preserve">Специальность </w:t>
            </w:r>
          </w:p>
        </w:tc>
        <w:tc>
          <w:tcPr>
            <w:tcW w:w="10691" w:type="dxa"/>
            <w:gridSpan w:val="3"/>
          </w:tcPr>
          <w:p w14:paraId="70604AAD" w14:textId="77777777" w:rsidR="0011077B" w:rsidRPr="0011077B" w:rsidRDefault="0011077B" w:rsidP="0011077B">
            <w:pPr>
              <w:spacing w:after="0" w:line="312" w:lineRule="auto"/>
              <w:ind w:left="57" w:right="57"/>
              <w:rPr>
                <w:rFonts w:ascii="Times New Roman" w:eastAsia="Calibri" w:hAnsi="Times New Roman" w:cs="Times New Roman"/>
                <w:color w:val="000000"/>
                <w:sz w:val="24"/>
                <w:szCs w:val="24"/>
              </w:rPr>
            </w:pPr>
            <w:r w:rsidRPr="0011077B">
              <w:rPr>
                <w:rFonts w:ascii="Times New Roman" w:eastAsia="Calibri" w:hAnsi="Times New Roman" w:cs="Times New Roman"/>
                <w:color w:val="000000"/>
                <w:sz w:val="24"/>
                <w:szCs w:val="24"/>
                <w:lang w:bidi="he-IL"/>
              </w:rPr>
              <w:t>22.02.06 Сварочное производство</w:t>
            </w:r>
          </w:p>
        </w:tc>
      </w:tr>
      <w:tr w:rsidR="0011077B" w:rsidRPr="0011077B" w14:paraId="74D59E9C" w14:textId="77777777" w:rsidTr="0010422D">
        <w:trPr>
          <w:trHeight w:val="227"/>
          <w:jc w:val="center"/>
        </w:trPr>
        <w:tc>
          <w:tcPr>
            <w:tcW w:w="3383" w:type="dxa"/>
          </w:tcPr>
          <w:p w14:paraId="45D3EBF5" w14:textId="77777777" w:rsidR="0011077B" w:rsidRPr="0011077B" w:rsidRDefault="0011077B" w:rsidP="0011077B">
            <w:pPr>
              <w:spacing w:after="0" w:line="312" w:lineRule="auto"/>
              <w:ind w:left="57" w:right="57"/>
              <w:rPr>
                <w:rFonts w:ascii="Times New Roman" w:eastAsia="Calibri" w:hAnsi="Times New Roman" w:cs="Times New Roman"/>
                <w:color w:val="000000"/>
                <w:sz w:val="24"/>
                <w:szCs w:val="24"/>
              </w:rPr>
            </w:pPr>
            <w:r w:rsidRPr="0011077B">
              <w:rPr>
                <w:rFonts w:ascii="Times New Roman" w:eastAsia="Calibri" w:hAnsi="Times New Roman" w:cs="Times New Roman"/>
                <w:b/>
                <w:bCs/>
                <w:color w:val="000000"/>
                <w:sz w:val="24"/>
                <w:szCs w:val="24"/>
              </w:rPr>
              <w:t>Тема занятия</w:t>
            </w:r>
          </w:p>
        </w:tc>
        <w:tc>
          <w:tcPr>
            <w:tcW w:w="10691" w:type="dxa"/>
            <w:gridSpan w:val="3"/>
          </w:tcPr>
          <w:p w14:paraId="6E0FF277" w14:textId="77777777" w:rsidR="0011077B" w:rsidRPr="0011077B" w:rsidRDefault="0011077B" w:rsidP="0011077B">
            <w:pPr>
              <w:spacing w:after="0" w:line="312" w:lineRule="auto"/>
              <w:rPr>
                <w:rFonts w:ascii="Times New Roman" w:eastAsia="Calibri" w:hAnsi="Times New Roman" w:cs="Times New Roman"/>
                <w:color w:val="000000"/>
                <w:sz w:val="24"/>
                <w:szCs w:val="24"/>
              </w:rPr>
            </w:pPr>
            <w:r w:rsidRPr="0011077B">
              <w:rPr>
                <w:rFonts w:ascii="Times New Roman" w:eastAsia="Calibri" w:hAnsi="Times New Roman" w:cs="Times New Roman"/>
                <w:color w:val="000000"/>
                <w:sz w:val="24"/>
                <w:szCs w:val="24"/>
              </w:rPr>
              <w:t xml:space="preserve"> Показательные уравнения</w:t>
            </w:r>
          </w:p>
        </w:tc>
      </w:tr>
      <w:tr w:rsidR="0011077B" w:rsidRPr="0011077B" w14:paraId="621DC1B7" w14:textId="77777777" w:rsidTr="0010422D">
        <w:trPr>
          <w:trHeight w:val="227"/>
          <w:jc w:val="center"/>
        </w:trPr>
        <w:tc>
          <w:tcPr>
            <w:tcW w:w="3383" w:type="dxa"/>
          </w:tcPr>
          <w:p w14:paraId="4232CFB7" w14:textId="77777777" w:rsidR="0011077B" w:rsidRPr="0011077B" w:rsidRDefault="0011077B" w:rsidP="0011077B">
            <w:pPr>
              <w:spacing w:after="0" w:line="312" w:lineRule="auto"/>
              <w:ind w:left="57" w:right="57"/>
              <w:rPr>
                <w:rFonts w:ascii="Times New Roman" w:eastAsia="Calibri" w:hAnsi="Times New Roman" w:cs="Times New Roman"/>
                <w:b/>
                <w:bCs/>
                <w:color w:val="000000"/>
                <w:sz w:val="24"/>
                <w:szCs w:val="24"/>
                <w:lang w:eastAsia="ru-RU"/>
              </w:rPr>
            </w:pPr>
            <w:r w:rsidRPr="0011077B">
              <w:rPr>
                <w:rFonts w:ascii="Times New Roman" w:eastAsia="Calibri" w:hAnsi="Times New Roman" w:cs="Times New Roman"/>
                <w:b/>
                <w:bCs/>
                <w:color w:val="000000"/>
                <w:sz w:val="24"/>
                <w:szCs w:val="24"/>
              </w:rPr>
              <w:t>Тип занятия</w:t>
            </w:r>
          </w:p>
        </w:tc>
        <w:tc>
          <w:tcPr>
            <w:tcW w:w="10691" w:type="dxa"/>
            <w:gridSpan w:val="3"/>
          </w:tcPr>
          <w:p w14:paraId="325781DD" w14:textId="77777777" w:rsidR="0011077B" w:rsidRPr="0011077B" w:rsidRDefault="0011077B" w:rsidP="0011077B">
            <w:pPr>
              <w:spacing w:after="0" w:line="312" w:lineRule="auto"/>
              <w:ind w:left="57" w:right="57"/>
              <w:rPr>
                <w:rFonts w:ascii="Times New Roman" w:eastAsia="Calibri" w:hAnsi="Times New Roman" w:cs="Times New Roman"/>
                <w:color w:val="000000"/>
                <w:sz w:val="24"/>
                <w:szCs w:val="24"/>
              </w:rPr>
            </w:pPr>
            <w:r w:rsidRPr="0011077B">
              <w:rPr>
                <w:rFonts w:ascii="Times New Roman" w:eastAsia="Calibri" w:hAnsi="Times New Roman" w:cs="Times New Roman"/>
                <w:color w:val="000000"/>
                <w:sz w:val="24"/>
                <w:szCs w:val="24"/>
              </w:rPr>
              <w:t>Семинар-практикум. Урок общеметодологической направленности.</w:t>
            </w:r>
          </w:p>
        </w:tc>
      </w:tr>
      <w:tr w:rsidR="0011077B" w:rsidRPr="0011077B" w14:paraId="626E40B5" w14:textId="77777777" w:rsidTr="0010422D">
        <w:trPr>
          <w:trHeight w:val="227"/>
          <w:jc w:val="center"/>
        </w:trPr>
        <w:tc>
          <w:tcPr>
            <w:tcW w:w="3383" w:type="dxa"/>
          </w:tcPr>
          <w:p w14:paraId="2A9D7FCB" w14:textId="77777777" w:rsidR="0011077B" w:rsidRPr="0011077B" w:rsidRDefault="0011077B" w:rsidP="0011077B">
            <w:pPr>
              <w:spacing w:after="0" w:line="312" w:lineRule="auto"/>
              <w:ind w:left="57" w:right="57"/>
              <w:rPr>
                <w:rFonts w:ascii="Times New Roman" w:eastAsia="Calibri" w:hAnsi="Times New Roman" w:cs="Times New Roman"/>
                <w:color w:val="000000"/>
                <w:sz w:val="24"/>
                <w:szCs w:val="24"/>
              </w:rPr>
            </w:pPr>
            <w:r w:rsidRPr="0011077B">
              <w:rPr>
                <w:rFonts w:ascii="Times New Roman" w:eastAsia="Calibri" w:hAnsi="Times New Roman" w:cs="Times New Roman"/>
                <w:b/>
                <w:bCs/>
                <w:color w:val="000000"/>
                <w:sz w:val="24"/>
                <w:szCs w:val="24"/>
              </w:rPr>
              <w:t>Цель урока</w:t>
            </w:r>
          </w:p>
        </w:tc>
        <w:tc>
          <w:tcPr>
            <w:tcW w:w="10691" w:type="dxa"/>
            <w:gridSpan w:val="3"/>
          </w:tcPr>
          <w:p w14:paraId="773C6150" w14:textId="77777777" w:rsidR="0011077B" w:rsidRPr="0011077B" w:rsidRDefault="0011077B" w:rsidP="0011077B">
            <w:pPr>
              <w:spacing w:after="0" w:line="312" w:lineRule="auto"/>
              <w:rPr>
                <w:rFonts w:ascii="Times New Roman" w:eastAsia="Calibri" w:hAnsi="Times New Roman" w:cs="Times New Roman"/>
                <w:sz w:val="24"/>
                <w:szCs w:val="24"/>
              </w:rPr>
            </w:pPr>
            <w:r w:rsidRPr="0011077B">
              <w:rPr>
                <w:rFonts w:ascii="Times New Roman" w:eastAsia="Calibri" w:hAnsi="Times New Roman" w:cs="Times New Roman"/>
                <w:sz w:val="24"/>
                <w:szCs w:val="24"/>
              </w:rPr>
              <w:t>Обобщение знаний и умений использовать их при решении показательных уравнений различными способами. Повторить</w:t>
            </w:r>
            <w:r w:rsidRPr="0011077B">
              <w:rPr>
                <w:rFonts w:ascii="Times New Roman" w:eastAsia="Calibri" w:hAnsi="Times New Roman" w:cs="Times New Roman"/>
                <w:b/>
                <w:sz w:val="24"/>
                <w:szCs w:val="24"/>
              </w:rPr>
              <w:t xml:space="preserve"> </w:t>
            </w:r>
            <w:r w:rsidRPr="0011077B">
              <w:rPr>
                <w:rFonts w:ascii="Times New Roman" w:eastAsia="Calibri" w:hAnsi="Times New Roman" w:cs="Times New Roman"/>
                <w:sz w:val="24"/>
                <w:szCs w:val="24"/>
              </w:rPr>
              <w:t>изученный материал, выявить затруднения в индивидуальной деятельности каждого обучающегося.</w:t>
            </w:r>
          </w:p>
        </w:tc>
      </w:tr>
      <w:tr w:rsidR="0011077B" w:rsidRPr="0011077B" w14:paraId="27652748" w14:textId="77777777" w:rsidTr="0010422D">
        <w:trPr>
          <w:trHeight w:val="227"/>
          <w:jc w:val="center"/>
        </w:trPr>
        <w:tc>
          <w:tcPr>
            <w:tcW w:w="3383" w:type="dxa"/>
            <w:vMerge w:val="restart"/>
          </w:tcPr>
          <w:p w14:paraId="3AB54954" w14:textId="77777777" w:rsidR="0011077B" w:rsidRPr="0011077B" w:rsidRDefault="0011077B" w:rsidP="0011077B">
            <w:pPr>
              <w:spacing w:after="0" w:line="312" w:lineRule="auto"/>
              <w:ind w:left="57" w:right="57"/>
              <w:rPr>
                <w:rFonts w:ascii="Times New Roman" w:eastAsia="Calibri" w:hAnsi="Times New Roman" w:cs="Times New Roman"/>
                <w:b/>
                <w:bCs/>
                <w:color w:val="000000"/>
                <w:sz w:val="24"/>
                <w:szCs w:val="24"/>
                <w:lang w:eastAsia="ru-RU"/>
              </w:rPr>
            </w:pPr>
            <w:r w:rsidRPr="0011077B">
              <w:rPr>
                <w:rFonts w:ascii="Times New Roman" w:eastAsia="Calibri" w:hAnsi="Times New Roman" w:cs="Times New Roman"/>
                <w:b/>
                <w:bCs/>
                <w:color w:val="000000"/>
                <w:sz w:val="24"/>
                <w:szCs w:val="24"/>
              </w:rPr>
              <w:t>Задачи урока</w:t>
            </w:r>
          </w:p>
        </w:tc>
        <w:tc>
          <w:tcPr>
            <w:tcW w:w="3449" w:type="dxa"/>
            <w:vAlign w:val="center"/>
          </w:tcPr>
          <w:p w14:paraId="57CAF2BB" w14:textId="77777777" w:rsidR="0011077B" w:rsidRPr="0011077B" w:rsidRDefault="0011077B" w:rsidP="0011077B">
            <w:pPr>
              <w:spacing w:after="0" w:line="312" w:lineRule="auto"/>
              <w:ind w:left="57" w:right="57"/>
              <w:rPr>
                <w:rFonts w:ascii="Times New Roman" w:eastAsia="Calibri" w:hAnsi="Times New Roman" w:cs="Times New Roman"/>
                <w:color w:val="000000"/>
                <w:sz w:val="24"/>
                <w:szCs w:val="24"/>
              </w:rPr>
            </w:pPr>
            <w:r w:rsidRPr="0011077B">
              <w:rPr>
                <w:rFonts w:ascii="Times New Roman" w:eastAsia="Calibri" w:hAnsi="Times New Roman" w:cs="Times New Roman"/>
                <w:b/>
                <w:bCs/>
                <w:color w:val="000000"/>
                <w:sz w:val="24"/>
                <w:szCs w:val="24"/>
              </w:rPr>
              <w:t>Образовательные</w:t>
            </w:r>
          </w:p>
        </w:tc>
        <w:tc>
          <w:tcPr>
            <w:tcW w:w="3419" w:type="dxa"/>
            <w:vAlign w:val="center"/>
          </w:tcPr>
          <w:p w14:paraId="1FCEDA42" w14:textId="77777777" w:rsidR="0011077B" w:rsidRPr="0011077B" w:rsidRDefault="0011077B" w:rsidP="0011077B">
            <w:pPr>
              <w:spacing w:after="0" w:line="312" w:lineRule="auto"/>
              <w:ind w:left="57" w:right="57"/>
              <w:rPr>
                <w:rFonts w:ascii="Times New Roman" w:eastAsia="Calibri" w:hAnsi="Times New Roman" w:cs="Times New Roman"/>
                <w:color w:val="000000"/>
                <w:sz w:val="24"/>
                <w:szCs w:val="24"/>
              </w:rPr>
            </w:pPr>
            <w:r w:rsidRPr="0011077B">
              <w:rPr>
                <w:rFonts w:ascii="Times New Roman" w:eastAsia="Calibri" w:hAnsi="Times New Roman" w:cs="Times New Roman"/>
                <w:b/>
                <w:bCs/>
                <w:color w:val="000000"/>
                <w:sz w:val="24"/>
                <w:szCs w:val="24"/>
              </w:rPr>
              <w:t>Развивающие</w:t>
            </w:r>
          </w:p>
        </w:tc>
        <w:tc>
          <w:tcPr>
            <w:tcW w:w="3823" w:type="dxa"/>
            <w:vAlign w:val="center"/>
          </w:tcPr>
          <w:p w14:paraId="5D97E626" w14:textId="77777777" w:rsidR="0011077B" w:rsidRPr="0011077B" w:rsidRDefault="0011077B" w:rsidP="0011077B">
            <w:pPr>
              <w:spacing w:after="0" w:line="312" w:lineRule="auto"/>
              <w:ind w:left="57" w:right="57"/>
              <w:rPr>
                <w:rFonts w:ascii="Times New Roman" w:eastAsia="Calibri" w:hAnsi="Times New Roman" w:cs="Times New Roman"/>
                <w:color w:val="000000"/>
                <w:sz w:val="24"/>
                <w:szCs w:val="24"/>
              </w:rPr>
            </w:pPr>
            <w:r w:rsidRPr="0011077B">
              <w:rPr>
                <w:rFonts w:ascii="Times New Roman" w:eastAsia="Calibri" w:hAnsi="Times New Roman" w:cs="Times New Roman"/>
                <w:b/>
                <w:bCs/>
                <w:color w:val="000000"/>
                <w:sz w:val="24"/>
                <w:szCs w:val="24"/>
              </w:rPr>
              <w:t>Воспитательные</w:t>
            </w:r>
          </w:p>
        </w:tc>
      </w:tr>
      <w:tr w:rsidR="0011077B" w:rsidRPr="0011077B" w14:paraId="329FD7B7" w14:textId="77777777" w:rsidTr="0010422D">
        <w:trPr>
          <w:trHeight w:val="2258"/>
          <w:jc w:val="center"/>
        </w:trPr>
        <w:tc>
          <w:tcPr>
            <w:tcW w:w="3383" w:type="dxa"/>
            <w:vMerge/>
          </w:tcPr>
          <w:p w14:paraId="6EA0C913" w14:textId="77777777" w:rsidR="0011077B" w:rsidRPr="0011077B" w:rsidRDefault="0011077B" w:rsidP="0011077B">
            <w:pPr>
              <w:spacing w:after="0" w:line="312" w:lineRule="auto"/>
              <w:ind w:left="57" w:right="57"/>
              <w:rPr>
                <w:rFonts w:ascii="Times New Roman" w:eastAsia="Calibri" w:hAnsi="Times New Roman" w:cs="Times New Roman"/>
                <w:b/>
                <w:bCs/>
                <w:color w:val="000000"/>
                <w:sz w:val="24"/>
                <w:szCs w:val="24"/>
                <w:lang w:eastAsia="ru-RU"/>
              </w:rPr>
            </w:pPr>
          </w:p>
        </w:tc>
        <w:tc>
          <w:tcPr>
            <w:tcW w:w="3449" w:type="dxa"/>
          </w:tcPr>
          <w:p w14:paraId="294EC887" w14:textId="77777777" w:rsidR="0011077B" w:rsidRPr="0011077B" w:rsidRDefault="0011077B" w:rsidP="0011077B">
            <w:pPr>
              <w:spacing w:after="0" w:line="312" w:lineRule="auto"/>
              <w:ind w:right="57"/>
              <w:rPr>
                <w:rFonts w:ascii="Times New Roman" w:eastAsia="Calibri" w:hAnsi="Times New Roman" w:cs="Times New Roman"/>
                <w:color w:val="000000"/>
                <w:sz w:val="24"/>
                <w:szCs w:val="24"/>
              </w:rPr>
            </w:pPr>
            <w:r w:rsidRPr="0011077B">
              <w:rPr>
                <w:rFonts w:ascii="Times New Roman" w:eastAsia="Calibri" w:hAnsi="Times New Roman" w:cs="Times New Roman"/>
                <w:color w:val="000000"/>
                <w:sz w:val="24"/>
                <w:szCs w:val="24"/>
              </w:rPr>
              <w:t xml:space="preserve">1. Повторить и закрепить </w:t>
            </w:r>
            <w:r w:rsidRPr="0011077B">
              <w:rPr>
                <w:rFonts w:ascii="Times New Roman" w:eastAsia="Calibri" w:hAnsi="Times New Roman" w:cs="Times New Roman"/>
                <w:sz w:val="24"/>
                <w:szCs w:val="24"/>
                <w:shd w:val="clear" w:color="auto" w:fill="FFFFFF"/>
              </w:rPr>
              <w:t xml:space="preserve">способ решения показательных уравнений, умение распознавать уравнения и </w:t>
            </w:r>
            <w:proofErr w:type="gramStart"/>
            <w:r w:rsidRPr="0011077B">
              <w:rPr>
                <w:rFonts w:ascii="Times New Roman" w:eastAsia="Calibri" w:hAnsi="Times New Roman" w:cs="Times New Roman"/>
                <w:sz w:val="24"/>
                <w:szCs w:val="24"/>
                <w:shd w:val="clear" w:color="auto" w:fill="FFFFFF"/>
              </w:rPr>
              <w:t>решать  их</w:t>
            </w:r>
            <w:proofErr w:type="gramEnd"/>
            <w:r w:rsidRPr="0011077B">
              <w:rPr>
                <w:rFonts w:ascii="Times New Roman" w:eastAsia="Calibri" w:hAnsi="Times New Roman" w:cs="Times New Roman"/>
                <w:sz w:val="24"/>
                <w:szCs w:val="24"/>
                <w:shd w:val="clear" w:color="auto" w:fill="FFFFFF"/>
              </w:rPr>
              <w:t>, пользуясь алгоритмом.</w:t>
            </w:r>
          </w:p>
          <w:p w14:paraId="4E6FA8CD" w14:textId="77777777" w:rsidR="0011077B" w:rsidRPr="0011077B" w:rsidRDefault="0011077B" w:rsidP="0011077B">
            <w:pPr>
              <w:spacing w:after="0" w:line="312" w:lineRule="auto"/>
              <w:ind w:right="57"/>
              <w:rPr>
                <w:rFonts w:ascii="Times New Roman" w:eastAsia="Calibri" w:hAnsi="Times New Roman" w:cs="Times New Roman"/>
                <w:sz w:val="24"/>
                <w:szCs w:val="24"/>
              </w:rPr>
            </w:pPr>
            <w:r w:rsidRPr="0011077B">
              <w:rPr>
                <w:rFonts w:ascii="Times New Roman" w:eastAsia="Calibri" w:hAnsi="Times New Roman" w:cs="Times New Roman"/>
                <w:color w:val="000000"/>
                <w:sz w:val="24"/>
                <w:szCs w:val="24"/>
              </w:rPr>
              <w:t>2. Повторить и закрепить</w:t>
            </w:r>
            <w:r w:rsidRPr="0011077B">
              <w:rPr>
                <w:rFonts w:ascii="Times New Roman" w:eastAsia="Calibri" w:hAnsi="Times New Roman" w:cs="Times New Roman"/>
                <w:bCs/>
                <w:sz w:val="24"/>
                <w:szCs w:val="24"/>
                <w:shd w:val="clear" w:color="auto" w:fill="FFFFFF"/>
              </w:rPr>
              <w:t xml:space="preserve"> м</w:t>
            </w:r>
            <w:r w:rsidRPr="0011077B">
              <w:rPr>
                <w:rFonts w:ascii="Times New Roman" w:eastAsia="Calibri" w:hAnsi="Times New Roman" w:cs="Times New Roman"/>
                <w:bCs/>
                <w:color w:val="000000"/>
                <w:sz w:val="24"/>
                <w:szCs w:val="24"/>
                <w:lang w:eastAsia="ru-RU"/>
              </w:rPr>
              <w:t>етод</w:t>
            </w:r>
            <w:r w:rsidRPr="0011077B">
              <w:rPr>
                <w:rFonts w:ascii="Times New Roman" w:eastAsia="Calibri" w:hAnsi="Times New Roman" w:cs="Times New Roman"/>
                <w:color w:val="002060"/>
                <w:sz w:val="24"/>
                <w:szCs w:val="24"/>
              </w:rPr>
              <w:t xml:space="preserve"> </w:t>
            </w:r>
            <w:r w:rsidRPr="0011077B">
              <w:rPr>
                <w:rFonts w:ascii="Times New Roman" w:eastAsia="Calibri" w:hAnsi="Times New Roman" w:cs="Times New Roman"/>
                <w:sz w:val="24"/>
                <w:szCs w:val="24"/>
              </w:rPr>
              <w:t>вынесения общего множителя за скобки и деления обеих частей уравнения на выражение, не равное нулю.</w:t>
            </w:r>
          </w:p>
          <w:p w14:paraId="2CAB9E6F" w14:textId="77777777" w:rsidR="0011077B" w:rsidRPr="0011077B" w:rsidRDefault="0011077B" w:rsidP="0011077B">
            <w:pPr>
              <w:spacing w:after="0" w:line="312" w:lineRule="auto"/>
              <w:ind w:right="57"/>
              <w:rPr>
                <w:rFonts w:ascii="Times New Roman" w:eastAsia="Calibri" w:hAnsi="Times New Roman" w:cs="Times New Roman"/>
                <w:sz w:val="24"/>
                <w:szCs w:val="24"/>
                <w:shd w:val="clear" w:color="auto" w:fill="FFFFFF"/>
              </w:rPr>
            </w:pPr>
            <w:r w:rsidRPr="0011077B">
              <w:rPr>
                <w:rFonts w:ascii="Times New Roman" w:eastAsia="Calibri" w:hAnsi="Times New Roman" w:cs="Times New Roman"/>
                <w:color w:val="000000"/>
                <w:sz w:val="24"/>
                <w:szCs w:val="24"/>
              </w:rPr>
              <w:t xml:space="preserve">3. Познакомить с новым способом </w:t>
            </w:r>
            <w:proofErr w:type="gramStart"/>
            <w:r w:rsidRPr="0011077B">
              <w:rPr>
                <w:rFonts w:ascii="Times New Roman" w:eastAsia="Calibri" w:hAnsi="Times New Roman" w:cs="Times New Roman"/>
                <w:color w:val="000000"/>
                <w:sz w:val="24"/>
                <w:szCs w:val="24"/>
              </w:rPr>
              <w:t xml:space="preserve">- </w:t>
            </w:r>
            <w:r w:rsidRPr="0011077B">
              <w:rPr>
                <w:rFonts w:ascii="Times New Roman" w:eastAsia="Calibri" w:hAnsi="Times New Roman" w:cs="Times New Roman"/>
                <w:sz w:val="24"/>
                <w:szCs w:val="24"/>
                <w:shd w:val="clear" w:color="auto" w:fill="FFFFFF"/>
              </w:rPr>
              <w:t xml:space="preserve"> замены</w:t>
            </w:r>
            <w:proofErr w:type="gramEnd"/>
            <w:r w:rsidRPr="0011077B">
              <w:rPr>
                <w:rFonts w:ascii="Times New Roman" w:eastAsia="Calibri" w:hAnsi="Times New Roman" w:cs="Times New Roman"/>
                <w:sz w:val="24"/>
                <w:szCs w:val="24"/>
                <w:shd w:val="clear" w:color="auto" w:fill="FFFFFF"/>
              </w:rPr>
              <w:t xml:space="preserve"> переменной и сведения к </w:t>
            </w:r>
            <w:r w:rsidRPr="0011077B">
              <w:rPr>
                <w:rFonts w:ascii="Times New Roman" w:eastAsia="Calibri" w:hAnsi="Times New Roman" w:cs="Times New Roman"/>
                <w:sz w:val="24"/>
                <w:szCs w:val="24"/>
                <w:shd w:val="clear" w:color="auto" w:fill="FFFFFF"/>
              </w:rPr>
              <w:lastRenderedPageBreak/>
              <w:t xml:space="preserve">решению квадратного уравнения. </w:t>
            </w:r>
          </w:p>
          <w:p w14:paraId="4EE9D99F" w14:textId="77777777" w:rsidR="0011077B" w:rsidRPr="0011077B" w:rsidRDefault="0011077B" w:rsidP="0011077B">
            <w:pPr>
              <w:spacing w:after="0" w:line="312" w:lineRule="auto"/>
              <w:ind w:right="57"/>
              <w:rPr>
                <w:rFonts w:ascii="Times New Roman" w:eastAsia="Calibri" w:hAnsi="Times New Roman" w:cs="Times New Roman"/>
                <w:sz w:val="24"/>
                <w:szCs w:val="24"/>
                <w:shd w:val="clear" w:color="auto" w:fill="FFFFFF"/>
              </w:rPr>
            </w:pPr>
            <w:r w:rsidRPr="0011077B">
              <w:rPr>
                <w:rFonts w:ascii="Times New Roman" w:eastAsia="Calibri" w:hAnsi="Times New Roman" w:cs="Times New Roman"/>
                <w:sz w:val="24"/>
                <w:szCs w:val="24"/>
                <w:shd w:val="clear" w:color="auto" w:fill="FFFFFF"/>
              </w:rPr>
              <w:t>4. Рассмотреть решение показательных уравнений методом приведения к общему основанию.</w:t>
            </w:r>
          </w:p>
          <w:p w14:paraId="7C4E85AB" w14:textId="77777777" w:rsidR="0011077B" w:rsidRPr="0011077B" w:rsidRDefault="0011077B" w:rsidP="0011077B">
            <w:pPr>
              <w:spacing w:after="0" w:line="312" w:lineRule="auto"/>
              <w:ind w:left="57" w:right="57"/>
              <w:rPr>
                <w:rFonts w:ascii="Times New Roman" w:eastAsia="Calibri" w:hAnsi="Times New Roman" w:cs="Times New Roman"/>
                <w:color w:val="000000"/>
                <w:sz w:val="24"/>
                <w:szCs w:val="24"/>
              </w:rPr>
            </w:pPr>
          </w:p>
          <w:p w14:paraId="6B6AFA50" w14:textId="77777777" w:rsidR="0011077B" w:rsidRPr="0011077B" w:rsidRDefault="0011077B" w:rsidP="0011077B">
            <w:pPr>
              <w:spacing w:after="0" w:line="312" w:lineRule="auto"/>
              <w:ind w:left="57" w:right="57"/>
              <w:rPr>
                <w:rFonts w:ascii="Times New Roman" w:eastAsia="Calibri" w:hAnsi="Times New Roman" w:cs="Times New Roman"/>
                <w:color w:val="000000"/>
                <w:sz w:val="24"/>
                <w:szCs w:val="24"/>
              </w:rPr>
            </w:pPr>
          </w:p>
          <w:p w14:paraId="0211BF62" w14:textId="77777777" w:rsidR="0011077B" w:rsidRPr="0011077B" w:rsidRDefault="0011077B" w:rsidP="0011077B">
            <w:pPr>
              <w:spacing w:after="0" w:line="312" w:lineRule="auto"/>
              <w:ind w:left="57" w:right="57"/>
              <w:rPr>
                <w:rFonts w:ascii="Times New Roman" w:eastAsia="Calibri" w:hAnsi="Times New Roman" w:cs="Times New Roman"/>
                <w:color w:val="000000"/>
                <w:sz w:val="24"/>
                <w:szCs w:val="24"/>
              </w:rPr>
            </w:pPr>
          </w:p>
        </w:tc>
        <w:tc>
          <w:tcPr>
            <w:tcW w:w="3419" w:type="dxa"/>
          </w:tcPr>
          <w:p w14:paraId="7DE7D0DD" w14:textId="77777777" w:rsidR="0011077B" w:rsidRPr="0011077B" w:rsidRDefault="0011077B" w:rsidP="0011077B">
            <w:pPr>
              <w:spacing w:after="0" w:line="312" w:lineRule="auto"/>
              <w:rPr>
                <w:rFonts w:ascii="Times New Roman" w:eastAsia="Calibri" w:hAnsi="Times New Roman" w:cs="Times New Roman"/>
                <w:sz w:val="24"/>
                <w:szCs w:val="24"/>
                <w:lang w:eastAsia="ru-RU"/>
              </w:rPr>
            </w:pPr>
            <w:r w:rsidRPr="0011077B">
              <w:rPr>
                <w:rFonts w:ascii="Times New Roman" w:eastAsia="Calibri" w:hAnsi="Times New Roman" w:cs="Times New Roman"/>
                <w:sz w:val="24"/>
                <w:szCs w:val="24"/>
              </w:rPr>
              <w:lastRenderedPageBreak/>
              <w:t xml:space="preserve">1. </w:t>
            </w:r>
            <w:r w:rsidRPr="0011077B">
              <w:rPr>
                <w:rFonts w:ascii="Times New Roman" w:eastAsia="Calibri" w:hAnsi="Times New Roman" w:cs="Times New Roman"/>
                <w:sz w:val="24"/>
                <w:szCs w:val="24"/>
                <w:lang w:eastAsia="ru-RU"/>
              </w:rPr>
              <w:t xml:space="preserve">Развивать умение </w:t>
            </w:r>
            <w:r w:rsidRPr="0011077B">
              <w:rPr>
                <w:rFonts w:ascii="Times New Roman" w:eastAsia="Calibri" w:hAnsi="Times New Roman" w:cs="Times New Roman"/>
                <w:color w:val="000000"/>
                <w:sz w:val="24"/>
                <w:szCs w:val="24"/>
              </w:rPr>
              <w:t>анализировать, сравнивать,</w:t>
            </w:r>
            <w:r w:rsidRPr="0011077B">
              <w:rPr>
                <w:rFonts w:ascii="Times New Roman" w:eastAsia="Calibri" w:hAnsi="Times New Roman" w:cs="Times New Roman"/>
                <w:sz w:val="24"/>
                <w:szCs w:val="24"/>
                <w:lang w:eastAsia="ru-RU"/>
              </w:rPr>
              <w:t xml:space="preserve"> обобщать, правильно отбирать способы решения показательных уравнений.</w:t>
            </w:r>
          </w:p>
          <w:p w14:paraId="4144AC51" w14:textId="77777777" w:rsidR="0011077B" w:rsidRPr="0011077B" w:rsidRDefault="0011077B" w:rsidP="0011077B">
            <w:pPr>
              <w:spacing w:after="0" w:line="312" w:lineRule="auto"/>
              <w:rPr>
                <w:rFonts w:ascii="Times New Roman" w:eastAsia="Calibri" w:hAnsi="Times New Roman" w:cs="Times New Roman"/>
                <w:sz w:val="24"/>
                <w:szCs w:val="24"/>
              </w:rPr>
            </w:pPr>
            <w:r w:rsidRPr="0011077B">
              <w:rPr>
                <w:rFonts w:ascii="Times New Roman" w:eastAsia="Calibri" w:hAnsi="Times New Roman" w:cs="Times New Roman"/>
                <w:sz w:val="24"/>
                <w:szCs w:val="24"/>
              </w:rPr>
              <w:t>2. Развивать навыки самообразования, самоорганизации, стремление к расширению математических знаний.</w:t>
            </w:r>
          </w:p>
          <w:p w14:paraId="02937DEA" w14:textId="77777777" w:rsidR="0011077B" w:rsidRPr="0011077B" w:rsidRDefault="0011077B" w:rsidP="0011077B">
            <w:pPr>
              <w:spacing w:after="0" w:line="312" w:lineRule="auto"/>
              <w:rPr>
                <w:rFonts w:ascii="Times New Roman" w:eastAsia="Calibri" w:hAnsi="Times New Roman" w:cs="Times New Roman"/>
                <w:sz w:val="24"/>
                <w:szCs w:val="24"/>
              </w:rPr>
            </w:pPr>
            <w:r w:rsidRPr="0011077B">
              <w:rPr>
                <w:rFonts w:ascii="Times New Roman" w:eastAsia="Calibri" w:hAnsi="Times New Roman" w:cs="Times New Roman"/>
                <w:color w:val="000000"/>
                <w:sz w:val="24"/>
                <w:szCs w:val="24"/>
              </w:rPr>
              <w:t xml:space="preserve">3.Способствовать </w:t>
            </w:r>
            <w:r w:rsidRPr="0011077B">
              <w:rPr>
                <w:rFonts w:ascii="Times New Roman" w:eastAsia="Calibri" w:hAnsi="Times New Roman" w:cs="Times New Roman"/>
                <w:sz w:val="24"/>
                <w:szCs w:val="24"/>
              </w:rPr>
              <w:t xml:space="preserve">  возможности успешного продолжения образования.</w:t>
            </w:r>
          </w:p>
          <w:p w14:paraId="6F522F5B" w14:textId="77777777" w:rsidR="0011077B" w:rsidRPr="0011077B" w:rsidRDefault="0011077B" w:rsidP="0011077B">
            <w:pPr>
              <w:spacing w:after="0" w:line="312" w:lineRule="auto"/>
              <w:rPr>
                <w:rFonts w:ascii="Times New Roman" w:eastAsia="Calibri" w:hAnsi="Times New Roman" w:cs="Times New Roman"/>
                <w:color w:val="000000"/>
                <w:sz w:val="24"/>
                <w:szCs w:val="24"/>
              </w:rPr>
            </w:pPr>
          </w:p>
        </w:tc>
        <w:tc>
          <w:tcPr>
            <w:tcW w:w="3823" w:type="dxa"/>
          </w:tcPr>
          <w:p w14:paraId="3EEF9C7D" w14:textId="77777777" w:rsidR="0011077B" w:rsidRPr="0011077B" w:rsidRDefault="0011077B" w:rsidP="0011077B">
            <w:pPr>
              <w:spacing w:after="0" w:line="312" w:lineRule="auto"/>
              <w:rPr>
                <w:rFonts w:ascii="Times New Roman" w:eastAsia="Calibri" w:hAnsi="Times New Roman" w:cs="Times New Roman"/>
                <w:sz w:val="24"/>
                <w:szCs w:val="24"/>
              </w:rPr>
            </w:pPr>
            <w:r w:rsidRPr="0011077B">
              <w:rPr>
                <w:rFonts w:ascii="Times New Roman" w:eastAsia="Calibri" w:hAnsi="Times New Roman" w:cs="Times New Roman"/>
                <w:color w:val="000000"/>
                <w:sz w:val="24"/>
                <w:szCs w:val="24"/>
              </w:rPr>
              <w:t xml:space="preserve">1. </w:t>
            </w:r>
            <w:proofErr w:type="gramStart"/>
            <w:r w:rsidRPr="0011077B">
              <w:rPr>
                <w:rFonts w:ascii="Times New Roman" w:eastAsia="Calibri" w:hAnsi="Times New Roman" w:cs="Times New Roman"/>
                <w:color w:val="000000"/>
                <w:sz w:val="24"/>
                <w:szCs w:val="24"/>
              </w:rPr>
              <w:t>Способствовать  воспитанию</w:t>
            </w:r>
            <w:proofErr w:type="gramEnd"/>
            <w:r w:rsidRPr="0011077B">
              <w:rPr>
                <w:rFonts w:ascii="Times New Roman" w:eastAsia="Calibri" w:hAnsi="Times New Roman" w:cs="Times New Roman"/>
                <w:color w:val="000000"/>
                <w:sz w:val="24"/>
                <w:szCs w:val="24"/>
              </w:rPr>
              <w:t xml:space="preserve">  и формированию</w:t>
            </w:r>
            <w:r w:rsidRPr="0011077B">
              <w:rPr>
                <w:rFonts w:ascii="Times New Roman" w:eastAsia="Calibri" w:hAnsi="Times New Roman" w:cs="Times New Roman"/>
                <w:sz w:val="24"/>
                <w:szCs w:val="24"/>
              </w:rPr>
              <w:t xml:space="preserve"> самостоятельной деятельности на основе овладения математическими методами познания окружающего мира. </w:t>
            </w:r>
          </w:p>
          <w:p w14:paraId="09533D82" w14:textId="77777777" w:rsidR="0011077B" w:rsidRPr="0011077B" w:rsidRDefault="0011077B" w:rsidP="0011077B">
            <w:pPr>
              <w:overflowPunct w:val="0"/>
              <w:autoSpaceDE w:val="0"/>
              <w:autoSpaceDN w:val="0"/>
              <w:adjustRightInd w:val="0"/>
              <w:spacing w:after="0" w:line="312" w:lineRule="auto"/>
              <w:ind w:right="57"/>
              <w:rPr>
                <w:rFonts w:ascii="Times New Roman" w:eastAsia="Calibri" w:hAnsi="Times New Roman" w:cs="Times New Roman"/>
                <w:color w:val="000000"/>
                <w:sz w:val="24"/>
                <w:szCs w:val="24"/>
              </w:rPr>
            </w:pPr>
            <w:r w:rsidRPr="0011077B">
              <w:rPr>
                <w:rFonts w:ascii="Times New Roman" w:eastAsia="Calibri" w:hAnsi="Times New Roman" w:cs="Times New Roman"/>
                <w:color w:val="000000"/>
                <w:sz w:val="24"/>
                <w:szCs w:val="24"/>
              </w:rPr>
              <w:t>2. Способствовать формированию стремления в необходимости расширения знаний и умений, получаемых на уроках математики, с</w:t>
            </w:r>
            <w:r w:rsidRPr="0011077B">
              <w:rPr>
                <w:rFonts w:ascii="Times New Roman" w:eastAsia="Calibri" w:hAnsi="Times New Roman" w:cs="Times New Roman"/>
                <w:sz w:val="24"/>
                <w:szCs w:val="24"/>
              </w:rPr>
              <w:t>пособности к преодолению трудностей</w:t>
            </w:r>
            <w:r w:rsidRPr="0011077B">
              <w:rPr>
                <w:rFonts w:ascii="Times New Roman" w:eastAsia="Calibri" w:hAnsi="Times New Roman" w:cs="Times New Roman"/>
                <w:color w:val="000000"/>
                <w:sz w:val="24"/>
                <w:szCs w:val="24"/>
              </w:rPr>
              <w:t>.</w:t>
            </w:r>
          </w:p>
          <w:p w14:paraId="596B4C63" w14:textId="77777777" w:rsidR="0011077B" w:rsidRPr="0011077B" w:rsidRDefault="0011077B" w:rsidP="0011077B">
            <w:pPr>
              <w:overflowPunct w:val="0"/>
              <w:autoSpaceDE w:val="0"/>
              <w:autoSpaceDN w:val="0"/>
              <w:adjustRightInd w:val="0"/>
              <w:spacing w:after="0" w:line="312" w:lineRule="auto"/>
              <w:ind w:right="57"/>
              <w:rPr>
                <w:rFonts w:ascii="Times New Roman" w:eastAsia="Calibri" w:hAnsi="Times New Roman" w:cs="Times New Roman"/>
                <w:sz w:val="24"/>
                <w:szCs w:val="24"/>
              </w:rPr>
            </w:pPr>
            <w:r w:rsidRPr="0011077B">
              <w:rPr>
                <w:rFonts w:ascii="Times New Roman" w:eastAsia="Calibri" w:hAnsi="Times New Roman" w:cs="Times New Roman"/>
                <w:sz w:val="24"/>
                <w:szCs w:val="24"/>
              </w:rPr>
              <w:t xml:space="preserve">3. Воспитывать культуру личности, отношение к математике как к части общечеловеческой культуры, </w:t>
            </w:r>
            <w:r w:rsidRPr="0011077B">
              <w:rPr>
                <w:rFonts w:ascii="Times New Roman" w:eastAsia="Calibri" w:hAnsi="Times New Roman" w:cs="Times New Roman"/>
                <w:sz w:val="24"/>
                <w:szCs w:val="24"/>
              </w:rPr>
              <w:lastRenderedPageBreak/>
              <w:t>играющей особую роль в общественном развитии.</w:t>
            </w:r>
          </w:p>
          <w:p w14:paraId="045E5998" w14:textId="77777777" w:rsidR="0011077B" w:rsidRPr="0011077B" w:rsidRDefault="0011077B" w:rsidP="0011077B">
            <w:pPr>
              <w:overflowPunct w:val="0"/>
              <w:autoSpaceDE w:val="0"/>
              <w:autoSpaceDN w:val="0"/>
              <w:adjustRightInd w:val="0"/>
              <w:spacing w:after="0" w:line="312" w:lineRule="auto"/>
              <w:ind w:left="57" w:right="57"/>
              <w:rPr>
                <w:rFonts w:ascii="Times New Roman" w:eastAsia="Calibri" w:hAnsi="Times New Roman" w:cs="Times New Roman"/>
                <w:color w:val="000000"/>
                <w:sz w:val="24"/>
                <w:szCs w:val="24"/>
              </w:rPr>
            </w:pPr>
            <w:r w:rsidRPr="0011077B">
              <w:rPr>
                <w:rFonts w:ascii="Times New Roman" w:eastAsia="Calibri" w:hAnsi="Times New Roman" w:cs="Times New Roman"/>
                <w:sz w:val="24"/>
                <w:szCs w:val="24"/>
              </w:rPr>
              <w:t xml:space="preserve">4. Способствовать воспитанию ответственного отношения к учению, аккуратности, формированию усидчивости и внимательности при выполнении самостоятельной </w:t>
            </w:r>
            <w:proofErr w:type="gramStart"/>
            <w:r w:rsidRPr="0011077B">
              <w:rPr>
                <w:rFonts w:ascii="Times New Roman" w:eastAsia="Calibri" w:hAnsi="Times New Roman" w:cs="Times New Roman"/>
                <w:sz w:val="24"/>
                <w:szCs w:val="24"/>
              </w:rPr>
              <w:t>работы,  формированию</w:t>
            </w:r>
            <w:proofErr w:type="gramEnd"/>
            <w:r w:rsidRPr="0011077B">
              <w:rPr>
                <w:rFonts w:ascii="Times New Roman" w:eastAsia="Calibri" w:hAnsi="Times New Roman" w:cs="Times New Roman"/>
                <w:sz w:val="24"/>
                <w:szCs w:val="24"/>
              </w:rPr>
              <w:t xml:space="preserve"> навыков самоконтроля и взаимоконтроля.</w:t>
            </w:r>
          </w:p>
        </w:tc>
      </w:tr>
      <w:tr w:rsidR="0011077B" w:rsidRPr="0011077B" w14:paraId="162ADFC7" w14:textId="77777777" w:rsidTr="0010422D">
        <w:trPr>
          <w:trHeight w:val="227"/>
          <w:jc w:val="center"/>
        </w:trPr>
        <w:tc>
          <w:tcPr>
            <w:tcW w:w="3383" w:type="dxa"/>
          </w:tcPr>
          <w:p w14:paraId="39234380" w14:textId="77777777" w:rsidR="0011077B" w:rsidRPr="0011077B" w:rsidRDefault="0011077B" w:rsidP="0011077B">
            <w:pPr>
              <w:spacing w:after="0" w:line="312" w:lineRule="auto"/>
              <w:ind w:right="57"/>
              <w:rPr>
                <w:rFonts w:ascii="Times New Roman" w:eastAsia="Calibri" w:hAnsi="Times New Roman" w:cs="Times New Roman"/>
                <w:color w:val="000000"/>
                <w:sz w:val="24"/>
                <w:szCs w:val="24"/>
              </w:rPr>
            </w:pPr>
            <w:r w:rsidRPr="0011077B">
              <w:rPr>
                <w:rFonts w:ascii="Times New Roman" w:eastAsia="Calibri" w:hAnsi="Times New Roman" w:cs="Times New Roman"/>
                <w:b/>
                <w:bCs/>
                <w:color w:val="000000"/>
                <w:sz w:val="24"/>
                <w:szCs w:val="24"/>
              </w:rPr>
              <w:lastRenderedPageBreak/>
              <w:t>Формы работы на уроке</w:t>
            </w:r>
          </w:p>
        </w:tc>
        <w:tc>
          <w:tcPr>
            <w:tcW w:w="10691" w:type="dxa"/>
            <w:gridSpan w:val="3"/>
          </w:tcPr>
          <w:p w14:paraId="18E14BEF" w14:textId="77777777" w:rsidR="0011077B" w:rsidRPr="0011077B" w:rsidRDefault="0011077B" w:rsidP="0011077B">
            <w:pPr>
              <w:spacing w:after="0" w:line="312" w:lineRule="auto"/>
              <w:ind w:right="57"/>
              <w:rPr>
                <w:rFonts w:ascii="Times New Roman" w:eastAsia="Calibri" w:hAnsi="Times New Roman" w:cs="Times New Roman"/>
                <w:color w:val="000000"/>
                <w:sz w:val="24"/>
                <w:szCs w:val="24"/>
              </w:rPr>
            </w:pPr>
            <w:r w:rsidRPr="0011077B">
              <w:rPr>
                <w:rFonts w:ascii="Times New Roman" w:eastAsia="Calibri" w:hAnsi="Times New Roman" w:cs="Times New Roman"/>
                <w:color w:val="000000"/>
                <w:sz w:val="24"/>
                <w:szCs w:val="24"/>
              </w:rPr>
              <w:t>Фронтальная, индивидуальная, в группах.</w:t>
            </w:r>
          </w:p>
        </w:tc>
      </w:tr>
      <w:tr w:rsidR="0011077B" w:rsidRPr="0011077B" w14:paraId="27554128" w14:textId="77777777" w:rsidTr="0010422D">
        <w:trPr>
          <w:trHeight w:val="227"/>
          <w:jc w:val="center"/>
        </w:trPr>
        <w:tc>
          <w:tcPr>
            <w:tcW w:w="3383" w:type="dxa"/>
          </w:tcPr>
          <w:p w14:paraId="05D78181" w14:textId="77777777" w:rsidR="0011077B" w:rsidRPr="0011077B" w:rsidRDefault="0011077B" w:rsidP="0011077B">
            <w:pPr>
              <w:spacing w:after="0" w:line="312" w:lineRule="auto"/>
              <w:ind w:left="57" w:right="57"/>
              <w:rPr>
                <w:rFonts w:ascii="Times New Roman" w:eastAsia="Calibri" w:hAnsi="Times New Roman" w:cs="Times New Roman"/>
                <w:color w:val="000000"/>
                <w:sz w:val="24"/>
                <w:szCs w:val="24"/>
              </w:rPr>
            </w:pPr>
            <w:r w:rsidRPr="0011077B">
              <w:rPr>
                <w:rFonts w:ascii="Times New Roman" w:eastAsia="Calibri" w:hAnsi="Times New Roman" w:cs="Times New Roman"/>
                <w:b/>
                <w:bCs/>
                <w:color w:val="000000"/>
                <w:sz w:val="24"/>
                <w:szCs w:val="24"/>
              </w:rPr>
              <w:t>Применяемые оборудование и инструментарий (ТСО, ИКТ, таблицы, карточки и т.п.)</w:t>
            </w:r>
          </w:p>
        </w:tc>
        <w:tc>
          <w:tcPr>
            <w:tcW w:w="10691" w:type="dxa"/>
            <w:gridSpan w:val="3"/>
          </w:tcPr>
          <w:p w14:paraId="378FEBC9" w14:textId="77777777" w:rsidR="0011077B" w:rsidRPr="0011077B" w:rsidRDefault="0011077B" w:rsidP="0011077B">
            <w:pPr>
              <w:spacing w:after="0" w:line="312" w:lineRule="auto"/>
              <w:rPr>
                <w:rFonts w:ascii="Times New Roman" w:eastAsia="Calibri" w:hAnsi="Times New Roman" w:cs="Times New Roman"/>
                <w:color w:val="000000"/>
                <w:sz w:val="24"/>
                <w:szCs w:val="24"/>
              </w:rPr>
            </w:pPr>
            <w:r w:rsidRPr="0011077B">
              <w:rPr>
                <w:rFonts w:ascii="Times New Roman" w:eastAsia="Calibri" w:hAnsi="Times New Roman" w:cs="Times New Roman"/>
                <w:color w:val="000000"/>
                <w:sz w:val="24"/>
                <w:szCs w:val="24"/>
              </w:rPr>
              <w:t>Мультимедийный проектор</w:t>
            </w:r>
            <w:r w:rsidRPr="0011077B">
              <w:rPr>
                <w:rFonts w:ascii="Times New Roman" w:eastAsia="Calibri" w:hAnsi="Times New Roman" w:cs="Times New Roman"/>
                <w:sz w:val="24"/>
                <w:szCs w:val="24"/>
                <w:shd w:val="clear" w:color="auto" w:fill="FFFFFF"/>
                <w:lang w:eastAsia="ru-RU"/>
              </w:rPr>
              <w:t xml:space="preserve"> </w:t>
            </w:r>
          </w:p>
        </w:tc>
      </w:tr>
    </w:tbl>
    <w:p w14:paraId="0CB16BC8" w14:textId="77777777" w:rsidR="0011077B" w:rsidRPr="0011077B" w:rsidRDefault="0011077B" w:rsidP="0011077B">
      <w:pPr>
        <w:spacing w:after="0" w:line="312" w:lineRule="auto"/>
        <w:jc w:val="center"/>
        <w:rPr>
          <w:rFonts w:ascii="Times New Roman" w:eastAsia="Calibri" w:hAnsi="Times New Roman" w:cs="Times New Roman"/>
          <w:b/>
          <w:bCs/>
          <w:color w:val="000000"/>
          <w:sz w:val="24"/>
          <w:szCs w:val="24"/>
          <w:lang w:eastAsia="ru-RU"/>
        </w:rPr>
      </w:pPr>
    </w:p>
    <w:p w14:paraId="0D809FBE" w14:textId="77777777" w:rsidR="0011077B" w:rsidRPr="0011077B" w:rsidRDefault="0011077B" w:rsidP="0011077B">
      <w:pPr>
        <w:spacing w:after="0" w:line="312" w:lineRule="auto"/>
        <w:jc w:val="center"/>
        <w:rPr>
          <w:rFonts w:ascii="Times New Roman" w:eastAsia="Calibri" w:hAnsi="Times New Roman" w:cs="Times New Roman"/>
          <w:color w:val="000000"/>
          <w:sz w:val="24"/>
          <w:szCs w:val="24"/>
          <w:lang w:eastAsia="ru-RU"/>
        </w:rPr>
      </w:pPr>
      <w:r w:rsidRPr="0011077B">
        <w:rPr>
          <w:rFonts w:ascii="Times New Roman" w:eastAsia="Calibri" w:hAnsi="Times New Roman" w:cs="Times New Roman"/>
          <w:b/>
          <w:bCs/>
          <w:color w:val="000000"/>
          <w:sz w:val="24"/>
          <w:szCs w:val="24"/>
          <w:lang w:eastAsia="ru-RU"/>
        </w:rPr>
        <w:t>Этапы урока</w:t>
      </w:r>
    </w:p>
    <w:tbl>
      <w:tblPr>
        <w:tblW w:w="14021" w:type="dxa"/>
        <w:jc w:val="center"/>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ook w:val="00A0" w:firstRow="1" w:lastRow="0" w:firstColumn="1" w:lastColumn="0" w:noHBand="0" w:noVBand="0"/>
      </w:tblPr>
      <w:tblGrid>
        <w:gridCol w:w="2418"/>
        <w:gridCol w:w="2825"/>
        <w:gridCol w:w="4404"/>
        <w:gridCol w:w="4374"/>
      </w:tblGrid>
      <w:tr w:rsidR="0011077B" w:rsidRPr="0011077B" w14:paraId="3C7F9AC1" w14:textId="77777777" w:rsidTr="0010422D">
        <w:trPr>
          <w:jc w:val="center"/>
        </w:trPr>
        <w:tc>
          <w:tcPr>
            <w:tcW w:w="2418" w:type="dxa"/>
            <w:vAlign w:val="center"/>
          </w:tcPr>
          <w:p w14:paraId="1A7CE576" w14:textId="77777777" w:rsidR="0011077B" w:rsidRPr="0011077B" w:rsidRDefault="0011077B" w:rsidP="0011077B">
            <w:pPr>
              <w:spacing w:after="0" w:line="312" w:lineRule="auto"/>
              <w:ind w:left="57" w:right="57"/>
              <w:rPr>
                <w:rFonts w:ascii="Times New Roman" w:eastAsia="Calibri" w:hAnsi="Times New Roman" w:cs="Times New Roman"/>
                <w:b/>
                <w:bCs/>
                <w:color w:val="000000"/>
                <w:sz w:val="24"/>
                <w:szCs w:val="24"/>
                <w:lang w:eastAsia="ru-RU"/>
              </w:rPr>
            </w:pPr>
            <w:r w:rsidRPr="0011077B">
              <w:rPr>
                <w:rFonts w:ascii="Times New Roman" w:eastAsia="Calibri" w:hAnsi="Times New Roman" w:cs="Times New Roman"/>
                <w:b/>
                <w:bCs/>
                <w:color w:val="000000"/>
                <w:sz w:val="24"/>
                <w:szCs w:val="24"/>
                <w:lang w:eastAsia="ru-RU"/>
              </w:rPr>
              <w:t>Этапы занятия</w:t>
            </w:r>
          </w:p>
        </w:tc>
        <w:tc>
          <w:tcPr>
            <w:tcW w:w="2825" w:type="dxa"/>
            <w:vAlign w:val="center"/>
          </w:tcPr>
          <w:p w14:paraId="447BA480" w14:textId="77777777" w:rsidR="0011077B" w:rsidRPr="0011077B" w:rsidRDefault="0011077B" w:rsidP="0011077B">
            <w:pPr>
              <w:spacing w:after="0" w:line="312" w:lineRule="auto"/>
              <w:ind w:left="57" w:right="57"/>
              <w:rPr>
                <w:rFonts w:ascii="Times New Roman" w:eastAsia="Calibri" w:hAnsi="Times New Roman" w:cs="Times New Roman"/>
                <w:b/>
                <w:bCs/>
                <w:color w:val="000000"/>
                <w:sz w:val="24"/>
                <w:szCs w:val="24"/>
                <w:lang w:eastAsia="ru-RU"/>
              </w:rPr>
            </w:pPr>
            <w:r w:rsidRPr="0011077B">
              <w:rPr>
                <w:rFonts w:ascii="Times New Roman" w:eastAsia="Calibri" w:hAnsi="Times New Roman" w:cs="Times New Roman"/>
                <w:b/>
                <w:bCs/>
                <w:color w:val="000000"/>
                <w:sz w:val="24"/>
                <w:szCs w:val="24"/>
                <w:lang w:eastAsia="ru-RU"/>
              </w:rPr>
              <w:t>Формируемые умения и навыки</w:t>
            </w:r>
          </w:p>
        </w:tc>
        <w:tc>
          <w:tcPr>
            <w:tcW w:w="4404" w:type="dxa"/>
            <w:vAlign w:val="center"/>
          </w:tcPr>
          <w:p w14:paraId="5662AB06" w14:textId="77777777" w:rsidR="0011077B" w:rsidRPr="0011077B" w:rsidRDefault="0011077B" w:rsidP="0011077B">
            <w:pPr>
              <w:spacing w:after="0" w:line="312" w:lineRule="auto"/>
              <w:ind w:left="57" w:right="57"/>
              <w:rPr>
                <w:rFonts w:ascii="Times New Roman" w:eastAsia="Calibri" w:hAnsi="Times New Roman" w:cs="Times New Roman"/>
                <w:b/>
                <w:bCs/>
                <w:color w:val="000000"/>
                <w:sz w:val="24"/>
                <w:szCs w:val="24"/>
                <w:lang w:eastAsia="ru-RU"/>
              </w:rPr>
            </w:pPr>
            <w:r w:rsidRPr="0011077B">
              <w:rPr>
                <w:rFonts w:ascii="Times New Roman" w:eastAsia="Calibri" w:hAnsi="Times New Roman" w:cs="Times New Roman"/>
                <w:b/>
                <w:bCs/>
                <w:color w:val="000000"/>
                <w:sz w:val="24"/>
                <w:szCs w:val="24"/>
                <w:lang w:eastAsia="ru-RU"/>
              </w:rPr>
              <w:t>Деятельность преподавателя</w:t>
            </w:r>
          </w:p>
        </w:tc>
        <w:tc>
          <w:tcPr>
            <w:tcW w:w="4374" w:type="dxa"/>
            <w:vAlign w:val="center"/>
          </w:tcPr>
          <w:p w14:paraId="2247EDEE" w14:textId="77777777" w:rsidR="0011077B" w:rsidRPr="0011077B" w:rsidRDefault="0011077B" w:rsidP="0011077B">
            <w:pPr>
              <w:spacing w:after="0" w:line="312" w:lineRule="auto"/>
              <w:ind w:left="57" w:right="57"/>
              <w:rPr>
                <w:rFonts w:ascii="Times New Roman" w:eastAsia="Calibri" w:hAnsi="Times New Roman" w:cs="Times New Roman"/>
                <w:b/>
                <w:bCs/>
                <w:color w:val="000000"/>
                <w:sz w:val="24"/>
                <w:szCs w:val="24"/>
                <w:lang w:eastAsia="ru-RU"/>
              </w:rPr>
            </w:pPr>
            <w:r w:rsidRPr="0011077B">
              <w:rPr>
                <w:rFonts w:ascii="Times New Roman" w:eastAsia="Calibri" w:hAnsi="Times New Roman" w:cs="Times New Roman"/>
                <w:b/>
                <w:bCs/>
                <w:color w:val="000000"/>
                <w:sz w:val="24"/>
                <w:szCs w:val="24"/>
                <w:lang w:eastAsia="ru-RU"/>
              </w:rPr>
              <w:t>Деятельность студентов</w:t>
            </w:r>
          </w:p>
        </w:tc>
      </w:tr>
      <w:tr w:rsidR="0011077B" w:rsidRPr="0011077B" w14:paraId="4F3ED789" w14:textId="77777777" w:rsidTr="0010422D">
        <w:trPr>
          <w:trHeight w:val="991"/>
          <w:jc w:val="center"/>
        </w:trPr>
        <w:tc>
          <w:tcPr>
            <w:tcW w:w="2418" w:type="dxa"/>
          </w:tcPr>
          <w:p w14:paraId="0660A90C" w14:textId="77777777" w:rsidR="0011077B" w:rsidRPr="0011077B" w:rsidRDefault="0011077B" w:rsidP="0011077B">
            <w:pPr>
              <w:spacing w:after="0" w:line="312" w:lineRule="auto"/>
              <w:rPr>
                <w:rFonts w:ascii="Times New Roman" w:eastAsia="Calibri" w:hAnsi="Times New Roman" w:cs="Times New Roman"/>
                <w:sz w:val="24"/>
                <w:szCs w:val="24"/>
                <w:shd w:val="clear" w:color="auto" w:fill="FFFFFF"/>
              </w:rPr>
            </w:pPr>
            <w:r w:rsidRPr="0011077B">
              <w:rPr>
                <w:rFonts w:ascii="Times New Roman" w:eastAsia="Calibri" w:hAnsi="Times New Roman" w:cs="Times New Roman"/>
                <w:b/>
                <w:bCs/>
                <w:sz w:val="24"/>
                <w:szCs w:val="24"/>
                <w:shd w:val="clear" w:color="auto" w:fill="FFFFFF"/>
              </w:rPr>
              <w:t>1.</w:t>
            </w:r>
            <w:r w:rsidRPr="0011077B">
              <w:rPr>
                <w:rFonts w:ascii="Times New Roman" w:eastAsia="Calibri" w:hAnsi="Times New Roman" w:cs="Times New Roman"/>
                <w:sz w:val="24"/>
                <w:szCs w:val="24"/>
                <w:shd w:val="clear" w:color="auto" w:fill="FFFFFF"/>
              </w:rPr>
              <w:t xml:space="preserve"> </w:t>
            </w:r>
            <w:r w:rsidRPr="0011077B">
              <w:rPr>
                <w:rFonts w:ascii="Times New Roman" w:eastAsia="Calibri" w:hAnsi="Times New Roman" w:cs="Times New Roman"/>
                <w:b/>
                <w:bCs/>
                <w:sz w:val="24"/>
                <w:szCs w:val="24"/>
                <w:shd w:val="clear" w:color="auto" w:fill="FFFFFF"/>
              </w:rPr>
              <w:t>Организационный этап занятия</w:t>
            </w:r>
          </w:p>
          <w:p w14:paraId="4541D70C" w14:textId="77777777" w:rsidR="0011077B" w:rsidRPr="0011077B" w:rsidRDefault="0011077B" w:rsidP="0011077B">
            <w:pPr>
              <w:spacing w:after="0" w:line="312" w:lineRule="auto"/>
              <w:ind w:firstLine="142"/>
              <w:rPr>
                <w:rFonts w:ascii="Times New Roman" w:eastAsia="Calibri" w:hAnsi="Times New Roman" w:cs="Times New Roman"/>
                <w:bCs/>
                <w:color w:val="000000"/>
                <w:sz w:val="24"/>
                <w:szCs w:val="24"/>
                <w:lang w:eastAsia="ru-RU"/>
              </w:rPr>
            </w:pPr>
            <w:r w:rsidRPr="0011077B">
              <w:rPr>
                <w:rFonts w:ascii="Times New Roman" w:eastAsia="Calibri" w:hAnsi="Times New Roman" w:cs="Times New Roman"/>
                <w:bCs/>
                <w:color w:val="000000"/>
                <w:sz w:val="24"/>
                <w:szCs w:val="24"/>
                <w:lang w:eastAsia="ru-RU"/>
              </w:rPr>
              <w:t xml:space="preserve"> </w:t>
            </w:r>
          </w:p>
        </w:tc>
        <w:tc>
          <w:tcPr>
            <w:tcW w:w="2825" w:type="dxa"/>
          </w:tcPr>
          <w:p w14:paraId="09E3CF37" w14:textId="77777777" w:rsidR="0011077B" w:rsidRPr="0011077B" w:rsidRDefault="0011077B" w:rsidP="0011077B">
            <w:pPr>
              <w:spacing w:after="0" w:line="312" w:lineRule="auto"/>
              <w:jc w:val="both"/>
              <w:rPr>
                <w:rFonts w:ascii="Times New Roman" w:eastAsia="Calibri" w:hAnsi="Times New Roman" w:cs="Times New Roman"/>
                <w:sz w:val="24"/>
                <w:szCs w:val="24"/>
                <w:shd w:val="clear" w:color="auto" w:fill="FFFFFF"/>
                <w:lang w:eastAsia="ru-RU"/>
              </w:rPr>
            </w:pPr>
            <w:r w:rsidRPr="0011077B">
              <w:rPr>
                <w:rFonts w:ascii="Times New Roman" w:eastAsia="Calibri" w:hAnsi="Times New Roman" w:cs="Times New Roman"/>
                <w:sz w:val="24"/>
                <w:szCs w:val="24"/>
                <w:shd w:val="clear" w:color="auto" w:fill="FFFFFF"/>
                <w:lang w:eastAsia="ru-RU"/>
              </w:rPr>
              <w:t>Формируются умения:</w:t>
            </w:r>
          </w:p>
          <w:p w14:paraId="03911B05" w14:textId="77777777" w:rsidR="0011077B" w:rsidRPr="0011077B" w:rsidRDefault="0011077B" w:rsidP="0011077B">
            <w:pPr>
              <w:spacing w:after="0" w:line="312" w:lineRule="auto"/>
              <w:ind w:firstLine="57"/>
              <w:rPr>
                <w:rFonts w:ascii="Times New Roman" w:eastAsia="Calibri" w:hAnsi="Times New Roman" w:cs="Times New Roman"/>
                <w:sz w:val="24"/>
                <w:szCs w:val="24"/>
                <w:shd w:val="clear" w:color="auto" w:fill="FFFFFF"/>
                <w:lang w:eastAsia="ru-RU"/>
              </w:rPr>
            </w:pPr>
            <w:r w:rsidRPr="0011077B">
              <w:rPr>
                <w:rFonts w:ascii="Times New Roman" w:eastAsia="Calibri" w:hAnsi="Times New Roman" w:cs="Times New Roman"/>
                <w:sz w:val="24"/>
                <w:szCs w:val="24"/>
                <w:shd w:val="clear" w:color="auto" w:fill="FFFFFF"/>
                <w:lang w:eastAsia="ru-RU"/>
              </w:rPr>
              <w:t>- систематизировать информацию;</w:t>
            </w:r>
          </w:p>
          <w:p w14:paraId="70C63E78" w14:textId="77777777" w:rsidR="0011077B" w:rsidRPr="0011077B" w:rsidRDefault="0011077B" w:rsidP="0011077B">
            <w:pPr>
              <w:spacing w:after="0" w:line="312" w:lineRule="auto"/>
              <w:rPr>
                <w:rFonts w:ascii="Times New Roman" w:eastAsia="Calibri" w:hAnsi="Times New Roman" w:cs="Times New Roman"/>
                <w:bCs/>
                <w:color w:val="FF0000"/>
                <w:sz w:val="24"/>
                <w:szCs w:val="24"/>
                <w:lang w:eastAsia="ru-RU"/>
              </w:rPr>
            </w:pPr>
            <w:r w:rsidRPr="0011077B">
              <w:rPr>
                <w:rFonts w:ascii="Times New Roman" w:eastAsia="Calibri" w:hAnsi="Times New Roman" w:cs="Times New Roman"/>
                <w:sz w:val="24"/>
                <w:szCs w:val="24"/>
                <w:shd w:val="clear" w:color="auto" w:fill="FFFFFF"/>
                <w:lang w:eastAsia="ru-RU"/>
              </w:rPr>
              <w:lastRenderedPageBreak/>
              <w:t>- планировать собственную деятельность.</w:t>
            </w:r>
          </w:p>
        </w:tc>
        <w:tc>
          <w:tcPr>
            <w:tcW w:w="4404" w:type="dxa"/>
          </w:tcPr>
          <w:p w14:paraId="00576F85" w14:textId="77777777" w:rsidR="0011077B" w:rsidRPr="0011077B" w:rsidRDefault="0011077B" w:rsidP="0011077B">
            <w:pPr>
              <w:spacing w:after="0" w:line="312" w:lineRule="auto"/>
              <w:rPr>
                <w:rFonts w:ascii="Times New Roman" w:eastAsia="Calibri" w:hAnsi="Times New Roman" w:cs="Times New Roman"/>
                <w:sz w:val="24"/>
                <w:szCs w:val="24"/>
                <w:shd w:val="clear" w:color="auto" w:fill="FFFFFF"/>
                <w:lang w:eastAsia="ru-RU"/>
              </w:rPr>
            </w:pPr>
            <w:r w:rsidRPr="0011077B">
              <w:rPr>
                <w:rFonts w:ascii="Times New Roman" w:eastAsia="Calibri" w:hAnsi="Times New Roman" w:cs="Times New Roman"/>
                <w:sz w:val="24"/>
                <w:szCs w:val="24"/>
                <w:shd w:val="clear" w:color="auto" w:fill="FFFFFF"/>
                <w:lang w:eastAsia="ru-RU"/>
              </w:rPr>
              <w:lastRenderedPageBreak/>
              <w:t xml:space="preserve">Сообщает </w:t>
            </w:r>
            <w:proofErr w:type="gramStart"/>
            <w:r w:rsidRPr="0011077B">
              <w:rPr>
                <w:rFonts w:ascii="Times New Roman" w:eastAsia="Calibri" w:hAnsi="Times New Roman" w:cs="Times New Roman"/>
                <w:sz w:val="24"/>
                <w:szCs w:val="24"/>
                <w:shd w:val="clear" w:color="auto" w:fill="FFFFFF"/>
                <w:lang w:eastAsia="ru-RU"/>
              </w:rPr>
              <w:t>эпиграф  к</w:t>
            </w:r>
            <w:proofErr w:type="gramEnd"/>
            <w:r w:rsidRPr="0011077B">
              <w:rPr>
                <w:rFonts w:ascii="Times New Roman" w:eastAsia="Calibri" w:hAnsi="Times New Roman" w:cs="Times New Roman"/>
                <w:sz w:val="24"/>
                <w:szCs w:val="24"/>
                <w:shd w:val="clear" w:color="auto" w:fill="FFFFFF"/>
                <w:lang w:eastAsia="ru-RU"/>
              </w:rPr>
              <w:t xml:space="preserve"> уроку для мотивации деятельности обучающихся.</w:t>
            </w:r>
          </w:p>
          <w:p w14:paraId="355DE06A" w14:textId="77777777" w:rsidR="0011077B" w:rsidRPr="0011077B" w:rsidRDefault="0011077B" w:rsidP="0011077B">
            <w:pPr>
              <w:spacing w:after="0" w:line="312" w:lineRule="auto"/>
              <w:rPr>
                <w:rFonts w:ascii="Times New Roman" w:eastAsia="Calibri" w:hAnsi="Times New Roman" w:cs="Times New Roman"/>
                <w:b/>
                <w:bCs/>
                <w:i/>
                <w:iCs/>
                <w:kern w:val="24"/>
                <w:position w:val="1"/>
                <w:sz w:val="24"/>
                <w:szCs w:val="24"/>
                <w:lang w:eastAsia="ru-RU"/>
              </w:rPr>
            </w:pPr>
            <w:r w:rsidRPr="0011077B">
              <w:rPr>
                <w:rFonts w:ascii="Times New Roman" w:eastAsia="Calibri" w:hAnsi="Times New Roman" w:cs="Times New Roman"/>
                <w:b/>
                <w:bCs/>
                <w:i/>
                <w:iCs/>
                <w:kern w:val="24"/>
                <w:position w:val="1"/>
                <w:sz w:val="24"/>
                <w:szCs w:val="24"/>
                <w:lang w:eastAsia="ru-RU"/>
              </w:rPr>
              <w:t xml:space="preserve"> «Уравнения – это золотой ключ, открывающий все математические сезамы»</w:t>
            </w:r>
          </w:p>
          <w:p w14:paraId="6D770498" w14:textId="77777777" w:rsidR="0011077B" w:rsidRPr="0011077B" w:rsidRDefault="0011077B" w:rsidP="0011077B">
            <w:pPr>
              <w:spacing w:after="0" w:line="312" w:lineRule="auto"/>
              <w:rPr>
                <w:rFonts w:ascii="Times New Roman" w:eastAsia="Calibri" w:hAnsi="Times New Roman" w:cs="Times New Roman"/>
                <w:b/>
                <w:bCs/>
                <w:i/>
                <w:iCs/>
                <w:kern w:val="24"/>
                <w:position w:val="1"/>
                <w:sz w:val="24"/>
                <w:szCs w:val="24"/>
                <w:lang w:eastAsia="ru-RU"/>
              </w:rPr>
            </w:pPr>
            <w:r w:rsidRPr="0011077B">
              <w:rPr>
                <w:rFonts w:ascii="Times New Roman" w:eastAsia="Calibri" w:hAnsi="Times New Roman" w:cs="Times New Roman"/>
                <w:b/>
                <w:bCs/>
                <w:i/>
                <w:iCs/>
                <w:kern w:val="24"/>
                <w:position w:val="1"/>
                <w:sz w:val="24"/>
                <w:szCs w:val="24"/>
                <w:lang w:eastAsia="ru-RU"/>
              </w:rPr>
              <w:lastRenderedPageBreak/>
              <w:t>С. Коваль</w:t>
            </w:r>
          </w:p>
          <w:p w14:paraId="09F82B64" w14:textId="77777777" w:rsidR="0011077B" w:rsidRPr="0011077B" w:rsidRDefault="0011077B" w:rsidP="0011077B">
            <w:pPr>
              <w:spacing w:after="0" w:line="312" w:lineRule="auto"/>
              <w:rPr>
                <w:rFonts w:ascii="Times New Roman" w:eastAsia="Calibri" w:hAnsi="Times New Roman" w:cs="Times New Roman"/>
                <w:bCs/>
                <w:color w:val="000000"/>
                <w:sz w:val="24"/>
                <w:szCs w:val="24"/>
                <w:lang w:eastAsia="ru-RU"/>
              </w:rPr>
            </w:pPr>
            <w:r w:rsidRPr="0011077B">
              <w:rPr>
                <w:rFonts w:ascii="Times New Roman" w:eastAsia="Calibri" w:hAnsi="Times New Roman" w:cs="Times New Roman"/>
                <w:sz w:val="24"/>
                <w:szCs w:val="24"/>
              </w:rPr>
              <w:t xml:space="preserve"> </w:t>
            </w:r>
            <w:r w:rsidRPr="0011077B">
              <w:rPr>
                <w:rFonts w:ascii="Times New Roman" w:eastAsia="Calibri" w:hAnsi="Times New Roman" w:cs="Times New Roman"/>
                <w:b/>
                <w:sz w:val="24"/>
                <w:szCs w:val="24"/>
                <w:shd w:val="clear" w:color="auto" w:fill="FFFFFF"/>
                <w:lang w:eastAsia="ru-RU"/>
              </w:rPr>
              <w:t xml:space="preserve"> </w:t>
            </w:r>
            <w:r w:rsidRPr="0011077B">
              <w:rPr>
                <w:rFonts w:ascii="Times New Roman" w:eastAsia="Calibri" w:hAnsi="Times New Roman" w:cs="Times New Roman"/>
                <w:sz w:val="24"/>
                <w:szCs w:val="24"/>
                <w:shd w:val="clear" w:color="auto" w:fill="FFFFFF"/>
                <w:lang w:eastAsia="ru-RU"/>
              </w:rPr>
              <w:t>Подводит обучающихся к формулировке целей урока.</w:t>
            </w:r>
          </w:p>
        </w:tc>
        <w:tc>
          <w:tcPr>
            <w:tcW w:w="4374" w:type="dxa"/>
          </w:tcPr>
          <w:p w14:paraId="10A54BA9" w14:textId="77777777" w:rsidR="0011077B" w:rsidRPr="0011077B" w:rsidRDefault="0011077B" w:rsidP="0011077B">
            <w:pPr>
              <w:spacing w:after="0" w:line="312" w:lineRule="auto"/>
              <w:rPr>
                <w:rFonts w:ascii="Times New Roman" w:eastAsia="Calibri" w:hAnsi="Times New Roman" w:cs="Times New Roman"/>
                <w:sz w:val="24"/>
                <w:szCs w:val="24"/>
                <w:shd w:val="clear" w:color="auto" w:fill="FFFFFF"/>
                <w:lang w:eastAsia="ru-RU"/>
              </w:rPr>
            </w:pPr>
            <w:r w:rsidRPr="0011077B">
              <w:rPr>
                <w:rFonts w:ascii="Times New Roman" w:eastAsia="Calibri" w:hAnsi="Times New Roman" w:cs="Times New Roman"/>
                <w:sz w:val="24"/>
                <w:szCs w:val="24"/>
                <w:shd w:val="clear" w:color="auto" w:fill="FFFFFF"/>
                <w:lang w:eastAsia="ru-RU"/>
              </w:rPr>
              <w:lastRenderedPageBreak/>
              <w:t xml:space="preserve">Ставят цель: </w:t>
            </w:r>
          </w:p>
          <w:p w14:paraId="30544BF1" w14:textId="77777777" w:rsidR="0011077B" w:rsidRPr="0011077B" w:rsidRDefault="0011077B" w:rsidP="0011077B">
            <w:pPr>
              <w:spacing w:after="0" w:line="312" w:lineRule="auto"/>
              <w:rPr>
                <w:rFonts w:ascii="Times New Roman" w:eastAsia="Calibri" w:hAnsi="Times New Roman" w:cs="Times New Roman"/>
                <w:sz w:val="24"/>
                <w:szCs w:val="24"/>
                <w:shd w:val="clear" w:color="auto" w:fill="FFFFFF"/>
                <w:lang w:eastAsia="ru-RU"/>
              </w:rPr>
            </w:pPr>
            <w:r w:rsidRPr="0011077B">
              <w:rPr>
                <w:rFonts w:ascii="Times New Roman" w:eastAsia="Calibri" w:hAnsi="Times New Roman" w:cs="Times New Roman"/>
                <w:sz w:val="24"/>
                <w:szCs w:val="24"/>
                <w:shd w:val="clear" w:color="auto" w:fill="FFFFFF"/>
                <w:lang w:eastAsia="ru-RU"/>
              </w:rPr>
              <w:t>Научиться решать показательные уравнения различными методами.</w:t>
            </w:r>
          </w:p>
          <w:p w14:paraId="2CF22336" w14:textId="77777777" w:rsidR="0011077B" w:rsidRPr="0011077B" w:rsidRDefault="0011077B" w:rsidP="0011077B">
            <w:pPr>
              <w:spacing w:after="0" w:line="312" w:lineRule="auto"/>
              <w:rPr>
                <w:rFonts w:ascii="Times New Roman" w:eastAsia="Calibri" w:hAnsi="Times New Roman" w:cs="Times New Roman"/>
                <w:sz w:val="24"/>
                <w:szCs w:val="24"/>
                <w:shd w:val="clear" w:color="auto" w:fill="FFFFFF"/>
                <w:lang w:eastAsia="ru-RU"/>
              </w:rPr>
            </w:pPr>
          </w:p>
          <w:p w14:paraId="603D8D1B" w14:textId="77777777" w:rsidR="0011077B" w:rsidRPr="0011077B" w:rsidRDefault="0011077B" w:rsidP="0011077B">
            <w:pPr>
              <w:spacing w:after="0" w:line="312" w:lineRule="auto"/>
              <w:rPr>
                <w:rFonts w:ascii="Times New Roman" w:eastAsia="Calibri" w:hAnsi="Times New Roman" w:cs="Times New Roman"/>
                <w:sz w:val="24"/>
                <w:szCs w:val="24"/>
                <w:shd w:val="clear" w:color="auto" w:fill="FFFFFF"/>
                <w:lang w:eastAsia="ru-RU"/>
              </w:rPr>
            </w:pPr>
          </w:p>
          <w:p w14:paraId="345B3161" w14:textId="77777777" w:rsidR="0011077B" w:rsidRPr="0011077B" w:rsidRDefault="0011077B" w:rsidP="0011077B">
            <w:pPr>
              <w:spacing w:after="0" w:line="312" w:lineRule="auto"/>
              <w:rPr>
                <w:rFonts w:ascii="Times New Roman" w:eastAsia="Calibri" w:hAnsi="Times New Roman" w:cs="Times New Roman"/>
                <w:sz w:val="24"/>
                <w:szCs w:val="24"/>
                <w:shd w:val="clear" w:color="auto" w:fill="FFFFFF"/>
                <w:lang w:eastAsia="ru-RU"/>
              </w:rPr>
            </w:pPr>
          </w:p>
          <w:p w14:paraId="298237A6" w14:textId="77777777" w:rsidR="0011077B" w:rsidRPr="0011077B" w:rsidRDefault="0011077B" w:rsidP="0011077B">
            <w:pPr>
              <w:spacing w:after="0" w:line="312" w:lineRule="auto"/>
              <w:rPr>
                <w:rFonts w:ascii="Times New Roman" w:eastAsia="Calibri" w:hAnsi="Times New Roman" w:cs="Times New Roman"/>
                <w:sz w:val="24"/>
                <w:szCs w:val="24"/>
                <w:shd w:val="clear" w:color="auto" w:fill="FFFFFF"/>
                <w:lang w:eastAsia="ru-RU"/>
              </w:rPr>
            </w:pPr>
          </w:p>
          <w:p w14:paraId="039D93E1" w14:textId="77777777" w:rsidR="0011077B" w:rsidRPr="0011077B" w:rsidRDefault="0011077B" w:rsidP="0011077B">
            <w:pPr>
              <w:spacing w:after="0" w:line="312" w:lineRule="auto"/>
              <w:rPr>
                <w:rFonts w:ascii="Times New Roman" w:eastAsia="Calibri" w:hAnsi="Times New Roman" w:cs="Times New Roman"/>
                <w:bCs/>
                <w:color w:val="000000"/>
                <w:sz w:val="24"/>
                <w:szCs w:val="24"/>
                <w:lang w:eastAsia="ru-RU"/>
              </w:rPr>
            </w:pPr>
          </w:p>
        </w:tc>
      </w:tr>
      <w:tr w:rsidR="0011077B" w:rsidRPr="0011077B" w14:paraId="1B97C563" w14:textId="77777777" w:rsidTr="0010422D">
        <w:trPr>
          <w:trHeight w:val="2835"/>
          <w:jc w:val="center"/>
        </w:trPr>
        <w:tc>
          <w:tcPr>
            <w:tcW w:w="2418" w:type="dxa"/>
          </w:tcPr>
          <w:p w14:paraId="38DF7079" w14:textId="77777777" w:rsidR="0011077B" w:rsidRPr="0011077B" w:rsidRDefault="0011077B" w:rsidP="0011077B">
            <w:pPr>
              <w:spacing w:after="0" w:line="312" w:lineRule="auto"/>
              <w:rPr>
                <w:rFonts w:ascii="Times New Roman" w:eastAsia="Calibri" w:hAnsi="Times New Roman" w:cs="Times New Roman"/>
                <w:b/>
                <w:sz w:val="24"/>
                <w:szCs w:val="24"/>
                <w:shd w:val="clear" w:color="auto" w:fill="FFFFFF"/>
              </w:rPr>
            </w:pPr>
            <w:r w:rsidRPr="0011077B">
              <w:rPr>
                <w:rFonts w:ascii="Times New Roman" w:eastAsia="Calibri" w:hAnsi="Times New Roman" w:cs="Times New Roman"/>
                <w:b/>
                <w:bCs/>
                <w:sz w:val="24"/>
                <w:szCs w:val="24"/>
                <w:shd w:val="clear" w:color="auto" w:fill="FFFFFF"/>
              </w:rPr>
              <w:lastRenderedPageBreak/>
              <w:t>2</w:t>
            </w:r>
            <w:r w:rsidRPr="0011077B">
              <w:rPr>
                <w:rFonts w:ascii="Times New Roman" w:eastAsia="Calibri" w:hAnsi="Times New Roman" w:cs="Times New Roman"/>
                <w:bCs/>
                <w:sz w:val="24"/>
                <w:szCs w:val="24"/>
                <w:shd w:val="clear" w:color="auto" w:fill="FFFFFF"/>
              </w:rPr>
              <w:t>.</w:t>
            </w:r>
            <w:r w:rsidRPr="0011077B">
              <w:rPr>
                <w:rFonts w:ascii="Times New Roman" w:eastAsia="Calibri" w:hAnsi="Times New Roman" w:cs="Times New Roman"/>
                <w:sz w:val="24"/>
                <w:szCs w:val="24"/>
                <w:shd w:val="clear" w:color="auto" w:fill="FFFFFF"/>
              </w:rPr>
              <w:t xml:space="preserve"> </w:t>
            </w:r>
            <w:r w:rsidRPr="0011077B">
              <w:rPr>
                <w:rFonts w:ascii="Times New Roman" w:eastAsia="Calibri" w:hAnsi="Times New Roman" w:cs="Times New Roman"/>
                <w:b/>
                <w:sz w:val="24"/>
                <w:szCs w:val="24"/>
                <w:shd w:val="clear" w:color="auto" w:fill="FFFFFF"/>
              </w:rPr>
              <w:t>Математическая разминка</w:t>
            </w:r>
            <w:r w:rsidRPr="0011077B">
              <w:rPr>
                <w:rFonts w:ascii="Times New Roman" w:eastAsia="Calibri" w:hAnsi="Times New Roman" w:cs="Times New Roman"/>
                <w:b/>
                <w:bCs/>
                <w:sz w:val="24"/>
                <w:szCs w:val="24"/>
                <w:shd w:val="clear" w:color="auto" w:fill="FFFFFF"/>
              </w:rPr>
              <w:t xml:space="preserve"> </w:t>
            </w:r>
            <w:r w:rsidRPr="0011077B">
              <w:rPr>
                <w:rFonts w:ascii="Times New Roman" w:eastAsia="Calibri" w:hAnsi="Times New Roman" w:cs="Times New Roman"/>
                <w:bCs/>
                <w:color w:val="000000"/>
                <w:sz w:val="24"/>
                <w:szCs w:val="24"/>
                <w:lang w:eastAsia="ru-RU"/>
              </w:rPr>
              <w:br/>
            </w:r>
          </w:p>
        </w:tc>
        <w:tc>
          <w:tcPr>
            <w:tcW w:w="2825" w:type="dxa"/>
          </w:tcPr>
          <w:p w14:paraId="6EEA934B" w14:textId="77777777" w:rsidR="0011077B" w:rsidRPr="0011077B" w:rsidRDefault="0011077B" w:rsidP="0011077B">
            <w:pPr>
              <w:spacing w:after="0" w:line="312" w:lineRule="auto"/>
              <w:ind w:firstLine="175"/>
              <w:rPr>
                <w:rFonts w:ascii="Times New Roman" w:eastAsia="Calibri" w:hAnsi="Times New Roman" w:cs="Times New Roman"/>
                <w:sz w:val="24"/>
                <w:szCs w:val="24"/>
                <w:shd w:val="clear" w:color="auto" w:fill="FFFFFF"/>
                <w:lang w:eastAsia="ru-RU"/>
              </w:rPr>
            </w:pPr>
            <w:r w:rsidRPr="0011077B">
              <w:rPr>
                <w:rFonts w:ascii="Times New Roman" w:eastAsia="Calibri" w:hAnsi="Times New Roman" w:cs="Times New Roman"/>
                <w:sz w:val="24"/>
                <w:szCs w:val="24"/>
                <w:shd w:val="clear" w:color="auto" w:fill="FFFFFF"/>
                <w:lang w:eastAsia="ru-RU"/>
              </w:rPr>
              <w:t>Формируются умения:</w:t>
            </w:r>
          </w:p>
          <w:p w14:paraId="38218D12" w14:textId="77777777" w:rsidR="0011077B" w:rsidRPr="0011077B" w:rsidRDefault="0011077B" w:rsidP="0011077B">
            <w:pPr>
              <w:spacing w:after="0" w:line="312" w:lineRule="auto"/>
              <w:rPr>
                <w:rFonts w:ascii="Times New Roman" w:eastAsia="Calibri" w:hAnsi="Times New Roman" w:cs="Times New Roman"/>
                <w:sz w:val="24"/>
                <w:szCs w:val="24"/>
                <w:shd w:val="clear" w:color="auto" w:fill="FFFFFF"/>
                <w:lang w:eastAsia="ru-RU"/>
              </w:rPr>
            </w:pPr>
            <w:r w:rsidRPr="0011077B">
              <w:rPr>
                <w:rFonts w:ascii="Times New Roman" w:eastAsia="Calibri" w:hAnsi="Times New Roman" w:cs="Times New Roman"/>
                <w:sz w:val="24"/>
                <w:szCs w:val="24"/>
                <w:shd w:val="clear" w:color="auto" w:fill="FFFFFF"/>
                <w:lang w:eastAsia="ru-RU"/>
              </w:rPr>
              <w:t>- устного счета (применение свойств корней).</w:t>
            </w:r>
          </w:p>
          <w:p w14:paraId="7A2DC9DF" w14:textId="77777777" w:rsidR="0011077B" w:rsidRPr="0011077B" w:rsidRDefault="0011077B" w:rsidP="0011077B">
            <w:pPr>
              <w:spacing w:after="0" w:line="312" w:lineRule="auto"/>
              <w:ind w:firstLine="175"/>
              <w:rPr>
                <w:rFonts w:ascii="Times New Roman" w:eastAsia="Calibri" w:hAnsi="Times New Roman" w:cs="Times New Roman"/>
                <w:sz w:val="24"/>
                <w:szCs w:val="24"/>
                <w:shd w:val="clear" w:color="auto" w:fill="FFFFFF"/>
              </w:rPr>
            </w:pPr>
          </w:p>
        </w:tc>
        <w:tc>
          <w:tcPr>
            <w:tcW w:w="4404" w:type="dxa"/>
          </w:tcPr>
          <w:p w14:paraId="49A66426" w14:textId="77777777" w:rsidR="0011077B" w:rsidRPr="0011077B" w:rsidRDefault="0011077B" w:rsidP="0011077B">
            <w:pPr>
              <w:spacing w:after="0" w:line="312" w:lineRule="auto"/>
              <w:rPr>
                <w:rFonts w:ascii="Times New Roman" w:eastAsia="Calibri" w:hAnsi="Times New Roman" w:cs="Times New Roman"/>
                <w:sz w:val="24"/>
                <w:szCs w:val="24"/>
                <w:shd w:val="clear" w:color="auto" w:fill="FFFFFF"/>
                <w:lang w:eastAsia="ru-RU"/>
              </w:rPr>
            </w:pPr>
            <w:r w:rsidRPr="0011077B">
              <w:rPr>
                <w:rFonts w:ascii="Times New Roman" w:eastAsia="Calibri" w:hAnsi="Times New Roman" w:cs="Times New Roman"/>
                <w:sz w:val="24"/>
                <w:szCs w:val="24"/>
                <w:shd w:val="clear" w:color="auto" w:fill="FFFFFF"/>
                <w:lang w:eastAsia="ru-RU"/>
              </w:rPr>
              <w:t>Проводит математическую разминку (по заданиям из открытого банка подготовки к ЕГЭ)</w:t>
            </w:r>
          </w:p>
          <w:p w14:paraId="0F5CF4A0" w14:textId="77777777" w:rsidR="0011077B" w:rsidRPr="0011077B" w:rsidRDefault="00000000" w:rsidP="0011077B">
            <w:pPr>
              <w:spacing w:after="0" w:line="312" w:lineRule="auto"/>
              <w:rPr>
                <w:rFonts w:ascii="Times New Roman" w:eastAsia="Calibri" w:hAnsi="Times New Roman" w:cs="Times New Roman"/>
                <w:sz w:val="24"/>
                <w:szCs w:val="24"/>
                <w:shd w:val="clear" w:color="auto" w:fill="FFFFFF"/>
                <w:lang w:eastAsia="ru-RU"/>
              </w:rPr>
            </w:pPr>
            <w:r>
              <w:rPr>
                <w:rFonts w:ascii="Calibri" w:eastAsia="Times New Roman" w:hAnsi="Calibri" w:cs="Times New Roman"/>
                <w:position w:val="-10"/>
                <w:sz w:val="24"/>
                <w:szCs w:val="24"/>
              </w:rPr>
              <w:pict w14:anchorId="13AE3B1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7.75pt;height:18pt">
                  <v:imagedata r:id="rId256" o:title=""/>
                </v:shape>
              </w:pict>
            </w:r>
            <w:r>
              <w:rPr>
                <w:rFonts w:ascii="Calibri" w:eastAsia="Times New Roman" w:hAnsi="Calibri" w:cs="Times New Roman"/>
                <w:position w:val="-6"/>
                <w:sz w:val="24"/>
                <w:szCs w:val="24"/>
                <w:lang w:val="en-US"/>
              </w:rPr>
              <w:pict w14:anchorId="1E1CE799">
                <v:shape id="_x0000_i1026" type="#_x0000_t75" style="width:48.75pt;height:14.25pt">
                  <v:imagedata r:id="rId257" o:title=""/>
                </v:shape>
              </w:pict>
            </w:r>
            <w:r w:rsidR="0011077B" w:rsidRPr="0011077B">
              <w:rPr>
                <w:rFonts w:ascii="Calibri" w:eastAsia="Calibri" w:hAnsi="Calibri" w:cs="Times New Roman"/>
                <w:sz w:val="24"/>
                <w:szCs w:val="24"/>
              </w:rPr>
              <w:t xml:space="preserve">; </w:t>
            </w:r>
            <w:r>
              <w:rPr>
                <w:rFonts w:ascii="Calibri" w:eastAsia="Times New Roman" w:hAnsi="Calibri" w:cs="Times New Roman"/>
                <w:position w:val="-6"/>
                <w:sz w:val="24"/>
                <w:szCs w:val="24"/>
                <w:lang w:val="en-US"/>
              </w:rPr>
              <w:pict w14:anchorId="55EDAC0D">
                <v:shape id="_x0000_i1027" type="#_x0000_t75" style="width:45pt;height:15.75pt">
                  <v:imagedata r:id="rId258" o:title=""/>
                </v:shape>
              </w:pict>
            </w:r>
            <w:r w:rsidR="0011077B" w:rsidRPr="0011077B">
              <w:rPr>
                <w:rFonts w:ascii="Calibri" w:eastAsia="Calibri" w:hAnsi="Calibri" w:cs="Times New Roman"/>
                <w:sz w:val="24"/>
                <w:szCs w:val="24"/>
              </w:rPr>
              <w:t>;</w:t>
            </w:r>
            <w:r>
              <w:rPr>
                <w:rFonts w:ascii="Calibri" w:eastAsia="Times New Roman" w:hAnsi="Calibri" w:cs="Times New Roman"/>
                <w:position w:val="-28"/>
                <w:sz w:val="24"/>
                <w:szCs w:val="24"/>
                <w:lang w:val="en-US"/>
              </w:rPr>
              <w:pict w14:anchorId="19EE55E7">
                <v:shape id="_x0000_i1028" type="#_x0000_t75" style="width:54pt;height:29.25pt">
                  <v:imagedata r:id="rId259" o:title=""/>
                </v:shape>
              </w:pict>
            </w:r>
            <w:r w:rsidR="0011077B" w:rsidRPr="0011077B">
              <w:rPr>
                <w:rFonts w:ascii="Calibri" w:eastAsia="Calibri" w:hAnsi="Calibri" w:cs="Times New Roman"/>
                <w:sz w:val="24"/>
                <w:szCs w:val="24"/>
              </w:rPr>
              <w:t xml:space="preserve">; </w:t>
            </w:r>
            <w:r>
              <w:rPr>
                <w:rFonts w:ascii="Calibri" w:eastAsia="Times New Roman" w:hAnsi="Calibri" w:cs="Times New Roman"/>
                <w:position w:val="-6"/>
                <w:sz w:val="24"/>
                <w:szCs w:val="24"/>
                <w:lang w:val="en-US"/>
              </w:rPr>
              <w:pict w14:anchorId="676236F6">
                <v:shape id="_x0000_i1029" type="#_x0000_t75" style="width:45.75pt;height:13.5pt">
                  <v:imagedata r:id="rId260" o:title=""/>
                </v:shape>
              </w:pict>
            </w:r>
            <w:r w:rsidR="0011077B" w:rsidRPr="0011077B">
              <w:rPr>
                <w:rFonts w:ascii="Calibri" w:eastAsia="Calibri" w:hAnsi="Calibri" w:cs="Times New Roman"/>
                <w:sz w:val="24"/>
                <w:szCs w:val="24"/>
              </w:rPr>
              <w:t>;</w:t>
            </w:r>
            <w:r>
              <w:rPr>
                <w:rFonts w:ascii="Calibri" w:eastAsia="Times New Roman" w:hAnsi="Calibri" w:cs="Times New Roman"/>
                <w:position w:val="-8"/>
                <w:sz w:val="24"/>
                <w:szCs w:val="24"/>
                <w:lang w:val="en-US"/>
              </w:rPr>
              <w:pict w14:anchorId="3DE3767A">
                <v:shape id="_x0000_i1030" type="#_x0000_t75" style="width:51pt;height:16.5pt">
                  <v:imagedata r:id="rId261" o:title=""/>
                </v:shape>
              </w:pict>
            </w:r>
            <w:r w:rsidR="0011077B" w:rsidRPr="0011077B">
              <w:rPr>
                <w:rFonts w:ascii="Calibri" w:eastAsia="Calibri" w:hAnsi="Calibri" w:cs="Times New Roman"/>
                <w:sz w:val="24"/>
                <w:szCs w:val="24"/>
              </w:rPr>
              <w:t>.</w:t>
            </w:r>
          </w:p>
          <w:p w14:paraId="7C216A66" w14:textId="77777777" w:rsidR="0011077B" w:rsidRPr="0011077B" w:rsidRDefault="0011077B" w:rsidP="0011077B">
            <w:pPr>
              <w:spacing w:after="0" w:line="312" w:lineRule="auto"/>
              <w:rPr>
                <w:rFonts w:ascii="Times New Roman" w:eastAsia="Calibri" w:hAnsi="Times New Roman" w:cs="Times New Roman"/>
                <w:sz w:val="24"/>
                <w:szCs w:val="24"/>
                <w:shd w:val="clear" w:color="auto" w:fill="FFFFFF"/>
                <w:lang w:eastAsia="ru-RU"/>
              </w:rPr>
            </w:pPr>
            <w:r w:rsidRPr="0011077B">
              <w:rPr>
                <w:rFonts w:ascii="Times New Roman" w:eastAsia="Calibri" w:hAnsi="Times New Roman" w:cs="Times New Roman"/>
                <w:sz w:val="24"/>
                <w:szCs w:val="24"/>
                <w:shd w:val="clear" w:color="auto" w:fill="FFFFFF"/>
                <w:lang w:eastAsia="ru-RU"/>
              </w:rPr>
              <w:t xml:space="preserve">Учитель контролирует деятельность обучающихся. </w:t>
            </w:r>
          </w:p>
        </w:tc>
        <w:tc>
          <w:tcPr>
            <w:tcW w:w="4374" w:type="dxa"/>
          </w:tcPr>
          <w:p w14:paraId="28FBC7D0" w14:textId="77777777" w:rsidR="0011077B" w:rsidRPr="0011077B" w:rsidRDefault="0011077B" w:rsidP="0011077B">
            <w:pPr>
              <w:spacing w:after="0" w:line="312" w:lineRule="auto"/>
              <w:rPr>
                <w:rFonts w:ascii="Times New Roman" w:eastAsia="Calibri" w:hAnsi="Times New Roman" w:cs="Times New Roman"/>
                <w:b/>
                <w:sz w:val="24"/>
                <w:szCs w:val="24"/>
                <w:shd w:val="clear" w:color="auto" w:fill="FFFFFF"/>
                <w:lang w:eastAsia="ru-RU"/>
              </w:rPr>
            </w:pPr>
            <w:r w:rsidRPr="0011077B">
              <w:rPr>
                <w:rFonts w:ascii="Times New Roman" w:eastAsia="Calibri" w:hAnsi="Times New Roman" w:cs="Times New Roman"/>
                <w:sz w:val="24"/>
                <w:szCs w:val="24"/>
                <w:shd w:val="clear" w:color="auto" w:fill="FFFFFF"/>
                <w:lang w:eastAsia="ru-RU"/>
              </w:rPr>
              <w:t>Выполняют математическую разминку,</w:t>
            </w:r>
          </w:p>
          <w:p w14:paraId="5E2D3AAC" w14:textId="77777777" w:rsidR="0011077B" w:rsidRPr="0011077B" w:rsidRDefault="0011077B" w:rsidP="0011077B">
            <w:pPr>
              <w:spacing w:after="0" w:line="312" w:lineRule="auto"/>
              <w:rPr>
                <w:rFonts w:ascii="Times New Roman" w:eastAsia="Calibri" w:hAnsi="Times New Roman" w:cs="Times New Roman"/>
                <w:b/>
                <w:bCs/>
                <w:color w:val="000000"/>
                <w:sz w:val="24"/>
                <w:szCs w:val="24"/>
                <w:lang w:eastAsia="ru-RU"/>
              </w:rPr>
            </w:pPr>
            <w:r w:rsidRPr="0011077B">
              <w:rPr>
                <w:rFonts w:ascii="Times New Roman" w:eastAsia="Calibri" w:hAnsi="Times New Roman" w:cs="Times New Roman"/>
                <w:sz w:val="24"/>
                <w:szCs w:val="24"/>
                <w:shd w:val="clear" w:color="auto" w:fill="FFFFFF"/>
                <w:lang w:eastAsia="ru-RU"/>
              </w:rPr>
              <w:t>отрабатывают навыки устного счета.</w:t>
            </w:r>
          </w:p>
          <w:p w14:paraId="0830B699" w14:textId="77777777" w:rsidR="0011077B" w:rsidRPr="0011077B" w:rsidRDefault="0011077B" w:rsidP="0011077B">
            <w:pPr>
              <w:spacing w:after="0" w:line="312" w:lineRule="auto"/>
              <w:ind w:left="57" w:right="57"/>
              <w:rPr>
                <w:rFonts w:ascii="Times New Roman" w:eastAsia="Calibri" w:hAnsi="Times New Roman" w:cs="Times New Roman"/>
                <w:b/>
                <w:bCs/>
                <w:color w:val="000000"/>
                <w:sz w:val="24"/>
                <w:szCs w:val="24"/>
                <w:lang w:eastAsia="ru-RU"/>
              </w:rPr>
            </w:pPr>
          </w:p>
          <w:p w14:paraId="4FD9C474" w14:textId="77777777" w:rsidR="0011077B" w:rsidRPr="0011077B" w:rsidRDefault="0011077B" w:rsidP="0011077B">
            <w:pPr>
              <w:spacing w:after="0" w:line="312" w:lineRule="auto"/>
              <w:ind w:left="57" w:right="57"/>
              <w:rPr>
                <w:rFonts w:ascii="Times New Roman" w:eastAsia="Calibri" w:hAnsi="Times New Roman" w:cs="Times New Roman"/>
                <w:b/>
                <w:bCs/>
                <w:color w:val="000000"/>
                <w:sz w:val="24"/>
                <w:szCs w:val="24"/>
                <w:lang w:eastAsia="ru-RU"/>
              </w:rPr>
            </w:pPr>
          </w:p>
          <w:p w14:paraId="70526ACF" w14:textId="77777777" w:rsidR="0011077B" w:rsidRPr="0011077B" w:rsidRDefault="0011077B" w:rsidP="0011077B">
            <w:pPr>
              <w:spacing w:after="0" w:line="312" w:lineRule="auto"/>
              <w:ind w:left="57" w:right="57"/>
              <w:rPr>
                <w:rFonts w:ascii="Times New Roman" w:eastAsia="Calibri" w:hAnsi="Times New Roman" w:cs="Times New Roman"/>
                <w:b/>
                <w:bCs/>
                <w:color w:val="000000"/>
                <w:sz w:val="24"/>
                <w:szCs w:val="24"/>
                <w:lang w:eastAsia="ru-RU"/>
              </w:rPr>
            </w:pPr>
          </w:p>
          <w:p w14:paraId="24D86AC8" w14:textId="77777777" w:rsidR="0011077B" w:rsidRPr="0011077B" w:rsidRDefault="0011077B" w:rsidP="0011077B">
            <w:pPr>
              <w:spacing w:after="0" w:line="312" w:lineRule="auto"/>
              <w:ind w:left="57" w:right="57"/>
              <w:rPr>
                <w:rFonts w:ascii="Times New Roman" w:eastAsia="Calibri" w:hAnsi="Times New Roman" w:cs="Times New Roman"/>
                <w:b/>
                <w:bCs/>
                <w:color w:val="000000"/>
                <w:sz w:val="24"/>
                <w:szCs w:val="24"/>
                <w:lang w:eastAsia="ru-RU"/>
              </w:rPr>
            </w:pPr>
          </w:p>
          <w:p w14:paraId="1D853D92" w14:textId="77777777" w:rsidR="0011077B" w:rsidRPr="0011077B" w:rsidRDefault="0011077B" w:rsidP="0011077B">
            <w:pPr>
              <w:spacing w:after="0" w:line="312" w:lineRule="auto"/>
              <w:ind w:left="57" w:right="57"/>
              <w:rPr>
                <w:rFonts w:ascii="Times New Roman" w:eastAsia="Calibri" w:hAnsi="Times New Roman" w:cs="Times New Roman"/>
                <w:b/>
                <w:bCs/>
                <w:color w:val="000000"/>
                <w:sz w:val="24"/>
                <w:szCs w:val="24"/>
                <w:lang w:eastAsia="ru-RU"/>
              </w:rPr>
            </w:pPr>
          </w:p>
        </w:tc>
      </w:tr>
      <w:tr w:rsidR="0011077B" w:rsidRPr="0011077B" w14:paraId="0D6A1F6F" w14:textId="77777777" w:rsidTr="0010422D">
        <w:trPr>
          <w:trHeight w:val="58"/>
          <w:jc w:val="center"/>
        </w:trPr>
        <w:tc>
          <w:tcPr>
            <w:tcW w:w="2418" w:type="dxa"/>
          </w:tcPr>
          <w:p w14:paraId="287C150C" w14:textId="77777777" w:rsidR="0011077B" w:rsidRPr="0011077B" w:rsidRDefault="0011077B" w:rsidP="0011077B">
            <w:pPr>
              <w:spacing w:after="0" w:line="312" w:lineRule="auto"/>
              <w:rPr>
                <w:rFonts w:ascii="Times New Roman" w:eastAsia="Calibri" w:hAnsi="Times New Roman" w:cs="Times New Roman"/>
                <w:b/>
                <w:sz w:val="24"/>
                <w:szCs w:val="24"/>
                <w:shd w:val="clear" w:color="auto" w:fill="FFFFFF"/>
                <w:lang w:eastAsia="ru-RU"/>
              </w:rPr>
            </w:pPr>
            <w:r w:rsidRPr="0011077B">
              <w:rPr>
                <w:rFonts w:ascii="Times New Roman" w:eastAsia="Calibri" w:hAnsi="Times New Roman" w:cs="Times New Roman"/>
                <w:b/>
                <w:sz w:val="24"/>
                <w:szCs w:val="24"/>
                <w:shd w:val="clear" w:color="auto" w:fill="FFFFFF"/>
                <w:lang w:eastAsia="ru-RU"/>
              </w:rPr>
              <w:t>3.Основной этап занятия.</w:t>
            </w:r>
            <w:r w:rsidRPr="0011077B">
              <w:rPr>
                <w:rFonts w:ascii="Times New Roman" w:eastAsia="Calibri" w:hAnsi="Times New Roman" w:cs="Times New Roman"/>
                <w:sz w:val="24"/>
                <w:szCs w:val="24"/>
                <w:shd w:val="clear" w:color="auto" w:fill="FFFFFF"/>
              </w:rPr>
              <w:t xml:space="preserve"> А</w:t>
            </w:r>
            <w:r w:rsidRPr="0011077B">
              <w:rPr>
                <w:rFonts w:ascii="Times New Roman" w:eastAsia="Calibri" w:hAnsi="Times New Roman" w:cs="Times New Roman"/>
                <w:b/>
                <w:bCs/>
                <w:sz w:val="24"/>
                <w:szCs w:val="24"/>
                <w:shd w:val="clear" w:color="auto" w:fill="FFFFFF"/>
              </w:rPr>
              <w:t>ктуализация знаний</w:t>
            </w:r>
          </w:p>
          <w:p w14:paraId="3B403C09" w14:textId="77777777" w:rsidR="0011077B" w:rsidRPr="0011077B" w:rsidRDefault="0011077B" w:rsidP="0011077B">
            <w:pPr>
              <w:spacing w:after="0" w:line="312" w:lineRule="auto"/>
              <w:rPr>
                <w:rFonts w:ascii="Times New Roman" w:eastAsia="Calibri" w:hAnsi="Times New Roman" w:cs="Times New Roman"/>
                <w:sz w:val="24"/>
                <w:szCs w:val="24"/>
                <w:shd w:val="clear" w:color="auto" w:fill="FFFFFF"/>
              </w:rPr>
            </w:pPr>
            <w:r w:rsidRPr="0011077B">
              <w:rPr>
                <w:rFonts w:ascii="Times New Roman" w:eastAsia="Calibri" w:hAnsi="Times New Roman" w:cs="Times New Roman"/>
                <w:b/>
                <w:sz w:val="24"/>
                <w:szCs w:val="24"/>
                <w:shd w:val="clear" w:color="auto" w:fill="FFFFFF"/>
                <w:lang w:eastAsia="ru-RU"/>
              </w:rPr>
              <w:t xml:space="preserve"> </w:t>
            </w:r>
          </w:p>
          <w:p w14:paraId="2A4BF478" w14:textId="77777777" w:rsidR="0011077B" w:rsidRPr="0011077B" w:rsidRDefault="0011077B" w:rsidP="0011077B">
            <w:pPr>
              <w:spacing w:after="0" w:line="312" w:lineRule="auto"/>
              <w:rPr>
                <w:rFonts w:ascii="Times New Roman" w:eastAsia="Calibri" w:hAnsi="Times New Roman" w:cs="Times New Roman"/>
                <w:b/>
                <w:bCs/>
                <w:color w:val="000000"/>
                <w:sz w:val="24"/>
                <w:szCs w:val="24"/>
                <w:lang w:eastAsia="ru-RU"/>
              </w:rPr>
            </w:pPr>
            <w:r w:rsidRPr="0011077B">
              <w:rPr>
                <w:rFonts w:ascii="Times New Roman" w:eastAsia="Calibri" w:hAnsi="Times New Roman" w:cs="Times New Roman"/>
                <w:bCs/>
                <w:sz w:val="24"/>
                <w:szCs w:val="24"/>
                <w:shd w:val="clear" w:color="auto" w:fill="FFFFFF"/>
              </w:rPr>
              <w:t xml:space="preserve"> </w:t>
            </w:r>
          </w:p>
        </w:tc>
        <w:tc>
          <w:tcPr>
            <w:tcW w:w="2825" w:type="dxa"/>
          </w:tcPr>
          <w:p w14:paraId="3EEE7935" w14:textId="77777777" w:rsidR="0011077B" w:rsidRPr="0011077B" w:rsidRDefault="0011077B" w:rsidP="0011077B">
            <w:pPr>
              <w:spacing w:after="0" w:line="312" w:lineRule="auto"/>
              <w:ind w:firstLine="175"/>
              <w:rPr>
                <w:rFonts w:ascii="Times New Roman" w:eastAsia="Calibri" w:hAnsi="Times New Roman" w:cs="Times New Roman"/>
                <w:sz w:val="24"/>
                <w:szCs w:val="24"/>
                <w:shd w:val="clear" w:color="auto" w:fill="FFFFFF"/>
                <w:lang w:eastAsia="ru-RU"/>
              </w:rPr>
            </w:pPr>
            <w:r w:rsidRPr="0011077B">
              <w:rPr>
                <w:rFonts w:ascii="Times New Roman" w:eastAsia="Calibri" w:hAnsi="Times New Roman" w:cs="Times New Roman"/>
                <w:sz w:val="24"/>
                <w:szCs w:val="24"/>
                <w:shd w:val="clear" w:color="auto" w:fill="FFFFFF"/>
                <w:lang w:eastAsia="ru-RU"/>
              </w:rPr>
              <w:t>Формируются умения:</w:t>
            </w:r>
          </w:p>
          <w:p w14:paraId="5DACC962" w14:textId="77777777" w:rsidR="0011077B" w:rsidRPr="0011077B" w:rsidRDefault="0011077B" w:rsidP="0011077B">
            <w:pPr>
              <w:spacing w:after="0" w:line="312" w:lineRule="auto"/>
              <w:ind w:left="57" w:right="57"/>
              <w:rPr>
                <w:rFonts w:ascii="Times New Roman" w:eastAsia="Calibri" w:hAnsi="Times New Roman" w:cs="Times New Roman"/>
                <w:sz w:val="24"/>
                <w:szCs w:val="24"/>
                <w:shd w:val="clear" w:color="auto" w:fill="FFFFFF"/>
                <w:lang w:eastAsia="ru-RU"/>
              </w:rPr>
            </w:pPr>
            <w:r w:rsidRPr="0011077B">
              <w:rPr>
                <w:rFonts w:ascii="Times New Roman" w:eastAsia="Calibri" w:hAnsi="Times New Roman" w:cs="Times New Roman"/>
                <w:sz w:val="24"/>
                <w:szCs w:val="24"/>
                <w:shd w:val="clear" w:color="auto" w:fill="FFFFFF"/>
                <w:lang w:eastAsia="ru-RU"/>
              </w:rPr>
              <w:t>- осуществлять самоконтроль учебной деятельности.</w:t>
            </w:r>
          </w:p>
          <w:p w14:paraId="48B69A5B" w14:textId="77777777" w:rsidR="0011077B" w:rsidRPr="0011077B" w:rsidRDefault="0011077B" w:rsidP="0011077B">
            <w:pPr>
              <w:spacing w:after="0" w:line="312" w:lineRule="auto"/>
              <w:rPr>
                <w:rFonts w:ascii="Times New Roman" w:eastAsia="Calibri" w:hAnsi="Times New Roman" w:cs="Times New Roman"/>
                <w:sz w:val="24"/>
                <w:szCs w:val="24"/>
                <w:shd w:val="clear" w:color="auto" w:fill="FFFFFF"/>
              </w:rPr>
            </w:pPr>
            <w:r w:rsidRPr="0011077B">
              <w:rPr>
                <w:rFonts w:ascii="Times New Roman" w:eastAsia="Calibri" w:hAnsi="Times New Roman" w:cs="Times New Roman"/>
                <w:sz w:val="24"/>
                <w:szCs w:val="24"/>
              </w:rPr>
              <w:t>- оп</w:t>
            </w:r>
            <w:r w:rsidRPr="0011077B">
              <w:rPr>
                <w:rFonts w:ascii="Times New Roman" w:eastAsia="Calibri" w:hAnsi="Times New Roman" w:cs="Times New Roman"/>
                <w:sz w:val="24"/>
                <w:szCs w:val="24"/>
                <w:shd w:val="clear" w:color="auto" w:fill="FFFFFF"/>
              </w:rPr>
              <w:t>ределять содержание своей учебной деятельности;</w:t>
            </w:r>
          </w:p>
          <w:p w14:paraId="204C6229" w14:textId="77777777" w:rsidR="0011077B" w:rsidRPr="0011077B" w:rsidRDefault="0011077B" w:rsidP="0011077B">
            <w:pPr>
              <w:spacing w:after="0" w:line="312" w:lineRule="auto"/>
              <w:rPr>
                <w:rFonts w:ascii="Times New Roman" w:eastAsia="Calibri" w:hAnsi="Times New Roman" w:cs="Times New Roman"/>
                <w:sz w:val="24"/>
                <w:szCs w:val="24"/>
              </w:rPr>
            </w:pPr>
            <w:r w:rsidRPr="0011077B">
              <w:rPr>
                <w:rFonts w:ascii="Times New Roman" w:eastAsia="Calibri" w:hAnsi="Times New Roman" w:cs="Times New Roman"/>
                <w:sz w:val="24"/>
                <w:szCs w:val="24"/>
              </w:rPr>
              <w:t xml:space="preserve"> - самостоятельно работать; </w:t>
            </w:r>
          </w:p>
          <w:p w14:paraId="2D5E9537" w14:textId="77777777" w:rsidR="0011077B" w:rsidRPr="0011077B" w:rsidRDefault="0011077B" w:rsidP="0011077B">
            <w:pPr>
              <w:spacing w:after="0" w:line="312" w:lineRule="auto"/>
              <w:ind w:left="57" w:right="57"/>
              <w:rPr>
                <w:rFonts w:ascii="Times New Roman" w:eastAsia="Calibri" w:hAnsi="Times New Roman" w:cs="Times New Roman"/>
                <w:bCs/>
                <w:sz w:val="24"/>
                <w:szCs w:val="24"/>
                <w:lang w:eastAsia="ru-RU"/>
              </w:rPr>
            </w:pPr>
            <w:r w:rsidRPr="0011077B">
              <w:rPr>
                <w:rFonts w:ascii="Times New Roman" w:eastAsia="Calibri" w:hAnsi="Times New Roman" w:cs="Times New Roman"/>
                <w:sz w:val="24"/>
                <w:szCs w:val="24"/>
                <w:shd w:val="clear" w:color="auto" w:fill="FFFFFF"/>
                <w:lang w:eastAsia="ru-RU"/>
              </w:rPr>
              <w:t>- быть корректным к мнению других</w:t>
            </w:r>
            <w:r w:rsidRPr="0011077B">
              <w:rPr>
                <w:rFonts w:ascii="Times New Roman" w:eastAsia="Calibri" w:hAnsi="Times New Roman" w:cs="Times New Roman"/>
                <w:sz w:val="24"/>
                <w:szCs w:val="24"/>
                <w:shd w:val="clear" w:color="auto" w:fill="FFFFFF"/>
              </w:rPr>
              <w:t>.</w:t>
            </w:r>
          </w:p>
          <w:p w14:paraId="208F1C0D" w14:textId="77777777" w:rsidR="0011077B" w:rsidRPr="0011077B" w:rsidRDefault="0011077B" w:rsidP="0011077B">
            <w:pPr>
              <w:shd w:val="clear" w:color="auto" w:fill="FFFFFF"/>
              <w:spacing w:after="0" w:line="312" w:lineRule="auto"/>
              <w:ind w:firstLine="709"/>
              <w:rPr>
                <w:rFonts w:ascii="Times New Roman" w:eastAsia="Calibri" w:hAnsi="Times New Roman" w:cs="Times New Roman"/>
                <w:bCs/>
                <w:color w:val="FF0000"/>
                <w:sz w:val="24"/>
                <w:szCs w:val="24"/>
                <w:lang w:eastAsia="ru-RU"/>
              </w:rPr>
            </w:pPr>
          </w:p>
        </w:tc>
        <w:tc>
          <w:tcPr>
            <w:tcW w:w="4404" w:type="dxa"/>
          </w:tcPr>
          <w:p w14:paraId="2D33D3A0" w14:textId="77777777" w:rsidR="0011077B" w:rsidRPr="0011077B" w:rsidRDefault="0011077B" w:rsidP="0011077B">
            <w:pPr>
              <w:spacing w:after="0" w:line="312" w:lineRule="auto"/>
              <w:rPr>
                <w:rFonts w:ascii="Times New Roman" w:eastAsia="Calibri" w:hAnsi="Times New Roman" w:cs="Times New Roman"/>
                <w:sz w:val="24"/>
                <w:szCs w:val="24"/>
                <w:shd w:val="clear" w:color="auto" w:fill="FFFFFF"/>
                <w:lang w:eastAsia="ru-RU"/>
              </w:rPr>
            </w:pPr>
            <w:r w:rsidRPr="0011077B">
              <w:rPr>
                <w:rFonts w:ascii="Times New Roman" w:eastAsia="Calibri" w:hAnsi="Times New Roman" w:cs="Times New Roman"/>
                <w:sz w:val="24"/>
                <w:szCs w:val="24"/>
                <w:shd w:val="clear" w:color="auto" w:fill="FFFFFF"/>
                <w:lang w:eastAsia="ru-RU"/>
              </w:rPr>
              <w:t>Рассматривает структурно – логическую схему показательных уравнений.</w:t>
            </w:r>
          </w:p>
          <w:p w14:paraId="384A5DBE" w14:textId="675A068A" w:rsidR="0011077B" w:rsidRPr="0011077B" w:rsidRDefault="0011077B" w:rsidP="0011077B">
            <w:pPr>
              <w:spacing w:after="0" w:line="312" w:lineRule="auto"/>
              <w:rPr>
                <w:rFonts w:ascii="Times New Roman" w:eastAsia="Calibri" w:hAnsi="Times New Roman" w:cs="Times New Roman"/>
                <w:sz w:val="24"/>
                <w:szCs w:val="24"/>
                <w:shd w:val="clear" w:color="auto" w:fill="FFFFFF"/>
                <w:lang w:eastAsia="ru-RU"/>
              </w:rPr>
            </w:pPr>
            <w:r w:rsidRPr="0011077B">
              <w:rPr>
                <w:rFonts w:ascii="Times New Roman" w:eastAsia="Calibri" w:hAnsi="Times New Roman" w:cs="Times New Roman"/>
                <w:noProof/>
                <w:sz w:val="24"/>
                <w:szCs w:val="24"/>
                <w:shd w:val="clear" w:color="auto" w:fill="FFFFFF"/>
                <w:lang w:eastAsia="ru-RU"/>
              </w:rPr>
              <w:drawing>
                <wp:inline distT="0" distB="0" distL="0" distR="0" wp14:anchorId="5A44EA81" wp14:editId="2865E049">
                  <wp:extent cx="2028825" cy="1504950"/>
                  <wp:effectExtent l="0" t="0" r="9525"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2028825" cy="1504950"/>
                          </a:xfrm>
                          <a:prstGeom prst="rect">
                            <a:avLst/>
                          </a:prstGeom>
                          <a:noFill/>
                          <a:ln>
                            <a:noFill/>
                          </a:ln>
                        </pic:spPr>
                      </pic:pic>
                    </a:graphicData>
                  </a:graphic>
                </wp:inline>
              </w:drawing>
            </w:r>
          </w:p>
          <w:p w14:paraId="17FB19D8" w14:textId="77777777" w:rsidR="0011077B" w:rsidRPr="0011077B" w:rsidRDefault="0011077B" w:rsidP="0011077B">
            <w:pPr>
              <w:spacing w:after="0" w:line="312" w:lineRule="auto"/>
              <w:rPr>
                <w:rFonts w:ascii="Times New Roman" w:eastAsia="Calibri" w:hAnsi="Times New Roman" w:cs="Times New Roman"/>
                <w:sz w:val="24"/>
                <w:szCs w:val="24"/>
                <w:shd w:val="clear" w:color="auto" w:fill="FFFFFF"/>
                <w:lang w:eastAsia="ru-RU"/>
              </w:rPr>
            </w:pPr>
            <w:proofErr w:type="gramStart"/>
            <w:r w:rsidRPr="0011077B">
              <w:rPr>
                <w:rFonts w:ascii="Times New Roman" w:eastAsia="Calibri" w:hAnsi="Times New Roman" w:cs="Times New Roman"/>
                <w:sz w:val="24"/>
                <w:szCs w:val="24"/>
                <w:shd w:val="clear" w:color="auto" w:fill="FFFFFF"/>
                <w:lang w:eastAsia="ru-RU"/>
              </w:rPr>
              <w:t>Предлагает  новое</w:t>
            </w:r>
            <w:proofErr w:type="gramEnd"/>
            <w:r w:rsidRPr="0011077B">
              <w:rPr>
                <w:rFonts w:ascii="Times New Roman" w:eastAsia="Calibri" w:hAnsi="Times New Roman" w:cs="Times New Roman"/>
                <w:sz w:val="24"/>
                <w:szCs w:val="24"/>
                <w:shd w:val="clear" w:color="auto" w:fill="FFFFFF"/>
                <w:lang w:eastAsia="ru-RU"/>
              </w:rPr>
              <w:t xml:space="preserve"> задание – указать способы решения показательных уравнений и решить :</w:t>
            </w:r>
          </w:p>
          <w:p w14:paraId="171B2274" w14:textId="361AEDBF" w:rsidR="0011077B" w:rsidRPr="0011077B" w:rsidRDefault="0011077B" w:rsidP="0011077B">
            <w:pPr>
              <w:spacing w:after="0" w:line="312" w:lineRule="auto"/>
              <w:rPr>
                <w:rFonts w:ascii="Times New Roman" w:eastAsia="Calibri" w:hAnsi="Times New Roman" w:cs="Times New Roman"/>
                <w:sz w:val="24"/>
                <w:szCs w:val="24"/>
                <w:shd w:val="clear" w:color="auto" w:fill="FFFFFF"/>
                <w:lang w:eastAsia="ru-RU"/>
              </w:rPr>
            </w:pPr>
            <w:r w:rsidRPr="0011077B">
              <w:rPr>
                <w:rFonts w:ascii="Times New Roman" w:eastAsia="Calibri" w:hAnsi="Times New Roman" w:cs="Times New Roman"/>
                <w:noProof/>
                <w:sz w:val="24"/>
                <w:szCs w:val="24"/>
                <w:shd w:val="clear" w:color="auto" w:fill="FFFFFF"/>
                <w:lang w:eastAsia="ru-RU"/>
              </w:rPr>
              <w:lastRenderedPageBreak/>
              <w:drawing>
                <wp:inline distT="0" distB="0" distL="0" distR="0" wp14:anchorId="20E53BF2" wp14:editId="0A108069">
                  <wp:extent cx="2466975" cy="952500"/>
                  <wp:effectExtent l="0" t="0" r="9525" b="0"/>
                  <wp:docPr id="197" name="Рисунок 197" descr="img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img4"/>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2466975" cy="952500"/>
                          </a:xfrm>
                          <a:prstGeom prst="rect">
                            <a:avLst/>
                          </a:prstGeom>
                          <a:noFill/>
                          <a:ln>
                            <a:noFill/>
                          </a:ln>
                        </pic:spPr>
                      </pic:pic>
                    </a:graphicData>
                  </a:graphic>
                </wp:inline>
              </w:drawing>
            </w:r>
          </w:p>
        </w:tc>
        <w:tc>
          <w:tcPr>
            <w:tcW w:w="4374" w:type="dxa"/>
          </w:tcPr>
          <w:p w14:paraId="07056B59" w14:textId="77777777" w:rsidR="0011077B" w:rsidRPr="0011077B" w:rsidRDefault="0011077B" w:rsidP="0011077B">
            <w:pPr>
              <w:spacing w:after="0" w:line="312" w:lineRule="auto"/>
              <w:rPr>
                <w:rFonts w:ascii="Times New Roman" w:eastAsia="Calibri" w:hAnsi="Times New Roman" w:cs="Times New Roman"/>
                <w:bCs/>
                <w:color w:val="000000"/>
                <w:sz w:val="24"/>
                <w:szCs w:val="24"/>
                <w:lang w:eastAsia="ru-RU"/>
              </w:rPr>
            </w:pPr>
          </w:p>
          <w:p w14:paraId="75F3F970" w14:textId="77777777" w:rsidR="0011077B" w:rsidRPr="0011077B" w:rsidRDefault="0011077B" w:rsidP="0011077B">
            <w:pPr>
              <w:spacing w:after="0" w:line="312" w:lineRule="auto"/>
              <w:rPr>
                <w:rFonts w:ascii="Times New Roman" w:eastAsia="Calibri" w:hAnsi="Times New Roman" w:cs="Times New Roman"/>
                <w:bCs/>
                <w:color w:val="000000"/>
                <w:sz w:val="24"/>
                <w:szCs w:val="24"/>
                <w:lang w:eastAsia="ru-RU"/>
              </w:rPr>
            </w:pPr>
          </w:p>
          <w:p w14:paraId="2BB5422A" w14:textId="77777777" w:rsidR="0011077B" w:rsidRPr="0011077B" w:rsidRDefault="0011077B" w:rsidP="0011077B">
            <w:pPr>
              <w:spacing w:after="0" w:line="312" w:lineRule="auto"/>
              <w:rPr>
                <w:rFonts w:ascii="Times New Roman" w:eastAsia="Calibri" w:hAnsi="Times New Roman" w:cs="Times New Roman"/>
                <w:bCs/>
                <w:color w:val="000000"/>
                <w:sz w:val="24"/>
                <w:szCs w:val="24"/>
                <w:lang w:eastAsia="ru-RU"/>
              </w:rPr>
            </w:pPr>
          </w:p>
          <w:p w14:paraId="63B7FE20" w14:textId="77777777" w:rsidR="0011077B" w:rsidRPr="0011077B" w:rsidRDefault="0011077B" w:rsidP="0011077B">
            <w:pPr>
              <w:spacing w:after="0" w:line="312" w:lineRule="auto"/>
              <w:rPr>
                <w:rFonts w:ascii="Times New Roman" w:eastAsia="Calibri" w:hAnsi="Times New Roman" w:cs="Times New Roman"/>
                <w:bCs/>
                <w:color w:val="000000"/>
                <w:sz w:val="24"/>
                <w:szCs w:val="24"/>
                <w:lang w:eastAsia="ru-RU"/>
              </w:rPr>
            </w:pPr>
          </w:p>
          <w:p w14:paraId="249D0CA9" w14:textId="77777777" w:rsidR="0011077B" w:rsidRPr="0011077B" w:rsidRDefault="0011077B" w:rsidP="0011077B">
            <w:pPr>
              <w:spacing w:after="0" w:line="312" w:lineRule="auto"/>
              <w:rPr>
                <w:rFonts w:ascii="Times New Roman" w:eastAsia="Calibri" w:hAnsi="Times New Roman" w:cs="Times New Roman"/>
                <w:bCs/>
                <w:color w:val="000000"/>
                <w:sz w:val="24"/>
                <w:szCs w:val="24"/>
                <w:lang w:eastAsia="ru-RU"/>
              </w:rPr>
            </w:pPr>
          </w:p>
          <w:p w14:paraId="37FB6C9D" w14:textId="77777777" w:rsidR="0011077B" w:rsidRPr="0011077B" w:rsidRDefault="0011077B" w:rsidP="0011077B">
            <w:pPr>
              <w:spacing w:after="0" w:line="312" w:lineRule="auto"/>
              <w:rPr>
                <w:rFonts w:ascii="Times New Roman" w:eastAsia="Calibri" w:hAnsi="Times New Roman" w:cs="Times New Roman"/>
                <w:bCs/>
                <w:color w:val="000000"/>
                <w:sz w:val="24"/>
                <w:szCs w:val="24"/>
                <w:lang w:eastAsia="ru-RU"/>
              </w:rPr>
            </w:pPr>
          </w:p>
          <w:p w14:paraId="438285DF" w14:textId="77777777" w:rsidR="0011077B" w:rsidRPr="0011077B" w:rsidRDefault="0011077B" w:rsidP="0011077B">
            <w:pPr>
              <w:spacing w:after="0" w:line="312" w:lineRule="auto"/>
              <w:rPr>
                <w:rFonts w:ascii="Times New Roman" w:eastAsia="Calibri" w:hAnsi="Times New Roman" w:cs="Times New Roman"/>
                <w:bCs/>
                <w:color w:val="000000"/>
                <w:sz w:val="24"/>
                <w:szCs w:val="24"/>
                <w:lang w:eastAsia="ru-RU"/>
              </w:rPr>
            </w:pPr>
          </w:p>
          <w:p w14:paraId="015696C1" w14:textId="77777777" w:rsidR="0011077B" w:rsidRPr="0011077B" w:rsidRDefault="0011077B" w:rsidP="0011077B">
            <w:pPr>
              <w:spacing w:after="0" w:line="312" w:lineRule="auto"/>
              <w:rPr>
                <w:rFonts w:ascii="Times New Roman" w:eastAsia="Calibri" w:hAnsi="Times New Roman" w:cs="Times New Roman"/>
                <w:bCs/>
                <w:color w:val="000000"/>
                <w:sz w:val="24"/>
                <w:szCs w:val="24"/>
                <w:lang w:eastAsia="ru-RU"/>
              </w:rPr>
            </w:pPr>
          </w:p>
          <w:p w14:paraId="71E21C50" w14:textId="77777777" w:rsidR="0011077B" w:rsidRPr="0011077B" w:rsidRDefault="0011077B" w:rsidP="0011077B">
            <w:pPr>
              <w:spacing w:after="0" w:line="312" w:lineRule="auto"/>
              <w:rPr>
                <w:rFonts w:ascii="Times New Roman" w:eastAsia="Calibri" w:hAnsi="Times New Roman" w:cs="Times New Roman"/>
                <w:bCs/>
                <w:color w:val="000000"/>
                <w:sz w:val="24"/>
                <w:szCs w:val="24"/>
                <w:lang w:eastAsia="ru-RU"/>
              </w:rPr>
            </w:pPr>
          </w:p>
          <w:p w14:paraId="0A651DBB" w14:textId="77777777" w:rsidR="0011077B" w:rsidRPr="0011077B" w:rsidRDefault="0011077B" w:rsidP="0011077B">
            <w:pPr>
              <w:spacing w:after="0" w:line="240" w:lineRule="atLeast"/>
              <w:jc w:val="both"/>
              <w:rPr>
                <w:rFonts w:ascii="Times New Roman" w:eastAsia="Calibri" w:hAnsi="Times New Roman" w:cs="Times New Roman"/>
                <w:bCs/>
                <w:color w:val="000000"/>
                <w:sz w:val="24"/>
                <w:szCs w:val="24"/>
                <w:lang w:eastAsia="ru-RU"/>
              </w:rPr>
            </w:pPr>
          </w:p>
          <w:p w14:paraId="643246E7" w14:textId="77777777" w:rsidR="0011077B" w:rsidRPr="0011077B" w:rsidRDefault="0011077B" w:rsidP="0011077B">
            <w:pPr>
              <w:spacing w:after="0" w:line="240" w:lineRule="atLeast"/>
              <w:jc w:val="both"/>
              <w:rPr>
                <w:rFonts w:ascii="Times New Roman" w:eastAsia="Calibri" w:hAnsi="Times New Roman" w:cs="Times New Roman"/>
                <w:bCs/>
                <w:color w:val="000000"/>
                <w:sz w:val="24"/>
                <w:szCs w:val="24"/>
                <w:lang w:eastAsia="ru-RU"/>
              </w:rPr>
            </w:pPr>
          </w:p>
          <w:p w14:paraId="77D7000E" w14:textId="77777777" w:rsidR="0011077B" w:rsidRPr="0011077B" w:rsidRDefault="0011077B" w:rsidP="0011077B">
            <w:pPr>
              <w:spacing w:after="0" w:line="240" w:lineRule="atLeast"/>
              <w:jc w:val="both"/>
              <w:rPr>
                <w:rFonts w:ascii="Times New Roman" w:eastAsia="Calibri" w:hAnsi="Times New Roman" w:cs="Times New Roman"/>
                <w:sz w:val="24"/>
                <w:szCs w:val="24"/>
              </w:rPr>
            </w:pPr>
            <w:r w:rsidRPr="0011077B">
              <w:rPr>
                <w:rFonts w:ascii="Times New Roman" w:eastAsia="Calibri" w:hAnsi="Times New Roman" w:cs="Times New Roman"/>
                <w:bCs/>
                <w:color w:val="000000"/>
                <w:sz w:val="24"/>
                <w:szCs w:val="24"/>
                <w:lang w:eastAsia="ru-RU"/>
              </w:rPr>
              <w:t xml:space="preserve">Работают в группах, </w:t>
            </w:r>
            <w:proofErr w:type="gramStart"/>
            <w:r w:rsidRPr="0011077B">
              <w:rPr>
                <w:rFonts w:ascii="Times New Roman" w:eastAsia="Calibri" w:hAnsi="Times New Roman" w:cs="Times New Roman"/>
                <w:bCs/>
                <w:color w:val="000000"/>
                <w:sz w:val="24"/>
                <w:szCs w:val="24"/>
                <w:lang w:eastAsia="ru-RU"/>
              </w:rPr>
              <w:t>выполняют  по</w:t>
            </w:r>
            <w:proofErr w:type="gramEnd"/>
            <w:r w:rsidRPr="0011077B">
              <w:rPr>
                <w:rFonts w:ascii="Times New Roman" w:eastAsia="Calibri" w:hAnsi="Times New Roman" w:cs="Times New Roman"/>
                <w:bCs/>
                <w:color w:val="000000"/>
                <w:sz w:val="24"/>
                <w:szCs w:val="24"/>
                <w:lang w:eastAsia="ru-RU"/>
              </w:rPr>
              <w:t xml:space="preserve"> два уравнения. </w:t>
            </w:r>
            <w:r w:rsidRPr="0011077B">
              <w:rPr>
                <w:rFonts w:ascii="Times New Roman" w:eastAsia="Calibri" w:hAnsi="Times New Roman" w:cs="Times New Roman"/>
                <w:sz w:val="24"/>
                <w:szCs w:val="24"/>
              </w:rPr>
              <w:t xml:space="preserve">Из каждой группы по одному человеку выходят к доске, выбирают уравнения, комментируют решения и </w:t>
            </w:r>
            <w:r w:rsidRPr="0011077B">
              <w:rPr>
                <w:rFonts w:ascii="Times New Roman" w:eastAsia="Calibri" w:hAnsi="Times New Roman" w:cs="Times New Roman"/>
                <w:sz w:val="24"/>
                <w:szCs w:val="24"/>
              </w:rPr>
              <w:lastRenderedPageBreak/>
              <w:t xml:space="preserve">указывают, каким </w:t>
            </w:r>
            <w:proofErr w:type="gramStart"/>
            <w:r w:rsidRPr="0011077B">
              <w:rPr>
                <w:rFonts w:ascii="Times New Roman" w:eastAsia="Calibri" w:hAnsi="Times New Roman" w:cs="Times New Roman"/>
                <w:sz w:val="24"/>
                <w:szCs w:val="24"/>
              </w:rPr>
              <w:t>способом  решается</w:t>
            </w:r>
            <w:proofErr w:type="gramEnd"/>
            <w:r w:rsidRPr="0011077B">
              <w:rPr>
                <w:rFonts w:ascii="Times New Roman" w:eastAsia="Calibri" w:hAnsi="Times New Roman" w:cs="Times New Roman"/>
                <w:sz w:val="24"/>
                <w:szCs w:val="24"/>
              </w:rPr>
              <w:t xml:space="preserve"> уравнение.</w:t>
            </w:r>
          </w:p>
          <w:p w14:paraId="0E2A07C2" w14:textId="77777777" w:rsidR="0011077B" w:rsidRPr="0011077B" w:rsidRDefault="0011077B" w:rsidP="0011077B">
            <w:pPr>
              <w:spacing w:after="0" w:line="312" w:lineRule="auto"/>
              <w:rPr>
                <w:rFonts w:ascii="Times New Roman" w:eastAsia="Calibri" w:hAnsi="Times New Roman" w:cs="Times New Roman"/>
                <w:bCs/>
                <w:color w:val="000000"/>
                <w:sz w:val="24"/>
                <w:szCs w:val="24"/>
                <w:lang w:eastAsia="ru-RU"/>
              </w:rPr>
            </w:pPr>
          </w:p>
          <w:p w14:paraId="7D785BE3" w14:textId="77777777" w:rsidR="0011077B" w:rsidRPr="0011077B" w:rsidRDefault="0011077B" w:rsidP="0011077B">
            <w:pPr>
              <w:spacing w:after="0" w:line="312" w:lineRule="auto"/>
              <w:rPr>
                <w:rFonts w:ascii="Times New Roman" w:eastAsia="Calibri" w:hAnsi="Times New Roman" w:cs="Times New Roman"/>
                <w:bCs/>
                <w:color w:val="000000"/>
                <w:sz w:val="24"/>
                <w:szCs w:val="24"/>
                <w:lang w:eastAsia="ru-RU"/>
              </w:rPr>
            </w:pPr>
          </w:p>
        </w:tc>
      </w:tr>
      <w:tr w:rsidR="0011077B" w:rsidRPr="0011077B" w14:paraId="07540657" w14:textId="77777777" w:rsidTr="0010422D">
        <w:trPr>
          <w:jc w:val="center"/>
        </w:trPr>
        <w:tc>
          <w:tcPr>
            <w:tcW w:w="2418" w:type="dxa"/>
          </w:tcPr>
          <w:p w14:paraId="3B44A47D" w14:textId="77777777" w:rsidR="0011077B" w:rsidRPr="0011077B" w:rsidRDefault="0011077B" w:rsidP="0011077B">
            <w:pPr>
              <w:spacing w:after="0" w:line="312" w:lineRule="auto"/>
              <w:rPr>
                <w:rFonts w:ascii="Times New Roman" w:eastAsia="Calibri" w:hAnsi="Times New Roman" w:cs="Times New Roman"/>
                <w:b/>
                <w:bCs/>
                <w:sz w:val="24"/>
                <w:szCs w:val="24"/>
                <w:shd w:val="clear" w:color="auto" w:fill="FFFFFF"/>
              </w:rPr>
            </w:pPr>
            <w:r w:rsidRPr="0011077B">
              <w:rPr>
                <w:rFonts w:ascii="Times New Roman" w:eastAsia="Calibri" w:hAnsi="Times New Roman" w:cs="Times New Roman"/>
                <w:b/>
                <w:bCs/>
                <w:sz w:val="24"/>
                <w:szCs w:val="24"/>
                <w:shd w:val="clear" w:color="auto" w:fill="FFFFFF"/>
              </w:rPr>
              <w:lastRenderedPageBreak/>
              <w:t>4. Самостоятельная работа с самопроверкой по эталону.</w:t>
            </w:r>
          </w:p>
          <w:p w14:paraId="53672DF8" w14:textId="77777777" w:rsidR="0011077B" w:rsidRPr="0011077B" w:rsidRDefault="0011077B" w:rsidP="0011077B">
            <w:pPr>
              <w:spacing w:after="0" w:line="312" w:lineRule="auto"/>
              <w:rPr>
                <w:rFonts w:ascii="Times New Roman" w:eastAsia="Calibri" w:hAnsi="Times New Roman" w:cs="Times New Roman"/>
                <w:bCs/>
                <w:sz w:val="24"/>
                <w:szCs w:val="24"/>
                <w:shd w:val="clear" w:color="auto" w:fill="FFFFFF"/>
              </w:rPr>
            </w:pPr>
            <w:r w:rsidRPr="0011077B">
              <w:rPr>
                <w:rFonts w:ascii="Times New Roman" w:eastAsia="Calibri" w:hAnsi="Times New Roman" w:cs="Times New Roman"/>
                <w:sz w:val="24"/>
                <w:szCs w:val="24"/>
                <w:shd w:val="clear" w:color="auto" w:fill="FFFFFF"/>
              </w:rPr>
              <w:t xml:space="preserve">1. </w:t>
            </w:r>
            <w:r w:rsidRPr="0011077B">
              <w:rPr>
                <w:rFonts w:ascii="Times New Roman" w:eastAsia="Calibri" w:hAnsi="Times New Roman" w:cs="Times New Roman"/>
                <w:bCs/>
                <w:sz w:val="24"/>
                <w:szCs w:val="24"/>
                <w:shd w:val="clear" w:color="auto" w:fill="FFFFFF"/>
              </w:rPr>
              <w:t>Метод</w:t>
            </w:r>
            <w:r w:rsidRPr="0011077B">
              <w:rPr>
                <w:rFonts w:ascii="Calibri" w:eastAsia="Calibri" w:hAnsi="Calibri" w:cs="Times New Roman"/>
                <w:sz w:val="24"/>
                <w:szCs w:val="24"/>
              </w:rPr>
              <w:t xml:space="preserve"> </w:t>
            </w:r>
            <w:r w:rsidRPr="0011077B">
              <w:rPr>
                <w:rFonts w:ascii="Times New Roman" w:eastAsia="Calibri" w:hAnsi="Times New Roman" w:cs="Times New Roman"/>
                <w:sz w:val="24"/>
                <w:szCs w:val="24"/>
              </w:rPr>
              <w:t>приведения к одному основанию</w:t>
            </w:r>
            <w:r w:rsidRPr="0011077B">
              <w:rPr>
                <w:rFonts w:ascii="Times New Roman" w:eastAsia="Calibri" w:hAnsi="Times New Roman" w:cs="Times New Roman"/>
                <w:bCs/>
                <w:sz w:val="24"/>
                <w:szCs w:val="24"/>
                <w:shd w:val="clear" w:color="auto" w:fill="FFFFFF"/>
              </w:rPr>
              <w:t xml:space="preserve"> обеих частей </w:t>
            </w:r>
            <w:proofErr w:type="gramStart"/>
            <w:r w:rsidRPr="0011077B">
              <w:rPr>
                <w:rFonts w:ascii="Times New Roman" w:eastAsia="Calibri" w:hAnsi="Times New Roman" w:cs="Times New Roman"/>
                <w:bCs/>
                <w:sz w:val="24"/>
                <w:szCs w:val="24"/>
                <w:shd w:val="clear" w:color="auto" w:fill="FFFFFF"/>
              </w:rPr>
              <w:t>уравнения .</w:t>
            </w:r>
            <w:proofErr w:type="gramEnd"/>
          </w:p>
          <w:p w14:paraId="385B65C6" w14:textId="77777777" w:rsidR="0011077B" w:rsidRPr="0011077B" w:rsidRDefault="0011077B" w:rsidP="0011077B">
            <w:pPr>
              <w:spacing w:after="0" w:line="312" w:lineRule="auto"/>
              <w:rPr>
                <w:rFonts w:ascii="Times New Roman" w:eastAsia="Calibri" w:hAnsi="Times New Roman" w:cs="Times New Roman"/>
                <w:sz w:val="24"/>
                <w:szCs w:val="24"/>
                <w:shd w:val="clear" w:color="auto" w:fill="FFFFFF"/>
              </w:rPr>
            </w:pPr>
            <w:r w:rsidRPr="0011077B">
              <w:rPr>
                <w:rFonts w:ascii="Times New Roman" w:eastAsia="Calibri" w:hAnsi="Times New Roman" w:cs="Times New Roman"/>
                <w:bCs/>
                <w:sz w:val="24"/>
                <w:szCs w:val="24"/>
                <w:shd w:val="clear" w:color="auto" w:fill="FFFFFF"/>
              </w:rPr>
              <w:t>2. М</w:t>
            </w:r>
            <w:r w:rsidRPr="0011077B">
              <w:rPr>
                <w:rFonts w:ascii="Times New Roman" w:eastAsia="Calibri" w:hAnsi="Times New Roman" w:cs="Times New Roman"/>
                <w:bCs/>
                <w:color w:val="000000"/>
                <w:sz w:val="24"/>
                <w:szCs w:val="24"/>
                <w:lang w:eastAsia="ru-RU"/>
              </w:rPr>
              <w:t>етод</w:t>
            </w:r>
            <w:r w:rsidRPr="0011077B">
              <w:rPr>
                <w:rFonts w:ascii="Times New Roman" w:eastAsia="Calibri" w:hAnsi="Times New Roman" w:cs="Times New Roman"/>
                <w:color w:val="002060"/>
                <w:sz w:val="24"/>
                <w:szCs w:val="24"/>
              </w:rPr>
              <w:t xml:space="preserve"> </w:t>
            </w:r>
            <w:proofErr w:type="gramStart"/>
            <w:r w:rsidRPr="0011077B">
              <w:rPr>
                <w:rFonts w:ascii="Times New Roman" w:eastAsia="Calibri" w:hAnsi="Times New Roman" w:cs="Times New Roman"/>
                <w:sz w:val="24"/>
                <w:szCs w:val="24"/>
              </w:rPr>
              <w:t>вынесения  общего</w:t>
            </w:r>
            <w:proofErr w:type="gramEnd"/>
            <w:r w:rsidRPr="0011077B">
              <w:rPr>
                <w:rFonts w:ascii="Times New Roman" w:eastAsia="Calibri" w:hAnsi="Times New Roman" w:cs="Times New Roman"/>
                <w:sz w:val="24"/>
                <w:szCs w:val="24"/>
              </w:rPr>
              <w:t xml:space="preserve"> множителя за скобки</w:t>
            </w:r>
            <w:r w:rsidRPr="0011077B">
              <w:rPr>
                <w:rFonts w:ascii="Times New Roman" w:eastAsia="Calibri" w:hAnsi="Times New Roman" w:cs="Times New Roman"/>
                <w:sz w:val="24"/>
                <w:szCs w:val="24"/>
                <w:shd w:val="clear" w:color="auto" w:fill="FFFFFF"/>
              </w:rPr>
              <w:t>.</w:t>
            </w:r>
          </w:p>
          <w:p w14:paraId="255C3F3D" w14:textId="77777777" w:rsidR="0011077B" w:rsidRPr="0011077B" w:rsidRDefault="0011077B" w:rsidP="0011077B">
            <w:pPr>
              <w:spacing w:after="0" w:line="312" w:lineRule="auto"/>
              <w:rPr>
                <w:rFonts w:ascii="Times New Roman" w:eastAsia="Calibri" w:hAnsi="Times New Roman" w:cs="Times New Roman"/>
                <w:sz w:val="24"/>
                <w:szCs w:val="24"/>
                <w:shd w:val="clear" w:color="auto" w:fill="FFFFFF"/>
              </w:rPr>
            </w:pPr>
            <w:r w:rsidRPr="0011077B">
              <w:rPr>
                <w:rFonts w:ascii="Times New Roman" w:eastAsia="Calibri" w:hAnsi="Times New Roman" w:cs="Times New Roman"/>
                <w:sz w:val="24"/>
                <w:szCs w:val="24"/>
                <w:shd w:val="clear" w:color="auto" w:fill="FFFFFF"/>
              </w:rPr>
              <w:t>3. Метод з</w:t>
            </w:r>
            <w:r w:rsidRPr="0011077B">
              <w:rPr>
                <w:rFonts w:ascii="Times New Roman" w:eastAsia="Calibri" w:hAnsi="Times New Roman" w:cs="Times New Roman"/>
                <w:sz w:val="24"/>
                <w:szCs w:val="24"/>
              </w:rPr>
              <w:t>амены переменной и приведение его квадратному уравнению.</w:t>
            </w:r>
          </w:p>
          <w:p w14:paraId="5EF2C69F" w14:textId="77777777" w:rsidR="0011077B" w:rsidRPr="0011077B" w:rsidRDefault="0011077B" w:rsidP="0011077B">
            <w:pPr>
              <w:spacing w:after="0" w:line="312" w:lineRule="auto"/>
              <w:rPr>
                <w:rFonts w:ascii="Times New Roman" w:eastAsia="Calibri" w:hAnsi="Times New Roman" w:cs="Times New Roman"/>
                <w:sz w:val="24"/>
                <w:szCs w:val="24"/>
                <w:shd w:val="clear" w:color="auto" w:fill="FFFFFF"/>
              </w:rPr>
            </w:pPr>
          </w:p>
        </w:tc>
        <w:tc>
          <w:tcPr>
            <w:tcW w:w="2825" w:type="dxa"/>
          </w:tcPr>
          <w:p w14:paraId="22BABC32" w14:textId="77777777" w:rsidR="0011077B" w:rsidRPr="0011077B" w:rsidRDefault="0011077B" w:rsidP="0011077B">
            <w:pPr>
              <w:spacing w:after="0" w:line="312" w:lineRule="auto"/>
              <w:ind w:firstLine="175"/>
              <w:rPr>
                <w:rFonts w:ascii="Times New Roman" w:eastAsia="Calibri" w:hAnsi="Times New Roman" w:cs="Times New Roman"/>
                <w:sz w:val="24"/>
                <w:szCs w:val="24"/>
                <w:shd w:val="clear" w:color="auto" w:fill="FFFFFF"/>
                <w:lang w:eastAsia="ru-RU"/>
              </w:rPr>
            </w:pPr>
            <w:r w:rsidRPr="0011077B">
              <w:rPr>
                <w:rFonts w:ascii="Times New Roman" w:eastAsia="Calibri" w:hAnsi="Times New Roman" w:cs="Times New Roman"/>
                <w:sz w:val="24"/>
                <w:szCs w:val="24"/>
                <w:shd w:val="clear" w:color="auto" w:fill="FFFFFF"/>
                <w:lang w:eastAsia="ru-RU"/>
              </w:rPr>
              <w:t>Формируются умения:</w:t>
            </w:r>
          </w:p>
          <w:p w14:paraId="70D29C5C" w14:textId="77777777" w:rsidR="0011077B" w:rsidRPr="0011077B" w:rsidRDefault="0011077B" w:rsidP="0011077B">
            <w:pPr>
              <w:spacing w:after="0" w:line="312" w:lineRule="auto"/>
              <w:ind w:right="57"/>
              <w:rPr>
                <w:rFonts w:ascii="Times New Roman" w:eastAsia="Calibri" w:hAnsi="Times New Roman" w:cs="Times New Roman"/>
                <w:sz w:val="24"/>
                <w:szCs w:val="24"/>
                <w:shd w:val="clear" w:color="auto" w:fill="FFFFFF"/>
                <w:lang w:eastAsia="ru-RU"/>
              </w:rPr>
            </w:pPr>
            <w:r w:rsidRPr="0011077B">
              <w:rPr>
                <w:rFonts w:ascii="Times New Roman" w:eastAsia="Calibri" w:hAnsi="Times New Roman" w:cs="Times New Roman"/>
                <w:sz w:val="24"/>
                <w:szCs w:val="24"/>
                <w:shd w:val="clear" w:color="auto" w:fill="FFFFFF"/>
                <w:lang w:eastAsia="ru-RU"/>
              </w:rPr>
              <w:t>- решения показательных уравнений</w:t>
            </w:r>
            <w:r w:rsidRPr="0011077B">
              <w:rPr>
                <w:rFonts w:ascii="Times New Roman" w:eastAsia="Calibri" w:hAnsi="Times New Roman" w:cs="Times New Roman"/>
                <w:sz w:val="24"/>
                <w:szCs w:val="24"/>
                <w:shd w:val="clear" w:color="auto" w:fill="FFFFFF"/>
              </w:rPr>
              <w:t xml:space="preserve"> (способ </w:t>
            </w:r>
            <w:r w:rsidRPr="0011077B">
              <w:rPr>
                <w:rFonts w:ascii="Times New Roman" w:eastAsia="Calibri" w:hAnsi="Times New Roman" w:cs="Times New Roman"/>
                <w:sz w:val="24"/>
                <w:szCs w:val="24"/>
              </w:rPr>
              <w:t>приведения к одному основанию</w:t>
            </w:r>
            <w:r w:rsidRPr="0011077B">
              <w:rPr>
                <w:rFonts w:ascii="Times New Roman" w:eastAsia="Calibri" w:hAnsi="Times New Roman" w:cs="Times New Roman"/>
                <w:sz w:val="24"/>
                <w:szCs w:val="24"/>
                <w:shd w:val="clear" w:color="auto" w:fill="FFFFFF"/>
              </w:rPr>
              <w:t>);</w:t>
            </w:r>
          </w:p>
          <w:p w14:paraId="5AC5593A" w14:textId="77777777" w:rsidR="0011077B" w:rsidRPr="0011077B" w:rsidRDefault="0011077B" w:rsidP="0011077B">
            <w:pPr>
              <w:spacing w:after="0" w:line="312" w:lineRule="auto"/>
              <w:rPr>
                <w:rFonts w:ascii="Times New Roman" w:eastAsia="Calibri" w:hAnsi="Times New Roman" w:cs="Times New Roman"/>
                <w:sz w:val="24"/>
                <w:szCs w:val="24"/>
                <w:shd w:val="clear" w:color="auto" w:fill="FFFFFF"/>
              </w:rPr>
            </w:pPr>
            <w:r w:rsidRPr="0011077B">
              <w:rPr>
                <w:rFonts w:ascii="Times New Roman" w:eastAsia="Calibri" w:hAnsi="Times New Roman" w:cs="Times New Roman"/>
                <w:sz w:val="24"/>
                <w:szCs w:val="24"/>
                <w:shd w:val="clear" w:color="auto" w:fill="FFFFFF"/>
                <w:lang w:eastAsia="ru-RU"/>
              </w:rPr>
              <w:t>- решения показательных уравнений (м</w:t>
            </w:r>
            <w:r w:rsidRPr="0011077B">
              <w:rPr>
                <w:rFonts w:ascii="Times New Roman" w:eastAsia="Calibri" w:hAnsi="Times New Roman" w:cs="Times New Roman"/>
                <w:bCs/>
                <w:color w:val="000000"/>
                <w:sz w:val="24"/>
                <w:szCs w:val="24"/>
                <w:lang w:eastAsia="ru-RU"/>
              </w:rPr>
              <w:t>етод</w:t>
            </w:r>
            <w:r w:rsidRPr="0011077B">
              <w:rPr>
                <w:rFonts w:ascii="Times New Roman" w:eastAsia="Calibri" w:hAnsi="Times New Roman" w:cs="Times New Roman"/>
                <w:color w:val="002060"/>
                <w:sz w:val="24"/>
                <w:szCs w:val="24"/>
              </w:rPr>
              <w:t xml:space="preserve"> </w:t>
            </w:r>
            <w:proofErr w:type="gramStart"/>
            <w:r w:rsidRPr="0011077B">
              <w:rPr>
                <w:rFonts w:ascii="Times New Roman" w:eastAsia="Calibri" w:hAnsi="Times New Roman" w:cs="Times New Roman"/>
                <w:sz w:val="24"/>
                <w:szCs w:val="24"/>
              </w:rPr>
              <w:t>вынесения  общего</w:t>
            </w:r>
            <w:proofErr w:type="gramEnd"/>
            <w:r w:rsidRPr="0011077B">
              <w:rPr>
                <w:rFonts w:ascii="Times New Roman" w:eastAsia="Calibri" w:hAnsi="Times New Roman" w:cs="Times New Roman"/>
                <w:sz w:val="24"/>
                <w:szCs w:val="24"/>
              </w:rPr>
              <w:t xml:space="preserve"> множителя за скобки);</w:t>
            </w:r>
          </w:p>
          <w:p w14:paraId="5FFCDDCF" w14:textId="77777777" w:rsidR="0011077B" w:rsidRPr="0011077B" w:rsidRDefault="0011077B" w:rsidP="0011077B">
            <w:pPr>
              <w:spacing w:after="0" w:line="312" w:lineRule="auto"/>
              <w:ind w:left="57" w:right="57"/>
              <w:rPr>
                <w:rFonts w:ascii="Times New Roman" w:eastAsia="Calibri" w:hAnsi="Times New Roman" w:cs="Times New Roman"/>
                <w:sz w:val="24"/>
                <w:szCs w:val="24"/>
                <w:shd w:val="clear" w:color="auto" w:fill="FFFFFF"/>
                <w:lang w:eastAsia="ru-RU"/>
              </w:rPr>
            </w:pPr>
            <w:r w:rsidRPr="0011077B">
              <w:rPr>
                <w:rFonts w:ascii="Times New Roman" w:eastAsia="Calibri" w:hAnsi="Times New Roman" w:cs="Times New Roman"/>
                <w:sz w:val="24"/>
                <w:szCs w:val="24"/>
              </w:rPr>
              <w:t>-</w:t>
            </w:r>
            <w:r w:rsidRPr="0011077B">
              <w:rPr>
                <w:rFonts w:ascii="Times New Roman" w:eastAsia="Calibri" w:hAnsi="Times New Roman" w:cs="Times New Roman"/>
                <w:sz w:val="24"/>
                <w:szCs w:val="24"/>
                <w:shd w:val="clear" w:color="auto" w:fill="FFFFFF"/>
                <w:lang w:eastAsia="ru-RU"/>
              </w:rPr>
              <w:t xml:space="preserve"> решения показательных уравнений (м</w:t>
            </w:r>
            <w:r w:rsidRPr="0011077B">
              <w:rPr>
                <w:rFonts w:ascii="Times New Roman" w:eastAsia="Calibri" w:hAnsi="Times New Roman" w:cs="Times New Roman"/>
                <w:bCs/>
                <w:color w:val="000000"/>
                <w:sz w:val="24"/>
                <w:szCs w:val="24"/>
                <w:lang w:eastAsia="ru-RU"/>
              </w:rPr>
              <w:t>етод</w:t>
            </w:r>
            <w:r w:rsidRPr="0011077B">
              <w:rPr>
                <w:rFonts w:ascii="Times New Roman" w:eastAsia="Calibri" w:hAnsi="Times New Roman" w:cs="Times New Roman"/>
                <w:color w:val="002060"/>
                <w:sz w:val="24"/>
                <w:szCs w:val="24"/>
              </w:rPr>
              <w:t xml:space="preserve"> </w:t>
            </w:r>
            <w:r w:rsidRPr="0011077B">
              <w:rPr>
                <w:rFonts w:ascii="Times New Roman" w:eastAsia="Calibri" w:hAnsi="Times New Roman" w:cs="Times New Roman"/>
                <w:sz w:val="24"/>
                <w:szCs w:val="24"/>
                <w:shd w:val="clear" w:color="auto" w:fill="FFFFFF"/>
              </w:rPr>
              <w:t>з</w:t>
            </w:r>
            <w:r w:rsidRPr="0011077B">
              <w:rPr>
                <w:rFonts w:ascii="Times New Roman" w:eastAsia="Calibri" w:hAnsi="Times New Roman" w:cs="Times New Roman"/>
                <w:sz w:val="24"/>
                <w:szCs w:val="24"/>
              </w:rPr>
              <w:t xml:space="preserve">амены переменной и приведение его квадратному); </w:t>
            </w:r>
          </w:p>
        </w:tc>
        <w:tc>
          <w:tcPr>
            <w:tcW w:w="4404" w:type="dxa"/>
          </w:tcPr>
          <w:p w14:paraId="02D642F1" w14:textId="77777777" w:rsidR="0011077B" w:rsidRPr="0011077B" w:rsidRDefault="0011077B" w:rsidP="0011077B">
            <w:pPr>
              <w:spacing w:after="0" w:line="312" w:lineRule="auto"/>
              <w:rPr>
                <w:rFonts w:ascii="Times New Roman" w:eastAsia="Calibri" w:hAnsi="Times New Roman" w:cs="Times New Roman"/>
                <w:sz w:val="24"/>
                <w:szCs w:val="24"/>
              </w:rPr>
            </w:pPr>
            <w:r w:rsidRPr="0011077B">
              <w:rPr>
                <w:rFonts w:ascii="Times New Roman" w:eastAsia="Calibri" w:hAnsi="Times New Roman" w:cs="Times New Roman"/>
                <w:sz w:val="24"/>
                <w:szCs w:val="24"/>
              </w:rPr>
              <w:t xml:space="preserve">Предлагает задание: </w:t>
            </w:r>
          </w:p>
          <w:p w14:paraId="70D2CAE0" w14:textId="77777777" w:rsidR="0011077B" w:rsidRPr="0011077B" w:rsidRDefault="0011077B">
            <w:pPr>
              <w:numPr>
                <w:ilvl w:val="0"/>
                <w:numId w:val="61"/>
              </w:numPr>
              <w:spacing w:after="0" w:line="312" w:lineRule="auto"/>
              <w:contextualSpacing/>
              <w:rPr>
                <w:rFonts w:ascii="Times New Roman" w:eastAsia="Calibri" w:hAnsi="Times New Roman" w:cs="Times New Roman"/>
                <w:sz w:val="24"/>
                <w:szCs w:val="24"/>
              </w:rPr>
            </w:pPr>
            <w:r w:rsidRPr="0011077B">
              <w:rPr>
                <w:rFonts w:ascii="Times New Roman" w:eastAsia="Calibri" w:hAnsi="Times New Roman" w:cs="Times New Roman"/>
                <w:sz w:val="24"/>
                <w:szCs w:val="24"/>
              </w:rPr>
              <w:t>Решите показательное уравнение</w:t>
            </w:r>
          </w:p>
          <w:p w14:paraId="61BDDD79" w14:textId="77777777" w:rsidR="0011077B" w:rsidRPr="0011077B" w:rsidRDefault="0011077B" w:rsidP="0011077B">
            <w:pPr>
              <w:spacing w:after="0" w:line="312" w:lineRule="auto"/>
              <w:rPr>
                <w:rFonts w:ascii="Times New Roman" w:eastAsia="Calibri" w:hAnsi="Times New Roman" w:cs="Times New Roman"/>
                <w:bCs/>
                <w:sz w:val="24"/>
                <w:szCs w:val="24"/>
                <w:shd w:val="clear" w:color="auto" w:fill="FFFFFF"/>
              </w:rPr>
            </w:pPr>
            <w:r w:rsidRPr="0011077B">
              <w:rPr>
                <w:rFonts w:ascii="Times New Roman" w:eastAsia="Calibri" w:hAnsi="Times New Roman" w:cs="Times New Roman"/>
                <w:sz w:val="24"/>
                <w:szCs w:val="24"/>
              </w:rPr>
              <w:t>методом приведения к одному основанию</w:t>
            </w:r>
            <w:r w:rsidRPr="0011077B">
              <w:rPr>
                <w:rFonts w:ascii="Times New Roman" w:eastAsia="Calibri" w:hAnsi="Times New Roman" w:cs="Times New Roman"/>
                <w:bCs/>
                <w:sz w:val="24"/>
                <w:szCs w:val="24"/>
                <w:shd w:val="clear" w:color="auto" w:fill="FFFFFF"/>
              </w:rPr>
              <w:t xml:space="preserve"> обеих частей </w:t>
            </w:r>
            <w:proofErr w:type="gramStart"/>
            <w:r w:rsidRPr="0011077B">
              <w:rPr>
                <w:rFonts w:ascii="Times New Roman" w:eastAsia="Calibri" w:hAnsi="Times New Roman" w:cs="Times New Roman"/>
                <w:bCs/>
                <w:sz w:val="24"/>
                <w:szCs w:val="24"/>
                <w:shd w:val="clear" w:color="auto" w:fill="FFFFFF"/>
              </w:rPr>
              <w:t>уравнения .</w:t>
            </w:r>
            <w:proofErr w:type="gramEnd"/>
          </w:p>
          <w:p w14:paraId="4BE663AB" w14:textId="295FF514" w:rsidR="0011077B" w:rsidRPr="0011077B" w:rsidRDefault="0011077B" w:rsidP="0011077B">
            <w:pPr>
              <w:spacing w:after="0" w:line="312" w:lineRule="auto"/>
              <w:rPr>
                <w:rFonts w:ascii="Times New Roman" w:eastAsia="Calibri" w:hAnsi="Times New Roman" w:cs="Times New Roman"/>
                <w:noProof/>
                <w:sz w:val="24"/>
                <w:szCs w:val="24"/>
                <w:lang w:eastAsia="ru-RU"/>
              </w:rPr>
            </w:pPr>
            <w:r w:rsidRPr="0011077B">
              <w:rPr>
                <w:rFonts w:ascii="Calibri" w:eastAsia="Calibri" w:hAnsi="Calibri" w:cs="Times New Roman"/>
                <w:noProof/>
                <w:sz w:val="24"/>
                <w:szCs w:val="24"/>
                <w:lang w:eastAsia="ru-RU"/>
              </w:rPr>
              <w:drawing>
                <wp:anchor distT="0" distB="0" distL="114300" distR="114300" simplePos="0" relativeHeight="251670528" behindDoc="1" locked="0" layoutInCell="1" allowOverlap="1" wp14:anchorId="0A124E16" wp14:editId="70D152BC">
                  <wp:simplePos x="0" y="0"/>
                  <wp:positionH relativeFrom="column">
                    <wp:posOffset>19685</wp:posOffset>
                  </wp:positionH>
                  <wp:positionV relativeFrom="paragraph">
                    <wp:posOffset>2540</wp:posOffset>
                  </wp:positionV>
                  <wp:extent cx="698500" cy="393700"/>
                  <wp:effectExtent l="0" t="0" r="6350" b="6350"/>
                  <wp:wrapTight wrapText="bothSides">
                    <wp:wrapPolygon edited="0">
                      <wp:start x="0" y="0"/>
                      <wp:lineTo x="0" y="20903"/>
                      <wp:lineTo x="21207" y="20903"/>
                      <wp:lineTo x="21207" y="0"/>
                      <wp:lineTo x="0" y="0"/>
                    </wp:wrapPolygon>
                  </wp:wrapTight>
                  <wp:docPr id="231" name="Рисунок 231" descr="Image3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Image3382"/>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698500" cy="393700"/>
                          </a:xfrm>
                          <a:prstGeom prst="rect">
                            <a:avLst/>
                          </a:prstGeom>
                          <a:noFill/>
                        </pic:spPr>
                      </pic:pic>
                    </a:graphicData>
                  </a:graphic>
                  <wp14:sizeRelH relativeFrom="page">
                    <wp14:pctWidth>0</wp14:pctWidth>
                  </wp14:sizeRelH>
                  <wp14:sizeRelV relativeFrom="page">
                    <wp14:pctHeight>0</wp14:pctHeight>
                  </wp14:sizeRelV>
                </wp:anchor>
              </w:drawing>
            </w:r>
            <w:r w:rsidRPr="0011077B">
              <w:rPr>
                <w:rFonts w:ascii="Times New Roman" w:eastAsia="Calibri" w:hAnsi="Times New Roman" w:cs="Times New Roman"/>
                <w:bCs/>
                <w:iCs/>
                <w:sz w:val="24"/>
                <w:szCs w:val="24"/>
                <w:shd w:val="clear" w:color="auto" w:fill="FFFFFF"/>
                <w:lang w:eastAsia="ru-RU"/>
              </w:rPr>
              <w:t xml:space="preserve">;       </w:t>
            </w:r>
            <w:r w:rsidR="00000000">
              <w:rPr>
                <w:rFonts w:ascii="Calibri" w:eastAsia="Times New Roman" w:hAnsi="Calibri" w:cs="Times New Roman"/>
                <w:position w:val="-28"/>
                <w:sz w:val="24"/>
                <w:szCs w:val="24"/>
                <w:lang w:val="en-US"/>
              </w:rPr>
              <w:pict w14:anchorId="153967AB">
                <v:shape id="_x0000_i1031" type="#_x0000_t75" style="width:57pt;height:39.75pt">
                  <v:imagedata r:id="rId259" o:title=""/>
                </v:shape>
              </w:pict>
            </w:r>
          </w:p>
          <w:p w14:paraId="608A627F" w14:textId="77777777" w:rsidR="0011077B" w:rsidRPr="0011077B" w:rsidRDefault="0011077B" w:rsidP="0011077B">
            <w:pPr>
              <w:spacing w:after="0" w:line="312" w:lineRule="auto"/>
              <w:rPr>
                <w:rFonts w:ascii="Times New Roman" w:eastAsia="Calibri" w:hAnsi="Times New Roman" w:cs="Times New Roman"/>
                <w:sz w:val="24"/>
                <w:szCs w:val="24"/>
                <w:shd w:val="clear" w:color="auto" w:fill="FFFFFF"/>
              </w:rPr>
            </w:pPr>
            <w:r w:rsidRPr="0011077B">
              <w:rPr>
                <w:rFonts w:ascii="Times New Roman" w:eastAsia="Calibri" w:hAnsi="Times New Roman" w:cs="Times New Roman"/>
                <w:sz w:val="24"/>
                <w:szCs w:val="24"/>
              </w:rPr>
              <w:t xml:space="preserve">2.Решите </w:t>
            </w:r>
            <w:proofErr w:type="gramStart"/>
            <w:r w:rsidRPr="0011077B">
              <w:rPr>
                <w:rFonts w:ascii="Times New Roman" w:eastAsia="Calibri" w:hAnsi="Times New Roman" w:cs="Times New Roman"/>
                <w:sz w:val="24"/>
                <w:szCs w:val="24"/>
              </w:rPr>
              <w:t>показательное  уравнение</w:t>
            </w:r>
            <w:proofErr w:type="gramEnd"/>
            <w:r w:rsidRPr="0011077B">
              <w:rPr>
                <w:rFonts w:ascii="Times New Roman" w:eastAsia="Calibri" w:hAnsi="Times New Roman" w:cs="Times New Roman"/>
                <w:sz w:val="24"/>
                <w:szCs w:val="24"/>
              </w:rPr>
              <w:t>, используя</w:t>
            </w:r>
            <w:r w:rsidRPr="0011077B">
              <w:rPr>
                <w:rFonts w:ascii="Times New Roman" w:eastAsia="Calibri" w:hAnsi="Times New Roman" w:cs="Times New Roman"/>
                <w:bCs/>
                <w:sz w:val="24"/>
                <w:szCs w:val="24"/>
                <w:shd w:val="clear" w:color="auto" w:fill="FFFFFF"/>
              </w:rPr>
              <w:t xml:space="preserve">  м</w:t>
            </w:r>
            <w:r w:rsidRPr="0011077B">
              <w:rPr>
                <w:rFonts w:ascii="Times New Roman" w:eastAsia="Calibri" w:hAnsi="Times New Roman" w:cs="Times New Roman"/>
                <w:bCs/>
                <w:color w:val="000000"/>
                <w:sz w:val="24"/>
                <w:szCs w:val="24"/>
                <w:lang w:eastAsia="ru-RU"/>
              </w:rPr>
              <w:t>етод</w:t>
            </w:r>
            <w:r w:rsidRPr="0011077B">
              <w:rPr>
                <w:rFonts w:ascii="Times New Roman" w:eastAsia="Calibri" w:hAnsi="Times New Roman" w:cs="Times New Roman"/>
                <w:color w:val="002060"/>
                <w:sz w:val="24"/>
                <w:szCs w:val="24"/>
              </w:rPr>
              <w:t xml:space="preserve"> </w:t>
            </w:r>
            <w:r w:rsidRPr="0011077B">
              <w:rPr>
                <w:rFonts w:ascii="Times New Roman" w:eastAsia="Calibri" w:hAnsi="Times New Roman" w:cs="Times New Roman"/>
                <w:sz w:val="24"/>
                <w:szCs w:val="24"/>
              </w:rPr>
              <w:t>вынесения  общего множителя за скобки</w:t>
            </w:r>
            <w:r w:rsidRPr="0011077B">
              <w:rPr>
                <w:rFonts w:ascii="Times New Roman" w:eastAsia="Calibri" w:hAnsi="Times New Roman" w:cs="Times New Roman"/>
                <w:sz w:val="24"/>
                <w:szCs w:val="24"/>
                <w:shd w:val="clear" w:color="auto" w:fill="FFFFFF"/>
              </w:rPr>
              <w:t>.</w:t>
            </w:r>
          </w:p>
          <w:p w14:paraId="37F19800" w14:textId="632FD204" w:rsidR="0011077B" w:rsidRPr="0011077B" w:rsidRDefault="0011077B" w:rsidP="0011077B">
            <w:pPr>
              <w:spacing w:after="0" w:line="312" w:lineRule="auto"/>
              <w:rPr>
                <w:rFonts w:ascii="Times New Roman" w:eastAsia="Calibri" w:hAnsi="Times New Roman" w:cs="Times New Roman"/>
                <w:sz w:val="24"/>
                <w:szCs w:val="24"/>
              </w:rPr>
            </w:pPr>
            <w:r w:rsidRPr="0011077B">
              <w:rPr>
                <w:rFonts w:ascii="Calibri" w:eastAsia="Calibri" w:hAnsi="Calibri" w:cs="Times New Roman"/>
                <w:noProof/>
                <w:sz w:val="24"/>
                <w:szCs w:val="24"/>
                <w:lang w:eastAsia="ru-RU"/>
              </w:rPr>
              <w:drawing>
                <wp:inline distT="0" distB="0" distL="0" distR="0" wp14:anchorId="564AB9CD" wp14:editId="6A79F16D">
                  <wp:extent cx="962025" cy="200025"/>
                  <wp:effectExtent l="0" t="0" r="9525" b="9525"/>
                  <wp:docPr id="196" name="Рисунок 196" descr="Image3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Image3385"/>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962025" cy="200025"/>
                          </a:xfrm>
                          <a:prstGeom prst="rect">
                            <a:avLst/>
                          </a:prstGeom>
                          <a:noFill/>
                          <a:ln>
                            <a:noFill/>
                          </a:ln>
                        </pic:spPr>
                      </pic:pic>
                    </a:graphicData>
                  </a:graphic>
                </wp:inline>
              </w:drawing>
            </w:r>
            <w:r w:rsidRPr="0011077B">
              <w:rPr>
                <w:rFonts w:ascii="Arial" w:eastAsia="Calibri" w:hAnsi="Arial" w:cs="Arial"/>
                <w:sz w:val="24"/>
                <w:szCs w:val="24"/>
              </w:rPr>
              <w:t xml:space="preserve">;   </w:t>
            </w:r>
            <w:r w:rsidRPr="0011077B">
              <w:rPr>
                <w:rFonts w:ascii="Calibri" w:eastAsia="Calibri" w:hAnsi="Calibri" w:cs="Times New Roman"/>
                <w:noProof/>
                <w:sz w:val="24"/>
                <w:szCs w:val="24"/>
                <w:lang w:eastAsia="ru-RU"/>
              </w:rPr>
              <w:drawing>
                <wp:inline distT="0" distB="0" distL="0" distR="0" wp14:anchorId="0BC6CD89" wp14:editId="146301F3">
                  <wp:extent cx="885825" cy="200025"/>
                  <wp:effectExtent l="0" t="0" r="9525" b="9525"/>
                  <wp:docPr id="195" name="Рисунок 195" descr="Image3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descr="Image3391"/>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885825" cy="200025"/>
                          </a:xfrm>
                          <a:prstGeom prst="rect">
                            <a:avLst/>
                          </a:prstGeom>
                          <a:noFill/>
                          <a:ln>
                            <a:noFill/>
                          </a:ln>
                        </pic:spPr>
                      </pic:pic>
                    </a:graphicData>
                  </a:graphic>
                </wp:inline>
              </w:drawing>
            </w:r>
          </w:p>
          <w:p w14:paraId="4A610720" w14:textId="77777777" w:rsidR="0011077B" w:rsidRPr="0011077B" w:rsidRDefault="0011077B" w:rsidP="0011077B">
            <w:pPr>
              <w:spacing w:after="0" w:line="312" w:lineRule="auto"/>
              <w:rPr>
                <w:rFonts w:ascii="Times New Roman" w:eastAsia="Calibri" w:hAnsi="Times New Roman" w:cs="Times New Roman"/>
                <w:sz w:val="24"/>
                <w:szCs w:val="24"/>
              </w:rPr>
            </w:pPr>
            <w:r w:rsidRPr="0011077B">
              <w:rPr>
                <w:rFonts w:ascii="Times New Roman" w:eastAsia="Calibri" w:hAnsi="Times New Roman" w:cs="Times New Roman"/>
                <w:sz w:val="24"/>
                <w:szCs w:val="24"/>
              </w:rPr>
              <w:t xml:space="preserve">3.Решите </w:t>
            </w:r>
            <w:proofErr w:type="gramStart"/>
            <w:r w:rsidRPr="0011077B">
              <w:rPr>
                <w:rFonts w:ascii="Times New Roman" w:eastAsia="Calibri" w:hAnsi="Times New Roman" w:cs="Times New Roman"/>
                <w:sz w:val="24"/>
                <w:szCs w:val="24"/>
              </w:rPr>
              <w:t>показательное  уравнение</w:t>
            </w:r>
            <w:proofErr w:type="gramEnd"/>
            <w:r w:rsidRPr="0011077B">
              <w:rPr>
                <w:rFonts w:ascii="Times New Roman" w:eastAsia="Calibri" w:hAnsi="Times New Roman" w:cs="Times New Roman"/>
                <w:sz w:val="24"/>
                <w:szCs w:val="24"/>
              </w:rPr>
              <w:t>, используя</w:t>
            </w:r>
            <w:r w:rsidRPr="0011077B">
              <w:rPr>
                <w:rFonts w:ascii="Times New Roman" w:eastAsia="Calibri" w:hAnsi="Times New Roman" w:cs="Times New Roman"/>
                <w:bCs/>
                <w:sz w:val="24"/>
                <w:szCs w:val="24"/>
                <w:shd w:val="clear" w:color="auto" w:fill="FFFFFF"/>
              </w:rPr>
              <w:t xml:space="preserve"> мет</w:t>
            </w:r>
            <w:r w:rsidRPr="0011077B">
              <w:rPr>
                <w:rFonts w:ascii="Times New Roman" w:eastAsia="Calibri" w:hAnsi="Times New Roman" w:cs="Times New Roman"/>
                <w:sz w:val="24"/>
                <w:szCs w:val="24"/>
                <w:shd w:val="clear" w:color="auto" w:fill="FFFFFF"/>
              </w:rPr>
              <w:t>од з</w:t>
            </w:r>
            <w:r w:rsidRPr="0011077B">
              <w:rPr>
                <w:rFonts w:ascii="Times New Roman" w:eastAsia="Calibri" w:hAnsi="Times New Roman" w:cs="Times New Roman"/>
                <w:sz w:val="24"/>
                <w:szCs w:val="24"/>
              </w:rPr>
              <w:t>амены переменной и приведение его квадратному уравнению.</w:t>
            </w:r>
          </w:p>
          <w:p w14:paraId="075B2946" w14:textId="77777777" w:rsidR="0011077B" w:rsidRPr="0011077B" w:rsidRDefault="0011077B" w:rsidP="0011077B">
            <w:pPr>
              <w:spacing w:after="0" w:line="312" w:lineRule="auto"/>
              <w:rPr>
                <w:rFonts w:ascii="Calibri" w:eastAsia="Calibri" w:hAnsi="Calibri" w:cs="Times New Roman"/>
                <w:sz w:val="24"/>
                <w:szCs w:val="24"/>
              </w:rPr>
            </w:pPr>
            <w:r w:rsidRPr="0011077B">
              <w:rPr>
                <w:rFonts w:ascii="Times" w:eastAsia="Calibri" w:hAnsi="Times" w:cs="Times"/>
                <w:sz w:val="24"/>
                <w:szCs w:val="24"/>
              </w:rPr>
              <w:t xml:space="preserve">   </w:t>
            </w:r>
            <w:r w:rsidR="00000000">
              <w:rPr>
                <w:rFonts w:ascii="Calibri" w:eastAsia="Times New Roman" w:hAnsi="Calibri" w:cs="Times New Roman"/>
                <w:position w:val="-6"/>
                <w:sz w:val="24"/>
                <w:szCs w:val="24"/>
              </w:rPr>
              <w:pict w14:anchorId="64C7AF00">
                <v:shape id="_x0000_i1032" type="#_x0000_t75" style="width:122.25pt;height:17.25pt">
                  <v:imagedata r:id="rId267" o:title=""/>
                </v:shape>
              </w:pict>
            </w:r>
            <w:r w:rsidRPr="0011077B">
              <w:rPr>
                <w:rFonts w:ascii="Calibri" w:eastAsia="Calibri" w:hAnsi="Calibri" w:cs="Times New Roman"/>
                <w:sz w:val="24"/>
                <w:szCs w:val="24"/>
              </w:rPr>
              <w:t>;</w:t>
            </w:r>
          </w:p>
          <w:p w14:paraId="4F4B2351" w14:textId="77777777" w:rsidR="0011077B" w:rsidRPr="0011077B" w:rsidRDefault="00000000" w:rsidP="0011077B">
            <w:pPr>
              <w:spacing w:after="0" w:line="312" w:lineRule="auto"/>
              <w:rPr>
                <w:rFonts w:ascii="Times New Roman" w:eastAsia="Calibri" w:hAnsi="Times New Roman" w:cs="Times New Roman"/>
                <w:sz w:val="24"/>
                <w:szCs w:val="24"/>
                <w:shd w:val="clear" w:color="auto" w:fill="FFFFFF"/>
              </w:rPr>
            </w:pPr>
            <w:r>
              <w:rPr>
                <w:rFonts w:ascii="Calibri" w:eastAsia="Times New Roman" w:hAnsi="Calibri" w:cs="Times New Roman"/>
                <w:position w:val="-6"/>
                <w:sz w:val="24"/>
                <w:szCs w:val="24"/>
              </w:rPr>
              <w:pict w14:anchorId="5B916F9C">
                <v:shape id="_x0000_i1033" type="#_x0000_t75" style="width:139.5pt;height:18.75pt">
                  <v:imagedata r:id="rId268" o:title=""/>
                </v:shape>
              </w:pict>
            </w:r>
            <w:r w:rsidR="0011077B" w:rsidRPr="0011077B">
              <w:rPr>
                <w:rFonts w:ascii="Calibri" w:eastAsia="Calibri" w:hAnsi="Calibri" w:cs="Times New Roman"/>
                <w:sz w:val="24"/>
                <w:szCs w:val="24"/>
              </w:rPr>
              <w:t>.</w:t>
            </w:r>
            <w:r w:rsidR="0011077B" w:rsidRPr="0011077B">
              <w:rPr>
                <w:rFonts w:ascii="Times" w:eastAsia="Calibri" w:hAnsi="Times" w:cs="Times"/>
                <w:sz w:val="24"/>
                <w:szCs w:val="24"/>
              </w:rPr>
              <w:t xml:space="preserve">                  </w:t>
            </w:r>
          </w:p>
          <w:p w14:paraId="1096BFCF" w14:textId="77777777" w:rsidR="0011077B" w:rsidRPr="0011077B" w:rsidRDefault="0011077B" w:rsidP="0011077B">
            <w:pPr>
              <w:spacing w:after="0" w:line="312" w:lineRule="auto"/>
              <w:rPr>
                <w:rFonts w:ascii="Times New Roman" w:eastAsia="Calibri" w:hAnsi="Times New Roman" w:cs="Times New Roman"/>
                <w:sz w:val="24"/>
                <w:szCs w:val="24"/>
              </w:rPr>
            </w:pPr>
          </w:p>
          <w:p w14:paraId="02491276" w14:textId="77777777" w:rsidR="0011077B" w:rsidRPr="0011077B" w:rsidRDefault="0011077B" w:rsidP="0011077B">
            <w:pPr>
              <w:spacing w:after="0" w:line="312" w:lineRule="auto"/>
              <w:rPr>
                <w:rFonts w:ascii="Times New Roman" w:eastAsia="Calibri" w:hAnsi="Times New Roman" w:cs="Times New Roman"/>
                <w:i/>
                <w:sz w:val="24"/>
                <w:szCs w:val="24"/>
                <w:shd w:val="clear" w:color="auto" w:fill="FFFFFF"/>
                <w:lang w:eastAsia="ru-RU"/>
              </w:rPr>
            </w:pPr>
          </w:p>
        </w:tc>
        <w:tc>
          <w:tcPr>
            <w:tcW w:w="4374" w:type="dxa"/>
          </w:tcPr>
          <w:p w14:paraId="4855FD6D" w14:textId="77777777" w:rsidR="0011077B" w:rsidRPr="0011077B" w:rsidRDefault="0011077B" w:rsidP="0011077B">
            <w:pPr>
              <w:spacing w:after="0" w:line="312" w:lineRule="auto"/>
              <w:rPr>
                <w:rFonts w:ascii="Times New Roman" w:eastAsia="Calibri" w:hAnsi="Times New Roman" w:cs="Times New Roman"/>
                <w:bCs/>
                <w:sz w:val="24"/>
                <w:szCs w:val="24"/>
                <w:shd w:val="clear" w:color="auto" w:fill="FFFFFF"/>
              </w:rPr>
            </w:pPr>
            <w:r w:rsidRPr="0011077B">
              <w:rPr>
                <w:rFonts w:ascii="Times New Roman" w:eastAsia="Calibri" w:hAnsi="Times New Roman" w:cs="Times New Roman"/>
                <w:bCs/>
                <w:color w:val="000000"/>
                <w:sz w:val="24"/>
                <w:szCs w:val="24"/>
                <w:lang w:eastAsia="ru-RU"/>
              </w:rPr>
              <w:t xml:space="preserve">Выполняют задания, отрабатывают </w:t>
            </w:r>
            <w:proofErr w:type="gramStart"/>
            <w:r w:rsidRPr="0011077B">
              <w:rPr>
                <w:rFonts w:ascii="Times New Roman" w:eastAsia="Calibri" w:hAnsi="Times New Roman" w:cs="Times New Roman"/>
                <w:bCs/>
                <w:sz w:val="24"/>
                <w:szCs w:val="24"/>
                <w:shd w:val="clear" w:color="auto" w:fill="FFFFFF"/>
              </w:rPr>
              <w:t>метод  приведения</w:t>
            </w:r>
            <w:proofErr w:type="gramEnd"/>
            <w:r w:rsidRPr="0011077B">
              <w:rPr>
                <w:rFonts w:ascii="Times New Roman" w:eastAsia="Calibri" w:hAnsi="Times New Roman" w:cs="Times New Roman"/>
                <w:bCs/>
                <w:sz w:val="24"/>
                <w:szCs w:val="24"/>
                <w:shd w:val="clear" w:color="auto" w:fill="FFFFFF"/>
              </w:rPr>
              <w:t xml:space="preserve"> к общему основанию, делают вывод.</w:t>
            </w:r>
          </w:p>
          <w:p w14:paraId="25E82029" w14:textId="77777777" w:rsidR="0011077B" w:rsidRPr="0011077B" w:rsidRDefault="0011077B" w:rsidP="0011077B">
            <w:pPr>
              <w:spacing w:after="0" w:line="312" w:lineRule="auto"/>
              <w:rPr>
                <w:rFonts w:ascii="Times New Roman" w:eastAsia="Calibri" w:hAnsi="Times New Roman" w:cs="Times New Roman"/>
                <w:b/>
                <w:sz w:val="24"/>
                <w:szCs w:val="24"/>
              </w:rPr>
            </w:pPr>
            <w:r w:rsidRPr="0011077B">
              <w:rPr>
                <w:rFonts w:ascii="Times New Roman" w:eastAsia="Calibri" w:hAnsi="Times New Roman" w:cs="Times New Roman"/>
                <w:bCs/>
                <w:sz w:val="24"/>
                <w:szCs w:val="24"/>
                <w:shd w:val="clear" w:color="auto" w:fill="FFFFFF"/>
              </w:rPr>
              <w:t xml:space="preserve"> </w:t>
            </w:r>
            <w:r w:rsidRPr="0011077B">
              <w:rPr>
                <w:rFonts w:ascii="Times New Roman" w:eastAsia="Calibri" w:hAnsi="Times New Roman" w:cs="Times New Roman"/>
                <w:sz w:val="24"/>
                <w:szCs w:val="24"/>
              </w:rPr>
              <w:t xml:space="preserve">Выполняют </w:t>
            </w:r>
            <w:proofErr w:type="gramStart"/>
            <w:r w:rsidRPr="0011077B">
              <w:rPr>
                <w:rFonts w:ascii="Times New Roman" w:eastAsia="Calibri" w:hAnsi="Times New Roman" w:cs="Times New Roman"/>
                <w:sz w:val="24"/>
                <w:szCs w:val="24"/>
              </w:rPr>
              <w:t>задание  методом</w:t>
            </w:r>
            <w:proofErr w:type="gramEnd"/>
            <w:r w:rsidRPr="0011077B">
              <w:rPr>
                <w:rFonts w:ascii="Times New Roman" w:eastAsia="Calibri" w:hAnsi="Times New Roman" w:cs="Times New Roman"/>
                <w:sz w:val="24"/>
                <w:szCs w:val="24"/>
              </w:rPr>
              <w:t xml:space="preserve"> вынесения  общего множителя за скобки, анализируют методы, сравнивают.</w:t>
            </w:r>
            <w:r w:rsidRPr="0011077B">
              <w:rPr>
                <w:rFonts w:ascii="Times New Roman" w:eastAsia="Calibri" w:hAnsi="Times New Roman" w:cs="Times New Roman"/>
                <w:b/>
                <w:sz w:val="24"/>
                <w:szCs w:val="24"/>
              </w:rPr>
              <w:t xml:space="preserve">  </w:t>
            </w:r>
          </w:p>
          <w:p w14:paraId="55267C0A" w14:textId="77777777" w:rsidR="0011077B" w:rsidRPr="0011077B" w:rsidRDefault="0011077B" w:rsidP="0011077B">
            <w:pPr>
              <w:spacing w:after="0" w:line="312" w:lineRule="auto"/>
              <w:rPr>
                <w:rFonts w:ascii="Times New Roman" w:eastAsia="Calibri" w:hAnsi="Times New Roman" w:cs="Times New Roman"/>
                <w:b/>
                <w:sz w:val="24"/>
                <w:szCs w:val="24"/>
              </w:rPr>
            </w:pPr>
            <w:r w:rsidRPr="0011077B">
              <w:rPr>
                <w:rFonts w:ascii="Times New Roman" w:eastAsia="Calibri" w:hAnsi="Times New Roman" w:cs="Times New Roman"/>
                <w:bCs/>
                <w:sz w:val="24"/>
                <w:szCs w:val="24"/>
                <w:shd w:val="clear" w:color="auto" w:fill="FFFFFF"/>
              </w:rPr>
              <w:t>Анализируют выбранный метод:</w:t>
            </w:r>
          </w:p>
          <w:p w14:paraId="40717FD9" w14:textId="77777777" w:rsidR="0011077B" w:rsidRPr="0011077B" w:rsidRDefault="0011077B" w:rsidP="0011077B">
            <w:pPr>
              <w:spacing w:after="0" w:line="312" w:lineRule="auto"/>
              <w:rPr>
                <w:rFonts w:ascii="Times New Roman" w:eastAsia="Calibri" w:hAnsi="Times New Roman" w:cs="Times New Roman"/>
                <w:b/>
                <w:sz w:val="24"/>
                <w:szCs w:val="24"/>
              </w:rPr>
            </w:pPr>
            <w:r w:rsidRPr="0011077B">
              <w:rPr>
                <w:rFonts w:ascii="Times New Roman" w:eastAsia="Calibri" w:hAnsi="Times New Roman" w:cs="Times New Roman"/>
                <w:sz w:val="24"/>
                <w:szCs w:val="24"/>
                <w:shd w:val="clear" w:color="auto" w:fill="FFFFFF"/>
                <w:lang w:eastAsia="ru-RU"/>
              </w:rPr>
              <w:t>м</w:t>
            </w:r>
            <w:r w:rsidRPr="0011077B">
              <w:rPr>
                <w:rFonts w:ascii="Times New Roman" w:eastAsia="Calibri" w:hAnsi="Times New Roman" w:cs="Times New Roman"/>
                <w:bCs/>
                <w:color w:val="000000"/>
                <w:sz w:val="24"/>
                <w:szCs w:val="24"/>
                <w:lang w:eastAsia="ru-RU"/>
              </w:rPr>
              <w:t>етод</w:t>
            </w:r>
            <w:r w:rsidRPr="0011077B">
              <w:rPr>
                <w:rFonts w:ascii="Times New Roman" w:eastAsia="Calibri" w:hAnsi="Times New Roman" w:cs="Times New Roman"/>
                <w:color w:val="002060"/>
                <w:sz w:val="24"/>
                <w:szCs w:val="24"/>
              </w:rPr>
              <w:t xml:space="preserve"> </w:t>
            </w:r>
            <w:r w:rsidRPr="0011077B">
              <w:rPr>
                <w:rFonts w:ascii="Times New Roman" w:eastAsia="Calibri" w:hAnsi="Times New Roman" w:cs="Times New Roman"/>
                <w:sz w:val="24"/>
                <w:szCs w:val="24"/>
                <w:shd w:val="clear" w:color="auto" w:fill="FFFFFF"/>
              </w:rPr>
              <w:t>з</w:t>
            </w:r>
            <w:r w:rsidRPr="0011077B">
              <w:rPr>
                <w:rFonts w:ascii="Times New Roman" w:eastAsia="Calibri" w:hAnsi="Times New Roman" w:cs="Times New Roman"/>
                <w:sz w:val="24"/>
                <w:szCs w:val="24"/>
              </w:rPr>
              <w:t xml:space="preserve">амены переменной и приведение его </w:t>
            </w:r>
            <w:proofErr w:type="gramStart"/>
            <w:r w:rsidRPr="0011077B">
              <w:rPr>
                <w:rFonts w:ascii="Times New Roman" w:eastAsia="Calibri" w:hAnsi="Times New Roman" w:cs="Times New Roman"/>
                <w:sz w:val="24"/>
                <w:szCs w:val="24"/>
              </w:rPr>
              <w:t>квадратному</w:t>
            </w:r>
            <w:r w:rsidRPr="0011077B">
              <w:rPr>
                <w:rFonts w:ascii="Times New Roman" w:eastAsia="Calibri" w:hAnsi="Times New Roman" w:cs="Times New Roman"/>
                <w:bCs/>
                <w:sz w:val="24"/>
                <w:szCs w:val="24"/>
                <w:lang w:eastAsia="ru-RU"/>
              </w:rPr>
              <w:t xml:space="preserve">  уравнению</w:t>
            </w:r>
            <w:proofErr w:type="gramEnd"/>
            <w:r w:rsidRPr="0011077B">
              <w:rPr>
                <w:rFonts w:ascii="Times New Roman" w:eastAsia="Calibri" w:hAnsi="Times New Roman" w:cs="Times New Roman"/>
                <w:bCs/>
                <w:sz w:val="24"/>
                <w:szCs w:val="24"/>
                <w:lang w:eastAsia="ru-RU"/>
              </w:rPr>
              <w:t xml:space="preserve">, </w:t>
            </w:r>
            <w:r w:rsidRPr="0011077B">
              <w:rPr>
                <w:rFonts w:ascii="Times New Roman" w:eastAsia="Calibri" w:hAnsi="Times New Roman" w:cs="Times New Roman"/>
                <w:sz w:val="24"/>
                <w:szCs w:val="24"/>
              </w:rPr>
              <w:t>анализируют методы, сравнивают, высказывают свои мнения.</w:t>
            </w:r>
            <w:r w:rsidRPr="0011077B">
              <w:rPr>
                <w:rFonts w:ascii="Times New Roman" w:eastAsia="Calibri" w:hAnsi="Times New Roman" w:cs="Times New Roman"/>
                <w:b/>
                <w:sz w:val="24"/>
                <w:szCs w:val="24"/>
              </w:rPr>
              <w:t xml:space="preserve">  </w:t>
            </w:r>
          </w:p>
          <w:p w14:paraId="5D42771B" w14:textId="77777777" w:rsidR="0011077B" w:rsidRPr="0011077B" w:rsidRDefault="0011077B" w:rsidP="0011077B">
            <w:pPr>
              <w:spacing w:after="0" w:line="312" w:lineRule="auto"/>
              <w:rPr>
                <w:rFonts w:ascii="Times New Roman" w:eastAsia="Calibri" w:hAnsi="Times New Roman" w:cs="Times New Roman"/>
                <w:sz w:val="24"/>
                <w:szCs w:val="24"/>
              </w:rPr>
            </w:pPr>
          </w:p>
          <w:p w14:paraId="59E02764" w14:textId="77777777" w:rsidR="0011077B" w:rsidRPr="0011077B" w:rsidRDefault="0011077B" w:rsidP="0011077B">
            <w:pPr>
              <w:spacing w:after="0" w:line="312" w:lineRule="auto"/>
              <w:rPr>
                <w:rFonts w:ascii="Times New Roman" w:eastAsia="Calibri" w:hAnsi="Times New Roman" w:cs="Times New Roman"/>
                <w:bCs/>
                <w:sz w:val="24"/>
                <w:szCs w:val="24"/>
                <w:lang w:eastAsia="ru-RU"/>
              </w:rPr>
            </w:pPr>
          </w:p>
        </w:tc>
      </w:tr>
      <w:tr w:rsidR="0011077B" w:rsidRPr="0011077B" w14:paraId="2D7ACE00" w14:textId="77777777" w:rsidTr="0010422D">
        <w:trPr>
          <w:jc w:val="center"/>
        </w:trPr>
        <w:tc>
          <w:tcPr>
            <w:tcW w:w="2418" w:type="dxa"/>
          </w:tcPr>
          <w:p w14:paraId="3D83F75F" w14:textId="77777777" w:rsidR="0011077B" w:rsidRPr="0011077B" w:rsidRDefault="0011077B" w:rsidP="0011077B">
            <w:pPr>
              <w:spacing w:after="0" w:line="312" w:lineRule="auto"/>
              <w:rPr>
                <w:rFonts w:ascii="Times New Roman" w:eastAsia="Calibri" w:hAnsi="Times New Roman" w:cs="Times New Roman"/>
                <w:b/>
                <w:bCs/>
                <w:sz w:val="24"/>
                <w:szCs w:val="24"/>
                <w:shd w:val="clear" w:color="auto" w:fill="FFFFFF"/>
              </w:rPr>
            </w:pPr>
            <w:r w:rsidRPr="0011077B">
              <w:rPr>
                <w:rFonts w:ascii="Times New Roman" w:eastAsia="Calibri" w:hAnsi="Times New Roman" w:cs="Times New Roman"/>
                <w:b/>
                <w:bCs/>
                <w:sz w:val="24"/>
                <w:szCs w:val="24"/>
                <w:shd w:val="clear" w:color="auto" w:fill="FFFFFF"/>
              </w:rPr>
              <w:lastRenderedPageBreak/>
              <w:t>5. Физкультминутка.</w:t>
            </w:r>
          </w:p>
          <w:p w14:paraId="0AB5C118" w14:textId="77777777" w:rsidR="0011077B" w:rsidRPr="0011077B" w:rsidRDefault="0011077B" w:rsidP="0011077B">
            <w:pPr>
              <w:spacing w:after="0" w:line="312" w:lineRule="auto"/>
              <w:rPr>
                <w:rFonts w:ascii="Times New Roman" w:eastAsia="Calibri" w:hAnsi="Times New Roman" w:cs="Times New Roman"/>
                <w:b/>
                <w:bCs/>
                <w:sz w:val="24"/>
                <w:szCs w:val="24"/>
                <w:shd w:val="clear" w:color="auto" w:fill="FFFFFF"/>
              </w:rPr>
            </w:pPr>
          </w:p>
        </w:tc>
        <w:tc>
          <w:tcPr>
            <w:tcW w:w="2825" w:type="dxa"/>
          </w:tcPr>
          <w:p w14:paraId="79BD776D" w14:textId="77777777" w:rsidR="0011077B" w:rsidRPr="0011077B" w:rsidRDefault="0011077B" w:rsidP="0011077B">
            <w:pPr>
              <w:spacing w:after="0" w:line="312" w:lineRule="auto"/>
              <w:ind w:firstLine="175"/>
              <w:rPr>
                <w:rFonts w:ascii="Times New Roman" w:eastAsia="Calibri" w:hAnsi="Times New Roman" w:cs="Times New Roman"/>
                <w:sz w:val="24"/>
                <w:szCs w:val="24"/>
                <w:shd w:val="clear" w:color="auto" w:fill="FFFFFF"/>
                <w:lang w:eastAsia="ru-RU"/>
              </w:rPr>
            </w:pPr>
            <w:r w:rsidRPr="0011077B">
              <w:rPr>
                <w:rFonts w:ascii="Times New Roman" w:eastAsia="Calibri" w:hAnsi="Times New Roman" w:cs="Times New Roman"/>
                <w:sz w:val="24"/>
                <w:szCs w:val="24"/>
                <w:shd w:val="clear" w:color="auto" w:fill="FFFFFF"/>
                <w:lang w:eastAsia="ru-RU"/>
              </w:rPr>
              <w:t>Формируются умения:</w:t>
            </w:r>
          </w:p>
          <w:p w14:paraId="749B9C43" w14:textId="77777777" w:rsidR="0011077B" w:rsidRPr="0011077B" w:rsidRDefault="0011077B" w:rsidP="0011077B">
            <w:pPr>
              <w:spacing w:after="0" w:line="312" w:lineRule="auto"/>
              <w:ind w:left="57" w:right="57"/>
              <w:rPr>
                <w:rFonts w:ascii="Times New Roman" w:eastAsia="Calibri" w:hAnsi="Times New Roman" w:cs="Times New Roman"/>
                <w:sz w:val="24"/>
                <w:szCs w:val="24"/>
                <w:shd w:val="clear" w:color="auto" w:fill="FFFFFF"/>
                <w:lang w:eastAsia="ru-RU"/>
              </w:rPr>
            </w:pPr>
            <w:r w:rsidRPr="0011077B">
              <w:rPr>
                <w:rFonts w:ascii="Times New Roman" w:eastAsia="Calibri" w:hAnsi="Times New Roman" w:cs="Times New Roman"/>
                <w:sz w:val="24"/>
                <w:szCs w:val="24"/>
                <w:shd w:val="clear" w:color="auto" w:fill="FFFFFF"/>
                <w:lang w:eastAsia="ru-RU"/>
              </w:rPr>
              <w:t>- снятия напряжения во время занятия.</w:t>
            </w:r>
          </w:p>
        </w:tc>
        <w:tc>
          <w:tcPr>
            <w:tcW w:w="4404" w:type="dxa"/>
          </w:tcPr>
          <w:p w14:paraId="10C6A65C" w14:textId="77777777" w:rsidR="0011077B" w:rsidRPr="0011077B" w:rsidRDefault="0011077B" w:rsidP="0011077B">
            <w:pPr>
              <w:spacing w:after="0" w:line="312" w:lineRule="auto"/>
              <w:rPr>
                <w:rFonts w:ascii="Times New Roman" w:eastAsia="Calibri" w:hAnsi="Times New Roman" w:cs="Times New Roman"/>
                <w:sz w:val="24"/>
                <w:szCs w:val="24"/>
              </w:rPr>
            </w:pPr>
            <w:r w:rsidRPr="0011077B">
              <w:rPr>
                <w:rFonts w:ascii="Times New Roman" w:eastAsia="Calibri" w:hAnsi="Times New Roman" w:cs="Times New Roman"/>
                <w:sz w:val="24"/>
                <w:szCs w:val="24"/>
              </w:rPr>
              <w:t>Отвели свой взгляд направо.</w:t>
            </w:r>
          </w:p>
          <w:p w14:paraId="2FE8E02E" w14:textId="77777777" w:rsidR="0011077B" w:rsidRPr="0011077B" w:rsidRDefault="0011077B" w:rsidP="0011077B">
            <w:pPr>
              <w:spacing w:after="0" w:line="312" w:lineRule="auto"/>
              <w:rPr>
                <w:rFonts w:ascii="Times New Roman" w:eastAsia="Calibri" w:hAnsi="Times New Roman" w:cs="Times New Roman"/>
                <w:sz w:val="24"/>
                <w:szCs w:val="24"/>
              </w:rPr>
            </w:pPr>
            <w:r w:rsidRPr="0011077B">
              <w:rPr>
                <w:rFonts w:ascii="Times New Roman" w:eastAsia="Calibri" w:hAnsi="Times New Roman" w:cs="Times New Roman"/>
                <w:sz w:val="24"/>
                <w:szCs w:val="24"/>
              </w:rPr>
              <w:t>Отвели свой взгляд налево.</w:t>
            </w:r>
          </w:p>
          <w:p w14:paraId="13ED0680" w14:textId="77777777" w:rsidR="0011077B" w:rsidRPr="0011077B" w:rsidRDefault="0011077B" w:rsidP="0011077B">
            <w:pPr>
              <w:spacing w:after="0" w:line="312" w:lineRule="auto"/>
              <w:rPr>
                <w:rFonts w:ascii="Times New Roman" w:eastAsia="Calibri" w:hAnsi="Times New Roman" w:cs="Times New Roman"/>
                <w:sz w:val="24"/>
                <w:szCs w:val="24"/>
              </w:rPr>
            </w:pPr>
            <w:r w:rsidRPr="0011077B">
              <w:rPr>
                <w:rFonts w:ascii="Times New Roman" w:eastAsia="Calibri" w:hAnsi="Times New Roman" w:cs="Times New Roman"/>
                <w:sz w:val="24"/>
                <w:szCs w:val="24"/>
              </w:rPr>
              <w:t>Оглядели потолок.</w:t>
            </w:r>
          </w:p>
          <w:p w14:paraId="071F2269" w14:textId="77777777" w:rsidR="0011077B" w:rsidRPr="0011077B" w:rsidRDefault="0011077B" w:rsidP="0011077B">
            <w:pPr>
              <w:spacing w:after="0" w:line="312" w:lineRule="auto"/>
              <w:rPr>
                <w:rFonts w:ascii="Times New Roman" w:eastAsia="Calibri" w:hAnsi="Times New Roman" w:cs="Times New Roman"/>
                <w:sz w:val="24"/>
                <w:szCs w:val="24"/>
              </w:rPr>
            </w:pPr>
            <w:r w:rsidRPr="0011077B">
              <w:rPr>
                <w:rFonts w:ascii="Times New Roman" w:eastAsia="Calibri" w:hAnsi="Times New Roman" w:cs="Times New Roman"/>
                <w:sz w:val="24"/>
                <w:szCs w:val="24"/>
              </w:rPr>
              <w:t>Посмотрели все вперед.</w:t>
            </w:r>
          </w:p>
          <w:p w14:paraId="5077DBAD" w14:textId="77777777" w:rsidR="0011077B" w:rsidRPr="0011077B" w:rsidRDefault="0011077B" w:rsidP="0011077B">
            <w:pPr>
              <w:spacing w:after="0" w:line="312" w:lineRule="auto"/>
              <w:rPr>
                <w:rFonts w:ascii="Times New Roman" w:eastAsia="Calibri" w:hAnsi="Times New Roman" w:cs="Times New Roman"/>
                <w:sz w:val="24"/>
                <w:szCs w:val="24"/>
              </w:rPr>
            </w:pPr>
            <w:r w:rsidRPr="0011077B">
              <w:rPr>
                <w:rFonts w:ascii="Times New Roman" w:eastAsia="Calibri" w:hAnsi="Times New Roman" w:cs="Times New Roman"/>
                <w:sz w:val="24"/>
                <w:szCs w:val="24"/>
              </w:rPr>
              <w:t>Раз – согнуться - разогнуться.</w:t>
            </w:r>
          </w:p>
          <w:p w14:paraId="21336B45" w14:textId="77777777" w:rsidR="0011077B" w:rsidRPr="0011077B" w:rsidRDefault="0011077B" w:rsidP="0011077B">
            <w:pPr>
              <w:spacing w:after="0" w:line="312" w:lineRule="auto"/>
              <w:rPr>
                <w:rFonts w:ascii="Times New Roman" w:eastAsia="Calibri" w:hAnsi="Times New Roman" w:cs="Times New Roman"/>
                <w:sz w:val="24"/>
                <w:szCs w:val="24"/>
              </w:rPr>
            </w:pPr>
            <w:r w:rsidRPr="0011077B">
              <w:rPr>
                <w:rFonts w:ascii="Times New Roman" w:eastAsia="Calibri" w:hAnsi="Times New Roman" w:cs="Times New Roman"/>
                <w:sz w:val="24"/>
                <w:szCs w:val="24"/>
              </w:rPr>
              <w:t>Два – согнуться - подтянуться.</w:t>
            </w:r>
          </w:p>
          <w:p w14:paraId="4CA6ED5D" w14:textId="77777777" w:rsidR="0011077B" w:rsidRPr="0011077B" w:rsidRDefault="0011077B" w:rsidP="0011077B">
            <w:pPr>
              <w:spacing w:after="0" w:line="312" w:lineRule="auto"/>
              <w:rPr>
                <w:rFonts w:ascii="Times New Roman" w:eastAsia="Calibri" w:hAnsi="Times New Roman" w:cs="Times New Roman"/>
                <w:sz w:val="24"/>
                <w:szCs w:val="24"/>
              </w:rPr>
            </w:pPr>
            <w:r w:rsidRPr="0011077B">
              <w:rPr>
                <w:rFonts w:ascii="Times New Roman" w:eastAsia="Calibri" w:hAnsi="Times New Roman" w:cs="Times New Roman"/>
                <w:sz w:val="24"/>
                <w:szCs w:val="24"/>
              </w:rPr>
              <w:t>Три – в ладоши три хлопка.</w:t>
            </w:r>
          </w:p>
          <w:p w14:paraId="3AECE493" w14:textId="77777777" w:rsidR="0011077B" w:rsidRPr="0011077B" w:rsidRDefault="0011077B" w:rsidP="0011077B">
            <w:pPr>
              <w:spacing w:after="0" w:line="312" w:lineRule="auto"/>
              <w:rPr>
                <w:rFonts w:ascii="Times New Roman" w:eastAsia="Calibri" w:hAnsi="Times New Roman" w:cs="Times New Roman"/>
                <w:sz w:val="24"/>
                <w:szCs w:val="24"/>
              </w:rPr>
            </w:pPr>
            <w:r w:rsidRPr="0011077B">
              <w:rPr>
                <w:rFonts w:ascii="Times New Roman" w:eastAsia="Calibri" w:hAnsi="Times New Roman" w:cs="Times New Roman"/>
                <w:sz w:val="24"/>
                <w:szCs w:val="24"/>
              </w:rPr>
              <w:t>Головою три кивка.</w:t>
            </w:r>
          </w:p>
          <w:p w14:paraId="2D09A270" w14:textId="77777777" w:rsidR="0011077B" w:rsidRPr="0011077B" w:rsidRDefault="0011077B" w:rsidP="0011077B">
            <w:pPr>
              <w:spacing w:after="0" w:line="312" w:lineRule="auto"/>
              <w:rPr>
                <w:rFonts w:ascii="Times New Roman" w:eastAsia="Calibri" w:hAnsi="Times New Roman" w:cs="Times New Roman"/>
                <w:sz w:val="24"/>
                <w:szCs w:val="24"/>
              </w:rPr>
            </w:pPr>
            <w:r w:rsidRPr="0011077B">
              <w:rPr>
                <w:rFonts w:ascii="Times New Roman" w:eastAsia="Calibri" w:hAnsi="Times New Roman" w:cs="Times New Roman"/>
                <w:sz w:val="24"/>
                <w:szCs w:val="24"/>
              </w:rPr>
              <w:t>Пять и шесть и тихо сесть.</w:t>
            </w:r>
          </w:p>
        </w:tc>
        <w:tc>
          <w:tcPr>
            <w:tcW w:w="4374" w:type="dxa"/>
          </w:tcPr>
          <w:p w14:paraId="65A95DA7" w14:textId="77777777" w:rsidR="0011077B" w:rsidRPr="0011077B" w:rsidRDefault="0011077B" w:rsidP="0011077B">
            <w:pPr>
              <w:spacing w:after="0" w:line="312" w:lineRule="auto"/>
              <w:rPr>
                <w:rFonts w:ascii="Times New Roman" w:eastAsia="Calibri" w:hAnsi="Times New Roman" w:cs="Times New Roman"/>
                <w:bCs/>
                <w:color w:val="000000"/>
                <w:sz w:val="24"/>
                <w:szCs w:val="24"/>
                <w:lang w:eastAsia="ru-RU"/>
              </w:rPr>
            </w:pPr>
            <w:r w:rsidRPr="0011077B">
              <w:rPr>
                <w:rFonts w:ascii="Times New Roman" w:eastAsia="Calibri" w:hAnsi="Times New Roman" w:cs="Times New Roman"/>
                <w:bCs/>
                <w:color w:val="000000"/>
                <w:sz w:val="24"/>
                <w:szCs w:val="24"/>
                <w:lang w:eastAsia="ru-RU"/>
              </w:rPr>
              <w:t>Принимают участие в физкультминутке, снимают напряженность.</w:t>
            </w:r>
          </w:p>
        </w:tc>
      </w:tr>
      <w:tr w:rsidR="0011077B" w:rsidRPr="0011077B" w14:paraId="27CEAD42" w14:textId="77777777" w:rsidTr="0010422D">
        <w:trPr>
          <w:jc w:val="center"/>
        </w:trPr>
        <w:tc>
          <w:tcPr>
            <w:tcW w:w="2418" w:type="dxa"/>
          </w:tcPr>
          <w:p w14:paraId="5B3D92EA" w14:textId="77777777" w:rsidR="0011077B" w:rsidRPr="0011077B" w:rsidRDefault="0011077B" w:rsidP="0011077B">
            <w:pPr>
              <w:spacing w:after="0" w:line="312" w:lineRule="auto"/>
              <w:rPr>
                <w:rFonts w:ascii="Times New Roman" w:eastAsia="Calibri" w:hAnsi="Times New Roman" w:cs="Times New Roman"/>
                <w:b/>
                <w:bCs/>
                <w:sz w:val="24"/>
                <w:szCs w:val="24"/>
                <w:shd w:val="clear" w:color="auto" w:fill="FFFFFF"/>
              </w:rPr>
            </w:pPr>
            <w:r w:rsidRPr="0011077B">
              <w:rPr>
                <w:rFonts w:ascii="Times New Roman" w:eastAsia="Calibri" w:hAnsi="Times New Roman" w:cs="Times New Roman"/>
                <w:b/>
                <w:bCs/>
                <w:sz w:val="24"/>
                <w:szCs w:val="24"/>
                <w:shd w:val="clear" w:color="auto" w:fill="FFFFFF"/>
              </w:rPr>
              <w:t xml:space="preserve">6. Работа в парах. </w:t>
            </w:r>
          </w:p>
          <w:p w14:paraId="643A0EB2" w14:textId="77777777" w:rsidR="0011077B" w:rsidRPr="0011077B" w:rsidRDefault="0011077B" w:rsidP="0011077B">
            <w:pPr>
              <w:spacing w:after="0" w:line="312" w:lineRule="auto"/>
              <w:rPr>
                <w:rFonts w:ascii="Times New Roman" w:eastAsia="Calibri" w:hAnsi="Times New Roman" w:cs="Times New Roman"/>
                <w:bCs/>
                <w:sz w:val="24"/>
                <w:szCs w:val="24"/>
                <w:shd w:val="clear" w:color="auto" w:fill="FFFFFF"/>
              </w:rPr>
            </w:pPr>
            <w:r w:rsidRPr="0011077B">
              <w:rPr>
                <w:rFonts w:ascii="Times New Roman" w:eastAsia="Calibri" w:hAnsi="Times New Roman" w:cs="Times New Roman"/>
                <w:bCs/>
                <w:sz w:val="24"/>
                <w:szCs w:val="24"/>
                <w:shd w:val="clear" w:color="auto" w:fill="FFFFFF"/>
              </w:rPr>
              <w:t>Найди ошибку.</w:t>
            </w:r>
          </w:p>
          <w:p w14:paraId="2252ADE3" w14:textId="77777777" w:rsidR="0011077B" w:rsidRPr="0011077B" w:rsidRDefault="0011077B" w:rsidP="0011077B">
            <w:pPr>
              <w:spacing w:after="0" w:line="312" w:lineRule="auto"/>
              <w:rPr>
                <w:rFonts w:ascii="Times New Roman" w:eastAsia="Calibri" w:hAnsi="Times New Roman" w:cs="Times New Roman"/>
                <w:bCs/>
                <w:sz w:val="24"/>
                <w:szCs w:val="24"/>
                <w:shd w:val="clear" w:color="auto" w:fill="FFFFFF"/>
              </w:rPr>
            </w:pPr>
          </w:p>
          <w:p w14:paraId="58E5B488" w14:textId="77777777" w:rsidR="0011077B" w:rsidRPr="0011077B" w:rsidRDefault="0011077B" w:rsidP="0011077B">
            <w:pPr>
              <w:spacing w:after="0" w:line="312" w:lineRule="auto"/>
              <w:rPr>
                <w:rFonts w:ascii="Times New Roman" w:eastAsia="Calibri" w:hAnsi="Times New Roman" w:cs="Times New Roman"/>
                <w:bCs/>
                <w:sz w:val="24"/>
                <w:szCs w:val="24"/>
                <w:shd w:val="clear" w:color="auto" w:fill="FFFFFF"/>
              </w:rPr>
            </w:pPr>
          </w:p>
          <w:p w14:paraId="7F4BA1CA" w14:textId="77777777" w:rsidR="0011077B" w:rsidRPr="0011077B" w:rsidRDefault="0011077B" w:rsidP="0011077B">
            <w:pPr>
              <w:spacing w:after="0" w:line="312" w:lineRule="auto"/>
              <w:rPr>
                <w:rFonts w:ascii="Times New Roman" w:eastAsia="Calibri" w:hAnsi="Times New Roman" w:cs="Times New Roman"/>
                <w:bCs/>
                <w:sz w:val="24"/>
                <w:szCs w:val="24"/>
                <w:shd w:val="clear" w:color="auto" w:fill="FFFFFF"/>
              </w:rPr>
            </w:pPr>
          </w:p>
          <w:p w14:paraId="138AC12A" w14:textId="77777777" w:rsidR="0011077B" w:rsidRPr="0011077B" w:rsidRDefault="0011077B" w:rsidP="0011077B">
            <w:pPr>
              <w:spacing w:after="0" w:line="312" w:lineRule="auto"/>
              <w:rPr>
                <w:rFonts w:ascii="Times New Roman" w:eastAsia="Calibri" w:hAnsi="Times New Roman" w:cs="Times New Roman"/>
                <w:bCs/>
                <w:sz w:val="24"/>
                <w:szCs w:val="24"/>
                <w:shd w:val="clear" w:color="auto" w:fill="FFFFFF"/>
              </w:rPr>
            </w:pPr>
          </w:p>
          <w:p w14:paraId="4D21289F" w14:textId="77777777" w:rsidR="0011077B" w:rsidRPr="0011077B" w:rsidRDefault="0011077B" w:rsidP="0011077B">
            <w:pPr>
              <w:spacing w:after="0" w:line="312" w:lineRule="auto"/>
              <w:rPr>
                <w:rFonts w:ascii="Times New Roman" w:eastAsia="Calibri" w:hAnsi="Times New Roman" w:cs="Times New Roman"/>
                <w:bCs/>
                <w:sz w:val="24"/>
                <w:szCs w:val="24"/>
                <w:shd w:val="clear" w:color="auto" w:fill="FFFFFF"/>
              </w:rPr>
            </w:pPr>
          </w:p>
          <w:p w14:paraId="0C2036BA" w14:textId="77777777" w:rsidR="0011077B" w:rsidRPr="0011077B" w:rsidRDefault="0011077B" w:rsidP="0011077B">
            <w:pPr>
              <w:spacing w:after="0" w:line="312" w:lineRule="auto"/>
              <w:rPr>
                <w:rFonts w:ascii="Times New Roman" w:eastAsia="Calibri" w:hAnsi="Times New Roman" w:cs="Times New Roman"/>
                <w:bCs/>
                <w:sz w:val="24"/>
                <w:szCs w:val="24"/>
                <w:shd w:val="clear" w:color="auto" w:fill="FFFFFF"/>
              </w:rPr>
            </w:pPr>
          </w:p>
          <w:p w14:paraId="4AE044AD" w14:textId="77777777" w:rsidR="0011077B" w:rsidRPr="0011077B" w:rsidRDefault="0011077B" w:rsidP="0011077B">
            <w:pPr>
              <w:spacing w:after="0" w:line="312" w:lineRule="auto"/>
              <w:rPr>
                <w:rFonts w:ascii="Times New Roman" w:eastAsia="Calibri" w:hAnsi="Times New Roman" w:cs="Times New Roman"/>
                <w:bCs/>
                <w:sz w:val="24"/>
                <w:szCs w:val="24"/>
                <w:shd w:val="clear" w:color="auto" w:fill="FFFFFF"/>
              </w:rPr>
            </w:pPr>
          </w:p>
          <w:p w14:paraId="18B78927" w14:textId="77777777" w:rsidR="0011077B" w:rsidRPr="0011077B" w:rsidRDefault="0011077B" w:rsidP="0011077B">
            <w:pPr>
              <w:spacing w:after="0" w:line="312" w:lineRule="auto"/>
              <w:rPr>
                <w:rFonts w:ascii="Times New Roman" w:eastAsia="Calibri" w:hAnsi="Times New Roman" w:cs="Times New Roman"/>
                <w:bCs/>
                <w:sz w:val="24"/>
                <w:szCs w:val="24"/>
                <w:shd w:val="clear" w:color="auto" w:fill="FFFFFF"/>
              </w:rPr>
            </w:pPr>
          </w:p>
          <w:p w14:paraId="54154AA6" w14:textId="77777777" w:rsidR="0011077B" w:rsidRPr="0011077B" w:rsidRDefault="0011077B" w:rsidP="0011077B">
            <w:pPr>
              <w:spacing w:after="0" w:line="312" w:lineRule="auto"/>
              <w:rPr>
                <w:rFonts w:ascii="Times New Roman" w:eastAsia="Calibri" w:hAnsi="Times New Roman" w:cs="Times New Roman"/>
                <w:bCs/>
                <w:sz w:val="24"/>
                <w:szCs w:val="24"/>
                <w:shd w:val="clear" w:color="auto" w:fill="FFFFFF"/>
              </w:rPr>
            </w:pPr>
          </w:p>
          <w:p w14:paraId="4FDDA5F5" w14:textId="77777777" w:rsidR="0011077B" w:rsidRPr="0011077B" w:rsidRDefault="0011077B" w:rsidP="0011077B">
            <w:pPr>
              <w:spacing w:after="0" w:line="312" w:lineRule="auto"/>
              <w:rPr>
                <w:rFonts w:ascii="Times New Roman" w:eastAsia="Calibri" w:hAnsi="Times New Roman" w:cs="Times New Roman"/>
                <w:bCs/>
                <w:sz w:val="24"/>
                <w:szCs w:val="24"/>
                <w:shd w:val="clear" w:color="auto" w:fill="FFFFFF"/>
              </w:rPr>
            </w:pPr>
          </w:p>
          <w:p w14:paraId="0534982D" w14:textId="77777777" w:rsidR="0011077B" w:rsidRPr="0011077B" w:rsidRDefault="0011077B" w:rsidP="0011077B">
            <w:pPr>
              <w:spacing w:after="0" w:line="312" w:lineRule="auto"/>
              <w:rPr>
                <w:rFonts w:ascii="Times New Roman" w:eastAsia="Calibri" w:hAnsi="Times New Roman" w:cs="Times New Roman"/>
                <w:bCs/>
                <w:sz w:val="24"/>
                <w:szCs w:val="24"/>
                <w:shd w:val="clear" w:color="auto" w:fill="FFFFFF"/>
              </w:rPr>
            </w:pPr>
          </w:p>
          <w:p w14:paraId="4DBEA69A" w14:textId="77777777" w:rsidR="0011077B" w:rsidRPr="0011077B" w:rsidRDefault="0011077B" w:rsidP="0011077B">
            <w:pPr>
              <w:spacing w:after="0" w:line="312" w:lineRule="auto"/>
              <w:rPr>
                <w:rFonts w:ascii="Times New Roman" w:eastAsia="Calibri" w:hAnsi="Times New Roman" w:cs="Times New Roman"/>
                <w:b/>
                <w:bCs/>
                <w:sz w:val="24"/>
                <w:szCs w:val="24"/>
                <w:shd w:val="clear" w:color="auto" w:fill="FFFFFF"/>
              </w:rPr>
            </w:pPr>
          </w:p>
        </w:tc>
        <w:tc>
          <w:tcPr>
            <w:tcW w:w="2825" w:type="dxa"/>
          </w:tcPr>
          <w:p w14:paraId="260A3AE3" w14:textId="77777777" w:rsidR="0011077B" w:rsidRPr="0011077B" w:rsidRDefault="0011077B" w:rsidP="0011077B">
            <w:pPr>
              <w:spacing w:after="0" w:line="312" w:lineRule="auto"/>
              <w:ind w:firstLine="175"/>
              <w:rPr>
                <w:rFonts w:ascii="Times New Roman" w:eastAsia="Calibri" w:hAnsi="Times New Roman" w:cs="Times New Roman"/>
                <w:sz w:val="24"/>
                <w:szCs w:val="24"/>
                <w:shd w:val="clear" w:color="auto" w:fill="FFFFFF"/>
                <w:lang w:eastAsia="ru-RU"/>
              </w:rPr>
            </w:pPr>
            <w:r w:rsidRPr="0011077B">
              <w:rPr>
                <w:rFonts w:ascii="Times New Roman" w:eastAsia="Calibri" w:hAnsi="Times New Roman" w:cs="Times New Roman"/>
                <w:sz w:val="24"/>
                <w:szCs w:val="24"/>
                <w:shd w:val="clear" w:color="auto" w:fill="FFFFFF"/>
                <w:lang w:eastAsia="ru-RU"/>
              </w:rPr>
              <w:t>Формируются умения:</w:t>
            </w:r>
          </w:p>
          <w:p w14:paraId="7181E13E" w14:textId="77777777" w:rsidR="0011077B" w:rsidRPr="0011077B" w:rsidRDefault="0011077B" w:rsidP="0011077B">
            <w:pPr>
              <w:spacing w:after="0" w:line="312" w:lineRule="auto"/>
              <w:ind w:left="57" w:right="57"/>
              <w:rPr>
                <w:rFonts w:ascii="Times New Roman" w:eastAsia="Calibri" w:hAnsi="Times New Roman" w:cs="Times New Roman"/>
                <w:sz w:val="24"/>
                <w:szCs w:val="24"/>
                <w:shd w:val="clear" w:color="auto" w:fill="FFFFFF"/>
                <w:lang w:eastAsia="ru-RU"/>
              </w:rPr>
            </w:pPr>
            <w:r w:rsidRPr="0011077B">
              <w:rPr>
                <w:rFonts w:ascii="Times New Roman" w:eastAsia="Calibri" w:hAnsi="Times New Roman" w:cs="Times New Roman"/>
                <w:sz w:val="24"/>
                <w:szCs w:val="24"/>
                <w:shd w:val="clear" w:color="auto" w:fill="FFFFFF"/>
                <w:lang w:eastAsia="ru-RU"/>
              </w:rPr>
              <w:t>- анализировать условие, сравнивать и отстаивать свою точку зрения;</w:t>
            </w:r>
          </w:p>
          <w:p w14:paraId="1EAAEC01" w14:textId="77777777" w:rsidR="0011077B" w:rsidRPr="0011077B" w:rsidRDefault="0011077B" w:rsidP="0011077B">
            <w:pPr>
              <w:spacing w:after="0" w:line="312" w:lineRule="auto"/>
              <w:ind w:left="57" w:right="57"/>
              <w:rPr>
                <w:rFonts w:ascii="Times New Roman" w:eastAsia="Calibri" w:hAnsi="Times New Roman" w:cs="Times New Roman"/>
                <w:sz w:val="24"/>
                <w:szCs w:val="24"/>
                <w:shd w:val="clear" w:color="auto" w:fill="FFFFFF"/>
                <w:lang w:eastAsia="ru-RU"/>
              </w:rPr>
            </w:pPr>
            <w:r w:rsidRPr="0011077B">
              <w:rPr>
                <w:rFonts w:ascii="Times New Roman" w:eastAsia="Calibri" w:hAnsi="Times New Roman" w:cs="Times New Roman"/>
                <w:sz w:val="24"/>
                <w:szCs w:val="24"/>
                <w:shd w:val="clear" w:color="auto" w:fill="FFFFFF"/>
                <w:lang w:eastAsia="ru-RU"/>
              </w:rPr>
              <w:t>-  продолжить и развить мысль собеседника.</w:t>
            </w:r>
          </w:p>
        </w:tc>
        <w:tc>
          <w:tcPr>
            <w:tcW w:w="4404" w:type="dxa"/>
          </w:tcPr>
          <w:p w14:paraId="1E2CAC2C" w14:textId="77777777" w:rsidR="0011077B" w:rsidRPr="0011077B" w:rsidRDefault="0011077B" w:rsidP="0011077B">
            <w:pPr>
              <w:spacing w:after="0" w:line="240" w:lineRule="auto"/>
              <w:rPr>
                <w:rFonts w:ascii="Times New Roman" w:eastAsia="Calibri" w:hAnsi="Times New Roman" w:cs="Times New Roman"/>
                <w:bCs/>
                <w:sz w:val="24"/>
                <w:szCs w:val="24"/>
              </w:rPr>
            </w:pPr>
            <w:r w:rsidRPr="0011077B">
              <w:rPr>
                <w:rFonts w:ascii="Times New Roman" w:eastAsia="Calibri" w:hAnsi="Times New Roman" w:cs="Times New Roman"/>
                <w:bCs/>
                <w:sz w:val="24"/>
                <w:szCs w:val="24"/>
              </w:rPr>
              <w:t xml:space="preserve"> Найди ошибку</w:t>
            </w:r>
          </w:p>
          <w:p w14:paraId="32D5C43D" w14:textId="77777777" w:rsidR="0011077B" w:rsidRPr="0011077B" w:rsidRDefault="0011077B" w:rsidP="0011077B">
            <w:pPr>
              <w:spacing w:after="0" w:line="240" w:lineRule="auto"/>
              <w:rPr>
                <w:rFonts w:ascii="Times New Roman" w:eastAsia="Calibri" w:hAnsi="Times New Roman" w:cs="Times New Roman"/>
                <w:sz w:val="24"/>
                <w:szCs w:val="24"/>
              </w:rPr>
            </w:pPr>
            <w:r w:rsidRPr="0011077B">
              <w:rPr>
                <w:rFonts w:ascii="Times New Roman" w:eastAsia="Calibri" w:hAnsi="Times New Roman" w:cs="Times New Roman"/>
                <w:b/>
                <w:bCs/>
                <w:sz w:val="24"/>
                <w:szCs w:val="24"/>
              </w:rPr>
              <w:t xml:space="preserve">  1.</w:t>
            </w:r>
            <w:r w:rsidRPr="0011077B">
              <w:rPr>
                <w:rFonts w:ascii="Times New Roman" w:eastAsia="Calibri" w:hAnsi="Times New Roman" w:cs="Times New Roman"/>
                <w:sz w:val="24"/>
                <w:szCs w:val="24"/>
              </w:rPr>
              <w:t xml:space="preserve">     </w:t>
            </w:r>
            <w:r w:rsidR="00000000">
              <w:rPr>
                <w:rFonts w:ascii="Times New Roman" w:eastAsia="Times New Roman" w:hAnsi="Times New Roman" w:cs="Times New Roman"/>
                <w:position w:val="-24"/>
                <w:sz w:val="24"/>
                <w:szCs w:val="24"/>
                <w:lang w:val="en-US"/>
              </w:rPr>
              <w:pict w14:anchorId="7573A0FD">
                <v:shape id="_x0000_i1034" type="#_x0000_t75" style="width:86.25pt;height:33pt">
                  <v:imagedata r:id="rId269" o:title=""/>
                </v:shape>
              </w:pict>
            </w:r>
            <w:r w:rsidRPr="0011077B">
              <w:rPr>
                <w:rFonts w:ascii="Times New Roman" w:eastAsia="Calibri" w:hAnsi="Times New Roman" w:cs="Times New Roman"/>
                <w:sz w:val="24"/>
                <w:szCs w:val="24"/>
              </w:rPr>
              <w:t xml:space="preserve"> </w:t>
            </w:r>
          </w:p>
          <w:p w14:paraId="4DD63119" w14:textId="77777777" w:rsidR="0011077B" w:rsidRPr="0011077B" w:rsidRDefault="0011077B" w:rsidP="0011077B">
            <w:pPr>
              <w:tabs>
                <w:tab w:val="left" w:pos="1335"/>
                <w:tab w:val="left" w:pos="3600"/>
              </w:tabs>
              <w:spacing w:after="0" w:line="240" w:lineRule="auto"/>
              <w:rPr>
                <w:rFonts w:ascii="Times New Roman" w:eastAsia="Calibri" w:hAnsi="Times New Roman" w:cs="Times New Roman"/>
                <w:color w:val="FF0000"/>
                <w:sz w:val="24"/>
                <w:szCs w:val="24"/>
              </w:rPr>
            </w:pPr>
            <w:r w:rsidRPr="0011077B">
              <w:rPr>
                <w:rFonts w:ascii="Times New Roman" w:eastAsia="Calibri" w:hAnsi="Times New Roman" w:cs="Times New Roman"/>
                <w:color w:val="FF0000"/>
                <w:sz w:val="24"/>
                <w:szCs w:val="24"/>
              </w:rPr>
              <w:t xml:space="preserve">      </w:t>
            </w:r>
            <w:r w:rsidR="00000000">
              <w:rPr>
                <w:rFonts w:ascii="Times New Roman" w:eastAsia="Times New Roman" w:hAnsi="Times New Roman" w:cs="Times New Roman"/>
                <w:color w:val="FF0000"/>
                <w:position w:val="-10"/>
                <w:sz w:val="24"/>
                <w:szCs w:val="24"/>
                <w:lang w:val="en-US"/>
              </w:rPr>
              <w:pict w14:anchorId="6FF40AA2">
                <v:shape id="_x0000_i1035" type="#_x0000_t75" style="width:9pt;height:17.25pt">
                  <v:imagedata r:id="rId270" o:title=""/>
                </v:shape>
              </w:pict>
            </w:r>
            <w:r w:rsidR="00000000">
              <w:rPr>
                <w:rFonts w:ascii="Times New Roman" w:eastAsia="Times New Roman" w:hAnsi="Times New Roman" w:cs="Times New Roman"/>
                <w:color w:val="FF0000"/>
                <w:position w:val="-32"/>
                <w:sz w:val="24"/>
                <w:szCs w:val="24"/>
                <w:lang w:val="en-US"/>
              </w:rPr>
              <w:pict w14:anchorId="0048EB75">
                <v:shape id="_x0000_i1036" type="#_x0000_t75" style="width:98.25pt;height:38.25pt">
                  <v:imagedata r:id="rId271" o:title=""/>
                </v:shape>
              </w:pict>
            </w:r>
          </w:p>
          <w:p w14:paraId="2D267D3A" w14:textId="77777777" w:rsidR="0011077B" w:rsidRPr="0011077B" w:rsidRDefault="0011077B" w:rsidP="0011077B">
            <w:pPr>
              <w:tabs>
                <w:tab w:val="left" w:pos="3675"/>
              </w:tabs>
              <w:spacing w:after="0" w:line="240" w:lineRule="auto"/>
              <w:rPr>
                <w:rFonts w:ascii="Times New Roman" w:eastAsia="Calibri" w:hAnsi="Times New Roman" w:cs="Times New Roman"/>
                <w:sz w:val="24"/>
                <w:szCs w:val="24"/>
              </w:rPr>
            </w:pPr>
          </w:p>
          <w:p w14:paraId="389ED830" w14:textId="77777777" w:rsidR="0011077B" w:rsidRPr="0011077B" w:rsidRDefault="0011077B" w:rsidP="0011077B">
            <w:pPr>
              <w:tabs>
                <w:tab w:val="left" w:pos="3675"/>
              </w:tabs>
              <w:spacing w:after="0" w:line="240" w:lineRule="auto"/>
              <w:rPr>
                <w:rFonts w:ascii="Times New Roman" w:eastAsia="Calibri" w:hAnsi="Times New Roman" w:cs="Times New Roman"/>
                <w:sz w:val="24"/>
                <w:szCs w:val="24"/>
              </w:rPr>
            </w:pPr>
            <w:r w:rsidRPr="0011077B">
              <w:rPr>
                <w:rFonts w:ascii="Times New Roman" w:eastAsia="Calibri" w:hAnsi="Times New Roman" w:cs="Times New Roman"/>
                <w:sz w:val="24"/>
                <w:szCs w:val="24"/>
              </w:rPr>
              <w:t xml:space="preserve">         Д = 169-88 = 81</w:t>
            </w:r>
          </w:p>
          <w:p w14:paraId="40D8732B" w14:textId="77777777" w:rsidR="0011077B" w:rsidRPr="0011077B" w:rsidRDefault="0011077B" w:rsidP="0011077B">
            <w:pPr>
              <w:tabs>
                <w:tab w:val="left" w:pos="3675"/>
              </w:tabs>
              <w:spacing w:after="0" w:line="240" w:lineRule="auto"/>
              <w:rPr>
                <w:rFonts w:ascii="Times New Roman" w:eastAsia="Calibri" w:hAnsi="Times New Roman" w:cs="Times New Roman"/>
                <w:sz w:val="24"/>
                <w:szCs w:val="24"/>
              </w:rPr>
            </w:pPr>
            <w:r w:rsidRPr="0011077B">
              <w:rPr>
                <w:rFonts w:ascii="Times New Roman" w:eastAsia="Calibri" w:hAnsi="Times New Roman" w:cs="Times New Roman"/>
                <w:sz w:val="24"/>
                <w:szCs w:val="24"/>
              </w:rPr>
              <w:t xml:space="preserve">      </w:t>
            </w:r>
            <w:r w:rsidR="00000000">
              <w:rPr>
                <w:rFonts w:ascii="Times New Roman" w:eastAsia="Times New Roman" w:hAnsi="Times New Roman" w:cs="Times New Roman"/>
                <w:position w:val="-24"/>
                <w:sz w:val="24"/>
                <w:szCs w:val="24"/>
              </w:rPr>
              <w:pict w14:anchorId="087D8BB3">
                <v:shape id="_x0000_i1037" type="#_x0000_t75" style="width:75pt;height:30.75pt">
                  <v:imagedata r:id="rId272" o:title=""/>
                </v:shape>
              </w:pict>
            </w:r>
          </w:p>
          <w:p w14:paraId="4AC70845" w14:textId="77777777" w:rsidR="0011077B" w:rsidRPr="0011077B" w:rsidRDefault="0011077B" w:rsidP="0011077B">
            <w:pPr>
              <w:spacing w:after="0" w:line="240" w:lineRule="auto"/>
              <w:rPr>
                <w:rFonts w:ascii="Times New Roman" w:eastAsia="Calibri" w:hAnsi="Times New Roman" w:cs="Times New Roman"/>
                <w:sz w:val="24"/>
                <w:szCs w:val="24"/>
              </w:rPr>
            </w:pPr>
            <w:r w:rsidRPr="0011077B">
              <w:rPr>
                <w:rFonts w:ascii="Times New Roman" w:eastAsia="Calibri" w:hAnsi="Times New Roman" w:cs="Times New Roman"/>
                <w:sz w:val="24"/>
                <w:szCs w:val="24"/>
              </w:rPr>
              <w:t xml:space="preserve">        </w:t>
            </w:r>
            <w:r w:rsidR="00000000">
              <w:rPr>
                <w:rFonts w:ascii="Times New Roman" w:eastAsia="Times New Roman" w:hAnsi="Times New Roman" w:cs="Times New Roman"/>
                <w:position w:val="-24"/>
                <w:sz w:val="24"/>
                <w:szCs w:val="24"/>
              </w:rPr>
              <w:pict w14:anchorId="5364FB3D">
                <v:shape id="_x0000_i1038" type="#_x0000_t75" style="width:1in;height:30.75pt">
                  <v:imagedata r:id="rId273" o:title=""/>
                </v:shape>
              </w:pict>
            </w:r>
            <w:r w:rsidRPr="0011077B">
              <w:rPr>
                <w:rFonts w:ascii="Times New Roman" w:eastAsia="Calibri" w:hAnsi="Times New Roman" w:cs="Times New Roman"/>
                <w:sz w:val="24"/>
                <w:szCs w:val="24"/>
              </w:rPr>
              <w:tab/>
            </w:r>
          </w:p>
          <w:p w14:paraId="50951C20" w14:textId="77777777" w:rsidR="0011077B" w:rsidRPr="0011077B" w:rsidRDefault="00000000" w:rsidP="0011077B">
            <w:pPr>
              <w:spacing w:after="0" w:line="240" w:lineRule="auto"/>
              <w:rPr>
                <w:rFonts w:ascii="Times New Roman" w:eastAsia="Calibri" w:hAnsi="Times New Roman" w:cs="Times New Roman"/>
                <w:sz w:val="24"/>
                <w:szCs w:val="24"/>
              </w:rPr>
            </w:pPr>
            <w:r>
              <w:rPr>
                <w:rFonts w:ascii="Times New Roman" w:eastAsia="Times New Roman" w:hAnsi="Times New Roman" w:cs="Times New Roman"/>
                <w:position w:val="-10"/>
                <w:sz w:val="24"/>
                <w:szCs w:val="24"/>
                <w:lang w:val="en-US"/>
              </w:rPr>
              <w:pict w14:anchorId="640737A1">
                <v:shape id="_x0000_i1039" type="#_x0000_t75" style="width:9pt;height:17.25pt">
                  <v:imagedata r:id="rId270" o:title=""/>
                </v:shape>
              </w:pict>
            </w:r>
            <w:r w:rsidR="0011077B" w:rsidRPr="0011077B">
              <w:rPr>
                <w:rFonts w:ascii="Times New Roman" w:eastAsia="Calibri" w:hAnsi="Times New Roman" w:cs="Times New Roman"/>
                <w:sz w:val="24"/>
                <w:szCs w:val="24"/>
              </w:rPr>
              <w:t xml:space="preserve"> Ответ: </w:t>
            </w:r>
            <w:r>
              <w:rPr>
                <w:rFonts w:ascii="Times New Roman" w:eastAsia="Times New Roman" w:hAnsi="Times New Roman" w:cs="Times New Roman"/>
                <w:position w:val="-10"/>
                <w:sz w:val="24"/>
                <w:szCs w:val="24"/>
              </w:rPr>
              <w:pict w14:anchorId="03EDFC4D">
                <v:shape id="_x0000_i1040" type="#_x0000_t75" style="width:74.25pt;height:17.25pt">
                  <v:imagedata r:id="rId274" o:title=""/>
                </v:shape>
              </w:pict>
            </w:r>
          </w:p>
          <w:p w14:paraId="0364E865" w14:textId="77777777" w:rsidR="0011077B" w:rsidRPr="0011077B" w:rsidRDefault="0011077B" w:rsidP="0011077B">
            <w:pPr>
              <w:tabs>
                <w:tab w:val="left" w:pos="1335"/>
                <w:tab w:val="center" w:pos="4677"/>
              </w:tabs>
              <w:spacing w:after="0" w:line="240" w:lineRule="auto"/>
              <w:rPr>
                <w:rFonts w:ascii="Times New Roman" w:eastAsia="Calibri" w:hAnsi="Times New Roman" w:cs="Times New Roman"/>
                <w:color w:val="FF0000"/>
                <w:sz w:val="24"/>
                <w:szCs w:val="24"/>
              </w:rPr>
            </w:pPr>
            <w:r w:rsidRPr="0011077B">
              <w:rPr>
                <w:rFonts w:ascii="Times New Roman" w:eastAsia="Calibri" w:hAnsi="Times New Roman" w:cs="Times New Roman"/>
                <w:sz w:val="24"/>
                <w:szCs w:val="24"/>
              </w:rPr>
              <w:t xml:space="preserve"> 2.   </w:t>
            </w:r>
            <w:r w:rsidR="00000000">
              <w:rPr>
                <w:rFonts w:ascii="Times New Roman" w:eastAsia="Times New Roman" w:hAnsi="Times New Roman" w:cs="Times New Roman"/>
                <w:position w:val="-28"/>
                <w:sz w:val="24"/>
                <w:szCs w:val="24"/>
              </w:rPr>
              <w:pict w14:anchorId="5BF4BD29">
                <v:shape id="_x0000_i1041" type="#_x0000_t75" style="width:87pt;height:35.25pt">
                  <v:imagedata r:id="rId275" o:title=""/>
                </v:shape>
              </w:pict>
            </w:r>
          </w:p>
          <w:p w14:paraId="51342C54" w14:textId="77777777" w:rsidR="0011077B" w:rsidRPr="0011077B" w:rsidRDefault="0011077B" w:rsidP="0011077B">
            <w:pPr>
              <w:spacing w:after="0" w:line="240" w:lineRule="auto"/>
              <w:rPr>
                <w:rFonts w:ascii="Times New Roman" w:eastAsia="Calibri" w:hAnsi="Times New Roman" w:cs="Times New Roman"/>
                <w:color w:val="FF0000"/>
                <w:sz w:val="24"/>
                <w:szCs w:val="24"/>
              </w:rPr>
            </w:pPr>
          </w:p>
          <w:p w14:paraId="599570D9" w14:textId="77777777" w:rsidR="0011077B" w:rsidRPr="0011077B" w:rsidRDefault="00000000" w:rsidP="0011077B">
            <w:pPr>
              <w:tabs>
                <w:tab w:val="left" w:pos="2340"/>
              </w:tabs>
              <w:spacing w:after="0" w:line="240" w:lineRule="auto"/>
              <w:rPr>
                <w:rFonts w:ascii="Times New Roman" w:eastAsia="Calibri" w:hAnsi="Times New Roman" w:cs="Times New Roman"/>
                <w:sz w:val="24"/>
                <w:szCs w:val="24"/>
              </w:rPr>
            </w:pPr>
            <w:r>
              <w:rPr>
                <w:rFonts w:ascii="Calibri" w:eastAsia="Calibri" w:hAnsi="Calibri" w:cs="Times New Roman"/>
                <w:noProof/>
                <w:sz w:val="24"/>
                <w:szCs w:val="24"/>
                <w:lang w:eastAsia="ru-RU"/>
              </w:rPr>
              <w:object w:dxaOrig="1440" w:dyaOrig="1440" w14:anchorId="7B4A4FFF">
                <v:shape id="_x0000_s2154" type="#_x0000_t75" style="position:absolute;margin-left:18pt;margin-top:.3pt;width:87.9pt;height:36pt;z-index:251671552">
                  <v:imagedata r:id="rId276" o:title=""/>
                  <w10:wrap type="square" side="right"/>
                </v:shape>
                <o:OLEObject Type="Embed" ProgID="Equation.3" ShapeID="_x0000_s2154" DrawAspect="Content" ObjectID="_1730020788" r:id="rId277"/>
              </w:object>
            </w:r>
            <w:r w:rsidR="0011077B" w:rsidRPr="0011077B">
              <w:rPr>
                <w:rFonts w:ascii="Times New Roman" w:eastAsia="Calibri" w:hAnsi="Times New Roman" w:cs="Times New Roman"/>
                <w:color w:val="FF0000"/>
                <w:sz w:val="24"/>
                <w:szCs w:val="24"/>
              </w:rPr>
              <w:tab/>
            </w:r>
            <w:r>
              <w:rPr>
                <w:rFonts w:ascii="Times New Roman" w:eastAsia="Times New Roman" w:hAnsi="Times New Roman" w:cs="Times New Roman"/>
                <w:color w:val="FF0000"/>
                <w:position w:val="-28"/>
                <w:sz w:val="24"/>
                <w:szCs w:val="24"/>
              </w:rPr>
              <w:pict w14:anchorId="5709A7A8">
                <v:shape id="_x0000_i1043" type="#_x0000_t75" style="width:78pt;height:33.75pt">
                  <v:imagedata r:id="rId278" o:title=""/>
                </v:shape>
              </w:pict>
            </w:r>
            <w:r w:rsidR="0011077B" w:rsidRPr="0011077B">
              <w:rPr>
                <w:rFonts w:ascii="Times New Roman" w:eastAsia="Calibri" w:hAnsi="Times New Roman" w:cs="Times New Roman"/>
                <w:sz w:val="24"/>
                <w:szCs w:val="24"/>
              </w:rPr>
              <w:br w:type="textWrapping" w:clear="all"/>
              <w:t xml:space="preserve">         Д=324+76=400</w:t>
            </w:r>
          </w:p>
          <w:p w14:paraId="551728F8" w14:textId="77777777" w:rsidR="0011077B" w:rsidRPr="0011077B" w:rsidRDefault="0011077B" w:rsidP="0011077B">
            <w:pPr>
              <w:tabs>
                <w:tab w:val="left" w:pos="3090"/>
              </w:tabs>
              <w:spacing w:after="0" w:line="240" w:lineRule="auto"/>
              <w:rPr>
                <w:rFonts w:ascii="Times New Roman" w:eastAsia="Calibri" w:hAnsi="Times New Roman" w:cs="Times New Roman"/>
                <w:sz w:val="24"/>
                <w:szCs w:val="24"/>
              </w:rPr>
            </w:pPr>
            <w:r w:rsidRPr="0011077B">
              <w:rPr>
                <w:rFonts w:ascii="Times New Roman" w:eastAsia="Calibri" w:hAnsi="Times New Roman" w:cs="Times New Roman"/>
                <w:sz w:val="24"/>
                <w:szCs w:val="24"/>
              </w:rPr>
              <w:lastRenderedPageBreak/>
              <w:t xml:space="preserve">    </w:t>
            </w:r>
            <w:r w:rsidR="00000000">
              <w:rPr>
                <w:rFonts w:ascii="Times New Roman" w:eastAsia="Times New Roman" w:hAnsi="Times New Roman" w:cs="Times New Roman"/>
                <w:position w:val="-24"/>
                <w:sz w:val="24"/>
                <w:szCs w:val="24"/>
              </w:rPr>
              <w:pict w14:anchorId="2871C91A">
                <v:shape id="_x0000_i1044" type="#_x0000_t75" style="width:111pt;height:30.75pt">
                  <v:imagedata r:id="rId279" o:title=""/>
                </v:shape>
              </w:pict>
            </w:r>
            <w:r w:rsidR="00000000">
              <w:rPr>
                <w:rFonts w:ascii="Times New Roman" w:eastAsia="Times New Roman" w:hAnsi="Times New Roman" w:cs="Times New Roman"/>
                <w:position w:val="-10"/>
                <w:sz w:val="24"/>
                <w:szCs w:val="24"/>
              </w:rPr>
              <w:pict w14:anchorId="303CA198">
                <v:shape id="_x0000_i1045" type="#_x0000_t75" style="width:9pt;height:17.25pt">
                  <v:imagedata r:id="rId270" o:title=""/>
                </v:shape>
              </w:pict>
            </w:r>
            <w:r w:rsidR="00000000">
              <w:rPr>
                <w:rFonts w:ascii="Times New Roman" w:eastAsia="Times New Roman" w:hAnsi="Times New Roman" w:cs="Times New Roman"/>
                <w:position w:val="-10"/>
                <w:sz w:val="24"/>
                <w:szCs w:val="24"/>
              </w:rPr>
              <w:pict w14:anchorId="21101212">
                <v:shape id="_x0000_i1046" type="#_x0000_t75" style="width:9pt;height:17.25pt">
                  <v:imagedata r:id="rId270" o:title=""/>
                </v:shape>
              </w:pict>
            </w:r>
          </w:p>
          <w:p w14:paraId="748BA0C3" w14:textId="77777777" w:rsidR="0011077B" w:rsidRPr="0011077B" w:rsidRDefault="0011077B" w:rsidP="0011077B">
            <w:pPr>
              <w:spacing w:after="0" w:line="240" w:lineRule="auto"/>
              <w:rPr>
                <w:rFonts w:ascii="Times New Roman" w:eastAsia="Calibri" w:hAnsi="Times New Roman" w:cs="Times New Roman"/>
                <w:sz w:val="24"/>
                <w:szCs w:val="24"/>
              </w:rPr>
            </w:pPr>
            <w:r w:rsidRPr="0011077B">
              <w:rPr>
                <w:rFonts w:ascii="Times New Roman" w:eastAsia="Calibri" w:hAnsi="Times New Roman" w:cs="Times New Roman"/>
                <w:sz w:val="24"/>
                <w:szCs w:val="24"/>
              </w:rPr>
              <w:t xml:space="preserve">    </w:t>
            </w:r>
            <w:r w:rsidR="00000000">
              <w:rPr>
                <w:rFonts w:ascii="Calibri" w:eastAsia="Calibri" w:hAnsi="Calibri" w:cs="Times New Roman"/>
                <w:noProof/>
                <w:sz w:val="24"/>
                <w:szCs w:val="24"/>
                <w:lang w:eastAsia="ru-RU"/>
              </w:rPr>
              <w:object w:dxaOrig="1440" w:dyaOrig="1440" w14:anchorId="6CEBD7B4">
                <v:shape id="_x0000_s2155" type="#_x0000_t75" style="position:absolute;margin-left:18pt;margin-top:3.2pt;width:87.75pt;height:30.75pt;z-index:251672576;mso-position-horizontal-relative:text;mso-position-vertical-relative:text">
                  <v:imagedata r:id="rId280" o:title=""/>
                  <w10:wrap type="square" side="right"/>
                </v:shape>
                <o:OLEObject Type="Embed" ProgID="Equation.3" ShapeID="_x0000_s2155" DrawAspect="Content" ObjectID="_1730020789" r:id="rId281"/>
              </w:object>
            </w:r>
            <w:r w:rsidRPr="0011077B">
              <w:rPr>
                <w:rFonts w:ascii="Times New Roman" w:eastAsia="Calibri" w:hAnsi="Times New Roman" w:cs="Times New Roman"/>
                <w:sz w:val="24"/>
                <w:szCs w:val="24"/>
              </w:rPr>
              <w:tab/>
            </w:r>
          </w:p>
          <w:p w14:paraId="2BA33D8C" w14:textId="77777777" w:rsidR="0011077B" w:rsidRPr="0011077B" w:rsidRDefault="0011077B" w:rsidP="0011077B">
            <w:pPr>
              <w:tabs>
                <w:tab w:val="left" w:pos="4170"/>
              </w:tabs>
              <w:spacing w:after="0" w:line="240" w:lineRule="auto"/>
              <w:rPr>
                <w:rFonts w:ascii="Times New Roman" w:eastAsia="Calibri" w:hAnsi="Times New Roman" w:cs="Times New Roman"/>
                <w:sz w:val="24"/>
                <w:szCs w:val="24"/>
              </w:rPr>
            </w:pPr>
            <w:r w:rsidRPr="0011077B">
              <w:rPr>
                <w:rFonts w:ascii="Times New Roman" w:eastAsia="Calibri" w:hAnsi="Times New Roman" w:cs="Times New Roman"/>
                <w:sz w:val="24"/>
                <w:szCs w:val="24"/>
              </w:rPr>
              <w:t xml:space="preserve">                                  </w:t>
            </w:r>
          </w:p>
          <w:p w14:paraId="307CDC22" w14:textId="77777777" w:rsidR="0011077B" w:rsidRPr="0011077B" w:rsidRDefault="0011077B" w:rsidP="0011077B">
            <w:pPr>
              <w:tabs>
                <w:tab w:val="left" w:pos="4170"/>
              </w:tabs>
              <w:spacing w:after="0" w:line="240" w:lineRule="auto"/>
              <w:rPr>
                <w:rFonts w:ascii="Times New Roman" w:eastAsia="Calibri" w:hAnsi="Times New Roman" w:cs="Times New Roman"/>
                <w:sz w:val="24"/>
                <w:szCs w:val="24"/>
              </w:rPr>
            </w:pPr>
            <w:r w:rsidRPr="0011077B">
              <w:rPr>
                <w:rFonts w:ascii="Times New Roman" w:eastAsia="Calibri" w:hAnsi="Times New Roman" w:cs="Times New Roman"/>
                <w:sz w:val="24"/>
                <w:szCs w:val="24"/>
              </w:rPr>
              <w:t xml:space="preserve">                                               </w:t>
            </w:r>
          </w:p>
          <w:p w14:paraId="4115C7A3" w14:textId="77777777" w:rsidR="0011077B" w:rsidRPr="0011077B" w:rsidRDefault="0011077B" w:rsidP="0011077B">
            <w:pPr>
              <w:tabs>
                <w:tab w:val="left" w:pos="4170"/>
              </w:tabs>
              <w:spacing w:after="0" w:line="240" w:lineRule="auto"/>
              <w:rPr>
                <w:rFonts w:ascii="Times New Roman" w:eastAsia="Calibri" w:hAnsi="Times New Roman" w:cs="Times New Roman"/>
                <w:sz w:val="24"/>
                <w:szCs w:val="24"/>
              </w:rPr>
            </w:pPr>
            <w:proofErr w:type="gramStart"/>
            <w:r w:rsidRPr="0011077B">
              <w:rPr>
                <w:rFonts w:ascii="Times New Roman" w:eastAsia="Calibri" w:hAnsi="Times New Roman" w:cs="Times New Roman"/>
                <w:sz w:val="24"/>
                <w:szCs w:val="24"/>
              </w:rPr>
              <w:t xml:space="preserve">Ответ:   </w:t>
            </w:r>
            <w:proofErr w:type="gramEnd"/>
            <w:r w:rsidRPr="0011077B">
              <w:rPr>
                <w:rFonts w:ascii="Times New Roman" w:eastAsia="Calibri" w:hAnsi="Times New Roman" w:cs="Times New Roman"/>
                <w:sz w:val="24"/>
                <w:szCs w:val="24"/>
              </w:rPr>
              <w:t xml:space="preserve">   </w:t>
            </w:r>
            <w:r w:rsidR="00000000">
              <w:rPr>
                <w:rFonts w:ascii="Times New Roman" w:eastAsia="Times New Roman" w:hAnsi="Times New Roman" w:cs="Times New Roman"/>
                <w:position w:val="-10"/>
                <w:sz w:val="24"/>
                <w:szCs w:val="24"/>
              </w:rPr>
              <w:pict w14:anchorId="00920BD1">
                <v:shape id="_x0000_i1048" type="#_x0000_t75" style="width:78pt;height:17.25pt">
                  <v:imagedata r:id="rId282" o:title=""/>
                </v:shape>
              </w:pict>
            </w:r>
            <w:r w:rsidRPr="0011077B">
              <w:rPr>
                <w:rFonts w:ascii="Times New Roman" w:eastAsia="Calibri" w:hAnsi="Times New Roman" w:cs="Times New Roman"/>
                <w:sz w:val="24"/>
                <w:szCs w:val="24"/>
              </w:rPr>
              <w:br w:type="textWrapping" w:clear="all"/>
            </w:r>
          </w:p>
        </w:tc>
        <w:tc>
          <w:tcPr>
            <w:tcW w:w="4374" w:type="dxa"/>
          </w:tcPr>
          <w:p w14:paraId="7B989665" w14:textId="77777777" w:rsidR="0011077B" w:rsidRPr="0011077B" w:rsidRDefault="0011077B" w:rsidP="0011077B">
            <w:pPr>
              <w:spacing w:after="0" w:line="312" w:lineRule="auto"/>
              <w:rPr>
                <w:rFonts w:ascii="Times New Roman" w:eastAsia="Calibri" w:hAnsi="Times New Roman" w:cs="Times New Roman"/>
                <w:bCs/>
                <w:color w:val="000000"/>
                <w:sz w:val="24"/>
                <w:szCs w:val="24"/>
                <w:lang w:eastAsia="ru-RU"/>
              </w:rPr>
            </w:pPr>
            <w:r w:rsidRPr="0011077B">
              <w:rPr>
                <w:rFonts w:ascii="Times New Roman" w:eastAsia="Calibri" w:hAnsi="Times New Roman" w:cs="Times New Roman"/>
                <w:bCs/>
                <w:color w:val="000000"/>
                <w:sz w:val="24"/>
                <w:szCs w:val="24"/>
                <w:lang w:eastAsia="ru-RU"/>
              </w:rPr>
              <w:lastRenderedPageBreak/>
              <w:t>Решают уравнения, выявляют ошибку, анализируют</w:t>
            </w:r>
          </w:p>
        </w:tc>
      </w:tr>
      <w:tr w:rsidR="0011077B" w:rsidRPr="0011077B" w14:paraId="30506DC1" w14:textId="77777777" w:rsidTr="0010422D">
        <w:trPr>
          <w:jc w:val="center"/>
        </w:trPr>
        <w:tc>
          <w:tcPr>
            <w:tcW w:w="2418" w:type="dxa"/>
          </w:tcPr>
          <w:p w14:paraId="3ED98D86" w14:textId="77777777" w:rsidR="0011077B" w:rsidRPr="0011077B" w:rsidRDefault="0011077B" w:rsidP="0011077B">
            <w:pPr>
              <w:spacing w:after="0" w:line="312" w:lineRule="auto"/>
              <w:rPr>
                <w:rFonts w:ascii="Times New Roman" w:eastAsia="Calibri" w:hAnsi="Times New Roman" w:cs="Times New Roman"/>
                <w:sz w:val="24"/>
                <w:szCs w:val="24"/>
                <w:shd w:val="clear" w:color="auto" w:fill="FFFFFF"/>
              </w:rPr>
            </w:pPr>
            <w:r w:rsidRPr="0011077B">
              <w:rPr>
                <w:rFonts w:ascii="Times New Roman" w:eastAsia="Calibri" w:hAnsi="Times New Roman" w:cs="Times New Roman"/>
                <w:b/>
                <w:bCs/>
                <w:sz w:val="24"/>
                <w:szCs w:val="24"/>
                <w:shd w:val="clear" w:color="auto" w:fill="FFFFFF"/>
              </w:rPr>
              <w:t>7.Заключительный этап занятия. Рефлексия деятельности</w:t>
            </w:r>
            <w:r w:rsidRPr="0011077B">
              <w:rPr>
                <w:rFonts w:ascii="Times New Roman" w:eastAsia="Calibri" w:hAnsi="Times New Roman" w:cs="Times New Roman"/>
                <w:sz w:val="24"/>
                <w:szCs w:val="24"/>
                <w:shd w:val="clear" w:color="auto" w:fill="FFFFFF"/>
              </w:rPr>
              <w:t xml:space="preserve"> </w:t>
            </w:r>
          </w:p>
          <w:p w14:paraId="3B1731A2" w14:textId="77777777" w:rsidR="0011077B" w:rsidRPr="0011077B" w:rsidRDefault="0011077B" w:rsidP="0011077B">
            <w:pPr>
              <w:spacing w:after="0" w:line="312" w:lineRule="auto"/>
              <w:ind w:firstLine="142"/>
              <w:rPr>
                <w:rFonts w:ascii="Times New Roman" w:eastAsia="Calibri" w:hAnsi="Times New Roman" w:cs="Times New Roman"/>
                <w:b/>
                <w:sz w:val="24"/>
                <w:szCs w:val="24"/>
                <w:shd w:val="clear" w:color="auto" w:fill="FFFFFF"/>
              </w:rPr>
            </w:pPr>
          </w:p>
          <w:p w14:paraId="03D7F989" w14:textId="77777777" w:rsidR="0011077B" w:rsidRPr="0011077B" w:rsidRDefault="0011077B" w:rsidP="0011077B">
            <w:pPr>
              <w:spacing w:after="0" w:line="312" w:lineRule="auto"/>
              <w:ind w:firstLine="142"/>
              <w:rPr>
                <w:rFonts w:ascii="Times New Roman" w:eastAsia="Calibri" w:hAnsi="Times New Roman" w:cs="Times New Roman"/>
                <w:b/>
                <w:sz w:val="24"/>
                <w:szCs w:val="24"/>
                <w:shd w:val="clear" w:color="auto" w:fill="FFFFFF"/>
              </w:rPr>
            </w:pPr>
          </w:p>
          <w:p w14:paraId="0F8C9C8B" w14:textId="77777777" w:rsidR="0011077B" w:rsidRPr="0011077B" w:rsidRDefault="0011077B" w:rsidP="0011077B">
            <w:pPr>
              <w:spacing w:after="0" w:line="312" w:lineRule="auto"/>
              <w:ind w:firstLine="142"/>
              <w:rPr>
                <w:rFonts w:ascii="Times New Roman" w:eastAsia="Calibri" w:hAnsi="Times New Roman" w:cs="Times New Roman"/>
                <w:bCs/>
                <w:sz w:val="24"/>
                <w:szCs w:val="24"/>
                <w:shd w:val="clear" w:color="auto" w:fill="FFFFFF"/>
              </w:rPr>
            </w:pPr>
          </w:p>
        </w:tc>
        <w:tc>
          <w:tcPr>
            <w:tcW w:w="2825" w:type="dxa"/>
          </w:tcPr>
          <w:p w14:paraId="205E3493" w14:textId="77777777" w:rsidR="0011077B" w:rsidRPr="0011077B" w:rsidRDefault="0011077B" w:rsidP="0011077B">
            <w:pPr>
              <w:spacing w:after="0" w:line="312" w:lineRule="auto"/>
              <w:rPr>
                <w:rFonts w:ascii="Times New Roman" w:eastAsia="Calibri" w:hAnsi="Times New Roman" w:cs="Times New Roman"/>
                <w:sz w:val="24"/>
                <w:szCs w:val="24"/>
              </w:rPr>
            </w:pPr>
            <w:r w:rsidRPr="0011077B">
              <w:rPr>
                <w:rFonts w:ascii="Times New Roman" w:eastAsia="Calibri" w:hAnsi="Times New Roman" w:cs="Times New Roman"/>
                <w:sz w:val="24"/>
                <w:szCs w:val="24"/>
              </w:rPr>
              <w:t>- умение работать в коллективе, умение комментировать свой ответ;</w:t>
            </w:r>
          </w:p>
          <w:p w14:paraId="5913A818" w14:textId="77777777" w:rsidR="0011077B" w:rsidRPr="0011077B" w:rsidRDefault="0011077B" w:rsidP="0011077B">
            <w:pPr>
              <w:spacing w:after="0" w:line="312" w:lineRule="auto"/>
              <w:rPr>
                <w:rFonts w:ascii="Times New Roman" w:eastAsia="Calibri" w:hAnsi="Times New Roman" w:cs="Times New Roman"/>
                <w:sz w:val="24"/>
                <w:szCs w:val="24"/>
                <w:shd w:val="clear" w:color="auto" w:fill="FFFFFF"/>
              </w:rPr>
            </w:pPr>
            <w:r w:rsidRPr="0011077B">
              <w:rPr>
                <w:rFonts w:ascii="Times New Roman" w:eastAsia="Calibri" w:hAnsi="Times New Roman" w:cs="Times New Roman"/>
                <w:sz w:val="24"/>
                <w:szCs w:val="24"/>
              </w:rPr>
              <w:t>- формируются умение контроля и самоконтроля, умение анализировать свою работу, ставить новые цели при обучении предмета.</w:t>
            </w:r>
          </w:p>
        </w:tc>
        <w:tc>
          <w:tcPr>
            <w:tcW w:w="4404" w:type="dxa"/>
          </w:tcPr>
          <w:p w14:paraId="62247F80" w14:textId="77777777" w:rsidR="0011077B" w:rsidRPr="0011077B" w:rsidRDefault="0011077B" w:rsidP="0011077B">
            <w:pPr>
              <w:spacing w:after="0" w:line="312" w:lineRule="auto"/>
              <w:rPr>
                <w:rFonts w:ascii="Times New Roman" w:eastAsia="Calibri" w:hAnsi="Times New Roman" w:cs="Times New Roman"/>
                <w:sz w:val="24"/>
                <w:szCs w:val="24"/>
                <w:shd w:val="clear" w:color="auto" w:fill="FFFFFF"/>
                <w:lang w:eastAsia="ru-RU"/>
              </w:rPr>
            </w:pPr>
            <w:r w:rsidRPr="0011077B">
              <w:rPr>
                <w:rFonts w:ascii="Times New Roman" w:eastAsia="Calibri" w:hAnsi="Times New Roman" w:cs="Times New Roman"/>
                <w:sz w:val="24"/>
                <w:szCs w:val="24"/>
                <w:shd w:val="clear" w:color="auto" w:fill="FFFFFF"/>
                <w:lang w:eastAsia="ru-RU"/>
              </w:rPr>
              <w:t>Подводит итог урока, задает вопросы:</w:t>
            </w:r>
          </w:p>
          <w:p w14:paraId="2D3C4916" w14:textId="77777777" w:rsidR="0011077B" w:rsidRPr="0011077B" w:rsidRDefault="0011077B" w:rsidP="0011077B">
            <w:pPr>
              <w:spacing w:after="0" w:line="312" w:lineRule="auto"/>
              <w:ind w:firstLine="66"/>
              <w:rPr>
                <w:rFonts w:ascii="Times New Roman" w:eastAsia="Calibri" w:hAnsi="Times New Roman" w:cs="Times New Roman"/>
                <w:sz w:val="24"/>
                <w:szCs w:val="24"/>
                <w:shd w:val="clear" w:color="auto" w:fill="FFFFFF"/>
                <w:lang w:eastAsia="ru-RU"/>
              </w:rPr>
            </w:pPr>
            <w:r w:rsidRPr="0011077B">
              <w:rPr>
                <w:rFonts w:ascii="Times New Roman" w:eastAsia="Calibri" w:hAnsi="Times New Roman" w:cs="Times New Roman"/>
                <w:sz w:val="24"/>
                <w:szCs w:val="24"/>
                <w:shd w:val="clear" w:color="auto" w:fill="FFFFFF"/>
                <w:lang w:eastAsia="ru-RU"/>
              </w:rPr>
              <w:t>1. Что нового вы узнали на сегодняшнем уроке?</w:t>
            </w:r>
          </w:p>
          <w:p w14:paraId="7CCCA6EE" w14:textId="77777777" w:rsidR="0011077B" w:rsidRPr="0011077B" w:rsidRDefault="0011077B" w:rsidP="0011077B">
            <w:pPr>
              <w:spacing w:after="0" w:line="312" w:lineRule="auto"/>
              <w:ind w:firstLine="66"/>
              <w:rPr>
                <w:rFonts w:ascii="Times New Roman" w:eastAsia="Calibri" w:hAnsi="Times New Roman" w:cs="Times New Roman"/>
                <w:sz w:val="24"/>
                <w:szCs w:val="24"/>
                <w:shd w:val="clear" w:color="auto" w:fill="FFFFFF"/>
                <w:lang w:eastAsia="ru-RU"/>
              </w:rPr>
            </w:pPr>
            <w:r w:rsidRPr="0011077B">
              <w:rPr>
                <w:rFonts w:ascii="Times New Roman" w:eastAsia="Calibri" w:hAnsi="Times New Roman" w:cs="Times New Roman"/>
                <w:sz w:val="24"/>
                <w:szCs w:val="24"/>
                <w:shd w:val="clear" w:color="auto" w:fill="FFFFFF"/>
                <w:lang w:eastAsia="ru-RU"/>
              </w:rPr>
              <w:t>2. Чему новому вы научились?</w:t>
            </w:r>
          </w:p>
          <w:p w14:paraId="522D05C6" w14:textId="77777777" w:rsidR="0011077B" w:rsidRPr="0011077B" w:rsidRDefault="0011077B" w:rsidP="0011077B">
            <w:pPr>
              <w:spacing w:after="0" w:line="312" w:lineRule="auto"/>
              <w:ind w:firstLine="66"/>
              <w:rPr>
                <w:rFonts w:ascii="Times New Roman" w:eastAsia="Calibri" w:hAnsi="Times New Roman" w:cs="Times New Roman"/>
                <w:sz w:val="24"/>
                <w:szCs w:val="24"/>
                <w:shd w:val="clear" w:color="auto" w:fill="FFFFFF"/>
                <w:lang w:eastAsia="ru-RU"/>
              </w:rPr>
            </w:pPr>
            <w:r w:rsidRPr="0011077B">
              <w:rPr>
                <w:rFonts w:ascii="Times New Roman" w:eastAsia="Calibri" w:hAnsi="Times New Roman" w:cs="Times New Roman"/>
                <w:sz w:val="24"/>
                <w:szCs w:val="24"/>
                <w:shd w:val="clear" w:color="auto" w:fill="FFFFFF"/>
                <w:lang w:eastAsia="ru-RU"/>
              </w:rPr>
              <w:t xml:space="preserve">3. Где могут пригодиться знания по данной теме? </w:t>
            </w:r>
          </w:p>
          <w:p w14:paraId="24436CF3" w14:textId="77777777" w:rsidR="0011077B" w:rsidRPr="0011077B" w:rsidRDefault="0011077B" w:rsidP="0011077B">
            <w:pPr>
              <w:spacing w:after="0" w:line="312" w:lineRule="auto"/>
              <w:rPr>
                <w:rFonts w:ascii="Times New Roman" w:eastAsia="Calibri" w:hAnsi="Times New Roman" w:cs="Times New Roman"/>
                <w:sz w:val="24"/>
                <w:szCs w:val="24"/>
                <w:shd w:val="clear" w:color="auto" w:fill="FFFFFF"/>
                <w:lang w:eastAsia="ru-RU"/>
              </w:rPr>
            </w:pPr>
            <w:r w:rsidRPr="0011077B">
              <w:rPr>
                <w:rFonts w:ascii="Times New Roman" w:eastAsia="Calibri" w:hAnsi="Times New Roman" w:cs="Times New Roman"/>
                <w:sz w:val="24"/>
                <w:szCs w:val="24"/>
                <w:shd w:val="clear" w:color="auto" w:fill="FFFFFF"/>
                <w:lang w:eastAsia="ru-RU"/>
              </w:rPr>
              <w:t>4. Какие были затруднения?</w:t>
            </w:r>
          </w:p>
          <w:p w14:paraId="49B76EF5" w14:textId="77777777" w:rsidR="0011077B" w:rsidRPr="0011077B" w:rsidRDefault="0011077B" w:rsidP="0011077B">
            <w:pPr>
              <w:spacing w:after="0" w:line="312" w:lineRule="auto"/>
              <w:rPr>
                <w:rFonts w:ascii="Times New Roman" w:eastAsia="Calibri" w:hAnsi="Times New Roman" w:cs="Times New Roman"/>
                <w:sz w:val="24"/>
                <w:szCs w:val="24"/>
                <w:shd w:val="clear" w:color="auto" w:fill="FFFFFF"/>
                <w:lang w:eastAsia="ru-RU"/>
              </w:rPr>
            </w:pPr>
            <w:r w:rsidRPr="0011077B">
              <w:rPr>
                <w:rFonts w:ascii="Times New Roman" w:eastAsia="Calibri" w:hAnsi="Times New Roman" w:cs="Times New Roman"/>
                <w:sz w:val="24"/>
                <w:szCs w:val="24"/>
                <w:shd w:val="clear" w:color="auto" w:fill="FFFFFF"/>
                <w:lang w:eastAsia="ru-RU"/>
              </w:rPr>
              <w:t>5. Достигнуты ли цели урока?</w:t>
            </w:r>
          </w:p>
          <w:p w14:paraId="1D288E30" w14:textId="77777777" w:rsidR="0011077B" w:rsidRPr="0011077B" w:rsidRDefault="0011077B" w:rsidP="0011077B">
            <w:pPr>
              <w:spacing w:after="0" w:line="240" w:lineRule="auto"/>
              <w:jc w:val="both"/>
              <w:rPr>
                <w:rFonts w:ascii="Times New Roman" w:eastAsia="Calibri" w:hAnsi="Times New Roman" w:cs="Times New Roman"/>
                <w:sz w:val="24"/>
                <w:szCs w:val="24"/>
                <w:shd w:val="clear" w:color="auto" w:fill="FFFFFF"/>
              </w:rPr>
            </w:pPr>
            <w:r w:rsidRPr="0011077B">
              <w:rPr>
                <w:rFonts w:ascii="Calibri" w:eastAsia="Calibri" w:hAnsi="Calibri" w:cs="Times New Roman"/>
                <w:b/>
                <w:bCs/>
                <w:sz w:val="24"/>
                <w:szCs w:val="24"/>
              </w:rPr>
              <w:t xml:space="preserve">   </w:t>
            </w:r>
            <w:r w:rsidRPr="0011077B">
              <w:rPr>
                <w:rFonts w:ascii="Times New Roman" w:eastAsia="Calibri" w:hAnsi="Times New Roman" w:cs="Times New Roman"/>
                <w:sz w:val="24"/>
                <w:szCs w:val="24"/>
              </w:rPr>
              <w:t xml:space="preserve">В заключение </w:t>
            </w:r>
            <w:proofErr w:type="gramStart"/>
            <w:r w:rsidRPr="0011077B">
              <w:rPr>
                <w:rFonts w:ascii="Times New Roman" w:eastAsia="Calibri" w:hAnsi="Times New Roman" w:cs="Times New Roman"/>
                <w:sz w:val="24"/>
                <w:szCs w:val="24"/>
              </w:rPr>
              <w:t>урока  цитирует</w:t>
            </w:r>
            <w:proofErr w:type="gramEnd"/>
            <w:r w:rsidRPr="0011077B">
              <w:rPr>
                <w:rFonts w:ascii="Times New Roman" w:eastAsia="Calibri" w:hAnsi="Times New Roman" w:cs="Times New Roman"/>
                <w:sz w:val="24"/>
                <w:szCs w:val="24"/>
              </w:rPr>
              <w:t xml:space="preserve"> слова великого математика </w:t>
            </w:r>
            <w:r w:rsidRPr="0011077B">
              <w:rPr>
                <w:rFonts w:ascii="Times New Roman" w:eastAsia="Calibri" w:hAnsi="Times New Roman" w:cs="Times New Roman"/>
                <w:b/>
                <w:i/>
                <w:sz w:val="24"/>
                <w:szCs w:val="24"/>
              </w:rPr>
              <w:t>Г. Лейбница: «Метод решения хорош, если с самого начала мы можем предвидеть – и далее подтвердить это, -  что следуя этому методу, мы достигнем цели».</w:t>
            </w:r>
          </w:p>
        </w:tc>
        <w:tc>
          <w:tcPr>
            <w:tcW w:w="4374" w:type="dxa"/>
          </w:tcPr>
          <w:p w14:paraId="37E39178" w14:textId="77777777" w:rsidR="0011077B" w:rsidRPr="0011077B" w:rsidRDefault="0011077B" w:rsidP="0011077B">
            <w:pPr>
              <w:spacing w:after="0" w:line="312" w:lineRule="auto"/>
              <w:rPr>
                <w:rFonts w:ascii="Times New Roman" w:eastAsia="Calibri" w:hAnsi="Times New Roman" w:cs="Times New Roman"/>
                <w:b/>
                <w:sz w:val="24"/>
                <w:szCs w:val="24"/>
                <w:shd w:val="clear" w:color="auto" w:fill="FFFFFF"/>
                <w:lang w:eastAsia="ru-RU"/>
              </w:rPr>
            </w:pPr>
            <w:r w:rsidRPr="0011077B">
              <w:rPr>
                <w:rFonts w:ascii="Times New Roman" w:eastAsia="Calibri" w:hAnsi="Times New Roman" w:cs="Times New Roman"/>
                <w:b/>
                <w:sz w:val="24"/>
                <w:szCs w:val="24"/>
                <w:shd w:val="clear" w:color="auto" w:fill="FFFFFF"/>
                <w:lang w:eastAsia="ru-RU"/>
              </w:rPr>
              <w:t xml:space="preserve"> </w:t>
            </w:r>
            <w:r w:rsidRPr="0011077B">
              <w:rPr>
                <w:rFonts w:ascii="Times New Roman" w:eastAsia="Calibri" w:hAnsi="Times New Roman" w:cs="Times New Roman"/>
                <w:sz w:val="24"/>
                <w:szCs w:val="24"/>
                <w:shd w:val="clear" w:color="auto" w:fill="FFFFFF"/>
                <w:lang w:eastAsia="ru-RU"/>
              </w:rPr>
              <w:t xml:space="preserve">Отвечают на вопросы учителя. Оценивают свою работу. Подводят итог – выполнена ли цель урока или нет. </w:t>
            </w:r>
          </w:p>
        </w:tc>
      </w:tr>
      <w:tr w:rsidR="0011077B" w:rsidRPr="0011077B" w14:paraId="52F5CA74" w14:textId="77777777" w:rsidTr="0010422D">
        <w:trPr>
          <w:jc w:val="center"/>
        </w:trPr>
        <w:tc>
          <w:tcPr>
            <w:tcW w:w="2418" w:type="dxa"/>
          </w:tcPr>
          <w:p w14:paraId="188F51B1" w14:textId="77777777" w:rsidR="0011077B" w:rsidRPr="0011077B" w:rsidRDefault="0011077B" w:rsidP="0011077B">
            <w:pPr>
              <w:spacing w:after="0" w:line="312" w:lineRule="auto"/>
              <w:rPr>
                <w:rFonts w:ascii="Times New Roman" w:eastAsia="Calibri" w:hAnsi="Times New Roman" w:cs="Times New Roman"/>
                <w:b/>
                <w:bCs/>
                <w:sz w:val="24"/>
                <w:szCs w:val="24"/>
                <w:shd w:val="clear" w:color="auto" w:fill="FFFFFF"/>
              </w:rPr>
            </w:pPr>
            <w:r w:rsidRPr="0011077B">
              <w:rPr>
                <w:rFonts w:ascii="Times New Roman" w:eastAsia="Calibri" w:hAnsi="Times New Roman" w:cs="Times New Roman"/>
                <w:b/>
                <w:sz w:val="24"/>
                <w:szCs w:val="24"/>
                <w:shd w:val="clear" w:color="auto" w:fill="FFFFFF"/>
              </w:rPr>
              <w:t>Домашнее задание:</w:t>
            </w:r>
          </w:p>
          <w:p w14:paraId="4D3DBF34" w14:textId="77777777" w:rsidR="0011077B" w:rsidRPr="0011077B" w:rsidRDefault="0011077B" w:rsidP="0011077B">
            <w:pPr>
              <w:spacing w:after="0" w:line="312" w:lineRule="auto"/>
              <w:rPr>
                <w:rFonts w:ascii="Times New Roman" w:eastAsia="Calibri" w:hAnsi="Times New Roman" w:cs="Times New Roman"/>
                <w:b/>
                <w:bCs/>
                <w:sz w:val="24"/>
                <w:szCs w:val="24"/>
                <w:shd w:val="clear" w:color="auto" w:fill="FFFFFF"/>
              </w:rPr>
            </w:pPr>
          </w:p>
        </w:tc>
        <w:tc>
          <w:tcPr>
            <w:tcW w:w="2825" w:type="dxa"/>
          </w:tcPr>
          <w:p w14:paraId="54DD07CE" w14:textId="77777777" w:rsidR="0011077B" w:rsidRPr="0011077B" w:rsidRDefault="0011077B" w:rsidP="0011077B">
            <w:pPr>
              <w:spacing w:after="0" w:line="312" w:lineRule="auto"/>
              <w:rPr>
                <w:rFonts w:ascii="Times New Roman" w:eastAsia="Calibri" w:hAnsi="Times New Roman" w:cs="Times New Roman"/>
                <w:sz w:val="24"/>
                <w:szCs w:val="24"/>
              </w:rPr>
            </w:pPr>
          </w:p>
        </w:tc>
        <w:tc>
          <w:tcPr>
            <w:tcW w:w="4404" w:type="dxa"/>
          </w:tcPr>
          <w:p w14:paraId="3E81427A" w14:textId="77777777" w:rsidR="0011077B" w:rsidRPr="0011077B" w:rsidRDefault="0011077B" w:rsidP="0011077B">
            <w:pPr>
              <w:spacing w:after="0" w:line="312" w:lineRule="auto"/>
              <w:rPr>
                <w:rFonts w:ascii="Times New Roman" w:eastAsia="Calibri" w:hAnsi="Times New Roman" w:cs="Times New Roman"/>
                <w:sz w:val="24"/>
                <w:szCs w:val="24"/>
                <w:shd w:val="clear" w:color="auto" w:fill="FFFFFF"/>
                <w:lang w:eastAsia="ru-RU"/>
              </w:rPr>
            </w:pPr>
            <w:proofErr w:type="gramStart"/>
            <w:r w:rsidRPr="0011077B">
              <w:rPr>
                <w:rFonts w:ascii="Times New Roman" w:eastAsia="Calibri" w:hAnsi="Times New Roman" w:cs="Times New Roman"/>
                <w:sz w:val="24"/>
                <w:szCs w:val="24"/>
                <w:shd w:val="clear" w:color="auto" w:fill="FFFFFF"/>
                <w:lang w:eastAsia="ru-RU"/>
              </w:rPr>
              <w:t>ДЗ:  Решить</w:t>
            </w:r>
            <w:proofErr w:type="gramEnd"/>
            <w:r w:rsidRPr="0011077B">
              <w:rPr>
                <w:rFonts w:ascii="Times New Roman" w:eastAsia="Calibri" w:hAnsi="Times New Roman" w:cs="Times New Roman"/>
                <w:sz w:val="24"/>
                <w:szCs w:val="24"/>
                <w:shd w:val="clear" w:color="auto" w:fill="FFFFFF"/>
                <w:lang w:eastAsia="ru-RU"/>
              </w:rPr>
              <w:t xml:space="preserve"> №215, 218,222.</w:t>
            </w:r>
          </w:p>
        </w:tc>
        <w:tc>
          <w:tcPr>
            <w:tcW w:w="4374" w:type="dxa"/>
          </w:tcPr>
          <w:p w14:paraId="7FE01796" w14:textId="77777777" w:rsidR="0011077B" w:rsidRPr="0011077B" w:rsidRDefault="0011077B" w:rsidP="0011077B">
            <w:pPr>
              <w:spacing w:after="0" w:line="312" w:lineRule="auto"/>
              <w:rPr>
                <w:rFonts w:ascii="Times New Roman" w:eastAsia="Calibri" w:hAnsi="Times New Roman" w:cs="Times New Roman"/>
                <w:b/>
                <w:sz w:val="24"/>
                <w:szCs w:val="24"/>
                <w:shd w:val="clear" w:color="auto" w:fill="FFFFFF"/>
                <w:lang w:eastAsia="ru-RU"/>
              </w:rPr>
            </w:pPr>
          </w:p>
        </w:tc>
      </w:tr>
    </w:tbl>
    <w:p w14:paraId="3A64B2CF" w14:textId="77777777" w:rsidR="0011077B" w:rsidRPr="0011077B" w:rsidRDefault="0011077B" w:rsidP="0011077B">
      <w:pPr>
        <w:shd w:val="clear" w:color="auto" w:fill="FFFFFF"/>
        <w:spacing w:after="150" w:line="240" w:lineRule="auto"/>
        <w:jc w:val="center"/>
        <w:rPr>
          <w:rFonts w:ascii="Times New Roman" w:eastAsia="Times New Roman" w:hAnsi="Times New Roman" w:cs="Times New Roman"/>
          <w:b/>
          <w:bCs/>
          <w:color w:val="000000"/>
          <w:sz w:val="24"/>
          <w:szCs w:val="24"/>
          <w:lang w:eastAsia="ru-RU" w:bidi="he-IL"/>
        </w:rPr>
      </w:pPr>
    </w:p>
    <w:p w14:paraId="442C93E7" w14:textId="10068C66" w:rsidR="0011077B" w:rsidRPr="0011077B" w:rsidRDefault="0011077B" w:rsidP="0011077B">
      <w:pPr>
        <w:shd w:val="clear" w:color="auto" w:fill="FFFFFF"/>
        <w:spacing w:after="150" w:line="240" w:lineRule="auto"/>
        <w:jc w:val="center"/>
        <w:rPr>
          <w:rFonts w:ascii="Times New Roman" w:eastAsia="Times New Roman" w:hAnsi="Times New Roman" w:cs="Times New Roman"/>
          <w:b/>
          <w:bCs/>
          <w:color w:val="000000"/>
          <w:sz w:val="24"/>
          <w:szCs w:val="24"/>
          <w:lang w:eastAsia="ru-RU" w:bidi="he-IL"/>
        </w:rPr>
      </w:pPr>
      <w:r w:rsidRPr="0011077B">
        <w:rPr>
          <w:rFonts w:ascii="Times New Roman" w:eastAsia="Times New Roman" w:hAnsi="Times New Roman" w:cs="Times New Roman"/>
          <w:b/>
          <w:bCs/>
          <w:color w:val="000000"/>
          <w:sz w:val="24"/>
          <w:szCs w:val="24"/>
          <w:lang w:eastAsia="ru-RU" w:bidi="he-IL"/>
        </w:rPr>
        <w:t>Технологическая карта</w:t>
      </w:r>
      <w:r>
        <w:rPr>
          <w:rFonts w:ascii="Times New Roman" w:eastAsia="Times New Roman" w:hAnsi="Times New Roman" w:cs="Times New Roman"/>
          <w:b/>
          <w:bCs/>
          <w:color w:val="000000"/>
          <w:sz w:val="24"/>
          <w:szCs w:val="24"/>
          <w:lang w:eastAsia="ru-RU" w:bidi="he-IL"/>
        </w:rPr>
        <w:t xml:space="preserve"> №2</w:t>
      </w:r>
    </w:p>
    <w:p w14:paraId="7D32E38D" w14:textId="77777777" w:rsidR="0011077B" w:rsidRPr="0011077B" w:rsidRDefault="0011077B" w:rsidP="0011077B">
      <w:pPr>
        <w:shd w:val="clear" w:color="auto" w:fill="FFFFFF"/>
        <w:spacing w:after="150" w:line="240" w:lineRule="auto"/>
        <w:jc w:val="center"/>
        <w:rPr>
          <w:rFonts w:ascii="Times New Roman" w:eastAsia="Times New Roman" w:hAnsi="Times New Roman" w:cs="Times New Roman"/>
          <w:b/>
          <w:bCs/>
          <w:color w:val="000000"/>
          <w:sz w:val="24"/>
          <w:szCs w:val="24"/>
          <w:lang w:eastAsia="ru-RU" w:bidi="he-IL"/>
        </w:rPr>
      </w:pPr>
      <w:r w:rsidRPr="0011077B">
        <w:rPr>
          <w:rFonts w:ascii="Times New Roman" w:eastAsia="Times New Roman" w:hAnsi="Times New Roman" w:cs="Times New Roman"/>
          <w:b/>
          <w:bCs/>
          <w:color w:val="000000"/>
          <w:sz w:val="24"/>
          <w:szCs w:val="24"/>
          <w:lang w:eastAsia="ru-RU" w:bidi="he-IL"/>
        </w:rPr>
        <w:t xml:space="preserve">Дисциплина Математика </w:t>
      </w:r>
    </w:p>
    <w:p w14:paraId="245081E0" w14:textId="77777777" w:rsidR="0011077B" w:rsidRPr="0011077B" w:rsidRDefault="0011077B" w:rsidP="0011077B">
      <w:pPr>
        <w:shd w:val="clear" w:color="auto" w:fill="FFFFFF"/>
        <w:spacing w:after="150" w:line="240" w:lineRule="auto"/>
        <w:jc w:val="center"/>
        <w:rPr>
          <w:rFonts w:ascii="Times New Roman" w:eastAsia="Times New Roman" w:hAnsi="Times New Roman" w:cs="Times New Roman"/>
          <w:b/>
          <w:bCs/>
          <w:color w:val="000000"/>
          <w:sz w:val="24"/>
          <w:szCs w:val="24"/>
          <w:lang w:eastAsia="ru-RU" w:bidi="he-IL"/>
        </w:rPr>
      </w:pPr>
      <w:r w:rsidRPr="0011077B">
        <w:rPr>
          <w:rFonts w:ascii="Times New Roman" w:eastAsia="Times New Roman" w:hAnsi="Times New Roman" w:cs="Times New Roman"/>
          <w:b/>
          <w:bCs/>
          <w:color w:val="000000"/>
          <w:sz w:val="24"/>
          <w:szCs w:val="24"/>
          <w:lang w:eastAsia="ru-RU" w:bidi="he-IL"/>
        </w:rPr>
        <w:t xml:space="preserve">Специальность 22.02.06 Сварочное производство </w:t>
      </w:r>
    </w:p>
    <w:p w14:paraId="3F932659" w14:textId="77777777" w:rsidR="0011077B" w:rsidRPr="0011077B" w:rsidRDefault="0011077B" w:rsidP="0011077B">
      <w:pPr>
        <w:shd w:val="clear" w:color="auto" w:fill="FFFFFF"/>
        <w:spacing w:after="150" w:line="240" w:lineRule="auto"/>
        <w:jc w:val="center"/>
        <w:rPr>
          <w:rFonts w:ascii="Times New Roman" w:eastAsia="Times New Roman" w:hAnsi="Times New Roman" w:cs="Times New Roman"/>
          <w:color w:val="000000"/>
          <w:sz w:val="24"/>
          <w:szCs w:val="24"/>
          <w:lang w:eastAsia="ru-RU" w:bidi="he-IL"/>
        </w:rPr>
      </w:pPr>
      <w:r w:rsidRPr="0011077B">
        <w:rPr>
          <w:rFonts w:ascii="Times New Roman" w:eastAsia="Times New Roman" w:hAnsi="Times New Roman" w:cs="Times New Roman"/>
          <w:b/>
          <w:bCs/>
          <w:color w:val="000000"/>
          <w:sz w:val="24"/>
          <w:szCs w:val="24"/>
          <w:lang w:eastAsia="ru-RU" w:bidi="he-IL"/>
        </w:rPr>
        <w:lastRenderedPageBreak/>
        <w:t xml:space="preserve">Тема </w:t>
      </w:r>
      <w:proofErr w:type="gramStart"/>
      <w:r w:rsidRPr="0011077B">
        <w:rPr>
          <w:rFonts w:ascii="Times New Roman" w:eastAsia="Times New Roman" w:hAnsi="Times New Roman" w:cs="Times New Roman"/>
          <w:b/>
          <w:bCs/>
          <w:color w:val="000000"/>
          <w:sz w:val="24"/>
          <w:szCs w:val="24"/>
          <w:lang w:eastAsia="ru-RU" w:bidi="he-IL"/>
        </w:rPr>
        <w:t xml:space="preserve">занятия:   </w:t>
      </w:r>
      <w:proofErr w:type="gramEnd"/>
      <w:r w:rsidRPr="0011077B">
        <w:rPr>
          <w:rFonts w:ascii="Times New Roman" w:eastAsia="Times New Roman" w:hAnsi="Times New Roman" w:cs="Times New Roman"/>
          <w:b/>
          <w:bCs/>
          <w:color w:val="000000"/>
          <w:sz w:val="24"/>
          <w:szCs w:val="24"/>
          <w:lang w:eastAsia="ru-RU" w:bidi="he-IL"/>
        </w:rPr>
        <w:t>Логарифмы и их свойства</w:t>
      </w:r>
    </w:p>
    <w:p w14:paraId="0B32F21C" w14:textId="77777777" w:rsidR="0011077B" w:rsidRPr="0011077B" w:rsidRDefault="0011077B" w:rsidP="0011077B">
      <w:pPr>
        <w:shd w:val="clear" w:color="auto" w:fill="FFFFFF"/>
        <w:spacing w:after="150" w:line="240" w:lineRule="auto"/>
        <w:rPr>
          <w:rFonts w:ascii="Times New Roman" w:eastAsia="Times New Roman" w:hAnsi="Times New Roman" w:cs="Times New Roman"/>
          <w:color w:val="000000"/>
          <w:sz w:val="24"/>
          <w:szCs w:val="24"/>
          <w:lang w:eastAsia="ru-RU" w:bidi="he-IL"/>
        </w:rPr>
      </w:pPr>
      <w:r w:rsidRPr="0011077B">
        <w:rPr>
          <w:rFonts w:ascii="Times New Roman" w:eastAsia="Times New Roman" w:hAnsi="Times New Roman" w:cs="Times New Roman"/>
          <w:color w:val="000000"/>
          <w:sz w:val="24"/>
          <w:szCs w:val="24"/>
          <w:lang w:eastAsia="ru-RU" w:bidi="he-IL"/>
        </w:rPr>
        <w:br/>
      </w:r>
      <w:r w:rsidRPr="0011077B">
        <w:rPr>
          <w:rFonts w:ascii="Times New Roman" w:eastAsia="Times New Roman" w:hAnsi="Times New Roman" w:cs="Times New Roman"/>
          <w:b/>
          <w:bCs/>
          <w:i/>
          <w:iCs/>
          <w:color w:val="000000"/>
          <w:sz w:val="24"/>
          <w:szCs w:val="24"/>
          <w:lang w:eastAsia="ru-RU" w:bidi="he-IL"/>
        </w:rPr>
        <w:t>Тип занятия</w:t>
      </w:r>
      <w:r w:rsidRPr="0011077B">
        <w:rPr>
          <w:rFonts w:ascii="Times New Roman" w:eastAsia="Times New Roman" w:hAnsi="Times New Roman" w:cs="Times New Roman"/>
          <w:color w:val="000000"/>
          <w:sz w:val="24"/>
          <w:szCs w:val="24"/>
          <w:lang w:eastAsia="ru-RU" w:bidi="he-IL"/>
        </w:rPr>
        <w:t>: Урок «открытия» нового знания</w:t>
      </w:r>
    </w:p>
    <w:p w14:paraId="3C7EE47A" w14:textId="77777777" w:rsidR="0011077B" w:rsidRPr="0011077B" w:rsidRDefault="0011077B" w:rsidP="0011077B">
      <w:pPr>
        <w:shd w:val="clear" w:color="auto" w:fill="FFFFFF"/>
        <w:spacing w:after="150" w:line="240" w:lineRule="auto"/>
        <w:rPr>
          <w:rFonts w:ascii="Times New Roman" w:eastAsia="Times New Roman" w:hAnsi="Times New Roman" w:cs="Times New Roman"/>
          <w:color w:val="000000"/>
          <w:sz w:val="24"/>
          <w:szCs w:val="24"/>
          <w:lang w:eastAsia="ru-RU" w:bidi="he-IL"/>
        </w:rPr>
      </w:pPr>
      <w:r w:rsidRPr="0011077B">
        <w:rPr>
          <w:rFonts w:ascii="Times New Roman" w:eastAsia="Times New Roman" w:hAnsi="Times New Roman" w:cs="Times New Roman"/>
          <w:b/>
          <w:bCs/>
          <w:i/>
          <w:iCs/>
          <w:color w:val="000000"/>
          <w:sz w:val="24"/>
          <w:szCs w:val="24"/>
          <w:lang w:eastAsia="ru-RU" w:bidi="he-IL"/>
        </w:rPr>
        <w:t>Цель: формирование способности обучающихся к новому способу действия, расширение понятийной базы за счет введения понятия логарифма</w:t>
      </w:r>
    </w:p>
    <w:p w14:paraId="6B100106" w14:textId="77777777" w:rsidR="0011077B" w:rsidRPr="0011077B" w:rsidRDefault="0011077B" w:rsidP="0011077B">
      <w:pPr>
        <w:shd w:val="clear" w:color="auto" w:fill="FFFFFF"/>
        <w:spacing w:after="150" w:line="240" w:lineRule="auto"/>
        <w:rPr>
          <w:rFonts w:ascii="Times New Roman" w:eastAsia="Times New Roman" w:hAnsi="Times New Roman" w:cs="Times New Roman"/>
          <w:color w:val="000000"/>
          <w:sz w:val="24"/>
          <w:szCs w:val="24"/>
          <w:lang w:eastAsia="ru-RU" w:bidi="he-IL"/>
        </w:rPr>
      </w:pPr>
      <w:r w:rsidRPr="0011077B">
        <w:rPr>
          <w:rFonts w:ascii="Times New Roman" w:eastAsia="Times New Roman" w:hAnsi="Times New Roman" w:cs="Times New Roman"/>
          <w:b/>
          <w:bCs/>
          <w:i/>
          <w:iCs/>
          <w:color w:val="000000"/>
          <w:sz w:val="24"/>
          <w:szCs w:val="24"/>
          <w:lang w:eastAsia="ru-RU" w:bidi="he-IL"/>
        </w:rPr>
        <w:t>Формируемые УУД: личностные –</w:t>
      </w:r>
      <w:r w:rsidRPr="0011077B">
        <w:rPr>
          <w:rFonts w:ascii="Times New Roman" w:eastAsia="Times New Roman" w:hAnsi="Times New Roman" w:cs="Times New Roman"/>
          <w:color w:val="000000"/>
          <w:sz w:val="24"/>
          <w:szCs w:val="24"/>
          <w:lang w:eastAsia="ru-RU" w:bidi="he-IL"/>
        </w:rPr>
        <w:t> независимость и критичность мышления, воля и настойчивость в достижении цели.</w:t>
      </w:r>
    </w:p>
    <w:p w14:paraId="600421D0" w14:textId="77777777" w:rsidR="0011077B" w:rsidRPr="0011077B" w:rsidRDefault="0011077B" w:rsidP="0011077B">
      <w:pPr>
        <w:shd w:val="clear" w:color="auto" w:fill="FFFFFF"/>
        <w:spacing w:after="150" w:line="240" w:lineRule="auto"/>
        <w:rPr>
          <w:rFonts w:ascii="Times New Roman" w:eastAsia="Times New Roman" w:hAnsi="Times New Roman" w:cs="Times New Roman"/>
          <w:color w:val="000000"/>
          <w:sz w:val="24"/>
          <w:szCs w:val="24"/>
          <w:lang w:eastAsia="ru-RU" w:bidi="he-IL"/>
        </w:rPr>
      </w:pPr>
      <w:r w:rsidRPr="0011077B">
        <w:rPr>
          <w:rFonts w:ascii="Times New Roman" w:eastAsia="Times New Roman" w:hAnsi="Times New Roman" w:cs="Times New Roman"/>
          <w:b/>
          <w:bCs/>
          <w:i/>
          <w:iCs/>
          <w:color w:val="000000"/>
          <w:sz w:val="24"/>
          <w:szCs w:val="24"/>
          <w:lang w:eastAsia="ru-RU" w:bidi="he-IL"/>
        </w:rPr>
        <w:t>Регулятивные – </w:t>
      </w:r>
      <w:r w:rsidRPr="0011077B">
        <w:rPr>
          <w:rFonts w:ascii="Times New Roman" w:eastAsia="Times New Roman" w:hAnsi="Times New Roman" w:cs="Times New Roman"/>
          <w:color w:val="000000"/>
          <w:sz w:val="24"/>
          <w:szCs w:val="24"/>
          <w:lang w:eastAsia="ru-RU" w:bidi="he-IL"/>
        </w:rPr>
        <w:t>совокупность умений самостоятельно обнаруживать и формулировать учебную проблему, определять цель учебной деятельности;</w:t>
      </w:r>
    </w:p>
    <w:p w14:paraId="1992124A" w14:textId="77777777" w:rsidR="0011077B" w:rsidRPr="0011077B" w:rsidRDefault="0011077B" w:rsidP="0011077B">
      <w:pPr>
        <w:shd w:val="clear" w:color="auto" w:fill="FFFFFF"/>
        <w:spacing w:after="150" w:line="240" w:lineRule="auto"/>
        <w:rPr>
          <w:rFonts w:ascii="Times New Roman" w:eastAsia="Times New Roman" w:hAnsi="Times New Roman" w:cs="Times New Roman"/>
          <w:color w:val="000000"/>
          <w:sz w:val="24"/>
          <w:szCs w:val="24"/>
          <w:lang w:eastAsia="ru-RU" w:bidi="he-IL"/>
        </w:rPr>
      </w:pPr>
      <w:r w:rsidRPr="0011077B">
        <w:rPr>
          <w:rFonts w:ascii="Times New Roman" w:eastAsia="Times New Roman" w:hAnsi="Times New Roman" w:cs="Times New Roman"/>
          <w:b/>
          <w:bCs/>
          <w:i/>
          <w:iCs/>
          <w:color w:val="000000"/>
          <w:sz w:val="24"/>
          <w:szCs w:val="24"/>
          <w:lang w:eastAsia="ru-RU" w:bidi="he-IL"/>
        </w:rPr>
        <w:t>Познавательные – </w:t>
      </w:r>
      <w:r w:rsidRPr="0011077B">
        <w:rPr>
          <w:rFonts w:ascii="Times New Roman" w:eastAsia="Times New Roman" w:hAnsi="Times New Roman" w:cs="Times New Roman"/>
          <w:color w:val="000000"/>
          <w:sz w:val="24"/>
          <w:szCs w:val="24"/>
          <w:lang w:eastAsia="ru-RU" w:bidi="he-IL"/>
        </w:rPr>
        <w:t>совокупность умений по использованию понятия логарифма для решения математических задач и оценки полученных результатов;</w:t>
      </w:r>
    </w:p>
    <w:p w14:paraId="13D45FAD" w14:textId="77777777" w:rsidR="0011077B" w:rsidRPr="0011077B" w:rsidRDefault="0011077B" w:rsidP="0011077B">
      <w:pPr>
        <w:shd w:val="clear" w:color="auto" w:fill="FFFFFF"/>
        <w:spacing w:after="150" w:line="240" w:lineRule="auto"/>
        <w:rPr>
          <w:rFonts w:ascii="Times New Roman" w:eastAsia="Times New Roman" w:hAnsi="Times New Roman" w:cs="Times New Roman"/>
          <w:color w:val="000000"/>
          <w:sz w:val="24"/>
          <w:szCs w:val="24"/>
          <w:lang w:eastAsia="ru-RU" w:bidi="he-IL"/>
        </w:rPr>
      </w:pPr>
      <w:r w:rsidRPr="0011077B">
        <w:rPr>
          <w:rFonts w:ascii="Times New Roman" w:eastAsia="Times New Roman" w:hAnsi="Times New Roman" w:cs="Times New Roman"/>
          <w:color w:val="000000"/>
          <w:sz w:val="24"/>
          <w:szCs w:val="24"/>
          <w:lang w:eastAsia="ru-RU" w:bidi="he-IL"/>
        </w:rPr>
        <w:t>А) Познакомиться с понятием логарифма, его обозначением, применением к решению показательных уравнений.</w:t>
      </w:r>
    </w:p>
    <w:p w14:paraId="55672B91" w14:textId="77777777" w:rsidR="0011077B" w:rsidRPr="0011077B" w:rsidRDefault="0011077B" w:rsidP="0011077B">
      <w:pPr>
        <w:shd w:val="clear" w:color="auto" w:fill="FFFFFF"/>
        <w:spacing w:after="150" w:line="240" w:lineRule="auto"/>
        <w:rPr>
          <w:rFonts w:ascii="Times New Roman" w:eastAsia="Times New Roman" w:hAnsi="Times New Roman" w:cs="Times New Roman"/>
          <w:color w:val="000000"/>
          <w:sz w:val="24"/>
          <w:szCs w:val="24"/>
          <w:lang w:eastAsia="ru-RU" w:bidi="he-IL"/>
        </w:rPr>
      </w:pPr>
      <w:r w:rsidRPr="0011077B">
        <w:rPr>
          <w:rFonts w:ascii="Times New Roman" w:eastAsia="Times New Roman" w:hAnsi="Times New Roman" w:cs="Times New Roman"/>
          <w:color w:val="000000"/>
          <w:sz w:val="24"/>
          <w:szCs w:val="24"/>
          <w:lang w:eastAsia="ru-RU" w:bidi="he-IL"/>
        </w:rPr>
        <w:t>Б) Учиться вычислять логарифмы с помощью изученного понятия.</w:t>
      </w:r>
    </w:p>
    <w:p w14:paraId="71FF2A98" w14:textId="77777777" w:rsidR="0011077B" w:rsidRPr="0011077B" w:rsidRDefault="0011077B" w:rsidP="0011077B">
      <w:pPr>
        <w:shd w:val="clear" w:color="auto" w:fill="FFFFFF"/>
        <w:spacing w:after="150" w:line="240" w:lineRule="auto"/>
        <w:rPr>
          <w:rFonts w:ascii="Times New Roman" w:eastAsia="Times New Roman" w:hAnsi="Times New Roman" w:cs="Times New Roman"/>
          <w:color w:val="000000"/>
          <w:sz w:val="24"/>
          <w:szCs w:val="24"/>
          <w:lang w:eastAsia="ru-RU" w:bidi="he-IL"/>
        </w:rPr>
      </w:pPr>
      <w:r w:rsidRPr="0011077B">
        <w:rPr>
          <w:rFonts w:ascii="Times New Roman" w:eastAsia="Times New Roman" w:hAnsi="Times New Roman" w:cs="Times New Roman"/>
          <w:color w:val="000000"/>
          <w:sz w:val="24"/>
          <w:szCs w:val="24"/>
          <w:lang w:eastAsia="ru-RU" w:bidi="he-IL"/>
        </w:rPr>
        <w:t>В) Вывести простейшие свойства логарифма и закрепить их при вычислении логарифмов.</w:t>
      </w:r>
    </w:p>
    <w:p w14:paraId="65121003" w14:textId="77777777" w:rsidR="0011077B" w:rsidRPr="0011077B" w:rsidRDefault="0011077B" w:rsidP="0011077B">
      <w:pPr>
        <w:shd w:val="clear" w:color="auto" w:fill="FFFFFF"/>
        <w:spacing w:after="150" w:line="240" w:lineRule="auto"/>
        <w:rPr>
          <w:rFonts w:ascii="Times New Roman" w:eastAsia="Times New Roman" w:hAnsi="Times New Roman" w:cs="Times New Roman"/>
          <w:color w:val="000000"/>
          <w:sz w:val="24"/>
          <w:szCs w:val="24"/>
          <w:lang w:eastAsia="ru-RU" w:bidi="he-IL"/>
        </w:rPr>
      </w:pPr>
      <w:r w:rsidRPr="0011077B">
        <w:rPr>
          <w:rFonts w:ascii="Times New Roman" w:eastAsia="Times New Roman" w:hAnsi="Times New Roman" w:cs="Times New Roman"/>
          <w:color w:val="000000"/>
          <w:sz w:val="24"/>
          <w:szCs w:val="24"/>
          <w:lang w:eastAsia="ru-RU" w:bidi="he-IL"/>
        </w:rPr>
        <w:t>Г) Развивать логическое мышление, внимание и умение делать выводы на основе известных фактов.</w:t>
      </w:r>
    </w:p>
    <w:p w14:paraId="00FD3A9B" w14:textId="77777777" w:rsidR="0011077B" w:rsidRPr="0011077B" w:rsidRDefault="0011077B" w:rsidP="0011077B">
      <w:pPr>
        <w:shd w:val="clear" w:color="auto" w:fill="FFFFFF"/>
        <w:spacing w:after="150" w:line="240" w:lineRule="auto"/>
        <w:rPr>
          <w:rFonts w:ascii="Times New Roman" w:eastAsia="Times New Roman" w:hAnsi="Times New Roman" w:cs="Times New Roman"/>
          <w:color w:val="000000"/>
          <w:sz w:val="24"/>
          <w:szCs w:val="24"/>
          <w:lang w:eastAsia="ru-RU" w:bidi="he-IL"/>
        </w:rPr>
      </w:pPr>
      <w:r w:rsidRPr="0011077B">
        <w:rPr>
          <w:rFonts w:ascii="Times New Roman" w:eastAsia="Times New Roman" w:hAnsi="Times New Roman" w:cs="Times New Roman"/>
          <w:color w:val="000000"/>
          <w:sz w:val="24"/>
          <w:szCs w:val="24"/>
          <w:lang w:eastAsia="ru-RU" w:bidi="he-IL"/>
        </w:rPr>
        <w:t>Д) Познакомиться с историей появления термина и ролью логарифма в жизни общества.</w:t>
      </w:r>
    </w:p>
    <w:p w14:paraId="0DBDF4EC" w14:textId="77777777" w:rsidR="0011077B" w:rsidRPr="0011077B" w:rsidRDefault="0011077B" w:rsidP="0011077B">
      <w:pPr>
        <w:shd w:val="clear" w:color="auto" w:fill="FFFFFF"/>
        <w:spacing w:after="150" w:line="240" w:lineRule="auto"/>
        <w:rPr>
          <w:rFonts w:ascii="Times New Roman" w:eastAsia="Times New Roman" w:hAnsi="Times New Roman" w:cs="Times New Roman"/>
          <w:color w:val="000000"/>
          <w:sz w:val="24"/>
          <w:szCs w:val="24"/>
          <w:lang w:eastAsia="ru-RU" w:bidi="he-IL"/>
        </w:rPr>
      </w:pPr>
      <w:r w:rsidRPr="0011077B">
        <w:rPr>
          <w:rFonts w:ascii="Times New Roman" w:eastAsia="Times New Roman" w:hAnsi="Times New Roman" w:cs="Times New Roman"/>
          <w:color w:val="000000"/>
          <w:sz w:val="24"/>
          <w:szCs w:val="24"/>
          <w:lang w:eastAsia="ru-RU" w:bidi="he-IL"/>
        </w:rPr>
        <w:t>Е) Закрепить первичные навыки вычисления логарифмов.</w:t>
      </w:r>
    </w:p>
    <w:p w14:paraId="4B69C672" w14:textId="77777777" w:rsidR="0011077B" w:rsidRPr="0011077B" w:rsidRDefault="0011077B" w:rsidP="0011077B">
      <w:pPr>
        <w:shd w:val="clear" w:color="auto" w:fill="FFFFFF"/>
        <w:spacing w:after="150" w:line="240" w:lineRule="auto"/>
        <w:rPr>
          <w:rFonts w:ascii="Times New Roman" w:eastAsia="Times New Roman" w:hAnsi="Times New Roman" w:cs="Times New Roman"/>
          <w:color w:val="000000"/>
          <w:sz w:val="24"/>
          <w:szCs w:val="24"/>
          <w:lang w:eastAsia="ru-RU" w:bidi="he-IL"/>
        </w:rPr>
      </w:pPr>
      <w:r w:rsidRPr="0011077B">
        <w:rPr>
          <w:rFonts w:ascii="Times New Roman" w:eastAsia="Times New Roman" w:hAnsi="Times New Roman" w:cs="Times New Roman"/>
          <w:b/>
          <w:bCs/>
          <w:i/>
          <w:iCs/>
          <w:color w:val="000000"/>
          <w:sz w:val="24"/>
          <w:szCs w:val="24"/>
          <w:lang w:eastAsia="ru-RU" w:bidi="he-IL"/>
        </w:rPr>
        <w:t>Коммуникативные – </w:t>
      </w:r>
      <w:r w:rsidRPr="0011077B">
        <w:rPr>
          <w:rFonts w:ascii="Times New Roman" w:eastAsia="Times New Roman" w:hAnsi="Times New Roman" w:cs="Times New Roman"/>
          <w:color w:val="000000"/>
          <w:sz w:val="24"/>
          <w:szCs w:val="24"/>
          <w:lang w:eastAsia="ru-RU" w:bidi="he-IL"/>
        </w:rPr>
        <w:t>совокупность умений самостоятельно организовывать учебное взаимодействие в группе</w:t>
      </w:r>
    </w:p>
    <w:p w14:paraId="33EED80C" w14:textId="77777777" w:rsidR="0011077B" w:rsidRPr="0011077B" w:rsidRDefault="0011077B" w:rsidP="0011077B">
      <w:pPr>
        <w:shd w:val="clear" w:color="auto" w:fill="FFFFFF"/>
        <w:spacing w:after="150" w:line="240" w:lineRule="auto"/>
        <w:rPr>
          <w:rFonts w:ascii="Times New Roman" w:eastAsia="Times New Roman" w:hAnsi="Times New Roman" w:cs="Times New Roman"/>
          <w:color w:val="000000"/>
          <w:sz w:val="24"/>
          <w:szCs w:val="24"/>
          <w:lang w:eastAsia="ru-RU" w:bidi="he-IL"/>
        </w:rPr>
      </w:pPr>
      <w:r w:rsidRPr="0011077B">
        <w:rPr>
          <w:rFonts w:ascii="Times New Roman" w:eastAsia="Times New Roman" w:hAnsi="Times New Roman" w:cs="Times New Roman"/>
          <w:b/>
          <w:bCs/>
          <w:i/>
          <w:iCs/>
          <w:color w:val="000000"/>
          <w:sz w:val="24"/>
          <w:szCs w:val="24"/>
          <w:lang w:eastAsia="ru-RU" w:bidi="he-IL"/>
        </w:rPr>
        <w:t>Оборудование:</w:t>
      </w:r>
    </w:p>
    <w:p w14:paraId="6CE3113C" w14:textId="77777777" w:rsidR="0011077B" w:rsidRPr="0011077B" w:rsidRDefault="0011077B" w:rsidP="0011077B">
      <w:pPr>
        <w:shd w:val="clear" w:color="auto" w:fill="FFFFFF"/>
        <w:spacing w:after="150" w:line="240" w:lineRule="auto"/>
        <w:rPr>
          <w:rFonts w:ascii="Times New Roman" w:eastAsia="Times New Roman" w:hAnsi="Times New Roman" w:cs="Times New Roman"/>
          <w:color w:val="000000"/>
          <w:sz w:val="24"/>
          <w:szCs w:val="24"/>
          <w:lang w:eastAsia="ru-RU" w:bidi="he-IL"/>
        </w:rPr>
      </w:pPr>
      <w:r w:rsidRPr="0011077B">
        <w:rPr>
          <w:rFonts w:ascii="Times New Roman" w:eastAsia="Times New Roman" w:hAnsi="Times New Roman" w:cs="Times New Roman"/>
          <w:color w:val="000000"/>
          <w:sz w:val="24"/>
          <w:szCs w:val="24"/>
          <w:lang w:eastAsia="ru-RU" w:bidi="he-IL"/>
        </w:rPr>
        <w:t>Мультимедийный проектор, компьютер, презентация «Понятие</w:t>
      </w:r>
    </w:p>
    <w:p w14:paraId="5E191292" w14:textId="77777777" w:rsidR="0011077B" w:rsidRPr="0011077B" w:rsidRDefault="0011077B" w:rsidP="0011077B">
      <w:pPr>
        <w:shd w:val="clear" w:color="auto" w:fill="FFFFFF"/>
        <w:spacing w:after="150" w:line="240" w:lineRule="auto"/>
        <w:rPr>
          <w:rFonts w:ascii="Times New Roman" w:eastAsia="Times New Roman" w:hAnsi="Times New Roman" w:cs="Times New Roman"/>
          <w:color w:val="000000"/>
          <w:sz w:val="24"/>
          <w:szCs w:val="24"/>
          <w:lang w:eastAsia="ru-RU" w:bidi="he-IL"/>
        </w:rPr>
      </w:pPr>
      <w:r w:rsidRPr="0011077B">
        <w:rPr>
          <w:rFonts w:ascii="Times New Roman" w:eastAsia="Times New Roman" w:hAnsi="Times New Roman" w:cs="Times New Roman"/>
          <w:color w:val="000000"/>
          <w:sz w:val="24"/>
          <w:szCs w:val="24"/>
          <w:lang w:eastAsia="ru-RU" w:bidi="he-IL"/>
        </w:rPr>
        <w:t>логарифма», раздаточный материал.</w:t>
      </w:r>
    </w:p>
    <w:p w14:paraId="02EA5AE9" w14:textId="77777777" w:rsidR="0011077B" w:rsidRPr="0011077B" w:rsidRDefault="0011077B" w:rsidP="0011077B">
      <w:pPr>
        <w:shd w:val="clear" w:color="auto" w:fill="FFFFFF"/>
        <w:spacing w:after="150" w:line="240" w:lineRule="auto"/>
        <w:rPr>
          <w:rFonts w:ascii="Times New Roman" w:eastAsia="Times New Roman" w:hAnsi="Times New Roman" w:cs="Times New Roman"/>
          <w:color w:val="000000"/>
          <w:sz w:val="24"/>
          <w:szCs w:val="24"/>
          <w:lang w:eastAsia="ru-RU" w:bidi="he-IL"/>
        </w:rPr>
      </w:pPr>
      <w:r w:rsidRPr="0011077B">
        <w:rPr>
          <w:rFonts w:ascii="Times New Roman" w:eastAsia="Times New Roman" w:hAnsi="Times New Roman" w:cs="Times New Roman"/>
          <w:b/>
          <w:bCs/>
          <w:i/>
          <w:iCs/>
          <w:color w:val="000000"/>
          <w:sz w:val="24"/>
          <w:szCs w:val="24"/>
          <w:lang w:eastAsia="ru-RU" w:bidi="he-IL"/>
        </w:rPr>
        <w:t>Ресурсы:</w:t>
      </w:r>
      <w:r w:rsidRPr="0011077B">
        <w:rPr>
          <w:rFonts w:ascii="Times New Roman" w:eastAsia="Times New Roman" w:hAnsi="Times New Roman" w:cs="Times New Roman"/>
          <w:color w:val="000000"/>
          <w:sz w:val="24"/>
          <w:szCs w:val="24"/>
          <w:lang w:eastAsia="ru-RU" w:bidi="he-IL"/>
        </w:rPr>
        <w:t> учебник, рабочие тетради, презентация</w:t>
      </w:r>
    </w:p>
    <w:p w14:paraId="73AE5763" w14:textId="77777777" w:rsidR="0011077B" w:rsidRPr="0011077B" w:rsidRDefault="0011077B" w:rsidP="0011077B">
      <w:pPr>
        <w:shd w:val="clear" w:color="auto" w:fill="FFFFFF"/>
        <w:spacing w:after="150" w:line="240" w:lineRule="auto"/>
        <w:rPr>
          <w:rFonts w:ascii="Times New Roman" w:eastAsia="Times New Roman" w:hAnsi="Times New Roman" w:cs="Times New Roman"/>
          <w:color w:val="000000"/>
          <w:sz w:val="24"/>
          <w:szCs w:val="24"/>
          <w:lang w:eastAsia="ru-RU" w:bidi="he-IL"/>
        </w:rPr>
      </w:pPr>
    </w:p>
    <w:p w14:paraId="025B5A65" w14:textId="77777777" w:rsidR="0011077B" w:rsidRPr="0011077B" w:rsidRDefault="0011077B" w:rsidP="0011077B">
      <w:pPr>
        <w:shd w:val="clear" w:color="auto" w:fill="FFFFFF"/>
        <w:spacing w:after="150" w:line="240" w:lineRule="auto"/>
        <w:rPr>
          <w:rFonts w:ascii="Arial" w:eastAsia="Times New Roman" w:hAnsi="Arial" w:cs="Arial"/>
          <w:color w:val="000000"/>
          <w:sz w:val="24"/>
          <w:szCs w:val="24"/>
          <w:lang w:eastAsia="ru-RU" w:bidi="he-IL"/>
        </w:rPr>
      </w:pPr>
    </w:p>
    <w:p w14:paraId="05A78E9D" w14:textId="77777777" w:rsidR="0011077B" w:rsidRPr="0011077B" w:rsidRDefault="0011077B" w:rsidP="0011077B">
      <w:pPr>
        <w:shd w:val="clear" w:color="auto" w:fill="FFFFFF"/>
        <w:spacing w:after="150" w:line="240" w:lineRule="auto"/>
        <w:rPr>
          <w:rFonts w:ascii="Arial" w:eastAsia="Times New Roman" w:hAnsi="Arial" w:cs="Arial"/>
          <w:color w:val="000000"/>
          <w:sz w:val="24"/>
          <w:szCs w:val="24"/>
          <w:lang w:eastAsia="ru-RU" w:bidi="he-IL"/>
        </w:rPr>
      </w:pPr>
    </w:p>
    <w:tbl>
      <w:tblPr>
        <w:tblW w:w="15135" w:type="dxa"/>
        <w:tblCellMar>
          <w:top w:w="105" w:type="dxa"/>
          <w:left w:w="105" w:type="dxa"/>
          <w:bottom w:w="105" w:type="dxa"/>
          <w:right w:w="105" w:type="dxa"/>
        </w:tblCellMar>
        <w:tblLook w:val="0000" w:firstRow="0" w:lastRow="0" w:firstColumn="0" w:lastColumn="0" w:noHBand="0" w:noVBand="0"/>
      </w:tblPr>
      <w:tblGrid>
        <w:gridCol w:w="3086"/>
        <w:gridCol w:w="3537"/>
        <w:gridCol w:w="2681"/>
        <w:gridCol w:w="2714"/>
        <w:gridCol w:w="3117"/>
      </w:tblGrid>
      <w:tr w:rsidR="0011077B" w:rsidRPr="0011077B" w14:paraId="2D76B343" w14:textId="77777777" w:rsidTr="0010422D">
        <w:trPr>
          <w:trHeight w:val="1157"/>
        </w:trPr>
        <w:tc>
          <w:tcPr>
            <w:tcW w:w="2865"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tcPr>
          <w:p w14:paraId="0816E02D" w14:textId="77777777" w:rsidR="0011077B" w:rsidRPr="0011077B" w:rsidRDefault="0011077B" w:rsidP="0011077B">
            <w:pPr>
              <w:spacing w:after="150" w:line="240" w:lineRule="auto"/>
              <w:jc w:val="center"/>
              <w:rPr>
                <w:rFonts w:ascii="Times New Roman" w:eastAsia="Times New Roman" w:hAnsi="Times New Roman" w:cs="Times New Roman"/>
                <w:color w:val="000000"/>
                <w:sz w:val="24"/>
                <w:szCs w:val="24"/>
                <w:lang w:eastAsia="ru-RU" w:bidi="he-IL"/>
              </w:rPr>
            </w:pPr>
            <w:r w:rsidRPr="0011077B">
              <w:rPr>
                <w:rFonts w:ascii="Times New Roman" w:eastAsia="Times New Roman" w:hAnsi="Times New Roman" w:cs="Times New Roman"/>
                <w:b/>
                <w:bCs/>
                <w:i/>
                <w:iCs/>
                <w:color w:val="000000"/>
                <w:sz w:val="24"/>
                <w:szCs w:val="24"/>
                <w:lang w:eastAsia="ru-RU" w:bidi="he-IL"/>
              </w:rPr>
              <w:t>Этапы занятия</w:t>
            </w:r>
          </w:p>
        </w:tc>
        <w:tc>
          <w:tcPr>
            <w:tcW w:w="3285"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tcPr>
          <w:p w14:paraId="70A2DF39" w14:textId="77777777" w:rsidR="0011077B" w:rsidRPr="0011077B" w:rsidRDefault="0011077B" w:rsidP="0011077B">
            <w:pPr>
              <w:spacing w:after="150" w:line="240" w:lineRule="auto"/>
              <w:jc w:val="center"/>
              <w:rPr>
                <w:rFonts w:ascii="Times New Roman" w:eastAsia="Times New Roman" w:hAnsi="Times New Roman" w:cs="Times New Roman"/>
                <w:color w:val="000000"/>
                <w:sz w:val="24"/>
                <w:szCs w:val="24"/>
                <w:lang w:eastAsia="ru-RU" w:bidi="he-IL"/>
              </w:rPr>
            </w:pPr>
            <w:r w:rsidRPr="0011077B">
              <w:rPr>
                <w:rFonts w:ascii="Times New Roman" w:eastAsia="Times New Roman" w:hAnsi="Times New Roman" w:cs="Times New Roman"/>
                <w:b/>
                <w:bCs/>
                <w:i/>
                <w:iCs/>
                <w:color w:val="000000"/>
                <w:sz w:val="24"/>
                <w:szCs w:val="24"/>
                <w:lang w:eastAsia="ru-RU" w:bidi="he-IL"/>
              </w:rPr>
              <w:t>Деятельность преподавателя</w:t>
            </w:r>
          </w:p>
        </w:tc>
        <w:tc>
          <w:tcPr>
            <w:tcW w:w="2490"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tcPr>
          <w:p w14:paraId="335A8A31" w14:textId="77777777" w:rsidR="0011077B" w:rsidRPr="0011077B" w:rsidRDefault="0011077B" w:rsidP="0011077B">
            <w:pPr>
              <w:spacing w:after="150" w:line="240" w:lineRule="auto"/>
              <w:jc w:val="center"/>
              <w:rPr>
                <w:rFonts w:ascii="Times New Roman" w:eastAsia="Times New Roman" w:hAnsi="Times New Roman" w:cs="Times New Roman"/>
                <w:color w:val="000000"/>
                <w:sz w:val="24"/>
                <w:szCs w:val="24"/>
                <w:lang w:eastAsia="ru-RU" w:bidi="he-IL"/>
              </w:rPr>
            </w:pPr>
            <w:r w:rsidRPr="0011077B">
              <w:rPr>
                <w:rFonts w:ascii="Times New Roman" w:eastAsia="Times New Roman" w:hAnsi="Times New Roman" w:cs="Times New Roman"/>
                <w:b/>
                <w:bCs/>
                <w:i/>
                <w:iCs/>
                <w:color w:val="000000"/>
                <w:sz w:val="24"/>
                <w:szCs w:val="24"/>
                <w:lang w:eastAsia="ru-RU" w:bidi="he-IL"/>
              </w:rPr>
              <w:t>Методы</w:t>
            </w:r>
          </w:p>
        </w:tc>
        <w:tc>
          <w:tcPr>
            <w:tcW w:w="2520"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tcPr>
          <w:p w14:paraId="33744FBF" w14:textId="77777777" w:rsidR="0011077B" w:rsidRPr="0011077B" w:rsidRDefault="0011077B" w:rsidP="0011077B">
            <w:pPr>
              <w:spacing w:after="150" w:line="240" w:lineRule="auto"/>
              <w:jc w:val="center"/>
              <w:rPr>
                <w:rFonts w:ascii="Times New Roman" w:eastAsia="Times New Roman" w:hAnsi="Times New Roman" w:cs="Times New Roman"/>
                <w:b/>
                <w:bCs/>
                <w:i/>
                <w:iCs/>
                <w:color w:val="000000"/>
                <w:sz w:val="24"/>
                <w:szCs w:val="24"/>
                <w:lang w:eastAsia="ru-RU" w:bidi="he-IL"/>
              </w:rPr>
            </w:pPr>
            <w:r w:rsidRPr="0011077B">
              <w:rPr>
                <w:rFonts w:ascii="Times New Roman" w:eastAsia="Times New Roman" w:hAnsi="Times New Roman" w:cs="Times New Roman"/>
                <w:b/>
                <w:bCs/>
                <w:i/>
                <w:iCs/>
                <w:color w:val="000000"/>
                <w:sz w:val="24"/>
                <w:szCs w:val="24"/>
                <w:lang w:eastAsia="ru-RU" w:bidi="he-IL"/>
              </w:rPr>
              <w:t>Деятельность</w:t>
            </w:r>
          </w:p>
          <w:p w14:paraId="102412FA" w14:textId="77777777" w:rsidR="0011077B" w:rsidRPr="0011077B" w:rsidRDefault="0011077B" w:rsidP="0011077B">
            <w:pPr>
              <w:spacing w:after="150" w:line="240" w:lineRule="auto"/>
              <w:jc w:val="center"/>
              <w:rPr>
                <w:rFonts w:ascii="Times New Roman" w:eastAsia="Times New Roman" w:hAnsi="Times New Roman" w:cs="Times New Roman"/>
                <w:color w:val="000000"/>
                <w:sz w:val="24"/>
                <w:szCs w:val="24"/>
                <w:lang w:eastAsia="ru-RU" w:bidi="he-IL"/>
              </w:rPr>
            </w:pPr>
            <w:r w:rsidRPr="0011077B">
              <w:rPr>
                <w:rFonts w:ascii="Times New Roman" w:eastAsia="Times New Roman" w:hAnsi="Times New Roman" w:cs="Times New Roman"/>
                <w:b/>
                <w:bCs/>
                <w:i/>
                <w:iCs/>
                <w:color w:val="000000"/>
                <w:sz w:val="24"/>
                <w:szCs w:val="24"/>
                <w:lang w:eastAsia="ru-RU" w:bidi="he-IL"/>
              </w:rPr>
              <w:t>студентов</w:t>
            </w:r>
          </w:p>
        </w:tc>
        <w:tc>
          <w:tcPr>
            <w:tcW w:w="2895"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tcPr>
          <w:p w14:paraId="52F8CA53" w14:textId="77777777" w:rsidR="0011077B" w:rsidRPr="0011077B" w:rsidRDefault="0011077B" w:rsidP="0011077B">
            <w:pPr>
              <w:spacing w:after="150" w:line="240" w:lineRule="auto"/>
              <w:jc w:val="center"/>
              <w:rPr>
                <w:rFonts w:ascii="Times New Roman" w:eastAsia="Times New Roman" w:hAnsi="Times New Roman" w:cs="Times New Roman"/>
                <w:color w:val="000000"/>
                <w:sz w:val="24"/>
                <w:szCs w:val="24"/>
                <w:lang w:eastAsia="ru-RU" w:bidi="he-IL"/>
              </w:rPr>
            </w:pPr>
            <w:r w:rsidRPr="0011077B">
              <w:rPr>
                <w:rFonts w:ascii="Times New Roman" w:eastAsia="Times New Roman" w:hAnsi="Times New Roman" w:cs="Times New Roman"/>
                <w:b/>
                <w:bCs/>
                <w:i/>
                <w:iCs/>
                <w:color w:val="000000"/>
                <w:sz w:val="24"/>
                <w:szCs w:val="24"/>
                <w:lang w:eastAsia="ru-RU" w:bidi="he-IL"/>
              </w:rPr>
              <w:t>Планируемые образовательные результаты</w:t>
            </w:r>
          </w:p>
        </w:tc>
      </w:tr>
      <w:tr w:rsidR="0011077B" w:rsidRPr="0011077B" w14:paraId="2559EA0E" w14:textId="77777777" w:rsidTr="0010422D">
        <w:trPr>
          <w:trHeight w:val="2153"/>
        </w:trPr>
        <w:tc>
          <w:tcPr>
            <w:tcW w:w="2865"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tcPr>
          <w:p w14:paraId="3DC7D467"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r w:rsidRPr="0011077B">
              <w:rPr>
                <w:rFonts w:ascii="Times New Roman" w:eastAsia="Times New Roman" w:hAnsi="Times New Roman" w:cs="Times New Roman"/>
                <w:b/>
                <w:bCs/>
                <w:i/>
                <w:iCs/>
                <w:color w:val="000000"/>
                <w:sz w:val="24"/>
                <w:szCs w:val="24"/>
                <w:lang w:eastAsia="ru-RU" w:bidi="he-IL"/>
              </w:rPr>
              <w:t>1.Организационный этап занятия</w:t>
            </w:r>
          </w:p>
          <w:p w14:paraId="362C3CB3"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p>
          <w:p w14:paraId="5A216B3A"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p>
          <w:p w14:paraId="4F1B85DB"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p>
          <w:p w14:paraId="6DEB1113"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p>
          <w:p w14:paraId="6DFB0308"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p>
          <w:p w14:paraId="51B030EF"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p>
        </w:tc>
        <w:tc>
          <w:tcPr>
            <w:tcW w:w="3285"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tcPr>
          <w:p w14:paraId="6F52115F" w14:textId="77777777" w:rsidR="0011077B" w:rsidRPr="0011077B" w:rsidRDefault="0011077B" w:rsidP="0011077B">
            <w:pPr>
              <w:spacing w:after="150" w:line="240" w:lineRule="auto"/>
              <w:jc w:val="center"/>
              <w:rPr>
                <w:rFonts w:ascii="Times New Roman" w:eastAsia="Times New Roman" w:hAnsi="Times New Roman" w:cs="Times New Roman"/>
                <w:color w:val="000000"/>
                <w:sz w:val="24"/>
                <w:szCs w:val="24"/>
                <w:lang w:eastAsia="ru-RU" w:bidi="he-IL"/>
              </w:rPr>
            </w:pPr>
            <w:r w:rsidRPr="0011077B">
              <w:rPr>
                <w:rFonts w:ascii="Times New Roman" w:eastAsia="Times New Roman" w:hAnsi="Times New Roman" w:cs="Times New Roman"/>
                <w:color w:val="000000"/>
                <w:sz w:val="24"/>
                <w:szCs w:val="24"/>
                <w:lang w:eastAsia="ru-RU" w:bidi="he-IL"/>
              </w:rPr>
              <w:t>Включение в деловой ритм, подготовка класса к работе</w:t>
            </w:r>
          </w:p>
          <w:p w14:paraId="3A714D77"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p>
          <w:p w14:paraId="27B5B40F"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r w:rsidRPr="0011077B">
              <w:rPr>
                <w:rFonts w:ascii="Times New Roman" w:eastAsia="Times New Roman" w:hAnsi="Times New Roman" w:cs="Times New Roman"/>
                <w:color w:val="000000"/>
                <w:sz w:val="24"/>
                <w:szCs w:val="24"/>
                <w:lang w:eastAsia="ru-RU" w:bidi="he-IL"/>
              </w:rPr>
              <w:t>Активировать знания, необходимые для изучения новой темы</w:t>
            </w:r>
          </w:p>
          <w:p w14:paraId="00C97786"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p>
        </w:tc>
        <w:tc>
          <w:tcPr>
            <w:tcW w:w="2490"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tcPr>
          <w:p w14:paraId="4BFAFB83" w14:textId="77777777" w:rsidR="0011077B" w:rsidRPr="0011077B" w:rsidRDefault="0011077B" w:rsidP="0011077B">
            <w:pPr>
              <w:spacing w:after="150" w:line="240" w:lineRule="auto"/>
              <w:jc w:val="center"/>
              <w:rPr>
                <w:rFonts w:ascii="Times New Roman" w:eastAsia="Times New Roman" w:hAnsi="Times New Roman" w:cs="Times New Roman"/>
                <w:color w:val="000000"/>
                <w:sz w:val="24"/>
                <w:szCs w:val="24"/>
                <w:lang w:eastAsia="ru-RU" w:bidi="he-IL"/>
              </w:rPr>
            </w:pPr>
            <w:r w:rsidRPr="0011077B">
              <w:rPr>
                <w:rFonts w:ascii="Times New Roman" w:eastAsia="Times New Roman" w:hAnsi="Times New Roman" w:cs="Times New Roman"/>
                <w:color w:val="000000"/>
                <w:sz w:val="24"/>
                <w:szCs w:val="24"/>
                <w:lang w:eastAsia="ru-RU" w:bidi="he-IL"/>
              </w:rPr>
              <w:t>Устное сообщение учителя</w:t>
            </w:r>
          </w:p>
          <w:p w14:paraId="768FB464"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p>
          <w:p w14:paraId="020869E7"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r w:rsidRPr="0011077B">
              <w:rPr>
                <w:rFonts w:ascii="Times New Roman" w:eastAsia="Times New Roman" w:hAnsi="Times New Roman" w:cs="Times New Roman"/>
                <w:color w:val="000000"/>
                <w:sz w:val="24"/>
                <w:szCs w:val="24"/>
                <w:lang w:eastAsia="ru-RU" w:bidi="he-IL"/>
              </w:rPr>
              <w:t>Создание проблемной ситуации в процессе устной работы</w:t>
            </w:r>
          </w:p>
          <w:p w14:paraId="17D362EA"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p>
        </w:tc>
        <w:tc>
          <w:tcPr>
            <w:tcW w:w="2520"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tcPr>
          <w:p w14:paraId="238673FE" w14:textId="77777777" w:rsidR="0011077B" w:rsidRPr="0011077B" w:rsidRDefault="0011077B" w:rsidP="0011077B">
            <w:pPr>
              <w:spacing w:after="150" w:line="240" w:lineRule="auto"/>
              <w:jc w:val="center"/>
              <w:rPr>
                <w:rFonts w:ascii="Times New Roman" w:eastAsia="Times New Roman" w:hAnsi="Times New Roman" w:cs="Times New Roman"/>
                <w:color w:val="000000"/>
                <w:sz w:val="24"/>
                <w:szCs w:val="24"/>
                <w:lang w:eastAsia="ru-RU" w:bidi="he-IL"/>
              </w:rPr>
            </w:pPr>
          </w:p>
          <w:p w14:paraId="781C9E9A" w14:textId="77777777" w:rsidR="0011077B" w:rsidRPr="0011077B" w:rsidRDefault="0011077B" w:rsidP="0011077B">
            <w:pPr>
              <w:spacing w:after="150" w:line="240" w:lineRule="auto"/>
              <w:jc w:val="center"/>
              <w:rPr>
                <w:rFonts w:ascii="Times New Roman" w:eastAsia="Times New Roman" w:hAnsi="Times New Roman" w:cs="Times New Roman"/>
                <w:color w:val="000000"/>
                <w:sz w:val="24"/>
                <w:szCs w:val="24"/>
                <w:lang w:eastAsia="ru-RU" w:bidi="he-IL"/>
              </w:rPr>
            </w:pPr>
          </w:p>
          <w:p w14:paraId="7CFD7726"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p>
          <w:p w14:paraId="22D0DABA"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r w:rsidRPr="0011077B">
              <w:rPr>
                <w:rFonts w:ascii="Times New Roman" w:eastAsia="Times New Roman" w:hAnsi="Times New Roman" w:cs="Times New Roman"/>
                <w:color w:val="000000"/>
                <w:sz w:val="24"/>
                <w:szCs w:val="24"/>
                <w:lang w:eastAsia="ru-RU" w:bidi="he-IL"/>
              </w:rPr>
              <w:t>Фронтальные</w:t>
            </w:r>
          </w:p>
        </w:tc>
        <w:tc>
          <w:tcPr>
            <w:tcW w:w="2895"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tcPr>
          <w:p w14:paraId="4163D707" w14:textId="77777777" w:rsidR="0011077B" w:rsidRPr="0011077B" w:rsidRDefault="0011077B" w:rsidP="0011077B">
            <w:pPr>
              <w:spacing w:after="150" w:line="240" w:lineRule="auto"/>
              <w:jc w:val="center"/>
              <w:rPr>
                <w:rFonts w:ascii="Times New Roman" w:eastAsia="Times New Roman" w:hAnsi="Times New Roman" w:cs="Times New Roman"/>
                <w:color w:val="000000"/>
                <w:sz w:val="24"/>
                <w:szCs w:val="24"/>
                <w:lang w:eastAsia="ru-RU" w:bidi="he-IL"/>
              </w:rPr>
            </w:pPr>
            <w:r w:rsidRPr="0011077B">
              <w:rPr>
                <w:rFonts w:ascii="Times New Roman" w:eastAsia="Times New Roman" w:hAnsi="Times New Roman" w:cs="Times New Roman"/>
                <w:color w:val="000000"/>
                <w:sz w:val="24"/>
                <w:szCs w:val="24"/>
                <w:lang w:eastAsia="ru-RU" w:bidi="he-IL"/>
              </w:rPr>
              <w:t>Приветствие</w:t>
            </w:r>
          </w:p>
          <w:p w14:paraId="2E3D0FFF"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p>
          <w:p w14:paraId="779B650D"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p>
          <w:p w14:paraId="1F80A580"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r w:rsidRPr="0011077B">
              <w:rPr>
                <w:rFonts w:ascii="Times New Roman" w:eastAsia="Times New Roman" w:hAnsi="Times New Roman" w:cs="Times New Roman"/>
                <w:color w:val="000000"/>
                <w:sz w:val="24"/>
                <w:szCs w:val="24"/>
                <w:lang w:eastAsia="ru-RU" w:bidi="he-IL"/>
              </w:rPr>
              <w:t>Устное решение показательных уравнений со слайдов 1-6</w:t>
            </w:r>
          </w:p>
        </w:tc>
      </w:tr>
      <w:tr w:rsidR="0011077B" w:rsidRPr="0011077B" w14:paraId="15E08FB0" w14:textId="77777777" w:rsidTr="0010422D">
        <w:trPr>
          <w:trHeight w:val="65"/>
        </w:trPr>
        <w:tc>
          <w:tcPr>
            <w:tcW w:w="2865"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tcPr>
          <w:p w14:paraId="0574EAAA"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p>
          <w:p w14:paraId="715B2B7C"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r w:rsidRPr="0011077B">
              <w:rPr>
                <w:rFonts w:ascii="Times New Roman" w:eastAsia="Times New Roman" w:hAnsi="Times New Roman" w:cs="Times New Roman"/>
                <w:b/>
                <w:bCs/>
                <w:i/>
                <w:iCs/>
                <w:color w:val="000000"/>
                <w:sz w:val="24"/>
                <w:szCs w:val="24"/>
                <w:lang w:eastAsia="ru-RU" w:bidi="he-IL"/>
              </w:rPr>
              <w:t>2.Основной этап занятия</w:t>
            </w:r>
          </w:p>
          <w:p w14:paraId="51A028EF"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p>
          <w:p w14:paraId="084F4074"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p>
          <w:p w14:paraId="63685DA2"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p>
          <w:p w14:paraId="35DCF23C"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p>
          <w:p w14:paraId="7845AE3A"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p>
          <w:p w14:paraId="2439DD62"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p>
          <w:p w14:paraId="5AEECB3F"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p>
          <w:p w14:paraId="15F81724"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p>
        </w:tc>
        <w:tc>
          <w:tcPr>
            <w:tcW w:w="3285"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tcPr>
          <w:p w14:paraId="699C7F17"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r w:rsidRPr="0011077B">
              <w:rPr>
                <w:rFonts w:ascii="Times New Roman" w:eastAsia="Times New Roman" w:hAnsi="Times New Roman" w:cs="Times New Roman"/>
                <w:color w:val="000000"/>
                <w:sz w:val="24"/>
                <w:szCs w:val="24"/>
                <w:lang w:eastAsia="ru-RU" w:bidi="he-IL"/>
              </w:rPr>
              <w:lastRenderedPageBreak/>
              <w:t>Организация учащихся на постановку темы и целей урока</w:t>
            </w:r>
          </w:p>
          <w:p w14:paraId="33C48C58"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r w:rsidRPr="0011077B">
              <w:rPr>
                <w:rFonts w:ascii="Times New Roman" w:eastAsia="Times New Roman" w:hAnsi="Times New Roman" w:cs="Times New Roman"/>
                <w:color w:val="000000"/>
                <w:sz w:val="24"/>
                <w:szCs w:val="24"/>
                <w:lang w:eastAsia="ru-RU" w:bidi="he-IL"/>
              </w:rPr>
              <w:t>Сформировать конкретные представления о логарифме, его применении и вычислении</w:t>
            </w:r>
          </w:p>
          <w:p w14:paraId="1648D088"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p>
          <w:p w14:paraId="0274AC9B"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r w:rsidRPr="0011077B">
              <w:rPr>
                <w:rFonts w:ascii="Times New Roman" w:eastAsia="Times New Roman" w:hAnsi="Times New Roman" w:cs="Times New Roman"/>
                <w:color w:val="000000"/>
                <w:sz w:val="24"/>
                <w:szCs w:val="24"/>
                <w:lang w:eastAsia="ru-RU" w:bidi="he-IL"/>
              </w:rPr>
              <w:t>Установить правильность и осознанность изученного материала, провести коррекцию выявленных пробелов</w:t>
            </w:r>
          </w:p>
          <w:p w14:paraId="510E5674"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p>
          <w:p w14:paraId="2E177710"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p>
          <w:p w14:paraId="553F5FE7"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r w:rsidRPr="0011077B">
              <w:rPr>
                <w:rFonts w:ascii="Times New Roman" w:eastAsia="Times New Roman" w:hAnsi="Times New Roman" w:cs="Times New Roman"/>
                <w:color w:val="000000"/>
                <w:sz w:val="24"/>
                <w:szCs w:val="24"/>
                <w:lang w:eastAsia="ru-RU" w:bidi="he-IL"/>
              </w:rPr>
              <w:t>Обеспечить повышение уровня осмысления изученного материала</w:t>
            </w:r>
          </w:p>
          <w:p w14:paraId="7B4EF881"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p>
        </w:tc>
        <w:tc>
          <w:tcPr>
            <w:tcW w:w="2490"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tcPr>
          <w:p w14:paraId="1FA07A08"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proofErr w:type="gramStart"/>
            <w:r w:rsidRPr="0011077B">
              <w:rPr>
                <w:rFonts w:ascii="Times New Roman" w:eastAsia="Times New Roman" w:hAnsi="Times New Roman" w:cs="Times New Roman"/>
                <w:color w:val="000000"/>
                <w:sz w:val="24"/>
                <w:szCs w:val="24"/>
                <w:lang w:eastAsia="ru-RU" w:bidi="he-IL"/>
              </w:rPr>
              <w:lastRenderedPageBreak/>
              <w:t>Эвристический( частично</w:t>
            </w:r>
            <w:proofErr w:type="gramEnd"/>
            <w:r w:rsidRPr="0011077B">
              <w:rPr>
                <w:rFonts w:ascii="Times New Roman" w:eastAsia="Times New Roman" w:hAnsi="Times New Roman" w:cs="Times New Roman"/>
                <w:color w:val="000000"/>
                <w:sz w:val="24"/>
                <w:szCs w:val="24"/>
                <w:lang w:eastAsia="ru-RU" w:bidi="he-IL"/>
              </w:rPr>
              <w:t xml:space="preserve"> –поисковый) введение нового понятия в словесной и знаково-символической форме</w:t>
            </w:r>
          </w:p>
          <w:p w14:paraId="6A764079"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p>
          <w:p w14:paraId="55944B4E"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r w:rsidRPr="0011077B">
              <w:rPr>
                <w:rFonts w:ascii="Times New Roman" w:eastAsia="Times New Roman" w:hAnsi="Times New Roman" w:cs="Times New Roman"/>
                <w:color w:val="000000"/>
                <w:sz w:val="24"/>
                <w:szCs w:val="24"/>
                <w:lang w:eastAsia="ru-RU" w:bidi="he-IL"/>
              </w:rPr>
              <w:t>Анализ и логическое обоснование на основании изученного понятия</w:t>
            </w:r>
          </w:p>
          <w:p w14:paraId="3519D803"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p>
          <w:p w14:paraId="3B80BB6A"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p>
          <w:p w14:paraId="54A2A08E"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p>
          <w:p w14:paraId="7DF659A0"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r w:rsidRPr="0011077B">
              <w:rPr>
                <w:rFonts w:ascii="Times New Roman" w:eastAsia="Times New Roman" w:hAnsi="Times New Roman" w:cs="Times New Roman"/>
                <w:color w:val="000000"/>
                <w:sz w:val="24"/>
                <w:szCs w:val="24"/>
                <w:lang w:eastAsia="ru-RU" w:bidi="he-IL"/>
              </w:rPr>
              <w:t>Мозговая атака при выведении простейших свойств логарифма</w:t>
            </w:r>
          </w:p>
          <w:p w14:paraId="6ED93A7F"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p>
        </w:tc>
        <w:tc>
          <w:tcPr>
            <w:tcW w:w="2520"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tcPr>
          <w:p w14:paraId="1EA5FF38"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r w:rsidRPr="0011077B">
              <w:rPr>
                <w:rFonts w:ascii="Times New Roman" w:eastAsia="Times New Roman" w:hAnsi="Times New Roman" w:cs="Times New Roman"/>
                <w:color w:val="000000"/>
                <w:sz w:val="24"/>
                <w:szCs w:val="24"/>
                <w:lang w:eastAsia="ru-RU" w:bidi="he-IL"/>
              </w:rPr>
              <w:lastRenderedPageBreak/>
              <w:t>Коллективная</w:t>
            </w:r>
          </w:p>
          <w:p w14:paraId="613CBC2B"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p>
          <w:p w14:paraId="720B99A1"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p>
          <w:p w14:paraId="4211B7CA"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p>
          <w:p w14:paraId="3CC4956D"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r w:rsidRPr="0011077B">
              <w:rPr>
                <w:rFonts w:ascii="Times New Roman" w:eastAsia="Times New Roman" w:hAnsi="Times New Roman" w:cs="Times New Roman"/>
                <w:color w:val="000000"/>
                <w:sz w:val="24"/>
                <w:szCs w:val="24"/>
                <w:lang w:eastAsia="ru-RU" w:bidi="he-IL"/>
              </w:rPr>
              <w:t xml:space="preserve">Коллективная, фронтальная и </w:t>
            </w:r>
            <w:proofErr w:type="spellStart"/>
            <w:r w:rsidRPr="0011077B">
              <w:rPr>
                <w:rFonts w:ascii="Times New Roman" w:eastAsia="Times New Roman" w:hAnsi="Times New Roman" w:cs="Times New Roman"/>
                <w:color w:val="000000"/>
                <w:sz w:val="24"/>
                <w:szCs w:val="24"/>
                <w:lang w:eastAsia="ru-RU" w:bidi="he-IL"/>
              </w:rPr>
              <w:t>индивидуаль</w:t>
            </w:r>
            <w:proofErr w:type="spellEnd"/>
            <w:r w:rsidRPr="0011077B">
              <w:rPr>
                <w:rFonts w:ascii="Times New Roman" w:eastAsia="Times New Roman" w:hAnsi="Times New Roman" w:cs="Times New Roman"/>
                <w:color w:val="000000"/>
                <w:sz w:val="24"/>
                <w:szCs w:val="24"/>
                <w:lang w:eastAsia="ru-RU" w:bidi="he-IL"/>
              </w:rPr>
              <w:t>-ная</w:t>
            </w:r>
          </w:p>
          <w:p w14:paraId="5CA556A8"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p>
          <w:p w14:paraId="4DFA3FA0"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p>
          <w:p w14:paraId="1467B9BD"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r w:rsidRPr="0011077B">
              <w:rPr>
                <w:rFonts w:ascii="Times New Roman" w:eastAsia="Times New Roman" w:hAnsi="Times New Roman" w:cs="Times New Roman"/>
                <w:color w:val="000000"/>
                <w:sz w:val="24"/>
                <w:szCs w:val="24"/>
                <w:lang w:eastAsia="ru-RU" w:bidi="he-IL"/>
              </w:rPr>
              <w:lastRenderedPageBreak/>
              <w:t>Устная и письменная фронтальная работа</w:t>
            </w:r>
          </w:p>
          <w:p w14:paraId="6A4D4E9D"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p>
          <w:p w14:paraId="32CDDDC3"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p>
        </w:tc>
        <w:tc>
          <w:tcPr>
            <w:tcW w:w="2895"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tcPr>
          <w:p w14:paraId="1EC15DEE"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r w:rsidRPr="0011077B">
              <w:rPr>
                <w:rFonts w:ascii="Times New Roman" w:eastAsia="Times New Roman" w:hAnsi="Times New Roman" w:cs="Times New Roman"/>
                <w:color w:val="000000"/>
                <w:sz w:val="24"/>
                <w:szCs w:val="24"/>
                <w:lang w:eastAsia="ru-RU" w:bidi="he-IL"/>
              </w:rPr>
              <w:lastRenderedPageBreak/>
              <w:t>Устная работа со слайдами 7-9, запись в тетради темы, изучение карточек с заданиями для самостоятельной работы, постановка целей урока.</w:t>
            </w:r>
          </w:p>
          <w:p w14:paraId="7B3D3000"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p>
          <w:p w14:paraId="75676735"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r w:rsidRPr="0011077B">
              <w:rPr>
                <w:rFonts w:ascii="Times New Roman" w:eastAsia="Times New Roman" w:hAnsi="Times New Roman" w:cs="Times New Roman"/>
                <w:color w:val="000000"/>
                <w:sz w:val="24"/>
                <w:szCs w:val="24"/>
                <w:lang w:eastAsia="ru-RU" w:bidi="he-IL"/>
              </w:rPr>
              <w:t>Устная работа со слайдами 10-11, записи в тетради, решение уравнения со слайда 7</w:t>
            </w:r>
          </w:p>
          <w:p w14:paraId="1AEF5C29"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r w:rsidRPr="0011077B">
              <w:rPr>
                <w:rFonts w:ascii="Times New Roman" w:eastAsia="Times New Roman" w:hAnsi="Times New Roman" w:cs="Times New Roman"/>
                <w:color w:val="000000"/>
                <w:sz w:val="24"/>
                <w:szCs w:val="24"/>
                <w:lang w:eastAsia="ru-RU" w:bidi="he-IL"/>
              </w:rPr>
              <w:t>Устное решение упражнений со слайда 12-</w:t>
            </w:r>
            <w:r w:rsidRPr="0011077B">
              <w:rPr>
                <w:rFonts w:ascii="Times New Roman" w:eastAsia="Times New Roman" w:hAnsi="Times New Roman" w:cs="Times New Roman"/>
                <w:color w:val="000000"/>
                <w:sz w:val="24"/>
                <w:szCs w:val="24"/>
                <w:lang w:eastAsia="ru-RU" w:bidi="he-IL"/>
              </w:rPr>
              <w:lastRenderedPageBreak/>
              <w:t>13, письменное решение упражнений со слайда 14</w:t>
            </w:r>
          </w:p>
          <w:p w14:paraId="6BAF46C4"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r w:rsidRPr="0011077B">
              <w:rPr>
                <w:rFonts w:ascii="Times New Roman" w:eastAsia="Times New Roman" w:hAnsi="Times New Roman" w:cs="Times New Roman"/>
                <w:color w:val="000000"/>
                <w:sz w:val="24"/>
                <w:szCs w:val="24"/>
                <w:lang w:eastAsia="ru-RU" w:bidi="he-IL"/>
              </w:rPr>
              <w:t>Вывод основного логарифмического тождества и других простейших свойств в процессе логических рассуждений</w:t>
            </w:r>
          </w:p>
          <w:p w14:paraId="3E3ABE0C"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r w:rsidRPr="0011077B">
              <w:rPr>
                <w:rFonts w:ascii="Times New Roman" w:eastAsia="Times New Roman" w:hAnsi="Times New Roman" w:cs="Times New Roman"/>
                <w:color w:val="000000"/>
                <w:sz w:val="24"/>
                <w:szCs w:val="24"/>
                <w:lang w:eastAsia="ru-RU" w:bidi="he-IL"/>
              </w:rPr>
              <w:t>Слайды 15-17</w:t>
            </w:r>
          </w:p>
          <w:p w14:paraId="6E999B1D"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p>
        </w:tc>
      </w:tr>
      <w:tr w:rsidR="0011077B" w:rsidRPr="0011077B" w14:paraId="0A5C9E2E" w14:textId="77777777" w:rsidTr="0010422D">
        <w:trPr>
          <w:trHeight w:val="2340"/>
        </w:trPr>
        <w:tc>
          <w:tcPr>
            <w:tcW w:w="2865"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tcPr>
          <w:p w14:paraId="62F518FE"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p>
          <w:p w14:paraId="6FCCC21B"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r w:rsidRPr="0011077B">
              <w:rPr>
                <w:rFonts w:ascii="Times New Roman" w:eastAsia="Times New Roman" w:hAnsi="Times New Roman" w:cs="Times New Roman"/>
                <w:b/>
                <w:bCs/>
                <w:i/>
                <w:iCs/>
                <w:color w:val="000000"/>
                <w:sz w:val="24"/>
                <w:szCs w:val="24"/>
                <w:lang w:eastAsia="ru-RU" w:bidi="he-IL"/>
              </w:rPr>
              <w:t>7.Самостоятельная работа с самопроверкой по эталону</w:t>
            </w:r>
          </w:p>
          <w:p w14:paraId="1D3F6CFD"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p>
          <w:p w14:paraId="2544DE09"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p>
          <w:p w14:paraId="5E06B49E"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p>
          <w:p w14:paraId="424BF7D3"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p>
          <w:p w14:paraId="776F3F1A"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p>
        </w:tc>
        <w:tc>
          <w:tcPr>
            <w:tcW w:w="3285"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tcPr>
          <w:p w14:paraId="01D4C667"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p>
          <w:p w14:paraId="5ACC1DEE"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r w:rsidRPr="0011077B">
              <w:rPr>
                <w:rFonts w:ascii="Times New Roman" w:eastAsia="Times New Roman" w:hAnsi="Times New Roman" w:cs="Times New Roman"/>
                <w:color w:val="000000"/>
                <w:sz w:val="24"/>
                <w:szCs w:val="24"/>
                <w:lang w:eastAsia="ru-RU" w:bidi="he-IL"/>
              </w:rPr>
              <w:t>Обеспечить закрепление в памяти учащихся знаний и способов действий, необходимых для самостоятельной работы</w:t>
            </w:r>
          </w:p>
          <w:p w14:paraId="63A51C5C"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r w:rsidRPr="0011077B">
              <w:rPr>
                <w:rFonts w:ascii="Times New Roman" w:eastAsia="Times New Roman" w:hAnsi="Times New Roman" w:cs="Times New Roman"/>
                <w:color w:val="000000"/>
                <w:sz w:val="24"/>
                <w:szCs w:val="24"/>
                <w:lang w:eastAsia="ru-RU" w:bidi="he-IL"/>
              </w:rPr>
              <w:t>Обеспечить формирование у учащихся умений самостоятельно применять знания в различных ситуациях, выявить качество усвоения материала</w:t>
            </w:r>
          </w:p>
          <w:p w14:paraId="503DF1A7"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p>
        </w:tc>
        <w:tc>
          <w:tcPr>
            <w:tcW w:w="2490"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tcPr>
          <w:p w14:paraId="736C73A6"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p>
          <w:p w14:paraId="229D9B4C"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r w:rsidRPr="0011077B">
              <w:rPr>
                <w:rFonts w:ascii="Times New Roman" w:eastAsia="Times New Roman" w:hAnsi="Times New Roman" w:cs="Times New Roman"/>
                <w:color w:val="000000"/>
                <w:sz w:val="24"/>
                <w:szCs w:val="24"/>
                <w:lang w:eastAsia="ru-RU" w:bidi="he-IL"/>
              </w:rPr>
              <w:t>Практическая работа под руководством учителя</w:t>
            </w:r>
          </w:p>
          <w:p w14:paraId="135B6CFB"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p>
          <w:p w14:paraId="35709FC4"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p>
          <w:p w14:paraId="3CAE0017"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r w:rsidRPr="0011077B">
              <w:rPr>
                <w:rFonts w:ascii="Times New Roman" w:eastAsia="Times New Roman" w:hAnsi="Times New Roman" w:cs="Times New Roman"/>
                <w:color w:val="000000"/>
                <w:sz w:val="24"/>
                <w:szCs w:val="24"/>
                <w:lang w:eastAsia="ru-RU" w:bidi="he-IL"/>
              </w:rPr>
              <w:t>Самостоятельная работа</w:t>
            </w:r>
          </w:p>
          <w:p w14:paraId="7A463CAE"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p>
        </w:tc>
        <w:tc>
          <w:tcPr>
            <w:tcW w:w="2520"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tcPr>
          <w:p w14:paraId="7392E69B"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p>
          <w:p w14:paraId="65A5AAD6"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r w:rsidRPr="0011077B">
              <w:rPr>
                <w:rFonts w:ascii="Times New Roman" w:eastAsia="Times New Roman" w:hAnsi="Times New Roman" w:cs="Times New Roman"/>
                <w:color w:val="000000"/>
                <w:sz w:val="24"/>
                <w:szCs w:val="24"/>
                <w:lang w:eastAsia="ru-RU" w:bidi="he-IL"/>
              </w:rPr>
              <w:t>Устная и письменная фронтальная работа Коллективная в парах</w:t>
            </w:r>
          </w:p>
          <w:p w14:paraId="1F97CE8D"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p>
          <w:p w14:paraId="1DDBC5E6"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r w:rsidRPr="0011077B">
              <w:rPr>
                <w:rFonts w:ascii="Times New Roman" w:eastAsia="Times New Roman" w:hAnsi="Times New Roman" w:cs="Times New Roman"/>
                <w:color w:val="000000"/>
                <w:sz w:val="24"/>
                <w:szCs w:val="24"/>
                <w:lang w:eastAsia="ru-RU" w:bidi="he-IL"/>
              </w:rPr>
              <w:t>Индивидуальная работа</w:t>
            </w:r>
          </w:p>
          <w:p w14:paraId="1343D7C2"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p>
        </w:tc>
        <w:tc>
          <w:tcPr>
            <w:tcW w:w="2895"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tcPr>
          <w:p w14:paraId="2CB8E0BB"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r w:rsidRPr="0011077B">
              <w:rPr>
                <w:rFonts w:ascii="Times New Roman" w:eastAsia="Times New Roman" w:hAnsi="Times New Roman" w:cs="Times New Roman"/>
                <w:color w:val="000000"/>
                <w:sz w:val="24"/>
                <w:szCs w:val="24"/>
                <w:lang w:eastAsia="ru-RU" w:bidi="he-IL"/>
              </w:rPr>
              <w:t>Устное решение заданий слайда 18 и письменное решение заданий слайда 19</w:t>
            </w:r>
          </w:p>
          <w:p w14:paraId="4B9222B3"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p>
          <w:p w14:paraId="404A12C8"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p>
          <w:p w14:paraId="74BF4FC1"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r w:rsidRPr="0011077B">
              <w:rPr>
                <w:rFonts w:ascii="Times New Roman" w:eastAsia="Times New Roman" w:hAnsi="Times New Roman" w:cs="Times New Roman"/>
                <w:color w:val="000000"/>
                <w:sz w:val="24"/>
                <w:szCs w:val="24"/>
                <w:lang w:eastAsia="ru-RU" w:bidi="he-IL"/>
              </w:rPr>
              <w:t>Самостоятельное решение заданий из раздаточного материала с последующей самопроверкой по слайду 20</w:t>
            </w:r>
          </w:p>
          <w:p w14:paraId="6A639BCB"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p>
        </w:tc>
      </w:tr>
      <w:tr w:rsidR="0011077B" w:rsidRPr="0011077B" w14:paraId="06F009A3" w14:textId="77777777" w:rsidTr="0010422D">
        <w:trPr>
          <w:trHeight w:val="2325"/>
        </w:trPr>
        <w:tc>
          <w:tcPr>
            <w:tcW w:w="2865"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tcPr>
          <w:p w14:paraId="1E2CFF9D"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r w:rsidRPr="0011077B">
              <w:rPr>
                <w:rFonts w:ascii="Times New Roman" w:eastAsia="Times New Roman" w:hAnsi="Times New Roman" w:cs="Times New Roman"/>
                <w:b/>
                <w:bCs/>
                <w:i/>
                <w:iCs/>
                <w:color w:val="000000"/>
                <w:sz w:val="24"/>
                <w:szCs w:val="24"/>
                <w:lang w:eastAsia="ru-RU" w:bidi="he-IL"/>
              </w:rPr>
              <w:lastRenderedPageBreak/>
              <w:t>8.Заключительный этап занятия</w:t>
            </w:r>
          </w:p>
          <w:p w14:paraId="3F56E6A7"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p>
          <w:p w14:paraId="03DB6C7D"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p>
          <w:p w14:paraId="13DDA665"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p>
          <w:p w14:paraId="39451FE6" w14:textId="77777777" w:rsidR="0011077B" w:rsidRPr="0011077B" w:rsidRDefault="0011077B" w:rsidP="0011077B">
            <w:pPr>
              <w:spacing w:after="150" w:line="240" w:lineRule="auto"/>
              <w:rPr>
                <w:rFonts w:ascii="Times New Roman" w:eastAsia="Times New Roman" w:hAnsi="Times New Roman" w:cs="Times New Roman"/>
                <w:b/>
                <w:bCs/>
                <w:i/>
                <w:iCs/>
                <w:color w:val="000000"/>
                <w:sz w:val="24"/>
                <w:szCs w:val="24"/>
                <w:lang w:eastAsia="ru-RU" w:bidi="he-IL"/>
              </w:rPr>
            </w:pPr>
          </w:p>
          <w:p w14:paraId="2BE57EAB" w14:textId="77777777" w:rsidR="0011077B" w:rsidRPr="0011077B" w:rsidRDefault="0011077B" w:rsidP="0011077B">
            <w:pPr>
              <w:spacing w:after="150" w:line="240" w:lineRule="auto"/>
              <w:rPr>
                <w:rFonts w:ascii="Times New Roman" w:eastAsia="Times New Roman" w:hAnsi="Times New Roman" w:cs="Times New Roman"/>
                <w:b/>
                <w:bCs/>
                <w:i/>
                <w:iCs/>
                <w:color w:val="000000"/>
                <w:sz w:val="24"/>
                <w:szCs w:val="24"/>
                <w:lang w:eastAsia="ru-RU" w:bidi="he-IL"/>
              </w:rPr>
            </w:pPr>
          </w:p>
          <w:p w14:paraId="1E391DDF"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r w:rsidRPr="0011077B">
              <w:rPr>
                <w:rFonts w:ascii="Times New Roman" w:eastAsia="Times New Roman" w:hAnsi="Times New Roman" w:cs="Times New Roman"/>
                <w:b/>
                <w:bCs/>
                <w:i/>
                <w:iCs/>
                <w:color w:val="000000"/>
                <w:sz w:val="24"/>
                <w:szCs w:val="24"/>
                <w:lang w:eastAsia="ru-RU" w:bidi="he-IL"/>
              </w:rPr>
              <w:t>9.Рефлексия учебной деятельности на</w:t>
            </w:r>
            <w:r w:rsidRPr="0011077B">
              <w:rPr>
                <w:rFonts w:ascii="Times New Roman" w:eastAsia="Times New Roman" w:hAnsi="Times New Roman" w:cs="Times New Roman"/>
                <w:color w:val="000000"/>
                <w:sz w:val="24"/>
                <w:szCs w:val="24"/>
                <w:lang w:eastAsia="ru-RU" w:bidi="he-IL"/>
              </w:rPr>
              <w:t xml:space="preserve"> </w:t>
            </w:r>
            <w:r w:rsidRPr="0011077B">
              <w:rPr>
                <w:rFonts w:ascii="Times New Roman" w:eastAsia="Times New Roman" w:hAnsi="Times New Roman" w:cs="Times New Roman"/>
                <w:b/>
                <w:bCs/>
                <w:i/>
                <w:iCs/>
                <w:color w:val="000000"/>
                <w:sz w:val="24"/>
                <w:szCs w:val="24"/>
                <w:lang w:eastAsia="ru-RU" w:bidi="he-IL"/>
              </w:rPr>
              <w:t>уроке</w:t>
            </w:r>
          </w:p>
          <w:p w14:paraId="103BACE3"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p>
        </w:tc>
        <w:tc>
          <w:tcPr>
            <w:tcW w:w="3285"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tcPr>
          <w:p w14:paraId="5C642EC5"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p>
          <w:p w14:paraId="0A631F26"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r w:rsidRPr="0011077B">
              <w:rPr>
                <w:rFonts w:ascii="Times New Roman" w:eastAsia="Times New Roman" w:hAnsi="Times New Roman" w:cs="Times New Roman"/>
                <w:color w:val="000000"/>
                <w:sz w:val="24"/>
                <w:szCs w:val="24"/>
                <w:lang w:eastAsia="ru-RU" w:bidi="he-IL"/>
              </w:rPr>
              <w:t xml:space="preserve">Обеспечить понимание учащимися </w:t>
            </w:r>
            <w:proofErr w:type="gramStart"/>
            <w:r w:rsidRPr="0011077B">
              <w:rPr>
                <w:rFonts w:ascii="Times New Roman" w:eastAsia="Times New Roman" w:hAnsi="Times New Roman" w:cs="Times New Roman"/>
                <w:color w:val="000000"/>
                <w:sz w:val="24"/>
                <w:szCs w:val="24"/>
                <w:lang w:eastAsia="ru-RU" w:bidi="he-IL"/>
              </w:rPr>
              <w:t>содержания  выполнения</w:t>
            </w:r>
            <w:proofErr w:type="gramEnd"/>
            <w:r w:rsidRPr="0011077B">
              <w:rPr>
                <w:rFonts w:ascii="Times New Roman" w:eastAsia="Times New Roman" w:hAnsi="Times New Roman" w:cs="Times New Roman"/>
                <w:color w:val="000000"/>
                <w:sz w:val="24"/>
                <w:szCs w:val="24"/>
                <w:lang w:eastAsia="ru-RU" w:bidi="he-IL"/>
              </w:rPr>
              <w:t xml:space="preserve"> домашнего задания</w:t>
            </w:r>
          </w:p>
          <w:p w14:paraId="17AEB7A5"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p>
          <w:p w14:paraId="24C7E951"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p>
          <w:p w14:paraId="244EA0FE"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p>
          <w:p w14:paraId="7782FE92"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p>
          <w:p w14:paraId="776D201F"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r w:rsidRPr="0011077B">
              <w:rPr>
                <w:rFonts w:ascii="Times New Roman" w:eastAsia="Times New Roman" w:hAnsi="Times New Roman" w:cs="Times New Roman"/>
                <w:color w:val="000000"/>
                <w:sz w:val="24"/>
                <w:szCs w:val="24"/>
                <w:lang w:eastAsia="ru-RU" w:bidi="he-IL"/>
              </w:rPr>
              <w:t>Подведение итогов учебного занятия</w:t>
            </w:r>
          </w:p>
        </w:tc>
        <w:tc>
          <w:tcPr>
            <w:tcW w:w="2490"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tcPr>
          <w:p w14:paraId="3076337C"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r w:rsidRPr="0011077B">
              <w:rPr>
                <w:rFonts w:ascii="Times New Roman" w:eastAsia="Times New Roman" w:hAnsi="Times New Roman" w:cs="Times New Roman"/>
                <w:color w:val="000000"/>
                <w:sz w:val="24"/>
                <w:szCs w:val="24"/>
                <w:lang w:eastAsia="ru-RU" w:bidi="he-IL"/>
              </w:rPr>
              <w:t xml:space="preserve">Мы изучили понятие логарифма, научились вычислять логарифм. Предлагаю вам изучить историю логарифмической спирали и подготовить сообщение о применении такой </w:t>
            </w:r>
            <w:proofErr w:type="gramStart"/>
            <w:r w:rsidRPr="0011077B">
              <w:rPr>
                <w:rFonts w:ascii="Times New Roman" w:eastAsia="Times New Roman" w:hAnsi="Times New Roman" w:cs="Times New Roman"/>
                <w:color w:val="000000"/>
                <w:sz w:val="24"/>
                <w:szCs w:val="24"/>
                <w:lang w:eastAsia="ru-RU" w:bidi="he-IL"/>
              </w:rPr>
              <w:t>спирали( с</w:t>
            </w:r>
            <w:proofErr w:type="gramEnd"/>
            <w:r w:rsidRPr="0011077B">
              <w:rPr>
                <w:rFonts w:ascii="Times New Roman" w:eastAsia="Times New Roman" w:hAnsi="Times New Roman" w:cs="Times New Roman"/>
                <w:color w:val="000000"/>
                <w:sz w:val="24"/>
                <w:szCs w:val="24"/>
                <w:lang w:eastAsia="ru-RU" w:bidi="he-IL"/>
              </w:rPr>
              <w:t xml:space="preserve"> рисунками, схемами)  при изготовлении различных конструкций.</w:t>
            </w:r>
          </w:p>
          <w:p w14:paraId="41A1D704"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r w:rsidRPr="0011077B">
              <w:rPr>
                <w:rFonts w:ascii="Times New Roman" w:eastAsia="Times New Roman" w:hAnsi="Times New Roman" w:cs="Times New Roman"/>
                <w:color w:val="000000"/>
                <w:sz w:val="24"/>
                <w:szCs w:val="24"/>
                <w:lang w:eastAsia="ru-RU" w:bidi="he-IL"/>
              </w:rPr>
              <w:t>Незаконченное предложение</w:t>
            </w:r>
          </w:p>
        </w:tc>
        <w:tc>
          <w:tcPr>
            <w:tcW w:w="2520"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tcPr>
          <w:p w14:paraId="78C28C6A"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p>
          <w:p w14:paraId="5A91C826"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r w:rsidRPr="0011077B">
              <w:rPr>
                <w:rFonts w:ascii="Times New Roman" w:eastAsia="Times New Roman" w:hAnsi="Times New Roman" w:cs="Times New Roman"/>
                <w:color w:val="000000"/>
                <w:sz w:val="24"/>
                <w:szCs w:val="24"/>
                <w:lang w:eastAsia="ru-RU" w:bidi="he-IL"/>
              </w:rPr>
              <w:t>Демонстрация слайда 21</w:t>
            </w:r>
          </w:p>
          <w:p w14:paraId="25B84D92"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p>
          <w:p w14:paraId="2A84A5DE"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p>
          <w:p w14:paraId="3DDC0898"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p>
          <w:p w14:paraId="3D428BFB"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r w:rsidRPr="0011077B">
              <w:rPr>
                <w:rFonts w:ascii="Times New Roman" w:eastAsia="Times New Roman" w:hAnsi="Times New Roman" w:cs="Times New Roman"/>
                <w:color w:val="000000"/>
                <w:sz w:val="24"/>
                <w:szCs w:val="24"/>
                <w:lang w:eastAsia="ru-RU" w:bidi="he-IL"/>
              </w:rPr>
              <w:t>Индивидуальная работа</w:t>
            </w:r>
          </w:p>
        </w:tc>
        <w:tc>
          <w:tcPr>
            <w:tcW w:w="2895"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tcPr>
          <w:p w14:paraId="3D00F114"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p>
          <w:p w14:paraId="682D5E63"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r w:rsidRPr="0011077B">
              <w:rPr>
                <w:rFonts w:ascii="Times New Roman" w:eastAsia="Times New Roman" w:hAnsi="Times New Roman" w:cs="Times New Roman"/>
                <w:color w:val="000000"/>
                <w:sz w:val="24"/>
                <w:szCs w:val="24"/>
                <w:lang w:eastAsia="ru-RU" w:bidi="he-IL"/>
              </w:rPr>
              <w:t>Выбор и запись домашнего задания</w:t>
            </w:r>
          </w:p>
          <w:p w14:paraId="2F8AD8CD"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p>
          <w:p w14:paraId="7CAC0C55"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r w:rsidRPr="0011077B">
              <w:rPr>
                <w:rFonts w:ascii="Times New Roman" w:eastAsia="Times New Roman" w:hAnsi="Times New Roman" w:cs="Times New Roman"/>
                <w:color w:val="000000"/>
                <w:sz w:val="24"/>
                <w:szCs w:val="24"/>
                <w:lang w:eastAsia="ru-RU" w:bidi="he-IL"/>
              </w:rPr>
              <w:t>Продолжить фразу:</w:t>
            </w:r>
          </w:p>
          <w:p w14:paraId="6F620D3D"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r w:rsidRPr="0011077B">
              <w:rPr>
                <w:rFonts w:ascii="Times New Roman" w:eastAsia="Times New Roman" w:hAnsi="Times New Roman" w:cs="Times New Roman"/>
                <w:color w:val="000000"/>
                <w:sz w:val="24"/>
                <w:szCs w:val="24"/>
                <w:lang w:eastAsia="ru-RU" w:bidi="he-IL"/>
              </w:rPr>
              <w:t>Я узнал</w:t>
            </w:r>
          </w:p>
          <w:p w14:paraId="1FA2E0D0"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r w:rsidRPr="0011077B">
              <w:rPr>
                <w:rFonts w:ascii="Times New Roman" w:eastAsia="Times New Roman" w:hAnsi="Times New Roman" w:cs="Times New Roman"/>
                <w:color w:val="000000"/>
                <w:sz w:val="24"/>
                <w:szCs w:val="24"/>
                <w:lang w:eastAsia="ru-RU" w:bidi="he-IL"/>
              </w:rPr>
              <w:t>Я научился</w:t>
            </w:r>
          </w:p>
          <w:p w14:paraId="46974495"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r w:rsidRPr="0011077B">
              <w:rPr>
                <w:rFonts w:ascii="Times New Roman" w:eastAsia="Times New Roman" w:hAnsi="Times New Roman" w:cs="Times New Roman"/>
                <w:color w:val="000000"/>
                <w:sz w:val="24"/>
                <w:szCs w:val="24"/>
                <w:lang w:eastAsia="ru-RU" w:bidi="he-IL"/>
              </w:rPr>
              <w:t>Я повторил</w:t>
            </w:r>
          </w:p>
          <w:p w14:paraId="342EEABC" w14:textId="77777777" w:rsidR="0011077B" w:rsidRPr="0011077B" w:rsidRDefault="0011077B" w:rsidP="0011077B">
            <w:pPr>
              <w:spacing w:after="150" w:line="240" w:lineRule="auto"/>
              <w:rPr>
                <w:rFonts w:ascii="Times New Roman" w:eastAsia="Times New Roman" w:hAnsi="Times New Roman" w:cs="Times New Roman"/>
                <w:color w:val="000000"/>
                <w:sz w:val="24"/>
                <w:szCs w:val="24"/>
                <w:lang w:eastAsia="ru-RU" w:bidi="he-IL"/>
              </w:rPr>
            </w:pPr>
            <w:r w:rsidRPr="0011077B">
              <w:rPr>
                <w:rFonts w:ascii="Times New Roman" w:eastAsia="Times New Roman" w:hAnsi="Times New Roman" w:cs="Times New Roman"/>
                <w:color w:val="000000"/>
                <w:sz w:val="24"/>
                <w:szCs w:val="24"/>
                <w:lang w:eastAsia="ru-RU" w:bidi="he-IL"/>
              </w:rPr>
              <w:t>Я закрепил</w:t>
            </w:r>
          </w:p>
        </w:tc>
      </w:tr>
    </w:tbl>
    <w:p w14:paraId="41AE75CD" w14:textId="77777777" w:rsidR="0011077B" w:rsidRPr="0011077B" w:rsidRDefault="0011077B" w:rsidP="0011077B">
      <w:pPr>
        <w:shd w:val="clear" w:color="auto" w:fill="FFFFFF"/>
        <w:spacing w:after="150" w:line="240" w:lineRule="auto"/>
        <w:rPr>
          <w:rFonts w:ascii="Arial" w:eastAsia="Times New Roman" w:hAnsi="Arial" w:cs="Arial"/>
          <w:color w:val="000000"/>
          <w:sz w:val="24"/>
          <w:szCs w:val="24"/>
          <w:lang w:eastAsia="ru-RU" w:bidi="he-IL"/>
        </w:rPr>
      </w:pPr>
    </w:p>
    <w:p w14:paraId="5CEA0D2B" w14:textId="77777777" w:rsidR="0011077B" w:rsidRPr="0011077B" w:rsidRDefault="0011077B" w:rsidP="0011077B">
      <w:pPr>
        <w:shd w:val="clear" w:color="auto" w:fill="FFFFFF"/>
        <w:spacing w:after="0" w:line="240" w:lineRule="auto"/>
        <w:jc w:val="center"/>
        <w:rPr>
          <w:rFonts w:ascii="Arial" w:eastAsia="Times New Roman" w:hAnsi="Arial" w:cs="Arial"/>
          <w:color w:val="252525"/>
          <w:sz w:val="24"/>
          <w:szCs w:val="24"/>
          <w:lang w:eastAsia="ru-RU" w:bidi="he-IL"/>
        </w:rPr>
      </w:pPr>
    </w:p>
    <w:p w14:paraId="1A080057" w14:textId="77777777" w:rsidR="0011077B" w:rsidRPr="0011077B" w:rsidRDefault="0011077B" w:rsidP="0011077B">
      <w:pPr>
        <w:shd w:val="clear" w:color="auto" w:fill="FFFFFF"/>
        <w:spacing w:after="0" w:line="240" w:lineRule="auto"/>
        <w:jc w:val="center"/>
        <w:rPr>
          <w:rFonts w:ascii="Arial" w:eastAsia="Times New Roman" w:hAnsi="Arial" w:cs="Arial"/>
          <w:color w:val="252525"/>
          <w:sz w:val="24"/>
          <w:szCs w:val="24"/>
          <w:lang w:eastAsia="ru-RU" w:bidi="he-IL"/>
        </w:rPr>
        <w:sectPr w:rsidR="0011077B" w:rsidRPr="0011077B" w:rsidSect="00267393">
          <w:type w:val="continuous"/>
          <w:pgSz w:w="16837" w:h="11905" w:orient="landscape"/>
          <w:pgMar w:top="851" w:right="567" w:bottom="851" w:left="851" w:header="1134" w:footer="1134" w:gutter="0"/>
          <w:cols w:space="708"/>
          <w:docGrid w:linePitch="360"/>
        </w:sectPr>
      </w:pPr>
    </w:p>
    <w:p w14:paraId="5B96F9F8" w14:textId="0FD53CC0" w:rsidR="00AF50DB" w:rsidRPr="00AF50DB" w:rsidRDefault="00AF50DB" w:rsidP="00AF50DB">
      <w:pPr>
        <w:spacing w:after="0" w:line="240" w:lineRule="auto"/>
        <w:jc w:val="center"/>
        <w:rPr>
          <w:rFonts w:ascii="Times New Roman" w:eastAsia="Times New Roman" w:hAnsi="Times New Roman" w:cs="Times New Roman"/>
          <w:b/>
          <w:bCs/>
          <w:sz w:val="32"/>
          <w:szCs w:val="32"/>
          <w:lang w:eastAsia="zh-CN"/>
        </w:rPr>
      </w:pPr>
      <w:r w:rsidRPr="00AF50DB">
        <w:rPr>
          <w:rFonts w:ascii="Times New Roman" w:eastAsia="Times New Roman" w:hAnsi="Times New Roman" w:cs="Times New Roman"/>
          <w:b/>
          <w:noProof/>
          <w:sz w:val="32"/>
          <w:szCs w:val="32"/>
          <w:lang w:eastAsia="ru-RU"/>
        </w:rPr>
        <w:lastRenderedPageBreak/>
        <w:drawing>
          <wp:inline distT="0" distB="0" distL="0" distR="0" wp14:anchorId="2C809313" wp14:editId="51A3B14A">
            <wp:extent cx="5943600" cy="2828925"/>
            <wp:effectExtent l="0" t="0" r="0" b="9525"/>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2828925"/>
                    </a:xfrm>
                    <a:prstGeom prst="rect">
                      <a:avLst/>
                    </a:prstGeom>
                    <a:noFill/>
                    <a:ln>
                      <a:noFill/>
                    </a:ln>
                  </pic:spPr>
                </pic:pic>
              </a:graphicData>
            </a:graphic>
          </wp:inline>
        </w:drawing>
      </w:r>
    </w:p>
    <w:p w14:paraId="4A009687" w14:textId="77777777" w:rsidR="00AF50DB" w:rsidRPr="00AF50DB" w:rsidRDefault="00AF50DB" w:rsidP="00AF50DB">
      <w:pPr>
        <w:spacing w:after="0" w:line="240" w:lineRule="auto"/>
        <w:jc w:val="center"/>
        <w:rPr>
          <w:rFonts w:ascii="Times New Roman" w:eastAsia="Times New Roman" w:hAnsi="Times New Roman" w:cs="Times New Roman"/>
          <w:b/>
          <w:sz w:val="32"/>
          <w:szCs w:val="32"/>
          <w:lang w:eastAsia="zh-CN"/>
        </w:rPr>
      </w:pPr>
      <w:r w:rsidRPr="00AF50DB">
        <w:rPr>
          <w:rFonts w:ascii="Times New Roman" w:eastAsia="Times New Roman" w:hAnsi="Times New Roman" w:cs="Times New Roman"/>
          <w:b/>
          <w:sz w:val="32"/>
          <w:szCs w:val="32"/>
          <w:lang w:eastAsia="zh-CN"/>
        </w:rPr>
        <w:t xml:space="preserve">ФОНД ОЦЕНОЧНЫХ СРЕДСТВ </w:t>
      </w:r>
    </w:p>
    <w:p w14:paraId="139BA76A" w14:textId="77777777" w:rsidR="00AF50DB" w:rsidRPr="00AF50DB" w:rsidRDefault="00AF50DB" w:rsidP="00AF50DB">
      <w:pPr>
        <w:shd w:val="clear" w:color="auto" w:fill="FFFFFF"/>
        <w:spacing w:after="0" w:line="360" w:lineRule="auto"/>
        <w:jc w:val="center"/>
        <w:textAlignment w:val="baseline"/>
        <w:rPr>
          <w:rFonts w:ascii="Times New Roman" w:eastAsia="Times New Roman" w:hAnsi="Times New Roman" w:cs="Times New Roman"/>
          <w:b/>
          <w:sz w:val="32"/>
          <w:szCs w:val="32"/>
          <w:lang w:eastAsia="zh-CN"/>
        </w:rPr>
      </w:pPr>
      <w:r w:rsidRPr="00AF50DB">
        <w:rPr>
          <w:rFonts w:ascii="Times New Roman" w:eastAsia="Times New Roman" w:hAnsi="Times New Roman" w:cs="Times New Roman"/>
          <w:b/>
          <w:sz w:val="32"/>
          <w:szCs w:val="32"/>
          <w:lang w:eastAsia="zh-CN"/>
        </w:rPr>
        <w:t xml:space="preserve">по общеобразовательной дисциплине </w:t>
      </w:r>
      <w:r w:rsidRPr="00AF50DB">
        <w:rPr>
          <w:rFonts w:ascii="Times New Roman" w:eastAsia="Calibri" w:hAnsi="Times New Roman" w:cs="Times New Roman"/>
          <w:b/>
          <w:bCs/>
          <w:sz w:val="28"/>
          <w:szCs w:val="28"/>
          <w:lang w:eastAsia="zh-CN"/>
        </w:rPr>
        <w:t>«Математика»</w:t>
      </w:r>
    </w:p>
    <w:p w14:paraId="55725656" w14:textId="77777777" w:rsidR="00AF50DB" w:rsidRPr="00AF50DB" w:rsidRDefault="00AF50DB" w:rsidP="00AF50DB">
      <w:pPr>
        <w:spacing w:before="240" w:after="240" w:line="240" w:lineRule="auto"/>
        <w:jc w:val="center"/>
        <w:rPr>
          <w:rFonts w:ascii="Times New Roman" w:eastAsia="Calibri" w:hAnsi="Times New Roman" w:cs="Times New Roman"/>
          <w:b/>
          <w:bCs/>
          <w:sz w:val="28"/>
          <w:szCs w:val="28"/>
          <w:lang w:eastAsia="zh-CN"/>
        </w:rPr>
      </w:pPr>
      <w:r w:rsidRPr="00AF50DB">
        <w:rPr>
          <w:rFonts w:ascii="Times New Roman" w:eastAsia="Calibri" w:hAnsi="Times New Roman" w:cs="Times New Roman"/>
          <w:b/>
          <w:bCs/>
          <w:sz w:val="28"/>
          <w:szCs w:val="28"/>
          <w:lang w:eastAsia="zh-CN"/>
        </w:rPr>
        <w:t>базовый уровень</w:t>
      </w:r>
    </w:p>
    <w:p w14:paraId="1E67105D" w14:textId="77777777" w:rsidR="00AF50DB" w:rsidRPr="00AF50DB" w:rsidRDefault="00AF50DB" w:rsidP="00AF50DB">
      <w:pPr>
        <w:spacing w:before="240" w:after="240" w:line="240" w:lineRule="auto"/>
        <w:jc w:val="center"/>
        <w:rPr>
          <w:rFonts w:ascii="Times New Roman" w:eastAsia="Calibri" w:hAnsi="Times New Roman" w:cs="Times New Roman"/>
          <w:b/>
          <w:bCs/>
          <w:sz w:val="28"/>
          <w:szCs w:val="28"/>
          <w:lang w:eastAsia="zh-CN"/>
        </w:rPr>
      </w:pPr>
      <w:r w:rsidRPr="00AF50DB">
        <w:rPr>
          <w:rFonts w:ascii="Times New Roman" w:eastAsia="Calibri" w:hAnsi="Times New Roman" w:cs="Times New Roman"/>
          <w:b/>
          <w:bCs/>
          <w:sz w:val="28"/>
          <w:szCs w:val="28"/>
          <w:lang w:eastAsia="zh-CN"/>
        </w:rPr>
        <w:t>профиль обучения: технический</w:t>
      </w:r>
    </w:p>
    <w:p w14:paraId="72EB8192" w14:textId="77777777" w:rsidR="00AF50DB" w:rsidRPr="00AF50DB" w:rsidRDefault="00AF50DB" w:rsidP="00AF50DB">
      <w:pPr>
        <w:spacing w:before="240" w:after="240" w:line="240" w:lineRule="auto"/>
        <w:jc w:val="center"/>
        <w:rPr>
          <w:rFonts w:ascii="Times New Roman" w:eastAsia="Calibri" w:hAnsi="Times New Roman" w:cs="Times New Roman"/>
          <w:b/>
          <w:bCs/>
          <w:sz w:val="28"/>
          <w:szCs w:val="28"/>
          <w:lang w:eastAsia="zh-CN"/>
        </w:rPr>
      </w:pPr>
      <w:r w:rsidRPr="00AF50DB">
        <w:rPr>
          <w:rFonts w:ascii="Times New Roman" w:eastAsia="Calibri" w:hAnsi="Times New Roman" w:cs="Times New Roman"/>
          <w:b/>
          <w:bCs/>
          <w:sz w:val="28"/>
          <w:szCs w:val="28"/>
          <w:lang w:eastAsia="zh-CN"/>
        </w:rPr>
        <w:t>для профессиональных образовательных организаций</w:t>
      </w:r>
    </w:p>
    <w:p w14:paraId="4FD6AA4F" w14:textId="77777777" w:rsidR="00AF50DB" w:rsidRPr="00AF50DB" w:rsidRDefault="00AF50DB" w:rsidP="00AF50DB">
      <w:pPr>
        <w:spacing w:after="0" w:line="240" w:lineRule="auto"/>
        <w:ind w:left="5670"/>
        <w:rPr>
          <w:rFonts w:ascii="Times New Roman" w:eastAsia="Times New Roman" w:hAnsi="Times New Roman" w:cs="Times New Roman"/>
          <w:sz w:val="24"/>
          <w:szCs w:val="24"/>
          <w:lang w:eastAsia="zh-CN"/>
        </w:rPr>
      </w:pPr>
    </w:p>
    <w:tbl>
      <w:tblPr>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310"/>
        <w:gridCol w:w="6183"/>
      </w:tblGrid>
      <w:tr w:rsidR="00AF50DB" w:rsidRPr="00AF50DB" w14:paraId="601476C4" w14:textId="77777777" w:rsidTr="00F7376B">
        <w:tc>
          <w:tcPr>
            <w:tcW w:w="3310" w:type="dxa"/>
            <w:shd w:val="clear" w:color="auto" w:fill="auto"/>
          </w:tcPr>
          <w:p w14:paraId="795084AB" w14:textId="77777777" w:rsidR="00AF50DB" w:rsidRPr="00AF50DB" w:rsidRDefault="00AF50DB" w:rsidP="00AF50DB">
            <w:pPr>
              <w:spacing w:after="0" w:line="240" w:lineRule="auto"/>
              <w:jc w:val="both"/>
              <w:rPr>
                <w:rFonts w:ascii="Times New Roman" w:eastAsia="Times New Roman" w:hAnsi="Times New Roman" w:cs="Times New Roman"/>
                <w:sz w:val="28"/>
                <w:szCs w:val="28"/>
                <w:lang w:val="en-US" w:eastAsia="zh-CN" w:bidi="hi-IN"/>
              </w:rPr>
            </w:pPr>
            <w:proofErr w:type="spellStart"/>
            <w:r w:rsidRPr="00AF50DB">
              <w:rPr>
                <w:rFonts w:ascii="Times New Roman" w:eastAsia="Times New Roman" w:hAnsi="Times New Roman" w:cs="Times New Roman"/>
                <w:sz w:val="28"/>
                <w:szCs w:val="28"/>
                <w:lang w:val="en-US" w:eastAsia="zh-CN" w:bidi="hi-IN"/>
              </w:rPr>
              <w:t>Регион</w:t>
            </w:r>
            <w:proofErr w:type="spellEnd"/>
          </w:p>
        </w:tc>
        <w:tc>
          <w:tcPr>
            <w:tcW w:w="6183" w:type="dxa"/>
            <w:shd w:val="clear" w:color="auto" w:fill="auto"/>
          </w:tcPr>
          <w:p w14:paraId="20FE8A83" w14:textId="77777777" w:rsidR="00AF50DB" w:rsidRPr="00AF50DB" w:rsidRDefault="00AF50DB" w:rsidP="00AF50DB">
            <w:pPr>
              <w:spacing w:after="0" w:line="360" w:lineRule="auto"/>
              <w:jc w:val="both"/>
              <w:rPr>
                <w:rFonts w:ascii="Times New Roman" w:eastAsia="Times New Roman" w:hAnsi="Times New Roman" w:cs="Times New Roman"/>
                <w:sz w:val="28"/>
                <w:szCs w:val="28"/>
                <w:u w:val="single"/>
                <w:lang w:val="en-US" w:eastAsia="zh-CN" w:bidi="hi-IN"/>
              </w:rPr>
            </w:pPr>
            <w:proofErr w:type="spellStart"/>
            <w:r w:rsidRPr="00AF50DB">
              <w:rPr>
                <w:rFonts w:ascii="Times New Roman" w:eastAsia="Times New Roman" w:hAnsi="Times New Roman" w:cs="Times New Roman"/>
                <w:sz w:val="28"/>
                <w:szCs w:val="28"/>
                <w:u w:val="single"/>
                <w:lang w:val="en-US" w:eastAsia="zh-CN" w:bidi="hi-IN"/>
              </w:rPr>
              <w:t>Самарская</w:t>
            </w:r>
            <w:proofErr w:type="spellEnd"/>
            <w:r w:rsidRPr="00AF50DB">
              <w:rPr>
                <w:rFonts w:ascii="Times New Roman" w:eastAsia="Times New Roman" w:hAnsi="Times New Roman" w:cs="Times New Roman"/>
                <w:sz w:val="28"/>
                <w:szCs w:val="28"/>
                <w:u w:val="single"/>
                <w:lang w:val="en-US" w:eastAsia="zh-CN" w:bidi="hi-IN"/>
              </w:rPr>
              <w:t xml:space="preserve"> </w:t>
            </w:r>
            <w:proofErr w:type="spellStart"/>
            <w:r w:rsidRPr="00AF50DB">
              <w:rPr>
                <w:rFonts w:ascii="Times New Roman" w:eastAsia="Times New Roman" w:hAnsi="Times New Roman" w:cs="Times New Roman"/>
                <w:sz w:val="28"/>
                <w:szCs w:val="28"/>
                <w:u w:val="single"/>
                <w:lang w:val="en-US" w:eastAsia="zh-CN" w:bidi="hi-IN"/>
              </w:rPr>
              <w:t>область</w:t>
            </w:r>
            <w:proofErr w:type="spellEnd"/>
          </w:p>
        </w:tc>
      </w:tr>
      <w:tr w:rsidR="00AF50DB" w:rsidRPr="00AF50DB" w14:paraId="156A9620" w14:textId="77777777" w:rsidTr="00F7376B">
        <w:tc>
          <w:tcPr>
            <w:tcW w:w="3310" w:type="dxa"/>
            <w:shd w:val="clear" w:color="auto" w:fill="auto"/>
          </w:tcPr>
          <w:p w14:paraId="0C1D195E" w14:textId="77777777" w:rsidR="00AF50DB" w:rsidRPr="00AF50DB" w:rsidRDefault="00AF50DB" w:rsidP="00AF50DB">
            <w:pPr>
              <w:spacing w:after="0" w:line="240" w:lineRule="auto"/>
              <w:jc w:val="both"/>
              <w:rPr>
                <w:rFonts w:ascii="Times New Roman" w:eastAsia="Times New Roman" w:hAnsi="Times New Roman" w:cs="Times New Roman"/>
                <w:sz w:val="28"/>
                <w:szCs w:val="28"/>
                <w:lang w:val="en-US" w:eastAsia="zh-CN" w:bidi="hi-IN"/>
              </w:rPr>
            </w:pPr>
            <w:proofErr w:type="spellStart"/>
            <w:r w:rsidRPr="00AF50DB">
              <w:rPr>
                <w:rFonts w:ascii="Times New Roman" w:eastAsia="Times New Roman" w:hAnsi="Times New Roman" w:cs="Times New Roman"/>
                <w:sz w:val="28"/>
                <w:szCs w:val="28"/>
                <w:lang w:val="en-US" w:eastAsia="zh-CN" w:bidi="hi-IN"/>
              </w:rPr>
              <w:t>Наименование</w:t>
            </w:r>
            <w:proofErr w:type="spellEnd"/>
            <w:r w:rsidRPr="00AF50DB">
              <w:rPr>
                <w:rFonts w:ascii="Times New Roman" w:eastAsia="Times New Roman" w:hAnsi="Times New Roman" w:cs="Times New Roman"/>
                <w:sz w:val="28"/>
                <w:szCs w:val="28"/>
                <w:lang w:val="en-US" w:eastAsia="zh-CN" w:bidi="hi-IN"/>
              </w:rPr>
              <w:t xml:space="preserve"> ФПП</w:t>
            </w:r>
          </w:p>
        </w:tc>
        <w:tc>
          <w:tcPr>
            <w:tcW w:w="6183" w:type="dxa"/>
            <w:shd w:val="clear" w:color="auto" w:fill="auto"/>
          </w:tcPr>
          <w:p w14:paraId="5362EEA8" w14:textId="77777777" w:rsidR="00AF50DB" w:rsidRPr="00AF50DB" w:rsidRDefault="00AF50DB" w:rsidP="00AF50DB">
            <w:pPr>
              <w:spacing w:after="0" w:line="360" w:lineRule="auto"/>
              <w:jc w:val="both"/>
              <w:rPr>
                <w:rFonts w:ascii="Times New Roman" w:eastAsia="Times New Roman" w:hAnsi="Times New Roman" w:cs="Times New Roman"/>
                <w:sz w:val="28"/>
                <w:szCs w:val="28"/>
                <w:u w:val="single"/>
                <w:lang w:eastAsia="zh-CN" w:bidi="hi-IN"/>
              </w:rPr>
            </w:pPr>
            <w:r w:rsidRPr="00AF50DB">
              <w:rPr>
                <w:rFonts w:ascii="Times New Roman" w:eastAsia="Times New Roman" w:hAnsi="Times New Roman" w:cs="Times New Roman"/>
                <w:sz w:val="28"/>
                <w:szCs w:val="28"/>
                <w:u w:val="single"/>
                <w:lang w:eastAsia="zh-CN" w:bidi="hi-IN"/>
              </w:rPr>
              <w:t>ГАПОУ СО «Самарский колледж сервиса производственного оборудования им. Героя Российской Федерации Е.В. Золотухина»</w:t>
            </w:r>
          </w:p>
        </w:tc>
      </w:tr>
      <w:tr w:rsidR="00AF50DB" w:rsidRPr="00AF50DB" w14:paraId="2A12784A" w14:textId="77777777" w:rsidTr="00F7376B">
        <w:tc>
          <w:tcPr>
            <w:tcW w:w="3310" w:type="dxa"/>
            <w:shd w:val="clear" w:color="auto" w:fill="auto"/>
          </w:tcPr>
          <w:p w14:paraId="350DFD1A" w14:textId="77777777" w:rsidR="00AF50DB" w:rsidRPr="00AF50DB" w:rsidRDefault="00AF50DB" w:rsidP="00AF50DB">
            <w:pPr>
              <w:spacing w:after="0" w:line="240" w:lineRule="auto"/>
              <w:jc w:val="both"/>
              <w:rPr>
                <w:rFonts w:ascii="Times New Roman" w:eastAsia="Times New Roman" w:hAnsi="Times New Roman" w:cs="Times New Roman"/>
                <w:sz w:val="28"/>
                <w:szCs w:val="28"/>
                <w:lang w:val="en-US" w:eastAsia="zh-CN" w:bidi="hi-IN"/>
              </w:rPr>
            </w:pPr>
            <w:proofErr w:type="spellStart"/>
            <w:r w:rsidRPr="00AF50DB">
              <w:rPr>
                <w:rFonts w:ascii="Times New Roman" w:eastAsia="Times New Roman" w:hAnsi="Times New Roman" w:cs="Times New Roman"/>
                <w:sz w:val="28"/>
                <w:szCs w:val="28"/>
                <w:lang w:val="en-US" w:eastAsia="zh-CN" w:bidi="hi-IN"/>
              </w:rPr>
              <w:t>Наименование</w:t>
            </w:r>
            <w:proofErr w:type="spellEnd"/>
            <w:r w:rsidRPr="00AF50DB">
              <w:rPr>
                <w:rFonts w:ascii="Times New Roman" w:eastAsia="Times New Roman" w:hAnsi="Times New Roman" w:cs="Times New Roman"/>
                <w:sz w:val="28"/>
                <w:szCs w:val="28"/>
                <w:lang w:val="en-US" w:eastAsia="zh-CN" w:bidi="hi-IN"/>
              </w:rPr>
              <w:t xml:space="preserve"> </w:t>
            </w:r>
            <w:proofErr w:type="spellStart"/>
            <w:r w:rsidRPr="00AF50DB">
              <w:rPr>
                <w:rFonts w:ascii="Times New Roman" w:eastAsia="Times New Roman" w:hAnsi="Times New Roman" w:cs="Times New Roman"/>
                <w:sz w:val="28"/>
                <w:szCs w:val="28"/>
                <w:lang w:val="en-US" w:eastAsia="zh-CN" w:bidi="hi-IN"/>
              </w:rPr>
              <w:t>специальности</w:t>
            </w:r>
            <w:proofErr w:type="spellEnd"/>
          </w:p>
        </w:tc>
        <w:tc>
          <w:tcPr>
            <w:tcW w:w="6183" w:type="dxa"/>
            <w:shd w:val="clear" w:color="auto" w:fill="auto"/>
          </w:tcPr>
          <w:p w14:paraId="74B3A01D" w14:textId="7E0BF5AE" w:rsidR="00AF50DB" w:rsidRPr="00AF50DB" w:rsidRDefault="00AF50DB" w:rsidP="00AF50DB">
            <w:pPr>
              <w:spacing w:after="0" w:line="360" w:lineRule="auto"/>
              <w:jc w:val="both"/>
              <w:rPr>
                <w:rFonts w:ascii="Times New Roman" w:eastAsia="Times New Roman" w:hAnsi="Times New Roman" w:cs="Times New Roman"/>
                <w:sz w:val="28"/>
                <w:szCs w:val="28"/>
                <w:u w:val="single"/>
                <w:lang w:eastAsia="zh-CN" w:bidi="hi-IN"/>
              </w:rPr>
            </w:pPr>
            <w:r>
              <w:rPr>
                <w:rFonts w:ascii="Times New Roman" w:eastAsia="Times New Roman" w:hAnsi="Times New Roman" w:cs="Times New Roman"/>
                <w:sz w:val="28"/>
                <w:szCs w:val="28"/>
                <w:u w:val="single"/>
                <w:lang w:eastAsia="zh-CN" w:bidi="hi-IN"/>
              </w:rPr>
              <w:t>22.02.06 Сварочное производство</w:t>
            </w:r>
          </w:p>
        </w:tc>
      </w:tr>
      <w:tr w:rsidR="00AF50DB" w:rsidRPr="00AF50DB" w14:paraId="71A42FFC" w14:textId="77777777" w:rsidTr="00F7376B">
        <w:tc>
          <w:tcPr>
            <w:tcW w:w="3310" w:type="dxa"/>
            <w:shd w:val="clear" w:color="auto" w:fill="auto"/>
          </w:tcPr>
          <w:p w14:paraId="219D7D2F" w14:textId="77777777" w:rsidR="00AF50DB" w:rsidRPr="00AF50DB" w:rsidRDefault="00AF50DB" w:rsidP="00AF50DB">
            <w:pPr>
              <w:spacing w:after="0" w:line="240" w:lineRule="auto"/>
              <w:jc w:val="both"/>
              <w:rPr>
                <w:rFonts w:ascii="Times New Roman" w:eastAsia="Times New Roman" w:hAnsi="Times New Roman" w:cs="Times New Roman"/>
                <w:sz w:val="28"/>
                <w:szCs w:val="28"/>
                <w:lang w:eastAsia="zh-CN" w:bidi="hi-IN"/>
              </w:rPr>
            </w:pPr>
            <w:r w:rsidRPr="00AF50DB">
              <w:rPr>
                <w:rFonts w:ascii="Times New Roman" w:eastAsia="Times New Roman" w:hAnsi="Times New Roman" w:cs="Times New Roman"/>
                <w:sz w:val="28"/>
                <w:szCs w:val="28"/>
                <w:lang w:eastAsia="zh-CN" w:bidi="hi-IN"/>
              </w:rPr>
              <w:t>ФИО преподавателя-участника апробации, контакты (</w:t>
            </w:r>
            <w:r w:rsidRPr="00AF50DB">
              <w:rPr>
                <w:rFonts w:ascii="Times New Roman" w:eastAsia="Times New Roman" w:hAnsi="Times New Roman" w:cs="Times New Roman"/>
                <w:sz w:val="28"/>
                <w:szCs w:val="28"/>
                <w:lang w:val="en-US" w:eastAsia="zh-CN" w:bidi="hi-IN"/>
              </w:rPr>
              <w:t>e</w:t>
            </w:r>
            <w:r w:rsidRPr="00AF50DB">
              <w:rPr>
                <w:rFonts w:ascii="Times New Roman" w:eastAsia="Times New Roman" w:hAnsi="Times New Roman" w:cs="Times New Roman"/>
                <w:sz w:val="28"/>
                <w:szCs w:val="28"/>
                <w:lang w:eastAsia="zh-CN" w:bidi="hi-IN"/>
              </w:rPr>
              <w:t>-</w:t>
            </w:r>
            <w:r w:rsidRPr="00AF50DB">
              <w:rPr>
                <w:rFonts w:ascii="Times New Roman" w:eastAsia="Times New Roman" w:hAnsi="Times New Roman" w:cs="Times New Roman"/>
                <w:sz w:val="28"/>
                <w:szCs w:val="28"/>
                <w:lang w:val="en-US" w:eastAsia="zh-CN" w:bidi="hi-IN"/>
              </w:rPr>
              <w:t>mail</w:t>
            </w:r>
            <w:r w:rsidRPr="00AF50DB">
              <w:rPr>
                <w:rFonts w:ascii="Times New Roman" w:eastAsia="Times New Roman" w:hAnsi="Times New Roman" w:cs="Times New Roman"/>
                <w:sz w:val="28"/>
                <w:szCs w:val="28"/>
                <w:lang w:eastAsia="zh-CN" w:bidi="hi-IN"/>
              </w:rPr>
              <w:t>, тел.)</w:t>
            </w:r>
          </w:p>
        </w:tc>
        <w:tc>
          <w:tcPr>
            <w:tcW w:w="6183" w:type="dxa"/>
            <w:shd w:val="clear" w:color="auto" w:fill="auto"/>
          </w:tcPr>
          <w:p w14:paraId="31D846CC" w14:textId="77777777" w:rsidR="00AF50DB" w:rsidRPr="00AF50DB" w:rsidRDefault="00AF50DB" w:rsidP="00AF50DB">
            <w:pPr>
              <w:spacing w:after="0" w:line="360" w:lineRule="auto"/>
              <w:jc w:val="both"/>
              <w:rPr>
                <w:rFonts w:ascii="Times New Roman" w:eastAsia="Calibri" w:hAnsi="Times New Roman" w:cs="Times New Roman"/>
                <w:sz w:val="28"/>
                <w:szCs w:val="28"/>
                <w:u w:val="single"/>
              </w:rPr>
            </w:pPr>
            <w:r w:rsidRPr="00AF50DB">
              <w:rPr>
                <w:rFonts w:ascii="Times New Roman" w:eastAsia="Calibri" w:hAnsi="Times New Roman" w:cs="Times New Roman"/>
                <w:sz w:val="28"/>
                <w:szCs w:val="28"/>
                <w:u w:val="single"/>
              </w:rPr>
              <w:t>Евграфова Ирина Вениаминовна</w:t>
            </w:r>
          </w:p>
          <w:p w14:paraId="5120C7F7" w14:textId="77777777" w:rsidR="00AF50DB" w:rsidRPr="00AF50DB" w:rsidRDefault="00000000" w:rsidP="00AF50DB">
            <w:pPr>
              <w:spacing w:after="0" w:line="360" w:lineRule="auto"/>
              <w:jc w:val="both"/>
              <w:rPr>
                <w:rFonts w:ascii="Times New Roman" w:eastAsia="Times New Roman" w:hAnsi="Times New Roman" w:cs="Times New Roman"/>
                <w:sz w:val="28"/>
                <w:szCs w:val="28"/>
                <w:u w:val="single"/>
                <w:lang w:eastAsia="zh-CN" w:bidi="hi-IN"/>
              </w:rPr>
            </w:pPr>
            <w:hyperlink r:id="rId283" w:history="1">
              <w:r w:rsidR="00AF50DB" w:rsidRPr="00AF50DB">
                <w:rPr>
                  <w:rFonts w:ascii="Times New Roman" w:eastAsia="Calibri" w:hAnsi="Times New Roman" w:cs="Times New Roman"/>
                  <w:color w:val="0563C1"/>
                  <w:sz w:val="28"/>
                  <w:szCs w:val="28"/>
                  <w:u w:val="single"/>
                </w:rPr>
                <w:t>evgir65@yandex.ru</w:t>
              </w:r>
            </w:hyperlink>
            <w:r w:rsidR="00AF50DB" w:rsidRPr="00AF50DB">
              <w:rPr>
                <w:rFonts w:ascii="Times New Roman" w:eastAsia="Calibri" w:hAnsi="Times New Roman" w:cs="Times New Roman"/>
                <w:sz w:val="28"/>
                <w:szCs w:val="28"/>
                <w:u w:val="single"/>
              </w:rPr>
              <w:t>, 8 927 786 52 83</w:t>
            </w:r>
          </w:p>
        </w:tc>
      </w:tr>
    </w:tbl>
    <w:p w14:paraId="42D1CDE8" w14:textId="77777777" w:rsidR="00AF50DB" w:rsidRPr="00AF50DB" w:rsidRDefault="00AF50DB" w:rsidP="00AF50DB">
      <w:pPr>
        <w:spacing w:after="0" w:line="240" w:lineRule="auto"/>
        <w:rPr>
          <w:rFonts w:ascii="Times New Roman" w:eastAsia="Times New Roman" w:hAnsi="Times New Roman" w:cs="Times New Roman"/>
          <w:sz w:val="24"/>
          <w:szCs w:val="24"/>
          <w:lang w:eastAsia="zh-CN"/>
        </w:rPr>
      </w:pPr>
    </w:p>
    <w:p w14:paraId="05D524C3" w14:textId="77777777" w:rsidR="00AF50DB" w:rsidRPr="00AF50DB" w:rsidRDefault="00AF50DB" w:rsidP="00AF50DB">
      <w:pPr>
        <w:spacing w:after="0" w:line="240" w:lineRule="auto"/>
        <w:rPr>
          <w:rFonts w:ascii="Times New Roman" w:eastAsia="Times New Roman" w:hAnsi="Times New Roman" w:cs="Times New Roman"/>
          <w:sz w:val="24"/>
          <w:szCs w:val="24"/>
          <w:lang w:eastAsia="zh-CN"/>
        </w:rPr>
      </w:pPr>
    </w:p>
    <w:p w14:paraId="5CEFFA65" w14:textId="77777777" w:rsidR="00AF50DB" w:rsidRPr="00AF50DB" w:rsidRDefault="00AF50DB" w:rsidP="00AF50DB">
      <w:pPr>
        <w:spacing w:after="0" w:line="240" w:lineRule="auto"/>
        <w:rPr>
          <w:rFonts w:ascii="Times New Roman" w:eastAsia="Times New Roman" w:hAnsi="Times New Roman" w:cs="Times New Roman"/>
          <w:sz w:val="24"/>
          <w:szCs w:val="24"/>
          <w:lang w:eastAsia="zh-CN"/>
        </w:rPr>
      </w:pPr>
    </w:p>
    <w:p w14:paraId="7D65DF50" w14:textId="77777777" w:rsidR="00AF50DB" w:rsidRPr="00AF50DB" w:rsidRDefault="00AF50DB" w:rsidP="00AF50DB">
      <w:pPr>
        <w:spacing w:after="0" w:line="240" w:lineRule="auto"/>
        <w:jc w:val="center"/>
        <w:rPr>
          <w:rFonts w:ascii="Times New Roman" w:eastAsia="Times New Roman" w:hAnsi="Times New Roman" w:cs="Times New Roman"/>
          <w:sz w:val="28"/>
          <w:szCs w:val="28"/>
          <w:lang w:eastAsia="zh-CN"/>
        </w:rPr>
      </w:pPr>
      <w:r w:rsidRPr="00AF50DB">
        <w:rPr>
          <w:rFonts w:ascii="Times New Roman" w:eastAsia="Times New Roman" w:hAnsi="Times New Roman" w:cs="Times New Roman"/>
          <w:sz w:val="28"/>
          <w:szCs w:val="28"/>
          <w:lang w:eastAsia="zh-CN"/>
        </w:rPr>
        <w:t xml:space="preserve">Москва    ИРПО </w:t>
      </w:r>
    </w:p>
    <w:p w14:paraId="4834EC1C" w14:textId="77777777" w:rsidR="00AF50DB" w:rsidRPr="00AF50DB" w:rsidRDefault="00AF50DB" w:rsidP="00AF50DB">
      <w:pPr>
        <w:spacing w:after="0" w:line="240" w:lineRule="auto"/>
        <w:jc w:val="center"/>
        <w:rPr>
          <w:rFonts w:ascii="Times New Roman" w:eastAsia="Times New Roman" w:hAnsi="Times New Roman" w:cs="Times New Roman"/>
          <w:sz w:val="28"/>
          <w:szCs w:val="28"/>
          <w:lang w:eastAsia="zh-CN"/>
        </w:rPr>
      </w:pPr>
    </w:p>
    <w:p w14:paraId="3152C551" w14:textId="77777777" w:rsidR="00AF50DB" w:rsidRPr="00AF50DB" w:rsidRDefault="00AF50DB" w:rsidP="00AF50DB">
      <w:pPr>
        <w:spacing w:after="0" w:line="240" w:lineRule="auto"/>
        <w:jc w:val="center"/>
        <w:rPr>
          <w:rFonts w:ascii="Times New Roman" w:eastAsia="Times New Roman" w:hAnsi="Times New Roman" w:cs="Times New Roman"/>
          <w:sz w:val="28"/>
          <w:szCs w:val="28"/>
          <w:lang w:eastAsia="zh-CN"/>
        </w:rPr>
      </w:pPr>
      <w:r w:rsidRPr="00AF50DB">
        <w:rPr>
          <w:rFonts w:ascii="Times New Roman" w:eastAsia="Times New Roman" w:hAnsi="Times New Roman" w:cs="Times New Roman"/>
          <w:sz w:val="28"/>
          <w:szCs w:val="28"/>
          <w:lang w:eastAsia="zh-CN"/>
        </w:rPr>
        <w:t>2022 год</w:t>
      </w:r>
    </w:p>
    <w:p w14:paraId="4001DBA7" w14:textId="77777777" w:rsidR="0011077B" w:rsidRPr="0011077B" w:rsidRDefault="0011077B" w:rsidP="0011077B">
      <w:pPr>
        <w:ind w:left="3686"/>
        <w:rPr>
          <w:rFonts w:ascii="Times New Roman" w:eastAsia="Calibri" w:hAnsi="Times New Roman" w:cs="Times New Roman"/>
          <w:b/>
          <w:sz w:val="24"/>
          <w:szCs w:val="24"/>
        </w:rPr>
      </w:pPr>
    </w:p>
    <w:p w14:paraId="22546B8A" w14:textId="77777777" w:rsidR="0011077B" w:rsidRPr="0011077B" w:rsidRDefault="0011077B" w:rsidP="0011077B">
      <w:pPr>
        <w:ind w:left="3686"/>
        <w:rPr>
          <w:rFonts w:ascii="Times New Roman" w:eastAsia="Calibri" w:hAnsi="Times New Roman" w:cs="Times New Roman"/>
          <w:b/>
          <w:sz w:val="24"/>
          <w:szCs w:val="24"/>
        </w:rPr>
      </w:pPr>
    </w:p>
    <w:p w14:paraId="1BAE46C1" w14:textId="77777777" w:rsidR="0011077B" w:rsidRPr="0011077B" w:rsidRDefault="0011077B" w:rsidP="0011077B">
      <w:pPr>
        <w:ind w:left="3686"/>
        <w:rPr>
          <w:rFonts w:ascii="Times New Roman" w:eastAsia="Calibri" w:hAnsi="Times New Roman" w:cs="Times New Roman"/>
          <w:b/>
          <w:sz w:val="24"/>
          <w:szCs w:val="24"/>
        </w:rPr>
      </w:pPr>
    </w:p>
    <w:p w14:paraId="07DD27BE" w14:textId="77777777" w:rsidR="0011077B" w:rsidRPr="0011077B" w:rsidRDefault="0011077B" w:rsidP="0011077B">
      <w:pPr>
        <w:ind w:left="3686"/>
        <w:rPr>
          <w:rFonts w:ascii="Times New Roman" w:eastAsia="Calibri" w:hAnsi="Times New Roman" w:cs="Times New Roman"/>
          <w:b/>
          <w:sz w:val="24"/>
          <w:szCs w:val="24"/>
        </w:rPr>
      </w:pPr>
    </w:p>
    <w:p w14:paraId="66511D73" w14:textId="6778D5A0" w:rsidR="0011077B" w:rsidRPr="0011077B" w:rsidRDefault="0094279A" w:rsidP="0011077B">
      <w:pPr>
        <w:widowControl w:val="0"/>
        <w:spacing w:after="0" w:line="360" w:lineRule="auto"/>
        <w:rPr>
          <w:rFonts w:ascii="Times New Roman" w:eastAsia="Times New Roman" w:hAnsi="Times New Roman" w:cs="Times New Roman"/>
          <w:b/>
          <w:bCs/>
          <w:color w:val="000000"/>
          <w:sz w:val="24"/>
          <w:szCs w:val="24"/>
          <w:lang w:eastAsia="ru-RU"/>
        </w:rPr>
      </w:pPr>
      <w:bookmarkStart w:id="31" w:name="_page_31_0"/>
      <w:bookmarkStart w:id="32" w:name="_page_33_0"/>
      <w:r>
        <w:rPr>
          <w:rFonts w:ascii="Times New Roman" w:eastAsia="Times New Roman" w:hAnsi="Times New Roman" w:cs="Times New Roman"/>
          <w:b/>
          <w:bCs/>
          <w:color w:val="000000"/>
          <w:sz w:val="24"/>
          <w:szCs w:val="24"/>
          <w:lang w:eastAsia="ru-RU"/>
        </w:rPr>
        <w:lastRenderedPageBreak/>
        <w:t>1</w:t>
      </w:r>
      <w:r w:rsidR="0011077B" w:rsidRPr="0011077B">
        <w:rPr>
          <w:rFonts w:ascii="Times New Roman" w:eastAsia="Times New Roman" w:hAnsi="Times New Roman" w:cs="Times New Roman"/>
          <w:b/>
          <w:bCs/>
          <w:color w:val="000000"/>
          <w:sz w:val="24"/>
          <w:szCs w:val="24"/>
          <w:lang w:eastAsia="ru-RU"/>
        </w:rPr>
        <w:t>.</w:t>
      </w:r>
      <w:r w:rsidR="0011077B" w:rsidRPr="0011077B">
        <w:rPr>
          <w:rFonts w:ascii="Times New Roman" w:eastAsia="Times New Roman" w:hAnsi="Times New Roman" w:cs="Times New Roman"/>
          <w:b/>
          <w:bCs/>
          <w:color w:val="000000"/>
          <w:spacing w:val="70"/>
          <w:sz w:val="24"/>
          <w:szCs w:val="24"/>
          <w:lang w:eastAsia="ru-RU"/>
        </w:rPr>
        <w:t xml:space="preserve"> </w:t>
      </w:r>
      <w:r w:rsidR="0011077B" w:rsidRPr="0011077B">
        <w:rPr>
          <w:rFonts w:ascii="Times New Roman" w:eastAsia="Times New Roman" w:hAnsi="Times New Roman" w:cs="Times New Roman"/>
          <w:b/>
          <w:bCs/>
          <w:color w:val="000000"/>
          <w:spacing w:val="1"/>
          <w:sz w:val="24"/>
          <w:szCs w:val="24"/>
          <w:lang w:eastAsia="ru-RU"/>
        </w:rPr>
        <w:t>Фо</w:t>
      </w:r>
      <w:r w:rsidR="0011077B" w:rsidRPr="0011077B">
        <w:rPr>
          <w:rFonts w:ascii="Times New Roman" w:eastAsia="Times New Roman" w:hAnsi="Times New Roman" w:cs="Times New Roman"/>
          <w:b/>
          <w:bCs/>
          <w:color w:val="000000"/>
          <w:sz w:val="24"/>
          <w:szCs w:val="24"/>
          <w:lang w:eastAsia="ru-RU"/>
        </w:rPr>
        <w:t xml:space="preserve">нд </w:t>
      </w:r>
      <w:r w:rsidR="0011077B" w:rsidRPr="0011077B">
        <w:rPr>
          <w:rFonts w:ascii="Times New Roman" w:eastAsia="Times New Roman" w:hAnsi="Times New Roman" w:cs="Times New Roman"/>
          <w:b/>
          <w:bCs/>
          <w:color w:val="000000"/>
          <w:spacing w:val="1"/>
          <w:sz w:val="24"/>
          <w:szCs w:val="24"/>
          <w:lang w:eastAsia="ru-RU"/>
        </w:rPr>
        <w:t>о</w:t>
      </w:r>
      <w:r w:rsidR="0011077B" w:rsidRPr="0011077B">
        <w:rPr>
          <w:rFonts w:ascii="Times New Roman" w:eastAsia="Times New Roman" w:hAnsi="Times New Roman" w:cs="Times New Roman"/>
          <w:b/>
          <w:bCs/>
          <w:color w:val="000000"/>
          <w:sz w:val="24"/>
          <w:szCs w:val="24"/>
          <w:lang w:eastAsia="ru-RU"/>
        </w:rPr>
        <w:t>ценочных</w:t>
      </w:r>
      <w:r w:rsidR="0011077B" w:rsidRPr="0011077B">
        <w:rPr>
          <w:rFonts w:ascii="Times New Roman" w:eastAsia="Times New Roman" w:hAnsi="Times New Roman" w:cs="Times New Roman"/>
          <w:b/>
          <w:bCs/>
          <w:color w:val="000000"/>
          <w:spacing w:val="1"/>
          <w:sz w:val="24"/>
          <w:szCs w:val="24"/>
          <w:lang w:eastAsia="ru-RU"/>
        </w:rPr>
        <w:t xml:space="preserve"> </w:t>
      </w:r>
      <w:r w:rsidR="0011077B" w:rsidRPr="0011077B">
        <w:rPr>
          <w:rFonts w:ascii="Times New Roman" w:eastAsia="Times New Roman" w:hAnsi="Times New Roman" w:cs="Times New Roman"/>
          <w:b/>
          <w:bCs/>
          <w:color w:val="000000"/>
          <w:sz w:val="24"/>
          <w:szCs w:val="24"/>
          <w:lang w:eastAsia="ru-RU"/>
        </w:rPr>
        <w:t>с</w:t>
      </w:r>
      <w:r w:rsidR="0011077B" w:rsidRPr="0011077B">
        <w:rPr>
          <w:rFonts w:ascii="Times New Roman" w:eastAsia="Times New Roman" w:hAnsi="Times New Roman" w:cs="Times New Roman"/>
          <w:b/>
          <w:bCs/>
          <w:color w:val="000000"/>
          <w:spacing w:val="-1"/>
          <w:sz w:val="24"/>
          <w:szCs w:val="24"/>
          <w:lang w:eastAsia="ru-RU"/>
        </w:rPr>
        <w:t>ре</w:t>
      </w:r>
      <w:r w:rsidR="0011077B" w:rsidRPr="0011077B">
        <w:rPr>
          <w:rFonts w:ascii="Times New Roman" w:eastAsia="Times New Roman" w:hAnsi="Times New Roman" w:cs="Times New Roman"/>
          <w:b/>
          <w:bCs/>
          <w:color w:val="000000"/>
          <w:sz w:val="24"/>
          <w:szCs w:val="24"/>
          <w:lang w:eastAsia="ru-RU"/>
        </w:rPr>
        <w:t>дс</w:t>
      </w:r>
      <w:r w:rsidR="0011077B" w:rsidRPr="0011077B">
        <w:rPr>
          <w:rFonts w:ascii="Times New Roman" w:eastAsia="Times New Roman" w:hAnsi="Times New Roman" w:cs="Times New Roman"/>
          <w:b/>
          <w:bCs/>
          <w:color w:val="000000"/>
          <w:spacing w:val="1"/>
          <w:sz w:val="24"/>
          <w:szCs w:val="24"/>
          <w:lang w:eastAsia="ru-RU"/>
        </w:rPr>
        <w:t>т</w:t>
      </w:r>
      <w:r w:rsidR="0011077B" w:rsidRPr="0011077B">
        <w:rPr>
          <w:rFonts w:ascii="Times New Roman" w:eastAsia="Times New Roman" w:hAnsi="Times New Roman" w:cs="Times New Roman"/>
          <w:b/>
          <w:bCs/>
          <w:color w:val="000000"/>
          <w:sz w:val="24"/>
          <w:szCs w:val="24"/>
          <w:lang w:eastAsia="ru-RU"/>
        </w:rPr>
        <w:t>в для текущего контро</w:t>
      </w:r>
      <w:r w:rsidR="0011077B" w:rsidRPr="0011077B">
        <w:rPr>
          <w:rFonts w:ascii="Times New Roman" w:eastAsia="Times New Roman" w:hAnsi="Times New Roman" w:cs="Times New Roman"/>
          <w:b/>
          <w:bCs/>
          <w:color w:val="000000"/>
          <w:spacing w:val="1"/>
          <w:sz w:val="24"/>
          <w:szCs w:val="24"/>
          <w:lang w:eastAsia="ru-RU"/>
        </w:rPr>
        <w:t>л</w:t>
      </w:r>
      <w:r w:rsidR="0011077B" w:rsidRPr="0011077B">
        <w:rPr>
          <w:rFonts w:ascii="Times New Roman" w:eastAsia="Times New Roman" w:hAnsi="Times New Roman" w:cs="Times New Roman"/>
          <w:b/>
          <w:bCs/>
          <w:color w:val="000000"/>
          <w:sz w:val="24"/>
          <w:szCs w:val="24"/>
          <w:lang w:eastAsia="ru-RU"/>
        </w:rPr>
        <w:t>я</w:t>
      </w:r>
    </w:p>
    <w:p w14:paraId="50E3BACA" w14:textId="77777777" w:rsidR="0011077B" w:rsidRPr="0011077B" w:rsidRDefault="0011077B" w:rsidP="0011077B">
      <w:pPr>
        <w:spacing w:after="0" w:line="360" w:lineRule="auto"/>
        <w:rPr>
          <w:rFonts w:ascii="Times New Roman" w:eastAsia="Times New Roman" w:hAnsi="Times New Roman" w:cs="Times New Roman"/>
          <w:color w:val="000000"/>
          <w:sz w:val="24"/>
          <w:szCs w:val="24"/>
          <w:lang w:eastAsia="ru-RU"/>
        </w:rPr>
      </w:pPr>
      <w:r w:rsidRPr="0011077B">
        <w:rPr>
          <w:rFonts w:ascii="Times New Roman" w:eastAsia="Times New Roman" w:hAnsi="Times New Roman" w:cs="Times New Roman"/>
          <w:color w:val="000000"/>
          <w:sz w:val="24"/>
          <w:szCs w:val="24"/>
          <w:lang w:eastAsia="ru-RU"/>
        </w:rPr>
        <w:t>Т</w:t>
      </w:r>
      <w:r w:rsidRPr="0011077B">
        <w:rPr>
          <w:rFonts w:ascii="Times New Roman" w:eastAsia="Times New Roman" w:hAnsi="Times New Roman" w:cs="Times New Roman"/>
          <w:color w:val="000000"/>
          <w:spacing w:val="1"/>
          <w:sz w:val="24"/>
          <w:szCs w:val="24"/>
          <w:lang w:eastAsia="ru-RU"/>
        </w:rPr>
        <w:t>е</w:t>
      </w:r>
      <w:r w:rsidRPr="0011077B">
        <w:rPr>
          <w:rFonts w:ascii="Times New Roman" w:eastAsia="Times New Roman" w:hAnsi="Times New Roman" w:cs="Times New Roman"/>
          <w:color w:val="000000"/>
          <w:sz w:val="24"/>
          <w:szCs w:val="24"/>
          <w:lang w:eastAsia="ru-RU"/>
        </w:rPr>
        <w:t>кущий</w:t>
      </w:r>
      <w:r w:rsidRPr="0011077B">
        <w:rPr>
          <w:rFonts w:ascii="Times New Roman" w:eastAsia="Times New Roman" w:hAnsi="Times New Roman" w:cs="Times New Roman"/>
          <w:color w:val="000000"/>
          <w:spacing w:val="74"/>
          <w:sz w:val="24"/>
          <w:szCs w:val="24"/>
          <w:lang w:eastAsia="ru-RU"/>
        </w:rPr>
        <w:t xml:space="preserve"> </w:t>
      </w:r>
      <w:r w:rsidRPr="0011077B">
        <w:rPr>
          <w:rFonts w:ascii="Times New Roman" w:eastAsia="Times New Roman" w:hAnsi="Times New Roman" w:cs="Times New Roman"/>
          <w:color w:val="000000"/>
          <w:sz w:val="24"/>
          <w:szCs w:val="24"/>
          <w:lang w:eastAsia="ru-RU"/>
        </w:rPr>
        <w:t>контро</w:t>
      </w:r>
      <w:r w:rsidRPr="0011077B">
        <w:rPr>
          <w:rFonts w:ascii="Times New Roman" w:eastAsia="Times New Roman" w:hAnsi="Times New Roman" w:cs="Times New Roman"/>
          <w:color w:val="000000"/>
          <w:spacing w:val="-1"/>
          <w:sz w:val="24"/>
          <w:szCs w:val="24"/>
          <w:lang w:eastAsia="ru-RU"/>
        </w:rPr>
        <w:t>л</w:t>
      </w:r>
      <w:r w:rsidRPr="0011077B">
        <w:rPr>
          <w:rFonts w:ascii="Times New Roman" w:eastAsia="Times New Roman" w:hAnsi="Times New Roman" w:cs="Times New Roman"/>
          <w:color w:val="000000"/>
          <w:sz w:val="24"/>
          <w:szCs w:val="24"/>
          <w:lang w:eastAsia="ru-RU"/>
        </w:rPr>
        <w:t>ь</w:t>
      </w:r>
      <w:r w:rsidRPr="0011077B">
        <w:rPr>
          <w:rFonts w:ascii="Times New Roman" w:eastAsia="Times New Roman" w:hAnsi="Times New Roman" w:cs="Times New Roman"/>
          <w:color w:val="000000"/>
          <w:spacing w:val="74"/>
          <w:sz w:val="24"/>
          <w:szCs w:val="24"/>
          <w:lang w:eastAsia="ru-RU"/>
        </w:rPr>
        <w:t xml:space="preserve"> </w:t>
      </w:r>
      <w:r w:rsidRPr="0011077B">
        <w:rPr>
          <w:rFonts w:ascii="Times New Roman" w:eastAsia="Times New Roman" w:hAnsi="Times New Roman" w:cs="Times New Roman"/>
          <w:color w:val="000000"/>
          <w:spacing w:val="1"/>
          <w:sz w:val="24"/>
          <w:szCs w:val="24"/>
          <w:lang w:eastAsia="ru-RU"/>
        </w:rPr>
        <w:t>п</w:t>
      </w:r>
      <w:r w:rsidRPr="0011077B">
        <w:rPr>
          <w:rFonts w:ascii="Times New Roman" w:eastAsia="Times New Roman" w:hAnsi="Times New Roman" w:cs="Times New Roman"/>
          <w:color w:val="000000"/>
          <w:sz w:val="24"/>
          <w:szCs w:val="24"/>
          <w:lang w:eastAsia="ru-RU"/>
        </w:rPr>
        <w:t>роводятся</w:t>
      </w:r>
      <w:r w:rsidRPr="0011077B">
        <w:rPr>
          <w:rFonts w:ascii="Times New Roman" w:eastAsia="Times New Roman" w:hAnsi="Times New Roman" w:cs="Times New Roman"/>
          <w:color w:val="000000"/>
          <w:spacing w:val="75"/>
          <w:sz w:val="24"/>
          <w:szCs w:val="24"/>
          <w:lang w:eastAsia="ru-RU"/>
        </w:rPr>
        <w:t xml:space="preserve"> </w:t>
      </w:r>
      <w:r w:rsidRPr="0011077B">
        <w:rPr>
          <w:rFonts w:ascii="Times New Roman" w:eastAsia="Times New Roman" w:hAnsi="Times New Roman" w:cs="Times New Roman"/>
          <w:color w:val="000000"/>
          <w:sz w:val="24"/>
          <w:szCs w:val="24"/>
          <w:lang w:eastAsia="ru-RU"/>
        </w:rPr>
        <w:t>во</w:t>
      </w:r>
      <w:r w:rsidRPr="0011077B">
        <w:rPr>
          <w:rFonts w:ascii="Times New Roman" w:eastAsia="Times New Roman" w:hAnsi="Times New Roman" w:cs="Times New Roman"/>
          <w:color w:val="000000"/>
          <w:spacing w:val="75"/>
          <w:sz w:val="24"/>
          <w:szCs w:val="24"/>
          <w:lang w:eastAsia="ru-RU"/>
        </w:rPr>
        <w:t xml:space="preserve"> </w:t>
      </w:r>
      <w:r w:rsidRPr="0011077B">
        <w:rPr>
          <w:rFonts w:ascii="Times New Roman" w:eastAsia="Times New Roman" w:hAnsi="Times New Roman" w:cs="Times New Roman"/>
          <w:color w:val="000000"/>
          <w:sz w:val="24"/>
          <w:szCs w:val="24"/>
          <w:lang w:eastAsia="ru-RU"/>
        </w:rPr>
        <w:t>вре</w:t>
      </w:r>
      <w:r w:rsidRPr="0011077B">
        <w:rPr>
          <w:rFonts w:ascii="Times New Roman" w:eastAsia="Times New Roman" w:hAnsi="Times New Roman" w:cs="Times New Roman"/>
          <w:color w:val="000000"/>
          <w:spacing w:val="-2"/>
          <w:sz w:val="24"/>
          <w:szCs w:val="24"/>
          <w:lang w:eastAsia="ru-RU"/>
        </w:rPr>
        <w:t>м</w:t>
      </w:r>
      <w:r w:rsidRPr="0011077B">
        <w:rPr>
          <w:rFonts w:ascii="Times New Roman" w:eastAsia="Times New Roman" w:hAnsi="Times New Roman" w:cs="Times New Roman"/>
          <w:color w:val="000000"/>
          <w:sz w:val="24"/>
          <w:szCs w:val="24"/>
          <w:lang w:eastAsia="ru-RU"/>
        </w:rPr>
        <w:t>я</w:t>
      </w:r>
      <w:r w:rsidRPr="0011077B">
        <w:rPr>
          <w:rFonts w:ascii="Times New Roman" w:eastAsia="Times New Roman" w:hAnsi="Times New Roman" w:cs="Times New Roman"/>
          <w:color w:val="000000"/>
          <w:spacing w:val="75"/>
          <w:sz w:val="24"/>
          <w:szCs w:val="24"/>
          <w:lang w:eastAsia="ru-RU"/>
        </w:rPr>
        <w:t xml:space="preserve"> </w:t>
      </w:r>
      <w:r w:rsidRPr="0011077B">
        <w:rPr>
          <w:rFonts w:ascii="Times New Roman" w:eastAsia="Times New Roman" w:hAnsi="Times New Roman" w:cs="Times New Roman"/>
          <w:color w:val="000000"/>
          <w:sz w:val="24"/>
          <w:szCs w:val="24"/>
          <w:lang w:eastAsia="ru-RU"/>
        </w:rPr>
        <w:t>аудиторных</w:t>
      </w:r>
      <w:r w:rsidRPr="0011077B">
        <w:rPr>
          <w:rFonts w:ascii="Times New Roman" w:eastAsia="Times New Roman" w:hAnsi="Times New Roman" w:cs="Times New Roman"/>
          <w:color w:val="000000"/>
          <w:spacing w:val="76"/>
          <w:sz w:val="24"/>
          <w:szCs w:val="24"/>
          <w:lang w:eastAsia="ru-RU"/>
        </w:rPr>
        <w:t xml:space="preserve"> </w:t>
      </w:r>
      <w:r w:rsidRPr="0011077B">
        <w:rPr>
          <w:rFonts w:ascii="Times New Roman" w:eastAsia="Times New Roman" w:hAnsi="Times New Roman" w:cs="Times New Roman"/>
          <w:color w:val="000000"/>
          <w:sz w:val="24"/>
          <w:szCs w:val="24"/>
          <w:lang w:eastAsia="ru-RU"/>
        </w:rPr>
        <w:t>заня</w:t>
      </w:r>
      <w:r w:rsidRPr="0011077B">
        <w:rPr>
          <w:rFonts w:ascii="Times New Roman" w:eastAsia="Times New Roman" w:hAnsi="Times New Roman" w:cs="Times New Roman"/>
          <w:color w:val="000000"/>
          <w:spacing w:val="-2"/>
          <w:sz w:val="24"/>
          <w:szCs w:val="24"/>
          <w:lang w:eastAsia="ru-RU"/>
        </w:rPr>
        <w:t>т</w:t>
      </w:r>
      <w:r w:rsidRPr="0011077B">
        <w:rPr>
          <w:rFonts w:ascii="Times New Roman" w:eastAsia="Times New Roman" w:hAnsi="Times New Roman" w:cs="Times New Roman"/>
          <w:color w:val="000000"/>
          <w:sz w:val="24"/>
          <w:szCs w:val="24"/>
          <w:lang w:eastAsia="ru-RU"/>
        </w:rPr>
        <w:t>ий</w:t>
      </w:r>
      <w:r w:rsidRPr="0011077B">
        <w:rPr>
          <w:rFonts w:ascii="Times New Roman" w:eastAsia="Times New Roman" w:hAnsi="Times New Roman" w:cs="Times New Roman"/>
          <w:color w:val="000000"/>
          <w:spacing w:val="75"/>
          <w:sz w:val="24"/>
          <w:szCs w:val="24"/>
          <w:lang w:eastAsia="ru-RU"/>
        </w:rPr>
        <w:t xml:space="preserve"> </w:t>
      </w:r>
      <w:r w:rsidRPr="0011077B">
        <w:rPr>
          <w:rFonts w:ascii="Times New Roman" w:eastAsia="Times New Roman" w:hAnsi="Times New Roman" w:cs="Times New Roman"/>
          <w:color w:val="000000"/>
          <w:spacing w:val="-1"/>
          <w:sz w:val="24"/>
          <w:szCs w:val="24"/>
          <w:lang w:eastAsia="ru-RU"/>
        </w:rPr>
        <w:t>п</w:t>
      </w:r>
      <w:r w:rsidRPr="0011077B">
        <w:rPr>
          <w:rFonts w:ascii="Times New Roman" w:eastAsia="Times New Roman" w:hAnsi="Times New Roman" w:cs="Times New Roman"/>
          <w:color w:val="000000"/>
          <w:sz w:val="24"/>
          <w:szCs w:val="24"/>
          <w:lang w:eastAsia="ru-RU"/>
        </w:rPr>
        <w:t>о</w:t>
      </w:r>
      <w:r w:rsidRPr="0011077B">
        <w:rPr>
          <w:rFonts w:ascii="Times New Roman" w:eastAsia="Times New Roman" w:hAnsi="Times New Roman" w:cs="Times New Roman"/>
          <w:color w:val="000000"/>
          <w:spacing w:val="77"/>
          <w:sz w:val="24"/>
          <w:szCs w:val="24"/>
          <w:lang w:eastAsia="ru-RU"/>
        </w:rPr>
        <w:t xml:space="preserve"> </w:t>
      </w:r>
      <w:r w:rsidRPr="0011077B">
        <w:rPr>
          <w:rFonts w:ascii="Times New Roman" w:eastAsia="Times New Roman" w:hAnsi="Times New Roman" w:cs="Times New Roman"/>
          <w:color w:val="000000"/>
          <w:sz w:val="24"/>
          <w:szCs w:val="24"/>
          <w:lang w:eastAsia="ru-RU"/>
        </w:rPr>
        <w:t>мат</w:t>
      </w:r>
      <w:r w:rsidRPr="0011077B">
        <w:rPr>
          <w:rFonts w:ascii="Times New Roman" w:eastAsia="Times New Roman" w:hAnsi="Times New Roman" w:cs="Times New Roman"/>
          <w:color w:val="000000"/>
          <w:spacing w:val="-1"/>
          <w:sz w:val="24"/>
          <w:szCs w:val="24"/>
          <w:lang w:eastAsia="ru-RU"/>
        </w:rPr>
        <w:t>е</w:t>
      </w:r>
      <w:r w:rsidRPr="0011077B">
        <w:rPr>
          <w:rFonts w:ascii="Times New Roman" w:eastAsia="Times New Roman" w:hAnsi="Times New Roman" w:cs="Times New Roman"/>
          <w:color w:val="000000"/>
          <w:sz w:val="24"/>
          <w:szCs w:val="24"/>
          <w:lang w:eastAsia="ru-RU"/>
        </w:rPr>
        <w:t>мати</w:t>
      </w:r>
      <w:r w:rsidRPr="0011077B">
        <w:rPr>
          <w:rFonts w:ascii="Times New Roman" w:eastAsia="Times New Roman" w:hAnsi="Times New Roman" w:cs="Times New Roman"/>
          <w:color w:val="000000"/>
          <w:spacing w:val="-1"/>
          <w:sz w:val="24"/>
          <w:szCs w:val="24"/>
          <w:lang w:eastAsia="ru-RU"/>
        </w:rPr>
        <w:t>к</w:t>
      </w:r>
      <w:r w:rsidRPr="0011077B">
        <w:rPr>
          <w:rFonts w:ascii="Times New Roman" w:eastAsia="Times New Roman" w:hAnsi="Times New Roman" w:cs="Times New Roman"/>
          <w:color w:val="000000"/>
          <w:sz w:val="24"/>
          <w:szCs w:val="24"/>
          <w:lang w:eastAsia="ru-RU"/>
        </w:rPr>
        <w:t>е</w:t>
      </w:r>
      <w:r w:rsidRPr="0011077B">
        <w:rPr>
          <w:rFonts w:ascii="Times New Roman" w:eastAsia="Times New Roman" w:hAnsi="Times New Roman" w:cs="Times New Roman"/>
          <w:color w:val="000000"/>
          <w:spacing w:val="76"/>
          <w:sz w:val="24"/>
          <w:szCs w:val="24"/>
          <w:lang w:eastAsia="ru-RU"/>
        </w:rPr>
        <w:t xml:space="preserve"> </w:t>
      </w:r>
      <w:r w:rsidRPr="0011077B">
        <w:rPr>
          <w:rFonts w:ascii="Times New Roman" w:eastAsia="Times New Roman" w:hAnsi="Times New Roman" w:cs="Times New Roman"/>
          <w:color w:val="000000"/>
          <w:sz w:val="24"/>
          <w:szCs w:val="24"/>
          <w:lang w:eastAsia="ru-RU"/>
        </w:rPr>
        <w:t>в со</w:t>
      </w:r>
      <w:r w:rsidRPr="0011077B">
        <w:rPr>
          <w:rFonts w:ascii="Times New Roman" w:eastAsia="Times New Roman" w:hAnsi="Times New Roman" w:cs="Times New Roman"/>
          <w:color w:val="000000"/>
          <w:spacing w:val="1"/>
          <w:sz w:val="24"/>
          <w:szCs w:val="24"/>
          <w:lang w:eastAsia="ru-RU"/>
        </w:rPr>
        <w:t>о</w:t>
      </w:r>
      <w:r w:rsidRPr="0011077B">
        <w:rPr>
          <w:rFonts w:ascii="Times New Roman" w:eastAsia="Times New Roman" w:hAnsi="Times New Roman" w:cs="Times New Roman"/>
          <w:color w:val="000000"/>
          <w:sz w:val="24"/>
          <w:szCs w:val="24"/>
          <w:lang w:eastAsia="ru-RU"/>
        </w:rPr>
        <w:t>тветст</w:t>
      </w:r>
      <w:r w:rsidRPr="0011077B">
        <w:rPr>
          <w:rFonts w:ascii="Times New Roman" w:eastAsia="Times New Roman" w:hAnsi="Times New Roman" w:cs="Times New Roman"/>
          <w:color w:val="000000"/>
          <w:spacing w:val="-1"/>
          <w:sz w:val="24"/>
          <w:szCs w:val="24"/>
          <w:lang w:eastAsia="ru-RU"/>
        </w:rPr>
        <w:t>в</w:t>
      </w:r>
      <w:r w:rsidRPr="0011077B">
        <w:rPr>
          <w:rFonts w:ascii="Times New Roman" w:eastAsia="Times New Roman" w:hAnsi="Times New Roman" w:cs="Times New Roman"/>
          <w:color w:val="000000"/>
          <w:sz w:val="24"/>
          <w:szCs w:val="24"/>
          <w:lang w:eastAsia="ru-RU"/>
        </w:rPr>
        <w:t>ии</w:t>
      </w:r>
      <w:r w:rsidRPr="0011077B">
        <w:rPr>
          <w:rFonts w:ascii="Times New Roman" w:eastAsia="Times New Roman" w:hAnsi="Times New Roman" w:cs="Times New Roman"/>
          <w:color w:val="000000"/>
          <w:spacing w:val="88"/>
          <w:sz w:val="24"/>
          <w:szCs w:val="24"/>
          <w:lang w:eastAsia="ru-RU"/>
        </w:rPr>
        <w:t xml:space="preserve"> </w:t>
      </w:r>
      <w:r w:rsidRPr="0011077B">
        <w:rPr>
          <w:rFonts w:ascii="Times New Roman" w:eastAsia="Times New Roman" w:hAnsi="Times New Roman" w:cs="Times New Roman"/>
          <w:color w:val="000000"/>
          <w:sz w:val="24"/>
          <w:szCs w:val="24"/>
          <w:lang w:eastAsia="ru-RU"/>
        </w:rPr>
        <w:t>с</w:t>
      </w:r>
      <w:r w:rsidRPr="0011077B">
        <w:rPr>
          <w:rFonts w:ascii="Times New Roman" w:eastAsia="Times New Roman" w:hAnsi="Times New Roman" w:cs="Times New Roman"/>
          <w:color w:val="000000"/>
          <w:spacing w:val="88"/>
          <w:sz w:val="24"/>
          <w:szCs w:val="24"/>
          <w:lang w:eastAsia="ru-RU"/>
        </w:rPr>
        <w:t xml:space="preserve"> </w:t>
      </w:r>
      <w:r w:rsidRPr="0011077B">
        <w:rPr>
          <w:rFonts w:ascii="Times New Roman" w:eastAsia="Times New Roman" w:hAnsi="Times New Roman" w:cs="Times New Roman"/>
          <w:color w:val="000000"/>
          <w:sz w:val="24"/>
          <w:szCs w:val="24"/>
          <w:lang w:eastAsia="ru-RU"/>
        </w:rPr>
        <w:t>у</w:t>
      </w:r>
      <w:r w:rsidRPr="0011077B">
        <w:rPr>
          <w:rFonts w:ascii="Times New Roman" w:eastAsia="Times New Roman" w:hAnsi="Times New Roman" w:cs="Times New Roman"/>
          <w:color w:val="000000"/>
          <w:spacing w:val="-1"/>
          <w:sz w:val="24"/>
          <w:szCs w:val="24"/>
          <w:lang w:eastAsia="ru-RU"/>
        </w:rPr>
        <w:t>че</w:t>
      </w:r>
      <w:r w:rsidRPr="0011077B">
        <w:rPr>
          <w:rFonts w:ascii="Times New Roman" w:eastAsia="Times New Roman" w:hAnsi="Times New Roman" w:cs="Times New Roman"/>
          <w:color w:val="000000"/>
          <w:sz w:val="24"/>
          <w:szCs w:val="24"/>
          <w:lang w:eastAsia="ru-RU"/>
        </w:rPr>
        <w:t>бным</w:t>
      </w:r>
      <w:r w:rsidRPr="0011077B">
        <w:rPr>
          <w:rFonts w:ascii="Times New Roman" w:eastAsia="Times New Roman" w:hAnsi="Times New Roman" w:cs="Times New Roman"/>
          <w:color w:val="000000"/>
          <w:spacing w:val="89"/>
          <w:sz w:val="24"/>
          <w:szCs w:val="24"/>
          <w:lang w:eastAsia="ru-RU"/>
        </w:rPr>
        <w:t xml:space="preserve"> </w:t>
      </w:r>
      <w:r w:rsidRPr="0011077B">
        <w:rPr>
          <w:rFonts w:ascii="Times New Roman" w:eastAsia="Times New Roman" w:hAnsi="Times New Roman" w:cs="Times New Roman"/>
          <w:color w:val="000000"/>
          <w:sz w:val="24"/>
          <w:szCs w:val="24"/>
          <w:lang w:eastAsia="ru-RU"/>
        </w:rPr>
        <w:t>пла</w:t>
      </w:r>
      <w:r w:rsidRPr="0011077B">
        <w:rPr>
          <w:rFonts w:ascii="Times New Roman" w:eastAsia="Times New Roman" w:hAnsi="Times New Roman" w:cs="Times New Roman"/>
          <w:color w:val="000000"/>
          <w:spacing w:val="-1"/>
          <w:sz w:val="24"/>
          <w:szCs w:val="24"/>
          <w:lang w:eastAsia="ru-RU"/>
        </w:rPr>
        <w:t>н</w:t>
      </w:r>
      <w:r w:rsidRPr="0011077B">
        <w:rPr>
          <w:rFonts w:ascii="Times New Roman" w:eastAsia="Times New Roman" w:hAnsi="Times New Roman" w:cs="Times New Roman"/>
          <w:color w:val="000000"/>
          <w:sz w:val="24"/>
          <w:szCs w:val="24"/>
          <w:lang w:eastAsia="ru-RU"/>
        </w:rPr>
        <w:t>ом</w:t>
      </w:r>
      <w:r w:rsidRPr="0011077B">
        <w:rPr>
          <w:rFonts w:ascii="Times New Roman" w:eastAsia="Times New Roman" w:hAnsi="Times New Roman" w:cs="Times New Roman"/>
          <w:color w:val="000000"/>
          <w:spacing w:val="86"/>
          <w:sz w:val="24"/>
          <w:szCs w:val="24"/>
          <w:lang w:eastAsia="ru-RU"/>
        </w:rPr>
        <w:t xml:space="preserve"> </w:t>
      </w:r>
      <w:r w:rsidRPr="0011077B">
        <w:rPr>
          <w:rFonts w:ascii="Times New Roman" w:eastAsia="Times New Roman" w:hAnsi="Times New Roman" w:cs="Times New Roman"/>
          <w:color w:val="000000"/>
          <w:spacing w:val="1"/>
          <w:sz w:val="24"/>
          <w:szCs w:val="24"/>
          <w:lang w:eastAsia="ru-RU"/>
        </w:rPr>
        <w:t>и</w:t>
      </w:r>
      <w:r w:rsidRPr="0011077B">
        <w:rPr>
          <w:rFonts w:ascii="Times New Roman" w:eastAsia="Times New Roman" w:hAnsi="Times New Roman" w:cs="Times New Roman"/>
          <w:color w:val="000000"/>
          <w:spacing w:val="88"/>
          <w:sz w:val="24"/>
          <w:szCs w:val="24"/>
          <w:lang w:eastAsia="ru-RU"/>
        </w:rPr>
        <w:t xml:space="preserve"> </w:t>
      </w:r>
      <w:r w:rsidRPr="0011077B">
        <w:rPr>
          <w:rFonts w:ascii="Times New Roman" w:eastAsia="Times New Roman" w:hAnsi="Times New Roman" w:cs="Times New Roman"/>
          <w:color w:val="000000"/>
          <w:sz w:val="24"/>
          <w:szCs w:val="24"/>
          <w:lang w:eastAsia="ru-RU"/>
        </w:rPr>
        <w:t>р</w:t>
      </w:r>
      <w:r w:rsidRPr="0011077B">
        <w:rPr>
          <w:rFonts w:ascii="Times New Roman" w:eastAsia="Times New Roman" w:hAnsi="Times New Roman" w:cs="Times New Roman"/>
          <w:color w:val="000000"/>
          <w:spacing w:val="-1"/>
          <w:sz w:val="24"/>
          <w:szCs w:val="24"/>
          <w:lang w:eastAsia="ru-RU"/>
        </w:rPr>
        <w:t>а</w:t>
      </w:r>
      <w:r w:rsidRPr="0011077B">
        <w:rPr>
          <w:rFonts w:ascii="Times New Roman" w:eastAsia="Times New Roman" w:hAnsi="Times New Roman" w:cs="Times New Roman"/>
          <w:color w:val="000000"/>
          <w:sz w:val="24"/>
          <w:szCs w:val="24"/>
          <w:lang w:eastAsia="ru-RU"/>
        </w:rPr>
        <w:t>бочей</w:t>
      </w:r>
      <w:r w:rsidRPr="0011077B">
        <w:rPr>
          <w:rFonts w:ascii="Times New Roman" w:eastAsia="Times New Roman" w:hAnsi="Times New Roman" w:cs="Times New Roman"/>
          <w:color w:val="000000"/>
          <w:spacing w:val="88"/>
          <w:sz w:val="24"/>
          <w:szCs w:val="24"/>
          <w:lang w:eastAsia="ru-RU"/>
        </w:rPr>
        <w:t xml:space="preserve"> </w:t>
      </w:r>
      <w:r w:rsidRPr="0011077B">
        <w:rPr>
          <w:rFonts w:ascii="Times New Roman" w:eastAsia="Times New Roman" w:hAnsi="Times New Roman" w:cs="Times New Roman"/>
          <w:color w:val="000000"/>
          <w:sz w:val="24"/>
          <w:szCs w:val="24"/>
          <w:lang w:eastAsia="ru-RU"/>
        </w:rPr>
        <w:t>пр</w:t>
      </w:r>
      <w:r w:rsidRPr="0011077B">
        <w:rPr>
          <w:rFonts w:ascii="Times New Roman" w:eastAsia="Times New Roman" w:hAnsi="Times New Roman" w:cs="Times New Roman"/>
          <w:color w:val="000000"/>
          <w:spacing w:val="1"/>
          <w:sz w:val="24"/>
          <w:szCs w:val="24"/>
          <w:lang w:eastAsia="ru-RU"/>
        </w:rPr>
        <w:t>о</w:t>
      </w:r>
      <w:r w:rsidRPr="0011077B">
        <w:rPr>
          <w:rFonts w:ascii="Times New Roman" w:eastAsia="Times New Roman" w:hAnsi="Times New Roman" w:cs="Times New Roman"/>
          <w:color w:val="000000"/>
          <w:spacing w:val="-1"/>
          <w:sz w:val="24"/>
          <w:szCs w:val="24"/>
          <w:lang w:eastAsia="ru-RU"/>
        </w:rPr>
        <w:t>г</w:t>
      </w:r>
      <w:r w:rsidRPr="0011077B">
        <w:rPr>
          <w:rFonts w:ascii="Times New Roman" w:eastAsia="Times New Roman" w:hAnsi="Times New Roman" w:cs="Times New Roman"/>
          <w:color w:val="000000"/>
          <w:sz w:val="24"/>
          <w:szCs w:val="24"/>
          <w:lang w:eastAsia="ru-RU"/>
        </w:rPr>
        <w:t>рамм</w:t>
      </w:r>
      <w:r w:rsidRPr="0011077B">
        <w:rPr>
          <w:rFonts w:ascii="Times New Roman" w:eastAsia="Times New Roman" w:hAnsi="Times New Roman" w:cs="Times New Roman"/>
          <w:color w:val="000000"/>
          <w:spacing w:val="1"/>
          <w:sz w:val="24"/>
          <w:szCs w:val="24"/>
          <w:lang w:eastAsia="ru-RU"/>
        </w:rPr>
        <w:t>ы</w:t>
      </w:r>
      <w:r w:rsidRPr="0011077B">
        <w:rPr>
          <w:rFonts w:ascii="Times New Roman" w:eastAsia="Times New Roman" w:hAnsi="Times New Roman" w:cs="Times New Roman"/>
          <w:color w:val="000000"/>
          <w:spacing w:val="88"/>
          <w:sz w:val="24"/>
          <w:szCs w:val="24"/>
          <w:lang w:eastAsia="ru-RU"/>
        </w:rPr>
        <w:t xml:space="preserve"> </w:t>
      </w:r>
      <w:r w:rsidRPr="0011077B">
        <w:rPr>
          <w:rFonts w:ascii="Times New Roman" w:eastAsia="Times New Roman" w:hAnsi="Times New Roman" w:cs="Times New Roman"/>
          <w:color w:val="000000"/>
          <w:spacing w:val="-2"/>
          <w:sz w:val="24"/>
          <w:szCs w:val="24"/>
          <w:lang w:eastAsia="ru-RU"/>
        </w:rPr>
        <w:t>О</w:t>
      </w:r>
      <w:r w:rsidRPr="0011077B">
        <w:rPr>
          <w:rFonts w:ascii="Times New Roman" w:eastAsia="Times New Roman" w:hAnsi="Times New Roman" w:cs="Times New Roman"/>
          <w:color w:val="000000"/>
          <w:sz w:val="24"/>
          <w:szCs w:val="24"/>
          <w:lang w:eastAsia="ru-RU"/>
        </w:rPr>
        <w:t>Д</w:t>
      </w:r>
      <w:r w:rsidRPr="0011077B">
        <w:rPr>
          <w:rFonts w:ascii="Times New Roman" w:eastAsia="Times New Roman" w:hAnsi="Times New Roman" w:cs="Times New Roman"/>
          <w:color w:val="000000"/>
          <w:spacing w:val="89"/>
          <w:sz w:val="24"/>
          <w:szCs w:val="24"/>
          <w:lang w:eastAsia="ru-RU"/>
        </w:rPr>
        <w:t xml:space="preserve"> </w:t>
      </w:r>
      <w:r w:rsidRPr="0011077B">
        <w:rPr>
          <w:rFonts w:ascii="Times New Roman" w:eastAsia="Times New Roman" w:hAnsi="Times New Roman" w:cs="Times New Roman"/>
          <w:color w:val="000000"/>
          <w:sz w:val="24"/>
          <w:szCs w:val="24"/>
          <w:lang w:eastAsia="ru-RU"/>
        </w:rPr>
        <w:t>«Математика»</w:t>
      </w:r>
      <w:r w:rsidRPr="0011077B">
        <w:rPr>
          <w:rFonts w:ascii="Times New Roman" w:eastAsia="Times New Roman" w:hAnsi="Times New Roman" w:cs="Times New Roman"/>
          <w:color w:val="000000"/>
          <w:spacing w:val="85"/>
          <w:sz w:val="24"/>
          <w:szCs w:val="24"/>
          <w:lang w:eastAsia="ru-RU"/>
        </w:rPr>
        <w:t xml:space="preserve"> </w:t>
      </w:r>
      <w:r w:rsidRPr="0011077B">
        <w:rPr>
          <w:rFonts w:ascii="Times New Roman" w:eastAsia="Times New Roman" w:hAnsi="Times New Roman" w:cs="Times New Roman"/>
          <w:color w:val="000000"/>
          <w:spacing w:val="1"/>
          <w:sz w:val="24"/>
          <w:szCs w:val="24"/>
          <w:lang w:eastAsia="ru-RU"/>
        </w:rPr>
        <w:t>по</w:t>
      </w:r>
      <w:r w:rsidRPr="0011077B">
        <w:rPr>
          <w:rFonts w:ascii="Times New Roman" w:eastAsia="Times New Roman" w:hAnsi="Times New Roman" w:cs="Times New Roman"/>
          <w:color w:val="000000"/>
          <w:spacing w:val="87"/>
          <w:sz w:val="24"/>
          <w:szCs w:val="24"/>
          <w:lang w:eastAsia="ru-RU"/>
        </w:rPr>
        <w:t xml:space="preserve"> </w:t>
      </w:r>
      <w:r w:rsidRPr="0011077B">
        <w:rPr>
          <w:rFonts w:ascii="Times New Roman" w:eastAsia="Times New Roman" w:hAnsi="Times New Roman" w:cs="Times New Roman"/>
          <w:color w:val="000000"/>
          <w:sz w:val="24"/>
          <w:szCs w:val="24"/>
          <w:lang w:eastAsia="ru-RU"/>
        </w:rPr>
        <w:t>всем разделам</w:t>
      </w:r>
      <w:r w:rsidRPr="0011077B">
        <w:rPr>
          <w:rFonts w:ascii="Times New Roman" w:eastAsia="Times New Roman" w:hAnsi="Times New Roman" w:cs="Times New Roman"/>
          <w:color w:val="000000"/>
          <w:spacing w:val="81"/>
          <w:sz w:val="24"/>
          <w:szCs w:val="24"/>
          <w:lang w:eastAsia="ru-RU"/>
        </w:rPr>
        <w:t xml:space="preserve"> </w:t>
      </w:r>
      <w:r w:rsidRPr="0011077B">
        <w:rPr>
          <w:rFonts w:ascii="Times New Roman" w:eastAsia="Times New Roman" w:hAnsi="Times New Roman" w:cs="Times New Roman"/>
          <w:color w:val="000000"/>
          <w:spacing w:val="1"/>
          <w:sz w:val="24"/>
          <w:szCs w:val="24"/>
          <w:lang w:eastAsia="ru-RU"/>
        </w:rPr>
        <w:t>п</w:t>
      </w:r>
      <w:r w:rsidRPr="0011077B">
        <w:rPr>
          <w:rFonts w:ascii="Times New Roman" w:eastAsia="Times New Roman" w:hAnsi="Times New Roman" w:cs="Times New Roman"/>
          <w:color w:val="000000"/>
          <w:sz w:val="24"/>
          <w:szCs w:val="24"/>
          <w:lang w:eastAsia="ru-RU"/>
        </w:rPr>
        <w:t>рограм</w:t>
      </w:r>
      <w:r w:rsidRPr="0011077B">
        <w:rPr>
          <w:rFonts w:ascii="Times New Roman" w:eastAsia="Times New Roman" w:hAnsi="Times New Roman" w:cs="Times New Roman"/>
          <w:color w:val="000000"/>
          <w:spacing w:val="-2"/>
          <w:sz w:val="24"/>
          <w:szCs w:val="24"/>
          <w:lang w:eastAsia="ru-RU"/>
        </w:rPr>
        <w:t>м</w:t>
      </w:r>
      <w:r w:rsidRPr="0011077B">
        <w:rPr>
          <w:rFonts w:ascii="Times New Roman" w:eastAsia="Times New Roman" w:hAnsi="Times New Roman" w:cs="Times New Roman"/>
          <w:color w:val="000000"/>
          <w:sz w:val="24"/>
          <w:szCs w:val="24"/>
          <w:lang w:eastAsia="ru-RU"/>
        </w:rPr>
        <w:t>ы.</w:t>
      </w:r>
    </w:p>
    <w:p w14:paraId="4B81B472" w14:textId="77777777" w:rsidR="0011077B" w:rsidRPr="0011077B" w:rsidRDefault="0011077B" w:rsidP="0011077B">
      <w:pPr>
        <w:spacing w:after="0" w:line="360" w:lineRule="auto"/>
        <w:rPr>
          <w:rFonts w:ascii="Times New Roman" w:eastAsia="Times New Roman" w:hAnsi="Times New Roman" w:cs="Times New Roman"/>
          <w:b/>
          <w:sz w:val="24"/>
          <w:szCs w:val="24"/>
          <w:lang w:eastAsia="ru-RU"/>
        </w:rPr>
      </w:pPr>
      <w:r w:rsidRPr="0011077B">
        <w:rPr>
          <w:rFonts w:ascii="Times New Roman" w:eastAsia="Times New Roman" w:hAnsi="Times New Roman" w:cs="Times New Roman"/>
          <w:b/>
          <w:sz w:val="24"/>
          <w:szCs w:val="24"/>
          <w:lang w:eastAsia="ru-RU"/>
        </w:rPr>
        <w:t xml:space="preserve">Типовые задания для текущего </w:t>
      </w:r>
      <w:proofErr w:type="gramStart"/>
      <w:r w:rsidRPr="0011077B">
        <w:rPr>
          <w:rFonts w:ascii="Times New Roman" w:eastAsia="Times New Roman" w:hAnsi="Times New Roman" w:cs="Times New Roman"/>
          <w:b/>
          <w:sz w:val="24"/>
          <w:szCs w:val="24"/>
          <w:lang w:eastAsia="ru-RU"/>
        </w:rPr>
        <w:t>контроля  учебной</w:t>
      </w:r>
      <w:proofErr w:type="gramEnd"/>
      <w:r w:rsidRPr="0011077B">
        <w:rPr>
          <w:rFonts w:ascii="Times New Roman" w:eastAsia="Times New Roman" w:hAnsi="Times New Roman" w:cs="Times New Roman"/>
          <w:b/>
          <w:sz w:val="24"/>
          <w:szCs w:val="24"/>
          <w:lang w:eastAsia="ru-RU"/>
        </w:rPr>
        <w:t xml:space="preserve"> дисциплины «Математика»</w:t>
      </w:r>
    </w:p>
    <w:p w14:paraId="49F443D1" w14:textId="77777777" w:rsidR="0011077B" w:rsidRPr="0011077B" w:rsidRDefault="0011077B" w:rsidP="0011077B">
      <w:pPr>
        <w:spacing w:after="0" w:line="360" w:lineRule="auto"/>
        <w:rPr>
          <w:rFonts w:ascii="Times New Roman" w:eastAsia="Times New Roman" w:hAnsi="Times New Roman" w:cs="Times New Roman"/>
          <w:b/>
          <w:sz w:val="24"/>
          <w:szCs w:val="24"/>
          <w:lang w:eastAsia="ru-RU"/>
        </w:rPr>
      </w:pPr>
      <w:r w:rsidRPr="0011077B">
        <w:rPr>
          <w:rFonts w:ascii="Times New Roman" w:eastAsia="Times New Roman" w:hAnsi="Times New Roman" w:cs="Times New Roman"/>
          <w:b/>
          <w:sz w:val="24"/>
          <w:szCs w:val="24"/>
          <w:lang w:eastAsia="ru-RU"/>
        </w:rPr>
        <w:t>Раздел 2. Корни, степени и логарифмы</w:t>
      </w:r>
    </w:p>
    <w:p w14:paraId="3ADA90ED" w14:textId="77777777" w:rsidR="0011077B" w:rsidRPr="0011077B" w:rsidRDefault="0011077B" w:rsidP="0011077B">
      <w:pPr>
        <w:spacing w:after="0" w:line="360" w:lineRule="auto"/>
        <w:rPr>
          <w:rFonts w:ascii="Times New Roman" w:eastAsia="Times New Roman" w:hAnsi="Times New Roman" w:cs="Times New Roman"/>
          <w:b/>
          <w:sz w:val="24"/>
          <w:szCs w:val="24"/>
          <w:lang w:eastAsia="ru-RU"/>
        </w:rPr>
      </w:pPr>
      <w:r w:rsidRPr="0011077B">
        <w:rPr>
          <w:rFonts w:ascii="Times New Roman" w:eastAsia="Times New Roman" w:hAnsi="Times New Roman" w:cs="Times New Roman"/>
          <w:b/>
          <w:sz w:val="24"/>
          <w:szCs w:val="24"/>
          <w:lang w:eastAsia="ru-RU"/>
        </w:rPr>
        <w:t>Тема 1 Корни и степени</w:t>
      </w:r>
    </w:p>
    <w:p w14:paraId="6DF6B26E" w14:textId="6A324996" w:rsidR="0011077B" w:rsidRPr="0011077B" w:rsidRDefault="0011077B" w:rsidP="0011077B">
      <w:pPr>
        <w:spacing w:after="0" w:line="360" w:lineRule="auto"/>
        <w:ind w:firstLine="720"/>
        <w:rPr>
          <w:rFonts w:ascii="Times New Roman" w:eastAsia="Times New Roman" w:hAnsi="Times New Roman" w:cs="Times New Roman"/>
          <w:sz w:val="24"/>
          <w:szCs w:val="24"/>
          <w:lang w:eastAsia="ru-RU"/>
        </w:rPr>
      </w:pPr>
      <w:r w:rsidRPr="0011077B">
        <w:rPr>
          <w:rFonts w:ascii="Times New Roman" w:eastAsia="Times New Roman" w:hAnsi="Times New Roman" w:cs="Times New Roman"/>
          <w:b/>
          <w:sz w:val="24"/>
          <w:szCs w:val="24"/>
          <w:lang w:eastAsia="ru-RU"/>
        </w:rPr>
        <w:t xml:space="preserve">1. </w:t>
      </w:r>
      <w:r w:rsidRPr="0011077B">
        <w:rPr>
          <w:rFonts w:ascii="Times New Roman" w:eastAsia="Times New Roman" w:hAnsi="Times New Roman" w:cs="Times New Roman"/>
          <w:sz w:val="24"/>
          <w:szCs w:val="24"/>
          <w:lang w:eastAsia="ru-RU"/>
        </w:rPr>
        <w:t xml:space="preserve">Запишите формулу </w:t>
      </w:r>
      <w:r w:rsidRPr="0011077B">
        <w:rPr>
          <w:rFonts w:ascii="Times New Roman" w:eastAsia="Times New Roman" w:hAnsi="Times New Roman" w:cs="Times New Roman"/>
          <w:noProof/>
          <w:position w:val="-8"/>
          <w:sz w:val="24"/>
          <w:szCs w:val="24"/>
          <w:lang w:eastAsia="ru-RU"/>
        </w:rPr>
        <w:drawing>
          <wp:inline distT="0" distB="0" distL="0" distR="0" wp14:anchorId="7DDC0B24" wp14:editId="2869496B">
            <wp:extent cx="638175" cy="228600"/>
            <wp:effectExtent l="0" t="0" r="9525"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638175" cy="228600"/>
                    </a:xfrm>
                    <a:prstGeom prst="rect">
                      <a:avLst/>
                    </a:prstGeom>
                    <a:noFill/>
                    <a:ln>
                      <a:noFill/>
                    </a:ln>
                  </pic:spPr>
                </pic:pic>
              </a:graphicData>
            </a:graphic>
          </wp:inline>
        </w:drawing>
      </w:r>
    </w:p>
    <w:p w14:paraId="2C281A1A" w14:textId="5E924D4E" w:rsidR="0011077B" w:rsidRPr="0011077B" w:rsidRDefault="0011077B" w:rsidP="0011077B">
      <w:pPr>
        <w:spacing w:after="0" w:line="360" w:lineRule="auto"/>
        <w:ind w:firstLine="720"/>
        <w:rPr>
          <w:rFonts w:ascii="Times New Roman" w:eastAsia="Times New Roman" w:hAnsi="Times New Roman" w:cs="Times New Roman"/>
          <w:b/>
          <w:sz w:val="24"/>
          <w:szCs w:val="24"/>
          <w:lang w:eastAsia="ru-RU"/>
        </w:rPr>
      </w:pPr>
      <w:r w:rsidRPr="0011077B">
        <w:rPr>
          <w:rFonts w:ascii="Times New Roman" w:eastAsia="Times New Roman" w:hAnsi="Times New Roman" w:cs="Times New Roman"/>
          <w:b/>
          <w:sz w:val="24"/>
          <w:szCs w:val="24"/>
          <w:lang w:eastAsia="ru-RU"/>
        </w:rPr>
        <w:tab/>
        <w:t xml:space="preserve">1) </w:t>
      </w:r>
      <w:r w:rsidRPr="0011077B">
        <w:rPr>
          <w:rFonts w:ascii="Times New Roman" w:eastAsia="Times New Roman" w:hAnsi="Times New Roman" w:cs="Times New Roman"/>
          <w:b/>
          <w:noProof/>
          <w:position w:val="-8"/>
          <w:sz w:val="24"/>
          <w:szCs w:val="24"/>
          <w:lang w:eastAsia="ru-RU"/>
        </w:rPr>
        <w:drawing>
          <wp:inline distT="0" distB="0" distL="0" distR="0" wp14:anchorId="7DA46973" wp14:editId="666C29F3">
            <wp:extent cx="409575" cy="228600"/>
            <wp:effectExtent l="0" t="0" r="9525"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409575" cy="228600"/>
                    </a:xfrm>
                    <a:prstGeom prst="rect">
                      <a:avLst/>
                    </a:prstGeom>
                    <a:noFill/>
                    <a:ln>
                      <a:noFill/>
                    </a:ln>
                  </pic:spPr>
                </pic:pic>
              </a:graphicData>
            </a:graphic>
          </wp:inline>
        </w:drawing>
      </w:r>
      <w:r w:rsidRPr="0011077B">
        <w:rPr>
          <w:rFonts w:ascii="Times New Roman" w:eastAsia="Times New Roman" w:hAnsi="Times New Roman" w:cs="Times New Roman"/>
          <w:b/>
          <w:sz w:val="24"/>
          <w:szCs w:val="24"/>
          <w:lang w:eastAsia="ru-RU"/>
        </w:rPr>
        <w:t>;</w:t>
      </w:r>
      <w:r w:rsidRPr="0011077B">
        <w:rPr>
          <w:rFonts w:ascii="Times New Roman" w:eastAsia="Times New Roman" w:hAnsi="Times New Roman" w:cs="Times New Roman"/>
          <w:b/>
          <w:sz w:val="24"/>
          <w:szCs w:val="24"/>
          <w:lang w:eastAsia="ru-RU"/>
        </w:rPr>
        <w:tab/>
        <w:t xml:space="preserve">2) </w:t>
      </w:r>
      <w:r w:rsidRPr="0011077B">
        <w:rPr>
          <w:rFonts w:ascii="Times New Roman" w:eastAsia="Times New Roman" w:hAnsi="Times New Roman" w:cs="Times New Roman"/>
          <w:b/>
          <w:noProof/>
          <w:position w:val="-28"/>
          <w:sz w:val="24"/>
          <w:szCs w:val="24"/>
          <w:lang w:eastAsia="ru-RU"/>
        </w:rPr>
        <w:drawing>
          <wp:inline distT="0" distB="0" distL="0" distR="0" wp14:anchorId="276E5272" wp14:editId="0111AFB5">
            <wp:extent cx="266700" cy="457200"/>
            <wp:effectExtent l="0" t="0" r="0"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266700" cy="457200"/>
                    </a:xfrm>
                    <a:prstGeom prst="rect">
                      <a:avLst/>
                    </a:prstGeom>
                    <a:noFill/>
                    <a:ln>
                      <a:noFill/>
                    </a:ln>
                  </pic:spPr>
                </pic:pic>
              </a:graphicData>
            </a:graphic>
          </wp:inline>
        </w:drawing>
      </w:r>
      <w:r w:rsidRPr="0011077B">
        <w:rPr>
          <w:rFonts w:ascii="Times New Roman" w:eastAsia="Times New Roman" w:hAnsi="Times New Roman" w:cs="Times New Roman"/>
          <w:b/>
          <w:sz w:val="24"/>
          <w:szCs w:val="24"/>
          <w:lang w:eastAsia="ru-RU"/>
        </w:rPr>
        <w:t>;</w:t>
      </w:r>
      <w:r w:rsidRPr="0011077B">
        <w:rPr>
          <w:rFonts w:ascii="Times New Roman" w:eastAsia="Times New Roman" w:hAnsi="Times New Roman" w:cs="Times New Roman"/>
          <w:b/>
          <w:sz w:val="24"/>
          <w:szCs w:val="24"/>
          <w:lang w:eastAsia="ru-RU"/>
        </w:rPr>
        <w:tab/>
        <w:t xml:space="preserve">3) </w:t>
      </w:r>
      <w:r w:rsidRPr="0011077B">
        <w:rPr>
          <w:rFonts w:ascii="Times New Roman" w:eastAsia="Times New Roman" w:hAnsi="Times New Roman" w:cs="Times New Roman"/>
          <w:b/>
          <w:noProof/>
          <w:position w:val="-8"/>
          <w:sz w:val="24"/>
          <w:szCs w:val="24"/>
          <w:lang w:eastAsia="ru-RU"/>
        </w:rPr>
        <w:drawing>
          <wp:inline distT="0" distB="0" distL="0" distR="0" wp14:anchorId="4E5DA805" wp14:editId="7CF13897">
            <wp:extent cx="561975" cy="295275"/>
            <wp:effectExtent l="0" t="0" r="9525" b="9525"/>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561975" cy="295275"/>
                    </a:xfrm>
                    <a:prstGeom prst="rect">
                      <a:avLst/>
                    </a:prstGeom>
                    <a:noFill/>
                    <a:ln>
                      <a:noFill/>
                    </a:ln>
                  </pic:spPr>
                </pic:pic>
              </a:graphicData>
            </a:graphic>
          </wp:inline>
        </w:drawing>
      </w:r>
      <w:r w:rsidRPr="0011077B">
        <w:rPr>
          <w:rFonts w:ascii="Times New Roman" w:eastAsia="Times New Roman" w:hAnsi="Times New Roman" w:cs="Times New Roman"/>
          <w:b/>
          <w:sz w:val="24"/>
          <w:szCs w:val="24"/>
          <w:lang w:eastAsia="ru-RU"/>
        </w:rPr>
        <w:t>;</w:t>
      </w:r>
      <w:r w:rsidRPr="0011077B">
        <w:rPr>
          <w:rFonts w:ascii="Times New Roman" w:eastAsia="Times New Roman" w:hAnsi="Times New Roman" w:cs="Times New Roman"/>
          <w:b/>
          <w:sz w:val="24"/>
          <w:szCs w:val="24"/>
          <w:lang w:eastAsia="ru-RU"/>
        </w:rPr>
        <w:tab/>
        <w:t xml:space="preserve">4) </w:t>
      </w:r>
      <w:r w:rsidRPr="0011077B">
        <w:rPr>
          <w:rFonts w:ascii="Times New Roman" w:eastAsia="Times New Roman" w:hAnsi="Times New Roman" w:cs="Times New Roman"/>
          <w:b/>
          <w:noProof/>
          <w:position w:val="-8"/>
          <w:sz w:val="24"/>
          <w:szCs w:val="24"/>
          <w:lang w:eastAsia="ru-RU"/>
        </w:rPr>
        <w:drawing>
          <wp:inline distT="0" distB="0" distL="0" distR="0" wp14:anchorId="7A03A207" wp14:editId="4FBF92C5">
            <wp:extent cx="561975" cy="295275"/>
            <wp:effectExtent l="0" t="0" r="9525" b="9525"/>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561975" cy="295275"/>
                    </a:xfrm>
                    <a:prstGeom prst="rect">
                      <a:avLst/>
                    </a:prstGeom>
                    <a:noFill/>
                    <a:ln>
                      <a:noFill/>
                    </a:ln>
                  </pic:spPr>
                </pic:pic>
              </a:graphicData>
            </a:graphic>
          </wp:inline>
        </w:drawing>
      </w:r>
      <w:r w:rsidRPr="0011077B">
        <w:rPr>
          <w:rFonts w:ascii="Times New Roman" w:eastAsia="Times New Roman" w:hAnsi="Times New Roman" w:cs="Times New Roman"/>
          <w:b/>
          <w:sz w:val="24"/>
          <w:szCs w:val="24"/>
          <w:lang w:eastAsia="ru-RU"/>
        </w:rPr>
        <w:t>.</w:t>
      </w:r>
    </w:p>
    <w:p w14:paraId="197E1FE7" w14:textId="3D9BCCC5" w:rsidR="0011077B" w:rsidRPr="0011077B" w:rsidRDefault="0011077B" w:rsidP="0011077B">
      <w:pPr>
        <w:spacing w:after="0" w:line="360" w:lineRule="auto"/>
        <w:ind w:firstLine="720"/>
        <w:rPr>
          <w:rFonts w:ascii="Times New Roman" w:eastAsia="Times New Roman" w:hAnsi="Times New Roman" w:cs="Times New Roman"/>
          <w:sz w:val="24"/>
          <w:szCs w:val="24"/>
          <w:lang w:eastAsia="ru-RU"/>
        </w:rPr>
      </w:pPr>
      <w:r w:rsidRPr="0011077B">
        <w:rPr>
          <w:rFonts w:ascii="Times New Roman" w:eastAsia="Times New Roman" w:hAnsi="Times New Roman" w:cs="Times New Roman"/>
          <w:b/>
          <w:sz w:val="24"/>
          <w:szCs w:val="24"/>
          <w:lang w:eastAsia="ru-RU"/>
        </w:rPr>
        <w:t xml:space="preserve">2. </w:t>
      </w:r>
      <w:r w:rsidRPr="0011077B">
        <w:rPr>
          <w:rFonts w:ascii="Times New Roman" w:eastAsia="Times New Roman" w:hAnsi="Times New Roman" w:cs="Times New Roman"/>
          <w:sz w:val="24"/>
          <w:szCs w:val="24"/>
          <w:lang w:eastAsia="ru-RU"/>
        </w:rPr>
        <w:t xml:space="preserve">Запишите формулу </w:t>
      </w:r>
      <w:r w:rsidRPr="0011077B">
        <w:rPr>
          <w:rFonts w:ascii="Times New Roman" w:eastAsia="Times New Roman" w:hAnsi="Times New Roman" w:cs="Times New Roman"/>
          <w:noProof/>
          <w:position w:val="-10"/>
          <w:sz w:val="24"/>
          <w:szCs w:val="24"/>
          <w:lang w:eastAsia="ru-RU"/>
        </w:rPr>
        <w:drawing>
          <wp:inline distT="0" distB="0" distL="0" distR="0" wp14:anchorId="786BDB0E" wp14:editId="30335DA2">
            <wp:extent cx="485775" cy="276225"/>
            <wp:effectExtent l="0" t="0" r="9525" b="9525"/>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485775" cy="276225"/>
                    </a:xfrm>
                    <a:prstGeom prst="rect">
                      <a:avLst/>
                    </a:prstGeom>
                    <a:noFill/>
                    <a:ln>
                      <a:noFill/>
                    </a:ln>
                  </pic:spPr>
                </pic:pic>
              </a:graphicData>
            </a:graphic>
          </wp:inline>
        </w:drawing>
      </w:r>
    </w:p>
    <w:p w14:paraId="169AAD33" w14:textId="1BD22BB7" w:rsidR="0011077B" w:rsidRPr="0011077B" w:rsidRDefault="0011077B" w:rsidP="0011077B">
      <w:pPr>
        <w:spacing w:after="0" w:line="360" w:lineRule="auto"/>
        <w:ind w:firstLine="720"/>
        <w:rPr>
          <w:rFonts w:ascii="Times New Roman" w:eastAsia="Times New Roman" w:hAnsi="Times New Roman" w:cs="Times New Roman"/>
          <w:b/>
          <w:sz w:val="24"/>
          <w:szCs w:val="24"/>
          <w:lang w:eastAsia="ru-RU"/>
        </w:rPr>
      </w:pPr>
      <w:r w:rsidRPr="0011077B">
        <w:rPr>
          <w:rFonts w:ascii="Times New Roman" w:eastAsia="Times New Roman" w:hAnsi="Times New Roman" w:cs="Times New Roman"/>
          <w:b/>
          <w:sz w:val="24"/>
          <w:szCs w:val="24"/>
          <w:lang w:eastAsia="ru-RU"/>
        </w:rPr>
        <w:tab/>
        <w:t>1)</w:t>
      </w:r>
      <w:r w:rsidRPr="0011077B">
        <w:rPr>
          <w:rFonts w:ascii="Times New Roman" w:eastAsia="Times New Roman" w:hAnsi="Times New Roman" w:cs="Times New Roman"/>
          <w:b/>
          <w:noProof/>
          <w:position w:val="-6"/>
          <w:sz w:val="24"/>
          <w:szCs w:val="24"/>
          <w:lang w:eastAsia="ru-RU"/>
        </w:rPr>
        <w:drawing>
          <wp:inline distT="0" distB="0" distL="0" distR="0" wp14:anchorId="5CBF934F" wp14:editId="508BBCAD">
            <wp:extent cx="219075" cy="314325"/>
            <wp:effectExtent l="0" t="0" r="9525" b="9525"/>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219075" cy="314325"/>
                    </a:xfrm>
                    <a:prstGeom prst="rect">
                      <a:avLst/>
                    </a:prstGeom>
                    <a:noFill/>
                    <a:ln>
                      <a:noFill/>
                    </a:ln>
                  </pic:spPr>
                </pic:pic>
              </a:graphicData>
            </a:graphic>
          </wp:inline>
        </w:drawing>
      </w:r>
      <w:r w:rsidRPr="0011077B">
        <w:rPr>
          <w:rFonts w:ascii="Times New Roman" w:eastAsia="Times New Roman" w:hAnsi="Times New Roman" w:cs="Times New Roman"/>
          <w:b/>
          <w:sz w:val="24"/>
          <w:szCs w:val="24"/>
          <w:lang w:eastAsia="ru-RU"/>
        </w:rPr>
        <w:t>;</w:t>
      </w:r>
      <w:r w:rsidRPr="0011077B">
        <w:rPr>
          <w:rFonts w:ascii="Times New Roman" w:eastAsia="Times New Roman" w:hAnsi="Times New Roman" w:cs="Times New Roman"/>
          <w:b/>
          <w:sz w:val="24"/>
          <w:szCs w:val="24"/>
          <w:lang w:eastAsia="ru-RU"/>
        </w:rPr>
        <w:tab/>
        <w:t xml:space="preserve">      2) </w:t>
      </w:r>
      <w:r w:rsidRPr="0011077B">
        <w:rPr>
          <w:rFonts w:ascii="Times New Roman" w:eastAsia="Times New Roman" w:hAnsi="Times New Roman" w:cs="Times New Roman"/>
          <w:b/>
          <w:noProof/>
          <w:position w:val="-8"/>
          <w:sz w:val="24"/>
          <w:szCs w:val="24"/>
          <w:lang w:eastAsia="ru-RU"/>
        </w:rPr>
        <w:drawing>
          <wp:inline distT="0" distB="0" distL="0" distR="0" wp14:anchorId="3C8314D7" wp14:editId="4B853382">
            <wp:extent cx="314325" cy="257175"/>
            <wp:effectExtent l="0" t="0" r="9525" b="9525"/>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314325" cy="257175"/>
                    </a:xfrm>
                    <a:prstGeom prst="rect">
                      <a:avLst/>
                    </a:prstGeom>
                    <a:noFill/>
                    <a:ln>
                      <a:noFill/>
                    </a:ln>
                  </pic:spPr>
                </pic:pic>
              </a:graphicData>
            </a:graphic>
          </wp:inline>
        </w:drawing>
      </w:r>
      <w:r w:rsidRPr="0011077B">
        <w:rPr>
          <w:rFonts w:ascii="Times New Roman" w:eastAsia="Times New Roman" w:hAnsi="Times New Roman" w:cs="Times New Roman"/>
          <w:b/>
          <w:sz w:val="24"/>
          <w:szCs w:val="24"/>
          <w:lang w:eastAsia="ru-RU"/>
        </w:rPr>
        <w:t>;</w:t>
      </w:r>
      <w:r w:rsidRPr="0011077B">
        <w:rPr>
          <w:rFonts w:ascii="Times New Roman" w:eastAsia="Times New Roman" w:hAnsi="Times New Roman" w:cs="Times New Roman"/>
          <w:b/>
          <w:sz w:val="24"/>
          <w:szCs w:val="24"/>
          <w:lang w:eastAsia="ru-RU"/>
        </w:rPr>
        <w:tab/>
        <w:t xml:space="preserve">            3) </w:t>
      </w:r>
      <w:r w:rsidRPr="0011077B">
        <w:rPr>
          <w:rFonts w:ascii="Times New Roman" w:eastAsia="Times New Roman" w:hAnsi="Times New Roman" w:cs="Times New Roman"/>
          <w:b/>
          <w:noProof/>
          <w:position w:val="-10"/>
          <w:sz w:val="24"/>
          <w:szCs w:val="24"/>
          <w:lang w:eastAsia="ru-RU"/>
        </w:rPr>
        <w:drawing>
          <wp:inline distT="0" distB="0" distL="0" distR="0" wp14:anchorId="0BC35F77" wp14:editId="5F6D4219">
            <wp:extent cx="381000" cy="238125"/>
            <wp:effectExtent l="0" t="0" r="0" b="9525"/>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381000" cy="238125"/>
                    </a:xfrm>
                    <a:prstGeom prst="rect">
                      <a:avLst/>
                    </a:prstGeom>
                    <a:noFill/>
                    <a:ln>
                      <a:noFill/>
                    </a:ln>
                  </pic:spPr>
                </pic:pic>
              </a:graphicData>
            </a:graphic>
          </wp:inline>
        </w:drawing>
      </w:r>
      <w:r w:rsidRPr="0011077B">
        <w:rPr>
          <w:rFonts w:ascii="Times New Roman" w:eastAsia="Times New Roman" w:hAnsi="Times New Roman" w:cs="Times New Roman"/>
          <w:b/>
          <w:sz w:val="24"/>
          <w:szCs w:val="24"/>
          <w:lang w:eastAsia="ru-RU"/>
        </w:rPr>
        <w:t>;</w:t>
      </w:r>
      <w:r w:rsidRPr="0011077B">
        <w:rPr>
          <w:rFonts w:ascii="Times New Roman" w:eastAsia="Times New Roman" w:hAnsi="Times New Roman" w:cs="Times New Roman"/>
          <w:b/>
          <w:sz w:val="24"/>
          <w:szCs w:val="24"/>
          <w:lang w:eastAsia="ru-RU"/>
        </w:rPr>
        <w:tab/>
        <w:t xml:space="preserve">           4) </w:t>
      </w:r>
      <w:r w:rsidRPr="0011077B">
        <w:rPr>
          <w:rFonts w:ascii="Times New Roman" w:eastAsia="Times New Roman" w:hAnsi="Times New Roman" w:cs="Times New Roman"/>
          <w:b/>
          <w:noProof/>
          <w:position w:val="-8"/>
          <w:sz w:val="24"/>
          <w:szCs w:val="24"/>
          <w:lang w:eastAsia="ru-RU"/>
        </w:rPr>
        <w:drawing>
          <wp:inline distT="0" distB="0" distL="0" distR="0" wp14:anchorId="61320629" wp14:editId="64A53D92">
            <wp:extent cx="304800" cy="228600"/>
            <wp:effectExtent l="0" t="0" r="0"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304800" cy="228600"/>
                    </a:xfrm>
                    <a:prstGeom prst="rect">
                      <a:avLst/>
                    </a:prstGeom>
                    <a:noFill/>
                    <a:ln>
                      <a:noFill/>
                    </a:ln>
                  </pic:spPr>
                </pic:pic>
              </a:graphicData>
            </a:graphic>
          </wp:inline>
        </w:drawing>
      </w:r>
      <w:r w:rsidRPr="0011077B">
        <w:rPr>
          <w:rFonts w:ascii="Times New Roman" w:eastAsia="Times New Roman" w:hAnsi="Times New Roman" w:cs="Times New Roman"/>
          <w:b/>
          <w:sz w:val="24"/>
          <w:szCs w:val="24"/>
          <w:lang w:eastAsia="ru-RU"/>
        </w:rPr>
        <w:t>.</w:t>
      </w:r>
    </w:p>
    <w:p w14:paraId="46F32D8E" w14:textId="1BA54A22" w:rsidR="0011077B" w:rsidRPr="0011077B" w:rsidRDefault="0011077B" w:rsidP="0011077B">
      <w:pPr>
        <w:spacing w:after="0" w:line="360" w:lineRule="auto"/>
        <w:ind w:firstLine="720"/>
        <w:rPr>
          <w:rFonts w:ascii="Times New Roman" w:eastAsia="Times New Roman" w:hAnsi="Times New Roman" w:cs="Times New Roman"/>
          <w:sz w:val="24"/>
          <w:szCs w:val="24"/>
          <w:lang w:eastAsia="ru-RU"/>
        </w:rPr>
      </w:pPr>
      <w:r w:rsidRPr="0011077B">
        <w:rPr>
          <w:rFonts w:ascii="Times New Roman" w:eastAsia="Times New Roman" w:hAnsi="Times New Roman" w:cs="Times New Roman"/>
          <w:b/>
          <w:sz w:val="24"/>
          <w:szCs w:val="24"/>
          <w:lang w:eastAsia="ru-RU"/>
        </w:rPr>
        <w:t xml:space="preserve">3. </w:t>
      </w:r>
      <w:r w:rsidRPr="0011077B">
        <w:rPr>
          <w:rFonts w:ascii="Times New Roman" w:eastAsia="Times New Roman" w:hAnsi="Times New Roman" w:cs="Times New Roman"/>
          <w:sz w:val="24"/>
          <w:szCs w:val="24"/>
          <w:lang w:eastAsia="ru-RU"/>
        </w:rPr>
        <w:t xml:space="preserve">Вычислите </w:t>
      </w:r>
      <w:r w:rsidRPr="0011077B">
        <w:rPr>
          <w:rFonts w:ascii="Times New Roman" w:eastAsia="Times New Roman" w:hAnsi="Times New Roman" w:cs="Times New Roman"/>
          <w:noProof/>
          <w:position w:val="-8"/>
          <w:sz w:val="24"/>
          <w:szCs w:val="24"/>
          <w:lang w:eastAsia="ru-RU"/>
        </w:rPr>
        <w:drawing>
          <wp:inline distT="0" distB="0" distL="0" distR="0" wp14:anchorId="572339FF" wp14:editId="07DF46A1">
            <wp:extent cx="542925" cy="257175"/>
            <wp:effectExtent l="0" t="0" r="9525" b="9525"/>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542925" cy="257175"/>
                    </a:xfrm>
                    <a:prstGeom prst="rect">
                      <a:avLst/>
                    </a:prstGeom>
                    <a:noFill/>
                    <a:ln>
                      <a:noFill/>
                    </a:ln>
                  </pic:spPr>
                </pic:pic>
              </a:graphicData>
            </a:graphic>
          </wp:inline>
        </w:drawing>
      </w:r>
    </w:p>
    <w:p w14:paraId="7A278AFB" w14:textId="77777777" w:rsidR="0011077B" w:rsidRPr="0011077B" w:rsidRDefault="0011077B" w:rsidP="0011077B">
      <w:pPr>
        <w:spacing w:after="0" w:line="360" w:lineRule="auto"/>
        <w:ind w:firstLine="720"/>
        <w:rPr>
          <w:rFonts w:ascii="Times New Roman" w:eastAsia="Times New Roman" w:hAnsi="Times New Roman" w:cs="Times New Roman"/>
          <w:sz w:val="24"/>
          <w:szCs w:val="24"/>
          <w:lang w:eastAsia="ru-RU"/>
        </w:rPr>
      </w:pPr>
      <w:r w:rsidRPr="0011077B">
        <w:rPr>
          <w:rFonts w:ascii="Times New Roman" w:eastAsia="Times New Roman" w:hAnsi="Times New Roman" w:cs="Times New Roman"/>
          <w:b/>
          <w:sz w:val="24"/>
          <w:szCs w:val="24"/>
          <w:lang w:eastAsia="ru-RU"/>
        </w:rPr>
        <w:tab/>
      </w:r>
      <w:r w:rsidRPr="0011077B">
        <w:rPr>
          <w:rFonts w:ascii="Times New Roman" w:eastAsia="Times New Roman" w:hAnsi="Times New Roman" w:cs="Times New Roman"/>
          <w:b/>
          <w:sz w:val="24"/>
          <w:szCs w:val="24"/>
          <w:lang w:eastAsia="ru-RU"/>
        </w:rPr>
        <w:tab/>
        <w:t xml:space="preserve">1) </w:t>
      </w:r>
      <w:proofErr w:type="gramStart"/>
      <w:r w:rsidRPr="0011077B">
        <w:rPr>
          <w:rFonts w:ascii="Times New Roman" w:eastAsia="Times New Roman" w:hAnsi="Times New Roman" w:cs="Times New Roman"/>
          <w:sz w:val="24"/>
          <w:szCs w:val="24"/>
          <w:lang w:eastAsia="ru-RU"/>
        </w:rPr>
        <w:t xml:space="preserve">20;   </w:t>
      </w:r>
      <w:proofErr w:type="gramEnd"/>
      <w:r w:rsidRPr="0011077B">
        <w:rPr>
          <w:rFonts w:ascii="Times New Roman" w:eastAsia="Times New Roman" w:hAnsi="Times New Roman" w:cs="Times New Roman"/>
          <w:sz w:val="24"/>
          <w:szCs w:val="24"/>
          <w:lang w:eastAsia="ru-RU"/>
        </w:rPr>
        <w:t xml:space="preserve">      </w:t>
      </w:r>
      <w:r w:rsidRPr="0011077B">
        <w:rPr>
          <w:rFonts w:ascii="Times New Roman" w:eastAsia="Times New Roman" w:hAnsi="Times New Roman" w:cs="Times New Roman"/>
          <w:b/>
          <w:sz w:val="24"/>
          <w:szCs w:val="24"/>
          <w:lang w:eastAsia="ru-RU"/>
        </w:rPr>
        <w:t xml:space="preserve">2) </w:t>
      </w:r>
      <w:r w:rsidRPr="0011077B">
        <w:rPr>
          <w:rFonts w:ascii="Times New Roman" w:eastAsia="Times New Roman" w:hAnsi="Times New Roman" w:cs="Times New Roman"/>
          <w:sz w:val="24"/>
          <w:szCs w:val="24"/>
          <w:lang w:eastAsia="ru-RU"/>
        </w:rPr>
        <w:t>100;</w:t>
      </w:r>
      <w:r w:rsidRPr="0011077B">
        <w:rPr>
          <w:rFonts w:ascii="Times New Roman" w:eastAsia="Times New Roman" w:hAnsi="Times New Roman" w:cs="Times New Roman"/>
          <w:b/>
          <w:sz w:val="24"/>
          <w:szCs w:val="24"/>
          <w:lang w:eastAsia="ru-RU"/>
        </w:rPr>
        <w:t xml:space="preserve">               3) </w:t>
      </w:r>
      <w:r w:rsidRPr="0011077B">
        <w:rPr>
          <w:rFonts w:ascii="Times New Roman" w:eastAsia="Times New Roman" w:hAnsi="Times New Roman" w:cs="Times New Roman"/>
          <w:sz w:val="24"/>
          <w:szCs w:val="24"/>
          <w:lang w:eastAsia="ru-RU"/>
        </w:rPr>
        <w:t xml:space="preserve">10;               </w:t>
      </w:r>
      <w:r w:rsidRPr="0011077B">
        <w:rPr>
          <w:rFonts w:ascii="Times New Roman" w:eastAsia="Times New Roman" w:hAnsi="Times New Roman" w:cs="Times New Roman"/>
          <w:b/>
          <w:sz w:val="24"/>
          <w:szCs w:val="24"/>
          <w:lang w:eastAsia="ru-RU"/>
        </w:rPr>
        <w:t xml:space="preserve">4) </w:t>
      </w:r>
      <w:r w:rsidRPr="0011077B">
        <w:rPr>
          <w:rFonts w:ascii="Times New Roman" w:eastAsia="Times New Roman" w:hAnsi="Times New Roman" w:cs="Times New Roman"/>
          <w:sz w:val="24"/>
          <w:szCs w:val="24"/>
          <w:lang w:eastAsia="ru-RU"/>
        </w:rPr>
        <w:t>40.</w:t>
      </w:r>
    </w:p>
    <w:p w14:paraId="5A0BBCB0" w14:textId="7413771D" w:rsidR="0011077B" w:rsidRPr="0011077B" w:rsidRDefault="0011077B" w:rsidP="0011077B">
      <w:pPr>
        <w:spacing w:after="0" w:line="360" w:lineRule="auto"/>
        <w:ind w:firstLine="720"/>
        <w:rPr>
          <w:rFonts w:ascii="Times New Roman" w:eastAsia="Times New Roman" w:hAnsi="Times New Roman" w:cs="Times New Roman"/>
          <w:sz w:val="24"/>
          <w:szCs w:val="24"/>
          <w:lang w:eastAsia="ru-RU"/>
        </w:rPr>
      </w:pPr>
      <w:r w:rsidRPr="0011077B">
        <w:rPr>
          <w:rFonts w:ascii="Times New Roman" w:eastAsia="Times New Roman" w:hAnsi="Times New Roman" w:cs="Times New Roman"/>
          <w:b/>
          <w:sz w:val="24"/>
          <w:szCs w:val="24"/>
          <w:lang w:eastAsia="ru-RU"/>
        </w:rPr>
        <w:t xml:space="preserve">4. </w:t>
      </w:r>
      <w:r w:rsidRPr="0011077B">
        <w:rPr>
          <w:rFonts w:ascii="Times New Roman" w:eastAsia="Times New Roman" w:hAnsi="Times New Roman" w:cs="Times New Roman"/>
          <w:sz w:val="24"/>
          <w:szCs w:val="24"/>
          <w:lang w:eastAsia="ru-RU"/>
        </w:rPr>
        <w:t xml:space="preserve">Вычислите </w:t>
      </w:r>
      <w:r w:rsidRPr="0011077B">
        <w:rPr>
          <w:rFonts w:ascii="Times New Roman" w:eastAsia="Times New Roman" w:hAnsi="Times New Roman" w:cs="Times New Roman"/>
          <w:noProof/>
          <w:position w:val="-10"/>
          <w:sz w:val="24"/>
          <w:szCs w:val="24"/>
          <w:lang w:eastAsia="ru-RU"/>
        </w:rPr>
        <w:drawing>
          <wp:inline distT="0" distB="0" distL="0" distR="0" wp14:anchorId="7D74C313" wp14:editId="4C9465D5">
            <wp:extent cx="685800" cy="276225"/>
            <wp:effectExtent l="0" t="0" r="0" b="9525"/>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685800" cy="276225"/>
                    </a:xfrm>
                    <a:prstGeom prst="rect">
                      <a:avLst/>
                    </a:prstGeom>
                    <a:noFill/>
                    <a:ln>
                      <a:noFill/>
                    </a:ln>
                  </pic:spPr>
                </pic:pic>
              </a:graphicData>
            </a:graphic>
          </wp:inline>
        </w:drawing>
      </w:r>
    </w:p>
    <w:p w14:paraId="0F528F5F" w14:textId="77777777" w:rsidR="0011077B" w:rsidRPr="0011077B" w:rsidRDefault="0011077B" w:rsidP="0011077B">
      <w:pPr>
        <w:spacing w:after="0" w:line="360" w:lineRule="auto"/>
        <w:ind w:firstLine="720"/>
        <w:rPr>
          <w:rFonts w:ascii="Times New Roman" w:eastAsia="Times New Roman" w:hAnsi="Times New Roman" w:cs="Times New Roman"/>
          <w:sz w:val="24"/>
          <w:szCs w:val="24"/>
          <w:lang w:eastAsia="ru-RU"/>
        </w:rPr>
      </w:pPr>
      <w:r w:rsidRPr="0011077B">
        <w:rPr>
          <w:rFonts w:ascii="Times New Roman" w:eastAsia="Times New Roman" w:hAnsi="Times New Roman" w:cs="Times New Roman"/>
          <w:b/>
          <w:sz w:val="24"/>
          <w:szCs w:val="24"/>
          <w:lang w:eastAsia="ru-RU"/>
        </w:rPr>
        <w:tab/>
      </w:r>
      <w:r w:rsidRPr="0011077B">
        <w:rPr>
          <w:rFonts w:ascii="Times New Roman" w:eastAsia="Times New Roman" w:hAnsi="Times New Roman" w:cs="Times New Roman"/>
          <w:b/>
          <w:sz w:val="24"/>
          <w:szCs w:val="24"/>
          <w:lang w:eastAsia="ru-RU"/>
        </w:rPr>
        <w:tab/>
        <w:t xml:space="preserve">1) </w:t>
      </w:r>
      <w:proofErr w:type="gramStart"/>
      <w:r w:rsidRPr="0011077B">
        <w:rPr>
          <w:rFonts w:ascii="Times New Roman" w:eastAsia="Times New Roman" w:hAnsi="Times New Roman" w:cs="Times New Roman"/>
          <w:sz w:val="24"/>
          <w:szCs w:val="24"/>
          <w:lang w:eastAsia="ru-RU"/>
        </w:rPr>
        <w:t xml:space="preserve">100;   </w:t>
      </w:r>
      <w:proofErr w:type="gramEnd"/>
      <w:r w:rsidRPr="0011077B">
        <w:rPr>
          <w:rFonts w:ascii="Times New Roman" w:eastAsia="Times New Roman" w:hAnsi="Times New Roman" w:cs="Times New Roman"/>
          <w:sz w:val="24"/>
          <w:szCs w:val="24"/>
          <w:lang w:eastAsia="ru-RU"/>
        </w:rPr>
        <w:t xml:space="preserve">         </w:t>
      </w:r>
      <w:r w:rsidRPr="0011077B">
        <w:rPr>
          <w:rFonts w:ascii="Times New Roman" w:eastAsia="Times New Roman" w:hAnsi="Times New Roman" w:cs="Times New Roman"/>
          <w:b/>
          <w:sz w:val="24"/>
          <w:szCs w:val="24"/>
          <w:lang w:eastAsia="ru-RU"/>
        </w:rPr>
        <w:t xml:space="preserve">2) </w:t>
      </w:r>
      <w:r w:rsidRPr="0011077B">
        <w:rPr>
          <w:rFonts w:ascii="Times New Roman" w:eastAsia="Times New Roman" w:hAnsi="Times New Roman" w:cs="Times New Roman"/>
          <w:sz w:val="24"/>
          <w:szCs w:val="24"/>
          <w:lang w:eastAsia="ru-RU"/>
        </w:rPr>
        <w:t xml:space="preserve">18;             </w:t>
      </w:r>
      <w:r w:rsidRPr="0011077B">
        <w:rPr>
          <w:rFonts w:ascii="Times New Roman" w:eastAsia="Times New Roman" w:hAnsi="Times New Roman" w:cs="Times New Roman"/>
          <w:b/>
          <w:sz w:val="24"/>
          <w:szCs w:val="24"/>
          <w:lang w:eastAsia="ru-RU"/>
        </w:rPr>
        <w:t xml:space="preserve">  3) </w:t>
      </w:r>
      <w:r w:rsidRPr="0011077B">
        <w:rPr>
          <w:rFonts w:ascii="Times New Roman" w:eastAsia="Times New Roman" w:hAnsi="Times New Roman" w:cs="Times New Roman"/>
          <w:sz w:val="24"/>
          <w:szCs w:val="24"/>
          <w:lang w:eastAsia="ru-RU"/>
        </w:rPr>
        <w:t xml:space="preserve">10;                </w:t>
      </w:r>
      <w:r w:rsidRPr="0011077B">
        <w:rPr>
          <w:rFonts w:ascii="Times New Roman" w:eastAsia="Times New Roman" w:hAnsi="Times New Roman" w:cs="Times New Roman"/>
          <w:b/>
          <w:sz w:val="24"/>
          <w:szCs w:val="24"/>
          <w:lang w:eastAsia="ru-RU"/>
        </w:rPr>
        <w:t xml:space="preserve">4) </w:t>
      </w:r>
      <w:r w:rsidRPr="0011077B">
        <w:rPr>
          <w:rFonts w:ascii="Times New Roman" w:eastAsia="Times New Roman" w:hAnsi="Times New Roman" w:cs="Times New Roman"/>
          <w:sz w:val="24"/>
          <w:szCs w:val="24"/>
          <w:lang w:eastAsia="ru-RU"/>
        </w:rPr>
        <w:t>14.</w:t>
      </w:r>
    </w:p>
    <w:p w14:paraId="6D52E469" w14:textId="0D7C68CA" w:rsidR="0011077B" w:rsidRPr="0011077B" w:rsidRDefault="0011077B" w:rsidP="0011077B">
      <w:pPr>
        <w:spacing w:after="0" w:line="360" w:lineRule="auto"/>
        <w:ind w:firstLine="720"/>
        <w:rPr>
          <w:rFonts w:ascii="Times New Roman" w:eastAsia="Times New Roman" w:hAnsi="Times New Roman" w:cs="Times New Roman"/>
          <w:sz w:val="24"/>
          <w:szCs w:val="24"/>
          <w:lang w:eastAsia="ru-RU"/>
        </w:rPr>
      </w:pPr>
      <w:r w:rsidRPr="0011077B">
        <w:rPr>
          <w:rFonts w:ascii="Times New Roman" w:eastAsia="Times New Roman" w:hAnsi="Times New Roman" w:cs="Times New Roman"/>
          <w:b/>
          <w:sz w:val="24"/>
          <w:szCs w:val="24"/>
          <w:lang w:eastAsia="ru-RU"/>
        </w:rPr>
        <w:t>5.</w:t>
      </w:r>
      <w:r w:rsidRPr="0011077B">
        <w:rPr>
          <w:rFonts w:ascii="Times New Roman" w:eastAsia="Times New Roman" w:hAnsi="Times New Roman" w:cs="Times New Roman"/>
          <w:sz w:val="24"/>
          <w:szCs w:val="24"/>
          <w:lang w:eastAsia="ru-RU"/>
        </w:rPr>
        <w:t xml:space="preserve"> Вычислите </w:t>
      </w:r>
      <w:r w:rsidRPr="0011077B">
        <w:rPr>
          <w:rFonts w:ascii="Times New Roman" w:eastAsia="Times New Roman" w:hAnsi="Times New Roman" w:cs="Times New Roman"/>
          <w:noProof/>
          <w:position w:val="-28"/>
          <w:sz w:val="24"/>
          <w:szCs w:val="24"/>
          <w:lang w:val="en-US" w:eastAsia="ru-RU"/>
        </w:rPr>
        <w:drawing>
          <wp:inline distT="0" distB="0" distL="0" distR="0" wp14:anchorId="036CAF22" wp14:editId="29B12F9D">
            <wp:extent cx="1819275" cy="466725"/>
            <wp:effectExtent l="0" t="0" r="9525" b="9525"/>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1819275" cy="466725"/>
                    </a:xfrm>
                    <a:prstGeom prst="rect">
                      <a:avLst/>
                    </a:prstGeom>
                    <a:noFill/>
                    <a:ln>
                      <a:noFill/>
                    </a:ln>
                  </pic:spPr>
                </pic:pic>
              </a:graphicData>
            </a:graphic>
          </wp:inline>
        </w:drawing>
      </w:r>
      <w:r w:rsidRPr="0011077B">
        <w:rPr>
          <w:rFonts w:ascii="Times New Roman" w:eastAsia="Times New Roman" w:hAnsi="Times New Roman" w:cs="Times New Roman"/>
          <w:sz w:val="24"/>
          <w:szCs w:val="24"/>
          <w:lang w:eastAsia="ru-RU"/>
        </w:rPr>
        <w:t>.</w:t>
      </w:r>
    </w:p>
    <w:p w14:paraId="20117321" w14:textId="6941D427" w:rsidR="0011077B" w:rsidRPr="0011077B" w:rsidRDefault="0011077B" w:rsidP="0011077B">
      <w:pPr>
        <w:spacing w:after="0" w:line="360" w:lineRule="auto"/>
        <w:ind w:firstLine="720"/>
        <w:rPr>
          <w:rFonts w:ascii="Times New Roman" w:eastAsia="Times New Roman" w:hAnsi="Times New Roman" w:cs="Times New Roman"/>
          <w:sz w:val="24"/>
          <w:szCs w:val="24"/>
          <w:lang w:eastAsia="ru-RU"/>
        </w:rPr>
      </w:pPr>
      <w:r w:rsidRPr="0011077B">
        <w:rPr>
          <w:rFonts w:ascii="Times New Roman" w:eastAsia="Times New Roman" w:hAnsi="Times New Roman" w:cs="Times New Roman"/>
          <w:b/>
          <w:sz w:val="24"/>
          <w:szCs w:val="24"/>
          <w:lang w:eastAsia="ru-RU"/>
        </w:rPr>
        <w:t>1)</w:t>
      </w:r>
      <w:r w:rsidRPr="0011077B">
        <w:rPr>
          <w:rFonts w:ascii="Times New Roman" w:eastAsia="Times New Roman" w:hAnsi="Times New Roman" w:cs="Times New Roman"/>
          <w:sz w:val="24"/>
          <w:szCs w:val="24"/>
          <w:lang w:eastAsia="ru-RU"/>
        </w:rPr>
        <w:t xml:space="preserve"> </w:t>
      </w:r>
      <w:r w:rsidRPr="0011077B">
        <w:rPr>
          <w:rFonts w:ascii="Times New Roman" w:eastAsia="Times New Roman" w:hAnsi="Times New Roman" w:cs="Times New Roman"/>
          <w:noProof/>
          <w:position w:val="-24"/>
          <w:sz w:val="24"/>
          <w:szCs w:val="24"/>
          <w:lang w:eastAsia="ru-RU"/>
        </w:rPr>
        <w:drawing>
          <wp:inline distT="0" distB="0" distL="0" distR="0" wp14:anchorId="7B876F4F" wp14:editId="75195E41">
            <wp:extent cx="304800" cy="390525"/>
            <wp:effectExtent l="0" t="0" r="0" b="9525"/>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304800" cy="390525"/>
                    </a:xfrm>
                    <a:prstGeom prst="rect">
                      <a:avLst/>
                    </a:prstGeom>
                    <a:noFill/>
                    <a:ln>
                      <a:noFill/>
                    </a:ln>
                  </pic:spPr>
                </pic:pic>
              </a:graphicData>
            </a:graphic>
          </wp:inline>
        </w:drawing>
      </w:r>
      <w:r w:rsidRPr="0011077B">
        <w:rPr>
          <w:rFonts w:ascii="Times New Roman" w:eastAsia="Times New Roman" w:hAnsi="Times New Roman" w:cs="Times New Roman"/>
          <w:sz w:val="24"/>
          <w:szCs w:val="24"/>
          <w:lang w:eastAsia="ru-RU"/>
        </w:rPr>
        <w:t xml:space="preserve">;            </w:t>
      </w:r>
      <w:r w:rsidRPr="0011077B">
        <w:rPr>
          <w:rFonts w:ascii="Times New Roman" w:eastAsia="Times New Roman" w:hAnsi="Times New Roman" w:cs="Times New Roman"/>
          <w:b/>
          <w:sz w:val="24"/>
          <w:szCs w:val="24"/>
          <w:lang w:eastAsia="ru-RU"/>
        </w:rPr>
        <w:t>2)</w:t>
      </w:r>
      <w:r w:rsidRPr="0011077B">
        <w:rPr>
          <w:rFonts w:ascii="Times New Roman" w:eastAsia="Times New Roman" w:hAnsi="Times New Roman" w:cs="Times New Roman"/>
          <w:sz w:val="24"/>
          <w:szCs w:val="24"/>
          <w:lang w:eastAsia="ru-RU"/>
        </w:rPr>
        <w:t xml:space="preserve"> </w:t>
      </w:r>
      <w:proofErr w:type="gramStart"/>
      <w:r w:rsidRPr="0011077B">
        <w:rPr>
          <w:rFonts w:ascii="Times New Roman" w:eastAsia="Times New Roman" w:hAnsi="Times New Roman" w:cs="Times New Roman"/>
          <w:sz w:val="24"/>
          <w:szCs w:val="24"/>
          <w:lang w:eastAsia="ru-RU"/>
        </w:rPr>
        <w:t xml:space="preserve">6;   </w:t>
      </w:r>
      <w:proofErr w:type="gramEnd"/>
      <w:r w:rsidRPr="0011077B">
        <w:rPr>
          <w:rFonts w:ascii="Times New Roman" w:eastAsia="Times New Roman" w:hAnsi="Times New Roman" w:cs="Times New Roman"/>
          <w:sz w:val="24"/>
          <w:szCs w:val="24"/>
          <w:lang w:eastAsia="ru-RU"/>
        </w:rPr>
        <w:t xml:space="preserve">         </w:t>
      </w:r>
      <w:r w:rsidRPr="0011077B">
        <w:rPr>
          <w:rFonts w:ascii="Times New Roman" w:eastAsia="Times New Roman" w:hAnsi="Times New Roman" w:cs="Times New Roman"/>
          <w:b/>
          <w:sz w:val="24"/>
          <w:szCs w:val="24"/>
          <w:lang w:eastAsia="ru-RU"/>
        </w:rPr>
        <w:t>3)</w:t>
      </w:r>
      <w:r w:rsidRPr="0011077B">
        <w:rPr>
          <w:rFonts w:ascii="Times New Roman" w:eastAsia="Times New Roman" w:hAnsi="Times New Roman" w:cs="Times New Roman"/>
          <w:sz w:val="24"/>
          <w:szCs w:val="24"/>
          <w:lang w:eastAsia="ru-RU"/>
        </w:rPr>
        <w:t xml:space="preserve"> 5,5;                </w:t>
      </w:r>
      <w:r w:rsidRPr="0011077B">
        <w:rPr>
          <w:rFonts w:ascii="Times New Roman" w:eastAsia="Times New Roman" w:hAnsi="Times New Roman" w:cs="Times New Roman"/>
          <w:b/>
          <w:sz w:val="24"/>
          <w:szCs w:val="24"/>
          <w:lang w:eastAsia="ru-RU"/>
        </w:rPr>
        <w:t>4)</w:t>
      </w:r>
      <w:r w:rsidRPr="0011077B">
        <w:rPr>
          <w:rFonts w:ascii="Times New Roman" w:eastAsia="Times New Roman" w:hAnsi="Times New Roman" w:cs="Times New Roman"/>
          <w:sz w:val="24"/>
          <w:szCs w:val="24"/>
          <w:lang w:eastAsia="ru-RU"/>
        </w:rPr>
        <w:t xml:space="preserve"> </w:t>
      </w:r>
      <w:r w:rsidRPr="0011077B">
        <w:rPr>
          <w:rFonts w:ascii="Times New Roman" w:eastAsia="Times New Roman" w:hAnsi="Times New Roman" w:cs="Times New Roman"/>
          <w:noProof/>
          <w:position w:val="-24"/>
          <w:sz w:val="24"/>
          <w:szCs w:val="24"/>
          <w:lang w:eastAsia="ru-RU"/>
        </w:rPr>
        <w:drawing>
          <wp:inline distT="0" distB="0" distL="0" distR="0" wp14:anchorId="15C6203D" wp14:editId="377BD91D">
            <wp:extent cx="228600" cy="390525"/>
            <wp:effectExtent l="0" t="0" r="0" b="9525"/>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228600" cy="390525"/>
                    </a:xfrm>
                    <a:prstGeom prst="rect">
                      <a:avLst/>
                    </a:prstGeom>
                    <a:noFill/>
                    <a:ln>
                      <a:noFill/>
                    </a:ln>
                  </pic:spPr>
                </pic:pic>
              </a:graphicData>
            </a:graphic>
          </wp:inline>
        </w:drawing>
      </w:r>
      <w:r w:rsidRPr="0011077B">
        <w:rPr>
          <w:rFonts w:ascii="Times New Roman" w:eastAsia="Times New Roman" w:hAnsi="Times New Roman" w:cs="Times New Roman"/>
          <w:sz w:val="24"/>
          <w:szCs w:val="24"/>
          <w:lang w:eastAsia="ru-RU"/>
        </w:rPr>
        <w:t>.</w:t>
      </w:r>
    </w:p>
    <w:p w14:paraId="587A6A84" w14:textId="16590BEA" w:rsidR="0011077B" w:rsidRPr="0011077B" w:rsidRDefault="0011077B" w:rsidP="0011077B">
      <w:pPr>
        <w:spacing w:after="0" w:line="360" w:lineRule="auto"/>
        <w:ind w:firstLine="720"/>
        <w:rPr>
          <w:rFonts w:ascii="Times New Roman" w:eastAsia="Times New Roman" w:hAnsi="Times New Roman" w:cs="Times New Roman"/>
          <w:sz w:val="24"/>
          <w:szCs w:val="24"/>
          <w:lang w:eastAsia="ru-RU"/>
        </w:rPr>
      </w:pPr>
      <w:r w:rsidRPr="0011077B">
        <w:rPr>
          <w:rFonts w:ascii="Times New Roman" w:eastAsia="Times New Roman" w:hAnsi="Times New Roman" w:cs="Times New Roman"/>
          <w:b/>
          <w:sz w:val="24"/>
          <w:szCs w:val="24"/>
          <w:lang w:eastAsia="ru-RU"/>
        </w:rPr>
        <w:t xml:space="preserve">6. </w:t>
      </w:r>
      <w:r w:rsidRPr="0011077B">
        <w:rPr>
          <w:rFonts w:ascii="Times New Roman" w:eastAsia="Times New Roman" w:hAnsi="Times New Roman" w:cs="Times New Roman"/>
          <w:sz w:val="24"/>
          <w:szCs w:val="24"/>
          <w:lang w:eastAsia="ru-RU"/>
        </w:rPr>
        <w:t xml:space="preserve"> Вычислите </w:t>
      </w:r>
      <w:r w:rsidRPr="0011077B">
        <w:rPr>
          <w:rFonts w:ascii="Times New Roman" w:eastAsia="Times New Roman" w:hAnsi="Times New Roman" w:cs="Times New Roman"/>
          <w:noProof/>
          <w:position w:val="-32"/>
          <w:sz w:val="24"/>
          <w:szCs w:val="24"/>
          <w:lang w:eastAsia="ru-RU"/>
        </w:rPr>
        <w:drawing>
          <wp:inline distT="0" distB="0" distL="0" distR="0" wp14:anchorId="6CCF856C" wp14:editId="637B903B">
            <wp:extent cx="1343025" cy="504825"/>
            <wp:effectExtent l="0" t="0" r="9525" b="9525"/>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1343025" cy="504825"/>
                    </a:xfrm>
                    <a:prstGeom prst="rect">
                      <a:avLst/>
                    </a:prstGeom>
                    <a:noFill/>
                    <a:ln>
                      <a:noFill/>
                    </a:ln>
                  </pic:spPr>
                </pic:pic>
              </a:graphicData>
            </a:graphic>
          </wp:inline>
        </w:drawing>
      </w:r>
      <w:r w:rsidRPr="0011077B">
        <w:rPr>
          <w:rFonts w:ascii="Times New Roman" w:eastAsia="Times New Roman" w:hAnsi="Times New Roman" w:cs="Times New Roman"/>
          <w:sz w:val="24"/>
          <w:szCs w:val="24"/>
          <w:lang w:eastAsia="ru-RU"/>
        </w:rPr>
        <w:t>.</w:t>
      </w:r>
      <w:r w:rsidRPr="0011077B">
        <w:rPr>
          <w:rFonts w:ascii="Times New Roman" w:eastAsia="Times New Roman" w:hAnsi="Times New Roman" w:cs="Times New Roman"/>
          <w:b/>
          <w:sz w:val="24"/>
          <w:szCs w:val="24"/>
          <w:lang w:eastAsia="ru-RU"/>
        </w:rPr>
        <w:t xml:space="preserve"> </w:t>
      </w:r>
    </w:p>
    <w:p w14:paraId="6B552643" w14:textId="2AFD3163" w:rsidR="0011077B" w:rsidRPr="0011077B" w:rsidRDefault="0011077B" w:rsidP="0011077B">
      <w:pPr>
        <w:spacing w:after="0" w:line="36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b/>
          <w:sz w:val="24"/>
          <w:szCs w:val="24"/>
          <w:lang w:eastAsia="ru-RU"/>
        </w:rPr>
        <w:t xml:space="preserve">             1)</w:t>
      </w:r>
      <w:r w:rsidRPr="0011077B">
        <w:rPr>
          <w:rFonts w:ascii="Times New Roman" w:eastAsia="Times New Roman" w:hAnsi="Times New Roman" w:cs="Times New Roman"/>
          <w:sz w:val="24"/>
          <w:szCs w:val="24"/>
          <w:lang w:eastAsia="ru-RU"/>
        </w:rPr>
        <w:t xml:space="preserve"> </w:t>
      </w:r>
      <w:proofErr w:type="gramStart"/>
      <w:r w:rsidRPr="0011077B">
        <w:rPr>
          <w:rFonts w:ascii="Times New Roman" w:eastAsia="Times New Roman" w:hAnsi="Times New Roman" w:cs="Times New Roman"/>
          <w:sz w:val="24"/>
          <w:szCs w:val="24"/>
          <w:lang w:eastAsia="ru-RU"/>
        </w:rPr>
        <w:t xml:space="preserve">8;   </w:t>
      </w:r>
      <w:proofErr w:type="gramEnd"/>
      <w:r w:rsidRPr="0011077B">
        <w:rPr>
          <w:rFonts w:ascii="Times New Roman" w:eastAsia="Times New Roman" w:hAnsi="Times New Roman" w:cs="Times New Roman"/>
          <w:sz w:val="24"/>
          <w:szCs w:val="24"/>
          <w:lang w:eastAsia="ru-RU"/>
        </w:rPr>
        <w:t xml:space="preserve">   </w:t>
      </w:r>
      <w:r w:rsidRPr="0011077B">
        <w:rPr>
          <w:rFonts w:ascii="Times New Roman" w:eastAsia="Times New Roman" w:hAnsi="Times New Roman" w:cs="Times New Roman"/>
          <w:b/>
          <w:sz w:val="24"/>
          <w:szCs w:val="24"/>
          <w:lang w:eastAsia="ru-RU"/>
        </w:rPr>
        <w:t>2)</w:t>
      </w:r>
      <w:r w:rsidRPr="0011077B">
        <w:rPr>
          <w:rFonts w:ascii="Times New Roman" w:eastAsia="Times New Roman" w:hAnsi="Times New Roman" w:cs="Times New Roman"/>
          <w:sz w:val="24"/>
          <w:szCs w:val="24"/>
          <w:lang w:eastAsia="ru-RU"/>
        </w:rPr>
        <w:t xml:space="preserve"> 4;           </w:t>
      </w:r>
      <w:r w:rsidRPr="0011077B">
        <w:rPr>
          <w:rFonts w:ascii="Times New Roman" w:eastAsia="Times New Roman" w:hAnsi="Times New Roman" w:cs="Times New Roman"/>
          <w:b/>
          <w:sz w:val="24"/>
          <w:szCs w:val="24"/>
          <w:lang w:eastAsia="ru-RU"/>
        </w:rPr>
        <w:t>3)</w:t>
      </w:r>
      <w:r w:rsidRPr="0011077B">
        <w:rPr>
          <w:rFonts w:ascii="Times New Roman" w:eastAsia="Times New Roman" w:hAnsi="Times New Roman" w:cs="Times New Roman"/>
          <w:sz w:val="24"/>
          <w:szCs w:val="24"/>
          <w:lang w:eastAsia="ru-RU"/>
        </w:rPr>
        <w:t xml:space="preserve"> </w:t>
      </w:r>
      <w:r w:rsidRPr="0011077B">
        <w:rPr>
          <w:rFonts w:ascii="Times New Roman" w:eastAsia="Times New Roman" w:hAnsi="Times New Roman" w:cs="Times New Roman"/>
          <w:noProof/>
          <w:position w:val="-24"/>
          <w:sz w:val="24"/>
          <w:szCs w:val="24"/>
          <w:lang w:eastAsia="ru-RU"/>
        </w:rPr>
        <w:drawing>
          <wp:inline distT="0" distB="0" distL="0" distR="0" wp14:anchorId="703E6217" wp14:editId="266FD2F8">
            <wp:extent cx="152400" cy="390525"/>
            <wp:effectExtent l="0" t="0" r="0" b="9525"/>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152400" cy="390525"/>
                    </a:xfrm>
                    <a:prstGeom prst="rect">
                      <a:avLst/>
                    </a:prstGeom>
                    <a:noFill/>
                    <a:ln>
                      <a:noFill/>
                    </a:ln>
                  </pic:spPr>
                </pic:pic>
              </a:graphicData>
            </a:graphic>
          </wp:inline>
        </w:drawing>
      </w:r>
      <w:r w:rsidRPr="0011077B">
        <w:rPr>
          <w:rFonts w:ascii="Times New Roman" w:eastAsia="Times New Roman" w:hAnsi="Times New Roman" w:cs="Times New Roman"/>
          <w:sz w:val="24"/>
          <w:szCs w:val="24"/>
          <w:lang w:eastAsia="ru-RU"/>
        </w:rPr>
        <w:t xml:space="preserve">;              </w:t>
      </w:r>
      <w:r w:rsidRPr="0011077B">
        <w:rPr>
          <w:rFonts w:ascii="Times New Roman" w:eastAsia="Times New Roman" w:hAnsi="Times New Roman" w:cs="Times New Roman"/>
          <w:b/>
          <w:sz w:val="24"/>
          <w:szCs w:val="24"/>
          <w:lang w:eastAsia="ru-RU"/>
        </w:rPr>
        <w:t>4)</w:t>
      </w:r>
      <w:r w:rsidRPr="0011077B">
        <w:rPr>
          <w:rFonts w:ascii="Times New Roman" w:eastAsia="Times New Roman" w:hAnsi="Times New Roman" w:cs="Times New Roman"/>
          <w:sz w:val="24"/>
          <w:szCs w:val="24"/>
          <w:lang w:eastAsia="ru-RU"/>
        </w:rPr>
        <w:t xml:space="preserve"> 2.</w:t>
      </w:r>
    </w:p>
    <w:p w14:paraId="3CA9D027" w14:textId="77777777" w:rsidR="0011077B" w:rsidRPr="0011077B" w:rsidRDefault="0011077B" w:rsidP="0011077B">
      <w:pPr>
        <w:spacing w:after="0" w:line="360" w:lineRule="auto"/>
        <w:ind w:firstLine="720"/>
        <w:rPr>
          <w:rFonts w:ascii="Times New Roman" w:eastAsia="Times New Roman" w:hAnsi="Times New Roman" w:cs="Times New Roman"/>
          <w:b/>
          <w:sz w:val="24"/>
          <w:szCs w:val="24"/>
          <w:lang w:eastAsia="ru-RU"/>
        </w:rPr>
      </w:pPr>
    </w:p>
    <w:p w14:paraId="59A32CBA" w14:textId="77777777" w:rsidR="0011077B" w:rsidRPr="0011077B" w:rsidRDefault="0011077B" w:rsidP="0011077B">
      <w:pPr>
        <w:spacing w:after="0" w:line="360" w:lineRule="auto"/>
        <w:rPr>
          <w:rFonts w:ascii="Times New Roman" w:eastAsia="Times New Roman" w:hAnsi="Times New Roman" w:cs="Times New Roman"/>
          <w:b/>
          <w:sz w:val="24"/>
          <w:szCs w:val="24"/>
          <w:lang w:eastAsia="ru-RU"/>
        </w:rPr>
      </w:pPr>
      <w:r w:rsidRPr="0011077B">
        <w:rPr>
          <w:rFonts w:ascii="Times New Roman" w:eastAsia="Times New Roman" w:hAnsi="Times New Roman" w:cs="Times New Roman"/>
          <w:b/>
          <w:sz w:val="24"/>
          <w:szCs w:val="24"/>
          <w:lang w:eastAsia="ru-RU"/>
        </w:rPr>
        <w:t>Раздел 7. Многогранники</w:t>
      </w:r>
    </w:p>
    <w:p w14:paraId="63F7BD20" w14:textId="77777777" w:rsidR="0011077B" w:rsidRPr="0011077B" w:rsidRDefault="0011077B" w:rsidP="0011077B">
      <w:pPr>
        <w:spacing w:after="0" w:line="360" w:lineRule="auto"/>
        <w:ind w:firstLine="720"/>
        <w:rPr>
          <w:rFonts w:ascii="Times New Roman" w:eastAsia="Times New Roman" w:hAnsi="Times New Roman" w:cs="Times New Roman"/>
          <w:b/>
          <w:sz w:val="24"/>
          <w:szCs w:val="24"/>
          <w:lang w:eastAsia="ru-RU"/>
        </w:rPr>
      </w:pPr>
      <w:r w:rsidRPr="0011077B">
        <w:rPr>
          <w:rFonts w:ascii="Times New Roman" w:eastAsia="Times New Roman" w:hAnsi="Times New Roman" w:cs="Times New Roman"/>
          <w:b/>
          <w:sz w:val="24"/>
          <w:szCs w:val="24"/>
          <w:lang w:eastAsia="ru-RU"/>
        </w:rPr>
        <w:t>Тема 1. Призма</w:t>
      </w:r>
    </w:p>
    <w:p w14:paraId="321F617F" w14:textId="77777777" w:rsidR="0011077B" w:rsidRPr="0011077B" w:rsidRDefault="0011077B" w:rsidP="0011077B">
      <w:pPr>
        <w:spacing w:after="0" w:line="360" w:lineRule="auto"/>
        <w:ind w:firstLine="720"/>
        <w:rPr>
          <w:rFonts w:ascii="Times New Roman" w:eastAsia="Times New Roman" w:hAnsi="Times New Roman" w:cs="Times New Roman"/>
          <w:b/>
          <w:sz w:val="24"/>
          <w:szCs w:val="24"/>
          <w:lang w:eastAsia="ru-RU"/>
        </w:rPr>
      </w:pPr>
    </w:p>
    <w:p w14:paraId="78EC1C0D" w14:textId="77777777" w:rsidR="0011077B" w:rsidRPr="0011077B" w:rsidRDefault="0011077B">
      <w:pPr>
        <w:numPr>
          <w:ilvl w:val="0"/>
          <w:numId w:val="62"/>
        </w:numPr>
        <w:spacing w:after="0" w:line="360" w:lineRule="auto"/>
        <w:ind w:left="0"/>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Тело, поверхность которого состоит из конечного числа многоугольников, называется</w:t>
      </w:r>
    </w:p>
    <w:p w14:paraId="14FD138A" w14:textId="77777777" w:rsidR="0011077B" w:rsidRPr="0011077B" w:rsidRDefault="0011077B" w:rsidP="0011077B">
      <w:pPr>
        <w:spacing w:after="0" w:line="36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b/>
          <w:sz w:val="24"/>
          <w:szCs w:val="24"/>
          <w:lang w:eastAsia="ru-RU"/>
        </w:rPr>
        <w:t>1</w:t>
      </w:r>
      <w:r w:rsidRPr="0011077B">
        <w:rPr>
          <w:rFonts w:ascii="Times New Roman" w:eastAsia="Times New Roman" w:hAnsi="Times New Roman" w:cs="Times New Roman"/>
          <w:sz w:val="24"/>
          <w:szCs w:val="24"/>
          <w:lang w:eastAsia="ru-RU"/>
        </w:rPr>
        <w:t xml:space="preserve">) </w:t>
      </w:r>
      <w:proofErr w:type="gramStart"/>
      <w:r w:rsidRPr="0011077B">
        <w:rPr>
          <w:rFonts w:ascii="Times New Roman" w:eastAsia="Times New Roman" w:hAnsi="Times New Roman" w:cs="Times New Roman"/>
          <w:sz w:val="24"/>
          <w:szCs w:val="24"/>
          <w:lang w:eastAsia="ru-RU"/>
        </w:rPr>
        <w:t xml:space="preserve">призмой;   </w:t>
      </w:r>
      <w:proofErr w:type="gramEnd"/>
      <w:r w:rsidRPr="0011077B">
        <w:rPr>
          <w:rFonts w:ascii="Times New Roman" w:eastAsia="Times New Roman" w:hAnsi="Times New Roman" w:cs="Times New Roman"/>
          <w:sz w:val="24"/>
          <w:szCs w:val="24"/>
          <w:lang w:eastAsia="ru-RU"/>
        </w:rPr>
        <w:t xml:space="preserve">        </w:t>
      </w:r>
      <w:r w:rsidRPr="0011077B">
        <w:rPr>
          <w:rFonts w:ascii="Times New Roman" w:eastAsia="Times New Roman" w:hAnsi="Times New Roman" w:cs="Times New Roman"/>
          <w:b/>
          <w:sz w:val="24"/>
          <w:szCs w:val="24"/>
          <w:lang w:eastAsia="ru-RU"/>
        </w:rPr>
        <w:t>2</w:t>
      </w:r>
      <w:r w:rsidRPr="0011077B">
        <w:rPr>
          <w:rFonts w:ascii="Times New Roman" w:eastAsia="Times New Roman" w:hAnsi="Times New Roman" w:cs="Times New Roman"/>
          <w:sz w:val="24"/>
          <w:szCs w:val="24"/>
          <w:lang w:eastAsia="ru-RU"/>
        </w:rPr>
        <w:t xml:space="preserve">) пирамидой;              </w:t>
      </w:r>
      <w:r w:rsidRPr="0011077B">
        <w:rPr>
          <w:rFonts w:ascii="Times New Roman" w:eastAsia="Times New Roman" w:hAnsi="Times New Roman" w:cs="Times New Roman"/>
          <w:b/>
          <w:sz w:val="24"/>
          <w:szCs w:val="24"/>
          <w:lang w:eastAsia="ru-RU"/>
        </w:rPr>
        <w:t>3</w:t>
      </w:r>
      <w:r w:rsidRPr="0011077B">
        <w:rPr>
          <w:rFonts w:ascii="Times New Roman" w:eastAsia="Times New Roman" w:hAnsi="Times New Roman" w:cs="Times New Roman"/>
          <w:sz w:val="24"/>
          <w:szCs w:val="24"/>
          <w:lang w:eastAsia="ru-RU"/>
        </w:rPr>
        <w:t xml:space="preserve">) многогранником;            </w:t>
      </w:r>
      <w:r w:rsidRPr="0011077B">
        <w:rPr>
          <w:rFonts w:ascii="Times New Roman" w:eastAsia="Times New Roman" w:hAnsi="Times New Roman" w:cs="Times New Roman"/>
          <w:b/>
          <w:sz w:val="24"/>
          <w:szCs w:val="24"/>
          <w:lang w:eastAsia="ru-RU"/>
        </w:rPr>
        <w:t>4</w:t>
      </w:r>
      <w:r w:rsidRPr="0011077B">
        <w:rPr>
          <w:rFonts w:ascii="Times New Roman" w:eastAsia="Times New Roman" w:hAnsi="Times New Roman" w:cs="Times New Roman"/>
          <w:sz w:val="24"/>
          <w:szCs w:val="24"/>
          <w:lang w:eastAsia="ru-RU"/>
        </w:rPr>
        <w:t>) многоугольником.</w:t>
      </w:r>
    </w:p>
    <w:p w14:paraId="4BE34F80" w14:textId="77777777" w:rsidR="0011077B" w:rsidRPr="0011077B" w:rsidRDefault="0011077B" w:rsidP="0011077B">
      <w:pPr>
        <w:spacing w:after="0" w:line="360" w:lineRule="auto"/>
        <w:rPr>
          <w:rFonts w:ascii="Times New Roman" w:eastAsia="Times New Roman" w:hAnsi="Times New Roman" w:cs="Times New Roman"/>
          <w:sz w:val="24"/>
          <w:szCs w:val="24"/>
          <w:lang w:eastAsia="ru-RU"/>
        </w:rPr>
      </w:pPr>
    </w:p>
    <w:p w14:paraId="6A6DCE72" w14:textId="77777777" w:rsidR="0011077B" w:rsidRPr="0011077B" w:rsidRDefault="0011077B" w:rsidP="0011077B">
      <w:pPr>
        <w:spacing w:after="0" w:line="36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2. Расстояние между основаниями призмы это</w:t>
      </w:r>
    </w:p>
    <w:p w14:paraId="1195C94D" w14:textId="77777777" w:rsidR="0011077B" w:rsidRPr="0011077B" w:rsidRDefault="0011077B" w:rsidP="0011077B">
      <w:pPr>
        <w:spacing w:after="0" w:line="36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b/>
          <w:sz w:val="24"/>
          <w:szCs w:val="24"/>
          <w:lang w:eastAsia="ru-RU"/>
        </w:rPr>
        <w:t>1</w:t>
      </w:r>
      <w:r w:rsidRPr="0011077B">
        <w:rPr>
          <w:rFonts w:ascii="Times New Roman" w:eastAsia="Times New Roman" w:hAnsi="Times New Roman" w:cs="Times New Roman"/>
          <w:sz w:val="24"/>
          <w:szCs w:val="24"/>
          <w:lang w:eastAsia="ru-RU"/>
        </w:rPr>
        <w:t xml:space="preserve">) диагональ </w:t>
      </w:r>
      <w:proofErr w:type="gramStart"/>
      <w:r w:rsidRPr="0011077B">
        <w:rPr>
          <w:rFonts w:ascii="Times New Roman" w:eastAsia="Times New Roman" w:hAnsi="Times New Roman" w:cs="Times New Roman"/>
          <w:sz w:val="24"/>
          <w:szCs w:val="24"/>
          <w:lang w:eastAsia="ru-RU"/>
        </w:rPr>
        <w:t xml:space="preserve">призмы;   </w:t>
      </w:r>
      <w:proofErr w:type="gramEnd"/>
      <w:r w:rsidRPr="0011077B">
        <w:rPr>
          <w:rFonts w:ascii="Times New Roman" w:eastAsia="Times New Roman" w:hAnsi="Times New Roman" w:cs="Times New Roman"/>
          <w:sz w:val="24"/>
          <w:szCs w:val="24"/>
          <w:lang w:eastAsia="ru-RU"/>
        </w:rPr>
        <w:t xml:space="preserve">                     </w:t>
      </w:r>
      <w:r w:rsidRPr="0011077B">
        <w:rPr>
          <w:rFonts w:ascii="Times New Roman" w:eastAsia="Times New Roman" w:hAnsi="Times New Roman" w:cs="Times New Roman"/>
          <w:b/>
          <w:sz w:val="24"/>
          <w:szCs w:val="24"/>
          <w:lang w:eastAsia="ru-RU"/>
        </w:rPr>
        <w:t>2</w:t>
      </w:r>
      <w:r w:rsidRPr="0011077B">
        <w:rPr>
          <w:rFonts w:ascii="Times New Roman" w:eastAsia="Times New Roman" w:hAnsi="Times New Roman" w:cs="Times New Roman"/>
          <w:sz w:val="24"/>
          <w:szCs w:val="24"/>
          <w:lang w:eastAsia="ru-RU"/>
        </w:rPr>
        <w:t xml:space="preserve">) высота призмы; </w:t>
      </w:r>
    </w:p>
    <w:p w14:paraId="3A58594D" w14:textId="77777777" w:rsidR="0011077B" w:rsidRPr="0011077B" w:rsidRDefault="0011077B" w:rsidP="0011077B">
      <w:pPr>
        <w:spacing w:after="0" w:line="36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b/>
          <w:sz w:val="24"/>
          <w:szCs w:val="24"/>
          <w:lang w:eastAsia="ru-RU"/>
        </w:rPr>
        <w:t>3</w:t>
      </w:r>
      <w:r w:rsidRPr="0011077B">
        <w:rPr>
          <w:rFonts w:ascii="Times New Roman" w:eastAsia="Times New Roman" w:hAnsi="Times New Roman" w:cs="Times New Roman"/>
          <w:sz w:val="24"/>
          <w:szCs w:val="24"/>
          <w:lang w:eastAsia="ru-RU"/>
        </w:rPr>
        <w:t xml:space="preserve">) боковое ребро </w:t>
      </w:r>
      <w:proofErr w:type="gramStart"/>
      <w:r w:rsidRPr="0011077B">
        <w:rPr>
          <w:rFonts w:ascii="Times New Roman" w:eastAsia="Times New Roman" w:hAnsi="Times New Roman" w:cs="Times New Roman"/>
          <w:sz w:val="24"/>
          <w:szCs w:val="24"/>
          <w:lang w:eastAsia="ru-RU"/>
        </w:rPr>
        <w:t xml:space="preserve">призмы;   </w:t>
      </w:r>
      <w:proofErr w:type="gramEnd"/>
      <w:r w:rsidRPr="0011077B">
        <w:rPr>
          <w:rFonts w:ascii="Times New Roman" w:eastAsia="Times New Roman" w:hAnsi="Times New Roman" w:cs="Times New Roman"/>
          <w:sz w:val="24"/>
          <w:szCs w:val="24"/>
          <w:lang w:eastAsia="ru-RU"/>
        </w:rPr>
        <w:t xml:space="preserve">              </w:t>
      </w:r>
      <w:r w:rsidRPr="0011077B">
        <w:rPr>
          <w:rFonts w:ascii="Times New Roman" w:eastAsia="Times New Roman" w:hAnsi="Times New Roman" w:cs="Times New Roman"/>
          <w:b/>
          <w:sz w:val="24"/>
          <w:szCs w:val="24"/>
          <w:lang w:eastAsia="ru-RU"/>
        </w:rPr>
        <w:t>4</w:t>
      </w:r>
      <w:r w:rsidRPr="0011077B">
        <w:rPr>
          <w:rFonts w:ascii="Times New Roman" w:eastAsia="Times New Roman" w:hAnsi="Times New Roman" w:cs="Times New Roman"/>
          <w:sz w:val="24"/>
          <w:szCs w:val="24"/>
          <w:lang w:eastAsia="ru-RU"/>
        </w:rPr>
        <w:t>) сторона основания призмы.</w:t>
      </w:r>
    </w:p>
    <w:p w14:paraId="6A66C001" w14:textId="77777777" w:rsidR="0011077B" w:rsidRPr="0011077B" w:rsidRDefault="0011077B" w:rsidP="0011077B">
      <w:pPr>
        <w:spacing w:after="0" w:line="360" w:lineRule="auto"/>
        <w:rPr>
          <w:rFonts w:ascii="Times New Roman" w:eastAsia="Times New Roman" w:hAnsi="Times New Roman" w:cs="Times New Roman"/>
          <w:sz w:val="24"/>
          <w:szCs w:val="24"/>
          <w:lang w:eastAsia="ru-RU"/>
        </w:rPr>
      </w:pPr>
    </w:p>
    <w:p w14:paraId="02E0C8D3" w14:textId="77777777" w:rsidR="0011077B" w:rsidRPr="0011077B" w:rsidRDefault="0011077B" w:rsidP="0011077B">
      <w:pPr>
        <w:spacing w:after="0" w:line="36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3. Призма, у которой боковые ребра перпендикулярны основаниям, называется</w:t>
      </w:r>
    </w:p>
    <w:p w14:paraId="0484EDB2" w14:textId="77777777" w:rsidR="0011077B" w:rsidRPr="0011077B" w:rsidRDefault="0011077B" w:rsidP="0011077B">
      <w:pPr>
        <w:spacing w:after="0" w:line="36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b/>
          <w:sz w:val="24"/>
          <w:szCs w:val="24"/>
          <w:lang w:eastAsia="ru-RU"/>
        </w:rPr>
        <w:t>1</w:t>
      </w:r>
      <w:r w:rsidRPr="0011077B">
        <w:rPr>
          <w:rFonts w:ascii="Times New Roman" w:eastAsia="Times New Roman" w:hAnsi="Times New Roman" w:cs="Times New Roman"/>
          <w:sz w:val="24"/>
          <w:szCs w:val="24"/>
          <w:lang w:eastAsia="ru-RU"/>
        </w:rPr>
        <w:t xml:space="preserve">) </w:t>
      </w:r>
      <w:proofErr w:type="gramStart"/>
      <w:r w:rsidRPr="0011077B">
        <w:rPr>
          <w:rFonts w:ascii="Times New Roman" w:eastAsia="Times New Roman" w:hAnsi="Times New Roman" w:cs="Times New Roman"/>
          <w:sz w:val="24"/>
          <w:szCs w:val="24"/>
          <w:lang w:eastAsia="ru-RU"/>
        </w:rPr>
        <w:t xml:space="preserve">наклонной;   </w:t>
      </w:r>
      <w:proofErr w:type="gramEnd"/>
      <w:r w:rsidRPr="0011077B">
        <w:rPr>
          <w:rFonts w:ascii="Times New Roman" w:eastAsia="Times New Roman" w:hAnsi="Times New Roman" w:cs="Times New Roman"/>
          <w:sz w:val="24"/>
          <w:szCs w:val="24"/>
          <w:lang w:eastAsia="ru-RU"/>
        </w:rPr>
        <w:t xml:space="preserve">   </w:t>
      </w:r>
      <w:r w:rsidRPr="0011077B">
        <w:rPr>
          <w:rFonts w:ascii="Times New Roman" w:eastAsia="Times New Roman" w:hAnsi="Times New Roman" w:cs="Times New Roman"/>
          <w:b/>
          <w:sz w:val="24"/>
          <w:szCs w:val="24"/>
          <w:lang w:eastAsia="ru-RU"/>
        </w:rPr>
        <w:t xml:space="preserve"> 2</w:t>
      </w:r>
      <w:r w:rsidRPr="0011077B">
        <w:rPr>
          <w:rFonts w:ascii="Times New Roman" w:eastAsia="Times New Roman" w:hAnsi="Times New Roman" w:cs="Times New Roman"/>
          <w:sz w:val="24"/>
          <w:szCs w:val="24"/>
          <w:lang w:eastAsia="ru-RU"/>
        </w:rPr>
        <w:t xml:space="preserve">) правильной;            </w:t>
      </w:r>
      <w:r w:rsidRPr="0011077B">
        <w:rPr>
          <w:rFonts w:ascii="Times New Roman" w:eastAsia="Times New Roman" w:hAnsi="Times New Roman" w:cs="Times New Roman"/>
          <w:b/>
          <w:sz w:val="24"/>
          <w:szCs w:val="24"/>
          <w:lang w:eastAsia="ru-RU"/>
        </w:rPr>
        <w:t>3</w:t>
      </w:r>
      <w:r w:rsidRPr="0011077B">
        <w:rPr>
          <w:rFonts w:ascii="Times New Roman" w:eastAsia="Times New Roman" w:hAnsi="Times New Roman" w:cs="Times New Roman"/>
          <w:sz w:val="24"/>
          <w:szCs w:val="24"/>
          <w:lang w:eastAsia="ru-RU"/>
        </w:rPr>
        <w:t xml:space="preserve">) прямой;                 </w:t>
      </w:r>
      <w:r w:rsidRPr="0011077B">
        <w:rPr>
          <w:rFonts w:ascii="Times New Roman" w:eastAsia="Times New Roman" w:hAnsi="Times New Roman" w:cs="Times New Roman"/>
          <w:b/>
          <w:sz w:val="24"/>
          <w:szCs w:val="24"/>
          <w:lang w:eastAsia="ru-RU"/>
        </w:rPr>
        <w:t>4</w:t>
      </w:r>
      <w:r w:rsidRPr="0011077B">
        <w:rPr>
          <w:rFonts w:ascii="Times New Roman" w:eastAsia="Times New Roman" w:hAnsi="Times New Roman" w:cs="Times New Roman"/>
          <w:sz w:val="24"/>
          <w:szCs w:val="24"/>
          <w:lang w:eastAsia="ru-RU"/>
        </w:rPr>
        <w:t>) параллелепипедом.</w:t>
      </w:r>
    </w:p>
    <w:p w14:paraId="7A9F6B21" w14:textId="77777777" w:rsidR="0011077B" w:rsidRPr="0011077B" w:rsidRDefault="0011077B" w:rsidP="0011077B">
      <w:pPr>
        <w:spacing w:after="0" w:line="360" w:lineRule="auto"/>
        <w:rPr>
          <w:rFonts w:ascii="Times New Roman" w:eastAsia="Times New Roman" w:hAnsi="Times New Roman" w:cs="Times New Roman"/>
          <w:sz w:val="24"/>
          <w:szCs w:val="24"/>
          <w:lang w:eastAsia="ru-RU"/>
        </w:rPr>
      </w:pPr>
    </w:p>
    <w:p w14:paraId="50DDBAED" w14:textId="77777777" w:rsidR="0011077B" w:rsidRPr="0011077B" w:rsidRDefault="0011077B" w:rsidP="0011077B">
      <w:pPr>
        <w:spacing w:after="0" w:line="36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4. Найдите площадь полной поверхности куба, если ребро куба равно 5.</w:t>
      </w:r>
    </w:p>
    <w:p w14:paraId="65590105" w14:textId="77777777" w:rsidR="0011077B" w:rsidRPr="0011077B" w:rsidRDefault="0011077B" w:rsidP="0011077B">
      <w:pPr>
        <w:spacing w:after="0" w:line="360" w:lineRule="auto"/>
        <w:ind w:hanging="708"/>
        <w:rPr>
          <w:rFonts w:ascii="Times New Roman" w:eastAsia="Times New Roman" w:hAnsi="Times New Roman" w:cs="Times New Roman"/>
          <w:sz w:val="24"/>
          <w:szCs w:val="24"/>
          <w:lang w:eastAsia="ru-RU"/>
        </w:rPr>
      </w:pPr>
      <w:r w:rsidRPr="0011077B">
        <w:rPr>
          <w:rFonts w:ascii="Times New Roman" w:eastAsia="Times New Roman" w:hAnsi="Times New Roman" w:cs="Times New Roman"/>
          <w:b/>
          <w:sz w:val="24"/>
          <w:szCs w:val="24"/>
          <w:lang w:eastAsia="ru-RU"/>
        </w:rPr>
        <w:t>1</w:t>
      </w:r>
      <w:r w:rsidRPr="0011077B">
        <w:rPr>
          <w:rFonts w:ascii="Times New Roman" w:eastAsia="Times New Roman" w:hAnsi="Times New Roman" w:cs="Times New Roman"/>
          <w:sz w:val="24"/>
          <w:szCs w:val="24"/>
          <w:lang w:eastAsia="ru-RU"/>
        </w:rPr>
        <w:t xml:space="preserve">                1) 25;</w:t>
      </w:r>
      <w:r w:rsidRPr="0011077B">
        <w:rPr>
          <w:rFonts w:ascii="Times New Roman" w:eastAsia="Times New Roman" w:hAnsi="Times New Roman" w:cs="Times New Roman"/>
          <w:sz w:val="24"/>
          <w:szCs w:val="24"/>
          <w:lang w:eastAsia="ru-RU"/>
        </w:rPr>
        <w:tab/>
      </w:r>
      <w:r w:rsidRPr="0011077B">
        <w:rPr>
          <w:rFonts w:ascii="Times New Roman" w:eastAsia="Times New Roman" w:hAnsi="Times New Roman" w:cs="Times New Roman"/>
          <w:b/>
          <w:sz w:val="24"/>
          <w:szCs w:val="24"/>
          <w:lang w:eastAsia="ru-RU"/>
        </w:rPr>
        <w:t xml:space="preserve">        2</w:t>
      </w:r>
      <w:r w:rsidRPr="0011077B">
        <w:rPr>
          <w:rFonts w:ascii="Times New Roman" w:eastAsia="Times New Roman" w:hAnsi="Times New Roman" w:cs="Times New Roman"/>
          <w:sz w:val="24"/>
          <w:szCs w:val="24"/>
          <w:lang w:eastAsia="ru-RU"/>
        </w:rPr>
        <w:t>) 150;</w:t>
      </w:r>
      <w:r w:rsidRPr="0011077B">
        <w:rPr>
          <w:rFonts w:ascii="Times New Roman" w:eastAsia="Times New Roman" w:hAnsi="Times New Roman" w:cs="Times New Roman"/>
          <w:sz w:val="24"/>
          <w:szCs w:val="24"/>
          <w:lang w:eastAsia="ru-RU"/>
        </w:rPr>
        <w:tab/>
      </w:r>
      <w:r w:rsidRPr="0011077B">
        <w:rPr>
          <w:rFonts w:ascii="Times New Roman" w:eastAsia="Times New Roman" w:hAnsi="Times New Roman" w:cs="Times New Roman"/>
          <w:sz w:val="24"/>
          <w:szCs w:val="24"/>
          <w:lang w:eastAsia="ru-RU"/>
        </w:rPr>
        <w:tab/>
      </w:r>
      <w:r w:rsidRPr="0011077B">
        <w:rPr>
          <w:rFonts w:ascii="Times New Roman" w:eastAsia="Times New Roman" w:hAnsi="Times New Roman" w:cs="Times New Roman"/>
          <w:b/>
          <w:sz w:val="24"/>
          <w:szCs w:val="24"/>
          <w:lang w:eastAsia="ru-RU"/>
        </w:rPr>
        <w:t>3</w:t>
      </w:r>
      <w:r w:rsidRPr="0011077B">
        <w:rPr>
          <w:rFonts w:ascii="Times New Roman" w:eastAsia="Times New Roman" w:hAnsi="Times New Roman" w:cs="Times New Roman"/>
          <w:sz w:val="24"/>
          <w:szCs w:val="24"/>
          <w:lang w:eastAsia="ru-RU"/>
        </w:rPr>
        <w:t>) 125;</w:t>
      </w:r>
      <w:r w:rsidRPr="0011077B">
        <w:rPr>
          <w:rFonts w:ascii="Times New Roman" w:eastAsia="Times New Roman" w:hAnsi="Times New Roman" w:cs="Times New Roman"/>
          <w:sz w:val="24"/>
          <w:szCs w:val="24"/>
          <w:lang w:eastAsia="ru-RU"/>
        </w:rPr>
        <w:tab/>
      </w:r>
      <w:r w:rsidRPr="0011077B">
        <w:rPr>
          <w:rFonts w:ascii="Times New Roman" w:eastAsia="Times New Roman" w:hAnsi="Times New Roman" w:cs="Times New Roman"/>
          <w:sz w:val="24"/>
          <w:szCs w:val="24"/>
          <w:lang w:eastAsia="ru-RU"/>
        </w:rPr>
        <w:tab/>
      </w:r>
      <w:r w:rsidRPr="0011077B">
        <w:rPr>
          <w:rFonts w:ascii="Times New Roman" w:eastAsia="Times New Roman" w:hAnsi="Times New Roman" w:cs="Times New Roman"/>
          <w:b/>
          <w:sz w:val="24"/>
          <w:szCs w:val="24"/>
          <w:lang w:eastAsia="ru-RU"/>
        </w:rPr>
        <w:t>4</w:t>
      </w:r>
      <w:r w:rsidRPr="0011077B">
        <w:rPr>
          <w:rFonts w:ascii="Times New Roman" w:eastAsia="Times New Roman" w:hAnsi="Times New Roman" w:cs="Times New Roman"/>
          <w:sz w:val="24"/>
          <w:szCs w:val="24"/>
          <w:lang w:eastAsia="ru-RU"/>
        </w:rPr>
        <w:t>) 100.</w:t>
      </w:r>
    </w:p>
    <w:p w14:paraId="2288FE60" w14:textId="77777777" w:rsidR="0011077B" w:rsidRPr="0011077B" w:rsidRDefault="0011077B" w:rsidP="0011077B">
      <w:pPr>
        <w:spacing w:after="0" w:line="360" w:lineRule="auto"/>
        <w:rPr>
          <w:rFonts w:ascii="Times New Roman" w:eastAsia="Times New Roman" w:hAnsi="Times New Roman" w:cs="Times New Roman"/>
          <w:sz w:val="24"/>
          <w:szCs w:val="24"/>
          <w:lang w:eastAsia="ru-RU"/>
        </w:rPr>
      </w:pPr>
    </w:p>
    <w:p w14:paraId="7C936F61" w14:textId="1C623E67" w:rsidR="0011077B" w:rsidRPr="0011077B" w:rsidRDefault="0011077B" w:rsidP="0011077B">
      <w:pPr>
        <w:spacing w:after="0" w:line="36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5. Площадь диагонального сечения куба равна 8</w:t>
      </w:r>
      <w:r w:rsidRPr="0011077B">
        <w:rPr>
          <w:rFonts w:ascii="Times New Roman" w:eastAsia="Times New Roman" w:hAnsi="Times New Roman" w:cs="Times New Roman"/>
          <w:noProof/>
          <w:position w:val="-6"/>
          <w:sz w:val="24"/>
          <w:szCs w:val="24"/>
          <w:lang w:eastAsia="ru-RU"/>
        </w:rPr>
        <w:drawing>
          <wp:inline distT="0" distB="0" distL="0" distR="0" wp14:anchorId="2445EEE3" wp14:editId="590E8070">
            <wp:extent cx="266700" cy="238125"/>
            <wp:effectExtent l="0" t="0" r="0" b="9525"/>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266700" cy="238125"/>
                    </a:xfrm>
                    <a:prstGeom prst="rect">
                      <a:avLst/>
                    </a:prstGeom>
                    <a:noFill/>
                    <a:ln>
                      <a:noFill/>
                    </a:ln>
                  </pic:spPr>
                </pic:pic>
              </a:graphicData>
            </a:graphic>
          </wp:inline>
        </w:drawing>
      </w:r>
      <w:r w:rsidRPr="0011077B">
        <w:rPr>
          <w:rFonts w:ascii="Times New Roman" w:eastAsia="Times New Roman" w:hAnsi="Times New Roman" w:cs="Times New Roman"/>
          <w:sz w:val="24"/>
          <w:szCs w:val="24"/>
          <w:lang w:eastAsia="ru-RU"/>
        </w:rPr>
        <w:t xml:space="preserve"> см</w:t>
      </w:r>
      <w:r w:rsidRPr="0011077B">
        <w:rPr>
          <w:rFonts w:ascii="Times New Roman" w:eastAsia="Times New Roman" w:hAnsi="Times New Roman" w:cs="Times New Roman"/>
          <w:sz w:val="24"/>
          <w:szCs w:val="24"/>
          <w:vertAlign w:val="superscript"/>
          <w:lang w:eastAsia="ru-RU"/>
        </w:rPr>
        <w:t>2</w:t>
      </w:r>
      <w:r w:rsidRPr="0011077B">
        <w:rPr>
          <w:rFonts w:ascii="Times New Roman" w:eastAsia="Times New Roman" w:hAnsi="Times New Roman" w:cs="Times New Roman"/>
          <w:sz w:val="24"/>
          <w:szCs w:val="24"/>
          <w:lang w:eastAsia="ru-RU"/>
        </w:rPr>
        <w:t>. Найдите площадь поверхности куба.</w:t>
      </w:r>
    </w:p>
    <w:p w14:paraId="3F24D985" w14:textId="6FA3EF9B" w:rsidR="0011077B" w:rsidRPr="0011077B" w:rsidRDefault="0011077B" w:rsidP="0011077B">
      <w:pPr>
        <w:spacing w:after="0" w:line="36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b/>
          <w:sz w:val="24"/>
          <w:szCs w:val="24"/>
          <w:lang w:eastAsia="ru-RU"/>
        </w:rPr>
        <w:t>1</w:t>
      </w:r>
      <w:r w:rsidRPr="0011077B">
        <w:rPr>
          <w:rFonts w:ascii="Times New Roman" w:eastAsia="Times New Roman" w:hAnsi="Times New Roman" w:cs="Times New Roman"/>
          <w:sz w:val="24"/>
          <w:szCs w:val="24"/>
          <w:lang w:eastAsia="ru-RU"/>
        </w:rPr>
        <w:t>) 36</w:t>
      </w:r>
      <w:r w:rsidRPr="0011077B">
        <w:rPr>
          <w:rFonts w:ascii="Times New Roman" w:eastAsia="Times New Roman" w:hAnsi="Times New Roman" w:cs="Times New Roman"/>
          <w:noProof/>
          <w:position w:val="-6"/>
          <w:sz w:val="24"/>
          <w:szCs w:val="24"/>
          <w:lang w:eastAsia="ru-RU"/>
        </w:rPr>
        <w:drawing>
          <wp:inline distT="0" distB="0" distL="0" distR="0" wp14:anchorId="29EA4EE9" wp14:editId="2E4A336F">
            <wp:extent cx="266700" cy="238125"/>
            <wp:effectExtent l="0" t="0" r="0" b="9525"/>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266700" cy="238125"/>
                    </a:xfrm>
                    <a:prstGeom prst="rect">
                      <a:avLst/>
                    </a:prstGeom>
                    <a:noFill/>
                    <a:ln>
                      <a:noFill/>
                    </a:ln>
                  </pic:spPr>
                </pic:pic>
              </a:graphicData>
            </a:graphic>
          </wp:inline>
        </w:drawing>
      </w:r>
      <w:r w:rsidRPr="0011077B">
        <w:rPr>
          <w:rFonts w:ascii="Times New Roman" w:eastAsia="Times New Roman" w:hAnsi="Times New Roman" w:cs="Times New Roman"/>
          <w:sz w:val="24"/>
          <w:szCs w:val="24"/>
          <w:lang w:eastAsia="ru-RU"/>
        </w:rPr>
        <w:t xml:space="preserve"> см</w:t>
      </w:r>
      <w:proofErr w:type="gramStart"/>
      <w:r w:rsidRPr="0011077B">
        <w:rPr>
          <w:rFonts w:ascii="Times New Roman" w:eastAsia="Times New Roman" w:hAnsi="Times New Roman" w:cs="Times New Roman"/>
          <w:sz w:val="24"/>
          <w:szCs w:val="24"/>
          <w:vertAlign w:val="superscript"/>
          <w:lang w:eastAsia="ru-RU"/>
        </w:rPr>
        <w:t>2</w:t>
      </w:r>
      <w:r w:rsidRPr="0011077B">
        <w:rPr>
          <w:rFonts w:ascii="Times New Roman" w:eastAsia="Times New Roman" w:hAnsi="Times New Roman" w:cs="Times New Roman"/>
          <w:sz w:val="24"/>
          <w:szCs w:val="24"/>
          <w:lang w:eastAsia="ru-RU"/>
        </w:rPr>
        <w:t xml:space="preserve">;   </w:t>
      </w:r>
      <w:proofErr w:type="gramEnd"/>
      <w:r w:rsidRPr="0011077B">
        <w:rPr>
          <w:rFonts w:ascii="Times New Roman" w:eastAsia="Times New Roman" w:hAnsi="Times New Roman" w:cs="Times New Roman"/>
          <w:sz w:val="24"/>
          <w:szCs w:val="24"/>
          <w:lang w:eastAsia="ru-RU"/>
        </w:rPr>
        <w:t xml:space="preserve">       </w:t>
      </w:r>
      <w:r w:rsidRPr="0011077B">
        <w:rPr>
          <w:rFonts w:ascii="Times New Roman" w:eastAsia="Times New Roman" w:hAnsi="Times New Roman" w:cs="Times New Roman"/>
          <w:b/>
          <w:sz w:val="24"/>
          <w:szCs w:val="24"/>
          <w:lang w:eastAsia="ru-RU"/>
        </w:rPr>
        <w:t xml:space="preserve"> 2</w:t>
      </w:r>
      <w:r w:rsidRPr="0011077B">
        <w:rPr>
          <w:rFonts w:ascii="Times New Roman" w:eastAsia="Times New Roman" w:hAnsi="Times New Roman" w:cs="Times New Roman"/>
          <w:sz w:val="24"/>
          <w:szCs w:val="24"/>
          <w:lang w:eastAsia="ru-RU"/>
        </w:rPr>
        <w:t>) 24</w:t>
      </w:r>
      <w:r w:rsidRPr="0011077B">
        <w:rPr>
          <w:rFonts w:ascii="Times New Roman" w:eastAsia="Times New Roman" w:hAnsi="Times New Roman" w:cs="Times New Roman"/>
          <w:noProof/>
          <w:position w:val="-8"/>
          <w:sz w:val="24"/>
          <w:szCs w:val="24"/>
          <w:lang w:eastAsia="ru-RU"/>
        </w:rPr>
        <w:drawing>
          <wp:inline distT="0" distB="0" distL="0" distR="0" wp14:anchorId="1CE20F52" wp14:editId="2642CA0A">
            <wp:extent cx="257175" cy="257175"/>
            <wp:effectExtent l="0" t="0" r="9525" b="9525"/>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11077B">
        <w:rPr>
          <w:rFonts w:ascii="Times New Roman" w:eastAsia="Times New Roman" w:hAnsi="Times New Roman" w:cs="Times New Roman"/>
          <w:sz w:val="24"/>
          <w:szCs w:val="24"/>
          <w:lang w:eastAsia="ru-RU"/>
        </w:rPr>
        <w:t xml:space="preserve"> см</w:t>
      </w:r>
      <w:r w:rsidRPr="0011077B">
        <w:rPr>
          <w:rFonts w:ascii="Times New Roman" w:eastAsia="Times New Roman" w:hAnsi="Times New Roman" w:cs="Times New Roman"/>
          <w:sz w:val="24"/>
          <w:szCs w:val="24"/>
          <w:vertAlign w:val="superscript"/>
          <w:lang w:eastAsia="ru-RU"/>
        </w:rPr>
        <w:t>2</w:t>
      </w:r>
      <w:r w:rsidRPr="0011077B">
        <w:rPr>
          <w:rFonts w:ascii="Times New Roman" w:eastAsia="Times New Roman" w:hAnsi="Times New Roman" w:cs="Times New Roman"/>
          <w:sz w:val="24"/>
          <w:szCs w:val="24"/>
          <w:lang w:eastAsia="ru-RU"/>
        </w:rPr>
        <w:t xml:space="preserve">;           </w:t>
      </w:r>
      <w:r w:rsidRPr="0011077B">
        <w:rPr>
          <w:rFonts w:ascii="Times New Roman" w:eastAsia="Times New Roman" w:hAnsi="Times New Roman" w:cs="Times New Roman"/>
          <w:b/>
          <w:sz w:val="24"/>
          <w:szCs w:val="24"/>
          <w:lang w:eastAsia="ru-RU"/>
        </w:rPr>
        <w:t>3</w:t>
      </w:r>
      <w:r w:rsidRPr="0011077B">
        <w:rPr>
          <w:rFonts w:ascii="Times New Roman" w:eastAsia="Times New Roman" w:hAnsi="Times New Roman" w:cs="Times New Roman"/>
          <w:sz w:val="24"/>
          <w:szCs w:val="24"/>
          <w:lang w:eastAsia="ru-RU"/>
        </w:rPr>
        <w:t>) 36 см</w:t>
      </w:r>
      <w:r w:rsidRPr="0011077B">
        <w:rPr>
          <w:rFonts w:ascii="Times New Roman" w:eastAsia="Times New Roman" w:hAnsi="Times New Roman" w:cs="Times New Roman"/>
          <w:sz w:val="24"/>
          <w:szCs w:val="24"/>
          <w:vertAlign w:val="superscript"/>
          <w:lang w:eastAsia="ru-RU"/>
        </w:rPr>
        <w:t>2</w:t>
      </w:r>
      <w:r w:rsidRPr="0011077B">
        <w:rPr>
          <w:rFonts w:ascii="Times New Roman" w:eastAsia="Times New Roman" w:hAnsi="Times New Roman" w:cs="Times New Roman"/>
          <w:sz w:val="24"/>
          <w:szCs w:val="24"/>
          <w:lang w:eastAsia="ru-RU"/>
        </w:rPr>
        <w:t xml:space="preserve">;                 </w:t>
      </w:r>
      <w:r w:rsidRPr="0011077B">
        <w:rPr>
          <w:rFonts w:ascii="Times New Roman" w:eastAsia="Times New Roman" w:hAnsi="Times New Roman" w:cs="Times New Roman"/>
          <w:b/>
          <w:sz w:val="24"/>
          <w:szCs w:val="24"/>
          <w:lang w:eastAsia="ru-RU"/>
        </w:rPr>
        <w:t>4</w:t>
      </w:r>
      <w:r w:rsidRPr="0011077B">
        <w:rPr>
          <w:rFonts w:ascii="Times New Roman" w:eastAsia="Times New Roman" w:hAnsi="Times New Roman" w:cs="Times New Roman"/>
          <w:sz w:val="24"/>
          <w:szCs w:val="24"/>
          <w:lang w:eastAsia="ru-RU"/>
        </w:rPr>
        <w:t>) 48 см</w:t>
      </w:r>
      <w:r w:rsidRPr="0011077B">
        <w:rPr>
          <w:rFonts w:ascii="Times New Roman" w:eastAsia="Times New Roman" w:hAnsi="Times New Roman" w:cs="Times New Roman"/>
          <w:sz w:val="24"/>
          <w:szCs w:val="24"/>
          <w:vertAlign w:val="superscript"/>
          <w:lang w:eastAsia="ru-RU"/>
        </w:rPr>
        <w:t>2</w:t>
      </w:r>
      <w:r w:rsidRPr="0011077B">
        <w:rPr>
          <w:rFonts w:ascii="Times New Roman" w:eastAsia="Times New Roman" w:hAnsi="Times New Roman" w:cs="Times New Roman"/>
          <w:sz w:val="24"/>
          <w:szCs w:val="24"/>
          <w:lang w:eastAsia="ru-RU"/>
        </w:rPr>
        <w:t>.</w:t>
      </w:r>
    </w:p>
    <w:p w14:paraId="03B991C5" w14:textId="77777777" w:rsidR="0011077B" w:rsidRPr="0011077B" w:rsidRDefault="0011077B" w:rsidP="0011077B">
      <w:pPr>
        <w:spacing w:after="0" w:line="360" w:lineRule="auto"/>
        <w:rPr>
          <w:rFonts w:ascii="Times New Roman" w:eastAsia="Times New Roman" w:hAnsi="Times New Roman" w:cs="Times New Roman"/>
          <w:sz w:val="24"/>
          <w:szCs w:val="24"/>
          <w:lang w:eastAsia="ru-RU"/>
        </w:rPr>
      </w:pPr>
    </w:p>
    <w:p w14:paraId="0119ECDD" w14:textId="571C89F7" w:rsidR="0011077B" w:rsidRPr="0011077B" w:rsidRDefault="0011077B">
      <w:pPr>
        <w:numPr>
          <w:ilvl w:val="0"/>
          <w:numId w:val="63"/>
        </w:numPr>
        <w:tabs>
          <w:tab w:val="num" w:pos="0"/>
        </w:tabs>
        <w:spacing w:after="0" w:line="36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 xml:space="preserve">Длины диагоналей трёх граней прямоугольного параллелепипеда, имеющие общую вершину, равны </w:t>
      </w:r>
      <w:smartTag w:uri="urn:schemas-microsoft-com:office:smarttags" w:element="metricconverter">
        <w:smartTagPr>
          <w:attr w:name="ProductID" w:val="5 см"/>
        </w:smartTagPr>
        <w:r w:rsidRPr="0011077B">
          <w:rPr>
            <w:rFonts w:ascii="Times New Roman" w:eastAsia="Times New Roman" w:hAnsi="Times New Roman" w:cs="Times New Roman"/>
            <w:sz w:val="24"/>
            <w:szCs w:val="24"/>
            <w:lang w:eastAsia="ru-RU"/>
          </w:rPr>
          <w:t>5 см</w:t>
        </w:r>
      </w:smartTag>
      <w:r w:rsidRPr="0011077B">
        <w:rPr>
          <w:rFonts w:ascii="Times New Roman" w:eastAsia="Times New Roman" w:hAnsi="Times New Roman" w:cs="Times New Roman"/>
          <w:sz w:val="24"/>
          <w:szCs w:val="24"/>
          <w:lang w:eastAsia="ru-RU"/>
        </w:rPr>
        <w:t>, 2</w:t>
      </w:r>
      <w:r w:rsidRPr="0011077B">
        <w:rPr>
          <w:rFonts w:ascii="Times New Roman" w:eastAsia="Times New Roman" w:hAnsi="Times New Roman" w:cs="Times New Roman"/>
          <w:noProof/>
          <w:position w:val="-8"/>
          <w:sz w:val="24"/>
          <w:szCs w:val="24"/>
          <w:lang w:eastAsia="ru-RU"/>
        </w:rPr>
        <w:drawing>
          <wp:inline distT="0" distB="0" distL="0" distR="0" wp14:anchorId="27728BFD" wp14:editId="7B21B4A8">
            <wp:extent cx="333375" cy="257175"/>
            <wp:effectExtent l="0" t="0" r="9525" b="9525"/>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333375" cy="257175"/>
                    </a:xfrm>
                    <a:prstGeom prst="rect">
                      <a:avLst/>
                    </a:prstGeom>
                    <a:noFill/>
                    <a:ln>
                      <a:noFill/>
                    </a:ln>
                  </pic:spPr>
                </pic:pic>
              </a:graphicData>
            </a:graphic>
          </wp:inline>
        </w:drawing>
      </w:r>
      <w:r w:rsidRPr="0011077B">
        <w:rPr>
          <w:rFonts w:ascii="Times New Roman" w:eastAsia="Times New Roman" w:hAnsi="Times New Roman" w:cs="Times New Roman"/>
          <w:sz w:val="24"/>
          <w:szCs w:val="24"/>
          <w:lang w:eastAsia="ru-RU"/>
        </w:rPr>
        <w:t xml:space="preserve"> см и 3</w:t>
      </w:r>
      <w:r w:rsidRPr="0011077B">
        <w:rPr>
          <w:rFonts w:ascii="Times New Roman" w:eastAsia="Times New Roman" w:hAnsi="Times New Roman" w:cs="Times New Roman"/>
          <w:noProof/>
          <w:position w:val="-8"/>
          <w:sz w:val="24"/>
          <w:szCs w:val="24"/>
          <w:lang w:eastAsia="ru-RU"/>
        </w:rPr>
        <w:drawing>
          <wp:inline distT="0" distB="0" distL="0" distR="0" wp14:anchorId="70714286" wp14:editId="1596BB73">
            <wp:extent cx="257175" cy="257175"/>
            <wp:effectExtent l="0" t="0" r="9525" b="9525"/>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11077B">
        <w:rPr>
          <w:rFonts w:ascii="Times New Roman" w:eastAsia="Times New Roman" w:hAnsi="Times New Roman" w:cs="Times New Roman"/>
          <w:sz w:val="24"/>
          <w:szCs w:val="24"/>
          <w:lang w:eastAsia="ru-RU"/>
        </w:rPr>
        <w:t xml:space="preserve"> см. Найдите диагональ параллелепипеда.</w:t>
      </w:r>
    </w:p>
    <w:p w14:paraId="5AA099E6" w14:textId="4833961C" w:rsidR="0011077B" w:rsidRPr="0011077B" w:rsidRDefault="0011077B" w:rsidP="0011077B">
      <w:pPr>
        <w:spacing w:after="0" w:line="36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b/>
          <w:sz w:val="24"/>
          <w:szCs w:val="24"/>
          <w:lang w:eastAsia="ru-RU"/>
        </w:rPr>
        <w:t>1</w:t>
      </w:r>
      <w:r w:rsidRPr="0011077B">
        <w:rPr>
          <w:rFonts w:ascii="Times New Roman" w:eastAsia="Times New Roman" w:hAnsi="Times New Roman" w:cs="Times New Roman"/>
          <w:sz w:val="24"/>
          <w:szCs w:val="24"/>
          <w:lang w:eastAsia="ru-RU"/>
        </w:rPr>
        <w:t xml:space="preserve">) </w:t>
      </w:r>
      <w:r w:rsidRPr="0011077B">
        <w:rPr>
          <w:rFonts w:ascii="Times New Roman" w:eastAsia="Times New Roman" w:hAnsi="Times New Roman" w:cs="Times New Roman"/>
          <w:noProof/>
          <w:position w:val="-8"/>
          <w:sz w:val="24"/>
          <w:szCs w:val="24"/>
          <w:lang w:eastAsia="ru-RU"/>
        </w:rPr>
        <w:drawing>
          <wp:inline distT="0" distB="0" distL="0" distR="0" wp14:anchorId="4411F1CF" wp14:editId="26BD535B">
            <wp:extent cx="342900" cy="257175"/>
            <wp:effectExtent l="0" t="0" r="0" b="9525"/>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342900" cy="257175"/>
                    </a:xfrm>
                    <a:prstGeom prst="rect">
                      <a:avLst/>
                    </a:prstGeom>
                    <a:noFill/>
                    <a:ln>
                      <a:noFill/>
                    </a:ln>
                  </pic:spPr>
                </pic:pic>
              </a:graphicData>
            </a:graphic>
          </wp:inline>
        </w:drawing>
      </w:r>
      <w:r w:rsidRPr="0011077B">
        <w:rPr>
          <w:rFonts w:ascii="Times New Roman" w:eastAsia="Times New Roman" w:hAnsi="Times New Roman" w:cs="Times New Roman"/>
          <w:sz w:val="24"/>
          <w:szCs w:val="24"/>
          <w:lang w:eastAsia="ru-RU"/>
        </w:rPr>
        <w:t xml:space="preserve"> </w:t>
      </w:r>
      <w:proofErr w:type="gramStart"/>
      <w:r w:rsidRPr="0011077B">
        <w:rPr>
          <w:rFonts w:ascii="Times New Roman" w:eastAsia="Times New Roman" w:hAnsi="Times New Roman" w:cs="Times New Roman"/>
          <w:sz w:val="24"/>
          <w:szCs w:val="24"/>
          <w:lang w:eastAsia="ru-RU"/>
        </w:rPr>
        <w:t xml:space="preserve">см;   </w:t>
      </w:r>
      <w:proofErr w:type="gramEnd"/>
      <w:r w:rsidRPr="0011077B">
        <w:rPr>
          <w:rFonts w:ascii="Times New Roman" w:eastAsia="Times New Roman" w:hAnsi="Times New Roman" w:cs="Times New Roman"/>
          <w:sz w:val="24"/>
          <w:szCs w:val="24"/>
          <w:lang w:eastAsia="ru-RU"/>
        </w:rPr>
        <w:t xml:space="preserve">        </w:t>
      </w:r>
      <w:r w:rsidRPr="0011077B">
        <w:rPr>
          <w:rFonts w:ascii="Times New Roman" w:eastAsia="Times New Roman" w:hAnsi="Times New Roman" w:cs="Times New Roman"/>
          <w:b/>
          <w:sz w:val="24"/>
          <w:szCs w:val="24"/>
          <w:lang w:eastAsia="ru-RU"/>
        </w:rPr>
        <w:t>2</w:t>
      </w:r>
      <w:r w:rsidRPr="0011077B">
        <w:rPr>
          <w:rFonts w:ascii="Times New Roman" w:eastAsia="Times New Roman" w:hAnsi="Times New Roman" w:cs="Times New Roman"/>
          <w:sz w:val="24"/>
          <w:szCs w:val="24"/>
          <w:lang w:eastAsia="ru-RU"/>
        </w:rPr>
        <w:t>) 4</w:t>
      </w:r>
      <w:r w:rsidRPr="0011077B">
        <w:rPr>
          <w:rFonts w:ascii="Times New Roman" w:eastAsia="Times New Roman" w:hAnsi="Times New Roman" w:cs="Times New Roman"/>
          <w:noProof/>
          <w:position w:val="-8"/>
          <w:sz w:val="24"/>
          <w:szCs w:val="24"/>
          <w:lang w:eastAsia="ru-RU"/>
        </w:rPr>
        <w:drawing>
          <wp:inline distT="0" distB="0" distL="0" distR="0" wp14:anchorId="7F767806" wp14:editId="59F13F05">
            <wp:extent cx="266700" cy="257175"/>
            <wp:effectExtent l="0" t="0" r="0" b="9525"/>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266700" cy="257175"/>
                    </a:xfrm>
                    <a:prstGeom prst="rect">
                      <a:avLst/>
                    </a:prstGeom>
                    <a:noFill/>
                    <a:ln>
                      <a:noFill/>
                    </a:ln>
                  </pic:spPr>
                </pic:pic>
              </a:graphicData>
            </a:graphic>
          </wp:inline>
        </w:drawing>
      </w:r>
      <w:r w:rsidRPr="0011077B">
        <w:rPr>
          <w:rFonts w:ascii="Times New Roman" w:eastAsia="Times New Roman" w:hAnsi="Times New Roman" w:cs="Times New Roman"/>
          <w:sz w:val="24"/>
          <w:szCs w:val="24"/>
          <w:lang w:eastAsia="ru-RU"/>
        </w:rPr>
        <w:t xml:space="preserve"> см;            </w:t>
      </w:r>
      <w:r w:rsidRPr="0011077B">
        <w:rPr>
          <w:rFonts w:ascii="Times New Roman" w:eastAsia="Times New Roman" w:hAnsi="Times New Roman" w:cs="Times New Roman"/>
          <w:b/>
          <w:sz w:val="24"/>
          <w:szCs w:val="24"/>
          <w:lang w:eastAsia="ru-RU"/>
        </w:rPr>
        <w:t>3)</w:t>
      </w:r>
      <w:r w:rsidRPr="0011077B">
        <w:rPr>
          <w:rFonts w:ascii="Times New Roman" w:eastAsia="Times New Roman" w:hAnsi="Times New Roman" w:cs="Times New Roman"/>
          <w:sz w:val="24"/>
          <w:szCs w:val="24"/>
          <w:lang w:eastAsia="ru-RU"/>
        </w:rPr>
        <w:t xml:space="preserve"> </w:t>
      </w:r>
      <w:r w:rsidRPr="0011077B">
        <w:rPr>
          <w:rFonts w:ascii="Times New Roman" w:eastAsia="Times New Roman" w:hAnsi="Times New Roman" w:cs="Times New Roman"/>
          <w:noProof/>
          <w:position w:val="-8"/>
          <w:sz w:val="24"/>
          <w:szCs w:val="24"/>
          <w:lang w:eastAsia="ru-RU"/>
        </w:rPr>
        <w:drawing>
          <wp:inline distT="0" distB="0" distL="0" distR="0" wp14:anchorId="7EE7789C" wp14:editId="45BB9F50">
            <wp:extent cx="342900" cy="257175"/>
            <wp:effectExtent l="0" t="0" r="0" b="9525"/>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342900" cy="257175"/>
                    </a:xfrm>
                    <a:prstGeom prst="rect">
                      <a:avLst/>
                    </a:prstGeom>
                    <a:noFill/>
                    <a:ln>
                      <a:noFill/>
                    </a:ln>
                  </pic:spPr>
                </pic:pic>
              </a:graphicData>
            </a:graphic>
          </wp:inline>
        </w:drawing>
      </w:r>
      <w:r w:rsidRPr="0011077B">
        <w:rPr>
          <w:rFonts w:ascii="Times New Roman" w:eastAsia="Times New Roman" w:hAnsi="Times New Roman" w:cs="Times New Roman"/>
          <w:sz w:val="24"/>
          <w:szCs w:val="24"/>
          <w:lang w:eastAsia="ru-RU"/>
        </w:rPr>
        <w:t xml:space="preserve"> см;             </w:t>
      </w:r>
      <w:r w:rsidRPr="0011077B">
        <w:rPr>
          <w:rFonts w:ascii="Times New Roman" w:eastAsia="Times New Roman" w:hAnsi="Times New Roman" w:cs="Times New Roman"/>
          <w:b/>
          <w:sz w:val="24"/>
          <w:szCs w:val="24"/>
          <w:lang w:eastAsia="ru-RU"/>
        </w:rPr>
        <w:t>4)</w:t>
      </w:r>
      <w:r w:rsidRPr="0011077B">
        <w:rPr>
          <w:rFonts w:ascii="Times New Roman" w:eastAsia="Times New Roman" w:hAnsi="Times New Roman" w:cs="Times New Roman"/>
          <w:sz w:val="24"/>
          <w:szCs w:val="24"/>
          <w:lang w:eastAsia="ru-RU"/>
        </w:rPr>
        <w:t xml:space="preserve"> 7</w:t>
      </w:r>
      <w:r w:rsidRPr="0011077B">
        <w:rPr>
          <w:rFonts w:ascii="Times New Roman" w:eastAsia="Times New Roman" w:hAnsi="Times New Roman" w:cs="Times New Roman"/>
          <w:noProof/>
          <w:position w:val="-6"/>
          <w:sz w:val="24"/>
          <w:szCs w:val="24"/>
          <w:lang w:eastAsia="ru-RU"/>
        </w:rPr>
        <w:drawing>
          <wp:inline distT="0" distB="0" distL="0" distR="0" wp14:anchorId="110AF162" wp14:editId="517D04A7">
            <wp:extent cx="266700" cy="238125"/>
            <wp:effectExtent l="0" t="0" r="0" b="9525"/>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266700" cy="238125"/>
                    </a:xfrm>
                    <a:prstGeom prst="rect">
                      <a:avLst/>
                    </a:prstGeom>
                    <a:noFill/>
                    <a:ln>
                      <a:noFill/>
                    </a:ln>
                  </pic:spPr>
                </pic:pic>
              </a:graphicData>
            </a:graphic>
          </wp:inline>
        </w:drawing>
      </w:r>
      <w:r w:rsidRPr="0011077B">
        <w:rPr>
          <w:rFonts w:ascii="Times New Roman" w:eastAsia="Times New Roman" w:hAnsi="Times New Roman" w:cs="Times New Roman"/>
          <w:sz w:val="24"/>
          <w:szCs w:val="24"/>
          <w:lang w:eastAsia="ru-RU"/>
        </w:rPr>
        <w:t xml:space="preserve"> см.</w:t>
      </w:r>
    </w:p>
    <w:p w14:paraId="5E3CEE8F" w14:textId="77777777" w:rsidR="0011077B" w:rsidRPr="0011077B" w:rsidRDefault="0011077B" w:rsidP="0011077B">
      <w:pPr>
        <w:spacing w:after="0" w:line="360" w:lineRule="auto"/>
        <w:ind w:firstLine="720"/>
        <w:rPr>
          <w:rFonts w:ascii="Times New Roman" w:eastAsia="Times New Roman" w:hAnsi="Times New Roman" w:cs="Times New Roman"/>
          <w:b/>
          <w:sz w:val="24"/>
          <w:szCs w:val="24"/>
          <w:lang w:eastAsia="ru-RU"/>
        </w:rPr>
      </w:pPr>
    </w:p>
    <w:p w14:paraId="6298DFBB" w14:textId="77777777" w:rsidR="0011077B" w:rsidRPr="0011077B" w:rsidRDefault="0011077B" w:rsidP="0011077B">
      <w:pPr>
        <w:spacing w:after="0" w:line="360" w:lineRule="auto"/>
        <w:ind w:firstLine="720"/>
        <w:rPr>
          <w:rFonts w:ascii="Times New Roman" w:eastAsia="Times New Roman" w:hAnsi="Times New Roman" w:cs="Times New Roman"/>
          <w:b/>
          <w:sz w:val="24"/>
          <w:szCs w:val="24"/>
          <w:lang w:eastAsia="ru-RU"/>
        </w:rPr>
      </w:pPr>
      <w:r w:rsidRPr="0011077B">
        <w:rPr>
          <w:rFonts w:ascii="Times New Roman" w:eastAsia="Times New Roman" w:hAnsi="Times New Roman" w:cs="Times New Roman"/>
          <w:b/>
          <w:sz w:val="24"/>
          <w:szCs w:val="24"/>
          <w:lang w:eastAsia="ru-RU"/>
        </w:rPr>
        <w:t>Тема 2. Пирамида</w:t>
      </w:r>
    </w:p>
    <w:p w14:paraId="1DCBE579" w14:textId="77777777" w:rsidR="0011077B" w:rsidRPr="0011077B" w:rsidRDefault="0011077B" w:rsidP="0011077B">
      <w:pPr>
        <w:spacing w:after="0" w:line="36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b/>
          <w:bCs/>
          <w:sz w:val="24"/>
          <w:szCs w:val="24"/>
          <w:lang w:eastAsia="ru-RU"/>
        </w:rPr>
        <w:t xml:space="preserve">   1.</w:t>
      </w:r>
      <w:r w:rsidRPr="0011077B">
        <w:rPr>
          <w:rFonts w:ascii="Times New Roman" w:eastAsia="Times New Roman" w:hAnsi="Times New Roman" w:cs="Times New Roman"/>
          <w:sz w:val="24"/>
          <w:szCs w:val="24"/>
          <w:lang w:eastAsia="ru-RU"/>
        </w:rPr>
        <w:t>Перпендикуляр, опущенный из вершины пирамиды на плоскость основания это</w:t>
      </w:r>
    </w:p>
    <w:p w14:paraId="322F12F2" w14:textId="77777777" w:rsidR="0011077B" w:rsidRPr="0011077B" w:rsidRDefault="0011077B" w:rsidP="0011077B">
      <w:pPr>
        <w:spacing w:after="0" w:line="36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b/>
          <w:sz w:val="24"/>
          <w:szCs w:val="24"/>
          <w:lang w:eastAsia="ru-RU"/>
        </w:rPr>
        <w:t>1)</w:t>
      </w:r>
      <w:r w:rsidRPr="0011077B">
        <w:rPr>
          <w:rFonts w:ascii="Times New Roman" w:eastAsia="Times New Roman" w:hAnsi="Times New Roman" w:cs="Times New Roman"/>
          <w:sz w:val="24"/>
          <w:szCs w:val="24"/>
          <w:lang w:eastAsia="ru-RU"/>
        </w:rPr>
        <w:t xml:space="preserve"> диагональ </w:t>
      </w:r>
      <w:proofErr w:type="gramStart"/>
      <w:r w:rsidRPr="0011077B">
        <w:rPr>
          <w:rFonts w:ascii="Times New Roman" w:eastAsia="Times New Roman" w:hAnsi="Times New Roman" w:cs="Times New Roman"/>
          <w:sz w:val="24"/>
          <w:szCs w:val="24"/>
          <w:lang w:eastAsia="ru-RU"/>
        </w:rPr>
        <w:t xml:space="preserve">пирамиды;   </w:t>
      </w:r>
      <w:proofErr w:type="gramEnd"/>
      <w:r w:rsidRPr="0011077B">
        <w:rPr>
          <w:rFonts w:ascii="Times New Roman" w:eastAsia="Times New Roman" w:hAnsi="Times New Roman" w:cs="Times New Roman"/>
          <w:sz w:val="24"/>
          <w:szCs w:val="24"/>
          <w:lang w:eastAsia="ru-RU"/>
        </w:rPr>
        <w:t xml:space="preserve">                </w:t>
      </w:r>
      <w:r w:rsidRPr="0011077B">
        <w:rPr>
          <w:rFonts w:ascii="Times New Roman" w:eastAsia="Times New Roman" w:hAnsi="Times New Roman" w:cs="Times New Roman"/>
          <w:b/>
          <w:sz w:val="24"/>
          <w:szCs w:val="24"/>
          <w:lang w:eastAsia="ru-RU"/>
        </w:rPr>
        <w:t>2)</w:t>
      </w:r>
      <w:r w:rsidRPr="0011077B">
        <w:rPr>
          <w:rFonts w:ascii="Times New Roman" w:eastAsia="Times New Roman" w:hAnsi="Times New Roman" w:cs="Times New Roman"/>
          <w:sz w:val="24"/>
          <w:szCs w:val="24"/>
          <w:lang w:eastAsia="ru-RU"/>
        </w:rPr>
        <w:t xml:space="preserve"> высота пирамиды; </w:t>
      </w:r>
    </w:p>
    <w:p w14:paraId="52F6AC66" w14:textId="77777777" w:rsidR="0011077B" w:rsidRPr="0011077B" w:rsidRDefault="0011077B" w:rsidP="0011077B">
      <w:pPr>
        <w:spacing w:after="0" w:line="36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b/>
          <w:sz w:val="24"/>
          <w:szCs w:val="24"/>
          <w:lang w:eastAsia="ru-RU"/>
        </w:rPr>
        <w:t>3)</w:t>
      </w:r>
      <w:r w:rsidRPr="0011077B">
        <w:rPr>
          <w:rFonts w:ascii="Times New Roman" w:eastAsia="Times New Roman" w:hAnsi="Times New Roman" w:cs="Times New Roman"/>
          <w:sz w:val="24"/>
          <w:szCs w:val="24"/>
          <w:lang w:eastAsia="ru-RU"/>
        </w:rPr>
        <w:t xml:space="preserve"> апофема </w:t>
      </w:r>
      <w:proofErr w:type="gramStart"/>
      <w:r w:rsidRPr="0011077B">
        <w:rPr>
          <w:rFonts w:ascii="Times New Roman" w:eastAsia="Times New Roman" w:hAnsi="Times New Roman" w:cs="Times New Roman"/>
          <w:sz w:val="24"/>
          <w:szCs w:val="24"/>
          <w:lang w:eastAsia="ru-RU"/>
        </w:rPr>
        <w:t xml:space="preserve">пирамиды;   </w:t>
      </w:r>
      <w:proofErr w:type="gramEnd"/>
      <w:r w:rsidRPr="0011077B">
        <w:rPr>
          <w:rFonts w:ascii="Times New Roman" w:eastAsia="Times New Roman" w:hAnsi="Times New Roman" w:cs="Times New Roman"/>
          <w:sz w:val="24"/>
          <w:szCs w:val="24"/>
          <w:lang w:eastAsia="ru-RU"/>
        </w:rPr>
        <w:t xml:space="preserve">                   </w:t>
      </w:r>
      <w:r w:rsidRPr="0011077B">
        <w:rPr>
          <w:rFonts w:ascii="Times New Roman" w:eastAsia="Times New Roman" w:hAnsi="Times New Roman" w:cs="Times New Roman"/>
          <w:b/>
          <w:sz w:val="24"/>
          <w:szCs w:val="24"/>
          <w:lang w:eastAsia="ru-RU"/>
        </w:rPr>
        <w:t xml:space="preserve">4) </w:t>
      </w:r>
      <w:r w:rsidRPr="0011077B">
        <w:rPr>
          <w:rFonts w:ascii="Times New Roman" w:eastAsia="Times New Roman" w:hAnsi="Times New Roman" w:cs="Times New Roman"/>
          <w:sz w:val="24"/>
          <w:szCs w:val="24"/>
          <w:lang w:eastAsia="ru-RU"/>
        </w:rPr>
        <w:t>боковое ребро пирамиды.</w:t>
      </w:r>
    </w:p>
    <w:p w14:paraId="5C40A0C4" w14:textId="77777777" w:rsidR="0011077B" w:rsidRPr="0011077B" w:rsidRDefault="0011077B" w:rsidP="0011077B">
      <w:pPr>
        <w:spacing w:after="0" w:line="360" w:lineRule="auto"/>
        <w:rPr>
          <w:rFonts w:ascii="Times New Roman" w:eastAsia="Times New Roman" w:hAnsi="Times New Roman" w:cs="Times New Roman"/>
          <w:sz w:val="24"/>
          <w:szCs w:val="24"/>
          <w:lang w:eastAsia="ru-RU"/>
        </w:rPr>
      </w:pPr>
    </w:p>
    <w:p w14:paraId="366465A2" w14:textId="77777777" w:rsidR="0011077B" w:rsidRPr="0011077B" w:rsidRDefault="0011077B" w:rsidP="0011077B">
      <w:pPr>
        <w:spacing w:after="0" w:line="36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2. Высота боковой грани правильной пирамиды, опущенная из её вершины это</w:t>
      </w:r>
    </w:p>
    <w:p w14:paraId="449BB6F1" w14:textId="77777777" w:rsidR="0011077B" w:rsidRPr="0011077B" w:rsidRDefault="0011077B" w:rsidP="0011077B">
      <w:pPr>
        <w:spacing w:after="0" w:line="36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b/>
          <w:sz w:val="24"/>
          <w:szCs w:val="24"/>
          <w:lang w:eastAsia="ru-RU"/>
        </w:rPr>
        <w:t>1)</w:t>
      </w:r>
      <w:r w:rsidRPr="0011077B">
        <w:rPr>
          <w:rFonts w:ascii="Times New Roman" w:eastAsia="Times New Roman" w:hAnsi="Times New Roman" w:cs="Times New Roman"/>
          <w:sz w:val="24"/>
          <w:szCs w:val="24"/>
          <w:lang w:eastAsia="ru-RU"/>
        </w:rPr>
        <w:t xml:space="preserve"> диагональ </w:t>
      </w:r>
      <w:proofErr w:type="gramStart"/>
      <w:r w:rsidRPr="0011077B">
        <w:rPr>
          <w:rFonts w:ascii="Times New Roman" w:eastAsia="Times New Roman" w:hAnsi="Times New Roman" w:cs="Times New Roman"/>
          <w:sz w:val="24"/>
          <w:szCs w:val="24"/>
          <w:lang w:eastAsia="ru-RU"/>
        </w:rPr>
        <w:t xml:space="preserve">пирамиды;   </w:t>
      </w:r>
      <w:proofErr w:type="gramEnd"/>
      <w:r w:rsidRPr="0011077B">
        <w:rPr>
          <w:rFonts w:ascii="Times New Roman" w:eastAsia="Times New Roman" w:hAnsi="Times New Roman" w:cs="Times New Roman"/>
          <w:sz w:val="24"/>
          <w:szCs w:val="24"/>
          <w:lang w:eastAsia="ru-RU"/>
        </w:rPr>
        <w:t xml:space="preserve">                </w:t>
      </w:r>
      <w:r w:rsidRPr="0011077B">
        <w:rPr>
          <w:rFonts w:ascii="Times New Roman" w:eastAsia="Times New Roman" w:hAnsi="Times New Roman" w:cs="Times New Roman"/>
          <w:b/>
          <w:sz w:val="24"/>
          <w:szCs w:val="24"/>
          <w:lang w:eastAsia="ru-RU"/>
        </w:rPr>
        <w:t>2)</w:t>
      </w:r>
      <w:r w:rsidRPr="0011077B">
        <w:rPr>
          <w:rFonts w:ascii="Times New Roman" w:eastAsia="Times New Roman" w:hAnsi="Times New Roman" w:cs="Times New Roman"/>
          <w:sz w:val="24"/>
          <w:szCs w:val="24"/>
          <w:lang w:eastAsia="ru-RU"/>
        </w:rPr>
        <w:t xml:space="preserve"> высота пирамиды; </w:t>
      </w:r>
    </w:p>
    <w:p w14:paraId="24C61325" w14:textId="77777777" w:rsidR="0011077B" w:rsidRPr="0011077B" w:rsidRDefault="0011077B" w:rsidP="0011077B">
      <w:pPr>
        <w:spacing w:after="0" w:line="36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b/>
          <w:sz w:val="24"/>
          <w:szCs w:val="24"/>
          <w:lang w:eastAsia="ru-RU"/>
        </w:rPr>
        <w:t>3)</w:t>
      </w:r>
      <w:r w:rsidRPr="0011077B">
        <w:rPr>
          <w:rFonts w:ascii="Times New Roman" w:eastAsia="Times New Roman" w:hAnsi="Times New Roman" w:cs="Times New Roman"/>
          <w:sz w:val="24"/>
          <w:szCs w:val="24"/>
          <w:lang w:eastAsia="ru-RU"/>
        </w:rPr>
        <w:t xml:space="preserve"> апофема </w:t>
      </w:r>
      <w:proofErr w:type="gramStart"/>
      <w:r w:rsidRPr="0011077B">
        <w:rPr>
          <w:rFonts w:ascii="Times New Roman" w:eastAsia="Times New Roman" w:hAnsi="Times New Roman" w:cs="Times New Roman"/>
          <w:sz w:val="24"/>
          <w:szCs w:val="24"/>
          <w:lang w:eastAsia="ru-RU"/>
        </w:rPr>
        <w:t xml:space="preserve">пирамиды;   </w:t>
      </w:r>
      <w:proofErr w:type="gramEnd"/>
      <w:r w:rsidRPr="0011077B">
        <w:rPr>
          <w:rFonts w:ascii="Times New Roman" w:eastAsia="Times New Roman" w:hAnsi="Times New Roman" w:cs="Times New Roman"/>
          <w:sz w:val="24"/>
          <w:szCs w:val="24"/>
          <w:lang w:eastAsia="ru-RU"/>
        </w:rPr>
        <w:t xml:space="preserve">                   </w:t>
      </w:r>
      <w:r w:rsidRPr="0011077B">
        <w:rPr>
          <w:rFonts w:ascii="Times New Roman" w:eastAsia="Times New Roman" w:hAnsi="Times New Roman" w:cs="Times New Roman"/>
          <w:b/>
          <w:sz w:val="24"/>
          <w:szCs w:val="24"/>
          <w:lang w:eastAsia="ru-RU"/>
        </w:rPr>
        <w:t xml:space="preserve">4) </w:t>
      </w:r>
      <w:r w:rsidRPr="0011077B">
        <w:rPr>
          <w:rFonts w:ascii="Times New Roman" w:eastAsia="Times New Roman" w:hAnsi="Times New Roman" w:cs="Times New Roman"/>
          <w:sz w:val="24"/>
          <w:szCs w:val="24"/>
          <w:lang w:eastAsia="ru-RU"/>
        </w:rPr>
        <w:t>боковое ребро пирамиды.</w:t>
      </w:r>
    </w:p>
    <w:p w14:paraId="5DD932E1" w14:textId="77777777" w:rsidR="0011077B" w:rsidRPr="0011077B" w:rsidRDefault="0011077B" w:rsidP="0011077B">
      <w:pPr>
        <w:spacing w:after="0" w:line="360" w:lineRule="auto"/>
        <w:rPr>
          <w:rFonts w:ascii="Times New Roman" w:eastAsia="Times New Roman" w:hAnsi="Times New Roman" w:cs="Times New Roman"/>
          <w:sz w:val="24"/>
          <w:szCs w:val="24"/>
          <w:lang w:eastAsia="ru-RU"/>
        </w:rPr>
      </w:pPr>
    </w:p>
    <w:p w14:paraId="7081C3AB" w14:textId="77777777" w:rsidR="0011077B" w:rsidRPr="0011077B" w:rsidRDefault="0011077B" w:rsidP="0011077B">
      <w:pPr>
        <w:spacing w:after="0" w:line="36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 xml:space="preserve">3. Пирамида, в основании которой лежит </w:t>
      </w:r>
      <w:proofErr w:type="gramStart"/>
      <w:r w:rsidRPr="0011077B">
        <w:rPr>
          <w:rFonts w:ascii="Times New Roman" w:eastAsia="Times New Roman" w:hAnsi="Times New Roman" w:cs="Times New Roman"/>
          <w:sz w:val="24"/>
          <w:szCs w:val="24"/>
          <w:lang w:eastAsia="ru-RU"/>
        </w:rPr>
        <w:t>правильный многоугольник</w:t>
      </w:r>
      <w:proofErr w:type="gramEnd"/>
      <w:r w:rsidRPr="0011077B">
        <w:rPr>
          <w:rFonts w:ascii="Times New Roman" w:eastAsia="Times New Roman" w:hAnsi="Times New Roman" w:cs="Times New Roman"/>
          <w:sz w:val="24"/>
          <w:szCs w:val="24"/>
          <w:lang w:eastAsia="ru-RU"/>
        </w:rPr>
        <w:t xml:space="preserve"> и высота падает в центр основания это</w:t>
      </w:r>
    </w:p>
    <w:p w14:paraId="3D3C6079" w14:textId="77777777" w:rsidR="0011077B" w:rsidRPr="0011077B" w:rsidRDefault="0011077B" w:rsidP="0011077B">
      <w:pPr>
        <w:spacing w:after="0" w:line="36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b/>
          <w:sz w:val="24"/>
          <w:szCs w:val="24"/>
          <w:lang w:eastAsia="ru-RU"/>
        </w:rPr>
        <w:t>1)</w:t>
      </w:r>
      <w:r w:rsidRPr="0011077B">
        <w:rPr>
          <w:rFonts w:ascii="Times New Roman" w:eastAsia="Times New Roman" w:hAnsi="Times New Roman" w:cs="Times New Roman"/>
          <w:sz w:val="24"/>
          <w:szCs w:val="24"/>
          <w:lang w:eastAsia="ru-RU"/>
        </w:rPr>
        <w:t xml:space="preserve"> правильная </w:t>
      </w:r>
      <w:proofErr w:type="gramStart"/>
      <w:r w:rsidRPr="0011077B">
        <w:rPr>
          <w:rFonts w:ascii="Times New Roman" w:eastAsia="Times New Roman" w:hAnsi="Times New Roman" w:cs="Times New Roman"/>
          <w:sz w:val="24"/>
          <w:szCs w:val="24"/>
          <w:lang w:eastAsia="ru-RU"/>
        </w:rPr>
        <w:t xml:space="preserve">пирамида;   </w:t>
      </w:r>
      <w:proofErr w:type="gramEnd"/>
      <w:r w:rsidRPr="0011077B">
        <w:rPr>
          <w:rFonts w:ascii="Times New Roman" w:eastAsia="Times New Roman" w:hAnsi="Times New Roman" w:cs="Times New Roman"/>
          <w:sz w:val="24"/>
          <w:szCs w:val="24"/>
          <w:lang w:eastAsia="ru-RU"/>
        </w:rPr>
        <w:t xml:space="preserve">                  </w:t>
      </w:r>
      <w:r w:rsidRPr="0011077B">
        <w:rPr>
          <w:rFonts w:ascii="Times New Roman" w:eastAsia="Times New Roman" w:hAnsi="Times New Roman" w:cs="Times New Roman"/>
          <w:b/>
          <w:sz w:val="24"/>
          <w:szCs w:val="24"/>
          <w:lang w:eastAsia="ru-RU"/>
        </w:rPr>
        <w:t>2)</w:t>
      </w:r>
      <w:r w:rsidRPr="0011077B">
        <w:rPr>
          <w:rFonts w:ascii="Times New Roman" w:eastAsia="Times New Roman" w:hAnsi="Times New Roman" w:cs="Times New Roman"/>
          <w:sz w:val="24"/>
          <w:szCs w:val="24"/>
          <w:lang w:eastAsia="ru-RU"/>
        </w:rPr>
        <w:t xml:space="preserve"> прямая пирамида; </w:t>
      </w:r>
    </w:p>
    <w:p w14:paraId="504DC46B" w14:textId="77777777" w:rsidR="0011077B" w:rsidRPr="0011077B" w:rsidRDefault="0011077B" w:rsidP="0011077B">
      <w:pPr>
        <w:spacing w:after="0" w:line="36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b/>
          <w:sz w:val="24"/>
          <w:szCs w:val="24"/>
          <w:lang w:eastAsia="ru-RU"/>
        </w:rPr>
        <w:t>3)</w:t>
      </w:r>
      <w:r w:rsidRPr="0011077B">
        <w:rPr>
          <w:rFonts w:ascii="Times New Roman" w:eastAsia="Times New Roman" w:hAnsi="Times New Roman" w:cs="Times New Roman"/>
          <w:sz w:val="24"/>
          <w:szCs w:val="24"/>
          <w:lang w:eastAsia="ru-RU"/>
        </w:rPr>
        <w:t xml:space="preserve"> наклонная </w:t>
      </w:r>
      <w:proofErr w:type="gramStart"/>
      <w:r w:rsidRPr="0011077B">
        <w:rPr>
          <w:rFonts w:ascii="Times New Roman" w:eastAsia="Times New Roman" w:hAnsi="Times New Roman" w:cs="Times New Roman"/>
          <w:sz w:val="24"/>
          <w:szCs w:val="24"/>
          <w:lang w:eastAsia="ru-RU"/>
        </w:rPr>
        <w:t xml:space="preserve">пирамида;   </w:t>
      </w:r>
      <w:proofErr w:type="gramEnd"/>
      <w:r w:rsidRPr="0011077B">
        <w:rPr>
          <w:rFonts w:ascii="Times New Roman" w:eastAsia="Times New Roman" w:hAnsi="Times New Roman" w:cs="Times New Roman"/>
          <w:sz w:val="24"/>
          <w:szCs w:val="24"/>
          <w:lang w:eastAsia="ru-RU"/>
        </w:rPr>
        <w:t xml:space="preserve">                    </w:t>
      </w:r>
      <w:r w:rsidRPr="0011077B">
        <w:rPr>
          <w:rFonts w:ascii="Times New Roman" w:eastAsia="Times New Roman" w:hAnsi="Times New Roman" w:cs="Times New Roman"/>
          <w:b/>
          <w:sz w:val="24"/>
          <w:szCs w:val="24"/>
          <w:lang w:eastAsia="ru-RU"/>
        </w:rPr>
        <w:t>4)</w:t>
      </w:r>
      <w:r w:rsidRPr="0011077B">
        <w:rPr>
          <w:rFonts w:ascii="Times New Roman" w:eastAsia="Times New Roman" w:hAnsi="Times New Roman" w:cs="Times New Roman"/>
          <w:sz w:val="24"/>
          <w:szCs w:val="24"/>
          <w:lang w:eastAsia="ru-RU"/>
        </w:rPr>
        <w:t xml:space="preserve"> неправильная пирамида.</w:t>
      </w:r>
    </w:p>
    <w:p w14:paraId="52751B21" w14:textId="77777777" w:rsidR="0011077B" w:rsidRPr="0011077B" w:rsidRDefault="0011077B" w:rsidP="0011077B">
      <w:pPr>
        <w:spacing w:after="0" w:line="360" w:lineRule="auto"/>
        <w:rPr>
          <w:rFonts w:ascii="Times New Roman" w:eastAsia="Times New Roman" w:hAnsi="Times New Roman" w:cs="Times New Roman"/>
          <w:sz w:val="24"/>
          <w:szCs w:val="24"/>
          <w:lang w:eastAsia="ru-RU"/>
        </w:rPr>
      </w:pPr>
    </w:p>
    <w:p w14:paraId="719EAE28" w14:textId="77777777" w:rsidR="0011077B" w:rsidRPr="0011077B" w:rsidRDefault="0011077B" w:rsidP="0011077B">
      <w:pPr>
        <w:spacing w:after="0" w:line="360" w:lineRule="auto"/>
        <w:rPr>
          <w:rFonts w:ascii="Times New Roman" w:eastAsia="Times New Roman" w:hAnsi="Times New Roman" w:cs="Times New Roman"/>
          <w:sz w:val="24"/>
          <w:szCs w:val="24"/>
          <w:lang w:eastAsia="ru-RU"/>
        </w:rPr>
      </w:pPr>
    </w:p>
    <w:p w14:paraId="6F8C2752" w14:textId="77777777" w:rsidR="0011077B" w:rsidRPr="0011077B" w:rsidRDefault="0011077B" w:rsidP="0011077B">
      <w:pPr>
        <w:spacing w:after="0" w:line="360" w:lineRule="auto"/>
        <w:rPr>
          <w:rFonts w:ascii="Times New Roman" w:eastAsia="Times New Roman" w:hAnsi="Times New Roman" w:cs="Times New Roman"/>
          <w:sz w:val="24"/>
          <w:szCs w:val="24"/>
          <w:lang w:eastAsia="ru-RU"/>
        </w:rPr>
      </w:pPr>
      <w:proofErr w:type="gramStart"/>
      <w:r w:rsidRPr="0011077B">
        <w:rPr>
          <w:rFonts w:ascii="Times New Roman" w:eastAsia="Times New Roman" w:hAnsi="Times New Roman" w:cs="Times New Roman"/>
          <w:sz w:val="24"/>
          <w:szCs w:val="24"/>
          <w:lang w:eastAsia="ru-RU"/>
        </w:rPr>
        <w:t>4.</w:t>
      </w:r>
      <w:r w:rsidRPr="0011077B">
        <w:rPr>
          <w:rFonts w:ascii="Arial" w:eastAsia="Times New Roman" w:hAnsi="Arial" w:cs="Arial"/>
          <w:color w:val="888888"/>
          <w:sz w:val="24"/>
          <w:szCs w:val="24"/>
          <w:shd w:val="clear" w:color="auto" w:fill="FFFFFF"/>
          <w:lang w:eastAsia="ru-RU"/>
        </w:rPr>
        <w:t xml:space="preserve"> .</w:t>
      </w:r>
      <w:proofErr w:type="gramEnd"/>
      <w:r w:rsidRPr="0011077B">
        <w:rPr>
          <w:rFonts w:ascii="Arial" w:eastAsia="Times New Roman" w:hAnsi="Arial" w:cs="Arial"/>
          <w:color w:val="888888"/>
          <w:sz w:val="24"/>
          <w:szCs w:val="24"/>
          <w:shd w:val="clear" w:color="auto" w:fill="FFFFFF"/>
          <w:lang w:eastAsia="ru-RU"/>
        </w:rPr>
        <w:t xml:space="preserve"> </w:t>
      </w:r>
      <w:r w:rsidRPr="0011077B">
        <w:rPr>
          <w:rFonts w:ascii="Times New Roman" w:eastAsia="Times New Roman" w:hAnsi="Times New Roman" w:cs="Times New Roman"/>
          <w:sz w:val="24"/>
          <w:szCs w:val="24"/>
          <w:shd w:val="clear" w:color="auto" w:fill="FFFFFF"/>
          <w:lang w:eastAsia="ru-RU"/>
        </w:rPr>
        <w:t xml:space="preserve">Рабочему необходимо узнать, сколько кубических метров шлака вместится в контейнер, имеющий форму усеченной пирамиды, длина сторон основания которой </w:t>
      </w:r>
      <w:smartTag w:uri="urn:schemas-microsoft-com:office:smarttags" w:element="metricconverter">
        <w:smartTagPr>
          <w:attr w:name="ProductID" w:val="1,2 м"/>
        </w:smartTagPr>
        <w:r w:rsidRPr="0011077B">
          <w:rPr>
            <w:rFonts w:ascii="Times New Roman" w:eastAsia="Times New Roman" w:hAnsi="Times New Roman" w:cs="Times New Roman"/>
            <w:sz w:val="24"/>
            <w:szCs w:val="24"/>
            <w:shd w:val="clear" w:color="auto" w:fill="FFFFFF"/>
            <w:lang w:eastAsia="ru-RU"/>
          </w:rPr>
          <w:t>1,2 м</w:t>
        </w:r>
      </w:smartTag>
      <w:r w:rsidRPr="0011077B">
        <w:rPr>
          <w:rFonts w:ascii="Times New Roman" w:eastAsia="Times New Roman" w:hAnsi="Times New Roman" w:cs="Times New Roman"/>
          <w:sz w:val="24"/>
          <w:szCs w:val="24"/>
          <w:shd w:val="clear" w:color="auto" w:fill="FFFFFF"/>
          <w:lang w:eastAsia="ru-RU"/>
        </w:rPr>
        <w:t xml:space="preserve"> и </w:t>
      </w:r>
      <w:smartTag w:uri="urn:schemas-microsoft-com:office:smarttags" w:element="metricconverter">
        <w:smartTagPr>
          <w:attr w:name="ProductID" w:val="2,4 м"/>
        </w:smartTagPr>
        <w:r w:rsidRPr="0011077B">
          <w:rPr>
            <w:rFonts w:ascii="Times New Roman" w:eastAsia="Times New Roman" w:hAnsi="Times New Roman" w:cs="Times New Roman"/>
            <w:sz w:val="24"/>
            <w:szCs w:val="24"/>
            <w:shd w:val="clear" w:color="auto" w:fill="FFFFFF"/>
            <w:lang w:eastAsia="ru-RU"/>
          </w:rPr>
          <w:t>2,4 м</w:t>
        </w:r>
      </w:smartTag>
      <w:r w:rsidRPr="0011077B">
        <w:rPr>
          <w:rFonts w:ascii="Times New Roman" w:eastAsia="Times New Roman" w:hAnsi="Times New Roman" w:cs="Times New Roman"/>
          <w:sz w:val="24"/>
          <w:szCs w:val="24"/>
          <w:shd w:val="clear" w:color="auto" w:fill="FFFFFF"/>
          <w:lang w:eastAsia="ru-RU"/>
        </w:rPr>
        <w:t>, а высота - 2м</w:t>
      </w:r>
      <w:r w:rsidRPr="0011077B">
        <w:rPr>
          <w:rFonts w:ascii="Times New Roman" w:eastAsia="Times New Roman" w:hAnsi="Times New Roman" w:cs="Times New Roman"/>
          <w:sz w:val="24"/>
          <w:szCs w:val="24"/>
          <w:lang w:eastAsia="ru-RU"/>
        </w:rPr>
        <w:t xml:space="preserve"> </w:t>
      </w:r>
    </w:p>
    <w:p w14:paraId="6ECD591E" w14:textId="77777777" w:rsidR="0011077B" w:rsidRPr="0011077B" w:rsidRDefault="0011077B" w:rsidP="0011077B">
      <w:pPr>
        <w:spacing w:after="0" w:line="36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b/>
          <w:sz w:val="24"/>
          <w:szCs w:val="24"/>
          <w:lang w:eastAsia="ru-RU"/>
        </w:rPr>
        <w:t>1</w:t>
      </w:r>
      <w:r w:rsidRPr="0011077B">
        <w:rPr>
          <w:rFonts w:ascii="Times New Roman" w:eastAsia="Times New Roman" w:hAnsi="Times New Roman" w:cs="Times New Roman"/>
          <w:sz w:val="24"/>
          <w:szCs w:val="24"/>
          <w:lang w:eastAsia="ru-RU"/>
        </w:rPr>
        <w:t>)6,</w:t>
      </w:r>
      <w:proofErr w:type="gramStart"/>
      <w:r w:rsidRPr="0011077B">
        <w:rPr>
          <w:rFonts w:ascii="Times New Roman" w:eastAsia="Times New Roman" w:hAnsi="Times New Roman" w:cs="Times New Roman"/>
          <w:sz w:val="24"/>
          <w:szCs w:val="24"/>
          <w:lang w:eastAsia="ru-RU"/>
        </w:rPr>
        <w:t xml:space="preserve">72;   </w:t>
      </w:r>
      <w:proofErr w:type="gramEnd"/>
      <w:r w:rsidRPr="0011077B">
        <w:rPr>
          <w:rFonts w:ascii="Times New Roman" w:eastAsia="Times New Roman" w:hAnsi="Times New Roman" w:cs="Times New Roman"/>
          <w:sz w:val="24"/>
          <w:szCs w:val="24"/>
          <w:lang w:eastAsia="ru-RU"/>
        </w:rPr>
        <w:t xml:space="preserve">       </w:t>
      </w:r>
      <w:r w:rsidRPr="0011077B">
        <w:rPr>
          <w:rFonts w:ascii="Times New Roman" w:eastAsia="Times New Roman" w:hAnsi="Times New Roman" w:cs="Times New Roman"/>
          <w:b/>
          <w:sz w:val="24"/>
          <w:szCs w:val="24"/>
          <w:lang w:eastAsia="ru-RU"/>
        </w:rPr>
        <w:t xml:space="preserve"> 2</w:t>
      </w:r>
      <w:r w:rsidRPr="0011077B">
        <w:rPr>
          <w:rFonts w:ascii="Times New Roman" w:eastAsia="Times New Roman" w:hAnsi="Times New Roman" w:cs="Times New Roman"/>
          <w:sz w:val="24"/>
          <w:szCs w:val="24"/>
          <w:lang w:eastAsia="ru-RU"/>
        </w:rPr>
        <w:t xml:space="preserve">)67,2;         </w:t>
      </w:r>
      <w:r w:rsidRPr="0011077B">
        <w:rPr>
          <w:rFonts w:ascii="Times New Roman" w:eastAsia="Times New Roman" w:hAnsi="Times New Roman" w:cs="Times New Roman"/>
          <w:b/>
          <w:sz w:val="24"/>
          <w:szCs w:val="24"/>
          <w:lang w:eastAsia="ru-RU"/>
        </w:rPr>
        <w:t>3</w:t>
      </w:r>
      <w:r w:rsidRPr="0011077B">
        <w:rPr>
          <w:rFonts w:ascii="Times New Roman" w:eastAsia="Times New Roman" w:hAnsi="Times New Roman" w:cs="Times New Roman"/>
          <w:sz w:val="24"/>
          <w:szCs w:val="24"/>
          <w:lang w:eastAsia="ru-RU"/>
        </w:rPr>
        <w:t xml:space="preserve">) 57,2;         </w:t>
      </w:r>
      <w:r w:rsidRPr="0011077B">
        <w:rPr>
          <w:rFonts w:ascii="Times New Roman" w:eastAsia="Times New Roman" w:hAnsi="Times New Roman" w:cs="Times New Roman"/>
          <w:b/>
          <w:sz w:val="24"/>
          <w:szCs w:val="24"/>
          <w:lang w:eastAsia="ru-RU"/>
        </w:rPr>
        <w:t>4</w:t>
      </w:r>
      <w:r w:rsidRPr="0011077B">
        <w:rPr>
          <w:rFonts w:ascii="Times New Roman" w:eastAsia="Times New Roman" w:hAnsi="Times New Roman" w:cs="Times New Roman"/>
          <w:sz w:val="24"/>
          <w:szCs w:val="24"/>
          <w:lang w:eastAsia="ru-RU"/>
        </w:rPr>
        <w:t>)  67,8</w:t>
      </w:r>
    </w:p>
    <w:p w14:paraId="56E0B621" w14:textId="0C7B3DAA" w:rsidR="0011077B" w:rsidRPr="0011077B" w:rsidRDefault="0011077B" w:rsidP="0011077B">
      <w:pPr>
        <w:spacing w:after="0" w:line="36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lastRenderedPageBreak/>
        <w:t xml:space="preserve">5. Найдите высоту треугольной пирамиды, если все её боковые рёбра по </w:t>
      </w:r>
      <w:r w:rsidRPr="0011077B">
        <w:rPr>
          <w:rFonts w:ascii="Times New Roman" w:eastAsia="Times New Roman" w:hAnsi="Times New Roman" w:cs="Times New Roman"/>
          <w:noProof/>
          <w:position w:val="-8"/>
          <w:sz w:val="24"/>
          <w:szCs w:val="24"/>
          <w:lang w:eastAsia="ru-RU"/>
        </w:rPr>
        <w:drawing>
          <wp:inline distT="0" distB="0" distL="0" distR="0" wp14:anchorId="6BDB080D" wp14:editId="60468578">
            <wp:extent cx="352425" cy="257175"/>
            <wp:effectExtent l="0" t="0" r="9525" b="9525"/>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352425" cy="257175"/>
                    </a:xfrm>
                    <a:prstGeom prst="rect">
                      <a:avLst/>
                    </a:prstGeom>
                    <a:noFill/>
                    <a:ln>
                      <a:noFill/>
                    </a:ln>
                  </pic:spPr>
                </pic:pic>
              </a:graphicData>
            </a:graphic>
          </wp:inline>
        </w:drawing>
      </w:r>
      <w:r w:rsidRPr="0011077B">
        <w:rPr>
          <w:rFonts w:ascii="Times New Roman" w:eastAsia="Times New Roman" w:hAnsi="Times New Roman" w:cs="Times New Roman"/>
          <w:sz w:val="24"/>
          <w:szCs w:val="24"/>
          <w:lang w:eastAsia="ru-RU"/>
        </w:rPr>
        <w:t xml:space="preserve"> см, а стороны основания равны </w:t>
      </w:r>
      <w:smartTag w:uri="urn:schemas-microsoft-com:office:smarttags" w:element="metricconverter">
        <w:smartTagPr>
          <w:attr w:name="ProductID" w:val="10 см"/>
        </w:smartTagPr>
        <w:r w:rsidRPr="0011077B">
          <w:rPr>
            <w:rFonts w:ascii="Times New Roman" w:eastAsia="Times New Roman" w:hAnsi="Times New Roman" w:cs="Times New Roman"/>
            <w:sz w:val="24"/>
            <w:szCs w:val="24"/>
            <w:lang w:eastAsia="ru-RU"/>
          </w:rPr>
          <w:t>10 см</w:t>
        </w:r>
      </w:smartTag>
      <w:r w:rsidRPr="0011077B">
        <w:rPr>
          <w:rFonts w:ascii="Times New Roman" w:eastAsia="Times New Roman" w:hAnsi="Times New Roman" w:cs="Times New Roman"/>
          <w:sz w:val="24"/>
          <w:szCs w:val="24"/>
          <w:lang w:eastAsia="ru-RU"/>
        </w:rPr>
        <w:t xml:space="preserve">, </w:t>
      </w:r>
      <w:smartTag w:uri="urn:schemas-microsoft-com:office:smarttags" w:element="metricconverter">
        <w:smartTagPr>
          <w:attr w:name="ProductID" w:val="10 см"/>
        </w:smartTagPr>
        <w:r w:rsidRPr="0011077B">
          <w:rPr>
            <w:rFonts w:ascii="Times New Roman" w:eastAsia="Times New Roman" w:hAnsi="Times New Roman" w:cs="Times New Roman"/>
            <w:sz w:val="24"/>
            <w:szCs w:val="24"/>
            <w:lang w:eastAsia="ru-RU"/>
          </w:rPr>
          <w:t>10 см</w:t>
        </w:r>
      </w:smartTag>
      <w:r w:rsidRPr="0011077B">
        <w:rPr>
          <w:rFonts w:ascii="Times New Roman" w:eastAsia="Times New Roman" w:hAnsi="Times New Roman" w:cs="Times New Roman"/>
          <w:sz w:val="24"/>
          <w:szCs w:val="24"/>
          <w:lang w:eastAsia="ru-RU"/>
        </w:rPr>
        <w:t xml:space="preserve"> и </w:t>
      </w:r>
      <w:smartTag w:uri="urn:schemas-microsoft-com:office:smarttags" w:element="metricconverter">
        <w:smartTagPr>
          <w:attr w:name="ProductID" w:val="12 см"/>
        </w:smartTagPr>
        <w:r w:rsidRPr="0011077B">
          <w:rPr>
            <w:rFonts w:ascii="Times New Roman" w:eastAsia="Times New Roman" w:hAnsi="Times New Roman" w:cs="Times New Roman"/>
            <w:sz w:val="24"/>
            <w:szCs w:val="24"/>
            <w:lang w:eastAsia="ru-RU"/>
          </w:rPr>
          <w:t>12 см</w:t>
        </w:r>
      </w:smartTag>
      <w:r w:rsidRPr="0011077B">
        <w:rPr>
          <w:rFonts w:ascii="Times New Roman" w:eastAsia="Times New Roman" w:hAnsi="Times New Roman" w:cs="Times New Roman"/>
          <w:sz w:val="24"/>
          <w:szCs w:val="24"/>
          <w:lang w:eastAsia="ru-RU"/>
        </w:rPr>
        <w:t>.</w:t>
      </w:r>
    </w:p>
    <w:p w14:paraId="05B7EEED" w14:textId="2C0BE329" w:rsidR="0011077B" w:rsidRPr="0011077B" w:rsidRDefault="0011077B" w:rsidP="0011077B">
      <w:pPr>
        <w:spacing w:after="0" w:line="36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b/>
          <w:sz w:val="24"/>
          <w:szCs w:val="24"/>
          <w:lang w:eastAsia="ru-RU"/>
        </w:rPr>
        <w:t>1</w:t>
      </w:r>
      <w:r w:rsidRPr="0011077B">
        <w:rPr>
          <w:rFonts w:ascii="Times New Roman" w:eastAsia="Times New Roman" w:hAnsi="Times New Roman" w:cs="Times New Roman"/>
          <w:sz w:val="24"/>
          <w:szCs w:val="24"/>
          <w:lang w:eastAsia="ru-RU"/>
        </w:rPr>
        <w:t xml:space="preserve">) </w:t>
      </w:r>
      <w:r w:rsidRPr="0011077B">
        <w:rPr>
          <w:rFonts w:ascii="Times New Roman" w:eastAsia="Times New Roman" w:hAnsi="Times New Roman" w:cs="Times New Roman"/>
          <w:noProof/>
          <w:position w:val="-26"/>
          <w:sz w:val="24"/>
          <w:szCs w:val="24"/>
          <w:lang w:eastAsia="ru-RU"/>
        </w:rPr>
        <w:drawing>
          <wp:inline distT="0" distB="0" distL="0" distR="0" wp14:anchorId="4CD0D78E" wp14:editId="6BB579BB">
            <wp:extent cx="352425" cy="466725"/>
            <wp:effectExtent l="0" t="0" r="9525" b="9525"/>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352425" cy="466725"/>
                    </a:xfrm>
                    <a:prstGeom prst="rect">
                      <a:avLst/>
                    </a:prstGeom>
                    <a:noFill/>
                    <a:ln>
                      <a:noFill/>
                    </a:ln>
                  </pic:spPr>
                </pic:pic>
              </a:graphicData>
            </a:graphic>
          </wp:inline>
        </w:drawing>
      </w:r>
      <w:r w:rsidRPr="0011077B">
        <w:rPr>
          <w:rFonts w:ascii="Times New Roman" w:eastAsia="Times New Roman" w:hAnsi="Times New Roman" w:cs="Times New Roman"/>
          <w:sz w:val="24"/>
          <w:szCs w:val="24"/>
          <w:lang w:eastAsia="ru-RU"/>
        </w:rPr>
        <w:t xml:space="preserve"> </w:t>
      </w:r>
      <w:proofErr w:type="gramStart"/>
      <w:r w:rsidRPr="0011077B">
        <w:rPr>
          <w:rFonts w:ascii="Times New Roman" w:eastAsia="Times New Roman" w:hAnsi="Times New Roman" w:cs="Times New Roman"/>
          <w:sz w:val="24"/>
          <w:szCs w:val="24"/>
          <w:lang w:eastAsia="ru-RU"/>
        </w:rPr>
        <w:t xml:space="preserve">см;   </w:t>
      </w:r>
      <w:proofErr w:type="gramEnd"/>
      <w:r w:rsidRPr="0011077B">
        <w:rPr>
          <w:rFonts w:ascii="Times New Roman" w:eastAsia="Times New Roman" w:hAnsi="Times New Roman" w:cs="Times New Roman"/>
          <w:sz w:val="24"/>
          <w:szCs w:val="24"/>
          <w:lang w:eastAsia="ru-RU"/>
        </w:rPr>
        <w:t xml:space="preserve">        </w:t>
      </w:r>
      <w:r w:rsidRPr="0011077B">
        <w:rPr>
          <w:rFonts w:ascii="Times New Roman" w:eastAsia="Times New Roman" w:hAnsi="Times New Roman" w:cs="Times New Roman"/>
          <w:b/>
          <w:sz w:val="24"/>
          <w:szCs w:val="24"/>
          <w:lang w:eastAsia="ru-RU"/>
        </w:rPr>
        <w:t>2</w:t>
      </w:r>
      <w:r w:rsidRPr="0011077B">
        <w:rPr>
          <w:rFonts w:ascii="Times New Roman" w:eastAsia="Times New Roman" w:hAnsi="Times New Roman" w:cs="Times New Roman"/>
          <w:sz w:val="24"/>
          <w:szCs w:val="24"/>
          <w:lang w:eastAsia="ru-RU"/>
        </w:rPr>
        <w:t xml:space="preserve">) </w:t>
      </w:r>
      <w:r w:rsidRPr="0011077B">
        <w:rPr>
          <w:rFonts w:ascii="Times New Roman" w:eastAsia="Times New Roman" w:hAnsi="Times New Roman" w:cs="Times New Roman"/>
          <w:noProof/>
          <w:position w:val="-6"/>
          <w:sz w:val="24"/>
          <w:szCs w:val="24"/>
          <w:lang w:eastAsia="ru-RU"/>
        </w:rPr>
        <w:drawing>
          <wp:inline distT="0" distB="0" distL="0" distR="0" wp14:anchorId="02EA2DBE" wp14:editId="3C2FD50D">
            <wp:extent cx="266700" cy="238125"/>
            <wp:effectExtent l="0" t="0" r="0" b="9525"/>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266700" cy="238125"/>
                    </a:xfrm>
                    <a:prstGeom prst="rect">
                      <a:avLst/>
                    </a:prstGeom>
                    <a:noFill/>
                    <a:ln>
                      <a:noFill/>
                    </a:ln>
                  </pic:spPr>
                </pic:pic>
              </a:graphicData>
            </a:graphic>
          </wp:inline>
        </w:drawing>
      </w:r>
      <w:r w:rsidRPr="0011077B">
        <w:rPr>
          <w:rFonts w:ascii="Times New Roman" w:eastAsia="Times New Roman" w:hAnsi="Times New Roman" w:cs="Times New Roman"/>
          <w:sz w:val="24"/>
          <w:szCs w:val="24"/>
          <w:lang w:eastAsia="ru-RU"/>
        </w:rPr>
        <w:t xml:space="preserve"> см;          </w:t>
      </w:r>
      <w:r w:rsidRPr="0011077B">
        <w:rPr>
          <w:rFonts w:ascii="Times New Roman" w:eastAsia="Times New Roman" w:hAnsi="Times New Roman" w:cs="Times New Roman"/>
          <w:b/>
          <w:sz w:val="24"/>
          <w:szCs w:val="24"/>
          <w:lang w:eastAsia="ru-RU"/>
        </w:rPr>
        <w:t>3</w:t>
      </w:r>
      <w:r w:rsidRPr="0011077B">
        <w:rPr>
          <w:rFonts w:ascii="Times New Roman" w:eastAsia="Times New Roman" w:hAnsi="Times New Roman" w:cs="Times New Roman"/>
          <w:sz w:val="24"/>
          <w:szCs w:val="24"/>
          <w:lang w:eastAsia="ru-RU"/>
        </w:rPr>
        <w:t xml:space="preserve">) </w:t>
      </w:r>
      <w:r w:rsidRPr="0011077B">
        <w:rPr>
          <w:rFonts w:ascii="Times New Roman" w:eastAsia="Times New Roman" w:hAnsi="Times New Roman" w:cs="Times New Roman"/>
          <w:noProof/>
          <w:position w:val="-26"/>
          <w:sz w:val="24"/>
          <w:szCs w:val="24"/>
          <w:lang w:eastAsia="ru-RU"/>
        </w:rPr>
        <w:drawing>
          <wp:inline distT="0" distB="0" distL="0" distR="0" wp14:anchorId="6CE98C9D" wp14:editId="633216B8">
            <wp:extent cx="276225" cy="466725"/>
            <wp:effectExtent l="0" t="0" r="9525" b="9525"/>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276225" cy="466725"/>
                    </a:xfrm>
                    <a:prstGeom prst="rect">
                      <a:avLst/>
                    </a:prstGeom>
                    <a:noFill/>
                    <a:ln>
                      <a:noFill/>
                    </a:ln>
                  </pic:spPr>
                </pic:pic>
              </a:graphicData>
            </a:graphic>
          </wp:inline>
        </w:drawing>
      </w:r>
      <w:r w:rsidRPr="0011077B">
        <w:rPr>
          <w:rFonts w:ascii="Times New Roman" w:eastAsia="Times New Roman" w:hAnsi="Times New Roman" w:cs="Times New Roman"/>
          <w:sz w:val="24"/>
          <w:szCs w:val="24"/>
          <w:lang w:eastAsia="ru-RU"/>
        </w:rPr>
        <w:t xml:space="preserve"> см;            </w:t>
      </w:r>
      <w:r w:rsidRPr="0011077B">
        <w:rPr>
          <w:rFonts w:ascii="Times New Roman" w:eastAsia="Times New Roman" w:hAnsi="Times New Roman" w:cs="Times New Roman"/>
          <w:b/>
          <w:sz w:val="24"/>
          <w:szCs w:val="24"/>
          <w:lang w:eastAsia="ru-RU"/>
        </w:rPr>
        <w:t>4)</w:t>
      </w:r>
      <w:r w:rsidRPr="0011077B">
        <w:rPr>
          <w:rFonts w:ascii="Times New Roman" w:eastAsia="Times New Roman" w:hAnsi="Times New Roman" w:cs="Times New Roman"/>
          <w:sz w:val="24"/>
          <w:szCs w:val="24"/>
          <w:lang w:eastAsia="ru-RU"/>
        </w:rPr>
        <w:t xml:space="preserve"> </w:t>
      </w:r>
      <w:smartTag w:uri="urn:schemas-microsoft-com:office:smarttags" w:element="metricconverter">
        <w:smartTagPr>
          <w:attr w:name="ProductID" w:val="1,5 см"/>
        </w:smartTagPr>
        <w:r w:rsidRPr="0011077B">
          <w:rPr>
            <w:rFonts w:ascii="Times New Roman" w:eastAsia="Times New Roman" w:hAnsi="Times New Roman" w:cs="Times New Roman"/>
            <w:sz w:val="24"/>
            <w:szCs w:val="24"/>
            <w:lang w:eastAsia="ru-RU"/>
          </w:rPr>
          <w:t>1,5 см</w:t>
        </w:r>
      </w:smartTag>
      <w:r w:rsidRPr="0011077B">
        <w:rPr>
          <w:rFonts w:ascii="Times New Roman" w:eastAsia="Times New Roman" w:hAnsi="Times New Roman" w:cs="Times New Roman"/>
          <w:sz w:val="24"/>
          <w:szCs w:val="24"/>
          <w:lang w:eastAsia="ru-RU"/>
        </w:rPr>
        <w:t>.</w:t>
      </w:r>
    </w:p>
    <w:p w14:paraId="7C55B2E4" w14:textId="77777777" w:rsidR="0011077B" w:rsidRPr="0011077B" w:rsidRDefault="0011077B" w:rsidP="0011077B">
      <w:pPr>
        <w:spacing w:after="0" w:line="360" w:lineRule="auto"/>
        <w:rPr>
          <w:rFonts w:ascii="Times New Roman" w:eastAsia="Times New Roman" w:hAnsi="Times New Roman" w:cs="Times New Roman"/>
          <w:b/>
          <w:sz w:val="24"/>
          <w:szCs w:val="24"/>
          <w:lang w:eastAsia="ru-RU"/>
        </w:rPr>
      </w:pPr>
    </w:p>
    <w:p w14:paraId="7EBCC8E3" w14:textId="77777777" w:rsidR="0011077B" w:rsidRPr="0011077B" w:rsidRDefault="0011077B" w:rsidP="0011077B">
      <w:pPr>
        <w:spacing w:after="0" w:line="360" w:lineRule="auto"/>
        <w:rPr>
          <w:rFonts w:ascii="Times New Roman" w:eastAsia="Times New Roman" w:hAnsi="Times New Roman" w:cs="Times New Roman"/>
          <w:b/>
          <w:sz w:val="24"/>
          <w:szCs w:val="24"/>
          <w:lang w:eastAsia="ru-RU"/>
        </w:rPr>
      </w:pPr>
      <w:r w:rsidRPr="0011077B">
        <w:rPr>
          <w:rFonts w:ascii="Times New Roman" w:eastAsia="Times New Roman" w:hAnsi="Times New Roman" w:cs="Times New Roman"/>
          <w:b/>
          <w:sz w:val="24"/>
          <w:szCs w:val="24"/>
          <w:lang w:eastAsia="ru-RU"/>
        </w:rPr>
        <w:t xml:space="preserve"> Тема 3. Тела и поверхности вращения</w:t>
      </w:r>
    </w:p>
    <w:p w14:paraId="2B73BA9B" w14:textId="77777777" w:rsidR="0011077B" w:rsidRPr="0011077B" w:rsidRDefault="0011077B" w:rsidP="0011077B">
      <w:pPr>
        <w:spacing w:after="0" w:line="360" w:lineRule="auto"/>
        <w:rPr>
          <w:rFonts w:ascii="Times New Roman" w:eastAsia="Times New Roman" w:hAnsi="Times New Roman" w:cs="Times New Roman"/>
          <w:b/>
          <w:sz w:val="24"/>
          <w:szCs w:val="24"/>
          <w:lang w:eastAsia="ru-RU"/>
        </w:rPr>
      </w:pPr>
    </w:p>
    <w:p w14:paraId="11CA95D1" w14:textId="77777777" w:rsidR="0011077B" w:rsidRPr="0011077B" w:rsidRDefault="0011077B" w:rsidP="0011077B">
      <w:pPr>
        <w:spacing w:after="0" w:line="360" w:lineRule="auto"/>
        <w:ind w:left="-360"/>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 xml:space="preserve">     </w:t>
      </w:r>
      <w:r w:rsidRPr="0011077B">
        <w:rPr>
          <w:rFonts w:ascii="Times New Roman" w:eastAsia="Times New Roman" w:hAnsi="Times New Roman" w:cs="Times New Roman"/>
          <w:b/>
          <w:bCs/>
          <w:sz w:val="24"/>
          <w:szCs w:val="24"/>
          <w:lang w:eastAsia="ru-RU"/>
        </w:rPr>
        <w:t xml:space="preserve"> 1</w:t>
      </w:r>
      <w:r w:rsidRPr="0011077B">
        <w:rPr>
          <w:rFonts w:ascii="Times New Roman" w:eastAsia="Times New Roman" w:hAnsi="Times New Roman" w:cs="Times New Roman"/>
          <w:sz w:val="24"/>
          <w:szCs w:val="24"/>
          <w:lang w:eastAsia="ru-RU"/>
        </w:rPr>
        <w:t xml:space="preserve">.Высота цилиндра равна 5, радиус основания </w:t>
      </w:r>
      <w:proofErr w:type="gramStart"/>
      <w:r w:rsidRPr="0011077B">
        <w:rPr>
          <w:rFonts w:ascii="Times New Roman" w:eastAsia="Times New Roman" w:hAnsi="Times New Roman" w:cs="Times New Roman"/>
          <w:sz w:val="24"/>
          <w:szCs w:val="24"/>
          <w:lang w:eastAsia="ru-RU"/>
        </w:rPr>
        <w:t>-  3</w:t>
      </w:r>
      <w:proofErr w:type="gramEnd"/>
      <w:r w:rsidRPr="0011077B">
        <w:rPr>
          <w:rFonts w:ascii="Times New Roman" w:eastAsia="Times New Roman" w:hAnsi="Times New Roman" w:cs="Times New Roman"/>
          <w:sz w:val="24"/>
          <w:szCs w:val="24"/>
          <w:lang w:eastAsia="ru-RU"/>
        </w:rPr>
        <w:t>. Найдите площадь диагонального сечения цилиндра.</w:t>
      </w:r>
    </w:p>
    <w:p w14:paraId="23E22DAC" w14:textId="77777777" w:rsidR="0011077B" w:rsidRPr="0011077B" w:rsidRDefault="0011077B" w:rsidP="0011077B">
      <w:pPr>
        <w:spacing w:after="0" w:line="36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b/>
          <w:sz w:val="24"/>
          <w:szCs w:val="24"/>
          <w:lang w:eastAsia="ru-RU"/>
        </w:rPr>
        <w:t>1)</w:t>
      </w:r>
      <w:r w:rsidRPr="0011077B">
        <w:rPr>
          <w:rFonts w:ascii="Times New Roman" w:eastAsia="Times New Roman" w:hAnsi="Times New Roman" w:cs="Times New Roman"/>
          <w:sz w:val="24"/>
          <w:szCs w:val="24"/>
          <w:lang w:eastAsia="ru-RU"/>
        </w:rPr>
        <w:t xml:space="preserve"> </w:t>
      </w:r>
      <w:proofErr w:type="gramStart"/>
      <w:r w:rsidRPr="0011077B">
        <w:rPr>
          <w:rFonts w:ascii="Times New Roman" w:eastAsia="Times New Roman" w:hAnsi="Times New Roman" w:cs="Times New Roman"/>
          <w:sz w:val="24"/>
          <w:szCs w:val="24"/>
          <w:lang w:eastAsia="ru-RU"/>
        </w:rPr>
        <w:t xml:space="preserve">30;   </w:t>
      </w:r>
      <w:proofErr w:type="gramEnd"/>
      <w:r w:rsidRPr="0011077B">
        <w:rPr>
          <w:rFonts w:ascii="Times New Roman" w:eastAsia="Times New Roman" w:hAnsi="Times New Roman" w:cs="Times New Roman"/>
          <w:sz w:val="24"/>
          <w:szCs w:val="24"/>
          <w:lang w:eastAsia="ru-RU"/>
        </w:rPr>
        <w:t xml:space="preserve">        </w:t>
      </w:r>
      <w:r w:rsidRPr="0011077B">
        <w:rPr>
          <w:rFonts w:ascii="Times New Roman" w:eastAsia="Times New Roman" w:hAnsi="Times New Roman" w:cs="Times New Roman"/>
          <w:b/>
          <w:sz w:val="24"/>
          <w:szCs w:val="24"/>
          <w:lang w:eastAsia="ru-RU"/>
        </w:rPr>
        <w:t>2)</w:t>
      </w:r>
      <w:r w:rsidRPr="0011077B">
        <w:rPr>
          <w:rFonts w:ascii="Times New Roman" w:eastAsia="Times New Roman" w:hAnsi="Times New Roman" w:cs="Times New Roman"/>
          <w:sz w:val="24"/>
          <w:szCs w:val="24"/>
          <w:lang w:eastAsia="ru-RU"/>
        </w:rPr>
        <w:t xml:space="preserve"> 15;            </w:t>
      </w:r>
      <w:r w:rsidRPr="0011077B">
        <w:rPr>
          <w:rFonts w:ascii="Times New Roman" w:eastAsia="Times New Roman" w:hAnsi="Times New Roman" w:cs="Times New Roman"/>
          <w:b/>
          <w:sz w:val="24"/>
          <w:szCs w:val="24"/>
          <w:lang w:eastAsia="ru-RU"/>
        </w:rPr>
        <w:t>3)</w:t>
      </w:r>
      <w:r w:rsidRPr="0011077B">
        <w:rPr>
          <w:rFonts w:ascii="Times New Roman" w:eastAsia="Times New Roman" w:hAnsi="Times New Roman" w:cs="Times New Roman"/>
          <w:sz w:val="24"/>
          <w:szCs w:val="24"/>
          <w:lang w:eastAsia="ru-RU"/>
        </w:rPr>
        <w:t xml:space="preserve"> 25;               </w:t>
      </w:r>
      <w:r w:rsidRPr="0011077B">
        <w:rPr>
          <w:rFonts w:ascii="Times New Roman" w:eastAsia="Times New Roman" w:hAnsi="Times New Roman" w:cs="Times New Roman"/>
          <w:b/>
          <w:sz w:val="24"/>
          <w:szCs w:val="24"/>
          <w:lang w:eastAsia="ru-RU"/>
        </w:rPr>
        <w:t>4</w:t>
      </w:r>
      <w:r w:rsidRPr="0011077B">
        <w:rPr>
          <w:rFonts w:ascii="Times New Roman" w:eastAsia="Times New Roman" w:hAnsi="Times New Roman" w:cs="Times New Roman"/>
          <w:sz w:val="24"/>
          <w:szCs w:val="24"/>
          <w:lang w:eastAsia="ru-RU"/>
        </w:rPr>
        <w:t>) 9.</w:t>
      </w:r>
    </w:p>
    <w:p w14:paraId="36FEE28C" w14:textId="77777777" w:rsidR="0011077B" w:rsidRPr="0011077B" w:rsidRDefault="0011077B" w:rsidP="0011077B">
      <w:pPr>
        <w:spacing w:after="0" w:line="360" w:lineRule="auto"/>
        <w:rPr>
          <w:rFonts w:ascii="Times New Roman" w:eastAsia="Times New Roman" w:hAnsi="Times New Roman" w:cs="Times New Roman"/>
          <w:sz w:val="24"/>
          <w:szCs w:val="24"/>
          <w:lang w:eastAsia="ru-RU"/>
        </w:rPr>
      </w:pPr>
    </w:p>
    <w:p w14:paraId="6B45DE23" w14:textId="77777777" w:rsidR="0011077B" w:rsidRPr="0011077B" w:rsidRDefault="0011077B" w:rsidP="0011077B">
      <w:pPr>
        <w:spacing w:after="0" w:line="360" w:lineRule="auto"/>
        <w:ind w:left="-360"/>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 xml:space="preserve">      </w:t>
      </w:r>
      <w:r w:rsidRPr="0011077B">
        <w:rPr>
          <w:rFonts w:ascii="Times New Roman" w:eastAsia="Times New Roman" w:hAnsi="Times New Roman" w:cs="Times New Roman"/>
          <w:b/>
          <w:bCs/>
          <w:sz w:val="24"/>
          <w:szCs w:val="24"/>
          <w:lang w:eastAsia="ru-RU"/>
        </w:rPr>
        <w:t>2</w:t>
      </w:r>
      <w:r w:rsidRPr="0011077B">
        <w:rPr>
          <w:rFonts w:ascii="Times New Roman" w:eastAsia="Times New Roman" w:hAnsi="Times New Roman" w:cs="Times New Roman"/>
          <w:sz w:val="24"/>
          <w:szCs w:val="24"/>
          <w:lang w:eastAsia="ru-RU"/>
        </w:rPr>
        <w:t xml:space="preserve">.Осевое сечение цилиндра – квадрат, длина диагонали которого равна </w:t>
      </w:r>
      <w:smartTag w:uri="urn:schemas-microsoft-com:office:smarttags" w:element="metricconverter">
        <w:smartTagPr>
          <w:attr w:name="ProductID" w:val="20 см"/>
        </w:smartTagPr>
        <w:r w:rsidRPr="0011077B">
          <w:rPr>
            <w:rFonts w:ascii="Times New Roman" w:eastAsia="Times New Roman" w:hAnsi="Times New Roman" w:cs="Times New Roman"/>
            <w:sz w:val="24"/>
            <w:szCs w:val="24"/>
            <w:lang w:eastAsia="ru-RU"/>
          </w:rPr>
          <w:t>20 см</w:t>
        </w:r>
      </w:smartTag>
      <w:r w:rsidRPr="0011077B">
        <w:rPr>
          <w:rFonts w:ascii="Times New Roman" w:eastAsia="Times New Roman" w:hAnsi="Times New Roman" w:cs="Times New Roman"/>
          <w:sz w:val="24"/>
          <w:szCs w:val="24"/>
          <w:lang w:eastAsia="ru-RU"/>
        </w:rPr>
        <w:t>. Найдите радиус</w:t>
      </w:r>
    </w:p>
    <w:p w14:paraId="7267D747" w14:textId="77777777" w:rsidR="0011077B" w:rsidRPr="0011077B" w:rsidRDefault="0011077B" w:rsidP="0011077B">
      <w:pPr>
        <w:spacing w:after="0" w:line="360" w:lineRule="auto"/>
        <w:ind w:left="-360"/>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 xml:space="preserve">    основания цилиндра.</w:t>
      </w:r>
    </w:p>
    <w:p w14:paraId="14BAB4A8" w14:textId="7535D153" w:rsidR="0011077B" w:rsidRPr="0011077B" w:rsidRDefault="0011077B" w:rsidP="0011077B">
      <w:pPr>
        <w:spacing w:after="0" w:line="36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b/>
          <w:sz w:val="24"/>
          <w:szCs w:val="24"/>
          <w:lang w:eastAsia="ru-RU"/>
        </w:rPr>
        <w:t>1</w:t>
      </w:r>
      <w:r w:rsidRPr="0011077B">
        <w:rPr>
          <w:rFonts w:ascii="Times New Roman" w:eastAsia="Times New Roman" w:hAnsi="Times New Roman" w:cs="Times New Roman"/>
          <w:sz w:val="24"/>
          <w:szCs w:val="24"/>
          <w:lang w:eastAsia="ru-RU"/>
        </w:rPr>
        <w:t>) 5</w:t>
      </w:r>
      <w:r w:rsidRPr="0011077B">
        <w:rPr>
          <w:rFonts w:ascii="Times New Roman" w:eastAsia="Times New Roman" w:hAnsi="Times New Roman" w:cs="Times New Roman"/>
          <w:noProof/>
          <w:position w:val="-6"/>
          <w:sz w:val="24"/>
          <w:szCs w:val="24"/>
          <w:lang w:eastAsia="ru-RU"/>
        </w:rPr>
        <w:drawing>
          <wp:inline distT="0" distB="0" distL="0" distR="0" wp14:anchorId="56C464E3" wp14:editId="5CEFC3C2">
            <wp:extent cx="266700" cy="238125"/>
            <wp:effectExtent l="0" t="0" r="0" b="9525"/>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266700" cy="238125"/>
                    </a:xfrm>
                    <a:prstGeom prst="rect">
                      <a:avLst/>
                    </a:prstGeom>
                    <a:noFill/>
                    <a:ln>
                      <a:noFill/>
                    </a:ln>
                  </pic:spPr>
                </pic:pic>
              </a:graphicData>
            </a:graphic>
          </wp:inline>
        </w:drawing>
      </w:r>
      <w:r w:rsidRPr="0011077B">
        <w:rPr>
          <w:rFonts w:ascii="Times New Roman" w:eastAsia="Times New Roman" w:hAnsi="Times New Roman" w:cs="Times New Roman"/>
          <w:sz w:val="24"/>
          <w:szCs w:val="24"/>
          <w:lang w:eastAsia="ru-RU"/>
        </w:rPr>
        <w:t xml:space="preserve"> </w:t>
      </w:r>
      <w:proofErr w:type="gramStart"/>
      <w:r w:rsidRPr="0011077B">
        <w:rPr>
          <w:rFonts w:ascii="Times New Roman" w:eastAsia="Times New Roman" w:hAnsi="Times New Roman" w:cs="Times New Roman"/>
          <w:sz w:val="24"/>
          <w:szCs w:val="24"/>
          <w:lang w:eastAsia="ru-RU"/>
        </w:rPr>
        <w:t xml:space="preserve">см;   </w:t>
      </w:r>
      <w:proofErr w:type="gramEnd"/>
      <w:r w:rsidRPr="0011077B">
        <w:rPr>
          <w:rFonts w:ascii="Times New Roman" w:eastAsia="Times New Roman" w:hAnsi="Times New Roman" w:cs="Times New Roman"/>
          <w:sz w:val="24"/>
          <w:szCs w:val="24"/>
          <w:lang w:eastAsia="ru-RU"/>
        </w:rPr>
        <w:t xml:space="preserve">        </w:t>
      </w:r>
      <w:r w:rsidRPr="0011077B">
        <w:rPr>
          <w:rFonts w:ascii="Times New Roman" w:eastAsia="Times New Roman" w:hAnsi="Times New Roman" w:cs="Times New Roman"/>
          <w:b/>
          <w:sz w:val="24"/>
          <w:szCs w:val="24"/>
          <w:lang w:eastAsia="ru-RU"/>
        </w:rPr>
        <w:t xml:space="preserve"> 2</w:t>
      </w:r>
      <w:r w:rsidRPr="0011077B">
        <w:rPr>
          <w:rFonts w:ascii="Times New Roman" w:eastAsia="Times New Roman" w:hAnsi="Times New Roman" w:cs="Times New Roman"/>
          <w:sz w:val="24"/>
          <w:szCs w:val="24"/>
          <w:lang w:eastAsia="ru-RU"/>
        </w:rPr>
        <w:t>) 8</w:t>
      </w:r>
      <w:r w:rsidRPr="0011077B">
        <w:rPr>
          <w:rFonts w:ascii="Times New Roman" w:eastAsia="Times New Roman" w:hAnsi="Times New Roman" w:cs="Times New Roman"/>
          <w:noProof/>
          <w:position w:val="-6"/>
          <w:sz w:val="24"/>
          <w:szCs w:val="24"/>
          <w:lang w:eastAsia="ru-RU"/>
        </w:rPr>
        <w:drawing>
          <wp:inline distT="0" distB="0" distL="0" distR="0" wp14:anchorId="475F40FD" wp14:editId="437E634E">
            <wp:extent cx="266700" cy="238125"/>
            <wp:effectExtent l="0" t="0" r="0" b="9525"/>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266700" cy="238125"/>
                    </a:xfrm>
                    <a:prstGeom prst="rect">
                      <a:avLst/>
                    </a:prstGeom>
                    <a:noFill/>
                    <a:ln>
                      <a:noFill/>
                    </a:ln>
                  </pic:spPr>
                </pic:pic>
              </a:graphicData>
            </a:graphic>
          </wp:inline>
        </w:drawing>
      </w:r>
      <w:r w:rsidRPr="0011077B">
        <w:rPr>
          <w:rFonts w:ascii="Times New Roman" w:eastAsia="Times New Roman" w:hAnsi="Times New Roman" w:cs="Times New Roman"/>
          <w:sz w:val="24"/>
          <w:szCs w:val="24"/>
          <w:lang w:eastAsia="ru-RU"/>
        </w:rPr>
        <w:t xml:space="preserve"> см;           </w:t>
      </w:r>
      <w:r w:rsidRPr="0011077B">
        <w:rPr>
          <w:rFonts w:ascii="Times New Roman" w:eastAsia="Times New Roman" w:hAnsi="Times New Roman" w:cs="Times New Roman"/>
          <w:b/>
          <w:sz w:val="24"/>
          <w:szCs w:val="24"/>
          <w:lang w:eastAsia="ru-RU"/>
        </w:rPr>
        <w:t>3)</w:t>
      </w:r>
      <w:r w:rsidRPr="0011077B">
        <w:rPr>
          <w:rFonts w:ascii="Times New Roman" w:eastAsia="Times New Roman" w:hAnsi="Times New Roman" w:cs="Times New Roman"/>
          <w:sz w:val="24"/>
          <w:szCs w:val="24"/>
          <w:lang w:eastAsia="ru-RU"/>
        </w:rPr>
        <w:t xml:space="preserve"> </w:t>
      </w:r>
      <w:smartTag w:uri="urn:schemas-microsoft-com:office:smarttags" w:element="metricconverter">
        <w:smartTagPr>
          <w:attr w:name="ProductID" w:val="10 см"/>
        </w:smartTagPr>
        <w:r w:rsidRPr="0011077B">
          <w:rPr>
            <w:rFonts w:ascii="Times New Roman" w:eastAsia="Times New Roman" w:hAnsi="Times New Roman" w:cs="Times New Roman"/>
            <w:sz w:val="24"/>
            <w:szCs w:val="24"/>
            <w:lang w:eastAsia="ru-RU"/>
          </w:rPr>
          <w:t>10 см</w:t>
        </w:r>
      </w:smartTag>
      <w:r w:rsidRPr="0011077B">
        <w:rPr>
          <w:rFonts w:ascii="Times New Roman" w:eastAsia="Times New Roman" w:hAnsi="Times New Roman" w:cs="Times New Roman"/>
          <w:sz w:val="24"/>
          <w:szCs w:val="24"/>
          <w:lang w:eastAsia="ru-RU"/>
        </w:rPr>
        <w:t xml:space="preserve">;            </w:t>
      </w:r>
      <w:r w:rsidRPr="0011077B">
        <w:rPr>
          <w:rFonts w:ascii="Times New Roman" w:eastAsia="Times New Roman" w:hAnsi="Times New Roman" w:cs="Times New Roman"/>
          <w:b/>
          <w:sz w:val="24"/>
          <w:szCs w:val="24"/>
          <w:lang w:eastAsia="ru-RU"/>
        </w:rPr>
        <w:t>4)</w:t>
      </w:r>
      <w:r w:rsidRPr="0011077B">
        <w:rPr>
          <w:rFonts w:ascii="Times New Roman" w:eastAsia="Times New Roman" w:hAnsi="Times New Roman" w:cs="Times New Roman"/>
          <w:sz w:val="24"/>
          <w:szCs w:val="24"/>
          <w:lang w:eastAsia="ru-RU"/>
        </w:rPr>
        <w:t xml:space="preserve"> 10</w:t>
      </w:r>
      <w:r w:rsidRPr="0011077B">
        <w:rPr>
          <w:rFonts w:ascii="Times New Roman" w:eastAsia="Times New Roman" w:hAnsi="Times New Roman" w:cs="Times New Roman"/>
          <w:noProof/>
          <w:position w:val="-6"/>
          <w:sz w:val="24"/>
          <w:szCs w:val="24"/>
          <w:lang w:eastAsia="ru-RU"/>
        </w:rPr>
        <w:drawing>
          <wp:inline distT="0" distB="0" distL="0" distR="0" wp14:anchorId="2C4D12A9" wp14:editId="476A9A0E">
            <wp:extent cx="266700" cy="238125"/>
            <wp:effectExtent l="0" t="0" r="0" b="9525"/>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266700" cy="238125"/>
                    </a:xfrm>
                    <a:prstGeom prst="rect">
                      <a:avLst/>
                    </a:prstGeom>
                    <a:noFill/>
                    <a:ln>
                      <a:noFill/>
                    </a:ln>
                  </pic:spPr>
                </pic:pic>
              </a:graphicData>
            </a:graphic>
          </wp:inline>
        </w:drawing>
      </w:r>
      <w:r w:rsidRPr="0011077B">
        <w:rPr>
          <w:rFonts w:ascii="Times New Roman" w:eastAsia="Times New Roman" w:hAnsi="Times New Roman" w:cs="Times New Roman"/>
          <w:sz w:val="24"/>
          <w:szCs w:val="24"/>
          <w:lang w:eastAsia="ru-RU"/>
        </w:rPr>
        <w:t xml:space="preserve"> см.</w:t>
      </w:r>
    </w:p>
    <w:p w14:paraId="59B1603B" w14:textId="7DA0E307" w:rsidR="0011077B" w:rsidRPr="0011077B" w:rsidRDefault="0011077B" w:rsidP="0011077B">
      <w:pPr>
        <w:spacing w:after="0" w:line="36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b/>
          <w:bCs/>
          <w:sz w:val="24"/>
          <w:szCs w:val="24"/>
          <w:lang w:eastAsia="ru-RU"/>
        </w:rPr>
        <w:t>3</w:t>
      </w:r>
      <w:r w:rsidRPr="0011077B">
        <w:rPr>
          <w:rFonts w:ascii="Times New Roman" w:eastAsia="Times New Roman" w:hAnsi="Times New Roman" w:cs="Times New Roman"/>
          <w:sz w:val="24"/>
          <w:szCs w:val="24"/>
          <w:lang w:eastAsia="ru-RU"/>
        </w:rPr>
        <w:t>.Площадь осевого сечения цилиндра равна 6</w:t>
      </w:r>
      <w:r w:rsidRPr="0011077B">
        <w:rPr>
          <w:rFonts w:ascii="Times New Roman" w:eastAsia="Times New Roman" w:hAnsi="Times New Roman" w:cs="Times New Roman"/>
          <w:noProof/>
          <w:position w:val="-8"/>
          <w:sz w:val="24"/>
          <w:szCs w:val="24"/>
          <w:lang w:eastAsia="ru-RU"/>
        </w:rPr>
        <w:drawing>
          <wp:inline distT="0" distB="0" distL="0" distR="0" wp14:anchorId="23D1B4B0" wp14:editId="05B4A169">
            <wp:extent cx="295275" cy="257175"/>
            <wp:effectExtent l="0" t="0" r="9525" b="9525"/>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295275" cy="257175"/>
                    </a:xfrm>
                    <a:prstGeom prst="rect">
                      <a:avLst/>
                    </a:prstGeom>
                    <a:noFill/>
                    <a:ln>
                      <a:noFill/>
                    </a:ln>
                  </pic:spPr>
                </pic:pic>
              </a:graphicData>
            </a:graphic>
          </wp:inline>
        </w:drawing>
      </w:r>
      <w:r w:rsidRPr="0011077B">
        <w:rPr>
          <w:rFonts w:ascii="Times New Roman" w:eastAsia="Times New Roman" w:hAnsi="Times New Roman" w:cs="Times New Roman"/>
          <w:sz w:val="24"/>
          <w:szCs w:val="24"/>
          <w:lang w:eastAsia="ru-RU"/>
        </w:rPr>
        <w:t xml:space="preserve"> дм</w:t>
      </w:r>
      <w:r w:rsidRPr="0011077B">
        <w:rPr>
          <w:rFonts w:ascii="Times New Roman" w:eastAsia="Times New Roman" w:hAnsi="Times New Roman" w:cs="Times New Roman"/>
          <w:sz w:val="24"/>
          <w:szCs w:val="24"/>
          <w:vertAlign w:val="superscript"/>
          <w:lang w:eastAsia="ru-RU"/>
        </w:rPr>
        <w:t>2</w:t>
      </w:r>
      <w:r w:rsidRPr="0011077B">
        <w:rPr>
          <w:rFonts w:ascii="Times New Roman" w:eastAsia="Times New Roman" w:hAnsi="Times New Roman" w:cs="Times New Roman"/>
          <w:sz w:val="24"/>
          <w:szCs w:val="24"/>
          <w:lang w:eastAsia="ru-RU"/>
        </w:rPr>
        <w:t>, а площадь основания цилиндра равна 25 дм</w:t>
      </w:r>
      <w:r w:rsidRPr="0011077B">
        <w:rPr>
          <w:rFonts w:ascii="Times New Roman" w:eastAsia="Times New Roman" w:hAnsi="Times New Roman" w:cs="Times New Roman"/>
          <w:sz w:val="24"/>
          <w:szCs w:val="24"/>
          <w:vertAlign w:val="superscript"/>
          <w:lang w:eastAsia="ru-RU"/>
        </w:rPr>
        <w:t>2</w:t>
      </w:r>
      <w:r w:rsidRPr="0011077B">
        <w:rPr>
          <w:rFonts w:ascii="Times New Roman" w:eastAsia="Times New Roman" w:hAnsi="Times New Roman" w:cs="Times New Roman"/>
          <w:sz w:val="24"/>
          <w:szCs w:val="24"/>
          <w:lang w:eastAsia="ru-RU"/>
        </w:rPr>
        <w:t>. Найдите высоту цилиндра.</w:t>
      </w:r>
    </w:p>
    <w:p w14:paraId="04C5910D" w14:textId="7BC979C9" w:rsidR="0011077B" w:rsidRPr="0011077B" w:rsidRDefault="0011077B" w:rsidP="0011077B">
      <w:pPr>
        <w:spacing w:after="0" w:line="36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b/>
          <w:sz w:val="24"/>
          <w:szCs w:val="24"/>
          <w:lang w:eastAsia="ru-RU"/>
        </w:rPr>
        <w:t>1</w:t>
      </w:r>
      <w:r w:rsidRPr="0011077B">
        <w:rPr>
          <w:rFonts w:ascii="Times New Roman" w:eastAsia="Times New Roman" w:hAnsi="Times New Roman" w:cs="Times New Roman"/>
          <w:sz w:val="24"/>
          <w:szCs w:val="24"/>
          <w:lang w:eastAsia="ru-RU"/>
        </w:rPr>
        <w:t xml:space="preserve">) </w:t>
      </w:r>
      <w:r w:rsidRPr="0011077B">
        <w:rPr>
          <w:rFonts w:ascii="Times New Roman" w:eastAsia="Times New Roman" w:hAnsi="Times New Roman" w:cs="Times New Roman"/>
          <w:noProof/>
          <w:position w:val="-28"/>
          <w:sz w:val="24"/>
          <w:szCs w:val="24"/>
          <w:lang w:eastAsia="ru-RU"/>
        </w:rPr>
        <w:drawing>
          <wp:inline distT="0" distB="0" distL="0" distR="0" wp14:anchorId="3F0D8EDE" wp14:editId="0362AE68">
            <wp:extent cx="295275" cy="457200"/>
            <wp:effectExtent l="0" t="0" r="9525"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295275" cy="457200"/>
                    </a:xfrm>
                    <a:prstGeom prst="rect">
                      <a:avLst/>
                    </a:prstGeom>
                    <a:noFill/>
                    <a:ln>
                      <a:noFill/>
                    </a:ln>
                  </pic:spPr>
                </pic:pic>
              </a:graphicData>
            </a:graphic>
          </wp:inline>
        </w:drawing>
      </w:r>
      <w:r w:rsidRPr="0011077B">
        <w:rPr>
          <w:rFonts w:ascii="Times New Roman" w:eastAsia="Times New Roman" w:hAnsi="Times New Roman" w:cs="Times New Roman"/>
          <w:sz w:val="24"/>
          <w:szCs w:val="24"/>
          <w:lang w:eastAsia="ru-RU"/>
        </w:rPr>
        <w:t xml:space="preserve"> </w:t>
      </w:r>
      <w:proofErr w:type="gramStart"/>
      <w:r w:rsidRPr="0011077B">
        <w:rPr>
          <w:rFonts w:ascii="Times New Roman" w:eastAsia="Times New Roman" w:hAnsi="Times New Roman" w:cs="Times New Roman"/>
          <w:sz w:val="24"/>
          <w:szCs w:val="24"/>
          <w:lang w:eastAsia="ru-RU"/>
        </w:rPr>
        <w:t xml:space="preserve">дм;   </w:t>
      </w:r>
      <w:proofErr w:type="gramEnd"/>
      <w:r w:rsidRPr="0011077B">
        <w:rPr>
          <w:rFonts w:ascii="Times New Roman" w:eastAsia="Times New Roman" w:hAnsi="Times New Roman" w:cs="Times New Roman"/>
          <w:sz w:val="24"/>
          <w:szCs w:val="24"/>
          <w:lang w:eastAsia="ru-RU"/>
        </w:rPr>
        <w:t xml:space="preserve">       </w:t>
      </w:r>
      <w:r w:rsidRPr="0011077B">
        <w:rPr>
          <w:rFonts w:ascii="Times New Roman" w:eastAsia="Times New Roman" w:hAnsi="Times New Roman" w:cs="Times New Roman"/>
          <w:b/>
          <w:sz w:val="24"/>
          <w:szCs w:val="24"/>
          <w:lang w:eastAsia="ru-RU"/>
        </w:rPr>
        <w:t>2</w:t>
      </w:r>
      <w:r w:rsidRPr="0011077B">
        <w:rPr>
          <w:rFonts w:ascii="Times New Roman" w:eastAsia="Times New Roman" w:hAnsi="Times New Roman" w:cs="Times New Roman"/>
          <w:sz w:val="24"/>
          <w:szCs w:val="24"/>
          <w:lang w:eastAsia="ru-RU"/>
        </w:rPr>
        <w:t xml:space="preserve">) </w:t>
      </w:r>
      <w:r w:rsidRPr="0011077B">
        <w:rPr>
          <w:rFonts w:ascii="Times New Roman" w:eastAsia="Times New Roman" w:hAnsi="Times New Roman" w:cs="Times New Roman"/>
          <w:noProof/>
          <w:position w:val="-26"/>
          <w:sz w:val="24"/>
          <w:szCs w:val="24"/>
          <w:lang w:eastAsia="ru-RU"/>
        </w:rPr>
        <w:drawing>
          <wp:inline distT="0" distB="0" distL="0" distR="0" wp14:anchorId="062EA6B4" wp14:editId="08C01E74">
            <wp:extent cx="180975" cy="447675"/>
            <wp:effectExtent l="0" t="0" r="9525" b="9525"/>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180975" cy="447675"/>
                    </a:xfrm>
                    <a:prstGeom prst="rect">
                      <a:avLst/>
                    </a:prstGeom>
                    <a:noFill/>
                    <a:ln>
                      <a:noFill/>
                    </a:ln>
                  </pic:spPr>
                </pic:pic>
              </a:graphicData>
            </a:graphic>
          </wp:inline>
        </w:drawing>
      </w:r>
      <w:r w:rsidRPr="0011077B">
        <w:rPr>
          <w:rFonts w:ascii="Times New Roman" w:eastAsia="Times New Roman" w:hAnsi="Times New Roman" w:cs="Times New Roman"/>
          <w:sz w:val="24"/>
          <w:szCs w:val="24"/>
          <w:lang w:eastAsia="ru-RU"/>
        </w:rPr>
        <w:t xml:space="preserve"> дм;           </w:t>
      </w:r>
      <w:r w:rsidRPr="0011077B">
        <w:rPr>
          <w:rFonts w:ascii="Times New Roman" w:eastAsia="Times New Roman" w:hAnsi="Times New Roman" w:cs="Times New Roman"/>
          <w:b/>
          <w:sz w:val="24"/>
          <w:szCs w:val="24"/>
          <w:lang w:eastAsia="ru-RU"/>
        </w:rPr>
        <w:t>3)</w:t>
      </w:r>
      <w:r w:rsidRPr="0011077B">
        <w:rPr>
          <w:rFonts w:ascii="Times New Roman" w:eastAsia="Times New Roman" w:hAnsi="Times New Roman" w:cs="Times New Roman"/>
          <w:sz w:val="24"/>
          <w:szCs w:val="24"/>
          <w:lang w:eastAsia="ru-RU"/>
        </w:rPr>
        <w:t xml:space="preserve"> 0,6</w:t>
      </w:r>
      <w:r w:rsidRPr="0011077B">
        <w:rPr>
          <w:rFonts w:ascii="Times New Roman" w:eastAsia="Times New Roman" w:hAnsi="Times New Roman" w:cs="Times New Roman"/>
          <w:noProof/>
          <w:position w:val="-6"/>
          <w:sz w:val="24"/>
          <w:szCs w:val="24"/>
          <w:lang w:eastAsia="ru-RU"/>
        </w:rPr>
        <w:drawing>
          <wp:inline distT="0" distB="0" distL="0" distR="0" wp14:anchorId="46BE08E1" wp14:editId="6F757EF6">
            <wp:extent cx="152400" cy="152400"/>
            <wp:effectExtent l="0" t="0" r="0"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11077B">
        <w:rPr>
          <w:rFonts w:ascii="Times New Roman" w:eastAsia="Times New Roman" w:hAnsi="Times New Roman" w:cs="Times New Roman"/>
          <w:sz w:val="24"/>
          <w:szCs w:val="24"/>
          <w:lang w:eastAsia="ru-RU"/>
        </w:rPr>
        <w:t xml:space="preserve"> дм;            </w:t>
      </w:r>
      <w:r w:rsidRPr="0011077B">
        <w:rPr>
          <w:rFonts w:ascii="Times New Roman" w:eastAsia="Times New Roman" w:hAnsi="Times New Roman" w:cs="Times New Roman"/>
          <w:b/>
          <w:sz w:val="24"/>
          <w:szCs w:val="24"/>
          <w:lang w:eastAsia="ru-RU"/>
        </w:rPr>
        <w:t>4)</w:t>
      </w:r>
      <w:r w:rsidRPr="0011077B">
        <w:rPr>
          <w:rFonts w:ascii="Times New Roman" w:eastAsia="Times New Roman" w:hAnsi="Times New Roman" w:cs="Times New Roman"/>
          <w:sz w:val="24"/>
          <w:szCs w:val="24"/>
          <w:lang w:eastAsia="ru-RU"/>
        </w:rPr>
        <w:t xml:space="preserve"> 2 дм.</w:t>
      </w:r>
    </w:p>
    <w:p w14:paraId="2A5A5C7E" w14:textId="77777777" w:rsidR="0011077B" w:rsidRPr="0011077B" w:rsidRDefault="0011077B" w:rsidP="0011077B">
      <w:pPr>
        <w:spacing w:after="0" w:line="360" w:lineRule="auto"/>
        <w:ind w:left="-360"/>
        <w:rPr>
          <w:rFonts w:ascii="Times New Roman" w:eastAsia="Times New Roman" w:hAnsi="Times New Roman" w:cs="Times New Roman"/>
          <w:sz w:val="24"/>
          <w:szCs w:val="24"/>
          <w:lang w:eastAsia="ru-RU"/>
        </w:rPr>
      </w:pPr>
      <w:r w:rsidRPr="0011077B">
        <w:rPr>
          <w:rFonts w:ascii="Times New Roman" w:eastAsia="Times New Roman" w:hAnsi="Times New Roman" w:cs="Times New Roman"/>
          <w:b/>
          <w:bCs/>
          <w:sz w:val="24"/>
          <w:szCs w:val="24"/>
          <w:lang w:eastAsia="ru-RU"/>
        </w:rPr>
        <w:t xml:space="preserve">      4.</w:t>
      </w:r>
      <w:r w:rsidRPr="0011077B">
        <w:rPr>
          <w:rFonts w:ascii="Times New Roman" w:eastAsia="Times New Roman" w:hAnsi="Times New Roman" w:cs="Times New Roman"/>
          <w:sz w:val="24"/>
          <w:szCs w:val="24"/>
          <w:lang w:eastAsia="ru-RU"/>
        </w:rPr>
        <w:t xml:space="preserve"> Отрезок </w:t>
      </w:r>
      <w:r w:rsidRPr="0011077B">
        <w:rPr>
          <w:rFonts w:ascii="Times New Roman" w:eastAsia="Times New Roman" w:hAnsi="Times New Roman" w:cs="Times New Roman"/>
          <w:i/>
          <w:sz w:val="24"/>
          <w:szCs w:val="24"/>
          <w:lang w:eastAsia="ru-RU"/>
        </w:rPr>
        <w:t>АВ</w:t>
      </w:r>
      <w:r w:rsidRPr="0011077B">
        <w:rPr>
          <w:rFonts w:ascii="Times New Roman" w:eastAsia="Times New Roman" w:hAnsi="Times New Roman" w:cs="Times New Roman"/>
          <w:sz w:val="24"/>
          <w:szCs w:val="24"/>
          <w:lang w:eastAsia="ru-RU"/>
        </w:rPr>
        <w:t xml:space="preserve"> равен </w:t>
      </w:r>
      <w:smartTag w:uri="urn:schemas-microsoft-com:office:smarttags" w:element="metricconverter">
        <w:smartTagPr>
          <w:attr w:name="ProductID" w:val="13 см"/>
        </w:smartTagPr>
        <w:r w:rsidRPr="0011077B">
          <w:rPr>
            <w:rFonts w:ascii="Times New Roman" w:eastAsia="Times New Roman" w:hAnsi="Times New Roman" w:cs="Times New Roman"/>
            <w:sz w:val="24"/>
            <w:szCs w:val="24"/>
            <w:lang w:eastAsia="ru-RU"/>
          </w:rPr>
          <w:t>13 см</w:t>
        </w:r>
      </w:smartTag>
      <w:r w:rsidRPr="0011077B">
        <w:rPr>
          <w:rFonts w:ascii="Times New Roman" w:eastAsia="Times New Roman" w:hAnsi="Times New Roman" w:cs="Times New Roman"/>
          <w:sz w:val="24"/>
          <w:szCs w:val="24"/>
          <w:lang w:eastAsia="ru-RU"/>
        </w:rPr>
        <w:t xml:space="preserve">, точки </w:t>
      </w:r>
      <w:r w:rsidRPr="0011077B">
        <w:rPr>
          <w:rFonts w:ascii="Times New Roman" w:eastAsia="Times New Roman" w:hAnsi="Times New Roman" w:cs="Times New Roman"/>
          <w:i/>
          <w:sz w:val="24"/>
          <w:szCs w:val="24"/>
          <w:lang w:eastAsia="ru-RU"/>
        </w:rPr>
        <w:t>А</w:t>
      </w:r>
      <w:r w:rsidRPr="0011077B">
        <w:rPr>
          <w:rFonts w:ascii="Times New Roman" w:eastAsia="Times New Roman" w:hAnsi="Times New Roman" w:cs="Times New Roman"/>
          <w:sz w:val="24"/>
          <w:szCs w:val="24"/>
          <w:lang w:eastAsia="ru-RU"/>
        </w:rPr>
        <w:t xml:space="preserve"> и </w:t>
      </w:r>
      <w:r w:rsidRPr="0011077B">
        <w:rPr>
          <w:rFonts w:ascii="Times New Roman" w:eastAsia="Times New Roman" w:hAnsi="Times New Roman" w:cs="Times New Roman"/>
          <w:i/>
          <w:sz w:val="24"/>
          <w:szCs w:val="24"/>
          <w:lang w:eastAsia="ru-RU"/>
        </w:rPr>
        <w:t>В</w:t>
      </w:r>
      <w:r w:rsidRPr="0011077B">
        <w:rPr>
          <w:rFonts w:ascii="Times New Roman" w:eastAsia="Times New Roman" w:hAnsi="Times New Roman" w:cs="Times New Roman"/>
          <w:sz w:val="24"/>
          <w:szCs w:val="24"/>
          <w:lang w:eastAsia="ru-RU"/>
        </w:rPr>
        <w:t xml:space="preserve"> лежат на разных окружностях оснований цилиндра. Найдите </w:t>
      </w:r>
    </w:p>
    <w:p w14:paraId="679B0D29" w14:textId="77777777" w:rsidR="0011077B" w:rsidRPr="0011077B" w:rsidRDefault="0011077B" w:rsidP="0011077B">
      <w:pPr>
        <w:spacing w:after="0" w:line="360" w:lineRule="auto"/>
        <w:ind w:left="-360"/>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 xml:space="preserve">      расстояние от отрезка </w:t>
      </w:r>
      <w:r w:rsidRPr="0011077B">
        <w:rPr>
          <w:rFonts w:ascii="Times New Roman" w:eastAsia="Times New Roman" w:hAnsi="Times New Roman" w:cs="Times New Roman"/>
          <w:i/>
          <w:sz w:val="24"/>
          <w:szCs w:val="24"/>
          <w:lang w:eastAsia="ru-RU"/>
        </w:rPr>
        <w:t>АВ</w:t>
      </w:r>
      <w:r w:rsidRPr="0011077B">
        <w:rPr>
          <w:rFonts w:ascii="Times New Roman" w:eastAsia="Times New Roman" w:hAnsi="Times New Roman" w:cs="Times New Roman"/>
          <w:sz w:val="24"/>
          <w:szCs w:val="24"/>
          <w:lang w:eastAsia="ru-RU"/>
        </w:rPr>
        <w:t xml:space="preserve"> до оси цилиндра, если его высота равна </w:t>
      </w:r>
      <w:smartTag w:uri="urn:schemas-microsoft-com:office:smarttags" w:element="metricconverter">
        <w:smartTagPr>
          <w:attr w:name="ProductID" w:val="5 см"/>
        </w:smartTagPr>
        <w:r w:rsidRPr="0011077B">
          <w:rPr>
            <w:rFonts w:ascii="Times New Roman" w:eastAsia="Times New Roman" w:hAnsi="Times New Roman" w:cs="Times New Roman"/>
            <w:sz w:val="24"/>
            <w:szCs w:val="24"/>
            <w:lang w:eastAsia="ru-RU"/>
          </w:rPr>
          <w:t>5 см</w:t>
        </w:r>
      </w:smartTag>
      <w:r w:rsidRPr="0011077B">
        <w:rPr>
          <w:rFonts w:ascii="Times New Roman" w:eastAsia="Times New Roman" w:hAnsi="Times New Roman" w:cs="Times New Roman"/>
          <w:sz w:val="24"/>
          <w:szCs w:val="24"/>
          <w:lang w:eastAsia="ru-RU"/>
        </w:rPr>
        <w:t xml:space="preserve">, а радиус основания равен </w:t>
      </w:r>
      <w:smartTag w:uri="urn:schemas-microsoft-com:office:smarttags" w:element="metricconverter">
        <w:smartTagPr>
          <w:attr w:name="ProductID" w:val="10 см"/>
        </w:smartTagPr>
        <w:r w:rsidRPr="0011077B">
          <w:rPr>
            <w:rFonts w:ascii="Times New Roman" w:eastAsia="Times New Roman" w:hAnsi="Times New Roman" w:cs="Times New Roman"/>
            <w:sz w:val="24"/>
            <w:szCs w:val="24"/>
            <w:lang w:eastAsia="ru-RU"/>
          </w:rPr>
          <w:t>10 см</w:t>
        </w:r>
      </w:smartTag>
      <w:r w:rsidRPr="0011077B">
        <w:rPr>
          <w:rFonts w:ascii="Times New Roman" w:eastAsia="Times New Roman" w:hAnsi="Times New Roman" w:cs="Times New Roman"/>
          <w:sz w:val="24"/>
          <w:szCs w:val="24"/>
          <w:lang w:eastAsia="ru-RU"/>
        </w:rPr>
        <w:t>.</w:t>
      </w:r>
    </w:p>
    <w:p w14:paraId="4254D15C" w14:textId="3E82E9B1" w:rsidR="0011077B" w:rsidRPr="0011077B" w:rsidRDefault="0011077B" w:rsidP="0011077B">
      <w:pPr>
        <w:spacing w:after="0" w:line="36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b/>
          <w:sz w:val="24"/>
          <w:szCs w:val="24"/>
          <w:lang w:eastAsia="ru-RU"/>
        </w:rPr>
        <w:t>1)</w:t>
      </w:r>
      <w:r w:rsidRPr="0011077B">
        <w:rPr>
          <w:rFonts w:ascii="Times New Roman" w:eastAsia="Times New Roman" w:hAnsi="Times New Roman" w:cs="Times New Roman"/>
          <w:sz w:val="24"/>
          <w:szCs w:val="24"/>
          <w:lang w:eastAsia="ru-RU"/>
        </w:rPr>
        <w:t xml:space="preserve"> </w:t>
      </w:r>
      <w:smartTag w:uri="urn:schemas-microsoft-com:office:smarttags" w:element="metricconverter">
        <w:smartTagPr>
          <w:attr w:name="ProductID" w:val="7,5 см"/>
        </w:smartTagPr>
        <w:r w:rsidRPr="0011077B">
          <w:rPr>
            <w:rFonts w:ascii="Times New Roman" w:eastAsia="Times New Roman" w:hAnsi="Times New Roman" w:cs="Times New Roman"/>
            <w:sz w:val="24"/>
            <w:szCs w:val="24"/>
            <w:lang w:eastAsia="ru-RU"/>
          </w:rPr>
          <w:t xml:space="preserve">7,5 </w:t>
        </w:r>
        <w:proofErr w:type="gramStart"/>
        <w:r w:rsidRPr="0011077B">
          <w:rPr>
            <w:rFonts w:ascii="Times New Roman" w:eastAsia="Times New Roman" w:hAnsi="Times New Roman" w:cs="Times New Roman"/>
            <w:sz w:val="24"/>
            <w:szCs w:val="24"/>
            <w:lang w:eastAsia="ru-RU"/>
          </w:rPr>
          <w:t>см</w:t>
        </w:r>
      </w:smartTag>
      <w:r w:rsidRPr="0011077B">
        <w:rPr>
          <w:rFonts w:ascii="Times New Roman" w:eastAsia="Times New Roman" w:hAnsi="Times New Roman" w:cs="Times New Roman"/>
          <w:sz w:val="24"/>
          <w:szCs w:val="24"/>
          <w:lang w:eastAsia="ru-RU"/>
        </w:rPr>
        <w:t xml:space="preserve">;   </w:t>
      </w:r>
      <w:proofErr w:type="gramEnd"/>
      <w:r w:rsidRPr="0011077B">
        <w:rPr>
          <w:rFonts w:ascii="Times New Roman" w:eastAsia="Times New Roman" w:hAnsi="Times New Roman" w:cs="Times New Roman"/>
          <w:sz w:val="24"/>
          <w:szCs w:val="24"/>
          <w:lang w:eastAsia="ru-RU"/>
        </w:rPr>
        <w:t xml:space="preserve">        </w:t>
      </w:r>
      <w:r w:rsidRPr="0011077B">
        <w:rPr>
          <w:rFonts w:ascii="Times New Roman" w:eastAsia="Times New Roman" w:hAnsi="Times New Roman" w:cs="Times New Roman"/>
          <w:b/>
          <w:sz w:val="24"/>
          <w:szCs w:val="24"/>
          <w:lang w:eastAsia="ru-RU"/>
        </w:rPr>
        <w:t>2)</w:t>
      </w:r>
      <w:r w:rsidRPr="0011077B">
        <w:rPr>
          <w:rFonts w:ascii="Times New Roman" w:eastAsia="Times New Roman" w:hAnsi="Times New Roman" w:cs="Times New Roman"/>
          <w:sz w:val="24"/>
          <w:szCs w:val="24"/>
          <w:lang w:eastAsia="ru-RU"/>
        </w:rPr>
        <w:t xml:space="preserve"> 6</w:t>
      </w:r>
      <w:r w:rsidRPr="0011077B">
        <w:rPr>
          <w:rFonts w:ascii="Times New Roman" w:eastAsia="Times New Roman" w:hAnsi="Times New Roman" w:cs="Times New Roman"/>
          <w:noProof/>
          <w:position w:val="-6"/>
          <w:sz w:val="24"/>
          <w:szCs w:val="24"/>
          <w:lang w:eastAsia="ru-RU"/>
        </w:rPr>
        <w:drawing>
          <wp:inline distT="0" distB="0" distL="0" distR="0" wp14:anchorId="03677024" wp14:editId="2139B935">
            <wp:extent cx="266700" cy="238125"/>
            <wp:effectExtent l="0" t="0" r="0" b="9525"/>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266700" cy="238125"/>
                    </a:xfrm>
                    <a:prstGeom prst="rect">
                      <a:avLst/>
                    </a:prstGeom>
                    <a:noFill/>
                    <a:ln>
                      <a:noFill/>
                    </a:ln>
                  </pic:spPr>
                </pic:pic>
              </a:graphicData>
            </a:graphic>
          </wp:inline>
        </w:drawing>
      </w:r>
      <w:r w:rsidRPr="0011077B">
        <w:rPr>
          <w:rFonts w:ascii="Times New Roman" w:eastAsia="Times New Roman" w:hAnsi="Times New Roman" w:cs="Times New Roman"/>
          <w:sz w:val="24"/>
          <w:szCs w:val="24"/>
          <w:lang w:eastAsia="ru-RU"/>
        </w:rPr>
        <w:t xml:space="preserve"> см;            </w:t>
      </w:r>
      <w:r w:rsidRPr="0011077B">
        <w:rPr>
          <w:rFonts w:ascii="Times New Roman" w:eastAsia="Times New Roman" w:hAnsi="Times New Roman" w:cs="Times New Roman"/>
          <w:b/>
          <w:sz w:val="24"/>
          <w:szCs w:val="24"/>
          <w:lang w:eastAsia="ru-RU"/>
        </w:rPr>
        <w:t>3)</w:t>
      </w:r>
      <w:r w:rsidRPr="0011077B">
        <w:rPr>
          <w:rFonts w:ascii="Times New Roman" w:eastAsia="Times New Roman" w:hAnsi="Times New Roman" w:cs="Times New Roman"/>
          <w:sz w:val="24"/>
          <w:szCs w:val="24"/>
          <w:lang w:eastAsia="ru-RU"/>
        </w:rPr>
        <w:t xml:space="preserve"> </w:t>
      </w:r>
      <w:smartTag w:uri="urn:schemas-microsoft-com:office:smarttags" w:element="metricconverter">
        <w:smartTagPr>
          <w:attr w:name="ProductID" w:val="9 см"/>
        </w:smartTagPr>
        <w:r w:rsidRPr="0011077B">
          <w:rPr>
            <w:rFonts w:ascii="Times New Roman" w:eastAsia="Times New Roman" w:hAnsi="Times New Roman" w:cs="Times New Roman"/>
            <w:sz w:val="24"/>
            <w:szCs w:val="24"/>
            <w:lang w:eastAsia="ru-RU"/>
          </w:rPr>
          <w:t>9 см</w:t>
        </w:r>
      </w:smartTag>
      <w:r w:rsidRPr="0011077B">
        <w:rPr>
          <w:rFonts w:ascii="Times New Roman" w:eastAsia="Times New Roman" w:hAnsi="Times New Roman" w:cs="Times New Roman"/>
          <w:sz w:val="24"/>
          <w:szCs w:val="24"/>
          <w:lang w:eastAsia="ru-RU"/>
        </w:rPr>
        <w:t xml:space="preserve">;              </w:t>
      </w:r>
      <w:r w:rsidRPr="0011077B">
        <w:rPr>
          <w:rFonts w:ascii="Times New Roman" w:eastAsia="Times New Roman" w:hAnsi="Times New Roman" w:cs="Times New Roman"/>
          <w:b/>
          <w:sz w:val="24"/>
          <w:szCs w:val="24"/>
          <w:lang w:eastAsia="ru-RU"/>
        </w:rPr>
        <w:t>4)</w:t>
      </w:r>
      <w:r w:rsidRPr="0011077B">
        <w:rPr>
          <w:rFonts w:ascii="Times New Roman" w:eastAsia="Times New Roman" w:hAnsi="Times New Roman" w:cs="Times New Roman"/>
          <w:sz w:val="24"/>
          <w:szCs w:val="24"/>
          <w:lang w:eastAsia="ru-RU"/>
        </w:rPr>
        <w:t xml:space="preserve"> </w:t>
      </w:r>
      <w:smartTag w:uri="urn:schemas-microsoft-com:office:smarttags" w:element="metricconverter">
        <w:smartTagPr>
          <w:attr w:name="ProductID" w:val="8 см"/>
        </w:smartTagPr>
        <w:r w:rsidRPr="0011077B">
          <w:rPr>
            <w:rFonts w:ascii="Times New Roman" w:eastAsia="Times New Roman" w:hAnsi="Times New Roman" w:cs="Times New Roman"/>
            <w:sz w:val="24"/>
            <w:szCs w:val="24"/>
            <w:lang w:eastAsia="ru-RU"/>
          </w:rPr>
          <w:t>8 см</w:t>
        </w:r>
      </w:smartTag>
      <w:r w:rsidRPr="0011077B">
        <w:rPr>
          <w:rFonts w:ascii="Times New Roman" w:eastAsia="Times New Roman" w:hAnsi="Times New Roman" w:cs="Times New Roman"/>
          <w:sz w:val="24"/>
          <w:szCs w:val="24"/>
          <w:lang w:eastAsia="ru-RU"/>
        </w:rPr>
        <w:t>.</w:t>
      </w:r>
    </w:p>
    <w:p w14:paraId="4AF08CBD" w14:textId="77777777" w:rsidR="0011077B" w:rsidRPr="0011077B" w:rsidRDefault="0011077B" w:rsidP="0011077B">
      <w:pPr>
        <w:spacing w:after="0" w:line="36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b/>
          <w:bCs/>
          <w:sz w:val="24"/>
          <w:szCs w:val="24"/>
          <w:lang w:eastAsia="ru-RU"/>
        </w:rPr>
        <w:t>5</w:t>
      </w:r>
      <w:r w:rsidRPr="0011077B">
        <w:rPr>
          <w:rFonts w:ascii="Times New Roman" w:eastAsia="Times New Roman" w:hAnsi="Times New Roman" w:cs="Times New Roman"/>
          <w:sz w:val="24"/>
          <w:szCs w:val="24"/>
          <w:lang w:eastAsia="ru-RU"/>
        </w:rPr>
        <w:t xml:space="preserve">.Найдите длину образующей конуса, если высота конуса равна 3 и радиус основания </w:t>
      </w:r>
      <w:proofErr w:type="gramStart"/>
      <w:r w:rsidRPr="0011077B">
        <w:rPr>
          <w:rFonts w:ascii="Times New Roman" w:eastAsia="Times New Roman" w:hAnsi="Times New Roman" w:cs="Times New Roman"/>
          <w:sz w:val="24"/>
          <w:szCs w:val="24"/>
          <w:lang w:eastAsia="ru-RU"/>
        </w:rPr>
        <w:t>равен  4</w:t>
      </w:r>
      <w:proofErr w:type="gramEnd"/>
      <w:r w:rsidRPr="0011077B">
        <w:rPr>
          <w:rFonts w:ascii="Times New Roman" w:eastAsia="Times New Roman" w:hAnsi="Times New Roman" w:cs="Times New Roman"/>
          <w:sz w:val="24"/>
          <w:szCs w:val="24"/>
          <w:lang w:eastAsia="ru-RU"/>
        </w:rPr>
        <w:t>.</w:t>
      </w:r>
    </w:p>
    <w:p w14:paraId="09541218" w14:textId="77777777" w:rsidR="0011077B" w:rsidRPr="0011077B" w:rsidRDefault="0011077B" w:rsidP="0011077B">
      <w:pPr>
        <w:spacing w:after="0" w:line="36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b/>
          <w:sz w:val="24"/>
          <w:szCs w:val="24"/>
          <w:lang w:eastAsia="ru-RU"/>
        </w:rPr>
        <w:t>1)</w:t>
      </w:r>
      <w:r w:rsidRPr="0011077B">
        <w:rPr>
          <w:rFonts w:ascii="Times New Roman" w:eastAsia="Times New Roman" w:hAnsi="Times New Roman" w:cs="Times New Roman"/>
          <w:sz w:val="24"/>
          <w:szCs w:val="24"/>
          <w:lang w:eastAsia="ru-RU"/>
        </w:rPr>
        <w:t xml:space="preserve"> </w:t>
      </w:r>
      <w:proofErr w:type="gramStart"/>
      <w:r w:rsidRPr="0011077B">
        <w:rPr>
          <w:rFonts w:ascii="Times New Roman" w:eastAsia="Times New Roman" w:hAnsi="Times New Roman" w:cs="Times New Roman"/>
          <w:sz w:val="24"/>
          <w:szCs w:val="24"/>
          <w:lang w:eastAsia="ru-RU"/>
        </w:rPr>
        <w:t xml:space="preserve">4;   </w:t>
      </w:r>
      <w:proofErr w:type="gramEnd"/>
      <w:r w:rsidRPr="0011077B">
        <w:rPr>
          <w:rFonts w:ascii="Times New Roman" w:eastAsia="Times New Roman" w:hAnsi="Times New Roman" w:cs="Times New Roman"/>
          <w:sz w:val="24"/>
          <w:szCs w:val="24"/>
          <w:lang w:eastAsia="ru-RU"/>
        </w:rPr>
        <w:t xml:space="preserve">       </w:t>
      </w:r>
      <w:r w:rsidRPr="0011077B">
        <w:rPr>
          <w:rFonts w:ascii="Times New Roman" w:eastAsia="Times New Roman" w:hAnsi="Times New Roman" w:cs="Times New Roman"/>
          <w:b/>
          <w:sz w:val="24"/>
          <w:szCs w:val="24"/>
          <w:lang w:eastAsia="ru-RU"/>
        </w:rPr>
        <w:t>2)</w:t>
      </w:r>
      <w:r w:rsidRPr="0011077B">
        <w:rPr>
          <w:rFonts w:ascii="Times New Roman" w:eastAsia="Times New Roman" w:hAnsi="Times New Roman" w:cs="Times New Roman"/>
          <w:sz w:val="24"/>
          <w:szCs w:val="24"/>
          <w:lang w:eastAsia="ru-RU"/>
        </w:rPr>
        <w:t xml:space="preserve"> 5;              </w:t>
      </w:r>
      <w:r w:rsidRPr="0011077B">
        <w:rPr>
          <w:rFonts w:ascii="Times New Roman" w:eastAsia="Times New Roman" w:hAnsi="Times New Roman" w:cs="Times New Roman"/>
          <w:b/>
          <w:sz w:val="24"/>
          <w:szCs w:val="24"/>
          <w:lang w:eastAsia="ru-RU"/>
        </w:rPr>
        <w:t>3)</w:t>
      </w:r>
      <w:r w:rsidRPr="0011077B">
        <w:rPr>
          <w:rFonts w:ascii="Times New Roman" w:eastAsia="Times New Roman" w:hAnsi="Times New Roman" w:cs="Times New Roman"/>
          <w:sz w:val="24"/>
          <w:szCs w:val="24"/>
          <w:lang w:eastAsia="ru-RU"/>
        </w:rPr>
        <w:t xml:space="preserve"> 25;                  </w:t>
      </w:r>
      <w:r w:rsidRPr="0011077B">
        <w:rPr>
          <w:rFonts w:ascii="Times New Roman" w:eastAsia="Times New Roman" w:hAnsi="Times New Roman" w:cs="Times New Roman"/>
          <w:b/>
          <w:sz w:val="24"/>
          <w:szCs w:val="24"/>
          <w:lang w:eastAsia="ru-RU"/>
        </w:rPr>
        <w:t>4)</w:t>
      </w:r>
      <w:r w:rsidRPr="0011077B">
        <w:rPr>
          <w:rFonts w:ascii="Times New Roman" w:eastAsia="Times New Roman" w:hAnsi="Times New Roman" w:cs="Times New Roman"/>
          <w:sz w:val="24"/>
          <w:szCs w:val="24"/>
          <w:lang w:eastAsia="ru-RU"/>
        </w:rPr>
        <w:t xml:space="preserve"> 7.</w:t>
      </w:r>
    </w:p>
    <w:p w14:paraId="7946D79D" w14:textId="77777777" w:rsidR="0011077B" w:rsidRPr="0011077B" w:rsidRDefault="0011077B" w:rsidP="0011077B">
      <w:pPr>
        <w:spacing w:after="0" w:line="360" w:lineRule="auto"/>
        <w:rPr>
          <w:rFonts w:ascii="Times New Roman" w:eastAsia="Times New Roman" w:hAnsi="Times New Roman" w:cs="Times New Roman"/>
          <w:sz w:val="24"/>
          <w:szCs w:val="24"/>
          <w:shd w:val="clear" w:color="auto" w:fill="FFFFFF"/>
          <w:lang w:eastAsia="ru-RU"/>
        </w:rPr>
      </w:pPr>
      <w:r w:rsidRPr="0011077B">
        <w:rPr>
          <w:rFonts w:ascii="Times New Roman" w:eastAsia="Times New Roman" w:hAnsi="Times New Roman" w:cs="Times New Roman"/>
          <w:b/>
          <w:bCs/>
          <w:sz w:val="24"/>
          <w:szCs w:val="24"/>
          <w:shd w:val="clear" w:color="auto" w:fill="FFFFFF"/>
          <w:lang w:eastAsia="ru-RU"/>
        </w:rPr>
        <w:t>6</w:t>
      </w:r>
      <w:r w:rsidRPr="0011077B">
        <w:rPr>
          <w:rFonts w:ascii="Times New Roman" w:eastAsia="Times New Roman" w:hAnsi="Times New Roman" w:cs="Times New Roman"/>
          <w:sz w:val="24"/>
          <w:szCs w:val="24"/>
          <w:shd w:val="clear" w:color="auto" w:fill="FFFFFF"/>
          <w:lang w:eastAsia="ru-RU"/>
        </w:rPr>
        <w:t xml:space="preserve">.Сварщику необходимо изготовить цистерну цилиндрической формы, высота которой – </w:t>
      </w:r>
      <w:smartTag w:uri="urn:schemas-microsoft-com:office:smarttags" w:element="metricconverter">
        <w:smartTagPr>
          <w:attr w:name="ProductID" w:val="3 м"/>
        </w:smartTagPr>
        <w:r w:rsidRPr="0011077B">
          <w:rPr>
            <w:rFonts w:ascii="Times New Roman" w:eastAsia="Times New Roman" w:hAnsi="Times New Roman" w:cs="Times New Roman"/>
            <w:sz w:val="24"/>
            <w:szCs w:val="24"/>
            <w:shd w:val="clear" w:color="auto" w:fill="FFFFFF"/>
            <w:lang w:eastAsia="ru-RU"/>
          </w:rPr>
          <w:t>3 м</w:t>
        </w:r>
      </w:smartTag>
      <w:r w:rsidRPr="0011077B">
        <w:rPr>
          <w:rFonts w:ascii="Times New Roman" w:eastAsia="Times New Roman" w:hAnsi="Times New Roman" w:cs="Times New Roman"/>
          <w:sz w:val="24"/>
          <w:szCs w:val="24"/>
          <w:shd w:val="clear" w:color="auto" w:fill="FFFFFF"/>
          <w:lang w:eastAsia="ru-RU"/>
        </w:rPr>
        <w:t xml:space="preserve">, радиус основания – </w:t>
      </w:r>
      <w:smartTag w:uri="urn:schemas-microsoft-com:office:smarttags" w:element="metricconverter">
        <w:smartTagPr>
          <w:attr w:name="ProductID" w:val="1,5 м"/>
        </w:smartTagPr>
        <w:r w:rsidRPr="0011077B">
          <w:rPr>
            <w:rFonts w:ascii="Times New Roman" w:eastAsia="Times New Roman" w:hAnsi="Times New Roman" w:cs="Times New Roman"/>
            <w:sz w:val="24"/>
            <w:szCs w:val="24"/>
            <w:shd w:val="clear" w:color="auto" w:fill="FFFFFF"/>
            <w:lang w:eastAsia="ru-RU"/>
          </w:rPr>
          <w:t>1,5 м</w:t>
        </w:r>
      </w:smartTag>
      <w:r w:rsidRPr="0011077B">
        <w:rPr>
          <w:rFonts w:ascii="Times New Roman" w:eastAsia="Times New Roman" w:hAnsi="Times New Roman" w:cs="Times New Roman"/>
          <w:sz w:val="24"/>
          <w:szCs w:val="24"/>
          <w:shd w:val="clear" w:color="auto" w:fill="FFFFFF"/>
          <w:lang w:eastAsia="ru-RU"/>
        </w:rPr>
        <w:t xml:space="preserve">. Вычислить, сколько электродов необходимо для сварки, если на </w:t>
      </w:r>
      <w:smartTag w:uri="urn:schemas-microsoft-com:office:smarttags" w:element="metricconverter">
        <w:smartTagPr>
          <w:attr w:name="ProductID" w:val="1 м"/>
        </w:smartTagPr>
        <w:r w:rsidRPr="0011077B">
          <w:rPr>
            <w:rFonts w:ascii="Times New Roman" w:eastAsia="Times New Roman" w:hAnsi="Times New Roman" w:cs="Times New Roman"/>
            <w:sz w:val="24"/>
            <w:szCs w:val="24"/>
            <w:shd w:val="clear" w:color="auto" w:fill="FFFFFF"/>
            <w:lang w:eastAsia="ru-RU"/>
          </w:rPr>
          <w:t>1 м</w:t>
        </w:r>
      </w:smartTag>
      <w:r w:rsidRPr="0011077B">
        <w:rPr>
          <w:rFonts w:ascii="Times New Roman" w:eastAsia="Times New Roman" w:hAnsi="Times New Roman" w:cs="Times New Roman"/>
          <w:sz w:val="24"/>
          <w:szCs w:val="24"/>
          <w:shd w:val="clear" w:color="auto" w:fill="FFFFFF"/>
          <w:lang w:eastAsia="ru-RU"/>
        </w:rPr>
        <w:t xml:space="preserve"> расходуется 4 электрода, а масса одного электрода </w:t>
      </w:r>
      <w:smartTag w:uri="urn:schemas-microsoft-com:office:smarttags" w:element="metricconverter">
        <w:smartTagPr>
          <w:attr w:name="ProductID" w:val="60 г"/>
        </w:smartTagPr>
        <w:r w:rsidRPr="0011077B">
          <w:rPr>
            <w:rFonts w:ascii="Times New Roman" w:eastAsia="Times New Roman" w:hAnsi="Times New Roman" w:cs="Times New Roman"/>
            <w:sz w:val="24"/>
            <w:szCs w:val="24"/>
            <w:shd w:val="clear" w:color="auto" w:fill="FFFFFF"/>
            <w:lang w:eastAsia="ru-RU"/>
          </w:rPr>
          <w:t>60 г</w:t>
        </w:r>
      </w:smartTag>
      <w:r w:rsidRPr="0011077B">
        <w:rPr>
          <w:rFonts w:ascii="Times New Roman" w:eastAsia="Times New Roman" w:hAnsi="Times New Roman" w:cs="Times New Roman"/>
          <w:sz w:val="24"/>
          <w:szCs w:val="24"/>
          <w:shd w:val="clear" w:color="auto" w:fill="FFFFFF"/>
          <w:lang w:eastAsia="ru-RU"/>
        </w:rPr>
        <w:t xml:space="preserve">. Вычислить стоимость электродов, если </w:t>
      </w:r>
      <w:smartTag w:uri="urn:schemas-microsoft-com:office:smarttags" w:element="metricconverter">
        <w:smartTagPr>
          <w:attr w:name="ProductID" w:val="1 кг"/>
        </w:smartTagPr>
        <w:r w:rsidRPr="0011077B">
          <w:rPr>
            <w:rFonts w:ascii="Times New Roman" w:eastAsia="Times New Roman" w:hAnsi="Times New Roman" w:cs="Times New Roman"/>
            <w:sz w:val="24"/>
            <w:szCs w:val="24"/>
            <w:shd w:val="clear" w:color="auto" w:fill="FFFFFF"/>
            <w:lang w:eastAsia="ru-RU"/>
          </w:rPr>
          <w:t>1 кг</w:t>
        </w:r>
      </w:smartTag>
      <w:r w:rsidRPr="0011077B">
        <w:rPr>
          <w:rFonts w:ascii="Times New Roman" w:eastAsia="Times New Roman" w:hAnsi="Times New Roman" w:cs="Times New Roman"/>
          <w:sz w:val="24"/>
          <w:szCs w:val="24"/>
          <w:shd w:val="clear" w:color="auto" w:fill="FFFFFF"/>
          <w:lang w:eastAsia="ru-RU"/>
        </w:rPr>
        <w:t xml:space="preserve"> их стоит 300 рублей.</w:t>
      </w:r>
    </w:p>
    <w:p w14:paraId="2DCAAB61" w14:textId="77777777" w:rsidR="0011077B" w:rsidRPr="0011077B" w:rsidRDefault="0011077B" w:rsidP="0011077B">
      <w:pPr>
        <w:spacing w:after="0" w:line="36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b/>
          <w:sz w:val="24"/>
          <w:szCs w:val="24"/>
          <w:lang w:eastAsia="ru-RU"/>
        </w:rPr>
        <w:t>1)</w:t>
      </w:r>
      <w:r w:rsidRPr="0011077B">
        <w:rPr>
          <w:rFonts w:ascii="Times New Roman" w:eastAsia="Times New Roman" w:hAnsi="Times New Roman" w:cs="Times New Roman"/>
          <w:sz w:val="24"/>
          <w:szCs w:val="24"/>
          <w:lang w:eastAsia="ru-RU"/>
        </w:rPr>
        <w:t xml:space="preserve"> </w:t>
      </w:r>
      <w:proofErr w:type="gramStart"/>
      <w:r w:rsidRPr="0011077B">
        <w:rPr>
          <w:rFonts w:ascii="Times New Roman" w:eastAsia="Times New Roman" w:hAnsi="Times New Roman" w:cs="Times New Roman"/>
          <w:sz w:val="24"/>
          <w:szCs w:val="24"/>
          <w:lang w:eastAsia="ru-RU"/>
        </w:rPr>
        <w:t xml:space="preserve">400;   </w:t>
      </w:r>
      <w:proofErr w:type="gramEnd"/>
      <w:r w:rsidRPr="0011077B">
        <w:rPr>
          <w:rFonts w:ascii="Times New Roman" w:eastAsia="Times New Roman" w:hAnsi="Times New Roman" w:cs="Times New Roman"/>
          <w:sz w:val="24"/>
          <w:szCs w:val="24"/>
          <w:lang w:eastAsia="ru-RU"/>
        </w:rPr>
        <w:t xml:space="preserve">    </w:t>
      </w:r>
      <w:r w:rsidRPr="0011077B">
        <w:rPr>
          <w:rFonts w:ascii="Times New Roman" w:eastAsia="Times New Roman" w:hAnsi="Times New Roman" w:cs="Times New Roman"/>
          <w:b/>
          <w:sz w:val="24"/>
          <w:szCs w:val="24"/>
          <w:lang w:eastAsia="ru-RU"/>
        </w:rPr>
        <w:t>2)</w:t>
      </w:r>
      <w:r w:rsidRPr="0011077B">
        <w:rPr>
          <w:rFonts w:ascii="Times New Roman" w:eastAsia="Times New Roman" w:hAnsi="Times New Roman" w:cs="Times New Roman"/>
          <w:sz w:val="24"/>
          <w:szCs w:val="24"/>
          <w:lang w:eastAsia="ru-RU"/>
        </w:rPr>
        <w:t xml:space="preserve"> 500;             </w:t>
      </w:r>
      <w:r w:rsidRPr="0011077B">
        <w:rPr>
          <w:rFonts w:ascii="Times New Roman" w:eastAsia="Times New Roman" w:hAnsi="Times New Roman" w:cs="Times New Roman"/>
          <w:b/>
          <w:sz w:val="24"/>
          <w:szCs w:val="24"/>
          <w:lang w:eastAsia="ru-RU"/>
        </w:rPr>
        <w:t>3)</w:t>
      </w:r>
      <w:r w:rsidRPr="0011077B">
        <w:rPr>
          <w:rFonts w:ascii="Times New Roman" w:eastAsia="Times New Roman" w:hAnsi="Times New Roman" w:cs="Times New Roman"/>
          <w:sz w:val="24"/>
          <w:szCs w:val="24"/>
          <w:lang w:eastAsia="ru-RU"/>
        </w:rPr>
        <w:t xml:space="preserve"> 900;                 </w:t>
      </w:r>
      <w:r w:rsidRPr="0011077B">
        <w:rPr>
          <w:rFonts w:ascii="Times New Roman" w:eastAsia="Times New Roman" w:hAnsi="Times New Roman" w:cs="Times New Roman"/>
          <w:b/>
          <w:sz w:val="24"/>
          <w:szCs w:val="24"/>
          <w:lang w:eastAsia="ru-RU"/>
        </w:rPr>
        <w:t>4)</w:t>
      </w:r>
      <w:r w:rsidRPr="0011077B">
        <w:rPr>
          <w:rFonts w:ascii="Times New Roman" w:eastAsia="Times New Roman" w:hAnsi="Times New Roman" w:cs="Times New Roman"/>
          <w:sz w:val="24"/>
          <w:szCs w:val="24"/>
          <w:lang w:eastAsia="ru-RU"/>
        </w:rPr>
        <w:t xml:space="preserve"> 600</w:t>
      </w:r>
    </w:p>
    <w:p w14:paraId="531D8021" w14:textId="77777777" w:rsidR="0011077B" w:rsidRPr="0011077B" w:rsidRDefault="0011077B" w:rsidP="0011077B">
      <w:pPr>
        <w:widowControl w:val="0"/>
        <w:spacing w:after="0" w:line="360" w:lineRule="auto"/>
        <w:rPr>
          <w:rFonts w:ascii="Times New Roman" w:eastAsia="Times New Roman" w:hAnsi="Times New Roman" w:cs="Times New Roman"/>
          <w:b/>
          <w:bCs/>
          <w:color w:val="000000"/>
          <w:sz w:val="24"/>
          <w:szCs w:val="24"/>
          <w:lang w:eastAsia="ru-RU"/>
        </w:rPr>
      </w:pPr>
      <w:bookmarkStart w:id="33" w:name="_page_144_0"/>
      <w:r w:rsidRPr="0011077B">
        <w:rPr>
          <w:rFonts w:ascii="Times New Roman" w:eastAsia="Times New Roman" w:hAnsi="Times New Roman" w:cs="Times New Roman"/>
          <w:b/>
          <w:bCs/>
          <w:color w:val="000000"/>
          <w:spacing w:val="1"/>
          <w:sz w:val="24"/>
          <w:szCs w:val="24"/>
          <w:lang w:eastAsia="ru-RU"/>
        </w:rPr>
        <w:t>4</w:t>
      </w:r>
      <w:r w:rsidRPr="0011077B">
        <w:rPr>
          <w:rFonts w:ascii="Times New Roman" w:eastAsia="Times New Roman" w:hAnsi="Times New Roman" w:cs="Times New Roman"/>
          <w:b/>
          <w:bCs/>
          <w:color w:val="000000"/>
          <w:sz w:val="24"/>
          <w:szCs w:val="24"/>
          <w:lang w:eastAsia="ru-RU"/>
        </w:rPr>
        <w:t>.</w:t>
      </w:r>
      <w:r w:rsidRPr="0011077B">
        <w:rPr>
          <w:rFonts w:ascii="Times New Roman" w:eastAsia="Times New Roman" w:hAnsi="Times New Roman" w:cs="Times New Roman"/>
          <w:b/>
          <w:bCs/>
          <w:color w:val="000000"/>
          <w:spacing w:val="70"/>
          <w:sz w:val="24"/>
          <w:szCs w:val="24"/>
          <w:lang w:eastAsia="ru-RU"/>
        </w:rPr>
        <w:t xml:space="preserve"> </w:t>
      </w:r>
      <w:r w:rsidRPr="0011077B">
        <w:rPr>
          <w:rFonts w:ascii="Times New Roman" w:eastAsia="Times New Roman" w:hAnsi="Times New Roman" w:cs="Times New Roman"/>
          <w:b/>
          <w:bCs/>
          <w:color w:val="000000"/>
          <w:sz w:val="24"/>
          <w:szCs w:val="24"/>
          <w:lang w:eastAsia="ru-RU"/>
        </w:rPr>
        <w:t>Ф</w:t>
      </w:r>
      <w:r w:rsidRPr="0011077B">
        <w:rPr>
          <w:rFonts w:ascii="Times New Roman" w:eastAsia="Times New Roman" w:hAnsi="Times New Roman" w:cs="Times New Roman"/>
          <w:b/>
          <w:bCs/>
          <w:color w:val="000000"/>
          <w:spacing w:val="1"/>
          <w:sz w:val="24"/>
          <w:szCs w:val="24"/>
          <w:lang w:eastAsia="ru-RU"/>
        </w:rPr>
        <w:t>о</w:t>
      </w:r>
      <w:r w:rsidRPr="0011077B">
        <w:rPr>
          <w:rFonts w:ascii="Times New Roman" w:eastAsia="Times New Roman" w:hAnsi="Times New Roman" w:cs="Times New Roman"/>
          <w:b/>
          <w:bCs/>
          <w:color w:val="000000"/>
          <w:sz w:val="24"/>
          <w:szCs w:val="24"/>
          <w:lang w:eastAsia="ru-RU"/>
        </w:rPr>
        <w:t>нд</w:t>
      </w:r>
      <w:r w:rsidRPr="0011077B">
        <w:rPr>
          <w:rFonts w:ascii="Times New Roman" w:eastAsia="Times New Roman" w:hAnsi="Times New Roman" w:cs="Times New Roman"/>
          <w:b/>
          <w:bCs/>
          <w:color w:val="000000"/>
          <w:spacing w:val="1"/>
          <w:sz w:val="24"/>
          <w:szCs w:val="24"/>
          <w:lang w:eastAsia="ru-RU"/>
        </w:rPr>
        <w:t xml:space="preserve"> о</w:t>
      </w:r>
      <w:r w:rsidRPr="0011077B">
        <w:rPr>
          <w:rFonts w:ascii="Times New Roman" w:eastAsia="Times New Roman" w:hAnsi="Times New Roman" w:cs="Times New Roman"/>
          <w:b/>
          <w:bCs/>
          <w:color w:val="000000"/>
          <w:sz w:val="24"/>
          <w:szCs w:val="24"/>
          <w:lang w:eastAsia="ru-RU"/>
        </w:rPr>
        <w:t>цено</w:t>
      </w:r>
      <w:r w:rsidRPr="0011077B">
        <w:rPr>
          <w:rFonts w:ascii="Times New Roman" w:eastAsia="Times New Roman" w:hAnsi="Times New Roman" w:cs="Times New Roman"/>
          <w:b/>
          <w:bCs/>
          <w:color w:val="000000"/>
          <w:spacing w:val="1"/>
          <w:sz w:val="24"/>
          <w:szCs w:val="24"/>
          <w:lang w:eastAsia="ru-RU"/>
        </w:rPr>
        <w:t>чных</w:t>
      </w:r>
      <w:r w:rsidRPr="0011077B">
        <w:rPr>
          <w:rFonts w:ascii="Times New Roman" w:eastAsia="Times New Roman" w:hAnsi="Times New Roman" w:cs="Times New Roman"/>
          <w:b/>
          <w:bCs/>
          <w:color w:val="000000"/>
          <w:sz w:val="24"/>
          <w:szCs w:val="24"/>
          <w:lang w:eastAsia="ru-RU"/>
        </w:rPr>
        <w:t xml:space="preserve"> средств для рубеж</w:t>
      </w:r>
      <w:r w:rsidRPr="0011077B">
        <w:rPr>
          <w:rFonts w:ascii="Times New Roman" w:eastAsia="Times New Roman" w:hAnsi="Times New Roman" w:cs="Times New Roman"/>
          <w:b/>
          <w:bCs/>
          <w:color w:val="000000"/>
          <w:spacing w:val="1"/>
          <w:sz w:val="24"/>
          <w:szCs w:val="24"/>
          <w:lang w:eastAsia="ru-RU"/>
        </w:rPr>
        <w:t>но</w:t>
      </w:r>
      <w:r w:rsidRPr="0011077B">
        <w:rPr>
          <w:rFonts w:ascii="Times New Roman" w:eastAsia="Times New Roman" w:hAnsi="Times New Roman" w:cs="Times New Roman"/>
          <w:b/>
          <w:bCs/>
          <w:color w:val="000000"/>
          <w:spacing w:val="-1"/>
          <w:sz w:val="24"/>
          <w:szCs w:val="24"/>
          <w:lang w:eastAsia="ru-RU"/>
        </w:rPr>
        <w:t>г</w:t>
      </w:r>
      <w:r w:rsidRPr="0011077B">
        <w:rPr>
          <w:rFonts w:ascii="Times New Roman" w:eastAsia="Times New Roman" w:hAnsi="Times New Roman" w:cs="Times New Roman"/>
          <w:b/>
          <w:bCs/>
          <w:color w:val="000000"/>
          <w:sz w:val="24"/>
          <w:szCs w:val="24"/>
          <w:lang w:eastAsia="ru-RU"/>
        </w:rPr>
        <w:t>о</w:t>
      </w:r>
      <w:r w:rsidRPr="0011077B">
        <w:rPr>
          <w:rFonts w:ascii="Times New Roman" w:eastAsia="Times New Roman" w:hAnsi="Times New Roman" w:cs="Times New Roman"/>
          <w:b/>
          <w:bCs/>
          <w:color w:val="000000"/>
          <w:spacing w:val="1"/>
          <w:sz w:val="24"/>
          <w:szCs w:val="24"/>
          <w:lang w:eastAsia="ru-RU"/>
        </w:rPr>
        <w:t xml:space="preserve"> </w:t>
      </w:r>
      <w:r w:rsidRPr="0011077B">
        <w:rPr>
          <w:rFonts w:ascii="Times New Roman" w:eastAsia="Times New Roman" w:hAnsi="Times New Roman" w:cs="Times New Roman"/>
          <w:b/>
          <w:bCs/>
          <w:color w:val="000000"/>
          <w:sz w:val="24"/>
          <w:szCs w:val="24"/>
          <w:lang w:eastAsia="ru-RU"/>
        </w:rPr>
        <w:t>ко</w:t>
      </w:r>
      <w:r w:rsidRPr="0011077B">
        <w:rPr>
          <w:rFonts w:ascii="Times New Roman" w:eastAsia="Times New Roman" w:hAnsi="Times New Roman" w:cs="Times New Roman"/>
          <w:b/>
          <w:bCs/>
          <w:color w:val="000000"/>
          <w:spacing w:val="1"/>
          <w:sz w:val="24"/>
          <w:szCs w:val="24"/>
          <w:lang w:eastAsia="ru-RU"/>
        </w:rPr>
        <w:t>н</w:t>
      </w:r>
      <w:r w:rsidRPr="0011077B">
        <w:rPr>
          <w:rFonts w:ascii="Times New Roman" w:eastAsia="Times New Roman" w:hAnsi="Times New Roman" w:cs="Times New Roman"/>
          <w:b/>
          <w:bCs/>
          <w:color w:val="000000"/>
          <w:sz w:val="24"/>
          <w:szCs w:val="24"/>
          <w:lang w:eastAsia="ru-RU"/>
        </w:rPr>
        <w:t>троля</w:t>
      </w:r>
      <w:r w:rsidRPr="0011077B">
        <w:rPr>
          <w:rFonts w:ascii="Times New Roman" w:eastAsia="Times New Roman" w:hAnsi="Times New Roman" w:cs="Times New Roman"/>
          <w:b/>
          <w:bCs/>
          <w:color w:val="000000"/>
          <w:spacing w:val="3"/>
          <w:sz w:val="24"/>
          <w:szCs w:val="24"/>
          <w:lang w:eastAsia="ru-RU"/>
        </w:rPr>
        <w:t xml:space="preserve"> </w:t>
      </w:r>
      <w:r w:rsidRPr="0011077B">
        <w:rPr>
          <w:rFonts w:ascii="Times New Roman" w:eastAsia="Times New Roman" w:hAnsi="Times New Roman" w:cs="Times New Roman"/>
          <w:b/>
          <w:bCs/>
          <w:color w:val="000000"/>
          <w:sz w:val="24"/>
          <w:szCs w:val="24"/>
          <w:lang w:eastAsia="ru-RU"/>
        </w:rPr>
        <w:t>(по</w:t>
      </w:r>
      <w:r w:rsidRPr="0011077B">
        <w:rPr>
          <w:rFonts w:ascii="Times New Roman" w:eastAsia="Times New Roman" w:hAnsi="Times New Roman" w:cs="Times New Roman"/>
          <w:b/>
          <w:bCs/>
          <w:color w:val="000000"/>
          <w:spacing w:val="2"/>
          <w:sz w:val="24"/>
          <w:szCs w:val="24"/>
          <w:lang w:eastAsia="ru-RU"/>
        </w:rPr>
        <w:t xml:space="preserve"> </w:t>
      </w:r>
      <w:r w:rsidRPr="0011077B">
        <w:rPr>
          <w:rFonts w:ascii="Times New Roman" w:eastAsia="Times New Roman" w:hAnsi="Times New Roman" w:cs="Times New Roman"/>
          <w:b/>
          <w:bCs/>
          <w:color w:val="000000"/>
          <w:sz w:val="24"/>
          <w:szCs w:val="24"/>
          <w:lang w:eastAsia="ru-RU"/>
        </w:rPr>
        <w:t>итогам</w:t>
      </w:r>
      <w:r w:rsidRPr="0011077B">
        <w:rPr>
          <w:rFonts w:ascii="Times New Roman" w:eastAsia="Times New Roman" w:hAnsi="Times New Roman" w:cs="Times New Roman"/>
          <w:b/>
          <w:bCs/>
          <w:color w:val="000000"/>
          <w:spacing w:val="-2"/>
          <w:sz w:val="24"/>
          <w:szCs w:val="24"/>
          <w:lang w:eastAsia="ru-RU"/>
        </w:rPr>
        <w:t xml:space="preserve"> </w:t>
      </w:r>
      <w:r w:rsidRPr="0011077B">
        <w:rPr>
          <w:rFonts w:ascii="Times New Roman" w:eastAsia="Times New Roman" w:hAnsi="Times New Roman" w:cs="Times New Roman"/>
          <w:b/>
          <w:bCs/>
          <w:color w:val="000000"/>
          <w:sz w:val="24"/>
          <w:szCs w:val="24"/>
          <w:lang w:eastAsia="ru-RU"/>
        </w:rPr>
        <w:t>3.1</w:t>
      </w:r>
      <w:r w:rsidRPr="0011077B">
        <w:rPr>
          <w:rFonts w:ascii="Times New Roman" w:eastAsia="Times New Roman" w:hAnsi="Times New Roman" w:cs="Times New Roman"/>
          <w:b/>
          <w:bCs/>
          <w:color w:val="000000"/>
          <w:spacing w:val="3"/>
          <w:sz w:val="24"/>
          <w:szCs w:val="24"/>
          <w:lang w:eastAsia="ru-RU"/>
        </w:rPr>
        <w:t xml:space="preserve"> </w:t>
      </w:r>
      <w:r w:rsidRPr="0011077B">
        <w:rPr>
          <w:rFonts w:ascii="Times New Roman" w:eastAsia="Times New Roman" w:hAnsi="Times New Roman" w:cs="Times New Roman"/>
          <w:b/>
          <w:bCs/>
          <w:color w:val="000000"/>
          <w:sz w:val="24"/>
          <w:szCs w:val="24"/>
          <w:lang w:eastAsia="ru-RU"/>
        </w:rPr>
        <w:t>– 3.3)</w:t>
      </w:r>
    </w:p>
    <w:p w14:paraId="2DC94E4D" w14:textId="77777777" w:rsidR="0011077B" w:rsidRPr="0011077B" w:rsidRDefault="0011077B" w:rsidP="0011077B">
      <w:pPr>
        <w:widowControl w:val="0"/>
        <w:spacing w:after="0" w:line="360" w:lineRule="auto"/>
        <w:rPr>
          <w:rFonts w:ascii="Times New Roman" w:eastAsia="Times New Roman" w:hAnsi="Times New Roman" w:cs="Times New Roman"/>
          <w:color w:val="000000"/>
          <w:sz w:val="24"/>
          <w:szCs w:val="24"/>
          <w:lang w:eastAsia="ru-RU"/>
        </w:rPr>
      </w:pPr>
      <w:r w:rsidRPr="0011077B">
        <w:rPr>
          <w:rFonts w:ascii="Times New Roman" w:eastAsia="Times New Roman" w:hAnsi="Times New Roman" w:cs="Times New Roman"/>
          <w:color w:val="000000"/>
          <w:w w:val="96"/>
          <w:sz w:val="24"/>
          <w:szCs w:val="24"/>
          <w:lang w:eastAsia="ru-RU"/>
        </w:rPr>
        <w:t>Образо</w:t>
      </w:r>
      <w:r w:rsidRPr="0011077B">
        <w:rPr>
          <w:rFonts w:ascii="Times New Roman" w:eastAsia="Times New Roman" w:hAnsi="Times New Roman" w:cs="Times New Roman"/>
          <w:color w:val="000000"/>
          <w:spacing w:val="-1"/>
          <w:w w:val="96"/>
          <w:sz w:val="24"/>
          <w:szCs w:val="24"/>
          <w:lang w:eastAsia="ru-RU"/>
        </w:rPr>
        <w:t>в</w:t>
      </w:r>
      <w:r w:rsidRPr="0011077B">
        <w:rPr>
          <w:rFonts w:ascii="Times New Roman" w:eastAsia="Times New Roman" w:hAnsi="Times New Roman" w:cs="Times New Roman"/>
          <w:color w:val="000000"/>
          <w:w w:val="96"/>
          <w:sz w:val="24"/>
          <w:szCs w:val="24"/>
          <w:lang w:eastAsia="ru-RU"/>
        </w:rPr>
        <w:t>а</w:t>
      </w:r>
      <w:r w:rsidRPr="0011077B">
        <w:rPr>
          <w:rFonts w:ascii="Times New Roman" w:eastAsia="Times New Roman" w:hAnsi="Times New Roman" w:cs="Times New Roman"/>
          <w:color w:val="000000"/>
          <w:spacing w:val="-1"/>
          <w:w w:val="96"/>
          <w:sz w:val="24"/>
          <w:szCs w:val="24"/>
          <w:lang w:eastAsia="ru-RU"/>
        </w:rPr>
        <w:t>те</w:t>
      </w:r>
      <w:r w:rsidRPr="0011077B">
        <w:rPr>
          <w:rFonts w:ascii="Times New Roman" w:eastAsia="Times New Roman" w:hAnsi="Times New Roman" w:cs="Times New Roman"/>
          <w:color w:val="000000"/>
          <w:w w:val="96"/>
          <w:sz w:val="24"/>
          <w:szCs w:val="24"/>
          <w:lang w:eastAsia="ru-RU"/>
        </w:rPr>
        <w:t>льные</w:t>
      </w:r>
      <w:r w:rsidRPr="0011077B">
        <w:rPr>
          <w:rFonts w:ascii="Times New Roman" w:eastAsia="Times New Roman" w:hAnsi="Times New Roman" w:cs="Times New Roman"/>
          <w:color w:val="000000"/>
          <w:spacing w:val="-1"/>
          <w:sz w:val="24"/>
          <w:szCs w:val="24"/>
          <w:lang w:eastAsia="ru-RU"/>
        </w:rPr>
        <w:t xml:space="preserve"> </w:t>
      </w:r>
      <w:r w:rsidRPr="0011077B">
        <w:rPr>
          <w:rFonts w:ascii="Times New Roman" w:eastAsia="Times New Roman" w:hAnsi="Times New Roman" w:cs="Times New Roman"/>
          <w:color w:val="000000"/>
          <w:w w:val="96"/>
          <w:sz w:val="24"/>
          <w:szCs w:val="24"/>
          <w:lang w:eastAsia="ru-RU"/>
        </w:rPr>
        <w:t>р</w:t>
      </w:r>
      <w:r w:rsidRPr="0011077B">
        <w:rPr>
          <w:rFonts w:ascii="Times New Roman" w:eastAsia="Times New Roman" w:hAnsi="Times New Roman" w:cs="Times New Roman"/>
          <w:color w:val="000000"/>
          <w:spacing w:val="-1"/>
          <w:w w:val="96"/>
          <w:sz w:val="24"/>
          <w:szCs w:val="24"/>
          <w:lang w:eastAsia="ru-RU"/>
        </w:rPr>
        <w:t>е</w:t>
      </w:r>
      <w:r w:rsidRPr="0011077B">
        <w:rPr>
          <w:rFonts w:ascii="Times New Roman" w:eastAsia="Times New Roman" w:hAnsi="Times New Roman" w:cs="Times New Roman"/>
          <w:color w:val="000000"/>
          <w:w w:val="96"/>
          <w:sz w:val="24"/>
          <w:szCs w:val="24"/>
          <w:lang w:eastAsia="ru-RU"/>
        </w:rPr>
        <w:t>зульта</w:t>
      </w:r>
      <w:r w:rsidRPr="0011077B">
        <w:rPr>
          <w:rFonts w:ascii="Times New Roman" w:eastAsia="Times New Roman" w:hAnsi="Times New Roman" w:cs="Times New Roman"/>
          <w:color w:val="000000"/>
          <w:spacing w:val="-2"/>
          <w:w w:val="96"/>
          <w:sz w:val="24"/>
          <w:szCs w:val="24"/>
          <w:lang w:eastAsia="ru-RU"/>
        </w:rPr>
        <w:t>т</w:t>
      </w:r>
      <w:r w:rsidRPr="0011077B">
        <w:rPr>
          <w:rFonts w:ascii="Times New Roman" w:eastAsia="Times New Roman" w:hAnsi="Times New Roman" w:cs="Times New Roman"/>
          <w:color w:val="000000"/>
          <w:w w:val="96"/>
          <w:sz w:val="24"/>
          <w:szCs w:val="24"/>
          <w:lang w:eastAsia="ru-RU"/>
        </w:rPr>
        <w:t>ы,</w:t>
      </w:r>
      <w:r w:rsidRPr="0011077B">
        <w:rPr>
          <w:rFonts w:ascii="Times New Roman" w:eastAsia="Times New Roman" w:hAnsi="Times New Roman" w:cs="Times New Roman"/>
          <w:color w:val="000000"/>
          <w:spacing w:val="-2"/>
          <w:sz w:val="24"/>
          <w:szCs w:val="24"/>
          <w:lang w:eastAsia="ru-RU"/>
        </w:rPr>
        <w:t xml:space="preserve"> </w:t>
      </w:r>
      <w:r w:rsidRPr="0011077B">
        <w:rPr>
          <w:rFonts w:ascii="Times New Roman" w:eastAsia="Times New Roman" w:hAnsi="Times New Roman" w:cs="Times New Roman"/>
          <w:color w:val="000000"/>
          <w:w w:val="96"/>
          <w:sz w:val="24"/>
          <w:szCs w:val="24"/>
          <w:lang w:eastAsia="ru-RU"/>
        </w:rPr>
        <w:t>по</w:t>
      </w:r>
      <w:r w:rsidRPr="0011077B">
        <w:rPr>
          <w:rFonts w:ascii="Times New Roman" w:eastAsia="Times New Roman" w:hAnsi="Times New Roman" w:cs="Times New Roman"/>
          <w:color w:val="000000"/>
          <w:spacing w:val="-2"/>
          <w:w w:val="96"/>
          <w:sz w:val="24"/>
          <w:szCs w:val="24"/>
          <w:lang w:eastAsia="ru-RU"/>
        </w:rPr>
        <w:t>д</w:t>
      </w:r>
      <w:r w:rsidRPr="0011077B">
        <w:rPr>
          <w:rFonts w:ascii="Times New Roman" w:eastAsia="Times New Roman" w:hAnsi="Times New Roman" w:cs="Times New Roman"/>
          <w:color w:val="000000"/>
          <w:w w:val="96"/>
          <w:sz w:val="24"/>
          <w:szCs w:val="24"/>
          <w:lang w:eastAsia="ru-RU"/>
        </w:rPr>
        <w:t>лежа</w:t>
      </w:r>
      <w:r w:rsidRPr="0011077B">
        <w:rPr>
          <w:rFonts w:ascii="Times New Roman" w:eastAsia="Times New Roman" w:hAnsi="Times New Roman" w:cs="Times New Roman"/>
          <w:color w:val="000000"/>
          <w:spacing w:val="-3"/>
          <w:w w:val="96"/>
          <w:sz w:val="24"/>
          <w:szCs w:val="24"/>
          <w:lang w:eastAsia="ru-RU"/>
        </w:rPr>
        <w:t>щ</w:t>
      </w:r>
      <w:r w:rsidRPr="0011077B">
        <w:rPr>
          <w:rFonts w:ascii="Times New Roman" w:eastAsia="Times New Roman" w:hAnsi="Times New Roman" w:cs="Times New Roman"/>
          <w:color w:val="000000"/>
          <w:w w:val="96"/>
          <w:sz w:val="24"/>
          <w:szCs w:val="24"/>
          <w:lang w:eastAsia="ru-RU"/>
        </w:rPr>
        <w:t>ие</w:t>
      </w:r>
      <w:r w:rsidRPr="0011077B">
        <w:rPr>
          <w:rFonts w:ascii="Times New Roman" w:eastAsia="Times New Roman" w:hAnsi="Times New Roman" w:cs="Times New Roman"/>
          <w:color w:val="000000"/>
          <w:spacing w:val="-2"/>
          <w:sz w:val="24"/>
          <w:szCs w:val="24"/>
          <w:lang w:eastAsia="ru-RU"/>
        </w:rPr>
        <w:t xml:space="preserve"> </w:t>
      </w:r>
      <w:r w:rsidRPr="0011077B">
        <w:rPr>
          <w:rFonts w:ascii="Times New Roman" w:eastAsia="Times New Roman" w:hAnsi="Times New Roman" w:cs="Times New Roman"/>
          <w:color w:val="000000"/>
          <w:w w:val="96"/>
          <w:sz w:val="24"/>
          <w:szCs w:val="24"/>
          <w:lang w:eastAsia="ru-RU"/>
        </w:rPr>
        <w:t>п</w:t>
      </w:r>
      <w:r w:rsidRPr="0011077B">
        <w:rPr>
          <w:rFonts w:ascii="Times New Roman" w:eastAsia="Times New Roman" w:hAnsi="Times New Roman" w:cs="Times New Roman"/>
          <w:color w:val="000000"/>
          <w:spacing w:val="-2"/>
          <w:w w:val="96"/>
          <w:sz w:val="24"/>
          <w:szCs w:val="24"/>
          <w:lang w:eastAsia="ru-RU"/>
        </w:rPr>
        <w:t>р</w:t>
      </w:r>
      <w:r w:rsidRPr="0011077B">
        <w:rPr>
          <w:rFonts w:ascii="Times New Roman" w:eastAsia="Times New Roman" w:hAnsi="Times New Roman" w:cs="Times New Roman"/>
          <w:color w:val="000000"/>
          <w:w w:val="96"/>
          <w:sz w:val="24"/>
          <w:szCs w:val="24"/>
          <w:lang w:eastAsia="ru-RU"/>
        </w:rPr>
        <w:t>овер</w:t>
      </w:r>
      <w:r w:rsidRPr="0011077B">
        <w:rPr>
          <w:rFonts w:ascii="Times New Roman" w:eastAsia="Times New Roman" w:hAnsi="Times New Roman" w:cs="Times New Roman"/>
          <w:color w:val="000000"/>
          <w:spacing w:val="-1"/>
          <w:w w:val="96"/>
          <w:sz w:val="24"/>
          <w:szCs w:val="24"/>
          <w:lang w:eastAsia="ru-RU"/>
        </w:rPr>
        <w:t>ке</w:t>
      </w:r>
      <w:r w:rsidRPr="0011077B">
        <w:rPr>
          <w:rFonts w:ascii="Times New Roman" w:eastAsia="Times New Roman" w:hAnsi="Times New Roman" w:cs="Times New Roman"/>
          <w:color w:val="000000"/>
          <w:spacing w:val="-1"/>
          <w:sz w:val="24"/>
          <w:szCs w:val="24"/>
          <w:lang w:eastAsia="ru-RU"/>
        </w:rPr>
        <w:t xml:space="preserve"> </w:t>
      </w:r>
      <w:r w:rsidRPr="0011077B">
        <w:rPr>
          <w:rFonts w:ascii="Times New Roman" w:eastAsia="Times New Roman" w:hAnsi="Times New Roman" w:cs="Times New Roman"/>
          <w:color w:val="000000"/>
          <w:spacing w:val="-2"/>
          <w:w w:val="96"/>
          <w:sz w:val="24"/>
          <w:szCs w:val="24"/>
          <w:lang w:eastAsia="ru-RU"/>
        </w:rPr>
        <w:t>(</w:t>
      </w:r>
      <w:r w:rsidRPr="0011077B">
        <w:rPr>
          <w:rFonts w:ascii="Times New Roman" w:eastAsia="Times New Roman" w:hAnsi="Times New Roman" w:cs="Times New Roman"/>
          <w:color w:val="000000"/>
          <w:w w:val="96"/>
          <w:sz w:val="24"/>
          <w:szCs w:val="24"/>
          <w:lang w:eastAsia="ru-RU"/>
        </w:rPr>
        <w:t>эле</w:t>
      </w:r>
      <w:r w:rsidRPr="0011077B">
        <w:rPr>
          <w:rFonts w:ascii="Times New Roman" w:eastAsia="Times New Roman" w:hAnsi="Times New Roman" w:cs="Times New Roman"/>
          <w:color w:val="000000"/>
          <w:spacing w:val="-1"/>
          <w:w w:val="96"/>
          <w:sz w:val="24"/>
          <w:szCs w:val="24"/>
          <w:lang w:eastAsia="ru-RU"/>
        </w:rPr>
        <w:t>м</w:t>
      </w:r>
      <w:r w:rsidRPr="0011077B">
        <w:rPr>
          <w:rFonts w:ascii="Times New Roman" w:eastAsia="Times New Roman" w:hAnsi="Times New Roman" w:cs="Times New Roman"/>
          <w:color w:val="000000"/>
          <w:w w:val="96"/>
          <w:sz w:val="24"/>
          <w:szCs w:val="24"/>
          <w:lang w:eastAsia="ru-RU"/>
        </w:rPr>
        <w:t>е</w:t>
      </w:r>
      <w:r w:rsidRPr="0011077B">
        <w:rPr>
          <w:rFonts w:ascii="Times New Roman" w:eastAsia="Times New Roman" w:hAnsi="Times New Roman" w:cs="Times New Roman"/>
          <w:color w:val="000000"/>
          <w:spacing w:val="-2"/>
          <w:w w:val="96"/>
          <w:sz w:val="24"/>
          <w:szCs w:val="24"/>
          <w:lang w:eastAsia="ru-RU"/>
        </w:rPr>
        <w:t>н</w:t>
      </w:r>
      <w:r w:rsidRPr="0011077B">
        <w:rPr>
          <w:rFonts w:ascii="Times New Roman" w:eastAsia="Times New Roman" w:hAnsi="Times New Roman" w:cs="Times New Roman"/>
          <w:color w:val="000000"/>
          <w:spacing w:val="-1"/>
          <w:w w:val="96"/>
          <w:sz w:val="24"/>
          <w:szCs w:val="24"/>
          <w:lang w:eastAsia="ru-RU"/>
        </w:rPr>
        <w:t>т</w:t>
      </w:r>
      <w:r w:rsidRPr="0011077B">
        <w:rPr>
          <w:rFonts w:ascii="Times New Roman" w:eastAsia="Times New Roman" w:hAnsi="Times New Roman" w:cs="Times New Roman"/>
          <w:color w:val="000000"/>
          <w:w w:val="96"/>
          <w:sz w:val="24"/>
          <w:szCs w:val="24"/>
          <w:lang w:eastAsia="ru-RU"/>
        </w:rPr>
        <w:t>ы):</w:t>
      </w:r>
    </w:p>
    <w:p w14:paraId="1ECDB16C" w14:textId="77777777" w:rsidR="0011077B" w:rsidRPr="0011077B" w:rsidRDefault="0011077B" w:rsidP="0011077B">
      <w:pPr>
        <w:widowControl w:val="0"/>
        <w:spacing w:after="0" w:line="360" w:lineRule="auto"/>
        <w:rPr>
          <w:rFonts w:ascii="Times New Roman" w:eastAsia="Times New Roman" w:hAnsi="Times New Roman" w:cs="Times New Roman"/>
          <w:color w:val="000000"/>
          <w:sz w:val="24"/>
          <w:szCs w:val="24"/>
          <w:lang w:eastAsia="ru-RU"/>
        </w:rPr>
      </w:pPr>
      <w:proofErr w:type="spellStart"/>
      <w:r w:rsidRPr="0011077B">
        <w:rPr>
          <w:rFonts w:ascii="Times New Roman" w:eastAsia="Times New Roman" w:hAnsi="Times New Roman" w:cs="Times New Roman"/>
          <w:color w:val="000000"/>
          <w:sz w:val="24"/>
          <w:szCs w:val="24"/>
          <w:lang w:eastAsia="ru-RU"/>
        </w:rPr>
        <w:t>Д</w:t>
      </w:r>
      <w:r w:rsidRPr="0011077B">
        <w:rPr>
          <w:rFonts w:ascii="Times New Roman" w:eastAsia="Times New Roman" w:hAnsi="Times New Roman" w:cs="Times New Roman"/>
          <w:color w:val="000000"/>
          <w:spacing w:val="1"/>
          <w:sz w:val="24"/>
          <w:szCs w:val="24"/>
          <w:lang w:eastAsia="ru-RU"/>
        </w:rPr>
        <w:t>Р</w:t>
      </w:r>
      <w:r w:rsidRPr="0011077B">
        <w:rPr>
          <w:rFonts w:ascii="Times New Roman" w:eastAsia="Times New Roman" w:hAnsi="Times New Roman" w:cs="Times New Roman"/>
          <w:color w:val="000000"/>
          <w:sz w:val="24"/>
          <w:szCs w:val="24"/>
          <w:lang w:eastAsia="ru-RU"/>
        </w:rPr>
        <w:t>б</w:t>
      </w:r>
      <w:proofErr w:type="spellEnd"/>
      <w:r w:rsidRPr="0011077B">
        <w:rPr>
          <w:rFonts w:ascii="Times New Roman" w:eastAsia="Times New Roman" w:hAnsi="Times New Roman" w:cs="Times New Roman"/>
          <w:color w:val="000000"/>
          <w:sz w:val="24"/>
          <w:szCs w:val="24"/>
          <w:lang w:eastAsia="ru-RU"/>
        </w:rPr>
        <w:t xml:space="preserve"> </w:t>
      </w:r>
      <w:r w:rsidRPr="0011077B">
        <w:rPr>
          <w:rFonts w:ascii="Times New Roman" w:eastAsia="Times New Roman" w:hAnsi="Times New Roman" w:cs="Times New Roman"/>
          <w:color w:val="000000"/>
          <w:spacing w:val="-1"/>
          <w:sz w:val="24"/>
          <w:szCs w:val="24"/>
          <w:lang w:eastAsia="ru-RU"/>
        </w:rPr>
        <w:t>1</w:t>
      </w:r>
      <w:r w:rsidRPr="0011077B">
        <w:rPr>
          <w:rFonts w:ascii="Times New Roman" w:eastAsia="Times New Roman" w:hAnsi="Times New Roman" w:cs="Times New Roman"/>
          <w:color w:val="000000"/>
          <w:sz w:val="24"/>
          <w:szCs w:val="24"/>
          <w:lang w:eastAsia="ru-RU"/>
        </w:rPr>
        <w:t xml:space="preserve">, </w:t>
      </w:r>
      <w:proofErr w:type="spellStart"/>
      <w:r w:rsidRPr="0011077B">
        <w:rPr>
          <w:rFonts w:ascii="Times New Roman" w:eastAsia="Times New Roman" w:hAnsi="Times New Roman" w:cs="Times New Roman"/>
          <w:color w:val="000000"/>
          <w:sz w:val="24"/>
          <w:szCs w:val="24"/>
          <w:lang w:eastAsia="ru-RU"/>
        </w:rPr>
        <w:t>Д</w:t>
      </w:r>
      <w:r w:rsidRPr="0011077B">
        <w:rPr>
          <w:rFonts w:ascii="Times New Roman" w:eastAsia="Times New Roman" w:hAnsi="Times New Roman" w:cs="Times New Roman"/>
          <w:color w:val="000000"/>
          <w:spacing w:val="1"/>
          <w:sz w:val="24"/>
          <w:szCs w:val="24"/>
          <w:lang w:eastAsia="ru-RU"/>
        </w:rPr>
        <w:t>Р</w:t>
      </w:r>
      <w:r w:rsidRPr="0011077B">
        <w:rPr>
          <w:rFonts w:ascii="Times New Roman" w:eastAsia="Times New Roman" w:hAnsi="Times New Roman" w:cs="Times New Roman"/>
          <w:color w:val="000000"/>
          <w:sz w:val="24"/>
          <w:szCs w:val="24"/>
          <w:lang w:eastAsia="ru-RU"/>
        </w:rPr>
        <w:t>б</w:t>
      </w:r>
      <w:proofErr w:type="spellEnd"/>
      <w:r w:rsidRPr="0011077B">
        <w:rPr>
          <w:rFonts w:ascii="Times New Roman" w:eastAsia="Times New Roman" w:hAnsi="Times New Roman" w:cs="Times New Roman"/>
          <w:color w:val="000000"/>
          <w:spacing w:val="-3"/>
          <w:sz w:val="24"/>
          <w:szCs w:val="24"/>
          <w:lang w:eastAsia="ru-RU"/>
        </w:rPr>
        <w:t xml:space="preserve"> </w:t>
      </w:r>
      <w:r w:rsidRPr="0011077B">
        <w:rPr>
          <w:rFonts w:ascii="Times New Roman" w:eastAsia="Times New Roman" w:hAnsi="Times New Roman" w:cs="Times New Roman"/>
          <w:color w:val="000000"/>
          <w:sz w:val="24"/>
          <w:szCs w:val="24"/>
          <w:lang w:eastAsia="ru-RU"/>
        </w:rPr>
        <w:t>3,</w:t>
      </w:r>
      <w:r w:rsidRPr="0011077B">
        <w:rPr>
          <w:rFonts w:ascii="Times New Roman" w:eastAsia="Times New Roman" w:hAnsi="Times New Roman" w:cs="Times New Roman"/>
          <w:color w:val="000000"/>
          <w:spacing w:val="1"/>
          <w:sz w:val="24"/>
          <w:szCs w:val="24"/>
          <w:lang w:eastAsia="ru-RU"/>
        </w:rPr>
        <w:t xml:space="preserve"> </w:t>
      </w:r>
      <w:proofErr w:type="spellStart"/>
      <w:r w:rsidRPr="0011077B">
        <w:rPr>
          <w:rFonts w:ascii="Times New Roman" w:eastAsia="Times New Roman" w:hAnsi="Times New Roman" w:cs="Times New Roman"/>
          <w:color w:val="000000"/>
          <w:spacing w:val="-1"/>
          <w:sz w:val="24"/>
          <w:szCs w:val="24"/>
          <w:lang w:eastAsia="ru-RU"/>
        </w:rPr>
        <w:t>Д</w:t>
      </w:r>
      <w:r w:rsidRPr="0011077B">
        <w:rPr>
          <w:rFonts w:ascii="Times New Roman" w:eastAsia="Times New Roman" w:hAnsi="Times New Roman" w:cs="Times New Roman"/>
          <w:color w:val="000000"/>
          <w:sz w:val="24"/>
          <w:szCs w:val="24"/>
          <w:lang w:eastAsia="ru-RU"/>
        </w:rPr>
        <w:t>Рб</w:t>
      </w:r>
      <w:proofErr w:type="spellEnd"/>
      <w:r w:rsidRPr="0011077B">
        <w:rPr>
          <w:rFonts w:ascii="Times New Roman" w:eastAsia="Times New Roman" w:hAnsi="Times New Roman" w:cs="Times New Roman"/>
          <w:color w:val="000000"/>
          <w:sz w:val="24"/>
          <w:szCs w:val="24"/>
          <w:lang w:eastAsia="ru-RU"/>
        </w:rPr>
        <w:t xml:space="preserve"> </w:t>
      </w:r>
      <w:r w:rsidRPr="0011077B">
        <w:rPr>
          <w:rFonts w:ascii="Times New Roman" w:eastAsia="Times New Roman" w:hAnsi="Times New Roman" w:cs="Times New Roman"/>
          <w:color w:val="000000"/>
          <w:spacing w:val="-1"/>
          <w:sz w:val="24"/>
          <w:szCs w:val="24"/>
          <w:lang w:eastAsia="ru-RU"/>
        </w:rPr>
        <w:t>4</w:t>
      </w:r>
      <w:r w:rsidRPr="0011077B">
        <w:rPr>
          <w:rFonts w:ascii="Times New Roman" w:eastAsia="Times New Roman" w:hAnsi="Times New Roman" w:cs="Times New Roman"/>
          <w:color w:val="000000"/>
          <w:sz w:val="24"/>
          <w:szCs w:val="24"/>
          <w:lang w:eastAsia="ru-RU"/>
        </w:rPr>
        <w:t>,</w:t>
      </w:r>
      <w:r w:rsidRPr="0011077B">
        <w:rPr>
          <w:rFonts w:ascii="Times New Roman" w:eastAsia="Times New Roman" w:hAnsi="Times New Roman" w:cs="Times New Roman"/>
          <w:color w:val="000000"/>
          <w:spacing w:val="-2"/>
          <w:sz w:val="24"/>
          <w:szCs w:val="24"/>
          <w:lang w:eastAsia="ru-RU"/>
        </w:rPr>
        <w:t xml:space="preserve"> </w:t>
      </w:r>
      <w:proofErr w:type="spellStart"/>
      <w:r w:rsidRPr="0011077B">
        <w:rPr>
          <w:rFonts w:ascii="Times New Roman" w:eastAsia="Times New Roman" w:hAnsi="Times New Roman" w:cs="Times New Roman"/>
          <w:color w:val="000000"/>
          <w:sz w:val="24"/>
          <w:szCs w:val="24"/>
          <w:lang w:eastAsia="ru-RU"/>
        </w:rPr>
        <w:t>Д</w:t>
      </w:r>
      <w:r w:rsidRPr="0011077B">
        <w:rPr>
          <w:rFonts w:ascii="Times New Roman" w:eastAsia="Times New Roman" w:hAnsi="Times New Roman" w:cs="Times New Roman"/>
          <w:color w:val="000000"/>
          <w:spacing w:val="1"/>
          <w:sz w:val="24"/>
          <w:szCs w:val="24"/>
          <w:lang w:eastAsia="ru-RU"/>
        </w:rPr>
        <w:t>Р</w:t>
      </w:r>
      <w:r w:rsidRPr="0011077B">
        <w:rPr>
          <w:rFonts w:ascii="Times New Roman" w:eastAsia="Times New Roman" w:hAnsi="Times New Roman" w:cs="Times New Roman"/>
          <w:color w:val="000000"/>
          <w:sz w:val="24"/>
          <w:szCs w:val="24"/>
          <w:lang w:eastAsia="ru-RU"/>
        </w:rPr>
        <w:t>б</w:t>
      </w:r>
      <w:proofErr w:type="spellEnd"/>
      <w:r w:rsidRPr="0011077B">
        <w:rPr>
          <w:rFonts w:ascii="Times New Roman" w:eastAsia="Times New Roman" w:hAnsi="Times New Roman" w:cs="Times New Roman"/>
          <w:color w:val="000000"/>
          <w:sz w:val="24"/>
          <w:szCs w:val="24"/>
          <w:lang w:eastAsia="ru-RU"/>
        </w:rPr>
        <w:t xml:space="preserve"> </w:t>
      </w:r>
      <w:r w:rsidRPr="0011077B">
        <w:rPr>
          <w:rFonts w:ascii="Times New Roman" w:eastAsia="Times New Roman" w:hAnsi="Times New Roman" w:cs="Times New Roman"/>
          <w:color w:val="000000"/>
          <w:spacing w:val="-1"/>
          <w:sz w:val="24"/>
          <w:szCs w:val="24"/>
          <w:lang w:eastAsia="ru-RU"/>
        </w:rPr>
        <w:t>5</w:t>
      </w:r>
      <w:r w:rsidRPr="0011077B">
        <w:rPr>
          <w:rFonts w:ascii="Times New Roman" w:eastAsia="Times New Roman" w:hAnsi="Times New Roman" w:cs="Times New Roman"/>
          <w:color w:val="000000"/>
          <w:sz w:val="24"/>
          <w:szCs w:val="24"/>
          <w:lang w:eastAsia="ru-RU"/>
        </w:rPr>
        <w:t>,</w:t>
      </w:r>
      <w:r w:rsidRPr="0011077B">
        <w:rPr>
          <w:rFonts w:ascii="Times New Roman" w:eastAsia="Times New Roman" w:hAnsi="Times New Roman" w:cs="Times New Roman"/>
          <w:color w:val="000000"/>
          <w:spacing w:val="1"/>
          <w:sz w:val="24"/>
          <w:szCs w:val="24"/>
          <w:lang w:eastAsia="ru-RU"/>
        </w:rPr>
        <w:t xml:space="preserve"> </w:t>
      </w:r>
      <w:proofErr w:type="spellStart"/>
      <w:r w:rsidRPr="0011077B">
        <w:rPr>
          <w:rFonts w:ascii="Times New Roman" w:eastAsia="Times New Roman" w:hAnsi="Times New Roman" w:cs="Times New Roman"/>
          <w:color w:val="000000"/>
          <w:sz w:val="24"/>
          <w:szCs w:val="24"/>
          <w:lang w:eastAsia="ru-RU"/>
        </w:rPr>
        <w:t>ДРб</w:t>
      </w:r>
      <w:proofErr w:type="spellEnd"/>
      <w:r w:rsidRPr="0011077B">
        <w:rPr>
          <w:rFonts w:ascii="Times New Roman" w:eastAsia="Times New Roman" w:hAnsi="Times New Roman" w:cs="Times New Roman"/>
          <w:color w:val="000000"/>
          <w:spacing w:val="-2"/>
          <w:sz w:val="24"/>
          <w:szCs w:val="24"/>
          <w:lang w:eastAsia="ru-RU"/>
        </w:rPr>
        <w:t xml:space="preserve"> </w:t>
      </w:r>
      <w:r w:rsidRPr="0011077B">
        <w:rPr>
          <w:rFonts w:ascii="Times New Roman" w:eastAsia="Times New Roman" w:hAnsi="Times New Roman" w:cs="Times New Roman"/>
          <w:color w:val="000000"/>
          <w:sz w:val="24"/>
          <w:szCs w:val="24"/>
          <w:lang w:eastAsia="ru-RU"/>
        </w:rPr>
        <w:t>6,</w:t>
      </w:r>
      <w:r w:rsidRPr="0011077B">
        <w:rPr>
          <w:rFonts w:ascii="Times New Roman" w:eastAsia="Times New Roman" w:hAnsi="Times New Roman" w:cs="Times New Roman"/>
          <w:color w:val="000000"/>
          <w:spacing w:val="4"/>
          <w:sz w:val="24"/>
          <w:szCs w:val="24"/>
          <w:lang w:eastAsia="ru-RU"/>
        </w:rPr>
        <w:t xml:space="preserve"> </w:t>
      </w:r>
      <w:proofErr w:type="spellStart"/>
      <w:r w:rsidRPr="0011077B">
        <w:rPr>
          <w:rFonts w:ascii="Times New Roman" w:eastAsia="Times New Roman" w:hAnsi="Times New Roman" w:cs="Times New Roman"/>
          <w:color w:val="000000"/>
          <w:spacing w:val="-1"/>
          <w:sz w:val="24"/>
          <w:szCs w:val="24"/>
          <w:lang w:eastAsia="ru-RU"/>
        </w:rPr>
        <w:t>Д</w:t>
      </w:r>
      <w:r w:rsidRPr="0011077B">
        <w:rPr>
          <w:rFonts w:ascii="Times New Roman" w:eastAsia="Times New Roman" w:hAnsi="Times New Roman" w:cs="Times New Roman"/>
          <w:color w:val="000000"/>
          <w:sz w:val="24"/>
          <w:szCs w:val="24"/>
          <w:lang w:eastAsia="ru-RU"/>
        </w:rPr>
        <w:t>Рб</w:t>
      </w:r>
      <w:proofErr w:type="spellEnd"/>
      <w:r w:rsidRPr="0011077B">
        <w:rPr>
          <w:rFonts w:ascii="Times New Roman" w:eastAsia="Times New Roman" w:hAnsi="Times New Roman" w:cs="Times New Roman"/>
          <w:color w:val="000000"/>
          <w:sz w:val="24"/>
          <w:szCs w:val="24"/>
          <w:lang w:eastAsia="ru-RU"/>
        </w:rPr>
        <w:t xml:space="preserve"> 9,</w:t>
      </w:r>
      <w:r w:rsidRPr="0011077B">
        <w:rPr>
          <w:rFonts w:ascii="Times New Roman" w:eastAsia="Times New Roman" w:hAnsi="Times New Roman" w:cs="Times New Roman"/>
          <w:color w:val="000000"/>
          <w:spacing w:val="-2"/>
          <w:sz w:val="24"/>
          <w:szCs w:val="24"/>
          <w:lang w:eastAsia="ru-RU"/>
        </w:rPr>
        <w:t xml:space="preserve"> </w:t>
      </w:r>
      <w:proofErr w:type="spellStart"/>
      <w:r w:rsidRPr="0011077B">
        <w:rPr>
          <w:rFonts w:ascii="Times New Roman" w:eastAsia="Times New Roman" w:hAnsi="Times New Roman" w:cs="Times New Roman"/>
          <w:color w:val="000000"/>
          <w:sz w:val="24"/>
          <w:szCs w:val="24"/>
          <w:lang w:eastAsia="ru-RU"/>
        </w:rPr>
        <w:t>ДРб</w:t>
      </w:r>
      <w:proofErr w:type="spellEnd"/>
      <w:r w:rsidRPr="0011077B">
        <w:rPr>
          <w:rFonts w:ascii="Times New Roman" w:eastAsia="Times New Roman" w:hAnsi="Times New Roman" w:cs="Times New Roman"/>
          <w:color w:val="000000"/>
          <w:sz w:val="24"/>
          <w:szCs w:val="24"/>
          <w:lang w:eastAsia="ru-RU"/>
        </w:rPr>
        <w:t xml:space="preserve"> 11,</w:t>
      </w:r>
      <w:r w:rsidRPr="0011077B">
        <w:rPr>
          <w:rFonts w:ascii="Times New Roman" w:eastAsia="Times New Roman" w:hAnsi="Times New Roman" w:cs="Times New Roman"/>
          <w:color w:val="000000"/>
          <w:spacing w:val="-2"/>
          <w:sz w:val="24"/>
          <w:szCs w:val="24"/>
          <w:lang w:eastAsia="ru-RU"/>
        </w:rPr>
        <w:t xml:space="preserve"> </w:t>
      </w:r>
      <w:proofErr w:type="spellStart"/>
      <w:r w:rsidRPr="0011077B">
        <w:rPr>
          <w:rFonts w:ascii="Times New Roman" w:eastAsia="Times New Roman" w:hAnsi="Times New Roman" w:cs="Times New Roman"/>
          <w:color w:val="000000"/>
          <w:sz w:val="24"/>
          <w:szCs w:val="24"/>
          <w:lang w:eastAsia="ru-RU"/>
        </w:rPr>
        <w:t>Д</w:t>
      </w:r>
      <w:r w:rsidRPr="0011077B">
        <w:rPr>
          <w:rFonts w:ascii="Times New Roman" w:eastAsia="Times New Roman" w:hAnsi="Times New Roman" w:cs="Times New Roman"/>
          <w:color w:val="000000"/>
          <w:spacing w:val="1"/>
          <w:sz w:val="24"/>
          <w:szCs w:val="24"/>
          <w:lang w:eastAsia="ru-RU"/>
        </w:rPr>
        <w:t>Р</w:t>
      </w:r>
      <w:r w:rsidRPr="0011077B">
        <w:rPr>
          <w:rFonts w:ascii="Times New Roman" w:eastAsia="Times New Roman" w:hAnsi="Times New Roman" w:cs="Times New Roman"/>
          <w:color w:val="000000"/>
          <w:sz w:val="24"/>
          <w:szCs w:val="24"/>
          <w:lang w:eastAsia="ru-RU"/>
        </w:rPr>
        <w:t>б</w:t>
      </w:r>
      <w:proofErr w:type="spellEnd"/>
      <w:r w:rsidRPr="0011077B">
        <w:rPr>
          <w:rFonts w:ascii="Times New Roman" w:eastAsia="Times New Roman" w:hAnsi="Times New Roman" w:cs="Times New Roman"/>
          <w:color w:val="000000"/>
          <w:sz w:val="24"/>
          <w:szCs w:val="24"/>
          <w:lang w:eastAsia="ru-RU"/>
        </w:rPr>
        <w:t xml:space="preserve"> </w:t>
      </w:r>
      <w:r w:rsidRPr="0011077B">
        <w:rPr>
          <w:rFonts w:ascii="Times New Roman" w:eastAsia="Times New Roman" w:hAnsi="Times New Roman" w:cs="Times New Roman"/>
          <w:color w:val="000000"/>
          <w:spacing w:val="-1"/>
          <w:sz w:val="24"/>
          <w:szCs w:val="24"/>
          <w:lang w:eastAsia="ru-RU"/>
        </w:rPr>
        <w:t>12</w:t>
      </w:r>
      <w:r w:rsidRPr="0011077B">
        <w:rPr>
          <w:rFonts w:ascii="Times New Roman" w:eastAsia="Times New Roman" w:hAnsi="Times New Roman" w:cs="Times New Roman"/>
          <w:color w:val="000000"/>
          <w:sz w:val="24"/>
          <w:szCs w:val="24"/>
          <w:lang w:eastAsia="ru-RU"/>
        </w:rPr>
        <w:t xml:space="preserve">, </w:t>
      </w:r>
      <w:proofErr w:type="spellStart"/>
      <w:r w:rsidRPr="0011077B">
        <w:rPr>
          <w:rFonts w:ascii="Times New Roman" w:eastAsia="Times New Roman" w:hAnsi="Times New Roman" w:cs="Times New Roman"/>
          <w:color w:val="000000"/>
          <w:sz w:val="24"/>
          <w:szCs w:val="24"/>
          <w:lang w:eastAsia="ru-RU"/>
        </w:rPr>
        <w:t>ДРб</w:t>
      </w:r>
      <w:proofErr w:type="spellEnd"/>
      <w:r w:rsidRPr="0011077B">
        <w:rPr>
          <w:rFonts w:ascii="Times New Roman" w:eastAsia="Times New Roman" w:hAnsi="Times New Roman" w:cs="Times New Roman"/>
          <w:color w:val="000000"/>
          <w:spacing w:val="-2"/>
          <w:sz w:val="24"/>
          <w:szCs w:val="24"/>
          <w:lang w:eastAsia="ru-RU"/>
        </w:rPr>
        <w:t xml:space="preserve"> </w:t>
      </w:r>
      <w:r w:rsidRPr="0011077B">
        <w:rPr>
          <w:rFonts w:ascii="Times New Roman" w:eastAsia="Times New Roman" w:hAnsi="Times New Roman" w:cs="Times New Roman"/>
          <w:color w:val="000000"/>
          <w:sz w:val="24"/>
          <w:szCs w:val="24"/>
          <w:lang w:eastAsia="ru-RU"/>
        </w:rPr>
        <w:t xml:space="preserve">13, </w:t>
      </w:r>
      <w:proofErr w:type="spellStart"/>
      <w:r w:rsidRPr="0011077B">
        <w:rPr>
          <w:rFonts w:ascii="Times New Roman" w:eastAsia="Times New Roman" w:hAnsi="Times New Roman" w:cs="Times New Roman"/>
          <w:color w:val="000000"/>
          <w:sz w:val="24"/>
          <w:szCs w:val="24"/>
          <w:lang w:eastAsia="ru-RU"/>
        </w:rPr>
        <w:t>ДРб</w:t>
      </w:r>
      <w:proofErr w:type="spellEnd"/>
      <w:r w:rsidRPr="0011077B">
        <w:rPr>
          <w:rFonts w:ascii="Times New Roman" w:eastAsia="Times New Roman" w:hAnsi="Times New Roman" w:cs="Times New Roman"/>
          <w:color w:val="000000"/>
          <w:spacing w:val="-2"/>
          <w:sz w:val="24"/>
          <w:szCs w:val="24"/>
          <w:lang w:eastAsia="ru-RU"/>
        </w:rPr>
        <w:t xml:space="preserve"> </w:t>
      </w:r>
      <w:r w:rsidRPr="0011077B">
        <w:rPr>
          <w:rFonts w:ascii="Times New Roman" w:eastAsia="Times New Roman" w:hAnsi="Times New Roman" w:cs="Times New Roman"/>
          <w:color w:val="000000"/>
          <w:sz w:val="24"/>
          <w:szCs w:val="24"/>
          <w:lang w:eastAsia="ru-RU"/>
        </w:rPr>
        <w:t>14.</w:t>
      </w:r>
    </w:p>
    <w:p w14:paraId="541C40B8" w14:textId="77777777" w:rsidR="0011077B" w:rsidRPr="0011077B" w:rsidRDefault="0011077B" w:rsidP="0011077B">
      <w:pPr>
        <w:widowControl w:val="0"/>
        <w:spacing w:after="0" w:line="360" w:lineRule="auto"/>
        <w:rPr>
          <w:rFonts w:ascii="Times New Roman" w:eastAsia="Times New Roman" w:hAnsi="Times New Roman" w:cs="Times New Roman"/>
          <w:color w:val="000000"/>
          <w:sz w:val="24"/>
          <w:szCs w:val="24"/>
          <w:lang w:eastAsia="ru-RU"/>
        </w:rPr>
      </w:pPr>
      <w:r w:rsidRPr="0011077B">
        <w:rPr>
          <w:rFonts w:ascii="Times New Roman" w:eastAsia="Times New Roman" w:hAnsi="Times New Roman" w:cs="Times New Roman"/>
          <w:color w:val="000000"/>
          <w:sz w:val="24"/>
          <w:szCs w:val="24"/>
          <w:lang w:eastAsia="ru-RU"/>
        </w:rPr>
        <w:t>ОК 1,</w:t>
      </w:r>
      <w:r w:rsidRPr="0011077B">
        <w:rPr>
          <w:rFonts w:ascii="Times New Roman" w:eastAsia="Times New Roman" w:hAnsi="Times New Roman" w:cs="Times New Roman"/>
          <w:color w:val="000000"/>
          <w:spacing w:val="1"/>
          <w:sz w:val="24"/>
          <w:szCs w:val="24"/>
          <w:lang w:eastAsia="ru-RU"/>
        </w:rPr>
        <w:t xml:space="preserve"> </w:t>
      </w:r>
      <w:r w:rsidRPr="0011077B">
        <w:rPr>
          <w:rFonts w:ascii="Times New Roman" w:eastAsia="Times New Roman" w:hAnsi="Times New Roman" w:cs="Times New Roman"/>
          <w:color w:val="000000"/>
          <w:sz w:val="24"/>
          <w:szCs w:val="24"/>
          <w:lang w:eastAsia="ru-RU"/>
        </w:rPr>
        <w:t>ОК 2,</w:t>
      </w:r>
      <w:r w:rsidRPr="0011077B">
        <w:rPr>
          <w:rFonts w:ascii="Times New Roman" w:eastAsia="Times New Roman" w:hAnsi="Times New Roman" w:cs="Times New Roman"/>
          <w:color w:val="000000"/>
          <w:spacing w:val="1"/>
          <w:sz w:val="24"/>
          <w:szCs w:val="24"/>
          <w:lang w:eastAsia="ru-RU"/>
        </w:rPr>
        <w:t xml:space="preserve"> </w:t>
      </w:r>
      <w:r w:rsidRPr="0011077B">
        <w:rPr>
          <w:rFonts w:ascii="Times New Roman" w:eastAsia="Times New Roman" w:hAnsi="Times New Roman" w:cs="Times New Roman"/>
          <w:color w:val="000000"/>
          <w:sz w:val="24"/>
          <w:szCs w:val="24"/>
          <w:lang w:eastAsia="ru-RU"/>
        </w:rPr>
        <w:t>ОК</w:t>
      </w:r>
      <w:r w:rsidRPr="0011077B">
        <w:rPr>
          <w:rFonts w:ascii="Times New Roman" w:eastAsia="Times New Roman" w:hAnsi="Times New Roman" w:cs="Times New Roman"/>
          <w:color w:val="000000"/>
          <w:spacing w:val="-3"/>
          <w:sz w:val="24"/>
          <w:szCs w:val="24"/>
          <w:lang w:eastAsia="ru-RU"/>
        </w:rPr>
        <w:t xml:space="preserve"> </w:t>
      </w:r>
      <w:r w:rsidRPr="0011077B">
        <w:rPr>
          <w:rFonts w:ascii="Times New Roman" w:eastAsia="Times New Roman" w:hAnsi="Times New Roman" w:cs="Times New Roman"/>
          <w:color w:val="000000"/>
          <w:sz w:val="24"/>
          <w:szCs w:val="24"/>
          <w:lang w:eastAsia="ru-RU"/>
        </w:rPr>
        <w:t>3,</w:t>
      </w:r>
      <w:r w:rsidRPr="0011077B">
        <w:rPr>
          <w:rFonts w:ascii="Times New Roman" w:eastAsia="Times New Roman" w:hAnsi="Times New Roman" w:cs="Times New Roman"/>
          <w:color w:val="000000"/>
          <w:spacing w:val="2"/>
          <w:sz w:val="24"/>
          <w:szCs w:val="24"/>
          <w:lang w:eastAsia="ru-RU"/>
        </w:rPr>
        <w:t xml:space="preserve"> </w:t>
      </w:r>
      <w:r w:rsidRPr="0011077B">
        <w:rPr>
          <w:rFonts w:ascii="Times New Roman" w:eastAsia="Times New Roman" w:hAnsi="Times New Roman" w:cs="Times New Roman"/>
          <w:color w:val="000000"/>
          <w:sz w:val="24"/>
          <w:szCs w:val="24"/>
          <w:lang w:eastAsia="ru-RU"/>
        </w:rPr>
        <w:t xml:space="preserve">ОК </w:t>
      </w:r>
      <w:r w:rsidRPr="0011077B">
        <w:rPr>
          <w:rFonts w:ascii="Times New Roman" w:eastAsia="Times New Roman" w:hAnsi="Times New Roman" w:cs="Times New Roman"/>
          <w:color w:val="000000"/>
          <w:spacing w:val="-1"/>
          <w:sz w:val="24"/>
          <w:szCs w:val="24"/>
          <w:lang w:eastAsia="ru-RU"/>
        </w:rPr>
        <w:t>5</w:t>
      </w:r>
      <w:r w:rsidRPr="0011077B">
        <w:rPr>
          <w:rFonts w:ascii="Times New Roman" w:eastAsia="Times New Roman" w:hAnsi="Times New Roman" w:cs="Times New Roman"/>
          <w:color w:val="000000"/>
          <w:sz w:val="24"/>
          <w:szCs w:val="24"/>
          <w:lang w:eastAsia="ru-RU"/>
        </w:rPr>
        <w:t>, ОК</w:t>
      </w:r>
      <w:r w:rsidRPr="0011077B">
        <w:rPr>
          <w:rFonts w:ascii="Times New Roman" w:eastAsia="Times New Roman" w:hAnsi="Times New Roman" w:cs="Times New Roman"/>
          <w:color w:val="000000"/>
          <w:spacing w:val="-1"/>
          <w:sz w:val="24"/>
          <w:szCs w:val="24"/>
          <w:lang w:eastAsia="ru-RU"/>
        </w:rPr>
        <w:t xml:space="preserve"> </w:t>
      </w:r>
      <w:r w:rsidRPr="0011077B">
        <w:rPr>
          <w:rFonts w:ascii="Times New Roman" w:eastAsia="Times New Roman" w:hAnsi="Times New Roman" w:cs="Times New Roman"/>
          <w:color w:val="000000"/>
          <w:sz w:val="24"/>
          <w:szCs w:val="24"/>
          <w:lang w:eastAsia="ru-RU"/>
        </w:rPr>
        <w:t>6. ПК 1</w:t>
      </w:r>
      <w:r w:rsidRPr="0011077B">
        <w:rPr>
          <w:rFonts w:ascii="Times New Roman" w:eastAsia="Times New Roman" w:hAnsi="Times New Roman" w:cs="Times New Roman"/>
          <w:color w:val="000000"/>
          <w:spacing w:val="1"/>
          <w:sz w:val="24"/>
          <w:szCs w:val="24"/>
          <w:lang w:eastAsia="ru-RU"/>
        </w:rPr>
        <w:t>.</w:t>
      </w:r>
      <w:r w:rsidRPr="0011077B">
        <w:rPr>
          <w:rFonts w:ascii="Times New Roman" w:eastAsia="Times New Roman" w:hAnsi="Times New Roman" w:cs="Times New Roman"/>
          <w:color w:val="000000"/>
          <w:sz w:val="24"/>
          <w:szCs w:val="24"/>
          <w:lang w:eastAsia="ru-RU"/>
        </w:rPr>
        <w:t>2, ПК</w:t>
      </w:r>
      <w:r w:rsidRPr="0011077B">
        <w:rPr>
          <w:rFonts w:ascii="Times New Roman" w:eastAsia="Times New Roman" w:hAnsi="Times New Roman" w:cs="Times New Roman"/>
          <w:color w:val="000000"/>
          <w:spacing w:val="-1"/>
          <w:sz w:val="24"/>
          <w:szCs w:val="24"/>
          <w:lang w:eastAsia="ru-RU"/>
        </w:rPr>
        <w:t xml:space="preserve"> </w:t>
      </w:r>
      <w:r w:rsidRPr="0011077B">
        <w:rPr>
          <w:rFonts w:ascii="Times New Roman" w:eastAsia="Times New Roman" w:hAnsi="Times New Roman" w:cs="Times New Roman"/>
          <w:color w:val="000000"/>
          <w:sz w:val="24"/>
          <w:szCs w:val="24"/>
          <w:lang w:eastAsia="ru-RU"/>
        </w:rPr>
        <w:t>1.4.</w:t>
      </w:r>
    </w:p>
    <w:p w14:paraId="5AEBAD6E" w14:textId="77777777" w:rsidR="0011077B" w:rsidRPr="0011077B" w:rsidRDefault="0011077B" w:rsidP="0011077B">
      <w:pPr>
        <w:widowControl w:val="0"/>
        <w:spacing w:after="0" w:line="360" w:lineRule="auto"/>
        <w:rPr>
          <w:rFonts w:ascii="Times New Roman" w:eastAsia="Times New Roman" w:hAnsi="Times New Roman" w:cs="Times New Roman"/>
          <w:color w:val="000000"/>
          <w:sz w:val="24"/>
          <w:szCs w:val="24"/>
          <w:lang w:eastAsia="ru-RU"/>
        </w:rPr>
      </w:pPr>
      <w:r w:rsidRPr="0011077B">
        <w:rPr>
          <w:rFonts w:ascii="Times New Roman" w:eastAsia="Times New Roman" w:hAnsi="Times New Roman" w:cs="Times New Roman"/>
          <w:color w:val="000000"/>
          <w:sz w:val="24"/>
          <w:szCs w:val="24"/>
          <w:u w:val="single"/>
          <w:lang w:eastAsia="ru-RU"/>
        </w:rPr>
        <w:lastRenderedPageBreak/>
        <w:t>Первая</w:t>
      </w:r>
      <w:r w:rsidRPr="0011077B">
        <w:rPr>
          <w:rFonts w:ascii="Times New Roman" w:eastAsia="Times New Roman" w:hAnsi="Times New Roman" w:cs="Times New Roman"/>
          <w:color w:val="000000"/>
          <w:spacing w:val="1"/>
          <w:sz w:val="24"/>
          <w:szCs w:val="24"/>
          <w:u w:val="single"/>
          <w:lang w:eastAsia="ru-RU"/>
        </w:rPr>
        <w:t xml:space="preserve"> </w:t>
      </w:r>
      <w:r w:rsidRPr="0011077B">
        <w:rPr>
          <w:rFonts w:ascii="Times New Roman" w:eastAsia="Times New Roman" w:hAnsi="Times New Roman" w:cs="Times New Roman"/>
          <w:color w:val="000000"/>
          <w:sz w:val="24"/>
          <w:szCs w:val="24"/>
          <w:u w:val="single"/>
          <w:lang w:eastAsia="ru-RU"/>
        </w:rPr>
        <w:t>час</w:t>
      </w:r>
      <w:r w:rsidRPr="0011077B">
        <w:rPr>
          <w:rFonts w:ascii="Times New Roman" w:eastAsia="Times New Roman" w:hAnsi="Times New Roman" w:cs="Times New Roman"/>
          <w:color w:val="000000"/>
          <w:spacing w:val="-1"/>
          <w:sz w:val="24"/>
          <w:szCs w:val="24"/>
          <w:u w:val="single"/>
          <w:lang w:eastAsia="ru-RU"/>
        </w:rPr>
        <w:t>т</w:t>
      </w:r>
      <w:r w:rsidRPr="0011077B">
        <w:rPr>
          <w:rFonts w:ascii="Times New Roman" w:eastAsia="Times New Roman" w:hAnsi="Times New Roman" w:cs="Times New Roman"/>
          <w:color w:val="000000"/>
          <w:sz w:val="24"/>
          <w:szCs w:val="24"/>
          <w:u w:val="single"/>
          <w:lang w:eastAsia="ru-RU"/>
        </w:rPr>
        <w:t>ь</w:t>
      </w:r>
    </w:p>
    <w:p w14:paraId="1E6945F5" w14:textId="77777777" w:rsidR="0011077B" w:rsidRPr="0011077B" w:rsidRDefault="0011077B" w:rsidP="0011077B">
      <w:pPr>
        <w:widowControl w:val="0"/>
        <w:spacing w:after="0" w:line="360" w:lineRule="auto"/>
        <w:rPr>
          <w:rFonts w:ascii="Times New Roman" w:eastAsia="Times New Roman" w:hAnsi="Times New Roman" w:cs="Times New Roman"/>
          <w:color w:val="000000"/>
          <w:sz w:val="24"/>
          <w:szCs w:val="24"/>
          <w:lang w:eastAsia="ru-RU"/>
        </w:rPr>
      </w:pPr>
      <w:r w:rsidRPr="0011077B">
        <w:rPr>
          <w:rFonts w:ascii="Times New Roman" w:eastAsia="Times New Roman" w:hAnsi="Times New Roman" w:cs="Times New Roman"/>
          <w:color w:val="000000"/>
          <w:w w:val="96"/>
          <w:sz w:val="24"/>
          <w:szCs w:val="24"/>
          <w:lang w:eastAsia="ru-RU"/>
        </w:rPr>
        <w:t>При</w:t>
      </w:r>
      <w:r w:rsidRPr="0011077B">
        <w:rPr>
          <w:rFonts w:ascii="Times New Roman" w:eastAsia="Times New Roman" w:hAnsi="Times New Roman" w:cs="Times New Roman"/>
          <w:color w:val="000000"/>
          <w:spacing w:val="-2"/>
          <w:sz w:val="24"/>
          <w:szCs w:val="24"/>
          <w:lang w:eastAsia="ru-RU"/>
        </w:rPr>
        <w:t xml:space="preserve"> </w:t>
      </w:r>
      <w:r w:rsidRPr="0011077B">
        <w:rPr>
          <w:rFonts w:ascii="Times New Roman" w:eastAsia="Times New Roman" w:hAnsi="Times New Roman" w:cs="Times New Roman"/>
          <w:color w:val="000000"/>
          <w:w w:val="96"/>
          <w:sz w:val="24"/>
          <w:szCs w:val="24"/>
          <w:lang w:eastAsia="ru-RU"/>
        </w:rPr>
        <w:t>реше</w:t>
      </w:r>
      <w:r w:rsidRPr="0011077B">
        <w:rPr>
          <w:rFonts w:ascii="Times New Roman" w:eastAsia="Times New Roman" w:hAnsi="Times New Roman" w:cs="Times New Roman"/>
          <w:color w:val="000000"/>
          <w:spacing w:val="-1"/>
          <w:w w:val="96"/>
          <w:sz w:val="24"/>
          <w:szCs w:val="24"/>
          <w:lang w:eastAsia="ru-RU"/>
        </w:rPr>
        <w:t>нии</w:t>
      </w:r>
      <w:r w:rsidRPr="0011077B">
        <w:rPr>
          <w:rFonts w:ascii="Times New Roman" w:eastAsia="Times New Roman" w:hAnsi="Times New Roman" w:cs="Times New Roman"/>
          <w:color w:val="000000"/>
          <w:spacing w:val="-1"/>
          <w:sz w:val="24"/>
          <w:szCs w:val="24"/>
          <w:lang w:eastAsia="ru-RU"/>
        </w:rPr>
        <w:t xml:space="preserve"> </w:t>
      </w:r>
      <w:r w:rsidRPr="0011077B">
        <w:rPr>
          <w:rFonts w:ascii="Times New Roman" w:eastAsia="Times New Roman" w:hAnsi="Times New Roman" w:cs="Times New Roman"/>
          <w:color w:val="000000"/>
          <w:w w:val="96"/>
          <w:sz w:val="24"/>
          <w:szCs w:val="24"/>
          <w:lang w:eastAsia="ru-RU"/>
        </w:rPr>
        <w:t>з</w:t>
      </w:r>
      <w:r w:rsidRPr="0011077B">
        <w:rPr>
          <w:rFonts w:ascii="Times New Roman" w:eastAsia="Times New Roman" w:hAnsi="Times New Roman" w:cs="Times New Roman"/>
          <w:color w:val="000000"/>
          <w:spacing w:val="-1"/>
          <w:w w:val="96"/>
          <w:sz w:val="24"/>
          <w:szCs w:val="24"/>
          <w:lang w:eastAsia="ru-RU"/>
        </w:rPr>
        <w:t>а</w:t>
      </w:r>
      <w:r w:rsidRPr="0011077B">
        <w:rPr>
          <w:rFonts w:ascii="Times New Roman" w:eastAsia="Times New Roman" w:hAnsi="Times New Roman" w:cs="Times New Roman"/>
          <w:color w:val="000000"/>
          <w:w w:val="96"/>
          <w:sz w:val="24"/>
          <w:szCs w:val="24"/>
          <w:lang w:eastAsia="ru-RU"/>
        </w:rPr>
        <w:t>да</w:t>
      </w:r>
      <w:r w:rsidRPr="0011077B">
        <w:rPr>
          <w:rFonts w:ascii="Times New Roman" w:eastAsia="Times New Roman" w:hAnsi="Times New Roman" w:cs="Times New Roman"/>
          <w:color w:val="000000"/>
          <w:spacing w:val="-2"/>
          <w:w w:val="96"/>
          <w:sz w:val="24"/>
          <w:szCs w:val="24"/>
          <w:lang w:eastAsia="ru-RU"/>
        </w:rPr>
        <w:t>ни</w:t>
      </w:r>
      <w:r w:rsidRPr="0011077B">
        <w:rPr>
          <w:rFonts w:ascii="Times New Roman" w:eastAsia="Times New Roman" w:hAnsi="Times New Roman" w:cs="Times New Roman"/>
          <w:color w:val="000000"/>
          <w:w w:val="96"/>
          <w:sz w:val="24"/>
          <w:szCs w:val="24"/>
          <w:lang w:eastAsia="ru-RU"/>
        </w:rPr>
        <w:t>й</w:t>
      </w:r>
      <w:r w:rsidRPr="0011077B">
        <w:rPr>
          <w:rFonts w:ascii="Times New Roman" w:eastAsia="Times New Roman" w:hAnsi="Times New Roman" w:cs="Times New Roman"/>
          <w:color w:val="000000"/>
          <w:spacing w:val="-2"/>
          <w:sz w:val="24"/>
          <w:szCs w:val="24"/>
          <w:lang w:eastAsia="ru-RU"/>
        </w:rPr>
        <w:t xml:space="preserve"> </w:t>
      </w:r>
      <w:r w:rsidRPr="0011077B">
        <w:rPr>
          <w:rFonts w:ascii="Times New Roman" w:eastAsia="Times New Roman" w:hAnsi="Times New Roman" w:cs="Times New Roman"/>
          <w:color w:val="000000"/>
          <w:spacing w:val="2"/>
          <w:w w:val="96"/>
          <w:sz w:val="24"/>
          <w:szCs w:val="24"/>
          <w:lang w:eastAsia="ru-RU"/>
        </w:rPr>
        <w:t>1</w:t>
      </w:r>
      <w:r w:rsidRPr="0011077B">
        <w:rPr>
          <w:rFonts w:ascii="Times New Roman" w:eastAsia="Times New Roman" w:hAnsi="Times New Roman" w:cs="Times New Roman"/>
          <w:color w:val="000000"/>
          <w:w w:val="96"/>
          <w:sz w:val="24"/>
          <w:szCs w:val="24"/>
          <w:lang w:eastAsia="ru-RU"/>
        </w:rPr>
        <w:t>-4</w:t>
      </w:r>
      <w:r w:rsidRPr="0011077B">
        <w:rPr>
          <w:rFonts w:ascii="Times New Roman" w:eastAsia="Times New Roman" w:hAnsi="Times New Roman" w:cs="Times New Roman"/>
          <w:color w:val="000000"/>
          <w:spacing w:val="-1"/>
          <w:sz w:val="24"/>
          <w:szCs w:val="24"/>
          <w:lang w:eastAsia="ru-RU"/>
        </w:rPr>
        <w:t xml:space="preserve"> </w:t>
      </w:r>
      <w:r w:rsidRPr="0011077B">
        <w:rPr>
          <w:rFonts w:ascii="Times New Roman" w:eastAsia="Times New Roman" w:hAnsi="Times New Roman" w:cs="Times New Roman"/>
          <w:color w:val="000000"/>
          <w:w w:val="96"/>
          <w:sz w:val="24"/>
          <w:szCs w:val="24"/>
          <w:lang w:eastAsia="ru-RU"/>
        </w:rPr>
        <w:t>з</w:t>
      </w:r>
      <w:r w:rsidRPr="0011077B">
        <w:rPr>
          <w:rFonts w:ascii="Times New Roman" w:eastAsia="Times New Roman" w:hAnsi="Times New Roman" w:cs="Times New Roman"/>
          <w:color w:val="000000"/>
          <w:spacing w:val="-1"/>
          <w:w w:val="96"/>
          <w:sz w:val="24"/>
          <w:szCs w:val="24"/>
          <w:lang w:eastAsia="ru-RU"/>
        </w:rPr>
        <w:t>ап</w:t>
      </w:r>
      <w:r w:rsidRPr="0011077B">
        <w:rPr>
          <w:rFonts w:ascii="Times New Roman" w:eastAsia="Times New Roman" w:hAnsi="Times New Roman" w:cs="Times New Roman"/>
          <w:color w:val="000000"/>
          <w:w w:val="96"/>
          <w:sz w:val="24"/>
          <w:szCs w:val="24"/>
          <w:lang w:eastAsia="ru-RU"/>
        </w:rPr>
        <w:t>и</w:t>
      </w:r>
      <w:r w:rsidRPr="0011077B">
        <w:rPr>
          <w:rFonts w:ascii="Times New Roman" w:eastAsia="Times New Roman" w:hAnsi="Times New Roman" w:cs="Times New Roman"/>
          <w:color w:val="000000"/>
          <w:spacing w:val="-1"/>
          <w:w w:val="96"/>
          <w:sz w:val="24"/>
          <w:szCs w:val="24"/>
          <w:lang w:eastAsia="ru-RU"/>
        </w:rPr>
        <w:t>шит</w:t>
      </w:r>
      <w:r w:rsidRPr="0011077B">
        <w:rPr>
          <w:rFonts w:ascii="Times New Roman" w:eastAsia="Times New Roman" w:hAnsi="Times New Roman" w:cs="Times New Roman"/>
          <w:color w:val="000000"/>
          <w:w w:val="96"/>
          <w:sz w:val="24"/>
          <w:szCs w:val="24"/>
          <w:lang w:eastAsia="ru-RU"/>
        </w:rPr>
        <w:t>е</w:t>
      </w:r>
      <w:r w:rsidRPr="0011077B">
        <w:rPr>
          <w:rFonts w:ascii="Times New Roman" w:eastAsia="Times New Roman" w:hAnsi="Times New Roman" w:cs="Times New Roman"/>
          <w:color w:val="000000"/>
          <w:spacing w:val="-1"/>
          <w:sz w:val="24"/>
          <w:szCs w:val="24"/>
          <w:lang w:eastAsia="ru-RU"/>
        </w:rPr>
        <w:t xml:space="preserve"> </w:t>
      </w:r>
      <w:r w:rsidRPr="0011077B">
        <w:rPr>
          <w:rFonts w:ascii="Times New Roman" w:eastAsia="Times New Roman" w:hAnsi="Times New Roman" w:cs="Times New Roman"/>
          <w:color w:val="000000"/>
          <w:w w:val="96"/>
          <w:sz w:val="24"/>
          <w:szCs w:val="24"/>
          <w:lang w:eastAsia="ru-RU"/>
        </w:rPr>
        <w:t>пра</w:t>
      </w:r>
      <w:r w:rsidRPr="0011077B">
        <w:rPr>
          <w:rFonts w:ascii="Times New Roman" w:eastAsia="Times New Roman" w:hAnsi="Times New Roman" w:cs="Times New Roman"/>
          <w:color w:val="000000"/>
          <w:spacing w:val="-4"/>
          <w:w w:val="96"/>
          <w:sz w:val="24"/>
          <w:szCs w:val="24"/>
          <w:lang w:eastAsia="ru-RU"/>
        </w:rPr>
        <w:t>в</w:t>
      </w:r>
      <w:r w:rsidRPr="0011077B">
        <w:rPr>
          <w:rFonts w:ascii="Times New Roman" w:eastAsia="Times New Roman" w:hAnsi="Times New Roman" w:cs="Times New Roman"/>
          <w:color w:val="000000"/>
          <w:w w:val="96"/>
          <w:sz w:val="24"/>
          <w:szCs w:val="24"/>
          <w:lang w:eastAsia="ru-RU"/>
        </w:rPr>
        <w:t>ил</w:t>
      </w:r>
      <w:r w:rsidRPr="0011077B">
        <w:rPr>
          <w:rFonts w:ascii="Times New Roman" w:eastAsia="Times New Roman" w:hAnsi="Times New Roman" w:cs="Times New Roman"/>
          <w:color w:val="000000"/>
          <w:spacing w:val="-1"/>
          <w:w w:val="96"/>
          <w:sz w:val="24"/>
          <w:szCs w:val="24"/>
          <w:lang w:eastAsia="ru-RU"/>
        </w:rPr>
        <w:t>ь</w:t>
      </w:r>
      <w:r w:rsidRPr="0011077B">
        <w:rPr>
          <w:rFonts w:ascii="Times New Roman" w:eastAsia="Times New Roman" w:hAnsi="Times New Roman" w:cs="Times New Roman"/>
          <w:color w:val="000000"/>
          <w:w w:val="96"/>
          <w:sz w:val="24"/>
          <w:szCs w:val="24"/>
          <w:lang w:eastAsia="ru-RU"/>
        </w:rPr>
        <w:t>ный</w:t>
      </w:r>
      <w:r w:rsidRPr="0011077B">
        <w:rPr>
          <w:rFonts w:ascii="Times New Roman" w:eastAsia="Times New Roman" w:hAnsi="Times New Roman" w:cs="Times New Roman"/>
          <w:color w:val="000000"/>
          <w:spacing w:val="-1"/>
          <w:sz w:val="24"/>
          <w:szCs w:val="24"/>
          <w:lang w:eastAsia="ru-RU"/>
        </w:rPr>
        <w:t xml:space="preserve"> </w:t>
      </w:r>
      <w:r w:rsidRPr="0011077B">
        <w:rPr>
          <w:rFonts w:ascii="Times New Roman" w:eastAsia="Times New Roman" w:hAnsi="Times New Roman" w:cs="Times New Roman"/>
          <w:color w:val="000000"/>
          <w:w w:val="96"/>
          <w:sz w:val="24"/>
          <w:szCs w:val="24"/>
          <w:lang w:eastAsia="ru-RU"/>
        </w:rPr>
        <w:t>от</w:t>
      </w:r>
      <w:r w:rsidRPr="0011077B">
        <w:rPr>
          <w:rFonts w:ascii="Times New Roman" w:eastAsia="Times New Roman" w:hAnsi="Times New Roman" w:cs="Times New Roman"/>
          <w:color w:val="000000"/>
          <w:spacing w:val="-2"/>
          <w:w w:val="96"/>
          <w:sz w:val="24"/>
          <w:szCs w:val="24"/>
          <w:lang w:eastAsia="ru-RU"/>
        </w:rPr>
        <w:t>в</w:t>
      </w:r>
      <w:r w:rsidRPr="0011077B">
        <w:rPr>
          <w:rFonts w:ascii="Times New Roman" w:eastAsia="Times New Roman" w:hAnsi="Times New Roman" w:cs="Times New Roman"/>
          <w:color w:val="000000"/>
          <w:w w:val="96"/>
          <w:sz w:val="24"/>
          <w:szCs w:val="24"/>
          <w:lang w:eastAsia="ru-RU"/>
        </w:rPr>
        <w:t>ет</w:t>
      </w:r>
      <w:r w:rsidRPr="0011077B">
        <w:rPr>
          <w:rFonts w:ascii="Times New Roman" w:eastAsia="Times New Roman" w:hAnsi="Times New Roman" w:cs="Times New Roman"/>
          <w:color w:val="000000"/>
          <w:spacing w:val="-3"/>
          <w:sz w:val="24"/>
          <w:szCs w:val="24"/>
          <w:lang w:eastAsia="ru-RU"/>
        </w:rPr>
        <w:t xml:space="preserve"> </w:t>
      </w:r>
      <w:r w:rsidRPr="0011077B">
        <w:rPr>
          <w:rFonts w:ascii="Times New Roman" w:eastAsia="Times New Roman" w:hAnsi="Times New Roman" w:cs="Times New Roman"/>
          <w:color w:val="000000"/>
          <w:w w:val="96"/>
          <w:sz w:val="24"/>
          <w:szCs w:val="24"/>
          <w:lang w:eastAsia="ru-RU"/>
        </w:rPr>
        <w:t>из</w:t>
      </w:r>
      <w:r w:rsidRPr="0011077B">
        <w:rPr>
          <w:rFonts w:ascii="Times New Roman" w:eastAsia="Times New Roman" w:hAnsi="Times New Roman" w:cs="Times New Roman"/>
          <w:color w:val="000000"/>
          <w:spacing w:val="-2"/>
          <w:sz w:val="24"/>
          <w:szCs w:val="24"/>
          <w:lang w:eastAsia="ru-RU"/>
        </w:rPr>
        <w:t xml:space="preserve"> </w:t>
      </w:r>
      <w:r w:rsidRPr="0011077B">
        <w:rPr>
          <w:rFonts w:ascii="Times New Roman" w:eastAsia="Times New Roman" w:hAnsi="Times New Roman" w:cs="Times New Roman"/>
          <w:color w:val="000000"/>
          <w:w w:val="96"/>
          <w:sz w:val="24"/>
          <w:szCs w:val="24"/>
          <w:lang w:eastAsia="ru-RU"/>
        </w:rPr>
        <w:t>четырех</w:t>
      </w:r>
      <w:r w:rsidRPr="0011077B">
        <w:rPr>
          <w:rFonts w:ascii="Times New Roman" w:eastAsia="Times New Roman" w:hAnsi="Times New Roman" w:cs="Times New Roman"/>
          <w:color w:val="000000"/>
          <w:spacing w:val="-2"/>
          <w:sz w:val="24"/>
          <w:szCs w:val="24"/>
          <w:lang w:eastAsia="ru-RU"/>
        </w:rPr>
        <w:t xml:space="preserve"> </w:t>
      </w:r>
      <w:r w:rsidRPr="0011077B">
        <w:rPr>
          <w:rFonts w:ascii="Times New Roman" w:eastAsia="Times New Roman" w:hAnsi="Times New Roman" w:cs="Times New Roman"/>
          <w:color w:val="000000"/>
          <w:w w:val="96"/>
          <w:sz w:val="24"/>
          <w:szCs w:val="24"/>
          <w:lang w:eastAsia="ru-RU"/>
        </w:rPr>
        <w:t>п</w:t>
      </w:r>
      <w:r w:rsidRPr="0011077B">
        <w:rPr>
          <w:rFonts w:ascii="Times New Roman" w:eastAsia="Times New Roman" w:hAnsi="Times New Roman" w:cs="Times New Roman"/>
          <w:color w:val="000000"/>
          <w:spacing w:val="-2"/>
          <w:w w:val="96"/>
          <w:sz w:val="24"/>
          <w:szCs w:val="24"/>
          <w:lang w:eastAsia="ru-RU"/>
        </w:rPr>
        <w:t>р</w:t>
      </w:r>
      <w:r w:rsidRPr="0011077B">
        <w:rPr>
          <w:rFonts w:ascii="Times New Roman" w:eastAsia="Times New Roman" w:hAnsi="Times New Roman" w:cs="Times New Roman"/>
          <w:color w:val="000000"/>
          <w:w w:val="96"/>
          <w:sz w:val="24"/>
          <w:szCs w:val="24"/>
          <w:lang w:eastAsia="ru-RU"/>
        </w:rPr>
        <w:t>ед</w:t>
      </w:r>
      <w:r w:rsidRPr="0011077B">
        <w:rPr>
          <w:rFonts w:ascii="Times New Roman" w:eastAsia="Times New Roman" w:hAnsi="Times New Roman" w:cs="Times New Roman"/>
          <w:color w:val="000000"/>
          <w:spacing w:val="-1"/>
          <w:w w:val="96"/>
          <w:sz w:val="24"/>
          <w:szCs w:val="24"/>
          <w:lang w:eastAsia="ru-RU"/>
        </w:rPr>
        <w:t>л</w:t>
      </w:r>
      <w:r w:rsidRPr="0011077B">
        <w:rPr>
          <w:rFonts w:ascii="Times New Roman" w:eastAsia="Times New Roman" w:hAnsi="Times New Roman" w:cs="Times New Roman"/>
          <w:color w:val="000000"/>
          <w:w w:val="96"/>
          <w:sz w:val="24"/>
          <w:szCs w:val="24"/>
          <w:lang w:eastAsia="ru-RU"/>
        </w:rPr>
        <w:t>ож</w:t>
      </w:r>
      <w:r w:rsidRPr="0011077B">
        <w:rPr>
          <w:rFonts w:ascii="Times New Roman" w:eastAsia="Times New Roman" w:hAnsi="Times New Roman" w:cs="Times New Roman"/>
          <w:color w:val="000000"/>
          <w:spacing w:val="-1"/>
          <w:w w:val="96"/>
          <w:sz w:val="24"/>
          <w:szCs w:val="24"/>
          <w:lang w:eastAsia="ru-RU"/>
        </w:rPr>
        <w:t>е</w:t>
      </w:r>
      <w:r w:rsidRPr="0011077B">
        <w:rPr>
          <w:rFonts w:ascii="Times New Roman" w:eastAsia="Times New Roman" w:hAnsi="Times New Roman" w:cs="Times New Roman"/>
          <w:color w:val="000000"/>
          <w:w w:val="96"/>
          <w:sz w:val="24"/>
          <w:szCs w:val="24"/>
          <w:lang w:eastAsia="ru-RU"/>
        </w:rPr>
        <w:t>нных.</w:t>
      </w:r>
    </w:p>
    <w:p w14:paraId="47AD782F" w14:textId="77777777" w:rsidR="0011077B" w:rsidRPr="0011077B" w:rsidRDefault="0011077B" w:rsidP="0011077B">
      <w:pPr>
        <w:widowControl w:val="0"/>
        <w:spacing w:after="0" w:line="360" w:lineRule="auto"/>
        <w:ind w:hanging="360"/>
        <w:rPr>
          <w:rFonts w:ascii="Times New Roman" w:eastAsia="Times New Roman" w:hAnsi="Times New Roman" w:cs="Times New Roman"/>
          <w:color w:val="000000"/>
          <w:sz w:val="24"/>
          <w:szCs w:val="24"/>
          <w:lang w:eastAsia="ru-RU"/>
        </w:rPr>
      </w:pPr>
      <w:r w:rsidRPr="0011077B">
        <w:rPr>
          <w:rFonts w:ascii="Times New Roman" w:eastAsia="Times New Roman" w:hAnsi="Times New Roman" w:cs="Times New Roman"/>
          <w:color w:val="000000"/>
          <w:spacing w:val="1"/>
          <w:sz w:val="24"/>
          <w:szCs w:val="24"/>
          <w:lang w:eastAsia="ru-RU"/>
        </w:rPr>
        <w:t xml:space="preserve">       1</w:t>
      </w:r>
      <w:r w:rsidRPr="0011077B">
        <w:rPr>
          <w:rFonts w:ascii="Times New Roman" w:eastAsia="Times New Roman" w:hAnsi="Times New Roman" w:cs="Times New Roman"/>
          <w:color w:val="000000"/>
          <w:sz w:val="24"/>
          <w:szCs w:val="24"/>
          <w:lang w:eastAsia="ru-RU"/>
        </w:rPr>
        <w:t>.</w:t>
      </w:r>
      <w:r w:rsidRPr="0011077B">
        <w:rPr>
          <w:rFonts w:ascii="Times New Roman" w:eastAsia="Times New Roman" w:hAnsi="Times New Roman" w:cs="Times New Roman"/>
          <w:color w:val="000000"/>
          <w:spacing w:val="79"/>
          <w:sz w:val="24"/>
          <w:szCs w:val="24"/>
          <w:lang w:eastAsia="ru-RU"/>
        </w:rPr>
        <w:t xml:space="preserve"> </w:t>
      </w:r>
      <w:r w:rsidRPr="0011077B">
        <w:rPr>
          <w:rFonts w:ascii="Times New Roman" w:eastAsia="Times New Roman" w:hAnsi="Times New Roman" w:cs="Times New Roman"/>
          <w:color w:val="000000"/>
          <w:sz w:val="24"/>
          <w:szCs w:val="24"/>
          <w:lang w:eastAsia="ru-RU"/>
        </w:rPr>
        <w:t>Даны</w:t>
      </w:r>
      <w:r w:rsidRPr="0011077B">
        <w:rPr>
          <w:rFonts w:ascii="Times New Roman" w:eastAsia="Times New Roman" w:hAnsi="Times New Roman" w:cs="Times New Roman"/>
          <w:color w:val="000000"/>
          <w:spacing w:val="24"/>
          <w:sz w:val="24"/>
          <w:szCs w:val="24"/>
          <w:lang w:eastAsia="ru-RU"/>
        </w:rPr>
        <w:t xml:space="preserve"> </w:t>
      </w:r>
      <w:r w:rsidRPr="0011077B">
        <w:rPr>
          <w:rFonts w:ascii="Times New Roman" w:eastAsia="Times New Roman" w:hAnsi="Times New Roman" w:cs="Times New Roman"/>
          <w:color w:val="000000"/>
          <w:sz w:val="24"/>
          <w:szCs w:val="24"/>
          <w:lang w:eastAsia="ru-RU"/>
        </w:rPr>
        <w:t>точки</w:t>
      </w:r>
      <w:r w:rsidRPr="0011077B">
        <w:rPr>
          <w:rFonts w:ascii="Times New Roman" w:eastAsia="Times New Roman" w:hAnsi="Times New Roman" w:cs="Times New Roman"/>
          <w:color w:val="000000"/>
          <w:spacing w:val="21"/>
          <w:sz w:val="24"/>
          <w:szCs w:val="24"/>
          <w:lang w:eastAsia="ru-RU"/>
        </w:rPr>
        <w:t xml:space="preserve"> </w:t>
      </w:r>
      <w:proofErr w:type="gramStart"/>
      <w:r w:rsidRPr="0011077B">
        <w:rPr>
          <w:rFonts w:ascii="Times New Roman" w:eastAsia="Times New Roman" w:hAnsi="Times New Roman" w:cs="Times New Roman"/>
          <w:color w:val="000000"/>
          <w:sz w:val="24"/>
          <w:szCs w:val="24"/>
          <w:lang w:eastAsia="ru-RU"/>
        </w:rPr>
        <w:t>А(</w:t>
      </w:r>
      <w:proofErr w:type="gramEnd"/>
      <w:r w:rsidRPr="0011077B">
        <w:rPr>
          <w:rFonts w:ascii="Times New Roman" w:eastAsia="Times New Roman" w:hAnsi="Times New Roman" w:cs="Times New Roman"/>
          <w:color w:val="000000"/>
          <w:sz w:val="24"/>
          <w:szCs w:val="24"/>
          <w:lang w:eastAsia="ru-RU"/>
        </w:rPr>
        <w:t>2,0,</w:t>
      </w:r>
      <w:r w:rsidRPr="0011077B">
        <w:rPr>
          <w:rFonts w:ascii="Times New Roman" w:eastAsia="Times New Roman" w:hAnsi="Times New Roman" w:cs="Times New Roman"/>
          <w:color w:val="000000"/>
          <w:spacing w:val="1"/>
          <w:sz w:val="24"/>
          <w:szCs w:val="24"/>
          <w:lang w:eastAsia="ru-RU"/>
        </w:rPr>
        <w:t>5</w:t>
      </w:r>
      <w:r w:rsidRPr="0011077B">
        <w:rPr>
          <w:rFonts w:ascii="Times New Roman" w:eastAsia="Times New Roman" w:hAnsi="Times New Roman" w:cs="Times New Roman"/>
          <w:color w:val="000000"/>
          <w:spacing w:val="-1"/>
          <w:sz w:val="24"/>
          <w:szCs w:val="24"/>
          <w:lang w:eastAsia="ru-RU"/>
        </w:rPr>
        <w:t>)</w:t>
      </w:r>
      <w:r w:rsidRPr="0011077B">
        <w:rPr>
          <w:rFonts w:ascii="Times New Roman" w:eastAsia="Times New Roman" w:hAnsi="Times New Roman" w:cs="Times New Roman"/>
          <w:color w:val="000000"/>
          <w:sz w:val="24"/>
          <w:szCs w:val="24"/>
          <w:lang w:eastAsia="ru-RU"/>
        </w:rPr>
        <w:t>,</w:t>
      </w:r>
      <w:r w:rsidRPr="0011077B">
        <w:rPr>
          <w:rFonts w:ascii="Times New Roman" w:eastAsia="Times New Roman" w:hAnsi="Times New Roman" w:cs="Times New Roman"/>
          <w:color w:val="000000"/>
          <w:spacing w:val="21"/>
          <w:sz w:val="24"/>
          <w:szCs w:val="24"/>
          <w:lang w:eastAsia="ru-RU"/>
        </w:rPr>
        <w:t xml:space="preserve"> </w:t>
      </w:r>
      <w:r w:rsidRPr="0011077B">
        <w:rPr>
          <w:rFonts w:ascii="Times New Roman" w:eastAsia="Times New Roman" w:hAnsi="Times New Roman" w:cs="Times New Roman"/>
          <w:color w:val="000000"/>
          <w:sz w:val="24"/>
          <w:szCs w:val="24"/>
          <w:lang w:eastAsia="ru-RU"/>
        </w:rPr>
        <w:t>В</w:t>
      </w:r>
      <w:r w:rsidRPr="0011077B">
        <w:rPr>
          <w:rFonts w:ascii="Times New Roman" w:eastAsia="Times New Roman" w:hAnsi="Times New Roman" w:cs="Times New Roman"/>
          <w:color w:val="000000"/>
          <w:spacing w:val="3"/>
          <w:sz w:val="24"/>
          <w:szCs w:val="24"/>
          <w:lang w:eastAsia="ru-RU"/>
        </w:rPr>
        <w:t>(</w:t>
      </w:r>
      <w:r w:rsidRPr="0011077B">
        <w:rPr>
          <w:rFonts w:ascii="Times New Roman" w:eastAsia="Times New Roman" w:hAnsi="Times New Roman" w:cs="Times New Roman"/>
          <w:color w:val="000000"/>
          <w:sz w:val="24"/>
          <w:szCs w:val="24"/>
          <w:lang w:eastAsia="ru-RU"/>
        </w:rPr>
        <w:t>-</w:t>
      </w:r>
      <w:r w:rsidRPr="0011077B">
        <w:rPr>
          <w:rFonts w:ascii="Times New Roman" w:eastAsia="Times New Roman" w:hAnsi="Times New Roman" w:cs="Times New Roman"/>
          <w:color w:val="000000"/>
          <w:spacing w:val="1"/>
          <w:sz w:val="24"/>
          <w:szCs w:val="24"/>
          <w:lang w:eastAsia="ru-RU"/>
        </w:rPr>
        <w:t>2</w:t>
      </w:r>
      <w:r w:rsidRPr="0011077B">
        <w:rPr>
          <w:rFonts w:ascii="Times New Roman" w:eastAsia="Times New Roman" w:hAnsi="Times New Roman" w:cs="Times New Roman"/>
          <w:color w:val="000000"/>
          <w:sz w:val="24"/>
          <w:szCs w:val="24"/>
          <w:lang w:eastAsia="ru-RU"/>
        </w:rPr>
        <w:t>,6,3).</w:t>
      </w:r>
      <w:r w:rsidRPr="0011077B">
        <w:rPr>
          <w:rFonts w:ascii="Times New Roman" w:eastAsia="Times New Roman" w:hAnsi="Times New Roman" w:cs="Times New Roman"/>
          <w:color w:val="000000"/>
          <w:spacing w:val="23"/>
          <w:sz w:val="24"/>
          <w:szCs w:val="24"/>
          <w:lang w:eastAsia="ru-RU"/>
        </w:rPr>
        <w:t xml:space="preserve"> </w:t>
      </w:r>
      <w:r w:rsidRPr="0011077B">
        <w:rPr>
          <w:rFonts w:ascii="Times New Roman" w:eastAsia="Times New Roman" w:hAnsi="Times New Roman" w:cs="Times New Roman"/>
          <w:color w:val="000000"/>
          <w:sz w:val="24"/>
          <w:szCs w:val="24"/>
          <w:lang w:eastAsia="ru-RU"/>
        </w:rPr>
        <w:t>Какие</w:t>
      </w:r>
      <w:r w:rsidRPr="0011077B">
        <w:rPr>
          <w:rFonts w:ascii="Times New Roman" w:eastAsia="Times New Roman" w:hAnsi="Times New Roman" w:cs="Times New Roman"/>
          <w:color w:val="000000"/>
          <w:spacing w:val="21"/>
          <w:sz w:val="24"/>
          <w:szCs w:val="24"/>
          <w:lang w:eastAsia="ru-RU"/>
        </w:rPr>
        <w:t xml:space="preserve"> </w:t>
      </w:r>
      <w:r w:rsidRPr="0011077B">
        <w:rPr>
          <w:rFonts w:ascii="Times New Roman" w:eastAsia="Times New Roman" w:hAnsi="Times New Roman" w:cs="Times New Roman"/>
          <w:color w:val="000000"/>
          <w:sz w:val="24"/>
          <w:szCs w:val="24"/>
          <w:lang w:eastAsia="ru-RU"/>
        </w:rPr>
        <w:t>координаты</w:t>
      </w:r>
      <w:r w:rsidRPr="0011077B">
        <w:rPr>
          <w:rFonts w:ascii="Times New Roman" w:eastAsia="Times New Roman" w:hAnsi="Times New Roman" w:cs="Times New Roman"/>
          <w:color w:val="000000"/>
          <w:spacing w:val="23"/>
          <w:sz w:val="24"/>
          <w:szCs w:val="24"/>
          <w:lang w:eastAsia="ru-RU"/>
        </w:rPr>
        <w:t xml:space="preserve"> </w:t>
      </w:r>
      <w:r w:rsidRPr="0011077B">
        <w:rPr>
          <w:rFonts w:ascii="Times New Roman" w:eastAsia="Times New Roman" w:hAnsi="Times New Roman" w:cs="Times New Roman"/>
          <w:color w:val="000000"/>
          <w:spacing w:val="1"/>
          <w:sz w:val="24"/>
          <w:szCs w:val="24"/>
          <w:lang w:eastAsia="ru-RU"/>
        </w:rPr>
        <w:t>и</w:t>
      </w:r>
      <w:r w:rsidRPr="0011077B">
        <w:rPr>
          <w:rFonts w:ascii="Times New Roman" w:eastAsia="Times New Roman" w:hAnsi="Times New Roman" w:cs="Times New Roman"/>
          <w:color w:val="000000"/>
          <w:sz w:val="24"/>
          <w:szCs w:val="24"/>
          <w:lang w:eastAsia="ru-RU"/>
        </w:rPr>
        <w:t>мее</w:t>
      </w:r>
      <w:r w:rsidRPr="0011077B">
        <w:rPr>
          <w:rFonts w:ascii="Times New Roman" w:eastAsia="Times New Roman" w:hAnsi="Times New Roman" w:cs="Times New Roman"/>
          <w:color w:val="000000"/>
          <w:spacing w:val="1"/>
          <w:sz w:val="24"/>
          <w:szCs w:val="24"/>
          <w:lang w:eastAsia="ru-RU"/>
        </w:rPr>
        <w:t>т</w:t>
      </w:r>
      <w:r w:rsidRPr="0011077B">
        <w:rPr>
          <w:rFonts w:ascii="Times New Roman" w:eastAsia="Times New Roman" w:hAnsi="Times New Roman" w:cs="Times New Roman"/>
          <w:color w:val="000000"/>
          <w:spacing w:val="22"/>
          <w:sz w:val="24"/>
          <w:szCs w:val="24"/>
          <w:lang w:eastAsia="ru-RU"/>
        </w:rPr>
        <w:t xml:space="preserve"> </w:t>
      </w:r>
      <w:r w:rsidRPr="0011077B">
        <w:rPr>
          <w:rFonts w:ascii="Times New Roman" w:eastAsia="Times New Roman" w:hAnsi="Times New Roman" w:cs="Times New Roman"/>
          <w:color w:val="000000"/>
          <w:spacing w:val="-1"/>
          <w:sz w:val="24"/>
          <w:szCs w:val="24"/>
          <w:lang w:eastAsia="ru-RU"/>
        </w:rPr>
        <w:t>с</w:t>
      </w:r>
      <w:r w:rsidRPr="0011077B">
        <w:rPr>
          <w:rFonts w:ascii="Times New Roman" w:eastAsia="Times New Roman" w:hAnsi="Times New Roman" w:cs="Times New Roman"/>
          <w:color w:val="000000"/>
          <w:sz w:val="24"/>
          <w:szCs w:val="24"/>
          <w:lang w:eastAsia="ru-RU"/>
        </w:rPr>
        <w:t>ер</w:t>
      </w:r>
      <w:r w:rsidRPr="0011077B">
        <w:rPr>
          <w:rFonts w:ascii="Times New Roman" w:eastAsia="Times New Roman" w:hAnsi="Times New Roman" w:cs="Times New Roman"/>
          <w:color w:val="000000"/>
          <w:spacing w:val="-1"/>
          <w:sz w:val="24"/>
          <w:szCs w:val="24"/>
          <w:lang w:eastAsia="ru-RU"/>
        </w:rPr>
        <w:t>е</w:t>
      </w:r>
      <w:r w:rsidRPr="0011077B">
        <w:rPr>
          <w:rFonts w:ascii="Times New Roman" w:eastAsia="Times New Roman" w:hAnsi="Times New Roman" w:cs="Times New Roman"/>
          <w:color w:val="000000"/>
          <w:sz w:val="24"/>
          <w:szCs w:val="24"/>
          <w:lang w:eastAsia="ru-RU"/>
        </w:rPr>
        <w:t>дина</w:t>
      </w:r>
      <w:r w:rsidRPr="0011077B">
        <w:rPr>
          <w:rFonts w:ascii="Times New Roman" w:eastAsia="Times New Roman" w:hAnsi="Times New Roman" w:cs="Times New Roman"/>
          <w:color w:val="000000"/>
          <w:spacing w:val="21"/>
          <w:sz w:val="24"/>
          <w:szCs w:val="24"/>
          <w:lang w:eastAsia="ru-RU"/>
        </w:rPr>
        <w:t xml:space="preserve"> </w:t>
      </w:r>
      <w:r w:rsidRPr="0011077B">
        <w:rPr>
          <w:rFonts w:ascii="Times New Roman" w:eastAsia="Times New Roman" w:hAnsi="Times New Roman" w:cs="Times New Roman"/>
          <w:color w:val="000000"/>
          <w:spacing w:val="1"/>
          <w:sz w:val="24"/>
          <w:szCs w:val="24"/>
          <w:lang w:eastAsia="ru-RU"/>
        </w:rPr>
        <w:t>о</w:t>
      </w:r>
      <w:r w:rsidRPr="0011077B">
        <w:rPr>
          <w:rFonts w:ascii="Times New Roman" w:eastAsia="Times New Roman" w:hAnsi="Times New Roman" w:cs="Times New Roman"/>
          <w:color w:val="000000"/>
          <w:sz w:val="24"/>
          <w:szCs w:val="24"/>
          <w:lang w:eastAsia="ru-RU"/>
        </w:rPr>
        <w:t>трезка</w:t>
      </w:r>
      <w:r w:rsidRPr="0011077B">
        <w:rPr>
          <w:rFonts w:ascii="Times New Roman" w:eastAsia="Times New Roman" w:hAnsi="Times New Roman" w:cs="Times New Roman"/>
          <w:color w:val="000000"/>
          <w:spacing w:val="23"/>
          <w:sz w:val="24"/>
          <w:szCs w:val="24"/>
          <w:lang w:eastAsia="ru-RU"/>
        </w:rPr>
        <w:t xml:space="preserve"> </w:t>
      </w:r>
      <w:r w:rsidRPr="0011077B">
        <w:rPr>
          <w:rFonts w:ascii="Times New Roman" w:eastAsia="Times New Roman" w:hAnsi="Times New Roman" w:cs="Times New Roman"/>
          <w:color w:val="000000"/>
          <w:spacing w:val="-1"/>
          <w:sz w:val="24"/>
          <w:szCs w:val="24"/>
          <w:lang w:eastAsia="ru-RU"/>
        </w:rPr>
        <w:t>А</w:t>
      </w:r>
      <w:r w:rsidRPr="0011077B">
        <w:rPr>
          <w:rFonts w:ascii="Times New Roman" w:eastAsia="Times New Roman" w:hAnsi="Times New Roman" w:cs="Times New Roman"/>
          <w:color w:val="000000"/>
          <w:sz w:val="24"/>
          <w:szCs w:val="24"/>
          <w:lang w:eastAsia="ru-RU"/>
        </w:rPr>
        <w:t>В</w:t>
      </w:r>
      <w:r w:rsidRPr="0011077B">
        <w:rPr>
          <w:rFonts w:ascii="Times New Roman" w:eastAsia="Times New Roman" w:hAnsi="Times New Roman" w:cs="Times New Roman"/>
          <w:color w:val="000000"/>
          <w:spacing w:val="30"/>
          <w:sz w:val="24"/>
          <w:szCs w:val="24"/>
          <w:lang w:eastAsia="ru-RU"/>
        </w:rPr>
        <w:t xml:space="preserve"> </w:t>
      </w:r>
      <w:r w:rsidRPr="0011077B">
        <w:rPr>
          <w:rFonts w:ascii="Times New Roman" w:eastAsia="Times New Roman" w:hAnsi="Times New Roman" w:cs="Times New Roman"/>
          <w:color w:val="000000"/>
          <w:spacing w:val="1"/>
          <w:sz w:val="24"/>
          <w:szCs w:val="24"/>
          <w:lang w:eastAsia="ru-RU"/>
        </w:rPr>
        <w:t>–</w:t>
      </w:r>
      <w:r w:rsidRPr="0011077B">
        <w:rPr>
          <w:rFonts w:ascii="Times New Roman" w:eastAsia="Times New Roman" w:hAnsi="Times New Roman" w:cs="Times New Roman"/>
          <w:color w:val="000000"/>
          <w:sz w:val="24"/>
          <w:szCs w:val="24"/>
          <w:lang w:eastAsia="ru-RU"/>
        </w:rPr>
        <w:t xml:space="preserve"> точка М?</w:t>
      </w:r>
    </w:p>
    <w:p w14:paraId="64E8750B" w14:textId="77777777" w:rsidR="0011077B" w:rsidRPr="0011077B" w:rsidRDefault="0011077B" w:rsidP="0011077B">
      <w:pPr>
        <w:widowControl w:val="0"/>
        <w:spacing w:after="0" w:line="360" w:lineRule="auto"/>
        <w:rPr>
          <w:rFonts w:ascii="Times New Roman" w:eastAsia="Times New Roman" w:hAnsi="Times New Roman" w:cs="Times New Roman"/>
          <w:color w:val="000000"/>
          <w:sz w:val="24"/>
          <w:szCs w:val="24"/>
          <w:lang w:eastAsia="ru-RU"/>
        </w:rPr>
      </w:pPr>
      <w:r w:rsidRPr="0011077B">
        <w:rPr>
          <w:rFonts w:ascii="Times New Roman" w:eastAsia="Times New Roman" w:hAnsi="Times New Roman" w:cs="Times New Roman"/>
          <w:color w:val="000000"/>
          <w:sz w:val="24"/>
          <w:szCs w:val="24"/>
          <w:lang w:eastAsia="ru-RU"/>
        </w:rPr>
        <w:t>А) М(0,</w:t>
      </w:r>
      <w:r w:rsidRPr="0011077B">
        <w:rPr>
          <w:rFonts w:ascii="Times New Roman" w:eastAsia="Times New Roman" w:hAnsi="Times New Roman" w:cs="Times New Roman"/>
          <w:color w:val="000000"/>
          <w:spacing w:val="-1"/>
          <w:sz w:val="24"/>
          <w:szCs w:val="24"/>
          <w:lang w:eastAsia="ru-RU"/>
        </w:rPr>
        <w:t xml:space="preserve"> </w:t>
      </w:r>
      <w:r w:rsidRPr="0011077B">
        <w:rPr>
          <w:rFonts w:ascii="Times New Roman" w:eastAsia="Times New Roman" w:hAnsi="Times New Roman" w:cs="Times New Roman"/>
          <w:color w:val="000000"/>
          <w:sz w:val="24"/>
          <w:szCs w:val="24"/>
          <w:lang w:eastAsia="ru-RU"/>
        </w:rPr>
        <w:t>3,</w:t>
      </w:r>
      <w:r w:rsidRPr="0011077B">
        <w:rPr>
          <w:rFonts w:ascii="Times New Roman" w:eastAsia="Times New Roman" w:hAnsi="Times New Roman" w:cs="Times New Roman"/>
          <w:color w:val="000000"/>
          <w:spacing w:val="1"/>
          <w:sz w:val="24"/>
          <w:szCs w:val="24"/>
          <w:lang w:eastAsia="ru-RU"/>
        </w:rPr>
        <w:t xml:space="preserve"> </w:t>
      </w:r>
      <w:r w:rsidRPr="0011077B">
        <w:rPr>
          <w:rFonts w:ascii="Times New Roman" w:eastAsia="Times New Roman" w:hAnsi="Times New Roman" w:cs="Times New Roman"/>
          <w:color w:val="000000"/>
          <w:sz w:val="24"/>
          <w:szCs w:val="24"/>
          <w:lang w:eastAsia="ru-RU"/>
        </w:rPr>
        <w:t>4); Б) М</w:t>
      </w:r>
      <w:r w:rsidRPr="0011077B">
        <w:rPr>
          <w:rFonts w:ascii="Times New Roman" w:eastAsia="Times New Roman" w:hAnsi="Times New Roman" w:cs="Times New Roman"/>
          <w:color w:val="000000"/>
          <w:spacing w:val="-1"/>
          <w:sz w:val="24"/>
          <w:szCs w:val="24"/>
          <w:lang w:eastAsia="ru-RU"/>
        </w:rPr>
        <w:t>(2</w:t>
      </w:r>
      <w:r w:rsidRPr="0011077B">
        <w:rPr>
          <w:rFonts w:ascii="Times New Roman" w:eastAsia="Times New Roman" w:hAnsi="Times New Roman" w:cs="Times New Roman"/>
          <w:color w:val="000000"/>
          <w:sz w:val="24"/>
          <w:szCs w:val="24"/>
          <w:lang w:eastAsia="ru-RU"/>
        </w:rPr>
        <w:t>,</w:t>
      </w:r>
      <w:r w:rsidRPr="0011077B">
        <w:rPr>
          <w:rFonts w:ascii="Times New Roman" w:eastAsia="Times New Roman" w:hAnsi="Times New Roman" w:cs="Times New Roman"/>
          <w:color w:val="000000"/>
          <w:spacing w:val="-2"/>
          <w:sz w:val="24"/>
          <w:szCs w:val="24"/>
          <w:lang w:eastAsia="ru-RU"/>
        </w:rPr>
        <w:t xml:space="preserve"> </w:t>
      </w:r>
      <w:r w:rsidRPr="0011077B">
        <w:rPr>
          <w:rFonts w:ascii="Times New Roman" w:eastAsia="Times New Roman" w:hAnsi="Times New Roman" w:cs="Times New Roman"/>
          <w:color w:val="000000"/>
          <w:sz w:val="24"/>
          <w:szCs w:val="24"/>
          <w:lang w:eastAsia="ru-RU"/>
        </w:rPr>
        <w:t>3,</w:t>
      </w:r>
      <w:r w:rsidRPr="0011077B">
        <w:rPr>
          <w:rFonts w:ascii="Times New Roman" w:eastAsia="Times New Roman" w:hAnsi="Times New Roman" w:cs="Times New Roman"/>
          <w:color w:val="000000"/>
          <w:spacing w:val="-2"/>
          <w:sz w:val="24"/>
          <w:szCs w:val="24"/>
          <w:lang w:eastAsia="ru-RU"/>
        </w:rPr>
        <w:t xml:space="preserve"> </w:t>
      </w:r>
      <w:r w:rsidRPr="0011077B">
        <w:rPr>
          <w:rFonts w:ascii="Times New Roman" w:eastAsia="Times New Roman" w:hAnsi="Times New Roman" w:cs="Times New Roman"/>
          <w:color w:val="000000"/>
          <w:sz w:val="24"/>
          <w:szCs w:val="24"/>
          <w:lang w:eastAsia="ru-RU"/>
        </w:rPr>
        <w:t>4); В)</w:t>
      </w:r>
      <w:r w:rsidRPr="0011077B">
        <w:rPr>
          <w:rFonts w:ascii="Times New Roman" w:eastAsia="Times New Roman" w:hAnsi="Times New Roman" w:cs="Times New Roman"/>
          <w:color w:val="000000"/>
          <w:spacing w:val="-1"/>
          <w:sz w:val="24"/>
          <w:szCs w:val="24"/>
          <w:lang w:eastAsia="ru-RU"/>
        </w:rPr>
        <w:t xml:space="preserve"> </w:t>
      </w:r>
      <w:r w:rsidRPr="0011077B">
        <w:rPr>
          <w:rFonts w:ascii="Times New Roman" w:eastAsia="Times New Roman" w:hAnsi="Times New Roman" w:cs="Times New Roman"/>
          <w:color w:val="000000"/>
          <w:sz w:val="24"/>
          <w:szCs w:val="24"/>
          <w:lang w:eastAsia="ru-RU"/>
        </w:rPr>
        <w:t>М(0</w:t>
      </w:r>
      <w:r w:rsidRPr="0011077B">
        <w:rPr>
          <w:rFonts w:ascii="Times New Roman" w:eastAsia="Times New Roman" w:hAnsi="Times New Roman" w:cs="Times New Roman"/>
          <w:color w:val="000000"/>
          <w:spacing w:val="4"/>
          <w:sz w:val="24"/>
          <w:szCs w:val="24"/>
          <w:lang w:eastAsia="ru-RU"/>
        </w:rPr>
        <w:t>,</w:t>
      </w:r>
      <w:r w:rsidRPr="0011077B">
        <w:rPr>
          <w:rFonts w:ascii="Times New Roman" w:eastAsia="Times New Roman" w:hAnsi="Times New Roman" w:cs="Times New Roman"/>
          <w:color w:val="000000"/>
          <w:sz w:val="24"/>
          <w:szCs w:val="24"/>
          <w:lang w:eastAsia="ru-RU"/>
        </w:rPr>
        <w:t xml:space="preserve">- </w:t>
      </w:r>
      <w:r w:rsidRPr="0011077B">
        <w:rPr>
          <w:rFonts w:ascii="Times New Roman" w:eastAsia="Times New Roman" w:hAnsi="Times New Roman" w:cs="Times New Roman"/>
          <w:color w:val="000000"/>
          <w:spacing w:val="-1"/>
          <w:sz w:val="24"/>
          <w:szCs w:val="24"/>
          <w:lang w:eastAsia="ru-RU"/>
        </w:rPr>
        <w:t>3</w:t>
      </w:r>
      <w:r w:rsidRPr="0011077B">
        <w:rPr>
          <w:rFonts w:ascii="Times New Roman" w:eastAsia="Times New Roman" w:hAnsi="Times New Roman" w:cs="Times New Roman"/>
          <w:color w:val="000000"/>
          <w:sz w:val="24"/>
          <w:szCs w:val="24"/>
          <w:lang w:eastAsia="ru-RU"/>
        </w:rPr>
        <w:t xml:space="preserve">, 4); </w:t>
      </w:r>
      <w:r w:rsidRPr="0011077B">
        <w:rPr>
          <w:rFonts w:ascii="Times New Roman" w:eastAsia="Times New Roman" w:hAnsi="Times New Roman" w:cs="Times New Roman"/>
          <w:color w:val="000000"/>
          <w:spacing w:val="-3"/>
          <w:sz w:val="24"/>
          <w:szCs w:val="24"/>
          <w:lang w:eastAsia="ru-RU"/>
        </w:rPr>
        <w:t>Г</w:t>
      </w:r>
      <w:r w:rsidRPr="0011077B">
        <w:rPr>
          <w:rFonts w:ascii="Times New Roman" w:eastAsia="Times New Roman" w:hAnsi="Times New Roman" w:cs="Times New Roman"/>
          <w:color w:val="000000"/>
          <w:sz w:val="24"/>
          <w:szCs w:val="24"/>
          <w:lang w:eastAsia="ru-RU"/>
        </w:rPr>
        <w:t>) М(0,</w:t>
      </w:r>
      <w:r w:rsidRPr="0011077B">
        <w:rPr>
          <w:rFonts w:ascii="Times New Roman" w:eastAsia="Times New Roman" w:hAnsi="Times New Roman" w:cs="Times New Roman"/>
          <w:color w:val="000000"/>
          <w:spacing w:val="1"/>
          <w:sz w:val="24"/>
          <w:szCs w:val="24"/>
          <w:lang w:eastAsia="ru-RU"/>
        </w:rPr>
        <w:t xml:space="preserve"> </w:t>
      </w:r>
      <w:r w:rsidRPr="0011077B">
        <w:rPr>
          <w:rFonts w:ascii="Times New Roman" w:eastAsia="Times New Roman" w:hAnsi="Times New Roman" w:cs="Times New Roman"/>
          <w:color w:val="000000"/>
          <w:spacing w:val="-1"/>
          <w:sz w:val="24"/>
          <w:szCs w:val="24"/>
          <w:lang w:eastAsia="ru-RU"/>
        </w:rPr>
        <w:t>3</w:t>
      </w:r>
      <w:r w:rsidRPr="0011077B">
        <w:rPr>
          <w:rFonts w:ascii="Times New Roman" w:eastAsia="Times New Roman" w:hAnsi="Times New Roman" w:cs="Times New Roman"/>
          <w:color w:val="000000"/>
          <w:spacing w:val="2"/>
          <w:sz w:val="24"/>
          <w:szCs w:val="24"/>
          <w:lang w:eastAsia="ru-RU"/>
        </w:rPr>
        <w:t>,</w:t>
      </w:r>
      <w:r w:rsidRPr="0011077B">
        <w:rPr>
          <w:rFonts w:ascii="Times New Roman" w:eastAsia="Times New Roman" w:hAnsi="Times New Roman" w:cs="Times New Roman"/>
          <w:color w:val="000000"/>
          <w:sz w:val="24"/>
          <w:szCs w:val="24"/>
          <w:lang w:eastAsia="ru-RU"/>
        </w:rPr>
        <w:t>- 4).</w:t>
      </w:r>
    </w:p>
    <w:p w14:paraId="44DF1C42" w14:textId="77777777" w:rsidR="0011077B" w:rsidRPr="0011077B" w:rsidRDefault="0011077B" w:rsidP="0011077B">
      <w:pPr>
        <w:widowControl w:val="0"/>
        <w:spacing w:after="0" w:line="360" w:lineRule="auto"/>
        <w:rPr>
          <w:rFonts w:ascii="Times New Roman" w:eastAsia="Times New Roman" w:hAnsi="Times New Roman" w:cs="Times New Roman"/>
          <w:color w:val="000000"/>
          <w:sz w:val="24"/>
          <w:szCs w:val="24"/>
          <w:lang w:eastAsia="ru-RU"/>
        </w:rPr>
      </w:pPr>
      <w:r w:rsidRPr="0011077B">
        <w:rPr>
          <w:rFonts w:ascii="Times New Roman" w:eastAsia="Times New Roman" w:hAnsi="Times New Roman" w:cs="Times New Roman"/>
          <w:color w:val="000000"/>
          <w:sz w:val="24"/>
          <w:szCs w:val="24"/>
          <w:lang w:eastAsia="ru-RU"/>
        </w:rPr>
        <w:t>2.</w:t>
      </w:r>
      <w:r w:rsidRPr="0011077B">
        <w:rPr>
          <w:rFonts w:ascii="Times New Roman" w:eastAsia="Times New Roman" w:hAnsi="Times New Roman" w:cs="Times New Roman"/>
          <w:color w:val="000000"/>
          <w:spacing w:val="10"/>
          <w:sz w:val="24"/>
          <w:szCs w:val="24"/>
          <w:lang w:eastAsia="ru-RU"/>
        </w:rPr>
        <w:t xml:space="preserve"> </w:t>
      </w:r>
      <w:r w:rsidRPr="0011077B">
        <w:rPr>
          <w:rFonts w:ascii="Times New Roman" w:eastAsia="Times New Roman" w:hAnsi="Times New Roman" w:cs="Times New Roman"/>
          <w:color w:val="000000"/>
          <w:spacing w:val="-2"/>
          <w:sz w:val="24"/>
          <w:szCs w:val="24"/>
          <w:lang w:eastAsia="ru-RU"/>
        </w:rPr>
        <w:t>(</w:t>
      </w:r>
      <w:r w:rsidRPr="0011077B">
        <w:rPr>
          <w:rFonts w:ascii="Times New Roman" w:eastAsia="Times New Roman" w:hAnsi="Times New Roman" w:cs="Times New Roman"/>
          <w:color w:val="000000"/>
          <w:sz w:val="24"/>
          <w:szCs w:val="24"/>
          <w:lang w:eastAsia="ru-RU"/>
        </w:rPr>
        <w:t>1</w:t>
      </w:r>
      <w:r w:rsidRPr="0011077B">
        <w:rPr>
          <w:rFonts w:ascii="Times New Roman" w:eastAsia="Times New Roman" w:hAnsi="Times New Roman" w:cs="Times New Roman"/>
          <w:color w:val="000000"/>
          <w:spacing w:val="10"/>
          <w:sz w:val="24"/>
          <w:szCs w:val="24"/>
          <w:lang w:eastAsia="ru-RU"/>
        </w:rPr>
        <w:t xml:space="preserve"> </w:t>
      </w:r>
      <w:r w:rsidRPr="0011077B">
        <w:rPr>
          <w:rFonts w:ascii="Times New Roman" w:eastAsia="Times New Roman" w:hAnsi="Times New Roman" w:cs="Times New Roman"/>
          <w:color w:val="000000"/>
          <w:sz w:val="24"/>
          <w:szCs w:val="24"/>
          <w:lang w:eastAsia="ru-RU"/>
        </w:rPr>
        <w:t>балл)</w:t>
      </w:r>
      <w:r w:rsidRPr="0011077B">
        <w:rPr>
          <w:rFonts w:ascii="Times New Roman" w:eastAsia="Times New Roman" w:hAnsi="Times New Roman" w:cs="Times New Roman"/>
          <w:color w:val="000000"/>
          <w:spacing w:val="9"/>
          <w:sz w:val="24"/>
          <w:szCs w:val="24"/>
          <w:lang w:eastAsia="ru-RU"/>
        </w:rPr>
        <w:t xml:space="preserve"> </w:t>
      </w:r>
      <w:r w:rsidRPr="0011077B">
        <w:rPr>
          <w:rFonts w:ascii="Times New Roman" w:eastAsia="Times New Roman" w:hAnsi="Times New Roman" w:cs="Times New Roman"/>
          <w:color w:val="000000"/>
          <w:sz w:val="24"/>
          <w:szCs w:val="24"/>
          <w:lang w:eastAsia="ru-RU"/>
        </w:rPr>
        <w:t>Прям</w:t>
      </w:r>
      <w:r w:rsidRPr="0011077B">
        <w:rPr>
          <w:rFonts w:ascii="Times New Roman" w:eastAsia="Times New Roman" w:hAnsi="Times New Roman" w:cs="Times New Roman"/>
          <w:color w:val="000000"/>
          <w:spacing w:val="-1"/>
          <w:sz w:val="24"/>
          <w:szCs w:val="24"/>
          <w:lang w:eastAsia="ru-RU"/>
        </w:rPr>
        <w:t>ы</w:t>
      </w:r>
      <w:r w:rsidRPr="0011077B">
        <w:rPr>
          <w:rFonts w:ascii="Times New Roman" w:eastAsia="Times New Roman" w:hAnsi="Times New Roman" w:cs="Times New Roman"/>
          <w:color w:val="000000"/>
          <w:sz w:val="24"/>
          <w:szCs w:val="24"/>
          <w:lang w:eastAsia="ru-RU"/>
        </w:rPr>
        <w:t>е</w:t>
      </w:r>
      <w:r w:rsidRPr="0011077B">
        <w:rPr>
          <w:rFonts w:ascii="Times New Roman" w:eastAsia="Times New Roman" w:hAnsi="Times New Roman" w:cs="Times New Roman"/>
          <w:color w:val="000000"/>
          <w:spacing w:val="7"/>
          <w:sz w:val="24"/>
          <w:szCs w:val="24"/>
          <w:lang w:eastAsia="ru-RU"/>
        </w:rPr>
        <w:t xml:space="preserve"> </w:t>
      </w:r>
      <w:r w:rsidRPr="0011077B">
        <w:rPr>
          <w:rFonts w:ascii="Times New Roman" w:eastAsia="Times New Roman" w:hAnsi="Times New Roman" w:cs="Times New Roman"/>
          <w:color w:val="000000"/>
          <w:sz w:val="24"/>
          <w:szCs w:val="24"/>
          <w:lang w:eastAsia="ru-RU"/>
        </w:rPr>
        <w:t>АВ</w:t>
      </w:r>
      <w:r w:rsidRPr="0011077B">
        <w:rPr>
          <w:rFonts w:ascii="Times New Roman" w:eastAsia="Times New Roman" w:hAnsi="Times New Roman" w:cs="Times New Roman"/>
          <w:color w:val="000000"/>
          <w:spacing w:val="10"/>
          <w:sz w:val="24"/>
          <w:szCs w:val="24"/>
          <w:lang w:eastAsia="ru-RU"/>
        </w:rPr>
        <w:t xml:space="preserve"> </w:t>
      </w:r>
      <w:r w:rsidRPr="0011077B">
        <w:rPr>
          <w:rFonts w:ascii="Times New Roman" w:eastAsia="Times New Roman" w:hAnsi="Times New Roman" w:cs="Times New Roman"/>
          <w:color w:val="000000"/>
          <w:sz w:val="24"/>
          <w:szCs w:val="24"/>
          <w:lang w:eastAsia="ru-RU"/>
        </w:rPr>
        <w:t>и</w:t>
      </w:r>
      <w:r w:rsidRPr="0011077B">
        <w:rPr>
          <w:rFonts w:ascii="Times New Roman" w:eastAsia="Times New Roman" w:hAnsi="Times New Roman" w:cs="Times New Roman"/>
          <w:color w:val="000000"/>
          <w:spacing w:val="7"/>
          <w:sz w:val="24"/>
          <w:szCs w:val="24"/>
          <w:lang w:eastAsia="ru-RU"/>
        </w:rPr>
        <w:t xml:space="preserve"> </w:t>
      </w:r>
      <w:r w:rsidRPr="0011077B">
        <w:rPr>
          <w:rFonts w:ascii="Times New Roman" w:eastAsia="Times New Roman" w:hAnsi="Times New Roman" w:cs="Times New Roman"/>
          <w:color w:val="000000"/>
          <w:spacing w:val="1"/>
          <w:sz w:val="24"/>
          <w:szCs w:val="24"/>
          <w:lang w:eastAsia="ru-RU"/>
        </w:rPr>
        <w:t>С</w:t>
      </w:r>
      <w:r w:rsidRPr="0011077B">
        <w:rPr>
          <w:rFonts w:ascii="Times New Roman" w:eastAsia="Times New Roman" w:hAnsi="Times New Roman" w:cs="Times New Roman"/>
          <w:color w:val="000000"/>
          <w:sz w:val="24"/>
          <w:szCs w:val="24"/>
          <w:lang w:eastAsia="ru-RU"/>
        </w:rPr>
        <w:t>Д</w:t>
      </w:r>
      <w:r w:rsidRPr="0011077B">
        <w:rPr>
          <w:rFonts w:ascii="Times New Roman" w:eastAsia="Times New Roman" w:hAnsi="Times New Roman" w:cs="Times New Roman"/>
          <w:color w:val="000000"/>
          <w:spacing w:val="8"/>
          <w:sz w:val="24"/>
          <w:szCs w:val="24"/>
          <w:lang w:eastAsia="ru-RU"/>
        </w:rPr>
        <w:t xml:space="preserve"> </w:t>
      </w:r>
      <w:r w:rsidRPr="0011077B">
        <w:rPr>
          <w:rFonts w:ascii="Times New Roman" w:eastAsia="Times New Roman" w:hAnsi="Times New Roman" w:cs="Times New Roman"/>
          <w:color w:val="000000"/>
          <w:sz w:val="24"/>
          <w:szCs w:val="24"/>
          <w:lang w:eastAsia="ru-RU"/>
        </w:rPr>
        <w:t>параллель</w:t>
      </w:r>
      <w:r w:rsidRPr="0011077B">
        <w:rPr>
          <w:rFonts w:ascii="Times New Roman" w:eastAsia="Times New Roman" w:hAnsi="Times New Roman" w:cs="Times New Roman"/>
          <w:color w:val="000000"/>
          <w:spacing w:val="-1"/>
          <w:sz w:val="24"/>
          <w:szCs w:val="24"/>
          <w:lang w:eastAsia="ru-RU"/>
        </w:rPr>
        <w:t>н</w:t>
      </w:r>
      <w:r w:rsidRPr="0011077B">
        <w:rPr>
          <w:rFonts w:ascii="Times New Roman" w:eastAsia="Times New Roman" w:hAnsi="Times New Roman" w:cs="Times New Roman"/>
          <w:color w:val="000000"/>
          <w:sz w:val="24"/>
          <w:szCs w:val="24"/>
          <w:lang w:eastAsia="ru-RU"/>
        </w:rPr>
        <w:t>ые.</w:t>
      </w:r>
      <w:r w:rsidRPr="0011077B">
        <w:rPr>
          <w:rFonts w:ascii="Times New Roman" w:eastAsia="Times New Roman" w:hAnsi="Times New Roman" w:cs="Times New Roman"/>
          <w:color w:val="000000"/>
          <w:spacing w:val="10"/>
          <w:sz w:val="24"/>
          <w:szCs w:val="24"/>
          <w:lang w:eastAsia="ru-RU"/>
        </w:rPr>
        <w:t xml:space="preserve"> </w:t>
      </w:r>
      <w:r w:rsidRPr="0011077B">
        <w:rPr>
          <w:rFonts w:ascii="Times New Roman" w:eastAsia="Times New Roman" w:hAnsi="Times New Roman" w:cs="Times New Roman"/>
          <w:color w:val="000000"/>
          <w:sz w:val="24"/>
          <w:szCs w:val="24"/>
          <w:lang w:eastAsia="ru-RU"/>
        </w:rPr>
        <w:t>Какое</w:t>
      </w:r>
      <w:r w:rsidRPr="0011077B">
        <w:rPr>
          <w:rFonts w:ascii="Times New Roman" w:eastAsia="Times New Roman" w:hAnsi="Times New Roman" w:cs="Times New Roman"/>
          <w:color w:val="000000"/>
          <w:spacing w:val="7"/>
          <w:sz w:val="24"/>
          <w:szCs w:val="24"/>
          <w:lang w:eastAsia="ru-RU"/>
        </w:rPr>
        <w:t xml:space="preserve"> </w:t>
      </w:r>
      <w:r w:rsidRPr="0011077B">
        <w:rPr>
          <w:rFonts w:ascii="Times New Roman" w:eastAsia="Times New Roman" w:hAnsi="Times New Roman" w:cs="Times New Roman"/>
          <w:color w:val="000000"/>
          <w:sz w:val="24"/>
          <w:szCs w:val="24"/>
          <w:lang w:eastAsia="ru-RU"/>
        </w:rPr>
        <w:t>расположение</w:t>
      </w:r>
      <w:r w:rsidRPr="0011077B">
        <w:rPr>
          <w:rFonts w:ascii="Times New Roman" w:eastAsia="Times New Roman" w:hAnsi="Times New Roman" w:cs="Times New Roman"/>
          <w:color w:val="000000"/>
          <w:spacing w:val="9"/>
          <w:sz w:val="24"/>
          <w:szCs w:val="24"/>
          <w:lang w:eastAsia="ru-RU"/>
        </w:rPr>
        <w:t xml:space="preserve"> </w:t>
      </w:r>
      <w:r w:rsidRPr="0011077B">
        <w:rPr>
          <w:rFonts w:ascii="Times New Roman" w:eastAsia="Times New Roman" w:hAnsi="Times New Roman" w:cs="Times New Roman"/>
          <w:color w:val="000000"/>
          <w:sz w:val="24"/>
          <w:szCs w:val="24"/>
          <w:lang w:eastAsia="ru-RU"/>
        </w:rPr>
        <w:t>имеют</w:t>
      </w:r>
      <w:r w:rsidRPr="0011077B">
        <w:rPr>
          <w:rFonts w:ascii="Times New Roman" w:eastAsia="Times New Roman" w:hAnsi="Times New Roman" w:cs="Times New Roman"/>
          <w:color w:val="000000"/>
          <w:spacing w:val="7"/>
          <w:sz w:val="24"/>
          <w:szCs w:val="24"/>
          <w:lang w:eastAsia="ru-RU"/>
        </w:rPr>
        <w:t xml:space="preserve"> </w:t>
      </w:r>
      <w:r w:rsidRPr="0011077B">
        <w:rPr>
          <w:rFonts w:ascii="Times New Roman" w:eastAsia="Times New Roman" w:hAnsi="Times New Roman" w:cs="Times New Roman"/>
          <w:color w:val="000000"/>
          <w:spacing w:val="1"/>
          <w:sz w:val="24"/>
          <w:szCs w:val="24"/>
          <w:lang w:eastAsia="ru-RU"/>
        </w:rPr>
        <w:t>п</w:t>
      </w:r>
      <w:r w:rsidRPr="0011077B">
        <w:rPr>
          <w:rFonts w:ascii="Times New Roman" w:eastAsia="Times New Roman" w:hAnsi="Times New Roman" w:cs="Times New Roman"/>
          <w:color w:val="000000"/>
          <w:sz w:val="24"/>
          <w:szCs w:val="24"/>
          <w:lang w:eastAsia="ru-RU"/>
        </w:rPr>
        <w:t>р</w:t>
      </w:r>
      <w:r w:rsidRPr="0011077B">
        <w:rPr>
          <w:rFonts w:ascii="Times New Roman" w:eastAsia="Times New Roman" w:hAnsi="Times New Roman" w:cs="Times New Roman"/>
          <w:color w:val="000000"/>
          <w:spacing w:val="-1"/>
          <w:sz w:val="24"/>
          <w:szCs w:val="24"/>
          <w:lang w:eastAsia="ru-RU"/>
        </w:rPr>
        <w:t>я</w:t>
      </w:r>
      <w:r w:rsidRPr="0011077B">
        <w:rPr>
          <w:rFonts w:ascii="Times New Roman" w:eastAsia="Times New Roman" w:hAnsi="Times New Roman" w:cs="Times New Roman"/>
          <w:color w:val="000000"/>
          <w:sz w:val="24"/>
          <w:szCs w:val="24"/>
          <w:lang w:eastAsia="ru-RU"/>
        </w:rPr>
        <w:t>мые</w:t>
      </w:r>
      <w:r w:rsidRPr="0011077B">
        <w:rPr>
          <w:rFonts w:ascii="Times New Roman" w:eastAsia="Times New Roman" w:hAnsi="Times New Roman" w:cs="Times New Roman"/>
          <w:color w:val="000000"/>
          <w:spacing w:val="7"/>
          <w:sz w:val="24"/>
          <w:szCs w:val="24"/>
          <w:lang w:eastAsia="ru-RU"/>
        </w:rPr>
        <w:t xml:space="preserve"> </w:t>
      </w:r>
      <w:r w:rsidRPr="0011077B">
        <w:rPr>
          <w:rFonts w:ascii="Times New Roman" w:eastAsia="Times New Roman" w:hAnsi="Times New Roman" w:cs="Times New Roman"/>
          <w:color w:val="000000"/>
          <w:sz w:val="24"/>
          <w:szCs w:val="24"/>
          <w:lang w:eastAsia="ru-RU"/>
        </w:rPr>
        <w:t>АС и</w:t>
      </w:r>
      <w:r w:rsidRPr="0011077B">
        <w:rPr>
          <w:rFonts w:ascii="Times New Roman" w:eastAsia="Times New Roman" w:hAnsi="Times New Roman" w:cs="Times New Roman"/>
          <w:color w:val="000000"/>
          <w:spacing w:val="1"/>
          <w:sz w:val="24"/>
          <w:szCs w:val="24"/>
          <w:lang w:eastAsia="ru-RU"/>
        </w:rPr>
        <w:t xml:space="preserve"> </w:t>
      </w:r>
      <w:r w:rsidRPr="0011077B">
        <w:rPr>
          <w:rFonts w:ascii="Times New Roman" w:eastAsia="Times New Roman" w:hAnsi="Times New Roman" w:cs="Times New Roman"/>
          <w:color w:val="000000"/>
          <w:sz w:val="24"/>
          <w:szCs w:val="24"/>
          <w:lang w:eastAsia="ru-RU"/>
        </w:rPr>
        <w:t>ВД?</w:t>
      </w:r>
    </w:p>
    <w:p w14:paraId="3E4BF415" w14:textId="77777777" w:rsidR="0011077B" w:rsidRPr="0011077B" w:rsidRDefault="0011077B" w:rsidP="0011077B">
      <w:pPr>
        <w:widowControl w:val="0"/>
        <w:spacing w:after="0" w:line="360" w:lineRule="auto"/>
        <w:rPr>
          <w:rFonts w:ascii="Times New Roman" w:eastAsia="Times New Roman" w:hAnsi="Times New Roman" w:cs="Times New Roman"/>
          <w:color w:val="000000"/>
          <w:sz w:val="24"/>
          <w:szCs w:val="24"/>
          <w:lang w:eastAsia="ru-RU"/>
        </w:rPr>
      </w:pPr>
      <w:r w:rsidRPr="0011077B">
        <w:rPr>
          <w:rFonts w:ascii="Times New Roman" w:eastAsia="Times New Roman" w:hAnsi="Times New Roman" w:cs="Times New Roman"/>
          <w:color w:val="000000"/>
          <w:sz w:val="24"/>
          <w:szCs w:val="24"/>
          <w:lang w:eastAsia="ru-RU"/>
        </w:rPr>
        <w:t>А) параллельн</w:t>
      </w:r>
      <w:r w:rsidRPr="0011077B">
        <w:rPr>
          <w:rFonts w:ascii="Times New Roman" w:eastAsia="Times New Roman" w:hAnsi="Times New Roman" w:cs="Times New Roman"/>
          <w:color w:val="000000"/>
          <w:spacing w:val="-1"/>
          <w:sz w:val="24"/>
          <w:szCs w:val="24"/>
          <w:lang w:eastAsia="ru-RU"/>
        </w:rPr>
        <w:t>ы</w:t>
      </w:r>
      <w:r w:rsidRPr="0011077B">
        <w:rPr>
          <w:rFonts w:ascii="Times New Roman" w:eastAsia="Times New Roman" w:hAnsi="Times New Roman" w:cs="Times New Roman"/>
          <w:color w:val="000000"/>
          <w:sz w:val="24"/>
          <w:szCs w:val="24"/>
          <w:lang w:eastAsia="ru-RU"/>
        </w:rPr>
        <w:t>е; Б) перпендик</w:t>
      </w:r>
      <w:r w:rsidRPr="0011077B">
        <w:rPr>
          <w:rFonts w:ascii="Times New Roman" w:eastAsia="Times New Roman" w:hAnsi="Times New Roman" w:cs="Times New Roman"/>
          <w:color w:val="000000"/>
          <w:spacing w:val="-1"/>
          <w:sz w:val="24"/>
          <w:szCs w:val="24"/>
          <w:lang w:eastAsia="ru-RU"/>
        </w:rPr>
        <w:t>у</w:t>
      </w:r>
      <w:r w:rsidRPr="0011077B">
        <w:rPr>
          <w:rFonts w:ascii="Times New Roman" w:eastAsia="Times New Roman" w:hAnsi="Times New Roman" w:cs="Times New Roman"/>
          <w:color w:val="000000"/>
          <w:sz w:val="24"/>
          <w:szCs w:val="24"/>
          <w:lang w:eastAsia="ru-RU"/>
        </w:rPr>
        <w:t>лярн</w:t>
      </w:r>
      <w:r w:rsidRPr="0011077B">
        <w:rPr>
          <w:rFonts w:ascii="Times New Roman" w:eastAsia="Times New Roman" w:hAnsi="Times New Roman" w:cs="Times New Roman"/>
          <w:color w:val="000000"/>
          <w:spacing w:val="-1"/>
          <w:sz w:val="24"/>
          <w:szCs w:val="24"/>
          <w:lang w:eastAsia="ru-RU"/>
        </w:rPr>
        <w:t>ы</w:t>
      </w:r>
      <w:r w:rsidRPr="0011077B">
        <w:rPr>
          <w:rFonts w:ascii="Times New Roman" w:eastAsia="Times New Roman" w:hAnsi="Times New Roman" w:cs="Times New Roman"/>
          <w:color w:val="000000"/>
          <w:sz w:val="24"/>
          <w:szCs w:val="24"/>
          <w:lang w:eastAsia="ru-RU"/>
        </w:rPr>
        <w:t>е;</w:t>
      </w:r>
      <w:r w:rsidRPr="0011077B">
        <w:rPr>
          <w:rFonts w:ascii="Times New Roman" w:eastAsia="Times New Roman" w:hAnsi="Times New Roman" w:cs="Times New Roman"/>
          <w:color w:val="000000"/>
          <w:spacing w:val="-2"/>
          <w:sz w:val="24"/>
          <w:szCs w:val="24"/>
          <w:lang w:eastAsia="ru-RU"/>
        </w:rPr>
        <w:t xml:space="preserve"> </w:t>
      </w:r>
      <w:r w:rsidRPr="0011077B">
        <w:rPr>
          <w:rFonts w:ascii="Times New Roman" w:eastAsia="Times New Roman" w:hAnsi="Times New Roman" w:cs="Times New Roman"/>
          <w:color w:val="000000"/>
          <w:sz w:val="24"/>
          <w:szCs w:val="24"/>
          <w:lang w:eastAsia="ru-RU"/>
        </w:rPr>
        <w:t>В)</w:t>
      </w:r>
      <w:r w:rsidRPr="0011077B">
        <w:rPr>
          <w:rFonts w:ascii="Times New Roman" w:eastAsia="Times New Roman" w:hAnsi="Times New Roman" w:cs="Times New Roman"/>
          <w:color w:val="000000"/>
          <w:spacing w:val="-1"/>
          <w:sz w:val="24"/>
          <w:szCs w:val="24"/>
          <w:lang w:eastAsia="ru-RU"/>
        </w:rPr>
        <w:t xml:space="preserve"> </w:t>
      </w:r>
      <w:r w:rsidRPr="0011077B">
        <w:rPr>
          <w:rFonts w:ascii="Times New Roman" w:eastAsia="Times New Roman" w:hAnsi="Times New Roman" w:cs="Times New Roman"/>
          <w:color w:val="000000"/>
          <w:sz w:val="24"/>
          <w:szCs w:val="24"/>
          <w:lang w:eastAsia="ru-RU"/>
        </w:rPr>
        <w:t>скр</w:t>
      </w:r>
      <w:r w:rsidRPr="0011077B">
        <w:rPr>
          <w:rFonts w:ascii="Times New Roman" w:eastAsia="Times New Roman" w:hAnsi="Times New Roman" w:cs="Times New Roman"/>
          <w:color w:val="000000"/>
          <w:spacing w:val="1"/>
          <w:sz w:val="24"/>
          <w:szCs w:val="24"/>
          <w:lang w:eastAsia="ru-RU"/>
        </w:rPr>
        <w:t>е</w:t>
      </w:r>
      <w:r w:rsidRPr="0011077B">
        <w:rPr>
          <w:rFonts w:ascii="Times New Roman" w:eastAsia="Times New Roman" w:hAnsi="Times New Roman" w:cs="Times New Roman"/>
          <w:color w:val="000000"/>
          <w:spacing w:val="-1"/>
          <w:sz w:val="24"/>
          <w:szCs w:val="24"/>
          <w:lang w:eastAsia="ru-RU"/>
        </w:rPr>
        <w:t>щ</w:t>
      </w:r>
      <w:r w:rsidRPr="0011077B">
        <w:rPr>
          <w:rFonts w:ascii="Times New Roman" w:eastAsia="Times New Roman" w:hAnsi="Times New Roman" w:cs="Times New Roman"/>
          <w:color w:val="000000"/>
          <w:sz w:val="24"/>
          <w:szCs w:val="24"/>
          <w:lang w:eastAsia="ru-RU"/>
        </w:rPr>
        <w:t>иваютс</w:t>
      </w:r>
      <w:r w:rsidRPr="0011077B">
        <w:rPr>
          <w:rFonts w:ascii="Times New Roman" w:eastAsia="Times New Roman" w:hAnsi="Times New Roman" w:cs="Times New Roman"/>
          <w:color w:val="000000"/>
          <w:spacing w:val="-1"/>
          <w:sz w:val="24"/>
          <w:szCs w:val="24"/>
          <w:lang w:eastAsia="ru-RU"/>
        </w:rPr>
        <w:t>я</w:t>
      </w:r>
      <w:r w:rsidRPr="0011077B">
        <w:rPr>
          <w:rFonts w:ascii="Times New Roman" w:eastAsia="Times New Roman" w:hAnsi="Times New Roman" w:cs="Times New Roman"/>
          <w:color w:val="000000"/>
          <w:sz w:val="24"/>
          <w:szCs w:val="24"/>
          <w:lang w:eastAsia="ru-RU"/>
        </w:rPr>
        <w:t>; Г) пере</w:t>
      </w:r>
      <w:r w:rsidRPr="0011077B">
        <w:rPr>
          <w:rFonts w:ascii="Times New Roman" w:eastAsia="Times New Roman" w:hAnsi="Times New Roman" w:cs="Times New Roman"/>
          <w:color w:val="000000"/>
          <w:spacing w:val="-1"/>
          <w:sz w:val="24"/>
          <w:szCs w:val="24"/>
          <w:lang w:eastAsia="ru-RU"/>
        </w:rPr>
        <w:t>с</w:t>
      </w:r>
      <w:r w:rsidRPr="0011077B">
        <w:rPr>
          <w:rFonts w:ascii="Times New Roman" w:eastAsia="Times New Roman" w:hAnsi="Times New Roman" w:cs="Times New Roman"/>
          <w:color w:val="000000"/>
          <w:sz w:val="24"/>
          <w:szCs w:val="24"/>
          <w:lang w:eastAsia="ru-RU"/>
        </w:rPr>
        <w:t>екаютс</w:t>
      </w:r>
      <w:r w:rsidRPr="0011077B">
        <w:rPr>
          <w:rFonts w:ascii="Times New Roman" w:eastAsia="Times New Roman" w:hAnsi="Times New Roman" w:cs="Times New Roman"/>
          <w:color w:val="000000"/>
          <w:spacing w:val="-1"/>
          <w:sz w:val="24"/>
          <w:szCs w:val="24"/>
          <w:lang w:eastAsia="ru-RU"/>
        </w:rPr>
        <w:t>я</w:t>
      </w:r>
      <w:r w:rsidRPr="0011077B">
        <w:rPr>
          <w:rFonts w:ascii="Times New Roman" w:eastAsia="Times New Roman" w:hAnsi="Times New Roman" w:cs="Times New Roman"/>
          <w:color w:val="000000"/>
          <w:sz w:val="24"/>
          <w:szCs w:val="24"/>
          <w:lang w:eastAsia="ru-RU"/>
        </w:rPr>
        <w:t>.</w:t>
      </w:r>
    </w:p>
    <w:p w14:paraId="02DF96E2" w14:textId="77777777" w:rsidR="0011077B" w:rsidRPr="0011077B" w:rsidRDefault="0011077B" w:rsidP="0011077B">
      <w:pPr>
        <w:widowControl w:val="0"/>
        <w:spacing w:after="0" w:line="360" w:lineRule="auto"/>
        <w:rPr>
          <w:rFonts w:ascii="Times New Roman" w:eastAsia="Times New Roman" w:hAnsi="Times New Roman" w:cs="Times New Roman"/>
          <w:color w:val="000000"/>
          <w:sz w:val="24"/>
          <w:szCs w:val="24"/>
          <w:lang w:eastAsia="ru-RU"/>
        </w:rPr>
      </w:pPr>
      <w:r w:rsidRPr="0011077B">
        <w:rPr>
          <w:rFonts w:ascii="Times New Roman" w:eastAsia="Times New Roman" w:hAnsi="Times New Roman" w:cs="Times New Roman"/>
          <w:color w:val="000000"/>
          <w:sz w:val="24"/>
          <w:szCs w:val="24"/>
          <w:lang w:eastAsia="ru-RU"/>
        </w:rPr>
        <w:t>3.</w:t>
      </w:r>
      <w:r w:rsidRPr="0011077B">
        <w:rPr>
          <w:rFonts w:ascii="Times New Roman" w:eastAsia="Times New Roman" w:hAnsi="Times New Roman" w:cs="Times New Roman"/>
          <w:color w:val="000000"/>
          <w:spacing w:val="1"/>
          <w:sz w:val="24"/>
          <w:szCs w:val="24"/>
          <w:lang w:eastAsia="ru-RU"/>
        </w:rPr>
        <w:t xml:space="preserve"> </w:t>
      </w:r>
      <w:r w:rsidRPr="0011077B">
        <w:rPr>
          <w:rFonts w:ascii="Times New Roman" w:eastAsia="Times New Roman" w:hAnsi="Times New Roman" w:cs="Times New Roman"/>
          <w:color w:val="000000"/>
          <w:sz w:val="24"/>
          <w:szCs w:val="24"/>
          <w:lang w:eastAsia="ru-RU"/>
        </w:rPr>
        <w:t>(1</w:t>
      </w:r>
      <w:r w:rsidRPr="0011077B">
        <w:rPr>
          <w:rFonts w:ascii="Times New Roman" w:eastAsia="Times New Roman" w:hAnsi="Times New Roman" w:cs="Times New Roman"/>
          <w:color w:val="000000"/>
          <w:spacing w:val="1"/>
          <w:sz w:val="24"/>
          <w:szCs w:val="24"/>
          <w:lang w:eastAsia="ru-RU"/>
        </w:rPr>
        <w:t xml:space="preserve"> </w:t>
      </w:r>
      <w:r w:rsidRPr="0011077B">
        <w:rPr>
          <w:rFonts w:ascii="Times New Roman" w:eastAsia="Times New Roman" w:hAnsi="Times New Roman" w:cs="Times New Roman"/>
          <w:color w:val="000000"/>
          <w:sz w:val="24"/>
          <w:szCs w:val="24"/>
          <w:lang w:eastAsia="ru-RU"/>
        </w:rPr>
        <w:t>б</w:t>
      </w:r>
      <w:r w:rsidRPr="0011077B">
        <w:rPr>
          <w:rFonts w:ascii="Times New Roman" w:eastAsia="Times New Roman" w:hAnsi="Times New Roman" w:cs="Times New Roman"/>
          <w:color w:val="000000"/>
          <w:spacing w:val="-1"/>
          <w:sz w:val="24"/>
          <w:szCs w:val="24"/>
          <w:lang w:eastAsia="ru-RU"/>
        </w:rPr>
        <w:t>а</w:t>
      </w:r>
      <w:r w:rsidRPr="0011077B">
        <w:rPr>
          <w:rFonts w:ascii="Times New Roman" w:eastAsia="Times New Roman" w:hAnsi="Times New Roman" w:cs="Times New Roman"/>
          <w:color w:val="000000"/>
          <w:sz w:val="24"/>
          <w:szCs w:val="24"/>
          <w:lang w:eastAsia="ru-RU"/>
        </w:rPr>
        <w:t>лл) Ка</w:t>
      </w:r>
      <w:r w:rsidRPr="0011077B">
        <w:rPr>
          <w:rFonts w:ascii="Times New Roman" w:eastAsia="Times New Roman" w:hAnsi="Times New Roman" w:cs="Times New Roman"/>
          <w:color w:val="000000"/>
          <w:spacing w:val="-2"/>
          <w:sz w:val="24"/>
          <w:szCs w:val="24"/>
          <w:lang w:eastAsia="ru-RU"/>
        </w:rPr>
        <w:t>к</w:t>
      </w:r>
      <w:r w:rsidRPr="0011077B">
        <w:rPr>
          <w:rFonts w:ascii="Times New Roman" w:eastAsia="Times New Roman" w:hAnsi="Times New Roman" w:cs="Times New Roman"/>
          <w:color w:val="000000"/>
          <w:sz w:val="24"/>
          <w:szCs w:val="24"/>
          <w:lang w:eastAsia="ru-RU"/>
        </w:rPr>
        <w:t>ие</w:t>
      </w:r>
      <w:r w:rsidRPr="0011077B">
        <w:rPr>
          <w:rFonts w:ascii="Times New Roman" w:eastAsia="Times New Roman" w:hAnsi="Times New Roman" w:cs="Times New Roman"/>
          <w:color w:val="000000"/>
          <w:spacing w:val="1"/>
          <w:sz w:val="24"/>
          <w:szCs w:val="24"/>
          <w:lang w:eastAsia="ru-RU"/>
        </w:rPr>
        <w:t xml:space="preserve"> </w:t>
      </w:r>
      <w:r w:rsidRPr="0011077B">
        <w:rPr>
          <w:rFonts w:ascii="Times New Roman" w:eastAsia="Times New Roman" w:hAnsi="Times New Roman" w:cs="Times New Roman"/>
          <w:color w:val="000000"/>
          <w:spacing w:val="-1"/>
          <w:sz w:val="24"/>
          <w:szCs w:val="24"/>
          <w:lang w:eastAsia="ru-RU"/>
        </w:rPr>
        <w:t>и</w:t>
      </w:r>
      <w:r w:rsidRPr="0011077B">
        <w:rPr>
          <w:rFonts w:ascii="Times New Roman" w:eastAsia="Times New Roman" w:hAnsi="Times New Roman" w:cs="Times New Roman"/>
          <w:color w:val="000000"/>
          <w:sz w:val="24"/>
          <w:szCs w:val="24"/>
          <w:lang w:eastAsia="ru-RU"/>
        </w:rPr>
        <w:t xml:space="preserve">з функций являются </w:t>
      </w:r>
      <w:r w:rsidRPr="0011077B">
        <w:rPr>
          <w:rFonts w:ascii="Times New Roman" w:eastAsia="Times New Roman" w:hAnsi="Times New Roman" w:cs="Times New Roman"/>
          <w:color w:val="000000"/>
          <w:spacing w:val="-2"/>
          <w:sz w:val="24"/>
          <w:szCs w:val="24"/>
          <w:lang w:eastAsia="ru-RU"/>
        </w:rPr>
        <w:t>ч</w:t>
      </w:r>
      <w:r w:rsidRPr="0011077B">
        <w:rPr>
          <w:rFonts w:ascii="Times New Roman" w:eastAsia="Times New Roman" w:hAnsi="Times New Roman" w:cs="Times New Roman"/>
          <w:color w:val="000000"/>
          <w:sz w:val="24"/>
          <w:szCs w:val="24"/>
          <w:lang w:eastAsia="ru-RU"/>
        </w:rPr>
        <w:t>ётны</w:t>
      </w:r>
      <w:r w:rsidRPr="0011077B">
        <w:rPr>
          <w:rFonts w:ascii="Times New Roman" w:eastAsia="Times New Roman" w:hAnsi="Times New Roman" w:cs="Times New Roman"/>
          <w:color w:val="000000"/>
          <w:spacing w:val="-1"/>
          <w:sz w:val="24"/>
          <w:szCs w:val="24"/>
          <w:lang w:eastAsia="ru-RU"/>
        </w:rPr>
        <w:t>м</w:t>
      </w:r>
      <w:r w:rsidRPr="0011077B">
        <w:rPr>
          <w:rFonts w:ascii="Times New Roman" w:eastAsia="Times New Roman" w:hAnsi="Times New Roman" w:cs="Times New Roman"/>
          <w:color w:val="000000"/>
          <w:sz w:val="24"/>
          <w:szCs w:val="24"/>
          <w:lang w:eastAsia="ru-RU"/>
        </w:rPr>
        <w:t>и? А) у</w:t>
      </w:r>
      <w:r w:rsidRPr="0011077B">
        <w:rPr>
          <w:rFonts w:ascii="Times New Roman" w:eastAsia="Times New Roman" w:hAnsi="Times New Roman" w:cs="Times New Roman"/>
          <w:color w:val="000000"/>
          <w:spacing w:val="1"/>
          <w:sz w:val="24"/>
          <w:szCs w:val="24"/>
          <w:lang w:eastAsia="ru-RU"/>
        </w:rPr>
        <w:t>=</w:t>
      </w:r>
      <w:proofErr w:type="spellStart"/>
      <w:r w:rsidRPr="0011077B">
        <w:rPr>
          <w:rFonts w:ascii="Times New Roman" w:eastAsia="Times New Roman" w:hAnsi="Times New Roman" w:cs="Times New Roman"/>
          <w:color w:val="000000"/>
          <w:sz w:val="24"/>
          <w:szCs w:val="24"/>
          <w:lang w:eastAsia="ru-RU"/>
        </w:rPr>
        <w:t>sin</w:t>
      </w:r>
      <w:proofErr w:type="spellEnd"/>
      <w:r w:rsidRPr="0011077B">
        <w:rPr>
          <w:rFonts w:ascii="Times New Roman" w:eastAsia="Times New Roman" w:hAnsi="Times New Roman" w:cs="Times New Roman"/>
          <w:color w:val="000000"/>
          <w:sz w:val="24"/>
          <w:szCs w:val="24"/>
          <w:lang w:eastAsia="ru-RU"/>
        </w:rPr>
        <w:t xml:space="preserve"> х; Б) у=</w:t>
      </w:r>
      <w:proofErr w:type="spellStart"/>
      <w:r w:rsidRPr="0011077B">
        <w:rPr>
          <w:rFonts w:ascii="Times New Roman" w:eastAsia="Times New Roman" w:hAnsi="Times New Roman" w:cs="Times New Roman"/>
          <w:color w:val="000000"/>
          <w:spacing w:val="-1"/>
          <w:sz w:val="24"/>
          <w:szCs w:val="24"/>
          <w:lang w:eastAsia="ru-RU"/>
        </w:rPr>
        <w:t>co</w:t>
      </w:r>
      <w:r w:rsidRPr="0011077B">
        <w:rPr>
          <w:rFonts w:ascii="Times New Roman" w:eastAsia="Times New Roman" w:hAnsi="Times New Roman" w:cs="Times New Roman"/>
          <w:color w:val="000000"/>
          <w:sz w:val="24"/>
          <w:szCs w:val="24"/>
          <w:lang w:eastAsia="ru-RU"/>
        </w:rPr>
        <w:t>s</w:t>
      </w:r>
      <w:proofErr w:type="spellEnd"/>
      <w:r w:rsidRPr="0011077B">
        <w:rPr>
          <w:rFonts w:ascii="Times New Roman" w:eastAsia="Times New Roman" w:hAnsi="Times New Roman" w:cs="Times New Roman"/>
          <w:color w:val="000000"/>
          <w:spacing w:val="1"/>
          <w:sz w:val="24"/>
          <w:szCs w:val="24"/>
          <w:lang w:eastAsia="ru-RU"/>
        </w:rPr>
        <w:t xml:space="preserve"> </w:t>
      </w:r>
      <w:r w:rsidRPr="0011077B">
        <w:rPr>
          <w:rFonts w:ascii="Times New Roman" w:eastAsia="Times New Roman" w:hAnsi="Times New Roman" w:cs="Times New Roman"/>
          <w:color w:val="000000"/>
          <w:spacing w:val="-2"/>
          <w:sz w:val="24"/>
          <w:szCs w:val="24"/>
          <w:lang w:eastAsia="ru-RU"/>
        </w:rPr>
        <w:t>х</w:t>
      </w:r>
      <w:r w:rsidRPr="0011077B">
        <w:rPr>
          <w:rFonts w:ascii="Times New Roman" w:eastAsia="Times New Roman" w:hAnsi="Times New Roman" w:cs="Times New Roman"/>
          <w:color w:val="000000"/>
          <w:sz w:val="24"/>
          <w:szCs w:val="24"/>
          <w:lang w:eastAsia="ru-RU"/>
        </w:rPr>
        <w:t>; В) у=</w:t>
      </w:r>
      <w:proofErr w:type="spellStart"/>
      <w:r w:rsidRPr="0011077B">
        <w:rPr>
          <w:rFonts w:ascii="Times New Roman" w:eastAsia="Times New Roman" w:hAnsi="Times New Roman" w:cs="Times New Roman"/>
          <w:color w:val="000000"/>
          <w:sz w:val="24"/>
          <w:szCs w:val="24"/>
          <w:lang w:eastAsia="ru-RU"/>
        </w:rPr>
        <w:t>tg</w:t>
      </w:r>
      <w:proofErr w:type="spellEnd"/>
      <w:r w:rsidRPr="0011077B">
        <w:rPr>
          <w:rFonts w:ascii="Times New Roman" w:eastAsia="Times New Roman" w:hAnsi="Times New Roman" w:cs="Times New Roman"/>
          <w:color w:val="000000"/>
          <w:spacing w:val="1"/>
          <w:sz w:val="24"/>
          <w:szCs w:val="24"/>
          <w:lang w:eastAsia="ru-RU"/>
        </w:rPr>
        <w:t xml:space="preserve"> </w:t>
      </w:r>
      <w:r w:rsidRPr="0011077B">
        <w:rPr>
          <w:rFonts w:ascii="Times New Roman" w:eastAsia="Times New Roman" w:hAnsi="Times New Roman" w:cs="Times New Roman"/>
          <w:color w:val="000000"/>
          <w:sz w:val="24"/>
          <w:szCs w:val="24"/>
          <w:lang w:eastAsia="ru-RU"/>
        </w:rPr>
        <w:t>х;</w:t>
      </w:r>
      <w:r w:rsidRPr="0011077B">
        <w:rPr>
          <w:rFonts w:ascii="Times New Roman" w:eastAsia="Times New Roman" w:hAnsi="Times New Roman" w:cs="Times New Roman"/>
          <w:color w:val="000000"/>
          <w:spacing w:val="-1"/>
          <w:sz w:val="24"/>
          <w:szCs w:val="24"/>
          <w:lang w:eastAsia="ru-RU"/>
        </w:rPr>
        <w:t xml:space="preserve"> </w:t>
      </w:r>
      <w:r w:rsidRPr="0011077B">
        <w:rPr>
          <w:rFonts w:ascii="Times New Roman" w:eastAsia="Times New Roman" w:hAnsi="Times New Roman" w:cs="Times New Roman"/>
          <w:color w:val="000000"/>
          <w:sz w:val="24"/>
          <w:szCs w:val="24"/>
          <w:lang w:eastAsia="ru-RU"/>
        </w:rPr>
        <w:t xml:space="preserve">Г) у= </w:t>
      </w:r>
      <w:proofErr w:type="spellStart"/>
      <w:r w:rsidRPr="0011077B">
        <w:rPr>
          <w:rFonts w:ascii="Times New Roman" w:eastAsia="Times New Roman" w:hAnsi="Times New Roman" w:cs="Times New Roman"/>
          <w:color w:val="000000"/>
          <w:sz w:val="24"/>
          <w:szCs w:val="24"/>
          <w:lang w:eastAsia="ru-RU"/>
        </w:rPr>
        <w:t>сtg</w:t>
      </w:r>
      <w:proofErr w:type="spellEnd"/>
      <w:r w:rsidRPr="0011077B">
        <w:rPr>
          <w:rFonts w:ascii="Times New Roman" w:eastAsia="Times New Roman" w:hAnsi="Times New Roman" w:cs="Times New Roman"/>
          <w:color w:val="000000"/>
          <w:spacing w:val="-1"/>
          <w:sz w:val="24"/>
          <w:szCs w:val="24"/>
          <w:lang w:eastAsia="ru-RU"/>
        </w:rPr>
        <w:t xml:space="preserve"> </w:t>
      </w:r>
      <w:r w:rsidRPr="0011077B">
        <w:rPr>
          <w:rFonts w:ascii="Times New Roman" w:eastAsia="Times New Roman" w:hAnsi="Times New Roman" w:cs="Times New Roman"/>
          <w:color w:val="000000"/>
          <w:sz w:val="24"/>
          <w:szCs w:val="24"/>
          <w:lang w:eastAsia="ru-RU"/>
        </w:rPr>
        <w:t>х.</w:t>
      </w:r>
    </w:p>
    <w:p w14:paraId="56AC19FE" w14:textId="77777777" w:rsidR="0011077B" w:rsidRPr="0011077B" w:rsidRDefault="0011077B" w:rsidP="0011077B">
      <w:pPr>
        <w:widowControl w:val="0"/>
        <w:spacing w:after="0" w:line="360" w:lineRule="auto"/>
        <w:ind w:firstLine="566"/>
        <w:rPr>
          <w:rFonts w:ascii="Times New Roman" w:eastAsia="Times New Roman" w:hAnsi="Times New Roman" w:cs="Times New Roman"/>
          <w:color w:val="000000"/>
          <w:sz w:val="24"/>
          <w:szCs w:val="24"/>
          <w:lang w:eastAsia="ru-RU"/>
        </w:rPr>
      </w:pPr>
      <w:r w:rsidRPr="0011077B">
        <w:rPr>
          <w:rFonts w:ascii="Times New Roman" w:eastAsia="Times New Roman" w:hAnsi="Times New Roman" w:cs="Times New Roman"/>
          <w:color w:val="000000"/>
          <w:sz w:val="24"/>
          <w:szCs w:val="24"/>
          <w:lang w:eastAsia="ru-RU"/>
        </w:rPr>
        <w:t>4.</w:t>
      </w:r>
      <w:r w:rsidRPr="0011077B">
        <w:rPr>
          <w:rFonts w:ascii="Times New Roman" w:eastAsia="Times New Roman" w:hAnsi="Times New Roman" w:cs="Times New Roman"/>
          <w:color w:val="000000"/>
          <w:spacing w:val="3"/>
          <w:sz w:val="24"/>
          <w:szCs w:val="24"/>
          <w:lang w:eastAsia="ru-RU"/>
        </w:rPr>
        <w:t xml:space="preserve"> </w:t>
      </w:r>
      <w:r w:rsidRPr="0011077B">
        <w:rPr>
          <w:rFonts w:ascii="Times New Roman" w:eastAsia="Times New Roman" w:hAnsi="Times New Roman" w:cs="Times New Roman"/>
          <w:color w:val="000000"/>
          <w:spacing w:val="-2"/>
          <w:sz w:val="24"/>
          <w:szCs w:val="24"/>
          <w:lang w:eastAsia="ru-RU"/>
        </w:rPr>
        <w:t>(</w:t>
      </w:r>
      <w:r w:rsidRPr="0011077B">
        <w:rPr>
          <w:rFonts w:ascii="Times New Roman" w:eastAsia="Times New Roman" w:hAnsi="Times New Roman" w:cs="Times New Roman"/>
          <w:color w:val="000000"/>
          <w:sz w:val="24"/>
          <w:szCs w:val="24"/>
          <w:lang w:eastAsia="ru-RU"/>
        </w:rPr>
        <w:t>1</w:t>
      </w:r>
      <w:r w:rsidRPr="0011077B">
        <w:rPr>
          <w:rFonts w:ascii="Times New Roman" w:eastAsia="Times New Roman" w:hAnsi="Times New Roman" w:cs="Times New Roman"/>
          <w:color w:val="000000"/>
          <w:spacing w:val="3"/>
          <w:sz w:val="24"/>
          <w:szCs w:val="24"/>
          <w:lang w:eastAsia="ru-RU"/>
        </w:rPr>
        <w:t xml:space="preserve"> </w:t>
      </w:r>
      <w:r w:rsidRPr="0011077B">
        <w:rPr>
          <w:rFonts w:ascii="Times New Roman" w:eastAsia="Times New Roman" w:hAnsi="Times New Roman" w:cs="Times New Roman"/>
          <w:color w:val="000000"/>
          <w:sz w:val="24"/>
          <w:szCs w:val="24"/>
          <w:lang w:eastAsia="ru-RU"/>
        </w:rPr>
        <w:t>ба</w:t>
      </w:r>
      <w:r w:rsidRPr="0011077B">
        <w:rPr>
          <w:rFonts w:ascii="Times New Roman" w:eastAsia="Times New Roman" w:hAnsi="Times New Roman" w:cs="Times New Roman"/>
          <w:color w:val="000000"/>
          <w:spacing w:val="-1"/>
          <w:sz w:val="24"/>
          <w:szCs w:val="24"/>
          <w:lang w:eastAsia="ru-RU"/>
        </w:rPr>
        <w:t>л</w:t>
      </w:r>
      <w:r w:rsidRPr="0011077B">
        <w:rPr>
          <w:rFonts w:ascii="Times New Roman" w:eastAsia="Times New Roman" w:hAnsi="Times New Roman" w:cs="Times New Roman"/>
          <w:color w:val="000000"/>
          <w:spacing w:val="1"/>
          <w:sz w:val="24"/>
          <w:szCs w:val="24"/>
          <w:lang w:eastAsia="ru-RU"/>
        </w:rPr>
        <w:t>л</w:t>
      </w:r>
      <w:proofErr w:type="gramStart"/>
      <w:r w:rsidRPr="0011077B">
        <w:rPr>
          <w:rFonts w:ascii="Times New Roman" w:eastAsia="Times New Roman" w:hAnsi="Times New Roman" w:cs="Times New Roman"/>
          <w:color w:val="000000"/>
          <w:sz w:val="24"/>
          <w:szCs w:val="24"/>
          <w:lang w:eastAsia="ru-RU"/>
        </w:rPr>
        <w:t>)</w:t>
      </w:r>
      <w:proofErr w:type="gramEnd"/>
      <w:r w:rsidRPr="0011077B">
        <w:rPr>
          <w:rFonts w:ascii="Times New Roman" w:eastAsia="Times New Roman" w:hAnsi="Times New Roman" w:cs="Times New Roman"/>
          <w:color w:val="000000"/>
          <w:sz w:val="24"/>
          <w:szCs w:val="24"/>
          <w:lang w:eastAsia="ru-RU"/>
        </w:rPr>
        <w:t xml:space="preserve"> На</w:t>
      </w:r>
      <w:r w:rsidRPr="0011077B">
        <w:rPr>
          <w:rFonts w:ascii="Times New Roman" w:eastAsia="Times New Roman" w:hAnsi="Times New Roman" w:cs="Times New Roman"/>
          <w:color w:val="000000"/>
          <w:spacing w:val="1"/>
          <w:sz w:val="24"/>
          <w:szCs w:val="24"/>
          <w:lang w:eastAsia="ru-RU"/>
        </w:rPr>
        <w:t xml:space="preserve"> </w:t>
      </w:r>
      <w:r w:rsidRPr="0011077B">
        <w:rPr>
          <w:rFonts w:ascii="Times New Roman" w:eastAsia="Times New Roman" w:hAnsi="Times New Roman" w:cs="Times New Roman"/>
          <w:color w:val="000000"/>
          <w:sz w:val="24"/>
          <w:szCs w:val="24"/>
          <w:lang w:eastAsia="ru-RU"/>
        </w:rPr>
        <w:t>рису</w:t>
      </w:r>
      <w:r w:rsidRPr="0011077B">
        <w:rPr>
          <w:rFonts w:ascii="Times New Roman" w:eastAsia="Times New Roman" w:hAnsi="Times New Roman" w:cs="Times New Roman"/>
          <w:color w:val="000000"/>
          <w:spacing w:val="-1"/>
          <w:sz w:val="24"/>
          <w:szCs w:val="24"/>
          <w:lang w:eastAsia="ru-RU"/>
        </w:rPr>
        <w:t>н</w:t>
      </w:r>
      <w:r w:rsidRPr="0011077B">
        <w:rPr>
          <w:rFonts w:ascii="Times New Roman" w:eastAsia="Times New Roman" w:hAnsi="Times New Roman" w:cs="Times New Roman"/>
          <w:color w:val="000000"/>
          <w:sz w:val="24"/>
          <w:szCs w:val="24"/>
          <w:lang w:eastAsia="ru-RU"/>
        </w:rPr>
        <w:t>ке</w:t>
      </w:r>
      <w:r w:rsidRPr="0011077B">
        <w:rPr>
          <w:rFonts w:ascii="Times New Roman" w:eastAsia="Times New Roman" w:hAnsi="Times New Roman" w:cs="Times New Roman"/>
          <w:color w:val="000000"/>
          <w:spacing w:val="2"/>
          <w:sz w:val="24"/>
          <w:szCs w:val="24"/>
          <w:lang w:eastAsia="ru-RU"/>
        </w:rPr>
        <w:t xml:space="preserve"> </w:t>
      </w:r>
      <w:r w:rsidRPr="0011077B">
        <w:rPr>
          <w:rFonts w:ascii="Times New Roman" w:eastAsia="Times New Roman" w:hAnsi="Times New Roman" w:cs="Times New Roman"/>
          <w:color w:val="000000"/>
          <w:sz w:val="24"/>
          <w:szCs w:val="24"/>
          <w:lang w:eastAsia="ru-RU"/>
        </w:rPr>
        <w:t>из</w:t>
      </w:r>
      <w:r w:rsidRPr="0011077B">
        <w:rPr>
          <w:rFonts w:ascii="Times New Roman" w:eastAsia="Times New Roman" w:hAnsi="Times New Roman" w:cs="Times New Roman"/>
          <w:color w:val="000000"/>
          <w:spacing w:val="1"/>
          <w:sz w:val="24"/>
          <w:szCs w:val="24"/>
          <w:lang w:eastAsia="ru-RU"/>
        </w:rPr>
        <w:t>о</w:t>
      </w:r>
      <w:r w:rsidRPr="0011077B">
        <w:rPr>
          <w:rFonts w:ascii="Times New Roman" w:eastAsia="Times New Roman" w:hAnsi="Times New Roman" w:cs="Times New Roman"/>
          <w:color w:val="000000"/>
          <w:spacing w:val="-1"/>
          <w:sz w:val="24"/>
          <w:szCs w:val="24"/>
          <w:lang w:eastAsia="ru-RU"/>
        </w:rPr>
        <w:t>б</w:t>
      </w:r>
      <w:r w:rsidRPr="0011077B">
        <w:rPr>
          <w:rFonts w:ascii="Times New Roman" w:eastAsia="Times New Roman" w:hAnsi="Times New Roman" w:cs="Times New Roman"/>
          <w:color w:val="000000"/>
          <w:sz w:val="24"/>
          <w:szCs w:val="24"/>
          <w:lang w:eastAsia="ru-RU"/>
        </w:rPr>
        <w:t>раж</w:t>
      </w:r>
      <w:r w:rsidRPr="0011077B">
        <w:rPr>
          <w:rFonts w:ascii="Times New Roman" w:eastAsia="Times New Roman" w:hAnsi="Times New Roman" w:cs="Times New Roman"/>
          <w:color w:val="000000"/>
          <w:spacing w:val="-1"/>
          <w:sz w:val="24"/>
          <w:szCs w:val="24"/>
          <w:lang w:eastAsia="ru-RU"/>
        </w:rPr>
        <w:t>е</w:t>
      </w:r>
      <w:r w:rsidRPr="0011077B">
        <w:rPr>
          <w:rFonts w:ascii="Times New Roman" w:eastAsia="Times New Roman" w:hAnsi="Times New Roman" w:cs="Times New Roman"/>
          <w:color w:val="000000"/>
          <w:sz w:val="24"/>
          <w:szCs w:val="24"/>
          <w:lang w:eastAsia="ru-RU"/>
        </w:rPr>
        <w:t>н</w:t>
      </w:r>
      <w:r w:rsidRPr="0011077B">
        <w:rPr>
          <w:rFonts w:ascii="Times New Roman" w:eastAsia="Times New Roman" w:hAnsi="Times New Roman" w:cs="Times New Roman"/>
          <w:color w:val="000000"/>
          <w:spacing w:val="2"/>
          <w:sz w:val="24"/>
          <w:szCs w:val="24"/>
          <w:lang w:eastAsia="ru-RU"/>
        </w:rPr>
        <w:t xml:space="preserve"> </w:t>
      </w:r>
      <w:r w:rsidRPr="0011077B">
        <w:rPr>
          <w:rFonts w:ascii="Times New Roman" w:eastAsia="Times New Roman" w:hAnsi="Times New Roman" w:cs="Times New Roman"/>
          <w:color w:val="000000"/>
          <w:sz w:val="24"/>
          <w:szCs w:val="24"/>
          <w:lang w:eastAsia="ru-RU"/>
        </w:rPr>
        <w:t>график</w:t>
      </w:r>
      <w:r w:rsidRPr="0011077B">
        <w:rPr>
          <w:rFonts w:ascii="Times New Roman" w:eastAsia="Times New Roman" w:hAnsi="Times New Roman" w:cs="Times New Roman"/>
          <w:color w:val="000000"/>
          <w:spacing w:val="1"/>
          <w:sz w:val="24"/>
          <w:szCs w:val="24"/>
          <w:lang w:eastAsia="ru-RU"/>
        </w:rPr>
        <w:t xml:space="preserve"> п</w:t>
      </w:r>
      <w:r w:rsidRPr="0011077B">
        <w:rPr>
          <w:rFonts w:ascii="Times New Roman" w:eastAsia="Times New Roman" w:hAnsi="Times New Roman" w:cs="Times New Roman"/>
          <w:color w:val="000000"/>
          <w:sz w:val="24"/>
          <w:szCs w:val="24"/>
          <w:lang w:eastAsia="ru-RU"/>
        </w:rPr>
        <w:t>роизво</w:t>
      </w:r>
      <w:r w:rsidRPr="0011077B">
        <w:rPr>
          <w:rFonts w:ascii="Times New Roman" w:eastAsia="Times New Roman" w:hAnsi="Times New Roman" w:cs="Times New Roman"/>
          <w:color w:val="000000"/>
          <w:spacing w:val="-1"/>
          <w:sz w:val="24"/>
          <w:szCs w:val="24"/>
          <w:lang w:eastAsia="ru-RU"/>
        </w:rPr>
        <w:t>д</w:t>
      </w:r>
      <w:r w:rsidRPr="0011077B">
        <w:rPr>
          <w:rFonts w:ascii="Times New Roman" w:eastAsia="Times New Roman" w:hAnsi="Times New Roman" w:cs="Times New Roman"/>
          <w:color w:val="000000"/>
          <w:sz w:val="24"/>
          <w:szCs w:val="24"/>
          <w:lang w:eastAsia="ru-RU"/>
        </w:rPr>
        <w:t>ной</w:t>
      </w:r>
      <w:r w:rsidRPr="0011077B">
        <w:rPr>
          <w:rFonts w:ascii="Times New Roman" w:eastAsia="Times New Roman" w:hAnsi="Times New Roman" w:cs="Times New Roman"/>
          <w:color w:val="000000"/>
          <w:spacing w:val="1"/>
          <w:sz w:val="24"/>
          <w:szCs w:val="24"/>
          <w:lang w:eastAsia="ru-RU"/>
        </w:rPr>
        <w:t xml:space="preserve"> </w:t>
      </w:r>
      <w:r w:rsidRPr="0011077B">
        <w:rPr>
          <w:rFonts w:ascii="Times New Roman" w:eastAsia="Times New Roman" w:hAnsi="Times New Roman" w:cs="Times New Roman"/>
          <w:color w:val="000000"/>
          <w:sz w:val="24"/>
          <w:szCs w:val="24"/>
          <w:lang w:eastAsia="ru-RU"/>
        </w:rPr>
        <w:t>функции</w:t>
      </w:r>
      <w:r w:rsidRPr="0011077B">
        <w:rPr>
          <w:rFonts w:ascii="Times New Roman" w:eastAsia="Times New Roman" w:hAnsi="Times New Roman" w:cs="Times New Roman"/>
          <w:color w:val="000000"/>
          <w:spacing w:val="8"/>
          <w:sz w:val="24"/>
          <w:szCs w:val="24"/>
          <w:lang w:eastAsia="ru-RU"/>
        </w:rPr>
        <w:t xml:space="preserve"> </w:t>
      </w:r>
      <w:r w:rsidRPr="0011077B">
        <w:rPr>
          <w:rFonts w:ascii="Times New Roman" w:eastAsia="Times New Roman" w:hAnsi="Times New Roman" w:cs="Times New Roman"/>
          <w:color w:val="000000"/>
          <w:sz w:val="24"/>
          <w:szCs w:val="24"/>
          <w:lang w:eastAsia="ru-RU"/>
        </w:rPr>
        <w:t>y=f(x).</w:t>
      </w:r>
      <w:r w:rsidRPr="0011077B">
        <w:rPr>
          <w:rFonts w:ascii="Times New Roman" w:eastAsia="Times New Roman" w:hAnsi="Times New Roman" w:cs="Times New Roman"/>
          <w:color w:val="000000"/>
          <w:spacing w:val="2"/>
          <w:sz w:val="24"/>
          <w:szCs w:val="24"/>
          <w:lang w:eastAsia="ru-RU"/>
        </w:rPr>
        <w:t xml:space="preserve"> </w:t>
      </w:r>
      <w:r w:rsidRPr="0011077B">
        <w:rPr>
          <w:rFonts w:ascii="Times New Roman" w:eastAsia="Times New Roman" w:hAnsi="Times New Roman" w:cs="Times New Roman"/>
          <w:color w:val="000000"/>
          <w:spacing w:val="-2"/>
          <w:sz w:val="24"/>
          <w:szCs w:val="24"/>
          <w:lang w:eastAsia="ru-RU"/>
        </w:rPr>
        <w:t>Найдите точку минимума</w:t>
      </w:r>
    </w:p>
    <w:p w14:paraId="236E0077" w14:textId="77777777" w:rsidR="0011077B" w:rsidRPr="0011077B" w:rsidRDefault="0011077B" w:rsidP="0011077B">
      <w:pPr>
        <w:spacing w:after="0" w:line="360" w:lineRule="auto"/>
        <w:rPr>
          <w:rFonts w:ascii="Times New Roman" w:eastAsia="Times New Roman" w:hAnsi="Times New Roman" w:cs="Times New Roman"/>
          <w:sz w:val="24"/>
          <w:szCs w:val="24"/>
          <w:lang w:eastAsia="ru-RU"/>
        </w:rPr>
      </w:pPr>
    </w:p>
    <w:p w14:paraId="4E14A1E2" w14:textId="77777777" w:rsidR="0011077B" w:rsidRPr="0011077B" w:rsidRDefault="0011077B" w:rsidP="0011077B">
      <w:pPr>
        <w:spacing w:after="0" w:line="360" w:lineRule="auto"/>
        <w:jc w:val="center"/>
        <w:rPr>
          <w:rFonts w:ascii="Times New Roman" w:eastAsia="Times New Roman" w:hAnsi="Times New Roman" w:cs="Times New Roman"/>
          <w:color w:val="000000"/>
          <w:sz w:val="24"/>
          <w:szCs w:val="24"/>
          <w:lang w:eastAsia="ru-RU" w:bidi="he-IL"/>
        </w:rPr>
      </w:pPr>
      <w:r w:rsidRPr="0011077B">
        <w:rPr>
          <w:rFonts w:ascii="Times New Roman" w:eastAsia="Times New Roman" w:hAnsi="Times New Roman" w:cs="Times New Roman"/>
          <w:sz w:val="24"/>
          <w:szCs w:val="24"/>
          <w:lang w:eastAsia="ru-RU"/>
        </w:rPr>
        <w:fldChar w:fldCharType="begin"/>
      </w:r>
      <w:r w:rsidRPr="0011077B">
        <w:rPr>
          <w:rFonts w:ascii="Times New Roman" w:eastAsia="Times New Roman" w:hAnsi="Times New Roman" w:cs="Times New Roman"/>
          <w:sz w:val="24"/>
          <w:szCs w:val="24"/>
          <w:lang w:eastAsia="ru-RU"/>
        </w:rPr>
        <w:instrText xml:space="preserve"> INCLUDEPICTURE "http://os.fipi.ru/docs/7180F95137BF9FEF48092553403ECAB5/questions/2D353E3F512DAF2248080710D4FC4D94/xs3qstsrc2D353E3F512DAF2248080710D4FC4D94_1_1326896573.png" \* MERGEFORMATINET </w:instrText>
      </w:r>
      <w:r w:rsidRPr="0011077B">
        <w:rPr>
          <w:rFonts w:ascii="Times New Roman" w:eastAsia="Times New Roman" w:hAnsi="Times New Roman" w:cs="Times New Roman"/>
          <w:sz w:val="24"/>
          <w:szCs w:val="24"/>
          <w:lang w:eastAsia="ru-RU"/>
        </w:rPr>
        <w:fldChar w:fldCharType="separate"/>
      </w:r>
      <w:r>
        <w:rPr>
          <w:rFonts w:ascii="Times New Roman" w:eastAsia="Times New Roman" w:hAnsi="Times New Roman" w:cs="Times New Roman"/>
          <w:sz w:val="24"/>
          <w:szCs w:val="24"/>
          <w:lang w:eastAsia="ru-RU"/>
        </w:rPr>
        <w:fldChar w:fldCharType="begin"/>
      </w:r>
      <w:r>
        <w:rPr>
          <w:rFonts w:ascii="Times New Roman" w:eastAsia="Times New Roman" w:hAnsi="Times New Roman" w:cs="Times New Roman"/>
          <w:sz w:val="24"/>
          <w:szCs w:val="24"/>
          <w:lang w:eastAsia="ru-RU"/>
        </w:rPr>
        <w:instrText xml:space="preserve"> INCLUDEPICTURE  "http://os.fipi.ru/docs/7180F95137BF9FEF48092553403ECAB5/questions/2D353E3F512DAF2248080710D4FC4D94/xs3qstsrc2D353E3F512DAF2248080710D4FC4D94_1_1326896573.png" \* MERGEFORMATINET </w:instrText>
      </w:r>
      <w:r>
        <w:rPr>
          <w:rFonts w:ascii="Times New Roman" w:eastAsia="Times New Roman" w:hAnsi="Times New Roman" w:cs="Times New Roman"/>
          <w:sz w:val="24"/>
          <w:szCs w:val="24"/>
          <w:lang w:eastAsia="ru-RU"/>
        </w:rPr>
        <w:fldChar w:fldCharType="separate"/>
      </w:r>
      <w:r>
        <w:rPr>
          <w:rFonts w:ascii="Times New Roman" w:eastAsia="Times New Roman" w:hAnsi="Times New Roman" w:cs="Times New Roman"/>
          <w:sz w:val="24"/>
          <w:szCs w:val="24"/>
          <w:lang w:eastAsia="ru-RU"/>
        </w:rPr>
        <w:fldChar w:fldCharType="begin"/>
      </w:r>
      <w:r>
        <w:rPr>
          <w:rFonts w:ascii="Times New Roman" w:eastAsia="Times New Roman" w:hAnsi="Times New Roman" w:cs="Times New Roman"/>
          <w:sz w:val="24"/>
          <w:szCs w:val="24"/>
          <w:lang w:eastAsia="ru-RU"/>
        </w:rPr>
        <w:instrText xml:space="preserve"> INCLUDEPICTURE  "http://os.fipi.ru/docs/7180F95137BF9FEF48092553403ECAB5/questions/2D353E3F512DAF2248080710D4FC4D94/xs3qstsrc2D353E3F512DAF2248080710D4FC4D94_1_1326896573.png" \* MERGEFORMATINET </w:instrText>
      </w:r>
      <w:r>
        <w:rPr>
          <w:rFonts w:ascii="Times New Roman" w:eastAsia="Times New Roman" w:hAnsi="Times New Roman" w:cs="Times New Roman"/>
          <w:sz w:val="24"/>
          <w:szCs w:val="24"/>
          <w:lang w:eastAsia="ru-RU"/>
        </w:rPr>
        <w:fldChar w:fldCharType="separate"/>
      </w:r>
      <w:r w:rsidR="00000000">
        <w:rPr>
          <w:rFonts w:ascii="Times New Roman" w:eastAsia="Times New Roman" w:hAnsi="Times New Roman" w:cs="Times New Roman"/>
          <w:sz w:val="24"/>
          <w:szCs w:val="24"/>
          <w:lang w:eastAsia="ru-RU"/>
        </w:rPr>
        <w:fldChar w:fldCharType="begin"/>
      </w:r>
      <w:r w:rsidR="00000000">
        <w:rPr>
          <w:rFonts w:ascii="Times New Roman" w:eastAsia="Times New Roman" w:hAnsi="Times New Roman" w:cs="Times New Roman"/>
          <w:sz w:val="24"/>
          <w:szCs w:val="24"/>
          <w:lang w:eastAsia="ru-RU"/>
        </w:rPr>
        <w:instrText xml:space="preserve"> INCLUDEPICTURE  "http://os.fipi.ru/docs/7180F95137BF9FEF48092553403ECAB5/questions/2D353E3F512DAF2248080710D4FC4D94/xs3qstsrc2D353E3F512DAF2248080710D4FC4D94_1_1326896573.png" \* MERGEFORMATINET </w:instrText>
      </w:r>
      <w:r w:rsidR="00000000">
        <w:rPr>
          <w:rFonts w:ascii="Times New Roman" w:eastAsia="Times New Roman" w:hAnsi="Times New Roman" w:cs="Times New Roman"/>
          <w:sz w:val="24"/>
          <w:szCs w:val="24"/>
          <w:lang w:eastAsia="ru-RU"/>
        </w:rPr>
        <w:fldChar w:fldCharType="separate"/>
      </w:r>
      <w:r w:rsidR="0094449A">
        <w:rPr>
          <w:rFonts w:ascii="Times New Roman" w:eastAsia="Times New Roman" w:hAnsi="Times New Roman" w:cs="Times New Roman"/>
          <w:sz w:val="24"/>
          <w:szCs w:val="24"/>
          <w:lang w:eastAsia="ru-RU"/>
        </w:rPr>
        <w:pict w14:anchorId="3245C4BC">
          <v:shape id="_x0000_i1049" type="#_x0000_t75" alt="undefined" style="width:262.45pt;height:180.75pt">
            <v:imagedata r:id="rId316" r:href="rId317"/>
          </v:shape>
        </w:pict>
      </w:r>
      <w:r w:rsidR="00000000">
        <w:rPr>
          <w:rFonts w:ascii="Times New Roman" w:eastAsia="Times New Roman" w:hAnsi="Times New Roman" w:cs="Times New Roman"/>
          <w:sz w:val="24"/>
          <w:szCs w:val="24"/>
          <w:lang w:eastAsia="ru-RU"/>
        </w:rPr>
        <w:fldChar w:fldCharType="end"/>
      </w:r>
      <w:r>
        <w:rPr>
          <w:rFonts w:ascii="Times New Roman" w:eastAsia="Times New Roman" w:hAnsi="Times New Roman" w:cs="Times New Roman"/>
          <w:sz w:val="24"/>
          <w:szCs w:val="24"/>
          <w:lang w:eastAsia="ru-RU"/>
        </w:rPr>
        <w:fldChar w:fldCharType="end"/>
      </w:r>
      <w:r>
        <w:rPr>
          <w:rFonts w:ascii="Times New Roman" w:eastAsia="Times New Roman" w:hAnsi="Times New Roman" w:cs="Times New Roman"/>
          <w:sz w:val="24"/>
          <w:szCs w:val="24"/>
          <w:lang w:eastAsia="ru-RU"/>
        </w:rPr>
        <w:fldChar w:fldCharType="end"/>
      </w:r>
      <w:r w:rsidRPr="0011077B">
        <w:rPr>
          <w:rFonts w:ascii="Times New Roman" w:eastAsia="Times New Roman" w:hAnsi="Times New Roman" w:cs="Times New Roman"/>
          <w:sz w:val="24"/>
          <w:szCs w:val="24"/>
          <w:lang w:eastAsia="ru-RU"/>
        </w:rPr>
        <w:fldChar w:fldCharType="end"/>
      </w:r>
    </w:p>
    <w:p w14:paraId="08932DFA" w14:textId="77777777" w:rsidR="0011077B" w:rsidRPr="0011077B" w:rsidRDefault="0011077B" w:rsidP="0011077B">
      <w:pPr>
        <w:spacing w:after="0" w:line="360" w:lineRule="auto"/>
        <w:rPr>
          <w:rFonts w:ascii="Times New Roman" w:eastAsia="Times New Roman" w:hAnsi="Times New Roman" w:cs="Times New Roman"/>
          <w:sz w:val="24"/>
          <w:szCs w:val="24"/>
          <w:lang w:eastAsia="ru-RU"/>
        </w:rPr>
      </w:pPr>
    </w:p>
    <w:p w14:paraId="11577F41" w14:textId="77777777" w:rsidR="0011077B" w:rsidRPr="0011077B" w:rsidRDefault="0011077B" w:rsidP="0011077B">
      <w:pPr>
        <w:spacing w:after="0" w:line="360" w:lineRule="auto"/>
        <w:rPr>
          <w:rFonts w:ascii="Times New Roman" w:eastAsia="Times New Roman" w:hAnsi="Times New Roman" w:cs="Times New Roman"/>
          <w:sz w:val="24"/>
          <w:szCs w:val="24"/>
          <w:lang w:eastAsia="ru-RU"/>
        </w:rPr>
      </w:pPr>
    </w:p>
    <w:p w14:paraId="64B99343" w14:textId="77777777" w:rsidR="0011077B" w:rsidRPr="0011077B" w:rsidRDefault="0011077B" w:rsidP="0011077B">
      <w:pPr>
        <w:widowControl w:val="0"/>
        <w:spacing w:after="0" w:line="360" w:lineRule="auto"/>
        <w:rPr>
          <w:rFonts w:ascii="Times New Roman" w:eastAsia="Times New Roman" w:hAnsi="Times New Roman" w:cs="Times New Roman"/>
          <w:color w:val="000000"/>
          <w:sz w:val="24"/>
          <w:szCs w:val="24"/>
          <w:lang w:eastAsia="ru-RU"/>
        </w:rPr>
      </w:pPr>
      <w:r w:rsidRPr="0011077B">
        <w:rPr>
          <w:rFonts w:ascii="Times New Roman" w:eastAsia="Times New Roman" w:hAnsi="Times New Roman" w:cs="Times New Roman"/>
          <w:color w:val="000000"/>
          <w:sz w:val="24"/>
          <w:szCs w:val="24"/>
          <w:lang w:eastAsia="ru-RU"/>
        </w:rPr>
        <w:t xml:space="preserve">А) -3; Б) </w:t>
      </w:r>
      <w:r w:rsidRPr="0011077B">
        <w:rPr>
          <w:rFonts w:ascii="Times New Roman" w:eastAsia="Times New Roman" w:hAnsi="Times New Roman" w:cs="Times New Roman"/>
          <w:color w:val="000000"/>
          <w:spacing w:val="-1"/>
          <w:sz w:val="24"/>
          <w:szCs w:val="24"/>
          <w:lang w:eastAsia="ru-RU"/>
        </w:rPr>
        <w:t>4</w:t>
      </w:r>
      <w:r w:rsidRPr="0011077B">
        <w:rPr>
          <w:rFonts w:ascii="Times New Roman" w:eastAsia="Times New Roman" w:hAnsi="Times New Roman" w:cs="Times New Roman"/>
          <w:color w:val="000000"/>
          <w:sz w:val="24"/>
          <w:szCs w:val="24"/>
          <w:lang w:eastAsia="ru-RU"/>
        </w:rPr>
        <w:t xml:space="preserve">; В) -2; </w:t>
      </w:r>
      <w:r w:rsidRPr="0011077B">
        <w:rPr>
          <w:rFonts w:ascii="Times New Roman" w:eastAsia="Times New Roman" w:hAnsi="Times New Roman" w:cs="Times New Roman"/>
          <w:color w:val="000000"/>
          <w:spacing w:val="-2"/>
          <w:sz w:val="24"/>
          <w:szCs w:val="24"/>
          <w:lang w:eastAsia="ru-RU"/>
        </w:rPr>
        <w:t>Г</w:t>
      </w:r>
      <w:r w:rsidRPr="0011077B">
        <w:rPr>
          <w:rFonts w:ascii="Times New Roman" w:eastAsia="Times New Roman" w:hAnsi="Times New Roman" w:cs="Times New Roman"/>
          <w:color w:val="000000"/>
          <w:sz w:val="24"/>
          <w:szCs w:val="24"/>
          <w:lang w:eastAsia="ru-RU"/>
        </w:rPr>
        <w:t>)</w:t>
      </w:r>
      <w:r w:rsidRPr="0011077B">
        <w:rPr>
          <w:rFonts w:ascii="Times New Roman" w:eastAsia="Times New Roman" w:hAnsi="Times New Roman" w:cs="Times New Roman"/>
          <w:color w:val="000000"/>
          <w:spacing w:val="-1"/>
          <w:sz w:val="24"/>
          <w:szCs w:val="24"/>
          <w:lang w:eastAsia="ru-RU"/>
        </w:rPr>
        <w:t xml:space="preserve"> </w:t>
      </w:r>
      <w:r w:rsidRPr="0011077B">
        <w:rPr>
          <w:rFonts w:ascii="Times New Roman" w:eastAsia="Times New Roman" w:hAnsi="Times New Roman" w:cs="Times New Roman"/>
          <w:color w:val="000000"/>
          <w:sz w:val="24"/>
          <w:szCs w:val="24"/>
          <w:lang w:eastAsia="ru-RU"/>
        </w:rPr>
        <w:t>6.</w:t>
      </w:r>
    </w:p>
    <w:p w14:paraId="3E536973" w14:textId="77777777" w:rsidR="0011077B" w:rsidRPr="0011077B" w:rsidRDefault="0011077B" w:rsidP="0011077B">
      <w:pPr>
        <w:widowControl w:val="0"/>
        <w:spacing w:after="0" w:line="360" w:lineRule="auto"/>
        <w:rPr>
          <w:rFonts w:ascii="Times New Roman" w:eastAsia="Times New Roman" w:hAnsi="Times New Roman" w:cs="Times New Roman"/>
          <w:color w:val="000000"/>
          <w:sz w:val="24"/>
          <w:szCs w:val="24"/>
          <w:lang w:eastAsia="ru-RU"/>
        </w:rPr>
      </w:pPr>
      <w:r w:rsidRPr="0011077B">
        <w:rPr>
          <w:rFonts w:ascii="Times New Roman" w:eastAsia="Times New Roman" w:hAnsi="Times New Roman" w:cs="Times New Roman"/>
          <w:color w:val="000000"/>
          <w:sz w:val="24"/>
          <w:szCs w:val="24"/>
          <w:u w:val="single"/>
          <w:lang w:eastAsia="ru-RU"/>
        </w:rPr>
        <w:t>Вторая часть</w:t>
      </w:r>
    </w:p>
    <w:p w14:paraId="21014123" w14:textId="77777777" w:rsidR="0011077B" w:rsidRPr="0011077B" w:rsidRDefault="0011077B" w:rsidP="0011077B">
      <w:pPr>
        <w:widowControl w:val="0"/>
        <w:spacing w:after="0" w:line="360" w:lineRule="auto"/>
        <w:rPr>
          <w:rFonts w:ascii="Times New Roman" w:eastAsia="Times New Roman" w:hAnsi="Times New Roman" w:cs="Times New Roman"/>
          <w:color w:val="000000"/>
          <w:sz w:val="24"/>
          <w:szCs w:val="24"/>
          <w:lang w:eastAsia="ru-RU"/>
        </w:rPr>
      </w:pPr>
      <w:r w:rsidRPr="0011077B">
        <w:rPr>
          <w:rFonts w:ascii="Times New Roman" w:eastAsia="Times New Roman" w:hAnsi="Times New Roman" w:cs="Times New Roman"/>
          <w:color w:val="000000"/>
          <w:w w:val="96"/>
          <w:sz w:val="24"/>
          <w:szCs w:val="24"/>
          <w:lang w:eastAsia="ru-RU"/>
        </w:rPr>
        <w:t>При</w:t>
      </w:r>
      <w:r w:rsidRPr="0011077B">
        <w:rPr>
          <w:rFonts w:ascii="Times New Roman" w:eastAsia="Times New Roman" w:hAnsi="Times New Roman" w:cs="Times New Roman"/>
          <w:color w:val="000000"/>
          <w:spacing w:val="-2"/>
          <w:sz w:val="24"/>
          <w:szCs w:val="24"/>
          <w:lang w:eastAsia="ru-RU"/>
        </w:rPr>
        <w:t xml:space="preserve"> </w:t>
      </w:r>
      <w:r w:rsidRPr="0011077B">
        <w:rPr>
          <w:rFonts w:ascii="Times New Roman" w:eastAsia="Times New Roman" w:hAnsi="Times New Roman" w:cs="Times New Roman"/>
          <w:color w:val="000000"/>
          <w:spacing w:val="-1"/>
          <w:w w:val="96"/>
          <w:sz w:val="24"/>
          <w:szCs w:val="24"/>
          <w:lang w:eastAsia="ru-RU"/>
        </w:rPr>
        <w:t>в</w:t>
      </w:r>
      <w:r w:rsidRPr="0011077B">
        <w:rPr>
          <w:rFonts w:ascii="Times New Roman" w:eastAsia="Times New Roman" w:hAnsi="Times New Roman" w:cs="Times New Roman"/>
          <w:color w:val="000000"/>
          <w:w w:val="96"/>
          <w:sz w:val="24"/>
          <w:szCs w:val="24"/>
          <w:lang w:eastAsia="ru-RU"/>
        </w:rPr>
        <w:t>ыпол</w:t>
      </w:r>
      <w:r w:rsidRPr="0011077B">
        <w:rPr>
          <w:rFonts w:ascii="Times New Roman" w:eastAsia="Times New Roman" w:hAnsi="Times New Roman" w:cs="Times New Roman"/>
          <w:color w:val="000000"/>
          <w:spacing w:val="-1"/>
          <w:w w:val="96"/>
          <w:sz w:val="24"/>
          <w:szCs w:val="24"/>
          <w:lang w:eastAsia="ru-RU"/>
        </w:rPr>
        <w:t>н</w:t>
      </w:r>
      <w:r w:rsidRPr="0011077B">
        <w:rPr>
          <w:rFonts w:ascii="Times New Roman" w:eastAsia="Times New Roman" w:hAnsi="Times New Roman" w:cs="Times New Roman"/>
          <w:color w:val="000000"/>
          <w:w w:val="96"/>
          <w:sz w:val="24"/>
          <w:szCs w:val="24"/>
          <w:lang w:eastAsia="ru-RU"/>
        </w:rPr>
        <w:t>е</w:t>
      </w:r>
      <w:r w:rsidRPr="0011077B">
        <w:rPr>
          <w:rFonts w:ascii="Times New Roman" w:eastAsia="Times New Roman" w:hAnsi="Times New Roman" w:cs="Times New Roman"/>
          <w:color w:val="000000"/>
          <w:spacing w:val="-1"/>
          <w:w w:val="96"/>
          <w:sz w:val="24"/>
          <w:szCs w:val="24"/>
          <w:lang w:eastAsia="ru-RU"/>
        </w:rPr>
        <w:t>н</w:t>
      </w:r>
      <w:r w:rsidRPr="0011077B">
        <w:rPr>
          <w:rFonts w:ascii="Times New Roman" w:eastAsia="Times New Roman" w:hAnsi="Times New Roman" w:cs="Times New Roman"/>
          <w:color w:val="000000"/>
          <w:w w:val="96"/>
          <w:sz w:val="24"/>
          <w:szCs w:val="24"/>
          <w:lang w:eastAsia="ru-RU"/>
        </w:rPr>
        <w:t>ии</w:t>
      </w:r>
      <w:r w:rsidRPr="0011077B">
        <w:rPr>
          <w:rFonts w:ascii="Times New Roman" w:eastAsia="Times New Roman" w:hAnsi="Times New Roman" w:cs="Times New Roman"/>
          <w:color w:val="000000"/>
          <w:spacing w:val="-1"/>
          <w:sz w:val="24"/>
          <w:szCs w:val="24"/>
          <w:lang w:eastAsia="ru-RU"/>
        </w:rPr>
        <w:t xml:space="preserve"> </w:t>
      </w:r>
      <w:r w:rsidRPr="0011077B">
        <w:rPr>
          <w:rFonts w:ascii="Times New Roman" w:eastAsia="Times New Roman" w:hAnsi="Times New Roman" w:cs="Times New Roman"/>
          <w:color w:val="000000"/>
          <w:w w:val="96"/>
          <w:sz w:val="24"/>
          <w:szCs w:val="24"/>
          <w:lang w:eastAsia="ru-RU"/>
        </w:rPr>
        <w:t>за</w:t>
      </w:r>
      <w:r w:rsidRPr="0011077B">
        <w:rPr>
          <w:rFonts w:ascii="Times New Roman" w:eastAsia="Times New Roman" w:hAnsi="Times New Roman" w:cs="Times New Roman"/>
          <w:color w:val="000000"/>
          <w:spacing w:val="-2"/>
          <w:w w:val="96"/>
          <w:sz w:val="24"/>
          <w:szCs w:val="24"/>
          <w:lang w:eastAsia="ru-RU"/>
        </w:rPr>
        <w:t>д</w:t>
      </w:r>
      <w:r w:rsidRPr="0011077B">
        <w:rPr>
          <w:rFonts w:ascii="Times New Roman" w:eastAsia="Times New Roman" w:hAnsi="Times New Roman" w:cs="Times New Roman"/>
          <w:color w:val="000000"/>
          <w:spacing w:val="-1"/>
          <w:w w:val="96"/>
          <w:sz w:val="24"/>
          <w:szCs w:val="24"/>
          <w:lang w:eastAsia="ru-RU"/>
        </w:rPr>
        <w:t>аний</w:t>
      </w:r>
      <w:r w:rsidRPr="0011077B">
        <w:rPr>
          <w:rFonts w:ascii="Times New Roman" w:eastAsia="Times New Roman" w:hAnsi="Times New Roman" w:cs="Times New Roman"/>
          <w:color w:val="000000"/>
          <w:spacing w:val="-1"/>
          <w:sz w:val="24"/>
          <w:szCs w:val="24"/>
          <w:lang w:eastAsia="ru-RU"/>
        </w:rPr>
        <w:t xml:space="preserve"> </w:t>
      </w:r>
      <w:r w:rsidRPr="0011077B">
        <w:rPr>
          <w:rFonts w:ascii="Times New Roman" w:eastAsia="Times New Roman" w:hAnsi="Times New Roman" w:cs="Times New Roman"/>
          <w:color w:val="000000"/>
          <w:spacing w:val="2"/>
          <w:w w:val="96"/>
          <w:sz w:val="24"/>
          <w:szCs w:val="24"/>
          <w:lang w:eastAsia="ru-RU"/>
        </w:rPr>
        <w:t>5</w:t>
      </w:r>
      <w:r w:rsidRPr="0011077B">
        <w:rPr>
          <w:rFonts w:ascii="Times New Roman" w:eastAsia="Times New Roman" w:hAnsi="Times New Roman" w:cs="Times New Roman"/>
          <w:color w:val="000000"/>
          <w:spacing w:val="-2"/>
          <w:w w:val="96"/>
          <w:sz w:val="24"/>
          <w:szCs w:val="24"/>
          <w:lang w:eastAsia="ru-RU"/>
        </w:rPr>
        <w:t>-</w:t>
      </w:r>
      <w:r w:rsidRPr="0011077B">
        <w:rPr>
          <w:rFonts w:ascii="Times New Roman" w:eastAsia="Times New Roman" w:hAnsi="Times New Roman" w:cs="Times New Roman"/>
          <w:color w:val="000000"/>
          <w:w w:val="96"/>
          <w:sz w:val="24"/>
          <w:szCs w:val="24"/>
          <w:lang w:eastAsia="ru-RU"/>
        </w:rPr>
        <w:t>9</w:t>
      </w:r>
      <w:r w:rsidRPr="0011077B">
        <w:rPr>
          <w:rFonts w:ascii="Times New Roman" w:eastAsia="Times New Roman" w:hAnsi="Times New Roman" w:cs="Times New Roman"/>
          <w:color w:val="000000"/>
          <w:spacing w:val="-1"/>
          <w:sz w:val="24"/>
          <w:szCs w:val="24"/>
          <w:lang w:eastAsia="ru-RU"/>
        </w:rPr>
        <w:t xml:space="preserve"> </w:t>
      </w:r>
      <w:r w:rsidRPr="0011077B">
        <w:rPr>
          <w:rFonts w:ascii="Times New Roman" w:eastAsia="Times New Roman" w:hAnsi="Times New Roman" w:cs="Times New Roman"/>
          <w:color w:val="000000"/>
          <w:w w:val="96"/>
          <w:sz w:val="24"/>
          <w:szCs w:val="24"/>
          <w:lang w:eastAsia="ru-RU"/>
        </w:rPr>
        <w:t>з</w:t>
      </w:r>
      <w:r w:rsidRPr="0011077B">
        <w:rPr>
          <w:rFonts w:ascii="Times New Roman" w:eastAsia="Times New Roman" w:hAnsi="Times New Roman" w:cs="Times New Roman"/>
          <w:color w:val="000000"/>
          <w:spacing w:val="-1"/>
          <w:w w:val="96"/>
          <w:sz w:val="24"/>
          <w:szCs w:val="24"/>
          <w:lang w:eastAsia="ru-RU"/>
        </w:rPr>
        <w:t>ап</w:t>
      </w:r>
      <w:r w:rsidRPr="0011077B">
        <w:rPr>
          <w:rFonts w:ascii="Times New Roman" w:eastAsia="Times New Roman" w:hAnsi="Times New Roman" w:cs="Times New Roman"/>
          <w:color w:val="000000"/>
          <w:w w:val="96"/>
          <w:sz w:val="24"/>
          <w:szCs w:val="24"/>
          <w:lang w:eastAsia="ru-RU"/>
        </w:rPr>
        <w:t>и</w:t>
      </w:r>
      <w:r w:rsidRPr="0011077B">
        <w:rPr>
          <w:rFonts w:ascii="Times New Roman" w:eastAsia="Times New Roman" w:hAnsi="Times New Roman" w:cs="Times New Roman"/>
          <w:color w:val="000000"/>
          <w:spacing w:val="-1"/>
          <w:w w:val="96"/>
          <w:sz w:val="24"/>
          <w:szCs w:val="24"/>
          <w:lang w:eastAsia="ru-RU"/>
        </w:rPr>
        <w:t>ш</w:t>
      </w:r>
      <w:r w:rsidRPr="0011077B">
        <w:rPr>
          <w:rFonts w:ascii="Times New Roman" w:eastAsia="Times New Roman" w:hAnsi="Times New Roman" w:cs="Times New Roman"/>
          <w:color w:val="000000"/>
          <w:w w:val="96"/>
          <w:sz w:val="24"/>
          <w:szCs w:val="24"/>
          <w:lang w:eastAsia="ru-RU"/>
        </w:rPr>
        <w:t>и</w:t>
      </w:r>
      <w:r w:rsidRPr="0011077B">
        <w:rPr>
          <w:rFonts w:ascii="Times New Roman" w:eastAsia="Times New Roman" w:hAnsi="Times New Roman" w:cs="Times New Roman"/>
          <w:color w:val="000000"/>
          <w:spacing w:val="-1"/>
          <w:w w:val="96"/>
          <w:sz w:val="24"/>
          <w:szCs w:val="24"/>
          <w:lang w:eastAsia="ru-RU"/>
        </w:rPr>
        <w:t>т</w:t>
      </w:r>
      <w:r w:rsidRPr="0011077B">
        <w:rPr>
          <w:rFonts w:ascii="Times New Roman" w:eastAsia="Times New Roman" w:hAnsi="Times New Roman" w:cs="Times New Roman"/>
          <w:color w:val="000000"/>
          <w:w w:val="96"/>
          <w:sz w:val="24"/>
          <w:szCs w:val="24"/>
          <w:lang w:eastAsia="ru-RU"/>
        </w:rPr>
        <w:t>е</w:t>
      </w:r>
      <w:r w:rsidRPr="0011077B">
        <w:rPr>
          <w:rFonts w:ascii="Times New Roman" w:eastAsia="Times New Roman" w:hAnsi="Times New Roman" w:cs="Times New Roman"/>
          <w:color w:val="000000"/>
          <w:spacing w:val="-2"/>
          <w:sz w:val="24"/>
          <w:szCs w:val="24"/>
          <w:lang w:eastAsia="ru-RU"/>
        </w:rPr>
        <w:t xml:space="preserve"> </w:t>
      </w:r>
      <w:r w:rsidRPr="0011077B">
        <w:rPr>
          <w:rFonts w:ascii="Times New Roman" w:eastAsia="Times New Roman" w:hAnsi="Times New Roman" w:cs="Times New Roman"/>
          <w:color w:val="000000"/>
          <w:w w:val="96"/>
          <w:sz w:val="24"/>
          <w:szCs w:val="24"/>
          <w:lang w:eastAsia="ru-RU"/>
        </w:rPr>
        <w:t>ход</w:t>
      </w:r>
      <w:r w:rsidRPr="0011077B">
        <w:rPr>
          <w:rFonts w:ascii="Times New Roman" w:eastAsia="Times New Roman" w:hAnsi="Times New Roman" w:cs="Times New Roman"/>
          <w:color w:val="000000"/>
          <w:spacing w:val="-1"/>
          <w:sz w:val="24"/>
          <w:szCs w:val="24"/>
          <w:lang w:eastAsia="ru-RU"/>
        </w:rPr>
        <w:t xml:space="preserve"> </w:t>
      </w:r>
      <w:r w:rsidRPr="0011077B">
        <w:rPr>
          <w:rFonts w:ascii="Times New Roman" w:eastAsia="Times New Roman" w:hAnsi="Times New Roman" w:cs="Times New Roman"/>
          <w:color w:val="000000"/>
          <w:w w:val="96"/>
          <w:sz w:val="24"/>
          <w:szCs w:val="24"/>
          <w:lang w:eastAsia="ru-RU"/>
        </w:rPr>
        <w:t>ре</w:t>
      </w:r>
      <w:r w:rsidRPr="0011077B">
        <w:rPr>
          <w:rFonts w:ascii="Times New Roman" w:eastAsia="Times New Roman" w:hAnsi="Times New Roman" w:cs="Times New Roman"/>
          <w:color w:val="000000"/>
          <w:spacing w:val="-1"/>
          <w:w w:val="96"/>
          <w:sz w:val="24"/>
          <w:szCs w:val="24"/>
          <w:lang w:eastAsia="ru-RU"/>
        </w:rPr>
        <w:t>ш</w:t>
      </w:r>
      <w:r w:rsidRPr="0011077B">
        <w:rPr>
          <w:rFonts w:ascii="Times New Roman" w:eastAsia="Times New Roman" w:hAnsi="Times New Roman" w:cs="Times New Roman"/>
          <w:color w:val="000000"/>
          <w:spacing w:val="-2"/>
          <w:w w:val="96"/>
          <w:sz w:val="24"/>
          <w:szCs w:val="24"/>
          <w:lang w:eastAsia="ru-RU"/>
        </w:rPr>
        <w:t>е</w:t>
      </w:r>
      <w:r w:rsidRPr="0011077B">
        <w:rPr>
          <w:rFonts w:ascii="Times New Roman" w:eastAsia="Times New Roman" w:hAnsi="Times New Roman" w:cs="Times New Roman"/>
          <w:color w:val="000000"/>
          <w:w w:val="96"/>
          <w:sz w:val="24"/>
          <w:szCs w:val="24"/>
          <w:lang w:eastAsia="ru-RU"/>
        </w:rPr>
        <w:t>ния</w:t>
      </w:r>
      <w:r w:rsidRPr="0011077B">
        <w:rPr>
          <w:rFonts w:ascii="Times New Roman" w:eastAsia="Times New Roman" w:hAnsi="Times New Roman" w:cs="Times New Roman"/>
          <w:color w:val="000000"/>
          <w:spacing w:val="-3"/>
          <w:sz w:val="24"/>
          <w:szCs w:val="24"/>
          <w:lang w:eastAsia="ru-RU"/>
        </w:rPr>
        <w:t xml:space="preserve"> </w:t>
      </w:r>
      <w:r w:rsidRPr="0011077B">
        <w:rPr>
          <w:rFonts w:ascii="Times New Roman" w:eastAsia="Times New Roman" w:hAnsi="Times New Roman" w:cs="Times New Roman"/>
          <w:color w:val="000000"/>
          <w:w w:val="96"/>
          <w:sz w:val="24"/>
          <w:szCs w:val="24"/>
          <w:lang w:eastAsia="ru-RU"/>
        </w:rPr>
        <w:t>и</w:t>
      </w:r>
      <w:r w:rsidRPr="0011077B">
        <w:rPr>
          <w:rFonts w:ascii="Times New Roman" w:eastAsia="Times New Roman" w:hAnsi="Times New Roman" w:cs="Times New Roman"/>
          <w:color w:val="000000"/>
          <w:sz w:val="24"/>
          <w:szCs w:val="24"/>
          <w:lang w:eastAsia="ru-RU"/>
        </w:rPr>
        <w:t xml:space="preserve"> </w:t>
      </w:r>
      <w:r w:rsidRPr="0011077B">
        <w:rPr>
          <w:rFonts w:ascii="Times New Roman" w:eastAsia="Times New Roman" w:hAnsi="Times New Roman" w:cs="Times New Roman"/>
          <w:color w:val="000000"/>
          <w:spacing w:val="-1"/>
          <w:w w:val="96"/>
          <w:sz w:val="24"/>
          <w:szCs w:val="24"/>
          <w:lang w:eastAsia="ru-RU"/>
        </w:rPr>
        <w:t>п</w:t>
      </w:r>
      <w:r w:rsidRPr="0011077B">
        <w:rPr>
          <w:rFonts w:ascii="Times New Roman" w:eastAsia="Times New Roman" w:hAnsi="Times New Roman" w:cs="Times New Roman"/>
          <w:color w:val="000000"/>
          <w:w w:val="96"/>
          <w:sz w:val="24"/>
          <w:szCs w:val="24"/>
          <w:lang w:eastAsia="ru-RU"/>
        </w:rPr>
        <w:t>олу</w:t>
      </w:r>
      <w:r w:rsidRPr="0011077B">
        <w:rPr>
          <w:rFonts w:ascii="Times New Roman" w:eastAsia="Times New Roman" w:hAnsi="Times New Roman" w:cs="Times New Roman"/>
          <w:color w:val="000000"/>
          <w:spacing w:val="-1"/>
          <w:w w:val="96"/>
          <w:sz w:val="24"/>
          <w:szCs w:val="24"/>
          <w:lang w:eastAsia="ru-RU"/>
        </w:rPr>
        <w:t>ч</w:t>
      </w:r>
      <w:r w:rsidRPr="0011077B">
        <w:rPr>
          <w:rFonts w:ascii="Times New Roman" w:eastAsia="Times New Roman" w:hAnsi="Times New Roman" w:cs="Times New Roman"/>
          <w:color w:val="000000"/>
          <w:w w:val="96"/>
          <w:sz w:val="24"/>
          <w:szCs w:val="24"/>
          <w:lang w:eastAsia="ru-RU"/>
        </w:rPr>
        <w:t>енный</w:t>
      </w:r>
      <w:r w:rsidRPr="0011077B">
        <w:rPr>
          <w:rFonts w:ascii="Times New Roman" w:eastAsia="Times New Roman" w:hAnsi="Times New Roman" w:cs="Times New Roman"/>
          <w:color w:val="000000"/>
          <w:spacing w:val="-4"/>
          <w:sz w:val="24"/>
          <w:szCs w:val="24"/>
          <w:lang w:eastAsia="ru-RU"/>
        </w:rPr>
        <w:t xml:space="preserve"> </w:t>
      </w:r>
      <w:r w:rsidRPr="0011077B">
        <w:rPr>
          <w:rFonts w:ascii="Times New Roman" w:eastAsia="Times New Roman" w:hAnsi="Times New Roman" w:cs="Times New Roman"/>
          <w:color w:val="000000"/>
          <w:w w:val="96"/>
          <w:sz w:val="24"/>
          <w:szCs w:val="24"/>
          <w:lang w:eastAsia="ru-RU"/>
        </w:rPr>
        <w:t>от</w:t>
      </w:r>
      <w:r w:rsidRPr="0011077B">
        <w:rPr>
          <w:rFonts w:ascii="Times New Roman" w:eastAsia="Times New Roman" w:hAnsi="Times New Roman" w:cs="Times New Roman"/>
          <w:color w:val="000000"/>
          <w:spacing w:val="-1"/>
          <w:w w:val="96"/>
          <w:sz w:val="24"/>
          <w:szCs w:val="24"/>
          <w:lang w:eastAsia="ru-RU"/>
        </w:rPr>
        <w:t>в</w:t>
      </w:r>
      <w:r w:rsidRPr="0011077B">
        <w:rPr>
          <w:rFonts w:ascii="Times New Roman" w:eastAsia="Times New Roman" w:hAnsi="Times New Roman" w:cs="Times New Roman"/>
          <w:color w:val="000000"/>
          <w:w w:val="96"/>
          <w:sz w:val="24"/>
          <w:szCs w:val="24"/>
          <w:lang w:eastAsia="ru-RU"/>
        </w:rPr>
        <w:t>е</w:t>
      </w:r>
      <w:r w:rsidRPr="0011077B">
        <w:rPr>
          <w:rFonts w:ascii="Times New Roman" w:eastAsia="Times New Roman" w:hAnsi="Times New Roman" w:cs="Times New Roman"/>
          <w:color w:val="000000"/>
          <w:spacing w:val="-1"/>
          <w:w w:val="96"/>
          <w:sz w:val="24"/>
          <w:szCs w:val="24"/>
          <w:lang w:eastAsia="ru-RU"/>
        </w:rPr>
        <w:t>т</w:t>
      </w:r>
      <w:r w:rsidRPr="0011077B">
        <w:rPr>
          <w:rFonts w:ascii="Times New Roman" w:eastAsia="Times New Roman" w:hAnsi="Times New Roman" w:cs="Times New Roman"/>
          <w:color w:val="000000"/>
          <w:w w:val="96"/>
          <w:sz w:val="24"/>
          <w:szCs w:val="24"/>
          <w:lang w:eastAsia="ru-RU"/>
        </w:rPr>
        <w:t>.</w:t>
      </w:r>
    </w:p>
    <w:p w14:paraId="482CA5D2" w14:textId="77777777" w:rsidR="0011077B" w:rsidRPr="0011077B" w:rsidRDefault="0011077B" w:rsidP="0011077B">
      <w:pPr>
        <w:widowControl w:val="0"/>
        <w:spacing w:after="0" w:line="360" w:lineRule="auto"/>
        <w:jc w:val="both"/>
        <w:rPr>
          <w:rFonts w:ascii="Times New Roman" w:eastAsia="Times New Roman" w:hAnsi="Times New Roman" w:cs="Times New Roman"/>
          <w:color w:val="000000"/>
          <w:sz w:val="24"/>
          <w:szCs w:val="24"/>
          <w:lang w:eastAsia="ru-RU"/>
        </w:rPr>
      </w:pPr>
      <w:r w:rsidRPr="0011077B">
        <w:rPr>
          <w:rFonts w:ascii="Times New Roman" w:eastAsia="Times New Roman" w:hAnsi="Times New Roman" w:cs="Times New Roman"/>
          <w:color w:val="000000"/>
          <w:sz w:val="24"/>
          <w:szCs w:val="24"/>
          <w:lang w:eastAsia="ru-RU"/>
        </w:rPr>
        <w:t>5.</w:t>
      </w:r>
      <w:r w:rsidRPr="0011077B">
        <w:rPr>
          <w:rFonts w:ascii="Times New Roman" w:eastAsia="Times New Roman" w:hAnsi="Times New Roman" w:cs="Times New Roman"/>
          <w:color w:val="000000"/>
          <w:spacing w:val="26"/>
          <w:sz w:val="24"/>
          <w:szCs w:val="24"/>
          <w:lang w:eastAsia="ru-RU"/>
        </w:rPr>
        <w:t xml:space="preserve"> </w:t>
      </w:r>
      <w:r w:rsidRPr="0011077B">
        <w:rPr>
          <w:rFonts w:ascii="Times New Roman" w:eastAsia="Times New Roman" w:hAnsi="Times New Roman" w:cs="Times New Roman"/>
          <w:color w:val="000000"/>
          <w:spacing w:val="-2"/>
          <w:sz w:val="24"/>
          <w:szCs w:val="24"/>
          <w:lang w:eastAsia="ru-RU"/>
        </w:rPr>
        <w:t>(</w:t>
      </w:r>
      <w:r w:rsidRPr="0011077B">
        <w:rPr>
          <w:rFonts w:ascii="Times New Roman" w:eastAsia="Times New Roman" w:hAnsi="Times New Roman" w:cs="Times New Roman"/>
          <w:color w:val="000000"/>
          <w:sz w:val="24"/>
          <w:szCs w:val="24"/>
          <w:lang w:eastAsia="ru-RU"/>
        </w:rPr>
        <w:t>2</w:t>
      </w:r>
      <w:r w:rsidRPr="0011077B">
        <w:rPr>
          <w:rFonts w:ascii="Times New Roman" w:eastAsia="Times New Roman" w:hAnsi="Times New Roman" w:cs="Times New Roman"/>
          <w:color w:val="000000"/>
          <w:spacing w:val="26"/>
          <w:sz w:val="24"/>
          <w:szCs w:val="24"/>
          <w:lang w:eastAsia="ru-RU"/>
        </w:rPr>
        <w:t xml:space="preserve"> </w:t>
      </w:r>
      <w:r w:rsidRPr="0011077B">
        <w:rPr>
          <w:rFonts w:ascii="Times New Roman" w:eastAsia="Times New Roman" w:hAnsi="Times New Roman" w:cs="Times New Roman"/>
          <w:color w:val="000000"/>
          <w:sz w:val="24"/>
          <w:szCs w:val="24"/>
          <w:lang w:eastAsia="ru-RU"/>
        </w:rPr>
        <w:t>балла)</w:t>
      </w:r>
      <w:r w:rsidRPr="0011077B">
        <w:rPr>
          <w:rFonts w:ascii="Times New Roman" w:eastAsia="Times New Roman" w:hAnsi="Times New Roman" w:cs="Times New Roman"/>
          <w:color w:val="000000"/>
          <w:spacing w:val="25"/>
          <w:sz w:val="24"/>
          <w:szCs w:val="24"/>
          <w:lang w:eastAsia="ru-RU"/>
        </w:rPr>
        <w:t xml:space="preserve"> </w:t>
      </w:r>
      <w:r w:rsidRPr="0011077B">
        <w:rPr>
          <w:rFonts w:ascii="Times New Roman" w:eastAsia="Times New Roman" w:hAnsi="Times New Roman" w:cs="Times New Roman"/>
          <w:color w:val="000000"/>
          <w:sz w:val="24"/>
          <w:szCs w:val="24"/>
          <w:lang w:eastAsia="ru-RU"/>
        </w:rPr>
        <w:t>Через</w:t>
      </w:r>
      <w:r w:rsidRPr="0011077B">
        <w:rPr>
          <w:rFonts w:ascii="Times New Roman" w:eastAsia="Times New Roman" w:hAnsi="Times New Roman" w:cs="Times New Roman"/>
          <w:color w:val="000000"/>
          <w:spacing w:val="25"/>
          <w:sz w:val="24"/>
          <w:szCs w:val="24"/>
          <w:lang w:eastAsia="ru-RU"/>
        </w:rPr>
        <w:t xml:space="preserve"> </w:t>
      </w:r>
      <w:r w:rsidRPr="0011077B">
        <w:rPr>
          <w:rFonts w:ascii="Times New Roman" w:eastAsia="Times New Roman" w:hAnsi="Times New Roman" w:cs="Times New Roman"/>
          <w:color w:val="000000"/>
          <w:sz w:val="24"/>
          <w:szCs w:val="24"/>
          <w:lang w:eastAsia="ru-RU"/>
        </w:rPr>
        <w:t>концы</w:t>
      </w:r>
      <w:r w:rsidRPr="0011077B">
        <w:rPr>
          <w:rFonts w:ascii="Times New Roman" w:eastAsia="Times New Roman" w:hAnsi="Times New Roman" w:cs="Times New Roman"/>
          <w:color w:val="000000"/>
          <w:spacing w:val="23"/>
          <w:sz w:val="24"/>
          <w:szCs w:val="24"/>
          <w:lang w:eastAsia="ru-RU"/>
        </w:rPr>
        <w:t xml:space="preserve"> </w:t>
      </w:r>
      <w:r w:rsidRPr="0011077B">
        <w:rPr>
          <w:rFonts w:ascii="Times New Roman" w:eastAsia="Times New Roman" w:hAnsi="Times New Roman" w:cs="Times New Roman"/>
          <w:color w:val="000000"/>
          <w:spacing w:val="1"/>
          <w:sz w:val="24"/>
          <w:szCs w:val="24"/>
          <w:lang w:eastAsia="ru-RU"/>
        </w:rPr>
        <w:t>о</w:t>
      </w:r>
      <w:r w:rsidRPr="0011077B">
        <w:rPr>
          <w:rFonts w:ascii="Times New Roman" w:eastAsia="Times New Roman" w:hAnsi="Times New Roman" w:cs="Times New Roman"/>
          <w:color w:val="000000"/>
          <w:sz w:val="24"/>
          <w:szCs w:val="24"/>
          <w:lang w:eastAsia="ru-RU"/>
        </w:rPr>
        <w:t>тр</w:t>
      </w:r>
      <w:r w:rsidRPr="0011077B">
        <w:rPr>
          <w:rFonts w:ascii="Times New Roman" w:eastAsia="Times New Roman" w:hAnsi="Times New Roman" w:cs="Times New Roman"/>
          <w:color w:val="000000"/>
          <w:spacing w:val="1"/>
          <w:sz w:val="24"/>
          <w:szCs w:val="24"/>
          <w:lang w:eastAsia="ru-RU"/>
        </w:rPr>
        <w:t>е</w:t>
      </w:r>
      <w:r w:rsidRPr="0011077B">
        <w:rPr>
          <w:rFonts w:ascii="Times New Roman" w:eastAsia="Times New Roman" w:hAnsi="Times New Roman" w:cs="Times New Roman"/>
          <w:color w:val="000000"/>
          <w:spacing w:val="-1"/>
          <w:sz w:val="24"/>
          <w:szCs w:val="24"/>
          <w:lang w:eastAsia="ru-RU"/>
        </w:rPr>
        <w:t>з</w:t>
      </w:r>
      <w:r w:rsidRPr="0011077B">
        <w:rPr>
          <w:rFonts w:ascii="Times New Roman" w:eastAsia="Times New Roman" w:hAnsi="Times New Roman" w:cs="Times New Roman"/>
          <w:color w:val="000000"/>
          <w:sz w:val="24"/>
          <w:szCs w:val="24"/>
          <w:lang w:eastAsia="ru-RU"/>
        </w:rPr>
        <w:t>ка</w:t>
      </w:r>
      <w:r w:rsidRPr="0011077B">
        <w:rPr>
          <w:rFonts w:ascii="Times New Roman" w:eastAsia="Times New Roman" w:hAnsi="Times New Roman" w:cs="Times New Roman"/>
          <w:color w:val="000000"/>
          <w:spacing w:val="25"/>
          <w:sz w:val="24"/>
          <w:szCs w:val="24"/>
          <w:lang w:eastAsia="ru-RU"/>
        </w:rPr>
        <w:t xml:space="preserve"> </w:t>
      </w:r>
      <w:r w:rsidRPr="0011077B">
        <w:rPr>
          <w:rFonts w:ascii="Times New Roman" w:eastAsia="Times New Roman" w:hAnsi="Times New Roman" w:cs="Times New Roman"/>
          <w:color w:val="000000"/>
          <w:sz w:val="24"/>
          <w:szCs w:val="24"/>
          <w:lang w:eastAsia="ru-RU"/>
        </w:rPr>
        <w:t>АВ</w:t>
      </w:r>
      <w:r w:rsidRPr="0011077B">
        <w:rPr>
          <w:rFonts w:ascii="Times New Roman" w:eastAsia="Times New Roman" w:hAnsi="Times New Roman" w:cs="Times New Roman"/>
          <w:color w:val="000000"/>
          <w:spacing w:val="24"/>
          <w:sz w:val="24"/>
          <w:szCs w:val="24"/>
          <w:lang w:eastAsia="ru-RU"/>
        </w:rPr>
        <w:t xml:space="preserve"> </w:t>
      </w:r>
      <w:r w:rsidRPr="0011077B">
        <w:rPr>
          <w:rFonts w:ascii="Times New Roman" w:eastAsia="Times New Roman" w:hAnsi="Times New Roman" w:cs="Times New Roman"/>
          <w:color w:val="000000"/>
          <w:spacing w:val="1"/>
          <w:sz w:val="24"/>
          <w:szCs w:val="24"/>
          <w:lang w:eastAsia="ru-RU"/>
        </w:rPr>
        <w:t>и</w:t>
      </w:r>
      <w:r w:rsidRPr="0011077B">
        <w:rPr>
          <w:rFonts w:ascii="Times New Roman" w:eastAsia="Times New Roman" w:hAnsi="Times New Roman" w:cs="Times New Roman"/>
          <w:color w:val="000000"/>
          <w:spacing w:val="26"/>
          <w:sz w:val="24"/>
          <w:szCs w:val="24"/>
          <w:lang w:eastAsia="ru-RU"/>
        </w:rPr>
        <w:t xml:space="preserve"> </w:t>
      </w:r>
      <w:r w:rsidRPr="0011077B">
        <w:rPr>
          <w:rFonts w:ascii="Times New Roman" w:eastAsia="Times New Roman" w:hAnsi="Times New Roman" w:cs="Times New Roman"/>
          <w:color w:val="000000"/>
          <w:sz w:val="24"/>
          <w:szCs w:val="24"/>
          <w:lang w:eastAsia="ru-RU"/>
        </w:rPr>
        <w:t>его</w:t>
      </w:r>
      <w:r w:rsidRPr="0011077B">
        <w:rPr>
          <w:rFonts w:ascii="Times New Roman" w:eastAsia="Times New Roman" w:hAnsi="Times New Roman" w:cs="Times New Roman"/>
          <w:color w:val="000000"/>
          <w:spacing w:val="26"/>
          <w:sz w:val="24"/>
          <w:szCs w:val="24"/>
          <w:lang w:eastAsia="ru-RU"/>
        </w:rPr>
        <w:t xml:space="preserve"> </w:t>
      </w:r>
      <w:r w:rsidRPr="0011077B">
        <w:rPr>
          <w:rFonts w:ascii="Times New Roman" w:eastAsia="Times New Roman" w:hAnsi="Times New Roman" w:cs="Times New Roman"/>
          <w:color w:val="000000"/>
          <w:sz w:val="24"/>
          <w:szCs w:val="24"/>
          <w:lang w:eastAsia="ru-RU"/>
        </w:rPr>
        <w:t>середину</w:t>
      </w:r>
      <w:r w:rsidRPr="0011077B">
        <w:rPr>
          <w:rFonts w:ascii="Times New Roman" w:eastAsia="Times New Roman" w:hAnsi="Times New Roman" w:cs="Times New Roman"/>
          <w:color w:val="000000"/>
          <w:spacing w:val="26"/>
          <w:sz w:val="24"/>
          <w:szCs w:val="24"/>
          <w:lang w:eastAsia="ru-RU"/>
        </w:rPr>
        <w:t xml:space="preserve"> </w:t>
      </w:r>
      <w:r w:rsidRPr="0011077B">
        <w:rPr>
          <w:rFonts w:ascii="Times New Roman" w:eastAsia="Times New Roman" w:hAnsi="Times New Roman" w:cs="Times New Roman"/>
          <w:color w:val="000000"/>
          <w:sz w:val="24"/>
          <w:szCs w:val="24"/>
          <w:lang w:eastAsia="ru-RU"/>
        </w:rPr>
        <w:t>М</w:t>
      </w:r>
      <w:r w:rsidRPr="0011077B">
        <w:rPr>
          <w:rFonts w:ascii="Times New Roman" w:eastAsia="Times New Roman" w:hAnsi="Times New Roman" w:cs="Times New Roman"/>
          <w:color w:val="000000"/>
          <w:spacing w:val="24"/>
          <w:sz w:val="24"/>
          <w:szCs w:val="24"/>
          <w:lang w:eastAsia="ru-RU"/>
        </w:rPr>
        <w:t xml:space="preserve"> </w:t>
      </w:r>
      <w:r w:rsidRPr="0011077B">
        <w:rPr>
          <w:rFonts w:ascii="Times New Roman" w:eastAsia="Times New Roman" w:hAnsi="Times New Roman" w:cs="Times New Roman"/>
          <w:color w:val="000000"/>
          <w:sz w:val="24"/>
          <w:szCs w:val="24"/>
          <w:lang w:eastAsia="ru-RU"/>
        </w:rPr>
        <w:t>про</w:t>
      </w:r>
      <w:r w:rsidRPr="0011077B">
        <w:rPr>
          <w:rFonts w:ascii="Times New Roman" w:eastAsia="Times New Roman" w:hAnsi="Times New Roman" w:cs="Times New Roman"/>
          <w:color w:val="000000"/>
          <w:spacing w:val="-2"/>
          <w:sz w:val="24"/>
          <w:szCs w:val="24"/>
          <w:lang w:eastAsia="ru-RU"/>
        </w:rPr>
        <w:t>в</w:t>
      </w:r>
      <w:r w:rsidRPr="0011077B">
        <w:rPr>
          <w:rFonts w:ascii="Times New Roman" w:eastAsia="Times New Roman" w:hAnsi="Times New Roman" w:cs="Times New Roman"/>
          <w:color w:val="000000"/>
          <w:sz w:val="24"/>
          <w:szCs w:val="24"/>
          <w:lang w:eastAsia="ru-RU"/>
        </w:rPr>
        <w:t>едены</w:t>
      </w:r>
      <w:r w:rsidRPr="0011077B">
        <w:rPr>
          <w:rFonts w:ascii="Times New Roman" w:eastAsia="Times New Roman" w:hAnsi="Times New Roman" w:cs="Times New Roman"/>
          <w:color w:val="000000"/>
          <w:spacing w:val="26"/>
          <w:sz w:val="24"/>
          <w:szCs w:val="24"/>
          <w:lang w:eastAsia="ru-RU"/>
        </w:rPr>
        <w:t xml:space="preserve"> </w:t>
      </w:r>
      <w:r w:rsidRPr="0011077B">
        <w:rPr>
          <w:rFonts w:ascii="Times New Roman" w:eastAsia="Times New Roman" w:hAnsi="Times New Roman" w:cs="Times New Roman"/>
          <w:color w:val="000000"/>
          <w:sz w:val="24"/>
          <w:szCs w:val="24"/>
          <w:lang w:eastAsia="ru-RU"/>
        </w:rPr>
        <w:t>п</w:t>
      </w:r>
      <w:r w:rsidRPr="0011077B">
        <w:rPr>
          <w:rFonts w:ascii="Times New Roman" w:eastAsia="Times New Roman" w:hAnsi="Times New Roman" w:cs="Times New Roman"/>
          <w:color w:val="000000"/>
          <w:spacing w:val="-1"/>
          <w:sz w:val="24"/>
          <w:szCs w:val="24"/>
          <w:lang w:eastAsia="ru-RU"/>
        </w:rPr>
        <w:t>а</w:t>
      </w:r>
      <w:r w:rsidRPr="0011077B">
        <w:rPr>
          <w:rFonts w:ascii="Times New Roman" w:eastAsia="Times New Roman" w:hAnsi="Times New Roman" w:cs="Times New Roman"/>
          <w:color w:val="000000"/>
          <w:sz w:val="24"/>
          <w:szCs w:val="24"/>
          <w:lang w:eastAsia="ru-RU"/>
        </w:rPr>
        <w:t>ралл</w:t>
      </w:r>
      <w:r w:rsidRPr="0011077B">
        <w:rPr>
          <w:rFonts w:ascii="Times New Roman" w:eastAsia="Times New Roman" w:hAnsi="Times New Roman" w:cs="Times New Roman"/>
          <w:color w:val="000000"/>
          <w:spacing w:val="-1"/>
          <w:sz w:val="24"/>
          <w:szCs w:val="24"/>
          <w:lang w:eastAsia="ru-RU"/>
        </w:rPr>
        <w:t>ел</w:t>
      </w:r>
      <w:r w:rsidRPr="0011077B">
        <w:rPr>
          <w:rFonts w:ascii="Times New Roman" w:eastAsia="Times New Roman" w:hAnsi="Times New Roman" w:cs="Times New Roman"/>
          <w:color w:val="000000"/>
          <w:sz w:val="24"/>
          <w:szCs w:val="24"/>
          <w:lang w:eastAsia="ru-RU"/>
        </w:rPr>
        <w:t>ьные прямые,</w:t>
      </w:r>
      <w:r w:rsidRPr="0011077B">
        <w:rPr>
          <w:rFonts w:ascii="Times New Roman" w:eastAsia="Times New Roman" w:hAnsi="Times New Roman" w:cs="Times New Roman"/>
          <w:color w:val="000000"/>
          <w:spacing w:val="82"/>
          <w:sz w:val="24"/>
          <w:szCs w:val="24"/>
          <w:lang w:eastAsia="ru-RU"/>
        </w:rPr>
        <w:t xml:space="preserve"> </w:t>
      </w:r>
      <w:r w:rsidRPr="0011077B">
        <w:rPr>
          <w:rFonts w:ascii="Times New Roman" w:eastAsia="Times New Roman" w:hAnsi="Times New Roman" w:cs="Times New Roman"/>
          <w:color w:val="000000"/>
          <w:sz w:val="24"/>
          <w:szCs w:val="24"/>
          <w:lang w:eastAsia="ru-RU"/>
        </w:rPr>
        <w:t>пер</w:t>
      </w:r>
      <w:r w:rsidRPr="0011077B">
        <w:rPr>
          <w:rFonts w:ascii="Times New Roman" w:eastAsia="Times New Roman" w:hAnsi="Times New Roman" w:cs="Times New Roman"/>
          <w:color w:val="000000"/>
          <w:spacing w:val="1"/>
          <w:sz w:val="24"/>
          <w:szCs w:val="24"/>
          <w:lang w:eastAsia="ru-RU"/>
        </w:rPr>
        <w:t>е</w:t>
      </w:r>
      <w:r w:rsidRPr="0011077B">
        <w:rPr>
          <w:rFonts w:ascii="Times New Roman" w:eastAsia="Times New Roman" w:hAnsi="Times New Roman" w:cs="Times New Roman"/>
          <w:color w:val="000000"/>
          <w:sz w:val="24"/>
          <w:szCs w:val="24"/>
          <w:lang w:eastAsia="ru-RU"/>
        </w:rPr>
        <w:t>сека</w:t>
      </w:r>
      <w:r w:rsidRPr="0011077B">
        <w:rPr>
          <w:rFonts w:ascii="Times New Roman" w:eastAsia="Times New Roman" w:hAnsi="Times New Roman" w:cs="Times New Roman"/>
          <w:color w:val="000000"/>
          <w:spacing w:val="-2"/>
          <w:sz w:val="24"/>
          <w:szCs w:val="24"/>
          <w:lang w:eastAsia="ru-RU"/>
        </w:rPr>
        <w:t>ю</w:t>
      </w:r>
      <w:r w:rsidRPr="0011077B">
        <w:rPr>
          <w:rFonts w:ascii="Times New Roman" w:eastAsia="Times New Roman" w:hAnsi="Times New Roman" w:cs="Times New Roman"/>
          <w:color w:val="000000"/>
          <w:sz w:val="24"/>
          <w:szCs w:val="24"/>
          <w:lang w:eastAsia="ru-RU"/>
        </w:rPr>
        <w:t>щие</w:t>
      </w:r>
      <w:r w:rsidRPr="0011077B">
        <w:rPr>
          <w:rFonts w:ascii="Times New Roman" w:eastAsia="Times New Roman" w:hAnsi="Times New Roman" w:cs="Times New Roman"/>
          <w:color w:val="000000"/>
          <w:spacing w:val="84"/>
          <w:sz w:val="24"/>
          <w:szCs w:val="24"/>
          <w:lang w:eastAsia="ru-RU"/>
        </w:rPr>
        <w:t xml:space="preserve"> </w:t>
      </w:r>
      <w:r w:rsidRPr="0011077B">
        <w:rPr>
          <w:rFonts w:ascii="Times New Roman" w:eastAsia="Times New Roman" w:hAnsi="Times New Roman" w:cs="Times New Roman"/>
          <w:color w:val="000000"/>
          <w:sz w:val="24"/>
          <w:szCs w:val="24"/>
          <w:lang w:eastAsia="ru-RU"/>
        </w:rPr>
        <w:t>не</w:t>
      </w:r>
      <w:r w:rsidRPr="0011077B">
        <w:rPr>
          <w:rFonts w:ascii="Times New Roman" w:eastAsia="Times New Roman" w:hAnsi="Times New Roman" w:cs="Times New Roman"/>
          <w:color w:val="000000"/>
          <w:spacing w:val="-1"/>
          <w:sz w:val="24"/>
          <w:szCs w:val="24"/>
          <w:lang w:eastAsia="ru-RU"/>
        </w:rPr>
        <w:t>к</w:t>
      </w:r>
      <w:r w:rsidRPr="0011077B">
        <w:rPr>
          <w:rFonts w:ascii="Times New Roman" w:eastAsia="Times New Roman" w:hAnsi="Times New Roman" w:cs="Times New Roman"/>
          <w:color w:val="000000"/>
          <w:sz w:val="24"/>
          <w:szCs w:val="24"/>
          <w:lang w:eastAsia="ru-RU"/>
        </w:rPr>
        <w:t>оторую</w:t>
      </w:r>
      <w:r w:rsidRPr="0011077B">
        <w:rPr>
          <w:rFonts w:ascii="Times New Roman" w:eastAsia="Times New Roman" w:hAnsi="Times New Roman" w:cs="Times New Roman"/>
          <w:color w:val="000000"/>
          <w:spacing w:val="84"/>
          <w:sz w:val="24"/>
          <w:szCs w:val="24"/>
          <w:lang w:eastAsia="ru-RU"/>
        </w:rPr>
        <w:t xml:space="preserve"> </w:t>
      </w:r>
      <w:r w:rsidRPr="0011077B">
        <w:rPr>
          <w:rFonts w:ascii="Times New Roman" w:eastAsia="Times New Roman" w:hAnsi="Times New Roman" w:cs="Times New Roman"/>
          <w:color w:val="000000"/>
          <w:spacing w:val="-1"/>
          <w:sz w:val="24"/>
          <w:szCs w:val="24"/>
          <w:lang w:eastAsia="ru-RU"/>
        </w:rPr>
        <w:t>пл</w:t>
      </w:r>
      <w:r w:rsidRPr="0011077B">
        <w:rPr>
          <w:rFonts w:ascii="Times New Roman" w:eastAsia="Times New Roman" w:hAnsi="Times New Roman" w:cs="Times New Roman"/>
          <w:color w:val="000000"/>
          <w:sz w:val="24"/>
          <w:szCs w:val="24"/>
          <w:lang w:eastAsia="ru-RU"/>
        </w:rPr>
        <w:t>оск</w:t>
      </w:r>
      <w:r w:rsidRPr="0011077B">
        <w:rPr>
          <w:rFonts w:ascii="Times New Roman" w:eastAsia="Times New Roman" w:hAnsi="Times New Roman" w:cs="Times New Roman"/>
          <w:color w:val="000000"/>
          <w:spacing w:val="1"/>
          <w:sz w:val="24"/>
          <w:szCs w:val="24"/>
          <w:lang w:eastAsia="ru-RU"/>
        </w:rPr>
        <w:t>о</w:t>
      </w:r>
      <w:r w:rsidRPr="0011077B">
        <w:rPr>
          <w:rFonts w:ascii="Times New Roman" w:eastAsia="Times New Roman" w:hAnsi="Times New Roman" w:cs="Times New Roman"/>
          <w:color w:val="000000"/>
          <w:sz w:val="24"/>
          <w:szCs w:val="24"/>
          <w:lang w:eastAsia="ru-RU"/>
        </w:rPr>
        <w:t>сть</w:t>
      </w:r>
      <w:r w:rsidRPr="0011077B">
        <w:rPr>
          <w:rFonts w:ascii="Times New Roman" w:eastAsia="Times New Roman" w:hAnsi="Times New Roman" w:cs="Times New Roman"/>
          <w:color w:val="000000"/>
          <w:spacing w:val="84"/>
          <w:sz w:val="24"/>
          <w:szCs w:val="24"/>
          <w:lang w:eastAsia="ru-RU"/>
        </w:rPr>
        <w:t xml:space="preserve"> </w:t>
      </w:r>
      <w:r w:rsidRPr="0011077B">
        <w:rPr>
          <w:rFonts w:ascii="Times New Roman" w:eastAsia="Times New Roman" w:hAnsi="Times New Roman" w:cs="Times New Roman"/>
          <w:color w:val="000000"/>
          <w:sz w:val="24"/>
          <w:szCs w:val="24"/>
          <w:lang w:eastAsia="ru-RU"/>
        </w:rPr>
        <w:t>в</w:t>
      </w:r>
      <w:r w:rsidRPr="0011077B">
        <w:rPr>
          <w:rFonts w:ascii="Times New Roman" w:eastAsia="Times New Roman" w:hAnsi="Times New Roman" w:cs="Times New Roman"/>
          <w:color w:val="000000"/>
          <w:spacing w:val="82"/>
          <w:sz w:val="24"/>
          <w:szCs w:val="24"/>
          <w:lang w:eastAsia="ru-RU"/>
        </w:rPr>
        <w:t xml:space="preserve"> </w:t>
      </w:r>
      <w:r w:rsidRPr="0011077B">
        <w:rPr>
          <w:rFonts w:ascii="Times New Roman" w:eastAsia="Times New Roman" w:hAnsi="Times New Roman" w:cs="Times New Roman"/>
          <w:color w:val="000000"/>
          <w:sz w:val="24"/>
          <w:szCs w:val="24"/>
          <w:lang w:eastAsia="ru-RU"/>
        </w:rPr>
        <w:t>точк</w:t>
      </w:r>
      <w:r w:rsidRPr="0011077B">
        <w:rPr>
          <w:rFonts w:ascii="Times New Roman" w:eastAsia="Times New Roman" w:hAnsi="Times New Roman" w:cs="Times New Roman"/>
          <w:color w:val="000000"/>
          <w:spacing w:val="-1"/>
          <w:sz w:val="24"/>
          <w:szCs w:val="24"/>
          <w:lang w:eastAsia="ru-RU"/>
        </w:rPr>
        <w:t>а</w:t>
      </w:r>
      <w:r w:rsidRPr="0011077B">
        <w:rPr>
          <w:rFonts w:ascii="Times New Roman" w:eastAsia="Times New Roman" w:hAnsi="Times New Roman" w:cs="Times New Roman"/>
          <w:color w:val="000000"/>
          <w:sz w:val="24"/>
          <w:szCs w:val="24"/>
          <w:lang w:eastAsia="ru-RU"/>
        </w:rPr>
        <w:t>х</w:t>
      </w:r>
      <w:r w:rsidRPr="0011077B">
        <w:rPr>
          <w:rFonts w:ascii="Times New Roman" w:eastAsia="Times New Roman" w:hAnsi="Times New Roman" w:cs="Times New Roman"/>
          <w:color w:val="000000"/>
          <w:spacing w:val="83"/>
          <w:sz w:val="24"/>
          <w:szCs w:val="24"/>
          <w:lang w:eastAsia="ru-RU"/>
        </w:rPr>
        <w:t xml:space="preserve"> </w:t>
      </w:r>
      <w:r w:rsidRPr="0011077B">
        <w:rPr>
          <w:rFonts w:ascii="Times New Roman" w:eastAsia="Times New Roman" w:hAnsi="Times New Roman" w:cs="Times New Roman"/>
          <w:color w:val="000000"/>
          <w:spacing w:val="7"/>
          <w:sz w:val="24"/>
          <w:szCs w:val="24"/>
          <w:lang w:eastAsia="ru-RU"/>
        </w:rPr>
        <w:t>А</w:t>
      </w:r>
      <w:r w:rsidRPr="0011077B">
        <w:rPr>
          <w:rFonts w:ascii="Times New Roman" w:eastAsia="Times New Roman" w:hAnsi="Times New Roman" w:cs="Times New Roman"/>
          <w:color w:val="000000"/>
          <w:w w:val="99"/>
          <w:position w:val="-3"/>
          <w:sz w:val="24"/>
          <w:szCs w:val="24"/>
          <w:lang w:eastAsia="ru-RU"/>
        </w:rPr>
        <w:t>1</w:t>
      </w:r>
      <w:r w:rsidRPr="0011077B">
        <w:rPr>
          <w:rFonts w:ascii="Times New Roman" w:eastAsia="Times New Roman" w:hAnsi="Times New Roman" w:cs="Times New Roman"/>
          <w:color w:val="000000"/>
          <w:sz w:val="24"/>
          <w:szCs w:val="24"/>
          <w:lang w:eastAsia="ru-RU"/>
        </w:rPr>
        <w:t>,</w:t>
      </w:r>
      <w:r w:rsidRPr="0011077B">
        <w:rPr>
          <w:rFonts w:ascii="Times New Roman" w:eastAsia="Times New Roman" w:hAnsi="Times New Roman" w:cs="Times New Roman"/>
          <w:color w:val="000000"/>
          <w:spacing w:val="82"/>
          <w:sz w:val="24"/>
          <w:szCs w:val="24"/>
          <w:lang w:eastAsia="ru-RU"/>
        </w:rPr>
        <w:t xml:space="preserve"> </w:t>
      </w:r>
      <w:r w:rsidRPr="0011077B">
        <w:rPr>
          <w:rFonts w:ascii="Times New Roman" w:eastAsia="Times New Roman" w:hAnsi="Times New Roman" w:cs="Times New Roman"/>
          <w:color w:val="000000"/>
          <w:sz w:val="24"/>
          <w:szCs w:val="24"/>
          <w:lang w:eastAsia="ru-RU"/>
        </w:rPr>
        <w:t>В</w:t>
      </w:r>
      <w:r w:rsidRPr="0011077B">
        <w:rPr>
          <w:rFonts w:ascii="Times New Roman" w:eastAsia="Times New Roman" w:hAnsi="Times New Roman" w:cs="Times New Roman"/>
          <w:color w:val="000000"/>
          <w:spacing w:val="1"/>
          <w:w w:val="99"/>
          <w:position w:val="-3"/>
          <w:sz w:val="24"/>
          <w:szCs w:val="24"/>
          <w:lang w:eastAsia="ru-RU"/>
        </w:rPr>
        <w:t>1</w:t>
      </w:r>
      <w:r w:rsidRPr="0011077B">
        <w:rPr>
          <w:rFonts w:ascii="Times New Roman" w:eastAsia="Times New Roman" w:hAnsi="Times New Roman" w:cs="Times New Roman"/>
          <w:color w:val="000000"/>
          <w:position w:val="-3"/>
          <w:sz w:val="24"/>
          <w:szCs w:val="24"/>
          <w:lang w:eastAsia="ru-RU"/>
        </w:rPr>
        <w:t xml:space="preserve">    </w:t>
      </w:r>
      <w:r w:rsidRPr="0011077B">
        <w:rPr>
          <w:rFonts w:ascii="Times New Roman" w:eastAsia="Times New Roman" w:hAnsi="Times New Roman" w:cs="Times New Roman"/>
          <w:color w:val="000000"/>
          <w:spacing w:val="-13"/>
          <w:position w:val="-3"/>
          <w:sz w:val="24"/>
          <w:szCs w:val="24"/>
          <w:lang w:eastAsia="ru-RU"/>
        </w:rPr>
        <w:t xml:space="preserve"> </w:t>
      </w:r>
      <w:r w:rsidRPr="0011077B">
        <w:rPr>
          <w:rFonts w:ascii="Times New Roman" w:eastAsia="Times New Roman" w:hAnsi="Times New Roman" w:cs="Times New Roman"/>
          <w:color w:val="000000"/>
          <w:sz w:val="24"/>
          <w:szCs w:val="24"/>
          <w:lang w:eastAsia="ru-RU"/>
        </w:rPr>
        <w:t>и</w:t>
      </w:r>
      <w:r w:rsidRPr="0011077B">
        <w:rPr>
          <w:rFonts w:ascii="Times New Roman" w:eastAsia="Times New Roman" w:hAnsi="Times New Roman" w:cs="Times New Roman"/>
          <w:color w:val="000000"/>
          <w:spacing w:val="83"/>
          <w:sz w:val="24"/>
          <w:szCs w:val="24"/>
          <w:lang w:eastAsia="ru-RU"/>
        </w:rPr>
        <w:t xml:space="preserve"> </w:t>
      </w:r>
      <w:r w:rsidRPr="0011077B">
        <w:rPr>
          <w:rFonts w:ascii="Times New Roman" w:eastAsia="Times New Roman" w:hAnsi="Times New Roman" w:cs="Times New Roman"/>
          <w:color w:val="000000"/>
          <w:spacing w:val="1"/>
          <w:sz w:val="24"/>
          <w:szCs w:val="24"/>
          <w:lang w:eastAsia="ru-RU"/>
        </w:rPr>
        <w:t>М</w:t>
      </w:r>
      <w:r w:rsidRPr="0011077B">
        <w:rPr>
          <w:rFonts w:ascii="Times New Roman" w:eastAsia="Times New Roman" w:hAnsi="Times New Roman" w:cs="Times New Roman"/>
          <w:color w:val="000000"/>
          <w:w w:val="99"/>
          <w:position w:val="-3"/>
          <w:sz w:val="24"/>
          <w:szCs w:val="24"/>
          <w:lang w:eastAsia="ru-RU"/>
        </w:rPr>
        <w:t>1</w:t>
      </w:r>
      <w:r w:rsidRPr="0011077B">
        <w:rPr>
          <w:rFonts w:ascii="Times New Roman" w:eastAsia="Times New Roman" w:hAnsi="Times New Roman" w:cs="Times New Roman"/>
          <w:color w:val="000000"/>
          <w:sz w:val="24"/>
          <w:szCs w:val="24"/>
          <w:lang w:eastAsia="ru-RU"/>
        </w:rPr>
        <w:t>.</w:t>
      </w:r>
      <w:r w:rsidRPr="0011077B">
        <w:rPr>
          <w:rFonts w:ascii="Times New Roman" w:eastAsia="Times New Roman" w:hAnsi="Times New Roman" w:cs="Times New Roman"/>
          <w:color w:val="000000"/>
          <w:spacing w:val="82"/>
          <w:sz w:val="24"/>
          <w:szCs w:val="24"/>
          <w:lang w:eastAsia="ru-RU"/>
        </w:rPr>
        <w:t xml:space="preserve"> </w:t>
      </w:r>
      <w:r w:rsidRPr="0011077B">
        <w:rPr>
          <w:rFonts w:ascii="Times New Roman" w:eastAsia="Times New Roman" w:hAnsi="Times New Roman" w:cs="Times New Roman"/>
          <w:color w:val="000000"/>
          <w:sz w:val="24"/>
          <w:szCs w:val="24"/>
          <w:lang w:eastAsia="ru-RU"/>
        </w:rPr>
        <w:t>Найдите</w:t>
      </w:r>
      <w:r w:rsidRPr="0011077B">
        <w:rPr>
          <w:rFonts w:ascii="Times New Roman" w:eastAsia="Times New Roman" w:hAnsi="Times New Roman" w:cs="Times New Roman"/>
          <w:color w:val="000000"/>
          <w:spacing w:val="81"/>
          <w:sz w:val="24"/>
          <w:szCs w:val="24"/>
          <w:lang w:eastAsia="ru-RU"/>
        </w:rPr>
        <w:t xml:space="preserve"> </w:t>
      </w:r>
      <w:r w:rsidRPr="0011077B">
        <w:rPr>
          <w:rFonts w:ascii="Times New Roman" w:eastAsia="Times New Roman" w:hAnsi="Times New Roman" w:cs="Times New Roman"/>
          <w:color w:val="000000"/>
          <w:sz w:val="24"/>
          <w:szCs w:val="24"/>
          <w:lang w:eastAsia="ru-RU"/>
        </w:rPr>
        <w:t>длину отрезка ММ</w:t>
      </w:r>
      <w:r w:rsidRPr="0011077B">
        <w:rPr>
          <w:rFonts w:ascii="Times New Roman" w:eastAsia="Times New Roman" w:hAnsi="Times New Roman" w:cs="Times New Roman"/>
          <w:color w:val="000000"/>
          <w:w w:val="99"/>
          <w:position w:val="-3"/>
          <w:sz w:val="24"/>
          <w:szCs w:val="24"/>
          <w:lang w:eastAsia="ru-RU"/>
        </w:rPr>
        <w:t>1</w:t>
      </w:r>
      <w:r w:rsidRPr="0011077B">
        <w:rPr>
          <w:rFonts w:ascii="Times New Roman" w:eastAsia="Times New Roman" w:hAnsi="Times New Roman" w:cs="Times New Roman"/>
          <w:color w:val="000000"/>
          <w:sz w:val="24"/>
          <w:szCs w:val="24"/>
          <w:lang w:eastAsia="ru-RU"/>
        </w:rPr>
        <w:t>,</w:t>
      </w:r>
      <w:r w:rsidRPr="0011077B">
        <w:rPr>
          <w:rFonts w:ascii="Times New Roman" w:eastAsia="Times New Roman" w:hAnsi="Times New Roman" w:cs="Times New Roman"/>
          <w:color w:val="000000"/>
          <w:spacing w:val="1"/>
          <w:sz w:val="24"/>
          <w:szCs w:val="24"/>
          <w:lang w:eastAsia="ru-RU"/>
        </w:rPr>
        <w:t xml:space="preserve"> </w:t>
      </w:r>
      <w:r w:rsidRPr="0011077B">
        <w:rPr>
          <w:rFonts w:ascii="Times New Roman" w:eastAsia="Times New Roman" w:hAnsi="Times New Roman" w:cs="Times New Roman"/>
          <w:color w:val="000000"/>
          <w:sz w:val="24"/>
          <w:szCs w:val="24"/>
          <w:lang w:eastAsia="ru-RU"/>
        </w:rPr>
        <w:t>е</w:t>
      </w:r>
      <w:r w:rsidRPr="0011077B">
        <w:rPr>
          <w:rFonts w:ascii="Times New Roman" w:eastAsia="Times New Roman" w:hAnsi="Times New Roman" w:cs="Times New Roman"/>
          <w:color w:val="000000"/>
          <w:spacing w:val="-1"/>
          <w:sz w:val="24"/>
          <w:szCs w:val="24"/>
          <w:lang w:eastAsia="ru-RU"/>
        </w:rPr>
        <w:t>сл</w:t>
      </w:r>
      <w:r w:rsidRPr="0011077B">
        <w:rPr>
          <w:rFonts w:ascii="Times New Roman" w:eastAsia="Times New Roman" w:hAnsi="Times New Roman" w:cs="Times New Roman"/>
          <w:color w:val="000000"/>
          <w:sz w:val="24"/>
          <w:szCs w:val="24"/>
          <w:lang w:eastAsia="ru-RU"/>
        </w:rPr>
        <w:t>и о</w:t>
      </w:r>
      <w:r w:rsidRPr="0011077B">
        <w:rPr>
          <w:rFonts w:ascii="Times New Roman" w:eastAsia="Times New Roman" w:hAnsi="Times New Roman" w:cs="Times New Roman"/>
          <w:color w:val="000000"/>
          <w:spacing w:val="-1"/>
          <w:sz w:val="24"/>
          <w:szCs w:val="24"/>
          <w:lang w:eastAsia="ru-RU"/>
        </w:rPr>
        <w:t>т</w:t>
      </w:r>
      <w:r w:rsidRPr="0011077B">
        <w:rPr>
          <w:rFonts w:ascii="Times New Roman" w:eastAsia="Times New Roman" w:hAnsi="Times New Roman" w:cs="Times New Roman"/>
          <w:color w:val="000000"/>
          <w:sz w:val="24"/>
          <w:szCs w:val="24"/>
          <w:lang w:eastAsia="ru-RU"/>
        </w:rPr>
        <w:t>р</w:t>
      </w:r>
      <w:r w:rsidRPr="0011077B">
        <w:rPr>
          <w:rFonts w:ascii="Times New Roman" w:eastAsia="Times New Roman" w:hAnsi="Times New Roman" w:cs="Times New Roman"/>
          <w:color w:val="000000"/>
          <w:spacing w:val="1"/>
          <w:sz w:val="24"/>
          <w:szCs w:val="24"/>
          <w:lang w:eastAsia="ru-RU"/>
        </w:rPr>
        <w:t>е</w:t>
      </w:r>
      <w:r w:rsidRPr="0011077B">
        <w:rPr>
          <w:rFonts w:ascii="Times New Roman" w:eastAsia="Times New Roman" w:hAnsi="Times New Roman" w:cs="Times New Roman"/>
          <w:color w:val="000000"/>
          <w:sz w:val="24"/>
          <w:szCs w:val="24"/>
          <w:lang w:eastAsia="ru-RU"/>
        </w:rPr>
        <w:t>зок АВ</w:t>
      </w:r>
      <w:r w:rsidRPr="0011077B">
        <w:rPr>
          <w:rFonts w:ascii="Times New Roman" w:eastAsia="Times New Roman" w:hAnsi="Times New Roman" w:cs="Times New Roman"/>
          <w:color w:val="000000"/>
          <w:spacing w:val="-2"/>
          <w:sz w:val="24"/>
          <w:szCs w:val="24"/>
          <w:lang w:eastAsia="ru-RU"/>
        </w:rPr>
        <w:t xml:space="preserve"> </w:t>
      </w:r>
      <w:r w:rsidRPr="0011077B">
        <w:rPr>
          <w:rFonts w:ascii="Times New Roman" w:eastAsia="Times New Roman" w:hAnsi="Times New Roman" w:cs="Times New Roman"/>
          <w:color w:val="000000"/>
          <w:sz w:val="24"/>
          <w:szCs w:val="24"/>
          <w:lang w:eastAsia="ru-RU"/>
        </w:rPr>
        <w:t>не</w:t>
      </w:r>
      <w:r w:rsidRPr="0011077B">
        <w:rPr>
          <w:rFonts w:ascii="Times New Roman" w:eastAsia="Times New Roman" w:hAnsi="Times New Roman" w:cs="Times New Roman"/>
          <w:color w:val="000000"/>
          <w:spacing w:val="-1"/>
          <w:sz w:val="24"/>
          <w:szCs w:val="24"/>
          <w:lang w:eastAsia="ru-RU"/>
        </w:rPr>
        <w:t xml:space="preserve"> </w:t>
      </w:r>
      <w:r w:rsidRPr="0011077B">
        <w:rPr>
          <w:rFonts w:ascii="Times New Roman" w:eastAsia="Times New Roman" w:hAnsi="Times New Roman" w:cs="Times New Roman"/>
          <w:color w:val="000000"/>
          <w:sz w:val="24"/>
          <w:szCs w:val="24"/>
          <w:lang w:eastAsia="ru-RU"/>
        </w:rPr>
        <w:t>п</w:t>
      </w:r>
      <w:r w:rsidRPr="0011077B">
        <w:rPr>
          <w:rFonts w:ascii="Times New Roman" w:eastAsia="Times New Roman" w:hAnsi="Times New Roman" w:cs="Times New Roman"/>
          <w:color w:val="000000"/>
          <w:spacing w:val="1"/>
          <w:sz w:val="24"/>
          <w:szCs w:val="24"/>
          <w:lang w:eastAsia="ru-RU"/>
        </w:rPr>
        <w:t>е</w:t>
      </w:r>
      <w:r w:rsidRPr="0011077B">
        <w:rPr>
          <w:rFonts w:ascii="Times New Roman" w:eastAsia="Times New Roman" w:hAnsi="Times New Roman" w:cs="Times New Roman"/>
          <w:color w:val="000000"/>
          <w:sz w:val="24"/>
          <w:szCs w:val="24"/>
          <w:lang w:eastAsia="ru-RU"/>
        </w:rPr>
        <w:t>ре</w:t>
      </w:r>
      <w:r w:rsidRPr="0011077B">
        <w:rPr>
          <w:rFonts w:ascii="Times New Roman" w:eastAsia="Times New Roman" w:hAnsi="Times New Roman" w:cs="Times New Roman"/>
          <w:color w:val="000000"/>
          <w:spacing w:val="-1"/>
          <w:sz w:val="24"/>
          <w:szCs w:val="24"/>
          <w:lang w:eastAsia="ru-RU"/>
        </w:rPr>
        <w:t>с</w:t>
      </w:r>
      <w:r w:rsidRPr="0011077B">
        <w:rPr>
          <w:rFonts w:ascii="Times New Roman" w:eastAsia="Times New Roman" w:hAnsi="Times New Roman" w:cs="Times New Roman"/>
          <w:color w:val="000000"/>
          <w:sz w:val="24"/>
          <w:szCs w:val="24"/>
          <w:lang w:eastAsia="ru-RU"/>
        </w:rPr>
        <w:t>е</w:t>
      </w:r>
      <w:r w:rsidRPr="0011077B">
        <w:rPr>
          <w:rFonts w:ascii="Times New Roman" w:eastAsia="Times New Roman" w:hAnsi="Times New Roman" w:cs="Times New Roman"/>
          <w:color w:val="000000"/>
          <w:spacing w:val="-1"/>
          <w:sz w:val="24"/>
          <w:szCs w:val="24"/>
          <w:lang w:eastAsia="ru-RU"/>
        </w:rPr>
        <w:t>к</w:t>
      </w:r>
      <w:r w:rsidRPr="0011077B">
        <w:rPr>
          <w:rFonts w:ascii="Times New Roman" w:eastAsia="Times New Roman" w:hAnsi="Times New Roman" w:cs="Times New Roman"/>
          <w:color w:val="000000"/>
          <w:sz w:val="24"/>
          <w:szCs w:val="24"/>
          <w:lang w:eastAsia="ru-RU"/>
        </w:rPr>
        <w:t>ает</w:t>
      </w:r>
      <w:r w:rsidRPr="0011077B">
        <w:rPr>
          <w:rFonts w:ascii="Times New Roman" w:eastAsia="Times New Roman" w:hAnsi="Times New Roman" w:cs="Times New Roman"/>
          <w:color w:val="000000"/>
          <w:spacing w:val="-1"/>
          <w:sz w:val="24"/>
          <w:szCs w:val="24"/>
          <w:lang w:eastAsia="ru-RU"/>
        </w:rPr>
        <w:t xml:space="preserve"> </w:t>
      </w:r>
      <w:r w:rsidRPr="0011077B">
        <w:rPr>
          <w:rFonts w:ascii="Times New Roman" w:eastAsia="Times New Roman" w:hAnsi="Times New Roman" w:cs="Times New Roman"/>
          <w:color w:val="000000"/>
          <w:sz w:val="24"/>
          <w:szCs w:val="24"/>
          <w:lang w:eastAsia="ru-RU"/>
        </w:rPr>
        <w:t>плос</w:t>
      </w:r>
      <w:r w:rsidRPr="0011077B">
        <w:rPr>
          <w:rFonts w:ascii="Times New Roman" w:eastAsia="Times New Roman" w:hAnsi="Times New Roman" w:cs="Times New Roman"/>
          <w:color w:val="000000"/>
          <w:spacing w:val="-1"/>
          <w:sz w:val="24"/>
          <w:szCs w:val="24"/>
          <w:lang w:eastAsia="ru-RU"/>
        </w:rPr>
        <w:t>к</w:t>
      </w:r>
      <w:r w:rsidRPr="0011077B">
        <w:rPr>
          <w:rFonts w:ascii="Times New Roman" w:eastAsia="Times New Roman" w:hAnsi="Times New Roman" w:cs="Times New Roman"/>
          <w:color w:val="000000"/>
          <w:sz w:val="24"/>
          <w:szCs w:val="24"/>
          <w:lang w:eastAsia="ru-RU"/>
        </w:rPr>
        <w:t>ость</w:t>
      </w:r>
      <w:r w:rsidRPr="0011077B">
        <w:rPr>
          <w:rFonts w:ascii="Times New Roman" w:eastAsia="Times New Roman" w:hAnsi="Times New Roman" w:cs="Times New Roman"/>
          <w:color w:val="000000"/>
          <w:spacing w:val="1"/>
          <w:sz w:val="24"/>
          <w:szCs w:val="24"/>
          <w:lang w:eastAsia="ru-RU"/>
        </w:rPr>
        <w:t xml:space="preserve"> </w:t>
      </w:r>
      <w:r w:rsidRPr="0011077B">
        <w:rPr>
          <w:rFonts w:ascii="Times New Roman" w:eastAsia="Times New Roman" w:hAnsi="Times New Roman" w:cs="Times New Roman"/>
          <w:color w:val="000000"/>
          <w:sz w:val="24"/>
          <w:szCs w:val="24"/>
          <w:lang w:eastAsia="ru-RU"/>
        </w:rPr>
        <w:t>и</w:t>
      </w:r>
      <w:r w:rsidRPr="0011077B">
        <w:rPr>
          <w:rFonts w:ascii="Times New Roman" w:eastAsia="Times New Roman" w:hAnsi="Times New Roman" w:cs="Times New Roman"/>
          <w:color w:val="000000"/>
          <w:spacing w:val="-2"/>
          <w:sz w:val="24"/>
          <w:szCs w:val="24"/>
          <w:lang w:eastAsia="ru-RU"/>
        </w:rPr>
        <w:t xml:space="preserve"> </w:t>
      </w:r>
      <w:r w:rsidRPr="0011077B">
        <w:rPr>
          <w:rFonts w:ascii="Times New Roman" w:eastAsia="Times New Roman" w:hAnsi="Times New Roman" w:cs="Times New Roman"/>
          <w:color w:val="000000"/>
          <w:sz w:val="24"/>
          <w:szCs w:val="24"/>
          <w:lang w:eastAsia="ru-RU"/>
        </w:rPr>
        <w:t>если А</w:t>
      </w:r>
      <w:r w:rsidRPr="0011077B">
        <w:rPr>
          <w:rFonts w:ascii="Times New Roman" w:eastAsia="Times New Roman" w:hAnsi="Times New Roman" w:cs="Times New Roman"/>
          <w:color w:val="000000"/>
          <w:spacing w:val="5"/>
          <w:sz w:val="24"/>
          <w:szCs w:val="24"/>
          <w:lang w:eastAsia="ru-RU"/>
        </w:rPr>
        <w:t>А</w:t>
      </w:r>
      <w:r w:rsidRPr="0011077B">
        <w:rPr>
          <w:rFonts w:ascii="Times New Roman" w:eastAsia="Times New Roman" w:hAnsi="Times New Roman" w:cs="Times New Roman"/>
          <w:color w:val="000000"/>
          <w:w w:val="99"/>
          <w:position w:val="-3"/>
          <w:sz w:val="24"/>
          <w:szCs w:val="24"/>
          <w:lang w:eastAsia="ru-RU"/>
        </w:rPr>
        <w:t>1</w:t>
      </w:r>
      <w:r w:rsidRPr="0011077B">
        <w:rPr>
          <w:rFonts w:ascii="Times New Roman" w:eastAsia="Times New Roman" w:hAnsi="Times New Roman" w:cs="Times New Roman"/>
          <w:color w:val="000000"/>
          <w:sz w:val="24"/>
          <w:szCs w:val="24"/>
          <w:lang w:eastAsia="ru-RU"/>
        </w:rPr>
        <w:t>=6 см,</w:t>
      </w:r>
      <w:r w:rsidRPr="0011077B">
        <w:rPr>
          <w:rFonts w:ascii="Times New Roman" w:eastAsia="Times New Roman" w:hAnsi="Times New Roman" w:cs="Times New Roman"/>
          <w:color w:val="000000"/>
          <w:spacing w:val="1"/>
          <w:sz w:val="24"/>
          <w:szCs w:val="24"/>
          <w:lang w:eastAsia="ru-RU"/>
        </w:rPr>
        <w:t xml:space="preserve"> </w:t>
      </w:r>
      <w:r w:rsidRPr="0011077B">
        <w:rPr>
          <w:rFonts w:ascii="Times New Roman" w:eastAsia="Times New Roman" w:hAnsi="Times New Roman" w:cs="Times New Roman"/>
          <w:color w:val="000000"/>
          <w:spacing w:val="-1"/>
          <w:sz w:val="24"/>
          <w:szCs w:val="24"/>
          <w:lang w:eastAsia="ru-RU"/>
        </w:rPr>
        <w:t>В</w:t>
      </w:r>
      <w:r w:rsidRPr="0011077B">
        <w:rPr>
          <w:rFonts w:ascii="Times New Roman" w:eastAsia="Times New Roman" w:hAnsi="Times New Roman" w:cs="Times New Roman"/>
          <w:color w:val="000000"/>
          <w:sz w:val="24"/>
          <w:szCs w:val="24"/>
          <w:lang w:eastAsia="ru-RU"/>
        </w:rPr>
        <w:t>В</w:t>
      </w:r>
      <w:r w:rsidRPr="0011077B">
        <w:rPr>
          <w:rFonts w:ascii="Times New Roman" w:eastAsia="Times New Roman" w:hAnsi="Times New Roman" w:cs="Times New Roman"/>
          <w:color w:val="000000"/>
          <w:w w:val="99"/>
          <w:position w:val="-3"/>
          <w:sz w:val="24"/>
          <w:szCs w:val="24"/>
          <w:lang w:eastAsia="ru-RU"/>
        </w:rPr>
        <w:t>1</w:t>
      </w:r>
      <w:r w:rsidRPr="0011077B">
        <w:rPr>
          <w:rFonts w:ascii="Times New Roman" w:eastAsia="Times New Roman" w:hAnsi="Times New Roman" w:cs="Times New Roman"/>
          <w:color w:val="000000"/>
          <w:sz w:val="24"/>
          <w:szCs w:val="24"/>
          <w:lang w:eastAsia="ru-RU"/>
        </w:rPr>
        <w:t>=4 с</w:t>
      </w:r>
      <w:r w:rsidRPr="0011077B">
        <w:rPr>
          <w:rFonts w:ascii="Times New Roman" w:eastAsia="Times New Roman" w:hAnsi="Times New Roman" w:cs="Times New Roman"/>
          <w:color w:val="000000"/>
          <w:spacing w:val="-1"/>
          <w:sz w:val="24"/>
          <w:szCs w:val="24"/>
          <w:lang w:eastAsia="ru-RU"/>
        </w:rPr>
        <w:t>м</w:t>
      </w:r>
      <w:r w:rsidRPr="0011077B">
        <w:rPr>
          <w:rFonts w:ascii="Times New Roman" w:eastAsia="Times New Roman" w:hAnsi="Times New Roman" w:cs="Times New Roman"/>
          <w:color w:val="000000"/>
          <w:sz w:val="24"/>
          <w:szCs w:val="24"/>
          <w:lang w:eastAsia="ru-RU"/>
        </w:rPr>
        <w:t>.</w:t>
      </w:r>
    </w:p>
    <w:p w14:paraId="73E2356A" w14:textId="77777777" w:rsidR="0011077B" w:rsidRPr="0011077B" w:rsidRDefault="0011077B" w:rsidP="0011077B">
      <w:pPr>
        <w:widowControl w:val="0"/>
        <w:spacing w:after="0" w:line="360" w:lineRule="auto"/>
        <w:rPr>
          <w:rFonts w:ascii="Times New Roman" w:eastAsia="Times New Roman" w:hAnsi="Times New Roman" w:cs="Times New Roman"/>
          <w:color w:val="000000"/>
          <w:sz w:val="24"/>
          <w:szCs w:val="24"/>
          <w:lang w:eastAsia="ru-RU"/>
        </w:rPr>
      </w:pPr>
      <w:r w:rsidRPr="0011077B">
        <w:rPr>
          <w:rFonts w:ascii="Times New Roman" w:eastAsia="Times New Roman" w:hAnsi="Times New Roman" w:cs="Times New Roman"/>
          <w:color w:val="000000"/>
          <w:sz w:val="24"/>
          <w:szCs w:val="24"/>
          <w:lang w:eastAsia="ru-RU"/>
        </w:rPr>
        <w:t>6.</w:t>
      </w:r>
      <w:r w:rsidRPr="0011077B">
        <w:rPr>
          <w:rFonts w:ascii="Times New Roman" w:eastAsia="Times New Roman" w:hAnsi="Times New Roman" w:cs="Times New Roman"/>
          <w:color w:val="000000"/>
          <w:spacing w:val="1"/>
          <w:sz w:val="24"/>
          <w:szCs w:val="24"/>
          <w:lang w:eastAsia="ru-RU"/>
        </w:rPr>
        <w:t xml:space="preserve"> </w:t>
      </w:r>
      <w:r w:rsidRPr="0011077B">
        <w:rPr>
          <w:rFonts w:ascii="Times New Roman" w:eastAsia="Times New Roman" w:hAnsi="Times New Roman" w:cs="Times New Roman"/>
          <w:color w:val="000000"/>
          <w:spacing w:val="-1"/>
          <w:sz w:val="24"/>
          <w:szCs w:val="24"/>
          <w:lang w:eastAsia="ru-RU"/>
        </w:rPr>
        <w:t>(</w:t>
      </w:r>
      <w:r w:rsidRPr="0011077B">
        <w:rPr>
          <w:rFonts w:ascii="Times New Roman" w:eastAsia="Times New Roman" w:hAnsi="Times New Roman" w:cs="Times New Roman"/>
          <w:color w:val="000000"/>
          <w:sz w:val="24"/>
          <w:szCs w:val="24"/>
          <w:lang w:eastAsia="ru-RU"/>
        </w:rPr>
        <w:t>2</w:t>
      </w:r>
      <w:r w:rsidRPr="0011077B">
        <w:rPr>
          <w:rFonts w:ascii="Times New Roman" w:eastAsia="Times New Roman" w:hAnsi="Times New Roman" w:cs="Times New Roman"/>
          <w:color w:val="000000"/>
          <w:spacing w:val="1"/>
          <w:sz w:val="24"/>
          <w:szCs w:val="24"/>
          <w:lang w:eastAsia="ru-RU"/>
        </w:rPr>
        <w:t xml:space="preserve"> </w:t>
      </w:r>
      <w:r w:rsidRPr="0011077B">
        <w:rPr>
          <w:rFonts w:ascii="Times New Roman" w:eastAsia="Times New Roman" w:hAnsi="Times New Roman" w:cs="Times New Roman"/>
          <w:color w:val="000000"/>
          <w:sz w:val="24"/>
          <w:szCs w:val="24"/>
          <w:lang w:eastAsia="ru-RU"/>
        </w:rPr>
        <w:t>б</w:t>
      </w:r>
      <w:r w:rsidRPr="0011077B">
        <w:rPr>
          <w:rFonts w:ascii="Times New Roman" w:eastAsia="Times New Roman" w:hAnsi="Times New Roman" w:cs="Times New Roman"/>
          <w:color w:val="000000"/>
          <w:spacing w:val="-1"/>
          <w:sz w:val="24"/>
          <w:szCs w:val="24"/>
          <w:lang w:eastAsia="ru-RU"/>
        </w:rPr>
        <w:t>а</w:t>
      </w:r>
      <w:r w:rsidRPr="0011077B">
        <w:rPr>
          <w:rFonts w:ascii="Times New Roman" w:eastAsia="Times New Roman" w:hAnsi="Times New Roman" w:cs="Times New Roman"/>
          <w:color w:val="000000"/>
          <w:sz w:val="24"/>
          <w:szCs w:val="24"/>
          <w:lang w:eastAsia="ru-RU"/>
        </w:rPr>
        <w:t>лла) Д</w:t>
      </w:r>
      <w:r w:rsidRPr="0011077B">
        <w:rPr>
          <w:rFonts w:ascii="Times New Roman" w:eastAsia="Times New Roman" w:hAnsi="Times New Roman" w:cs="Times New Roman"/>
          <w:color w:val="000000"/>
          <w:spacing w:val="-1"/>
          <w:sz w:val="24"/>
          <w:szCs w:val="24"/>
          <w:lang w:eastAsia="ru-RU"/>
        </w:rPr>
        <w:t>а</w:t>
      </w:r>
      <w:r w:rsidRPr="0011077B">
        <w:rPr>
          <w:rFonts w:ascii="Times New Roman" w:eastAsia="Times New Roman" w:hAnsi="Times New Roman" w:cs="Times New Roman"/>
          <w:color w:val="000000"/>
          <w:sz w:val="24"/>
          <w:szCs w:val="24"/>
          <w:lang w:eastAsia="ru-RU"/>
        </w:rPr>
        <w:t>ны</w:t>
      </w:r>
      <w:r w:rsidRPr="0011077B">
        <w:rPr>
          <w:rFonts w:ascii="Times New Roman" w:eastAsia="Times New Roman" w:hAnsi="Times New Roman" w:cs="Times New Roman"/>
          <w:color w:val="000000"/>
          <w:spacing w:val="1"/>
          <w:sz w:val="24"/>
          <w:szCs w:val="24"/>
          <w:lang w:eastAsia="ru-RU"/>
        </w:rPr>
        <w:t xml:space="preserve"> </w:t>
      </w:r>
      <w:r w:rsidRPr="0011077B">
        <w:rPr>
          <w:rFonts w:ascii="Times New Roman" w:eastAsia="Times New Roman" w:hAnsi="Times New Roman" w:cs="Times New Roman"/>
          <w:color w:val="000000"/>
          <w:sz w:val="24"/>
          <w:szCs w:val="24"/>
          <w:lang w:eastAsia="ru-RU"/>
        </w:rPr>
        <w:t>точки</w:t>
      </w:r>
      <w:r w:rsidRPr="0011077B">
        <w:rPr>
          <w:rFonts w:ascii="Times New Roman" w:eastAsia="Times New Roman" w:hAnsi="Times New Roman" w:cs="Times New Roman"/>
          <w:color w:val="000000"/>
          <w:spacing w:val="1"/>
          <w:sz w:val="24"/>
          <w:szCs w:val="24"/>
          <w:lang w:eastAsia="ru-RU"/>
        </w:rPr>
        <w:t xml:space="preserve"> </w:t>
      </w:r>
      <w:proofErr w:type="gramStart"/>
      <w:r w:rsidRPr="0011077B">
        <w:rPr>
          <w:rFonts w:ascii="Times New Roman" w:eastAsia="Times New Roman" w:hAnsi="Times New Roman" w:cs="Times New Roman"/>
          <w:color w:val="000000"/>
          <w:sz w:val="24"/>
          <w:szCs w:val="24"/>
          <w:lang w:eastAsia="ru-RU"/>
        </w:rPr>
        <w:t>А</w:t>
      </w:r>
      <w:r w:rsidRPr="0011077B">
        <w:rPr>
          <w:rFonts w:ascii="Times New Roman" w:eastAsia="Times New Roman" w:hAnsi="Times New Roman" w:cs="Times New Roman"/>
          <w:color w:val="000000"/>
          <w:spacing w:val="-1"/>
          <w:sz w:val="24"/>
          <w:szCs w:val="24"/>
          <w:lang w:eastAsia="ru-RU"/>
        </w:rPr>
        <w:t>(</w:t>
      </w:r>
      <w:proofErr w:type="gramEnd"/>
      <w:r w:rsidRPr="0011077B">
        <w:rPr>
          <w:rFonts w:ascii="Times New Roman" w:eastAsia="Times New Roman" w:hAnsi="Times New Roman" w:cs="Times New Roman"/>
          <w:color w:val="000000"/>
          <w:sz w:val="24"/>
          <w:szCs w:val="24"/>
          <w:lang w:eastAsia="ru-RU"/>
        </w:rPr>
        <w:t>6</w:t>
      </w:r>
      <w:r w:rsidRPr="0011077B">
        <w:rPr>
          <w:rFonts w:ascii="Times New Roman" w:eastAsia="Times New Roman" w:hAnsi="Times New Roman" w:cs="Times New Roman"/>
          <w:color w:val="000000"/>
          <w:spacing w:val="-1"/>
          <w:sz w:val="24"/>
          <w:szCs w:val="24"/>
          <w:lang w:eastAsia="ru-RU"/>
        </w:rPr>
        <w:t>,</w:t>
      </w:r>
      <w:r w:rsidRPr="0011077B">
        <w:rPr>
          <w:rFonts w:ascii="Times New Roman" w:eastAsia="Times New Roman" w:hAnsi="Times New Roman" w:cs="Times New Roman"/>
          <w:color w:val="000000"/>
          <w:sz w:val="24"/>
          <w:szCs w:val="24"/>
          <w:lang w:eastAsia="ru-RU"/>
        </w:rPr>
        <w:t>7</w:t>
      </w:r>
      <w:r w:rsidRPr="0011077B">
        <w:rPr>
          <w:rFonts w:ascii="Times New Roman" w:eastAsia="Times New Roman" w:hAnsi="Times New Roman" w:cs="Times New Roman"/>
          <w:color w:val="000000"/>
          <w:spacing w:val="1"/>
          <w:sz w:val="24"/>
          <w:szCs w:val="24"/>
          <w:lang w:eastAsia="ru-RU"/>
        </w:rPr>
        <w:t>,</w:t>
      </w:r>
      <w:r w:rsidRPr="0011077B">
        <w:rPr>
          <w:rFonts w:ascii="Times New Roman" w:eastAsia="Times New Roman" w:hAnsi="Times New Roman" w:cs="Times New Roman"/>
          <w:color w:val="000000"/>
          <w:sz w:val="24"/>
          <w:szCs w:val="24"/>
          <w:lang w:eastAsia="ru-RU"/>
        </w:rPr>
        <w:t>8) , В</w:t>
      </w:r>
      <w:r w:rsidRPr="0011077B">
        <w:rPr>
          <w:rFonts w:ascii="Times New Roman" w:eastAsia="Times New Roman" w:hAnsi="Times New Roman" w:cs="Times New Roman"/>
          <w:color w:val="000000"/>
          <w:spacing w:val="-1"/>
          <w:sz w:val="24"/>
          <w:szCs w:val="24"/>
          <w:lang w:eastAsia="ru-RU"/>
        </w:rPr>
        <w:t>(</w:t>
      </w:r>
      <w:r w:rsidRPr="0011077B">
        <w:rPr>
          <w:rFonts w:ascii="Times New Roman" w:eastAsia="Times New Roman" w:hAnsi="Times New Roman" w:cs="Times New Roman"/>
          <w:color w:val="000000"/>
          <w:sz w:val="24"/>
          <w:szCs w:val="24"/>
          <w:lang w:eastAsia="ru-RU"/>
        </w:rPr>
        <w:t>8</w:t>
      </w:r>
      <w:r w:rsidRPr="0011077B">
        <w:rPr>
          <w:rFonts w:ascii="Times New Roman" w:eastAsia="Times New Roman" w:hAnsi="Times New Roman" w:cs="Times New Roman"/>
          <w:color w:val="000000"/>
          <w:spacing w:val="-1"/>
          <w:sz w:val="24"/>
          <w:szCs w:val="24"/>
          <w:lang w:eastAsia="ru-RU"/>
        </w:rPr>
        <w:t>,</w:t>
      </w:r>
      <w:r w:rsidRPr="0011077B">
        <w:rPr>
          <w:rFonts w:ascii="Times New Roman" w:eastAsia="Times New Roman" w:hAnsi="Times New Roman" w:cs="Times New Roman"/>
          <w:color w:val="000000"/>
          <w:sz w:val="24"/>
          <w:szCs w:val="24"/>
          <w:lang w:eastAsia="ru-RU"/>
        </w:rPr>
        <w:t>2,6). Найди</w:t>
      </w:r>
      <w:r w:rsidRPr="0011077B">
        <w:rPr>
          <w:rFonts w:ascii="Times New Roman" w:eastAsia="Times New Roman" w:hAnsi="Times New Roman" w:cs="Times New Roman"/>
          <w:color w:val="000000"/>
          <w:spacing w:val="-1"/>
          <w:sz w:val="24"/>
          <w:szCs w:val="24"/>
          <w:lang w:eastAsia="ru-RU"/>
        </w:rPr>
        <w:t>т</w:t>
      </w:r>
      <w:r w:rsidRPr="0011077B">
        <w:rPr>
          <w:rFonts w:ascii="Times New Roman" w:eastAsia="Times New Roman" w:hAnsi="Times New Roman" w:cs="Times New Roman"/>
          <w:color w:val="000000"/>
          <w:sz w:val="24"/>
          <w:szCs w:val="24"/>
          <w:lang w:eastAsia="ru-RU"/>
        </w:rPr>
        <w:t>е</w:t>
      </w:r>
      <w:r w:rsidRPr="0011077B">
        <w:rPr>
          <w:rFonts w:ascii="Times New Roman" w:eastAsia="Times New Roman" w:hAnsi="Times New Roman" w:cs="Times New Roman"/>
          <w:color w:val="000000"/>
          <w:spacing w:val="65"/>
          <w:sz w:val="24"/>
          <w:szCs w:val="24"/>
          <w:lang w:eastAsia="ru-RU"/>
        </w:rPr>
        <w:t xml:space="preserve"> </w:t>
      </w:r>
      <w:r w:rsidRPr="0011077B">
        <w:rPr>
          <w:rFonts w:ascii="Times New Roman" w:eastAsia="Times New Roman" w:hAnsi="Times New Roman" w:cs="Times New Roman"/>
          <w:color w:val="000000"/>
          <w:sz w:val="24"/>
          <w:szCs w:val="24"/>
          <w:lang w:eastAsia="ru-RU"/>
        </w:rPr>
        <w:t>длину вектора</w:t>
      </w:r>
      <w:r w:rsidRPr="0011077B">
        <w:rPr>
          <w:rFonts w:ascii="Times New Roman" w:eastAsia="Times New Roman" w:hAnsi="Times New Roman" w:cs="Times New Roman"/>
          <w:color w:val="000000"/>
          <w:spacing w:val="1"/>
          <w:sz w:val="24"/>
          <w:szCs w:val="24"/>
          <w:lang w:eastAsia="ru-RU"/>
        </w:rPr>
        <w:t xml:space="preserve"> </w:t>
      </w:r>
      <w:r w:rsidRPr="0011077B">
        <w:rPr>
          <w:rFonts w:ascii="Times New Roman" w:eastAsia="Times New Roman" w:hAnsi="Times New Roman" w:cs="Times New Roman"/>
          <w:color w:val="000000"/>
          <w:sz w:val="24"/>
          <w:szCs w:val="24"/>
          <w:lang w:eastAsia="ru-RU"/>
        </w:rPr>
        <w:t>А</w:t>
      </w:r>
      <w:r w:rsidRPr="0011077B">
        <w:rPr>
          <w:rFonts w:ascii="Times New Roman" w:eastAsia="Times New Roman" w:hAnsi="Times New Roman" w:cs="Times New Roman"/>
          <w:color w:val="000000"/>
          <w:spacing w:val="-1"/>
          <w:sz w:val="24"/>
          <w:szCs w:val="24"/>
          <w:lang w:eastAsia="ru-RU"/>
        </w:rPr>
        <w:t>В</w:t>
      </w:r>
      <w:r w:rsidRPr="0011077B">
        <w:rPr>
          <w:rFonts w:ascii="Times New Roman" w:eastAsia="Times New Roman" w:hAnsi="Times New Roman" w:cs="Times New Roman"/>
          <w:color w:val="000000"/>
          <w:sz w:val="24"/>
          <w:szCs w:val="24"/>
          <w:lang w:eastAsia="ru-RU"/>
        </w:rPr>
        <w:t>.</w:t>
      </w:r>
    </w:p>
    <w:p w14:paraId="48281254" w14:textId="77777777" w:rsidR="0011077B" w:rsidRPr="0011077B" w:rsidRDefault="0011077B" w:rsidP="0011077B">
      <w:pPr>
        <w:widowControl w:val="0"/>
        <w:spacing w:after="0" w:line="360" w:lineRule="auto"/>
        <w:rPr>
          <w:rFonts w:ascii="Times New Roman" w:eastAsia="Times New Roman" w:hAnsi="Times New Roman" w:cs="Times New Roman"/>
          <w:color w:val="000000"/>
          <w:sz w:val="24"/>
          <w:szCs w:val="24"/>
          <w:lang w:eastAsia="ru-RU"/>
        </w:rPr>
      </w:pPr>
      <w:r w:rsidRPr="0011077B">
        <w:rPr>
          <w:rFonts w:ascii="Times New Roman" w:eastAsia="Times New Roman" w:hAnsi="Times New Roman" w:cs="Times New Roman"/>
          <w:color w:val="000000"/>
          <w:sz w:val="24"/>
          <w:szCs w:val="24"/>
          <w:lang w:eastAsia="ru-RU"/>
        </w:rPr>
        <w:t>7.</w:t>
      </w:r>
      <w:r w:rsidRPr="0011077B">
        <w:rPr>
          <w:rFonts w:ascii="Times New Roman" w:eastAsia="Times New Roman" w:hAnsi="Times New Roman" w:cs="Times New Roman"/>
          <w:color w:val="000000"/>
          <w:spacing w:val="7"/>
          <w:sz w:val="24"/>
          <w:szCs w:val="24"/>
          <w:lang w:eastAsia="ru-RU"/>
        </w:rPr>
        <w:t xml:space="preserve"> </w:t>
      </w:r>
      <w:r w:rsidRPr="0011077B">
        <w:rPr>
          <w:rFonts w:ascii="Times New Roman" w:eastAsia="Times New Roman" w:hAnsi="Times New Roman" w:cs="Times New Roman"/>
          <w:color w:val="000000"/>
          <w:sz w:val="24"/>
          <w:szCs w:val="24"/>
          <w:lang w:eastAsia="ru-RU"/>
        </w:rPr>
        <w:t>(2</w:t>
      </w:r>
      <w:r w:rsidRPr="0011077B">
        <w:rPr>
          <w:rFonts w:ascii="Times New Roman" w:eastAsia="Times New Roman" w:hAnsi="Times New Roman" w:cs="Times New Roman"/>
          <w:color w:val="000000"/>
          <w:spacing w:val="7"/>
          <w:sz w:val="24"/>
          <w:szCs w:val="24"/>
          <w:lang w:eastAsia="ru-RU"/>
        </w:rPr>
        <w:t xml:space="preserve"> </w:t>
      </w:r>
      <w:r w:rsidRPr="0011077B">
        <w:rPr>
          <w:rFonts w:ascii="Times New Roman" w:eastAsia="Times New Roman" w:hAnsi="Times New Roman" w:cs="Times New Roman"/>
          <w:color w:val="000000"/>
          <w:sz w:val="24"/>
          <w:szCs w:val="24"/>
          <w:lang w:eastAsia="ru-RU"/>
        </w:rPr>
        <w:t>б</w:t>
      </w:r>
      <w:r w:rsidRPr="0011077B">
        <w:rPr>
          <w:rFonts w:ascii="Times New Roman" w:eastAsia="Times New Roman" w:hAnsi="Times New Roman" w:cs="Times New Roman"/>
          <w:color w:val="000000"/>
          <w:spacing w:val="-1"/>
          <w:sz w:val="24"/>
          <w:szCs w:val="24"/>
          <w:lang w:eastAsia="ru-RU"/>
        </w:rPr>
        <w:t>ал</w:t>
      </w:r>
      <w:r w:rsidRPr="0011077B">
        <w:rPr>
          <w:rFonts w:ascii="Times New Roman" w:eastAsia="Times New Roman" w:hAnsi="Times New Roman" w:cs="Times New Roman"/>
          <w:color w:val="000000"/>
          <w:sz w:val="24"/>
          <w:szCs w:val="24"/>
          <w:lang w:eastAsia="ru-RU"/>
        </w:rPr>
        <w:t>ла)</w:t>
      </w:r>
      <w:r w:rsidRPr="0011077B">
        <w:rPr>
          <w:rFonts w:ascii="Times New Roman" w:eastAsia="Times New Roman" w:hAnsi="Times New Roman" w:cs="Times New Roman"/>
          <w:color w:val="000000"/>
          <w:spacing w:val="7"/>
          <w:sz w:val="24"/>
          <w:szCs w:val="24"/>
          <w:lang w:eastAsia="ru-RU"/>
        </w:rPr>
        <w:t xml:space="preserve"> </w:t>
      </w:r>
      <w:r w:rsidRPr="0011077B">
        <w:rPr>
          <w:rFonts w:ascii="Times New Roman" w:eastAsia="Times New Roman" w:hAnsi="Times New Roman" w:cs="Times New Roman"/>
          <w:color w:val="000000"/>
          <w:sz w:val="24"/>
          <w:szCs w:val="24"/>
          <w:lang w:eastAsia="ru-RU"/>
        </w:rPr>
        <w:t>Матери</w:t>
      </w:r>
      <w:r w:rsidRPr="0011077B">
        <w:rPr>
          <w:rFonts w:ascii="Times New Roman" w:eastAsia="Times New Roman" w:hAnsi="Times New Roman" w:cs="Times New Roman"/>
          <w:color w:val="000000"/>
          <w:spacing w:val="-2"/>
          <w:sz w:val="24"/>
          <w:szCs w:val="24"/>
          <w:lang w:eastAsia="ru-RU"/>
        </w:rPr>
        <w:t>а</w:t>
      </w:r>
      <w:r w:rsidRPr="0011077B">
        <w:rPr>
          <w:rFonts w:ascii="Times New Roman" w:eastAsia="Times New Roman" w:hAnsi="Times New Roman" w:cs="Times New Roman"/>
          <w:color w:val="000000"/>
          <w:sz w:val="24"/>
          <w:szCs w:val="24"/>
          <w:lang w:eastAsia="ru-RU"/>
        </w:rPr>
        <w:t>льная</w:t>
      </w:r>
      <w:r w:rsidRPr="0011077B">
        <w:rPr>
          <w:rFonts w:ascii="Times New Roman" w:eastAsia="Times New Roman" w:hAnsi="Times New Roman" w:cs="Times New Roman"/>
          <w:color w:val="000000"/>
          <w:spacing w:val="6"/>
          <w:sz w:val="24"/>
          <w:szCs w:val="24"/>
          <w:lang w:eastAsia="ru-RU"/>
        </w:rPr>
        <w:t xml:space="preserve"> </w:t>
      </w:r>
      <w:r w:rsidRPr="0011077B">
        <w:rPr>
          <w:rFonts w:ascii="Times New Roman" w:eastAsia="Times New Roman" w:hAnsi="Times New Roman" w:cs="Times New Roman"/>
          <w:color w:val="000000"/>
          <w:sz w:val="24"/>
          <w:szCs w:val="24"/>
          <w:lang w:eastAsia="ru-RU"/>
        </w:rPr>
        <w:t>точка</w:t>
      </w:r>
      <w:r w:rsidRPr="0011077B">
        <w:rPr>
          <w:rFonts w:ascii="Times New Roman" w:eastAsia="Times New Roman" w:hAnsi="Times New Roman" w:cs="Times New Roman"/>
          <w:color w:val="000000"/>
          <w:spacing w:val="4"/>
          <w:sz w:val="24"/>
          <w:szCs w:val="24"/>
          <w:lang w:eastAsia="ru-RU"/>
        </w:rPr>
        <w:t xml:space="preserve"> </w:t>
      </w:r>
      <w:r w:rsidRPr="0011077B">
        <w:rPr>
          <w:rFonts w:ascii="Times New Roman" w:eastAsia="Times New Roman" w:hAnsi="Times New Roman" w:cs="Times New Roman"/>
          <w:color w:val="000000"/>
          <w:sz w:val="24"/>
          <w:szCs w:val="24"/>
          <w:lang w:eastAsia="ru-RU"/>
        </w:rPr>
        <w:t>дви</w:t>
      </w:r>
      <w:r w:rsidRPr="0011077B">
        <w:rPr>
          <w:rFonts w:ascii="Times New Roman" w:eastAsia="Times New Roman" w:hAnsi="Times New Roman" w:cs="Times New Roman"/>
          <w:color w:val="000000"/>
          <w:spacing w:val="-1"/>
          <w:sz w:val="24"/>
          <w:szCs w:val="24"/>
          <w:lang w:eastAsia="ru-RU"/>
        </w:rPr>
        <w:t>ж</w:t>
      </w:r>
      <w:r w:rsidRPr="0011077B">
        <w:rPr>
          <w:rFonts w:ascii="Times New Roman" w:eastAsia="Times New Roman" w:hAnsi="Times New Roman" w:cs="Times New Roman"/>
          <w:color w:val="000000"/>
          <w:sz w:val="24"/>
          <w:szCs w:val="24"/>
          <w:lang w:eastAsia="ru-RU"/>
        </w:rPr>
        <w:t>ется</w:t>
      </w:r>
      <w:r w:rsidRPr="0011077B">
        <w:rPr>
          <w:rFonts w:ascii="Times New Roman" w:eastAsia="Times New Roman" w:hAnsi="Times New Roman" w:cs="Times New Roman"/>
          <w:color w:val="000000"/>
          <w:spacing w:val="5"/>
          <w:sz w:val="24"/>
          <w:szCs w:val="24"/>
          <w:lang w:eastAsia="ru-RU"/>
        </w:rPr>
        <w:t xml:space="preserve"> </w:t>
      </w:r>
      <w:r w:rsidRPr="0011077B">
        <w:rPr>
          <w:rFonts w:ascii="Times New Roman" w:eastAsia="Times New Roman" w:hAnsi="Times New Roman" w:cs="Times New Roman"/>
          <w:color w:val="000000"/>
          <w:spacing w:val="1"/>
          <w:sz w:val="24"/>
          <w:szCs w:val="24"/>
          <w:lang w:eastAsia="ru-RU"/>
        </w:rPr>
        <w:t>п</w:t>
      </w:r>
      <w:r w:rsidRPr="0011077B">
        <w:rPr>
          <w:rFonts w:ascii="Times New Roman" w:eastAsia="Times New Roman" w:hAnsi="Times New Roman" w:cs="Times New Roman"/>
          <w:color w:val="000000"/>
          <w:sz w:val="24"/>
          <w:szCs w:val="24"/>
          <w:lang w:eastAsia="ru-RU"/>
        </w:rPr>
        <w:t>рямолинейно</w:t>
      </w:r>
      <w:r w:rsidRPr="0011077B">
        <w:rPr>
          <w:rFonts w:ascii="Times New Roman" w:eastAsia="Times New Roman" w:hAnsi="Times New Roman" w:cs="Times New Roman"/>
          <w:color w:val="000000"/>
          <w:spacing w:val="7"/>
          <w:sz w:val="24"/>
          <w:szCs w:val="24"/>
          <w:lang w:eastAsia="ru-RU"/>
        </w:rPr>
        <w:t xml:space="preserve"> </w:t>
      </w:r>
      <w:r w:rsidRPr="0011077B">
        <w:rPr>
          <w:rFonts w:ascii="Times New Roman" w:eastAsia="Times New Roman" w:hAnsi="Times New Roman" w:cs="Times New Roman"/>
          <w:color w:val="000000"/>
          <w:spacing w:val="-1"/>
          <w:sz w:val="24"/>
          <w:szCs w:val="24"/>
          <w:lang w:eastAsia="ru-RU"/>
        </w:rPr>
        <w:t>п</w:t>
      </w:r>
      <w:r w:rsidRPr="0011077B">
        <w:rPr>
          <w:rFonts w:ascii="Times New Roman" w:eastAsia="Times New Roman" w:hAnsi="Times New Roman" w:cs="Times New Roman"/>
          <w:color w:val="000000"/>
          <w:sz w:val="24"/>
          <w:szCs w:val="24"/>
          <w:lang w:eastAsia="ru-RU"/>
        </w:rPr>
        <w:t>о</w:t>
      </w:r>
      <w:r w:rsidRPr="0011077B">
        <w:rPr>
          <w:rFonts w:ascii="Times New Roman" w:eastAsia="Times New Roman" w:hAnsi="Times New Roman" w:cs="Times New Roman"/>
          <w:color w:val="000000"/>
          <w:spacing w:val="7"/>
          <w:sz w:val="24"/>
          <w:szCs w:val="24"/>
          <w:lang w:eastAsia="ru-RU"/>
        </w:rPr>
        <w:t xml:space="preserve"> </w:t>
      </w:r>
      <w:r w:rsidRPr="0011077B">
        <w:rPr>
          <w:rFonts w:ascii="Times New Roman" w:eastAsia="Times New Roman" w:hAnsi="Times New Roman" w:cs="Times New Roman"/>
          <w:color w:val="000000"/>
          <w:sz w:val="24"/>
          <w:szCs w:val="24"/>
          <w:lang w:eastAsia="ru-RU"/>
        </w:rPr>
        <w:t>закону</w:t>
      </w:r>
      <w:r w:rsidRPr="0011077B">
        <w:rPr>
          <w:rFonts w:ascii="Times New Roman" w:eastAsia="Times New Roman" w:hAnsi="Times New Roman" w:cs="Times New Roman"/>
          <w:color w:val="000000"/>
          <w:spacing w:val="12"/>
          <w:sz w:val="24"/>
          <w:szCs w:val="24"/>
          <w:lang w:eastAsia="ru-RU"/>
        </w:rPr>
        <w:t xml:space="preserve"> </w:t>
      </w:r>
      <w:r w:rsidRPr="0011077B">
        <w:rPr>
          <w:rFonts w:ascii="Times New Roman" w:eastAsia="Times New Roman" w:hAnsi="Times New Roman" w:cs="Times New Roman"/>
          <w:color w:val="000000"/>
          <w:sz w:val="24"/>
          <w:szCs w:val="24"/>
          <w:lang w:eastAsia="ru-RU"/>
        </w:rPr>
        <w:t>x(t)=t</w:t>
      </w:r>
      <w:r w:rsidRPr="0011077B">
        <w:rPr>
          <w:rFonts w:ascii="Times New Roman" w:eastAsia="Times New Roman" w:hAnsi="Times New Roman" w:cs="Times New Roman"/>
          <w:color w:val="000000"/>
          <w:w w:val="99"/>
          <w:position w:val="12"/>
          <w:sz w:val="24"/>
          <w:szCs w:val="24"/>
          <w:lang w:eastAsia="ru-RU"/>
        </w:rPr>
        <w:t>2</w:t>
      </w:r>
      <w:r w:rsidRPr="0011077B">
        <w:rPr>
          <w:rFonts w:ascii="Times New Roman" w:eastAsia="Times New Roman" w:hAnsi="Times New Roman" w:cs="Times New Roman"/>
          <w:color w:val="000000"/>
          <w:sz w:val="24"/>
          <w:szCs w:val="24"/>
          <w:lang w:eastAsia="ru-RU"/>
        </w:rPr>
        <w:t>-13</w:t>
      </w:r>
      <w:r w:rsidRPr="0011077B">
        <w:rPr>
          <w:rFonts w:ascii="Times New Roman" w:eastAsia="Times New Roman" w:hAnsi="Times New Roman" w:cs="Times New Roman"/>
          <w:color w:val="000000"/>
          <w:spacing w:val="-1"/>
          <w:sz w:val="24"/>
          <w:szCs w:val="24"/>
          <w:lang w:eastAsia="ru-RU"/>
        </w:rPr>
        <w:t>t</w:t>
      </w:r>
      <w:r w:rsidRPr="0011077B">
        <w:rPr>
          <w:rFonts w:ascii="Times New Roman" w:eastAsia="Times New Roman" w:hAnsi="Times New Roman" w:cs="Times New Roman"/>
          <w:color w:val="000000"/>
          <w:sz w:val="24"/>
          <w:szCs w:val="24"/>
          <w:lang w:eastAsia="ru-RU"/>
        </w:rPr>
        <w:t>+23 (</w:t>
      </w:r>
      <w:r w:rsidRPr="0011077B">
        <w:rPr>
          <w:rFonts w:ascii="Times New Roman" w:eastAsia="Times New Roman" w:hAnsi="Times New Roman" w:cs="Times New Roman"/>
          <w:color w:val="000000"/>
          <w:spacing w:val="-1"/>
          <w:sz w:val="24"/>
          <w:szCs w:val="24"/>
          <w:lang w:eastAsia="ru-RU"/>
        </w:rPr>
        <w:t>г</w:t>
      </w:r>
      <w:r w:rsidRPr="0011077B">
        <w:rPr>
          <w:rFonts w:ascii="Times New Roman" w:eastAsia="Times New Roman" w:hAnsi="Times New Roman" w:cs="Times New Roman"/>
          <w:color w:val="000000"/>
          <w:sz w:val="24"/>
          <w:szCs w:val="24"/>
          <w:lang w:eastAsia="ru-RU"/>
        </w:rPr>
        <w:t>де</w:t>
      </w:r>
      <w:r w:rsidRPr="0011077B">
        <w:rPr>
          <w:rFonts w:ascii="Times New Roman" w:eastAsia="Times New Roman" w:hAnsi="Times New Roman" w:cs="Times New Roman"/>
          <w:color w:val="000000"/>
          <w:spacing w:val="40"/>
          <w:sz w:val="24"/>
          <w:szCs w:val="24"/>
          <w:lang w:eastAsia="ru-RU"/>
        </w:rPr>
        <w:t xml:space="preserve"> </w:t>
      </w:r>
      <w:r w:rsidRPr="0011077B">
        <w:rPr>
          <w:rFonts w:ascii="Times New Roman" w:eastAsia="Times New Roman" w:hAnsi="Times New Roman" w:cs="Times New Roman"/>
          <w:color w:val="000000"/>
          <w:w w:val="96"/>
          <w:sz w:val="24"/>
          <w:szCs w:val="24"/>
          <w:lang w:eastAsia="ru-RU"/>
        </w:rPr>
        <w:t>x</w:t>
      </w:r>
      <w:r w:rsidRPr="0011077B">
        <w:rPr>
          <w:rFonts w:ascii="Times New Roman" w:eastAsia="Times New Roman" w:hAnsi="Times New Roman" w:cs="Times New Roman"/>
          <w:color w:val="000000"/>
          <w:sz w:val="24"/>
          <w:szCs w:val="24"/>
          <w:lang w:eastAsia="ru-RU"/>
        </w:rPr>
        <w:t> —</w:t>
      </w:r>
      <w:r w:rsidRPr="0011077B">
        <w:rPr>
          <w:rFonts w:ascii="Times New Roman" w:eastAsia="Times New Roman" w:hAnsi="Times New Roman" w:cs="Times New Roman"/>
          <w:color w:val="000000"/>
          <w:spacing w:val="38"/>
          <w:sz w:val="24"/>
          <w:szCs w:val="24"/>
          <w:lang w:eastAsia="ru-RU"/>
        </w:rPr>
        <w:t xml:space="preserve"> </w:t>
      </w:r>
      <w:r w:rsidRPr="0011077B">
        <w:rPr>
          <w:rFonts w:ascii="Times New Roman" w:eastAsia="Times New Roman" w:hAnsi="Times New Roman" w:cs="Times New Roman"/>
          <w:color w:val="000000"/>
          <w:sz w:val="24"/>
          <w:szCs w:val="24"/>
          <w:lang w:eastAsia="ru-RU"/>
        </w:rPr>
        <w:t>расстоя</w:t>
      </w:r>
      <w:r w:rsidRPr="0011077B">
        <w:rPr>
          <w:rFonts w:ascii="Times New Roman" w:eastAsia="Times New Roman" w:hAnsi="Times New Roman" w:cs="Times New Roman"/>
          <w:color w:val="000000"/>
          <w:spacing w:val="-1"/>
          <w:sz w:val="24"/>
          <w:szCs w:val="24"/>
          <w:lang w:eastAsia="ru-RU"/>
        </w:rPr>
        <w:t>ни</w:t>
      </w:r>
      <w:r w:rsidRPr="0011077B">
        <w:rPr>
          <w:rFonts w:ascii="Times New Roman" w:eastAsia="Times New Roman" w:hAnsi="Times New Roman" w:cs="Times New Roman"/>
          <w:color w:val="000000"/>
          <w:sz w:val="24"/>
          <w:szCs w:val="24"/>
          <w:lang w:eastAsia="ru-RU"/>
        </w:rPr>
        <w:t>е</w:t>
      </w:r>
      <w:r w:rsidRPr="0011077B">
        <w:rPr>
          <w:rFonts w:ascii="Times New Roman" w:eastAsia="Times New Roman" w:hAnsi="Times New Roman" w:cs="Times New Roman"/>
          <w:color w:val="000000"/>
          <w:spacing w:val="39"/>
          <w:sz w:val="24"/>
          <w:szCs w:val="24"/>
          <w:lang w:eastAsia="ru-RU"/>
        </w:rPr>
        <w:t xml:space="preserve"> </w:t>
      </w:r>
      <w:r w:rsidRPr="0011077B">
        <w:rPr>
          <w:rFonts w:ascii="Times New Roman" w:eastAsia="Times New Roman" w:hAnsi="Times New Roman" w:cs="Times New Roman"/>
          <w:color w:val="000000"/>
          <w:spacing w:val="1"/>
          <w:sz w:val="24"/>
          <w:szCs w:val="24"/>
          <w:lang w:eastAsia="ru-RU"/>
        </w:rPr>
        <w:t>от</w:t>
      </w:r>
      <w:r w:rsidRPr="0011077B">
        <w:rPr>
          <w:rFonts w:ascii="Times New Roman" w:eastAsia="Times New Roman" w:hAnsi="Times New Roman" w:cs="Times New Roman"/>
          <w:color w:val="000000"/>
          <w:spacing w:val="38"/>
          <w:sz w:val="24"/>
          <w:szCs w:val="24"/>
          <w:lang w:eastAsia="ru-RU"/>
        </w:rPr>
        <w:t xml:space="preserve"> </w:t>
      </w:r>
      <w:r w:rsidRPr="0011077B">
        <w:rPr>
          <w:rFonts w:ascii="Times New Roman" w:eastAsia="Times New Roman" w:hAnsi="Times New Roman" w:cs="Times New Roman"/>
          <w:color w:val="000000"/>
          <w:spacing w:val="-1"/>
          <w:sz w:val="24"/>
          <w:szCs w:val="24"/>
          <w:lang w:eastAsia="ru-RU"/>
        </w:rPr>
        <w:t>т</w:t>
      </w:r>
      <w:r w:rsidRPr="0011077B">
        <w:rPr>
          <w:rFonts w:ascii="Times New Roman" w:eastAsia="Times New Roman" w:hAnsi="Times New Roman" w:cs="Times New Roman"/>
          <w:color w:val="000000"/>
          <w:spacing w:val="1"/>
          <w:sz w:val="24"/>
          <w:szCs w:val="24"/>
          <w:lang w:eastAsia="ru-RU"/>
        </w:rPr>
        <w:t>о</w:t>
      </w:r>
      <w:r w:rsidRPr="0011077B">
        <w:rPr>
          <w:rFonts w:ascii="Times New Roman" w:eastAsia="Times New Roman" w:hAnsi="Times New Roman" w:cs="Times New Roman"/>
          <w:color w:val="000000"/>
          <w:sz w:val="24"/>
          <w:szCs w:val="24"/>
          <w:lang w:eastAsia="ru-RU"/>
        </w:rPr>
        <w:t>ч</w:t>
      </w:r>
      <w:r w:rsidRPr="0011077B">
        <w:rPr>
          <w:rFonts w:ascii="Times New Roman" w:eastAsia="Times New Roman" w:hAnsi="Times New Roman" w:cs="Times New Roman"/>
          <w:color w:val="000000"/>
          <w:spacing w:val="-1"/>
          <w:sz w:val="24"/>
          <w:szCs w:val="24"/>
          <w:lang w:eastAsia="ru-RU"/>
        </w:rPr>
        <w:t>к</w:t>
      </w:r>
      <w:r w:rsidRPr="0011077B">
        <w:rPr>
          <w:rFonts w:ascii="Times New Roman" w:eastAsia="Times New Roman" w:hAnsi="Times New Roman" w:cs="Times New Roman"/>
          <w:color w:val="000000"/>
          <w:sz w:val="24"/>
          <w:szCs w:val="24"/>
          <w:lang w:eastAsia="ru-RU"/>
        </w:rPr>
        <w:t>и</w:t>
      </w:r>
      <w:r w:rsidRPr="0011077B">
        <w:rPr>
          <w:rFonts w:ascii="Times New Roman" w:eastAsia="Times New Roman" w:hAnsi="Times New Roman" w:cs="Times New Roman"/>
          <w:color w:val="000000"/>
          <w:spacing w:val="39"/>
          <w:sz w:val="24"/>
          <w:szCs w:val="24"/>
          <w:lang w:eastAsia="ru-RU"/>
        </w:rPr>
        <w:t xml:space="preserve"> </w:t>
      </w:r>
      <w:r w:rsidRPr="0011077B">
        <w:rPr>
          <w:rFonts w:ascii="Times New Roman" w:eastAsia="Times New Roman" w:hAnsi="Times New Roman" w:cs="Times New Roman"/>
          <w:color w:val="000000"/>
          <w:spacing w:val="1"/>
          <w:sz w:val="24"/>
          <w:szCs w:val="24"/>
          <w:lang w:eastAsia="ru-RU"/>
        </w:rPr>
        <w:t>о</w:t>
      </w:r>
      <w:r w:rsidRPr="0011077B">
        <w:rPr>
          <w:rFonts w:ascii="Times New Roman" w:eastAsia="Times New Roman" w:hAnsi="Times New Roman" w:cs="Times New Roman"/>
          <w:color w:val="000000"/>
          <w:sz w:val="24"/>
          <w:szCs w:val="24"/>
          <w:lang w:eastAsia="ru-RU"/>
        </w:rPr>
        <w:t>тсчета</w:t>
      </w:r>
      <w:r w:rsidRPr="0011077B">
        <w:rPr>
          <w:rFonts w:ascii="Times New Roman" w:eastAsia="Times New Roman" w:hAnsi="Times New Roman" w:cs="Times New Roman"/>
          <w:color w:val="000000"/>
          <w:spacing w:val="38"/>
          <w:sz w:val="24"/>
          <w:szCs w:val="24"/>
          <w:lang w:eastAsia="ru-RU"/>
        </w:rPr>
        <w:t xml:space="preserve"> </w:t>
      </w:r>
      <w:r w:rsidRPr="0011077B">
        <w:rPr>
          <w:rFonts w:ascii="Times New Roman" w:eastAsia="Times New Roman" w:hAnsi="Times New Roman" w:cs="Times New Roman"/>
          <w:color w:val="000000"/>
          <w:sz w:val="24"/>
          <w:szCs w:val="24"/>
          <w:lang w:eastAsia="ru-RU"/>
        </w:rPr>
        <w:t>в</w:t>
      </w:r>
      <w:r w:rsidRPr="0011077B">
        <w:rPr>
          <w:rFonts w:ascii="Times New Roman" w:eastAsia="Times New Roman" w:hAnsi="Times New Roman" w:cs="Times New Roman"/>
          <w:color w:val="000000"/>
          <w:spacing w:val="37"/>
          <w:sz w:val="24"/>
          <w:szCs w:val="24"/>
          <w:lang w:eastAsia="ru-RU"/>
        </w:rPr>
        <w:t xml:space="preserve"> </w:t>
      </w:r>
      <w:r w:rsidRPr="0011077B">
        <w:rPr>
          <w:rFonts w:ascii="Times New Roman" w:eastAsia="Times New Roman" w:hAnsi="Times New Roman" w:cs="Times New Roman"/>
          <w:color w:val="000000"/>
          <w:sz w:val="24"/>
          <w:szCs w:val="24"/>
          <w:lang w:eastAsia="ru-RU"/>
        </w:rPr>
        <w:t>м</w:t>
      </w:r>
      <w:r w:rsidRPr="0011077B">
        <w:rPr>
          <w:rFonts w:ascii="Times New Roman" w:eastAsia="Times New Roman" w:hAnsi="Times New Roman" w:cs="Times New Roman"/>
          <w:color w:val="000000"/>
          <w:spacing w:val="2"/>
          <w:sz w:val="24"/>
          <w:szCs w:val="24"/>
          <w:lang w:eastAsia="ru-RU"/>
        </w:rPr>
        <w:t>е</w:t>
      </w:r>
      <w:r w:rsidRPr="0011077B">
        <w:rPr>
          <w:rFonts w:ascii="Times New Roman" w:eastAsia="Times New Roman" w:hAnsi="Times New Roman" w:cs="Times New Roman"/>
          <w:color w:val="000000"/>
          <w:sz w:val="24"/>
          <w:szCs w:val="24"/>
          <w:lang w:eastAsia="ru-RU"/>
        </w:rPr>
        <w:t>тра</w:t>
      </w:r>
      <w:r w:rsidRPr="0011077B">
        <w:rPr>
          <w:rFonts w:ascii="Times New Roman" w:eastAsia="Times New Roman" w:hAnsi="Times New Roman" w:cs="Times New Roman"/>
          <w:color w:val="000000"/>
          <w:spacing w:val="1"/>
          <w:sz w:val="24"/>
          <w:szCs w:val="24"/>
          <w:lang w:eastAsia="ru-RU"/>
        </w:rPr>
        <w:t>х</w:t>
      </w:r>
      <w:r w:rsidRPr="0011077B">
        <w:rPr>
          <w:rFonts w:ascii="Times New Roman" w:eastAsia="Times New Roman" w:hAnsi="Times New Roman" w:cs="Times New Roman"/>
          <w:color w:val="000000"/>
          <w:sz w:val="24"/>
          <w:szCs w:val="24"/>
          <w:lang w:eastAsia="ru-RU"/>
        </w:rPr>
        <w:t>,</w:t>
      </w:r>
      <w:r w:rsidRPr="0011077B">
        <w:rPr>
          <w:rFonts w:ascii="Times New Roman" w:eastAsia="Times New Roman" w:hAnsi="Times New Roman" w:cs="Times New Roman"/>
          <w:color w:val="000000"/>
          <w:spacing w:val="39"/>
          <w:sz w:val="24"/>
          <w:szCs w:val="24"/>
          <w:lang w:eastAsia="ru-RU"/>
        </w:rPr>
        <w:t xml:space="preserve"> </w:t>
      </w:r>
      <w:r w:rsidRPr="0011077B">
        <w:rPr>
          <w:rFonts w:ascii="Times New Roman" w:eastAsia="Times New Roman" w:hAnsi="Times New Roman" w:cs="Times New Roman"/>
          <w:color w:val="000000"/>
          <w:w w:val="96"/>
          <w:sz w:val="24"/>
          <w:szCs w:val="24"/>
          <w:lang w:eastAsia="ru-RU"/>
        </w:rPr>
        <w:t>t</w:t>
      </w:r>
      <w:r w:rsidRPr="0011077B">
        <w:rPr>
          <w:rFonts w:ascii="Times New Roman" w:eastAsia="Times New Roman" w:hAnsi="Times New Roman" w:cs="Times New Roman"/>
          <w:color w:val="000000"/>
          <w:sz w:val="24"/>
          <w:szCs w:val="24"/>
          <w:lang w:eastAsia="ru-RU"/>
        </w:rPr>
        <w:t> —</w:t>
      </w:r>
      <w:r w:rsidRPr="0011077B">
        <w:rPr>
          <w:rFonts w:ascii="Times New Roman" w:eastAsia="Times New Roman" w:hAnsi="Times New Roman" w:cs="Times New Roman"/>
          <w:color w:val="000000"/>
          <w:spacing w:val="38"/>
          <w:sz w:val="24"/>
          <w:szCs w:val="24"/>
          <w:lang w:eastAsia="ru-RU"/>
        </w:rPr>
        <w:t xml:space="preserve"> </w:t>
      </w:r>
      <w:r w:rsidRPr="0011077B">
        <w:rPr>
          <w:rFonts w:ascii="Times New Roman" w:eastAsia="Times New Roman" w:hAnsi="Times New Roman" w:cs="Times New Roman"/>
          <w:color w:val="000000"/>
          <w:sz w:val="24"/>
          <w:szCs w:val="24"/>
          <w:lang w:eastAsia="ru-RU"/>
        </w:rPr>
        <w:t>время</w:t>
      </w:r>
      <w:r w:rsidRPr="0011077B">
        <w:rPr>
          <w:rFonts w:ascii="Times New Roman" w:eastAsia="Times New Roman" w:hAnsi="Times New Roman" w:cs="Times New Roman"/>
          <w:color w:val="000000"/>
          <w:spacing w:val="37"/>
          <w:sz w:val="24"/>
          <w:szCs w:val="24"/>
          <w:lang w:eastAsia="ru-RU"/>
        </w:rPr>
        <w:t xml:space="preserve"> </w:t>
      </w:r>
      <w:r w:rsidRPr="0011077B">
        <w:rPr>
          <w:rFonts w:ascii="Times New Roman" w:eastAsia="Times New Roman" w:hAnsi="Times New Roman" w:cs="Times New Roman"/>
          <w:color w:val="000000"/>
          <w:spacing w:val="1"/>
          <w:sz w:val="24"/>
          <w:szCs w:val="24"/>
          <w:lang w:eastAsia="ru-RU"/>
        </w:rPr>
        <w:t>в</w:t>
      </w:r>
      <w:r w:rsidRPr="0011077B">
        <w:rPr>
          <w:rFonts w:ascii="Times New Roman" w:eastAsia="Times New Roman" w:hAnsi="Times New Roman" w:cs="Times New Roman"/>
          <w:color w:val="000000"/>
          <w:spacing w:val="37"/>
          <w:sz w:val="24"/>
          <w:szCs w:val="24"/>
          <w:lang w:eastAsia="ru-RU"/>
        </w:rPr>
        <w:t xml:space="preserve"> </w:t>
      </w:r>
      <w:r w:rsidRPr="0011077B">
        <w:rPr>
          <w:rFonts w:ascii="Times New Roman" w:eastAsia="Times New Roman" w:hAnsi="Times New Roman" w:cs="Times New Roman"/>
          <w:color w:val="000000"/>
          <w:sz w:val="24"/>
          <w:szCs w:val="24"/>
          <w:lang w:eastAsia="ru-RU"/>
        </w:rPr>
        <w:t>секу</w:t>
      </w:r>
      <w:r w:rsidRPr="0011077B">
        <w:rPr>
          <w:rFonts w:ascii="Times New Roman" w:eastAsia="Times New Roman" w:hAnsi="Times New Roman" w:cs="Times New Roman"/>
          <w:color w:val="000000"/>
          <w:spacing w:val="1"/>
          <w:sz w:val="24"/>
          <w:szCs w:val="24"/>
          <w:lang w:eastAsia="ru-RU"/>
        </w:rPr>
        <w:t>н</w:t>
      </w:r>
      <w:r w:rsidRPr="0011077B">
        <w:rPr>
          <w:rFonts w:ascii="Times New Roman" w:eastAsia="Times New Roman" w:hAnsi="Times New Roman" w:cs="Times New Roman"/>
          <w:color w:val="000000"/>
          <w:sz w:val="24"/>
          <w:szCs w:val="24"/>
          <w:lang w:eastAsia="ru-RU"/>
        </w:rPr>
        <w:t>да</w:t>
      </w:r>
      <w:r w:rsidRPr="0011077B">
        <w:rPr>
          <w:rFonts w:ascii="Times New Roman" w:eastAsia="Times New Roman" w:hAnsi="Times New Roman" w:cs="Times New Roman"/>
          <w:color w:val="000000"/>
          <w:spacing w:val="1"/>
          <w:sz w:val="24"/>
          <w:szCs w:val="24"/>
          <w:lang w:eastAsia="ru-RU"/>
        </w:rPr>
        <w:t>х,</w:t>
      </w:r>
      <w:r w:rsidRPr="0011077B">
        <w:rPr>
          <w:rFonts w:ascii="Times New Roman" w:eastAsia="Times New Roman" w:hAnsi="Times New Roman" w:cs="Times New Roman"/>
          <w:color w:val="000000"/>
          <w:spacing w:val="37"/>
          <w:sz w:val="24"/>
          <w:szCs w:val="24"/>
          <w:lang w:eastAsia="ru-RU"/>
        </w:rPr>
        <w:t xml:space="preserve"> </w:t>
      </w:r>
      <w:r w:rsidRPr="0011077B">
        <w:rPr>
          <w:rFonts w:ascii="Times New Roman" w:eastAsia="Times New Roman" w:hAnsi="Times New Roman" w:cs="Times New Roman"/>
          <w:color w:val="000000"/>
          <w:sz w:val="24"/>
          <w:szCs w:val="24"/>
          <w:lang w:eastAsia="ru-RU"/>
        </w:rPr>
        <w:t>измере</w:t>
      </w:r>
      <w:r w:rsidRPr="0011077B">
        <w:rPr>
          <w:rFonts w:ascii="Times New Roman" w:eastAsia="Times New Roman" w:hAnsi="Times New Roman" w:cs="Times New Roman"/>
          <w:color w:val="000000"/>
          <w:spacing w:val="-1"/>
          <w:sz w:val="24"/>
          <w:szCs w:val="24"/>
          <w:lang w:eastAsia="ru-RU"/>
        </w:rPr>
        <w:t>н</w:t>
      </w:r>
      <w:r w:rsidRPr="0011077B">
        <w:rPr>
          <w:rFonts w:ascii="Times New Roman" w:eastAsia="Times New Roman" w:hAnsi="Times New Roman" w:cs="Times New Roman"/>
          <w:color w:val="000000"/>
          <w:sz w:val="24"/>
          <w:szCs w:val="24"/>
          <w:lang w:eastAsia="ru-RU"/>
        </w:rPr>
        <w:t>ное</w:t>
      </w:r>
      <w:r w:rsidRPr="0011077B">
        <w:rPr>
          <w:rFonts w:ascii="Times New Roman" w:eastAsia="Times New Roman" w:hAnsi="Times New Roman" w:cs="Times New Roman"/>
          <w:color w:val="000000"/>
          <w:spacing w:val="39"/>
          <w:sz w:val="24"/>
          <w:szCs w:val="24"/>
          <w:lang w:eastAsia="ru-RU"/>
        </w:rPr>
        <w:t xml:space="preserve"> </w:t>
      </w:r>
      <w:r w:rsidRPr="0011077B">
        <w:rPr>
          <w:rFonts w:ascii="Times New Roman" w:eastAsia="Times New Roman" w:hAnsi="Times New Roman" w:cs="Times New Roman"/>
          <w:color w:val="000000"/>
          <w:sz w:val="24"/>
          <w:szCs w:val="24"/>
          <w:lang w:eastAsia="ru-RU"/>
        </w:rPr>
        <w:t>с начала</w:t>
      </w:r>
      <w:r w:rsidRPr="0011077B">
        <w:rPr>
          <w:rFonts w:ascii="Times New Roman" w:eastAsia="Times New Roman" w:hAnsi="Times New Roman" w:cs="Times New Roman"/>
          <w:color w:val="000000"/>
          <w:spacing w:val="72"/>
          <w:sz w:val="24"/>
          <w:szCs w:val="24"/>
          <w:lang w:eastAsia="ru-RU"/>
        </w:rPr>
        <w:t xml:space="preserve"> </w:t>
      </w:r>
      <w:r w:rsidRPr="0011077B">
        <w:rPr>
          <w:rFonts w:ascii="Times New Roman" w:eastAsia="Times New Roman" w:hAnsi="Times New Roman" w:cs="Times New Roman"/>
          <w:color w:val="000000"/>
          <w:sz w:val="24"/>
          <w:szCs w:val="24"/>
          <w:lang w:eastAsia="ru-RU"/>
        </w:rPr>
        <w:t>д</w:t>
      </w:r>
      <w:r w:rsidRPr="0011077B">
        <w:rPr>
          <w:rFonts w:ascii="Times New Roman" w:eastAsia="Times New Roman" w:hAnsi="Times New Roman" w:cs="Times New Roman"/>
          <w:color w:val="000000"/>
          <w:spacing w:val="-2"/>
          <w:sz w:val="24"/>
          <w:szCs w:val="24"/>
          <w:lang w:eastAsia="ru-RU"/>
        </w:rPr>
        <w:t>в</w:t>
      </w:r>
      <w:r w:rsidRPr="0011077B">
        <w:rPr>
          <w:rFonts w:ascii="Times New Roman" w:eastAsia="Times New Roman" w:hAnsi="Times New Roman" w:cs="Times New Roman"/>
          <w:color w:val="000000"/>
          <w:sz w:val="24"/>
          <w:szCs w:val="24"/>
          <w:lang w:eastAsia="ru-RU"/>
        </w:rPr>
        <w:t>ижени</w:t>
      </w:r>
      <w:r w:rsidRPr="0011077B">
        <w:rPr>
          <w:rFonts w:ascii="Times New Roman" w:eastAsia="Times New Roman" w:hAnsi="Times New Roman" w:cs="Times New Roman"/>
          <w:color w:val="000000"/>
          <w:spacing w:val="1"/>
          <w:sz w:val="24"/>
          <w:szCs w:val="24"/>
          <w:lang w:eastAsia="ru-RU"/>
        </w:rPr>
        <w:t>я</w:t>
      </w:r>
      <w:r w:rsidRPr="0011077B">
        <w:rPr>
          <w:rFonts w:ascii="Times New Roman" w:eastAsia="Times New Roman" w:hAnsi="Times New Roman" w:cs="Times New Roman"/>
          <w:color w:val="000000"/>
          <w:spacing w:val="-1"/>
          <w:sz w:val="24"/>
          <w:szCs w:val="24"/>
          <w:lang w:eastAsia="ru-RU"/>
        </w:rPr>
        <w:t>)</w:t>
      </w:r>
      <w:r w:rsidRPr="0011077B">
        <w:rPr>
          <w:rFonts w:ascii="Times New Roman" w:eastAsia="Times New Roman" w:hAnsi="Times New Roman" w:cs="Times New Roman"/>
          <w:color w:val="000000"/>
          <w:sz w:val="24"/>
          <w:szCs w:val="24"/>
          <w:lang w:eastAsia="ru-RU"/>
        </w:rPr>
        <w:t>.</w:t>
      </w:r>
      <w:r w:rsidRPr="0011077B">
        <w:rPr>
          <w:rFonts w:ascii="Times New Roman" w:eastAsia="Times New Roman" w:hAnsi="Times New Roman" w:cs="Times New Roman"/>
          <w:color w:val="000000"/>
          <w:spacing w:val="70"/>
          <w:sz w:val="24"/>
          <w:szCs w:val="24"/>
          <w:lang w:eastAsia="ru-RU"/>
        </w:rPr>
        <w:t xml:space="preserve"> </w:t>
      </w:r>
      <w:r w:rsidRPr="0011077B">
        <w:rPr>
          <w:rFonts w:ascii="Times New Roman" w:eastAsia="Times New Roman" w:hAnsi="Times New Roman" w:cs="Times New Roman"/>
          <w:color w:val="000000"/>
          <w:sz w:val="24"/>
          <w:szCs w:val="24"/>
          <w:lang w:eastAsia="ru-RU"/>
        </w:rPr>
        <w:t>В</w:t>
      </w:r>
      <w:r w:rsidRPr="0011077B">
        <w:rPr>
          <w:rFonts w:ascii="Times New Roman" w:eastAsia="Times New Roman" w:hAnsi="Times New Roman" w:cs="Times New Roman"/>
          <w:color w:val="000000"/>
          <w:spacing w:val="72"/>
          <w:sz w:val="24"/>
          <w:szCs w:val="24"/>
          <w:lang w:eastAsia="ru-RU"/>
        </w:rPr>
        <w:t xml:space="preserve"> </w:t>
      </w:r>
      <w:r w:rsidRPr="0011077B">
        <w:rPr>
          <w:rFonts w:ascii="Times New Roman" w:eastAsia="Times New Roman" w:hAnsi="Times New Roman" w:cs="Times New Roman"/>
          <w:color w:val="000000"/>
          <w:sz w:val="24"/>
          <w:szCs w:val="24"/>
          <w:lang w:eastAsia="ru-RU"/>
        </w:rPr>
        <w:t>ка</w:t>
      </w:r>
      <w:r w:rsidRPr="0011077B">
        <w:rPr>
          <w:rFonts w:ascii="Times New Roman" w:eastAsia="Times New Roman" w:hAnsi="Times New Roman" w:cs="Times New Roman"/>
          <w:color w:val="000000"/>
          <w:spacing w:val="-1"/>
          <w:sz w:val="24"/>
          <w:szCs w:val="24"/>
          <w:lang w:eastAsia="ru-RU"/>
        </w:rPr>
        <w:t>к</w:t>
      </w:r>
      <w:r w:rsidRPr="0011077B">
        <w:rPr>
          <w:rFonts w:ascii="Times New Roman" w:eastAsia="Times New Roman" w:hAnsi="Times New Roman" w:cs="Times New Roman"/>
          <w:color w:val="000000"/>
          <w:sz w:val="24"/>
          <w:szCs w:val="24"/>
          <w:lang w:eastAsia="ru-RU"/>
        </w:rPr>
        <w:t>ой</w:t>
      </w:r>
      <w:r w:rsidRPr="0011077B">
        <w:rPr>
          <w:rFonts w:ascii="Times New Roman" w:eastAsia="Times New Roman" w:hAnsi="Times New Roman" w:cs="Times New Roman"/>
          <w:color w:val="000000"/>
          <w:spacing w:val="72"/>
          <w:sz w:val="24"/>
          <w:szCs w:val="24"/>
          <w:lang w:eastAsia="ru-RU"/>
        </w:rPr>
        <w:t xml:space="preserve"> </w:t>
      </w:r>
      <w:r w:rsidRPr="0011077B">
        <w:rPr>
          <w:rFonts w:ascii="Times New Roman" w:eastAsia="Times New Roman" w:hAnsi="Times New Roman" w:cs="Times New Roman"/>
          <w:color w:val="000000"/>
          <w:sz w:val="24"/>
          <w:szCs w:val="24"/>
          <w:lang w:eastAsia="ru-RU"/>
        </w:rPr>
        <w:t>момент</w:t>
      </w:r>
      <w:r w:rsidRPr="0011077B">
        <w:rPr>
          <w:rFonts w:ascii="Times New Roman" w:eastAsia="Times New Roman" w:hAnsi="Times New Roman" w:cs="Times New Roman"/>
          <w:color w:val="000000"/>
          <w:spacing w:val="71"/>
          <w:sz w:val="24"/>
          <w:szCs w:val="24"/>
          <w:lang w:eastAsia="ru-RU"/>
        </w:rPr>
        <w:t xml:space="preserve"> </w:t>
      </w:r>
      <w:r w:rsidRPr="0011077B">
        <w:rPr>
          <w:rFonts w:ascii="Times New Roman" w:eastAsia="Times New Roman" w:hAnsi="Times New Roman" w:cs="Times New Roman"/>
          <w:color w:val="000000"/>
          <w:sz w:val="24"/>
          <w:szCs w:val="24"/>
          <w:lang w:eastAsia="ru-RU"/>
        </w:rPr>
        <w:t>вр</w:t>
      </w:r>
      <w:r w:rsidRPr="0011077B">
        <w:rPr>
          <w:rFonts w:ascii="Times New Roman" w:eastAsia="Times New Roman" w:hAnsi="Times New Roman" w:cs="Times New Roman"/>
          <w:color w:val="000000"/>
          <w:spacing w:val="1"/>
          <w:sz w:val="24"/>
          <w:szCs w:val="24"/>
          <w:lang w:eastAsia="ru-RU"/>
        </w:rPr>
        <w:t>е</w:t>
      </w:r>
      <w:r w:rsidRPr="0011077B">
        <w:rPr>
          <w:rFonts w:ascii="Times New Roman" w:eastAsia="Times New Roman" w:hAnsi="Times New Roman" w:cs="Times New Roman"/>
          <w:color w:val="000000"/>
          <w:sz w:val="24"/>
          <w:szCs w:val="24"/>
          <w:lang w:eastAsia="ru-RU"/>
        </w:rPr>
        <w:t>мени</w:t>
      </w:r>
      <w:r w:rsidRPr="0011077B">
        <w:rPr>
          <w:rFonts w:ascii="Times New Roman" w:eastAsia="Times New Roman" w:hAnsi="Times New Roman" w:cs="Times New Roman"/>
          <w:color w:val="000000"/>
          <w:spacing w:val="70"/>
          <w:sz w:val="24"/>
          <w:szCs w:val="24"/>
          <w:lang w:eastAsia="ru-RU"/>
        </w:rPr>
        <w:t xml:space="preserve"> </w:t>
      </w:r>
      <w:r w:rsidRPr="0011077B">
        <w:rPr>
          <w:rFonts w:ascii="Times New Roman" w:eastAsia="Times New Roman" w:hAnsi="Times New Roman" w:cs="Times New Roman"/>
          <w:color w:val="000000"/>
          <w:sz w:val="24"/>
          <w:szCs w:val="24"/>
          <w:lang w:eastAsia="ru-RU"/>
        </w:rPr>
        <w:t>(в</w:t>
      </w:r>
      <w:r w:rsidRPr="0011077B">
        <w:rPr>
          <w:rFonts w:ascii="Times New Roman" w:eastAsia="Times New Roman" w:hAnsi="Times New Roman" w:cs="Times New Roman"/>
          <w:color w:val="000000"/>
          <w:spacing w:val="69"/>
          <w:sz w:val="24"/>
          <w:szCs w:val="24"/>
          <w:lang w:eastAsia="ru-RU"/>
        </w:rPr>
        <w:t xml:space="preserve"> </w:t>
      </w:r>
      <w:r w:rsidRPr="0011077B">
        <w:rPr>
          <w:rFonts w:ascii="Times New Roman" w:eastAsia="Times New Roman" w:hAnsi="Times New Roman" w:cs="Times New Roman"/>
          <w:color w:val="000000"/>
          <w:sz w:val="24"/>
          <w:szCs w:val="24"/>
          <w:lang w:eastAsia="ru-RU"/>
        </w:rPr>
        <w:t>секундах)</w:t>
      </w:r>
      <w:r w:rsidRPr="0011077B">
        <w:rPr>
          <w:rFonts w:ascii="Times New Roman" w:eastAsia="Times New Roman" w:hAnsi="Times New Roman" w:cs="Times New Roman"/>
          <w:color w:val="000000"/>
          <w:spacing w:val="68"/>
          <w:sz w:val="24"/>
          <w:szCs w:val="24"/>
          <w:lang w:eastAsia="ru-RU"/>
        </w:rPr>
        <w:t xml:space="preserve"> </w:t>
      </w:r>
      <w:r w:rsidRPr="0011077B">
        <w:rPr>
          <w:rFonts w:ascii="Times New Roman" w:eastAsia="Times New Roman" w:hAnsi="Times New Roman" w:cs="Times New Roman"/>
          <w:color w:val="000000"/>
          <w:spacing w:val="1"/>
          <w:sz w:val="24"/>
          <w:szCs w:val="24"/>
          <w:lang w:eastAsia="ru-RU"/>
        </w:rPr>
        <w:t>ее</w:t>
      </w:r>
      <w:r w:rsidRPr="0011077B">
        <w:rPr>
          <w:rFonts w:ascii="Times New Roman" w:eastAsia="Times New Roman" w:hAnsi="Times New Roman" w:cs="Times New Roman"/>
          <w:color w:val="000000"/>
          <w:spacing w:val="71"/>
          <w:sz w:val="24"/>
          <w:szCs w:val="24"/>
          <w:lang w:eastAsia="ru-RU"/>
        </w:rPr>
        <w:t xml:space="preserve"> </w:t>
      </w:r>
      <w:r w:rsidRPr="0011077B">
        <w:rPr>
          <w:rFonts w:ascii="Times New Roman" w:eastAsia="Times New Roman" w:hAnsi="Times New Roman" w:cs="Times New Roman"/>
          <w:color w:val="000000"/>
          <w:spacing w:val="-1"/>
          <w:sz w:val="24"/>
          <w:szCs w:val="24"/>
          <w:lang w:eastAsia="ru-RU"/>
        </w:rPr>
        <w:t>с</w:t>
      </w:r>
      <w:r w:rsidRPr="0011077B">
        <w:rPr>
          <w:rFonts w:ascii="Times New Roman" w:eastAsia="Times New Roman" w:hAnsi="Times New Roman" w:cs="Times New Roman"/>
          <w:color w:val="000000"/>
          <w:sz w:val="24"/>
          <w:szCs w:val="24"/>
          <w:lang w:eastAsia="ru-RU"/>
        </w:rPr>
        <w:t>к</w:t>
      </w:r>
      <w:r w:rsidRPr="0011077B">
        <w:rPr>
          <w:rFonts w:ascii="Times New Roman" w:eastAsia="Times New Roman" w:hAnsi="Times New Roman" w:cs="Times New Roman"/>
          <w:color w:val="000000"/>
          <w:spacing w:val="-1"/>
          <w:sz w:val="24"/>
          <w:szCs w:val="24"/>
          <w:lang w:eastAsia="ru-RU"/>
        </w:rPr>
        <w:t>о</w:t>
      </w:r>
      <w:r w:rsidRPr="0011077B">
        <w:rPr>
          <w:rFonts w:ascii="Times New Roman" w:eastAsia="Times New Roman" w:hAnsi="Times New Roman" w:cs="Times New Roman"/>
          <w:color w:val="000000"/>
          <w:sz w:val="24"/>
          <w:szCs w:val="24"/>
          <w:lang w:eastAsia="ru-RU"/>
        </w:rPr>
        <w:t>р</w:t>
      </w:r>
      <w:r w:rsidRPr="0011077B">
        <w:rPr>
          <w:rFonts w:ascii="Times New Roman" w:eastAsia="Times New Roman" w:hAnsi="Times New Roman" w:cs="Times New Roman"/>
          <w:color w:val="000000"/>
          <w:spacing w:val="2"/>
          <w:sz w:val="24"/>
          <w:szCs w:val="24"/>
          <w:lang w:eastAsia="ru-RU"/>
        </w:rPr>
        <w:t>о</w:t>
      </w:r>
      <w:r w:rsidRPr="0011077B">
        <w:rPr>
          <w:rFonts w:ascii="Times New Roman" w:eastAsia="Times New Roman" w:hAnsi="Times New Roman" w:cs="Times New Roman"/>
          <w:color w:val="000000"/>
          <w:sz w:val="24"/>
          <w:szCs w:val="24"/>
          <w:lang w:eastAsia="ru-RU"/>
        </w:rPr>
        <w:t>с</w:t>
      </w:r>
      <w:r w:rsidRPr="0011077B">
        <w:rPr>
          <w:rFonts w:ascii="Times New Roman" w:eastAsia="Times New Roman" w:hAnsi="Times New Roman" w:cs="Times New Roman"/>
          <w:color w:val="000000"/>
          <w:spacing w:val="-2"/>
          <w:sz w:val="24"/>
          <w:szCs w:val="24"/>
          <w:lang w:eastAsia="ru-RU"/>
        </w:rPr>
        <w:t>т</w:t>
      </w:r>
      <w:r w:rsidRPr="0011077B">
        <w:rPr>
          <w:rFonts w:ascii="Times New Roman" w:eastAsia="Times New Roman" w:hAnsi="Times New Roman" w:cs="Times New Roman"/>
          <w:color w:val="000000"/>
          <w:sz w:val="24"/>
          <w:szCs w:val="24"/>
          <w:lang w:eastAsia="ru-RU"/>
        </w:rPr>
        <w:t>ь</w:t>
      </w:r>
      <w:r w:rsidRPr="0011077B">
        <w:rPr>
          <w:rFonts w:ascii="Times New Roman" w:eastAsia="Times New Roman" w:hAnsi="Times New Roman" w:cs="Times New Roman"/>
          <w:color w:val="000000"/>
          <w:spacing w:val="71"/>
          <w:sz w:val="24"/>
          <w:szCs w:val="24"/>
          <w:lang w:eastAsia="ru-RU"/>
        </w:rPr>
        <w:t xml:space="preserve"> </w:t>
      </w:r>
      <w:r w:rsidRPr="0011077B">
        <w:rPr>
          <w:rFonts w:ascii="Times New Roman" w:eastAsia="Times New Roman" w:hAnsi="Times New Roman" w:cs="Times New Roman"/>
          <w:color w:val="000000"/>
          <w:sz w:val="24"/>
          <w:szCs w:val="24"/>
          <w:lang w:eastAsia="ru-RU"/>
        </w:rPr>
        <w:t>была</w:t>
      </w:r>
      <w:r w:rsidRPr="0011077B">
        <w:rPr>
          <w:rFonts w:ascii="Times New Roman" w:eastAsia="Times New Roman" w:hAnsi="Times New Roman" w:cs="Times New Roman"/>
          <w:color w:val="000000"/>
          <w:spacing w:val="66"/>
          <w:sz w:val="24"/>
          <w:szCs w:val="24"/>
          <w:lang w:eastAsia="ru-RU"/>
        </w:rPr>
        <w:t xml:space="preserve"> </w:t>
      </w:r>
      <w:r w:rsidRPr="0011077B">
        <w:rPr>
          <w:rFonts w:ascii="Times New Roman" w:eastAsia="Times New Roman" w:hAnsi="Times New Roman" w:cs="Times New Roman"/>
          <w:color w:val="000000"/>
          <w:sz w:val="24"/>
          <w:szCs w:val="24"/>
          <w:lang w:eastAsia="ru-RU"/>
        </w:rPr>
        <w:t xml:space="preserve">равна </w:t>
      </w:r>
      <w:r w:rsidRPr="0011077B">
        <w:rPr>
          <w:rFonts w:ascii="Times New Roman" w:eastAsia="Times New Roman" w:hAnsi="Times New Roman" w:cs="Times New Roman"/>
          <w:color w:val="000000"/>
          <w:spacing w:val="1"/>
          <w:sz w:val="24"/>
          <w:szCs w:val="24"/>
          <w:lang w:eastAsia="ru-RU"/>
        </w:rPr>
        <w:t>3</w:t>
      </w:r>
      <w:r w:rsidRPr="0011077B">
        <w:rPr>
          <w:rFonts w:ascii="Times New Roman" w:eastAsia="Times New Roman" w:hAnsi="Times New Roman" w:cs="Times New Roman"/>
          <w:color w:val="000000"/>
          <w:sz w:val="24"/>
          <w:szCs w:val="24"/>
          <w:lang w:eastAsia="ru-RU"/>
        </w:rPr>
        <w:t> м/с?</w:t>
      </w:r>
    </w:p>
    <w:p w14:paraId="4453ECDE" w14:textId="77777777" w:rsidR="0011077B" w:rsidRPr="0011077B" w:rsidRDefault="0011077B" w:rsidP="0011077B">
      <w:pPr>
        <w:widowControl w:val="0"/>
        <w:spacing w:after="0" w:line="360" w:lineRule="auto"/>
        <w:rPr>
          <w:rFonts w:ascii="Times New Roman" w:eastAsia="Times New Roman" w:hAnsi="Times New Roman" w:cs="Times New Roman"/>
          <w:color w:val="000000"/>
          <w:sz w:val="24"/>
          <w:szCs w:val="24"/>
          <w:lang w:eastAsia="ru-RU"/>
        </w:rPr>
      </w:pPr>
      <w:r w:rsidRPr="0011077B">
        <w:rPr>
          <w:rFonts w:ascii="Times New Roman" w:eastAsia="Times New Roman" w:hAnsi="Times New Roman" w:cs="Times New Roman"/>
          <w:color w:val="000000"/>
          <w:sz w:val="24"/>
          <w:szCs w:val="24"/>
          <w:lang w:eastAsia="ru-RU"/>
        </w:rPr>
        <w:t>8.</w:t>
      </w:r>
      <w:r w:rsidRPr="0011077B">
        <w:rPr>
          <w:rFonts w:ascii="Times New Roman" w:eastAsia="Times New Roman" w:hAnsi="Times New Roman" w:cs="Times New Roman"/>
          <w:color w:val="000000"/>
          <w:spacing w:val="1"/>
          <w:sz w:val="24"/>
          <w:szCs w:val="24"/>
          <w:lang w:eastAsia="ru-RU"/>
        </w:rPr>
        <w:t xml:space="preserve"> </w:t>
      </w:r>
      <w:r w:rsidRPr="0011077B">
        <w:rPr>
          <w:rFonts w:ascii="Times New Roman" w:eastAsia="Times New Roman" w:hAnsi="Times New Roman" w:cs="Times New Roman"/>
          <w:color w:val="000000"/>
          <w:spacing w:val="-1"/>
          <w:sz w:val="24"/>
          <w:szCs w:val="24"/>
          <w:lang w:eastAsia="ru-RU"/>
        </w:rPr>
        <w:t>(</w:t>
      </w:r>
      <w:r w:rsidRPr="0011077B">
        <w:rPr>
          <w:rFonts w:ascii="Times New Roman" w:eastAsia="Times New Roman" w:hAnsi="Times New Roman" w:cs="Times New Roman"/>
          <w:color w:val="000000"/>
          <w:sz w:val="24"/>
          <w:szCs w:val="24"/>
          <w:lang w:eastAsia="ru-RU"/>
        </w:rPr>
        <w:t>2</w:t>
      </w:r>
      <w:r w:rsidRPr="0011077B">
        <w:rPr>
          <w:rFonts w:ascii="Times New Roman" w:eastAsia="Times New Roman" w:hAnsi="Times New Roman" w:cs="Times New Roman"/>
          <w:color w:val="000000"/>
          <w:spacing w:val="1"/>
          <w:sz w:val="24"/>
          <w:szCs w:val="24"/>
          <w:lang w:eastAsia="ru-RU"/>
        </w:rPr>
        <w:t xml:space="preserve"> </w:t>
      </w:r>
      <w:r w:rsidRPr="0011077B">
        <w:rPr>
          <w:rFonts w:ascii="Times New Roman" w:eastAsia="Times New Roman" w:hAnsi="Times New Roman" w:cs="Times New Roman"/>
          <w:color w:val="000000"/>
          <w:sz w:val="24"/>
          <w:szCs w:val="24"/>
          <w:lang w:eastAsia="ru-RU"/>
        </w:rPr>
        <w:t>б</w:t>
      </w:r>
      <w:r w:rsidRPr="0011077B">
        <w:rPr>
          <w:rFonts w:ascii="Times New Roman" w:eastAsia="Times New Roman" w:hAnsi="Times New Roman" w:cs="Times New Roman"/>
          <w:color w:val="000000"/>
          <w:spacing w:val="-1"/>
          <w:sz w:val="24"/>
          <w:szCs w:val="24"/>
          <w:lang w:eastAsia="ru-RU"/>
        </w:rPr>
        <w:t>а</w:t>
      </w:r>
      <w:r w:rsidRPr="0011077B">
        <w:rPr>
          <w:rFonts w:ascii="Times New Roman" w:eastAsia="Times New Roman" w:hAnsi="Times New Roman" w:cs="Times New Roman"/>
          <w:color w:val="000000"/>
          <w:sz w:val="24"/>
          <w:szCs w:val="24"/>
          <w:lang w:eastAsia="ru-RU"/>
        </w:rPr>
        <w:t>лла) Д</w:t>
      </w:r>
      <w:r w:rsidRPr="0011077B">
        <w:rPr>
          <w:rFonts w:ascii="Times New Roman" w:eastAsia="Times New Roman" w:hAnsi="Times New Roman" w:cs="Times New Roman"/>
          <w:color w:val="000000"/>
          <w:spacing w:val="-1"/>
          <w:sz w:val="24"/>
          <w:szCs w:val="24"/>
          <w:lang w:eastAsia="ru-RU"/>
        </w:rPr>
        <w:t>а</w:t>
      </w:r>
      <w:r w:rsidRPr="0011077B">
        <w:rPr>
          <w:rFonts w:ascii="Times New Roman" w:eastAsia="Times New Roman" w:hAnsi="Times New Roman" w:cs="Times New Roman"/>
          <w:color w:val="000000"/>
          <w:sz w:val="24"/>
          <w:szCs w:val="24"/>
          <w:lang w:eastAsia="ru-RU"/>
        </w:rPr>
        <w:t>на ф</w:t>
      </w:r>
      <w:r w:rsidRPr="0011077B">
        <w:rPr>
          <w:rFonts w:ascii="Times New Roman" w:eastAsia="Times New Roman" w:hAnsi="Times New Roman" w:cs="Times New Roman"/>
          <w:color w:val="000000"/>
          <w:spacing w:val="-1"/>
          <w:sz w:val="24"/>
          <w:szCs w:val="24"/>
          <w:lang w:eastAsia="ru-RU"/>
        </w:rPr>
        <w:t>у</w:t>
      </w:r>
      <w:r w:rsidRPr="0011077B">
        <w:rPr>
          <w:rFonts w:ascii="Times New Roman" w:eastAsia="Times New Roman" w:hAnsi="Times New Roman" w:cs="Times New Roman"/>
          <w:color w:val="000000"/>
          <w:sz w:val="24"/>
          <w:szCs w:val="24"/>
          <w:lang w:eastAsia="ru-RU"/>
        </w:rPr>
        <w:t>нкция</w:t>
      </w:r>
      <w:r w:rsidRPr="0011077B">
        <w:rPr>
          <w:rFonts w:ascii="Times New Roman" w:eastAsia="Times New Roman" w:hAnsi="Times New Roman" w:cs="Times New Roman"/>
          <w:color w:val="000000"/>
          <w:spacing w:val="1"/>
          <w:sz w:val="24"/>
          <w:szCs w:val="24"/>
          <w:lang w:eastAsia="ru-RU"/>
        </w:rPr>
        <w:t xml:space="preserve"> </w:t>
      </w:r>
      <w:r w:rsidRPr="0011077B">
        <w:rPr>
          <w:rFonts w:ascii="Times New Roman" w:eastAsia="Times New Roman" w:hAnsi="Times New Roman" w:cs="Times New Roman"/>
          <w:color w:val="000000"/>
          <w:sz w:val="24"/>
          <w:szCs w:val="24"/>
          <w:lang w:eastAsia="ru-RU"/>
        </w:rPr>
        <w:t>f(х)=</w:t>
      </w:r>
      <w:r w:rsidRPr="0011077B">
        <w:rPr>
          <w:rFonts w:ascii="Times New Roman" w:eastAsia="Times New Roman" w:hAnsi="Times New Roman" w:cs="Times New Roman"/>
          <w:color w:val="000000"/>
          <w:spacing w:val="-2"/>
          <w:sz w:val="24"/>
          <w:szCs w:val="24"/>
          <w:lang w:eastAsia="ru-RU"/>
        </w:rPr>
        <w:t xml:space="preserve"> </w:t>
      </w:r>
      <w:r w:rsidRPr="0011077B">
        <w:rPr>
          <w:rFonts w:ascii="Times New Roman" w:eastAsia="Times New Roman" w:hAnsi="Times New Roman" w:cs="Times New Roman"/>
          <w:color w:val="000000"/>
          <w:sz w:val="24"/>
          <w:szCs w:val="24"/>
          <w:lang w:eastAsia="ru-RU"/>
        </w:rPr>
        <w:t>3х</w:t>
      </w:r>
      <w:r w:rsidRPr="0011077B">
        <w:rPr>
          <w:rFonts w:ascii="Times New Roman" w:eastAsia="Times New Roman" w:hAnsi="Times New Roman" w:cs="Times New Roman"/>
          <w:color w:val="000000"/>
          <w:spacing w:val="-1"/>
          <w:w w:val="99"/>
          <w:position w:val="12"/>
          <w:sz w:val="24"/>
          <w:szCs w:val="24"/>
          <w:lang w:eastAsia="ru-RU"/>
        </w:rPr>
        <w:t>2</w:t>
      </w:r>
      <w:r w:rsidRPr="0011077B">
        <w:rPr>
          <w:rFonts w:ascii="Times New Roman" w:eastAsia="Times New Roman" w:hAnsi="Times New Roman" w:cs="Times New Roman"/>
          <w:color w:val="000000"/>
          <w:sz w:val="24"/>
          <w:szCs w:val="24"/>
          <w:lang w:eastAsia="ru-RU"/>
        </w:rPr>
        <w:t>+</w:t>
      </w:r>
      <w:r w:rsidRPr="0011077B">
        <w:rPr>
          <w:rFonts w:ascii="Times New Roman" w:eastAsia="Times New Roman" w:hAnsi="Times New Roman" w:cs="Times New Roman"/>
          <w:color w:val="000000"/>
          <w:spacing w:val="1"/>
          <w:sz w:val="24"/>
          <w:szCs w:val="24"/>
          <w:lang w:eastAsia="ru-RU"/>
        </w:rPr>
        <w:t>1.</w:t>
      </w:r>
      <w:r w:rsidRPr="0011077B">
        <w:rPr>
          <w:rFonts w:ascii="Times New Roman" w:eastAsia="Times New Roman" w:hAnsi="Times New Roman" w:cs="Times New Roman"/>
          <w:color w:val="000000"/>
          <w:sz w:val="24"/>
          <w:szCs w:val="24"/>
          <w:lang w:eastAsia="ru-RU"/>
        </w:rPr>
        <w:t xml:space="preserve"> Ч</w:t>
      </w:r>
      <w:r w:rsidRPr="0011077B">
        <w:rPr>
          <w:rFonts w:ascii="Times New Roman" w:eastAsia="Times New Roman" w:hAnsi="Times New Roman" w:cs="Times New Roman"/>
          <w:color w:val="000000"/>
          <w:spacing w:val="-1"/>
          <w:sz w:val="24"/>
          <w:szCs w:val="24"/>
          <w:lang w:eastAsia="ru-RU"/>
        </w:rPr>
        <w:t>е</w:t>
      </w:r>
      <w:r w:rsidRPr="0011077B">
        <w:rPr>
          <w:rFonts w:ascii="Times New Roman" w:eastAsia="Times New Roman" w:hAnsi="Times New Roman" w:cs="Times New Roman"/>
          <w:color w:val="000000"/>
          <w:sz w:val="24"/>
          <w:szCs w:val="24"/>
          <w:lang w:eastAsia="ru-RU"/>
        </w:rPr>
        <w:t xml:space="preserve">му равна </w:t>
      </w:r>
      <w:proofErr w:type="gramStart"/>
      <w:r w:rsidRPr="0011077B">
        <w:rPr>
          <w:rFonts w:ascii="Times New Roman" w:eastAsia="Times New Roman" w:hAnsi="Times New Roman" w:cs="Times New Roman"/>
          <w:color w:val="000000"/>
          <w:sz w:val="24"/>
          <w:szCs w:val="24"/>
          <w:lang w:eastAsia="ru-RU"/>
        </w:rPr>
        <w:t>F(</w:t>
      </w:r>
      <w:proofErr w:type="gramEnd"/>
      <w:r w:rsidRPr="0011077B">
        <w:rPr>
          <w:rFonts w:ascii="Times New Roman" w:eastAsia="Times New Roman" w:hAnsi="Times New Roman" w:cs="Times New Roman"/>
          <w:color w:val="000000"/>
          <w:sz w:val="24"/>
          <w:szCs w:val="24"/>
          <w:lang w:eastAsia="ru-RU"/>
        </w:rPr>
        <w:t>1)?</w:t>
      </w:r>
    </w:p>
    <w:p w14:paraId="62B2DE02" w14:textId="77777777" w:rsidR="0011077B" w:rsidRPr="0011077B" w:rsidRDefault="0011077B" w:rsidP="0011077B">
      <w:pPr>
        <w:widowControl w:val="0"/>
        <w:spacing w:after="0" w:line="360" w:lineRule="auto"/>
        <w:rPr>
          <w:rFonts w:ascii="Times New Roman" w:eastAsia="Times New Roman" w:hAnsi="Times New Roman" w:cs="Times New Roman"/>
          <w:color w:val="000000"/>
          <w:sz w:val="24"/>
          <w:szCs w:val="24"/>
          <w:lang w:eastAsia="ru-RU"/>
        </w:rPr>
      </w:pPr>
      <w:r w:rsidRPr="0011077B">
        <w:rPr>
          <w:rFonts w:ascii="Times New Roman" w:eastAsia="Times New Roman" w:hAnsi="Times New Roman" w:cs="Times New Roman"/>
          <w:color w:val="000000"/>
          <w:sz w:val="24"/>
          <w:szCs w:val="24"/>
          <w:lang w:eastAsia="ru-RU"/>
        </w:rPr>
        <w:t>9.</w:t>
      </w:r>
      <w:r w:rsidRPr="0011077B">
        <w:rPr>
          <w:rFonts w:ascii="Times New Roman" w:eastAsia="Times New Roman" w:hAnsi="Times New Roman" w:cs="Times New Roman"/>
          <w:color w:val="000000"/>
          <w:spacing w:val="158"/>
          <w:sz w:val="24"/>
          <w:szCs w:val="24"/>
          <w:lang w:eastAsia="ru-RU"/>
        </w:rPr>
        <w:t xml:space="preserve"> </w:t>
      </w:r>
      <w:r w:rsidRPr="0011077B">
        <w:rPr>
          <w:rFonts w:ascii="Times New Roman" w:eastAsia="Times New Roman" w:hAnsi="Times New Roman" w:cs="Times New Roman"/>
          <w:color w:val="000000"/>
          <w:sz w:val="24"/>
          <w:szCs w:val="24"/>
          <w:lang w:eastAsia="ru-RU"/>
        </w:rPr>
        <w:t>(2</w:t>
      </w:r>
      <w:r w:rsidRPr="0011077B">
        <w:rPr>
          <w:rFonts w:ascii="Times New Roman" w:eastAsia="Times New Roman" w:hAnsi="Times New Roman" w:cs="Times New Roman"/>
          <w:color w:val="000000"/>
          <w:spacing w:val="159"/>
          <w:sz w:val="24"/>
          <w:szCs w:val="24"/>
          <w:lang w:eastAsia="ru-RU"/>
        </w:rPr>
        <w:t xml:space="preserve"> </w:t>
      </w:r>
      <w:r w:rsidRPr="0011077B">
        <w:rPr>
          <w:rFonts w:ascii="Times New Roman" w:eastAsia="Times New Roman" w:hAnsi="Times New Roman" w:cs="Times New Roman"/>
          <w:color w:val="000000"/>
          <w:sz w:val="24"/>
          <w:szCs w:val="24"/>
          <w:lang w:eastAsia="ru-RU"/>
        </w:rPr>
        <w:t>б</w:t>
      </w:r>
      <w:r w:rsidRPr="0011077B">
        <w:rPr>
          <w:rFonts w:ascii="Times New Roman" w:eastAsia="Times New Roman" w:hAnsi="Times New Roman" w:cs="Times New Roman"/>
          <w:color w:val="000000"/>
          <w:spacing w:val="-1"/>
          <w:sz w:val="24"/>
          <w:szCs w:val="24"/>
          <w:lang w:eastAsia="ru-RU"/>
        </w:rPr>
        <w:t>а</w:t>
      </w:r>
      <w:r w:rsidRPr="0011077B">
        <w:rPr>
          <w:rFonts w:ascii="Times New Roman" w:eastAsia="Times New Roman" w:hAnsi="Times New Roman" w:cs="Times New Roman"/>
          <w:color w:val="000000"/>
          <w:sz w:val="24"/>
          <w:szCs w:val="24"/>
          <w:lang w:eastAsia="ru-RU"/>
        </w:rPr>
        <w:t>лла</w:t>
      </w:r>
      <w:proofErr w:type="gramStart"/>
      <w:r w:rsidRPr="0011077B">
        <w:rPr>
          <w:rFonts w:ascii="Times New Roman" w:eastAsia="Times New Roman" w:hAnsi="Times New Roman" w:cs="Times New Roman"/>
          <w:color w:val="000000"/>
          <w:sz w:val="24"/>
          <w:szCs w:val="24"/>
          <w:lang w:eastAsia="ru-RU"/>
        </w:rPr>
        <w:t>)</w:t>
      </w:r>
      <w:proofErr w:type="gramEnd"/>
      <w:r w:rsidRPr="0011077B">
        <w:rPr>
          <w:rFonts w:ascii="Times New Roman" w:eastAsia="Times New Roman" w:hAnsi="Times New Roman" w:cs="Times New Roman"/>
          <w:color w:val="000000"/>
          <w:spacing w:val="158"/>
          <w:sz w:val="24"/>
          <w:szCs w:val="24"/>
          <w:lang w:eastAsia="ru-RU"/>
        </w:rPr>
        <w:t xml:space="preserve"> </w:t>
      </w:r>
      <w:r w:rsidRPr="0011077B">
        <w:rPr>
          <w:rFonts w:ascii="Times New Roman" w:eastAsia="Times New Roman" w:hAnsi="Times New Roman" w:cs="Times New Roman"/>
          <w:color w:val="000000"/>
          <w:spacing w:val="-1"/>
          <w:sz w:val="24"/>
          <w:szCs w:val="24"/>
          <w:lang w:eastAsia="ru-RU"/>
        </w:rPr>
        <w:t>Ре</w:t>
      </w:r>
      <w:r w:rsidRPr="0011077B">
        <w:rPr>
          <w:rFonts w:ascii="Times New Roman" w:eastAsia="Times New Roman" w:hAnsi="Times New Roman" w:cs="Times New Roman"/>
          <w:color w:val="000000"/>
          <w:sz w:val="24"/>
          <w:szCs w:val="24"/>
          <w:lang w:eastAsia="ru-RU"/>
        </w:rPr>
        <w:t>шите</w:t>
      </w:r>
      <w:r w:rsidRPr="0011077B">
        <w:rPr>
          <w:rFonts w:ascii="Times New Roman" w:eastAsia="Times New Roman" w:hAnsi="Times New Roman" w:cs="Times New Roman"/>
          <w:color w:val="000000"/>
          <w:spacing w:val="158"/>
          <w:sz w:val="24"/>
          <w:szCs w:val="24"/>
          <w:lang w:eastAsia="ru-RU"/>
        </w:rPr>
        <w:t xml:space="preserve"> </w:t>
      </w:r>
      <w:r w:rsidRPr="0011077B">
        <w:rPr>
          <w:rFonts w:ascii="Times New Roman" w:eastAsia="Times New Roman" w:hAnsi="Times New Roman" w:cs="Times New Roman"/>
          <w:color w:val="000000"/>
          <w:sz w:val="24"/>
          <w:szCs w:val="24"/>
          <w:lang w:eastAsia="ru-RU"/>
        </w:rPr>
        <w:t>уравнение</w:t>
      </w:r>
      <w:r w:rsidRPr="0011077B">
        <w:rPr>
          <w:rFonts w:ascii="Times New Roman" w:eastAsia="Times New Roman" w:hAnsi="Times New Roman" w:cs="Times New Roman"/>
          <w:color w:val="000000"/>
          <w:spacing w:val="160"/>
          <w:sz w:val="24"/>
          <w:szCs w:val="24"/>
          <w:lang w:eastAsia="ru-RU"/>
        </w:rPr>
        <w:t xml:space="preserve"> </w:t>
      </w:r>
      <w:proofErr w:type="spellStart"/>
      <w:r w:rsidRPr="0011077B">
        <w:rPr>
          <w:rFonts w:ascii="Times New Roman" w:eastAsia="Times New Roman" w:hAnsi="Times New Roman" w:cs="Times New Roman"/>
          <w:color w:val="000000"/>
          <w:spacing w:val="-1"/>
          <w:sz w:val="24"/>
          <w:szCs w:val="24"/>
          <w:lang w:eastAsia="ru-RU"/>
        </w:rPr>
        <w:t>c</w:t>
      </w:r>
      <w:r w:rsidRPr="0011077B">
        <w:rPr>
          <w:rFonts w:ascii="Times New Roman" w:eastAsia="Times New Roman" w:hAnsi="Times New Roman" w:cs="Times New Roman"/>
          <w:color w:val="000000"/>
          <w:sz w:val="24"/>
          <w:szCs w:val="24"/>
          <w:lang w:eastAsia="ru-RU"/>
        </w:rPr>
        <w:t>os</w:t>
      </w:r>
      <w:r w:rsidRPr="0011077B">
        <w:rPr>
          <w:rFonts w:ascii="Times New Roman" w:eastAsia="Times New Roman" w:hAnsi="Times New Roman" w:cs="Times New Roman"/>
          <w:color w:val="000000"/>
          <w:spacing w:val="1"/>
          <w:sz w:val="24"/>
          <w:szCs w:val="24"/>
          <w:lang w:eastAsia="ru-RU"/>
        </w:rPr>
        <w:t>x</w:t>
      </w:r>
      <w:proofErr w:type="spellEnd"/>
      <w:r w:rsidRPr="0011077B">
        <w:rPr>
          <w:rFonts w:ascii="Times New Roman" w:eastAsia="Times New Roman" w:hAnsi="Times New Roman" w:cs="Times New Roman"/>
          <w:color w:val="000000"/>
          <w:sz w:val="24"/>
          <w:szCs w:val="24"/>
          <w:lang w:eastAsia="ru-RU"/>
        </w:rPr>
        <w:t>=1.</w:t>
      </w:r>
      <w:r w:rsidRPr="0011077B">
        <w:rPr>
          <w:rFonts w:ascii="Times New Roman" w:eastAsia="Times New Roman" w:hAnsi="Times New Roman" w:cs="Times New Roman"/>
          <w:color w:val="000000"/>
          <w:spacing w:val="158"/>
          <w:sz w:val="24"/>
          <w:szCs w:val="24"/>
          <w:lang w:eastAsia="ru-RU"/>
        </w:rPr>
        <w:t xml:space="preserve"> </w:t>
      </w:r>
      <w:r w:rsidRPr="0011077B">
        <w:rPr>
          <w:rFonts w:ascii="Times New Roman" w:eastAsia="Times New Roman" w:hAnsi="Times New Roman" w:cs="Times New Roman"/>
          <w:color w:val="000000"/>
          <w:spacing w:val="1"/>
          <w:sz w:val="24"/>
          <w:szCs w:val="24"/>
          <w:lang w:eastAsia="ru-RU"/>
        </w:rPr>
        <w:t>В</w:t>
      </w:r>
      <w:r w:rsidRPr="0011077B">
        <w:rPr>
          <w:rFonts w:ascii="Times New Roman" w:eastAsia="Times New Roman" w:hAnsi="Times New Roman" w:cs="Times New Roman"/>
          <w:color w:val="000000"/>
          <w:spacing w:val="155"/>
          <w:sz w:val="24"/>
          <w:szCs w:val="24"/>
          <w:lang w:eastAsia="ru-RU"/>
        </w:rPr>
        <w:t xml:space="preserve"> </w:t>
      </w:r>
      <w:r w:rsidRPr="0011077B">
        <w:rPr>
          <w:rFonts w:ascii="Times New Roman" w:eastAsia="Times New Roman" w:hAnsi="Times New Roman" w:cs="Times New Roman"/>
          <w:color w:val="000000"/>
          <w:spacing w:val="1"/>
          <w:sz w:val="24"/>
          <w:szCs w:val="24"/>
          <w:lang w:eastAsia="ru-RU"/>
        </w:rPr>
        <w:t>о</w:t>
      </w:r>
      <w:r w:rsidRPr="0011077B">
        <w:rPr>
          <w:rFonts w:ascii="Times New Roman" w:eastAsia="Times New Roman" w:hAnsi="Times New Roman" w:cs="Times New Roman"/>
          <w:color w:val="000000"/>
          <w:sz w:val="24"/>
          <w:szCs w:val="24"/>
          <w:lang w:eastAsia="ru-RU"/>
        </w:rPr>
        <w:t>твет</w:t>
      </w:r>
      <w:r w:rsidRPr="0011077B">
        <w:rPr>
          <w:rFonts w:ascii="Times New Roman" w:eastAsia="Times New Roman" w:hAnsi="Times New Roman" w:cs="Times New Roman"/>
          <w:color w:val="000000"/>
          <w:spacing w:val="157"/>
          <w:sz w:val="24"/>
          <w:szCs w:val="24"/>
          <w:lang w:eastAsia="ru-RU"/>
        </w:rPr>
        <w:t xml:space="preserve"> </w:t>
      </w:r>
      <w:r w:rsidRPr="0011077B">
        <w:rPr>
          <w:rFonts w:ascii="Times New Roman" w:eastAsia="Times New Roman" w:hAnsi="Times New Roman" w:cs="Times New Roman"/>
          <w:color w:val="000000"/>
          <w:sz w:val="24"/>
          <w:szCs w:val="24"/>
          <w:lang w:eastAsia="ru-RU"/>
        </w:rPr>
        <w:t>зап</w:t>
      </w:r>
      <w:r w:rsidRPr="0011077B">
        <w:rPr>
          <w:rFonts w:ascii="Times New Roman" w:eastAsia="Times New Roman" w:hAnsi="Times New Roman" w:cs="Times New Roman"/>
          <w:color w:val="000000"/>
          <w:spacing w:val="1"/>
          <w:sz w:val="24"/>
          <w:szCs w:val="24"/>
          <w:lang w:eastAsia="ru-RU"/>
        </w:rPr>
        <w:t>и</w:t>
      </w:r>
      <w:r w:rsidRPr="0011077B">
        <w:rPr>
          <w:rFonts w:ascii="Times New Roman" w:eastAsia="Times New Roman" w:hAnsi="Times New Roman" w:cs="Times New Roman"/>
          <w:color w:val="000000"/>
          <w:sz w:val="24"/>
          <w:szCs w:val="24"/>
          <w:lang w:eastAsia="ru-RU"/>
        </w:rPr>
        <w:t>ш</w:t>
      </w:r>
      <w:r w:rsidRPr="0011077B">
        <w:rPr>
          <w:rFonts w:ascii="Times New Roman" w:eastAsia="Times New Roman" w:hAnsi="Times New Roman" w:cs="Times New Roman"/>
          <w:color w:val="000000"/>
          <w:spacing w:val="1"/>
          <w:sz w:val="24"/>
          <w:szCs w:val="24"/>
          <w:lang w:eastAsia="ru-RU"/>
        </w:rPr>
        <w:t>и</w:t>
      </w:r>
      <w:r w:rsidRPr="0011077B">
        <w:rPr>
          <w:rFonts w:ascii="Times New Roman" w:eastAsia="Times New Roman" w:hAnsi="Times New Roman" w:cs="Times New Roman"/>
          <w:color w:val="000000"/>
          <w:spacing w:val="-1"/>
          <w:sz w:val="24"/>
          <w:szCs w:val="24"/>
          <w:lang w:eastAsia="ru-RU"/>
        </w:rPr>
        <w:t>т</w:t>
      </w:r>
      <w:r w:rsidRPr="0011077B">
        <w:rPr>
          <w:rFonts w:ascii="Times New Roman" w:eastAsia="Times New Roman" w:hAnsi="Times New Roman" w:cs="Times New Roman"/>
          <w:color w:val="000000"/>
          <w:sz w:val="24"/>
          <w:szCs w:val="24"/>
          <w:lang w:eastAsia="ru-RU"/>
        </w:rPr>
        <w:t>е</w:t>
      </w:r>
      <w:r w:rsidRPr="0011077B">
        <w:rPr>
          <w:rFonts w:ascii="Times New Roman" w:eastAsia="Times New Roman" w:hAnsi="Times New Roman" w:cs="Times New Roman"/>
          <w:color w:val="000000"/>
          <w:spacing w:val="158"/>
          <w:sz w:val="24"/>
          <w:szCs w:val="24"/>
          <w:lang w:eastAsia="ru-RU"/>
        </w:rPr>
        <w:t xml:space="preserve"> </w:t>
      </w:r>
      <w:r w:rsidRPr="0011077B">
        <w:rPr>
          <w:rFonts w:ascii="Times New Roman" w:eastAsia="Times New Roman" w:hAnsi="Times New Roman" w:cs="Times New Roman"/>
          <w:color w:val="000000"/>
          <w:sz w:val="24"/>
          <w:szCs w:val="24"/>
          <w:lang w:eastAsia="ru-RU"/>
        </w:rPr>
        <w:t>наимень</w:t>
      </w:r>
      <w:r w:rsidRPr="0011077B">
        <w:rPr>
          <w:rFonts w:ascii="Times New Roman" w:eastAsia="Times New Roman" w:hAnsi="Times New Roman" w:cs="Times New Roman"/>
          <w:color w:val="000000"/>
          <w:spacing w:val="-1"/>
          <w:sz w:val="24"/>
          <w:szCs w:val="24"/>
          <w:lang w:eastAsia="ru-RU"/>
        </w:rPr>
        <w:t>ши</w:t>
      </w:r>
      <w:r w:rsidRPr="0011077B">
        <w:rPr>
          <w:rFonts w:ascii="Times New Roman" w:eastAsia="Times New Roman" w:hAnsi="Times New Roman" w:cs="Times New Roman"/>
          <w:color w:val="000000"/>
          <w:sz w:val="24"/>
          <w:szCs w:val="24"/>
          <w:lang w:eastAsia="ru-RU"/>
        </w:rPr>
        <w:t>й неотр</w:t>
      </w:r>
      <w:r w:rsidRPr="0011077B">
        <w:rPr>
          <w:rFonts w:ascii="Times New Roman" w:eastAsia="Times New Roman" w:hAnsi="Times New Roman" w:cs="Times New Roman"/>
          <w:color w:val="000000"/>
          <w:spacing w:val="1"/>
          <w:sz w:val="24"/>
          <w:szCs w:val="24"/>
          <w:lang w:eastAsia="ru-RU"/>
        </w:rPr>
        <w:t>и</w:t>
      </w:r>
      <w:r w:rsidRPr="0011077B">
        <w:rPr>
          <w:rFonts w:ascii="Times New Roman" w:eastAsia="Times New Roman" w:hAnsi="Times New Roman" w:cs="Times New Roman"/>
          <w:color w:val="000000"/>
          <w:sz w:val="24"/>
          <w:szCs w:val="24"/>
          <w:lang w:eastAsia="ru-RU"/>
        </w:rPr>
        <w:t>цательный</w:t>
      </w:r>
      <w:r w:rsidRPr="0011077B">
        <w:rPr>
          <w:rFonts w:ascii="Times New Roman" w:eastAsia="Times New Roman" w:hAnsi="Times New Roman" w:cs="Times New Roman"/>
          <w:color w:val="000000"/>
          <w:spacing w:val="1"/>
          <w:sz w:val="24"/>
          <w:szCs w:val="24"/>
          <w:lang w:eastAsia="ru-RU"/>
        </w:rPr>
        <w:t xml:space="preserve"> </w:t>
      </w:r>
      <w:r w:rsidRPr="0011077B">
        <w:rPr>
          <w:rFonts w:ascii="Times New Roman" w:eastAsia="Times New Roman" w:hAnsi="Times New Roman" w:cs="Times New Roman"/>
          <w:color w:val="000000"/>
          <w:sz w:val="24"/>
          <w:szCs w:val="24"/>
          <w:lang w:eastAsia="ru-RU"/>
        </w:rPr>
        <w:t>корень.</w:t>
      </w:r>
    </w:p>
    <w:bookmarkEnd w:id="33"/>
    <w:p w14:paraId="02FBD902" w14:textId="77777777" w:rsidR="0011077B" w:rsidRPr="0011077B" w:rsidRDefault="0011077B" w:rsidP="0011077B">
      <w:pPr>
        <w:widowControl w:val="0"/>
        <w:spacing w:after="0" w:line="360" w:lineRule="auto"/>
        <w:rPr>
          <w:rFonts w:ascii="Times New Roman" w:eastAsia="Times New Roman" w:hAnsi="Times New Roman" w:cs="Times New Roman"/>
          <w:color w:val="000000"/>
          <w:sz w:val="24"/>
          <w:szCs w:val="24"/>
          <w:lang w:eastAsia="ru-RU"/>
        </w:rPr>
      </w:pPr>
      <w:r w:rsidRPr="0011077B">
        <w:rPr>
          <w:rFonts w:ascii="Times New Roman" w:eastAsia="Times New Roman" w:hAnsi="Times New Roman" w:cs="Times New Roman"/>
          <w:color w:val="000000"/>
          <w:spacing w:val="1"/>
          <w:sz w:val="24"/>
          <w:szCs w:val="24"/>
          <w:lang w:eastAsia="ru-RU"/>
        </w:rPr>
        <w:t>Э</w:t>
      </w:r>
      <w:r w:rsidRPr="0011077B">
        <w:rPr>
          <w:rFonts w:ascii="Times New Roman" w:eastAsia="Times New Roman" w:hAnsi="Times New Roman" w:cs="Times New Roman"/>
          <w:color w:val="000000"/>
          <w:sz w:val="24"/>
          <w:szCs w:val="24"/>
          <w:lang w:eastAsia="ru-RU"/>
        </w:rPr>
        <w:t>тал</w:t>
      </w:r>
      <w:r w:rsidRPr="0011077B">
        <w:rPr>
          <w:rFonts w:ascii="Times New Roman" w:eastAsia="Times New Roman" w:hAnsi="Times New Roman" w:cs="Times New Roman"/>
          <w:color w:val="000000"/>
          <w:spacing w:val="2"/>
          <w:sz w:val="24"/>
          <w:szCs w:val="24"/>
          <w:lang w:eastAsia="ru-RU"/>
        </w:rPr>
        <w:t>о</w:t>
      </w:r>
      <w:r w:rsidRPr="0011077B">
        <w:rPr>
          <w:rFonts w:ascii="Times New Roman" w:eastAsia="Times New Roman" w:hAnsi="Times New Roman" w:cs="Times New Roman"/>
          <w:color w:val="000000"/>
          <w:sz w:val="24"/>
          <w:szCs w:val="24"/>
          <w:lang w:eastAsia="ru-RU"/>
        </w:rPr>
        <w:t>ны</w:t>
      </w:r>
      <w:r w:rsidRPr="0011077B">
        <w:rPr>
          <w:rFonts w:ascii="Times New Roman" w:eastAsia="Times New Roman" w:hAnsi="Times New Roman" w:cs="Times New Roman"/>
          <w:color w:val="000000"/>
          <w:spacing w:val="-2"/>
          <w:sz w:val="24"/>
          <w:szCs w:val="24"/>
          <w:lang w:eastAsia="ru-RU"/>
        </w:rPr>
        <w:t xml:space="preserve"> </w:t>
      </w:r>
      <w:r w:rsidRPr="0011077B">
        <w:rPr>
          <w:rFonts w:ascii="Times New Roman" w:eastAsia="Times New Roman" w:hAnsi="Times New Roman" w:cs="Times New Roman"/>
          <w:color w:val="000000"/>
          <w:sz w:val="24"/>
          <w:szCs w:val="24"/>
          <w:lang w:eastAsia="ru-RU"/>
        </w:rPr>
        <w:t>ответов:</w:t>
      </w:r>
    </w:p>
    <w:p w14:paraId="12C0D2E2" w14:textId="77777777" w:rsidR="0011077B" w:rsidRPr="0011077B" w:rsidRDefault="0011077B" w:rsidP="0011077B">
      <w:pPr>
        <w:widowControl w:val="0"/>
        <w:spacing w:after="0" w:line="360" w:lineRule="auto"/>
        <w:rPr>
          <w:rFonts w:ascii="Times New Roman" w:eastAsia="Times New Roman" w:hAnsi="Times New Roman" w:cs="Times New Roman"/>
          <w:color w:val="000000"/>
          <w:sz w:val="24"/>
          <w:szCs w:val="24"/>
          <w:lang w:eastAsia="ru-RU"/>
        </w:rPr>
      </w:pPr>
    </w:p>
    <w:p w14:paraId="0A66E194" w14:textId="77777777" w:rsidR="0011077B" w:rsidRPr="0011077B" w:rsidRDefault="0011077B" w:rsidP="0011077B">
      <w:pPr>
        <w:widowControl w:val="0"/>
        <w:tabs>
          <w:tab w:val="left" w:pos="1506"/>
          <w:tab w:val="left" w:pos="2425"/>
          <w:tab w:val="left" w:pos="3350"/>
          <w:tab w:val="left" w:pos="4269"/>
        </w:tabs>
        <w:spacing w:after="0" w:line="360" w:lineRule="auto"/>
        <w:rPr>
          <w:rFonts w:ascii="Times New Roman" w:eastAsia="Times New Roman" w:hAnsi="Times New Roman" w:cs="Times New Roman"/>
          <w:color w:val="000000"/>
          <w:sz w:val="24"/>
          <w:szCs w:val="24"/>
          <w:lang w:eastAsia="ru-RU"/>
        </w:rPr>
      </w:pPr>
      <w:r w:rsidRPr="0011077B">
        <w:rPr>
          <w:rFonts w:ascii="Times New Roman" w:eastAsia="Times New Roman" w:hAnsi="Times New Roman" w:cs="Times New Roman"/>
          <w:color w:val="000000"/>
          <w:sz w:val="24"/>
          <w:szCs w:val="24"/>
          <w:lang w:eastAsia="ru-RU"/>
        </w:rPr>
        <w:t>Н</w:t>
      </w:r>
      <w:r w:rsidRPr="0011077B">
        <w:rPr>
          <w:rFonts w:ascii="Times New Roman" w:eastAsia="Times New Roman" w:hAnsi="Times New Roman" w:cs="Times New Roman"/>
          <w:color w:val="000000"/>
          <w:spacing w:val="1"/>
          <w:sz w:val="24"/>
          <w:szCs w:val="24"/>
          <w:lang w:eastAsia="ru-RU"/>
        </w:rPr>
        <w:t>о</w:t>
      </w:r>
      <w:r w:rsidRPr="0011077B">
        <w:rPr>
          <w:rFonts w:ascii="Times New Roman" w:eastAsia="Times New Roman" w:hAnsi="Times New Roman" w:cs="Times New Roman"/>
          <w:color w:val="000000"/>
          <w:sz w:val="24"/>
          <w:szCs w:val="24"/>
          <w:lang w:eastAsia="ru-RU"/>
        </w:rPr>
        <w:t xml:space="preserve">мер </w:t>
      </w:r>
      <w:proofErr w:type="gramStart"/>
      <w:r w:rsidRPr="0011077B">
        <w:rPr>
          <w:rFonts w:ascii="Times New Roman" w:eastAsia="Times New Roman" w:hAnsi="Times New Roman" w:cs="Times New Roman"/>
          <w:color w:val="000000"/>
          <w:sz w:val="24"/>
          <w:szCs w:val="24"/>
          <w:lang w:eastAsia="ru-RU"/>
        </w:rPr>
        <w:t>задания  1</w:t>
      </w:r>
      <w:proofErr w:type="gramEnd"/>
      <w:r w:rsidRPr="0011077B">
        <w:rPr>
          <w:rFonts w:ascii="Times New Roman" w:eastAsia="Times New Roman" w:hAnsi="Times New Roman" w:cs="Times New Roman"/>
          <w:color w:val="000000"/>
          <w:sz w:val="24"/>
          <w:szCs w:val="24"/>
          <w:lang w:eastAsia="ru-RU"/>
        </w:rPr>
        <w:tab/>
        <w:t>2</w:t>
      </w:r>
      <w:r w:rsidRPr="0011077B">
        <w:rPr>
          <w:rFonts w:ascii="Times New Roman" w:eastAsia="Times New Roman" w:hAnsi="Times New Roman" w:cs="Times New Roman"/>
          <w:color w:val="000000"/>
          <w:sz w:val="24"/>
          <w:szCs w:val="24"/>
          <w:lang w:eastAsia="ru-RU"/>
        </w:rPr>
        <w:tab/>
        <w:t>3</w:t>
      </w:r>
      <w:r w:rsidRPr="0011077B">
        <w:rPr>
          <w:rFonts w:ascii="Times New Roman" w:eastAsia="Times New Roman" w:hAnsi="Times New Roman" w:cs="Times New Roman"/>
          <w:color w:val="000000"/>
          <w:sz w:val="24"/>
          <w:szCs w:val="24"/>
          <w:lang w:eastAsia="ru-RU"/>
        </w:rPr>
        <w:tab/>
        <w:t xml:space="preserve">4    </w:t>
      </w:r>
    </w:p>
    <w:p w14:paraId="27E89B19" w14:textId="77777777" w:rsidR="0011077B" w:rsidRPr="0011077B" w:rsidRDefault="0011077B" w:rsidP="0011077B">
      <w:pPr>
        <w:widowControl w:val="0"/>
        <w:tabs>
          <w:tab w:val="left" w:pos="1498"/>
          <w:tab w:val="left" w:pos="2435"/>
          <w:tab w:val="left" w:pos="3340"/>
          <w:tab w:val="left" w:pos="4259"/>
        </w:tabs>
        <w:spacing w:after="0" w:line="360" w:lineRule="auto"/>
        <w:rPr>
          <w:rFonts w:ascii="Times New Roman" w:eastAsia="Times New Roman" w:hAnsi="Times New Roman" w:cs="Times New Roman"/>
          <w:color w:val="000000"/>
          <w:sz w:val="24"/>
          <w:szCs w:val="24"/>
          <w:lang w:eastAsia="ru-RU"/>
        </w:rPr>
      </w:pPr>
      <w:r w:rsidRPr="0011077B">
        <w:rPr>
          <w:rFonts w:ascii="Times New Roman" w:eastAsia="Times New Roman" w:hAnsi="Times New Roman" w:cs="Times New Roman"/>
          <w:color w:val="000000"/>
          <w:sz w:val="24"/>
          <w:szCs w:val="24"/>
          <w:lang w:eastAsia="ru-RU"/>
        </w:rPr>
        <w:t>О</w:t>
      </w:r>
      <w:r w:rsidRPr="0011077B">
        <w:rPr>
          <w:rFonts w:ascii="Times New Roman" w:eastAsia="Times New Roman" w:hAnsi="Times New Roman" w:cs="Times New Roman"/>
          <w:color w:val="000000"/>
          <w:spacing w:val="1"/>
          <w:sz w:val="24"/>
          <w:szCs w:val="24"/>
          <w:lang w:eastAsia="ru-RU"/>
        </w:rPr>
        <w:t>т</w:t>
      </w:r>
      <w:r w:rsidRPr="0011077B">
        <w:rPr>
          <w:rFonts w:ascii="Times New Roman" w:eastAsia="Times New Roman" w:hAnsi="Times New Roman" w:cs="Times New Roman"/>
          <w:color w:val="000000"/>
          <w:sz w:val="24"/>
          <w:szCs w:val="24"/>
          <w:lang w:eastAsia="ru-RU"/>
        </w:rPr>
        <w:t>вет</w:t>
      </w:r>
      <w:proofErr w:type="gramStart"/>
      <w:r w:rsidRPr="0011077B">
        <w:rPr>
          <w:rFonts w:ascii="Times New Roman" w:eastAsia="Times New Roman" w:hAnsi="Times New Roman" w:cs="Times New Roman"/>
          <w:color w:val="000000"/>
          <w:sz w:val="24"/>
          <w:szCs w:val="24"/>
          <w:lang w:eastAsia="ru-RU"/>
        </w:rPr>
        <w:tab/>
        <w:t xml:space="preserve">  А</w:t>
      </w:r>
      <w:proofErr w:type="gramEnd"/>
      <w:r w:rsidRPr="0011077B">
        <w:rPr>
          <w:rFonts w:ascii="Times New Roman" w:eastAsia="Times New Roman" w:hAnsi="Times New Roman" w:cs="Times New Roman"/>
          <w:color w:val="000000"/>
          <w:sz w:val="24"/>
          <w:szCs w:val="24"/>
          <w:lang w:eastAsia="ru-RU"/>
        </w:rPr>
        <w:tab/>
        <w:t>Г</w:t>
      </w:r>
      <w:r w:rsidRPr="0011077B">
        <w:rPr>
          <w:rFonts w:ascii="Times New Roman" w:eastAsia="Times New Roman" w:hAnsi="Times New Roman" w:cs="Times New Roman"/>
          <w:color w:val="000000"/>
          <w:sz w:val="24"/>
          <w:szCs w:val="24"/>
          <w:lang w:eastAsia="ru-RU"/>
        </w:rPr>
        <w:tab/>
        <w:t>Б</w:t>
      </w:r>
      <w:r w:rsidRPr="0011077B">
        <w:rPr>
          <w:rFonts w:ascii="Times New Roman" w:eastAsia="Times New Roman" w:hAnsi="Times New Roman" w:cs="Times New Roman"/>
          <w:color w:val="000000"/>
          <w:sz w:val="24"/>
          <w:szCs w:val="24"/>
          <w:lang w:eastAsia="ru-RU"/>
        </w:rPr>
        <w:tab/>
      </w:r>
      <w:proofErr w:type="spellStart"/>
      <w:r w:rsidRPr="0011077B">
        <w:rPr>
          <w:rFonts w:ascii="Times New Roman" w:eastAsia="Times New Roman" w:hAnsi="Times New Roman" w:cs="Times New Roman"/>
          <w:color w:val="000000"/>
          <w:sz w:val="24"/>
          <w:szCs w:val="24"/>
          <w:lang w:eastAsia="ru-RU"/>
        </w:rPr>
        <w:t>Б</w:t>
      </w:r>
      <w:proofErr w:type="spellEnd"/>
    </w:p>
    <w:p w14:paraId="2192C7A1" w14:textId="77777777" w:rsidR="0011077B" w:rsidRPr="0011077B" w:rsidRDefault="0011077B" w:rsidP="0011077B">
      <w:pPr>
        <w:widowControl w:val="0"/>
        <w:tabs>
          <w:tab w:val="left" w:pos="922"/>
          <w:tab w:val="left" w:pos="1843"/>
          <w:tab w:val="left" w:pos="2765"/>
          <w:tab w:val="left" w:pos="3689"/>
          <w:tab w:val="left" w:pos="4529"/>
        </w:tabs>
        <w:spacing w:after="0" w:line="360" w:lineRule="auto"/>
        <w:rPr>
          <w:rFonts w:ascii="Times New Roman" w:eastAsia="Times New Roman" w:hAnsi="Times New Roman" w:cs="Times New Roman"/>
          <w:color w:val="000000"/>
          <w:sz w:val="24"/>
          <w:szCs w:val="24"/>
          <w:lang w:eastAsia="ru-RU"/>
        </w:rPr>
      </w:pPr>
      <w:r w:rsidRPr="0011077B">
        <w:rPr>
          <w:rFonts w:ascii="Times New Roman" w:eastAsia="Times New Roman" w:hAnsi="Times New Roman" w:cs="Times New Roman"/>
          <w:color w:val="000000"/>
          <w:sz w:val="24"/>
          <w:szCs w:val="24"/>
          <w:lang w:eastAsia="ru-RU"/>
        </w:rPr>
        <w:t>5</w:t>
      </w:r>
      <w:r w:rsidRPr="0011077B">
        <w:rPr>
          <w:rFonts w:ascii="Times New Roman" w:eastAsia="Times New Roman" w:hAnsi="Times New Roman" w:cs="Times New Roman"/>
          <w:color w:val="000000"/>
          <w:sz w:val="24"/>
          <w:szCs w:val="24"/>
          <w:lang w:eastAsia="ru-RU"/>
        </w:rPr>
        <w:tab/>
        <w:t>6</w:t>
      </w:r>
      <w:r w:rsidRPr="0011077B">
        <w:rPr>
          <w:rFonts w:ascii="Times New Roman" w:eastAsia="Times New Roman" w:hAnsi="Times New Roman" w:cs="Times New Roman"/>
          <w:color w:val="000000"/>
          <w:sz w:val="24"/>
          <w:szCs w:val="24"/>
          <w:lang w:eastAsia="ru-RU"/>
        </w:rPr>
        <w:tab/>
      </w:r>
      <w:r w:rsidRPr="0011077B">
        <w:rPr>
          <w:rFonts w:ascii="Times New Roman" w:eastAsia="Times New Roman" w:hAnsi="Times New Roman" w:cs="Times New Roman"/>
          <w:color w:val="000000"/>
          <w:sz w:val="24"/>
          <w:szCs w:val="24"/>
          <w:lang w:eastAsia="ru-RU"/>
        </w:rPr>
        <w:tab/>
        <w:t>7</w:t>
      </w:r>
      <w:r w:rsidRPr="0011077B">
        <w:rPr>
          <w:rFonts w:ascii="Times New Roman" w:eastAsia="Times New Roman" w:hAnsi="Times New Roman" w:cs="Times New Roman"/>
          <w:color w:val="000000"/>
          <w:sz w:val="24"/>
          <w:szCs w:val="24"/>
          <w:lang w:eastAsia="ru-RU"/>
        </w:rPr>
        <w:tab/>
        <w:t>8</w:t>
      </w:r>
      <w:r w:rsidRPr="0011077B">
        <w:rPr>
          <w:rFonts w:ascii="Times New Roman" w:eastAsia="Times New Roman" w:hAnsi="Times New Roman" w:cs="Times New Roman"/>
          <w:color w:val="000000"/>
          <w:sz w:val="24"/>
          <w:szCs w:val="24"/>
          <w:lang w:eastAsia="ru-RU"/>
        </w:rPr>
        <w:tab/>
      </w:r>
      <w:r w:rsidRPr="0011077B">
        <w:rPr>
          <w:rFonts w:ascii="Times New Roman" w:eastAsia="Times New Roman" w:hAnsi="Times New Roman" w:cs="Times New Roman"/>
          <w:color w:val="000000"/>
          <w:spacing w:val="1"/>
          <w:sz w:val="24"/>
          <w:szCs w:val="24"/>
          <w:lang w:eastAsia="ru-RU"/>
        </w:rPr>
        <w:t>9</w:t>
      </w:r>
    </w:p>
    <w:p w14:paraId="17013226" w14:textId="77777777" w:rsidR="0011077B" w:rsidRPr="0011077B" w:rsidRDefault="0011077B" w:rsidP="0011077B">
      <w:pPr>
        <w:spacing w:after="0" w:line="360" w:lineRule="auto"/>
        <w:rPr>
          <w:rFonts w:ascii="Times New Roman" w:eastAsia="Times New Roman" w:hAnsi="Times New Roman" w:cs="Times New Roman"/>
          <w:sz w:val="24"/>
          <w:szCs w:val="24"/>
          <w:lang w:eastAsia="ru-RU"/>
        </w:rPr>
      </w:pPr>
    </w:p>
    <w:p w14:paraId="23ED9A4C" w14:textId="11655CDE" w:rsidR="0011077B" w:rsidRPr="0011077B" w:rsidRDefault="0011077B" w:rsidP="0011077B">
      <w:pPr>
        <w:widowControl w:val="0"/>
        <w:tabs>
          <w:tab w:val="left" w:pos="744"/>
          <w:tab w:val="left" w:pos="1793"/>
          <w:tab w:val="left" w:pos="2765"/>
          <w:tab w:val="left" w:pos="3689"/>
          <w:tab w:val="left" w:pos="4601"/>
        </w:tabs>
        <w:spacing w:after="0" w:line="360" w:lineRule="auto"/>
        <w:rPr>
          <w:rFonts w:ascii="Times New Roman" w:eastAsia="Times New Roman" w:hAnsi="Times New Roman" w:cs="Times New Roman"/>
          <w:color w:val="000000"/>
          <w:position w:val="6"/>
          <w:sz w:val="24"/>
          <w:szCs w:val="24"/>
          <w:lang w:eastAsia="ru-RU"/>
        </w:rPr>
      </w:pPr>
      <w:r w:rsidRPr="0011077B">
        <w:rPr>
          <w:rFonts w:ascii="Times New Roman" w:eastAsia="Times New Roman" w:hAnsi="Times New Roman" w:cs="Times New Roman"/>
          <w:color w:val="000000"/>
          <w:position w:val="6"/>
          <w:sz w:val="24"/>
          <w:szCs w:val="24"/>
          <w:lang w:eastAsia="ru-RU"/>
        </w:rPr>
        <w:t>5</w:t>
      </w:r>
      <w:r w:rsidRPr="0011077B">
        <w:rPr>
          <w:rFonts w:ascii="Times New Roman" w:eastAsia="Times New Roman" w:hAnsi="Times New Roman" w:cs="Times New Roman"/>
          <w:color w:val="000000"/>
          <w:position w:val="6"/>
          <w:sz w:val="24"/>
          <w:szCs w:val="24"/>
          <w:lang w:eastAsia="ru-RU"/>
        </w:rPr>
        <w:tab/>
      </w:r>
      <w:r w:rsidRPr="0011077B">
        <w:rPr>
          <w:rFonts w:ascii="Times New Roman" w:eastAsia="Times New Roman" w:hAnsi="Times New Roman" w:cs="Times New Roman"/>
          <w:color w:val="000000"/>
          <w:spacing w:val="1"/>
          <w:sz w:val="24"/>
          <w:szCs w:val="24"/>
          <w:lang w:eastAsia="ru-RU"/>
        </w:rPr>
        <w:t>√33</w:t>
      </w:r>
      <w:r w:rsidRPr="0011077B">
        <w:rPr>
          <w:rFonts w:ascii="Times New Roman" w:eastAsia="Times New Roman" w:hAnsi="Times New Roman" w:cs="Times New Roman"/>
          <w:color w:val="000000"/>
          <w:sz w:val="24"/>
          <w:szCs w:val="24"/>
          <w:lang w:eastAsia="ru-RU"/>
        </w:rPr>
        <w:tab/>
      </w:r>
      <w:r w:rsidRPr="0011077B">
        <w:rPr>
          <w:rFonts w:ascii="Times New Roman" w:eastAsia="Times New Roman" w:hAnsi="Times New Roman" w:cs="Times New Roman"/>
          <w:color w:val="000000"/>
          <w:position w:val="6"/>
          <w:sz w:val="24"/>
          <w:szCs w:val="24"/>
          <w:lang w:eastAsia="ru-RU"/>
        </w:rPr>
        <w:tab/>
        <w:t>8</w:t>
      </w:r>
      <w:r w:rsidRPr="0011077B">
        <w:rPr>
          <w:rFonts w:ascii="Times New Roman" w:eastAsia="Times New Roman" w:hAnsi="Times New Roman" w:cs="Times New Roman"/>
          <w:color w:val="000000"/>
          <w:position w:val="6"/>
          <w:sz w:val="24"/>
          <w:szCs w:val="24"/>
          <w:lang w:eastAsia="ru-RU"/>
        </w:rPr>
        <w:tab/>
        <w:t>2</w:t>
      </w:r>
      <w:r w:rsidRPr="0011077B">
        <w:rPr>
          <w:rFonts w:ascii="Times New Roman" w:eastAsia="Times New Roman" w:hAnsi="Times New Roman" w:cs="Times New Roman"/>
          <w:color w:val="000000"/>
          <w:position w:val="6"/>
          <w:sz w:val="24"/>
          <w:szCs w:val="24"/>
          <w:lang w:eastAsia="ru-RU"/>
        </w:rPr>
        <w:tab/>
        <w:t>0</w:t>
      </w:r>
    </w:p>
    <w:p w14:paraId="6D451BD1" w14:textId="77777777" w:rsidR="0011077B" w:rsidRPr="0011077B" w:rsidRDefault="0011077B" w:rsidP="0011077B">
      <w:pPr>
        <w:widowControl w:val="0"/>
        <w:spacing w:after="0" w:line="360" w:lineRule="auto"/>
        <w:rPr>
          <w:rFonts w:ascii="Times New Roman" w:eastAsia="Times New Roman" w:hAnsi="Times New Roman" w:cs="Times New Roman"/>
          <w:b/>
          <w:bCs/>
          <w:color w:val="000000"/>
          <w:sz w:val="24"/>
          <w:szCs w:val="24"/>
          <w:lang w:eastAsia="ru-RU"/>
        </w:rPr>
      </w:pPr>
      <w:r w:rsidRPr="0011077B">
        <w:rPr>
          <w:rFonts w:ascii="Times New Roman" w:eastAsia="Times New Roman" w:hAnsi="Times New Roman" w:cs="Times New Roman"/>
          <w:b/>
          <w:bCs/>
          <w:color w:val="000000"/>
          <w:spacing w:val="1"/>
          <w:sz w:val="24"/>
          <w:szCs w:val="24"/>
          <w:lang w:eastAsia="ru-RU"/>
        </w:rPr>
        <w:t>5</w:t>
      </w:r>
      <w:r w:rsidRPr="0011077B">
        <w:rPr>
          <w:rFonts w:ascii="Times New Roman" w:eastAsia="Times New Roman" w:hAnsi="Times New Roman" w:cs="Times New Roman"/>
          <w:b/>
          <w:bCs/>
          <w:color w:val="000000"/>
          <w:sz w:val="24"/>
          <w:szCs w:val="24"/>
          <w:lang w:eastAsia="ru-RU"/>
        </w:rPr>
        <w:t>.</w:t>
      </w:r>
      <w:r w:rsidRPr="0011077B">
        <w:rPr>
          <w:rFonts w:ascii="Times New Roman" w:eastAsia="Times New Roman" w:hAnsi="Times New Roman" w:cs="Times New Roman"/>
          <w:b/>
          <w:bCs/>
          <w:color w:val="000000"/>
          <w:spacing w:val="70"/>
          <w:sz w:val="24"/>
          <w:szCs w:val="24"/>
          <w:lang w:eastAsia="ru-RU"/>
        </w:rPr>
        <w:t xml:space="preserve"> </w:t>
      </w:r>
      <w:r w:rsidRPr="0011077B">
        <w:rPr>
          <w:rFonts w:ascii="Times New Roman" w:eastAsia="Times New Roman" w:hAnsi="Times New Roman" w:cs="Times New Roman"/>
          <w:b/>
          <w:bCs/>
          <w:color w:val="000000"/>
          <w:sz w:val="24"/>
          <w:szCs w:val="24"/>
          <w:lang w:eastAsia="ru-RU"/>
        </w:rPr>
        <w:t>Ф</w:t>
      </w:r>
      <w:r w:rsidRPr="0011077B">
        <w:rPr>
          <w:rFonts w:ascii="Times New Roman" w:eastAsia="Times New Roman" w:hAnsi="Times New Roman" w:cs="Times New Roman"/>
          <w:b/>
          <w:bCs/>
          <w:color w:val="000000"/>
          <w:spacing w:val="2"/>
          <w:sz w:val="24"/>
          <w:szCs w:val="24"/>
          <w:lang w:eastAsia="ru-RU"/>
        </w:rPr>
        <w:t>о</w:t>
      </w:r>
      <w:r w:rsidRPr="0011077B">
        <w:rPr>
          <w:rFonts w:ascii="Times New Roman" w:eastAsia="Times New Roman" w:hAnsi="Times New Roman" w:cs="Times New Roman"/>
          <w:b/>
          <w:bCs/>
          <w:color w:val="000000"/>
          <w:sz w:val="24"/>
          <w:szCs w:val="24"/>
          <w:lang w:eastAsia="ru-RU"/>
        </w:rPr>
        <w:t xml:space="preserve">нд </w:t>
      </w:r>
      <w:r w:rsidRPr="0011077B">
        <w:rPr>
          <w:rFonts w:ascii="Times New Roman" w:eastAsia="Times New Roman" w:hAnsi="Times New Roman" w:cs="Times New Roman"/>
          <w:b/>
          <w:bCs/>
          <w:color w:val="000000"/>
          <w:spacing w:val="1"/>
          <w:sz w:val="24"/>
          <w:szCs w:val="24"/>
          <w:lang w:eastAsia="ru-RU"/>
        </w:rPr>
        <w:t>о</w:t>
      </w:r>
      <w:r w:rsidRPr="0011077B">
        <w:rPr>
          <w:rFonts w:ascii="Times New Roman" w:eastAsia="Times New Roman" w:hAnsi="Times New Roman" w:cs="Times New Roman"/>
          <w:b/>
          <w:bCs/>
          <w:color w:val="000000"/>
          <w:sz w:val="24"/>
          <w:szCs w:val="24"/>
          <w:lang w:eastAsia="ru-RU"/>
        </w:rPr>
        <w:t>цено</w:t>
      </w:r>
      <w:r w:rsidRPr="0011077B">
        <w:rPr>
          <w:rFonts w:ascii="Times New Roman" w:eastAsia="Times New Roman" w:hAnsi="Times New Roman" w:cs="Times New Roman"/>
          <w:b/>
          <w:bCs/>
          <w:color w:val="000000"/>
          <w:spacing w:val="1"/>
          <w:sz w:val="24"/>
          <w:szCs w:val="24"/>
          <w:lang w:eastAsia="ru-RU"/>
        </w:rPr>
        <w:t>чных</w:t>
      </w:r>
      <w:r w:rsidRPr="0011077B">
        <w:rPr>
          <w:rFonts w:ascii="Times New Roman" w:eastAsia="Times New Roman" w:hAnsi="Times New Roman" w:cs="Times New Roman"/>
          <w:b/>
          <w:bCs/>
          <w:color w:val="000000"/>
          <w:sz w:val="24"/>
          <w:szCs w:val="24"/>
          <w:lang w:eastAsia="ru-RU"/>
        </w:rPr>
        <w:t xml:space="preserve"> средств для </w:t>
      </w:r>
      <w:r w:rsidRPr="0011077B">
        <w:rPr>
          <w:rFonts w:ascii="Times New Roman" w:eastAsia="Times New Roman" w:hAnsi="Times New Roman" w:cs="Times New Roman"/>
          <w:b/>
          <w:bCs/>
          <w:color w:val="000000"/>
          <w:spacing w:val="3"/>
          <w:sz w:val="24"/>
          <w:szCs w:val="24"/>
          <w:lang w:eastAsia="ru-RU"/>
        </w:rPr>
        <w:t>п</w:t>
      </w:r>
      <w:r w:rsidRPr="0011077B">
        <w:rPr>
          <w:rFonts w:ascii="Times New Roman" w:eastAsia="Times New Roman" w:hAnsi="Times New Roman" w:cs="Times New Roman"/>
          <w:b/>
          <w:bCs/>
          <w:color w:val="000000"/>
          <w:sz w:val="24"/>
          <w:szCs w:val="24"/>
          <w:lang w:eastAsia="ru-RU"/>
        </w:rPr>
        <w:t>ромежуточн</w:t>
      </w:r>
      <w:r w:rsidRPr="0011077B">
        <w:rPr>
          <w:rFonts w:ascii="Times New Roman" w:eastAsia="Times New Roman" w:hAnsi="Times New Roman" w:cs="Times New Roman"/>
          <w:b/>
          <w:bCs/>
          <w:color w:val="000000"/>
          <w:spacing w:val="2"/>
          <w:sz w:val="24"/>
          <w:szCs w:val="24"/>
          <w:lang w:eastAsia="ru-RU"/>
        </w:rPr>
        <w:t>о</w:t>
      </w:r>
      <w:r w:rsidRPr="0011077B">
        <w:rPr>
          <w:rFonts w:ascii="Times New Roman" w:eastAsia="Times New Roman" w:hAnsi="Times New Roman" w:cs="Times New Roman"/>
          <w:b/>
          <w:bCs/>
          <w:color w:val="000000"/>
          <w:sz w:val="24"/>
          <w:szCs w:val="24"/>
          <w:lang w:eastAsia="ru-RU"/>
        </w:rPr>
        <w:t>й</w:t>
      </w:r>
      <w:r w:rsidRPr="0011077B">
        <w:rPr>
          <w:rFonts w:ascii="Times New Roman" w:eastAsia="Times New Roman" w:hAnsi="Times New Roman" w:cs="Times New Roman"/>
          <w:b/>
          <w:bCs/>
          <w:color w:val="000000"/>
          <w:spacing w:val="1"/>
          <w:sz w:val="24"/>
          <w:szCs w:val="24"/>
          <w:lang w:eastAsia="ru-RU"/>
        </w:rPr>
        <w:t xml:space="preserve"> </w:t>
      </w:r>
      <w:r w:rsidRPr="0011077B">
        <w:rPr>
          <w:rFonts w:ascii="Times New Roman" w:eastAsia="Times New Roman" w:hAnsi="Times New Roman" w:cs="Times New Roman"/>
          <w:b/>
          <w:bCs/>
          <w:color w:val="000000"/>
          <w:sz w:val="24"/>
          <w:szCs w:val="24"/>
          <w:lang w:eastAsia="ru-RU"/>
        </w:rPr>
        <w:t>аттестац</w:t>
      </w:r>
      <w:r w:rsidRPr="0011077B">
        <w:rPr>
          <w:rFonts w:ascii="Times New Roman" w:eastAsia="Times New Roman" w:hAnsi="Times New Roman" w:cs="Times New Roman"/>
          <w:b/>
          <w:bCs/>
          <w:color w:val="000000"/>
          <w:spacing w:val="2"/>
          <w:sz w:val="24"/>
          <w:szCs w:val="24"/>
          <w:lang w:eastAsia="ru-RU"/>
        </w:rPr>
        <w:t>и</w:t>
      </w:r>
      <w:r w:rsidRPr="0011077B">
        <w:rPr>
          <w:rFonts w:ascii="Times New Roman" w:eastAsia="Times New Roman" w:hAnsi="Times New Roman" w:cs="Times New Roman"/>
          <w:b/>
          <w:bCs/>
          <w:color w:val="000000"/>
          <w:sz w:val="24"/>
          <w:szCs w:val="24"/>
          <w:lang w:eastAsia="ru-RU"/>
        </w:rPr>
        <w:t>и (экз</w:t>
      </w:r>
      <w:r w:rsidRPr="0011077B">
        <w:rPr>
          <w:rFonts w:ascii="Times New Roman" w:eastAsia="Times New Roman" w:hAnsi="Times New Roman" w:cs="Times New Roman"/>
          <w:b/>
          <w:bCs/>
          <w:color w:val="000000"/>
          <w:spacing w:val="-1"/>
          <w:sz w:val="24"/>
          <w:szCs w:val="24"/>
          <w:lang w:eastAsia="ru-RU"/>
        </w:rPr>
        <w:t>а</w:t>
      </w:r>
      <w:r w:rsidRPr="0011077B">
        <w:rPr>
          <w:rFonts w:ascii="Times New Roman" w:eastAsia="Times New Roman" w:hAnsi="Times New Roman" w:cs="Times New Roman"/>
          <w:b/>
          <w:bCs/>
          <w:color w:val="000000"/>
          <w:sz w:val="24"/>
          <w:szCs w:val="24"/>
          <w:lang w:eastAsia="ru-RU"/>
        </w:rPr>
        <w:t>м</w:t>
      </w:r>
      <w:r w:rsidRPr="0011077B">
        <w:rPr>
          <w:rFonts w:ascii="Times New Roman" w:eastAsia="Times New Roman" w:hAnsi="Times New Roman" w:cs="Times New Roman"/>
          <w:b/>
          <w:bCs/>
          <w:color w:val="000000"/>
          <w:spacing w:val="1"/>
          <w:sz w:val="24"/>
          <w:szCs w:val="24"/>
          <w:lang w:eastAsia="ru-RU"/>
        </w:rPr>
        <w:t>е</w:t>
      </w:r>
      <w:r w:rsidRPr="0011077B">
        <w:rPr>
          <w:rFonts w:ascii="Times New Roman" w:eastAsia="Times New Roman" w:hAnsi="Times New Roman" w:cs="Times New Roman"/>
          <w:b/>
          <w:bCs/>
          <w:color w:val="000000"/>
          <w:sz w:val="24"/>
          <w:szCs w:val="24"/>
          <w:lang w:eastAsia="ru-RU"/>
        </w:rPr>
        <w:t>н)</w:t>
      </w:r>
    </w:p>
    <w:p w14:paraId="0F490256" w14:textId="77777777" w:rsidR="0011077B" w:rsidRPr="0011077B" w:rsidRDefault="0011077B" w:rsidP="0011077B">
      <w:pPr>
        <w:widowControl w:val="0"/>
        <w:spacing w:after="0" w:line="360" w:lineRule="auto"/>
        <w:rPr>
          <w:rFonts w:ascii="Times New Roman" w:eastAsia="Times New Roman" w:hAnsi="Times New Roman" w:cs="Times New Roman"/>
          <w:color w:val="000000"/>
          <w:sz w:val="24"/>
          <w:szCs w:val="24"/>
          <w:lang w:eastAsia="ru-RU"/>
        </w:rPr>
      </w:pPr>
      <w:r w:rsidRPr="0011077B">
        <w:rPr>
          <w:rFonts w:ascii="Times New Roman" w:eastAsia="Times New Roman" w:hAnsi="Times New Roman" w:cs="Times New Roman"/>
          <w:color w:val="000000"/>
          <w:w w:val="96"/>
          <w:sz w:val="24"/>
          <w:szCs w:val="24"/>
          <w:lang w:eastAsia="ru-RU"/>
        </w:rPr>
        <w:t>Образо</w:t>
      </w:r>
      <w:r w:rsidRPr="0011077B">
        <w:rPr>
          <w:rFonts w:ascii="Times New Roman" w:eastAsia="Times New Roman" w:hAnsi="Times New Roman" w:cs="Times New Roman"/>
          <w:color w:val="000000"/>
          <w:spacing w:val="-1"/>
          <w:w w:val="96"/>
          <w:sz w:val="24"/>
          <w:szCs w:val="24"/>
          <w:lang w:eastAsia="ru-RU"/>
        </w:rPr>
        <w:t>в</w:t>
      </w:r>
      <w:r w:rsidRPr="0011077B">
        <w:rPr>
          <w:rFonts w:ascii="Times New Roman" w:eastAsia="Times New Roman" w:hAnsi="Times New Roman" w:cs="Times New Roman"/>
          <w:color w:val="000000"/>
          <w:w w:val="96"/>
          <w:sz w:val="24"/>
          <w:szCs w:val="24"/>
          <w:lang w:eastAsia="ru-RU"/>
        </w:rPr>
        <w:t>а</w:t>
      </w:r>
      <w:r w:rsidRPr="0011077B">
        <w:rPr>
          <w:rFonts w:ascii="Times New Roman" w:eastAsia="Times New Roman" w:hAnsi="Times New Roman" w:cs="Times New Roman"/>
          <w:color w:val="000000"/>
          <w:spacing w:val="-1"/>
          <w:w w:val="96"/>
          <w:sz w:val="24"/>
          <w:szCs w:val="24"/>
          <w:lang w:eastAsia="ru-RU"/>
        </w:rPr>
        <w:t>те</w:t>
      </w:r>
      <w:r w:rsidRPr="0011077B">
        <w:rPr>
          <w:rFonts w:ascii="Times New Roman" w:eastAsia="Times New Roman" w:hAnsi="Times New Roman" w:cs="Times New Roman"/>
          <w:color w:val="000000"/>
          <w:w w:val="96"/>
          <w:sz w:val="24"/>
          <w:szCs w:val="24"/>
          <w:lang w:eastAsia="ru-RU"/>
        </w:rPr>
        <w:t>льные</w:t>
      </w:r>
      <w:r w:rsidRPr="0011077B">
        <w:rPr>
          <w:rFonts w:ascii="Times New Roman" w:eastAsia="Times New Roman" w:hAnsi="Times New Roman" w:cs="Times New Roman"/>
          <w:color w:val="000000"/>
          <w:spacing w:val="-1"/>
          <w:sz w:val="24"/>
          <w:szCs w:val="24"/>
          <w:lang w:eastAsia="ru-RU"/>
        </w:rPr>
        <w:t xml:space="preserve"> </w:t>
      </w:r>
      <w:r w:rsidRPr="0011077B">
        <w:rPr>
          <w:rFonts w:ascii="Times New Roman" w:eastAsia="Times New Roman" w:hAnsi="Times New Roman" w:cs="Times New Roman"/>
          <w:color w:val="000000"/>
          <w:w w:val="96"/>
          <w:sz w:val="24"/>
          <w:szCs w:val="24"/>
          <w:lang w:eastAsia="ru-RU"/>
        </w:rPr>
        <w:t>р</w:t>
      </w:r>
      <w:r w:rsidRPr="0011077B">
        <w:rPr>
          <w:rFonts w:ascii="Times New Roman" w:eastAsia="Times New Roman" w:hAnsi="Times New Roman" w:cs="Times New Roman"/>
          <w:color w:val="000000"/>
          <w:spacing w:val="-1"/>
          <w:w w:val="96"/>
          <w:sz w:val="24"/>
          <w:szCs w:val="24"/>
          <w:lang w:eastAsia="ru-RU"/>
        </w:rPr>
        <w:t>е</w:t>
      </w:r>
      <w:r w:rsidRPr="0011077B">
        <w:rPr>
          <w:rFonts w:ascii="Times New Roman" w:eastAsia="Times New Roman" w:hAnsi="Times New Roman" w:cs="Times New Roman"/>
          <w:color w:val="000000"/>
          <w:w w:val="96"/>
          <w:sz w:val="24"/>
          <w:szCs w:val="24"/>
          <w:lang w:eastAsia="ru-RU"/>
        </w:rPr>
        <w:t>зульта</w:t>
      </w:r>
      <w:r w:rsidRPr="0011077B">
        <w:rPr>
          <w:rFonts w:ascii="Times New Roman" w:eastAsia="Times New Roman" w:hAnsi="Times New Roman" w:cs="Times New Roman"/>
          <w:color w:val="000000"/>
          <w:spacing w:val="-2"/>
          <w:w w:val="96"/>
          <w:sz w:val="24"/>
          <w:szCs w:val="24"/>
          <w:lang w:eastAsia="ru-RU"/>
        </w:rPr>
        <w:t>т</w:t>
      </w:r>
      <w:r w:rsidRPr="0011077B">
        <w:rPr>
          <w:rFonts w:ascii="Times New Roman" w:eastAsia="Times New Roman" w:hAnsi="Times New Roman" w:cs="Times New Roman"/>
          <w:color w:val="000000"/>
          <w:w w:val="96"/>
          <w:sz w:val="24"/>
          <w:szCs w:val="24"/>
          <w:lang w:eastAsia="ru-RU"/>
        </w:rPr>
        <w:t>ы,</w:t>
      </w:r>
      <w:r w:rsidRPr="0011077B">
        <w:rPr>
          <w:rFonts w:ascii="Times New Roman" w:eastAsia="Times New Roman" w:hAnsi="Times New Roman" w:cs="Times New Roman"/>
          <w:color w:val="000000"/>
          <w:spacing w:val="-2"/>
          <w:sz w:val="24"/>
          <w:szCs w:val="24"/>
          <w:lang w:eastAsia="ru-RU"/>
        </w:rPr>
        <w:t xml:space="preserve"> </w:t>
      </w:r>
      <w:r w:rsidRPr="0011077B">
        <w:rPr>
          <w:rFonts w:ascii="Times New Roman" w:eastAsia="Times New Roman" w:hAnsi="Times New Roman" w:cs="Times New Roman"/>
          <w:color w:val="000000"/>
          <w:w w:val="96"/>
          <w:sz w:val="24"/>
          <w:szCs w:val="24"/>
          <w:lang w:eastAsia="ru-RU"/>
        </w:rPr>
        <w:t>по</w:t>
      </w:r>
      <w:r w:rsidRPr="0011077B">
        <w:rPr>
          <w:rFonts w:ascii="Times New Roman" w:eastAsia="Times New Roman" w:hAnsi="Times New Roman" w:cs="Times New Roman"/>
          <w:color w:val="000000"/>
          <w:spacing w:val="-2"/>
          <w:w w:val="96"/>
          <w:sz w:val="24"/>
          <w:szCs w:val="24"/>
          <w:lang w:eastAsia="ru-RU"/>
        </w:rPr>
        <w:t>д</w:t>
      </w:r>
      <w:r w:rsidRPr="0011077B">
        <w:rPr>
          <w:rFonts w:ascii="Times New Roman" w:eastAsia="Times New Roman" w:hAnsi="Times New Roman" w:cs="Times New Roman"/>
          <w:color w:val="000000"/>
          <w:w w:val="96"/>
          <w:sz w:val="24"/>
          <w:szCs w:val="24"/>
          <w:lang w:eastAsia="ru-RU"/>
        </w:rPr>
        <w:t>лежа</w:t>
      </w:r>
      <w:r w:rsidRPr="0011077B">
        <w:rPr>
          <w:rFonts w:ascii="Times New Roman" w:eastAsia="Times New Roman" w:hAnsi="Times New Roman" w:cs="Times New Roman"/>
          <w:color w:val="000000"/>
          <w:spacing w:val="-3"/>
          <w:w w:val="96"/>
          <w:sz w:val="24"/>
          <w:szCs w:val="24"/>
          <w:lang w:eastAsia="ru-RU"/>
        </w:rPr>
        <w:t>щ</w:t>
      </w:r>
      <w:r w:rsidRPr="0011077B">
        <w:rPr>
          <w:rFonts w:ascii="Times New Roman" w:eastAsia="Times New Roman" w:hAnsi="Times New Roman" w:cs="Times New Roman"/>
          <w:color w:val="000000"/>
          <w:w w:val="96"/>
          <w:sz w:val="24"/>
          <w:szCs w:val="24"/>
          <w:lang w:eastAsia="ru-RU"/>
        </w:rPr>
        <w:t>ие</w:t>
      </w:r>
      <w:r w:rsidRPr="0011077B">
        <w:rPr>
          <w:rFonts w:ascii="Times New Roman" w:eastAsia="Times New Roman" w:hAnsi="Times New Roman" w:cs="Times New Roman"/>
          <w:color w:val="000000"/>
          <w:spacing w:val="-2"/>
          <w:sz w:val="24"/>
          <w:szCs w:val="24"/>
          <w:lang w:eastAsia="ru-RU"/>
        </w:rPr>
        <w:t xml:space="preserve"> </w:t>
      </w:r>
      <w:r w:rsidRPr="0011077B">
        <w:rPr>
          <w:rFonts w:ascii="Times New Roman" w:eastAsia="Times New Roman" w:hAnsi="Times New Roman" w:cs="Times New Roman"/>
          <w:color w:val="000000"/>
          <w:w w:val="96"/>
          <w:sz w:val="24"/>
          <w:szCs w:val="24"/>
          <w:lang w:eastAsia="ru-RU"/>
        </w:rPr>
        <w:t>п</w:t>
      </w:r>
      <w:r w:rsidRPr="0011077B">
        <w:rPr>
          <w:rFonts w:ascii="Times New Roman" w:eastAsia="Times New Roman" w:hAnsi="Times New Roman" w:cs="Times New Roman"/>
          <w:color w:val="000000"/>
          <w:spacing w:val="-2"/>
          <w:w w:val="96"/>
          <w:sz w:val="24"/>
          <w:szCs w:val="24"/>
          <w:lang w:eastAsia="ru-RU"/>
        </w:rPr>
        <w:t>р</w:t>
      </w:r>
      <w:r w:rsidRPr="0011077B">
        <w:rPr>
          <w:rFonts w:ascii="Times New Roman" w:eastAsia="Times New Roman" w:hAnsi="Times New Roman" w:cs="Times New Roman"/>
          <w:color w:val="000000"/>
          <w:w w:val="96"/>
          <w:sz w:val="24"/>
          <w:szCs w:val="24"/>
          <w:lang w:eastAsia="ru-RU"/>
        </w:rPr>
        <w:t>овер</w:t>
      </w:r>
      <w:r w:rsidRPr="0011077B">
        <w:rPr>
          <w:rFonts w:ascii="Times New Roman" w:eastAsia="Times New Roman" w:hAnsi="Times New Roman" w:cs="Times New Roman"/>
          <w:color w:val="000000"/>
          <w:spacing w:val="-1"/>
          <w:w w:val="96"/>
          <w:sz w:val="24"/>
          <w:szCs w:val="24"/>
          <w:lang w:eastAsia="ru-RU"/>
        </w:rPr>
        <w:t>ке</w:t>
      </w:r>
      <w:r w:rsidRPr="0011077B">
        <w:rPr>
          <w:rFonts w:ascii="Times New Roman" w:eastAsia="Times New Roman" w:hAnsi="Times New Roman" w:cs="Times New Roman"/>
          <w:color w:val="000000"/>
          <w:spacing w:val="-1"/>
          <w:sz w:val="24"/>
          <w:szCs w:val="24"/>
          <w:lang w:eastAsia="ru-RU"/>
        </w:rPr>
        <w:t xml:space="preserve"> </w:t>
      </w:r>
      <w:r w:rsidRPr="0011077B">
        <w:rPr>
          <w:rFonts w:ascii="Times New Roman" w:eastAsia="Times New Roman" w:hAnsi="Times New Roman" w:cs="Times New Roman"/>
          <w:color w:val="000000"/>
          <w:spacing w:val="-2"/>
          <w:w w:val="96"/>
          <w:sz w:val="24"/>
          <w:szCs w:val="24"/>
          <w:lang w:eastAsia="ru-RU"/>
        </w:rPr>
        <w:t>(</w:t>
      </w:r>
      <w:r w:rsidRPr="0011077B">
        <w:rPr>
          <w:rFonts w:ascii="Times New Roman" w:eastAsia="Times New Roman" w:hAnsi="Times New Roman" w:cs="Times New Roman"/>
          <w:color w:val="000000"/>
          <w:w w:val="96"/>
          <w:sz w:val="24"/>
          <w:szCs w:val="24"/>
          <w:lang w:eastAsia="ru-RU"/>
        </w:rPr>
        <w:t>эле</w:t>
      </w:r>
      <w:r w:rsidRPr="0011077B">
        <w:rPr>
          <w:rFonts w:ascii="Times New Roman" w:eastAsia="Times New Roman" w:hAnsi="Times New Roman" w:cs="Times New Roman"/>
          <w:color w:val="000000"/>
          <w:spacing w:val="-1"/>
          <w:w w:val="96"/>
          <w:sz w:val="24"/>
          <w:szCs w:val="24"/>
          <w:lang w:eastAsia="ru-RU"/>
        </w:rPr>
        <w:t>м</w:t>
      </w:r>
      <w:r w:rsidRPr="0011077B">
        <w:rPr>
          <w:rFonts w:ascii="Times New Roman" w:eastAsia="Times New Roman" w:hAnsi="Times New Roman" w:cs="Times New Roman"/>
          <w:color w:val="000000"/>
          <w:w w:val="96"/>
          <w:sz w:val="24"/>
          <w:szCs w:val="24"/>
          <w:lang w:eastAsia="ru-RU"/>
        </w:rPr>
        <w:t>е</w:t>
      </w:r>
      <w:r w:rsidRPr="0011077B">
        <w:rPr>
          <w:rFonts w:ascii="Times New Roman" w:eastAsia="Times New Roman" w:hAnsi="Times New Roman" w:cs="Times New Roman"/>
          <w:color w:val="000000"/>
          <w:spacing w:val="-2"/>
          <w:w w:val="96"/>
          <w:sz w:val="24"/>
          <w:szCs w:val="24"/>
          <w:lang w:eastAsia="ru-RU"/>
        </w:rPr>
        <w:t>н</w:t>
      </w:r>
      <w:r w:rsidRPr="0011077B">
        <w:rPr>
          <w:rFonts w:ascii="Times New Roman" w:eastAsia="Times New Roman" w:hAnsi="Times New Roman" w:cs="Times New Roman"/>
          <w:color w:val="000000"/>
          <w:spacing w:val="-1"/>
          <w:w w:val="96"/>
          <w:sz w:val="24"/>
          <w:szCs w:val="24"/>
          <w:lang w:eastAsia="ru-RU"/>
        </w:rPr>
        <w:t>т</w:t>
      </w:r>
      <w:r w:rsidRPr="0011077B">
        <w:rPr>
          <w:rFonts w:ascii="Times New Roman" w:eastAsia="Times New Roman" w:hAnsi="Times New Roman" w:cs="Times New Roman"/>
          <w:color w:val="000000"/>
          <w:w w:val="96"/>
          <w:sz w:val="24"/>
          <w:szCs w:val="24"/>
          <w:lang w:eastAsia="ru-RU"/>
        </w:rPr>
        <w:t>ы):</w:t>
      </w:r>
    </w:p>
    <w:p w14:paraId="7EEB55CF" w14:textId="77777777" w:rsidR="0011077B" w:rsidRPr="0011077B" w:rsidRDefault="0011077B" w:rsidP="0011077B">
      <w:pPr>
        <w:widowControl w:val="0"/>
        <w:spacing w:after="0" w:line="360" w:lineRule="auto"/>
        <w:rPr>
          <w:rFonts w:ascii="Times New Roman" w:eastAsia="Times New Roman" w:hAnsi="Times New Roman" w:cs="Times New Roman"/>
          <w:color w:val="000000"/>
          <w:sz w:val="24"/>
          <w:szCs w:val="24"/>
          <w:lang w:eastAsia="ru-RU"/>
        </w:rPr>
      </w:pPr>
      <w:proofErr w:type="spellStart"/>
      <w:r w:rsidRPr="0011077B">
        <w:rPr>
          <w:rFonts w:ascii="Times New Roman" w:eastAsia="Times New Roman" w:hAnsi="Times New Roman" w:cs="Times New Roman"/>
          <w:color w:val="000000"/>
          <w:sz w:val="24"/>
          <w:szCs w:val="24"/>
          <w:lang w:eastAsia="ru-RU"/>
        </w:rPr>
        <w:t>Д</w:t>
      </w:r>
      <w:r w:rsidRPr="0011077B">
        <w:rPr>
          <w:rFonts w:ascii="Times New Roman" w:eastAsia="Times New Roman" w:hAnsi="Times New Roman" w:cs="Times New Roman"/>
          <w:color w:val="000000"/>
          <w:spacing w:val="1"/>
          <w:sz w:val="24"/>
          <w:szCs w:val="24"/>
          <w:lang w:eastAsia="ru-RU"/>
        </w:rPr>
        <w:t>Р</w:t>
      </w:r>
      <w:r w:rsidRPr="0011077B">
        <w:rPr>
          <w:rFonts w:ascii="Times New Roman" w:eastAsia="Times New Roman" w:hAnsi="Times New Roman" w:cs="Times New Roman"/>
          <w:color w:val="000000"/>
          <w:sz w:val="24"/>
          <w:szCs w:val="24"/>
          <w:lang w:eastAsia="ru-RU"/>
        </w:rPr>
        <w:t>б</w:t>
      </w:r>
      <w:proofErr w:type="spellEnd"/>
      <w:r w:rsidRPr="0011077B">
        <w:rPr>
          <w:rFonts w:ascii="Times New Roman" w:eastAsia="Times New Roman" w:hAnsi="Times New Roman" w:cs="Times New Roman"/>
          <w:color w:val="000000"/>
          <w:spacing w:val="8"/>
          <w:sz w:val="24"/>
          <w:szCs w:val="24"/>
          <w:lang w:eastAsia="ru-RU"/>
        </w:rPr>
        <w:t xml:space="preserve"> </w:t>
      </w:r>
      <w:r w:rsidRPr="0011077B">
        <w:rPr>
          <w:rFonts w:ascii="Times New Roman" w:eastAsia="Times New Roman" w:hAnsi="Times New Roman" w:cs="Times New Roman"/>
          <w:color w:val="000000"/>
          <w:spacing w:val="1"/>
          <w:sz w:val="24"/>
          <w:szCs w:val="24"/>
          <w:lang w:eastAsia="ru-RU"/>
        </w:rPr>
        <w:t>1</w:t>
      </w:r>
      <w:r w:rsidRPr="0011077B">
        <w:rPr>
          <w:rFonts w:ascii="Times New Roman" w:eastAsia="Times New Roman" w:hAnsi="Times New Roman" w:cs="Times New Roman"/>
          <w:color w:val="000000"/>
          <w:sz w:val="24"/>
          <w:szCs w:val="24"/>
          <w:lang w:eastAsia="ru-RU"/>
        </w:rPr>
        <w:t>,</w:t>
      </w:r>
      <w:r w:rsidRPr="0011077B">
        <w:rPr>
          <w:rFonts w:ascii="Times New Roman" w:eastAsia="Times New Roman" w:hAnsi="Times New Roman" w:cs="Times New Roman"/>
          <w:color w:val="000000"/>
          <w:spacing w:val="10"/>
          <w:sz w:val="24"/>
          <w:szCs w:val="24"/>
          <w:lang w:eastAsia="ru-RU"/>
        </w:rPr>
        <w:t xml:space="preserve"> </w:t>
      </w:r>
      <w:proofErr w:type="spellStart"/>
      <w:r w:rsidRPr="0011077B">
        <w:rPr>
          <w:rFonts w:ascii="Times New Roman" w:eastAsia="Times New Roman" w:hAnsi="Times New Roman" w:cs="Times New Roman"/>
          <w:color w:val="000000"/>
          <w:sz w:val="24"/>
          <w:szCs w:val="24"/>
          <w:lang w:eastAsia="ru-RU"/>
        </w:rPr>
        <w:t>Д</w:t>
      </w:r>
      <w:r w:rsidRPr="0011077B">
        <w:rPr>
          <w:rFonts w:ascii="Times New Roman" w:eastAsia="Times New Roman" w:hAnsi="Times New Roman" w:cs="Times New Roman"/>
          <w:color w:val="000000"/>
          <w:spacing w:val="1"/>
          <w:sz w:val="24"/>
          <w:szCs w:val="24"/>
          <w:lang w:eastAsia="ru-RU"/>
        </w:rPr>
        <w:t>Р</w:t>
      </w:r>
      <w:r w:rsidRPr="0011077B">
        <w:rPr>
          <w:rFonts w:ascii="Times New Roman" w:eastAsia="Times New Roman" w:hAnsi="Times New Roman" w:cs="Times New Roman"/>
          <w:color w:val="000000"/>
          <w:sz w:val="24"/>
          <w:szCs w:val="24"/>
          <w:lang w:eastAsia="ru-RU"/>
        </w:rPr>
        <w:t>б</w:t>
      </w:r>
      <w:proofErr w:type="spellEnd"/>
      <w:r w:rsidRPr="0011077B">
        <w:rPr>
          <w:rFonts w:ascii="Times New Roman" w:eastAsia="Times New Roman" w:hAnsi="Times New Roman" w:cs="Times New Roman"/>
          <w:color w:val="000000"/>
          <w:spacing w:val="8"/>
          <w:sz w:val="24"/>
          <w:szCs w:val="24"/>
          <w:lang w:eastAsia="ru-RU"/>
        </w:rPr>
        <w:t xml:space="preserve"> </w:t>
      </w:r>
      <w:r w:rsidRPr="0011077B">
        <w:rPr>
          <w:rFonts w:ascii="Times New Roman" w:eastAsia="Times New Roman" w:hAnsi="Times New Roman" w:cs="Times New Roman"/>
          <w:color w:val="000000"/>
          <w:spacing w:val="1"/>
          <w:sz w:val="24"/>
          <w:szCs w:val="24"/>
          <w:lang w:eastAsia="ru-RU"/>
        </w:rPr>
        <w:t>2,</w:t>
      </w:r>
      <w:r w:rsidRPr="0011077B">
        <w:rPr>
          <w:rFonts w:ascii="Times New Roman" w:eastAsia="Times New Roman" w:hAnsi="Times New Roman" w:cs="Times New Roman"/>
          <w:color w:val="000000"/>
          <w:spacing w:val="9"/>
          <w:sz w:val="24"/>
          <w:szCs w:val="24"/>
          <w:lang w:eastAsia="ru-RU"/>
        </w:rPr>
        <w:t xml:space="preserve"> </w:t>
      </w:r>
      <w:proofErr w:type="spellStart"/>
      <w:r w:rsidRPr="0011077B">
        <w:rPr>
          <w:rFonts w:ascii="Times New Roman" w:eastAsia="Times New Roman" w:hAnsi="Times New Roman" w:cs="Times New Roman"/>
          <w:color w:val="000000"/>
          <w:sz w:val="24"/>
          <w:szCs w:val="24"/>
          <w:lang w:eastAsia="ru-RU"/>
        </w:rPr>
        <w:t>ДРб</w:t>
      </w:r>
      <w:proofErr w:type="spellEnd"/>
      <w:r w:rsidRPr="0011077B">
        <w:rPr>
          <w:rFonts w:ascii="Times New Roman" w:eastAsia="Times New Roman" w:hAnsi="Times New Roman" w:cs="Times New Roman"/>
          <w:color w:val="000000"/>
          <w:spacing w:val="9"/>
          <w:sz w:val="24"/>
          <w:szCs w:val="24"/>
          <w:lang w:eastAsia="ru-RU"/>
        </w:rPr>
        <w:t xml:space="preserve"> </w:t>
      </w:r>
      <w:r w:rsidRPr="0011077B">
        <w:rPr>
          <w:rFonts w:ascii="Times New Roman" w:eastAsia="Times New Roman" w:hAnsi="Times New Roman" w:cs="Times New Roman"/>
          <w:color w:val="000000"/>
          <w:sz w:val="24"/>
          <w:szCs w:val="24"/>
          <w:lang w:eastAsia="ru-RU"/>
        </w:rPr>
        <w:t>3,</w:t>
      </w:r>
      <w:r w:rsidRPr="0011077B">
        <w:rPr>
          <w:rFonts w:ascii="Times New Roman" w:eastAsia="Times New Roman" w:hAnsi="Times New Roman" w:cs="Times New Roman"/>
          <w:color w:val="000000"/>
          <w:spacing w:val="9"/>
          <w:sz w:val="24"/>
          <w:szCs w:val="24"/>
          <w:lang w:eastAsia="ru-RU"/>
        </w:rPr>
        <w:t xml:space="preserve"> </w:t>
      </w:r>
      <w:proofErr w:type="spellStart"/>
      <w:r w:rsidRPr="0011077B">
        <w:rPr>
          <w:rFonts w:ascii="Times New Roman" w:eastAsia="Times New Roman" w:hAnsi="Times New Roman" w:cs="Times New Roman"/>
          <w:color w:val="000000"/>
          <w:sz w:val="24"/>
          <w:szCs w:val="24"/>
          <w:lang w:eastAsia="ru-RU"/>
        </w:rPr>
        <w:t>Д</w:t>
      </w:r>
      <w:r w:rsidRPr="0011077B">
        <w:rPr>
          <w:rFonts w:ascii="Times New Roman" w:eastAsia="Times New Roman" w:hAnsi="Times New Roman" w:cs="Times New Roman"/>
          <w:color w:val="000000"/>
          <w:spacing w:val="2"/>
          <w:sz w:val="24"/>
          <w:szCs w:val="24"/>
          <w:lang w:eastAsia="ru-RU"/>
        </w:rPr>
        <w:t>Р</w:t>
      </w:r>
      <w:r w:rsidRPr="0011077B">
        <w:rPr>
          <w:rFonts w:ascii="Times New Roman" w:eastAsia="Times New Roman" w:hAnsi="Times New Roman" w:cs="Times New Roman"/>
          <w:color w:val="000000"/>
          <w:sz w:val="24"/>
          <w:szCs w:val="24"/>
          <w:lang w:eastAsia="ru-RU"/>
        </w:rPr>
        <w:t>б</w:t>
      </w:r>
      <w:proofErr w:type="spellEnd"/>
      <w:r w:rsidRPr="0011077B">
        <w:rPr>
          <w:rFonts w:ascii="Times New Roman" w:eastAsia="Times New Roman" w:hAnsi="Times New Roman" w:cs="Times New Roman"/>
          <w:color w:val="000000"/>
          <w:spacing w:val="8"/>
          <w:sz w:val="24"/>
          <w:szCs w:val="24"/>
          <w:lang w:eastAsia="ru-RU"/>
        </w:rPr>
        <w:t xml:space="preserve"> </w:t>
      </w:r>
      <w:r w:rsidRPr="0011077B">
        <w:rPr>
          <w:rFonts w:ascii="Times New Roman" w:eastAsia="Times New Roman" w:hAnsi="Times New Roman" w:cs="Times New Roman"/>
          <w:color w:val="000000"/>
          <w:spacing w:val="1"/>
          <w:sz w:val="24"/>
          <w:szCs w:val="24"/>
          <w:lang w:eastAsia="ru-RU"/>
        </w:rPr>
        <w:t>4</w:t>
      </w:r>
      <w:r w:rsidRPr="0011077B">
        <w:rPr>
          <w:rFonts w:ascii="Times New Roman" w:eastAsia="Times New Roman" w:hAnsi="Times New Roman" w:cs="Times New Roman"/>
          <w:color w:val="000000"/>
          <w:sz w:val="24"/>
          <w:szCs w:val="24"/>
          <w:lang w:eastAsia="ru-RU"/>
        </w:rPr>
        <w:t>,</w:t>
      </w:r>
      <w:r w:rsidRPr="0011077B">
        <w:rPr>
          <w:rFonts w:ascii="Times New Roman" w:eastAsia="Times New Roman" w:hAnsi="Times New Roman" w:cs="Times New Roman"/>
          <w:color w:val="000000"/>
          <w:spacing w:val="10"/>
          <w:sz w:val="24"/>
          <w:szCs w:val="24"/>
          <w:lang w:eastAsia="ru-RU"/>
        </w:rPr>
        <w:t xml:space="preserve"> </w:t>
      </w:r>
      <w:proofErr w:type="spellStart"/>
      <w:r w:rsidRPr="0011077B">
        <w:rPr>
          <w:rFonts w:ascii="Times New Roman" w:eastAsia="Times New Roman" w:hAnsi="Times New Roman" w:cs="Times New Roman"/>
          <w:color w:val="000000"/>
          <w:sz w:val="24"/>
          <w:szCs w:val="24"/>
          <w:lang w:eastAsia="ru-RU"/>
        </w:rPr>
        <w:t>Д</w:t>
      </w:r>
      <w:r w:rsidRPr="0011077B">
        <w:rPr>
          <w:rFonts w:ascii="Times New Roman" w:eastAsia="Times New Roman" w:hAnsi="Times New Roman" w:cs="Times New Roman"/>
          <w:color w:val="000000"/>
          <w:spacing w:val="1"/>
          <w:sz w:val="24"/>
          <w:szCs w:val="24"/>
          <w:lang w:eastAsia="ru-RU"/>
        </w:rPr>
        <w:t>Р</w:t>
      </w:r>
      <w:r w:rsidRPr="0011077B">
        <w:rPr>
          <w:rFonts w:ascii="Times New Roman" w:eastAsia="Times New Roman" w:hAnsi="Times New Roman" w:cs="Times New Roman"/>
          <w:color w:val="000000"/>
          <w:sz w:val="24"/>
          <w:szCs w:val="24"/>
          <w:lang w:eastAsia="ru-RU"/>
        </w:rPr>
        <w:t>б</w:t>
      </w:r>
      <w:proofErr w:type="spellEnd"/>
      <w:r w:rsidRPr="0011077B">
        <w:rPr>
          <w:rFonts w:ascii="Times New Roman" w:eastAsia="Times New Roman" w:hAnsi="Times New Roman" w:cs="Times New Roman"/>
          <w:color w:val="000000"/>
          <w:spacing w:val="8"/>
          <w:sz w:val="24"/>
          <w:szCs w:val="24"/>
          <w:lang w:eastAsia="ru-RU"/>
        </w:rPr>
        <w:t xml:space="preserve"> </w:t>
      </w:r>
      <w:r w:rsidRPr="0011077B">
        <w:rPr>
          <w:rFonts w:ascii="Times New Roman" w:eastAsia="Times New Roman" w:hAnsi="Times New Roman" w:cs="Times New Roman"/>
          <w:color w:val="000000"/>
          <w:spacing w:val="1"/>
          <w:sz w:val="24"/>
          <w:szCs w:val="24"/>
          <w:lang w:eastAsia="ru-RU"/>
        </w:rPr>
        <w:t>5,</w:t>
      </w:r>
      <w:r w:rsidRPr="0011077B">
        <w:rPr>
          <w:rFonts w:ascii="Times New Roman" w:eastAsia="Times New Roman" w:hAnsi="Times New Roman" w:cs="Times New Roman"/>
          <w:color w:val="000000"/>
          <w:spacing w:val="9"/>
          <w:sz w:val="24"/>
          <w:szCs w:val="24"/>
          <w:lang w:eastAsia="ru-RU"/>
        </w:rPr>
        <w:t xml:space="preserve"> </w:t>
      </w:r>
      <w:proofErr w:type="spellStart"/>
      <w:r w:rsidRPr="0011077B">
        <w:rPr>
          <w:rFonts w:ascii="Times New Roman" w:eastAsia="Times New Roman" w:hAnsi="Times New Roman" w:cs="Times New Roman"/>
          <w:color w:val="000000"/>
          <w:sz w:val="24"/>
          <w:szCs w:val="24"/>
          <w:lang w:eastAsia="ru-RU"/>
        </w:rPr>
        <w:t>ДРб</w:t>
      </w:r>
      <w:proofErr w:type="spellEnd"/>
      <w:r w:rsidRPr="0011077B">
        <w:rPr>
          <w:rFonts w:ascii="Times New Roman" w:eastAsia="Times New Roman" w:hAnsi="Times New Roman" w:cs="Times New Roman"/>
          <w:color w:val="000000"/>
          <w:spacing w:val="8"/>
          <w:sz w:val="24"/>
          <w:szCs w:val="24"/>
          <w:lang w:eastAsia="ru-RU"/>
        </w:rPr>
        <w:t xml:space="preserve"> </w:t>
      </w:r>
      <w:r w:rsidRPr="0011077B">
        <w:rPr>
          <w:rFonts w:ascii="Times New Roman" w:eastAsia="Times New Roman" w:hAnsi="Times New Roman" w:cs="Times New Roman"/>
          <w:color w:val="000000"/>
          <w:spacing w:val="1"/>
          <w:sz w:val="24"/>
          <w:szCs w:val="24"/>
          <w:lang w:eastAsia="ru-RU"/>
        </w:rPr>
        <w:t>6,</w:t>
      </w:r>
      <w:r w:rsidRPr="0011077B">
        <w:rPr>
          <w:rFonts w:ascii="Times New Roman" w:eastAsia="Times New Roman" w:hAnsi="Times New Roman" w:cs="Times New Roman"/>
          <w:color w:val="000000"/>
          <w:spacing w:val="9"/>
          <w:sz w:val="24"/>
          <w:szCs w:val="24"/>
          <w:lang w:eastAsia="ru-RU"/>
        </w:rPr>
        <w:t xml:space="preserve"> </w:t>
      </w:r>
      <w:proofErr w:type="spellStart"/>
      <w:r w:rsidRPr="0011077B">
        <w:rPr>
          <w:rFonts w:ascii="Times New Roman" w:eastAsia="Times New Roman" w:hAnsi="Times New Roman" w:cs="Times New Roman"/>
          <w:color w:val="000000"/>
          <w:sz w:val="24"/>
          <w:szCs w:val="24"/>
          <w:lang w:eastAsia="ru-RU"/>
        </w:rPr>
        <w:t>Д</w:t>
      </w:r>
      <w:r w:rsidRPr="0011077B">
        <w:rPr>
          <w:rFonts w:ascii="Times New Roman" w:eastAsia="Times New Roman" w:hAnsi="Times New Roman" w:cs="Times New Roman"/>
          <w:color w:val="000000"/>
          <w:spacing w:val="1"/>
          <w:sz w:val="24"/>
          <w:szCs w:val="24"/>
          <w:lang w:eastAsia="ru-RU"/>
        </w:rPr>
        <w:t>Р</w:t>
      </w:r>
      <w:r w:rsidRPr="0011077B">
        <w:rPr>
          <w:rFonts w:ascii="Times New Roman" w:eastAsia="Times New Roman" w:hAnsi="Times New Roman" w:cs="Times New Roman"/>
          <w:color w:val="000000"/>
          <w:sz w:val="24"/>
          <w:szCs w:val="24"/>
          <w:lang w:eastAsia="ru-RU"/>
        </w:rPr>
        <w:t>б</w:t>
      </w:r>
      <w:proofErr w:type="spellEnd"/>
      <w:r w:rsidRPr="0011077B">
        <w:rPr>
          <w:rFonts w:ascii="Times New Roman" w:eastAsia="Times New Roman" w:hAnsi="Times New Roman" w:cs="Times New Roman"/>
          <w:color w:val="000000"/>
          <w:spacing w:val="9"/>
          <w:sz w:val="24"/>
          <w:szCs w:val="24"/>
          <w:lang w:eastAsia="ru-RU"/>
        </w:rPr>
        <w:t xml:space="preserve"> </w:t>
      </w:r>
      <w:r w:rsidRPr="0011077B">
        <w:rPr>
          <w:rFonts w:ascii="Times New Roman" w:eastAsia="Times New Roman" w:hAnsi="Times New Roman" w:cs="Times New Roman"/>
          <w:color w:val="000000"/>
          <w:spacing w:val="1"/>
          <w:sz w:val="24"/>
          <w:szCs w:val="24"/>
          <w:lang w:eastAsia="ru-RU"/>
        </w:rPr>
        <w:t>7</w:t>
      </w:r>
      <w:r w:rsidRPr="0011077B">
        <w:rPr>
          <w:rFonts w:ascii="Times New Roman" w:eastAsia="Times New Roman" w:hAnsi="Times New Roman" w:cs="Times New Roman"/>
          <w:color w:val="000000"/>
          <w:sz w:val="24"/>
          <w:szCs w:val="24"/>
          <w:lang w:eastAsia="ru-RU"/>
        </w:rPr>
        <w:t>,</w:t>
      </w:r>
      <w:r w:rsidRPr="0011077B">
        <w:rPr>
          <w:rFonts w:ascii="Times New Roman" w:eastAsia="Times New Roman" w:hAnsi="Times New Roman" w:cs="Times New Roman"/>
          <w:color w:val="000000"/>
          <w:spacing w:val="10"/>
          <w:sz w:val="24"/>
          <w:szCs w:val="24"/>
          <w:lang w:eastAsia="ru-RU"/>
        </w:rPr>
        <w:t xml:space="preserve"> </w:t>
      </w:r>
      <w:proofErr w:type="spellStart"/>
      <w:r w:rsidRPr="0011077B">
        <w:rPr>
          <w:rFonts w:ascii="Times New Roman" w:eastAsia="Times New Roman" w:hAnsi="Times New Roman" w:cs="Times New Roman"/>
          <w:color w:val="000000"/>
          <w:sz w:val="24"/>
          <w:szCs w:val="24"/>
          <w:lang w:eastAsia="ru-RU"/>
        </w:rPr>
        <w:t>Д</w:t>
      </w:r>
      <w:r w:rsidRPr="0011077B">
        <w:rPr>
          <w:rFonts w:ascii="Times New Roman" w:eastAsia="Times New Roman" w:hAnsi="Times New Roman" w:cs="Times New Roman"/>
          <w:color w:val="000000"/>
          <w:spacing w:val="1"/>
          <w:sz w:val="24"/>
          <w:szCs w:val="24"/>
          <w:lang w:eastAsia="ru-RU"/>
        </w:rPr>
        <w:t>Р</w:t>
      </w:r>
      <w:r w:rsidRPr="0011077B">
        <w:rPr>
          <w:rFonts w:ascii="Times New Roman" w:eastAsia="Times New Roman" w:hAnsi="Times New Roman" w:cs="Times New Roman"/>
          <w:color w:val="000000"/>
          <w:sz w:val="24"/>
          <w:szCs w:val="24"/>
          <w:lang w:eastAsia="ru-RU"/>
        </w:rPr>
        <w:t>б</w:t>
      </w:r>
      <w:proofErr w:type="spellEnd"/>
      <w:r w:rsidRPr="0011077B">
        <w:rPr>
          <w:rFonts w:ascii="Times New Roman" w:eastAsia="Times New Roman" w:hAnsi="Times New Roman" w:cs="Times New Roman"/>
          <w:color w:val="000000"/>
          <w:spacing w:val="11"/>
          <w:sz w:val="24"/>
          <w:szCs w:val="24"/>
          <w:lang w:eastAsia="ru-RU"/>
        </w:rPr>
        <w:t xml:space="preserve"> </w:t>
      </w:r>
      <w:r w:rsidRPr="0011077B">
        <w:rPr>
          <w:rFonts w:ascii="Times New Roman" w:eastAsia="Times New Roman" w:hAnsi="Times New Roman" w:cs="Times New Roman"/>
          <w:color w:val="000000"/>
          <w:spacing w:val="-2"/>
          <w:sz w:val="24"/>
          <w:szCs w:val="24"/>
          <w:lang w:eastAsia="ru-RU"/>
        </w:rPr>
        <w:t>8</w:t>
      </w:r>
      <w:r w:rsidRPr="0011077B">
        <w:rPr>
          <w:rFonts w:ascii="Times New Roman" w:eastAsia="Times New Roman" w:hAnsi="Times New Roman" w:cs="Times New Roman"/>
          <w:color w:val="000000"/>
          <w:sz w:val="24"/>
          <w:szCs w:val="24"/>
          <w:lang w:eastAsia="ru-RU"/>
        </w:rPr>
        <w:t>,</w:t>
      </w:r>
      <w:r w:rsidRPr="0011077B">
        <w:rPr>
          <w:rFonts w:ascii="Times New Roman" w:eastAsia="Times New Roman" w:hAnsi="Times New Roman" w:cs="Times New Roman"/>
          <w:color w:val="000000"/>
          <w:spacing w:val="12"/>
          <w:sz w:val="24"/>
          <w:szCs w:val="24"/>
          <w:lang w:eastAsia="ru-RU"/>
        </w:rPr>
        <w:t xml:space="preserve"> </w:t>
      </w:r>
      <w:proofErr w:type="spellStart"/>
      <w:r w:rsidRPr="0011077B">
        <w:rPr>
          <w:rFonts w:ascii="Times New Roman" w:eastAsia="Times New Roman" w:hAnsi="Times New Roman" w:cs="Times New Roman"/>
          <w:color w:val="000000"/>
          <w:sz w:val="24"/>
          <w:szCs w:val="24"/>
          <w:lang w:eastAsia="ru-RU"/>
        </w:rPr>
        <w:t>ДРб</w:t>
      </w:r>
      <w:proofErr w:type="spellEnd"/>
      <w:r w:rsidRPr="0011077B">
        <w:rPr>
          <w:rFonts w:ascii="Times New Roman" w:eastAsia="Times New Roman" w:hAnsi="Times New Roman" w:cs="Times New Roman"/>
          <w:color w:val="000000"/>
          <w:spacing w:val="11"/>
          <w:sz w:val="24"/>
          <w:szCs w:val="24"/>
          <w:lang w:eastAsia="ru-RU"/>
        </w:rPr>
        <w:t xml:space="preserve"> </w:t>
      </w:r>
      <w:r w:rsidRPr="0011077B">
        <w:rPr>
          <w:rFonts w:ascii="Times New Roman" w:eastAsia="Times New Roman" w:hAnsi="Times New Roman" w:cs="Times New Roman"/>
          <w:color w:val="000000"/>
          <w:sz w:val="24"/>
          <w:szCs w:val="24"/>
          <w:lang w:eastAsia="ru-RU"/>
        </w:rPr>
        <w:t>9,</w:t>
      </w:r>
      <w:r w:rsidRPr="0011077B">
        <w:rPr>
          <w:rFonts w:ascii="Times New Roman" w:eastAsia="Times New Roman" w:hAnsi="Times New Roman" w:cs="Times New Roman"/>
          <w:color w:val="000000"/>
          <w:spacing w:val="9"/>
          <w:sz w:val="24"/>
          <w:szCs w:val="24"/>
          <w:lang w:eastAsia="ru-RU"/>
        </w:rPr>
        <w:t xml:space="preserve"> </w:t>
      </w:r>
      <w:proofErr w:type="spellStart"/>
      <w:r w:rsidRPr="0011077B">
        <w:rPr>
          <w:rFonts w:ascii="Times New Roman" w:eastAsia="Times New Roman" w:hAnsi="Times New Roman" w:cs="Times New Roman"/>
          <w:color w:val="000000"/>
          <w:sz w:val="24"/>
          <w:szCs w:val="24"/>
          <w:lang w:eastAsia="ru-RU"/>
        </w:rPr>
        <w:t>Д</w:t>
      </w:r>
      <w:r w:rsidRPr="0011077B">
        <w:rPr>
          <w:rFonts w:ascii="Times New Roman" w:eastAsia="Times New Roman" w:hAnsi="Times New Roman" w:cs="Times New Roman"/>
          <w:color w:val="000000"/>
          <w:spacing w:val="1"/>
          <w:sz w:val="24"/>
          <w:szCs w:val="24"/>
          <w:lang w:eastAsia="ru-RU"/>
        </w:rPr>
        <w:t>Р</w:t>
      </w:r>
      <w:r w:rsidRPr="0011077B">
        <w:rPr>
          <w:rFonts w:ascii="Times New Roman" w:eastAsia="Times New Roman" w:hAnsi="Times New Roman" w:cs="Times New Roman"/>
          <w:color w:val="000000"/>
          <w:sz w:val="24"/>
          <w:szCs w:val="24"/>
          <w:lang w:eastAsia="ru-RU"/>
        </w:rPr>
        <w:t>б</w:t>
      </w:r>
      <w:proofErr w:type="spellEnd"/>
      <w:r w:rsidRPr="0011077B">
        <w:rPr>
          <w:rFonts w:ascii="Times New Roman" w:eastAsia="Times New Roman" w:hAnsi="Times New Roman" w:cs="Times New Roman"/>
          <w:color w:val="000000"/>
          <w:spacing w:val="8"/>
          <w:sz w:val="24"/>
          <w:szCs w:val="24"/>
          <w:lang w:eastAsia="ru-RU"/>
        </w:rPr>
        <w:t xml:space="preserve"> </w:t>
      </w:r>
      <w:r w:rsidRPr="0011077B">
        <w:rPr>
          <w:rFonts w:ascii="Times New Roman" w:eastAsia="Times New Roman" w:hAnsi="Times New Roman" w:cs="Times New Roman"/>
          <w:color w:val="000000"/>
          <w:spacing w:val="1"/>
          <w:sz w:val="24"/>
          <w:szCs w:val="24"/>
          <w:lang w:eastAsia="ru-RU"/>
        </w:rPr>
        <w:t>1</w:t>
      </w:r>
      <w:r w:rsidRPr="0011077B">
        <w:rPr>
          <w:rFonts w:ascii="Times New Roman" w:eastAsia="Times New Roman" w:hAnsi="Times New Roman" w:cs="Times New Roman"/>
          <w:color w:val="000000"/>
          <w:sz w:val="24"/>
          <w:szCs w:val="24"/>
          <w:lang w:eastAsia="ru-RU"/>
        </w:rPr>
        <w:t>0,</w:t>
      </w:r>
      <w:r w:rsidRPr="0011077B">
        <w:rPr>
          <w:rFonts w:ascii="Times New Roman" w:eastAsia="Times New Roman" w:hAnsi="Times New Roman" w:cs="Times New Roman"/>
          <w:color w:val="000000"/>
          <w:spacing w:val="12"/>
          <w:sz w:val="24"/>
          <w:szCs w:val="24"/>
          <w:lang w:eastAsia="ru-RU"/>
        </w:rPr>
        <w:t xml:space="preserve"> </w:t>
      </w:r>
      <w:proofErr w:type="spellStart"/>
      <w:r w:rsidRPr="0011077B">
        <w:rPr>
          <w:rFonts w:ascii="Times New Roman" w:eastAsia="Times New Roman" w:hAnsi="Times New Roman" w:cs="Times New Roman"/>
          <w:color w:val="000000"/>
          <w:sz w:val="24"/>
          <w:szCs w:val="24"/>
          <w:lang w:eastAsia="ru-RU"/>
        </w:rPr>
        <w:t>ДРб</w:t>
      </w:r>
      <w:proofErr w:type="spellEnd"/>
      <w:r w:rsidRPr="0011077B">
        <w:rPr>
          <w:rFonts w:ascii="Times New Roman" w:eastAsia="Times New Roman" w:hAnsi="Times New Roman" w:cs="Times New Roman"/>
          <w:color w:val="000000"/>
          <w:spacing w:val="11"/>
          <w:sz w:val="24"/>
          <w:szCs w:val="24"/>
          <w:lang w:eastAsia="ru-RU"/>
        </w:rPr>
        <w:t xml:space="preserve"> </w:t>
      </w:r>
      <w:r w:rsidRPr="0011077B">
        <w:rPr>
          <w:rFonts w:ascii="Times New Roman" w:eastAsia="Times New Roman" w:hAnsi="Times New Roman" w:cs="Times New Roman"/>
          <w:color w:val="000000"/>
          <w:sz w:val="24"/>
          <w:szCs w:val="24"/>
          <w:lang w:eastAsia="ru-RU"/>
        </w:rPr>
        <w:t>11,</w:t>
      </w:r>
      <w:r w:rsidRPr="0011077B">
        <w:rPr>
          <w:rFonts w:ascii="Times New Roman" w:eastAsia="Times New Roman" w:hAnsi="Times New Roman" w:cs="Times New Roman"/>
          <w:color w:val="000000"/>
          <w:spacing w:val="9"/>
          <w:sz w:val="24"/>
          <w:szCs w:val="24"/>
          <w:lang w:eastAsia="ru-RU"/>
        </w:rPr>
        <w:t xml:space="preserve"> </w:t>
      </w:r>
      <w:proofErr w:type="spellStart"/>
      <w:r w:rsidRPr="0011077B">
        <w:rPr>
          <w:rFonts w:ascii="Times New Roman" w:eastAsia="Times New Roman" w:hAnsi="Times New Roman" w:cs="Times New Roman"/>
          <w:color w:val="000000"/>
          <w:sz w:val="24"/>
          <w:szCs w:val="24"/>
          <w:lang w:eastAsia="ru-RU"/>
        </w:rPr>
        <w:t>ДРб</w:t>
      </w:r>
      <w:proofErr w:type="spellEnd"/>
      <w:r w:rsidRPr="0011077B">
        <w:rPr>
          <w:rFonts w:ascii="Times New Roman" w:eastAsia="Times New Roman" w:hAnsi="Times New Roman" w:cs="Times New Roman"/>
          <w:color w:val="000000"/>
          <w:sz w:val="24"/>
          <w:szCs w:val="24"/>
          <w:lang w:eastAsia="ru-RU"/>
        </w:rPr>
        <w:t xml:space="preserve"> 12, </w:t>
      </w:r>
      <w:proofErr w:type="spellStart"/>
      <w:r w:rsidRPr="0011077B">
        <w:rPr>
          <w:rFonts w:ascii="Times New Roman" w:eastAsia="Times New Roman" w:hAnsi="Times New Roman" w:cs="Times New Roman"/>
          <w:color w:val="000000"/>
          <w:sz w:val="24"/>
          <w:szCs w:val="24"/>
          <w:lang w:eastAsia="ru-RU"/>
        </w:rPr>
        <w:t>ДРб</w:t>
      </w:r>
      <w:proofErr w:type="spellEnd"/>
      <w:r w:rsidRPr="0011077B">
        <w:rPr>
          <w:rFonts w:ascii="Times New Roman" w:eastAsia="Times New Roman" w:hAnsi="Times New Roman" w:cs="Times New Roman"/>
          <w:color w:val="000000"/>
          <w:sz w:val="24"/>
          <w:szCs w:val="24"/>
          <w:lang w:eastAsia="ru-RU"/>
        </w:rPr>
        <w:t xml:space="preserve"> 13, </w:t>
      </w:r>
      <w:proofErr w:type="spellStart"/>
      <w:r w:rsidRPr="0011077B">
        <w:rPr>
          <w:rFonts w:ascii="Times New Roman" w:eastAsia="Times New Roman" w:hAnsi="Times New Roman" w:cs="Times New Roman"/>
          <w:color w:val="000000"/>
          <w:sz w:val="24"/>
          <w:szCs w:val="24"/>
          <w:lang w:eastAsia="ru-RU"/>
        </w:rPr>
        <w:t>ДРб</w:t>
      </w:r>
      <w:proofErr w:type="spellEnd"/>
      <w:r w:rsidRPr="0011077B">
        <w:rPr>
          <w:rFonts w:ascii="Times New Roman" w:eastAsia="Times New Roman" w:hAnsi="Times New Roman" w:cs="Times New Roman"/>
          <w:color w:val="000000"/>
          <w:sz w:val="24"/>
          <w:szCs w:val="24"/>
          <w:lang w:eastAsia="ru-RU"/>
        </w:rPr>
        <w:t xml:space="preserve">  14</w:t>
      </w:r>
    </w:p>
    <w:p w14:paraId="2547EBB9" w14:textId="77777777" w:rsidR="0011077B" w:rsidRPr="0011077B" w:rsidRDefault="0011077B" w:rsidP="0011077B">
      <w:pPr>
        <w:widowControl w:val="0"/>
        <w:spacing w:after="0" w:line="360" w:lineRule="auto"/>
        <w:rPr>
          <w:rFonts w:ascii="Times New Roman" w:eastAsia="Times New Roman" w:hAnsi="Times New Roman" w:cs="Times New Roman"/>
          <w:color w:val="000000"/>
          <w:sz w:val="24"/>
          <w:szCs w:val="24"/>
          <w:lang w:eastAsia="ru-RU"/>
        </w:rPr>
      </w:pPr>
      <w:r w:rsidRPr="0011077B">
        <w:rPr>
          <w:rFonts w:ascii="Times New Roman" w:eastAsia="Times New Roman" w:hAnsi="Times New Roman" w:cs="Times New Roman"/>
          <w:color w:val="000000"/>
          <w:sz w:val="24"/>
          <w:szCs w:val="24"/>
          <w:lang w:eastAsia="ru-RU"/>
        </w:rPr>
        <w:t>ОК 1,</w:t>
      </w:r>
      <w:r w:rsidRPr="0011077B">
        <w:rPr>
          <w:rFonts w:ascii="Times New Roman" w:eastAsia="Times New Roman" w:hAnsi="Times New Roman" w:cs="Times New Roman"/>
          <w:color w:val="000000"/>
          <w:spacing w:val="1"/>
          <w:sz w:val="24"/>
          <w:szCs w:val="24"/>
          <w:lang w:eastAsia="ru-RU"/>
        </w:rPr>
        <w:t xml:space="preserve"> </w:t>
      </w:r>
      <w:r w:rsidRPr="0011077B">
        <w:rPr>
          <w:rFonts w:ascii="Times New Roman" w:eastAsia="Times New Roman" w:hAnsi="Times New Roman" w:cs="Times New Roman"/>
          <w:color w:val="000000"/>
          <w:sz w:val="24"/>
          <w:szCs w:val="24"/>
          <w:lang w:eastAsia="ru-RU"/>
        </w:rPr>
        <w:t>ОК</w:t>
      </w:r>
      <w:r w:rsidRPr="0011077B">
        <w:rPr>
          <w:rFonts w:ascii="Times New Roman" w:eastAsia="Times New Roman" w:hAnsi="Times New Roman" w:cs="Times New Roman"/>
          <w:color w:val="000000"/>
          <w:spacing w:val="-1"/>
          <w:sz w:val="24"/>
          <w:szCs w:val="24"/>
          <w:lang w:eastAsia="ru-RU"/>
        </w:rPr>
        <w:t xml:space="preserve"> </w:t>
      </w:r>
      <w:r w:rsidRPr="0011077B">
        <w:rPr>
          <w:rFonts w:ascii="Times New Roman" w:eastAsia="Times New Roman" w:hAnsi="Times New Roman" w:cs="Times New Roman"/>
          <w:color w:val="000000"/>
          <w:sz w:val="24"/>
          <w:szCs w:val="24"/>
          <w:lang w:eastAsia="ru-RU"/>
        </w:rPr>
        <w:t>2, ОК</w:t>
      </w:r>
      <w:r w:rsidRPr="0011077B">
        <w:rPr>
          <w:rFonts w:ascii="Times New Roman" w:eastAsia="Times New Roman" w:hAnsi="Times New Roman" w:cs="Times New Roman"/>
          <w:color w:val="000000"/>
          <w:spacing w:val="-3"/>
          <w:sz w:val="24"/>
          <w:szCs w:val="24"/>
          <w:lang w:eastAsia="ru-RU"/>
        </w:rPr>
        <w:t xml:space="preserve"> </w:t>
      </w:r>
      <w:r w:rsidRPr="0011077B">
        <w:rPr>
          <w:rFonts w:ascii="Times New Roman" w:eastAsia="Times New Roman" w:hAnsi="Times New Roman" w:cs="Times New Roman"/>
          <w:color w:val="000000"/>
          <w:sz w:val="24"/>
          <w:szCs w:val="24"/>
          <w:lang w:eastAsia="ru-RU"/>
        </w:rPr>
        <w:t>3,</w:t>
      </w:r>
      <w:r w:rsidRPr="0011077B">
        <w:rPr>
          <w:rFonts w:ascii="Times New Roman" w:eastAsia="Times New Roman" w:hAnsi="Times New Roman" w:cs="Times New Roman"/>
          <w:color w:val="000000"/>
          <w:spacing w:val="1"/>
          <w:sz w:val="24"/>
          <w:szCs w:val="24"/>
          <w:lang w:eastAsia="ru-RU"/>
        </w:rPr>
        <w:t xml:space="preserve"> </w:t>
      </w:r>
      <w:r w:rsidRPr="0011077B">
        <w:rPr>
          <w:rFonts w:ascii="Times New Roman" w:eastAsia="Times New Roman" w:hAnsi="Times New Roman" w:cs="Times New Roman"/>
          <w:color w:val="000000"/>
          <w:sz w:val="24"/>
          <w:szCs w:val="24"/>
          <w:lang w:eastAsia="ru-RU"/>
        </w:rPr>
        <w:t>ОК</w:t>
      </w:r>
      <w:r w:rsidRPr="0011077B">
        <w:rPr>
          <w:rFonts w:ascii="Times New Roman" w:eastAsia="Times New Roman" w:hAnsi="Times New Roman" w:cs="Times New Roman"/>
          <w:color w:val="000000"/>
          <w:spacing w:val="-1"/>
          <w:sz w:val="24"/>
          <w:szCs w:val="24"/>
          <w:lang w:eastAsia="ru-RU"/>
        </w:rPr>
        <w:t xml:space="preserve"> </w:t>
      </w:r>
      <w:proofErr w:type="gramStart"/>
      <w:r w:rsidRPr="0011077B">
        <w:rPr>
          <w:rFonts w:ascii="Times New Roman" w:eastAsia="Times New Roman" w:hAnsi="Times New Roman" w:cs="Times New Roman"/>
          <w:color w:val="000000"/>
          <w:spacing w:val="-2"/>
          <w:sz w:val="24"/>
          <w:szCs w:val="24"/>
          <w:lang w:eastAsia="ru-RU"/>
        </w:rPr>
        <w:t>4</w:t>
      </w:r>
      <w:r w:rsidRPr="0011077B">
        <w:rPr>
          <w:rFonts w:ascii="Times New Roman" w:eastAsia="Times New Roman" w:hAnsi="Times New Roman" w:cs="Times New Roman"/>
          <w:color w:val="000000"/>
          <w:sz w:val="24"/>
          <w:szCs w:val="24"/>
          <w:lang w:eastAsia="ru-RU"/>
        </w:rPr>
        <w:t>,</w:t>
      </w:r>
      <w:r w:rsidRPr="0011077B">
        <w:rPr>
          <w:rFonts w:ascii="Times New Roman" w:eastAsia="Times New Roman" w:hAnsi="Times New Roman" w:cs="Times New Roman"/>
          <w:color w:val="000000"/>
          <w:spacing w:val="1"/>
          <w:sz w:val="24"/>
          <w:szCs w:val="24"/>
          <w:lang w:eastAsia="ru-RU"/>
        </w:rPr>
        <w:t xml:space="preserve"> </w:t>
      </w:r>
      <w:r w:rsidRPr="0011077B">
        <w:rPr>
          <w:rFonts w:ascii="Times New Roman" w:eastAsia="Times New Roman" w:hAnsi="Times New Roman" w:cs="Times New Roman"/>
          <w:color w:val="000000"/>
          <w:sz w:val="24"/>
          <w:szCs w:val="24"/>
          <w:lang w:eastAsia="ru-RU"/>
        </w:rPr>
        <w:t xml:space="preserve"> ОК</w:t>
      </w:r>
      <w:proofErr w:type="gramEnd"/>
      <w:r w:rsidRPr="0011077B">
        <w:rPr>
          <w:rFonts w:ascii="Times New Roman" w:eastAsia="Times New Roman" w:hAnsi="Times New Roman" w:cs="Times New Roman"/>
          <w:color w:val="000000"/>
          <w:sz w:val="24"/>
          <w:szCs w:val="24"/>
          <w:lang w:eastAsia="ru-RU"/>
        </w:rPr>
        <w:t>5,</w:t>
      </w:r>
      <w:r w:rsidRPr="0011077B">
        <w:rPr>
          <w:rFonts w:ascii="Times New Roman" w:eastAsia="Times New Roman" w:hAnsi="Times New Roman" w:cs="Times New Roman"/>
          <w:color w:val="000000"/>
          <w:spacing w:val="1"/>
          <w:sz w:val="24"/>
          <w:szCs w:val="24"/>
          <w:lang w:eastAsia="ru-RU"/>
        </w:rPr>
        <w:t xml:space="preserve"> </w:t>
      </w:r>
      <w:r w:rsidRPr="0011077B">
        <w:rPr>
          <w:rFonts w:ascii="Times New Roman" w:eastAsia="Times New Roman" w:hAnsi="Times New Roman" w:cs="Times New Roman"/>
          <w:color w:val="000000"/>
          <w:sz w:val="24"/>
          <w:szCs w:val="24"/>
          <w:lang w:eastAsia="ru-RU"/>
        </w:rPr>
        <w:t>ОК</w:t>
      </w:r>
      <w:r w:rsidRPr="0011077B">
        <w:rPr>
          <w:rFonts w:ascii="Times New Roman" w:eastAsia="Times New Roman" w:hAnsi="Times New Roman" w:cs="Times New Roman"/>
          <w:color w:val="000000"/>
          <w:spacing w:val="-1"/>
          <w:sz w:val="24"/>
          <w:szCs w:val="24"/>
          <w:lang w:eastAsia="ru-RU"/>
        </w:rPr>
        <w:t xml:space="preserve"> </w:t>
      </w:r>
      <w:r w:rsidRPr="0011077B">
        <w:rPr>
          <w:rFonts w:ascii="Times New Roman" w:eastAsia="Times New Roman" w:hAnsi="Times New Roman" w:cs="Times New Roman"/>
          <w:color w:val="000000"/>
          <w:spacing w:val="-2"/>
          <w:sz w:val="24"/>
          <w:szCs w:val="24"/>
          <w:lang w:eastAsia="ru-RU"/>
        </w:rPr>
        <w:t>6</w:t>
      </w:r>
      <w:r w:rsidRPr="0011077B">
        <w:rPr>
          <w:rFonts w:ascii="Times New Roman" w:eastAsia="Times New Roman" w:hAnsi="Times New Roman" w:cs="Times New Roman"/>
          <w:color w:val="000000"/>
          <w:sz w:val="24"/>
          <w:szCs w:val="24"/>
          <w:lang w:eastAsia="ru-RU"/>
        </w:rPr>
        <w:t>,</w:t>
      </w:r>
      <w:r w:rsidRPr="0011077B">
        <w:rPr>
          <w:rFonts w:ascii="Times New Roman" w:eastAsia="Times New Roman" w:hAnsi="Times New Roman" w:cs="Times New Roman"/>
          <w:color w:val="000000"/>
          <w:spacing w:val="1"/>
          <w:sz w:val="24"/>
          <w:szCs w:val="24"/>
          <w:lang w:eastAsia="ru-RU"/>
        </w:rPr>
        <w:t xml:space="preserve"> </w:t>
      </w:r>
      <w:r w:rsidRPr="0011077B">
        <w:rPr>
          <w:rFonts w:ascii="Times New Roman" w:eastAsia="Times New Roman" w:hAnsi="Times New Roman" w:cs="Times New Roman"/>
          <w:color w:val="000000"/>
          <w:sz w:val="24"/>
          <w:szCs w:val="24"/>
          <w:lang w:eastAsia="ru-RU"/>
        </w:rPr>
        <w:t xml:space="preserve">ОК </w:t>
      </w:r>
      <w:r w:rsidRPr="0011077B">
        <w:rPr>
          <w:rFonts w:ascii="Times New Roman" w:eastAsia="Times New Roman" w:hAnsi="Times New Roman" w:cs="Times New Roman"/>
          <w:color w:val="000000"/>
          <w:spacing w:val="3"/>
          <w:sz w:val="24"/>
          <w:szCs w:val="24"/>
          <w:lang w:eastAsia="ru-RU"/>
        </w:rPr>
        <w:t>7</w:t>
      </w:r>
      <w:r w:rsidRPr="0011077B">
        <w:rPr>
          <w:rFonts w:ascii="Times New Roman" w:eastAsia="Times New Roman" w:hAnsi="Times New Roman" w:cs="Times New Roman"/>
          <w:color w:val="000000"/>
          <w:sz w:val="24"/>
          <w:szCs w:val="24"/>
          <w:lang w:eastAsia="ru-RU"/>
        </w:rPr>
        <w:t>. ПК 1</w:t>
      </w:r>
      <w:r w:rsidRPr="0011077B">
        <w:rPr>
          <w:rFonts w:ascii="Times New Roman" w:eastAsia="Times New Roman" w:hAnsi="Times New Roman" w:cs="Times New Roman"/>
          <w:color w:val="000000"/>
          <w:spacing w:val="1"/>
          <w:sz w:val="24"/>
          <w:szCs w:val="24"/>
          <w:lang w:eastAsia="ru-RU"/>
        </w:rPr>
        <w:t>.</w:t>
      </w:r>
      <w:r w:rsidRPr="0011077B">
        <w:rPr>
          <w:rFonts w:ascii="Times New Roman" w:eastAsia="Times New Roman" w:hAnsi="Times New Roman" w:cs="Times New Roman"/>
          <w:color w:val="000000"/>
          <w:sz w:val="24"/>
          <w:szCs w:val="24"/>
          <w:lang w:eastAsia="ru-RU"/>
        </w:rPr>
        <w:t>2, ПК1.4.</w:t>
      </w:r>
    </w:p>
    <w:p w14:paraId="532AE60F" w14:textId="77777777" w:rsidR="0011077B" w:rsidRPr="0011077B" w:rsidRDefault="0011077B" w:rsidP="0011077B">
      <w:pPr>
        <w:spacing w:after="0" w:line="360" w:lineRule="auto"/>
        <w:rPr>
          <w:rFonts w:ascii="Times New Roman" w:eastAsia="Times New Roman" w:hAnsi="Times New Roman" w:cs="Times New Roman"/>
          <w:sz w:val="24"/>
          <w:szCs w:val="24"/>
          <w:lang w:eastAsia="ru-RU"/>
        </w:rPr>
      </w:pPr>
    </w:p>
    <w:p w14:paraId="2FC89CBA" w14:textId="77777777" w:rsidR="0011077B" w:rsidRPr="0011077B" w:rsidRDefault="0011077B" w:rsidP="0011077B">
      <w:pPr>
        <w:widowControl w:val="0"/>
        <w:suppressAutoHyphens/>
        <w:autoSpaceDN w:val="0"/>
        <w:spacing w:after="0" w:line="360" w:lineRule="auto"/>
        <w:jc w:val="both"/>
        <w:textAlignment w:val="baseline"/>
        <w:rPr>
          <w:rFonts w:ascii="Times New Roman" w:eastAsia="SimSun" w:hAnsi="Times New Roman" w:cs="Times New Roman"/>
          <w:b/>
          <w:bCs/>
          <w:kern w:val="3"/>
          <w:sz w:val="24"/>
          <w:szCs w:val="24"/>
          <w:lang w:eastAsia="zh-CN" w:bidi="hi-IN"/>
        </w:rPr>
      </w:pPr>
      <w:r w:rsidRPr="0011077B">
        <w:rPr>
          <w:rFonts w:ascii="Times New Roman" w:eastAsia="SimSun" w:hAnsi="Times New Roman" w:cs="Times New Roman"/>
          <w:b/>
          <w:bCs/>
          <w:kern w:val="3"/>
          <w:sz w:val="24"/>
          <w:szCs w:val="24"/>
          <w:lang w:eastAsia="zh-CN" w:bidi="hi-IN"/>
        </w:rPr>
        <w:t>Экзаменационные задания по математике</w:t>
      </w:r>
    </w:p>
    <w:p w14:paraId="3E3145CA" w14:textId="77777777" w:rsidR="0011077B" w:rsidRPr="0011077B" w:rsidRDefault="0011077B" w:rsidP="0011077B">
      <w:pPr>
        <w:spacing w:after="0" w:line="360" w:lineRule="auto"/>
        <w:rPr>
          <w:rFonts w:ascii="Times New Roman" w:eastAsia="SimSun" w:hAnsi="Times New Roman" w:cs="Times New Roman"/>
          <w:b/>
          <w:bCs/>
          <w:kern w:val="3"/>
          <w:sz w:val="24"/>
          <w:szCs w:val="24"/>
          <w:lang w:eastAsia="zh-CN" w:bidi="hi-IN"/>
        </w:rPr>
      </w:pPr>
      <w:r w:rsidRPr="0011077B">
        <w:rPr>
          <w:rFonts w:ascii="Times New Roman" w:eastAsia="SimSun" w:hAnsi="Times New Roman" w:cs="Times New Roman"/>
          <w:b/>
          <w:bCs/>
          <w:kern w:val="3"/>
          <w:sz w:val="24"/>
          <w:szCs w:val="24"/>
          <w:lang w:eastAsia="zh-CN" w:bidi="hi-IN"/>
        </w:rPr>
        <w:t xml:space="preserve">Инструкция для студента: </w:t>
      </w:r>
    </w:p>
    <w:p w14:paraId="034F3565" w14:textId="77777777" w:rsidR="0011077B" w:rsidRPr="0011077B" w:rsidRDefault="0011077B" w:rsidP="0011077B">
      <w:pPr>
        <w:spacing w:after="0" w:line="36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 xml:space="preserve">1. Оформите титульный лист, согласно   </w:t>
      </w:r>
      <w:proofErr w:type="gramStart"/>
      <w:r w:rsidRPr="0011077B">
        <w:rPr>
          <w:rFonts w:ascii="Times New Roman" w:eastAsia="Times New Roman" w:hAnsi="Times New Roman" w:cs="Times New Roman"/>
          <w:sz w:val="24"/>
          <w:szCs w:val="24"/>
          <w:lang w:eastAsia="ru-RU"/>
        </w:rPr>
        <w:t>образца,  представленного</w:t>
      </w:r>
      <w:proofErr w:type="gramEnd"/>
      <w:r w:rsidRPr="0011077B">
        <w:rPr>
          <w:rFonts w:ascii="Times New Roman" w:eastAsia="Times New Roman" w:hAnsi="Times New Roman" w:cs="Times New Roman"/>
          <w:sz w:val="24"/>
          <w:szCs w:val="24"/>
          <w:lang w:eastAsia="ru-RU"/>
        </w:rPr>
        <w:t xml:space="preserve"> на доске.</w:t>
      </w:r>
    </w:p>
    <w:p w14:paraId="10C02375" w14:textId="77777777" w:rsidR="0011077B" w:rsidRPr="0011077B" w:rsidRDefault="0011077B" w:rsidP="0011077B">
      <w:pPr>
        <w:spacing w:after="0" w:line="36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 xml:space="preserve">2. Выполните экзаменационную работу, состоящую из блоков А и Б, согласно вашему варианту. </w:t>
      </w:r>
    </w:p>
    <w:p w14:paraId="361D0916" w14:textId="77777777" w:rsidR="0011077B" w:rsidRPr="0011077B" w:rsidRDefault="0011077B" w:rsidP="0011077B">
      <w:pPr>
        <w:spacing w:after="0" w:line="36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 xml:space="preserve">3. Ответы и решения заданий записывать на бланке ответов. Задания рекомендуется </w:t>
      </w:r>
      <w:proofErr w:type="gramStart"/>
      <w:r w:rsidRPr="0011077B">
        <w:rPr>
          <w:rFonts w:ascii="Times New Roman" w:eastAsia="Times New Roman" w:hAnsi="Times New Roman" w:cs="Times New Roman"/>
          <w:sz w:val="24"/>
          <w:szCs w:val="24"/>
          <w:lang w:eastAsia="ru-RU"/>
        </w:rPr>
        <w:t>выполнять  по</w:t>
      </w:r>
      <w:proofErr w:type="gramEnd"/>
      <w:r w:rsidRPr="0011077B">
        <w:rPr>
          <w:rFonts w:ascii="Times New Roman" w:eastAsia="Times New Roman" w:hAnsi="Times New Roman" w:cs="Times New Roman"/>
          <w:sz w:val="24"/>
          <w:szCs w:val="24"/>
          <w:lang w:eastAsia="ru-RU"/>
        </w:rPr>
        <w:t xml:space="preserve"> порядку, с использованием черновика.</w:t>
      </w:r>
    </w:p>
    <w:p w14:paraId="12F269B6" w14:textId="77777777" w:rsidR="0011077B" w:rsidRPr="0011077B" w:rsidRDefault="0011077B" w:rsidP="0011077B">
      <w:pPr>
        <w:spacing w:after="0" w:line="36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4. Перед выполнением заданий внимательно изучите инструкцию блоков А и Б.</w:t>
      </w:r>
    </w:p>
    <w:p w14:paraId="78CE20FD" w14:textId="77777777" w:rsidR="0011077B" w:rsidRPr="0011077B" w:rsidRDefault="0011077B" w:rsidP="0011077B">
      <w:pPr>
        <w:spacing w:after="0" w:line="36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 xml:space="preserve">Время на </w:t>
      </w:r>
      <w:proofErr w:type="gramStart"/>
      <w:r w:rsidRPr="0011077B">
        <w:rPr>
          <w:rFonts w:ascii="Times New Roman" w:eastAsia="Times New Roman" w:hAnsi="Times New Roman" w:cs="Times New Roman"/>
          <w:sz w:val="24"/>
          <w:szCs w:val="24"/>
          <w:lang w:eastAsia="ru-RU"/>
        </w:rPr>
        <w:t>выполнение  работы</w:t>
      </w:r>
      <w:proofErr w:type="gramEnd"/>
      <w:r w:rsidRPr="0011077B">
        <w:rPr>
          <w:rFonts w:ascii="Times New Roman" w:eastAsia="Times New Roman" w:hAnsi="Times New Roman" w:cs="Times New Roman"/>
          <w:sz w:val="24"/>
          <w:szCs w:val="24"/>
          <w:lang w:eastAsia="ru-RU"/>
        </w:rPr>
        <w:t xml:space="preserve"> – 2 часа.</w:t>
      </w:r>
    </w:p>
    <w:p w14:paraId="16D47AC1" w14:textId="77777777" w:rsidR="0011077B" w:rsidRPr="0011077B" w:rsidRDefault="0011077B" w:rsidP="0011077B">
      <w:pPr>
        <w:spacing w:after="0" w:line="360" w:lineRule="auto"/>
        <w:jc w:val="center"/>
        <w:rPr>
          <w:rFonts w:ascii="Times New Roman" w:eastAsia="Times New Roman" w:hAnsi="Times New Roman" w:cs="Times New Roman"/>
          <w:sz w:val="24"/>
          <w:szCs w:val="24"/>
          <w:lang w:eastAsia="ru-RU"/>
        </w:rPr>
      </w:pPr>
    </w:p>
    <w:p w14:paraId="707606DE" w14:textId="77777777" w:rsidR="0011077B" w:rsidRPr="0011077B" w:rsidRDefault="0011077B" w:rsidP="0011077B">
      <w:pPr>
        <w:spacing w:after="0" w:line="36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 xml:space="preserve">                                                    </w:t>
      </w:r>
      <w:r w:rsidRPr="0011077B">
        <w:rPr>
          <w:rFonts w:ascii="Times New Roman" w:eastAsia="Times New Roman" w:hAnsi="Times New Roman" w:cs="Times New Roman"/>
          <w:b/>
          <w:bCs/>
          <w:sz w:val="24"/>
          <w:szCs w:val="24"/>
          <w:lang w:eastAsia="ru-RU"/>
        </w:rPr>
        <w:t xml:space="preserve">       Вариант 1.</w:t>
      </w:r>
    </w:p>
    <w:p w14:paraId="7AF25ACC" w14:textId="77777777" w:rsidR="0011077B" w:rsidRPr="0011077B" w:rsidRDefault="0011077B" w:rsidP="0011077B">
      <w:pPr>
        <w:spacing w:after="0" w:line="36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b/>
          <w:sz w:val="24"/>
          <w:szCs w:val="24"/>
          <w:lang w:eastAsia="ru-RU"/>
        </w:rPr>
        <w:t>Блок А.</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0194"/>
      </w:tblGrid>
      <w:tr w:rsidR="0011077B" w:rsidRPr="0011077B" w14:paraId="095CA4F4" w14:textId="77777777" w:rsidTr="0010422D">
        <w:tc>
          <w:tcPr>
            <w:tcW w:w="10988" w:type="dxa"/>
          </w:tcPr>
          <w:p w14:paraId="3E923088" w14:textId="77777777" w:rsidR="0011077B" w:rsidRPr="0011077B" w:rsidRDefault="0011077B" w:rsidP="0011077B">
            <w:pPr>
              <w:spacing w:after="0" w:line="360" w:lineRule="auto"/>
              <w:rPr>
                <w:rFonts w:ascii="Times New Roman" w:eastAsia="Times New Roman" w:hAnsi="Times New Roman" w:cs="Times New Roman"/>
                <w:b/>
                <w:sz w:val="24"/>
                <w:szCs w:val="24"/>
                <w:lang w:eastAsia="ru-RU"/>
              </w:rPr>
            </w:pPr>
            <w:r w:rsidRPr="0011077B">
              <w:rPr>
                <w:rFonts w:ascii="Times New Roman" w:eastAsia="Times New Roman" w:hAnsi="Times New Roman" w:cs="Times New Roman"/>
                <w:b/>
                <w:sz w:val="24"/>
                <w:szCs w:val="24"/>
                <w:lang w:eastAsia="ru-RU"/>
              </w:rPr>
              <w:t>Инструкция по выполнению задания №1 соотнесите содержание столбца 1 с содержанием столбца 2. Запишите в соответствующие строки бланка ответов буку из столбца 2, обозначающую правильный ответ на вопросы столбца 1. В результате выполнения Вы получите последовательность букв. Например: 1-В, 2-А, 3-Б</w:t>
            </w:r>
            <w:proofErr w:type="gramStart"/>
            <w:r w:rsidRPr="0011077B">
              <w:rPr>
                <w:rFonts w:ascii="Times New Roman" w:eastAsia="Times New Roman" w:hAnsi="Times New Roman" w:cs="Times New Roman"/>
                <w:b/>
                <w:sz w:val="24"/>
                <w:szCs w:val="24"/>
                <w:lang w:eastAsia="ru-RU"/>
              </w:rPr>
              <w:t xml:space="preserve"> ,..</w:t>
            </w:r>
            <w:proofErr w:type="gramEnd"/>
          </w:p>
        </w:tc>
      </w:tr>
    </w:tbl>
    <w:p w14:paraId="4230EC6C" w14:textId="77777777" w:rsidR="0011077B" w:rsidRPr="0011077B" w:rsidRDefault="0011077B" w:rsidP="0011077B">
      <w:pPr>
        <w:spacing w:after="0" w:line="36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b/>
          <w:sz w:val="24"/>
          <w:szCs w:val="24"/>
          <w:lang w:eastAsia="ru-RU"/>
        </w:rPr>
        <w:t>А 1</w:t>
      </w:r>
      <w:r w:rsidRPr="0011077B">
        <w:rPr>
          <w:rFonts w:ascii="Times New Roman" w:eastAsia="Times New Roman" w:hAnsi="Times New Roman" w:cs="Times New Roman"/>
          <w:sz w:val="24"/>
          <w:szCs w:val="24"/>
          <w:lang w:eastAsia="ru-RU"/>
        </w:rPr>
        <w:t xml:space="preserve">.  </w:t>
      </w:r>
      <w:proofErr w:type="gramStart"/>
      <w:r w:rsidRPr="0011077B">
        <w:rPr>
          <w:rFonts w:ascii="Times New Roman" w:eastAsia="Times New Roman" w:hAnsi="Times New Roman" w:cs="Times New Roman"/>
          <w:sz w:val="24"/>
          <w:szCs w:val="24"/>
          <w:lang w:eastAsia="ru-RU"/>
        </w:rPr>
        <w:t>Для  каждой</w:t>
      </w:r>
      <w:proofErr w:type="gramEnd"/>
      <w:r w:rsidRPr="0011077B">
        <w:rPr>
          <w:rFonts w:ascii="Times New Roman" w:eastAsia="Times New Roman" w:hAnsi="Times New Roman" w:cs="Times New Roman"/>
          <w:sz w:val="24"/>
          <w:szCs w:val="24"/>
          <w:lang w:eastAsia="ru-RU"/>
        </w:rPr>
        <w:t xml:space="preserve"> функции из столбца 1 укажите ее график из столбца 2.</w:t>
      </w:r>
    </w:p>
    <w:tbl>
      <w:tblPr>
        <w:tblW w:w="100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779"/>
        <w:gridCol w:w="8252"/>
      </w:tblGrid>
      <w:tr w:rsidR="0011077B" w:rsidRPr="0011077B" w14:paraId="4C276311" w14:textId="77777777" w:rsidTr="0010422D">
        <w:trPr>
          <w:trHeight w:val="1820"/>
        </w:trPr>
        <w:tc>
          <w:tcPr>
            <w:tcW w:w="1779" w:type="dxa"/>
          </w:tcPr>
          <w:p w14:paraId="69EAC585" w14:textId="77777777" w:rsidR="0011077B" w:rsidRPr="0011077B" w:rsidRDefault="0011077B" w:rsidP="0011077B">
            <w:pPr>
              <w:spacing w:after="0" w:line="360" w:lineRule="auto"/>
              <w:jc w:val="center"/>
              <w:rPr>
                <w:rFonts w:ascii="Times New Roman" w:eastAsia="Times New Roman" w:hAnsi="Times New Roman" w:cs="Times New Roman"/>
                <w:sz w:val="24"/>
                <w:szCs w:val="24"/>
                <w:u w:val="single"/>
                <w:lang w:eastAsia="ru-RU"/>
              </w:rPr>
            </w:pPr>
            <w:r w:rsidRPr="0011077B">
              <w:rPr>
                <w:rFonts w:ascii="Times New Roman" w:eastAsia="Times New Roman" w:hAnsi="Times New Roman" w:cs="Times New Roman"/>
                <w:sz w:val="24"/>
                <w:szCs w:val="24"/>
                <w:u w:val="single"/>
                <w:lang w:eastAsia="ru-RU"/>
              </w:rPr>
              <w:t>Столбец 1</w:t>
            </w:r>
          </w:p>
          <w:p w14:paraId="6EA87ACC" w14:textId="77777777" w:rsidR="0011077B" w:rsidRPr="0011077B" w:rsidRDefault="0011077B" w:rsidP="0011077B">
            <w:pPr>
              <w:spacing w:after="0" w:line="360" w:lineRule="auto"/>
              <w:jc w:val="center"/>
              <w:rPr>
                <w:rFonts w:ascii="Times New Roman" w:eastAsia="Times New Roman" w:hAnsi="Times New Roman" w:cs="Times New Roman"/>
                <w:sz w:val="24"/>
                <w:szCs w:val="24"/>
                <w:u w:val="single"/>
                <w:lang w:eastAsia="ru-RU"/>
              </w:rPr>
            </w:pPr>
          </w:p>
          <w:p w14:paraId="507BCB23" w14:textId="4313269F" w:rsidR="0011077B" w:rsidRPr="0011077B" w:rsidRDefault="0011077B">
            <w:pPr>
              <w:numPr>
                <w:ilvl w:val="0"/>
                <w:numId w:val="64"/>
              </w:numPr>
              <w:spacing w:after="0" w:line="360" w:lineRule="auto"/>
              <w:contextualSpacing/>
              <w:rPr>
                <w:rFonts w:ascii="Times New Roman" w:eastAsia="Times New Roman" w:hAnsi="Times New Roman" w:cs="Times New Roman"/>
                <w:sz w:val="24"/>
                <w:szCs w:val="24"/>
              </w:rPr>
            </w:pPr>
            <w:r w:rsidRPr="0011077B">
              <w:rPr>
                <w:rFonts w:ascii="Times New Roman" w:eastAsia="Times New Roman" w:hAnsi="Times New Roman" w:cs="Times New Roman"/>
                <w:sz w:val="24"/>
                <w:szCs w:val="24"/>
              </w:rPr>
              <w:t xml:space="preserve">у = </w:t>
            </w:r>
            <m:oMath>
              <m:r>
                <m:rPr>
                  <m:scr m:val="script"/>
                </m:rPr>
                <w:rPr>
                  <w:rFonts w:ascii="Cambria Math" w:hAnsi="Cambria Math"/>
                </w:rPr>
                <m:t>x</m:t>
              </m:r>
            </m:oMath>
          </w:p>
          <w:p w14:paraId="382CCE43" w14:textId="5C4B2F4B" w:rsidR="0011077B" w:rsidRPr="0011077B" w:rsidRDefault="0011077B">
            <w:pPr>
              <w:numPr>
                <w:ilvl w:val="0"/>
                <w:numId w:val="64"/>
              </w:numPr>
              <w:spacing w:after="0" w:line="360" w:lineRule="auto"/>
              <w:contextualSpacing/>
              <w:rPr>
                <w:rFonts w:ascii="Times New Roman" w:eastAsia="Times New Roman" w:hAnsi="Times New Roman" w:cs="Times New Roman"/>
                <w:sz w:val="24"/>
                <w:szCs w:val="24"/>
              </w:rPr>
            </w:pPr>
            <w:r w:rsidRPr="0011077B">
              <w:rPr>
                <w:rFonts w:ascii="Times New Roman" w:eastAsia="Times New Roman" w:hAnsi="Times New Roman" w:cs="Times New Roman"/>
                <w:sz w:val="24"/>
                <w:szCs w:val="24"/>
              </w:rPr>
              <w:t xml:space="preserve">у = </w:t>
            </w:r>
            <m:oMath>
              <m:r>
                <w:rPr>
                  <w:rFonts w:ascii="Cambria Math" w:hAnsi="Cambria Math"/>
                </w:rPr>
                <m:t xml:space="preserve">- </m:t>
              </m:r>
              <m:sSup>
                <m:sSupPr>
                  <m:ctrlPr>
                    <w:rPr>
                      <w:rFonts w:ascii="Cambria Math" w:hAnsi="Cambria Math"/>
                      <w:i/>
                    </w:rPr>
                  </m:ctrlPr>
                </m:sSupPr>
                <m:e>
                  <m:r>
                    <m:rPr>
                      <m:scr m:val="script"/>
                    </m:rPr>
                    <w:rPr>
                      <w:rFonts w:ascii="Cambria Math" w:hAnsi="Cambria Math"/>
                    </w:rPr>
                    <m:t>x</m:t>
                  </m:r>
                </m:e>
                <m:sup>
                  <m:r>
                    <w:rPr>
                      <w:rFonts w:ascii="Cambria Math" w:hAnsi="Cambria Math"/>
                    </w:rPr>
                    <m:t>3</m:t>
                  </m:r>
                </m:sup>
              </m:sSup>
            </m:oMath>
          </w:p>
          <w:p w14:paraId="29F1C44C" w14:textId="22BE0309" w:rsidR="0011077B" w:rsidRPr="0011077B" w:rsidRDefault="0011077B">
            <w:pPr>
              <w:numPr>
                <w:ilvl w:val="0"/>
                <w:numId w:val="64"/>
              </w:numPr>
              <w:spacing w:after="0" w:line="360" w:lineRule="auto"/>
              <w:contextualSpacing/>
              <w:rPr>
                <w:rFonts w:ascii="Times New Roman" w:eastAsia="Times New Roman" w:hAnsi="Times New Roman" w:cs="Times New Roman"/>
                <w:sz w:val="24"/>
                <w:szCs w:val="24"/>
              </w:rPr>
            </w:pPr>
            <w:r w:rsidRPr="0011077B">
              <w:rPr>
                <w:rFonts w:ascii="Times New Roman" w:eastAsia="Times New Roman" w:hAnsi="Times New Roman" w:cs="Times New Roman"/>
                <w:sz w:val="24"/>
                <w:szCs w:val="24"/>
              </w:rPr>
              <w:t>у =</w:t>
            </w:r>
            <m:oMath>
              <m:r>
                <w:rPr>
                  <w:rFonts w:ascii="Cambria Math" w:hAnsi="Cambria Math"/>
                </w:rPr>
                <m:t xml:space="preserve"> </m:t>
              </m:r>
              <m:func>
                <m:funcPr>
                  <m:ctrlPr>
                    <w:rPr>
                      <w:rFonts w:ascii="Cambria Math" w:hAnsi="Cambria Math"/>
                      <w:i/>
                    </w:rPr>
                  </m:ctrlPr>
                </m:funcPr>
                <m:fName>
                  <m:r>
                    <m:rPr>
                      <m:sty m:val="p"/>
                    </m:rPr>
                    <w:rPr>
                      <w:rFonts w:ascii="Cambria Math" w:hAnsi="Cambria Math"/>
                    </w:rPr>
                    <m:t>sin</m:t>
                  </m:r>
                </m:fName>
                <m:e>
                  <m:r>
                    <m:rPr>
                      <m:scr m:val="script"/>
                    </m:rPr>
                    <w:rPr>
                      <w:rFonts w:ascii="Cambria Math" w:hAnsi="Cambria Math"/>
                    </w:rPr>
                    <m:t>x</m:t>
                  </m:r>
                </m:e>
              </m:func>
            </m:oMath>
          </w:p>
          <w:p w14:paraId="3B0456ED" w14:textId="4533AA52" w:rsidR="0011077B" w:rsidRPr="0011077B" w:rsidRDefault="0011077B">
            <w:pPr>
              <w:numPr>
                <w:ilvl w:val="0"/>
                <w:numId w:val="64"/>
              </w:numPr>
              <w:spacing w:after="0" w:line="360" w:lineRule="auto"/>
              <w:contextualSpacing/>
              <w:rPr>
                <w:rFonts w:ascii="Times New Roman" w:eastAsia="Times New Roman" w:hAnsi="Times New Roman" w:cs="Times New Roman"/>
                <w:sz w:val="24"/>
                <w:szCs w:val="24"/>
              </w:rPr>
            </w:pPr>
            <w:proofErr w:type="gramStart"/>
            <w:r w:rsidRPr="0011077B">
              <w:rPr>
                <w:rFonts w:ascii="Times New Roman" w:eastAsia="Times New Roman" w:hAnsi="Times New Roman" w:cs="Times New Roman"/>
                <w:sz w:val="24"/>
                <w:szCs w:val="24"/>
              </w:rPr>
              <w:t>у  =</w:t>
            </w:r>
            <w:proofErr w:type="gramEnd"/>
            <w:r w:rsidRPr="0011077B">
              <w:rPr>
                <w:rFonts w:ascii="Times New Roman" w:eastAsia="Times New Roman" w:hAnsi="Times New Roman" w:cs="Times New Roman"/>
                <w:sz w:val="24"/>
                <w:szCs w:val="24"/>
              </w:rPr>
              <w:t xml:space="preserve">  </w:t>
            </w:r>
            <m:oMath>
              <m:sSup>
                <m:sSupPr>
                  <m:ctrlPr>
                    <w:rPr>
                      <w:rFonts w:ascii="Cambria Math" w:hAnsi="Cambria Math"/>
                      <w:i/>
                    </w:rPr>
                  </m:ctrlPr>
                </m:sSupPr>
                <m:e>
                  <m:r>
                    <m:rPr>
                      <m:scr m:val="script"/>
                    </m:rPr>
                    <w:rPr>
                      <w:rFonts w:ascii="Cambria Math" w:hAnsi="Cambria Math"/>
                    </w:rPr>
                    <m:t>x</m:t>
                  </m:r>
                </m:e>
                <m:sup>
                  <m:r>
                    <w:rPr>
                      <w:rFonts w:ascii="Cambria Math" w:hAnsi="Cambria Math"/>
                    </w:rPr>
                    <m:t>3</m:t>
                  </m:r>
                </m:sup>
              </m:sSup>
            </m:oMath>
          </w:p>
        </w:tc>
        <w:tc>
          <w:tcPr>
            <w:tcW w:w="8252" w:type="dxa"/>
          </w:tcPr>
          <w:p w14:paraId="3087883B" w14:textId="77777777" w:rsidR="0011077B" w:rsidRPr="0011077B" w:rsidRDefault="0011077B" w:rsidP="0011077B">
            <w:pPr>
              <w:spacing w:after="0" w:line="360" w:lineRule="auto"/>
              <w:jc w:val="center"/>
              <w:rPr>
                <w:rFonts w:ascii="Times New Roman" w:eastAsia="Times New Roman" w:hAnsi="Times New Roman" w:cs="Times New Roman"/>
                <w:sz w:val="24"/>
                <w:szCs w:val="24"/>
                <w:u w:val="single"/>
                <w:lang w:eastAsia="ru-RU"/>
              </w:rPr>
            </w:pPr>
            <w:r w:rsidRPr="0011077B">
              <w:rPr>
                <w:rFonts w:ascii="Times New Roman" w:eastAsia="Times New Roman" w:hAnsi="Times New Roman" w:cs="Times New Roman"/>
                <w:sz w:val="24"/>
                <w:szCs w:val="24"/>
                <w:u w:val="single"/>
                <w:lang w:eastAsia="ru-RU"/>
              </w:rPr>
              <w:t>Столбец 2</w:t>
            </w:r>
          </w:p>
          <w:p w14:paraId="5A8219DF" w14:textId="67A7033C" w:rsidR="0011077B" w:rsidRPr="0011077B" w:rsidRDefault="0011077B" w:rsidP="0011077B">
            <w:pPr>
              <w:spacing w:after="0" w:line="36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87936" behindDoc="0" locked="0" layoutInCell="1" allowOverlap="1" wp14:anchorId="2EBF0E27" wp14:editId="626C1679">
                      <wp:simplePos x="0" y="0"/>
                      <wp:positionH relativeFrom="column">
                        <wp:posOffset>4113530</wp:posOffset>
                      </wp:positionH>
                      <wp:positionV relativeFrom="paragraph">
                        <wp:posOffset>357505</wp:posOffset>
                      </wp:positionV>
                      <wp:extent cx="533400" cy="467995"/>
                      <wp:effectExtent l="8255" t="5080" r="10795" b="12700"/>
                      <wp:wrapNone/>
                      <wp:docPr id="230" name="Полилиния: фигура 2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3400" cy="467995"/>
                              </a:xfrm>
                              <a:custGeom>
                                <a:avLst/>
                                <a:gdLst>
                                  <a:gd name="T0" fmla="*/ 840 w 840"/>
                                  <a:gd name="T1" fmla="*/ 360 h 737"/>
                                  <a:gd name="T2" fmla="*/ 525 w 840"/>
                                  <a:gd name="T3" fmla="*/ 737 h 737"/>
                                  <a:gd name="T4" fmla="*/ 210 w 840"/>
                                  <a:gd name="T5" fmla="*/ 360 h 737"/>
                                  <a:gd name="T6" fmla="*/ 0 w 840"/>
                                  <a:gd name="T7" fmla="*/ 0 h 737"/>
                                </a:gdLst>
                                <a:ahLst/>
                                <a:cxnLst>
                                  <a:cxn ang="0">
                                    <a:pos x="T0" y="T1"/>
                                  </a:cxn>
                                  <a:cxn ang="0">
                                    <a:pos x="T2" y="T3"/>
                                  </a:cxn>
                                  <a:cxn ang="0">
                                    <a:pos x="T4" y="T5"/>
                                  </a:cxn>
                                  <a:cxn ang="0">
                                    <a:pos x="T6" y="T7"/>
                                  </a:cxn>
                                </a:cxnLst>
                                <a:rect l="0" t="0" r="r" b="b"/>
                                <a:pathLst>
                                  <a:path w="840" h="737">
                                    <a:moveTo>
                                      <a:pt x="840" y="360"/>
                                    </a:moveTo>
                                    <a:cubicBezTo>
                                      <a:pt x="735" y="548"/>
                                      <a:pt x="630" y="737"/>
                                      <a:pt x="525" y="737"/>
                                    </a:cubicBezTo>
                                    <a:cubicBezTo>
                                      <a:pt x="420" y="737"/>
                                      <a:pt x="297" y="483"/>
                                      <a:pt x="210" y="360"/>
                                    </a:cubicBezTo>
                                    <a:cubicBezTo>
                                      <a:pt x="123" y="237"/>
                                      <a:pt x="61" y="118"/>
                                      <a:pt x="0" y="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7D0C47" id="Полилиния: фигура 230" o:spid="_x0000_s1026" style="position:absolute;margin-left:323.9pt;margin-top:28.15pt;width:42pt;height:36.8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40,7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" path="m840,360c735,548,630,737,525,737,420,737,297,483,210,360,123,237,61,118,,e" filled="f">
                      <v:path arrowok="t" o:connecttype="custom" o:connectlocs="533400,228600;333375,467995;133350,228600;0,0" o:connectangles="0,0,0,0"/>
                    </v:shape>
                  </w:pict>
                </mc:Fallback>
              </mc:AlternateContent>
            </w:r>
            <w:r w:rsidRPr="0011077B">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86912" behindDoc="0" locked="0" layoutInCell="1" allowOverlap="1" wp14:anchorId="728EA816" wp14:editId="158B4067">
                      <wp:simplePos x="0" y="0"/>
                      <wp:positionH relativeFrom="column">
                        <wp:posOffset>4646930</wp:posOffset>
                      </wp:positionH>
                      <wp:positionV relativeFrom="paragraph">
                        <wp:posOffset>357505</wp:posOffset>
                      </wp:positionV>
                      <wp:extent cx="552450" cy="467995"/>
                      <wp:effectExtent l="8255" t="5080" r="10795" b="12700"/>
                      <wp:wrapNone/>
                      <wp:docPr id="229" name="Полилиния: фигура 2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52450" cy="467995"/>
                              </a:xfrm>
                              <a:custGeom>
                                <a:avLst/>
                                <a:gdLst>
                                  <a:gd name="T0" fmla="*/ 0 w 870"/>
                                  <a:gd name="T1" fmla="*/ 360 h 737"/>
                                  <a:gd name="T2" fmla="*/ 360 w 870"/>
                                  <a:gd name="T3" fmla="*/ 0 h 737"/>
                                  <a:gd name="T4" fmla="*/ 600 w 870"/>
                                  <a:gd name="T5" fmla="*/ 360 h 737"/>
                                  <a:gd name="T6" fmla="*/ 690 w 870"/>
                                  <a:gd name="T7" fmla="*/ 690 h 737"/>
                                  <a:gd name="T8" fmla="*/ 870 w 870"/>
                                  <a:gd name="T9" fmla="*/ 645 h 737"/>
                                </a:gdLst>
                                <a:ahLst/>
                                <a:cxnLst>
                                  <a:cxn ang="0">
                                    <a:pos x="T0" y="T1"/>
                                  </a:cxn>
                                  <a:cxn ang="0">
                                    <a:pos x="T2" y="T3"/>
                                  </a:cxn>
                                  <a:cxn ang="0">
                                    <a:pos x="T4" y="T5"/>
                                  </a:cxn>
                                  <a:cxn ang="0">
                                    <a:pos x="T6" y="T7"/>
                                  </a:cxn>
                                  <a:cxn ang="0">
                                    <a:pos x="T8" y="T9"/>
                                  </a:cxn>
                                </a:cxnLst>
                                <a:rect l="0" t="0" r="r" b="b"/>
                                <a:pathLst>
                                  <a:path w="870" h="737">
                                    <a:moveTo>
                                      <a:pt x="0" y="360"/>
                                    </a:moveTo>
                                    <a:cubicBezTo>
                                      <a:pt x="130" y="180"/>
                                      <a:pt x="260" y="0"/>
                                      <a:pt x="360" y="0"/>
                                    </a:cubicBezTo>
                                    <a:cubicBezTo>
                                      <a:pt x="460" y="0"/>
                                      <a:pt x="545" y="245"/>
                                      <a:pt x="600" y="360"/>
                                    </a:cubicBezTo>
                                    <a:cubicBezTo>
                                      <a:pt x="655" y="475"/>
                                      <a:pt x="645" y="643"/>
                                      <a:pt x="690" y="690"/>
                                    </a:cubicBezTo>
                                    <a:cubicBezTo>
                                      <a:pt x="735" y="737"/>
                                      <a:pt x="802" y="691"/>
                                      <a:pt x="870" y="645"/>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70DCFD" id="Полилиния: фигура 229" o:spid="_x0000_s1026" style="position:absolute;margin-left:365.9pt;margin-top:28.15pt;width:43.5pt;height:36.8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70,7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" path="m,360c130,180,260,,360,,460,,545,245,600,360v55,115,45,283,90,330c735,737,802,691,870,645e" filled="f">
                      <v:path arrowok="t" o:connecttype="custom" o:connectlocs="0,228600;228600,0;381000,228600;438150,438150;552450,409575" o:connectangles="0,0,0,0,0"/>
                    </v:shape>
                  </w:pict>
                </mc:Fallback>
              </mc:AlternateContent>
            </w:r>
            <w:r w:rsidRPr="0011077B">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85888" behindDoc="0" locked="0" layoutInCell="1" allowOverlap="1" wp14:anchorId="65D33D7D" wp14:editId="27458A59">
                      <wp:simplePos x="0" y="0"/>
                      <wp:positionH relativeFrom="column">
                        <wp:posOffset>4646930</wp:posOffset>
                      </wp:positionH>
                      <wp:positionV relativeFrom="paragraph">
                        <wp:posOffset>119380</wp:posOffset>
                      </wp:positionV>
                      <wp:extent cx="19050" cy="828675"/>
                      <wp:effectExtent l="36830" t="24130" r="58420" b="13970"/>
                      <wp:wrapNone/>
                      <wp:docPr id="228" name="Прямая со стрелкой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9050" cy="8286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1F771B7" id="_x0000_t32" coordsize="21600,21600" o:spt="32" o:oned="t" path="m,l21600,21600e" filled="f">
                      <v:path arrowok="t" fillok="f" o:connecttype="none"/>
                      <o:lock v:ext="edit" shapetype="t"/>
                    </v:shapetype>
                    <v:shape id="Прямая со стрелкой 228" o:spid="_x0000_s1026" type="#_x0000_t32" style="position:absolute;margin-left:365.9pt;margin-top:9.4pt;width:1.5pt;height:65.25pt;flip:y;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">
                      <v:stroke endarrow="block"/>
                    </v:shape>
                  </w:pict>
                </mc:Fallback>
              </mc:AlternateContent>
            </w:r>
            <w:r w:rsidRPr="0011077B">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84864" behindDoc="0" locked="0" layoutInCell="1" allowOverlap="1" wp14:anchorId="73EADB05" wp14:editId="100A5361">
                      <wp:simplePos x="0" y="0"/>
                      <wp:positionH relativeFrom="column">
                        <wp:posOffset>4246880</wp:posOffset>
                      </wp:positionH>
                      <wp:positionV relativeFrom="paragraph">
                        <wp:posOffset>586105</wp:posOffset>
                      </wp:positionV>
                      <wp:extent cx="838200" cy="0"/>
                      <wp:effectExtent l="8255" t="52705" r="20320" b="61595"/>
                      <wp:wrapNone/>
                      <wp:docPr id="227" name="Прямая со стрелкой 2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382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2C5B738" id="Прямая со стрелкой 227" o:spid="_x0000_s1026" type="#_x0000_t32" style="position:absolute;margin-left:334.4pt;margin-top:46.15pt;width:66pt;height:0;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">
                      <v:stroke endarrow="block"/>
                    </v:shape>
                  </w:pict>
                </mc:Fallback>
              </mc:AlternateContent>
            </w:r>
            <w:r w:rsidRPr="0011077B">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83840" behindDoc="0" locked="0" layoutInCell="1" allowOverlap="1" wp14:anchorId="13E13D44" wp14:editId="3F7F9D07">
                      <wp:simplePos x="0" y="0"/>
                      <wp:positionH relativeFrom="column">
                        <wp:posOffset>3313430</wp:posOffset>
                      </wp:positionH>
                      <wp:positionV relativeFrom="paragraph">
                        <wp:posOffset>586105</wp:posOffset>
                      </wp:positionV>
                      <wp:extent cx="247650" cy="314325"/>
                      <wp:effectExtent l="8255" t="5080" r="10795" b="13970"/>
                      <wp:wrapNone/>
                      <wp:docPr id="226" name="Полилиния: фигура 2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7650" cy="314325"/>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00FA33" id="Полилиния: фигура 226" o:spid="_x0000_s1026" style="position:absolute;margin-left:260.9pt;margin-top:46.15pt;width:19.5pt;height:24.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" path="m-1,nfc11929,,21600,9670,21600,21600em-1,nsc11929,,21600,9670,21600,21600l,21600,-1,xe" filled="f">
                      <v:path arrowok="t" o:extrusionok="f" o:connecttype="custom" o:connectlocs="0,0;247650,314325;0,314325" o:connectangles="0,0,0"/>
                    </v:shape>
                  </w:pict>
                </mc:Fallback>
              </mc:AlternateContent>
            </w:r>
            <w:r w:rsidRPr="0011077B">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82816" behindDoc="0" locked="0" layoutInCell="1" allowOverlap="1" wp14:anchorId="42F8034A" wp14:editId="27291309">
                      <wp:simplePos x="0" y="0"/>
                      <wp:positionH relativeFrom="column">
                        <wp:posOffset>3027680</wp:posOffset>
                      </wp:positionH>
                      <wp:positionV relativeFrom="paragraph">
                        <wp:posOffset>119380</wp:posOffset>
                      </wp:positionV>
                      <wp:extent cx="285750" cy="466725"/>
                      <wp:effectExtent l="8255" t="5080" r="10795" b="13970"/>
                      <wp:wrapNone/>
                      <wp:docPr id="225" name="Полилиния: фигура 2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flipV="1">
                                <a:off x="0" y="0"/>
                                <a:ext cx="285750" cy="466725"/>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58FEA5" id="Полилиния: фигура 225" o:spid="_x0000_s1026" style="position:absolute;margin-left:238.4pt;margin-top:9.4pt;width:22.5pt;height:36.75pt;flip:x y;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" path="m-1,nfc11929,,21600,9670,21600,21600em-1,nsc11929,,21600,9670,21600,21600l,21600,-1,xe" filled="f">
                      <v:path arrowok="t" o:extrusionok="f" o:connecttype="custom" o:connectlocs="0,0;285750,466725;0,466725" o:connectangles="0,0,0"/>
                    </v:shape>
                  </w:pict>
                </mc:Fallback>
              </mc:AlternateContent>
            </w:r>
            <w:r w:rsidRPr="0011077B">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81792" behindDoc="0" locked="0" layoutInCell="1" allowOverlap="1" wp14:anchorId="3FA30074" wp14:editId="22B6D459">
                      <wp:simplePos x="0" y="0"/>
                      <wp:positionH relativeFrom="column">
                        <wp:posOffset>3303905</wp:posOffset>
                      </wp:positionH>
                      <wp:positionV relativeFrom="paragraph">
                        <wp:posOffset>119380</wp:posOffset>
                      </wp:positionV>
                      <wp:extent cx="9525" cy="828675"/>
                      <wp:effectExtent l="46355" t="24130" r="58420" b="13970"/>
                      <wp:wrapNone/>
                      <wp:docPr id="224" name="Прямая со стрелкой 2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525" cy="8286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61C5302" id="Прямая со стрелкой 224" o:spid="_x0000_s1026" type="#_x0000_t32" style="position:absolute;margin-left:260.15pt;margin-top:9.4pt;width:.75pt;height:65.25pt;flip:y;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">
                      <v:stroke endarrow="block"/>
                    </v:shape>
                  </w:pict>
                </mc:Fallback>
              </mc:AlternateContent>
            </w:r>
            <w:r w:rsidRPr="0011077B">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80768" behindDoc="0" locked="0" layoutInCell="1" allowOverlap="1" wp14:anchorId="6B55426C" wp14:editId="0A24ED64">
                      <wp:simplePos x="0" y="0"/>
                      <wp:positionH relativeFrom="column">
                        <wp:posOffset>2856230</wp:posOffset>
                      </wp:positionH>
                      <wp:positionV relativeFrom="paragraph">
                        <wp:posOffset>586105</wp:posOffset>
                      </wp:positionV>
                      <wp:extent cx="885825" cy="0"/>
                      <wp:effectExtent l="8255" t="52705" r="20320" b="61595"/>
                      <wp:wrapNone/>
                      <wp:docPr id="223" name="Прямая со стрелкой 2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8582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7527D6C" id="Прямая со стрелкой 223" o:spid="_x0000_s1026" type="#_x0000_t32" style="position:absolute;margin-left:224.9pt;margin-top:46.15pt;width:69.75pt;height:0;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">
                      <v:stroke endarrow="block"/>
                    </v:shape>
                  </w:pict>
                </mc:Fallback>
              </mc:AlternateContent>
            </w:r>
            <w:r w:rsidRPr="0011077B">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79744" behindDoc="0" locked="0" layoutInCell="1" allowOverlap="1" wp14:anchorId="40E212BC" wp14:editId="2A6922CD">
                      <wp:simplePos x="0" y="0"/>
                      <wp:positionH relativeFrom="column">
                        <wp:posOffset>1560830</wp:posOffset>
                      </wp:positionH>
                      <wp:positionV relativeFrom="paragraph">
                        <wp:posOffset>176530</wp:posOffset>
                      </wp:positionV>
                      <wp:extent cx="695325" cy="723900"/>
                      <wp:effectExtent l="8255" t="5080" r="10795" b="13970"/>
                      <wp:wrapNone/>
                      <wp:docPr id="222" name="Прямая со стрелкой 2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95325" cy="7239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D263664" id="Прямая со стрелкой 222" o:spid="_x0000_s1026" type="#_x0000_t32" style="position:absolute;margin-left:122.9pt;margin-top:13.9pt;width:54.75pt;height:57pt;flip:x;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"/>
                  </w:pict>
                </mc:Fallback>
              </mc:AlternateContent>
            </w:r>
            <w:r w:rsidRPr="0011077B">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78720" behindDoc="0" locked="0" layoutInCell="1" allowOverlap="1" wp14:anchorId="3BF5868C" wp14:editId="0CA8A288">
                      <wp:simplePos x="0" y="0"/>
                      <wp:positionH relativeFrom="column">
                        <wp:posOffset>1884680</wp:posOffset>
                      </wp:positionH>
                      <wp:positionV relativeFrom="paragraph">
                        <wp:posOffset>119380</wp:posOffset>
                      </wp:positionV>
                      <wp:extent cx="0" cy="781050"/>
                      <wp:effectExtent l="55880" t="14605" r="58420" b="13970"/>
                      <wp:wrapNone/>
                      <wp:docPr id="221" name="Прямая со стрелкой 2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7810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83940AE" id="Прямая со стрелкой 221" o:spid="_x0000_s1026" type="#_x0000_t32" style="position:absolute;margin-left:148.4pt;margin-top:9.4pt;width:0;height:61.5pt;flip:y;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">
                      <v:stroke endarrow="block"/>
                    </v:shape>
                  </w:pict>
                </mc:Fallback>
              </mc:AlternateContent>
            </w:r>
            <w:r w:rsidRPr="0011077B">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77696" behindDoc="0" locked="0" layoutInCell="1" allowOverlap="1" wp14:anchorId="553770F0" wp14:editId="6061EEBF">
                      <wp:simplePos x="0" y="0"/>
                      <wp:positionH relativeFrom="column">
                        <wp:posOffset>1475105</wp:posOffset>
                      </wp:positionH>
                      <wp:positionV relativeFrom="paragraph">
                        <wp:posOffset>586105</wp:posOffset>
                      </wp:positionV>
                      <wp:extent cx="781050" cy="0"/>
                      <wp:effectExtent l="8255" t="52705" r="20320" b="61595"/>
                      <wp:wrapNone/>
                      <wp:docPr id="220" name="Прямая со стрелкой 2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810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B425AFA" id="Прямая со стрелкой 220" o:spid="_x0000_s1026" type="#_x0000_t32" style="position:absolute;margin-left:116.15pt;margin-top:46.15pt;width:61.5pt;height:0;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">
                      <v:stroke endarrow="block"/>
                    </v:shape>
                  </w:pict>
                </mc:Fallback>
              </mc:AlternateContent>
            </w:r>
            <w:r w:rsidRPr="0011077B">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76672" behindDoc="0" locked="0" layoutInCell="1" allowOverlap="1" wp14:anchorId="4AF49D59" wp14:editId="5847FFF8">
                      <wp:simplePos x="0" y="0"/>
                      <wp:positionH relativeFrom="column">
                        <wp:posOffset>389255</wp:posOffset>
                      </wp:positionH>
                      <wp:positionV relativeFrom="paragraph">
                        <wp:posOffset>586105</wp:posOffset>
                      </wp:positionV>
                      <wp:extent cx="200025" cy="361950"/>
                      <wp:effectExtent l="8255" t="5080" r="10795" b="13970"/>
                      <wp:wrapNone/>
                      <wp:docPr id="219" name="Полилиния: фигура 2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200025" cy="361950"/>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9CDAB7" id="Полилиния: фигура 219" o:spid="_x0000_s1026" style="position:absolute;margin-left:30.65pt;margin-top:46.15pt;width:15.75pt;height:28.5pt;flip:x;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" path="m-1,nfc11929,,21600,9670,21600,21600em-1,nsc11929,,21600,9670,21600,21600l,21600,-1,xe" filled="f">
                      <v:path arrowok="t" o:extrusionok="f" o:connecttype="custom" o:connectlocs="0,0;200025,361950;0,361950" o:connectangles="0,0,0"/>
                    </v:shape>
                  </w:pict>
                </mc:Fallback>
              </mc:AlternateContent>
            </w:r>
            <w:r w:rsidRPr="0011077B">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75648" behindDoc="0" locked="0" layoutInCell="1" allowOverlap="1" wp14:anchorId="25454A55" wp14:editId="1140A057">
                      <wp:simplePos x="0" y="0"/>
                      <wp:positionH relativeFrom="column">
                        <wp:posOffset>598805</wp:posOffset>
                      </wp:positionH>
                      <wp:positionV relativeFrom="paragraph">
                        <wp:posOffset>119380</wp:posOffset>
                      </wp:positionV>
                      <wp:extent cx="190500" cy="466725"/>
                      <wp:effectExtent l="8255" t="5080" r="10795" b="13970"/>
                      <wp:wrapNone/>
                      <wp:docPr id="218" name="Полилиния: фигура 2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190500" cy="466725"/>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E36762" id="Полилиния: фигура 218" o:spid="_x0000_s1026" style="position:absolute;margin-left:47.15pt;margin-top:9.4pt;width:15pt;height:36.75pt;flip:y;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" path="m-1,nfc11929,,21600,9670,21600,21600em-1,nsc11929,,21600,9670,21600,21600l,21600,-1,xe" filled="f">
                      <v:path arrowok="t" o:extrusionok="f" o:connecttype="custom" o:connectlocs="0,0;190500,466725;0,466725" o:connectangles="0,0,0"/>
                    </v:shape>
                  </w:pict>
                </mc:Fallback>
              </mc:AlternateContent>
            </w:r>
            <w:r w:rsidRPr="0011077B">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74624" behindDoc="0" locked="0" layoutInCell="1" allowOverlap="1" wp14:anchorId="6E41610A" wp14:editId="3BB5FE75">
                      <wp:simplePos x="0" y="0"/>
                      <wp:positionH relativeFrom="column">
                        <wp:posOffset>589280</wp:posOffset>
                      </wp:positionH>
                      <wp:positionV relativeFrom="paragraph">
                        <wp:posOffset>119380</wp:posOffset>
                      </wp:positionV>
                      <wp:extent cx="9525" cy="828675"/>
                      <wp:effectExtent l="46355" t="24130" r="58420" b="13970"/>
                      <wp:wrapNone/>
                      <wp:docPr id="217" name="Прямая со стрелкой 2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525" cy="8286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11D8806" id="Прямая со стрелкой 217" o:spid="_x0000_s1026" type="#_x0000_t32" style="position:absolute;margin-left:46.4pt;margin-top:9.4pt;width:.75pt;height:65.25pt;flip:y;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">
                      <v:stroke endarrow="block"/>
                    </v:shape>
                  </w:pict>
                </mc:Fallback>
              </mc:AlternateContent>
            </w:r>
            <w:r w:rsidRPr="0011077B">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73600" behindDoc="0" locked="0" layoutInCell="1" allowOverlap="1" wp14:anchorId="5D34A562" wp14:editId="43B3E47C">
                      <wp:simplePos x="0" y="0"/>
                      <wp:positionH relativeFrom="column">
                        <wp:posOffset>113030</wp:posOffset>
                      </wp:positionH>
                      <wp:positionV relativeFrom="paragraph">
                        <wp:posOffset>586105</wp:posOffset>
                      </wp:positionV>
                      <wp:extent cx="942975" cy="0"/>
                      <wp:effectExtent l="8255" t="52705" r="20320" b="61595"/>
                      <wp:wrapNone/>
                      <wp:docPr id="216" name="Прямая со стрелкой 2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42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0105B36" id="Прямая со стрелкой 216" o:spid="_x0000_s1026" type="#_x0000_t32" style="position:absolute;margin-left:8.9pt;margin-top:46.15pt;width:74.25pt;height:0;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">
                      <v:stroke endarrow="block"/>
                    </v:shape>
                  </w:pict>
                </mc:Fallback>
              </mc:AlternateContent>
            </w:r>
            <w:r w:rsidRPr="0011077B">
              <w:rPr>
                <w:rFonts w:ascii="Times New Roman" w:eastAsia="Times New Roman" w:hAnsi="Times New Roman" w:cs="Times New Roman"/>
                <w:sz w:val="24"/>
                <w:szCs w:val="24"/>
                <w:lang w:eastAsia="ru-RU"/>
              </w:rPr>
              <w:t xml:space="preserve">       А                                      Б                             В                                        Г     </w:t>
            </w:r>
          </w:p>
        </w:tc>
      </w:tr>
      <w:tr w:rsidR="0011077B" w:rsidRPr="0011077B" w14:paraId="758AEB96" w14:textId="77777777" w:rsidTr="0010422D">
        <w:tc>
          <w:tcPr>
            <w:tcW w:w="10031" w:type="dxa"/>
            <w:gridSpan w:val="2"/>
          </w:tcPr>
          <w:p w14:paraId="1E1061F6" w14:textId="77777777" w:rsidR="0011077B" w:rsidRPr="0011077B" w:rsidRDefault="0011077B" w:rsidP="0011077B">
            <w:pPr>
              <w:spacing w:after="0" w:line="360" w:lineRule="auto"/>
              <w:rPr>
                <w:rFonts w:ascii="Times New Roman" w:eastAsia="Times New Roman" w:hAnsi="Times New Roman" w:cs="Times New Roman"/>
                <w:b/>
                <w:sz w:val="24"/>
                <w:szCs w:val="24"/>
                <w:lang w:eastAsia="ru-RU"/>
              </w:rPr>
            </w:pPr>
            <w:r w:rsidRPr="0011077B">
              <w:rPr>
                <w:rFonts w:ascii="Times New Roman" w:eastAsia="Times New Roman" w:hAnsi="Times New Roman" w:cs="Times New Roman"/>
                <w:b/>
                <w:sz w:val="24"/>
                <w:szCs w:val="24"/>
                <w:lang w:eastAsia="ru-RU"/>
              </w:rPr>
              <w:lastRenderedPageBreak/>
              <w:t>Инструкция по выполнению заданий № 2-</w:t>
            </w:r>
            <w:proofErr w:type="gramStart"/>
            <w:r w:rsidRPr="0011077B">
              <w:rPr>
                <w:rFonts w:ascii="Times New Roman" w:eastAsia="Times New Roman" w:hAnsi="Times New Roman" w:cs="Times New Roman"/>
                <w:b/>
                <w:sz w:val="24"/>
                <w:szCs w:val="24"/>
                <w:lang w:eastAsia="ru-RU"/>
              </w:rPr>
              <w:t>18:  выберите</w:t>
            </w:r>
            <w:proofErr w:type="gramEnd"/>
            <w:r w:rsidRPr="0011077B">
              <w:rPr>
                <w:rFonts w:ascii="Times New Roman" w:eastAsia="Times New Roman" w:hAnsi="Times New Roman" w:cs="Times New Roman"/>
                <w:b/>
                <w:sz w:val="24"/>
                <w:szCs w:val="24"/>
                <w:lang w:eastAsia="ru-RU"/>
              </w:rPr>
              <w:t xml:space="preserve"> букву, соответствующую правильному варианту ответа, и запишите ее в бланк ответов</w:t>
            </w:r>
          </w:p>
        </w:tc>
      </w:tr>
    </w:tbl>
    <w:p w14:paraId="6D7CD5CC" w14:textId="09FCF2CF" w:rsidR="0011077B" w:rsidRPr="0011077B" w:rsidRDefault="0011077B" w:rsidP="0011077B">
      <w:pPr>
        <w:spacing w:after="0" w:line="36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b/>
          <w:sz w:val="24"/>
          <w:szCs w:val="24"/>
          <w:lang w:eastAsia="ru-RU"/>
        </w:rPr>
        <w:t>А 2</w:t>
      </w:r>
      <w:r w:rsidRPr="0011077B">
        <w:rPr>
          <w:rFonts w:ascii="Times New Roman" w:eastAsia="Times New Roman" w:hAnsi="Times New Roman" w:cs="Times New Roman"/>
          <w:sz w:val="24"/>
          <w:szCs w:val="24"/>
          <w:lang w:eastAsia="ru-RU"/>
        </w:rPr>
        <w:t xml:space="preserve">. Функция, заданная </w:t>
      </w:r>
      <w:proofErr w:type="gramStart"/>
      <w:r w:rsidRPr="0011077B">
        <w:rPr>
          <w:rFonts w:ascii="Times New Roman" w:eastAsia="Times New Roman" w:hAnsi="Times New Roman" w:cs="Times New Roman"/>
          <w:sz w:val="24"/>
          <w:szCs w:val="24"/>
          <w:lang w:eastAsia="ru-RU"/>
        </w:rPr>
        <w:t>формулой  вида</w:t>
      </w:r>
      <w:proofErr w:type="gramEnd"/>
      <w:r w:rsidRPr="0011077B">
        <w:rPr>
          <w:rFonts w:ascii="Times New Roman" w:eastAsia="Times New Roman" w:hAnsi="Times New Roman" w:cs="Times New Roman"/>
          <w:sz w:val="24"/>
          <w:szCs w:val="24"/>
          <w:lang w:eastAsia="ru-RU"/>
        </w:rPr>
        <w:t xml:space="preserve"> у =</w:t>
      </w:r>
      <m:oMath>
        <m:func>
          <m:funcPr>
            <m:ctrlPr>
              <w:rPr>
                <w:rFonts w:ascii="Cambria Math" w:hAnsi="Cambria Math"/>
                <w:i/>
              </w:rPr>
            </m:ctrlPr>
          </m:funcPr>
          <m:fName>
            <m:r>
              <m:rPr>
                <m:sty m:val="p"/>
              </m:rPr>
              <w:rPr>
                <w:rFonts w:ascii="Cambria Math" w:hAnsi="Cambria Math"/>
              </w:rPr>
              <m:t xml:space="preserve"> sin</m:t>
            </m:r>
          </m:fName>
          <m:e>
            <m:r>
              <m:rPr>
                <m:scr m:val="script"/>
              </m:rPr>
              <w:rPr>
                <w:rFonts w:ascii="Cambria Math" w:hAnsi="Cambria Math"/>
              </w:rPr>
              <m:t>x</m:t>
            </m:r>
          </m:e>
        </m:func>
      </m:oMath>
      <w:r w:rsidRPr="0011077B">
        <w:rPr>
          <w:rFonts w:ascii="Times New Roman" w:eastAsia="Times New Roman" w:hAnsi="Times New Roman" w:cs="Times New Roman"/>
          <w:sz w:val="24"/>
          <w:szCs w:val="24"/>
          <w:lang w:eastAsia="ru-RU"/>
        </w:rPr>
        <w:t>, называется …</w:t>
      </w:r>
    </w:p>
    <w:p w14:paraId="6922DA22" w14:textId="77777777" w:rsidR="0011077B" w:rsidRPr="0011077B" w:rsidRDefault="0011077B" w:rsidP="0011077B">
      <w:pPr>
        <w:spacing w:after="0" w:line="36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А. Тангенс.               Б. Котангенс.                    В.  Синус.                        Г.  Косинус.</w:t>
      </w:r>
    </w:p>
    <w:p w14:paraId="79174142" w14:textId="77777777" w:rsidR="0011077B" w:rsidRPr="0011077B" w:rsidRDefault="0011077B" w:rsidP="0011077B">
      <w:pPr>
        <w:spacing w:after="0" w:line="36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b/>
          <w:sz w:val="24"/>
          <w:szCs w:val="24"/>
          <w:lang w:eastAsia="ru-RU"/>
        </w:rPr>
        <w:t>А3</w:t>
      </w:r>
      <w:r w:rsidRPr="0011077B">
        <w:rPr>
          <w:rFonts w:ascii="Times New Roman" w:eastAsia="Times New Roman" w:hAnsi="Times New Roman" w:cs="Times New Roman"/>
          <w:sz w:val="24"/>
          <w:szCs w:val="24"/>
          <w:lang w:eastAsia="ru-RU"/>
        </w:rPr>
        <w:t>. Две прямые в пространстве называются</w:t>
      </w:r>
      <w:proofErr w:type="gramStart"/>
      <w:r w:rsidRPr="0011077B">
        <w:rPr>
          <w:rFonts w:ascii="Times New Roman" w:eastAsia="Times New Roman" w:hAnsi="Times New Roman" w:cs="Times New Roman"/>
          <w:sz w:val="24"/>
          <w:szCs w:val="24"/>
          <w:lang w:eastAsia="ru-RU"/>
        </w:rPr>
        <w:t xml:space="preserve"> ….</w:t>
      </w:r>
      <w:proofErr w:type="gramEnd"/>
      <w:r w:rsidRPr="0011077B">
        <w:rPr>
          <w:rFonts w:ascii="Times New Roman" w:eastAsia="Times New Roman" w:hAnsi="Times New Roman" w:cs="Times New Roman"/>
          <w:sz w:val="24"/>
          <w:szCs w:val="24"/>
          <w:lang w:eastAsia="ru-RU"/>
        </w:rPr>
        <w:t>, если они лежат в одной плоскости  и пересекаются.</w:t>
      </w:r>
    </w:p>
    <w:p w14:paraId="0C2F8B4C" w14:textId="77777777" w:rsidR="0011077B" w:rsidRPr="0011077B" w:rsidRDefault="0011077B" w:rsidP="0011077B">
      <w:pPr>
        <w:spacing w:after="0" w:line="36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 xml:space="preserve">А. Параллельные       Б.  </w:t>
      </w:r>
      <w:proofErr w:type="gramStart"/>
      <w:r w:rsidRPr="0011077B">
        <w:rPr>
          <w:rFonts w:ascii="Times New Roman" w:eastAsia="Times New Roman" w:hAnsi="Times New Roman" w:cs="Times New Roman"/>
          <w:sz w:val="24"/>
          <w:szCs w:val="24"/>
          <w:lang w:eastAsia="ru-RU"/>
        </w:rPr>
        <w:t xml:space="preserve">Пересекающиеся,   </w:t>
      </w:r>
      <w:proofErr w:type="gramEnd"/>
      <w:r w:rsidRPr="0011077B">
        <w:rPr>
          <w:rFonts w:ascii="Times New Roman" w:eastAsia="Times New Roman" w:hAnsi="Times New Roman" w:cs="Times New Roman"/>
          <w:sz w:val="24"/>
          <w:szCs w:val="24"/>
          <w:lang w:eastAsia="ru-RU"/>
        </w:rPr>
        <w:t xml:space="preserve">     В. Скрещивающиеся        Г. Перпендикулярные </w:t>
      </w:r>
    </w:p>
    <w:p w14:paraId="16FFA214" w14:textId="1D4B9A58" w:rsidR="0011077B" w:rsidRPr="0011077B" w:rsidRDefault="0011077B" w:rsidP="0011077B">
      <w:pPr>
        <w:spacing w:after="0" w:line="36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b/>
          <w:sz w:val="24"/>
          <w:szCs w:val="24"/>
          <w:lang w:eastAsia="ru-RU"/>
        </w:rPr>
        <w:t>А 4</w:t>
      </w:r>
      <w:r w:rsidRPr="0011077B">
        <w:rPr>
          <w:rFonts w:ascii="Times New Roman" w:eastAsia="Times New Roman" w:hAnsi="Times New Roman" w:cs="Times New Roman"/>
          <w:sz w:val="24"/>
          <w:szCs w:val="24"/>
          <w:lang w:eastAsia="ru-RU"/>
        </w:rPr>
        <w:t xml:space="preserve">. Найти область определения функции </w:t>
      </w:r>
      <m:oMath>
        <m:r>
          <m:rPr>
            <m:scr m:val="script"/>
          </m:rPr>
          <w:rPr>
            <w:rFonts w:ascii="Cambria Math" w:hAnsi="Cambria Math"/>
          </w:rPr>
          <m:t xml:space="preserve">   y=</m:t>
        </m:r>
        <m:f>
          <m:fPr>
            <m:ctrlPr>
              <w:rPr>
                <w:rFonts w:ascii="Cambria Math" w:hAnsi="Cambria Math"/>
                <w:i/>
              </w:rPr>
            </m:ctrlPr>
          </m:fPr>
          <m:num>
            <m:r>
              <m:rPr>
                <m:scr m:val="script"/>
              </m:rPr>
              <w:rPr>
                <w:rFonts w:ascii="Cambria Math" w:hAnsi="Cambria Math"/>
              </w:rPr>
              <m:t>x-</m:t>
            </m:r>
            <m:r>
              <w:rPr>
                <w:rFonts w:ascii="Cambria Math" w:hAnsi="Cambria Math"/>
              </w:rPr>
              <m:t>5</m:t>
            </m:r>
          </m:num>
          <m:den>
            <m:r>
              <m:rPr>
                <m:scr m:val="script"/>
              </m:rPr>
              <w:rPr>
                <w:rFonts w:ascii="Cambria Math" w:hAnsi="Cambria Math"/>
              </w:rPr>
              <m:t>x</m:t>
            </m:r>
            <m:r>
              <w:rPr>
                <w:rFonts w:ascii="Cambria Math" w:hAnsi="Cambria Math"/>
              </w:rPr>
              <m:t>+2</m:t>
            </m:r>
          </m:den>
        </m:f>
      </m:oMath>
    </w:p>
    <w:p w14:paraId="67F986F8" w14:textId="77777777" w:rsidR="0011077B" w:rsidRPr="0011077B" w:rsidRDefault="0011077B" w:rsidP="0011077B">
      <w:pPr>
        <w:spacing w:after="0" w:line="36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А. (- ∞; -</w:t>
      </w:r>
      <w:proofErr w:type="gramStart"/>
      <w:r w:rsidRPr="0011077B">
        <w:rPr>
          <w:rFonts w:ascii="Times New Roman" w:eastAsia="Times New Roman" w:hAnsi="Times New Roman" w:cs="Times New Roman"/>
          <w:sz w:val="24"/>
          <w:szCs w:val="24"/>
          <w:lang w:eastAsia="ru-RU"/>
        </w:rPr>
        <w:t>5)</w:t>
      </w:r>
      <w:r w:rsidRPr="0011077B">
        <w:rPr>
          <w:rFonts w:ascii="Times New Roman" w:eastAsia="Times New Roman" w:hAnsi="Times New Roman" w:cs="Times New Roman"/>
          <w:sz w:val="24"/>
          <w:szCs w:val="24"/>
          <w:lang w:val="en-US" w:eastAsia="ru-RU"/>
        </w:rPr>
        <w:t>U</w:t>
      </w:r>
      <w:proofErr w:type="gramEnd"/>
      <w:r w:rsidRPr="0011077B">
        <w:rPr>
          <w:rFonts w:ascii="Times New Roman" w:eastAsia="Times New Roman" w:hAnsi="Times New Roman" w:cs="Times New Roman"/>
          <w:sz w:val="24"/>
          <w:szCs w:val="24"/>
          <w:lang w:eastAsia="ru-RU"/>
        </w:rPr>
        <w:t>(-5; +∞)              Б. (- ∞; 5)</w:t>
      </w:r>
      <w:r w:rsidRPr="0011077B">
        <w:rPr>
          <w:rFonts w:ascii="Times New Roman" w:eastAsia="Times New Roman" w:hAnsi="Times New Roman" w:cs="Times New Roman"/>
          <w:sz w:val="24"/>
          <w:szCs w:val="24"/>
          <w:lang w:val="en-US" w:eastAsia="ru-RU"/>
        </w:rPr>
        <w:t>U</w:t>
      </w:r>
      <w:r w:rsidRPr="0011077B">
        <w:rPr>
          <w:rFonts w:ascii="Times New Roman" w:eastAsia="Times New Roman" w:hAnsi="Times New Roman" w:cs="Times New Roman"/>
          <w:sz w:val="24"/>
          <w:szCs w:val="24"/>
          <w:lang w:eastAsia="ru-RU"/>
        </w:rPr>
        <w:t>(5; +∞)      В. (- ∞; -2)</w:t>
      </w:r>
      <w:r w:rsidRPr="0011077B">
        <w:rPr>
          <w:rFonts w:ascii="Times New Roman" w:eastAsia="Times New Roman" w:hAnsi="Times New Roman" w:cs="Times New Roman"/>
          <w:sz w:val="24"/>
          <w:szCs w:val="24"/>
          <w:lang w:val="en-US" w:eastAsia="ru-RU"/>
        </w:rPr>
        <w:t>U</w:t>
      </w:r>
      <w:r w:rsidRPr="0011077B">
        <w:rPr>
          <w:rFonts w:ascii="Times New Roman" w:eastAsia="Times New Roman" w:hAnsi="Times New Roman" w:cs="Times New Roman"/>
          <w:sz w:val="24"/>
          <w:szCs w:val="24"/>
          <w:lang w:eastAsia="ru-RU"/>
        </w:rPr>
        <w:t xml:space="preserve">(-2; +∞)               Г. (- ∞; -2) </w:t>
      </w:r>
      <w:r w:rsidRPr="0011077B">
        <w:rPr>
          <w:rFonts w:ascii="Times New Roman" w:eastAsia="Times New Roman" w:hAnsi="Times New Roman" w:cs="Times New Roman"/>
          <w:sz w:val="24"/>
          <w:szCs w:val="24"/>
          <w:lang w:val="en-US" w:eastAsia="ru-RU"/>
        </w:rPr>
        <w:t>U</w:t>
      </w:r>
      <w:r w:rsidRPr="0011077B">
        <w:rPr>
          <w:rFonts w:ascii="Times New Roman" w:eastAsia="Times New Roman" w:hAnsi="Times New Roman" w:cs="Times New Roman"/>
          <w:sz w:val="24"/>
          <w:szCs w:val="24"/>
          <w:lang w:eastAsia="ru-RU"/>
        </w:rPr>
        <w:t xml:space="preserve"> (-2;5) </w:t>
      </w:r>
      <w:r w:rsidRPr="0011077B">
        <w:rPr>
          <w:rFonts w:ascii="Times New Roman" w:eastAsia="Times New Roman" w:hAnsi="Times New Roman" w:cs="Times New Roman"/>
          <w:sz w:val="24"/>
          <w:szCs w:val="24"/>
          <w:lang w:val="en-US" w:eastAsia="ru-RU"/>
        </w:rPr>
        <w:t>U</w:t>
      </w:r>
      <w:r w:rsidRPr="0011077B">
        <w:rPr>
          <w:rFonts w:ascii="Times New Roman" w:eastAsia="Times New Roman" w:hAnsi="Times New Roman" w:cs="Times New Roman"/>
          <w:sz w:val="24"/>
          <w:szCs w:val="24"/>
          <w:lang w:eastAsia="ru-RU"/>
        </w:rPr>
        <w:t xml:space="preserve"> (5; +∞)   </w:t>
      </w:r>
    </w:p>
    <w:p w14:paraId="6ABBD0A7" w14:textId="77777777" w:rsidR="0011077B" w:rsidRPr="0011077B" w:rsidRDefault="0011077B" w:rsidP="0011077B">
      <w:pPr>
        <w:spacing w:after="0" w:line="360" w:lineRule="auto"/>
        <w:rPr>
          <w:rFonts w:ascii="Times New Roman" w:eastAsia="Times New Roman" w:hAnsi="Times New Roman" w:cs="Times New Roman"/>
          <w:bCs/>
          <w:sz w:val="24"/>
          <w:szCs w:val="24"/>
          <w:lang w:eastAsia="ru-RU"/>
        </w:rPr>
      </w:pPr>
      <w:r w:rsidRPr="0011077B">
        <w:rPr>
          <w:rFonts w:ascii="Times New Roman" w:eastAsia="Times New Roman" w:hAnsi="Times New Roman" w:cs="Times New Roman"/>
          <w:sz w:val="24"/>
          <w:szCs w:val="24"/>
          <w:lang w:eastAsia="ru-RU"/>
        </w:rPr>
        <w:t xml:space="preserve"> </w:t>
      </w:r>
      <w:proofErr w:type="gramStart"/>
      <w:r w:rsidRPr="0011077B">
        <w:rPr>
          <w:rFonts w:ascii="Times New Roman" w:eastAsia="Times New Roman" w:hAnsi="Times New Roman" w:cs="Times New Roman"/>
          <w:b/>
          <w:sz w:val="24"/>
          <w:szCs w:val="24"/>
          <w:lang w:eastAsia="ru-RU"/>
        </w:rPr>
        <w:t>А  5</w:t>
      </w:r>
      <w:proofErr w:type="gramEnd"/>
      <w:r w:rsidRPr="0011077B">
        <w:rPr>
          <w:rFonts w:ascii="Times New Roman" w:eastAsia="Times New Roman" w:hAnsi="Times New Roman" w:cs="Times New Roman"/>
          <w:bCs/>
          <w:sz w:val="24"/>
          <w:szCs w:val="24"/>
          <w:lang w:eastAsia="ru-RU"/>
        </w:rPr>
        <w:t xml:space="preserve"> </w:t>
      </w:r>
      <w:r w:rsidRPr="0011077B">
        <w:rPr>
          <w:rFonts w:ascii="Times New Roman" w:eastAsia="Times New Roman" w:hAnsi="Times New Roman" w:cs="Times New Roman"/>
          <w:sz w:val="24"/>
          <w:szCs w:val="24"/>
          <w:lang w:eastAsia="ru-RU"/>
        </w:rPr>
        <w:t>Решите неравенство</w:t>
      </w:r>
    </w:p>
    <w:p w14:paraId="42407A79" w14:textId="407355C4" w:rsidR="0011077B" w:rsidRPr="0011077B" w:rsidRDefault="00000000" w:rsidP="0011077B">
      <w:pPr>
        <w:spacing w:after="0" w:line="360" w:lineRule="auto"/>
        <w:rPr>
          <w:rFonts w:ascii="Times New Roman" w:eastAsia="Times New Roman" w:hAnsi="Times New Roman" w:cs="Times New Roman"/>
          <w:sz w:val="24"/>
          <w:szCs w:val="24"/>
          <w:lang w:eastAsia="ru-RU"/>
        </w:rPr>
      </w:pPr>
      <m:oMathPara>
        <m:oMath>
          <m:f>
            <m:fPr>
              <m:ctrlPr>
                <w:rPr>
                  <w:rFonts w:ascii="Cambria Math" w:hAnsi="Cambria Math"/>
                  <w:i/>
                </w:rPr>
              </m:ctrlPr>
            </m:fPr>
            <m:num>
              <m:r>
                <m:rPr>
                  <m:scr m:val="script"/>
                </m:rPr>
                <w:rPr>
                  <w:rFonts w:ascii="Cambria Math" w:hAnsi="Cambria Math"/>
                </w:rPr>
                <m:t>x</m:t>
              </m:r>
              <m:r>
                <w:rPr>
                  <w:rFonts w:ascii="Cambria Math" w:hAnsi="Cambria Math"/>
                </w:rPr>
                <m:t>+5</m:t>
              </m:r>
            </m:num>
            <m:den>
              <m:r>
                <m:rPr>
                  <m:scr m:val="script"/>
                </m:rPr>
                <w:rPr>
                  <w:rFonts w:ascii="Cambria Math" w:hAnsi="Cambria Math"/>
                </w:rPr>
                <m:t>x-</m:t>
              </m:r>
              <m:r>
                <w:rPr>
                  <w:rFonts w:ascii="Cambria Math" w:hAnsi="Cambria Math"/>
                </w:rPr>
                <m:t>4</m:t>
              </m:r>
            </m:den>
          </m:f>
          <m:r>
            <w:rPr>
              <w:rFonts w:ascii="Cambria Math" w:hAnsi="Cambria Math"/>
            </w:rPr>
            <m:t>&gt;0</m:t>
          </m:r>
        </m:oMath>
      </m:oMathPara>
    </w:p>
    <w:p w14:paraId="3EA74BB3" w14:textId="77777777" w:rsidR="0011077B" w:rsidRPr="0011077B" w:rsidRDefault="0011077B" w:rsidP="0011077B">
      <w:pPr>
        <w:spacing w:after="0" w:line="36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А. (-5;4)                Б. (- ∞; -</w:t>
      </w:r>
      <w:proofErr w:type="gramStart"/>
      <w:r w:rsidRPr="0011077B">
        <w:rPr>
          <w:rFonts w:ascii="Times New Roman" w:eastAsia="Times New Roman" w:hAnsi="Times New Roman" w:cs="Times New Roman"/>
          <w:sz w:val="24"/>
          <w:szCs w:val="24"/>
          <w:lang w:eastAsia="ru-RU"/>
        </w:rPr>
        <w:t>5)</w:t>
      </w:r>
      <w:r w:rsidRPr="0011077B">
        <w:rPr>
          <w:rFonts w:ascii="Times New Roman" w:eastAsia="Times New Roman" w:hAnsi="Times New Roman" w:cs="Times New Roman"/>
          <w:sz w:val="24"/>
          <w:szCs w:val="24"/>
          <w:lang w:val="en-US" w:eastAsia="ru-RU"/>
        </w:rPr>
        <w:t>U</w:t>
      </w:r>
      <w:proofErr w:type="gramEnd"/>
      <w:r w:rsidRPr="0011077B">
        <w:rPr>
          <w:rFonts w:ascii="Times New Roman" w:eastAsia="Times New Roman" w:hAnsi="Times New Roman" w:cs="Times New Roman"/>
          <w:sz w:val="24"/>
          <w:szCs w:val="24"/>
          <w:lang w:eastAsia="ru-RU"/>
        </w:rPr>
        <w:t>(4; +∞)             В (- ∞; -4)</w:t>
      </w:r>
      <w:r w:rsidRPr="0011077B">
        <w:rPr>
          <w:rFonts w:ascii="Times New Roman" w:eastAsia="Times New Roman" w:hAnsi="Times New Roman" w:cs="Times New Roman"/>
          <w:sz w:val="24"/>
          <w:szCs w:val="24"/>
          <w:lang w:val="en-US" w:eastAsia="ru-RU"/>
        </w:rPr>
        <w:t>U</w:t>
      </w:r>
      <w:r w:rsidRPr="0011077B">
        <w:rPr>
          <w:rFonts w:ascii="Times New Roman" w:eastAsia="Times New Roman" w:hAnsi="Times New Roman" w:cs="Times New Roman"/>
          <w:sz w:val="24"/>
          <w:szCs w:val="24"/>
          <w:lang w:eastAsia="ru-RU"/>
        </w:rPr>
        <w:t>(5; +∞)             Г.   (-4;5)</w:t>
      </w:r>
    </w:p>
    <w:p w14:paraId="330FE067" w14:textId="06BB6899" w:rsidR="0011077B" w:rsidRPr="0011077B" w:rsidRDefault="0011077B" w:rsidP="0011077B">
      <w:pPr>
        <w:spacing w:after="0" w:line="36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b/>
          <w:sz w:val="24"/>
          <w:szCs w:val="24"/>
          <w:lang w:eastAsia="ru-RU"/>
        </w:rPr>
        <w:t>А 6</w:t>
      </w:r>
      <w:r w:rsidRPr="0011077B">
        <w:rPr>
          <w:rFonts w:ascii="Times New Roman" w:eastAsia="Times New Roman" w:hAnsi="Times New Roman" w:cs="Times New Roman"/>
          <w:sz w:val="24"/>
          <w:szCs w:val="24"/>
          <w:lang w:eastAsia="ru-RU"/>
        </w:rPr>
        <w:t xml:space="preserve">.  Найти значение выражения: </w:t>
      </w:r>
      <m:oMath>
        <m:func>
          <m:funcPr>
            <m:ctrlPr>
              <w:rPr>
                <w:rFonts w:ascii="Cambria Math" w:eastAsia="Times New Roman" w:hAnsi="Cambria Math"/>
                <w:i/>
              </w:rPr>
            </m:ctrlPr>
          </m:funcPr>
          <m:fName>
            <m:r>
              <m:rPr>
                <m:sty m:val="p"/>
              </m:rPr>
              <w:rPr>
                <w:rFonts w:ascii="Cambria Math" w:hAnsi="Cambria Math"/>
              </w:rPr>
              <m:t>cos</m:t>
            </m:r>
          </m:fName>
          <m:e>
            <m:f>
              <m:fPr>
                <m:ctrlPr>
                  <w:rPr>
                    <w:rFonts w:ascii="Cambria Math" w:eastAsia="Times New Roman" w:hAnsi="Cambria Math"/>
                    <w:i/>
                  </w:rPr>
                </m:ctrlPr>
              </m:fPr>
              <m:num>
                <m:r>
                  <w:rPr>
                    <w:rFonts w:ascii="Cambria Math" w:eastAsia="Times New Roman" w:hAnsi="Cambria Math"/>
                  </w:rPr>
                  <m:t>π</m:t>
                </m:r>
              </m:num>
              <m:den>
                <m:r>
                  <w:rPr>
                    <w:rFonts w:ascii="Cambria Math" w:eastAsia="Times New Roman" w:hAnsi="Cambria Math"/>
                  </w:rPr>
                  <m:t>6</m:t>
                </m:r>
              </m:den>
            </m:f>
            <m:r>
              <w:rPr>
                <w:rFonts w:ascii="Cambria Math" w:eastAsia="Times New Roman" w:hAnsi="Cambria Math"/>
              </w:rPr>
              <m:t>∙</m:t>
            </m:r>
            <m:func>
              <m:funcPr>
                <m:ctrlPr>
                  <w:rPr>
                    <w:rFonts w:ascii="Cambria Math" w:eastAsia="Times New Roman" w:hAnsi="Cambria Math"/>
                    <w:i/>
                  </w:rPr>
                </m:ctrlPr>
              </m:funcPr>
              <m:fName>
                <m:r>
                  <m:rPr>
                    <m:sty m:val="p"/>
                  </m:rPr>
                  <w:rPr>
                    <w:rFonts w:ascii="Cambria Math" w:hAnsi="Cambria Math"/>
                  </w:rPr>
                  <m:t>cos</m:t>
                </m:r>
              </m:fName>
              <m:e>
                <m:f>
                  <m:fPr>
                    <m:ctrlPr>
                      <w:rPr>
                        <w:rFonts w:ascii="Cambria Math" w:eastAsia="Times New Roman" w:hAnsi="Cambria Math"/>
                        <w:i/>
                      </w:rPr>
                    </m:ctrlPr>
                  </m:fPr>
                  <m:num>
                    <m:r>
                      <w:rPr>
                        <w:rFonts w:ascii="Cambria Math" w:eastAsia="Times New Roman" w:hAnsi="Cambria Math"/>
                      </w:rPr>
                      <m:t>π</m:t>
                    </m:r>
                  </m:num>
                  <m:den>
                    <m:r>
                      <w:rPr>
                        <w:rFonts w:ascii="Cambria Math" w:eastAsia="Times New Roman" w:hAnsi="Cambria Math"/>
                      </w:rPr>
                      <m:t>2</m:t>
                    </m:r>
                  </m:den>
                </m:f>
              </m:e>
            </m:func>
          </m:e>
        </m:func>
        <m:r>
          <w:rPr>
            <w:rFonts w:ascii="Cambria Math" w:eastAsia="Times New Roman" w:hAnsi="Cambria Math"/>
          </w:rPr>
          <m:t>+</m:t>
        </m:r>
        <m:func>
          <m:funcPr>
            <m:ctrlPr>
              <w:rPr>
                <w:rFonts w:ascii="Cambria Math" w:eastAsia="Times New Roman" w:hAnsi="Cambria Math"/>
                <w:i/>
              </w:rPr>
            </m:ctrlPr>
          </m:funcPr>
          <m:fName>
            <m:r>
              <m:rPr>
                <m:sty m:val="p"/>
              </m:rPr>
              <w:rPr>
                <w:rFonts w:ascii="Cambria Math" w:hAnsi="Cambria Math"/>
              </w:rPr>
              <m:t>sin</m:t>
            </m:r>
          </m:fName>
          <m:e>
            <m:f>
              <m:fPr>
                <m:ctrlPr>
                  <w:rPr>
                    <w:rFonts w:ascii="Cambria Math" w:eastAsia="Times New Roman" w:hAnsi="Cambria Math"/>
                    <w:i/>
                  </w:rPr>
                </m:ctrlPr>
              </m:fPr>
              <m:num>
                <m:r>
                  <w:rPr>
                    <w:rFonts w:ascii="Cambria Math" w:eastAsia="Times New Roman" w:hAnsi="Cambria Math"/>
                  </w:rPr>
                  <m:t>π</m:t>
                </m:r>
              </m:num>
              <m:den>
                <m:r>
                  <w:rPr>
                    <w:rFonts w:ascii="Cambria Math" w:eastAsia="Times New Roman" w:hAnsi="Cambria Math"/>
                  </w:rPr>
                  <m:t>3</m:t>
                </m:r>
              </m:den>
            </m:f>
          </m:e>
        </m:func>
      </m:oMath>
    </w:p>
    <w:p w14:paraId="0320A91C" w14:textId="2DE0C12D" w:rsidR="0011077B" w:rsidRPr="0011077B" w:rsidRDefault="0011077B" w:rsidP="0011077B">
      <w:pPr>
        <w:spacing w:after="0" w:line="36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 xml:space="preserve">А.   </w:t>
      </w:r>
      <m:oMath>
        <m:f>
          <m:fPr>
            <m:ctrlPr>
              <w:rPr>
                <w:rFonts w:ascii="Cambria Math" w:eastAsia="Times New Roman" w:hAnsi="Cambria Math"/>
                <w:i/>
              </w:rPr>
            </m:ctrlPr>
          </m:fPr>
          <m:num>
            <m:rad>
              <m:radPr>
                <m:degHide m:val="1"/>
                <m:ctrlPr>
                  <w:rPr>
                    <w:rFonts w:ascii="Cambria Math" w:eastAsia="Times New Roman" w:hAnsi="Cambria Math"/>
                    <w:i/>
                  </w:rPr>
                </m:ctrlPr>
              </m:radPr>
              <m:deg/>
              <m:e>
                <m:r>
                  <w:rPr>
                    <w:rFonts w:ascii="Cambria Math" w:eastAsia="Times New Roman" w:hAnsi="Cambria Math"/>
                  </w:rPr>
                  <m:t>3</m:t>
                </m:r>
              </m:e>
            </m:rad>
          </m:num>
          <m:den>
            <m:r>
              <w:rPr>
                <w:rFonts w:ascii="Cambria Math" w:eastAsia="Times New Roman" w:hAnsi="Cambria Math"/>
              </w:rPr>
              <m:t>2</m:t>
            </m:r>
          </m:den>
        </m:f>
      </m:oMath>
      <w:r w:rsidRPr="0011077B">
        <w:rPr>
          <w:rFonts w:ascii="Times New Roman" w:eastAsia="Times New Roman" w:hAnsi="Times New Roman" w:cs="Times New Roman"/>
          <w:sz w:val="24"/>
          <w:szCs w:val="24"/>
          <w:lang w:eastAsia="ru-RU"/>
        </w:rPr>
        <w:t xml:space="preserve">                       Б.                      В. 1                              Г.  </w:t>
      </w:r>
      <m:oMath>
        <m:rad>
          <m:radPr>
            <m:degHide m:val="1"/>
            <m:ctrlPr>
              <w:rPr>
                <w:rFonts w:ascii="Cambria Math" w:eastAsia="Times New Roman" w:hAnsi="Cambria Math"/>
                <w:i/>
              </w:rPr>
            </m:ctrlPr>
          </m:radPr>
          <m:deg/>
          <m:e>
            <m:r>
              <w:rPr>
                <w:rFonts w:ascii="Cambria Math" w:eastAsia="Times New Roman" w:hAnsi="Cambria Math"/>
              </w:rPr>
              <m:t>3</m:t>
            </m:r>
          </m:e>
        </m:rad>
      </m:oMath>
    </w:p>
    <w:p w14:paraId="17045AE9" w14:textId="77777777" w:rsidR="0011077B" w:rsidRPr="0011077B" w:rsidRDefault="0011077B" w:rsidP="0011077B">
      <w:pPr>
        <w:spacing w:after="0" w:line="36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b/>
          <w:sz w:val="24"/>
          <w:szCs w:val="24"/>
          <w:lang w:eastAsia="ru-RU"/>
        </w:rPr>
        <w:t xml:space="preserve">А7 </w:t>
      </w:r>
      <w:proofErr w:type="gramStart"/>
      <w:r w:rsidRPr="0011077B">
        <w:rPr>
          <w:rFonts w:ascii="Times New Roman" w:eastAsia="Times New Roman" w:hAnsi="Times New Roman" w:cs="Times New Roman"/>
          <w:b/>
          <w:sz w:val="24"/>
          <w:szCs w:val="24"/>
          <w:lang w:eastAsia="ru-RU"/>
        </w:rPr>
        <w:t xml:space="preserve">  </w:t>
      </w:r>
      <w:r w:rsidRPr="0011077B">
        <w:rPr>
          <w:rFonts w:ascii="Times New Roman" w:eastAsia="Times New Roman" w:hAnsi="Times New Roman" w:cs="Times New Roman"/>
          <w:sz w:val="24"/>
          <w:szCs w:val="24"/>
          <w:lang w:eastAsia="ru-RU"/>
        </w:rPr>
        <w:t>.</w:t>
      </w:r>
      <w:proofErr w:type="gramEnd"/>
      <w:r w:rsidRPr="0011077B">
        <w:rPr>
          <w:rFonts w:ascii="Times New Roman" w:eastAsia="Times New Roman" w:hAnsi="Times New Roman" w:cs="Times New Roman"/>
          <w:sz w:val="24"/>
          <w:szCs w:val="24"/>
          <w:lang w:eastAsia="ru-RU"/>
        </w:rPr>
        <w:t xml:space="preserve"> Наименьшим положительным периодом функции y = </w:t>
      </w:r>
      <w:r w:rsidRPr="0011077B">
        <w:rPr>
          <w:rFonts w:ascii="Times New Roman" w:eastAsia="Times New Roman" w:hAnsi="Times New Roman" w:cs="Times New Roman"/>
          <w:sz w:val="24"/>
          <w:szCs w:val="24"/>
          <w:lang w:val="en-US" w:eastAsia="ru-RU"/>
        </w:rPr>
        <w:t>sin</w:t>
      </w:r>
      <w:r w:rsidRPr="0011077B">
        <w:rPr>
          <w:rFonts w:ascii="Times New Roman" w:eastAsia="Times New Roman" w:hAnsi="Times New Roman" w:cs="Times New Roman"/>
          <w:sz w:val="24"/>
          <w:szCs w:val="24"/>
          <w:lang w:eastAsia="ru-RU"/>
        </w:rPr>
        <w:t xml:space="preserve"> </w:t>
      </w:r>
      <w:r w:rsidRPr="0011077B">
        <w:rPr>
          <w:rFonts w:ascii="Times New Roman" w:eastAsia="Times New Roman" w:hAnsi="Times New Roman" w:cs="Times New Roman"/>
          <w:sz w:val="24"/>
          <w:szCs w:val="24"/>
          <w:lang w:val="en-US" w:eastAsia="ru-RU"/>
        </w:rPr>
        <w:t>x</w:t>
      </w:r>
      <w:r w:rsidRPr="0011077B">
        <w:rPr>
          <w:rFonts w:ascii="Times New Roman" w:eastAsia="Times New Roman" w:hAnsi="Times New Roman" w:cs="Times New Roman"/>
          <w:sz w:val="24"/>
          <w:szCs w:val="24"/>
          <w:lang w:eastAsia="ru-RU"/>
        </w:rPr>
        <w:t xml:space="preserve">   является число….</w:t>
      </w:r>
    </w:p>
    <w:p w14:paraId="1D2057EB" w14:textId="77777777" w:rsidR="0011077B" w:rsidRPr="0011077B" w:rsidRDefault="0011077B" w:rsidP="0011077B">
      <w:pPr>
        <w:spacing w:after="0" w:line="36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 xml:space="preserve">А. </w:t>
      </w:r>
      <w:r w:rsidRPr="0011077B">
        <w:rPr>
          <w:rFonts w:ascii="Times New Roman" w:eastAsia="Times New Roman" w:hAnsi="Times New Roman" w:cs="Times New Roman"/>
          <w:sz w:val="24"/>
          <w:szCs w:val="24"/>
          <w:lang w:val="en-US" w:eastAsia="ru-RU"/>
        </w:rPr>
        <w:t>π</w:t>
      </w:r>
      <w:r w:rsidRPr="0011077B">
        <w:rPr>
          <w:rFonts w:ascii="Times New Roman" w:eastAsia="Times New Roman" w:hAnsi="Times New Roman" w:cs="Times New Roman"/>
          <w:sz w:val="24"/>
          <w:szCs w:val="24"/>
          <w:lang w:eastAsia="ru-RU"/>
        </w:rPr>
        <w:t xml:space="preserve">                  Б.  2 π                  В. π/2                             </w:t>
      </w:r>
    </w:p>
    <w:p w14:paraId="7CD9907C" w14:textId="38F5AA61" w:rsidR="0011077B" w:rsidRPr="0011077B" w:rsidRDefault="0011077B" w:rsidP="0011077B">
      <w:pPr>
        <w:spacing w:after="0" w:line="36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89984" behindDoc="0" locked="0" layoutInCell="1" allowOverlap="1" wp14:anchorId="47B9780B" wp14:editId="000E2031">
                <wp:simplePos x="0" y="0"/>
                <wp:positionH relativeFrom="column">
                  <wp:posOffset>440055</wp:posOffset>
                </wp:positionH>
                <wp:positionV relativeFrom="paragraph">
                  <wp:posOffset>47625</wp:posOffset>
                </wp:positionV>
                <wp:extent cx="0" cy="85725"/>
                <wp:effectExtent l="11430" t="9525" r="7620" b="9525"/>
                <wp:wrapNone/>
                <wp:docPr id="215" name="Прямая со стрелкой 2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57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8185771" id="Прямая со стрелкой 215" o:spid="_x0000_s1026" type="#_x0000_t32" style="position:absolute;margin-left:34.65pt;margin-top:3.75pt;width:0;height:6.7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"/>
            </w:pict>
          </mc:Fallback>
        </mc:AlternateContent>
      </w:r>
      <w:r w:rsidRPr="0011077B">
        <w:rPr>
          <w:rFonts w:ascii="Times New Roman" w:eastAsia="Times New Roman" w:hAnsi="Times New Roman" w:cs="Times New Roman"/>
          <w:b/>
          <w:sz w:val="24"/>
          <w:szCs w:val="24"/>
          <w:lang w:eastAsia="ru-RU"/>
        </w:rPr>
        <w:t>А8</w:t>
      </w:r>
      <w:r w:rsidRPr="0011077B">
        <w:rPr>
          <w:rFonts w:ascii="Times New Roman" w:eastAsia="Times New Roman" w:hAnsi="Times New Roman" w:cs="Times New Roman"/>
          <w:sz w:val="24"/>
          <w:szCs w:val="24"/>
          <w:lang w:eastAsia="ru-RU"/>
        </w:rPr>
        <w:t xml:space="preserve"> Решить </w:t>
      </w:r>
      <w:proofErr w:type="gramStart"/>
      <w:r w:rsidRPr="0011077B">
        <w:rPr>
          <w:rFonts w:ascii="Times New Roman" w:eastAsia="Times New Roman" w:hAnsi="Times New Roman" w:cs="Times New Roman"/>
          <w:sz w:val="24"/>
          <w:szCs w:val="24"/>
          <w:lang w:eastAsia="ru-RU"/>
        </w:rPr>
        <w:t xml:space="preserve">уравнение:   </w:t>
      </w:r>
      <w:proofErr w:type="gramEnd"/>
      <m:oMath>
        <m:func>
          <m:funcPr>
            <m:ctrlPr>
              <w:rPr>
                <w:rFonts w:ascii="Cambria Math" w:eastAsia="Times New Roman" w:hAnsi="Cambria Math"/>
                <w:i/>
              </w:rPr>
            </m:ctrlPr>
          </m:funcPr>
          <m:fName>
            <m:r>
              <m:rPr>
                <m:sty m:val="p"/>
              </m:rPr>
              <w:rPr>
                <w:rFonts w:ascii="Cambria Math" w:hAnsi="Cambria Math"/>
              </w:rPr>
              <m:t>cos</m:t>
            </m:r>
          </m:fName>
          <m:e>
            <m:r>
              <m:rPr>
                <m:scr m:val="script"/>
              </m:rPr>
              <w:rPr>
                <w:rFonts w:ascii="Cambria Math" w:eastAsia="Times New Roman" w:hAnsi="Cambria Math"/>
              </w:rPr>
              <m:t>x=-</m:t>
            </m:r>
            <m:f>
              <m:fPr>
                <m:ctrlPr>
                  <w:rPr>
                    <w:rFonts w:ascii="Cambria Math" w:eastAsia="Times New Roman" w:hAnsi="Cambria Math"/>
                    <w:i/>
                  </w:rPr>
                </m:ctrlPr>
              </m:fPr>
              <m:num>
                <m:r>
                  <w:rPr>
                    <w:rFonts w:ascii="Cambria Math" w:eastAsia="Times New Roman" w:hAnsi="Cambria Math"/>
                  </w:rPr>
                  <m:t>1</m:t>
                </m:r>
              </m:num>
              <m:den>
                <m:r>
                  <w:rPr>
                    <w:rFonts w:ascii="Cambria Math" w:eastAsia="Times New Roman" w:hAnsi="Cambria Math"/>
                  </w:rPr>
                  <m:t>2</m:t>
                </m:r>
              </m:den>
            </m:f>
          </m:e>
        </m:func>
      </m:oMath>
      <w:r w:rsidRPr="0011077B">
        <w:rPr>
          <w:rFonts w:ascii="Times New Roman" w:eastAsia="Times New Roman" w:hAnsi="Times New Roman" w:cs="Times New Roman"/>
          <w:sz w:val="24"/>
          <w:szCs w:val="24"/>
          <w:lang w:eastAsia="ru-RU"/>
        </w:rPr>
        <w:t xml:space="preserve">      </w:t>
      </w:r>
    </w:p>
    <w:p w14:paraId="4188D524" w14:textId="02F83676" w:rsidR="0011077B" w:rsidRPr="0011077B" w:rsidRDefault="0011077B" w:rsidP="0011077B">
      <w:pPr>
        <w:spacing w:after="0" w:line="36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 xml:space="preserve">А. </w:t>
      </w:r>
      <m:oMath>
        <m:r>
          <w:rPr>
            <w:rFonts w:ascii="Cambria Math" w:eastAsia="Times New Roman" w:hAnsi="Cambria Math"/>
          </w:rPr>
          <m:t>±</m:t>
        </m:r>
        <m:f>
          <m:fPr>
            <m:ctrlPr>
              <w:rPr>
                <w:rFonts w:ascii="Cambria Math" w:eastAsia="Times New Roman" w:hAnsi="Cambria Math"/>
                <w:i/>
              </w:rPr>
            </m:ctrlPr>
          </m:fPr>
          <m:num>
            <m:r>
              <w:rPr>
                <w:rFonts w:ascii="Cambria Math" w:eastAsia="Times New Roman" w:hAnsi="Cambria Math"/>
              </w:rPr>
              <m:t>2π</m:t>
            </m:r>
          </m:num>
          <m:den>
            <m:r>
              <w:rPr>
                <w:rFonts w:ascii="Cambria Math" w:eastAsia="Times New Roman" w:hAnsi="Cambria Math"/>
              </w:rPr>
              <m:t>3</m:t>
            </m:r>
          </m:den>
        </m:f>
        <m:r>
          <w:rPr>
            <w:rFonts w:ascii="Cambria Math" w:eastAsia="Times New Roman" w:hAnsi="Cambria Math"/>
          </w:rPr>
          <m:t>+π</m:t>
        </m:r>
        <m:r>
          <m:rPr>
            <m:scr m:val="script"/>
          </m:rPr>
          <w:rPr>
            <w:rFonts w:ascii="Cambria Math" w:eastAsia="Times New Roman" w:hAnsi="Cambria Math"/>
          </w:rPr>
          <m:t>n, n∈Z</m:t>
        </m:r>
      </m:oMath>
      <w:r w:rsidRPr="0011077B">
        <w:rPr>
          <w:rFonts w:ascii="Times New Roman" w:eastAsia="Times New Roman" w:hAnsi="Times New Roman" w:cs="Times New Roman"/>
          <w:sz w:val="24"/>
          <w:szCs w:val="24"/>
          <w:lang w:eastAsia="ru-RU"/>
        </w:rPr>
        <w:t xml:space="preserve">         Б.</w:t>
      </w:r>
      <m:oMath>
        <m:r>
          <w:rPr>
            <w:rFonts w:ascii="Cambria Math" w:eastAsia="Times New Roman" w:hAnsi="Cambria Math"/>
          </w:rPr>
          <m:t xml:space="preserve"> ±</m:t>
        </m:r>
        <m:f>
          <m:fPr>
            <m:ctrlPr>
              <w:rPr>
                <w:rFonts w:ascii="Cambria Math" w:eastAsia="Times New Roman" w:hAnsi="Cambria Math"/>
                <w:i/>
              </w:rPr>
            </m:ctrlPr>
          </m:fPr>
          <m:num>
            <m:r>
              <w:rPr>
                <w:rFonts w:ascii="Cambria Math" w:eastAsia="Times New Roman" w:hAnsi="Cambria Math"/>
              </w:rPr>
              <m:t>2π</m:t>
            </m:r>
          </m:num>
          <m:den>
            <m:r>
              <w:rPr>
                <w:rFonts w:ascii="Cambria Math" w:eastAsia="Times New Roman" w:hAnsi="Cambria Math"/>
              </w:rPr>
              <m:t>3</m:t>
            </m:r>
          </m:den>
        </m:f>
        <m:r>
          <w:rPr>
            <w:rFonts w:ascii="Cambria Math" w:eastAsia="Times New Roman" w:hAnsi="Cambria Math"/>
          </w:rPr>
          <m:t>+2π</m:t>
        </m:r>
        <m:r>
          <m:rPr>
            <m:scr m:val="script"/>
          </m:rPr>
          <w:rPr>
            <w:rFonts w:ascii="Cambria Math" w:eastAsia="Times New Roman" w:hAnsi="Cambria Math"/>
          </w:rPr>
          <m:t>n, n∈Z</m:t>
        </m:r>
      </m:oMath>
      <w:r w:rsidRPr="0011077B">
        <w:rPr>
          <w:rFonts w:ascii="Times New Roman" w:eastAsia="Times New Roman" w:hAnsi="Times New Roman" w:cs="Times New Roman"/>
          <w:sz w:val="24"/>
          <w:szCs w:val="24"/>
          <w:lang w:eastAsia="ru-RU"/>
        </w:rPr>
        <w:t xml:space="preserve">      В. </w:t>
      </w:r>
      <m:oMath>
        <m:r>
          <w:rPr>
            <w:rFonts w:ascii="Cambria Math" w:eastAsia="Times New Roman" w:hAnsi="Cambria Math"/>
          </w:rPr>
          <m:t>±</m:t>
        </m:r>
        <m:f>
          <m:fPr>
            <m:ctrlPr>
              <w:rPr>
                <w:rFonts w:ascii="Cambria Math" w:eastAsia="Times New Roman" w:hAnsi="Cambria Math"/>
                <w:i/>
              </w:rPr>
            </m:ctrlPr>
          </m:fPr>
          <m:num>
            <m:r>
              <w:rPr>
                <w:rFonts w:ascii="Cambria Math" w:eastAsia="Times New Roman" w:hAnsi="Cambria Math"/>
              </w:rPr>
              <m:t>5π</m:t>
            </m:r>
          </m:num>
          <m:den>
            <m:r>
              <w:rPr>
                <w:rFonts w:ascii="Cambria Math" w:eastAsia="Times New Roman" w:hAnsi="Cambria Math"/>
              </w:rPr>
              <m:t>6</m:t>
            </m:r>
          </m:den>
        </m:f>
        <m:r>
          <w:rPr>
            <w:rFonts w:ascii="Cambria Math" w:eastAsia="Times New Roman" w:hAnsi="Cambria Math"/>
          </w:rPr>
          <m:t>+2π</m:t>
        </m:r>
        <m:r>
          <m:rPr>
            <m:scr m:val="script"/>
          </m:rPr>
          <w:rPr>
            <w:rFonts w:ascii="Cambria Math" w:eastAsia="Times New Roman" w:hAnsi="Cambria Math"/>
          </w:rPr>
          <m:t>n, n∈Z</m:t>
        </m:r>
      </m:oMath>
      <w:r w:rsidRPr="0011077B">
        <w:rPr>
          <w:rFonts w:ascii="Times New Roman" w:eastAsia="Times New Roman" w:hAnsi="Times New Roman" w:cs="Times New Roman"/>
          <w:sz w:val="24"/>
          <w:szCs w:val="24"/>
          <w:lang w:eastAsia="ru-RU"/>
        </w:rPr>
        <w:t xml:space="preserve">   Г.</w:t>
      </w:r>
      <m:oMath>
        <m:r>
          <w:rPr>
            <w:rFonts w:ascii="Cambria Math" w:eastAsia="Times New Roman" w:hAnsi="Cambria Math"/>
          </w:rPr>
          <m:t xml:space="preserve"> ±</m:t>
        </m:r>
        <m:f>
          <m:fPr>
            <m:ctrlPr>
              <w:rPr>
                <w:rFonts w:ascii="Cambria Math" w:eastAsia="Times New Roman" w:hAnsi="Cambria Math"/>
                <w:i/>
              </w:rPr>
            </m:ctrlPr>
          </m:fPr>
          <m:num>
            <m:r>
              <w:rPr>
                <w:rFonts w:ascii="Cambria Math" w:eastAsia="Times New Roman" w:hAnsi="Cambria Math"/>
              </w:rPr>
              <m:t>π</m:t>
            </m:r>
          </m:num>
          <m:den>
            <m:r>
              <w:rPr>
                <w:rFonts w:ascii="Cambria Math" w:eastAsia="Times New Roman" w:hAnsi="Cambria Math"/>
              </w:rPr>
              <m:t>3</m:t>
            </m:r>
          </m:den>
        </m:f>
        <m:r>
          <w:rPr>
            <w:rFonts w:ascii="Cambria Math" w:eastAsia="Times New Roman" w:hAnsi="Cambria Math"/>
          </w:rPr>
          <m:t>+2π</m:t>
        </m:r>
        <m:r>
          <m:rPr>
            <m:scr m:val="script"/>
          </m:rPr>
          <w:rPr>
            <w:rFonts w:ascii="Cambria Math" w:eastAsia="Times New Roman" w:hAnsi="Cambria Math"/>
          </w:rPr>
          <m:t>n, n∈Z</m:t>
        </m:r>
      </m:oMath>
    </w:p>
    <w:p w14:paraId="396595BA" w14:textId="32E8C7CE" w:rsidR="0011077B" w:rsidRPr="0011077B" w:rsidRDefault="0011077B" w:rsidP="0011077B">
      <w:pPr>
        <w:spacing w:after="0" w:line="360" w:lineRule="auto"/>
        <w:rPr>
          <w:rFonts w:ascii="Times New Roman" w:eastAsia="Times New Roman" w:hAnsi="Times New Roman" w:cs="Times New Roman"/>
          <w:b/>
          <w:sz w:val="24"/>
          <w:szCs w:val="24"/>
          <w:lang w:eastAsia="ru-RU"/>
        </w:rPr>
      </w:pPr>
      <w:r w:rsidRPr="0011077B">
        <w:rPr>
          <w:rFonts w:ascii="Times New Roman" w:eastAsia="Times New Roman" w:hAnsi="Times New Roman" w:cs="Times New Roman"/>
          <w:b/>
          <w:sz w:val="24"/>
          <w:szCs w:val="24"/>
          <w:lang w:eastAsia="ru-RU"/>
        </w:rPr>
        <w:t xml:space="preserve">А 9 </w:t>
      </w:r>
      <w:r w:rsidRPr="0011077B">
        <w:rPr>
          <w:rFonts w:ascii="Times New Roman" w:eastAsia="Times New Roman" w:hAnsi="Times New Roman" w:cs="Times New Roman"/>
          <w:bCs/>
          <w:sz w:val="24"/>
          <w:szCs w:val="24"/>
          <w:lang w:eastAsia="ru-RU"/>
        </w:rPr>
        <w:t>Запишите формулу</w:t>
      </w:r>
      <w:r w:rsidRPr="0011077B">
        <w:rPr>
          <w:rFonts w:ascii="Times New Roman" w:eastAsia="Times New Roman" w:hAnsi="Times New Roman" w:cs="Times New Roman"/>
          <w:b/>
          <w:sz w:val="24"/>
          <w:szCs w:val="24"/>
          <w:lang w:eastAsia="ru-RU"/>
        </w:rPr>
        <w:t xml:space="preserve"> </w:t>
      </w:r>
      <w:r w:rsidRPr="0011077B">
        <w:rPr>
          <w:rFonts w:ascii="Times New Roman" w:eastAsia="Times New Roman" w:hAnsi="Times New Roman" w:cs="Times New Roman"/>
          <w:b/>
          <w:noProof/>
          <w:position w:val="-12"/>
          <w:sz w:val="24"/>
          <w:szCs w:val="24"/>
          <w:lang w:eastAsia="ru-RU"/>
        </w:rPr>
        <w:drawing>
          <wp:inline distT="0" distB="0" distL="0" distR="0" wp14:anchorId="074DF1D0" wp14:editId="3E894354">
            <wp:extent cx="1066800" cy="238125"/>
            <wp:effectExtent l="0" t="0" r="0" b="9525"/>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1066800" cy="238125"/>
                    </a:xfrm>
                    <a:prstGeom prst="rect">
                      <a:avLst/>
                    </a:prstGeom>
                    <a:noFill/>
                    <a:ln>
                      <a:noFill/>
                    </a:ln>
                  </pic:spPr>
                </pic:pic>
              </a:graphicData>
            </a:graphic>
          </wp:inline>
        </w:drawing>
      </w:r>
    </w:p>
    <w:p w14:paraId="092DDDA3" w14:textId="4B8665AE" w:rsidR="0011077B" w:rsidRPr="0011077B" w:rsidRDefault="0011077B" w:rsidP="0011077B">
      <w:pPr>
        <w:spacing w:after="0" w:line="360" w:lineRule="auto"/>
        <w:rPr>
          <w:rFonts w:ascii="Times New Roman" w:eastAsia="Times New Roman" w:hAnsi="Times New Roman" w:cs="Times New Roman"/>
          <w:bCs/>
          <w:sz w:val="24"/>
          <w:szCs w:val="24"/>
          <w:lang w:eastAsia="ru-RU"/>
        </w:rPr>
      </w:pPr>
      <w:r w:rsidRPr="0011077B">
        <w:rPr>
          <w:rFonts w:ascii="Times New Roman" w:eastAsia="Times New Roman" w:hAnsi="Times New Roman" w:cs="Times New Roman"/>
          <w:sz w:val="24"/>
          <w:szCs w:val="24"/>
          <w:lang w:eastAsia="ru-RU"/>
        </w:rPr>
        <w:t xml:space="preserve">   А. </w:t>
      </w:r>
      <w:r w:rsidRPr="0011077B">
        <w:rPr>
          <w:rFonts w:ascii="Times New Roman" w:eastAsia="Times New Roman" w:hAnsi="Times New Roman" w:cs="Times New Roman"/>
          <w:bCs/>
          <w:noProof/>
          <w:position w:val="-12"/>
          <w:sz w:val="24"/>
          <w:szCs w:val="24"/>
          <w:lang w:eastAsia="ru-RU"/>
        </w:rPr>
        <w:drawing>
          <wp:inline distT="0" distB="0" distL="0" distR="0" wp14:anchorId="54425ABB" wp14:editId="7FBB3252">
            <wp:extent cx="723900" cy="228600"/>
            <wp:effectExtent l="0" t="0" r="0"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723900" cy="228600"/>
                    </a:xfrm>
                    <a:prstGeom prst="rect">
                      <a:avLst/>
                    </a:prstGeom>
                    <a:noFill/>
                    <a:ln>
                      <a:noFill/>
                    </a:ln>
                  </pic:spPr>
                </pic:pic>
              </a:graphicData>
            </a:graphic>
          </wp:inline>
        </w:drawing>
      </w:r>
      <w:r w:rsidRPr="0011077B">
        <w:rPr>
          <w:rFonts w:ascii="Times New Roman" w:eastAsia="Times New Roman" w:hAnsi="Times New Roman" w:cs="Times New Roman"/>
          <w:bCs/>
          <w:sz w:val="24"/>
          <w:szCs w:val="24"/>
          <w:lang w:eastAsia="ru-RU"/>
        </w:rPr>
        <w:t xml:space="preserve">; </w:t>
      </w:r>
      <w:r w:rsidRPr="0011077B">
        <w:rPr>
          <w:rFonts w:ascii="Times New Roman" w:eastAsia="Times New Roman" w:hAnsi="Times New Roman" w:cs="Times New Roman"/>
          <w:bCs/>
          <w:sz w:val="24"/>
          <w:szCs w:val="24"/>
          <w:lang w:eastAsia="ru-RU"/>
        </w:rPr>
        <w:tab/>
        <w:t xml:space="preserve">Б. </w:t>
      </w:r>
      <w:r w:rsidRPr="0011077B">
        <w:rPr>
          <w:rFonts w:ascii="Times New Roman" w:eastAsia="Times New Roman" w:hAnsi="Times New Roman" w:cs="Times New Roman"/>
          <w:bCs/>
          <w:noProof/>
          <w:position w:val="-12"/>
          <w:sz w:val="24"/>
          <w:szCs w:val="24"/>
          <w:lang w:eastAsia="ru-RU"/>
        </w:rPr>
        <w:drawing>
          <wp:inline distT="0" distB="0" distL="0" distR="0" wp14:anchorId="109FA22D" wp14:editId="760D0AF4">
            <wp:extent cx="762000" cy="228600"/>
            <wp:effectExtent l="0" t="0" r="0"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762000" cy="228600"/>
                    </a:xfrm>
                    <a:prstGeom prst="rect">
                      <a:avLst/>
                    </a:prstGeom>
                    <a:noFill/>
                    <a:ln>
                      <a:noFill/>
                    </a:ln>
                  </pic:spPr>
                </pic:pic>
              </a:graphicData>
            </a:graphic>
          </wp:inline>
        </w:drawing>
      </w:r>
      <w:r w:rsidRPr="0011077B">
        <w:rPr>
          <w:rFonts w:ascii="Times New Roman" w:eastAsia="Times New Roman" w:hAnsi="Times New Roman" w:cs="Times New Roman"/>
          <w:bCs/>
          <w:sz w:val="24"/>
          <w:szCs w:val="24"/>
          <w:lang w:eastAsia="ru-RU"/>
        </w:rPr>
        <w:tab/>
        <w:t xml:space="preserve">В. </w:t>
      </w:r>
      <w:r w:rsidRPr="0011077B">
        <w:rPr>
          <w:rFonts w:ascii="Times New Roman" w:eastAsia="Times New Roman" w:hAnsi="Times New Roman" w:cs="Times New Roman"/>
          <w:bCs/>
          <w:noProof/>
          <w:position w:val="-28"/>
          <w:sz w:val="24"/>
          <w:szCs w:val="24"/>
          <w:lang w:eastAsia="ru-RU"/>
        </w:rPr>
        <w:drawing>
          <wp:inline distT="0" distB="0" distL="0" distR="0" wp14:anchorId="571D5244" wp14:editId="69C1AA30">
            <wp:extent cx="504825" cy="419100"/>
            <wp:effectExtent l="0" t="0" r="9525"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504825" cy="419100"/>
                    </a:xfrm>
                    <a:prstGeom prst="rect">
                      <a:avLst/>
                    </a:prstGeom>
                    <a:noFill/>
                    <a:ln>
                      <a:noFill/>
                    </a:ln>
                  </pic:spPr>
                </pic:pic>
              </a:graphicData>
            </a:graphic>
          </wp:inline>
        </w:drawing>
      </w:r>
      <w:r w:rsidRPr="0011077B">
        <w:rPr>
          <w:rFonts w:ascii="Times New Roman" w:eastAsia="Times New Roman" w:hAnsi="Times New Roman" w:cs="Times New Roman"/>
          <w:bCs/>
          <w:sz w:val="24"/>
          <w:szCs w:val="24"/>
          <w:lang w:eastAsia="ru-RU"/>
        </w:rPr>
        <w:tab/>
        <w:t xml:space="preserve">Г. </w:t>
      </w:r>
      <w:r w:rsidRPr="0011077B">
        <w:rPr>
          <w:rFonts w:ascii="Times New Roman" w:eastAsia="Times New Roman" w:hAnsi="Times New Roman" w:cs="Times New Roman"/>
          <w:bCs/>
          <w:noProof/>
          <w:position w:val="-12"/>
          <w:sz w:val="24"/>
          <w:szCs w:val="24"/>
          <w:lang w:eastAsia="ru-RU"/>
        </w:rPr>
        <w:drawing>
          <wp:inline distT="0" distB="0" distL="0" distR="0" wp14:anchorId="1AE9E434" wp14:editId="15B9A347">
            <wp:extent cx="609600" cy="228600"/>
            <wp:effectExtent l="0" t="0" r="0"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609600" cy="228600"/>
                    </a:xfrm>
                    <a:prstGeom prst="rect">
                      <a:avLst/>
                    </a:prstGeom>
                    <a:noFill/>
                    <a:ln>
                      <a:noFill/>
                    </a:ln>
                  </pic:spPr>
                </pic:pic>
              </a:graphicData>
            </a:graphic>
          </wp:inline>
        </w:drawing>
      </w:r>
    </w:p>
    <w:p w14:paraId="3F9C5A41" w14:textId="0AF00884" w:rsidR="0011077B" w:rsidRPr="0011077B" w:rsidRDefault="0011077B" w:rsidP="0011077B">
      <w:pPr>
        <w:spacing w:after="0" w:line="36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b/>
          <w:sz w:val="24"/>
          <w:szCs w:val="24"/>
          <w:lang w:eastAsia="ru-RU"/>
        </w:rPr>
        <w:t>А10</w:t>
      </w:r>
      <w:r w:rsidRPr="0011077B">
        <w:rPr>
          <w:rFonts w:ascii="Times New Roman" w:eastAsia="Times New Roman" w:hAnsi="Times New Roman" w:cs="Times New Roman"/>
          <w:sz w:val="24"/>
          <w:szCs w:val="24"/>
          <w:lang w:eastAsia="ru-RU"/>
        </w:rPr>
        <w:t xml:space="preserve">   </w:t>
      </w:r>
      <w:r w:rsidRPr="0011077B">
        <w:rPr>
          <w:rFonts w:ascii="Times New Roman" w:eastAsia="Times New Roman" w:hAnsi="Times New Roman" w:cs="Times New Roman"/>
          <w:bCs/>
          <w:sz w:val="24"/>
          <w:szCs w:val="24"/>
          <w:lang w:eastAsia="ru-RU"/>
        </w:rPr>
        <w:t>Запишите формулу</w:t>
      </w:r>
      <w:r w:rsidRPr="0011077B">
        <w:rPr>
          <w:rFonts w:ascii="Times New Roman" w:eastAsia="Times New Roman" w:hAnsi="Times New Roman" w:cs="Times New Roman"/>
          <w:b/>
          <w:sz w:val="24"/>
          <w:szCs w:val="24"/>
          <w:lang w:eastAsia="ru-RU"/>
        </w:rPr>
        <w:t xml:space="preserve"> </w:t>
      </w:r>
      <w:r w:rsidRPr="0011077B">
        <w:rPr>
          <w:rFonts w:ascii="Times New Roman" w:eastAsia="Times New Roman" w:hAnsi="Times New Roman" w:cs="Times New Roman"/>
          <w:b/>
          <w:noProof/>
          <w:position w:val="-12"/>
          <w:sz w:val="24"/>
          <w:szCs w:val="24"/>
          <w:lang w:eastAsia="ru-RU"/>
        </w:rPr>
        <w:drawing>
          <wp:inline distT="0" distB="0" distL="0" distR="0" wp14:anchorId="19E46F24" wp14:editId="0EDE8DBB">
            <wp:extent cx="542925" cy="228600"/>
            <wp:effectExtent l="0" t="0" r="9525"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542925" cy="228600"/>
                    </a:xfrm>
                    <a:prstGeom prst="rect">
                      <a:avLst/>
                    </a:prstGeom>
                    <a:noFill/>
                    <a:ln>
                      <a:noFill/>
                    </a:ln>
                  </pic:spPr>
                </pic:pic>
              </a:graphicData>
            </a:graphic>
          </wp:inline>
        </w:drawing>
      </w:r>
    </w:p>
    <w:p w14:paraId="6C3F579D" w14:textId="77777777" w:rsidR="0011077B" w:rsidRPr="0011077B" w:rsidRDefault="0011077B" w:rsidP="0011077B">
      <w:pPr>
        <w:spacing w:after="0" w:line="360" w:lineRule="auto"/>
        <w:rPr>
          <w:rFonts w:ascii="Times New Roman" w:eastAsia="Times New Roman" w:hAnsi="Times New Roman" w:cs="Times New Roman"/>
          <w:bCs/>
          <w:sz w:val="24"/>
          <w:szCs w:val="24"/>
          <w:lang w:eastAsia="ru-RU"/>
        </w:rPr>
      </w:pPr>
      <w:r w:rsidRPr="0011077B">
        <w:rPr>
          <w:rFonts w:ascii="Times New Roman" w:eastAsia="Times New Roman" w:hAnsi="Times New Roman" w:cs="Times New Roman"/>
          <w:b/>
          <w:sz w:val="24"/>
          <w:szCs w:val="24"/>
          <w:lang w:eastAsia="ru-RU"/>
        </w:rPr>
        <w:tab/>
      </w:r>
      <w:r w:rsidRPr="0011077B">
        <w:rPr>
          <w:rFonts w:ascii="Times New Roman" w:eastAsia="Times New Roman" w:hAnsi="Times New Roman" w:cs="Times New Roman"/>
          <w:bCs/>
          <w:sz w:val="24"/>
          <w:szCs w:val="24"/>
          <w:lang w:eastAsia="ru-RU"/>
        </w:rPr>
        <w:t>А. 0;</w:t>
      </w:r>
      <w:r w:rsidRPr="0011077B">
        <w:rPr>
          <w:rFonts w:ascii="Times New Roman" w:eastAsia="Times New Roman" w:hAnsi="Times New Roman" w:cs="Times New Roman"/>
          <w:bCs/>
          <w:sz w:val="24"/>
          <w:szCs w:val="24"/>
          <w:lang w:eastAsia="ru-RU"/>
        </w:rPr>
        <w:tab/>
        <w:t xml:space="preserve">         Б. 1;</w:t>
      </w:r>
      <w:r w:rsidRPr="0011077B">
        <w:rPr>
          <w:rFonts w:ascii="Times New Roman" w:eastAsia="Times New Roman" w:hAnsi="Times New Roman" w:cs="Times New Roman"/>
          <w:bCs/>
          <w:sz w:val="24"/>
          <w:szCs w:val="24"/>
          <w:lang w:eastAsia="ru-RU"/>
        </w:rPr>
        <w:tab/>
        <w:t xml:space="preserve">           В.-</w:t>
      </w:r>
      <w:proofErr w:type="gramStart"/>
      <w:r w:rsidRPr="0011077B">
        <w:rPr>
          <w:rFonts w:ascii="Times New Roman" w:eastAsia="Times New Roman" w:hAnsi="Times New Roman" w:cs="Times New Roman"/>
          <w:bCs/>
          <w:sz w:val="24"/>
          <w:szCs w:val="24"/>
          <w:lang w:eastAsia="ru-RU"/>
        </w:rPr>
        <w:t>1 ;</w:t>
      </w:r>
      <w:proofErr w:type="gramEnd"/>
      <w:r w:rsidRPr="0011077B">
        <w:rPr>
          <w:rFonts w:ascii="Times New Roman" w:eastAsia="Times New Roman" w:hAnsi="Times New Roman" w:cs="Times New Roman"/>
          <w:bCs/>
          <w:sz w:val="24"/>
          <w:szCs w:val="24"/>
          <w:lang w:eastAsia="ru-RU"/>
        </w:rPr>
        <w:t xml:space="preserve">              Г. </w:t>
      </w:r>
      <w:r w:rsidRPr="0011077B">
        <w:rPr>
          <w:rFonts w:ascii="Times New Roman" w:eastAsia="Times New Roman" w:hAnsi="Times New Roman" w:cs="Times New Roman"/>
          <w:bCs/>
          <w:sz w:val="24"/>
          <w:szCs w:val="24"/>
          <w:lang w:val="en-US" w:eastAsia="ru-RU"/>
        </w:rPr>
        <w:t>a</w:t>
      </w:r>
      <w:r w:rsidRPr="0011077B">
        <w:rPr>
          <w:rFonts w:ascii="Times New Roman" w:eastAsia="Times New Roman" w:hAnsi="Times New Roman" w:cs="Times New Roman"/>
          <w:bCs/>
          <w:sz w:val="24"/>
          <w:szCs w:val="24"/>
          <w:lang w:eastAsia="ru-RU"/>
        </w:rPr>
        <w:t>.</w:t>
      </w:r>
    </w:p>
    <w:p w14:paraId="5511005E" w14:textId="1B6F6375" w:rsidR="0011077B" w:rsidRPr="0011077B" w:rsidRDefault="0011077B" w:rsidP="0011077B">
      <w:pPr>
        <w:spacing w:after="0" w:line="36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b/>
          <w:sz w:val="24"/>
          <w:szCs w:val="24"/>
          <w:lang w:eastAsia="ru-RU"/>
        </w:rPr>
        <w:t>А</w:t>
      </w:r>
      <w:proofErr w:type="gramStart"/>
      <w:r w:rsidRPr="0011077B">
        <w:rPr>
          <w:rFonts w:ascii="Times New Roman" w:eastAsia="Times New Roman" w:hAnsi="Times New Roman" w:cs="Times New Roman"/>
          <w:b/>
          <w:sz w:val="24"/>
          <w:szCs w:val="24"/>
          <w:lang w:eastAsia="ru-RU"/>
        </w:rPr>
        <w:t>11</w:t>
      </w:r>
      <w:r w:rsidRPr="0011077B">
        <w:rPr>
          <w:rFonts w:ascii="Times New Roman" w:eastAsia="Times New Roman" w:hAnsi="Times New Roman" w:cs="Times New Roman"/>
          <w:sz w:val="24"/>
          <w:szCs w:val="24"/>
          <w:lang w:eastAsia="ru-RU"/>
        </w:rPr>
        <w:t xml:space="preserve"> </w:t>
      </w:r>
      <w:r w:rsidRPr="0011077B">
        <w:rPr>
          <w:rFonts w:ascii="Times New Roman" w:eastAsia="Times New Roman" w:hAnsi="Times New Roman" w:cs="Times New Roman"/>
          <w:b/>
          <w:sz w:val="24"/>
          <w:szCs w:val="24"/>
          <w:lang w:eastAsia="ru-RU"/>
        </w:rPr>
        <w:t xml:space="preserve"> </w:t>
      </w:r>
      <w:r w:rsidRPr="0011077B">
        <w:rPr>
          <w:rFonts w:ascii="Times New Roman" w:eastAsia="Times New Roman" w:hAnsi="Times New Roman" w:cs="Times New Roman"/>
          <w:sz w:val="24"/>
          <w:szCs w:val="24"/>
          <w:lang w:eastAsia="ru-RU"/>
        </w:rPr>
        <w:t>Найдите</w:t>
      </w:r>
      <w:proofErr w:type="gramEnd"/>
      <w:r w:rsidRPr="0011077B">
        <w:rPr>
          <w:rFonts w:ascii="Times New Roman" w:eastAsia="Times New Roman" w:hAnsi="Times New Roman" w:cs="Times New Roman"/>
          <w:sz w:val="24"/>
          <w:szCs w:val="24"/>
          <w:lang w:eastAsia="ru-RU"/>
        </w:rPr>
        <w:t xml:space="preserve"> значение выражения</w:t>
      </w:r>
      <w:r w:rsidRPr="0011077B">
        <w:rPr>
          <w:rFonts w:ascii="Times New Roman" w:eastAsia="Times New Roman" w:hAnsi="Times New Roman" w:cs="Times New Roman"/>
          <w:b/>
          <w:sz w:val="24"/>
          <w:szCs w:val="24"/>
          <w:lang w:eastAsia="ru-RU"/>
        </w:rPr>
        <w:t xml:space="preserve">  </w:t>
      </w:r>
      <w:r w:rsidRPr="0011077B">
        <w:rPr>
          <w:rFonts w:ascii="Times New Roman" w:eastAsia="Times New Roman" w:hAnsi="Times New Roman" w:cs="Times New Roman"/>
          <w:noProof/>
          <w:position w:val="-12"/>
          <w:sz w:val="24"/>
          <w:szCs w:val="24"/>
          <w:lang w:eastAsia="ru-RU"/>
        </w:rPr>
        <w:drawing>
          <wp:inline distT="0" distB="0" distL="0" distR="0" wp14:anchorId="6B888028" wp14:editId="37BAFC57">
            <wp:extent cx="1219200" cy="209550"/>
            <wp:effectExtent l="0" t="0" r="0"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1219200" cy="209550"/>
                    </a:xfrm>
                    <a:prstGeom prst="rect">
                      <a:avLst/>
                    </a:prstGeom>
                    <a:noFill/>
                    <a:ln>
                      <a:noFill/>
                    </a:ln>
                  </pic:spPr>
                </pic:pic>
              </a:graphicData>
            </a:graphic>
          </wp:inline>
        </w:drawing>
      </w:r>
      <w:r w:rsidRPr="0011077B">
        <w:rPr>
          <w:rFonts w:ascii="Times New Roman" w:eastAsia="Times New Roman" w:hAnsi="Times New Roman" w:cs="Times New Roman"/>
          <w:sz w:val="24"/>
          <w:szCs w:val="24"/>
          <w:lang w:eastAsia="ru-RU"/>
        </w:rPr>
        <w:t xml:space="preserve"> </w:t>
      </w:r>
      <w:r w:rsidRPr="0011077B">
        <w:rPr>
          <w:rFonts w:ascii="Times New Roman" w:eastAsia="Times New Roman" w:hAnsi="Times New Roman" w:cs="Times New Roman"/>
          <w:sz w:val="24"/>
          <w:szCs w:val="24"/>
          <w:lang w:eastAsia="ru-RU"/>
        </w:rPr>
        <w:fldChar w:fldCharType="begin"/>
      </w:r>
      <w:r w:rsidRPr="0011077B">
        <w:rPr>
          <w:rFonts w:ascii="Times New Roman" w:eastAsia="Times New Roman" w:hAnsi="Times New Roman" w:cs="Times New Roman"/>
          <w:sz w:val="24"/>
          <w:szCs w:val="24"/>
          <w:lang w:eastAsia="ru-RU"/>
        </w:rPr>
        <w:instrText xml:space="preserve"> QUOTE </w:instrText>
      </w:r>
      <w:r w:rsidRPr="0011077B">
        <w:rPr>
          <w:rFonts w:ascii="Times New Roman" w:eastAsia="Times New Roman" w:hAnsi="Times New Roman" w:cs="Times New Roman"/>
          <w:noProof/>
          <w:position w:val="-14"/>
          <w:sz w:val="24"/>
          <w:szCs w:val="24"/>
          <w:lang w:eastAsia="ru-RU"/>
        </w:rPr>
        <w:drawing>
          <wp:inline distT="0" distB="0" distL="0" distR="0" wp14:anchorId="6EA974B1" wp14:editId="2579647D">
            <wp:extent cx="1876425" cy="295275"/>
            <wp:effectExtent l="0" t="0" r="9525" b="9525"/>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pic:cNvPicPr>
                      <a:picLocks noChangeAspect="1" noChangeArrowheads="1"/>
                    </pic:cNvPicPr>
                  </pic:nvPicPr>
                  <pic:blipFill>
                    <a:blip r:embed="rId32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876425" cy="295275"/>
                    </a:xfrm>
                    <a:prstGeom prst="rect">
                      <a:avLst/>
                    </a:prstGeom>
                    <a:noFill/>
                    <a:ln>
                      <a:noFill/>
                    </a:ln>
                  </pic:spPr>
                </pic:pic>
              </a:graphicData>
            </a:graphic>
          </wp:inline>
        </w:drawing>
      </w:r>
      <w:r w:rsidRPr="0011077B">
        <w:rPr>
          <w:rFonts w:ascii="Times New Roman" w:eastAsia="Times New Roman" w:hAnsi="Times New Roman" w:cs="Times New Roman"/>
          <w:sz w:val="24"/>
          <w:szCs w:val="24"/>
          <w:lang w:eastAsia="ru-RU"/>
        </w:rPr>
        <w:instrText xml:space="preserve"> </w:instrText>
      </w:r>
      <w:r w:rsidRPr="0011077B">
        <w:rPr>
          <w:rFonts w:ascii="Times New Roman" w:eastAsia="Times New Roman" w:hAnsi="Times New Roman" w:cs="Times New Roman"/>
          <w:sz w:val="24"/>
          <w:szCs w:val="24"/>
          <w:lang w:eastAsia="ru-RU"/>
        </w:rPr>
        <w:fldChar w:fldCharType="end"/>
      </w:r>
      <w:r w:rsidRPr="0011077B">
        <w:rPr>
          <w:rFonts w:ascii="Times New Roman" w:eastAsia="Times New Roman" w:hAnsi="Times New Roman" w:cs="Times New Roman"/>
          <w:sz w:val="24"/>
          <w:szCs w:val="24"/>
          <w:lang w:eastAsia="ru-RU"/>
        </w:rPr>
        <w:t>.</w:t>
      </w:r>
    </w:p>
    <w:p w14:paraId="08480A5E" w14:textId="77777777" w:rsidR="0011077B" w:rsidRPr="0011077B" w:rsidRDefault="0011077B" w:rsidP="0011077B">
      <w:pPr>
        <w:spacing w:after="0" w:line="360" w:lineRule="auto"/>
        <w:rPr>
          <w:rFonts w:ascii="Times New Roman" w:eastAsia="Times New Roman" w:hAnsi="Times New Roman" w:cs="Times New Roman"/>
          <w:bCs/>
          <w:sz w:val="24"/>
          <w:szCs w:val="24"/>
          <w:lang w:eastAsia="ru-RU"/>
        </w:rPr>
      </w:pPr>
      <w:r w:rsidRPr="0011077B">
        <w:rPr>
          <w:rFonts w:ascii="Times New Roman" w:eastAsia="Times New Roman" w:hAnsi="Times New Roman" w:cs="Times New Roman"/>
          <w:bCs/>
          <w:sz w:val="24"/>
          <w:szCs w:val="24"/>
          <w:lang w:eastAsia="ru-RU"/>
        </w:rPr>
        <w:t xml:space="preserve">              А. 6;</w:t>
      </w:r>
      <w:r w:rsidRPr="0011077B">
        <w:rPr>
          <w:rFonts w:ascii="Times New Roman" w:eastAsia="Times New Roman" w:hAnsi="Times New Roman" w:cs="Times New Roman"/>
          <w:bCs/>
          <w:sz w:val="24"/>
          <w:szCs w:val="24"/>
          <w:lang w:eastAsia="ru-RU"/>
        </w:rPr>
        <w:tab/>
        <w:t xml:space="preserve"> </w:t>
      </w:r>
      <w:r w:rsidRPr="0011077B">
        <w:rPr>
          <w:rFonts w:ascii="Times New Roman" w:eastAsia="Times New Roman" w:hAnsi="Times New Roman" w:cs="Times New Roman"/>
          <w:bCs/>
          <w:sz w:val="24"/>
          <w:szCs w:val="24"/>
          <w:lang w:eastAsia="ru-RU"/>
        </w:rPr>
        <w:tab/>
        <w:t xml:space="preserve">Б. 1; </w:t>
      </w:r>
      <w:r w:rsidRPr="0011077B">
        <w:rPr>
          <w:rFonts w:ascii="Times New Roman" w:eastAsia="Times New Roman" w:hAnsi="Times New Roman" w:cs="Times New Roman"/>
          <w:bCs/>
          <w:sz w:val="24"/>
          <w:szCs w:val="24"/>
          <w:lang w:eastAsia="ru-RU"/>
        </w:rPr>
        <w:tab/>
      </w:r>
      <w:r w:rsidRPr="0011077B">
        <w:rPr>
          <w:rFonts w:ascii="Times New Roman" w:eastAsia="Times New Roman" w:hAnsi="Times New Roman" w:cs="Times New Roman"/>
          <w:bCs/>
          <w:sz w:val="24"/>
          <w:szCs w:val="24"/>
          <w:lang w:eastAsia="ru-RU"/>
        </w:rPr>
        <w:tab/>
        <w:t xml:space="preserve">В.-1; </w:t>
      </w:r>
      <w:r w:rsidRPr="0011077B">
        <w:rPr>
          <w:rFonts w:ascii="Times New Roman" w:eastAsia="Times New Roman" w:hAnsi="Times New Roman" w:cs="Times New Roman"/>
          <w:bCs/>
          <w:sz w:val="24"/>
          <w:szCs w:val="24"/>
          <w:lang w:eastAsia="ru-RU"/>
        </w:rPr>
        <w:tab/>
      </w:r>
      <w:r w:rsidRPr="0011077B">
        <w:rPr>
          <w:rFonts w:ascii="Times New Roman" w:eastAsia="Times New Roman" w:hAnsi="Times New Roman" w:cs="Times New Roman"/>
          <w:bCs/>
          <w:sz w:val="24"/>
          <w:szCs w:val="24"/>
          <w:lang w:eastAsia="ru-RU"/>
        </w:rPr>
        <w:tab/>
        <w:t>Г. -6.</w:t>
      </w:r>
    </w:p>
    <w:p w14:paraId="4EC2610F" w14:textId="77777777" w:rsidR="0011077B" w:rsidRPr="0011077B" w:rsidRDefault="0011077B" w:rsidP="0011077B">
      <w:pPr>
        <w:spacing w:after="0" w:line="36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b/>
          <w:sz w:val="24"/>
          <w:szCs w:val="24"/>
          <w:lang w:eastAsia="ru-RU"/>
        </w:rPr>
        <w:t>А</w:t>
      </w:r>
      <w:proofErr w:type="gramStart"/>
      <w:r w:rsidRPr="0011077B">
        <w:rPr>
          <w:rFonts w:ascii="Times New Roman" w:eastAsia="Times New Roman" w:hAnsi="Times New Roman" w:cs="Times New Roman"/>
          <w:b/>
          <w:sz w:val="24"/>
          <w:szCs w:val="24"/>
          <w:lang w:eastAsia="ru-RU"/>
        </w:rPr>
        <w:t>12</w:t>
      </w:r>
      <w:r w:rsidRPr="0011077B">
        <w:rPr>
          <w:rFonts w:ascii="Times New Roman" w:eastAsia="Times New Roman" w:hAnsi="Times New Roman" w:cs="Times New Roman"/>
          <w:sz w:val="24"/>
          <w:szCs w:val="24"/>
          <w:lang w:eastAsia="ru-RU"/>
        </w:rPr>
        <w:t xml:space="preserve">  Значение</w:t>
      </w:r>
      <w:proofErr w:type="gramEnd"/>
      <w:r w:rsidRPr="0011077B">
        <w:rPr>
          <w:rFonts w:ascii="Times New Roman" w:eastAsia="Times New Roman" w:hAnsi="Times New Roman" w:cs="Times New Roman"/>
          <w:sz w:val="24"/>
          <w:szCs w:val="24"/>
          <w:lang w:eastAsia="ru-RU"/>
        </w:rPr>
        <w:t xml:space="preserve">  выражения    </w:t>
      </w:r>
      <w:r w:rsidRPr="0011077B">
        <w:rPr>
          <w:rFonts w:ascii="Times New Roman" w:eastAsia="Times New Roman" w:hAnsi="Times New Roman" w:cs="Times New Roman"/>
          <w:sz w:val="24"/>
          <w:szCs w:val="24"/>
          <w:lang w:val="en-US" w:eastAsia="ru-RU"/>
        </w:rPr>
        <w:t>cos</w:t>
      </w:r>
      <w:r w:rsidRPr="0011077B">
        <w:rPr>
          <w:rFonts w:ascii="Times New Roman" w:eastAsia="Times New Roman" w:hAnsi="Times New Roman" w:cs="Times New Roman"/>
          <w:sz w:val="24"/>
          <w:szCs w:val="24"/>
          <w:lang w:eastAsia="ru-RU"/>
        </w:rPr>
        <w:t xml:space="preserve"> 64</w:t>
      </w:r>
      <w:r w:rsidR="00000000">
        <w:rPr>
          <w:rFonts w:ascii="Times New Roman" w:eastAsia="Times New Roman" w:hAnsi="Times New Roman" w:cs="Times New Roman"/>
          <w:position w:val="-6"/>
          <w:sz w:val="24"/>
          <w:szCs w:val="24"/>
          <w:lang w:val="en-US" w:eastAsia="ru-RU"/>
        </w:rPr>
        <w:pict w14:anchorId="75EE955F">
          <v:shape id="_x0000_i1050" type="#_x0000_t75" style="width:117pt;height:15.75pt">
            <v:imagedata r:id="rId326" o:title=""/>
          </v:shape>
        </w:pict>
      </w:r>
    </w:p>
    <w:p w14:paraId="12125D09" w14:textId="77777777" w:rsidR="0011077B" w:rsidRPr="0011077B" w:rsidRDefault="0011077B" w:rsidP="0011077B">
      <w:pPr>
        <w:spacing w:after="0" w:line="360" w:lineRule="auto"/>
        <w:rPr>
          <w:rFonts w:ascii="Times New Roman" w:eastAsia="Times New Roman" w:hAnsi="Times New Roman" w:cs="Times New Roman"/>
          <w:bCs/>
          <w:sz w:val="24"/>
          <w:szCs w:val="24"/>
          <w:lang w:eastAsia="ru-RU"/>
        </w:rPr>
      </w:pPr>
      <w:r w:rsidRPr="0011077B">
        <w:rPr>
          <w:rFonts w:ascii="Times New Roman" w:eastAsia="Times New Roman" w:hAnsi="Times New Roman" w:cs="Times New Roman"/>
          <w:sz w:val="24"/>
          <w:szCs w:val="24"/>
          <w:lang w:eastAsia="ru-RU"/>
        </w:rPr>
        <w:t>А.</w:t>
      </w:r>
      <w:r w:rsidR="00000000">
        <w:rPr>
          <w:rFonts w:ascii="Times New Roman" w:eastAsia="Times New Roman" w:hAnsi="Times New Roman" w:cs="Times New Roman"/>
          <w:position w:val="-24"/>
          <w:sz w:val="24"/>
          <w:szCs w:val="24"/>
          <w:lang w:eastAsia="ru-RU"/>
        </w:rPr>
        <w:pict w14:anchorId="5CE54D14">
          <v:shape id="_x0000_i1051" type="#_x0000_t75" style="width:12pt;height:30.75pt">
            <v:imagedata r:id="rId327" o:title=""/>
          </v:shape>
        </w:pict>
      </w:r>
      <w:r w:rsidRPr="0011077B">
        <w:rPr>
          <w:rFonts w:ascii="Times New Roman" w:eastAsia="Times New Roman" w:hAnsi="Times New Roman" w:cs="Times New Roman"/>
          <w:sz w:val="24"/>
          <w:szCs w:val="24"/>
          <w:lang w:eastAsia="ru-RU"/>
        </w:rPr>
        <w:t>;                    Б. -</w:t>
      </w:r>
      <w:r w:rsidR="00000000">
        <w:rPr>
          <w:rFonts w:ascii="Times New Roman" w:eastAsia="Times New Roman" w:hAnsi="Times New Roman" w:cs="Times New Roman"/>
          <w:position w:val="-24"/>
          <w:sz w:val="24"/>
          <w:szCs w:val="24"/>
          <w:lang w:eastAsia="ru-RU"/>
        </w:rPr>
        <w:pict w14:anchorId="63CAE3F0">
          <v:shape id="_x0000_i1052" type="#_x0000_t75" style="width:20.25pt;height:33.75pt">
            <v:imagedata r:id="rId328" o:title=""/>
          </v:shape>
        </w:pict>
      </w:r>
      <w:r w:rsidRPr="0011077B">
        <w:rPr>
          <w:rFonts w:ascii="Times New Roman" w:eastAsia="Times New Roman" w:hAnsi="Times New Roman" w:cs="Times New Roman"/>
          <w:sz w:val="24"/>
          <w:szCs w:val="24"/>
          <w:lang w:eastAsia="ru-RU"/>
        </w:rPr>
        <w:t>;               В.-</w:t>
      </w:r>
      <w:r w:rsidR="00000000">
        <w:rPr>
          <w:rFonts w:ascii="Times New Roman" w:eastAsia="Times New Roman" w:hAnsi="Times New Roman" w:cs="Times New Roman"/>
          <w:position w:val="-24"/>
          <w:sz w:val="24"/>
          <w:szCs w:val="24"/>
          <w:lang w:val="en-US" w:eastAsia="ru-RU"/>
        </w:rPr>
        <w:pict w14:anchorId="799748B3">
          <v:shape id="_x0000_i1053" type="#_x0000_t75" style="width:12pt;height:30.75pt">
            <v:imagedata r:id="rId329" o:title=""/>
          </v:shape>
        </w:pict>
      </w:r>
      <w:r w:rsidRPr="0011077B">
        <w:rPr>
          <w:rFonts w:ascii="Times New Roman" w:eastAsia="Times New Roman" w:hAnsi="Times New Roman" w:cs="Times New Roman"/>
          <w:sz w:val="24"/>
          <w:szCs w:val="24"/>
          <w:lang w:eastAsia="ru-RU"/>
        </w:rPr>
        <w:t xml:space="preserve">;                  Г. </w:t>
      </w:r>
      <w:r w:rsidR="00000000">
        <w:rPr>
          <w:rFonts w:ascii="Times New Roman" w:eastAsia="Times New Roman" w:hAnsi="Times New Roman" w:cs="Times New Roman"/>
          <w:position w:val="-24"/>
          <w:sz w:val="24"/>
          <w:szCs w:val="24"/>
          <w:lang w:eastAsia="ru-RU"/>
        </w:rPr>
        <w:pict w14:anchorId="3BCCE50D">
          <v:shape id="_x0000_i1054" type="#_x0000_t75" style="width:20.25pt;height:33.75pt">
            <v:imagedata r:id="rId330" o:title=""/>
          </v:shape>
        </w:pict>
      </w:r>
      <w:r w:rsidRPr="0011077B">
        <w:rPr>
          <w:rFonts w:ascii="Times New Roman" w:eastAsia="Times New Roman" w:hAnsi="Times New Roman" w:cs="Times New Roman"/>
          <w:sz w:val="24"/>
          <w:szCs w:val="24"/>
          <w:lang w:eastAsia="ru-RU"/>
        </w:rPr>
        <w:t>.</w:t>
      </w:r>
    </w:p>
    <w:p w14:paraId="6587DAEA" w14:textId="77777777" w:rsidR="0011077B" w:rsidRPr="0011077B" w:rsidRDefault="0011077B" w:rsidP="0011077B">
      <w:pPr>
        <w:spacing w:after="0" w:line="360" w:lineRule="auto"/>
        <w:rPr>
          <w:rFonts w:ascii="Times New Roman" w:eastAsia="Times New Roman" w:hAnsi="Times New Roman" w:cs="Times New Roman"/>
          <w:bCs/>
          <w:sz w:val="24"/>
          <w:szCs w:val="24"/>
          <w:lang w:eastAsia="ru-RU"/>
        </w:rPr>
      </w:pPr>
    </w:p>
    <w:p w14:paraId="27E62923" w14:textId="77777777" w:rsidR="0011077B" w:rsidRPr="0011077B" w:rsidRDefault="0011077B" w:rsidP="0011077B">
      <w:pPr>
        <w:spacing w:after="0" w:line="36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b/>
          <w:sz w:val="24"/>
          <w:szCs w:val="24"/>
          <w:lang w:eastAsia="ru-RU"/>
        </w:rPr>
        <w:t>А13</w:t>
      </w:r>
      <w:r w:rsidRPr="0011077B">
        <w:rPr>
          <w:rFonts w:ascii="Times New Roman" w:eastAsia="Times New Roman" w:hAnsi="Times New Roman" w:cs="Times New Roman"/>
          <w:sz w:val="24"/>
          <w:szCs w:val="24"/>
          <w:lang w:eastAsia="ru-RU"/>
        </w:rPr>
        <w:t xml:space="preserve"> </w:t>
      </w:r>
      <w:r w:rsidRPr="0011077B">
        <w:rPr>
          <w:rFonts w:ascii="Times New Roman" w:eastAsia="Times New Roman" w:hAnsi="Times New Roman" w:cs="Times New Roman"/>
          <w:bCs/>
          <w:sz w:val="24"/>
          <w:szCs w:val="24"/>
          <w:lang w:eastAsia="ru-RU"/>
        </w:rPr>
        <w:t>П</w:t>
      </w:r>
      <w:r w:rsidRPr="0011077B">
        <w:rPr>
          <w:rFonts w:ascii="Times New Roman" w:eastAsia="Times New Roman" w:hAnsi="Times New Roman" w:cs="Times New Roman"/>
          <w:sz w:val="24"/>
          <w:szCs w:val="24"/>
          <w:lang w:eastAsia="ru-RU"/>
        </w:rPr>
        <w:t xml:space="preserve">ромежуток убывания функции </w:t>
      </w:r>
      <w:r w:rsidRPr="0011077B">
        <w:rPr>
          <w:rFonts w:ascii="Times New Roman" w:eastAsia="Times New Roman" w:hAnsi="Times New Roman" w:cs="Times New Roman"/>
          <w:i/>
          <w:iCs/>
          <w:sz w:val="24"/>
          <w:szCs w:val="24"/>
          <w:lang w:eastAsia="ru-RU"/>
        </w:rPr>
        <w:t>у</w:t>
      </w:r>
      <w:r w:rsidRPr="0011077B">
        <w:rPr>
          <w:rFonts w:ascii="Times New Roman" w:eastAsia="Times New Roman" w:hAnsi="Times New Roman" w:cs="Times New Roman"/>
          <w:sz w:val="24"/>
          <w:szCs w:val="24"/>
          <w:lang w:eastAsia="ru-RU"/>
        </w:rPr>
        <w:t xml:space="preserve"> = </w:t>
      </w:r>
      <w:r w:rsidRPr="0011077B">
        <w:rPr>
          <w:rFonts w:ascii="Times New Roman" w:eastAsia="Times New Roman" w:hAnsi="Times New Roman" w:cs="Times New Roman"/>
          <w:i/>
          <w:iCs/>
          <w:sz w:val="24"/>
          <w:szCs w:val="24"/>
          <w:lang w:val="en-US" w:eastAsia="ru-RU"/>
        </w:rPr>
        <w:t>f</w:t>
      </w:r>
      <w:r w:rsidRPr="0011077B">
        <w:rPr>
          <w:rFonts w:ascii="Times New Roman" w:eastAsia="Times New Roman" w:hAnsi="Times New Roman" w:cs="Times New Roman"/>
          <w:sz w:val="24"/>
          <w:szCs w:val="24"/>
          <w:lang w:eastAsia="ru-RU"/>
        </w:rPr>
        <w:t xml:space="preserve"> </w:t>
      </w:r>
      <w:proofErr w:type="gramStart"/>
      <w:r w:rsidRPr="0011077B">
        <w:rPr>
          <w:rFonts w:ascii="Times New Roman" w:eastAsia="Times New Roman" w:hAnsi="Times New Roman" w:cs="Times New Roman"/>
          <w:sz w:val="24"/>
          <w:szCs w:val="24"/>
          <w:lang w:eastAsia="ru-RU"/>
        </w:rPr>
        <w:t xml:space="preserve">( </w:t>
      </w:r>
      <w:r w:rsidRPr="0011077B">
        <w:rPr>
          <w:rFonts w:ascii="Times New Roman" w:eastAsia="Times New Roman" w:hAnsi="Times New Roman" w:cs="Times New Roman"/>
          <w:i/>
          <w:iCs/>
          <w:sz w:val="24"/>
          <w:szCs w:val="24"/>
          <w:lang w:val="en-US" w:eastAsia="ru-RU"/>
        </w:rPr>
        <w:t>x</w:t>
      </w:r>
      <w:proofErr w:type="gramEnd"/>
      <w:r w:rsidRPr="0011077B">
        <w:rPr>
          <w:rFonts w:ascii="Times New Roman" w:eastAsia="Times New Roman" w:hAnsi="Times New Roman" w:cs="Times New Roman"/>
          <w:sz w:val="24"/>
          <w:szCs w:val="24"/>
          <w:lang w:eastAsia="ru-RU"/>
        </w:rPr>
        <w:t>), заданной графиком, является</w:t>
      </w:r>
    </w:p>
    <w:p w14:paraId="43C4ED4B" w14:textId="77777777" w:rsidR="0011077B" w:rsidRPr="0011077B" w:rsidRDefault="0011077B" w:rsidP="0011077B">
      <w:pPr>
        <w:tabs>
          <w:tab w:val="left" w:pos="720"/>
          <w:tab w:val="left" w:pos="4320"/>
        </w:tabs>
        <w:suppressAutoHyphens/>
        <w:spacing w:after="0" w:line="360" w:lineRule="auto"/>
        <w:rPr>
          <w:rFonts w:ascii="Times New Roman" w:eastAsia="Times New Roman" w:hAnsi="Times New Roman" w:cs="Times New Roman"/>
          <w:sz w:val="24"/>
          <w:szCs w:val="24"/>
          <w:lang w:eastAsia="ru-RU"/>
        </w:rPr>
      </w:pPr>
      <w:proofErr w:type="gramStart"/>
      <w:r w:rsidRPr="0011077B">
        <w:rPr>
          <w:rFonts w:ascii="Times New Roman" w:eastAsia="Times New Roman" w:hAnsi="Times New Roman" w:cs="Times New Roman"/>
          <w:sz w:val="24"/>
          <w:szCs w:val="24"/>
          <w:lang w:eastAsia="ru-RU"/>
        </w:rPr>
        <w:t>А.[</w:t>
      </w:r>
      <w:proofErr w:type="gramEnd"/>
      <w:r w:rsidRPr="0011077B">
        <w:rPr>
          <w:rFonts w:ascii="Times New Roman" w:eastAsia="Times New Roman" w:hAnsi="Times New Roman" w:cs="Times New Roman"/>
          <w:sz w:val="24"/>
          <w:szCs w:val="24"/>
          <w:lang w:eastAsia="ru-RU"/>
        </w:rPr>
        <w:t>2;3];          Б.[0;3];            В.[2;4];           Г.(– 1; 2).</w:t>
      </w:r>
    </w:p>
    <w:p w14:paraId="74D03E52" w14:textId="77777777" w:rsidR="0011077B" w:rsidRPr="0011077B" w:rsidRDefault="0011077B" w:rsidP="0011077B">
      <w:pPr>
        <w:spacing w:after="0" w:line="36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lastRenderedPageBreak/>
        <w:t xml:space="preserve">                                                                           </w:t>
      </w:r>
      <w:r w:rsidR="0094449A">
        <w:rPr>
          <w:rFonts w:ascii="Times New Roman" w:eastAsia="Times New Roman" w:hAnsi="Times New Roman" w:cs="Times New Roman"/>
          <w:sz w:val="24"/>
          <w:szCs w:val="24"/>
          <w:lang w:eastAsia="ru-RU"/>
        </w:rPr>
        <w:pict w14:anchorId="3E7BFE76">
          <v:shape id="_x0000_i1055" type="#_x0000_t75" style="width:116.3pt;height:92.2pt" filled="t">
            <v:fill color2="black"/>
            <v:imagedata r:id="rId331" o:title=""/>
          </v:shape>
        </w:pict>
      </w:r>
      <w:r w:rsidRPr="0011077B">
        <w:rPr>
          <w:rFonts w:ascii="Times New Roman" w:eastAsia="Times New Roman" w:hAnsi="Times New Roman" w:cs="Times New Roman"/>
          <w:sz w:val="24"/>
          <w:szCs w:val="24"/>
          <w:lang w:eastAsia="ru-RU"/>
        </w:rPr>
        <w:t xml:space="preserve">     </w:t>
      </w:r>
    </w:p>
    <w:p w14:paraId="73F3B517" w14:textId="77777777" w:rsidR="0011077B" w:rsidRPr="0011077B" w:rsidRDefault="0011077B" w:rsidP="0011077B">
      <w:pPr>
        <w:spacing w:after="0" w:line="36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b/>
          <w:sz w:val="24"/>
          <w:szCs w:val="24"/>
          <w:lang w:eastAsia="ru-RU"/>
        </w:rPr>
        <w:t xml:space="preserve">А14   </w:t>
      </w:r>
      <w:r w:rsidRPr="0011077B">
        <w:rPr>
          <w:rFonts w:ascii="Times New Roman" w:eastAsia="Times New Roman" w:hAnsi="Times New Roman" w:cs="Times New Roman"/>
          <w:sz w:val="24"/>
          <w:szCs w:val="24"/>
          <w:lang w:eastAsia="ru-RU"/>
        </w:rPr>
        <w:t xml:space="preserve">Абсолютная величина вектора </w:t>
      </w:r>
      <w:r w:rsidR="00000000">
        <w:rPr>
          <w:rFonts w:ascii="Times New Roman" w:eastAsia="Times New Roman" w:hAnsi="Times New Roman" w:cs="Times New Roman"/>
          <w:position w:val="-6"/>
          <w:sz w:val="24"/>
          <w:szCs w:val="24"/>
          <w:lang w:eastAsia="ru-RU"/>
        </w:rPr>
        <w:pict w14:anchorId="35DDCD6F">
          <v:shape id="_x0000_i1056" type="#_x0000_t75" style="width:9.75pt;height:17.25pt">
            <v:imagedata r:id="rId332" o:title=""/>
          </v:shape>
        </w:pict>
      </w:r>
      <w:r w:rsidRPr="0011077B">
        <w:rPr>
          <w:rFonts w:ascii="Times New Roman" w:eastAsia="Times New Roman" w:hAnsi="Times New Roman" w:cs="Times New Roman"/>
          <w:sz w:val="24"/>
          <w:szCs w:val="24"/>
          <w:lang w:eastAsia="ru-RU"/>
        </w:rPr>
        <w:t>( 0; -6; -8) равна…</w:t>
      </w:r>
    </w:p>
    <w:p w14:paraId="6777235F" w14:textId="77777777" w:rsidR="0011077B" w:rsidRPr="0011077B" w:rsidRDefault="0011077B" w:rsidP="0011077B">
      <w:pPr>
        <w:spacing w:after="0" w:line="36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 xml:space="preserve">А. </w:t>
      </w:r>
      <w:proofErr w:type="gramStart"/>
      <w:r w:rsidRPr="0011077B">
        <w:rPr>
          <w:rFonts w:ascii="Times New Roman" w:eastAsia="Times New Roman" w:hAnsi="Times New Roman" w:cs="Times New Roman"/>
          <w:sz w:val="24"/>
          <w:szCs w:val="24"/>
          <w:lang w:eastAsia="ru-RU"/>
        </w:rPr>
        <w:t xml:space="preserve">14;   </w:t>
      </w:r>
      <w:proofErr w:type="gramEnd"/>
      <w:r w:rsidRPr="0011077B">
        <w:rPr>
          <w:rFonts w:ascii="Times New Roman" w:eastAsia="Times New Roman" w:hAnsi="Times New Roman" w:cs="Times New Roman"/>
          <w:sz w:val="24"/>
          <w:szCs w:val="24"/>
          <w:lang w:eastAsia="ru-RU"/>
        </w:rPr>
        <w:t xml:space="preserve">                Б.  </w:t>
      </w:r>
      <w:proofErr w:type="gramStart"/>
      <w:r w:rsidRPr="0011077B">
        <w:rPr>
          <w:rFonts w:ascii="Times New Roman" w:eastAsia="Times New Roman" w:hAnsi="Times New Roman" w:cs="Times New Roman"/>
          <w:sz w:val="24"/>
          <w:szCs w:val="24"/>
          <w:lang w:eastAsia="ru-RU"/>
        </w:rPr>
        <w:t xml:space="preserve">2;   </w:t>
      </w:r>
      <w:proofErr w:type="gramEnd"/>
      <w:r w:rsidRPr="0011077B">
        <w:rPr>
          <w:rFonts w:ascii="Times New Roman" w:eastAsia="Times New Roman" w:hAnsi="Times New Roman" w:cs="Times New Roman"/>
          <w:sz w:val="24"/>
          <w:szCs w:val="24"/>
          <w:lang w:eastAsia="ru-RU"/>
        </w:rPr>
        <w:t xml:space="preserve">                 В. 10;                  Г. 8.</w:t>
      </w:r>
    </w:p>
    <w:p w14:paraId="6094E2A1" w14:textId="77777777" w:rsidR="0011077B" w:rsidRPr="0011077B" w:rsidRDefault="0011077B" w:rsidP="0011077B">
      <w:pPr>
        <w:spacing w:after="0" w:line="360" w:lineRule="auto"/>
        <w:rPr>
          <w:rFonts w:ascii="Times New Roman" w:eastAsia="Times New Roman" w:hAnsi="Times New Roman" w:cs="Times New Roman"/>
          <w:sz w:val="24"/>
          <w:szCs w:val="24"/>
          <w:lang w:eastAsia="ru-RU"/>
        </w:rPr>
      </w:pPr>
    </w:p>
    <w:p w14:paraId="4AC722A3" w14:textId="77777777" w:rsidR="0011077B" w:rsidRPr="0011077B" w:rsidRDefault="0011077B" w:rsidP="0011077B">
      <w:pPr>
        <w:spacing w:after="0" w:line="360" w:lineRule="auto"/>
        <w:rPr>
          <w:rFonts w:ascii="Times New Roman" w:eastAsia="Times New Roman" w:hAnsi="Times New Roman" w:cs="Times New Roman"/>
          <w:sz w:val="24"/>
          <w:szCs w:val="24"/>
          <w:lang w:eastAsia="ru-RU"/>
        </w:rPr>
      </w:pPr>
    </w:p>
    <w:p w14:paraId="5488B37C" w14:textId="77777777" w:rsidR="0011077B" w:rsidRPr="0011077B" w:rsidRDefault="0011077B" w:rsidP="0011077B">
      <w:pPr>
        <w:spacing w:after="0" w:line="36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b/>
          <w:sz w:val="24"/>
          <w:szCs w:val="24"/>
          <w:lang w:eastAsia="ru-RU"/>
        </w:rPr>
        <w:t xml:space="preserve">А15 </w:t>
      </w:r>
      <w:r w:rsidRPr="0011077B">
        <w:rPr>
          <w:rFonts w:ascii="Times New Roman" w:eastAsia="Times New Roman" w:hAnsi="Times New Roman" w:cs="Times New Roman"/>
          <w:sz w:val="24"/>
          <w:szCs w:val="24"/>
          <w:lang w:eastAsia="ru-RU"/>
        </w:rPr>
        <w:t xml:space="preserve">Корень уравнения </w:t>
      </w:r>
      <w:r w:rsidR="00000000">
        <w:rPr>
          <w:rFonts w:ascii="Times New Roman" w:eastAsia="Times New Roman" w:hAnsi="Times New Roman" w:cs="Times New Roman"/>
          <w:b/>
          <w:position w:val="-6"/>
          <w:sz w:val="24"/>
          <w:szCs w:val="24"/>
          <w:lang w:eastAsia="ru-RU"/>
        </w:rPr>
        <w:pict w14:anchorId="191EE9A1">
          <v:shape id="_x0000_i1057" type="#_x0000_t75" style="width:59.25pt;height:15.75pt">
            <v:imagedata r:id="rId333" o:title=""/>
          </v:shape>
        </w:pict>
      </w:r>
      <w:r w:rsidRPr="0011077B">
        <w:rPr>
          <w:rFonts w:ascii="Times New Roman" w:eastAsia="Times New Roman" w:hAnsi="Times New Roman" w:cs="Times New Roman"/>
          <w:sz w:val="24"/>
          <w:szCs w:val="24"/>
          <w:lang w:eastAsia="ru-RU"/>
        </w:rPr>
        <w:t>.</w:t>
      </w:r>
    </w:p>
    <w:p w14:paraId="1B5A87F2" w14:textId="77777777" w:rsidR="0011077B" w:rsidRPr="0011077B" w:rsidRDefault="0011077B" w:rsidP="0011077B">
      <w:pPr>
        <w:spacing w:after="0" w:line="36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 xml:space="preserve">А. </w:t>
      </w:r>
      <w:proofErr w:type="gramStart"/>
      <w:r w:rsidRPr="0011077B">
        <w:rPr>
          <w:rFonts w:ascii="Times New Roman" w:eastAsia="Times New Roman" w:hAnsi="Times New Roman" w:cs="Times New Roman"/>
          <w:sz w:val="24"/>
          <w:szCs w:val="24"/>
          <w:lang w:eastAsia="ru-RU"/>
        </w:rPr>
        <w:t xml:space="preserve">0;   </w:t>
      </w:r>
      <w:proofErr w:type="gramEnd"/>
      <w:r w:rsidRPr="0011077B">
        <w:rPr>
          <w:rFonts w:ascii="Times New Roman" w:eastAsia="Times New Roman" w:hAnsi="Times New Roman" w:cs="Times New Roman"/>
          <w:sz w:val="24"/>
          <w:szCs w:val="24"/>
          <w:lang w:eastAsia="ru-RU"/>
        </w:rPr>
        <w:t xml:space="preserve">                 Б. </w:t>
      </w:r>
      <w:r w:rsidR="00000000">
        <w:rPr>
          <w:rFonts w:ascii="Times New Roman" w:eastAsia="Times New Roman" w:hAnsi="Times New Roman" w:cs="Times New Roman"/>
          <w:position w:val="-24"/>
          <w:sz w:val="24"/>
          <w:szCs w:val="24"/>
          <w:lang w:eastAsia="ru-RU"/>
        </w:rPr>
        <w:pict w14:anchorId="51F571D8">
          <v:shape id="_x0000_i1058" type="#_x0000_t75" style="width:11.25pt;height:30.75pt">
            <v:imagedata r:id="rId334" o:title=""/>
          </v:shape>
        </w:pict>
      </w:r>
      <w:r w:rsidRPr="0011077B">
        <w:rPr>
          <w:rFonts w:ascii="Times New Roman" w:eastAsia="Times New Roman" w:hAnsi="Times New Roman" w:cs="Times New Roman"/>
          <w:sz w:val="24"/>
          <w:szCs w:val="24"/>
          <w:lang w:eastAsia="ru-RU"/>
        </w:rPr>
        <w:t>;                В. -1;                 Г. 1</w:t>
      </w:r>
    </w:p>
    <w:p w14:paraId="7B1E17F7" w14:textId="77777777" w:rsidR="0011077B" w:rsidRPr="0011077B" w:rsidRDefault="0011077B" w:rsidP="0011077B">
      <w:pPr>
        <w:spacing w:after="0" w:line="360" w:lineRule="auto"/>
        <w:rPr>
          <w:rFonts w:ascii="Times New Roman" w:eastAsia="Times New Roman" w:hAnsi="Times New Roman" w:cs="Times New Roman"/>
          <w:b/>
          <w:sz w:val="24"/>
          <w:szCs w:val="24"/>
          <w:lang w:eastAsia="ru-RU"/>
        </w:rPr>
      </w:pPr>
      <w:r w:rsidRPr="0011077B">
        <w:rPr>
          <w:rFonts w:ascii="Times New Roman" w:eastAsia="Times New Roman" w:hAnsi="Times New Roman" w:cs="Times New Roman"/>
          <w:b/>
          <w:sz w:val="24"/>
          <w:szCs w:val="24"/>
          <w:lang w:eastAsia="ru-RU"/>
        </w:rPr>
        <w:t>А16</w:t>
      </w:r>
      <w:r w:rsidRPr="0011077B">
        <w:rPr>
          <w:rFonts w:ascii="Times New Roman" w:eastAsia="Times New Roman" w:hAnsi="Times New Roman" w:cs="Times New Roman"/>
          <w:sz w:val="24"/>
          <w:szCs w:val="24"/>
          <w:lang w:eastAsia="ru-RU"/>
        </w:rPr>
        <w:t xml:space="preserve"> </w:t>
      </w:r>
      <w:proofErr w:type="gramStart"/>
      <w:r w:rsidRPr="0011077B">
        <w:rPr>
          <w:rFonts w:ascii="Times New Roman" w:eastAsia="Times New Roman" w:hAnsi="Times New Roman" w:cs="Times New Roman"/>
          <w:sz w:val="24"/>
          <w:szCs w:val="24"/>
          <w:lang w:eastAsia="ru-RU"/>
        </w:rPr>
        <w:t>Значение  выражения</w:t>
      </w:r>
      <w:proofErr w:type="gramEnd"/>
      <w:r w:rsidRPr="0011077B">
        <w:rPr>
          <w:rFonts w:ascii="Times New Roman" w:eastAsia="Times New Roman" w:hAnsi="Times New Roman" w:cs="Times New Roman"/>
          <w:sz w:val="24"/>
          <w:szCs w:val="24"/>
          <w:lang w:eastAsia="ru-RU"/>
        </w:rPr>
        <w:t xml:space="preserve"> </w:t>
      </w:r>
      <w:r w:rsidR="00000000">
        <w:rPr>
          <w:rFonts w:ascii="Times New Roman" w:eastAsia="Times New Roman" w:hAnsi="Times New Roman" w:cs="Times New Roman"/>
          <w:position w:val="-8"/>
          <w:sz w:val="24"/>
          <w:szCs w:val="24"/>
          <w:lang w:eastAsia="ru-RU"/>
        </w:rPr>
        <w:pict w14:anchorId="501D59B0">
          <v:shape id="_x0000_i1059" type="#_x0000_t75" style="width:60pt;height:18.75pt">
            <v:imagedata r:id="rId335" o:title=""/>
          </v:shape>
        </w:pict>
      </w:r>
    </w:p>
    <w:p w14:paraId="4C8A62C1" w14:textId="5860269E" w:rsidR="0011077B" w:rsidRPr="0011077B" w:rsidRDefault="0011077B" w:rsidP="0011077B">
      <w:pPr>
        <w:spacing w:after="0" w:line="36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88960" behindDoc="0" locked="0" layoutInCell="1" allowOverlap="1" wp14:anchorId="313F16DD" wp14:editId="35D57116">
                <wp:simplePos x="0" y="0"/>
                <wp:positionH relativeFrom="column">
                  <wp:posOffset>2754630</wp:posOffset>
                </wp:positionH>
                <wp:positionV relativeFrom="paragraph">
                  <wp:posOffset>321310</wp:posOffset>
                </wp:positionV>
                <wp:extent cx="9525" cy="0"/>
                <wp:effectExtent l="11430" t="6985" r="7620" b="12065"/>
                <wp:wrapNone/>
                <wp:docPr id="214" name="Прямая со стрелкой 2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68011E9" id="Прямая со стрелкой 214" o:spid="_x0000_s1026" type="#_x0000_t32" style="position:absolute;margin-left:216.9pt;margin-top:25.3pt;width:.75pt;height:0;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"/>
            </w:pict>
          </mc:Fallback>
        </mc:AlternateContent>
      </w:r>
      <w:r w:rsidRPr="0011077B">
        <w:rPr>
          <w:rFonts w:ascii="Times New Roman" w:eastAsia="Times New Roman" w:hAnsi="Times New Roman" w:cs="Times New Roman"/>
          <w:sz w:val="24"/>
          <w:szCs w:val="24"/>
          <w:lang w:eastAsia="ru-RU"/>
        </w:rPr>
        <w:t xml:space="preserve">А. </w:t>
      </w:r>
      <w:proofErr w:type="gramStart"/>
      <w:r w:rsidRPr="0011077B">
        <w:rPr>
          <w:rFonts w:ascii="Times New Roman" w:eastAsia="Times New Roman" w:hAnsi="Times New Roman" w:cs="Times New Roman"/>
          <w:sz w:val="24"/>
          <w:szCs w:val="24"/>
          <w:lang w:eastAsia="ru-RU"/>
        </w:rPr>
        <w:t xml:space="preserve">15;   </w:t>
      </w:r>
      <w:proofErr w:type="gramEnd"/>
      <w:r w:rsidRPr="0011077B">
        <w:rPr>
          <w:rFonts w:ascii="Times New Roman" w:eastAsia="Times New Roman" w:hAnsi="Times New Roman" w:cs="Times New Roman"/>
          <w:sz w:val="24"/>
          <w:szCs w:val="24"/>
          <w:lang w:eastAsia="ru-RU"/>
        </w:rPr>
        <w:t xml:space="preserve">                  Б. 60;                 В. 30;                     Г. 18.</w:t>
      </w:r>
    </w:p>
    <w:p w14:paraId="73FB620C" w14:textId="72BBA09F" w:rsidR="0011077B" w:rsidRPr="0011077B" w:rsidRDefault="0011077B" w:rsidP="0011077B">
      <w:pPr>
        <w:spacing w:after="0" w:line="36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b/>
          <w:sz w:val="24"/>
          <w:szCs w:val="24"/>
          <w:lang w:eastAsia="ru-RU"/>
        </w:rPr>
        <w:t>А</w:t>
      </w:r>
      <w:proofErr w:type="gramStart"/>
      <w:r w:rsidRPr="0011077B">
        <w:rPr>
          <w:rFonts w:ascii="Times New Roman" w:eastAsia="Times New Roman" w:hAnsi="Times New Roman" w:cs="Times New Roman"/>
          <w:b/>
          <w:sz w:val="24"/>
          <w:szCs w:val="24"/>
          <w:lang w:eastAsia="ru-RU"/>
        </w:rPr>
        <w:t xml:space="preserve">17  </w:t>
      </w:r>
      <w:r w:rsidRPr="0011077B">
        <w:rPr>
          <w:rFonts w:ascii="Times New Roman" w:eastAsia="Times New Roman" w:hAnsi="Times New Roman" w:cs="Times New Roman"/>
          <w:sz w:val="24"/>
          <w:szCs w:val="24"/>
          <w:lang w:eastAsia="ru-RU"/>
        </w:rPr>
        <w:t>Решите</w:t>
      </w:r>
      <w:proofErr w:type="gramEnd"/>
      <w:r w:rsidRPr="0011077B">
        <w:rPr>
          <w:rFonts w:ascii="Times New Roman" w:eastAsia="Times New Roman" w:hAnsi="Times New Roman" w:cs="Times New Roman"/>
          <w:sz w:val="24"/>
          <w:szCs w:val="24"/>
          <w:lang w:eastAsia="ru-RU"/>
        </w:rPr>
        <w:t xml:space="preserve"> неравенство   </w:t>
      </w:r>
      <w:r w:rsidRPr="0011077B">
        <w:rPr>
          <w:rFonts w:ascii="Times New Roman" w:eastAsia="Times New Roman" w:hAnsi="Times New Roman" w:cs="Times New Roman"/>
          <w:noProof/>
          <w:position w:val="-6"/>
          <w:sz w:val="24"/>
          <w:szCs w:val="24"/>
          <w:lang w:eastAsia="ru-RU"/>
        </w:rPr>
        <w:drawing>
          <wp:inline distT="0" distB="0" distL="0" distR="0" wp14:anchorId="11069633" wp14:editId="713E010F">
            <wp:extent cx="647700" cy="200025"/>
            <wp:effectExtent l="0" t="0" r="0" b="9525"/>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647700" cy="200025"/>
                    </a:xfrm>
                    <a:prstGeom prst="rect">
                      <a:avLst/>
                    </a:prstGeom>
                    <a:noFill/>
                    <a:ln>
                      <a:noFill/>
                    </a:ln>
                  </pic:spPr>
                </pic:pic>
              </a:graphicData>
            </a:graphic>
          </wp:inline>
        </w:drawing>
      </w:r>
    </w:p>
    <w:p w14:paraId="0DED61B2" w14:textId="77777777" w:rsidR="0011077B" w:rsidRPr="0011077B" w:rsidRDefault="0011077B" w:rsidP="0011077B">
      <w:pPr>
        <w:spacing w:after="0" w:line="36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w:t>
      </w:r>
    </w:p>
    <w:p w14:paraId="66C99C8A" w14:textId="77777777" w:rsidR="0011077B" w:rsidRPr="0011077B" w:rsidRDefault="0011077B" w:rsidP="0011077B">
      <w:pPr>
        <w:spacing w:after="0" w:line="36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А. (-</w:t>
      </w:r>
      <w:r w:rsidR="00000000">
        <w:rPr>
          <w:rFonts w:ascii="Times New Roman" w:eastAsia="Times New Roman" w:hAnsi="Times New Roman" w:cs="Times New Roman"/>
          <w:position w:val="-4"/>
          <w:sz w:val="24"/>
          <w:szCs w:val="24"/>
          <w:lang w:eastAsia="ru-RU"/>
        </w:rPr>
        <w:pict w14:anchorId="44BCCD29">
          <v:shape id="_x0000_i1060" type="#_x0000_t75" style="width:12pt;height:9.75pt">
            <v:imagedata r:id="rId337" o:title=""/>
          </v:shape>
        </w:pict>
      </w:r>
      <w:r w:rsidRPr="0011077B">
        <w:rPr>
          <w:rFonts w:ascii="Times New Roman" w:eastAsia="Times New Roman" w:hAnsi="Times New Roman" w:cs="Times New Roman"/>
          <w:sz w:val="24"/>
          <w:szCs w:val="24"/>
          <w:lang w:eastAsia="ru-RU"/>
        </w:rPr>
        <w:t>;2</w:t>
      </w:r>
      <w:proofErr w:type="gramStart"/>
      <w:r w:rsidRPr="0011077B">
        <w:rPr>
          <w:rFonts w:ascii="Times New Roman" w:eastAsia="Times New Roman" w:hAnsi="Times New Roman" w:cs="Times New Roman"/>
          <w:sz w:val="24"/>
          <w:szCs w:val="24"/>
          <w:lang w:eastAsia="ru-RU"/>
        </w:rPr>
        <w:t xml:space="preserve">];   </w:t>
      </w:r>
      <w:proofErr w:type="gramEnd"/>
      <w:r w:rsidRPr="0011077B">
        <w:rPr>
          <w:rFonts w:ascii="Times New Roman" w:eastAsia="Times New Roman" w:hAnsi="Times New Roman" w:cs="Times New Roman"/>
          <w:sz w:val="24"/>
          <w:szCs w:val="24"/>
          <w:lang w:eastAsia="ru-RU"/>
        </w:rPr>
        <w:t xml:space="preserve">               Б. (-</w:t>
      </w:r>
      <w:r w:rsidR="00000000">
        <w:rPr>
          <w:rFonts w:ascii="Times New Roman" w:eastAsia="Times New Roman" w:hAnsi="Times New Roman" w:cs="Times New Roman"/>
          <w:position w:val="-4"/>
          <w:sz w:val="24"/>
          <w:szCs w:val="24"/>
          <w:lang w:eastAsia="ru-RU"/>
        </w:rPr>
        <w:pict w14:anchorId="1A17854C">
          <v:shape id="_x0000_i1061" type="#_x0000_t75" style="width:12pt;height:9.75pt">
            <v:imagedata r:id="rId337" o:title=""/>
          </v:shape>
        </w:pict>
      </w:r>
      <w:r w:rsidRPr="0011077B">
        <w:rPr>
          <w:rFonts w:ascii="Times New Roman" w:eastAsia="Times New Roman" w:hAnsi="Times New Roman" w:cs="Times New Roman"/>
          <w:sz w:val="24"/>
          <w:szCs w:val="24"/>
          <w:lang w:eastAsia="ru-RU"/>
        </w:rPr>
        <w:t>;-3];                    В. [-2;+</w:t>
      </w:r>
      <w:r w:rsidR="00000000">
        <w:rPr>
          <w:rFonts w:ascii="Times New Roman" w:eastAsia="Times New Roman" w:hAnsi="Times New Roman" w:cs="Times New Roman"/>
          <w:position w:val="-4"/>
          <w:sz w:val="24"/>
          <w:szCs w:val="24"/>
          <w:lang w:eastAsia="ru-RU"/>
        </w:rPr>
        <w:pict w14:anchorId="13618190">
          <v:shape id="_x0000_i1062" type="#_x0000_t75" style="width:12pt;height:9.75pt">
            <v:imagedata r:id="rId337" o:title=""/>
          </v:shape>
        </w:pict>
      </w:r>
      <w:r w:rsidRPr="0011077B">
        <w:rPr>
          <w:rFonts w:ascii="Times New Roman" w:eastAsia="Times New Roman" w:hAnsi="Times New Roman" w:cs="Times New Roman"/>
          <w:sz w:val="24"/>
          <w:szCs w:val="24"/>
          <w:lang w:eastAsia="ru-RU"/>
        </w:rPr>
        <w:t>);                 Г. ( 2;+</w:t>
      </w:r>
      <w:r w:rsidR="00000000">
        <w:rPr>
          <w:rFonts w:ascii="Times New Roman" w:eastAsia="Times New Roman" w:hAnsi="Times New Roman" w:cs="Times New Roman"/>
          <w:position w:val="-4"/>
          <w:sz w:val="24"/>
          <w:szCs w:val="24"/>
          <w:lang w:eastAsia="ru-RU"/>
        </w:rPr>
        <w:pict w14:anchorId="1EB439B2">
          <v:shape id="_x0000_i1063" type="#_x0000_t75" style="width:12pt;height:9.75pt">
            <v:imagedata r:id="rId337" o:title=""/>
          </v:shape>
        </w:pict>
      </w:r>
      <w:r w:rsidRPr="0011077B">
        <w:rPr>
          <w:rFonts w:ascii="Times New Roman" w:eastAsia="Times New Roman" w:hAnsi="Times New Roman" w:cs="Times New Roman"/>
          <w:sz w:val="24"/>
          <w:szCs w:val="24"/>
          <w:lang w:eastAsia="ru-RU"/>
        </w:rPr>
        <w:t>).</w:t>
      </w:r>
    </w:p>
    <w:p w14:paraId="5F8740C8" w14:textId="41BA1B8B" w:rsidR="0011077B" w:rsidRPr="0011077B" w:rsidRDefault="0011077B" w:rsidP="0011077B">
      <w:pPr>
        <w:spacing w:after="0" w:line="360" w:lineRule="auto"/>
        <w:rPr>
          <w:rFonts w:ascii="Times New Roman" w:eastAsia="Times New Roman" w:hAnsi="Times New Roman" w:cs="Times New Roman"/>
          <w:bCs/>
          <w:sz w:val="24"/>
          <w:szCs w:val="24"/>
          <w:lang w:eastAsia="ru-RU"/>
        </w:rPr>
      </w:pPr>
      <w:r w:rsidRPr="0011077B">
        <w:rPr>
          <w:rFonts w:ascii="Times New Roman" w:eastAsia="Times New Roman" w:hAnsi="Times New Roman" w:cs="Times New Roman"/>
          <w:b/>
          <w:sz w:val="24"/>
          <w:szCs w:val="24"/>
          <w:lang w:eastAsia="ru-RU"/>
        </w:rPr>
        <w:t>А</w:t>
      </w:r>
      <w:proofErr w:type="gramStart"/>
      <w:r w:rsidRPr="0011077B">
        <w:rPr>
          <w:rFonts w:ascii="Times New Roman" w:eastAsia="Times New Roman" w:hAnsi="Times New Roman" w:cs="Times New Roman"/>
          <w:b/>
          <w:sz w:val="24"/>
          <w:szCs w:val="24"/>
          <w:lang w:eastAsia="ru-RU"/>
        </w:rPr>
        <w:t xml:space="preserve">18 </w:t>
      </w:r>
      <w:r w:rsidRPr="0011077B">
        <w:rPr>
          <w:rFonts w:ascii="Times New Roman" w:eastAsia="Times New Roman" w:hAnsi="Times New Roman" w:cs="Times New Roman"/>
          <w:bCs/>
          <w:sz w:val="24"/>
          <w:szCs w:val="24"/>
          <w:lang w:eastAsia="ru-RU"/>
        </w:rPr>
        <w:t xml:space="preserve"> Упростите</w:t>
      </w:r>
      <w:proofErr w:type="gramEnd"/>
      <w:r w:rsidRPr="0011077B">
        <w:rPr>
          <w:rFonts w:ascii="Times New Roman" w:eastAsia="Times New Roman" w:hAnsi="Times New Roman" w:cs="Times New Roman"/>
          <w:bCs/>
          <w:sz w:val="24"/>
          <w:szCs w:val="24"/>
          <w:lang w:eastAsia="ru-RU"/>
        </w:rPr>
        <w:t xml:space="preserve"> выражение </w:t>
      </w:r>
      <w:r w:rsidRPr="0011077B">
        <w:rPr>
          <w:rFonts w:ascii="Times New Roman" w:eastAsia="Times New Roman" w:hAnsi="Times New Roman" w:cs="Times New Roman"/>
          <w:bCs/>
          <w:noProof/>
          <w:position w:val="-10"/>
          <w:sz w:val="24"/>
          <w:szCs w:val="24"/>
          <w:lang w:eastAsia="ru-RU"/>
        </w:rPr>
        <w:drawing>
          <wp:inline distT="0" distB="0" distL="0" distR="0" wp14:anchorId="031626FA" wp14:editId="080EFAD9">
            <wp:extent cx="1343025" cy="219075"/>
            <wp:effectExtent l="0" t="0" r="9525" b="9525"/>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1343025" cy="219075"/>
                    </a:xfrm>
                    <a:prstGeom prst="rect">
                      <a:avLst/>
                    </a:prstGeom>
                    <a:noFill/>
                    <a:ln>
                      <a:noFill/>
                    </a:ln>
                  </pic:spPr>
                </pic:pic>
              </a:graphicData>
            </a:graphic>
          </wp:inline>
        </w:drawing>
      </w:r>
      <w:r w:rsidRPr="0011077B">
        <w:rPr>
          <w:rFonts w:ascii="Times New Roman" w:eastAsia="Times New Roman" w:hAnsi="Times New Roman" w:cs="Times New Roman"/>
          <w:bCs/>
          <w:sz w:val="24"/>
          <w:szCs w:val="24"/>
          <w:lang w:eastAsia="ru-RU"/>
        </w:rPr>
        <w:t>.</w:t>
      </w:r>
    </w:p>
    <w:p w14:paraId="62CD3303" w14:textId="0C7356BC" w:rsidR="0011077B" w:rsidRPr="0011077B" w:rsidRDefault="0011077B" w:rsidP="0011077B">
      <w:pPr>
        <w:spacing w:after="0" w:line="360" w:lineRule="auto"/>
        <w:ind w:firstLine="720"/>
        <w:rPr>
          <w:rFonts w:ascii="Times New Roman" w:eastAsia="Times New Roman" w:hAnsi="Times New Roman" w:cs="Times New Roman"/>
          <w:bCs/>
          <w:sz w:val="24"/>
          <w:szCs w:val="24"/>
          <w:lang w:eastAsia="ru-RU"/>
        </w:rPr>
      </w:pPr>
      <w:r w:rsidRPr="0011077B">
        <w:rPr>
          <w:rFonts w:ascii="Times New Roman" w:eastAsia="Times New Roman" w:hAnsi="Times New Roman" w:cs="Times New Roman"/>
          <w:bCs/>
          <w:sz w:val="24"/>
          <w:szCs w:val="24"/>
          <w:lang w:eastAsia="ru-RU"/>
        </w:rPr>
        <w:t xml:space="preserve">А. </w:t>
      </w:r>
      <w:r w:rsidRPr="0011077B">
        <w:rPr>
          <w:rFonts w:ascii="Times New Roman" w:eastAsia="Times New Roman" w:hAnsi="Times New Roman" w:cs="Times New Roman"/>
          <w:bCs/>
          <w:noProof/>
          <w:position w:val="-6"/>
          <w:sz w:val="24"/>
          <w:szCs w:val="24"/>
          <w:lang w:eastAsia="ru-RU"/>
        </w:rPr>
        <w:drawing>
          <wp:inline distT="0" distB="0" distL="0" distR="0" wp14:anchorId="03E1F8F9" wp14:editId="5F63A30F">
            <wp:extent cx="371475" cy="142875"/>
            <wp:effectExtent l="0" t="0" r="9525" b="9525"/>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0" y="0"/>
                      <a:ext cx="371475" cy="142875"/>
                    </a:xfrm>
                    <a:prstGeom prst="rect">
                      <a:avLst/>
                    </a:prstGeom>
                    <a:noFill/>
                    <a:ln>
                      <a:noFill/>
                    </a:ln>
                  </pic:spPr>
                </pic:pic>
              </a:graphicData>
            </a:graphic>
          </wp:inline>
        </w:drawing>
      </w:r>
      <w:r w:rsidRPr="0011077B">
        <w:rPr>
          <w:rFonts w:ascii="Times New Roman" w:eastAsia="Times New Roman" w:hAnsi="Times New Roman" w:cs="Times New Roman"/>
          <w:bCs/>
          <w:sz w:val="24"/>
          <w:szCs w:val="24"/>
          <w:lang w:eastAsia="ru-RU"/>
        </w:rPr>
        <w:t xml:space="preserve">;       Б. </w:t>
      </w:r>
      <w:r w:rsidRPr="0011077B">
        <w:rPr>
          <w:rFonts w:ascii="Times New Roman" w:eastAsia="Times New Roman" w:hAnsi="Times New Roman" w:cs="Times New Roman"/>
          <w:bCs/>
          <w:noProof/>
          <w:position w:val="-6"/>
          <w:sz w:val="24"/>
          <w:szCs w:val="24"/>
          <w:lang w:eastAsia="ru-RU"/>
        </w:rPr>
        <w:drawing>
          <wp:inline distT="0" distB="0" distL="0" distR="0" wp14:anchorId="0F192C1F" wp14:editId="25E21916">
            <wp:extent cx="533400" cy="200025"/>
            <wp:effectExtent l="0" t="0" r="0" b="9525"/>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533400" cy="200025"/>
                    </a:xfrm>
                    <a:prstGeom prst="rect">
                      <a:avLst/>
                    </a:prstGeom>
                    <a:noFill/>
                    <a:ln>
                      <a:noFill/>
                    </a:ln>
                  </pic:spPr>
                </pic:pic>
              </a:graphicData>
            </a:graphic>
          </wp:inline>
        </w:drawing>
      </w:r>
      <w:r w:rsidRPr="0011077B">
        <w:rPr>
          <w:rFonts w:ascii="Times New Roman" w:eastAsia="Times New Roman" w:hAnsi="Times New Roman" w:cs="Times New Roman"/>
          <w:bCs/>
          <w:sz w:val="24"/>
          <w:szCs w:val="24"/>
          <w:lang w:eastAsia="ru-RU"/>
        </w:rPr>
        <w:t xml:space="preserve">;            В. </w:t>
      </w:r>
      <w:r w:rsidRPr="0011077B">
        <w:rPr>
          <w:rFonts w:ascii="Times New Roman" w:eastAsia="Times New Roman" w:hAnsi="Times New Roman" w:cs="Times New Roman"/>
          <w:bCs/>
          <w:noProof/>
          <w:position w:val="-6"/>
          <w:sz w:val="24"/>
          <w:szCs w:val="24"/>
          <w:lang w:eastAsia="ru-RU"/>
        </w:rPr>
        <w:drawing>
          <wp:inline distT="0" distB="0" distL="0" distR="0" wp14:anchorId="53BE6C8E" wp14:editId="17C73CFD">
            <wp:extent cx="419100" cy="200025"/>
            <wp:effectExtent l="0" t="0" r="0" b="9525"/>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pic:cNvPicPr>
                      <a:picLocks noChangeAspect="1" noChangeArrowheads="1"/>
                    </pic:cNvPicPr>
                  </pic:nvPicPr>
                  <pic:blipFill>
                    <a:blip r:embed="rId341" cstate="print">
                      <a:extLst>
                        <a:ext uri="{28A0092B-C50C-407E-A947-70E740481C1C}">
                          <a14:useLocalDpi xmlns:a14="http://schemas.microsoft.com/office/drawing/2010/main" val="0"/>
                        </a:ext>
                      </a:extLst>
                    </a:blip>
                    <a:srcRect/>
                    <a:stretch>
                      <a:fillRect/>
                    </a:stretch>
                  </pic:blipFill>
                  <pic:spPr bwMode="auto">
                    <a:xfrm>
                      <a:off x="0" y="0"/>
                      <a:ext cx="419100" cy="200025"/>
                    </a:xfrm>
                    <a:prstGeom prst="rect">
                      <a:avLst/>
                    </a:prstGeom>
                    <a:noFill/>
                    <a:ln>
                      <a:noFill/>
                    </a:ln>
                  </pic:spPr>
                </pic:pic>
              </a:graphicData>
            </a:graphic>
          </wp:inline>
        </w:drawing>
      </w:r>
      <w:r w:rsidRPr="0011077B">
        <w:rPr>
          <w:rFonts w:ascii="Times New Roman" w:eastAsia="Times New Roman" w:hAnsi="Times New Roman" w:cs="Times New Roman"/>
          <w:bCs/>
          <w:sz w:val="24"/>
          <w:szCs w:val="24"/>
          <w:lang w:eastAsia="ru-RU"/>
        </w:rPr>
        <w:t xml:space="preserve">;              Г. </w:t>
      </w:r>
      <w:r w:rsidRPr="0011077B">
        <w:rPr>
          <w:rFonts w:ascii="Times New Roman" w:eastAsia="Times New Roman" w:hAnsi="Times New Roman" w:cs="Times New Roman"/>
          <w:bCs/>
          <w:noProof/>
          <w:position w:val="-6"/>
          <w:sz w:val="24"/>
          <w:szCs w:val="24"/>
          <w:lang w:eastAsia="ru-RU"/>
        </w:rPr>
        <w:drawing>
          <wp:inline distT="0" distB="0" distL="0" distR="0" wp14:anchorId="4B57633B" wp14:editId="48D7A2CF">
            <wp:extent cx="447675" cy="200025"/>
            <wp:effectExtent l="0" t="0" r="9525" b="9525"/>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0" y="0"/>
                      <a:ext cx="447675" cy="200025"/>
                    </a:xfrm>
                    <a:prstGeom prst="rect">
                      <a:avLst/>
                    </a:prstGeom>
                    <a:noFill/>
                    <a:ln>
                      <a:noFill/>
                    </a:ln>
                  </pic:spPr>
                </pic:pic>
              </a:graphicData>
            </a:graphic>
          </wp:inline>
        </w:drawing>
      </w:r>
      <w:r w:rsidRPr="0011077B">
        <w:rPr>
          <w:rFonts w:ascii="Times New Roman" w:eastAsia="Times New Roman" w:hAnsi="Times New Roman" w:cs="Times New Roman"/>
          <w:bCs/>
          <w:sz w:val="24"/>
          <w:szCs w:val="24"/>
          <w:lang w:eastAsia="ru-RU"/>
        </w:rPr>
        <w:t>.</w:t>
      </w:r>
    </w:p>
    <w:p w14:paraId="752AEBAE" w14:textId="77777777" w:rsidR="0011077B" w:rsidRPr="0011077B" w:rsidRDefault="0011077B" w:rsidP="0011077B">
      <w:pPr>
        <w:spacing w:after="0" w:line="360" w:lineRule="auto"/>
        <w:rPr>
          <w:rFonts w:ascii="Times New Roman" w:eastAsia="Times New Roman" w:hAnsi="Times New Roman" w:cs="Times New Roman"/>
          <w:sz w:val="24"/>
          <w:szCs w:val="24"/>
          <w:lang w:eastAsia="ru-RU"/>
        </w:rPr>
      </w:pPr>
    </w:p>
    <w:p w14:paraId="0AA05A24" w14:textId="77777777" w:rsidR="0011077B" w:rsidRPr="0011077B" w:rsidRDefault="0011077B" w:rsidP="0011077B">
      <w:pPr>
        <w:spacing w:after="0" w:line="36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b/>
          <w:sz w:val="24"/>
          <w:szCs w:val="24"/>
          <w:lang w:eastAsia="ru-RU"/>
        </w:rPr>
        <w:t>Блок Б</w:t>
      </w:r>
      <w:r w:rsidRPr="0011077B">
        <w:rPr>
          <w:rFonts w:ascii="Times New Roman" w:eastAsia="Times New Roman" w:hAnsi="Times New Roman" w:cs="Times New Roman"/>
          <w:sz w:val="24"/>
          <w:szCs w:val="24"/>
          <w:lang w:eastAsia="ru-RU"/>
        </w:rPr>
        <w:t>.</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0194"/>
      </w:tblGrid>
      <w:tr w:rsidR="0011077B" w:rsidRPr="0011077B" w14:paraId="00417F67" w14:textId="77777777" w:rsidTr="0010422D">
        <w:tc>
          <w:tcPr>
            <w:tcW w:w="10421" w:type="dxa"/>
          </w:tcPr>
          <w:p w14:paraId="44AEC828" w14:textId="77777777" w:rsidR="0011077B" w:rsidRPr="0011077B" w:rsidRDefault="0011077B" w:rsidP="0011077B">
            <w:pPr>
              <w:spacing w:after="0" w:line="360" w:lineRule="auto"/>
              <w:rPr>
                <w:rFonts w:ascii="Times New Roman" w:eastAsia="Times New Roman" w:hAnsi="Times New Roman" w:cs="Times New Roman"/>
                <w:b/>
                <w:sz w:val="24"/>
                <w:szCs w:val="24"/>
                <w:lang w:eastAsia="ru-RU"/>
              </w:rPr>
            </w:pPr>
            <w:r w:rsidRPr="0011077B">
              <w:rPr>
                <w:rFonts w:ascii="Times New Roman" w:eastAsia="Times New Roman" w:hAnsi="Times New Roman" w:cs="Times New Roman"/>
                <w:b/>
                <w:sz w:val="24"/>
                <w:szCs w:val="24"/>
                <w:lang w:eastAsia="ru-RU"/>
              </w:rPr>
              <w:t xml:space="preserve">Инструкция по выполнению заданий В19-В24: выполните задание, </w:t>
            </w:r>
            <w:proofErr w:type="gramStart"/>
            <w:r w:rsidRPr="0011077B">
              <w:rPr>
                <w:rFonts w:ascii="Times New Roman" w:eastAsia="Times New Roman" w:hAnsi="Times New Roman" w:cs="Times New Roman"/>
                <w:b/>
                <w:sz w:val="24"/>
                <w:szCs w:val="24"/>
                <w:lang w:eastAsia="ru-RU"/>
              </w:rPr>
              <w:t>решение  запишите</w:t>
            </w:r>
            <w:proofErr w:type="gramEnd"/>
            <w:r w:rsidRPr="0011077B">
              <w:rPr>
                <w:rFonts w:ascii="Times New Roman" w:eastAsia="Times New Roman" w:hAnsi="Times New Roman" w:cs="Times New Roman"/>
                <w:b/>
                <w:sz w:val="24"/>
                <w:szCs w:val="24"/>
                <w:lang w:eastAsia="ru-RU"/>
              </w:rPr>
              <w:t xml:space="preserve"> в бланк ответов</w:t>
            </w:r>
          </w:p>
        </w:tc>
      </w:tr>
    </w:tbl>
    <w:p w14:paraId="6BC12FDD" w14:textId="77777777" w:rsidR="0011077B" w:rsidRPr="0011077B" w:rsidRDefault="0011077B" w:rsidP="0011077B">
      <w:pPr>
        <w:spacing w:after="0" w:line="360" w:lineRule="auto"/>
        <w:rPr>
          <w:rFonts w:ascii="Times New Roman" w:eastAsia="Times New Roman" w:hAnsi="Times New Roman" w:cs="Times New Roman"/>
          <w:sz w:val="24"/>
          <w:szCs w:val="24"/>
          <w:lang w:eastAsia="ru-RU"/>
        </w:rPr>
      </w:pPr>
    </w:p>
    <w:p w14:paraId="6D5619E2" w14:textId="2083632C" w:rsidR="0011077B" w:rsidRPr="0011077B" w:rsidRDefault="0011077B" w:rsidP="0011077B">
      <w:pPr>
        <w:spacing w:after="0" w:line="36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b/>
          <w:sz w:val="24"/>
          <w:szCs w:val="24"/>
          <w:lang w:eastAsia="ru-RU"/>
        </w:rPr>
        <w:t>В 19</w:t>
      </w:r>
      <w:r w:rsidRPr="0011077B">
        <w:rPr>
          <w:rFonts w:ascii="Times New Roman" w:eastAsia="Times New Roman" w:hAnsi="Times New Roman" w:cs="Times New Roman"/>
          <w:sz w:val="24"/>
          <w:szCs w:val="24"/>
          <w:lang w:eastAsia="ru-RU"/>
        </w:rPr>
        <w:t xml:space="preserve">. Найдите </w:t>
      </w:r>
      <m:oMath>
        <m:func>
          <m:funcPr>
            <m:ctrlPr>
              <w:rPr>
                <w:rFonts w:ascii="Cambria Math" w:eastAsia="Times New Roman" w:hAnsi="Cambria Math"/>
                <w:i/>
              </w:rPr>
            </m:ctrlPr>
          </m:funcPr>
          <m:fName>
            <m:r>
              <m:rPr>
                <m:sty m:val="p"/>
              </m:rPr>
              <w:rPr>
                <w:rFonts w:ascii="Cambria Math" w:hAnsi="Cambria Math"/>
              </w:rPr>
              <m:t>sin</m:t>
            </m:r>
          </m:fName>
          <m:e>
            <m:r>
              <w:rPr>
                <w:rFonts w:ascii="Cambria Math" w:eastAsia="Times New Roman" w:hAnsi="Cambria Math"/>
              </w:rPr>
              <m:t>α</m:t>
            </m:r>
          </m:e>
        </m:func>
      </m:oMath>
      <w:r w:rsidRPr="0011077B">
        <w:rPr>
          <w:rFonts w:ascii="Times New Roman" w:eastAsia="Times New Roman" w:hAnsi="Times New Roman" w:cs="Times New Roman"/>
          <w:sz w:val="24"/>
          <w:szCs w:val="24"/>
          <w:lang w:eastAsia="ru-RU"/>
        </w:rPr>
        <w:t xml:space="preserve">, если </w:t>
      </w:r>
      <m:oMath>
        <m:func>
          <m:funcPr>
            <m:ctrlPr>
              <w:rPr>
                <w:rFonts w:ascii="Cambria Math" w:eastAsia="Times New Roman" w:hAnsi="Cambria Math"/>
                <w:i/>
              </w:rPr>
            </m:ctrlPr>
          </m:funcPr>
          <m:fName>
            <m:r>
              <m:rPr>
                <m:sty m:val="p"/>
              </m:rPr>
              <w:rPr>
                <w:rFonts w:ascii="Cambria Math" w:hAnsi="Cambria Math"/>
              </w:rPr>
              <m:t>cos</m:t>
            </m:r>
          </m:fName>
          <m:e>
            <m:r>
              <w:rPr>
                <w:rFonts w:ascii="Cambria Math" w:eastAsia="Times New Roman" w:hAnsi="Cambria Math"/>
              </w:rPr>
              <m:t>α=</m:t>
            </m:r>
            <m:f>
              <m:fPr>
                <m:ctrlPr>
                  <w:rPr>
                    <w:rFonts w:ascii="Cambria Math" w:eastAsia="Times New Roman" w:hAnsi="Cambria Math"/>
                    <w:i/>
                  </w:rPr>
                </m:ctrlPr>
              </m:fPr>
              <m:num>
                <m:r>
                  <w:rPr>
                    <w:rFonts w:ascii="Cambria Math" w:eastAsia="Times New Roman" w:hAnsi="Cambria Math"/>
                  </w:rPr>
                  <m:t>12</m:t>
                </m:r>
              </m:num>
              <m:den>
                <m:r>
                  <w:rPr>
                    <w:rFonts w:ascii="Cambria Math" w:eastAsia="Times New Roman" w:hAnsi="Cambria Math"/>
                  </w:rPr>
                  <m:t>13</m:t>
                </m:r>
              </m:den>
            </m:f>
          </m:e>
        </m:func>
      </m:oMath>
      <w:r w:rsidRPr="0011077B">
        <w:rPr>
          <w:rFonts w:ascii="Times New Roman" w:eastAsia="Times New Roman" w:hAnsi="Times New Roman" w:cs="Times New Roman"/>
          <w:sz w:val="24"/>
          <w:szCs w:val="24"/>
          <w:lang w:eastAsia="ru-RU"/>
        </w:rPr>
        <w:t xml:space="preserve">  </w:t>
      </w:r>
    </w:p>
    <w:p w14:paraId="1B2BF135" w14:textId="77777777" w:rsidR="0011077B" w:rsidRPr="0011077B" w:rsidRDefault="0011077B" w:rsidP="0011077B">
      <w:pPr>
        <w:spacing w:after="0" w:line="36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В</w:t>
      </w:r>
      <w:proofErr w:type="gramStart"/>
      <w:r w:rsidRPr="0011077B">
        <w:rPr>
          <w:rFonts w:ascii="Times New Roman" w:eastAsia="Times New Roman" w:hAnsi="Times New Roman" w:cs="Times New Roman"/>
          <w:b/>
          <w:sz w:val="24"/>
          <w:szCs w:val="24"/>
          <w:lang w:eastAsia="ru-RU"/>
        </w:rPr>
        <w:t xml:space="preserve">20 </w:t>
      </w:r>
      <w:r w:rsidRPr="0011077B">
        <w:rPr>
          <w:rFonts w:ascii="Times New Roman" w:eastAsia="Times New Roman" w:hAnsi="Times New Roman" w:cs="Times New Roman"/>
          <w:sz w:val="24"/>
          <w:szCs w:val="24"/>
          <w:lang w:eastAsia="ru-RU"/>
        </w:rPr>
        <w:t>.Решите</w:t>
      </w:r>
      <w:proofErr w:type="gramEnd"/>
      <w:r w:rsidRPr="0011077B">
        <w:rPr>
          <w:rFonts w:ascii="Times New Roman" w:eastAsia="Times New Roman" w:hAnsi="Times New Roman" w:cs="Times New Roman"/>
          <w:sz w:val="24"/>
          <w:szCs w:val="24"/>
          <w:lang w:eastAsia="ru-RU"/>
        </w:rPr>
        <w:t xml:space="preserve"> уравнение   </w:t>
      </w:r>
      <w:r w:rsidR="00000000">
        <w:rPr>
          <w:rFonts w:ascii="Times New Roman" w:eastAsia="Times New Roman" w:hAnsi="Times New Roman" w:cs="Times New Roman"/>
          <w:b/>
          <w:position w:val="-8"/>
          <w:sz w:val="24"/>
          <w:szCs w:val="24"/>
          <w:lang w:eastAsia="ru-RU"/>
        </w:rPr>
        <w:pict w14:anchorId="6B80623A">
          <v:shape id="_x0000_i1064" type="#_x0000_t75" style="width:60pt;height:18.75pt">
            <v:imagedata r:id="rId343" o:title=""/>
          </v:shape>
        </w:pict>
      </w:r>
    </w:p>
    <w:p w14:paraId="7FD14CB3" w14:textId="3EE61B11" w:rsidR="0011077B" w:rsidRPr="0011077B" w:rsidRDefault="0011077B" w:rsidP="0011077B">
      <w:pPr>
        <w:tabs>
          <w:tab w:val="left" w:pos="2970"/>
        </w:tabs>
        <w:spacing w:after="0" w:line="360" w:lineRule="auto"/>
        <w:jc w:val="both"/>
        <w:rPr>
          <w:rFonts w:ascii="Times New Roman" w:eastAsia="Times New Roman" w:hAnsi="Times New Roman" w:cs="Times New Roman"/>
          <w:sz w:val="24"/>
          <w:szCs w:val="24"/>
          <w:lang w:eastAsia="ru-RU"/>
        </w:rPr>
      </w:pPr>
      <w:r w:rsidRPr="0011077B">
        <w:rPr>
          <w:rFonts w:ascii="Times New Roman" w:eastAsia="Times New Roman" w:hAnsi="Times New Roman" w:cs="Times New Roman"/>
          <w:b/>
          <w:sz w:val="24"/>
          <w:szCs w:val="24"/>
          <w:lang w:eastAsia="ru-RU"/>
        </w:rPr>
        <w:t>В21</w:t>
      </w:r>
      <w:r w:rsidRPr="0011077B">
        <w:rPr>
          <w:rFonts w:ascii="Times New Roman" w:eastAsia="Times New Roman" w:hAnsi="Times New Roman" w:cs="Times New Roman"/>
          <w:sz w:val="24"/>
          <w:szCs w:val="24"/>
          <w:lang w:eastAsia="ru-RU"/>
        </w:rPr>
        <w:t xml:space="preserve">. Решите уравнение: </w:t>
      </w:r>
      <m:oMath>
        <m:sSup>
          <m:sSupPr>
            <m:ctrlPr>
              <w:rPr>
                <w:rFonts w:ascii="Cambria Math" w:eastAsia="Times New Roman" w:hAnsi="Cambria Math"/>
                <w:i/>
              </w:rPr>
            </m:ctrlPr>
          </m:sSupPr>
          <m:e>
            <m:r>
              <w:rPr>
                <w:rFonts w:ascii="Cambria Math" w:eastAsia="Times New Roman" w:hAnsi="Cambria Math"/>
              </w:rPr>
              <m:t>16</m:t>
            </m:r>
          </m:e>
          <m:sup>
            <m:r>
              <m:rPr>
                <m:scr m:val="script"/>
              </m:rPr>
              <w:rPr>
                <w:rFonts w:ascii="Cambria Math" w:eastAsia="Times New Roman" w:hAnsi="Cambria Math"/>
              </w:rPr>
              <m:t>x</m:t>
            </m:r>
          </m:sup>
        </m:sSup>
        <m:r>
          <w:rPr>
            <w:rFonts w:ascii="Cambria Math" w:eastAsia="Times New Roman" w:hAnsi="Cambria Math"/>
          </w:rPr>
          <m:t>-5∙</m:t>
        </m:r>
        <m:sSup>
          <m:sSupPr>
            <m:ctrlPr>
              <w:rPr>
                <w:rFonts w:ascii="Cambria Math" w:eastAsia="Times New Roman" w:hAnsi="Cambria Math"/>
                <w:i/>
              </w:rPr>
            </m:ctrlPr>
          </m:sSupPr>
          <m:e>
            <m:r>
              <w:rPr>
                <w:rFonts w:ascii="Cambria Math" w:eastAsia="Times New Roman" w:hAnsi="Cambria Math"/>
              </w:rPr>
              <m:t>4</m:t>
            </m:r>
          </m:e>
          <m:sup>
            <m:r>
              <m:rPr>
                <m:scr m:val="script"/>
              </m:rPr>
              <w:rPr>
                <w:rFonts w:ascii="Cambria Math" w:eastAsia="Times New Roman" w:hAnsi="Cambria Math"/>
              </w:rPr>
              <m:t>x</m:t>
            </m:r>
          </m:sup>
        </m:sSup>
        <m:r>
          <w:rPr>
            <w:rFonts w:ascii="Cambria Math" w:eastAsia="Times New Roman" w:hAnsi="Cambria Math"/>
          </w:rPr>
          <m:t>+4=0</m:t>
        </m:r>
      </m:oMath>
    </w:p>
    <w:p w14:paraId="1B78760D" w14:textId="3004C39A" w:rsidR="0011077B" w:rsidRPr="0011077B" w:rsidRDefault="0011077B" w:rsidP="0011077B">
      <w:pPr>
        <w:spacing w:after="0" w:line="36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b/>
          <w:sz w:val="24"/>
          <w:szCs w:val="24"/>
          <w:lang w:eastAsia="ru-RU"/>
        </w:rPr>
        <w:t>В22.</w:t>
      </w:r>
      <w:r w:rsidRPr="0011077B">
        <w:rPr>
          <w:rFonts w:ascii="Times New Roman" w:eastAsia="Times New Roman" w:hAnsi="Times New Roman" w:cs="Times New Roman"/>
          <w:sz w:val="24"/>
          <w:szCs w:val="24"/>
          <w:lang w:eastAsia="ru-RU"/>
        </w:rPr>
        <w:t xml:space="preserve"> Решите уравнение   </w:t>
      </w:r>
      <w:r w:rsidRPr="0011077B">
        <w:rPr>
          <w:rFonts w:ascii="Times New Roman" w:eastAsia="Times New Roman" w:hAnsi="Times New Roman" w:cs="Times New Roman"/>
          <w:position w:val="-6"/>
          <w:sz w:val="24"/>
          <w:szCs w:val="24"/>
          <w:lang w:eastAsia="ru-RU"/>
        </w:rPr>
        <w:t xml:space="preserve"> </w:t>
      </w:r>
      <w:r w:rsidRPr="0011077B">
        <w:rPr>
          <w:rFonts w:ascii="Times New Roman" w:eastAsia="Times New Roman" w:hAnsi="Times New Roman" w:cs="Times New Roman"/>
          <w:noProof/>
          <w:position w:val="-6"/>
          <w:sz w:val="24"/>
          <w:szCs w:val="24"/>
          <w:lang w:eastAsia="ru-RU"/>
        </w:rPr>
        <w:drawing>
          <wp:inline distT="0" distB="0" distL="0" distR="0" wp14:anchorId="1CA91EFD" wp14:editId="54432C3B">
            <wp:extent cx="1457325" cy="200025"/>
            <wp:effectExtent l="0" t="0" r="9525" b="9525"/>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1457325" cy="200025"/>
                    </a:xfrm>
                    <a:prstGeom prst="rect">
                      <a:avLst/>
                    </a:prstGeom>
                    <a:noFill/>
                    <a:ln>
                      <a:noFill/>
                    </a:ln>
                  </pic:spPr>
                </pic:pic>
              </a:graphicData>
            </a:graphic>
          </wp:inline>
        </w:drawing>
      </w:r>
      <w:r w:rsidRPr="0011077B">
        <w:rPr>
          <w:rFonts w:ascii="Times New Roman" w:eastAsia="Times New Roman" w:hAnsi="Times New Roman" w:cs="Times New Roman"/>
          <w:sz w:val="24"/>
          <w:szCs w:val="24"/>
          <w:lang w:eastAsia="ru-RU"/>
        </w:rPr>
        <w:t xml:space="preserve">.                                                                </w:t>
      </w:r>
    </w:p>
    <w:p w14:paraId="7755907C" w14:textId="4986CD88" w:rsidR="0011077B" w:rsidRPr="0011077B" w:rsidRDefault="0011077B" w:rsidP="0011077B">
      <w:pPr>
        <w:spacing w:after="0" w:line="360" w:lineRule="auto"/>
        <w:jc w:val="both"/>
        <w:rPr>
          <w:rFonts w:ascii="Times New Roman" w:eastAsia="Times New Roman" w:hAnsi="Times New Roman" w:cs="Times New Roman"/>
          <w:sz w:val="24"/>
          <w:szCs w:val="24"/>
          <w:lang w:eastAsia="ru-RU"/>
        </w:rPr>
      </w:pPr>
      <w:r w:rsidRPr="0011077B">
        <w:rPr>
          <w:rFonts w:ascii="Times New Roman" w:eastAsia="Times New Roman" w:hAnsi="Times New Roman" w:cs="Times New Roman"/>
          <w:b/>
          <w:sz w:val="24"/>
          <w:szCs w:val="24"/>
          <w:lang w:eastAsia="ru-RU"/>
        </w:rPr>
        <w:t>В23</w:t>
      </w:r>
      <w:r w:rsidRPr="0011077B">
        <w:rPr>
          <w:rFonts w:ascii="Times New Roman" w:eastAsia="Times New Roman" w:hAnsi="Times New Roman" w:cs="Times New Roman"/>
          <w:sz w:val="24"/>
          <w:szCs w:val="24"/>
          <w:lang w:eastAsia="ru-RU"/>
        </w:rPr>
        <w:t xml:space="preserve">.Решите уравнение </w:t>
      </w:r>
      <m:oMath>
        <m:sSub>
          <m:sSubPr>
            <m:ctrlPr>
              <w:rPr>
                <w:rFonts w:ascii="Cambria Math" w:eastAsia="Times New Roman" w:hAnsi="Cambria Math"/>
                <w:i/>
                <w:sz w:val="24"/>
                <w:szCs w:val="24"/>
              </w:rPr>
            </m:ctrlPr>
          </m:sSubPr>
          <m:e>
            <m:r>
              <w:rPr>
                <w:rFonts w:ascii="Cambria Math" w:eastAsia="Times New Roman" w:hAnsi="Cambria Math"/>
                <w:sz w:val="24"/>
                <w:szCs w:val="24"/>
              </w:rPr>
              <m:t>log</m:t>
            </m:r>
          </m:e>
          <m:sub>
            <m:r>
              <w:rPr>
                <w:rFonts w:ascii="Cambria Math" w:eastAsia="Times New Roman" w:hAnsi="Cambria Math"/>
                <w:sz w:val="24"/>
                <w:szCs w:val="24"/>
              </w:rPr>
              <m:t>2</m:t>
            </m:r>
          </m:sub>
        </m:sSub>
        <m:d>
          <m:dPr>
            <m:ctrlPr>
              <w:rPr>
                <w:rFonts w:ascii="Cambria Math" w:eastAsia="Times New Roman" w:hAnsi="Cambria Math"/>
                <w:i/>
                <w:sz w:val="24"/>
                <w:szCs w:val="24"/>
              </w:rPr>
            </m:ctrlPr>
          </m:dPr>
          <m:e>
            <m:sSup>
              <m:sSupPr>
                <m:ctrlPr>
                  <w:rPr>
                    <w:rFonts w:ascii="Cambria Math" w:eastAsia="Times New Roman" w:hAnsi="Cambria Math"/>
                    <w:i/>
                    <w:sz w:val="24"/>
                    <w:szCs w:val="24"/>
                  </w:rPr>
                </m:ctrlPr>
              </m:sSupPr>
              <m:e>
                <m:r>
                  <w:rPr>
                    <w:rFonts w:ascii="Cambria Math" w:eastAsia="Times New Roman" w:hAnsi="Cambria Math"/>
                    <w:sz w:val="24"/>
                    <w:szCs w:val="24"/>
                  </w:rPr>
                  <m:t>x</m:t>
                </m:r>
              </m:e>
              <m:sup>
                <m:r>
                  <w:rPr>
                    <w:rFonts w:ascii="Cambria Math" w:eastAsia="Times New Roman" w:hAnsi="Cambria Math"/>
                    <w:sz w:val="24"/>
                    <w:szCs w:val="24"/>
                  </w:rPr>
                  <m:t>2</m:t>
                </m:r>
              </m:sup>
            </m:sSup>
            <m:r>
              <w:rPr>
                <w:rFonts w:ascii="Cambria Math" w:eastAsia="Times New Roman" w:hAnsi="Cambria Math"/>
                <w:sz w:val="24"/>
                <w:szCs w:val="24"/>
              </w:rPr>
              <m:t>-4x+4</m:t>
            </m:r>
          </m:e>
        </m:d>
        <m:r>
          <w:rPr>
            <w:rFonts w:ascii="Cambria Math" w:eastAsia="Times New Roman" w:hAnsi="Cambria Math"/>
            <w:sz w:val="24"/>
            <w:szCs w:val="24"/>
          </w:rPr>
          <m:t>=4</m:t>
        </m:r>
      </m:oMath>
      <w:r w:rsidRPr="0011077B">
        <w:rPr>
          <w:rFonts w:ascii="Times New Roman" w:eastAsia="Times New Roman" w:hAnsi="Times New Roman" w:cs="Times New Roman"/>
          <w:sz w:val="24"/>
          <w:szCs w:val="24"/>
          <w:lang w:eastAsia="ru-RU"/>
        </w:rPr>
        <w:t>.</w:t>
      </w:r>
    </w:p>
    <w:p w14:paraId="2894D4FE" w14:textId="77777777" w:rsidR="0011077B" w:rsidRPr="0011077B" w:rsidRDefault="0011077B" w:rsidP="0011077B">
      <w:pPr>
        <w:spacing w:after="0" w:line="36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b/>
          <w:sz w:val="24"/>
          <w:szCs w:val="24"/>
          <w:lang w:eastAsia="ru-RU"/>
        </w:rPr>
        <w:t>В24</w:t>
      </w:r>
      <w:r w:rsidRPr="0011077B">
        <w:rPr>
          <w:rFonts w:ascii="Times New Roman" w:eastAsia="Times New Roman" w:hAnsi="Times New Roman" w:cs="Times New Roman"/>
          <w:sz w:val="24"/>
          <w:szCs w:val="24"/>
          <w:lang w:eastAsia="ru-RU"/>
        </w:rPr>
        <w:t xml:space="preserve">. </w:t>
      </w:r>
      <w:r w:rsidRPr="0011077B">
        <w:rPr>
          <w:rFonts w:ascii="Times New Roman" w:eastAsia="Times New Roman" w:hAnsi="Times New Roman" w:cs="Times New Roman"/>
          <w:sz w:val="24"/>
          <w:szCs w:val="24"/>
          <w:shd w:val="clear" w:color="auto" w:fill="FFFFFF"/>
          <w:lang w:eastAsia="ru-RU"/>
        </w:rPr>
        <w:t>Сварщику необходимо изготовить бак, имеющий форму параллелепипеда с основанием 1,4х2,2 м, чтобы он вмещал 2 т воды. Какова должны быть высота бака? (плотность воды 1000 кг/м3).</w:t>
      </w:r>
      <w:r w:rsidRPr="0011077B">
        <w:rPr>
          <w:rFonts w:ascii="Times New Roman" w:eastAsia="Times New Roman" w:hAnsi="Times New Roman" w:cs="Times New Roman"/>
          <w:sz w:val="24"/>
          <w:szCs w:val="24"/>
          <w:lang w:eastAsia="ru-RU"/>
        </w:rPr>
        <w:br/>
      </w:r>
    </w:p>
    <w:p w14:paraId="70BBD622" w14:textId="77777777" w:rsidR="0011077B" w:rsidRPr="0011077B" w:rsidRDefault="0011077B" w:rsidP="0011077B">
      <w:pPr>
        <w:tabs>
          <w:tab w:val="left" w:pos="2970"/>
        </w:tabs>
        <w:spacing w:after="0" w:line="360" w:lineRule="auto"/>
        <w:jc w:val="both"/>
        <w:rPr>
          <w:rFonts w:ascii="Times New Roman" w:eastAsia="Times New Roman" w:hAnsi="Times New Roman" w:cs="Times New Roman"/>
          <w:b/>
          <w:sz w:val="24"/>
          <w:szCs w:val="24"/>
          <w:lang w:eastAsia="ru-RU"/>
        </w:rPr>
      </w:pPr>
      <w:r w:rsidRPr="0011077B">
        <w:rPr>
          <w:rFonts w:ascii="Times New Roman" w:eastAsia="Times New Roman" w:hAnsi="Times New Roman" w:cs="Times New Roman"/>
          <w:sz w:val="24"/>
          <w:szCs w:val="24"/>
          <w:lang w:eastAsia="ru-RU"/>
        </w:rPr>
        <w:tab/>
      </w:r>
      <w:r w:rsidRPr="0011077B">
        <w:rPr>
          <w:rFonts w:ascii="Times New Roman" w:eastAsia="Times New Roman" w:hAnsi="Times New Roman" w:cs="Times New Roman"/>
          <w:b/>
          <w:sz w:val="24"/>
          <w:szCs w:val="24"/>
          <w:lang w:eastAsia="ru-RU"/>
        </w:rPr>
        <w:t>Вариант 2.</w:t>
      </w:r>
    </w:p>
    <w:p w14:paraId="7112C997" w14:textId="77777777" w:rsidR="0011077B" w:rsidRPr="0011077B" w:rsidRDefault="0011077B" w:rsidP="0011077B">
      <w:pPr>
        <w:spacing w:after="0" w:line="360" w:lineRule="auto"/>
        <w:rPr>
          <w:rFonts w:ascii="Times New Roman" w:eastAsia="Times New Roman" w:hAnsi="Times New Roman" w:cs="Times New Roman"/>
          <w:b/>
          <w:sz w:val="24"/>
          <w:szCs w:val="24"/>
          <w:lang w:eastAsia="ru-RU"/>
        </w:rPr>
      </w:pPr>
      <w:r w:rsidRPr="0011077B">
        <w:rPr>
          <w:rFonts w:ascii="Times New Roman" w:eastAsia="Times New Roman" w:hAnsi="Times New Roman" w:cs="Times New Roman"/>
          <w:b/>
          <w:sz w:val="24"/>
          <w:szCs w:val="24"/>
          <w:lang w:eastAsia="ru-RU"/>
        </w:rPr>
        <w:lastRenderedPageBreak/>
        <w:t>Блок А</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0194"/>
      </w:tblGrid>
      <w:tr w:rsidR="0011077B" w:rsidRPr="0011077B" w14:paraId="5A680919" w14:textId="77777777" w:rsidTr="0010422D">
        <w:tc>
          <w:tcPr>
            <w:tcW w:w="10988" w:type="dxa"/>
          </w:tcPr>
          <w:p w14:paraId="78CC8DC7" w14:textId="77777777" w:rsidR="0011077B" w:rsidRPr="0011077B" w:rsidRDefault="0011077B" w:rsidP="0011077B">
            <w:pPr>
              <w:spacing w:after="0" w:line="360" w:lineRule="auto"/>
              <w:rPr>
                <w:rFonts w:ascii="Times New Roman" w:eastAsia="Times New Roman" w:hAnsi="Times New Roman" w:cs="Times New Roman"/>
                <w:b/>
                <w:sz w:val="24"/>
                <w:szCs w:val="24"/>
                <w:lang w:eastAsia="ru-RU"/>
              </w:rPr>
            </w:pPr>
            <w:r w:rsidRPr="0011077B">
              <w:rPr>
                <w:rFonts w:ascii="Times New Roman" w:eastAsia="Times New Roman" w:hAnsi="Times New Roman" w:cs="Times New Roman"/>
                <w:b/>
                <w:sz w:val="24"/>
                <w:szCs w:val="24"/>
                <w:lang w:eastAsia="ru-RU"/>
              </w:rPr>
              <w:t>Инструкция по выполнению задания №1 соотнесите содержание столбца 1 с содержанием столбца 2. Запишите в соответствующие строки бланка ответов буку из столбца 2, обозначающую правильный ответ на вопросы столбца 1. В результате выполнения Вы получите последовательность букв. Например: 1-В, 2-А, 3-</w:t>
            </w:r>
            <w:proofErr w:type="gramStart"/>
            <w:r w:rsidRPr="0011077B">
              <w:rPr>
                <w:rFonts w:ascii="Times New Roman" w:eastAsia="Times New Roman" w:hAnsi="Times New Roman" w:cs="Times New Roman"/>
                <w:b/>
                <w:sz w:val="24"/>
                <w:szCs w:val="24"/>
                <w:lang w:eastAsia="ru-RU"/>
              </w:rPr>
              <w:t>Б,..</w:t>
            </w:r>
            <w:proofErr w:type="gramEnd"/>
          </w:p>
        </w:tc>
      </w:tr>
    </w:tbl>
    <w:p w14:paraId="6431DD05" w14:textId="77777777" w:rsidR="0011077B" w:rsidRPr="0011077B" w:rsidRDefault="0011077B" w:rsidP="0011077B">
      <w:pPr>
        <w:spacing w:after="0" w:line="360" w:lineRule="auto"/>
        <w:rPr>
          <w:rFonts w:ascii="Times New Roman" w:eastAsia="Times New Roman" w:hAnsi="Times New Roman" w:cs="Times New Roman"/>
          <w:b/>
          <w:sz w:val="24"/>
          <w:szCs w:val="24"/>
          <w:lang w:eastAsia="ru-RU"/>
        </w:rPr>
      </w:pPr>
    </w:p>
    <w:p w14:paraId="67F8F9F5" w14:textId="77777777" w:rsidR="0011077B" w:rsidRPr="0011077B" w:rsidRDefault="0011077B" w:rsidP="0011077B">
      <w:pPr>
        <w:spacing w:after="0" w:line="36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b/>
          <w:sz w:val="24"/>
          <w:szCs w:val="24"/>
          <w:lang w:eastAsia="ru-RU"/>
        </w:rPr>
        <w:t>А1</w:t>
      </w:r>
      <w:r w:rsidRPr="0011077B">
        <w:rPr>
          <w:rFonts w:ascii="Times New Roman" w:eastAsia="Times New Roman" w:hAnsi="Times New Roman" w:cs="Times New Roman"/>
          <w:sz w:val="24"/>
          <w:szCs w:val="24"/>
          <w:lang w:eastAsia="ru-RU"/>
        </w:rPr>
        <w:t xml:space="preserve">.  </w:t>
      </w:r>
      <w:proofErr w:type="gramStart"/>
      <w:r w:rsidRPr="0011077B">
        <w:rPr>
          <w:rFonts w:ascii="Times New Roman" w:eastAsia="Times New Roman" w:hAnsi="Times New Roman" w:cs="Times New Roman"/>
          <w:sz w:val="24"/>
          <w:szCs w:val="24"/>
          <w:lang w:eastAsia="ru-RU"/>
        </w:rPr>
        <w:t>Для  каждой</w:t>
      </w:r>
      <w:proofErr w:type="gramEnd"/>
      <w:r w:rsidRPr="0011077B">
        <w:rPr>
          <w:rFonts w:ascii="Times New Roman" w:eastAsia="Times New Roman" w:hAnsi="Times New Roman" w:cs="Times New Roman"/>
          <w:sz w:val="24"/>
          <w:szCs w:val="24"/>
          <w:lang w:eastAsia="ru-RU"/>
        </w:rPr>
        <w:t xml:space="preserve"> функции из столбца 1 укажите ее график из столбца 2.</w:t>
      </w:r>
    </w:p>
    <w:tbl>
      <w:tblPr>
        <w:tblW w:w="101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875"/>
        <w:gridCol w:w="8298"/>
      </w:tblGrid>
      <w:tr w:rsidR="0011077B" w:rsidRPr="0011077B" w14:paraId="26B83FB0" w14:textId="77777777" w:rsidTr="0010422D">
        <w:tc>
          <w:tcPr>
            <w:tcW w:w="1875" w:type="dxa"/>
          </w:tcPr>
          <w:p w14:paraId="559A107B" w14:textId="77777777" w:rsidR="0011077B" w:rsidRPr="0011077B" w:rsidRDefault="0011077B" w:rsidP="0011077B">
            <w:pPr>
              <w:spacing w:after="0" w:line="360" w:lineRule="auto"/>
              <w:jc w:val="center"/>
              <w:rPr>
                <w:rFonts w:ascii="Times New Roman" w:eastAsia="Times New Roman" w:hAnsi="Times New Roman" w:cs="Times New Roman"/>
                <w:sz w:val="24"/>
                <w:szCs w:val="24"/>
                <w:u w:val="single"/>
                <w:lang w:eastAsia="ru-RU"/>
              </w:rPr>
            </w:pPr>
            <w:r w:rsidRPr="0011077B">
              <w:rPr>
                <w:rFonts w:ascii="Times New Roman" w:eastAsia="Times New Roman" w:hAnsi="Times New Roman" w:cs="Times New Roman"/>
                <w:sz w:val="24"/>
                <w:szCs w:val="24"/>
                <w:u w:val="single"/>
                <w:lang w:eastAsia="ru-RU"/>
              </w:rPr>
              <w:t>Столбец 1</w:t>
            </w:r>
          </w:p>
          <w:p w14:paraId="12772EC8" w14:textId="77777777" w:rsidR="0011077B" w:rsidRPr="0011077B" w:rsidRDefault="0011077B">
            <w:pPr>
              <w:numPr>
                <w:ilvl w:val="0"/>
                <w:numId w:val="65"/>
              </w:numPr>
              <w:spacing w:after="0" w:line="360" w:lineRule="auto"/>
              <w:contextualSpacing/>
              <w:rPr>
                <w:rFonts w:ascii="Times New Roman" w:eastAsia="Times New Roman" w:hAnsi="Times New Roman" w:cs="Times New Roman"/>
                <w:sz w:val="24"/>
                <w:szCs w:val="24"/>
              </w:rPr>
            </w:pPr>
            <w:r w:rsidRPr="0011077B">
              <w:rPr>
                <w:rFonts w:ascii="Times New Roman" w:eastAsia="Times New Roman" w:hAnsi="Times New Roman" w:cs="Times New Roman"/>
                <w:sz w:val="24"/>
                <w:szCs w:val="24"/>
              </w:rPr>
              <w:t>у =</w:t>
            </w:r>
            <w:r w:rsidRPr="0011077B">
              <w:rPr>
                <w:rFonts w:ascii="Times New Roman" w:eastAsia="Times New Roman" w:hAnsi="Times New Roman" w:cs="Times New Roman"/>
                <w:sz w:val="24"/>
                <w:szCs w:val="24"/>
              </w:rPr>
              <w:fldChar w:fldCharType="begin"/>
            </w:r>
            <w:r w:rsidRPr="0011077B">
              <w:rPr>
                <w:rFonts w:ascii="Times New Roman" w:eastAsia="Times New Roman" w:hAnsi="Times New Roman" w:cs="Times New Roman"/>
                <w:sz w:val="24"/>
                <w:szCs w:val="24"/>
              </w:rPr>
              <w:instrText xml:space="preserve"> QUOTE </w:instrText>
            </w:r>
            <w:r w:rsidR="00000000">
              <w:rPr>
                <w:rFonts w:ascii="Times New Roman" w:eastAsia="Times New Roman" w:hAnsi="Times New Roman" w:cs="Times New Roman"/>
                <w:position w:val="-20"/>
                <w:sz w:val="24"/>
                <w:szCs w:val="24"/>
              </w:rPr>
              <w:pict w14:anchorId="5387C81A">
                <v:shape id="_x0000_i1065" type="#_x0000_t75" style="width:9pt;height:26.25pt" equationxml="&lt;">
                  <v:imagedata r:id="rId345" o:title="" chromakey="white"/>
                </v:shape>
              </w:pict>
            </w:r>
            <w:r w:rsidRPr="0011077B">
              <w:rPr>
                <w:rFonts w:ascii="Times New Roman" w:eastAsia="Times New Roman" w:hAnsi="Times New Roman" w:cs="Times New Roman"/>
                <w:sz w:val="24"/>
                <w:szCs w:val="24"/>
              </w:rPr>
              <w:instrText xml:space="preserve"> </w:instrText>
            </w:r>
            <w:r w:rsidRPr="0011077B">
              <w:rPr>
                <w:rFonts w:ascii="Times New Roman" w:eastAsia="Times New Roman" w:hAnsi="Times New Roman" w:cs="Times New Roman"/>
                <w:sz w:val="24"/>
                <w:szCs w:val="24"/>
              </w:rPr>
              <w:fldChar w:fldCharType="separate"/>
            </w:r>
            <w:r w:rsidR="00000000">
              <w:rPr>
                <w:rFonts w:ascii="Times New Roman" w:eastAsia="Times New Roman" w:hAnsi="Times New Roman" w:cs="Times New Roman"/>
                <w:position w:val="-20"/>
                <w:sz w:val="24"/>
                <w:szCs w:val="24"/>
              </w:rPr>
              <w:pict w14:anchorId="6A90FE90">
                <v:shape id="_x0000_i1066" type="#_x0000_t75" style="width:9pt;height:26.25pt" equationxml="&lt;">
                  <v:imagedata r:id="rId345" o:title="" chromakey="white"/>
                </v:shape>
              </w:pict>
            </w:r>
            <w:r w:rsidRPr="0011077B">
              <w:rPr>
                <w:rFonts w:ascii="Times New Roman" w:eastAsia="Times New Roman" w:hAnsi="Times New Roman" w:cs="Times New Roman"/>
                <w:sz w:val="24"/>
                <w:szCs w:val="24"/>
              </w:rPr>
              <w:fldChar w:fldCharType="end"/>
            </w:r>
          </w:p>
          <w:p w14:paraId="014A57F2" w14:textId="77777777" w:rsidR="0011077B" w:rsidRPr="0011077B" w:rsidRDefault="0011077B">
            <w:pPr>
              <w:numPr>
                <w:ilvl w:val="0"/>
                <w:numId w:val="65"/>
              </w:numPr>
              <w:spacing w:after="0" w:line="360" w:lineRule="auto"/>
              <w:contextualSpacing/>
              <w:rPr>
                <w:rFonts w:ascii="Times New Roman" w:eastAsia="Times New Roman" w:hAnsi="Times New Roman" w:cs="Times New Roman"/>
                <w:sz w:val="24"/>
                <w:szCs w:val="24"/>
              </w:rPr>
            </w:pPr>
            <w:proofErr w:type="gramStart"/>
            <w:r w:rsidRPr="0011077B">
              <w:rPr>
                <w:rFonts w:ascii="Times New Roman" w:eastAsia="Times New Roman" w:hAnsi="Times New Roman" w:cs="Times New Roman"/>
                <w:sz w:val="24"/>
                <w:szCs w:val="24"/>
              </w:rPr>
              <w:t>у  =</w:t>
            </w:r>
            <w:proofErr w:type="gramEnd"/>
            <w:r w:rsidRPr="0011077B">
              <w:rPr>
                <w:rFonts w:ascii="Times New Roman" w:eastAsia="Times New Roman" w:hAnsi="Times New Roman" w:cs="Times New Roman"/>
                <w:sz w:val="24"/>
                <w:szCs w:val="24"/>
              </w:rPr>
              <w:t xml:space="preserve"> 3</w:t>
            </w:r>
          </w:p>
          <w:p w14:paraId="1C1C959D" w14:textId="77777777" w:rsidR="0011077B" w:rsidRPr="0011077B" w:rsidRDefault="0011077B">
            <w:pPr>
              <w:numPr>
                <w:ilvl w:val="0"/>
                <w:numId w:val="65"/>
              </w:numPr>
              <w:spacing w:after="0" w:line="360" w:lineRule="auto"/>
              <w:contextualSpacing/>
              <w:rPr>
                <w:rFonts w:ascii="Times New Roman" w:eastAsia="Times New Roman" w:hAnsi="Times New Roman" w:cs="Times New Roman"/>
                <w:sz w:val="24"/>
                <w:szCs w:val="24"/>
              </w:rPr>
            </w:pPr>
            <w:r w:rsidRPr="0011077B">
              <w:rPr>
                <w:rFonts w:ascii="Times New Roman" w:eastAsia="Times New Roman" w:hAnsi="Times New Roman" w:cs="Times New Roman"/>
                <w:sz w:val="24"/>
                <w:szCs w:val="24"/>
              </w:rPr>
              <w:t>у =</w:t>
            </w:r>
            <w:r w:rsidRPr="0011077B">
              <w:rPr>
                <w:rFonts w:ascii="Times New Roman" w:eastAsia="Times New Roman" w:hAnsi="Times New Roman" w:cs="Times New Roman"/>
                <w:sz w:val="24"/>
                <w:szCs w:val="24"/>
              </w:rPr>
              <w:fldChar w:fldCharType="begin"/>
            </w:r>
            <w:r w:rsidRPr="0011077B">
              <w:rPr>
                <w:rFonts w:ascii="Times New Roman" w:eastAsia="Times New Roman" w:hAnsi="Times New Roman" w:cs="Times New Roman"/>
                <w:sz w:val="24"/>
                <w:szCs w:val="24"/>
              </w:rPr>
              <w:instrText xml:space="preserve"> QUOTE </w:instrText>
            </w:r>
            <w:r w:rsidR="00000000">
              <w:rPr>
                <w:rFonts w:ascii="Times New Roman" w:eastAsia="Times New Roman" w:hAnsi="Times New Roman" w:cs="Times New Roman"/>
                <w:position w:val="-11"/>
                <w:sz w:val="24"/>
                <w:szCs w:val="24"/>
              </w:rPr>
              <w:pict w14:anchorId="46032538">
                <v:shape id="_x0000_i1067" type="#_x0000_t75" style="width:30.75pt;height:18.75pt" equationxml="&lt;">
                  <v:imagedata r:id="rId346" o:title="" chromakey="white"/>
                </v:shape>
              </w:pict>
            </w:r>
            <w:r w:rsidRPr="0011077B">
              <w:rPr>
                <w:rFonts w:ascii="Times New Roman" w:eastAsia="Times New Roman" w:hAnsi="Times New Roman" w:cs="Times New Roman"/>
                <w:sz w:val="24"/>
                <w:szCs w:val="24"/>
              </w:rPr>
              <w:instrText xml:space="preserve"> </w:instrText>
            </w:r>
            <w:r w:rsidRPr="0011077B">
              <w:rPr>
                <w:rFonts w:ascii="Times New Roman" w:eastAsia="Times New Roman" w:hAnsi="Times New Roman" w:cs="Times New Roman"/>
                <w:sz w:val="24"/>
                <w:szCs w:val="24"/>
              </w:rPr>
              <w:fldChar w:fldCharType="separate"/>
            </w:r>
            <w:r w:rsidR="00000000">
              <w:rPr>
                <w:rFonts w:ascii="Times New Roman" w:eastAsia="Times New Roman" w:hAnsi="Times New Roman" w:cs="Times New Roman"/>
                <w:position w:val="-11"/>
                <w:sz w:val="24"/>
                <w:szCs w:val="24"/>
              </w:rPr>
              <w:pict w14:anchorId="6648AC54">
                <v:shape id="_x0000_i1068" type="#_x0000_t75" style="width:30.75pt;height:18.75pt" equationxml="&lt;">
                  <v:imagedata r:id="rId346" o:title="" chromakey="white"/>
                </v:shape>
              </w:pict>
            </w:r>
            <w:r w:rsidRPr="0011077B">
              <w:rPr>
                <w:rFonts w:ascii="Times New Roman" w:eastAsia="Times New Roman" w:hAnsi="Times New Roman" w:cs="Times New Roman"/>
                <w:sz w:val="24"/>
                <w:szCs w:val="24"/>
              </w:rPr>
              <w:fldChar w:fldCharType="end"/>
            </w:r>
          </w:p>
          <w:p w14:paraId="0FA47272" w14:textId="77777777" w:rsidR="0011077B" w:rsidRPr="0011077B" w:rsidRDefault="0011077B">
            <w:pPr>
              <w:numPr>
                <w:ilvl w:val="0"/>
                <w:numId w:val="65"/>
              </w:numPr>
              <w:spacing w:after="0" w:line="360" w:lineRule="auto"/>
              <w:contextualSpacing/>
              <w:rPr>
                <w:rFonts w:ascii="Times New Roman" w:eastAsia="Times New Roman" w:hAnsi="Times New Roman" w:cs="Times New Roman"/>
                <w:sz w:val="24"/>
                <w:szCs w:val="24"/>
              </w:rPr>
            </w:pPr>
            <w:r w:rsidRPr="0011077B">
              <w:rPr>
                <w:rFonts w:ascii="Times New Roman" w:eastAsia="Times New Roman" w:hAnsi="Times New Roman" w:cs="Times New Roman"/>
                <w:sz w:val="24"/>
                <w:szCs w:val="24"/>
              </w:rPr>
              <w:t xml:space="preserve">у = </w:t>
            </w:r>
            <w:r w:rsidRPr="0011077B">
              <w:rPr>
                <w:rFonts w:ascii="Times New Roman" w:eastAsia="Times New Roman" w:hAnsi="Times New Roman" w:cs="Times New Roman"/>
                <w:sz w:val="24"/>
                <w:szCs w:val="24"/>
              </w:rPr>
              <w:fldChar w:fldCharType="begin"/>
            </w:r>
            <w:r w:rsidRPr="0011077B">
              <w:rPr>
                <w:rFonts w:ascii="Times New Roman" w:eastAsia="Times New Roman" w:hAnsi="Times New Roman" w:cs="Times New Roman"/>
                <w:sz w:val="24"/>
                <w:szCs w:val="24"/>
              </w:rPr>
              <w:instrText xml:space="preserve"> QUOTE </w:instrText>
            </w:r>
            <w:r w:rsidR="00000000">
              <w:rPr>
                <w:rFonts w:ascii="Times New Roman" w:eastAsia="Times New Roman" w:hAnsi="Times New Roman" w:cs="Times New Roman"/>
                <w:position w:val="-20"/>
                <w:sz w:val="24"/>
                <w:szCs w:val="24"/>
              </w:rPr>
              <w:pict w14:anchorId="596547B8">
                <v:shape id="_x0000_i1069" type="#_x0000_t75" style="width:22.5pt;height:26.25pt" equationxml="&lt;">
                  <v:imagedata r:id="rId347" o:title="" chromakey="white"/>
                </v:shape>
              </w:pict>
            </w:r>
            <w:r w:rsidRPr="0011077B">
              <w:rPr>
                <w:rFonts w:ascii="Times New Roman" w:eastAsia="Times New Roman" w:hAnsi="Times New Roman" w:cs="Times New Roman"/>
                <w:sz w:val="24"/>
                <w:szCs w:val="24"/>
              </w:rPr>
              <w:instrText xml:space="preserve"> </w:instrText>
            </w:r>
            <w:r w:rsidRPr="0011077B">
              <w:rPr>
                <w:rFonts w:ascii="Times New Roman" w:eastAsia="Times New Roman" w:hAnsi="Times New Roman" w:cs="Times New Roman"/>
                <w:sz w:val="24"/>
                <w:szCs w:val="24"/>
              </w:rPr>
              <w:fldChar w:fldCharType="separate"/>
            </w:r>
            <w:r w:rsidR="00000000">
              <w:rPr>
                <w:rFonts w:ascii="Times New Roman" w:eastAsia="Times New Roman" w:hAnsi="Times New Roman" w:cs="Times New Roman"/>
                <w:position w:val="-20"/>
                <w:sz w:val="24"/>
                <w:szCs w:val="24"/>
              </w:rPr>
              <w:pict w14:anchorId="3DF5F265">
                <v:shape id="_x0000_i1070" type="#_x0000_t75" style="width:22.5pt;height:26.25pt" equationxml="&lt;">
                  <v:imagedata r:id="rId347" o:title="" chromakey="white"/>
                </v:shape>
              </w:pict>
            </w:r>
            <w:r w:rsidRPr="0011077B">
              <w:rPr>
                <w:rFonts w:ascii="Times New Roman" w:eastAsia="Times New Roman" w:hAnsi="Times New Roman" w:cs="Times New Roman"/>
                <w:sz w:val="24"/>
                <w:szCs w:val="24"/>
              </w:rPr>
              <w:fldChar w:fldCharType="end"/>
            </w:r>
          </w:p>
          <w:p w14:paraId="32C72631" w14:textId="77777777" w:rsidR="0011077B" w:rsidRPr="0011077B" w:rsidRDefault="0011077B" w:rsidP="0011077B">
            <w:pPr>
              <w:spacing w:after="0" w:line="360" w:lineRule="auto"/>
              <w:rPr>
                <w:rFonts w:ascii="Times New Roman" w:eastAsia="Times New Roman" w:hAnsi="Times New Roman" w:cs="Times New Roman"/>
                <w:sz w:val="24"/>
                <w:szCs w:val="24"/>
              </w:rPr>
            </w:pPr>
          </w:p>
        </w:tc>
        <w:tc>
          <w:tcPr>
            <w:tcW w:w="8298" w:type="dxa"/>
          </w:tcPr>
          <w:p w14:paraId="1D10EC6C" w14:textId="77777777" w:rsidR="0011077B" w:rsidRPr="0011077B" w:rsidRDefault="0011077B" w:rsidP="0011077B">
            <w:pPr>
              <w:tabs>
                <w:tab w:val="left" w:pos="2700"/>
                <w:tab w:val="left" w:pos="4560"/>
                <w:tab w:val="left" w:pos="6540"/>
              </w:tabs>
              <w:spacing w:after="0" w:line="360" w:lineRule="auto"/>
              <w:jc w:val="center"/>
              <w:rPr>
                <w:rFonts w:ascii="Times New Roman" w:eastAsia="Times New Roman" w:hAnsi="Times New Roman" w:cs="Times New Roman"/>
                <w:sz w:val="24"/>
                <w:szCs w:val="24"/>
                <w:u w:val="single"/>
                <w:lang w:eastAsia="ru-RU"/>
              </w:rPr>
            </w:pPr>
            <w:r w:rsidRPr="0011077B">
              <w:rPr>
                <w:rFonts w:ascii="Times New Roman" w:eastAsia="Times New Roman" w:hAnsi="Times New Roman" w:cs="Times New Roman"/>
                <w:sz w:val="24"/>
                <w:szCs w:val="24"/>
                <w:u w:val="single"/>
                <w:lang w:eastAsia="ru-RU"/>
              </w:rPr>
              <w:t>Столбец 2</w:t>
            </w:r>
          </w:p>
          <w:p w14:paraId="2D4AB96C" w14:textId="73A31B80" w:rsidR="0011077B" w:rsidRPr="0011077B" w:rsidRDefault="0011077B" w:rsidP="0011077B">
            <w:pPr>
              <w:tabs>
                <w:tab w:val="left" w:pos="2700"/>
                <w:tab w:val="left" w:pos="4560"/>
                <w:tab w:val="left" w:pos="6540"/>
              </w:tabs>
              <w:spacing w:after="0" w:line="36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05344" behindDoc="0" locked="0" layoutInCell="1" allowOverlap="1" wp14:anchorId="5C5CE018" wp14:editId="408CC660">
                      <wp:simplePos x="0" y="0"/>
                      <wp:positionH relativeFrom="column">
                        <wp:posOffset>182245</wp:posOffset>
                      </wp:positionH>
                      <wp:positionV relativeFrom="paragraph">
                        <wp:posOffset>711200</wp:posOffset>
                      </wp:positionV>
                      <wp:extent cx="1438275" cy="0"/>
                      <wp:effectExtent l="10795" t="53975" r="17780" b="60325"/>
                      <wp:wrapNone/>
                      <wp:docPr id="213" name="Прямая со стрелкой 2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382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F4BF7C7" id="Прямая со стрелкой 213" o:spid="_x0000_s1026" type="#_x0000_t32" style="position:absolute;margin-left:14.35pt;margin-top:56pt;width:113.25pt;height:0;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">
                      <v:stroke endarrow="block"/>
                    </v:shape>
                  </w:pict>
                </mc:Fallback>
              </mc:AlternateContent>
            </w:r>
            <w:r w:rsidRPr="0011077B">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91008" behindDoc="0" locked="0" layoutInCell="1" allowOverlap="1" wp14:anchorId="720DE151" wp14:editId="32EAFAF6">
                      <wp:simplePos x="0" y="0"/>
                      <wp:positionH relativeFrom="column">
                        <wp:posOffset>4704080</wp:posOffset>
                      </wp:positionH>
                      <wp:positionV relativeFrom="paragraph">
                        <wp:posOffset>788670</wp:posOffset>
                      </wp:positionV>
                      <wp:extent cx="409575" cy="368935"/>
                      <wp:effectExtent l="8255" t="7620" r="10795" b="13970"/>
                      <wp:wrapNone/>
                      <wp:docPr id="212" name="Полилиния: фигура 2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09575" cy="368935"/>
                              </a:xfrm>
                              <a:custGeom>
                                <a:avLst/>
                                <a:gdLst>
                                  <a:gd name="T0" fmla="*/ 645 w 645"/>
                                  <a:gd name="T1" fmla="*/ 26 h 581"/>
                                  <a:gd name="T2" fmla="*/ 240 w 645"/>
                                  <a:gd name="T3" fmla="*/ 26 h 581"/>
                                  <a:gd name="T4" fmla="*/ 90 w 645"/>
                                  <a:gd name="T5" fmla="*/ 183 h 581"/>
                                  <a:gd name="T6" fmla="*/ 0 w 645"/>
                                  <a:gd name="T7" fmla="*/ 581 h 581"/>
                                </a:gdLst>
                                <a:ahLst/>
                                <a:cxnLst>
                                  <a:cxn ang="0">
                                    <a:pos x="T0" y="T1"/>
                                  </a:cxn>
                                  <a:cxn ang="0">
                                    <a:pos x="T2" y="T3"/>
                                  </a:cxn>
                                  <a:cxn ang="0">
                                    <a:pos x="T4" y="T5"/>
                                  </a:cxn>
                                  <a:cxn ang="0">
                                    <a:pos x="T6" y="T7"/>
                                  </a:cxn>
                                </a:cxnLst>
                                <a:rect l="0" t="0" r="r" b="b"/>
                                <a:pathLst>
                                  <a:path w="645" h="581">
                                    <a:moveTo>
                                      <a:pt x="645" y="26"/>
                                    </a:moveTo>
                                    <a:cubicBezTo>
                                      <a:pt x="488" y="13"/>
                                      <a:pt x="332" y="0"/>
                                      <a:pt x="240" y="26"/>
                                    </a:cubicBezTo>
                                    <a:cubicBezTo>
                                      <a:pt x="148" y="52"/>
                                      <a:pt x="130" y="91"/>
                                      <a:pt x="90" y="183"/>
                                    </a:cubicBezTo>
                                    <a:cubicBezTo>
                                      <a:pt x="50" y="275"/>
                                      <a:pt x="25" y="428"/>
                                      <a:pt x="0" y="581"/>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E6B526" id="Полилиния: фигура 212" o:spid="_x0000_s1026" style="position:absolute;margin-left:370.4pt;margin-top:62.1pt;width:32.25pt;height:29.0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45,5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" path="m645,26c488,13,332,,240,26,148,52,130,91,90,183,50,275,25,428,,581e" filled="f">
                      <v:path arrowok="t" o:connecttype="custom" o:connectlocs="409575,16510;152400,16510;57150,116205;0,368935" o:connectangles="0,0,0,0"/>
                    </v:shape>
                  </w:pict>
                </mc:Fallback>
              </mc:AlternateContent>
            </w:r>
            <w:r w:rsidRPr="0011077B">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92032" behindDoc="0" locked="0" layoutInCell="1" allowOverlap="1" wp14:anchorId="1989D026" wp14:editId="268567F4">
                      <wp:simplePos x="0" y="0"/>
                      <wp:positionH relativeFrom="column">
                        <wp:posOffset>4256405</wp:posOffset>
                      </wp:positionH>
                      <wp:positionV relativeFrom="paragraph">
                        <wp:posOffset>271780</wp:posOffset>
                      </wp:positionV>
                      <wp:extent cx="385445" cy="417830"/>
                      <wp:effectExtent l="8255" t="5080" r="6350" b="5715"/>
                      <wp:wrapNone/>
                      <wp:docPr id="211" name="Полилиния: фигура 2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5445" cy="417830"/>
                              </a:xfrm>
                              <a:custGeom>
                                <a:avLst/>
                                <a:gdLst>
                                  <a:gd name="T0" fmla="*/ 585 w 607"/>
                                  <a:gd name="T1" fmla="*/ 0 h 658"/>
                                  <a:gd name="T2" fmla="*/ 585 w 607"/>
                                  <a:gd name="T3" fmla="*/ 360 h 658"/>
                                  <a:gd name="T4" fmla="*/ 450 w 607"/>
                                  <a:gd name="T5" fmla="*/ 615 h 658"/>
                                  <a:gd name="T6" fmla="*/ 0 w 607"/>
                                  <a:gd name="T7" fmla="*/ 615 h 658"/>
                                </a:gdLst>
                                <a:ahLst/>
                                <a:cxnLst>
                                  <a:cxn ang="0">
                                    <a:pos x="T0" y="T1"/>
                                  </a:cxn>
                                  <a:cxn ang="0">
                                    <a:pos x="T2" y="T3"/>
                                  </a:cxn>
                                  <a:cxn ang="0">
                                    <a:pos x="T4" y="T5"/>
                                  </a:cxn>
                                  <a:cxn ang="0">
                                    <a:pos x="T6" y="T7"/>
                                  </a:cxn>
                                </a:cxnLst>
                                <a:rect l="0" t="0" r="r" b="b"/>
                                <a:pathLst>
                                  <a:path w="607" h="658">
                                    <a:moveTo>
                                      <a:pt x="585" y="0"/>
                                    </a:moveTo>
                                    <a:cubicBezTo>
                                      <a:pt x="596" y="129"/>
                                      <a:pt x="607" y="258"/>
                                      <a:pt x="585" y="360"/>
                                    </a:cubicBezTo>
                                    <a:cubicBezTo>
                                      <a:pt x="563" y="462"/>
                                      <a:pt x="548" y="572"/>
                                      <a:pt x="450" y="615"/>
                                    </a:cubicBezTo>
                                    <a:cubicBezTo>
                                      <a:pt x="352" y="658"/>
                                      <a:pt x="75" y="615"/>
                                      <a:pt x="0" y="615"/>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D518D5" id="Полилиния: фигура 211" o:spid="_x0000_s1026" style="position:absolute;margin-left:335.15pt;margin-top:21.4pt;width:30.35pt;height:32.9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07,6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" path="m585,v11,129,22,258,,360c563,462,548,572,450,615v-98,43,-375,,-450,e" filled="f">
                      <v:path arrowok="t" o:connecttype="custom" o:connectlocs="371475,0;371475,228600;285750,390525;0,390525" o:connectangles="0,0,0,0"/>
                    </v:shape>
                  </w:pict>
                </mc:Fallback>
              </mc:AlternateContent>
            </w:r>
            <w:r w:rsidRPr="0011077B">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93056" behindDoc="0" locked="0" layoutInCell="1" allowOverlap="1" wp14:anchorId="5702EEB0" wp14:editId="298A02EB">
                      <wp:simplePos x="0" y="0"/>
                      <wp:positionH relativeFrom="column">
                        <wp:posOffset>4675505</wp:posOffset>
                      </wp:positionH>
                      <wp:positionV relativeFrom="paragraph">
                        <wp:posOffset>195580</wp:posOffset>
                      </wp:positionV>
                      <wp:extent cx="28575" cy="962025"/>
                      <wp:effectExtent l="27305" t="24130" r="58420" b="13970"/>
                      <wp:wrapNone/>
                      <wp:docPr id="210" name="Прямая со стрелкой 2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8575" cy="9620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A2857D5" id="Прямая со стрелкой 210" o:spid="_x0000_s1026" type="#_x0000_t32" style="position:absolute;margin-left:368.15pt;margin-top:15.4pt;width:2.25pt;height:75.75pt;flip:y;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">
                      <v:stroke endarrow="block"/>
                    </v:shape>
                  </w:pict>
                </mc:Fallback>
              </mc:AlternateContent>
            </w:r>
            <w:r w:rsidRPr="0011077B">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94080" behindDoc="0" locked="0" layoutInCell="1" allowOverlap="1" wp14:anchorId="268BA836" wp14:editId="79872060">
                      <wp:simplePos x="0" y="0"/>
                      <wp:positionH relativeFrom="column">
                        <wp:posOffset>4256405</wp:posOffset>
                      </wp:positionH>
                      <wp:positionV relativeFrom="paragraph">
                        <wp:posOffset>753110</wp:posOffset>
                      </wp:positionV>
                      <wp:extent cx="857250" cy="0"/>
                      <wp:effectExtent l="8255" t="57785" r="20320" b="56515"/>
                      <wp:wrapNone/>
                      <wp:docPr id="209" name="Прямая со стрелкой 2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572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A5C4E81" id="Прямая со стрелкой 209" o:spid="_x0000_s1026" type="#_x0000_t32" style="position:absolute;margin-left:335.15pt;margin-top:59.3pt;width:67.5pt;height:0;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">
                      <v:stroke endarrow="block"/>
                    </v:shape>
                  </w:pict>
                </mc:Fallback>
              </mc:AlternateContent>
            </w:r>
            <w:r w:rsidRPr="0011077B">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95104" behindDoc="0" locked="0" layoutInCell="1" allowOverlap="1" wp14:anchorId="56C0E407" wp14:editId="5A79A45A">
                      <wp:simplePos x="0" y="0"/>
                      <wp:positionH relativeFrom="column">
                        <wp:posOffset>3008630</wp:posOffset>
                      </wp:positionH>
                      <wp:positionV relativeFrom="paragraph">
                        <wp:posOffset>490855</wp:posOffset>
                      </wp:positionV>
                      <wp:extent cx="876300" cy="9525"/>
                      <wp:effectExtent l="8255" t="5080" r="10795" b="13970"/>
                      <wp:wrapNone/>
                      <wp:docPr id="208" name="Прямая со стрелкой 2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76300" cy="95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2A68F79" id="Прямая со стрелкой 208" o:spid="_x0000_s1026" type="#_x0000_t32" style="position:absolute;margin-left:236.9pt;margin-top:38.65pt;width:69pt;height:.7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"/>
                  </w:pict>
                </mc:Fallback>
              </mc:AlternateContent>
            </w:r>
            <w:r w:rsidRPr="0011077B">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96128" behindDoc="0" locked="0" layoutInCell="1" allowOverlap="1" wp14:anchorId="40F8B42A" wp14:editId="3DD0EC6D">
                      <wp:simplePos x="0" y="0"/>
                      <wp:positionH relativeFrom="column">
                        <wp:posOffset>3418205</wp:posOffset>
                      </wp:positionH>
                      <wp:positionV relativeFrom="paragraph">
                        <wp:posOffset>195580</wp:posOffset>
                      </wp:positionV>
                      <wp:extent cx="19050" cy="914400"/>
                      <wp:effectExtent l="36830" t="24130" r="58420" b="13970"/>
                      <wp:wrapNone/>
                      <wp:docPr id="207" name="Прямая со стрелкой 2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9050" cy="9144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730D65B" id="Прямая со стрелкой 207" o:spid="_x0000_s1026" type="#_x0000_t32" style="position:absolute;margin-left:269.15pt;margin-top:15.4pt;width:1.5pt;height:1in;flip:y;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">
                      <v:stroke endarrow="block"/>
                    </v:shape>
                  </w:pict>
                </mc:Fallback>
              </mc:AlternateContent>
            </w:r>
            <w:r w:rsidRPr="0011077B">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97152" behindDoc="0" locked="0" layoutInCell="1" allowOverlap="1" wp14:anchorId="20247E02" wp14:editId="093B37D4">
                      <wp:simplePos x="0" y="0"/>
                      <wp:positionH relativeFrom="column">
                        <wp:posOffset>3008630</wp:posOffset>
                      </wp:positionH>
                      <wp:positionV relativeFrom="paragraph">
                        <wp:posOffset>753110</wp:posOffset>
                      </wp:positionV>
                      <wp:extent cx="876300" cy="0"/>
                      <wp:effectExtent l="8255" t="57785" r="20320" b="56515"/>
                      <wp:wrapNone/>
                      <wp:docPr id="206" name="Прямая со стрелкой 2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763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60E9B65" id="Прямая со стрелкой 206" o:spid="_x0000_s1026" type="#_x0000_t32" style="position:absolute;margin-left:236.9pt;margin-top:59.3pt;width:69pt;height:0;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">
                      <v:stroke endarrow="block"/>
                    </v:shape>
                  </w:pict>
                </mc:Fallback>
              </mc:AlternateContent>
            </w:r>
            <w:r w:rsidRPr="0011077B">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98176" behindDoc="0" locked="0" layoutInCell="1" allowOverlap="1" wp14:anchorId="3302E8E5" wp14:editId="538B1FD9">
                      <wp:simplePos x="0" y="0"/>
                      <wp:positionH relativeFrom="column">
                        <wp:posOffset>1846580</wp:posOffset>
                      </wp:positionH>
                      <wp:positionV relativeFrom="paragraph">
                        <wp:posOffset>753110</wp:posOffset>
                      </wp:positionV>
                      <wp:extent cx="323850" cy="280670"/>
                      <wp:effectExtent l="8255" t="10160" r="10795" b="13970"/>
                      <wp:wrapNone/>
                      <wp:docPr id="205" name="Полилиния: фигура 2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3850" cy="280670"/>
                              </a:xfrm>
                              <a:custGeom>
                                <a:avLst/>
                                <a:gdLst>
                                  <a:gd name="T0" fmla="*/ 0 w 510"/>
                                  <a:gd name="T1" fmla="*/ 7 h 442"/>
                                  <a:gd name="T2" fmla="*/ 300 w 510"/>
                                  <a:gd name="T3" fmla="*/ 22 h 442"/>
                                  <a:gd name="T4" fmla="*/ 450 w 510"/>
                                  <a:gd name="T5" fmla="*/ 142 h 442"/>
                                  <a:gd name="T6" fmla="*/ 510 w 510"/>
                                  <a:gd name="T7" fmla="*/ 442 h 442"/>
                                </a:gdLst>
                                <a:ahLst/>
                                <a:cxnLst>
                                  <a:cxn ang="0">
                                    <a:pos x="T0" y="T1"/>
                                  </a:cxn>
                                  <a:cxn ang="0">
                                    <a:pos x="T2" y="T3"/>
                                  </a:cxn>
                                  <a:cxn ang="0">
                                    <a:pos x="T4" y="T5"/>
                                  </a:cxn>
                                  <a:cxn ang="0">
                                    <a:pos x="T6" y="T7"/>
                                  </a:cxn>
                                </a:cxnLst>
                                <a:rect l="0" t="0" r="r" b="b"/>
                                <a:pathLst>
                                  <a:path w="510" h="442">
                                    <a:moveTo>
                                      <a:pt x="0" y="7"/>
                                    </a:moveTo>
                                    <a:cubicBezTo>
                                      <a:pt x="112" y="3"/>
                                      <a:pt x="225" y="0"/>
                                      <a:pt x="300" y="22"/>
                                    </a:cubicBezTo>
                                    <a:cubicBezTo>
                                      <a:pt x="375" y="44"/>
                                      <a:pt x="415" y="72"/>
                                      <a:pt x="450" y="142"/>
                                    </a:cubicBezTo>
                                    <a:cubicBezTo>
                                      <a:pt x="485" y="212"/>
                                      <a:pt x="503" y="385"/>
                                      <a:pt x="510" y="442"/>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D090CE" id="Полилиния: фигура 205" o:spid="_x0000_s1026" style="position:absolute;margin-left:145.4pt;margin-top:59.3pt;width:25.5pt;height:22.1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10,4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" path="m,7c112,3,225,,300,22v75,22,115,50,150,120c485,212,503,385,510,442e" filled="f">
                      <v:path arrowok="t" o:connecttype="custom" o:connectlocs="0,4445;190500,13970;285750,90170;323850,280670" o:connectangles="0,0,0,0"/>
                    </v:shape>
                  </w:pict>
                </mc:Fallback>
              </mc:AlternateContent>
            </w:r>
            <w:r w:rsidRPr="0011077B">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99200" behindDoc="0" locked="0" layoutInCell="1" allowOverlap="1" wp14:anchorId="11AD6EB0" wp14:editId="05D3738D">
                      <wp:simplePos x="0" y="0"/>
                      <wp:positionH relativeFrom="column">
                        <wp:posOffset>2276475</wp:posOffset>
                      </wp:positionH>
                      <wp:positionV relativeFrom="paragraph">
                        <wp:posOffset>195580</wp:posOffset>
                      </wp:positionV>
                      <wp:extent cx="379730" cy="466725"/>
                      <wp:effectExtent l="9525" t="5080" r="10795" b="13970"/>
                      <wp:wrapNone/>
                      <wp:docPr id="204" name="Полилиния: фигура 2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9730" cy="466725"/>
                              </a:xfrm>
                              <a:custGeom>
                                <a:avLst/>
                                <a:gdLst>
                                  <a:gd name="T0" fmla="*/ 13 w 598"/>
                                  <a:gd name="T1" fmla="*/ 0 h 735"/>
                                  <a:gd name="T2" fmla="*/ 13 w 598"/>
                                  <a:gd name="T3" fmla="*/ 383 h 735"/>
                                  <a:gd name="T4" fmla="*/ 88 w 598"/>
                                  <a:gd name="T5" fmla="*/ 585 h 735"/>
                                  <a:gd name="T6" fmla="*/ 268 w 598"/>
                                  <a:gd name="T7" fmla="*/ 675 h 735"/>
                                  <a:gd name="T8" fmla="*/ 598 w 598"/>
                                  <a:gd name="T9" fmla="*/ 735 h 735"/>
                                </a:gdLst>
                                <a:ahLst/>
                                <a:cxnLst>
                                  <a:cxn ang="0">
                                    <a:pos x="T0" y="T1"/>
                                  </a:cxn>
                                  <a:cxn ang="0">
                                    <a:pos x="T2" y="T3"/>
                                  </a:cxn>
                                  <a:cxn ang="0">
                                    <a:pos x="T4" y="T5"/>
                                  </a:cxn>
                                  <a:cxn ang="0">
                                    <a:pos x="T6" y="T7"/>
                                  </a:cxn>
                                  <a:cxn ang="0">
                                    <a:pos x="T8" y="T9"/>
                                  </a:cxn>
                                </a:cxnLst>
                                <a:rect l="0" t="0" r="r" b="b"/>
                                <a:pathLst>
                                  <a:path w="598" h="735">
                                    <a:moveTo>
                                      <a:pt x="13" y="0"/>
                                    </a:moveTo>
                                    <a:cubicBezTo>
                                      <a:pt x="6" y="143"/>
                                      <a:pt x="0" y="286"/>
                                      <a:pt x="13" y="383"/>
                                    </a:cubicBezTo>
                                    <a:cubicBezTo>
                                      <a:pt x="26" y="480"/>
                                      <a:pt x="46" y="536"/>
                                      <a:pt x="88" y="585"/>
                                    </a:cubicBezTo>
                                    <a:cubicBezTo>
                                      <a:pt x="130" y="634"/>
                                      <a:pt x="183" y="650"/>
                                      <a:pt x="268" y="675"/>
                                    </a:cubicBezTo>
                                    <a:cubicBezTo>
                                      <a:pt x="353" y="700"/>
                                      <a:pt x="475" y="717"/>
                                      <a:pt x="598" y="735"/>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C1CAA5" id="Полилиния: фигура 204" o:spid="_x0000_s1026" style="position:absolute;margin-left:179.25pt;margin-top:15.4pt;width:29.9pt;height:36.7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98,7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" path="m13,c6,143,,286,13,383v13,97,33,153,75,202c130,634,183,650,268,675v85,25,207,42,330,60e" filled="f">
                      <v:path arrowok="t" o:connecttype="custom" o:connectlocs="8255,0;8255,243205;55880,371475;170180,428625;379730,466725" o:connectangles="0,0,0,0,0"/>
                    </v:shape>
                  </w:pict>
                </mc:Fallback>
              </mc:AlternateContent>
            </w:r>
            <w:r w:rsidRPr="0011077B">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00224" behindDoc="0" locked="0" layoutInCell="1" allowOverlap="1" wp14:anchorId="457C1314" wp14:editId="7D07B943">
                      <wp:simplePos x="0" y="0"/>
                      <wp:positionH relativeFrom="column">
                        <wp:posOffset>2218055</wp:posOffset>
                      </wp:positionH>
                      <wp:positionV relativeFrom="paragraph">
                        <wp:posOffset>195580</wp:posOffset>
                      </wp:positionV>
                      <wp:extent cx="9525" cy="914400"/>
                      <wp:effectExtent l="46355" t="24130" r="58420" b="13970"/>
                      <wp:wrapNone/>
                      <wp:docPr id="203" name="Прямая со стрелкой 2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525" cy="9144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F4C1B63" id="Прямая со стрелкой 203" o:spid="_x0000_s1026" type="#_x0000_t32" style="position:absolute;margin-left:174.65pt;margin-top:15.4pt;width:.75pt;height:1in;flip:y;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">
                      <v:stroke endarrow="block"/>
                    </v:shape>
                  </w:pict>
                </mc:Fallback>
              </mc:AlternateContent>
            </w:r>
            <w:r w:rsidRPr="0011077B">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01248" behindDoc="0" locked="0" layoutInCell="1" allowOverlap="1" wp14:anchorId="43F4C87F" wp14:editId="4EBC7051">
                      <wp:simplePos x="0" y="0"/>
                      <wp:positionH relativeFrom="column">
                        <wp:posOffset>1779905</wp:posOffset>
                      </wp:positionH>
                      <wp:positionV relativeFrom="paragraph">
                        <wp:posOffset>709930</wp:posOffset>
                      </wp:positionV>
                      <wp:extent cx="876300" cy="0"/>
                      <wp:effectExtent l="8255" t="52705" r="20320" b="61595"/>
                      <wp:wrapNone/>
                      <wp:docPr id="202" name="Прямая со стрелкой 2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763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987D925" id="Прямая со стрелкой 202" o:spid="_x0000_s1026" type="#_x0000_t32" style="position:absolute;margin-left:140.15pt;margin-top:55.9pt;width:69pt;height:0;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">
                      <v:stroke endarrow="block"/>
                    </v:shape>
                  </w:pict>
                </mc:Fallback>
              </mc:AlternateContent>
            </w:r>
            <w:r w:rsidRPr="0011077B">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02272" behindDoc="0" locked="0" layoutInCell="1" allowOverlap="1" wp14:anchorId="20BC8F00" wp14:editId="4A8D4C5A">
                      <wp:simplePos x="0" y="0"/>
                      <wp:positionH relativeFrom="column">
                        <wp:posOffset>65405</wp:posOffset>
                      </wp:positionH>
                      <wp:positionV relativeFrom="paragraph">
                        <wp:posOffset>426720</wp:posOffset>
                      </wp:positionV>
                      <wp:extent cx="657225" cy="478155"/>
                      <wp:effectExtent l="8255" t="7620" r="10795" b="9525"/>
                      <wp:wrapNone/>
                      <wp:docPr id="201" name="Полилиния: фигура 2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7225" cy="478155"/>
                              </a:xfrm>
                              <a:custGeom>
                                <a:avLst/>
                                <a:gdLst>
                                  <a:gd name="T0" fmla="*/ 1035 w 1035"/>
                                  <a:gd name="T1" fmla="*/ 19 h 753"/>
                                  <a:gd name="T2" fmla="*/ 915 w 1035"/>
                                  <a:gd name="T3" fmla="*/ 19 h 753"/>
                                  <a:gd name="T4" fmla="*/ 720 w 1035"/>
                                  <a:gd name="T5" fmla="*/ 131 h 753"/>
                                  <a:gd name="T6" fmla="*/ 510 w 1035"/>
                                  <a:gd name="T7" fmla="*/ 446 h 753"/>
                                  <a:gd name="T8" fmla="*/ 270 w 1035"/>
                                  <a:gd name="T9" fmla="*/ 716 h 753"/>
                                  <a:gd name="T10" fmla="*/ 0 w 1035"/>
                                  <a:gd name="T11" fmla="*/ 671 h 753"/>
                                </a:gdLst>
                                <a:ahLst/>
                                <a:cxnLst>
                                  <a:cxn ang="0">
                                    <a:pos x="T0" y="T1"/>
                                  </a:cxn>
                                  <a:cxn ang="0">
                                    <a:pos x="T2" y="T3"/>
                                  </a:cxn>
                                  <a:cxn ang="0">
                                    <a:pos x="T4" y="T5"/>
                                  </a:cxn>
                                  <a:cxn ang="0">
                                    <a:pos x="T6" y="T7"/>
                                  </a:cxn>
                                  <a:cxn ang="0">
                                    <a:pos x="T8" y="T9"/>
                                  </a:cxn>
                                  <a:cxn ang="0">
                                    <a:pos x="T10" y="T11"/>
                                  </a:cxn>
                                </a:cxnLst>
                                <a:rect l="0" t="0" r="r" b="b"/>
                                <a:pathLst>
                                  <a:path w="1035" h="753">
                                    <a:moveTo>
                                      <a:pt x="1035" y="19"/>
                                    </a:moveTo>
                                    <a:cubicBezTo>
                                      <a:pt x="1001" y="9"/>
                                      <a:pt x="968" y="0"/>
                                      <a:pt x="915" y="19"/>
                                    </a:cubicBezTo>
                                    <a:cubicBezTo>
                                      <a:pt x="862" y="38"/>
                                      <a:pt x="787" y="60"/>
                                      <a:pt x="720" y="131"/>
                                    </a:cubicBezTo>
                                    <a:cubicBezTo>
                                      <a:pt x="653" y="202"/>
                                      <a:pt x="585" y="348"/>
                                      <a:pt x="510" y="446"/>
                                    </a:cubicBezTo>
                                    <a:cubicBezTo>
                                      <a:pt x="435" y="544"/>
                                      <a:pt x="355" y="679"/>
                                      <a:pt x="270" y="716"/>
                                    </a:cubicBezTo>
                                    <a:cubicBezTo>
                                      <a:pt x="185" y="753"/>
                                      <a:pt x="45" y="678"/>
                                      <a:pt x="0" y="671"/>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68EC9A" id="Полилиния: фигура 201" o:spid="_x0000_s1026" style="position:absolute;margin-left:5.15pt;margin-top:33.6pt;width:51.75pt;height:37.6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035,7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" path="m1035,19c1001,9,968,,915,19,862,38,787,60,720,131,653,202,585,348,510,446,435,544,355,679,270,716,185,753,45,678,,671e" filled="f">
                      <v:path arrowok="t" o:connecttype="custom" o:connectlocs="657225,12065;581025,12065;457200,83185;323850,283210;171450,454660;0,426085" o:connectangles="0,0,0,0,0,0"/>
                    </v:shape>
                  </w:pict>
                </mc:Fallback>
              </mc:AlternateContent>
            </w:r>
            <w:r w:rsidRPr="0011077B">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03296" behindDoc="0" locked="0" layoutInCell="1" allowOverlap="1" wp14:anchorId="7CC6A4D3" wp14:editId="34ED21A0">
                      <wp:simplePos x="0" y="0"/>
                      <wp:positionH relativeFrom="column">
                        <wp:posOffset>722630</wp:posOffset>
                      </wp:positionH>
                      <wp:positionV relativeFrom="paragraph">
                        <wp:posOffset>438785</wp:posOffset>
                      </wp:positionV>
                      <wp:extent cx="781050" cy="496570"/>
                      <wp:effectExtent l="8255" t="10160" r="10795" b="7620"/>
                      <wp:wrapNone/>
                      <wp:docPr id="200" name="Полилиния: фигура 2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81050" cy="496570"/>
                              </a:xfrm>
                              <a:custGeom>
                                <a:avLst/>
                                <a:gdLst>
                                  <a:gd name="T0" fmla="*/ 0 w 1230"/>
                                  <a:gd name="T1" fmla="*/ 37 h 782"/>
                                  <a:gd name="T2" fmla="*/ 120 w 1230"/>
                                  <a:gd name="T3" fmla="*/ 22 h 782"/>
                                  <a:gd name="T4" fmla="*/ 360 w 1230"/>
                                  <a:gd name="T5" fmla="*/ 172 h 782"/>
                                  <a:gd name="T6" fmla="*/ 540 w 1230"/>
                                  <a:gd name="T7" fmla="*/ 427 h 782"/>
                                  <a:gd name="T8" fmla="*/ 690 w 1230"/>
                                  <a:gd name="T9" fmla="*/ 712 h 782"/>
                                  <a:gd name="T10" fmla="*/ 975 w 1230"/>
                                  <a:gd name="T11" fmla="*/ 772 h 782"/>
                                  <a:gd name="T12" fmla="*/ 1230 w 1230"/>
                                  <a:gd name="T13" fmla="*/ 652 h 782"/>
                                </a:gdLst>
                                <a:ahLst/>
                                <a:cxnLst>
                                  <a:cxn ang="0">
                                    <a:pos x="T0" y="T1"/>
                                  </a:cxn>
                                  <a:cxn ang="0">
                                    <a:pos x="T2" y="T3"/>
                                  </a:cxn>
                                  <a:cxn ang="0">
                                    <a:pos x="T4" y="T5"/>
                                  </a:cxn>
                                  <a:cxn ang="0">
                                    <a:pos x="T6" y="T7"/>
                                  </a:cxn>
                                  <a:cxn ang="0">
                                    <a:pos x="T8" y="T9"/>
                                  </a:cxn>
                                  <a:cxn ang="0">
                                    <a:pos x="T10" y="T11"/>
                                  </a:cxn>
                                  <a:cxn ang="0">
                                    <a:pos x="T12" y="T13"/>
                                  </a:cxn>
                                </a:cxnLst>
                                <a:rect l="0" t="0" r="r" b="b"/>
                                <a:pathLst>
                                  <a:path w="1230" h="782">
                                    <a:moveTo>
                                      <a:pt x="0" y="37"/>
                                    </a:moveTo>
                                    <a:cubicBezTo>
                                      <a:pt x="30" y="18"/>
                                      <a:pt x="60" y="0"/>
                                      <a:pt x="120" y="22"/>
                                    </a:cubicBezTo>
                                    <a:cubicBezTo>
                                      <a:pt x="180" y="44"/>
                                      <a:pt x="290" y="105"/>
                                      <a:pt x="360" y="172"/>
                                    </a:cubicBezTo>
                                    <a:cubicBezTo>
                                      <a:pt x="430" y="239"/>
                                      <a:pt x="485" y="337"/>
                                      <a:pt x="540" y="427"/>
                                    </a:cubicBezTo>
                                    <a:cubicBezTo>
                                      <a:pt x="595" y="517"/>
                                      <a:pt x="618" y="655"/>
                                      <a:pt x="690" y="712"/>
                                    </a:cubicBezTo>
                                    <a:cubicBezTo>
                                      <a:pt x="762" y="769"/>
                                      <a:pt x="885" y="782"/>
                                      <a:pt x="975" y="772"/>
                                    </a:cubicBezTo>
                                    <a:cubicBezTo>
                                      <a:pt x="1065" y="762"/>
                                      <a:pt x="1147" y="707"/>
                                      <a:pt x="1230" y="652"/>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C8F5F3" id="Полилиния: фигура 200" o:spid="_x0000_s1026" style="position:absolute;margin-left:56.9pt;margin-top:34.55pt;width:61.5pt;height:39.1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230,7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" path="m,37c30,18,60,,120,22v60,22,170,83,240,150c430,239,485,337,540,427v55,90,78,228,150,285c762,769,885,782,975,772v90,-10,172,-65,255,-120e" filled="f">
                      <v:path arrowok="t" o:connecttype="custom" o:connectlocs="0,23495;76200,13970;228600,109220;342900,271145;438150,452120;619125,490220;781050,414020" o:connectangles="0,0,0,0,0,0,0"/>
                    </v:shape>
                  </w:pict>
                </mc:Fallback>
              </mc:AlternateContent>
            </w:r>
            <w:r w:rsidRPr="0011077B">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04320" behindDoc="0" locked="0" layoutInCell="1" allowOverlap="1" wp14:anchorId="6BAE2AD6" wp14:editId="0129C56E">
                      <wp:simplePos x="0" y="0"/>
                      <wp:positionH relativeFrom="column">
                        <wp:posOffset>722630</wp:posOffset>
                      </wp:positionH>
                      <wp:positionV relativeFrom="paragraph">
                        <wp:posOffset>109855</wp:posOffset>
                      </wp:positionV>
                      <wp:extent cx="9525" cy="1000125"/>
                      <wp:effectExtent l="46355" t="24130" r="58420" b="13970"/>
                      <wp:wrapNone/>
                      <wp:docPr id="199" name="Прямая со стрелкой 1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525" cy="10001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9A0804B" id="Прямая со стрелкой 199" o:spid="_x0000_s1026" type="#_x0000_t32" style="position:absolute;margin-left:56.9pt;margin-top:8.65pt;width:.75pt;height:78.75pt;flip:y;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">
                      <v:stroke endarrow="block"/>
                    </v:shape>
                  </w:pict>
                </mc:Fallback>
              </mc:AlternateContent>
            </w:r>
            <w:r w:rsidRPr="0011077B">
              <w:rPr>
                <w:rFonts w:ascii="Times New Roman" w:eastAsia="Times New Roman" w:hAnsi="Times New Roman" w:cs="Times New Roman"/>
                <w:sz w:val="24"/>
                <w:szCs w:val="24"/>
                <w:lang w:eastAsia="ru-RU"/>
              </w:rPr>
              <w:t>А</w:t>
            </w:r>
            <w:r w:rsidRPr="0011077B">
              <w:rPr>
                <w:rFonts w:ascii="Times New Roman" w:eastAsia="Times New Roman" w:hAnsi="Times New Roman" w:cs="Times New Roman"/>
                <w:sz w:val="24"/>
                <w:szCs w:val="24"/>
                <w:lang w:eastAsia="ru-RU"/>
              </w:rPr>
              <w:tab/>
              <w:t>Б</w:t>
            </w:r>
            <w:r w:rsidRPr="0011077B">
              <w:rPr>
                <w:rFonts w:ascii="Times New Roman" w:eastAsia="Times New Roman" w:hAnsi="Times New Roman" w:cs="Times New Roman"/>
                <w:sz w:val="24"/>
                <w:szCs w:val="24"/>
                <w:lang w:eastAsia="ru-RU"/>
              </w:rPr>
              <w:tab/>
              <w:t>В</w:t>
            </w:r>
            <w:r w:rsidRPr="0011077B">
              <w:rPr>
                <w:rFonts w:ascii="Times New Roman" w:eastAsia="Times New Roman" w:hAnsi="Times New Roman" w:cs="Times New Roman"/>
                <w:sz w:val="24"/>
                <w:szCs w:val="24"/>
                <w:lang w:eastAsia="ru-RU"/>
              </w:rPr>
              <w:tab/>
              <w:t>Г</w:t>
            </w:r>
          </w:p>
        </w:tc>
      </w:tr>
    </w:tbl>
    <w:p w14:paraId="056FFDCC" w14:textId="77777777" w:rsidR="0011077B" w:rsidRPr="0011077B" w:rsidRDefault="0011077B" w:rsidP="0011077B">
      <w:pPr>
        <w:spacing w:after="0" w:line="360" w:lineRule="auto"/>
        <w:rPr>
          <w:rFonts w:ascii="Times New Roman" w:eastAsia="Times New Roman" w:hAnsi="Times New Roman" w:cs="Times New Roman"/>
          <w:sz w:val="24"/>
          <w:szCs w:val="24"/>
          <w:lang w:eastAsia="ru-RU"/>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0194"/>
      </w:tblGrid>
      <w:tr w:rsidR="0011077B" w:rsidRPr="0011077B" w14:paraId="1CD70655" w14:textId="77777777" w:rsidTr="0010422D">
        <w:tc>
          <w:tcPr>
            <w:tcW w:w="10988" w:type="dxa"/>
          </w:tcPr>
          <w:p w14:paraId="34683571" w14:textId="77777777" w:rsidR="0011077B" w:rsidRPr="0011077B" w:rsidRDefault="0011077B" w:rsidP="0011077B">
            <w:pPr>
              <w:spacing w:after="0" w:line="360" w:lineRule="auto"/>
              <w:rPr>
                <w:rFonts w:ascii="Times New Roman" w:eastAsia="Times New Roman" w:hAnsi="Times New Roman" w:cs="Times New Roman"/>
                <w:b/>
                <w:sz w:val="24"/>
                <w:szCs w:val="24"/>
                <w:lang w:eastAsia="ru-RU"/>
              </w:rPr>
            </w:pPr>
            <w:r w:rsidRPr="0011077B">
              <w:rPr>
                <w:rFonts w:ascii="Times New Roman" w:eastAsia="Times New Roman" w:hAnsi="Times New Roman" w:cs="Times New Roman"/>
                <w:b/>
                <w:sz w:val="24"/>
                <w:szCs w:val="24"/>
                <w:lang w:eastAsia="ru-RU"/>
              </w:rPr>
              <w:t>Инструкция по выполнению заданий № 2-</w:t>
            </w:r>
            <w:proofErr w:type="gramStart"/>
            <w:r w:rsidRPr="0011077B">
              <w:rPr>
                <w:rFonts w:ascii="Times New Roman" w:eastAsia="Times New Roman" w:hAnsi="Times New Roman" w:cs="Times New Roman"/>
                <w:b/>
                <w:sz w:val="24"/>
                <w:szCs w:val="24"/>
                <w:lang w:eastAsia="ru-RU"/>
              </w:rPr>
              <w:t>18:  выберите</w:t>
            </w:r>
            <w:proofErr w:type="gramEnd"/>
            <w:r w:rsidRPr="0011077B">
              <w:rPr>
                <w:rFonts w:ascii="Times New Roman" w:eastAsia="Times New Roman" w:hAnsi="Times New Roman" w:cs="Times New Roman"/>
                <w:b/>
                <w:sz w:val="24"/>
                <w:szCs w:val="24"/>
                <w:lang w:eastAsia="ru-RU"/>
              </w:rPr>
              <w:t xml:space="preserve"> букву, соответствующую правильному варианту  ответа, и запишите ее в бланк ответов</w:t>
            </w:r>
          </w:p>
        </w:tc>
      </w:tr>
    </w:tbl>
    <w:p w14:paraId="001AB7A6" w14:textId="77777777" w:rsidR="0011077B" w:rsidRPr="0011077B" w:rsidRDefault="0011077B" w:rsidP="0011077B">
      <w:pPr>
        <w:spacing w:after="0" w:line="36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b/>
          <w:sz w:val="24"/>
          <w:szCs w:val="24"/>
          <w:lang w:eastAsia="ru-RU"/>
        </w:rPr>
        <w:t>А2</w:t>
      </w:r>
      <w:r w:rsidRPr="0011077B">
        <w:rPr>
          <w:rFonts w:ascii="Times New Roman" w:eastAsia="Times New Roman" w:hAnsi="Times New Roman" w:cs="Times New Roman"/>
          <w:sz w:val="24"/>
          <w:szCs w:val="24"/>
          <w:lang w:eastAsia="ru-RU"/>
        </w:rPr>
        <w:t xml:space="preserve">. Функция, заданная </w:t>
      </w:r>
      <w:proofErr w:type="gramStart"/>
      <w:r w:rsidRPr="0011077B">
        <w:rPr>
          <w:rFonts w:ascii="Times New Roman" w:eastAsia="Times New Roman" w:hAnsi="Times New Roman" w:cs="Times New Roman"/>
          <w:sz w:val="24"/>
          <w:szCs w:val="24"/>
          <w:lang w:eastAsia="ru-RU"/>
        </w:rPr>
        <w:t>формулой  вида</w:t>
      </w:r>
      <w:proofErr w:type="gramEnd"/>
      <w:r w:rsidRPr="0011077B">
        <w:rPr>
          <w:rFonts w:ascii="Times New Roman" w:eastAsia="Times New Roman" w:hAnsi="Times New Roman" w:cs="Times New Roman"/>
          <w:sz w:val="24"/>
          <w:szCs w:val="24"/>
          <w:lang w:eastAsia="ru-RU"/>
        </w:rPr>
        <w:t xml:space="preserve"> у =</w:t>
      </w:r>
      <w:r w:rsidRPr="0011077B">
        <w:rPr>
          <w:rFonts w:ascii="Times New Roman" w:eastAsia="Times New Roman" w:hAnsi="Times New Roman" w:cs="Times New Roman"/>
          <w:sz w:val="24"/>
          <w:szCs w:val="24"/>
          <w:lang w:eastAsia="ru-RU"/>
        </w:rPr>
        <w:fldChar w:fldCharType="begin"/>
      </w:r>
      <w:r w:rsidRPr="0011077B">
        <w:rPr>
          <w:rFonts w:ascii="Times New Roman" w:eastAsia="Times New Roman" w:hAnsi="Times New Roman" w:cs="Times New Roman"/>
          <w:sz w:val="24"/>
          <w:szCs w:val="24"/>
          <w:lang w:eastAsia="ru-RU"/>
        </w:rPr>
        <w:instrText xml:space="preserve"> QUOTE </w:instrText>
      </w:r>
      <w:r w:rsidR="00000000">
        <w:rPr>
          <w:rFonts w:ascii="Times New Roman" w:eastAsia="Times New Roman" w:hAnsi="Times New Roman" w:cs="Times New Roman"/>
          <w:position w:val="-12"/>
          <w:sz w:val="24"/>
          <w:szCs w:val="24"/>
          <w:lang w:eastAsia="ru-RU"/>
        </w:rPr>
        <w:pict w14:anchorId="04FBAB2A">
          <v:shape id="_x0000_i1071" type="#_x0000_t75" style="width:30.75pt;height:18.75pt" equationxml="&lt;">
            <v:imagedata r:id="rId348" o:title="" chromakey="white"/>
          </v:shape>
        </w:pict>
      </w:r>
      <w:r w:rsidRPr="0011077B">
        <w:rPr>
          <w:rFonts w:ascii="Times New Roman" w:eastAsia="Times New Roman" w:hAnsi="Times New Roman" w:cs="Times New Roman"/>
          <w:sz w:val="24"/>
          <w:szCs w:val="24"/>
          <w:lang w:eastAsia="ru-RU"/>
        </w:rPr>
        <w:instrText xml:space="preserve"> </w:instrText>
      </w:r>
      <w:r w:rsidRPr="0011077B">
        <w:rPr>
          <w:rFonts w:ascii="Times New Roman" w:eastAsia="Times New Roman" w:hAnsi="Times New Roman" w:cs="Times New Roman"/>
          <w:sz w:val="24"/>
          <w:szCs w:val="24"/>
          <w:lang w:eastAsia="ru-RU"/>
        </w:rPr>
        <w:fldChar w:fldCharType="separate"/>
      </w:r>
      <w:r w:rsidR="00000000">
        <w:rPr>
          <w:rFonts w:ascii="Times New Roman" w:eastAsia="Times New Roman" w:hAnsi="Times New Roman" w:cs="Times New Roman"/>
          <w:position w:val="-12"/>
          <w:sz w:val="24"/>
          <w:szCs w:val="24"/>
          <w:lang w:eastAsia="ru-RU"/>
        </w:rPr>
        <w:pict w14:anchorId="722657ED">
          <v:shape id="_x0000_i1072" type="#_x0000_t75" style="width:30.75pt;height:18.75pt" equationxml="&lt;">
            <v:imagedata r:id="rId348" o:title="" chromakey="white"/>
          </v:shape>
        </w:pict>
      </w:r>
      <w:r w:rsidRPr="0011077B">
        <w:rPr>
          <w:rFonts w:ascii="Times New Roman" w:eastAsia="Times New Roman" w:hAnsi="Times New Roman" w:cs="Times New Roman"/>
          <w:sz w:val="24"/>
          <w:szCs w:val="24"/>
          <w:lang w:eastAsia="ru-RU"/>
        </w:rPr>
        <w:fldChar w:fldCharType="end"/>
      </w:r>
      <w:r w:rsidRPr="0011077B">
        <w:rPr>
          <w:rFonts w:ascii="Times New Roman" w:eastAsia="Times New Roman" w:hAnsi="Times New Roman" w:cs="Times New Roman"/>
          <w:sz w:val="24"/>
          <w:szCs w:val="24"/>
          <w:lang w:eastAsia="ru-RU"/>
        </w:rPr>
        <w:t>, называется …</w:t>
      </w:r>
    </w:p>
    <w:p w14:paraId="1C03FF16" w14:textId="77777777" w:rsidR="0011077B" w:rsidRPr="0011077B" w:rsidRDefault="0011077B" w:rsidP="0011077B">
      <w:pPr>
        <w:spacing w:after="0" w:line="36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А. Тангенс.               Б. Котангенс.                    В.  Синус.                        Г.  Косинус.</w:t>
      </w:r>
    </w:p>
    <w:p w14:paraId="605DAB6C" w14:textId="77777777" w:rsidR="0011077B" w:rsidRPr="0011077B" w:rsidRDefault="0011077B" w:rsidP="0011077B">
      <w:pPr>
        <w:spacing w:after="0" w:line="36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b/>
          <w:sz w:val="24"/>
          <w:szCs w:val="24"/>
          <w:lang w:eastAsia="ru-RU"/>
        </w:rPr>
        <w:t>А3</w:t>
      </w:r>
      <w:r w:rsidRPr="0011077B">
        <w:rPr>
          <w:rFonts w:ascii="Times New Roman" w:eastAsia="Times New Roman" w:hAnsi="Times New Roman" w:cs="Times New Roman"/>
          <w:sz w:val="24"/>
          <w:szCs w:val="24"/>
          <w:lang w:eastAsia="ru-RU"/>
        </w:rPr>
        <w:t>. Две прямые в пространстве называются</w:t>
      </w:r>
      <w:proofErr w:type="gramStart"/>
      <w:r w:rsidRPr="0011077B">
        <w:rPr>
          <w:rFonts w:ascii="Times New Roman" w:eastAsia="Times New Roman" w:hAnsi="Times New Roman" w:cs="Times New Roman"/>
          <w:sz w:val="24"/>
          <w:szCs w:val="24"/>
          <w:lang w:eastAsia="ru-RU"/>
        </w:rPr>
        <w:t xml:space="preserve"> ….</w:t>
      </w:r>
      <w:proofErr w:type="gramEnd"/>
      <w:r w:rsidRPr="0011077B">
        <w:rPr>
          <w:rFonts w:ascii="Times New Roman" w:eastAsia="Times New Roman" w:hAnsi="Times New Roman" w:cs="Times New Roman"/>
          <w:sz w:val="24"/>
          <w:szCs w:val="24"/>
          <w:lang w:eastAsia="ru-RU"/>
        </w:rPr>
        <w:t>, если они лежат в одной плоскости  и  не пересекаются.</w:t>
      </w:r>
    </w:p>
    <w:p w14:paraId="04863634" w14:textId="77777777" w:rsidR="0011077B" w:rsidRPr="0011077B" w:rsidRDefault="0011077B" w:rsidP="0011077B">
      <w:pPr>
        <w:spacing w:after="0" w:line="36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 xml:space="preserve">А. Скрещивающиеся               Б.  </w:t>
      </w:r>
      <w:proofErr w:type="gramStart"/>
      <w:r w:rsidRPr="0011077B">
        <w:rPr>
          <w:rFonts w:ascii="Times New Roman" w:eastAsia="Times New Roman" w:hAnsi="Times New Roman" w:cs="Times New Roman"/>
          <w:sz w:val="24"/>
          <w:szCs w:val="24"/>
          <w:lang w:eastAsia="ru-RU"/>
        </w:rPr>
        <w:t xml:space="preserve">Пересекающиеся,   </w:t>
      </w:r>
      <w:proofErr w:type="gramEnd"/>
      <w:r w:rsidRPr="0011077B">
        <w:rPr>
          <w:rFonts w:ascii="Times New Roman" w:eastAsia="Times New Roman" w:hAnsi="Times New Roman" w:cs="Times New Roman"/>
          <w:sz w:val="24"/>
          <w:szCs w:val="24"/>
          <w:lang w:eastAsia="ru-RU"/>
        </w:rPr>
        <w:t xml:space="preserve">    В. Параллельные      Г. Перпендикулярные </w:t>
      </w:r>
    </w:p>
    <w:p w14:paraId="2BDA0A29" w14:textId="77777777" w:rsidR="0011077B" w:rsidRPr="0011077B" w:rsidRDefault="0011077B" w:rsidP="0011077B">
      <w:pPr>
        <w:spacing w:after="0" w:line="36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b/>
          <w:sz w:val="24"/>
          <w:szCs w:val="24"/>
          <w:lang w:eastAsia="ru-RU"/>
        </w:rPr>
        <w:t>А4</w:t>
      </w:r>
      <w:r w:rsidRPr="0011077B">
        <w:rPr>
          <w:rFonts w:ascii="Times New Roman" w:eastAsia="Times New Roman" w:hAnsi="Times New Roman" w:cs="Times New Roman"/>
          <w:sz w:val="24"/>
          <w:szCs w:val="24"/>
          <w:lang w:eastAsia="ru-RU"/>
        </w:rPr>
        <w:t xml:space="preserve">. Найти область определения функции </w:t>
      </w:r>
      <w:r w:rsidRPr="0011077B">
        <w:rPr>
          <w:rFonts w:ascii="Times New Roman" w:eastAsia="Times New Roman" w:hAnsi="Times New Roman" w:cs="Times New Roman"/>
          <w:sz w:val="24"/>
          <w:szCs w:val="24"/>
          <w:lang w:eastAsia="ru-RU"/>
        </w:rPr>
        <w:fldChar w:fldCharType="begin"/>
      </w:r>
      <w:r w:rsidRPr="0011077B">
        <w:rPr>
          <w:rFonts w:ascii="Times New Roman" w:eastAsia="Times New Roman" w:hAnsi="Times New Roman" w:cs="Times New Roman"/>
          <w:sz w:val="24"/>
          <w:szCs w:val="24"/>
          <w:lang w:eastAsia="ru-RU"/>
        </w:rPr>
        <w:instrText xml:space="preserve"> QUOTE </w:instrText>
      </w:r>
      <w:r w:rsidR="00000000">
        <w:rPr>
          <w:rFonts w:ascii="Times New Roman" w:eastAsia="Times New Roman" w:hAnsi="Times New Roman" w:cs="Times New Roman"/>
          <w:position w:val="-20"/>
          <w:sz w:val="24"/>
          <w:szCs w:val="24"/>
          <w:lang w:eastAsia="ru-RU"/>
        </w:rPr>
        <w:pict w14:anchorId="2C9F8C6B">
          <v:shape id="_x0000_i1073" type="#_x0000_t75" style="width:57.75pt;height:26.25pt" equationxml="&lt;">
            <v:imagedata r:id="rId349" o:title="" chromakey="white"/>
          </v:shape>
        </w:pict>
      </w:r>
      <w:r w:rsidRPr="0011077B">
        <w:rPr>
          <w:rFonts w:ascii="Times New Roman" w:eastAsia="Times New Roman" w:hAnsi="Times New Roman" w:cs="Times New Roman"/>
          <w:sz w:val="24"/>
          <w:szCs w:val="24"/>
          <w:lang w:eastAsia="ru-RU"/>
        </w:rPr>
        <w:instrText xml:space="preserve"> </w:instrText>
      </w:r>
      <w:r w:rsidRPr="0011077B">
        <w:rPr>
          <w:rFonts w:ascii="Times New Roman" w:eastAsia="Times New Roman" w:hAnsi="Times New Roman" w:cs="Times New Roman"/>
          <w:sz w:val="24"/>
          <w:szCs w:val="24"/>
          <w:lang w:eastAsia="ru-RU"/>
        </w:rPr>
        <w:fldChar w:fldCharType="separate"/>
      </w:r>
      <w:r w:rsidR="00000000">
        <w:rPr>
          <w:rFonts w:ascii="Times New Roman" w:eastAsia="Times New Roman" w:hAnsi="Times New Roman" w:cs="Times New Roman"/>
          <w:position w:val="-20"/>
          <w:sz w:val="24"/>
          <w:szCs w:val="24"/>
          <w:lang w:eastAsia="ru-RU"/>
        </w:rPr>
        <w:pict w14:anchorId="7F7712FB">
          <v:shape id="_x0000_i1074" type="#_x0000_t75" style="width:57.75pt;height:26.25pt" equationxml="&lt;">
            <v:imagedata r:id="rId349" o:title="" chromakey="white"/>
          </v:shape>
        </w:pict>
      </w:r>
      <w:r w:rsidRPr="0011077B">
        <w:rPr>
          <w:rFonts w:ascii="Times New Roman" w:eastAsia="Times New Roman" w:hAnsi="Times New Roman" w:cs="Times New Roman"/>
          <w:sz w:val="24"/>
          <w:szCs w:val="24"/>
          <w:lang w:eastAsia="ru-RU"/>
        </w:rPr>
        <w:fldChar w:fldCharType="end"/>
      </w:r>
    </w:p>
    <w:p w14:paraId="66C4933F" w14:textId="77777777" w:rsidR="0011077B" w:rsidRPr="0011077B" w:rsidRDefault="0011077B" w:rsidP="0011077B">
      <w:pPr>
        <w:spacing w:after="0" w:line="36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А. (- ∞; -</w:t>
      </w:r>
      <w:proofErr w:type="gramStart"/>
      <w:r w:rsidRPr="0011077B">
        <w:rPr>
          <w:rFonts w:ascii="Times New Roman" w:eastAsia="Times New Roman" w:hAnsi="Times New Roman" w:cs="Times New Roman"/>
          <w:sz w:val="24"/>
          <w:szCs w:val="24"/>
          <w:lang w:eastAsia="ru-RU"/>
        </w:rPr>
        <w:t>4)</w:t>
      </w:r>
      <w:r w:rsidRPr="0011077B">
        <w:rPr>
          <w:rFonts w:ascii="Times New Roman" w:eastAsia="Times New Roman" w:hAnsi="Times New Roman" w:cs="Times New Roman"/>
          <w:sz w:val="24"/>
          <w:szCs w:val="24"/>
          <w:lang w:val="en-US" w:eastAsia="ru-RU"/>
        </w:rPr>
        <w:t>U</w:t>
      </w:r>
      <w:proofErr w:type="gramEnd"/>
      <w:r w:rsidRPr="0011077B">
        <w:rPr>
          <w:rFonts w:ascii="Times New Roman" w:eastAsia="Times New Roman" w:hAnsi="Times New Roman" w:cs="Times New Roman"/>
          <w:sz w:val="24"/>
          <w:szCs w:val="24"/>
          <w:lang w:eastAsia="ru-RU"/>
        </w:rPr>
        <w:t>(-4; +∞)             Б. (- ∞; -7)</w:t>
      </w:r>
      <w:r w:rsidRPr="0011077B">
        <w:rPr>
          <w:rFonts w:ascii="Times New Roman" w:eastAsia="Times New Roman" w:hAnsi="Times New Roman" w:cs="Times New Roman"/>
          <w:sz w:val="24"/>
          <w:szCs w:val="24"/>
          <w:lang w:val="en-US" w:eastAsia="ru-RU"/>
        </w:rPr>
        <w:t>U</w:t>
      </w:r>
      <w:r w:rsidRPr="0011077B">
        <w:rPr>
          <w:rFonts w:ascii="Times New Roman" w:eastAsia="Times New Roman" w:hAnsi="Times New Roman" w:cs="Times New Roman"/>
          <w:sz w:val="24"/>
          <w:szCs w:val="24"/>
          <w:lang w:eastAsia="ru-RU"/>
        </w:rPr>
        <w:t>(-7; +∞)      В. (- ∞; 7)</w:t>
      </w:r>
      <w:r w:rsidRPr="0011077B">
        <w:rPr>
          <w:rFonts w:ascii="Times New Roman" w:eastAsia="Times New Roman" w:hAnsi="Times New Roman" w:cs="Times New Roman"/>
          <w:sz w:val="24"/>
          <w:szCs w:val="24"/>
          <w:lang w:val="en-US" w:eastAsia="ru-RU"/>
        </w:rPr>
        <w:t>U</w:t>
      </w:r>
      <w:r w:rsidRPr="0011077B">
        <w:rPr>
          <w:rFonts w:ascii="Times New Roman" w:eastAsia="Times New Roman" w:hAnsi="Times New Roman" w:cs="Times New Roman"/>
          <w:sz w:val="24"/>
          <w:szCs w:val="24"/>
          <w:lang w:eastAsia="ru-RU"/>
        </w:rPr>
        <w:t xml:space="preserve">(7; +∞)            Г. (- ∞; -4) </w:t>
      </w:r>
      <w:r w:rsidRPr="0011077B">
        <w:rPr>
          <w:rFonts w:ascii="Times New Roman" w:eastAsia="Times New Roman" w:hAnsi="Times New Roman" w:cs="Times New Roman"/>
          <w:sz w:val="24"/>
          <w:szCs w:val="24"/>
          <w:lang w:val="en-US" w:eastAsia="ru-RU"/>
        </w:rPr>
        <w:t>U</w:t>
      </w:r>
      <w:r w:rsidRPr="0011077B">
        <w:rPr>
          <w:rFonts w:ascii="Times New Roman" w:eastAsia="Times New Roman" w:hAnsi="Times New Roman" w:cs="Times New Roman"/>
          <w:sz w:val="24"/>
          <w:szCs w:val="24"/>
          <w:lang w:eastAsia="ru-RU"/>
        </w:rPr>
        <w:t xml:space="preserve"> (-4;7) </w:t>
      </w:r>
      <w:r w:rsidRPr="0011077B">
        <w:rPr>
          <w:rFonts w:ascii="Times New Roman" w:eastAsia="Times New Roman" w:hAnsi="Times New Roman" w:cs="Times New Roman"/>
          <w:sz w:val="24"/>
          <w:szCs w:val="24"/>
          <w:lang w:val="en-US" w:eastAsia="ru-RU"/>
        </w:rPr>
        <w:t>U</w:t>
      </w:r>
      <w:r w:rsidRPr="0011077B">
        <w:rPr>
          <w:rFonts w:ascii="Times New Roman" w:eastAsia="Times New Roman" w:hAnsi="Times New Roman" w:cs="Times New Roman"/>
          <w:sz w:val="24"/>
          <w:szCs w:val="24"/>
          <w:lang w:eastAsia="ru-RU"/>
        </w:rPr>
        <w:t xml:space="preserve"> (7; +∞)   </w:t>
      </w:r>
    </w:p>
    <w:p w14:paraId="1E51B540" w14:textId="77777777" w:rsidR="0011077B" w:rsidRPr="0011077B" w:rsidRDefault="0011077B" w:rsidP="0011077B">
      <w:pPr>
        <w:spacing w:after="0" w:line="36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 xml:space="preserve"> </w:t>
      </w:r>
      <w:r w:rsidRPr="0011077B">
        <w:rPr>
          <w:rFonts w:ascii="Times New Roman" w:eastAsia="Times New Roman" w:hAnsi="Times New Roman" w:cs="Times New Roman"/>
          <w:b/>
          <w:sz w:val="24"/>
          <w:szCs w:val="24"/>
          <w:lang w:eastAsia="ru-RU"/>
        </w:rPr>
        <w:t>А5</w:t>
      </w:r>
      <w:r w:rsidRPr="0011077B">
        <w:rPr>
          <w:rFonts w:ascii="Times New Roman" w:eastAsia="Times New Roman" w:hAnsi="Times New Roman" w:cs="Times New Roman"/>
          <w:sz w:val="24"/>
          <w:szCs w:val="24"/>
          <w:lang w:eastAsia="ru-RU"/>
        </w:rPr>
        <w:t xml:space="preserve">. Решите </w:t>
      </w:r>
      <w:proofErr w:type="gramStart"/>
      <w:r w:rsidRPr="0011077B">
        <w:rPr>
          <w:rFonts w:ascii="Times New Roman" w:eastAsia="Times New Roman" w:hAnsi="Times New Roman" w:cs="Times New Roman"/>
          <w:sz w:val="24"/>
          <w:szCs w:val="24"/>
          <w:lang w:eastAsia="ru-RU"/>
        </w:rPr>
        <w:t xml:space="preserve">неравенство:   </w:t>
      </w:r>
      <w:proofErr w:type="gramEnd"/>
      <w:r w:rsidRPr="0011077B">
        <w:rPr>
          <w:rFonts w:ascii="Times New Roman" w:eastAsia="Times New Roman" w:hAnsi="Times New Roman" w:cs="Times New Roman"/>
          <w:sz w:val="24"/>
          <w:szCs w:val="24"/>
          <w:lang w:eastAsia="ru-RU"/>
        </w:rPr>
        <w:fldChar w:fldCharType="begin"/>
      </w:r>
      <w:r w:rsidRPr="0011077B">
        <w:rPr>
          <w:rFonts w:ascii="Times New Roman" w:eastAsia="Times New Roman" w:hAnsi="Times New Roman" w:cs="Times New Roman"/>
          <w:sz w:val="24"/>
          <w:szCs w:val="24"/>
          <w:lang w:eastAsia="ru-RU"/>
        </w:rPr>
        <w:instrText xml:space="preserve"> QUOTE </w:instrText>
      </w:r>
      <w:r w:rsidR="00000000">
        <w:rPr>
          <w:rFonts w:ascii="Times New Roman" w:eastAsia="Times New Roman" w:hAnsi="Times New Roman" w:cs="Times New Roman"/>
          <w:position w:val="-20"/>
          <w:sz w:val="24"/>
          <w:szCs w:val="24"/>
          <w:lang w:eastAsia="ru-RU"/>
        </w:rPr>
        <w:pict w14:anchorId="500F3A43">
          <v:shape id="_x0000_i1075" type="#_x0000_t75" style="width:45pt;height:26.25pt" equationxml="&lt;">
            <v:imagedata r:id="rId350" o:title="" chromakey="white"/>
          </v:shape>
        </w:pict>
      </w:r>
      <w:r w:rsidRPr="0011077B">
        <w:rPr>
          <w:rFonts w:ascii="Times New Roman" w:eastAsia="Times New Roman" w:hAnsi="Times New Roman" w:cs="Times New Roman"/>
          <w:sz w:val="24"/>
          <w:szCs w:val="24"/>
          <w:lang w:eastAsia="ru-RU"/>
        </w:rPr>
        <w:instrText xml:space="preserve"> </w:instrText>
      </w:r>
      <w:r w:rsidRPr="0011077B">
        <w:rPr>
          <w:rFonts w:ascii="Times New Roman" w:eastAsia="Times New Roman" w:hAnsi="Times New Roman" w:cs="Times New Roman"/>
          <w:sz w:val="24"/>
          <w:szCs w:val="24"/>
          <w:lang w:eastAsia="ru-RU"/>
        </w:rPr>
        <w:fldChar w:fldCharType="separate"/>
      </w:r>
      <w:r w:rsidR="00000000">
        <w:rPr>
          <w:rFonts w:ascii="Times New Roman" w:eastAsia="Times New Roman" w:hAnsi="Times New Roman" w:cs="Times New Roman"/>
          <w:position w:val="-20"/>
          <w:sz w:val="24"/>
          <w:szCs w:val="24"/>
          <w:lang w:eastAsia="ru-RU"/>
        </w:rPr>
        <w:pict w14:anchorId="180E5198">
          <v:shape id="_x0000_i1076" type="#_x0000_t75" style="width:45pt;height:26.25pt" equationxml="&lt;">
            <v:imagedata r:id="rId350" o:title="" chromakey="white"/>
          </v:shape>
        </w:pict>
      </w:r>
      <w:r w:rsidRPr="0011077B">
        <w:rPr>
          <w:rFonts w:ascii="Times New Roman" w:eastAsia="Times New Roman" w:hAnsi="Times New Roman" w:cs="Times New Roman"/>
          <w:sz w:val="24"/>
          <w:szCs w:val="24"/>
          <w:lang w:eastAsia="ru-RU"/>
        </w:rPr>
        <w:fldChar w:fldCharType="end"/>
      </w:r>
    </w:p>
    <w:p w14:paraId="3FA3182A" w14:textId="77777777" w:rsidR="0011077B" w:rsidRPr="0011077B" w:rsidRDefault="0011077B" w:rsidP="0011077B">
      <w:pPr>
        <w:spacing w:after="0" w:line="36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А. (-1;8)                     Б (- ∞; -</w:t>
      </w:r>
      <w:proofErr w:type="gramStart"/>
      <w:r w:rsidRPr="0011077B">
        <w:rPr>
          <w:rFonts w:ascii="Times New Roman" w:eastAsia="Times New Roman" w:hAnsi="Times New Roman" w:cs="Times New Roman"/>
          <w:sz w:val="24"/>
          <w:szCs w:val="24"/>
          <w:lang w:eastAsia="ru-RU"/>
        </w:rPr>
        <w:t>1)</w:t>
      </w:r>
      <w:r w:rsidRPr="0011077B">
        <w:rPr>
          <w:rFonts w:ascii="Times New Roman" w:eastAsia="Times New Roman" w:hAnsi="Times New Roman" w:cs="Times New Roman"/>
          <w:sz w:val="24"/>
          <w:szCs w:val="24"/>
          <w:lang w:val="en-US" w:eastAsia="ru-RU"/>
        </w:rPr>
        <w:t>U</w:t>
      </w:r>
      <w:proofErr w:type="gramEnd"/>
      <w:r w:rsidRPr="0011077B">
        <w:rPr>
          <w:rFonts w:ascii="Times New Roman" w:eastAsia="Times New Roman" w:hAnsi="Times New Roman" w:cs="Times New Roman"/>
          <w:sz w:val="24"/>
          <w:szCs w:val="24"/>
          <w:lang w:eastAsia="ru-RU"/>
        </w:rPr>
        <w:t>(8; +∞)                    В. (- ∞; -8)</w:t>
      </w:r>
      <w:r w:rsidRPr="0011077B">
        <w:rPr>
          <w:rFonts w:ascii="Times New Roman" w:eastAsia="Times New Roman" w:hAnsi="Times New Roman" w:cs="Times New Roman"/>
          <w:sz w:val="24"/>
          <w:szCs w:val="24"/>
          <w:lang w:val="en-US" w:eastAsia="ru-RU"/>
        </w:rPr>
        <w:t>U</w:t>
      </w:r>
      <w:r w:rsidRPr="0011077B">
        <w:rPr>
          <w:rFonts w:ascii="Times New Roman" w:eastAsia="Times New Roman" w:hAnsi="Times New Roman" w:cs="Times New Roman"/>
          <w:sz w:val="24"/>
          <w:szCs w:val="24"/>
          <w:lang w:eastAsia="ru-RU"/>
        </w:rPr>
        <w:t>(1; +∞)               Г.   (-8;1)</w:t>
      </w:r>
    </w:p>
    <w:p w14:paraId="6EE2DAC6" w14:textId="77777777" w:rsidR="0011077B" w:rsidRPr="0011077B" w:rsidRDefault="0011077B" w:rsidP="0011077B">
      <w:pPr>
        <w:spacing w:after="0" w:line="36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b/>
          <w:sz w:val="24"/>
          <w:szCs w:val="24"/>
          <w:lang w:eastAsia="ru-RU"/>
        </w:rPr>
        <w:t>А6</w:t>
      </w:r>
      <w:r w:rsidRPr="0011077B">
        <w:rPr>
          <w:rFonts w:ascii="Times New Roman" w:eastAsia="Times New Roman" w:hAnsi="Times New Roman" w:cs="Times New Roman"/>
          <w:sz w:val="24"/>
          <w:szCs w:val="24"/>
          <w:lang w:eastAsia="ru-RU"/>
        </w:rPr>
        <w:t xml:space="preserve">.  Найти значение выражения: </w:t>
      </w:r>
      <w:r w:rsidRPr="0011077B">
        <w:rPr>
          <w:rFonts w:ascii="Times New Roman" w:eastAsia="Times New Roman" w:hAnsi="Times New Roman" w:cs="Times New Roman"/>
          <w:sz w:val="24"/>
          <w:szCs w:val="24"/>
          <w:lang w:eastAsia="ru-RU"/>
        </w:rPr>
        <w:fldChar w:fldCharType="begin"/>
      </w:r>
      <w:r w:rsidRPr="0011077B">
        <w:rPr>
          <w:rFonts w:ascii="Times New Roman" w:eastAsia="Times New Roman" w:hAnsi="Times New Roman" w:cs="Times New Roman"/>
          <w:sz w:val="24"/>
          <w:szCs w:val="24"/>
          <w:lang w:eastAsia="ru-RU"/>
        </w:rPr>
        <w:instrText xml:space="preserve"> QUOTE </w:instrText>
      </w:r>
      <w:r w:rsidR="00000000">
        <w:rPr>
          <w:rFonts w:ascii="Times New Roman" w:eastAsia="Times New Roman" w:hAnsi="Times New Roman" w:cs="Times New Roman"/>
          <w:position w:val="-20"/>
          <w:sz w:val="24"/>
          <w:szCs w:val="24"/>
          <w:lang w:eastAsia="ru-RU"/>
        </w:rPr>
        <w:pict w14:anchorId="5E7B93A4">
          <v:shape id="_x0000_i1077" type="#_x0000_t75" style="width:109.5pt;height:24.75pt" equationxml="&lt;">
            <v:imagedata r:id="rId351" o:title="" chromakey="white"/>
          </v:shape>
        </w:pict>
      </w:r>
      <w:r w:rsidRPr="0011077B">
        <w:rPr>
          <w:rFonts w:ascii="Times New Roman" w:eastAsia="Times New Roman" w:hAnsi="Times New Roman" w:cs="Times New Roman"/>
          <w:sz w:val="24"/>
          <w:szCs w:val="24"/>
          <w:lang w:eastAsia="ru-RU"/>
        </w:rPr>
        <w:instrText xml:space="preserve"> </w:instrText>
      </w:r>
      <w:r w:rsidRPr="0011077B">
        <w:rPr>
          <w:rFonts w:ascii="Times New Roman" w:eastAsia="Times New Roman" w:hAnsi="Times New Roman" w:cs="Times New Roman"/>
          <w:sz w:val="24"/>
          <w:szCs w:val="24"/>
          <w:lang w:eastAsia="ru-RU"/>
        </w:rPr>
        <w:fldChar w:fldCharType="separate"/>
      </w:r>
      <w:r w:rsidR="00000000">
        <w:rPr>
          <w:rFonts w:ascii="Times New Roman" w:eastAsia="Times New Roman" w:hAnsi="Times New Roman" w:cs="Times New Roman"/>
          <w:position w:val="-20"/>
          <w:sz w:val="24"/>
          <w:szCs w:val="24"/>
          <w:lang w:eastAsia="ru-RU"/>
        </w:rPr>
        <w:pict w14:anchorId="2EC8D04B">
          <v:shape id="_x0000_i1078" type="#_x0000_t75" style="width:109.5pt;height:24.75pt" equationxml="&lt;">
            <v:imagedata r:id="rId351" o:title="" chromakey="white"/>
          </v:shape>
        </w:pict>
      </w:r>
      <w:r w:rsidRPr="0011077B">
        <w:rPr>
          <w:rFonts w:ascii="Times New Roman" w:eastAsia="Times New Roman" w:hAnsi="Times New Roman" w:cs="Times New Roman"/>
          <w:sz w:val="24"/>
          <w:szCs w:val="24"/>
          <w:lang w:eastAsia="ru-RU"/>
        </w:rPr>
        <w:fldChar w:fldCharType="end"/>
      </w:r>
    </w:p>
    <w:p w14:paraId="0FEFBDC4" w14:textId="77777777" w:rsidR="0011077B" w:rsidRPr="0011077B" w:rsidRDefault="0011077B" w:rsidP="0011077B">
      <w:pPr>
        <w:spacing w:after="0" w:line="36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 xml:space="preserve">А.   </w:t>
      </w:r>
      <w:r w:rsidRPr="0011077B">
        <w:rPr>
          <w:rFonts w:ascii="Times New Roman" w:eastAsia="Times New Roman" w:hAnsi="Times New Roman" w:cs="Times New Roman"/>
          <w:sz w:val="24"/>
          <w:szCs w:val="24"/>
          <w:lang w:eastAsia="ru-RU"/>
        </w:rPr>
        <w:fldChar w:fldCharType="begin"/>
      </w:r>
      <w:r w:rsidRPr="0011077B">
        <w:rPr>
          <w:rFonts w:ascii="Times New Roman" w:eastAsia="Times New Roman" w:hAnsi="Times New Roman" w:cs="Times New Roman"/>
          <w:sz w:val="24"/>
          <w:szCs w:val="24"/>
          <w:lang w:eastAsia="ru-RU"/>
        </w:rPr>
        <w:instrText xml:space="preserve"> QUOTE </w:instrText>
      </w:r>
      <w:r w:rsidR="00000000">
        <w:rPr>
          <w:rFonts w:ascii="Times New Roman" w:eastAsia="Times New Roman" w:hAnsi="Times New Roman" w:cs="Times New Roman"/>
          <w:position w:val="-18"/>
          <w:sz w:val="24"/>
          <w:szCs w:val="24"/>
          <w:lang w:eastAsia="ru-RU"/>
        </w:rPr>
        <w:pict w14:anchorId="742B2C0C">
          <v:shape id="_x0000_i1079" type="#_x0000_t75" style="width:21.75pt;height:24.75pt" equationxml="&lt;">
            <v:imagedata r:id="rId352" o:title="" chromakey="white"/>
          </v:shape>
        </w:pict>
      </w:r>
      <w:r w:rsidRPr="0011077B">
        <w:rPr>
          <w:rFonts w:ascii="Times New Roman" w:eastAsia="Times New Roman" w:hAnsi="Times New Roman" w:cs="Times New Roman"/>
          <w:sz w:val="24"/>
          <w:szCs w:val="24"/>
          <w:lang w:eastAsia="ru-RU"/>
        </w:rPr>
        <w:instrText xml:space="preserve"> </w:instrText>
      </w:r>
      <w:r w:rsidRPr="0011077B">
        <w:rPr>
          <w:rFonts w:ascii="Times New Roman" w:eastAsia="Times New Roman" w:hAnsi="Times New Roman" w:cs="Times New Roman"/>
          <w:sz w:val="24"/>
          <w:szCs w:val="24"/>
          <w:lang w:eastAsia="ru-RU"/>
        </w:rPr>
        <w:fldChar w:fldCharType="separate"/>
      </w:r>
      <w:r w:rsidR="00000000">
        <w:rPr>
          <w:rFonts w:ascii="Times New Roman" w:eastAsia="Times New Roman" w:hAnsi="Times New Roman" w:cs="Times New Roman"/>
          <w:position w:val="-18"/>
          <w:sz w:val="24"/>
          <w:szCs w:val="24"/>
          <w:lang w:eastAsia="ru-RU"/>
        </w:rPr>
        <w:pict w14:anchorId="5610B527">
          <v:shape id="_x0000_i1080" type="#_x0000_t75" style="width:21.75pt;height:24.75pt" equationxml="&lt;">
            <v:imagedata r:id="rId352" o:title="" chromakey="white"/>
          </v:shape>
        </w:pict>
      </w:r>
      <w:r w:rsidRPr="0011077B">
        <w:rPr>
          <w:rFonts w:ascii="Times New Roman" w:eastAsia="Times New Roman" w:hAnsi="Times New Roman" w:cs="Times New Roman"/>
          <w:sz w:val="24"/>
          <w:szCs w:val="24"/>
          <w:lang w:eastAsia="ru-RU"/>
        </w:rPr>
        <w:fldChar w:fldCharType="end"/>
      </w:r>
      <w:r w:rsidRPr="0011077B">
        <w:rPr>
          <w:rFonts w:ascii="Times New Roman" w:eastAsia="Times New Roman" w:hAnsi="Times New Roman" w:cs="Times New Roman"/>
          <w:sz w:val="24"/>
          <w:szCs w:val="24"/>
          <w:lang w:eastAsia="ru-RU"/>
        </w:rPr>
        <w:t xml:space="preserve">                          Б.</w:t>
      </w:r>
      <w:r w:rsidRPr="0011077B">
        <w:rPr>
          <w:rFonts w:ascii="Times New Roman" w:eastAsia="Times New Roman" w:hAnsi="Times New Roman" w:cs="Times New Roman"/>
          <w:sz w:val="24"/>
          <w:szCs w:val="24"/>
          <w:lang w:eastAsia="ru-RU"/>
        </w:rPr>
        <w:fldChar w:fldCharType="begin"/>
      </w:r>
      <w:r w:rsidRPr="0011077B">
        <w:rPr>
          <w:rFonts w:ascii="Times New Roman" w:eastAsia="Times New Roman" w:hAnsi="Times New Roman" w:cs="Times New Roman"/>
          <w:sz w:val="24"/>
          <w:szCs w:val="24"/>
          <w:lang w:eastAsia="ru-RU"/>
        </w:rPr>
        <w:instrText xml:space="preserve"> QUOTE </w:instrText>
      </w:r>
      <w:r w:rsidR="00000000">
        <w:rPr>
          <w:rFonts w:ascii="Times New Roman" w:eastAsia="Times New Roman" w:hAnsi="Times New Roman" w:cs="Times New Roman"/>
          <w:position w:val="-18"/>
          <w:sz w:val="24"/>
          <w:szCs w:val="24"/>
          <w:lang w:eastAsia="ru-RU"/>
        </w:rPr>
        <w:pict w14:anchorId="524F2BDB">
          <v:shape id="_x0000_i1081" type="#_x0000_t75" style="width:12.75pt;height:22.5pt" equationxml="&lt;">
            <v:imagedata r:id="rId353" o:title="" chromakey="white"/>
          </v:shape>
        </w:pict>
      </w:r>
      <w:r w:rsidRPr="0011077B">
        <w:rPr>
          <w:rFonts w:ascii="Times New Roman" w:eastAsia="Times New Roman" w:hAnsi="Times New Roman" w:cs="Times New Roman"/>
          <w:sz w:val="24"/>
          <w:szCs w:val="24"/>
          <w:lang w:eastAsia="ru-RU"/>
        </w:rPr>
        <w:instrText xml:space="preserve"> </w:instrText>
      </w:r>
      <w:r w:rsidRPr="0011077B">
        <w:rPr>
          <w:rFonts w:ascii="Times New Roman" w:eastAsia="Times New Roman" w:hAnsi="Times New Roman" w:cs="Times New Roman"/>
          <w:sz w:val="24"/>
          <w:szCs w:val="24"/>
          <w:lang w:eastAsia="ru-RU"/>
        </w:rPr>
        <w:fldChar w:fldCharType="separate"/>
      </w:r>
      <w:r w:rsidR="00000000">
        <w:rPr>
          <w:rFonts w:ascii="Times New Roman" w:eastAsia="Times New Roman" w:hAnsi="Times New Roman" w:cs="Times New Roman"/>
          <w:position w:val="-18"/>
          <w:sz w:val="24"/>
          <w:szCs w:val="24"/>
          <w:lang w:eastAsia="ru-RU"/>
        </w:rPr>
        <w:pict w14:anchorId="25C999F1">
          <v:shape id="_x0000_i1082" type="#_x0000_t75" style="width:12.75pt;height:22.5pt" equationxml="&lt;">
            <v:imagedata r:id="rId353" o:title="" chromakey="white"/>
          </v:shape>
        </w:pict>
      </w:r>
      <w:r w:rsidRPr="0011077B">
        <w:rPr>
          <w:rFonts w:ascii="Times New Roman" w:eastAsia="Times New Roman" w:hAnsi="Times New Roman" w:cs="Times New Roman"/>
          <w:sz w:val="24"/>
          <w:szCs w:val="24"/>
          <w:lang w:eastAsia="ru-RU"/>
        </w:rPr>
        <w:fldChar w:fldCharType="end"/>
      </w:r>
      <w:r w:rsidRPr="0011077B">
        <w:rPr>
          <w:rFonts w:ascii="Times New Roman" w:eastAsia="Times New Roman" w:hAnsi="Times New Roman" w:cs="Times New Roman"/>
          <w:sz w:val="24"/>
          <w:szCs w:val="24"/>
          <w:lang w:eastAsia="ru-RU"/>
        </w:rPr>
        <w:t xml:space="preserve">                               В. </w:t>
      </w:r>
      <w:r w:rsidRPr="0011077B">
        <w:rPr>
          <w:rFonts w:ascii="Times New Roman" w:eastAsia="Times New Roman" w:hAnsi="Times New Roman" w:cs="Times New Roman"/>
          <w:sz w:val="24"/>
          <w:szCs w:val="24"/>
          <w:lang w:eastAsia="ru-RU"/>
        </w:rPr>
        <w:fldChar w:fldCharType="begin"/>
      </w:r>
      <w:r w:rsidRPr="0011077B">
        <w:rPr>
          <w:rFonts w:ascii="Times New Roman" w:eastAsia="Times New Roman" w:hAnsi="Times New Roman" w:cs="Times New Roman"/>
          <w:sz w:val="24"/>
          <w:szCs w:val="24"/>
          <w:lang w:eastAsia="ru-RU"/>
        </w:rPr>
        <w:instrText xml:space="preserve"> QUOTE </w:instrText>
      </w:r>
      <w:r w:rsidR="00000000">
        <w:rPr>
          <w:rFonts w:ascii="Times New Roman" w:eastAsia="Times New Roman" w:hAnsi="Times New Roman" w:cs="Times New Roman"/>
          <w:position w:val="-11"/>
          <w:sz w:val="24"/>
          <w:szCs w:val="24"/>
          <w:lang w:eastAsia="ru-RU"/>
        </w:rPr>
        <w:pict w14:anchorId="6AC7EF40">
          <v:shape id="_x0000_i1083" type="#_x0000_t75" style="width:14.25pt;height:18pt" equationxml="&lt;">
            <v:imagedata r:id="rId354" o:title="" chromakey="white"/>
          </v:shape>
        </w:pict>
      </w:r>
      <w:r w:rsidRPr="0011077B">
        <w:rPr>
          <w:rFonts w:ascii="Times New Roman" w:eastAsia="Times New Roman" w:hAnsi="Times New Roman" w:cs="Times New Roman"/>
          <w:sz w:val="24"/>
          <w:szCs w:val="24"/>
          <w:lang w:eastAsia="ru-RU"/>
        </w:rPr>
        <w:instrText xml:space="preserve"> </w:instrText>
      </w:r>
      <w:r w:rsidRPr="0011077B">
        <w:rPr>
          <w:rFonts w:ascii="Times New Roman" w:eastAsia="Times New Roman" w:hAnsi="Times New Roman" w:cs="Times New Roman"/>
          <w:sz w:val="24"/>
          <w:szCs w:val="24"/>
          <w:lang w:eastAsia="ru-RU"/>
        </w:rPr>
        <w:fldChar w:fldCharType="separate"/>
      </w:r>
      <w:r w:rsidR="00000000">
        <w:rPr>
          <w:rFonts w:ascii="Times New Roman" w:eastAsia="Times New Roman" w:hAnsi="Times New Roman" w:cs="Times New Roman"/>
          <w:position w:val="-11"/>
          <w:sz w:val="24"/>
          <w:szCs w:val="24"/>
          <w:lang w:eastAsia="ru-RU"/>
        </w:rPr>
        <w:pict w14:anchorId="4050A445">
          <v:shape id="_x0000_i1084" type="#_x0000_t75" style="width:14.25pt;height:18pt" equationxml="&lt;">
            <v:imagedata r:id="rId354" o:title="" chromakey="white"/>
          </v:shape>
        </w:pict>
      </w:r>
      <w:r w:rsidRPr="0011077B">
        <w:rPr>
          <w:rFonts w:ascii="Times New Roman" w:eastAsia="Times New Roman" w:hAnsi="Times New Roman" w:cs="Times New Roman"/>
          <w:sz w:val="24"/>
          <w:szCs w:val="24"/>
          <w:lang w:eastAsia="ru-RU"/>
        </w:rPr>
        <w:fldChar w:fldCharType="end"/>
      </w:r>
      <w:r w:rsidRPr="0011077B">
        <w:rPr>
          <w:rFonts w:ascii="Times New Roman" w:eastAsia="Times New Roman" w:hAnsi="Times New Roman" w:cs="Times New Roman"/>
          <w:sz w:val="24"/>
          <w:szCs w:val="24"/>
          <w:lang w:eastAsia="ru-RU"/>
        </w:rPr>
        <w:t xml:space="preserve">                            Г. 1</w:t>
      </w:r>
    </w:p>
    <w:p w14:paraId="7B4FC7F7" w14:textId="77777777" w:rsidR="0011077B" w:rsidRPr="0011077B" w:rsidRDefault="0011077B" w:rsidP="0011077B">
      <w:pPr>
        <w:spacing w:after="0" w:line="36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 xml:space="preserve"> </w:t>
      </w:r>
      <w:r w:rsidRPr="0011077B">
        <w:rPr>
          <w:rFonts w:ascii="Times New Roman" w:eastAsia="Times New Roman" w:hAnsi="Times New Roman" w:cs="Times New Roman"/>
          <w:b/>
          <w:sz w:val="24"/>
          <w:szCs w:val="24"/>
          <w:lang w:eastAsia="ru-RU"/>
        </w:rPr>
        <w:t>А</w:t>
      </w:r>
      <w:proofErr w:type="gramStart"/>
      <w:r w:rsidRPr="0011077B">
        <w:rPr>
          <w:rFonts w:ascii="Times New Roman" w:eastAsia="Times New Roman" w:hAnsi="Times New Roman" w:cs="Times New Roman"/>
          <w:b/>
          <w:sz w:val="24"/>
          <w:szCs w:val="24"/>
          <w:lang w:eastAsia="ru-RU"/>
        </w:rPr>
        <w:t>7</w:t>
      </w:r>
      <w:r w:rsidRPr="0011077B">
        <w:rPr>
          <w:rFonts w:ascii="Times New Roman" w:eastAsia="Times New Roman" w:hAnsi="Times New Roman" w:cs="Times New Roman"/>
          <w:sz w:val="24"/>
          <w:szCs w:val="24"/>
          <w:lang w:eastAsia="ru-RU"/>
        </w:rPr>
        <w:t xml:space="preserve">  Корень</w:t>
      </w:r>
      <w:proofErr w:type="gramEnd"/>
      <w:r w:rsidRPr="0011077B">
        <w:rPr>
          <w:rFonts w:ascii="Times New Roman" w:eastAsia="Times New Roman" w:hAnsi="Times New Roman" w:cs="Times New Roman"/>
          <w:sz w:val="24"/>
          <w:szCs w:val="24"/>
          <w:lang w:eastAsia="ru-RU"/>
        </w:rPr>
        <w:t xml:space="preserve"> уравнения   </w:t>
      </w:r>
      <w:r w:rsidR="00000000">
        <w:rPr>
          <w:rFonts w:ascii="Times New Roman" w:eastAsia="Times New Roman" w:hAnsi="Times New Roman" w:cs="Times New Roman"/>
          <w:position w:val="-6"/>
          <w:sz w:val="24"/>
          <w:szCs w:val="24"/>
          <w:lang w:eastAsia="ru-RU"/>
        </w:rPr>
        <w:pict w14:anchorId="389801A1">
          <v:shape id="_x0000_i1085" type="#_x0000_t75" style="width:60pt;height:15.75pt">
            <v:imagedata r:id="rId355" o:title=""/>
          </v:shape>
        </w:pict>
      </w:r>
    </w:p>
    <w:p w14:paraId="3EB73EAC" w14:textId="77777777" w:rsidR="0011077B" w:rsidRPr="0011077B" w:rsidRDefault="0011077B" w:rsidP="0011077B">
      <w:pPr>
        <w:spacing w:after="0" w:line="36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 А. -</w:t>
      </w:r>
      <w:proofErr w:type="gramStart"/>
      <w:r w:rsidRPr="0011077B">
        <w:rPr>
          <w:rFonts w:ascii="Times New Roman" w:eastAsia="Times New Roman" w:hAnsi="Times New Roman" w:cs="Times New Roman"/>
          <w:sz w:val="24"/>
          <w:szCs w:val="24"/>
          <w:lang w:eastAsia="ru-RU"/>
        </w:rPr>
        <w:t xml:space="preserve">1;   </w:t>
      </w:r>
      <w:proofErr w:type="gramEnd"/>
      <w:r w:rsidRPr="0011077B">
        <w:rPr>
          <w:rFonts w:ascii="Times New Roman" w:eastAsia="Times New Roman" w:hAnsi="Times New Roman" w:cs="Times New Roman"/>
          <w:sz w:val="24"/>
          <w:szCs w:val="24"/>
          <w:lang w:eastAsia="ru-RU"/>
        </w:rPr>
        <w:t xml:space="preserve">               Б. 1;                           В. 2;                 Г. 0.</w:t>
      </w:r>
    </w:p>
    <w:p w14:paraId="16EC34B6" w14:textId="77777777" w:rsidR="0011077B" w:rsidRPr="0011077B" w:rsidRDefault="0011077B" w:rsidP="0011077B">
      <w:pPr>
        <w:spacing w:after="0" w:line="360" w:lineRule="auto"/>
        <w:rPr>
          <w:rFonts w:ascii="Times New Roman" w:eastAsia="Times New Roman" w:hAnsi="Times New Roman" w:cs="Times New Roman"/>
          <w:sz w:val="24"/>
          <w:szCs w:val="24"/>
          <w:lang w:eastAsia="ru-RU"/>
        </w:rPr>
      </w:pPr>
      <w:proofErr w:type="gramStart"/>
      <w:r w:rsidRPr="0011077B">
        <w:rPr>
          <w:rFonts w:ascii="Times New Roman" w:eastAsia="Times New Roman" w:hAnsi="Times New Roman" w:cs="Times New Roman"/>
          <w:b/>
          <w:sz w:val="24"/>
          <w:szCs w:val="24"/>
          <w:lang w:eastAsia="ru-RU"/>
        </w:rPr>
        <w:t>А.8</w:t>
      </w:r>
      <w:r w:rsidRPr="0011077B">
        <w:rPr>
          <w:rFonts w:ascii="Times New Roman" w:eastAsia="Times New Roman" w:hAnsi="Times New Roman" w:cs="Times New Roman"/>
          <w:sz w:val="24"/>
          <w:szCs w:val="24"/>
          <w:lang w:eastAsia="ru-RU"/>
        </w:rPr>
        <w:t xml:space="preserve">  .</w:t>
      </w:r>
      <w:proofErr w:type="gramEnd"/>
      <w:r w:rsidRPr="0011077B">
        <w:rPr>
          <w:rFonts w:ascii="Times New Roman" w:eastAsia="Times New Roman" w:hAnsi="Times New Roman" w:cs="Times New Roman"/>
          <w:sz w:val="24"/>
          <w:szCs w:val="24"/>
          <w:lang w:eastAsia="ru-RU"/>
        </w:rPr>
        <w:t xml:space="preserve"> Наименьшим положительным периодом функции y = </w:t>
      </w:r>
      <w:proofErr w:type="spellStart"/>
      <w:r w:rsidRPr="0011077B">
        <w:rPr>
          <w:rFonts w:ascii="Times New Roman" w:eastAsia="Times New Roman" w:hAnsi="Times New Roman" w:cs="Times New Roman"/>
          <w:sz w:val="24"/>
          <w:szCs w:val="24"/>
          <w:lang w:val="en-US" w:eastAsia="ru-RU"/>
        </w:rPr>
        <w:t>ctg</w:t>
      </w:r>
      <w:proofErr w:type="spellEnd"/>
      <w:r w:rsidRPr="0011077B">
        <w:rPr>
          <w:rFonts w:ascii="Times New Roman" w:eastAsia="Times New Roman" w:hAnsi="Times New Roman" w:cs="Times New Roman"/>
          <w:sz w:val="24"/>
          <w:szCs w:val="24"/>
          <w:lang w:eastAsia="ru-RU"/>
        </w:rPr>
        <w:t xml:space="preserve"> </w:t>
      </w:r>
      <w:r w:rsidRPr="0011077B">
        <w:rPr>
          <w:rFonts w:ascii="Times New Roman" w:eastAsia="Times New Roman" w:hAnsi="Times New Roman" w:cs="Times New Roman"/>
          <w:sz w:val="24"/>
          <w:szCs w:val="24"/>
          <w:lang w:val="en-US" w:eastAsia="ru-RU"/>
        </w:rPr>
        <w:t>x</w:t>
      </w:r>
      <w:r w:rsidRPr="0011077B">
        <w:rPr>
          <w:rFonts w:ascii="Times New Roman" w:eastAsia="Times New Roman" w:hAnsi="Times New Roman" w:cs="Times New Roman"/>
          <w:sz w:val="24"/>
          <w:szCs w:val="24"/>
          <w:lang w:eastAsia="ru-RU"/>
        </w:rPr>
        <w:t xml:space="preserve">          является число </w:t>
      </w:r>
      <w:proofErr w:type="gramStart"/>
      <w:r w:rsidRPr="0011077B">
        <w:rPr>
          <w:rFonts w:ascii="Times New Roman" w:eastAsia="Times New Roman" w:hAnsi="Times New Roman" w:cs="Times New Roman"/>
          <w:sz w:val="24"/>
          <w:szCs w:val="24"/>
          <w:lang w:eastAsia="ru-RU"/>
        </w:rPr>
        <w:t xml:space="preserve"> ….</w:t>
      </w:r>
      <w:proofErr w:type="gramEnd"/>
      <w:r w:rsidRPr="0011077B">
        <w:rPr>
          <w:rFonts w:ascii="Times New Roman" w:eastAsia="Times New Roman" w:hAnsi="Times New Roman" w:cs="Times New Roman"/>
          <w:sz w:val="24"/>
          <w:szCs w:val="24"/>
          <w:lang w:eastAsia="ru-RU"/>
        </w:rPr>
        <w:t>.</w:t>
      </w:r>
    </w:p>
    <w:p w14:paraId="7EAEF6FD" w14:textId="77777777" w:rsidR="0011077B" w:rsidRPr="0011077B" w:rsidRDefault="0011077B" w:rsidP="0011077B">
      <w:pPr>
        <w:spacing w:after="0" w:line="360" w:lineRule="auto"/>
        <w:rPr>
          <w:rFonts w:ascii="Times New Roman" w:eastAsia="Times New Roman" w:hAnsi="Times New Roman" w:cs="Times New Roman"/>
          <w:sz w:val="24"/>
          <w:szCs w:val="24"/>
          <w:u w:val="single"/>
          <w:lang w:eastAsia="ru-RU"/>
        </w:rPr>
      </w:pPr>
      <w:r w:rsidRPr="0011077B">
        <w:rPr>
          <w:rFonts w:ascii="Times New Roman" w:eastAsia="Times New Roman" w:hAnsi="Times New Roman" w:cs="Times New Roman"/>
          <w:sz w:val="24"/>
          <w:szCs w:val="24"/>
          <w:lang w:eastAsia="ru-RU"/>
        </w:rPr>
        <w:t xml:space="preserve">А.  </w:t>
      </w:r>
      <w:r w:rsidRPr="0011077B">
        <w:rPr>
          <w:rFonts w:ascii="Times New Roman" w:eastAsia="Times New Roman" w:hAnsi="Times New Roman" w:cs="Times New Roman"/>
          <w:sz w:val="24"/>
          <w:szCs w:val="24"/>
          <w:lang w:val="en-US" w:eastAsia="ru-RU"/>
        </w:rPr>
        <w:t>π</w:t>
      </w:r>
      <w:r w:rsidRPr="0011077B">
        <w:rPr>
          <w:rFonts w:ascii="Times New Roman" w:eastAsia="Times New Roman" w:hAnsi="Times New Roman" w:cs="Times New Roman"/>
          <w:sz w:val="24"/>
          <w:szCs w:val="24"/>
          <w:lang w:eastAsia="ru-RU"/>
        </w:rPr>
        <w:t xml:space="preserve">                  Б.  2 π                  В. π/2                             </w:t>
      </w:r>
    </w:p>
    <w:p w14:paraId="1946560D" w14:textId="77777777" w:rsidR="0011077B" w:rsidRPr="0011077B" w:rsidRDefault="0011077B" w:rsidP="0011077B">
      <w:pPr>
        <w:spacing w:after="0" w:line="36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b/>
          <w:sz w:val="24"/>
          <w:szCs w:val="24"/>
          <w:lang w:eastAsia="ru-RU"/>
        </w:rPr>
        <w:lastRenderedPageBreak/>
        <w:t>А9</w:t>
      </w:r>
      <w:r w:rsidRPr="0011077B">
        <w:rPr>
          <w:rFonts w:ascii="Times New Roman" w:eastAsia="Times New Roman" w:hAnsi="Times New Roman" w:cs="Times New Roman"/>
          <w:sz w:val="24"/>
          <w:szCs w:val="24"/>
          <w:lang w:eastAsia="ru-RU"/>
        </w:rPr>
        <w:t xml:space="preserve">. Решить </w:t>
      </w:r>
      <w:proofErr w:type="gramStart"/>
      <w:r w:rsidRPr="0011077B">
        <w:rPr>
          <w:rFonts w:ascii="Times New Roman" w:eastAsia="Times New Roman" w:hAnsi="Times New Roman" w:cs="Times New Roman"/>
          <w:sz w:val="24"/>
          <w:szCs w:val="24"/>
          <w:lang w:eastAsia="ru-RU"/>
        </w:rPr>
        <w:t xml:space="preserve">уравнение:   </w:t>
      </w:r>
      <w:proofErr w:type="gramEnd"/>
      <w:r w:rsidRPr="0011077B">
        <w:rPr>
          <w:rFonts w:ascii="Times New Roman" w:eastAsia="Times New Roman" w:hAnsi="Times New Roman" w:cs="Times New Roman"/>
          <w:sz w:val="24"/>
          <w:szCs w:val="24"/>
          <w:lang w:eastAsia="ru-RU"/>
        </w:rPr>
        <w:t xml:space="preserve">  </w:t>
      </w:r>
      <w:r w:rsidRPr="0011077B">
        <w:rPr>
          <w:rFonts w:ascii="Times New Roman" w:eastAsia="Times New Roman" w:hAnsi="Times New Roman" w:cs="Times New Roman"/>
          <w:sz w:val="24"/>
          <w:szCs w:val="24"/>
          <w:lang w:eastAsia="ru-RU"/>
        </w:rPr>
        <w:fldChar w:fldCharType="begin"/>
      </w:r>
      <w:r w:rsidRPr="0011077B">
        <w:rPr>
          <w:rFonts w:ascii="Times New Roman" w:eastAsia="Times New Roman" w:hAnsi="Times New Roman" w:cs="Times New Roman"/>
          <w:sz w:val="24"/>
          <w:szCs w:val="24"/>
          <w:lang w:eastAsia="ru-RU"/>
        </w:rPr>
        <w:instrText xml:space="preserve"> QUOTE </w:instrText>
      </w:r>
      <w:r w:rsidR="00000000">
        <w:rPr>
          <w:rFonts w:ascii="Times New Roman" w:eastAsia="Times New Roman" w:hAnsi="Times New Roman" w:cs="Times New Roman"/>
          <w:position w:val="-20"/>
          <w:sz w:val="24"/>
          <w:szCs w:val="24"/>
          <w:lang w:eastAsia="ru-RU"/>
        </w:rPr>
        <w:pict w14:anchorId="3A834592">
          <v:shape id="_x0000_i1086" type="#_x0000_t75" style="width:66pt;height:26.25pt" equationxml="&lt;">
            <v:imagedata r:id="rId356" o:title="" chromakey="white"/>
          </v:shape>
        </w:pict>
      </w:r>
      <w:r w:rsidRPr="0011077B">
        <w:rPr>
          <w:rFonts w:ascii="Times New Roman" w:eastAsia="Times New Roman" w:hAnsi="Times New Roman" w:cs="Times New Roman"/>
          <w:sz w:val="24"/>
          <w:szCs w:val="24"/>
          <w:lang w:eastAsia="ru-RU"/>
        </w:rPr>
        <w:instrText xml:space="preserve"> </w:instrText>
      </w:r>
      <w:r w:rsidRPr="0011077B">
        <w:rPr>
          <w:rFonts w:ascii="Times New Roman" w:eastAsia="Times New Roman" w:hAnsi="Times New Roman" w:cs="Times New Roman"/>
          <w:sz w:val="24"/>
          <w:szCs w:val="24"/>
          <w:lang w:eastAsia="ru-RU"/>
        </w:rPr>
        <w:fldChar w:fldCharType="separate"/>
      </w:r>
      <w:r w:rsidR="00000000">
        <w:rPr>
          <w:rFonts w:ascii="Times New Roman" w:eastAsia="Times New Roman" w:hAnsi="Times New Roman" w:cs="Times New Roman"/>
          <w:position w:val="-20"/>
          <w:sz w:val="24"/>
          <w:szCs w:val="24"/>
          <w:lang w:eastAsia="ru-RU"/>
        </w:rPr>
        <w:pict w14:anchorId="738D502F">
          <v:shape id="_x0000_i1087" type="#_x0000_t75" style="width:66pt;height:26.25pt" equationxml="&lt;">
            <v:imagedata r:id="rId356" o:title="" chromakey="white"/>
          </v:shape>
        </w:pict>
      </w:r>
      <w:r w:rsidRPr="0011077B">
        <w:rPr>
          <w:rFonts w:ascii="Times New Roman" w:eastAsia="Times New Roman" w:hAnsi="Times New Roman" w:cs="Times New Roman"/>
          <w:sz w:val="24"/>
          <w:szCs w:val="24"/>
          <w:lang w:eastAsia="ru-RU"/>
        </w:rPr>
        <w:fldChar w:fldCharType="end"/>
      </w:r>
      <w:r w:rsidRPr="0011077B">
        <w:rPr>
          <w:rFonts w:ascii="Times New Roman" w:eastAsia="Times New Roman" w:hAnsi="Times New Roman" w:cs="Times New Roman"/>
          <w:sz w:val="24"/>
          <w:szCs w:val="24"/>
          <w:lang w:eastAsia="ru-RU"/>
        </w:rPr>
        <w:t xml:space="preserve">      </w:t>
      </w:r>
    </w:p>
    <w:p w14:paraId="3A5FFA3A" w14:textId="77777777" w:rsidR="0011077B" w:rsidRPr="0011077B" w:rsidRDefault="0011077B" w:rsidP="0011077B">
      <w:pPr>
        <w:spacing w:after="0" w:line="36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 xml:space="preserve">А. </w:t>
      </w:r>
      <w:r w:rsidRPr="0011077B">
        <w:rPr>
          <w:rFonts w:ascii="Times New Roman" w:eastAsia="Times New Roman" w:hAnsi="Times New Roman" w:cs="Times New Roman"/>
          <w:sz w:val="24"/>
          <w:szCs w:val="24"/>
          <w:lang w:eastAsia="ru-RU"/>
        </w:rPr>
        <w:fldChar w:fldCharType="begin"/>
      </w:r>
      <w:r w:rsidRPr="0011077B">
        <w:rPr>
          <w:rFonts w:ascii="Times New Roman" w:eastAsia="Times New Roman" w:hAnsi="Times New Roman" w:cs="Times New Roman"/>
          <w:sz w:val="24"/>
          <w:szCs w:val="24"/>
          <w:lang w:eastAsia="ru-RU"/>
        </w:rPr>
        <w:instrText xml:space="preserve"> QUOTE </w:instrText>
      </w:r>
      <w:r w:rsidR="00000000">
        <w:rPr>
          <w:rFonts w:ascii="Times New Roman" w:eastAsia="Times New Roman" w:hAnsi="Times New Roman" w:cs="Times New Roman"/>
          <w:position w:val="-18"/>
          <w:sz w:val="24"/>
          <w:szCs w:val="24"/>
          <w:lang w:eastAsia="ru-RU"/>
        </w:rPr>
        <w:pict w14:anchorId="6452349A">
          <v:shape id="_x0000_i1088" type="#_x0000_t75" style="width:90.75pt;height:21pt" equationxml="&lt;">
            <v:imagedata r:id="rId357" o:title="" chromakey="white"/>
          </v:shape>
        </w:pict>
      </w:r>
      <w:r w:rsidRPr="0011077B">
        <w:rPr>
          <w:rFonts w:ascii="Times New Roman" w:eastAsia="Times New Roman" w:hAnsi="Times New Roman" w:cs="Times New Roman"/>
          <w:sz w:val="24"/>
          <w:szCs w:val="24"/>
          <w:lang w:eastAsia="ru-RU"/>
        </w:rPr>
        <w:instrText xml:space="preserve"> </w:instrText>
      </w:r>
      <w:r w:rsidRPr="0011077B">
        <w:rPr>
          <w:rFonts w:ascii="Times New Roman" w:eastAsia="Times New Roman" w:hAnsi="Times New Roman" w:cs="Times New Roman"/>
          <w:sz w:val="24"/>
          <w:szCs w:val="24"/>
          <w:lang w:eastAsia="ru-RU"/>
        </w:rPr>
        <w:fldChar w:fldCharType="separate"/>
      </w:r>
      <w:r w:rsidR="00000000">
        <w:rPr>
          <w:rFonts w:ascii="Times New Roman" w:eastAsia="Times New Roman" w:hAnsi="Times New Roman" w:cs="Times New Roman"/>
          <w:position w:val="-18"/>
          <w:sz w:val="24"/>
          <w:szCs w:val="24"/>
          <w:lang w:eastAsia="ru-RU"/>
        </w:rPr>
        <w:pict w14:anchorId="4C40A64B">
          <v:shape id="_x0000_i1089" type="#_x0000_t75" style="width:90.75pt;height:21pt" equationxml="&lt;">
            <v:imagedata r:id="rId357" o:title="" chromakey="white"/>
          </v:shape>
        </w:pict>
      </w:r>
      <w:r w:rsidRPr="0011077B">
        <w:rPr>
          <w:rFonts w:ascii="Times New Roman" w:eastAsia="Times New Roman" w:hAnsi="Times New Roman" w:cs="Times New Roman"/>
          <w:sz w:val="24"/>
          <w:szCs w:val="24"/>
          <w:lang w:eastAsia="ru-RU"/>
        </w:rPr>
        <w:fldChar w:fldCharType="end"/>
      </w:r>
      <w:r w:rsidRPr="0011077B">
        <w:rPr>
          <w:rFonts w:ascii="Times New Roman" w:eastAsia="Times New Roman" w:hAnsi="Times New Roman" w:cs="Times New Roman"/>
          <w:sz w:val="24"/>
          <w:szCs w:val="24"/>
          <w:lang w:eastAsia="ru-RU"/>
        </w:rPr>
        <w:t xml:space="preserve">                                     Б.</w:t>
      </w:r>
      <w:r w:rsidRPr="0011077B">
        <w:rPr>
          <w:rFonts w:ascii="Times New Roman" w:eastAsia="Times New Roman" w:hAnsi="Times New Roman" w:cs="Times New Roman"/>
          <w:sz w:val="24"/>
          <w:szCs w:val="24"/>
          <w:lang w:eastAsia="ru-RU"/>
        </w:rPr>
        <w:fldChar w:fldCharType="begin"/>
      </w:r>
      <w:r w:rsidRPr="0011077B">
        <w:rPr>
          <w:rFonts w:ascii="Times New Roman" w:eastAsia="Times New Roman" w:hAnsi="Times New Roman" w:cs="Times New Roman"/>
          <w:sz w:val="24"/>
          <w:szCs w:val="24"/>
          <w:lang w:eastAsia="ru-RU"/>
        </w:rPr>
        <w:instrText xml:space="preserve"> QUOTE </w:instrText>
      </w:r>
      <w:r w:rsidR="00000000">
        <w:rPr>
          <w:rFonts w:ascii="Times New Roman" w:eastAsia="Times New Roman" w:hAnsi="Times New Roman" w:cs="Times New Roman"/>
          <w:position w:val="-18"/>
          <w:sz w:val="24"/>
          <w:szCs w:val="24"/>
          <w:lang w:eastAsia="ru-RU"/>
        </w:rPr>
        <w:pict w14:anchorId="41307014">
          <v:shape id="_x0000_i1090" type="#_x0000_t75" style="width:123.75pt;height:21pt" equationxml="&lt;">
            <v:imagedata r:id="rId358" o:title="" chromakey="white"/>
          </v:shape>
        </w:pict>
      </w:r>
      <w:r w:rsidRPr="0011077B">
        <w:rPr>
          <w:rFonts w:ascii="Times New Roman" w:eastAsia="Times New Roman" w:hAnsi="Times New Roman" w:cs="Times New Roman"/>
          <w:sz w:val="24"/>
          <w:szCs w:val="24"/>
          <w:lang w:eastAsia="ru-RU"/>
        </w:rPr>
        <w:instrText xml:space="preserve"> </w:instrText>
      </w:r>
      <w:r w:rsidRPr="0011077B">
        <w:rPr>
          <w:rFonts w:ascii="Times New Roman" w:eastAsia="Times New Roman" w:hAnsi="Times New Roman" w:cs="Times New Roman"/>
          <w:sz w:val="24"/>
          <w:szCs w:val="24"/>
          <w:lang w:eastAsia="ru-RU"/>
        </w:rPr>
        <w:fldChar w:fldCharType="separate"/>
      </w:r>
      <w:r w:rsidR="00000000">
        <w:rPr>
          <w:rFonts w:ascii="Times New Roman" w:eastAsia="Times New Roman" w:hAnsi="Times New Roman" w:cs="Times New Roman"/>
          <w:position w:val="-18"/>
          <w:sz w:val="24"/>
          <w:szCs w:val="24"/>
          <w:lang w:eastAsia="ru-RU"/>
        </w:rPr>
        <w:pict w14:anchorId="4E0AD7C8">
          <v:shape id="_x0000_i1091" type="#_x0000_t75" style="width:123.75pt;height:21pt" equationxml="&lt;">
            <v:imagedata r:id="rId358" o:title="" chromakey="white"/>
          </v:shape>
        </w:pict>
      </w:r>
      <w:r w:rsidRPr="0011077B">
        <w:rPr>
          <w:rFonts w:ascii="Times New Roman" w:eastAsia="Times New Roman" w:hAnsi="Times New Roman" w:cs="Times New Roman"/>
          <w:sz w:val="24"/>
          <w:szCs w:val="24"/>
          <w:lang w:eastAsia="ru-RU"/>
        </w:rPr>
        <w:fldChar w:fldCharType="end"/>
      </w:r>
      <w:r w:rsidRPr="0011077B">
        <w:rPr>
          <w:rFonts w:ascii="Times New Roman" w:eastAsia="Times New Roman" w:hAnsi="Times New Roman" w:cs="Times New Roman"/>
          <w:sz w:val="24"/>
          <w:szCs w:val="24"/>
          <w:lang w:eastAsia="ru-RU"/>
        </w:rPr>
        <w:t xml:space="preserve"> </w:t>
      </w:r>
    </w:p>
    <w:p w14:paraId="0F0F642E" w14:textId="77777777" w:rsidR="0011077B" w:rsidRPr="0011077B" w:rsidRDefault="0011077B" w:rsidP="0011077B">
      <w:pPr>
        <w:spacing w:after="0" w:line="36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 xml:space="preserve"> В. </w:t>
      </w:r>
      <w:r w:rsidRPr="0011077B">
        <w:rPr>
          <w:rFonts w:ascii="Times New Roman" w:eastAsia="Times New Roman" w:hAnsi="Times New Roman" w:cs="Times New Roman"/>
          <w:sz w:val="24"/>
          <w:szCs w:val="24"/>
          <w:lang w:eastAsia="ru-RU"/>
        </w:rPr>
        <w:fldChar w:fldCharType="begin"/>
      </w:r>
      <w:r w:rsidRPr="0011077B">
        <w:rPr>
          <w:rFonts w:ascii="Times New Roman" w:eastAsia="Times New Roman" w:hAnsi="Times New Roman" w:cs="Times New Roman"/>
          <w:sz w:val="24"/>
          <w:szCs w:val="24"/>
          <w:lang w:eastAsia="ru-RU"/>
        </w:rPr>
        <w:instrText xml:space="preserve"> QUOTE </w:instrText>
      </w:r>
      <w:r w:rsidR="00000000">
        <w:rPr>
          <w:rFonts w:ascii="Times New Roman" w:eastAsia="Times New Roman" w:hAnsi="Times New Roman" w:cs="Times New Roman"/>
          <w:position w:val="-18"/>
          <w:sz w:val="24"/>
          <w:szCs w:val="24"/>
          <w:lang w:eastAsia="ru-RU"/>
        </w:rPr>
        <w:pict w14:anchorId="579CEF02">
          <v:shape id="_x0000_i1092" type="#_x0000_t75" style="width:130.5pt;height:21pt" equationxml="&lt;">
            <v:imagedata r:id="rId359" o:title="" chromakey="white"/>
          </v:shape>
        </w:pict>
      </w:r>
      <w:r w:rsidRPr="0011077B">
        <w:rPr>
          <w:rFonts w:ascii="Times New Roman" w:eastAsia="Times New Roman" w:hAnsi="Times New Roman" w:cs="Times New Roman"/>
          <w:sz w:val="24"/>
          <w:szCs w:val="24"/>
          <w:lang w:eastAsia="ru-RU"/>
        </w:rPr>
        <w:instrText xml:space="preserve"> </w:instrText>
      </w:r>
      <w:r w:rsidRPr="0011077B">
        <w:rPr>
          <w:rFonts w:ascii="Times New Roman" w:eastAsia="Times New Roman" w:hAnsi="Times New Roman" w:cs="Times New Roman"/>
          <w:sz w:val="24"/>
          <w:szCs w:val="24"/>
          <w:lang w:eastAsia="ru-RU"/>
        </w:rPr>
        <w:fldChar w:fldCharType="separate"/>
      </w:r>
      <w:r w:rsidR="00000000">
        <w:rPr>
          <w:rFonts w:ascii="Times New Roman" w:eastAsia="Times New Roman" w:hAnsi="Times New Roman" w:cs="Times New Roman"/>
          <w:position w:val="-18"/>
          <w:sz w:val="24"/>
          <w:szCs w:val="24"/>
          <w:lang w:eastAsia="ru-RU"/>
        </w:rPr>
        <w:pict w14:anchorId="21E4F7C9">
          <v:shape id="_x0000_i1093" type="#_x0000_t75" style="width:130.5pt;height:21pt" equationxml="&lt;">
            <v:imagedata r:id="rId359" o:title="" chromakey="white"/>
          </v:shape>
        </w:pict>
      </w:r>
      <w:r w:rsidRPr="0011077B">
        <w:rPr>
          <w:rFonts w:ascii="Times New Roman" w:eastAsia="Times New Roman" w:hAnsi="Times New Roman" w:cs="Times New Roman"/>
          <w:sz w:val="24"/>
          <w:szCs w:val="24"/>
          <w:lang w:eastAsia="ru-RU"/>
        </w:rPr>
        <w:fldChar w:fldCharType="end"/>
      </w:r>
      <w:r w:rsidRPr="0011077B">
        <w:rPr>
          <w:rFonts w:ascii="Times New Roman" w:eastAsia="Times New Roman" w:hAnsi="Times New Roman" w:cs="Times New Roman"/>
          <w:sz w:val="24"/>
          <w:szCs w:val="24"/>
          <w:lang w:eastAsia="ru-RU"/>
        </w:rPr>
        <w:t xml:space="preserve">                       Г.</w:t>
      </w:r>
      <w:r w:rsidRPr="0011077B">
        <w:rPr>
          <w:rFonts w:ascii="Times New Roman" w:eastAsia="Times New Roman" w:hAnsi="Times New Roman" w:cs="Times New Roman"/>
          <w:sz w:val="24"/>
          <w:szCs w:val="24"/>
          <w:lang w:eastAsia="ru-RU"/>
        </w:rPr>
        <w:fldChar w:fldCharType="begin"/>
      </w:r>
      <w:r w:rsidRPr="0011077B">
        <w:rPr>
          <w:rFonts w:ascii="Times New Roman" w:eastAsia="Times New Roman" w:hAnsi="Times New Roman" w:cs="Times New Roman"/>
          <w:sz w:val="24"/>
          <w:szCs w:val="24"/>
          <w:lang w:eastAsia="ru-RU"/>
        </w:rPr>
        <w:instrText xml:space="preserve"> QUOTE </w:instrText>
      </w:r>
      <w:r w:rsidR="00000000">
        <w:rPr>
          <w:rFonts w:ascii="Times New Roman" w:eastAsia="Times New Roman" w:hAnsi="Times New Roman" w:cs="Times New Roman"/>
          <w:position w:val="-18"/>
          <w:sz w:val="24"/>
          <w:szCs w:val="24"/>
          <w:lang w:eastAsia="ru-RU"/>
        </w:rPr>
        <w:pict w14:anchorId="68BD2ADC">
          <v:shape id="_x0000_i1094" type="#_x0000_t75" style="width:112.5pt;height:21pt" equationxml="&lt;">
            <v:imagedata r:id="rId360" o:title="" chromakey="white"/>
          </v:shape>
        </w:pict>
      </w:r>
      <w:r w:rsidRPr="0011077B">
        <w:rPr>
          <w:rFonts w:ascii="Times New Roman" w:eastAsia="Times New Roman" w:hAnsi="Times New Roman" w:cs="Times New Roman"/>
          <w:sz w:val="24"/>
          <w:szCs w:val="24"/>
          <w:lang w:eastAsia="ru-RU"/>
        </w:rPr>
        <w:instrText xml:space="preserve"> </w:instrText>
      </w:r>
      <w:r w:rsidRPr="0011077B">
        <w:rPr>
          <w:rFonts w:ascii="Times New Roman" w:eastAsia="Times New Roman" w:hAnsi="Times New Roman" w:cs="Times New Roman"/>
          <w:sz w:val="24"/>
          <w:szCs w:val="24"/>
          <w:lang w:eastAsia="ru-RU"/>
        </w:rPr>
        <w:fldChar w:fldCharType="separate"/>
      </w:r>
      <w:r w:rsidR="00000000">
        <w:rPr>
          <w:rFonts w:ascii="Times New Roman" w:eastAsia="Times New Roman" w:hAnsi="Times New Roman" w:cs="Times New Roman"/>
          <w:position w:val="-18"/>
          <w:sz w:val="24"/>
          <w:szCs w:val="24"/>
          <w:lang w:eastAsia="ru-RU"/>
        </w:rPr>
        <w:pict w14:anchorId="51A2EE47">
          <v:shape id="_x0000_i1095" type="#_x0000_t75" style="width:112.5pt;height:21pt" equationxml="&lt;">
            <v:imagedata r:id="rId360" o:title="" chromakey="white"/>
          </v:shape>
        </w:pict>
      </w:r>
      <w:r w:rsidRPr="0011077B">
        <w:rPr>
          <w:rFonts w:ascii="Times New Roman" w:eastAsia="Times New Roman" w:hAnsi="Times New Roman" w:cs="Times New Roman"/>
          <w:sz w:val="24"/>
          <w:szCs w:val="24"/>
          <w:lang w:eastAsia="ru-RU"/>
        </w:rPr>
        <w:fldChar w:fldCharType="end"/>
      </w:r>
    </w:p>
    <w:p w14:paraId="5C82FBC5" w14:textId="5BDD101F" w:rsidR="0011077B" w:rsidRPr="0011077B" w:rsidRDefault="0011077B" w:rsidP="0011077B">
      <w:pPr>
        <w:spacing w:after="0" w:line="360" w:lineRule="auto"/>
        <w:rPr>
          <w:rFonts w:ascii="Times New Roman" w:eastAsia="Times New Roman" w:hAnsi="Times New Roman" w:cs="Times New Roman"/>
          <w:b/>
          <w:sz w:val="24"/>
          <w:szCs w:val="24"/>
          <w:lang w:eastAsia="ru-RU"/>
        </w:rPr>
      </w:pPr>
      <w:r w:rsidRPr="0011077B">
        <w:rPr>
          <w:rFonts w:ascii="Times New Roman" w:eastAsia="Times New Roman" w:hAnsi="Times New Roman" w:cs="Times New Roman"/>
          <w:b/>
          <w:sz w:val="24"/>
          <w:szCs w:val="24"/>
          <w:lang w:eastAsia="ru-RU"/>
        </w:rPr>
        <w:t>А10</w:t>
      </w:r>
      <w:r w:rsidRPr="0011077B">
        <w:rPr>
          <w:rFonts w:ascii="Times New Roman" w:eastAsia="Times New Roman" w:hAnsi="Times New Roman" w:cs="Times New Roman"/>
          <w:sz w:val="24"/>
          <w:szCs w:val="24"/>
          <w:lang w:eastAsia="ru-RU"/>
        </w:rPr>
        <w:t xml:space="preserve">. </w:t>
      </w:r>
      <w:r w:rsidRPr="0011077B">
        <w:rPr>
          <w:rFonts w:ascii="Times New Roman" w:eastAsia="Times New Roman" w:hAnsi="Times New Roman" w:cs="Times New Roman"/>
          <w:bCs/>
          <w:sz w:val="24"/>
          <w:szCs w:val="24"/>
          <w:lang w:eastAsia="ru-RU"/>
        </w:rPr>
        <w:t>Запишите формулу</w:t>
      </w:r>
      <w:r w:rsidRPr="0011077B">
        <w:rPr>
          <w:rFonts w:ascii="Times New Roman" w:eastAsia="Times New Roman" w:hAnsi="Times New Roman" w:cs="Times New Roman"/>
          <w:b/>
          <w:sz w:val="24"/>
          <w:szCs w:val="24"/>
          <w:lang w:eastAsia="ru-RU"/>
        </w:rPr>
        <w:t xml:space="preserve"> </w:t>
      </w:r>
      <w:r w:rsidRPr="0011077B">
        <w:rPr>
          <w:rFonts w:ascii="Times New Roman" w:eastAsia="Times New Roman" w:hAnsi="Times New Roman" w:cs="Times New Roman"/>
          <w:b/>
          <w:noProof/>
          <w:position w:val="-12"/>
          <w:sz w:val="24"/>
          <w:szCs w:val="24"/>
          <w:lang w:eastAsia="ru-RU"/>
        </w:rPr>
        <w:drawing>
          <wp:inline distT="0" distB="0" distL="0" distR="0" wp14:anchorId="37EEB380" wp14:editId="4930453D">
            <wp:extent cx="1066800" cy="238125"/>
            <wp:effectExtent l="0" t="0" r="0" b="9525"/>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1066800" cy="238125"/>
                    </a:xfrm>
                    <a:prstGeom prst="rect">
                      <a:avLst/>
                    </a:prstGeom>
                    <a:noFill/>
                    <a:ln>
                      <a:noFill/>
                    </a:ln>
                  </pic:spPr>
                </pic:pic>
              </a:graphicData>
            </a:graphic>
          </wp:inline>
        </w:drawing>
      </w:r>
    </w:p>
    <w:p w14:paraId="2801A436" w14:textId="1D1F2622" w:rsidR="0011077B" w:rsidRPr="0011077B" w:rsidRDefault="0011077B" w:rsidP="0011077B">
      <w:pPr>
        <w:spacing w:after="0" w:line="360" w:lineRule="auto"/>
        <w:ind w:firstLine="708"/>
        <w:rPr>
          <w:rFonts w:ascii="Times New Roman" w:eastAsia="Times New Roman" w:hAnsi="Times New Roman" w:cs="Times New Roman"/>
          <w:bCs/>
          <w:sz w:val="24"/>
          <w:szCs w:val="24"/>
          <w:lang w:eastAsia="ru-RU"/>
        </w:rPr>
      </w:pPr>
      <w:r w:rsidRPr="0011077B">
        <w:rPr>
          <w:rFonts w:ascii="Times New Roman" w:eastAsia="Times New Roman" w:hAnsi="Times New Roman" w:cs="Times New Roman"/>
          <w:bCs/>
          <w:sz w:val="24"/>
          <w:szCs w:val="24"/>
          <w:lang w:eastAsia="ru-RU"/>
        </w:rPr>
        <w:t>А.</w:t>
      </w:r>
      <w:r w:rsidRPr="0011077B">
        <w:rPr>
          <w:rFonts w:ascii="Times New Roman" w:eastAsia="Times New Roman" w:hAnsi="Times New Roman" w:cs="Times New Roman"/>
          <w:bCs/>
          <w:noProof/>
          <w:position w:val="-12"/>
          <w:sz w:val="24"/>
          <w:szCs w:val="24"/>
          <w:lang w:eastAsia="ru-RU"/>
        </w:rPr>
        <w:drawing>
          <wp:inline distT="0" distB="0" distL="0" distR="0" wp14:anchorId="5B6906B9" wp14:editId="3634A809">
            <wp:extent cx="723900" cy="228600"/>
            <wp:effectExtent l="0" t="0" r="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723900" cy="228600"/>
                    </a:xfrm>
                    <a:prstGeom prst="rect">
                      <a:avLst/>
                    </a:prstGeom>
                    <a:noFill/>
                    <a:ln>
                      <a:noFill/>
                    </a:ln>
                  </pic:spPr>
                </pic:pic>
              </a:graphicData>
            </a:graphic>
          </wp:inline>
        </w:drawing>
      </w:r>
      <w:r w:rsidRPr="0011077B">
        <w:rPr>
          <w:rFonts w:ascii="Times New Roman" w:eastAsia="Times New Roman" w:hAnsi="Times New Roman" w:cs="Times New Roman"/>
          <w:bCs/>
          <w:sz w:val="24"/>
          <w:szCs w:val="24"/>
          <w:lang w:eastAsia="ru-RU"/>
        </w:rPr>
        <w:t xml:space="preserve">; </w:t>
      </w:r>
      <w:r w:rsidRPr="0011077B">
        <w:rPr>
          <w:rFonts w:ascii="Times New Roman" w:eastAsia="Times New Roman" w:hAnsi="Times New Roman" w:cs="Times New Roman"/>
          <w:bCs/>
          <w:sz w:val="24"/>
          <w:szCs w:val="24"/>
          <w:lang w:eastAsia="ru-RU"/>
        </w:rPr>
        <w:tab/>
        <w:t xml:space="preserve">Б. </w:t>
      </w:r>
      <w:r w:rsidRPr="0011077B">
        <w:rPr>
          <w:rFonts w:ascii="Times New Roman" w:eastAsia="Times New Roman" w:hAnsi="Times New Roman" w:cs="Times New Roman"/>
          <w:bCs/>
          <w:noProof/>
          <w:position w:val="-12"/>
          <w:sz w:val="24"/>
          <w:szCs w:val="24"/>
          <w:lang w:eastAsia="ru-RU"/>
        </w:rPr>
        <w:drawing>
          <wp:inline distT="0" distB="0" distL="0" distR="0" wp14:anchorId="6733BD26" wp14:editId="31A60E81">
            <wp:extent cx="762000" cy="228600"/>
            <wp:effectExtent l="0" t="0" r="0"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762000" cy="228600"/>
                    </a:xfrm>
                    <a:prstGeom prst="rect">
                      <a:avLst/>
                    </a:prstGeom>
                    <a:noFill/>
                    <a:ln>
                      <a:noFill/>
                    </a:ln>
                  </pic:spPr>
                </pic:pic>
              </a:graphicData>
            </a:graphic>
          </wp:inline>
        </w:drawing>
      </w:r>
      <w:r w:rsidRPr="0011077B">
        <w:rPr>
          <w:rFonts w:ascii="Times New Roman" w:eastAsia="Times New Roman" w:hAnsi="Times New Roman" w:cs="Times New Roman"/>
          <w:bCs/>
          <w:sz w:val="24"/>
          <w:szCs w:val="24"/>
          <w:lang w:eastAsia="ru-RU"/>
        </w:rPr>
        <w:tab/>
        <w:t>В.</w:t>
      </w:r>
      <w:r w:rsidRPr="0011077B">
        <w:rPr>
          <w:rFonts w:ascii="Times New Roman" w:eastAsia="Times New Roman" w:hAnsi="Times New Roman" w:cs="Times New Roman"/>
          <w:bCs/>
          <w:noProof/>
          <w:position w:val="-28"/>
          <w:sz w:val="24"/>
          <w:szCs w:val="24"/>
          <w:lang w:eastAsia="ru-RU"/>
        </w:rPr>
        <w:drawing>
          <wp:inline distT="0" distB="0" distL="0" distR="0" wp14:anchorId="46EC41C2" wp14:editId="470418E5">
            <wp:extent cx="504825" cy="419100"/>
            <wp:effectExtent l="0" t="0" r="9525"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504825" cy="419100"/>
                    </a:xfrm>
                    <a:prstGeom prst="rect">
                      <a:avLst/>
                    </a:prstGeom>
                    <a:noFill/>
                    <a:ln>
                      <a:noFill/>
                    </a:ln>
                  </pic:spPr>
                </pic:pic>
              </a:graphicData>
            </a:graphic>
          </wp:inline>
        </w:drawing>
      </w:r>
      <w:r w:rsidRPr="0011077B">
        <w:rPr>
          <w:rFonts w:ascii="Times New Roman" w:eastAsia="Times New Roman" w:hAnsi="Times New Roman" w:cs="Times New Roman"/>
          <w:bCs/>
          <w:sz w:val="24"/>
          <w:szCs w:val="24"/>
          <w:lang w:eastAsia="ru-RU"/>
        </w:rPr>
        <w:tab/>
        <w:t>Г.</w:t>
      </w:r>
      <w:r w:rsidRPr="0011077B">
        <w:rPr>
          <w:rFonts w:ascii="Times New Roman" w:eastAsia="Times New Roman" w:hAnsi="Times New Roman" w:cs="Times New Roman"/>
          <w:bCs/>
          <w:noProof/>
          <w:position w:val="-12"/>
          <w:sz w:val="24"/>
          <w:szCs w:val="24"/>
          <w:lang w:eastAsia="ru-RU"/>
        </w:rPr>
        <w:drawing>
          <wp:inline distT="0" distB="0" distL="0" distR="0" wp14:anchorId="70A378FB" wp14:editId="6E63A67F">
            <wp:extent cx="609600" cy="228600"/>
            <wp:effectExtent l="0" t="0" r="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609600" cy="228600"/>
                    </a:xfrm>
                    <a:prstGeom prst="rect">
                      <a:avLst/>
                    </a:prstGeom>
                    <a:noFill/>
                    <a:ln>
                      <a:noFill/>
                    </a:ln>
                  </pic:spPr>
                </pic:pic>
              </a:graphicData>
            </a:graphic>
          </wp:inline>
        </w:drawing>
      </w:r>
    </w:p>
    <w:p w14:paraId="620577D1" w14:textId="77777777" w:rsidR="0011077B" w:rsidRPr="0011077B" w:rsidRDefault="0011077B" w:rsidP="0011077B">
      <w:pPr>
        <w:spacing w:after="0" w:line="360" w:lineRule="auto"/>
        <w:rPr>
          <w:rFonts w:ascii="Times New Roman" w:eastAsia="Times New Roman" w:hAnsi="Times New Roman" w:cs="Times New Roman"/>
          <w:sz w:val="24"/>
          <w:szCs w:val="24"/>
          <w:lang w:eastAsia="ru-RU"/>
        </w:rPr>
      </w:pPr>
    </w:p>
    <w:p w14:paraId="06D282B8" w14:textId="77777777" w:rsidR="0011077B" w:rsidRPr="0011077B" w:rsidRDefault="0011077B" w:rsidP="0011077B">
      <w:pPr>
        <w:spacing w:after="0" w:line="360" w:lineRule="auto"/>
        <w:rPr>
          <w:rFonts w:ascii="Times New Roman" w:eastAsia="Times New Roman" w:hAnsi="Times New Roman" w:cs="Times New Roman"/>
          <w:b/>
          <w:sz w:val="24"/>
          <w:szCs w:val="24"/>
          <w:lang w:eastAsia="ru-RU"/>
        </w:rPr>
      </w:pPr>
      <w:r w:rsidRPr="0011077B">
        <w:rPr>
          <w:rFonts w:ascii="Times New Roman" w:eastAsia="Times New Roman" w:hAnsi="Times New Roman" w:cs="Times New Roman"/>
          <w:b/>
          <w:sz w:val="24"/>
          <w:szCs w:val="24"/>
          <w:lang w:eastAsia="ru-RU"/>
        </w:rPr>
        <w:t>А</w:t>
      </w:r>
      <w:proofErr w:type="gramStart"/>
      <w:r w:rsidRPr="0011077B">
        <w:rPr>
          <w:rFonts w:ascii="Times New Roman" w:eastAsia="Times New Roman" w:hAnsi="Times New Roman" w:cs="Times New Roman"/>
          <w:b/>
          <w:sz w:val="24"/>
          <w:szCs w:val="24"/>
          <w:lang w:eastAsia="ru-RU"/>
        </w:rPr>
        <w:t>11</w:t>
      </w:r>
      <w:r w:rsidRPr="0011077B">
        <w:rPr>
          <w:rFonts w:ascii="Times New Roman" w:eastAsia="Times New Roman" w:hAnsi="Times New Roman" w:cs="Times New Roman"/>
          <w:sz w:val="24"/>
          <w:szCs w:val="24"/>
          <w:lang w:eastAsia="ru-RU"/>
        </w:rPr>
        <w:t xml:space="preserve">  Запишите</w:t>
      </w:r>
      <w:proofErr w:type="gramEnd"/>
      <w:r w:rsidRPr="0011077B">
        <w:rPr>
          <w:rFonts w:ascii="Times New Roman" w:eastAsia="Times New Roman" w:hAnsi="Times New Roman" w:cs="Times New Roman"/>
          <w:sz w:val="24"/>
          <w:szCs w:val="24"/>
          <w:lang w:eastAsia="ru-RU"/>
        </w:rPr>
        <w:t xml:space="preserve"> формулу   </w:t>
      </w:r>
      <w:r w:rsidRPr="0011077B">
        <w:rPr>
          <w:rFonts w:ascii="Times New Roman" w:eastAsia="Times New Roman" w:hAnsi="Times New Roman" w:cs="Times New Roman"/>
          <w:sz w:val="24"/>
          <w:szCs w:val="24"/>
          <w:lang w:val="en-US" w:eastAsia="ru-RU"/>
        </w:rPr>
        <w:t>log</w:t>
      </w:r>
      <w:r w:rsidRPr="0011077B">
        <w:rPr>
          <w:rFonts w:ascii="Times New Roman" w:eastAsia="Times New Roman" w:hAnsi="Times New Roman" w:cs="Times New Roman"/>
          <w:sz w:val="24"/>
          <w:szCs w:val="24"/>
          <w:lang w:eastAsia="ru-RU"/>
        </w:rPr>
        <w:t xml:space="preserve"> </w:t>
      </w:r>
      <w:r w:rsidR="00000000">
        <w:rPr>
          <w:rFonts w:ascii="Times New Roman" w:eastAsia="Times New Roman" w:hAnsi="Times New Roman" w:cs="Times New Roman"/>
          <w:position w:val="-12"/>
          <w:sz w:val="24"/>
          <w:szCs w:val="24"/>
          <w:lang w:val="en-US" w:eastAsia="ru-RU"/>
        </w:rPr>
        <w:pict w14:anchorId="4A65164A">
          <v:shape id="_x0000_i1096" type="#_x0000_t75" style="width:8.25pt;height:18pt">
            <v:imagedata r:id="rId361" o:title=""/>
          </v:shape>
        </w:pict>
      </w:r>
      <w:r w:rsidRPr="0011077B">
        <w:rPr>
          <w:rFonts w:ascii="Times New Roman" w:eastAsia="Times New Roman" w:hAnsi="Times New Roman" w:cs="Times New Roman"/>
          <w:sz w:val="24"/>
          <w:szCs w:val="24"/>
          <w:lang w:eastAsia="ru-RU"/>
        </w:rPr>
        <w:t xml:space="preserve">1 =  </w:t>
      </w:r>
    </w:p>
    <w:p w14:paraId="54ED6EA3" w14:textId="77777777" w:rsidR="0011077B" w:rsidRPr="0011077B" w:rsidRDefault="0011077B" w:rsidP="0011077B">
      <w:pPr>
        <w:spacing w:after="0" w:line="360" w:lineRule="auto"/>
        <w:rPr>
          <w:rFonts w:ascii="Times New Roman" w:eastAsia="Times New Roman" w:hAnsi="Times New Roman" w:cs="Times New Roman"/>
          <w:bCs/>
          <w:sz w:val="24"/>
          <w:szCs w:val="24"/>
          <w:lang w:eastAsia="ru-RU"/>
        </w:rPr>
      </w:pPr>
      <w:r w:rsidRPr="0011077B">
        <w:rPr>
          <w:rFonts w:ascii="Times New Roman" w:eastAsia="Times New Roman" w:hAnsi="Times New Roman" w:cs="Times New Roman"/>
          <w:b/>
          <w:sz w:val="24"/>
          <w:szCs w:val="24"/>
          <w:lang w:eastAsia="ru-RU"/>
        </w:rPr>
        <w:tab/>
      </w:r>
      <w:r w:rsidRPr="0011077B">
        <w:rPr>
          <w:rFonts w:ascii="Times New Roman" w:eastAsia="Times New Roman" w:hAnsi="Times New Roman" w:cs="Times New Roman"/>
          <w:bCs/>
          <w:sz w:val="24"/>
          <w:szCs w:val="24"/>
          <w:lang w:eastAsia="ru-RU"/>
        </w:rPr>
        <w:t>А.  0;</w:t>
      </w:r>
      <w:r w:rsidRPr="0011077B">
        <w:rPr>
          <w:rFonts w:ascii="Times New Roman" w:eastAsia="Times New Roman" w:hAnsi="Times New Roman" w:cs="Times New Roman"/>
          <w:bCs/>
          <w:sz w:val="24"/>
          <w:szCs w:val="24"/>
          <w:lang w:eastAsia="ru-RU"/>
        </w:rPr>
        <w:tab/>
        <w:t xml:space="preserve">         Б. 1;</w:t>
      </w:r>
      <w:r w:rsidRPr="0011077B">
        <w:rPr>
          <w:rFonts w:ascii="Times New Roman" w:eastAsia="Times New Roman" w:hAnsi="Times New Roman" w:cs="Times New Roman"/>
          <w:bCs/>
          <w:sz w:val="24"/>
          <w:szCs w:val="24"/>
          <w:lang w:eastAsia="ru-RU"/>
        </w:rPr>
        <w:tab/>
        <w:t xml:space="preserve">           В. -</w:t>
      </w:r>
      <w:proofErr w:type="gramStart"/>
      <w:r w:rsidRPr="0011077B">
        <w:rPr>
          <w:rFonts w:ascii="Times New Roman" w:eastAsia="Times New Roman" w:hAnsi="Times New Roman" w:cs="Times New Roman"/>
          <w:bCs/>
          <w:sz w:val="24"/>
          <w:szCs w:val="24"/>
          <w:lang w:eastAsia="ru-RU"/>
        </w:rPr>
        <w:t>1 ;</w:t>
      </w:r>
      <w:proofErr w:type="gramEnd"/>
      <w:r w:rsidRPr="0011077B">
        <w:rPr>
          <w:rFonts w:ascii="Times New Roman" w:eastAsia="Times New Roman" w:hAnsi="Times New Roman" w:cs="Times New Roman"/>
          <w:bCs/>
          <w:sz w:val="24"/>
          <w:szCs w:val="24"/>
          <w:lang w:eastAsia="ru-RU"/>
        </w:rPr>
        <w:t xml:space="preserve">              Г.  2</w:t>
      </w:r>
    </w:p>
    <w:p w14:paraId="33BA39FC" w14:textId="77777777" w:rsidR="0011077B" w:rsidRPr="0011077B" w:rsidRDefault="0011077B" w:rsidP="0011077B">
      <w:pPr>
        <w:tabs>
          <w:tab w:val="left" w:pos="540"/>
          <w:tab w:val="left" w:pos="1380"/>
        </w:tabs>
        <w:spacing w:after="0" w:line="360" w:lineRule="auto"/>
        <w:rPr>
          <w:rFonts w:ascii="Times New Roman" w:eastAsia="Times New Roman" w:hAnsi="Times New Roman" w:cs="Times New Roman"/>
          <w:sz w:val="24"/>
          <w:szCs w:val="24"/>
          <w:lang w:eastAsia="ru-RU"/>
        </w:rPr>
      </w:pPr>
    </w:p>
    <w:p w14:paraId="0A4F3910" w14:textId="25E10483" w:rsidR="0011077B" w:rsidRPr="0011077B" w:rsidRDefault="0011077B" w:rsidP="0011077B">
      <w:pPr>
        <w:spacing w:after="0" w:line="36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b/>
          <w:sz w:val="24"/>
          <w:szCs w:val="24"/>
          <w:lang w:eastAsia="ru-RU"/>
        </w:rPr>
        <w:t>А</w:t>
      </w:r>
      <w:proofErr w:type="gramStart"/>
      <w:r w:rsidRPr="0011077B">
        <w:rPr>
          <w:rFonts w:ascii="Times New Roman" w:eastAsia="Times New Roman" w:hAnsi="Times New Roman" w:cs="Times New Roman"/>
          <w:b/>
          <w:sz w:val="24"/>
          <w:szCs w:val="24"/>
          <w:lang w:eastAsia="ru-RU"/>
        </w:rPr>
        <w:t>12</w:t>
      </w:r>
      <w:r w:rsidRPr="0011077B">
        <w:rPr>
          <w:rFonts w:ascii="Times New Roman" w:eastAsia="Times New Roman" w:hAnsi="Times New Roman" w:cs="Times New Roman"/>
          <w:sz w:val="24"/>
          <w:szCs w:val="24"/>
          <w:lang w:eastAsia="ru-RU"/>
        </w:rPr>
        <w:t xml:space="preserve"> </w:t>
      </w:r>
      <w:r w:rsidRPr="0011077B">
        <w:rPr>
          <w:rFonts w:ascii="Times New Roman" w:eastAsia="Times New Roman" w:hAnsi="Times New Roman" w:cs="Times New Roman"/>
          <w:b/>
          <w:sz w:val="24"/>
          <w:szCs w:val="24"/>
          <w:lang w:eastAsia="ru-RU"/>
        </w:rPr>
        <w:t xml:space="preserve"> </w:t>
      </w:r>
      <w:r w:rsidRPr="0011077B">
        <w:rPr>
          <w:rFonts w:ascii="Times New Roman" w:eastAsia="Times New Roman" w:hAnsi="Times New Roman" w:cs="Times New Roman"/>
          <w:sz w:val="24"/>
          <w:szCs w:val="24"/>
          <w:lang w:eastAsia="ru-RU"/>
        </w:rPr>
        <w:t>Найдите</w:t>
      </w:r>
      <w:proofErr w:type="gramEnd"/>
      <w:r w:rsidRPr="0011077B">
        <w:rPr>
          <w:rFonts w:ascii="Times New Roman" w:eastAsia="Times New Roman" w:hAnsi="Times New Roman" w:cs="Times New Roman"/>
          <w:sz w:val="24"/>
          <w:szCs w:val="24"/>
          <w:lang w:eastAsia="ru-RU"/>
        </w:rPr>
        <w:t xml:space="preserve"> значение выражения</w:t>
      </w:r>
      <w:r w:rsidRPr="0011077B">
        <w:rPr>
          <w:rFonts w:ascii="Times New Roman" w:eastAsia="Times New Roman" w:hAnsi="Times New Roman" w:cs="Times New Roman"/>
          <w:b/>
          <w:sz w:val="24"/>
          <w:szCs w:val="24"/>
          <w:lang w:eastAsia="ru-RU"/>
        </w:rPr>
        <w:t xml:space="preserve">  </w:t>
      </w:r>
      <w:r w:rsidRPr="0011077B">
        <w:rPr>
          <w:rFonts w:ascii="Times New Roman" w:eastAsia="Times New Roman" w:hAnsi="Times New Roman" w:cs="Times New Roman"/>
          <w:noProof/>
          <w:position w:val="-12"/>
          <w:sz w:val="24"/>
          <w:szCs w:val="24"/>
          <w:lang w:eastAsia="ru-RU"/>
        </w:rPr>
        <w:drawing>
          <wp:inline distT="0" distB="0" distL="0" distR="0" wp14:anchorId="2314FE4F" wp14:editId="672C3458">
            <wp:extent cx="1219200" cy="209550"/>
            <wp:effectExtent l="0" t="0" r="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1219200" cy="209550"/>
                    </a:xfrm>
                    <a:prstGeom prst="rect">
                      <a:avLst/>
                    </a:prstGeom>
                    <a:noFill/>
                    <a:ln>
                      <a:noFill/>
                    </a:ln>
                  </pic:spPr>
                </pic:pic>
              </a:graphicData>
            </a:graphic>
          </wp:inline>
        </w:drawing>
      </w:r>
      <w:r w:rsidRPr="0011077B">
        <w:rPr>
          <w:rFonts w:ascii="Times New Roman" w:eastAsia="Times New Roman" w:hAnsi="Times New Roman" w:cs="Times New Roman"/>
          <w:sz w:val="24"/>
          <w:szCs w:val="24"/>
          <w:lang w:eastAsia="ru-RU"/>
        </w:rPr>
        <w:t xml:space="preserve"> </w:t>
      </w:r>
      <w:r w:rsidRPr="0011077B">
        <w:rPr>
          <w:rFonts w:ascii="Times New Roman" w:eastAsia="Times New Roman" w:hAnsi="Times New Roman" w:cs="Times New Roman"/>
          <w:sz w:val="24"/>
          <w:szCs w:val="24"/>
          <w:lang w:eastAsia="ru-RU"/>
        </w:rPr>
        <w:fldChar w:fldCharType="begin"/>
      </w:r>
      <w:r w:rsidRPr="0011077B">
        <w:rPr>
          <w:rFonts w:ascii="Times New Roman" w:eastAsia="Times New Roman" w:hAnsi="Times New Roman" w:cs="Times New Roman"/>
          <w:sz w:val="24"/>
          <w:szCs w:val="24"/>
          <w:lang w:eastAsia="ru-RU"/>
        </w:rPr>
        <w:instrText xml:space="preserve"> QUOTE </w:instrText>
      </w:r>
      <w:r w:rsidRPr="0011077B">
        <w:rPr>
          <w:rFonts w:ascii="Times New Roman" w:eastAsia="Times New Roman" w:hAnsi="Times New Roman" w:cs="Times New Roman"/>
          <w:noProof/>
          <w:position w:val="-14"/>
          <w:sz w:val="24"/>
          <w:szCs w:val="24"/>
          <w:lang w:eastAsia="ru-RU"/>
        </w:rPr>
        <w:drawing>
          <wp:inline distT="0" distB="0" distL="0" distR="0" wp14:anchorId="776CE5FA" wp14:editId="23F85BB1">
            <wp:extent cx="1876425" cy="295275"/>
            <wp:effectExtent l="0" t="0" r="9525" b="9525"/>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pic:cNvPicPr>
                      <a:picLocks noChangeAspect="1" noChangeArrowheads="1"/>
                    </pic:cNvPicPr>
                  </pic:nvPicPr>
                  <pic:blipFill>
                    <a:blip r:embed="rId32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876425" cy="295275"/>
                    </a:xfrm>
                    <a:prstGeom prst="rect">
                      <a:avLst/>
                    </a:prstGeom>
                    <a:noFill/>
                    <a:ln>
                      <a:noFill/>
                    </a:ln>
                  </pic:spPr>
                </pic:pic>
              </a:graphicData>
            </a:graphic>
          </wp:inline>
        </w:drawing>
      </w:r>
      <w:r w:rsidRPr="0011077B">
        <w:rPr>
          <w:rFonts w:ascii="Times New Roman" w:eastAsia="Times New Roman" w:hAnsi="Times New Roman" w:cs="Times New Roman"/>
          <w:sz w:val="24"/>
          <w:szCs w:val="24"/>
          <w:lang w:eastAsia="ru-RU"/>
        </w:rPr>
        <w:instrText xml:space="preserve"> </w:instrText>
      </w:r>
      <w:r w:rsidRPr="0011077B">
        <w:rPr>
          <w:rFonts w:ascii="Times New Roman" w:eastAsia="Times New Roman" w:hAnsi="Times New Roman" w:cs="Times New Roman"/>
          <w:sz w:val="24"/>
          <w:szCs w:val="24"/>
          <w:lang w:eastAsia="ru-RU"/>
        </w:rPr>
        <w:fldChar w:fldCharType="end"/>
      </w:r>
      <w:r w:rsidRPr="0011077B">
        <w:rPr>
          <w:rFonts w:ascii="Times New Roman" w:eastAsia="Times New Roman" w:hAnsi="Times New Roman" w:cs="Times New Roman"/>
          <w:sz w:val="24"/>
          <w:szCs w:val="24"/>
          <w:lang w:eastAsia="ru-RU"/>
        </w:rPr>
        <w:t>.</w:t>
      </w:r>
    </w:p>
    <w:p w14:paraId="1C4CDD5A" w14:textId="77777777" w:rsidR="0011077B" w:rsidRPr="0011077B" w:rsidRDefault="0011077B" w:rsidP="0011077B">
      <w:pPr>
        <w:spacing w:after="0" w:line="360" w:lineRule="auto"/>
        <w:rPr>
          <w:rFonts w:ascii="Times New Roman" w:eastAsia="Times New Roman" w:hAnsi="Times New Roman" w:cs="Times New Roman"/>
          <w:bCs/>
          <w:sz w:val="24"/>
          <w:szCs w:val="24"/>
          <w:lang w:eastAsia="ru-RU"/>
        </w:rPr>
      </w:pPr>
      <w:r w:rsidRPr="0011077B">
        <w:rPr>
          <w:rFonts w:ascii="Times New Roman" w:eastAsia="Times New Roman" w:hAnsi="Times New Roman" w:cs="Times New Roman"/>
          <w:bCs/>
          <w:sz w:val="24"/>
          <w:szCs w:val="24"/>
          <w:lang w:eastAsia="ru-RU"/>
        </w:rPr>
        <w:t xml:space="preserve">              А. 6;</w:t>
      </w:r>
      <w:r w:rsidRPr="0011077B">
        <w:rPr>
          <w:rFonts w:ascii="Times New Roman" w:eastAsia="Times New Roman" w:hAnsi="Times New Roman" w:cs="Times New Roman"/>
          <w:bCs/>
          <w:sz w:val="24"/>
          <w:szCs w:val="24"/>
          <w:lang w:eastAsia="ru-RU"/>
        </w:rPr>
        <w:tab/>
        <w:t xml:space="preserve"> </w:t>
      </w:r>
      <w:r w:rsidRPr="0011077B">
        <w:rPr>
          <w:rFonts w:ascii="Times New Roman" w:eastAsia="Times New Roman" w:hAnsi="Times New Roman" w:cs="Times New Roman"/>
          <w:bCs/>
          <w:sz w:val="24"/>
          <w:szCs w:val="24"/>
          <w:lang w:eastAsia="ru-RU"/>
        </w:rPr>
        <w:tab/>
        <w:t xml:space="preserve">Б.1; </w:t>
      </w:r>
      <w:r w:rsidRPr="0011077B">
        <w:rPr>
          <w:rFonts w:ascii="Times New Roman" w:eastAsia="Times New Roman" w:hAnsi="Times New Roman" w:cs="Times New Roman"/>
          <w:bCs/>
          <w:sz w:val="24"/>
          <w:szCs w:val="24"/>
          <w:lang w:eastAsia="ru-RU"/>
        </w:rPr>
        <w:tab/>
      </w:r>
      <w:r w:rsidRPr="0011077B">
        <w:rPr>
          <w:rFonts w:ascii="Times New Roman" w:eastAsia="Times New Roman" w:hAnsi="Times New Roman" w:cs="Times New Roman"/>
          <w:bCs/>
          <w:sz w:val="24"/>
          <w:szCs w:val="24"/>
          <w:lang w:eastAsia="ru-RU"/>
        </w:rPr>
        <w:tab/>
        <w:t xml:space="preserve">В.-1; </w:t>
      </w:r>
      <w:r w:rsidRPr="0011077B">
        <w:rPr>
          <w:rFonts w:ascii="Times New Roman" w:eastAsia="Times New Roman" w:hAnsi="Times New Roman" w:cs="Times New Roman"/>
          <w:bCs/>
          <w:sz w:val="24"/>
          <w:szCs w:val="24"/>
          <w:lang w:eastAsia="ru-RU"/>
        </w:rPr>
        <w:tab/>
      </w:r>
      <w:r w:rsidRPr="0011077B">
        <w:rPr>
          <w:rFonts w:ascii="Times New Roman" w:eastAsia="Times New Roman" w:hAnsi="Times New Roman" w:cs="Times New Roman"/>
          <w:bCs/>
          <w:sz w:val="24"/>
          <w:szCs w:val="24"/>
          <w:lang w:eastAsia="ru-RU"/>
        </w:rPr>
        <w:tab/>
        <w:t>Г. -6.</w:t>
      </w:r>
    </w:p>
    <w:p w14:paraId="4BD4848F" w14:textId="77777777" w:rsidR="0011077B" w:rsidRPr="0011077B" w:rsidRDefault="0011077B" w:rsidP="0011077B">
      <w:pPr>
        <w:spacing w:after="0" w:line="360" w:lineRule="auto"/>
        <w:rPr>
          <w:rFonts w:ascii="Times New Roman" w:eastAsia="Times New Roman" w:hAnsi="Times New Roman" w:cs="Times New Roman"/>
          <w:sz w:val="24"/>
          <w:szCs w:val="24"/>
          <w:lang w:eastAsia="ru-RU"/>
        </w:rPr>
      </w:pPr>
    </w:p>
    <w:p w14:paraId="32EE4B00" w14:textId="77777777" w:rsidR="0011077B" w:rsidRPr="0011077B" w:rsidRDefault="0011077B" w:rsidP="0011077B">
      <w:pPr>
        <w:tabs>
          <w:tab w:val="left" w:pos="4320"/>
        </w:tabs>
        <w:spacing w:before="120" w:after="0" w:line="36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b/>
          <w:sz w:val="24"/>
          <w:szCs w:val="24"/>
          <w:lang w:eastAsia="ru-RU"/>
        </w:rPr>
        <w:t>А13</w:t>
      </w:r>
      <w:r w:rsidRPr="0011077B">
        <w:rPr>
          <w:rFonts w:ascii="Times New Roman" w:eastAsia="Times New Roman" w:hAnsi="Times New Roman" w:cs="Times New Roman"/>
          <w:sz w:val="24"/>
          <w:szCs w:val="24"/>
          <w:lang w:eastAsia="ru-RU"/>
        </w:rPr>
        <w:t xml:space="preserve"> Промежуток возрастания функции </w:t>
      </w:r>
      <w:r w:rsidRPr="0011077B">
        <w:rPr>
          <w:rFonts w:ascii="Times New Roman" w:eastAsia="Times New Roman" w:hAnsi="Times New Roman" w:cs="Times New Roman"/>
          <w:i/>
          <w:iCs/>
          <w:sz w:val="24"/>
          <w:szCs w:val="24"/>
          <w:lang w:eastAsia="ru-RU"/>
        </w:rPr>
        <w:t>у</w:t>
      </w:r>
      <w:r w:rsidRPr="0011077B">
        <w:rPr>
          <w:rFonts w:ascii="Times New Roman" w:eastAsia="Times New Roman" w:hAnsi="Times New Roman" w:cs="Times New Roman"/>
          <w:sz w:val="24"/>
          <w:szCs w:val="24"/>
          <w:lang w:eastAsia="ru-RU"/>
        </w:rPr>
        <w:t xml:space="preserve"> = </w:t>
      </w:r>
      <w:r w:rsidRPr="0011077B">
        <w:rPr>
          <w:rFonts w:ascii="Times New Roman" w:eastAsia="Times New Roman" w:hAnsi="Times New Roman" w:cs="Times New Roman"/>
          <w:i/>
          <w:iCs/>
          <w:sz w:val="24"/>
          <w:szCs w:val="24"/>
          <w:lang w:val="en-US" w:eastAsia="ru-RU"/>
        </w:rPr>
        <w:t>f</w:t>
      </w:r>
      <w:r w:rsidRPr="0011077B">
        <w:rPr>
          <w:rFonts w:ascii="Times New Roman" w:eastAsia="Times New Roman" w:hAnsi="Times New Roman" w:cs="Times New Roman"/>
          <w:sz w:val="24"/>
          <w:szCs w:val="24"/>
          <w:lang w:eastAsia="ru-RU"/>
        </w:rPr>
        <w:t xml:space="preserve"> </w:t>
      </w:r>
      <w:proofErr w:type="gramStart"/>
      <w:r w:rsidRPr="0011077B">
        <w:rPr>
          <w:rFonts w:ascii="Times New Roman" w:eastAsia="Times New Roman" w:hAnsi="Times New Roman" w:cs="Times New Roman"/>
          <w:sz w:val="24"/>
          <w:szCs w:val="24"/>
          <w:lang w:eastAsia="ru-RU"/>
        </w:rPr>
        <w:t xml:space="preserve">( </w:t>
      </w:r>
      <w:r w:rsidRPr="0011077B">
        <w:rPr>
          <w:rFonts w:ascii="Times New Roman" w:eastAsia="Times New Roman" w:hAnsi="Times New Roman" w:cs="Times New Roman"/>
          <w:i/>
          <w:iCs/>
          <w:sz w:val="24"/>
          <w:szCs w:val="24"/>
          <w:lang w:val="en-US" w:eastAsia="ru-RU"/>
        </w:rPr>
        <w:t>x</w:t>
      </w:r>
      <w:proofErr w:type="gramEnd"/>
      <w:r w:rsidRPr="0011077B">
        <w:rPr>
          <w:rFonts w:ascii="Times New Roman" w:eastAsia="Times New Roman" w:hAnsi="Times New Roman" w:cs="Times New Roman"/>
          <w:sz w:val="24"/>
          <w:szCs w:val="24"/>
          <w:lang w:eastAsia="ru-RU"/>
        </w:rPr>
        <w:t>), заданной графиком:</w:t>
      </w:r>
    </w:p>
    <w:p w14:paraId="7AC00BCC" w14:textId="77777777" w:rsidR="0011077B" w:rsidRPr="0011077B" w:rsidRDefault="0011077B" w:rsidP="0011077B">
      <w:pPr>
        <w:tabs>
          <w:tab w:val="left" w:pos="4320"/>
        </w:tabs>
        <w:spacing w:before="120" w:after="0" w:line="360" w:lineRule="auto"/>
        <w:rPr>
          <w:rFonts w:ascii="Times New Roman" w:eastAsia="Times New Roman" w:hAnsi="Times New Roman" w:cs="Times New Roman"/>
          <w:sz w:val="24"/>
          <w:szCs w:val="24"/>
          <w:lang w:eastAsia="ru-RU"/>
        </w:rPr>
      </w:pPr>
      <w:proofErr w:type="gramStart"/>
      <w:r w:rsidRPr="0011077B">
        <w:rPr>
          <w:rFonts w:ascii="Times New Roman" w:eastAsia="Times New Roman" w:hAnsi="Times New Roman" w:cs="Times New Roman"/>
          <w:sz w:val="24"/>
          <w:szCs w:val="24"/>
          <w:lang w:eastAsia="ru-RU"/>
        </w:rPr>
        <w:t>А.(</w:t>
      </w:r>
      <w:proofErr w:type="gramEnd"/>
      <w:r w:rsidRPr="0011077B">
        <w:rPr>
          <w:rFonts w:ascii="Times New Roman" w:eastAsia="Times New Roman" w:hAnsi="Times New Roman" w:cs="Times New Roman"/>
          <w:sz w:val="24"/>
          <w:szCs w:val="24"/>
          <w:lang w:eastAsia="ru-RU"/>
        </w:rPr>
        <w:t>– 2; 0);    Б.[0;2];     В.(– 2;1);    Г.[– 2;2].</w:t>
      </w:r>
    </w:p>
    <w:p w14:paraId="34919848" w14:textId="77777777" w:rsidR="0011077B" w:rsidRPr="0011077B" w:rsidRDefault="0011077B" w:rsidP="0011077B">
      <w:pPr>
        <w:tabs>
          <w:tab w:val="left" w:pos="4320"/>
        </w:tabs>
        <w:spacing w:before="120" w:after="0" w:line="36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b/>
          <w:sz w:val="24"/>
          <w:szCs w:val="24"/>
          <w:lang w:eastAsia="ru-RU"/>
        </w:rPr>
        <w:t>А14</w:t>
      </w:r>
      <w:r w:rsidRPr="0011077B">
        <w:rPr>
          <w:rFonts w:ascii="Times New Roman" w:eastAsia="Times New Roman" w:hAnsi="Times New Roman" w:cs="Times New Roman"/>
          <w:sz w:val="24"/>
          <w:szCs w:val="24"/>
          <w:lang w:eastAsia="ru-RU"/>
        </w:rPr>
        <w:t xml:space="preserve">   </w:t>
      </w:r>
      <w:proofErr w:type="gramStart"/>
      <w:r w:rsidRPr="0011077B">
        <w:rPr>
          <w:rFonts w:ascii="Times New Roman" w:eastAsia="Times New Roman" w:hAnsi="Times New Roman" w:cs="Times New Roman"/>
          <w:sz w:val="24"/>
          <w:szCs w:val="24"/>
          <w:lang w:eastAsia="ru-RU"/>
        </w:rPr>
        <w:t>Значение  выражения</w:t>
      </w:r>
      <w:proofErr w:type="gramEnd"/>
      <w:r w:rsidRPr="0011077B">
        <w:rPr>
          <w:rFonts w:ascii="Times New Roman" w:eastAsia="Times New Roman" w:hAnsi="Times New Roman" w:cs="Times New Roman"/>
          <w:sz w:val="24"/>
          <w:szCs w:val="24"/>
          <w:lang w:eastAsia="ru-RU"/>
        </w:rPr>
        <w:t xml:space="preserve">   </w:t>
      </w:r>
      <w:r w:rsidRPr="0011077B">
        <w:rPr>
          <w:rFonts w:ascii="Times New Roman" w:eastAsia="Times New Roman" w:hAnsi="Times New Roman" w:cs="Times New Roman"/>
          <w:sz w:val="24"/>
          <w:szCs w:val="24"/>
          <w:lang w:val="en-US" w:eastAsia="ru-RU"/>
        </w:rPr>
        <w:t>sin</w:t>
      </w:r>
      <w:r w:rsidRPr="0011077B">
        <w:rPr>
          <w:rFonts w:ascii="Times New Roman" w:eastAsia="Times New Roman" w:hAnsi="Times New Roman" w:cs="Times New Roman"/>
          <w:sz w:val="24"/>
          <w:szCs w:val="24"/>
          <w:lang w:eastAsia="ru-RU"/>
        </w:rPr>
        <w:t xml:space="preserve"> 62</w:t>
      </w:r>
      <w:r w:rsidR="00000000">
        <w:rPr>
          <w:rFonts w:ascii="Times New Roman" w:eastAsia="Times New Roman" w:hAnsi="Times New Roman" w:cs="Times New Roman"/>
          <w:position w:val="-6"/>
          <w:sz w:val="24"/>
          <w:szCs w:val="24"/>
          <w:lang w:val="en-US" w:eastAsia="ru-RU"/>
        </w:rPr>
        <w:pict w14:anchorId="27BF9A63">
          <v:shape id="_x0000_i1097" type="#_x0000_t75" style="width:120pt;height:15.75pt">
            <v:imagedata r:id="rId362" o:title=""/>
          </v:shape>
        </w:pict>
      </w:r>
    </w:p>
    <w:p w14:paraId="508BCFB5" w14:textId="77777777" w:rsidR="0011077B" w:rsidRPr="0011077B" w:rsidRDefault="0011077B" w:rsidP="0011077B">
      <w:pPr>
        <w:spacing w:before="120" w:after="0" w:line="36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 xml:space="preserve">А. </w:t>
      </w:r>
      <w:r w:rsidR="00000000">
        <w:rPr>
          <w:rFonts w:ascii="Times New Roman" w:eastAsia="Times New Roman" w:hAnsi="Times New Roman" w:cs="Times New Roman"/>
          <w:position w:val="-24"/>
          <w:sz w:val="24"/>
          <w:szCs w:val="24"/>
          <w:lang w:eastAsia="ru-RU"/>
        </w:rPr>
        <w:pict w14:anchorId="7C929776">
          <v:shape id="_x0000_i1098" type="#_x0000_t75" style="width:12pt;height:30.75pt">
            <v:imagedata r:id="rId327" o:title=""/>
          </v:shape>
        </w:pict>
      </w:r>
      <w:r w:rsidRPr="0011077B">
        <w:rPr>
          <w:rFonts w:ascii="Times New Roman" w:eastAsia="Times New Roman" w:hAnsi="Times New Roman" w:cs="Times New Roman"/>
          <w:sz w:val="24"/>
          <w:szCs w:val="24"/>
          <w:lang w:eastAsia="ru-RU"/>
        </w:rPr>
        <w:t xml:space="preserve">;                    Б. </w:t>
      </w:r>
      <w:r w:rsidR="00000000">
        <w:rPr>
          <w:rFonts w:ascii="Times New Roman" w:eastAsia="Times New Roman" w:hAnsi="Times New Roman" w:cs="Times New Roman"/>
          <w:position w:val="-24"/>
          <w:sz w:val="24"/>
          <w:szCs w:val="24"/>
          <w:lang w:eastAsia="ru-RU"/>
        </w:rPr>
        <w:pict w14:anchorId="1EC97F5B">
          <v:shape id="_x0000_i1099" type="#_x0000_t75" style="width:21pt;height:33.75pt">
            <v:imagedata r:id="rId363" o:title=""/>
          </v:shape>
        </w:pict>
      </w:r>
      <w:r w:rsidRPr="0011077B">
        <w:rPr>
          <w:rFonts w:ascii="Times New Roman" w:eastAsia="Times New Roman" w:hAnsi="Times New Roman" w:cs="Times New Roman"/>
          <w:sz w:val="24"/>
          <w:szCs w:val="24"/>
          <w:lang w:eastAsia="ru-RU"/>
        </w:rPr>
        <w:t xml:space="preserve">;                  В.- </w:t>
      </w:r>
      <w:proofErr w:type="gramStart"/>
      <w:r w:rsidRPr="0011077B">
        <w:rPr>
          <w:rFonts w:ascii="Times New Roman" w:eastAsia="Times New Roman" w:hAnsi="Times New Roman" w:cs="Times New Roman"/>
          <w:sz w:val="24"/>
          <w:szCs w:val="24"/>
          <w:lang w:eastAsia="ru-RU"/>
        </w:rPr>
        <w:t xml:space="preserve">1;   </w:t>
      </w:r>
      <w:proofErr w:type="gramEnd"/>
      <w:r w:rsidRPr="0011077B">
        <w:rPr>
          <w:rFonts w:ascii="Times New Roman" w:eastAsia="Times New Roman" w:hAnsi="Times New Roman" w:cs="Times New Roman"/>
          <w:sz w:val="24"/>
          <w:szCs w:val="24"/>
          <w:lang w:eastAsia="ru-RU"/>
        </w:rPr>
        <w:t xml:space="preserve">                Г.</w:t>
      </w:r>
      <w:r w:rsidR="00000000">
        <w:rPr>
          <w:rFonts w:ascii="Times New Roman" w:eastAsia="Times New Roman" w:hAnsi="Times New Roman" w:cs="Times New Roman"/>
          <w:position w:val="-24"/>
          <w:sz w:val="24"/>
          <w:szCs w:val="24"/>
          <w:lang w:eastAsia="ru-RU"/>
        </w:rPr>
        <w:pict w14:anchorId="332798B5">
          <v:shape id="_x0000_i1100" type="#_x0000_t75" style="width:20.25pt;height:33.75pt">
            <v:imagedata r:id="rId330" o:title=""/>
          </v:shape>
        </w:pict>
      </w:r>
      <w:r w:rsidRPr="0011077B">
        <w:rPr>
          <w:rFonts w:ascii="Times New Roman" w:eastAsia="Times New Roman" w:hAnsi="Times New Roman" w:cs="Times New Roman"/>
          <w:sz w:val="24"/>
          <w:szCs w:val="24"/>
          <w:lang w:eastAsia="ru-RU"/>
        </w:rPr>
        <w:t>.</w:t>
      </w:r>
    </w:p>
    <w:p w14:paraId="1EAC2C85" w14:textId="77777777" w:rsidR="0011077B" w:rsidRPr="0011077B" w:rsidRDefault="0011077B" w:rsidP="0011077B">
      <w:pPr>
        <w:spacing w:after="0" w:line="36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b/>
          <w:sz w:val="24"/>
          <w:szCs w:val="24"/>
          <w:lang w:eastAsia="ru-RU"/>
        </w:rPr>
        <w:t>А</w:t>
      </w:r>
      <w:proofErr w:type="gramStart"/>
      <w:r w:rsidRPr="0011077B">
        <w:rPr>
          <w:rFonts w:ascii="Times New Roman" w:eastAsia="Times New Roman" w:hAnsi="Times New Roman" w:cs="Times New Roman"/>
          <w:b/>
          <w:sz w:val="24"/>
          <w:szCs w:val="24"/>
          <w:lang w:eastAsia="ru-RU"/>
        </w:rPr>
        <w:t>15</w:t>
      </w:r>
      <w:r w:rsidRPr="0011077B">
        <w:rPr>
          <w:rFonts w:ascii="Times New Roman" w:eastAsia="Times New Roman" w:hAnsi="Times New Roman" w:cs="Times New Roman"/>
          <w:sz w:val="24"/>
          <w:szCs w:val="24"/>
          <w:lang w:eastAsia="ru-RU"/>
        </w:rPr>
        <w:t xml:space="preserve">  Абсолютная</w:t>
      </w:r>
      <w:proofErr w:type="gramEnd"/>
      <w:r w:rsidRPr="0011077B">
        <w:rPr>
          <w:rFonts w:ascii="Times New Roman" w:eastAsia="Times New Roman" w:hAnsi="Times New Roman" w:cs="Times New Roman"/>
          <w:sz w:val="24"/>
          <w:szCs w:val="24"/>
          <w:lang w:eastAsia="ru-RU"/>
        </w:rPr>
        <w:t xml:space="preserve"> величина вектора </w:t>
      </w:r>
      <w:r w:rsidR="00000000">
        <w:rPr>
          <w:rFonts w:ascii="Times New Roman" w:eastAsia="Times New Roman" w:hAnsi="Times New Roman" w:cs="Times New Roman"/>
          <w:position w:val="-6"/>
          <w:sz w:val="24"/>
          <w:szCs w:val="24"/>
          <w:lang w:eastAsia="ru-RU"/>
        </w:rPr>
        <w:pict w14:anchorId="111A18A5">
          <v:shape id="_x0000_i1101" type="#_x0000_t75" style="width:9.75pt;height:17.25pt">
            <v:imagedata r:id="rId332" o:title=""/>
          </v:shape>
        </w:pict>
      </w:r>
      <w:r w:rsidRPr="0011077B">
        <w:rPr>
          <w:rFonts w:ascii="Times New Roman" w:eastAsia="Times New Roman" w:hAnsi="Times New Roman" w:cs="Times New Roman"/>
          <w:sz w:val="24"/>
          <w:szCs w:val="24"/>
          <w:lang w:eastAsia="ru-RU"/>
        </w:rPr>
        <w:t>( 0; -6;   8) равна…</w:t>
      </w:r>
    </w:p>
    <w:p w14:paraId="4E34B505" w14:textId="77777777" w:rsidR="0011077B" w:rsidRPr="0011077B" w:rsidRDefault="0011077B" w:rsidP="0011077B">
      <w:pPr>
        <w:spacing w:after="0" w:line="36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 xml:space="preserve">А. </w:t>
      </w:r>
      <w:proofErr w:type="gramStart"/>
      <w:r w:rsidRPr="0011077B">
        <w:rPr>
          <w:rFonts w:ascii="Times New Roman" w:eastAsia="Times New Roman" w:hAnsi="Times New Roman" w:cs="Times New Roman"/>
          <w:sz w:val="24"/>
          <w:szCs w:val="24"/>
          <w:lang w:eastAsia="ru-RU"/>
        </w:rPr>
        <w:t xml:space="preserve">14;   </w:t>
      </w:r>
      <w:proofErr w:type="gramEnd"/>
      <w:r w:rsidRPr="0011077B">
        <w:rPr>
          <w:rFonts w:ascii="Times New Roman" w:eastAsia="Times New Roman" w:hAnsi="Times New Roman" w:cs="Times New Roman"/>
          <w:sz w:val="24"/>
          <w:szCs w:val="24"/>
          <w:lang w:eastAsia="ru-RU"/>
        </w:rPr>
        <w:t xml:space="preserve">                Б.  </w:t>
      </w:r>
      <w:proofErr w:type="gramStart"/>
      <w:r w:rsidRPr="0011077B">
        <w:rPr>
          <w:rFonts w:ascii="Times New Roman" w:eastAsia="Times New Roman" w:hAnsi="Times New Roman" w:cs="Times New Roman"/>
          <w:sz w:val="24"/>
          <w:szCs w:val="24"/>
          <w:lang w:eastAsia="ru-RU"/>
        </w:rPr>
        <w:t xml:space="preserve">2;   </w:t>
      </w:r>
      <w:proofErr w:type="gramEnd"/>
      <w:r w:rsidRPr="0011077B">
        <w:rPr>
          <w:rFonts w:ascii="Times New Roman" w:eastAsia="Times New Roman" w:hAnsi="Times New Roman" w:cs="Times New Roman"/>
          <w:sz w:val="24"/>
          <w:szCs w:val="24"/>
          <w:lang w:eastAsia="ru-RU"/>
        </w:rPr>
        <w:t xml:space="preserve">                 В. 10;                  Г. 8.</w:t>
      </w:r>
    </w:p>
    <w:p w14:paraId="57115E53" w14:textId="77777777" w:rsidR="0011077B" w:rsidRPr="0011077B" w:rsidRDefault="0011077B" w:rsidP="0011077B">
      <w:pPr>
        <w:spacing w:after="0" w:line="360" w:lineRule="auto"/>
        <w:rPr>
          <w:rFonts w:ascii="Times New Roman" w:eastAsia="Times New Roman" w:hAnsi="Times New Roman" w:cs="Times New Roman"/>
          <w:sz w:val="24"/>
          <w:szCs w:val="24"/>
          <w:lang w:eastAsia="ru-RU"/>
        </w:rPr>
      </w:pPr>
    </w:p>
    <w:p w14:paraId="505C8A5E" w14:textId="77777777" w:rsidR="0011077B" w:rsidRPr="0011077B" w:rsidRDefault="0011077B" w:rsidP="0011077B">
      <w:pPr>
        <w:spacing w:after="0" w:line="36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b/>
          <w:sz w:val="24"/>
          <w:szCs w:val="24"/>
          <w:lang w:eastAsia="ru-RU"/>
        </w:rPr>
        <w:t>А.16</w:t>
      </w:r>
      <w:r w:rsidRPr="0011077B">
        <w:rPr>
          <w:rFonts w:ascii="Times New Roman" w:eastAsia="Times New Roman" w:hAnsi="Times New Roman" w:cs="Times New Roman"/>
          <w:sz w:val="24"/>
          <w:szCs w:val="24"/>
          <w:lang w:eastAsia="ru-RU"/>
        </w:rPr>
        <w:t xml:space="preserve"> </w:t>
      </w:r>
      <w:proofErr w:type="gramStart"/>
      <w:r w:rsidRPr="0011077B">
        <w:rPr>
          <w:rFonts w:ascii="Times New Roman" w:eastAsia="Times New Roman" w:hAnsi="Times New Roman" w:cs="Times New Roman"/>
          <w:sz w:val="24"/>
          <w:szCs w:val="24"/>
          <w:lang w:eastAsia="ru-RU"/>
        </w:rPr>
        <w:t>Значение  выражения</w:t>
      </w:r>
      <w:proofErr w:type="gramEnd"/>
      <w:r w:rsidRPr="0011077B">
        <w:rPr>
          <w:rFonts w:ascii="Times New Roman" w:eastAsia="Times New Roman" w:hAnsi="Times New Roman" w:cs="Times New Roman"/>
          <w:sz w:val="24"/>
          <w:szCs w:val="24"/>
          <w:lang w:eastAsia="ru-RU"/>
        </w:rPr>
        <w:t xml:space="preserve">    </w:t>
      </w:r>
      <w:r w:rsidR="00000000">
        <w:rPr>
          <w:rFonts w:ascii="Times New Roman" w:eastAsia="Times New Roman" w:hAnsi="Times New Roman" w:cs="Times New Roman"/>
          <w:position w:val="-8"/>
          <w:sz w:val="24"/>
          <w:szCs w:val="24"/>
          <w:lang w:eastAsia="ru-RU"/>
        </w:rPr>
        <w:pict w14:anchorId="313030F5">
          <v:shape id="_x0000_i1102" type="#_x0000_t75" style="width:63pt;height:18.75pt">
            <v:imagedata r:id="rId364" o:title=""/>
          </v:shape>
        </w:pict>
      </w:r>
      <w:r w:rsidRPr="0011077B">
        <w:rPr>
          <w:rFonts w:ascii="Times New Roman" w:eastAsia="Times New Roman" w:hAnsi="Times New Roman" w:cs="Times New Roman"/>
          <w:sz w:val="24"/>
          <w:szCs w:val="24"/>
          <w:lang w:eastAsia="ru-RU"/>
        </w:rPr>
        <w:t>.</w:t>
      </w:r>
    </w:p>
    <w:p w14:paraId="0935076D" w14:textId="77777777" w:rsidR="0011077B" w:rsidRPr="0011077B" w:rsidRDefault="0011077B" w:rsidP="0011077B">
      <w:pPr>
        <w:spacing w:after="0" w:line="36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 xml:space="preserve">А. </w:t>
      </w:r>
      <w:proofErr w:type="gramStart"/>
      <w:r w:rsidRPr="0011077B">
        <w:rPr>
          <w:rFonts w:ascii="Times New Roman" w:eastAsia="Times New Roman" w:hAnsi="Times New Roman" w:cs="Times New Roman"/>
          <w:sz w:val="24"/>
          <w:szCs w:val="24"/>
          <w:lang w:eastAsia="ru-RU"/>
        </w:rPr>
        <w:t xml:space="preserve">4;   </w:t>
      </w:r>
      <w:proofErr w:type="gramEnd"/>
      <w:r w:rsidRPr="0011077B">
        <w:rPr>
          <w:rFonts w:ascii="Times New Roman" w:eastAsia="Times New Roman" w:hAnsi="Times New Roman" w:cs="Times New Roman"/>
          <w:sz w:val="24"/>
          <w:szCs w:val="24"/>
          <w:lang w:eastAsia="ru-RU"/>
        </w:rPr>
        <w:t xml:space="preserve">                    Б. 12;                 В. 10;                    Г. 8.</w:t>
      </w:r>
    </w:p>
    <w:p w14:paraId="526A9AD1" w14:textId="77777777" w:rsidR="0011077B" w:rsidRPr="0011077B" w:rsidRDefault="0011077B" w:rsidP="0011077B">
      <w:pPr>
        <w:spacing w:after="0" w:line="360" w:lineRule="auto"/>
        <w:rPr>
          <w:rFonts w:ascii="Times New Roman" w:eastAsia="Times New Roman" w:hAnsi="Times New Roman" w:cs="Times New Roman"/>
          <w:position w:val="-6"/>
          <w:sz w:val="24"/>
          <w:szCs w:val="24"/>
          <w:lang w:eastAsia="ru-RU"/>
        </w:rPr>
      </w:pPr>
      <w:r w:rsidRPr="0011077B">
        <w:rPr>
          <w:rFonts w:ascii="Times New Roman" w:eastAsia="Times New Roman" w:hAnsi="Times New Roman" w:cs="Times New Roman"/>
          <w:b/>
          <w:sz w:val="24"/>
          <w:szCs w:val="24"/>
          <w:lang w:eastAsia="ru-RU"/>
        </w:rPr>
        <w:t xml:space="preserve">А17 </w:t>
      </w:r>
      <w:r w:rsidRPr="0011077B">
        <w:rPr>
          <w:rFonts w:ascii="Times New Roman" w:eastAsia="Times New Roman" w:hAnsi="Times New Roman" w:cs="Times New Roman"/>
          <w:sz w:val="24"/>
          <w:szCs w:val="24"/>
          <w:lang w:eastAsia="ru-RU"/>
        </w:rPr>
        <w:t xml:space="preserve">Решение неравенства  </w:t>
      </w:r>
      <w:r w:rsidR="00000000">
        <w:rPr>
          <w:rFonts w:ascii="Times New Roman" w:eastAsia="Times New Roman" w:hAnsi="Times New Roman" w:cs="Times New Roman"/>
          <w:position w:val="-6"/>
          <w:sz w:val="24"/>
          <w:szCs w:val="24"/>
          <w:lang w:eastAsia="ru-RU"/>
        </w:rPr>
        <w:pict w14:anchorId="20D2F7A1">
          <v:shape id="_x0000_i1103" type="#_x0000_t75" style="width:41.25pt;height:15.75pt">
            <v:imagedata r:id="rId365" o:title=""/>
          </v:shape>
        </w:pict>
      </w:r>
    </w:p>
    <w:p w14:paraId="5EC222EF" w14:textId="77777777" w:rsidR="0011077B" w:rsidRPr="0011077B" w:rsidRDefault="0011077B" w:rsidP="0011077B">
      <w:pPr>
        <w:spacing w:after="0" w:line="36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А.  (-</w:t>
      </w:r>
      <w:r w:rsidR="00000000">
        <w:rPr>
          <w:rFonts w:ascii="Times New Roman" w:eastAsia="Times New Roman" w:hAnsi="Times New Roman" w:cs="Times New Roman"/>
          <w:position w:val="-4"/>
          <w:sz w:val="24"/>
          <w:szCs w:val="24"/>
          <w:lang w:eastAsia="ru-RU"/>
        </w:rPr>
        <w:pict w14:anchorId="5872A00C">
          <v:shape id="_x0000_i1104" type="#_x0000_t75" style="width:12pt;height:9.75pt">
            <v:imagedata r:id="rId337" o:title=""/>
          </v:shape>
        </w:pict>
      </w:r>
      <w:r w:rsidRPr="0011077B">
        <w:rPr>
          <w:rFonts w:ascii="Times New Roman" w:eastAsia="Times New Roman" w:hAnsi="Times New Roman" w:cs="Times New Roman"/>
          <w:sz w:val="24"/>
          <w:szCs w:val="24"/>
          <w:lang w:eastAsia="ru-RU"/>
        </w:rPr>
        <w:t>;-2</w:t>
      </w:r>
      <w:proofErr w:type="gramStart"/>
      <w:r w:rsidRPr="0011077B">
        <w:rPr>
          <w:rFonts w:ascii="Times New Roman" w:eastAsia="Times New Roman" w:hAnsi="Times New Roman" w:cs="Times New Roman"/>
          <w:sz w:val="24"/>
          <w:szCs w:val="24"/>
          <w:lang w:eastAsia="ru-RU"/>
        </w:rPr>
        <w:t xml:space="preserve">);   </w:t>
      </w:r>
      <w:proofErr w:type="gramEnd"/>
      <w:r w:rsidRPr="0011077B">
        <w:rPr>
          <w:rFonts w:ascii="Times New Roman" w:eastAsia="Times New Roman" w:hAnsi="Times New Roman" w:cs="Times New Roman"/>
          <w:sz w:val="24"/>
          <w:szCs w:val="24"/>
          <w:lang w:eastAsia="ru-RU"/>
        </w:rPr>
        <w:t xml:space="preserve">        Б.  (-</w:t>
      </w:r>
      <w:proofErr w:type="gramStart"/>
      <w:r w:rsidRPr="0011077B">
        <w:rPr>
          <w:rFonts w:ascii="Times New Roman" w:eastAsia="Times New Roman" w:hAnsi="Times New Roman" w:cs="Times New Roman"/>
          <w:sz w:val="24"/>
          <w:szCs w:val="24"/>
          <w:lang w:eastAsia="ru-RU"/>
        </w:rPr>
        <w:t>2;+</w:t>
      </w:r>
      <w:proofErr w:type="gramEnd"/>
      <w:r w:rsidR="00000000">
        <w:rPr>
          <w:rFonts w:ascii="Times New Roman" w:eastAsia="Times New Roman" w:hAnsi="Times New Roman" w:cs="Times New Roman"/>
          <w:position w:val="-4"/>
          <w:sz w:val="24"/>
          <w:szCs w:val="24"/>
          <w:lang w:eastAsia="ru-RU"/>
        </w:rPr>
        <w:pict w14:anchorId="4072CDEB">
          <v:shape id="_x0000_i1105" type="#_x0000_t75" style="width:12pt;height:9.75pt">
            <v:imagedata r:id="rId337" o:title=""/>
          </v:shape>
        </w:pict>
      </w:r>
      <w:r w:rsidRPr="0011077B">
        <w:rPr>
          <w:rFonts w:ascii="Times New Roman" w:eastAsia="Times New Roman" w:hAnsi="Times New Roman" w:cs="Times New Roman"/>
          <w:sz w:val="24"/>
          <w:szCs w:val="24"/>
          <w:lang w:eastAsia="ru-RU"/>
        </w:rPr>
        <w:t>);           В. (2;+</w:t>
      </w:r>
      <w:r w:rsidR="00000000">
        <w:rPr>
          <w:rFonts w:ascii="Times New Roman" w:eastAsia="Times New Roman" w:hAnsi="Times New Roman" w:cs="Times New Roman"/>
          <w:position w:val="-4"/>
          <w:sz w:val="24"/>
          <w:szCs w:val="24"/>
          <w:lang w:eastAsia="ru-RU"/>
        </w:rPr>
        <w:pict w14:anchorId="0F5276E2">
          <v:shape id="_x0000_i1106" type="#_x0000_t75" style="width:12pt;height:9.75pt">
            <v:imagedata r:id="rId337" o:title=""/>
          </v:shape>
        </w:pict>
      </w:r>
      <w:r w:rsidRPr="0011077B">
        <w:rPr>
          <w:rFonts w:ascii="Times New Roman" w:eastAsia="Times New Roman" w:hAnsi="Times New Roman" w:cs="Times New Roman"/>
          <w:sz w:val="24"/>
          <w:szCs w:val="24"/>
          <w:lang w:eastAsia="ru-RU"/>
        </w:rPr>
        <w:t>);              Г. (-</w:t>
      </w:r>
      <w:r w:rsidR="00000000">
        <w:rPr>
          <w:rFonts w:ascii="Times New Roman" w:eastAsia="Times New Roman" w:hAnsi="Times New Roman" w:cs="Times New Roman"/>
          <w:position w:val="-4"/>
          <w:sz w:val="24"/>
          <w:szCs w:val="24"/>
          <w:lang w:eastAsia="ru-RU"/>
        </w:rPr>
        <w:pict w14:anchorId="69A76CA7">
          <v:shape id="_x0000_i1107" type="#_x0000_t75" style="width:12pt;height:9.75pt">
            <v:imagedata r:id="rId337" o:title=""/>
          </v:shape>
        </w:pict>
      </w:r>
      <w:r w:rsidRPr="0011077B">
        <w:rPr>
          <w:rFonts w:ascii="Times New Roman" w:eastAsia="Times New Roman" w:hAnsi="Times New Roman" w:cs="Times New Roman"/>
          <w:sz w:val="24"/>
          <w:szCs w:val="24"/>
          <w:lang w:eastAsia="ru-RU"/>
        </w:rPr>
        <w:t>;4).</w:t>
      </w:r>
    </w:p>
    <w:p w14:paraId="58C310F3" w14:textId="77777777" w:rsidR="0011077B" w:rsidRPr="0011077B" w:rsidRDefault="0011077B" w:rsidP="0011077B">
      <w:pPr>
        <w:spacing w:after="0" w:line="360" w:lineRule="auto"/>
        <w:rPr>
          <w:rFonts w:ascii="Times New Roman" w:eastAsia="Times New Roman" w:hAnsi="Times New Roman" w:cs="Times New Roman"/>
          <w:bCs/>
          <w:sz w:val="24"/>
          <w:szCs w:val="24"/>
          <w:lang w:eastAsia="ru-RU"/>
        </w:rPr>
      </w:pPr>
      <w:r w:rsidRPr="0011077B">
        <w:rPr>
          <w:rFonts w:ascii="Times New Roman" w:eastAsia="Times New Roman" w:hAnsi="Times New Roman" w:cs="Times New Roman"/>
          <w:b/>
          <w:sz w:val="24"/>
          <w:szCs w:val="24"/>
          <w:lang w:eastAsia="ru-RU"/>
        </w:rPr>
        <w:t>А18</w:t>
      </w:r>
      <w:r w:rsidRPr="0011077B">
        <w:rPr>
          <w:rFonts w:ascii="Times New Roman" w:eastAsia="Times New Roman" w:hAnsi="Times New Roman" w:cs="Times New Roman"/>
          <w:sz w:val="24"/>
          <w:szCs w:val="24"/>
          <w:lang w:eastAsia="ru-RU"/>
        </w:rPr>
        <w:t xml:space="preserve">     </w:t>
      </w:r>
      <w:r w:rsidRPr="0011077B">
        <w:rPr>
          <w:rFonts w:ascii="Times New Roman" w:eastAsia="Times New Roman" w:hAnsi="Times New Roman" w:cs="Times New Roman"/>
          <w:bCs/>
          <w:sz w:val="24"/>
          <w:szCs w:val="24"/>
          <w:lang w:eastAsia="ru-RU"/>
        </w:rPr>
        <w:t>Упростите выражение</w:t>
      </w:r>
      <w:proofErr w:type="gramStart"/>
      <w:r w:rsidRPr="0011077B">
        <w:rPr>
          <w:rFonts w:ascii="Times New Roman" w:eastAsia="Times New Roman" w:hAnsi="Times New Roman" w:cs="Times New Roman"/>
          <w:bCs/>
          <w:sz w:val="24"/>
          <w:szCs w:val="24"/>
          <w:lang w:eastAsia="ru-RU"/>
        </w:rPr>
        <w:t xml:space="preserve">   (</w:t>
      </w:r>
      <w:proofErr w:type="gramEnd"/>
      <w:r w:rsidRPr="0011077B">
        <w:rPr>
          <w:rFonts w:ascii="Times New Roman" w:eastAsia="Times New Roman" w:hAnsi="Times New Roman" w:cs="Times New Roman"/>
          <w:bCs/>
          <w:sz w:val="24"/>
          <w:szCs w:val="24"/>
          <w:lang w:eastAsia="ru-RU"/>
        </w:rPr>
        <w:t xml:space="preserve">1- </w:t>
      </w:r>
      <w:r w:rsidRPr="0011077B">
        <w:rPr>
          <w:rFonts w:ascii="Times New Roman" w:eastAsia="Times New Roman" w:hAnsi="Times New Roman" w:cs="Times New Roman"/>
          <w:bCs/>
          <w:sz w:val="24"/>
          <w:szCs w:val="24"/>
          <w:lang w:val="en-US" w:eastAsia="ru-RU"/>
        </w:rPr>
        <w:t>sin</w:t>
      </w:r>
      <w:r w:rsidRPr="0011077B">
        <w:rPr>
          <w:rFonts w:ascii="Times New Roman" w:eastAsia="Times New Roman" w:hAnsi="Times New Roman" w:cs="Times New Roman"/>
          <w:bCs/>
          <w:sz w:val="24"/>
          <w:szCs w:val="24"/>
          <w:lang w:eastAsia="ru-RU"/>
        </w:rPr>
        <w:t xml:space="preserve"> </w:t>
      </w:r>
      <w:r w:rsidRPr="0011077B">
        <w:rPr>
          <w:rFonts w:ascii="Times New Roman" w:eastAsia="Times New Roman" w:hAnsi="Times New Roman" w:cs="Times New Roman"/>
          <w:b/>
          <w:sz w:val="24"/>
          <w:szCs w:val="24"/>
          <w:lang w:eastAsia="ru-RU"/>
        </w:rPr>
        <w:t xml:space="preserve">ɑ) </w:t>
      </w:r>
      <w:r w:rsidRPr="0011077B">
        <w:rPr>
          <w:rFonts w:ascii="Times New Roman" w:eastAsia="Times New Roman" w:hAnsi="Times New Roman" w:cs="Times New Roman"/>
          <w:bCs/>
          <w:sz w:val="24"/>
          <w:szCs w:val="24"/>
          <w:lang w:eastAsia="ru-RU"/>
        </w:rPr>
        <w:t xml:space="preserve">(1+  </w:t>
      </w:r>
      <w:r w:rsidRPr="0011077B">
        <w:rPr>
          <w:rFonts w:ascii="Times New Roman" w:eastAsia="Times New Roman" w:hAnsi="Times New Roman" w:cs="Times New Roman"/>
          <w:bCs/>
          <w:sz w:val="24"/>
          <w:szCs w:val="24"/>
          <w:lang w:val="en-US" w:eastAsia="ru-RU"/>
        </w:rPr>
        <w:t>sin</w:t>
      </w:r>
      <w:r w:rsidRPr="0011077B">
        <w:rPr>
          <w:rFonts w:ascii="Times New Roman" w:eastAsia="Times New Roman" w:hAnsi="Times New Roman" w:cs="Times New Roman"/>
          <w:bCs/>
          <w:sz w:val="24"/>
          <w:szCs w:val="24"/>
          <w:lang w:eastAsia="ru-RU"/>
        </w:rPr>
        <w:t xml:space="preserve"> </w:t>
      </w:r>
      <w:r w:rsidRPr="0011077B">
        <w:rPr>
          <w:rFonts w:ascii="Times New Roman" w:eastAsia="Times New Roman" w:hAnsi="Times New Roman" w:cs="Times New Roman"/>
          <w:b/>
          <w:sz w:val="24"/>
          <w:szCs w:val="24"/>
          <w:lang w:eastAsia="ru-RU"/>
        </w:rPr>
        <w:t>ɑ)</w:t>
      </w:r>
    </w:p>
    <w:p w14:paraId="4E6E2A38" w14:textId="4B9C1DD4" w:rsidR="0011077B" w:rsidRPr="0011077B" w:rsidRDefault="0011077B" w:rsidP="0011077B">
      <w:pPr>
        <w:spacing w:after="0" w:line="360" w:lineRule="auto"/>
        <w:ind w:firstLine="720"/>
        <w:rPr>
          <w:rFonts w:ascii="Times New Roman" w:eastAsia="Times New Roman" w:hAnsi="Times New Roman" w:cs="Times New Roman"/>
          <w:bCs/>
          <w:sz w:val="24"/>
          <w:szCs w:val="24"/>
          <w:lang w:eastAsia="ru-RU"/>
        </w:rPr>
      </w:pPr>
      <w:r w:rsidRPr="0011077B">
        <w:rPr>
          <w:rFonts w:ascii="Times New Roman" w:eastAsia="Times New Roman" w:hAnsi="Times New Roman" w:cs="Times New Roman"/>
          <w:bCs/>
          <w:sz w:val="24"/>
          <w:szCs w:val="24"/>
          <w:lang w:eastAsia="ru-RU"/>
        </w:rPr>
        <w:t xml:space="preserve">А. </w:t>
      </w:r>
      <w:r w:rsidRPr="0011077B">
        <w:rPr>
          <w:rFonts w:ascii="Times New Roman" w:eastAsia="Times New Roman" w:hAnsi="Times New Roman" w:cs="Times New Roman"/>
          <w:bCs/>
          <w:noProof/>
          <w:position w:val="-6"/>
          <w:sz w:val="24"/>
          <w:szCs w:val="24"/>
          <w:lang w:eastAsia="ru-RU"/>
        </w:rPr>
        <w:drawing>
          <wp:inline distT="0" distB="0" distL="0" distR="0" wp14:anchorId="5700377B" wp14:editId="74ADD39D">
            <wp:extent cx="371475" cy="142875"/>
            <wp:effectExtent l="0" t="0" r="9525" b="9525"/>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0" y="0"/>
                      <a:ext cx="371475" cy="142875"/>
                    </a:xfrm>
                    <a:prstGeom prst="rect">
                      <a:avLst/>
                    </a:prstGeom>
                    <a:noFill/>
                    <a:ln>
                      <a:noFill/>
                    </a:ln>
                  </pic:spPr>
                </pic:pic>
              </a:graphicData>
            </a:graphic>
          </wp:inline>
        </w:drawing>
      </w:r>
      <w:r w:rsidRPr="0011077B">
        <w:rPr>
          <w:rFonts w:ascii="Times New Roman" w:eastAsia="Times New Roman" w:hAnsi="Times New Roman" w:cs="Times New Roman"/>
          <w:bCs/>
          <w:sz w:val="24"/>
          <w:szCs w:val="24"/>
          <w:lang w:eastAsia="ru-RU"/>
        </w:rPr>
        <w:t xml:space="preserve">;       Б. </w:t>
      </w:r>
      <w:r w:rsidRPr="0011077B">
        <w:rPr>
          <w:rFonts w:ascii="Times New Roman" w:eastAsia="Times New Roman" w:hAnsi="Times New Roman" w:cs="Times New Roman"/>
          <w:bCs/>
          <w:noProof/>
          <w:position w:val="-6"/>
          <w:sz w:val="24"/>
          <w:szCs w:val="24"/>
          <w:lang w:eastAsia="ru-RU"/>
        </w:rPr>
        <w:drawing>
          <wp:inline distT="0" distB="0" distL="0" distR="0" wp14:anchorId="3E5D4A57" wp14:editId="096F2B66">
            <wp:extent cx="533400" cy="200025"/>
            <wp:effectExtent l="0" t="0" r="0" b="9525"/>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533400" cy="200025"/>
                    </a:xfrm>
                    <a:prstGeom prst="rect">
                      <a:avLst/>
                    </a:prstGeom>
                    <a:noFill/>
                    <a:ln>
                      <a:noFill/>
                    </a:ln>
                  </pic:spPr>
                </pic:pic>
              </a:graphicData>
            </a:graphic>
          </wp:inline>
        </w:drawing>
      </w:r>
      <w:r w:rsidRPr="0011077B">
        <w:rPr>
          <w:rFonts w:ascii="Times New Roman" w:eastAsia="Times New Roman" w:hAnsi="Times New Roman" w:cs="Times New Roman"/>
          <w:bCs/>
          <w:sz w:val="24"/>
          <w:szCs w:val="24"/>
          <w:lang w:eastAsia="ru-RU"/>
        </w:rPr>
        <w:t xml:space="preserve">;            В. </w:t>
      </w:r>
      <w:r w:rsidRPr="0011077B">
        <w:rPr>
          <w:rFonts w:ascii="Times New Roman" w:eastAsia="Times New Roman" w:hAnsi="Times New Roman" w:cs="Times New Roman"/>
          <w:bCs/>
          <w:noProof/>
          <w:position w:val="-6"/>
          <w:sz w:val="24"/>
          <w:szCs w:val="24"/>
          <w:lang w:eastAsia="ru-RU"/>
        </w:rPr>
        <w:drawing>
          <wp:inline distT="0" distB="0" distL="0" distR="0" wp14:anchorId="1BF9D196" wp14:editId="7D48822A">
            <wp:extent cx="419100" cy="200025"/>
            <wp:effectExtent l="0" t="0" r="0" b="9525"/>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pic:cNvPicPr>
                      <a:picLocks noChangeAspect="1" noChangeArrowheads="1"/>
                    </pic:cNvPicPr>
                  </pic:nvPicPr>
                  <pic:blipFill>
                    <a:blip r:embed="rId341" cstate="print">
                      <a:extLst>
                        <a:ext uri="{28A0092B-C50C-407E-A947-70E740481C1C}">
                          <a14:useLocalDpi xmlns:a14="http://schemas.microsoft.com/office/drawing/2010/main" val="0"/>
                        </a:ext>
                      </a:extLst>
                    </a:blip>
                    <a:srcRect/>
                    <a:stretch>
                      <a:fillRect/>
                    </a:stretch>
                  </pic:blipFill>
                  <pic:spPr bwMode="auto">
                    <a:xfrm>
                      <a:off x="0" y="0"/>
                      <a:ext cx="419100" cy="200025"/>
                    </a:xfrm>
                    <a:prstGeom prst="rect">
                      <a:avLst/>
                    </a:prstGeom>
                    <a:noFill/>
                    <a:ln>
                      <a:noFill/>
                    </a:ln>
                  </pic:spPr>
                </pic:pic>
              </a:graphicData>
            </a:graphic>
          </wp:inline>
        </w:drawing>
      </w:r>
      <w:r w:rsidRPr="0011077B">
        <w:rPr>
          <w:rFonts w:ascii="Times New Roman" w:eastAsia="Times New Roman" w:hAnsi="Times New Roman" w:cs="Times New Roman"/>
          <w:bCs/>
          <w:sz w:val="24"/>
          <w:szCs w:val="24"/>
          <w:lang w:eastAsia="ru-RU"/>
        </w:rPr>
        <w:t xml:space="preserve">;              Г. </w:t>
      </w:r>
      <w:r w:rsidRPr="0011077B">
        <w:rPr>
          <w:rFonts w:ascii="Times New Roman" w:eastAsia="Times New Roman" w:hAnsi="Times New Roman" w:cs="Times New Roman"/>
          <w:bCs/>
          <w:noProof/>
          <w:position w:val="-6"/>
          <w:sz w:val="24"/>
          <w:szCs w:val="24"/>
          <w:lang w:eastAsia="ru-RU"/>
        </w:rPr>
        <w:drawing>
          <wp:inline distT="0" distB="0" distL="0" distR="0" wp14:anchorId="59EA2322" wp14:editId="250AE2BA">
            <wp:extent cx="447675" cy="200025"/>
            <wp:effectExtent l="0" t="0" r="9525" b="9525"/>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0" y="0"/>
                      <a:ext cx="447675" cy="200025"/>
                    </a:xfrm>
                    <a:prstGeom prst="rect">
                      <a:avLst/>
                    </a:prstGeom>
                    <a:noFill/>
                    <a:ln>
                      <a:noFill/>
                    </a:ln>
                  </pic:spPr>
                </pic:pic>
              </a:graphicData>
            </a:graphic>
          </wp:inline>
        </w:drawing>
      </w:r>
      <w:r w:rsidRPr="0011077B">
        <w:rPr>
          <w:rFonts w:ascii="Times New Roman" w:eastAsia="Times New Roman" w:hAnsi="Times New Roman" w:cs="Times New Roman"/>
          <w:bCs/>
          <w:sz w:val="24"/>
          <w:szCs w:val="24"/>
          <w:lang w:eastAsia="ru-RU"/>
        </w:rPr>
        <w:t>.</w:t>
      </w:r>
    </w:p>
    <w:p w14:paraId="73568E6B" w14:textId="77777777" w:rsidR="0011077B" w:rsidRPr="0011077B" w:rsidRDefault="0011077B" w:rsidP="0011077B">
      <w:pPr>
        <w:spacing w:after="0" w:line="360" w:lineRule="auto"/>
        <w:rPr>
          <w:rFonts w:ascii="Times New Roman" w:eastAsia="Times New Roman" w:hAnsi="Times New Roman" w:cs="Times New Roman"/>
          <w:b/>
          <w:sz w:val="24"/>
          <w:szCs w:val="24"/>
          <w:lang w:eastAsia="ru-RU"/>
        </w:rPr>
      </w:pPr>
      <w:r w:rsidRPr="0011077B">
        <w:rPr>
          <w:rFonts w:ascii="Times New Roman" w:eastAsia="Times New Roman" w:hAnsi="Times New Roman" w:cs="Times New Roman"/>
          <w:b/>
          <w:sz w:val="24"/>
          <w:szCs w:val="24"/>
          <w:lang w:eastAsia="ru-RU"/>
        </w:rPr>
        <w:t>Блок Б.</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0194"/>
      </w:tblGrid>
      <w:tr w:rsidR="0011077B" w:rsidRPr="0011077B" w14:paraId="27B57C01" w14:textId="77777777" w:rsidTr="0010422D">
        <w:tc>
          <w:tcPr>
            <w:tcW w:w="10988" w:type="dxa"/>
          </w:tcPr>
          <w:p w14:paraId="5AA2842C" w14:textId="77777777" w:rsidR="0011077B" w:rsidRPr="0011077B" w:rsidRDefault="0011077B" w:rsidP="0011077B">
            <w:pPr>
              <w:spacing w:after="0" w:line="360" w:lineRule="auto"/>
              <w:rPr>
                <w:rFonts w:ascii="Times New Roman" w:eastAsia="Times New Roman" w:hAnsi="Times New Roman" w:cs="Times New Roman"/>
                <w:b/>
                <w:sz w:val="24"/>
                <w:szCs w:val="24"/>
                <w:lang w:eastAsia="ru-RU"/>
              </w:rPr>
            </w:pPr>
            <w:r w:rsidRPr="0011077B">
              <w:rPr>
                <w:rFonts w:ascii="Times New Roman" w:eastAsia="Times New Roman" w:hAnsi="Times New Roman" w:cs="Times New Roman"/>
                <w:b/>
                <w:sz w:val="24"/>
                <w:szCs w:val="24"/>
                <w:lang w:eastAsia="ru-RU"/>
              </w:rPr>
              <w:t xml:space="preserve">Инструкция по выполнению заданий В19-В24: выполните задание, </w:t>
            </w:r>
            <w:proofErr w:type="gramStart"/>
            <w:r w:rsidRPr="0011077B">
              <w:rPr>
                <w:rFonts w:ascii="Times New Roman" w:eastAsia="Times New Roman" w:hAnsi="Times New Roman" w:cs="Times New Roman"/>
                <w:b/>
                <w:sz w:val="24"/>
                <w:szCs w:val="24"/>
                <w:lang w:eastAsia="ru-RU"/>
              </w:rPr>
              <w:t>решение  запишите</w:t>
            </w:r>
            <w:proofErr w:type="gramEnd"/>
            <w:r w:rsidRPr="0011077B">
              <w:rPr>
                <w:rFonts w:ascii="Times New Roman" w:eastAsia="Times New Roman" w:hAnsi="Times New Roman" w:cs="Times New Roman"/>
                <w:b/>
                <w:sz w:val="24"/>
                <w:szCs w:val="24"/>
                <w:lang w:eastAsia="ru-RU"/>
              </w:rPr>
              <w:t xml:space="preserve"> в бланк ответов</w:t>
            </w:r>
          </w:p>
        </w:tc>
      </w:tr>
    </w:tbl>
    <w:p w14:paraId="7862FB0A" w14:textId="77777777" w:rsidR="0011077B" w:rsidRPr="0011077B" w:rsidRDefault="0011077B" w:rsidP="0011077B">
      <w:pPr>
        <w:spacing w:after="0" w:line="36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b/>
          <w:sz w:val="24"/>
          <w:szCs w:val="24"/>
          <w:lang w:eastAsia="ru-RU"/>
        </w:rPr>
        <w:t>В 19</w:t>
      </w:r>
      <w:r w:rsidRPr="0011077B">
        <w:rPr>
          <w:rFonts w:ascii="Times New Roman" w:eastAsia="Times New Roman" w:hAnsi="Times New Roman" w:cs="Times New Roman"/>
          <w:sz w:val="24"/>
          <w:szCs w:val="24"/>
          <w:lang w:eastAsia="ru-RU"/>
        </w:rPr>
        <w:t>. Найдите</w:t>
      </w:r>
      <w:r w:rsidRPr="0011077B">
        <w:rPr>
          <w:rFonts w:ascii="Times New Roman" w:eastAsia="Times New Roman" w:hAnsi="Times New Roman" w:cs="Times New Roman"/>
          <w:sz w:val="24"/>
          <w:szCs w:val="24"/>
          <w:lang w:eastAsia="ru-RU"/>
        </w:rPr>
        <w:fldChar w:fldCharType="begin"/>
      </w:r>
      <w:r w:rsidRPr="0011077B">
        <w:rPr>
          <w:rFonts w:ascii="Times New Roman" w:eastAsia="Times New Roman" w:hAnsi="Times New Roman" w:cs="Times New Roman"/>
          <w:sz w:val="24"/>
          <w:szCs w:val="24"/>
          <w:lang w:eastAsia="ru-RU"/>
        </w:rPr>
        <w:instrText xml:space="preserve"> QUOTE </w:instrText>
      </w:r>
      <w:r w:rsidR="00000000">
        <w:rPr>
          <w:rFonts w:ascii="Times New Roman" w:eastAsia="Times New Roman" w:hAnsi="Times New Roman" w:cs="Times New Roman"/>
          <w:position w:val="-11"/>
          <w:sz w:val="24"/>
          <w:szCs w:val="24"/>
          <w:lang w:eastAsia="ru-RU"/>
        </w:rPr>
        <w:pict w14:anchorId="0652BFAC">
          <v:shape id="_x0000_i1108" type="#_x0000_t75" style="width:39.75pt;height:18.75pt" equationxml="&lt;">
            <v:imagedata r:id="rId366" o:title="" chromakey="white"/>
          </v:shape>
        </w:pict>
      </w:r>
      <w:r w:rsidRPr="0011077B">
        <w:rPr>
          <w:rFonts w:ascii="Times New Roman" w:eastAsia="Times New Roman" w:hAnsi="Times New Roman" w:cs="Times New Roman"/>
          <w:sz w:val="24"/>
          <w:szCs w:val="24"/>
          <w:lang w:eastAsia="ru-RU"/>
        </w:rPr>
        <w:instrText xml:space="preserve"> </w:instrText>
      </w:r>
      <w:r w:rsidRPr="0011077B">
        <w:rPr>
          <w:rFonts w:ascii="Times New Roman" w:eastAsia="Times New Roman" w:hAnsi="Times New Roman" w:cs="Times New Roman"/>
          <w:sz w:val="24"/>
          <w:szCs w:val="24"/>
          <w:lang w:eastAsia="ru-RU"/>
        </w:rPr>
        <w:fldChar w:fldCharType="separate"/>
      </w:r>
      <w:r w:rsidR="00000000">
        <w:rPr>
          <w:rFonts w:ascii="Times New Roman" w:eastAsia="Times New Roman" w:hAnsi="Times New Roman" w:cs="Times New Roman"/>
          <w:position w:val="-11"/>
          <w:sz w:val="24"/>
          <w:szCs w:val="24"/>
          <w:lang w:eastAsia="ru-RU"/>
        </w:rPr>
        <w:pict w14:anchorId="26C9CE64">
          <v:shape id="_x0000_i1109" type="#_x0000_t75" style="width:39.75pt;height:18.75pt" equationxml="&lt;">
            <v:imagedata r:id="rId366" o:title="" chromakey="white"/>
          </v:shape>
        </w:pict>
      </w:r>
      <w:r w:rsidRPr="0011077B">
        <w:rPr>
          <w:rFonts w:ascii="Times New Roman" w:eastAsia="Times New Roman" w:hAnsi="Times New Roman" w:cs="Times New Roman"/>
          <w:sz w:val="24"/>
          <w:szCs w:val="24"/>
          <w:lang w:eastAsia="ru-RU"/>
        </w:rPr>
        <w:fldChar w:fldCharType="end"/>
      </w:r>
      <w:r w:rsidRPr="0011077B">
        <w:rPr>
          <w:rFonts w:ascii="Times New Roman" w:eastAsia="Times New Roman" w:hAnsi="Times New Roman" w:cs="Times New Roman"/>
          <w:sz w:val="24"/>
          <w:szCs w:val="24"/>
          <w:lang w:eastAsia="ru-RU"/>
        </w:rPr>
        <w:t xml:space="preserve">, если </w:t>
      </w:r>
      <w:r w:rsidRPr="0011077B">
        <w:rPr>
          <w:rFonts w:ascii="Times New Roman" w:eastAsia="Times New Roman" w:hAnsi="Times New Roman" w:cs="Times New Roman"/>
          <w:sz w:val="24"/>
          <w:szCs w:val="24"/>
          <w:lang w:eastAsia="ru-RU"/>
        </w:rPr>
        <w:fldChar w:fldCharType="begin"/>
      </w:r>
      <w:r w:rsidRPr="0011077B">
        <w:rPr>
          <w:rFonts w:ascii="Times New Roman" w:eastAsia="Times New Roman" w:hAnsi="Times New Roman" w:cs="Times New Roman"/>
          <w:sz w:val="24"/>
          <w:szCs w:val="24"/>
          <w:lang w:eastAsia="ru-RU"/>
        </w:rPr>
        <w:instrText xml:space="preserve"> QUOTE </w:instrText>
      </w:r>
      <w:r w:rsidR="00000000">
        <w:rPr>
          <w:rFonts w:ascii="Times New Roman" w:eastAsia="Times New Roman" w:hAnsi="Times New Roman" w:cs="Times New Roman"/>
          <w:position w:val="-20"/>
          <w:sz w:val="24"/>
          <w:szCs w:val="24"/>
          <w:lang w:eastAsia="ru-RU"/>
        </w:rPr>
        <w:pict w14:anchorId="22238C5F">
          <v:shape id="_x0000_i1110" type="#_x0000_t75" style="width:51.75pt;height:26.25pt" equationxml="&lt;">
            <v:imagedata r:id="rId367" o:title="" chromakey="white"/>
          </v:shape>
        </w:pict>
      </w:r>
      <w:r w:rsidRPr="0011077B">
        <w:rPr>
          <w:rFonts w:ascii="Times New Roman" w:eastAsia="Times New Roman" w:hAnsi="Times New Roman" w:cs="Times New Roman"/>
          <w:sz w:val="24"/>
          <w:szCs w:val="24"/>
          <w:lang w:eastAsia="ru-RU"/>
        </w:rPr>
        <w:instrText xml:space="preserve"> </w:instrText>
      </w:r>
      <w:r w:rsidRPr="0011077B">
        <w:rPr>
          <w:rFonts w:ascii="Times New Roman" w:eastAsia="Times New Roman" w:hAnsi="Times New Roman" w:cs="Times New Roman"/>
          <w:sz w:val="24"/>
          <w:szCs w:val="24"/>
          <w:lang w:eastAsia="ru-RU"/>
        </w:rPr>
        <w:fldChar w:fldCharType="separate"/>
      </w:r>
      <w:r w:rsidR="00000000">
        <w:rPr>
          <w:rFonts w:ascii="Times New Roman" w:eastAsia="Times New Roman" w:hAnsi="Times New Roman" w:cs="Times New Roman"/>
          <w:position w:val="-20"/>
          <w:sz w:val="24"/>
          <w:szCs w:val="24"/>
          <w:lang w:eastAsia="ru-RU"/>
        </w:rPr>
        <w:pict w14:anchorId="715EA839">
          <v:shape id="_x0000_i1111" type="#_x0000_t75" style="width:51.75pt;height:26.25pt" equationxml="&lt;">
            <v:imagedata r:id="rId367" o:title="" chromakey="white"/>
          </v:shape>
        </w:pict>
      </w:r>
      <w:r w:rsidRPr="0011077B">
        <w:rPr>
          <w:rFonts w:ascii="Times New Roman" w:eastAsia="Times New Roman" w:hAnsi="Times New Roman" w:cs="Times New Roman"/>
          <w:sz w:val="24"/>
          <w:szCs w:val="24"/>
          <w:lang w:eastAsia="ru-RU"/>
        </w:rPr>
        <w:fldChar w:fldCharType="end"/>
      </w:r>
      <w:r w:rsidRPr="0011077B">
        <w:rPr>
          <w:rFonts w:ascii="Times New Roman" w:eastAsia="Times New Roman" w:hAnsi="Times New Roman" w:cs="Times New Roman"/>
          <w:sz w:val="24"/>
          <w:szCs w:val="24"/>
          <w:lang w:eastAsia="ru-RU"/>
        </w:rPr>
        <w:t xml:space="preserve">  и </w:t>
      </w:r>
      <w:r w:rsidRPr="0011077B">
        <w:rPr>
          <w:rFonts w:ascii="Times New Roman" w:eastAsia="Times New Roman" w:hAnsi="Times New Roman" w:cs="Times New Roman"/>
          <w:sz w:val="24"/>
          <w:szCs w:val="24"/>
          <w:lang w:eastAsia="ru-RU"/>
        </w:rPr>
        <w:fldChar w:fldCharType="begin"/>
      </w:r>
      <w:r w:rsidRPr="0011077B">
        <w:rPr>
          <w:rFonts w:ascii="Times New Roman" w:eastAsia="Times New Roman" w:hAnsi="Times New Roman" w:cs="Times New Roman"/>
          <w:sz w:val="24"/>
          <w:szCs w:val="24"/>
          <w:lang w:eastAsia="ru-RU"/>
        </w:rPr>
        <w:instrText xml:space="preserve"> QUOTE </w:instrText>
      </w:r>
      <w:r w:rsidR="00000000">
        <w:rPr>
          <w:rFonts w:ascii="Times New Roman" w:eastAsia="Times New Roman" w:hAnsi="Times New Roman" w:cs="Times New Roman"/>
          <w:position w:val="-20"/>
          <w:sz w:val="24"/>
          <w:szCs w:val="24"/>
          <w:lang w:eastAsia="ru-RU"/>
        </w:rPr>
        <w:pict w14:anchorId="723C84ED">
          <v:shape id="_x0000_i1112" type="#_x0000_t75" style="width:60pt;height:24.75pt" equationxml="&lt;">
            <v:imagedata r:id="rId368" o:title="" chromakey="white"/>
          </v:shape>
        </w:pict>
      </w:r>
      <w:r w:rsidRPr="0011077B">
        <w:rPr>
          <w:rFonts w:ascii="Times New Roman" w:eastAsia="Times New Roman" w:hAnsi="Times New Roman" w:cs="Times New Roman"/>
          <w:sz w:val="24"/>
          <w:szCs w:val="24"/>
          <w:lang w:eastAsia="ru-RU"/>
        </w:rPr>
        <w:instrText xml:space="preserve"> </w:instrText>
      </w:r>
      <w:r w:rsidRPr="0011077B">
        <w:rPr>
          <w:rFonts w:ascii="Times New Roman" w:eastAsia="Times New Roman" w:hAnsi="Times New Roman" w:cs="Times New Roman"/>
          <w:sz w:val="24"/>
          <w:szCs w:val="24"/>
          <w:lang w:eastAsia="ru-RU"/>
        </w:rPr>
        <w:fldChar w:fldCharType="separate"/>
      </w:r>
      <w:r w:rsidR="00000000">
        <w:rPr>
          <w:rFonts w:ascii="Times New Roman" w:eastAsia="Times New Roman" w:hAnsi="Times New Roman" w:cs="Times New Roman"/>
          <w:position w:val="-20"/>
          <w:sz w:val="24"/>
          <w:szCs w:val="24"/>
          <w:lang w:eastAsia="ru-RU"/>
        </w:rPr>
        <w:pict w14:anchorId="3F321068">
          <v:shape id="_x0000_i1113" type="#_x0000_t75" style="width:60pt;height:24.75pt" equationxml="&lt;">
            <v:imagedata r:id="rId368" o:title="" chromakey="white"/>
          </v:shape>
        </w:pict>
      </w:r>
      <w:r w:rsidRPr="0011077B">
        <w:rPr>
          <w:rFonts w:ascii="Times New Roman" w:eastAsia="Times New Roman" w:hAnsi="Times New Roman" w:cs="Times New Roman"/>
          <w:sz w:val="24"/>
          <w:szCs w:val="24"/>
          <w:lang w:eastAsia="ru-RU"/>
        </w:rPr>
        <w:fldChar w:fldCharType="end"/>
      </w:r>
      <w:r w:rsidRPr="0011077B">
        <w:rPr>
          <w:rFonts w:ascii="Times New Roman" w:eastAsia="Times New Roman" w:hAnsi="Times New Roman" w:cs="Times New Roman"/>
          <w:sz w:val="24"/>
          <w:szCs w:val="24"/>
          <w:lang w:eastAsia="ru-RU"/>
        </w:rPr>
        <w:t>.</w:t>
      </w:r>
    </w:p>
    <w:p w14:paraId="0845B62F" w14:textId="2AC400D3" w:rsidR="0011077B" w:rsidRPr="0011077B" w:rsidRDefault="0011077B" w:rsidP="0011077B">
      <w:pPr>
        <w:spacing w:after="0" w:line="360" w:lineRule="auto"/>
        <w:jc w:val="both"/>
        <w:rPr>
          <w:rFonts w:ascii="Times New Roman" w:eastAsia="Times New Roman" w:hAnsi="Times New Roman" w:cs="Times New Roman"/>
          <w:sz w:val="24"/>
          <w:szCs w:val="24"/>
          <w:lang w:eastAsia="ru-RU"/>
        </w:rPr>
      </w:pPr>
      <w:r w:rsidRPr="0011077B">
        <w:rPr>
          <w:rFonts w:ascii="Times New Roman" w:eastAsia="Times New Roman" w:hAnsi="Times New Roman" w:cs="Times New Roman"/>
          <w:b/>
          <w:sz w:val="24"/>
          <w:szCs w:val="24"/>
          <w:lang w:eastAsia="ru-RU"/>
        </w:rPr>
        <w:lastRenderedPageBreak/>
        <w:t>В20</w:t>
      </w:r>
      <w:r w:rsidRPr="0011077B">
        <w:rPr>
          <w:rFonts w:ascii="Times New Roman" w:eastAsia="Times New Roman" w:hAnsi="Times New Roman" w:cs="Times New Roman"/>
          <w:sz w:val="24"/>
          <w:szCs w:val="24"/>
          <w:lang w:eastAsia="ru-RU"/>
        </w:rPr>
        <w:t xml:space="preserve">.Решите уравнение </w:t>
      </w:r>
      <w:r w:rsidRPr="0011077B">
        <w:rPr>
          <w:rFonts w:ascii="Times New Roman" w:eastAsia="Times New Roman" w:hAnsi="Times New Roman" w:cs="Times New Roman"/>
          <w:noProof/>
          <w:position w:val="-8"/>
          <w:sz w:val="24"/>
          <w:szCs w:val="24"/>
          <w:lang w:eastAsia="ru-RU"/>
        </w:rPr>
        <w:drawing>
          <wp:inline distT="0" distB="0" distL="0" distR="0" wp14:anchorId="675DD5EC" wp14:editId="0579BFE9">
            <wp:extent cx="685800" cy="228600"/>
            <wp:effectExtent l="0" t="0" r="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pic:cNvPicPr>
                      <a:picLocks noChangeAspect="1" noChangeArrowheads="1"/>
                    </pic:cNvPicPr>
                  </pic:nvPicPr>
                  <pic:blipFill>
                    <a:blip r:embed="rId369" cstate="print">
                      <a:extLst>
                        <a:ext uri="{28A0092B-C50C-407E-A947-70E740481C1C}">
                          <a14:useLocalDpi xmlns:a14="http://schemas.microsoft.com/office/drawing/2010/main" val="0"/>
                        </a:ext>
                      </a:extLst>
                    </a:blip>
                    <a:srcRect/>
                    <a:stretch>
                      <a:fillRect/>
                    </a:stretch>
                  </pic:blipFill>
                  <pic:spPr bwMode="auto">
                    <a:xfrm>
                      <a:off x="0" y="0"/>
                      <a:ext cx="685800" cy="228600"/>
                    </a:xfrm>
                    <a:prstGeom prst="rect">
                      <a:avLst/>
                    </a:prstGeom>
                    <a:noFill/>
                    <a:ln>
                      <a:noFill/>
                    </a:ln>
                  </pic:spPr>
                </pic:pic>
              </a:graphicData>
            </a:graphic>
          </wp:inline>
        </w:drawing>
      </w:r>
    </w:p>
    <w:p w14:paraId="756ACCD0" w14:textId="77777777" w:rsidR="0011077B" w:rsidRPr="0011077B" w:rsidRDefault="0011077B" w:rsidP="0011077B">
      <w:pPr>
        <w:spacing w:after="0" w:line="36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b/>
          <w:sz w:val="24"/>
          <w:szCs w:val="24"/>
          <w:lang w:eastAsia="ru-RU"/>
        </w:rPr>
        <w:t>В21</w:t>
      </w:r>
      <w:proofErr w:type="gramStart"/>
      <w:r w:rsidRPr="0011077B">
        <w:rPr>
          <w:rFonts w:ascii="Times New Roman" w:eastAsia="Times New Roman" w:hAnsi="Times New Roman" w:cs="Times New Roman"/>
          <w:sz w:val="24"/>
          <w:szCs w:val="24"/>
          <w:lang w:eastAsia="ru-RU"/>
        </w:rPr>
        <w:t>. .</w:t>
      </w:r>
      <w:proofErr w:type="gramEnd"/>
      <w:r w:rsidRPr="0011077B">
        <w:rPr>
          <w:rFonts w:ascii="Times New Roman" w:eastAsia="Times New Roman" w:hAnsi="Times New Roman" w:cs="Times New Roman"/>
          <w:sz w:val="24"/>
          <w:szCs w:val="24"/>
          <w:lang w:eastAsia="ru-RU"/>
        </w:rPr>
        <w:t xml:space="preserve"> Решите уравнение: </w:t>
      </w:r>
      <w:r w:rsidRPr="0011077B">
        <w:rPr>
          <w:rFonts w:ascii="Times New Roman" w:eastAsia="Times New Roman" w:hAnsi="Times New Roman" w:cs="Times New Roman"/>
          <w:sz w:val="24"/>
          <w:szCs w:val="24"/>
          <w:lang w:eastAsia="ru-RU"/>
        </w:rPr>
        <w:fldChar w:fldCharType="begin"/>
      </w:r>
      <w:r w:rsidRPr="0011077B">
        <w:rPr>
          <w:rFonts w:ascii="Times New Roman" w:eastAsia="Times New Roman" w:hAnsi="Times New Roman" w:cs="Times New Roman"/>
          <w:sz w:val="24"/>
          <w:szCs w:val="24"/>
          <w:lang w:eastAsia="ru-RU"/>
        </w:rPr>
        <w:instrText xml:space="preserve"> QUOTE </w:instrText>
      </w:r>
      <w:r w:rsidR="00000000">
        <w:rPr>
          <w:rFonts w:ascii="Times New Roman" w:eastAsia="Times New Roman" w:hAnsi="Times New Roman" w:cs="Times New Roman"/>
          <w:position w:val="-11"/>
          <w:sz w:val="24"/>
          <w:szCs w:val="24"/>
          <w:lang w:eastAsia="ru-RU"/>
        </w:rPr>
        <w:pict w14:anchorId="15E49ECC">
          <v:shape id="_x0000_i1114" type="#_x0000_t75" style="width:114.75pt;height:18.75pt" equationxml="&lt;">
            <v:imagedata r:id="rId370" o:title="" chromakey="white"/>
          </v:shape>
        </w:pict>
      </w:r>
      <w:r w:rsidRPr="0011077B">
        <w:rPr>
          <w:rFonts w:ascii="Times New Roman" w:eastAsia="Times New Roman" w:hAnsi="Times New Roman" w:cs="Times New Roman"/>
          <w:sz w:val="24"/>
          <w:szCs w:val="24"/>
          <w:lang w:eastAsia="ru-RU"/>
        </w:rPr>
        <w:instrText xml:space="preserve"> </w:instrText>
      </w:r>
      <w:r w:rsidRPr="0011077B">
        <w:rPr>
          <w:rFonts w:ascii="Times New Roman" w:eastAsia="Times New Roman" w:hAnsi="Times New Roman" w:cs="Times New Roman"/>
          <w:sz w:val="24"/>
          <w:szCs w:val="24"/>
          <w:lang w:eastAsia="ru-RU"/>
        </w:rPr>
        <w:fldChar w:fldCharType="separate"/>
      </w:r>
      <w:r w:rsidR="00000000">
        <w:rPr>
          <w:rFonts w:ascii="Times New Roman" w:eastAsia="Times New Roman" w:hAnsi="Times New Roman" w:cs="Times New Roman"/>
          <w:position w:val="-11"/>
          <w:sz w:val="24"/>
          <w:szCs w:val="24"/>
          <w:lang w:eastAsia="ru-RU"/>
        </w:rPr>
        <w:pict w14:anchorId="11BE0F4E">
          <v:shape id="_x0000_i1115" type="#_x0000_t75" style="width:114.75pt;height:18.75pt" equationxml="&lt;">
            <v:imagedata r:id="rId370" o:title="" chromakey="white"/>
          </v:shape>
        </w:pict>
      </w:r>
      <w:r w:rsidRPr="0011077B">
        <w:rPr>
          <w:rFonts w:ascii="Times New Roman" w:eastAsia="Times New Roman" w:hAnsi="Times New Roman" w:cs="Times New Roman"/>
          <w:sz w:val="24"/>
          <w:szCs w:val="24"/>
          <w:lang w:eastAsia="ru-RU"/>
        </w:rPr>
        <w:fldChar w:fldCharType="end"/>
      </w:r>
    </w:p>
    <w:p w14:paraId="1D403A0E" w14:textId="5C138EE2" w:rsidR="0011077B" w:rsidRPr="0011077B" w:rsidRDefault="0011077B" w:rsidP="0011077B">
      <w:pPr>
        <w:spacing w:after="0" w:line="36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b/>
          <w:sz w:val="24"/>
          <w:szCs w:val="24"/>
          <w:lang w:eastAsia="ru-RU"/>
        </w:rPr>
        <w:t>В22</w:t>
      </w:r>
      <w:r w:rsidRPr="0011077B">
        <w:rPr>
          <w:rFonts w:ascii="Times New Roman" w:eastAsia="Times New Roman" w:hAnsi="Times New Roman" w:cs="Times New Roman"/>
          <w:sz w:val="24"/>
          <w:szCs w:val="24"/>
          <w:lang w:eastAsia="ru-RU"/>
        </w:rPr>
        <w:t xml:space="preserve">. Решите уравнение   </w:t>
      </w:r>
      <w:r w:rsidRPr="0011077B">
        <w:rPr>
          <w:rFonts w:ascii="Times New Roman" w:eastAsia="Times New Roman" w:hAnsi="Times New Roman" w:cs="Times New Roman"/>
          <w:position w:val="-6"/>
          <w:sz w:val="24"/>
          <w:szCs w:val="24"/>
          <w:lang w:eastAsia="ru-RU"/>
        </w:rPr>
        <w:t xml:space="preserve"> </w:t>
      </w:r>
      <w:r w:rsidRPr="0011077B">
        <w:rPr>
          <w:rFonts w:ascii="Times New Roman" w:eastAsia="Times New Roman" w:hAnsi="Times New Roman" w:cs="Times New Roman"/>
          <w:noProof/>
          <w:position w:val="-6"/>
          <w:sz w:val="24"/>
          <w:szCs w:val="24"/>
          <w:lang w:eastAsia="ru-RU"/>
        </w:rPr>
        <w:drawing>
          <wp:inline distT="0" distB="0" distL="0" distR="0" wp14:anchorId="5B36AB6B" wp14:editId="6A871A94">
            <wp:extent cx="1457325" cy="200025"/>
            <wp:effectExtent l="0" t="0" r="9525" b="9525"/>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1457325" cy="200025"/>
                    </a:xfrm>
                    <a:prstGeom prst="rect">
                      <a:avLst/>
                    </a:prstGeom>
                    <a:noFill/>
                    <a:ln>
                      <a:noFill/>
                    </a:ln>
                  </pic:spPr>
                </pic:pic>
              </a:graphicData>
            </a:graphic>
          </wp:inline>
        </w:drawing>
      </w:r>
      <w:r w:rsidRPr="0011077B">
        <w:rPr>
          <w:rFonts w:ascii="Times New Roman" w:eastAsia="Times New Roman" w:hAnsi="Times New Roman" w:cs="Times New Roman"/>
          <w:sz w:val="24"/>
          <w:szCs w:val="24"/>
          <w:lang w:eastAsia="ru-RU"/>
        </w:rPr>
        <w:t xml:space="preserve">.                                                                 </w:t>
      </w:r>
    </w:p>
    <w:p w14:paraId="43FFF38B" w14:textId="4883A2B2" w:rsidR="0011077B" w:rsidRPr="0011077B" w:rsidRDefault="0011077B" w:rsidP="0011077B">
      <w:pPr>
        <w:spacing w:after="0" w:line="360" w:lineRule="auto"/>
        <w:jc w:val="both"/>
        <w:rPr>
          <w:rFonts w:ascii="Times New Roman" w:eastAsia="Times New Roman" w:hAnsi="Times New Roman" w:cs="Times New Roman"/>
          <w:sz w:val="24"/>
          <w:szCs w:val="24"/>
          <w:lang w:eastAsia="ru-RU"/>
        </w:rPr>
      </w:pPr>
      <w:r w:rsidRPr="0011077B">
        <w:rPr>
          <w:rFonts w:ascii="Times New Roman" w:eastAsia="Times New Roman" w:hAnsi="Times New Roman" w:cs="Times New Roman"/>
          <w:b/>
          <w:sz w:val="24"/>
          <w:szCs w:val="24"/>
          <w:lang w:eastAsia="ru-RU"/>
        </w:rPr>
        <w:t>В23.</w:t>
      </w:r>
      <w:r w:rsidRPr="0011077B">
        <w:rPr>
          <w:rFonts w:ascii="Times New Roman" w:eastAsia="Times New Roman" w:hAnsi="Times New Roman" w:cs="Times New Roman"/>
          <w:sz w:val="24"/>
          <w:szCs w:val="24"/>
          <w:lang w:eastAsia="ru-RU"/>
        </w:rPr>
        <w:t xml:space="preserve"> Решите уравнение </w:t>
      </w:r>
      <m:oMath>
        <m:sSub>
          <m:sSubPr>
            <m:ctrlPr>
              <w:rPr>
                <w:rFonts w:ascii="Cambria Math" w:eastAsia="Times New Roman" w:hAnsi="Cambria Math"/>
                <w:i/>
                <w:sz w:val="24"/>
                <w:szCs w:val="24"/>
              </w:rPr>
            </m:ctrlPr>
          </m:sSubPr>
          <m:e>
            <m:r>
              <w:rPr>
                <w:rFonts w:ascii="Cambria Math" w:eastAsia="Times New Roman" w:hAnsi="Cambria Math"/>
                <w:sz w:val="24"/>
                <w:szCs w:val="24"/>
              </w:rPr>
              <m:t>log</m:t>
            </m:r>
          </m:e>
          <m:sub>
            <m:r>
              <w:rPr>
                <w:rFonts w:ascii="Cambria Math" w:eastAsia="Times New Roman" w:hAnsi="Cambria Math"/>
                <w:sz w:val="24"/>
                <w:szCs w:val="24"/>
              </w:rPr>
              <m:t>7</m:t>
            </m:r>
          </m:sub>
        </m:sSub>
        <m:d>
          <m:dPr>
            <m:ctrlPr>
              <w:rPr>
                <w:rFonts w:ascii="Cambria Math" w:eastAsia="Times New Roman" w:hAnsi="Cambria Math"/>
                <w:i/>
                <w:sz w:val="24"/>
                <w:szCs w:val="24"/>
              </w:rPr>
            </m:ctrlPr>
          </m:dPr>
          <m:e>
            <m:sSup>
              <m:sSupPr>
                <m:ctrlPr>
                  <w:rPr>
                    <w:rFonts w:ascii="Cambria Math" w:eastAsia="Times New Roman" w:hAnsi="Cambria Math"/>
                    <w:i/>
                    <w:sz w:val="24"/>
                    <w:szCs w:val="24"/>
                  </w:rPr>
                </m:ctrlPr>
              </m:sSupPr>
              <m:e>
                <m:r>
                  <w:rPr>
                    <w:rFonts w:ascii="Cambria Math" w:eastAsia="Times New Roman" w:hAnsi="Cambria Math"/>
                    <w:sz w:val="24"/>
                    <w:szCs w:val="24"/>
                  </w:rPr>
                  <m:t>x</m:t>
                </m:r>
              </m:e>
              <m:sup>
                <m:r>
                  <w:rPr>
                    <w:rFonts w:ascii="Cambria Math" w:eastAsia="Times New Roman" w:hAnsi="Cambria Math"/>
                    <w:sz w:val="24"/>
                    <w:szCs w:val="24"/>
                  </w:rPr>
                  <m:t>2</m:t>
                </m:r>
              </m:sup>
            </m:sSup>
            <m:r>
              <w:rPr>
                <w:rFonts w:ascii="Cambria Math" w:eastAsia="Times New Roman" w:hAnsi="Cambria Math"/>
                <w:sz w:val="24"/>
                <w:szCs w:val="24"/>
              </w:rPr>
              <m:t>-2x-8</m:t>
            </m:r>
          </m:e>
        </m:d>
        <m:r>
          <w:rPr>
            <w:rFonts w:ascii="Cambria Math" w:eastAsia="Times New Roman" w:hAnsi="Cambria Math"/>
            <w:sz w:val="24"/>
            <w:szCs w:val="24"/>
          </w:rPr>
          <m:t>=1</m:t>
        </m:r>
      </m:oMath>
      <w:r w:rsidRPr="0011077B">
        <w:rPr>
          <w:rFonts w:ascii="Times New Roman" w:eastAsia="Times New Roman" w:hAnsi="Times New Roman" w:cs="Times New Roman"/>
          <w:sz w:val="24"/>
          <w:szCs w:val="24"/>
          <w:lang w:eastAsia="ru-RU"/>
        </w:rPr>
        <w:t>.</w:t>
      </w:r>
    </w:p>
    <w:p w14:paraId="4D2EE7C6" w14:textId="77777777" w:rsidR="0011077B" w:rsidRPr="0011077B" w:rsidRDefault="0011077B" w:rsidP="0011077B">
      <w:pPr>
        <w:spacing w:after="0" w:line="36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b/>
          <w:sz w:val="24"/>
          <w:szCs w:val="24"/>
          <w:lang w:eastAsia="ru-RU"/>
        </w:rPr>
        <w:t>В24</w:t>
      </w:r>
      <w:r w:rsidRPr="0011077B">
        <w:rPr>
          <w:rFonts w:ascii="Times New Roman" w:eastAsia="Times New Roman" w:hAnsi="Times New Roman" w:cs="Times New Roman"/>
          <w:sz w:val="24"/>
          <w:szCs w:val="24"/>
          <w:lang w:eastAsia="ru-RU"/>
        </w:rPr>
        <w:t>.</w:t>
      </w:r>
      <w:r w:rsidRPr="0011077B">
        <w:rPr>
          <w:rFonts w:ascii="Times New Roman" w:eastAsia="Times New Roman" w:hAnsi="Times New Roman" w:cs="Times New Roman"/>
          <w:b/>
          <w:i/>
          <w:sz w:val="24"/>
          <w:szCs w:val="24"/>
          <w:lang w:eastAsia="ru-RU"/>
        </w:rPr>
        <w:t xml:space="preserve"> </w:t>
      </w:r>
      <w:r w:rsidRPr="0011077B">
        <w:rPr>
          <w:rFonts w:ascii="Times New Roman" w:eastAsia="Times New Roman" w:hAnsi="Times New Roman" w:cs="Times New Roman"/>
          <w:sz w:val="24"/>
          <w:szCs w:val="24"/>
          <w:shd w:val="clear" w:color="auto" w:fill="FFFFFF"/>
          <w:lang w:eastAsia="ru-RU"/>
        </w:rPr>
        <w:t>Сварщику необходимо изготовить бак, имеющий форму параллелепипеда с основанием 1,8х2,4м, чтобы он вмещал 2 т воды. Какова должны быть высота бака? (плотность воды 1000 кг/м3).</w:t>
      </w:r>
      <w:r w:rsidRPr="0011077B">
        <w:rPr>
          <w:rFonts w:ascii="Times New Roman" w:eastAsia="Times New Roman" w:hAnsi="Times New Roman" w:cs="Times New Roman"/>
          <w:sz w:val="24"/>
          <w:szCs w:val="24"/>
          <w:lang w:eastAsia="ru-RU"/>
        </w:rPr>
        <w:br/>
      </w:r>
      <w:bookmarkEnd w:id="31"/>
      <w:bookmarkEnd w:id="32"/>
    </w:p>
    <w:p w14:paraId="75F84BC0" w14:textId="77777777" w:rsidR="0011077B" w:rsidRPr="000938EA" w:rsidRDefault="0011077B" w:rsidP="000938EA">
      <w:pPr>
        <w:widowControl w:val="0"/>
        <w:spacing w:line="256" w:lineRule="auto"/>
        <w:rPr>
          <w:rFonts w:ascii="Times New Roman" w:eastAsia="Courier New" w:hAnsi="Times New Roman" w:cs="Times New Roman"/>
          <w:sz w:val="24"/>
          <w:szCs w:val="24"/>
        </w:rPr>
      </w:pPr>
    </w:p>
    <w:p w14:paraId="5CD21BE3" w14:textId="77777777" w:rsidR="000938EA" w:rsidRPr="000938EA" w:rsidRDefault="000938EA" w:rsidP="000938EA">
      <w:pPr>
        <w:widowControl w:val="0"/>
        <w:spacing w:line="256" w:lineRule="auto"/>
        <w:rPr>
          <w:rFonts w:ascii="Times New Roman" w:eastAsia="Courier New" w:hAnsi="Times New Roman" w:cs="Times New Roman"/>
          <w:sz w:val="24"/>
          <w:szCs w:val="24"/>
        </w:rPr>
      </w:pPr>
    </w:p>
    <w:p w14:paraId="21C0F8A7" w14:textId="78A85E20" w:rsidR="00112284" w:rsidRDefault="00112284" w:rsidP="00E96B0B">
      <w:pPr>
        <w:rPr>
          <w:rFonts w:ascii="Calibri" w:eastAsia="Calibri" w:hAnsi="Calibri" w:cs="Times New Roman"/>
          <w:sz w:val="24"/>
          <w:szCs w:val="24"/>
        </w:rPr>
      </w:pPr>
    </w:p>
    <w:p w14:paraId="6E2FFBA4" w14:textId="41D5B2E5" w:rsidR="0011077B" w:rsidRDefault="0011077B" w:rsidP="00E96B0B">
      <w:pPr>
        <w:rPr>
          <w:rFonts w:ascii="Calibri" w:eastAsia="Calibri" w:hAnsi="Calibri" w:cs="Times New Roman"/>
          <w:sz w:val="24"/>
          <w:szCs w:val="24"/>
        </w:rPr>
      </w:pPr>
    </w:p>
    <w:p w14:paraId="3E3CDFD2" w14:textId="406352F5" w:rsidR="0011077B" w:rsidRDefault="0011077B" w:rsidP="00E96B0B">
      <w:pPr>
        <w:rPr>
          <w:rFonts w:ascii="Calibri" w:eastAsia="Calibri" w:hAnsi="Calibri" w:cs="Times New Roman"/>
          <w:sz w:val="24"/>
          <w:szCs w:val="24"/>
        </w:rPr>
      </w:pPr>
    </w:p>
    <w:p w14:paraId="3D724869" w14:textId="6450C1F4" w:rsidR="0011077B" w:rsidRDefault="0011077B" w:rsidP="00E96B0B">
      <w:pPr>
        <w:rPr>
          <w:rFonts w:ascii="Calibri" w:eastAsia="Calibri" w:hAnsi="Calibri" w:cs="Times New Roman"/>
          <w:sz w:val="24"/>
          <w:szCs w:val="24"/>
        </w:rPr>
      </w:pPr>
    </w:p>
    <w:p w14:paraId="092D975E" w14:textId="3514AFF0" w:rsidR="0011077B" w:rsidRDefault="0011077B" w:rsidP="00E96B0B">
      <w:pPr>
        <w:rPr>
          <w:rFonts w:ascii="Calibri" w:eastAsia="Calibri" w:hAnsi="Calibri" w:cs="Times New Roman"/>
          <w:sz w:val="24"/>
          <w:szCs w:val="24"/>
        </w:rPr>
      </w:pPr>
    </w:p>
    <w:p w14:paraId="75AE6C44" w14:textId="3F7C63FD" w:rsidR="0011077B" w:rsidRDefault="0011077B" w:rsidP="00E96B0B">
      <w:pPr>
        <w:rPr>
          <w:rFonts w:ascii="Calibri" w:eastAsia="Calibri" w:hAnsi="Calibri" w:cs="Times New Roman"/>
          <w:sz w:val="24"/>
          <w:szCs w:val="24"/>
        </w:rPr>
      </w:pPr>
    </w:p>
    <w:p w14:paraId="2214C158" w14:textId="114A1E0B" w:rsidR="0011077B" w:rsidRDefault="0011077B" w:rsidP="00E96B0B">
      <w:pPr>
        <w:rPr>
          <w:rFonts w:ascii="Calibri" w:eastAsia="Calibri" w:hAnsi="Calibri" w:cs="Times New Roman"/>
          <w:sz w:val="24"/>
          <w:szCs w:val="24"/>
        </w:rPr>
      </w:pPr>
    </w:p>
    <w:p w14:paraId="636F5400" w14:textId="40F67332" w:rsidR="0011077B" w:rsidRDefault="0011077B" w:rsidP="00E96B0B">
      <w:pPr>
        <w:rPr>
          <w:rFonts w:ascii="Calibri" w:eastAsia="Calibri" w:hAnsi="Calibri" w:cs="Times New Roman"/>
          <w:sz w:val="24"/>
          <w:szCs w:val="24"/>
        </w:rPr>
      </w:pPr>
    </w:p>
    <w:p w14:paraId="49AE0DEB" w14:textId="3558D886" w:rsidR="0011077B" w:rsidRDefault="0011077B" w:rsidP="00E96B0B">
      <w:pPr>
        <w:rPr>
          <w:rFonts w:ascii="Calibri" w:eastAsia="Calibri" w:hAnsi="Calibri" w:cs="Times New Roman"/>
          <w:sz w:val="24"/>
          <w:szCs w:val="24"/>
        </w:rPr>
      </w:pPr>
    </w:p>
    <w:p w14:paraId="2C775297" w14:textId="78A83063" w:rsidR="0011077B" w:rsidRDefault="0011077B" w:rsidP="00E96B0B">
      <w:pPr>
        <w:rPr>
          <w:rFonts w:ascii="Calibri" w:eastAsia="Calibri" w:hAnsi="Calibri" w:cs="Times New Roman"/>
          <w:sz w:val="24"/>
          <w:szCs w:val="24"/>
        </w:rPr>
      </w:pPr>
    </w:p>
    <w:p w14:paraId="67553562" w14:textId="4AEDCE56" w:rsidR="0011077B" w:rsidRDefault="0011077B" w:rsidP="00E96B0B">
      <w:pPr>
        <w:rPr>
          <w:rFonts w:ascii="Calibri" w:eastAsia="Calibri" w:hAnsi="Calibri" w:cs="Times New Roman"/>
          <w:sz w:val="24"/>
          <w:szCs w:val="24"/>
        </w:rPr>
      </w:pPr>
    </w:p>
    <w:p w14:paraId="20119C00" w14:textId="5E9A6EE9" w:rsidR="0011077B" w:rsidRDefault="0011077B" w:rsidP="00E96B0B">
      <w:pPr>
        <w:rPr>
          <w:rFonts w:ascii="Calibri" w:eastAsia="Calibri" w:hAnsi="Calibri" w:cs="Times New Roman"/>
          <w:sz w:val="24"/>
          <w:szCs w:val="24"/>
        </w:rPr>
      </w:pPr>
    </w:p>
    <w:p w14:paraId="659DC259" w14:textId="4662CA0F" w:rsidR="0011077B" w:rsidRDefault="0011077B" w:rsidP="00E96B0B">
      <w:pPr>
        <w:rPr>
          <w:rFonts w:ascii="Calibri" w:eastAsia="Calibri" w:hAnsi="Calibri" w:cs="Times New Roman"/>
          <w:sz w:val="24"/>
          <w:szCs w:val="24"/>
        </w:rPr>
      </w:pPr>
    </w:p>
    <w:p w14:paraId="56EE8361" w14:textId="17330997" w:rsidR="0011077B" w:rsidRDefault="0011077B" w:rsidP="00E96B0B">
      <w:pPr>
        <w:rPr>
          <w:rFonts w:ascii="Calibri" w:eastAsia="Calibri" w:hAnsi="Calibri" w:cs="Times New Roman"/>
          <w:sz w:val="24"/>
          <w:szCs w:val="24"/>
        </w:rPr>
      </w:pPr>
    </w:p>
    <w:p w14:paraId="1C03A82B" w14:textId="535749F2" w:rsidR="0011077B" w:rsidRDefault="0011077B" w:rsidP="00E96B0B">
      <w:pPr>
        <w:rPr>
          <w:rFonts w:ascii="Calibri" w:eastAsia="Calibri" w:hAnsi="Calibri" w:cs="Times New Roman"/>
          <w:sz w:val="24"/>
          <w:szCs w:val="24"/>
        </w:rPr>
      </w:pPr>
    </w:p>
    <w:p w14:paraId="56BC97F6" w14:textId="1C1EAA69" w:rsidR="0011077B" w:rsidRDefault="0011077B" w:rsidP="00E96B0B">
      <w:pPr>
        <w:rPr>
          <w:rFonts w:ascii="Calibri" w:eastAsia="Calibri" w:hAnsi="Calibri" w:cs="Times New Roman"/>
          <w:sz w:val="24"/>
          <w:szCs w:val="24"/>
        </w:rPr>
      </w:pPr>
    </w:p>
    <w:p w14:paraId="5F7C4327" w14:textId="3D29142C" w:rsidR="0011077B" w:rsidRDefault="0011077B" w:rsidP="00E96B0B">
      <w:pPr>
        <w:rPr>
          <w:rFonts w:ascii="Calibri" w:eastAsia="Calibri" w:hAnsi="Calibri" w:cs="Times New Roman"/>
          <w:sz w:val="24"/>
          <w:szCs w:val="24"/>
        </w:rPr>
      </w:pPr>
    </w:p>
    <w:p w14:paraId="6BF7B020" w14:textId="182CBB28" w:rsidR="0011077B" w:rsidRDefault="0011077B" w:rsidP="00E96B0B">
      <w:pPr>
        <w:rPr>
          <w:rFonts w:ascii="Calibri" w:eastAsia="Calibri" w:hAnsi="Calibri" w:cs="Times New Roman"/>
          <w:sz w:val="24"/>
          <w:szCs w:val="24"/>
        </w:rPr>
      </w:pPr>
    </w:p>
    <w:p w14:paraId="0714A701" w14:textId="3E57910E" w:rsidR="0011077B" w:rsidRDefault="0011077B" w:rsidP="00E96B0B">
      <w:pPr>
        <w:rPr>
          <w:rFonts w:ascii="Calibri" w:eastAsia="Calibri" w:hAnsi="Calibri" w:cs="Times New Roman"/>
          <w:sz w:val="24"/>
          <w:szCs w:val="24"/>
        </w:rPr>
      </w:pPr>
    </w:p>
    <w:p w14:paraId="406488B3" w14:textId="6BDD00DC" w:rsidR="0011077B" w:rsidRDefault="0011077B" w:rsidP="00E96B0B">
      <w:pPr>
        <w:rPr>
          <w:rFonts w:ascii="Calibri" w:eastAsia="Calibri" w:hAnsi="Calibri" w:cs="Times New Roman"/>
          <w:sz w:val="24"/>
          <w:szCs w:val="24"/>
        </w:rPr>
      </w:pPr>
    </w:p>
    <w:p w14:paraId="1876DCDA" w14:textId="23036473" w:rsidR="0011077B" w:rsidRDefault="0011077B" w:rsidP="00E96B0B">
      <w:pPr>
        <w:rPr>
          <w:rFonts w:ascii="Calibri" w:eastAsia="Calibri" w:hAnsi="Calibri" w:cs="Times New Roman"/>
          <w:sz w:val="24"/>
          <w:szCs w:val="24"/>
        </w:rPr>
      </w:pPr>
    </w:p>
    <w:p w14:paraId="54314DAB" w14:textId="027D7450" w:rsidR="0011077B" w:rsidRDefault="0011077B" w:rsidP="00E96B0B">
      <w:pPr>
        <w:rPr>
          <w:rFonts w:ascii="Calibri" w:eastAsia="Calibri" w:hAnsi="Calibri" w:cs="Times New Roman"/>
          <w:sz w:val="24"/>
          <w:szCs w:val="24"/>
        </w:rPr>
      </w:pPr>
    </w:p>
    <w:p w14:paraId="3A290852" w14:textId="77777777" w:rsidR="0094279A" w:rsidRPr="0094279A" w:rsidRDefault="0094279A" w:rsidP="0094279A">
      <w:pPr>
        <w:spacing w:after="0" w:line="276" w:lineRule="auto"/>
        <w:jc w:val="center"/>
        <w:rPr>
          <w:rFonts w:ascii="Times New Roman" w:eastAsia="Times New Roman" w:hAnsi="Times New Roman" w:cs="Times New Roman"/>
          <w:sz w:val="24"/>
          <w:szCs w:val="24"/>
          <w:lang w:eastAsia="zh-CN"/>
        </w:rPr>
      </w:pPr>
      <w:r w:rsidRPr="0094279A">
        <w:rPr>
          <w:rFonts w:ascii="Times New Roman" w:eastAsia="Times New Roman" w:hAnsi="Times New Roman" w:cs="Times New Roman"/>
          <w:sz w:val="24"/>
          <w:szCs w:val="24"/>
          <w:lang w:eastAsia="zh-CN"/>
        </w:rPr>
        <w:lastRenderedPageBreak/>
        <w:t>МИНИСТЕРСТВО ПРОСВЕЩЕНИЯ РОССИЙСКОЙ ФЕДЕРАЦИИ</w:t>
      </w:r>
    </w:p>
    <w:p w14:paraId="5330F1ED" w14:textId="77777777" w:rsidR="0094279A" w:rsidRPr="0094279A" w:rsidRDefault="0094279A" w:rsidP="0094279A">
      <w:pPr>
        <w:tabs>
          <w:tab w:val="left" w:pos="6765"/>
        </w:tabs>
        <w:spacing w:after="0" w:line="276" w:lineRule="auto"/>
        <w:jc w:val="center"/>
        <w:rPr>
          <w:rFonts w:ascii="Times New Roman" w:eastAsia="Times New Roman" w:hAnsi="Times New Roman" w:cs="Times New Roman"/>
          <w:caps/>
          <w:sz w:val="24"/>
          <w:szCs w:val="24"/>
          <w:lang w:eastAsia="zh-CN"/>
        </w:rPr>
      </w:pPr>
      <w:r w:rsidRPr="0094279A">
        <w:rPr>
          <w:rFonts w:ascii="Times New Roman" w:eastAsia="Times New Roman" w:hAnsi="Times New Roman" w:cs="Times New Roman"/>
          <w:caps/>
          <w:sz w:val="24"/>
          <w:szCs w:val="24"/>
          <w:lang w:eastAsia="zh-CN"/>
        </w:rPr>
        <w:t>Федеральное государственное бюджетное образовательное учреждение дополнительного профессионального образования</w:t>
      </w:r>
    </w:p>
    <w:p w14:paraId="17BDFD86" w14:textId="77777777" w:rsidR="0094279A" w:rsidRPr="0094279A" w:rsidRDefault="0094279A" w:rsidP="0094279A">
      <w:pPr>
        <w:tabs>
          <w:tab w:val="left" w:pos="6765"/>
        </w:tabs>
        <w:spacing w:after="0" w:line="276" w:lineRule="auto"/>
        <w:jc w:val="center"/>
        <w:rPr>
          <w:rFonts w:ascii="Times New Roman" w:eastAsia="Times New Roman" w:hAnsi="Times New Roman" w:cs="Times New Roman"/>
          <w:caps/>
          <w:sz w:val="24"/>
          <w:szCs w:val="24"/>
          <w:lang w:eastAsia="zh-CN"/>
        </w:rPr>
      </w:pPr>
      <w:r w:rsidRPr="0094279A">
        <w:rPr>
          <w:rFonts w:ascii="Times New Roman" w:eastAsia="Times New Roman" w:hAnsi="Times New Roman" w:cs="Times New Roman"/>
          <w:caps/>
          <w:sz w:val="24"/>
          <w:szCs w:val="24"/>
          <w:lang w:eastAsia="zh-CN"/>
        </w:rPr>
        <w:t xml:space="preserve">«ИНСТИТУТ РАЗВИТИЯ ПРОФЕССИОНАЛЬНОГО ОБРАЗОВАНИЯ» </w:t>
      </w:r>
    </w:p>
    <w:p w14:paraId="6EB3AAC9" w14:textId="77777777" w:rsidR="0094279A" w:rsidRPr="0094279A" w:rsidRDefault="0094279A" w:rsidP="0094279A">
      <w:pPr>
        <w:spacing w:after="0" w:line="276" w:lineRule="auto"/>
        <w:rPr>
          <w:rFonts w:ascii="Times New Roman" w:eastAsia="Calibri" w:hAnsi="Times New Roman" w:cs="Times New Roman"/>
          <w:sz w:val="24"/>
          <w:szCs w:val="24"/>
          <w:lang w:eastAsia="zh-CN"/>
        </w:rPr>
      </w:pPr>
    </w:p>
    <w:p w14:paraId="7DABC831" w14:textId="77777777" w:rsidR="0094279A" w:rsidRPr="0094279A" w:rsidRDefault="0094279A" w:rsidP="0094279A">
      <w:pPr>
        <w:spacing w:after="0" w:line="276" w:lineRule="auto"/>
        <w:rPr>
          <w:rFonts w:ascii="Times New Roman" w:eastAsia="Calibri" w:hAnsi="Times New Roman" w:cs="Times New Roman"/>
          <w:sz w:val="24"/>
          <w:szCs w:val="24"/>
          <w:lang w:eastAsia="zh-CN"/>
        </w:rPr>
      </w:pPr>
    </w:p>
    <w:p w14:paraId="422C04A6" w14:textId="77777777" w:rsidR="0094279A" w:rsidRPr="0094279A" w:rsidRDefault="0094279A" w:rsidP="0094279A">
      <w:pPr>
        <w:spacing w:after="0" w:line="276" w:lineRule="auto"/>
        <w:rPr>
          <w:rFonts w:ascii="Times New Roman" w:eastAsia="Calibri" w:hAnsi="Times New Roman" w:cs="Times New Roman"/>
          <w:sz w:val="24"/>
          <w:szCs w:val="24"/>
          <w:lang w:eastAsia="zh-CN"/>
        </w:rPr>
      </w:pPr>
    </w:p>
    <w:p w14:paraId="2DBB3018" w14:textId="77777777" w:rsidR="0094279A" w:rsidRPr="0094279A" w:rsidRDefault="0094279A" w:rsidP="0094279A">
      <w:pPr>
        <w:spacing w:after="0" w:line="240" w:lineRule="auto"/>
        <w:rPr>
          <w:rFonts w:ascii="Times New Roman" w:eastAsia="Calibri" w:hAnsi="Times New Roman" w:cs="Times New Roman"/>
          <w:sz w:val="24"/>
          <w:szCs w:val="24"/>
          <w:lang w:eastAsia="zh-CN"/>
        </w:rPr>
      </w:pPr>
    </w:p>
    <w:p w14:paraId="0130CFC1" w14:textId="77777777" w:rsidR="0094279A" w:rsidRPr="0094279A" w:rsidRDefault="0094279A" w:rsidP="0094279A">
      <w:pPr>
        <w:spacing w:after="0" w:line="240" w:lineRule="auto"/>
        <w:rPr>
          <w:rFonts w:ascii="Times New Roman" w:eastAsia="Calibri" w:hAnsi="Times New Roman" w:cs="Times New Roman"/>
          <w:sz w:val="24"/>
          <w:szCs w:val="24"/>
          <w:lang w:eastAsia="zh-CN"/>
        </w:rPr>
      </w:pPr>
    </w:p>
    <w:p w14:paraId="489EDA15" w14:textId="77777777" w:rsidR="0094279A" w:rsidRPr="0094279A" w:rsidRDefault="0094279A" w:rsidP="0094279A">
      <w:pPr>
        <w:spacing w:after="0" w:line="240" w:lineRule="auto"/>
        <w:rPr>
          <w:rFonts w:ascii="Times New Roman" w:eastAsia="Calibri" w:hAnsi="Times New Roman" w:cs="Times New Roman"/>
          <w:sz w:val="24"/>
          <w:szCs w:val="24"/>
          <w:lang w:eastAsia="zh-CN"/>
        </w:rPr>
      </w:pPr>
    </w:p>
    <w:p w14:paraId="11212F99" w14:textId="77777777" w:rsidR="0094279A" w:rsidRPr="0094279A" w:rsidRDefault="0094279A" w:rsidP="0094279A">
      <w:pPr>
        <w:spacing w:after="0" w:line="240" w:lineRule="auto"/>
        <w:rPr>
          <w:rFonts w:ascii="Times New Roman" w:eastAsia="Calibri" w:hAnsi="Times New Roman" w:cs="Times New Roman"/>
          <w:sz w:val="24"/>
          <w:szCs w:val="24"/>
          <w:lang w:eastAsia="zh-CN"/>
        </w:rPr>
      </w:pPr>
    </w:p>
    <w:p w14:paraId="412BC8F7" w14:textId="77777777" w:rsidR="0094279A" w:rsidRPr="0094279A" w:rsidRDefault="0094279A" w:rsidP="0094279A">
      <w:pPr>
        <w:spacing w:after="0" w:line="240" w:lineRule="auto"/>
        <w:rPr>
          <w:rFonts w:ascii="Times New Roman" w:eastAsia="Calibri" w:hAnsi="Times New Roman" w:cs="Times New Roman"/>
          <w:sz w:val="24"/>
          <w:szCs w:val="24"/>
          <w:lang w:eastAsia="zh-CN"/>
        </w:rPr>
      </w:pPr>
    </w:p>
    <w:p w14:paraId="47C9710A" w14:textId="77777777" w:rsidR="0094279A" w:rsidRPr="0094279A" w:rsidRDefault="0094279A" w:rsidP="0094279A">
      <w:pPr>
        <w:spacing w:after="0" w:line="240" w:lineRule="auto"/>
        <w:rPr>
          <w:rFonts w:ascii="Times New Roman" w:eastAsia="Calibri" w:hAnsi="Times New Roman" w:cs="Times New Roman"/>
          <w:sz w:val="24"/>
          <w:szCs w:val="24"/>
          <w:lang w:eastAsia="zh-CN"/>
        </w:rPr>
      </w:pPr>
    </w:p>
    <w:p w14:paraId="16026726" w14:textId="77777777" w:rsidR="0094279A" w:rsidRPr="0094279A" w:rsidRDefault="0094279A" w:rsidP="0094279A">
      <w:pPr>
        <w:spacing w:after="0" w:line="240" w:lineRule="auto"/>
        <w:jc w:val="center"/>
        <w:rPr>
          <w:rFonts w:ascii="Times New Roman" w:eastAsia="Calibri" w:hAnsi="Times New Roman" w:cs="Times New Roman"/>
          <w:b/>
          <w:bCs/>
          <w:sz w:val="28"/>
          <w:szCs w:val="28"/>
          <w:lang w:eastAsia="zh-CN"/>
        </w:rPr>
      </w:pPr>
      <w:r w:rsidRPr="0094279A">
        <w:rPr>
          <w:rFonts w:ascii="Times New Roman" w:eastAsia="Calibri" w:hAnsi="Times New Roman" w:cs="Times New Roman"/>
          <w:b/>
          <w:bCs/>
          <w:sz w:val="28"/>
          <w:szCs w:val="28"/>
          <w:lang w:eastAsia="zh-CN"/>
        </w:rPr>
        <w:t>РАБОЧАЯ ПРОГРАММА</w:t>
      </w:r>
    </w:p>
    <w:p w14:paraId="753BE076" w14:textId="77777777" w:rsidR="0094279A" w:rsidRPr="0094279A" w:rsidRDefault="0094279A" w:rsidP="0094279A">
      <w:pPr>
        <w:spacing w:after="0" w:line="240" w:lineRule="auto"/>
        <w:jc w:val="center"/>
        <w:rPr>
          <w:rFonts w:ascii="Times New Roman" w:eastAsia="Calibri" w:hAnsi="Times New Roman" w:cs="Times New Roman"/>
          <w:b/>
          <w:bCs/>
          <w:sz w:val="28"/>
          <w:szCs w:val="28"/>
          <w:lang w:eastAsia="zh-CN"/>
        </w:rPr>
      </w:pPr>
      <w:r w:rsidRPr="0094279A">
        <w:rPr>
          <w:rFonts w:ascii="Times New Roman" w:eastAsia="Calibri" w:hAnsi="Times New Roman" w:cs="Times New Roman"/>
          <w:b/>
          <w:bCs/>
          <w:sz w:val="28"/>
          <w:szCs w:val="28"/>
          <w:lang w:eastAsia="zh-CN"/>
        </w:rPr>
        <w:t>ОБЩЕОБРАЗОВАТЕЛЬНОЙ ДИСЦИПЛИНЫ</w:t>
      </w:r>
    </w:p>
    <w:p w14:paraId="151F0FE6" w14:textId="77777777" w:rsidR="0094279A" w:rsidRPr="0094279A" w:rsidRDefault="0094279A" w:rsidP="0094279A">
      <w:pPr>
        <w:spacing w:before="240" w:after="240" w:line="240" w:lineRule="auto"/>
        <w:jc w:val="center"/>
        <w:rPr>
          <w:rFonts w:ascii="Times New Roman" w:eastAsia="Calibri" w:hAnsi="Times New Roman" w:cs="Times New Roman"/>
          <w:b/>
          <w:bCs/>
          <w:sz w:val="28"/>
          <w:szCs w:val="28"/>
          <w:lang w:eastAsia="zh-CN"/>
        </w:rPr>
      </w:pPr>
      <w:r w:rsidRPr="0094279A">
        <w:rPr>
          <w:rFonts w:ascii="Times New Roman" w:eastAsia="Calibri" w:hAnsi="Times New Roman" w:cs="Times New Roman"/>
          <w:b/>
          <w:bCs/>
          <w:sz w:val="28"/>
          <w:szCs w:val="28"/>
          <w:lang w:eastAsia="zh-CN"/>
        </w:rPr>
        <w:t>«Основы безопасности жизнедеятельности»</w:t>
      </w:r>
    </w:p>
    <w:p w14:paraId="63B195F0" w14:textId="77777777" w:rsidR="0094279A" w:rsidRPr="0094279A" w:rsidRDefault="0094279A" w:rsidP="0094279A">
      <w:pPr>
        <w:spacing w:before="240" w:after="240" w:line="240" w:lineRule="auto"/>
        <w:jc w:val="center"/>
        <w:rPr>
          <w:rFonts w:ascii="Times New Roman" w:eastAsia="Calibri" w:hAnsi="Times New Roman" w:cs="Times New Roman"/>
          <w:b/>
          <w:bCs/>
          <w:sz w:val="28"/>
          <w:szCs w:val="28"/>
          <w:lang w:eastAsia="zh-CN"/>
        </w:rPr>
      </w:pPr>
      <w:r w:rsidRPr="0094279A">
        <w:rPr>
          <w:rFonts w:ascii="Times New Roman" w:eastAsia="Calibri" w:hAnsi="Times New Roman" w:cs="Times New Roman"/>
          <w:b/>
          <w:bCs/>
          <w:sz w:val="28"/>
          <w:szCs w:val="28"/>
          <w:lang w:eastAsia="zh-CN"/>
        </w:rPr>
        <w:t>базовый уровень</w:t>
      </w:r>
    </w:p>
    <w:p w14:paraId="2ED1F88C" w14:textId="77777777" w:rsidR="0094279A" w:rsidRPr="0094279A" w:rsidRDefault="0094279A" w:rsidP="0094279A">
      <w:pPr>
        <w:spacing w:before="240" w:after="240" w:line="240" w:lineRule="auto"/>
        <w:jc w:val="center"/>
        <w:rPr>
          <w:rFonts w:ascii="Times New Roman" w:eastAsia="Calibri" w:hAnsi="Times New Roman" w:cs="Times New Roman"/>
          <w:b/>
          <w:bCs/>
          <w:sz w:val="28"/>
          <w:szCs w:val="28"/>
          <w:lang w:eastAsia="zh-CN"/>
        </w:rPr>
      </w:pPr>
      <w:r w:rsidRPr="0094279A">
        <w:rPr>
          <w:rFonts w:ascii="Times New Roman" w:eastAsia="Calibri" w:hAnsi="Times New Roman" w:cs="Times New Roman"/>
          <w:b/>
          <w:bCs/>
          <w:sz w:val="28"/>
          <w:szCs w:val="28"/>
          <w:lang w:eastAsia="zh-CN"/>
        </w:rPr>
        <w:t>профиль обучения: технический</w:t>
      </w:r>
    </w:p>
    <w:p w14:paraId="4838DCF7" w14:textId="77777777" w:rsidR="0094279A" w:rsidRPr="0094279A" w:rsidRDefault="0094279A" w:rsidP="0094279A">
      <w:pPr>
        <w:spacing w:before="240" w:after="240" w:line="240" w:lineRule="auto"/>
        <w:jc w:val="center"/>
        <w:rPr>
          <w:rFonts w:ascii="Times New Roman" w:eastAsia="Calibri" w:hAnsi="Times New Roman" w:cs="Times New Roman"/>
          <w:b/>
          <w:bCs/>
          <w:sz w:val="28"/>
          <w:szCs w:val="28"/>
          <w:lang w:eastAsia="zh-CN"/>
        </w:rPr>
      </w:pPr>
      <w:r w:rsidRPr="0094279A">
        <w:rPr>
          <w:rFonts w:ascii="Times New Roman" w:eastAsia="Calibri" w:hAnsi="Times New Roman" w:cs="Times New Roman"/>
          <w:b/>
          <w:bCs/>
          <w:sz w:val="28"/>
          <w:szCs w:val="28"/>
          <w:lang w:eastAsia="zh-CN"/>
        </w:rPr>
        <w:t>для профессиональных образовательных организаций</w:t>
      </w:r>
    </w:p>
    <w:p w14:paraId="4881BBDB" w14:textId="77777777" w:rsidR="0094279A" w:rsidRPr="0094279A" w:rsidRDefault="0094279A" w:rsidP="0094279A">
      <w:pPr>
        <w:spacing w:after="0" w:line="240" w:lineRule="auto"/>
        <w:ind w:left="5670"/>
        <w:rPr>
          <w:rFonts w:ascii="Times New Roman" w:eastAsia="Times New Roman" w:hAnsi="Times New Roman" w:cs="Times New Roman"/>
          <w:sz w:val="24"/>
          <w:szCs w:val="24"/>
          <w:lang w:eastAsia="zh-CN"/>
        </w:rPr>
      </w:pPr>
    </w:p>
    <w:tbl>
      <w:tblPr>
        <w:tblStyle w:val="250"/>
        <w:tblW w:w="9493" w:type="dxa"/>
        <w:tblLook w:val="04A0" w:firstRow="1" w:lastRow="0" w:firstColumn="1" w:lastColumn="0" w:noHBand="0" w:noVBand="1"/>
      </w:tblPr>
      <w:tblGrid>
        <w:gridCol w:w="3310"/>
        <w:gridCol w:w="6183"/>
      </w:tblGrid>
      <w:tr w:rsidR="0094279A" w:rsidRPr="0094279A" w14:paraId="45F8E658" w14:textId="77777777" w:rsidTr="00F7376B">
        <w:tc>
          <w:tcPr>
            <w:tcW w:w="3310" w:type="dxa"/>
          </w:tcPr>
          <w:p w14:paraId="3410AF61" w14:textId="77777777" w:rsidR="0094279A" w:rsidRPr="0094279A" w:rsidRDefault="0094279A" w:rsidP="0094279A">
            <w:pPr>
              <w:jc w:val="both"/>
              <w:rPr>
                <w:rFonts w:eastAsia="Times New Roman" w:cs="Times New Roman"/>
                <w:sz w:val="28"/>
                <w:szCs w:val="28"/>
              </w:rPr>
            </w:pPr>
            <w:proofErr w:type="spellStart"/>
            <w:r w:rsidRPr="0094279A">
              <w:rPr>
                <w:rFonts w:eastAsia="Times New Roman" w:cs="Times New Roman"/>
                <w:sz w:val="28"/>
                <w:szCs w:val="28"/>
              </w:rPr>
              <w:t>Регион</w:t>
            </w:r>
            <w:proofErr w:type="spellEnd"/>
          </w:p>
        </w:tc>
        <w:tc>
          <w:tcPr>
            <w:tcW w:w="6183" w:type="dxa"/>
          </w:tcPr>
          <w:p w14:paraId="7F24E883" w14:textId="77777777" w:rsidR="0094279A" w:rsidRPr="0094279A" w:rsidRDefault="0094279A" w:rsidP="0094279A">
            <w:pPr>
              <w:spacing w:line="360" w:lineRule="auto"/>
              <w:jc w:val="both"/>
              <w:rPr>
                <w:rFonts w:eastAsia="Times New Roman" w:cs="Times New Roman"/>
                <w:sz w:val="28"/>
                <w:szCs w:val="28"/>
                <w:u w:val="single"/>
              </w:rPr>
            </w:pPr>
            <w:proofErr w:type="spellStart"/>
            <w:r w:rsidRPr="0094279A">
              <w:rPr>
                <w:rFonts w:eastAsia="Times New Roman" w:cs="Times New Roman"/>
                <w:sz w:val="28"/>
                <w:szCs w:val="28"/>
                <w:u w:val="single"/>
              </w:rPr>
              <w:t>Самарская</w:t>
            </w:r>
            <w:proofErr w:type="spellEnd"/>
            <w:r w:rsidRPr="0094279A">
              <w:rPr>
                <w:rFonts w:eastAsia="Times New Roman" w:cs="Times New Roman"/>
                <w:sz w:val="28"/>
                <w:szCs w:val="28"/>
                <w:u w:val="single"/>
              </w:rPr>
              <w:t xml:space="preserve"> </w:t>
            </w:r>
            <w:proofErr w:type="spellStart"/>
            <w:r w:rsidRPr="0094279A">
              <w:rPr>
                <w:rFonts w:eastAsia="Times New Roman" w:cs="Times New Roman"/>
                <w:sz w:val="28"/>
                <w:szCs w:val="28"/>
                <w:u w:val="single"/>
              </w:rPr>
              <w:t>область</w:t>
            </w:r>
            <w:proofErr w:type="spellEnd"/>
          </w:p>
        </w:tc>
      </w:tr>
      <w:tr w:rsidR="0094279A" w:rsidRPr="0094279A" w14:paraId="37916521" w14:textId="77777777" w:rsidTr="00F7376B">
        <w:tc>
          <w:tcPr>
            <w:tcW w:w="3310" w:type="dxa"/>
          </w:tcPr>
          <w:p w14:paraId="78A9A870" w14:textId="77777777" w:rsidR="0094279A" w:rsidRPr="0094279A" w:rsidRDefault="0094279A" w:rsidP="0094279A">
            <w:pPr>
              <w:jc w:val="both"/>
              <w:rPr>
                <w:rFonts w:eastAsia="Times New Roman" w:cs="Times New Roman"/>
                <w:sz w:val="28"/>
                <w:szCs w:val="28"/>
              </w:rPr>
            </w:pPr>
            <w:proofErr w:type="spellStart"/>
            <w:r w:rsidRPr="0094279A">
              <w:rPr>
                <w:rFonts w:eastAsia="Times New Roman" w:cs="Times New Roman"/>
                <w:sz w:val="28"/>
                <w:szCs w:val="28"/>
              </w:rPr>
              <w:t>Наименование</w:t>
            </w:r>
            <w:proofErr w:type="spellEnd"/>
            <w:r w:rsidRPr="0094279A">
              <w:rPr>
                <w:rFonts w:eastAsia="Times New Roman" w:cs="Times New Roman"/>
                <w:sz w:val="28"/>
                <w:szCs w:val="28"/>
              </w:rPr>
              <w:t xml:space="preserve"> ФПП</w:t>
            </w:r>
          </w:p>
        </w:tc>
        <w:tc>
          <w:tcPr>
            <w:tcW w:w="6183" w:type="dxa"/>
          </w:tcPr>
          <w:p w14:paraId="1FAFD52A" w14:textId="77777777" w:rsidR="0094279A" w:rsidRPr="0094279A" w:rsidRDefault="0094279A" w:rsidP="0094279A">
            <w:pPr>
              <w:spacing w:line="360" w:lineRule="auto"/>
              <w:jc w:val="both"/>
              <w:rPr>
                <w:rFonts w:eastAsia="Times New Roman" w:cs="Times New Roman"/>
                <w:sz w:val="28"/>
                <w:szCs w:val="28"/>
                <w:u w:val="single"/>
              </w:rPr>
            </w:pPr>
            <w:r w:rsidRPr="0094279A">
              <w:rPr>
                <w:rFonts w:eastAsia="Times New Roman" w:cs="Times New Roman"/>
                <w:sz w:val="28"/>
                <w:szCs w:val="28"/>
                <w:u w:val="single"/>
                <w:lang w:val="ru-RU"/>
              </w:rPr>
              <w:t xml:space="preserve">ГАПОУ СО «Самарский колледж сервиса производственного оборудования им. </w:t>
            </w:r>
            <w:proofErr w:type="spellStart"/>
            <w:r w:rsidRPr="0094279A">
              <w:rPr>
                <w:rFonts w:eastAsia="Times New Roman" w:cs="Times New Roman"/>
                <w:sz w:val="28"/>
                <w:szCs w:val="28"/>
                <w:u w:val="single"/>
              </w:rPr>
              <w:t>Героя</w:t>
            </w:r>
            <w:proofErr w:type="spellEnd"/>
            <w:r w:rsidRPr="0094279A">
              <w:rPr>
                <w:rFonts w:eastAsia="Times New Roman" w:cs="Times New Roman"/>
                <w:sz w:val="28"/>
                <w:szCs w:val="28"/>
                <w:u w:val="single"/>
              </w:rPr>
              <w:t xml:space="preserve"> </w:t>
            </w:r>
            <w:proofErr w:type="spellStart"/>
            <w:r w:rsidRPr="0094279A">
              <w:rPr>
                <w:rFonts w:eastAsia="Times New Roman" w:cs="Times New Roman"/>
                <w:sz w:val="28"/>
                <w:szCs w:val="28"/>
                <w:u w:val="single"/>
              </w:rPr>
              <w:t>Российской</w:t>
            </w:r>
            <w:proofErr w:type="spellEnd"/>
            <w:r w:rsidRPr="0094279A">
              <w:rPr>
                <w:rFonts w:eastAsia="Times New Roman" w:cs="Times New Roman"/>
                <w:sz w:val="28"/>
                <w:szCs w:val="28"/>
                <w:u w:val="single"/>
              </w:rPr>
              <w:t xml:space="preserve"> </w:t>
            </w:r>
            <w:proofErr w:type="spellStart"/>
            <w:r w:rsidRPr="0094279A">
              <w:rPr>
                <w:rFonts w:eastAsia="Times New Roman" w:cs="Times New Roman"/>
                <w:sz w:val="28"/>
                <w:szCs w:val="28"/>
                <w:u w:val="single"/>
              </w:rPr>
              <w:t>Федерации</w:t>
            </w:r>
            <w:proofErr w:type="spellEnd"/>
            <w:r w:rsidRPr="0094279A">
              <w:rPr>
                <w:rFonts w:eastAsia="Times New Roman" w:cs="Times New Roman"/>
                <w:sz w:val="28"/>
                <w:szCs w:val="28"/>
                <w:u w:val="single"/>
              </w:rPr>
              <w:t xml:space="preserve"> Е.В. </w:t>
            </w:r>
            <w:proofErr w:type="spellStart"/>
            <w:r w:rsidRPr="0094279A">
              <w:rPr>
                <w:rFonts w:eastAsia="Times New Roman" w:cs="Times New Roman"/>
                <w:sz w:val="28"/>
                <w:szCs w:val="28"/>
                <w:u w:val="single"/>
              </w:rPr>
              <w:t>Золотухина</w:t>
            </w:r>
            <w:proofErr w:type="spellEnd"/>
            <w:r w:rsidRPr="0094279A">
              <w:rPr>
                <w:rFonts w:eastAsia="Times New Roman" w:cs="Times New Roman"/>
                <w:sz w:val="28"/>
                <w:szCs w:val="28"/>
                <w:u w:val="single"/>
              </w:rPr>
              <w:t>»</w:t>
            </w:r>
          </w:p>
        </w:tc>
      </w:tr>
      <w:tr w:rsidR="0094279A" w:rsidRPr="0094279A" w14:paraId="243988E0" w14:textId="77777777" w:rsidTr="00F7376B">
        <w:tc>
          <w:tcPr>
            <w:tcW w:w="3310" w:type="dxa"/>
          </w:tcPr>
          <w:p w14:paraId="5FE177A8" w14:textId="77777777" w:rsidR="0094279A" w:rsidRPr="0094279A" w:rsidRDefault="0094279A" w:rsidP="0094279A">
            <w:pPr>
              <w:jc w:val="both"/>
              <w:rPr>
                <w:rFonts w:eastAsia="Times New Roman" w:cs="Times New Roman"/>
                <w:sz w:val="28"/>
                <w:szCs w:val="28"/>
              </w:rPr>
            </w:pPr>
            <w:proofErr w:type="spellStart"/>
            <w:r w:rsidRPr="0094279A">
              <w:rPr>
                <w:rFonts w:eastAsia="Times New Roman" w:cs="Times New Roman"/>
                <w:sz w:val="28"/>
                <w:szCs w:val="28"/>
              </w:rPr>
              <w:t>Наименование</w:t>
            </w:r>
            <w:proofErr w:type="spellEnd"/>
            <w:r w:rsidRPr="0094279A">
              <w:rPr>
                <w:rFonts w:eastAsia="Times New Roman" w:cs="Times New Roman"/>
                <w:sz w:val="28"/>
                <w:szCs w:val="28"/>
              </w:rPr>
              <w:t xml:space="preserve"> </w:t>
            </w:r>
            <w:proofErr w:type="spellStart"/>
            <w:r w:rsidRPr="0094279A">
              <w:rPr>
                <w:rFonts w:eastAsia="Times New Roman" w:cs="Times New Roman"/>
                <w:sz w:val="28"/>
                <w:szCs w:val="28"/>
              </w:rPr>
              <w:t>специальности</w:t>
            </w:r>
            <w:proofErr w:type="spellEnd"/>
          </w:p>
        </w:tc>
        <w:tc>
          <w:tcPr>
            <w:tcW w:w="6183" w:type="dxa"/>
          </w:tcPr>
          <w:p w14:paraId="67B84B9C" w14:textId="3D1B4620" w:rsidR="0094279A" w:rsidRPr="0094279A" w:rsidRDefault="0094279A" w:rsidP="0094279A">
            <w:pPr>
              <w:spacing w:line="360" w:lineRule="auto"/>
              <w:jc w:val="both"/>
              <w:rPr>
                <w:rFonts w:eastAsia="Times New Roman" w:cs="Times New Roman"/>
                <w:sz w:val="28"/>
                <w:szCs w:val="28"/>
                <w:u w:val="single"/>
                <w:lang w:val="ru-RU"/>
              </w:rPr>
            </w:pPr>
            <w:r>
              <w:rPr>
                <w:rFonts w:eastAsia="Times New Roman" w:cs="Times New Roman"/>
                <w:sz w:val="28"/>
                <w:szCs w:val="28"/>
                <w:u w:val="single"/>
                <w:lang w:val="ru-RU"/>
              </w:rPr>
              <w:t>22.02.06 Сварочное производство</w:t>
            </w:r>
          </w:p>
        </w:tc>
      </w:tr>
      <w:tr w:rsidR="0094279A" w:rsidRPr="0094279A" w14:paraId="5BD0AE4A" w14:textId="77777777" w:rsidTr="00F7376B">
        <w:tc>
          <w:tcPr>
            <w:tcW w:w="3310" w:type="dxa"/>
          </w:tcPr>
          <w:p w14:paraId="4E44ADC0" w14:textId="77777777" w:rsidR="0094279A" w:rsidRPr="0094279A" w:rsidRDefault="0094279A" w:rsidP="0094279A">
            <w:pPr>
              <w:jc w:val="both"/>
              <w:rPr>
                <w:rFonts w:eastAsia="Times New Roman" w:cs="Times New Roman"/>
                <w:sz w:val="28"/>
                <w:szCs w:val="28"/>
                <w:lang w:val="ru-RU"/>
              </w:rPr>
            </w:pPr>
            <w:r w:rsidRPr="0094279A">
              <w:rPr>
                <w:rFonts w:eastAsia="Times New Roman" w:cs="Times New Roman"/>
                <w:sz w:val="28"/>
                <w:szCs w:val="28"/>
                <w:lang w:val="ru-RU"/>
              </w:rPr>
              <w:t>ФИО преподавателя-участника апробации, контакты (</w:t>
            </w:r>
            <w:r w:rsidRPr="0094279A">
              <w:rPr>
                <w:rFonts w:eastAsia="Times New Roman" w:cs="Times New Roman"/>
                <w:sz w:val="28"/>
                <w:szCs w:val="28"/>
              </w:rPr>
              <w:t>e</w:t>
            </w:r>
            <w:r w:rsidRPr="0094279A">
              <w:rPr>
                <w:rFonts w:eastAsia="Times New Roman" w:cs="Times New Roman"/>
                <w:sz w:val="28"/>
                <w:szCs w:val="28"/>
                <w:lang w:val="ru-RU"/>
              </w:rPr>
              <w:t>-</w:t>
            </w:r>
            <w:r w:rsidRPr="0094279A">
              <w:rPr>
                <w:rFonts w:eastAsia="Times New Roman" w:cs="Times New Roman"/>
                <w:sz w:val="28"/>
                <w:szCs w:val="28"/>
              </w:rPr>
              <w:t>mail</w:t>
            </w:r>
            <w:r w:rsidRPr="0094279A">
              <w:rPr>
                <w:rFonts w:eastAsia="Times New Roman" w:cs="Times New Roman"/>
                <w:sz w:val="28"/>
                <w:szCs w:val="28"/>
                <w:lang w:val="ru-RU"/>
              </w:rPr>
              <w:t>, тел.)</w:t>
            </w:r>
          </w:p>
        </w:tc>
        <w:tc>
          <w:tcPr>
            <w:tcW w:w="6183" w:type="dxa"/>
          </w:tcPr>
          <w:p w14:paraId="3BCA7751" w14:textId="77777777" w:rsidR="0094279A" w:rsidRPr="0094279A" w:rsidRDefault="0094279A" w:rsidP="0094279A">
            <w:pPr>
              <w:spacing w:line="360" w:lineRule="auto"/>
              <w:jc w:val="both"/>
              <w:rPr>
                <w:rFonts w:eastAsia="Calibri" w:cs="Times New Roman"/>
                <w:sz w:val="28"/>
                <w:szCs w:val="28"/>
                <w:u w:val="single"/>
                <w:lang w:val="ru-RU"/>
              </w:rPr>
            </w:pPr>
            <w:r w:rsidRPr="0094279A">
              <w:rPr>
                <w:rFonts w:eastAsia="Calibri" w:cs="Times New Roman"/>
                <w:sz w:val="28"/>
                <w:szCs w:val="28"/>
                <w:u w:val="single"/>
                <w:lang w:val="ru-RU"/>
              </w:rPr>
              <w:t>Пушкарский Сергей Васильевич</w:t>
            </w:r>
          </w:p>
          <w:p w14:paraId="61502CB9" w14:textId="77777777" w:rsidR="0094279A" w:rsidRPr="0094279A" w:rsidRDefault="00000000" w:rsidP="0094279A">
            <w:pPr>
              <w:spacing w:line="360" w:lineRule="auto"/>
              <w:jc w:val="both"/>
              <w:rPr>
                <w:rFonts w:eastAsia="Times New Roman" w:cs="Times New Roman"/>
                <w:sz w:val="28"/>
                <w:szCs w:val="28"/>
                <w:u w:val="single"/>
                <w:lang w:val="ru-RU"/>
              </w:rPr>
            </w:pPr>
            <w:r>
              <w:fldChar w:fldCharType="begin"/>
            </w:r>
            <w:r>
              <w:instrText>HYPERLINK</w:instrText>
            </w:r>
            <w:r w:rsidRPr="0094449A">
              <w:rPr>
                <w:lang w:val="ru-RU"/>
              </w:rPr>
              <w:instrText xml:space="preserve"> "</w:instrText>
            </w:r>
            <w:r>
              <w:instrText>mailto</w:instrText>
            </w:r>
            <w:r w:rsidRPr="0094449A">
              <w:rPr>
                <w:lang w:val="ru-RU"/>
              </w:rPr>
              <w:instrText>:</w:instrText>
            </w:r>
            <w:r>
              <w:instrText>sergeypysh</w:instrText>
            </w:r>
            <w:r w:rsidRPr="0094449A">
              <w:rPr>
                <w:lang w:val="ru-RU"/>
              </w:rPr>
              <w:instrText>69@</w:instrText>
            </w:r>
            <w:r>
              <w:instrText>yandex</w:instrText>
            </w:r>
            <w:r w:rsidRPr="0094449A">
              <w:rPr>
                <w:lang w:val="ru-RU"/>
              </w:rPr>
              <w:instrText>.</w:instrText>
            </w:r>
            <w:r>
              <w:instrText>ru</w:instrText>
            </w:r>
            <w:r w:rsidRPr="0094449A">
              <w:rPr>
                <w:lang w:val="ru-RU"/>
              </w:rPr>
              <w:instrText>"</w:instrText>
            </w:r>
            <w:r>
              <w:fldChar w:fldCharType="separate"/>
            </w:r>
            <w:r w:rsidR="0094279A" w:rsidRPr="0094279A">
              <w:rPr>
                <w:rFonts w:eastAsia="Calibri" w:cs="Times New Roman"/>
                <w:color w:val="0000FF"/>
                <w:sz w:val="28"/>
                <w:szCs w:val="28"/>
                <w:u w:val="single"/>
              </w:rPr>
              <w:t>sergeypysh</w:t>
            </w:r>
            <w:r w:rsidR="0094279A" w:rsidRPr="0094279A">
              <w:rPr>
                <w:rFonts w:eastAsia="Calibri" w:cs="Times New Roman"/>
                <w:color w:val="0000FF"/>
                <w:sz w:val="28"/>
                <w:szCs w:val="28"/>
                <w:u w:val="single"/>
                <w:lang w:val="ru-RU"/>
              </w:rPr>
              <w:t>69@</w:t>
            </w:r>
            <w:r w:rsidR="0094279A" w:rsidRPr="0094279A">
              <w:rPr>
                <w:rFonts w:eastAsia="Calibri" w:cs="Times New Roman"/>
                <w:color w:val="0000FF"/>
                <w:sz w:val="28"/>
                <w:szCs w:val="28"/>
                <w:u w:val="single"/>
              </w:rPr>
              <w:t>yandex</w:t>
            </w:r>
            <w:r w:rsidR="0094279A" w:rsidRPr="0094279A">
              <w:rPr>
                <w:rFonts w:eastAsia="Calibri" w:cs="Times New Roman"/>
                <w:color w:val="0000FF"/>
                <w:sz w:val="28"/>
                <w:szCs w:val="28"/>
                <w:u w:val="single"/>
                <w:lang w:val="ru-RU"/>
              </w:rPr>
              <w:t>.</w:t>
            </w:r>
            <w:proofErr w:type="spellStart"/>
            <w:r w:rsidR="0094279A" w:rsidRPr="0094279A">
              <w:rPr>
                <w:rFonts w:eastAsia="Calibri" w:cs="Times New Roman"/>
                <w:color w:val="0000FF"/>
                <w:sz w:val="28"/>
                <w:szCs w:val="28"/>
                <w:u w:val="single"/>
              </w:rPr>
              <w:t>ru</w:t>
            </w:r>
            <w:proofErr w:type="spellEnd"/>
            <w:r>
              <w:rPr>
                <w:rFonts w:eastAsia="Calibri" w:cs="Times New Roman"/>
                <w:color w:val="0000FF"/>
                <w:sz w:val="28"/>
                <w:szCs w:val="28"/>
                <w:u w:val="single"/>
              </w:rPr>
              <w:fldChar w:fldCharType="end"/>
            </w:r>
            <w:r w:rsidR="0094279A" w:rsidRPr="0094279A">
              <w:rPr>
                <w:rFonts w:eastAsia="Calibri" w:cs="Times New Roman"/>
                <w:sz w:val="28"/>
                <w:szCs w:val="28"/>
                <w:u w:val="single"/>
                <w:lang w:val="ru-RU"/>
              </w:rPr>
              <w:t xml:space="preserve"> , 8</w:t>
            </w:r>
            <w:r w:rsidR="0094279A" w:rsidRPr="0094279A">
              <w:rPr>
                <w:rFonts w:eastAsia="Calibri" w:cs="Times New Roman"/>
                <w:sz w:val="28"/>
                <w:szCs w:val="28"/>
                <w:u w:val="single"/>
              </w:rPr>
              <w:t> </w:t>
            </w:r>
            <w:r w:rsidR="0094279A" w:rsidRPr="0094279A">
              <w:rPr>
                <w:rFonts w:eastAsia="Calibri" w:cs="Times New Roman"/>
                <w:sz w:val="28"/>
                <w:szCs w:val="28"/>
                <w:u w:val="single"/>
                <w:lang w:val="ru-RU"/>
              </w:rPr>
              <w:t>960</w:t>
            </w:r>
            <w:r w:rsidR="0094279A" w:rsidRPr="0094279A">
              <w:rPr>
                <w:rFonts w:eastAsia="Calibri" w:cs="Times New Roman"/>
                <w:sz w:val="28"/>
                <w:szCs w:val="28"/>
                <w:u w:val="single"/>
              </w:rPr>
              <w:t> </w:t>
            </w:r>
            <w:r w:rsidR="0094279A" w:rsidRPr="0094279A">
              <w:rPr>
                <w:rFonts w:eastAsia="Calibri" w:cs="Times New Roman"/>
                <w:sz w:val="28"/>
                <w:szCs w:val="28"/>
                <w:u w:val="single"/>
                <w:lang w:val="ru-RU"/>
              </w:rPr>
              <w:t>846 54 71</w:t>
            </w:r>
          </w:p>
        </w:tc>
      </w:tr>
    </w:tbl>
    <w:p w14:paraId="6FBB3B1A" w14:textId="77777777" w:rsidR="0094279A" w:rsidRPr="0094279A" w:rsidRDefault="0094279A" w:rsidP="0094279A">
      <w:pPr>
        <w:spacing w:after="0" w:line="240" w:lineRule="auto"/>
        <w:rPr>
          <w:rFonts w:ascii="Times New Roman" w:eastAsia="Times New Roman" w:hAnsi="Times New Roman" w:cs="Times New Roman"/>
          <w:sz w:val="24"/>
          <w:szCs w:val="24"/>
          <w:lang w:eastAsia="zh-CN"/>
        </w:rPr>
      </w:pPr>
    </w:p>
    <w:p w14:paraId="7CD735B3" w14:textId="77777777" w:rsidR="0094279A" w:rsidRPr="0094279A" w:rsidRDefault="0094279A" w:rsidP="0094279A">
      <w:pPr>
        <w:spacing w:after="0" w:line="240" w:lineRule="auto"/>
        <w:rPr>
          <w:rFonts w:ascii="Times New Roman" w:eastAsia="Times New Roman" w:hAnsi="Times New Roman" w:cs="Times New Roman"/>
          <w:sz w:val="24"/>
          <w:szCs w:val="24"/>
          <w:lang w:eastAsia="zh-CN"/>
        </w:rPr>
      </w:pPr>
    </w:p>
    <w:p w14:paraId="67340B89" w14:textId="77777777" w:rsidR="0094279A" w:rsidRPr="0094279A" w:rsidRDefault="0094279A" w:rsidP="0094279A">
      <w:pPr>
        <w:spacing w:after="0" w:line="240" w:lineRule="auto"/>
        <w:rPr>
          <w:rFonts w:ascii="Times New Roman" w:eastAsia="Times New Roman" w:hAnsi="Times New Roman" w:cs="Times New Roman"/>
          <w:sz w:val="24"/>
          <w:szCs w:val="24"/>
          <w:lang w:eastAsia="zh-CN"/>
        </w:rPr>
      </w:pPr>
    </w:p>
    <w:p w14:paraId="52AB7C2E" w14:textId="77777777" w:rsidR="0094279A" w:rsidRPr="0094279A" w:rsidRDefault="0094279A" w:rsidP="0094279A">
      <w:pPr>
        <w:spacing w:after="0" w:line="240" w:lineRule="auto"/>
        <w:rPr>
          <w:rFonts w:ascii="Times New Roman" w:eastAsia="Times New Roman" w:hAnsi="Times New Roman" w:cs="Times New Roman"/>
          <w:sz w:val="24"/>
          <w:szCs w:val="24"/>
          <w:lang w:eastAsia="zh-CN"/>
        </w:rPr>
      </w:pPr>
    </w:p>
    <w:p w14:paraId="17C7E2C1" w14:textId="77777777" w:rsidR="0094279A" w:rsidRPr="0094279A" w:rsidRDefault="0094279A" w:rsidP="0094279A">
      <w:pPr>
        <w:spacing w:after="0" w:line="240" w:lineRule="auto"/>
        <w:rPr>
          <w:rFonts w:ascii="Times New Roman" w:eastAsia="Times New Roman" w:hAnsi="Times New Roman" w:cs="Times New Roman"/>
          <w:sz w:val="24"/>
          <w:szCs w:val="24"/>
          <w:lang w:eastAsia="zh-CN"/>
        </w:rPr>
      </w:pPr>
    </w:p>
    <w:p w14:paraId="6A52CB1F" w14:textId="77777777" w:rsidR="0094279A" w:rsidRPr="0094279A" w:rsidRDefault="0094279A" w:rsidP="0094279A">
      <w:pPr>
        <w:spacing w:after="0" w:line="240" w:lineRule="auto"/>
        <w:rPr>
          <w:rFonts w:ascii="Times New Roman" w:eastAsia="Times New Roman" w:hAnsi="Times New Roman" w:cs="Times New Roman"/>
          <w:sz w:val="24"/>
          <w:szCs w:val="24"/>
          <w:lang w:eastAsia="zh-CN"/>
        </w:rPr>
      </w:pPr>
    </w:p>
    <w:p w14:paraId="05474945" w14:textId="77777777" w:rsidR="0094279A" w:rsidRPr="0094279A" w:rsidRDefault="0094279A" w:rsidP="0094279A">
      <w:pPr>
        <w:spacing w:after="0" w:line="240" w:lineRule="auto"/>
        <w:jc w:val="center"/>
        <w:rPr>
          <w:rFonts w:ascii="Times New Roman" w:eastAsia="Times New Roman" w:hAnsi="Times New Roman" w:cs="Times New Roman"/>
          <w:sz w:val="28"/>
          <w:szCs w:val="28"/>
          <w:lang w:eastAsia="zh-CN"/>
        </w:rPr>
      </w:pPr>
      <w:r w:rsidRPr="0094279A">
        <w:rPr>
          <w:rFonts w:ascii="Times New Roman" w:eastAsia="Times New Roman" w:hAnsi="Times New Roman" w:cs="Times New Roman"/>
          <w:sz w:val="28"/>
          <w:szCs w:val="28"/>
          <w:lang w:eastAsia="zh-CN"/>
        </w:rPr>
        <w:t xml:space="preserve">Москва    ИРПО </w:t>
      </w:r>
    </w:p>
    <w:p w14:paraId="1AD289DA" w14:textId="77777777" w:rsidR="0094279A" w:rsidRPr="0094279A" w:rsidRDefault="0094279A" w:rsidP="0094279A">
      <w:pPr>
        <w:spacing w:after="0" w:line="240" w:lineRule="auto"/>
        <w:jc w:val="center"/>
        <w:rPr>
          <w:rFonts w:ascii="Times New Roman" w:eastAsia="Times New Roman" w:hAnsi="Times New Roman" w:cs="Times New Roman"/>
          <w:sz w:val="28"/>
          <w:szCs w:val="28"/>
          <w:lang w:eastAsia="zh-CN"/>
        </w:rPr>
      </w:pPr>
    </w:p>
    <w:p w14:paraId="19FF2300" w14:textId="77777777" w:rsidR="0094279A" w:rsidRPr="0094279A" w:rsidRDefault="0094279A" w:rsidP="0094279A">
      <w:pPr>
        <w:spacing w:after="0" w:line="240" w:lineRule="auto"/>
        <w:jc w:val="center"/>
        <w:rPr>
          <w:rFonts w:ascii="Times New Roman" w:eastAsia="Times New Roman" w:hAnsi="Times New Roman" w:cs="Times New Roman"/>
          <w:sz w:val="28"/>
          <w:szCs w:val="28"/>
          <w:lang w:eastAsia="zh-CN"/>
        </w:rPr>
      </w:pPr>
      <w:r w:rsidRPr="0094279A">
        <w:rPr>
          <w:rFonts w:ascii="Times New Roman" w:eastAsia="Times New Roman" w:hAnsi="Times New Roman" w:cs="Times New Roman"/>
          <w:sz w:val="28"/>
          <w:szCs w:val="28"/>
          <w:lang w:eastAsia="zh-CN"/>
        </w:rPr>
        <w:t>2022 год</w:t>
      </w:r>
    </w:p>
    <w:p w14:paraId="6BEE7051" w14:textId="5A5E035A" w:rsidR="0094279A" w:rsidRDefault="0094279A" w:rsidP="0094279A">
      <w:pPr>
        <w:spacing w:after="200" w:line="276" w:lineRule="auto"/>
        <w:rPr>
          <w:rFonts w:ascii="Times New Roman" w:eastAsia="Times New Roman" w:hAnsi="Times New Roman" w:cs="Times New Roman"/>
          <w:sz w:val="24"/>
          <w:szCs w:val="24"/>
          <w:lang w:eastAsia="ar-SA"/>
        </w:rPr>
      </w:pPr>
    </w:p>
    <w:p w14:paraId="63B389B5" w14:textId="77777777" w:rsidR="0094279A" w:rsidRPr="0094279A" w:rsidRDefault="0094279A" w:rsidP="0094279A">
      <w:pPr>
        <w:spacing w:after="200" w:line="276" w:lineRule="auto"/>
        <w:rPr>
          <w:rFonts w:ascii="Times New Roman" w:eastAsia="Times New Roman" w:hAnsi="Times New Roman" w:cs="Times New Roman"/>
          <w:sz w:val="24"/>
          <w:szCs w:val="24"/>
          <w:lang w:eastAsia="ar-SA"/>
        </w:rPr>
      </w:pPr>
    </w:p>
    <w:p w14:paraId="5FF88AB2" w14:textId="77777777" w:rsidR="0011077B" w:rsidRPr="0011077B" w:rsidRDefault="0011077B" w:rsidP="0011077B">
      <w:pPr>
        <w:spacing w:after="0" w:line="240" w:lineRule="auto"/>
        <w:jc w:val="both"/>
        <w:rPr>
          <w:rFonts w:ascii="Times New Roman" w:eastAsia="Times New Roman" w:hAnsi="Times New Roman" w:cs="Times New Roman"/>
          <w:sz w:val="24"/>
          <w:szCs w:val="24"/>
          <w:lang w:eastAsia="zh-CN"/>
        </w:rPr>
      </w:pPr>
    </w:p>
    <w:p w14:paraId="5CEDAFFF" w14:textId="77777777" w:rsidR="0011077B" w:rsidRPr="0011077B" w:rsidRDefault="0011077B" w:rsidP="0011077B">
      <w:pPr>
        <w:spacing w:after="0" w:line="240" w:lineRule="auto"/>
        <w:jc w:val="center"/>
        <w:rPr>
          <w:rFonts w:ascii="Times New Roman" w:eastAsia="Times New Roman" w:hAnsi="Times New Roman" w:cs="Times New Roman"/>
          <w:b/>
          <w:sz w:val="24"/>
          <w:szCs w:val="24"/>
          <w:lang w:eastAsia="zh-CN"/>
        </w:rPr>
      </w:pPr>
      <w:r w:rsidRPr="0011077B">
        <w:rPr>
          <w:rFonts w:ascii="Times New Roman" w:eastAsia="Times New Roman" w:hAnsi="Times New Roman" w:cs="Times New Roman"/>
          <w:b/>
          <w:sz w:val="24"/>
          <w:szCs w:val="24"/>
          <w:lang w:eastAsia="zh-CN"/>
        </w:rPr>
        <w:lastRenderedPageBreak/>
        <w:t>СОДЕРЖАНИЕ</w:t>
      </w:r>
    </w:p>
    <w:p w14:paraId="2585A19B" w14:textId="77777777" w:rsidR="0011077B" w:rsidRPr="0011077B" w:rsidRDefault="0011077B" w:rsidP="0011077B">
      <w:pPr>
        <w:spacing w:after="0" w:line="240" w:lineRule="auto"/>
        <w:jc w:val="center"/>
        <w:rPr>
          <w:rFonts w:ascii="Times New Roman" w:eastAsia="Times New Roman" w:hAnsi="Times New Roman" w:cs="Times New Roman"/>
          <w:b/>
          <w:sz w:val="24"/>
          <w:szCs w:val="24"/>
          <w:lang w:eastAsia="zh-CN"/>
        </w:rPr>
      </w:pPr>
    </w:p>
    <w:sdt>
      <w:sdtPr>
        <w:rPr>
          <w:rFonts w:ascii="Times New Roman" w:eastAsia="Times New Roman" w:hAnsi="Times New Roman" w:cs="Times New Roman"/>
          <w:sz w:val="24"/>
          <w:szCs w:val="24"/>
          <w:lang w:eastAsia="zh-CN"/>
        </w:rPr>
        <w:id w:val="-2093154666"/>
        <w:docPartObj>
          <w:docPartGallery w:val="Table of Contents"/>
          <w:docPartUnique/>
        </w:docPartObj>
      </w:sdtPr>
      <w:sdtContent>
        <w:p w14:paraId="1295743A" w14:textId="77777777" w:rsidR="0011077B" w:rsidRPr="0011077B" w:rsidRDefault="0011077B" w:rsidP="0011077B">
          <w:pPr>
            <w:tabs>
              <w:tab w:val="right" w:leader="dot" w:pos="10193"/>
            </w:tabs>
            <w:spacing w:after="0" w:line="360" w:lineRule="auto"/>
            <w:rPr>
              <w:rFonts w:ascii="Arial" w:eastAsia="Arial" w:hAnsi="Arial" w:cs="Times New Roman"/>
              <w:noProof/>
              <w:sz w:val="24"/>
              <w:szCs w:val="24"/>
              <w:lang w:eastAsia="ru-RU"/>
            </w:rPr>
          </w:pPr>
          <w:r w:rsidRPr="0011077B">
            <w:rPr>
              <w:rFonts w:ascii="Times New Roman" w:eastAsia="Times New Roman" w:hAnsi="Times New Roman" w:cs="Times New Roman"/>
              <w:sz w:val="24"/>
              <w:szCs w:val="24"/>
              <w:lang w:eastAsia="zh-CN"/>
            </w:rPr>
            <w:fldChar w:fldCharType="begin"/>
          </w:r>
          <w:r w:rsidRPr="0011077B">
            <w:rPr>
              <w:rFonts w:ascii="Times New Roman" w:eastAsia="Times New Roman" w:hAnsi="Times New Roman" w:cs="Times New Roman"/>
              <w:sz w:val="24"/>
              <w:szCs w:val="24"/>
              <w:lang w:eastAsia="zh-CN"/>
            </w:rPr>
            <w:instrText xml:space="preserve"> TOC \o "1-3" \h \z \u </w:instrText>
          </w:r>
          <w:r w:rsidRPr="0011077B">
            <w:rPr>
              <w:rFonts w:ascii="Times New Roman" w:eastAsia="Times New Roman" w:hAnsi="Times New Roman" w:cs="Times New Roman"/>
              <w:sz w:val="24"/>
              <w:szCs w:val="24"/>
              <w:lang w:eastAsia="zh-CN"/>
            </w:rPr>
            <w:fldChar w:fldCharType="separate"/>
          </w:r>
          <w:hyperlink w:anchor="_Toc101444188" w:history="1">
            <w:r w:rsidRPr="0011077B">
              <w:rPr>
                <w:rFonts w:ascii="Times New Roman" w:eastAsia="Times New Roman" w:hAnsi="Times New Roman" w:cs="Times New Roman"/>
                <w:noProof/>
                <w:sz w:val="24"/>
                <w:szCs w:val="24"/>
                <w:u w:val="single"/>
                <w:lang w:eastAsia="zh-CN"/>
              </w:rPr>
              <w:t>1. ПОЯСНИТЕЛЬНАЯ ЗАПИСКА</w:t>
            </w:r>
            <w:r w:rsidRPr="0011077B">
              <w:rPr>
                <w:rFonts w:ascii="Times New Roman" w:eastAsia="Times New Roman" w:hAnsi="Times New Roman" w:cs="Times New Roman"/>
                <w:noProof/>
                <w:webHidden/>
                <w:sz w:val="24"/>
                <w:szCs w:val="24"/>
                <w:lang w:eastAsia="zh-CN"/>
              </w:rPr>
              <w:tab/>
            </w:r>
            <w:r w:rsidRPr="0011077B">
              <w:rPr>
                <w:rFonts w:ascii="Times New Roman" w:eastAsia="Times New Roman" w:hAnsi="Times New Roman" w:cs="Times New Roman"/>
                <w:noProof/>
                <w:webHidden/>
                <w:sz w:val="24"/>
                <w:szCs w:val="24"/>
                <w:lang w:eastAsia="zh-CN"/>
              </w:rPr>
              <w:fldChar w:fldCharType="begin"/>
            </w:r>
            <w:r w:rsidRPr="0011077B">
              <w:rPr>
                <w:rFonts w:ascii="Times New Roman" w:eastAsia="Times New Roman" w:hAnsi="Times New Roman" w:cs="Times New Roman"/>
                <w:noProof/>
                <w:webHidden/>
                <w:sz w:val="24"/>
                <w:szCs w:val="24"/>
                <w:lang w:eastAsia="zh-CN"/>
              </w:rPr>
              <w:instrText xml:space="preserve"> PAGEREF _Toc101444188 \h </w:instrText>
            </w:r>
            <w:r w:rsidRPr="0011077B">
              <w:rPr>
                <w:rFonts w:ascii="Times New Roman" w:eastAsia="Times New Roman" w:hAnsi="Times New Roman" w:cs="Times New Roman"/>
                <w:noProof/>
                <w:webHidden/>
                <w:sz w:val="24"/>
                <w:szCs w:val="24"/>
                <w:lang w:eastAsia="zh-CN"/>
              </w:rPr>
            </w:r>
            <w:r w:rsidRPr="0011077B">
              <w:rPr>
                <w:rFonts w:ascii="Times New Roman" w:eastAsia="Times New Roman" w:hAnsi="Times New Roman" w:cs="Times New Roman"/>
                <w:noProof/>
                <w:webHidden/>
                <w:sz w:val="24"/>
                <w:szCs w:val="24"/>
                <w:lang w:eastAsia="zh-CN"/>
              </w:rPr>
              <w:fldChar w:fldCharType="separate"/>
            </w:r>
            <w:r w:rsidRPr="0011077B">
              <w:rPr>
                <w:rFonts w:ascii="Times New Roman" w:eastAsia="Times New Roman" w:hAnsi="Times New Roman" w:cs="Times New Roman"/>
                <w:noProof/>
                <w:webHidden/>
                <w:sz w:val="24"/>
                <w:szCs w:val="24"/>
                <w:lang w:eastAsia="zh-CN"/>
              </w:rPr>
              <w:t>5</w:t>
            </w:r>
            <w:r w:rsidRPr="0011077B">
              <w:rPr>
                <w:rFonts w:ascii="Times New Roman" w:eastAsia="Times New Roman" w:hAnsi="Times New Roman" w:cs="Times New Roman"/>
                <w:noProof/>
                <w:webHidden/>
                <w:sz w:val="24"/>
                <w:szCs w:val="24"/>
                <w:lang w:eastAsia="zh-CN"/>
              </w:rPr>
              <w:fldChar w:fldCharType="end"/>
            </w:r>
          </w:hyperlink>
        </w:p>
        <w:p w14:paraId="0A98A266" w14:textId="77777777" w:rsidR="0011077B" w:rsidRPr="0011077B" w:rsidRDefault="00000000" w:rsidP="0011077B">
          <w:pPr>
            <w:tabs>
              <w:tab w:val="right" w:leader="dot" w:pos="10193"/>
            </w:tabs>
            <w:spacing w:after="0" w:line="360" w:lineRule="auto"/>
            <w:rPr>
              <w:rFonts w:ascii="Arial" w:eastAsia="Arial" w:hAnsi="Arial" w:cs="Times New Roman"/>
              <w:noProof/>
              <w:sz w:val="24"/>
              <w:szCs w:val="24"/>
              <w:lang w:eastAsia="ru-RU"/>
            </w:rPr>
          </w:pPr>
          <w:hyperlink w:anchor="_Toc101444189" w:history="1">
            <w:r w:rsidR="0011077B" w:rsidRPr="0011077B">
              <w:rPr>
                <w:rFonts w:ascii="Times New Roman" w:eastAsia="Times New Roman" w:hAnsi="Times New Roman" w:cs="Times New Roman"/>
                <w:noProof/>
                <w:sz w:val="24"/>
                <w:szCs w:val="24"/>
                <w:u w:val="single"/>
                <w:lang w:eastAsia="zh-CN"/>
              </w:rPr>
              <w:t>2. ОБЪЕМ УЧЕБНОГО ПРЕДМЕТА И ВИДЫ УЧЕБНОЙ РАБОТЫ</w:t>
            </w:r>
            <w:r w:rsidR="0011077B" w:rsidRPr="0011077B">
              <w:rPr>
                <w:rFonts w:ascii="Times New Roman" w:eastAsia="Times New Roman" w:hAnsi="Times New Roman" w:cs="Times New Roman"/>
                <w:noProof/>
                <w:webHidden/>
                <w:sz w:val="24"/>
                <w:szCs w:val="24"/>
                <w:lang w:eastAsia="zh-CN"/>
              </w:rPr>
              <w:tab/>
            </w:r>
            <w:r w:rsidR="0011077B" w:rsidRPr="0011077B">
              <w:rPr>
                <w:rFonts w:ascii="Times New Roman" w:eastAsia="Times New Roman" w:hAnsi="Times New Roman" w:cs="Times New Roman"/>
                <w:noProof/>
                <w:webHidden/>
                <w:sz w:val="24"/>
                <w:szCs w:val="24"/>
                <w:lang w:eastAsia="zh-CN"/>
              </w:rPr>
              <w:fldChar w:fldCharType="begin"/>
            </w:r>
            <w:r w:rsidR="0011077B" w:rsidRPr="0011077B">
              <w:rPr>
                <w:rFonts w:ascii="Times New Roman" w:eastAsia="Times New Roman" w:hAnsi="Times New Roman" w:cs="Times New Roman"/>
                <w:noProof/>
                <w:webHidden/>
                <w:sz w:val="24"/>
                <w:szCs w:val="24"/>
                <w:lang w:eastAsia="zh-CN"/>
              </w:rPr>
              <w:instrText xml:space="preserve"> PAGEREF _Toc101444189 \h </w:instrText>
            </w:r>
            <w:r w:rsidR="0011077B" w:rsidRPr="0011077B">
              <w:rPr>
                <w:rFonts w:ascii="Times New Roman" w:eastAsia="Times New Roman" w:hAnsi="Times New Roman" w:cs="Times New Roman"/>
                <w:noProof/>
                <w:webHidden/>
                <w:sz w:val="24"/>
                <w:szCs w:val="24"/>
                <w:lang w:eastAsia="zh-CN"/>
              </w:rPr>
            </w:r>
            <w:r w:rsidR="0011077B" w:rsidRPr="0011077B">
              <w:rPr>
                <w:rFonts w:ascii="Times New Roman" w:eastAsia="Times New Roman" w:hAnsi="Times New Roman" w:cs="Times New Roman"/>
                <w:noProof/>
                <w:webHidden/>
                <w:sz w:val="24"/>
                <w:szCs w:val="24"/>
                <w:lang w:eastAsia="zh-CN"/>
              </w:rPr>
              <w:fldChar w:fldCharType="separate"/>
            </w:r>
            <w:r w:rsidR="0011077B" w:rsidRPr="0011077B">
              <w:rPr>
                <w:rFonts w:ascii="Times New Roman" w:eastAsia="Times New Roman" w:hAnsi="Times New Roman" w:cs="Times New Roman"/>
                <w:noProof/>
                <w:webHidden/>
                <w:sz w:val="24"/>
                <w:szCs w:val="24"/>
                <w:lang w:eastAsia="zh-CN"/>
              </w:rPr>
              <w:t>11</w:t>
            </w:r>
            <w:r w:rsidR="0011077B" w:rsidRPr="0011077B">
              <w:rPr>
                <w:rFonts w:ascii="Times New Roman" w:eastAsia="Times New Roman" w:hAnsi="Times New Roman" w:cs="Times New Roman"/>
                <w:noProof/>
                <w:webHidden/>
                <w:sz w:val="24"/>
                <w:szCs w:val="24"/>
                <w:lang w:eastAsia="zh-CN"/>
              </w:rPr>
              <w:fldChar w:fldCharType="end"/>
            </w:r>
          </w:hyperlink>
        </w:p>
        <w:p w14:paraId="1C9AE7EB" w14:textId="77777777" w:rsidR="0011077B" w:rsidRPr="0011077B" w:rsidRDefault="00000000" w:rsidP="0011077B">
          <w:pPr>
            <w:tabs>
              <w:tab w:val="right" w:leader="dot" w:pos="10193"/>
            </w:tabs>
            <w:spacing w:after="0" w:line="360" w:lineRule="auto"/>
            <w:rPr>
              <w:rFonts w:ascii="Arial" w:eastAsia="Arial" w:hAnsi="Arial" w:cs="Times New Roman"/>
              <w:noProof/>
              <w:sz w:val="24"/>
              <w:szCs w:val="24"/>
              <w:lang w:eastAsia="ru-RU"/>
            </w:rPr>
          </w:pPr>
          <w:hyperlink w:anchor="_Toc101444190" w:history="1">
            <w:r w:rsidR="0011077B" w:rsidRPr="0011077B">
              <w:rPr>
                <w:rFonts w:ascii="Times New Roman" w:eastAsia="Times New Roman" w:hAnsi="Times New Roman" w:cs="Times New Roman"/>
                <w:noProof/>
                <w:sz w:val="24"/>
                <w:szCs w:val="24"/>
                <w:u w:val="single"/>
                <w:lang w:eastAsia="zh-CN"/>
              </w:rPr>
              <w:t xml:space="preserve">3. СОДЕРЖАНИЕ И ТЕМАТИЧЕСКОЕ ПЛАНИРОВАНИЕ </w:t>
            </w:r>
            <w:r w:rsidR="0011077B" w:rsidRPr="0011077B">
              <w:rPr>
                <w:rFonts w:ascii="Times New Roman" w:eastAsia="Times New Roman" w:hAnsi="Times New Roman" w:cs="Times New Roman"/>
                <w:bCs/>
                <w:noProof/>
                <w:sz w:val="24"/>
                <w:szCs w:val="24"/>
                <w:u w:val="single"/>
                <w:lang w:eastAsia="zh-CN"/>
              </w:rPr>
              <w:t>УЧЕБНОГО ПРЕДМЕТА</w:t>
            </w:r>
            <w:r w:rsidR="0011077B" w:rsidRPr="0011077B">
              <w:rPr>
                <w:rFonts w:ascii="Times New Roman" w:eastAsia="Times New Roman" w:hAnsi="Times New Roman" w:cs="Times New Roman"/>
                <w:noProof/>
                <w:webHidden/>
                <w:sz w:val="24"/>
                <w:szCs w:val="24"/>
                <w:lang w:eastAsia="zh-CN"/>
              </w:rPr>
              <w:tab/>
            </w:r>
            <w:r w:rsidR="0011077B" w:rsidRPr="0011077B">
              <w:rPr>
                <w:rFonts w:ascii="Times New Roman" w:eastAsia="Times New Roman" w:hAnsi="Times New Roman" w:cs="Times New Roman"/>
                <w:noProof/>
                <w:webHidden/>
                <w:sz w:val="24"/>
                <w:szCs w:val="24"/>
                <w:lang w:eastAsia="zh-CN"/>
              </w:rPr>
              <w:fldChar w:fldCharType="begin"/>
            </w:r>
            <w:r w:rsidR="0011077B" w:rsidRPr="0011077B">
              <w:rPr>
                <w:rFonts w:ascii="Times New Roman" w:eastAsia="Times New Roman" w:hAnsi="Times New Roman" w:cs="Times New Roman"/>
                <w:noProof/>
                <w:webHidden/>
                <w:sz w:val="24"/>
                <w:szCs w:val="24"/>
                <w:lang w:eastAsia="zh-CN"/>
              </w:rPr>
              <w:instrText xml:space="preserve"> PAGEREF _Toc101444190 \h </w:instrText>
            </w:r>
            <w:r w:rsidR="0011077B" w:rsidRPr="0011077B">
              <w:rPr>
                <w:rFonts w:ascii="Times New Roman" w:eastAsia="Times New Roman" w:hAnsi="Times New Roman" w:cs="Times New Roman"/>
                <w:noProof/>
                <w:webHidden/>
                <w:sz w:val="24"/>
                <w:szCs w:val="24"/>
                <w:lang w:eastAsia="zh-CN"/>
              </w:rPr>
            </w:r>
            <w:r w:rsidR="0011077B" w:rsidRPr="0011077B">
              <w:rPr>
                <w:rFonts w:ascii="Times New Roman" w:eastAsia="Times New Roman" w:hAnsi="Times New Roman" w:cs="Times New Roman"/>
                <w:noProof/>
                <w:webHidden/>
                <w:sz w:val="24"/>
                <w:szCs w:val="24"/>
                <w:lang w:eastAsia="zh-CN"/>
              </w:rPr>
              <w:fldChar w:fldCharType="separate"/>
            </w:r>
            <w:r w:rsidR="0011077B" w:rsidRPr="0011077B">
              <w:rPr>
                <w:rFonts w:ascii="Times New Roman" w:eastAsia="Times New Roman" w:hAnsi="Times New Roman" w:cs="Times New Roman"/>
                <w:noProof/>
                <w:webHidden/>
                <w:sz w:val="24"/>
                <w:szCs w:val="24"/>
                <w:lang w:eastAsia="zh-CN"/>
              </w:rPr>
              <w:t>12</w:t>
            </w:r>
            <w:r w:rsidR="0011077B" w:rsidRPr="0011077B">
              <w:rPr>
                <w:rFonts w:ascii="Times New Roman" w:eastAsia="Times New Roman" w:hAnsi="Times New Roman" w:cs="Times New Roman"/>
                <w:noProof/>
                <w:webHidden/>
                <w:sz w:val="24"/>
                <w:szCs w:val="24"/>
                <w:lang w:eastAsia="zh-CN"/>
              </w:rPr>
              <w:fldChar w:fldCharType="end"/>
            </w:r>
          </w:hyperlink>
        </w:p>
        <w:p w14:paraId="7DBFD312" w14:textId="77777777" w:rsidR="0011077B" w:rsidRPr="0011077B" w:rsidRDefault="00000000" w:rsidP="0011077B">
          <w:pPr>
            <w:tabs>
              <w:tab w:val="right" w:leader="dot" w:pos="10193"/>
            </w:tabs>
            <w:spacing w:after="0" w:line="360" w:lineRule="auto"/>
            <w:rPr>
              <w:rFonts w:ascii="Arial" w:eastAsia="Arial" w:hAnsi="Arial" w:cs="Times New Roman"/>
              <w:noProof/>
              <w:sz w:val="24"/>
              <w:szCs w:val="24"/>
              <w:lang w:eastAsia="ru-RU"/>
            </w:rPr>
          </w:pPr>
          <w:hyperlink w:anchor="_Toc101444191" w:history="1">
            <w:r w:rsidR="0011077B" w:rsidRPr="0011077B">
              <w:rPr>
                <w:rFonts w:ascii="Times New Roman" w:eastAsia="Times New Roman" w:hAnsi="Times New Roman" w:cs="Times New Roman"/>
                <w:noProof/>
                <w:sz w:val="24"/>
                <w:szCs w:val="24"/>
                <w:u w:val="single"/>
                <w:lang w:eastAsia="zh-CN"/>
              </w:rPr>
              <w:t xml:space="preserve">4. УСЛОВИЯ РЕАЛИЗАЦИИ ПРОГРАММЫ </w:t>
            </w:r>
            <w:r w:rsidR="0011077B" w:rsidRPr="0011077B">
              <w:rPr>
                <w:rFonts w:ascii="Times New Roman" w:eastAsia="Times New Roman" w:hAnsi="Times New Roman" w:cs="Times New Roman"/>
                <w:bCs/>
                <w:noProof/>
                <w:sz w:val="24"/>
                <w:szCs w:val="24"/>
                <w:u w:val="single"/>
                <w:lang w:eastAsia="zh-CN"/>
              </w:rPr>
              <w:t>УЧЕБНОГО ПРЕДМЕТА</w:t>
            </w:r>
            <w:r w:rsidR="0011077B" w:rsidRPr="0011077B">
              <w:rPr>
                <w:rFonts w:ascii="Times New Roman" w:eastAsia="Times New Roman" w:hAnsi="Times New Roman" w:cs="Times New Roman"/>
                <w:noProof/>
                <w:webHidden/>
                <w:sz w:val="24"/>
                <w:szCs w:val="24"/>
                <w:lang w:eastAsia="zh-CN"/>
              </w:rPr>
              <w:tab/>
            </w:r>
            <w:r w:rsidR="0011077B" w:rsidRPr="0011077B">
              <w:rPr>
                <w:rFonts w:ascii="Times New Roman" w:eastAsia="Times New Roman" w:hAnsi="Times New Roman" w:cs="Times New Roman"/>
                <w:noProof/>
                <w:webHidden/>
                <w:sz w:val="24"/>
                <w:szCs w:val="24"/>
                <w:lang w:eastAsia="zh-CN"/>
              </w:rPr>
              <w:fldChar w:fldCharType="begin"/>
            </w:r>
            <w:r w:rsidR="0011077B" w:rsidRPr="0011077B">
              <w:rPr>
                <w:rFonts w:ascii="Times New Roman" w:eastAsia="Times New Roman" w:hAnsi="Times New Roman" w:cs="Times New Roman"/>
                <w:noProof/>
                <w:webHidden/>
                <w:sz w:val="24"/>
                <w:szCs w:val="24"/>
                <w:lang w:eastAsia="zh-CN"/>
              </w:rPr>
              <w:instrText xml:space="preserve"> PAGEREF _Toc101444191 \h </w:instrText>
            </w:r>
            <w:r w:rsidR="0011077B" w:rsidRPr="0011077B">
              <w:rPr>
                <w:rFonts w:ascii="Times New Roman" w:eastAsia="Times New Roman" w:hAnsi="Times New Roman" w:cs="Times New Roman"/>
                <w:noProof/>
                <w:webHidden/>
                <w:sz w:val="24"/>
                <w:szCs w:val="24"/>
                <w:lang w:eastAsia="zh-CN"/>
              </w:rPr>
            </w:r>
            <w:r w:rsidR="0011077B" w:rsidRPr="0011077B">
              <w:rPr>
                <w:rFonts w:ascii="Times New Roman" w:eastAsia="Times New Roman" w:hAnsi="Times New Roman" w:cs="Times New Roman"/>
                <w:noProof/>
                <w:webHidden/>
                <w:sz w:val="24"/>
                <w:szCs w:val="24"/>
                <w:lang w:eastAsia="zh-CN"/>
              </w:rPr>
              <w:fldChar w:fldCharType="separate"/>
            </w:r>
            <w:r w:rsidR="0011077B" w:rsidRPr="0011077B">
              <w:rPr>
                <w:rFonts w:ascii="Times New Roman" w:eastAsia="Times New Roman" w:hAnsi="Times New Roman" w:cs="Times New Roman"/>
                <w:noProof/>
                <w:webHidden/>
                <w:sz w:val="24"/>
                <w:szCs w:val="24"/>
                <w:lang w:eastAsia="zh-CN"/>
              </w:rPr>
              <w:t>15</w:t>
            </w:r>
            <w:r w:rsidR="0011077B" w:rsidRPr="0011077B">
              <w:rPr>
                <w:rFonts w:ascii="Times New Roman" w:eastAsia="Times New Roman" w:hAnsi="Times New Roman" w:cs="Times New Roman"/>
                <w:noProof/>
                <w:webHidden/>
                <w:sz w:val="24"/>
                <w:szCs w:val="24"/>
                <w:lang w:eastAsia="zh-CN"/>
              </w:rPr>
              <w:fldChar w:fldCharType="end"/>
            </w:r>
          </w:hyperlink>
        </w:p>
        <w:p w14:paraId="43115C4A" w14:textId="77777777" w:rsidR="0011077B" w:rsidRPr="0011077B" w:rsidRDefault="00000000" w:rsidP="0011077B">
          <w:pPr>
            <w:tabs>
              <w:tab w:val="right" w:leader="dot" w:pos="10193"/>
            </w:tabs>
            <w:spacing w:after="0" w:line="360" w:lineRule="auto"/>
            <w:rPr>
              <w:rFonts w:ascii="Arial" w:eastAsia="Arial" w:hAnsi="Arial" w:cs="Times New Roman"/>
              <w:noProof/>
              <w:sz w:val="24"/>
              <w:szCs w:val="24"/>
              <w:lang w:eastAsia="ru-RU"/>
            </w:rPr>
          </w:pPr>
          <w:hyperlink w:anchor="_Toc101444192" w:history="1">
            <w:r w:rsidR="0011077B" w:rsidRPr="0011077B">
              <w:rPr>
                <w:rFonts w:ascii="Times New Roman" w:eastAsia="Times New Roman" w:hAnsi="Times New Roman" w:cs="Times New Roman"/>
                <w:noProof/>
                <w:sz w:val="24"/>
                <w:szCs w:val="24"/>
                <w:u w:val="single"/>
                <w:lang w:eastAsia="zh-CN"/>
              </w:rPr>
              <w:t>5. КОНТРОЛЬ И ОЦЕНКА РЕЗУЛЬТАТОВ ОСВОЕНИЯ УЧЕБНОГО ПРЕДМЕТА</w:t>
            </w:r>
            <w:r w:rsidR="0011077B" w:rsidRPr="0011077B">
              <w:rPr>
                <w:rFonts w:ascii="Times New Roman" w:eastAsia="Times New Roman" w:hAnsi="Times New Roman" w:cs="Times New Roman"/>
                <w:noProof/>
                <w:webHidden/>
                <w:sz w:val="24"/>
                <w:szCs w:val="24"/>
                <w:lang w:eastAsia="zh-CN"/>
              </w:rPr>
              <w:tab/>
            </w:r>
            <w:r w:rsidR="0011077B" w:rsidRPr="0011077B">
              <w:rPr>
                <w:rFonts w:ascii="Times New Roman" w:eastAsia="Times New Roman" w:hAnsi="Times New Roman" w:cs="Times New Roman"/>
                <w:noProof/>
                <w:webHidden/>
                <w:sz w:val="24"/>
                <w:szCs w:val="24"/>
                <w:lang w:eastAsia="zh-CN"/>
              </w:rPr>
              <w:fldChar w:fldCharType="begin"/>
            </w:r>
            <w:r w:rsidR="0011077B" w:rsidRPr="0011077B">
              <w:rPr>
                <w:rFonts w:ascii="Times New Roman" w:eastAsia="Times New Roman" w:hAnsi="Times New Roman" w:cs="Times New Roman"/>
                <w:noProof/>
                <w:webHidden/>
                <w:sz w:val="24"/>
                <w:szCs w:val="24"/>
                <w:lang w:eastAsia="zh-CN"/>
              </w:rPr>
              <w:instrText xml:space="preserve"> PAGEREF _Toc101444192 \h </w:instrText>
            </w:r>
            <w:r w:rsidR="0011077B" w:rsidRPr="0011077B">
              <w:rPr>
                <w:rFonts w:ascii="Times New Roman" w:eastAsia="Times New Roman" w:hAnsi="Times New Roman" w:cs="Times New Roman"/>
                <w:noProof/>
                <w:webHidden/>
                <w:sz w:val="24"/>
                <w:szCs w:val="24"/>
                <w:lang w:eastAsia="zh-CN"/>
              </w:rPr>
            </w:r>
            <w:r w:rsidR="0011077B" w:rsidRPr="0011077B">
              <w:rPr>
                <w:rFonts w:ascii="Times New Roman" w:eastAsia="Times New Roman" w:hAnsi="Times New Roman" w:cs="Times New Roman"/>
                <w:noProof/>
                <w:webHidden/>
                <w:sz w:val="24"/>
                <w:szCs w:val="24"/>
                <w:lang w:eastAsia="zh-CN"/>
              </w:rPr>
              <w:fldChar w:fldCharType="separate"/>
            </w:r>
            <w:r w:rsidR="0011077B" w:rsidRPr="0011077B">
              <w:rPr>
                <w:rFonts w:ascii="Times New Roman" w:eastAsia="Times New Roman" w:hAnsi="Times New Roman" w:cs="Times New Roman"/>
                <w:noProof/>
                <w:webHidden/>
                <w:sz w:val="24"/>
                <w:szCs w:val="24"/>
                <w:lang w:eastAsia="zh-CN"/>
              </w:rPr>
              <w:t>16</w:t>
            </w:r>
            <w:r w:rsidR="0011077B" w:rsidRPr="0011077B">
              <w:rPr>
                <w:rFonts w:ascii="Times New Roman" w:eastAsia="Times New Roman" w:hAnsi="Times New Roman" w:cs="Times New Roman"/>
                <w:noProof/>
                <w:webHidden/>
                <w:sz w:val="24"/>
                <w:szCs w:val="24"/>
                <w:lang w:eastAsia="zh-CN"/>
              </w:rPr>
              <w:fldChar w:fldCharType="end"/>
            </w:r>
          </w:hyperlink>
        </w:p>
        <w:p w14:paraId="0C0E5B60" w14:textId="77777777" w:rsidR="0011077B" w:rsidRPr="0011077B" w:rsidRDefault="0011077B" w:rsidP="0011077B">
          <w:pPr>
            <w:tabs>
              <w:tab w:val="right" w:leader="dot" w:pos="10193"/>
            </w:tabs>
            <w:spacing w:after="0" w:line="360" w:lineRule="auto"/>
            <w:rPr>
              <w:rFonts w:ascii="Calibri" w:eastAsia="Times New Roman" w:hAnsi="Calibri" w:cs="Calibri"/>
              <w:sz w:val="24"/>
              <w:szCs w:val="24"/>
              <w:lang w:val="en-US"/>
            </w:rPr>
          </w:pPr>
          <w:r w:rsidRPr="0011077B">
            <w:rPr>
              <w:rFonts w:ascii="Times New Roman" w:eastAsia="Times New Roman" w:hAnsi="Times New Roman" w:cs="Times New Roman"/>
              <w:sz w:val="24"/>
              <w:szCs w:val="24"/>
              <w:lang w:eastAsia="zh-CN"/>
            </w:rPr>
            <w:fldChar w:fldCharType="end"/>
          </w:r>
        </w:p>
      </w:sdtContent>
    </w:sdt>
    <w:p w14:paraId="1DD43936" w14:textId="77777777" w:rsidR="0011077B" w:rsidRPr="0011077B" w:rsidRDefault="0011077B" w:rsidP="0011077B">
      <w:pPr>
        <w:spacing w:after="0" w:line="240" w:lineRule="auto"/>
        <w:jc w:val="both"/>
        <w:rPr>
          <w:rFonts w:ascii="Times New Roman" w:eastAsia="Times New Roman" w:hAnsi="Times New Roman" w:cs="Times New Roman"/>
          <w:b/>
          <w:i/>
          <w:color w:val="FF0000"/>
          <w:sz w:val="24"/>
          <w:szCs w:val="24"/>
          <w:lang w:eastAsia="zh-CN"/>
        </w:rPr>
      </w:pPr>
      <w:r w:rsidRPr="0011077B">
        <w:rPr>
          <w:rFonts w:ascii="Times New Roman" w:eastAsia="Times New Roman" w:hAnsi="Times New Roman" w:cs="Times New Roman"/>
          <w:sz w:val="24"/>
          <w:szCs w:val="24"/>
          <w:lang w:eastAsia="zh-CN"/>
        </w:rPr>
        <w:br w:type="page"/>
      </w:r>
    </w:p>
    <w:p w14:paraId="71A37D18" w14:textId="77777777" w:rsidR="0011077B" w:rsidRPr="0011077B" w:rsidRDefault="0011077B" w:rsidP="0011077B">
      <w:pPr>
        <w:keepNext/>
        <w:spacing w:after="0" w:line="240" w:lineRule="auto"/>
        <w:jc w:val="center"/>
        <w:outlineLvl w:val="0"/>
        <w:rPr>
          <w:rFonts w:ascii="Times New Roman" w:eastAsia="Times New Roman" w:hAnsi="Times New Roman" w:cs="Times New Roman"/>
          <w:b/>
          <w:sz w:val="24"/>
          <w:szCs w:val="24"/>
          <w:lang w:eastAsia="zh-CN"/>
        </w:rPr>
      </w:pPr>
      <w:bookmarkStart w:id="34" w:name="_Toc101444188"/>
      <w:r w:rsidRPr="0011077B">
        <w:rPr>
          <w:rFonts w:ascii="Times New Roman" w:eastAsia="Times New Roman" w:hAnsi="Times New Roman" w:cs="Times New Roman"/>
          <w:b/>
          <w:sz w:val="24"/>
          <w:szCs w:val="24"/>
          <w:lang w:eastAsia="zh-CN"/>
        </w:rPr>
        <w:lastRenderedPageBreak/>
        <w:t xml:space="preserve">1. </w:t>
      </w:r>
      <w:bookmarkEnd w:id="34"/>
      <w:r w:rsidRPr="0011077B">
        <w:rPr>
          <w:rFonts w:ascii="Times New Roman" w:eastAsia="Times New Roman" w:hAnsi="Times New Roman" w:cs="Times New Roman"/>
          <w:b/>
          <w:sz w:val="24"/>
          <w:szCs w:val="24"/>
          <w:lang w:eastAsia="zh-CN"/>
        </w:rPr>
        <w:t>ОБЩАЯ ХАРАКТЕРИСТИКА РАБОЧЕЙ ПРОГРАММЫ ОБЩЕОБРАЗОВАТЕЛЬНОЙ ДИСЦИПЛИНЫ</w:t>
      </w:r>
    </w:p>
    <w:p w14:paraId="2802EF91" w14:textId="77777777" w:rsidR="0011077B" w:rsidRPr="0011077B" w:rsidRDefault="0011077B" w:rsidP="0011077B">
      <w:pPr>
        <w:keepNext/>
        <w:spacing w:after="0" w:line="240" w:lineRule="auto"/>
        <w:jc w:val="center"/>
        <w:outlineLvl w:val="0"/>
        <w:rPr>
          <w:rFonts w:ascii="Times New Roman" w:eastAsia="Times New Roman" w:hAnsi="Times New Roman" w:cs="Times New Roman"/>
          <w:b/>
          <w:sz w:val="24"/>
          <w:szCs w:val="24"/>
          <w:lang w:eastAsia="zh-CN"/>
        </w:rPr>
      </w:pPr>
      <w:r w:rsidRPr="0011077B">
        <w:rPr>
          <w:rFonts w:ascii="Times New Roman" w:eastAsia="Times New Roman" w:hAnsi="Times New Roman" w:cs="Times New Roman"/>
          <w:b/>
          <w:sz w:val="24"/>
          <w:szCs w:val="24"/>
          <w:lang w:eastAsia="zh-CN"/>
        </w:rPr>
        <w:t xml:space="preserve"> «Основы безопасности жизнедеятельности»</w:t>
      </w:r>
    </w:p>
    <w:p w14:paraId="13AD4C3E" w14:textId="77777777" w:rsidR="0011077B" w:rsidRPr="0011077B" w:rsidRDefault="0011077B" w:rsidP="0011077B">
      <w:pPr>
        <w:spacing w:after="0" w:line="240" w:lineRule="auto"/>
        <w:ind w:firstLine="709"/>
        <w:jc w:val="both"/>
        <w:rPr>
          <w:rFonts w:ascii="Times New Roman" w:eastAsia="Times New Roman" w:hAnsi="Times New Roman" w:cs="Times New Roman"/>
          <w:b/>
          <w:sz w:val="24"/>
          <w:szCs w:val="24"/>
          <w:lang w:eastAsia="zh-CN"/>
        </w:rPr>
      </w:pPr>
      <w:r w:rsidRPr="0011077B">
        <w:rPr>
          <w:rFonts w:ascii="Times New Roman" w:eastAsia="Times New Roman" w:hAnsi="Times New Roman" w:cs="Times New Roman"/>
          <w:b/>
          <w:sz w:val="24"/>
          <w:szCs w:val="24"/>
          <w:lang w:eastAsia="zh-CN"/>
        </w:rPr>
        <w:t xml:space="preserve">1.1. Место дисциплины в структуре основной профессиональной образовательной программы: </w:t>
      </w:r>
      <w:r w:rsidRPr="0011077B">
        <w:rPr>
          <w:rFonts w:ascii="Times New Roman" w:eastAsia="Times New Roman" w:hAnsi="Times New Roman" w:cs="Times New Roman"/>
          <w:b/>
          <w:sz w:val="24"/>
          <w:szCs w:val="24"/>
          <w:lang w:eastAsia="zh-CN"/>
        </w:rPr>
        <w:tab/>
      </w:r>
    </w:p>
    <w:p w14:paraId="7A52B3B2" w14:textId="77777777" w:rsidR="0011077B" w:rsidRPr="0011077B" w:rsidRDefault="0011077B" w:rsidP="0011077B">
      <w:pPr>
        <w:spacing w:after="0" w:line="240" w:lineRule="auto"/>
        <w:ind w:firstLine="709"/>
        <w:jc w:val="both"/>
        <w:rPr>
          <w:rFonts w:ascii="Times New Roman" w:eastAsia="Times New Roman" w:hAnsi="Times New Roman" w:cs="Times New Roman"/>
          <w:bCs/>
          <w:sz w:val="24"/>
          <w:szCs w:val="24"/>
          <w:lang w:eastAsia="zh-CN"/>
        </w:rPr>
      </w:pPr>
      <w:r w:rsidRPr="0011077B">
        <w:rPr>
          <w:rFonts w:ascii="Times New Roman" w:eastAsia="Times New Roman" w:hAnsi="Times New Roman" w:cs="Times New Roman"/>
          <w:bCs/>
          <w:sz w:val="24"/>
          <w:szCs w:val="24"/>
          <w:lang w:eastAsia="zh-CN"/>
        </w:rPr>
        <w:t xml:space="preserve">Общеобразовательная дисциплина «Основы безопасности жизнедеятельности» является обязательной частью общеобразовательного цикла образовательной программы в соответствии с ФГОС по </w:t>
      </w:r>
      <w:bookmarkStart w:id="35" w:name="_Hlk117585127"/>
      <w:r w:rsidRPr="0011077B">
        <w:rPr>
          <w:rFonts w:ascii="Times New Roman" w:eastAsia="Times New Roman" w:hAnsi="Times New Roman" w:cs="Times New Roman"/>
          <w:bCs/>
          <w:sz w:val="24"/>
          <w:szCs w:val="24"/>
          <w:lang w:eastAsia="zh-CN"/>
        </w:rPr>
        <w:t>специальности 22.02.06 Сварочное производство</w:t>
      </w:r>
      <w:bookmarkEnd w:id="35"/>
      <w:r w:rsidRPr="0011077B">
        <w:rPr>
          <w:rFonts w:ascii="Times New Roman" w:eastAsia="Times New Roman" w:hAnsi="Times New Roman" w:cs="Times New Roman"/>
          <w:bCs/>
          <w:sz w:val="24"/>
          <w:szCs w:val="24"/>
          <w:lang w:eastAsia="zh-CN"/>
        </w:rPr>
        <w:t>.</w:t>
      </w:r>
    </w:p>
    <w:p w14:paraId="51C4B750" w14:textId="77777777" w:rsidR="0011077B" w:rsidRPr="0011077B" w:rsidRDefault="0011077B" w:rsidP="0011077B">
      <w:pPr>
        <w:spacing w:after="0" w:line="240" w:lineRule="auto"/>
        <w:ind w:firstLine="709"/>
        <w:jc w:val="both"/>
        <w:rPr>
          <w:rFonts w:ascii="Times New Roman" w:eastAsia="Times New Roman" w:hAnsi="Times New Roman" w:cs="Times New Roman"/>
          <w:bCs/>
          <w:sz w:val="24"/>
          <w:szCs w:val="24"/>
          <w:lang w:eastAsia="zh-CN"/>
        </w:rPr>
      </w:pPr>
    </w:p>
    <w:p w14:paraId="02B95773" w14:textId="77777777" w:rsidR="0011077B" w:rsidRPr="0011077B" w:rsidRDefault="0011077B" w:rsidP="0011077B">
      <w:pPr>
        <w:spacing w:after="0" w:line="240" w:lineRule="auto"/>
        <w:ind w:firstLine="709"/>
        <w:jc w:val="both"/>
        <w:rPr>
          <w:rFonts w:ascii="Times New Roman" w:eastAsia="Times New Roman" w:hAnsi="Times New Roman" w:cs="Times New Roman"/>
          <w:b/>
          <w:sz w:val="24"/>
          <w:szCs w:val="24"/>
          <w:lang w:eastAsia="zh-CN"/>
        </w:rPr>
      </w:pPr>
      <w:r w:rsidRPr="0011077B">
        <w:rPr>
          <w:rFonts w:ascii="Times New Roman" w:eastAsia="Times New Roman" w:hAnsi="Times New Roman" w:cs="Times New Roman"/>
          <w:b/>
          <w:sz w:val="24"/>
          <w:szCs w:val="24"/>
          <w:lang w:eastAsia="zh-CN"/>
        </w:rPr>
        <w:t>1.2. Цели и планируемые результаты освоения дисциплины:</w:t>
      </w:r>
    </w:p>
    <w:p w14:paraId="1B5C9306" w14:textId="77777777" w:rsidR="0011077B" w:rsidRPr="0011077B" w:rsidRDefault="0011077B" w:rsidP="0011077B">
      <w:pPr>
        <w:spacing w:after="0" w:line="240" w:lineRule="auto"/>
        <w:ind w:firstLine="709"/>
        <w:jc w:val="both"/>
        <w:rPr>
          <w:rFonts w:ascii="Times New Roman" w:eastAsia="Times New Roman" w:hAnsi="Times New Roman" w:cs="Times New Roman"/>
          <w:b/>
          <w:sz w:val="24"/>
          <w:szCs w:val="24"/>
          <w:lang w:eastAsia="zh-CN"/>
        </w:rPr>
      </w:pPr>
    </w:p>
    <w:p w14:paraId="49810228" w14:textId="77777777" w:rsidR="0011077B" w:rsidRPr="0011077B" w:rsidRDefault="0011077B" w:rsidP="0011077B">
      <w:pPr>
        <w:spacing w:after="0" w:line="240" w:lineRule="auto"/>
        <w:ind w:firstLine="709"/>
        <w:jc w:val="both"/>
        <w:rPr>
          <w:rFonts w:ascii="Times New Roman" w:eastAsia="Times New Roman" w:hAnsi="Times New Roman" w:cs="Times New Roman"/>
          <w:b/>
          <w:sz w:val="24"/>
          <w:szCs w:val="24"/>
          <w:lang w:eastAsia="zh-CN"/>
        </w:rPr>
      </w:pPr>
      <w:r w:rsidRPr="0011077B">
        <w:rPr>
          <w:rFonts w:ascii="Times New Roman" w:eastAsia="Times New Roman" w:hAnsi="Times New Roman" w:cs="Times New Roman"/>
          <w:b/>
          <w:sz w:val="24"/>
          <w:szCs w:val="24"/>
          <w:lang w:eastAsia="zh-CN"/>
        </w:rPr>
        <w:t>1.2.1. Цели дисциплины</w:t>
      </w:r>
    </w:p>
    <w:p w14:paraId="753C931E" w14:textId="77777777" w:rsidR="0011077B" w:rsidRPr="0011077B" w:rsidRDefault="0011077B" w:rsidP="0011077B">
      <w:pPr>
        <w:spacing w:after="0" w:line="240" w:lineRule="auto"/>
        <w:ind w:firstLine="709"/>
        <w:jc w:val="both"/>
        <w:rPr>
          <w:rFonts w:ascii="Times New Roman" w:eastAsia="Times New Roman" w:hAnsi="Times New Roman" w:cs="Times New Roman"/>
          <w:bCs/>
          <w:sz w:val="24"/>
          <w:szCs w:val="24"/>
          <w:lang w:eastAsia="zh-CN"/>
        </w:rPr>
      </w:pPr>
      <w:r w:rsidRPr="0011077B">
        <w:rPr>
          <w:rFonts w:ascii="Times New Roman" w:eastAsia="Times New Roman" w:hAnsi="Times New Roman" w:cs="Times New Roman"/>
          <w:bCs/>
          <w:sz w:val="24"/>
          <w:szCs w:val="24"/>
          <w:lang w:eastAsia="zh-CN"/>
        </w:rPr>
        <w:t>Содержание программы общеобразовательной дисциплины «Основы безопасности жизнедеятельности» направлено на достижение следующих целей: формирование компетенций, обеспечивающих повышение уровня защищенности жизненно важных интересов личности, общества и государства от внешних и внутренних угроз.</w:t>
      </w:r>
    </w:p>
    <w:p w14:paraId="2FE4D6E4" w14:textId="77777777" w:rsidR="0011077B" w:rsidRPr="0011077B" w:rsidRDefault="0011077B" w:rsidP="0011077B">
      <w:pPr>
        <w:spacing w:after="0" w:line="240" w:lineRule="auto"/>
        <w:ind w:firstLine="709"/>
        <w:jc w:val="both"/>
        <w:rPr>
          <w:rFonts w:ascii="Times New Roman" w:eastAsia="Times New Roman" w:hAnsi="Times New Roman" w:cs="Times New Roman"/>
          <w:bCs/>
          <w:sz w:val="24"/>
          <w:szCs w:val="24"/>
          <w:lang w:eastAsia="zh-CN"/>
        </w:rPr>
      </w:pPr>
    </w:p>
    <w:p w14:paraId="7914BF5E" w14:textId="77777777" w:rsidR="0011077B" w:rsidRPr="0011077B" w:rsidRDefault="0011077B" w:rsidP="0011077B">
      <w:pPr>
        <w:spacing w:after="0" w:line="240" w:lineRule="auto"/>
        <w:ind w:firstLine="709"/>
        <w:jc w:val="both"/>
        <w:rPr>
          <w:rFonts w:ascii="Times New Roman" w:eastAsia="Times New Roman" w:hAnsi="Times New Roman" w:cs="Times New Roman"/>
          <w:b/>
          <w:sz w:val="24"/>
          <w:szCs w:val="24"/>
          <w:lang w:eastAsia="zh-CN"/>
        </w:rPr>
      </w:pPr>
      <w:r w:rsidRPr="0011077B">
        <w:rPr>
          <w:rFonts w:ascii="Times New Roman" w:eastAsia="Times New Roman" w:hAnsi="Times New Roman" w:cs="Times New Roman"/>
          <w:b/>
          <w:sz w:val="24"/>
          <w:szCs w:val="24"/>
          <w:lang w:eastAsia="zh-CN"/>
        </w:rPr>
        <w:t>1.2.2. Планируемые результаты освоения общеобразовательной дисциплины в соответствии с ФГОС СПО и на основе ФГОС СОО</w:t>
      </w:r>
    </w:p>
    <w:p w14:paraId="2BFE717C" w14:textId="77777777" w:rsidR="0011077B" w:rsidRPr="0011077B" w:rsidRDefault="0011077B" w:rsidP="0011077B">
      <w:pPr>
        <w:spacing w:after="0" w:line="240" w:lineRule="auto"/>
        <w:ind w:firstLine="709"/>
        <w:jc w:val="both"/>
        <w:rPr>
          <w:rFonts w:ascii="Times New Roman" w:eastAsia="Times New Roman" w:hAnsi="Times New Roman" w:cs="Times New Roman"/>
          <w:bCs/>
          <w:sz w:val="24"/>
          <w:szCs w:val="24"/>
          <w:lang w:eastAsia="zh-CN"/>
        </w:rPr>
      </w:pPr>
      <w:r w:rsidRPr="0011077B">
        <w:rPr>
          <w:rFonts w:ascii="Times New Roman" w:eastAsia="Times New Roman" w:hAnsi="Times New Roman" w:cs="Times New Roman"/>
          <w:bCs/>
          <w:sz w:val="24"/>
          <w:szCs w:val="24"/>
          <w:lang w:eastAsia="zh-CN"/>
        </w:rPr>
        <w:t>Особое значение дисциплина имеет при формировании и развитии ОК и ПК (ОК указываются из нового макета ФГОС СПО 2022 года по специальности 22.02.06 Сварочное производство.</w:t>
      </w:r>
    </w:p>
    <w:p w14:paraId="5B547118" w14:textId="77777777" w:rsidR="0011077B" w:rsidRPr="0011077B" w:rsidRDefault="0011077B" w:rsidP="0011077B">
      <w:pPr>
        <w:spacing w:after="0" w:line="240" w:lineRule="auto"/>
        <w:ind w:firstLine="709"/>
        <w:jc w:val="both"/>
        <w:rPr>
          <w:rFonts w:ascii="Times New Roman" w:eastAsia="Times New Roman" w:hAnsi="Times New Roman" w:cs="Times New Roman"/>
          <w:bCs/>
          <w:strike/>
          <w:sz w:val="24"/>
          <w:szCs w:val="24"/>
          <w:lang w:eastAsia="zh-CN"/>
        </w:rPr>
      </w:pPr>
    </w:p>
    <w:p w14:paraId="518397C2" w14:textId="77777777" w:rsidR="0011077B" w:rsidRPr="0011077B" w:rsidRDefault="0011077B">
      <w:pPr>
        <w:numPr>
          <w:ilvl w:val="1"/>
          <w:numId w:val="15"/>
        </w:numPr>
        <w:spacing w:after="0" w:line="240" w:lineRule="auto"/>
        <w:contextualSpacing/>
        <w:rPr>
          <w:rFonts w:ascii="Times New Roman" w:eastAsia="Times New Roman" w:hAnsi="Times New Roman" w:cs="Times New Roman"/>
          <w:b/>
          <w:sz w:val="24"/>
          <w:szCs w:val="24"/>
          <w:lang w:eastAsia="zh-CN"/>
        </w:rPr>
      </w:pPr>
      <w:r w:rsidRPr="0011077B">
        <w:rPr>
          <w:rFonts w:ascii="Times New Roman" w:eastAsia="Times New Roman" w:hAnsi="Times New Roman" w:cs="Times New Roman"/>
          <w:b/>
          <w:sz w:val="24"/>
          <w:szCs w:val="24"/>
          <w:lang w:eastAsia="zh-CN"/>
        </w:rPr>
        <w:t>Общая характеристика учебного предмета</w:t>
      </w:r>
    </w:p>
    <w:p w14:paraId="4061D8D9"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ind w:left="450"/>
        <w:contextualSpacing/>
        <w:jc w:val="both"/>
        <w:rPr>
          <w:rFonts w:ascii="Times New Roman" w:eastAsia="Times New Roman" w:hAnsi="Times New Roman" w:cs="Times New Roman"/>
          <w:bCs/>
          <w:sz w:val="24"/>
          <w:szCs w:val="24"/>
          <w:lang w:eastAsia="ru-RU"/>
        </w:rPr>
      </w:pPr>
    </w:p>
    <w:p w14:paraId="04C8E1D7"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Times New Roman" w:eastAsia="Times New Roman" w:hAnsi="Times New Roman" w:cs="Times New Roman"/>
          <w:sz w:val="24"/>
          <w:szCs w:val="24"/>
          <w:lang w:eastAsia="ru-RU"/>
        </w:rPr>
      </w:pPr>
      <w:r w:rsidRPr="0011077B">
        <w:rPr>
          <w:rFonts w:ascii="Times New Roman" w:eastAsia="Times New Roman" w:hAnsi="Times New Roman" w:cs="Times New Roman"/>
          <w:b/>
          <w:sz w:val="24"/>
          <w:szCs w:val="24"/>
          <w:lang w:eastAsia="ru-RU"/>
        </w:rPr>
        <w:t xml:space="preserve"> Место дисциплины в структуре основной образовательной программы: </w:t>
      </w:r>
      <w:r w:rsidRPr="0011077B">
        <w:rPr>
          <w:rFonts w:ascii="Times New Roman" w:eastAsia="Times New Roman" w:hAnsi="Times New Roman" w:cs="Times New Roman"/>
          <w:sz w:val="24"/>
          <w:szCs w:val="24"/>
          <w:lang w:eastAsia="ru-RU"/>
        </w:rPr>
        <w:tab/>
      </w:r>
    </w:p>
    <w:p w14:paraId="298CA2E3" w14:textId="77777777" w:rsidR="0011077B" w:rsidRPr="0011077B" w:rsidRDefault="0011077B" w:rsidP="0011077B">
      <w:pPr>
        <w:spacing w:after="0" w:line="24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Учебная дисциплина «</w:t>
      </w:r>
      <w:r w:rsidRPr="0011077B">
        <w:rPr>
          <w:rFonts w:ascii="Times New Roman" w:eastAsia="Times New Roman" w:hAnsi="Times New Roman" w:cs="Times New Roman"/>
          <w:b/>
          <w:iCs/>
          <w:sz w:val="24"/>
          <w:szCs w:val="24"/>
          <w:lang w:eastAsia="zh-CN"/>
        </w:rPr>
        <w:t>Основы безопасности жизнедеятельности</w:t>
      </w:r>
      <w:r w:rsidRPr="0011077B">
        <w:rPr>
          <w:rFonts w:ascii="Times New Roman" w:eastAsia="Times New Roman" w:hAnsi="Times New Roman" w:cs="Times New Roman"/>
          <w:sz w:val="24"/>
          <w:szCs w:val="24"/>
          <w:lang w:eastAsia="ru-RU"/>
        </w:rPr>
        <w:t xml:space="preserve">» является обязательной частью общеобразовательного цикла основной образовательной программы в соответствии с ФГОС </w:t>
      </w:r>
      <w:r w:rsidRPr="0011077B">
        <w:rPr>
          <w:rFonts w:ascii="Times New Roman" w:eastAsia="Times New Roman" w:hAnsi="Times New Roman" w:cs="Times New Roman"/>
          <w:sz w:val="24"/>
          <w:szCs w:val="24"/>
          <w:lang w:eastAsia="zh-CN"/>
        </w:rPr>
        <w:t>по специальности 22.02.06 Сварочное производство</w:t>
      </w:r>
      <w:r w:rsidRPr="0011077B">
        <w:rPr>
          <w:rFonts w:ascii="Times New Roman" w:eastAsia="Times New Roman" w:hAnsi="Times New Roman" w:cs="Times New Roman"/>
          <w:sz w:val="24"/>
          <w:szCs w:val="24"/>
          <w:lang w:eastAsia="ru-RU"/>
        </w:rPr>
        <w:t xml:space="preserve">. </w:t>
      </w:r>
    </w:p>
    <w:p w14:paraId="1351B7A2" w14:textId="77777777" w:rsidR="0011077B" w:rsidRPr="0011077B" w:rsidRDefault="0011077B" w:rsidP="0011077B">
      <w:pPr>
        <w:spacing w:after="0" w:line="276" w:lineRule="auto"/>
        <w:rPr>
          <w:rFonts w:ascii="Times New Roman" w:eastAsia="Times New Roman" w:hAnsi="Times New Roman" w:cs="Times New Roman"/>
          <w:b/>
          <w:sz w:val="24"/>
          <w:szCs w:val="24"/>
          <w:lang w:eastAsia="ru-RU"/>
        </w:rPr>
      </w:pPr>
      <w:r w:rsidRPr="0011077B">
        <w:rPr>
          <w:rFonts w:ascii="Times New Roman" w:eastAsia="Times New Roman" w:hAnsi="Times New Roman" w:cs="Times New Roman"/>
          <w:b/>
          <w:sz w:val="24"/>
          <w:szCs w:val="24"/>
          <w:lang w:eastAsia="ru-RU"/>
        </w:rPr>
        <w:t xml:space="preserve">   Планируемые результаты освоения дисциплины:</w:t>
      </w:r>
    </w:p>
    <w:p w14:paraId="40FE7B2C" w14:textId="77777777" w:rsidR="0011077B" w:rsidRPr="0011077B" w:rsidRDefault="0011077B" w:rsidP="0011077B">
      <w:pPr>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eastAsia="ru-RU"/>
        </w:rPr>
      </w:pPr>
    </w:p>
    <w:p w14:paraId="7DC81F19" w14:textId="77777777" w:rsidR="0011077B" w:rsidRPr="0011077B" w:rsidRDefault="0011077B" w:rsidP="0011077B">
      <w:pPr>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Особое значение дисциплина имеет при формировании и развитии общих компетенций: ОК 02, ОК 04, ОК 06, ОК 07, ОК 08.</w:t>
      </w:r>
    </w:p>
    <w:p w14:paraId="015DF34E" w14:textId="77777777" w:rsidR="0011077B" w:rsidRPr="0011077B" w:rsidRDefault="0011077B" w:rsidP="0011077B">
      <w:pPr>
        <w:suppressAutoHyphens/>
        <w:spacing w:after="0" w:line="240" w:lineRule="auto"/>
        <w:ind w:left="450"/>
        <w:contextualSpacing/>
        <w:jc w:val="both"/>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В рамках программы учебной дисциплины обучающимися осваиваются личностные (ЛР), метапредметные (МР), предметные для базового уровня изучения (ПРб) результаты в соответствии с требованиями ФГОС среднего общего образования</w:t>
      </w:r>
    </w:p>
    <w:p w14:paraId="0C4B9623"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zh-CN"/>
        </w:rPr>
      </w:pPr>
    </w:p>
    <w:tbl>
      <w:tblPr>
        <w:tblW w:w="92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9"/>
        <w:gridCol w:w="7659"/>
      </w:tblGrid>
      <w:tr w:rsidR="0011077B" w:rsidRPr="0011077B" w14:paraId="2DFCD5E3" w14:textId="77777777" w:rsidTr="0010422D">
        <w:trPr>
          <w:trHeight w:val="212"/>
        </w:trPr>
        <w:tc>
          <w:tcPr>
            <w:tcW w:w="1589" w:type="dxa"/>
          </w:tcPr>
          <w:p w14:paraId="4ACB62EE" w14:textId="77777777" w:rsidR="0011077B" w:rsidRPr="0011077B" w:rsidRDefault="0011077B" w:rsidP="0011077B">
            <w:pPr>
              <w:suppressAutoHyphens/>
              <w:spacing w:after="0" w:line="240" w:lineRule="auto"/>
              <w:rPr>
                <w:rFonts w:ascii="Times New Roman" w:eastAsia="Times New Roman" w:hAnsi="Times New Roman" w:cs="Times New Roman"/>
                <w:i/>
                <w:sz w:val="24"/>
                <w:szCs w:val="24"/>
                <w:lang w:eastAsia="ru-RU"/>
              </w:rPr>
            </w:pPr>
            <w:bookmarkStart w:id="36" w:name="_Hlk95849267"/>
            <w:r w:rsidRPr="0011077B">
              <w:rPr>
                <w:rFonts w:ascii="Times New Roman" w:eastAsia="Times New Roman" w:hAnsi="Times New Roman" w:cs="Times New Roman"/>
                <w:b/>
                <w:bCs/>
                <w:sz w:val="24"/>
                <w:szCs w:val="24"/>
                <w:lang w:eastAsia="ru-RU"/>
              </w:rPr>
              <w:t>Коды результатов</w:t>
            </w:r>
          </w:p>
        </w:tc>
        <w:tc>
          <w:tcPr>
            <w:tcW w:w="7659" w:type="dxa"/>
          </w:tcPr>
          <w:p w14:paraId="779F1BDD" w14:textId="77777777" w:rsidR="0011077B" w:rsidRPr="0011077B" w:rsidRDefault="0011077B" w:rsidP="0011077B">
            <w:pPr>
              <w:suppressAutoHyphens/>
              <w:spacing w:after="0" w:line="240" w:lineRule="auto"/>
              <w:jc w:val="center"/>
              <w:rPr>
                <w:rFonts w:ascii="Times New Roman" w:eastAsia="Times New Roman" w:hAnsi="Times New Roman" w:cs="Times New Roman"/>
                <w:i/>
                <w:sz w:val="24"/>
                <w:szCs w:val="24"/>
                <w:lang w:eastAsia="ru-RU"/>
              </w:rPr>
            </w:pPr>
            <w:r w:rsidRPr="0011077B">
              <w:rPr>
                <w:rFonts w:ascii="Times New Roman" w:eastAsia="Times New Roman" w:hAnsi="Times New Roman" w:cs="Times New Roman"/>
                <w:b/>
                <w:sz w:val="24"/>
                <w:szCs w:val="24"/>
                <w:lang w:eastAsia="ru-RU"/>
              </w:rPr>
              <w:t>Планируемые результаты освоения дисциплины включают</w:t>
            </w:r>
          </w:p>
        </w:tc>
      </w:tr>
      <w:tr w:rsidR="0011077B" w:rsidRPr="0011077B" w14:paraId="60C7D72B" w14:textId="77777777" w:rsidTr="0010422D">
        <w:trPr>
          <w:trHeight w:val="212"/>
        </w:trPr>
        <w:tc>
          <w:tcPr>
            <w:tcW w:w="1589" w:type="dxa"/>
          </w:tcPr>
          <w:p w14:paraId="57A62ED2" w14:textId="77777777" w:rsidR="0011077B" w:rsidRPr="0011077B" w:rsidRDefault="0011077B" w:rsidP="0011077B">
            <w:pPr>
              <w:suppressAutoHyphens/>
              <w:spacing w:after="0" w:line="240" w:lineRule="auto"/>
              <w:rPr>
                <w:rFonts w:ascii="Times New Roman" w:eastAsia="Times New Roman" w:hAnsi="Times New Roman" w:cs="Times New Roman"/>
                <w:i/>
                <w:sz w:val="24"/>
                <w:szCs w:val="24"/>
                <w:lang w:eastAsia="ru-RU"/>
              </w:rPr>
            </w:pPr>
            <w:r w:rsidRPr="0011077B">
              <w:rPr>
                <w:rFonts w:ascii="Times New Roman" w:eastAsia="Times New Roman" w:hAnsi="Times New Roman" w:cs="Times New Roman"/>
                <w:bCs/>
                <w:sz w:val="24"/>
                <w:szCs w:val="24"/>
                <w:lang w:eastAsia="zh-CN"/>
              </w:rPr>
              <w:t>ЛР 03</w:t>
            </w:r>
          </w:p>
        </w:tc>
        <w:tc>
          <w:tcPr>
            <w:tcW w:w="7659" w:type="dxa"/>
          </w:tcPr>
          <w:p w14:paraId="1D5F0176" w14:textId="77777777" w:rsidR="0011077B" w:rsidRPr="0011077B" w:rsidRDefault="0011077B" w:rsidP="0011077B">
            <w:pPr>
              <w:suppressAutoHyphens/>
              <w:spacing w:after="0" w:line="240" w:lineRule="auto"/>
              <w:rPr>
                <w:rFonts w:ascii="Times New Roman" w:eastAsia="Times New Roman" w:hAnsi="Times New Roman" w:cs="Times New Roman"/>
                <w:i/>
                <w:sz w:val="24"/>
                <w:szCs w:val="24"/>
                <w:lang w:eastAsia="ru-RU"/>
              </w:rPr>
            </w:pPr>
            <w:r w:rsidRPr="0011077B">
              <w:rPr>
                <w:rFonts w:ascii="Times New Roman" w:eastAsia="Times New Roman" w:hAnsi="Times New Roman" w:cs="Times New Roman"/>
                <w:bCs/>
                <w:sz w:val="24"/>
                <w:szCs w:val="24"/>
                <w:lang w:eastAsia="zh-CN"/>
              </w:rPr>
              <w:t>Готовность к служению Отечеству, его защите</w:t>
            </w:r>
          </w:p>
        </w:tc>
      </w:tr>
      <w:tr w:rsidR="0011077B" w:rsidRPr="0011077B" w14:paraId="35E458E0" w14:textId="77777777" w:rsidTr="0010422D">
        <w:trPr>
          <w:trHeight w:val="212"/>
        </w:trPr>
        <w:tc>
          <w:tcPr>
            <w:tcW w:w="1589" w:type="dxa"/>
          </w:tcPr>
          <w:p w14:paraId="6D967B83" w14:textId="77777777" w:rsidR="0011077B" w:rsidRPr="0011077B" w:rsidRDefault="0011077B" w:rsidP="0011077B">
            <w:pPr>
              <w:suppressAutoHyphens/>
              <w:spacing w:after="0" w:line="240" w:lineRule="auto"/>
              <w:rPr>
                <w:rFonts w:ascii="Times New Roman" w:eastAsia="Times New Roman" w:hAnsi="Times New Roman" w:cs="Times New Roman"/>
                <w:i/>
                <w:sz w:val="24"/>
                <w:szCs w:val="24"/>
                <w:lang w:eastAsia="ru-RU"/>
              </w:rPr>
            </w:pPr>
            <w:r w:rsidRPr="0011077B">
              <w:rPr>
                <w:rFonts w:ascii="Times New Roman" w:eastAsia="Times New Roman" w:hAnsi="Times New Roman" w:cs="Times New Roman"/>
                <w:bCs/>
                <w:sz w:val="24"/>
                <w:szCs w:val="24"/>
                <w:lang w:eastAsia="zh-CN"/>
              </w:rPr>
              <w:t>ЛР 11</w:t>
            </w:r>
          </w:p>
        </w:tc>
        <w:tc>
          <w:tcPr>
            <w:tcW w:w="7659" w:type="dxa"/>
          </w:tcPr>
          <w:p w14:paraId="410D4A33" w14:textId="77777777" w:rsidR="0011077B" w:rsidRPr="0011077B" w:rsidRDefault="0011077B" w:rsidP="0011077B">
            <w:pPr>
              <w:autoSpaceDE w:val="0"/>
              <w:autoSpaceDN w:val="0"/>
              <w:adjustRightInd w:val="0"/>
              <w:spacing w:after="0" w:line="240" w:lineRule="auto"/>
              <w:rPr>
                <w:rFonts w:ascii="Times New Roman" w:eastAsia="Times New Roman" w:hAnsi="Times New Roman" w:cs="Times New Roman"/>
                <w:i/>
                <w:sz w:val="24"/>
                <w:szCs w:val="24"/>
                <w:lang w:eastAsia="ru-RU"/>
              </w:rPr>
            </w:pPr>
            <w:r w:rsidRPr="0011077B">
              <w:rPr>
                <w:rFonts w:ascii="Times New Roman" w:eastAsia="Times New Roman" w:hAnsi="Times New Roman" w:cs="Times New Roman"/>
                <w:bCs/>
                <w:sz w:val="24"/>
                <w:szCs w:val="24"/>
                <w:lang w:eastAsia="zh-CN"/>
              </w:rPr>
              <w:t>Принятие и реализацию ценностей здорового и безопасного образа жизни, потребности в физическом самосовершенствовании, занятиях спортивно-оздоровительной деятельностью, неприятие вредных привычек: курения, употребления алкоголя, наркотиков</w:t>
            </w:r>
          </w:p>
        </w:tc>
      </w:tr>
      <w:tr w:rsidR="0011077B" w:rsidRPr="0011077B" w14:paraId="5A973928" w14:textId="77777777" w:rsidTr="0010422D">
        <w:trPr>
          <w:trHeight w:val="212"/>
        </w:trPr>
        <w:tc>
          <w:tcPr>
            <w:tcW w:w="1589" w:type="dxa"/>
          </w:tcPr>
          <w:p w14:paraId="143254C2" w14:textId="77777777" w:rsidR="0011077B" w:rsidRPr="0011077B" w:rsidRDefault="0011077B" w:rsidP="0011077B">
            <w:pPr>
              <w:suppressAutoHyphens/>
              <w:spacing w:after="0" w:line="240" w:lineRule="auto"/>
              <w:rPr>
                <w:rFonts w:ascii="Times New Roman" w:eastAsia="Times New Roman" w:hAnsi="Times New Roman" w:cs="Times New Roman"/>
                <w:i/>
                <w:sz w:val="24"/>
                <w:szCs w:val="24"/>
                <w:lang w:eastAsia="ru-RU"/>
              </w:rPr>
            </w:pPr>
            <w:r w:rsidRPr="0011077B">
              <w:rPr>
                <w:rFonts w:ascii="Times New Roman" w:eastAsia="Times New Roman" w:hAnsi="Times New Roman" w:cs="Times New Roman"/>
                <w:bCs/>
                <w:sz w:val="24"/>
                <w:szCs w:val="24"/>
                <w:lang w:eastAsia="zh-CN"/>
              </w:rPr>
              <w:t>ЛР 12</w:t>
            </w:r>
          </w:p>
        </w:tc>
        <w:tc>
          <w:tcPr>
            <w:tcW w:w="7659" w:type="dxa"/>
          </w:tcPr>
          <w:p w14:paraId="69EA3F9C" w14:textId="77777777" w:rsidR="0011077B" w:rsidRPr="0011077B" w:rsidRDefault="0011077B" w:rsidP="0011077B">
            <w:pPr>
              <w:autoSpaceDE w:val="0"/>
              <w:autoSpaceDN w:val="0"/>
              <w:adjustRightInd w:val="0"/>
              <w:spacing w:after="0" w:line="240" w:lineRule="auto"/>
              <w:rPr>
                <w:rFonts w:ascii="Times New Roman" w:eastAsia="Times New Roman" w:hAnsi="Times New Roman" w:cs="Times New Roman"/>
                <w:i/>
                <w:sz w:val="24"/>
                <w:szCs w:val="24"/>
                <w:lang w:eastAsia="ru-RU"/>
              </w:rPr>
            </w:pPr>
            <w:r w:rsidRPr="0011077B">
              <w:rPr>
                <w:rFonts w:ascii="Times New Roman" w:eastAsia="Times New Roman" w:hAnsi="Times New Roman" w:cs="Times New Roman"/>
                <w:bCs/>
                <w:sz w:val="24"/>
                <w:szCs w:val="24"/>
                <w:lang w:eastAsia="zh-CN"/>
              </w:rPr>
              <w:t>Бережное, ответственное и компетентное отношение к физическому и психологическому здоровью, как собственному, так и других людей, умение оказывать первую помощь</w:t>
            </w:r>
          </w:p>
        </w:tc>
      </w:tr>
      <w:tr w:rsidR="0011077B" w:rsidRPr="0011077B" w14:paraId="6227C221" w14:textId="77777777" w:rsidTr="0010422D">
        <w:trPr>
          <w:trHeight w:val="212"/>
        </w:trPr>
        <w:tc>
          <w:tcPr>
            <w:tcW w:w="1589" w:type="dxa"/>
          </w:tcPr>
          <w:p w14:paraId="7678AC8A" w14:textId="77777777" w:rsidR="0011077B" w:rsidRPr="0011077B" w:rsidRDefault="0011077B" w:rsidP="0011077B">
            <w:pPr>
              <w:suppressAutoHyphens/>
              <w:spacing w:after="0" w:line="240" w:lineRule="auto"/>
              <w:rPr>
                <w:rFonts w:ascii="Times New Roman" w:eastAsia="Times New Roman" w:hAnsi="Times New Roman" w:cs="Times New Roman"/>
                <w:bCs/>
                <w:sz w:val="24"/>
                <w:szCs w:val="24"/>
                <w:lang w:eastAsia="zh-CN"/>
              </w:rPr>
            </w:pPr>
            <w:r w:rsidRPr="0011077B">
              <w:rPr>
                <w:rFonts w:ascii="Times New Roman" w:eastAsia="Times New Roman" w:hAnsi="Times New Roman" w:cs="Times New Roman"/>
                <w:bCs/>
                <w:sz w:val="24"/>
                <w:szCs w:val="24"/>
                <w:lang w:eastAsia="ru-RU"/>
              </w:rPr>
              <w:t>ЛР 13</w:t>
            </w:r>
          </w:p>
        </w:tc>
        <w:tc>
          <w:tcPr>
            <w:tcW w:w="7659" w:type="dxa"/>
          </w:tcPr>
          <w:p w14:paraId="0E801163" w14:textId="77777777" w:rsidR="0011077B" w:rsidRPr="0011077B" w:rsidRDefault="0011077B" w:rsidP="0011077B">
            <w:pPr>
              <w:autoSpaceDE w:val="0"/>
              <w:autoSpaceDN w:val="0"/>
              <w:adjustRightInd w:val="0"/>
              <w:spacing w:after="0" w:line="240" w:lineRule="auto"/>
              <w:rPr>
                <w:rFonts w:ascii="Times New Roman" w:eastAsia="Times New Roman" w:hAnsi="Times New Roman" w:cs="Times New Roman"/>
                <w:bCs/>
                <w:sz w:val="24"/>
                <w:szCs w:val="24"/>
                <w:lang w:eastAsia="zh-CN"/>
              </w:rPr>
            </w:pPr>
            <w:r w:rsidRPr="0011077B">
              <w:rPr>
                <w:rFonts w:ascii="Times New Roman" w:eastAsia="Times New Roman" w:hAnsi="Times New Roman" w:cs="Times New Roman"/>
                <w:bCs/>
                <w:sz w:val="24"/>
                <w:szCs w:val="24"/>
                <w:lang w:eastAsia="zh-CN"/>
              </w:rPr>
              <w:t>Осознанный выбор будущей профессии и возможностей реализации собственных жизненных планов; отношение к профессиональной деятельности как возможности участия в решении личных, общественных, государственных, общенациональных проблем</w:t>
            </w:r>
          </w:p>
        </w:tc>
      </w:tr>
      <w:tr w:rsidR="0011077B" w:rsidRPr="0011077B" w14:paraId="751FF370" w14:textId="77777777" w:rsidTr="0010422D">
        <w:trPr>
          <w:trHeight w:val="212"/>
        </w:trPr>
        <w:tc>
          <w:tcPr>
            <w:tcW w:w="1589" w:type="dxa"/>
          </w:tcPr>
          <w:p w14:paraId="2A4F4A8D" w14:textId="77777777" w:rsidR="0011077B" w:rsidRPr="0011077B" w:rsidRDefault="0011077B" w:rsidP="0011077B">
            <w:pPr>
              <w:suppressAutoHyphens/>
              <w:spacing w:after="0" w:line="240" w:lineRule="auto"/>
              <w:rPr>
                <w:rFonts w:ascii="Times New Roman" w:eastAsia="Times New Roman" w:hAnsi="Times New Roman" w:cs="Times New Roman"/>
                <w:bCs/>
                <w:sz w:val="24"/>
                <w:szCs w:val="24"/>
                <w:lang w:eastAsia="zh-CN"/>
              </w:rPr>
            </w:pPr>
            <w:r w:rsidRPr="0011077B">
              <w:rPr>
                <w:rFonts w:ascii="Times New Roman" w:eastAsia="Times New Roman" w:hAnsi="Times New Roman" w:cs="Times New Roman"/>
                <w:bCs/>
                <w:sz w:val="24"/>
                <w:szCs w:val="24"/>
                <w:lang w:eastAsia="zh-CN"/>
              </w:rPr>
              <w:t>ЛР 14</w:t>
            </w:r>
          </w:p>
        </w:tc>
        <w:tc>
          <w:tcPr>
            <w:tcW w:w="7659" w:type="dxa"/>
          </w:tcPr>
          <w:p w14:paraId="3EEBBF8A" w14:textId="77777777" w:rsidR="0011077B" w:rsidRPr="0011077B" w:rsidRDefault="0011077B" w:rsidP="0011077B">
            <w:pPr>
              <w:autoSpaceDE w:val="0"/>
              <w:autoSpaceDN w:val="0"/>
              <w:adjustRightInd w:val="0"/>
              <w:spacing w:after="0" w:line="240" w:lineRule="auto"/>
              <w:rPr>
                <w:rFonts w:ascii="Times New Roman" w:eastAsia="Times New Roman" w:hAnsi="Times New Roman" w:cs="Times New Roman"/>
                <w:bCs/>
                <w:sz w:val="24"/>
                <w:szCs w:val="24"/>
                <w:lang w:eastAsia="zh-CN"/>
              </w:rPr>
            </w:pPr>
            <w:r w:rsidRPr="0011077B">
              <w:rPr>
                <w:rFonts w:ascii="Times New Roman" w:eastAsia="Times New Roman" w:hAnsi="Times New Roman" w:cs="Times New Roman"/>
                <w:bCs/>
                <w:sz w:val="24"/>
                <w:szCs w:val="24"/>
                <w:lang w:eastAsia="zh-CN"/>
              </w:rPr>
              <w:t xml:space="preserve">Сформированность экологического мышления, понимания влияния социально-экономических процессов на состояние природной и </w:t>
            </w:r>
            <w:r w:rsidRPr="0011077B">
              <w:rPr>
                <w:rFonts w:ascii="Times New Roman" w:eastAsia="Times New Roman" w:hAnsi="Times New Roman" w:cs="Times New Roman"/>
                <w:bCs/>
                <w:sz w:val="24"/>
                <w:szCs w:val="24"/>
                <w:lang w:eastAsia="zh-CN"/>
              </w:rPr>
              <w:lastRenderedPageBreak/>
              <w:t>социальной среды; приобретение опыта эколого-направленной деятельности</w:t>
            </w:r>
          </w:p>
        </w:tc>
      </w:tr>
      <w:tr w:rsidR="0011077B" w:rsidRPr="0011077B" w14:paraId="5B4CA13F" w14:textId="77777777" w:rsidTr="0010422D">
        <w:trPr>
          <w:trHeight w:val="212"/>
        </w:trPr>
        <w:tc>
          <w:tcPr>
            <w:tcW w:w="1589" w:type="dxa"/>
          </w:tcPr>
          <w:p w14:paraId="65CAF583" w14:textId="77777777" w:rsidR="0011077B" w:rsidRPr="0011077B" w:rsidRDefault="0011077B" w:rsidP="0011077B">
            <w:pPr>
              <w:suppressAutoHyphens/>
              <w:spacing w:after="0" w:line="240" w:lineRule="auto"/>
              <w:rPr>
                <w:rFonts w:ascii="Times New Roman" w:eastAsia="Times New Roman" w:hAnsi="Times New Roman" w:cs="Times New Roman"/>
                <w:iCs/>
                <w:sz w:val="24"/>
                <w:szCs w:val="24"/>
                <w:lang w:eastAsia="ru-RU"/>
              </w:rPr>
            </w:pPr>
            <w:r w:rsidRPr="0011077B">
              <w:rPr>
                <w:rFonts w:ascii="Times New Roman" w:eastAsia="Times New Roman" w:hAnsi="Times New Roman" w:cs="Times New Roman"/>
                <w:bCs/>
                <w:sz w:val="24"/>
                <w:szCs w:val="24"/>
                <w:lang w:eastAsia="zh-CN"/>
              </w:rPr>
              <w:lastRenderedPageBreak/>
              <w:t>МР 01</w:t>
            </w:r>
          </w:p>
        </w:tc>
        <w:tc>
          <w:tcPr>
            <w:tcW w:w="7659" w:type="dxa"/>
          </w:tcPr>
          <w:p w14:paraId="36399D19" w14:textId="77777777" w:rsidR="0011077B" w:rsidRPr="0011077B" w:rsidRDefault="0011077B" w:rsidP="0011077B">
            <w:pPr>
              <w:autoSpaceDE w:val="0"/>
              <w:autoSpaceDN w:val="0"/>
              <w:adjustRightInd w:val="0"/>
              <w:spacing w:after="0" w:line="240" w:lineRule="auto"/>
              <w:rPr>
                <w:rFonts w:ascii="Times New Roman" w:eastAsia="Times New Roman" w:hAnsi="Times New Roman" w:cs="Times New Roman"/>
                <w:i/>
                <w:sz w:val="24"/>
                <w:szCs w:val="24"/>
                <w:lang w:eastAsia="ru-RU"/>
              </w:rPr>
            </w:pPr>
            <w:r w:rsidRPr="0011077B">
              <w:rPr>
                <w:rFonts w:ascii="Times New Roman" w:eastAsia="Times New Roman" w:hAnsi="Times New Roman" w:cs="Times New Roman"/>
                <w:bCs/>
                <w:sz w:val="24"/>
                <w:szCs w:val="24"/>
                <w:lang w:eastAsia="zh-CN"/>
              </w:rPr>
              <w:t>Умение самостоятельно определять цели деятельности и составлять планы деятельности; самостоятельно осуществлять, контролировать и корректировать деятельность; использовать все возможные ресурсы для достижения поставленных целей и реализации планов деятельности; выбирать успешные стратегии в различных ситуациях</w:t>
            </w:r>
          </w:p>
        </w:tc>
      </w:tr>
      <w:tr w:rsidR="0011077B" w:rsidRPr="0011077B" w14:paraId="6501F362" w14:textId="77777777" w:rsidTr="0010422D">
        <w:trPr>
          <w:trHeight w:val="212"/>
        </w:trPr>
        <w:tc>
          <w:tcPr>
            <w:tcW w:w="1589" w:type="dxa"/>
          </w:tcPr>
          <w:p w14:paraId="25D2CD92" w14:textId="77777777" w:rsidR="0011077B" w:rsidRPr="0011077B" w:rsidRDefault="0011077B" w:rsidP="0011077B">
            <w:pPr>
              <w:suppressAutoHyphens/>
              <w:spacing w:after="0" w:line="240" w:lineRule="auto"/>
              <w:rPr>
                <w:rFonts w:ascii="Times New Roman" w:eastAsia="Times New Roman" w:hAnsi="Times New Roman" w:cs="Times New Roman"/>
                <w:i/>
                <w:sz w:val="24"/>
                <w:szCs w:val="24"/>
                <w:lang w:eastAsia="ru-RU"/>
              </w:rPr>
            </w:pPr>
            <w:r w:rsidRPr="0011077B">
              <w:rPr>
                <w:rFonts w:ascii="Times New Roman" w:eastAsia="Times New Roman" w:hAnsi="Times New Roman" w:cs="Times New Roman"/>
                <w:bCs/>
                <w:sz w:val="24"/>
                <w:szCs w:val="24"/>
                <w:lang w:eastAsia="zh-CN"/>
              </w:rPr>
              <w:t>МР 02</w:t>
            </w:r>
          </w:p>
        </w:tc>
        <w:tc>
          <w:tcPr>
            <w:tcW w:w="7659" w:type="dxa"/>
          </w:tcPr>
          <w:p w14:paraId="23253228" w14:textId="77777777" w:rsidR="0011077B" w:rsidRPr="0011077B" w:rsidRDefault="0011077B" w:rsidP="0011077B">
            <w:pPr>
              <w:autoSpaceDE w:val="0"/>
              <w:autoSpaceDN w:val="0"/>
              <w:adjustRightInd w:val="0"/>
              <w:spacing w:after="0" w:line="240" w:lineRule="auto"/>
              <w:rPr>
                <w:rFonts w:ascii="Times New Roman" w:eastAsia="Times New Roman" w:hAnsi="Times New Roman" w:cs="Times New Roman"/>
                <w:i/>
                <w:sz w:val="24"/>
                <w:szCs w:val="24"/>
                <w:lang w:eastAsia="ru-RU"/>
              </w:rPr>
            </w:pPr>
            <w:r w:rsidRPr="0011077B">
              <w:rPr>
                <w:rFonts w:ascii="Times New Roman" w:eastAsia="Times New Roman" w:hAnsi="Times New Roman" w:cs="Times New Roman"/>
                <w:bCs/>
                <w:sz w:val="24"/>
                <w:szCs w:val="24"/>
                <w:lang w:eastAsia="zh-CN"/>
              </w:rPr>
              <w:t>Умение продуктивно общаться и взаимодействовать в процессе совместной деятельности, учитывать позиции других участников деятельности, эффективно разрешать конфликты</w:t>
            </w:r>
          </w:p>
        </w:tc>
      </w:tr>
      <w:tr w:rsidR="0011077B" w:rsidRPr="0011077B" w14:paraId="35BFD6E7" w14:textId="77777777" w:rsidTr="0010422D">
        <w:trPr>
          <w:trHeight w:val="212"/>
        </w:trPr>
        <w:tc>
          <w:tcPr>
            <w:tcW w:w="1589" w:type="dxa"/>
          </w:tcPr>
          <w:p w14:paraId="16E2E20D" w14:textId="77777777" w:rsidR="0011077B" w:rsidRPr="0011077B" w:rsidRDefault="0011077B" w:rsidP="0011077B">
            <w:pPr>
              <w:suppressAutoHyphens/>
              <w:spacing w:after="0" w:line="240" w:lineRule="auto"/>
              <w:rPr>
                <w:rFonts w:ascii="Times New Roman" w:eastAsia="Times New Roman" w:hAnsi="Times New Roman" w:cs="Times New Roman"/>
                <w:i/>
                <w:sz w:val="24"/>
                <w:szCs w:val="24"/>
                <w:lang w:eastAsia="ru-RU"/>
              </w:rPr>
            </w:pPr>
            <w:r w:rsidRPr="0011077B">
              <w:rPr>
                <w:rFonts w:ascii="Times New Roman" w:eastAsia="Times New Roman" w:hAnsi="Times New Roman" w:cs="Times New Roman"/>
                <w:bCs/>
                <w:sz w:val="24"/>
                <w:szCs w:val="24"/>
                <w:lang w:eastAsia="zh-CN"/>
              </w:rPr>
              <w:t>МР 03</w:t>
            </w:r>
          </w:p>
        </w:tc>
        <w:tc>
          <w:tcPr>
            <w:tcW w:w="7659" w:type="dxa"/>
          </w:tcPr>
          <w:p w14:paraId="1906D255" w14:textId="77777777" w:rsidR="0011077B" w:rsidRPr="0011077B" w:rsidRDefault="0011077B" w:rsidP="0011077B">
            <w:pPr>
              <w:autoSpaceDE w:val="0"/>
              <w:autoSpaceDN w:val="0"/>
              <w:adjustRightInd w:val="0"/>
              <w:spacing w:after="0" w:line="240" w:lineRule="auto"/>
              <w:rPr>
                <w:rFonts w:ascii="Times New Roman" w:eastAsia="Times New Roman" w:hAnsi="Times New Roman" w:cs="Times New Roman"/>
                <w:bCs/>
                <w:sz w:val="24"/>
                <w:szCs w:val="24"/>
                <w:lang w:eastAsia="zh-CN"/>
              </w:rPr>
            </w:pPr>
            <w:r w:rsidRPr="0011077B">
              <w:rPr>
                <w:rFonts w:ascii="Times New Roman" w:eastAsia="Times New Roman" w:hAnsi="Times New Roman" w:cs="Times New Roman"/>
                <w:bCs/>
                <w:sz w:val="24"/>
                <w:szCs w:val="24"/>
                <w:lang w:eastAsia="zh-CN"/>
              </w:rPr>
              <w:t>Владение навыками познавательной, учебно-исследовательской и проектной деятельности, навыками разрешения проблем; способность и готовность к самостоятельному поиску методов решения практических задач, применению различных методов познания</w:t>
            </w:r>
          </w:p>
        </w:tc>
      </w:tr>
      <w:tr w:rsidR="0011077B" w:rsidRPr="0011077B" w14:paraId="721754A1" w14:textId="77777777" w:rsidTr="0010422D">
        <w:trPr>
          <w:trHeight w:val="212"/>
        </w:trPr>
        <w:tc>
          <w:tcPr>
            <w:tcW w:w="1589" w:type="dxa"/>
          </w:tcPr>
          <w:p w14:paraId="1BA43576" w14:textId="77777777" w:rsidR="0011077B" w:rsidRPr="0011077B" w:rsidRDefault="0011077B" w:rsidP="0011077B">
            <w:pPr>
              <w:suppressAutoHyphens/>
              <w:spacing w:after="0" w:line="240" w:lineRule="auto"/>
              <w:rPr>
                <w:rFonts w:ascii="Times New Roman" w:eastAsia="Times New Roman" w:hAnsi="Times New Roman" w:cs="Times New Roman"/>
                <w:i/>
                <w:sz w:val="24"/>
                <w:szCs w:val="24"/>
                <w:lang w:eastAsia="ru-RU"/>
              </w:rPr>
            </w:pPr>
            <w:r w:rsidRPr="0011077B">
              <w:rPr>
                <w:rFonts w:ascii="Times New Roman" w:eastAsia="Times New Roman" w:hAnsi="Times New Roman" w:cs="Times New Roman"/>
                <w:bCs/>
                <w:sz w:val="24"/>
                <w:szCs w:val="24"/>
                <w:lang w:eastAsia="zh-CN"/>
              </w:rPr>
              <w:t>МР 04</w:t>
            </w:r>
          </w:p>
        </w:tc>
        <w:tc>
          <w:tcPr>
            <w:tcW w:w="7659" w:type="dxa"/>
          </w:tcPr>
          <w:p w14:paraId="05A3A5AB" w14:textId="77777777" w:rsidR="0011077B" w:rsidRPr="0011077B" w:rsidRDefault="0011077B" w:rsidP="0011077B">
            <w:pPr>
              <w:autoSpaceDE w:val="0"/>
              <w:autoSpaceDN w:val="0"/>
              <w:adjustRightInd w:val="0"/>
              <w:spacing w:after="0" w:line="240" w:lineRule="auto"/>
              <w:rPr>
                <w:rFonts w:ascii="Times New Roman" w:eastAsia="Times New Roman" w:hAnsi="Times New Roman" w:cs="Times New Roman"/>
                <w:i/>
                <w:sz w:val="24"/>
                <w:szCs w:val="24"/>
                <w:lang w:eastAsia="ru-RU"/>
              </w:rPr>
            </w:pPr>
            <w:r w:rsidRPr="0011077B">
              <w:rPr>
                <w:rFonts w:ascii="Times New Roman" w:eastAsia="Times New Roman" w:hAnsi="Times New Roman" w:cs="Times New Roman"/>
                <w:bCs/>
                <w:sz w:val="24"/>
                <w:szCs w:val="24"/>
                <w:lang w:eastAsia="zh-CN"/>
              </w:rPr>
              <w:t>Готовность и способность к самостоятельной информационно-познавательной деятельности, владение навыками получения необходимой информации из словарей разных типов, умение ориентироваться в различных источниках информации, критически оценивать и интерпретировать информацию, получаемую из различных источников</w:t>
            </w:r>
          </w:p>
        </w:tc>
      </w:tr>
      <w:tr w:rsidR="0011077B" w:rsidRPr="0011077B" w14:paraId="361F25FB" w14:textId="77777777" w:rsidTr="0010422D">
        <w:trPr>
          <w:trHeight w:val="212"/>
        </w:trPr>
        <w:tc>
          <w:tcPr>
            <w:tcW w:w="1589" w:type="dxa"/>
          </w:tcPr>
          <w:p w14:paraId="04169795" w14:textId="77777777" w:rsidR="0011077B" w:rsidRPr="0011077B" w:rsidRDefault="0011077B" w:rsidP="0011077B">
            <w:pPr>
              <w:suppressAutoHyphens/>
              <w:spacing w:after="0" w:line="240" w:lineRule="auto"/>
              <w:rPr>
                <w:rFonts w:ascii="Times New Roman" w:eastAsia="Times New Roman" w:hAnsi="Times New Roman" w:cs="Times New Roman"/>
                <w:i/>
                <w:sz w:val="24"/>
                <w:szCs w:val="24"/>
                <w:lang w:eastAsia="ru-RU"/>
              </w:rPr>
            </w:pPr>
            <w:r w:rsidRPr="0011077B">
              <w:rPr>
                <w:rFonts w:ascii="Times New Roman" w:eastAsia="Times New Roman" w:hAnsi="Times New Roman" w:cs="Times New Roman"/>
                <w:bCs/>
                <w:sz w:val="24"/>
                <w:szCs w:val="24"/>
                <w:lang w:eastAsia="zh-CN"/>
              </w:rPr>
              <w:t>МР 05</w:t>
            </w:r>
          </w:p>
        </w:tc>
        <w:tc>
          <w:tcPr>
            <w:tcW w:w="7659" w:type="dxa"/>
          </w:tcPr>
          <w:p w14:paraId="71C1E29A" w14:textId="77777777" w:rsidR="0011077B" w:rsidRPr="0011077B" w:rsidRDefault="0011077B" w:rsidP="0011077B">
            <w:pPr>
              <w:autoSpaceDE w:val="0"/>
              <w:autoSpaceDN w:val="0"/>
              <w:adjustRightInd w:val="0"/>
              <w:spacing w:after="0" w:line="240" w:lineRule="auto"/>
              <w:rPr>
                <w:rFonts w:ascii="Times New Roman" w:eastAsia="Times New Roman" w:hAnsi="Times New Roman" w:cs="Times New Roman"/>
                <w:bCs/>
                <w:sz w:val="24"/>
                <w:szCs w:val="24"/>
                <w:lang w:eastAsia="zh-CN"/>
              </w:rPr>
            </w:pPr>
            <w:r w:rsidRPr="0011077B">
              <w:rPr>
                <w:rFonts w:ascii="Times New Roman" w:eastAsia="Times New Roman" w:hAnsi="Times New Roman" w:cs="Times New Roman"/>
                <w:bCs/>
                <w:sz w:val="24"/>
                <w:szCs w:val="24"/>
                <w:lang w:eastAsia="zh-CN"/>
              </w:rPr>
              <w:t>Умение использовать средства информационных и коммуникационных технологий (далее - ИКТ) в решении когнитивных, коммуникативных и организационных задач с соблюдением требований эргономики, техники безопасности, гигиены, ресурсосбережения, правовых и этических норм, норм информационной безопасности</w:t>
            </w:r>
          </w:p>
        </w:tc>
      </w:tr>
      <w:tr w:rsidR="0011077B" w:rsidRPr="0011077B" w14:paraId="07378007" w14:textId="77777777" w:rsidTr="0010422D">
        <w:trPr>
          <w:trHeight w:val="212"/>
        </w:trPr>
        <w:tc>
          <w:tcPr>
            <w:tcW w:w="1589" w:type="dxa"/>
          </w:tcPr>
          <w:p w14:paraId="6400E7B9" w14:textId="77777777" w:rsidR="0011077B" w:rsidRPr="0011077B" w:rsidRDefault="0011077B" w:rsidP="0011077B">
            <w:pPr>
              <w:suppressAutoHyphens/>
              <w:spacing w:after="0" w:line="240" w:lineRule="auto"/>
              <w:rPr>
                <w:rFonts w:ascii="Times New Roman" w:eastAsia="Times New Roman" w:hAnsi="Times New Roman" w:cs="Times New Roman"/>
                <w:bCs/>
                <w:sz w:val="24"/>
                <w:szCs w:val="24"/>
                <w:lang w:eastAsia="zh-CN"/>
              </w:rPr>
            </w:pPr>
            <w:r w:rsidRPr="0011077B">
              <w:rPr>
                <w:rFonts w:ascii="Times New Roman" w:eastAsia="Times New Roman" w:hAnsi="Times New Roman" w:cs="Times New Roman"/>
                <w:bCs/>
                <w:sz w:val="24"/>
                <w:szCs w:val="24"/>
                <w:lang w:eastAsia="zh-CN"/>
              </w:rPr>
              <w:t>МР 06</w:t>
            </w:r>
          </w:p>
        </w:tc>
        <w:tc>
          <w:tcPr>
            <w:tcW w:w="7659" w:type="dxa"/>
          </w:tcPr>
          <w:p w14:paraId="11C6805F" w14:textId="77777777" w:rsidR="0011077B" w:rsidRPr="0011077B" w:rsidRDefault="0011077B" w:rsidP="0011077B">
            <w:pPr>
              <w:autoSpaceDE w:val="0"/>
              <w:autoSpaceDN w:val="0"/>
              <w:adjustRightInd w:val="0"/>
              <w:spacing w:after="0" w:line="240" w:lineRule="auto"/>
              <w:rPr>
                <w:rFonts w:ascii="Times New Roman" w:eastAsia="Times New Roman" w:hAnsi="Times New Roman" w:cs="Times New Roman"/>
                <w:bCs/>
                <w:sz w:val="24"/>
                <w:szCs w:val="24"/>
                <w:lang w:eastAsia="zh-CN"/>
              </w:rPr>
            </w:pPr>
            <w:r w:rsidRPr="0011077B">
              <w:rPr>
                <w:rFonts w:ascii="Times New Roman" w:eastAsia="Times New Roman" w:hAnsi="Times New Roman" w:cs="Times New Roman"/>
                <w:sz w:val="24"/>
                <w:szCs w:val="24"/>
                <w:lang w:eastAsia="zh-CN"/>
              </w:rPr>
              <w:t>Умение определять назначение и функции различных социальных институтов</w:t>
            </w:r>
          </w:p>
        </w:tc>
      </w:tr>
      <w:tr w:rsidR="0011077B" w:rsidRPr="0011077B" w14:paraId="35121F02" w14:textId="77777777" w:rsidTr="0010422D">
        <w:trPr>
          <w:trHeight w:val="212"/>
        </w:trPr>
        <w:tc>
          <w:tcPr>
            <w:tcW w:w="1589" w:type="dxa"/>
          </w:tcPr>
          <w:p w14:paraId="773732E7" w14:textId="77777777" w:rsidR="0011077B" w:rsidRPr="0011077B" w:rsidRDefault="0011077B" w:rsidP="0011077B">
            <w:pPr>
              <w:suppressAutoHyphens/>
              <w:spacing w:after="0" w:line="240" w:lineRule="auto"/>
              <w:rPr>
                <w:rFonts w:ascii="Times New Roman" w:eastAsia="Times New Roman" w:hAnsi="Times New Roman" w:cs="Times New Roman"/>
                <w:bCs/>
                <w:sz w:val="24"/>
                <w:szCs w:val="24"/>
                <w:lang w:eastAsia="zh-CN"/>
              </w:rPr>
            </w:pPr>
            <w:r w:rsidRPr="0011077B">
              <w:rPr>
                <w:rFonts w:ascii="Times New Roman" w:eastAsia="Times New Roman" w:hAnsi="Times New Roman" w:cs="Times New Roman"/>
                <w:bCs/>
                <w:sz w:val="24"/>
                <w:szCs w:val="24"/>
                <w:lang w:eastAsia="zh-CN"/>
              </w:rPr>
              <w:t>МР 07</w:t>
            </w:r>
          </w:p>
        </w:tc>
        <w:tc>
          <w:tcPr>
            <w:tcW w:w="7659" w:type="dxa"/>
          </w:tcPr>
          <w:p w14:paraId="1BA8C81F" w14:textId="77777777" w:rsidR="0011077B" w:rsidRPr="0011077B" w:rsidRDefault="0011077B" w:rsidP="0011077B">
            <w:pPr>
              <w:autoSpaceDE w:val="0"/>
              <w:autoSpaceDN w:val="0"/>
              <w:adjustRightInd w:val="0"/>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Умение самостоятельно оценивать и принимать решения, определяющие стратегию поведения, с учетом гражданских и нравственных ценностей</w:t>
            </w:r>
          </w:p>
        </w:tc>
      </w:tr>
      <w:tr w:rsidR="0011077B" w:rsidRPr="0011077B" w14:paraId="1C507936" w14:textId="77777777" w:rsidTr="0010422D">
        <w:trPr>
          <w:trHeight w:val="212"/>
        </w:trPr>
        <w:tc>
          <w:tcPr>
            <w:tcW w:w="1589" w:type="dxa"/>
          </w:tcPr>
          <w:p w14:paraId="133C7016" w14:textId="77777777" w:rsidR="0011077B" w:rsidRPr="0011077B" w:rsidRDefault="0011077B" w:rsidP="0011077B">
            <w:pPr>
              <w:suppressAutoHyphens/>
              <w:spacing w:after="0" w:line="240" w:lineRule="auto"/>
              <w:rPr>
                <w:rFonts w:ascii="Times New Roman" w:eastAsia="Times New Roman" w:hAnsi="Times New Roman" w:cs="Times New Roman"/>
                <w:i/>
                <w:sz w:val="24"/>
                <w:szCs w:val="24"/>
                <w:lang w:eastAsia="ru-RU"/>
              </w:rPr>
            </w:pPr>
            <w:r w:rsidRPr="0011077B">
              <w:rPr>
                <w:rFonts w:ascii="Times New Roman" w:eastAsia="Times New Roman" w:hAnsi="Times New Roman" w:cs="Times New Roman"/>
                <w:sz w:val="24"/>
                <w:szCs w:val="24"/>
                <w:lang w:eastAsia="zh-CN"/>
              </w:rPr>
              <w:t xml:space="preserve"> ПРб 01</w:t>
            </w:r>
          </w:p>
        </w:tc>
        <w:tc>
          <w:tcPr>
            <w:tcW w:w="7659" w:type="dxa"/>
          </w:tcPr>
          <w:p w14:paraId="10A4C619" w14:textId="77777777" w:rsidR="0011077B" w:rsidRPr="0011077B" w:rsidRDefault="0011077B" w:rsidP="0011077B">
            <w:pPr>
              <w:autoSpaceDE w:val="0"/>
              <w:autoSpaceDN w:val="0"/>
              <w:adjustRightInd w:val="0"/>
              <w:spacing w:after="0" w:line="240" w:lineRule="auto"/>
              <w:rPr>
                <w:rFonts w:ascii="Times New Roman" w:eastAsia="Times New Roman" w:hAnsi="Times New Roman" w:cs="Times New Roman"/>
                <w:i/>
                <w:sz w:val="24"/>
                <w:szCs w:val="24"/>
                <w:lang w:eastAsia="ru-RU"/>
              </w:rPr>
            </w:pPr>
            <w:r w:rsidRPr="0011077B">
              <w:rPr>
                <w:rFonts w:ascii="Times New Roman" w:eastAsia="Times New Roman" w:hAnsi="Times New Roman" w:cs="Times New Roman"/>
                <w:sz w:val="24"/>
                <w:szCs w:val="24"/>
                <w:lang w:eastAsia="zh-CN"/>
              </w:rPr>
              <w:t>Сформированность представлений о культуре безопасности жизнедеятельности, в том числе о культуре экологической безопасности как о жизненно важной социально-нравственной позиции личности, а также как о средстве, повышающем защищённость личности, общества и государства от внешних и внутренних угроз, включая отрицательное влияние человеческого фактора</w:t>
            </w:r>
          </w:p>
        </w:tc>
      </w:tr>
      <w:tr w:rsidR="0011077B" w:rsidRPr="0011077B" w14:paraId="361EE91B" w14:textId="77777777" w:rsidTr="0010422D">
        <w:trPr>
          <w:trHeight w:val="212"/>
        </w:trPr>
        <w:tc>
          <w:tcPr>
            <w:tcW w:w="1589" w:type="dxa"/>
          </w:tcPr>
          <w:p w14:paraId="5646D512" w14:textId="77777777" w:rsidR="0011077B" w:rsidRPr="0011077B" w:rsidRDefault="0011077B" w:rsidP="0011077B">
            <w:pPr>
              <w:suppressAutoHyphens/>
              <w:spacing w:after="0" w:line="24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zh-CN"/>
              </w:rPr>
              <w:t>ПРб 02</w:t>
            </w:r>
          </w:p>
        </w:tc>
        <w:tc>
          <w:tcPr>
            <w:tcW w:w="7659" w:type="dxa"/>
          </w:tcPr>
          <w:p w14:paraId="7669062D" w14:textId="77777777" w:rsidR="0011077B" w:rsidRPr="0011077B" w:rsidRDefault="0011077B" w:rsidP="0011077B">
            <w:pPr>
              <w:autoSpaceDE w:val="0"/>
              <w:autoSpaceDN w:val="0"/>
              <w:adjustRightInd w:val="0"/>
              <w:spacing w:after="0" w:line="240" w:lineRule="auto"/>
              <w:rPr>
                <w:rFonts w:ascii="Times New Roman" w:eastAsia="Times New Roman" w:hAnsi="Times New Roman" w:cs="Times New Roman"/>
                <w:i/>
                <w:sz w:val="24"/>
                <w:szCs w:val="24"/>
                <w:lang w:eastAsia="ru-RU"/>
              </w:rPr>
            </w:pPr>
            <w:r w:rsidRPr="0011077B">
              <w:rPr>
                <w:rFonts w:ascii="Times New Roman" w:eastAsia="Times New Roman" w:hAnsi="Times New Roman" w:cs="Times New Roman"/>
                <w:sz w:val="24"/>
                <w:szCs w:val="24"/>
                <w:lang w:eastAsia="zh-CN"/>
              </w:rPr>
              <w:t>Знание основ государственной системы, российского законодательства, направленных на защиту населения от внешних и внутренних угроз</w:t>
            </w:r>
          </w:p>
        </w:tc>
      </w:tr>
      <w:tr w:rsidR="0011077B" w:rsidRPr="0011077B" w14:paraId="2345C60B" w14:textId="77777777" w:rsidTr="0010422D">
        <w:trPr>
          <w:trHeight w:val="212"/>
        </w:trPr>
        <w:tc>
          <w:tcPr>
            <w:tcW w:w="1589" w:type="dxa"/>
          </w:tcPr>
          <w:p w14:paraId="5AE174EB" w14:textId="77777777" w:rsidR="0011077B" w:rsidRPr="0011077B" w:rsidRDefault="0011077B" w:rsidP="0011077B">
            <w:pPr>
              <w:suppressAutoHyphens/>
              <w:spacing w:after="0" w:line="24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zh-CN"/>
              </w:rPr>
              <w:t>ПРб 03</w:t>
            </w:r>
          </w:p>
          <w:p w14:paraId="164F397C" w14:textId="77777777" w:rsidR="0011077B" w:rsidRPr="0011077B" w:rsidRDefault="0011077B" w:rsidP="0011077B">
            <w:pPr>
              <w:suppressAutoHyphens/>
              <w:spacing w:after="0" w:line="240" w:lineRule="auto"/>
              <w:rPr>
                <w:rFonts w:ascii="Times New Roman" w:eastAsia="Times New Roman" w:hAnsi="Times New Roman" w:cs="Times New Roman"/>
                <w:sz w:val="24"/>
                <w:szCs w:val="24"/>
                <w:lang w:eastAsia="ru-RU"/>
              </w:rPr>
            </w:pPr>
          </w:p>
        </w:tc>
        <w:tc>
          <w:tcPr>
            <w:tcW w:w="7659" w:type="dxa"/>
          </w:tcPr>
          <w:p w14:paraId="785D02EA" w14:textId="77777777" w:rsidR="0011077B" w:rsidRPr="0011077B" w:rsidRDefault="0011077B" w:rsidP="0011077B">
            <w:pPr>
              <w:autoSpaceDE w:val="0"/>
              <w:autoSpaceDN w:val="0"/>
              <w:adjustRightInd w:val="0"/>
              <w:spacing w:after="0" w:line="240" w:lineRule="auto"/>
              <w:rPr>
                <w:rFonts w:ascii="Times New Roman" w:eastAsia="Times New Roman" w:hAnsi="Times New Roman" w:cs="Times New Roman"/>
                <w:i/>
                <w:sz w:val="24"/>
                <w:szCs w:val="24"/>
                <w:lang w:eastAsia="ru-RU"/>
              </w:rPr>
            </w:pPr>
            <w:r w:rsidRPr="0011077B">
              <w:rPr>
                <w:rFonts w:ascii="Times New Roman" w:eastAsia="Times New Roman" w:hAnsi="Times New Roman" w:cs="Times New Roman"/>
                <w:sz w:val="24"/>
                <w:szCs w:val="24"/>
                <w:lang w:eastAsia="zh-CN"/>
              </w:rPr>
              <w:t>Сформированность представлений о необходимости отрицания экстремизма, терроризма, других действий противоправного характера, а также асоциального поведения</w:t>
            </w:r>
          </w:p>
        </w:tc>
      </w:tr>
      <w:tr w:rsidR="0011077B" w:rsidRPr="0011077B" w14:paraId="0BC99973" w14:textId="77777777" w:rsidTr="0010422D">
        <w:trPr>
          <w:trHeight w:val="212"/>
        </w:trPr>
        <w:tc>
          <w:tcPr>
            <w:tcW w:w="1589" w:type="dxa"/>
          </w:tcPr>
          <w:p w14:paraId="46CB515D" w14:textId="77777777" w:rsidR="0011077B" w:rsidRPr="0011077B" w:rsidRDefault="0011077B" w:rsidP="0011077B">
            <w:pPr>
              <w:suppressAutoHyphens/>
              <w:spacing w:after="0" w:line="24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zh-CN"/>
              </w:rPr>
              <w:t>ПРб 04</w:t>
            </w:r>
          </w:p>
        </w:tc>
        <w:tc>
          <w:tcPr>
            <w:tcW w:w="7659" w:type="dxa"/>
          </w:tcPr>
          <w:p w14:paraId="00FD2D90" w14:textId="77777777" w:rsidR="0011077B" w:rsidRPr="0011077B" w:rsidRDefault="0011077B" w:rsidP="0011077B">
            <w:pPr>
              <w:autoSpaceDE w:val="0"/>
              <w:autoSpaceDN w:val="0"/>
              <w:adjustRightInd w:val="0"/>
              <w:spacing w:after="0" w:line="240" w:lineRule="auto"/>
              <w:rPr>
                <w:rFonts w:ascii="Times New Roman" w:eastAsia="Times New Roman" w:hAnsi="Times New Roman" w:cs="Times New Roman"/>
                <w:i/>
                <w:sz w:val="24"/>
                <w:szCs w:val="24"/>
                <w:lang w:eastAsia="ru-RU"/>
              </w:rPr>
            </w:pPr>
            <w:r w:rsidRPr="0011077B">
              <w:rPr>
                <w:rFonts w:ascii="Times New Roman" w:eastAsia="Times New Roman" w:hAnsi="Times New Roman" w:cs="Times New Roman"/>
                <w:sz w:val="24"/>
                <w:szCs w:val="24"/>
                <w:lang w:eastAsia="zh-CN"/>
              </w:rPr>
              <w:t>Сформированность представлений о здоровом образе жизни как о средстве обеспечения духовного, физического и социального благополучия личности</w:t>
            </w:r>
          </w:p>
        </w:tc>
      </w:tr>
      <w:tr w:rsidR="0011077B" w:rsidRPr="0011077B" w14:paraId="6389559A" w14:textId="77777777" w:rsidTr="0010422D">
        <w:trPr>
          <w:trHeight w:val="212"/>
        </w:trPr>
        <w:tc>
          <w:tcPr>
            <w:tcW w:w="1589" w:type="dxa"/>
          </w:tcPr>
          <w:p w14:paraId="501083BB" w14:textId="77777777" w:rsidR="0011077B" w:rsidRPr="0011077B" w:rsidRDefault="0011077B" w:rsidP="0011077B">
            <w:pPr>
              <w:suppressAutoHyphens/>
              <w:spacing w:after="0" w:line="24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zh-CN"/>
              </w:rPr>
              <w:t>ПРб 05</w:t>
            </w:r>
          </w:p>
          <w:p w14:paraId="249A6FB2" w14:textId="77777777" w:rsidR="0011077B" w:rsidRPr="0011077B" w:rsidRDefault="0011077B" w:rsidP="0011077B">
            <w:pPr>
              <w:suppressAutoHyphens/>
              <w:spacing w:after="0" w:line="240" w:lineRule="auto"/>
              <w:rPr>
                <w:rFonts w:ascii="Times New Roman" w:eastAsia="Times New Roman" w:hAnsi="Times New Roman" w:cs="Times New Roman"/>
                <w:sz w:val="24"/>
                <w:szCs w:val="24"/>
                <w:lang w:eastAsia="ru-RU"/>
              </w:rPr>
            </w:pPr>
          </w:p>
        </w:tc>
        <w:tc>
          <w:tcPr>
            <w:tcW w:w="7659" w:type="dxa"/>
          </w:tcPr>
          <w:p w14:paraId="53BBB7DC" w14:textId="77777777" w:rsidR="0011077B" w:rsidRPr="0011077B" w:rsidRDefault="0011077B" w:rsidP="0011077B">
            <w:pPr>
              <w:autoSpaceDE w:val="0"/>
              <w:autoSpaceDN w:val="0"/>
              <w:adjustRightInd w:val="0"/>
              <w:spacing w:after="0" w:line="240" w:lineRule="auto"/>
              <w:rPr>
                <w:rFonts w:ascii="Times New Roman" w:eastAsia="Times New Roman" w:hAnsi="Times New Roman" w:cs="Times New Roman"/>
                <w:i/>
                <w:sz w:val="24"/>
                <w:szCs w:val="24"/>
                <w:lang w:eastAsia="ru-RU"/>
              </w:rPr>
            </w:pPr>
            <w:r w:rsidRPr="0011077B">
              <w:rPr>
                <w:rFonts w:ascii="Times New Roman" w:eastAsia="Times New Roman" w:hAnsi="Times New Roman" w:cs="Times New Roman"/>
                <w:sz w:val="24"/>
                <w:szCs w:val="24"/>
                <w:lang w:eastAsia="zh-CN"/>
              </w:rPr>
              <w:t>Знание распространённых опасных и чрезвычайных ситуаций природного, техногенного и социального характера</w:t>
            </w:r>
          </w:p>
        </w:tc>
      </w:tr>
      <w:tr w:rsidR="0011077B" w:rsidRPr="0011077B" w14:paraId="79BA0B55" w14:textId="77777777" w:rsidTr="0010422D">
        <w:trPr>
          <w:trHeight w:val="212"/>
        </w:trPr>
        <w:tc>
          <w:tcPr>
            <w:tcW w:w="1589" w:type="dxa"/>
          </w:tcPr>
          <w:p w14:paraId="26A5D741" w14:textId="77777777" w:rsidR="0011077B" w:rsidRPr="0011077B" w:rsidRDefault="0011077B" w:rsidP="0011077B">
            <w:pPr>
              <w:suppressAutoHyphens/>
              <w:spacing w:after="0" w:line="24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zh-CN"/>
              </w:rPr>
              <w:t>ПРб 06</w:t>
            </w:r>
          </w:p>
        </w:tc>
        <w:tc>
          <w:tcPr>
            <w:tcW w:w="7659" w:type="dxa"/>
          </w:tcPr>
          <w:p w14:paraId="433F9814" w14:textId="77777777" w:rsidR="0011077B" w:rsidRPr="0011077B" w:rsidRDefault="0011077B" w:rsidP="0011077B">
            <w:pPr>
              <w:autoSpaceDE w:val="0"/>
              <w:autoSpaceDN w:val="0"/>
              <w:adjustRightInd w:val="0"/>
              <w:spacing w:after="0" w:line="240" w:lineRule="auto"/>
              <w:rPr>
                <w:rFonts w:ascii="Times New Roman" w:eastAsia="Times New Roman" w:hAnsi="Times New Roman" w:cs="Times New Roman"/>
                <w:i/>
                <w:sz w:val="24"/>
                <w:szCs w:val="24"/>
                <w:lang w:eastAsia="ru-RU"/>
              </w:rPr>
            </w:pPr>
            <w:r w:rsidRPr="0011077B">
              <w:rPr>
                <w:rFonts w:ascii="Times New Roman" w:eastAsia="Times New Roman" w:hAnsi="Times New Roman" w:cs="Times New Roman"/>
                <w:sz w:val="24"/>
                <w:szCs w:val="24"/>
                <w:lang w:eastAsia="zh-CN"/>
              </w:rPr>
              <w:t>Знание факторов, пагубно влияющих на здоровье человека, исключение из своей жизни вредных привычек (курения, пьянства и т. д.)</w:t>
            </w:r>
          </w:p>
        </w:tc>
      </w:tr>
      <w:tr w:rsidR="0011077B" w:rsidRPr="0011077B" w14:paraId="06E6A518" w14:textId="77777777" w:rsidTr="0010422D">
        <w:trPr>
          <w:trHeight w:val="212"/>
        </w:trPr>
        <w:tc>
          <w:tcPr>
            <w:tcW w:w="1589" w:type="dxa"/>
          </w:tcPr>
          <w:p w14:paraId="7151B470" w14:textId="77777777" w:rsidR="0011077B" w:rsidRPr="0011077B" w:rsidRDefault="0011077B" w:rsidP="0011077B">
            <w:pPr>
              <w:suppressAutoHyphens/>
              <w:spacing w:after="0" w:line="24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zh-CN"/>
              </w:rPr>
              <w:t>ПРб 07.</w:t>
            </w:r>
          </w:p>
          <w:p w14:paraId="66841091" w14:textId="77777777" w:rsidR="0011077B" w:rsidRPr="0011077B" w:rsidRDefault="0011077B" w:rsidP="0011077B">
            <w:pPr>
              <w:suppressAutoHyphens/>
              <w:spacing w:after="0" w:line="240" w:lineRule="auto"/>
              <w:rPr>
                <w:rFonts w:ascii="Times New Roman" w:eastAsia="Times New Roman" w:hAnsi="Times New Roman" w:cs="Times New Roman"/>
                <w:sz w:val="24"/>
                <w:szCs w:val="24"/>
                <w:lang w:eastAsia="ru-RU"/>
              </w:rPr>
            </w:pPr>
          </w:p>
        </w:tc>
        <w:tc>
          <w:tcPr>
            <w:tcW w:w="7659" w:type="dxa"/>
          </w:tcPr>
          <w:p w14:paraId="737C6975" w14:textId="77777777" w:rsidR="0011077B" w:rsidRPr="0011077B" w:rsidRDefault="0011077B" w:rsidP="0011077B">
            <w:pPr>
              <w:autoSpaceDE w:val="0"/>
              <w:autoSpaceDN w:val="0"/>
              <w:adjustRightInd w:val="0"/>
              <w:spacing w:after="0" w:line="240" w:lineRule="auto"/>
              <w:rPr>
                <w:rFonts w:ascii="Times New Roman" w:eastAsia="Times New Roman" w:hAnsi="Times New Roman" w:cs="Times New Roman"/>
                <w:i/>
                <w:sz w:val="24"/>
                <w:szCs w:val="24"/>
                <w:lang w:eastAsia="ru-RU"/>
              </w:rPr>
            </w:pPr>
            <w:r w:rsidRPr="0011077B">
              <w:rPr>
                <w:rFonts w:ascii="Times New Roman" w:eastAsia="Times New Roman" w:hAnsi="Times New Roman" w:cs="Times New Roman"/>
                <w:sz w:val="24"/>
                <w:szCs w:val="24"/>
                <w:lang w:eastAsia="zh-CN"/>
              </w:rPr>
              <w:t>Знание основных мер защиты (в том числе в области гражданской обороны) и правил поведения в условиях опасных и чрезвычайных ситуаций</w:t>
            </w:r>
          </w:p>
        </w:tc>
      </w:tr>
      <w:tr w:rsidR="0011077B" w:rsidRPr="0011077B" w14:paraId="5D4B00D1" w14:textId="77777777" w:rsidTr="0010422D">
        <w:trPr>
          <w:trHeight w:val="212"/>
        </w:trPr>
        <w:tc>
          <w:tcPr>
            <w:tcW w:w="1589" w:type="dxa"/>
          </w:tcPr>
          <w:p w14:paraId="5958394C" w14:textId="77777777" w:rsidR="0011077B" w:rsidRPr="0011077B" w:rsidRDefault="0011077B" w:rsidP="0011077B">
            <w:pPr>
              <w:suppressAutoHyphens/>
              <w:spacing w:after="0" w:line="24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zh-CN"/>
              </w:rPr>
              <w:lastRenderedPageBreak/>
              <w:t>ПРб 08</w:t>
            </w:r>
          </w:p>
        </w:tc>
        <w:tc>
          <w:tcPr>
            <w:tcW w:w="7659" w:type="dxa"/>
          </w:tcPr>
          <w:p w14:paraId="289AFF90" w14:textId="77777777" w:rsidR="0011077B" w:rsidRPr="0011077B" w:rsidRDefault="0011077B" w:rsidP="0011077B">
            <w:pPr>
              <w:autoSpaceDE w:val="0"/>
              <w:autoSpaceDN w:val="0"/>
              <w:adjustRightInd w:val="0"/>
              <w:spacing w:after="0" w:line="240" w:lineRule="auto"/>
              <w:rPr>
                <w:rFonts w:ascii="Times New Roman" w:eastAsia="Times New Roman" w:hAnsi="Times New Roman" w:cs="Times New Roman"/>
                <w:i/>
                <w:sz w:val="24"/>
                <w:szCs w:val="24"/>
                <w:lang w:eastAsia="ru-RU"/>
              </w:rPr>
            </w:pPr>
            <w:r w:rsidRPr="0011077B">
              <w:rPr>
                <w:rFonts w:ascii="Times New Roman" w:eastAsia="Times New Roman" w:hAnsi="Times New Roman" w:cs="Times New Roman"/>
                <w:sz w:val="24"/>
                <w:szCs w:val="24"/>
                <w:lang w:eastAsia="zh-CN"/>
              </w:rPr>
              <w:t>Умение предвидеть возникновение опасных и чрезвычайных ситуаций по характерным для них признакам, а также использовать различные информационные источники</w:t>
            </w:r>
          </w:p>
        </w:tc>
      </w:tr>
      <w:tr w:rsidR="0011077B" w:rsidRPr="0011077B" w14:paraId="7633BD28" w14:textId="77777777" w:rsidTr="0010422D">
        <w:trPr>
          <w:trHeight w:val="212"/>
        </w:trPr>
        <w:tc>
          <w:tcPr>
            <w:tcW w:w="1589" w:type="dxa"/>
          </w:tcPr>
          <w:p w14:paraId="216B3309" w14:textId="77777777" w:rsidR="0011077B" w:rsidRPr="0011077B" w:rsidRDefault="0011077B" w:rsidP="0011077B">
            <w:pPr>
              <w:suppressAutoHyphens/>
              <w:spacing w:after="0" w:line="24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zh-CN"/>
              </w:rPr>
              <w:t>ПРб 09</w:t>
            </w:r>
          </w:p>
        </w:tc>
        <w:tc>
          <w:tcPr>
            <w:tcW w:w="7659" w:type="dxa"/>
          </w:tcPr>
          <w:p w14:paraId="2891A355" w14:textId="77777777" w:rsidR="0011077B" w:rsidRPr="0011077B" w:rsidRDefault="0011077B" w:rsidP="0011077B">
            <w:pPr>
              <w:autoSpaceDE w:val="0"/>
              <w:autoSpaceDN w:val="0"/>
              <w:adjustRightInd w:val="0"/>
              <w:spacing w:after="0" w:line="240" w:lineRule="auto"/>
              <w:rPr>
                <w:rFonts w:ascii="Times New Roman" w:eastAsia="Times New Roman" w:hAnsi="Times New Roman" w:cs="Times New Roman"/>
                <w:i/>
                <w:sz w:val="24"/>
                <w:szCs w:val="24"/>
                <w:lang w:eastAsia="ru-RU"/>
              </w:rPr>
            </w:pPr>
            <w:r w:rsidRPr="0011077B">
              <w:rPr>
                <w:rFonts w:ascii="Times New Roman" w:eastAsia="Times New Roman" w:hAnsi="Times New Roman" w:cs="Times New Roman"/>
                <w:sz w:val="24"/>
                <w:szCs w:val="24"/>
                <w:lang w:eastAsia="zh-CN"/>
              </w:rPr>
              <w:t>Умение применять полученные знания в области безопасности на практике, проектировать модели личного безопасного поведения в повседневной жизни и в различных опасных и чрезвычайных ситуациях</w:t>
            </w:r>
          </w:p>
        </w:tc>
      </w:tr>
      <w:tr w:rsidR="0011077B" w:rsidRPr="0011077B" w14:paraId="73B1A340" w14:textId="77777777" w:rsidTr="0010422D">
        <w:trPr>
          <w:trHeight w:val="212"/>
        </w:trPr>
        <w:tc>
          <w:tcPr>
            <w:tcW w:w="1589" w:type="dxa"/>
          </w:tcPr>
          <w:p w14:paraId="39EC9A19" w14:textId="77777777" w:rsidR="0011077B" w:rsidRPr="0011077B" w:rsidRDefault="0011077B" w:rsidP="0011077B">
            <w:pPr>
              <w:suppressAutoHyphens/>
              <w:spacing w:after="0" w:line="24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zh-CN"/>
              </w:rPr>
              <w:t>ПРб 10</w:t>
            </w:r>
          </w:p>
        </w:tc>
        <w:tc>
          <w:tcPr>
            <w:tcW w:w="7659" w:type="dxa"/>
          </w:tcPr>
          <w:p w14:paraId="44E08095" w14:textId="77777777" w:rsidR="0011077B" w:rsidRPr="0011077B" w:rsidRDefault="0011077B" w:rsidP="0011077B">
            <w:pPr>
              <w:autoSpaceDE w:val="0"/>
              <w:autoSpaceDN w:val="0"/>
              <w:adjustRightInd w:val="0"/>
              <w:spacing w:after="0" w:line="240" w:lineRule="auto"/>
              <w:rPr>
                <w:rFonts w:ascii="Times New Roman" w:eastAsia="Times New Roman" w:hAnsi="Times New Roman" w:cs="Times New Roman"/>
                <w:i/>
                <w:sz w:val="24"/>
                <w:szCs w:val="24"/>
                <w:lang w:eastAsia="ru-RU"/>
              </w:rPr>
            </w:pPr>
            <w:r w:rsidRPr="0011077B">
              <w:rPr>
                <w:rFonts w:ascii="Times New Roman" w:eastAsia="Times New Roman" w:hAnsi="Times New Roman" w:cs="Times New Roman"/>
                <w:sz w:val="24"/>
                <w:szCs w:val="24"/>
                <w:lang w:eastAsia="zh-CN"/>
              </w:rPr>
              <w:t>Знание основ обороны государства и воинской службы: законодательство об обороне государства и воинской обязанности граждан; права и обязанности гражданина до призыва, во время призыва и прохождения военной службы, уставные отношения, быт военнослужащих, порядок несения службы и воинские ритуалы, строевая, огневая и тактическая подготовка</w:t>
            </w:r>
          </w:p>
        </w:tc>
      </w:tr>
      <w:tr w:rsidR="0011077B" w:rsidRPr="0011077B" w14:paraId="14597453" w14:textId="77777777" w:rsidTr="0010422D">
        <w:trPr>
          <w:trHeight w:val="212"/>
        </w:trPr>
        <w:tc>
          <w:tcPr>
            <w:tcW w:w="1589" w:type="dxa"/>
          </w:tcPr>
          <w:p w14:paraId="00D0C743" w14:textId="77777777" w:rsidR="0011077B" w:rsidRPr="0011077B" w:rsidRDefault="0011077B" w:rsidP="0011077B">
            <w:pPr>
              <w:suppressAutoHyphens/>
              <w:spacing w:after="0" w:line="240" w:lineRule="auto"/>
              <w:rPr>
                <w:rFonts w:ascii="Times New Roman" w:eastAsia="Times New Roman" w:hAnsi="Times New Roman" w:cs="Times New Roman"/>
                <w:i/>
                <w:sz w:val="24"/>
                <w:szCs w:val="24"/>
                <w:lang w:eastAsia="ru-RU"/>
              </w:rPr>
            </w:pPr>
            <w:r w:rsidRPr="0011077B">
              <w:rPr>
                <w:rFonts w:ascii="Times New Roman" w:eastAsia="Times New Roman" w:hAnsi="Times New Roman" w:cs="Times New Roman"/>
                <w:sz w:val="24"/>
                <w:szCs w:val="24"/>
                <w:lang w:eastAsia="zh-CN"/>
              </w:rPr>
              <w:t>ПРб 11</w:t>
            </w:r>
          </w:p>
        </w:tc>
        <w:tc>
          <w:tcPr>
            <w:tcW w:w="7659" w:type="dxa"/>
          </w:tcPr>
          <w:p w14:paraId="6479164D" w14:textId="77777777" w:rsidR="0011077B" w:rsidRPr="0011077B" w:rsidRDefault="0011077B" w:rsidP="0011077B">
            <w:pPr>
              <w:autoSpaceDE w:val="0"/>
              <w:autoSpaceDN w:val="0"/>
              <w:adjustRightInd w:val="0"/>
              <w:spacing w:after="0" w:line="240" w:lineRule="auto"/>
              <w:rPr>
                <w:rFonts w:ascii="Times New Roman" w:eastAsia="Times New Roman" w:hAnsi="Times New Roman" w:cs="Times New Roman"/>
                <w:i/>
                <w:sz w:val="24"/>
                <w:szCs w:val="24"/>
                <w:lang w:eastAsia="ru-RU"/>
              </w:rPr>
            </w:pPr>
            <w:r w:rsidRPr="0011077B">
              <w:rPr>
                <w:rFonts w:ascii="Times New Roman" w:eastAsia="Times New Roman" w:hAnsi="Times New Roman" w:cs="Times New Roman"/>
                <w:sz w:val="24"/>
                <w:szCs w:val="24"/>
                <w:lang w:eastAsia="zh-CN"/>
              </w:rPr>
              <w:t>Знание основных видов военно-профессиональной деятельности, особенностей прохождения военной службы по призыву и контракту, увольнения с военной службы и пребывания в запасе</w:t>
            </w:r>
          </w:p>
        </w:tc>
      </w:tr>
      <w:tr w:rsidR="0011077B" w:rsidRPr="0011077B" w14:paraId="057D5005" w14:textId="77777777" w:rsidTr="0010422D">
        <w:trPr>
          <w:trHeight w:val="212"/>
        </w:trPr>
        <w:tc>
          <w:tcPr>
            <w:tcW w:w="1589" w:type="dxa"/>
          </w:tcPr>
          <w:p w14:paraId="46D045C1" w14:textId="77777777" w:rsidR="0011077B" w:rsidRPr="0011077B" w:rsidRDefault="0011077B" w:rsidP="0011077B">
            <w:pPr>
              <w:suppressAutoHyphens/>
              <w:spacing w:after="0" w:line="240" w:lineRule="auto"/>
              <w:rPr>
                <w:rFonts w:ascii="Times New Roman" w:eastAsia="Times New Roman" w:hAnsi="Times New Roman" w:cs="Times New Roman"/>
                <w:i/>
                <w:sz w:val="24"/>
                <w:szCs w:val="24"/>
                <w:lang w:eastAsia="ru-RU"/>
              </w:rPr>
            </w:pPr>
            <w:r w:rsidRPr="0011077B">
              <w:rPr>
                <w:rFonts w:ascii="Times New Roman" w:eastAsia="Times New Roman" w:hAnsi="Times New Roman" w:cs="Times New Roman"/>
                <w:sz w:val="24"/>
                <w:szCs w:val="24"/>
                <w:lang w:eastAsia="zh-CN"/>
              </w:rPr>
              <w:t>ПРб 12</w:t>
            </w:r>
          </w:p>
        </w:tc>
        <w:tc>
          <w:tcPr>
            <w:tcW w:w="7659" w:type="dxa"/>
          </w:tcPr>
          <w:p w14:paraId="3F10E065" w14:textId="77777777" w:rsidR="0011077B" w:rsidRPr="0011077B" w:rsidRDefault="0011077B" w:rsidP="0011077B">
            <w:pPr>
              <w:autoSpaceDE w:val="0"/>
              <w:autoSpaceDN w:val="0"/>
              <w:adjustRightInd w:val="0"/>
              <w:spacing w:after="0" w:line="240" w:lineRule="auto"/>
              <w:rPr>
                <w:rFonts w:ascii="Times New Roman" w:eastAsia="Times New Roman" w:hAnsi="Times New Roman" w:cs="Times New Roman"/>
                <w:i/>
                <w:sz w:val="24"/>
                <w:szCs w:val="24"/>
                <w:lang w:eastAsia="ru-RU"/>
              </w:rPr>
            </w:pPr>
            <w:r w:rsidRPr="0011077B">
              <w:rPr>
                <w:rFonts w:ascii="Times New Roman" w:eastAsia="Times New Roman" w:hAnsi="Times New Roman" w:cs="Times New Roman"/>
                <w:sz w:val="24"/>
                <w:szCs w:val="24"/>
                <w:lang w:eastAsia="zh-CN"/>
              </w:rPr>
              <w:t>Владение основами медицинских знаний и оказания первой помощи пострадавшим при неотложных состояниях (при травмах, отравлениях и различных видах поражений), включая знания об основных инфекционных заболеваниях и их профилактике</w:t>
            </w:r>
          </w:p>
        </w:tc>
      </w:tr>
      <w:bookmarkEnd w:id="36"/>
    </w:tbl>
    <w:p w14:paraId="337394AD" w14:textId="77777777" w:rsidR="0011077B" w:rsidRPr="0011077B" w:rsidRDefault="0011077B" w:rsidP="0011077B">
      <w:pPr>
        <w:spacing w:after="0" w:line="240" w:lineRule="auto"/>
        <w:ind w:firstLine="709"/>
        <w:jc w:val="both"/>
        <w:rPr>
          <w:rFonts w:ascii="Times New Roman" w:eastAsia="Times New Roman" w:hAnsi="Times New Roman" w:cs="Times New Roman"/>
          <w:i/>
          <w:iCs/>
          <w:color w:val="FF0000"/>
          <w:sz w:val="24"/>
          <w:szCs w:val="24"/>
          <w:lang w:eastAsia="ja-JP" w:bidi="ne-IN"/>
        </w:rPr>
      </w:pPr>
    </w:p>
    <w:p w14:paraId="741B87E9" w14:textId="77777777" w:rsidR="0011077B" w:rsidRPr="0011077B" w:rsidRDefault="0011077B" w:rsidP="0011077B">
      <w:pPr>
        <w:spacing w:after="0" w:line="240" w:lineRule="auto"/>
        <w:ind w:firstLine="708"/>
        <w:jc w:val="both"/>
        <w:rPr>
          <w:rFonts w:ascii="Times New Roman" w:eastAsia="Times New Roman" w:hAnsi="Times New Roman" w:cs="Times New Roman"/>
          <w:bCs/>
          <w:sz w:val="24"/>
          <w:szCs w:val="24"/>
          <w:lang w:eastAsia="zh-CN"/>
        </w:rPr>
      </w:pPr>
    </w:p>
    <w:tbl>
      <w:tblPr>
        <w:tblW w:w="9526" w:type="dxa"/>
        <w:tblInd w:w="108" w:type="dxa"/>
        <w:tblBorders>
          <w:top w:val="single" w:sz="4" w:space="0" w:color="000000"/>
          <w:left w:val="single" w:sz="4" w:space="0" w:color="000000"/>
          <w:bottom w:val="single" w:sz="4" w:space="0" w:color="000000"/>
          <w:insideH w:val="single" w:sz="4" w:space="0" w:color="000000"/>
        </w:tblBorders>
        <w:tblLook w:val="04A0" w:firstRow="1" w:lastRow="0" w:firstColumn="1" w:lastColumn="0" w:noHBand="0" w:noVBand="1"/>
      </w:tblPr>
      <w:tblGrid>
        <w:gridCol w:w="4565"/>
        <w:gridCol w:w="992"/>
        <w:gridCol w:w="3969"/>
      </w:tblGrid>
      <w:tr w:rsidR="0011077B" w:rsidRPr="0011077B" w14:paraId="57212298" w14:textId="77777777" w:rsidTr="0010422D">
        <w:tc>
          <w:tcPr>
            <w:tcW w:w="4565" w:type="dxa"/>
            <w:tcBorders>
              <w:top w:val="single" w:sz="4" w:space="0" w:color="000000"/>
              <w:left w:val="single" w:sz="4" w:space="0" w:color="000000"/>
              <w:bottom w:val="single" w:sz="4" w:space="0" w:color="000000"/>
            </w:tcBorders>
            <w:shd w:val="clear" w:color="auto" w:fill="auto"/>
          </w:tcPr>
          <w:p w14:paraId="5F39F865" w14:textId="77777777" w:rsidR="0011077B" w:rsidRPr="0011077B" w:rsidRDefault="0011077B" w:rsidP="0011077B">
            <w:pPr>
              <w:spacing w:after="0" w:line="240" w:lineRule="auto"/>
              <w:jc w:val="center"/>
              <w:rPr>
                <w:rFonts w:ascii="Times New Roman" w:eastAsia="Times New Roman" w:hAnsi="Times New Roman" w:cs="Times New Roman"/>
                <w:b/>
                <w:sz w:val="24"/>
                <w:szCs w:val="24"/>
                <w:lang w:eastAsia="zh-CN"/>
              </w:rPr>
            </w:pPr>
            <w:r w:rsidRPr="0011077B">
              <w:rPr>
                <w:rFonts w:ascii="Times New Roman" w:eastAsia="Times New Roman" w:hAnsi="Times New Roman" w:cs="Times New Roman"/>
                <w:b/>
                <w:sz w:val="24"/>
                <w:szCs w:val="24"/>
                <w:lang w:eastAsia="zh-CN"/>
              </w:rPr>
              <w:t>Виды универсальных учебных действий</w:t>
            </w:r>
          </w:p>
          <w:p w14:paraId="4DFB132E" w14:textId="77777777" w:rsidR="0011077B" w:rsidRPr="0011077B" w:rsidRDefault="0011077B" w:rsidP="0011077B">
            <w:pPr>
              <w:spacing w:after="0" w:line="240" w:lineRule="auto"/>
              <w:jc w:val="center"/>
              <w:rPr>
                <w:rFonts w:ascii="Times New Roman" w:eastAsia="Times New Roman" w:hAnsi="Times New Roman" w:cs="Times New Roman"/>
                <w:b/>
                <w:sz w:val="24"/>
                <w:szCs w:val="24"/>
                <w:lang w:eastAsia="ru-RU"/>
              </w:rPr>
            </w:pPr>
            <w:r w:rsidRPr="0011077B">
              <w:rPr>
                <w:rFonts w:ascii="Times New Roman" w:eastAsia="Times New Roman" w:hAnsi="Times New Roman" w:cs="Times New Roman"/>
                <w:b/>
                <w:sz w:val="24"/>
                <w:szCs w:val="24"/>
                <w:lang w:eastAsia="zh-CN"/>
              </w:rPr>
              <w:t>ФГОС СОО</w:t>
            </w:r>
          </w:p>
        </w:tc>
        <w:tc>
          <w:tcPr>
            <w:tcW w:w="992" w:type="dxa"/>
            <w:tcBorders>
              <w:top w:val="single" w:sz="4" w:space="0" w:color="000000"/>
              <w:left w:val="single" w:sz="4" w:space="0" w:color="000000"/>
              <w:bottom w:val="single" w:sz="4" w:space="0" w:color="000000"/>
            </w:tcBorders>
          </w:tcPr>
          <w:p w14:paraId="341BB968" w14:textId="77777777" w:rsidR="0011077B" w:rsidRPr="0011077B" w:rsidRDefault="0011077B" w:rsidP="0011077B">
            <w:pPr>
              <w:spacing w:after="0" w:line="240" w:lineRule="auto"/>
              <w:jc w:val="center"/>
              <w:rPr>
                <w:rFonts w:ascii="Times New Roman" w:eastAsia="Times New Roman" w:hAnsi="Times New Roman" w:cs="Times New Roman"/>
                <w:b/>
                <w:sz w:val="24"/>
                <w:szCs w:val="24"/>
                <w:lang w:eastAsia="zh-CN"/>
              </w:rPr>
            </w:pPr>
            <w:r w:rsidRPr="0011077B">
              <w:rPr>
                <w:rFonts w:ascii="Times New Roman" w:eastAsia="Times New Roman" w:hAnsi="Times New Roman" w:cs="Times New Roman"/>
                <w:b/>
                <w:sz w:val="24"/>
                <w:szCs w:val="24"/>
                <w:lang w:eastAsia="zh-CN"/>
              </w:rPr>
              <w:t>Коды</w:t>
            </w:r>
          </w:p>
          <w:p w14:paraId="26A4A1A0" w14:textId="77777777" w:rsidR="0011077B" w:rsidRPr="0011077B" w:rsidRDefault="0011077B" w:rsidP="0011077B">
            <w:pPr>
              <w:spacing w:after="0" w:line="240" w:lineRule="auto"/>
              <w:jc w:val="center"/>
              <w:rPr>
                <w:rFonts w:ascii="Times New Roman" w:eastAsia="Times New Roman" w:hAnsi="Times New Roman" w:cs="Times New Roman"/>
                <w:b/>
                <w:sz w:val="24"/>
                <w:szCs w:val="24"/>
                <w:lang w:eastAsia="zh-CN"/>
              </w:rPr>
            </w:pPr>
            <w:r w:rsidRPr="0011077B">
              <w:rPr>
                <w:rFonts w:ascii="Times New Roman" w:eastAsia="Times New Roman" w:hAnsi="Times New Roman" w:cs="Times New Roman"/>
                <w:b/>
                <w:sz w:val="24"/>
                <w:szCs w:val="24"/>
                <w:lang w:eastAsia="zh-CN"/>
              </w:rPr>
              <w:t>ОК</w:t>
            </w:r>
          </w:p>
        </w:tc>
        <w:tc>
          <w:tcPr>
            <w:tcW w:w="3969" w:type="dxa"/>
            <w:tcBorders>
              <w:top w:val="single" w:sz="4" w:space="0" w:color="000000"/>
              <w:left w:val="single" w:sz="4" w:space="0" w:color="000000"/>
              <w:bottom w:val="single" w:sz="4" w:space="0" w:color="000000"/>
              <w:right w:val="single" w:sz="4" w:space="0" w:color="000000"/>
            </w:tcBorders>
            <w:shd w:val="clear" w:color="auto" w:fill="auto"/>
          </w:tcPr>
          <w:p w14:paraId="14D93E9C" w14:textId="77777777" w:rsidR="0011077B" w:rsidRPr="0011077B" w:rsidRDefault="0011077B" w:rsidP="0011077B">
            <w:pPr>
              <w:spacing w:after="0" w:line="240" w:lineRule="auto"/>
              <w:rPr>
                <w:rFonts w:ascii="Times New Roman" w:eastAsia="Times New Roman" w:hAnsi="Times New Roman" w:cs="Times New Roman"/>
                <w:b/>
                <w:sz w:val="24"/>
                <w:szCs w:val="24"/>
                <w:lang w:eastAsia="zh-CN"/>
              </w:rPr>
            </w:pPr>
            <w:r w:rsidRPr="0011077B">
              <w:rPr>
                <w:rFonts w:ascii="Times New Roman" w:eastAsia="Times New Roman" w:hAnsi="Times New Roman" w:cs="Times New Roman"/>
                <w:b/>
                <w:sz w:val="24"/>
                <w:szCs w:val="24"/>
                <w:lang w:eastAsia="zh-CN"/>
              </w:rPr>
              <w:t xml:space="preserve">Наименование ОК (в соответствии с ФГОС СПО по </w:t>
            </w:r>
            <w:r w:rsidRPr="0011077B">
              <w:rPr>
                <w:rFonts w:ascii="Times New Roman" w:eastAsia="Times New Roman" w:hAnsi="Times New Roman" w:cs="Times New Roman"/>
                <w:sz w:val="24"/>
                <w:szCs w:val="24"/>
                <w:lang w:eastAsia="zh-CN"/>
              </w:rPr>
              <w:t>09.02.07 Информационные системы и программирование)</w:t>
            </w:r>
          </w:p>
          <w:p w14:paraId="6D43A516" w14:textId="77777777" w:rsidR="0011077B" w:rsidRPr="0011077B" w:rsidRDefault="0011077B" w:rsidP="0011077B">
            <w:pPr>
              <w:spacing w:after="0" w:line="240" w:lineRule="auto"/>
              <w:jc w:val="center"/>
              <w:rPr>
                <w:rFonts w:ascii="Times New Roman" w:eastAsia="Times New Roman" w:hAnsi="Times New Roman" w:cs="Times New Roman"/>
                <w:sz w:val="24"/>
                <w:szCs w:val="24"/>
                <w:lang w:eastAsia="zh-CN"/>
              </w:rPr>
            </w:pPr>
          </w:p>
        </w:tc>
      </w:tr>
      <w:tr w:rsidR="0011077B" w:rsidRPr="0011077B" w14:paraId="2CEE9C3A" w14:textId="77777777" w:rsidTr="0010422D">
        <w:tc>
          <w:tcPr>
            <w:tcW w:w="4565" w:type="dxa"/>
            <w:tcBorders>
              <w:top w:val="single" w:sz="4" w:space="0" w:color="000000"/>
              <w:left w:val="single" w:sz="4" w:space="0" w:color="000000"/>
              <w:bottom w:val="single" w:sz="4" w:space="0" w:color="000000"/>
            </w:tcBorders>
            <w:shd w:val="clear" w:color="auto" w:fill="auto"/>
          </w:tcPr>
          <w:p w14:paraId="2D3906C0" w14:textId="77777777" w:rsidR="0011077B" w:rsidRPr="0011077B" w:rsidRDefault="0011077B" w:rsidP="0011077B">
            <w:pPr>
              <w:spacing w:after="0" w:line="240" w:lineRule="auto"/>
              <w:rPr>
                <w:rFonts w:ascii="Times New Roman" w:eastAsia="Calibri" w:hAnsi="Times New Roman" w:cs="Times New Roman"/>
                <w:sz w:val="24"/>
                <w:szCs w:val="24"/>
                <w:lang w:eastAsia="zh-CN"/>
              </w:rPr>
            </w:pPr>
            <w:proofErr w:type="gramStart"/>
            <w:r w:rsidRPr="0011077B">
              <w:rPr>
                <w:rFonts w:ascii="Times New Roman" w:eastAsia="Calibri" w:hAnsi="Times New Roman" w:cs="Times New Roman"/>
                <w:sz w:val="24"/>
                <w:szCs w:val="24"/>
                <w:lang w:eastAsia="zh-CN"/>
              </w:rPr>
              <w:t>Познавательные  универсальные</w:t>
            </w:r>
            <w:proofErr w:type="gramEnd"/>
            <w:r w:rsidRPr="0011077B">
              <w:rPr>
                <w:rFonts w:ascii="Times New Roman" w:eastAsia="Calibri" w:hAnsi="Times New Roman" w:cs="Times New Roman"/>
                <w:sz w:val="24"/>
                <w:szCs w:val="24"/>
                <w:lang w:eastAsia="zh-CN"/>
              </w:rPr>
              <w:t xml:space="preserve"> учебные действия (формирование собственной образовательно</w:t>
            </w:r>
            <w:r w:rsidRPr="0011077B">
              <w:rPr>
                <w:rFonts w:ascii="Times New Roman" w:eastAsia="Times New Roman" w:hAnsi="Times New Roman" w:cs="Times New Roman"/>
                <w:sz w:val="24"/>
                <w:szCs w:val="24"/>
                <w:lang w:eastAsia="zh-CN"/>
              </w:rPr>
              <w:t>й стратегии, сознательное формирование образовательного запроса)</w:t>
            </w:r>
          </w:p>
        </w:tc>
        <w:tc>
          <w:tcPr>
            <w:tcW w:w="992" w:type="dxa"/>
            <w:tcBorders>
              <w:top w:val="single" w:sz="4" w:space="0" w:color="000000"/>
              <w:left w:val="single" w:sz="4" w:space="0" w:color="000000"/>
              <w:bottom w:val="single" w:sz="4" w:space="0" w:color="000000"/>
            </w:tcBorders>
          </w:tcPr>
          <w:p w14:paraId="7FC4ABF1"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ОК 01</w:t>
            </w:r>
          </w:p>
          <w:p w14:paraId="37054598"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ОК 02</w:t>
            </w:r>
          </w:p>
          <w:p w14:paraId="604BBA99"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xml:space="preserve">ОК 03 </w:t>
            </w:r>
          </w:p>
          <w:p w14:paraId="54426C61"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ОК 04</w:t>
            </w:r>
          </w:p>
        </w:tc>
        <w:tc>
          <w:tcPr>
            <w:tcW w:w="3969" w:type="dxa"/>
            <w:tcBorders>
              <w:top w:val="single" w:sz="4" w:space="0" w:color="000000"/>
              <w:left w:val="single" w:sz="4" w:space="0" w:color="000000"/>
              <w:bottom w:val="single" w:sz="4" w:space="0" w:color="000000"/>
              <w:right w:val="single" w:sz="4" w:space="0" w:color="000000"/>
            </w:tcBorders>
            <w:shd w:val="clear" w:color="auto" w:fill="auto"/>
          </w:tcPr>
          <w:p w14:paraId="13449531"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ОК 01</w:t>
            </w:r>
          </w:p>
          <w:p w14:paraId="491C2502"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ОК 02</w:t>
            </w:r>
          </w:p>
          <w:p w14:paraId="57C49E02"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ОК 03</w:t>
            </w:r>
          </w:p>
        </w:tc>
      </w:tr>
      <w:tr w:rsidR="0011077B" w:rsidRPr="0011077B" w14:paraId="1B6742A8" w14:textId="77777777" w:rsidTr="0010422D">
        <w:tc>
          <w:tcPr>
            <w:tcW w:w="4565" w:type="dxa"/>
            <w:tcBorders>
              <w:top w:val="single" w:sz="4" w:space="0" w:color="000000"/>
              <w:left w:val="single" w:sz="4" w:space="0" w:color="000000"/>
              <w:bottom w:val="single" w:sz="4" w:space="0" w:color="000000"/>
            </w:tcBorders>
            <w:shd w:val="clear" w:color="auto" w:fill="auto"/>
          </w:tcPr>
          <w:p w14:paraId="58EC2D51" w14:textId="77777777" w:rsidR="0011077B" w:rsidRPr="0011077B" w:rsidRDefault="0011077B" w:rsidP="0011077B">
            <w:pPr>
              <w:spacing w:after="0" w:line="240" w:lineRule="auto"/>
              <w:rPr>
                <w:rFonts w:ascii="Times New Roman" w:eastAsia="Calibri" w:hAnsi="Times New Roman" w:cs="Times New Roman"/>
                <w:sz w:val="24"/>
                <w:szCs w:val="24"/>
                <w:lang w:eastAsia="zh-CN"/>
              </w:rPr>
            </w:pPr>
            <w:r w:rsidRPr="0011077B">
              <w:rPr>
                <w:rFonts w:ascii="Times New Roman" w:eastAsia="Calibri" w:hAnsi="Times New Roman" w:cs="Times New Roman"/>
                <w:sz w:val="24"/>
                <w:szCs w:val="24"/>
                <w:lang w:eastAsia="zh-CN"/>
              </w:rPr>
              <w:t>Коммуникативные универсальные учебные действия (коллективная и индивидуальная деятельность для решения учебных, познавательных, исследовательских, проектных, профессиональных задач)</w:t>
            </w:r>
          </w:p>
        </w:tc>
        <w:tc>
          <w:tcPr>
            <w:tcW w:w="992" w:type="dxa"/>
            <w:tcBorders>
              <w:top w:val="single" w:sz="4" w:space="0" w:color="000000"/>
              <w:left w:val="single" w:sz="4" w:space="0" w:color="000000"/>
              <w:bottom w:val="single" w:sz="4" w:space="0" w:color="000000"/>
            </w:tcBorders>
          </w:tcPr>
          <w:p w14:paraId="77936ADE"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ОК 01</w:t>
            </w:r>
          </w:p>
          <w:p w14:paraId="6D77BCCF"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ОК 02</w:t>
            </w:r>
          </w:p>
          <w:p w14:paraId="25933C46"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ОК 03</w:t>
            </w:r>
          </w:p>
          <w:p w14:paraId="1C7C12A3"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xml:space="preserve"> Ок 04</w:t>
            </w:r>
          </w:p>
          <w:p w14:paraId="5EE3BC72"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xml:space="preserve"> Ок 05</w:t>
            </w:r>
          </w:p>
        </w:tc>
        <w:tc>
          <w:tcPr>
            <w:tcW w:w="3969" w:type="dxa"/>
            <w:tcBorders>
              <w:top w:val="single" w:sz="4" w:space="0" w:color="000000"/>
              <w:left w:val="single" w:sz="4" w:space="0" w:color="000000"/>
              <w:bottom w:val="single" w:sz="4" w:space="0" w:color="000000"/>
              <w:right w:val="single" w:sz="4" w:space="0" w:color="000000"/>
            </w:tcBorders>
            <w:shd w:val="clear" w:color="auto" w:fill="auto"/>
          </w:tcPr>
          <w:p w14:paraId="61C15B52"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ОК 01</w:t>
            </w:r>
          </w:p>
          <w:p w14:paraId="51D946EF"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ОК 02</w:t>
            </w:r>
          </w:p>
          <w:p w14:paraId="1783191E"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ОК 04</w:t>
            </w:r>
          </w:p>
        </w:tc>
      </w:tr>
      <w:tr w:rsidR="0011077B" w:rsidRPr="0011077B" w14:paraId="3FBB1A89" w14:textId="77777777" w:rsidTr="0010422D">
        <w:tc>
          <w:tcPr>
            <w:tcW w:w="4565" w:type="dxa"/>
            <w:tcBorders>
              <w:top w:val="single" w:sz="4" w:space="0" w:color="000000"/>
              <w:left w:val="single" w:sz="4" w:space="0" w:color="000000"/>
              <w:bottom w:val="single" w:sz="4" w:space="0" w:color="000000"/>
            </w:tcBorders>
            <w:shd w:val="clear" w:color="auto" w:fill="auto"/>
          </w:tcPr>
          <w:p w14:paraId="6374E7B1" w14:textId="77777777" w:rsidR="0011077B" w:rsidRPr="0011077B" w:rsidRDefault="0011077B" w:rsidP="0011077B">
            <w:pPr>
              <w:spacing w:after="0" w:line="240" w:lineRule="auto"/>
              <w:rPr>
                <w:rFonts w:ascii="Times New Roman" w:eastAsia="Calibri" w:hAnsi="Times New Roman" w:cs="Times New Roman"/>
                <w:sz w:val="24"/>
                <w:szCs w:val="24"/>
                <w:lang w:eastAsia="zh-CN"/>
              </w:rPr>
            </w:pPr>
            <w:proofErr w:type="gramStart"/>
            <w:r w:rsidRPr="0011077B">
              <w:rPr>
                <w:rFonts w:ascii="Times New Roman" w:eastAsia="Calibri" w:hAnsi="Times New Roman" w:cs="Times New Roman"/>
                <w:sz w:val="24"/>
                <w:szCs w:val="24"/>
                <w:lang w:eastAsia="zh-CN"/>
              </w:rPr>
              <w:t>Регулятивные  универсальные</w:t>
            </w:r>
            <w:proofErr w:type="gramEnd"/>
            <w:r w:rsidRPr="0011077B">
              <w:rPr>
                <w:rFonts w:ascii="Times New Roman" w:eastAsia="Calibri" w:hAnsi="Times New Roman" w:cs="Times New Roman"/>
                <w:sz w:val="24"/>
                <w:szCs w:val="24"/>
                <w:lang w:eastAsia="zh-CN"/>
              </w:rPr>
              <w:t xml:space="preserve"> учебные действия (целеполагание, планирование, руководство, контроль, коррекция, построение индивидуальной образовательной траектории)</w:t>
            </w:r>
          </w:p>
        </w:tc>
        <w:tc>
          <w:tcPr>
            <w:tcW w:w="992" w:type="dxa"/>
            <w:tcBorders>
              <w:top w:val="single" w:sz="4" w:space="0" w:color="000000"/>
              <w:left w:val="single" w:sz="4" w:space="0" w:color="000000"/>
              <w:bottom w:val="single" w:sz="4" w:space="0" w:color="000000"/>
            </w:tcBorders>
          </w:tcPr>
          <w:p w14:paraId="16E96824"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ОК 01</w:t>
            </w:r>
          </w:p>
          <w:p w14:paraId="134CE3B4"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ОК 02</w:t>
            </w:r>
          </w:p>
          <w:p w14:paraId="07C833D4"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ОК 03</w:t>
            </w:r>
          </w:p>
          <w:p w14:paraId="267911C7"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xml:space="preserve"> ОК 04</w:t>
            </w:r>
          </w:p>
        </w:tc>
        <w:tc>
          <w:tcPr>
            <w:tcW w:w="3969" w:type="dxa"/>
            <w:tcBorders>
              <w:top w:val="single" w:sz="4" w:space="0" w:color="000000"/>
              <w:left w:val="single" w:sz="4" w:space="0" w:color="000000"/>
              <w:bottom w:val="single" w:sz="4" w:space="0" w:color="000000"/>
              <w:right w:val="single" w:sz="4" w:space="0" w:color="000000"/>
            </w:tcBorders>
            <w:shd w:val="clear" w:color="auto" w:fill="auto"/>
          </w:tcPr>
          <w:p w14:paraId="0DABB6E5"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ОК 02</w:t>
            </w:r>
          </w:p>
          <w:p w14:paraId="0F941A21"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ОК 03</w:t>
            </w:r>
          </w:p>
        </w:tc>
      </w:tr>
    </w:tbl>
    <w:p w14:paraId="07F5DC9B" w14:textId="77777777" w:rsidR="0011077B" w:rsidRPr="0011077B" w:rsidRDefault="0011077B" w:rsidP="0011077B">
      <w:pPr>
        <w:spacing w:after="0" w:line="240" w:lineRule="auto"/>
        <w:rPr>
          <w:rFonts w:ascii="Times New Roman" w:eastAsia="Times New Roman" w:hAnsi="Times New Roman" w:cs="Times New Roman"/>
          <w:bCs/>
          <w:sz w:val="24"/>
          <w:szCs w:val="24"/>
          <w:lang w:eastAsia="zh-CN"/>
        </w:rPr>
      </w:pPr>
    </w:p>
    <w:p w14:paraId="7E1CC9D2" w14:textId="77777777" w:rsidR="0011077B" w:rsidRPr="0011077B" w:rsidRDefault="0011077B" w:rsidP="0011077B">
      <w:pPr>
        <w:spacing w:after="0" w:line="240" w:lineRule="auto"/>
        <w:rPr>
          <w:rFonts w:ascii="Times New Roman" w:eastAsia="Times New Roman" w:hAnsi="Times New Roman" w:cs="Times New Roman"/>
          <w:b/>
          <w:sz w:val="24"/>
          <w:szCs w:val="24"/>
          <w:lang w:eastAsia="zh-CN"/>
        </w:rPr>
      </w:pPr>
      <w:r w:rsidRPr="0011077B">
        <w:rPr>
          <w:rFonts w:ascii="Times New Roman" w:eastAsia="Times New Roman" w:hAnsi="Times New Roman" w:cs="Times New Roman"/>
          <w:bCs/>
          <w:sz w:val="24"/>
          <w:szCs w:val="24"/>
          <w:lang w:eastAsia="zh-CN"/>
        </w:rPr>
        <w:t xml:space="preserve">В целях подготовки обучающихся к будущей </w:t>
      </w:r>
      <w:proofErr w:type="gramStart"/>
      <w:r w:rsidRPr="0011077B">
        <w:rPr>
          <w:rFonts w:ascii="Times New Roman" w:eastAsia="Times New Roman" w:hAnsi="Times New Roman" w:cs="Times New Roman"/>
          <w:bCs/>
          <w:sz w:val="24"/>
          <w:szCs w:val="24"/>
          <w:lang w:eastAsia="zh-CN"/>
        </w:rPr>
        <w:t>профессиональной  деятельности</w:t>
      </w:r>
      <w:proofErr w:type="gramEnd"/>
      <w:r w:rsidRPr="0011077B">
        <w:rPr>
          <w:rFonts w:ascii="Times New Roman" w:eastAsia="Times New Roman" w:hAnsi="Times New Roman" w:cs="Times New Roman"/>
          <w:bCs/>
          <w:sz w:val="24"/>
          <w:szCs w:val="24"/>
          <w:lang w:eastAsia="zh-CN"/>
        </w:rPr>
        <w:t xml:space="preserve"> при изучении учебного предмета </w:t>
      </w:r>
      <w:r w:rsidRPr="0011077B">
        <w:rPr>
          <w:rFonts w:ascii="Times New Roman" w:eastAsia="Times New Roman" w:hAnsi="Times New Roman" w:cs="Times New Roman"/>
          <w:sz w:val="24"/>
          <w:szCs w:val="24"/>
          <w:lang w:eastAsia="zh-CN"/>
        </w:rPr>
        <w:t>«Основы безопасности жизнедеятельности»</w:t>
      </w:r>
      <w:r w:rsidRPr="0011077B">
        <w:rPr>
          <w:rFonts w:ascii="Times New Roman" w:eastAsia="Times New Roman" w:hAnsi="Times New Roman" w:cs="Times New Roman"/>
          <w:bCs/>
          <w:sz w:val="24"/>
          <w:szCs w:val="24"/>
          <w:lang w:eastAsia="zh-CN"/>
        </w:rPr>
        <w:t xml:space="preserve"> закладывается основа для формирования ПК в рамках  реализации ООП СПО по специальности </w:t>
      </w:r>
      <w:r w:rsidRPr="0011077B">
        <w:rPr>
          <w:rFonts w:ascii="Times New Roman" w:eastAsia="Times New Roman" w:hAnsi="Times New Roman" w:cs="Times New Roman"/>
          <w:sz w:val="24"/>
          <w:szCs w:val="24"/>
          <w:lang w:eastAsia="zh-CN"/>
        </w:rPr>
        <w:t>22.02.06 Сварочное производство.</w:t>
      </w:r>
    </w:p>
    <w:p w14:paraId="3177813D" w14:textId="77777777" w:rsidR="0011077B" w:rsidRPr="0011077B" w:rsidRDefault="0011077B" w:rsidP="0011077B">
      <w:pPr>
        <w:spacing w:after="0" w:line="240" w:lineRule="auto"/>
        <w:ind w:firstLine="708"/>
        <w:jc w:val="both"/>
        <w:rPr>
          <w:rFonts w:ascii="Times New Roman" w:eastAsia="Times New Roman" w:hAnsi="Times New Roman" w:cs="Times New Roman"/>
          <w:bCs/>
          <w:sz w:val="24"/>
          <w:szCs w:val="24"/>
          <w:lang w:eastAsia="zh-CN"/>
        </w:rPr>
      </w:pPr>
    </w:p>
    <w:p w14:paraId="50A5D60E" w14:textId="77777777" w:rsidR="0011077B" w:rsidRPr="0011077B" w:rsidRDefault="0011077B" w:rsidP="0011077B">
      <w:pPr>
        <w:spacing w:after="0" w:line="240" w:lineRule="auto"/>
        <w:rPr>
          <w:rFonts w:ascii="Times New Roman" w:eastAsia="Times New Roman" w:hAnsi="Times New Roman" w:cs="Times New Roman"/>
          <w:bCs/>
          <w:sz w:val="24"/>
          <w:szCs w:val="24"/>
          <w:lang w:eastAsia="zh-CN"/>
        </w:rPr>
      </w:pPr>
    </w:p>
    <w:tbl>
      <w:tblPr>
        <w:tblStyle w:val="74"/>
        <w:tblW w:w="0" w:type="auto"/>
        <w:tblInd w:w="108" w:type="dxa"/>
        <w:tblLook w:val="04A0" w:firstRow="1" w:lastRow="0" w:firstColumn="1" w:lastColumn="0" w:noHBand="0" w:noVBand="1"/>
      </w:tblPr>
      <w:tblGrid>
        <w:gridCol w:w="1432"/>
        <w:gridCol w:w="8654"/>
      </w:tblGrid>
      <w:tr w:rsidR="0011077B" w:rsidRPr="0011077B" w14:paraId="23D5D538" w14:textId="77777777" w:rsidTr="0010422D">
        <w:trPr>
          <w:tblHeader/>
        </w:trPr>
        <w:tc>
          <w:tcPr>
            <w:tcW w:w="1432" w:type="dxa"/>
          </w:tcPr>
          <w:p w14:paraId="0511A936" w14:textId="77777777" w:rsidR="0011077B" w:rsidRPr="0011077B" w:rsidRDefault="0011077B" w:rsidP="0011077B">
            <w:pPr>
              <w:suppressAutoHyphens/>
              <w:jc w:val="center"/>
              <w:rPr>
                <w:rFonts w:eastAsia="Times New Roman" w:cs="Times New Roman"/>
                <w:b/>
                <w:bCs/>
                <w:lang w:eastAsia="ru-RU"/>
              </w:rPr>
            </w:pPr>
            <w:proofErr w:type="spellStart"/>
            <w:r w:rsidRPr="0011077B">
              <w:rPr>
                <w:rFonts w:eastAsia="Times New Roman" w:cs="Times New Roman"/>
                <w:b/>
                <w:bCs/>
                <w:lang w:eastAsia="ru-RU"/>
              </w:rPr>
              <w:t>Коды</w:t>
            </w:r>
            <w:proofErr w:type="spellEnd"/>
            <w:r w:rsidRPr="0011077B">
              <w:rPr>
                <w:rFonts w:eastAsia="Times New Roman" w:cs="Times New Roman"/>
                <w:b/>
                <w:bCs/>
                <w:lang w:eastAsia="ru-RU"/>
              </w:rPr>
              <w:t xml:space="preserve"> ПК</w:t>
            </w:r>
          </w:p>
        </w:tc>
        <w:tc>
          <w:tcPr>
            <w:tcW w:w="8654" w:type="dxa"/>
          </w:tcPr>
          <w:p w14:paraId="11953318" w14:textId="77777777" w:rsidR="0011077B" w:rsidRPr="0011077B" w:rsidRDefault="0011077B" w:rsidP="0011077B">
            <w:pPr>
              <w:suppressAutoHyphens/>
              <w:ind w:firstLine="709"/>
              <w:jc w:val="center"/>
              <w:rPr>
                <w:rFonts w:eastAsia="Times New Roman" w:cs="Times New Roman"/>
                <w:b/>
                <w:bCs/>
                <w:lang w:val="ru-RU" w:eastAsia="ru-RU"/>
              </w:rPr>
            </w:pPr>
            <w:r w:rsidRPr="0011077B">
              <w:rPr>
                <w:rFonts w:eastAsia="Times New Roman" w:cs="Times New Roman"/>
                <w:b/>
                <w:bCs/>
                <w:lang w:val="ru-RU" w:eastAsia="ru-RU"/>
              </w:rPr>
              <w:t>Наименование ПК (в соответствии с ФГОС СПО по специальности</w:t>
            </w:r>
            <w:r w:rsidRPr="0011077B">
              <w:rPr>
                <w:rFonts w:eastAsia="Times New Roman" w:cs="Times New Roman"/>
                <w:lang w:val="ru-RU"/>
              </w:rPr>
              <w:t xml:space="preserve"> 22.02.06 Сварочное производство</w:t>
            </w:r>
            <w:r w:rsidRPr="0011077B">
              <w:rPr>
                <w:rFonts w:eastAsia="Times New Roman" w:cs="Times New Roman"/>
                <w:b/>
                <w:bCs/>
                <w:lang w:val="ru-RU" w:eastAsia="ru-RU"/>
              </w:rPr>
              <w:t>)</w:t>
            </w:r>
          </w:p>
        </w:tc>
      </w:tr>
      <w:tr w:rsidR="0011077B" w:rsidRPr="0011077B" w14:paraId="035E742F" w14:textId="77777777" w:rsidTr="0010422D">
        <w:tc>
          <w:tcPr>
            <w:tcW w:w="10086" w:type="dxa"/>
            <w:gridSpan w:val="2"/>
          </w:tcPr>
          <w:p w14:paraId="5D619358" w14:textId="77777777" w:rsidR="0011077B" w:rsidRPr="0011077B" w:rsidRDefault="0011077B" w:rsidP="0011077B">
            <w:pPr>
              <w:spacing w:line="220" w:lineRule="auto"/>
              <w:ind w:firstLine="709"/>
              <w:jc w:val="center"/>
              <w:rPr>
                <w:rFonts w:eastAsia="Times New Roman" w:cs="Times New Roman"/>
                <w:b/>
              </w:rPr>
            </w:pPr>
            <w:proofErr w:type="spellStart"/>
            <w:r w:rsidRPr="0011077B">
              <w:rPr>
                <w:rFonts w:eastAsia="Times New Roman" w:cs="Times New Roman"/>
                <w:b/>
              </w:rPr>
              <w:t>Наименование</w:t>
            </w:r>
            <w:proofErr w:type="spellEnd"/>
            <w:r w:rsidRPr="0011077B">
              <w:rPr>
                <w:rFonts w:eastAsia="Times New Roman" w:cs="Times New Roman"/>
                <w:b/>
              </w:rPr>
              <w:t xml:space="preserve"> ВПД </w:t>
            </w:r>
          </w:p>
        </w:tc>
      </w:tr>
      <w:tr w:rsidR="0011077B" w:rsidRPr="0011077B" w14:paraId="722E40C4" w14:textId="77777777" w:rsidTr="0010422D">
        <w:tc>
          <w:tcPr>
            <w:tcW w:w="1432" w:type="dxa"/>
          </w:tcPr>
          <w:p w14:paraId="599BE10D" w14:textId="77777777" w:rsidR="0011077B" w:rsidRPr="0011077B" w:rsidRDefault="0011077B" w:rsidP="0011077B">
            <w:pPr>
              <w:widowControl w:val="0"/>
              <w:jc w:val="both"/>
              <w:rPr>
                <w:rFonts w:eastAsia="Times New Roman" w:cs="Times New Roman"/>
              </w:rPr>
            </w:pPr>
            <w:r w:rsidRPr="0011077B">
              <w:rPr>
                <w:rFonts w:eastAsia="Times New Roman" w:cs="Times New Roman"/>
              </w:rPr>
              <w:t>ПК 4.3.</w:t>
            </w:r>
          </w:p>
        </w:tc>
        <w:tc>
          <w:tcPr>
            <w:tcW w:w="8654" w:type="dxa"/>
          </w:tcPr>
          <w:p w14:paraId="4C158F7B" w14:textId="77777777" w:rsidR="0011077B" w:rsidRPr="0011077B" w:rsidRDefault="0011077B" w:rsidP="0011077B">
            <w:pPr>
              <w:widowControl w:val="0"/>
              <w:jc w:val="both"/>
              <w:rPr>
                <w:rFonts w:eastAsia="Times New Roman" w:cs="Times New Roman"/>
                <w:lang w:val="ru-RU"/>
              </w:rPr>
            </w:pPr>
            <w:r w:rsidRPr="0011077B">
              <w:rPr>
                <w:rFonts w:eastAsia="Times New Roman" w:cs="Times New Roman"/>
                <w:lang w:val="ru-RU"/>
              </w:rPr>
              <w:t>Применять методы и приёмы организации труда, эксплуатации оборудования, оснастки, средств механизации для повышения эффективности производства</w:t>
            </w:r>
          </w:p>
        </w:tc>
      </w:tr>
      <w:tr w:rsidR="0011077B" w:rsidRPr="0011077B" w14:paraId="6DE5037C" w14:textId="77777777" w:rsidTr="0010422D">
        <w:tc>
          <w:tcPr>
            <w:tcW w:w="1432" w:type="dxa"/>
          </w:tcPr>
          <w:p w14:paraId="73778C4C" w14:textId="77777777" w:rsidR="0011077B" w:rsidRPr="0011077B" w:rsidRDefault="0011077B" w:rsidP="0011077B">
            <w:pPr>
              <w:widowControl w:val="0"/>
              <w:jc w:val="both"/>
              <w:rPr>
                <w:rFonts w:eastAsia="Times New Roman" w:cs="Times New Roman"/>
              </w:rPr>
            </w:pPr>
            <w:r w:rsidRPr="0011077B">
              <w:rPr>
                <w:rFonts w:eastAsia="Times New Roman" w:cs="Times New Roman"/>
              </w:rPr>
              <w:lastRenderedPageBreak/>
              <w:t>ПК 4.5.</w:t>
            </w:r>
          </w:p>
        </w:tc>
        <w:tc>
          <w:tcPr>
            <w:tcW w:w="8654" w:type="dxa"/>
          </w:tcPr>
          <w:p w14:paraId="4C4E2B6E" w14:textId="77777777" w:rsidR="0011077B" w:rsidRPr="0011077B" w:rsidRDefault="0011077B" w:rsidP="0011077B">
            <w:pPr>
              <w:widowControl w:val="0"/>
              <w:jc w:val="both"/>
              <w:rPr>
                <w:rFonts w:eastAsia="Times New Roman" w:cs="Times New Roman"/>
                <w:lang w:val="ru-RU"/>
              </w:rPr>
            </w:pPr>
            <w:r w:rsidRPr="0011077B">
              <w:rPr>
                <w:rFonts w:eastAsia="Times New Roman" w:cs="Times New Roman"/>
                <w:lang w:val="ru-RU"/>
              </w:rPr>
              <w:t>Обеспечивать профилактику и безопасность условий труда на участке сварочных работ</w:t>
            </w:r>
          </w:p>
        </w:tc>
      </w:tr>
    </w:tbl>
    <w:p w14:paraId="05C394CD" w14:textId="77777777" w:rsidR="0011077B" w:rsidRPr="0011077B" w:rsidRDefault="0011077B" w:rsidP="0011077B">
      <w:pPr>
        <w:spacing w:after="0" w:line="240" w:lineRule="auto"/>
        <w:rPr>
          <w:rFonts w:ascii="Times New Roman" w:eastAsia="Times New Roman" w:hAnsi="Times New Roman" w:cs="Times New Roman"/>
          <w:bCs/>
          <w:sz w:val="24"/>
          <w:szCs w:val="24"/>
          <w:lang w:eastAsia="zh-CN"/>
        </w:rPr>
      </w:pPr>
    </w:p>
    <w:p w14:paraId="3B302D8D" w14:textId="77777777" w:rsidR="0011077B" w:rsidRPr="0011077B" w:rsidRDefault="0011077B" w:rsidP="0011077B">
      <w:pPr>
        <w:spacing w:after="0" w:line="240" w:lineRule="auto"/>
        <w:ind w:firstLine="709"/>
        <w:jc w:val="both"/>
        <w:rPr>
          <w:rFonts w:ascii="Times New Roman" w:eastAsia="Times New Roman" w:hAnsi="Times New Roman" w:cs="Times New Roman"/>
          <w:b/>
          <w:sz w:val="24"/>
          <w:szCs w:val="24"/>
          <w:lang w:eastAsia="ru-RU"/>
        </w:rPr>
      </w:pPr>
      <w:r w:rsidRPr="0011077B">
        <w:rPr>
          <w:rFonts w:ascii="Times New Roman" w:eastAsia="Times New Roman" w:hAnsi="Times New Roman" w:cs="Times New Roman"/>
          <w:b/>
          <w:sz w:val="24"/>
          <w:szCs w:val="24"/>
          <w:lang w:eastAsia="ru-RU"/>
        </w:rPr>
        <w:br w:type="page"/>
      </w:r>
    </w:p>
    <w:p w14:paraId="42505316" w14:textId="77777777" w:rsidR="0011077B" w:rsidRPr="0011077B" w:rsidRDefault="0011077B" w:rsidP="0011077B">
      <w:pPr>
        <w:keepNext/>
        <w:spacing w:after="0" w:line="240" w:lineRule="auto"/>
        <w:jc w:val="center"/>
        <w:outlineLvl w:val="0"/>
        <w:rPr>
          <w:rFonts w:ascii="Times New Roman" w:eastAsia="Times New Roman" w:hAnsi="Times New Roman" w:cs="Times New Roman"/>
          <w:b/>
          <w:sz w:val="24"/>
          <w:szCs w:val="24"/>
          <w:lang w:eastAsia="ru-RU"/>
        </w:rPr>
      </w:pPr>
      <w:bookmarkStart w:id="37" w:name="_Toc101444189"/>
      <w:r w:rsidRPr="0011077B">
        <w:rPr>
          <w:rFonts w:ascii="Times New Roman" w:eastAsia="Times New Roman" w:hAnsi="Times New Roman" w:cs="Times New Roman"/>
          <w:b/>
          <w:sz w:val="24"/>
          <w:szCs w:val="24"/>
          <w:lang w:eastAsia="zh-CN"/>
        </w:rPr>
        <w:lastRenderedPageBreak/>
        <w:t>2. ОБЪЕМ УЧЕБНОГО ПРЕДМЕТА И ВИДЫ УЧЕБНОЙ РАБОТЫ</w:t>
      </w:r>
      <w:bookmarkEnd w:id="37"/>
    </w:p>
    <w:p w14:paraId="1E905D2B" w14:textId="77777777" w:rsidR="0011077B" w:rsidRPr="0011077B" w:rsidRDefault="0011077B" w:rsidP="0011077B">
      <w:pPr>
        <w:suppressAutoHyphens/>
        <w:spacing w:after="0" w:line="240" w:lineRule="auto"/>
        <w:ind w:firstLine="709"/>
        <w:jc w:val="center"/>
        <w:rPr>
          <w:rFonts w:ascii="Times New Roman" w:eastAsia="Times New Roman" w:hAnsi="Times New Roman" w:cs="Times New Roman"/>
          <w:b/>
          <w:sz w:val="24"/>
          <w:szCs w:val="24"/>
          <w:lang w:eastAsia="ru-RU"/>
        </w:rPr>
      </w:pPr>
    </w:p>
    <w:tbl>
      <w:tblPr>
        <w:tblW w:w="4829" w:type="pct"/>
        <w:tblInd w:w="10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7915"/>
        <w:gridCol w:w="1925"/>
      </w:tblGrid>
      <w:tr w:rsidR="0011077B" w:rsidRPr="0011077B" w14:paraId="49906FF7" w14:textId="77777777" w:rsidTr="0010422D">
        <w:trPr>
          <w:trHeight w:val="490"/>
        </w:trPr>
        <w:tc>
          <w:tcPr>
            <w:tcW w:w="4022" w:type="pct"/>
            <w:vAlign w:val="center"/>
          </w:tcPr>
          <w:p w14:paraId="2352FCDC" w14:textId="77777777" w:rsidR="0011077B" w:rsidRPr="0011077B" w:rsidRDefault="0011077B" w:rsidP="0011077B">
            <w:pPr>
              <w:suppressAutoHyphens/>
              <w:spacing w:after="0" w:line="240" w:lineRule="auto"/>
              <w:rPr>
                <w:rFonts w:ascii="Times New Roman" w:eastAsia="Times New Roman" w:hAnsi="Times New Roman" w:cs="Times New Roman"/>
                <w:b/>
                <w:sz w:val="24"/>
                <w:szCs w:val="24"/>
                <w:lang w:eastAsia="ru-RU"/>
              </w:rPr>
            </w:pPr>
            <w:r w:rsidRPr="0011077B">
              <w:rPr>
                <w:rFonts w:ascii="Times New Roman" w:eastAsia="Times New Roman" w:hAnsi="Times New Roman" w:cs="Times New Roman"/>
                <w:b/>
                <w:sz w:val="24"/>
                <w:szCs w:val="24"/>
                <w:lang w:eastAsia="ru-RU"/>
              </w:rPr>
              <w:t>Вид учебной работы</w:t>
            </w:r>
          </w:p>
        </w:tc>
        <w:tc>
          <w:tcPr>
            <w:tcW w:w="978" w:type="pct"/>
            <w:vAlign w:val="center"/>
          </w:tcPr>
          <w:p w14:paraId="41BB4D47" w14:textId="77777777" w:rsidR="0011077B" w:rsidRPr="0011077B" w:rsidRDefault="0011077B" w:rsidP="0011077B">
            <w:pPr>
              <w:suppressAutoHyphens/>
              <w:spacing w:after="0" w:line="240" w:lineRule="auto"/>
              <w:jc w:val="center"/>
              <w:rPr>
                <w:rFonts w:ascii="Times New Roman" w:eastAsia="Times New Roman" w:hAnsi="Times New Roman" w:cs="Times New Roman"/>
                <w:b/>
                <w:iCs/>
                <w:sz w:val="24"/>
                <w:szCs w:val="24"/>
                <w:lang w:eastAsia="ru-RU"/>
              </w:rPr>
            </w:pPr>
            <w:r w:rsidRPr="0011077B">
              <w:rPr>
                <w:rFonts w:ascii="Times New Roman" w:eastAsia="Times New Roman" w:hAnsi="Times New Roman" w:cs="Times New Roman"/>
                <w:b/>
                <w:iCs/>
                <w:sz w:val="24"/>
                <w:szCs w:val="24"/>
                <w:lang w:eastAsia="ru-RU"/>
              </w:rPr>
              <w:t>Объем в часах</w:t>
            </w:r>
          </w:p>
        </w:tc>
      </w:tr>
      <w:tr w:rsidR="0011077B" w:rsidRPr="0011077B" w14:paraId="5CAC3AB7" w14:textId="77777777" w:rsidTr="0010422D">
        <w:trPr>
          <w:trHeight w:val="490"/>
        </w:trPr>
        <w:tc>
          <w:tcPr>
            <w:tcW w:w="4022" w:type="pct"/>
            <w:vAlign w:val="center"/>
          </w:tcPr>
          <w:p w14:paraId="45242209" w14:textId="77777777" w:rsidR="0011077B" w:rsidRPr="0011077B" w:rsidRDefault="0011077B" w:rsidP="0011077B">
            <w:pPr>
              <w:suppressAutoHyphens/>
              <w:spacing w:after="0" w:line="240" w:lineRule="auto"/>
              <w:rPr>
                <w:rFonts w:ascii="Times New Roman" w:eastAsia="Times New Roman" w:hAnsi="Times New Roman" w:cs="Times New Roman"/>
                <w:b/>
                <w:sz w:val="24"/>
                <w:szCs w:val="24"/>
                <w:lang w:eastAsia="ru-RU"/>
              </w:rPr>
            </w:pPr>
            <w:r w:rsidRPr="0011077B">
              <w:rPr>
                <w:rFonts w:ascii="Times New Roman" w:eastAsia="Times New Roman" w:hAnsi="Times New Roman" w:cs="Times New Roman"/>
                <w:b/>
                <w:sz w:val="24"/>
                <w:szCs w:val="24"/>
                <w:lang w:eastAsia="ru-RU"/>
              </w:rPr>
              <w:t>Объем образовательной программы учебного предмета</w:t>
            </w:r>
          </w:p>
        </w:tc>
        <w:tc>
          <w:tcPr>
            <w:tcW w:w="978" w:type="pct"/>
            <w:vAlign w:val="center"/>
          </w:tcPr>
          <w:p w14:paraId="163A7BCE" w14:textId="77777777" w:rsidR="0011077B" w:rsidRPr="0011077B" w:rsidRDefault="0011077B" w:rsidP="0011077B">
            <w:pPr>
              <w:suppressAutoHyphens/>
              <w:spacing w:after="0" w:line="240" w:lineRule="auto"/>
              <w:jc w:val="center"/>
              <w:rPr>
                <w:rFonts w:ascii="Times New Roman" w:eastAsia="Times New Roman" w:hAnsi="Times New Roman" w:cs="Times New Roman"/>
                <w:b/>
                <w:iCs/>
                <w:sz w:val="24"/>
                <w:szCs w:val="24"/>
                <w:lang w:eastAsia="ru-RU"/>
              </w:rPr>
            </w:pPr>
            <w:r w:rsidRPr="0011077B">
              <w:rPr>
                <w:rFonts w:ascii="Times New Roman" w:eastAsia="Times New Roman" w:hAnsi="Times New Roman" w:cs="Times New Roman"/>
                <w:b/>
                <w:iCs/>
                <w:sz w:val="24"/>
                <w:szCs w:val="24"/>
                <w:lang w:eastAsia="ru-RU"/>
              </w:rPr>
              <w:t>70</w:t>
            </w:r>
          </w:p>
        </w:tc>
      </w:tr>
      <w:tr w:rsidR="0011077B" w:rsidRPr="0011077B" w14:paraId="2B457052" w14:textId="77777777" w:rsidTr="0010422D">
        <w:trPr>
          <w:trHeight w:val="490"/>
        </w:trPr>
        <w:tc>
          <w:tcPr>
            <w:tcW w:w="4022" w:type="pct"/>
            <w:shd w:val="clear" w:color="auto" w:fill="auto"/>
          </w:tcPr>
          <w:p w14:paraId="5655771D" w14:textId="77777777" w:rsidR="0011077B" w:rsidRPr="0011077B" w:rsidRDefault="0011077B" w:rsidP="0011077B">
            <w:pPr>
              <w:suppressAutoHyphens/>
              <w:spacing w:after="0" w:line="240" w:lineRule="auto"/>
              <w:rPr>
                <w:rFonts w:ascii="Times New Roman" w:eastAsia="Times New Roman" w:hAnsi="Times New Roman" w:cs="Times New Roman"/>
                <w:b/>
                <w:bCs/>
                <w:iCs/>
                <w:sz w:val="24"/>
                <w:szCs w:val="24"/>
                <w:lang w:eastAsia="ru-RU"/>
              </w:rPr>
            </w:pPr>
            <w:r w:rsidRPr="0011077B">
              <w:rPr>
                <w:rFonts w:ascii="Times New Roman" w:eastAsia="Times New Roman" w:hAnsi="Times New Roman" w:cs="Times New Roman"/>
                <w:b/>
                <w:bCs/>
                <w:iCs/>
                <w:sz w:val="24"/>
                <w:szCs w:val="24"/>
                <w:lang w:eastAsia="ru-RU"/>
              </w:rPr>
              <w:t>Основное содержание</w:t>
            </w:r>
          </w:p>
        </w:tc>
        <w:tc>
          <w:tcPr>
            <w:tcW w:w="978" w:type="pct"/>
            <w:shd w:val="clear" w:color="auto" w:fill="auto"/>
            <w:vAlign w:val="center"/>
          </w:tcPr>
          <w:p w14:paraId="27C77E4F" w14:textId="77777777" w:rsidR="0011077B" w:rsidRPr="0011077B" w:rsidRDefault="0011077B" w:rsidP="0011077B">
            <w:pPr>
              <w:suppressAutoHyphens/>
              <w:spacing w:after="0" w:line="240" w:lineRule="auto"/>
              <w:jc w:val="center"/>
              <w:rPr>
                <w:rFonts w:ascii="Times New Roman" w:eastAsia="Times New Roman" w:hAnsi="Times New Roman" w:cs="Times New Roman"/>
                <w:b/>
                <w:iCs/>
                <w:sz w:val="24"/>
                <w:szCs w:val="24"/>
                <w:lang w:eastAsia="ru-RU"/>
              </w:rPr>
            </w:pPr>
            <w:r w:rsidRPr="0011077B">
              <w:rPr>
                <w:rFonts w:ascii="Times New Roman" w:eastAsia="Times New Roman" w:hAnsi="Times New Roman" w:cs="Times New Roman"/>
                <w:b/>
                <w:iCs/>
                <w:sz w:val="24"/>
                <w:szCs w:val="24"/>
                <w:lang w:eastAsia="ru-RU"/>
              </w:rPr>
              <w:t>70</w:t>
            </w:r>
          </w:p>
        </w:tc>
      </w:tr>
      <w:tr w:rsidR="0011077B" w:rsidRPr="0011077B" w14:paraId="7A042C4C" w14:textId="77777777" w:rsidTr="0010422D">
        <w:trPr>
          <w:trHeight w:val="516"/>
        </w:trPr>
        <w:tc>
          <w:tcPr>
            <w:tcW w:w="5000" w:type="pct"/>
            <w:gridSpan w:val="2"/>
            <w:vAlign w:val="center"/>
          </w:tcPr>
          <w:p w14:paraId="21F2C88A" w14:textId="77777777" w:rsidR="0011077B" w:rsidRPr="0011077B" w:rsidRDefault="0011077B" w:rsidP="0011077B">
            <w:pPr>
              <w:suppressAutoHyphens/>
              <w:spacing w:after="0" w:line="240" w:lineRule="auto"/>
              <w:rPr>
                <w:rFonts w:ascii="Times New Roman" w:eastAsia="Times New Roman" w:hAnsi="Times New Roman" w:cs="Times New Roman"/>
                <w:iCs/>
                <w:sz w:val="24"/>
                <w:szCs w:val="24"/>
                <w:lang w:eastAsia="ru-RU"/>
              </w:rPr>
            </w:pPr>
            <w:r w:rsidRPr="0011077B">
              <w:rPr>
                <w:rFonts w:ascii="Times New Roman" w:eastAsia="Times New Roman" w:hAnsi="Times New Roman" w:cs="Times New Roman"/>
                <w:sz w:val="24"/>
                <w:szCs w:val="24"/>
                <w:lang w:eastAsia="ru-RU"/>
              </w:rPr>
              <w:t>в т. ч.:</w:t>
            </w:r>
          </w:p>
        </w:tc>
      </w:tr>
      <w:tr w:rsidR="0011077B" w:rsidRPr="0011077B" w14:paraId="125F3967" w14:textId="77777777" w:rsidTr="0010422D">
        <w:trPr>
          <w:trHeight w:val="490"/>
        </w:trPr>
        <w:tc>
          <w:tcPr>
            <w:tcW w:w="4022" w:type="pct"/>
            <w:vAlign w:val="center"/>
          </w:tcPr>
          <w:p w14:paraId="0D245B78" w14:textId="77777777" w:rsidR="0011077B" w:rsidRPr="0011077B" w:rsidRDefault="0011077B" w:rsidP="0011077B">
            <w:pPr>
              <w:suppressAutoHyphens/>
              <w:spacing w:after="0" w:line="24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теоретическое обучение</w:t>
            </w:r>
          </w:p>
        </w:tc>
        <w:tc>
          <w:tcPr>
            <w:tcW w:w="978" w:type="pct"/>
            <w:vAlign w:val="center"/>
          </w:tcPr>
          <w:p w14:paraId="46D5C7CF" w14:textId="77777777" w:rsidR="0011077B" w:rsidRPr="0011077B" w:rsidRDefault="0011077B" w:rsidP="0011077B">
            <w:pPr>
              <w:suppressAutoHyphens/>
              <w:spacing w:after="0" w:line="240" w:lineRule="auto"/>
              <w:jc w:val="center"/>
              <w:rPr>
                <w:rFonts w:ascii="Times New Roman" w:eastAsia="Times New Roman" w:hAnsi="Times New Roman" w:cs="Times New Roman"/>
                <w:iCs/>
                <w:sz w:val="24"/>
                <w:szCs w:val="24"/>
                <w:lang w:eastAsia="ru-RU"/>
              </w:rPr>
            </w:pPr>
            <w:r w:rsidRPr="0011077B">
              <w:rPr>
                <w:rFonts w:ascii="Times New Roman" w:eastAsia="Times New Roman" w:hAnsi="Times New Roman" w:cs="Times New Roman"/>
                <w:iCs/>
                <w:sz w:val="24"/>
                <w:szCs w:val="24"/>
                <w:lang w:eastAsia="ru-RU"/>
              </w:rPr>
              <w:t>70</w:t>
            </w:r>
          </w:p>
        </w:tc>
      </w:tr>
      <w:tr w:rsidR="0011077B" w:rsidRPr="0011077B" w14:paraId="4D3B175D" w14:textId="77777777" w:rsidTr="0010422D">
        <w:trPr>
          <w:trHeight w:val="490"/>
        </w:trPr>
        <w:tc>
          <w:tcPr>
            <w:tcW w:w="4022" w:type="pct"/>
            <w:vAlign w:val="center"/>
          </w:tcPr>
          <w:p w14:paraId="6A29D8CA" w14:textId="77777777" w:rsidR="0011077B" w:rsidRPr="0011077B" w:rsidRDefault="0011077B" w:rsidP="0011077B">
            <w:pPr>
              <w:suppressAutoHyphens/>
              <w:spacing w:after="0" w:line="24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лабораторные/практические занятия</w:t>
            </w:r>
          </w:p>
        </w:tc>
        <w:tc>
          <w:tcPr>
            <w:tcW w:w="978" w:type="pct"/>
            <w:vAlign w:val="center"/>
          </w:tcPr>
          <w:p w14:paraId="626EBC4F" w14:textId="77777777" w:rsidR="0011077B" w:rsidRPr="0011077B" w:rsidRDefault="0011077B" w:rsidP="0011077B">
            <w:pPr>
              <w:suppressAutoHyphens/>
              <w:spacing w:after="0" w:line="240" w:lineRule="auto"/>
              <w:jc w:val="center"/>
              <w:rPr>
                <w:rFonts w:ascii="Times New Roman" w:eastAsia="Times New Roman" w:hAnsi="Times New Roman" w:cs="Times New Roman"/>
                <w:iCs/>
                <w:sz w:val="24"/>
                <w:szCs w:val="24"/>
                <w:lang w:eastAsia="ru-RU"/>
              </w:rPr>
            </w:pPr>
          </w:p>
        </w:tc>
      </w:tr>
      <w:tr w:rsidR="0011077B" w:rsidRPr="0011077B" w14:paraId="281622F6" w14:textId="77777777" w:rsidTr="0010422D">
        <w:trPr>
          <w:trHeight w:val="490"/>
        </w:trPr>
        <w:tc>
          <w:tcPr>
            <w:tcW w:w="4022" w:type="pct"/>
            <w:vAlign w:val="center"/>
          </w:tcPr>
          <w:p w14:paraId="6EFC1D81" w14:textId="77777777" w:rsidR="0011077B" w:rsidRPr="0011077B" w:rsidRDefault="0011077B" w:rsidP="0011077B">
            <w:pPr>
              <w:suppressAutoHyphens/>
              <w:spacing w:after="0" w:line="240" w:lineRule="auto"/>
              <w:rPr>
                <w:rFonts w:ascii="Times New Roman" w:eastAsia="Times New Roman" w:hAnsi="Times New Roman" w:cs="Times New Roman"/>
                <w:b/>
                <w:bCs/>
                <w:sz w:val="24"/>
                <w:szCs w:val="24"/>
                <w:lang w:eastAsia="ru-RU"/>
              </w:rPr>
            </w:pPr>
            <w:r w:rsidRPr="0011077B">
              <w:rPr>
                <w:rFonts w:ascii="Times New Roman" w:eastAsia="Times New Roman" w:hAnsi="Times New Roman" w:cs="Times New Roman"/>
                <w:b/>
                <w:bCs/>
                <w:sz w:val="24"/>
                <w:szCs w:val="24"/>
                <w:lang w:eastAsia="ru-RU"/>
              </w:rPr>
              <w:t>Профессионально ориентированное содержание</w:t>
            </w:r>
          </w:p>
        </w:tc>
        <w:tc>
          <w:tcPr>
            <w:tcW w:w="978" w:type="pct"/>
            <w:vAlign w:val="center"/>
          </w:tcPr>
          <w:p w14:paraId="5904CC15" w14:textId="77777777" w:rsidR="0011077B" w:rsidRPr="0011077B" w:rsidRDefault="0011077B" w:rsidP="0011077B">
            <w:pPr>
              <w:suppressAutoHyphens/>
              <w:spacing w:after="0" w:line="240" w:lineRule="auto"/>
              <w:jc w:val="center"/>
              <w:rPr>
                <w:rFonts w:ascii="Times New Roman" w:eastAsia="Times New Roman" w:hAnsi="Times New Roman" w:cs="Times New Roman"/>
                <w:b/>
                <w:iCs/>
                <w:sz w:val="24"/>
                <w:szCs w:val="24"/>
                <w:lang w:eastAsia="ru-RU"/>
              </w:rPr>
            </w:pPr>
            <w:r w:rsidRPr="0011077B">
              <w:rPr>
                <w:rFonts w:ascii="Times New Roman" w:eastAsia="Times New Roman" w:hAnsi="Times New Roman" w:cs="Times New Roman"/>
                <w:b/>
                <w:iCs/>
                <w:sz w:val="24"/>
                <w:szCs w:val="24"/>
                <w:lang w:eastAsia="ru-RU"/>
              </w:rPr>
              <w:t>17</w:t>
            </w:r>
          </w:p>
        </w:tc>
      </w:tr>
      <w:tr w:rsidR="0011077B" w:rsidRPr="0011077B" w14:paraId="0B81132A" w14:textId="77777777" w:rsidTr="0010422D">
        <w:trPr>
          <w:trHeight w:val="486"/>
        </w:trPr>
        <w:tc>
          <w:tcPr>
            <w:tcW w:w="5000" w:type="pct"/>
            <w:gridSpan w:val="2"/>
            <w:vAlign w:val="center"/>
          </w:tcPr>
          <w:p w14:paraId="74480F55" w14:textId="77777777" w:rsidR="0011077B" w:rsidRPr="0011077B" w:rsidRDefault="0011077B" w:rsidP="0011077B">
            <w:pPr>
              <w:suppressAutoHyphens/>
              <w:spacing w:after="0" w:line="240" w:lineRule="auto"/>
              <w:rPr>
                <w:rFonts w:ascii="Times New Roman" w:eastAsia="Times New Roman" w:hAnsi="Times New Roman" w:cs="Times New Roman"/>
                <w:iCs/>
                <w:sz w:val="24"/>
                <w:szCs w:val="24"/>
                <w:lang w:eastAsia="ru-RU"/>
              </w:rPr>
            </w:pPr>
            <w:r w:rsidRPr="0011077B">
              <w:rPr>
                <w:rFonts w:ascii="Times New Roman" w:eastAsia="Times New Roman" w:hAnsi="Times New Roman" w:cs="Times New Roman"/>
                <w:sz w:val="24"/>
                <w:szCs w:val="24"/>
                <w:lang w:eastAsia="ru-RU"/>
              </w:rPr>
              <w:t>в т. ч.:</w:t>
            </w:r>
          </w:p>
        </w:tc>
      </w:tr>
      <w:tr w:rsidR="0011077B" w:rsidRPr="0011077B" w14:paraId="0FC80FA3" w14:textId="77777777" w:rsidTr="0010422D">
        <w:trPr>
          <w:trHeight w:val="490"/>
        </w:trPr>
        <w:tc>
          <w:tcPr>
            <w:tcW w:w="4022" w:type="pct"/>
            <w:vAlign w:val="center"/>
          </w:tcPr>
          <w:p w14:paraId="71C8D94B" w14:textId="77777777" w:rsidR="0011077B" w:rsidRPr="0011077B" w:rsidRDefault="0011077B" w:rsidP="0011077B">
            <w:pPr>
              <w:suppressAutoHyphens/>
              <w:spacing w:after="0" w:line="24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теоретическое обучение</w:t>
            </w:r>
          </w:p>
        </w:tc>
        <w:tc>
          <w:tcPr>
            <w:tcW w:w="978" w:type="pct"/>
            <w:vAlign w:val="center"/>
          </w:tcPr>
          <w:p w14:paraId="41450470" w14:textId="77777777" w:rsidR="0011077B" w:rsidRPr="0011077B" w:rsidRDefault="0011077B" w:rsidP="0011077B">
            <w:pPr>
              <w:suppressAutoHyphens/>
              <w:spacing w:after="0" w:line="240" w:lineRule="auto"/>
              <w:jc w:val="center"/>
              <w:rPr>
                <w:rFonts w:ascii="Times New Roman" w:eastAsia="Times New Roman" w:hAnsi="Times New Roman" w:cs="Times New Roman"/>
                <w:iCs/>
                <w:sz w:val="24"/>
                <w:szCs w:val="24"/>
                <w:lang w:eastAsia="ru-RU"/>
              </w:rPr>
            </w:pPr>
            <w:r w:rsidRPr="0011077B">
              <w:rPr>
                <w:rFonts w:ascii="Times New Roman" w:eastAsia="Times New Roman" w:hAnsi="Times New Roman" w:cs="Times New Roman"/>
                <w:iCs/>
                <w:sz w:val="24"/>
                <w:szCs w:val="24"/>
                <w:lang w:eastAsia="ru-RU"/>
              </w:rPr>
              <w:t>4</w:t>
            </w:r>
          </w:p>
        </w:tc>
      </w:tr>
      <w:tr w:rsidR="0011077B" w:rsidRPr="0011077B" w14:paraId="2C875195" w14:textId="77777777" w:rsidTr="0010422D">
        <w:trPr>
          <w:trHeight w:val="490"/>
        </w:trPr>
        <w:tc>
          <w:tcPr>
            <w:tcW w:w="4022" w:type="pct"/>
            <w:vAlign w:val="center"/>
          </w:tcPr>
          <w:p w14:paraId="090C969E" w14:textId="77777777" w:rsidR="0011077B" w:rsidRPr="0011077B" w:rsidRDefault="0011077B" w:rsidP="0011077B">
            <w:pPr>
              <w:suppressAutoHyphens/>
              <w:spacing w:after="0" w:line="24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sz w:val="24"/>
                <w:szCs w:val="24"/>
                <w:lang w:eastAsia="ru-RU"/>
              </w:rPr>
              <w:t>лабораторные/практические занятия</w:t>
            </w:r>
          </w:p>
        </w:tc>
        <w:tc>
          <w:tcPr>
            <w:tcW w:w="978" w:type="pct"/>
            <w:vAlign w:val="center"/>
          </w:tcPr>
          <w:p w14:paraId="42FAD9EE" w14:textId="77777777" w:rsidR="0011077B" w:rsidRPr="0011077B" w:rsidRDefault="0011077B" w:rsidP="0011077B">
            <w:pPr>
              <w:suppressAutoHyphens/>
              <w:spacing w:after="0" w:line="240" w:lineRule="auto"/>
              <w:jc w:val="center"/>
              <w:rPr>
                <w:rFonts w:ascii="Times New Roman" w:eastAsia="Times New Roman" w:hAnsi="Times New Roman" w:cs="Times New Roman"/>
                <w:iCs/>
                <w:sz w:val="24"/>
                <w:szCs w:val="24"/>
                <w:lang w:eastAsia="ru-RU"/>
              </w:rPr>
            </w:pPr>
            <w:r w:rsidRPr="0011077B">
              <w:rPr>
                <w:rFonts w:ascii="Times New Roman" w:eastAsia="Times New Roman" w:hAnsi="Times New Roman" w:cs="Times New Roman"/>
                <w:iCs/>
                <w:sz w:val="24"/>
                <w:szCs w:val="24"/>
                <w:lang w:eastAsia="ru-RU"/>
              </w:rPr>
              <w:t>13</w:t>
            </w:r>
          </w:p>
        </w:tc>
      </w:tr>
      <w:tr w:rsidR="0011077B" w:rsidRPr="0011077B" w14:paraId="5558DD38" w14:textId="77777777" w:rsidTr="0010422D">
        <w:trPr>
          <w:trHeight w:val="331"/>
        </w:trPr>
        <w:tc>
          <w:tcPr>
            <w:tcW w:w="4022" w:type="pct"/>
            <w:vAlign w:val="center"/>
          </w:tcPr>
          <w:p w14:paraId="5E519DF7" w14:textId="77777777" w:rsidR="0011077B" w:rsidRPr="0011077B" w:rsidRDefault="0011077B" w:rsidP="0011077B">
            <w:pPr>
              <w:suppressAutoHyphens/>
              <w:spacing w:after="0" w:line="240" w:lineRule="auto"/>
              <w:rPr>
                <w:rFonts w:ascii="Times New Roman" w:eastAsia="Times New Roman" w:hAnsi="Times New Roman" w:cs="Times New Roman"/>
                <w:i/>
                <w:sz w:val="24"/>
                <w:szCs w:val="24"/>
                <w:lang w:eastAsia="ru-RU"/>
              </w:rPr>
            </w:pPr>
            <w:r w:rsidRPr="0011077B">
              <w:rPr>
                <w:rFonts w:ascii="Times New Roman" w:eastAsia="Times New Roman" w:hAnsi="Times New Roman" w:cs="Times New Roman"/>
                <w:b/>
                <w:iCs/>
                <w:sz w:val="24"/>
                <w:szCs w:val="24"/>
                <w:lang w:eastAsia="ru-RU"/>
              </w:rPr>
              <w:t>Промежуточная аттестация (дифференцированный зачет)</w:t>
            </w:r>
          </w:p>
        </w:tc>
        <w:tc>
          <w:tcPr>
            <w:tcW w:w="978" w:type="pct"/>
            <w:vAlign w:val="center"/>
          </w:tcPr>
          <w:p w14:paraId="7C25E897" w14:textId="77777777" w:rsidR="0011077B" w:rsidRPr="0011077B" w:rsidRDefault="0011077B" w:rsidP="0011077B">
            <w:pPr>
              <w:suppressAutoHyphens/>
              <w:spacing w:after="0" w:line="240" w:lineRule="auto"/>
              <w:jc w:val="center"/>
              <w:rPr>
                <w:rFonts w:ascii="Times New Roman" w:eastAsia="Times New Roman" w:hAnsi="Times New Roman" w:cs="Times New Roman"/>
                <w:b/>
                <w:iCs/>
                <w:sz w:val="24"/>
                <w:szCs w:val="24"/>
                <w:lang w:eastAsia="ru-RU"/>
              </w:rPr>
            </w:pPr>
            <w:r w:rsidRPr="0011077B">
              <w:rPr>
                <w:rFonts w:ascii="Times New Roman" w:eastAsia="Times New Roman" w:hAnsi="Times New Roman" w:cs="Times New Roman"/>
                <w:b/>
                <w:iCs/>
                <w:sz w:val="24"/>
                <w:szCs w:val="24"/>
                <w:lang w:eastAsia="ru-RU"/>
              </w:rPr>
              <w:t>2</w:t>
            </w:r>
          </w:p>
        </w:tc>
      </w:tr>
    </w:tbl>
    <w:p w14:paraId="4D2B8AA1" w14:textId="77777777" w:rsidR="0011077B" w:rsidRPr="0011077B" w:rsidRDefault="0011077B" w:rsidP="0011077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i/>
          <w:color w:val="FF0000"/>
          <w:sz w:val="24"/>
          <w:szCs w:val="24"/>
          <w:lang w:eastAsia="zh-CN"/>
        </w:rPr>
      </w:pPr>
    </w:p>
    <w:p w14:paraId="1A7221CD" w14:textId="77777777" w:rsidR="0011077B" w:rsidRPr="0011077B" w:rsidRDefault="0011077B" w:rsidP="0011077B">
      <w:pPr>
        <w:keepNext/>
        <w:spacing w:after="0" w:line="240" w:lineRule="auto"/>
        <w:ind w:firstLine="600"/>
        <w:outlineLvl w:val="0"/>
        <w:rPr>
          <w:rFonts w:ascii="Times New Roman" w:eastAsia="Times New Roman" w:hAnsi="Times New Roman" w:cs="Times New Roman"/>
          <w:b/>
          <w:i/>
          <w:sz w:val="24"/>
          <w:szCs w:val="24"/>
          <w:lang w:eastAsia="zh-CN"/>
        </w:rPr>
      </w:pPr>
      <w:bookmarkStart w:id="38" w:name="_Toc101444190"/>
    </w:p>
    <w:p w14:paraId="27876AC0" w14:textId="77777777" w:rsidR="0011077B" w:rsidRPr="0011077B" w:rsidRDefault="0011077B" w:rsidP="0011077B">
      <w:pPr>
        <w:keepNext/>
        <w:spacing w:after="0" w:line="240" w:lineRule="auto"/>
        <w:ind w:firstLine="600"/>
        <w:outlineLvl w:val="0"/>
        <w:rPr>
          <w:rFonts w:ascii="Times New Roman" w:eastAsia="Times New Roman" w:hAnsi="Times New Roman" w:cs="Times New Roman"/>
          <w:b/>
          <w:i/>
          <w:sz w:val="24"/>
          <w:szCs w:val="24"/>
          <w:lang w:eastAsia="zh-CN"/>
        </w:rPr>
      </w:pPr>
    </w:p>
    <w:p w14:paraId="111700D9" w14:textId="77777777" w:rsidR="0011077B" w:rsidRPr="0011077B" w:rsidRDefault="0011077B" w:rsidP="0011077B">
      <w:pPr>
        <w:keepNext/>
        <w:spacing w:after="0" w:line="240" w:lineRule="auto"/>
        <w:ind w:firstLine="600"/>
        <w:outlineLvl w:val="0"/>
        <w:rPr>
          <w:rFonts w:ascii="Times New Roman" w:eastAsia="Times New Roman" w:hAnsi="Times New Roman" w:cs="Times New Roman"/>
          <w:b/>
          <w:i/>
          <w:sz w:val="24"/>
          <w:szCs w:val="24"/>
          <w:lang w:eastAsia="zh-CN"/>
        </w:rPr>
      </w:pPr>
    </w:p>
    <w:p w14:paraId="3A88480B" w14:textId="77777777" w:rsidR="0011077B" w:rsidRPr="0011077B" w:rsidRDefault="0011077B" w:rsidP="0011077B">
      <w:pPr>
        <w:keepNext/>
        <w:spacing w:after="0" w:line="240" w:lineRule="auto"/>
        <w:ind w:firstLine="600"/>
        <w:outlineLvl w:val="0"/>
        <w:rPr>
          <w:rFonts w:ascii="Times New Roman" w:eastAsia="Times New Roman" w:hAnsi="Times New Roman" w:cs="Times New Roman"/>
          <w:b/>
          <w:i/>
          <w:sz w:val="24"/>
          <w:szCs w:val="24"/>
          <w:lang w:eastAsia="zh-CN"/>
        </w:rPr>
      </w:pPr>
    </w:p>
    <w:p w14:paraId="1940A537" w14:textId="77777777" w:rsidR="0011077B" w:rsidRPr="0011077B" w:rsidRDefault="0011077B" w:rsidP="0011077B">
      <w:pPr>
        <w:keepNext/>
        <w:spacing w:after="0" w:line="240" w:lineRule="auto"/>
        <w:ind w:firstLine="600"/>
        <w:outlineLvl w:val="0"/>
        <w:rPr>
          <w:rFonts w:ascii="Times New Roman" w:eastAsia="Times New Roman" w:hAnsi="Times New Roman" w:cs="Times New Roman"/>
          <w:b/>
          <w:i/>
          <w:sz w:val="24"/>
          <w:szCs w:val="24"/>
          <w:lang w:eastAsia="zh-CN"/>
        </w:rPr>
      </w:pPr>
    </w:p>
    <w:p w14:paraId="600EF2F0" w14:textId="77777777" w:rsidR="0011077B" w:rsidRPr="0011077B" w:rsidRDefault="0011077B" w:rsidP="0011077B">
      <w:pPr>
        <w:keepNext/>
        <w:spacing w:after="0" w:line="240" w:lineRule="auto"/>
        <w:ind w:firstLine="600"/>
        <w:outlineLvl w:val="0"/>
        <w:rPr>
          <w:rFonts w:ascii="Times New Roman" w:eastAsia="Times New Roman" w:hAnsi="Times New Roman" w:cs="Times New Roman"/>
          <w:b/>
          <w:i/>
          <w:sz w:val="24"/>
          <w:szCs w:val="24"/>
          <w:lang w:eastAsia="zh-CN"/>
        </w:rPr>
      </w:pPr>
    </w:p>
    <w:p w14:paraId="388AD7BA" w14:textId="77777777" w:rsidR="0011077B" w:rsidRPr="0011077B" w:rsidRDefault="0011077B" w:rsidP="0011077B">
      <w:pPr>
        <w:keepNext/>
        <w:spacing w:after="0" w:line="240" w:lineRule="auto"/>
        <w:ind w:firstLine="600"/>
        <w:outlineLvl w:val="0"/>
        <w:rPr>
          <w:rFonts w:ascii="Times New Roman" w:eastAsia="Times New Roman" w:hAnsi="Times New Roman" w:cs="Times New Roman"/>
          <w:b/>
          <w:i/>
          <w:sz w:val="24"/>
          <w:szCs w:val="24"/>
          <w:lang w:eastAsia="zh-CN"/>
        </w:rPr>
      </w:pPr>
    </w:p>
    <w:p w14:paraId="4182BBAF" w14:textId="77777777" w:rsidR="0011077B" w:rsidRPr="0011077B" w:rsidRDefault="0011077B" w:rsidP="0011077B">
      <w:pPr>
        <w:keepNext/>
        <w:spacing w:after="0" w:line="240" w:lineRule="auto"/>
        <w:ind w:firstLine="600"/>
        <w:outlineLvl w:val="0"/>
        <w:rPr>
          <w:rFonts w:ascii="Times New Roman" w:eastAsia="Times New Roman" w:hAnsi="Times New Roman" w:cs="Times New Roman"/>
          <w:b/>
          <w:i/>
          <w:sz w:val="24"/>
          <w:szCs w:val="24"/>
          <w:lang w:eastAsia="zh-CN"/>
        </w:rPr>
      </w:pPr>
    </w:p>
    <w:p w14:paraId="4F66FC7E" w14:textId="77777777" w:rsidR="0011077B" w:rsidRPr="0011077B" w:rsidRDefault="0011077B" w:rsidP="0011077B">
      <w:pPr>
        <w:keepNext/>
        <w:spacing w:after="0" w:line="240" w:lineRule="auto"/>
        <w:ind w:firstLine="600"/>
        <w:outlineLvl w:val="0"/>
        <w:rPr>
          <w:rFonts w:ascii="Times New Roman" w:eastAsia="Times New Roman" w:hAnsi="Times New Roman" w:cs="Times New Roman"/>
          <w:b/>
          <w:i/>
          <w:sz w:val="24"/>
          <w:szCs w:val="24"/>
          <w:lang w:eastAsia="zh-CN"/>
        </w:rPr>
      </w:pPr>
    </w:p>
    <w:p w14:paraId="3CF15866" w14:textId="77777777" w:rsidR="0011077B" w:rsidRPr="0011077B" w:rsidRDefault="0011077B" w:rsidP="0011077B">
      <w:pPr>
        <w:keepNext/>
        <w:spacing w:after="0" w:line="240" w:lineRule="auto"/>
        <w:ind w:firstLine="600"/>
        <w:outlineLvl w:val="0"/>
        <w:rPr>
          <w:rFonts w:ascii="Times New Roman" w:eastAsia="Times New Roman" w:hAnsi="Times New Roman" w:cs="Times New Roman"/>
          <w:b/>
          <w:i/>
          <w:sz w:val="24"/>
          <w:szCs w:val="24"/>
          <w:lang w:eastAsia="zh-CN"/>
        </w:rPr>
      </w:pPr>
    </w:p>
    <w:p w14:paraId="11D906BE" w14:textId="77777777" w:rsidR="0011077B" w:rsidRPr="0011077B" w:rsidRDefault="0011077B" w:rsidP="0011077B">
      <w:pPr>
        <w:keepNext/>
        <w:spacing w:after="0" w:line="240" w:lineRule="auto"/>
        <w:ind w:firstLine="600"/>
        <w:outlineLvl w:val="0"/>
        <w:rPr>
          <w:rFonts w:ascii="Times New Roman" w:eastAsia="Times New Roman" w:hAnsi="Times New Roman" w:cs="Times New Roman"/>
          <w:b/>
          <w:i/>
          <w:sz w:val="24"/>
          <w:szCs w:val="24"/>
          <w:lang w:eastAsia="zh-CN"/>
        </w:rPr>
      </w:pPr>
    </w:p>
    <w:p w14:paraId="4DE457A7" w14:textId="77777777" w:rsidR="0011077B" w:rsidRPr="0011077B" w:rsidRDefault="0011077B" w:rsidP="0011077B">
      <w:pPr>
        <w:keepNext/>
        <w:spacing w:after="0" w:line="240" w:lineRule="auto"/>
        <w:ind w:firstLine="600"/>
        <w:outlineLvl w:val="0"/>
        <w:rPr>
          <w:rFonts w:ascii="Times New Roman" w:eastAsia="Times New Roman" w:hAnsi="Times New Roman" w:cs="Times New Roman"/>
          <w:b/>
          <w:i/>
          <w:sz w:val="24"/>
          <w:szCs w:val="24"/>
          <w:lang w:eastAsia="zh-CN"/>
        </w:rPr>
      </w:pPr>
    </w:p>
    <w:p w14:paraId="4C037716" w14:textId="77777777" w:rsidR="0011077B" w:rsidRPr="0011077B" w:rsidRDefault="0011077B" w:rsidP="0011077B">
      <w:pPr>
        <w:keepNext/>
        <w:spacing w:after="0" w:line="240" w:lineRule="auto"/>
        <w:ind w:firstLine="600"/>
        <w:outlineLvl w:val="0"/>
        <w:rPr>
          <w:rFonts w:ascii="Times New Roman" w:eastAsia="Times New Roman" w:hAnsi="Times New Roman" w:cs="Times New Roman"/>
          <w:b/>
          <w:i/>
          <w:sz w:val="24"/>
          <w:szCs w:val="24"/>
          <w:lang w:eastAsia="zh-CN"/>
        </w:rPr>
      </w:pPr>
    </w:p>
    <w:p w14:paraId="3BFC6387" w14:textId="77777777" w:rsidR="0011077B" w:rsidRPr="0011077B" w:rsidRDefault="0011077B" w:rsidP="0011077B">
      <w:pPr>
        <w:keepNext/>
        <w:spacing w:after="0" w:line="240" w:lineRule="auto"/>
        <w:ind w:firstLine="600"/>
        <w:outlineLvl w:val="0"/>
        <w:rPr>
          <w:rFonts w:ascii="Times New Roman" w:eastAsia="Times New Roman" w:hAnsi="Times New Roman" w:cs="Times New Roman"/>
          <w:b/>
          <w:i/>
          <w:sz w:val="24"/>
          <w:szCs w:val="24"/>
          <w:lang w:eastAsia="zh-CN"/>
        </w:rPr>
      </w:pPr>
    </w:p>
    <w:p w14:paraId="5C831865" w14:textId="77777777" w:rsidR="0011077B" w:rsidRPr="0011077B" w:rsidRDefault="0011077B" w:rsidP="0011077B">
      <w:pPr>
        <w:keepNext/>
        <w:spacing w:after="0" w:line="240" w:lineRule="auto"/>
        <w:ind w:firstLine="600"/>
        <w:outlineLvl w:val="0"/>
        <w:rPr>
          <w:rFonts w:ascii="Times New Roman" w:eastAsia="Times New Roman" w:hAnsi="Times New Roman" w:cs="Times New Roman"/>
          <w:b/>
          <w:i/>
          <w:sz w:val="24"/>
          <w:szCs w:val="24"/>
          <w:lang w:eastAsia="zh-CN"/>
        </w:rPr>
      </w:pPr>
    </w:p>
    <w:p w14:paraId="2C4BB92D" w14:textId="77777777" w:rsidR="0011077B" w:rsidRPr="0011077B" w:rsidRDefault="0011077B" w:rsidP="0011077B">
      <w:pPr>
        <w:keepNext/>
        <w:spacing w:after="0" w:line="240" w:lineRule="auto"/>
        <w:ind w:firstLine="600"/>
        <w:outlineLvl w:val="0"/>
        <w:rPr>
          <w:rFonts w:ascii="Times New Roman" w:eastAsia="Times New Roman" w:hAnsi="Times New Roman" w:cs="Times New Roman"/>
          <w:b/>
          <w:i/>
          <w:sz w:val="24"/>
          <w:szCs w:val="24"/>
          <w:lang w:eastAsia="zh-CN"/>
        </w:rPr>
      </w:pPr>
    </w:p>
    <w:p w14:paraId="700BCF0F" w14:textId="77777777" w:rsidR="0011077B" w:rsidRPr="0011077B" w:rsidRDefault="0011077B" w:rsidP="0011077B">
      <w:pPr>
        <w:keepNext/>
        <w:spacing w:after="0" w:line="240" w:lineRule="auto"/>
        <w:ind w:firstLine="600"/>
        <w:outlineLvl w:val="0"/>
        <w:rPr>
          <w:rFonts w:ascii="Times New Roman" w:eastAsia="Times New Roman" w:hAnsi="Times New Roman" w:cs="Times New Roman"/>
          <w:b/>
          <w:i/>
          <w:sz w:val="24"/>
          <w:szCs w:val="24"/>
          <w:lang w:eastAsia="zh-CN"/>
        </w:rPr>
      </w:pPr>
    </w:p>
    <w:p w14:paraId="101358E1" w14:textId="77777777" w:rsidR="0011077B" w:rsidRPr="0011077B" w:rsidRDefault="0011077B" w:rsidP="0011077B">
      <w:pPr>
        <w:keepNext/>
        <w:spacing w:after="0" w:line="240" w:lineRule="auto"/>
        <w:ind w:firstLine="600"/>
        <w:outlineLvl w:val="0"/>
        <w:rPr>
          <w:rFonts w:ascii="Times New Roman" w:eastAsia="Times New Roman" w:hAnsi="Times New Roman" w:cs="Times New Roman"/>
          <w:b/>
          <w:i/>
          <w:sz w:val="24"/>
          <w:szCs w:val="24"/>
          <w:lang w:eastAsia="zh-CN"/>
        </w:rPr>
      </w:pPr>
    </w:p>
    <w:p w14:paraId="51456EE7" w14:textId="77777777" w:rsidR="0011077B" w:rsidRPr="0011077B" w:rsidRDefault="0011077B" w:rsidP="0011077B">
      <w:pPr>
        <w:keepNext/>
        <w:spacing w:after="0" w:line="240" w:lineRule="auto"/>
        <w:ind w:firstLine="600"/>
        <w:outlineLvl w:val="0"/>
        <w:rPr>
          <w:rFonts w:ascii="Times New Roman" w:eastAsia="Times New Roman" w:hAnsi="Times New Roman" w:cs="Times New Roman"/>
          <w:b/>
          <w:i/>
          <w:sz w:val="24"/>
          <w:szCs w:val="24"/>
          <w:lang w:eastAsia="zh-CN"/>
        </w:rPr>
      </w:pPr>
    </w:p>
    <w:p w14:paraId="6FBC727A" w14:textId="77777777" w:rsidR="0011077B" w:rsidRPr="0011077B" w:rsidRDefault="0011077B" w:rsidP="0011077B">
      <w:pPr>
        <w:keepNext/>
        <w:spacing w:after="0" w:line="240" w:lineRule="auto"/>
        <w:ind w:firstLine="600"/>
        <w:outlineLvl w:val="0"/>
        <w:rPr>
          <w:rFonts w:ascii="Times New Roman" w:eastAsia="Times New Roman" w:hAnsi="Times New Roman" w:cs="Times New Roman"/>
          <w:b/>
          <w:i/>
          <w:sz w:val="24"/>
          <w:szCs w:val="24"/>
          <w:lang w:eastAsia="zh-CN"/>
        </w:rPr>
      </w:pPr>
    </w:p>
    <w:p w14:paraId="2B809501" w14:textId="77777777" w:rsidR="0011077B" w:rsidRPr="0011077B" w:rsidRDefault="0011077B" w:rsidP="0011077B">
      <w:pPr>
        <w:keepNext/>
        <w:spacing w:after="0" w:line="240" w:lineRule="auto"/>
        <w:ind w:firstLine="600"/>
        <w:outlineLvl w:val="0"/>
        <w:rPr>
          <w:rFonts w:ascii="Times New Roman" w:eastAsia="Times New Roman" w:hAnsi="Times New Roman" w:cs="Times New Roman"/>
          <w:b/>
          <w:i/>
          <w:sz w:val="24"/>
          <w:szCs w:val="24"/>
          <w:lang w:eastAsia="zh-CN"/>
        </w:rPr>
      </w:pPr>
    </w:p>
    <w:p w14:paraId="7EE10361" w14:textId="77777777" w:rsidR="0011077B" w:rsidRPr="0011077B" w:rsidRDefault="0011077B" w:rsidP="0011077B">
      <w:pPr>
        <w:keepNext/>
        <w:spacing w:after="0" w:line="240" w:lineRule="auto"/>
        <w:ind w:firstLine="600"/>
        <w:outlineLvl w:val="0"/>
        <w:rPr>
          <w:rFonts w:ascii="Times New Roman" w:eastAsia="Times New Roman" w:hAnsi="Times New Roman" w:cs="Times New Roman"/>
          <w:b/>
          <w:i/>
          <w:sz w:val="24"/>
          <w:szCs w:val="24"/>
          <w:lang w:eastAsia="zh-CN"/>
        </w:rPr>
      </w:pPr>
    </w:p>
    <w:p w14:paraId="194B8D09" w14:textId="77777777" w:rsidR="0011077B" w:rsidRPr="0011077B" w:rsidRDefault="0011077B" w:rsidP="0011077B">
      <w:pPr>
        <w:keepNext/>
        <w:spacing w:after="0" w:line="240" w:lineRule="auto"/>
        <w:ind w:firstLine="600"/>
        <w:outlineLvl w:val="0"/>
        <w:rPr>
          <w:rFonts w:ascii="Times New Roman" w:eastAsia="Times New Roman" w:hAnsi="Times New Roman" w:cs="Times New Roman"/>
          <w:b/>
          <w:i/>
          <w:sz w:val="24"/>
          <w:szCs w:val="24"/>
          <w:lang w:eastAsia="zh-CN"/>
        </w:rPr>
      </w:pPr>
    </w:p>
    <w:p w14:paraId="026E6239" w14:textId="77777777" w:rsidR="0011077B" w:rsidRPr="0011077B" w:rsidRDefault="0011077B" w:rsidP="0011077B">
      <w:pPr>
        <w:keepNext/>
        <w:spacing w:after="0" w:line="240" w:lineRule="auto"/>
        <w:ind w:firstLine="600"/>
        <w:outlineLvl w:val="0"/>
        <w:rPr>
          <w:rFonts w:ascii="Times New Roman" w:eastAsia="Times New Roman" w:hAnsi="Times New Roman" w:cs="Times New Roman"/>
          <w:b/>
          <w:i/>
          <w:sz w:val="24"/>
          <w:szCs w:val="24"/>
          <w:lang w:eastAsia="zh-CN"/>
        </w:rPr>
      </w:pPr>
      <w:r w:rsidRPr="0011077B">
        <w:rPr>
          <w:rFonts w:ascii="Times New Roman" w:eastAsia="Times New Roman" w:hAnsi="Times New Roman" w:cs="Times New Roman"/>
          <w:b/>
          <w:i/>
          <w:sz w:val="24"/>
          <w:szCs w:val="24"/>
          <w:lang w:eastAsia="zh-CN"/>
        </w:rPr>
        <w:t xml:space="preserve">           </w:t>
      </w:r>
    </w:p>
    <w:p w14:paraId="5FBAD0EA" w14:textId="77777777" w:rsidR="0011077B" w:rsidRPr="0011077B" w:rsidRDefault="0011077B" w:rsidP="0011077B">
      <w:pPr>
        <w:keepNext/>
        <w:spacing w:after="0" w:line="240" w:lineRule="auto"/>
        <w:ind w:firstLine="600"/>
        <w:outlineLvl w:val="0"/>
        <w:rPr>
          <w:rFonts w:ascii="Times New Roman" w:eastAsia="Times New Roman" w:hAnsi="Times New Roman" w:cs="Times New Roman"/>
          <w:b/>
          <w:i/>
          <w:sz w:val="24"/>
          <w:szCs w:val="24"/>
          <w:lang w:eastAsia="zh-CN"/>
        </w:rPr>
      </w:pPr>
    </w:p>
    <w:p w14:paraId="1CED814C" w14:textId="77777777" w:rsidR="0011077B" w:rsidRPr="0011077B" w:rsidRDefault="0011077B" w:rsidP="0011077B">
      <w:pPr>
        <w:keepNext/>
        <w:spacing w:after="0" w:line="240" w:lineRule="auto"/>
        <w:ind w:firstLine="600"/>
        <w:outlineLvl w:val="0"/>
        <w:rPr>
          <w:rFonts w:ascii="Times New Roman" w:eastAsia="Times New Roman" w:hAnsi="Times New Roman" w:cs="Times New Roman"/>
          <w:b/>
          <w:i/>
          <w:sz w:val="24"/>
          <w:szCs w:val="24"/>
          <w:lang w:eastAsia="zh-CN"/>
        </w:rPr>
      </w:pPr>
    </w:p>
    <w:p w14:paraId="5E85F462" w14:textId="77777777" w:rsidR="0011077B" w:rsidRPr="0011077B" w:rsidRDefault="0011077B" w:rsidP="0011077B">
      <w:pPr>
        <w:keepNext/>
        <w:spacing w:after="0" w:line="240" w:lineRule="auto"/>
        <w:ind w:firstLine="600"/>
        <w:outlineLvl w:val="0"/>
        <w:rPr>
          <w:rFonts w:ascii="Times New Roman" w:eastAsia="Times New Roman" w:hAnsi="Times New Roman" w:cs="Times New Roman"/>
          <w:b/>
          <w:i/>
          <w:sz w:val="24"/>
          <w:szCs w:val="24"/>
          <w:lang w:eastAsia="zh-CN"/>
        </w:rPr>
        <w:sectPr w:rsidR="0011077B" w:rsidRPr="0011077B">
          <w:headerReference w:type="default" r:id="rId371"/>
          <w:footerReference w:type="default" r:id="rId372"/>
          <w:footerReference w:type="first" r:id="rId373"/>
          <w:pgSz w:w="11906" w:h="16838"/>
          <w:pgMar w:top="851" w:right="851" w:bottom="851" w:left="851" w:header="720" w:footer="720" w:gutter="0"/>
          <w:cols w:space="1701"/>
          <w:titlePg/>
          <w:docGrid w:linePitch="360"/>
        </w:sectPr>
      </w:pPr>
    </w:p>
    <w:p w14:paraId="53FD4125" w14:textId="77777777" w:rsidR="0011077B" w:rsidRPr="0011077B" w:rsidRDefault="0011077B" w:rsidP="0011077B">
      <w:pPr>
        <w:keepNext/>
        <w:spacing w:after="0" w:line="240" w:lineRule="auto"/>
        <w:ind w:firstLine="600"/>
        <w:outlineLvl w:val="0"/>
        <w:rPr>
          <w:rFonts w:ascii="Times New Roman" w:eastAsia="Times New Roman" w:hAnsi="Times New Roman" w:cs="Times New Roman"/>
          <w:b/>
          <w:i/>
          <w:sz w:val="24"/>
          <w:szCs w:val="24"/>
          <w:lang w:eastAsia="zh-CN"/>
        </w:rPr>
      </w:pPr>
      <w:r w:rsidRPr="0011077B">
        <w:rPr>
          <w:rFonts w:ascii="Times New Roman" w:eastAsia="Times New Roman" w:hAnsi="Times New Roman" w:cs="Times New Roman"/>
          <w:b/>
          <w:sz w:val="24"/>
          <w:szCs w:val="24"/>
          <w:lang w:eastAsia="zh-CN"/>
        </w:rPr>
        <w:lastRenderedPageBreak/>
        <w:t xml:space="preserve">3. СОДЕРЖАНИЕ И ТЕМАТИЧЕСКОЕ ПЛАНИРОВАНИЕ </w:t>
      </w:r>
      <w:r w:rsidRPr="0011077B">
        <w:rPr>
          <w:rFonts w:ascii="Times New Roman" w:eastAsia="Times New Roman" w:hAnsi="Times New Roman" w:cs="Times New Roman"/>
          <w:b/>
          <w:bCs/>
          <w:sz w:val="24"/>
          <w:szCs w:val="24"/>
          <w:lang w:eastAsia="zh-CN"/>
        </w:rPr>
        <w:t>УЧЕБНОГО ПРЕДМЕТА</w:t>
      </w:r>
      <w:bookmarkEnd w:id="38"/>
      <w:r w:rsidRPr="0011077B">
        <w:rPr>
          <w:rFonts w:ascii="Times New Roman" w:eastAsia="Times New Roman" w:hAnsi="Times New Roman" w:cs="Times New Roman"/>
          <w:b/>
          <w:bCs/>
          <w:sz w:val="24"/>
          <w:szCs w:val="24"/>
          <w:lang w:eastAsia="zh-CN"/>
        </w:rPr>
        <w:t xml:space="preserve"> </w:t>
      </w:r>
    </w:p>
    <w:p w14:paraId="35B917B6" w14:textId="77777777" w:rsidR="0011077B" w:rsidRPr="0011077B" w:rsidRDefault="0011077B" w:rsidP="0011077B">
      <w:pPr>
        <w:spacing w:after="0" w:line="240" w:lineRule="auto"/>
        <w:ind w:firstLine="600"/>
        <w:rPr>
          <w:rFonts w:ascii="Times New Roman" w:eastAsia="Times New Roman" w:hAnsi="Times New Roman" w:cs="Times New Roman"/>
          <w:b/>
          <w:sz w:val="24"/>
          <w:szCs w:val="24"/>
          <w:lang w:eastAsia="zh-CN"/>
        </w:rPr>
      </w:pPr>
      <w:r w:rsidRPr="0011077B">
        <w:rPr>
          <w:rFonts w:ascii="Times New Roman" w:eastAsia="Times New Roman" w:hAnsi="Times New Roman" w:cs="Times New Roman"/>
          <w:b/>
          <w:sz w:val="24"/>
          <w:szCs w:val="24"/>
          <w:lang w:eastAsia="zh-CN"/>
        </w:rPr>
        <w:t>«Основы безопасности жизнедеятельности»</w:t>
      </w:r>
    </w:p>
    <w:p w14:paraId="18CF70D8" w14:textId="77777777" w:rsidR="0011077B" w:rsidRPr="0011077B" w:rsidRDefault="0011077B" w:rsidP="0011077B">
      <w:pPr>
        <w:spacing w:after="0" w:line="240" w:lineRule="auto"/>
        <w:ind w:firstLine="600"/>
        <w:rPr>
          <w:rFonts w:ascii="Times New Roman" w:eastAsia="Times New Roman" w:hAnsi="Times New Roman" w:cs="Times New Roman"/>
          <w:b/>
          <w:color w:val="FF0000"/>
          <w:sz w:val="24"/>
          <w:szCs w:val="24"/>
          <w:lang w:eastAsia="zh-CN"/>
        </w:rPr>
      </w:pPr>
    </w:p>
    <w:tbl>
      <w:tblPr>
        <w:tblW w:w="15247" w:type="dxa"/>
        <w:tblInd w:w="-113" w:type="dxa"/>
        <w:tblBorders>
          <w:top w:val="single" w:sz="4" w:space="0" w:color="000000"/>
          <w:left w:val="single" w:sz="4" w:space="0" w:color="000000"/>
          <w:bottom w:val="single" w:sz="4" w:space="0" w:color="000000"/>
          <w:insideH w:val="single" w:sz="4" w:space="0" w:color="000000"/>
        </w:tblBorders>
        <w:tblLayout w:type="fixed"/>
        <w:tblLook w:val="04A0" w:firstRow="1" w:lastRow="0" w:firstColumn="1" w:lastColumn="0" w:noHBand="0" w:noVBand="1"/>
      </w:tblPr>
      <w:tblGrid>
        <w:gridCol w:w="1922"/>
        <w:gridCol w:w="434"/>
        <w:gridCol w:w="36"/>
        <w:gridCol w:w="121"/>
        <w:gridCol w:w="9048"/>
        <w:gridCol w:w="1276"/>
        <w:gridCol w:w="2410"/>
      </w:tblGrid>
      <w:tr w:rsidR="0011077B" w:rsidRPr="0011077B" w14:paraId="0DDBEA00" w14:textId="77777777" w:rsidTr="0010422D">
        <w:trPr>
          <w:trHeight w:val="23"/>
          <w:tblHeader/>
        </w:trPr>
        <w:tc>
          <w:tcPr>
            <w:tcW w:w="1922" w:type="dxa"/>
            <w:tcBorders>
              <w:top w:val="single" w:sz="4" w:space="0" w:color="000000"/>
              <w:left w:val="single" w:sz="4" w:space="0" w:color="000000"/>
              <w:bottom w:val="single" w:sz="4" w:space="0" w:color="000000"/>
            </w:tcBorders>
            <w:shd w:val="clear" w:color="auto" w:fill="auto"/>
            <w:vAlign w:val="center"/>
          </w:tcPr>
          <w:p w14:paraId="6928CC22"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bCs/>
                <w:sz w:val="24"/>
                <w:szCs w:val="24"/>
                <w:lang w:eastAsia="zh-CN"/>
              </w:rPr>
            </w:pPr>
            <w:r w:rsidRPr="0011077B">
              <w:rPr>
                <w:rFonts w:ascii="Times New Roman" w:eastAsia="Times New Roman" w:hAnsi="Times New Roman" w:cs="Times New Roman"/>
                <w:b/>
                <w:bCs/>
                <w:sz w:val="24"/>
                <w:szCs w:val="24"/>
                <w:lang w:eastAsia="zh-CN"/>
              </w:rPr>
              <w:t>Наименование разделов и тем</w:t>
            </w:r>
          </w:p>
        </w:tc>
        <w:tc>
          <w:tcPr>
            <w:tcW w:w="9639" w:type="dxa"/>
            <w:gridSpan w:val="4"/>
            <w:tcBorders>
              <w:top w:val="single" w:sz="4" w:space="0" w:color="000000"/>
              <w:left w:val="single" w:sz="4" w:space="0" w:color="000000"/>
              <w:bottom w:val="single" w:sz="4" w:space="0" w:color="000000"/>
            </w:tcBorders>
            <w:shd w:val="clear" w:color="auto" w:fill="auto"/>
            <w:vAlign w:val="center"/>
          </w:tcPr>
          <w:p w14:paraId="5D2C20FF"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i/>
                <w:sz w:val="24"/>
                <w:szCs w:val="24"/>
                <w:lang w:eastAsia="zh-CN"/>
              </w:rPr>
            </w:pPr>
            <w:r w:rsidRPr="0011077B">
              <w:rPr>
                <w:rFonts w:ascii="Times New Roman" w:eastAsia="Times New Roman" w:hAnsi="Times New Roman" w:cs="Times New Roman"/>
                <w:b/>
                <w:bCs/>
                <w:sz w:val="24"/>
                <w:szCs w:val="24"/>
                <w:lang w:eastAsia="zh-CN"/>
              </w:rPr>
              <w:t>Содержание учебного материала и формы организации деятельности обучающихся</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FABF04"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bCs/>
                <w:sz w:val="24"/>
                <w:szCs w:val="24"/>
                <w:lang w:eastAsia="zh-CN"/>
              </w:rPr>
            </w:pPr>
            <w:r w:rsidRPr="0011077B">
              <w:rPr>
                <w:rFonts w:ascii="Times New Roman" w:eastAsia="Times New Roman" w:hAnsi="Times New Roman" w:cs="Times New Roman"/>
                <w:b/>
                <w:bCs/>
                <w:sz w:val="24"/>
                <w:szCs w:val="24"/>
                <w:lang w:eastAsia="zh-CN"/>
              </w:rPr>
              <w:t>Объем</w:t>
            </w:r>
          </w:p>
          <w:p w14:paraId="2E7EB0E8"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bCs/>
                <w:sz w:val="24"/>
                <w:szCs w:val="24"/>
                <w:lang w:eastAsia="zh-CN"/>
              </w:rPr>
            </w:pPr>
            <w:r w:rsidRPr="0011077B">
              <w:rPr>
                <w:rFonts w:ascii="Times New Roman" w:eastAsia="Times New Roman" w:hAnsi="Times New Roman" w:cs="Times New Roman"/>
                <w:b/>
                <w:bCs/>
                <w:sz w:val="24"/>
                <w:szCs w:val="24"/>
                <w:lang w:eastAsia="zh-CN"/>
              </w:rPr>
              <w:t>в часах</w:t>
            </w:r>
          </w:p>
          <w:p w14:paraId="4D556D74"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bCs/>
                <w:sz w:val="24"/>
                <w:szCs w:val="24"/>
                <w:lang w:eastAsia="zh-CN"/>
              </w:rPr>
            </w:pPr>
          </w:p>
        </w:tc>
        <w:tc>
          <w:tcPr>
            <w:tcW w:w="2410" w:type="dxa"/>
            <w:tcBorders>
              <w:top w:val="single" w:sz="4" w:space="0" w:color="000000"/>
              <w:left w:val="single" w:sz="4" w:space="0" w:color="000000"/>
              <w:bottom w:val="single" w:sz="4" w:space="0" w:color="000000"/>
              <w:right w:val="single" w:sz="4" w:space="0" w:color="000000"/>
            </w:tcBorders>
            <w:vAlign w:val="center"/>
          </w:tcPr>
          <w:p w14:paraId="6154D0D2"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bCs/>
                <w:sz w:val="24"/>
                <w:szCs w:val="24"/>
                <w:lang w:eastAsia="zh-CN"/>
              </w:rPr>
            </w:pPr>
            <w:r w:rsidRPr="0011077B">
              <w:rPr>
                <w:rFonts w:ascii="Times New Roman" w:eastAsia="Times New Roman" w:hAnsi="Times New Roman" w:cs="Times New Roman"/>
                <w:b/>
                <w:bCs/>
                <w:sz w:val="24"/>
                <w:szCs w:val="24"/>
                <w:lang w:eastAsia="zh-CN"/>
              </w:rPr>
              <w:t>Код образовательного результата ФГОС СПО</w:t>
            </w:r>
          </w:p>
        </w:tc>
      </w:tr>
      <w:tr w:rsidR="0011077B" w:rsidRPr="0011077B" w14:paraId="70AEBDAF" w14:textId="77777777" w:rsidTr="0010422D">
        <w:trPr>
          <w:trHeight w:val="23"/>
        </w:trPr>
        <w:tc>
          <w:tcPr>
            <w:tcW w:w="1922" w:type="dxa"/>
            <w:tcBorders>
              <w:top w:val="single" w:sz="4" w:space="0" w:color="000000"/>
              <w:left w:val="single" w:sz="4" w:space="0" w:color="000000"/>
              <w:bottom w:val="single" w:sz="4" w:space="0" w:color="000000"/>
            </w:tcBorders>
            <w:shd w:val="clear" w:color="auto" w:fill="auto"/>
          </w:tcPr>
          <w:p w14:paraId="48ACB015"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bCs/>
                <w:sz w:val="24"/>
                <w:szCs w:val="24"/>
                <w:lang w:eastAsia="zh-CN"/>
              </w:rPr>
            </w:pPr>
            <w:r w:rsidRPr="0011077B">
              <w:rPr>
                <w:rFonts w:ascii="Times New Roman" w:eastAsia="Times New Roman" w:hAnsi="Times New Roman" w:cs="Times New Roman"/>
                <w:b/>
                <w:bCs/>
                <w:sz w:val="24"/>
                <w:szCs w:val="24"/>
                <w:lang w:eastAsia="zh-CN"/>
              </w:rPr>
              <w:t>Введение</w:t>
            </w:r>
          </w:p>
        </w:tc>
        <w:tc>
          <w:tcPr>
            <w:tcW w:w="9639" w:type="dxa"/>
            <w:gridSpan w:val="4"/>
            <w:tcBorders>
              <w:top w:val="single" w:sz="4" w:space="0" w:color="000000"/>
              <w:left w:val="single" w:sz="4" w:space="0" w:color="000000"/>
              <w:bottom w:val="single" w:sz="4" w:space="0" w:color="000000"/>
            </w:tcBorders>
            <w:shd w:val="clear" w:color="auto" w:fill="auto"/>
          </w:tcPr>
          <w:p w14:paraId="23EBE44E"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bCs/>
                <w:sz w:val="24"/>
                <w:szCs w:val="24"/>
                <w:lang w:eastAsia="zh-CN"/>
              </w:rPr>
            </w:pPr>
            <w:r w:rsidRPr="0011077B">
              <w:rPr>
                <w:rFonts w:ascii="Times New Roman" w:eastAsia="Times New Roman" w:hAnsi="Times New Roman" w:cs="Times New Roman"/>
                <w:b/>
                <w:bCs/>
                <w:sz w:val="24"/>
                <w:szCs w:val="24"/>
                <w:lang w:eastAsia="zh-CN"/>
              </w:rPr>
              <w:t xml:space="preserve">Название учебного занятия </w:t>
            </w:r>
          </w:p>
          <w:p w14:paraId="2BA25389"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Cs/>
                <w:sz w:val="24"/>
                <w:szCs w:val="24"/>
                <w:lang w:eastAsia="zh-CN"/>
              </w:rPr>
            </w:pPr>
            <w:r w:rsidRPr="0011077B">
              <w:rPr>
                <w:rFonts w:ascii="Times New Roman" w:eastAsia="Times New Roman" w:hAnsi="Times New Roman" w:cs="Times New Roman"/>
                <w:bCs/>
                <w:sz w:val="24"/>
                <w:szCs w:val="24"/>
                <w:lang w:eastAsia="zh-CN"/>
              </w:rPr>
              <w:t xml:space="preserve"> Предмет и задачи ОБЖ</w:t>
            </w:r>
          </w:p>
        </w:tc>
        <w:tc>
          <w:tcPr>
            <w:tcW w:w="1276" w:type="dxa"/>
            <w:tcBorders>
              <w:top w:val="single" w:sz="4" w:space="0" w:color="000000"/>
              <w:left w:val="single" w:sz="4" w:space="0" w:color="000000"/>
              <w:right w:val="single" w:sz="4" w:space="0" w:color="000000"/>
            </w:tcBorders>
            <w:shd w:val="clear" w:color="auto" w:fill="auto"/>
          </w:tcPr>
          <w:p w14:paraId="0D6B8863"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i/>
                <w:sz w:val="24"/>
                <w:szCs w:val="24"/>
                <w:lang w:eastAsia="zh-CN"/>
              </w:rPr>
            </w:pPr>
            <w:r w:rsidRPr="0011077B">
              <w:rPr>
                <w:rFonts w:ascii="Times New Roman" w:eastAsia="Times New Roman" w:hAnsi="Times New Roman" w:cs="Times New Roman"/>
                <w:bCs/>
                <w:i/>
                <w:sz w:val="24"/>
                <w:szCs w:val="24"/>
                <w:lang w:eastAsia="zh-CN"/>
              </w:rPr>
              <w:t>2</w:t>
            </w:r>
          </w:p>
        </w:tc>
        <w:tc>
          <w:tcPr>
            <w:tcW w:w="2410" w:type="dxa"/>
            <w:tcBorders>
              <w:top w:val="single" w:sz="4" w:space="0" w:color="000000"/>
              <w:left w:val="single" w:sz="4" w:space="0" w:color="000000"/>
              <w:right w:val="single" w:sz="4" w:space="0" w:color="000000"/>
            </w:tcBorders>
          </w:tcPr>
          <w:p w14:paraId="715BFABB"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i/>
                <w:sz w:val="24"/>
                <w:szCs w:val="24"/>
                <w:lang w:eastAsia="zh-CN"/>
              </w:rPr>
            </w:pPr>
          </w:p>
        </w:tc>
      </w:tr>
      <w:tr w:rsidR="0011077B" w:rsidRPr="0011077B" w14:paraId="0A8FE845" w14:textId="77777777" w:rsidTr="0010422D">
        <w:trPr>
          <w:trHeight w:val="23"/>
        </w:trPr>
        <w:tc>
          <w:tcPr>
            <w:tcW w:w="1922" w:type="dxa"/>
            <w:tcBorders>
              <w:top w:val="single" w:sz="4" w:space="0" w:color="000000"/>
              <w:left w:val="single" w:sz="4" w:space="0" w:color="000000"/>
              <w:bottom w:val="single" w:sz="4" w:space="0" w:color="000000"/>
            </w:tcBorders>
            <w:shd w:val="clear" w:color="auto" w:fill="auto"/>
          </w:tcPr>
          <w:p w14:paraId="7AAFD62F"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bCs/>
                <w:sz w:val="24"/>
                <w:szCs w:val="24"/>
                <w:lang w:eastAsia="zh-CN"/>
              </w:rPr>
            </w:pPr>
            <w:r w:rsidRPr="0011077B">
              <w:rPr>
                <w:rFonts w:ascii="Times New Roman" w:eastAsia="Times New Roman" w:hAnsi="Times New Roman" w:cs="Times New Roman"/>
                <w:b/>
                <w:bCs/>
                <w:sz w:val="24"/>
                <w:szCs w:val="24"/>
                <w:lang w:eastAsia="zh-CN"/>
              </w:rPr>
              <w:t>Раздел 1.</w:t>
            </w:r>
          </w:p>
        </w:tc>
        <w:tc>
          <w:tcPr>
            <w:tcW w:w="9639" w:type="dxa"/>
            <w:gridSpan w:val="4"/>
            <w:tcBorders>
              <w:top w:val="single" w:sz="4" w:space="0" w:color="000000"/>
              <w:left w:val="single" w:sz="4" w:space="0" w:color="000000"/>
              <w:bottom w:val="single" w:sz="4" w:space="0" w:color="000000"/>
            </w:tcBorders>
            <w:shd w:val="clear" w:color="auto" w:fill="auto"/>
          </w:tcPr>
          <w:p w14:paraId="46B8D3C4"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bCs/>
                <w:sz w:val="24"/>
                <w:szCs w:val="24"/>
                <w:lang w:eastAsia="zh-CN"/>
              </w:rPr>
            </w:pPr>
            <w:r w:rsidRPr="0011077B">
              <w:rPr>
                <w:rFonts w:ascii="Times New Roman" w:eastAsia="Arial" w:hAnsi="Times New Roman" w:cs="Times New Roman"/>
                <w:b/>
                <w:bCs/>
                <w:color w:val="000000"/>
                <w:sz w:val="24"/>
                <w:szCs w:val="24"/>
                <w:lang w:eastAsia="zh-CN"/>
              </w:rPr>
              <w:t>Обеспечение личной безопасности и сохранения здоровья</w:t>
            </w:r>
          </w:p>
        </w:tc>
        <w:tc>
          <w:tcPr>
            <w:tcW w:w="1276" w:type="dxa"/>
            <w:tcBorders>
              <w:top w:val="single" w:sz="4" w:space="0" w:color="000000"/>
              <w:left w:val="single" w:sz="4" w:space="0" w:color="000000"/>
              <w:right w:val="single" w:sz="4" w:space="0" w:color="000000"/>
            </w:tcBorders>
            <w:shd w:val="clear" w:color="auto" w:fill="auto"/>
          </w:tcPr>
          <w:p w14:paraId="3BA0E86F"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i/>
                <w:sz w:val="24"/>
                <w:szCs w:val="24"/>
                <w:lang w:eastAsia="zh-CN"/>
              </w:rPr>
            </w:pPr>
            <w:r w:rsidRPr="0011077B">
              <w:rPr>
                <w:rFonts w:ascii="Times New Roman" w:eastAsia="Times New Roman" w:hAnsi="Times New Roman" w:cs="Times New Roman"/>
                <w:bCs/>
                <w:i/>
                <w:sz w:val="24"/>
                <w:szCs w:val="24"/>
                <w:lang w:eastAsia="zh-CN"/>
              </w:rPr>
              <w:t>16</w:t>
            </w:r>
          </w:p>
        </w:tc>
        <w:tc>
          <w:tcPr>
            <w:tcW w:w="2410" w:type="dxa"/>
            <w:tcBorders>
              <w:top w:val="single" w:sz="4" w:space="0" w:color="000000"/>
              <w:left w:val="single" w:sz="4" w:space="0" w:color="000000"/>
              <w:right w:val="single" w:sz="4" w:space="0" w:color="000000"/>
            </w:tcBorders>
          </w:tcPr>
          <w:p w14:paraId="2701C92F"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i/>
                <w:sz w:val="24"/>
                <w:szCs w:val="24"/>
                <w:lang w:eastAsia="zh-CN"/>
              </w:rPr>
            </w:pPr>
          </w:p>
        </w:tc>
      </w:tr>
      <w:tr w:rsidR="0011077B" w:rsidRPr="0011077B" w14:paraId="69483059" w14:textId="77777777" w:rsidTr="0010422D">
        <w:trPr>
          <w:trHeight w:val="23"/>
        </w:trPr>
        <w:tc>
          <w:tcPr>
            <w:tcW w:w="1922" w:type="dxa"/>
            <w:vMerge w:val="restart"/>
            <w:tcBorders>
              <w:top w:val="single" w:sz="4" w:space="0" w:color="000000"/>
              <w:left w:val="single" w:sz="4" w:space="0" w:color="000000"/>
            </w:tcBorders>
            <w:shd w:val="clear" w:color="auto" w:fill="auto"/>
          </w:tcPr>
          <w:p w14:paraId="4DCE4A86"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bCs/>
                <w:sz w:val="24"/>
                <w:szCs w:val="24"/>
                <w:lang w:eastAsia="zh-CN"/>
              </w:rPr>
            </w:pPr>
            <w:r w:rsidRPr="0011077B">
              <w:rPr>
                <w:rFonts w:ascii="Times New Roman" w:eastAsia="Times New Roman" w:hAnsi="Times New Roman" w:cs="Times New Roman"/>
                <w:b/>
                <w:bCs/>
                <w:sz w:val="24"/>
                <w:szCs w:val="24"/>
                <w:lang w:eastAsia="zh-CN"/>
              </w:rPr>
              <w:t>Тема 1.1</w:t>
            </w:r>
          </w:p>
          <w:p w14:paraId="7E0DDE01"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lang w:eastAsia="zh-CN"/>
              </w:rPr>
            </w:pPr>
            <w:r w:rsidRPr="0011077B">
              <w:rPr>
                <w:rFonts w:ascii="Times New Roman" w:eastAsia="Calibri" w:hAnsi="Times New Roman" w:cs="Times New Roman"/>
                <w:color w:val="000000"/>
                <w:sz w:val="24"/>
                <w:szCs w:val="24"/>
                <w:lang w:eastAsia="zh-CN"/>
              </w:rPr>
              <w:t>Здоровье и здоровый образ жизни.</w:t>
            </w:r>
          </w:p>
        </w:tc>
        <w:tc>
          <w:tcPr>
            <w:tcW w:w="9639" w:type="dxa"/>
            <w:gridSpan w:val="4"/>
            <w:tcBorders>
              <w:top w:val="single" w:sz="4" w:space="0" w:color="000000"/>
              <w:left w:val="single" w:sz="4" w:space="0" w:color="000000"/>
              <w:bottom w:val="single" w:sz="4" w:space="0" w:color="000000"/>
            </w:tcBorders>
            <w:shd w:val="clear" w:color="auto" w:fill="auto"/>
          </w:tcPr>
          <w:p w14:paraId="750AB8B5"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Cs/>
                <w:sz w:val="24"/>
                <w:szCs w:val="24"/>
                <w:lang w:eastAsia="zh-CN"/>
              </w:rPr>
            </w:pPr>
            <w:r w:rsidRPr="0011077B">
              <w:rPr>
                <w:rFonts w:ascii="Times New Roman" w:eastAsia="Times New Roman" w:hAnsi="Times New Roman" w:cs="Times New Roman"/>
                <w:bCs/>
                <w:sz w:val="24"/>
                <w:szCs w:val="24"/>
                <w:lang w:eastAsia="zh-CN"/>
              </w:rPr>
              <w:t>Содержание учебного материала</w:t>
            </w:r>
          </w:p>
        </w:tc>
        <w:tc>
          <w:tcPr>
            <w:tcW w:w="1276" w:type="dxa"/>
            <w:vMerge w:val="restart"/>
            <w:tcBorders>
              <w:left w:val="single" w:sz="4" w:space="0" w:color="000000"/>
              <w:right w:val="single" w:sz="4" w:space="0" w:color="000000"/>
            </w:tcBorders>
            <w:shd w:val="clear" w:color="auto" w:fill="auto"/>
          </w:tcPr>
          <w:p w14:paraId="375CEAC5"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i/>
                <w:sz w:val="24"/>
                <w:szCs w:val="24"/>
                <w:lang w:eastAsia="zh-CN"/>
              </w:rPr>
            </w:pPr>
            <w:r w:rsidRPr="0011077B">
              <w:rPr>
                <w:rFonts w:ascii="Times New Roman" w:eastAsia="Times New Roman" w:hAnsi="Times New Roman" w:cs="Times New Roman"/>
                <w:bCs/>
                <w:i/>
                <w:sz w:val="24"/>
                <w:szCs w:val="24"/>
                <w:lang w:eastAsia="zh-CN"/>
              </w:rPr>
              <w:t>2</w:t>
            </w:r>
          </w:p>
        </w:tc>
        <w:tc>
          <w:tcPr>
            <w:tcW w:w="2410" w:type="dxa"/>
            <w:vMerge w:val="restart"/>
            <w:tcBorders>
              <w:left w:val="single" w:sz="4" w:space="0" w:color="000000"/>
              <w:right w:val="single" w:sz="4" w:space="0" w:color="000000"/>
            </w:tcBorders>
          </w:tcPr>
          <w:p w14:paraId="02A75A84"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i/>
                <w:sz w:val="24"/>
                <w:szCs w:val="24"/>
                <w:lang w:eastAsia="zh-CN"/>
              </w:rPr>
            </w:pPr>
            <w:r w:rsidRPr="0011077B">
              <w:rPr>
                <w:rFonts w:ascii="Times New Roman" w:eastAsia="Arial" w:hAnsi="Times New Roman" w:cs="Times New Roman"/>
                <w:bCs/>
                <w:sz w:val="24"/>
                <w:szCs w:val="24"/>
                <w:lang w:eastAsia="zh-CN"/>
              </w:rPr>
              <w:t>ОК 02, ОК 04, ОК 08</w:t>
            </w:r>
          </w:p>
        </w:tc>
      </w:tr>
      <w:tr w:rsidR="0011077B" w:rsidRPr="0011077B" w14:paraId="59E66DB5" w14:textId="77777777" w:rsidTr="0010422D">
        <w:trPr>
          <w:trHeight w:val="23"/>
        </w:trPr>
        <w:tc>
          <w:tcPr>
            <w:tcW w:w="1922" w:type="dxa"/>
            <w:vMerge/>
            <w:tcBorders>
              <w:left w:val="single" w:sz="4" w:space="0" w:color="000000"/>
            </w:tcBorders>
            <w:shd w:val="clear" w:color="auto" w:fill="auto"/>
          </w:tcPr>
          <w:p w14:paraId="1173C198" w14:textId="77777777" w:rsidR="0011077B" w:rsidRPr="0011077B" w:rsidRDefault="0011077B" w:rsidP="0011077B">
            <w:pPr>
              <w:spacing w:after="0" w:line="240" w:lineRule="auto"/>
              <w:rPr>
                <w:rFonts w:ascii="Times New Roman" w:eastAsia="Times New Roman" w:hAnsi="Times New Roman" w:cs="Times New Roman"/>
                <w:b/>
                <w:bCs/>
                <w:i/>
                <w:sz w:val="24"/>
                <w:szCs w:val="24"/>
                <w:lang w:eastAsia="ru-RU"/>
              </w:rPr>
            </w:pPr>
          </w:p>
        </w:tc>
        <w:tc>
          <w:tcPr>
            <w:tcW w:w="470" w:type="dxa"/>
            <w:gridSpan w:val="2"/>
            <w:tcBorders>
              <w:top w:val="single" w:sz="4" w:space="0" w:color="000000"/>
              <w:left w:val="single" w:sz="4" w:space="0" w:color="000000"/>
              <w:bottom w:val="single" w:sz="4" w:space="0" w:color="000000"/>
            </w:tcBorders>
            <w:shd w:val="clear" w:color="auto" w:fill="auto"/>
          </w:tcPr>
          <w:p w14:paraId="20D6A6FB"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Cs/>
                <w:sz w:val="24"/>
                <w:szCs w:val="24"/>
                <w:lang w:eastAsia="zh-CN"/>
              </w:rPr>
            </w:pPr>
            <w:r w:rsidRPr="0011077B">
              <w:rPr>
                <w:rFonts w:ascii="Times New Roman" w:eastAsia="Times New Roman" w:hAnsi="Times New Roman" w:cs="Times New Roman"/>
                <w:bCs/>
                <w:sz w:val="24"/>
                <w:szCs w:val="24"/>
                <w:lang w:eastAsia="zh-CN"/>
              </w:rPr>
              <w:t>1</w:t>
            </w:r>
          </w:p>
        </w:tc>
        <w:tc>
          <w:tcPr>
            <w:tcW w:w="9169" w:type="dxa"/>
            <w:gridSpan w:val="2"/>
            <w:tcBorders>
              <w:top w:val="single" w:sz="4" w:space="0" w:color="000000"/>
              <w:left w:val="single" w:sz="4" w:space="0" w:color="000000"/>
              <w:bottom w:val="single" w:sz="4" w:space="0" w:color="000000"/>
            </w:tcBorders>
            <w:shd w:val="clear" w:color="auto" w:fill="auto"/>
          </w:tcPr>
          <w:p w14:paraId="65D0BEF4"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bCs/>
                <w:sz w:val="24"/>
                <w:szCs w:val="24"/>
                <w:lang w:eastAsia="zh-CN"/>
              </w:rPr>
            </w:pPr>
            <w:r w:rsidRPr="0011077B">
              <w:rPr>
                <w:rFonts w:ascii="Times New Roman" w:eastAsia="Times New Roman" w:hAnsi="Times New Roman" w:cs="Times New Roman"/>
                <w:b/>
                <w:bCs/>
                <w:sz w:val="24"/>
                <w:szCs w:val="24"/>
                <w:lang w:eastAsia="zh-CN"/>
              </w:rPr>
              <w:t xml:space="preserve">Название учебного занятия </w:t>
            </w:r>
          </w:p>
          <w:p w14:paraId="143A7354"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Cs/>
                <w:i/>
                <w:sz w:val="24"/>
                <w:szCs w:val="24"/>
                <w:lang w:eastAsia="zh-CN"/>
              </w:rPr>
            </w:pPr>
            <w:r w:rsidRPr="0011077B">
              <w:rPr>
                <w:rFonts w:ascii="Times New Roman" w:eastAsia="Times New Roman" w:hAnsi="Times New Roman" w:cs="Times New Roman"/>
                <w:sz w:val="24"/>
                <w:szCs w:val="24"/>
                <w:lang w:eastAsia="zh-CN"/>
              </w:rPr>
              <w:t>Здоровье и ЗОЖ. Общие понятия о здоровье. Здоровый образ жизни как необходимое</w:t>
            </w:r>
            <w:r w:rsidRPr="0011077B">
              <w:rPr>
                <w:rFonts w:ascii="Times New Roman" w:eastAsia="Times New Roman" w:hAnsi="Times New Roman" w:cs="Times New Roman"/>
                <w:sz w:val="24"/>
                <w:szCs w:val="24"/>
                <w:lang w:eastAsia="zh-CN"/>
              </w:rPr>
              <w:br/>
              <w:t>условие сохранения и укрепления здоровья человека и общества.</w:t>
            </w:r>
          </w:p>
        </w:tc>
        <w:tc>
          <w:tcPr>
            <w:tcW w:w="1276" w:type="dxa"/>
            <w:vMerge/>
            <w:tcBorders>
              <w:left w:val="single" w:sz="4" w:space="0" w:color="000000"/>
              <w:bottom w:val="single" w:sz="4" w:space="0" w:color="000000"/>
              <w:right w:val="single" w:sz="4" w:space="0" w:color="000000"/>
            </w:tcBorders>
            <w:shd w:val="clear" w:color="auto" w:fill="auto"/>
          </w:tcPr>
          <w:p w14:paraId="21672B71" w14:textId="77777777" w:rsidR="0011077B" w:rsidRPr="0011077B" w:rsidRDefault="0011077B" w:rsidP="0011077B">
            <w:pPr>
              <w:spacing w:after="0" w:line="240" w:lineRule="auto"/>
              <w:jc w:val="center"/>
              <w:rPr>
                <w:rFonts w:ascii="Times New Roman" w:eastAsia="Times New Roman" w:hAnsi="Times New Roman" w:cs="Times New Roman"/>
                <w:bCs/>
                <w:i/>
                <w:sz w:val="24"/>
                <w:szCs w:val="24"/>
                <w:lang w:eastAsia="zh-CN"/>
              </w:rPr>
            </w:pPr>
          </w:p>
        </w:tc>
        <w:tc>
          <w:tcPr>
            <w:tcW w:w="2410" w:type="dxa"/>
            <w:vMerge/>
            <w:tcBorders>
              <w:left w:val="single" w:sz="4" w:space="0" w:color="000000"/>
              <w:bottom w:val="single" w:sz="4" w:space="0" w:color="000000"/>
              <w:right w:val="single" w:sz="4" w:space="0" w:color="000000"/>
            </w:tcBorders>
          </w:tcPr>
          <w:p w14:paraId="0DFA644C" w14:textId="77777777" w:rsidR="0011077B" w:rsidRPr="0011077B" w:rsidRDefault="0011077B" w:rsidP="0011077B">
            <w:pPr>
              <w:spacing w:after="0" w:line="240" w:lineRule="auto"/>
              <w:jc w:val="center"/>
              <w:rPr>
                <w:rFonts w:ascii="Times New Roman" w:eastAsia="Times New Roman" w:hAnsi="Times New Roman" w:cs="Times New Roman"/>
                <w:bCs/>
                <w:i/>
                <w:sz w:val="24"/>
                <w:szCs w:val="24"/>
                <w:lang w:eastAsia="zh-CN"/>
              </w:rPr>
            </w:pPr>
          </w:p>
        </w:tc>
      </w:tr>
      <w:tr w:rsidR="0011077B" w:rsidRPr="0011077B" w14:paraId="16E00CB2" w14:textId="77777777" w:rsidTr="0010422D">
        <w:trPr>
          <w:trHeight w:val="23"/>
        </w:trPr>
        <w:tc>
          <w:tcPr>
            <w:tcW w:w="1922" w:type="dxa"/>
            <w:vMerge/>
            <w:tcBorders>
              <w:left w:val="single" w:sz="4" w:space="0" w:color="000000"/>
            </w:tcBorders>
            <w:shd w:val="clear" w:color="auto" w:fill="auto"/>
          </w:tcPr>
          <w:p w14:paraId="780B9822" w14:textId="77777777" w:rsidR="0011077B" w:rsidRPr="0011077B" w:rsidRDefault="0011077B" w:rsidP="0011077B">
            <w:pPr>
              <w:spacing w:after="0" w:line="240" w:lineRule="auto"/>
              <w:rPr>
                <w:rFonts w:ascii="Times New Roman" w:eastAsia="Times New Roman" w:hAnsi="Times New Roman" w:cs="Times New Roman"/>
                <w:b/>
                <w:bCs/>
                <w:i/>
                <w:sz w:val="24"/>
                <w:szCs w:val="24"/>
                <w:lang w:eastAsia="ru-RU"/>
              </w:rPr>
            </w:pPr>
          </w:p>
        </w:tc>
        <w:tc>
          <w:tcPr>
            <w:tcW w:w="9639" w:type="dxa"/>
            <w:gridSpan w:val="4"/>
            <w:tcBorders>
              <w:top w:val="single" w:sz="4" w:space="0" w:color="000000"/>
              <w:left w:val="single" w:sz="4" w:space="0" w:color="000000"/>
              <w:bottom w:val="single" w:sz="4" w:space="0" w:color="000000"/>
            </w:tcBorders>
            <w:shd w:val="clear" w:color="auto" w:fill="auto"/>
          </w:tcPr>
          <w:p w14:paraId="6FD85951"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Cs/>
                <w:sz w:val="24"/>
                <w:szCs w:val="24"/>
                <w:lang w:eastAsia="zh-CN"/>
              </w:rPr>
            </w:pPr>
            <w:r w:rsidRPr="0011077B">
              <w:rPr>
                <w:rFonts w:ascii="Times New Roman" w:eastAsia="Times New Roman" w:hAnsi="Times New Roman" w:cs="Times New Roman"/>
                <w:bCs/>
                <w:sz w:val="24"/>
                <w:szCs w:val="24"/>
                <w:lang w:eastAsia="zh-CN"/>
              </w:rPr>
              <w:t>Практические занятия</w:t>
            </w:r>
          </w:p>
          <w:p w14:paraId="59E77A20" w14:textId="77777777" w:rsidR="0011077B" w:rsidRPr="0011077B" w:rsidRDefault="0011077B" w:rsidP="0011077B">
            <w:pPr>
              <w:spacing w:after="0" w:line="240" w:lineRule="auto"/>
              <w:jc w:val="both"/>
              <w:rPr>
                <w:rFonts w:ascii="Times New Roman" w:eastAsia="Arial" w:hAnsi="Times New Roman" w:cs="Times New Roman"/>
                <w:iCs/>
                <w:sz w:val="24"/>
                <w:szCs w:val="24"/>
                <w:lang w:eastAsia="zh-CN"/>
              </w:rPr>
            </w:pPr>
            <w:r w:rsidRPr="0011077B">
              <w:rPr>
                <w:rFonts w:ascii="Times New Roman" w:eastAsia="Arial" w:hAnsi="Times New Roman" w:cs="Times New Roman"/>
                <w:i/>
                <w:iCs/>
                <w:sz w:val="24"/>
                <w:szCs w:val="24"/>
                <w:lang w:eastAsia="zh-CN"/>
              </w:rPr>
              <w:t>Практическое занятие № 1</w:t>
            </w:r>
            <w:r w:rsidRPr="0011077B">
              <w:rPr>
                <w:rFonts w:ascii="Times New Roman" w:eastAsia="Arial" w:hAnsi="Times New Roman" w:cs="Times New Roman"/>
                <w:iCs/>
                <w:sz w:val="24"/>
                <w:szCs w:val="24"/>
                <w:lang w:eastAsia="zh-CN"/>
              </w:rPr>
              <w:t>. Планирование действий на ближайшие 5-10 лет.</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14:paraId="204507A7"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i/>
                <w:sz w:val="24"/>
                <w:szCs w:val="24"/>
                <w:lang w:eastAsia="zh-CN"/>
              </w:rPr>
            </w:pPr>
            <w:r w:rsidRPr="0011077B">
              <w:rPr>
                <w:rFonts w:ascii="Times New Roman" w:eastAsia="Times New Roman" w:hAnsi="Times New Roman" w:cs="Times New Roman"/>
                <w:bCs/>
                <w:i/>
                <w:sz w:val="24"/>
                <w:szCs w:val="24"/>
                <w:lang w:eastAsia="zh-CN"/>
              </w:rPr>
              <w:t>2</w:t>
            </w:r>
          </w:p>
        </w:tc>
        <w:tc>
          <w:tcPr>
            <w:tcW w:w="2410" w:type="dxa"/>
            <w:tcBorders>
              <w:top w:val="single" w:sz="4" w:space="0" w:color="000000"/>
              <w:left w:val="single" w:sz="4" w:space="0" w:color="000000"/>
              <w:bottom w:val="single" w:sz="4" w:space="0" w:color="000000"/>
              <w:right w:val="single" w:sz="4" w:space="0" w:color="000000"/>
            </w:tcBorders>
          </w:tcPr>
          <w:p w14:paraId="134345F9"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i/>
                <w:sz w:val="24"/>
                <w:szCs w:val="24"/>
                <w:lang w:eastAsia="zh-CN"/>
              </w:rPr>
            </w:pPr>
            <w:r w:rsidRPr="0011077B">
              <w:rPr>
                <w:rFonts w:ascii="Times New Roman" w:eastAsia="Arial" w:hAnsi="Times New Roman" w:cs="Times New Roman"/>
                <w:bCs/>
                <w:sz w:val="24"/>
                <w:szCs w:val="24"/>
                <w:lang w:eastAsia="zh-CN"/>
              </w:rPr>
              <w:t>ОК 02, ОК 04, ОК 08</w:t>
            </w:r>
          </w:p>
        </w:tc>
      </w:tr>
      <w:tr w:rsidR="0011077B" w:rsidRPr="0011077B" w14:paraId="69F7B298" w14:textId="77777777" w:rsidTr="0010422D">
        <w:trPr>
          <w:trHeight w:val="23"/>
        </w:trPr>
        <w:tc>
          <w:tcPr>
            <w:tcW w:w="1922" w:type="dxa"/>
            <w:vMerge w:val="restart"/>
            <w:tcBorders>
              <w:top w:val="single" w:sz="4" w:space="0" w:color="000000"/>
              <w:left w:val="single" w:sz="4" w:space="0" w:color="000000"/>
            </w:tcBorders>
            <w:shd w:val="clear" w:color="auto" w:fill="auto"/>
          </w:tcPr>
          <w:p w14:paraId="2C53B4B9"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bCs/>
                <w:sz w:val="24"/>
                <w:szCs w:val="24"/>
                <w:lang w:eastAsia="zh-CN"/>
              </w:rPr>
            </w:pPr>
            <w:r w:rsidRPr="0011077B">
              <w:rPr>
                <w:rFonts w:ascii="Times New Roman" w:eastAsia="Times New Roman" w:hAnsi="Times New Roman" w:cs="Times New Roman"/>
                <w:b/>
                <w:bCs/>
                <w:sz w:val="24"/>
                <w:szCs w:val="24"/>
                <w:lang w:eastAsia="zh-CN"/>
              </w:rPr>
              <w:t xml:space="preserve">Тема 1.2 </w:t>
            </w:r>
          </w:p>
          <w:p w14:paraId="2248EF8E"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bCs/>
                <w:sz w:val="24"/>
                <w:szCs w:val="24"/>
                <w:lang w:eastAsia="zh-CN"/>
              </w:rPr>
            </w:pPr>
            <w:r w:rsidRPr="0011077B">
              <w:rPr>
                <w:rFonts w:ascii="Times New Roman" w:eastAsia="Calibri" w:hAnsi="Times New Roman" w:cs="Times New Roman"/>
                <w:bCs/>
                <w:sz w:val="24"/>
                <w:szCs w:val="24"/>
                <w:lang w:eastAsia="zh-CN"/>
              </w:rPr>
              <w:t>Психологическое здоровье</w:t>
            </w:r>
          </w:p>
        </w:tc>
        <w:tc>
          <w:tcPr>
            <w:tcW w:w="9639" w:type="dxa"/>
            <w:gridSpan w:val="4"/>
            <w:tcBorders>
              <w:top w:val="single" w:sz="4" w:space="0" w:color="000000"/>
              <w:left w:val="single" w:sz="4" w:space="0" w:color="000000"/>
              <w:bottom w:val="single" w:sz="4" w:space="0" w:color="000000"/>
            </w:tcBorders>
            <w:shd w:val="clear" w:color="auto" w:fill="auto"/>
          </w:tcPr>
          <w:p w14:paraId="631AE5F6"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Cs/>
                <w:sz w:val="24"/>
                <w:szCs w:val="24"/>
                <w:lang w:eastAsia="zh-CN"/>
              </w:rPr>
            </w:pPr>
            <w:r w:rsidRPr="0011077B">
              <w:rPr>
                <w:rFonts w:ascii="Times New Roman" w:eastAsia="Times New Roman" w:hAnsi="Times New Roman" w:cs="Times New Roman"/>
                <w:bCs/>
                <w:sz w:val="24"/>
                <w:szCs w:val="24"/>
                <w:lang w:eastAsia="zh-CN"/>
              </w:rPr>
              <w:t>Содержание учебного материала</w:t>
            </w:r>
          </w:p>
        </w:tc>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19F5043B"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i/>
                <w:sz w:val="24"/>
                <w:szCs w:val="24"/>
                <w:lang w:eastAsia="zh-CN"/>
              </w:rPr>
            </w:pPr>
            <w:r w:rsidRPr="0011077B">
              <w:rPr>
                <w:rFonts w:ascii="Times New Roman" w:eastAsia="Times New Roman" w:hAnsi="Times New Roman" w:cs="Times New Roman"/>
                <w:bCs/>
                <w:i/>
                <w:sz w:val="24"/>
                <w:szCs w:val="24"/>
                <w:lang w:eastAsia="zh-CN"/>
              </w:rPr>
              <w:t>2</w:t>
            </w:r>
          </w:p>
        </w:tc>
        <w:tc>
          <w:tcPr>
            <w:tcW w:w="2410" w:type="dxa"/>
            <w:vMerge w:val="restart"/>
            <w:tcBorders>
              <w:top w:val="single" w:sz="4" w:space="0" w:color="000000"/>
              <w:left w:val="single" w:sz="4" w:space="0" w:color="000000"/>
              <w:right w:val="single" w:sz="4" w:space="0" w:color="000000"/>
            </w:tcBorders>
          </w:tcPr>
          <w:p w14:paraId="67B01A8E"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i/>
                <w:sz w:val="24"/>
                <w:szCs w:val="24"/>
                <w:lang w:eastAsia="zh-CN"/>
              </w:rPr>
            </w:pPr>
            <w:r w:rsidRPr="0011077B">
              <w:rPr>
                <w:rFonts w:ascii="Times New Roman" w:eastAsia="Arial" w:hAnsi="Times New Roman" w:cs="Times New Roman"/>
                <w:sz w:val="24"/>
                <w:szCs w:val="24"/>
                <w:lang w:eastAsia="zh-CN"/>
              </w:rPr>
              <w:t>ОК 02, ОК 04, ОК 08</w:t>
            </w:r>
          </w:p>
        </w:tc>
      </w:tr>
      <w:tr w:rsidR="0011077B" w:rsidRPr="0011077B" w14:paraId="16B6E85C" w14:textId="77777777" w:rsidTr="0010422D">
        <w:trPr>
          <w:trHeight w:val="23"/>
        </w:trPr>
        <w:tc>
          <w:tcPr>
            <w:tcW w:w="1922" w:type="dxa"/>
            <w:vMerge/>
            <w:tcBorders>
              <w:left w:val="single" w:sz="4" w:space="0" w:color="000000"/>
            </w:tcBorders>
            <w:shd w:val="clear" w:color="auto" w:fill="auto"/>
          </w:tcPr>
          <w:p w14:paraId="5E8B5878" w14:textId="77777777" w:rsidR="0011077B" w:rsidRPr="0011077B" w:rsidRDefault="0011077B" w:rsidP="0011077B">
            <w:pPr>
              <w:spacing w:after="0" w:line="240" w:lineRule="auto"/>
              <w:rPr>
                <w:rFonts w:ascii="Times New Roman" w:eastAsia="Times New Roman" w:hAnsi="Times New Roman" w:cs="Times New Roman"/>
                <w:b/>
                <w:bCs/>
                <w:i/>
                <w:sz w:val="24"/>
                <w:szCs w:val="24"/>
                <w:lang w:eastAsia="ru-RU"/>
              </w:rPr>
            </w:pPr>
          </w:p>
        </w:tc>
        <w:tc>
          <w:tcPr>
            <w:tcW w:w="434" w:type="dxa"/>
            <w:tcBorders>
              <w:top w:val="single" w:sz="4" w:space="0" w:color="000000"/>
              <w:left w:val="single" w:sz="4" w:space="0" w:color="000000"/>
              <w:bottom w:val="single" w:sz="4" w:space="0" w:color="000000"/>
            </w:tcBorders>
            <w:shd w:val="clear" w:color="auto" w:fill="auto"/>
          </w:tcPr>
          <w:p w14:paraId="22CDD8F9"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Cs/>
                <w:sz w:val="24"/>
                <w:szCs w:val="24"/>
                <w:lang w:eastAsia="zh-CN"/>
              </w:rPr>
            </w:pPr>
            <w:r w:rsidRPr="0011077B">
              <w:rPr>
                <w:rFonts w:ascii="Times New Roman" w:eastAsia="Times New Roman" w:hAnsi="Times New Roman" w:cs="Times New Roman"/>
                <w:bCs/>
                <w:sz w:val="24"/>
                <w:szCs w:val="24"/>
                <w:lang w:eastAsia="zh-CN"/>
              </w:rPr>
              <w:t>1</w:t>
            </w:r>
          </w:p>
        </w:tc>
        <w:tc>
          <w:tcPr>
            <w:tcW w:w="9205" w:type="dxa"/>
            <w:gridSpan w:val="3"/>
            <w:tcBorders>
              <w:top w:val="single" w:sz="4" w:space="0" w:color="000000"/>
              <w:left w:val="single" w:sz="4" w:space="0" w:color="000000"/>
              <w:bottom w:val="single" w:sz="4" w:space="0" w:color="000000"/>
            </w:tcBorders>
            <w:shd w:val="clear" w:color="auto" w:fill="auto"/>
          </w:tcPr>
          <w:p w14:paraId="4E099914"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bCs/>
                <w:sz w:val="24"/>
                <w:szCs w:val="24"/>
                <w:lang w:eastAsia="zh-CN"/>
              </w:rPr>
            </w:pPr>
            <w:r w:rsidRPr="0011077B">
              <w:rPr>
                <w:rFonts w:ascii="Times New Roman" w:eastAsia="Times New Roman" w:hAnsi="Times New Roman" w:cs="Times New Roman"/>
                <w:b/>
                <w:bCs/>
                <w:sz w:val="24"/>
                <w:szCs w:val="24"/>
                <w:lang w:eastAsia="zh-CN"/>
              </w:rPr>
              <w:t xml:space="preserve">Название учебного занятия </w:t>
            </w:r>
          </w:p>
          <w:p w14:paraId="61427F30" w14:textId="77777777" w:rsidR="0011077B" w:rsidRPr="0011077B" w:rsidRDefault="0011077B" w:rsidP="0011077B">
            <w:pPr>
              <w:spacing w:after="0" w:line="240" w:lineRule="auto"/>
              <w:jc w:val="both"/>
              <w:rPr>
                <w:rFonts w:ascii="Times New Roman" w:eastAsia="Arial" w:hAnsi="Times New Roman" w:cs="Times New Roman"/>
                <w:iCs/>
                <w:sz w:val="24"/>
                <w:szCs w:val="24"/>
                <w:lang w:eastAsia="zh-CN"/>
              </w:rPr>
            </w:pPr>
            <w:r w:rsidRPr="0011077B">
              <w:rPr>
                <w:rFonts w:ascii="Times New Roman" w:eastAsia="Arial" w:hAnsi="Times New Roman" w:cs="Times New Roman"/>
                <w:i/>
                <w:iCs/>
                <w:sz w:val="24"/>
                <w:szCs w:val="24"/>
                <w:lang w:eastAsia="zh-CN"/>
              </w:rPr>
              <w:t xml:space="preserve"> </w:t>
            </w:r>
            <w:r w:rsidRPr="0011077B">
              <w:rPr>
                <w:rFonts w:ascii="Times New Roman" w:eastAsia="Arial" w:hAnsi="Times New Roman" w:cs="Times New Roman"/>
                <w:iCs/>
                <w:sz w:val="24"/>
                <w:szCs w:val="24"/>
                <w:lang w:eastAsia="zh-CN"/>
              </w:rPr>
              <w:t>Осознанность как фактор повышения безопасности личности и общества</w:t>
            </w:r>
          </w:p>
        </w:tc>
        <w:tc>
          <w:tcPr>
            <w:tcW w:w="1276" w:type="dxa"/>
            <w:vMerge/>
            <w:tcBorders>
              <w:top w:val="single" w:sz="4" w:space="0" w:color="000000"/>
              <w:left w:val="single" w:sz="4" w:space="0" w:color="000000"/>
              <w:bottom w:val="single" w:sz="4" w:space="0" w:color="000000"/>
              <w:right w:val="single" w:sz="4" w:space="0" w:color="000000"/>
            </w:tcBorders>
            <w:shd w:val="clear" w:color="auto" w:fill="auto"/>
          </w:tcPr>
          <w:p w14:paraId="4F1635FE" w14:textId="77777777" w:rsidR="0011077B" w:rsidRPr="0011077B" w:rsidRDefault="0011077B" w:rsidP="0011077B">
            <w:pPr>
              <w:spacing w:after="0" w:line="240" w:lineRule="auto"/>
              <w:rPr>
                <w:rFonts w:ascii="Times New Roman" w:eastAsia="Times New Roman" w:hAnsi="Times New Roman" w:cs="Times New Roman"/>
                <w:bCs/>
                <w:i/>
                <w:sz w:val="24"/>
                <w:szCs w:val="24"/>
                <w:lang w:eastAsia="zh-CN"/>
              </w:rPr>
            </w:pPr>
          </w:p>
        </w:tc>
        <w:tc>
          <w:tcPr>
            <w:tcW w:w="2410" w:type="dxa"/>
            <w:vMerge/>
            <w:tcBorders>
              <w:left w:val="single" w:sz="4" w:space="0" w:color="000000"/>
              <w:bottom w:val="single" w:sz="4" w:space="0" w:color="000000"/>
              <w:right w:val="single" w:sz="4" w:space="0" w:color="000000"/>
            </w:tcBorders>
          </w:tcPr>
          <w:p w14:paraId="22223E25" w14:textId="77777777" w:rsidR="0011077B" w:rsidRPr="0011077B" w:rsidRDefault="0011077B" w:rsidP="0011077B">
            <w:pPr>
              <w:spacing w:after="0" w:line="240" w:lineRule="auto"/>
              <w:rPr>
                <w:rFonts w:ascii="Times New Roman" w:eastAsia="Times New Roman" w:hAnsi="Times New Roman" w:cs="Times New Roman"/>
                <w:bCs/>
                <w:i/>
                <w:sz w:val="24"/>
                <w:szCs w:val="24"/>
                <w:lang w:eastAsia="zh-CN"/>
              </w:rPr>
            </w:pPr>
          </w:p>
        </w:tc>
      </w:tr>
      <w:tr w:rsidR="0011077B" w:rsidRPr="0011077B" w14:paraId="51A91113" w14:textId="77777777" w:rsidTr="0010422D">
        <w:trPr>
          <w:trHeight w:val="23"/>
        </w:trPr>
        <w:tc>
          <w:tcPr>
            <w:tcW w:w="1922" w:type="dxa"/>
            <w:vMerge w:val="restart"/>
            <w:tcBorders>
              <w:top w:val="single" w:sz="4" w:space="0" w:color="000000"/>
              <w:left w:val="single" w:sz="4" w:space="0" w:color="000000"/>
            </w:tcBorders>
            <w:shd w:val="clear" w:color="auto" w:fill="auto"/>
          </w:tcPr>
          <w:p w14:paraId="01FCDFE0"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bCs/>
                <w:sz w:val="24"/>
                <w:szCs w:val="24"/>
                <w:lang w:eastAsia="zh-CN"/>
              </w:rPr>
            </w:pPr>
            <w:r w:rsidRPr="0011077B">
              <w:rPr>
                <w:rFonts w:ascii="Times New Roman" w:eastAsia="Times New Roman" w:hAnsi="Times New Roman" w:cs="Times New Roman"/>
                <w:b/>
                <w:bCs/>
                <w:sz w:val="24"/>
                <w:szCs w:val="24"/>
                <w:lang w:eastAsia="zh-CN"/>
              </w:rPr>
              <w:t xml:space="preserve">Тема 1.3 </w:t>
            </w:r>
          </w:p>
          <w:p w14:paraId="5D254EAB"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bCs/>
                <w:sz w:val="24"/>
                <w:szCs w:val="24"/>
                <w:lang w:eastAsia="zh-CN"/>
              </w:rPr>
            </w:pPr>
            <w:r w:rsidRPr="0011077B">
              <w:rPr>
                <w:rFonts w:ascii="Times New Roman" w:eastAsia="Arial" w:hAnsi="Times New Roman" w:cs="Times New Roman"/>
                <w:bCs/>
                <w:sz w:val="24"/>
                <w:szCs w:val="24"/>
                <w:lang w:eastAsia="zh-CN"/>
              </w:rPr>
              <w:t>Влияние неблагоприятной окружающей среды на здоровье человека. Основные источники загрязнения окружающей среды. Техносфера как источник негативных факторов.</w:t>
            </w:r>
          </w:p>
        </w:tc>
        <w:tc>
          <w:tcPr>
            <w:tcW w:w="9639" w:type="dxa"/>
            <w:gridSpan w:val="4"/>
            <w:tcBorders>
              <w:top w:val="single" w:sz="4" w:space="0" w:color="000000"/>
              <w:left w:val="single" w:sz="4" w:space="0" w:color="000000"/>
              <w:bottom w:val="single" w:sz="4" w:space="0" w:color="000000"/>
            </w:tcBorders>
            <w:shd w:val="clear" w:color="auto" w:fill="auto"/>
          </w:tcPr>
          <w:p w14:paraId="7B47DC19"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Cs/>
                <w:sz w:val="24"/>
                <w:szCs w:val="24"/>
                <w:lang w:eastAsia="zh-CN"/>
              </w:rPr>
            </w:pPr>
            <w:r w:rsidRPr="0011077B">
              <w:rPr>
                <w:rFonts w:ascii="Times New Roman" w:eastAsia="Times New Roman" w:hAnsi="Times New Roman" w:cs="Times New Roman"/>
                <w:bCs/>
                <w:sz w:val="24"/>
                <w:szCs w:val="24"/>
                <w:lang w:eastAsia="zh-CN"/>
              </w:rPr>
              <w:t>Содержание учебного материала</w:t>
            </w:r>
          </w:p>
        </w:tc>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0ED3A418"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i/>
                <w:sz w:val="24"/>
                <w:szCs w:val="24"/>
                <w:lang w:eastAsia="zh-CN"/>
              </w:rPr>
            </w:pPr>
            <w:r w:rsidRPr="0011077B">
              <w:rPr>
                <w:rFonts w:ascii="Times New Roman" w:eastAsia="Times New Roman" w:hAnsi="Times New Roman" w:cs="Times New Roman"/>
                <w:bCs/>
                <w:i/>
                <w:sz w:val="24"/>
                <w:szCs w:val="24"/>
                <w:lang w:eastAsia="zh-CN"/>
              </w:rPr>
              <w:t>2</w:t>
            </w:r>
          </w:p>
        </w:tc>
        <w:tc>
          <w:tcPr>
            <w:tcW w:w="2410" w:type="dxa"/>
            <w:vMerge w:val="restart"/>
            <w:tcBorders>
              <w:top w:val="single" w:sz="4" w:space="0" w:color="000000"/>
              <w:left w:val="single" w:sz="4" w:space="0" w:color="000000"/>
              <w:right w:val="single" w:sz="4" w:space="0" w:color="000000"/>
            </w:tcBorders>
          </w:tcPr>
          <w:p w14:paraId="684AEDAE" w14:textId="77777777" w:rsidR="0011077B" w:rsidRPr="0011077B" w:rsidRDefault="0011077B" w:rsidP="0011077B">
            <w:pPr>
              <w:spacing w:after="0" w:line="240" w:lineRule="auto"/>
              <w:rPr>
                <w:rFonts w:ascii="Times New Roman" w:eastAsia="Arial" w:hAnsi="Times New Roman" w:cs="Times New Roman"/>
                <w:sz w:val="24"/>
                <w:szCs w:val="24"/>
                <w:lang w:eastAsia="zh-CN"/>
              </w:rPr>
            </w:pPr>
            <w:r w:rsidRPr="0011077B">
              <w:rPr>
                <w:rFonts w:ascii="Times New Roman" w:eastAsia="Arial" w:hAnsi="Times New Roman" w:cs="Times New Roman"/>
                <w:sz w:val="24"/>
                <w:szCs w:val="24"/>
                <w:lang w:eastAsia="zh-CN"/>
              </w:rPr>
              <w:t>ПК 4.3, ПК 4.5</w:t>
            </w:r>
          </w:p>
          <w:p w14:paraId="1D8D188F"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Arial" w:hAnsi="Times New Roman" w:cs="Times New Roman"/>
                <w:sz w:val="24"/>
                <w:szCs w:val="24"/>
                <w:lang w:eastAsia="zh-CN"/>
              </w:rPr>
            </w:pPr>
            <w:r w:rsidRPr="0011077B">
              <w:rPr>
                <w:rFonts w:ascii="Times New Roman" w:eastAsia="Arial" w:hAnsi="Times New Roman" w:cs="Times New Roman"/>
                <w:sz w:val="24"/>
                <w:szCs w:val="24"/>
                <w:lang w:eastAsia="zh-CN"/>
              </w:rPr>
              <w:t>ОК 04, ОК 08,</w:t>
            </w:r>
          </w:p>
          <w:p w14:paraId="48F3F273"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i/>
                <w:sz w:val="24"/>
                <w:szCs w:val="24"/>
                <w:lang w:eastAsia="zh-CN"/>
              </w:rPr>
            </w:pPr>
            <w:r w:rsidRPr="0011077B">
              <w:rPr>
                <w:rFonts w:ascii="Times New Roman" w:eastAsia="Arial" w:hAnsi="Times New Roman" w:cs="Times New Roman"/>
                <w:sz w:val="24"/>
                <w:szCs w:val="24"/>
                <w:lang w:eastAsia="zh-CN"/>
              </w:rPr>
              <w:t>ОК 07</w:t>
            </w:r>
          </w:p>
        </w:tc>
      </w:tr>
      <w:tr w:rsidR="0011077B" w:rsidRPr="0011077B" w14:paraId="0D7BFDB0" w14:textId="77777777" w:rsidTr="0010422D">
        <w:trPr>
          <w:trHeight w:val="23"/>
        </w:trPr>
        <w:tc>
          <w:tcPr>
            <w:tcW w:w="1922" w:type="dxa"/>
            <w:vMerge/>
            <w:tcBorders>
              <w:left w:val="single" w:sz="4" w:space="0" w:color="000000"/>
            </w:tcBorders>
            <w:shd w:val="clear" w:color="auto" w:fill="auto"/>
          </w:tcPr>
          <w:p w14:paraId="5E00E3F0" w14:textId="77777777" w:rsidR="0011077B" w:rsidRPr="0011077B" w:rsidRDefault="0011077B" w:rsidP="0011077B">
            <w:pPr>
              <w:spacing w:after="0" w:line="240" w:lineRule="auto"/>
              <w:rPr>
                <w:rFonts w:ascii="Times New Roman" w:eastAsia="Times New Roman" w:hAnsi="Times New Roman" w:cs="Times New Roman"/>
                <w:b/>
                <w:bCs/>
                <w:i/>
                <w:sz w:val="24"/>
                <w:szCs w:val="24"/>
                <w:lang w:eastAsia="ru-RU"/>
              </w:rPr>
            </w:pPr>
          </w:p>
        </w:tc>
        <w:tc>
          <w:tcPr>
            <w:tcW w:w="434" w:type="dxa"/>
            <w:tcBorders>
              <w:top w:val="single" w:sz="4" w:space="0" w:color="000000"/>
              <w:left w:val="single" w:sz="4" w:space="0" w:color="000000"/>
              <w:bottom w:val="single" w:sz="4" w:space="0" w:color="000000"/>
            </w:tcBorders>
            <w:shd w:val="clear" w:color="auto" w:fill="auto"/>
          </w:tcPr>
          <w:p w14:paraId="63354674"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Cs/>
                <w:sz w:val="24"/>
                <w:szCs w:val="24"/>
                <w:lang w:eastAsia="zh-CN"/>
              </w:rPr>
            </w:pPr>
            <w:r w:rsidRPr="0011077B">
              <w:rPr>
                <w:rFonts w:ascii="Times New Roman" w:eastAsia="Times New Roman" w:hAnsi="Times New Roman" w:cs="Times New Roman"/>
                <w:bCs/>
                <w:sz w:val="24"/>
                <w:szCs w:val="24"/>
                <w:lang w:eastAsia="zh-CN"/>
              </w:rPr>
              <w:t>1</w:t>
            </w:r>
          </w:p>
        </w:tc>
        <w:tc>
          <w:tcPr>
            <w:tcW w:w="9205" w:type="dxa"/>
            <w:gridSpan w:val="3"/>
            <w:tcBorders>
              <w:top w:val="single" w:sz="4" w:space="0" w:color="000000"/>
              <w:left w:val="single" w:sz="4" w:space="0" w:color="000000"/>
              <w:bottom w:val="single" w:sz="4" w:space="0" w:color="000000"/>
            </w:tcBorders>
            <w:shd w:val="clear" w:color="auto" w:fill="auto"/>
          </w:tcPr>
          <w:p w14:paraId="0DDCA8EF"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bCs/>
                <w:sz w:val="24"/>
                <w:szCs w:val="24"/>
                <w:lang w:eastAsia="zh-CN"/>
              </w:rPr>
            </w:pPr>
            <w:r w:rsidRPr="0011077B">
              <w:rPr>
                <w:rFonts w:ascii="Times New Roman" w:eastAsia="Times New Roman" w:hAnsi="Times New Roman" w:cs="Times New Roman"/>
                <w:b/>
                <w:bCs/>
                <w:sz w:val="24"/>
                <w:szCs w:val="24"/>
                <w:lang w:eastAsia="zh-CN"/>
              </w:rPr>
              <w:t xml:space="preserve">Название учебного занятия </w:t>
            </w:r>
          </w:p>
          <w:p w14:paraId="654995AA" w14:textId="77777777" w:rsidR="0011077B" w:rsidRPr="0011077B" w:rsidRDefault="0011077B" w:rsidP="0011077B">
            <w:pPr>
              <w:spacing w:after="0" w:line="240" w:lineRule="auto"/>
              <w:contextualSpacing/>
              <w:rPr>
                <w:rFonts w:ascii="Times New Roman" w:eastAsia="Times New Roman" w:hAnsi="Times New Roman" w:cs="Times New Roman"/>
                <w:bCs/>
                <w:sz w:val="24"/>
                <w:szCs w:val="24"/>
                <w:lang w:eastAsia="ru-RU"/>
              </w:rPr>
            </w:pPr>
            <w:r w:rsidRPr="0011077B">
              <w:rPr>
                <w:rFonts w:ascii="Times New Roman" w:eastAsia="Times New Roman" w:hAnsi="Times New Roman" w:cs="Times New Roman"/>
                <w:bCs/>
                <w:sz w:val="24"/>
                <w:szCs w:val="24"/>
                <w:lang w:eastAsia="ru-RU"/>
              </w:rPr>
              <w:t>Окружающая среда: природная, техногенная, социальная, производственная. Виды негативных факторов по происхождению: природные, биологические, экологические, техногенные, социальные и антропогенные.</w:t>
            </w:r>
          </w:p>
          <w:p w14:paraId="52FF877A"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bCs/>
                <w:sz w:val="24"/>
                <w:szCs w:val="24"/>
                <w:lang w:eastAsia="ru-RU"/>
              </w:rPr>
              <w:t xml:space="preserve">Воздействие негативных факторов на человека и среду обитания. Глобальное и региональное загрязнение среды (водной, воздушной, почв) объектами экономики (энергетики, промышленности, транспорта, сельского хозяйства). </w:t>
            </w:r>
          </w:p>
        </w:tc>
        <w:tc>
          <w:tcPr>
            <w:tcW w:w="1276" w:type="dxa"/>
            <w:vMerge/>
            <w:tcBorders>
              <w:top w:val="single" w:sz="4" w:space="0" w:color="000000"/>
              <w:left w:val="single" w:sz="4" w:space="0" w:color="000000"/>
              <w:bottom w:val="single" w:sz="4" w:space="0" w:color="000000"/>
              <w:right w:val="single" w:sz="4" w:space="0" w:color="000000"/>
            </w:tcBorders>
            <w:shd w:val="clear" w:color="auto" w:fill="auto"/>
          </w:tcPr>
          <w:p w14:paraId="2FFD42AA" w14:textId="77777777" w:rsidR="0011077B" w:rsidRPr="0011077B" w:rsidRDefault="0011077B" w:rsidP="0011077B">
            <w:pPr>
              <w:spacing w:after="0" w:line="240" w:lineRule="auto"/>
              <w:rPr>
                <w:rFonts w:ascii="Times New Roman" w:eastAsia="Times New Roman" w:hAnsi="Times New Roman" w:cs="Times New Roman"/>
                <w:bCs/>
                <w:i/>
                <w:sz w:val="24"/>
                <w:szCs w:val="24"/>
                <w:lang w:eastAsia="zh-CN"/>
              </w:rPr>
            </w:pPr>
          </w:p>
        </w:tc>
        <w:tc>
          <w:tcPr>
            <w:tcW w:w="2410" w:type="dxa"/>
            <w:vMerge/>
            <w:tcBorders>
              <w:left w:val="single" w:sz="4" w:space="0" w:color="000000"/>
              <w:bottom w:val="single" w:sz="4" w:space="0" w:color="000000"/>
              <w:right w:val="single" w:sz="4" w:space="0" w:color="000000"/>
            </w:tcBorders>
          </w:tcPr>
          <w:p w14:paraId="21F34A74" w14:textId="77777777" w:rsidR="0011077B" w:rsidRPr="0011077B" w:rsidRDefault="0011077B" w:rsidP="0011077B">
            <w:pPr>
              <w:spacing w:after="0" w:line="240" w:lineRule="auto"/>
              <w:rPr>
                <w:rFonts w:ascii="Times New Roman" w:eastAsia="Times New Roman" w:hAnsi="Times New Roman" w:cs="Times New Roman"/>
                <w:bCs/>
                <w:i/>
                <w:sz w:val="24"/>
                <w:szCs w:val="24"/>
                <w:lang w:eastAsia="zh-CN"/>
              </w:rPr>
            </w:pPr>
          </w:p>
        </w:tc>
      </w:tr>
      <w:tr w:rsidR="0011077B" w:rsidRPr="0011077B" w14:paraId="3F81BF55" w14:textId="77777777" w:rsidTr="0010422D">
        <w:trPr>
          <w:trHeight w:val="23"/>
        </w:trPr>
        <w:tc>
          <w:tcPr>
            <w:tcW w:w="1922" w:type="dxa"/>
            <w:vMerge/>
            <w:tcBorders>
              <w:left w:val="single" w:sz="4" w:space="0" w:color="000000"/>
            </w:tcBorders>
            <w:shd w:val="clear" w:color="auto" w:fill="auto"/>
          </w:tcPr>
          <w:p w14:paraId="68C00F98" w14:textId="77777777" w:rsidR="0011077B" w:rsidRPr="0011077B" w:rsidRDefault="0011077B" w:rsidP="0011077B">
            <w:pPr>
              <w:spacing w:after="0" w:line="240" w:lineRule="auto"/>
              <w:rPr>
                <w:rFonts w:ascii="Times New Roman" w:eastAsia="Times New Roman" w:hAnsi="Times New Roman" w:cs="Times New Roman"/>
                <w:b/>
                <w:bCs/>
                <w:i/>
                <w:sz w:val="24"/>
                <w:szCs w:val="24"/>
                <w:lang w:eastAsia="ru-RU"/>
              </w:rPr>
            </w:pPr>
          </w:p>
        </w:tc>
        <w:tc>
          <w:tcPr>
            <w:tcW w:w="9639" w:type="dxa"/>
            <w:gridSpan w:val="4"/>
            <w:tcBorders>
              <w:top w:val="single" w:sz="4" w:space="0" w:color="000000"/>
              <w:left w:val="single" w:sz="4" w:space="0" w:color="000000"/>
              <w:bottom w:val="single" w:sz="4" w:space="0" w:color="000000"/>
            </w:tcBorders>
            <w:shd w:val="clear" w:color="auto" w:fill="auto"/>
          </w:tcPr>
          <w:p w14:paraId="2B231F13"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Cs/>
                <w:sz w:val="24"/>
                <w:szCs w:val="24"/>
                <w:lang w:eastAsia="zh-CN"/>
              </w:rPr>
            </w:pPr>
            <w:r w:rsidRPr="0011077B">
              <w:rPr>
                <w:rFonts w:ascii="Times New Roman" w:eastAsia="Times New Roman" w:hAnsi="Times New Roman" w:cs="Times New Roman"/>
                <w:bCs/>
                <w:sz w:val="24"/>
                <w:szCs w:val="24"/>
                <w:lang w:eastAsia="zh-CN"/>
              </w:rPr>
              <w:t>Практические занятия</w:t>
            </w:r>
          </w:p>
          <w:p w14:paraId="7D6BE21B" w14:textId="77777777" w:rsidR="0011077B" w:rsidRPr="0011077B" w:rsidRDefault="0011077B" w:rsidP="0011077B">
            <w:pPr>
              <w:spacing w:after="0" w:line="240" w:lineRule="auto"/>
              <w:jc w:val="both"/>
              <w:rPr>
                <w:rFonts w:ascii="Times New Roman" w:eastAsia="Calibri" w:hAnsi="Times New Roman" w:cs="Times New Roman"/>
                <w:color w:val="000000"/>
                <w:sz w:val="24"/>
                <w:szCs w:val="24"/>
                <w:lang w:eastAsia="zh-CN"/>
              </w:rPr>
            </w:pPr>
            <w:r w:rsidRPr="0011077B">
              <w:rPr>
                <w:rFonts w:ascii="Times New Roman" w:eastAsia="Calibri" w:hAnsi="Times New Roman" w:cs="Times New Roman"/>
                <w:i/>
                <w:color w:val="000000"/>
                <w:sz w:val="24"/>
                <w:szCs w:val="24"/>
                <w:lang w:eastAsia="zh-CN"/>
              </w:rPr>
              <w:t>Практическое занятие № 2.</w:t>
            </w:r>
            <w:r w:rsidRPr="0011077B">
              <w:rPr>
                <w:rFonts w:ascii="Times New Roman" w:eastAsia="Calibri" w:hAnsi="Times New Roman" w:cs="Times New Roman"/>
                <w:color w:val="000000"/>
                <w:sz w:val="24"/>
                <w:szCs w:val="24"/>
                <w:lang w:eastAsia="zh-CN"/>
              </w:rPr>
              <w:t xml:space="preserve"> Изучение комплекса опасностей на рабочем месте специалиста по инфокоммуникационным сетям</w:t>
            </w:r>
          </w:p>
          <w:p w14:paraId="2ECE2D94" w14:textId="77777777" w:rsidR="0011077B" w:rsidRPr="0011077B" w:rsidRDefault="0011077B" w:rsidP="0011077B">
            <w:pPr>
              <w:spacing w:after="0" w:line="240" w:lineRule="auto"/>
              <w:jc w:val="both"/>
              <w:rPr>
                <w:rFonts w:ascii="Times New Roman" w:eastAsia="Times New Roman" w:hAnsi="Times New Roman" w:cs="Times New Roman"/>
                <w:i/>
                <w:sz w:val="24"/>
                <w:szCs w:val="24"/>
                <w:lang w:eastAsia="zh-CN"/>
              </w:rPr>
            </w:pPr>
            <w:r w:rsidRPr="0011077B">
              <w:rPr>
                <w:rFonts w:ascii="Times New Roman" w:eastAsia="Calibri" w:hAnsi="Times New Roman" w:cs="Times New Roman"/>
                <w:i/>
                <w:color w:val="000000"/>
                <w:sz w:val="24"/>
                <w:szCs w:val="24"/>
                <w:lang w:eastAsia="zh-CN"/>
              </w:rPr>
              <w:t>Практическое занятие № 3.</w:t>
            </w:r>
            <w:r w:rsidRPr="0011077B">
              <w:rPr>
                <w:rFonts w:ascii="Times New Roman" w:eastAsia="Calibri" w:hAnsi="Times New Roman" w:cs="Times New Roman"/>
                <w:color w:val="000000"/>
                <w:sz w:val="24"/>
                <w:szCs w:val="24"/>
                <w:lang w:eastAsia="zh-CN"/>
              </w:rPr>
              <w:t xml:space="preserve"> Изучение основных положений организации рационального питания и освоение методов его гигиенической оценки</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14:paraId="36B765B3"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i/>
                <w:sz w:val="24"/>
                <w:szCs w:val="24"/>
                <w:lang w:eastAsia="zh-CN"/>
              </w:rPr>
            </w:pPr>
            <w:r w:rsidRPr="0011077B">
              <w:rPr>
                <w:rFonts w:ascii="Times New Roman" w:eastAsia="Times New Roman" w:hAnsi="Times New Roman" w:cs="Times New Roman"/>
                <w:bCs/>
                <w:i/>
                <w:sz w:val="24"/>
                <w:szCs w:val="24"/>
                <w:lang w:eastAsia="zh-CN"/>
              </w:rPr>
              <w:t>2</w:t>
            </w:r>
          </w:p>
        </w:tc>
        <w:tc>
          <w:tcPr>
            <w:tcW w:w="2410" w:type="dxa"/>
            <w:tcBorders>
              <w:top w:val="single" w:sz="4" w:space="0" w:color="000000"/>
              <w:left w:val="single" w:sz="4" w:space="0" w:color="000000"/>
              <w:right w:val="single" w:sz="4" w:space="0" w:color="000000"/>
            </w:tcBorders>
          </w:tcPr>
          <w:p w14:paraId="34C56330" w14:textId="77777777" w:rsidR="0011077B" w:rsidRPr="0011077B" w:rsidRDefault="0011077B" w:rsidP="0011077B">
            <w:pPr>
              <w:spacing w:after="0" w:line="240" w:lineRule="auto"/>
              <w:rPr>
                <w:rFonts w:ascii="Times New Roman" w:eastAsia="Arial" w:hAnsi="Times New Roman" w:cs="Times New Roman"/>
                <w:sz w:val="24"/>
                <w:szCs w:val="24"/>
                <w:lang w:eastAsia="zh-CN"/>
              </w:rPr>
            </w:pPr>
            <w:r w:rsidRPr="0011077B">
              <w:rPr>
                <w:rFonts w:ascii="Times New Roman" w:eastAsia="Arial" w:hAnsi="Times New Roman" w:cs="Times New Roman"/>
                <w:sz w:val="24"/>
                <w:szCs w:val="24"/>
                <w:lang w:eastAsia="zh-CN"/>
              </w:rPr>
              <w:t>ОК 04, ОК 08,</w:t>
            </w:r>
          </w:p>
          <w:p w14:paraId="137AF624" w14:textId="77777777" w:rsidR="0011077B" w:rsidRPr="0011077B" w:rsidRDefault="0011077B" w:rsidP="0011077B">
            <w:pPr>
              <w:spacing w:after="0" w:line="240" w:lineRule="auto"/>
              <w:rPr>
                <w:rFonts w:ascii="Times New Roman" w:eastAsia="Arial" w:hAnsi="Times New Roman" w:cs="Times New Roman"/>
                <w:sz w:val="24"/>
                <w:szCs w:val="24"/>
                <w:lang w:eastAsia="zh-CN"/>
              </w:rPr>
            </w:pPr>
            <w:r w:rsidRPr="0011077B">
              <w:rPr>
                <w:rFonts w:ascii="Times New Roman" w:eastAsia="Arial" w:hAnsi="Times New Roman" w:cs="Times New Roman"/>
                <w:sz w:val="24"/>
                <w:szCs w:val="24"/>
                <w:lang w:eastAsia="zh-CN"/>
              </w:rPr>
              <w:t>ПК 4.3, ПК 4.5</w:t>
            </w:r>
          </w:p>
          <w:p w14:paraId="6F41846A"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i/>
                <w:sz w:val="24"/>
                <w:szCs w:val="24"/>
                <w:lang w:eastAsia="zh-CN"/>
              </w:rPr>
            </w:pPr>
          </w:p>
        </w:tc>
      </w:tr>
      <w:tr w:rsidR="0011077B" w:rsidRPr="0011077B" w14:paraId="41F64FB4" w14:textId="77777777" w:rsidTr="0010422D">
        <w:trPr>
          <w:trHeight w:val="23"/>
        </w:trPr>
        <w:tc>
          <w:tcPr>
            <w:tcW w:w="1922" w:type="dxa"/>
            <w:vMerge w:val="restart"/>
            <w:tcBorders>
              <w:top w:val="single" w:sz="4" w:space="0" w:color="000000"/>
              <w:left w:val="single" w:sz="4" w:space="0" w:color="000000"/>
            </w:tcBorders>
            <w:shd w:val="clear" w:color="auto" w:fill="auto"/>
          </w:tcPr>
          <w:p w14:paraId="6F95FE36"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bCs/>
                <w:sz w:val="24"/>
                <w:szCs w:val="24"/>
                <w:lang w:eastAsia="zh-CN"/>
              </w:rPr>
            </w:pPr>
          </w:p>
          <w:p w14:paraId="684651C1"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bCs/>
                <w:sz w:val="24"/>
                <w:szCs w:val="24"/>
                <w:lang w:eastAsia="zh-CN"/>
              </w:rPr>
            </w:pPr>
            <w:r w:rsidRPr="0011077B">
              <w:rPr>
                <w:rFonts w:ascii="Times New Roman" w:eastAsia="Times New Roman" w:hAnsi="Times New Roman" w:cs="Times New Roman"/>
                <w:b/>
                <w:bCs/>
                <w:sz w:val="24"/>
                <w:szCs w:val="24"/>
                <w:lang w:eastAsia="zh-CN"/>
              </w:rPr>
              <w:t xml:space="preserve">Тема 1.4 </w:t>
            </w:r>
          </w:p>
          <w:p w14:paraId="6CBB47EE"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bCs/>
                <w:sz w:val="24"/>
                <w:szCs w:val="24"/>
                <w:lang w:eastAsia="zh-CN"/>
              </w:rPr>
            </w:pPr>
            <w:r w:rsidRPr="0011077B">
              <w:rPr>
                <w:rFonts w:ascii="Times New Roman" w:eastAsia="Arial" w:hAnsi="Times New Roman" w:cs="Times New Roman"/>
                <w:bCs/>
                <w:sz w:val="24"/>
                <w:szCs w:val="24"/>
                <w:lang w:eastAsia="zh-CN"/>
              </w:rPr>
              <w:t>Правила и безопасность дорожного движения. Безопасное пользование всеми средствами передвижения.</w:t>
            </w:r>
          </w:p>
        </w:tc>
        <w:tc>
          <w:tcPr>
            <w:tcW w:w="9639" w:type="dxa"/>
            <w:gridSpan w:val="4"/>
            <w:tcBorders>
              <w:top w:val="single" w:sz="4" w:space="0" w:color="000000"/>
              <w:left w:val="single" w:sz="4" w:space="0" w:color="000000"/>
              <w:bottom w:val="single" w:sz="4" w:space="0" w:color="000000"/>
            </w:tcBorders>
            <w:shd w:val="clear" w:color="auto" w:fill="auto"/>
          </w:tcPr>
          <w:p w14:paraId="67C36819"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Cs/>
                <w:sz w:val="24"/>
                <w:szCs w:val="24"/>
                <w:lang w:eastAsia="zh-CN"/>
              </w:rPr>
            </w:pPr>
            <w:r w:rsidRPr="0011077B">
              <w:rPr>
                <w:rFonts w:ascii="Times New Roman" w:eastAsia="Times New Roman" w:hAnsi="Times New Roman" w:cs="Times New Roman"/>
                <w:bCs/>
                <w:sz w:val="24"/>
                <w:szCs w:val="24"/>
                <w:lang w:eastAsia="zh-CN"/>
              </w:rPr>
              <w:t>Содержание учебного материала</w:t>
            </w:r>
          </w:p>
        </w:tc>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4E7D83FD"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i/>
                <w:sz w:val="24"/>
                <w:szCs w:val="24"/>
                <w:lang w:eastAsia="zh-CN"/>
              </w:rPr>
            </w:pPr>
          </w:p>
          <w:p w14:paraId="403D52E2"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i/>
                <w:sz w:val="24"/>
                <w:szCs w:val="24"/>
                <w:lang w:eastAsia="zh-CN"/>
              </w:rPr>
            </w:pPr>
            <w:r w:rsidRPr="0011077B">
              <w:rPr>
                <w:rFonts w:ascii="Times New Roman" w:eastAsia="Times New Roman" w:hAnsi="Times New Roman" w:cs="Times New Roman"/>
                <w:bCs/>
                <w:i/>
                <w:sz w:val="24"/>
                <w:szCs w:val="24"/>
                <w:lang w:eastAsia="zh-CN"/>
              </w:rPr>
              <w:t>2</w:t>
            </w:r>
          </w:p>
        </w:tc>
        <w:tc>
          <w:tcPr>
            <w:tcW w:w="2410" w:type="dxa"/>
            <w:vMerge w:val="restart"/>
            <w:tcBorders>
              <w:top w:val="single" w:sz="4" w:space="0" w:color="000000"/>
              <w:left w:val="single" w:sz="4" w:space="0" w:color="000000"/>
              <w:right w:val="single" w:sz="4" w:space="0" w:color="000000"/>
            </w:tcBorders>
          </w:tcPr>
          <w:p w14:paraId="0BA17701"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Arial" w:hAnsi="Times New Roman" w:cs="Times New Roman"/>
                <w:sz w:val="24"/>
                <w:szCs w:val="24"/>
                <w:lang w:eastAsia="zh-CN"/>
              </w:rPr>
            </w:pPr>
          </w:p>
          <w:p w14:paraId="4C5F1F1B"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Arial" w:hAnsi="Times New Roman" w:cs="Times New Roman"/>
                <w:sz w:val="24"/>
                <w:szCs w:val="24"/>
                <w:lang w:eastAsia="zh-CN"/>
              </w:rPr>
            </w:pPr>
            <w:r w:rsidRPr="0011077B">
              <w:rPr>
                <w:rFonts w:ascii="Times New Roman" w:eastAsia="Arial" w:hAnsi="Times New Roman" w:cs="Times New Roman"/>
                <w:sz w:val="24"/>
                <w:szCs w:val="24"/>
                <w:lang w:eastAsia="zh-CN"/>
              </w:rPr>
              <w:t xml:space="preserve">ОК 04, ОК 08, </w:t>
            </w:r>
          </w:p>
          <w:p w14:paraId="78391C0E"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i/>
                <w:sz w:val="24"/>
                <w:szCs w:val="24"/>
                <w:lang w:eastAsia="zh-CN"/>
              </w:rPr>
            </w:pPr>
            <w:r w:rsidRPr="0011077B">
              <w:rPr>
                <w:rFonts w:ascii="Times New Roman" w:eastAsia="Arial" w:hAnsi="Times New Roman" w:cs="Times New Roman"/>
                <w:sz w:val="24"/>
                <w:szCs w:val="24"/>
                <w:lang w:eastAsia="zh-CN"/>
              </w:rPr>
              <w:t>ОК 07</w:t>
            </w:r>
          </w:p>
        </w:tc>
      </w:tr>
      <w:tr w:rsidR="0011077B" w:rsidRPr="0011077B" w14:paraId="184DBF3B" w14:textId="77777777" w:rsidTr="0010422D">
        <w:trPr>
          <w:trHeight w:val="23"/>
        </w:trPr>
        <w:tc>
          <w:tcPr>
            <w:tcW w:w="1922" w:type="dxa"/>
            <w:vMerge/>
            <w:tcBorders>
              <w:left w:val="single" w:sz="4" w:space="0" w:color="000000"/>
            </w:tcBorders>
            <w:shd w:val="clear" w:color="auto" w:fill="auto"/>
          </w:tcPr>
          <w:p w14:paraId="215C87BB" w14:textId="77777777" w:rsidR="0011077B" w:rsidRPr="0011077B" w:rsidRDefault="0011077B" w:rsidP="0011077B">
            <w:pPr>
              <w:spacing w:after="0" w:line="240" w:lineRule="auto"/>
              <w:rPr>
                <w:rFonts w:ascii="Times New Roman" w:eastAsia="Times New Roman" w:hAnsi="Times New Roman" w:cs="Times New Roman"/>
                <w:b/>
                <w:bCs/>
                <w:i/>
                <w:sz w:val="24"/>
                <w:szCs w:val="24"/>
                <w:lang w:eastAsia="ru-RU"/>
              </w:rPr>
            </w:pPr>
          </w:p>
        </w:tc>
        <w:tc>
          <w:tcPr>
            <w:tcW w:w="434" w:type="dxa"/>
            <w:tcBorders>
              <w:top w:val="single" w:sz="4" w:space="0" w:color="000000"/>
              <w:left w:val="single" w:sz="4" w:space="0" w:color="000000"/>
              <w:bottom w:val="single" w:sz="4" w:space="0" w:color="000000"/>
            </w:tcBorders>
            <w:shd w:val="clear" w:color="auto" w:fill="auto"/>
          </w:tcPr>
          <w:p w14:paraId="75CFD484"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Cs/>
                <w:sz w:val="24"/>
                <w:szCs w:val="24"/>
                <w:lang w:eastAsia="zh-CN"/>
              </w:rPr>
            </w:pPr>
            <w:r w:rsidRPr="0011077B">
              <w:rPr>
                <w:rFonts w:ascii="Times New Roman" w:eastAsia="Times New Roman" w:hAnsi="Times New Roman" w:cs="Times New Roman"/>
                <w:bCs/>
                <w:sz w:val="24"/>
                <w:szCs w:val="24"/>
                <w:lang w:eastAsia="zh-CN"/>
              </w:rPr>
              <w:t>1</w:t>
            </w:r>
          </w:p>
        </w:tc>
        <w:tc>
          <w:tcPr>
            <w:tcW w:w="9205" w:type="dxa"/>
            <w:gridSpan w:val="3"/>
            <w:tcBorders>
              <w:top w:val="single" w:sz="4" w:space="0" w:color="000000"/>
              <w:left w:val="single" w:sz="4" w:space="0" w:color="000000"/>
              <w:bottom w:val="single" w:sz="4" w:space="0" w:color="000000"/>
            </w:tcBorders>
            <w:shd w:val="clear" w:color="auto" w:fill="auto"/>
          </w:tcPr>
          <w:p w14:paraId="4118C603"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bCs/>
                <w:sz w:val="24"/>
                <w:szCs w:val="24"/>
                <w:lang w:eastAsia="zh-CN"/>
              </w:rPr>
            </w:pPr>
            <w:r w:rsidRPr="0011077B">
              <w:rPr>
                <w:rFonts w:ascii="Times New Roman" w:eastAsia="Times New Roman" w:hAnsi="Times New Roman" w:cs="Times New Roman"/>
                <w:b/>
                <w:bCs/>
                <w:sz w:val="24"/>
                <w:szCs w:val="24"/>
                <w:lang w:eastAsia="zh-CN"/>
              </w:rPr>
              <w:t xml:space="preserve">Название учебного занятия </w:t>
            </w:r>
          </w:p>
          <w:p w14:paraId="6E7136E1"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Cs/>
                <w:sz w:val="24"/>
                <w:szCs w:val="24"/>
                <w:lang w:eastAsia="zh-CN"/>
              </w:rPr>
            </w:pPr>
            <w:r w:rsidRPr="0011077B">
              <w:rPr>
                <w:rFonts w:ascii="Times New Roman" w:eastAsia="Times New Roman" w:hAnsi="Times New Roman" w:cs="Times New Roman"/>
                <w:bCs/>
                <w:sz w:val="24"/>
                <w:szCs w:val="24"/>
                <w:lang w:eastAsia="ru-RU"/>
              </w:rPr>
              <w:t>Правила и безопасность дорожного движения. Модели поведения пешехода, велосипедиста, пассажира и водителя транспортного средства при организации дорожного движения</w:t>
            </w:r>
          </w:p>
          <w:p w14:paraId="0853551F"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lang w:eastAsia="zh-CN"/>
              </w:rPr>
            </w:pPr>
          </w:p>
        </w:tc>
        <w:tc>
          <w:tcPr>
            <w:tcW w:w="1276" w:type="dxa"/>
            <w:vMerge/>
            <w:tcBorders>
              <w:top w:val="single" w:sz="4" w:space="0" w:color="000000"/>
              <w:left w:val="single" w:sz="4" w:space="0" w:color="000000"/>
              <w:bottom w:val="single" w:sz="4" w:space="0" w:color="000000"/>
              <w:right w:val="single" w:sz="4" w:space="0" w:color="000000"/>
            </w:tcBorders>
            <w:shd w:val="clear" w:color="auto" w:fill="auto"/>
          </w:tcPr>
          <w:p w14:paraId="7FF531A4" w14:textId="77777777" w:rsidR="0011077B" w:rsidRPr="0011077B" w:rsidRDefault="0011077B" w:rsidP="0011077B">
            <w:pPr>
              <w:spacing w:after="0" w:line="240" w:lineRule="auto"/>
              <w:rPr>
                <w:rFonts w:ascii="Times New Roman" w:eastAsia="Times New Roman" w:hAnsi="Times New Roman" w:cs="Times New Roman"/>
                <w:bCs/>
                <w:i/>
                <w:sz w:val="24"/>
                <w:szCs w:val="24"/>
                <w:lang w:eastAsia="zh-CN"/>
              </w:rPr>
            </w:pPr>
          </w:p>
        </w:tc>
        <w:tc>
          <w:tcPr>
            <w:tcW w:w="2410" w:type="dxa"/>
            <w:vMerge/>
            <w:tcBorders>
              <w:left w:val="single" w:sz="4" w:space="0" w:color="000000"/>
              <w:bottom w:val="single" w:sz="4" w:space="0" w:color="000000"/>
              <w:right w:val="single" w:sz="4" w:space="0" w:color="000000"/>
            </w:tcBorders>
          </w:tcPr>
          <w:p w14:paraId="7C7E674C" w14:textId="77777777" w:rsidR="0011077B" w:rsidRPr="0011077B" w:rsidRDefault="0011077B" w:rsidP="0011077B">
            <w:pPr>
              <w:spacing w:after="0" w:line="240" w:lineRule="auto"/>
              <w:rPr>
                <w:rFonts w:ascii="Times New Roman" w:eastAsia="Times New Roman" w:hAnsi="Times New Roman" w:cs="Times New Roman"/>
                <w:bCs/>
                <w:i/>
                <w:sz w:val="24"/>
                <w:szCs w:val="24"/>
                <w:lang w:eastAsia="zh-CN"/>
              </w:rPr>
            </w:pPr>
          </w:p>
        </w:tc>
      </w:tr>
      <w:tr w:rsidR="0011077B" w:rsidRPr="0011077B" w14:paraId="042AD207" w14:textId="77777777" w:rsidTr="0010422D">
        <w:trPr>
          <w:trHeight w:val="23"/>
        </w:trPr>
        <w:tc>
          <w:tcPr>
            <w:tcW w:w="1922" w:type="dxa"/>
            <w:vMerge/>
            <w:tcBorders>
              <w:left w:val="single" w:sz="4" w:space="0" w:color="000000"/>
            </w:tcBorders>
            <w:shd w:val="clear" w:color="auto" w:fill="auto"/>
          </w:tcPr>
          <w:p w14:paraId="79ADEE35" w14:textId="77777777" w:rsidR="0011077B" w:rsidRPr="0011077B" w:rsidRDefault="0011077B" w:rsidP="0011077B">
            <w:pPr>
              <w:spacing w:after="0" w:line="240" w:lineRule="auto"/>
              <w:rPr>
                <w:rFonts w:ascii="Times New Roman" w:eastAsia="Times New Roman" w:hAnsi="Times New Roman" w:cs="Times New Roman"/>
                <w:b/>
                <w:bCs/>
                <w:i/>
                <w:sz w:val="24"/>
                <w:szCs w:val="24"/>
                <w:lang w:eastAsia="ru-RU"/>
              </w:rPr>
            </w:pPr>
          </w:p>
        </w:tc>
        <w:tc>
          <w:tcPr>
            <w:tcW w:w="434" w:type="dxa"/>
            <w:tcBorders>
              <w:top w:val="single" w:sz="4" w:space="0" w:color="000000"/>
              <w:left w:val="single" w:sz="4" w:space="0" w:color="000000"/>
              <w:bottom w:val="single" w:sz="4" w:space="0" w:color="000000"/>
            </w:tcBorders>
            <w:shd w:val="clear" w:color="auto" w:fill="auto"/>
          </w:tcPr>
          <w:p w14:paraId="209854CD"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Cs/>
                <w:sz w:val="24"/>
                <w:szCs w:val="24"/>
                <w:lang w:eastAsia="zh-CN"/>
              </w:rPr>
            </w:pPr>
            <w:r w:rsidRPr="0011077B">
              <w:rPr>
                <w:rFonts w:ascii="Times New Roman" w:eastAsia="Times New Roman" w:hAnsi="Times New Roman" w:cs="Times New Roman"/>
                <w:bCs/>
                <w:sz w:val="24"/>
                <w:szCs w:val="24"/>
                <w:lang w:eastAsia="zh-CN"/>
              </w:rPr>
              <w:t>2</w:t>
            </w:r>
          </w:p>
        </w:tc>
        <w:tc>
          <w:tcPr>
            <w:tcW w:w="9205" w:type="dxa"/>
            <w:gridSpan w:val="3"/>
            <w:tcBorders>
              <w:top w:val="single" w:sz="4" w:space="0" w:color="000000"/>
              <w:left w:val="single" w:sz="4" w:space="0" w:color="000000"/>
              <w:bottom w:val="single" w:sz="4" w:space="0" w:color="000000"/>
            </w:tcBorders>
            <w:shd w:val="clear" w:color="auto" w:fill="auto"/>
          </w:tcPr>
          <w:p w14:paraId="0EFA0588"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bCs/>
                <w:sz w:val="24"/>
                <w:szCs w:val="24"/>
                <w:lang w:eastAsia="zh-CN"/>
              </w:rPr>
            </w:pPr>
            <w:r w:rsidRPr="0011077B">
              <w:rPr>
                <w:rFonts w:ascii="Times New Roman" w:eastAsia="Times New Roman" w:hAnsi="Times New Roman" w:cs="Times New Roman"/>
                <w:b/>
                <w:bCs/>
                <w:sz w:val="24"/>
                <w:szCs w:val="24"/>
                <w:lang w:eastAsia="zh-CN"/>
              </w:rPr>
              <w:t xml:space="preserve">Название учебного занятия </w:t>
            </w:r>
          </w:p>
          <w:p w14:paraId="28B2E9B5"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Cs/>
                <w:i/>
                <w:sz w:val="24"/>
                <w:szCs w:val="24"/>
                <w:lang w:eastAsia="zh-CN"/>
              </w:rPr>
            </w:pPr>
            <w:r w:rsidRPr="0011077B">
              <w:rPr>
                <w:rFonts w:ascii="Times New Roman" w:eastAsia="Times New Roman" w:hAnsi="Times New Roman" w:cs="Times New Roman"/>
                <w:bCs/>
                <w:sz w:val="24"/>
                <w:szCs w:val="24"/>
                <w:lang w:eastAsia="ru-RU"/>
              </w:rPr>
              <w:t>Средства и методы самообороны. Отработка навыков самообороны при нападении в подъезде, в лифте, в замкнутом пространстве, на улице.</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14:paraId="72BC7A2D" w14:textId="77777777" w:rsidR="0011077B" w:rsidRPr="0011077B" w:rsidRDefault="0011077B" w:rsidP="0011077B">
            <w:pPr>
              <w:spacing w:after="0" w:line="240" w:lineRule="auto"/>
              <w:jc w:val="center"/>
              <w:rPr>
                <w:rFonts w:ascii="Times New Roman" w:eastAsia="Times New Roman" w:hAnsi="Times New Roman" w:cs="Times New Roman"/>
                <w:bCs/>
                <w:i/>
                <w:sz w:val="24"/>
                <w:szCs w:val="24"/>
                <w:lang w:eastAsia="zh-CN"/>
              </w:rPr>
            </w:pPr>
            <w:r w:rsidRPr="0011077B">
              <w:rPr>
                <w:rFonts w:ascii="Times New Roman" w:eastAsia="Times New Roman" w:hAnsi="Times New Roman" w:cs="Times New Roman"/>
                <w:bCs/>
                <w:i/>
                <w:sz w:val="24"/>
                <w:szCs w:val="24"/>
                <w:lang w:eastAsia="zh-CN"/>
              </w:rPr>
              <w:t>2</w:t>
            </w:r>
          </w:p>
        </w:tc>
        <w:tc>
          <w:tcPr>
            <w:tcW w:w="2410" w:type="dxa"/>
            <w:tcBorders>
              <w:top w:val="single" w:sz="4" w:space="0" w:color="000000"/>
              <w:left w:val="single" w:sz="4" w:space="0" w:color="000000"/>
              <w:right w:val="single" w:sz="4" w:space="0" w:color="000000"/>
            </w:tcBorders>
          </w:tcPr>
          <w:p w14:paraId="43A7FDBE" w14:textId="77777777" w:rsidR="0011077B" w:rsidRPr="0011077B" w:rsidRDefault="0011077B" w:rsidP="0011077B">
            <w:pPr>
              <w:spacing w:after="0" w:line="240" w:lineRule="auto"/>
              <w:rPr>
                <w:rFonts w:ascii="Times New Roman" w:eastAsia="Arial" w:hAnsi="Times New Roman" w:cs="Times New Roman"/>
                <w:sz w:val="24"/>
                <w:szCs w:val="24"/>
                <w:lang w:eastAsia="zh-CN"/>
              </w:rPr>
            </w:pPr>
            <w:r w:rsidRPr="0011077B">
              <w:rPr>
                <w:rFonts w:ascii="Times New Roman" w:eastAsia="Arial" w:hAnsi="Times New Roman" w:cs="Times New Roman"/>
                <w:sz w:val="24"/>
                <w:szCs w:val="24"/>
                <w:lang w:eastAsia="zh-CN"/>
              </w:rPr>
              <w:t xml:space="preserve">ОК 04, ОК 08, </w:t>
            </w:r>
          </w:p>
          <w:p w14:paraId="1EBE435C" w14:textId="77777777" w:rsidR="0011077B" w:rsidRPr="0011077B" w:rsidRDefault="0011077B" w:rsidP="0011077B">
            <w:pPr>
              <w:spacing w:after="0" w:line="240" w:lineRule="auto"/>
              <w:rPr>
                <w:rFonts w:ascii="Times New Roman" w:eastAsia="Times New Roman" w:hAnsi="Times New Roman" w:cs="Times New Roman"/>
                <w:bCs/>
                <w:i/>
                <w:sz w:val="24"/>
                <w:szCs w:val="24"/>
                <w:lang w:eastAsia="zh-CN"/>
              </w:rPr>
            </w:pPr>
            <w:r w:rsidRPr="0011077B">
              <w:rPr>
                <w:rFonts w:ascii="Times New Roman" w:eastAsia="Arial" w:hAnsi="Times New Roman" w:cs="Times New Roman"/>
                <w:sz w:val="24"/>
                <w:szCs w:val="24"/>
                <w:lang w:eastAsia="zh-CN"/>
              </w:rPr>
              <w:t>ОК 07</w:t>
            </w:r>
          </w:p>
        </w:tc>
      </w:tr>
      <w:tr w:rsidR="0011077B" w:rsidRPr="0011077B" w14:paraId="5A404788" w14:textId="77777777" w:rsidTr="0010422D">
        <w:trPr>
          <w:trHeight w:val="23"/>
        </w:trPr>
        <w:tc>
          <w:tcPr>
            <w:tcW w:w="1922" w:type="dxa"/>
            <w:vMerge/>
            <w:tcBorders>
              <w:left w:val="single" w:sz="4" w:space="0" w:color="000000"/>
            </w:tcBorders>
            <w:shd w:val="clear" w:color="auto" w:fill="auto"/>
          </w:tcPr>
          <w:p w14:paraId="79C81375" w14:textId="77777777" w:rsidR="0011077B" w:rsidRPr="0011077B" w:rsidRDefault="0011077B" w:rsidP="0011077B">
            <w:pPr>
              <w:spacing w:after="0" w:line="240" w:lineRule="auto"/>
              <w:rPr>
                <w:rFonts w:ascii="Times New Roman" w:eastAsia="Times New Roman" w:hAnsi="Times New Roman" w:cs="Times New Roman"/>
                <w:b/>
                <w:bCs/>
                <w:i/>
                <w:sz w:val="24"/>
                <w:szCs w:val="24"/>
                <w:lang w:eastAsia="ru-RU"/>
              </w:rPr>
            </w:pPr>
          </w:p>
        </w:tc>
        <w:tc>
          <w:tcPr>
            <w:tcW w:w="9639" w:type="dxa"/>
            <w:gridSpan w:val="4"/>
            <w:tcBorders>
              <w:top w:val="single" w:sz="4" w:space="0" w:color="000000"/>
              <w:left w:val="single" w:sz="4" w:space="0" w:color="000000"/>
              <w:bottom w:val="single" w:sz="4" w:space="0" w:color="000000"/>
            </w:tcBorders>
            <w:shd w:val="clear" w:color="auto" w:fill="auto"/>
          </w:tcPr>
          <w:p w14:paraId="0B9F6332"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Cs/>
                <w:sz w:val="24"/>
                <w:szCs w:val="24"/>
                <w:lang w:eastAsia="zh-CN"/>
              </w:rPr>
            </w:pPr>
            <w:r w:rsidRPr="0011077B">
              <w:rPr>
                <w:rFonts w:ascii="Times New Roman" w:eastAsia="Times New Roman" w:hAnsi="Times New Roman" w:cs="Times New Roman"/>
                <w:bCs/>
                <w:sz w:val="24"/>
                <w:szCs w:val="24"/>
                <w:lang w:eastAsia="zh-CN"/>
              </w:rPr>
              <w:t>Практические занятия</w:t>
            </w:r>
          </w:p>
          <w:p w14:paraId="7CAD3A05" w14:textId="77777777" w:rsidR="0011077B" w:rsidRPr="0011077B" w:rsidRDefault="0011077B" w:rsidP="0011077B">
            <w:pPr>
              <w:spacing w:after="0" w:line="240" w:lineRule="auto"/>
              <w:rPr>
                <w:rFonts w:ascii="Times New Roman" w:eastAsia="Times New Roman" w:hAnsi="Times New Roman" w:cs="Times New Roman"/>
                <w:sz w:val="24"/>
                <w:szCs w:val="24"/>
                <w:lang w:eastAsia="ru-RU"/>
              </w:rPr>
            </w:pPr>
            <w:r w:rsidRPr="0011077B">
              <w:rPr>
                <w:rFonts w:ascii="Times New Roman" w:eastAsia="Times New Roman" w:hAnsi="Times New Roman" w:cs="Times New Roman"/>
                <w:bCs/>
                <w:i/>
                <w:sz w:val="24"/>
                <w:szCs w:val="24"/>
                <w:lang w:eastAsia="ru-RU"/>
              </w:rPr>
              <w:t>Практическое занятие № 4.</w:t>
            </w:r>
            <w:r w:rsidRPr="0011077B">
              <w:rPr>
                <w:rFonts w:ascii="Times New Roman" w:eastAsia="Times New Roman" w:hAnsi="Times New Roman" w:cs="Times New Roman"/>
                <w:b/>
                <w:bCs/>
                <w:sz w:val="24"/>
                <w:szCs w:val="24"/>
                <w:lang w:eastAsia="ru-RU"/>
              </w:rPr>
              <w:t xml:space="preserve"> </w:t>
            </w:r>
            <w:r w:rsidRPr="0011077B">
              <w:rPr>
                <w:rFonts w:ascii="Times New Roman" w:eastAsia="Times New Roman" w:hAnsi="Times New Roman" w:cs="Times New Roman"/>
                <w:sz w:val="24"/>
                <w:szCs w:val="24"/>
                <w:lang w:eastAsia="ru-RU"/>
              </w:rPr>
              <w:t>Отработка моделей поведений в ЧС на транспорте.</w:t>
            </w:r>
          </w:p>
          <w:p w14:paraId="1C97CF40"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i/>
                <w:sz w:val="24"/>
                <w:szCs w:val="24"/>
                <w:lang w:eastAsia="zh-CN"/>
              </w:rPr>
            </w:pPr>
            <w:r w:rsidRPr="0011077B">
              <w:rPr>
                <w:rFonts w:ascii="Times New Roman" w:eastAsia="Times New Roman" w:hAnsi="Times New Roman" w:cs="Times New Roman"/>
                <w:bCs/>
                <w:i/>
                <w:sz w:val="24"/>
                <w:szCs w:val="24"/>
                <w:lang w:eastAsia="ru-RU"/>
              </w:rPr>
              <w:t xml:space="preserve">Практическое занятие </w:t>
            </w:r>
            <w:r w:rsidRPr="0011077B">
              <w:rPr>
                <w:rFonts w:ascii="Times New Roman" w:eastAsia="Times New Roman" w:hAnsi="Times New Roman" w:cs="Times New Roman"/>
                <w:i/>
                <w:sz w:val="24"/>
                <w:szCs w:val="24"/>
                <w:lang w:eastAsia="ru-RU"/>
              </w:rPr>
              <w:t>№ 5.</w:t>
            </w:r>
            <w:r w:rsidRPr="0011077B">
              <w:rPr>
                <w:rFonts w:ascii="Times New Roman" w:eastAsia="Times New Roman" w:hAnsi="Times New Roman" w:cs="Times New Roman"/>
                <w:sz w:val="24"/>
                <w:szCs w:val="24"/>
                <w:lang w:eastAsia="ru-RU"/>
              </w:rPr>
              <w:t xml:space="preserve"> Отработка навыков самообороны при нападении в подъезде, в лифте, в замкнутом пространстве, на улице</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14:paraId="06F6806D"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i/>
                <w:sz w:val="24"/>
                <w:szCs w:val="24"/>
                <w:lang w:eastAsia="zh-CN"/>
              </w:rPr>
            </w:pPr>
            <w:r w:rsidRPr="0011077B">
              <w:rPr>
                <w:rFonts w:ascii="Times New Roman" w:eastAsia="Times New Roman" w:hAnsi="Times New Roman" w:cs="Times New Roman"/>
                <w:bCs/>
                <w:i/>
                <w:sz w:val="24"/>
                <w:szCs w:val="24"/>
                <w:lang w:eastAsia="zh-CN"/>
              </w:rPr>
              <w:t>2</w:t>
            </w:r>
          </w:p>
        </w:tc>
        <w:tc>
          <w:tcPr>
            <w:tcW w:w="2410" w:type="dxa"/>
            <w:tcBorders>
              <w:top w:val="single" w:sz="4" w:space="0" w:color="000000"/>
              <w:left w:val="single" w:sz="4" w:space="0" w:color="000000"/>
              <w:right w:val="single" w:sz="4" w:space="0" w:color="000000"/>
            </w:tcBorders>
          </w:tcPr>
          <w:p w14:paraId="39A99596"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Arial" w:hAnsi="Times New Roman" w:cs="Times New Roman"/>
                <w:sz w:val="24"/>
                <w:szCs w:val="24"/>
                <w:lang w:eastAsia="zh-CN"/>
              </w:rPr>
            </w:pPr>
            <w:r w:rsidRPr="0011077B">
              <w:rPr>
                <w:rFonts w:ascii="Times New Roman" w:eastAsia="Arial" w:hAnsi="Times New Roman" w:cs="Times New Roman"/>
                <w:sz w:val="24"/>
                <w:szCs w:val="24"/>
                <w:lang w:eastAsia="zh-CN"/>
              </w:rPr>
              <w:t>ОК 04, ОК 08,</w:t>
            </w:r>
          </w:p>
          <w:p w14:paraId="39DC79FA"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i/>
                <w:sz w:val="24"/>
                <w:szCs w:val="24"/>
                <w:lang w:eastAsia="zh-CN"/>
              </w:rPr>
            </w:pPr>
            <w:r w:rsidRPr="0011077B">
              <w:rPr>
                <w:rFonts w:ascii="Times New Roman" w:eastAsia="Arial" w:hAnsi="Times New Roman" w:cs="Times New Roman"/>
                <w:sz w:val="24"/>
                <w:szCs w:val="24"/>
                <w:lang w:eastAsia="zh-CN"/>
              </w:rPr>
              <w:t>ОК 07</w:t>
            </w:r>
          </w:p>
        </w:tc>
      </w:tr>
      <w:tr w:rsidR="0011077B" w:rsidRPr="0011077B" w14:paraId="4E6BEB0E" w14:textId="77777777" w:rsidTr="0010422D">
        <w:trPr>
          <w:trHeight w:val="23"/>
        </w:trPr>
        <w:tc>
          <w:tcPr>
            <w:tcW w:w="1922" w:type="dxa"/>
            <w:tcBorders>
              <w:top w:val="single" w:sz="4" w:space="0" w:color="000000"/>
              <w:left w:val="single" w:sz="4" w:space="0" w:color="000000"/>
              <w:bottom w:val="single" w:sz="4" w:space="0" w:color="000000"/>
            </w:tcBorders>
            <w:shd w:val="clear" w:color="auto" w:fill="auto"/>
          </w:tcPr>
          <w:p w14:paraId="6F0512D5"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bCs/>
                <w:sz w:val="24"/>
                <w:szCs w:val="24"/>
                <w:lang w:eastAsia="zh-CN"/>
              </w:rPr>
            </w:pPr>
            <w:r w:rsidRPr="0011077B">
              <w:rPr>
                <w:rFonts w:ascii="Times New Roman" w:eastAsia="Times New Roman" w:hAnsi="Times New Roman" w:cs="Times New Roman"/>
                <w:b/>
                <w:bCs/>
                <w:sz w:val="24"/>
                <w:szCs w:val="24"/>
                <w:lang w:eastAsia="zh-CN"/>
              </w:rPr>
              <w:t>Раздел 2.</w:t>
            </w:r>
          </w:p>
        </w:tc>
        <w:tc>
          <w:tcPr>
            <w:tcW w:w="9639" w:type="dxa"/>
            <w:gridSpan w:val="4"/>
            <w:tcBorders>
              <w:top w:val="single" w:sz="4" w:space="0" w:color="000000"/>
              <w:left w:val="single" w:sz="4" w:space="0" w:color="000000"/>
              <w:bottom w:val="single" w:sz="4" w:space="0" w:color="000000"/>
            </w:tcBorders>
            <w:shd w:val="clear" w:color="auto" w:fill="auto"/>
          </w:tcPr>
          <w:p w14:paraId="30B05AD5" w14:textId="77777777" w:rsidR="0011077B" w:rsidRPr="0011077B" w:rsidRDefault="0011077B" w:rsidP="0011077B">
            <w:pPr>
              <w:spacing w:after="0" w:line="240" w:lineRule="auto"/>
              <w:rPr>
                <w:rFonts w:ascii="Times New Roman" w:eastAsia="Times New Roman" w:hAnsi="Times New Roman" w:cs="Times New Roman"/>
                <w:b/>
                <w:bCs/>
                <w:sz w:val="24"/>
                <w:szCs w:val="24"/>
                <w:lang w:eastAsia="zh-CN"/>
              </w:rPr>
            </w:pPr>
            <w:r w:rsidRPr="0011077B">
              <w:rPr>
                <w:rFonts w:ascii="Times New Roman" w:eastAsia="Arial" w:hAnsi="Times New Roman" w:cs="Times New Roman"/>
                <w:b/>
                <w:sz w:val="24"/>
                <w:szCs w:val="24"/>
                <w:lang w:eastAsia="zh-CN"/>
              </w:rPr>
              <w:t>Государственная система обеспечения безопасности населения</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14:paraId="7899751E"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i/>
                <w:sz w:val="24"/>
                <w:szCs w:val="24"/>
                <w:lang w:eastAsia="zh-CN"/>
              </w:rPr>
            </w:pPr>
            <w:r w:rsidRPr="0011077B">
              <w:rPr>
                <w:rFonts w:ascii="Times New Roman" w:eastAsia="Times New Roman" w:hAnsi="Times New Roman" w:cs="Times New Roman"/>
                <w:bCs/>
                <w:i/>
                <w:sz w:val="24"/>
                <w:szCs w:val="24"/>
                <w:lang w:eastAsia="zh-CN"/>
              </w:rPr>
              <w:t>24</w:t>
            </w:r>
          </w:p>
        </w:tc>
        <w:tc>
          <w:tcPr>
            <w:tcW w:w="2410" w:type="dxa"/>
            <w:tcBorders>
              <w:top w:val="single" w:sz="4" w:space="0" w:color="000000"/>
              <w:left w:val="single" w:sz="4" w:space="0" w:color="000000"/>
              <w:bottom w:val="single" w:sz="4" w:space="0" w:color="000000"/>
              <w:right w:val="single" w:sz="4" w:space="0" w:color="000000"/>
            </w:tcBorders>
          </w:tcPr>
          <w:p w14:paraId="322EF4A3"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i/>
                <w:sz w:val="24"/>
                <w:szCs w:val="24"/>
                <w:lang w:eastAsia="zh-CN"/>
              </w:rPr>
            </w:pPr>
          </w:p>
        </w:tc>
      </w:tr>
      <w:tr w:rsidR="0011077B" w:rsidRPr="0011077B" w14:paraId="7B16BF27" w14:textId="77777777" w:rsidTr="0010422D">
        <w:trPr>
          <w:trHeight w:val="23"/>
        </w:trPr>
        <w:tc>
          <w:tcPr>
            <w:tcW w:w="1922" w:type="dxa"/>
            <w:vMerge w:val="restart"/>
            <w:tcBorders>
              <w:top w:val="single" w:sz="4" w:space="0" w:color="000000"/>
              <w:left w:val="single" w:sz="4" w:space="0" w:color="000000"/>
              <w:bottom w:val="single" w:sz="4" w:space="0" w:color="000000"/>
            </w:tcBorders>
            <w:shd w:val="clear" w:color="auto" w:fill="auto"/>
          </w:tcPr>
          <w:p w14:paraId="1D2549C3"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bCs/>
                <w:sz w:val="24"/>
                <w:szCs w:val="24"/>
                <w:lang w:eastAsia="zh-CN"/>
              </w:rPr>
            </w:pPr>
          </w:p>
          <w:p w14:paraId="3A8B70DE"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bCs/>
                <w:sz w:val="24"/>
                <w:szCs w:val="24"/>
                <w:lang w:eastAsia="zh-CN"/>
              </w:rPr>
            </w:pPr>
          </w:p>
          <w:p w14:paraId="1275C2E0"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bCs/>
                <w:sz w:val="24"/>
                <w:szCs w:val="24"/>
                <w:lang w:eastAsia="zh-CN"/>
              </w:rPr>
            </w:pPr>
            <w:r w:rsidRPr="0011077B">
              <w:rPr>
                <w:rFonts w:ascii="Times New Roman" w:eastAsia="Times New Roman" w:hAnsi="Times New Roman" w:cs="Times New Roman"/>
                <w:b/>
                <w:bCs/>
                <w:sz w:val="24"/>
                <w:szCs w:val="24"/>
                <w:lang w:eastAsia="zh-CN"/>
              </w:rPr>
              <w:t>Тема 2.1</w:t>
            </w:r>
          </w:p>
          <w:p w14:paraId="4AC1D721"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bCs/>
                <w:sz w:val="24"/>
                <w:szCs w:val="24"/>
                <w:lang w:eastAsia="zh-CN"/>
              </w:rPr>
            </w:pPr>
            <w:r w:rsidRPr="0011077B">
              <w:rPr>
                <w:rFonts w:ascii="Times New Roman" w:eastAsia="Arial" w:hAnsi="Times New Roman" w:cs="Times New Roman"/>
                <w:bCs/>
                <w:sz w:val="24"/>
                <w:szCs w:val="24"/>
                <w:lang w:eastAsia="zh-CN"/>
              </w:rPr>
              <w:t>Изучение и отработка моделей поведения при ЧС.</w:t>
            </w:r>
          </w:p>
        </w:tc>
        <w:tc>
          <w:tcPr>
            <w:tcW w:w="9639" w:type="dxa"/>
            <w:gridSpan w:val="4"/>
            <w:tcBorders>
              <w:top w:val="single" w:sz="4" w:space="0" w:color="000000"/>
              <w:left w:val="single" w:sz="4" w:space="0" w:color="000000"/>
              <w:bottom w:val="single" w:sz="4" w:space="0" w:color="000000"/>
            </w:tcBorders>
            <w:shd w:val="clear" w:color="auto" w:fill="auto"/>
          </w:tcPr>
          <w:p w14:paraId="0966D8F8"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Cs/>
                <w:sz w:val="24"/>
                <w:szCs w:val="24"/>
                <w:lang w:eastAsia="zh-CN"/>
              </w:rPr>
            </w:pPr>
            <w:r w:rsidRPr="0011077B">
              <w:rPr>
                <w:rFonts w:ascii="Times New Roman" w:eastAsia="Times New Roman" w:hAnsi="Times New Roman" w:cs="Times New Roman"/>
                <w:bCs/>
                <w:sz w:val="24"/>
                <w:szCs w:val="24"/>
                <w:lang w:eastAsia="zh-CN"/>
              </w:rPr>
              <w:t>Содержание учебного материала</w:t>
            </w:r>
          </w:p>
        </w:tc>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499E5C9D"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i/>
                <w:sz w:val="24"/>
                <w:szCs w:val="24"/>
                <w:lang w:eastAsia="zh-CN"/>
              </w:rPr>
            </w:pPr>
          </w:p>
          <w:p w14:paraId="5B53C78E"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i/>
                <w:sz w:val="24"/>
                <w:szCs w:val="24"/>
                <w:lang w:eastAsia="zh-CN"/>
              </w:rPr>
            </w:pPr>
          </w:p>
          <w:p w14:paraId="381B683B"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i/>
                <w:sz w:val="24"/>
                <w:szCs w:val="24"/>
                <w:lang w:eastAsia="zh-CN"/>
              </w:rPr>
            </w:pPr>
            <w:r w:rsidRPr="0011077B">
              <w:rPr>
                <w:rFonts w:ascii="Times New Roman" w:eastAsia="Times New Roman" w:hAnsi="Times New Roman" w:cs="Times New Roman"/>
                <w:bCs/>
                <w:i/>
                <w:sz w:val="24"/>
                <w:szCs w:val="24"/>
                <w:lang w:eastAsia="zh-CN"/>
              </w:rPr>
              <w:t>2</w:t>
            </w:r>
          </w:p>
        </w:tc>
        <w:tc>
          <w:tcPr>
            <w:tcW w:w="2410" w:type="dxa"/>
            <w:vMerge w:val="restart"/>
            <w:tcBorders>
              <w:top w:val="single" w:sz="4" w:space="0" w:color="000000"/>
              <w:left w:val="single" w:sz="4" w:space="0" w:color="000000"/>
              <w:right w:val="single" w:sz="4" w:space="0" w:color="000000"/>
            </w:tcBorders>
          </w:tcPr>
          <w:p w14:paraId="0E7A6A84"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Arial" w:hAnsi="Times New Roman" w:cs="Times New Roman"/>
                <w:bCs/>
                <w:sz w:val="24"/>
                <w:szCs w:val="24"/>
                <w:lang w:eastAsia="zh-CN"/>
              </w:rPr>
            </w:pPr>
          </w:p>
          <w:p w14:paraId="0954FD95"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Arial" w:hAnsi="Times New Roman" w:cs="Times New Roman"/>
                <w:bCs/>
                <w:sz w:val="24"/>
                <w:szCs w:val="24"/>
                <w:lang w:eastAsia="zh-CN"/>
              </w:rPr>
            </w:pPr>
          </w:p>
          <w:p w14:paraId="1C90F660"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Arial" w:hAnsi="Times New Roman" w:cs="Times New Roman"/>
                <w:bCs/>
                <w:sz w:val="24"/>
                <w:szCs w:val="24"/>
                <w:lang w:eastAsia="zh-CN"/>
              </w:rPr>
            </w:pPr>
            <w:r w:rsidRPr="0011077B">
              <w:rPr>
                <w:rFonts w:ascii="Times New Roman" w:eastAsia="Arial" w:hAnsi="Times New Roman" w:cs="Times New Roman"/>
                <w:bCs/>
                <w:sz w:val="24"/>
                <w:szCs w:val="24"/>
                <w:lang w:eastAsia="zh-CN"/>
              </w:rPr>
              <w:t>ОК 04, ПК 4.5</w:t>
            </w:r>
          </w:p>
          <w:p w14:paraId="00489207"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i/>
                <w:sz w:val="24"/>
                <w:szCs w:val="24"/>
                <w:lang w:eastAsia="zh-CN"/>
              </w:rPr>
            </w:pPr>
            <w:r w:rsidRPr="0011077B">
              <w:rPr>
                <w:rFonts w:ascii="Times New Roman" w:eastAsia="Arial" w:hAnsi="Times New Roman" w:cs="Times New Roman"/>
                <w:bCs/>
                <w:sz w:val="24"/>
                <w:szCs w:val="24"/>
                <w:lang w:eastAsia="zh-CN"/>
              </w:rPr>
              <w:t>ОК 07</w:t>
            </w:r>
          </w:p>
        </w:tc>
      </w:tr>
      <w:tr w:rsidR="0011077B" w:rsidRPr="0011077B" w14:paraId="4A2433CD" w14:textId="77777777" w:rsidTr="0010422D">
        <w:trPr>
          <w:trHeight w:val="568"/>
        </w:trPr>
        <w:tc>
          <w:tcPr>
            <w:tcW w:w="1922" w:type="dxa"/>
            <w:vMerge/>
            <w:tcBorders>
              <w:top w:val="single" w:sz="4" w:space="0" w:color="000000"/>
              <w:left w:val="single" w:sz="4" w:space="0" w:color="000000"/>
              <w:bottom w:val="single" w:sz="4" w:space="0" w:color="000000"/>
            </w:tcBorders>
            <w:shd w:val="clear" w:color="auto" w:fill="auto"/>
          </w:tcPr>
          <w:p w14:paraId="32B0263E" w14:textId="77777777" w:rsidR="0011077B" w:rsidRPr="0011077B" w:rsidRDefault="0011077B" w:rsidP="0011077B">
            <w:pPr>
              <w:spacing w:after="0" w:line="240" w:lineRule="auto"/>
              <w:rPr>
                <w:rFonts w:ascii="Times New Roman" w:eastAsia="Times New Roman" w:hAnsi="Times New Roman" w:cs="Times New Roman"/>
                <w:b/>
                <w:bCs/>
                <w:i/>
                <w:sz w:val="24"/>
                <w:szCs w:val="24"/>
                <w:lang w:eastAsia="ru-RU"/>
              </w:rPr>
            </w:pPr>
          </w:p>
        </w:tc>
        <w:tc>
          <w:tcPr>
            <w:tcW w:w="434" w:type="dxa"/>
            <w:tcBorders>
              <w:top w:val="single" w:sz="4" w:space="0" w:color="000000"/>
              <w:left w:val="single" w:sz="4" w:space="0" w:color="000000"/>
              <w:bottom w:val="single" w:sz="4" w:space="0" w:color="000000"/>
            </w:tcBorders>
            <w:shd w:val="clear" w:color="auto" w:fill="auto"/>
          </w:tcPr>
          <w:p w14:paraId="2AB7F01E"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Cs/>
                <w:sz w:val="24"/>
                <w:szCs w:val="24"/>
                <w:lang w:eastAsia="zh-CN"/>
              </w:rPr>
            </w:pPr>
            <w:r w:rsidRPr="0011077B">
              <w:rPr>
                <w:rFonts w:ascii="Times New Roman" w:eastAsia="Times New Roman" w:hAnsi="Times New Roman" w:cs="Times New Roman"/>
                <w:bCs/>
                <w:sz w:val="24"/>
                <w:szCs w:val="24"/>
                <w:lang w:eastAsia="zh-CN"/>
              </w:rPr>
              <w:t>1</w:t>
            </w:r>
          </w:p>
        </w:tc>
        <w:tc>
          <w:tcPr>
            <w:tcW w:w="9205" w:type="dxa"/>
            <w:gridSpan w:val="3"/>
            <w:tcBorders>
              <w:top w:val="single" w:sz="4" w:space="0" w:color="000000"/>
              <w:left w:val="single" w:sz="4" w:space="0" w:color="000000"/>
              <w:bottom w:val="single" w:sz="4" w:space="0" w:color="000000"/>
            </w:tcBorders>
            <w:shd w:val="clear" w:color="auto" w:fill="auto"/>
          </w:tcPr>
          <w:p w14:paraId="6D836F56"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bCs/>
                <w:sz w:val="24"/>
                <w:szCs w:val="24"/>
                <w:lang w:eastAsia="zh-CN"/>
              </w:rPr>
            </w:pPr>
            <w:r w:rsidRPr="0011077B">
              <w:rPr>
                <w:rFonts w:ascii="Times New Roman" w:eastAsia="Times New Roman" w:hAnsi="Times New Roman" w:cs="Times New Roman"/>
                <w:b/>
                <w:bCs/>
                <w:sz w:val="24"/>
                <w:szCs w:val="24"/>
                <w:lang w:eastAsia="zh-CN"/>
              </w:rPr>
              <w:t xml:space="preserve">Название учебного занятия </w:t>
            </w:r>
          </w:p>
          <w:p w14:paraId="6653182C"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Пожарная безопасность. Первичные средства пожаротушения. Чрезвычайные</w:t>
            </w:r>
            <w:r w:rsidRPr="0011077B">
              <w:rPr>
                <w:rFonts w:ascii="Times New Roman" w:eastAsia="Times New Roman" w:hAnsi="Times New Roman" w:cs="Times New Roman"/>
                <w:sz w:val="24"/>
                <w:szCs w:val="24"/>
                <w:lang w:eastAsia="zh-CN"/>
              </w:rPr>
              <w:br/>
              <w:t>ситуации природного и техногенного характера.</w:t>
            </w:r>
          </w:p>
        </w:tc>
        <w:tc>
          <w:tcPr>
            <w:tcW w:w="1276" w:type="dxa"/>
            <w:vMerge/>
            <w:tcBorders>
              <w:top w:val="single" w:sz="4" w:space="0" w:color="000000"/>
              <w:left w:val="single" w:sz="4" w:space="0" w:color="000000"/>
              <w:bottom w:val="single" w:sz="4" w:space="0" w:color="000000"/>
              <w:right w:val="single" w:sz="4" w:space="0" w:color="000000"/>
            </w:tcBorders>
            <w:shd w:val="clear" w:color="auto" w:fill="auto"/>
          </w:tcPr>
          <w:p w14:paraId="1CD33969" w14:textId="77777777" w:rsidR="0011077B" w:rsidRPr="0011077B" w:rsidRDefault="0011077B" w:rsidP="0011077B">
            <w:pPr>
              <w:spacing w:after="0" w:line="240" w:lineRule="auto"/>
              <w:rPr>
                <w:rFonts w:ascii="Times New Roman" w:eastAsia="Times New Roman" w:hAnsi="Times New Roman" w:cs="Times New Roman"/>
                <w:bCs/>
                <w:i/>
                <w:sz w:val="24"/>
                <w:szCs w:val="24"/>
                <w:lang w:eastAsia="zh-CN"/>
              </w:rPr>
            </w:pPr>
          </w:p>
        </w:tc>
        <w:tc>
          <w:tcPr>
            <w:tcW w:w="2410" w:type="dxa"/>
            <w:vMerge/>
            <w:tcBorders>
              <w:left w:val="single" w:sz="4" w:space="0" w:color="000000"/>
              <w:bottom w:val="single" w:sz="4" w:space="0" w:color="000000"/>
              <w:right w:val="single" w:sz="4" w:space="0" w:color="000000"/>
            </w:tcBorders>
          </w:tcPr>
          <w:p w14:paraId="6E4E3A6C" w14:textId="77777777" w:rsidR="0011077B" w:rsidRPr="0011077B" w:rsidRDefault="0011077B" w:rsidP="0011077B">
            <w:pPr>
              <w:spacing w:after="0" w:line="240" w:lineRule="auto"/>
              <w:rPr>
                <w:rFonts w:ascii="Times New Roman" w:eastAsia="Times New Roman" w:hAnsi="Times New Roman" w:cs="Times New Roman"/>
                <w:bCs/>
                <w:i/>
                <w:sz w:val="24"/>
                <w:szCs w:val="24"/>
                <w:lang w:eastAsia="zh-CN"/>
              </w:rPr>
            </w:pPr>
          </w:p>
        </w:tc>
      </w:tr>
      <w:tr w:rsidR="0011077B" w:rsidRPr="0011077B" w14:paraId="685CFBAF" w14:textId="77777777" w:rsidTr="0010422D">
        <w:trPr>
          <w:trHeight w:val="23"/>
        </w:trPr>
        <w:tc>
          <w:tcPr>
            <w:tcW w:w="1922" w:type="dxa"/>
            <w:vMerge/>
            <w:tcBorders>
              <w:top w:val="single" w:sz="4" w:space="0" w:color="000000"/>
              <w:left w:val="single" w:sz="4" w:space="0" w:color="000000"/>
              <w:bottom w:val="single" w:sz="4" w:space="0" w:color="000000"/>
            </w:tcBorders>
            <w:shd w:val="clear" w:color="auto" w:fill="auto"/>
          </w:tcPr>
          <w:p w14:paraId="69E40EF8" w14:textId="77777777" w:rsidR="0011077B" w:rsidRPr="0011077B" w:rsidRDefault="0011077B" w:rsidP="0011077B">
            <w:pPr>
              <w:spacing w:after="0" w:line="240" w:lineRule="auto"/>
              <w:rPr>
                <w:rFonts w:ascii="Times New Roman" w:eastAsia="Times New Roman" w:hAnsi="Times New Roman" w:cs="Times New Roman"/>
                <w:b/>
                <w:bCs/>
                <w:i/>
                <w:sz w:val="24"/>
                <w:szCs w:val="24"/>
                <w:lang w:eastAsia="ru-RU"/>
              </w:rPr>
            </w:pPr>
          </w:p>
        </w:tc>
        <w:tc>
          <w:tcPr>
            <w:tcW w:w="9639" w:type="dxa"/>
            <w:gridSpan w:val="4"/>
            <w:tcBorders>
              <w:top w:val="single" w:sz="4" w:space="0" w:color="000000"/>
              <w:left w:val="single" w:sz="4" w:space="0" w:color="000000"/>
              <w:bottom w:val="single" w:sz="4" w:space="0" w:color="000000"/>
            </w:tcBorders>
            <w:shd w:val="clear" w:color="auto" w:fill="auto"/>
          </w:tcPr>
          <w:p w14:paraId="6D1F3594"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Cs/>
                <w:sz w:val="24"/>
                <w:szCs w:val="24"/>
                <w:lang w:eastAsia="zh-CN"/>
              </w:rPr>
            </w:pPr>
            <w:r w:rsidRPr="0011077B">
              <w:rPr>
                <w:rFonts w:ascii="Times New Roman" w:eastAsia="Times New Roman" w:hAnsi="Times New Roman" w:cs="Times New Roman"/>
                <w:bCs/>
                <w:sz w:val="24"/>
                <w:szCs w:val="24"/>
                <w:lang w:eastAsia="zh-CN"/>
              </w:rPr>
              <w:t xml:space="preserve">2   </w:t>
            </w:r>
            <w:r w:rsidRPr="0011077B">
              <w:rPr>
                <w:rFonts w:ascii="Times New Roman" w:eastAsia="Times New Roman" w:hAnsi="Times New Roman" w:cs="Times New Roman"/>
                <w:b/>
                <w:bCs/>
                <w:sz w:val="24"/>
                <w:szCs w:val="24"/>
                <w:lang w:eastAsia="zh-CN"/>
              </w:rPr>
              <w:t>Название учебного занятия</w:t>
            </w:r>
          </w:p>
          <w:p w14:paraId="615767C6"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Cs/>
                <w:sz w:val="24"/>
                <w:szCs w:val="24"/>
                <w:lang w:eastAsia="zh-CN"/>
              </w:rPr>
            </w:pPr>
            <w:r w:rsidRPr="0011077B">
              <w:rPr>
                <w:rFonts w:ascii="Times New Roman" w:eastAsia="Times New Roman" w:hAnsi="Times New Roman" w:cs="Times New Roman"/>
                <w:sz w:val="24"/>
                <w:szCs w:val="24"/>
                <w:lang w:eastAsia="zh-CN"/>
              </w:rPr>
              <w:t>Правила поведения в условиях чрезвычайных ситуаций природного и</w:t>
            </w:r>
            <w:r w:rsidRPr="0011077B">
              <w:rPr>
                <w:rFonts w:ascii="Times New Roman" w:eastAsia="Times New Roman" w:hAnsi="Times New Roman" w:cs="Times New Roman"/>
                <w:sz w:val="24"/>
                <w:szCs w:val="24"/>
                <w:lang w:eastAsia="zh-CN"/>
              </w:rPr>
              <w:br/>
              <w:t>техногенного характера.</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14:paraId="7134FE41"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i/>
                <w:sz w:val="24"/>
                <w:szCs w:val="24"/>
                <w:lang w:eastAsia="zh-CN"/>
              </w:rPr>
            </w:pPr>
            <w:r w:rsidRPr="0011077B">
              <w:rPr>
                <w:rFonts w:ascii="Times New Roman" w:eastAsia="Times New Roman" w:hAnsi="Times New Roman" w:cs="Times New Roman"/>
                <w:bCs/>
                <w:i/>
                <w:sz w:val="24"/>
                <w:szCs w:val="24"/>
                <w:lang w:eastAsia="zh-CN"/>
              </w:rPr>
              <w:t>2</w:t>
            </w:r>
          </w:p>
        </w:tc>
        <w:tc>
          <w:tcPr>
            <w:tcW w:w="2410" w:type="dxa"/>
            <w:tcBorders>
              <w:top w:val="single" w:sz="4" w:space="0" w:color="000000"/>
              <w:left w:val="single" w:sz="4" w:space="0" w:color="000000"/>
              <w:right w:val="single" w:sz="4" w:space="0" w:color="000000"/>
            </w:tcBorders>
          </w:tcPr>
          <w:p w14:paraId="190AEFF6"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Arial" w:hAnsi="Times New Roman" w:cs="Times New Roman"/>
                <w:bCs/>
                <w:sz w:val="24"/>
                <w:szCs w:val="24"/>
                <w:lang w:eastAsia="zh-CN"/>
              </w:rPr>
            </w:pPr>
            <w:r w:rsidRPr="0011077B">
              <w:rPr>
                <w:rFonts w:ascii="Times New Roman" w:eastAsia="Arial" w:hAnsi="Times New Roman" w:cs="Times New Roman"/>
                <w:bCs/>
                <w:sz w:val="24"/>
                <w:szCs w:val="24"/>
                <w:lang w:eastAsia="zh-CN"/>
              </w:rPr>
              <w:t>ОК 04, ПК 4.5</w:t>
            </w:r>
          </w:p>
          <w:p w14:paraId="53A47D05"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i/>
                <w:sz w:val="24"/>
                <w:szCs w:val="24"/>
                <w:lang w:eastAsia="zh-CN"/>
              </w:rPr>
            </w:pPr>
            <w:r w:rsidRPr="0011077B">
              <w:rPr>
                <w:rFonts w:ascii="Times New Roman" w:eastAsia="Arial" w:hAnsi="Times New Roman" w:cs="Times New Roman"/>
                <w:bCs/>
                <w:sz w:val="24"/>
                <w:szCs w:val="24"/>
                <w:lang w:eastAsia="zh-CN"/>
              </w:rPr>
              <w:t>ОК 07</w:t>
            </w:r>
          </w:p>
        </w:tc>
      </w:tr>
      <w:tr w:rsidR="0011077B" w:rsidRPr="0011077B" w14:paraId="14B16B57" w14:textId="77777777" w:rsidTr="0010422D">
        <w:trPr>
          <w:trHeight w:val="23"/>
        </w:trPr>
        <w:tc>
          <w:tcPr>
            <w:tcW w:w="1922" w:type="dxa"/>
            <w:vMerge/>
            <w:tcBorders>
              <w:top w:val="single" w:sz="4" w:space="0" w:color="000000"/>
              <w:left w:val="single" w:sz="4" w:space="0" w:color="000000"/>
              <w:bottom w:val="single" w:sz="4" w:space="0" w:color="000000"/>
            </w:tcBorders>
            <w:shd w:val="clear" w:color="auto" w:fill="auto"/>
          </w:tcPr>
          <w:p w14:paraId="523064BB" w14:textId="77777777" w:rsidR="0011077B" w:rsidRPr="0011077B" w:rsidRDefault="0011077B" w:rsidP="0011077B">
            <w:pPr>
              <w:spacing w:after="0" w:line="240" w:lineRule="auto"/>
              <w:rPr>
                <w:rFonts w:ascii="Times New Roman" w:eastAsia="Times New Roman" w:hAnsi="Times New Roman" w:cs="Times New Roman"/>
                <w:b/>
                <w:bCs/>
                <w:i/>
                <w:sz w:val="24"/>
                <w:szCs w:val="24"/>
                <w:lang w:eastAsia="ru-RU"/>
              </w:rPr>
            </w:pPr>
          </w:p>
        </w:tc>
        <w:tc>
          <w:tcPr>
            <w:tcW w:w="9639" w:type="dxa"/>
            <w:gridSpan w:val="4"/>
            <w:tcBorders>
              <w:top w:val="single" w:sz="4" w:space="0" w:color="000000"/>
              <w:left w:val="single" w:sz="4" w:space="0" w:color="000000"/>
              <w:bottom w:val="single" w:sz="4" w:space="0" w:color="000000"/>
            </w:tcBorders>
            <w:shd w:val="clear" w:color="auto" w:fill="auto"/>
          </w:tcPr>
          <w:p w14:paraId="259532F3"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Cs/>
                <w:sz w:val="24"/>
                <w:szCs w:val="24"/>
                <w:lang w:eastAsia="zh-CN"/>
              </w:rPr>
            </w:pPr>
            <w:r w:rsidRPr="0011077B">
              <w:rPr>
                <w:rFonts w:ascii="Times New Roman" w:eastAsia="Times New Roman" w:hAnsi="Times New Roman" w:cs="Times New Roman"/>
                <w:bCs/>
                <w:sz w:val="24"/>
                <w:szCs w:val="24"/>
                <w:lang w:eastAsia="zh-CN"/>
              </w:rPr>
              <w:t>Практические занятия</w:t>
            </w:r>
          </w:p>
          <w:p w14:paraId="67D06606"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Cs/>
                <w:sz w:val="24"/>
                <w:szCs w:val="24"/>
                <w:lang w:eastAsia="zh-CN"/>
              </w:rPr>
            </w:pPr>
            <w:r w:rsidRPr="0011077B">
              <w:rPr>
                <w:rFonts w:ascii="Times New Roman" w:eastAsia="Arial" w:hAnsi="Times New Roman" w:cs="Times New Roman"/>
                <w:bCs/>
                <w:i/>
                <w:sz w:val="24"/>
                <w:szCs w:val="24"/>
                <w:lang w:eastAsia="zh-CN"/>
              </w:rPr>
              <w:t>Практическое занятие № 6.</w:t>
            </w:r>
            <w:r w:rsidRPr="0011077B">
              <w:rPr>
                <w:rFonts w:ascii="Times New Roman" w:eastAsia="Arial" w:hAnsi="Times New Roman" w:cs="Times New Roman"/>
                <w:bCs/>
                <w:sz w:val="24"/>
                <w:szCs w:val="24"/>
                <w:lang w:eastAsia="zh-CN"/>
              </w:rPr>
              <w:t xml:space="preserve"> Отработка порядка и правил действий при пожаре с использованием первичных средств пожаротушения</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14:paraId="40E6D48A"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i/>
                <w:sz w:val="24"/>
                <w:szCs w:val="24"/>
                <w:lang w:eastAsia="zh-CN"/>
              </w:rPr>
            </w:pPr>
            <w:r w:rsidRPr="0011077B">
              <w:rPr>
                <w:rFonts w:ascii="Times New Roman" w:eastAsia="Times New Roman" w:hAnsi="Times New Roman" w:cs="Times New Roman"/>
                <w:bCs/>
                <w:i/>
                <w:sz w:val="24"/>
                <w:szCs w:val="24"/>
                <w:lang w:eastAsia="zh-CN"/>
              </w:rPr>
              <w:t>2</w:t>
            </w:r>
          </w:p>
        </w:tc>
        <w:tc>
          <w:tcPr>
            <w:tcW w:w="2410" w:type="dxa"/>
            <w:tcBorders>
              <w:top w:val="single" w:sz="4" w:space="0" w:color="000000"/>
              <w:left w:val="single" w:sz="4" w:space="0" w:color="000000"/>
              <w:right w:val="single" w:sz="4" w:space="0" w:color="000000"/>
            </w:tcBorders>
          </w:tcPr>
          <w:p w14:paraId="72747C3C"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Arial" w:hAnsi="Times New Roman" w:cs="Times New Roman"/>
                <w:bCs/>
                <w:sz w:val="24"/>
                <w:szCs w:val="24"/>
                <w:lang w:eastAsia="zh-CN"/>
              </w:rPr>
            </w:pPr>
            <w:r w:rsidRPr="0011077B">
              <w:rPr>
                <w:rFonts w:ascii="Times New Roman" w:eastAsia="Arial" w:hAnsi="Times New Roman" w:cs="Times New Roman"/>
                <w:bCs/>
                <w:sz w:val="24"/>
                <w:szCs w:val="24"/>
                <w:lang w:eastAsia="zh-CN"/>
              </w:rPr>
              <w:t>ОК 04, ПК 4.5</w:t>
            </w:r>
          </w:p>
          <w:p w14:paraId="79CEFC49"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i/>
                <w:sz w:val="24"/>
                <w:szCs w:val="24"/>
                <w:lang w:eastAsia="zh-CN"/>
              </w:rPr>
            </w:pPr>
            <w:r w:rsidRPr="0011077B">
              <w:rPr>
                <w:rFonts w:ascii="Times New Roman" w:eastAsia="Arial" w:hAnsi="Times New Roman" w:cs="Times New Roman"/>
                <w:bCs/>
                <w:sz w:val="24"/>
                <w:szCs w:val="24"/>
                <w:lang w:eastAsia="zh-CN"/>
              </w:rPr>
              <w:t>ОК 07</w:t>
            </w:r>
          </w:p>
        </w:tc>
      </w:tr>
      <w:tr w:rsidR="0011077B" w:rsidRPr="0011077B" w14:paraId="62835121" w14:textId="77777777" w:rsidTr="0010422D">
        <w:trPr>
          <w:trHeight w:val="23"/>
        </w:trPr>
        <w:tc>
          <w:tcPr>
            <w:tcW w:w="1922" w:type="dxa"/>
            <w:tcBorders>
              <w:top w:val="single" w:sz="4" w:space="0" w:color="000000"/>
              <w:left w:val="single" w:sz="4" w:space="0" w:color="000000"/>
              <w:bottom w:val="single" w:sz="4" w:space="0" w:color="000000"/>
            </w:tcBorders>
            <w:shd w:val="clear" w:color="auto" w:fill="auto"/>
          </w:tcPr>
          <w:p w14:paraId="756FB4F4" w14:textId="77777777" w:rsidR="0011077B" w:rsidRPr="0011077B" w:rsidRDefault="0011077B" w:rsidP="0011077B">
            <w:pPr>
              <w:spacing w:after="0" w:line="240" w:lineRule="auto"/>
              <w:rPr>
                <w:rFonts w:ascii="Times New Roman" w:eastAsia="Times New Roman" w:hAnsi="Times New Roman" w:cs="Times New Roman"/>
                <w:b/>
                <w:bCs/>
                <w:i/>
                <w:sz w:val="24"/>
                <w:szCs w:val="24"/>
                <w:lang w:eastAsia="ru-RU"/>
              </w:rPr>
            </w:pPr>
          </w:p>
        </w:tc>
        <w:tc>
          <w:tcPr>
            <w:tcW w:w="9639" w:type="dxa"/>
            <w:gridSpan w:val="4"/>
            <w:tcBorders>
              <w:top w:val="single" w:sz="4" w:space="0" w:color="000000"/>
              <w:left w:val="single" w:sz="4" w:space="0" w:color="000000"/>
              <w:bottom w:val="single" w:sz="4" w:space="0" w:color="000000"/>
            </w:tcBorders>
            <w:shd w:val="clear" w:color="auto" w:fill="auto"/>
          </w:tcPr>
          <w:p w14:paraId="597DF85D"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Cs/>
                <w:i/>
                <w:sz w:val="24"/>
                <w:szCs w:val="24"/>
                <w:lang w:eastAsia="zh-CN"/>
              </w:rPr>
            </w:pPr>
            <w:r w:rsidRPr="0011077B">
              <w:rPr>
                <w:rFonts w:ascii="Times New Roman" w:eastAsia="Times New Roman" w:hAnsi="Times New Roman" w:cs="Times New Roman"/>
                <w:bCs/>
                <w:sz w:val="24"/>
                <w:szCs w:val="24"/>
                <w:lang w:eastAsia="zh-CN"/>
              </w:rPr>
              <w:t xml:space="preserve">Самостоятельная работа обучающихся </w:t>
            </w:r>
            <w:r w:rsidRPr="0011077B">
              <w:rPr>
                <w:rFonts w:ascii="Times New Roman" w:eastAsia="Times New Roman" w:hAnsi="Times New Roman" w:cs="Times New Roman"/>
                <w:bCs/>
                <w:i/>
                <w:sz w:val="24"/>
                <w:szCs w:val="24"/>
                <w:lang w:eastAsia="zh-CN"/>
              </w:rPr>
              <w:t>(указывается при наличии в учебном плане)</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14:paraId="50ADEE36"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i/>
                <w:sz w:val="24"/>
                <w:szCs w:val="24"/>
                <w:lang w:eastAsia="zh-CN"/>
              </w:rPr>
            </w:pPr>
          </w:p>
        </w:tc>
        <w:tc>
          <w:tcPr>
            <w:tcW w:w="2410" w:type="dxa"/>
            <w:tcBorders>
              <w:top w:val="single" w:sz="4" w:space="0" w:color="000000"/>
              <w:left w:val="single" w:sz="4" w:space="0" w:color="000000"/>
              <w:bottom w:val="single" w:sz="4" w:space="0" w:color="000000"/>
              <w:right w:val="single" w:sz="4" w:space="0" w:color="000000"/>
            </w:tcBorders>
          </w:tcPr>
          <w:p w14:paraId="3B987312"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i/>
                <w:sz w:val="24"/>
                <w:szCs w:val="24"/>
                <w:lang w:eastAsia="zh-CN"/>
              </w:rPr>
            </w:pPr>
          </w:p>
        </w:tc>
      </w:tr>
      <w:tr w:rsidR="0011077B" w:rsidRPr="0011077B" w14:paraId="2F5B7816" w14:textId="77777777" w:rsidTr="0010422D">
        <w:trPr>
          <w:trHeight w:val="23"/>
        </w:trPr>
        <w:tc>
          <w:tcPr>
            <w:tcW w:w="1922" w:type="dxa"/>
            <w:vMerge w:val="restart"/>
            <w:tcBorders>
              <w:top w:val="single" w:sz="4" w:space="0" w:color="000000"/>
              <w:left w:val="single" w:sz="4" w:space="0" w:color="000000"/>
              <w:bottom w:val="single" w:sz="4" w:space="0" w:color="000000"/>
            </w:tcBorders>
            <w:shd w:val="clear" w:color="auto" w:fill="auto"/>
          </w:tcPr>
          <w:p w14:paraId="62CC45CA"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bCs/>
                <w:sz w:val="24"/>
                <w:szCs w:val="24"/>
                <w:lang w:eastAsia="zh-CN"/>
              </w:rPr>
            </w:pPr>
            <w:r w:rsidRPr="0011077B">
              <w:rPr>
                <w:rFonts w:ascii="Times New Roman" w:eastAsia="Times New Roman" w:hAnsi="Times New Roman" w:cs="Times New Roman"/>
                <w:sz w:val="24"/>
                <w:szCs w:val="24"/>
                <w:lang w:eastAsia="zh-CN"/>
              </w:rPr>
              <w:br w:type="page"/>
            </w:r>
            <w:r w:rsidRPr="0011077B">
              <w:rPr>
                <w:rFonts w:ascii="Times New Roman" w:eastAsia="Times New Roman" w:hAnsi="Times New Roman" w:cs="Times New Roman"/>
                <w:b/>
                <w:bCs/>
                <w:sz w:val="24"/>
                <w:szCs w:val="24"/>
                <w:lang w:eastAsia="zh-CN"/>
              </w:rPr>
              <w:t>Тема 2.2</w:t>
            </w:r>
          </w:p>
          <w:p w14:paraId="519E3850"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bCs/>
                <w:sz w:val="24"/>
                <w:szCs w:val="24"/>
                <w:lang w:eastAsia="zh-CN"/>
              </w:rPr>
            </w:pPr>
            <w:r w:rsidRPr="0011077B">
              <w:rPr>
                <w:rFonts w:ascii="Times New Roman" w:eastAsia="Arial" w:hAnsi="Times New Roman" w:cs="Times New Roman"/>
                <w:bCs/>
                <w:sz w:val="24"/>
                <w:szCs w:val="24"/>
                <w:lang w:eastAsia="zh-CN"/>
              </w:rPr>
              <w:t xml:space="preserve">Единая государственная система предупреждения и ликвидации </w:t>
            </w:r>
            <w:r w:rsidRPr="0011077B">
              <w:rPr>
                <w:rFonts w:ascii="Times New Roman" w:eastAsia="Arial" w:hAnsi="Times New Roman" w:cs="Times New Roman"/>
                <w:bCs/>
                <w:sz w:val="24"/>
                <w:szCs w:val="24"/>
                <w:lang w:eastAsia="zh-CN"/>
              </w:rPr>
              <w:lastRenderedPageBreak/>
              <w:t>чрезвычайных ситуаций (РСЧС)</w:t>
            </w:r>
          </w:p>
        </w:tc>
        <w:tc>
          <w:tcPr>
            <w:tcW w:w="9639" w:type="dxa"/>
            <w:gridSpan w:val="4"/>
            <w:tcBorders>
              <w:top w:val="single" w:sz="4" w:space="0" w:color="000000"/>
              <w:left w:val="single" w:sz="4" w:space="0" w:color="000000"/>
              <w:bottom w:val="single" w:sz="4" w:space="0" w:color="000000"/>
            </w:tcBorders>
            <w:shd w:val="clear" w:color="auto" w:fill="auto"/>
          </w:tcPr>
          <w:p w14:paraId="3DE33E6A"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Cs/>
                <w:sz w:val="24"/>
                <w:szCs w:val="24"/>
                <w:lang w:eastAsia="zh-CN"/>
              </w:rPr>
            </w:pPr>
            <w:r w:rsidRPr="0011077B">
              <w:rPr>
                <w:rFonts w:ascii="Times New Roman" w:eastAsia="Times New Roman" w:hAnsi="Times New Roman" w:cs="Times New Roman"/>
                <w:bCs/>
                <w:sz w:val="24"/>
                <w:szCs w:val="24"/>
                <w:lang w:eastAsia="zh-CN"/>
              </w:rPr>
              <w:lastRenderedPageBreak/>
              <w:t>Содержание учебного материала</w:t>
            </w:r>
          </w:p>
        </w:tc>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51DE2AD2"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i/>
                <w:sz w:val="24"/>
                <w:szCs w:val="24"/>
                <w:lang w:eastAsia="zh-CN"/>
              </w:rPr>
            </w:pPr>
            <w:r w:rsidRPr="0011077B">
              <w:rPr>
                <w:rFonts w:ascii="Times New Roman" w:eastAsia="Times New Roman" w:hAnsi="Times New Roman" w:cs="Times New Roman"/>
                <w:bCs/>
                <w:i/>
                <w:sz w:val="24"/>
                <w:szCs w:val="24"/>
                <w:lang w:eastAsia="zh-CN"/>
              </w:rPr>
              <w:t>2</w:t>
            </w:r>
          </w:p>
        </w:tc>
        <w:tc>
          <w:tcPr>
            <w:tcW w:w="2410" w:type="dxa"/>
            <w:vMerge w:val="restart"/>
            <w:tcBorders>
              <w:top w:val="single" w:sz="4" w:space="0" w:color="000000"/>
              <w:left w:val="single" w:sz="4" w:space="0" w:color="000000"/>
              <w:right w:val="single" w:sz="4" w:space="0" w:color="000000"/>
            </w:tcBorders>
          </w:tcPr>
          <w:p w14:paraId="531D8A9D"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i/>
                <w:sz w:val="24"/>
                <w:szCs w:val="24"/>
                <w:lang w:eastAsia="zh-CN"/>
              </w:rPr>
            </w:pPr>
            <w:r w:rsidRPr="0011077B">
              <w:rPr>
                <w:rFonts w:ascii="Times New Roman" w:eastAsia="Arial" w:hAnsi="Times New Roman" w:cs="Times New Roman"/>
                <w:color w:val="000000"/>
                <w:sz w:val="24"/>
                <w:szCs w:val="24"/>
                <w:lang w:eastAsia="zh-CN"/>
              </w:rPr>
              <w:t>ОК 04, ПК 4.5</w:t>
            </w:r>
          </w:p>
        </w:tc>
      </w:tr>
      <w:tr w:rsidR="0011077B" w:rsidRPr="0011077B" w14:paraId="1103C4DB" w14:textId="77777777" w:rsidTr="0010422D">
        <w:trPr>
          <w:trHeight w:val="568"/>
        </w:trPr>
        <w:tc>
          <w:tcPr>
            <w:tcW w:w="1922" w:type="dxa"/>
            <w:vMerge/>
            <w:tcBorders>
              <w:top w:val="single" w:sz="4" w:space="0" w:color="000000"/>
              <w:left w:val="single" w:sz="4" w:space="0" w:color="000000"/>
              <w:bottom w:val="single" w:sz="4" w:space="0" w:color="000000"/>
            </w:tcBorders>
            <w:shd w:val="clear" w:color="auto" w:fill="auto"/>
          </w:tcPr>
          <w:p w14:paraId="631AAFAB" w14:textId="77777777" w:rsidR="0011077B" w:rsidRPr="0011077B" w:rsidRDefault="0011077B" w:rsidP="0011077B">
            <w:pPr>
              <w:spacing w:after="0" w:line="240" w:lineRule="auto"/>
              <w:rPr>
                <w:rFonts w:ascii="Times New Roman" w:eastAsia="Times New Roman" w:hAnsi="Times New Roman" w:cs="Times New Roman"/>
                <w:b/>
                <w:bCs/>
                <w:i/>
                <w:sz w:val="24"/>
                <w:szCs w:val="24"/>
                <w:lang w:eastAsia="ru-RU"/>
              </w:rPr>
            </w:pPr>
          </w:p>
        </w:tc>
        <w:tc>
          <w:tcPr>
            <w:tcW w:w="434" w:type="dxa"/>
            <w:tcBorders>
              <w:top w:val="single" w:sz="4" w:space="0" w:color="000000"/>
              <w:left w:val="single" w:sz="4" w:space="0" w:color="000000"/>
              <w:bottom w:val="single" w:sz="4" w:space="0" w:color="000000"/>
            </w:tcBorders>
            <w:shd w:val="clear" w:color="auto" w:fill="auto"/>
          </w:tcPr>
          <w:p w14:paraId="11D21E7F"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Cs/>
                <w:sz w:val="24"/>
                <w:szCs w:val="24"/>
                <w:lang w:eastAsia="zh-CN"/>
              </w:rPr>
            </w:pPr>
            <w:r w:rsidRPr="0011077B">
              <w:rPr>
                <w:rFonts w:ascii="Times New Roman" w:eastAsia="Times New Roman" w:hAnsi="Times New Roman" w:cs="Times New Roman"/>
                <w:bCs/>
                <w:sz w:val="24"/>
                <w:szCs w:val="24"/>
                <w:lang w:eastAsia="zh-CN"/>
              </w:rPr>
              <w:t>1</w:t>
            </w:r>
          </w:p>
        </w:tc>
        <w:tc>
          <w:tcPr>
            <w:tcW w:w="9205" w:type="dxa"/>
            <w:gridSpan w:val="3"/>
            <w:tcBorders>
              <w:top w:val="single" w:sz="4" w:space="0" w:color="000000"/>
              <w:left w:val="single" w:sz="4" w:space="0" w:color="000000"/>
              <w:bottom w:val="single" w:sz="4" w:space="0" w:color="000000"/>
            </w:tcBorders>
            <w:shd w:val="clear" w:color="auto" w:fill="auto"/>
          </w:tcPr>
          <w:p w14:paraId="44E8ACC7"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bCs/>
                <w:sz w:val="24"/>
                <w:szCs w:val="24"/>
                <w:lang w:eastAsia="zh-CN"/>
              </w:rPr>
            </w:pPr>
            <w:r w:rsidRPr="0011077B">
              <w:rPr>
                <w:rFonts w:ascii="Times New Roman" w:eastAsia="Times New Roman" w:hAnsi="Times New Roman" w:cs="Times New Roman"/>
                <w:b/>
                <w:bCs/>
                <w:sz w:val="24"/>
                <w:szCs w:val="24"/>
                <w:lang w:eastAsia="zh-CN"/>
              </w:rPr>
              <w:t xml:space="preserve">Название учебного занятия </w:t>
            </w:r>
          </w:p>
          <w:p w14:paraId="2D392270"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bCs/>
                <w:sz w:val="24"/>
                <w:szCs w:val="24"/>
                <w:lang w:eastAsia="ru-RU"/>
              </w:rPr>
              <w:t>История создания единой государственной системы предупреждения и ликвидации ЧС: ее предназначение, структура, задачи.</w:t>
            </w:r>
          </w:p>
        </w:tc>
        <w:tc>
          <w:tcPr>
            <w:tcW w:w="1276" w:type="dxa"/>
            <w:vMerge/>
            <w:tcBorders>
              <w:top w:val="single" w:sz="4" w:space="0" w:color="000000"/>
              <w:left w:val="single" w:sz="4" w:space="0" w:color="000000"/>
              <w:bottom w:val="single" w:sz="4" w:space="0" w:color="000000"/>
              <w:right w:val="single" w:sz="4" w:space="0" w:color="000000"/>
            </w:tcBorders>
            <w:shd w:val="clear" w:color="auto" w:fill="auto"/>
          </w:tcPr>
          <w:p w14:paraId="03EAFBDB" w14:textId="77777777" w:rsidR="0011077B" w:rsidRPr="0011077B" w:rsidRDefault="0011077B" w:rsidP="0011077B">
            <w:pPr>
              <w:spacing w:after="0" w:line="240" w:lineRule="auto"/>
              <w:rPr>
                <w:rFonts w:ascii="Times New Roman" w:eastAsia="Times New Roman" w:hAnsi="Times New Roman" w:cs="Times New Roman"/>
                <w:bCs/>
                <w:i/>
                <w:sz w:val="24"/>
                <w:szCs w:val="24"/>
                <w:lang w:eastAsia="zh-CN"/>
              </w:rPr>
            </w:pPr>
          </w:p>
        </w:tc>
        <w:tc>
          <w:tcPr>
            <w:tcW w:w="2410" w:type="dxa"/>
            <w:vMerge/>
            <w:tcBorders>
              <w:left w:val="single" w:sz="4" w:space="0" w:color="000000"/>
              <w:bottom w:val="single" w:sz="4" w:space="0" w:color="000000"/>
              <w:right w:val="single" w:sz="4" w:space="0" w:color="000000"/>
            </w:tcBorders>
          </w:tcPr>
          <w:p w14:paraId="68CCB9E0" w14:textId="77777777" w:rsidR="0011077B" w:rsidRPr="0011077B" w:rsidRDefault="0011077B" w:rsidP="0011077B">
            <w:pPr>
              <w:spacing w:after="0" w:line="240" w:lineRule="auto"/>
              <w:rPr>
                <w:rFonts w:ascii="Times New Roman" w:eastAsia="Times New Roman" w:hAnsi="Times New Roman" w:cs="Times New Roman"/>
                <w:bCs/>
                <w:i/>
                <w:sz w:val="24"/>
                <w:szCs w:val="24"/>
                <w:lang w:eastAsia="zh-CN"/>
              </w:rPr>
            </w:pPr>
          </w:p>
        </w:tc>
      </w:tr>
      <w:tr w:rsidR="0011077B" w:rsidRPr="0011077B" w14:paraId="72906938" w14:textId="77777777" w:rsidTr="0010422D">
        <w:trPr>
          <w:trHeight w:val="23"/>
        </w:trPr>
        <w:tc>
          <w:tcPr>
            <w:tcW w:w="1922" w:type="dxa"/>
            <w:vMerge/>
            <w:tcBorders>
              <w:top w:val="single" w:sz="4" w:space="0" w:color="000000"/>
              <w:left w:val="single" w:sz="4" w:space="0" w:color="000000"/>
              <w:bottom w:val="single" w:sz="4" w:space="0" w:color="000000"/>
            </w:tcBorders>
            <w:shd w:val="clear" w:color="auto" w:fill="auto"/>
          </w:tcPr>
          <w:p w14:paraId="58A3D069" w14:textId="77777777" w:rsidR="0011077B" w:rsidRPr="0011077B" w:rsidRDefault="0011077B" w:rsidP="0011077B">
            <w:pPr>
              <w:spacing w:after="0" w:line="240" w:lineRule="auto"/>
              <w:rPr>
                <w:rFonts w:ascii="Times New Roman" w:eastAsia="Times New Roman" w:hAnsi="Times New Roman" w:cs="Times New Roman"/>
                <w:b/>
                <w:bCs/>
                <w:i/>
                <w:sz w:val="24"/>
                <w:szCs w:val="24"/>
                <w:lang w:eastAsia="ru-RU"/>
              </w:rPr>
            </w:pPr>
          </w:p>
        </w:tc>
        <w:tc>
          <w:tcPr>
            <w:tcW w:w="9639" w:type="dxa"/>
            <w:gridSpan w:val="4"/>
            <w:tcBorders>
              <w:top w:val="single" w:sz="4" w:space="0" w:color="000000"/>
              <w:left w:val="single" w:sz="4" w:space="0" w:color="000000"/>
              <w:bottom w:val="single" w:sz="4" w:space="0" w:color="000000"/>
            </w:tcBorders>
            <w:shd w:val="clear" w:color="auto" w:fill="auto"/>
          </w:tcPr>
          <w:p w14:paraId="1F7F3798"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Cs/>
                <w:sz w:val="24"/>
                <w:szCs w:val="24"/>
                <w:lang w:eastAsia="zh-CN"/>
              </w:rPr>
            </w:pPr>
            <w:r w:rsidRPr="0011077B">
              <w:rPr>
                <w:rFonts w:ascii="Times New Roman" w:eastAsia="Times New Roman" w:hAnsi="Times New Roman" w:cs="Times New Roman"/>
                <w:bCs/>
                <w:sz w:val="24"/>
                <w:szCs w:val="24"/>
                <w:lang w:eastAsia="zh-CN"/>
              </w:rPr>
              <w:t xml:space="preserve"> </w:t>
            </w:r>
            <w:proofErr w:type="gramStart"/>
            <w:r w:rsidRPr="0011077B">
              <w:rPr>
                <w:rFonts w:ascii="Times New Roman" w:eastAsia="Times New Roman" w:hAnsi="Times New Roman" w:cs="Times New Roman"/>
                <w:bCs/>
                <w:sz w:val="24"/>
                <w:szCs w:val="24"/>
                <w:lang w:eastAsia="zh-CN"/>
              </w:rPr>
              <w:t xml:space="preserve">2  </w:t>
            </w:r>
            <w:r w:rsidRPr="0011077B">
              <w:rPr>
                <w:rFonts w:ascii="Times New Roman" w:eastAsia="Times New Roman" w:hAnsi="Times New Roman" w:cs="Times New Roman"/>
                <w:b/>
                <w:bCs/>
                <w:sz w:val="24"/>
                <w:szCs w:val="24"/>
                <w:lang w:eastAsia="zh-CN"/>
              </w:rPr>
              <w:t>Название</w:t>
            </w:r>
            <w:proofErr w:type="gramEnd"/>
            <w:r w:rsidRPr="0011077B">
              <w:rPr>
                <w:rFonts w:ascii="Times New Roman" w:eastAsia="Times New Roman" w:hAnsi="Times New Roman" w:cs="Times New Roman"/>
                <w:b/>
                <w:bCs/>
                <w:sz w:val="24"/>
                <w:szCs w:val="24"/>
                <w:lang w:eastAsia="zh-CN"/>
              </w:rPr>
              <w:t xml:space="preserve"> учебного занятия</w:t>
            </w:r>
          </w:p>
          <w:p w14:paraId="6E8487D3"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Cs/>
                <w:sz w:val="24"/>
                <w:szCs w:val="24"/>
                <w:lang w:eastAsia="zh-CN"/>
              </w:rPr>
            </w:pPr>
            <w:r w:rsidRPr="0011077B">
              <w:rPr>
                <w:rFonts w:ascii="Times New Roman" w:eastAsia="Times New Roman" w:hAnsi="Times New Roman" w:cs="Times New Roman"/>
                <w:sz w:val="24"/>
                <w:szCs w:val="24"/>
                <w:lang w:eastAsia="zh-CN"/>
              </w:rPr>
              <w:lastRenderedPageBreak/>
              <w:t>Оповещение и информирование населения об опасностях, возникающих в</w:t>
            </w:r>
            <w:r w:rsidRPr="0011077B">
              <w:rPr>
                <w:rFonts w:ascii="Times New Roman" w:eastAsia="Times New Roman" w:hAnsi="Times New Roman" w:cs="Times New Roman"/>
                <w:sz w:val="24"/>
                <w:szCs w:val="24"/>
                <w:lang w:eastAsia="zh-CN"/>
              </w:rPr>
              <w:br/>
              <w:t>чрезвычайных ситуациях военного и мирного времени. Эвакуация населения в</w:t>
            </w:r>
            <w:r w:rsidRPr="0011077B">
              <w:rPr>
                <w:rFonts w:ascii="Times New Roman" w:eastAsia="Times New Roman" w:hAnsi="Times New Roman" w:cs="Times New Roman"/>
                <w:sz w:val="24"/>
                <w:szCs w:val="24"/>
                <w:lang w:eastAsia="zh-CN"/>
              </w:rPr>
              <w:br/>
              <w:t>условиях чрезвычайных ситуаций.</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14:paraId="6D5BA009"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i/>
                <w:sz w:val="24"/>
                <w:szCs w:val="24"/>
                <w:lang w:eastAsia="zh-CN"/>
              </w:rPr>
            </w:pPr>
            <w:r w:rsidRPr="0011077B">
              <w:rPr>
                <w:rFonts w:ascii="Times New Roman" w:eastAsia="Times New Roman" w:hAnsi="Times New Roman" w:cs="Times New Roman"/>
                <w:bCs/>
                <w:i/>
                <w:sz w:val="24"/>
                <w:szCs w:val="24"/>
                <w:lang w:eastAsia="zh-CN"/>
              </w:rPr>
              <w:lastRenderedPageBreak/>
              <w:t>2</w:t>
            </w:r>
          </w:p>
        </w:tc>
        <w:tc>
          <w:tcPr>
            <w:tcW w:w="2410" w:type="dxa"/>
            <w:tcBorders>
              <w:top w:val="single" w:sz="4" w:space="0" w:color="000000"/>
              <w:left w:val="single" w:sz="4" w:space="0" w:color="000000"/>
              <w:right w:val="single" w:sz="4" w:space="0" w:color="000000"/>
            </w:tcBorders>
          </w:tcPr>
          <w:p w14:paraId="6F17792B"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i/>
                <w:sz w:val="24"/>
                <w:szCs w:val="24"/>
                <w:lang w:eastAsia="zh-CN"/>
              </w:rPr>
            </w:pPr>
            <w:r w:rsidRPr="0011077B">
              <w:rPr>
                <w:rFonts w:ascii="Times New Roman" w:eastAsia="Arial" w:hAnsi="Times New Roman" w:cs="Times New Roman"/>
                <w:color w:val="000000"/>
                <w:sz w:val="24"/>
                <w:szCs w:val="24"/>
                <w:lang w:eastAsia="zh-CN"/>
              </w:rPr>
              <w:t>ОК 04, ПК 4.5</w:t>
            </w:r>
          </w:p>
        </w:tc>
      </w:tr>
      <w:tr w:rsidR="0011077B" w:rsidRPr="0011077B" w14:paraId="70B6A211" w14:textId="77777777" w:rsidTr="0010422D">
        <w:trPr>
          <w:trHeight w:val="23"/>
        </w:trPr>
        <w:tc>
          <w:tcPr>
            <w:tcW w:w="1922" w:type="dxa"/>
            <w:vMerge w:val="restart"/>
            <w:tcBorders>
              <w:top w:val="single" w:sz="4" w:space="0" w:color="000000"/>
              <w:left w:val="single" w:sz="4" w:space="0" w:color="000000"/>
              <w:bottom w:val="single" w:sz="4" w:space="0" w:color="000000"/>
            </w:tcBorders>
            <w:shd w:val="clear" w:color="auto" w:fill="auto"/>
          </w:tcPr>
          <w:p w14:paraId="29217A43"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bCs/>
                <w:sz w:val="24"/>
                <w:szCs w:val="24"/>
                <w:lang w:eastAsia="zh-CN"/>
              </w:rPr>
            </w:pPr>
            <w:r w:rsidRPr="0011077B">
              <w:rPr>
                <w:rFonts w:ascii="Times New Roman" w:eastAsia="Times New Roman" w:hAnsi="Times New Roman" w:cs="Times New Roman"/>
                <w:b/>
                <w:bCs/>
                <w:sz w:val="24"/>
                <w:szCs w:val="24"/>
                <w:lang w:eastAsia="zh-CN"/>
              </w:rPr>
              <w:t>Тема 2.3</w:t>
            </w:r>
          </w:p>
          <w:p w14:paraId="045C2BFE"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bCs/>
                <w:sz w:val="24"/>
                <w:szCs w:val="24"/>
                <w:lang w:eastAsia="zh-CN"/>
              </w:rPr>
            </w:pPr>
            <w:r w:rsidRPr="0011077B">
              <w:rPr>
                <w:rFonts w:ascii="Times New Roman" w:eastAsia="Arial" w:hAnsi="Times New Roman" w:cs="Times New Roman"/>
                <w:bCs/>
                <w:sz w:val="24"/>
                <w:szCs w:val="24"/>
                <w:lang w:eastAsia="zh-CN"/>
              </w:rPr>
              <w:t>Современные средства поражения и их поражающие факторы.</w:t>
            </w:r>
          </w:p>
        </w:tc>
        <w:tc>
          <w:tcPr>
            <w:tcW w:w="9639" w:type="dxa"/>
            <w:gridSpan w:val="4"/>
            <w:tcBorders>
              <w:top w:val="single" w:sz="4" w:space="0" w:color="000000"/>
              <w:left w:val="single" w:sz="4" w:space="0" w:color="000000"/>
              <w:bottom w:val="single" w:sz="4" w:space="0" w:color="000000"/>
            </w:tcBorders>
            <w:shd w:val="clear" w:color="auto" w:fill="auto"/>
          </w:tcPr>
          <w:p w14:paraId="5F1065F8"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Cs/>
                <w:sz w:val="24"/>
                <w:szCs w:val="24"/>
                <w:lang w:eastAsia="zh-CN"/>
              </w:rPr>
            </w:pPr>
            <w:r w:rsidRPr="0011077B">
              <w:rPr>
                <w:rFonts w:ascii="Times New Roman" w:eastAsia="Times New Roman" w:hAnsi="Times New Roman" w:cs="Times New Roman"/>
                <w:bCs/>
                <w:sz w:val="24"/>
                <w:szCs w:val="24"/>
                <w:lang w:eastAsia="zh-CN"/>
              </w:rPr>
              <w:t>Содержание учебного материала</w:t>
            </w:r>
          </w:p>
        </w:tc>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1324CBDD"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i/>
                <w:sz w:val="24"/>
                <w:szCs w:val="24"/>
                <w:lang w:eastAsia="zh-CN"/>
              </w:rPr>
            </w:pPr>
            <w:r w:rsidRPr="0011077B">
              <w:rPr>
                <w:rFonts w:ascii="Times New Roman" w:eastAsia="Times New Roman" w:hAnsi="Times New Roman" w:cs="Times New Roman"/>
                <w:bCs/>
                <w:i/>
                <w:sz w:val="24"/>
                <w:szCs w:val="24"/>
                <w:lang w:eastAsia="zh-CN"/>
              </w:rPr>
              <w:t>2</w:t>
            </w:r>
          </w:p>
        </w:tc>
        <w:tc>
          <w:tcPr>
            <w:tcW w:w="2410" w:type="dxa"/>
            <w:vMerge w:val="restart"/>
            <w:tcBorders>
              <w:top w:val="single" w:sz="4" w:space="0" w:color="000000"/>
              <w:left w:val="single" w:sz="4" w:space="0" w:color="000000"/>
              <w:right w:val="single" w:sz="4" w:space="0" w:color="000000"/>
            </w:tcBorders>
          </w:tcPr>
          <w:p w14:paraId="05AD9EED"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i/>
                <w:sz w:val="24"/>
                <w:szCs w:val="24"/>
                <w:lang w:eastAsia="zh-CN"/>
              </w:rPr>
            </w:pPr>
            <w:r w:rsidRPr="0011077B">
              <w:rPr>
                <w:rFonts w:ascii="Times New Roman" w:eastAsia="Arial" w:hAnsi="Times New Roman" w:cs="Times New Roman"/>
                <w:color w:val="000000"/>
                <w:sz w:val="24"/>
                <w:szCs w:val="24"/>
                <w:lang w:eastAsia="zh-CN"/>
              </w:rPr>
              <w:t>ОК 04, ПК 4.5</w:t>
            </w:r>
          </w:p>
        </w:tc>
      </w:tr>
      <w:tr w:rsidR="0011077B" w:rsidRPr="0011077B" w14:paraId="771D2511" w14:textId="77777777" w:rsidTr="0010422D">
        <w:trPr>
          <w:trHeight w:val="568"/>
        </w:trPr>
        <w:tc>
          <w:tcPr>
            <w:tcW w:w="1922" w:type="dxa"/>
            <w:vMerge/>
            <w:tcBorders>
              <w:top w:val="single" w:sz="4" w:space="0" w:color="000000"/>
              <w:left w:val="single" w:sz="4" w:space="0" w:color="000000"/>
              <w:bottom w:val="single" w:sz="4" w:space="0" w:color="000000"/>
            </w:tcBorders>
            <w:shd w:val="clear" w:color="auto" w:fill="auto"/>
          </w:tcPr>
          <w:p w14:paraId="29745A51" w14:textId="77777777" w:rsidR="0011077B" w:rsidRPr="0011077B" w:rsidRDefault="0011077B" w:rsidP="0011077B">
            <w:pPr>
              <w:spacing w:after="0" w:line="240" w:lineRule="auto"/>
              <w:rPr>
                <w:rFonts w:ascii="Times New Roman" w:eastAsia="Times New Roman" w:hAnsi="Times New Roman" w:cs="Times New Roman"/>
                <w:b/>
                <w:bCs/>
                <w:i/>
                <w:sz w:val="24"/>
                <w:szCs w:val="24"/>
                <w:lang w:eastAsia="ru-RU"/>
              </w:rPr>
            </w:pPr>
          </w:p>
        </w:tc>
        <w:tc>
          <w:tcPr>
            <w:tcW w:w="434" w:type="dxa"/>
            <w:tcBorders>
              <w:top w:val="single" w:sz="4" w:space="0" w:color="000000"/>
              <w:left w:val="single" w:sz="4" w:space="0" w:color="000000"/>
              <w:bottom w:val="single" w:sz="4" w:space="0" w:color="000000"/>
            </w:tcBorders>
            <w:shd w:val="clear" w:color="auto" w:fill="auto"/>
          </w:tcPr>
          <w:p w14:paraId="6FB99DE1"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Cs/>
                <w:sz w:val="24"/>
                <w:szCs w:val="24"/>
                <w:lang w:eastAsia="zh-CN"/>
              </w:rPr>
            </w:pPr>
            <w:r w:rsidRPr="0011077B">
              <w:rPr>
                <w:rFonts w:ascii="Times New Roman" w:eastAsia="Times New Roman" w:hAnsi="Times New Roman" w:cs="Times New Roman"/>
                <w:bCs/>
                <w:sz w:val="24"/>
                <w:szCs w:val="24"/>
                <w:lang w:eastAsia="zh-CN"/>
              </w:rPr>
              <w:t>1</w:t>
            </w:r>
          </w:p>
        </w:tc>
        <w:tc>
          <w:tcPr>
            <w:tcW w:w="9205" w:type="dxa"/>
            <w:gridSpan w:val="3"/>
            <w:tcBorders>
              <w:top w:val="single" w:sz="4" w:space="0" w:color="000000"/>
              <w:left w:val="single" w:sz="4" w:space="0" w:color="000000"/>
              <w:bottom w:val="single" w:sz="4" w:space="0" w:color="000000"/>
            </w:tcBorders>
            <w:shd w:val="clear" w:color="auto" w:fill="auto"/>
          </w:tcPr>
          <w:p w14:paraId="3EEAB361"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bCs/>
                <w:sz w:val="24"/>
                <w:szCs w:val="24"/>
                <w:lang w:eastAsia="zh-CN"/>
              </w:rPr>
            </w:pPr>
            <w:r w:rsidRPr="0011077B">
              <w:rPr>
                <w:rFonts w:ascii="Times New Roman" w:eastAsia="Times New Roman" w:hAnsi="Times New Roman" w:cs="Times New Roman"/>
                <w:b/>
                <w:bCs/>
                <w:sz w:val="24"/>
                <w:szCs w:val="24"/>
                <w:lang w:eastAsia="zh-CN"/>
              </w:rPr>
              <w:t xml:space="preserve">Название учебного занятия </w:t>
            </w:r>
          </w:p>
          <w:p w14:paraId="4CF066C8"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bCs/>
                <w:sz w:val="24"/>
                <w:szCs w:val="24"/>
                <w:lang w:eastAsia="ru-RU"/>
              </w:rPr>
              <w:t>Классификация средств поражения. Химическое, ядерное, бактериологическое оружие.</w:t>
            </w:r>
          </w:p>
        </w:tc>
        <w:tc>
          <w:tcPr>
            <w:tcW w:w="1276" w:type="dxa"/>
            <w:vMerge/>
            <w:tcBorders>
              <w:top w:val="single" w:sz="4" w:space="0" w:color="000000"/>
              <w:left w:val="single" w:sz="4" w:space="0" w:color="000000"/>
              <w:bottom w:val="single" w:sz="4" w:space="0" w:color="000000"/>
              <w:right w:val="single" w:sz="4" w:space="0" w:color="000000"/>
            </w:tcBorders>
            <w:shd w:val="clear" w:color="auto" w:fill="auto"/>
          </w:tcPr>
          <w:p w14:paraId="3DA3D8A1" w14:textId="77777777" w:rsidR="0011077B" w:rsidRPr="0011077B" w:rsidRDefault="0011077B" w:rsidP="0011077B">
            <w:pPr>
              <w:spacing w:after="0" w:line="240" w:lineRule="auto"/>
              <w:rPr>
                <w:rFonts w:ascii="Times New Roman" w:eastAsia="Times New Roman" w:hAnsi="Times New Roman" w:cs="Times New Roman"/>
                <w:bCs/>
                <w:i/>
                <w:sz w:val="24"/>
                <w:szCs w:val="24"/>
                <w:lang w:eastAsia="zh-CN"/>
              </w:rPr>
            </w:pPr>
          </w:p>
        </w:tc>
        <w:tc>
          <w:tcPr>
            <w:tcW w:w="2410" w:type="dxa"/>
            <w:vMerge/>
            <w:tcBorders>
              <w:left w:val="single" w:sz="4" w:space="0" w:color="000000"/>
              <w:bottom w:val="single" w:sz="4" w:space="0" w:color="000000"/>
              <w:right w:val="single" w:sz="4" w:space="0" w:color="000000"/>
            </w:tcBorders>
          </w:tcPr>
          <w:p w14:paraId="51BA6763" w14:textId="77777777" w:rsidR="0011077B" w:rsidRPr="0011077B" w:rsidRDefault="0011077B" w:rsidP="0011077B">
            <w:pPr>
              <w:spacing w:after="0" w:line="240" w:lineRule="auto"/>
              <w:rPr>
                <w:rFonts w:ascii="Times New Roman" w:eastAsia="Times New Roman" w:hAnsi="Times New Roman" w:cs="Times New Roman"/>
                <w:bCs/>
                <w:i/>
                <w:sz w:val="24"/>
                <w:szCs w:val="24"/>
                <w:lang w:eastAsia="zh-CN"/>
              </w:rPr>
            </w:pPr>
          </w:p>
        </w:tc>
      </w:tr>
      <w:tr w:rsidR="0011077B" w:rsidRPr="0011077B" w14:paraId="6D33B2E4" w14:textId="77777777" w:rsidTr="0010422D">
        <w:trPr>
          <w:trHeight w:val="23"/>
        </w:trPr>
        <w:tc>
          <w:tcPr>
            <w:tcW w:w="1922" w:type="dxa"/>
            <w:vMerge/>
            <w:tcBorders>
              <w:top w:val="single" w:sz="4" w:space="0" w:color="000000"/>
              <w:left w:val="single" w:sz="4" w:space="0" w:color="000000"/>
              <w:bottom w:val="single" w:sz="4" w:space="0" w:color="000000"/>
            </w:tcBorders>
            <w:shd w:val="clear" w:color="auto" w:fill="auto"/>
          </w:tcPr>
          <w:p w14:paraId="3423F0CB" w14:textId="77777777" w:rsidR="0011077B" w:rsidRPr="0011077B" w:rsidRDefault="0011077B" w:rsidP="0011077B">
            <w:pPr>
              <w:spacing w:after="0" w:line="240" w:lineRule="auto"/>
              <w:rPr>
                <w:rFonts w:ascii="Times New Roman" w:eastAsia="Times New Roman" w:hAnsi="Times New Roman" w:cs="Times New Roman"/>
                <w:b/>
                <w:bCs/>
                <w:i/>
                <w:sz w:val="24"/>
                <w:szCs w:val="24"/>
                <w:lang w:eastAsia="ru-RU"/>
              </w:rPr>
            </w:pPr>
          </w:p>
        </w:tc>
        <w:tc>
          <w:tcPr>
            <w:tcW w:w="9639" w:type="dxa"/>
            <w:gridSpan w:val="4"/>
            <w:tcBorders>
              <w:top w:val="single" w:sz="4" w:space="0" w:color="000000"/>
              <w:left w:val="single" w:sz="4" w:space="0" w:color="000000"/>
              <w:bottom w:val="single" w:sz="4" w:space="0" w:color="000000"/>
            </w:tcBorders>
            <w:shd w:val="clear" w:color="auto" w:fill="auto"/>
          </w:tcPr>
          <w:p w14:paraId="61D959B6"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Cs/>
                <w:sz w:val="24"/>
                <w:szCs w:val="24"/>
                <w:lang w:eastAsia="zh-CN"/>
              </w:rPr>
            </w:pPr>
            <w:proofErr w:type="gramStart"/>
            <w:r w:rsidRPr="0011077B">
              <w:rPr>
                <w:rFonts w:ascii="Times New Roman" w:eastAsia="Times New Roman" w:hAnsi="Times New Roman" w:cs="Times New Roman"/>
                <w:bCs/>
                <w:sz w:val="24"/>
                <w:szCs w:val="24"/>
                <w:lang w:eastAsia="zh-CN"/>
              </w:rPr>
              <w:t xml:space="preserve">2  </w:t>
            </w:r>
            <w:r w:rsidRPr="0011077B">
              <w:rPr>
                <w:rFonts w:ascii="Times New Roman" w:eastAsia="Times New Roman" w:hAnsi="Times New Roman" w:cs="Times New Roman"/>
                <w:b/>
                <w:bCs/>
                <w:sz w:val="24"/>
                <w:szCs w:val="24"/>
                <w:lang w:eastAsia="zh-CN"/>
              </w:rPr>
              <w:t>Название</w:t>
            </w:r>
            <w:proofErr w:type="gramEnd"/>
            <w:r w:rsidRPr="0011077B">
              <w:rPr>
                <w:rFonts w:ascii="Times New Roman" w:eastAsia="Times New Roman" w:hAnsi="Times New Roman" w:cs="Times New Roman"/>
                <w:b/>
                <w:bCs/>
                <w:sz w:val="24"/>
                <w:szCs w:val="24"/>
                <w:lang w:eastAsia="zh-CN"/>
              </w:rPr>
              <w:t xml:space="preserve"> учебного занятия</w:t>
            </w:r>
          </w:p>
          <w:p w14:paraId="6A537D45"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Cs/>
                <w:sz w:val="24"/>
                <w:szCs w:val="24"/>
                <w:lang w:eastAsia="zh-CN"/>
              </w:rPr>
            </w:pPr>
            <w:r w:rsidRPr="0011077B">
              <w:rPr>
                <w:rFonts w:ascii="Times New Roman" w:eastAsia="Times New Roman" w:hAnsi="Times New Roman" w:cs="Times New Roman"/>
                <w:bCs/>
                <w:sz w:val="24"/>
                <w:szCs w:val="24"/>
                <w:lang w:eastAsia="ru-RU"/>
              </w:rPr>
              <w:t>Средства коллективной и индивидуальной защиты: порядок и правила их использования. Виды защитных сооружений</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14:paraId="1FF9BE53"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i/>
                <w:sz w:val="24"/>
                <w:szCs w:val="24"/>
                <w:lang w:eastAsia="zh-CN"/>
              </w:rPr>
            </w:pPr>
            <w:r w:rsidRPr="0011077B">
              <w:rPr>
                <w:rFonts w:ascii="Times New Roman" w:eastAsia="Times New Roman" w:hAnsi="Times New Roman" w:cs="Times New Roman"/>
                <w:bCs/>
                <w:i/>
                <w:sz w:val="24"/>
                <w:szCs w:val="24"/>
                <w:lang w:eastAsia="zh-CN"/>
              </w:rPr>
              <w:t>2</w:t>
            </w:r>
          </w:p>
        </w:tc>
        <w:tc>
          <w:tcPr>
            <w:tcW w:w="2410" w:type="dxa"/>
            <w:tcBorders>
              <w:top w:val="single" w:sz="4" w:space="0" w:color="000000"/>
              <w:left w:val="single" w:sz="4" w:space="0" w:color="000000"/>
              <w:right w:val="single" w:sz="4" w:space="0" w:color="000000"/>
            </w:tcBorders>
          </w:tcPr>
          <w:p w14:paraId="4B072C1A"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i/>
                <w:sz w:val="24"/>
                <w:szCs w:val="24"/>
                <w:lang w:eastAsia="zh-CN"/>
              </w:rPr>
            </w:pPr>
            <w:r w:rsidRPr="0011077B">
              <w:rPr>
                <w:rFonts w:ascii="Times New Roman" w:eastAsia="Arial" w:hAnsi="Times New Roman" w:cs="Times New Roman"/>
                <w:color w:val="000000"/>
                <w:sz w:val="24"/>
                <w:szCs w:val="24"/>
                <w:lang w:eastAsia="zh-CN"/>
              </w:rPr>
              <w:t>ОК 04, ПК 4.5</w:t>
            </w:r>
          </w:p>
        </w:tc>
      </w:tr>
      <w:tr w:rsidR="0011077B" w:rsidRPr="0011077B" w14:paraId="5C0EA70F" w14:textId="77777777" w:rsidTr="0010422D">
        <w:trPr>
          <w:trHeight w:val="23"/>
        </w:trPr>
        <w:tc>
          <w:tcPr>
            <w:tcW w:w="1922" w:type="dxa"/>
            <w:vMerge/>
            <w:tcBorders>
              <w:top w:val="single" w:sz="4" w:space="0" w:color="000000"/>
              <w:left w:val="single" w:sz="4" w:space="0" w:color="000000"/>
              <w:bottom w:val="single" w:sz="4" w:space="0" w:color="000000"/>
            </w:tcBorders>
            <w:shd w:val="clear" w:color="auto" w:fill="auto"/>
          </w:tcPr>
          <w:p w14:paraId="7362BFAC" w14:textId="77777777" w:rsidR="0011077B" w:rsidRPr="0011077B" w:rsidRDefault="0011077B" w:rsidP="0011077B">
            <w:pPr>
              <w:spacing w:after="0" w:line="240" w:lineRule="auto"/>
              <w:rPr>
                <w:rFonts w:ascii="Times New Roman" w:eastAsia="Times New Roman" w:hAnsi="Times New Roman" w:cs="Times New Roman"/>
                <w:b/>
                <w:bCs/>
                <w:i/>
                <w:sz w:val="24"/>
                <w:szCs w:val="24"/>
                <w:lang w:eastAsia="ru-RU"/>
              </w:rPr>
            </w:pPr>
          </w:p>
        </w:tc>
        <w:tc>
          <w:tcPr>
            <w:tcW w:w="9639" w:type="dxa"/>
            <w:gridSpan w:val="4"/>
            <w:tcBorders>
              <w:top w:val="single" w:sz="4" w:space="0" w:color="000000"/>
              <w:left w:val="single" w:sz="4" w:space="0" w:color="000000"/>
              <w:bottom w:val="single" w:sz="4" w:space="0" w:color="000000"/>
            </w:tcBorders>
            <w:shd w:val="clear" w:color="auto" w:fill="auto"/>
          </w:tcPr>
          <w:p w14:paraId="2E602A96"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Cs/>
                <w:sz w:val="24"/>
                <w:szCs w:val="24"/>
                <w:lang w:eastAsia="zh-CN"/>
              </w:rPr>
            </w:pPr>
            <w:r w:rsidRPr="0011077B">
              <w:rPr>
                <w:rFonts w:ascii="Times New Roman" w:eastAsia="Times New Roman" w:hAnsi="Times New Roman" w:cs="Times New Roman"/>
                <w:bCs/>
                <w:sz w:val="24"/>
                <w:szCs w:val="24"/>
                <w:lang w:eastAsia="zh-CN"/>
              </w:rPr>
              <w:t>Практические занятия</w:t>
            </w:r>
          </w:p>
          <w:p w14:paraId="3A4E9522" w14:textId="77777777" w:rsidR="0011077B" w:rsidRPr="0011077B" w:rsidRDefault="0011077B" w:rsidP="0011077B">
            <w:pPr>
              <w:spacing w:after="0" w:line="240" w:lineRule="auto"/>
              <w:ind w:left="57"/>
              <w:contextualSpacing/>
              <w:jc w:val="both"/>
              <w:rPr>
                <w:rFonts w:ascii="Times New Roman" w:eastAsia="Arial" w:hAnsi="Times New Roman" w:cs="Times New Roman"/>
                <w:bCs/>
                <w:i/>
                <w:sz w:val="24"/>
                <w:szCs w:val="24"/>
                <w:lang w:eastAsia="zh-CN"/>
              </w:rPr>
            </w:pPr>
            <w:r w:rsidRPr="0011077B">
              <w:rPr>
                <w:rFonts w:ascii="Times New Roman" w:eastAsia="Arial" w:hAnsi="Times New Roman" w:cs="Times New Roman"/>
                <w:bCs/>
                <w:i/>
                <w:sz w:val="24"/>
                <w:szCs w:val="24"/>
                <w:lang w:eastAsia="zh-CN"/>
              </w:rPr>
              <w:t>Практическое занятие № 7.</w:t>
            </w:r>
          </w:p>
          <w:p w14:paraId="73BC0E9E"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Cs/>
                <w:sz w:val="24"/>
                <w:szCs w:val="24"/>
                <w:lang w:eastAsia="zh-CN"/>
              </w:rPr>
            </w:pPr>
            <w:r w:rsidRPr="0011077B">
              <w:rPr>
                <w:rFonts w:ascii="Times New Roman" w:eastAsia="Arial" w:hAnsi="Times New Roman" w:cs="Times New Roman"/>
                <w:bCs/>
                <w:sz w:val="24"/>
                <w:szCs w:val="24"/>
                <w:lang w:eastAsia="zh-CN"/>
              </w:rPr>
              <w:t>Отработка навыков пользования СИЗ: противогаз (ватно-марлевая повязка, респиратор).</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14:paraId="1089B85D"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i/>
                <w:sz w:val="24"/>
                <w:szCs w:val="24"/>
                <w:lang w:eastAsia="zh-CN"/>
              </w:rPr>
            </w:pPr>
            <w:r w:rsidRPr="0011077B">
              <w:rPr>
                <w:rFonts w:ascii="Times New Roman" w:eastAsia="Times New Roman" w:hAnsi="Times New Roman" w:cs="Times New Roman"/>
                <w:bCs/>
                <w:i/>
                <w:sz w:val="24"/>
                <w:szCs w:val="24"/>
                <w:lang w:eastAsia="zh-CN"/>
              </w:rPr>
              <w:t>2</w:t>
            </w:r>
          </w:p>
        </w:tc>
        <w:tc>
          <w:tcPr>
            <w:tcW w:w="2410" w:type="dxa"/>
            <w:tcBorders>
              <w:top w:val="single" w:sz="4" w:space="0" w:color="000000"/>
              <w:left w:val="single" w:sz="4" w:space="0" w:color="000000"/>
              <w:right w:val="single" w:sz="4" w:space="0" w:color="000000"/>
            </w:tcBorders>
          </w:tcPr>
          <w:p w14:paraId="0E729018"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i/>
                <w:sz w:val="24"/>
                <w:szCs w:val="24"/>
                <w:lang w:eastAsia="zh-CN"/>
              </w:rPr>
            </w:pPr>
            <w:r w:rsidRPr="0011077B">
              <w:rPr>
                <w:rFonts w:ascii="Times New Roman" w:eastAsia="Arial" w:hAnsi="Times New Roman" w:cs="Times New Roman"/>
                <w:color w:val="000000"/>
                <w:sz w:val="24"/>
                <w:szCs w:val="24"/>
                <w:lang w:eastAsia="zh-CN"/>
              </w:rPr>
              <w:t>ОК 04, ПК 4.5</w:t>
            </w:r>
          </w:p>
        </w:tc>
      </w:tr>
      <w:tr w:rsidR="0011077B" w:rsidRPr="0011077B" w14:paraId="08375D5C" w14:textId="77777777" w:rsidTr="0010422D">
        <w:trPr>
          <w:trHeight w:val="23"/>
        </w:trPr>
        <w:tc>
          <w:tcPr>
            <w:tcW w:w="1922" w:type="dxa"/>
            <w:vMerge w:val="restart"/>
            <w:tcBorders>
              <w:top w:val="single" w:sz="4" w:space="0" w:color="000000"/>
              <w:left w:val="single" w:sz="4" w:space="0" w:color="000000"/>
              <w:bottom w:val="single" w:sz="4" w:space="0" w:color="000000"/>
            </w:tcBorders>
            <w:shd w:val="clear" w:color="auto" w:fill="auto"/>
          </w:tcPr>
          <w:p w14:paraId="392BC916"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bCs/>
                <w:sz w:val="24"/>
                <w:szCs w:val="24"/>
                <w:lang w:eastAsia="zh-CN"/>
              </w:rPr>
            </w:pPr>
            <w:r w:rsidRPr="0011077B">
              <w:rPr>
                <w:rFonts w:ascii="Times New Roman" w:eastAsia="Times New Roman" w:hAnsi="Times New Roman" w:cs="Times New Roman"/>
                <w:b/>
                <w:bCs/>
                <w:sz w:val="24"/>
                <w:szCs w:val="24"/>
                <w:lang w:eastAsia="zh-CN"/>
              </w:rPr>
              <w:t>Тема 2.4</w:t>
            </w:r>
          </w:p>
          <w:p w14:paraId="5FCE1447"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bCs/>
                <w:sz w:val="24"/>
                <w:szCs w:val="24"/>
                <w:lang w:eastAsia="zh-CN"/>
              </w:rPr>
            </w:pPr>
            <w:r w:rsidRPr="0011077B">
              <w:rPr>
                <w:rFonts w:ascii="Times New Roman" w:eastAsia="Arial" w:hAnsi="Times New Roman" w:cs="Times New Roman"/>
                <w:bCs/>
                <w:sz w:val="24"/>
                <w:szCs w:val="24"/>
                <w:lang w:eastAsia="zh-CN"/>
              </w:rPr>
              <w:t>Правила безопасного поведения при угрозе террористического акта.</w:t>
            </w:r>
          </w:p>
        </w:tc>
        <w:tc>
          <w:tcPr>
            <w:tcW w:w="9639" w:type="dxa"/>
            <w:gridSpan w:val="4"/>
            <w:tcBorders>
              <w:top w:val="single" w:sz="4" w:space="0" w:color="000000"/>
              <w:left w:val="single" w:sz="4" w:space="0" w:color="000000"/>
              <w:bottom w:val="single" w:sz="4" w:space="0" w:color="000000"/>
            </w:tcBorders>
            <w:shd w:val="clear" w:color="auto" w:fill="auto"/>
          </w:tcPr>
          <w:p w14:paraId="7FECC5F9"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Cs/>
                <w:sz w:val="24"/>
                <w:szCs w:val="24"/>
                <w:lang w:eastAsia="zh-CN"/>
              </w:rPr>
            </w:pPr>
            <w:r w:rsidRPr="0011077B">
              <w:rPr>
                <w:rFonts w:ascii="Times New Roman" w:eastAsia="Times New Roman" w:hAnsi="Times New Roman" w:cs="Times New Roman"/>
                <w:bCs/>
                <w:sz w:val="24"/>
                <w:szCs w:val="24"/>
                <w:lang w:eastAsia="zh-CN"/>
              </w:rPr>
              <w:t>Содержание учебного материала</w:t>
            </w:r>
          </w:p>
        </w:tc>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3973EE06"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i/>
                <w:sz w:val="24"/>
                <w:szCs w:val="24"/>
                <w:lang w:eastAsia="zh-CN"/>
              </w:rPr>
            </w:pPr>
            <w:r w:rsidRPr="0011077B">
              <w:rPr>
                <w:rFonts w:ascii="Times New Roman" w:eastAsia="Times New Roman" w:hAnsi="Times New Roman" w:cs="Times New Roman"/>
                <w:bCs/>
                <w:i/>
                <w:sz w:val="24"/>
                <w:szCs w:val="24"/>
                <w:lang w:eastAsia="zh-CN"/>
              </w:rPr>
              <w:t>2</w:t>
            </w:r>
          </w:p>
        </w:tc>
        <w:tc>
          <w:tcPr>
            <w:tcW w:w="2410" w:type="dxa"/>
            <w:vMerge w:val="restart"/>
            <w:tcBorders>
              <w:top w:val="single" w:sz="4" w:space="0" w:color="000000"/>
              <w:left w:val="single" w:sz="4" w:space="0" w:color="000000"/>
              <w:right w:val="single" w:sz="4" w:space="0" w:color="000000"/>
            </w:tcBorders>
          </w:tcPr>
          <w:p w14:paraId="2F7F2CBB" w14:textId="77777777" w:rsidR="0011077B" w:rsidRPr="0011077B" w:rsidRDefault="0011077B" w:rsidP="0011077B">
            <w:pPr>
              <w:spacing w:after="0" w:line="240" w:lineRule="auto"/>
              <w:rPr>
                <w:rFonts w:ascii="Times New Roman" w:eastAsia="Arial" w:hAnsi="Times New Roman" w:cs="Times New Roman"/>
                <w:sz w:val="24"/>
                <w:szCs w:val="24"/>
                <w:lang w:eastAsia="zh-CN"/>
              </w:rPr>
            </w:pPr>
            <w:r w:rsidRPr="0011077B">
              <w:rPr>
                <w:rFonts w:ascii="Times New Roman" w:eastAsia="Arial" w:hAnsi="Times New Roman" w:cs="Times New Roman"/>
                <w:sz w:val="24"/>
                <w:szCs w:val="24"/>
                <w:lang w:eastAsia="zh-CN"/>
              </w:rPr>
              <w:t>ПК 4.3, ПК 4.5</w:t>
            </w:r>
          </w:p>
          <w:p w14:paraId="3CE3BF86"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i/>
                <w:sz w:val="24"/>
                <w:szCs w:val="24"/>
                <w:lang w:eastAsia="zh-CN"/>
              </w:rPr>
            </w:pPr>
            <w:r w:rsidRPr="0011077B">
              <w:rPr>
                <w:rFonts w:ascii="Times New Roman" w:eastAsia="Arial" w:hAnsi="Times New Roman" w:cs="Times New Roman"/>
                <w:color w:val="000000"/>
                <w:sz w:val="24"/>
                <w:szCs w:val="24"/>
                <w:lang w:eastAsia="zh-CN"/>
              </w:rPr>
              <w:t>ОК 08</w:t>
            </w:r>
          </w:p>
        </w:tc>
      </w:tr>
      <w:tr w:rsidR="0011077B" w:rsidRPr="0011077B" w14:paraId="7BCEA23D" w14:textId="77777777" w:rsidTr="0010422D">
        <w:trPr>
          <w:trHeight w:val="568"/>
        </w:trPr>
        <w:tc>
          <w:tcPr>
            <w:tcW w:w="1922" w:type="dxa"/>
            <w:vMerge/>
            <w:tcBorders>
              <w:top w:val="single" w:sz="4" w:space="0" w:color="000000"/>
              <w:left w:val="single" w:sz="4" w:space="0" w:color="000000"/>
              <w:bottom w:val="single" w:sz="4" w:space="0" w:color="000000"/>
            </w:tcBorders>
            <w:shd w:val="clear" w:color="auto" w:fill="auto"/>
          </w:tcPr>
          <w:p w14:paraId="4F05588E" w14:textId="77777777" w:rsidR="0011077B" w:rsidRPr="0011077B" w:rsidRDefault="0011077B" w:rsidP="0011077B">
            <w:pPr>
              <w:spacing w:after="0" w:line="240" w:lineRule="auto"/>
              <w:rPr>
                <w:rFonts w:ascii="Times New Roman" w:eastAsia="Times New Roman" w:hAnsi="Times New Roman" w:cs="Times New Roman"/>
                <w:b/>
                <w:bCs/>
                <w:i/>
                <w:sz w:val="24"/>
                <w:szCs w:val="24"/>
                <w:lang w:eastAsia="ru-RU"/>
              </w:rPr>
            </w:pPr>
          </w:p>
        </w:tc>
        <w:tc>
          <w:tcPr>
            <w:tcW w:w="591" w:type="dxa"/>
            <w:gridSpan w:val="3"/>
            <w:tcBorders>
              <w:top w:val="single" w:sz="4" w:space="0" w:color="000000"/>
              <w:left w:val="single" w:sz="4" w:space="0" w:color="000000"/>
              <w:bottom w:val="single" w:sz="4" w:space="0" w:color="000000"/>
            </w:tcBorders>
            <w:shd w:val="clear" w:color="auto" w:fill="auto"/>
          </w:tcPr>
          <w:p w14:paraId="1B231A07"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Cs/>
                <w:sz w:val="24"/>
                <w:szCs w:val="24"/>
                <w:lang w:eastAsia="zh-CN"/>
              </w:rPr>
            </w:pPr>
            <w:r w:rsidRPr="0011077B">
              <w:rPr>
                <w:rFonts w:ascii="Times New Roman" w:eastAsia="Times New Roman" w:hAnsi="Times New Roman" w:cs="Times New Roman"/>
                <w:bCs/>
                <w:sz w:val="24"/>
                <w:szCs w:val="24"/>
                <w:lang w:eastAsia="zh-CN"/>
              </w:rPr>
              <w:t>1</w:t>
            </w:r>
          </w:p>
        </w:tc>
        <w:tc>
          <w:tcPr>
            <w:tcW w:w="9048" w:type="dxa"/>
            <w:tcBorders>
              <w:top w:val="single" w:sz="4" w:space="0" w:color="000000"/>
              <w:left w:val="single" w:sz="4" w:space="0" w:color="000000"/>
              <w:bottom w:val="single" w:sz="4" w:space="0" w:color="000000"/>
            </w:tcBorders>
            <w:shd w:val="clear" w:color="auto" w:fill="auto"/>
          </w:tcPr>
          <w:p w14:paraId="2CAA3B3D"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bCs/>
                <w:sz w:val="24"/>
                <w:szCs w:val="24"/>
                <w:lang w:eastAsia="zh-CN"/>
              </w:rPr>
            </w:pPr>
            <w:r w:rsidRPr="0011077B">
              <w:rPr>
                <w:rFonts w:ascii="Times New Roman" w:eastAsia="Times New Roman" w:hAnsi="Times New Roman" w:cs="Times New Roman"/>
                <w:b/>
                <w:bCs/>
                <w:sz w:val="24"/>
                <w:szCs w:val="24"/>
                <w:lang w:eastAsia="zh-CN"/>
              </w:rPr>
              <w:t xml:space="preserve">Название учебного занятия </w:t>
            </w:r>
          </w:p>
          <w:p w14:paraId="19AF4B95"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bCs/>
                <w:sz w:val="24"/>
                <w:szCs w:val="24"/>
                <w:lang w:eastAsia="ru-RU"/>
              </w:rPr>
              <w:t>Понятие о терроре, террористическом акте. Опасности террористического акта. Психология террористов. Модели поведения при стрельбе, при захвате в качестве заложника.</w:t>
            </w:r>
          </w:p>
        </w:tc>
        <w:tc>
          <w:tcPr>
            <w:tcW w:w="1276" w:type="dxa"/>
            <w:vMerge/>
            <w:tcBorders>
              <w:top w:val="single" w:sz="4" w:space="0" w:color="000000"/>
              <w:left w:val="single" w:sz="4" w:space="0" w:color="000000"/>
              <w:bottom w:val="single" w:sz="4" w:space="0" w:color="000000"/>
              <w:right w:val="single" w:sz="4" w:space="0" w:color="000000"/>
            </w:tcBorders>
            <w:shd w:val="clear" w:color="auto" w:fill="auto"/>
          </w:tcPr>
          <w:p w14:paraId="74F36459" w14:textId="77777777" w:rsidR="0011077B" w:rsidRPr="0011077B" w:rsidRDefault="0011077B" w:rsidP="0011077B">
            <w:pPr>
              <w:spacing w:after="0" w:line="240" w:lineRule="auto"/>
              <w:rPr>
                <w:rFonts w:ascii="Times New Roman" w:eastAsia="Times New Roman" w:hAnsi="Times New Roman" w:cs="Times New Roman"/>
                <w:bCs/>
                <w:i/>
                <w:sz w:val="24"/>
                <w:szCs w:val="24"/>
                <w:lang w:eastAsia="zh-CN"/>
              </w:rPr>
            </w:pPr>
          </w:p>
        </w:tc>
        <w:tc>
          <w:tcPr>
            <w:tcW w:w="2410" w:type="dxa"/>
            <w:vMerge/>
            <w:tcBorders>
              <w:left w:val="single" w:sz="4" w:space="0" w:color="000000"/>
              <w:bottom w:val="single" w:sz="4" w:space="0" w:color="000000"/>
              <w:right w:val="single" w:sz="4" w:space="0" w:color="000000"/>
            </w:tcBorders>
          </w:tcPr>
          <w:p w14:paraId="385DA6A4" w14:textId="77777777" w:rsidR="0011077B" w:rsidRPr="0011077B" w:rsidRDefault="0011077B" w:rsidP="0011077B">
            <w:pPr>
              <w:spacing w:after="0" w:line="240" w:lineRule="auto"/>
              <w:rPr>
                <w:rFonts w:ascii="Times New Roman" w:eastAsia="Times New Roman" w:hAnsi="Times New Roman" w:cs="Times New Roman"/>
                <w:bCs/>
                <w:i/>
                <w:sz w:val="24"/>
                <w:szCs w:val="24"/>
                <w:lang w:eastAsia="zh-CN"/>
              </w:rPr>
            </w:pPr>
          </w:p>
        </w:tc>
      </w:tr>
      <w:tr w:rsidR="0011077B" w:rsidRPr="0011077B" w14:paraId="55EC1F28" w14:textId="77777777" w:rsidTr="0010422D">
        <w:trPr>
          <w:trHeight w:val="23"/>
        </w:trPr>
        <w:tc>
          <w:tcPr>
            <w:tcW w:w="1922" w:type="dxa"/>
            <w:vMerge/>
            <w:tcBorders>
              <w:top w:val="single" w:sz="4" w:space="0" w:color="000000"/>
              <w:left w:val="single" w:sz="4" w:space="0" w:color="000000"/>
              <w:bottom w:val="single" w:sz="4" w:space="0" w:color="000000"/>
            </w:tcBorders>
            <w:shd w:val="clear" w:color="auto" w:fill="auto"/>
          </w:tcPr>
          <w:p w14:paraId="4132F4FF" w14:textId="77777777" w:rsidR="0011077B" w:rsidRPr="0011077B" w:rsidRDefault="0011077B" w:rsidP="0011077B">
            <w:pPr>
              <w:spacing w:after="0" w:line="240" w:lineRule="auto"/>
              <w:rPr>
                <w:rFonts w:ascii="Times New Roman" w:eastAsia="Times New Roman" w:hAnsi="Times New Roman" w:cs="Times New Roman"/>
                <w:b/>
                <w:bCs/>
                <w:i/>
                <w:sz w:val="24"/>
                <w:szCs w:val="24"/>
                <w:lang w:eastAsia="ru-RU"/>
              </w:rPr>
            </w:pPr>
          </w:p>
        </w:tc>
        <w:tc>
          <w:tcPr>
            <w:tcW w:w="9639" w:type="dxa"/>
            <w:gridSpan w:val="4"/>
            <w:tcBorders>
              <w:top w:val="single" w:sz="4" w:space="0" w:color="000000"/>
              <w:left w:val="single" w:sz="4" w:space="0" w:color="000000"/>
              <w:bottom w:val="single" w:sz="4" w:space="0" w:color="000000"/>
            </w:tcBorders>
            <w:shd w:val="clear" w:color="auto" w:fill="auto"/>
          </w:tcPr>
          <w:p w14:paraId="5AEDB7C5"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Cs/>
                <w:sz w:val="24"/>
                <w:szCs w:val="24"/>
                <w:lang w:eastAsia="zh-CN"/>
              </w:rPr>
            </w:pPr>
            <w:r w:rsidRPr="0011077B">
              <w:rPr>
                <w:rFonts w:ascii="Times New Roman" w:eastAsia="Times New Roman" w:hAnsi="Times New Roman" w:cs="Times New Roman"/>
                <w:bCs/>
                <w:sz w:val="24"/>
                <w:szCs w:val="24"/>
                <w:lang w:eastAsia="zh-CN"/>
              </w:rPr>
              <w:t>Практические занятия</w:t>
            </w:r>
          </w:p>
          <w:p w14:paraId="6CAFF84D" w14:textId="77777777" w:rsidR="0011077B" w:rsidRPr="0011077B" w:rsidRDefault="0011077B" w:rsidP="0011077B">
            <w:pPr>
              <w:spacing w:after="0" w:line="240" w:lineRule="auto"/>
              <w:jc w:val="both"/>
              <w:rPr>
                <w:rFonts w:ascii="Times New Roman" w:eastAsia="Arial" w:hAnsi="Times New Roman" w:cs="Times New Roman"/>
                <w:bCs/>
                <w:sz w:val="24"/>
                <w:szCs w:val="24"/>
                <w:lang w:eastAsia="zh-CN"/>
              </w:rPr>
            </w:pPr>
            <w:r w:rsidRPr="0011077B">
              <w:rPr>
                <w:rFonts w:ascii="Times New Roman" w:eastAsia="Arial" w:hAnsi="Times New Roman" w:cs="Times New Roman"/>
                <w:bCs/>
                <w:i/>
                <w:sz w:val="24"/>
                <w:szCs w:val="24"/>
                <w:lang w:eastAsia="zh-CN"/>
              </w:rPr>
              <w:t>Практическое занятие № 8.</w:t>
            </w:r>
            <w:r w:rsidRPr="0011077B">
              <w:rPr>
                <w:rFonts w:ascii="Times New Roman" w:eastAsia="Arial" w:hAnsi="Times New Roman" w:cs="Times New Roman"/>
                <w:bCs/>
                <w:sz w:val="24"/>
                <w:szCs w:val="24"/>
                <w:lang w:eastAsia="zh-CN"/>
              </w:rPr>
              <w:t xml:space="preserve"> Отработка навыков поведения при стрельбе, при захвате в качестве заложника</w:t>
            </w:r>
          </w:p>
          <w:p w14:paraId="35D585DA"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Cs/>
                <w:sz w:val="24"/>
                <w:szCs w:val="24"/>
                <w:lang w:eastAsia="zh-CN"/>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14:paraId="5B7CDAFA"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i/>
                <w:sz w:val="24"/>
                <w:szCs w:val="24"/>
                <w:lang w:eastAsia="zh-CN"/>
              </w:rPr>
            </w:pPr>
            <w:r w:rsidRPr="0011077B">
              <w:rPr>
                <w:rFonts w:ascii="Times New Roman" w:eastAsia="Times New Roman" w:hAnsi="Times New Roman" w:cs="Times New Roman"/>
                <w:bCs/>
                <w:i/>
                <w:sz w:val="24"/>
                <w:szCs w:val="24"/>
                <w:lang w:eastAsia="zh-CN"/>
              </w:rPr>
              <w:t>2</w:t>
            </w:r>
          </w:p>
        </w:tc>
        <w:tc>
          <w:tcPr>
            <w:tcW w:w="2410" w:type="dxa"/>
            <w:tcBorders>
              <w:top w:val="single" w:sz="4" w:space="0" w:color="000000"/>
              <w:left w:val="single" w:sz="4" w:space="0" w:color="000000"/>
              <w:right w:val="single" w:sz="4" w:space="0" w:color="000000"/>
            </w:tcBorders>
          </w:tcPr>
          <w:p w14:paraId="5FE9A067" w14:textId="77777777" w:rsidR="0011077B" w:rsidRPr="0011077B" w:rsidRDefault="0011077B" w:rsidP="0011077B">
            <w:pPr>
              <w:spacing w:after="0" w:line="240" w:lineRule="auto"/>
              <w:rPr>
                <w:rFonts w:ascii="Times New Roman" w:eastAsia="Arial" w:hAnsi="Times New Roman" w:cs="Times New Roman"/>
                <w:sz w:val="24"/>
                <w:szCs w:val="24"/>
                <w:lang w:eastAsia="zh-CN"/>
              </w:rPr>
            </w:pPr>
            <w:r w:rsidRPr="0011077B">
              <w:rPr>
                <w:rFonts w:ascii="Times New Roman" w:eastAsia="Arial" w:hAnsi="Times New Roman" w:cs="Times New Roman"/>
                <w:sz w:val="24"/>
                <w:szCs w:val="24"/>
                <w:lang w:eastAsia="zh-CN"/>
              </w:rPr>
              <w:t>ПК 4.3, ПК 4.5</w:t>
            </w:r>
          </w:p>
          <w:p w14:paraId="20BB8BBA"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i/>
                <w:sz w:val="24"/>
                <w:szCs w:val="24"/>
                <w:lang w:eastAsia="zh-CN"/>
              </w:rPr>
            </w:pPr>
            <w:r w:rsidRPr="0011077B">
              <w:rPr>
                <w:rFonts w:ascii="Times New Roman" w:eastAsia="Arial" w:hAnsi="Times New Roman" w:cs="Times New Roman"/>
                <w:color w:val="000000"/>
                <w:sz w:val="24"/>
                <w:szCs w:val="24"/>
                <w:lang w:eastAsia="zh-CN"/>
              </w:rPr>
              <w:t>ОК 08</w:t>
            </w:r>
          </w:p>
        </w:tc>
      </w:tr>
      <w:tr w:rsidR="0011077B" w:rsidRPr="0011077B" w14:paraId="71F5E672" w14:textId="77777777" w:rsidTr="0010422D">
        <w:trPr>
          <w:trHeight w:val="23"/>
        </w:trPr>
        <w:tc>
          <w:tcPr>
            <w:tcW w:w="1922" w:type="dxa"/>
            <w:vMerge w:val="restart"/>
            <w:tcBorders>
              <w:top w:val="single" w:sz="4" w:space="0" w:color="000000"/>
              <w:left w:val="single" w:sz="4" w:space="0" w:color="000000"/>
              <w:bottom w:val="single" w:sz="4" w:space="0" w:color="000000"/>
            </w:tcBorders>
            <w:shd w:val="clear" w:color="auto" w:fill="auto"/>
          </w:tcPr>
          <w:p w14:paraId="5E743166"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bCs/>
                <w:sz w:val="24"/>
                <w:szCs w:val="24"/>
                <w:lang w:eastAsia="zh-CN"/>
              </w:rPr>
            </w:pPr>
            <w:r w:rsidRPr="0011077B">
              <w:rPr>
                <w:rFonts w:ascii="Times New Roman" w:eastAsia="Times New Roman" w:hAnsi="Times New Roman" w:cs="Times New Roman"/>
                <w:b/>
                <w:bCs/>
                <w:sz w:val="24"/>
                <w:szCs w:val="24"/>
                <w:lang w:eastAsia="zh-CN"/>
              </w:rPr>
              <w:t>Тема 2.5</w:t>
            </w:r>
          </w:p>
          <w:p w14:paraId="2A97F72A"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bCs/>
                <w:sz w:val="24"/>
                <w:szCs w:val="24"/>
                <w:lang w:eastAsia="zh-CN"/>
              </w:rPr>
            </w:pPr>
            <w:r w:rsidRPr="0011077B">
              <w:rPr>
                <w:rFonts w:ascii="Times New Roman" w:eastAsia="Arial" w:hAnsi="Times New Roman" w:cs="Times New Roman"/>
                <w:bCs/>
                <w:sz w:val="24"/>
                <w:szCs w:val="24"/>
                <w:lang w:eastAsia="zh-CN"/>
              </w:rPr>
              <w:t>Государственные службы по охране здоровья и безопасности граждан</w:t>
            </w:r>
          </w:p>
        </w:tc>
        <w:tc>
          <w:tcPr>
            <w:tcW w:w="9639" w:type="dxa"/>
            <w:gridSpan w:val="4"/>
            <w:tcBorders>
              <w:top w:val="single" w:sz="4" w:space="0" w:color="000000"/>
              <w:left w:val="single" w:sz="4" w:space="0" w:color="000000"/>
              <w:bottom w:val="single" w:sz="4" w:space="0" w:color="000000"/>
            </w:tcBorders>
            <w:shd w:val="clear" w:color="auto" w:fill="auto"/>
          </w:tcPr>
          <w:p w14:paraId="22F1C952"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Cs/>
                <w:sz w:val="24"/>
                <w:szCs w:val="24"/>
                <w:lang w:eastAsia="zh-CN"/>
              </w:rPr>
            </w:pPr>
            <w:r w:rsidRPr="0011077B">
              <w:rPr>
                <w:rFonts w:ascii="Times New Roman" w:eastAsia="Times New Roman" w:hAnsi="Times New Roman" w:cs="Times New Roman"/>
                <w:bCs/>
                <w:sz w:val="24"/>
                <w:szCs w:val="24"/>
                <w:lang w:eastAsia="zh-CN"/>
              </w:rPr>
              <w:t>Содержание учебного материала</w:t>
            </w:r>
          </w:p>
        </w:tc>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30C51812"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i/>
                <w:sz w:val="24"/>
                <w:szCs w:val="24"/>
                <w:lang w:eastAsia="zh-CN"/>
              </w:rPr>
            </w:pPr>
            <w:r w:rsidRPr="0011077B">
              <w:rPr>
                <w:rFonts w:ascii="Times New Roman" w:eastAsia="Times New Roman" w:hAnsi="Times New Roman" w:cs="Times New Roman"/>
                <w:bCs/>
                <w:i/>
                <w:sz w:val="24"/>
                <w:szCs w:val="24"/>
                <w:lang w:eastAsia="zh-CN"/>
              </w:rPr>
              <w:t>2</w:t>
            </w:r>
          </w:p>
        </w:tc>
        <w:tc>
          <w:tcPr>
            <w:tcW w:w="2410" w:type="dxa"/>
            <w:vMerge w:val="restart"/>
            <w:tcBorders>
              <w:top w:val="single" w:sz="4" w:space="0" w:color="000000"/>
              <w:left w:val="single" w:sz="4" w:space="0" w:color="000000"/>
              <w:right w:val="single" w:sz="4" w:space="0" w:color="000000"/>
            </w:tcBorders>
          </w:tcPr>
          <w:p w14:paraId="143936BE"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i/>
                <w:sz w:val="24"/>
                <w:szCs w:val="24"/>
                <w:lang w:eastAsia="zh-CN"/>
              </w:rPr>
            </w:pPr>
            <w:r w:rsidRPr="0011077B">
              <w:rPr>
                <w:rFonts w:ascii="Times New Roman" w:eastAsia="Arial" w:hAnsi="Times New Roman" w:cs="Times New Roman"/>
                <w:bCs/>
                <w:sz w:val="24"/>
                <w:szCs w:val="24"/>
                <w:lang w:eastAsia="zh-CN"/>
              </w:rPr>
              <w:t>ОК 02</w:t>
            </w:r>
          </w:p>
        </w:tc>
      </w:tr>
      <w:tr w:rsidR="0011077B" w:rsidRPr="0011077B" w14:paraId="6439CD33" w14:textId="77777777" w:rsidTr="0010422D">
        <w:trPr>
          <w:trHeight w:val="568"/>
        </w:trPr>
        <w:tc>
          <w:tcPr>
            <w:tcW w:w="1922" w:type="dxa"/>
            <w:vMerge/>
            <w:tcBorders>
              <w:top w:val="single" w:sz="4" w:space="0" w:color="000000"/>
              <w:left w:val="single" w:sz="4" w:space="0" w:color="000000"/>
              <w:bottom w:val="single" w:sz="4" w:space="0" w:color="000000"/>
            </w:tcBorders>
            <w:shd w:val="clear" w:color="auto" w:fill="auto"/>
          </w:tcPr>
          <w:p w14:paraId="019691F0" w14:textId="77777777" w:rsidR="0011077B" w:rsidRPr="0011077B" w:rsidRDefault="0011077B" w:rsidP="0011077B">
            <w:pPr>
              <w:spacing w:after="0" w:line="240" w:lineRule="auto"/>
              <w:rPr>
                <w:rFonts w:ascii="Times New Roman" w:eastAsia="Times New Roman" w:hAnsi="Times New Roman" w:cs="Times New Roman"/>
                <w:b/>
                <w:bCs/>
                <w:i/>
                <w:sz w:val="24"/>
                <w:szCs w:val="24"/>
                <w:lang w:eastAsia="ru-RU"/>
              </w:rPr>
            </w:pPr>
          </w:p>
        </w:tc>
        <w:tc>
          <w:tcPr>
            <w:tcW w:w="591" w:type="dxa"/>
            <w:gridSpan w:val="3"/>
            <w:tcBorders>
              <w:top w:val="single" w:sz="4" w:space="0" w:color="000000"/>
              <w:left w:val="single" w:sz="4" w:space="0" w:color="000000"/>
              <w:bottom w:val="single" w:sz="4" w:space="0" w:color="000000"/>
            </w:tcBorders>
            <w:shd w:val="clear" w:color="auto" w:fill="auto"/>
          </w:tcPr>
          <w:p w14:paraId="086954AB"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Cs/>
                <w:sz w:val="24"/>
                <w:szCs w:val="24"/>
                <w:lang w:eastAsia="zh-CN"/>
              </w:rPr>
            </w:pPr>
            <w:r w:rsidRPr="0011077B">
              <w:rPr>
                <w:rFonts w:ascii="Times New Roman" w:eastAsia="Times New Roman" w:hAnsi="Times New Roman" w:cs="Times New Roman"/>
                <w:bCs/>
                <w:sz w:val="24"/>
                <w:szCs w:val="24"/>
                <w:lang w:eastAsia="zh-CN"/>
              </w:rPr>
              <w:t>1</w:t>
            </w:r>
          </w:p>
        </w:tc>
        <w:tc>
          <w:tcPr>
            <w:tcW w:w="9048" w:type="dxa"/>
            <w:tcBorders>
              <w:top w:val="single" w:sz="4" w:space="0" w:color="000000"/>
              <w:left w:val="single" w:sz="4" w:space="0" w:color="000000"/>
              <w:bottom w:val="single" w:sz="4" w:space="0" w:color="000000"/>
            </w:tcBorders>
            <w:shd w:val="clear" w:color="auto" w:fill="auto"/>
          </w:tcPr>
          <w:p w14:paraId="4BE1EB9A"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bCs/>
                <w:sz w:val="24"/>
                <w:szCs w:val="24"/>
                <w:lang w:eastAsia="zh-CN"/>
              </w:rPr>
            </w:pPr>
            <w:r w:rsidRPr="0011077B">
              <w:rPr>
                <w:rFonts w:ascii="Times New Roman" w:eastAsia="Times New Roman" w:hAnsi="Times New Roman" w:cs="Times New Roman"/>
                <w:b/>
                <w:bCs/>
                <w:sz w:val="24"/>
                <w:szCs w:val="24"/>
                <w:lang w:eastAsia="zh-CN"/>
              </w:rPr>
              <w:t xml:space="preserve">Название учебного занятия </w:t>
            </w:r>
          </w:p>
          <w:p w14:paraId="3518633A"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bCs/>
                <w:sz w:val="24"/>
                <w:szCs w:val="24"/>
                <w:lang w:eastAsia="ru-RU"/>
              </w:rPr>
              <w:t xml:space="preserve">Структура и порядок работы МЧС, МВД, </w:t>
            </w:r>
            <w:proofErr w:type="spellStart"/>
            <w:r w:rsidRPr="0011077B">
              <w:rPr>
                <w:rFonts w:ascii="Times New Roman" w:eastAsia="Times New Roman" w:hAnsi="Times New Roman" w:cs="Times New Roman"/>
                <w:bCs/>
                <w:sz w:val="24"/>
                <w:szCs w:val="24"/>
                <w:lang w:eastAsia="ru-RU"/>
              </w:rPr>
              <w:t>Росгвардии</w:t>
            </w:r>
            <w:proofErr w:type="spellEnd"/>
            <w:r w:rsidRPr="0011077B">
              <w:rPr>
                <w:rFonts w:ascii="Times New Roman" w:eastAsia="Times New Roman" w:hAnsi="Times New Roman" w:cs="Times New Roman"/>
                <w:bCs/>
                <w:sz w:val="24"/>
                <w:szCs w:val="24"/>
                <w:lang w:eastAsia="ru-RU"/>
              </w:rPr>
              <w:t>, службы скорой медицинской помощи, службы медицины катастроф.</w:t>
            </w:r>
          </w:p>
        </w:tc>
        <w:tc>
          <w:tcPr>
            <w:tcW w:w="1276" w:type="dxa"/>
            <w:vMerge/>
            <w:tcBorders>
              <w:top w:val="single" w:sz="4" w:space="0" w:color="000000"/>
              <w:left w:val="single" w:sz="4" w:space="0" w:color="000000"/>
              <w:bottom w:val="single" w:sz="4" w:space="0" w:color="000000"/>
              <w:right w:val="single" w:sz="4" w:space="0" w:color="000000"/>
            </w:tcBorders>
            <w:shd w:val="clear" w:color="auto" w:fill="auto"/>
          </w:tcPr>
          <w:p w14:paraId="03A37600" w14:textId="77777777" w:rsidR="0011077B" w:rsidRPr="0011077B" w:rsidRDefault="0011077B" w:rsidP="0011077B">
            <w:pPr>
              <w:spacing w:after="0" w:line="240" w:lineRule="auto"/>
              <w:rPr>
                <w:rFonts w:ascii="Times New Roman" w:eastAsia="Times New Roman" w:hAnsi="Times New Roman" w:cs="Times New Roman"/>
                <w:bCs/>
                <w:i/>
                <w:sz w:val="24"/>
                <w:szCs w:val="24"/>
                <w:lang w:eastAsia="zh-CN"/>
              </w:rPr>
            </w:pPr>
          </w:p>
        </w:tc>
        <w:tc>
          <w:tcPr>
            <w:tcW w:w="2410" w:type="dxa"/>
            <w:vMerge/>
            <w:tcBorders>
              <w:left w:val="single" w:sz="4" w:space="0" w:color="000000"/>
              <w:bottom w:val="single" w:sz="4" w:space="0" w:color="000000"/>
              <w:right w:val="single" w:sz="4" w:space="0" w:color="000000"/>
            </w:tcBorders>
          </w:tcPr>
          <w:p w14:paraId="30F28DE1" w14:textId="77777777" w:rsidR="0011077B" w:rsidRPr="0011077B" w:rsidRDefault="0011077B" w:rsidP="0011077B">
            <w:pPr>
              <w:spacing w:after="0" w:line="240" w:lineRule="auto"/>
              <w:rPr>
                <w:rFonts w:ascii="Times New Roman" w:eastAsia="Times New Roman" w:hAnsi="Times New Roman" w:cs="Times New Roman"/>
                <w:bCs/>
                <w:i/>
                <w:sz w:val="24"/>
                <w:szCs w:val="24"/>
                <w:lang w:eastAsia="zh-CN"/>
              </w:rPr>
            </w:pPr>
          </w:p>
        </w:tc>
      </w:tr>
      <w:tr w:rsidR="0011077B" w:rsidRPr="0011077B" w14:paraId="6CCA561A" w14:textId="77777777" w:rsidTr="0010422D">
        <w:trPr>
          <w:trHeight w:val="23"/>
        </w:trPr>
        <w:tc>
          <w:tcPr>
            <w:tcW w:w="1922" w:type="dxa"/>
            <w:vMerge/>
            <w:tcBorders>
              <w:top w:val="single" w:sz="4" w:space="0" w:color="000000"/>
              <w:left w:val="single" w:sz="4" w:space="0" w:color="000000"/>
              <w:bottom w:val="single" w:sz="4" w:space="0" w:color="000000"/>
            </w:tcBorders>
            <w:shd w:val="clear" w:color="auto" w:fill="auto"/>
          </w:tcPr>
          <w:p w14:paraId="1881FCEA" w14:textId="77777777" w:rsidR="0011077B" w:rsidRPr="0011077B" w:rsidRDefault="0011077B" w:rsidP="0011077B">
            <w:pPr>
              <w:spacing w:after="0" w:line="240" w:lineRule="auto"/>
              <w:rPr>
                <w:rFonts w:ascii="Times New Roman" w:eastAsia="Times New Roman" w:hAnsi="Times New Roman" w:cs="Times New Roman"/>
                <w:b/>
                <w:bCs/>
                <w:i/>
                <w:sz w:val="24"/>
                <w:szCs w:val="24"/>
                <w:lang w:eastAsia="ru-RU"/>
              </w:rPr>
            </w:pPr>
          </w:p>
        </w:tc>
        <w:tc>
          <w:tcPr>
            <w:tcW w:w="9639" w:type="dxa"/>
            <w:gridSpan w:val="4"/>
            <w:tcBorders>
              <w:top w:val="single" w:sz="4" w:space="0" w:color="000000"/>
              <w:left w:val="single" w:sz="4" w:space="0" w:color="000000"/>
              <w:bottom w:val="single" w:sz="4" w:space="0" w:color="000000"/>
            </w:tcBorders>
            <w:shd w:val="clear" w:color="auto" w:fill="auto"/>
          </w:tcPr>
          <w:p w14:paraId="4DD05940"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Cs/>
                <w:sz w:val="24"/>
                <w:szCs w:val="24"/>
                <w:lang w:eastAsia="zh-CN"/>
              </w:rPr>
            </w:pPr>
            <w:r w:rsidRPr="0011077B">
              <w:rPr>
                <w:rFonts w:ascii="Times New Roman" w:eastAsia="Times New Roman" w:hAnsi="Times New Roman" w:cs="Times New Roman"/>
                <w:bCs/>
                <w:sz w:val="24"/>
                <w:szCs w:val="24"/>
                <w:lang w:eastAsia="zh-CN"/>
              </w:rPr>
              <w:t>Практические занятия</w:t>
            </w:r>
          </w:p>
          <w:p w14:paraId="4CFCC796"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Cs/>
                <w:sz w:val="24"/>
                <w:szCs w:val="24"/>
                <w:lang w:eastAsia="zh-CN"/>
              </w:rPr>
            </w:pPr>
            <w:r w:rsidRPr="0011077B">
              <w:rPr>
                <w:rFonts w:ascii="Times New Roman" w:eastAsia="Arial" w:hAnsi="Times New Roman" w:cs="Times New Roman"/>
                <w:bCs/>
                <w:i/>
                <w:sz w:val="24"/>
                <w:szCs w:val="24"/>
                <w:lang w:eastAsia="zh-CN"/>
              </w:rPr>
              <w:t xml:space="preserve">Практическое занятие № 9. </w:t>
            </w:r>
            <w:r w:rsidRPr="0011077B">
              <w:rPr>
                <w:rFonts w:ascii="Times New Roman" w:eastAsia="Arial" w:hAnsi="Times New Roman" w:cs="Times New Roman"/>
                <w:bCs/>
                <w:sz w:val="24"/>
                <w:szCs w:val="24"/>
                <w:lang w:eastAsia="zh-CN"/>
              </w:rPr>
              <w:t>Ознакомление с работой пожарной части МВД или МЧС</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14:paraId="1881AF72"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i/>
                <w:sz w:val="24"/>
                <w:szCs w:val="24"/>
                <w:lang w:eastAsia="zh-CN"/>
              </w:rPr>
            </w:pPr>
            <w:r w:rsidRPr="0011077B">
              <w:rPr>
                <w:rFonts w:ascii="Times New Roman" w:eastAsia="Times New Roman" w:hAnsi="Times New Roman" w:cs="Times New Roman"/>
                <w:bCs/>
                <w:i/>
                <w:sz w:val="24"/>
                <w:szCs w:val="24"/>
                <w:lang w:eastAsia="zh-CN"/>
              </w:rPr>
              <w:t>2</w:t>
            </w:r>
          </w:p>
        </w:tc>
        <w:tc>
          <w:tcPr>
            <w:tcW w:w="2410" w:type="dxa"/>
            <w:tcBorders>
              <w:top w:val="single" w:sz="4" w:space="0" w:color="000000"/>
              <w:left w:val="single" w:sz="4" w:space="0" w:color="000000"/>
              <w:right w:val="single" w:sz="4" w:space="0" w:color="000000"/>
            </w:tcBorders>
          </w:tcPr>
          <w:p w14:paraId="423455BF"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i/>
                <w:sz w:val="24"/>
                <w:szCs w:val="24"/>
                <w:lang w:eastAsia="zh-CN"/>
              </w:rPr>
            </w:pPr>
            <w:r w:rsidRPr="0011077B">
              <w:rPr>
                <w:rFonts w:ascii="Times New Roman" w:eastAsia="Arial" w:hAnsi="Times New Roman" w:cs="Times New Roman"/>
                <w:bCs/>
                <w:sz w:val="24"/>
                <w:szCs w:val="24"/>
                <w:lang w:eastAsia="zh-CN"/>
              </w:rPr>
              <w:t>ОК 02</w:t>
            </w:r>
          </w:p>
        </w:tc>
      </w:tr>
      <w:tr w:rsidR="0011077B" w:rsidRPr="0011077B" w14:paraId="31B40520" w14:textId="77777777" w:rsidTr="0010422D">
        <w:trPr>
          <w:trHeight w:val="23"/>
        </w:trPr>
        <w:tc>
          <w:tcPr>
            <w:tcW w:w="1922" w:type="dxa"/>
            <w:tcBorders>
              <w:top w:val="single" w:sz="4" w:space="0" w:color="000000"/>
              <w:left w:val="single" w:sz="4" w:space="0" w:color="000000"/>
              <w:bottom w:val="single" w:sz="4" w:space="0" w:color="000000"/>
            </w:tcBorders>
            <w:shd w:val="clear" w:color="auto" w:fill="auto"/>
          </w:tcPr>
          <w:p w14:paraId="29561BDB"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bCs/>
                <w:sz w:val="24"/>
                <w:szCs w:val="24"/>
                <w:lang w:eastAsia="zh-CN"/>
              </w:rPr>
            </w:pPr>
            <w:r w:rsidRPr="0011077B">
              <w:rPr>
                <w:rFonts w:ascii="Times New Roman" w:eastAsia="Times New Roman" w:hAnsi="Times New Roman" w:cs="Times New Roman"/>
                <w:b/>
                <w:bCs/>
                <w:sz w:val="24"/>
                <w:szCs w:val="24"/>
                <w:lang w:eastAsia="zh-CN"/>
              </w:rPr>
              <w:t>Раздел 3.</w:t>
            </w:r>
          </w:p>
        </w:tc>
        <w:tc>
          <w:tcPr>
            <w:tcW w:w="9639" w:type="dxa"/>
            <w:gridSpan w:val="4"/>
            <w:tcBorders>
              <w:top w:val="single" w:sz="4" w:space="0" w:color="000000"/>
              <w:left w:val="single" w:sz="4" w:space="0" w:color="000000"/>
              <w:bottom w:val="single" w:sz="4" w:space="0" w:color="000000"/>
            </w:tcBorders>
            <w:shd w:val="clear" w:color="auto" w:fill="auto"/>
          </w:tcPr>
          <w:p w14:paraId="67777680" w14:textId="77777777" w:rsidR="0011077B" w:rsidRPr="0011077B" w:rsidRDefault="0011077B" w:rsidP="0011077B">
            <w:pPr>
              <w:spacing w:after="0" w:line="240" w:lineRule="auto"/>
              <w:rPr>
                <w:rFonts w:ascii="Times New Roman" w:eastAsia="Times New Roman" w:hAnsi="Times New Roman" w:cs="Times New Roman"/>
                <w:b/>
                <w:bCs/>
                <w:sz w:val="24"/>
                <w:szCs w:val="24"/>
                <w:lang w:eastAsia="zh-CN"/>
              </w:rPr>
            </w:pPr>
            <w:r w:rsidRPr="0011077B">
              <w:rPr>
                <w:rFonts w:ascii="Times New Roman" w:eastAsia="Arial" w:hAnsi="Times New Roman" w:cs="Times New Roman"/>
                <w:b/>
                <w:bCs/>
                <w:sz w:val="24"/>
                <w:szCs w:val="24"/>
                <w:lang w:eastAsia="zh-CN"/>
              </w:rPr>
              <w:t>Основы обороны государства и воинская обязанность</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14:paraId="6D09F373"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i/>
                <w:sz w:val="24"/>
                <w:szCs w:val="24"/>
                <w:lang w:eastAsia="zh-CN"/>
              </w:rPr>
            </w:pPr>
            <w:r w:rsidRPr="0011077B">
              <w:rPr>
                <w:rFonts w:ascii="Times New Roman" w:eastAsia="Times New Roman" w:hAnsi="Times New Roman" w:cs="Times New Roman"/>
                <w:bCs/>
                <w:i/>
                <w:sz w:val="24"/>
                <w:szCs w:val="24"/>
                <w:lang w:eastAsia="zh-CN"/>
              </w:rPr>
              <w:t>4</w:t>
            </w:r>
          </w:p>
        </w:tc>
        <w:tc>
          <w:tcPr>
            <w:tcW w:w="2410" w:type="dxa"/>
            <w:tcBorders>
              <w:top w:val="single" w:sz="4" w:space="0" w:color="000000"/>
              <w:left w:val="single" w:sz="4" w:space="0" w:color="000000"/>
              <w:bottom w:val="single" w:sz="4" w:space="0" w:color="000000"/>
              <w:right w:val="single" w:sz="4" w:space="0" w:color="000000"/>
            </w:tcBorders>
          </w:tcPr>
          <w:p w14:paraId="31CD72A5"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i/>
                <w:sz w:val="24"/>
                <w:szCs w:val="24"/>
                <w:lang w:eastAsia="zh-CN"/>
              </w:rPr>
            </w:pPr>
          </w:p>
        </w:tc>
      </w:tr>
      <w:tr w:rsidR="0011077B" w:rsidRPr="0011077B" w14:paraId="1B72DFEB" w14:textId="77777777" w:rsidTr="0010422D">
        <w:trPr>
          <w:trHeight w:val="23"/>
        </w:trPr>
        <w:tc>
          <w:tcPr>
            <w:tcW w:w="1922" w:type="dxa"/>
            <w:vMerge w:val="restart"/>
            <w:tcBorders>
              <w:top w:val="single" w:sz="4" w:space="0" w:color="000000"/>
              <w:left w:val="single" w:sz="4" w:space="0" w:color="000000"/>
              <w:bottom w:val="single" w:sz="4" w:space="0" w:color="000000"/>
            </w:tcBorders>
            <w:shd w:val="clear" w:color="auto" w:fill="auto"/>
          </w:tcPr>
          <w:p w14:paraId="623566A7"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bCs/>
                <w:sz w:val="24"/>
                <w:szCs w:val="24"/>
                <w:lang w:eastAsia="zh-CN"/>
              </w:rPr>
            </w:pPr>
            <w:r w:rsidRPr="0011077B">
              <w:rPr>
                <w:rFonts w:ascii="Times New Roman" w:eastAsia="Times New Roman" w:hAnsi="Times New Roman" w:cs="Times New Roman"/>
                <w:b/>
                <w:bCs/>
                <w:sz w:val="24"/>
                <w:szCs w:val="24"/>
                <w:lang w:eastAsia="zh-CN"/>
              </w:rPr>
              <w:t>Тема 3.1</w:t>
            </w:r>
          </w:p>
          <w:p w14:paraId="35B00031"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bCs/>
                <w:sz w:val="24"/>
                <w:szCs w:val="24"/>
                <w:lang w:eastAsia="zh-CN"/>
              </w:rPr>
            </w:pPr>
            <w:r w:rsidRPr="0011077B">
              <w:rPr>
                <w:rFonts w:ascii="Times New Roman" w:eastAsia="Times New Roman" w:hAnsi="Times New Roman" w:cs="Times New Roman"/>
                <w:b/>
                <w:bCs/>
                <w:sz w:val="24"/>
                <w:szCs w:val="24"/>
                <w:lang w:eastAsia="ru-RU"/>
              </w:rPr>
              <w:lastRenderedPageBreak/>
              <w:t xml:space="preserve"> </w:t>
            </w:r>
            <w:r w:rsidRPr="0011077B">
              <w:rPr>
                <w:rFonts w:ascii="Times New Roman" w:eastAsia="Times New Roman" w:hAnsi="Times New Roman" w:cs="Times New Roman"/>
                <w:bCs/>
                <w:sz w:val="24"/>
                <w:szCs w:val="24"/>
                <w:lang w:eastAsia="ru-RU"/>
              </w:rPr>
              <w:t>История создания Вооруженных Сил России</w:t>
            </w:r>
          </w:p>
        </w:tc>
        <w:tc>
          <w:tcPr>
            <w:tcW w:w="9639" w:type="dxa"/>
            <w:gridSpan w:val="4"/>
            <w:tcBorders>
              <w:top w:val="single" w:sz="4" w:space="0" w:color="000000"/>
              <w:left w:val="single" w:sz="4" w:space="0" w:color="000000"/>
              <w:bottom w:val="single" w:sz="4" w:space="0" w:color="000000"/>
            </w:tcBorders>
            <w:shd w:val="clear" w:color="auto" w:fill="auto"/>
          </w:tcPr>
          <w:p w14:paraId="3C042461"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Cs/>
                <w:sz w:val="24"/>
                <w:szCs w:val="24"/>
                <w:lang w:eastAsia="zh-CN"/>
              </w:rPr>
            </w:pPr>
            <w:r w:rsidRPr="0011077B">
              <w:rPr>
                <w:rFonts w:ascii="Times New Roman" w:eastAsia="Times New Roman" w:hAnsi="Times New Roman" w:cs="Times New Roman"/>
                <w:bCs/>
                <w:sz w:val="24"/>
                <w:szCs w:val="24"/>
                <w:lang w:eastAsia="zh-CN"/>
              </w:rPr>
              <w:lastRenderedPageBreak/>
              <w:t>Содержание учебного материала</w:t>
            </w:r>
          </w:p>
        </w:tc>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05F46925"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i/>
                <w:sz w:val="24"/>
                <w:szCs w:val="24"/>
                <w:lang w:eastAsia="zh-CN"/>
              </w:rPr>
            </w:pPr>
            <w:r w:rsidRPr="0011077B">
              <w:rPr>
                <w:rFonts w:ascii="Times New Roman" w:eastAsia="Times New Roman" w:hAnsi="Times New Roman" w:cs="Times New Roman"/>
                <w:bCs/>
                <w:i/>
                <w:sz w:val="24"/>
                <w:szCs w:val="24"/>
                <w:lang w:eastAsia="zh-CN"/>
              </w:rPr>
              <w:t>2</w:t>
            </w:r>
          </w:p>
        </w:tc>
        <w:tc>
          <w:tcPr>
            <w:tcW w:w="2410" w:type="dxa"/>
            <w:vMerge w:val="restart"/>
            <w:tcBorders>
              <w:top w:val="single" w:sz="4" w:space="0" w:color="000000"/>
              <w:left w:val="single" w:sz="4" w:space="0" w:color="000000"/>
              <w:right w:val="single" w:sz="4" w:space="0" w:color="000000"/>
            </w:tcBorders>
          </w:tcPr>
          <w:p w14:paraId="0C7263FF"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i/>
                <w:sz w:val="24"/>
                <w:szCs w:val="24"/>
                <w:lang w:eastAsia="zh-CN"/>
              </w:rPr>
            </w:pPr>
            <w:r w:rsidRPr="0011077B">
              <w:rPr>
                <w:rFonts w:ascii="Times New Roman" w:eastAsia="Arial" w:hAnsi="Times New Roman" w:cs="Times New Roman"/>
                <w:bCs/>
                <w:sz w:val="24"/>
                <w:szCs w:val="24"/>
                <w:lang w:eastAsia="zh-CN"/>
              </w:rPr>
              <w:t>ОК 04, ОК 06</w:t>
            </w:r>
          </w:p>
        </w:tc>
      </w:tr>
      <w:tr w:rsidR="0011077B" w:rsidRPr="0011077B" w14:paraId="1059C918" w14:textId="77777777" w:rsidTr="0010422D">
        <w:trPr>
          <w:trHeight w:val="568"/>
        </w:trPr>
        <w:tc>
          <w:tcPr>
            <w:tcW w:w="1922" w:type="dxa"/>
            <w:vMerge/>
            <w:tcBorders>
              <w:top w:val="single" w:sz="4" w:space="0" w:color="000000"/>
              <w:left w:val="single" w:sz="4" w:space="0" w:color="000000"/>
              <w:bottom w:val="single" w:sz="4" w:space="0" w:color="000000"/>
            </w:tcBorders>
            <w:shd w:val="clear" w:color="auto" w:fill="auto"/>
          </w:tcPr>
          <w:p w14:paraId="2104E947" w14:textId="77777777" w:rsidR="0011077B" w:rsidRPr="0011077B" w:rsidRDefault="0011077B" w:rsidP="0011077B">
            <w:pPr>
              <w:spacing w:after="0" w:line="240" w:lineRule="auto"/>
              <w:rPr>
                <w:rFonts w:ascii="Times New Roman" w:eastAsia="Times New Roman" w:hAnsi="Times New Roman" w:cs="Times New Roman"/>
                <w:b/>
                <w:bCs/>
                <w:i/>
                <w:sz w:val="24"/>
                <w:szCs w:val="24"/>
                <w:lang w:eastAsia="ru-RU"/>
              </w:rPr>
            </w:pPr>
          </w:p>
        </w:tc>
        <w:tc>
          <w:tcPr>
            <w:tcW w:w="434" w:type="dxa"/>
            <w:tcBorders>
              <w:top w:val="single" w:sz="4" w:space="0" w:color="000000"/>
              <w:left w:val="single" w:sz="4" w:space="0" w:color="000000"/>
              <w:bottom w:val="single" w:sz="4" w:space="0" w:color="000000"/>
            </w:tcBorders>
            <w:shd w:val="clear" w:color="auto" w:fill="auto"/>
          </w:tcPr>
          <w:p w14:paraId="54761764"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Cs/>
                <w:sz w:val="24"/>
                <w:szCs w:val="24"/>
                <w:lang w:eastAsia="zh-CN"/>
              </w:rPr>
            </w:pPr>
            <w:r w:rsidRPr="0011077B">
              <w:rPr>
                <w:rFonts w:ascii="Times New Roman" w:eastAsia="Times New Roman" w:hAnsi="Times New Roman" w:cs="Times New Roman"/>
                <w:bCs/>
                <w:sz w:val="24"/>
                <w:szCs w:val="24"/>
                <w:lang w:eastAsia="zh-CN"/>
              </w:rPr>
              <w:t>1</w:t>
            </w:r>
          </w:p>
        </w:tc>
        <w:tc>
          <w:tcPr>
            <w:tcW w:w="9205" w:type="dxa"/>
            <w:gridSpan w:val="3"/>
            <w:tcBorders>
              <w:top w:val="single" w:sz="4" w:space="0" w:color="000000"/>
              <w:left w:val="single" w:sz="4" w:space="0" w:color="000000"/>
              <w:bottom w:val="single" w:sz="4" w:space="0" w:color="000000"/>
            </w:tcBorders>
            <w:shd w:val="clear" w:color="auto" w:fill="auto"/>
          </w:tcPr>
          <w:p w14:paraId="516C45EC"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bCs/>
                <w:sz w:val="24"/>
                <w:szCs w:val="24"/>
                <w:lang w:eastAsia="zh-CN"/>
              </w:rPr>
            </w:pPr>
            <w:r w:rsidRPr="0011077B">
              <w:rPr>
                <w:rFonts w:ascii="Times New Roman" w:eastAsia="Times New Roman" w:hAnsi="Times New Roman" w:cs="Times New Roman"/>
                <w:b/>
                <w:bCs/>
                <w:sz w:val="24"/>
                <w:szCs w:val="24"/>
                <w:lang w:eastAsia="zh-CN"/>
              </w:rPr>
              <w:t xml:space="preserve">Название учебного занятия </w:t>
            </w:r>
          </w:p>
          <w:p w14:paraId="41C34C78"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b/>
                <w:bCs/>
                <w:sz w:val="24"/>
                <w:szCs w:val="24"/>
                <w:lang w:eastAsia="ru-RU"/>
              </w:rPr>
              <w:t xml:space="preserve"> </w:t>
            </w:r>
            <w:r w:rsidRPr="0011077B">
              <w:rPr>
                <w:rFonts w:ascii="Times New Roman" w:eastAsia="Times New Roman" w:hAnsi="Times New Roman" w:cs="Times New Roman"/>
                <w:bCs/>
                <w:sz w:val="24"/>
                <w:szCs w:val="24"/>
                <w:lang w:eastAsia="ru-RU"/>
              </w:rPr>
              <w:t>Организация вооруженных сил Московского государства. Военные реформы: Ивана Грозного; Петра</w:t>
            </w:r>
            <w:r w:rsidRPr="0011077B">
              <w:rPr>
                <w:rFonts w:ascii="Times New Roman" w:eastAsia="Times New Roman" w:hAnsi="Times New Roman" w:cs="Times New Roman"/>
                <w:bCs/>
                <w:sz w:val="24"/>
                <w:szCs w:val="24"/>
                <w:lang w:val="en-US" w:eastAsia="ru-RU"/>
              </w:rPr>
              <w:t>I</w:t>
            </w:r>
            <w:r w:rsidRPr="0011077B">
              <w:rPr>
                <w:rFonts w:ascii="Times New Roman" w:eastAsia="Times New Roman" w:hAnsi="Times New Roman" w:cs="Times New Roman"/>
                <w:bCs/>
                <w:sz w:val="24"/>
                <w:szCs w:val="24"/>
                <w:lang w:eastAsia="ru-RU"/>
              </w:rPr>
              <w:t>; Реформа 19 века. Советские вооруженные силы их структура и предназначение. Современная военная реформа.</w:t>
            </w:r>
          </w:p>
        </w:tc>
        <w:tc>
          <w:tcPr>
            <w:tcW w:w="1276" w:type="dxa"/>
            <w:vMerge/>
            <w:tcBorders>
              <w:top w:val="single" w:sz="4" w:space="0" w:color="000000"/>
              <w:left w:val="single" w:sz="4" w:space="0" w:color="000000"/>
              <w:bottom w:val="single" w:sz="4" w:space="0" w:color="000000"/>
              <w:right w:val="single" w:sz="4" w:space="0" w:color="000000"/>
            </w:tcBorders>
            <w:shd w:val="clear" w:color="auto" w:fill="auto"/>
          </w:tcPr>
          <w:p w14:paraId="7C597A59" w14:textId="77777777" w:rsidR="0011077B" w:rsidRPr="0011077B" w:rsidRDefault="0011077B" w:rsidP="0011077B">
            <w:pPr>
              <w:spacing w:after="0" w:line="240" w:lineRule="auto"/>
              <w:rPr>
                <w:rFonts w:ascii="Times New Roman" w:eastAsia="Times New Roman" w:hAnsi="Times New Roman" w:cs="Times New Roman"/>
                <w:bCs/>
                <w:i/>
                <w:sz w:val="24"/>
                <w:szCs w:val="24"/>
                <w:lang w:eastAsia="zh-CN"/>
              </w:rPr>
            </w:pPr>
          </w:p>
        </w:tc>
        <w:tc>
          <w:tcPr>
            <w:tcW w:w="2410" w:type="dxa"/>
            <w:vMerge/>
            <w:tcBorders>
              <w:left w:val="single" w:sz="4" w:space="0" w:color="000000"/>
              <w:bottom w:val="single" w:sz="4" w:space="0" w:color="000000"/>
              <w:right w:val="single" w:sz="4" w:space="0" w:color="000000"/>
            </w:tcBorders>
          </w:tcPr>
          <w:p w14:paraId="0FB7919C" w14:textId="77777777" w:rsidR="0011077B" w:rsidRPr="0011077B" w:rsidRDefault="0011077B" w:rsidP="0011077B">
            <w:pPr>
              <w:spacing w:after="0" w:line="240" w:lineRule="auto"/>
              <w:rPr>
                <w:rFonts w:ascii="Times New Roman" w:eastAsia="Times New Roman" w:hAnsi="Times New Roman" w:cs="Times New Roman"/>
                <w:bCs/>
                <w:i/>
                <w:sz w:val="24"/>
                <w:szCs w:val="24"/>
                <w:lang w:eastAsia="zh-CN"/>
              </w:rPr>
            </w:pPr>
          </w:p>
        </w:tc>
      </w:tr>
      <w:tr w:rsidR="0011077B" w:rsidRPr="0011077B" w14:paraId="2568291D" w14:textId="77777777" w:rsidTr="0010422D">
        <w:trPr>
          <w:trHeight w:val="23"/>
        </w:trPr>
        <w:tc>
          <w:tcPr>
            <w:tcW w:w="1922" w:type="dxa"/>
            <w:vMerge w:val="restart"/>
            <w:tcBorders>
              <w:top w:val="single" w:sz="4" w:space="0" w:color="000000"/>
              <w:left w:val="single" w:sz="4" w:space="0" w:color="000000"/>
              <w:bottom w:val="single" w:sz="4" w:space="0" w:color="000000"/>
            </w:tcBorders>
            <w:shd w:val="clear" w:color="auto" w:fill="auto"/>
          </w:tcPr>
          <w:p w14:paraId="5F8452C4"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bCs/>
                <w:sz w:val="24"/>
                <w:szCs w:val="24"/>
                <w:lang w:eastAsia="zh-CN"/>
              </w:rPr>
            </w:pPr>
            <w:r w:rsidRPr="0011077B">
              <w:rPr>
                <w:rFonts w:ascii="Times New Roman" w:eastAsia="Times New Roman" w:hAnsi="Times New Roman" w:cs="Times New Roman"/>
                <w:b/>
                <w:bCs/>
                <w:sz w:val="24"/>
                <w:szCs w:val="24"/>
                <w:lang w:eastAsia="zh-CN"/>
              </w:rPr>
              <w:t>Тема 3.2</w:t>
            </w:r>
          </w:p>
          <w:p w14:paraId="72681A1E"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bCs/>
                <w:sz w:val="24"/>
                <w:szCs w:val="24"/>
                <w:lang w:eastAsia="zh-CN"/>
              </w:rPr>
            </w:pPr>
            <w:r w:rsidRPr="0011077B">
              <w:rPr>
                <w:rFonts w:ascii="Times New Roman" w:eastAsia="Arial" w:hAnsi="Times New Roman" w:cs="Times New Roman"/>
                <w:bCs/>
                <w:sz w:val="24"/>
                <w:szCs w:val="24"/>
                <w:lang w:eastAsia="zh-CN"/>
              </w:rPr>
              <w:t>Воинская обязанность и воинский учет</w:t>
            </w:r>
          </w:p>
        </w:tc>
        <w:tc>
          <w:tcPr>
            <w:tcW w:w="9639" w:type="dxa"/>
            <w:gridSpan w:val="4"/>
            <w:tcBorders>
              <w:top w:val="single" w:sz="4" w:space="0" w:color="000000"/>
              <w:left w:val="single" w:sz="4" w:space="0" w:color="000000"/>
              <w:bottom w:val="single" w:sz="4" w:space="0" w:color="000000"/>
            </w:tcBorders>
            <w:shd w:val="clear" w:color="auto" w:fill="auto"/>
          </w:tcPr>
          <w:p w14:paraId="1EBEE6D7"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Cs/>
                <w:sz w:val="24"/>
                <w:szCs w:val="24"/>
                <w:lang w:eastAsia="zh-CN"/>
              </w:rPr>
            </w:pPr>
            <w:r w:rsidRPr="0011077B">
              <w:rPr>
                <w:rFonts w:ascii="Times New Roman" w:eastAsia="Times New Roman" w:hAnsi="Times New Roman" w:cs="Times New Roman"/>
                <w:bCs/>
                <w:sz w:val="24"/>
                <w:szCs w:val="24"/>
                <w:lang w:eastAsia="zh-CN"/>
              </w:rPr>
              <w:t>Содержание учебного материала</w:t>
            </w:r>
          </w:p>
        </w:tc>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1CAA75FD"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i/>
                <w:sz w:val="24"/>
                <w:szCs w:val="24"/>
                <w:lang w:eastAsia="zh-CN"/>
              </w:rPr>
            </w:pPr>
            <w:r w:rsidRPr="0011077B">
              <w:rPr>
                <w:rFonts w:ascii="Times New Roman" w:eastAsia="Times New Roman" w:hAnsi="Times New Roman" w:cs="Times New Roman"/>
                <w:bCs/>
                <w:i/>
                <w:sz w:val="24"/>
                <w:szCs w:val="24"/>
                <w:lang w:eastAsia="zh-CN"/>
              </w:rPr>
              <w:t>2</w:t>
            </w:r>
          </w:p>
        </w:tc>
        <w:tc>
          <w:tcPr>
            <w:tcW w:w="2410" w:type="dxa"/>
            <w:vMerge w:val="restart"/>
            <w:tcBorders>
              <w:top w:val="single" w:sz="4" w:space="0" w:color="000000"/>
              <w:left w:val="single" w:sz="4" w:space="0" w:color="000000"/>
              <w:right w:val="single" w:sz="4" w:space="0" w:color="000000"/>
            </w:tcBorders>
          </w:tcPr>
          <w:p w14:paraId="527D2102"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i/>
                <w:sz w:val="24"/>
                <w:szCs w:val="24"/>
                <w:lang w:eastAsia="zh-CN"/>
              </w:rPr>
            </w:pPr>
            <w:r w:rsidRPr="0011077B">
              <w:rPr>
                <w:rFonts w:ascii="Times New Roman" w:eastAsia="Arial" w:hAnsi="Times New Roman" w:cs="Times New Roman"/>
                <w:bCs/>
                <w:sz w:val="24"/>
                <w:szCs w:val="24"/>
                <w:lang w:eastAsia="zh-CN"/>
              </w:rPr>
              <w:t>ОК 04, ОК 06</w:t>
            </w:r>
          </w:p>
        </w:tc>
      </w:tr>
      <w:tr w:rsidR="0011077B" w:rsidRPr="0011077B" w14:paraId="30C33D80" w14:textId="77777777" w:rsidTr="0010422D">
        <w:trPr>
          <w:trHeight w:val="568"/>
        </w:trPr>
        <w:tc>
          <w:tcPr>
            <w:tcW w:w="1922" w:type="dxa"/>
            <w:vMerge/>
            <w:tcBorders>
              <w:top w:val="single" w:sz="4" w:space="0" w:color="000000"/>
              <w:left w:val="single" w:sz="4" w:space="0" w:color="000000"/>
              <w:bottom w:val="single" w:sz="4" w:space="0" w:color="000000"/>
            </w:tcBorders>
            <w:shd w:val="clear" w:color="auto" w:fill="auto"/>
          </w:tcPr>
          <w:p w14:paraId="27FDF9C8" w14:textId="77777777" w:rsidR="0011077B" w:rsidRPr="0011077B" w:rsidRDefault="0011077B" w:rsidP="0011077B">
            <w:pPr>
              <w:spacing w:after="0" w:line="240" w:lineRule="auto"/>
              <w:rPr>
                <w:rFonts w:ascii="Times New Roman" w:eastAsia="Times New Roman" w:hAnsi="Times New Roman" w:cs="Times New Roman"/>
                <w:b/>
                <w:bCs/>
                <w:i/>
                <w:sz w:val="24"/>
                <w:szCs w:val="24"/>
                <w:lang w:eastAsia="ru-RU"/>
              </w:rPr>
            </w:pPr>
          </w:p>
        </w:tc>
        <w:tc>
          <w:tcPr>
            <w:tcW w:w="434" w:type="dxa"/>
            <w:tcBorders>
              <w:top w:val="single" w:sz="4" w:space="0" w:color="000000"/>
              <w:left w:val="single" w:sz="4" w:space="0" w:color="000000"/>
              <w:bottom w:val="single" w:sz="4" w:space="0" w:color="000000"/>
            </w:tcBorders>
            <w:shd w:val="clear" w:color="auto" w:fill="auto"/>
          </w:tcPr>
          <w:p w14:paraId="556422A1"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Cs/>
                <w:sz w:val="24"/>
                <w:szCs w:val="24"/>
                <w:lang w:eastAsia="zh-CN"/>
              </w:rPr>
            </w:pPr>
            <w:r w:rsidRPr="0011077B">
              <w:rPr>
                <w:rFonts w:ascii="Times New Roman" w:eastAsia="Times New Roman" w:hAnsi="Times New Roman" w:cs="Times New Roman"/>
                <w:bCs/>
                <w:sz w:val="24"/>
                <w:szCs w:val="24"/>
                <w:lang w:eastAsia="zh-CN"/>
              </w:rPr>
              <w:t>1</w:t>
            </w:r>
          </w:p>
        </w:tc>
        <w:tc>
          <w:tcPr>
            <w:tcW w:w="9205" w:type="dxa"/>
            <w:gridSpan w:val="3"/>
            <w:tcBorders>
              <w:top w:val="single" w:sz="4" w:space="0" w:color="000000"/>
              <w:left w:val="single" w:sz="4" w:space="0" w:color="000000"/>
              <w:bottom w:val="single" w:sz="4" w:space="0" w:color="000000"/>
            </w:tcBorders>
            <w:shd w:val="clear" w:color="auto" w:fill="auto"/>
          </w:tcPr>
          <w:p w14:paraId="7D91646F"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bCs/>
                <w:sz w:val="24"/>
                <w:szCs w:val="24"/>
                <w:lang w:eastAsia="zh-CN"/>
              </w:rPr>
            </w:pPr>
            <w:r w:rsidRPr="0011077B">
              <w:rPr>
                <w:rFonts w:ascii="Times New Roman" w:eastAsia="Times New Roman" w:hAnsi="Times New Roman" w:cs="Times New Roman"/>
                <w:b/>
                <w:bCs/>
                <w:sz w:val="24"/>
                <w:szCs w:val="24"/>
                <w:lang w:eastAsia="zh-CN"/>
              </w:rPr>
              <w:t xml:space="preserve">Название учебного занятия </w:t>
            </w:r>
          </w:p>
          <w:p w14:paraId="4DC6F062"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bCs/>
                <w:sz w:val="24"/>
                <w:szCs w:val="24"/>
                <w:lang w:eastAsia="ru-RU"/>
              </w:rPr>
              <w:t>Основные понятия воинской обязанности и воинского учета. Постановка граждан на воинский учет. Категории годности. Медицинское освидетельствование граждан при первоначальной постановке на воинский учет. Альтернативная гражданская служба. Служба по контракту</w:t>
            </w:r>
          </w:p>
        </w:tc>
        <w:tc>
          <w:tcPr>
            <w:tcW w:w="1276" w:type="dxa"/>
            <w:vMerge/>
            <w:tcBorders>
              <w:top w:val="single" w:sz="4" w:space="0" w:color="000000"/>
              <w:left w:val="single" w:sz="4" w:space="0" w:color="000000"/>
              <w:bottom w:val="single" w:sz="4" w:space="0" w:color="000000"/>
              <w:right w:val="single" w:sz="4" w:space="0" w:color="000000"/>
            </w:tcBorders>
            <w:shd w:val="clear" w:color="auto" w:fill="auto"/>
          </w:tcPr>
          <w:p w14:paraId="6400B565" w14:textId="77777777" w:rsidR="0011077B" w:rsidRPr="0011077B" w:rsidRDefault="0011077B" w:rsidP="0011077B">
            <w:pPr>
              <w:spacing w:after="0" w:line="240" w:lineRule="auto"/>
              <w:rPr>
                <w:rFonts w:ascii="Times New Roman" w:eastAsia="Times New Roman" w:hAnsi="Times New Roman" w:cs="Times New Roman"/>
                <w:bCs/>
                <w:i/>
                <w:sz w:val="24"/>
                <w:szCs w:val="24"/>
                <w:lang w:eastAsia="zh-CN"/>
              </w:rPr>
            </w:pPr>
          </w:p>
        </w:tc>
        <w:tc>
          <w:tcPr>
            <w:tcW w:w="2410" w:type="dxa"/>
            <w:vMerge/>
            <w:tcBorders>
              <w:left w:val="single" w:sz="4" w:space="0" w:color="000000"/>
              <w:bottom w:val="single" w:sz="4" w:space="0" w:color="000000"/>
              <w:right w:val="single" w:sz="4" w:space="0" w:color="000000"/>
            </w:tcBorders>
          </w:tcPr>
          <w:p w14:paraId="0A3BBCB6" w14:textId="77777777" w:rsidR="0011077B" w:rsidRPr="0011077B" w:rsidRDefault="0011077B" w:rsidP="0011077B">
            <w:pPr>
              <w:spacing w:after="0" w:line="240" w:lineRule="auto"/>
              <w:rPr>
                <w:rFonts w:ascii="Times New Roman" w:eastAsia="Times New Roman" w:hAnsi="Times New Roman" w:cs="Times New Roman"/>
                <w:bCs/>
                <w:i/>
                <w:sz w:val="24"/>
                <w:szCs w:val="24"/>
                <w:lang w:eastAsia="zh-CN"/>
              </w:rPr>
            </w:pPr>
          </w:p>
        </w:tc>
      </w:tr>
      <w:tr w:rsidR="0011077B" w:rsidRPr="0011077B" w14:paraId="436AC8E7" w14:textId="77777777" w:rsidTr="0010422D">
        <w:trPr>
          <w:trHeight w:val="23"/>
        </w:trPr>
        <w:tc>
          <w:tcPr>
            <w:tcW w:w="1922" w:type="dxa"/>
            <w:tcBorders>
              <w:top w:val="single" w:sz="4" w:space="0" w:color="000000"/>
              <w:left w:val="single" w:sz="4" w:space="0" w:color="000000"/>
              <w:bottom w:val="single" w:sz="4" w:space="0" w:color="000000"/>
            </w:tcBorders>
            <w:shd w:val="clear" w:color="auto" w:fill="auto"/>
          </w:tcPr>
          <w:p w14:paraId="4D1B37DB"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bCs/>
                <w:sz w:val="24"/>
                <w:szCs w:val="24"/>
                <w:lang w:eastAsia="zh-CN"/>
              </w:rPr>
            </w:pPr>
            <w:r w:rsidRPr="0011077B">
              <w:rPr>
                <w:rFonts w:ascii="Times New Roman" w:eastAsia="Times New Roman" w:hAnsi="Times New Roman" w:cs="Times New Roman"/>
                <w:b/>
                <w:bCs/>
                <w:sz w:val="24"/>
                <w:szCs w:val="24"/>
                <w:lang w:eastAsia="zh-CN"/>
              </w:rPr>
              <w:t>Раздел 4.</w:t>
            </w:r>
          </w:p>
        </w:tc>
        <w:tc>
          <w:tcPr>
            <w:tcW w:w="9639" w:type="dxa"/>
            <w:gridSpan w:val="4"/>
            <w:tcBorders>
              <w:top w:val="single" w:sz="4" w:space="0" w:color="000000"/>
              <w:left w:val="single" w:sz="4" w:space="0" w:color="000000"/>
              <w:bottom w:val="single" w:sz="4" w:space="0" w:color="000000"/>
            </w:tcBorders>
            <w:shd w:val="clear" w:color="auto" w:fill="auto"/>
          </w:tcPr>
          <w:p w14:paraId="283ABD07" w14:textId="77777777" w:rsidR="0011077B" w:rsidRPr="0011077B" w:rsidRDefault="0011077B" w:rsidP="0011077B">
            <w:pPr>
              <w:suppressAutoHyphens/>
              <w:spacing w:after="0" w:line="240" w:lineRule="auto"/>
              <w:rPr>
                <w:rFonts w:ascii="Times New Roman" w:eastAsia="Times New Roman" w:hAnsi="Times New Roman" w:cs="Times New Roman"/>
                <w:b/>
                <w:bCs/>
                <w:sz w:val="24"/>
                <w:szCs w:val="24"/>
                <w:lang w:eastAsia="zh-CN"/>
              </w:rPr>
            </w:pPr>
            <w:r w:rsidRPr="0011077B">
              <w:rPr>
                <w:rFonts w:ascii="Times New Roman" w:eastAsia="Arial" w:hAnsi="Times New Roman" w:cs="Times New Roman"/>
                <w:b/>
                <w:bCs/>
                <w:sz w:val="24"/>
                <w:szCs w:val="24"/>
                <w:lang w:eastAsia="zh-CN"/>
              </w:rPr>
              <w:t>Основы медицинских знаний</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14:paraId="707281AB"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i/>
                <w:sz w:val="24"/>
                <w:szCs w:val="24"/>
                <w:lang w:eastAsia="zh-CN"/>
              </w:rPr>
            </w:pPr>
            <w:r w:rsidRPr="0011077B">
              <w:rPr>
                <w:rFonts w:ascii="Times New Roman" w:eastAsia="Times New Roman" w:hAnsi="Times New Roman" w:cs="Times New Roman"/>
                <w:bCs/>
                <w:i/>
                <w:sz w:val="24"/>
                <w:szCs w:val="24"/>
                <w:lang w:eastAsia="zh-CN"/>
              </w:rPr>
              <w:t>24</w:t>
            </w:r>
          </w:p>
        </w:tc>
        <w:tc>
          <w:tcPr>
            <w:tcW w:w="2410" w:type="dxa"/>
            <w:tcBorders>
              <w:top w:val="single" w:sz="4" w:space="0" w:color="000000"/>
              <w:left w:val="single" w:sz="4" w:space="0" w:color="000000"/>
              <w:bottom w:val="single" w:sz="4" w:space="0" w:color="000000"/>
              <w:right w:val="single" w:sz="4" w:space="0" w:color="000000"/>
            </w:tcBorders>
          </w:tcPr>
          <w:p w14:paraId="73E56BF0"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i/>
                <w:sz w:val="24"/>
                <w:szCs w:val="24"/>
                <w:lang w:eastAsia="zh-CN"/>
              </w:rPr>
            </w:pPr>
          </w:p>
        </w:tc>
      </w:tr>
      <w:tr w:rsidR="0011077B" w:rsidRPr="0011077B" w14:paraId="65CEFF85" w14:textId="77777777" w:rsidTr="0010422D">
        <w:trPr>
          <w:trHeight w:val="23"/>
        </w:trPr>
        <w:tc>
          <w:tcPr>
            <w:tcW w:w="1922" w:type="dxa"/>
            <w:vMerge w:val="restart"/>
            <w:tcBorders>
              <w:top w:val="single" w:sz="4" w:space="0" w:color="000000"/>
              <w:left w:val="single" w:sz="4" w:space="0" w:color="000000"/>
              <w:bottom w:val="single" w:sz="4" w:space="0" w:color="000000"/>
            </w:tcBorders>
            <w:shd w:val="clear" w:color="auto" w:fill="auto"/>
          </w:tcPr>
          <w:p w14:paraId="72AA235A"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bCs/>
                <w:sz w:val="24"/>
                <w:szCs w:val="24"/>
                <w:lang w:eastAsia="zh-CN"/>
              </w:rPr>
            </w:pPr>
            <w:r w:rsidRPr="0011077B">
              <w:rPr>
                <w:rFonts w:ascii="Times New Roman" w:eastAsia="Times New Roman" w:hAnsi="Times New Roman" w:cs="Times New Roman"/>
                <w:b/>
                <w:bCs/>
                <w:sz w:val="24"/>
                <w:szCs w:val="24"/>
                <w:lang w:eastAsia="zh-CN"/>
              </w:rPr>
              <w:t>Тема 4.1</w:t>
            </w:r>
          </w:p>
          <w:p w14:paraId="041B20F2"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bCs/>
                <w:sz w:val="24"/>
                <w:szCs w:val="24"/>
                <w:lang w:eastAsia="zh-CN"/>
              </w:rPr>
            </w:pPr>
            <w:r w:rsidRPr="0011077B">
              <w:rPr>
                <w:rFonts w:ascii="Times New Roman" w:eastAsia="Times New Roman" w:hAnsi="Times New Roman" w:cs="Times New Roman"/>
                <w:bCs/>
                <w:sz w:val="24"/>
                <w:szCs w:val="24"/>
                <w:lang w:eastAsia="zh-CN"/>
              </w:rPr>
              <w:t>Понятие первой помощи</w:t>
            </w:r>
          </w:p>
        </w:tc>
        <w:tc>
          <w:tcPr>
            <w:tcW w:w="9639" w:type="dxa"/>
            <w:gridSpan w:val="4"/>
            <w:tcBorders>
              <w:top w:val="single" w:sz="4" w:space="0" w:color="000000"/>
              <w:left w:val="single" w:sz="4" w:space="0" w:color="000000"/>
              <w:bottom w:val="single" w:sz="4" w:space="0" w:color="000000"/>
            </w:tcBorders>
            <w:shd w:val="clear" w:color="auto" w:fill="auto"/>
          </w:tcPr>
          <w:p w14:paraId="1FCB9119"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Cs/>
                <w:sz w:val="24"/>
                <w:szCs w:val="24"/>
                <w:lang w:eastAsia="zh-CN"/>
              </w:rPr>
            </w:pPr>
            <w:r w:rsidRPr="0011077B">
              <w:rPr>
                <w:rFonts w:ascii="Times New Roman" w:eastAsia="Times New Roman" w:hAnsi="Times New Roman" w:cs="Times New Roman"/>
                <w:bCs/>
                <w:sz w:val="24"/>
                <w:szCs w:val="24"/>
                <w:lang w:eastAsia="zh-CN"/>
              </w:rPr>
              <w:t>Содержание учебного материала</w:t>
            </w:r>
          </w:p>
        </w:tc>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5F8A33DD"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i/>
                <w:sz w:val="24"/>
                <w:szCs w:val="24"/>
                <w:lang w:eastAsia="zh-CN"/>
              </w:rPr>
            </w:pPr>
            <w:r w:rsidRPr="0011077B">
              <w:rPr>
                <w:rFonts w:ascii="Times New Roman" w:eastAsia="Times New Roman" w:hAnsi="Times New Roman" w:cs="Times New Roman"/>
                <w:bCs/>
                <w:i/>
                <w:sz w:val="24"/>
                <w:szCs w:val="24"/>
                <w:lang w:eastAsia="zh-CN"/>
              </w:rPr>
              <w:t>2</w:t>
            </w:r>
          </w:p>
        </w:tc>
        <w:tc>
          <w:tcPr>
            <w:tcW w:w="2410" w:type="dxa"/>
            <w:vMerge w:val="restart"/>
            <w:tcBorders>
              <w:top w:val="single" w:sz="4" w:space="0" w:color="000000"/>
              <w:left w:val="single" w:sz="4" w:space="0" w:color="000000"/>
              <w:right w:val="single" w:sz="4" w:space="0" w:color="000000"/>
            </w:tcBorders>
          </w:tcPr>
          <w:p w14:paraId="53F47F93"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i/>
                <w:sz w:val="24"/>
                <w:szCs w:val="24"/>
                <w:lang w:eastAsia="zh-CN"/>
              </w:rPr>
            </w:pPr>
            <w:r w:rsidRPr="0011077B">
              <w:rPr>
                <w:rFonts w:ascii="Times New Roman" w:eastAsia="Arial" w:hAnsi="Times New Roman" w:cs="Times New Roman"/>
                <w:sz w:val="24"/>
                <w:szCs w:val="24"/>
                <w:lang w:eastAsia="zh-CN"/>
              </w:rPr>
              <w:t xml:space="preserve">ОК </w:t>
            </w:r>
            <w:proofErr w:type="gramStart"/>
            <w:r w:rsidRPr="0011077B">
              <w:rPr>
                <w:rFonts w:ascii="Times New Roman" w:eastAsia="Arial" w:hAnsi="Times New Roman" w:cs="Times New Roman"/>
                <w:sz w:val="24"/>
                <w:szCs w:val="24"/>
                <w:lang w:eastAsia="zh-CN"/>
              </w:rPr>
              <w:t>04,  ОК</w:t>
            </w:r>
            <w:proofErr w:type="gramEnd"/>
            <w:r w:rsidRPr="0011077B">
              <w:rPr>
                <w:rFonts w:ascii="Times New Roman" w:eastAsia="Arial" w:hAnsi="Times New Roman" w:cs="Times New Roman"/>
                <w:sz w:val="24"/>
                <w:szCs w:val="24"/>
                <w:lang w:eastAsia="zh-CN"/>
              </w:rPr>
              <w:t xml:space="preserve"> 06</w:t>
            </w:r>
          </w:p>
        </w:tc>
      </w:tr>
      <w:tr w:rsidR="0011077B" w:rsidRPr="0011077B" w14:paraId="2A5F1A7D" w14:textId="77777777" w:rsidTr="0010422D">
        <w:trPr>
          <w:trHeight w:val="568"/>
        </w:trPr>
        <w:tc>
          <w:tcPr>
            <w:tcW w:w="1922" w:type="dxa"/>
            <w:vMerge/>
            <w:tcBorders>
              <w:top w:val="single" w:sz="4" w:space="0" w:color="000000"/>
              <w:left w:val="single" w:sz="4" w:space="0" w:color="000000"/>
              <w:bottom w:val="single" w:sz="4" w:space="0" w:color="000000"/>
            </w:tcBorders>
            <w:shd w:val="clear" w:color="auto" w:fill="auto"/>
          </w:tcPr>
          <w:p w14:paraId="512D7858" w14:textId="77777777" w:rsidR="0011077B" w:rsidRPr="0011077B" w:rsidRDefault="0011077B" w:rsidP="0011077B">
            <w:pPr>
              <w:spacing w:after="0" w:line="240" w:lineRule="auto"/>
              <w:rPr>
                <w:rFonts w:ascii="Times New Roman" w:eastAsia="Times New Roman" w:hAnsi="Times New Roman" w:cs="Times New Roman"/>
                <w:b/>
                <w:bCs/>
                <w:i/>
                <w:sz w:val="24"/>
                <w:szCs w:val="24"/>
                <w:lang w:eastAsia="ru-RU"/>
              </w:rPr>
            </w:pPr>
          </w:p>
        </w:tc>
        <w:tc>
          <w:tcPr>
            <w:tcW w:w="434" w:type="dxa"/>
            <w:tcBorders>
              <w:top w:val="single" w:sz="4" w:space="0" w:color="000000"/>
              <w:left w:val="single" w:sz="4" w:space="0" w:color="000000"/>
              <w:bottom w:val="single" w:sz="4" w:space="0" w:color="000000"/>
            </w:tcBorders>
            <w:shd w:val="clear" w:color="auto" w:fill="auto"/>
          </w:tcPr>
          <w:p w14:paraId="586E9871"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Cs/>
                <w:sz w:val="24"/>
                <w:szCs w:val="24"/>
                <w:lang w:eastAsia="zh-CN"/>
              </w:rPr>
            </w:pPr>
            <w:r w:rsidRPr="0011077B">
              <w:rPr>
                <w:rFonts w:ascii="Times New Roman" w:eastAsia="Times New Roman" w:hAnsi="Times New Roman" w:cs="Times New Roman"/>
                <w:bCs/>
                <w:sz w:val="24"/>
                <w:szCs w:val="24"/>
                <w:lang w:eastAsia="zh-CN"/>
              </w:rPr>
              <w:t>1</w:t>
            </w:r>
          </w:p>
        </w:tc>
        <w:tc>
          <w:tcPr>
            <w:tcW w:w="9205" w:type="dxa"/>
            <w:gridSpan w:val="3"/>
            <w:tcBorders>
              <w:top w:val="single" w:sz="4" w:space="0" w:color="000000"/>
              <w:left w:val="single" w:sz="4" w:space="0" w:color="000000"/>
              <w:bottom w:val="single" w:sz="4" w:space="0" w:color="000000"/>
            </w:tcBorders>
            <w:shd w:val="clear" w:color="auto" w:fill="auto"/>
          </w:tcPr>
          <w:p w14:paraId="25DB040A"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bCs/>
                <w:sz w:val="24"/>
                <w:szCs w:val="24"/>
                <w:lang w:eastAsia="zh-CN"/>
              </w:rPr>
            </w:pPr>
            <w:r w:rsidRPr="0011077B">
              <w:rPr>
                <w:rFonts w:ascii="Times New Roman" w:eastAsia="Times New Roman" w:hAnsi="Times New Roman" w:cs="Times New Roman"/>
                <w:b/>
                <w:bCs/>
                <w:sz w:val="24"/>
                <w:szCs w:val="24"/>
                <w:lang w:eastAsia="zh-CN"/>
              </w:rPr>
              <w:t xml:space="preserve">Название учебного занятия </w:t>
            </w:r>
          </w:p>
          <w:p w14:paraId="5E36B711"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bCs/>
                <w:sz w:val="24"/>
                <w:szCs w:val="24"/>
                <w:lang w:eastAsia="zh-CN"/>
              </w:rPr>
              <w:t>Перечень состояний, при которых оказывается первая помощь. Признаки жизни. Общие правила оказания первой помощи. Федеральный закон «Об основах охраны здоровья граждан Российской Федерации»</w:t>
            </w:r>
          </w:p>
        </w:tc>
        <w:tc>
          <w:tcPr>
            <w:tcW w:w="1276" w:type="dxa"/>
            <w:vMerge/>
            <w:tcBorders>
              <w:top w:val="single" w:sz="4" w:space="0" w:color="000000"/>
              <w:left w:val="single" w:sz="4" w:space="0" w:color="000000"/>
              <w:bottom w:val="single" w:sz="4" w:space="0" w:color="000000"/>
              <w:right w:val="single" w:sz="4" w:space="0" w:color="000000"/>
            </w:tcBorders>
            <w:shd w:val="clear" w:color="auto" w:fill="auto"/>
          </w:tcPr>
          <w:p w14:paraId="7419F34B" w14:textId="77777777" w:rsidR="0011077B" w:rsidRPr="0011077B" w:rsidRDefault="0011077B" w:rsidP="0011077B">
            <w:pPr>
              <w:spacing w:after="0" w:line="240" w:lineRule="auto"/>
              <w:rPr>
                <w:rFonts w:ascii="Times New Roman" w:eastAsia="Times New Roman" w:hAnsi="Times New Roman" w:cs="Times New Roman"/>
                <w:bCs/>
                <w:i/>
                <w:sz w:val="24"/>
                <w:szCs w:val="24"/>
                <w:lang w:eastAsia="zh-CN"/>
              </w:rPr>
            </w:pPr>
          </w:p>
        </w:tc>
        <w:tc>
          <w:tcPr>
            <w:tcW w:w="2410" w:type="dxa"/>
            <w:vMerge/>
            <w:tcBorders>
              <w:left w:val="single" w:sz="4" w:space="0" w:color="000000"/>
              <w:bottom w:val="single" w:sz="4" w:space="0" w:color="000000"/>
              <w:right w:val="single" w:sz="4" w:space="0" w:color="000000"/>
            </w:tcBorders>
          </w:tcPr>
          <w:p w14:paraId="22978892" w14:textId="77777777" w:rsidR="0011077B" w:rsidRPr="0011077B" w:rsidRDefault="0011077B" w:rsidP="0011077B">
            <w:pPr>
              <w:spacing w:after="0" w:line="240" w:lineRule="auto"/>
              <w:rPr>
                <w:rFonts w:ascii="Times New Roman" w:eastAsia="Times New Roman" w:hAnsi="Times New Roman" w:cs="Times New Roman"/>
                <w:bCs/>
                <w:i/>
                <w:sz w:val="24"/>
                <w:szCs w:val="24"/>
                <w:lang w:eastAsia="zh-CN"/>
              </w:rPr>
            </w:pPr>
          </w:p>
        </w:tc>
      </w:tr>
      <w:tr w:rsidR="0011077B" w:rsidRPr="0011077B" w14:paraId="2D452F12" w14:textId="77777777" w:rsidTr="0010422D">
        <w:trPr>
          <w:trHeight w:val="23"/>
        </w:trPr>
        <w:tc>
          <w:tcPr>
            <w:tcW w:w="1922" w:type="dxa"/>
            <w:vMerge w:val="restart"/>
            <w:tcBorders>
              <w:top w:val="single" w:sz="4" w:space="0" w:color="000000"/>
              <w:left w:val="single" w:sz="4" w:space="0" w:color="000000"/>
              <w:bottom w:val="single" w:sz="4" w:space="0" w:color="000000"/>
            </w:tcBorders>
            <w:shd w:val="clear" w:color="auto" w:fill="auto"/>
          </w:tcPr>
          <w:p w14:paraId="1D87F1E6"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bCs/>
                <w:sz w:val="24"/>
                <w:szCs w:val="24"/>
                <w:lang w:eastAsia="zh-CN"/>
              </w:rPr>
            </w:pPr>
            <w:r w:rsidRPr="0011077B">
              <w:rPr>
                <w:rFonts w:ascii="Times New Roman" w:eastAsia="Times New Roman" w:hAnsi="Times New Roman" w:cs="Times New Roman"/>
                <w:b/>
                <w:bCs/>
                <w:sz w:val="24"/>
                <w:szCs w:val="24"/>
                <w:lang w:eastAsia="zh-CN"/>
              </w:rPr>
              <w:t>Тема 4.2</w:t>
            </w:r>
          </w:p>
          <w:p w14:paraId="0357B8C9"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bCs/>
                <w:sz w:val="24"/>
                <w:szCs w:val="24"/>
                <w:lang w:eastAsia="zh-CN"/>
              </w:rPr>
            </w:pPr>
            <w:r w:rsidRPr="0011077B">
              <w:rPr>
                <w:rFonts w:ascii="Times New Roman" w:eastAsia="Arial" w:hAnsi="Times New Roman" w:cs="Times New Roman"/>
                <w:bCs/>
                <w:sz w:val="24"/>
                <w:szCs w:val="24"/>
                <w:lang w:eastAsia="zh-CN"/>
              </w:rPr>
              <w:t>Оказание первой помощи при остановке сердца, искусственная вентиляция легких.</w:t>
            </w:r>
          </w:p>
        </w:tc>
        <w:tc>
          <w:tcPr>
            <w:tcW w:w="9639" w:type="dxa"/>
            <w:gridSpan w:val="4"/>
            <w:tcBorders>
              <w:top w:val="single" w:sz="4" w:space="0" w:color="000000"/>
              <w:left w:val="single" w:sz="4" w:space="0" w:color="000000"/>
              <w:bottom w:val="single" w:sz="4" w:space="0" w:color="000000"/>
            </w:tcBorders>
            <w:shd w:val="clear" w:color="auto" w:fill="auto"/>
          </w:tcPr>
          <w:p w14:paraId="57589B49"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Cs/>
                <w:sz w:val="24"/>
                <w:szCs w:val="24"/>
                <w:lang w:eastAsia="zh-CN"/>
              </w:rPr>
            </w:pPr>
            <w:r w:rsidRPr="0011077B">
              <w:rPr>
                <w:rFonts w:ascii="Times New Roman" w:eastAsia="Times New Roman" w:hAnsi="Times New Roman" w:cs="Times New Roman"/>
                <w:bCs/>
                <w:sz w:val="24"/>
                <w:szCs w:val="24"/>
                <w:lang w:eastAsia="zh-CN"/>
              </w:rPr>
              <w:t>Содержание учебного материала</w:t>
            </w:r>
          </w:p>
        </w:tc>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7D4A160F"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i/>
                <w:sz w:val="24"/>
                <w:szCs w:val="24"/>
                <w:lang w:eastAsia="zh-CN"/>
              </w:rPr>
            </w:pPr>
            <w:r w:rsidRPr="0011077B">
              <w:rPr>
                <w:rFonts w:ascii="Times New Roman" w:eastAsia="Times New Roman" w:hAnsi="Times New Roman" w:cs="Times New Roman"/>
                <w:bCs/>
                <w:i/>
                <w:sz w:val="24"/>
                <w:szCs w:val="24"/>
                <w:lang w:eastAsia="zh-CN"/>
              </w:rPr>
              <w:t>2</w:t>
            </w:r>
          </w:p>
        </w:tc>
        <w:tc>
          <w:tcPr>
            <w:tcW w:w="2410" w:type="dxa"/>
            <w:vMerge w:val="restart"/>
            <w:tcBorders>
              <w:top w:val="single" w:sz="4" w:space="0" w:color="000000"/>
              <w:left w:val="single" w:sz="4" w:space="0" w:color="000000"/>
              <w:right w:val="single" w:sz="4" w:space="0" w:color="000000"/>
            </w:tcBorders>
          </w:tcPr>
          <w:p w14:paraId="1E3D35C9"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i/>
                <w:sz w:val="24"/>
                <w:szCs w:val="24"/>
                <w:lang w:eastAsia="zh-CN"/>
              </w:rPr>
            </w:pPr>
            <w:r w:rsidRPr="0011077B">
              <w:rPr>
                <w:rFonts w:ascii="Times New Roman" w:eastAsia="Arial" w:hAnsi="Times New Roman" w:cs="Times New Roman"/>
                <w:sz w:val="24"/>
                <w:szCs w:val="24"/>
                <w:lang w:eastAsia="zh-CN"/>
              </w:rPr>
              <w:t xml:space="preserve">ОК </w:t>
            </w:r>
            <w:proofErr w:type="gramStart"/>
            <w:r w:rsidRPr="0011077B">
              <w:rPr>
                <w:rFonts w:ascii="Times New Roman" w:eastAsia="Arial" w:hAnsi="Times New Roman" w:cs="Times New Roman"/>
                <w:sz w:val="24"/>
                <w:szCs w:val="24"/>
                <w:lang w:eastAsia="zh-CN"/>
              </w:rPr>
              <w:t>04,  ОК</w:t>
            </w:r>
            <w:proofErr w:type="gramEnd"/>
            <w:r w:rsidRPr="0011077B">
              <w:rPr>
                <w:rFonts w:ascii="Times New Roman" w:eastAsia="Arial" w:hAnsi="Times New Roman" w:cs="Times New Roman"/>
                <w:sz w:val="24"/>
                <w:szCs w:val="24"/>
                <w:lang w:eastAsia="zh-CN"/>
              </w:rPr>
              <w:t xml:space="preserve"> 06</w:t>
            </w:r>
          </w:p>
        </w:tc>
      </w:tr>
      <w:tr w:rsidR="0011077B" w:rsidRPr="0011077B" w14:paraId="4CF0D549" w14:textId="77777777" w:rsidTr="0010422D">
        <w:trPr>
          <w:trHeight w:val="568"/>
        </w:trPr>
        <w:tc>
          <w:tcPr>
            <w:tcW w:w="1922" w:type="dxa"/>
            <w:vMerge/>
            <w:tcBorders>
              <w:top w:val="single" w:sz="4" w:space="0" w:color="000000"/>
              <w:left w:val="single" w:sz="4" w:space="0" w:color="000000"/>
              <w:bottom w:val="single" w:sz="4" w:space="0" w:color="000000"/>
            </w:tcBorders>
            <w:shd w:val="clear" w:color="auto" w:fill="auto"/>
          </w:tcPr>
          <w:p w14:paraId="522B9137" w14:textId="77777777" w:rsidR="0011077B" w:rsidRPr="0011077B" w:rsidRDefault="0011077B" w:rsidP="0011077B">
            <w:pPr>
              <w:spacing w:after="0" w:line="240" w:lineRule="auto"/>
              <w:rPr>
                <w:rFonts w:ascii="Times New Roman" w:eastAsia="Times New Roman" w:hAnsi="Times New Roman" w:cs="Times New Roman"/>
                <w:b/>
                <w:bCs/>
                <w:i/>
                <w:sz w:val="24"/>
                <w:szCs w:val="24"/>
                <w:lang w:eastAsia="ru-RU"/>
              </w:rPr>
            </w:pPr>
          </w:p>
        </w:tc>
        <w:tc>
          <w:tcPr>
            <w:tcW w:w="434" w:type="dxa"/>
            <w:tcBorders>
              <w:top w:val="single" w:sz="4" w:space="0" w:color="000000"/>
              <w:left w:val="single" w:sz="4" w:space="0" w:color="000000"/>
              <w:bottom w:val="single" w:sz="4" w:space="0" w:color="000000"/>
            </w:tcBorders>
            <w:shd w:val="clear" w:color="auto" w:fill="auto"/>
          </w:tcPr>
          <w:p w14:paraId="6C6ED65A"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Cs/>
                <w:sz w:val="24"/>
                <w:szCs w:val="24"/>
                <w:lang w:eastAsia="zh-CN"/>
              </w:rPr>
            </w:pPr>
            <w:r w:rsidRPr="0011077B">
              <w:rPr>
                <w:rFonts w:ascii="Times New Roman" w:eastAsia="Times New Roman" w:hAnsi="Times New Roman" w:cs="Times New Roman"/>
                <w:bCs/>
                <w:sz w:val="24"/>
                <w:szCs w:val="24"/>
                <w:lang w:eastAsia="zh-CN"/>
              </w:rPr>
              <w:t>1</w:t>
            </w:r>
          </w:p>
        </w:tc>
        <w:tc>
          <w:tcPr>
            <w:tcW w:w="9205" w:type="dxa"/>
            <w:gridSpan w:val="3"/>
            <w:tcBorders>
              <w:top w:val="single" w:sz="4" w:space="0" w:color="000000"/>
              <w:left w:val="single" w:sz="4" w:space="0" w:color="000000"/>
              <w:bottom w:val="single" w:sz="4" w:space="0" w:color="000000"/>
            </w:tcBorders>
            <w:shd w:val="clear" w:color="auto" w:fill="auto"/>
          </w:tcPr>
          <w:p w14:paraId="73221FB2"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bCs/>
                <w:sz w:val="24"/>
                <w:szCs w:val="24"/>
                <w:lang w:eastAsia="zh-CN"/>
              </w:rPr>
            </w:pPr>
            <w:r w:rsidRPr="0011077B">
              <w:rPr>
                <w:rFonts w:ascii="Times New Roman" w:eastAsia="Times New Roman" w:hAnsi="Times New Roman" w:cs="Times New Roman"/>
                <w:b/>
                <w:bCs/>
                <w:sz w:val="24"/>
                <w:szCs w:val="24"/>
                <w:lang w:eastAsia="zh-CN"/>
              </w:rPr>
              <w:t xml:space="preserve">Название учебного занятия </w:t>
            </w:r>
          </w:p>
          <w:p w14:paraId="7F26EA2B"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bCs/>
                <w:sz w:val="24"/>
                <w:szCs w:val="24"/>
                <w:lang w:eastAsia="zh-CN"/>
              </w:rPr>
              <w:t>Порядок и правила оказания первой помощи пострадавшим. Алгоритм оказания первой помощи при остановке сердца и асфиксии</w:t>
            </w:r>
          </w:p>
        </w:tc>
        <w:tc>
          <w:tcPr>
            <w:tcW w:w="1276" w:type="dxa"/>
            <w:vMerge/>
            <w:tcBorders>
              <w:top w:val="single" w:sz="4" w:space="0" w:color="000000"/>
              <w:left w:val="single" w:sz="4" w:space="0" w:color="000000"/>
              <w:bottom w:val="single" w:sz="4" w:space="0" w:color="000000"/>
              <w:right w:val="single" w:sz="4" w:space="0" w:color="000000"/>
            </w:tcBorders>
            <w:shd w:val="clear" w:color="auto" w:fill="auto"/>
          </w:tcPr>
          <w:p w14:paraId="12F2733A" w14:textId="77777777" w:rsidR="0011077B" w:rsidRPr="0011077B" w:rsidRDefault="0011077B" w:rsidP="0011077B">
            <w:pPr>
              <w:spacing w:after="0" w:line="240" w:lineRule="auto"/>
              <w:rPr>
                <w:rFonts w:ascii="Times New Roman" w:eastAsia="Times New Roman" w:hAnsi="Times New Roman" w:cs="Times New Roman"/>
                <w:bCs/>
                <w:i/>
                <w:sz w:val="24"/>
                <w:szCs w:val="24"/>
                <w:lang w:eastAsia="zh-CN"/>
              </w:rPr>
            </w:pPr>
          </w:p>
        </w:tc>
        <w:tc>
          <w:tcPr>
            <w:tcW w:w="2410" w:type="dxa"/>
            <w:vMerge/>
            <w:tcBorders>
              <w:left w:val="single" w:sz="4" w:space="0" w:color="000000"/>
              <w:bottom w:val="single" w:sz="4" w:space="0" w:color="000000"/>
              <w:right w:val="single" w:sz="4" w:space="0" w:color="000000"/>
            </w:tcBorders>
          </w:tcPr>
          <w:p w14:paraId="7A3B386E" w14:textId="77777777" w:rsidR="0011077B" w:rsidRPr="0011077B" w:rsidRDefault="0011077B" w:rsidP="0011077B">
            <w:pPr>
              <w:spacing w:after="0" w:line="240" w:lineRule="auto"/>
              <w:rPr>
                <w:rFonts w:ascii="Times New Roman" w:eastAsia="Times New Roman" w:hAnsi="Times New Roman" w:cs="Times New Roman"/>
                <w:bCs/>
                <w:i/>
                <w:sz w:val="24"/>
                <w:szCs w:val="24"/>
                <w:lang w:eastAsia="zh-CN"/>
              </w:rPr>
            </w:pPr>
          </w:p>
        </w:tc>
      </w:tr>
      <w:tr w:rsidR="0011077B" w:rsidRPr="0011077B" w14:paraId="548FA87A" w14:textId="77777777" w:rsidTr="0010422D">
        <w:trPr>
          <w:trHeight w:val="23"/>
        </w:trPr>
        <w:tc>
          <w:tcPr>
            <w:tcW w:w="1922" w:type="dxa"/>
            <w:vMerge/>
            <w:tcBorders>
              <w:top w:val="single" w:sz="4" w:space="0" w:color="000000"/>
              <w:left w:val="single" w:sz="4" w:space="0" w:color="000000"/>
              <w:bottom w:val="single" w:sz="4" w:space="0" w:color="000000"/>
            </w:tcBorders>
            <w:shd w:val="clear" w:color="auto" w:fill="auto"/>
          </w:tcPr>
          <w:p w14:paraId="4E333F24" w14:textId="77777777" w:rsidR="0011077B" w:rsidRPr="0011077B" w:rsidRDefault="0011077B" w:rsidP="0011077B">
            <w:pPr>
              <w:spacing w:after="0" w:line="240" w:lineRule="auto"/>
              <w:rPr>
                <w:rFonts w:ascii="Times New Roman" w:eastAsia="Times New Roman" w:hAnsi="Times New Roman" w:cs="Times New Roman"/>
                <w:b/>
                <w:bCs/>
                <w:i/>
                <w:sz w:val="24"/>
                <w:szCs w:val="24"/>
                <w:lang w:eastAsia="ru-RU"/>
              </w:rPr>
            </w:pPr>
          </w:p>
        </w:tc>
        <w:tc>
          <w:tcPr>
            <w:tcW w:w="9639" w:type="dxa"/>
            <w:gridSpan w:val="4"/>
            <w:tcBorders>
              <w:top w:val="single" w:sz="4" w:space="0" w:color="000000"/>
              <w:left w:val="single" w:sz="4" w:space="0" w:color="000000"/>
              <w:bottom w:val="single" w:sz="4" w:space="0" w:color="000000"/>
            </w:tcBorders>
            <w:shd w:val="clear" w:color="auto" w:fill="auto"/>
          </w:tcPr>
          <w:p w14:paraId="1F0A17F4"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Cs/>
                <w:sz w:val="24"/>
                <w:szCs w:val="24"/>
                <w:lang w:eastAsia="zh-CN"/>
              </w:rPr>
            </w:pPr>
            <w:r w:rsidRPr="0011077B">
              <w:rPr>
                <w:rFonts w:ascii="Times New Roman" w:eastAsia="Times New Roman" w:hAnsi="Times New Roman" w:cs="Times New Roman"/>
                <w:bCs/>
                <w:sz w:val="24"/>
                <w:szCs w:val="24"/>
                <w:lang w:eastAsia="zh-CN"/>
              </w:rPr>
              <w:t>Практические занятия</w:t>
            </w:r>
          </w:p>
          <w:p w14:paraId="6145B73E" w14:textId="77777777" w:rsidR="0011077B" w:rsidRPr="0011077B" w:rsidRDefault="0011077B" w:rsidP="0011077B">
            <w:pPr>
              <w:spacing w:after="0" w:line="240" w:lineRule="auto"/>
              <w:jc w:val="both"/>
              <w:rPr>
                <w:rFonts w:ascii="Times New Roman" w:eastAsia="Times New Roman" w:hAnsi="Times New Roman" w:cs="Times New Roman"/>
                <w:bCs/>
                <w:sz w:val="24"/>
                <w:szCs w:val="24"/>
                <w:lang w:eastAsia="zh-CN"/>
              </w:rPr>
            </w:pPr>
            <w:r w:rsidRPr="0011077B">
              <w:rPr>
                <w:rFonts w:ascii="Times New Roman" w:eastAsia="Arial" w:hAnsi="Times New Roman" w:cs="Times New Roman"/>
                <w:bCs/>
                <w:i/>
                <w:sz w:val="24"/>
                <w:szCs w:val="24"/>
                <w:lang w:eastAsia="zh-CN"/>
              </w:rPr>
              <w:t>Практическое занятие № 10.</w:t>
            </w:r>
            <w:r w:rsidRPr="0011077B">
              <w:rPr>
                <w:rFonts w:ascii="Times New Roman" w:eastAsia="Arial" w:hAnsi="Times New Roman" w:cs="Times New Roman"/>
                <w:bCs/>
                <w:sz w:val="24"/>
                <w:szCs w:val="24"/>
                <w:lang w:eastAsia="zh-CN"/>
              </w:rPr>
              <w:t xml:space="preserve">  Оказание первой помощи при остановке сердца, искусственная вентиляция легких</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14:paraId="4A93A9ED"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i/>
                <w:sz w:val="24"/>
                <w:szCs w:val="24"/>
                <w:lang w:eastAsia="zh-CN"/>
              </w:rPr>
            </w:pPr>
            <w:r w:rsidRPr="0011077B">
              <w:rPr>
                <w:rFonts w:ascii="Times New Roman" w:eastAsia="Times New Roman" w:hAnsi="Times New Roman" w:cs="Times New Roman"/>
                <w:bCs/>
                <w:i/>
                <w:sz w:val="24"/>
                <w:szCs w:val="24"/>
                <w:lang w:eastAsia="zh-CN"/>
              </w:rPr>
              <w:t>2</w:t>
            </w:r>
          </w:p>
        </w:tc>
        <w:tc>
          <w:tcPr>
            <w:tcW w:w="2410" w:type="dxa"/>
            <w:tcBorders>
              <w:top w:val="single" w:sz="4" w:space="0" w:color="000000"/>
              <w:left w:val="single" w:sz="4" w:space="0" w:color="000000"/>
              <w:right w:val="single" w:sz="4" w:space="0" w:color="000000"/>
            </w:tcBorders>
          </w:tcPr>
          <w:p w14:paraId="1DEAD239"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i/>
                <w:sz w:val="24"/>
                <w:szCs w:val="24"/>
                <w:lang w:eastAsia="zh-CN"/>
              </w:rPr>
            </w:pPr>
            <w:r w:rsidRPr="0011077B">
              <w:rPr>
                <w:rFonts w:ascii="Times New Roman" w:eastAsia="Arial" w:hAnsi="Times New Roman" w:cs="Times New Roman"/>
                <w:sz w:val="24"/>
                <w:szCs w:val="24"/>
                <w:lang w:eastAsia="zh-CN"/>
              </w:rPr>
              <w:t xml:space="preserve">ОК </w:t>
            </w:r>
            <w:proofErr w:type="gramStart"/>
            <w:r w:rsidRPr="0011077B">
              <w:rPr>
                <w:rFonts w:ascii="Times New Roman" w:eastAsia="Arial" w:hAnsi="Times New Roman" w:cs="Times New Roman"/>
                <w:sz w:val="24"/>
                <w:szCs w:val="24"/>
                <w:lang w:eastAsia="zh-CN"/>
              </w:rPr>
              <w:t>04,  ОК</w:t>
            </w:r>
            <w:proofErr w:type="gramEnd"/>
            <w:r w:rsidRPr="0011077B">
              <w:rPr>
                <w:rFonts w:ascii="Times New Roman" w:eastAsia="Arial" w:hAnsi="Times New Roman" w:cs="Times New Roman"/>
                <w:sz w:val="24"/>
                <w:szCs w:val="24"/>
                <w:lang w:eastAsia="zh-CN"/>
              </w:rPr>
              <w:t xml:space="preserve"> 06</w:t>
            </w:r>
          </w:p>
        </w:tc>
      </w:tr>
      <w:tr w:rsidR="0011077B" w:rsidRPr="0011077B" w14:paraId="78D80767" w14:textId="77777777" w:rsidTr="0010422D">
        <w:trPr>
          <w:trHeight w:val="23"/>
        </w:trPr>
        <w:tc>
          <w:tcPr>
            <w:tcW w:w="1922" w:type="dxa"/>
            <w:vMerge w:val="restart"/>
            <w:tcBorders>
              <w:top w:val="single" w:sz="4" w:space="0" w:color="000000"/>
              <w:left w:val="single" w:sz="4" w:space="0" w:color="000000"/>
              <w:bottom w:val="single" w:sz="4" w:space="0" w:color="000000"/>
            </w:tcBorders>
            <w:shd w:val="clear" w:color="auto" w:fill="auto"/>
          </w:tcPr>
          <w:p w14:paraId="263F2D02"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bCs/>
                <w:sz w:val="24"/>
                <w:szCs w:val="24"/>
                <w:lang w:eastAsia="zh-CN"/>
              </w:rPr>
            </w:pPr>
            <w:r w:rsidRPr="0011077B">
              <w:rPr>
                <w:rFonts w:ascii="Times New Roman" w:eastAsia="Times New Roman" w:hAnsi="Times New Roman" w:cs="Times New Roman"/>
                <w:b/>
                <w:bCs/>
                <w:sz w:val="24"/>
                <w:szCs w:val="24"/>
                <w:lang w:eastAsia="zh-CN"/>
              </w:rPr>
              <w:t>Тема 4.3</w:t>
            </w:r>
          </w:p>
          <w:p w14:paraId="60AE73A6"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bCs/>
                <w:sz w:val="24"/>
                <w:szCs w:val="24"/>
                <w:lang w:eastAsia="zh-CN"/>
              </w:rPr>
            </w:pPr>
            <w:r w:rsidRPr="0011077B">
              <w:rPr>
                <w:rFonts w:ascii="Times New Roman" w:eastAsia="Arial" w:hAnsi="Times New Roman" w:cs="Times New Roman"/>
                <w:bCs/>
                <w:sz w:val="24"/>
                <w:szCs w:val="24"/>
                <w:lang w:eastAsia="zh-CN"/>
              </w:rPr>
              <w:t>Понятие травм и их виды.</w:t>
            </w:r>
          </w:p>
        </w:tc>
        <w:tc>
          <w:tcPr>
            <w:tcW w:w="9639" w:type="dxa"/>
            <w:gridSpan w:val="4"/>
            <w:tcBorders>
              <w:top w:val="single" w:sz="4" w:space="0" w:color="000000"/>
              <w:left w:val="single" w:sz="4" w:space="0" w:color="000000"/>
              <w:bottom w:val="single" w:sz="4" w:space="0" w:color="000000"/>
            </w:tcBorders>
            <w:shd w:val="clear" w:color="auto" w:fill="auto"/>
          </w:tcPr>
          <w:p w14:paraId="1F97A3EA"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Cs/>
                <w:sz w:val="24"/>
                <w:szCs w:val="24"/>
                <w:lang w:eastAsia="zh-CN"/>
              </w:rPr>
            </w:pPr>
            <w:r w:rsidRPr="0011077B">
              <w:rPr>
                <w:rFonts w:ascii="Times New Roman" w:eastAsia="Times New Roman" w:hAnsi="Times New Roman" w:cs="Times New Roman"/>
                <w:bCs/>
                <w:sz w:val="24"/>
                <w:szCs w:val="24"/>
                <w:lang w:eastAsia="zh-CN"/>
              </w:rPr>
              <w:t>Содержание учебного материала</w:t>
            </w:r>
          </w:p>
        </w:tc>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1777FE1C"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i/>
                <w:sz w:val="24"/>
                <w:szCs w:val="24"/>
                <w:lang w:eastAsia="zh-CN"/>
              </w:rPr>
            </w:pPr>
            <w:r w:rsidRPr="0011077B">
              <w:rPr>
                <w:rFonts w:ascii="Times New Roman" w:eastAsia="Times New Roman" w:hAnsi="Times New Roman" w:cs="Times New Roman"/>
                <w:bCs/>
                <w:i/>
                <w:sz w:val="24"/>
                <w:szCs w:val="24"/>
                <w:lang w:eastAsia="zh-CN"/>
              </w:rPr>
              <w:t>2</w:t>
            </w:r>
          </w:p>
        </w:tc>
        <w:tc>
          <w:tcPr>
            <w:tcW w:w="2410" w:type="dxa"/>
            <w:vMerge w:val="restart"/>
            <w:tcBorders>
              <w:top w:val="single" w:sz="4" w:space="0" w:color="000000"/>
              <w:left w:val="single" w:sz="4" w:space="0" w:color="000000"/>
              <w:right w:val="single" w:sz="4" w:space="0" w:color="000000"/>
            </w:tcBorders>
          </w:tcPr>
          <w:p w14:paraId="715C3131"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i/>
                <w:sz w:val="24"/>
                <w:szCs w:val="24"/>
                <w:lang w:eastAsia="zh-CN"/>
              </w:rPr>
            </w:pPr>
            <w:r w:rsidRPr="0011077B">
              <w:rPr>
                <w:rFonts w:ascii="Times New Roman" w:eastAsia="Arial" w:hAnsi="Times New Roman" w:cs="Times New Roman"/>
                <w:sz w:val="24"/>
                <w:szCs w:val="24"/>
                <w:lang w:eastAsia="zh-CN"/>
              </w:rPr>
              <w:t xml:space="preserve">ОК </w:t>
            </w:r>
            <w:proofErr w:type="gramStart"/>
            <w:r w:rsidRPr="0011077B">
              <w:rPr>
                <w:rFonts w:ascii="Times New Roman" w:eastAsia="Arial" w:hAnsi="Times New Roman" w:cs="Times New Roman"/>
                <w:sz w:val="24"/>
                <w:szCs w:val="24"/>
                <w:lang w:eastAsia="zh-CN"/>
              </w:rPr>
              <w:t>04,  ОК</w:t>
            </w:r>
            <w:proofErr w:type="gramEnd"/>
            <w:r w:rsidRPr="0011077B">
              <w:rPr>
                <w:rFonts w:ascii="Times New Roman" w:eastAsia="Arial" w:hAnsi="Times New Roman" w:cs="Times New Roman"/>
                <w:sz w:val="24"/>
                <w:szCs w:val="24"/>
                <w:lang w:eastAsia="zh-CN"/>
              </w:rPr>
              <w:t xml:space="preserve"> 06</w:t>
            </w:r>
          </w:p>
        </w:tc>
      </w:tr>
      <w:tr w:rsidR="0011077B" w:rsidRPr="0011077B" w14:paraId="17CCF7C5" w14:textId="77777777" w:rsidTr="0010422D">
        <w:trPr>
          <w:trHeight w:val="568"/>
        </w:trPr>
        <w:tc>
          <w:tcPr>
            <w:tcW w:w="1922" w:type="dxa"/>
            <w:vMerge/>
            <w:tcBorders>
              <w:top w:val="single" w:sz="4" w:space="0" w:color="000000"/>
              <w:left w:val="single" w:sz="4" w:space="0" w:color="000000"/>
              <w:bottom w:val="single" w:sz="4" w:space="0" w:color="000000"/>
            </w:tcBorders>
            <w:shd w:val="clear" w:color="auto" w:fill="auto"/>
          </w:tcPr>
          <w:p w14:paraId="12A0FC1F" w14:textId="77777777" w:rsidR="0011077B" w:rsidRPr="0011077B" w:rsidRDefault="0011077B" w:rsidP="0011077B">
            <w:pPr>
              <w:spacing w:after="0" w:line="240" w:lineRule="auto"/>
              <w:rPr>
                <w:rFonts w:ascii="Times New Roman" w:eastAsia="Times New Roman" w:hAnsi="Times New Roman" w:cs="Times New Roman"/>
                <w:b/>
                <w:bCs/>
                <w:i/>
                <w:sz w:val="24"/>
                <w:szCs w:val="24"/>
                <w:lang w:eastAsia="ru-RU"/>
              </w:rPr>
            </w:pPr>
          </w:p>
        </w:tc>
        <w:tc>
          <w:tcPr>
            <w:tcW w:w="434" w:type="dxa"/>
            <w:tcBorders>
              <w:top w:val="single" w:sz="4" w:space="0" w:color="000000"/>
              <w:left w:val="single" w:sz="4" w:space="0" w:color="000000"/>
              <w:bottom w:val="single" w:sz="4" w:space="0" w:color="000000"/>
            </w:tcBorders>
            <w:shd w:val="clear" w:color="auto" w:fill="auto"/>
          </w:tcPr>
          <w:p w14:paraId="44F4F4EC"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Cs/>
                <w:sz w:val="24"/>
                <w:szCs w:val="24"/>
                <w:lang w:eastAsia="zh-CN"/>
              </w:rPr>
            </w:pPr>
            <w:r w:rsidRPr="0011077B">
              <w:rPr>
                <w:rFonts w:ascii="Times New Roman" w:eastAsia="Times New Roman" w:hAnsi="Times New Roman" w:cs="Times New Roman"/>
                <w:bCs/>
                <w:sz w:val="24"/>
                <w:szCs w:val="24"/>
                <w:lang w:eastAsia="zh-CN"/>
              </w:rPr>
              <w:t>1</w:t>
            </w:r>
          </w:p>
        </w:tc>
        <w:tc>
          <w:tcPr>
            <w:tcW w:w="9205" w:type="dxa"/>
            <w:gridSpan w:val="3"/>
            <w:tcBorders>
              <w:top w:val="single" w:sz="4" w:space="0" w:color="000000"/>
              <w:left w:val="single" w:sz="4" w:space="0" w:color="000000"/>
              <w:bottom w:val="single" w:sz="4" w:space="0" w:color="000000"/>
            </w:tcBorders>
            <w:shd w:val="clear" w:color="auto" w:fill="auto"/>
          </w:tcPr>
          <w:p w14:paraId="0464DC67"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bCs/>
                <w:sz w:val="24"/>
                <w:szCs w:val="24"/>
                <w:lang w:eastAsia="zh-CN"/>
              </w:rPr>
            </w:pPr>
            <w:r w:rsidRPr="0011077B">
              <w:rPr>
                <w:rFonts w:ascii="Times New Roman" w:eastAsia="Times New Roman" w:hAnsi="Times New Roman" w:cs="Times New Roman"/>
                <w:b/>
                <w:bCs/>
                <w:sz w:val="24"/>
                <w:szCs w:val="24"/>
                <w:lang w:eastAsia="zh-CN"/>
              </w:rPr>
              <w:t xml:space="preserve">Название учебного занятия </w:t>
            </w:r>
          </w:p>
          <w:p w14:paraId="2C6806A7"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bCs/>
                <w:sz w:val="24"/>
                <w:szCs w:val="24"/>
                <w:lang w:eastAsia="zh-CN"/>
              </w:rPr>
              <w:t>Отработка навыков наложения повязок. Оказание помощи при ранениях.  Наложение шин. Первая помощь при проникающих ранениях грудной клетки, брюшной полости, черепа. Первая помощь при сотрясениях и ушибах головного мозга. Первая помощь при переломах, травматизме на производстве. Помощь при электротравмах и ударах молнией.</w:t>
            </w:r>
          </w:p>
        </w:tc>
        <w:tc>
          <w:tcPr>
            <w:tcW w:w="1276" w:type="dxa"/>
            <w:vMerge/>
            <w:tcBorders>
              <w:top w:val="single" w:sz="4" w:space="0" w:color="000000"/>
              <w:left w:val="single" w:sz="4" w:space="0" w:color="000000"/>
              <w:bottom w:val="single" w:sz="4" w:space="0" w:color="000000"/>
              <w:right w:val="single" w:sz="4" w:space="0" w:color="000000"/>
            </w:tcBorders>
            <w:shd w:val="clear" w:color="auto" w:fill="auto"/>
          </w:tcPr>
          <w:p w14:paraId="2DD40717" w14:textId="77777777" w:rsidR="0011077B" w:rsidRPr="0011077B" w:rsidRDefault="0011077B" w:rsidP="0011077B">
            <w:pPr>
              <w:spacing w:after="0" w:line="240" w:lineRule="auto"/>
              <w:rPr>
                <w:rFonts w:ascii="Times New Roman" w:eastAsia="Times New Roman" w:hAnsi="Times New Roman" w:cs="Times New Roman"/>
                <w:bCs/>
                <w:i/>
                <w:sz w:val="24"/>
                <w:szCs w:val="24"/>
                <w:lang w:eastAsia="zh-CN"/>
              </w:rPr>
            </w:pPr>
          </w:p>
        </w:tc>
        <w:tc>
          <w:tcPr>
            <w:tcW w:w="2410" w:type="dxa"/>
            <w:vMerge/>
            <w:tcBorders>
              <w:left w:val="single" w:sz="4" w:space="0" w:color="000000"/>
              <w:bottom w:val="single" w:sz="4" w:space="0" w:color="000000"/>
              <w:right w:val="single" w:sz="4" w:space="0" w:color="000000"/>
            </w:tcBorders>
          </w:tcPr>
          <w:p w14:paraId="3A20CFB4" w14:textId="77777777" w:rsidR="0011077B" w:rsidRPr="0011077B" w:rsidRDefault="0011077B" w:rsidP="0011077B">
            <w:pPr>
              <w:spacing w:after="0" w:line="240" w:lineRule="auto"/>
              <w:rPr>
                <w:rFonts w:ascii="Times New Roman" w:eastAsia="Times New Roman" w:hAnsi="Times New Roman" w:cs="Times New Roman"/>
                <w:bCs/>
                <w:i/>
                <w:sz w:val="24"/>
                <w:szCs w:val="24"/>
                <w:lang w:eastAsia="zh-CN"/>
              </w:rPr>
            </w:pPr>
          </w:p>
        </w:tc>
      </w:tr>
      <w:tr w:rsidR="0011077B" w:rsidRPr="0011077B" w14:paraId="0C5F66F6" w14:textId="77777777" w:rsidTr="0010422D">
        <w:trPr>
          <w:trHeight w:val="23"/>
        </w:trPr>
        <w:tc>
          <w:tcPr>
            <w:tcW w:w="1922" w:type="dxa"/>
            <w:vMerge/>
            <w:tcBorders>
              <w:top w:val="single" w:sz="4" w:space="0" w:color="000000"/>
              <w:left w:val="single" w:sz="4" w:space="0" w:color="000000"/>
              <w:bottom w:val="single" w:sz="4" w:space="0" w:color="000000"/>
            </w:tcBorders>
            <w:shd w:val="clear" w:color="auto" w:fill="auto"/>
          </w:tcPr>
          <w:p w14:paraId="2D4A1011" w14:textId="77777777" w:rsidR="0011077B" w:rsidRPr="0011077B" w:rsidRDefault="0011077B" w:rsidP="0011077B">
            <w:pPr>
              <w:spacing w:after="0" w:line="240" w:lineRule="auto"/>
              <w:rPr>
                <w:rFonts w:ascii="Times New Roman" w:eastAsia="Times New Roman" w:hAnsi="Times New Roman" w:cs="Times New Roman"/>
                <w:b/>
                <w:bCs/>
                <w:i/>
                <w:sz w:val="24"/>
                <w:szCs w:val="24"/>
                <w:lang w:eastAsia="ru-RU"/>
              </w:rPr>
            </w:pPr>
          </w:p>
        </w:tc>
        <w:tc>
          <w:tcPr>
            <w:tcW w:w="9639" w:type="dxa"/>
            <w:gridSpan w:val="4"/>
            <w:tcBorders>
              <w:top w:val="single" w:sz="4" w:space="0" w:color="000000"/>
              <w:left w:val="single" w:sz="4" w:space="0" w:color="000000"/>
              <w:bottom w:val="single" w:sz="4" w:space="0" w:color="000000"/>
            </w:tcBorders>
            <w:shd w:val="clear" w:color="auto" w:fill="auto"/>
          </w:tcPr>
          <w:p w14:paraId="0D572B4E"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Cs/>
                <w:sz w:val="24"/>
                <w:szCs w:val="24"/>
                <w:lang w:eastAsia="zh-CN"/>
              </w:rPr>
            </w:pPr>
            <w:r w:rsidRPr="0011077B">
              <w:rPr>
                <w:rFonts w:ascii="Times New Roman" w:eastAsia="Times New Roman" w:hAnsi="Times New Roman" w:cs="Times New Roman"/>
                <w:bCs/>
                <w:sz w:val="24"/>
                <w:szCs w:val="24"/>
                <w:lang w:eastAsia="zh-CN"/>
              </w:rPr>
              <w:t>Практические занятия</w:t>
            </w:r>
          </w:p>
          <w:p w14:paraId="6424FB9E" w14:textId="77777777" w:rsidR="0011077B" w:rsidRPr="0011077B" w:rsidRDefault="0011077B" w:rsidP="0011077B">
            <w:pPr>
              <w:spacing w:after="0" w:line="240" w:lineRule="auto"/>
              <w:jc w:val="both"/>
              <w:rPr>
                <w:rFonts w:ascii="Times New Roman" w:eastAsia="Arial" w:hAnsi="Times New Roman" w:cs="Times New Roman"/>
                <w:bCs/>
                <w:sz w:val="24"/>
                <w:szCs w:val="24"/>
                <w:lang w:eastAsia="zh-CN"/>
              </w:rPr>
            </w:pPr>
            <w:r w:rsidRPr="0011077B">
              <w:rPr>
                <w:rFonts w:ascii="Times New Roman" w:eastAsia="Arial" w:hAnsi="Times New Roman" w:cs="Times New Roman"/>
                <w:bCs/>
                <w:i/>
                <w:sz w:val="24"/>
                <w:szCs w:val="24"/>
                <w:lang w:eastAsia="zh-CN"/>
              </w:rPr>
              <w:t>Практическое занятие № 11.</w:t>
            </w:r>
            <w:r w:rsidRPr="0011077B">
              <w:rPr>
                <w:rFonts w:ascii="Times New Roman" w:eastAsia="Arial" w:hAnsi="Times New Roman" w:cs="Times New Roman"/>
                <w:bCs/>
                <w:sz w:val="24"/>
                <w:szCs w:val="24"/>
                <w:lang w:eastAsia="zh-CN"/>
              </w:rPr>
              <w:t xml:space="preserve"> Оказание первой помощи при электротравмах в работе специалиста по инфокоммуникационным сетям.</w:t>
            </w:r>
          </w:p>
          <w:p w14:paraId="79D5C3A5"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Cs/>
                <w:sz w:val="24"/>
                <w:szCs w:val="24"/>
                <w:lang w:eastAsia="zh-CN"/>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14:paraId="18BF9CAF"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i/>
                <w:sz w:val="24"/>
                <w:szCs w:val="24"/>
                <w:lang w:eastAsia="zh-CN"/>
              </w:rPr>
            </w:pPr>
            <w:r w:rsidRPr="0011077B">
              <w:rPr>
                <w:rFonts w:ascii="Times New Roman" w:eastAsia="Times New Roman" w:hAnsi="Times New Roman" w:cs="Times New Roman"/>
                <w:bCs/>
                <w:i/>
                <w:sz w:val="24"/>
                <w:szCs w:val="24"/>
                <w:lang w:eastAsia="zh-CN"/>
              </w:rPr>
              <w:t>2</w:t>
            </w:r>
          </w:p>
        </w:tc>
        <w:tc>
          <w:tcPr>
            <w:tcW w:w="2410" w:type="dxa"/>
            <w:tcBorders>
              <w:top w:val="single" w:sz="4" w:space="0" w:color="000000"/>
              <w:left w:val="single" w:sz="4" w:space="0" w:color="000000"/>
              <w:right w:val="single" w:sz="4" w:space="0" w:color="000000"/>
            </w:tcBorders>
          </w:tcPr>
          <w:p w14:paraId="09EAB647"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i/>
                <w:sz w:val="24"/>
                <w:szCs w:val="24"/>
                <w:lang w:eastAsia="zh-CN"/>
              </w:rPr>
            </w:pPr>
            <w:r w:rsidRPr="0011077B">
              <w:rPr>
                <w:rFonts w:ascii="Times New Roman" w:eastAsia="Arial" w:hAnsi="Times New Roman" w:cs="Times New Roman"/>
                <w:sz w:val="24"/>
                <w:szCs w:val="24"/>
                <w:lang w:eastAsia="zh-CN"/>
              </w:rPr>
              <w:t xml:space="preserve">ОК </w:t>
            </w:r>
            <w:proofErr w:type="gramStart"/>
            <w:r w:rsidRPr="0011077B">
              <w:rPr>
                <w:rFonts w:ascii="Times New Roman" w:eastAsia="Arial" w:hAnsi="Times New Roman" w:cs="Times New Roman"/>
                <w:sz w:val="24"/>
                <w:szCs w:val="24"/>
                <w:lang w:eastAsia="zh-CN"/>
              </w:rPr>
              <w:t>04,  ОК</w:t>
            </w:r>
            <w:proofErr w:type="gramEnd"/>
            <w:r w:rsidRPr="0011077B">
              <w:rPr>
                <w:rFonts w:ascii="Times New Roman" w:eastAsia="Arial" w:hAnsi="Times New Roman" w:cs="Times New Roman"/>
                <w:sz w:val="24"/>
                <w:szCs w:val="24"/>
                <w:lang w:eastAsia="zh-CN"/>
              </w:rPr>
              <w:t xml:space="preserve"> 06</w:t>
            </w:r>
          </w:p>
        </w:tc>
      </w:tr>
      <w:tr w:rsidR="0011077B" w:rsidRPr="0011077B" w14:paraId="04CB2E90" w14:textId="77777777" w:rsidTr="0010422D">
        <w:trPr>
          <w:trHeight w:val="23"/>
        </w:trPr>
        <w:tc>
          <w:tcPr>
            <w:tcW w:w="1922" w:type="dxa"/>
            <w:vMerge w:val="restart"/>
            <w:tcBorders>
              <w:top w:val="single" w:sz="4" w:space="0" w:color="000000"/>
              <w:left w:val="single" w:sz="4" w:space="0" w:color="000000"/>
              <w:bottom w:val="single" w:sz="4" w:space="0" w:color="000000"/>
            </w:tcBorders>
            <w:shd w:val="clear" w:color="auto" w:fill="auto"/>
          </w:tcPr>
          <w:p w14:paraId="42FDA271"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bCs/>
                <w:sz w:val="24"/>
                <w:szCs w:val="24"/>
                <w:lang w:eastAsia="zh-CN"/>
              </w:rPr>
            </w:pPr>
            <w:r w:rsidRPr="0011077B">
              <w:rPr>
                <w:rFonts w:ascii="Times New Roman" w:eastAsia="Times New Roman" w:hAnsi="Times New Roman" w:cs="Times New Roman"/>
                <w:b/>
                <w:bCs/>
                <w:sz w:val="24"/>
                <w:szCs w:val="24"/>
                <w:lang w:eastAsia="zh-CN"/>
              </w:rPr>
              <w:t>Тема 4.4</w:t>
            </w:r>
          </w:p>
          <w:p w14:paraId="174D8FF0"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bCs/>
                <w:sz w:val="24"/>
                <w:szCs w:val="24"/>
                <w:lang w:eastAsia="zh-CN"/>
              </w:rPr>
            </w:pPr>
            <w:r w:rsidRPr="0011077B">
              <w:rPr>
                <w:rFonts w:ascii="Times New Roman" w:eastAsia="Arial" w:hAnsi="Times New Roman" w:cs="Times New Roman"/>
                <w:bCs/>
                <w:sz w:val="24"/>
                <w:szCs w:val="24"/>
                <w:lang w:eastAsia="zh-CN"/>
              </w:rPr>
              <w:t>Понятие и виды кровотечений</w:t>
            </w:r>
          </w:p>
        </w:tc>
        <w:tc>
          <w:tcPr>
            <w:tcW w:w="9639" w:type="dxa"/>
            <w:gridSpan w:val="4"/>
            <w:tcBorders>
              <w:top w:val="single" w:sz="4" w:space="0" w:color="000000"/>
              <w:left w:val="single" w:sz="4" w:space="0" w:color="000000"/>
              <w:bottom w:val="single" w:sz="4" w:space="0" w:color="000000"/>
            </w:tcBorders>
            <w:shd w:val="clear" w:color="auto" w:fill="auto"/>
          </w:tcPr>
          <w:p w14:paraId="15979739"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Cs/>
                <w:sz w:val="24"/>
                <w:szCs w:val="24"/>
                <w:lang w:eastAsia="zh-CN"/>
              </w:rPr>
            </w:pPr>
            <w:r w:rsidRPr="0011077B">
              <w:rPr>
                <w:rFonts w:ascii="Times New Roman" w:eastAsia="Times New Roman" w:hAnsi="Times New Roman" w:cs="Times New Roman"/>
                <w:bCs/>
                <w:sz w:val="24"/>
                <w:szCs w:val="24"/>
                <w:lang w:eastAsia="zh-CN"/>
              </w:rPr>
              <w:t>Содержание учебного материала</w:t>
            </w:r>
          </w:p>
        </w:tc>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73911F8D"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i/>
                <w:sz w:val="24"/>
                <w:szCs w:val="24"/>
                <w:lang w:eastAsia="zh-CN"/>
              </w:rPr>
            </w:pPr>
            <w:r w:rsidRPr="0011077B">
              <w:rPr>
                <w:rFonts w:ascii="Times New Roman" w:eastAsia="Times New Roman" w:hAnsi="Times New Roman" w:cs="Times New Roman"/>
                <w:bCs/>
                <w:i/>
                <w:sz w:val="24"/>
                <w:szCs w:val="24"/>
                <w:lang w:eastAsia="zh-CN"/>
              </w:rPr>
              <w:t>2</w:t>
            </w:r>
          </w:p>
        </w:tc>
        <w:tc>
          <w:tcPr>
            <w:tcW w:w="2410" w:type="dxa"/>
            <w:vMerge w:val="restart"/>
            <w:tcBorders>
              <w:top w:val="single" w:sz="4" w:space="0" w:color="000000"/>
              <w:left w:val="single" w:sz="4" w:space="0" w:color="000000"/>
              <w:right w:val="single" w:sz="4" w:space="0" w:color="000000"/>
            </w:tcBorders>
          </w:tcPr>
          <w:p w14:paraId="217446C1"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i/>
                <w:sz w:val="24"/>
                <w:szCs w:val="24"/>
                <w:lang w:eastAsia="zh-CN"/>
              </w:rPr>
            </w:pPr>
            <w:r w:rsidRPr="0011077B">
              <w:rPr>
                <w:rFonts w:ascii="Times New Roman" w:eastAsia="Arial" w:hAnsi="Times New Roman" w:cs="Times New Roman"/>
                <w:sz w:val="24"/>
                <w:szCs w:val="24"/>
                <w:lang w:eastAsia="zh-CN"/>
              </w:rPr>
              <w:t>ОК 04, ОК 06</w:t>
            </w:r>
          </w:p>
        </w:tc>
      </w:tr>
      <w:tr w:rsidR="0011077B" w:rsidRPr="0011077B" w14:paraId="59BF4835" w14:textId="77777777" w:rsidTr="0010422D">
        <w:trPr>
          <w:trHeight w:val="568"/>
        </w:trPr>
        <w:tc>
          <w:tcPr>
            <w:tcW w:w="1922" w:type="dxa"/>
            <w:vMerge/>
            <w:tcBorders>
              <w:top w:val="single" w:sz="4" w:space="0" w:color="000000"/>
              <w:left w:val="single" w:sz="4" w:space="0" w:color="000000"/>
              <w:bottom w:val="single" w:sz="4" w:space="0" w:color="000000"/>
            </w:tcBorders>
            <w:shd w:val="clear" w:color="auto" w:fill="auto"/>
          </w:tcPr>
          <w:p w14:paraId="01C5F2A1" w14:textId="77777777" w:rsidR="0011077B" w:rsidRPr="0011077B" w:rsidRDefault="0011077B" w:rsidP="0011077B">
            <w:pPr>
              <w:spacing w:after="0" w:line="240" w:lineRule="auto"/>
              <w:rPr>
                <w:rFonts w:ascii="Times New Roman" w:eastAsia="Times New Roman" w:hAnsi="Times New Roman" w:cs="Times New Roman"/>
                <w:b/>
                <w:bCs/>
                <w:i/>
                <w:sz w:val="24"/>
                <w:szCs w:val="24"/>
                <w:lang w:eastAsia="ru-RU"/>
              </w:rPr>
            </w:pPr>
          </w:p>
        </w:tc>
        <w:tc>
          <w:tcPr>
            <w:tcW w:w="434" w:type="dxa"/>
            <w:tcBorders>
              <w:top w:val="single" w:sz="4" w:space="0" w:color="000000"/>
              <w:left w:val="single" w:sz="4" w:space="0" w:color="000000"/>
              <w:bottom w:val="single" w:sz="4" w:space="0" w:color="000000"/>
            </w:tcBorders>
            <w:shd w:val="clear" w:color="auto" w:fill="auto"/>
          </w:tcPr>
          <w:p w14:paraId="21F9B354"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Cs/>
                <w:sz w:val="24"/>
                <w:szCs w:val="24"/>
                <w:lang w:eastAsia="zh-CN"/>
              </w:rPr>
            </w:pPr>
            <w:r w:rsidRPr="0011077B">
              <w:rPr>
                <w:rFonts w:ascii="Times New Roman" w:eastAsia="Times New Roman" w:hAnsi="Times New Roman" w:cs="Times New Roman"/>
                <w:bCs/>
                <w:sz w:val="24"/>
                <w:szCs w:val="24"/>
                <w:lang w:eastAsia="zh-CN"/>
              </w:rPr>
              <w:t>1</w:t>
            </w:r>
          </w:p>
        </w:tc>
        <w:tc>
          <w:tcPr>
            <w:tcW w:w="9205" w:type="dxa"/>
            <w:gridSpan w:val="3"/>
            <w:tcBorders>
              <w:top w:val="single" w:sz="4" w:space="0" w:color="000000"/>
              <w:left w:val="single" w:sz="4" w:space="0" w:color="000000"/>
              <w:bottom w:val="single" w:sz="4" w:space="0" w:color="000000"/>
            </w:tcBorders>
            <w:shd w:val="clear" w:color="auto" w:fill="auto"/>
          </w:tcPr>
          <w:p w14:paraId="036150C6"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bCs/>
                <w:sz w:val="24"/>
                <w:szCs w:val="24"/>
                <w:lang w:eastAsia="zh-CN"/>
              </w:rPr>
            </w:pPr>
            <w:r w:rsidRPr="0011077B">
              <w:rPr>
                <w:rFonts w:ascii="Times New Roman" w:eastAsia="Times New Roman" w:hAnsi="Times New Roman" w:cs="Times New Roman"/>
                <w:b/>
                <w:bCs/>
                <w:sz w:val="24"/>
                <w:szCs w:val="24"/>
                <w:lang w:eastAsia="zh-CN"/>
              </w:rPr>
              <w:t xml:space="preserve">Название учебного занятия </w:t>
            </w:r>
          </w:p>
          <w:p w14:paraId="47646956"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bCs/>
                <w:sz w:val="24"/>
                <w:szCs w:val="24"/>
                <w:lang w:eastAsia="ru-RU"/>
              </w:rPr>
              <w:t>Отработка навыков оказания первой помощи при кровотечении. Наложение повязок, жгута, закрутки. Правила оказания помощи при кровотечениях. Личная безопасность при оказании помощи. Оказание помощи при венозном, капиллярном, артериальном, смешанном и внутреннем кровотечении.</w:t>
            </w:r>
          </w:p>
        </w:tc>
        <w:tc>
          <w:tcPr>
            <w:tcW w:w="1276" w:type="dxa"/>
            <w:vMerge/>
            <w:tcBorders>
              <w:top w:val="single" w:sz="4" w:space="0" w:color="000000"/>
              <w:left w:val="single" w:sz="4" w:space="0" w:color="000000"/>
              <w:bottom w:val="single" w:sz="4" w:space="0" w:color="000000"/>
              <w:right w:val="single" w:sz="4" w:space="0" w:color="000000"/>
            </w:tcBorders>
            <w:shd w:val="clear" w:color="auto" w:fill="auto"/>
          </w:tcPr>
          <w:p w14:paraId="7229E4ED" w14:textId="77777777" w:rsidR="0011077B" w:rsidRPr="0011077B" w:rsidRDefault="0011077B" w:rsidP="0011077B">
            <w:pPr>
              <w:spacing w:after="0" w:line="240" w:lineRule="auto"/>
              <w:rPr>
                <w:rFonts w:ascii="Times New Roman" w:eastAsia="Times New Roman" w:hAnsi="Times New Roman" w:cs="Times New Roman"/>
                <w:bCs/>
                <w:i/>
                <w:sz w:val="24"/>
                <w:szCs w:val="24"/>
                <w:lang w:eastAsia="zh-CN"/>
              </w:rPr>
            </w:pPr>
          </w:p>
        </w:tc>
        <w:tc>
          <w:tcPr>
            <w:tcW w:w="2410" w:type="dxa"/>
            <w:vMerge/>
            <w:tcBorders>
              <w:left w:val="single" w:sz="4" w:space="0" w:color="000000"/>
              <w:bottom w:val="single" w:sz="4" w:space="0" w:color="000000"/>
              <w:right w:val="single" w:sz="4" w:space="0" w:color="000000"/>
            </w:tcBorders>
          </w:tcPr>
          <w:p w14:paraId="4C404C63" w14:textId="77777777" w:rsidR="0011077B" w:rsidRPr="0011077B" w:rsidRDefault="0011077B" w:rsidP="0011077B">
            <w:pPr>
              <w:spacing w:after="0" w:line="240" w:lineRule="auto"/>
              <w:rPr>
                <w:rFonts w:ascii="Times New Roman" w:eastAsia="Times New Roman" w:hAnsi="Times New Roman" w:cs="Times New Roman"/>
                <w:bCs/>
                <w:i/>
                <w:sz w:val="24"/>
                <w:szCs w:val="24"/>
                <w:lang w:eastAsia="zh-CN"/>
              </w:rPr>
            </w:pPr>
          </w:p>
        </w:tc>
      </w:tr>
      <w:tr w:rsidR="0011077B" w:rsidRPr="0011077B" w14:paraId="02822AB0" w14:textId="77777777" w:rsidTr="0010422D">
        <w:trPr>
          <w:trHeight w:val="23"/>
        </w:trPr>
        <w:tc>
          <w:tcPr>
            <w:tcW w:w="1922" w:type="dxa"/>
            <w:vMerge/>
            <w:tcBorders>
              <w:top w:val="single" w:sz="4" w:space="0" w:color="000000"/>
              <w:left w:val="single" w:sz="4" w:space="0" w:color="000000"/>
              <w:bottom w:val="single" w:sz="4" w:space="0" w:color="000000"/>
            </w:tcBorders>
            <w:shd w:val="clear" w:color="auto" w:fill="auto"/>
          </w:tcPr>
          <w:p w14:paraId="1A41F5B8" w14:textId="77777777" w:rsidR="0011077B" w:rsidRPr="0011077B" w:rsidRDefault="0011077B" w:rsidP="0011077B">
            <w:pPr>
              <w:spacing w:after="0" w:line="240" w:lineRule="auto"/>
              <w:rPr>
                <w:rFonts w:ascii="Times New Roman" w:eastAsia="Times New Roman" w:hAnsi="Times New Roman" w:cs="Times New Roman"/>
                <w:b/>
                <w:bCs/>
                <w:i/>
                <w:sz w:val="24"/>
                <w:szCs w:val="24"/>
                <w:lang w:eastAsia="ru-RU"/>
              </w:rPr>
            </w:pPr>
          </w:p>
        </w:tc>
        <w:tc>
          <w:tcPr>
            <w:tcW w:w="9639" w:type="dxa"/>
            <w:gridSpan w:val="4"/>
            <w:tcBorders>
              <w:top w:val="single" w:sz="4" w:space="0" w:color="000000"/>
              <w:left w:val="single" w:sz="4" w:space="0" w:color="000000"/>
              <w:bottom w:val="single" w:sz="4" w:space="0" w:color="000000"/>
            </w:tcBorders>
            <w:shd w:val="clear" w:color="auto" w:fill="auto"/>
          </w:tcPr>
          <w:p w14:paraId="6F7C4CDD"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Cs/>
                <w:sz w:val="24"/>
                <w:szCs w:val="24"/>
                <w:lang w:eastAsia="zh-CN"/>
              </w:rPr>
            </w:pPr>
            <w:r w:rsidRPr="0011077B">
              <w:rPr>
                <w:rFonts w:ascii="Times New Roman" w:eastAsia="Times New Roman" w:hAnsi="Times New Roman" w:cs="Times New Roman"/>
                <w:bCs/>
                <w:sz w:val="24"/>
                <w:szCs w:val="24"/>
                <w:lang w:eastAsia="zh-CN"/>
              </w:rPr>
              <w:t>Практические занятия</w:t>
            </w:r>
          </w:p>
          <w:p w14:paraId="0E9D9CE5" w14:textId="77777777" w:rsidR="0011077B" w:rsidRPr="0011077B" w:rsidRDefault="0011077B" w:rsidP="0011077B">
            <w:pPr>
              <w:spacing w:after="0" w:line="240" w:lineRule="auto"/>
              <w:jc w:val="both"/>
              <w:rPr>
                <w:rFonts w:ascii="Times New Roman" w:eastAsia="Arial" w:hAnsi="Times New Roman" w:cs="Times New Roman"/>
                <w:b/>
                <w:bCs/>
                <w:sz w:val="24"/>
                <w:szCs w:val="24"/>
                <w:lang w:eastAsia="zh-CN"/>
              </w:rPr>
            </w:pPr>
            <w:r w:rsidRPr="0011077B">
              <w:rPr>
                <w:rFonts w:ascii="Times New Roman" w:eastAsia="Arial" w:hAnsi="Times New Roman" w:cs="Times New Roman"/>
                <w:bCs/>
                <w:i/>
                <w:sz w:val="24"/>
                <w:szCs w:val="24"/>
                <w:lang w:eastAsia="zh-CN"/>
              </w:rPr>
              <w:t>Практическое занятие №12.</w:t>
            </w:r>
          </w:p>
          <w:p w14:paraId="4F98B22A" w14:textId="77777777" w:rsidR="0011077B" w:rsidRPr="0011077B" w:rsidRDefault="0011077B" w:rsidP="0011077B">
            <w:pPr>
              <w:spacing w:after="0" w:line="240" w:lineRule="auto"/>
              <w:jc w:val="both"/>
              <w:rPr>
                <w:rFonts w:ascii="Times New Roman" w:eastAsia="Arial" w:hAnsi="Times New Roman" w:cs="Times New Roman"/>
                <w:bCs/>
                <w:sz w:val="24"/>
                <w:szCs w:val="24"/>
                <w:lang w:eastAsia="zh-CN"/>
              </w:rPr>
            </w:pPr>
            <w:r w:rsidRPr="0011077B">
              <w:rPr>
                <w:rFonts w:ascii="Times New Roman" w:eastAsia="Arial" w:hAnsi="Times New Roman" w:cs="Times New Roman"/>
                <w:bCs/>
                <w:sz w:val="24"/>
                <w:szCs w:val="24"/>
                <w:lang w:eastAsia="zh-CN"/>
              </w:rPr>
              <w:t xml:space="preserve"> Отработка навыков оказания первой помощи при кровотечении. </w:t>
            </w:r>
          </w:p>
          <w:p w14:paraId="2FF7DF35"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Cs/>
                <w:sz w:val="24"/>
                <w:szCs w:val="24"/>
                <w:lang w:eastAsia="zh-CN"/>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14:paraId="533AC7F3"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i/>
                <w:sz w:val="24"/>
                <w:szCs w:val="24"/>
                <w:lang w:eastAsia="zh-CN"/>
              </w:rPr>
            </w:pPr>
            <w:r w:rsidRPr="0011077B">
              <w:rPr>
                <w:rFonts w:ascii="Times New Roman" w:eastAsia="Times New Roman" w:hAnsi="Times New Roman" w:cs="Times New Roman"/>
                <w:bCs/>
                <w:i/>
                <w:sz w:val="24"/>
                <w:szCs w:val="24"/>
                <w:lang w:eastAsia="zh-CN"/>
              </w:rPr>
              <w:t>2</w:t>
            </w:r>
          </w:p>
        </w:tc>
        <w:tc>
          <w:tcPr>
            <w:tcW w:w="2410" w:type="dxa"/>
            <w:tcBorders>
              <w:top w:val="single" w:sz="4" w:space="0" w:color="000000"/>
              <w:left w:val="single" w:sz="4" w:space="0" w:color="000000"/>
              <w:right w:val="single" w:sz="4" w:space="0" w:color="000000"/>
            </w:tcBorders>
          </w:tcPr>
          <w:p w14:paraId="11158B00"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i/>
                <w:sz w:val="24"/>
                <w:szCs w:val="24"/>
                <w:lang w:eastAsia="zh-CN"/>
              </w:rPr>
            </w:pPr>
            <w:r w:rsidRPr="0011077B">
              <w:rPr>
                <w:rFonts w:ascii="Times New Roman" w:eastAsia="Arial" w:hAnsi="Times New Roman" w:cs="Times New Roman"/>
                <w:sz w:val="24"/>
                <w:szCs w:val="24"/>
                <w:lang w:eastAsia="zh-CN"/>
              </w:rPr>
              <w:t>ОК 04, ОК 06</w:t>
            </w:r>
          </w:p>
        </w:tc>
      </w:tr>
      <w:tr w:rsidR="0011077B" w:rsidRPr="0011077B" w14:paraId="19053459" w14:textId="77777777" w:rsidTr="0010422D">
        <w:trPr>
          <w:trHeight w:val="23"/>
        </w:trPr>
        <w:tc>
          <w:tcPr>
            <w:tcW w:w="1922" w:type="dxa"/>
            <w:vMerge w:val="restart"/>
            <w:tcBorders>
              <w:top w:val="single" w:sz="4" w:space="0" w:color="000000"/>
              <w:left w:val="single" w:sz="4" w:space="0" w:color="000000"/>
              <w:bottom w:val="single" w:sz="4" w:space="0" w:color="000000"/>
            </w:tcBorders>
            <w:shd w:val="clear" w:color="auto" w:fill="auto"/>
          </w:tcPr>
          <w:p w14:paraId="56AC5171"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bCs/>
                <w:sz w:val="24"/>
                <w:szCs w:val="24"/>
                <w:lang w:eastAsia="zh-CN"/>
              </w:rPr>
            </w:pPr>
            <w:r w:rsidRPr="0011077B">
              <w:rPr>
                <w:rFonts w:ascii="Times New Roman" w:eastAsia="Times New Roman" w:hAnsi="Times New Roman" w:cs="Times New Roman"/>
                <w:b/>
                <w:bCs/>
                <w:sz w:val="24"/>
                <w:szCs w:val="24"/>
                <w:lang w:eastAsia="zh-CN"/>
              </w:rPr>
              <w:t>Тема 4.5</w:t>
            </w:r>
          </w:p>
          <w:p w14:paraId="2BBD3C0A"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bCs/>
                <w:sz w:val="24"/>
                <w:szCs w:val="24"/>
                <w:lang w:eastAsia="zh-CN"/>
              </w:rPr>
            </w:pPr>
            <w:r w:rsidRPr="0011077B">
              <w:rPr>
                <w:rFonts w:ascii="Times New Roman" w:eastAsia="Times New Roman" w:hAnsi="Times New Roman" w:cs="Times New Roman"/>
                <w:bCs/>
                <w:sz w:val="24"/>
                <w:szCs w:val="24"/>
                <w:lang w:eastAsia="ru-RU"/>
              </w:rPr>
              <w:t>Первая помощь при ожогах, при воздействии низких температур</w:t>
            </w:r>
          </w:p>
        </w:tc>
        <w:tc>
          <w:tcPr>
            <w:tcW w:w="9639" w:type="dxa"/>
            <w:gridSpan w:val="4"/>
            <w:tcBorders>
              <w:top w:val="single" w:sz="4" w:space="0" w:color="000000"/>
              <w:left w:val="single" w:sz="4" w:space="0" w:color="000000"/>
              <w:bottom w:val="single" w:sz="4" w:space="0" w:color="000000"/>
            </w:tcBorders>
            <w:shd w:val="clear" w:color="auto" w:fill="auto"/>
          </w:tcPr>
          <w:p w14:paraId="15B509E7"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Cs/>
                <w:sz w:val="24"/>
                <w:szCs w:val="24"/>
                <w:lang w:eastAsia="zh-CN"/>
              </w:rPr>
            </w:pPr>
            <w:r w:rsidRPr="0011077B">
              <w:rPr>
                <w:rFonts w:ascii="Times New Roman" w:eastAsia="Times New Roman" w:hAnsi="Times New Roman" w:cs="Times New Roman"/>
                <w:bCs/>
                <w:sz w:val="24"/>
                <w:szCs w:val="24"/>
                <w:lang w:eastAsia="zh-CN"/>
              </w:rPr>
              <w:t>Содержание учебного материала</w:t>
            </w:r>
          </w:p>
        </w:tc>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5D499438"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i/>
                <w:sz w:val="24"/>
                <w:szCs w:val="24"/>
                <w:lang w:eastAsia="zh-CN"/>
              </w:rPr>
            </w:pPr>
            <w:r w:rsidRPr="0011077B">
              <w:rPr>
                <w:rFonts w:ascii="Times New Roman" w:eastAsia="Times New Roman" w:hAnsi="Times New Roman" w:cs="Times New Roman"/>
                <w:bCs/>
                <w:i/>
                <w:sz w:val="24"/>
                <w:szCs w:val="24"/>
                <w:lang w:eastAsia="zh-CN"/>
              </w:rPr>
              <w:t>2</w:t>
            </w:r>
          </w:p>
        </w:tc>
        <w:tc>
          <w:tcPr>
            <w:tcW w:w="2410" w:type="dxa"/>
            <w:vMerge w:val="restart"/>
            <w:tcBorders>
              <w:top w:val="single" w:sz="4" w:space="0" w:color="000000"/>
              <w:left w:val="single" w:sz="4" w:space="0" w:color="000000"/>
              <w:right w:val="single" w:sz="4" w:space="0" w:color="000000"/>
            </w:tcBorders>
          </w:tcPr>
          <w:p w14:paraId="6AC8161D"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i/>
                <w:sz w:val="24"/>
                <w:szCs w:val="24"/>
                <w:lang w:eastAsia="zh-CN"/>
              </w:rPr>
            </w:pPr>
            <w:r w:rsidRPr="0011077B">
              <w:rPr>
                <w:rFonts w:ascii="Times New Roman" w:eastAsia="Arial" w:hAnsi="Times New Roman" w:cs="Times New Roman"/>
                <w:sz w:val="24"/>
                <w:szCs w:val="24"/>
                <w:lang w:eastAsia="zh-CN"/>
              </w:rPr>
              <w:t>ОК 04, ОК 06</w:t>
            </w:r>
          </w:p>
        </w:tc>
      </w:tr>
      <w:tr w:rsidR="0011077B" w:rsidRPr="0011077B" w14:paraId="1F25AA1F" w14:textId="77777777" w:rsidTr="0010422D">
        <w:trPr>
          <w:trHeight w:val="568"/>
        </w:trPr>
        <w:tc>
          <w:tcPr>
            <w:tcW w:w="1922" w:type="dxa"/>
            <w:vMerge/>
            <w:tcBorders>
              <w:top w:val="single" w:sz="4" w:space="0" w:color="000000"/>
              <w:left w:val="single" w:sz="4" w:space="0" w:color="000000"/>
              <w:bottom w:val="single" w:sz="4" w:space="0" w:color="000000"/>
            </w:tcBorders>
            <w:shd w:val="clear" w:color="auto" w:fill="auto"/>
          </w:tcPr>
          <w:p w14:paraId="77B5FDB1" w14:textId="77777777" w:rsidR="0011077B" w:rsidRPr="0011077B" w:rsidRDefault="0011077B" w:rsidP="0011077B">
            <w:pPr>
              <w:spacing w:after="0" w:line="240" w:lineRule="auto"/>
              <w:rPr>
                <w:rFonts w:ascii="Times New Roman" w:eastAsia="Times New Roman" w:hAnsi="Times New Roman" w:cs="Times New Roman"/>
                <w:b/>
                <w:bCs/>
                <w:i/>
                <w:sz w:val="24"/>
                <w:szCs w:val="24"/>
                <w:lang w:eastAsia="ru-RU"/>
              </w:rPr>
            </w:pPr>
          </w:p>
        </w:tc>
        <w:tc>
          <w:tcPr>
            <w:tcW w:w="434" w:type="dxa"/>
            <w:tcBorders>
              <w:top w:val="single" w:sz="4" w:space="0" w:color="000000"/>
              <w:left w:val="single" w:sz="4" w:space="0" w:color="000000"/>
              <w:bottom w:val="single" w:sz="4" w:space="0" w:color="000000"/>
            </w:tcBorders>
            <w:shd w:val="clear" w:color="auto" w:fill="auto"/>
          </w:tcPr>
          <w:p w14:paraId="1BD25475"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Cs/>
                <w:sz w:val="24"/>
                <w:szCs w:val="24"/>
                <w:lang w:eastAsia="zh-CN"/>
              </w:rPr>
            </w:pPr>
            <w:r w:rsidRPr="0011077B">
              <w:rPr>
                <w:rFonts w:ascii="Times New Roman" w:eastAsia="Times New Roman" w:hAnsi="Times New Roman" w:cs="Times New Roman"/>
                <w:bCs/>
                <w:sz w:val="24"/>
                <w:szCs w:val="24"/>
                <w:lang w:eastAsia="zh-CN"/>
              </w:rPr>
              <w:t>1</w:t>
            </w:r>
          </w:p>
        </w:tc>
        <w:tc>
          <w:tcPr>
            <w:tcW w:w="9205" w:type="dxa"/>
            <w:gridSpan w:val="3"/>
            <w:tcBorders>
              <w:top w:val="single" w:sz="4" w:space="0" w:color="000000"/>
              <w:left w:val="single" w:sz="4" w:space="0" w:color="000000"/>
              <w:bottom w:val="single" w:sz="4" w:space="0" w:color="000000"/>
            </w:tcBorders>
            <w:shd w:val="clear" w:color="auto" w:fill="auto"/>
          </w:tcPr>
          <w:p w14:paraId="6EFEC85E"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bCs/>
                <w:sz w:val="24"/>
                <w:szCs w:val="24"/>
                <w:lang w:eastAsia="zh-CN"/>
              </w:rPr>
            </w:pPr>
            <w:r w:rsidRPr="0011077B">
              <w:rPr>
                <w:rFonts w:ascii="Times New Roman" w:eastAsia="Times New Roman" w:hAnsi="Times New Roman" w:cs="Times New Roman"/>
                <w:b/>
                <w:bCs/>
                <w:sz w:val="24"/>
                <w:szCs w:val="24"/>
                <w:lang w:eastAsia="zh-CN"/>
              </w:rPr>
              <w:t xml:space="preserve">Название учебного занятия </w:t>
            </w:r>
          </w:p>
          <w:p w14:paraId="3F59C35F" w14:textId="77777777" w:rsidR="0011077B" w:rsidRPr="0011077B" w:rsidRDefault="0011077B" w:rsidP="0011077B">
            <w:pPr>
              <w:spacing w:after="0" w:line="240" w:lineRule="auto"/>
              <w:jc w:val="both"/>
              <w:rPr>
                <w:rFonts w:ascii="Times New Roman" w:eastAsia="Times New Roman" w:hAnsi="Times New Roman" w:cs="Times New Roman"/>
                <w:bCs/>
                <w:sz w:val="24"/>
                <w:szCs w:val="24"/>
                <w:lang w:eastAsia="ru-RU"/>
              </w:rPr>
            </w:pPr>
            <w:r w:rsidRPr="0011077B">
              <w:rPr>
                <w:rFonts w:ascii="Times New Roman" w:eastAsia="Times New Roman" w:hAnsi="Times New Roman" w:cs="Times New Roman"/>
                <w:bCs/>
                <w:sz w:val="24"/>
                <w:szCs w:val="24"/>
                <w:lang w:eastAsia="ru-RU"/>
              </w:rPr>
              <w:t>Понятие, основные виды и степени ожогов. Первая помощь при термических ожогах, при химических ожогах. Основные признаки теплового удара. Основные степени отморожений. Порядок оказания помощи</w:t>
            </w:r>
          </w:p>
          <w:p w14:paraId="71A8EBD9"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lang w:eastAsia="zh-CN"/>
              </w:rPr>
            </w:pPr>
          </w:p>
        </w:tc>
        <w:tc>
          <w:tcPr>
            <w:tcW w:w="1276" w:type="dxa"/>
            <w:vMerge/>
            <w:tcBorders>
              <w:top w:val="single" w:sz="4" w:space="0" w:color="000000"/>
              <w:left w:val="single" w:sz="4" w:space="0" w:color="000000"/>
              <w:bottom w:val="single" w:sz="4" w:space="0" w:color="000000"/>
              <w:right w:val="single" w:sz="4" w:space="0" w:color="000000"/>
            </w:tcBorders>
            <w:shd w:val="clear" w:color="auto" w:fill="auto"/>
          </w:tcPr>
          <w:p w14:paraId="786CE9F3" w14:textId="77777777" w:rsidR="0011077B" w:rsidRPr="0011077B" w:rsidRDefault="0011077B" w:rsidP="0011077B">
            <w:pPr>
              <w:spacing w:after="0" w:line="240" w:lineRule="auto"/>
              <w:rPr>
                <w:rFonts w:ascii="Times New Roman" w:eastAsia="Times New Roman" w:hAnsi="Times New Roman" w:cs="Times New Roman"/>
                <w:bCs/>
                <w:i/>
                <w:sz w:val="24"/>
                <w:szCs w:val="24"/>
                <w:lang w:eastAsia="zh-CN"/>
              </w:rPr>
            </w:pPr>
          </w:p>
        </w:tc>
        <w:tc>
          <w:tcPr>
            <w:tcW w:w="2410" w:type="dxa"/>
            <w:vMerge/>
            <w:tcBorders>
              <w:left w:val="single" w:sz="4" w:space="0" w:color="000000"/>
              <w:bottom w:val="single" w:sz="4" w:space="0" w:color="000000"/>
              <w:right w:val="single" w:sz="4" w:space="0" w:color="000000"/>
            </w:tcBorders>
          </w:tcPr>
          <w:p w14:paraId="055814E1" w14:textId="77777777" w:rsidR="0011077B" w:rsidRPr="0011077B" w:rsidRDefault="0011077B" w:rsidP="0011077B">
            <w:pPr>
              <w:spacing w:after="0" w:line="240" w:lineRule="auto"/>
              <w:rPr>
                <w:rFonts w:ascii="Times New Roman" w:eastAsia="Times New Roman" w:hAnsi="Times New Roman" w:cs="Times New Roman"/>
                <w:bCs/>
                <w:i/>
                <w:sz w:val="24"/>
                <w:szCs w:val="24"/>
                <w:lang w:eastAsia="zh-CN"/>
              </w:rPr>
            </w:pPr>
          </w:p>
        </w:tc>
      </w:tr>
      <w:tr w:rsidR="0011077B" w:rsidRPr="0011077B" w14:paraId="3D5ED20D" w14:textId="77777777" w:rsidTr="0010422D">
        <w:trPr>
          <w:trHeight w:val="23"/>
        </w:trPr>
        <w:tc>
          <w:tcPr>
            <w:tcW w:w="1922" w:type="dxa"/>
            <w:vMerge w:val="restart"/>
            <w:tcBorders>
              <w:top w:val="single" w:sz="4" w:space="0" w:color="000000"/>
              <w:left w:val="single" w:sz="4" w:space="0" w:color="000000"/>
              <w:bottom w:val="single" w:sz="4" w:space="0" w:color="000000"/>
            </w:tcBorders>
            <w:shd w:val="clear" w:color="auto" w:fill="auto"/>
          </w:tcPr>
          <w:p w14:paraId="02FC2B73"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bCs/>
                <w:sz w:val="24"/>
                <w:szCs w:val="24"/>
                <w:lang w:eastAsia="zh-CN"/>
              </w:rPr>
            </w:pPr>
            <w:r w:rsidRPr="0011077B">
              <w:rPr>
                <w:rFonts w:ascii="Times New Roman" w:eastAsia="Times New Roman" w:hAnsi="Times New Roman" w:cs="Times New Roman"/>
                <w:b/>
                <w:bCs/>
                <w:sz w:val="24"/>
                <w:szCs w:val="24"/>
                <w:lang w:eastAsia="zh-CN"/>
              </w:rPr>
              <w:t>Тема 4.6</w:t>
            </w:r>
          </w:p>
          <w:p w14:paraId="1F1B997F"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bCs/>
                <w:sz w:val="24"/>
                <w:szCs w:val="24"/>
                <w:lang w:eastAsia="zh-CN"/>
              </w:rPr>
            </w:pPr>
            <w:r w:rsidRPr="0011077B">
              <w:rPr>
                <w:rFonts w:ascii="Times New Roman" w:eastAsia="Arial" w:hAnsi="Times New Roman" w:cs="Times New Roman"/>
                <w:bCs/>
                <w:sz w:val="24"/>
                <w:szCs w:val="24"/>
                <w:lang w:eastAsia="zh-CN"/>
              </w:rPr>
              <w:t>Первая помощь при попадании инородного тела в верхние дыхательные пути.</w:t>
            </w:r>
          </w:p>
        </w:tc>
        <w:tc>
          <w:tcPr>
            <w:tcW w:w="9639" w:type="dxa"/>
            <w:gridSpan w:val="4"/>
            <w:tcBorders>
              <w:top w:val="single" w:sz="4" w:space="0" w:color="000000"/>
              <w:left w:val="single" w:sz="4" w:space="0" w:color="000000"/>
              <w:bottom w:val="single" w:sz="4" w:space="0" w:color="000000"/>
            </w:tcBorders>
            <w:shd w:val="clear" w:color="auto" w:fill="auto"/>
          </w:tcPr>
          <w:p w14:paraId="00DC51E5"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Cs/>
                <w:sz w:val="24"/>
                <w:szCs w:val="24"/>
                <w:lang w:eastAsia="zh-CN"/>
              </w:rPr>
            </w:pPr>
            <w:r w:rsidRPr="0011077B">
              <w:rPr>
                <w:rFonts w:ascii="Times New Roman" w:eastAsia="Times New Roman" w:hAnsi="Times New Roman" w:cs="Times New Roman"/>
                <w:bCs/>
                <w:sz w:val="24"/>
                <w:szCs w:val="24"/>
                <w:lang w:eastAsia="zh-CN"/>
              </w:rPr>
              <w:t>Содержание учебного материала</w:t>
            </w:r>
          </w:p>
        </w:tc>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1F3E5D84"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i/>
                <w:sz w:val="24"/>
                <w:szCs w:val="24"/>
                <w:lang w:eastAsia="zh-CN"/>
              </w:rPr>
            </w:pPr>
            <w:r w:rsidRPr="0011077B">
              <w:rPr>
                <w:rFonts w:ascii="Times New Roman" w:eastAsia="Times New Roman" w:hAnsi="Times New Roman" w:cs="Times New Roman"/>
                <w:bCs/>
                <w:i/>
                <w:sz w:val="24"/>
                <w:szCs w:val="24"/>
                <w:lang w:eastAsia="zh-CN"/>
              </w:rPr>
              <w:t>2</w:t>
            </w:r>
          </w:p>
        </w:tc>
        <w:tc>
          <w:tcPr>
            <w:tcW w:w="2410" w:type="dxa"/>
            <w:vMerge w:val="restart"/>
            <w:tcBorders>
              <w:top w:val="single" w:sz="4" w:space="0" w:color="000000"/>
              <w:left w:val="single" w:sz="4" w:space="0" w:color="000000"/>
              <w:right w:val="single" w:sz="4" w:space="0" w:color="000000"/>
            </w:tcBorders>
          </w:tcPr>
          <w:p w14:paraId="36964195"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i/>
                <w:sz w:val="24"/>
                <w:szCs w:val="24"/>
                <w:lang w:eastAsia="zh-CN"/>
              </w:rPr>
            </w:pPr>
            <w:r w:rsidRPr="0011077B">
              <w:rPr>
                <w:rFonts w:ascii="Times New Roman" w:eastAsia="Arial" w:hAnsi="Times New Roman" w:cs="Times New Roman"/>
                <w:sz w:val="24"/>
                <w:szCs w:val="24"/>
                <w:lang w:eastAsia="zh-CN"/>
              </w:rPr>
              <w:t>ОК 04, ОК 06</w:t>
            </w:r>
          </w:p>
        </w:tc>
      </w:tr>
      <w:tr w:rsidR="0011077B" w:rsidRPr="0011077B" w14:paraId="1905787B" w14:textId="77777777" w:rsidTr="0010422D">
        <w:trPr>
          <w:trHeight w:val="568"/>
        </w:trPr>
        <w:tc>
          <w:tcPr>
            <w:tcW w:w="1922" w:type="dxa"/>
            <w:vMerge/>
            <w:tcBorders>
              <w:top w:val="single" w:sz="4" w:space="0" w:color="000000"/>
              <w:left w:val="single" w:sz="4" w:space="0" w:color="000000"/>
              <w:bottom w:val="single" w:sz="4" w:space="0" w:color="000000"/>
            </w:tcBorders>
            <w:shd w:val="clear" w:color="auto" w:fill="auto"/>
          </w:tcPr>
          <w:p w14:paraId="79AD0181" w14:textId="77777777" w:rsidR="0011077B" w:rsidRPr="0011077B" w:rsidRDefault="0011077B" w:rsidP="0011077B">
            <w:pPr>
              <w:spacing w:after="0" w:line="240" w:lineRule="auto"/>
              <w:rPr>
                <w:rFonts w:ascii="Times New Roman" w:eastAsia="Times New Roman" w:hAnsi="Times New Roman" w:cs="Times New Roman"/>
                <w:b/>
                <w:bCs/>
                <w:i/>
                <w:sz w:val="24"/>
                <w:szCs w:val="24"/>
                <w:lang w:eastAsia="ru-RU"/>
              </w:rPr>
            </w:pPr>
          </w:p>
        </w:tc>
        <w:tc>
          <w:tcPr>
            <w:tcW w:w="434" w:type="dxa"/>
            <w:tcBorders>
              <w:top w:val="single" w:sz="4" w:space="0" w:color="000000"/>
              <w:left w:val="single" w:sz="4" w:space="0" w:color="000000"/>
              <w:bottom w:val="single" w:sz="4" w:space="0" w:color="000000"/>
            </w:tcBorders>
            <w:shd w:val="clear" w:color="auto" w:fill="auto"/>
          </w:tcPr>
          <w:p w14:paraId="7D1FA852"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Cs/>
                <w:sz w:val="24"/>
                <w:szCs w:val="24"/>
                <w:lang w:eastAsia="zh-CN"/>
              </w:rPr>
            </w:pPr>
            <w:r w:rsidRPr="0011077B">
              <w:rPr>
                <w:rFonts w:ascii="Times New Roman" w:eastAsia="Times New Roman" w:hAnsi="Times New Roman" w:cs="Times New Roman"/>
                <w:bCs/>
                <w:sz w:val="24"/>
                <w:szCs w:val="24"/>
                <w:lang w:eastAsia="zh-CN"/>
              </w:rPr>
              <w:t>1</w:t>
            </w:r>
          </w:p>
        </w:tc>
        <w:tc>
          <w:tcPr>
            <w:tcW w:w="9205" w:type="dxa"/>
            <w:gridSpan w:val="3"/>
            <w:tcBorders>
              <w:top w:val="single" w:sz="4" w:space="0" w:color="000000"/>
              <w:left w:val="single" w:sz="4" w:space="0" w:color="000000"/>
              <w:bottom w:val="single" w:sz="4" w:space="0" w:color="000000"/>
            </w:tcBorders>
            <w:shd w:val="clear" w:color="auto" w:fill="auto"/>
          </w:tcPr>
          <w:p w14:paraId="428958BC"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bCs/>
                <w:sz w:val="24"/>
                <w:szCs w:val="24"/>
                <w:lang w:eastAsia="zh-CN"/>
              </w:rPr>
            </w:pPr>
            <w:r w:rsidRPr="0011077B">
              <w:rPr>
                <w:rFonts w:ascii="Times New Roman" w:eastAsia="Times New Roman" w:hAnsi="Times New Roman" w:cs="Times New Roman"/>
                <w:b/>
                <w:bCs/>
                <w:sz w:val="24"/>
                <w:szCs w:val="24"/>
                <w:lang w:eastAsia="zh-CN"/>
              </w:rPr>
              <w:t xml:space="preserve">Название учебного занятия </w:t>
            </w:r>
          </w:p>
          <w:p w14:paraId="2A1E0362"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bCs/>
                <w:sz w:val="24"/>
                <w:szCs w:val="24"/>
                <w:lang w:eastAsia="ru-RU"/>
              </w:rPr>
              <w:t xml:space="preserve">Основные приемы удаления инородных тел из верхних дыхательных путей. Отработка навыков выполнения приема </w:t>
            </w:r>
            <w:proofErr w:type="spellStart"/>
            <w:r w:rsidRPr="0011077B">
              <w:rPr>
                <w:rFonts w:ascii="Times New Roman" w:eastAsia="Times New Roman" w:hAnsi="Times New Roman" w:cs="Times New Roman"/>
                <w:bCs/>
                <w:sz w:val="24"/>
                <w:szCs w:val="24"/>
                <w:lang w:eastAsia="ru-RU"/>
              </w:rPr>
              <w:t>Геймлиха</w:t>
            </w:r>
            <w:proofErr w:type="spellEnd"/>
            <w:r w:rsidRPr="0011077B">
              <w:rPr>
                <w:rFonts w:ascii="Times New Roman" w:eastAsia="Times New Roman" w:hAnsi="Times New Roman" w:cs="Times New Roman"/>
                <w:bCs/>
                <w:sz w:val="24"/>
                <w:szCs w:val="24"/>
                <w:lang w:eastAsia="ru-RU"/>
              </w:rPr>
              <w:t>. Оказание помощи при удушье детей. Отработка мероприятий по оказанию помощи при отравлении. Острое и хроническое отравление</w:t>
            </w:r>
          </w:p>
        </w:tc>
        <w:tc>
          <w:tcPr>
            <w:tcW w:w="1276" w:type="dxa"/>
            <w:vMerge/>
            <w:tcBorders>
              <w:top w:val="single" w:sz="4" w:space="0" w:color="000000"/>
              <w:left w:val="single" w:sz="4" w:space="0" w:color="000000"/>
              <w:bottom w:val="single" w:sz="4" w:space="0" w:color="000000"/>
              <w:right w:val="single" w:sz="4" w:space="0" w:color="000000"/>
            </w:tcBorders>
            <w:shd w:val="clear" w:color="auto" w:fill="auto"/>
          </w:tcPr>
          <w:p w14:paraId="5C748D55" w14:textId="77777777" w:rsidR="0011077B" w:rsidRPr="0011077B" w:rsidRDefault="0011077B" w:rsidP="0011077B">
            <w:pPr>
              <w:spacing w:after="0" w:line="240" w:lineRule="auto"/>
              <w:rPr>
                <w:rFonts w:ascii="Times New Roman" w:eastAsia="Times New Roman" w:hAnsi="Times New Roman" w:cs="Times New Roman"/>
                <w:bCs/>
                <w:i/>
                <w:sz w:val="24"/>
                <w:szCs w:val="24"/>
                <w:lang w:eastAsia="zh-CN"/>
              </w:rPr>
            </w:pPr>
          </w:p>
        </w:tc>
        <w:tc>
          <w:tcPr>
            <w:tcW w:w="2410" w:type="dxa"/>
            <w:vMerge/>
            <w:tcBorders>
              <w:left w:val="single" w:sz="4" w:space="0" w:color="000000"/>
              <w:bottom w:val="single" w:sz="4" w:space="0" w:color="000000"/>
              <w:right w:val="single" w:sz="4" w:space="0" w:color="000000"/>
            </w:tcBorders>
          </w:tcPr>
          <w:p w14:paraId="7E5EE1B2" w14:textId="77777777" w:rsidR="0011077B" w:rsidRPr="0011077B" w:rsidRDefault="0011077B" w:rsidP="0011077B">
            <w:pPr>
              <w:spacing w:after="0" w:line="240" w:lineRule="auto"/>
              <w:rPr>
                <w:rFonts w:ascii="Times New Roman" w:eastAsia="Times New Roman" w:hAnsi="Times New Roman" w:cs="Times New Roman"/>
                <w:bCs/>
                <w:i/>
                <w:sz w:val="24"/>
                <w:szCs w:val="24"/>
                <w:lang w:eastAsia="zh-CN"/>
              </w:rPr>
            </w:pPr>
          </w:p>
        </w:tc>
      </w:tr>
      <w:tr w:rsidR="0011077B" w:rsidRPr="0011077B" w14:paraId="27ABC52F" w14:textId="77777777" w:rsidTr="0010422D">
        <w:trPr>
          <w:trHeight w:val="23"/>
        </w:trPr>
        <w:tc>
          <w:tcPr>
            <w:tcW w:w="1922" w:type="dxa"/>
            <w:vMerge/>
            <w:tcBorders>
              <w:top w:val="single" w:sz="4" w:space="0" w:color="000000"/>
              <w:left w:val="single" w:sz="4" w:space="0" w:color="000000"/>
              <w:bottom w:val="single" w:sz="4" w:space="0" w:color="000000"/>
            </w:tcBorders>
            <w:shd w:val="clear" w:color="auto" w:fill="auto"/>
          </w:tcPr>
          <w:p w14:paraId="01EBC241" w14:textId="77777777" w:rsidR="0011077B" w:rsidRPr="0011077B" w:rsidRDefault="0011077B" w:rsidP="0011077B">
            <w:pPr>
              <w:spacing w:after="0" w:line="240" w:lineRule="auto"/>
              <w:rPr>
                <w:rFonts w:ascii="Times New Roman" w:eastAsia="Times New Roman" w:hAnsi="Times New Roman" w:cs="Times New Roman"/>
                <w:b/>
                <w:bCs/>
                <w:i/>
                <w:sz w:val="24"/>
                <w:szCs w:val="24"/>
                <w:lang w:eastAsia="ru-RU"/>
              </w:rPr>
            </w:pPr>
          </w:p>
        </w:tc>
        <w:tc>
          <w:tcPr>
            <w:tcW w:w="9639" w:type="dxa"/>
            <w:gridSpan w:val="4"/>
            <w:tcBorders>
              <w:top w:val="single" w:sz="4" w:space="0" w:color="000000"/>
              <w:left w:val="single" w:sz="4" w:space="0" w:color="000000"/>
              <w:bottom w:val="single" w:sz="4" w:space="0" w:color="000000"/>
            </w:tcBorders>
            <w:shd w:val="clear" w:color="auto" w:fill="auto"/>
          </w:tcPr>
          <w:p w14:paraId="4C87FA99"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Cs/>
                <w:sz w:val="24"/>
                <w:szCs w:val="24"/>
                <w:lang w:eastAsia="zh-CN"/>
              </w:rPr>
            </w:pPr>
            <w:r w:rsidRPr="0011077B">
              <w:rPr>
                <w:rFonts w:ascii="Times New Roman" w:eastAsia="Times New Roman" w:hAnsi="Times New Roman" w:cs="Times New Roman"/>
                <w:bCs/>
                <w:sz w:val="24"/>
                <w:szCs w:val="24"/>
                <w:lang w:eastAsia="zh-CN"/>
              </w:rPr>
              <w:t>Практические занятия</w:t>
            </w:r>
          </w:p>
          <w:p w14:paraId="17A5A843" w14:textId="77777777" w:rsidR="0011077B" w:rsidRPr="0011077B" w:rsidRDefault="0011077B" w:rsidP="0011077B">
            <w:pPr>
              <w:spacing w:after="0" w:line="240" w:lineRule="auto"/>
              <w:jc w:val="both"/>
              <w:rPr>
                <w:rFonts w:ascii="Times New Roman" w:eastAsia="Arial" w:hAnsi="Times New Roman" w:cs="Times New Roman"/>
                <w:bCs/>
                <w:sz w:val="24"/>
                <w:szCs w:val="24"/>
                <w:lang w:eastAsia="zh-CN"/>
              </w:rPr>
            </w:pPr>
            <w:r w:rsidRPr="0011077B">
              <w:rPr>
                <w:rFonts w:ascii="Times New Roman" w:eastAsia="Arial" w:hAnsi="Times New Roman" w:cs="Times New Roman"/>
                <w:bCs/>
                <w:i/>
                <w:sz w:val="24"/>
                <w:szCs w:val="24"/>
                <w:lang w:eastAsia="zh-CN"/>
              </w:rPr>
              <w:t>Практическое занятие № 13.</w:t>
            </w:r>
            <w:r w:rsidRPr="0011077B">
              <w:rPr>
                <w:rFonts w:ascii="Times New Roman" w:eastAsia="Arial" w:hAnsi="Times New Roman" w:cs="Times New Roman"/>
                <w:bCs/>
                <w:sz w:val="24"/>
                <w:szCs w:val="24"/>
                <w:lang w:eastAsia="zh-CN"/>
              </w:rPr>
              <w:t xml:space="preserve">  Отработка основных приемов удаления инородных тел из верхних дыхательных путей.</w:t>
            </w:r>
          </w:p>
          <w:p w14:paraId="4934D34D"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Cs/>
                <w:sz w:val="24"/>
                <w:szCs w:val="24"/>
                <w:lang w:eastAsia="zh-CN"/>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14:paraId="0A9B1D53"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i/>
                <w:sz w:val="24"/>
                <w:szCs w:val="24"/>
                <w:lang w:eastAsia="zh-CN"/>
              </w:rPr>
            </w:pPr>
            <w:r w:rsidRPr="0011077B">
              <w:rPr>
                <w:rFonts w:ascii="Times New Roman" w:eastAsia="Times New Roman" w:hAnsi="Times New Roman" w:cs="Times New Roman"/>
                <w:bCs/>
                <w:i/>
                <w:sz w:val="24"/>
                <w:szCs w:val="24"/>
                <w:lang w:eastAsia="zh-CN"/>
              </w:rPr>
              <w:t>2</w:t>
            </w:r>
          </w:p>
        </w:tc>
        <w:tc>
          <w:tcPr>
            <w:tcW w:w="2410" w:type="dxa"/>
            <w:tcBorders>
              <w:top w:val="single" w:sz="4" w:space="0" w:color="000000"/>
              <w:left w:val="single" w:sz="4" w:space="0" w:color="000000"/>
              <w:right w:val="single" w:sz="4" w:space="0" w:color="000000"/>
            </w:tcBorders>
          </w:tcPr>
          <w:p w14:paraId="7BC09F4A"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i/>
                <w:sz w:val="24"/>
                <w:szCs w:val="24"/>
                <w:lang w:eastAsia="zh-CN"/>
              </w:rPr>
            </w:pPr>
            <w:r w:rsidRPr="0011077B">
              <w:rPr>
                <w:rFonts w:ascii="Times New Roman" w:eastAsia="Arial" w:hAnsi="Times New Roman" w:cs="Times New Roman"/>
                <w:sz w:val="24"/>
                <w:szCs w:val="24"/>
                <w:lang w:eastAsia="zh-CN"/>
              </w:rPr>
              <w:t>ОК 04, ОК 06</w:t>
            </w:r>
          </w:p>
        </w:tc>
      </w:tr>
      <w:tr w:rsidR="0011077B" w:rsidRPr="0011077B" w14:paraId="5E9DC94D" w14:textId="77777777" w:rsidTr="0010422D">
        <w:trPr>
          <w:trHeight w:val="23"/>
        </w:trPr>
        <w:tc>
          <w:tcPr>
            <w:tcW w:w="1922" w:type="dxa"/>
            <w:vMerge w:val="restart"/>
            <w:tcBorders>
              <w:top w:val="single" w:sz="4" w:space="0" w:color="000000"/>
              <w:left w:val="single" w:sz="4" w:space="0" w:color="000000"/>
              <w:bottom w:val="single" w:sz="4" w:space="0" w:color="000000"/>
            </w:tcBorders>
            <w:shd w:val="clear" w:color="auto" w:fill="auto"/>
          </w:tcPr>
          <w:p w14:paraId="03B853C0"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bCs/>
                <w:sz w:val="24"/>
                <w:szCs w:val="24"/>
                <w:lang w:eastAsia="zh-CN"/>
              </w:rPr>
            </w:pPr>
            <w:r w:rsidRPr="0011077B">
              <w:rPr>
                <w:rFonts w:ascii="Times New Roman" w:eastAsia="Times New Roman" w:hAnsi="Times New Roman" w:cs="Times New Roman"/>
                <w:b/>
                <w:bCs/>
                <w:sz w:val="24"/>
                <w:szCs w:val="24"/>
                <w:lang w:eastAsia="zh-CN"/>
              </w:rPr>
              <w:t>Тема 4.7</w:t>
            </w:r>
          </w:p>
          <w:p w14:paraId="51719EA7"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bCs/>
                <w:sz w:val="24"/>
                <w:szCs w:val="24"/>
                <w:lang w:eastAsia="zh-CN"/>
              </w:rPr>
            </w:pPr>
            <w:r w:rsidRPr="0011077B">
              <w:rPr>
                <w:rFonts w:ascii="Times New Roman" w:eastAsia="Times New Roman" w:hAnsi="Times New Roman" w:cs="Times New Roman"/>
                <w:b/>
                <w:bCs/>
                <w:sz w:val="24"/>
                <w:szCs w:val="24"/>
                <w:lang w:eastAsia="ru-RU"/>
              </w:rPr>
              <w:lastRenderedPageBreak/>
              <w:t xml:space="preserve"> </w:t>
            </w:r>
            <w:r w:rsidRPr="0011077B">
              <w:rPr>
                <w:rFonts w:ascii="Times New Roman" w:eastAsia="Times New Roman" w:hAnsi="Times New Roman" w:cs="Times New Roman"/>
                <w:bCs/>
                <w:sz w:val="24"/>
                <w:szCs w:val="24"/>
                <w:lang w:eastAsia="ru-RU"/>
              </w:rPr>
              <w:t>Первая помощь при инсульте, инфаркте, эпилепсии</w:t>
            </w:r>
          </w:p>
        </w:tc>
        <w:tc>
          <w:tcPr>
            <w:tcW w:w="9639" w:type="dxa"/>
            <w:gridSpan w:val="4"/>
            <w:tcBorders>
              <w:top w:val="single" w:sz="4" w:space="0" w:color="000000"/>
              <w:left w:val="single" w:sz="4" w:space="0" w:color="000000"/>
              <w:bottom w:val="single" w:sz="4" w:space="0" w:color="000000"/>
            </w:tcBorders>
            <w:shd w:val="clear" w:color="auto" w:fill="auto"/>
          </w:tcPr>
          <w:p w14:paraId="0EE04576"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Cs/>
                <w:sz w:val="24"/>
                <w:szCs w:val="24"/>
                <w:lang w:eastAsia="zh-CN"/>
              </w:rPr>
            </w:pPr>
            <w:r w:rsidRPr="0011077B">
              <w:rPr>
                <w:rFonts w:ascii="Times New Roman" w:eastAsia="Times New Roman" w:hAnsi="Times New Roman" w:cs="Times New Roman"/>
                <w:bCs/>
                <w:sz w:val="24"/>
                <w:szCs w:val="24"/>
                <w:lang w:eastAsia="zh-CN"/>
              </w:rPr>
              <w:lastRenderedPageBreak/>
              <w:t>Содержание учебного материала</w:t>
            </w:r>
          </w:p>
        </w:tc>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4CD57CB5"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i/>
                <w:sz w:val="24"/>
                <w:szCs w:val="24"/>
                <w:lang w:eastAsia="zh-CN"/>
              </w:rPr>
            </w:pPr>
            <w:r w:rsidRPr="0011077B">
              <w:rPr>
                <w:rFonts w:ascii="Times New Roman" w:eastAsia="Times New Roman" w:hAnsi="Times New Roman" w:cs="Times New Roman"/>
                <w:bCs/>
                <w:i/>
                <w:sz w:val="24"/>
                <w:szCs w:val="24"/>
                <w:lang w:eastAsia="zh-CN"/>
              </w:rPr>
              <w:t>2</w:t>
            </w:r>
          </w:p>
        </w:tc>
        <w:tc>
          <w:tcPr>
            <w:tcW w:w="2410" w:type="dxa"/>
            <w:vMerge w:val="restart"/>
            <w:tcBorders>
              <w:top w:val="single" w:sz="4" w:space="0" w:color="000000"/>
              <w:left w:val="single" w:sz="4" w:space="0" w:color="000000"/>
              <w:right w:val="single" w:sz="4" w:space="0" w:color="000000"/>
            </w:tcBorders>
          </w:tcPr>
          <w:p w14:paraId="351E187A"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i/>
                <w:sz w:val="24"/>
                <w:szCs w:val="24"/>
                <w:lang w:eastAsia="zh-CN"/>
              </w:rPr>
            </w:pPr>
            <w:r w:rsidRPr="0011077B">
              <w:rPr>
                <w:rFonts w:ascii="Times New Roman" w:eastAsia="Arial" w:hAnsi="Times New Roman" w:cs="Times New Roman"/>
                <w:sz w:val="24"/>
                <w:szCs w:val="24"/>
                <w:lang w:eastAsia="zh-CN"/>
              </w:rPr>
              <w:t xml:space="preserve">ОК </w:t>
            </w:r>
            <w:proofErr w:type="gramStart"/>
            <w:r w:rsidRPr="0011077B">
              <w:rPr>
                <w:rFonts w:ascii="Times New Roman" w:eastAsia="Arial" w:hAnsi="Times New Roman" w:cs="Times New Roman"/>
                <w:sz w:val="24"/>
                <w:szCs w:val="24"/>
                <w:lang w:eastAsia="zh-CN"/>
              </w:rPr>
              <w:t>04,  ОК</w:t>
            </w:r>
            <w:proofErr w:type="gramEnd"/>
            <w:r w:rsidRPr="0011077B">
              <w:rPr>
                <w:rFonts w:ascii="Times New Roman" w:eastAsia="Arial" w:hAnsi="Times New Roman" w:cs="Times New Roman"/>
                <w:sz w:val="24"/>
                <w:szCs w:val="24"/>
                <w:lang w:eastAsia="zh-CN"/>
              </w:rPr>
              <w:t xml:space="preserve"> 06</w:t>
            </w:r>
          </w:p>
        </w:tc>
      </w:tr>
      <w:tr w:rsidR="0011077B" w:rsidRPr="0011077B" w14:paraId="7FEEBE11" w14:textId="77777777" w:rsidTr="0010422D">
        <w:trPr>
          <w:trHeight w:val="568"/>
        </w:trPr>
        <w:tc>
          <w:tcPr>
            <w:tcW w:w="1922" w:type="dxa"/>
            <w:vMerge/>
            <w:tcBorders>
              <w:top w:val="single" w:sz="4" w:space="0" w:color="000000"/>
              <w:left w:val="single" w:sz="4" w:space="0" w:color="000000"/>
              <w:bottom w:val="single" w:sz="4" w:space="0" w:color="000000"/>
            </w:tcBorders>
            <w:shd w:val="clear" w:color="auto" w:fill="auto"/>
          </w:tcPr>
          <w:p w14:paraId="664065AA" w14:textId="77777777" w:rsidR="0011077B" w:rsidRPr="0011077B" w:rsidRDefault="0011077B" w:rsidP="0011077B">
            <w:pPr>
              <w:spacing w:after="0" w:line="240" w:lineRule="auto"/>
              <w:rPr>
                <w:rFonts w:ascii="Times New Roman" w:eastAsia="Times New Roman" w:hAnsi="Times New Roman" w:cs="Times New Roman"/>
                <w:b/>
                <w:bCs/>
                <w:i/>
                <w:sz w:val="24"/>
                <w:szCs w:val="24"/>
                <w:lang w:eastAsia="ru-RU"/>
              </w:rPr>
            </w:pPr>
          </w:p>
        </w:tc>
        <w:tc>
          <w:tcPr>
            <w:tcW w:w="434" w:type="dxa"/>
            <w:tcBorders>
              <w:top w:val="single" w:sz="4" w:space="0" w:color="000000"/>
              <w:left w:val="single" w:sz="4" w:space="0" w:color="000000"/>
              <w:bottom w:val="single" w:sz="4" w:space="0" w:color="000000"/>
            </w:tcBorders>
            <w:shd w:val="clear" w:color="auto" w:fill="auto"/>
          </w:tcPr>
          <w:p w14:paraId="4F890AAA"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Cs/>
                <w:sz w:val="24"/>
                <w:szCs w:val="24"/>
                <w:lang w:eastAsia="zh-CN"/>
              </w:rPr>
            </w:pPr>
            <w:r w:rsidRPr="0011077B">
              <w:rPr>
                <w:rFonts w:ascii="Times New Roman" w:eastAsia="Times New Roman" w:hAnsi="Times New Roman" w:cs="Times New Roman"/>
                <w:bCs/>
                <w:sz w:val="24"/>
                <w:szCs w:val="24"/>
                <w:lang w:eastAsia="zh-CN"/>
              </w:rPr>
              <w:t>1</w:t>
            </w:r>
          </w:p>
        </w:tc>
        <w:tc>
          <w:tcPr>
            <w:tcW w:w="9205" w:type="dxa"/>
            <w:gridSpan w:val="3"/>
            <w:tcBorders>
              <w:top w:val="single" w:sz="4" w:space="0" w:color="000000"/>
              <w:left w:val="single" w:sz="4" w:space="0" w:color="000000"/>
              <w:bottom w:val="single" w:sz="4" w:space="0" w:color="000000"/>
            </w:tcBorders>
            <w:shd w:val="clear" w:color="auto" w:fill="auto"/>
          </w:tcPr>
          <w:p w14:paraId="576B08C7"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bCs/>
                <w:sz w:val="24"/>
                <w:szCs w:val="24"/>
                <w:lang w:eastAsia="zh-CN"/>
              </w:rPr>
            </w:pPr>
            <w:r w:rsidRPr="0011077B">
              <w:rPr>
                <w:rFonts w:ascii="Times New Roman" w:eastAsia="Times New Roman" w:hAnsi="Times New Roman" w:cs="Times New Roman"/>
                <w:b/>
                <w:bCs/>
                <w:sz w:val="24"/>
                <w:szCs w:val="24"/>
                <w:lang w:eastAsia="zh-CN"/>
              </w:rPr>
              <w:t xml:space="preserve">Название учебного занятия </w:t>
            </w:r>
          </w:p>
          <w:p w14:paraId="403C9F26"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b/>
                <w:bCs/>
                <w:sz w:val="24"/>
                <w:szCs w:val="24"/>
                <w:lang w:eastAsia="ru-RU"/>
              </w:rPr>
              <w:t xml:space="preserve"> </w:t>
            </w:r>
            <w:r w:rsidRPr="0011077B">
              <w:rPr>
                <w:rFonts w:ascii="Times New Roman" w:eastAsia="Times New Roman" w:hAnsi="Times New Roman" w:cs="Times New Roman"/>
                <w:bCs/>
                <w:sz w:val="24"/>
                <w:szCs w:val="24"/>
                <w:lang w:eastAsia="ru-RU"/>
              </w:rPr>
              <w:t>Первая помощь при отсутствии сознания. Алгоритм оказания помощи при инсульте. Диагностика инсульта. Виды инсультов. Помощь при предынфарктном состоянии, алгоритм помощи пострадавшему. Виды эпилепсии, оказание помощи при эпилептическом припадке</w:t>
            </w:r>
          </w:p>
        </w:tc>
        <w:tc>
          <w:tcPr>
            <w:tcW w:w="1276" w:type="dxa"/>
            <w:vMerge/>
            <w:tcBorders>
              <w:top w:val="single" w:sz="4" w:space="0" w:color="000000"/>
              <w:left w:val="single" w:sz="4" w:space="0" w:color="000000"/>
              <w:bottom w:val="single" w:sz="4" w:space="0" w:color="000000"/>
              <w:right w:val="single" w:sz="4" w:space="0" w:color="000000"/>
            </w:tcBorders>
            <w:shd w:val="clear" w:color="auto" w:fill="auto"/>
          </w:tcPr>
          <w:p w14:paraId="70B23B03" w14:textId="77777777" w:rsidR="0011077B" w:rsidRPr="0011077B" w:rsidRDefault="0011077B" w:rsidP="0011077B">
            <w:pPr>
              <w:spacing w:after="0" w:line="240" w:lineRule="auto"/>
              <w:rPr>
                <w:rFonts w:ascii="Times New Roman" w:eastAsia="Times New Roman" w:hAnsi="Times New Roman" w:cs="Times New Roman"/>
                <w:bCs/>
                <w:i/>
                <w:sz w:val="24"/>
                <w:szCs w:val="24"/>
                <w:lang w:eastAsia="zh-CN"/>
              </w:rPr>
            </w:pPr>
          </w:p>
        </w:tc>
        <w:tc>
          <w:tcPr>
            <w:tcW w:w="2410" w:type="dxa"/>
            <w:vMerge/>
            <w:tcBorders>
              <w:left w:val="single" w:sz="4" w:space="0" w:color="000000"/>
              <w:bottom w:val="single" w:sz="4" w:space="0" w:color="000000"/>
              <w:right w:val="single" w:sz="4" w:space="0" w:color="000000"/>
            </w:tcBorders>
          </w:tcPr>
          <w:p w14:paraId="008EC380" w14:textId="77777777" w:rsidR="0011077B" w:rsidRPr="0011077B" w:rsidRDefault="0011077B" w:rsidP="0011077B">
            <w:pPr>
              <w:spacing w:after="0" w:line="240" w:lineRule="auto"/>
              <w:rPr>
                <w:rFonts w:ascii="Times New Roman" w:eastAsia="Times New Roman" w:hAnsi="Times New Roman" w:cs="Times New Roman"/>
                <w:bCs/>
                <w:i/>
                <w:sz w:val="24"/>
                <w:szCs w:val="24"/>
                <w:lang w:eastAsia="zh-CN"/>
              </w:rPr>
            </w:pPr>
          </w:p>
        </w:tc>
      </w:tr>
      <w:tr w:rsidR="0011077B" w:rsidRPr="0011077B" w14:paraId="2094D1FE" w14:textId="77777777" w:rsidTr="0010422D">
        <w:trPr>
          <w:trHeight w:val="23"/>
        </w:trPr>
        <w:tc>
          <w:tcPr>
            <w:tcW w:w="1922" w:type="dxa"/>
            <w:vMerge w:val="restart"/>
            <w:tcBorders>
              <w:top w:val="single" w:sz="4" w:space="0" w:color="000000"/>
              <w:left w:val="single" w:sz="4" w:space="0" w:color="000000"/>
              <w:bottom w:val="single" w:sz="4" w:space="0" w:color="000000"/>
            </w:tcBorders>
            <w:shd w:val="clear" w:color="auto" w:fill="auto"/>
          </w:tcPr>
          <w:p w14:paraId="04FE97B4"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bCs/>
                <w:sz w:val="24"/>
                <w:szCs w:val="24"/>
                <w:lang w:eastAsia="zh-CN"/>
              </w:rPr>
            </w:pPr>
            <w:r w:rsidRPr="0011077B">
              <w:rPr>
                <w:rFonts w:ascii="Times New Roman" w:eastAsia="Times New Roman" w:hAnsi="Times New Roman" w:cs="Times New Roman"/>
                <w:b/>
                <w:bCs/>
                <w:sz w:val="24"/>
                <w:szCs w:val="24"/>
                <w:lang w:eastAsia="zh-CN"/>
              </w:rPr>
              <w:t>Тема 4.8</w:t>
            </w:r>
          </w:p>
          <w:p w14:paraId="360E8745"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bCs/>
                <w:sz w:val="24"/>
                <w:szCs w:val="24"/>
                <w:lang w:eastAsia="zh-CN"/>
              </w:rPr>
            </w:pPr>
            <w:r w:rsidRPr="0011077B">
              <w:rPr>
                <w:rFonts w:ascii="Times New Roman" w:eastAsia="Times New Roman" w:hAnsi="Times New Roman" w:cs="Times New Roman"/>
                <w:bCs/>
                <w:sz w:val="24"/>
                <w:szCs w:val="24"/>
                <w:lang w:eastAsia="ru-RU"/>
              </w:rPr>
              <w:t>Первая помощь на воде. Помощь при утоплении</w:t>
            </w:r>
          </w:p>
        </w:tc>
        <w:tc>
          <w:tcPr>
            <w:tcW w:w="9639" w:type="dxa"/>
            <w:gridSpan w:val="4"/>
            <w:tcBorders>
              <w:top w:val="single" w:sz="4" w:space="0" w:color="000000"/>
              <w:left w:val="single" w:sz="4" w:space="0" w:color="000000"/>
              <w:bottom w:val="single" w:sz="4" w:space="0" w:color="000000"/>
            </w:tcBorders>
            <w:shd w:val="clear" w:color="auto" w:fill="auto"/>
          </w:tcPr>
          <w:p w14:paraId="6668225A"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Cs/>
                <w:sz w:val="24"/>
                <w:szCs w:val="24"/>
                <w:lang w:eastAsia="zh-CN"/>
              </w:rPr>
            </w:pPr>
            <w:r w:rsidRPr="0011077B">
              <w:rPr>
                <w:rFonts w:ascii="Times New Roman" w:eastAsia="Times New Roman" w:hAnsi="Times New Roman" w:cs="Times New Roman"/>
                <w:bCs/>
                <w:sz w:val="24"/>
                <w:szCs w:val="24"/>
                <w:lang w:eastAsia="zh-CN"/>
              </w:rPr>
              <w:t>Содержание учебного материала</w:t>
            </w:r>
          </w:p>
        </w:tc>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43FAD10E"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i/>
                <w:sz w:val="24"/>
                <w:szCs w:val="24"/>
                <w:lang w:eastAsia="zh-CN"/>
              </w:rPr>
            </w:pPr>
            <w:r w:rsidRPr="0011077B">
              <w:rPr>
                <w:rFonts w:ascii="Times New Roman" w:eastAsia="Times New Roman" w:hAnsi="Times New Roman" w:cs="Times New Roman"/>
                <w:bCs/>
                <w:i/>
                <w:sz w:val="24"/>
                <w:szCs w:val="24"/>
                <w:lang w:eastAsia="zh-CN"/>
              </w:rPr>
              <w:t>2</w:t>
            </w:r>
          </w:p>
        </w:tc>
        <w:tc>
          <w:tcPr>
            <w:tcW w:w="2410" w:type="dxa"/>
            <w:vMerge w:val="restart"/>
            <w:tcBorders>
              <w:top w:val="single" w:sz="4" w:space="0" w:color="000000"/>
              <w:left w:val="single" w:sz="4" w:space="0" w:color="000000"/>
              <w:right w:val="single" w:sz="4" w:space="0" w:color="000000"/>
            </w:tcBorders>
          </w:tcPr>
          <w:p w14:paraId="0832D151"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i/>
                <w:sz w:val="24"/>
                <w:szCs w:val="24"/>
                <w:lang w:eastAsia="zh-CN"/>
              </w:rPr>
            </w:pPr>
            <w:r w:rsidRPr="0011077B">
              <w:rPr>
                <w:rFonts w:ascii="Times New Roman" w:eastAsia="Arial" w:hAnsi="Times New Roman" w:cs="Times New Roman"/>
                <w:sz w:val="24"/>
                <w:szCs w:val="24"/>
                <w:lang w:eastAsia="zh-CN"/>
              </w:rPr>
              <w:t xml:space="preserve">ОК </w:t>
            </w:r>
            <w:proofErr w:type="gramStart"/>
            <w:r w:rsidRPr="0011077B">
              <w:rPr>
                <w:rFonts w:ascii="Times New Roman" w:eastAsia="Arial" w:hAnsi="Times New Roman" w:cs="Times New Roman"/>
                <w:sz w:val="24"/>
                <w:szCs w:val="24"/>
                <w:lang w:eastAsia="zh-CN"/>
              </w:rPr>
              <w:t>04,  ОК</w:t>
            </w:r>
            <w:proofErr w:type="gramEnd"/>
            <w:r w:rsidRPr="0011077B">
              <w:rPr>
                <w:rFonts w:ascii="Times New Roman" w:eastAsia="Arial" w:hAnsi="Times New Roman" w:cs="Times New Roman"/>
                <w:sz w:val="24"/>
                <w:szCs w:val="24"/>
                <w:lang w:eastAsia="zh-CN"/>
              </w:rPr>
              <w:t xml:space="preserve"> 06</w:t>
            </w:r>
          </w:p>
        </w:tc>
      </w:tr>
      <w:tr w:rsidR="0011077B" w:rsidRPr="0011077B" w14:paraId="07AA4DDA" w14:textId="77777777" w:rsidTr="0010422D">
        <w:trPr>
          <w:trHeight w:val="568"/>
        </w:trPr>
        <w:tc>
          <w:tcPr>
            <w:tcW w:w="1922" w:type="dxa"/>
            <w:vMerge/>
            <w:tcBorders>
              <w:top w:val="single" w:sz="4" w:space="0" w:color="000000"/>
              <w:left w:val="single" w:sz="4" w:space="0" w:color="000000"/>
              <w:bottom w:val="single" w:sz="4" w:space="0" w:color="000000"/>
            </w:tcBorders>
            <w:shd w:val="clear" w:color="auto" w:fill="auto"/>
          </w:tcPr>
          <w:p w14:paraId="0848AE48" w14:textId="77777777" w:rsidR="0011077B" w:rsidRPr="0011077B" w:rsidRDefault="0011077B" w:rsidP="0011077B">
            <w:pPr>
              <w:spacing w:after="0" w:line="240" w:lineRule="auto"/>
              <w:rPr>
                <w:rFonts w:ascii="Times New Roman" w:eastAsia="Times New Roman" w:hAnsi="Times New Roman" w:cs="Times New Roman"/>
                <w:b/>
                <w:bCs/>
                <w:i/>
                <w:sz w:val="24"/>
                <w:szCs w:val="24"/>
                <w:lang w:eastAsia="ru-RU"/>
              </w:rPr>
            </w:pPr>
          </w:p>
        </w:tc>
        <w:tc>
          <w:tcPr>
            <w:tcW w:w="434" w:type="dxa"/>
            <w:tcBorders>
              <w:top w:val="single" w:sz="4" w:space="0" w:color="000000"/>
              <w:left w:val="single" w:sz="4" w:space="0" w:color="000000"/>
              <w:bottom w:val="single" w:sz="4" w:space="0" w:color="000000"/>
            </w:tcBorders>
            <w:shd w:val="clear" w:color="auto" w:fill="auto"/>
          </w:tcPr>
          <w:p w14:paraId="6752ABB0"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Cs/>
                <w:sz w:val="24"/>
                <w:szCs w:val="24"/>
                <w:lang w:eastAsia="zh-CN"/>
              </w:rPr>
            </w:pPr>
            <w:r w:rsidRPr="0011077B">
              <w:rPr>
                <w:rFonts w:ascii="Times New Roman" w:eastAsia="Times New Roman" w:hAnsi="Times New Roman" w:cs="Times New Roman"/>
                <w:bCs/>
                <w:sz w:val="24"/>
                <w:szCs w:val="24"/>
                <w:lang w:eastAsia="zh-CN"/>
              </w:rPr>
              <w:t>1</w:t>
            </w:r>
          </w:p>
        </w:tc>
        <w:tc>
          <w:tcPr>
            <w:tcW w:w="9205" w:type="dxa"/>
            <w:gridSpan w:val="3"/>
            <w:tcBorders>
              <w:top w:val="single" w:sz="4" w:space="0" w:color="000000"/>
              <w:left w:val="single" w:sz="4" w:space="0" w:color="000000"/>
              <w:bottom w:val="single" w:sz="4" w:space="0" w:color="000000"/>
            </w:tcBorders>
            <w:shd w:val="clear" w:color="auto" w:fill="auto"/>
          </w:tcPr>
          <w:p w14:paraId="69916D3B"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bCs/>
                <w:sz w:val="24"/>
                <w:szCs w:val="24"/>
                <w:lang w:eastAsia="zh-CN"/>
              </w:rPr>
            </w:pPr>
            <w:r w:rsidRPr="0011077B">
              <w:rPr>
                <w:rFonts w:ascii="Times New Roman" w:eastAsia="Times New Roman" w:hAnsi="Times New Roman" w:cs="Times New Roman"/>
                <w:b/>
                <w:bCs/>
                <w:sz w:val="24"/>
                <w:szCs w:val="24"/>
                <w:lang w:eastAsia="zh-CN"/>
              </w:rPr>
              <w:t xml:space="preserve">Название учебного занятия </w:t>
            </w:r>
          </w:p>
          <w:p w14:paraId="0B1858AA" w14:textId="77777777" w:rsidR="0011077B" w:rsidRPr="0011077B" w:rsidRDefault="0011077B" w:rsidP="0011077B">
            <w:pPr>
              <w:spacing w:after="0" w:line="240" w:lineRule="auto"/>
              <w:jc w:val="both"/>
              <w:rPr>
                <w:rFonts w:ascii="Times New Roman" w:eastAsia="Times New Roman" w:hAnsi="Times New Roman" w:cs="Times New Roman"/>
                <w:i/>
                <w:sz w:val="24"/>
                <w:szCs w:val="24"/>
                <w:lang w:eastAsia="ru-RU"/>
              </w:rPr>
            </w:pPr>
            <w:r w:rsidRPr="0011077B">
              <w:rPr>
                <w:rFonts w:ascii="Times New Roman" w:eastAsia="Times New Roman" w:hAnsi="Times New Roman" w:cs="Times New Roman"/>
                <w:bCs/>
                <w:sz w:val="24"/>
                <w:szCs w:val="24"/>
                <w:lang w:eastAsia="ru-RU"/>
              </w:rPr>
              <w:t>Помощь пострадавшему на воде, правила транспортировки пострадавшего. Оказание помощи при утоплении</w:t>
            </w:r>
          </w:p>
          <w:p w14:paraId="400E1845" w14:textId="77777777" w:rsidR="0011077B" w:rsidRPr="0011077B" w:rsidRDefault="0011077B" w:rsidP="0011077B">
            <w:pPr>
              <w:spacing w:after="0" w:line="240" w:lineRule="auto"/>
              <w:jc w:val="both"/>
              <w:rPr>
                <w:rFonts w:ascii="Times New Roman" w:eastAsia="Times New Roman" w:hAnsi="Times New Roman" w:cs="Times New Roman"/>
                <w:b/>
                <w:i/>
                <w:sz w:val="24"/>
                <w:szCs w:val="24"/>
                <w:lang w:eastAsia="ru-RU"/>
              </w:rPr>
            </w:pPr>
          </w:p>
          <w:p w14:paraId="77C5F6D7"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lang w:eastAsia="zh-CN"/>
              </w:rPr>
            </w:pPr>
          </w:p>
        </w:tc>
        <w:tc>
          <w:tcPr>
            <w:tcW w:w="1276" w:type="dxa"/>
            <w:vMerge/>
            <w:tcBorders>
              <w:top w:val="single" w:sz="4" w:space="0" w:color="000000"/>
              <w:left w:val="single" w:sz="4" w:space="0" w:color="000000"/>
              <w:bottom w:val="single" w:sz="4" w:space="0" w:color="000000"/>
              <w:right w:val="single" w:sz="4" w:space="0" w:color="000000"/>
            </w:tcBorders>
            <w:shd w:val="clear" w:color="auto" w:fill="auto"/>
          </w:tcPr>
          <w:p w14:paraId="009B85E7" w14:textId="77777777" w:rsidR="0011077B" w:rsidRPr="0011077B" w:rsidRDefault="0011077B" w:rsidP="0011077B">
            <w:pPr>
              <w:spacing w:after="0" w:line="240" w:lineRule="auto"/>
              <w:rPr>
                <w:rFonts w:ascii="Times New Roman" w:eastAsia="Times New Roman" w:hAnsi="Times New Roman" w:cs="Times New Roman"/>
                <w:bCs/>
                <w:i/>
                <w:sz w:val="24"/>
                <w:szCs w:val="24"/>
                <w:lang w:eastAsia="zh-CN"/>
              </w:rPr>
            </w:pPr>
          </w:p>
        </w:tc>
        <w:tc>
          <w:tcPr>
            <w:tcW w:w="2410" w:type="dxa"/>
            <w:vMerge/>
            <w:tcBorders>
              <w:left w:val="single" w:sz="4" w:space="0" w:color="000000"/>
              <w:bottom w:val="single" w:sz="4" w:space="0" w:color="000000"/>
              <w:right w:val="single" w:sz="4" w:space="0" w:color="000000"/>
            </w:tcBorders>
          </w:tcPr>
          <w:p w14:paraId="696CA2B1" w14:textId="77777777" w:rsidR="0011077B" w:rsidRPr="0011077B" w:rsidRDefault="0011077B" w:rsidP="0011077B">
            <w:pPr>
              <w:spacing w:after="0" w:line="240" w:lineRule="auto"/>
              <w:rPr>
                <w:rFonts w:ascii="Times New Roman" w:eastAsia="Times New Roman" w:hAnsi="Times New Roman" w:cs="Times New Roman"/>
                <w:bCs/>
                <w:i/>
                <w:sz w:val="24"/>
                <w:szCs w:val="24"/>
                <w:lang w:eastAsia="zh-CN"/>
              </w:rPr>
            </w:pPr>
          </w:p>
        </w:tc>
      </w:tr>
      <w:tr w:rsidR="0011077B" w:rsidRPr="0011077B" w14:paraId="784DAC2E" w14:textId="77777777" w:rsidTr="0010422D">
        <w:trPr>
          <w:trHeight w:val="23"/>
        </w:trPr>
        <w:tc>
          <w:tcPr>
            <w:tcW w:w="1922" w:type="dxa"/>
            <w:tcBorders>
              <w:left w:val="single" w:sz="4" w:space="0" w:color="000000"/>
              <w:bottom w:val="single" w:sz="4" w:space="0" w:color="000000"/>
            </w:tcBorders>
            <w:shd w:val="clear" w:color="auto" w:fill="auto"/>
          </w:tcPr>
          <w:p w14:paraId="2B795234" w14:textId="77777777" w:rsidR="0011077B" w:rsidRPr="0011077B" w:rsidRDefault="0011077B" w:rsidP="0011077B">
            <w:pPr>
              <w:spacing w:after="0" w:line="240" w:lineRule="auto"/>
              <w:rPr>
                <w:rFonts w:ascii="Times New Roman" w:eastAsia="Times New Roman" w:hAnsi="Times New Roman" w:cs="Times New Roman"/>
                <w:b/>
                <w:bCs/>
                <w:sz w:val="24"/>
                <w:szCs w:val="24"/>
                <w:lang w:eastAsia="ru-RU"/>
              </w:rPr>
            </w:pPr>
            <w:r w:rsidRPr="0011077B">
              <w:rPr>
                <w:rFonts w:ascii="Times New Roman" w:eastAsia="Times New Roman" w:hAnsi="Times New Roman" w:cs="Times New Roman"/>
                <w:b/>
                <w:bCs/>
                <w:sz w:val="24"/>
                <w:szCs w:val="24"/>
                <w:lang w:eastAsia="ru-RU"/>
              </w:rPr>
              <w:t>Итоговое занятие</w:t>
            </w:r>
          </w:p>
        </w:tc>
        <w:tc>
          <w:tcPr>
            <w:tcW w:w="9639" w:type="dxa"/>
            <w:gridSpan w:val="4"/>
            <w:tcBorders>
              <w:top w:val="single" w:sz="4" w:space="0" w:color="000000"/>
              <w:left w:val="single" w:sz="4" w:space="0" w:color="000000"/>
              <w:bottom w:val="single" w:sz="4" w:space="0" w:color="000000"/>
            </w:tcBorders>
            <w:shd w:val="clear" w:color="auto" w:fill="auto"/>
          </w:tcPr>
          <w:p w14:paraId="68535C98"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Cs/>
                <w:sz w:val="24"/>
                <w:szCs w:val="24"/>
                <w:lang w:eastAsia="zh-CN"/>
              </w:rPr>
            </w:pPr>
            <w:r w:rsidRPr="0011077B">
              <w:rPr>
                <w:rFonts w:ascii="Times New Roman" w:eastAsia="Times New Roman" w:hAnsi="Times New Roman" w:cs="Times New Roman"/>
                <w:sz w:val="24"/>
                <w:szCs w:val="24"/>
                <w:lang w:eastAsia="zh-CN"/>
              </w:rPr>
              <w:t>Итоговое занятие. Дифференцированный зачёт</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14:paraId="61142CE7"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i/>
                <w:sz w:val="24"/>
                <w:szCs w:val="24"/>
                <w:lang w:eastAsia="zh-CN"/>
              </w:rPr>
            </w:pPr>
            <w:r w:rsidRPr="0011077B">
              <w:rPr>
                <w:rFonts w:ascii="Times New Roman" w:eastAsia="Times New Roman" w:hAnsi="Times New Roman" w:cs="Times New Roman"/>
                <w:bCs/>
                <w:i/>
                <w:sz w:val="24"/>
                <w:szCs w:val="24"/>
                <w:lang w:eastAsia="zh-CN"/>
              </w:rPr>
              <w:t>2</w:t>
            </w:r>
          </w:p>
        </w:tc>
        <w:tc>
          <w:tcPr>
            <w:tcW w:w="2410" w:type="dxa"/>
            <w:tcBorders>
              <w:top w:val="single" w:sz="4" w:space="0" w:color="000000"/>
              <w:left w:val="single" w:sz="4" w:space="0" w:color="000000"/>
              <w:bottom w:val="single" w:sz="4" w:space="0" w:color="000000"/>
              <w:right w:val="single" w:sz="4" w:space="0" w:color="000000"/>
            </w:tcBorders>
          </w:tcPr>
          <w:p w14:paraId="5E0B7328"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i/>
                <w:sz w:val="24"/>
                <w:szCs w:val="24"/>
                <w:lang w:eastAsia="zh-CN"/>
              </w:rPr>
            </w:pPr>
          </w:p>
        </w:tc>
      </w:tr>
      <w:tr w:rsidR="0011077B" w:rsidRPr="0011077B" w14:paraId="0F6F4529" w14:textId="77777777" w:rsidTr="0010422D">
        <w:trPr>
          <w:trHeight w:val="23"/>
        </w:trPr>
        <w:tc>
          <w:tcPr>
            <w:tcW w:w="1922" w:type="dxa"/>
            <w:tcBorders>
              <w:left w:val="single" w:sz="4" w:space="0" w:color="000000"/>
              <w:bottom w:val="single" w:sz="4" w:space="0" w:color="000000"/>
            </w:tcBorders>
            <w:shd w:val="clear" w:color="auto" w:fill="auto"/>
          </w:tcPr>
          <w:p w14:paraId="56D35B11" w14:textId="77777777" w:rsidR="0011077B" w:rsidRPr="0011077B" w:rsidRDefault="0011077B" w:rsidP="0011077B">
            <w:pPr>
              <w:spacing w:after="0" w:line="240" w:lineRule="auto"/>
              <w:rPr>
                <w:rFonts w:ascii="Times New Roman" w:eastAsia="Times New Roman" w:hAnsi="Times New Roman" w:cs="Times New Roman"/>
                <w:b/>
                <w:bCs/>
                <w:i/>
                <w:sz w:val="24"/>
                <w:szCs w:val="24"/>
                <w:lang w:eastAsia="ru-RU"/>
              </w:rPr>
            </w:pPr>
          </w:p>
        </w:tc>
        <w:tc>
          <w:tcPr>
            <w:tcW w:w="9639" w:type="dxa"/>
            <w:gridSpan w:val="4"/>
            <w:tcBorders>
              <w:top w:val="single" w:sz="4" w:space="0" w:color="000000"/>
              <w:left w:val="single" w:sz="4" w:space="0" w:color="000000"/>
              <w:bottom w:val="single" w:sz="4" w:space="0" w:color="000000"/>
            </w:tcBorders>
            <w:shd w:val="clear" w:color="auto" w:fill="auto"/>
          </w:tcPr>
          <w:p w14:paraId="05598CD9"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Cs/>
                <w:sz w:val="24"/>
                <w:szCs w:val="24"/>
                <w:lang w:eastAsia="zh-CN"/>
              </w:rPr>
            </w:pPr>
            <w:r w:rsidRPr="0011077B">
              <w:rPr>
                <w:rFonts w:ascii="Times New Roman" w:eastAsia="Times New Roman" w:hAnsi="Times New Roman" w:cs="Times New Roman"/>
                <w:bCs/>
                <w:sz w:val="24"/>
                <w:szCs w:val="24"/>
                <w:lang w:eastAsia="zh-CN"/>
              </w:rPr>
              <w:t>ВСЕГО</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14:paraId="577D0300"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i/>
                <w:sz w:val="24"/>
                <w:szCs w:val="24"/>
                <w:lang w:eastAsia="zh-CN"/>
              </w:rPr>
            </w:pPr>
            <w:r w:rsidRPr="0011077B">
              <w:rPr>
                <w:rFonts w:ascii="Times New Roman" w:eastAsia="Times New Roman" w:hAnsi="Times New Roman" w:cs="Times New Roman"/>
                <w:bCs/>
                <w:i/>
                <w:sz w:val="24"/>
                <w:szCs w:val="24"/>
                <w:lang w:eastAsia="zh-CN"/>
              </w:rPr>
              <w:t>70</w:t>
            </w:r>
          </w:p>
        </w:tc>
        <w:tc>
          <w:tcPr>
            <w:tcW w:w="2410" w:type="dxa"/>
            <w:tcBorders>
              <w:top w:val="single" w:sz="4" w:space="0" w:color="000000"/>
              <w:left w:val="single" w:sz="4" w:space="0" w:color="000000"/>
              <w:bottom w:val="single" w:sz="4" w:space="0" w:color="000000"/>
              <w:right w:val="single" w:sz="4" w:space="0" w:color="000000"/>
            </w:tcBorders>
          </w:tcPr>
          <w:p w14:paraId="71E8EA3E"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i/>
                <w:sz w:val="24"/>
                <w:szCs w:val="24"/>
                <w:lang w:eastAsia="zh-CN"/>
              </w:rPr>
            </w:pPr>
          </w:p>
        </w:tc>
      </w:tr>
    </w:tbl>
    <w:p w14:paraId="3ABCFA74"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br w:type="page"/>
      </w:r>
    </w:p>
    <w:p w14:paraId="7EE115B2" w14:textId="77777777" w:rsidR="0011077B" w:rsidRPr="0011077B" w:rsidRDefault="0011077B" w:rsidP="0011077B">
      <w:pPr>
        <w:keepNext/>
        <w:spacing w:after="0" w:line="240" w:lineRule="auto"/>
        <w:jc w:val="center"/>
        <w:outlineLvl w:val="0"/>
        <w:rPr>
          <w:rFonts w:ascii="Times New Roman" w:eastAsia="Times New Roman" w:hAnsi="Times New Roman" w:cs="Times New Roman"/>
          <w:b/>
          <w:sz w:val="24"/>
          <w:szCs w:val="24"/>
          <w:lang w:eastAsia="zh-CN"/>
        </w:rPr>
        <w:sectPr w:rsidR="0011077B" w:rsidRPr="0011077B" w:rsidSect="00014761">
          <w:pgSz w:w="16838" w:h="11906" w:orient="landscape"/>
          <w:pgMar w:top="851" w:right="851" w:bottom="851" w:left="851" w:header="720" w:footer="720" w:gutter="0"/>
          <w:cols w:space="1701"/>
          <w:titlePg/>
          <w:docGrid w:linePitch="360"/>
        </w:sectPr>
      </w:pPr>
    </w:p>
    <w:p w14:paraId="1C0A3A8A" w14:textId="77777777" w:rsidR="0011077B" w:rsidRPr="0011077B" w:rsidRDefault="0011077B" w:rsidP="0011077B">
      <w:pPr>
        <w:keepNext/>
        <w:spacing w:after="0" w:line="240" w:lineRule="auto"/>
        <w:jc w:val="center"/>
        <w:outlineLvl w:val="0"/>
        <w:rPr>
          <w:rFonts w:ascii="Times New Roman" w:eastAsia="Times New Roman" w:hAnsi="Times New Roman" w:cs="Times New Roman"/>
          <w:b/>
          <w:bCs/>
          <w:sz w:val="24"/>
          <w:szCs w:val="24"/>
          <w:lang w:eastAsia="zh-CN"/>
        </w:rPr>
      </w:pPr>
      <w:r w:rsidRPr="0011077B">
        <w:rPr>
          <w:rFonts w:ascii="Times New Roman" w:eastAsia="Times New Roman" w:hAnsi="Times New Roman" w:cs="Times New Roman"/>
          <w:b/>
          <w:sz w:val="24"/>
          <w:szCs w:val="24"/>
          <w:lang w:eastAsia="zh-CN"/>
        </w:rPr>
        <w:lastRenderedPageBreak/>
        <w:t xml:space="preserve">4. УСЛОВИЯ РЕАЛИЗАЦИИ ПРОГРАММЫ </w:t>
      </w:r>
      <w:r w:rsidRPr="0011077B">
        <w:rPr>
          <w:rFonts w:ascii="Times New Roman" w:eastAsia="Times New Roman" w:hAnsi="Times New Roman" w:cs="Times New Roman"/>
          <w:b/>
          <w:bCs/>
          <w:sz w:val="24"/>
          <w:szCs w:val="24"/>
          <w:lang w:eastAsia="zh-CN"/>
        </w:rPr>
        <w:t>УЧЕБНОГО ПРЕДМЕТА</w:t>
      </w:r>
    </w:p>
    <w:p w14:paraId="4F7470C3" w14:textId="77777777" w:rsidR="0011077B" w:rsidRPr="0011077B" w:rsidRDefault="0011077B" w:rsidP="0011077B">
      <w:pPr>
        <w:keepNext/>
        <w:spacing w:after="0" w:line="240" w:lineRule="auto"/>
        <w:jc w:val="center"/>
        <w:outlineLvl w:val="0"/>
        <w:rPr>
          <w:rFonts w:ascii="Times New Roman" w:eastAsia="Times New Roman" w:hAnsi="Times New Roman" w:cs="Times New Roman"/>
          <w:b/>
          <w:bCs/>
          <w:sz w:val="24"/>
          <w:szCs w:val="24"/>
          <w:lang w:eastAsia="zh-CN"/>
        </w:rPr>
      </w:pPr>
    </w:p>
    <w:p w14:paraId="4116BE42"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4"/>
          <w:szCs w:val="24"/>
          <w:lang w:eastAsia="zh-CN"/>
        </w:rPr>
      </w:pPr>
      <w:r w:rsidRPr="0011077B">
        <w:rPr>
          <w:rFonts w:ascii="Times New Roman" w:eastAsia="Times New Roman" w:hAnsi="Times New Roman" w:cs="Times New Roman"/>
          <w:b/>
          <w:bCs/>
          <w:sz w:val="24"/>
          <w:szCs w:val="24"/>
          <w:lang w:eastAsia="zh-CN"/>
        </w:rPr>
        <w:t>Требования к минимальному материально-техническому обеспечению</w:t>
      </w:r>
    </w:p>
    <w:p w14:paraId="208DC684"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bCs/>
          <w:sz w:val="24"/>
          <w:szCs w:val="24"/>
          <w:lang w:eastAsia="zh-CN"/>
        </w:rPr>
      </w:pPr>
      <w:r w:rsidRPr="0011077B">
        <w:rPr>
          <w:rFonts w:ascii="Times New Roman" w:eastAsia="Times New Roman" w:hAnsi="Times New Roman" w:cs="Times New Roman"/>
          <w:bCs/>
          <w:sz w:val="24"/>
          <w:szCs w:val="24"/>
          <w:lang w:eastAsia="zh-CN"/>
        </w:rPr>
        <w:t xml:space="preserve">Реализация программы учебного </w:t>
      </w:r>
      <w:r w:rsidRPr="0011077B">
        <w:rPr>
          <w:rFonts w:ascii="Times New Roman" w:eastAsia="Times New Roman" w:hAnsi="Times New Roman" w:cs="Times New Roman"/>
          <w:sz w:val="24"/>
          <w:szCs w:val="24"/>
          <w:lang w:eastAsia="zh-CN"/>
        </w:rPr>
        <w:t>предмета</w:t>
      </w:r>
      <w:r w:rsidRPr="0011077B">
        <w:rPr>
          <w:rFonts w:ascii="Times New Roman" w:eastAsia="Times New Roman" w:hAnsi="Times New Roman" w:cs="Times New Roman"/>
          <w:bCs/>
          <w:sz w:val="24"/>
          <w:szCs w:val="24"/>
          <w:lang w:eastAsia="zh-CN"/>
        </w:rPr>
        <w:t xml:space="preserve"> требует наличия учебного кабинета.</w:t>
      </w:r>
    </w:p>
    <w:p w14:paraId="7A0575F0" w14:textId="77777777" w:rsidR="0011077B" w:rsidRPr="0011077B" w:rsidRDefault="0011077B" w:rsidP="0011077B">
      <w:pPr>
        <w:suppressAutoHyphens/>
        <w:autoSpaceDE w:val="0"/>
        <w:autoSpaceDN w:val="0"/>
        <w:adjustRightInd w:val="0"/>
        <w:spacing w:after="0" w:line="276" w:lineRule="auto"/>
        <w:ind w:firstLine="709"/>
        <w:jc w:val="both"/>
        <w:rPr>
          <w:rFonts w:ascii="Times New Roman" w:eastAsia="Times New Roman" w:hAnsi="Times New Roman" w:cs="Times New Roman"/>
          <w:bCs/>
          <w:sz w:val="24"/>
          <w:szCs w:val="24"/>
          <w:lang w:eastAsia="zh-CN"/>
        </w:rPr>
      </w:pPr>
      <w:r w:rsidRPr="0011077B">
        <w:rPr>
          <w:rFonts w:ascii="Times New Roman" w:eastAsia="Times New Roman" w:hAnsi="Times New Roman" w:cs="Times New Roman"/>
          <w:bCs/>
          <w:sz w:val="24"/>
          <w:szCs w:val="24"/>
          <w:lang w:eastAsia="ru-RU"/>
        </w:rPr>
        <w:t>Кабинет</w:t>
      </w:r>
      <w:r w:rsidRPr="0011077B">
        <w:rPr>
          <w:rFonts w:ascii="Times New Roman" w:eastAsia="Times New Roman" w:hAnsi="Times New Roman" w:cs="Times New Roman"/>
          <w:bCs/>
          <w:i/>
          <w:sz w:val="24"/>
          <w:szCs w:val="24"/>
          <w:lang w:eastAsia="ru-RU"/>
        </w:rPr>
        <w:t xml:space="preserve"> «Основы безопасности жизнедеятельности»</w:t>
      </w:r>
      <w:r w:rsidRPr="0011077B">
        <w:rPr>
          <w:rFonts w:ascii="Times New Roman" w:eastAsia="Times New Roman" w:hAnsi="Times New Roman" w:cs="Times New Roman"/>
          <w:sz w:val="24"/>
          <w:szCs w:val="24"/>
          <w:lang w:eastAsia="zh-CN"/>
        </w:rPr>
        <w:t>, оснащенный о</w:t>
      </w:r>
      <w:r w:rsidRPr="0011077B">
        <w:rPr>
          <w:rFonts w:ascii="Times New Roman" w:eastAsia="Times New Roman" w:hAnsi="Times New Roman" w:cs="Times New Roman"/>
          <w:bCs/>
          <w:sz w:val="24"/>
          <w:szCs w:val="24"/>
          <w:lang w:eastAsia="zh-CN"/>
        </w:rPr>
        <w:t xml:space="preserve">борудованием: </w:t>
      </w:r>
    </w:p>
    <w:p w14:paraId="3E8A7D09" w14:textId="77777777" w:rsidR="0011077B" w:rsidRPr="0011077B" w:rsidRDefault="0011077B" w:rsidP="0011077B">
      <w:pPr>
        <w:suppressAutoHyphens/>
        <w:spacing w:after="0" w:line="276" w:lineRule="auto"/>
        <w:ind w:firstLine="709"/>
        <w:jc w:val="both"/>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xml:space="preserve">многофункциональный комплекс преподавателя; </w:t>
      </w:r>
    </w:p>
    <w:p w14:paraId="61EB9E0E" w14:textId="77777777" w:rsidR="0011077B" w:rsidRPr="0011077B" w:rsidRDefault="0011077B" w:rsidP="0011077B">
      <w:pPr>
        <w:suppressAutoHyphens/>
        <w:spacing w:after="0" w:line="276" w:lineRule="auto"/>
        <w:ind w:firstLine="709"/>
        <w:jc w:val="both"/>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xml:space="preserve">наглядные пособия (комплекты учебных таблиц, стендов, схем, плакатов, портретов выдающихся ученых в области обеспечения безопасной жизнедеятельности населения и др.); </w:t>
      </w:r>
    </w:p>
    <w:p w14:paraId="271B6C7C" w14:textId="77777777" w:rsidR="0011077B" w:rsidRPr="0011077B" w:rsidRDefault="0011077B" w:rsidP="0011077B">
      <w:pPr>
        <w:suppressAutoHyphens/>
        <w:spacing w:after="0" w:line="276" w:lineRule="auto"/>
        <w:ind w:firstLine="709"/>
        <w:jc w:val="both"/>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xml:space="preserve">тренажер для отработки действий при оказании помощи в воде; </w:t>
      </w:r>
    </w:p>
    <w:p w14:paraId="621D8C04" w14:textId="77777777" w:rsidR="0011077B" w:rsidRPr="0011077B" w:rsidRDefault="0011077B" w:rsidP="0011077B">
      <w:pPr>
        <w:suppressAutoHyphens/>
        <w:spacing w:after="0" w:line="276" w:lineRule="auto"/>
        <w:ind w:firstLine="709"/>
        <w:jc w:val="both"/>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xml:space="preserve">имитаторы ранений и поражений; </w:t>
      </w:r>
    </w:p>
    <w:p w14:paraId="22914D6C" w14:textId="77777777" w:rsidR="0011077B" w:rsidRPr="0011077B" w:rsidRDefault="0011077B" w:rsidP="0011077B">
      <w:pPr>
        <w:suppressAutoHyphens/>
        <w:spacing w:after="0" w:line="276" w:lineRule="auto"/>
        <w:ind w:firstLine="709"/>
        <w:jc w:val="both"/>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xml:space="preserve"> образцы аварийно-спасательных инструментов и оборудования (АСИО), средств индивидуальной защиты (СИЗ): противогаз ГП-7, респиратор Р-2, защитный костюм Л-1, общевойсковой защитный костюм, общевойсковой прибор химической разведки, компас-азимут; дозиметр бытовой (индикатор радиоактивности); </w:t>
      </w:r>
    </w:p>
    <w:p w14:paraId="3B53E527" w14:textId="77777777" w:rsidR="0011077B" w:rsidRPr="0011077B" w:rsidRDefault="0011077B" w:rsidP="0011077B">
      <w:pPr>
        <w:suppressAutoHyphens/>
        <w:spacing w:after="0" w:line="276" w:lineRule="auto"/>
        <w:ind w:firstLine="709"/>
        <w:jc w:val="both"/>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xml:space="preserve"> учебно-методический комплект «Факторы радиационной и химической опасности» для изучения факторов радиационной и химической опасности; •</w:t>
      </w:r>
    </w:p>
    <w:p w14:paraId="1C8AD67F" w14:textId="77777777" w:rsidR="0011077B" w:rsidRPr="0011077B" w:rsidRDefault="0011077B" w:rsidP="0011077B">
      <w:pPr>
        <w:suppressAutoHyphens/>
        <w:spacing w:after="0" w:line="276" w:lineRule="auto"/>
        <w:ind w:firstLine="709"/>
        <w:jc w:val="both"/>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xml:space="preserve">образцы средств первой медицинской помощи: индивидуальный перевязочный пакет ИПП-1; жгут кровоостанавливающий; </w:t>
      </w:r>
    </w:p>
    <w:p w14:paraId="15538B00" w14:textId="77777777" w:rsidR="0011077B" w:rsidRPr="0011077B" w:rsidRDefault="0011077B" w:rsidP="0011077B">
      <w:pPr>
        <w:suppressAutoHyphens/>
        <w:spacing w:after="0" w:line="276" w:lineRule="auto"/>
        <w:ind w:firstLine="709"/>
        <w:jc w:val="both"/>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xml:space="preserve">аптечка индивидуальная АИ-2; комплект противоожоговый; индивидуальный противохимический пакет ИПП-11; сумка санитарная; носилки плащевые; </w:t>
      </w:r>
    </w:p>
    <w:p w14:paraId="41082FB4" w14:textId="77777777" w:rsidR="0011077B" w:rsidRPr="0011077B" w:rsidRDefault="0011077B" w:rsidP="0011077B">
      <w:pPr>
        <w:suppressAutoHyphens/>
        <w:spacing w:after="0" w:line="276" w:lineRule="auto"/>
        <w:ind w:firstLine="709"/>
        <w:jc w:val="both"/>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xml:space="preserve">образцы средств пожаротушения (СП); </w:t>
      </w:r>
    </w:p>
    <w:p w14:paraId="721AE8C6" w14:textId="77777777" w:rsidR="0011077B" w:rsidRPr="0011077B" w:rsidRDefault="0011077B" w:rsidP="0011077B">
      <w:pPr>
        <w:suppressAutoHyphens/>
        <w:spacing w:after="0" w:line="276" w:lineRule="auto"/>
        <w:ind w:firstLine="709"/>
        <w:jc w:val="both"/>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xml:space="preserve">макеты: встроенного убежища, быстровозводимого убежища, противорадиационного укрытия, а также макеты местности, зданий и муляжи; </w:t>
      </w:r>
    </w:p>
    <w:p w14:paraId="0D60F2B6" w14:textId="77777777" w:rsidR="0011077B" w:rsidRPr="0011077B" w:rsidRDefault="0011077B" w:rsidP="0011077B">
      <w:pPr>
        <w:suppressAutoHyphens/>
        <w:spacing w:after="0" w:line="276" w:lineRule="auto"/>
        <w:ind w:firstLine="709"/>
        <w:jc w:val="both"/>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xml:space="preserve"> макет автомата Калашникова; </w:t>
      </w:r>
    </w:p>
    <w:p w14:paraId="5B4BF07B" w14:textId="77777777" w:rsidR="0011077B" w:rsidRPr="0011077B" w:rsidRDefault="0011077B" w:rsidP="0011077B">
      <w:pPr>
        <w:suppressAutoHyphens/>
        <w:spacing w:after="0" w:line="276" w:lineRule="auto"/>
        <w:ind w:firstLine="709"/>
        <w:jc w:val="both"/>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xml:space="preserve">электронный стрелковый тренажер; </w:t>
      </w:r>
    </w:p>
    <w:p w14:paraId="0B5579A6" w14:textId="77777777" w:rsidR="0011077B" w:rsidRPr="0011077B" w:rsidRDefault="0011077B" w:rsidP="0011077B">
      <w:pPr>
        <w:suppressAutoHyphens/>
        <w:spacing w:after="0" w:line="276" w:lineRule="auto"/>
        <w:ind w:firstLine="709"/>
        <w:jc w:val="both"/>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xml:space="preserve"> обучающие и контролирующие программы по темам дисциплины; </w:t>
      </w:r>
    </w:p>
    <w:p w14:paraId="69289C69" w14:textId="77777777" w:rsidR="0011077B" w:rsidRPr="0011077B" w:rsidRDefault="0011077B" w:rsidP="0011077B">
      <w:pPr>
        <w:suppressAutoHyphens/>
        <w:spacing w:after="0" w:line="276" w:lineRule="auto"/>
        <w:ind w:firstLine="709"/>
        <w:jc w:val="both"/>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xml:space="preserve"> комплекты технической документации, в том числе паспорта на средства обучения, инструкции по их использованию и технике безопасности; </w:t>
      </w:r>
    </w:p>
    <w:p w14:paraId="56055072" w14:textId="77777777" w:rsidR="0011077B" w:rsidRPr="0011077B" w:rsidRDefault="0011077B" w:rsidP="0011077B">
      <w:pPr>
        <w:suppressAutoHyphens/>
        <w:spacing w:after="0" w:line="276" w:lineRule="auto"/>
        <w:ind w:firstLine="709"/>
        <w:jc w:val="both"/>
        <w:rPr>
          <w:rFonts w:ascii="Times New Roman" w:eastAsia="Times New Roman" w:hAnsi="Times New Roman" w:cs="Times New Roman"/>
          <w:bCs/>
          <w:i/>
          <w:sz w:val="24"/>
          <w:szCs w:val="24"/>
          <w:lang w:eastAsia="ru-RU"/>
        </w:rPr>
      </w:pPr>
      <w:r w:rsidRPr="0011077B">
        <w:rPr>
          <w:rFonts w:ascii="Times New Roman" w:eastAsia="Times New Roman" w:hAnsi="Times New Roman" w:cs="Times New Roman"/>
          <w:sz w:val="24"/>
          <w:szCs w:val="24"/>
          <w:lang w:eastAsia="zh-CN"/>
        </w:rPr>
        <w:t>библиотечный фонд</w:t>
      </w:r>
      <w:r w:rsidRPr="0011077B">
        <w:rPr>
          <w:rFonts w:ascii="Times New Roman" w:eastAsia="Times New Roman" w:hAnsi="Times New Roman" w:cs="Times New Roman"/>
          <w:bCs/>
          <w:i/>
          <w:sz w:val="24"/>
          <w:szCs w:val="24"/>
          <w:lang w:eastAsia="ru-RU"/>
        </w:rPr>
        <w:t xml:space="preserve">, </w:t>
      </w:r>
    </w:p>
    <w:p w14:paraId="24EBF943" w14:textId="77777777" w:rsidR="0011077B" w:rsidRPr="0011077B" w:rsidRDefault="0011077B" w:rsidP="0011077B">
      <w:pPr>
        <w:suppressAutoHyphens/>
        <w:spacing w:after="0" w:line="276" w:lineRule="auto"/>
        <w:ind w:firstLine="709"/>
        <w:jc w:val="both"/>
        <w:rPr>
          <w:rFonts w:ascii="Times New Roman" w:eastAsia="Times New Roman" w:hAnsi="Times New Roman" w:cs="Times New Roman"/>
          <w:bCs/>
          <w:sz w:val="24"/>
          <w:szCs w:val="24"/>
          <w:lang w:eastAsia="zh-CN"/>
        </w:rPr>
      </w:pPr>
      <w:r w:rsidRPr="0011077B">
        <w:rPr>
          <w:rFonts w:ascii="Times New Roman" w:eastAsia="Times New Roman" w:hAnsi="Times New Roman" w:cs="Times New Roman"/>
          <w:sz w:val="24"/>
          <w:szCs w:val="24"/>
          <w:lang w:eastAsia="zh-CN"/>
        </w:rPr>
        <w:t>т</w:t>
      </w:r>
      <w:r w:rsidRPr="0011077B">
        <w:rPr>
          <w:rFonts w:ascii="Times New Roman" w:eastAsia="Times New Roman" w:hAnsi="Times New Roman" w:cs="Times New Roman"/>
          <w:bCs/>
          <w:sz w:val="24"/>
          <w:szCs w:val="24"/>
          <w:lang w:eastAsia="zh-CN"/>
        </w:rPr>
        <w:t xml:space="preserve">ехническими средствами обучения: </w:t>
      </w:r>
    </w:p>
    <w:p w14:paraId="0BC63CA2" w14:textId="77777777" w:rsidR="0011077B" w:rsidRPr="0011077B" w:rsidRDefault="0011077B" w:rsidP="0011077B">
      <w:pPr>
        <w:suppressAutoHyphens/>
        <w:spacing w:after="0" w:line="276" w:lineRule="auto"/>
        <w:ind w:firstLine="709"/>
        <w:jc w:val="both"/>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xml:space="preserve"> информационно-коммуникативные средства; </w:t>
      </w:r>
    </w:p>
    <w:p w14:paraId="4F10DCA8" w14:textId="77777777" w:rsidR="0011077B" w:rsidRPr="0011077B" w:rsidRDefault="0011077B" w:rsidP="0011077B">
      <w:pPr>
        <w:suppressAutoHyphens/>
        <w:spacing w:after="0" w:line="276" w:lineRule="auto"/>
        <w:ind w:firstLine="709"/>
        <w:jc w:val="both"/>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xml:space="preserve">экранно-звуковые пособия; </w:t>
      </w:r>
    </w:p>
    <w:p w14:paraId="54EDEFA6" w14:textId="77777777" w:rsidR="0011077B" w:rsidRPr="0011077B" w:rsidRDefault="0011077B" w:rsidP="0011077B">
      <w:pPr>
        <w:suppressAutoHyphens/>
        <w:spacing w:after="0" w:line="276" w:lineRule="auto"/>
        <w:ind w:firstLine="709"/>
        <w:jc w:val="both"/>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тренажеры для отработки навыков оказания сердечно-легочной и мозговой реанимации с индикацией правильности выполнения действий на экране компьютера и пульте контроля управления — роботы-тренажеры типа «Гоша» и др.;</w:t>
      </w:r>
    </w:p>
    <w:p w14:paraId="470F8C3F" w14:textId="77777777" w:rsidR="0011077B" w:rsidRPr="0011077B" w:rsidRDefault="0011077B" w:rsidP="0011077B">
      <w:pPr>
        <w:shd w:val="clear" w:color="auto" w:fill="FFFFFF"/>
        <w:spacing w:after="0" w:line="312" w:lineRule="atLeast"/>
        <w:jc w:val="both"/>
        <w:rPr>
          <w:rFonts w:ascii="Times New Roman" w:eastAsia="Times New Roman" w:hAnsi="Times New Roman" w:cs="Times New Roman"/>
          <w:sz w:val="24"/>
          <w:szCs w:val="24"/>
          <w:lang w:eastAsia="ru-RU"/>
        </w:rPr>
      </w:pPr>
      <w:bookmarkStart w:id="39" w:name="text"/>
      <w:bookmarkEnd w:id="39"/>
    </w:p>
    <w:p w14:paraId="3A8417AA" w14:textId="77777777" w:rsidR="0011077B" w:rsidRPr="0011077B" w:rsidRDefault="0011077B" w:rsidP="00110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b/>
          <w:bCs/>
          <w:i/>
          <w:sz w:val="24"/>
          <w:szCs w:val="24"/>
          <w:lang w:eastAsia="zh-CN"/>
        </w:rPr>
      </w:pPr>
    </w:p>
    <w:p w14:paraId="788CB93C" w14:textId="77777777" w:rsidR="0011077B" w:rsidRPr="0011077B" w:rsidRDefault="0011077B" w:rsidP="0011077B">
      <w:pPr>
        <w:keepNext/>
        <w:numPr>
          <w:ilvl w:val="4"/>
          <w:numId w:val="0"/>
        </w:numPr>
        <w:spacing w:after="0" w:line="240" w:lineRule="auto"/>
        <w:jc w:val="center"/>
        <w:outlineLvl w:val="4"/>
        <w:rPr>
          <w:rFonts w:ascii="Times New Roman" w:eastAsia="Times New Roman" w:hAnsi="Times New Roman" w:cs="Times New Roman"/>
          <w:b/>
          <w:sz w:val="24"/>
          <w:szCs w:val="24"/>
          <w:lang w:eastAsia="zh-CN"/>
        </w:rPr>
      </w:pPr>
      <w:r w:rsidRPr="0011077B">
        <w:rPr>
          <w:rFonts w:ascii="Times New Roman" w:eastAsia="Times New Roman" w:hAnsi="Times New Roman" w:cs="Times New Roman"/>
          <w:b/>
          <w:sz w:val="24"/>
          <w:szCs w:val="24"/>
          <w:lang w:eastAsia="zh-CN"/>
        </w:rPr>
        <w:t>Информационное обеспечение обучения</w:t>
      </w:r>
    </w:p>
    <w:p w14:paraId="49AB22E4" w14:textId="77777777" w:rsidR="0011077B" w:rsidRPr="0011077B" w:rsidRDefault="0011077B" w:rsidP="0011077B">
      <w:pPr>
        <w:keepNext/>
        <w:numPr>
          <w:ilvl w:val="4"/>
          <w:numId w:val="0"/>
        </w:numPr>
        <w:spacing w:after="0" w:line="240" w:lineRule="auto"/>
        <w:jc w:val="center"/>
        <w:outlineLvl w:val="4"/>
        <w:rPr>
          <w:rFonts w:ascii="Times New Roman" w:eastAsia="Times New Roman" w:hAnsi="Times New Roman" w:cs="Times New Roman"/>
          <w:b/>
          <w:sz w:val="24"/>
          <w:szCs w:val="24"/>
          <w:lang w:eastAsia="zh-CN"/>
        </w:rPr>
      </w:pPr>
      <w:r w:rsidRPr="0011077B">
        <w:rPr>
          <w:rFonts w:ascii="Times New Roman" w:eastAsia="Times New Roman" w:hAnsi="Times New Roman" w:cs="Times New Roman"/>
          <w:b/>
          <w:sz w:val="24"/>
          <w:szCs w:val="24"/>
          <w:lang w:eastAsia="zh-CN"/>
        </w:rPr>
        <w:t>(</w:t>
      </w:r>
      <w:r w:rsidRPr="0011077B">
        <w:rPr>
          <w:rFonts w:ascii="Times New Roman" w:eastAsia="Times New Roman" w:hAnsi="Times New Roman" w:cs="Times New Roman"/>
          <w:b/>
          <w:i/>
          <w:sz w:val="24"/>
          <w:szCs w:val="24"/>
          <w:lang w:eastAsia="zh-CN"/>
        </w:rPr>
        <w:t>перечень рекомендуемых</w:t>
      </w:r>
      <w:r w:rsidRPr="0011077B">
        <w:rPr>
          <w:rFonts w:ascii="Times New Roman" w:eastAsia="Times New Roman" w:hAnsi="Times New Roman" w:cs="Times New Roman"/>
          <w:i/>
          <w:sz w:val="24"/>
          <w:szCs w:val="24"/>
          <w:lang w:eastAsia="zh-CN"/>
        </w:rPr>
        <w:t xml:space="preserve"> учебных изданий согласно федеральному перечню учебников </w:t>
      </w:r>
      <w:hyperlink w:history="1">
        <w:r w:rsidRPr="0011077B">
          <w:rPr>
            <w:rFonts w:ascii="Times New Roman" w:eastAsia="Times New Roman" w:hAnsi="Times New Roman" w:cs="Times New Roman"/>
            <w:b/>
            <w:i/>
            <w:color w:val="0563C1"/>
            <w:sz w:val="24"/>
            <w:szCs w:val="24"/>
            <w:u w:val="single"/>
            <w:lang w:eastAsia="zh-CN"/>
          </w:rPr>
          <w:t>https://fpu.edu.ru</w:t>
        </w:r>
        <w:r w:rsidRPr="0011077B">
          <w:rPr>
            <w:rFonts w:ascii="Times New Roman" w:eastAsia="Times New Roman" w:hAnsi="Times New Roman" w:cs="Times New Roman"/>
            <w:b/>
            <w:color w:val="0563C1"/>
            <w:sz w:val="24"/>
            <w:szCs w:val="24"/>
            <w:u w:val="single"/>
            <w:lang w:eastAsia="zh-CN"/>
          </w:rPr>
          <w:t xml:space="preserve"> </w:t>
        </w:r>
      </w:hyperlink>
      <w:r w:rsidRPr="0011077B">
        <w:rPr>
          <w:rFonts w:ascii="Times New Roman" w:eastAsia="Times New Roman" w:hAnsi="Times New Roman" w:cs="Times New Roman"/>
          <w:sz w:val="24"/>
          <w:szCs w:val="24"/>
          <w:lang w:eastAsia="zh-CN"/>
        </w:rPr>
        <w:t>, Интернет-ресурсов, дополнительной литературы)</w:t>
      </w:r>
    </w:p>
    <w:p w14:paraId="4566547A" w14:textId="77777777" w:rsidR="0011077B" w:rsidRPr="0011077B" w:rsidRDefault="0011077B" w:rsidP="0011077B">
      <w:pPr>
        <w:spacing w:after="0" w:line="240" w:lineRule="auto"/>
        <w:rPr>
          <w:rFonts w:ascii="Times New Roman" w:eastAsia="Times New Roman" w:hAnsi="Times New Roman" w:cs="Times New Roman"/>
          <w:b/>
          <w:sz w:val="24"/>
          <w:szCs w:val="24"/>
          <w:lang w:eastAsia="zh-CN"/>
        </w:rPr>
      </w:pPr>
    </w:p>
    <w:p w14:paraId="01C3A963" w14:textId="77777777" w:rsidR="0011077B" w:rsidRPr="0011077B" w:rsidRDefault="0011077B" w:rsidP="0011077B">
      <w:pPr>
        <w:spacing w:after="0" w:line="240" w:lineRule="auto"/>
        <w:jc w:val="center"/>
        <w:rPr>
          <w:rFonts w:ascii="Times New Roman" w:eastAsia="Times New Roman" w:hAnsi="Times New Roman" w:cs="Times New Roman"/>
          <w:b/>
          <w:sz w:val="24"/>
          <w:szCs w:val="24"/>
          <w:lang w:eastAsia="zh-CN"/>
        </w:rPr>
      </w:pPr>
      <w:r w:rsidRPr="0011077B">
        <w:rPr>
          <w:rFonts w:ascii="Times New Roman" w:eastAsia="Times New Roman" w:hAnsi="Times New Roman" w:cs="Times New Roman"/>
          <w:b/>
          <w:sz w:val="24"/>
          <w:szCs w:val="24"/>
          <w:lang w:eastAsia="zh-CN"/>
        </w:rPr>
        <w:t>Основные источники</w:t>
      </w:r>
    </w:p>
    <w:p w14:paraId="4A45DF01" w14:textId="77777777" w:rsidR="0011077B" w:rsidRPr="0011077B" w:rsidRDefault="0011077B" w:rsidP="0011077B">
      <w:pPr>
        <w:spacing w:after="0" w:line="240" w:lineRule="auto"/>
        <w:jc w:val="center"/>
        <w:rPr>
          <w:rFonts w:ascii="Times New Roman" w:eastAsia="Times New Roman" w:hAnsi="Times New Roman" w:cs="Times New Roman"/>
          <w:b/>
          <w:sz w:val="24"/>
          <w:szCs w:val="24"/>
          <w:lang w:eastAsia="zh-CN"/>
        </w:rPr>
      </w:pPr>
    </w:p>
    <w:p w14:paraId="7589115D" w14:textId="77777777" w:rsidR="0011077B" w:rsidRPr="0011077B" w:rsidRDefault="0011077B">
      <w:pPr>
        <w:numPr>
          <w:ilvl w:val="0"/>
          <w:numId w:val="67"/>
        </w:numPr>
        <w:tabs>
          <w:tab w:val="left" w:pos="851"/>
        </w:tabs>
        <w:spacing w:after="0" w:line="240" w:lineRule="auto"/>
        <w:ind w:left="0" w:firstLine="426"/>
        <w:contextualSpacing/>
        <w:jc w:val="both"/>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Безопасность жизнедеятельности. Практикум: учебное пособие для среднего профессионального образования / Я. Д. Вишняков [и др.</w:t>
      </w:r>
      <w:proofErr w:type="gramStart"/>
      <w:r w:rsidRPr="0011077B">
        <w:rPr>
          <w:rFonts w:ascii="Times New Roman" w:eastAsia="Times New Roman" w:hAnsi="Times New Roman" w:cs="Times New Roman"/>
          <w:sz w:val="24"/>
          <w:szCs w:val="24"/>
          <w:lang w:eastAsia="zh-CN"/>
        </w:rPr>
        <w:t>] ;</w:t>
      </w:r>
      <w:proofErr w:type="gramEnd"/>
      <w:r w:rsidRPr="0011077B">
        <w:rPr>
          <w:rFonts w:ascii="Times New Roman" w:eastAsia="Times New Roman" w:hAnsi="Times New Roman" w:cs="Times New Roman"/>
          <w:sz w:val="24"/>
          <w:szCs w:val="24"/>
          <w:lang w:eastAsia="zh-CN"/>
        </w:rPr>
        <w:t xml:space="preserve"> под общей редакцией Я. Д. Вишнякова. – </w:t>
      </w:r>
      <w:proofErr w:type="gramStart"/>
      <w:r w:rsidRPr="0011077B">
        <w:rPr>
          <w:rFonts w:ascii="Times New Roman" w:eastAsia="Times New Roman" w:hAnsi="Times New Roman" w:cs="Times New Roman"/>
          <w:sz w:val="24"/>
          <w:szCs w:val="24"/>
          <w:lang w:eastAsia="zh-CN"/>
        </w:rPr>
        <w:t>Москва :</w:t>
      </w:r>
      <w:proofErr w:type="gramEnd"/>
      <w:r w:rsidRPr="0011077B">
        <w:rPr>
          <w:rFonts w:ascii="Times New Roman" w:eastAsia="Times New Roman" w:hAnsi="Times New Roman" w:cs="Times New Roman"/>
          <w:sz w:val="24"/>
          <w:szCs w:val="24"/>
          <w:lang w:eastAsia="zh-CN"/>
        </w:rPr>
        <w:t xml:space="preserve"> Издательство </w:t>
      </w:r>
      <w:proofErr w:type="spellStart"/>
      <w:r w:rsidRPr="0011077B">
        <w:rPr>
          <w:rFonts w:ascii="Times New Roman" w:eastAsia="Times New Roman" w:hAnsi="Times New Roman" w:cs="Times New Roman"/>
          <w:sz w:val="24"/>
          <w:szCs w:val="24"/>
          <w:lang w:eastAsia="zh-CN"/>
        </w:rPr>
        <w:t>Юрайт</w:t>
      </w:r>
      <w:proofErr w:type="spellEnd"/>
      <w:r w:rsidRPr="0011077B">
        <w:rPr>
          <w:rFonts w:ascii="Times New Roman" w:eastAsia="Times New Roman" w:hAnsi="Times New Roman" w:cs="Times New Roman"/>
          <w:sz w:val="24"/>
          <w:szCs w:val="24"/>
          <w:lang w:eastAsia="zh-CN"/>
        </w:rPr>
        <w:t xml:space="preserve">, 2019. – 249 с. – (Профессиональное образование). – ISBN 978-5-534-01577-5. – </w:t>
      </w:r>
      <w:proofErr w:type="gramStart"/>
      <w:r w:rsidRPr="0011077B">
        <w:rPr>
          <w:rFonts w:ascii="Times New Roman" w:eastAsia="Times New Roman" w:hAnsi="Times New Roman" w:cs="Times New Roman"/>
          <w:sz w:val="24"/>
          <w:szCs w:val="24"/>
          <w:lang w:eastAsia="zh-CN"/>
        </w:rPr>
        <w:t>Текст :</w:t>
      </w:r>
      <w:proofErr w:type="gramEnd"/>
      <w:r w:rsidRPr="0011077B">
        <w:rPr>
          <w:rFonts w:ascii="Times New Roman" w:eastAsia="Times New Roman" w:hAnsi="Times New Roman" w:cs="Times New Roman"/>
          <w:sz w:val="24"/>
          <w:szCs w:val="24"/>
          <w:lang w:eastAsia="zh-CN"/>
        </w:rPr>
        <w:t xml:space="preserve"> электронный // ЭБС </w:t>
      </w:r>
      <w:proofErr w:type="spellStart"/>
      <w:r w:rsidRPr="0011077B">
        <w:rPr>
          <w:rFonts w:ascii="Times New Roman" w:eastAsia="Times New Roman" w:hAnsi="Times New Roman" w:cs="Times New Roman"/>
          <w:sz w:val="24"/>
          <w:szCs w:val="24"/>
          <w:lang w:eastAsia="zh-CN"/>
        </w:rPr>
        <w:t>Юрайт</w:t>
      </w:r>
      <w:proofErr w:type="spellEnd"/>
      <w:r w:rsidRPr="0011077B">
        <w:rPr>
          <w:rFonts w:ascii="Times New Roman" w:eastAsia="Times New Roman" w:hAnsi="Times New Roman" w:cs="Times New Roman"/>
          <w:sz w:val="24"/>
          <w:szCs w:val="24"/>
          <w:lang w:eastAsia="zh-CN"/>
        </w:rPr>
        <w:t xml:space="preserve"> [сайт]. – URL: https://urait.ru/bcode/43460</w:t>
      </w:r>
    </w:p>
    <w:p w14:paraId="266C1220" w14:textId="77777777" w:rsidR="0011077B" w:rsidRPr="0011077B" w:rsidRDefault="0011077B">
      <w:pPr>
        <w:numPr>
          <w:ilvl w:val="0"/>
          <w:numId w:val="67"/>
        </w:numPr>
        <w:tabs>
          <w:tab w:val="left" w:pos="851"/>
        </w:tabs>
        <w:spacing w:after="0" w:line="240" w:lineRule="auto"/>
        <w:ind w:left="0" w:firstLine="426"/>
        <w:contextualSpacing/>
        <w:jc w:val="both"/>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lastRenderedPageBreak/>
        <w:t xml:space="preserve">Безопасность </w:t>
      </w:r>
      <w:proofErr w:type="gramStart"/>
      <w:r w:rsidRPr="0011077B">
        <w:rPr>
          <w:rFonts w:ascii="Times New Roman" w:eastAsia="Times New Roman" w:hAnsi="Times New Roman" w:cs="Times New Roman"/>
          <w:sz w:val="24"/>
          <w:szCs w:val="24"/>
          <w:lang w:eastAsia="zh-CN"/>
        </w:rPr>
        <w:t>жизнедеятельности :</w:t>
      </w:r>
      <w:proofErr w:type="gramEnd"/>
      <w:r w:rsidRPr="0011077B">
        <w:rPr>
          <w:rFonts w:ascii="Times New Roman" w:eastAsia="Times New Roman" w:hAnsi="Times New Roman" w:cs="Times New Roman"/>
          <w:sz w:val="24"/>
          <w:szCs w:val="24"/>
          <w:lang w:eastAsia="zh-CN"/>
        </w:rPr>
        <w:t xml:space="preserve"> учебник и практикум для среднего профессионального образования / С. В. Абрамова [и др.] ; под общей редакцией В. П. Соломина. – </w:t>
      </w:r>
      <w:proofErr w:type="gramStart"/>
      <w:r w:rsidRPr="0011077B">
        <w:rPr>
          <w:rFonts w:ascii="Times New Roman" w:eastAsia="Times New Roman" w:hAnsi="Times New Roman" w:cs="Times New Roman"/>
          <w:sz w:val="24"/>
          <w:szCs w:val="24"/>
          <w:lang w:eastAsia="zh-CN"/>
        </w:rPr>
        <w:t>Москва :</w:t>
      </w:r>
      <w:proofErr w:type="gramEnd"/>
      <w:r w:rsidRPr="0011077B">
        <w:rPr>
          <w:rFonts w:ascii="Times New Roman" w:eastAsia="Times New Roman" w:hAnsi="Times New Roman" w:cs="Times New Roman"/>
          <w:sz w:val="24"/>
          <w:szCs w:val="24"/>
          <w:lang w:eastAsia="zh-CN"/>
        </w:rPr>
        <w:t xml:space="preserve"> Издательство </w:t>
      </w:r>
      <w:proofErr w:type="spellStart"/>
      <w:r w:rsidRPr="0011077B">
        <w:rPr>
          <w:rFonts w:ascii="Times New Roman" w:eastAsia="Times New Roman" w:hAnsi="Times New Roman" w:cs="Times New Roman"/>
          <w:sz w:val="24"/>
          <w:szCs w:val="24"/>
          <w:lang w:eastAsia="zh-CN"/>
        </w:rPr>
        <w:t>Юрайт</w:t>
      </w:r>
      <w:proofErr w:type="spellEnd"/>
      <w:r w:rsidRPr="0011077B">
        <w:rPr>
          <w:rFonts w:ascii="Times New Roman" w:eastAsia="Times New Roman" w:hAnsi="Times New Roman" w:cs="Times New Roman"/>
          <w:sz w:val="24"/>
          <w:szCs w:val="24"/>
          <w:lang w:eastAsia="zh-CN"/>
        </w:rPr>
        <w:t xml:space="preserve">, 2020. – 399 с. – (Профессиональное образование). – ISBN 978-5-534-02041-0. – </w:t>
      </w:r>
      <w:proofErr w:type="gramStart"/>
      <w:r w:rsidRPr="0011077B">
        <w:rPr>
          <w:rFonts w:ascii="Times New Roman" w:eastAsia="Times New Roman" w:hAnsi="Times New Roman" w:cs="Times New Roman"/>
          <w:sz w:val="24"/>
          <w:szCs w:val="24"/>
          <w:lang w:eastAsia="zh-CN"/>
        </w:rPr>
        <w:t>Текст :</w:t>
      </w:r>
      <w:proofErr w:type="gramEnd"/>
      <w:r w:rsidRPr="0011077B">
        <w:rPr>
          <w:rFonts w:ascii="Times New Roman" w:eastAsia="Times New Roman" w:hAnsi="Times New Roman" w:cs="Times New Roman"/>
          <w:sz w:val="24"/>
          <w:szCs w:val="24"/>
          <w:lang w:eastAsia="zh-CN"/>
        </w:rPr>
        <w:t xml:space="preserve"> электронный // ЭБС </w:t>
      </w:r>
      <w:proofErr w:type="spellStart"/>
      <w:r w:rsidRPr="0011077B">
        <w:rPr>
          <w:rFonts w:ascii="Times New Roman" w:eastAsia="Times New Roman" w:hAnsi="Times New Roman" w:cs="Times New Roman"/>
          <w:sz w:val="24"/>
          <w:szCs w:val="24"/>
          <w:lang w:eastAsia="zh-CN"/>
        </w:rPr>
        <w:t>Юрайт</w:t>
      </w:r>
      <w:proofErr w:type="spellEnd"/>
      <w:r w:rsidRPr="0011077B">
        <w:rPr>
          <w:rFonts w:ascii="Times New Roman" w:eastAsia="Times New Roman" w:hAnsi="Times New Roman" w:cs="Times New Roman"/>
          <w:sz w:val="24"/>
          <w:szCs w:val="24"/>
          <w:lang w:eastAsia="zh-CN"/>
        </w:rPr>
        <w:t xml:space="preserve"> [сайт]. – URL: https://urait.ru/bcode/45078</w:t>
      </w:r>
    </w:p>
    <w:p w14:paraId="1B001A7D" w14:textId="77777777" w:rsidR="0011077B" w:rsidRPr="0011077B" w:rsidRDefault="0011077B">
      <w:pPr>
        <w:numPr>
          <w:ilvl w:val="0"/>
          <w:numId w:val="67"/>
        </w:numPr>
        <w:tabs>
          <w:tab w:val="left" w:pos="851"/>
        </w:tabs>
        <w:spacing w:after="0" w:line="240" w:lineRule="auto"/>
        <w:ind w:left="0" w:firstLine="426"/>
        <w:contextualSpacing/>
        <w:jc w:val="both"/>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xml:space="preserve">Бочарова, Н. И. Педагогика дополнительного образования. Обучение выживанию: учебное пособие для среднего профессионального образования / Н. И. Бочарова, Е. А. Бочаров. – 2-е изд., </w:t>
      </w:r>
      <w:proofErr w:type="spellStart"/>
      <w:r w:rsidRPr="0011077B">
        <w:rPr>
          <w:rFonts w:ascii="Times New Roman" w:eastAsia="Times New Roman" w:hAnsi="Times New Roman" w:cs="Times New Roman"/>
          <w:sz w:val="24"/>
          <w:szCs w:val="24"/>
          <w:lang w:eastAsia="zh-CN"/>
        </w:rPr>
        <w:t>перераб</w:t>
      </w:r>
      <w:proofErr w:type="spellEnd"/>
      <w:r w:rsidRPr="0011077B">
        <w:rPr>
          <w:rFonts w:ascii="Times New Roman" w:eastAsia="Times New Roman" w:hAnsi="Times New Roman" w:cs="Times New Roman"/>
          <w:sz w:val="24"/>
          <w:szCs w:val="24"/>
          <w:lang w:eastAsia="zh-CN"/>
        </w:rPr>
        <w:t xml:space="preserve">. и доп. – </w:t>
      </w:r>
      <w:proofErr w:type="gramStart"/>
      <w:r w:rsidRPr="0011077B">
        <w:rPr>
          <w:rFonts w:ascii="Times New Roman" w:eastAsia="Times New Roman" w:hAnsi="Times New Roman" w:cs="Times New Roman"/>
          <w:sz w:val="24"/>
          <w:szCs w:val="24"/>
          <w:lang w:eastAsia="zh-CN"/>
        </w:rPr>
        <w:t>Москва :</w:t>
      </w:r>
      <w:proofErr w:type="gramEnd"/>
      <w:r w:rsidRPr="0011077B">
        <w:rPr>
          <w:rFonts w:ascii="Times New Roman" w:eastAsia="Times New Roman" w:hAnsi="Times New Roman" w:cs="Times New Roman"/>
          <w:sz w:val="24"/>
          <w:szCs w:val="24"/>
          <w:lang w:eastAsia="zh-CN"/>
        </w:rPr>
        <w:t xml:space="preserve"> Издательство </w:t>
      </w:r>
      <w:proofErr w:type="spellStart"/>
      <w:r w:rsidRPr="0011077B">
        <w:rPr>
          <w:rFonts w:ascii="Times New Roman" w:eastAsia="Times New Roman" w:hAnsi="Times New Roman" w:cs="Times New Roman"/>
          <w:sz w:val="24"/>
          <w:szCs w:val="24"/>
          <w:lang w:eastAsia="zh-CN"/>
        </w:rPr>
        <w:t>Юрайт</w:t>
      </w:r>
      <w:proofErr w:type="spellEnd"/>
      <w:r w:rsidRPr="0011077B">
        <w:rPr>
          <w:rFonts w:ascii="Times New Roman" w:eastAsia="Times New Roman" w:hAnsi="Times New Roman" w:cs="Times New Roman"/>
          <w:sz w:val="24"/>
          <w:szCs w:val="24"/>
          <w:lang w:eastAsia="zh-CN"/>
        </w:rPr>
        <w:t xml:space="preserve">, 2020. – 174 с. – (Профессиональное образование). – ISBN 978-5-534-08521-1. – </w:t>
      </w:r>
      <w:proofErr w:type="gramStart"/>
      <w:r w:rsidRPr="0011077B">
        <w:rPr>
          <w:rFonts w:ascii="Times New Roman" w:eastAsia="Times New Roman" w:hAnsi="Times New Roman" w:cs="Times New Roman"/>
          <w:sz w:val="24"/>
          <w:szCs w:val="24"/>
          <w:lang w:eastAsia="zh-CN"/>
        </w:rPr>
        <w:t>Текст :</w:t>
      </w:r>
      <w:proofErr w:type="gramEnd"/>
      <w:r w:rsidRPr="0011077B">
        <w:rPr>
          <w:rFonts w:ascii="Times New Roman" w:eastAsia="Times New Roman" w:hAnsi="Times New Roman" w:cs="Times New Roman"/>
          <w:sz w:val="24"/>
          <w:szCs w:val="24"/>
          <w:lang w:eastAsia="zh-CN"/>
        </w:rPr>
        <w:t xml:space="preserve"> электронный // ЭБС </w:t>
      </w:r>
      <w:proofErr w:type="spellStart"/>
      <w:r w:rsidRPr="0011077B">
        <w:rPr>
          <w:rFonts w:ascii="Times New Roman" w:eastAsia="Times New Roman" w:hAnsi="Times New Roman" w:cs="Times New Roman"/>
          <w:sz w:val="24"/>
          <w:szCs w:val="24"/>
          <w:lang w:eastAsia="zh-CN"/>
        </w:rPr>
        <w:t>Юрайт</w:t>
      </w:r>
      <w:proofErr w:type="spellEnd"/>
      <w:r w:rsidRPr="0011077B">
        <w:rPr>
          <w:rFonts w:ascii="Times New Roman" w:eastAsia="Times New Roman" w:hAnsi="Times New Roman" w:cs="Times New Roman"/>
          <w:sz w:val="24"/>
          <w:szCs w:val="24"/>
          <w:lang w:eastAsia="zh-CN"/>
        </w:rPr>
        <w:t xml:space="preserve"> [сайт]. — URL: https://urait.ru/bcode/454510</w:t>
      </w:r>
    </w:p>
    <w:p w14:paraId="6E04DE1C" w14:textId="77777777" w:rsidR="0011077B" w:rsidRPr="0011077B" w:rsidRDefault="0011077B">
      <w:pPr>
        <w:numPr>
          <w:ilvl w:val="0"/>
          <w:numId w:val="67"/>
        </w:numPr>
        <w:tabs>
          <w:tab w:val="left" w:pos="851"/>
        </w:tabs>
        <w:spacing w:after="0" w:line="240" w:lineRule="auto"/>
        <w:ind w:left="0" w:firstLine="426"/>
        <w:contextualSpacing/>
        <w:jc w:val="both"/>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Долгов, В. С. Основы безопасности жизнедеятельности : учебник / В. С. Долгов. – Санкт-</w:t>
      </w:r>
      <w:proofErr w:type="gramStart"/>
      <w:r w:rsidRPr="0011077B">
        <w:rPr>
          <w:rFonts w:ascii="Times New Roman" w:eastAsia="Times New Roman" w:hAnsi="Times New Roman" w:cs="Times New Roman"/>
          <w:sz w:val="24"/>
          <w:szCs w:val="24"/>
          <w:lang w:eastAsia="zh-CN"/>
        </w:rPr>
        <w:t>Петербург :</w:t>
      </w:r>
      <w:proofErr w:type="gramEnd"/>
      <w:r w:rsidRPr="0011077B">
        <w:rPr>
          <w:rFonts w:ascii="Times New Roman" w:eastAsia="Times New Roman" w:hAnsi="Times New Roman" w:cs="Times New Roman"/>
          <w:sz w:val="24"/>
          <w:szCs w:val="24"/>
          <w:lang w:eastAsia="zh-CN"/>
        </w:rPr>
        <w:t xml:space="preserve"> Лань, 2020. – 188 с. – ISBN 978-5-8114-3928-7. – </w:t>
      </w:r>
      <w:proofErr w:type="gramStart"/>
      <w:r w:rsidRPr="0011077B">
        <w:rPr>
          <w:rFonts w:ascii="Times New Roman" w:eastAsia="Times New Roman" w:hAnsi="Times New Roman" w:cs="Times New Roman"/>
          <w:sz w:val="24"/>
          <w:szCs w:val="24"/>
          <w:lang w:eastAsia="zh-CN"/>
        </w:rPr>
        <w:t>Текст :</w:t>
      </w:r>
      <w:proofErr w:type="gramEnd"/>
      <w:r w:rsidRPr="0011077B">
        <w:rPr>
          <w:rFonts w:ascii="Times New Roman" w:eastAsia="Times New Roman" w:hAnsi="Times New Roman" w:cs="Times New Roman"/>
          <w:sz w:val="24"/>
          <w:szCs w:val="24"/>
          <w:lang w:eastAsia="zh-CN"/>
        </w:rPr>
        <w:t xml:space="preserve"> электронный // Лань : электронно-библиотечная система. – URL: https://e.lanbook.com/book/133903</w:t>
      </w:r>
    </w:p>
    <w:p w14:paraId="4BC9DAEC" w14:textId="77777777" w:rsidR="0011077B" w:rsidRPr="0011077B" w:rsidRDefault="0011077B">
      <w:pPr>
        <w:numPr>
          <w:ilvl w:val="0"/>
          <w:numId w:val="67"/>
        </w:numPr>
        <w:tabs>
          <w:tab w:val="left" w:pos="851"/>
        </w:tabs>
        <w:spacing w:after="0" w:line="240" w:lineRule="auto"/>
        <w:ind w:left="0" w:firstLine="426"/>
        <w:contextualSpacing/>
        <w:jc w:val="both"/>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Косолапова Н.В., Прокопенко Н.А. Основы безопасности жизнедеятельности: учебник для студентов учреждений сред. проф. образования/</w:t>
      </w:r>
      <w:proofErr w:type="spellStart"/>
      <w:r w:rsidRPr="0011077B">
        <w:rPr>
          <w:rFonts w:ascii="Times New Roman" w:eastAsia="Times New Roman" w:hAnsi="Times New Roman" w:cs="Times New Roman"/>
          <w:sz w:val="24"/>
          <w:szCs w:val="24"/>
          <w:lang w:eastAsia="zh-CN"/>
        </w:rPr>
        <w:t>Н.В.Косолапова</w:t>
      </w:r>
      <w:proofErr w:type="spellEnd"/>
      <w:r w:rsidRPr="0011077B">
        <w:rPr>
          <w:rFonts w:ascii="Times New Roman" w:eastAsia="Times New Roman" w:hAnsi="Times New Roman" w:cs="Times New Roman"/>
          <w:sz w:val="24"/>
          <w:szCs w:val="24"/>
          <w:lang w:eastAsia="zh-CN"/>
        </w:rPr>
        <w:t xml:space="preserve">, Н.А. Прокопенко, Побежимова </w:t>
      </w:r>
      <w:proofErr w:type="gramStart"/>
      <w:r w:rsidRPr="0011077B">
        <w:rPr>
          <w:rFonts w:ascii="Times New Roman" w:eastAsia="Times New Roman" w:hAnsi="Times New Roman" w:cs="Times New Roman"/>
          <w:sz w:val="24"/>
          <w:szCs w:val="24"/>
          <w:lang w:eastAsia="zh-CN"/>
        </w:rPr>
        <w:t>Е.Л</w:t>
      </w:r>
      <w:proofErr w:type="gramEnd"/>
      <w:r w:rsidRPr="0011077B">
        <w:rPr>
          <w:rFonts w:ascii="Times New Roman" w:eastAsia="Times New Roman" w:hAnsi="Times New Roman" w:cs="Times New Roman"/>
          <w:sz w:val="24"/>
          <w:szCs w:val="24"/>
          <w:lang w:eastAsia="zh-CN"/>
        </w:rPr>
        <w:t xml:space="preserve"> — М.: Издательский центр «Академия», 2017. -368 с.</w:t>
      </w:r>
    </w:p>
    <w:p w14:paraId="19E0683A" w14:textId="77777777" w:rsidR="0011077B" w:rsidRPr="0011077B" w:rsidRDefault="0011077B">
      <w:pPr>
        <w:numPr>
          <w:ilvl w:val="0"/>
          <w:numId w:val="67"/>
        </w:numPr>
        <w:tabs>
          <w:tab w:val="left" w:pos="851"/>
        </w:tabs>
        <w:spacing w:after="0" w:line="240" w:lineRule="auto"/>
        <w:ind w:left="0" w:firstLine="426"/>
        <w:contextualSpacing/>
        <w:jc w:val="both"/>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xml:space="preserve">Пантелеева, Е. В. Безопасность жизнедеятельности: учебное пособие / Е. В. Пантелеева, Д. В. </w:t>
      </w:r>
      <w:proofErr w:type="spellStart"/>
      <w:r w:rsidRPr="0011077B">
        <w:rPr>
          <w:rFonts w:ascii="Times New Roman" w:eastAsia="Times New Roman" w:hAnsi="Times New Roman" w:cs="Times New Roman"/>
          <w:sz w:val="24"/>
          <w:szCs w:val="24"/>
          <w:lang w:eastAsia="zh-CN"/>
        </w:rPr>
        <w:t>Альжев</w:t>
      </w:r>
      <w:proofErr w:type="spellEnd"/>
      <w:r w:rsidRPr="0011077B">
        <w:rPr>
          <w:rFonts w:ascii="Times New Roman" w:eastAsia="Times New Roman" w:hAnsi="Times New Roman" w:cs="Times New Roman"/>
          <w:sz w:val="24"/>
          <w:szCs w:val="24"/>
          <w:lang w:eastAsia="zh-CN"/>
        </w:rPr>
        <w:t xml:space="preserve">. – 2-е изд., стер. – </w:t>
      </w:r>
      <w:proofErr w:type="gramStart"/>
      <w:r w:rsidRPr="0011077B">
        <w:rPr>
          <w:rFonts w:ascii="Times New Roman" w:eastAsia="Times New Roman" w:hAnsi="Times New Roman" w:cs="Times New Roman"/>
          <w:sz w:val="24"/>
          <w:szCs w:val="24"/>
          <w:lang w:eastAsia="zh-CN"/>
        </w:rPr>
        <w:t>Москва :</w:t>
      </w:r>
      <w:proofErr w:type="gramEnd"/>
      <w:r w:rsidRPr="0011077B">
        <w:rPr>
          <w:rFonts w:ascii="Times New Roman" w:eastAsia="Times New Roman" w:hAnsi="Times New Roman" w:cs="Times New Roman"/>
          <w:sz w:val="24"/>
          <w:szCs w:val="24"/>
          <w:lang w:eastAsia="zh-CN"/>
        </w:rPr>
        <w:t xml:space="preserve"> ФЛИНТА, 2019. – 287 с. – ISBN 978-5-9765-1727-1. – </w:t>
      </w:r>
      <w:proofErr w:type="gramStart"/>
      <w:r w:rsidRPr="0011077B">
        <w:rPr>
          <w:rFonts w:ascii="Times New Roman" w:eastAsia="Times New Roman" w:hAnsi="Times New Roman" w:cs="Times New Roman"/>
          <w:sz w:val="24"/>
          <w:szCs w:val="24"/>
          <w:lang w:eastAsia="zh-CN"/>
        </w:rPr>
        <w:t>Текст :</w:t>
      </w:r>
      <w:proofErr w:type="gramEnd"/>
      <w:r w:rsidRPr="0011077B">
        <w:rPr>
          <w:rFonts w:ascii="Times New Roman" w:eastAsia="Times New Roman" w:hAnsi="Times New Roman" w:cs="Times New Roman"/>
          <w:sz w:val="24"/>
          <w:szCs w:val="24"/>
          <w:lang w:eastAsia="zh-CN"/>
        </w:rPr>
        <w:t xml:space="preserve"> электронный // Лань : электронно-библиотечная система. – URL: </w:t>
      </w:r>
      <w:hyperlink r:id="rId374" w:history="1">
        <w:r w:rsidRPr="0011077B">
          <w:rPr>
            <w:rFonts w:ascii="Times New Roman" w:eastAsia="Arial" w:hAnsi="Times New Roman" w:cs="Times New Roman"/>
            <w:color w:val="0000FF"/>
            <w:sz w:val="24"/>
            <w:szCs w:val="24"/>
            <w:u w:val="single"/>
            <w:lang w:eastAsia="zh-CN"/>
          </w:rPr>
          <w:t>https://e.lanbook.com/book/119416</w:t>
        </w:r>
      </w:hyperlink>
    </w:p>
    <w:p w14:paraId="510B4067" w14:textId="77777777" w:rsidR="0011077B" w:rsidRPr="0011077B" w:rsidRDefault="0011077B" w:rsidP="0011077B">
      <w:pPr>
        <w:tabs>
          <w:tab w:val="left" w:pos="851"/>
        </w:tabs>
        <w:spacing w:after="0" w:line="276" w:lineRule="auto"/>
        <w:ind w:firstLine="426"/>
        <w:contextualSpacing/>
        <w:rPr>
          <w:rFonts w:ascii="Times New Roman" w:eastAsia="Times New Roman" w:hAnsi="Times New Roman" w:cs="Times New Roman"/>
          <w:b/>
          <w:sz w:val="24"/>
          <w:szCs w:val="24"/>
          <w:lang w:eastAsia="ru-RU"/>
        </w:rPr>
      </w:pPr>
    </w:p>
    <w:p w14:paraId="37B28643" w14:textId="77777777" w:rsidR="0011077B" w:rsidRPr="0011077B" w:rsidRDefault="0011077B" w:rsidP="0011077B">
      <w:pPr>
        <w:tabs>
          <w:tab w:val="left" w:pos="142"/>
          <w:tab w:val="left" w:pos="567"/>
          <w:tab w:val="left" w:pos="851"/>
        </w:tabs>
        <w:spacing w:after="0" w:line="276" w:lineRule="auto"/>
        <w:ind w:firstLine="426"/>
        <w:contextualSpacing/>
        <w:rPr>
          <w:rFonts w:ascii="Times New Roman" w:eastAsia="Times New Roman" w:hAnsi="Times New Roman" w:cs="Times New Roman"/>
          <w:bCs/>
          <w:i/>
          <w:sz w:val="24"/>
          <w:szCs w:val="24"/>
          <w:lang w:eastAsia="ru-RU"/>
        </w:rPr>
      </w:pPr>
      <w:r w:rsidRPr="0011077B">
        <w:rPr>
          <w:rFonts w:ascii="Times New Roman" w:eastAsia="Times New Roman" w:hAnsi="Times New Roman" w:cs="Times New Roman"/>
          <w:b/>
          <w:sz w:val="24"/>
          <w:szCs w:val="24"/>
          <w:lang w:eastAsia="ru-RU"/>
        </w:rPr>
        <w:t xml:space="preserve">                                           </w:t>
      </w:r>
      <w:r w:rsidRPr="0011077B">
        <w:rPr>
          <w:rFonts w:ascii="Times New Roman" w:eastAsia="Times New Roman" w:hAnsi="Times New Roman" w:cs="Times New Roman"/>
          <w:b/>
          <w:bCs/>
          <w:sz w:val="24"/>
          <w:szCs w:val="24"/>
          <w:lang w:eastAsia="ru-RU"/>
        </w:rPr>
        <w:t xml:space="preserve">Дополнительные источники </w:t>
      </w:r>
    </w:p>
    <w:p w14:paraId="56D57FD2" w14:textId="77777777" w:rsidR="0011077B" w:rsidRPr="0011077B" w:rsidRDefault="0011077B">
      <w:pPr>
        <w:numPr>
          <w:ilvl w:val="0"/>
          <w:numId w:val="66"/>
        </w:numPr>
        <w:tabs>
          <w:tab w:val="left" w:pos="142"/>
          <w:tab w:val="left" w:pos="567"/>
          <w:tab w:val="left" w:pos="851"/>
          <w:tab w:val="left" w:pos="1134"/>
        </w:tabs>
        <w:spacing w:after="0" w:line="240" w:lineRule="auto"/>
        <w:ind w:left="0" w:firstLine="426"/>
        <w:contextualSpacing/>
        <w:jc w:val="both"/>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xml:space="preserve">Конституция Российской Федерации (принята всенародным голосованием 12.12.1993) </w:t>
      </w:r>
    </w:p>
    <w:p w14:paraId="57958011" w14:textId="77777777" w:rsidR="0011077B" w:rsidRPr="0011077B" w:rsidRDefault="0011077B">
      <w:pPr>
        <w:numPr>
          <w:ilvl w:val="0"/>
          <w:numId w:val="66"/>
        </w:numPr>
        <w:tabs>
          <w:tab w:val="left" w:pos="142"/>
          <w:tab w:val="left" w:pos="567"/>
          <w:tab w:val="left" w:pos="851"/>
          <w:tab w:val="left" w:pos="1134"/>
        </w:tabs>
        <w:spacing w:after="0" w:line="240" w:lineRule="auto"/>
        <w:ind w:left="0" w:firstLine="426"/>
        <w:contextualSpacing/>
        <w:jc w:val="both"/>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Федеральный закон от 29.12.2012 № 273-</w:t>
      </w:r>
      <w:proofErr w:type="gramStart"/>
      <w:r w:rsidRPr="0011077B">
        <w:rPr>
          <w:rFonts w:ascii="Times New Roman" w:eastAsia="Times New Roman" w:hAnsi="Times New Roman" w:cs="Times New Roman"/>
          <w:sz w:val="24"/>
          <w:szCs w:val="24"/>
          <w:lang w:eastAsia="zh-CN"/>
        </w:rPr>
        <w:t>ФЗ  «</w:t>
      </w:r>
      <w:proofErr w:type="gramEnd"/>
      <w:r w:rsidRPr="0011077B">
        <w:rPr>
          <w:rFonts w:ascii="Times New Roman" w:eastAsia="Times New Roman" w:hAnsi="Times New Roman" w:cs="Times New Roman"/>
          <w:sz w:val="24"/>
          <w:szCs w:val="24"/>
          <w:lang w:eastAsia="zh-CN"/>
        </w:rPr>
        <w:t xml:space="preserve">Об образовании в Российской Федерации». </w:t>
      </w:r>
    </w:p>
    <w:p w14:paraId="1D5EF1C8" w14:textId="77777777" w:rsidR="0011077B" w:rsidRPr="0011077B" w:rsidRDefault="0011077B">
      <w:pPr>
        <w:numPr>
          <w:ilvl w:val="0"/>
          <w:numId w:val="66"/>
        </w:numPr>
        <w:tabs>
          <w:tab w:val="left" w:pos="142"/>
          <w:tab w:val="left" w:pos="567"/>
          <w:tab w:val="left" w:pos="851"/>
          <w:tab w:val="left" w:pos="1134"/>
        </w:tabs>
        <w:spacing w:after="0" w:line="240" w:lineRule="auto"/>
        <w:ind w:left="0" w:firstLine="426"/>
        <w:contextualSpacing/>
        <w:jc w:val="both"/>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xml:space="preserve">Федеральный закон от 28.03.1998 № 53-ФЗ «О воинской обязанности и военной службе» (в ред. от 04.03.2013, с изм. от 21.03.1013) // СЗ РФ. — 1998. — № 13. — Ст. 1475. </w:t>
      </w:r>
    </w:p>
    <w:p w14:paraId="5E6E44D2" w14:textId="77777777" w:rsidR="0011077B" w:rsidRPr="0011077B" w:rsidRDefault="0011077B">
      <w:pPr>
        <w:numPr>
          <w:ilvl w:val="0"/>
          <w:numId w:val="66"/>
        </w:numPr>
        <w:tabs>
          <w:tab w:val="left" w:pos="142"/>
          <w:tab w:val="left" w:pos="567"/>
          <w:tab w:val="left" w:pos="851"/>
          <w:tab w:val="left" w:pos="1134"/>
        </w:tabs>
        <w:spacing w:after="0" w:line="240" w:lineRule="auto"/>
        <w:ind w:left="0" w:firstLine="426"/>
        <w:contextualSpacing/>
        <w:jc w:val="both"/>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xml:space="preserve">Федеральный закон от 21.12.1994 № 68-ФЗ «О защите населения и территорий от чрезвычайных ситуаций природного и техногенного характера» (в ред. от 11.02.2013) // СЗ РФ. — 1994. — № 35. — Ст. 3648. </w:t>
      </w:r>
    </w:p>
    <w:p w14:paraId="47530AD9" w14:textId="77777777" w:rsidR="0011077B" w:rsidRPr="0011077B" w:rsidRDefault="0011077B">
      <w:pPr>
        <w:numPr>
          <w:ilvl w:val="0"/>
          <w:numId w:val="66"/>
        </w:numPr>
        <w:tabs>
          <w:tab w:val="left" w:pos="142"/>
          <w:tab w:val="left" w:pos="567"/>
          <w:tab w:val="left" w:pos="851"/>
          <w:tab w:val="left" w:pos="1134"/>
        </w:tabs>
        <w:spacing w:after="0" w:line="240" w:lineRule="auto"/>
        <w:ind w:left="0" w:firstLine="426"/>
        <w:contextualSpacing/>
        <w:jc w:val="both"/>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xml:space="preserve">Федеральный закон от 21.07.1997 № 116-ФЗ «О промышленной безопасности опасных </w:t>
      </w:r>
      <w:proofErr w:type="spellStart"/>
      <w:r w:rsidRPr="0011077B">
        <w:rPr>
          <w:rFonts w:ascii="Times New Roman" w:eastAsia="Times New Roman" w:hAnsi="Times New Roman" w:cs="Times New Roman"/>
          <w:sz w:val="24"/>
          <w:szCs w:val="24"/>
          <w:lang w:eastAsia="zh-CN"/>
        </w:rPr>
        <w:t>прозводственных</w:t>
      </w:r>
      <w:proofErr w:type="spellEnd"/>
      <w:r w:rsidRPr="0011077B">
        <w:rPr>
          <w:rFonts w:ascii="Times New Roman" w:eastAsia="Times New Roman" w:hAnsi="Times New Roman" w:cs="Times New Roman"/>
          <w:sz w:val="24"/>
          <w:szCs w:val="24"/>
          <w:lang w:eastAsia="zh-CN"/>
        </w:rPr>
        <w:t xml:space="preserve"> объектов» (в ред. от 04.03.2013) // СЗ РФ. — 1997. — № 30. — Ст. 3588. </w:t>
      </w:r>
    </w:p>
    <w:p w14:paraId="57D40983" w14:textId="77777777" w:rsidR="0011077B" w:rsidRPr="0011077B" w:rsidRDefault="0011077B">
      <w:pPr>
        <w:numPr>
          <w:ilvl w:val="0"/>
          <w:numId w:val="66"/>
        </w:numPr>
        <w:tabs>
          <w:tab w:val="left" w:pos="142"/>
          <w:tab w:val="left" w:pos="567"/>
          <w:tab w:val="left" w:pos="851"/>
          <w:tab w:val="left" w:pos="1134"/>
        </w:tabs>
        <w:spacing w:after="0" w:line="240" w:lineRule="auto"/>
        <w:ind w:left="0" w:firstLine="426"/>
        <w:contextualSpacing/>
        <w:jc w:val="both"/>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xml:space="preserve">Федеральный закон от 25.07.2002 № 113-ФЗ «Об альтернативной гражданской службе» (в ред. от 30.11.2011) // СЗ РФ. — 2002. — № 30. — Ст. 3030. </w:t>
      </w:r>
    </w:p>
    <w:p w14:paraId="7C7DC8E4" w14:textId="77777777" w:rsidR="0011077B" w:rsidRPr="0011077B" w:rsidRDefault="0011077B">
      <w:pPr>
        <w:numPr>
          <w:ilvl w:val="0"/>
          <w:numId w:val="66"/>
        </w:numPr>
        <w:tabs>
          <w:tab w:val="left" w:pos="142"/>
          <w:tab w:val="left" w:pos="567"/>
          <w:tab w:val="left" w:pos="851"/>
          <w:tab w:val="left" w:pos="1134"/>
        </w:tabs>
        <w:spacing w:after="0" w:line="240" w:lineRule="auto"/>
        <w:ind w:left="0" w:firstLine="426"/>
        <w:contextualSpacing/>
        <w:jc w:val="both"/>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xml:space="preserve">Федеральный закон от 31.05.1996 № 61-ФЗ «Об обороне» (в ред. от 05.04.2013) // СЗ РФ. — 1996. — № 23. — Ст. 2750. </w:t>
      </w:r>
    </w:p>
    <w:p w14:paraId="0090DF06" w14:textId="77777777" w:rsidR="0011077B" w:rsidRPr="0011077B" w:rsidRDefault="0011077B">
      <w:pPr>
        <w:numPr>
          <w:ilvl w:val="0"/>
          <w:numId w:val="66"/>
        </w:numPr>
        <w:tabs>
          <w:tab w:val="left" w:pos="142"/>
          <w:tab w:val="left" w:pos="567"/>
          <w:tab w:val="left" w:pos="851"/>
          <w:tab w:val="left" w:pos="1134"/>
        </w:tabs>
        <w:spacing w:after="0" w:line="240" w:lineRule="auto"/>
        <w:ind w:left="0" w:firstLine="426"/>
        <w:contextualSpacing/>
        <w:jc w:val="both"/>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xml:space="preserve">Федеральный закон от 10.01.2002 № 7-ФЗ «Об охране окружающей среды» (в ред. от 25.06.2012, с изм. от 05.03.2013) // СЗ РФ. — 2002. — № 2. — Ст. 133. </w:t>
      </w:r>
    </w:p>
    <w:p w14:paraId="50C896F6" w14:textId="77777777" w:rsidR="0011077B" w:rsidRPr="0011077B" w:rsidRDefault="0011077B">
      <w:pPr>
        <w:numPr>
          <w:ilvl w:val="0"/>
          <w:numId w:val="66"/>
        </w:numPr>
        <w:tabs>
          <w:tab w:val="left" w:pos="142"/>
          <w:tab w:val="left" w:pos="567"/>
          <w:tab w:val="left" w:pos="851"/>
          <w:tab w:val="left" w:pos="1134"/>
        </w:tabs>
        <w:spacing w:after="0" w:line="240" w:lineRule="auto"/>
        <w:ind w:left="0" w:firstLine="426"/>
        <w:contextualSpacing/>
        <w:jc w:val="both"/>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xml:space="preserve">Федеральный закон от 21.11.2011 № 323-ФЗ «Об основах охраны здоровья граждан в Российской Федерации» (в ред. от 25.06.2012) // СЗ РФ. — 2011. — N 48. — Ст. 6724. </w:t>
      </w:r>
    </w:p>
    <w:p w14:paraId="3A543489" w14:textId="77777777" w:rsidR="0011077B" w:rsidRPr="0011077B" w:rsidRDefault="0011077B">
      <w:pPr>
        <w:numPr>
          <w:ilvl w:val="0"/>
          <w:numId w:val="66"/>
        </w:numPr>
        <w:tabs>
          <w:tab w:val="left" w:pos="142"/>
          <w:tab w:val="left" w:pos="567"/>
          <w:tab w:val="left" w:pos="851"/>
          <w:tab w:val="left" w:pos="1134"/>
        </w:tabs>
        <w:spacing w:after="0" w:line="240" w:lineRule="auto"/>
        <w:ind w:left="0" w:firstLine="426"/>
        <w:contextualSpacing/>
        <w:jc w:val="both"/>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xml:space="preserve">Указ Президента РФ от 05.02.2010 № 146 «О Военной доктрине Российской Федерации» // СЗ РФ. — 2010. — № 7. — Ст. 724. </w:t>
      </w:r>
    </w:p>
    <w:p w14:paraId="4B70308E" w14:textId="77777777" w:rsidR="0011077B" w:rsidRPr="0011077B" w:rsidRDefault="0011077B">
      <w:pPr>
        <w:numPr>
          <w:ilvl w:val="0"/>
          <w:numId w:val="66"/>
        </w:numPr>
        <w:tabs>
          <w:tab w:val="left" w:pos="142"/>
          <w:tab w:val="left" w:pos="567"/>
          <w:tab w:val="left" w:pos="1134"/>
        </w:tabs>
        <w:spacing w:after="0" w:line="240" w:lineRule="auto"/>
        <w:ind w:left="0" w:firstLine="426"/>
        <w:contextualSpacing/>
        <w:jc w:val="both"/>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xml:space="preserve">Постановление Правительства РФ от 30.12.2003 № 794 «О единой государственной системе предупреждения и ликвидации чрезвычайных ситуаций» (в ред. от 18.04.2012) // СЗ РФ. — 2004. — № 2. — Ст. 121. </w:t>
      </w:r>
    </w:p>
    <w:p w14:paraId="2A0387B0" w14:textId="77777777" w:rsidR="0011077B" w:rsidRPr="0011077B" w:rsidRDefault="0011077B">
      <w:pPr>
        <w:numPr>
          <w:ilvl w:val="0"/>
          <w:numId w:val="66"/>
        </w:numPr>
        <w:tabs>
          <w:tab w:val="left" w:pos="142"/>
          <w:tab w:val="left" w:pos="567"/>
          <w:tab w:val="left" w:pos="851"/>
          <w:tab w:val="left" w:pos="1134"/>
        </w:tabs>
        <w:spacing w:after="0" w:line="240" w:lineRule="auto"/>
        <w:ind w:left="0" w:firstLine="426"/>
        <w:contextualSpacing/>
        <w:jc w:val="both"/>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xml:space="preserve">Приказ министра обороны РФ от 03.09.2011 № 1500 «О Правилах ношения военной формы одежды и знаков различия военнослужащих Вооруженных Сил Российской Федерации, ведомственных знаков отличия и иных геральдических знаков и особой церемониальной парадной военной формы одежды военнослужащих почетного караула Вооруженных Сил Российской Федерации» (зарегистрирован в Минюсте РФ 25.10.2011 № 22124) // Бюллетень нормативных актов федеральных органов исполнительной власти. — 2011. — № 47. </w:t>
      </w:r>
    </w:p>
    <w:p w14:paraId="64792514" w14:textId="77777777" w:rsidR="0011077B" w:rsidRPr="0011077B" w:rsidRDefault="0011077B">
      <w:pPr>
        <w:numPr>
          <w:ilvl w:val="0"/>
          <w:numId w:val="66"/>
        </w:numPr>
        <w:tabs>
          <w:tab w:val="left" w:pos="142"/>
          <w:tab w:val="left" w:pos="567"/>
          <w:tab w:val="left" w:pos="851"/>
          <w:tab w:val="left" w:pos="1134"/>
        </w:tabs>
        <w:spacing w:after="0" w:line="240" w:lineRule="auto"/>
        <w:ind w:left="0" w:firstLine="426"/>
        <w:contextualSpacing/>
        <w:jc w:val="both"/>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xml:space="preserve">Приказ Министерства здравоохранения и социального развития РФ от 04.05.2012 № 477н «Об утверждении перечня состояний, при которых оказывается первая помощь, и перечня мероприятий по оказанию первой помощи» (в ред. от 07.11.2012) (зарегистрирован в Минюсте РФ 16.05.2012 № 24183) // Бюллетень нормативных актов федеральных органов исполнительной власти. — 2012. </w:t>
      </w:r>
    </w:p>
    <w:p w14:paraId="16906EAC" w14:textId="77777777" w:rsidR="0011077B" w:rsidRPr="0011077B" w:rsidRDefault="0011077B">
      <w:pPr>
        <w:numPr>
          <w:ilvl w:val="0"/>
          <w:numId w:val="66"/>
        </w:numPr>
        <w:tabs>
          <w:tab w:val="left" w:pos="142"/>
          <w:tab w:val="left" w:pos="567"/>
          <w:tab w:val="left" w:pos="851"/>
          <w:tab w:val="left" w:pos="1134"/>
        </w:tabs>
        <w:spacing w:after="0" w:line="240" w:lineRule="auto"/>
        <w:ind w:left="0" w:firstLine="426"/>
        <w:contextualSpacing/>
        <w:jc w:val="both"/>
        <w:rPr>
          <w:rFonts w:ascii="Times New Roman" w:eastAsia="Times New Roman" w:hAnsi="Times New Roman" w:cs="Times New Roman"/>
          <w:sz w:val="24"/>
          <w:szCs w:val="24"/>
          <w:lang w:eastAsia="zh-CN"/>
        </w:rPr>
      </w:pPr>
      <w:proofErr w:type="spellStart"/>
      <w:r w:rsidRPr="0011077B">
        <w:rPr>
          <w:rFonts w:ascii="Times New Roman" w:eastAsia="Times New Roman" w:hAnsi="Times New Roman" w:cs="Times New Roman"/>
          <w:sz w:val="24"/>
          <w:szCs w:val="24"/>
          <w:lang w:eastAsia="zh-CN"/>
        </w:rPr>
        <w:lastRenderedPageBreak/>
        <w:t>Айзман</w:t>
      </w:r>
      <w:proofErr w:type="spellEnd"/>
      <w:r w:rsidRPr="0011077B">
        <w:rPr>
          <w:rFonts w:ascii="Times New Roman" w:eastAsia="Times New Roman" w:hAnsi="Times New Roman" w:cs="Times New Roman"/>
          <w:sz w:val="24"/>
          <w:szCs w:val="24"/>
          <w:lang w:eastAsia="zh-CN"/>
        </w:rPr>
        <w:t xml:space="preserve"> Р.И., Омельченко И.В. Основы медицинских знаний: учеб. пособие для бакалавров. — М., 2013.</w:t>
      </w:r>
    </w:p>
    <w:p w14:paraId="3DF2805F" w14:textId="77777777" w:rsidR="0011077B" w:rsidRPr="0011077B" w:rsidRDefault="0011077B">
      <w:pPr>
        <w:numPr>
          <w:ilvl w:val="0"/>
          <w:numId w:val="66"/>
        </w:numPr>
        <w:tabs>
          <w:tab w:val="left" w:pos="142"/>
          <w:tab w:val="left" w:pos="567"/>
          <w:tab w:val="left" w:pos="851"/>
          <w:tab w:val="left" w:pos="1134"/>
        </w:tabs>
        <w:spacing w:after="0" w:line="240" w:lineRule="auto"/>
        <w:ind w:left="0" w:firstLine="426"/>
        <w:contextualSpacing/>
        <w:jc w:val="both"/>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Кобяков Ю.П. Физическая культура. Основы здорового образа жизни. — М., 2012.</w:t>
      </w:r>
    </w:p>
    <w:p w14:paraId="1B3385B8" w14:textId="77777777" w:rsidR="0011077B" w:rsidRPr="0011077B" w:rsidRDefault="0011077B">
      <w:pPr>
        <w:numPr>
          <w:ilvl w:val="0"/>
          <w:numId w:val="66"/>
        </w:numPr>
        <w:tabs>
          <w:tab w:val="left" w:pos="142"/>
          <w:tab w:val="left" w:pos="567"/>
          <w:tab w:val="left" w:pos="851"/>
          <w:tab w:val="left" w:pos="1134"/>
        </w:tabs>
        <w:spacing w:after="0" w:line="240" w:lineRule="auto"/>
        <w:ind w:left="0" w:firstLine="426"/>
        <w:contextualSpacing/>
        <w:jc w:val="both"/>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xml:space="preserve"> Косолапова Н.В., Прокопенко Н.А., Побежимова Е.Л. Безопасность жизнедеятельности: практикум: учеб. пособие для учреждений нач. проф. образования. — М., 2013. </w:t>
      </w:r>
    </w:p>
    <w:p w14:paraId="229DA914" w14:textId="77777777" w:rsidR="0011077B" w:rsidRPr="0011077B" w:rsidRDefault="0011077B">
      <w:pPr>
        <w:numPr>
          <w:ilvl w:val="0"/>
          <w:numId w:val="66"/>
        </w:numPr>
        <w:tabs>
          <w:tab w:val="left" w:pos="142"/>
          <w:tab w:val="left" w:pos="567"/>
          <w:tab w:val="left" w:pos="851"/>
          <w:tab w:val="left" w:pos="1134"/>
        </w:tabs>
        <w:spacing w:after="0" w:line="240" w:lineRule="auto"/>
        <w:ind w:left="0" w:firstLine="426"/>
        <w:contextualSpacing/>
        <w:jc w:val="both"/>
        <w:rPr>
          <w:rFonts w:ascii="Times New Roman" w:eastAsia="Times New Roman" w:hAnsi="Times New Roman" w:cs="Times New Roman"/>
          <w:sz w:val="24"/>
          <w:szCs w:val="24"/>
          <w:lang w:eastAsia="zh-CN"/>
        </w:rPr>
      </w:pPr>
      <w:proofErr w:type="spellStart"/>
      <w:r w:rsidRPr="0011077B">
        <w:rPr>
          <w:rFonts w:ascii="Times New Roman" w:eastAsia="Times New Roman" w:hAnsi="Times New Roman" w:cs="Times New Roman"/>
          <w:sz w:val="24"/>
          <w:szCs w:val="24"/>
          <w:lang w:eastAsia="zh-CN"/>
        </w:rPr>
        <w:t>Микрюков</w:t>
      </w:r>
      <w:proofErr w:type="spellEnd"/>
      <w:r w:rsidRPr="0011077B">
        <w:rPr>
          <w:rFonts w:ascii="Times New Roman" w:eastAsia="Times New Roman" w:hAnsi="Times New Roman" w:cs="Times New Roman"/>
          <w:sz w:val="24"/>
          <w:szCs w:val="24"/>
          <w:lang w:eastAsia="zh-CN"/>
        </w:rPr>
        <w:t xml:space="preserve"> В.Ю. Основы военной службы: учебник для учащихся старших классов сред. образовательных учреждений и студентов сред. спец. учеб. заведений, а также преподавателей этого курса. — М., 2014</w:t>
      </w:r>
    </w:p>
    <w:p w14:paraId="156C37D0" w14:textId="77777777" w:rsidR="0011077B" w:rsidRPr="0011077B" w:rsidRDefault="0011077B">
      <w:pPr>
        <w:numPr>
          <w:ilvl w:val="0"/>
          <w:numId w:val="66"/>
        </w:numPr>
        <w:tabs>
          <w:tab w:val="left" w:pos="142"/>
          <w:tab w:val="left" w:pos="567"/>
          <w:tab w:val="left" w:pos="851"/>
          <w:tab w:val="left" w:pos="1134"/>
        </w:tabs>
        <w:spacing w:after="0" w:line="240" w:lineRule="auto"/>
        <w:ind w:left="0" w:firstLine="426"/>
        <w:contextualSpacing/>
        <w:jc w:val="both"/>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xml:space="preserve">Назарова Е.Н., </w:t>
      </w:r>
      <w:proofErr w:type="spellStart"/>
      <w:r w:rsidRPr="0011077B">
        <w:rPr>
          <w:rFonts w:ascii="Times New Roman" w:eastAsia="Times New Roman" w:hAnsi="Times New Roman" w:cs="Times New Roman"/>
          <w:sz w:val="24"/>
          <w:szCs w:val="24"/>
          <w:lang w:eastAsia="zh-CN"/>
        </w:rPr>
        <w:t>Жилов</w:t>
      </w:r>
      <w:proofErr w:type="spellEnd"/>
      <w:r w:rsidRPr="0011077B">
        <w:rPr>
          <w:rFonts w:ascii="Times New Roman" w:eastAsia="Times New Roman" w:hAnsi="Times New Roman" w:cs="Times New Roman"/>
          <w:sz w:val="24"/>
          <w:szCs w:val="24"/>
          <w:lang w:eastAsia="zh-CN"/>
        </w:rPr>
        <w:t xml:space="preserve"> Ю.Д. Основы медицинских знаний и здорового образа жизни: учебник для студ. </w:t>
      </w:r>
      <w:proofErr w:type="spellStart"/>
      <w:r w:rsidRPr="0011077B">
        <w:rPr>
          <w:rFonts w:ascii="Times New Roman" w:eastAsia="Times New Roman" w:hAnsi="Times New Roman" w:cs="Times New Roman"/>
          <w:sz w:val="24"/>
          <w:szCs w:val="24"/>
          <w:lang w:eastAsia="zh-CN"/>
        </w:rPr>
        <w:t>высш</w:t>
      </w:r>
      <w:proofErr w:type="spellEnd"/>
      <w:r w:rsidRPr="0011077B">
        <w:rPr>
          <w:rFonts w:ascii="Times New Roman" w:eastAsia="Times New Roman" w:hAnsi="Times New Roman" w:cs="Times New Roman"/>
          <w:sz w:val="24"/>
          <w:szCs w:val="24"/>
          <w:lang w:eastAsia="zh-CN"/>
        </w:rPr>
        <w:t xml:space="preserve">. учеб. заведений. — М., 2013. </w:t>
      </w:r>
    </w:p>
    <w:p w14:paraId="73A5EE57" w14:textId="77777777" w:rsidR="0011077B" w:rsidRPr="0011077B" w:rsidRDefault="0011077B">
      <w:pPr>
        <w:numPr>
          <w:ilvl w:val="0"/>
          <w:numId w:val="66"/>
        </w:numPr>
        <w:tabs>
          <w:tab w:val="left" w:pos="142"/>
          <w:tab w:val="left" w:pos="567"/>
          <w:tab w:val="left" w:pos="851"/>
          <w:tab w:val="left" w:pos="1134"/>
        </w:tabs>
        <w:spacing w:after="0" w:line="240" w:lineRule="auto"/>
        <w:ind w:left="0" w:firstLine="426"/>
        <w:contextualSpacing/>
        <w:jc w:val="both"/>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xml:space="preserve">Общевойсковые уставы Вооруженных Сил РФ (ред. 2013 г.) — </w:t>
      </w:r>
      <w:proofErr w:type="spellStart"/>
      <w:r w:rsidRPr="0011077B">
        <w:rPr>
          <w:rFonts w:ascii="Times New Roman" w:eastAsia="Times New Roman" w:hAnsi="Times New Roman" w:cs="Times New Roman"/>
          <w:sz w:val="24"/>
          <w:szCs w:val="24"/>
          <w:lang w:eastAsia="zh-CN"/>
        </w:rPr>
        <w:t>Ростов</w:t>
      </w:r>
      <w:proofErr w:type="spellEnd"/>
      <w:r w:rsidRPr="0011077B">
        <w:rPr>
          <w:rFonts w:ascii="Times New Roman" w:eastAsia="Times New Roman" w:hAnsi="Times New Roman" w:cs="Times New Roman"/>
          <w:sz w:val="24"/>
          <w:szCs w:val="24"/>
          <w:lang w:eastAsia="zh-CN"/>
        </w:rPr>
        <w:t xml:space="preserve"> н/Д, 2013http://anty-crim.boxmail.biz Искусство выживания</w:t>
      </w:r>
    </w:p>
    <w:p w14:paraId="3FB58042" w14:textId="77777777" w:rsidR="0011077B" w:rsidRPr="0011077B" w:rsidRDefault="0011077B">
      <w:pPr>
        <w:numPr>
          <w:ilvl w:val="0"/>
          <w:numId w:val="66"/>
        </w:numPr>
        <w:tabs>
          <w:tab w:val="left" w:pos="142"/>
          <w:tab w:val="left" w:pos="567"/>
          <w:tab w:val="left" w:pos="851"/>
          <w:tab w:val="left" w:pos="1134"/>
        </w:tabs>
        <w:spacing w:after="0" w:line="240" w:lineRule="auto"/>
        <w:ind w:left="0" w:firstLine="426"/>
        <w:jc w:val="both"/>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http://www.hsea.ru Первая медицинская помощь</w:t>
      </w:r>
    </w:p>
    <w:p w14:paraId="3106392C" w14:textId="77777777" w:rsidR="0011077B" w:rsidRPr="0011077B" w:rsidRDefault="0011077B">
      <w:pPr>
        <w:numPr>
          <w:ilvl w:val="0"/>
          <w:numId w:val="66"/>
        </w:numPr>
        <w:tabs>
          <w:tab w:val="left" w:pos="142"/>
          <w:tab w:val="left" w:pos="567"/>
          <w:tab w:val="left" w:pos="851"/>
          <w:tab w:val="left" w:pos="1134"/>
        </w:tabs>
        <w:spacing w:after="0" w:line="240" w:lineRule="auto"/>
        <w:ind w:left="0" w:firstLine="426"/>
        <w:jc w:val="both"/>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xml:space="preserve">http://www.meduhod.ru Портал детской безопасности </w:t>
      </w:r>
    </w:p>
    <w:p w14:paraId="56CC149D" w14:textId="77777777" w:rsidR="0011077B" w:rsidRPr="0011077B" w:rsidRDefault="0011077B">
      <w:pPr>
        <w:numPr>
          <w:ilvl w:val="0"/>
          <w:numId w:val="66"/>
        </w:numPr>
        <w:tabs>
          <w:tab w:val="left" w:pos="142"/>
          <w:tab w:val="left" w:pos="567"/>
          <w:tab w:val="left" w:pos="851"/>
          <w:tab w:val="left" w:pos="1134"/>
        </w:tabs>
        <w:spacing w:after="0" w:line="240" w:lineRule="auto"/>
        <w:ind w:left="0" w:firstLine="426"/>
        <w:jc w:val="both"/>
        <w:rPr>
          <w:rFonts w:ascii="Times New Roman" w:eastAsia="Times New Roman" w:hAnsi="Times New Roman" w:cs="Times New Roman"/>
          <w:sz w:val="24"/>
          <w:szCs w:val="24"/>
          <w:lang w:eastAsia="zh-CN"/>
        </w:rPr>
      </w:pPr>
      <w:proofErr w:type="gramStart"/>
      <w:r w:rsidRPr="0011077B">
        <w:rPr>
          <w:rFonts w:ascii="Times New Roman" w:eastAsia="Times New Roman" w:hAnsi="Times New Roman" w:cs="Times New Roman"/>
          <w:sz w:val="24"/>
          <w:szCs w:val="24"/>
          <w:lang w:eastAsia="zh-CN"/>
        </w:rPr>
        <w:t>http://www.spas-extreme.ru  Россия</w:t>
      </w:r>
      <w:proofErr w:type="gramEnd"/>
      <w:r w:rsidRPr="0011077B">
        <w:rPr>
          <w:rFonts w:ascii="Times New Roman" w:eastAsia="Times New Roman" w:hAnsi="Times New Roman" w:cs="Times New Roman"/>
          <w:sz w:val="24"/>
          <w:szCs w:val="24"/>
          <w:lang w:eastAsia="zh-CN"/>
        </w:rPr>
        <w:t xml:space="preserve"> без наркотиков</w:t>
      </w:r>
    </w:p>
    <w:p w14:paraId="6E3FBDBF" w14:textId="77777777" w:rsidR="0011077B" w:rsidRPr="0011077B" w:rsidRDefault="0011077B">
      <w:pPr>
        <w:numPr>
          <w:ilvl w:val="0"/>
          <w:numId w:val="66"/>
        </w:numPr>
        <w:tabs>
          <w:tab w:val="left" w:pos="142"/>
          <w:tab w:val="left" w:pos="567"/>
          <w:tab w:val="left" w:pos="851"/>
          <w:tab w:val="left" w:pos="1134"/>
        </w:tabs>
        <w:spacing w:after="0" w:line="240" w:lineRule="auto"/>
        <w:ind w:left="0" w:firstLine="426"/>
        <w:jc w:val="both"/>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xml:space="preserve">http://www.obzh.info информационный веб-сайт (обучение и воспитание основам безопасности жизнедеятельности).  </w:t>
      </w:r>
    </w:p>
    <w:p w14:paraId="1E5F4C1D" w14:textId="77777777" w:rsidR="0011077B" w:rsidRPr="0011077B" w:rsidRDefault="0011077B">
      <w:pPr>
        <w:numPr>
          <w:ilvl w:val="0"/>
          <w:numId w:val="66"/>
        </w:numPr>
        <w:tabs>
          <w:tab w:val="left" w:pos="142"/>
          <w:tab w:val="left" w:pos="567"/>
          <w:tab w:val="left" w:pos="851"/>
          <w:tab w:val="left" w:pos="1134"/>
        </w:tabs>
        <w:spacing w:after="0" w:line="240" w:lineRule="auto"/>
        <w:ind w:left="0" w:firstLine="426"/>
        <w:jc w:val="both"/>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xml:space="preserve">http://www.school-obz.org/ Информационно-методическое издание по основам безопасности жизнедеятельности  </w:t>
      </w:r>
    </w:p>
    <w:p w14:paraId="48F7B499" w14:textId="77777777" w:rsidR="0011077B" w:rsidRPr="0011077B" w:rsidRDefault="0011077B">
      <w:pPr>
        <w:numPr>
          <w:ilvl w:val="0"/>
          <w:numId w:val="66"/>
        </w:numPr>
        <w:tabs>
          <w:tab w:val="left" w:pos="142"/>
          <w:tab w:val="left" w:pos="567"/>
          <w:tab w:val="left" w:pos="851"/>
          <w:tab w:val="left" w:pos="1134"/>
        </w:tabs>
        <w:spacing w:after="0" w:line="240" w:lineRule="auto"/>
        <w:ind w:left="0" w:firstLine="426"/>
        <w:jc w:val="both"/>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http://kombat.com.ua/stat.html Статьи по выживанию в различных экстремальных условиях</w:t>
      </w:r>
    </w:p>
    <w:p w14:paraId="61D83708" w14:textId="77777777" w:rsidR="0011077B" w:rsidRPr="0011077B" w:rsidRDefault="0011077B">
      <w:pPr>
        <w:numPr>
          <w:ilvl w:val="0"/>
          <w:numId w:val="66"/>
        </w:numPr>
        <w:tabs>
          <w:tab w:val="left" w:pos="142"/>
          <w:tab w:val="left" w:pos="567"/>
          <w:tab w:val="left" w:pos="851"/>
          <w:tab w:val="left" w:pos="1134"/>
        </w:tabs>
        <w:spacing w:after="0" w:line="240" w:lineRule="auto"/>
        <w:ind w:left="0" w:firstLine="426"/>
        <w:jc w:val="both"/>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xml:space="preserve">http://www.novgorod.fio.ru/projects/Project1132/index.htm Автономное существование в природе – детям  </w:t>
      </w:r>
    </w:p>
    <w:p w14:paraId="3EC42BDC" w14:textId="77777777" w:rsidR="0011077B" w:rsidRPr="0011077B" w:rsidRDefault="0011077B">
      <w:pPr>
        <w:numPr>
          <w:ilvl w:val="0"/>
          <w:numId w:val="66"/>
        </w:numPr>
        <w:tabs>
          <w:tab w:val="left" w:pos="142"/>
          <w:tab w:val="left" w:pos="567"/>
          <w:tab w:val="left" w:pos="851"/>
          <w:tab w:val="left" w:pos="1134"/>
        </w:tabs>
        <w:spacing w:after="0" w:line="240" w:lineRule="auto"/>
        <w:ind w:left="0" w:firstLine="426"/>
        <w:jc w:val="both"/>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http://</w:t>
      </w:r>
      <w:hyperlink r:id="rId375" w:history="1">
        <w:r w:rsidRPr="0011077B">
          <w:rPr>
            <w:rFonts w:ascii="Times New Roman" w:eastAsia="Times New Roman" w:hAnsi="Times New Roman" w:cs="Times New Roman"/>
            <w:color w:val="0000FF"/>
            <w:sz w:val="24"/>
            <w:szCs w:val="24"/>
            <w:u w:val="single"/>
            <w:lang w:eastAsia="zh-CN"/>
          </w:rPr>
          <w:t>www.mnr.gov.r</w:t>
        </w:r>
      </w:hyperlink>
      <w:r w:rsidRPr="0011077B">
        <w:rPr>
          <w:rFonts w:ascii="Times New Roman" w:eastAsia="Times New Roman" w:hAnsi="Times New Roman" w:cs="Times New Roman"/>
          <w:sz w:val="24"/>
          <w:szCs w:val="24"/>
          <w:lang w:eastAsia="zh-CN"/>
        </w:rPr>
        <w:t>u Министерство природных ресурсов и экологии Российской Федерации (Минприроды России)</w:t>
      </w:r>
    </w:p>
    <w:p w14:paraId="06D37DBA" w14:textId="77777777" w:rsidR="0011077B" w:rsidRPr="0011077B" w:rsidRDefault="00000000">
      <w:pPr>
        <w:numPr>
          <w:ilvl w:val="0"/>
          <w:numId w:val="66"/>
        </w:numPr>
        <w:tabs>
          <w:tab w:val="left" w:pos="142"/>
          <w:tab w:val="left" w:pos="567"/>
          <w:tab w:val="left" w:pos="851"/>
          <w:tab w:val="left" w:pos="1134"/>
        </w:tabs>
        <w:spacing w:after="0" w:line="240" w:lineRule="auto"/>
        <w:ind w:left="0" w:firstLine="426"/>
        <w:jc w:val="both"/>
        <w:rPr>
          <w:rFonts w:ascii="Times New Roman" w:eastAsia="Times New Roman" w:hAnsi="Times New Roman" w:cs="Times New Roman"/>
          <w:sz w:val="24"/>
          <w:szCs w:val="24"/>
          <w:lang w:eastAsia="zh-CN"/>
        </w:rPr>
      </w:pPr>
      <w:hyperlink r:id="rId376" w:history="1">
        <w:r w:rsidR="0011077B" w:rsidRPr="0011077B">
          <w:rPr>
            <w:rFonts w:ascii="Times New Roman" w:eastAsia="Times New Roman" w:hAnsi="Times New Roman" w:cs="Times New Roman"/>
            <w:color w:val="0000FF"/>
            <w:sz w:val="24"/>
            <w:szCs w:val="24"/>
            <w:u w:val="single"/>
            <w:lang w:eastAsia="zh-CN"/>
          </w:rPr>
          <w:t>https://www.gosnadzor.ru</w:t>
        </w:r>
      </w:hyperlink>
      <w:r w:rsidR="0011077B" w:rsidRPr="0011077B">
        <w:rPr>
          <w:rFonts w:ascii="Times New Roman" w:eastAsia="Times New Roman" w:hAnsi="Times New Roman" w:cs="Times New Roman"/>
          <w:sz w:val="24"/>
          <w:szCs w:val="24"/>
          <w:lang w:eastAsia="zh-CN"/>
        </w:rPr>
        <w:t xml:space="preserve"> Федеральная служба по экологическому, технологическому и атомному надзору (Ростехнадзор)</w:t>
      </w:r>
    </w:p>
    <w:p w14:paraId="7A8B0423" w14:textId="77777777" w:rsidR="0011077B" w:rsidRPr="0011077B" w:rsidRDefault="0011077B">
      <w:pPr>
        <w:numPr>
          <w:ilvl w:val="0"/>
          <w:numId w:val="66"/>
        </w:numPr>
        <w:tabs>
          <w:tab w:val="left" w:pos="142"/>
          <w:tab w:val="left" w:pos="567"/>
          <w:tab w:val="left" w:pos="851"/>
          <w:tab w:val="left" w:pos="1134"/>
        </w:tabs>
        <w:spacing w:after="0" w:line="240" w:lineRule="auto"/>
        <w:ind w:left="0" w:firstLine="426"/>
        <w:jc w:val="both"/>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http://</w:t>
      </w:r>
      <w:hyperlink r:id="rId377" w:history="1">
        <w:r w:rsidRPr="0011077B">
          <w:rPr>
            <w:rFonts w:ascii="Times New Roman" w:eastAsia="Times New Roman" w:hAnsi="Times New Roman" w:cs="Times New Roman"/>
            <w:color w:val="0000FF"/>
            <w:sz w:val="24"/>
            <w:szCs w:val="24"/>
            <w:u w:val="single"/>
            <w:lang w:eastAsia="zh-CN"/>
          </w:rPr>
          <w:t>www.mchs.gov.ru</w:t>
        </w:r>
      </w:hyperlink>
      <w:r w:rsidRPr="0011077B">
        <w:rPr>
          <w:rFonts w:ascii="Times New Roman" w:eastAsia="Times New Roman" w:hAnsi="Times New Roman" w:cs="Times New Roman"/>
          <w:sz w:val="24"/>
          <w:szCs w:val="24"/>
          <w:lang w:eastAsia="zh-CN"/>
        </w:rPr>
        <w:tab/>
        <w:t>Министерство Российской Федерации по делам гражданской обороны, чрезвычайным ситуациям и ликвидации последствий стихийных бедствий (МЧС России)</w:t>
      </w:r>
    </w:p>
    <w:p w14:paraId="422A9C10" w14:textId="77777777" w:rsidR="0011077B" w:rsidRPr="0011077B" w:rsidRDefault="0011077B">
      <w:pPr>
        <w:numPr>
          <w:ilvl w:val="0"/>
          <w:numId w:val="66"/>
        </w:numPr>
        <w:tabs>
          <w:tab w:val="left" w:pos="142"/>
          <w:tab w:val="left" w:pos="567"/>
          <w:tab w:val="left" w:pos="851"/>
          <w:tab w:val="left" w:pos="1134"/>
        </w:tabs>
        <w:spacing w:after="0" w:line="240" w:lineRule="auto"/>
        <w:ind w:left="0" w:firstLine="426"/>
        <w:jc w:val="both"/>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http://</w:t>
      </w:r>
      <w:hyperlink r:id="rId378" w:history="1">
        <w:r w:rsidRPr="0011077B">
          <w:rPr>
            <w:rFonts w:ascii="Times New Roman" w:eastAsia="Times New Roman" w:hAnsi="Times New Roman" w:cs="Times New Roman"/>
            <w:color w:val="0000FF"/>
            <w:sz w:val="24"/>
            <w:szCs w:val="24"/>
            <w:u w:val="single"/>
            <w:lang w:eastAsia="zh-CN"/>
          </w:rPr>
          <w:t>www.mzsrrf.ru</w:t>
        </w:r>
      </w:hyperlink>
      <w:r w:rsidRPr="0011077B">
        <w:rPr>
          <w:rFonts w:ascii="Times New Roman" w:eastAsia="Times New Roman" w:hAnsi="Times New Roman" w:cs="Times New Roman"/>
          <w:sz w:val="24"/>
          <w:szCs w:val="24"/>
          <w:lang w:eastAsia="zh-CN"/>
        </w:rPr>
        <w:t xml:space="preserve"> Министерство здравоохранения и социального развития Российской Федерации (Минздравсоцразвития России)</w:t>
      </w:r>
    </w:p>
    <w:p w14:paraId="77B1FAA2" w14:textId="77777777" w:rsidR="0011077B" w:rsidRPr="0011077B" w:rsidRDefault="0011077B">
      <w:pPr>
        <w:numPr>
          <w:ilvl w:val="0"/>
          <w:numId w:val="66"/>
        </w:numPr>
        <w:tabs>
          <w:tab w:val="left" w:pos="142"/>
          <w:tab w:val="left" w:pos="567"/>
          <w:tab w:val="left" w:pos="851"/>
          <w:tab w:val="left" w:pos="1134"/>
        </w:tabs>
        <w:spacing w:after="0" w:line="240" w:lineRule="auto"/>
        <w:ind w:left="0" w:firstLine="426"/>
        <w:jc w:val="both"/>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http://</w:t>
      </w:r>
      <w:hyperlink r:id="rId379" w:history="1">
        <w:r w:rsidRPr="0011077B">
          <w:rPr>
            <w:rFonts w:ascii="Times New Roman" w:eastAsia="Times New Roman" w:hAnsi="Times New Roman" w:cs="Times New Roman"/>
            <w:color w:val="0000FF"/>
            <w:sz w:val="24"/>
            <w:szCs w:val="24"/>
            <w:u w:val="single"/>
            <w:lang w:eastAsia="zh-CN"/>
          </w:rPr>
          <w:t>www.rostrud.info</w:t>
        </w:r>
      </w:hyperlink>
      <w:r w:rsidRPr="0011077B">
        <w:rPr>
          <w:rFonts w:ascii="Times New Roman" w:eastAsia="Times New Roman" w:hAnsi="Times New Roman" w:cs="Times New Roman"/>
          <w:sz w:val="24"/>
          <w:szCs w:val="24"/>
          <w:lang w:eastAsia="zh-CN"/>
        </w:rPr>
        <w:t xml:space="preserve"> Федеральная служба по труду и занятости (Роструд)</w:t>
      </w:r>
    </w:p>
    <w:p w14:paraId="01E91D7B" w14:textId="77777777" w:rsidR="0011077B" w:rsidRPr="0011077B" w:rsidRDefault="0011077B">
      <w:pPr>
        <w:numPr>
          <w:ilvl w:val="0"/>
          <w:numId w:val="66"/>
        </w:numPr>
        <w:tabs>
          <w:tab w:val="left" w:pos="142"/>
          <w:tab w:val="left" w:pos="567"/>
          <w:tab w:val="left" w:pos="851"/>
          <w:tab w:val="left" w:pos="1134"/>
        </w:tabs>
        <w:spacing w:after="0" w:line="240" w:lineRule="auto"/>
        <w:ind w:left="0" w:firstLine="426"/>
        <w:jc w:val="both"/>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http://</w:t>
      </w:r>
      <w:hyperlink r:id="rId380" w:history="1">
        <w:r w:rsidRPr="0011077B">
          <w:rPr>
            <w:rFonts w:ascii="Times New Roman" w:eastAsia="Times New Roman" w:hAnsi="Times New Roman" w:cs="Times New Roman"/>
            <w:color w:val="0000FF"/>
            <w:sz w:val="24"/>
            <w:szCs w:val="24"/>
            <w:u w:val="single"/>
            <w:lang w:eastAsia="zh-CN"/>
          </w:rPr>
          <w:t>www.gsen.ru</w:t>
        </w:r>
      </w:hyperlink>
      <w:r w:rsidRPr="0011077B">
        <w:rPr>
          <w:rFonts w:ascii="Times New Roman" w:eastAsia="Times New Roman" w:hAnsi="Times New Roman" w:cs="Times New Roman"/>
          <w:sz w:val="24"/>
          <w:szCs w:val="24"/>
          <w:lang w:eastAsia="zh-CN"/>
        </w:rPr>
        <w:t xml:space="preserve"> Федеральная служба по надзору в сфере защиты прав потребителей и благополучия человека (Роспотребнадзор)</w:t>
      </w:r>
    </w:p>
    <w:p w14:paraId="671C9846" w14:textId="77777777" w:rsidR="0011077B" w:rsidRPr="0011077B" w:rsidRDefault="0011077B">
      <w:pPr>
        <w:numPr>
          <w:ilvl w:val="0"/>
          <w:numId w:val="66"/>
        </w:numPr>
        <w:tabs>
          <w:tab w:val="left" w:pos="142"/>
          <w:tab w:val="left" w:pos="567"/>
          <w:tab w:val="left" w:pos="851"/>
          <w:tab w:val="left" w:pos="1134"/>
        </w:tabs>
        <w:spacing w:after="0" w:line="240" w:lineRule="auto"/>
        <w:ind w:left="0" w:firstLine="426"/>
        <w:jc w:val="both"/>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http://</w:t>
      </w:r>
      <w:hyperlink r:id="rId381" w:history="1">
        <w:r w:rsidRPr="0011077B">
          <w:rPr>
            <w:rFonts w:ascii="Times New Roman" w:eastAsia="Times New Roman" w:hAnsi="Times New Roman" w:cs="Times New Roman"/>
            <w:color w:val="0000FF"/>
            <w:sz w:val="24"/>
            <w:szCs w:val="24"/>
            <w:u w:val="single"/>
            <w:lang w:eastAsia="zh-CN"/>
          </w:rPr>
          <w:t>www.safety.ru</w:t>
        </w:r>
      </w:hyperlink>
      <w:r w:rsidRPr="0011077B">
        <w:rPr>
          <w:rFonts w:ascii="Times New Roman" w:eastAsia="Times New Roman" w:hAnsi="Times New Roman" w:cs="Times New Roman"/>
          <w:sz w:val="24"/>
          <w:szCs w:val="24"/>
          <w:lang w:eastAsia="zh-CN"/>
        </w:rPr>
        <w:t xml:space="preserve"> ОАО НТЦ «Промышленная безопасность».</w:t>
      </w:r>
    </w:p>
    <w:p w14:paraId="4F0AB629" w14:textId="77777777" w:rsidR="0011077B" w:rsidRPr="0011077B" w:rsidRDefault="0011077B">
      <w:pPr>
        <w:numPr>
          <w:ilvl w:val="0"/>
          <w:numId w:val="66"/>
        </w:numPr>
        <w:tabs>
          <w:tab w:val="left" w:pos="142"/>
          <w:tab w:val="left" w:pos="567"/>
          <w:tab w:val="left" w:pos="851"/>
          <w:tab w:val="left" w:pos="1134"/>
        </w:tabs>
        <w:spacing w:after="0" w:line="240" w:lineRule="auto"/>
        <w:ind w:left="0" w:firstLine="426"/>
        <w:jc w:val="both"/>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http://</w:t>
      </w:r>
      <w:hyperlink r:id="rId382" w:history="1">
        <w:r w:rsidRPr="0011077B">
          <w:rPr>
            <w:rFonts w:ascii="Times New Roman" w:eastAsia="Times New Roman" w:hAnsi="Times New Roman" w:cs="Times New Roman"/>
            <w:color w:val="0000FF"/>
            <w:sz w:val="24"/>
            <w:szCs w:val="24"/>
            <w:u w:val="single"/>
            <w:lang w:eastAsia="zh-CN"/>
          </w:rPr>
          <w:t>www.risot.safework.ru</w:t>
        </w:r>
      </w:hyperlink>
      <w:r w:rsidRPr="0011077B">
        <w:rPr>
          <w:rFonts w:ascii="Times New Roman" w:eastAsia="Times New Roman" w:hAnsi="Times New Roman" w:cs="Times New Roman"/>
          <w:sz w:val="24"/>
          <w:szCs w:val="24"/>
          <w:lang w:eastAsia="zh-CN"/>
        </w:rPr>
        <w:t xml:space="preserve"> Российская Информационная Система Охраны Труда (РИСОТ)</w:t>
      </w:r>
    </w:p>
    <w:p w14:paraId="68FB0F9E" w14:textId="77777777" w:rsidR="0011077B" w:rsidRPr="0011077B" w:rsidRDefault="0011077B">
      <w:pPr>
        <w:numPr>
          <w:ilvl w:val="0"/>
          <w:numId w:val="66"/>
        </w:numPr>
        <w:tabs>
          <w:tab w:val="left" w:pos="142"/>
          <w:tab w:val="left" w:pos="567"/>
          <w:tab w:val="left" w:pos="851"/>
          <w:tab w:val="left" w:pos="1134"/>
        </w:tabs>
        <w:spacing w:after="0" w:line="240" w:lineRule="auto"/>
        <w:ind w:left="0" w:firstLine="426"/>
        <w:jc w:val="both"/>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http://</w:t>
      </w:r>
      <w:hyperlink r:id="rId383" w:history="1">
        <w:r w:rsidRPr="0011077B">
          <w:rPr>
            <w:rFonts w:ascii="Times New Roman" w:eastAsia="Times New Roman" w:hAnsi="Times New Roman" w:cs="Times New Roman"/>
            <w:color w:val="0000FF"/>
            <w:sz w:val="24"/>
            <w:szCs w:val="24"/>
            <w:u w:val="single"/>
            <w:lang w:eastAsia="zh-CN"/>
          </w:rPr>
          <w:t>www.mspbsng.org</w:t>
        </w:r>
      </w:hyperlink>
      <w:r w:rsidRPr="0011077B">
        <w:rPr>
          <w:rFonts w:ascii="Times New Roman" w:eastAsia="Times New Roman" w:hAnsi="Times New Roman" w:cs="Times New Roman"/>
          <w:sz w:val="24"/>
          <w:szCs w:val="24"/>
          <w:lang w:eastAsia="zh-CN"/>
        </w:rPr>
        <w:t xml:space="preserve"> Межгосударственный совет по промышленной безопасности</w:t>
      </w:r>
    </w:p>
    <w:p w14:paraId="0293209B" w14:textId="77777777" w:rsidR="0011077B" w:rsidRPr="0011077B" w:rsidRDefault="0011077B">
      <w:pPr>
        <w:numPr>
          <w:ilvl w:val="0"/>
          <w:numId w:val="66"/>
        </w:numPr>
        <w:tabs>
          <w:tab w:val="left" w:pos="142"/>
          <w:tab w:val="left" w:pos="567"/>
          <w:tab w:val="left" w:pos="1134"/>
        </w:tabs>
        <w:spacing w:after="0" w:line="240" w:lineRule="auto"/>
        <w:ind w:left="0" w:firstLine="426"/>
        <w:jc w:val="both"/>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http://</w:t>
      </w:r>
      <w:hyperlink r:id="rId384" w:history="1">
        <w:r w:rsidRPr="0011077B">
          <w:rPr>
            <w:rFonts w:ascii="Times New Roman" w:eastAsia="Times New Roman" w:hAnsi="Times New Roman" w:cs="Times New Roman"/>
            <w:color w:val="0000FF"/>
            <w:sz w:val="24"/>
            <w:szCs w:val="24"/>
            <w:u w:val="single"/>
            <w:lang w:eastAsia="zh-CN"/>
          </w:rPr>
          <w:t>www.ilo.org</w:t>
        </w:r>
      </w:hyperlink>
      <w:r w:rsidRPr="0011077B">
        <w:rPr>
          <w:rFonts w:ascii="Times New Roman" w:eastAsia="Times New Roman" w:hAnsi="Times New Roman" w:cs="Times New Roman"/>
          <w:sz w:val="24"/>
          <w:szCs w:val="24"/>
          <w:lang w:eastAsia="zh-CN"/>
        </w:rPr>
        <w:t xml:space="preserve"> Международная организация труда (МОТ)</w:t>
      </w:r>
    </w:p>
    <w:p w14:paraId="6156859E" w14:textId="77777777" w:rsidR="0011077B" w:rsidRPr="0011077B" w:rsidRDefault="0011077B" w:rsidP="0011077B">
      <w:pPr>
        <w:spacing w:after="0" w:line="240" w:lineRule="auto"/>
        <w:ind w:left="502"/>
        <w:contextualSpacing/>
        <w:rPr>
          <w:rFonts w:ascii="Times New Roman" w:eastAsia="Times New Roman" w:hAnsi="Times New Roman" w:cs="Times New Roman"/>
          <w:b/>
          <w:sz w:val="24"/>
          <w:szCs w:val="24"/>
          <w:lang w:eastAsia="ru-RU"/>
        </w:rPr>
      </w:pPr>
    </w:p>
    <w:p w14:paraId="4F50D7CA" w14:textId="77777777" w:rsidR="0011077B" w:rsidRPr="0011077B" w:rsidRDefault="0011077B" w:rsidP="0011077B">
      <w:pPr>
        <w:spacing w:after="0" w:line="240" w:lineRule="auto"/>
        <w:jc w:val="center"/>
        <w:rPr>
          <w:rFonts w:ascii="Times New Roman" w:eastAsia="Times New Roman" w:hAnsi="Times New Roman" w:cs="Times New Roman"/>
          <w:b/>
          <w:sz w:val="24"/>
          <w:szCs w:val="24"/>
          <w:lang w:eastAsia="zh-CN"/>
        </w:rPr>
      </w:pPr>
    </w:p>
    <w:p w14:paraId="6B73459C" w14:textId="77777777" w:rsidR="0011077B" w:rsidRPr="0011077B" w:rsidRDefault="0011077B" w:rsidP="0011077B">
      <w:pPr>
        <w:keepNext/>
        <w:spacing w:after="0" w:line="240" w:lineRule="auto"/>
        <w:ind w:firstLine="600"/>
        <w:jc w:val="center"/>
        <w:outlineLvl w:val="0"/>
        <w:rPr>
          <w:rFonts w:ascii="Times New Roman" w:eastAsia="Times New Roman" w:hAnsi="Times New Roman" w:cs="Times New Roman"/>
          <w:b/>
          <w:sz w:val="24"/>
          <w:szCs w:val="24"/>
          <w:lang w:eastAsia="zh-CN"/>
        </w:rPr>
      </w:pPr>
      <w:r w:rsidRPr="0011077B">
        <w:rPr>
          <w:rFonts w:ascii="Times New Roman" w:eastAsia="Times New Roman" w:hAnsi="Times New Roman" w:cs="Times New Roman"/>
          <w:b/>
          <w:sz w:val="24"/>
          <w:szCs w:val="24"/>
          <w:lang w:eastAsia="zh-CN"/>
        </w:rPr>
        <w:t>5. КОНТРОЛЬ И ОЦЕНКА РЕЗУЛЬТАТОВ ОСВОЕНИЯ УЧЕБНОГО ПРЕДМЕТА</w:t>
      </w:r>
    </w:p>
    <w:p w14:paraId="40425AB9"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p>
    <w:tbl>
      <w:tblPr>
        <w:tblStyle w:val="74"/>
        <w:tblpPr w:leftFromText="180" w:rightFromText="180" w:vertAnchor="text" w:horzAnchor="page" w:tblpX="1394" w:tblpY="124"/>
        <w:tblW w:w="0" w:type="auto"/>
        <w:tblLook w:val="04A0" w:firstRow="1" w:lastRow="0" w:firstColumn="1" w:lastColumn="0" w:noHBand="0" w:noVBand="1"/>
      </w:tblPr>
      <w:tblGrid>
        <w:gridCol w:w="4786"/>
        <w:gridCol w:w="5008"/>
      </w:tblGrid>
      <w:tr w:rsidR="0011077B" w:rsidRPr="0011077B" w14:paraId="3D807A1A" w14:textId="77777777" w:rsidTr="0010422D">
        <w:trPr>
          <w:tblHeader/>
        </w:trPr>
        <w:tc>
          <w:tcPr>
            <w:tcW w:w="4786" w:type="dxa"/>
          </w:tcPr>
          <w:p w14:paraId="4C9F3828" w14:textId="77777777" w:rsidR="0011077B" w:rsidRPr="0011077B" w:rsidRDefault="0011077B" w:rsidP="0011077B">
            <w:pPr>
              <w:jc w:val="center"/>
              <w:rPr>
                <w:rFonts w:eastAsia="Times New Roman" w:cs="Times New Roman"/>
                <w:b/>
                <w:lang w:val="ru-RU"/>
              </w:rPr>
            </w:pPr>
            <w:r w:rsidRPr="0011077B">
              <w:rPr>
                <w:rFonts w:eastAsia="Times New Roman" w:cs="Times New Roman"/>
                <w:b/>
                <w:lang w:val="ru-RU"/>
              </w:rPr>
              <w:t xml:space="preserve">Наименование образовательных результатов ФГОС СОО (предметные результаты – ПР </w:t>
            </w:r>
            <w:proofErr w:type="gramStart"/>
            <w:r w:rsidRPr="0011077B">
              <w:rPr>
                <w:rFonts w:eastAsia="Times New Roman" w:cs="Times New Roman"/>
                <w:b/>
                <w:color w:val="FF0000"/>
                <w:lang w:val="ru-RU"/>
              </w:rPr>
              <w:t xml:space="preserve">б </w:t>
            </w:r>
            <w:r w:rsidRPr="0011077B">
              <w:rPr>
                <w:rFonts w:eastAsia="Times New Roman" w:cs="Times New Roman"/>
                <w:b/>
                <w:lang w:val="ru-RU"/>
              </w:rPr>
              <w:t>)</w:t>
            </w:r>
            <w:proofErr w:type="gramEnd"/>
          </w:p>
        </w:tc>
        <w:tc>
          <w:tcPr>
            <w:tcW w:w="5008" w:type="dxa"/>
          </w:tcPr>
          <w:p w14:paraId="133A4547" w14:textId="77777777" w:rsidR="0011077B" w:rsidRPr="0011077B" w:rsidRDefault="0011077B" w:rsidP="0011077B">
            <w:pPr>
              <w:jc w:val="center"/>
              <w:rPr>
                <w:rFonts w:eastAsia="Times New Roman" w:cs="Times New Roman"/>
                <w:b/>
              </w:rPr>
            </w:pPr>
            <w:proofErr w:type="spellStart"/>
            <w:r w:rsidRPr="0011077B">
              <w:rPr>
                <w:rFonts w:eastAsia="Times New Roman" w:cs="Times New Roman"/>
                <w:b/>
              </w:rPr>
              <w:t>Методы</w:t>
            </w:r>
            <w:proofErr w:type="spellEnd"/>
            <w:r w:rsidRPr="0011077B">
              <w:rPr>
                <w:rFonts w:eastAsia="Times New Roman" w:cs="Times New Roman"/>
                <w:b/>
              </w:rPr>
              <w:t xml:space="preserve"> </w:t>
            </w:r>
            <w:proofErr w:type="spellStart"/>
            <w:r w:rsidRPr="0011077B">
              <w:rPr>
                <w:rFonts w:eastAsia="Times New Roman" w:cs="Times New Roman"/>
                <w:b/>
              </w:rPr>
              <w:t>оценки</w:t>
            </w:r>
            <w:proofErr w:type="spellEnd"/>
          </w:p>
        </w:tc>
      </w:tr>
      <w:tr w:rsidR="0011077B" w:rsidRPr="0011077B" w14:paraId="18F6BD35" w14:textId="77777777" w:rsidTr="0010422D">
        <w:tc>
          <w:tcPr>
            <w:tcW w:w="4786" w:type="dxa"/>
          </w:tcPr>
          <w:p w14:paraId="04D911F6" w14:textId="77777777" w:rsidR="0011077B" w:rsidRPr="0011077B" w:rsidRDefault="0011077B" w:rsidP="0011077B">
            <w:pPr>
              <w:rPr>
                <w:rFonts w:eastAsia="Times New Roman" w:cs="Times New Roman"/>
                <w:i/>
                <w:lang w:val="ru-RU"/>
              </w:rPr>
            </w:pPr>
            <w:r w:rsidRPr="0011077B">
              <w:rPr>
                <w:rFonts w:eastAsia="Times New Roman" w:cs="Times New Roman"/>
                <w:lang w:val="ru-RU"/>
              </w:rPr>
              <w:t xml:space="preserve">ПРб1 Сформированность представлений о культуре безопасности жизнедеятельности, в том числе о культуре экологической безопасности как о жизненно важной социально-нравственной позиции личности, а также как о средстве, повышающем защищённость личности, общества и государства от внешних и внутренних </w:t>
            </w:r>
            <w:r w:rsidRPr="0011077B">
              <w:rPr>
                <w:rFonts w:eastAsia="Times New Roman" w:cs="Times New Roman"/>
                <w:lang w:val="ru-RU"/>
              </w:rPr>
              <w:lastRenderedPageBreak/>
              <w:t>угроз, включая отрицательное влияние человеческого фактора</w:t>
            </w:r>
          </w:p>
        </w:tc>
        <w:tc>
          <w:tcPr>
            <w:tcW w:w="5008" w:type="dxa"/>
          </w:tcPr>
          <w:p w14:paraId="1692CE08" w14:textId="77777777" w:rsidR="0011077B" w:rsidRPr="0011077B" w:rsidRDefault="0011077B" w:rsidP="0011077B">
            <w:pPr>
              <w:rPr>
                <w:rFonts w:eastAsia="Times New Roman" w:cs="Times New Roman"/>
                <w:i/>
              </w:rPr>
            </w:pPr>
            <w:proofErr w:type="spellStart"/>
            <w:r w:rsidRPr="0011077B">
              <w:rPr>
                <w:rFonts w:eastAsia="Times New Roman" w:cs="Times New Roman"/>
                <w:bCs/>
                <w:lang w:eastAsia="ru-RU"/>
              </w:rPr>
              <w:lastRenderedPageBreak/>
              <w:t>Тестирование</w:t>
            </w:r>
            <w:proofErr w:type="spellEnd"/>
            <w:r w:rsidRPr="0011077B">
              <w:rPr>
                <w:rFonts w:eastAsia="Times New Roman" w:cs="Times New Roman"/>
                <w:bCs/>
                <w:lang w:eastAsia="ru-RU"/>
              </w:rPr>
              <w:t xml:space="preserve"> </w:t>
            </w:r>
          </w:p>
        </w:tc>
      </w:tr>
      <w:tr w:rsidR="0011077B" w:rsidRPr="0011077B" w14:paraId="1738EBBF" w14:textId="77777777" w:rsidTr="0010422D">
        <w:tc>
          <w:tcPr>
            <w:tcW w:w="4786" w:type="dxa"/>
          </w:tcPr>
          <w:p w14:paraId="4CC56BDA" w14:textId="77777777" w:rsidR="0011077B" w:rsidRPr="0011077B" w:rsidRDefault="0011077B" w:rsidP="0011077B">
            <w:pPr>
              <w:rPr>
                <w:rFonts w:eastAsia="Times New Roman" w:cs="Times New Roman"/>
                <w:lang w:val="ru-RU"/>
              </w:rPr>
            </w:pPr>
            <w:r w:rsidRPr="0011077B">
              <w:rPr>
                <w:rFonts w:eastAsia="Times New Roman" w:cs="Times New Roman"/>
                <w:lang w:val="ru-RU"/>
              </w:rPr>
              <w:t>ПРб2 Знание основ государственной системы, российского законодательства, направленных на защиту населения от внешних и внутренних угроз</w:t>
            </w:r>
          </w:p>
        </w:tc>
        <w:tc>
          <w:tcPr>
            <w:tcW w:w="5008" w:type="dxa"/>
          </w:tcPr>
          <w:p w14:paraId="4CC75C9E" w14:textId="77777777" w:rsidR="0011077B" w:rsidRPr="0011077B" w:rsidRDefault="0011077B" w:rsidP="0011077B">
            <w:pPr>
              <w:rPr>
                <w:rFonts w:eastAsia="Times New Roman" w:cs="Times New Roman"/>
              </w:rPr>
            </w:pPr>
            <w:proofErr w:type="spellStart"/>
            <w:r w:rsidRPr="0011077B">
              <w:rPr>
                <w:rFonts w:eastAsia="Times New Roman" w:cs="Times New Roman"/>
                <w:bCs/>
                <w:lang w:eastAsia="ru-RU"/>
              </w:rPr>
              <w:t>Тестирование</w:t>
            </w:r>
            <w:proofErr w:type="spellEnd"/>
            <w:r w:rsidRPr="0011077B">
              <w:rPr>
                <w:rFonts w:eastAsia="Times New Roman" w:cs="Times New Roman"/>
                <w:bCs/>
                <w:lang w:eastAsia="ru-RU"/>
              </w:rPr>
              <w:t xml:space="preserve"> </w:t>
            </w:r>
          </w:p>
        </w:tc>
      </w:tr>
      <w:tr w:rsidR="0011077B" w:rsidRPr="0011077B" w14:paraId="55C94F97" w14:textId="77777777" w:rsidTr="0010422D">
        <w:tc>
          <w:tcPr>
            <w:tcW w:w="4786" w:type="dxa"/>
          </w:tcPr>
          <w:p w14:paraId="7DB8C9C3" w14:textId="77777777" w:rsidR="0011077B" w:rsidRPr="0011077B" w:rsidRDefault="0011077B" w:rsidP="0011077B">
            <w:pPr>
              <w:rPr>
                <w:rFonts w:eastAsia="Times New Roman" w:cs="Times New Roman"/>
                <w:lang w:val="ru-RU"/>
              </w:rPr>
            </w:pPr>
            <w:r w:rsidRPr="0011077B">
              <w:rPr>
                <w:rFonts w:eastAsia="Times New Roman" w:cs="Times New Roman"/>
                <w:lang w:val="ru-RU"/>
              </w:rPr>
              <w:t>ПРб3 Сформированность представлений о необходимости отрицания экстремизма, терроризма, других действий противоправного характера, а также асоциального поведения</w:t>
            </w:r>
          </w:p>
        </w:tc>
        <w:tc>
          <w:tcPr>
            <w:tcW w:w="5008" w:type="dxa"/>
          </w:tcPr>
          <w:p w14:paraId="352133B4" w14:textId="77777777" w:rsidR="0011077B" w:rsidRPr="0011077B" w:rsidRDefault="0011077B" w:rsidP="0011077B">
            <w:pPr>
              <w:rPr>
                <w:rFonts w:eastAsia="Times New Roman" w:cs="Times New Roman"/>
              </w:rPr>
            </w:pPr>
            <w:proofErr w:type="spellStart"/>
            <w:r w:rsidRPr="0011077B">
              <w:rPr>
                <w:rFonts w:eastAsia="Times New Roman" w:cs="Times New Roman"/>
                <w:bCs/>
                <w:lang w:eastAsia="ru-RU"/>
              </w:rPr>
              <w:t>Эссе</w:t>
            </w:r>
            <w:proofErr w:type="spellEnd"/>
            <w:r w:rsidRPr="0011077B">
              <w:rPr>
                <w:rFonts w:eastAsia="Times New Roman" w:cs="Times New Roman"/>
                <w:bCs/>
                <w:lang w:eastAsia="ru-RU"/>
              </w:rPr>
              <w:t xml:space="preserve"> </w:t>
            </w:r>
            <w:proofErr w:type="spellStart"/>
            <w:r w:rsidRPr="0011077B">
              <w:rPr>
                <w:rFonts w:eastAsia="Times New Roman" w:cs="Times New Roman"/>
                <w:bCs/>
                <w:lang w:eastAsia="ru-RU"/>
              </w:rPr>
              <w:t>по</w:t>
            </w:r>
            <w:proofErr w:type="spellEnd"/>
            <w:r w:rsidRPr="0011077B">
              <w:rPr>
                <w:rFonts w:eastAsia="Times New Roman" w:cs="Times New Roman"/>
                <w:bCs/>
                <w:lang w:eastAsia="ru-RU"/>
              </w:rPr>
              <w:t xml:space="preserve"> </w:t>
            </w:r>
            <w:proofErr w:type="spellStart"/>
            <w:r w:rsidRPr="0011077B">
              <w:rPr>
                <w:rFonts w:eastAsia="Times New Roman" w:cs="Times New Roman"/>
                <w:bCs/>
                <w:lang w:eastAsia="ru-RU"/>
              </w:rPr>
              <w:t>проблемам</w:t>
            </w:r>
            <w:proofErr w:type="spellEnd"/>
            <w:r w:rsidRPr="0011077B">
              <w:rPr>
                <w:rFonts w:eastAsia="Times New Roman" w:cs="Times New Roman"/>
                <w:bCs/>
                <w:lang w:eastAsia="ru-RU"/>
              </w:rPr>
              <w:t xml:space="preserve"> </w:t>
            </w:r>
          </w:p>
        </w:tc>
      </w:tr>
      <w:tr w:rsidR="0011077B" w:rsidRPr="0011077B" w14:paraId="1FE699F6" w14:textId="77777777" w:rsidTr="0010422D">
        <w:tc>
          <w:tcPr>
            <w:tcW w:w="4786" w:type="dxa"/>
          </w:tcPr>
          <w:p w14:paraId="26FF2D79" w14:textId="77777777" w:rsidR="0011077B" w:rsidRPr="0011077B" w:rsidRDefault="0011077B" w:rsidP="0011077B">
            <w:pPr>
              <w:rPr>
                <w:rFonts w:eastAsia="Times New Roman" w:cs="Times New Roman"/>
                <w:lang w:val="ru-RU"/>
              </w:rPr>
            </w:pPr>
            <w:r w:rsidRPr="0011077B">
              <w:rPr>
                <w:rFonts w:eastAsia="Times New Roman" w:cs="Times New Roman"/>
                <w:lang w:val="ru-RU"/>
              </w:rPr>
              <w:t>ПРб4 Сформированность представлений о здоровом образе жизни как о средстве обеспечения духовного, физического и социального благополучия личности</w:t>
            </w:r>
          </w:p>
        </w:tc>
        <w:tc>
          <w:tcPr>
            <w:tcW w:w="5008" w:type="dxa"/>
          </w:tcPr>
          <w:p w14:paraId="268037BA" w14:textId="77777777" w:rsidR="0011077B" w:rsidRPr="0011077B" w:rsidRDefault="0011077B" w:rsidP="0011077B">
            <w:pPr>
              <w:rPr>
                <w:rFonts w:eastAsia="Times New Roman" w:cs="Times New Roman"/>
              </w:rPr>
            </w:pPr>
            <w:proofErr w:type="spellStart"/>
            <w:r w:rsidRPr="0011077B">
              <w:rPr>
                <w:rFonts w:eastAsia="Times New Roman" w:cs="Times New Roman"/>
                <w:bCs/>
                <w:lang w:eastAsia="ru-RU"/>
              </w:rPr>
              <w:t>Тестирование</w:t>
            </w:r>
            <w:proofErr w:type="spellEnd"/>
            <w:r w:rsidRPr="0011077B">
              <w:rPr>
                <w:rFonts w:eastAsia="Times New Roman" w:cs="Times New Roman"/>
                <w:bCs/>
                <w:lang w:eastAsia="ru-RU"/>
              </w:rPr>
              <w:t xml:space="preserve">, </w:t>
            </w:r>
            <w:proofErr w:type="spellStart"/>
            <w:r w:rsidRPr="0011077B">
              <w:rPr>
                <w:rFonts w:eastAsia="Times New Roman" w:cs="Times New Roman"/>
                <w:bCs/>
                <w:lang w:eastAsia="ru-RU"/>
              </w:rPr>
              <w:t>эссе</w:t>
            </w:r>
            <w:proofErr w:type="spellEnd"/>
            <w:r w:rsidRPr="0011077B">
              <w:rPr>
                <w:rFonts w:eastAsia="Times New Roman" w:cs="Times New Roman"/>
                <w:bCs/>
                <w:lang w:eastAsia="ru-RU"/>
              </w:rPr>
              <w:t xml:space="preserve"> </w:t>
            </w:r>
            <w:proofErr w:type="spellStart"/>
            <w:r w:rsidRPr="0011077B">
              <w:rPr>
                <w:rFonts w:eastAsia="Times New Roman" w:cs="Times New Roman"/>
                <w:bCs/>
                <w:lang w:eastAsia="ru-RU"/>
              </w:rPr>
              <w:t>по</w:t>
            </w:r>
            <w:proofErr w:type="spellEnd"/>
            <w:r w:rsidRPr="0011077B">
              <w:rPr>
                <w:rFonts w:eastAsia="Times New Roman" w:cs="Times New Roman"/>
                <w:bCs/>
                <w:lang w:eastAsia="ru-RU"/>
              </w:rPr>
              <w:t xml:space="preserve"> </w:t>
            </w:r>
            <w:proofErr w:type="spellStart"/>
            <w:r w:rsidRPr="0011077B">
              <w:rPr>
                <w:rFonts w:eastAsia="Times New Roman" w:cs="Times New Roman"/>
                <w:bCs/>
                <w:lang w:eastAsia="ru-RU"/>
              </w:rPr>
              <w:t>проблемам</w:t>
            </w:r>
            <w:proofErr w:type="spellEnd"/>
          </w:p>
        </w:tc>
      </w:tr>
      <w:tr w:rsidR="0011077B" w:rsidRPr="0011077B" w14:paraId="741ADE2A" w14:textId="77777777" w:rsidTr="0010422D">
        <w:tc>
          <w:tcPr>
            <w:tcW w:w="4786" w:type="dxa"/>
          </w:tcPr>
          <w:p w14:paraId="6CAD3F77" w14:textId="77777777" w:rsidR="0011077B" w:rsidRPr="0011077B" w:rsidRDefault="0011077B" w:rsidP="0011077B">
            <w:pPr>
              <w:rPr>
                <w:rFonts w:eastAsia="Times New Roman" w:cs="Times New Roman"/>
                <w:lang w:val="ru-RU"/>
              </w:rPr>
            </w:pPr>
            <w:r w:rsidRPr="0011077B">
              <w:rPr>
                <w:rFonts w:eastAsia="Times New Roman" w:cs="Times New Roman"/>
                <w:lang w:val="ru-RU"/>
              </w:rPr>
              <w:t>ПРб5 Знание распространённых опасных и чрезвычайных ситуаций природного, техногенного и социального характера</w:t>
            </w:r>
          </w:p>
        </w:tc>
        <w:tc>
          <w:tcPr>
            <w:tcW w:w="5008" w:type="dxa"/>
          </w:tcPr>
          <w:p w14:paraId="4D68B4E9" w14:textId="77777777" w:rsidR="0011077B" w:rsidRPr="0011077B" w:rsidRDefault="0011077B" w:rsidP="0011077B">
            <w:pPr>
              <w:spacing w:after="200"/>
              <w:rPr>
                <w:rFonts w:eastAsia="Times New Roman" w:cs="Times New Roman"/>
                <w:bCs/>
                <w:lang w:val="ru-RU" w:eastAsia="ru-RU"/>
              </w:rPr>
            </w:pPr>
            <w:r w:rsidRPr="0011077B">
              <w:rPr>
                <w:rFonts w:eastAsia="Times New Roman" w:cs="Times New Roman"/>
                <w:bCs/>
                <w:lang w:val="ru-RU" w:eastAsia="ru-RU"/>
              </w:rPr>
              <w:t>Тестирование</w:t>
            </w:r>
          </w:p>
          <w:p w14:paraId="44F13213" w14:textId="77777777" w:rsidR="0011077B" w:rsidRPr="0011077B" w:rsidRDefault="0011077B" w:rsidP="0011077B">
            <w:pPr>
              <w:rPr>
                <w:rFonts w:eastAsia="Times New Roman" w:cs="Times New Roman"/>
                <w:lang w:val="ru-RU"/>
              </w:rPr>
            </w:pPr>
            <w:r w:rsidRPr="0011077B">
              <w:rPr>
                <w:rFonts w:eastAsia="Times New Roman" w:cs="Times New Roman"/>
                <w:bCs/>
                <w:lang w:val="ru-RU" w:eastAsia="ru-RU"/>
              </w:rPr>
              <w:t>Оценка результатов выполнения практической работы</w:t>
            </w:r>
          </w:p>
        </w:tc>
      </w:tr>
      <w:tr w:rsidR="0011077B" w:rsidRPr="0011077B" w14:paraId="2E6ECF09" w14:textId="77777777" w:rsidTr="0010422D">
        <w:tc>
          <w:tcPr>
            <w:tcW w:w="4786" w:type="dxa"/>
          </w:tcPr>
          <w:p w14:paraId="45C9D43D" w14:textId="77777777" w:rsidR="0011077B" w:rsidRPr="0011077B" w:rsidRDefault="0011077B" w:rsidP="0011077B">
            <w:pPr>
              <w:rPr>
                <w:rFonts w:eastAsia="Times New Roman" w:cs="Times New Roman"/>
                <w:lang w:val="ru-RU"/>
              </w:rPr>
            </w:pPr>
            <w:r w:rsidRPr="0011077B">
              <w:rPr>
                <w:rFonts w:eastAsia="Times New Roman" w:cs="Times New Roman"/>
                <w:lang w:val="ru-RU"/>
              </w:rPr>
              <w:t>ПРб6 Знание факторов, пагубно влияющих на здоровье человека, исключение из своей жизни вредных привычек (курения, пьянства и т. д.)</w:t>
            </w:r>
          </w:p>
        </w:tc>
        <w:tc>
          <w:tcPr>
            <w:tcW w:w="5008" w:type="dxa"/>
          </w:tcPr>
          <w:p w14:paraId="6AE0000C" w14:textId="77777777" w:rsidR="0011077B" w:rsidRPr="0011077B" w:rsidRDefault="0011077B" w:rsidP="0011077B">
            <w:pPr>
              <w:rPr>
                <w:rFonts w:eastAsia="Times New Roman" w:cs="Times New Roman"/>
              </w:rPr>
            </w:pPr>
            <w:proofErr w:type="spellStart"/>
            <w:r w:rsidRPr="0011077B">
              <w:rPr>
                <w:rFonts w:eastAsia="Times New Roman" w:cs="Times New Roman"/>
                <w:bCs/>
                <w:lang w:eastAsia="ru-RU"/>
              </w:rPr>
              <w:t>Тестирование</w:t>
            </w:r>
            <w:proofErr w:type="spellEnd"/>
          </w:p>
        </w:tc>
      </w:tr>
      <w:tr w:rsidR="0011077B" w:rsidRPr="0011077B" w14:paraId="15AE1142" w14:textId="77777777" w:rsidTr="0010422D">
        <w:tc>
          <w:tcPr>
            <w:tcW w:w="4786" w:type="dxa"/>
          </w:tcPr>
          <w:p w14:paraId="6C095DB7" w14:textId="77777777" w:rsidR="0011077B" w:rsidRPr="0011077B" w:rsidRDefault="0011077B" w:rsidP="0011077B">
            <w:pPr>
              <w:rPr>
                <w:rFonts w:eastAsia="Times New Roman" w:cs="Times New Roman"/>
                <w:lang w:val="ru-RU"/>
              </w:rPr>
            </w:pPr>
            <w:r w:rsidRPr="0011077B">
              <w:rPr>
                <w:rFonts w:eastAsia="Times New Roman" w:cs="Times New Roman"/>
                <w:lang w:val="ru-RU"/>
              </w:rPr>
              <w:t>ПРб7 Знание основных мер защиты (в том числе в области гражданской обороны) и правил поведения в условиях опасных и чрезвычайных ситуаций</w:t>
            </w:r>
          </w:p>
        </w:tc>
        <w:tc>
          <w:tcPr>
            <w:tcW w:w="5008" w:type="dxa"/>
          </w:tcPr>
          <w:p w14:paraId="3E5D2054" w14:textId="77777777" w:rsidR="0011077B" w:rsidRPr="0011077B" w:rsidRDefault="0011077B" w:rsidP="0011077B">
            <w:pPr>
              <w:rPr>
                <w:rFonts w:eastAsia="Times New Roman" w:cs="Times New Roman"/>
                <w:lang w:val="ru-RU"/>
              </w:rPr>
            </w:pPr>
            <w:r w:rsidRPr="0011077B">
              <w:rPr>
                <w:rFonts w:eastAsia="Times New Roman" w:cs="Times New Roman"/>
                <w:bCs/>
                <w:lang w:val="ru-RU" w:eastAsia="ru-RU"/>
              </w:rPr>
              <w:t>Оценка результатов выполнения практической работы</w:t>
            </w:r>
          </w:p>
        </w:tc>
      </w:tr>
      <w:tr w:rsidR="0011077B" w:rsidRPr="0011077B" w14:paraId="25EF67D0" w14:textId="77777777" w:rsidTr="0010422D">
        <w:tc>
          <w:tcPr>
            <w:tcW w:w="4786" w:type="dxa"/>
          </w:tcPr>
          <w:p w14:paraId="51D8C32E" w14:textId="77777777" w:rsidR="0011077B" w:rsidRPr="0011077B" w:rsidRDefault="0011077B" w:rsidP="0011077B">
            <w:pPr>
              <w:rPr>
                <w:rFonts w:eastAsia="Times New Roman" w:cs="Times New Roman"/>
                <w:lang w:val="ru-RU"/>
              </w:rPr>
            </w:pPr>
            <w:r w:rsidRPr="0011077B">
              <w:rPr>
                <w:rFonts w:eastAsia="Times New Roman" w:cs="Times New Roman"/>
                <w:lang w:val="ru-RU"/>
              </w:rPr>
              <w:t>ПРб8 Умение предвидеть возникновение опасных и чрезвычайных ситуаций по характерным для них признакам, а также использовать различные информационные источники</w:t>
            </w:r>
          </w:p>
        </w:tc>
        <w:tc>
          <w:tcPr>
            <w:tcW w:w="5008" w:type="dxa"/>
          </w:tcPr>
          <w:p w14:paraId="03C48A04" w14:textId="77777777" w:rsidR="0011077B" w:rsidRPr="0011077B" w:rsidRDefault="0011077B" w:rsidP="0011077B">
            <w:pPr>
              <w:rPr>
                <w:rFonts w:eastAsia="Times New Roman" w:cs="Times New Roman"/>
                <w:lang w:val="ru-RU"/>
              </w:rPr>
            </w:pPr>
            <w:r w:rsidRPr="0011077B">
              <w:rPr>
                <w:rFonts w:eastAsia="Times New Roman" w:cs="Times New Roman"/>
                <w:bCs/>
                <w:lang w:val="ru-RU" w:eastAsia="ru-RU"/>
              </w:rPr>
              <w:t>Оценка результатов выполнения практической работы</w:t>
            </w:r>
          </w:p>
        </w:tc>
      </w:tr>
      <w:tr w:rsidR="0011077B" w:rsidRPr="0011077B" w14:paraId="7F5C9322" w14:textId="77777777" w:rsidTr="0010422D">
        <w:tc>
          <w:tcPr>
            <w:tcW w:w="4786" w:type="dxa"/>
          </w:tcPr>
          <w:p w14:paraId="6C6E5E6B" w14:textId="77777777" w:rsidR="0011077B" w:rsidRPr="0011077B" w:rsidRDefault="0011077B" w:rsidP="0011077B">
            <w:pPr>
              <w:rPr>
                <w:rFonts w:eastAsia="Times New Roman" w:cs="Times New Roman"/>
                <w:lang w:val="ru-RU"/>
              </w:rPr>
            </w:pPr>
            <w:r w:rsidRPr="0011077B">
              <w:rPr>
                <w:rFonts w:eastAsia="Times New Roman" w:cs="Times New Roman"/>
                <w:lang w:val="ru-RU"/>
              </w:rPr>
              <w:t>ПРб9 Умение применять полученные знания в области безопасности на практике, проектировать модели личного безопасного поведения в повседневной жизни и в различных опасных и чрезвычайных ситуациях</w:t>
            </w:r>
          </w:p>
        </w:tc>
        <w:tc>
          <w:tcPr>
            <w:tcW w:w="5008" w:type="dxa"/>
          </w:tcPr>
          <w:p w14:paraId="61291020" w14:textId="77777777" w:rsidR="0011077B" w:rsidRPr="0011077B" w:rsidRDefault="0011077B" w:rsidP="0011077B">
            <w:pPr>
              <w:rPr>
                <w:rFonts w:eastAsia="Times New Roman" w:cs="Times New Roman"/>
                <w:lang w:val="ru-RU"/>
              </w:rPr>
            </w:pPr>
            <w:r w:rsidRPr="0011077B">
              <w:rPr>
                <w:rFonts w:eastAsia="Times New Roman" w:cs="Times New Roman"/>
                <w:bCs/>
                <w:lang w:val="ru-RU" w:eastAsia="ru-RU"/>
              </w:rPr>
              <w:t>Оценка результатов выполнения практической работы</w:t>
            </w:r>
          </w:p>
        </w:tc>
      </w:tr>
      <w:tr w:rsidR="0011077B" w:rsidRPr="0011077B" w14:paraId="0DE74EF7" w14:textId="77777777" w:rsidTr="0010422D">
        <w:tc>
          <w:tcPr>
            <w:tcW w:w="4786" w:type="dxa"/>
          </w:tcPr>
          <w:p w14:paraId="1D8574B1" w14:textId="77777777" w:rsidR="0011077B" w:rsidRPr="0011077B" w:rsidRDefault="0011077B" w:rsidP="0011077B">
            <w:pPr>
              <w:rPr>
                <w:rFonts w:eastAsia="Times New Roman" w:cs="Times New Roman"/>
                <w:lang w:val="ru-RU"/>
              </w:rPr>
            </w:pPr>
            <w:r w:rsidRPr="0011077B">
              <w:rPr>
                <w:rFonts w:eastAsia="Times New Roman" w:cs="Times New Roman"/>
                <w:lang w:val="ru-RU"/>
              </w:rPr>
              <w:t>ПРб10 Знание основ обороны государства и воинской службы: законодательство об обороне государства и воинской обязанности граждан; права и обязанности гражданина до призыва, во время призыва и прохождения военной службы, уставные отношения, быт военнослужащих, порядок несения службы и воинские ритуалы, строевая, огневая и тактическая подготовка</w:t>
            </w:r>
          </w:p>
        </w:tc>
        <w:tc>
          <w:tcPr>
            <w:tcW w:w="5008" w:type="dxa"/>
          </w:tcPr>
          <w:p w14:paraId="23DA6F29" w14:textId="77777777" w:rsidR="0011077B" w:rsidRPr="0011077B" w:rsidRDefault="0011077B" w:rsidP="0011077B">
            <w:pPr>
              <w:rPr>
                <w:rFonts w:eastAsia="Times New Roman" w:cs="Times New Roman"/>
              </w:rPr>
            </w:pPr>
            <w:proofErr w:type="spellStart"/>
            <w:r w:rsidRPr="0011077B">
              <w:rPr>
                <w:rFonts w:eastAsia="Times New Roman" w:cs="Times New Roman"/>
                <w:bCs/>
                <w:lang w:eastAsia="ru-RU"/>
              </w:rPr>
              <w:t>Тестирование</w:t>
            </w:r>
            <w:proofErr w:type="spellEnd"/>
          </w:p>
        </w:tc>
      </w:tr>
      <w:tr w:rsidR="0011077B" w:rsidRPr="0011077B" w14:paraId="07791CC6" w14:textId="77777777" w:rsidTr="0010422D">
        <w:tc>
          <w:tcPr>
            <w:tcW w:w="4786" w:type="dxa"/>
          </w:tcPr>
          <w:p w14:paraId="7DCD0FC0" w14:textId="77777777" w:rsidR="0011077B" w:rsidRPr="0011077B" w:rsidRDefault="0011077B" w:rsidP="0011077B">
            <w:pPr>
              <w:rPr>
                <w:rFonts w:eastAsia="Times New Roman" w:cs="Times New Roman"/>
                <w:lang w:val="ru-RU"/>
              </w:rPr>
            </w:pPr>
            <w:r w:rsidRPr="0011077B">
              <w:rPr>
                <w:rFonts w:eastAsia="Times New Roman" w:cs="Times New Roman"/>
                <w:lang w:val="ru-RU"/>
              </w:rPr>
              <w:t xml:space="preserve">ПРб11 Знание основных видов военно-профессиональной деятельности, особенностей прохождения военной </w:t>
            </w:r>
            <w:r w:rsidRPr="0011077B">
              <w:rPr>
                <w:rFonts w:eastAsia="Times New Roman" w:cs="Times New Roman"/>
                <w:lang w:val="ru-RU"/>
              </w:rPr>
              <w:lastRenderedPageBreak/>
              <w:t>службы по призыву и контракту, увольнения с военной службы и пребывания в запасе</w:t>
            </w:r>
          </w:p>
        </w:tc>
        <w:tc>
          <w:tcPr>
            <w:tcW w:w="5008" w:type="dxa"/>
          </w:tcPr>
          <w:p w14:paraId="3EE23787" w14:textId="77777777" w:rsidR="0011077B" w:rsidRPr="0011077B" w:rsidRDefault="0011077B" w:rsidP="0011077B">
            <w:pPr>
              <w:rPr>
                <w:rFonts w:eastAsia="Times New Roman" w:cs="Times New Roman"/>
              </w:rPr>
            </w:pPr>
            <w:proofErr w:type="spellStart"/>
            <w:r w:rsidRPr="0011077B">
              <w:rPr>
                <w:rFonts w:eastAsia="Times New Roman" w:cs="Times New Roman"/>
                <w:bCs/>
                <w:lang w:eastAsia="ru-RU"/>
              </w:rPr>
              <w:lastRenderedPageBreak/>
              <w:t>Тестирование</w:t>
            </w:r>
            <w:proofErr w:type="spellEnd"/>
          </w:p>
        </w:tc>
      </w:tr>
      <w:tr w:rsidR="0011077B" w:rsidRPr="0011077B" w14:paraId="767EFDE3" w14:textId="77777777" w:rsidTr="0010422D">
        <w:tc>
          <w:tcPr>
            <w:tcW w:w="4786" w:type="dxa"/>
          </w:tcPr>
          <w:p w14:paraId="4C518C87" w14:textId="77777777" w:rsidR="0011077B" w:rsidRPr="0011077B" w:rsidRDefault="0011077B" w:rsidP="0011077B">
            <w:pPr>
              <w:rPr>
                <w:rFonts w:eastAsia="Times New Roman" w:cs="Times New Roman"/>
                <w:lang w:val="ru-RU"/>
              </w:rPr>
            </w:pPr>
            <w:r w:rsidRPr="0011077B">
              <w:rPr>
                <w:rFonts w:eastAsia="Times New Roman" w:cs="Times New Roman"/>
                <w:lang w:val="ru-RU"/>
              </w:rPr>
              <w:t>ПРб12 Владение основами медицинских знаний и оказания первой помощи пострадавшим при неотложных состояниях (при травмах, отравлениях и различных видах поражений), включая знания об основных инфекционных заболеваниях и их профилактике</w:t>
            </w:r>
          </w:p>
        </w:tc>
        <w:tc>
          <w:tcPr>
            <w:tcW w:w="5008" w:type="dxa"/>
          </w:tcPr>
          <w:p w14:paraId="6F890483" w14:textId="77777777" w:rsidR="0011077B" w:rsidRPr="0011077B" w:rsidRDefault="0011077B" w:rsidP="0011077B">
            <w:pPr>
              <w:rPr>
                <w:rFonts w:eastAsia="Times New Roman" w:cs="Times New Roman"/>
                <w:lang w:val="ru-RU"/>
              </w:rPr>
            </w:pPr>
            <w:r w:rsidRPr="0011077B">
              <w:rPr>
                <w:rFonts w:eastAsia="Times New Roman" w:cs="Times New Roman"/>
                <w:bCs/>
                <w:lang w:val="ru-RU" w:eastAsia="ru-RU"/>
              </w:rPr>
              <w:t>Оценка результатов выполнения практической работы</w:t>
            </w:r>
          </w:p>
        </w:tc>
      </w:tr>
    </w:tbl>
    <w:p w14:paraId="00DEE7AD" w14:textId="77777777" w:rsidR="0011077B" w:rsidRPr="0011077B" w:rsidRDefault="0011077B" w:rsidP="0011077B">
      <w:pPr>
        <w:keepNext/>
        <w:spacing w:after="0" w:line="240" w:lineRule="auto"/>
        <w:jc w:val="center"/>
        <w:outlineLvl w:val="0"/>
        <w:rPr>
          <w:rFonts w:ascii="Times New Roman" w:eastAsia="Times New Roman" w:hAnsi="Times New Roman" w:cs="Times New Roman"/>
          <w:b/>
          <w:bCs/>
          <w:sz w:val="24"/>
          <w:szCs w:val="24"/>
          <w:lang w:eastAsia="zh-CN"/>
        </w:rPr>
      </w:pPr>
    </w:p>
    <w:p w14:paraId="026A9538" w14:textId="77777777" w:rsidR="0011077B" w:rsidRPr="0011077B" w:rsidRDefault="0011077B" w:rsidP="0011077B">
      <w:pPr>
        <w:spacing w:after="0" w:line="240" w:lineRule="auto"/>
        <w:rPr>
          <w:rFonts w:ascii="Times New Roman" w:eastAsia="Times New Roman" w:hAnsi="Times New Roman" w:cs="Times New Roman"/>
          <w:sz w:val="24"/>
          <w:szCs w:val="24"/>
          <w:lang w:eastAsia="zh-CN"/>
        </w:rPr>
      </w:pPr>
      <w:r w:rsidRPr="0011077B">
        <w:rPr>
          <w:rFonts w:ascii="Times New Roman" w:eastAsia="Times New Roman" w:hAnsi="Times New Roman" w:cs="Times New Roman"/>
          <w:sz w:val="24"/>
          <w:szCs w:val="24"/>
          <w:lang w:eastAsia="zh-CN"/>
        </w:rPr>
        <w:t xml:space="preserve"> </w:t>
      </w:r>
    </w:p>
    <w:p w14:paraId="4DEB2FC1" w14:textId="77777777" w:rsidR="0011077B" w:rsidRPr="0011077B" w:rsidRDefault="0011077B" w:rsidP="0011077B">
      <w:pPr>
        <w:spacing w:after="0" w:line="240" w:lineRule="auto"/>
        <w:rPr>
          <w:rFonts w:ascii="Times New Roman" w:eastAsia="Times New Roman" w:hAnsi="Times New Roman" w:cs="Times New Roman"/>
          <w:b/>
          <w:sz w:val="24"/>
          <w:szCs w:val="24"/>
          <w:lang w:eastAsia="zh-CN"/>
        </w:rPr>
      </w:pPr>
    </w:p>
    <w:p w14:paraId="5293DD1C" w14:textId="77777777" w:rsidR="0011077B" w:rsidRPr="0011077B" w:rsidRDefault="0011077B" w:rsidP="0011077B">
      <w:pPr>
        <w:spacing w:after="0" w:line="240" w:lineRule="auto"/>
        <w:rPr>
          <w:rFonts w:ascii="Times New Roman" w:eastAsia="Times New Roman" w:hAnsi="Times New Roman" w:cs="Times New Roman"/>
          <w:b/>
          <w:sz w:val="24"/>
          <w:szCs w:val="24"/>
          <w:lang w:eastAsia="zh-CN"/>
        </w:rPr>
      </w:pPr>
    </w:p>
    <w:p w14:paraId="0D964C2C" w14:textId="77777777" w:rsidR="0011077B" w:rsidRPr="0011077B" w:rsidRDefault="0011077B" w:rsidP="0011077B">
      <w:pPr>
        <w:spacing w:after="0" w:line="240" w:lineRule="auto"/>
        <w:rPr>
          <w:rFonts w:ascii="Times New Roman" w:eastAsia="Times New Roman" w:hAnsi="Times New Roman" w:cs="Times New Roman"/>
          <w:b/>
          <w:sz w:val="24"/>
          <w:szCs w:val="24"/>
          <w:lang w:eastAsia="zh-CN"/>
        </w:rPr>
      </w:pPr>
    </w:p>
    <w:p w14:paraId="59F4F505" w14:textId="77777777" w:rsidR="0011077B" w:rsidRPr="0011077B" w:rsidRDefault="0011077B" w:rsidP="0011077B">
      <w:pPr>
        <w:spacing w:after="0" w:line="240" w:lineRule="auto"/>
        <w:rPr>
          <w:rFonts w:ascii="Times New Roman" w:eastAsia="Times New Roman" w:hAnsi="Times New Roman" w:cs="Times New Roman"/>
          <w:b/>
          <w:sz w:val="24"/>
          <w:szCs w:val="24"/>
          <w:lang w:eastAsia="zh-CN"/>
        </w:rPr>
      </w:pPr>
    </w:p>
    <w:p w14:paraId="2568B422" w14:textId="77777777" w:rsidR="0011077B" w:rsidRPr="0011077B" w:rsidRDefault="0011077B" w:rsidP="0011077B">
      <w:pPr>
        <w:spacing w:after="0" w:line="240" w:lineRule="auto"/>
        <w:rPr>
          <w:rFonts w:ascii="Times New Roman" w:eastAsia="Times New Roman" w:hAnsi="Times New Roman" w:cs="Times New Roman"/>
          <w:b/>
          <w:sz w:val="24"/>
          <w:szCs w:val="24"/>
          <w:lang w:eastAsia="zh-CN"/>
        </w:rPr>
      </w:pPr>
    </w:p>
    <w:p w14:paraId="3CD344BC" w14:textId="77777777" w:rsidR="0011077B" w:rsidRPr="0011077B" w:rsidRDefault="0011077B" w:rsidP="0011077B">
      <w:pPr>
        <w:spacing w:after="0" w:line="240" w:lineRule="auto"/>
        <w:rPr>
          <w:rFonts w:ascii="Times New Roman" w:eastAsia="Times New Roman" w:hAnsi="Times New Roman" w:cs="Times New Roman"/>
          <w:b/>
          <w:sz w:val="24"/>
          <w:szCs w:val="24"/>
          <w:lang w:eastAsia="zh-CN"/>
        </w:rPr>
      </w:pPr>
    </w:p>
    <w:p w14:paraId="1000A59C" w14:textId="77777777" w:rsidR="0011077B" w:rsidRPr="0011077B" w:rsidRDefault="0011077B" w:rsidP="0011077B">
      <w:pPr>
        <w:spacing w:after="0" w:line="240" w:lineRule="auto"/>
        <w:rPr>
          <w:rFonts w:ascii="Times New Roman" w:eastAsia="Times New Roman" w:hAnsi="Times New Roman" w:cs="Times New Roman"/>
          <w:b/>
          <w:sz w:val="24"/>
          <w:szCs w:val="24"/>
          <w:lang w:eastAsia="zh-CN"/>
        </w:rPr>
      </w:pPr>
    </w:p>
    <w:p w14:paraId="03DE05D3" w14:textId="77777777" w:rsidR="0011077B" w:rsidRPr="0011077B" w:rsidRDefault="0011077B" w:rsidP="0011077B">
      <w:pPr>
        <w:spacing w:after="0" w:line="240" w:lineRule="auto"/>
        <w:rPr>
          <w:rFonts w:ascii="Times New Roman" w:eastAsia="Times New Roman" w:hAnsi="Times New Roman" w:cs="Times New Roman"/>
          <w:b/>
          <w:sz w:val="24"/>
          <w:szCs w:val="24"/>
          <w:lang w:eastAsia="zh-CN"/>
        </w:rPr>
      </w:pPr>
    </w:p>
    <w:p w14:paraId="7792334F" w14:textId="77777777" w:rsidR="0011077B" w:rsidRPr="0011077B" w:rsidRDefault="0011077B" w:rsidP="0011077B">
      <w:pPr>
        <w:spacing w:after="0" w:line="240" w:lineRule="auto"/>
        <w:rPr>
          <w:rFonts w:ascii="Times New Roman" w:eastAsia="Times New Roman" w:hAnsi="Times New Roman" w:cs="Times New Roman"/>
          <w:b/>
          <w:sz w:val="24"/>
          <w:szCs w:val="24"/>
          <w:lang w:eastAsia="zh-CN"/>
        </w:rPr>
      </w:pPr>
    </w:p>
    <w:p w14:paraId="3EC75EBA" w14:textId="77777777" w:rsidR="0011077B" w:rsidRPr="0011077B" w:rsidRDefault="0011077B" w:rsidP="0011077B">
      <w:pPr>
        <w:spacing w:after="0" w:line="240" w:lineRule="auto"/>
        <w:rPr>
          <w:rFonts w:ascii="Times New Roman" w:eastAsia="Times New Roman" w:hAnsi="Times New Roman" w:cs="Times New Roman"/>
          <w:b/>
          <w:sz w:val="24"/>
          <w:szCs w:val="24"/>
          <w:lang w:eastAsia="zh-CN"/>
        </w:rPr>
      </w:pPr>
    </w:p>
    <w:p w14:paraId="0189D752" w14:textId="77777777" w:rsidR="0011077B" w:rsidRPr="0011077B" w:rsidRDefault="0011077B" w:rsidP="0011077B">
      <w:pPr>
        <w:spacing w:after="0" w:line="240" w:lineRule="auto"/>
        <w:rPr>
          <w:rFonts w:ascii="Times New Roman" w:eastAsia="Times New Roman" w:hAnsi="Times New Roman" w:cs="Times New Roman"/>
          <w:b/>
          <w:sz w:val="24"/>
          <w:szCs w:val="24"/>
          <w:lang w:eastAsia="zh-CN"/>
        </w:rPr>
      </w:pPr>
    </w:p>
    <w:p w14:paraId="20161EC9" w14:textId="77777777" w:rsidR="0011077B" w:rsidRPr="0011077B" w:rsidRDefault="0011077B" w:rsidP="0011077B">
      <w:pPr>
        <w:spacing w:after="0" w:line="240" w:lineRule="auto"/>
        <w:rPr>
          <w:rFonts w:ascii="Times New Roman" w:eastAsia="Times New Roman" w:hAnsi="Times New Roman" w:cs="Times New Roman"/>
          <w:b/>
          <w:sz w:val="24"/>
          <w:szCs w:val="24"/>
          <w:lang w:eastAsia="zh-CN"/>
        </w:rPr>
      </w:pPr>
    </w:p>
    <w:p w14:paraId="0BA7CF21" w14:textId="77777777" w:rsidR="0011077B" w:rsidRPr="0011077B" w:rsidRDefault="0011077B" w:rsidP="0011077B">
      <w:pPr>
        <w:spacing w:after="0" w:line="240" w:lineRule="auto"/>
        <w:rPr>
          <w:rFonts w:ascii="Times New Roman" w:eastAsia="Times New Roman" w:hAnsi="Times New Roman" w:cs="Times New Roman"/>
          <w:b/>
          <w:sz w:val="24"/>
          <w:szCs w:val="24"/>
          <w:lang w:eastAsia="zh-CN"/>
        </w:rPr>
      </w:pPr>
    </w:p>
    <w:p w14:paraId="3FC1D641" w14:textId="77777777" w:rsidR="0011077B" w:rsidRPr="0011077B" w:rsidRDefault="0011077B" w:rsidP="0011077B">
      <w:pPr>
        <w:spacing w:after="0" w:line="240" w:lineRule="auto"/>
        <w:rPr>
          <w:rFonts w:ascii="Times New Roman" w:eastAsia="Times New Roman" w:hAnsi="Times New Roman" w:cs="Times New Roman"/>
          <w:b/>
          <w:sz w:val="24"/>
          <w:szCs w:val="24"/>
          <w:lang w:eastAsia="zh-CN"/>
        </w:rPr>
      </w:pPr>
    </w:p>
    <w:p w14:paraId="0A4552B9" w14:textId="77777777" w:rsidR="0011077B" w:rsidRPr="0011077B" w:rsidRDefault="0011077B" w:rsidP="0011077B">
      <w:pPr>
        <w:spacing w:after="0" w:line="240" w:lineRule="auto"/>
        <w:rPr>
          <w:rFonts w:ascii="Times New Roman" w:eastAsia="Times New Roman" w:hAnsi="Times New Roman" w:cs="Times New Roman"/>
          <w:b/>
          <w:sz w:val="24"/>
          <w:szCs w:val="24"/>
          <w:lang w:eastAsia="zh-CN"/>
        </w:rPr>
      </w:pPr>
    </w:p>
    <w:p w14:paraId="20832993" w14:textId="77777777" w:rsidR="0011077B" w:rsidRPr="0011077B" w:rsidRDefault="0011077B" w:rsidP="0011077B">
      <w:pPr>
        <w:spacing w:after="0" w:line="240" w:lineRule="auto"/>
        <w:rPr>
          <w:rFonts w:ascii="Times New Roman" w:eastAsia="Times New Roman" w:hAnsi="Times New Roman" w:cs="Times New Roman"/>
          <w:b/>
          <w:sz w:val="24"/>
          <w:szCs w:val="24"/>
          <w:lang w:eastAsia="zh-CN"/>
        </w:rPr>
      </w:pPr>
    </w:p>
    <w:p w14:paraId="62DE9FE0" w14:textId="77777777" w:rsidR="0011077B" w:rsidRPr="0011077B" w:rsidRDefault="0011077B" w:rsidP="0011077B">
      <w:pPr>
        <w:spacing w:after="0" w:line="240" w:lineRule="auto"/>
        <w:rPr>
          <w:rFonts w:ascii="Times New Roman" w:eastAsia="Times New Roman" w:hAnsi="Times New Roman" w:cs="Times New Roman"/>
          <w:b/>
          <w:sz w:val="24"/>
          <w:szCs w:val="24"/>
          <w:lang w:eastAsia="zh-CN"/>
        </w:rPr>
      </w:pPr>
    </w:p>
    <w:p w14:paraId="11A84C6A" w14:textId="77777777" w:rsidR="0011077B" w:rsidRPr="0011077B" w:rsidRDefault="0011077B" w:rsidP="0011077B">
      <w:pPr>
        <w:spacing w:after="0" w:line="240" w:lineRule="auto"/>
        <w:rPr>
          <w:rFonts w:ascii="Times New Roman" w:eastAsia="Times New Roman" w:hAnsi="Times New Roman" w:cs="Times New Roman"/>
          <w:b/>
          <w:sz w:val="24"/>
          <w:szCs w:val="24"/>
          <w:lang w:eastAsia="zh-CN"/>
        </w:rPr>
      </w:pPr>
    </w:p>
    <w:p w14:paraId="0088318A" w14:textId="77777777" w:rsidR="0011077B" w:rsidRPr="0011077B" w:rsidRDefault="0011077B" w:rsidP="0011077B">
      <w:pPr>
        <w:spacing w:after="0" w:line="240" w:lineRule="auto"/>
        <w:rPr>
          <w:rFonts w:ascii="Times New Roman" w:eastAsia="Times New Roman" w:hAnsi="Times New Roman" w:cs="Times New Roman"/>
          <w:b/>
          <w:sz w:val="24"/>
          <w:szCs w:val="24"/>
          <w:lang w:eastAsia="zh-CN"/>
        </w:rPr>
      </w:pPr>
    </w:p>
    <w:p w14:paraId="03E12300" w14:textId="77777777" w:rsidR="0011077B" w:rsidRPr="0011077B" w:rsidRDefault="0011077B" w:rsidP="0011077B">
      <w:pPr>
        <w:spacing w:after="0" w:line="240" w:lineRule="auto"/>
        <w:rPr>
          <w:rFonts w:ascii="Times New Roman" w:eastAsia="Times New Roman" w:hAnsi="Times New Roman" w:cs="Times New Roman"/>
          <w:b/>
          <w:sz w:val="24"/>
          <w:szCs w:val="24"/>
          <w:lang w:eastAsia="zh-CN"/>
        </w:rPr>
      </w:pPr>
    </w:p>
    <w:p w14:paraId="6F085C63" w14:textId="77777777" w:rsidR="0011077B" w:rsidRPr="0011077B" w:rsidRDefault="0011077B" w:rsidP="0011077B">
      <w:pPr>
        <w:spacing w:after="0" w:line="240" w:lineRule="auto"/>
        <w:rPr>
          <w:rFonts w:ascii="Times New Roman" w:eastAsia="Times New Roman" w:hAnsi="Times New Roman" w:cs="Times New Roman"/>
          <w:b/>
          <w:sz w:val="24"/>
          <w:szCs w:val="24"/>
          <w:lang w:eastAsia="zh-CN"/>
        </w:rPr>
      </w:pPr>
    </w:p>
    <w:p w14:paraId="2ECD3FCE" w14:textId="77777777" w:rsidR="0011077B" w:rsidRPr="0011077B" w:rsidRDefault="0011077B" w:rsidP="0011077B">
      <w:pPr>
        <w:spacing w:after="0" w:line="240" w:lineRule="auto"/>
        <w:rPr>
          <w:rFonts w:ascii="Times New Roman" w:eastAsia="Times New Roman" w:hAnsi="Times New Roman" w:cs="Times New Roman"/>
          <w:b/>
          <w:sz w:val="24"/>
          <w:szCs w:val="24"/>
          <w:lang w:eastAsia="zh-CN"/>
        </w:rPr>
      </w:pPr>
    </w:p>
    <w:p w14:paraId="13158367" w14:textId="77777777" w:rsidR="0011077B" w:rsidRPr="0011077B" w:rsidRDefault="0011077B" w:rsidP="0011077B">
      <w:pPr>
        <w:spacing w:after="0" w:line="240" w:lineRule="auto"/>
        <w:rPr>
          <w:rFonts w:ascii="Times New Roman" w:eastAsia="Times New Roman" w:hAnsi="Times New Roman" w:cs="Times New Roman"/>
          <w:b/>
          <w:sz w:val="24"/>
          <w:szCs w:val="24"/>
          <w:lang w:eastAsia="zh-CN"/>
        </w:rPr>
      </w:pPr>
    </w:p>
    <w:p w14:paraId="3B5EB76C" w14:textId="77777777" w:rsidR="0011077B" w:rsidRPr="0011077B" w:rsidRDefault="0011077B" w:rsidP="0011077B">
      <w:pPr>
        <w:spacing w:after="0" w:line="240" w:lineRule="auto"/>
        <w:rPr>
          <w:rFonts w:ascii="Times New Roman" w:eastAsia="Times New Roman" w:hAnsi="Times New Roman" w:cs="Times New Roman"/>
          <w:b/>
          <w:sz w:val="24"/>
          <w:szCs w:val="24"/>
          <w:lang w:eastAsia="zh-CN"/>
        </w:rPr>
      </w:pPr>
    </w:p>
    <w:p w14:paraId="3BAF7C22" w14:textId="77777777" w:rsidR="0011077B" w:rsidRPr="0011077B" w:rsidRDefault="0011077B" w:rsidP="0011077B">
      <w:pPr>
        <w:spacing w:after="0" w:line="240" w:lineRule="auto"/>
        <w:rPr>
          <w:rFonts w:ascii="Times New Roman" w:eastAsia="Times New Roman" w:hAnsi="Times New Roman" w:cs="Times New Roman"/>
          <w:b/>
          <w:sz w:val="24"/>
          <w:szCs w:val="24"/>
          <w:lang w:eastAsia="zh-CN"/>
        </w:rPr>
      </w:pPr>
    </w:p>
    <w:p w14:paraId="5639EC48" w14:textId="77777777" w:rsidR="0011077B" w:rsidRPr="0011077B" w:rsidRDefault="0011077B" w:rsidP="0011077B">
      <w:pPr>
        <w:spacing w:after="0" w:line="240" w:lineRule="auto"/>
        <w:rPr>
          <w:rFonts w:ascii="Times New Roman" w:eastAsia="Times New Roman" w:hAnsi="Times New Roman" w:cs="Times New Roman"/>
          <w:b/>
          <w:sz w:val="24"/>
          <w:szCs w:val="24"/>
          <w:lang w:eastAsia="zh-CN"/>
        </w:rPr>
      </w:pPr>
    </w:p>
    <w:p w14:paraId="072A6E63" w14:textId="77777777" w:rsidR="0011077B" w:rsidRPr="0011077B" w:rsidRDefault="0011077B" w:rsidP="0011077B">
      <w:pPr>
        <w:spacing w:after="0" w:line="240" w:lineRule="auto"/>
        <w:rPr>
          <w:rFonts w:ascii="Times New Roman" w:eastAsia="Times New Roman" w:hAnsi="Times New Roman" w:cs="Times New Roman"/>
          <w:b/>
          <w:sz w:val="24"/>
          <w:szCs w:val="24"/>
          <w:lang w:eastAsia="zh-CN"/>
        </w:rPr>
      </w:pPr>
    </w:p>
    <w:p w14:paraId="01D9727B" w14:textId="77777777" w:rsidR="0011077B" w:rsidRPr="0011077B" w:rsidRDefault="0011077B" w:rsidP="0011077B">
      <w:pPr>
        <w:spacing w:after="0" w:line="240" w:lineRule="auto"/>
        <w:rPr>
          <w:rFonts w:ascii="Times New Roman" w:eastAsia="Times New Roman" w:hAnsi="Times New Roman" w:cs="Times New Roman"/>
          <w:b/>
          <w:sz w:val="24"/>
          <w:szCs w:val="24"/>
          <w:lang w:eastAsia="zh-CN"/>
        </w:rPr>
      </w:pPr>
    </w:p>
    <w:p w14:paraId="0E099A19" w14:textId="77777777" w:rsidR="0011077B" w:rsidRPr="0011077B" w:rsidRDefault="0011077B" w:rsidP="0011077B">
      <w:pPr>
        <w:spacing w:after="0" w:line="240" w:lineRule="auto"/>
        <w:rPr>
          <w:rFonts w:ascii="Times New Roman" w:eastAsia="Times New Roman" w:hAnsi="Times New Roman" w:cs="Times New Roman"/>
          <w:b/>
          <w:sz w:val="24"/>
          <w:szCs w:val="24"/>
          <w:lang w:eastAsia="zh-CN"/>
        </w:rPr>
      </w:pPr>
    </w:p>
    <w:p w14:paraId="21697A84" w14:textId="77777777" w:rsidR="0011077B" w:rsidRPr="0011077B" w:rsidRDefault="0011077B" w:rsidP="0011077B">
      <w:pPr>
        <w:spacing w:after="0" w:line="240" w:lineRule="auto"/>
        <w:rPr>
          <w:rFonts w:ascii="Times New Roman" w:eastAsia="Times New Roman" w:hAnsi="Times New Roman" w:cs="Times New Roman"/>
          <w:b/>
          <w:sz w:val="24"/>
          <w:szCs w:val="24"/>
          <w:lang w:eastAsia="zh-CN"/>
        </w:rPr>
      </w:pPr>
    </w:p>
    <w:p w14:paraId="668DE4BB" w14:textId="77777777" w:rsidR="0011077B" w:rsidRPr="0011077B" w:rsidRDefault="0011077B" w:rsidP="0011077B">
      <w:pPr>
        <w:spacing w:after="0" w:line="240" w:lineRule="auto"/>
        <w:rPr>
          <w:rFonts w:ascii="Times New Roman" w:eastAsia="Times New Roman" w:hAnsi="Times New Roman" w:cs="Times New Roman"/>
          <w:b/>
          <w:sz w:val="24"/>
          <w:szCs w:val="24"/>
          <w:lang w:eastAsia="zh-CN"/>
        </w:rPr>
      </w:pPr>
    </w:p>
    <w:p w14:paraId="6C8CBE69" w14:textId="77777777" w:rsidR="0011077B" w:rsidRPr="0011077B" w:rsidRDefault="0011077B" w:rsidP="0011077B">
      <w:pPr>
        <w:spacing w:after="0" w:line="240" w:lineRule="auto"/>
        <w:rPr>
          <w:rFonts w:ascii="Times New Roman" w:eastAsia="Times New Roman" w:hAnsi="Times New Roman" w:cs="Times New Roman"/>
          <w:b/>
          <w:sz w:val="24"/>
          <w:szCs w:val="24"/>
          <w:lang w:eastAsia="zh-CN"/>
        </w:rPr>
      </w:pPr>
    </w:p>
    <w:p w14:paraId="6E71B23C" w14:textId="77777777" w:rsidR="0011077B" w:rsidRPr="0011077B" w:rsidRDefault="0011077B" w:rsidP="0011077B">
      <w:pPr>
        <w:spacing w:after="0" w:line="240" w:lineRule="auto"/>
        <w:rPr>
          <w:rFonts w:ascii="Times New Roman" w:eastAsia="Times New Roman" w:hAnsi="Times New Roman" w:cs="Times New Roman"/>
          <w:b/>
          <w:sz w:val="24"/>
          <w:szCs w:val="24"/>
          <w:lang w:eastAsia="zh-CN"/>
        </w:rPr>
      </w:pPr>
    </w:p>
    <w:p w14:paraId="1ACF9DD0" w14:textId="77777777" w:rsidR="0011077B" w:rsidRPr="0011077B" w:rsidRDefault="0011077B" w:rsidP="0011077B">
      <w:pPr>
        <w:spacing w:after="0" w:line="240" w:lineRule="auto"/>
        <w:rPr>
          <w:rFonts w:ascii="Times New Roman" w:eastAsia="Times New Roman" w:hAnsi="Times New Roman" w:cs="Times New Roman"/>
          <w:b/>
          <w:sz w:val="24"/>
          <w:szCs w:val="24"/>
          <w:lang w:eastAsia="zh-CN"/>
        </w:rPr>
      </w:pPr>
    </w:p>
    <w:p w14:paraId="29E5EB56" w14:textId="77777777" w:rsidR="0011077B" w:rsidRPr="0011077B" w:rsidRDefault="0011077B" w:rsidP="0011077B">
      <w:pPr>
        <w:spacing w:after="0" w:line="240" w:lineRule="auto"/>
        <w:rPr>
          <w:rFonts w:ascii="Times New Roman" w:eastAsia="Times New Roman" w:hAnsi="Times New Roman" w:cs="Times New Roman"/>
          <w:b/>
          <w:sz w:val="24"/>
          <w:szCs w:val="24"/>
          <w:lang w:eastAsia="zh-CN"/>
        </w:rPr>
      </w:pPr>
    </w:p>
    <w:p w14:paraId="7482139D" w14:textId="77777777" w:rsidR="0011077B" w:rsidRPr="0011077B" w:rsidRDefault="0011077B" w:rsidP="0011077B">
      <w:pPr>
        <w:spacing w:after="0" w:line="240" w:lineRule="auto"/>
        <w:rPr>
          <w:rFonts w:ascii="Times New Roman" w:eastAsia="Times New Roman" w:hAnsi="Times New Roman" w:cs="Times New Roman"/>
          <w:b/>
          <w:sz w:val="24"/>
          <w:szCs w:val="24"/>
          <w:lang w:eastAsia="zh-CN"/>
        </w:rPr>
      </w:pPr>
    </w:p>
    <w:p w14:paraId="3D3751EA" w14:textId="77777777" w:rsidR="0011077B" w:rsidRPr="0011077B" w:rsidRDefault="0011077B" w:rsidP="0011077B">
      <w:pPr>
        <w:spacing w:after="0" w:line="240" w:lineRule="auto"/>
        <w:rPr>
          <w:rFonts w:ascii="Times New Roman" w:eastAsia="Times New Roman" w:hAnsi="Times New Roman" w:cs="Times New Roman"/>
          <w:b/>
          <w:sz w:val="24"/>
          <w:szCs w:val="24"/>
          <w:lang w:eastAsia="zh-CN"/>
        </w:rPr>
        <w:sectPr w:rsidR="0011077B" w:rsidRPr="0011077B" w:rsidSect="00014761">
          <w:pgSz w:w="11906" w:h="16838"/>
          <w:pgMar w:top="851" w:right="851" w:bottom="851" w:left="851" w:header="720" w:footer="720" w:gutter="0"/>
          <w:cols w:space="1701"/>
          <w:titlePg/>
          <w:docGrid w:linePitch="360"/>
        </w:sectPr>
      </w:pPr>
    </w:p>
    <w:p w14:paraId="0E4E5CCC" w14:textId="1D324D0F" w:rsidR="0011077B" w:rsidRPr="0011077B" w:rsidRDefault="0011077B" w:rsidP="0011077B">
      <w:pPr>
        <w:widowControl w:val="0"/>
        <w:suppressAutoHyphens/>
        <w:spacing w:after="0" w:line="240" w:lineRule="auto"/>
        <w:jc w:val="center"/>
        <w:rPr>
          <w:rFonts w:ascii="Times New Roman" w:eastAsia="font1180" w:hAnsi="Times New Roman" w:cs="Times New Roman"/>
          <w:b/>
          <w:bCs/>
          <w:i/>
          <w:kern w:val="2"/>
          <w:sz w:val="24"/>
          <w:szCs w:val="24"/>
          <w:u w:val="single"/>
        </w:rPr>
      </w:pPr>
      <w:bookmarkStart w:id="40" w:name="page3"/>
      <w:bookmarkEnd w:id="40"/>
      <w:r w:rsidRPr="0011077B">
        <w:rPr>
          <w:rFonts w:ascii="Times New Roman" w:eastAsia="font1180" w:hAnsi="Times New Roman" w:cs="Times New Roman"/>
          <w:b/>
          <w:bCs/>
          <w:i/>
          <w:kern w:val="2"/>
          <w:sz w:val="24"/>
          <w:szCs w:val="24"/>
          <w:u w:val="single"/>
        </w:rPr>
        <w:lastRenderedPageBreak/>
        <w:t>Технологическая карта</w:t>
      </w:r>
      <w:r>
        <w:rPr>
          <w:rFonts w:ascii="Times New Roman" w:eastAsia="font1180" w:hAnsi="Times New Roman" w:cs="Times New Roman"/>
          <w:b/>
          <w:bCs/>
          <w:i/>
          <w:kern w:val="2"/>
          <w:sz w:val="24"/>
          <w:szCs w:val="24"/>
          <w:u w:val="single"/>
        </w:rPr>
        <w:t xml:space="preserve"> №1</w:t>
      </w:r>
    </w:p>
    <w:p w14:paraId="6F4AA8F7" w14:textId="77777777" w:rsidR="0011077B" w:rsidRPr="0011077B" w:rsidRDefault="0011077B" w:rsidP="0011077B">
      <w:pPr>
        <w:widowControl w:val="0"/>
        <w:suppressAutoHyphens/>
        <w:spacing w:after="0" w:line="240" w:lineRule="auto"/>
        <w:jc w:val="center"/>
        <w:rPr>
          <w:rFonts w:ascii="Times New Roman" w:eastAsia="font1180" w:hAnsi="Times New Roman" w:cs="Times New Roman"/>
          <w:b/>
          <w:bCs/>
          <w:i/>
          <w:kern w:val="2"/>
          <w:sz w:val="24"/>
          <w:szCs w:val="24"/>
          <w:u w:val="single"/>
        </w:rPr>
      </w:pPr>
    </w:p>
    <w:p w14:paraId="1E41080A" w14:textId="77777777" w:rsidR="0011077B" w:rsidRPr="0011077B" w:rsidRDefault="0011077B" w:rsidP="0011077B">
      <w:pPr>
        <w:widowControl w:val="0"/>
        <w:suppressAutoHyphens/>
        <w:spacing w:after="0" w:line="240" w:lineRule="auto"/>
        <w:rPr>
          <w:rFonts w:ascii="Times New Roman" w:eastAsia="font1180" w:hAnsi="Times New Roman" w:cs="Times New Roman"/>
          <w:kern w:val="2"/>
          <w:sz w:val="24"/>
          <w:szCs w:val="24"/>
        </w:rPr>
      </w:pPr>
      <w:r w:rsidRPr="0011077B">
        <w:rPr>
          <w:rFonts w:ascii="Times New Roman" w:eastAsia="font1180" w:hAnsi="Times New Roman" w:cs="Times New Roman"/>
          <w:b/>
          <w:bCs/>
          <w:i/>
          <w:kern w:val="2"/>
          <w:sz w:val="24"/>
          <w:szCs w:val="24"/>
          <w:u w:val="single"/>
        </w:rPr>
        <w:t>Тема урока:</w:t>
      </w:r>
      <w:r w:rsidRPr="0011077B">
        <w:rPr>
          <w:rFonts w:ascii="Times New Roman" w:eastAsia="font1180" w:hAnsi="Times New Roman" w:cs="Times New Roman"/>
          <w:b/>
          <w:bCs/>
          <w:kern w:val="2"/>
          <w:sz w:val="24"/>
          <w:szCs w:val="24"/>
          <w:u w:val="single"/>
        </w:rPr>
        <w:t xml:space="preserve"> </w:t>
      </w:r>
      <w:r w:rsidRPr="0011077B">
        <w:rPr>
          <w:rFonts w:ascii="Times New Roman" w:eastAsia="font1180" w:hAnsi="Times New Roman" w:cs="Times New Roman"/>
          <w:b/>
          <w:bCs/>
          <w:kern w:val="2"/>
          <w:sz w:val="24"/>
          <w:szCs w:val="24"/>
        </w:rPr>
        <w:t xml:space="preserve">«Индивидуальные </w:t>
      </w:r>
      <w:proofErr w:type="gramStart"/>
      <w:r w:rsidRPr="0011077B">
        <w:rPr>
          <w:rFonts w:ascii="Times New Roman" w:eastAsia="font1180" w:hAnsi="Times New Roman" w:cs="Times New Roman"/>
          <w:b/>
          <w:bCs/>
          <w:kern w:val="2"/>
          <w:sz w:val="24"/>
          <w:szCs w:val="24"/>
        </w:rPr>
        <w:t>средства  защиты</w:t>
      </w:r>
      <w:proofErr w:type="gramEnd"/>
      <w:r w:rsidRPr="0011077B">
        <w:rPr>
          <w:rFonts w:ascii="Times New Roman" w:eastAsia="font1180" w:hAnsi="Times New Roman" w:cs="Times New Roman"/>
          <w:b/>
          <w:bCs/>
          <w:kern w:val="2"/>
          <w:sz w:val="24"/>
          <w:szCs w:val="24"/>
        </w:rPr>
        <w:t xml:space="preserve"> органов дыхания »</w:t>
      </w:r>
    </w:p>
    <w:p w14:paraId="3FDE284C" w14:textId="77777777" w:rsidR="0011077B" w:rsidRPr="0011077B" w:rsidRDefault="0011077B" w:rsidP="0011077B">
      <w:pPr>
        <w:widowControl w:val="0"/>
        <w:suppressAutoHyphens/>
        <w:spacing w:after="0" w:line="200" w:lineRule="exact"/>
        <w:rPr>
          <w:rFonts w:ascii="Times New Roman" w:eastAsia="font1180" w:hAnsi="Times New Roman" w:cs="Times New Roman"/>
          <w:kern w:val="2"/>
          <w:sz w:val="24"/>
          <w:szCs w:val="24"/>
        </w:rPr>
      </w:pPr>
    </w:p>
    <w:p w14:paraId="48BCBC15" w14:textId="77777777" w:rsidR="0011077B" w:rsidRPr="0011077B" w:rsidRDefault="0011077B" w:rsidP="0011077B">
      <w:pPr>
        <w:suppressAutoHyphens/>
        <w:spacing w:after="0" w:line="240" w:lineRule="auto"/>
        <w:jc w:val="both"/>
        <w:rPr>
          <w:rFonts w:ascii="Times New Roman" w:eastAsia="font1180" w:hAnsi="Times New Roman" w:cs="Times New Roman"/>
          <w:kern w:val="2"/>
          <w:sz w:val="24"/>
          <w:szCs w:val="24"/>
        </w:rPr>
      </w:pPr>
      <w:r w:rsidRPr="0011077B">
        <w:rPr>
          <w:rFonts w:ascii="Times New Roman" w:eastAsia="Times New Roman" w:hAnsi="Times New Roman" w:cs="Times New Roman"/>
          <w:b/>
          <w:i/>
          <w:iCs/>
          <w:kern w:val="2"/>
          <w:sz w:val="24"/>
          <w:szCs w:val="24"/>
          <w:u w:val="single"/>
        </w:rPr>
        <w:t>Цели занятия:</w:t>
      </w:r>
      <w:r w:rsidRPr="0011077B">
        <w:rPr>
          <w:rFonts w:ascii="Times New Roman" w:eastAsia="Times New Roman" w:hAnsi="Times New Roman" w:cs="Times New Roman"/>
          <w:iCs/>
          <w:kern w:val="2"/>
          <w:sz w:val="24"/>
          <w:szCs w:val="24"/>
        </w:rPr>
        <w:t xml:space="preserve"> </w:t>
      </w:r>
    </w:p>
    <w:p w14:paraId="0B884E9E" w14:textId="77777777" w:rsidR="0011077B" w:rsidRPr="0011077B" w:rsidRDefault="0011077B" w:rsidP="0011077B">
      <w:pPr>
        <w:suppressAutoHyphens/>
        <w:spacing w:after="0" w:line="240" w:lineRule="auto"/>
        <w:jc w:val="both"/>
        <w:rPr>
          <w:rFonts w:ascii="Times New Roman" w:eastAsia="Times New Roman" w:hAnsi="Times New Roman" w:cs="Times New Roman"/>
          <w:kern w:val="2"/>
          <w:sz w:val="24"/>
          <w:szCs w:val="24"/>
          <w:lang w:eastAsia="ru-RU"/>
        </w:rPr>
      </w:pPr>
      <w:r w:rsidRPr="0011077B">
        <w:rPr>
          <w:rFonts w:ascii="Times New Roman" w:eastAsia="Times New Roman" w:hAnsi="Times New Roman" w:cs="Times New Roman"/>
          <w:i/>
          <w:spacing w:val="-16"/>
          <w:kern w:val="2"/>
          <w:sz w:val="24"/>
          <w:szCs w:val="24"/>
          <w:u w:val="single"/>
          <w:lang w:eastAsia="ru-RU"/>
        </w:rPr>
        <w:t>Обучающая:</w:t>
      </w:r>
      <w:r w:rsidRPr="0011077B">
        <w:rPr>
          <w:rFonts w:ascii="Times New Roman" w:eastAsia="Times New Roman" w:hAnsi="Times New Roman" w:cs="Times New Roman"/>
          <w:spacing w:val="-16"/>
          <w:kern w:val="2"/>
          <w:sz w:val="24"/>
          <w:szCs w:val="24"/>
          <w:lang w:eastAsia="ru-RU"/>
        </w:rPr>
        <w:t xml:space="preserve"> и</w:t>
      </w:r>
      <w:r w:rsidRPr="0011077B">
        <w:rPr>
          <w:rFonts w:ascii="Times New Roman" w:eastAsia="Times New Roman" w:hAnsi="Times New Roman" w:cs="Times New Roman"/>
          <w:kern w:val="2"/>
          <w:sz w:val="24"/>
          <w:szCs w:val="24"/>
          <w:lang w:eastAsia="ru-RU"/>
        </w:rPr>
        <w:t>зучить основные средства индивидуальной защиты органов дыхания, их предназначение и правила пользования.</w:t>
      </w:r>
    </w:p>
    <w:p w14:paraId="073CC6D6" w14:textId="77777777" w:rsidR="0011077B" w:rsidRPr="0011077B" w:rsidRDefault="0011077B" w:rsidP="0011077B">
      <w:pPr>
        <w:suppressAutoHyphens/>
        <w:spacing w:after="0" w:line="240" w:lineRule="auto"/>
        <w:jc w:val="both"/>
        <w:rPr>
          <w:rFonts w:ascii="Times New Roman" w:eastAsia="font1180" w:hAnsi="Times New Roman" w:cs="Times New Roman"/>
          <w:kern w:val="2"/>
          <w:sz w:val="24"/>
          <w:szCs w:val="24"/>
        </w:rPr>
      </w:pPr>
      <w:r w:rsidRPr="0011077B">
        <w:rPr>
          <w:rFonts w:ascii="Times New Roman" w:eastAsia="Times New Roman" w:hAnsi="Times New Roman" w:cs="Times New Roman"/>
          <w:i/>
          <w:spacing w:val="-14"/>
          <w:kern w:val="2"/>
          <w:sz w:val="24"/>
          <w:szCs w:val="24"/>
          <w:u w:val="single"/>
        </w:rPr>
        <w:t>Развивающая:</w:t>
      </w:r>
      <w:r w:rsidRPr="0011077B">
        <w:rPr>
          <w:rFonts w:ascii="Times New Roman" w:eastAsia="Times New Roman" w:hAnsi="Times New Roman" w:cs="Times New Roman"/>
          <w:spacing w:val="-14"/>
          <w:kern w:val="2"/>
          <w:sz w:val="24"/>
          <w:szCs w:val="24"/>
        </w:rPr>
        <w:t xml:space="preserve"> </w:t>
      </w:r>
      <w:r w:rsidRPr="0011077B">
        <w:rPr>
          <w:rFonts w:ascii="Times New Roman" w:eastAsia="font1180" w:hAnsi="Times New Roman" w:cs="Times New Roman"/>
          <w:kern w:val="2"/>
          <w:sz w:val="24"/>
          <w:szCs w:val="24"/>
        </w:rPr>
        <w:t xml:space="preserve">развивать навыки пользования индивидуальными средствами защиты органов дыхания. </w:t>
      </w:r>
    </w:p>
    <w:p w14:paraId="41A4C580" w14:textId="77777777" w:rsidR="0011077B" w:rsidRPr="0011077B" w:rsidRDefault="0011077B" w:rsidP="0011077B">
      <w:pPr>
        <w:suppressAutoHyphens/>
        <w:spacing w:after="0" w:line="240" w:lineRule="auto"/>
        <w:jc w:val="both"/>
        <w:rPr>
          <w:rFonts w:ascii="Times New Roman" w:eastAsia="font1180" w:hAnsi="Times New Roman" w:cs="Times New Roman"/>
          <w:kern w:val="2"/>
          <w:sz w:val="24"/>
          <w:szCs w:val="24"/>
        </w:rPr>
      </w:pPr>
      <w:r w:rsidRPr="0011077B">
        <w:rPr>
          <w:rFonts w:ascii="Times New Roman" w:eastAsia="Times New Roman" w:hAnsi="Times New Roman" w:cs="Times New Roman"/>
          <w:i/>
          <w:kern w:val="2"/>
          <w:sz w:val="24"/>
          <w:szCs w:val="24"/>
          <w:u w:val="single"/>
        </w:rPr>
        <w:t>Воспитательная:</w:t>
      </w:r>
      <w:r w:rsidRPr="0011077B">
        <w:rPr>
          <w:rFonts w:ascii="Times New Roman" w:eastAsia="Times New Roman" w:hAnsi="Times New Roman" w:cs="Times New Roman"/>
          <w:kern w:val="2"/>
          <w:sz w:val="24"/>
          <w:szCs w:val="24"/>
        </w:rPr>
        <w:t xml:space="preserve"> </w:t>
      </w:r>
      <w:r w:rsidRPr="0011077B">
        <w:rPr>
          <w:rFonts w:ascii="Times New Roman" w:eastAsia="Times New Roman" w:hAnsi="Times New Roman" w:cs="Times New Roman"/>
          <w:kern w:val="2"/>
          <w:sz w:val="24"/>
          <w:szCs w:val="24"/>
          <w:lang w:eastAsia="ru-RU"/>
        </w:rPr>
        <w:t>воспитывать чувство ответственности за свое здоровье.</w:t>
      </w:r>
    </w:p>
    <w:p w14:paraId="69399D75" w14:textId="77777777" w:rsidR="0011077B" w:rsidRPr="0011077B" w:rsidRDefault="0011077B" w:rsidP="0011077B">
      <w:pPr>
        <w:widowControl w:val="0"/>
        <w:suppressAutoHyphens/>
        <w:spacing w:after="0" w:line="240" w:lineRule="auto"/>
        <w:rPr>
          <w:rFonts w:ascii="Times New Roman" w:eastAsia="font1180" w:hAnsi="Times New Roman" w:cs="Times New Roman"/>
          <w:kern w:val="2"/>
          <w:sz w:val="24"/>
          <w:szCs w:val="24"/>
        </w:rPr>
      </w:pPr>
    </w:p>
    <w:p w14:paraId="625A892A" w14:textId="77777777" w:rsidR="0011077B" w:rsidRPr="0011077B" w:rsidRDefault="0011077B" w:rsidP="0011077B">
      <w:pPr>
        <w:widowControl w:val="0"/>
        <w:suppressAutoHyphens/>
        <w:spacing w:after="0" w:line="240" w:lineRule="auto"/>
        <w:rPr>
          <w:rFonts w:ascii="Times New Roman" w:eastAsia="font1180" w:hAnsi="Times New Roman" w:cs="Times New Roman"/>
          <w:kern w:val="2"/>
          <w:sz w:val="24"/>
          <w:szCs w:val="24"/>
        </w:rPr>
      </w:pPr>
      <w:r w:rsidRPr="0011077B">
        <w:rPr>
          <w:rFonts w:ascii="Times New Roman" w:eastAsia="font1180" w:hAnsi="Times New Roman" w:cs="Times New Roman"/>
          <w:b/>
          <w:bCs/>
          <w:i/>
          <w:kern w:val="2"/>
          <w:sz w:val="24"/>
          <w:szCs w:val="24"/>
          <w:u w:val="single"/>
        </w:rPr>
        <w:t>Формы организации познавательной деятельности:</w:t>
      </w:r>
    </w:p>
    <w:p w14:paraId="464CED2B" w14:textId="77777777" w:rsidR="0011077B" w:rsidRPr="0011077B" w:rsidRDefault="0011077B" w:rsidP="0011077B">
      <w:pPr>
        <w:widowControl w:val="0"/>
        <w:suppressAutoHyphens/>
        <w:spacing w:after="0" w:line="240" w:lineRule="auto"/>
        <w:rPr>
          <w:rFonts w:ascii="Times New Roman" w:eastAsia="font1180" w:hAnsi="Times New Roman" w:cs="Times New Roman"/>
          <w:kern w:val="2"/>
          <w:sz w:val="24"/>
          <w:szCs w:val="24"/>
        </w:rPr>
      </w:pPr>
      <w:r w:rsidRPr="0011077B">
        <w:rPr>
          <w:rFonts w:ascii="Times New Roman" w:eastAsia="Times New Roman" w:hAnsi="Times New Roman" w:cs="Times New Roman"/>
          <w:b/>
          <w:bCs/>
          <w:kern w:val="2"/>
          <w:sz w:val="24"/>
          <w:szCs w:val="24"/>
        </w:rPr>
        <w:t xml:space="preserve"> </w:t>
      </w:r>
      <w:r w:rsidRPr="0011077B">
        <w:rPr>
          <w:rFonts w:ascii="Times New Roman" w:eastAsia="font1180" w:hAnsi="Times New Roman" w:cs="Times New Roman"/>
          <w:kern w:val="2"/>
          <w:sz w:val="24"/>
          <w:szCs w:val="24"/>
        </w:rPr>
        <w:t>фронтальная,</w:t>
      </w:r>
      <w:r w:rsidRPr="0011077B">
        <w:rPr>
          <w:rFonts w:ascii="Times New Roman" w:eastAsia="font1180" w:hAnsi="Times New Roman" w:cs="Times New Roman"/>
          <w:b/>
          <w:bCs/>
          <w:kern w:val="2"/>
          <w:sz w:val="24"/>
          <w:szCs w:val="24"/>
        </w:rPr>
        <w:t xml:space="preserve"> </w:t>
      </w:r>
      <w:r w:rsidRPr="0011077B">
        <w:rPr>
          <w:rFonts w:ascii="Times New Roman" w:eastAsia="font1180" w:hAnsi="Times New Roman" w:cs="Times New Roman"/>
          <w:kern w:val="2"/>
          <w:sz w:val="24"/>
          <w:szCs w:val="24"/>
        </w:rPr>
        <w:t>индивидуальная.</w:t>
      </w:r>
    </w:p>
    <w:p w14:paraId="10336D74" w14:textId="77777777" w:rsidR="0011077B" w:rsidRPr="0011077B" w:rsidRDefault="0011077B" w:rsidP="0011077B">
      <w:pPr>
        <w:widowControl w:val="0"/>
        <w:suppressAutoHyphens/>
        <w:spacing w:after="0" w:line="240" w:lineRule="auto"/>
        <w:rPr>
          <w:rFonts w:ascii="Times New Roman" w:eastAsia="font1180" w:hAnsi="Times New Roman" w:cs="Times New Roman"/>
          <w:b/>
          <w:bCs/>
          <w:kern w:val="2"/>
          <w:sz w:val="24"/>
          <w:szCs w:val="24"/>
        </w:rPr>
      </w:pPr>
    </w:p>
    <w:p w14:paraId="1FFAC506" w14:textId="77777777" w:rsidR="0011077B" w:rsidRPr="0011077B" w:rsidRDefault="0011077B" w:rsidP="0011077B">
      <w:pPr>
        <w:widowControl w:val="0"/>
        <w:suppressAutoHyphens/>
        <w:spacing w:after="0" w:line="240" w:lineRule="auto"/>
        <w:rPr>
          <w:rFonts w:ascii="Times New Roman" w:eastAsia="font1180" w:hAnsi="Times New Roman" w:cs="Times New Roman"/>
          <w:kern w:val="2"/>
          <w:sz w:val="24"/>
          <w:szCs w:val="24"/>
        </w:rPr>
      </w:pPr>
      <w:r w:rsidRPr="0011077B">
        <w:rPr>
          <w:rFonts w:ascii="Times New Roman" w:eastAsia="font1180" w:hAnsi="Times New Roman" w:cs="Times New Roman"/>
          <w:b/>
          <w:bCs/>
          <w:i/>
          <w:kern w:val="2"/>
          <w:sz w:val="24"/>
          <w:szCs w:val="24"/>
          <w:u w:val="single"/>
        </w:rPr>
        <w:t>Используемые ресурсы:</w:t>
      </w:r>
    </w:p>
    <w:p w14:paraId="72652E66" w14:textId="77777777" w:rsidR="0011077B" w:rsidRPr="0011077B" w:rsidRDefault="0011077B" w:rsidP="0011077B">
      <w:pPr>
        <w:widowControl w:val="0"/>
        <w:suppressAutoHyphens/>
        <w:spacing w:after="0" w:line="240" w:lineRule="auto"/>
        <w:jc w:val="both"/>
        <w:rPr>
          <w:rFonts w:ascii="Times New Roman" w:eastAsia="font1180" w:hAnsi="Times New Roman" w:cs="Times New Roman"/>
          <w:kern w:val="2"/>
          <w:sz w:val="24"/>
          <w:szCs w:val="24"/>
        </w:rPr>
      </w:pPr>
      <w:r w:rsidRPr="0011077B">
        <w:rPr>
          <w:rFonts w:ascii="Times New Roman" w:eastAsia="font1180" w:hAnsi="Times New Roman" w:cs="Times New Roman"/>
          <w:kern w:val="2"/>
          <w:sz w:val="24"/>
          <w:szCs w:val="24"/>
        </w:rPr>
        <w:t xml:space="preserve">- текст тестовой проверочной работы </w:t>
      </w:r>
      <w:r w:rsidRPr="0011077B">
        <w:rPr>
          <w:rFonts w:ascii="Times New Roman" w:eastAsia="font1180" w:hAnsi="Times New Roman" w:cs="Times New Roman"/>
          <w:i/>
          <w:kern w:val="2"/>
          <w:sz w:val="24"/>
          <w:szCs w:val="24"/>
        </w:rPr>
        <w:t xml:space="preserve">(приложение 1); </w:t>
      </w:r>
    </w:p>
    <w:p w14:paraId="2EB1FA3D" w14:textId="77777777" w:rsidR="0011077B" w:rsidRPr="0011077B" w:rsidRDefault="0011077B" w:rsidP="0011077B">
      <w:pPr>
        <w:widowControl w:val="0"/>
        <w:suppressAutoHyphens/>
        <w:spacing w:after="0" w:line="240" w:lineRule="auto"/>
        <w:jc w:val="both"/>
        <w:rPr>
          <w:rFonts w:ascii="Times New Roman" w:eastAsia="font1180" w:hAnsi="Times New Roman" w:cs="Times New Roman"/>
          <w:kern w:val="2"/>
          <w:sz w:val="24"/>
          <w:szCs w:val="24"/>
        </w:rPr>
      </w:pPr>
      <w:r w:rsidRPr="0011077B">
        <w:rPr>
          <w:rFonts w:ascii="Times New Roman" w:eastAsia="font1180" w:hAnsi="Times New Roman" w:cs="Times New Roman"/>
          <w:kern w:val="2"/>
          <w:sz w:val="24"/>
          <w:szCs w:val="24"/>
        </w:rPr>
        <w:t>- противогазы;</w:t>
      </w:r>
    </w:p>
    <w:p w14:paraId="7CD9C14F" w14:textId="77777777" w:rsidR="0011077B" w:rsidRPr="0011077B" w:rsidRDefault="0011077B" w:rsidP="0011077B">
      <w:pPr>
        <w:widowControl w:val="0"/>
        <w:suppressAutoHyphens/>
        <w:spacing w:after="0" w:line="240" w:lineRule="auto"/>
        <w:jc w:val="both"/>
        <w:rPr>
          <w:rFonts w:ascii="Times New Roman" w:eastAsia="font1180" w:hAnsi="Times New Roman" w:cs="Times New Roman"/>
          <w:kern w:val="2"/>
          <w:sz w:val="24"/>
          <w:szCs w:val="24"/>
        </w:rPr>
      </w:pPr>
      <w:r w:rsidRPr="0011077B">
        <w:rPr>
          <w:rFonts w:ascii="Times New Roman" w:eastAsia="font1180" w:hAnsi="Times New Roman" w:cs="Times New Roman"/>
          <w:kern w:val="2"/>
          <w:sz w:val="24"/>
          <w:szCs w:val="24"/>
        </w:rPr>
        <w:t>- респираторы;</w:t>
      </w:r>
    </w:p>
    <w:p w14:paraId="48D9FB05" w14:textId="77777777" w:rsidR="0011077B" w:rsidRPr="0011077B" w:rsidRDefault="0011077B" w:rsidP="0011077B">
      <w:pPr>
        <w:suppressAutoHyphens/>
        <w:spacing w:after="0" w:line="240" w:lineRule="auto"/>
        <w:jc w:val="both"/>
        <w:rPr>
          <w:rFonts w:ascii="Times New Roman" w:eastAsia="font1180" w:hAnsi="Times New Roman" w:cs="Times New Roman"/>
          <w:kern w:val="2"/>
          <w:sz w:val="24"/>
          <w:szCs w:val="24"/>
        </w:rPr>
      </w:pPr>
      <w:r w:rsidRPr="0011077B">
        <w:rPr>
          <w:rFonts w:ascii="Times New Roman" w:eastAsia="font1180" w:hAnsi="Times New Roman" w:cs="Times New Roman"/>
          <w:kern w:val="2"/>
          <w:sz w:val="24"/>
          <w:szCs w:val="24"/>
        </w:rPr>
        <w:t>- учебник.</w:t>
      </w:r>
    </w:p>
    <w:p w14:paraId="6D7FCA74" w14:textId="77777777" w:rsidR="0011077B" w:rsidRPr="0011077B" w:rsidRDefault="0011077B" w:rsidP="0011077B">
      <w:pPr>
        <w:widowControl w:val="0"/>
        <w:suppressAutoHyphens/>
        <w:spacing w:after="0" w:line="322" w:lineRule="exact"/>
        <w:rPr>
          <w:rFonts w:ascii="Times New Roman" w:eastAsia="font1180" w:hAnsi="Times New Roman" w:cs="Times New Roman"/>
          <w:kern w:val="2"/>
          <w:sz w:val="24"/>
          <w:szCs w:val="24"/>
        </w:rPr>
      </w:pPr>
    </w:p>
    <w:p w14:paraId="5A86A399" w14:textId="77777777" w:rsidR="0011077B" w:rsidRPr="0011077B" w:rsidRDefault="0011077B" w:rsidP="0011077B">
      <w:pPr>
        <w:suppressAutoHyphens/>
        <w:spacing w:after="0" w:line="240" w:lineRule="auto"/>
        <w:jc w:val="both"/>
        <w:rPr>
          <w:rFonts w:ascii="Times New Roman" w:eastAsia="font1180" w:hAnsi="Times New Roman" w:cs="Times New Roman"/>
          <w:kern w:val="2"/>
          <w:sz w:val="24"/>
          <w:szCs w:val="24"/>
        </w:rPr>
      </w:pPr>
      <w:r w:rsidRPr="0011077B">
        <w:rPr>
          <w:rFonts w:ascii="Times New Roman" w:eastAsia="font1180" w:hAnsi="Times New Roman" w:cs="Times New Roman"/>
          <w:b/>
          <w:i/>
          <w:kern w:val="2"/>
          <w:sz w:val="24"/>
          <w:szCs w:val="24"/>
          <w:u w:val="single"/>
        </w:rPr>
        <w:t>Планируемые результаты:</w:t>
      </w:r>
    </w:p>
    <w:p w14:paraId="7A3F0E4D" w14:textId="77777777" w:rsidR="0011077B" w:rsidRPr="0011077B" w:rsidRDefault="0011077B" w:rsidP="0011077B">
      <w:pPr>
        <w:suppressAutoHyphens/>
        <w:spacing w:after="0" w:line="240" w:lineRule="auto"/>
        <w:jc w:val="both"/>
        <w:rPr>
          <w:rFonts w:ascii="Times New Roman" w:eastAsia="Calibri" w:hAnsi="Times New Roman" w:cs="Times New Roman"/>
          <w:i/>
          <w:kern w:val="2"/>
          <w:sz w:val="24"/>
          <w:szCs w:val="24"/>
          <w:u w:val="single"/>
          <w:lang w:eastAsia="ru-RU"/>
        </w:rPr>
      </w:pPr>
    </w:p>
    <w:p w14:paraId="6014AB7D" w14:textId="77777777" w:rsidR="0011077B" w:rsidRPr="0011077B" w:rsidRDefault="0011077B" w:rsidP="0011077B">
      <w:pPr>
        <w:suppressAutoHyphens/>
        <w:spacing w:after="0" w:line="240" w:lineRule="auto"/>
        <w:jc w:val="both"/>
        <w:rPr>
          <w:rFonts w:ascii="Times New Roman" w:eastAsia="Calibri" w:hAnsi="Times New Roman" w:cs="Times New Roman"/>
          <w:kern w:val="2"/>
          <w:sz w:val="24"/>
          <w:szCs w:val="24"/>
        </w:rPr>
      </w:pPr>
      <w:r w:rsidRPr="0011077B">
        <w:rPr>
          <w:rFonts w:ascii="Times New Roman" w:eastAsia="Calibri" w:hAnsi="Times New Roman" w:cs="Times New Roman"/>
          <w:i/>
          <w:kern w:val="2"/>
          <w:sz w:val="24"/>
          <w:szCs w:val="24"/>
          <w:u w:val="single"/>
          <w:lang w:eastAsia="ru-RU"/>
        </w:rPr>
        <w:t xml:space="preserve">Предметные умения: </w:t>
      </w:r>
    </w:p>
    <w:p w14:paraId="1403BCA5" w14:textId="77777777" w:rsidR="0011077B" w:rsidRPr="0011077B" w:rsidRDefault="0011077B" w:rsidP="0011077B">
      <w:pPr>
        <w:suppressAutoHyphens/>
        <w:spacing w:after="0" w:line="240" w:lineRule="auto"/>
        <w:jc w:val="both"/>
        <w:rPr>
          <w:rFonts w:ascii="Times New Roman" w:eastAsia="Calibri" w:hAnsi="Times New Roman" w:cs="Times New Roman"/>
          <w:kern w:val="2"/>
          <w:sz w:val="24"/>
          <w:szCs w:val="24"/>
        </w:rPr>
      </w:pPr>
      <w:r w:rsidRPr="0011077B">
        <w:rPr>
          <w:rFonts w:ascii="Times New Roman" w:eastAsia="Calibri" w:hAnsi="Times New Roman" w:cs="Times New Roman"/>
          <w:kern w:val="2"/>
          <w:sz w:val="24"/>
          <w:szCs w:val="24"/>
          <w:lang w:eastAsia="ru-RU"/>
        </w:rPr>
        <w:t xml:space="preserve">- усвоение понятия «средства индивидуальной защиты» (СИЗ), их классификацию, ознакомить с составными частями противогаза и алгоритмом его использования, а также ознакомиться с другими средствами индивидуальной защиты органов </w:t>
      </w:r>
      <w:proofErr w:type="gramStart"/>
      <w:r w:rsidRPr="0011077B">
        <w:rPr>
          <w:rFonts w:ascii="Times New Roman" w:eastAsia="Calibri" w:hAnsi="Times New Roman" w:cs="Times New Roman"/>
          <w:kern w:val="2"/>
          <w:sz w:val="24"/>
          <w:szCs w:val="24"/>
          <w:lang w:eastAsia="ru-RU"/>
        </w:rPr>
        <w:t>дыхания ;</w:t>
      </w:r>
      <w:proofErr w:type="gramEnd"/>
    </w:p>
    <w:p w14:paraId="6E68BE6F" w14:textId="77777777" w:rsidR="0011077B" w:rsidRPr="0011077B" w:rsidRDefault="0011077B" w:rsidP="0011077B">
      <w:pPr>
        <w:suppressAutoHyphens/>
        <w:spacing w:after="0" w:line="240" w:lineRule="auto"/>
        <w:jc w:val="both"/>
        <w:rPr>
          <w:rFonts w:ascii="Times New Roman" w:eastAsia="Calibri" w:hAnsi="Times New Roman" w:cs="Times New Roman"/>
          <w:kern w:val="2"/>
          <w:sz w:val="24"/>
          <w:szCs w:val="24"/>
        </w:rPr>
      </w:pPr>
      <w:r w:rsidRPr="0011077B">
        <w:rPr>
          <w:rFonts w:ascii="Times New Roman" w:eastAsia="Calibri" w:hAnsi="Times New Roman" w:cs="Times New Roman"/>
          <w:kern w:val="2"/>
          <w:sz w:val="24"/>
          <w:szCs w:val="24"/>
          <w:lang w:eastAsia="ru-RU"/>
        </w:rPr>
        <w:t>- умение работать с учебной литературой;</w:t>
      </w:r>
    </w:p>
    <w:p w14:paraId="435EA6E1" w14:textId="77777777" w:rsidR="0011077B" w:rsidRPr="0011077B" w:rsidRDefault="0011077B" w:rsidP="0011077B">
      <w:pPr>
        <w:widowControl w:val="0"/>
        <w:suppressAutoHyphens/>
        <w:spacing w:after="0" w:line="240" w:lineRule="auto"/>
        <w:jc w:val="both"/>
        <w:rPr>
          <w:rFonts w:ascii="Times New Roman" w:eastAsia="font1180" w:hAnsi="Times New Roman" w:cs="Times New Roman"/>
          <w:kern w:val="2"/>
          <w:sz w:val="24"/>
          <w:szCs w:val="24"/>
        </w:rPr>
      </w:pPr>
      <w:r w:rsidRPr="0011077B">
        <w:rPr>
          <w:rFonts w:ascii="Times New Roman" w:eastAsia="font1180" w:hAnsi="Times New Roman" w:cs="Times New Roman"/>
          <w:kern w:val="2"/>
          <w:sz w:val="24"/>
          <w:szCs w:val="24"/>
          <w:lang w:eastAsia="ru-RU"/>
        </w:rPr>
        <w:t>- использование приобретенных знаний и умений в практической деятельности.</w:t>
      </w:r>
    </w:p>
    <w:p w14:paraId="2134D7A3" w14:textId="77777777" w:rsidR="0011077B" w:rsidRPr="0011077B" w:rsidRDefault="0011077B" w:rsidP="0011077B">
      <w:pPr>
        <w:widowControl w:val="0"/>
        <w:suppressAutoHyphens/>
        <w:spacing w:after="0" w:line="240" w:lineRule="auto"/>
        <w:jc w:val="both"/>
        <w:rPr>
          <w:rFonts w:ascii="Times New Roman" w:eastAsia="font1180" w:hAnsi="Times New Roman" w:cs="Times New Roman"/>
          <w:kern w:val="2"/>
          <w:sz w:val="24"/>
          <w:szCs w:val="24"/>
        </w:rPr>
      </w:pPr>
      <w:r w:rsidRPr="0011077B">
        <w:rPr>
          <w:rFonts w:ascii="Times New Roman" w:eastAsia="font1180" w:hAnsi="Times New Roman" w:cs="Times New Roman"/>
          <w:i/>
          <w:kern w:val="2"/>
          <w:sz w:val="24"/>
          <w:szCs w:val="24"/>
          <w:u w:val="single"/>
        </w:rPr>
        <w:t>УУД:</w:t>
      </w:r>
    </w:p>
    <w:p w14:paraId="03415026" w14:textId="77777777" w:rsidR="0011077B" w:rsidRPr="0011077B" w:rsidRDefault="0011077B" w:rsidP="0011077B">
      <w:pPr>
        <w:suppressAutoHyphens/>
        <w:spacing w:after="0" w:line="240" w:lineRule="auto"/>
        <w:jc w:val="both"/>
        <w:rPr>
          <w:rFonts w:ascii="Times New Roman" w:eastAsia="font1180" w:hAnsi="Times New Roman" w:cs="Times New Roman"/>
          <w:kern w:val="2"/>
          <w:sz w:val="24"/>
          <w:szCs w:val="24"/>
        </w:rPr>
      </w:pPr>
      <w:r w:rsidRPr="0011077B">
        <w:rPr>
          <w:rFonts w:ascii="Times New Roman" w:eastAsia="font1180" w:hAnsi="Times New Roman" w:cs="Times New Roman"/>
          <w:i/>
          <w:iCs/>
          <w:kern w:val="2"/>
          <w:sz w:val="24"/>
          <w:szCs w:val="24"/>
        </w:rPr>
        <w:t>Личностные:</w:t>
      </w:r>
      <w:r w:rsidRPr="0011077B">
        <w:rPr>
          <w:rFonts w:ascii="Times New Roman" w:eastAsia="font1180" w:hAnsi="Times New Roman" w:cs="Times New Roman"/>
          <w:kern w:val="2"/>
          <w:sz w:val="24"/>
          <w:szCs w:val="24"/>
          <w:lang w:val="en-US"/>
        </w:rPr>
        <w:t> </w:t>
      </w:r>
      <w:r w:rsidRPr="0011077B">
        <w:rPr>
          <w:rFonts w:ascii="Times New Roman" w:eastAsia="font1180" w:hAnsi="Times New Roman" w:cs="Times New Roman"/>
          <w:kern w:val="2"/>
          <w:sz w:val="24"/>
          <w:szCs w:val="24"/>
        </w:rPr>
        <w:t xml:space="preserve">Раскрыть значимость знаний о </w:t>
      </w:r>
      <w:proofErr w:type="gramStart"/>
      <w:r w:rsidRPr="0011077B">
        <w:rPr>
          <w:rFonts w:ascii="Times New Roman" w:eastAsia="font1180" w:hAnsi="Times New Roman" w:cs="Times New Roman"/>
          <w:kern w:val="2"/>
          <w:sz w:val="24"/>
          <w:szCs w:val="24"/>
        </w:rPr>
        <w:t>СИЗ;  осознание</w:t>
      </w:r>
      <w:proofErr w:type="gramEnd"/>
      <w:r w:rsidRPr="0011077B">
        <w:rPr>
          <w:rFonts w:ascii="Times New Roman" w:eastAsia="font1180" w:hAnsi="Times New Roman" w:cs="Times New Roman"/>
          <w:kern w:val="2"/>
          <w:sz w:val="24"/>
          <w:szCs w:val="24"/>
        </w:rPr>
        <w:t xml:space="preserve"> необходимости знаний об их использовании.</w:t>
      </w:r>
    </w:p>
    <w:p w14:paraId="7BAC83AA" w14:textId="77777777" w:rsidR="0011077B" w:rsidRPr="0011077B" w:rsidRDefault="0011077B" w:rsidP="0011077B">
      <w:pPr>
        <w:suppressAutoHyphens/>
        <w:spacing w:after="0" w:line="240" w:lineRule="auto"/>
        <w:jc w:val="both"/>
        <w:rPr>
          <w:rFonts w:ascii="Times New Roman" w:eastAsia="font1180" w:hAnsi="Times New Roman" w:cs="Times New Roman"/>
          <w:kern w:val="2"/>
          <w:sz w:val="24"/>
          <w:szCs w:val="24"/>
        </w:rPr>
      </w:pPr>
      <w:r w:rsidRPr="0011077B">
        <w:rPr>
          <w:rFonts w:ascii="Times New Roman" w:eastAsia="font1180" w:hAnsi="Times New Roman" w:cs="Times New Roman"/>
          <w:i/>
          <w:iCs/>
          <w:kern w:val="2"/>
          <w:sz w:val="24"/>
          <w:szCs w:val="24"/>
        </w:rPr>
        <w:t>Регулятивные</w:t>
      </w:r>
      <w:proofErr w:type="gramStart"/>
      <w:r w:rsidRPr="0011077B">
        <w:rPr>
          <w:rFonts w:ascii="Times New Roman" w:eastAsia="font1180" w:hAnsi="Times New Roman" w:cs="Times New Roman"/>
          <w:i/>
          <w:iCs/>
          <w:kern w:val="2"/>
          <w:sz w:val="24"/>
          <w:szCs w:val="24"/>
        </w:rPr>
        <w:t>:</w:t>
      </w:r>
      <w:r w:rsidRPr="0011077B">
        <w:rPr>
          <w:rFonts w:ascii="Times New Roman" w:eastAsia="font1180" w:hAnsi="Times New Roman" w:cs="Times New Roman"/>
          <w:i/>
          <w:iCs/>
          <w:kern w:val="2"/>
          <w:sz w:val="24"/>
          <w:szCs w:val="24"/>
          <w:lang w:val="en-US"/>
        </w:rPr>
        <w:t> </w:t>
      </w:r>
      <w:r w:rsidRPr="0011077B">
        <w:rPr>
          <w:rFonts w:ascii="Times New Roman" w:eastAsia="font1180" w:hAnsi="Times New Roman" w:cs="Times New Roman"/>
          <w:kern w:val="2"/>
          <w:sz w:val="24"/>
          <w:szCs w:val="24"/>
        </w:rPr>
        <w:t>Вырабатывать</w:t>
      </w:r>
      <w:proofErr w:type="gramEnd"/>
      <w:r w:rsidRPr="0011077B">
        <w:rPr>
          <w:rFonts w:ascii="Times New Roman" w:eastAsia="font1180" w:hAnsi="Times New Roman" w:cs="Times New Roman"/>
          <w:kern w:val="2"/>
          <w:sz w:val="24"/>
          <w:szCs w:val="24"/>
        </w:rPr>
        <w:t xml:space="preserve"> алгоритмы поведения использования СИЗ при угрозе и во время ЧС. </w:t>
      </w:r>
    </w:p>
    <w:p w14:paraId="24440400" w14:textId="77777777" w:rsidR="0011077B" w:rsidRPr="0011077B" w:rsidRDefault="0011077B" w:rsidP="0011077B">
      <w:pPr>
        <w:suppressAutoHyphens/>
        <w:spacing w:after="0" w:line="240" w:lineRule="auto"/>
        <w:jc w:val="both"/>
        <w:rPr>
          <w:rFonts w:ascii="Times New Roman" w:eastAsia="font1180" w:hAnsi="Times New Roman" w:cs="Times New Roman"/>
          <w:kern w:val="2"/>
          <w:sz w:val="24"/>
          <w:szCs w:val="24"/>
        </w:rPr>
      </w:pPr>
      <w:r w:rsidRPr="0011077B">
        <w:rPr>
          <w:rFonts w:ascii="Times New Roman" w:eastAsia="font1180" w:hAnsi="Times New Roman" w:cs="Times New Roman"/>
          <w:i/>
          <w:iCs/>
          <w:kern w:val="2"/>
          <w:sz w:val="24"/>
          <w:szCs w:val="24"/>
        </w:rPr>
        <w:t>Познавательные</w:t>
      </w:r>
      <w:proofErr w:type="gramStart"/>
      <w:r w:rsidRPr="0011077B">
        <w:rPr>
          <w:rFonts w:ascii="Times New Roman" w:eastAsia="font1180" w:hAnsi="Times New Roman" w:cs="Times New Roman"/>
          <w:i/>
          <w:iCs/>
          <w:kern w:val="2"/>
          <w:sz w:val="24"/>
          <w:szCs w:val="24"/>
        </w:rPr>
        <w:t>:</w:t>
      </w:r>
      <w:r w:rsidRPr="0011077B">
        <w:rPr>
          <w:rFonts w:ascii="Times New Roman" w:eastAsia="font1180" w:hAnsi="Times New Roman" w:cs="Times New Roman"/>
          <w:kern w:val="2"/>
          <w:sz w:val="24"/>
          <w:szCs w:val="24"/>
          <w:lang w:val="en-US"/>
        </w:rPr>
        <w:t> </w:t>
      </w:r>
      <w:r w:rsidRPr="0011077B">
        <w:rPr>
          <w:rFonts w:ascii="Times New Roman" w:eastAsia="font1180" w:hAnsi="Times New Roman" w:cs="Times New Roman"/>
          <w:kern w:val="2"/>
          <w:sz w:val="24"/>
          <w:szCs w:val="24"/>
        </w:rPr>
        <w:t>Изучать</w:t>
      </w:r>
      <w:proofErr w:type="gramEnd"/>
      <w:r w:rsidRPr="0011077B">
        <w:rPr>
          <w:rFonts w:ascii="Times New Roman" w:eastAsia="font1180" w:hAnsi="Times New Roman" w:cs="Times New Roman"/>
          <w:kern w:val="2"/>
          <w:sz w:val="24"/>
          <w:szCs w:val="24"/>
        </w:rPr>
        <w:t xml:space="preserve"> виды СИЗ органов дыхания, правила их использования.</w:t>
      </w:r>
    </w:p>
    <w:p w14:paraId="605A4C7D" w14:textId="77777777" w:rsidR="0011077B" w:rsidRPr="0011077B" w:rsidRDefault="0011077B" w:rsidP="0011077B">
      <w:pPr>
        <w:widowControl w:val="0"/>
        <w:suppressAutoHyphens/>
        <w:spacing w:after="0" w:line="240" w:lineRule="auto"/>
        <w:jc w:val="both"/>
        <w:rPr>
          <w:rFonts w:ascii="Times New Roman" w:eastAsia="font1180" w:hAnsi="Times New Roman" w:cs="Times New Roman"/>
          <w:kern w:val="2"/>
          <w:sz w:val="24"/>
          <w:szCs w:val="24"/>
        </w:rPr>
      </w:pPr>
      <w:r w:rsidRPr="0011077B">
        <w:rPr>
          <w:rFonts w:ascii="Times New Roman" w:eastAsia="font1180" w:hAnsi="Times New Roman" w:cs="Times New Roman"/>
          <w:i/>
          <w:iCs/>
          <w:kern w:val="2"/>
          <w:sz w:val="24"/>
          <w:szCs w:val="24"/>
        </w:rPr>
        <w:t>Коммуникативные:</w:t>
      </w:r>
      <w:r w:rsidRPr="0011077B">
        <w:rPr>
          <w:rFonts w:ascii="Times New Roman" w:eastAsia="font1180" w:hAnsi="Times New Roman" w:cs="Times New Roman"/>
          <w:kern w:val="2"/>
          <w:sz w:val="24"/>
          <w:szCs w:val="24"/>
          <w:lang w:val="en-US"/>
        </w:rPr>
        <w:t> </w:t>
      </w:r>
      <w:r w:rsidRPr="0011077B">
        <w:rPr>
          <w:rFonts w:ascii="Times New Roman" w:eastAsia="font1180" w:hAnsi="Times New Roman" w:cs="Times New Roman"/>
          <w:kern w:val="2"/>
          <w:sz w:val="24"/>
          <w:szCs w:val="24"/>
        </w:rPr>
        <w:t xml:space="preserve">развитие навыка коллективной работы, </w:t>
      </w:r>
      <w:proofErr w:type="gramStart"/>
      <w:r w:rsidRPr="0011077B">
        <w:rPr>
          <w:rFonts w:ascii="Times New Roman" w:eastAsia="font1180" w:hAnsi="Times New Roman" w:cs="Times New Roman"/>
          <w:kern w:val="2"/>
          <w:sz w:val="24"/>
          <w:szCs w:val="24"/>
        </w:rPr>
        <w:t>формирование  навыков</w:t>
      </w:r>
      <w:proofErr w:type="gramEnd"/>
      <w:r w:rsidRPr="0011077B">
        <w:rPr>
          <w:rFonts w:ascii="Times New Roman" w:eastAsia="font1180" w:hAnsi="Times New Roman" w:cs="Times New Roman"/>
          <w:kern w:val="2"/>
          <w:sz w:val="24"/>
          <w:szCs w:val="24"/>
        </w:rPr>
        <w:t xml:space="preserve"> сотрудничества, умение организовывать учебное сотрудничество и совместную деятельность с учителем и сверстниками.</w:t>
      </w:r>
    </w:p>
    <w:p w14:paraId="0335451C" w14:textId="77777777" w:rsidR="0011077B" w:rsidRPr="0011077B" w:rsidRDefault="0011077B" w:rsidP="0011077B">
      <w:pPr>
        <w:widowControl w:val="0"/>
        <w:suppressAutoHyphens/>
        <w:spacing w:after="0" w:line="240" w:lineRule="auto"/>
        <w:jc w:val="both"/>
        <w:rPr>
          <w:rFonts w:ascii="Times New Roman" w:eastAsia="font1180" w:hAnsi="Times New Roman" w:cs="Times New Roman"/>
          <w:b/>
          <w:bCs/>
          <w:i/>
          <w:iCs/>
          <w:kern w:val="2"/>
          <w:sz w:val="24"/>
          <w:szCs w:val="24"/>
          <w:u w:val="single"/>
        </w:rPr>
      </w:pPr>
      <w:r w:rsidRPr="0011077B">
        <w:rPr>
          <w:rFonts w:ascii="Times New Roman" w:eastAsia="font1180" w:hAnsi="Times New Roman" w:cs="Times New Roman"/>
          <w:b/>
          <w:bCs/>
          <w:i/>
          <w:iCs/>
          <w:kern w:val="2"/>
          <w:sz w:val="24"/>
          <w:szCs w:val="24"/>
          <w:u w:val="single"/>
        </w:rPr>
        <w:t>Проверяемые общеобразовательные и профессиональные компетенции:</w:t>
      </w:r>
    </w:p>
    <w:p w14:paraId="2DA8F3A7" w14:textId="77777777" w:rsidR="0011077B" w:rsidRPr="0011077B" w:rsidRDefault="0011077B" w:rsidP="0011077B">
      <w:pPr>
        <w:widowControl w:val="0"/>
        <w:suppressAutoHyphens/>
        <w:spacing w:after="0" w:line="240" w:lineRule="auto"/>
        <w:jc w:val="both"/>
        <w:rPr>
          <w:rFonts w:ascii="Times New Roman" w:eastAsia="font1180" w:hAnsi="Times New Roman" w:cs="Times New Roman"/>
          <w:color w:val="000000"/>
          <w:kern w:val="2"/>
          <w:sz w:val="24"/>
          <w:szCs w:val="24"/>
          <w:shd w:val="clear" w:color="auto" w:fill="FFFFFF"/>
        </w:rPr>
      </w:pPr>
      <w:r w:rsidRPr="0011077B">
        <w:rPr>
          <w:rFonts w:ascii="Times New Roman" w:eastAsia="font1180" w:hAnsi="Times New Roman" w:cs="Times New Roman"/>
          <w:color w:val="000000"/>
          <w:kern w:val="2"/>
          <w:sz w:val="24"/>
          <w:szCs w:val="24"/>
          <w:shd w:val="clear" w:color="auto" w:fill="FFFFFF"/>
        </w:rPr>
        <w:t>ОК 5 - Использовать информационно-коммуникационные технологии в профессиональной деятельности.</w:t>
      </w:r>
    </w:p>
    <w:p w14:paraId="45981527" w14:textId="77777777" w:rsidR="0011077B" w:rsidRPr="0011077B" w:rsidRDefault="0011077B" w:rsidP="0011077B">
      <w:pPr>
        <w:widowControl w:val="0"/>
        <w:suppressAutoHyphens/>
        <w:spacing w:after="0" w:line="240" w:lineRule="auto"/>
        <w:jc w:val="both"/>
        <w:rPr>
          <w:rFonts w:ascii="Times New Roman" w:eastAsia="font1180" w:hAnsi="Times New Roman" w:cs="Times New Roman"/>
          <w:color w:val="000000"/>
          <w:kern w:val="2"/>
          <w:sz w:val="24"/>
          <w:szCs w:val="24"/>
          <w:shd w:val="clear" w:color="auto" w:fill="FFFFFF"/>
        </w:rPr>
      </w:pPr>
      <w:r w:rsidRPr="0011077B">
        <w:rPr>
          <w:rFonts w:ascii="Times New Roman" w:eastAsia="font1180" w:hAnsi="Times New Roman" w:cs="Times New Roman"/>
          <w:color w:val="000000"/>
          <w:kern w:val="2"/>
          <w:sz w:val="24"/>
          <w:szCs w:val="24"/>
          <w:shd w:val="clear" w:color="auto" w:fill="FFFFFF"/>
        </w:rPr>
        <w:t>Ок 6 - Работать в команде, эффективно общаться с коллегами, руководством, клиентами.</w:t>
      </w:r>
    </w:p>
    <w:p w14:paraId="76704E95" w14:textId="77777777" w:rsidR="0011077B" w:rsidRPr="0011077B" w:rsidRDefault="0011077B" w:rsidP="0011077B">
      <w:pPr>
        <w:widowControl w:val="0"/>
        <w:suppressAutoHyphens/>
        <w:spacing w:after="0" w:line="240" w:lineRule="auto"/>
        <w:jc w:val="both"/>
        <w:rPr>
          <w:rFonts w:ascii="Times New Roman" w:eastAsia="font1180" w:hAnsi="Times New Roman" w:cs="Times New Roman"/>
          <w:b/>
          <w:bCs/>
          <w:kern w:val="2"/>
          <w:sz w:val="24"/>
          <w:szCs w:val="24"/>
        </w:rPr>
      </w:pPr>
    </w:p>
    <w:p w14:paraId="4D83AD07" w14:textId="77777777" w:rsidR="0011077B" w:rsidRPr="0011077B" w:rsidRDefault="0011077B" w:rsidP="0011077B">
      <w:pPr>
        <w:widowControl w:val="0"/>
        <w:suppressAutoHyphens/>
        <w:spacing w:after="0" w:line="240" w:lineRule="auto"/>
        <w:jc w:val="both"/>
        <w:rPr>
          <w:rFonts w:ascii="Times New Roman" w:eastAsia="font1180" w:hAnsi="Times New Roman" w:cs="Times New Roman"/>
          <w:kern w:val="2"/>
          <w:sz w:val="24"/>
          <w:szCs w:val="24"/>
          <w:lang w:val="en-US"/>
        </w:rPr>
      </w:pPr>
      <w:r w:rsidRPr="0011077B">
        <w:rPr>
          <w:rFonts w:ascii="Times New Roman" w:eastAsia="font1180" w:hAnsi="Times New Roman" w:cs="Times New Roman"/>
          <w:b/>
          <w:bCs/>
          <w:kern w:val="2"/>
          <w:sz w:val="24"/>
          <w:szCs w:val="24"/>
          <w:lang w:val="en-US"/>
        </w:rPr>
        <w:t xml:space="preserve">1. </w:t>
      </w:r>
      <w:proofErr w:type="spellStart"/>
      <w:r w:rsidRPr="0011077B">
        <w:rPr>
          <w:rFonts w:ascii="Times New Roman" w:eastAsia="font1180" w:hAnsi="Times New Roman" w:cs="Times New Roman"/>
          <w:b/>
          <w:bCs/>
          <w:kern w:val="2"/>
          <w:sz w:val="24"/>
          <w:szCs w:val="24"/>
          <w:lang w:val="en-US"/>
        </w:rPr>
        <w:t>C</w:t>
      </w:r>
      <w:bookmarkStart w:id="41" w:name="page5"/>
      <w:bookmarkEnd w:id="41"/>
      <w:r w:rsidRPr="0011077B">
        <w:rPr>
          <w:rFonts w:ascii="Times New Roman" w:eastAsia="font1180" w:hAnsi="Times New Roman" w:cs="Times New Roman"/>
          <w:b/>
          <w:bCs/>
          <w:kern w:val="2"/>
          <w:sz w:val="24"/>
          <w:szCs w:val="24"/>
          <w:lang w:val="en-US"/>
        </w:rPr>
        <w:t>редства</w:t>
      </w:r>
      <w:proofErr w:type="spellEnd"/>
      <w:r w:rsidRPr="0011077B">
        <w:rPr>
          <w:rFonts w:ascii="Times New Roman" w:eastAsia="font1180" w:hAnsi="Times New Roman" w:cs="Times New Roman"/>
          <w:b/>
          <w:bCs/>
          <w:kern w:val="2"/>
          <w:sz w:val="24"/>
          <w:szCs w:val="24"/>
          <w:lang w:val="en-US"/>
        </w:rPr>
        <w:t xml:space="preserve"> </w:t>
      </w:r>
      <w:proofErr w:type="spellStart"/>
      <w:r w:rsidRPr="0011077B">
        <w:rPr>
          <w:rFonts w:ascii="Times New Roman" w:eastAsia="font1180" w:hAnsi="Times New Roman" w:cs="Times New Roman"/>
          <w:b/>
          <w:bCs/>
          <w:kern w:val="2"/>
          <w:sz w:val="24"/>
          <w:szCs w:val="24"/>
          <w:lang w:val="en-US"/>
        </w:rPr>
        <w:t>защиты</w:t>
      </w:r>
      <w:proofErr w:type="spellEnd"/>
      <w:r w:rsidRPr="0011077B">
        <w:rPr>
          <w:rFonts w:ascii="Times New Roman" w:eastAsia="font1180" w:hAnsi="Times New Roman" w:cs="Times New Roman"/>
          <w:b/>
          <w:bCs/>
          <w:kern w:val="2"/>
          <w:sz w:val="24"/>
          <w:szCs w:val="24"/>
          <w:lang w:val="en-US"/>
        </w:rPr>
        <w:t xml:space="preserve"> </w:t>
      </w:r>
      <w:proofErr w:type="spellStart"/>
      <w:r w:rsidRPr="0011077B">
        <w:rPr>
          <w:rFonts w:ascii="Times New Roman" w:eastAsia="font1180" w:hAnsi="Times New Roman" w:cs="Times New Roman"/>
          <w:b/>
          <w:bCs/>
          <w:kern w:val="2"/>
          <w:sz w:val="24"/>
          <w:szCs w:val="24"/>
          <w:lang w:val="en-US"/>
        </w:rPr>
        <w:t>органов</w:t>
      </w:r>
      <w:proofErr w:type="spellEnd"/>
      <w:r w:rsidRPr="0011077B">
        <w:rPr>
          <w:rFonts w:ascii="Times New Roman" w:eastAsia="font1180" w:hAnsi="Times New Roman" w:cs="Times New Roman"/>
          <w:b/>
          <w:bCs/>
          <w:kern w:val="2"/>
          <w:sz w:val="24"/>
          <w:szCs w:val="24"/>
          <w:lang w:val="en-US"/>
        </w:rPr>
        <w:t xml:space="preserve"> </w:t>
      </w:r>
      <w:proofErr w:type="spellStart"/>
      <w:r w:rsidRPr="0011077B">
        <w:rPr>
          <w:rFonts w:ascii="Times New Roman" w:eastAsia="font1180" w:hAnsi="Times New Roman" w:cs="Times New Roman"/>
          <w:b/>
          <w:bCs/>
          <w:kern w:val="2"/>
          <w:sz w:val="24"/>
          <w:szCs w:val="24"/>
          <w:lang w:val="en-US"/>
        </w:rPr>
        <w:t>дыхания</w:t>
      </w:r>
      <w:proofErr w:type="spellEnd"/>
      <w:r w:rsidRPr="0011077B">
        <w:rPr>
          <w:rFonts w:ascii="Times New Roman" w:eastAsia="font1180" w:hAnsi="Times New Roman" w:cs="Times New Roman"/>
          <w:b/>
          <w:bCs/>
          <w:kern w:val="2"/>
          <w:sz w:val="24"/>
          <w:szCs w:val="24"/>
          <w:lang w:val="en-US"/>
        </w:rPr>
        <w:t>.</w:t>
      </w:r>
    </w:p>
    <w:p w14:paraId="4F91CBF8" w14:textId="77777777" w:rsidR="0011077B" w:rsidRPr="0011077B" w:rsidRDefault="0011077B" w:rsidP="0011077B">
      <w:pPr>
        <w:widowControl w:val="0"/>
        <w:suppressAutoHyphens/>
        <w:spacing w:after="0" w:line="240" w:lineRule="auto"/>
        <w:ind w:left="3800"/>
        <w:rPr>
          <w:rFonts w:ascii="Times New Roman" w:eastAsia="font1180" w:hAnsi="Times New Roman" w:cs="Times New Roman"/>
          <w:b/>
          <w:bCs/>
          <w:kern w:val="2"/>
          <w:sz w:val="24"/>
          <w:szCs w:val="24"/>
        </w:rPr>
      </w:pPr>
    </w:p>
    <w:p w14:paraId="274ACE8C" w14:textId="77777777" w:rsidR="0011077B" w:rsidRPr="0011077B" w:rsidRDefault="0011077B" w:rsidP="0011077B">
      <w:pPr>
        <w:widowControl w:val="0"/>
        <w:suppressAutoHyphens/>
        <w:spacing w:after="0" w:line="240" w:lineRule="auto"/>
        <w:ind w:left="3800"/>
        <w:rPr>
          <w:rFonts w:ascii="Times New Roman" w:eastAsia="font1180" w:hAnsi="Times New Roman" w:cs="Times New Roman"/>
          <w:b/>
          <w:bCs/>
          <w:kern w:val="2"/>
          <w:sz w:val="24"/>
          <w:szCs w:val="24"/>
        </w:rPr>
      </w:pPr>
    </w:p>
    <w:tbl>
      <w:tblPr>
        <w:tblW w:w="0" w:type="auto"/>
        <w:jc w:val="center"/>
        <w:tblLayout w:type="fixed"/>
        <w:tblCellMar>
          <w:left w:w="113" w:type="dxa"/>
        </w:tblCellMar>
        <w:tblLook w:val="0000" w:firstRow="0" w:lastRow="0" w:firstColumn="0" w:lastColumn="0" w:noHBand="0" w:noVBand="0"/>
      </w:tblPr>
      <w:tblGrid>
        <w:gridCol w:w="4727"/>
        <w:gridCol w:w="5524"/>
        <w:gridCol w:w="2958"/>
      </w:tblGrid>
      <w:tr w:rsidR="0011077B" w:rsidRPr="0011077B" w14:paraId="098E0304" w14:textId="77777777" w:rsidTr="0010422D">
        <w:trPr>
          <w:jc w:val="center"/>
        </w:trPr>
        <w:tc>
          <w:tcPr>
            <w:tcW w:w="4727" w:type="dxa"/>
            <w:tcBorders>
              <w:top w:val="single" w:sz="4" w:space="0" w:color="00000A"/>
              <w:left w:val="single" w:sz="4" w:space="0" w:color="00000A"/>
              <w:bottom w:val="single" w:sz="4" w:space="0" w:color="00000A"/>
            </w:tcBorders>
            <w:shd w:val="clear" w:color="auto" w:fill="auto"/>
          </w:tcPr>
          <w:p w14:paraId="7BE2A872" w14:textId="77777777" w:rsidR="0011077B" w:rsidRPr="0011077B" w:rsidRDefault="0011077B" w:rsidP="0011077B">
            <w:pPr>
              <w:widowControl w:val="0"/>
              <w:suppressAutoHyphens/>
              <w:spacing w:after="0" w:line="240" w:lineRule="auto"/>
              <w:jc w:val="center"/>
              <w:rPr>
                <w:rFonts w:ascii="Times New Roman" w:eastAsia="font1180" w:hAnsi="Times New Roman" w:cs="Times New Roman"/>
                <w:kern w:val="2"/>
                <w:sz w:val="24"/>
                <w:szCs w:val="24"/>
                <w:lang w:val="en-US"/>
              </w:rPr>
            </w:pPr>
            <w:r w:rsidRPr="0011077B">
              <w:rPr>
                <w:rFonts w:ascii="Times New Roman" w:eastAsia="font1180" w:hAnsi="Times New Roman" w:cs="Times New Roman"/>
                <w:b/>
                <w:bCs/>
                <w:kern w:val="2"/>
                <w:sz w:val="24"/>
                <w:szCs w:val="24"/>
              </w:rPr>
              <w:t>Содержание</w:t>
            </w:r>
          </w:p>
        </w:tc>
        <w:tc>
          <w:tcPr>
            <w:tcW w:w="5524" w:type="dxa"/>
            <w:tcBorders>
              <w:top w:val="single" w:sz="4" w:space="0" w:color="00000A"/>
              <w:left w:val="single" w:sz="4" w:space="0" w:color="00000A"/>
              <w:bottom w:val="single" w:sz="4" w:space="0" w:color="00000A"/>
            </w:tcBorders>
            <w:shd w:val="clear" w:color="auto" w:fill="auto"/>
          </w:tcPr>
          <w:p w14:paraId="41652A94" w14:textId="77777777" w:rsidR="0011077B" w:rsidRPr="0011077B" w:rsidRDefault="0011077B" w:rsidP="0011077B">
            <w:pPr>
              <w:widowControl w:val="0"/>
              <w:suppressAutoHyphens/>
              <w:spacing w:after="0" w:line="240" w:lineRule="auto"/>
              <w:jc w:val="center"/>
              <w:rPr>
                <w:rFonts w:ascii="Times New Roman" w:eastAsia="font1180" w:hAnsi="Times New Roman" w:cs="Times New Roman"/>
                <w:kern w:val="2"/>
                <w:sz w:val="24"/>
                <w:szCs w:val="24"/>
                <w:lang w:val="en-US"/>
              </w:rPr>
            </w:pPr>
            <w:r w:rsidRPr="0011077B">
              <w:rPr>
                <w:rFonts w:ascii="Times New Roman" w:eastAsia="font1180" w:hAnsi="Times New Roman" w:cs="Times New Roman"/>
                <w:b/>
                <w:bCs/>
                <w:kern w:val="2"/>
                <w:sz w:val="24"/>
                <w:szCs w:val="24"/>
              </w:rPr>
              <w:t>Деятельность учителя</w:t>
            </w:r>
          </w:p>
        </w:tc>
        <w:tc>
          <w:tcPr>
            <w:tcW w:w="2958" w:type="dxa"/>
            <w:tcBorders>
              <w:top w:val="single" w:sz="4" w:space="0" w:color="00000A"/>
              <w:left w:val="single" w:sz="4" w:space="0" w:color="00000A"/>
              <w:bottom w:val="single" w:sz="4" w:space="0" w:color="00000A"/>
              <w:right w:val="single" w:sz="4" w:space="0" w:color="00000A"/>
            </w:tcBorders>
            <w:shd w:val="clear" w:color="auto" w:fill="auto"/>
          </w:tcPr>
          <w:p w14:paraId="611F51B2" w14:textId="77777777" w:rsidR="0011077B" w:rsidRPr="0011077B" w:rsidRDefault="0011077B" w:rsidP="0011077B">
            <w:pPr>
              <w:widowControl w:val="0"/>
              <w:suppressAutoHyphens/>
              <w:spacing w:after="0" w:line="240" w:lineRule="auto"/>
              <w:jc w:val="center"/>
              <w:rPr>
                <w:rFonts w:ascii="Times New Roman" w:eastAsia="font1180" w:hAnsi="Times New Roman" w:cs="Times New Roman"/>
                <w:kern w:val="2"/>
                <w:sz w:val="24"/>
                <w:szCs w:val="24"/>
                <w:lang w:val="en-US"/>
              </w:rPr>
            </w:pPr>
            <w:r w:rsidRPr="0011077B">
              <w:rPr>
                <w:rFonts w:ascii="Times New Roman" w:eastAsia="font1180" w:hAnsi="Times New Roman" w:cs="Times New Roman"/>
                <w:b/>
                <w:bCs/>
                <w:kern w:val="2"/>
                <w:sz w:val="24"/>
                <w:szCs w:val="24"/>
              </w:rPr>
              <w:t>Деятельность обучающихся</w:t>
            </w:r>
          </w:p>
        </w:tc>
      </w:tr>
      <w:tr w:rsidR="0011077B" w:rsidRPr="0011077B" w14:paraId="003D9988" w14:textId="77777777" w:rsidTr="0010422D">
        <w:trPr>
          <w:jc w:val="center"/>
        </w:trPr>
        <w:tc>
          <w:tcPr>
            <w:tcW w:w="13209" w:type="dxa"/>
            <w:gridSpan w:val="3"/>
            <w:tcBorders>
              <w:top w:val="single" w:sz="4" w:space="0" w:color="00000A"/>
              <w:left w:val="single" w:sz="4" w:space="0" w:color="00000A"/>
              <w:bottom w:val="single" w:sz="4" w:space="0" w:color="00000A"/>
              <w:right w:val="single" w:sz="4" w:space="0" w:color="00000A"/>
            </w:tcBorders>
            <w:shd w:val="clear" w:color="auto" w:fill="auto"/>
          </w:tcPr>
          <w:p w14:paraId="281672C4" w14:textId="77777777" w:rsidR="0011077B" w:rsidRPr="0011077B" w:rsidRDefault="0011077B" w:rsidP="0011077B">
            <w:pPr>
              <w:widowControl w:val="0"/>
              <w:suppressAutoHyphens/>
              <w:spacing w:after="0" w:line="240" w:lineRule="auto"/>
              <w:jc w:val="center"/>
              <w:rPr>
                <w:rFonts w:ascii="Times New Roman" w:eastAsia="font1180" w:hAnsi="Times New Roman" w:cs="Times New Roman"/>
                <w:kern w:val="2"/>
                <w:sz w:val="24"/>
                <w:szCs w:val="24"/>
                <w:lang w:val="en-US"/>
              </w:rPr>
            </w:pPr>
            <w:r w:rsidRPr="0011077B">
              <w:rPr>
                <w:rFonts w:ascii="Times New Roman" w:eastAsia="font1180" w:hAnsi="Times New Roman" w:cs="Times New Roman"/>
                <w:b/>
                <w:bCs/>
                <w:i/>
                <w:kern w:val="2"/>
                <w:sz w:val="24"/>
                <w:szCs w:val="24"/>
                <w:lang w:val="en-US"/>
              </w:rPr>
              <w:t>I.</w:t>
            </w:r>
            <w:r w:rsidRPr="0011077B">
              <w:rPr>
                <w:rFonts w:ascii="Times New Roman" w:eastAsia="font1180" w:hAnsi="Times New Roman" w:cs="Times New Roman"/>
                <w:b/>
                <w:bCs/>
                <w:i/>
                <w:kern w:val="2"/>
                <w:sz w:val="24"/>
                <w:szCs w:val="24"/>
              </w:rPr>
              <w:t xml:space="preserve"> Организационный момент (2 минуты)</w:t>
            </w:r>
          </w:p>
        </w:tc>
      </w:tr>
      <w:tr w:rsidR="0011077B" w:rsidRPr="0011077B" w14:paraId="68A9AFEB" w14:textId="77777777" w:rsidTr="0010422D">
        <w:trPr>
          <w:jc w:val="center"/>
        </w:trPr>
        <w:tc>
          <w:tcPr>
            <w:tcW w:w="4727" w:type="dxa"/>
            <w:tcBorders>
              <w:top w:val="single" w:sz="4" w:space="0" w:color="00000A"/>
              <w:left w:val="single" w:sz="4" w:space="0" w:color="00000A"/>
              <w:bottom w:val="single" w:sz="4" w:space="0" w:color="00000A"/>
            </w:tcBorders>
            <w:shd w:val="clear" w:color="auto" w:fill="auto"/>
          </w:tcPr>
          <w:p w14:paraId="56379F17" w14:textId="77777777" w:rsidR="0011077B" w:rsidRPr="0011077B" w:rsidRDefault="0011077B" w:rsidP="0011077B">
            <w:pPr>
              <w:widowControl w:val="0"/>
              <w:suppressAutoHyphens/>
              <w:spacing w:after="0" w:line="240" w:lineRule="auto"/>
              <w:jc w:val="center"/>
              <w:rPr>
                <w:rFonts w:ascii="Times New Roman" w:eastAsia="font1180" w:hAnsi="Times New Roman" w:cs="Times New Roman"/>
                <w:kern w:val="2"/>
                <w:sz w:val="24"/>
                <w:szCs w:val="24"/>
              </w:rPr>
            </w:pPr>
            <w:r w:rsidRPr="0011077B">
              <w:rPr>
                <w:rFonts w:ascii="Times New Roman" w:eastAsia="font1180" w:hAnsi="Times New Roman" w:cs="Times New Roman"/>
                <w:bCs/>
                <w:kern w:val="2"/>
                <w:sz w:val="24"/>
                <w:szCs w:val="24"/>
              </w:rPr>
              <w:t>Объявление темы и плана занятия</w:t>
            </w:r>
          </w:p>
          <w:p w14:paraId="2EDF2766" w14:textId="77777777" w:rsidR="0011077B" w:rsidRPr="0011077B" w:rsidRDefault="0011077B" w:rsidP="0011077B">
            <w:pPr>
              <w:widowControl w:val="0"/>
              <w:suppressAutoHyphens/>
              <w:spacing w:after="0" w:line="240" w:lineRule="auto"/>
              <w:jc w:val="center"/>
              <w:rPr>
                <w:rFonts w:ascii="Times New Roman" w:eastAsia="font1180" w:hAnsi="Times New Roman" w:cs="Times New Roman"/>
                <w:bCs/>
                <w:kern w:val="2"/>
                <w:sz w:val="24"/>
                <w:szCs w:val="24"/>
              </w:rPr>
            </w:pPr>
          </w:p>
        </w:tc>
        <w:tc>
          <w:tcPr>
            <w:tcW w:w="5524" w:type="dxa"/>
            <w:tcBorders>
              <w:top w:val="single" w:sz="4" w:space="0" w:color="00000A"/>
              <w:left w:val="single" w:sz="4" w:space="0" w:color="00000A"/>
              <w:bottom w:val="single" w:sz="4" w:space="0" w:color="00000A"/>
            </w:tcBorders>
            <w:shd w:val="clear" w:color="auto" w:fill="auto"/>
          </w:tcPr>
          <w:p w14:paraId="41F74773" w14:textId="77777777" w:rsidR="0011077B" w:rsidRPr="0011077B" w:rsidRDefault="0011077B" w:rsidP="0011077B">
            <w:pPr>
              <w:suppressAutoHyphens/>
              <w:spacing w:after="0" w:line="240" w:lineRule="auto"/>
              <w:jc w:val="both"/>
              <w:rPr>
                <w:rFonts w:ascii="Times New Roman" w:eastAsia="Calibri" w:hAnsi="Times New Roman" w:cs="Times New Roman"/>
                <w:kern w:val="2"/>
                <w:sz w:val="24"/>
                <w:szCs w:val="24"/>
              </w:rPr>
            </w:pPr>
            <w:r w:rsidRPr="0011077B">
              <w:rPr>
                <w:rFonts w:ascii="Times New Roman" w:eastAsia="Calibri" w:hAnsi="Times New Roman" w:cs="Times New Roman"/>
                <w:i/>
                <w:kern w:val="2"/>
                <w:sz w:val="24"/>
                <w:szCs w:val="24"/>
              </w:rPr>
              <w:t xml:space="preserve">Настраивает обучающихся на работу, создает благоприятные условия для деятельности. Сообщает тему урока. Раскрывает цели учебного занятия. Сообщает о значимости содержания урока. </w:t>
            </w:r>
          </w:p>
          <w:p w14:paraId="467CE6FC" w14:textId="77777777" w:rsidR="0011077B" w:rsidRPr="0011077B" w:rsidRDefault="0011077B" w:rsidP="0011077B">
            <w:pPr>
              <w:widowControl w:val="0"/>
              <w:suppressAutoHyphens/>
              <w:spacing w:after="0" w:line="240" w:lineRule="auto"/>
              <w:rPr>
                <w:rFonts w:ascii="Times New Roman" w:eastAsia="font1180" w:hAnsi="Times New Roman" w:cs="Times New Roman"/>
                <w:kern w:val="2"/>
                <w:sz w:val="24"/>
                <w:szCs w:val="24"/>
              </w:rPr>
            </w:pPr>
            <w:r w:rsidRPr="0011077B">
              <w:rPr>
                <w:rFonts w:ascii="Times New Roman" w:eastAsia="font1180" w:hAnsi="Times New Roman" w:cs="Times New Roman"/>
                <w:kern w:val="2"/>
                <w:sz w:val="24"/>
                <w:szCs w:val="24"/>
              </w:rPr>
              <w:t>- Как вам уже известно, одной из задач ГО является обеспечение населения средствами индивидуальной защиты (СИЗ). Об этих средствах мы сегодня и поговорим. Тема сегодняшнего урока «Средства индивидуальной защиты органов дыхания»</w:t>
            </w:r>
            <w:r w:rsidRPr="0011077B">
              <w:rPr>
                <w:rFonts w:ascii="Times New Roman" w:eastAsia="font1180" w:hAnsi="Times New Roman" w:cs="Times New Roman"/>
                <w:i/>
                <w:kern w:val="2"/>
                <w:sz w:val="24"/>
                <w:szCs w:val="24"/>
              </w:rPr>
              <w:t>.</w:t>
            </w:r>
          </w:p>
        </w:tc>
        <w:tc>
          <w:tcPr>
            <w:tcW w:w="2958" w:type="dxa"/>
            <w:tcBorders>
              <w:top w:val="single" w:sz="4" w:space="0" w:color="00000A"/>
              <w:left w:val="single" w:sz="4" w:space="0" w:color="00000A"/>
              <w:bottom w:val="single" w:sz="4" w:space="0" w:color="00000A"/>
              <w:right w:val="single" w:sz="4" w:space="0" w:color="00000A"/>
            </w:tcBorders>
            <w:shd w:val="clear" w:color="auto" w:fill="auto"/>
          </w:tcPr>
          <w:p w14:paraId="40B63414" w14:textId="77777777" w:rsidR="0011077B" w:rsidRPr="0011077B" w:rsidRDefault="0011077B" w:rsidP="0011077B">
            <w:pPr>
              <w:suppressAutoHyphens/>
              <w:spacing w:after="0" w:line="240" w:lineRule="auto"/>
              <w:jc w:val="center"/>
              <w:rPr>
                <w:rFonts w:ascii="Times New Roman" w:eastAsia="Calibri" w:hAnsi="Times New Roman" w:cs="Times New Roman"/>
                <w:kern w:val="2"/>
                <w:sz w:val="24"/>
                <w:szCs w:val="24"/>
              </w:rPr>
            </w:pPr>
            <w:r w:rsidRPr="0011077B">
              <w:rPr>
                <w:rFonts w:ascii="Times New Roman" w:eastAsia="Calibri" w:hAnsi="Times New Roman" w:cs="Times New Roman"/>
                <w:i/>
                <w:kern w:val="2"/>
                <w:sz w:val="24"/>
                <w:szCs w:val="24"/>
              </w:rPr>
              <w:t>Настраиваются на восприятие темы и деятельность на занятие.</w:t>
            </w:r>
          </w:p>
          <w:p w14:paraId="28F8B7A3" w14:textId="77777777" w:rsidR="0011077B" w:rsidRPr="0011077B" w:rsidRDefault="0011077B" w:rsidP="0011077B">
            <w:pPr>
              <w:suppressAutoHyphens/>
              <w:spacing w:after="0" w:line="240" w:lineRule="auto"/>
              <w:jc w:val="center"/>
              <w:rPr>
                <w:rFonts w:ascii="Times New Roman" w:eastAsia="Calibri" w:hAnsi="Times New Roman" w:cs="Times New Roman"/>
                <w:kern w:val="2"/>
                <w:sz w:val="24"/>
                <w:szCs w:val="24"/>
              </w:rPr>
            </w:pPr>
            <w:r w:rsidRPr="0011077B">
              <w:rPr>
                <w:rFonts w:ascii="Times New Roman" w:eastAsia="Calibri" w:hAnsi="Times New Roman" w:cs="Times New Roman"/>
                <w:i/>
                <w:kern w:val="2"/>
                <w:sz w:val="24"/>
                <w:szCs w:val="24"/>
              </w:rPr>
              <w:t xml:space="preserve">Записывают тему </w:t>
            </w:r>
            <w:proofErr w:type="gramStart"/>
            <w:r w:rsidRPr="0011077B">
              <w:rPr>
                <w:rFonts w:ascii="Times New Roman" w:eastAsia="Calibri" w:hAnsi="Times New Roman" w:cs="Times New Roman"/>
                <w:i/>
                <w:kern w:val="2"/>
                <w:sz w:val="24"/>
                <w:szCs w:val="24"/>
              </w:rPr>
              <w:t>занятия  в</w:t>
            </w:r>
            <w:proofErr w:type="gramEnd"/>
            <w:r w:rsidRPr="0011077B">
              <w:rPr>
                <w:rFonts w:ascii="Times New Roman" w:eastAsia="Calibri" w:hAnsi="Times New Roman" w:cs="Times New Roman"/>
                <w:i/>
                <w:kern w:val="2"/>
                <w:sz w:val="24"/>
                <w:szCs w:val="24"/>
              </w:rPr>
              <w:t xml:space="preserve"> тетрадь.</w:t>
            </w:r>
          </w:p>
        </w:tc>
      </w:tr>
      <w:tr w:rsidR="0011077B" w:rsidRPr="0011077B" w14:paraId="27442654" w14:textId="77777777" w:rsidTr="0010422D">
        <w:trPr>
          <w:jc w:val="center"/>
        </w:trPr>
        <w:tc>
          <w:tcPr>
            <w:tcW w:w="13209" w:type="dxa"/>
            <w:gridSpan w:val="3"/>
            <w:tcBorders>
              <w:top w:val="single" w:sz="4" w:space="0" w:color="00000A"/>
              <w:left w:val="single" w:sz="4" w:space="0" w:color="00000A"/>
              <w:bottom w:val="single" w:sz="4" w:space="0" w:color="00000A"/>
              <w:right w:val="single" w:sz="4" w:space="0" w:color="00000A"/>
            </w:tcBorders>
            <w:shd w:val="clear" w:color="auto" w:fill="auto"/>
          </w:tcPr>
          <w:p w14:paraId="50CEC40E" w14:textId="77777777" w:rsidR="0011077B" w:rsidRPr="0011077B" w:rsidRDefault="0011077B" w:rsidP="0011077B">
            <w:pPr>
              <w:suppressAutoHyphens/>
              <w:spacing w:after="0" w:line="240" w:lineRule="auto"/>
              <w:jc w:val="center"/>
              <w:rPr>
                <w:rFonts w:ascii="Times New Roman" w:eastAsia="font1180" w:hAnsi="Times New Roman" w:cs="Times New Roman"/>
                <w:kern w:val="2"/>
                <w:sz w:val="24"/>
                <w:szCs w:val="24"/>
              </w:rPr>
            </w:pPr>
            <w:r w:rsidRPr="0011077B">
              <w:rPr>
                <w:rFonts w:ascii="Times New Roman" w:eastAsia="font1180" w:hAnsi="Times New Roman" w:cs="Times New Roman"/>
                <w:b/>
                <w:bCs/>
                <w:i/>
                <w:kern w:val="2"/>
                <w:sz w:val="24"/>
                <w:szCs w:val="24"/>
                <w:lang w:val="en-US"/>
              </w:rPr>
              <w:t>II</w:t>
            </w:r>
            <w:r w:rsidRPr="0011077B">
              <w:rPr>
                <w:rFonts w:ascii="Times New Roman" w:eastAsia="font1180" w:hAnsi="Times New Roman" w:cs="Times New Roman"/>
                <w:b/>
                <w:bCs/>
                <w:i/>
                <w:kern w:val="2"/>
                <w:sz w:val="24"/>
                <w:szCs w:val="24"/>
              </w:rPr>
              <w:t>. Изучение нового материала (25 минут)</w:t>
            </w:r>
          </w:p>
        </w:tc>
      </w:tr>
      <w:tr w:rsidR="0011077B" w:rsidRPr="0011077B" w14:paraId="77761DDB" w14:textId="77777777" w:rsidTr="0010422D">
        <w:trPr>
          <w:jc w:val="center"/>
        </w:trPr>
        <w:tc>
          <w:tcPr>
            <w:tcW w:w="4727" w:type="dxa"/>
            <w:tcBorders>
              <w:top w:val="single" w:sz="4" w:space="0" w:color="00000A"/>
              <w:left w:val="single" w:sz="4" w:space="0" w:color="00000A"/>
              <w:bottom w:val="single" w:sz="4" w:space="0" w:color="00000A"/>
            </w:tcBorders>
            <w:shd w:val="clear" w:color="auto" w:fill="auto"/>
          </w:tcPr>
          <w:p w14:paraId="7C7F24CD" w14:textId="77777777" w:rsidR="0011077B" w:rsidRPr="0011077B" w:rsidRDefault="0011077B" w:rsidP="0011077B">
            <w:pPr>
              <w:widowControl w:val="0"/>
              <w:suppressAutoHyphens/>
              <w:spacing w:after="0" w:line="240" w:lineRule="auto"/>
              <w:jc w:val="center"/>
              <w:rPr>
                <w:rFonts w:ascii="Times New Roman" w:eastAsia="font1180" w:hAnsi="Times New Roman" w:cs="Times New Roman"/>
                <w:kern w:val="2"/>
                <w:sz w:val="24"/>
                <w:szCs w:val="24"/>
                <w:lang w:val="en-US"/>
              </w:rPr>
            </w:pPr>
            <w:r w:rsidRPr="0011077B">
              <w:rPr>
                <w:rFonts w:ascii="Times New Roman" w:eastAsia="font1180" w:hAnsi="Times New Roman" w:cs="Times New Roman"/>
                <w:bCs/>
                <w:kern w:val="2"/>
                <w:sz w:val="24"/>
                <w:szCs w:val="24"/>
              </w:rPr>
              <w:t>Фронтальная работа</w:t>
            </w:r>
          </w:p>
        </w:tc>
        <w:tc>
          <w:tcPr>
            <w:tcW w:w="5524" w:type="dxa"/>
            <w:tcBorders>
              <w:top w:val="single" w:sz="4" w:space="0" w:color="00000A"/>
              <w:left w:val="single" w:sz="4" w:space="0" w:color="00000A"/>
              <w:bottom w:val="single" w:sz="4" w:space="0" w:color="00000A"/>
            </w:tcBorders>
            <w:shd w:val="clear" w:color="auto" w:fill="auto"/>
          </w:tcPr>
          <w:p w14:paraId="34B3C6D5" w14:textId="77777777" w:rsidR="0011077B" w:rsidRPr="0011077B" w:rsidRDefault="0011077B" w:rsidP="0011077B">
            <w:pPr>
              <w:widowControl w:val="0"/>
              <w:tabs>
                <w:tab w:val="left" w:pos="217"/>
              </w:tabs>
              <w:suppressAutoHyphens/>
              <w:spacing w:after="0" w:line="240" w:lineRule="auto"/>
              <w:rPr>
                <w:rFonts w:ascii="Times New Roman" w:eastAsia="font1180" w:hAnsi="Times New Roman" w:cs="Times New Roman"/>
                <w:kern w:val="2"/>
                <w:sz w:val="24"/>
                <w:szCs w:val="24"/>
              </w:rPr>
            </w:pPr>
            <w:r w:rsidRPr="0011077B">
              <w:rPr>
                <w:rFonts w:ascii="Times New Roman" w:eastAsia="font1180" w:hAnsi="Times New Roman" w:cs="Times New Roman"/>
                <w:bCs/>
                <w:i/>
                <w:kern w:val="2"/>
                <w:sz w:val="24"/>
                <w:szCs w:val="24"/>
              </w:rPr>
              <w:t>Объясняет новую тему с использованием наглядных пособий.</w:t>
            </w:r>
          </w:p>
          <w:p w14:paraId="6FDFA4AE" w14:textId="77777777" w:rsidR="0011077B" w:rsidRPr="0011077B" w:rsidRDefault="0011077B" w:rsidP="0011077B">
            <w:pPr>
              <w:widowControl w:val="0"/>
              <w:tabs>
                <w:tab w:val="left" w:pos="217"/>
              </w:tabs>
              <w:suppressAutoHyphens/>
              <w:spacing w:after="0" w:line="240" w:lineRule="auto"/>
              <w:rPr>
                <w:rFonts w:ascii="Times New Roman" w:eastAsia="font1180" w:hAnsi="Times New Roman" w:cs="Times New Roman"/>
                <w:kern w:val="2"/>
                <w:sz w:val="24"/>
                <w:szCs w:val="24"/>
              </w:rPr>
            </w:pPr>
            <w:r w:rsidRPr="0011077B">
              <w:rPr>
                <w:rFonts w:ascii="Times New Roman" w:eastAsia="font1180" w:hAnsi="Times New Roman" w:cs="Times New Roman"/>
                <w:bCs/>
                <w:kern w:val="2"/>
                <w:sz w:val="24"/>
                <w:szCs w:val="24"/>
              </w:rPr>
              <w:t xml:space="preserve">- Средства индивидуальной защиты органов дыхания (СИЗОД) </w:t>
            </w:r>
            <w:proofErr w:type="gramStart"/>
            <w:r w:rsidRPr="0011077B">
              <w:rPr>
                <w:rFonts w:ascii="Times New Roman" w:eastAsia="font1180" w:hAnsi="Times New Roman" w:cs="Times New Roman"/>
                <w:kern w:val="2"/>
                <w:sz w:val="24"/>
                <w:szCs w:val="24"/>
              </w:rPr>
              <w:t>- это</w:t>
            </w:r>
            <w:proofErr w:type="gramEnd"/>
            <w:r w:rsidRPr="0011077B">
              <w:rPr>
                <w:rFonts w:ascii="Times New Roman" w:eastAsia="font1180" w:hAnsi="Times New Roman" w:cs="Times New Roman"/>
                <w:kern w:val="2"/>
                <w:sz w:val="24"/>
                <w:szCs w:val="24"/>
              </w:rPr>
              <w:t xml:space="preserve"> специально разработанные технические устройства, которые обеспечивают защиту органов дыхания и тела от вредного воздействия </w:t>
            </w:r>
            <w:proofErr w:type="spellStart"/>
            <w:r w:rsidRPr="0011077B">
              <w:rPr>
                <w:rFonts w:ascii="Times New Roman" w:eastAsia="font1180" w:hAnsi="Times New Roman" w:cs="Times New Roman"/>
                <w:kern w:val="2"/>
                <w:sz w:val="24"/>
                <w:szCs w:val="24"/>
              </w:rPr>
              <w:t>аварийно</w:t>
            </w:r>
            <w:proofErr w:type="spellEnd"/>
            <w:r w:rsidRPr="0011077B">
              <w:rPr>
                <w:rFonts w:ascii="Times New Roman" w:eastAsia="font1180" w:hAnsi="Times New Roman" w:cs="Times New Roman"/>
                <w:kern w:val="2"/>
                <w:sz w:val="24"/>
                <w:szCs w:val="24"/>
              </w:rPr>
              <w:t xml:space="preserve"> химически опасные вещества (АХОВ), радиоактивные вещества (РВ), отравляющие вещества (ОВ).</w:t>
            </w:r>
          </w:p>
          <w:p w14:paraId="71BD961A" w14:textId="77777777" w:rsidR="0011077B" w:rsidRPr="0011077B" w:rsidRDefault="0011077B" w:rsidP="0011077B">
            <w:pPr>
              <w:widowControl w:val="0"/>
              <w:tabs>
                <w:tab w:val="left" w:pos="217"/>
              </w:tabs>
              <w:suppressAutoHyphens/>
              <w:spacing w:after="0" w:line="240" w:lineRule="auto"/>
              <w:rPr>
                <w:rFonts w:ascii="Times New Roman" w:eastAsia="font1180" w:hAnsi="Times New Roman" w:cs="Times New Roman"/>
                <w:kern w:val="2"/>
                <w:sz w:val="24"/>
                <w:szCs w:val="24"/>
              </w:rPr>
            </w:pPr>
            <w:r w:rsidRPr="0011077B">
              <w:rPr>
                <w:rFonts w:ascii="Times New Roman" w:eastAsia="font1180" w:hAnsi="Times New Roman" w:cs="Times New Roman"/>
                <w:kern w:val="2"/>
                <w:sz w:val="24"/>
                <w:szCs w:val="24"/>
              </w:rPr>
              <w:t xml:space="preserve">СИЗОД подразделяется на два основных вида: СИЗ органов дыхания </w:t>
            </w:r>
            <w:r w:rsidRPr="0011077B">
              <w:rPr>
                <w:rFonts w:ascii="Times New Roman" w:eastAsia="font1180" w:hAnsi="Times New Roman" w:cs="Times New Roman"/>
                <w:bCs/>
                <w:iCs/>
                <w:kern w:val="2"/>
                <w:sz w:val="24"/>
                <w:szCs w:val="24"/>
              </w:rPr>
              <w:t>фильтрующего</w:t>
            </w:r>
            <w:r w:rsidRPr="0011077B">
              <w:rPr>
                <w:rFonts w:ascii="Times New Roman" w:eastAsia="font1180" w:hAnsi="Times New Roman" w:cs="Times New Roman"/>
                <w:kern w:val="2"/>
                <w:sz w:val="24"/>
                <w:szCs w:val="24"/>
              </w:rPr>
              <w:t xml:space="preserve"> действия и СИЗ органов дыхания </w:t>
            </w:r>
            <w:r w:rsidRPr="0011077B">
              <w:rPr>
                <w:rFonts w:ascii="Times New Roman" w:eastAsia="font1180" w:hAnsi="Times New Roman" w:cs="Times New Roman"/>
                <w:bCs/>
                <w:iCs/>
                <w:kern w:val="2"/>
                <w:sz w:val="24"/>
                <w:szCs w:val="24"/>
              </w:rPr>
              <w:t>изолирующего</w:t>
            </w:r>
            <w:r w:rsidRPr="0011077B">
              <w:rPr>
                <w:rFonts w:ascii="Times New Roman" w:eastAsia="font1180" w:hAnsi="Times New Roman" w:cs="Times New Roman"/>
                <w:kern w:val="2"/>
                <w:sz w:val="24"/>
                <w:szCs w:val="24"/>
              </w:rPr>
              <w:t xml:space="preserve"> типа</w:t>
            </w:r>
            <w:r w:rsidRPr="0011077B">
              <w:rPr>
                <w:rFonts w:ascii="Times New Roman" w:eastAsia="font1180" w:hAnsi="Times New Roman" w:cs="Times New Roman"/>
                <w:i/>
                <w:kern w:val="2"/>
                <w:sz w:val="24"/>
                <w:szCs w:val="24"/>
              </w:rPr>
              <w:t>.</w:t>
            </w:r>
          </w:p>
          <w:p w14:paraId="11345D0F" w14:textId="77777777" w:rsidR="0011077B" w:rsidRPr="0011077B" w:rsidRDefault="0011077B" w:rsidP="0011077B">
            <w:pPr>
              <w:widowControl w:val="0"/>
              <w:tabs>
                <w:tab w:val="left" w:pos="217"/>
              </w:tabs>
              <w:suppressAutoHyphens/>
              <w:spacing w:after="0" w:line="240" w:lineRule="auto"/>
              <w:rPr>
                <w:rFonts w:ascii="Times New Roman" w:eastAsia="font1180" w:hAnsi="Times New Roman" w:cs="Times New Roman"/>
                <w:kern w:val="2"/>
                <w:sz w:val="24"/>
                <w:szCs w:val="24"/>
              </w:rPr>
            </w:pPr>
            <w:r w:rsidRPr="0011077B">
              <w:rPr>
                <w:rFonts w:ascii="Times New Roman" w:eastAsia="font1180" w:hAnsi="Times New Roman" w:cs="Times New Roman"/>
                <w:bCs/>
                <w:kern w:val="2"/>
                <w:sz w:val="24"/>
                <w:szCs w:val="24"/>
              </w:rPr>
              <w:t>К СИЗОД изолирующего типа относятся:</w:t>
            </w:r>
            <w:r w:rsidRPr="0011077B">
              <w:rPr>
                <w:rFonts w:ascii="Times New Roman" w:eastAsia="font1180" w:hAnsi="Times New Roman" w:cs="Times New Roman"/>
                <w:kern w:val="2"/>
                <w:sz w:val="24"/>
                <w:szCs w:val="24"/>
              </w:rPr>
              <w:t xml:space="preserve"> </w:t>
            </w:r>
          </w:p>
          <w:p w14:paraId="20E2B46F" w14:textId="77777777" w:rsidR="0011077B" w:rsidRPr="0011077B" w:rsidRDefault="0011077B" w:rsidP="0011077B">
            <w:pPr>
              <w:widowControl w:val="0"/>
              <w:tabs>
                <w:tab w:val="left" w:pos="161"/>
                <w:tab w:val="left" w:pos="217"/>
              </w:tabs>
              <w:suppressAutoHyphens/>
              <w:spacing w:after="0" w:line="240" w:lineRule="auto"/>
              <w:rPr>
                <w:rFonts w:ascii="Times New Roman" w:eastAsia="font1180" w:hAnsi="Times New Roman" w:cs="Times New Roman"/>
                <w:kern w:val="2"/>
                <w:sz w:val="24"/>
                <w:szCs w:val="24"/>
              </w:rPr>
            </w:pPr>
            <w:r w:rsidRPr="0011077B">
              <w:rPr>
                <w:rFonts w:ascii="Times New Roman" w:eastAsia="font1180" w:hAnsi="Times New Roman" w:cs="Times New Roman"/>
                <w:bCs/>
                <w:iCs/>
                <w:kern w:val="2"/>
                <w:sz w:val="24"/>
                <w:szCs w:val="24"/>
              </w:rPr>
              <w:t>- автономные дыхательные аппараты</w:t>
            </w:r>
            <w:r w:rsidRPr="0011077B">
              <w:rPr>
                <w:rFonts w:ascii="Times New Roman" w:eastAsia="font1180" w:hAnsi="Times New Roman" w:cs="Times New Roman"/>
                <w:kern w:val="2"/>
                <w:sz w:val="24"/>
                <w:szCs w:val="24"/>
              </w:rPr>
              <w:t xml:space="preserve">, обеспечивающие органы дыхания человека </w:t>
            </w:r>
            <w:r w:rsidRPr="0011077B">
              <w:rPr>
                <w:rFonts w:ascii="Times New Roman" w:eastAsia="font1180" w:hAnsi="Times New Roman" w:cs="Times New Roman"/>
                <w:kern w:val="2"/>
                <w:sz w:val="24"/>
                <w:szCs w:val="24"/>
              </w:rPr>
              <w:lastRenderedPageBreak/>
              <w:t>дыхательной смесью из баллонов со сжатым воздухом или сжатым кислородом, либо за счет регенерации кислорода с помощью кислородсодержащих продуктов;</w:t>
            </w:r>
          </w:p>
          <w:p w14:paraId="3430D1B4" w14:textId="77777777" w:rsidR="0011077B" w:rsidRPr="0011077B" w:rsidRDefault="0011077B" w:rsidP="0011077B">
            <w:pPr>
              <w:widowControl w:val="0"/>
              <w:tabs>
                <w:tab w:val="left" w:pos="217"/>
              </w:tabs>
              <w:suppressAutoHyphens/>
              <w:spacing w:after="0" w:line="240" w:lineRule="auto"/>
              <w:rPr>
                <w:rFonts w:ascii="Times New Roman" w:eastAsia="font1180" w:hAnsi="Times New Roman" w:cs="Times New Roman"/>
                <w:kern w:val="2"/>
                <w:sz w:val="24"/>
                <w:szCs w:val="24"/>
              </w:rPr>
            </w:pPr>
            <w:r w:rsidRPr="0011077B">
              <w:rPr>
                <w:rFonts w:ascii="Times New Roman" w:eastAsia="font1180" w:hAnsi="Times New Roman" w:cs="Times New Roman"/>
                <w:bCs/>
                <w:iCs/>
                <w:kern w:val="2"/>
                <w:sz w:val="24"/>
                <w:szCs w:val="24"/>
              </w:rPr>
              <w:t>- шланговые дыхательные аппараты</w:t>
            </w:r>
            <w:r w:rsidRPr="0011077B">
              <w:rPr>
                <w:rFonts w:ascii="Times New Roman" w:eastAsia="font1180" w:hAnsi="Times New Roman" w:cs="Times New Roman"/>
                <w:bCs/>
                <w:kern w:val="2"/>
                <w:sz w:val="24"/>
                <w:szCs w:val="24"/>
              </w:rPr>
              <w:t xml:space="preserve">, </w:t>
            </w:r>
            <w:r w:rsidRPr="0011077B">
              <w:rPr>
                <w:rFonts w:ascii="Times New Roman" w:eastAsia="font1180" w:hAnsi="Times New Roman" w:cs="Times New Roman"/>
                <w:kern w:val="2"/>
                <w:sz w:val="24"/>
                <w:szCs w:val="24"/>
              </w:rPr>
              <w:t>с помощью которых чистый воздух подается к органам дыхания по шлангу от воздуходувок или компрессорных магистралей.</w:t>
            </w:r>
            <w:r w:rsidRPr="0011077B">
              <w:rPr>
                <w:rFonts w:ascii="Times New Roman" w:eastAsia="font1180" w:hAnsi="Times New Roman" w:cs="Times New Roman"/>
                <w:iCs/>
                <w:kern w:val="2"/>
                <w:sz w:val="24"/>
                <w:szCs w:val="24"/>
              </w:rPr>
              <w:t xml:space="preserve"> </w:t>
            </w:r>
          </w:p>
          <w:p w14:paraId="4FE9B5E4" w14:textId="77777777" w:rsidR="0011077B" w:rsidRPr="0011077B" w:rsidRDefault="0011077B" w:rsidP="0011077B">
            <w:pPr>
              <w:widowControl w:val="0"/>
              <w:tabs>
                <w:tab w:val="left" w:pos="217"/>
              </w:tabs>
              <w:suppressAutoHyphens/>
              <w:spacing w:after="0" w:line="240" w:lineRule="auto"/>
              <w:rPr>
                <w:rFonts w:ascii="Times New Roman" w:eastAsia="font1180" w:hAnsi="Times New Roman" w:cs="Times New Roman"/>
                <w:kern w:val="2"/>
                <w:sz w:val="24"/>
                <w:szCs w:val="24"/>
              </w:rPr>
            </w:pPr>
            <w:r w:rsidRPr="0011077B">
              <w:rPr>
                <w:rFonts w:ascii="Times New Roman" w:eastAsia="Times New Roman" w:hAnsi="Times New Roman" w:cs="Times New Roman"/>
                <w:kern w:val="2"/>
                <w:sz w:val="24"/>
                <w:szCs w:val="24"/>
              </w:rPr>
              <w:t xml:space="preserve"> </w:t>
            </w:r>
            <w:r w:rsidRPr="0011077B">
              <w:rPr>
                <w:rFonts w:ascii="Times New Roman" w:eastAsia="font1180" w:hAnsi="Times New Roman" w:cs="Times New Roman"/>
                <w:bCs/>
                <w:iCs/>
                <w:kern w:val="2"/>
                <w:sz w:val="24"/>
                <w:szCs w:val="24"/>
              </w:rPr>
              <w:t xml:space="preserve">Средства изолирующего тира способны обеспечивать органы дыхания человека необходимым количеством свежего воздуха независимо от состава окружающей атмосферы </w:t>
            </w:r>
          </w:p>
          <w:p w14:paraId="53F3BAF4" w14:textId="77777777" w:rsidR="0011077B" w:rsidRPr="0011077B" w:rsidRDefault="0011077B" w:rsidP="0011077B">
            <w:pPr>
              <w:widowControl w:val="0"/>
              <w:tabs>
                <w:tab w:val="left" w:pos="217"/>
              </w:tabs>
              <w:suppressAutoHyphens/>
              <w:spacing w:after="0" w:line="240" w:lineRule="auto"/>
              <w:rPr>
                <w:rFonts w:ascii="Times New Roman" w:eastAsia="font1180" w:hAnsi="Times New Roman" w:cs="Times New Roman"/>
                <w:kern w:val="2"/>
                <w:sz w:val="24"/>
                <w:szCs w:val="24"/>
              </w:rPr>
            </w:pPr>
            <w:r w:rsidRPr="0011077B">
              <w:rPr>
                <w:rFonts w:ascii="Times New Roman" w:eastAsia="font1180" w:hAnsi="Times New Roman" w:cs="Times New Roman"/>
                <w:bCs/>
                <w:kern w:val="2"/>
                <w:sz w:val="24"/>
                <w:szCs w:val="24"/>
              </w:rPr>
              <w:t>К СИЗОД фильтрующего действия относятся:</w:t>
            </w:r>
            <w:r w:rsidRPr="0011077B">
              <w:rPr>
                <w:rFonts w:ascii="Times New Roman" w:eastAsia="font1180" w:hAnsi="Times New Roman" w:cs="Times New Roman"/>
                <w:kern w:val="2"/>
                <w:sz w:val="24"/>
                <w:szCs w:val="24"/>
              </w:rPr>
              <w:t xml:space="preserve"> </w:t>
            </w:r>
          </w:p>
          <w:p w14:paraId="4857F549" w14:textId="77777777" w:rsidR="0011077B" w:rsidRPr="0011077B" w:rsidRDefault="0011077B" w:rsidP="0011077B">
            <w:pPr>
              <w:widowControl w:val="0"/>
              <w:tabs>
                <w:tab w:val="left" w:pos="217"/>
              </w:tabs>
              <w:suppressAutoHyphens/>
              <w:spacing w:after="0" w:line="240" w:lineRule="auto"/>
              <w:rPr>
                <w:rFonts w:ascii="Times New Roman" w:eastAsia="font1180" w:hAnsi="Times New Roman" w:cs="Times New Roman"/>
                <w:kern w:val="2"/>
                <w:sz w:val="24"/>
                <w:szCs w:val="24"/>
              </w:rPr>
            </w:pPr>
            <w:r w:rsidRPr="0011077B">
              <w:rPr>
                <w:rFonts w:ascii="Times New Roman" w:eastAsia="font1180" w:hAnsi="Times New Roman" w:cs="Times New Roman"/>
                <w:kern w:val="2"/>
                <w:sz w:val="24"/>
                <w:szCs w:val="24"/>
              </w:rPr>
              <w:t>- противогазы;</w:t>
            </w:r>
          </w:p>
          <w:p w14:paraId="7169D8C5" w14:textId="77777777" w:rsidR="0011077B" w:rsidRPr="0011077B" w:rsidRDefault="0011077B" w:rsidP="0011077B">
            <w:pPr>
              <w:widowControl w:val="0"/>
              <w:tabs>
                <w:tab w:val="left" w:pos="217"/>
              </w:tabs>
              <w:suppressAutoHyphens/>
              <w:spacing w:after="0" w:line="240" w:lineRule="auto"/>
              <w:rPr>
                <w:rFonts w:ascii="Times New Roman" w:eastAsia="font1180" w:hAnsi="Times New Roman" w:cs="Times New Roman"/>
                <w:kern w:val="2"/>
                <w:sz w:val="24"/>
                <w:szCs w:val="24"/>
              </w:rPr>
            </w:pPr>
            <w:r w:rsidRPr="0011077B">
              <w:rPr>
                <w:rFonts w:ascii="Times New Roman" w:eastAsia="font1180" w:hAnsi="Times New Roman" w:cs="Times New Roman"/>
                <w:kern w:val="2"/>
                <w:sz w:val="24"/>
                <w:szCs w:val="24"/>
              </w:rPr>
              <w:t>- респираторы;</w:t>
            </w:r>
          </w:p>
          <w:p w14:paraId="04ADE2F3" w14:textId="77777777" w:rsidR="0011077B" w:rsidRPr="0011077B" w:rsidRDefault="0011077B" w:rsidP="0011077B">
            <w:pPr>
              <w:widowControl w:val="0"/>
              <w:tabs>
                <w:tab w:val="left" w:pos="217"/>
              </w:tabs>
              <w:suppressAutoHyphens/>
              <w:spacing w:after="0" w:line="240" w:lineRule="auto"/>
              <w:rPr>
                <w:rFonts w:ascii="Times New Roman" w:eastAsia="font1180" w:hAnsi="Times New Roman" w:cs="Times New Roman"/>
                <w:kern w:val="2"/>
                <w:sz w:val="24"/>
                <w:szCs w:val="24"/>
              </w:rPr>
            </w:pPr>
            <w:r w:rsidRPr="0011077B">
              <w:rPr>
                <w:rFonts w:ascii="Times New Roman" w:eastAsia="font1180" w:hAnsi="Times New Roman" w:cs="Times New Roman"/>
                <w:kern w:val="2"/>
                <w:sz w:val="24"/>
                <w:szCs w:val="24"/>
              </w:rPr>
              <w:t>- ватно-марлевые повязки;</w:t>
            </w:r>
          </w:p>
          <w:p w14:paraId="1DE82E9D" w14:textId="77777777" w:rsidR="0011077B" w:rsidRPr="0011077B" w:rsidRDefault="0011077B" w:rsidP="0011077B">
            <w:pPr>
              <w:widowControl w:val="0"/>
              <w:tabs>
                <w:tab w:val="left" w:pos="217"/>
              </w:tabs>
              <w:suppressAutoHyphens/>
              <w:spacing w:after="0" w:line="240" w:lineRule="auto"/>
              <w:rPr>
                <w:rFonts w:ascii="Times New Roman" w:eastAsia="font1180" w:hAnsi="Times New Roman" w:cs="Times New Roman"/>
                <w:kern w:val="2"/>
                <w:sz w:val="24"/>
                <w:szCs w:val="24"/>
              </w:rPr>
            </w:pPr>
            <w:r w:rsidRPr="0011077B">
              <w:rPr>
                <w:rFonts w:ascii="Times New Roman" w:eastAsia="font1180" w:hAnsi="Times New Roman" w:cs="Times New Roman"/>
                <w:kern w:val="2"/>
                <w:sz w:val="24"/>
                <w:szCs w:val="24"/>
              </w:rPr>
              <w:t xml:space="preserve">- </w:t>
            </w:r>
            <w:proofErr w:type="spellStart"/>
            <w:r w:rsidRPr="0011077B">
              <w:rPr>
                <w:rFonts w:ascii="Times New Roman" w:eastAsia="font1180" w:hAnsi="Times New Roman" w:cs="Times New Roman"/>
                <w:kern w:val="2"/>
                <w:sz w:val="24"/>
                <w:szCs w:val="24"/>
              </w:rPr>
              <w:t>противопыльные</w:t>
            </w:r>
            <w:proofErr w:type="spellEnd"/>
            <w:r w:rsidRPr="0011077B">
              <w:rPr>
                <w:rFonts w:ascii="Times New Roman" w:eastAsia="font1180" w:hAnsi="Times New Roman" w:cs="Times New Roman"/>
                <w:kern w:val="2"/>
                <w:sz w:val="24"/>
                <w:szCs w:val="24"/>
              </w:rPr>
              <w:t xml:space="preserve"> тканевые маски (ПТМ-1).</w:t>
            </w:r>
          </w:p>
          <w:p w14:paraId="6F51088F" w14:textId="77777777" w:rsidR="0011077B" w:rsidRPr="0011077B" w:rsidRDefault="0011077B" w:rsidP="0011077B">
            <w:pPr>
              <w:widowControl w:val="0"/>
              <w:tabs>
                <w:tab w:val="left" w:pos="217"/>
              </w:tabs>
              <w:suppressAutoHyphens/>
              <w:spacing w:after="0" w:line="240" w:lineRule="auto"/>
              <w:rPr>
                <w:rFonts w:ascii="Times New Roman" w:eastAsia="font1180" w:hAnsi="Times New Roman" w:cs="Times New Roman"/>
                <w:kern w:val="2"/>
                <w:sz w:val="24"/>
                <w:szCs w:val="24"/>
              </w:rPr>
            </w:pPr>
            <w:r w:rsidRPr="0011077B">
              <w:rPr>
                <w:rFonts w:ascii="Times New Roman" w:eastAsia="Times New Roman" w:hAnsi="Times New Roman" w:cs="Times New Roman"/>
                <w:kern w:val="2"/>
                <w:sz w:val="24"/>
                <w:szCs w:val="24"/>
              </w:rPr>
              <w:t xml:space="preserve"> </w:t>
            </w:r>
            <w:r w:rsidRPr="0011077B">
              <w:rPr>
                <w:rFonts w:ascii="Times New Roman" w:eastAsia="font1180" w:hAnsi="Times New Roman" w:cs="Times New Roman"/>
                <w:bCs/>
                <w:iCs/>
                <w:kern w:val="2"/>
                <w:sz w:val="24"/>
                <w:szCs w:val="24"/>
              </w:rPr>
              <w:t>В фильтрующих аппаратах воздух из окружающей среды проходит через набор фильтров, после чего подается к органам дыхания.</w:t>
            </w:r>
          </w:p>
          <w:p w14:paraId="12C259C0" w14:textId="77777777" w:rsidR="0011077B" w:rsidRPr="0011077B" w:rsidRDefault="0011077B" w:rsidP="0011077B">
            <w:pPr>
              <w:widowControl w:val="0"/>
              <w:tabs>
                <w:tab w:val="left" w:pos="217"/>
              </w:tabs>
              <w:suppressAutoHyphens/>
              <w:spacing w:after="0" w:line="240" w:lineRule="auto"/>
              <w:rPr>
                <w:rFonts w:ascii="Times New Roman" w:eastAsia="font1180" w:hAnsi="Times New Roman" w:cs="Times New Roman"/>
                <w:kern w:val="2"/>
                <w:sz w:val="24"/>
                <w:szCs w:val="24"/>
              </w:rPr>
            </w:pPr>
            <w:r w:rsidRPr="0011077B">
              <w:rPr>
                <w:rFonts w:ascii="Times New Roman" w:eastAsia="font1180" w:hAnsi="Times New Roman" w:cs="Times New Roman"/>
                <w:kern w:val="2"/>
                <w:sz w:val="24"/>
                <w:szCs w:val="24"/>
              </w:rPr>
              <w:t xml:space="preserve">К простейшим СИЗ органов дыхания относят </w:t>
            </w:r>
            <w:proofErr w:type="spellStart"/>
            <w:r w:rsidRPr="0011077B">
              <w:rPr>
                <w:rFonts w:ascii="Times New Roman" w:eastAsia="font1180" w:hAnsi="Times New Roman" w:cs="Times New Roman"/>
                <w:kern w:val="2"/>
                <w:sz w:val="24"/>
                <w:szCs w:val="24"/>
              </w:rPr>
              <w:t>противопыльную</w:t>
            </w:r>
            <w:proofErr w:type="spellEnd"/>
            <w:r w:rsidRPr="0011077B">
              <w:rPr>
                <w:rFonts w:ascii="Times New Roman" w:eastAsia="font1180" w:hAnsi="Times New Roman" w:cs="Times New Roman"/>
                <w:kern w:val="2"/>
                <w:sz w:val="24"/>
                <w:szCs w:val="24"/>
              </w:rPr>
              <w:t xml:space="preserve"> тканевую маску (ПТМ-1) и ватно-марлевую повязку. Эти средства вполне надежно защищают органы дыхания от радиоактивной пыли, вредных аэрозолей и бактериальных средств.</w:t>
            </w:r>
          </w:p>
          <w:p w14:paraId="44F9E1B5" w14:textId="77777777" w:rsidR="0011077B" w:rsidRPr="0011077B" w:rsidRDefault="0011077B" w:rsidP="0011077B">
            <w:pPr>
              <w:widowControl w:val="0"/>
              <w:tabs>
                <w:tab w:val="left" w:pos="217"/>
              </w:tabs>
              <w:suppressAutoHyphens/>
              <w:spacing w:after="0" w:line="240" w:lineRule="auto"/>
              <w:rPr>
                <w:rFonts w:ascii="Times New Roman" w:eastAsia="font1180" w:hAnsi="Times New Roman" w:cs="Times New Roman"/>
                <w:kern w:val="2"/>
                <w:sz w:val="24"/>
                <w:szCs w:val="24"/>
              </w:rPr>
            </w:pPr>
            <w:r w:rsidRPr="0011077B">
              <w:rPr>
                <w:rFonts w:ascii="Times New Roman" w:eastAsia="font1180" w:hAnsi="Times New Roman" w:cs="Times New Roman"/>
                <w:kern w:val="2"/>
                <w:sz w:val="24"/>
                <w:szCs w:val="24"/>
              </w:rPr>
              <w:t xml:space="preserve">Маска ПТМ-1 изготавливается из 4-5 слоев ткани по специальным выкройкам. </w:t>
            </w:r>
          </w:p>
          <w:p w14:paraId="4154B71E" w14:textId="77777777" w:rsidR="0011077B" w:rsidRPr="0011077B" w:rsidRDefault="0011077B" w:rsidP="0011077B">
            <w:pPr>
              <w:widowControl w:val="0"/>
              <w:tabs>
                <w:tab w:val="left" w:pos="217"/>
              </w:tabs>
              <w:suppressAutoHyphens/>
              <w:spacing w:after="0" w:line="240" w:lineRule="auto"/>
              <w:rPr>
                <w:rFonts w:ascii="Times New Roman" w:eastAsia="font1180" w:hAnsi="Times New Roman" w:cs="Times New Roman"/>
                <w:kern w:val="2"/>
                <w:sz w:val="24"/>
                <w:szCs w:val="24"/>
              </w:rPr>
            </w:pPr>
            <w:r w:rsidRPr="0011077B">
              <w:rPr>
                <w:rFonts w:ascii="Times New Roman" w:eastAsia="font1180" w:hAnsi="Times New Roman" w:cs="Times New Roman"/>
                <w:kern w:val="2"/>
                <w:sz w:val="24"/>
                <w:szCs w:val="24"/>
              </w:rPr>
              <w:t xml:space="preserve">Гораздо легче и быстрее изготовить ватно-марлевую повязку: берут кусок марли размером 100 на 50 см; на его середину кладут ровный слой ваты размером 30 на 20 см и толщиной примерно 2 см; марлю с обеих сторон загибают, закрывая ею вату; свободные от ваты концы марли надрезают посредине ножницами так, чтобы образовались две </w:t>
            </w:r>
            <w:r w:rsidRPr="0011077B">
              <w:rPr>
                <w:rFonts w:ascii="Times New Roman" w:eastAsia="font1180" w:hAnsi="Times New Roman" w:cs="Times New Roman"/>
                <w:kern w:val="2"/>
                <w:sz w:val="24"/>
                <w:szCs w:val="24"/>
              </w:rPr>
              <w:lastRenderedPageBreak/>
              <w:t xml:space="preserve">пары завязок; разрезанные концы повязки завязываются: сначала верхние - на затылке за ушами, затем нижние - на темени. Для защиты глаз используют специальные </w:t>
            </w:r>
            <w:proofErr w:type="spellStart"/>
            <w:r w:rsidRPr="0011077B">
              <w:rPr>
                <w:rFonts w:ascii="Times New Roman" w:eastAsia="font1180" w:hAnsi="Times New Roman" w:cs="Times New Roman"/>
                <w:kern w:val="2"/>
                <w:sz w:val="24"/>
                <w:szCs w:val="24"/>
              </w:rPr>
              <w:t>противопыльные</w:t>
            </w:r>
            <w:proofErr w:type="spellEnd"/>
            <w:r w:rsidRPr="0011077B">
              <w:rPr>
                <w:rFonts w:ascii="Times New Roman" w:eastAsia="font1180" w:hAnsi="Times New Roman" w:cs="Times New Roman"/>
                <w:kern w:val="2"/>
                <w:sz w:val="24"/>
                <w:szCs w:val="24"/>
              </w:rPr>
              <w:t xml:space="preserve"> </w:t>
            </w:r>
            <w:proofErr w:type="gramStart"/>
            <w:r w:rsidRPr="0011077B">
              <w:rPr>
                <w:rFonts w:ascii="Times New Roman" w:eastAsia="font1180" w:hAnsi="Times New Roman" w:cs="Times New Roman"/>
                <w:kern w:val="2"/>
                <w:sz w:val="24"/>
                <w:szCs w:val="24"/>
              </w:rPr>
              <w:t xml:space="preserve">очки </w:t>
            </w:r>
            <w:r w:rsidRPr="0011077B">
              <w:rPr>
                <w:rFonts w:ascii="Times New Roman" w:eastAsia="font1180" w:hAnsi="Times New Roman" w:cs="Times New Roman"/>
                <w:i/>
                <w:kern w:val="2"/>
                <w:sz w:val="24"/>
                <w:szCs w:val="24"/>
              </w:rPr>
              <w:t>.</w:t>
            </w:r>
            <w:proofErr w:type="gramEnd"/>
          </w:p>
          <w:p w14:paraId="6A01D5FC" w14:textId="77777777" w:rsidR="0011077B" w:rsidRPr="0011077B" w:rsidRDefault="0011077B" w:rsidP="0011077B">
            <w:pPr>
              <w:widowControl w:val="0"/>
              <w:tabs>
                <w:tab w:val="left" w:pos="217"/>
              </w:tabs>
              <w:suppressAutoHyphens/>
              <w:spacing w:after="0" w:line="240" w:lineRule="auto"/>
              <w:rPr>
                <w:rFonts w:ascii="Times New Roman" w:eastAsia="font1180" w:hAnsi="Times New Roman" w:cs="Times New Roman"/>
                <w:kern w:val="2"/>
                <w:sz w:val="24"/>
                <w:szCs w:val="24"/>
              </w:rPr>
            </w:pPr>
            <w:r w:rsidRPr="0011077B">
              <w:rPr>
                <w:rFonts w:ascii="Times New Roman" w:eastAsia="font1180" w:hAnsi="Times New Roman" w:cs="Times New Roman"/>
                <w:kern w:val="2"/>
                <w:sz w:val="24"/>
                <w:szCs w:val="24"/>
              </w:rPr>
              <w:t>Защитные свойства ПТМ-1, ВМП и подручных средств можно повысить в 2-3 раза, смочив их водой или специальным раствором.</w:t>
            </w:r>
          </w:p>
          <w:p w14:paraId="637B0773" w14:textId="77777777" w:rsidR="0011077B" w:rsidRPr="0011077B" w:rsidRDefault="0011077B" w:rsidP="0011077B">
            <w:pPr>
              <w:tabs>
                <w:tab w:val="left" w:pos="217"/>
              </w:tabs>
              <w:suppressAutoHyphens/>
              <w:spacing w:after="0" w:line="240" w:lineRule="auto"/>
              <w:rPr>
                <w:rFonts w:ascii="Times New Roman" w:eastAsia="font1180" w:hAnsi="Times New Roman" w:cs="Times New Roman"/>
                <w:kern w:val="2"/>
                <w:sz w:val="24"/>
                <w:szCs w:val="24"/>
              </w:rPr>
            </w:pPr>
            <w:r w:rsidRPr="0011077B">
              <w:rPr>
                <w:rFonts w:ascii="Times New Roman" w:eastAsia="font1180" w:hAnsi="Times New Roman" w:cs="Times New Roman"/>
                <w:kern w:val="2"/>
                <w:sz w:val="24"/>
                <w:szCs w:val="24"/>
              </w:rPr>
              <w:t xml:space="preserve">Для защиты органов дыхания от вредных газов, паров, аэрозолей и пыли применяют респираторы. Респиратор по своей сути есть индивидуальное средство защиты органов дыхания от вредных веществ, содержащихся в воздухе. Они широко </w:t>
            </w:r>
            <w:proofErr w:type="gramStart"/>
            <w:r w:rsidRPr="0011077B">
              <w:rPr>
                <w:rFonts w:ascii="Times New Roman" w:eastAsia="font1180" w:hAnsi="Times New Roman" w:cs="Times New Roman"/>
                <w:kern w:val="2"/>
                <w:sz w:val="24"/>
                <w:szCs w:val="24"/>
              </w:rPr>
              <w:t>применяются  в</w:t>
            </w:r>
            <w:proofErr w:type="gramEnd"/>
            <w:r w:rsidRPr="0011077B">
              <w:rPr>
                <w:rFonts w:ascii="Times New Roman" w:eastAsia="font1180" w:hAnsi="Times New Roman" w:cs="Times New Roman"/>
                <w:kern w:val="2"/>
                <w:sz w:val="24"/>
                <w:szCs w:val="24"/>
              </w:rPr>
              <w:t xml:space="preserve"> рудниках, шахтах, на химических и металлургических предприятиях, атомных электростанциях, при работе с удобрениями и ядохимикатами в сельском хозяйстве</w:t>
            </w:r>
            <w:r w:rsidRPr="0011077B">
              <w:rPr>
                <w:rFonts w:ascii="Times New Roman" w:eastAsia="font1180" w:hAnsi="Times New Roman" w:cs="Times New Roman"/>
                <w:i/>
                <w:kern w:val="2"/>
                <w:sz w:val="24"/>
                <w:szCs w:val="24"/>
              </w:rPr>
              <w:t>.</w:t>
            </w:r>
          </w:p>
          <w:p w14:paraId="01D9BDFE" w14:textId="77777777" w:rsidR="0011077B" w:rsidRPr="0011077B" w:rsidRDefault="0011077B" w:rsidP="0011077B">
            <w:pPr>
              <w:widowControl w:val="0"/>
              <w:tabs>
                <w:tab w:val="left" w:pos="217"/>
              </w:tabs>
              <w:suppressAutoHyphens/>
              <w:spacing w:after="0" w:line="240" w:lineRule="auto"/>
              <w:rPr>
                <w:rFonts w:ascii="Times New Roman" w:eastAsia="font1180" w:hAnsi="Times New Roman" w:cs="Times New Roman"/>
                <w:kern w:val="2"/>
                <w:sz w:val="24"/>
                <w:szCs w:val="24"/>
              </w:rPr>
            </w:pPr>
            <w:r w:rsidRPr="0011077B">
              <w:rPr>
                <w:rFonts w:ascii="Times New Roman" w:eastAsia="font1180" w:hAnsi="Times New Roman" w:cs="Times New Roman"/>
                <w:kern w:val="2"/>
                <w:sz w:val="24"/>
                <w:szCs w:val="24"/>
              </w:rPr>
              <w:t xml:space="preserve">Наиболее надежным средством защиты органов дыхания является противогаз. </w:t>
            </w:r>
          </w:p>
          <w:p w14:paraId="195A6C61" w14:textId="77777777" w:rsidR="0011077B" w:rsidRPr="0011077B" w:rsidRDefault="0011077B" w:rsidP="0011077B">
            <w:pPr>
              <w:widowControl w:val="0"/>
              <w:tabs>
                <w:tab w:val="left" w:pos="217"/>
              </w:tabs>
              <w:suppressAutoHyphens/>
              <w:spacing w:after="0" w:line="240" w:lineRule="auto"/>
              <w:rPr>
                <w:rFonts w:ascii="Times New Roman" w:eastAsia="font1180" w:hAnsi="Times New Roman" w:cs="Times New Roman"/>
                <w:kern w:val="2"/>
                <w:sz w:val="24"/>
                <w:szCs w:val="24"/>
              </w:rPr>
            </w:pPr>
            <w:r w:rsidRPr="0011077B">
              <w:rPr>
                <w:rFonts w:ascii="Times New Roman" w:eastAsia="font1180" w:hAnsi="Times New Roman" w:cs="Times New Roman"/>
                <w:kern w:val="2"/>
                <w:sz w:val="24"/>
                <w:szCs w:val="24"/>
              </w:rPr>
              <w:t xml:space="preserve">Главное предназначение гражданских противогазов — защита органов дыхания от отравляющих и радиоактивных веществ в случае применения оружия массового поражения. Изначально они создавались на случай войны, и в стране их накоплено в таком количестве, которого вполне достаточно, чтобы обеспечить все население. </w:t>
            </w:r>
          </w:p>
          <w:p w14:paraId="3CFC7412" w14:textId="77777777" w:rsidR="0011077B" w:rsidRPr="0011077B" w:rsidRDefault="0011077B" w:rsidP="0011077B">
            <w:pPr>
              <w:widowControl w:val="0"/>
              <w:tabs>
                <w:tab w:val="left" w:pos="217"/>
              </w:tabs>
              <w:suppressAutoHyphens/>
              <w:spacing w:after="0" w:line="240" w:lineRule="auto"/>
              <w:rPr>
                <w:rFonts w:ascii="Times New Roman" w:eastAsia="font1180" w:hAnsi="Times New Roman" w:cs="Times New Roman"/>
                <w:kern w:val="2"/>
                <w:sz w:val="24"/>
                <w:szCs w:val="24"/>
              </w:rPr>
            </w:pPr>
            <w:r w:rsidRPr="0011077B">
              <w:rPr>
                <w:rFonts w:ascii="Times New Roman" w:eastAsia="font1180" w:hAnsi="Times New Roman" w:cs="Times New Roman"/>
                <w:kern w:val="2"/>
                <w:sz w:val="24"/>
                <w:szCs w:val="24"/>
              </w:rPr>
              <w:t>Для дыхания в противогазе используется наружный зараженный воздух, который очищается от вредных примесей, проходя через фильтрующе-поглощающую коробку.</w:t>
            </w:r>
          </w:p>
          <w:p w14:paraId="3BFDB52D" w14:textId="77777777" w:rsidR="0011077B" w:rsidRPr="0011077B" w:rsidRDefault="0011077B" w:rsidP="0011077B">
            <w:pPr>
              <w:widowControl w:val="0"/>
              <w:tabs>
                <w:tab w:val="left" w:pos="217"/>
              </w:tabs>
              <w:suppressAutoHyphens/>
              <w:spacing w:after="0" w:line="240" w:lineRule="auto"/>
              <w:rPr>
                <w:rFonts w:ascii="Times New Roman" w:eastAsia="font1180" w:hAnsi="Times New Roman" w:cs="Times New Roman"/>
                <w:kern w:val="2"/>
                <w:sz w:val="24"/>
                <w:szCs w:val="24"/>
              </w:rPr>
            </w:pPr>
            <w:r w:rsidRPr="0011077B">
              <w:rPr>
                <w:rFonts w:ascii="Times New Roman" w:eastAsia="font1180" w:hAnsi="Times New Roman" w:cs="Times New Roman"/>
                <w:kern w:val="2"/>
                <w:sz w:val="24"/>
                <w:szCs w:val="24"/>
              </w:rPr>
              <w:t xml:space="preserve">В шлем-маску противогаза поступает уже очищенный воздух. Выдыхаемый воздух выводится из шлема-маски наружу через специальный </w:t>
            </w:r>
            <w:proofErr w:type="gramStart"/>
            <w:r w:rsidRPr="0011077B">
              <w:rPr>
                <w:rFonts w:ascii="Times New Roman" w:eastAsia="font1180" w:hAnsi="Times New Roman" w:cs="Times New Roman"/>
                <w:kern w:val="2"/>
                <w:sz w:val="24"/>
                <w:szCs w:val="24"/>
              </w:rPr>
              <w:t xml:space="preserve">клапан </w:t>
            </w:r>
            <w:r w:rsidRPr="0011077B">
              <w:rPr>
                <w:rFonts w:ascii="Times New Roman" w:eastAsia="font1180" w:hAnsi="Times New Roman" w:cs="Times New Roman"/>
                <w:i/>
                <w:kern w:val="2"/>
                <w:sz w:val="24"/>
                <w:szCs w:val="24"/>
              </w:rPr>
              <w:t>.</w:t>
            </w:r>
            <w:proofErr w:type="gramEnd"/>
          </w:p>
          <w:p w14:paraId="0F1C42A3" w14:textId="77777777" w:rsidR="0011077B" w:rsidRPr="0011077B" w:rsidRDefault="0011077B" w:rsidP="0011077B">
            <w:pPr>
              <w:widowControl w:val="0"/>
              <w:tabs>
                <w:tab w:val="left" w:pos="217"/>
                <w:tab w:val="left" w:pos="9356"/>
              </w:tabs>
              <w:suppressAutoHyphens/>
              <w:spacing w:after="0" w:line="240" w:lineRule="auto"/>
              <w:ind w:right="13"/>
              <w:rPr>
                <w:rFonts w:ascii="Times New Roman" w:eastAsia="font1180" w:hAnsi="Times New Roman" w:cs="Times New Roman"/>
                <w:kern w:val="2"/>
                <w:sz w:val="24"/>
                <w:szCs w:val="24"/>
              </w:rPr>
            </w:pPr>
            <w:r w:rsidRPr="0011077B">
              <w:rPr>
                <w:rFonts w:ascii="Times New Roman" w:eastAsia="font1180" w:hAnsi="Times New Roman" w:cs="Times New Roman"/>
                <w:kern w:val="2"/>
                <w:sz w:val="24"/>
                <w:szCs w:val="24"/>
              </w:rPr>
              <w:t xml:space="preserve">Для определения размера шлема-маски ГП-5 </w:t>
            </w:r>
            <w:r w:rsidRPr="0011077B">
              <w:rPr>
                <w:rFonts w:ascii="Times New Roman" w:eastAsia="font1180" w:hAnsi="Times New Roman" w:cs="Times New Roman"/>
                <w:kern w:val="2"/>
                <w:sz w:val="24"/>
                <w:szCs w:val="24"/>
              </w:rPr>
              <w:lastRenderedPageBreak/>
              <w:t xml:space="preserve">достаточно мерной лентой измерить голову только по замкнутой линии, проходящей через макушку, подбородок и щеки, и определить ее размер по </w:t>
            </w:r>
            <w:proofErr w:type="gramStart"/>
            <w:r w:rsidRPr="0011077B">
              <w:rPr>
                <w:rFonts w:ascii="Times New Roman" w:eastAsia="font1180" w:hAnsi="Times New Roman" w:cs="Times New Roman"/>
                <w:kern w:val="2"/>
                <w:sz w:val="24"/>
                <w:szCs w:val="24"/>
              </w:rPr>
              <w:t xml:space="preserve">таблице </w:t>
            </w:r>
            <w:r w:rsidRPr="0011077B">
              <w:rPr>
                <w:rFonts w:ascii="Times New Roman" w:eastAsia="font1180" w:hAnsi="Times New Roman" w:cs="Times New Roman"/>
                <w:i/>
                <w:kern w:val="2"/>
                <w:sz w:val="24"/>
                <w:szCs w:val="24"/>
              </w:rPr>
              <w:t>.</w:t>
            </w:r>
            <w:proofErr w:type="gramEnd"/>
          </w:p>
          <w:p w14:paraId="4A351F09" w14:textId="77777777" w:rsidR="0011077B" w:rsidRPr="0011077B" w:rsidRDefault="0011077B" w:rsidP="0011077B">
            <w:pPr>
              <w:tabs>
                <w:tab w:val="left" w:pos="217"/>
              </w:tabs>
              <w:suppressAutoHyphens/>
              <w:spacing w:after="0" w:line="240" w:lineRule="auto"/>
              <w:rPr>
                <w:rFonts w:ascii="Times New Roman" w:eastAsia="font1180" w:hAnsi="Times New Roman" w:cs="Times New Roman"/>
                <w:kern w:val="2"/>
                <w:sz w:val="24"/>
                <w:szCs w:val="24"/>
              </w:rPr>
            </w:pPr>
            <w:r w:rsidRPr="0011077B">
              <w:rPr>
                <w:rFonts w:ascii="Times New Roman" w:eastAsia="Times New Roman" w:hAnsi="Times New Roman" w:cs="Times New Roman"/>
                <w:kern w:val="2"/>
                <w:sz w:val="24"/>
                <w:szCs w:val="24"/>
                <w:lang w:eastAsia="ru-RU"/>
              </w:rPr>
              <w:t xml:space="preserve">Последовательность проверки исправности противогаза: вынуть противогаз из сумки; проверить целостность шлема-маски и стекол очков; осмотреть газовую коробку: нет ли на ней вмятин, пробоин, ржавчины, проверить наличие и состояние клапанов для вдоха и выдоха. После внешнего осмотра нужно собрать противогаз и проверить его герметичность. Для этого надеть шлем-маску, закрыть отверстие коробки резиновой пробкой или зажать ладонью и сделать глубокий вдох. Если при этом воздух не проходит под шлем-маску, то противогаз исправен. При обнаружении неисправностей и некомплектности противогаза его заменяют исправным. </w:t>
            </w:r>
          </w:p>
          <w:p w14:paraId="72F48278" w14:textId="77777777" w:rsidR="0011077B" w:rsidRPr="0011077B" w:rsidRDefault="0011077B" w:rsidP="0011077B">
            <w:pPr>
              <w:tabs>
                <w:tab w:val="left" w:pos="217"/>
              </w:tabs>
              <w:suppressAutoHyphens/>
              <w:spacing w:after="0" w:line="240" w:lineRule="auto"/>
              <w:rPr>
                <w:rFonts w:ascii="Times New Roman" w:eastAsia="font1180" w:hAnsi="Times New Roman" w:cs="Times New Roman"/>
                <w:kern w:val="2"/>
                <w:sz w:val="24"/>
                <w:szCs w:val="24"/>
              </w:rPr>
            </w:pPr>
            <w:r w:rsidRPr="0011077B">
              <w:rPr>
                <w:rFonts w:ascii="Times New Roman" w:eastAsia="Times New Roman" w:hAnsi="Times New Roman" w:cs="Times New Roman"/>
                <w:kern w:val="2"/>
                <w:sz w:val="24"/>
                <w:szCs w:val="24"/>
                <w:lang w:eastAsia="ru-RU"/>
              </w:rPr>
              <w:t>Ношение фильтрующего противогаза осуществляется в трех положениях: «походное», «наготове» и «боевое»</w:t>
            </w:r>
            <w:r w:rsidRPr="0011077B">
              <w:rPr>
                <w:rFonts w:ascii="Times New Roman" w:eastAsia="Times New Roman" w:hAnsi="Times New Roman" w:cs="Times New Roman"/>
                <w:i/>
                <w:kern w:val="2"/>
                <w:sz w:val="24"/>
                <w:szCs w:val="24"/>
                <w:lang w:eastAsia="ru-RU"/>
              </w:rPr>
              <w:t>.</w:t>
            </w:r>
          </w:p>
          <w:p w14:paraId="293E2C82" w14:textId="77777777" w:rsidR="0011077B" w:rsidRPr="0011077B" w:rsidRDefault="0011077B" w:rsidP="0011077B">
            <w:pPr>
              <w:tabs>
                <w:tab w:val="left" w:pos="217"/>
              </w:tabs>
              <w:suppressAutoHyphens/>
              <w:spacing w:after="0" w:line="240" w:lineRule="auto"/>
              <w:rPr>
                <w:rFonts w:ascii="Times New Roman" w:eastAsia="font1180" w:hAnsi="Times New Roman" w:cs="Times New Roman"/>
                <w:kern w:val="2"/>
                <w:sz w:val="24"/>
                <w:szCs w:val="24"/>
              </w:rPr>
            </w:pPr>
            <w:r w:rsidRPr="0011077B">
              <w:rPr>
                <w:rFonts w:ascii="Times New Roman" w:eastAsia="Times New Roman" w:hAnsi="Times New Roman" w:cs="Times New Roman"/>
                <w:kern w:val="2"/>
                <w:sz w:val="24"/>
                <w:szCs w:val="24"/>
                <w:lang w:eastAsia="ru-RU"/>
              </w:rPr>
              <w:t>В «походном» положении противогаз носится при отсутствии угрозы нападения противника через правое плечо на левом боку.</w:t>
            </w:r>
          </w:p>
          <w:p w14:paraId="513E34E4" w14:textId="77777777" w:rsidR="0011077B" w:rsidRPr="0011077B" w:rsidRDefault="0011077B" w:rsidP="0011077B">
            <w:pPr>
              <w:tabs>
                <w:tab w:val="left" w:pos="217"/>
              </w:tabs>
              <w:suppressAutoHyphens/>
              <w:spacing w:after="0" w:line="240" w:lineRule="auto"/>
              <w:rPr>
                <w:rFonts w:ascii="Times New Roman" w:eastAsia="font1180" w:hAnsi="Times New Roman" w:cs="Times New Roman"/>
                <w:kern w:val="2"/>
                <w:sz w:val="24"/>
                <w:szCs w:val="24"/>
              </w:rPr>
            </w:pPr>
            <w:r w:rsidRPr="0011077B">
              <w:rPr>
                <w:rFonts w:ascii="Times New Roman" w:eastAsia="Times New Roman" w:hAnsi="Times New Roman" w:cs="Times New Roman"/>
                <w:kern w:val="2"/>
                <w:sz w:val="24"/>
                <w:szCs w:val="24"/>
                <w:lang w:eastAsia="ru-RU"/>
              </w:rPr>
              <w:t>В положение «наготове» противогаз переводится при непосредственной угрозе ядерного, химического и бактериологического нападения. Для этого противогаз необходимо передвинуть вперед, расстегнуть клапан противогазовой сумки, закрепить противогаз на туловище с помощью тесьмы.</w:t>
            </w:r>
          </w:p>
          <w:p w14:paraId="5A7FFB79" w14:textId="77777777" w:rsidR="0011077B" w:rsidRPr="0011077B" w:rsidRDefault="0011077B" w:rsidP="0011077B">
            <w:pPr>
              <w:tabs>
                <w:tab w:val="left" w:pos="217"/>
              </w:tabs>
              <w:suppressAutoHyphens/>
              <w:spacing w:after="0" w:line="240" w:lineRule="auto"/>
              <w:rPr>
                <w:rFonts w:ascii="Times New Roman" w:eastAsia="font1180" w:hAnsi="Times New Roman" w:cs="Times New Roman"/>
                <w:kern w:val="2"/>
                <w:sz w:val="24"/>
                <w:szCs w:val="24"/>
              </w:rPr>
            </w:pPr>
            <w:r w:rsidRPr="0011077B">
              <w:rPr>
                <w:rFonts w:ascii="Times New Roman" w:eastAsia="Times New Roman" w:hAnsi="Times New Roman" w:cs="Times New Roman"/>
                <w:kern w:val="2"/>
                <w:sz w:val="24"/>
                <w:szCs w:val="24"/>
                <w:lang w:eastAsia="ru-RU"/>
              </w:rPr>
              <w:t xml:space="preserve">Надевается противогаз («боевое» положение) заблаговременно по распоряжению старшего начальника или немедленно по сигналам </w:t>
            </w:r>
            <w:r w:rsidRPr="0011077B">
              <w:rPr>
                <w:rFonts w:ascii="Times New Roman" w:eastAsia="Times New Roman" w:hAnsi="Times New Roman" w:cs="Times New Roman"/>
                <w:kern w:val="2"/>
                <w:sz w:val="24"/>
                <w:szCs w:val="24"/>
                <w:lang w:eastAsia="ru-RU"/>
              </w:rPr>
              <w:lastRenderedPageBreak/>
              <w:t>«Радиационная опасность», «Химическая тревога» или по команде «Газы», а также самостоятельно при обнаружении применения противником химического и бактериологического оружия и выпадении радиоактивных веществ.</w:t>
            </w:r>
          </w:p>
          <w:p w14:paraId="7ADF3954" w14:textId="77777777" w:rsidR="0011077B" w:rsidRPr="0011077B" w:rsidRDefault="0011077B" w:rsidP="0011077B">
            <w:pPr>
              <w:tabs>
                <w:tab w:val="left" w:pos="217"/>
              </w:tabs>
              <w:suppressAutoHyphens/>
              <w:spacing w:after="0" w:line="240" w:lineRule="auto"/>
              <w:rPr>
                <w:rFonts w:ascii="Times New Roman" w:eastAsia="font1180" w:hAnsi="Times New Roman" w:cs="Times New Roman"/>
                <w:kern w:val="2"/>
                <w:sz w:val="24"/>
                <w:szCs w:val="24"/>
              </w:rPr>
            </w:pPr>
            <w:r w:rsidRPr="0011077B">
              <w:rPr>
                <w:rFonts w:ascii="Times New Roman" w:eastAsia="Times New Roman" w:hAnsi="Times New Roman" w:cs="Times New Roman"/>
                <w:kern w:val="2"/>
                <w:sz w:val="24"/>
                <w:szCs w:val="24"/>
                <w:lang w:eastAsia="ru-RU"/>
              </w:rPr>
              <w:t>Для того чтобы надеть противогаз, необходимо:</w:t>
            </w:r>
          </w:p>
          <w:p w14:paraId="60A74CB1" w14:textId="77777777" w:rsidR="0011077B" w:rsidRPr="0011077B" w:rsidRDefault="0011077B">
            <w:pPr>
              <w:numPr>
                <w:ilvl w:val="0"/>
                <w:numId w:val="68"/>
              </w:numPr>
              <w:tabs>
                <w:tab w:val="left" w:pos="217"/>
                <w:tab w:val="left" w:pos="851"/>
              </w:tabs>
              <w:suppressAutoHyphens/>
              <w:spacing w:after="0" w:line="240" w:lineRule="auto"/>
              <w:ind w:left="0" w:firstLine="0"/>
              <w:rPr>
                <w:rFonts w:ascii="Times New Roman" w:eastAsia="font1180" w:hAnsi="Times New Roman" w:cs="Times New Roman"/>
                <w:kern w:val="2"/>
                <w:sz w:val="24"/>
                <w:szCs w:val="24"/>
                <w:lang w:val="en-US"/>
              </w:rPr>
            </w:pPr>
            <w:r w:rsidRPr="0011077B">
              <w:rPr>
                <w:rFonts w:ascii="Times New Roman" w:eastAsia="Times New Roman" w:hAnsi="Times New Roman" w:cs="Times New Roman"/>
                <w:kern w:val="2"/>
                <w:sz w:val="24"/>
                <w:szCs w:val="24"/>
                <w:lang w:eastAsia="ru-RU"/>
              </w:rPr>
              <w:t>задержать дыхание, закрыть глаза;</w:t>
            </w:r>
          </w:p>
          <w:p w14:paraId="0D3601D6" w14:textId="77777777" w:rsidR="0011077B" w:rsidRPr="0011077B" w:rsidRDefault="0011077B">
            <w:pPr>
              <w:numPr>
                <w:ilvl w:val="0"/>
                <w:numId w:val="68"/>
              </w:numPr>
              <w:tabs>
                <w:tab w:val="left" w:pos="217"/>
                <w:tab w:val="left" w:pos="851"/>
              </w:tabs>
              <w:suppressAutoHyphens/>
              <w:spacing w:after="0" w:line="240" w:lineRule="auto"/>
              <w:ind w:left="0" w:firstLine="0"/>
              <w:rPr>
                <w:rFonts w:ascii="Times New Roman" w:eastAsia="font1180" w:hAnsi="Times New Roman" w:cs="Times New Roman"/>
                <w:kern w:val="2"/>
                <w:sz w:val="24"/>
                <w:szCs w:val="24"/>
                <w:lang w:val="en-US"/>
              </w:rPr>
            </w:pPr>
            <w:r w:rsidRPr="0011077B">
              <w:rPr>
                <w:rFonts w:ascii="Times New Roman" w:eastAsia="Times New Roman" w:hAnsi="Times New Roman" w:cs="Times New Roman"/>
                <w:kern w:val="2"/>
                <w:sz w:val="24"/>
                <w:szCs w:val="24"/>
                <w:lang w:eastAsia="ru-RU"/>
              </w:rPr>
              <w:t>снять головной убор;</w:t>
            </w:r>
          </w:p>
          <w:p w14:paraId="6BF138EB" w14:textId="77777777" w:rsidR="0011077B" w:rsidRPr="0011077B" w:rsidRDefault="0011077B">
            <w:pPr>
              <w:numPr>
                <w:ilvl w:val="0"/>
                <w:numId w:val="68"/>
              </w:numPr>
              <w:tabs>
                <w:tab w:val="left" w:pos="217"/>
                <w:tab w:val="left" w:pos="851"/>
              </w:tabs>
              <w:suppressAutoHyphens/>
              <w:spacing w:after="0" w:line="240" w:lineRule="auto"/>
              <w:ind w:left="0" w:firstLine="0"/>
              <w:rPr>
                <w:rFonts w:ascii="Times New Roman" w:eastAsia="font1180" w:hAnsi="Times New Roman" w:cs="Times New Roman"/>
                <w:kern w:val="2"/>
                <w:sz w:val="24"/>
                <w:szCs w:val="24"/>
              </w:rPr>
            </w:pPr>
            <w:r w:rsidRPr="0011077B">
              <w:rPr>
                <w:rFonts w:ascii="Times New Roman" w:eastAsia="Times New Roman" w:hAnsi="Times New Roman" w:cs="Times New Roman"/>
                <w:kern w:val="2"/>
                <w:sz w:val="24"/>
                <w:szCs w:val="24"/>
                <w:lang w:eastAsia="ru-RU"/>
              </w:rPr>
              <w:t>вынуть шлем-маску из сумки;</w:t>
            </w:r>
          </w:p>
          <w:p w14:paraId="202188D5" w14:textId="77777777" w:rsidR="0011077B" w:rsidRPr="0011077B" w:rsidRDefault="0011077B">
            <w:pPr>
              <w:numPr>
                <w:ilvl w:val="0"/>
                <w:numId w:val="68"/>
              </w:numPr>
              <w:tabs>
                <w:tab w:val="left" w:pos="217"/>
                <w:tab w:val="left" w:pos="851"/>
              </w:tabs>
              <w:suppressAutoHyphens/>
              <w:spacing w:after="0" w:line="240" w:lineRule="auto"/>
              <w:ind w:left="0" w:firstLine="0"/>
              <w:rPr>
                <w:rFonts w:ascii="Times New Roman" w:eastAsia="font1180" w:hAnsi="Times New Roman" w:cs="Times New Roman"/>
                <w:kern w:val="2"/>
                <w:sz w:val="24"/>
                <w:szCs w:val="24"/>
              </w:rPr>
            </w:pPr>
            <w:r w:rsidRPr="0011077B">
              <w:rPr>
                <w:rFonts w:ascii="Times New Roman" w:eastAsia="Times New Roman" w:hAnsi="Times New Roman" w:cs="Times New Roman"/>
                <w:kern w:val="2"/>
                <w:sz w:val="24"/>
                <w:szCs w:val="24"/>
                <w:lang w:eastAsia="ru-RU"/>
              </w:rPr>
              <w:t>взять ее обеими руками за утолщенные края у нижней части так, чтобы большие пальцы рук были с наружной стороны, а остальные - внутри;</w:t>
            </w:r>
          </w:p>
          <w:p w14:paraId="418B17CA" w14:textId="77777777" w:rsidR="0011077B" w:rsidRPr="0011077B" w:rsidRDefault="0011077B">
            <w:pPr>
              <w:numPr>
                <w:ilvl w:val="0"/>
                <w:numId w:val="68"/>
              </w:numPr>
              <w:tabs>
                <w:tab w:val="left" w:pos="217"/>
                <w:tab w:val="left" w:pos="851"/>
              </w:tabs>
              <w:suppressAutoHyphens/>
              <w:spacing w:after="0" w:line="240" w:lineRule="auto"/>
              <w:ind w:left="0" w:firstLine="0"/>
              <w:rPr>
                <w:rFonts w:ascii="Times New Roman" w:eastAsia="font1180" w:hAnsi="Times New Roman" w:cs="Times New Roman"/>
                <w:kern w:val="2"/>
                <w:sz w:val="24"/>
                <w:szCs w:val="24"/>
              </w:rPr>
            </w:pPr>
            <w:r w:rsidRPr="0011077B">
              <w:rPr>
                <w:rFonts w:ascii="Times New Roman" w:eastAsia="Times New Roman" w:hAnsi="Times New Roman" w:cs="Times New Roman"/>
                <w:kern w:val="2"/>
                <w:sz w:val="24"/>
                <w:szCs w:val="24"/>
                <w:lang w:eastAsia="ru-RU"/>
              </w:rPr>
              <w:t>подвести шлем маску к подбородку и резким движением рук вверх и назад натянуть ее на голову так, чтобы не было складок, а очки пришлись против глаз;</w:t>
            </w:r>
          </w:p>
          <w:p w14:paraId="101C7402" w14:textId="77777777" w:rsidR="0011077B" w:rsidRPr="0011077B" w:rsidRDefault="0011077B">
            <w:pPr>
              <w:numPr>
                <w:ilvl w:val="0"/>
                <w:numId w:val="68"/>
              </w:numPr>
              <w:tabs>
                <w:tab w:val="left" w:pos="217"/>
                <w:tab w:val="left" w:pos="851"/>
              </w:tabs>
              <w:suppressAutoHyphens/>
              <w:spacing w:after="0" w:line="240" w:lineRule="auto"/>
              <w:ind w:left="0" w:firstLine="0"/>
              <w:rPr>
                <w:rFonts w:ascii="Times New Roman" w:eastAsia="font1180" w:hAnsi="Times New Roman" w:cs="Times New Roman"/>
                <w:kern w:val="2"/>
                <w:sz w:val="24"/>
                <w:szCs w:val="24"/>
              </w:rPr>
            </w:pPr>
            <w:r w:rsidRPr="0011077B">
              <w:rPr>
                <w:rFonts w:ascii="Times New Roman" w:eastAsia="Times New Roman" w:hAnsi="Times New Roman" w:cs="Times New Roman"/>
                <w:kern w:val="2"/>
                <w:sz w:val="24"/>
                <w:szCs w:val="24"/>
                <w:lang w:eastAsia="ru-RU"/>
              </w:rPr>
              <w:t>сделать полный выдох, открыть глаза и возобновить дыхание.</w:t>
            </w:r>
          </w:p>
          <w:p w14:paraId="2E9B191D" w14:textId="77777777" w:rsidR="0011077B" w:rsidRPr="0011077B" w:rsidRDefault="0011077B" w:rsidP="0011077B">
            <w:pPr>
              <w:tabs>
                <w:tab w:val="left" w:pos="217"/>
              </w:tabs>
              <w:suppressAutoHyphens/>
              <w:spacing w:after="0" w:line="240" w:lineRule="auto"/>
              <w:rPr>
                <w:rFonts w:ascii="Times New Roman" w:eastAsia="font1180" w:hAnsi="Times New Roman" w:cs="Times New Roman"/>
                <w:kern w:val="2"/>
                <w:sz w:val="24"/>
                <w:szCs w:val="24"/>
              </w:rPr>
            </w:pPr>
            <w:r w:rsidRPr="0011077B">
              <w:rPr>
                <w:rFonts w:ascii="Times New Roman" w:eastAsia="Times New Roman" w:hAnsi="Times New Roman" w:cs="Times New Roman"/>
                <w:kern w:val="2"/>
                <w:sz w:val="24"/>
                <w:szCs w:val="24"/>
                <w:lang w:eastAsia="ru-RU"/>
              </w:rPr>
              <w:t>Надев противогаз, необходимо следить за своим дыханием: дышать ровно и глубоко.</w:t>
            </w:r>
          </w:p>
          <w:p w14:paraId="0F1F43B5" w14:textId="77777777" w:rsidR="0011077B" w:rsidRPr="0011077B" w:rsidRDefault="0011077B" w:rsidP="0011077B">
            <w:pPr>
              <w:tabs>
                <w:tab w:val="left" w:pos="217"/>
              </w:tabs>
              <w:suppressAutoHyphens/>
              <w:spacing w:after="0" w:line="240" w:lineRule="auto"/>
              <w:rPr>
                <w:rFonts w:ascii="Times New Roman" w:eastAsia="font1180" w:hAnsi="Times New Roman" w:cs="Times New Roman"/>
                <w:kern w:val="2"/>
                <w:sz w:val="24"/>
                <w:szCs w:val="24"/>
              </w:rPr>
            </w:pPr>
            <w:r w:rsidRPr="0011077B">
              <w:rPr>
                <w:rFonts w:ascii="Times New Roman" w:eastAsia="Times New Roman" w:hAnsi="Times New Roman" w:cs="Times New Roman"/>
                <w:kern w:val="2"/>
                <w:sz w:val="24"/>
                <w:szCs w:val="24"/>
                <w:lang w:eastAsia="ru-RU"/>
              </w:rPr>
              <w:t>Противогаз снимается по команде «Противогаз снять!». Для этого надо приподнять одной рукой головной убор, взяться другой за клапанную коробку, слегка оттянуть шлем-маску вниз и движением вперед и вверх снять ее, надеть головной убор, вывернуть шлем-маску, тщательно протереть ее и уложить в сумку.</w:t>
            </w:r>
          </w:p>
          <w:p w14:paraId="3D7525E2" w14:textId="77777777" w:rsidR="0011077B" w:rsidRPr="0011077B" w:rsidRDefault="0011077B" w:rsidP="0011077B">
            <w:pPr>
              <w:tabs>
                <w:tab w:val="left" w:pos="217"/>
              </w:tabs>
              <w:suppressAutoHyphens/>
              <w:spacing w:after="0" w:line="240" w:lineRule="auto"/>
              <w:rPr>
                <w:rFonts w:ascii="Times New Roman" w:eastAsia="font1180" w:hAnsi="Times New Roman" w:cs="Times New Roman"/>
                <w:kern w:val="2"/>
                <w:sz w:val="24"/>
                <w:szCs w:val="24"/>
              </w:rPr>
            </w:pPr>
            <w:r w:rsidRPr="0011077B">
              <w:rPr>
                <w:rFonts w:ascii="Times New Roman" w:eastAsia="Times New Roman" w:hAnsi="Times New Roman" w:cs="Times New Roman"/>
                <w:kern w:val="2"/>
                <w:sz w:val="24"/>
                <w:szCs w:val="24"/>
                <w:lang w:eastAsia="ru-RU"/>
              </w:rPr>
              <w:t xml:space="preserve">При незначительном разрыве шлема-маски необходимо плотно зажать пальцами или ладонью разорванное место. Если на лицевой части имеются значительные повреждения (большой разрыв, проколы шлема-маски, повреждение стекол очков или выдыхательного клапана), то необходимо задержать дыхание, закрыть глаза, </w:t>
            </w:r>
            <w:r w:rsidRPr="0011077B">
              <w:rPr>
                <w:rFonts w:ascii="Times New Roman" w:eastAsia="Times New Roman" w:hAnsi="Times New Roman" w:cs="Times New Roman"/>
                <w:kern w:val="2"/>
                <w:sz w:val="24"/>
                <w:szCs w:val="24"/>
                <w:lang w:eastAsia="ru-RU"/>
              </w:rPr>
              <w:lastRenderedPageBreak/>
              <w:t>снять шлем-маску, отсоединить противогазовую коробку от лицевой части, взять горловину противогазовой коробки в рот, зажать нос и, не открывая глаз, продолжать дышать через коробку.</w:t>
            </w:r>
          </w:p>
        </w:tc>
        <w:tc>
          <w:tcPr>
            <w:tcW w:w="2958" w:type="dxa"/>
            <w:tcBorders>
              <w:top w:val="single" w:sz="4" w:space="0" w:color="00000A"/>
              <w:left w:val="single" w:sz="4" w:space="0" w:color="00000A"/>
              <w:bottom w:val="single" w:sz="4" w:space="0" w:color="00000A"/>
              <w:right w:val="single" w:sz="4" w:space="0" w:color="00000A"/>
            </w:tcBorders>
            <w:shd w:val="clear" w:color="auto" w:fill="auto"/>
          </w:tcPr>
          <w:p w14:paraId="523B329B" w14:textId="77777777" w:rsidR="0011077B" w:rsidRPr="0011077B" w:rsidRDefault="0011077B" w:rsidP="0011077B">
            <w:pPr>
              <w:suppressAutoHyphens/>
              <w:spacing w:after="0" w:line="240" w:lineRule="auto"/>
              <w:jc w:val="center"/>
              <w:rPr>
                <w:rFonts w:ascii="Times New Roman" w:eastAsia="Calibri" w:hAnsi="Times New Roman" w:cs="Times New Roman"/>
                <w:kern w:val="2"/>
                <w:sz w:val="24"/>
                <w:szCs w:val="24"/>
              </w:rPr>
            </w:pPr>
            <w:r w:rsidRPr="0011077B">
              <w:rPr>
                <w:rFonts w:ascii="Times New Roman" w:eastAsia="Calibri" w:hAnsi="Times New Roman" w:cs="Times New Roman"/>
                <w:i/>
                <w:kern w:val="2"/>
                <w:sz w:val="24"/>
                <w:szCs w:val="24"/>
              </w:rPr>
              <w:lastRenderedPageBreak/>
              <w:t>Слушают объяснения преподавателя.</w:t>
            </w:r>
          </w:p>
          <w:p w14:paraId="4411468A" w14:textId="77777777" w:rsidR="0011077B" w:rsidRPr="0011077B" w:rsidRDefault="0011077B" w:rsidP="0011077B">
            <w:pPr>
              <w:suppressAutoHyphens/>
              <w:spacing w:after="0" w:line="240" w:lineRule="auto"/>
              <w:jc w:val="center"/>
              <w:rPr>
                <w:rFonts w:ascii="Times New Roman" w:eastAsia="Calibri" w:hAnsi="Times New Roman" w:cs="Times New Roman"/>
                <w:i/>
                <w:kern w:val="2"/>
                <w:sz w:val="24"/>
                <w:szCs w:val="24"/>
              </w:rPr>
            </w:pPr>
          </w:p>
          <w:p w14:paraId="65CBFAFD" w14:textId="77777777" w:rsidR="0011077B" w:rsidRPr="0011077B" w:rsidRDefault="0011077B" w:rsidP="0011077B">
            <w:pPr>
              <w:suppressAutoHyphens/>
              <w:spacing w:after="0" w:line="240" w:lineRule="auto"/>
              <w:jc w:val="center"/>
              <w:rPr>
                <w:rFonts w:ascii="Times New Roman" w:eastAsia="Calibri" w:hAnsi="Times New Roman" w:cs="Times New Roman"/>
                <w:i/>
                <w:kern w:val="2"/>
                <w:sz w:val="24"/>
                <w:szCs w:val="24"/>
              </w:rPr>
            </w:pPr>
          </w:p>
          <w:p w14:paraId="5D68BA76" w14:textId="77777777" w:rsidR="0011077B" w:rsidRPr="0011077B" w:rsidRDefault="0011077B" w:rsidP="0011077B">
            <w:pPr>
              <w:suppressAutoHyphens/>
              <w:spacing w:after="0" w:line="240" w:lineRule="auto"/>
              <w:jc w:val="center"/>
              <w:rPr>
                <w:rFonts w:ascii="Times New Roman" w:eastAsia="Calibri" w:hAnsi="Times New Roman" w:cs="Times New Roman"/>
                <w:i/>
                <w:kern w:val="2"/>
                <w:sz w:val="24"/>
                <w:szCs w:val="24"/>
              </w:rPr>
            </w:pPr>
          </w:p>
          <w:p w14:paraId="15C6390E" w14:textId="77777777" w:rsidR="0011077B" w:rsidRPr="0011077B" w:rsidRDefault="0011077B" w:rsidP="0011077B">
            <w:pPr>
              <w:suppressAutoHyphens/>
              <w:spacing w:after="0" w:line="240" w:lineRule="auto"/>
              <w:jc w:val="center"/>
              <w:rPr>
                <w:rFonts w:ascii="Times New Roman" w:eastAsia="Calibri" w:hAnsi="Times New Roman" w:cs="Times New Roman"/>
                <w:i/>
                <w:kern w:val="2"/>
                <w:sz w:val="24"/>
                <w:szCs w:val="24"/>
              </w:rPr>
            </w:pPr>
          </w:p>
          <w:p w14:paraId="70878F0C" w14:textId="77777777" w:rsidR="0011077B" w:rsidRPr="0011077B" w:rsidRDefault="0011077B" w:rsidP="0011077B">
            <w:pPr>
              <w:suppressAutoHyphens/>
              <w:spacing w:after="0" w:line="240" w:lineRule="auto"/>
              <w:jc w:val="center"/>
              <w:rPr>
                <w:rFonts w:ascii="Times New Roman" w:eastAsia="Calibri" w:hAnsi="Times New Roman" w:cs="Times New Roman"/>
                <w:i/>
                <w:kern w:val="2"/>
                <w:sz w:val="24"/>
                <w:szCs w:val="24"/>
              </w:rPr>
            </w:pPr>
          </w:p>
          <w:p w14:paraId="1B87ABB5" w14:textId="77777777" w:rsidR="0011077B" w:rsidRPr="0011077B" w:rsidRDefault="0011077B" w:rsidP="0011077B">
            <w:pPr>
              <w:suppressAutoHyphens/>
              <w:spacing w:after="0" w:line="240" w:lineRule="auto"/>
              <w:jc w:val="center"/>
              <w:rPr>
                <w:rFonts w:ascii="Times New Roman" w:eastAsia="Calibri" w:hAnsi="Times New Roman" w:cs="Times New Roman"/>
                <w:i/>
                <w:kern w:val="2"/>
                <w:sz w:val="24"/>
                <w:szCs w:val="24"/>
              </w:rPr>
            </w:pPr>
          </w:p>
          <w:p w14:paraId="3ED30B68" w14:textId="77777777" w:rsidR="0011077B" w:rsidRPr="0011077B" w:rsidRDefault="0011077B" w:rsidP="0011077B">
            <w:pPr>
              <w:suppressAutoHyphens/>
              <w:spacing w:after="0" w:line="240" w:lineRule="auto"/>
              <w:jc w:val="center"/>
              <w:rPr>
                <w:rFonts w:ascii="Times New Roman" w:eastAsia="Calibri" w:hAnsi="Times New Roman" w:cs="Times New Roman"/>
                <w:kern w:val="2"/>
                <w:sz w:val="24"/>
                <w:szCs w:val="24"/>
              </w:rPr>
            </w:pPr>
            <w:r w:rsidRPr="0011077B">
              <w:rPr>
                <w:rFonts w:ascii="Times New Roman" w:eastAsia="Calibri" w:hAnsi="Times New Roman" w:cs="Times New Roman"/>
                <w:i/>
                <w:kern w:val="2"/>
                <w:sz w:val="24"/>
                <w:szCs w:val="24"/>
              </w:rPr>
              <w:t>Записывают классификацию в тетрадь.</w:t>
            </w:r>
          </w:p>
          <w:p w14:paraId="416967A7"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03BA4777"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1C5452E2"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69FC79D9"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15DB5A31"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1B1FD3E8"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2F113769"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42877F9A"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63370338"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50837819"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5EA3417B"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3813E2D3"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6DF19C01"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68FACD05"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78981FFD"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7F1031AE"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2B4EDB52"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0B409D0D"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48D5C168"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4B6989C6"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2AD74659"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1FB2A0DF"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22D24B01"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78941D7B"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653BF9C2"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48E96DE7"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3E2A1C5F"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708F401A"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429B0C3F"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5131AED1"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7A0C7146"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4A62731B"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3DE6A335"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540FFE45"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049A8AFD"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37D2D14B"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2DB40BBB"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6F32C478"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09A83100"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146C74CA"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1FC92E2B"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03FCF7B9"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1AB82E5B"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26D70ABD"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22C3B88C"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498B9C10"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0BEEFD6A"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6A7C78B0"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442EE615"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563D8DEB"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127A457E"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77C8B36F"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6998A029"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1F452208"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3A375E47"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7928ADAB"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289B7E32"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70450E6A"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2446F8F0"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51C8CF8D"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1FCF2F30"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6A520B8B"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6891BBCB"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39DE54F4"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216DF84C"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12DB456B"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0102CA21"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63110690"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1F35B375"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6A325915"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289062B5"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462778B2"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734E0E51"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14882879"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468564ED"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067DB011"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1ED83918"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68131B0B"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40016038"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0FD51B6A"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7D896787"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1B55A4D3"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3FA0F304"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1C97BB6B"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03FDBEFB"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3894651F"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2FF82A1C"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5E743176"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2A9A6C09"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012F6BE4"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134ABC68"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352AAC90"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412AD9EE"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23F757D7"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62F1A321"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6B0C0286"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46C9D134"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476BA1EA"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072F68AD"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40CF6015"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6EA5D80C"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6B5E3D11"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1959A6FF"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1F6834D1"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7BBF07E5"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6A9ED174"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69D63351"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597BA502" w14:textId="77777777" w:rsidR="0011077B" w:rsidRPr="0011077B" w:rsidRDefault="0011077B" w:rsidP="0011077B">
            <w:pPr>
              <w:suppressAutoHyphens/>
              <w:spacing w:after="0" w:line="240" w:lineRule="auto"/>
              <w:jc w:val="center"/>
              <w:rPr>
                <w:rFonts w:ascii="Times New Roman" w:eastAsia="font1180" w:hAnsi="Times New Roman" w:cs="Times New Roman"/>
                <w:kern w:val="2"/>
                <w:sz w:val="24"/>
                <w:szCs w:val="24"/>
              </w:rPr>
            </w:pPr>
            <w:r w:rsidRPr="0011077B">
              <w:rPr>
                <w:rFonts w:ascii="Times New Roman" w:eastAsia="Times New Roman" w:hAnsi="Times New Roman" w:cs="Times New Roman"/>
                <w:i/>
                <w:kern w:val="2"/>
                <w:sz w:val="24"/>
                <w:szCs w:val="24"/>
              </w:rPr>
              <w:t>Записывают в тетради правила одевания/снятия противогаз</w:t>
            </w:r>
            <w:r w:rsidRPr="0011077B">
              <w:rPr>
                <w:rFonts w:ascii="Times New Roman" w:eastAsia="font1180" w:hAnsi="Times New Roman" w:cs="Times New Roman"/>
                <w:i/>
                <w:kern w:val="2"/>
                <w:sz w:val="24"/>
                <w:szCs w:val="24"/>
              </w:rPr>
              <w:t>а.</w:t>
            </w:r>
          </w:p>
        </w:tc>
      </w:tr>
      <w:tr w:rsidR="0011077B" w:rsidRPr="0011077B" w14:paraId="6A3CD9AF" w14:textId="77777777" w:rsidTr="0010422D">
        <w:trPr>
          <w:jc w:val="center"/>
        </w:trPr>
        <w:tc>
          <w:tcPr>
            <w:tcW w:w="13209" w:type="dxa"/>
            <w:gridSpan w:val="3"/>
            <w:tcBorders>
              <w:top w:val="single" w:sz="4" w:space="0" w:color="00000A"/>
              <w:left w:val="single" w:sz="4" w:space="0" w:color="00000A"/>
              <w:bottom w:val="single" w:sz="4" w:space="0" w:color="00000A"/>
              <w:right w:val="single" w:sz="4" w:space="0" w:color="00000A"/>
            </w:tcBorders>
            <w:shd w:val="clear" w:color="auto" w:fill="auto"/>
          </w:tcPr>
          <w:p w14:paraId="09645C7D" w14:textId="77777777" w:rsidR="0011077B" w:rsidRPr="0011077B" w:rsidRDefault="0011077B" w:rsidP="0011077B">
            <w:pPr>
              <w:widowControl w:val="0"/>
              <w:suppressAutoHyphens/>
              <w:spacing w:after="0" w:line="240" w:lineRule="auto"/>
              <w:jc w:val="center"/>
              <w:rPr>
                <w:rFonts w:ascii="Times New Roman" w:eastAsia="font1180" w:hAnsi="Times New Roman" w:cs="Times New Roman"/>
                <w:kern w:val="2"/>
                <w:sz w:val="24"/>
                <w:szCs w:val="24"/>
              </w:rPr>
            </w:pPr>
            <w:r w:rsidRPr="0011077B">
              <w:rPr>
                <w:rFonts w:ascii="Times New Roman" w:eastAsia="font1180" w:hAnsi="Times New Roman" w:cs="Times New Roman"/>
                <w:b/>
                <w:bCs/>
                <w:i/>
                <w:kern w:val="2"/>
                <w:sz w:val="24"/>
                <w:szCs w:val="24"/>
                <w:lang w:val="en-US"/>
              </w:rPr>
              <w:lastRenderedPageBreak/>
              <w:t>III</w:t>
            </w:r>
            <w:r w:rsidRPr="0011077B">
              <w:rPr>
                <w:rFonts w:ascii="Times New Roman" w:eastAsia="font1180" w:hAnsi="Times New Roman" w:cs="Times New Roman"/>
                <w:b/>
                <w:bCs/>
                <w:i/>
                <w:kern w:val="2"/>
                <w:sz w:val="24"/>
                <w:szCs w:val="24"/>
              </w:rPr>
              <w:t>.</w:t>
            </w:r>
            <w:r w:rsidRPr="0011077B">
              <w:rPr>
                <w:rFonts w:ascii="Times New Roman" w:eastAsia="font1180" w:hAnsi="Times New Roman" w:cs="Times New Roman"/>
                <w:b/>
                <w:i/>
                <w:kern w:val="2"/>
                <w:sz w:val="24"/>
                <w:szCs w:val="24"/>
              </w:rPr>
              <w:t xml:space="preserve"> </w:t>
            </w:r>
            <w:r w:rsidRPr="0011077B">
              <w:rPr>
                <w:rFonts w:ascii="Times New Roman" w:eastAsia="Times New Roman" w:hAnsi="Times New Roman" w:cs="Times New Roman"/>
                <w:b/>
                <w:i/>
                <w:kern w:val="2"/>
                <w:sz w:val="24"/>
                <w:szCs w:val="24"/>
              </w:rPr>
              <w:t>Применение полученных знаний</w:t>
            </w:r>
            <w:r w:rsidRPr="0011077B">
              <w:rPr>
                <w:rFonts w:ascii="Times New Roman" w:eastAsia="font1180" w:hAnsi="Times New Roman" w:cs="Times New Roman"/>
                <w:b/>
                <w:i/>
                <w:kern w:val="2"/>
                <w:sz w:val="24"/>
                <w:szCs w:val="24"/>
              </w:rPr>
              <w:t xml:space="preserve"> (35 минут)</w:t>
            </w:r>
          </w:p>
        </w:tc>
      </w:tr>
      <w:tr w:rsidR="0011077B" w:rsidRPr="0011077B" w14:paraId="683FD5F1" w14:textId="77777777" w:rsidTr="0010422D">
        <w:trPr>
          <w:jc w:val="center"/>
        </w:trPr>
        <w:tc>
          <w:tcPr>
            <w:tcW w:w="4727" w:type="dxa"/>
            <w:tcBorders>
              <w:top w:val="single" w:sz="4" w:space="0" w:color="00000A"/>
              <w:left w:val="single" w:sz="4" w:space="0" w:color="00000A"/>
              <w:bottom w:val="single" w:sz="4" w:space="0" w:color="00000A"/>
            </w:tcBorders>
            <w:shd w:val="clear" w:color="auto" w:fill="auto"/>
          </w:tcPr>
          <w:p w14:paraId="3B780A35" w14:textId="77777777" w:rsidR="0011077B" w:rsidRPr="0011077B" w:rsidRDefault="0011077B" w:rsidP="0011077B">
            <w:pPr>
              <w:widowControl w:val="0"/>
              <w:suppressAutoHyphens/>
              <w:spacing w:after="0" w:line="240" w:lineRule="auto"/>
              <w:jc w:val="center"/>
              <w:rPr>
                <w:rFonts w:ascii="Times New Roman" w:eastAsia="font1180" w:hAnsi="Times New Roman" w:cs="Times New Roman"/>
                <w:kern w:val="2"/>
                <w:sz w:val="24"/>
                <w:szCs w:val="24"/>
                <w:lang w:val="en-US"/>
              </w:rPr>
            </w:pPr>
            <w:proofErr w:type="spellStart"/>
            <w:r w:rsidRPr="0011077B">
              <w:rPr>
                <w:rFonts w:ascii="Times New Roman" w:eastAsia="Times New Roman" w:hAnsi="Times New Roman" w:cs="Times New Roman"/>
                <w:kern w:val="2"/>
                <w:sz w:val="24"/>
                <w:szCs w:val="24"/>
                <w:lang w:val="en-US"/>
              </w:rPr>
              <w:t>Практическая</w:t>
            </w:r>
            <w:proofErr w:type="spellEnd"/>
            <w:r w:rsidRPr="0011077B">
              <w:rPr>
                <w:rFonts w:ascii="Times New Roman" w:eastAsia="Times New Roman" w:hAnsi="Times New Roman" w:cs="Times New Roman"/>
                <w:kern w:val="2"/>
                <w:sz w:val="24"/>
                <w:szCs w:val="24"/>
                <w:lang w:val="en-US"/>
              </w:rPr>
              <w:t xml:space="preserve"> </w:t>
            </w:r>
            <w:proofErr w:type="spellStart"/>
            <w:r w:rsidRPr="0011077B">
              <w:rPr>
                <w:rFonts w:ascii="Times New Roman" w:eastAsia="Times New Roman" w:hAnsi="Times New Roman" w:cs="Times New Roman"/>
                <w:kern w:val="2"/>
                <w:sz w:val="24"/>
                <w:szCs w:val="24"/>
                <w:lang w:val="en-US"/>
              </w:rPr>
              <w:t>часть</w:t>
            </w:r>
            <w:proofErr w:type="spellEnd"/>
          </w:p>
        </w:tc>
        <w:tc>
          <w:tcPr>
            <w:tcW w:w="5524" w:type="dxa"/>
            <w:tcBorders>
              <w:top w:val="single" w:sz="4" w:space="0" w:color="00000A"/>
              <w:left w:val="single" w:sz="4" w:space="0" w:color="00000A"/>
              <w:bottom w:val="single" w:sz="4" w:space="0" w:color="00000A"/>
            </w:tcBorders>
            <w:shd w:val="clear" w:color="auto" w:fill="auto"/>
          </w:tcPr>
          <w:p w14:paraId="072C61DC" w14:textId="77777777" w:rsidR="0011077B" w:rsidRPr="0011077B" w:rsidRDefault="0011077B" w:rsidP="0011077B">
            <w:pPr>
              <w:suppressAutoHyphens/>
              <w:spacing w:after="0" w:line="240" w:lineRule="auto"/>
              <w:jc w:val="both"/>
              <w:rPr>
                <w:rFonts w:ascii="Times New Roman" w:eastAsia="Calibri" w:hAnsi="Times New Roman" w:cs="Times New Roman"/>
                <w:kern w:val="2"/>
                <w:sz w:val="24"/>
                <w:szCs w:val="24"/>
              </w:rPr>
            </w:pPr>
            <w:r w:rsidRPr="0011077B">
              <w:rPr>
                <w:rFonts w:ascii="Times New Roman" w:eastAsia="Calibri" w:hAnsi="Times New Roman" w:cs="Times New Roman"/>
                <w:i/>
                <w:kern w:val="2"/>
                <w:sz w:val="24"/>
                <w:szCs w:val="24"/>
              </w:rPr>
              <w:t>Организует деятельность обучающихся по применению новых знаний.</w:t>
            </w:r>
          </w:p>
          <w:p w14:paraId="4CB2D6CA" w14:textId="77777777" w:rsidR="0011077B" w:rsidRPr="0011077B" w:rsidRDefault="0011077B" w:rsidP="0011077B">
            <w:pPr>
              <w:widowControl w:val="0"/>
              <w:suppressAutoHyphens/>
              <w:spacing w:after="0" w:line="240" w:lineRule="auto"/>
              <w:rPr>
                <w:rFonts w:ascii="Times New Roman" w:eastAsia="font1180" w:hAnsi="Times New Roman" w:cs="Times New Roman"/>
                <w:kern w:val="2"/>
                <w:sz w:val="24"/>
                <w:szCs w:val="24"/>
              </w:rPr>
            </w:pPr>
            <w:r w:rsidRPr="0011077B">
              <w:rPr>
                <w:rFonts w:ascii="Times New Roman" w:eastAsia="Times New Roman" w:hAnsi="Times New Roman" w:cs="Times New Roman"/>
                <w:kern w:val="2"/>
                <w:sz w:val="24"/>
                <w:szCs w:val="24"/>
                <w:lang w:eastAsia="ru-RU"/>
              </w:rPr>
              <w:t>- А сейчас практическое задание - тренировка одевания противогаза.</w:t>
            </w:r>
          </w:p>
          <w:p w14:paraId="03E6E11F" w14:textId="77777777" w:rsidR="0011077B" w:rsidRPr="0011077B" w:rsidRDefault="0011077B" w:rsidP="0011077B">
            <w:pPr>
              <w:widowControl w:val="0"/>
              <w:suppressAutoHyphens/>
              <w:spacing w:after="0" w:line="240" w:lineRule="auto"/>
              <w:rPr>
                <w:rFonts w:ascii="Times New Roman" w:eastAsia="font1180" w:hAnsi="Times New Roman" w:cs="Times New Roman"/>
                <w:bCs/>
                <w:kern w:val="2"/>
                <w:sz w:val="24"/>
                <w:szCs w:val="24"/>
              </w:rPr>
            </w:pPr>
          </w:p>
        </w:tc>
        <w:tc>
          <w:tcPr>
            <w:tcW w:w="2958" w:type="dxa"/>
            <w:tcBorders>
              <w:top w:val="single" w:sz="4" w:space="0" w:color="00000A"/>
              <w:left w:val="single" w:sz="4" w:space="0" w:color="00000A"/>
              <w:bottom w:val="single" w:sz="4" w:space="0" w:color="00000A"/>
              <w:right w:val="single" w:sz="4" w:space="0" w:color="00000A"/>
            </w:tcBorders>
            <w:shd w:val="clear" w:color="auto" w:fill="auto"/>
          </w:tcPr>
          <w:p w14:paraId="4B571EA7" w14:textId="77777777" w:rsidR="0011077B" w:rsidRPr="0011077B" w:rsidRDefault="0011077B" w:rsidP="0011077B">
            <w:pPr>
              <w:suppressAutoHyphens/>
              <w:spacing w:after="0" w:line="240" w:lineRule="auto"/>
              <w:jc w:val="center"/>
              <w:rPr>
                <w:rFonts w:ascii="Times New Roman" w:eastAsia="Calibri" w:hAnsi="Times New Roman" w:cs="Times New Roman"/>
                <w:kern w:val="2"/>
                <w:sz w:val="24"/>
                <w:szCs w:val="24"/>
              </w:rPr>
            </w:pPr>
            <w:r w:rsidRPr="0011077B">
              <w:rPr>
                <w:rFonts w:ascii="Times New Roman" w:eastAsia="Calibri" w:hAnsi="Times New Roman" w:cs="Times New Roman"/>
                <w:i/>
                <w:kern w:val="2"/>
                <w:sz w:val="24"/>
                <w:szCs w:val="24"/>
              </w:rPr>
              <w:t>Применяют полученные знания для выполнения практического задания.</w:t>
            </w:r>
          </w:p>
        </w:tc>
      </w:tr>
      <w:tr w:rsidR="0011077B" w:rsidRPr="0011077B" w14:paraId="271C986C" w14:textId="77777777" w:rsidTr="0010422D">
        <w:trPr>
          <w:jc w:val="center"/>
        </w:trPr>
        <w:tc>
          <w:tcPr>
            <w:tcW w:w="13209" w:type="dxa"/>
            <w:gridSpan w:val="3"/>
            <w:tcBorders>
              <w:top w:val="single" w:sz="4" w:space="0" w:color="00000A"/>
              <w:left w:val="single" w:sz="4" w:space="0" w:color="00000A"/>
              <w:bottom w:val="single" w:sz="4" w:space="0" w:color="00000A"/>
              <w:right w:val="single" w:sz="4" w:space="0" w:color="00000A"/>
            </w:tcBorders>
            <w:shd w:val="clear" w:color="auto" w:fill="auto"/>
          </w:tcPr>
          <w:p w14:paraId="73FF6041" w14:textId="77777777" w:rsidR="0011077B" w:rsidRPr="0011077B" w:rsidRDefault="0011077B" w:rsidP="0011077B">
            <w:pPr>
              <w:widowControl w:val="0"/>
              <w:suppressAutoHyphens/>
              <w:spacing w:after="0" w:line="240" w:lineRule="auto"/>
              <w:jc w:val="center"/>
              <w:rPr>
                <w:rFonts w:ascii="Times New Roman" w:eastAsia="font1180" w:hAnsi="Times New Roman" w:cs="Times New Roman"/>
                <w:kern w:val="2"/>
                <w:sz w:val="24"/>
                <w:szCs w:val="24"/>
              </w:rPr>
            </w:pPr>
            <w:r w:rsidRPr="0011077B">
              <w:rPr>
                <w:rFonts w:ascii="Times New Roman" w:eastAsia="font1180" w:hAnsi="Times New Roman" w:cs="Times New Roman"/>
                <w:b/>
                <w:bCs/>
                <w:i/>
                <w:kern w:val="2"/>
                <w:sz w:val="24"/>
                <w:szCs w:val="24"/>
                <w:lang w:val="en-US"/>
              </w:rPr>
              <w:t>IV</w:t>
            </w:r>
            <w:r w:rsidRPr="0011077B">
              <w:rPr>
                <w:rFonts w:ascii="Times New Roman" w:eastAsia="font1180" w:hAnsi="Times New Roman" w:cs="Times New Roman"/>
                <w:b/>
                <w:bCs/>
                <w:i/>
                <w:kern w:val="2"/>
                <w:sz w:val="24"/>
                <w:szCs w:val="24"/>
              </w:rPr>
              <w:t>. Закрепление нового материала (15 минут)</w:t>
            </w:r>
          </w:p>
        </w:tc>
      </w:tr>
      <w:tr w:rsidR="0011077B" w:rsidRPr="0011077B" w14:paraId="6043E355" w14:textId="77777777" w:rsidTr="0010422D">
        <w:trPr>
          <w:jc w:val="center"/>
        </w:trPr>
        <w:tc>
          <w:tcPr>
            <w:tcW w:w="4727" w:type="dxa"/>
            <w:tcBorders>
              <w:top w:val="single" w:sz="4" w:space="0" w:color="00000A"/>
              <w:left w:val="single" w:sz="4" w:space="0" w:color="00000A"/>
              <w:bottom w:val="single" w:sz="4" w:space="0" w:color="00000A"/>
            </w:tcBorders>
            <w:shd w:val="clear" w:color="auto" w:fill="auto"/>
          </w:tcPr>
          <w:p w14:paraId="0F1035FD" w14:textId="77777777" w:rsidR="0011077B" w:rsidRPr="0011077B" w:rsidRDefault="0011077B" w:rsidP="0011077B">
            <w:pPr>
              <w:widowControl w:val="0"/>
              <w:suppressAutoHyphens/>
              <w:spacing w:after="0" w:line="240" w:lineRule="auto"/>
              <w:jc w:val="center"/>
              <w:rPr>
                <w:rFonts w:ascii="Times New Roman" w:eastAsia="font1180" w:hAnsi="Times New Roman" w:cs="Times New Roman"/>
                <w:kern w:val="2"/>
                <w:sz w:val="24"/>
                <w:szCs w:val="24"/>
                <w:lang w:val="en-US"/>
              </w:rPr>
            </w:pPr>
            <w:r w:rsidRPr="0011077B">
              <w:rPr>
                <w:rFonts w:ascii="Times New Roman" w:eastAsia="font1180" w:hAnsi="Times New Roman" w:cs="Times New Roman"/>
                <w:bCs/>
                <w:kern w:val="2"/>
                <w:sz w:val="24"/>
                <w:szCs w:val="24"/>
              </w:rPr>
              <w:t>Проверочная работа</w:t>
            </w:r>
          </w:p>
        </w:tc>
        <w:tc>
          <w:tcPr>
            <w:tcW w:w="5524" w:type="dxa"/>
            <w:tcBorders>
              <w:top w:val="single" w:sz="4" w:space="0" w:color="00000A"/>
              <w:left w:val="single" w:sz="4" w:space="0" w:color="00000A"/>
              <w:bottom w:val="single" w:sz="4" w:space="0" w:color="00000A"/>
            </w:tcBorders>
            <w:shd w:val="clear" w:color="auto" w:fill="auto"/>
          </w:tcPr>
          <w:p w14:paraId="7BF3DAB6" w14:textId="77777777" w:rsidR="0011077B" w:rsidRPr="0011077B" w:rsidRDefault="0011077B" w:rsidP="0011077B">
            <w:pPr>
              <w:suppressAutoHyphens/>
              <w:spacing w:after="0" w:line="240" w:lineRule="auto"/>
              <w:jc w:val="both"/>
              <w:rPr>
                <w:rFonts w:ascii="Times New Roman" w:eastAsia="Calibri" w:hAnsi="Times New Roman" w:cs="Times New Roman"/>
                <w:kern w:val="2"/>
                <w:sz w:val="24"/>
                <w:szCs w:val="24"/>
              </w:rPr>
            </w:pPr>
            <w:r w:rsidRPr="0011077B">
              <w:rPr>
                <w:rFonts w:ascii="Times New Roman" w:eastAsia="Calibri" w:hAnsi="Times New Roman" w:cs="Times New Roman"/>
                <w:i/>
                <w:kern w:val="2"/>
                <w:sz w:val="24"/>
                <w:szCs w:val="24"/>
              </w:rPr>
              <w:t>Организует деятельность обучающихся по закреплению новых знаний.</w:t>
            </w:r>
          </w:p>
          <w:p w14:paraId="551A73F9" w14:textId="77777777" w:rsidR="0011077B" w:rsidRPr="0011077B" w:rsidRDefault="0011077B" w:rsidP="0011077B">
            <w:pPr>
              <w:suppressAutoHyphens/>
              <w:spacing w:after="0" w:line="240" w:lineRule="auto"/>
              <w:rPr>
                <w:rFonts w:ascii="Times New Roman" w:eastAsia="font1180" w:hAnsi="Times New Roman" w:cs="Times New Roman"/>
                <w:kern w:val="2"/>
                <w:sz w:val="24"/>
                <w:szCs w:val="24"/>
              </w:rPr>
            </w:pPr>
            <w:r w:rsidRPr="0011077B">
              <w:rPr>
                <w:rFonts w:ascii="Times New Roman" w:eastAsia="font1180" w:hAnsi="Times New Roman" w:cs="Times New Roman"/>
                <w:kern w:val="2"/>
                <w:sz w:val="24"/>
                <w:szCs w:val="24"/>
              </w:rPr>
              <w:t xml:space="preserve">Для того чтобы проверить свои знания и закрепить изученный материал, вам предстоит выполнить тестовую работу. </w:t>
            </w:r>
            <w:r w:rsidRPr="0011077B">
              <w:rPr>
                <w:rFonts w:ascii="Times New Roman" w:eastAsia="font1180" w:hAnsi="Times New Roman" w:cs="Times New Roman"/>
                <w:color w:val="000000"/>
                <w:kern w:val="2"/>
                <w:sz w:val="24"/>
                <w:szCs w:val="24"/>
              </w:rPr>
              <w:t>Работа выполняется индивидуально</w:t>
            </w:r>
            <w:r w:rsidRPr="0011077B">
              <w:rPr>
                <w:rFonts w:ascii="Times New Roman" w:eastAsia="font1180" w:hAnsi="Times New Roman" w:cs="Times New Roman"/>
                <w:kern w:val="2"/>
                <w:sz w:val="24"/>
                <w:szCs w:val="24"/>
              </w:rPr>
              <w:t xml:space="preserve">. В первой строке таблицы записаны номера вопросов, во второй строке вам необходимо поставить букву, под которой, вы считаете, на вопрос дан правильный ответ. </w:t>
            </w:r>
          </w:p>
        </w:tc>
        <w:tc>
          <w:tcPr>
            <w:tcW w:w="2958" w:type="dxa"/>
            <w:tcBorders>
              <w:top w:val="single" w:sz="4" w:space="0" w:color="00000A"/>
              <w:left w:val="single" w:sz="4" w:space="0" w:color="00000A"/>
              <w:bottom w:val="single" w:sz="4" w:space="0" w:color="00000A"/>
              <w:right w:val="single" w:sz="4" w:space="0" w:color="00000A"/>
            </w:tcBorders>
            <w:shd w:val="clear" w:color="auto" w:fill="auto"/>
          </w:tcPr>
          <w:p w14:paraId="72DFFB09" w14:textId="77777777" w:rsidR="0011077B" w:rsidRPr="0011077B" w:rsidRDefault="0011077B" w:rsidP="0011077B">
            <w:pPr>
              <w:suppressAutoHyphens/>
              <w:spacing w:after="0" w:line="240" w:lineRule="auto"/>
              <w:jc w:val="center"/>
              <w:rPr>
                <w:rFonts w:ascii="Times New Roman" w:eastAsia="Calibri" w:hAnsi="Times New Roman" w:cs="Times New Roman"/>
                <w:kern w:val="2"/>
                <w:sz w:val="24"/>
                <w:szCs w:val="24"/>
              </w:rPr>
            </w:pPr>
            <w:r w:rsidRPr="0011077B">
              <w:rPr>
                <w:rFonts w:ascii="Times New Roman" w:eastAsia="Calibri" w:hAnsi="Times New Roman" w:cs="Times New Roman"/>
                <w:i/>
                <w:kern w:val="2"/>
                <w:sz w:val="24"/>
                <w:szCs w:val="24"/>
              </w:rPr>
              <w:t>Выполняют тестовую работу.</w:t>
            </w:r>
          </w:p>
          <w:p w14:paraId="15AE7179" w14:textId="77777777" w:rsidR="0011077B" w:rsidRPr="0011077B" w:rsidRDefault="0011077B" w:rsidP="0011077B">
            <w:pPr>
              <w:widowControl w:val="0"/>
              <w:suppressAutoHyphens/>
              <w:spacing w:after="0" w:line="240" w:lineRule="auto"/>
              <w:jc w:val="center"/>
              <w:rPr>
                <w:rFonts w:ascii="Times New Roman" w:eastAsia="font1180" w:hAnsi="Times New Roman" w:cs="Times New Roman"/>
                <w:bCs/>
                <w:i/>
                <w:kern w:val="2"/>
                <w:sz w:val="24"/>
                <w:szCs w:val="24"/>
              </w:rPr>
            </w:pPr>
          </w:p>
        </w:tc>
      </w:tr>
      <w:tr w:rsidR="0011077B" w:rsidRPr="0011077B" w14:paraId="506B3FB7" w14:textId="77777777" w:rsidTr="0010422D">
        <w:trPr>
          <w:jc w:val="center"/>
        </w:trPr>
        <w:tc>
          <w:tcPr>
            <w:tcW w:w="13209" w:type="dxa"/>
            <w:gridSpan w:val="3"/>
            <w:tcBorders>
              <w:top w:val="single" w:sz="4" w:space="0" w:color="00000A"/>
              <w:left w:val="single" w:sz="4" w:space="0" w:color="00000A"/>
              <w:bottom w:val="single" w:sz="4" w:space="0" w:color="00000A"/>
              <w:right w:val="single" w:sz="4" w:space="0" w:color="00000A"/>
            </w:tcBorders>
            <w:shd w:val="clear" w:color="auto" w:fill="auto"/>
          </w:tcPr>
          <w:p w14:paraId="27750C72" w14:textId="77777777" w:rsidR="0011077B" w:rsidRPr="0011077B" w:rsidRDefault="0011077B" w:rsidP="0011077B">
            <w:pPr>
              <w:suppressAutoHyphens/>
              <w:spacing w:after="0" w:line="240" w:lineRule="auto"/>
              <w:jc w:val="center"/>
              <w:rPr>
                <w:rFonts w:ascii="Times New Roman" w:eastAsia="Calibri" w:hAnsi="Times New Roman" w:cs="Times New Roman"/>
                <w:kern w:val="2"/>
                <w:sz w:val="24"/>
                <w:szCs w:val="24"/>
              </w:rPr>
            </w:pPr>
            <w:r w:rsidRPr="0011077B">
              <w:rPr>
                <w:rFonts w:ascii="Times New Roman" w:eastAsia="Calibri" w:hAnsi="Times New Roman" w:cs="Times New Roman"/>
                <w:b/>
                <w:i/>
                <w:kern w:val="2"/>
                <w:sz w:val="24"/>
                <w:szCs w:val="24"/>
                <w:lang w:val="en-US"/>
              </w:rPr>
              <w:t>V</w:t>
            </w:r>
            <w:r w:rsidRPr="0011077B">
              <w:rPr>
                <w:rFonts w:ascii="Times New Roman" w:eastAsia="Calibri" w:hAnsi="Times New Roman" w:cs="Times New Roman"/>
                <w:b/>
                <w:i/>
                <w:kern w:val="2"/>
                <w:sz w:val="24"/>
                <w:szCs w:val="24"/>
              </w:rPr>
              <w:t>. Рефлексия. Подведение итогов урока (10 минуты)</w:t>
            </w:r>
          </w:p>
        </w:tc>
      </w:tr>
      <w:tr w:rsidR="0011077B" w:rsidRPr="0011077B" w14:paraId="71086294" w14:textId="77777777" w:rsidTr="0010422D">
        <w:trPr>
          <w:jc w:val="center"/>
        </w:trPr>
        <w:tc>
          <w:tcPr>
            <w:tcW w:w="4727" w:type="dxa"/>
            <w:tcBorders>
              <w:top w:val="single" w:sz="4" w:space="0" w:color="00000A"/>
              <w:left w:val="single" w:sz="4" w:space="0" w:color="00000A"/>
              <w:bottom w:val="single" w:sz="4" w:space="0" w:color="00000A"/>
            </w:tcBorders>
            <w:shd w:val="clear" w:color="auto" w:fill="auto"/>
          </w:tcPr>
          <w:p w14:paraId="3D782234" w14:textId="77777777" w:rsidR="0011077B" w:rsidRPr="0011077B" w:rsidRDefault="0011077B" w:rsidP="0011077B">
            <w:pPr>
              <w:widowControl w:val="0"/>
              <w:suppressAutoHyphens/>
              <w:spacing w:after="0" w:line="240" w:lineRule="auto"/>
              <w:jc w:val="center"/>
              <w:rPr>
                <w:rFonts w:ascii="Times New Roman" w:eastAsia="font1180" w:hAnsi="Times New Roman" w:cs="Times New Roman"/>
                <w:kern w:val="2"/>
                <w:sz w:val="24"/>
                <w:szCs w:val="24"/>
                <w:lang w:val="en-US"/>
              </w:rPr>
            </w:pPr>
            <w:r w:rsidRPr="0011077B">
              <w:rPr>
                <w:rFonts w:ascii="Times New Roman" w:eastAsia="Times New Roman" w:hAnsi="Times New Roman" w:cs="Times New Roman"/>
                <w:kern w:val="2"/>
                <w:sz w:val="24"/>
                <w:szCs w:val="24"/>
              </w:rPr>
              <w:t>Выводы по занятию</w:t>
            </w:r>
          </w:p>
        </w:tc>
        <w:tc>
          <w:tcPr>
            <w:tcW w:w="5524" w:type="dxa"/>
            <w:tcBorders>
              <w:top w:val="single" w:sz="4" w:space="0" w:color="00000A"/>
              <w:left w:val="single" w:sz="4" w:space="0" w:color="00000A"/>
              <w:bottom w:val="single" w:sz="4" w:space="0" w:color="00000A"/>
            </w:tcBorders>
            <w:shd w:val="clear" w:color="auto" w:fill="auto"/>
          </w:tcPr>
          <w:p w14:paraId="44C4ECBF" w14:textId="77777777" w:rsidR="0011077B" w:rsidRPr="0011077B" w:rsidRDefault="0011077B" w:rsidP="0011077B">
            <w:pPr>
              <w:suppressAutoHyphens/>
              <w:spacing w:after="0" w:line="240" w:lineRule="auto"/>
              <w:rPr>
                <w:rFonts w:ascii="Times New Roman" w:eastAsia="font1180" w:hAnsi="Times New Roman" w:cs="Times New Roman"/>
                <w:kern w:val="2"/>
                <w:sz w:val="24"/>
                <w:szCs w:val="24"/>
              </w:rPr>
            </w:pPr>
            <w:r w:rsidRPr="0011077B">
              <w:rPr>
                <w:rFonts w:ascii="Times New Roman" w:eastAsia="Times New Roman" w:hAnsi="Times New Roman" w:cs="Times New Roman"/>
                <w:i/>
                <w:kern w:val="2"/>
                <w:sz w:val="24"/>
                <w:szCs w:val="24"/>
              </w:rPr>
              <w:t xml:space="preserve">Совместно с обучающимися подводит </w:t>
            </w:r>
            <w:proofErr w:type="gramStart"/>
            <w:r w:rsidRPr="0011077B">
              <w:rPr>
                <w:rFonts w:ascii="Times New Roman" w:eastAsia="Times New Roman" w:hAnsi="Times New Roman" w:cs="Times New Roman"/>
                <w:i/>
                <w:kern w:val="2"/>
                <w:sz w:val="24"/>
                <w:szCs w:val="24"/>
              </w:rPr>
              <w:t>итог  занятия</w:t>
            </w:r>
            <w:proofErr w:type="gramEnd"/>
            <w:r w:rsidRPr="0011077B">
              <w:rPr>
                <w:rFonts w:ascii="Times New Roman" w:eastAsia="Times New Roman" w:hAnsi="Times New Roman" w:cs="Times New Roman"/>
                <w:i/>
                <w:kern w:val="2"/>
                <w:sz w:val="24"/>
                <w:szCs w:val="24"/>
              </w:rPr>
              <w:t>.</w:t>
            </w:r>
            <w:r w:rsidRPr="0011077B">
              <w:rPr>
                <w:rFonts w:ascii="Times New Roman" w:eastAsia="Times New Roman" w:hAnsi="Times New Roman" w:cs="Times New Roman"/>
                <w:bCs/>
                <w:i/>
                <w:kern w:val="2"/>
                <w:sz w:val="24"/>
                <w:szCs w:val="24"/>
              </w:rPr>
              <w:t xml:space="preserve"> </w:t>
            </w:r>
            <w:r w:rsidRPr="0011077B">
              <w:rPr>
                <w:rFonts w:ascii="Times New Roman" w:eastAsia="font1180" w:hAnsi="Times New Roman" w:cs="Times New Roman"/>
                <w:i/>
                <w:kern w:val="2"/>
                <w:sz w:val="24"/>
                <w:szCs w:val="24"/>
              </w:rPr>
              <w:t>Оценивает деятельность обучающихся.</w:t>
            </w:r>
          </w:p>
          <w:p w14:paraId="51BB3CA5" w14:textId="77777777" w:rsidR="0011077B" w:rsidRPr="0011077B" w:rsidRDefault="0011077B" w:rsidP="0011077B">
            <w:pPr>
              <w:suppressAutoHyphens/>
              <w:spacing w:after="0" w:line="240" w:lineRule="auto"/>
              <w:jc w:val="both"/>
              <w:rPr>
                <w:rFonts w:ascii="Times New Roman" w:eastAsia="Times New Roman" w:hAnsi="Times New Roman" w:cs="Times New Roman"/>
                <w:i/>
                <w:kern w:val="2"/>
                <w:sz w:val="24"/>
                <w:szCs w:val="24"/>
                <w:lang w:eastAsia="ru-RU"/>
              </w:rPr>
            </w:pPr>
          </w:p>
        </w:tc>
        <w:tc>
          <w:tcPr>
            <w:tcW w:w="2958" w:type="dxa"/>
            <w:tcBorders>
              <w:top w:val="single" w:sz="4" w:space="0" w:color="00000A"/>
              <w:left w:val="single" w:sz="4" w:space="0" w:color="00000A"/>
              <w:bottom w:val="single" w:sz="4" w:space="0" w:color="00000A"/>
              <w:right w:val="single" w:sz="4" w:space="0" w:color="00000A"/>
            </w:tcBorders>
            <w:shd w:val="clear" w:color="auto" w:fill="auto"/>
          </w:tcPr>
          <w:p w14:paraId="171256F1" w14:textId="77777777" w:rsidR="0011077B" w:rsidRPr="0011077B" w:rsidRDefault="0011077B" w:rsidP="0011077B">
            <w:pPr>
              <w:suppressAutoHyphens/>
              <w:spacing w:after="0" w:line="240" w:lineRule="auto"/>
              <w:jc w:val="center"/>
              <w:rPr>
                <w:rFonts w:ascii="Times New Roman" w:eastAsia="Calibri" w:hAnsi="Times New Roman" w:cs="Times New Roman"/>
                <w:kern w:val="2"/>
                <w:sz w:val="24"/>
                <w:szCs w:val="24"/>
              </w:rPr>
            </w:pPr>
            <w:r w:rsidRPr="0011077B">
              <w:rPr>
                <w:rFonts w:ascii="Times New Roman" w:eastAsia="Calibri" w:hAnsi="Times New Roman" w:cs="Times New Roman"/>
                <w:i/>
                <w:kern w:val="2"/>
                <w:sz w:val="24"/>
                <w:szCs w:val="24"/>
              </w:rPr>
              <w:t>Дают оценку своей деятельности на уроке и достигнутых результатов обучения.</w:t>
            </w:r>
          </w:p>
          <w:p w14:paraId="359E1C97" w14:textId="77777777" w:rsidR="0011077B" w:rsidRPr="0011077B" w:rsidRDefault="0011077B" w:rsidP="0011077B">
            <w:pPr>
              <w:suppressAutoHyphens/>
              <w:spacing w:after="0" w:line="240" w:lineRule="auto"/>
              <w:jc w:val="center"/>
              <w:rPr>
                <w:rFonts w:ascii="Times New Roman" w:eastAsia="Calibri" w:hAnsi="Times New Roman" w:cs="Times New Roman"/>
                <w:kern w:val="2"/>
                <w:sz w:val="24"/>
                <w:szCs w:val="24"/>
              </w:rPr>
            </w:pPr>
            <w:r w:rsidRPr="0011077B">
              <w:rPr>
                <w:rFonts w:ascii="Times New Roman" w:eastAsia="Calibri" w:hAnsi="Times New Roman" w:cs="Times New Roman"/>
                <w:i/>
                <w:kern w:val="2"/>
                <w:sz w:val="24"/>
                <w:szCs w:val="24"/>
              </w:rPr>
              <w:t>Обмениваются мнениями.</w:t>
            </w:r>
          </w:p>
          <w:p w14:paraId="0DBB99CF" w14:textId="77777777" w:rsidR="0011077B" w:rsidRPr="0011077B" w:rsidRDefault="0011077B" w:rsidP="0011077B">
            <w:pPr>
              <w:suppressAutoHyphens/>
              <w:spacing w:after="0" w:line="240" w:lineRule="auto"/>
              <w:jc w:val="center"/>
              <w:rPr>
                <w:rFonts w:ascii="Times New Roman" w:eastAsia="Calibri" w:hAnsi="Times New Roman" w:cs="Times New Roman"/>
                <w:i/>
                <w:kern w:val="2"/>
                <w:sz w:val="24"/>
                <w:szCs w:val="24"/>
              </w:rPr>
            </w:pPr>
          </w:p>
        </w:tc>
      </w:tr>
      <w:tr w:rsidR="0011077B" w:rsidRPr="0011077B" w14:paraId="3A82AA47" w14:textId="77777777" w:rsidTr="0010422D">
        <w:trPr>
          <w:jc w:val="center"/>
        </w:trPr>
        <w:tc>
          <w:tcPr>
            <w:tcW w:w="13209" w:type="dxa"/>
            <w:gridSpan w:val="3"/>
            <w:tcBorders>
              <w:top w:val="single" w:sz="4" w:space="0" w:color="00000A"/>
              <w:left w:val="single" w:sz="4" w:space="0" w:color="00000A"/>
              <w:bottom w:val="single" w:sz="4" w:space="0" w:color="00000A"/>
              <w:right w:val="single" w:sz="4" w:space="0" w:color="00000A"/>
            </w:tcBorders>
            <w:shd w:val="clear" w:color="auto" w:fill="auto"/>
          </w:tcPr>
          <w:p w14:paraId="69BAB36F" w14:textId="77777777" w:rsidR="0011077B" w:rsidRPr="0011077B" w:rsidRDefault="0011077B" w:rsidP="0011077B">
            <w:pPr>
              <w:suppressAutoHyphens/>
              <w:spacing w:after="0" w:line="240" w:lineRule="auto"/>
              <w:jc w:val="center"/>
              <w:rPr>
                <w:rFonts w:ascii="Times New Roman" w:eastAsia="Calibri" w:hAnsi="Times New Roman" w:cs="Times New Roman"/>
                <w:kern w:val="2"/>
                <w:sz w:val="24"/>
                <w:szCs w:val="24"/>
              </w:rPr>
            </w:pPr>
            <w:r w:rsidRPr="0011077B">
              <w:rPr>
                <w:rFonts w:ascii="Times New Roman" w:eastAsia="Calibri" w:hAnsi="Times New Roman" w:cs="Times New Roman"/>
                <w:b/>
                <w:i/>
                <w:kern w:val="2"/>
                <w:sz w:val="24"/>
                <w:szCs w:val="24"/>
                <w:lang w:val="en-US"/>
              </w:rPr>
              <w:t>VI.</w:t>
            </w:r>
            <w:r w:rsidRPr="0011077B">
              <w:rPr>
                <w:rFonts w:ascii="Times New Roman" w:eastAsia="Calibri" w:hAnsi="Times New Roman" w:cs="Times New Roman"/>
                <w:b/>
                <w:i/>
                <w:kern w:val="2"/>
                <w:sz w:val="24"/>
                <w:szCs w:val="24"/>
              </w:rPr>
              <w:t xml:space="preserve"> Домашнее задание (3 минуты)</w:t>
            </w:r>
          </w:p>
        </w:tc>
      </w:tr>
      <w:tr w:rsidR="0011077B" w:rsidRPr="0011077B" w14:paraId="55DE709A" w14:textId="77777777" w:rsidTr="0010422D">
        <w:trPr>
          <w:jc w:val="center"/>
        </w:trPr>
        <w:tc>
          <w:tcPr>
            <w:tcW w:w="4727" w:type="dxa"/>
            <w:tcBorders>
              <w:top w:val="single" w:sz="4" w:space="0" w:color="00000A"/>
              <w:left w:val="single" w:sz="4" w:space="0" w:color="00000A"/>
              <w:bottom w:val="single" w:sz="4" w:space="0" w:color="00000A"/>
            </w:tcBorders>
            <w:shd w:val="clear" w:color="auto" w:fill="auto"/>
          </w:tcPr>
          <w:p w14:paraId="41CB306C" w14:textId="77777777" w:rsidR="0011077B" w:rsidRPr="0011077B" w:rsidRDefault="0011077B" w:rsidP="0011077B">
            <w:pPr>
              <w:widowControl w:val="0"/>
              <w:suppressAutoHyphens/>
              <w:snapToGrid w:val="0"/>
              <w:spacing w:after="0" w:line="240" w:lineRule="auto"/>
              <w:jc w:val="center"/>
              <w:rPr>
                <w:rFonts w:ascii="Times New Roman" w:eastAsia="font1180" w:hAnsi="Times New Roman" w:cs="Times New Roman"/>
                <w:bCs/>
                <w:kern w:val="2"/>
                <w:sz w:val="24"/>
                <w:szCs w:val="24"/>
              </w:rPr>
            </w:pPr>
          </w:p>
        </w:tc>
        <w:tc>
          <w:tcPr>
            <w:tcW w:w="5524" w:type="dxa"/>
            <w:tcBorders>
              <w:top w:val="single" w:sz="4" w:space="0" w:color="00000A"/>
              <w:left w:val="single" w:sz="4" w:space="0" w:color="00000A"/>
              <w:bottom w:val="single" w:sz="4" w:space="0" w:color="00000A"/>
            </w:tcBorders>
            <w:shd w:val="clear" w:color="auto" w:fill="auto"/>
          </w:tcPr>
          <w:p w14:paraId="2B0D75C7" w14:textId="77777777" w:rsidR="0011077B" w:rsidRPr="0011077B" w:rsidRDefault="0011077B" w:rsidP="0011077B">
            <w:pPr>
              <w:suppressAutoHyphens/>
              <w:spacing w:after="0" w:line="240" w:lineRule="auto"/>
              <w:rPr>
                <w:rFonts w:ascii="Times New Roman" w:eastAsia="font1180" w:hAnsi="Times New Roman" w:cs="Times New Roman"/>
                <w:kern w:val="2"/>
                <w:sz w:val="24"/>
                <w:szCs w:val="24"/>
              </w:rPr>
            </w:pPr>
            <w:r w:rsidRPr="0011077B">
              <w:rPr>
                <w:rFonts w:ascii="Times New Roman" w:eastAsia="font1180" w:hAnsi="Times New Roman" w:cs="Times New Roman"/>
                <w:kern w:val="2"/>
                <w:sz w:val="24"/>
                <w:szCs w:val="24"/>
              </w:rPr>
              <w:t xml:space="preserve">повторить изученный на </w:t>
            </w:r>
            <w:proofErr w:type="gramStart"/>
            <w:r w:rsidRPr="0011077B">
              <w:rPr>
                <w:rFonts w:ascii="Times New Roman" w:eastAsia="font1180" w:hAnsi="Times New Roman" w:cs="Times New Roman"/>
                <w:kern w:val="2"/>
                <w:sz w:val="24"/>
                <w:szCs w:val="24"/>
              </w:rPr>
              <w:t>занятие  материал</w:t>
            </w:r>
            <w:proofErr w:type="gramEnd"/>
            <w:r w:rsidRPr="0011077B">
              <w:rPr>
                <w:rFonts w:ascii="Times New Roman" w:eastAsia="font1180" w:hAnsi="Times New Roman" w:cs="Times New Roman"/>
                <w:kern w:val="2"/>
                <w:sz w:val="24"/>
                <w:szCs w:val="24"/>
              </w:rPr>
              <w:t>, воспользовавшись опорным конспектом лекций</w:t>
            </w:r>
            <w:r w:rsidRPr="0011077B">
              <w:rPr>
                <w:rFonts w:ascii="Times New Roman" w:eastAsia="font1180" w:hAnsi="Times New Roman" w:cs="Times New Roman"/>
                <w:bCs/>
                <w:kern w:val="2"/>
                <w:sz w:val="24"/>
                <w:szCs w:val="24"/>
              </w:rPr>
              <w:t>.</w:t>
            </w:r>
          </w:p>
        </w:tc>
        <w:tc>
          <w:tcPr>
            <w:tcW w:w="2958" w:type="dxa"/>
            <w:tcBorders>
              <w:top w:val="single" w:sz="4" w:space="0" w:color="00000A"/>
              <w:left w:val="single" w:sz="4" w:space="0" w:color="00000A"/>
              <w:bottom w:val="single" w:sz="4" w:space="0" w:color="00000A"/>
              <w:right w:val="single" w:sz="4" w:space="0" w:color="00000A"/>
            </w:tcBorders>
            <w:shd w:val="clear" w:color="auto" w:fill="auto"/>
          </w:tcPr>
          <w:p w14:paraId="3E6C2544" w14:textId="77777777" w:rsidR="0011077B" w:rsidRPr="0011077B" w:rsidRDefault="0011077B" w:rsidP="0011077B">
            <w:pPr>
              <w:suppressAutoHyphens/>
              <w:spacing w:after="0" w:line="240" w:lineRule="auto"/>
              <w:jc w:val="center"/>
              <w:rPr>
                <w:rFonts w:ascii="Times New Roman" w:eastAsia="Calibri" w:hAnsi="Times New Roman" w:cs="Times New Roman"/>
                <w:kern w:val="2"/>
                <w:sz w:val="24"/>
                <w:szCs w:val="24"/>
              </w:rPr>
            </w:pPr>
            <w:r w:rsidRPr="0011077B">
              <w:rPr>
                <w:rFonts w:ascii="Times New Roman" w:eastAsia="Calibri" w:hAnsi="Times New Roman" w:cs="Times New Roman"/>
                <w:i/>
                <w:kern w:val="2"/>
                <w:sz w:val="24"/>
                <w:szCs w:val="24"/>
              </w:rPr>
              <w:t>Записывают домашнее задание.</w:t>
            </w:r>
          </w:p>
        </w:tc>
      </w:tr>
    </w:tbl>
    <w:p w14:paraId="5192A80C" w14:textId="77777777" w:rsidR="0011077B" w:rsidRPr="0011077B" w:rsidRDefault="0011077B" w:rsidP="0011077B">
      <w:pPr>
        <w:widowControl w:val="0"/>
        <w:suppressAutoHyphens/>
        <w:spacing w:after="0" w:line="240" w:lineRule="auto"/>
        <w:ind w:left="3800"/>
        <w:rPr>
          <w:rFonts w:ascii="Times New Roman" w:eastAsia="font1180" w:hAnsi="Times New Roman" w:cs="Times New Roman"/>
          <w:b/>
          <w:bCs/>
          <w:kern w:val="2"/>
          <w:sz w:val="24"/>
          <w:szCs w:val="24"/>
        </w:rPr>
      </w:pPr>
    </w:p>
    <w:p w14:paraId="0245C7FA" w14:textId="77777777" w:rsidR="0011077B" w:rsidRPr="0011077B" w:rsidRDefault="0011077B" w:rsidP="0011077B">
      <w:pPr>
        <w:suppressAutoHyphens/>
        <w:spacing w:after="0" w:line="240" w:lineRule="auto"/>
        <w:jc w:val="right"/>
        <w:rPr>
          <w:rFonts w:ascii="Times New Roman" w:eastAsia="Times New Roman" w:hAnsi="Times New Roman" w:cs="Times New Roman"/>
          <w:b/>
          <w:caps/>
          <w:kern w:val="2"/>
          <w:sz w:val="24"/>
          <w:szCs w:val="24"/>
          <w:lang w:eastAsia="ru-RU"/>
        </w:rPr>
      </w:pPr>
    </w:p>
    <w:p w14:paraId="4A157FB6" w14:textId="77777777" w:rsidR="0011077B" w:rsidRPr="0011077B" w:rsidRDefault="0011077B" w:rsidP="0011077B">
      <w:pPr>
        <w:suppressAutoHyphens/>
        <w:spacing w:after="0" w:line="240" w:lineRule="auto"/>
        <w:jc w:val="center"/>
        <w:rPr>
          <w:rFonts w:ascii="Times New Roman" w:eastAsia="Times New Roman" w:hAnsi="Times New Roman" w:cs="Times New Roman"/>
          <w:b/>
          <w:caps/>
          <w:kern w:val="2"/>
          <w:sz w:val="24"/>
          <w:szCs w:val="24"/>
          <w:lang w:eastAsia="ru-RU"/>
        </w:rPr>
      </w:pPr>
    </w:p>
    <w:p w14:paraId="35D1444F" w14:textId="77777777" w:rsidR="0011077B" w:rsidRPr="0011077B" w:rsidRDefault="0011077B" w:rsidP="0011077B">
      <w:pPr>
        <w:suppressAutoHyphens/>
        <w:spacing w:after="0" w:line="240" w:lineRule="auto"/>
        <w:jc w:val="center"/>
        <w:rPr>
          <w:rFonts w:ascii="Times New Roman" w:eastAsia="Times New Roman" w:hAnsi="Times New Roman" w:cs="Times New Roman"/>
          <w:b/>
          <w:caps/>
          <w:kern w:val="2"/>
          <w:sz w:val="24"/>
          <w:szCs w:val="24"/>
          <w:lang w:eastAsia="ru-RU"/>
        </w:rPr>
      </w:pPr>
    </w:p>
    <w:p w14:paraId="3836575A" w14:textId="1D75C66B" w:rsidR="0011077B" w:rsidRPr="0011077B" w:rsidRDefault="0011077B" w:rsidP="0011077B">
      <w:pPr>
        <w:suppressAutoHyphens/>
        <w:spacing w:after="0" w:line="240" w:lineRule="auto"/>
        <w:jc w:val="center"/>
        <w:rPr>
          <w:rFonts w:ascii="Times New Roman" w:eastAsia="Times New Roman" w:hAnsi="Times New Roman" w:cs="Times New Roman"/>
          <w:b/>
          <w:caps/>
          <w:kern w:val="2"/>
          <w:sz w:val="24"/>
          <w:szCs w:val="24"/>
          <w:lang w:eastAsia="ru-RU"/>
        </w:rPr>
      </w:pPr>
      <w:r w:rsidRPr="0011077B">
        <w:rPr>
          <w:rFonts w:ascii="Times New Roman" w:eastAsia="Times New Roman" w:hAnsi="Times New Roman" w:cs="Times New Roman"/>
          <w:b/>
          <w:caps/>
          <w:kern w:val="2"/>
          <w:sz w:val="24"/>
          <w:szCs w:val="24"/>
          <w:lang w:eastAsia="ru-RU"/>
        </w:rPr>
        <w:lastRenderedPageBreak/>
        <w:t>Технологическая карта</w:t>
      </w:r>
      <w:r>
        <w:rPr>
          <w:rFonts w:ascii="Times New Roman" w:eastAsia="Times New Roman" w:hAnsi="Times New Roman" w:cs="Times New Roman"/>
          <w:b/>
          <w:caps/>
          <w:kern w:val="2"/>
          <w:sz w:val="24"/>
          <w:szCs w:val="24"/>
          <w:lang w:eastAsia="ru-RU"/>
        </w:rPr>
        <w:t xml:space="preserve"> №2</w:t>
      </w:r>
    </w:p>
    <w:p w14:paraId="17C1EA92" w14:textId="77777777" w:rsidR="0011077B" w:rsidRPr="0011077B" w:rsidRDefault="0011077B" w:rsidP="0011077B">
      <w:pPr>
        <w:suppressAutoHyphens/>
        <w:spacing w:after="0" w:line="240" w:lineRule="auto"/>
        <w:jc w:val="right"/>
        <w:rPr>
          <w:rFonts w:ascii="Times New Roman" w:eastAsia="Times New Roman" w:hAnsi="Times New Roman" w:cs="Times New Roman"/>
          <w:b/>
          <w:caps/>
          <w:kern w:val="2"/>
          <w:sz w:val="24"/>
          <w:szCs w:val="24"/>
          <w:lang w:eastAsia="ru-RU"/>
        </w:rPr>
      </w:pPr>
    </w:p>
    <w:p w14:paraId="05509279" w14:textId="77777777" w:rsidR="0011077B" w:rsidRPr="0011077B" w:rsidRDefault="0011077B" w:rsidP="0011077B">
      <w:pPr>
        <w:widowControl w:val="0"/>
        <w:suppressAutoHyphens/>
        <w:spacing w:after="0" w:line="240" w:lineRule="auto"/>
        <w:rPr>
          <w:rFonts w:ascii="Times New Roman" w:eastAsia="font1180" w:hAnsi="Times New Roman" w:cs="Times New Roman"/>
          <w:kern w:val="2"/>
          <w:sz w:val="24"/>
          <w:szCs w:val="24"/>
        </w:rPr>
      </w:pPr>
      <w:r w:rsidRPr="0011077B">
        <w:rPr>
          <w:rFonts w:ascii="Times New Roman" w:eastAsia="font1180" w:hAnsi="Times New Roman" w:cs="Times New Roman"/>
          <w:b/>
          <w:bCs/>
          <w:i/>
          <w:kern w:val="2"/>
          <w:sz w:val="24"/>
          <w:szCs w:val="24"/>
          <w:u w:val="single"/>
        </w:rPr>
        <w:t>Тема урока:</w:t>
      </w:r>
      <w:r w:rsidRPr="0011077B">
        <w:rPr>
          <w:rFonts w:ascii="Times New Roman" w:eastAsia="font1180" w:hAnsi="Times New Roman" w:cs="Times New Roman"/>
          <w:b/>
          <w:bCs/>
          <w:kern w:val="2"/>
          <w:sz w:val="24"/>
          <w:szCs w:val="24"/>
          <w:u w:val="single"/>
        </w:rPr>
        <w:t xml:space="preserve"> </w:t>
      </w:r>
      <w:r w:rsidRPr="0011077B">
        <w:rPr>
          <w:rFonts w:ascii="Times New Roman" w:eastAsia="font1180" w:hAnsi="Times New Roman" w:cs="Times New Roman"/>
          <w:b/>
          <w:bCs/>
          <w:i/>
          <w:kern w:val="2"/>
          <w:sz w:val="24"/>
          <w:szCs w:val="24"/>
        </w:rPr>
        <w:t>«Оказание первой помощи при внезапной остановке сердца и необходимости проведения искусственной вентиляции легких»</w:t>
      </w:r>
    </w:p>
    <w:p w14:paraId="7F0FDE9B" w14:textId="77777777" w:rsidR="0011077B" w:rsidRPr="0011077B" w:rsidRDefault="0011077B" w:rsidP="0011077B">
      <w:pPr>
        <w:widowControl w:val="0"/>
        <w:suppressAutoHyphens/>
        <w:spacing w:after="0" w:line="200" w:lineRule="exact"/>
        <w:rPr>
          <w:rFonts w:ascii="Times New Roman" w:eastAsia="font1180" w:hAnsi="Times New Roman" w:cs="Times New Roman"/>
          <w:kern w:val="2"/>
          <w:sz w:val="24"/>
          <w:szCs w:val="24"/>
        </w:rPr>
      </w:pPr>
    </w:p>
    <w:p w14:paraId="1EDBD86C" w14:textId="77777777" w:rsidR="0011077B" w:rsidRPr="0011077B" w:rsidRDefault="0011077B" w:rsidP="0011077B">
      <w:pPr>
        <w:suppressAutoHyphens/>
        <w:spacing w:after="0" w:line="240" w:lineRule="auto"/>
        <w:jc w:val="both"/>
        <w:rPr>
          <w:rFonts w:ascii="Times New Roman" w:eastAsia="font1180" w:hAnsi="Times New Roman" w:cs="Times New Roman"/>
          <w:kern w:val="2"/>
          <w:sz w:val="24"/>
          <w:szCs w:val="24"/>
        </w:rPr>
      </w:pPr>
      <w:r w:rsidRPr="0011077B">
        <w:rPr>
          <w:rFonts w:ascii="Times New Roman" w:eastAsia="Times New Roman" w:hAnsi="Times New Roman" w:cs="Times New Roman"/>
          <w:b/>
          <w:i/>
          <w:iCs/>
          <w:kern w:val="2"/>
          <w:sz w:val="24"/>
          <w:szCs w:val="24"/>
          <w:u w:val="single"/>
        </w:rPr>
        <w:t>Цели занятия:</w:t>
      </w:r>
      <w:r w:rsidRPr="0011077B">
        <w:rPr>
          <w:rFonts w:ascii="Times New Roman" w:eastAsia="Times New Roman" w:hAnsi="Times New Roman" w:cs="Times New Roman"/>
          <w:iCs/>
          <w:kern w:val="2"/>
          <w:sz w:val="24"/>
          <w:szCs w:val="24"/>
        </w:rPr>
        <w:t xml:space="preserve"> </w:t>
      </w:r>
    </w:p>
    <w:p w14:paraId="730A614D" w14:textId="77777777" w:rsidR="0011077B" w:rsidRPr="0011077B" w:rsidRDefault="0011077B" w:rsidP="0011077B">
      <w:pPr>
        <w:suppressAutoHyphens/>
        <w:spacing w:after="0" w:line="240" w:lineRule="auto"/>
        <w:jc w:val="both"/>
        <w:rPr>
          <w:rFonts w:ascii="Times New Roman" w:eastAsia="Times New Roman" w:hAnsi="Times New Roman" w:cs="Times New Roman"/>
          <w:i/>
          <w:spacing w:val="-16"/>
          <w:kern w:val="2"/>
          <w:sz w:val="24"/>
          <w:szCs w:val="24"/>
          <w:u w:val="single"/>
          <w:lang w:eastAsia="ru-RU"/>
        </w:rPr>
      </w:pPr>
    </w:p>
    <w:p w14:paraId="7043BE68" w14:textId="77777777" w:rsidR="0011077B" w:rsidRPr="0011077B" w:rsidRDefault="0011077B" w:rsidP="0011077B">
      <w:pPr>
        <w:suppressAutoHyphens/>
        <w:spacing w:after="0" w:line="240" w:lineRule="auto"/>
        <w:jc w:val="both"/>
        <w:rPr>
          <w:rFonts w:ascii="Times New Roman" w:eastAsia="Times New Roman" w:hAnsi="Times New Roman" w:cs="Times New Roman"/>
          <w:kern w:val="2"/>
          <w:sz w:val="24"/>
          <w:szCs w:val="24"/>
          <w:lang w:eastAsia="ru-RU"/>
        </w:rPr>
      </w:pPr>
      <w:r w:rsidRPr="0011077B">
        <w:rPr>
          <w:rFonts w:ascii="Times New Roman" w:eastAsia="Times New Roman" w:hAnsi="Times New Roman" w:cs="Times New Roman"/>
          <w:i/>
          <w:spacing w:val="-16"/>
          <w:kern w:val="2"/>
          <w:sz w:val="24"/>
          <w:szCs w:val="24"/>
          <w:u w:val="single"/>
          <w:lang w:eastAsia="ru-RU"/>
        </w:rPr>
        <w:t>Обучающая:</w:t>
      </w:r>
      <w:r w:rsidRPr="0011077B">
        <w:rPr>
          <w:rFonts w:ascii="Times New Roman" w:eastAsia="Times New Roman" w:hAnsi="Times New Roman" w:cs="Times New Roman"/>
          <w:spacing w:val="-16"/>
          <w:kern w:val="2"/>
          <w:sz w:val="24"/>
          <w:szCs w:val="24"/>
          <w:lang w:eastAsia="ru-RU"/>
        </w:rPr>
        <w:t xml:space="preserve"> и</w:t>
      </w:r>
      <w:r w:rsidRPr="0011077B">
        <w:rPr>
          <w:rFonts w:ascii="Times New Roman" w:eastAsia="Times New Roman" w:hAnsi="Times New Roman" w:cs="Times New Roman"/>
          <w:kern w:val="2"/>
          <w:sz w:val="24"/>
          <w:szCs w:val="24"/>
          <w:lang w:eastAsia="ru-RU"/>
        </w:rPr>
        <w:t xml:space="preserve">зучить основные способы оказания первой помощи при внезапной остановке сердца и необходимости проведения искусственной вентиляции легких, порядок действия при проведении действий.   </w:t>
      </w:r>
    </w:p>
    <w:p w14:paraId="71EC8A4C" w14:textId="77777777" w:rsidR="0011077B" w:rsidRPr="0011077B" w:rsidRDefault="0011077B" w:rsidP="0011077B">
      <w:pPr>
        <w:suppressAutoHyphens/>
        <w:spacing w:after="0" w:line="240" w:lineRule="auto"/>
        <w:jc w:val="both"/>
        <w:rPr>
          <w:rFonts w:ascii="Times New Roman" w:eastAsia="font1180" w:hAnsi="Times New Roman" w:cs="Times New Roman"/>
          <w:kern w:val="2"/>
          <w:sz w:val="24"/>
          <w:szCs w:val="24"/>
        </w:rPr>
      </w:pPr>
      <w:r w:rsidRPr="0011077B">
        <w:rPr>
          <w:rFonts w:ascii="Times New Roman" w:eastAsia="Times New Roman" w:hAnsi="Times New Roman" w:cs="Times New Roman"/>
          <w:i/>
          <w:spacing w:val="-14"/>
          <w:kern w:val="2"/>
          <w:sz w:val="24"/>
          <w:szCs w:val="24"/>
          <w:u w:val="single"/>
        </w:rPr>
        <w:t>Развивающая:</w:t>
      </w:r>
      <w:r w:rsidRPr="0011077B">
        <w:rPr>
          <w:rFonts w:ascii="Times New Roman" w:eastAsia="Times New Roman" w:hAnsi="Times New Roman" w:cs="Times New Roman"/>
          <w:spacing w:val="-14"/>
          <w:kern w:val="2"/>
          <w:sz w:val="24"/>
          <w:szCs w:val="24"/>
        </w:rPr>
        <w:t xml:space="preserve"> </w:t>
      </w:r>
      <w:r w:rsidRPr="0011077B">
        <w:rPr>
          <w:rFonts w:ascii="Times New Roman" w:eastAsia="font1180" w:hAnsi="Times New Roman" w:cs="Times New Roman"/>
          <w:kern w:val="2"/>
          <w:sz w:val="24"/>
          <w:szCs w:val="24"/>
        </w:rPr>
        <w:t>развивать навыки проведения подобных действий.</w:t>
      </w:r>
    </w:p>
    <w:p w14:paraId="1A8282D1" w14:textId="77777777" w:rsidR="0011077B" w:rsidRPr="0011077B" w:rsidRDefault="0011077B" w:rsidP="0011077B">
      <w:pPr>
        <w:suppressAutoHyphens/>
        <w:spacing w:after="0" w:line="240" w:lineRule="auto"/>
        <w:jc w:val="both"/>
        <w:rPr>
          <w:rFonts w:ascii="Times New Roman" w:eastAsia="font1180" w:hAnsi="Times New Roman" w:cs="Times New Roman"/>
          <w:kern w:val="2"/>
          <w:sz w:val="24"/>
          <w:szCs w:val="24"/>
        </w:rPr>
      </w:pPr>
      <w:r w:rsidRPr="0011077B">
        <w:rPr>
          <w:rFonts w:ascii="Times New Roman" w:eastAsia="Times New Roman" w:hAnsi="Times New Roman" w:cs="Times New Roman"/>
          <w:i/>
          <w:kern w:val="2"/>
          <w:sz w:val="24"/>
          <w:szCs w:val="24"/>
          <w:u w:val="single"/>
        </w:rPr>
        <w:t>Воспитательная:</w:t>
      </w:r>
      <w:r w:rsidRPr="0011077B">
        <w:rPr>
          <w:rFonts w:ascii="Times New Roman" w:eastAsia="Times New Roman" w:hAnsi="Times New Roman" w:cs="Times New Roman"/>
          <w:kern w:val="2"/>
          <w:sz w:val="24"/>
          <w:szCs w:val="24"/>
        </w:rPr>
        <w:t xml:space="preserve"> </w:t>
      </w:r>
      <w:r w:rsidRPr="0011077B">
        <w:rPr>
          <w:rFonts w:ascii="Times New Roman" w:eastAsia="Times New Roman" w:hAnsi="Times New Roman" w:cs="Times New Roman"/>
          <w:kern w:val="2"/>
          <w:sz w:val="24"/>
          <w:szCs w:val="24"/>
          <w:lang w:eastAsia="ru-RU"/>
        </w:rPr>
        <w:t>воспитывать чувство гражданской ответственности и сострадания к потерпевшим.</w:t>
      </w:r>
    </w:p>
    <w:p w14:paraId="1BE1537C" w14:textId="77777777" w:rsidR="0011077B" w:rsidRPr="0011077B" w:rsidRDefault="0011077B" w:rsidP="0011077B">
      <w:pPr>
        <w:widowControl w:val="0"/>
        <w:suppressAutoHyphens/>
        <w:spacing w:after="0" w:line="240" w:lineRule="auto"/>
        <w:rPr>
          <w:rFonts w:ascii="Times New Roman" w:eastAsia="font1180" w:hAnsi="Times New Roman" w:cs="Times New Roman"/>
          <w:kern w:val="2"/>
          <w:sz w:val="24"/>
          <w:szCs w:val="24"/>
        </w:rPr>
      </w:pPr>
    </w:p>
    <w:p w14:paraId="2E4C816F" w14:textId="77777777" w:rsidR="0011077B" w:rsidRPr="0011077B" w:rsidRDefault="0011077B" w:rsidP="0011077B">
      <w:pPr>
        <w:widowControl w:val="0"/>
        <w:suppressAutoHyphens/>
        <w:spacing w:after="0" w:line="240" w:lineRule="auto"/>
        <w:rPr>
          <w:rFonts w:ascii="Times New Roman" w:eastAsia="font1180" w:hAnsi="Times New Roman" w:cs="Times New Roman"/>
          <w:kern w:val="2"/>
          <w:sz w:val="24"/>
          <w:szCs w:val="24"/>
        </w:rPr>
      </w:pPr>
      <w:r w:rsidRPr="0011077B">
        <w:rPr>
          <w:rFonts w:ascii="Times New Roman" w:eastAsia="font1180" w:hAnsi="Times New Roman" w:cs="Times New Roman"/>
          <w:b/>
          <w:bCs/>
          <w:i/>
          <w:kern w:val="2"/>
          <w:sz w:val="24"/>
          <w:szCs w:val="24"/>
          <w:u w:val="single"/>
        </w:rPr>
        <w:t>Формы организации познавательной деятельности:</w:t>
      </w:r>
    </w:p>
    <w:p w14:paraId="480E3A71" w14:textId="77777777" w:rsidR="0011077B" w:rsidRPr="0011077B" w:rsidRDefault="0011077B" w:rsidP="0011077B">
      <w:pPr>
        <w:widowControl w:val="0"/>
        <w:suppressAutoHyphens/>
        <w:spacing w:after="0" w:line="240" w:lineRule="auto"/>
        <w:rPr>
          <w:rFonts w:ascii="Times New Roman" w:eastAsia="font1180" w:hAnsi="Times New Roman" w:cs="Times New Roman"/>
          <w:kern w:val="2"/>
          <w:sz w:val="24"/>
          <w:szCs w:val="24"/>
        </w:rPr>
      </w:pPr>
      <w:r w:rsidRPr="0011077B">
        <w:rPr>
          <w:rFonts w:ascii="Times New Roman" w:eastAsia="Times New Roman" w:hAnsi="Times New Roman" w:cs="Times New Roman"/>
          <w:b/>
          <w:bCs/>
          <w:kern w:val="2"/>
          <w:sz w:val="24"/>
          <w:szCs w:val="24"/>
        </w:rPr>
        <w:t xml:space="preserve"> </w:t>
      </w:r>
      <w:r w:rsidRPr="0011077B">
        <w:rPr>
          <w:rFonts w:ascii="Times New Roman" w:eastAsia="font1180" w:hAnsi="Times New Roman" w:cs="Times New Roman"/>
          <w:kern w:val="2"/>
          <w:sz w:val="24"/>
          <w:szCs w:val="24"/>
        </w:rPr>
        <w:t>фронтальная,</w:t>
      </w:r>
      <w:r w:rsidRPr="0011077B">
        <w:rPr>
          <w:rFonts w:ascii="Times New Roman" w:eastAsia="font1180" w:hAnsi="Times New Roman" w:cs="Times New Roman"/>
          <w:b/>
          <w:bCs/>
          <w:kern w:val="2"/>
          <w:sz w:val="24"/>
          <w:szCs w:val="24"/>
        </w:rPr>
        <w:t xml:space="preserve"> </w:t>
      </w:r>
      <w:r w:rsidRPr="0011077B">
        <w:rPr>
          <w:rFonts w:ascii="Times New Roman" w:eastAsia="font1180" w:hAnsi="Times New Roman" w:cs="Times New Roman"/>
          <w:kern w:val="2"/>
          <w:sz w:val="24"/>
          <w:szCs w:val="24"/>
        </w:rPr>
        <w:t>индивидуальная.</w:t>
      </w:r>
    </w:p>
    <w:p w14:paraId="64E4E6F4" w14:textId="77777777" w:rsidR="0011077B" w:rsidRPr="0011077B" w:rsidRDefault="0011077B" w:rsidP="0011077B">
      <w:pPr>
        <w:widowControl w:val="0"/>
        <w:suppressAutoHyphens/>
        <w:spacing w:after="0" w:line="240" w:lineRule="auto"/>
        <w:rPr>
          <w:rFonts w:ascii="Times New Roman" w:eastAsia="font1180" w:hAnsi="Times New Roman" w:cs="Times New Roman"/>
          <w:b/>
          <w:bCs/>
          <w:kern w:val="2"/>
          <w:sz w:val="24"/>
          <w:szCs w:val="24"/>
        </w:rPr>
      </w:pPr>
    </w:p>
    <w:p w14:paraId="3C7CF9AE" w14:textId="77777777" w:rsidR="0011077B" w:rsidRPr="0011077B" w:rsidRDefault="0011077B" w:rsidP="0011077B">
      <w:pPr>
        <w:widowControl w:val="0"/>
        <w:suppressAutoHyphens/>
        <w:spacing w:after="0" w:line="240" w:lineRule="auto"/>
        <w:rPr>
          <w:rFonts w:ascii="Times New Roman" w:eastAsia="font1180" w:hAnsi="Times New Roman" w:cs="Times New Roman"/>
          <w:kern w:val="2"/>
          <w:sz w:val="24"/>
          <w:szCs w:val="24"/>
        </w:rPr>
      </w:pPr>
      <w:r w:rsidRPr="0011077B">
        <w:rPr>
          <w:rFonts w:ascii="Times New Roman" w:eastAsia="font1180" w:hAnsi="Times New Roman" w:cs="Times New Roman"/>
          <w:b/>
          <w:bCs/>
          <w:i/>
          <w:kern w:val="2"/>
          <w:sz w:val="24"/>
          <w:szCs w:val="24"/>
          <w:u w:val="single"/>
        </w:rPr>
        <w:t>Используемые ресурсы:</w:t>
      </w:r>
    </w:p>
    <w:p w14:paraId="2183564A" w14:textId="77777777" w:rsidR="0011077B" w:rsidRPr="0011077B" w:rsidRDefault="0011077B" w:rsidP="0011077B">
      <w:pPr>
        <w:widowControl w:val="0"/>
        <w:suppressAutoHyphens/>
        <w:spacing w:after="0" w:line="240" w:lineRule="auto"/>
        <w:jc w:val="both"/>
        <w:rPr>
          <w:rFonts w:ascii="Times New Roman" w:eastAsia="font1180" w:hAnsi="Times New Roman" w:cs="Times New Roman"/>
          <w:kern w:val="2"/>
          <w:sz w:val="24"/>
          <w:szCs w:val="24"/>
        </w:rPr>
      </w:pPr>
      <w:r w:rsidRPr="0011077B">
        <w:rPr>
          <w:rFonts w:ascii="Times New Roman" w:eastAsia="font1180" w:hAnsi="Times New Roman" w:cs="Times New Roman"/>
          <w:kern w:val="2"/>
          <w:sz w:val="24"/>
          <w:szCs w:val="24"/>
        </w:rPr>
        <w:t>- компьютер, диапроектор</w:t>
      </w:r>
      <w:r w:rsidRPr="0011077B">
        <w:rPr>
          <w:rFonts w:ascii="Times New Roman" w:eastAsia="font1180" w:hAnsi="Times New Roman" w:cs="Times New Roman"/>
          <w:i/>
          <w:kern w:val="2"/>
          <w:sz w:val="24"/>
          <w:szCs w:val="24"/>
        </w:rPr>
        <w:t xml:space="preserve">; </w:t>
      </w:r>
    </w:p>
    <w:p w14:paraId="469212B3" w14:textId="77777777" w:rsidR="0011077B" w:rsidRPr="0011077B" w:rsidRDefault="0011077B" w:rsidP="0011077B">
      <w:pPr>
        <w:widowControl w:val="0"/>
        <w:suppressAutoHyphens/>
        <w:spacing w:after="0" w:line="240" w:lineRule="auto"/>
        <w:jc w:val="both"/>
        <w:rPr>
          <w:rFonts w:ascii="Times New Roman" w:eastAsia="font1180" w:hAnsi="Times New Roman" w:cs="Times New Roman"/>
          <w:kern w:val="2"/>
          <w:sz w:val="24"/>
          <w:szCs w:val="24"/>
        </w:rPr>
      </w:pPr>
      <w:r w:rsidRPr="0011077B">
        <w:rPr>
          <w:rFonts w:ascii="Times New Roman" w:eastAsia="font1180" w:hAnsi="Times New Roman" w:cs="Times New Roman"/>
          <w:kern w:val="2"/>
          <w:sz w:val="24"/>
          <w:szCs w:val="24"/>
        </w:rPr>
        <w:t xml:space="preserve">- комплект бинтов, ваты, подручный материал, используемый </w:t>
      </w:r>
      <w:proofErr w:type="gramStart"/>
      <w:r w:rsidRPr="0011077B">
        <w:rPr>
          <w:rFonts w:ascii="Times New Roman" w:eastAsia="font1180" w:hAnsi="Times New Roman" w:cs="Times New Roman"/>
          <w:kern w:val="2"/>
          <w:sz w:val="24"/>
          <w:szCs w:val="24"/>
        </w:rPr>
        <w:t>при  переломах</w:t>
      </w:r>
      <w:proofErr w:type="gramEnd"/>
      <w:r w:rsidRPr="0011077B">
        <w:rPr>
          <w:rFonts w:ascii="Times New Roman" w:eastAsia="font1180" w:hAnsi="Times New Roman" w:cs="Times New Roman"/>
          <w:kern w:val="2"/>
          <w:sz w:val="24"/>
          <w:szCs w:val="24"/>
        </w:rPr>
        <w:t>;</w:t>
      </w:r>
    </w:p>
    <w:p w14:paraId="6CE4313F" w14:textId="77777777" w:rsidR="0011077B" w:rsidRPr="0011077B" w:rsidRDefault="0011077B" w:rsidP="0011077B">
      <w:pPr>
        <w:widowControl w:val="0"/>
        <w:suppressAutoHyphens/>
        <w:spacing w:after="0" w:line="240" w:lineRule="auto"/>
        <w:jc w:val="both"/>
        <w:rPr>
          <w:rFonts w:ascii="Times New Roman" w:eastAsia="font1180" w:hAnsi="Times New Roman" w:cs="Times New Roman"/>
          <w:kern w:val="2"/>
          <w:sz w:val="24"/>
          <w:szCs w:val="24"/>
        </w:rPr>
      </w:pPr>
      <w:r w:rsidRPr="0011077B">
        <w:rPr>
          <w:rFonts w:ascii="Times New Roman" w:eastAsia="font1180" w:hAnsi="Times New Roman" w:cs="Times New Roman"/>
          <w:kern w:val="2"/>
          <w:sz w:val="24"/>
          <w:szCs w:val="24"/>
        </w:rPr>
        <w:t xml:space="preserve">- текст тестовой проверочной работы </w:t>
      </w:r>
      <w:r w:rsidRPr="0011077B">
        <w:rPr>
          <w:rFonts w:ascii="Times New Roman" w:eastAsia="font1180" w:hAnsi="Times New Roman" w:cs="Times New Roman"/>
          <w:i/>
          <w:kern w:val="2"/>
          <w:sz w:val="24"/>
          <w:szCs w:val="24"/>
        </w:rPr>
        <w:t>(приложение 1);</w:t>
      </w:r>
    </w:p>
    <w:p w14:paraId="09421E06" w14:textId="77777777" w:rsidR="0011077B" w:rsidRPr="0011077B" w:rsidRDefault="0011077B" w:rsidP="0011077B">
      <w:pPr>
        <w:suppressAutoHyphens/>
        <w:spacing w:after="0" w:line="240" w:lineRule="auto"/>
        <w:jc w:val="both"/>
        <w:rPr>
          <w:rFonts w:ascii="Times New Roman" w:eastAsia="font1180" w:hAnsi="Times New Roman" w:cs="Times New Roman"/>
          <w:kern w:val="2"/>
          <w:sz w:val="24"/>
          <w:szCs w:val="24"/>
        </w:rPr>
      </w:pPr>
      <w:r w:rsidRPr="0011077B">
        <w:rPr>
          <w:rFonts w:ascii="Times New Roman" w:eastAsia="font1180" w:hAnsi="Times New Roman" w:cs="Times New Roman"/>
          <w:kern w:val="2"/>
          <w:sz w:val="24"/>
          <w:szCs w:val="24"/>
        </w:rPr>
        <w:t>- учебник.</w:t>
      </w:r>
    </w:p>
    <w:p w14:paraId="48868174" w14:textId="77777777" w:rsidR="0011077B" w:rsidRPr="0011077B" w:rsidRDefault="0011077B" w:rsidP="0011077B">
      <w:pPr>
        <w:widowControl w:val="0"/>
        <w:suppressAutoHyphens/>
        <w:spacing w:after="0" w:line="322" w:lineRule="exact"/>
        <w:rPr>
          <w:rFonts w:ascii="Times New Roman" w:eastAsia="font1180" w:hAnsi="Times New Roman" w:cs="Times New Roman"/>
          <w:kern w:val="2"/>
          <w:sz w:val="24"/>
          <w:szCs w:val="24"/>
        </w:rPr>
      </w:pPr>
      <w:r w:rsidRPr="0011077B">
        <w:rPr>
          <w:rFonts w:ascii="Times New Roman" w:eastAsia="font1180" w:hAnsi="Times New Roman" w:cs="Times New Roman"/>
          <w:kern w:val="2"/>
          <w:sz w:val="24"/>
          <w:szCs w:val="24"/>
        </w:rPr>
        <w:t>- действующий манекен</w:t>
      </w:r>
    </w:p>
    <w:p w14:paraId="6B211E99" w14:textId="77777777" w:rsidR="0011077B" w:rsidRPr="0011077B" w:rsidRDefault="0011077B" w:rsidP="0011077B">
      <w:pPr>
        <w:suppressAutoHyphens/>
        <w:spacing w:after="0" w:line="240" w:lineRule="auto"/>
        <w:jc w:val="both"/>
        <w:rPr>
          <w:rFonts w:ascii="Times New Roman" w:eastAsia="font1180" w:hAnsi="Times New Roman" w:cs="Times New Roman"/>
          <w:kern w:val="2"/>
          <w:sz w:val="24"/>
          <w:szCs w:val="24"/>
        </w:rPr>
      </w:pPr>
      <w:r w:rsidRPr="0011077B">
        <w:rPr>
          <w:rFonts w:ascii="Times New Roman" w:eastAsia="font1180" w:hAnsi="Times New Roman" w:cs="Times New Roman"/>
          <w:b/>
          <w:i/>
          <w:kern w:val="2"/>
          <w:sz w:val="24"/>
          <w:szCs w:val="24"/>
          <w:u w:val="single"/>
        </w:rPr>
        <w:t>Планируемые результаты:</w:t>
      </w:r>
    </w:p>
    <w:p w14:paraId="709FBD27" w14:textId="77777777" w:rsidR="0011077B" w:rsidRPr="0011077B" w:rsidRDefault="0011077B" w:rsidP="0011077B">
      <w:pPr>
        <w:suppressAutoHyphens/>
        <w:spacing w:after="0" w:line="240" w:lineRule="auto"/>
        <w:jc w:val="both"/>
        <w:rPr>
          <w:rFonts w:ascii="Times New Roman" w:eastAsia="Calibri" w:hAnsi="Times New Roman" w:cs="Times New Roman"/>
          <w:i/>
          <w:kern w:val="2"/>
          <w:sz w:val="24"/>
          <w:szCs w:val="24"/>
          <w:u w:val="single"/>
          <w:lang w:eastAsia="ru-RU"/>
        </w:rPr>
      </w:pPr>
    </w:p>
    <w:p w14:paraId="3B287ED3" w14:textId="77777777" w:rsidR="0011077B" w:rsidRPr="0011077B" w:rsidRDefault="0011077B" w:rsidP="0011077B">
      <w:pPr>
        <w:suppressAutoHyphens/>
        <w:spacing w:after="0" w:line="240" w:lineRule="auto"/>
        <w:jc w:val="both"/>
        <w:rPr>
          <w:rFonts w:ascii="Times New Roman" w:eastAsia="Calibri" w:hAnsi="Times New Roman" w:cs="Times New Roman"/>
          <w:kern w:val="2"/>
          <w:sz w:val="24"/>
          <w:szCs w:val="24"/>
        </w:rPr>
      </w:pPr>
      <w:r w:rsidRPr="0011077B">
        <w:rPr>
          <w:rFonts w:ascii="Times New Roman" w:eastAsia="Calibri" w:hAnsi="Times New Roman" w:cs="Times New Roman"/>
          <w:i/>
          <w:kern w:val="2"/>
          <w:sz w:val="24"/>
          <w:szCs w:val="24"/>
          <w:u w:val="single"/>
          <w:lang w:eastAsia="ru-RU"/>
        </w:rPr>
        <w:t xml:space="preserve">Предметные умения: </w:t>
      </w:r>
    </w:p>
    <w:p w14:paraId="1B962FA8" w14:textId="77777777" w:rsidR="0011077B" w:rsidRPr="0011077B" w:rsidRDefault="0011077B" w:rsidP="0011077B">
      <w:pPr>
        <w:suppressAutoHyphens/>
        <w:spacing w:after="0" w:line="240" w:lineRule="auto"/>
        <w:jc w:val="both"/>
        <w:rPr>
          <w:rFonts w:ascii="Times New Roman" w:eastAsia="Calibri" w:hAnsi="Times New Roman" w:cs="Times New Roman"/>
          <w:kern w:val="2"/>
          <w:sz w:val="24"/>
          <w:szCs w:val="24"/>
        </w:rPr>
      </w:pPr>
      <w:r w:rsidRPr="0011077B">
        <w:rPr>
          <w:rFonts w:ascii="Times New Roman" w:eastAsia="Calibri" w:hAnsi="Times New Roman" w:cs="Times New Roman"/>
          <w:kern w:val="2"/>
          <w:sz w:val="24"/>
          <w:szCs w:val="24"/>
          <w:lang w:eastAsia="ru-RU"/>
        </w:rPr>
        <w:t xml:space="preserve">- усвоение принципов оказания первой помощи и порядка проведения необходимых </w:t>
      </w:r>
      <w:proofErr w:type="gramStart"/>
      <w:r w:rsidRPr="0011077B">
        <w:rPr>
          <w:rFonts w:ascii="Times New Roman" w:eastAsia="Calibri" w:hAnsi="Times New Roman" w:cs="Times New Roman"/>
          <w:kern w:val="2"/>
          <w:sz w:val="24"/>
          <w:szCs w:val="24"/>
          <w:lang w:eastAsia="ru-RU"/>
        </w:rPr>
        <w:t>мероприятий ;</w:t>
      </w:r>
      <w:proofErr w:type="gramEnd"/>
    </w:p>
    <w:p w14:paraId="6BAF130D" w14:textId="77777777" w:rsidR="0011077B" w:rsidRPr="0011077B" w:rsidRDefault="0011077B" w:rsidP="0011077B">
      <w:pPr>
        <w:suppressAutoHyphens/>
        <w:spacing w:after="0" w:line="240" w:lineRule="auto"/>
        <w:jc w:val="both"/>
        <w:rPr>
          <w:rFonts w:ascii="Times New Roman" w:eastAsia="Calibri" w:hAnsi="Times New Roman" w:cs="Times New Roman"/>
          <w:kern w:val="2"/>
          <w:sz w:val="24"/>
          <w:szCs w:val="24"/>
        </w:rPr>
      </w:pPr>
      <w:r w:rsidRPr="0011077B">
        <w:rPr>
          <w:rFonts w:ascii="Times New Roman" w:eastAsia="Calibri" w:hAnsi="Times New Roman" w:cs="Times New Roman"/>
          <w:kern w:val="2"/>
          <w:sz w:val="24"/>
          <w:szCs w:val="24"/>
          <w:lang w:eastAsia="ru-RU"/>
        </w:rPr>
        <w:t>- умение работать с учебной литературой;</w:t>
      </w:r>
    </w:p>
    <w:p w14:paraId="367ABD74" w14:textId="77777777" w:rsidR="0011077B" w:rsidRPr="0011077B" w:rsidRDefault="0011077B" w:rsidP="0011077B">
      <w:pPr>
        <w:widowControl w:val="0"/>
        <w:suppressAutoHyphens/>
        <w:spacing w:after="0" w:line="240" w:lineRule="auto"/>
        <w:jc w:val="both"/>
        <w:rPr>
          <w:rFonts w:ascii="Times New Roman" w:eastAsia="font1180" w:hAnsi="Times New Roman" w:cs="Times New Roman"/>
          <w:kern w:val="2"/>
          <w:sz w:val="24"/>
          <w:szCs w:val="24"/>
        </w:rPr>
      </w:pPr>
      <w:r w:rsidRPr="0011077B">
        <w:rPr>
          <w:rFonts w:ascii="Times New Roman" w:eastAsia="font1180" w:hAnsi="Times New Roman" w:cs="Times New Roman"/>
          <w:kern w:val="2"/>
          <w:sz w:val="24"/>
          <w:szCs w:val="24"/>
          <w:lang w:eastAsia="ru-RU"/>
        </w:rPr>
        <w:t>- использование приобретенных знаний и умений в практической деятельности.</w:t>
      </w:r>
    </w:p>
    <w:p w14:paraId="1DC2DBFE" w14:textId="77777777" w:rsidR="0011077B" w:rsidRPr="0011077B" w:rsidRDefault="0011077B" w:rsidP="0011077B">
      <w:pPr>
        <w:widowControl w:val="0"/>
        <w:suppressAutoHyphens/>
        <w:spacing w:after="0" w:line="240" w:lineRule="auto"/>
        <w:jc w:val="both"/>
        <w:rPr>
          <w:rFonts w:ascii="Times New Roman" w:eastAsia="font1180" w:hAnsi="Times New Roman" w:cs="Times New Roman"/>
          <w:kern w:val="2"/>
          <w:sz w:val="24"/>
          <w:szCs w:val="24"/>
          <w:lang w:eastAsia="ru-RU"/>
        </w:rPr>
      </w:pPr>
    </w:p>
    <w:p w14:paraId="577E5260" w14:textId="77777777" w:rsidR="0011077B" w:rsidRPr="0011077B" w:rsidRDefault="0011077B" w:rsidP="0011077B">
      <w:pPr>
        <w:widowControl w:val="0"/>
        <w:suppressAutoHyphens/>
        <w:spacing w:after="0" w:line="240" w:lineRule="auto"/>
        <w:jc w:val="both"/>
        <w:rPr>
          <w:rFonts w:ascii="Times New Roman" w:eastAsia="font1180" w:hAnsi="Times New Roman" w:cs="Times New Roman"/>
          <w:i/>
          <w:kern w:val="2"/>
          <w:sz w:val="24"/>
          <w:szCs w:val="24"/>
          <w:u w:val="single"/>
          <w:lang w:eastAsia="ru-RU"/>
        </w:rPr>
      </w:pPr>
    </w:p>
    <w:p w14:paraId="242B0212" w14:textId="77777777" w:rsidR="0011077B" w:rsidRPr="0011077B" w:rsidRDefault="0011077B" w:rsidP="0011077B">
      <w:pPr>
        <w:widowControl w:val="0"/>
        <w:suppressAutoHyphens/>
        <w:spacing w:after="0" w:line="240" w:lineRule="auto"/>
        <w:jc w:val="both"/>
        <w:rPr>
          <w:rFonts w:ascii="Times New Roman" w:eastAsia="font1180" w:hAnsi="Times New Roman" w:cs="Times New Roman"/>
          <w:kern w:val="2"/>
          <w:sz w:val="24"/>
          <w:szCs w:val="24"/>
        </w:rPr>
      </w:pPr>
      <w:r w:rsidRPr="0011077B">
        <w:rPr>
          <w:rFonts w:ascii="Times New Roman" w:eastAsia="font1180" w:hAnsi="Times New Roman" w:cs="Times New Roman"/>
          <w:i/>
          <w:kern w:val="2"/>
          <w:sz w:val="24"/>
          <w:szCs w:val="24"/>
          <w:u w:val="single"/>
        </w:rPr>
        <w:t>УУД:</w:t>
      </w:r>
    </w:p>
    <w:p w14:paraId="20FB342C" w14:textId="77777777" w:rsidR="0011077B" w:rsidRPr="0011077B" w:rsidRDefault="0011077B" w:rsidP="0011077B">
      <w:pPr>
        <w:suppressAutoHyphens/>
        <w:spacing w:after="0" w:line="240" w:lineRule="auto"/>
        <w:jc w:val="both"/>
        <w:rPr>
          <w:rFonts w:ascii="Times New Roman" w:eastAsia="font1180" w:hAnsi="Times New Roman" w:cs="Times New Roman"/>
          <w:kern w:val="2"/>
          <w:sz w:val="24"/>
          <w:szCs w:val="24"/>
        </w:rPr>
      </w:pPr>
      <w:r w:rsidRPr="0011077B">
        <w:rPr>
          <w:rFonts w:ascii="Times New Roman" w:eastAsia="font1180" w:hAnsi="Times New Roman" w:cs="Times New Roman"/>
          <w:i/>
          <w:iCs/>
          <w:kern w:val="2"/>
          <w:sz w:val="24"/>
          <w:szCs w:val="24"/>
        </w:rPr>
        <w:t>Личностные</w:t>
      </w:r>
      <w:proofErr w:type="gramStart"/>
      <w:r w:rsidRPr="0011077B">
        <w:rPr>
          <w:rFonts w:ascii="Times New Roman" w:eastAsia="font1180" w:hAnsi="Times New Roman" w:cs="Times New Roman"/>
          <w:i/>
          <w:iCs/>
          <w:kern w:val="2"/>
          <w:sz w:val="24"/>
          <w:szCs w:val="24"/>
        </w:rPr>
        <w:t>:</w:t>
      </w:r>
      <w:r w:rsidRPr="0011077B">
        <w:rPr>
          <w:rFonts w:ascii="Times New Roman" w:eastAsia="font1180" w:hAnsi="Times New Roman" w:cs="Times New Roman"/>
          <w:kern w:val="2"/>
          <w:sz w:val="24"/>
          <w:szCs w:val="24"/>
          <w:lang w:val="en-US"/>
        </w:rPr>
        <w:t> </w:t>
      </w:r>
      <w:r w:rsidRPr="0011077B">
        <w:rPr>
          <w:rFonts w:ascii="Times New Roman" w:eastAsia="font1180" w:hAnsi="Times New Roman" w:cs="Times New Roman"/>
          <w:kern w:val="2"/>
          <w:sz w:val="24"/>
          <w:szCs w:val="24"/>
        </w:rPr>
        <w:t>Раскрыть</w:t>
      </w:r>
      <w:proofErr w:type="gramEnd"/>
      <w:r w:rsidRPr="0011077B">
        <w:rPr>
          <w:rFonts w:ascii="Times New Roman" w:eastAsia="font1180" w:hAnsi="Times New Roman" w:cs="Times New Roman"/>
          <w:kern w:val="2"/>
          <w:sz w:val="24"/>
          <w:szCs w:val="24"/>
        </w:rPr>
        <w:t xml:space="preserve"> значимость знаний о проведении неотложных мероприятий по оказанию первой помощи.</w:t>
      </w:r>
    </w:p>
    <w:p w14:paraId="600D4856" w14:textId="77777777" w:rsidR="0011077B" w:rsidRPr="0011077B" w:rsidRDefault="0011077B" w:rsidP="0011077B">
      <w:pPr>
        <w:suppressAutoHyphens/>
        <w:spacing w:after="0" w:line="240" w:lineRule="auto"/>
        <w:jc w:val="both"/>
        <w:rPr>
          <w:rFonts w:ascii="Times New Roman" w:eastAsia="font1180" w:hAnsi="Times New Roman" w:cs="Times New Roman"/>
          <w:kern w:val="2"/>
          <w:sz w:val="24"/>
          <w:szCs w:val="24"/>
        </w:rPr>
      </w:pPr>
      <w:r w:rsidRPr="0011077B">
        <w:rPr>
          <w:rFonts w:ascii="Times New Roman" w:eastAsia="font1180" w:hAnsi="Times New Roman" w:cs="Times New Roman"/>
          <w:i/>
          <w:iCs/>
          <w:kern w:val="2"/>
          <w:sz w:val="24"/>
          <w:szCs w:val="24"/>
        </w:rPr>
        <w:t>Регулятивные</w:t>
      </w:r>
      <w:proofErr w:type="gramStart"/>
      <w:r w:rsidRPr="0011077B">
        <w:rPr>
          <w:rFonts w:ascii="Times New Roman" w:eastAsia="font1180" w:hAnsi="Times New Roman" w:cs="Times New Roman"/>
          <w:i/>
          <w:iCs/>
          <w:kern w:val="2"/>
          <w:sz w:val="24"/>
          <w:szCs w:val="24"/>
        </w:rPr>
        <w:t>:</w:t>
      </w:r>
      <w:r w:rsidRPr="0011077B">
        <w:rPr>
          <w:rFonts w:ascii="Times New Roman" w:eastAsia="font1180" w:hAnsi="Times New Roman" w:cs="Times New Roman"/>
          <w:i/>
          <w:iCs/>
          <w:kern w:val="2"/>
          <w:sz w:val="24"/>
          <w:szCs w:val="24"/>
          <w:lang w:val="en-US"/>
        </w:rPr>
        <w:t> </w:t>
      </w:r>
      <w:r w:rsidRPr="0011077B">
        <w:rPr>
          <w:rFonts w:ascii="Times New Roman" w:eastAsia="font1180" w:hAnsi="Times New Roman" w:cs="Times New Roman"/>
          <w:kern w:val="2"/>
          <w:sz w:val="24"/>
          <w:szCs w:val="24"/>
        </w:rPr>
        <w:t>Вырабатывать</w:t>
      </w:r>
      <w:proofErr w:type="gramEnd"/>
      <w:r w:rsidRPr="0011077B">
        <w:rPr>
          <w:rFonts w:ascii="Times New Roman" w:eastAsia="font1180" w:hAnsi="Times New Roman" w:cs="Times New Roman"/>
          <w:kern w:val="2"/>
          <w:sz w:val="24"/>
          <w:szCs w:val="24"/>
        </w:rPr>
        <w:t xml:space="preserve"> алгоритмы поведения при оказании первой помощи. </w:t>
      </w:r>
    </w:p>
    <w:p w14:paraId="789CE89A" w14:textId="77777777" w:rsidR="0011077B" w:rsidRPr="0011077B" w:rsidRDefault="0011077B" w:rsidP="0011077B">
      <w:pPr>
        <w:suppressAutoHyphens/>
        <w:spacing w:after="0" w:line="240" w:lineRule="auto"/>
        <w:jc w:val="both"/>
        <w:rPr>
          <w:rFonts w:ascii="Times New Roman" w:eastAsia="font1180" w:hAnsi="Times New Roman" w:cs="Times New Roman"/>
          <w:kern w:val="2"/>
          <w:sz w:val="24"/>
          <w:szCs w:val="24"/>
        </w:rPr>
      </w:pPr>
      <w:r w:rsidRPr="0011077B">
        <w:rPr>
          <w:rFonts w:ascii="Times New Roman" w:eastAsia="font1180" w:hAnsi="Times New Roman" w:cs="Times New Roman"/>
          <w:i/>
          <w:iCs/>
          <w:kern w:val="2"/>
          <w:sz w:val="24"/>
          <w:szCs w:val="24"/>
        </w:rPr>
        <w:t>Познавательные</w:t>
      </w:r>
      <w:proofErr w:type="gramStart"/>
      <w:r w:rsidRPr="0011077B">
        <w:rPr>
          <w:rFonts w:ascii="Times New Roman" w:eastAsia="font1180" w:hAnsi="Times New Roman" w:cs="Times New Roman"/>
          <w:i/>
          <w:iCs/>
          <w:kern w:val="2"/>
          <w:sz w:val="24"/>
          <w:szCs w:val="24"/>
        </w:rPr>
        <w:t>:</w:t>
      </w:r>
      <w:r w:rsidRPr="0011077B">
        <w:rPr>
          <w:rFonts w:ascii="Times New Roman" w:eastAsia="font1180" w:hAnsi="Times New Roman" w:cs="Times New Roman"/>
          <w:kern w:val="2"/>
          <w:sz w:val="24"/>
          <w:szCs w:val="24"/>
          <w:lang w:val="en-US"/>
        </w:rPr>
        <w:t> </w:t>
      </w:r>
      <w:r w:rsidRPr="0011077B">
        <w:rPr>
          <w:rFonts w:ascii="Times New Roman" w:eastAsia="font1180" w:hAnsi="Times New Roman" w:cs="Times New Roman"/>
          <w:kern w:val="2"/>
          <w:sz w:val="24"/>
          <w:szCs w:val="24"/>
        </w:rPr>
        <w:t>Изучать</w:t>
      </w:r>
      <w:proofErr w:type="gramEnd"/>
      <w:r w:rsidRPr="0011077B">
        <w:rPr>
          <w:rFonts w:ascii="Times New Roman" w:eastAsia="font1180" w:hAnsi="Times New Roman" w:cs="Times New Roman"/>
          <w:kern w:val="2"/>
          <w:sz w:val="24"/>
          <w:szCs w:val="24"/>
        </w:rPr>
        <w:t xml:space="preserve"> способы определения необходимости проведения реанимационных мероприятий и правила их использования.</w:t>
      </w:r>
    </w:p>
    <w:p w14:paraId="36944239" w14:textId="77777777" w:rsidR="0011077B" w:rsidRPr="0011077B" w:rsidRDefault="0011077B" w:rsidP="0011077B">
      <w:pPr>
        <w:widowControl w:val="0"/>
        <w:suppressAutoHyphens/>
        <w:spacing w:after="0" w:line="240" w:lineRule="auto"/>
        <w:jc w:val="both"/>
        <w:rPr>
          <w:rFonts w:ascii="Times New Roman" w:eastAsia="font1180" w:hAnsi="Times New Roman" w:cs="Times New Roman"/>
          <w:kern w:val="2"/>
          <w:sz w:val="24"/>
          <w:szCs w:val="24"/>
        </w:rPr>
      </w:pPr>
      <w:r w:rsidRPr="0011077B">
        <w:rPr>
          <w:rFonts w:ascii="Times New Roman" w:eastAsia="font1180" w:hAnsi="Times New Roman" w:cs="Times New Roman"/>
          <w:i/>
          <w:iCs/>
          <w:kern w:val="2"/>
          <w:sz w:val="24"/>
          <w:szCs w:val="24"/>
        </w:rPr>
        <w:t>Коммуникативные:</w:t>
      </w:r>
      <w:r w:rsidRPr="0011077B">
        <w:rPr>
          <w:rFonts w:ascii="Times New Roman" w:eastAsia="font1180" w:hAnsi="Times New Roman" w:cs="Times New Roman"/>
          <w:kern w:val="2"/>
          <w:sz w:val="24"/>
          <w:szCs w:val="24"/>
          <w:lang w:val="en-US"/>
        </w:rPr>
        <w:t> </w:t>
      </w:r>
      <w:r w:rsidRPr="0011077B">
        <w:rPr>
          <w:rFonts w:ascii="Times New Roman" w:eastAsia="font1180" w:hAnsi="Times New Roman" w:cs="Times New Roman"/>
          <w:kern w:val="2"/>
          <w:sz w:val="24"/>
          <w:szCs w:val="24"/>
        </w:rPr>
        <w:t xml:space="preserve">развитие навыка коллективной работы, </w:t>
      </w:r>
      <w:proofErr w:type="gramStart"/>
      <w:r w:rsidRPr="0011077B">
        <w:rPr>
          <w:rFonts w:ascii="Times New Roman" w:eastAsia="font1180" w:hAnsi="Times New Roman" w:cs="Times New Roman"/>
          <w:kern w:val="2"/>
          <w:sz w:val="24"/>
          <w:szCs w:val="24"/>
        </w:rPr>
        <w:t>формирование  навыков</w:t>
      </w:r>
      <w:proofErr w:type="gramEnd"/>
      <w:r w:rsidRPr="0011077B">
        <w:rPr>
          <w:rFonts w:ascii="Times New Roman" w:eastAsia="font1180" w:hAnsi="Times New Roman" w:cs="Times New Roman"/>
          <w:kern w:val="2"/>
          <w:sz w:val="24"/>
          <w:szCs w:val="24"/>
        </w:rPr>
        <w:t xml:space="preserve"> сотрудничества, умение организовывать учебное </w:t>
      </w:r>
      <w:r w:rsidRPr="0011077B">
        <w:rPr>
          <w:rFonts w:ascii="Times New Roman" w:eastAsia="font1180" w:hAnsi="Times New Roman" w:cs="Times New Roman"/>
          <w:kern w:val="2"/>
          <w:sz w:val="24"/>
          <w:szCs w:val="24"/>
        </w:rPr>
        <w:lastRenderedPageBreak/>
        <w:t>сотрудничество и совместную деятельность с преподавателем и сверстниками.</w:t>
      </w:r>
    </w:p>
    <w:p w14:paraId="70BD5C4C" w14:textId="77777777" w:rsidR="0011077B" w:rsidRPr="0011077B" w:rsidRDefault="0011077B" w:rsidP="0011077B">
      <w:pPr>
        <w:widowControl w:val="0"/>
        <w:suppressAutoHyphens/>
        <w:spacing w:after="0" w:line="240" w:lineRule="auto"/>
        <w:jc w:val="both"/>
        <w:rPr>
          <w:rFonts w:ascii="Times New Roman" w:eastAsia="font1180" w:hAnsi="Times New Roman" w:cs="Times New Roman"/>
          <w:kern w:val="2"/>
          <w:sz w:val="24"/>
          <w:szCs w:val="24"/>
        </w:rPr>
      </w:pPr>
    </w:p>
    <w:p w14:paraId="2B8AB66A" w14:textId="77777777" w:rsidR="0011077B" w:rsidRPr="0011077B" w:rsidRDefault="0011077B" w:rsidP="0011077B">
      <w:pPr>
        <w:widowControl w:val="0"/>
        <w:suppressAutoHyphens/>
        <w:spacing w:after="0" w:line="240" w:lineRule="auto"/>
        <w:jc w:val="both"/>
        <w:rPr>
          <w:rFonts w:ascii="Times New Roman" w:eastAsia="font1180" w:hAnsi="Times New Roman" w:cs="Times New Roman"/>
          <w:b/>
          <w:bCs/>
          <w:i/>
          <w:iCs/>
          <w:kern w:val="2"/>
          <w:sz w:val="24"/>
          <w:szCs w:val="24"/>
          <w:u w:val="single"/>
        </w:rPr>
      </w:pPr>
      <w:r w:rsidRPr="0011077B">
        <w:rPr>
          <w:rFonts w:ascii="Times New Roman" w:eastAsia="font1180" w:hAnsi="Times New Roman" w:cs="Times New Roman"/>
          <w:b/>
          <w:bCs/>
          <w:i/>
          <w:iCs/>
          <w:kern w:val="2"/>
          <w:sz w:val="24"/>
          <w:szCs w:val="24"/>
          <w:u w:val="single"/>
        </w:rPr>
        <w:t>Проверяемые общеобразовательные и профессиональные компетенции:</w:t>
      </w:r>
    </w:p>
    <w:p w14:paraId="0384BC14" w14:textId="77777777" w:rsidR="0011077B" w:rsidRPr="0011077B" w:rsidRDefault="0011077B" w:rsidP="0011077B">
      <w:pPr>
        <w:widowControl w:val="0"/>
        <w:suppressAutoHyphens/>
        <w:spacing w:after="0" w:line="240" w:lineRule="auto"/>
        <w:jc w:val="both"/>
        <w:rPr>
          <w:rFonts w:ascii="Times New Roman" w:eastAsia="font1180" w:hAnsi="Times New Roman" w:cs="Times New Roman"/>
          <w:color w:val="000000"/>
          <w:kern w:val="2"/>
          <w:sz w:val="24"/>
          <w:szCs w:val="24"/>
          <w:shd w:val="clear" w:color="auto" w:fill="FFFFFF"/>
        </w:rPr>
      </w:pPr>
      <w:r w:rsidRPr="0011077B">
        <w:rPr>
          <w:rFonts w:ascii="Times New Roman" w:eastAsia="font1180" w:hAnsi="Times New Roman" w:cs="Times New Roman"/>
          <w:color w:val="000000"/>
          <w:kern w:val="2"/>
          <w:sz w:val="24"/>
          <w:szCs w:val="24"/>
          <w:shd w:val="clear" w:color="auto" w:fill="FFFFFF"/>
        </w:rPr>
        <w:t>ОК 5 - Использовать информационно-коммуникационные технологии в профессиональной деятельности.</w:t>
      </w:r>
    </w:p>
    <w:p w14:paraId="16300E41" w14:textId="77777777" w:rsidR="0011077B" w:rsidRPr="0011077B" w:rsidRDefault="0011077B" w:rsidP="0011077B">
      <w:pPr>
        <w:widowControl w:val="0"/>
        <w:suppressAutoHyphens/>
        <w:spacing w:after="0" w:line="240" w:lineRule="auto"/>
        <w:jc w:val="both"/>
        <w:rPr>
          <w:rFonts w:ascii="Times New Roman" w:eastAsia="font1180" w:hAnsi="Times New Roman" w:cs="Times New Roman"/>
          <w:color w:val="000000"/>
          <w:kern w:val="2"/>
          <w:sz w:val="24"/>
          <w:szCs w:val="24"/>
          <w:shd w:val="clear" w:color="auto" w:fill="FFFFFF"/>
        </w:rPr>
      </w:pPr>
      <w:r w:rsidRPr="0011077B">
        <w:rPr>
          <w:rFonts w:ascii="Times New Roman" w:eastAsia="font1180" w:hAnsi="Times New Roman" w:cs="Times New Roman"/>
          <w:color w:val="000000"/>
          <w:kern w:val="2"/>
          <w:sz w:val="24"/>
          <w:szCs w:val="24"/>
          <w:shd w:val="clear" w:color="auto" w:fill="FFFFFF"/>
        </w:rPr>
        <w:t>ОК 6 - Работать в команде, эффективно общаться с коллегами, руководством, клиентами.</w:t>
      </w:r>
    </w:p>
    <w:p w14:paraId="4C9F95ED" w14:textId="77777777" w:rsidR="0011077B" w:rsidRPr="0011077B" w:rsidRDefault="0011077B" w:rsidP="0011077B">
      <w:pPr>
        <w:widowControl w:val="0"/>
        <w:suppressAutoHyphens/>
        <w:spacing w:after="0" w:line="240" w:lineRule="auto"/>
        <w:jc w:val="both"/>
        <w:rPr>
          <w:rFonts w:ascii="Times New Roman" w:eastAsia="font1180" w:hAnsi="Times New Roman" w:cs="Times New Roman"/>
          <w:kern w:val="2"/>
          <w:sz w:val="24"/>
          <w:szCs w:val="24"/>
        </w:rPr>
      </w:pPr>
      <w:r w:rsidRPr="0011077B">
        <w:rPr>
          <w:rFonts w:ascii="Times New Roman" w:eastAsia="font1180" w:hAnsi="Times New Roman" w:cs="Times New Roman"/>
          <w:b/>
          <w:bCs/>
          <w:kern w:val="2"/>
          <w:sz w:val="24"/>
          <w:szCs w:val="24"/>
        </w:rPr>
        <w:t>1. Оказание первой помощи при внезапной остановке сердца и необходимости проведения действий по искусственной вентиляции легких.</w:t>
      </w:r>
    </w:p>
    <w:tbl>
      <w:tblPr>
        <w:tblW w:w="0" w:type="auto"/>
        <w:jc w:val="center"/>
        <w:tblLayout w:type="fixed"/>
        <w:tblCellMar>
          <w:left w:w="113" w:type="dxa"/>
        </w:tblCellMar>
        <w:tblLook w:val="0000" w:firstRow="0" w:lastRow="0" w:firstColumn="0" w:lastColumn="0" w:noHBand="0" w:noVBand="0"/>
      </w:tblPr>
      <w:tblGrid>
        <w:gridCol w:w="4232"/>
        <w:gridCol w:w="5524"/>
        <w:gridCol w:w="3395"/>
      </w:tblGrid>
      <w:tr w:rsidR="0011077B" w:rsidRPr="0011077B" w14:paraId="14B26C8A" w14:textId="77777777" w:rsidTr="0010422D">
        <w:trPr>
          <w:jc w:val="center"/>
        </w:trPr>
        <w:tc>
          <w:tcPr>
            <w:tcW w:w="4232" w:type="dxa"/>
            <w:tcBorders>
              <w:top w:val="single" w:sz="4" w:space="0" w:color="00000A"/>
              <w:left w:val="single" w:sz="4" w:space="0" w:color="00000A"/>
              <w:bottom w:val="single" w:sz="4" w:space="0" w:color="00000A"/>
            </w:tcBorders>
            <w:shd w:val="clear" w:color="auto" w:fill="auto"/>
          </w:tcPr>
          <w:p w14:paraId="2147756C" w14:textId="77777777" w:rsidR="0011077B" w:rsidRPr="0011077B" w:rsidRDefault="0011077B" w:rsidP="0011077B">
            <w:pPr>
              <w:widowControl w:val="0"/>
              <w:suppressAutoHyphens/>
              <w:spacing w:after="0" w:line="240" w:lineRule="auto"/>
              <w:jc w:val="center"/>
              <w:rPr>
                <w:rFonts w:ascii="Times New Roman" w:eastAsia="font1180" w:hAnsi="Times New Roman" w:cs="Times New Roman"/>
                <w:kern w:val="2"/>
                <w:sz w:val="24"/>
                <w:szCs w:val="24"/>
                <w:lang w:val="en-US"/>
              </w:rPr>
            </w:pPr>
            <w:r w:rsidRPr="0011077B">
              <w:rPr>
                <w:rFonts w:ascii="Times New Roman" w:eastAsia="font1180" w:hAnsi="Times New Roman" w:cs="Times New Roman"/>
                <w:b/>
                <w:bCs/>
                <w:kern w:val="2"/>
                <w:sz w:val="24"/>
                <w:szCs w:val="24"/>
              </w:rPr>
              <w:t>Содержание</w:t>
            </w:r>
          </w:p>
        </w:tc>
        <w:tc>
          <w:tcPr>
            <w:tcW w:w="5524" w:type="dxa"/>
            <w:tcBorders>
              <w:top w:val="single" w:sz="4" w:space="0" w:color="00000A"/>
              <w:left w:val="single" w:sz="4" w:space="0" w:color="00000A"/>
              <w:bottom w:val="single" w:sz="4" w:space="0" w:color="00000A"/>
            </w:tcBorders>
            <w:shd w:val="clear" w:color="auto" w:fill="auto"/>
          </w:tcPr>
          <w:p w14:paraId="4D707F49" w14:textId="77777777" w:rsidR="0011077B" w:rsidRPr="0011077B" w:rsidRDefault="0011077B" w:rsidP="0011077B">
            <w:pPr>
              <w:widowControl w:val="0"/>
              <w:suppressAutoHyphens/>
              <w:spacing w:after="0" w:line="240" w:lineRule="auto"/>
              <w:jc w:val="center"/>
              <w:rPr>
                <w:rFonts w:ascii="Times New Roman" w:eastAsia="font1180" w:hAnsi="Times New Roman" w:cs="Times New Roman"/>
                <w:kern w:val="2"/>
                <w:sz w:val="24"/>
                <w:szCs w:val="24"/>
                <w:lang w:val="en-US"/>
              </w:rPr>
            </w:pPr>
            <w:r w:rsidRPr="0011077B">
              <w:rPr>
                <w:rFonts w:ascii="Times New Roman" w:eastAsia="font1180" w:hAnsi="Times New Roman" w:cs="Times New Roman"/>
                <w:b/>
                <w:bCs/>
                <w:kern w:val="2"/>
                <w:sz w:val="24"/>
                <w:szCs w:val="24"/>
              </w:rPr>
              <w:t>Деятельность преподавателя</w:t>
            </w:r>
          </w:p>
        </w:tc>
        <w:tc>
          <w:tcPr>
            <w:tcW w:w="3395" w:type="dxa"/>
            <w:tcBorders>
              <w:top w:val="single" w:sz="4" w:space="0" w:color="00000A"/>
              <w:left w:val="single" w:sz="4" w:space="0" w:color="00000A"/>
              <w:bottom w:val="single" w:sz="4" w:space="0" w:color="00000A"/>
              <w:right w:val="single" w:sz="4" w:space="0" w:color="00000A"/>
            </w:tcBorders>
            <w:shd w:val="clear" w:color="auto" w:fill="auto"/>
          </w:tcPr>
          <w:p w14:paraId="6FCFDF32" w14:textId="77777777" w:rsidR="0011077B" w:rsidRPr="0011077B" w:rsidRDefault="0011077B" w:rsidP="0011077B">
            <w:pPr>
              <w:widowControl w:val="0"/>
              <w:suppressAutoHyphens/>
              <w:spacing w:after="0" w:line="240" w:lineRule="auto"/>
              <w:jc w:val="center"/>
              <w:rPr>
                <w:rFonts w:ascii="Times New Roman" w:eastAsia="font1180" w:hAnsi="Times New Roman" w:cs="Times New Roman"/>
                <w:kern w:val="2"/>
                <w:sz w:val="24"/>
                <w:szCs w:val="24"/>
                <w:lang w:val="en-US"/>
              </w:rPr>
            </w:pPr>
            <w:r w:rsidRPr="0011077B">
              <w:rPr>
                <w:rFonts w:ascii="Times New Roman" w:eastAsia="font1180" w:hAnsi="Times New Roman" w:cs="Times New Roman"/>
                <w:b/>
                <w:bCs/>
                <w:kern w:val="2"/>
                <w:sz w:val="24"/>
                <w:szCs w:val="24"/>
              </w:rPr>
              <w:t>Деятельность обучающихся</w:t>
            </w:r>
          </w:p>
        </w:tc>
      </w:tr>
      <w:tr w:rsidR="0011077B" w:rsidRPr="0011077B" w14:paraId="7A2C67F1" w14:textId="77777777" w:rsidTr="0010422D">
        <w:trPr>
          <w:jc w:val="center"/>
        </w:trPr>
        <w:tc>
          <w:tcPr>
            <w:tcW w:w="13151" w:type="dxa"/>
            <w:gridSpan w:val="3"/>
            <w:tcBorders>
              <w:top w:val="single" w:sz="4" w:space="0" w:color="00000A"/>
              <w:left w:val="single" w:sz="4" w:space="0" w:color="00000A"/>
              <w:bottom w:val="single" w:sz="4" w:space="0" w:color="00000A"/>
              <w:right w:val="single" w:sz="4" w:space="0" w:color="00000A"/>
            </w:tcBorders>
            <w:shd w:val="clear" w:color="auto" w:fill="auto"/>
          </w:tcPr>
          <w:p w14:paraId="1BFAA8DA" w14:textId="77777777" w:rsidR="0011077B" w:rsidRPr="0011077B" w:rsidRDefault="0011077B" w:rsidP="0011077B">
            <w:pPr>
              <w:widowControl w:val="0"/>
              <w:suppressAutoHyphens/>
              <w:spacing w:after="0" w:line="240" w:lineRule="auto"/>
              <w:jc w:val="center"/>
              <w:rPr>
                <w:rFonts w:ascii="Times New Roman" w:eastAsia="font1180" w:hAnsi="Times New Roman" w:cs="Times New Roman"/>
                <w:kern w:val="2"/>
                <w:sz w:val="24"/>
                <w:szCs w:val="24"/>
                <w:lang w:val="en-US"/>
              </w:rPr>
            </w:pPr>
            <w:r w:rsidRPr="0011077B">
              <w:rPr>
                <w:rFonts w:ascii="Times New Roman" w:eastAsia="font1180" w:hAnsi="Times New Roman" w:cs="Times New Roman"/>
                <w:b/>
                <w:bCs/>
                <w:i/>
                <w:kern w:val="2"/>
                <w:sz w:val="24"/>
                <w:szCs w:val="24"/>
                <w:lang w:val="en-US"/>
              </w:rPr>
              <w:t>I.</w:t>
            </w:r>
            <w:r w:rsidRPr="0011077B">
              <w:rPr>
                <w:rFonts w:ascii="Times New Roman" w:eastAsia="font1180" w:hAnsi="Times New Roman" w:cs="Times New Roman"/>
                <w:b/>
                <w:bCs/>
                <w:i/>
                <w:kern w:val="2"/>
                <w:sz w:val="24"/>
                <w:szCs w:val="24"/>
              </w:rPr>
              <w:t xml:space="preserve"> Организационный момент (2 минуты)</w:t>
            </w:r>
          </w:p>
        </w:tc>
      </w:tr>
      <w:tr w:rsidR="0011077B" w:rsidRPr="0011077B" w14:paraId="39B46C1D" w14:textId="77777777" w:rsidTr="0010422D">
        <w:trPr>
          <w:jc w:val="center"/>
        </w:trPr>
        <w:tc>
          <w:tcPr>
            <w:tcW w:w="4232" w:type="dxa"/>
            <w:tcBorders>
              <w:top w:val="single" w:sz="4" w:space="0" w:color="00000A"/>
              <w:left w:val="single" w:sz="4" w:space="0" w:color="00000A"/>
              <w:bottom w:val="single" w:sz="4" w:space="0" w:color="00000A"/>
            </w:tcBorders>
            <w:shd w:val="clear" w:color="auto" w:fill="auto"/>
          </w:tcPr>
          <w:p w14:paraId="149C83F6" w14:textId="77777777" w:rsidR="0011077B" w:rsidRPr="0011077B" w:rsidRDefault="0011077B" w:rsidP="0011077B">
            <w:pPr>
              <w:widowControl w:val="0"/>
              <w:suppressAutoHyphens/>
              <w:spacing w:after="0" w:line="240" w:lineRule="auto"/>
              <w:jc w:val="center"/>
              <w:rPr>
                <w:rFonts w:ascii="Times New Roman" w:eastAsia="font1180" w:hAnsi="Times New Roman" w:cs="Times New Roman"/>
                <w:kern w:val="2"/>
                <w:sz w:val="24"/>
                <w:szCs w:val="24"/>
                <w:lang w:val="en-US"/>
              </w:rPr>
            </w:pPr>
            <w:r w:rsidRPr="0011077B">
              <w:rPr>
                <w:rFonts w:ascii="Times New Roman" w:eastAsia="font1180" w:hAnsi="Times New Roman" w:cs="Times New Roman"/>
                <w:bCs/>
                <w:kern w:val="2"/>
                <w:sz w:val="24"/>
                <w:szCs w:val="24"/>
              </w:rPr>
              <w:t>Объявление темы и плана занятия</w:t>
            </w:r>
          </w:p>
          <w:p w14:paraId="537F2E23" w14:textId="77777777" w:rsidR="0011077B" w:rsidRPr="0011077B" w:rsidRDefault="0011077B" w:rsidP="0011077B">
            <w:pPr>
              <w:widowControl w:val="0"/>
              <w:suppressAutoHyphens/>
              <w:spacing w:after="0" w:line="240" w:lineRule="auto"/>
              <w:jc w:val="center"/>
              <w:rPr>
                <w:rFonts w:ascii="Times New Roman" w:eastAsia="font1180" w:hAnsi="Times New Roman" w:cs="Times New Roman"/>
                <w:bCs/>
                <w:kern w:val="2"/>
                <w:sz w:val="24"/>
                <w:szCs w:val="24"/>
              </w:rPr>
            </w:pPr>
          </w:p>
        </w:tc>
        <w:tc>
          <w:tcPr>
            <w:tcW w:w="5524" w:type="dxa"/>
            <w:tcBorders>
              <w:top w:val="single" w:sz="4" w:space="0" w:color="00000A"/>
              <w:left w:val="single" w:sz="4" w:space="0" w:color="00000A"/>
              <w:bottom w:val="single" w:sz="4" w:space="0" w:color="00000A"/>
            </w:tcBorders>
            <w:shd w:val="clear" w:color="auto" w:fill="auto"/>
          </w:tcPr>
          <w:p w14:paraId="5119D047" w14:textId="77777777" w:rsidR="0011077B" w:rsidRPr="0011077B" w:rsidRDefault="0011077B" w:rsidP="0011077B">
            <w:pPr>
              <w:suppressAutoHyphens/>
              <w:spacing w:after="0" w:line="240" w:lineRule="auto"/>
              <w:jc w:val="both"/>
              <w:rPr>
                <w:rFonts w:ascii="Times New Roman" w:eastAsia="Calibri" w:hAnsi="Times New Roman" w:cs="Times New Roman"/>
                <w:kern w:val="2"/>
                <w:sz w:val="24"/>
                <w:szCs w:val="24"/>
              </w:rPr>
            </w:pPr>
            <w:r w:rsidRPr="0011077B">
              <w:rPr>
                <w:rFonts w:ascii="Times New Roman" w:eastAsia="Calibri" w:hAnsi="Times New Roman" w:cs="Times New Roman"/>
                <w:i/>
                <w:kern w:val="2"/>
                <w:sz w:val="24"/>
                <w:szCs w:val="24"/>
              </w:rPr>
              <w:t xml:space="preserve">Настраивает обучающихся на работу, создает благоприятные условия для деятельности. Сообщает тему урока. Раскрывает цели учебного занятия. Сообщает о значимости содержания урока. </w:t>
            </w:r>
          </w:p>
          <w:p w14:paraId="66580C48" w14:textId="77777777" w:rsidR="0011077B" w:rsidRPr="0011077B" w:rsidRDefault="0011077B" w:rsidP="0011077B">
            <w:pPr>
              <w:widowControl w:val="0"/>
              <w:suppressAutoHyphens/>
              <w:spacing w:after="0" w:line="240" w:lineRule="auto"/>
              <w:rPr>
                <w:rFonts w:ascii="Times New Roman" w:eastAsia="font1180" w:hAnsi="Times New Roman" w:cs="Times New Roman"/>
                <w:kern w:val="2"/>
                <w:sz w:val="24"/>
                <w:szCs w:val="24"/>
              </w:rPr>
            </w:pPr>
            <w:r w:rsidRPr="0011077B">
              <w:rPr>
                <w:rFonts w:ascii="Times New Roman" w:eastAsia="font1180" w:hAnsi="Times New Roman" w:cs="Times New Roman"/>
                <w:kern w:val="2"/>
                <w:sz w:val="24"/>
                <w:szCs w:val="24"/>
              </w:rPr>
              <w:t xml:space="preserve">Оказанная вовремя первая помощь </w:t>
            </w:r>
            <w:proofErr w:type="gramStart"/>
            <w:r w:rsidRPr="0011077B">
              <w:rPr>
                <w:rFonts w:ascii="Times New Roman" w:eastAsia="font1180" w:hAnsi="Times New Roman" w:cs="Times New Roman"/>
                <w:kern w:val="2"/>
                <w:sz w:val="24"/>
                <w:szCs w:val="24"/>
              </w:rPr>
              <w:t xml:space="preserve">пострадавшему,   </w:t>
            </w:r>
            <w:proofErr w:type="gramEnd"/>
            <w:r w:rsidRPr="0011077B">
              <w:rPr>
                <w:rFonts w:ascii="Times New Roman" w:eastAsia="font1180" w:hAnsi="Times New Roman" w:cs="Times New Roman"/>
                <w:kern w:val="2"/>
                <w:sz w:val="24"/>
                <w:szCs w:val="24"/>
              </w:rPr>
              <w:t xml:space="preserve"> может порой спасти человеку жизнь. Как оказать такую помощь, мы на нашем занятии сегодня. Посмотрите как необходимо действовать     </w:t>
            </w:r>
            <w:proofErr w:type="gramStart"/>
            <w:r w:rsidRPr="0011077B">
              <w:rPr>
                <w:rFonts w:ascii="Times New Roman" w:eastAsia="font1180" w:hAnsi="Times New Roman" w:cs="Times New Roman"/>
                <w:kern w:val="2"/>
                <w:sz w:val="24"/>
                <w:szCs w:val="24"/>
              </w:rPr>
              <w:t xml:space="preserve">   </w:t>
            </w:r>
            <w:r w:rsidRPr="0011077B">
              <w:rPr>
                <w:rFonts w:ascii="Times New Roman" w:eastAsia="font1180" w:hAnsi="Times New Roman" w:cs="Times New Roman"/>
                <w:i/>
                <w:kern w:val="2"/>
                <w:sz w:val="24"/>
                <w:szCs w:val="24"/>
              </w:rPr>
              <w:t>(</w:t>
            </w:r>
            <w:proofErr w:type="gramEnd"/>
            <w:r w:rsidRPr="0011077B">
              <w:rPr>
                <w:rFonts w:ascii="Times New Roman" w:eastAsia="font1180" w:hAnsi="Times New Roman" w:cs="Times New Roman"/>
                <w:i/>
                <w:kern w:val="2"/>
                <w:sz w:val="24"/>
                <w:szCs w:val="24"/>
              </w:rPr>
              <w:t>слайд 1).</w:t>
            </w:r>
          </w:p>
        </w:tc>
        <w:tc>
          <w:tcPr>
            <w:tcW w:w="3395" w:type="dxa"/>
            <w:tcBorders>
              <w:top w:val="single" w:sz="4" w:space="0" w:color="00000A"/>
              <w:left w:val="single" w:sz="4" w:space="0" w:color="00000A"/>
              <w:bottom w:val="single" w:sz="4" w:space="0" w:color="00000A"/>
              <w:right w:val="single" w:sz="4" w:space="0" w:color="00000A"/>
            </w:tcBorders>
            <w:shd w:val="clear" w:color="auto" w:fill="auto"/>
          </w:tcPr>
          <w:p w14:paraId="5ADC13DA" w14:textId="77777777" w:rsidR="0011077B" w:rsidRPr="0011077B" w:rsidRDefault="0011077B" w:rsidP="0011077B">
            <w:pPr>
              <w:suppressAutoHyphens/>
              <w:spacing w:after="0" w:line="240" w:lineRule="auto"/>
              <w:jc w:val="center"/>
              <w:rPr>
                <w:rFonts w:ascii="Times New Roman" w:eastAsia="Calibri" w:hAnsi="Times New Roman" w:cs="Times New Roman"/>
                <w:kern w:val="2"/>
                <w:sz w:val="24"/>
                <w:szCs w:val="24"/>
              </w:rPr>
            </w:pPr>
            <w:r w:rsidRPr="0011077B">
              <w:rPr>
                <w:rFonts w:ascii="Times New Roman" w:eastAsia="Calibri" w:hAnsi="Times New Roman" w:cs="Times New Roman"/>
                <w:i/>
                <w:kern w:val="2"/>
                <w:sz w:val="24"/>
                <w:szCs w:val="24"/>
              </w:rPr>
              <w:t>Настраиваются на восприятие темы и деятельность на занятие.</w:t>
            </w:r>
          </w:p>
          <w:p w14:paraId="47F26909" w14:textId="77777777" w:rsidR="0011077B" w:rsidRPr="0011077B" w:rsidRDefault="0011077B" w:rsidP="0011077B">
            <w:pPr>
              <w:suppressAutoHyphens/>
              <w:spacing w:after="0" w:line="240" w:lineRule="auto"/>
              <w:jc w:val="center"/>
              <w:rPr>
                <w:rFonts w:ascii="Times New Roman" w:eastAsia="Calibri" w:hAnsi="Times New Roman" w:cs="Times New Roman"/>
                <w:kern w:val="2"/>
                <w:sz w:val="24"/>
                <w:szCs w:val="24"/>
              </w:rPr>
            </w:pPr>
            <w:r w:rsidRPr="0011077B">
              <w:rPr>
                <w:rFonts w:ascii="Times New Roman" w:eastAsia="Calibri" w:hAnsi="Times New Roman" w:cs="Times New Roman"/>
                <w:i/>
                <w:kern w:val="2"/>
                <w:sz w:val="24"/>
                <w:szCs w:val="24"/>
              </w:rPr>
              <w:t xml:space="preserve">Записывают тему </w:t>
            </w:r>
            <w:proofErr w:type="gramStart"/>
            <w:r w:rsidRPr="0011077B">
              <w:rPr>
                <w:rFonts w:ascii="Times New Roman" w:eastAsia="Calibri" w:hAnsi="Times New Roman" w:cs="Times New Roman"/>
                <w:i/>
                <w:kern w:val="2"/>
                <w:sz w:val="24"/>
                <w:szCs w:val="24"/>
              </w:rPr>
              <w:t>занятия  в</w:t>
            </w:r>
            <w:proofErr w:type="gramEnd"/>
            <w:r w:rsidRPr="0011077B">
              <w:rPr>
                <w:rFonts w:ascii="Times New Roman" w:eastAsia="Calibri" w:hAnsi="Times New Roman" w:cs="Times New Roman"/>
                <w:i/>
                <w:kern w:val="2"/>
                <w:sz w:val="24"/>
                <w:szCs w:val="24"/>
              </w:rPr>
              <w:t xml:space="preserve"> тетрадь.</w:t>
            </w:r>
          </w:p>
        </w:tc>
      </w:tr>
      <w:tr w:rsidR="0011077B" w:rsidRPr="0011077B" w14:paraId="15CED7AB" w14:textId="77777777" w:rsidTr="0010422D">
        <w:trPr>
          <w:jc w:val="center"/>
        </w:trPr>
        <w:tc>
          <w:tcPr>
            <w:tcW w:w="13151" w:type="dxa"/>
            <w:gridSpan w:val="3"/>
            <w:tcBorders>
              <w:top w:val="single" w:sz="4" w:space="0" w:color="00000A"/>
              <w:left w:val="single" w:sz="4" w:space="0" w:color="00000A"/>
              <w:bottom w:val="single" w:sz="4" w:space="0" w:color="00000A"/>
              <w:right w:val="single" w:sz="4" w:space="0" w:color="00000A"/>
            </w:tcBorders>
            <w:shd w:val="clear" w:color="auto" w:fill="auto"/>
          </w:tcPr>
          <w:p w14:paraId="59A47950" w14:textId="77777777" w:rsidR="0011077B" w:rsidRPr="0011077B" w:rsidRDefault="0011077B" w:rsidP="0011077B">
            <w:pPr>
              <w:suppressAutoHyphens/>
              <w:spacing w:after="0" w:line="240" w:lineRule="auto"/>
              <w:jc w:val="center"/>
              <w:rPr>
                <w:rFonts w:ascii="Times New Roman" w:eastAsia="font1180" w:hAnsi="Times New Roman" w:cs="Times New Roman"/>
                <w:kern w:val="2"/>
                <w:sz w:val="24"/>
                <w:szCs w:val="24"/>
              </w:rPr>
            </w:pPr>
            <w:r w:rsidRPr="0011077B">
              <w:rPr>
                <w:rFonts w:ascii="Times New Roman" w:eastAsia="font1180" w:hAnsi="Times New Roman" w:cs="Times New Roman"/>
                <w:b/>
                <w:bCs/>
                <w:i/>
                <w:kern w:val="2"/>
                <w:sz w:val="24"/>
                <w:szCs w:val="24"/>
                <w:lang w:val="en-US"/>
              </w:rPr>
              <w:t>II</w:t>
            </w:r>
            <w:r w:rsidRPr="0011077B">
              <w:rPr>
                <w:rFonts w:ascii="Times New Roman" w:eastAsia="font1180" w:hAnsi="Times New Roman" w:cs="Times New Roman"/>
                <w:b/>
                <w:bCs/>
                <w:i/>
                <w:kern w:val="2"/>
                <w:sz w:val="24"/>
                <w:szCs w:val="24"/>
              </w:rPr>
              <w:t>. Изучение нового материала (25 минут)</w:t>
            </w:r>
          </w:p>
        </w:tc>
      </w:tr>
      <w:tr w:rsidR="0011077B" w:rsidRPr="0011077B" w14:paraId="33E32279" w14:textId="77777777" w:rsidTr="0010422D">
        <w:trPr>
          <w:jc w:val="center"/>
        </w:trPr>
        <w:tc>
          <w:tcPr>
            <w:tcW w:w="4232" w:type="dxa"/>
            <w:tcBorders>
              <w:top w:val="single" w:sz="4" w:space="0" w:color="00000A"/>
              <w:left w:val="single" w:sz="4" w:space="0" w:color="00000A"/>
              <w:bottom w:val="single" w:sz="4" w:space="0" w:color="00000A"/>
            </w:tcBorders>
            <w:shd w:val="clear" w:color="auto" w:fill="auto"/>
          </w:tcPr>
          <w:p w14:paraId="3B347A49" w14:textId="77777777" w:rsidR="0011077B" w:rsidRPr="0011077B" w:rsidRDefault="0011077B" w:rsidP="0011077B">
            <w:pPr>
              <w:widowControl w:val="0"/>
              <w:suppressAutoHyphens/>
              <w:spacing w:after="0" w:line="240" w:lineRule="auto"/>
              <w:jc w:val="center"/>
              <w:rPr>
                <w:rFonts w:ascii="Times New Roman" w:eastAsia="font1180" w:hAnsi="Times New Roman" w:cs="Times New Roman"/>
                <w:kern w:val="2"/>
                <w:sz w:val="24"/>
                <w:szCs w:val="24"/>
                <w:lang w:val="en-US"/>
              </w:rPr>
            </w:pPr>
            <w:r w:rsidRPr="0011077B">
              <w:rPr>
                <w:rFonts w:ascii="Times New Roman" w:eastAsia="font1180" w:hAnsi="Times New Roman" w:cs="Times New Roman"/>
                <w:bCs/>
                <w:kern w:val="2"/>
                <w:sz w:val="24"/>
                <w:szCs w:val="24"/>
              </w:rPr>
              <w:t>Фронтальная работа</w:t>
            </w:r>
          </w:p>
        </w:tc>
        <w:tc>
          <w:tcPr>
            <w:tcW w:w="5524" w:type="dxa"/>
            <w:tcBorders>
              <w:top w:val="single" w:sz="4" w:space="0" w:color="00000A"/>
              <w:left w:val="single" w:sz="4" w:space="0" w:color="00000A"/>
              <w:bottom w:val="single" w:sz="4" w:space="0" w:color="00000A"/>
            </w:tcBorders>
            <w:shd w:val="clear" w:color="auto" w:fill="auto"/>
          </w:tcPr>
          <w:p w14:paraId="67442114" w14:textId="77777777" w:rsidR="0011077B" w:rsidRPr="0011077B" w:rsidRDefault="0011077B" w:rsidP="0011077B">
            <w:pPr>
              <w:widowControl w:val="0"/>
              <w:tabs>
                <w:tab w:val="left" w:pos="217"/>
              </w:tabs>
              <w:suppressAutoHyphens/>
              <w:spacing w:after="0" w:line="240" w:lineRule="auto"/>
              <w:rPr>
                <w:rFonts w:ascii="Times New Roman" w:eastAsia="font1180" w:hAnsi="Times New Roman" w:cs="Times New Roman"/>
                <w:kern w:val="2"/>
                <w:sz w:val="24"/>
                <w:szCs w:val="24"/>
              </w:rPr>
            </w:pPr>
            <w:r w:rsidRPr="0011077B">
              <w:rPr>
                <w:rFonts w:ascii="Times New Roman" w:eastAsia="font1180" w:hAnsi="Times New Roman" w:cs="Times New Roman"/>
                <w:bCs/>
                <w:i/>
                <w:kern w:val="2"/>
                <w:sz w:val="24"/>
                <w:szCs w:val="24"/>
              </w:rPr>
              <w:t>Объясняет новую тему с использованием наглядных пособий и технических средств обучения.</w:t>
            </w:r>
          </w:p>
          <w:p w14:paraId="3BB5DEF2" w14:textId="77777777" w:rsidR="0011077B" w:rsidRPr="0011077B" w:rsidRDefault="0011077B" w:rsidP="0011077B">
            <w:pPr>
              <w:widowControl w:val="0"/>
              <w:tabs>
                <w:tab w:val="left" w:pos="217"/>
              </w:tabs>
              <w:suppressAutoHyphens/>
              <w:spacing w:after="0" w:line="240" w:lineRule="auto"/>
              <w:rPr>
                <w:rFonts w:ascii="Times New Roman" w:eastAsia="font1180" w:hAnsi="Times New Roman" w:cs="Times New Roman"/>
                <w:kern w:val="2"/>
                <w:sz w:val="24"/>
                <w:szCs w:val="24"/>
              </w:rPr>
            </w:pPr>
            <w:r w:rsidRPr="0011077B">
              <w:rPr>
                <w:rFonts w:ascii="Times New Roman" w:eastAsia="font1180" w:hAnsi="Times New Roman" w:cs="Times New Roman"/>
                <w:kern w:val="2"/>
                <w:sz w:val="24"/>
                <w:szCs w:val="24"/>
              </w:rPr>
              <w:t>Оказание помощи необходимо начать с вопроса к пострадавшему «Вам необходима помощь?»</w:t>
            </w:r>
          </w:p>
          <w:p w14:paraId="4B36CC38" w14:textId="77777777" w:rsidR="0011077B" w:rsidRPr="0011077B" w:rsidRDefault="0011077B" w:rsidP="0011077B">
            <w:pPr>
              <w:widowControl w:val="0"/>
              <w:tabs>
                <w:tab w:val="left" w:pos="161"/>
                <w:tab w:val="left" w:pos="217"/>
              </w:tabs>
              <w:suppressAutoHyphens/>
              <w:spacing w:after="0" w:line="240" w:lineRule="auto"/>
              <w:rPr>
                <w:rFonts w:ascii="Times New Roman" w:eastAsia="font1180" w:hAnsi="Times New Roman" w:cs="Times New Roman"/>
                <w:kern w:val="2"/>
                <w:sz w:val="24"/>
                <w:szCs w:val="24"/>
              </w:rPr>
            </w:pPr>
            <w:r w:rsidRPr="0011077B">
              <w:rPr>
                <w:rFonts w:ascii="Times New Roman" w:eastAsia="Times New Roman" w:hAnsi="Times New Roman" w:cs="Times New Roman"/>
                <w:kern w:val="2"/>
                <w:sz w:val="24"/>
                <w:szCs w:val="24"/>
              </w:rPr>
              <w:t xml:space="preserve"> </w:t>
            </w:r>
            <w:r w:rsidRPr="0011077B">
              <w:rPr>
                <w:rFonts w:ascii="Times New Roman" w:eastAsia="font1180" w:hAnsi="Times New Roman" w:cs="Times New Roman"/>
                <w:kern w:val="2"/>
                <w:sz w:val="24"/>
                <w:szCs w:val="24"/>
              </w:rPr>
              <w:t>Этим мы определяем, находится пострадавший в сознании и может ли он адекватно оценивать свое состояние.</w:t>
            </w:r>
            <w:r w:rsidRPr="0011077B">
              <w:rPr>
                <w:rFonts w:ascii="Times New Roman" w:eastAsia="font1180" w:hAnsi="Times New Roman" w:cs="Times New Roman"/>
                <w:i/>
                <w:kern w:val="2"/>
                <w:sz w:val="24"/>
                <w:szCs w:val="24"/>
              </w:rPr>
              <w:t xml:space="preserve"> </w:t>
            </w:r>
            <w:r w:rsidRPr="0011077B">
              <w:rPr>
                <w:rFonts w:ascii="Times New Roman" w:eastAsia="font1180" w:hAnsi="Times New Roman" w:cs="Times New Roman"/>
                <w:kern w:val="2"/>
                <w:sz w:val="24"/>
                <w:szCs w:val="24"/>
              </w:rPr>
              <w:t xml:space="preserve"> Заодно мы определяем, действительно-ли человеку нужна помощь. Если пострадавший находится в сознании, мы помогаем ему принять удобное положение, вызываем сами «Скорую помощь» или просим сделать это рядом находящихся людей.  </w:t>
            </w:r>
          </w:p>
          <w:p w14:paraId="1045662D" w14:textId="77777777" w:rsidR="0011077B" w:rsidRPr="0011077B" w:rsidRDefault="0011077B" w:rsidP="0011077B">
            <w:pPr>
              <w:widowControl w:val="0"/>
              <w:tabs>
                <w:tab w:val="left" w:pos="161"/>
                <w:tab w:val="left" w:pos="217"/>
              </w:tabs>
              <w:suppressAutoHyphens/>
              <w:spacing w:after="0" w:line="240" w:lineRule="auto"/>
              <w:rPr>
                <w:rFonts w:ascii="Times New Roman" w:eastAsia="font1180" w:hAnsi="Times New Roman" w:cs="Times New Roman"/>
                <w:kern w:val="2"/>
                <w:sz w:val="24"/>
                <w:szCs w:val="24"/>
              </w:rPr>
            </w:pPr>
            <w:r w:rsidRPr="0011077B">
              <w:rPr>
                <w:rFonts w:ascii="Times New Roman" w:eastAsia="font1180" w:hAnsi="Times New Roman" w:cs="Times New Roman"/>
                <w:kern w:val="2"/>
                <w:sz w:val="24"/>
                <w:szCs w:val="24"/>
              </w:rPr>
              <w:t xml:space="preserve">Если пострадавший находится без сознания, мы </w:t>
            </w:r>
            <w:proofErr w:type="gramStart"/>
            <w:r w:rsidRPr="0011077B">
              <w:rPr>
                <w:rFonts w:ascii="Times New Roman" w:eastAsia="font1180" w:hAnsi="Times New Roman" w:cs="Times New Roman"/>
                <w:kern w:val="2"/>
                <w:sz w:val="24"/>
                <w:szCs w:val="24"/>
              </w:rPr>
              <w:lastRenderedPageBreak/>
              <w:t>так-же</w:t>
            </w:r>
            <w:proofErr w:type="gramEnd"/>
            <w:r w:rsidRPr="0011077B">
              <w:rPr>
                <w:rFonts w:ascii="Times New Roman" w:eastAsia="font1180" w:hAnsi="Times New Roman" w:cs="Times New Roman"/>
                <w:kern w:val="2"/>
                <w:sz w:val="24"/>
                <w:szCs w:val="24"/>
              </w:rPr>
              <w:t xml:space="preserve"> пытаемся привлечь для оказания помощи рядом находящихся людей. Это необходимо для того, чтобы был свидетель ваших действий и помощник в ваших действиях. Затем, используя действующий манекен, </w:t>
            </w:r>
            <w:proofErr w:type="gramStart"/>
            <w:r w:rsidRPr="0011077B">
              <w:rPr>
                <w:rFonts w:ascii="Times New Roman" w:eastAsia="font1180" w:hAnsi="Times New Roman" w:cs="Times New Roman"/>
                <w:kern w:val="2"/>
                <w:sz w:val="24"/>
                <w:szCs w:val="24"/>
              </w:rPr>
              <w:t>показываю</w:t>
            </w:r>
            <w:proofErr w:type="gramEnd"/>
            <w:r w:rsidRPr="0011077B">
              <w:rPr>
                <w:rFonts w:ascii="Times New Roman" w:eastAsia="font1180" w:hAnsi="Times New Roman" w:cs="Times New Roman"/>
                <w:kern w:val="2"/>
                <w:sz w:val="24"/>
                <w:szCs w:val="24"/>
              </w:rPr>
              <w:t xml:space="preserve"> как можно определить жизнедеятельность человека по наличию пульса на сонной артерии, по движению грудной клетки, по наличию дыхания и реакции зрачков на свет.</w:t>
            </w:r>
          </w:p>
          <w:p w14:paraId="516D7A0E" w14:textId="77777777" w:rsidR="0011077B" w:rsidRPr="0011077B" w:rsidRDefault="0011077B" w:rsidP="0011077B">
            <w:pPr>
              <w:widowControl w:val="0"/>
              <w:tabs>
                <w:tab w:val="left" w:pos="161"/>
                <w:tab w:val="left" w:pos="217"/>
              </w:tabs>
              <w:suppressAutoHyphens/>
              <w:spacing w:after="0" w:line="240" w:lineRule="auto"/>
              <w:rPr>
                <w:rFonts w:ascii="Times New Roman" w:eastAsia="font1180" w:hAnsi="Times New Roman" w:cs="Times New Roman"/>
                <w:kern w:val="2"/>
                <w:sz w:val="24"/>
                <w:szCs w:val="24"/>
              </w:rPr>
            </w:pPr>
            <w:r w:rsidRPr="0011077B">
              <w:rPr>
                <w:rFonts w:ascii="Times New Roman" w:eastAsia="font1180" w:hAnsi="Times New Roman" w:cs="Times New Roman"/>
                <w:kern w:val="2"/>
                <w:sz w:val="24"/>
                <w:szCs w:val="24"/>
              </w:rPr>
              <w:t>В течении 5-7 минут провожу тренировку по проведению звонка в «112».</w:t>
            </w:r>
          </w:p>
          <w:p w14:paraId="6FF03D48" w14:textId="77777777" w:rsidR="0011077B" w:rsidRPr="0011077B" w:rsidRDefault="0011077B" w:rsidP="0011077B">
            <w:pPr>
              <w:widowControl w:val="0"/>
              <w:tabs>
                <w:tab w:val="left" w:pos="161"/>
                <w:tab w:val="left" w:pos="217"/>
              </w:tabs>
              <w:suppressAutoHyphens/>
              <w:spacing w:after="0" w:line="240" w:lineRule="auto"/>
              <w:rPr>
                <w:rFonts w:ascii="Times New Roman" w:eastAsia="font1180" w:hAnsi="Times New Roman" w:cs="Times New Roman"/>
                <w:kern w:val="2"/>
                <w:sz w:val="24"/>
                <w:szCs w:val="24"/>
              </w:rPr>
            </w:pPr>
            <w:r w:rsidRPr="0011077B">
              <w:rPr>
                <w:rFonts w:ascii="Times New Roman" w:eastAsia="Times New Roman" w:hAnsi="Times New Roman" w:cs="Times New Roman"/>
                <w:kern w:val="2"/>
                <w:sz w:val="24"/>
                <w:szCs w:val="24"/>
              </w:rPr>
              <w:t xml:space="preserve"> </w:t>
            </w:r>
            <w:r w:rsidRPr="0011077B">
              <w:rPr>
                <w:rFonts w:ascii="Times New Roman" w:eastAsia="font1180" w:hAnsi="Times New Roman" w:cs="Times New Roman"/>
                <w:kern w:val="2"/>
                <w:sz w:val="24"/>
                <w:szCs w:val="24"/>
              </w:rPr>
              <w:t xml:space="preserve">С использованием манекена </w:t>
            </w:r>
            <w:proofErr w:type="gramStart"/>
            <w:r w:rsidRPr="0011077B">
              <w:rPr>
                <w:rFonts w:ascii="Times New Roman" w:eastAsia="font1180" w:hAnsi="Times New Roman" w:cs="Times New Roman"/>
                <w:kern w:val="2"/>
                <w:sz w:val="24"/>
                <w:szCs w:val="24"/>
              </w:rPr>
              <w:t>показываю</w:t>
            </w:r>
            <w:proofErr w:type="gramEnd"/>
            <w:r w:rsidRPr="0011077B">
              <w:rPr>
                <w:rFonts w:ascii="Times New Roman" w:eastAsia="font1180" w:hAnsi="Times New Roman" w:cs="Times New Roman"/>
                <w:kern w:val="2"/>
                <w:sz w:val="24"/>
                <w:szCs w:val="24"/>
              </w:rPr>
              <w:t xml:space="preserve"> как необходимо действовать для подготовки пострадавшего к дальнейшим реанимационным мероприятиям:</w:t>
            </w:r>
          </w:p>
          <w:p w14:paraId="6E6BD6F5" w14:textId="77777777" w:rsidR="0011077B" w:rsidRPr="0011077B" w:rsidRDefault="0011077B" w:rsidP="0011077B">
            <w:pPr>
              <w:widowControl w:val="0"/>
              <w:tabs>
                <w:tab w:val="left" w:pos="161"/>
                <w:tab w:val="left" w:pos="217"/>
              </w:tabs>
              <w:suppressAutoHyphens/>
              <w:spacing w:after="0" w:line="240" w:lineRule="auto"/>
              <w:rPr>
                <w:rFonts w:ascii="Times New Roman" w:eastAsia="font1180" w:hAnsi="Times New Roman" w:cs="Times New Roman"/>
                <w:kern w:val="2"/>
                <w:sz w:val="24"/>
                <w:szCs w:val="24"/>
              </w:rPr>
            </w:pPr>
            <w:r w:rsidRPr="0011077B">
              <w:rPr>
                <w:rFonts w:ascii="Times New Roman" w:eastAsia="font1180" w:hAnsi="Times New Roman" w:cs="Times New Roman"/>
                <w:kern w:val="2"/>
                <w:sz w:val="24"/>
                <w:szCs w:val="24"/>
              </w:rPr>
              <w:t>-расстегнуть верхнюю пуговицу одежды для свободного прохождения воздуха через дыхательные пути;</w:t>
            </w:r>
          </w:p>
          <w:p w14:paraId="3A22731C" w14:textId="77777777" w:rsidR="0011077B" w:rsidRPr="0011077B" w:rsidRDefault="0011077B" w:rsidP="0011077B">
            <w:pPr>
              <w:widowControl w:val="0"/>
              <w:tabs>
                <w:tab w:val="left" w:pos="161"/>
                <w:tab w:val="left" w:pos="217"/>
              </w:tabs>
              <w:suppressAutoHyphens/>
              <w:spacing w:after="0" w:line="240" w:lineRule="auto"/>
              <w:rPr>
                <w:rFonts w:ascii="Times New Roman" w:eastAsia="font1180" w:hAnsi="Times New Roman" w:cs="Times New Roman"/>
                <w:kern w:val="2"/>
                <w:sz w:val="24"/>
                <w:szCs w:val="24"/>
              </w:rPr>
            </w:pPr>
            <w:r w:rsidRPr="0011077B">
              <w:rPr>
                <w:rFonts w:ascii="Times New Roman" w:eastAsia="font1180" w:hAnsi="Times New Roman" w:cs="Times New Roman"/>
                <w:kern w:val="2"/>
                <w:sz w:val="24"/>
                <w:szCs w:val="24"/>
              </w:rPr>
              <w:t>- подложить под шею сверток, чтобы голова потерпевшего откинулась;</w:t>
            </w:r>
          </w:p>
          <w:p w14:paraId="56A6C79F" w14:textId="77777777" w:rsidR="0011077B" w:rsidRPr="0011077B" w:rsidRDefault="0011077B" w:rsidP="0011077B">
            <w:pPr>
              <w:widowControl w:val="0"/>
              <w:tabs>
                <w:tab w:val="left" w:pos="161"/>
                <w:tab w:val="left" w:pos="217"/>
              </w:tabs>
              <w:suppressAutoHyphens/>
              <w:spacing w:after="0" w:line="240" w:lineRule="auto"/>
              <w:rPr>
                <w:rFonts w:ascii="Times New Roman" w:eastAsia="font1180" w:hAnsi="Times New Roman" w:cs="Times New Roman"/>
                <w:kern w:val="2"/>
                <w:sz w:val="24"/>
                <w:szCs w:val="24"/>
              </w:rPr>
            </w:pPr>
            <w:r w:rsidRPr="0011077B">
              <w:rPr>
                <w:rFonts w:ascii="Times New Roman" w:eastAsia="font1180" w:hAnsi="Times New Roman" w:cs="Times New Roman"/>
                <w:kern w:val="2"/>
                <w:sz w:val="24"/>
                <w:szCs w:val="24"/>
              </w:rPr>
              <w:t>- указательными и средними пальцами обоих рук потянуть нижнюю челюсть пострадавшего на себя, одновременно большими пальцами надавливаем на подбородок и открываем рот;</w:t>
            </w:r>
          </w:p>
          <w:p w14:paraId="5744FF6B" w14:textId="77777777" w:rsidR="0011077B" w:rsidRPr="0011077B" w:rsidRDefault="0011077B" w:rsidP="0011077B">
            <w:pPr>
              <w:widowControl w:val="0"/>
              <w:tabs>
                <w:tab w:val="left" w:pos="161"/>
                <w:tab w:val="left" w:pos="217"/>
              </w:tabs>
              <w:suppressAutoHyphens/>
              <w:spacing w:after="0" w:line="240" w:lineRule="auto"/>
              <w:rPr>
                <w:rFonts w:ascii="Times New Roman" w:eastAsia="font1180" w:hAnsi="Times New Roman" w:cs="Times New Roman"/>
                <w:kern w:val="2"/>
                <w:sz w:val="24"/>
                <w:szCs w:val="24"/>
              </w:rPr>
            </w:pPr>
          </w:p>
          <w:p w14:paraId="0D0791DA" w14:textId="77777777" w:rsidR="0011077B" w:rsidRPr="0011077B" w:rsidRDefault="0011077B" w:rsidP="0011077B">
            <w:pPr>
              <w:widowControl w:val="0"/>
              <w:tabs>
                <w:tab w:val="left" w:pos="161"/>
                <w:tab w:val="left" w:pos="217"/>
              </w:tabs>
              <w:suppressAutoHyphens/>
              <w:spacing w:after="0" w:line="240" w:lineRule="auto"/>
              <w:rPr>
                <w:rFonts w:ascii="Times New Roman" w:eastAsia="font1180" w:hAnsi="Times New Roman" w:cs="Times New Roman"/>
                <w:kern w:val="2"/>
                <w:sz w:val="24"/>
                <w:szCs w:val="24"/>
              </w:rPr>
            </w:pPr>
            <w:r w:rsidRPr="0011077B">
              <w:rPr>
                <w:rFonts w:ascii="Times New Roman" w:eastAsia="font1180" w:hAnsi="Times New Roman" w:cs="Times New Roman"/>
                <w:noProof/>
                <w:kern w:val="2"/>
                <w:sz w:val="24"/>
                <w:szCs w:val="24"/>
                <w:lang w:val="en-US"/>
              </w:rPr>
              <w:drawing>
                <wp:anchor distT="0" distB="0" distL="0" distR="0" simplePos="0" relativeHeight="251708416" behindDoc="0" locked="0" layoutInCell="1" allowOverlap="1" wp14:anchorId="2007DDE9" wp14:editId="68D8EB8A">
                  <wp:simplePos x="0" y="0"/>
                  <wp:positionH relativeFrom="column">
                    <wp:align>center</wp:align>
                  </wp:positionH>
                  <wp:positionV relativeFrom="paragraph">
                    <wp:align>top</wp:align>
                  </wp:positionV>
                  <wp:extent cx="2920365" cy="1311275"/>
                  <wp:effectExtent l="0" t="0" r="0" b="3175"/>
                  <wp:wrapSquare wrapText="largest"/>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5" cstate="print">
                            <a:extLst>
                              <a:ext uri="{28A0092B-C50C-407E-A947-70E740481C1C}">
                                <a14:useLocalDpi xmlns:a14="http://schemas.microsoft.com/office/drawing/2010/main" val="0"/>
                              </a:ext>
                            </a:extLst>
                          </a:blip>
                          <a:srcRect l="-8" t="-18" r="-8" b="-18"/>
                          <a:stretch>
                            <a:fillRect/>
                          </a:stretch>
                        </pic:blipFill>
                        <pic:spPr bwMode="auto">
                          <a:xfrm>
                            <a:off x="0" y="0"/>
                            <a:ext cx="2920365" cy="131127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11077B">
              <w:rPr>
                <w:rFonts w:ascii="Times New Roman" w:eastAsia="font1180" w:hAnsi="Times New Roman" w:cs="Times New Roman"/>
                <w:kern w:val="2"/>
                <w:sz w:val="24"/>
                <w:szCs w:val="24"/>
              </w:rPr>
              <w:t xml:space="preserve">- придерживая подборок обернутым тканью пальцем проверяем ротовую полость и </w:t>
            </w:r>
            <w:r w:rsidRPr="0011077B">
              <w:rPr>
                <w:rFonts w:ascii="Times New Roman" w:eastAsia="font1180" w:hAnsi="Times New Roman" w:cs="Times New Roman"/>
                <w:kern w:val="2"/>
                <w:sz w:val="24"/>
                <w:szCs w:val="24"/>
              </w:rPr>
              <w:lastRenderedPageBreak/>
              <w:t>освобождаем дыхательные пути.</w:t>
            </w:r>
          </w:p>
          <w:p w14:paraId="767313D6" w14:textId="77777777" w:rsidR="0011077B" w:rsidRPr="0011077B" w:rsidRDefault="0011077B" w:rsidP="0011077B">
            <w:pPr>
              <w:widowControl w:val="0"/>
              <w:tabs>
                <w:tab w:val="left" w:pos="161"/>
                <w:tab w:val="left" w:pos="217"/>
              </w:tabs>
              <w:suppressAutoHyphens/>
              <w:spacing w:after="0" w:line="240" w:lineRule="auto"/>
              <w:rPr>
                <w:rFonts w:ascii="Times New Roman" w:eastAsia="font1180" w:hAnsi="Times New Roman" w:cs="Times New Roman"/>
                <w:kern w:val="2"/>
                <w:sz w:val="24"/>
                <w:szCs w:val="24"/>
              </w:rPr>
            </w:pPr>
            <w:r w:rsidRPr="0011077B">
              <w:rPr>
                <w:rFonts w:ascii="Times New Roman" w:eastAsia="Times New Roman" w:hAnsi="Times New Roman" w:cs="Times New Roman"/>
                <w:kern w:val="2"/>
                <w:sz w:val="24"/>
                <w:szCs w:val="24"/>
              </w:rPr>
              <w:t xml:space="preserve">  </w:t>
            </w:r>
            <w:r w:rsidRPr="0011077B">
              <w:rPr>
                <w:rFonts w:ascii="Times New Roman" w:eastAsia="font1180" w:hAnsi="Times New Roman" w:cs="Times New Roman"/>
                <w:kern w:val="2"/>
                <w:sz w:val="24"/>
                <w:szCs w:val="24"/>
              </w:rPr>
              <w:t xml:space="preserve">На манекене </w:t>
            </w:r>
            <w:proofErr w:type="gramStart"/>
            <w:r w:rsidRPr="0011077B">
              <w:rPr>
                <w:rFonts w:ascii="Times New Roman" w:eastAsia="font1180" w:hAnsi="Times New Roman" w:cs="Times New Roman"/>
                <w:kern w:val="2"/>
                <w:sz w:val="24"/>
                <w:szCs w:val="24"/>
              </w:rPr>
              <w:t>показываю</w:t>
            </w:r>
            <w:proofErr w:type="gramEnd"/>
            <w:r w:rsidRPr="0011077B">
              <w:rPr>
                <w:rFonts w:ascii="Times New Roman" w:eastAsia="font1180" w:hAnsi="Times New Roman" w:cs="Times New Roman"/>
                <w:kern w:val="2"/>
                <w:sz w:val="24"/>
                <w:szCs w:val="24"/>
              </w:rPr>
              <w:t xml:space="preserve"> как определяется точка надавливания на грудную клетку:</w:t>
            </w:r>
          </w:p>
          <w:p w14:paraId="37CCE90F" w14:textId="77777777" w:rsidR="0011077B" w:rsidRPr="0011077B" w:rsidRDefault="0011077B" w:rsidP="0011077B">
            <w:pPr>
              <w:widowControl w:val="0"/>
              <w:tabs>
                <w:tab w:val="left" w:pos="161"/>
                <w:tab w:val="left" w:pos="217"/>
              </w:tabs>
              <w:suppressAutoHyphens/>
              <w:spacing w:after="0" w:line="240" w:lineRule="auto"/>
              <w:rPr>
                <w:rFonts w:ascii="Times New Roman" w:eastAsia="font1180" w:hAnsi="Times New Roman" w:cs="Times New Roman"/>
                <w:kern w:val="2"/>
                <w:sz w:val="24"/>
                <w:szCs w:val="24"/>
              </w:rPr>
            </w:pPr>
            <w:r w:rsidRPr="0011077B">
              <w:rPr>
                <w:rFonts w:ascii="Times New Roman" w:eastAsia="font1180" w:hAnsi="Times New Roman" w:cs="Times New Roman"/>
                <w:kern w:val="2"/>
                <w:sz w:val="24"/>
                <w:szCs w:val="24"/>
              </w:rPr>
              <w:t>а) от мечевидного отростка отмеряем три, четыре пальца;</w:t>
            </w:r>
          </w:p>
          <w:p w14:paraId="4B15C914" w14:textId="77777777" w:rsidR="0011077B" w:rsidRPr="0011077B" w:rsidRDefault="0011077B" w:rsidP="0011077B">
            <w:pPr>
              <w:widowControl w:val="0"/>
              <w:tabs>
                <w:tab w:val="left" w:pos="161"/>
                <w:tab w:val="left" w:pos="217"/>
              </w:tabs>
              <w:suppressAutoHyphens/>
              <w:spacing w:after="0" w:line="240" w:lineRule="auto"/>
              <w:rPr>
                <w:rFonts w:ascii="Times New Roman" w:eastAsia="font1180" w:hAnsi="Times New Roman" w:cs="Times New Roman"/>
                <w:kern w:val="2"/>
                <w:sz w:val="24"/>
                <w:szCs w:val="24"/>
              </w:rPr>
            </w:pPr>
            <w:r w:rsidRPr="0011077B">
              <w:rPr>
                <w:rFonts w:ascii="Times New Roman" w:eastAsia="font1180" w:hAnsi="Times New Roman" w:cs="Times New Roman"/>
                <w:noProof/>
                <w:kern w:val="2"/>
                <w:sz w:val="24"/>
                <w:szCs w:val="24"/>
                <w:lang w:val="en-US"/>
              </w:rPr>
              <w:drawing>
                <wp:anchor distT="0" distB="0" distL="0" distR="0" simplePos="0" relativeHeight="251707392" behindDoc="0" locked="0" layoutInCell="1" allowOverlap="1" wp14:anchorId="64D0FA4D" wp14:editId="401F4EC3">
                  <wp:simplePos x="0" y="0"/>
                  <wp:positionH relativeFrom="column">
                    <wp:align>center</wp:align>
                  </wp:positionH>
                  <wp:positionV relativeFrom="paragraph">
                    <wp:align>top</wp:align>
                  </wp:positionV>
                  <wp:extent cx="3365500" cy="3693160"/>
                  <wp:effectExtent l="0" t="0" r="6350" b="2540"/>
                  <wp:wrapSquare wrapText="largest"/>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6">
                            <a:extLst>
                              <a:ext uri="{28A0092B-C50C-407E-A947-70E740481C1C}">
                                <a14:useLocalDpi xmlns:a14="http://schemas.microsoft.com/office/drawing/2010/main" val="0"/>
                              </a:ext>
                            </a:extLst>
                          </a:blip>
                          <a:srcRect l="-17" t="-15" r="-17" b="-15"/>
                          <a:stretch>
                            <a:fillRect/>
                          </a:stretch>
                        </pic:blipFill>
                        <pic:spPr bwMode="auto">
                          <a:xfrm>
                            <a:off x="0" y="0"/>
                            <a:ext cx="3365500" cy="369316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11077B">
              <w:rPr>
                <w:rFonts w:ascii="Times New Roman" w:eastAsia="font1180" w:hAnsi="Times New Roman" w:cs="Times New Roman"/>
                <w:kern w:val="2"/>
                <w:sz w:val="24"/>
                <w:szCs w:val="24"/>
              </w:rPr>
              <w:t>б) проводим прямую между подмышечными впадинами и от гортани вниз, точка пересечения будет точкой надавливания.</w:t>
            </w:r>
          </w:p>
          <w:p w14:paraId="1DCFDBEF" w14:textId="77777777" w:rsidR="0011077B" w:rsidRPr="0011077B" w:rsidRDefault="0011077B" w:rsidP="0011077B">
            <w:pPr>
              <w:widowControl w:val="0"/>
              <w:tabs>
                <w:tab w:val="left" w:pos="161"/>
                <w:tab w:val="left" w:pos="217"/>
              </w:tabs>
              <w:suppressAutoHyphens/>
              <w:spacing w:after="0" w:line="240" w:lineRule="auto"/>
              <w:rPr>
                <w:rFonts w:ascii="Times New Roman" w:eastAsia="font1180" w:hAnsi="Times New Roman" w:cs="Times New Roman"/>
                <w:kern w:val="2"/>
                <w:sz w:val="24"/>
                <w:szCs w:val="24"/>
              </w:rPr>
            </w:pPr>
            <w:r w:rsidRPr="0011077B">
              <w:rPr>
                <w:rFonts w:ascii="Times New Roman" w:eastAsia="Times New Roman" w:hAnsi="Times New Roman" w:cs="Times New Roman"/>
                <w:kern w:val="2"/>
                <w:sz w:val="24"/>
                <w:szCs w:val="24"/>
              </w:rPr>
              <w:t xml:space="preserve"> </w:t>
            </w:r>
            <w:r w:rsidRPr="0011077B">
              <w:rPr>
                <w:rFonts w:ascii="Times New Roman" w:eastAsia="font1180" w:hAnsi="Times New Roman" w:cs="Times New Roman"/>
                <w:kern w:val="2"/>
                <w:sz w:val="24"/>
                <w:szCs w:val="24"/>
              </w:rPr>
              <w:t>Как показано на слайде №2, кладем руки на грудную клетку пострадавшего и совершаем 15-20 толчков весом всего тела на вытянутых руках. Грудная клетка пострадавшего должна прогнутся на 5-4 см. у взрослого человека.</w:t>
            </w:r>
          </w:p>
          <w:p w14:paraId="4A35273B" w14:textId="77777777" w:rsidR="0011077B" w:rsidRPr="0011077B" w:rsidRDefault="0011077B" w:rsidP="0011077B">
            <w:pPr>
              <w:widowControl w:val="0"/>
              <w:tabs>
                <w:tab w:val="left" w:pos="161"/>
                <w:tab w:val="left" w:pos="217"/>
              </w:tabs>
              <w:suppressAutoHyphens/>
              <w:spacing w:after="0" w:line="240" w:lineRule="auto"/>
              <w:rPr>
                <w:rFonts w:ascii="Times New Roman" w:eastAsia="font1180" w:hAnsi="Times New Roman" w:cs="Times New Roman"/>
                <w:kern w:val="2"/>
                <w:sz w:val="24"/>
                <w:szCs w:val="24"/>
              </w:rPr>
            </w:pPr>
            <w:r w:rsidRPr="0011077B">
              <w:rPr>
                <w:rFonts w:ascii="Times New Roman" w:eastAsia="font1180" w:hAnsi="Times New Roman" w:cs="Times New Roman"/>
                <w:noProof/>
                <w:kern w:val="2"/>
                <w:sz w:val="24"/>
                <w:szCs w:val="24"/>
                <w:lang w:val="en-US"/>
              </w:rPr>
              <w:lastRenderedPageBreak/>
              <w:drawing>
                <wp:anchor distT="0" distB="0" distL="0" distR="0" simplePos="0" relativeHeight="251709440" behindDoc="0" locked="0" layoutInCell="1" allowOverlap="1" wp14:anchorId="0C1D732C" wp14:editId="60D81AC7">
                  <wp:simplePos x="0" y="0"/>
                  <wp:positionH relativeFrom="column">
                    <wp:align>center</wp:align>
                  </wp:positionH>
                  <wp:positionV relativeFrom="paragraph">
                    <wp:align>top</wp:align>
                  </wp:positionV>
                  <wp:extent cx="2760345" cy="2484120"/>
                  <wp:effectExtent l="0" t="0" r="1905" b="0"/>
                  <wp:wrapSquare wrapText="bothSides"/>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7" cstate="print">
                            <a:extLst>
                              <a:ext uri="{28A0092B-C50C-407E-A947-70E740481C1C}">
                                <a14:useLocalDpi xmlns:a14="http://schemas.microsoft.com/office/drawing/2010/main" val="0"/>
                              </a:ext>
                            </a:extLst>
                          </a:blip>
                          <a:srcRect/>
                          <a:stretch>
                            <a:fillRect/>
                          </a:stretch>
                        </pic:blipFill>
                        <pic:spPr bwMode="auto">
                          <a:xfrm>
                            <a:off x="0" y="0"/>
                            <a:ext cx="2760345" cy="248412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11077B">
              <w:rPr>
                <w:rFonts w:ascii="Times New Roman" w:eastAsia="Times New Roman" w:hAnsi="Times New Roman" w:cs="Times New Roman"/>
                <w:kern w:val="2"/>
                <w:sz w:val="24"/>
                <w:szCs w:val="24"/>
              </w:rPr>
              <w:t xml:space="preserve"> </w:t>
            </w:r>
            <w:r w:rsidRPr="0011077B">
              <w:rPr>
                <w:rFonts w:ascii="Times New Roman" w:eastAsia="font1180" w:hAnsi="Times New Roman" w:cs="Times New Roman"/>
                <w:kern w:val="2"/>
                <w:sz w:val="24"/>
                <w:szCs w:val="24"/>
              </w:rPr>
              <w:t>Затем через платок или бинт делаем 2-3 вдоха в ротовую полость пострадавшего. Если при этом щеки пострадавшего раздуваются, то необходимо еще раз проверить проходимость дыхательных путей.</w:t>
            </w:r>
          </w:p>
          <w:p w14:paraId="742EE03E" w14:textId="77777777" w:rsidR="0011077B" w:rsidRPr="0011077B" w:rsidRDefault="0011077B" w:rsidP="0011077B">
            <w:pPr>
              <w:widowControl w:val="0"/>
              <w:tabs>
                <w:tab w:val="left" w:pos="161"/>
                <w:tab w:val="left" w:pos="217"/>
              </w:tabs>
              <w:suppressAutoHyphens/>
              <w:spacing w:after="0" w:line="240" w:lineRule="auto"/>
              <w:rPr>
                <w:rFonts w:ascii="Times New Roman" w:eastAsia="font1180" w:hAnsi="Times New Roman" w:cs="Times New Roman"/>
                <w:kern w:val="2"/>
                <w:sz w:val="24"/>
                <w:szCs w:val="24"/>
              </w:rPr>
            </w:pPr>
            <w:r w:rsidRPr="0011077B">
              <w:rPr>
                <w:rFonts w:ascii="Times New Roman" w:eastAsia="Times New Roman" w:hAnsi="Times New Roman" w:cs="Times New Roman"/>
                <w:kern w:val="2"/>
                <w:sz w:val="24"/>
                <w:szCs w:val="24"/>
              </w:rPr>
              <w:t xml:space="preserve"> </w:t>
            </w:r>
            <w:r w:rsidRPr="0011077B">
              <w:rPr>
                <w:rFonts w:ascii="Times New Roman" w:eastAsia="font1180" w:hAnsi="Times New Roman" w:cs="Times New Roman"/>
                <w:kern w:val="2"/>
                <w:sz w:val="24"/>
                <w:szCs w:val="24"/>
              </w:rPr>
              <w:t xml:space="preserve">Реанимационные действия необходимо продолжать до приезда врачей, или до самостоятельного вдоха пострадавшего. </w:t>
            </w:r>
          </w:p>
          <w:p w14:paraId="455D943F" w14:textId="77777777" w:rsidR="0011077B" w:rsidRPr="0011077B" w:rsidRDefault="0011077B" w:rsidP="0011077B">
            <w:pPr>
              <w:widowControl w:val="0"/>
              <w:tabs>
                <w:tab w:val="left" w:pos="161"/>
                <w:tab w:val="left" w:pos="217"/>
              </w:tabs>
              <w:suppressAutoHyphens/>
              <w:spacing w:after="0" w:line="240" w:lineRule="auto"/>
              <w:rPr>
                <w:rFonts w:ascii="Times New Roman" w:eastAsia="font1180" w:hAnsi="Times New Roman" w:cs="Times New Roman"/>
                <w:kern w:val="2"/>
                <w:sz w:val="24"/>
                <w:szCs w:val="24"/>
              </w:rPr>
            </w:pPr>
            <w:r w:rsidRPr="0011077B">
              <w:rPr>
                <w:rFonts w:ascii="Times New Roman" w:eastAsia="Times New Roman" w:hAnsi="Times New Roman" w:cs="Times New Roman"/>
                <w:kern w:val="2"/>
                <w:sz w:val="24"/>
                <w:szCs w:val="24"/>
              </w:rPr>
              <w:t xml:space="preserve"> </w:t>
            </w:r>
            <w:r w:rsidRPr="0011077B">
              <w:rPr>
                <w:rFonts w:ascii="Times New Roman" w:eastAsia="font1180" w:hAnsi="Times New Roman" w:cs="Times New Roman"/>
                <w:kern w:val="2"/>
                <w:sz w:val="24"/>
                <w:szCs w:val="24"/>
              </w:rPr>
              <w:t>Поскольку, эти действия тяжелы в физическом плане, желательно их совершать вдвоем.</w:t>
            </w:r>
          </w:p>
          <w:p w14:paraId="320D1A1E" w14:textId="77777777" w:rsidR="0011077B" w:rsidRPr="0011077B" w:rsidRDefault="0011077B" w:rsidP="0011077B">
            <w:pPr>
              <w:widowControl w:val="0"/>
              <w:tabs>
                <w:tab w:val="left" w:pos="161"/>
                <w:tab w:val="left" w:pos="217"/>
              </w:tabs>
              <w:suppressAutoHyphens/>
              <w:spacing w:after="0" w:line="240" w:lineRule="auto"/>
              <w:rPr>
                <w:rFonts w:ascii="Times New Roman" w:eastAsia="font1180" w:hAnsi="Times New Roman" w:cs="Times New Roman"/>
                <w:kern w:val="2"/>
                <w:sz w:val="24"/>
                <w:szCs w:val="24"/>
              </w:rPr>
            </w:pPr>
            <w:r w:rsidRPr="0011077B">
              <w:rPr>
                <w:rFonts w:ascii="Times New Roman" w:eastAsia="Times New Roman" w:hAnsi="Times New Roman" w:cs="Times New Roman"/>
                <w:kern w:val="2"/>
                <w:sz w:val="24"/>
                <w:szCs w:val="24"/>
              </w:rPr>
              <w:t xml:space="preserve"> </w:t>
            </w:r>
            <w:r w:rsidRPr="0011077B">
              <w:rPr>
                <w:rFonts w:ascii="Times New Roman" w:eastAsia="font1180" w:hAnsi="Times New Roman" w:cs="Times New Roman"/>
                <w:kern w:val="2"/>
                <w:sz w:val="24"/>
                <w:szCs w:val="24"/>
              </w:rPr>
              <w:t>После этого пострадавшего можно положить на бок (</w:t>
            </w:r>
            <w:proofErr w:type="gramStart"/>
            <w:r w:rsidRPr="0011077B">
              <w:rPr>
                <w:rFonts w:ascii="Times New Roman" w:eastAsia="font1180" w:hAnsi="Times New Roman" w:cs="Times New Roman"/>
                <w:kern w:val="2"/>
                <w:sz w:val="24"/>
                <w:szCs w:val="24"/>
              </w:rPr>
              <w:t>показываю</w:t>
            </w:r>
            <w:proofErr w:type="gramEnd"/>
            <w:r w:rsidRPr="0011077B">
              <w:rPr>
                <w:rFonts w:ascii="Times New Roman" w:eastAsia="font1180" w:hAnsi="Times New Roman" w:cs="Times New Roman"/>
                <w:kern w:val="2"/>
                <w:sz w:val="24"/>
                <w:szCs w:val="24"/>
              </w:rPr>
              <w:t xml:space="preserve"> как это делается и предлагаю самому слабому студенту повторить мои действия). </w:t>
            </w:r>
          </w:p>
          <w:p w14:paraId="3BAFB396" w14:textId="77777777" w:rsidR="0011077B" w:rsidRPr="0011077B" w:rsidRDefault="0011077B" w:rsidP="0011077B">
            <w:pPr>
              <w:widowControl w:val="0"/>
              <w:tabs>
                <w:tab w:val="left" w:pos="217"/>
              </w:tabs>
              <w:suppressAutoHyphens/>
              <w:spacing w:after="0" w:line="240" w:lineRule="auto"/>
              <w:rPr>
                <w:rFonts w:ascii="Times New Roman" w:eastAsia="font1180" w:hAnsi="Times New Roman" w:cs="Times New Roman"/>
                <w:kern w:val="2"/>
                <w:sz w:val="24"/>
                <w:szCs w:val="24"/>
              </w:rPr>
            </w:pPr>
            <w:r w:rsidRPr="0011077B">
              <w:rPr>
                <w:rFonts w:ascii="Times New Roman" w:eastAsia="Times New Roman" w:hAnsi="Times New Roman" w:cs="Times New Roman"/>
                <w:bCs/>
                <w:iCs/>
                <w:kern w:val="2"/>
                <w:sz w:val="24"/>
                <w:szCs w:val="24"/>
              </w:rPr>
              <w:t xml:space="preserve"> </w:t>
            </w:r>
            <w:r w:rsidRPr="0011077B">
              <w:rPr>
                <w:rFonts w:ascii="Times New Roman" w:eastAsia="Times New Roman" w:hAnsi="Times New Roman" w:cs="Times New Roman"/>
                <w:kern w:val="2"/>
                <w:sz w:val="24"/>
                <w:szCs w:val="24"/>
              </w:rPr>
              <w:t xml:space="preserve"> </w:t>
            </w:r>
          </w:p>
          <w:p w14:paraId="5E894E4B" w14:textId="77777777" w:rsidR="0011077B" w:rsidRPr="0011077B" w:rsidRDefault="0011077B" w:rsidP="0011077B">
            <w:pPr>
              <w:widowControl w:val="0"/>
              <w:tabs>
                <w:tab w:val="left" w:pos="217"/>
                <w:tab w:val="left" w:pos="9356"/>
              </w:tabs>
              <w:suppressAutoHyphens/>
              <w:spacing w:after="0" w:line="240" w:lineRule="auto"/>
              <w:ind w:right="13"/>
              <w:rPr>
                <w:rFonts w:ascii="Times New Roman" w:eastAsia="font1180" w:hAnsi="Times New Roman" w:cs="Times New Roman"/>
                <w:kern w:val="2"/>
                <w:sz w:val="24"/>
                <w:szCs w:val="24"/>
              </w:rPr>
            </w:pPr>
            <w:r w:rsidRPr="0011077B">
              <w:rPr>
                <w:rFonts w:ascii="Times New Roman" w:eastAsia="Times New Roman" w:hAnsi="Times New Roman" w:cs="Times New Roman"/>
                <w:kern w:val="2"/>
                <w:sz w:val="24"/>
                <w:szCs w:val="24"/>
              </w:rPr>
              <w:t xml:space="preserve"> </w:t>
            </w:r>
          </w:p>
          <w:p w14:paraId="548D740D" w14:textId="77777777" w:rsidR="0011077B" w:rsidRPr="0011077B" w:rsidRDefault="0011077B" w:rsidP="0011077B">
            <w:pPr>
              <w:tabs>
                <w:tab w:val="left" w:pos="217"/>
              </w:tabs>
              <w:suppressAutoHyphens/>
              <w:spacing w:after="0" w:line="240" w:lineRule="auto"/>
              <w:rPr>
                <w:rFonts w:ascii="Times New Roman" w:eastAsia="Times New Roman" w:hAnsi="Times New Roman" w:cs="Times New Roman"/>
                <w:kern w:val="2"/>
                <w:sz w:val="24"/>
                <w:szCs w:val="24"/>
                <w:lang w:eastAsia="ru-RU"/>
              </w:rPr>
            </w:pPr>
          </w:p>
        </w:tc>
        <w:tc>
          <w:tcPr>
            <w:tcW w:w="3395" w:type="dxa"/>
            <w:tcBorders>
              <w:top w:val="single" w:sz="4" w:space="0" w:color="00000A"/>
              <w:left w:val="single" w:sz="4" w:space="0" w:color="00000A"/>
              <w:bottom w:val="single" w:sz="4" w:space="0" w:color="00000A"/>
              <w:right w:val="single" w:sz="4" w:space="0" w:color="00000A"/>
            </w:tcBorders>
            <w:shd w:val="clear" w:color="auto" w:fill="auto"/>
          </w:tcPr>
          <w:p w14:paraId="51AA0AA3" w14:textId="77777777" w:rsidR="0011077B" w:rsidRPr="0011077B" w:rsidRDefault="0011077B" w:rsidP="0011077B">
            <w:pPr>
              <w:suppressAutoHyphens/>
              <w:spacing w:after="0" w:line="240" w:lineRule="auto"/>
              <w:jc w:val="center"/>
              <w:rPr>
                <w:rFonts w:ascii="Times New Roman" w:eastAsia="Calibri" w:hAnsi="Times New Roman" w:cs="Times New Roman"/>
                <w:kern w:val="2"/>
                <w:sz w:val="24"/>
                <w:szCs w:val="24"/>
              </w:rPr>
            </w:pPr>
            <w:r w:rsidRPr="0011077B">
              <w:rPr>
                <w:rFonts w:ascii="Times New Roman" w:eastAsia="Calibri" w:hAnsi="Times New Roman" w:cs="Times New Roman"/>
                <w:i/>
                <w:kern w:val="2"/>
                <w:sz w:val="24"/>
                <w:szCs w:val="24"/>
              </w:rPr>
              <w:lastRenderedPageBreak/>
              <w:t>Слушают объяснения преподавателя.</w:t>
            </w:r>
          </w:p>
          <w:p w14:paraId="0366E8FC" w14:textId="77777777" w:rsidR="0011077B" w:rsidRPr="0011077B" w:rsidRDefault="0011077B" w:rsidP="0011077B">
            <w:pPr>
              <w:suppressAutoHyphens/>
              <w:spacing w:after="0" w:line="240" w:lineRule="auto"/>
              <w:jc w:val="center"/>
              <w:rPr>
                <w:rFonts w:ascii="Times New Roman" w:eastAsia="Calibri" w:hAnsi="Times New Roman" w:cs="Times New Roman"/>
                <w:i/>
                <w:kern w:val="2"/>
                <w:sz w:val="24"/>
                <w:szCs w:val="24"/>
              </w:rPr>
            </w:pPr>
          </w:p>
          <w:p w14:paraId="1E04AFE4" w14:textId="77777777" w:rsidR="0011077B" w:rsidRPr="0011077B" w:rsidRDefault="0011077B" w:rsidP="0011077B">
            <w:pPr>
              <w:suppressAutoHyphens/>
              <w:spacing w:after="0" w:line="240" w:lineRule="auto"/>
              <w:jc w:val="center"/>
              <w:rPr>
                <w:rFonts w:ascii="Times New Roman" w:eastAsia="Calibri" w:hAnsi="Times New Roman" w:cs="Times New Roman"/>
                <w:i/>
                <w:kern w:val="2"/>
                <w:sz w:val="24"/>
                <w:szCs w:val="24"/>
              </w:rPr>
            </w:pPr>
          </w:p>
          <w:p w14:paraId="34DC74FA" w14:textId="77777777" w:rsidR="0011077B" w:rsidRPr="0011077B" w:rsidRDefault="0011077B" w:rsidP="0011077B">
            <w:pPr>
              <w:suppressAutoHyphens/>
              <w:spacing w:after="0" w:line="240" w:lineRule="auto"/>
              <w:jc w:val="center"/>
              <w:rPr>
                <w:rFonts w:ascii="Times New Roman" w:eastAsia="Calibri" w:hAnsi="Times New Roman" w:cs="Times New Roman"/>
                <w:i/>
                <w:kern w:val="2"/>
                <w:sz w:val="24"/>
                <w:szCs w:val="24"/>
              </w:rPr>
            </w:pPr>
          </w:p>
          <w:p w14:paraId="088068AD" w14:textId="77777777" w:rsidR="0011077B" w:rsidRPr="0011077B" w:rsidRDefault="0011077B" w:rsidP="0011077B">
            <w:pPr>
              <w:suppressAutoHyphens/>
              <w:spacing w:after="0" w:line="240" w:lineRule="auto"/>
              <w:jc w:val="center"/>
              <w:rPr>
                <w:rFonts w:ascii="Times New Roman" w:eastAsia="Calibri" w:hAnsi="Times New Roman" w:cs="Times New Roman"/>
                <w:i/>
                <w:kern w:val="2"/>
                <w:sz w:val="24"/>
                <w:szCs w:val="24"/>
              </w:rPr>
            </w:pPr>
          </w:p>
          <w:p w14:paraId="413C5DC2" w14:textId="77777777" w:rsidR="0011077B" w:rsidRPr="0011077B" w:rsidRDefault="0011077B" w:rsidP="0011077B">
            <w:pPr>
              <w:suppressAutoHyphens/>
              <w:spacing w:after="0" w:line="240" w:lineRule="auto"/>
              <w:jc w:val="center"/>
              <w:rPr>
                <w:rFonts w:ascii="Times New Roman" w:eastAsia="Calibri" w:hAnsi="Times New Roman" w:cs="Times New Roman"/>
                <w:i/>
                <w:kern w:val="2"/>
                <w:sz w:val="24"/>
                <w:szCs w:val="24"/>
              </w:rPr>
            </w:pPr>
          </w:p>
          <w:p w14:paraId="43E5BC0F" w14:textId="77777777" w:rsidR="0011077B" w:rsidRPr="0011077B" w:rsidRDefault="0011077B" w:rsidP="0011077B">
            <w:pPr>
              <w:suppressAutoHyphens/>
              <w:spacing w:after="0" w:line="240" w:lineRule="auto"/>
              <w:jc w:val="center"/>
              <w:rPr>
                <w:rFonts w:ascii="Times New Roman" w:eastAsia="Calibri" w:hAnsi="Times New Roman" w:cs="Times New Roman"/>
                <w:i/>
                <w:kern w:val="2"/>
                <w:sz w:val="24"/>
                <w:szCs w:val="24"/>
              </w:rPr>
            </w:pPr>
          </w:p>
          <w:p w14:paraId="5F6C6A75" w14:textId="77777777" w:rsidR="0011077B" w:rsidRPr="0011077B" w:rsidRDefault="0011077B" w:rsidP="0011077B">
            <w:pPr>
              <w:suppressAutoHyphens/>
              <w:spacing w:after="0" w:line="240" w:lineRule="auto"/>
              <w:jc w:val="center"/>
              <w:rPr>
                <w:rFonts w:ascii="Times New Roman" w:eastAsia="Calibri" w:hAnsi="Times New Roman" w:cs="Times New Roman"/>
                <w:kern w:val="2"/>
                <w:sz w:val="24"/>
                <w:szCs w:val="24"/>
              </w:rPr>
            </w:pPr>
            <w:r w:rsidRPr="0011077B">
              <w:rPr>
                <w:rFonts w:ascii="Times New Roman" w:eastAsia="Calibri" w:hAnsi="Times New Roman" w:cs="Times New Roman"/>
                <w:i/>
                <w:kern w:val="2"/>
                <w:sz w:val="24"/>
                <w:szCs w:val="24"/>
              </w:rPr>
              <w:t>Записывают порядок действия в тетрадь.</w:t>
            </w:r>
          </w:p>
          <w:p w14:paraId="5D3CF0A1"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05E8406F"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39FCA409"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2C2DD293"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74F41B0E"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53BED721"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5B4FEE52"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247697C2"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74A8AA64"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059DB205"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0DC32EAE"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13E279EB"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726BE264"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2FD9151C"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360B9389"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7527C9BB"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1272F868"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5FB06FCB"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0EBD9990"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1AB8E27C"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41D5793A"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3598792B"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356D2AF5"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3815C5A8"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364C90E7"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325FC3B6"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1EE3F622"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2A66481A"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30E8C771"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6D380427"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19043EA9"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52E4A1D9"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2821F479"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39AC9C5A"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2DF6ECBB"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74E49913"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00D15143"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7927256B"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6DD36EE8"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6352BB62"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77EB773D"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1F4A5ACB"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0289EC80"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00429A4F"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162677D6"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5CCFFA84"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31CA8939"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41FF1F6E" w14:textId="77777777" w:rsidR="0011077B" w:rsidRPr="0011077B" w:rsidRDefault="0011077B" w:rsidP="0011077B">
            <w:pPr>
              <w:suppressAutoHyphens/>
              <w:spacing w:after="0" w:line="240" w:lineRule="auto"/>
              <w:jc w:val="center"/>
              <w:rPr>
                <w:rFonts w:ascii="Times New Roman" w:eastAsia="font1180" w:hAnsi="Times New Roman" w:cs="Times New Roman"/>
                <w:kern w:val="2"/>
                <w:sz w:val="24"/>
                <w:szCs w:val="24"/>
              </w:rPr>
            </w:pPr>
            <w:r w:rsidRPr="0011077B">
              <w:rPr>
                <w:rFonts w:ascii="Times New Roman" w:eastAsia="Times New Roman" w:hAnsi="Times New Roman" w:cs="Times New Roman"/>
                <w:i/>
                <w:kern w:val="2"/>
                <w:sz w:val="24"/>
                <w:szCs w:val="24"/>
              </w:rPr>
              <w:t>Записывают в тетради правила действий.</w:t>
            </w:r>
          </w:p>
          <w:p w14:paraId="7365A2FD"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1D2AB08F"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09C4201D"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4410BAEC"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p w14:paraId="50DFC706" w14:textId="77777777" w:rsidR="0011077B" w:rsidRPr="0011077B" w:rsidRDefault="0011077B" w:rsidP="0011077B">
            <w:pPr>
              <w:suppressAutoHyphens/>
              <w:spacing w:after="0" w:line="240" w:lineRule="auto"/>
              <w:rPr>
                <w:rFonts w:ascii="Times New Roman" w:eastAsia="Times New Roman" w:hAnsi="Times New Roman" w:cs="Times New Roman"/>
                <w:kern w:val="2"/>
                <w:sz w:val="24"/>
                <w:szCs w:val="24"/>
              </w:rPr>
            </w:pPr>
          </w:p>
        </w:tc>
      </w:tr>
      <w:tr w:rsidR="0011077B" w:rsidRPr="0011077B" w14:paraId="580D5C93" w14:textId="77777777" w:rsidTr="0010422D">
        <w:trPr>
          <w:jc w:val="center"/>
        </w:trPr>
        <w:tc>
          <w:tcPr>
            <w:tcW w:w="13151" w:type="dxa"/>
            <w:gridSpan w:val="3"/>
            <w:tcBorders>
              <w:top w:val="single" w:sz="4" w:space="0" w:color="00000A"/>
              <w:left w:val="single" w:sz="4" w:space="0" w:color="00000A"/>
              <w:bottom w:val="single" w:sz="4" w:space="0" w:color="00000A"/>
              <w:right w:val="single" w:sz="4" w:space="0" w:color="00000A"/>
            </w:tcBorders>
            <w:shd w:val="clear" w:color="auto" w:fill="auto"/>
          </w:tcPr>
          <w:p w14:paraId="2BAE4803" w14:textId="77777777" w:rsidR="0011077B" w:rsidRPr="0011077B" w:rsidRDefault="0011077B" w:rsidP="0011077B">
            <w:pPr>
              <w:widowControl w:val="0"/>
              <w:suppressAutoHyphens/>
              <w:spacing w:after="0" w:line="240" w:lineRule="auto"/>
              <w:jc w:val="center"/>
              <w:rPr>
                <w:rFonts w:ascii="Times New Roman" w:eastAsia="font1180" w:hAnsi="Times New Roman" w:cs="Times New Roman"/>
                <w:kern w:val="2"/>
                <w:sz w:val="24"/>
                <w:szCs w:val="24"/>
              </w:rPr>
            </w:pPr>
            <w:r w:rsidRPr="0011077B">
              <w:rPr>
                <w:rFonts w:ascii="Times New Roman" w:eastAsia="font1180" w:hAnsi="Times New Roman" w:cs="Times New Roman"/>
                <w:b/>
                <w:bCs/>
                <w:i/>
                <w:kern w:val="2"/>
                <w:sz w:val="24"/>
                <w:szCs w:val="24"/>
                <w:lang w:val="en-US"/>
              </w:rPr>
              <w:lastRenderedPageBreak/>
              <w:t>III</w:t>
            </w:r>
            <w:r w:rsidRPr="0011077B">
              <w:rPr>
                <w:rFonts w:ascii="Times New Roman" w:eastAsia="font1180" w:hAnsi="Times New Roman" w:cs="Times New Roman"/>
                <w:b/>
                <w:bCs/>
                <w:i/>
                <w:kern w:val="2"/>
                <w:sz w:val="24"/>
                <w:szCs w:val="24"/>
              </w:rPr>
              <w:t>.</w:t>
            </w:r>
            <w:r w:rsidRPr="0011077B">
              <w:rPr>
                <w:rFonts w:ascii="Times New Roman" w:eastAsia="font1180" w:hAnsi="Times New Roman" w:cs="Times New Roman"/>
                <w:b/>
                <w:i/>
                <w:kern w:val="2"/>
                <w:sz w:val="24"/>
                <w:szCs w:val="24"/>
              </w:rPr>
              <w:t xml:space="preserve"> </w:t>
            </w:r>
            <w:r w:rsidRPr="0011077B">
              <w:rPr>
                <w:rFonts w:ascii="Times New Roman" w:eastAsia="Times New Roman" w:hAnsi="Times New Roman" w:cs="Times New Roman"/>
                <w:b/>
                <w:i/>
                <w:kern w:val="2"/>
                <w:sz w:val="24"/>
                <w:szCs w:val="24"/>
              </w:rPr>
              <w:t>Применение полученных знаний</w:t>
            </w:r>
            <w:r w:rsidRPr="0011077B">
              <w:rPr>
                <w:rFonts w:ascii="Times New Roman" w:eastAsia="font1180" w:hAnsi="Times New Roman" w:cs="Times New Roman"/>
                <w:b/>
                <w:i/>
                <w:kern w:val="2"/>
                <w:sz w:val="24"/>
                <w:szCs w:val="24"/>
              </w:rPr>
              <w:t xml:space="preserve"> (40 минут)</w:t>
            </w:r>
          </w:p>
        </w:tc>
      </w:tr>
      <w:tr w:rsidR="0011077B" w:rsidRPr="0011077B" w14:paraId="41A10CBF" w14:textId="77777777" w:rsidTr="0010422D">
        <w:trPr>
          <w:jc w:val="center"/>
        </w:trPr>
        <w:tc>
          <w:tcPr>
            <w:tcW w:w="4232" w:type="dxa"/>
            <w:tcBorders>
              <w:top w:val="single" w:sz="4" w:space="0" w:color="00000A"/>
              <w:left w:val="single" w:sz="4" w:space="0" w:color="00000A"/>
              <w:bottom w:val="single" w:sz="4" w:space="0" w:color="00000A"/>
            </w:tcBorders>
            <w:shd w:val="clear" w:color="auto" w:fill="auto"/>
          </w:tcPr>
          <w:p w14:paraId="13A56A2B" w14:textId="77777777" w:rsidR="0011077B" w:rsidRPr="0011077B" w:rsidRDefault="0011077B" w:rsidP="0011077B">
            <w:pPr>
              <w:widowControl w:val="0"/>
              <w:suppressAutoHyphens/>
              <w:spacing w:after="0" w:line="240" w:lineRule="auto"/>
              <w:jc w:val="center"/>
              <w:rPr>
                <w:rFonts w:ascii="Times New Roman" w:eastAsia="font1180" w:hAnsi="Times New Roman" w:cs="Times New Roman"/>
                <w:kern w:val="2"/>
                <w:sz w:val="24"/>
                <w:szCs w:val="24"/>
                <w:lang w:val="en-US"/>
              </w:rPr>
            </w:pPr>
            <w:proofErr w:type="spellStart"/>
            <w:r w:rsidRPr="0011077B">
              <w:rPr>
                <w:rFonts w:ascii="Times New Roman" w:eastAsia="Times New Roman" w:hAnsi="Times New Roman" w:cs="Times New Roman"/>
                <w:kern w:val="2"/>
                <w:sz w:val="24"/>
                <w:szCs w:val="24"/>
                <w:lang w:val="en-US"/>
              </w:rPr>
              <w:t>Практическая</w:t>
            </w:r>
            <w:proofErr w:type="spellEnd"/>
            <w:r w:rsidRPr="0011077B">
              <w:rPr>
                <w:rFonts w:ascii="Times New Roman" w:eastAsia="Times New Roman" w:hAnsi="Times New Roman" w:cs="Times New Roman"/>
                <w:kern w:val="2"/>
                <w:sz w:val="24"/>
                <w:szCs w:val="24"/>
                <w:lang w:val="en-US"/>
              </w:rPr>
              <w:t xml:space="preserve"> </w:t>
            </w:r>
            <w:proofErr w:type="spellStart"/>
            <w:r w:rsidRPr="0011077B">
              <w:rPr>
                <w:rFonts w:ascii="Times New Roman" w:eastAsia="Times New Roman" w:hAnsi="Times New Roman" w:cs="Times New Roman"/>
                <w:kern w:val="2"/>
                <w:sz w:val="24"/>
                <w:szCs w:val="24"/>
                <w:lang w:val="en-US"/>
              </w:rPr>
              <w:t>часть</w:t>
            </w:r>
            <w:proofErr w:type="spellEnd"/>
          </w:p>
        </w:tc>
        <w:tc>
          <w:tcPr>
            <w:tcW w:w="5524" w:type="dxa"/>
            <w:tcBorders>
              <w:top w:val="single" w:sz="4" w:space="0" w:color="00000A"/>
              <w:left w:val="single" w:sz="4" w:space="0" w:color="00000A"/>
              <w:bottom w:val="single" w:sz="4" w:space="0" w:color="00000A"/>
            </w:tcBorders>
            <w:shd w:val="clear" w:color="auto" w:fill="auto"/>
          </w:tcPr>
          <w:p w14:paraId="4BE6A346" w14:textId="77777777" w:rsidR="0011077B" w:rsidRPr="0011077B" w:rsidRDefault="0011077B" w:rsidP="0011077B">
            <w:pPr>
              <w:suppressAutoHyphens/>
              <w:spacing w:after="0" w:line="240" w:lineRule="auto"/>
              <w:jc w:val="both"/>
              <w:rPr>
                <w:rFonts w:ascii="Times New Roman" w:eastAsia="Calibri" w:hAnsi="Times New Roman" w:cs="Times New Roman"/>
                <w:kern w:val="2"/>
                <w:sz w:val="24"/>
                <w:szCs w:val="24"/>
              </w:rPr>
            </w:pPr>
            <w:r w:rsidRPr="0011077B">
              <w:rPr>
                <w:rFonts w:ascii="Times New Roman" w:eastAsia="Calibri" w:hAnsi="Times New Roman" w:cs="Times New Roman"/>
                <w:i/>
                <w:kern w:val="2"/>
                <w:sz w:val="24"/>
                <w:szCs w:val="24"/>
              </w:rPr>
              <w:t>Организует деятельность обучающихся по применению новых знаний.</w:t>
            </w:r>
          </w:p>
          <w:p w14:paraId="6A12A259" w14:textId="77777777" w:rsidR="0011077B" w:rsidRPr="0011077B" w:rsidRDefault="0011077B" w:rsidP="0011077B">
            <w:pPr>
              <w:widowControl w:val="0"/>
              <w:suppressAutoHyphens/>
              <w:spacing w:after="0" w:line="240" w:lineRule="auto"/>
              <w:rPr>
                <w:rFonts w:ascii="Times New Roman" w:eastAsia="font1180" w:hAnsi="Times New Roman" w:cs="Times New Roman"/>
                <w:kern w:val="2"/>
                <w:sz w:val="24"/>
                <w:szCs w:val="24"/>
              </w:rPr>
            </w:pPr>
            <w:r w:rsidRPr="0011077B">
              <w:rPr>
                <w:rFonts w:ascii="Times New Roman" w:eastAsia="Times New Roman" w:hAnsi="Times New Roman" w:cs="Times New Roman"/>
                <w:kern w:val="2"/>
                <w:sz w:val="24"/>
                <w:szCs w:val="24"/>
                <w:lang w:eastAsia="ru-RU"/>
              </w:rPr>
              <w:t xml:space="preserve">- А сейчас практическое задание - тренировка </w:t>
            </w:r>
            <w:r w:rsidRPr="0011077B">
              <w:rPr>
                <w:rFonts w:ascii="Times New Roman" w:eastAsia="Times New Roman" w:hAnsi="Times New Roman" w:cs="Times New Roman"/>
                <w:kern w:val="2"/>
                <w:sz w:val="24"/>
                <w:szCs w:val="24"/>
                <w:lang w:eastAsia="ru-RU"/>
              </w:rPr>
              <w:lastRenderedPageBreak/>
              <w:t xml:space="preserve">выполнения реанимационных мероприятий. Для этого, разделяет </w:t>
            </w:r>
            <w:proofErr w:type="gramStart"/>
            <w:r w:rsidRPr="0011077B">
              <w:rPr>
                <w:rFonts w:ascii="Times New Roman" w:eastAsia="Times New Roman" w:hAnsi="Times New Roman" w:cs="Times New Roman"/>
                <w:kern w:val="2"/>
                <w:sz w:val="24"/>
                <w:szCs w:val="24"/>
                <w:lang w:eastAsia="ru-RU"/>
              </w:rPr>
              <w:t>учащихся  на</w:t>
            </w:r>
            <w:proofErr w:type="gramEnd"/>
            <w:r w:rsidRPr="0011077B">
              <w:rPr>
                <w:rFonts w:ascii="Times New Roman" w:eastAsia="Times New Roman" w:hAnsi="Times New Roman" w:cs="Times New Roman"/>
                <w:kern w:val="2"/>
                <w:sz w:val="24"/>
                <w:szCs w:val="24"/>
                <w:lang w:eastAsia="ru-RU"/>
              </w:rPr>
              <w:t xml:space="preserve"> группы по 3-4 человека и распределяет этапы выполнения мероприятий. После их выполнения, группы меняются заданием. В течении занятия каждая группа проводит тренировку по всем заданиям.</w:t>
            </w:r>
          </w:p>
        </w:tc>
        <w:tc>
          <w:tcPr>
            <w:tcW w:w="3395" w:type="dxa"/>
            <w:tcBorders>
              <w:top w:val="single" w:sz="4" w:space="0" w:color="00000A"/>
              <w:left w:val="single" w:sz="4" w:space="0" w:color="00000A"/>
              <w:bottom w:val="single" w:sz="4" w:space="0" w:color="00000A"/>
              <w:right w:val="single" w:sz="4" w:space="0" w:color="00000A"/>
            </w:tcBorders>
            <w:shd w:val="clear" w:color="auto" w:fill="auto"/>
          </w:tcPr>
          <w:p w14:paraId="67EB1C14" w14:textId="77777777" w:rsidR="0011077B" w:rsidRPr="0011077B" w:rsidRDefault="0011077B" w:rsidP="0011077B">
            <w:pPr>
              <w:suppressAutoHyphens/>
              <w:spacing w:after="0" w:line="240" w:lineRule="auto"/>
              <w:jc w:val="center"/>
              <w:rPr>
                <w:rFonts w:ascii="Times New Roman" w:eastAsia="Calibri" w:hAnsi="Times New Roman" w:cs="Times New Roman"/>
                <w:kern w:val="2"/>
                <w:sz w:val="24"/>
                <w:szCs w:val="24"/>
              </w:rPr>
            </w:pPr>
            <w:r w:rsidRPr="0011077B">
              <w:rPr>
                <w:rFonts w:ascii="Times New Roman" w:eastAsia="Calibri" w:hAnsi="Times New Roman" w:cs="Times New Roman"/>
                <w:i/>
                <w:kern w:val="2"/>
                <w:sz w:val="24"/>
                <w:szCs w:val="24"/>
              </w:rPr>
              <w:lastRenderedPageBreak/>
              <w:t>Применяют полученные знания для выполнения практического задания.</w:t>
            </w:r>
          </w:p>
        </w:tc>
      </w:tr>
      <w:tr w:rsidR="0011077B" w:rsidRPr="0011077B" w14:paraId="0439AEED" w14:textId="77777777" w:rsidTr="0010422D">
        <w:trPr>
          <w:jc w:val="center"/>
        </w:trPr>
        <w:tc>
          <w:tcPr>
            <w:tcW w:w="13151" w:type="dxa"/>
            <w:gridSpan w:val="3"/>
            <w:tcBorders>
              <w:top w:val="single" w:sz="4" w:space="0" w:color="00000A"/>
              <w:left w:val="single" w:sz="4" w:space="0" w:color="00000A"/>
              <w:bottom w:val="single" w:sz="4" w:space="0" w:color="00000A"/>
              <w:right w:val="single" w:sz="4" w:space="0" w:color="00000A"/>
            </w:tcBorders>
            <w:shd w:val="clear" w:color="auto" w:fill="auto"/>
          </w:tcPr>
          <w:p w14:paraId="5A72E14A" w14:textId="77777777" w:rsidR="0011077B" w:rsidRPr="0011077B" w:rsidRDefault="0011077B" w:rsidP="0011077B">
            <w:pPr>
              <w:widowControl w:val="0"/>
              <w:suppressAutoHyphens/>
              <w:spacing w:after="0" w:line="240" w:lineRule="auto"/>
              <w:jc w:val="center"/>
              <w:rPr>
                <w:rFonts w:ascii="Times New Roman" w:eastAsia="font1180" w:hAnsi="Times New Roman" w:cs="Times New Roman"/>
                <w:kern w:val="2"/>
                <w:sz w:val="24"/>
                <w:szCs w:val="24"/>
              </w:rPr>
            </w:pPr>
            <w:r w:rsidRPr="0011077B">
              <w:rPr>
                <w:rFonts w:ascii="Times New Roman" w:eastAsia="font1180" w:hAnsi="Times New Roman" w:cs="Times New Roman"/>
                <w:b/>
                <w:bCs/>
                <w:i/>
                <w:kern w:val="2"/>
                <w:sz w:val="24"/>
                <w:szCs w:val="24"/>
                <w:lang w:val="en-US"/>
              </w:rPr>
              <w:t>IV</w:t>
            </w:r>
            <w:r w:rsidRPr="0011077B">
              <w:rPr>
                <w:rFonts w:ascii="Times New Roman" w:eastAsia="font1180" w:hAnsi="Times New Roman" w:cs="Times New Roman"/>
                <w:b/>
                <w:bCs/>
                <w:i/>
                <w:kern w:val="2"/>
                <w:sz w:val="24"/>
                <w:szCs w:val="24"/>
              </w:rPr>
              <w:t>. Закрепление нового материала (15 минут)</w:t>
            </w:r>
          </w:p>
        </w:tc>
      </w:tr>
      <w:tr w:rsidR="0011077B" w:rsidRPr="0011077B" w14:paraId="510451C8" w14:textId="77777777" w:rsidTr="0010422D">
        <w:trPr>
          <w:jc w:val="center"/>
        </w:trPr>
        <w:tc>
          <w:tcPr>
            <w:tcW w:w="4232" w:type="dxa"/>
            <w:tcBorders>
              <w:top w:val="single" w:sz="4" w:space="0" w:color="00000A"/>
              <w:left w:val="single" w:sz="4" w:space="0" w:color="00000A"/>
              <w:bottom w:val="single" w:sz="4" w:space="0" w:color="00000A"/>
            </w:tcBorders>
            <w:shd w:val="clear" w:color="auto" w:fill="auto"/>
          </w:tcPr>
          <w:p w14:paraId="33F861D0" w14:textId="77777777" w:rsidR="0011077B" w:rsidRPr="0011077B" w:rsidRDefault="0011077B" w:rsidP="0011077B">
            <w:pPr>
              <w:widowControl w:val="0"/>
              <w:suppressAutoHyphens/>
              <w:spacing w:after="0" w:line="240" w:lineRule="auto"/>
              <w:jc w:val="center"/>
              <w:rPr>
                <w:rFonts w:ascii="Times New Roman" w:eastAsia="font1180" w:hAnsi="Times New Roman" w:cs="Times New Roman"/>
                <w:kern w:val="2"/>
                <w:sz w:val="24"/>
                <w:szCs w:val="24"/>
                <w:lang w:val="en-US"/>
              </w:rPr>
            </w:pPr>
            <w:r w:rsidRPr="0011077B">
              <w:rPr>
                <w:rFonts w:ascii="Times New Roman" w:eastAsia="font1180" w:hAnsi="Times New Roman" w:cs="Times New Roman"/>
                <w:bCs/>
                <w:kern w:val="2"/>
                <w:sz w:val="24"/>
                <w:szCs w:val="24"/>
              </w:rPr>
              <w:t>Проверочная работа</w:t>
            </w:r>
          </w:p>
        </w:tc>
        <w:tc>
          <w:tcPr>
            <w:tcW w:w="5524" w:type="dxa"/>
            <w:tcBorders>
              <w:top w:val="single" w:sz="4" w:space="0" w:color="00000A"/>
              <w:left w:val="single" w:sz="4" w:space="0" w:color="00000A"/>
              <w:bottom w:val="single" w:sz="4" w:space="0" w:color="00000A"/>
            </w:tcBorders>
            <w:shd w:val="clear" w:color="auto" w:fill="auto"/>
          </w:tcPr>
          <w:p w14:paraId="5ACD2661" w14:textId="77777777" w:rsidR="0011077B" w:rsidRPr="0011077B" w:rsidRDefault="0011077B" w:rsidP="0011077B">
            <w:pPr>
              <w:suppressAutoHyphens/>
              <w:spacing w:after="0" w:line="240" w:lineRule="auto"/>
              <w:jc w:val="both"/>
              <w:rPr>
                <w:rFonts w:ascii="Times New Roman" w:eastAsia="Calibri" w:hAnsi="Times New Roman" w:cs="Times New Roman"/>
                <w:kern w:val="2"/>
                <w:sz w:val="24"/>
                <w:szCs w:val="24"/>
              </w:rPr>
            </w:pPr>
            <w:r w:rsidRPr="0011077B">
              <w:rPr>
                <w:rFonts w:ascii="Times New Roman" w:eastAsia="Calibri" w:hAnsi="Times New Roman" w:cs="Times New Roman"/>
                <w:i/>
                <w:kern w:val="2"/>
                <w:sz w:val="24"/>
                <w:szCs w:val="24"/>
              </w:rPr>
              <w:t xml:space="preserve">Проводит опрос по вопросам занятия и </w:t>
            </w:r>
            <w:proofErr w:type="gramStart"/>
            <w:r w:rsidRPr="0011077B">
              <w:rPr>
                <w:rFonts w:ascii="Times New Roman" w:eastAsia="Calibri" w:hAnsi="Times New Roman" w:cs="Times New Roman"/>
                <w:i/>
                <w:kern w:val="2"/>
                <w:sz w:val="24"/>
                <w:szCs w:val="24"/>
              </w:rPr>
              <w:t>по  действиям</w:t>
            </w:r>
            <w:proofErr w:type="gramEnd"/>
            <w:r w:rsidRPr="0011077B">
              <w:rPr>
                <w:rFonts w:ascii="Times New Roman" w:eastAsia="Calibri" w:hAnsi="Times New Roman" w:cs="Times New Roman"/>
                <w:i/>
                <w:kern w:val="2"/>
                <w:sz w:val="24"/>
                <w:szCs w:val="24"/>
              </w:rPr>
              <w:t>, вызвавшим наибольшее затруднение.</w:t>
            </w:r>
          </w:p>
          <w:p w14:paraId="0B462B76" w14:textId="77777777" w:rsidR="0011077B" w:rsidRPr="0011077B" w:rsidRDefault="0011077B" w:rsidP="0011077B">
            <w:pPr>
              <w:suppressAutoHyphens/>
              <w:spacing w:after="0" w:line="240" w:lineRule="auto"/>
              <w:rPr>
                <w:rFonts w:ascii="Times New Roman" w:eastAsia="font1180" w:hAnsi="Times New Roman" w:cs="Times New Roman"/>
                <w:kern w:val="2"/>
                <w:sz w:val="24"/>
                <w:szCs w:val="24"/>
              </w:rPr>
            </w:pPr>
          </w:p>
        </w:tc>
        <w:tc>
          <w:tcPr>
            <w:tcW w:w="3395" w:type="dxa"/>
            <w:tcBorders>
              <w:top w:val="single" w:sz="4" w:space="0" w:color="00000A"/>
              <w:left w:val="single" w:sz="4" w:space="0" w:color="00000A"/>
              <w:bottom w:val="single" w:sz="4" w:space="0" w:color="00000A"/>
              <w:right w:val="single" w:sz="4" w:space="0" w:color="00000A"/>
            </w:tcBorders>
            <w:shd w:val="clear" w:color="auto" w:fill="auto"/>
          </w:tcPr>
          <w:p w14:paraId="1DFE07A4" w14:textId="77777777" w:rsidR="0011077B" w:rsidRPr="0011077B" w:rsidRDefault="0011077B" w:rsidP="0011077B">
            <w:pPr>
              <w:suppressAutoHyphens/>
              <w:spacing w:after="0" w:line="240" w:lineRule="auto"/>
              <w:jc w:val="center"/>
              <w:rPr>
                <w:rFonts w:ascii="Times New Roman" w:eastAsia="Calibri" w:hAnsi="Times New Roman" w:cs="Times New Roman"/>
                <w:kern w:val="2"/>
                <w:sz w:val="24"/>
                <w:szCs w:val="24"/>
              </w:rPr>
            </w:pPr>
            <w:r w:rsidRPr="0011077B">
              <w:rPr>
                <w:rFonts w:ascii="Times New Roman" w:eastAsia="Calibri" w:hAnsi="Times New Roman" w:cs="Times New Roman"/>
                <w:i/>
                <w:kern w:val="2"/>
                <w:sz w:val="24"/>
                <w:szCs w:val="24"/>
              </w:rPr>
              <w:t>.</w:t>
            </w:r>
          </w:p>
          <w:p w14:paraId="3577D3C7" w14:textId="77777777" w:rsidR="0011077B" w:rsidRPr="0011077B" w:rsidRDefault="0011077B" w:rsidP="0011077B">
            <w:pPr>
              <w:widowControl w:val="0"/>
              <w:suppressAutoHyphens/>
              <w:spacing w:after="0" w:line="240" w:lineRule="auto"/>
              <w:jc w:val="center"/>
              <w:rPr>
                <w:rFonts w:ascii="Times New Roman" w:eastAsia="font1180" w:hAnsi="Times New Roman" w:cs="Times New Roman"/>
                <w:kern w:val="2"/>
                <w:sz w:val="24"/>
                <w:szCs w:val="24"/>
              </w:rPr>
            </w:pPr>
            <w:r w:rsidRPr="0011077B">
              <w:rPr>
                <w:rFonts w:ascii="Times New Roman" w:eastAsia="font1180" w:hAnsi="Times New Roman" w:cs="Times New Roman"/>
                <w:bCs/>
                <w:i/>
                <w:kern w:val="2"/>
                <w:sz w:val="24"/>
                <w:szCs w:val="24"/>
              </w:rPr>
              <w:t xml:space="preserve">Отвечают на </w:t>
            </w:r>
            <w:proofErr w:type="gramStart"/>
            <w:r w:rsidRPr="0011077B">
              <w:rPr>
                <w:rFonts w:ascii="Times New Roman" w:eastAsia="font1180" w:hAnsi="Times New Roman" w:cs="Times New Roman"/>
                <w:bCs/>
                <w:i/>
                <w:kern w:val="2"/>
                <w:sz w:val="24"/>
                <w:szCs w:val="24"/>
              </w:rPr>
              <w:t>вопросы  и</w:t>
            </w:r>
            <w:proofErr w:type="gramEnd"/>
            <w:r w:rsidRPr="0011077B">
              <w:rPr>
                <w:rFonts w:ascii="Times New Roman" w:eastAsia="font1180" w:hAnsi="Times New Roman" w:cs="Times New Roman"/>
                <w:bCs/>
                <w:i/>
                <w:kern w:val="2"/>
                <w:sz w:val="24"/>
                <w:szCs w:val="24"/>
              </w:rPr>
              <w:t xml:space="preserve"> обсуждают ход выполнения заданий.</w:t>
            </w:r>
          </w:p>
        </w:tc>
      </w:tr>
      <w:tr w:rsidR="0011077B" w:rsidRPr="0011077B" w14:paraId="13047A8A" w14:textId="77777777" w:rsidTr="0010422D">
        <w:trPr>
          <w:jc w:val="center"/>
        </w:trPr>
        <w:tc>
          <w:tcPr>
            <w:tcW w:w="13151" w:type="dxa"/>
            <w:gridSpan w:val="3"/>
            <w:tcBorders>
              <w:top w:val="single" w:sz="4" w:space="0" w:color="00000A"/>
              <w:left w:val="single" w:sz="4" w:space="0" w:color="00000A"/>
              <w:bottom w:val="single" w:sz="4" w:space="0" w:color="00000A"/>
              <w:right w:val="single" w:sz="4" w:space="0" w:color="00000A"/>
            </w:tcBorders>
            <w:shd w:val="clear" w:color="auto" w:fill="auto"/>
          </w:tcPr>
          <w:p w14:paraId="2DC2535A" w14:textId="77777777" w:rsidR="0011077B" w:rsidRPr="0011077B" w:rsidRDefault="0011077B" w:rsidP="0011077B">
            <w:pPr>
              <w:suppressAutoHyphens/>
              <w:spacing w:after="0" w:line="240" w:lineRule="auto"/>
              <w:jc w:val="center"/>
              <w:rPr>
                <w:rFonts w:ascii="Times New Roman" w:eastAsia="Calibri" w:hAnsi="Times New Roman" w:cs="Times New Roman"/>
                <w:kern w:val="2"/>
                <w:sz w:val="24"/>
                <w:szCs w:val="24"/>
              </w:rPr>
            </w:pPr>
            <w:r w:rsidRPr="0011077B">
              <w:rPr>
                <w:rFonts w:ascii="Times New Roman" w:eastAsia="Calibri" w:hAnsi="Times New Roman" w:cs="Times New Roman"/>
                <w:b/>
                <w:i/>
                <w:kern w:val="2"/>
                <w:sz w:val="24"/>
                <w:szCs w:val="24"/>
                <w:lang w:val="en-US"/>
              </w:rPr>
              <w:t>V</w:t>
            </w:r>
            <w:r w:rsidRPr="0011077B">
              <w:rPr>
                <w:rFonts w:ascii="Times New Roman" w:eastAsia="Calibri" w:hAnsi="Times New Roman" w:cs="Times New Roman"/>
                <w:b/>
                <w:i/>
                <w:kern w:val="2"/>
                <w:sz w:val="24"/>
                <w:szCs w:val="24"/>
              </w:rPr>
              <w:t>. Рефлексия. Подведение итогов урока (10 минуты)</w:t>
            </w:r>
          </w:p>
        </w:tc>
      </w:tr>
      <w:tr w:rsidR="0011077B" w:rsidRPr="0011077B" w14:paraId="4718BBB8" w14:textId="77777777" w:rsidTr="0010422D">
        <w:trPr>
          <w:jc w:val="center"/>
        </w:trPr>
        <w:tc>
          <w:tcPr>
            <w:tcW w:w="4232" w:type="dxa"/>
            <w:tcBorders>
              <w:top w:val="single" w:sz="4" w:space="0" w:color="00000A"/>
              <w:left w:val="single" w:sz="4" w:space="0" w:color="00000A"/>
              <w:bottom w:val="single" w:sz="4" w:space="0" w:color="00000A"/>
            </w:tcBorders>
            <w:shd w:val="clear" w:color="auto" w:fill="auto"/>
          </w:tcPr>
          <w:p w14:paraId="2DDDC79E" w14:textId="77777777" w:rsidR="0011077B" w:rsidRPr="0011077B" w:rsidRDefault="0011077B" w:rsidP="0011077B">
            <w:pPr>
              <w:widowControl w:val="0"/>
              <w:suppressAutoHyphens/>
              <w:spacing w:after="0" w:line="240" w:lineRule="auto"/>
              <w:jc w:val="center"/>
              <w:rPr>
                <w:rFonts w:ascii="Times New Roman" w:eastAsia="font1180" w:hAnsi="Times New Roman" w:cs="Times New Roman"/>
                <w:kern w:val="2"/>
                <w:sz w:val="24"/>
                <w:szCs w:val="24"/>
                <w:lang w:val="en-US"/>
              </w:rPr>
            </w:pPr>
            <w:r w:rsidRPr="0011077B">
              <w:rPr>
                <w:rFonts w:ascii="Times New Roman" w:eastAsia="Times New Roman" w:hAnsi="Times New Roman" w:cs="Times New Roman"/>
                <w:kern w:val="2"/>
                <w:sz w:val="24"/>
                <w:szCs w:val="24"/>
              </w:rPr>
              <w:t>Выводы по занятию</w:t>
            </w:r>
          </w:p>
        </w:tc>
        <w:tc>
          <w:tcPr>
            <w:tcW w:w="5524" w:type="dxa"/>
            <w:tcBorders>
              <w:top w:val="single" w:sz="4" w:space="0" w:color="00000A"/>
              <w:left w:val="single" w:sz="4" w:space="0" w:color="00000A"/>
              <w:bottom w:val="single" w:sz="4" w:space="0" w:color="00000A"/>
            </w:tcBorders>
            <w:shd w:val="clear" w:color="auto" w:fill="auto"/>
          </w:tcPr>
          <w:p w14:paraId="303FB6D1" w14:textId="77777777" w:rsidR="0011077B" w:rsidRPr="0011077B" w:rsidRDefault="0011077B" w:rsidP="0011077B">
            <w:pPr>
              <w:suppressAutoHyphens/>
              <w:spacing w:after="0" w:line="240" w:lineRule="auto"/>
              <w:rPr>
                <w:rFonts w:ascii="Times New Roman" w:eastAsia="font1180" w:hAnsi="Times New Roman" w:cs="Times New Roman"/>
                <w:kern w:val="2"/>
                <w:sz w:val="24"/>
                <w:szCs w:val="24"/>
                <w:lang w:val="en-US"/>
              </w:rPr>
            </w:pPr>
            <w:r w:rsidRPr="0011077B">
              <w:rPr>
                <w:rFonts w:ascii="Times New Roman" w:eastAsia="Times New Roman" w:hAnsi="Times New Roman" w:cs="Times New Roman"/>
                <w:i/>
                <w:kern w:val="2"/>
                <w:sz w:val="24"/>
                <w:szCs w:val="24"/>
              </w:rPr>
              <w:t xml:space="preserve">Совместно с обучающимися подводит </w:t>
            </w:r>
            <w:proofErr w:type="gramStart"/>
            <w:r w:rsidRPr="0011077B">
              <w:rPr>
                <w:rFonts w:ascii="Times New Roman" w:eastAsia="Times New Roman" w:hAnsi="Times New Roman" w:cs="Times New Roman"/>
                <w:i/>
                <w:kern w:val="2"/>
                <w:sz w:val="24"/>
                <w:szCs w:val="24"/>
              </w:rPr>
              <w:t>итог  урока</w:t>
            </w:r>
            <w:proofErr w:type="gramEnd"/>
            <w:r w:rsidRPr="0011077B">
              <w:rPr>
                <w:rFonts w:ascii="Times New Roman" w:eastAsia="Times New Roman" w:hAnsi="Times New Roman" w:cs="Times New Roman"/>
                <w:i/>
                <w:kern w:val="2"/>
                <w:sz w:val="24"/>
                <w:szCs w:val="24"/>
              </w:rPr>
              <w:t>.</w:t>
            </w:r>
            <w:r w:rsidRPr="0011077B">
              <w:rPr>
                <w:rFonts w:ascii="Times New Roman" w:eastAsia="Times New Roman" w:hAnsi="Times New Roman" w:cs="Times New Roman"/>
                <w:bCs/>
                <w:i/>
                <w:kern w:val="2"/>
                <w:sz w:val="24"/>
                <w:szCs w:val="24"/>
              </w:rPr>
              <w:t xml:space="preserve"> </w:t>
            </w:r>
            <w:proofErr w:type="spellStart"/>
            <w:r w:rsidRPr="0011077B">
              <w:rPr>
                <w:rFonts w:ascii="Times New Roman" w:eastAsia="font1180" w:hAnsi="Times New Roman" w:cs="Times New Roman"/>
                <w:i/>
                <w:kern w:val="2"/>
                <w:sz w:val="24"/>
                <w:szCs w:val="24"/>
                <w:lang w:val="en-US"/>
              </w:rPr>
              <w:t>Оценивает</w:t>
            </w:r>
            <w:proofErr w:type="spellEnd"/>
            <w:r w:rsidRPr="0011077B">
              <w:rPr>
                <w:rFonts w:ascii="Times New Roman" w:eastAsia="font1180" w:hAnsi="Times New Roman" w:cs="Times New Roman"/>
                <w:i/>
                <w:kern w:val="2"/>
                <w:sz w:val="24"/>
                <w:szCs w:val="24"/>
                <w:lang w:val="en-US"/>
              </w:rPr>
              <w:t xml:space="preserve"> </w:t>
            </w:r>
            <w:proofErr w:type="spellStart"/>
            <w:r w:rsidRPr="0011077B">
              <w:rPr>
                <w:rFonts w:ascii="Times New Roman" w:eastAsia="font1180" w:hAnsi="Times New Roman" w:cs="Times New Roman"/>
                <w:i/>
                <w:kern w:val="2"/>
                <w:sz w:val="24"/>
                <w:szCs w:val="24"/>
                <w:lang w:val="en-US"/>
              </w:rPr>
              <w:t>деятельность</w:t>
            </w:r>
            <w:proofErr w:type="spellEnd"/>
            <w:r w:rsidRPr="0011077B">
              <w:rPr>
                <w:rFonts w:ascii="Times New Roman" w:eastAsia="font1180" w:hAnsi="Times New Roman" w:cs="Times New Roman"/>
                <w:i/>
                <w:kern w:val="2"/>
                <w:sz w:val="24"/>
                <w:szCs w:val="24"/>
                <w:lang w:val="en-US"/>
              </w:rPr>
              <w:t xml:space="preserve"> </w:t>
            </w:r>
            <w:proofErr w:type="spellStart"/>
            <w:r w:rsidRPr="0011077B">
              <w:rPr>
                <w:rFonts w:ascii="Times New Roman" w:eastAsia="font1180" w:hAnsi="Times New Roman" w:cs="Times New Roman"/>
                <w:i/>
                <w:kern w:val="2"/>
                <w:sz w:val="24"/>
                <w:szCs w:val="24"/>
                <w:lang w:val="en-US"/>
              </w:rPr>
              <w:t>обучающихся</w:t>
            </w:r>
            <w:proofErr w:type="spellEnd"/>
            <w:r w:rsidRPr="0011077B">
              <w:rPr>
                <w:rFonts w:ascii="Times New Roman" w:eastAsia="font1180" w:hAnsi="Times New Roman" w:cs="Times New Roman"/>
                <w:i/>
                <w:kern w:val="2"/>
                <w:sz w:val="24"/>
                <w:szCs w:val="24"/>
                <w:lang w:val="en-US"/>
              </w:rPr>
              <w:t>.</w:t>
            </w:r>
          </w:p>
          <w:p w14:paraId="17552F2B" w14:textId="77777777" w:rsidR="0011077B" w:rsidRPr="0011077B" w:rsidRDefault="0011077B" w:rsidP="0011077B">
            <w:pPr>
              <w:suppressAutoHyphens/>
              <w:spacing w:after="0" w:line="240" w:lineRule="auto"/>
              <w:jc w:val="both"/>
              <w:rPr>
                <w:rFonts w:ascii="Times New Roman" w:eastAsia="Times New Roman" w:hAnsi="Times New Roman" w:cs="Times New Roman"/>
                <w:i/>
                <w:kern w:val="2"/>
                <w:sz w:val="24"/>
                <w:szCs w:val="24"/>
                <w:lang w:eastAsia="ru-RU"/>
              </w:rPr>
            </w:pPr>
          </w:p>
        </w:tc>
        <w:tc>
          <w:tcPr>
            <w:tcW w:w="3395" w:type="dxa"/>
            <w:tcBorders>
              <w:top w:val="single" w:sz="4" w:space="0" w:color="00000A"/>
              <w:left w:val="single" w:sz="4" w:space="0" w:color="00000A"/>
              <w:bottom w:val="single" w:sz="4" w:space="0" w:color="00000A"/>
              <w:right w:val="single" w:sz="4" w:space="0" w:color="00000A"/>
            </w:tcBorders>
            <w:shd w:val="clear" w:color="auto" w:fill="auto"/>
          </w:tcPr>
          <w:p w14:paraId="39FF43C9" w14:textId="77777777" w:rsidR="0011077B" w:rsidRPr="0011077B" w:rsidRDefault="0011077B" w:rsidP="0011077B">
            <w:pPr>
              <w:suppressAutoHyphens/>
              <w:spacing w:after="0" w:line="240" w:lineRule="auto"/>
              <w:jc w:val="center"/>
              <w:rPr>
                <w:rFonts w:ascii="Times New Roman" w:eastAsia="Calibri" w:hAnsi="Times New Roman" w:cs="Times New Roman"/>
                <w:kern w:val="2"/>
                <w:sz w:val="24"/>
                <w:szCs w:val="24"/>
              </w:rPr>
            </w:pPr>
            <w:r w:rsidRPr="0011077B">
              <w:rPr>
                <w:rFonts w:ascii="Times New Roman" w:eastAsia="Calibri" w:hAnsi="Times New Roman" w:cs="Times New Roman"/>
                <w:i/>
                <w:kern w:val="2"/>
                <w:sz w:val="24"/>
                <w:szCs w:val="24"/>
              </w:rPr>
              <w:t>Дают оценку своей деятельности на уроке и достигнутых результатов обучения.</w:t>
            </w:r>
          </w:p>
          <w:p w14:paraId="10D85495" w14:textId="77777777" w:rsidR="0011077B" w:rsidRPr="0011077B" w:rsidRDefault="0011077B" w:rsidP="0011077B">
            <w:pPr>
              <w:suppressAutoHyphens/>
              <w:spacing w:after="0" w:line="240" w:lineRule="auto"/>
              <w:jc w:val="center"/>
              <w:rPr>
                <w:rFonts w:ascii="Times New Roman" w:eastAsia="Calibri" w:hAnsi="Times New Roman" w:cs="Times New Roman"/>
                <w:kern w:val="2"/>
                <w:sz w:val="24"/>
                <w:szCs w:val="24"/>
              </w:rPr>
            </w:pPr>
            <w:r w:rsidRPr="0011077B">
              <w:rPr>
                <w:rFonts w:ascii="Times New Roman" w:eastAsia="Calibri" w:hAnsi="Times New Roman" w:cs="Times New Roman"/>
                <w:i/>
                <w:kern w:val="2"/>
                <w:sz w:val="24"/>
                <w:szCs w:val="24"/>
              </w:rPr>
              <w:t>Обмениваются мнениями.</w:t>
            </w:r>
          </w:p>
          <w:p w14:paraId="56319472" w14:textId="77777777" w:rsidR="0011077B" w:rsidRPr="0011077B" w:rsidRDefault="0011077B" w:rsidP="0011077B">
            <w:pPr>
              <w:suppressAutoHyphens/>
              <w:spacing w:after="0" w:line="240" w:lineRule="auto"/>
              <w:jc w:val="center"/>
              <w:rPr>
                <w:rFonts w:ascii="Times New Roman" w:eastAsia="Calibri" w:hAnsi="Times New Roman" w:cs="Times New Roman"/>
                <w:i/>
                <w:kern w:val="2"/>
                <w:sz w:val="24"/>
                <w:szCs w:val="24"/>
              </w:rPr>
            </w:pPr>
          </w:p>
        </w:tc>
      </w:tr>
      <w:tr w:rsidR="0011077B" w:rsidRPr="0011077B" w14:paraId="1424058F" w14:textId="77777777" w:rsidTr="0010422D">
        <w:trPr>
          <w:jc w:val="center"/>
        </w:trPr>
        <w:tc>
          <w:tcPr>
            <w:tcW w:w="13151" w:type="dxa"/>
            <w:gridSpan w:val="3"/>
            <w:tcBorders>
              <w:top w:val="single" w:sz="4" w:space="0" w:color="00000A"/>
              <w:left w:val="single" w:sz="4" w:space="0" w:color="00000A"/>
              <w:bottom w:val="single" w:sz="4" w:space="0" w:color="00000A"/>
              <w:right w:val="single" w:sz="4" w:space="0" w:color="00000A"/>
            </w:tcBorders>
            <w:shd w:val="clear" w:color="auto" w:fill="auto"/>
          </w:tcPr>
          <w:p w14:paraId="1AE667AD" w14:textId="77777777" w:rsidR="0011077B" w:rsidRPr="0011077B" w:rsidRDefault="0011077B" w:rsidP="0011077B">
            <w:pPr>
              <w:suppressAutoHyphens/>
              <w:spacing w:after="0" w:line="240" w:lineRule="auto"/>
              <w:jc w:val="center"/>
              <w:rPr>
                <w:rFonts w:ascii="Times New Roman" w:eastAsia="Calibri" w:hAnsi="Times New Roman" w:cs="Times New Roman"/>
                <w:kern w:val="2"/>
                <w:sz w:val="24"/>
                <w:szCs w:val="24"/>
              </w:rPr>
            </w:pPr>
            <w:r w:rsidRPr="0011077B">
              <w:rPr>
                <w:rFonts w:ascii="Times New Roman" w:eastAsia="Calibri" w:hAnsi="Times New Roman" w:cs="Times New Roman"/>
                <w:b/>
                <w:i/>
                <w:kern w:val="2"/>
                <w:sz w:val="24"/>
                <w:szCs w:val="24"/>
                <w:lang w:val="en-US"/>
              </w:rPr>
              <w:t>VI.</w:t>
            </w:r>
            <w:r w:rsidRPr="0011077B">
              <w:rPr>
                <w:rFonts w:ascii="Times New Roman" w:eastAsia="Calibri" w:hAnsi="Times New Roman" w:cs="Times New Roman"/>
                <w:b/>
                <w:i/>
                <w:kern w:val="2"/>
                <w:sz w:val="24"/>
                <w:szCs w:val="24"/>
              </w:rPr>
              <w:t xml:space="preserve"> Домашнее задание (3 минуты)</w:t>
            </w:r>
          </w:p>
        </w:tc>
      </w:tr>
      <w:tr w:rsidR="0011077B" w:rsidRPr="0011077B" w14:paraId="6FCF2B0B" w14:textId="77777777" w:rsidTr="0010422D">
        <w:trPr>
          <w:jc w:val="center"/>
        </w:trPr>
        <w:tc>
          <w:tcPr>
            <w:tcW w:w="4232" w:type="dxa"/>
            <w:tcBorders>
              <w:top w:val="single" w:sz="4" w:space="0" w:color="00000A"/>
              <w:left w:val="single" w:sz="4" w:space="0" w:color="00000A"/>
              <w:bottom w:val="single" w:sz="4" w:space="0" w:color="00000A"/>
            </w:tcBorders>
            <w:shd w:val="clear" w:color="auto" w:fill="auto"/>
          </w:tcPr>
          <w:p w14:paraId="44F5EAC8" w14:textId="77777777" w:rsidR="0011077B" w:rsidRPr="0011077B" w:rsidRDefault="0011077B" w:rsidP="0011077B">
            <w:pPr>
              <w:widowControl w:val="0"/>
              <w:suppressAutoHyphens/>
              <w:snapToGrid w:val="0"/>
              <w:spacing w:after="0" w:line="240" w:lineRule="auto"/>
              <w:jc w:val="center"/>
              <w:rPr>
                <w:rFonts w:ascii="Times New Roman" w:eastAsia="font1180" w:hAnsi="Times New Roman" w:cs="Times New Roman"/>
                <w:bCs/>
                <w:kern w:val="2"/>
                <w:sz w:val="24"/>
                <w:szCs w:val="24"/>
              </w:rPr>
            </w:pPr>
          </w:p>
        </w:tc>
        <w:tc>
          <w:tcPr>
            <w:tcW w:w="5524" w:type="dxa"/>
            <w:tcBorders>
              <w:top w:val="single" w:sz="4" w:space="0" w:color="00000A"/>
              <w:left w:val="single" w:sz="4" w:space="0" w:color="00000A"/>
              <w:bottom w:val="single" w:sz="4" w:space="0" w:color="00000A"/>
            </w:tcBorders>
            <w:shd w:val="clear" w:color="auto" w:fill="auto"/>
          </w:tcPr>
          <w:p w14:paraId="293CDE76" w14:textId="77777777" w:rsidR="0011077B" w:rsidRPr="0011077B" w:rsidRDefault="0011077B" w:rsidP="0011077B">
            <w:pPr>
              <w:suppressAutoHyphens/>
              <w:spacing w:after="0" w:line="240" w:lineRule="auto"/>
              <w:rPr>
                <w:rFonts w:ascii="Times New Roman" w:eastAsia="font1180" w:hAnsi="Times New Roman" w:cs="Times New Roman"/>
                <w:kern w:val="2"/>
                <w:sz w:val="24"/>
                <w:szCs w:val="24"/>
              </w:rPr>
            </w:pPr>
            <w:r w:rsidRPr="0011077B">
              <w:rPr>
                <w:rFonts w:ascii="Times New Roman" w:eastAsia="font1180" w:hAnsi="Times New Roman" w:cs="Times New Roman"/>
                <w:kern w:val="2"/>
                <w:sz w:val="24"/>
                <w:szCs w:val="24"/>
              </w:rPr>
              <w:t xml:space="preserve">повторить изученный на </w:t>
            </w:r>
            <w:proofErr w:type="gramStart"/>
            <w:r w:rsidRPr="0011077B">
              <w:rPr>
                <w:rFonts w:ascii="Times New Roman" w:eastAsia="font1180" w:hAnsi="Times New Roman" w:cs="Times New Roman"/>
                <w:kern w:val="2"/>
                <w:sz w:val="24"/>
                <w:szCs w:val="24"/>
              </w:rPr>
              <w:t>занятие  материал</w:t>
            </w:r>
            <w:proofErr w:type="gramEnd"/>
            <w:r w:rsidRPr="0011077B">
              <w:rPr>
                <w:rFonts w:ascii="Times New Roman" w:eastAsia="font1180" w:hAnsi="Times New Roman" w:cs="Times New Roman"/>
                <w:kern w:val="2"/>
                <w:sz w:val="24"/>
                <w:szCs w:val="24"/>
              </w:rPr>
              <w:t>, воспользовавшись опорным конспектом лекций</w:t>
            </w:r>
            <w:r w:rsidRPr="0011077B">
              <w:rPr>
                <w:rFonts w:ascii="Times New Roman" w:eastAsia="font1180" w:hAnsi="Times New Roman" w:cs="Times New Roman"/>
                <w:bCs/>
                <w:kern w:val="2"/>
                <w:sz w:val="24"/>
                <w:szCs w:val="24"/>
              </w:rPr>
              <w:t>.</w:t>
            </w:r>
          </w:p>
        </w:tc>
        <w:tc>
          <w:tcPr>
            <w:tcW w:w="3395" w:type="dxa"/>
            <w:tcBorders>
              <w:top w:val="single" w:sz="4" w:space="0" w:color="00000A"/>
              <w:left w:val="single" w:sz="4" w:space="0" w:color="00000A"/>
              <w:bottom w:val="single" w:sz="4" w:space="0" w:color="00000A"/>
              <w:right w:val="single" w:sz="4" w:space="0" w:color="00000A"/>
            </w:tcBorders>
            <w:shd w:val="clear" w:color="auto" w:fill="auto"/>
          </w:tcPr>
          <w:p w14:paraId="1F2F2C9C" w14:textId="77777777" w:rsidR="0011077B" w:rsidRPr="0011077B" w:rsidRDefault="0011077B" w:rsidP="0011077B">
            <w:pPr>
              <w:suppressAutoHyphens/>
              <w:spacing w:after="0" w:line="240" w:lineRule="auto"/>
              <w:jc w:val="center"/>
              <w:rPr>
                <w:rFonts w:ascii="Times New Roman" w:eastAsia="Calibri" w:hAnsi="Times New Roman" w:cs="Times New Roman"/>
                <w:kern w:val="2"/>
                <w:sz w:val="24"/>
                <w:szCs w:val="24"/>
              </w:rPr>
            </w:pPr>
            <w:r w:rsidRPr="0011077B">
              <w:rPr>
                <w:rFonts w:ascii="Times New Roman" w:eastAsia="Calibri" w:hAnsi="Times New Roman" w:cs="Times New Roman"/>
                <w:i/>
                <w:kern w:val="2"/>
                <w:sz w:val="24"/>
                <w:szCs w:val="24"/>
              </w:rPr>
              <w:t>Записывают домашнее задание.</w:t>
            </w:r>
          </w:p>
        </w:tc>
      </w:tr>
    </w:tbl>
    <w:p w14:paraId="79B3450C" w14:textId="77777777" w:rsidR="0011077B" w:rsidRPr="0011077B" w:rsidRDefault="0011077B" w:rsidP="0011077B">
      <w:pPr>
        <w:widowControl w:val="0"/>
        <w:suppressAutoHyphens/>
        <w:spacing w:after="0" w:line="240" w:lineRule="auto"/>
        <w:ind w:left="3800"/>
        <w:rPr>
          <w:rFonts w:ascii="Times New Roman" w:eastAsia="font1180" w:hAnsi="Times New Roman" w:cs="Times New Roman"/>
          <w:b/>
          <w:bCs/>
          <w:kern w:val="2"/>
          <w:sz w:val="24"/>
          <w:szCs w:val="24"/>
        </w:rPr>
      </w:pPr>
    </w:p>
    <w:p w14:paraId="6D6CC788" w14:textId="77777777" w:rsidR="0011077B" w:rsidRPr="0011077B" w:rsidRDefault="0011077B" w:rsidP="0011077B">
      <w:pPr>
        <w:suppressAutoHyphens/>
        <w:spacing w:after="0" w:line="240" w:lineRule="auto"/>
        <w:jc w:val="right"/>
        <w:rPr>
          <w:rFonts w:ascii="Times New Roman" w:eastAsia="Times New Roman" w:hAnsi="Times New Roman" w:cs="Times New Roman"/>
          <w:b/>
          <w:caps/>
          <w:kern w:val="2"/>
          <w:sz w:val="24"/>
          <w:szCs w:val="24"/>
          <w:lang w:eastAsia="ru-RU"/>
        </w:rPr>
      </w:pPr>
    </w:p>
    <w:p w14:paraId="012F9516" w14:textId="77777777" w:rsidR="0011077B" w:rsidRPr="0011077B" w:rsidRDefault="0011077B" w:rsidP="0011077B">
      <w:pPr>
        <w:spacing w:after="0" w:line="240" w:lineRule="auto"/>
        <w:rPr>
          <w:rFonts w:ascii="Times New Roman" w:eastAsia="Times New Roman" w:hAnsi="Times New Roman" w:cs="Times New Roman"/>
          <w:b/>
          <w:sz w:val="24"/>
          <w:szCs w:val="24"/>
          <w:lang w:eastAsia="zh-CN"/>
        </w:rPr>
      </w:pPr>
    </w:p>
    <w:p w14:paraId="19771708" w14:textId="77777777" w:rsidR="0011077B" w:rsidRPr="0011077B" w:rsidRDefault="0011077B" w:rsidP="0011077B">
      <w:pPr>
        <w:spacing w:after="0" w:line="240" w:lineRule="auto"/>
        <w:rPr>
          <w:rFonts w:ascii="Times New Roman" w:eastAsia="Times New Roman" w:hAnsi="Times New Roman" w:cs="Times New Roman"/>
          <w:b/>
          <w:sz w:val="24"/>
          <w:szCs w:val="24"/>
          <w:lang w:eastAsia="zh-CN"/>
        </w:rPr>
      </w:pPr>
    </w:p>
    <w:p w14:paraId="08BB3D91" w14:textId="77777777" w:rsidR="0011077B" w:rsidRPr="0011077B" w:rsidRDefault="0011077B" w:rsidP="0011077B">
      <w:pPr>
        <w:spacing w:after="0" w:line="240" w:lineRule="auto"/>
        <w:rPr>
          <w:rFonts w:ascii="Times New Roman" w:eastAsia="Times New Roman" w:hAnsi="Times New Roman" w:cs="Times New Roman"/>
          <w:b/>
          <w:sz w:val="24"/>
          <w:szCs w:val="24"/>
          <w:lang w:eastAsia="zh-CN"/>
        </w:rPr>
      </w:pPr>
    </w:p>
    <w:p w14:paraId="12359060" w14:textId="77777777" w:rsidR="0011077B" w:rsidRPr="0011077B" w:rsidRDefault="0011077B" w:rsidP="0011077B">
      <w:pPr>
        <w:spacing w:after="0" w:line="240" w:lineRule="auto"/>
        <w:rPr>
          <w:rFonts w:ascii="Times New Roman" w:eastAsia="Times New Roman" w:hAnsi="Times New Roman" w:cs="Times New Roman"/>
          <w:b/>
          <w:sz w:val="24"/>
          <w:szCs w:val="24"/>
          <w:lang w:eastAsia="zh-CN"/>
        </w:rPr>
      </w:pPr>
    </w:p>
    <w:p w14:paraId="2BF0608C" w14:textId="77777777" w:rsidR="0011077B" w:rsidRPr="0011077B" w:rsidRDefault="0011077B" w:rsidP="0011077B">
      <w:pPr>
        <w:spacing w:after="0" w:line="240" w:lineRule="auto"/>
        <w:rPr>
          <w:rFonts w:ascii="Times New Roman" w:eastAsia="Times New Roman" w:hAnsi="Times New Roman" w:cs="Times New Roman"/>
          <w:b/>
          <w:sz w:val="24"/>
          <w:szCs w:val="24"/>
          <w:lang w:eastAsia="zh-CN"/>
        </w:rPr>
      </w:pPr>
    </w:p>
    <w:p w14:paraId="3FB49664" w14:textId="77777777" w:rsidR="0011077B" w:rsidRPr="0011077B" w:rsidRDefault="0011077B" w:rsidP="0011077B">
      <w:pPr>
        <w:spacing w:after="0" w:line="240" w:lineRule="auto"/>
        <w:rPr>
          <w:rFonts w:ascii="Times New Roman" w:eastAsia="Times New Roman" w:hAnsi="Times New Roman" w:cs="Times New Roman"/>
          <w:b/>
          <w:sz w:val="24"/>
          <w:szCs w:val="24"/>
          <w:lang w:eastAsia="zh-CN"/>
        </w:rPr>
      </w:pPr>
    </w:p>
    <w:p w14:paraId="0DFA4D04" w14:textId="77777777" w:rsidR="0011077B" w:rsidRPr="0011077B" w:rsidRDefault="0011077B" w:rsidP="0011077B">
      <w:pPr>
        <w:spacing w:after="0" w:line="240" w:lineRule="auto"/>
        <w:rPr>
          <w:rFonts w:ascii="Times New Roman" w:eastAsia="Times New Roman" w:hAnsi="Times New Roman" w:cs="Times New Roman"/>
          <w:b/>
          <w:sz w:val="24"/>
          <w:szCs w:val="24"/>
          <w:lang w:eastAsia="zh-CN"/>
        </w:rPr>
      </w:pPr>
    </w:p>
    <w:p w14:paraId="5669439B" w14:textId="77777777" w:rsidR="0011077B" w:rsidRPr="0011077B" w:rsidRDefault="0011077B" w:rsidP="0011077B">
      <w:pPr>
        <w:spacing w:after="0" w:line="240" w:lineRule="auto"/>
        <w:rPr>
          <w:rFonts w:ascii="Times New Roman" w:eastAsia="Times New Roman" w:hAnsi="Times New Roman" w:cs="Times New Roman"/>
          <w:b/>
          <w:sz w:val="24"/>
          <w:szCs w:val="24"/>
          <w:lang w:eastAsia="zh-CN"/>
        </w:rPr>
      </w:pPr>
    </w:p>
    <w:p w14:paraId="1F537125" w14:textId="77777777" w:rsidR="0011077B" w:rsidRPr="0011077B" w:rsidRDefault="0011077B" w:rsidP="0011077B">
      <w:pPr>
        <w:spacing w:after="0" w:line="240" w:lineRule="auto"/>
        <w:rPr>
          <w:rFonts w:ascii="Times New Roman" w:eastAsia="Times New Roman" w:hAnsi="Times New Roman" w:cs="Times New Roman"/>
          <w:b/>
          <w:sz w:val="24"/>
          <w:szCs w:val="24"/>
          <w:lang w:eastAsia="zh-CN"/>
        </w:rPr>
        <w:sectPr w:rsidR="0011077B" w:rsidRPr="0011077B" w:rsidSect="000C6CA8">
          <w:pgSz w:w="16838" w:h="11906" w:orient="landscape"/>
          <w:pgMar w:top="1310" w:right="840" w:bottom="851" w:left="1700" w:header="758" w:footer="720" w:gutter="0"/>
          <w:cols w:space="720"/>
          <w:docGrid w:linePitch="100" w:charSpace="4096"/>
        </w:sectPr>
      </w:pPr>
    </w:p>
    <w:p w14:paraId="71850C74" w14:textId="77777777" w:rsidR="0094279A" w:rsidRPr="0094279A" w:rsidRDefault="0094279A" w:rsidP="0094279A">
      <w:pPr>
        <w:spacing w:after="0" w:line="240" w:lineRule="auto"/>
        <w:jc w:val="center"/>
        <w:rPr>
          <w:rFonts w:ascii="Times New Roman" w:eastAsia="Times New Roman" w:hAnsi="Times New Roman" w:cs="Times New Roman"/>
          <w:b/>
          <w:bCs/>
          <w:sz w:val="32"/>
          <w:szCs w:val="32"/>
          <w:lang w:eastAsia="zh-CN"/>
        </w:rPr>
      </w:pPr>
      <w:r w:rsidRPr="0094279A">
        <w:rPr>
          <w:rFonts w:ascii="Times New Roman" w:eastAsia="Times New Roman" w:hAnsi="Times New Roman" w:cs="Times New Roman"/>
          <w:b/>
          <w:bCs/>
          <w:noProof/>
          <w:sz w:val="32"/>
          <w:szCs w:val="32"/>
          <w:lang w:eastAsia="ru-RU"/>
        </w:rPr>
        <w:lastRenderedPageBreak/>
        <w:drawing>
          <wp:inline distT="0" distB="0" distL="0" distR="0" wp14:anchorId="1F3A69CA" wp14:editId="1EF93F47">
            <wp:extent cx="5943600" cy="2832100"/>
            <wp:effectExtent l="19050" t="0" r="0" b="0"/>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rcRect/>
                    <a:stretch>
                      <a:fillRect/>
                    </a:stretch>
                  </pic:blipFill>
                  <pic:spPr bwMode="auto">
                    <a:xfrm>
                      <a:off x="0" y="0"/>
                      <a:ext cx="5943600" cy="2832100"/>
                    </a:xfrm>
                    <a:prstGeom prst="rect">
                      <a:avLst/>
                    </a:prstGeom>
                    <a:noFill/>
                    <a:ln w="9525">
                      <a:noFill/>
                      <a:miter lim="800000"/>
                      <a:headEnd/>
                      <a:tailEnd/>
                    </a:ln>
                  </pic:spPr>
                </pic:pic>
              </a:graphicData>
            </a:graphic>
          </wp:inline>
        </w:drawing>
      </w:r>
    </w:p>
    <w:p w14:paraId="183BB4C1" w14:textId="77777777" w:rsidR="0094279A" w:rsidRPr="0094279A" w:rsidRDefault="0094279A" w:rsidP="0094279A">
      <w:pPr>
        <w:spacing w:after="0" w:line="240" w:lineRule="auto"/>
        <w:jc w:val="center"/>
        <w:rPr>
          <w:rFonts w:ascii="Times New Roman" w:eastAsia="Times New Roman" w:hAnsi="Times New Roman" w:cs="Times New Roman"/>
          <w:b/>
          <w:sz w:val="32"/>
          <w:szCs w:val="32"/>
          <w:lang w:eastAsia="zh-CN"/>
        </w:rPr>
      </w:pPr>
      <w:r w:rsidRPr="0094279A">
        <w:rPr>
          <w:rFonts w:ascii="Times New Roman" w:eastAsia="Times New Roman" w:hAnsi="Times New Roman" w:cs="Times New Roman"/>
          <w:b/>
          <w:sz w:val="32"/>
          <w:szCs w:val="32"/>
          <w:lang w:eastAsia="zh-CN"/>
        </w:rPr>
        <w:t xml:space="preserve">ФОНД ОЦЕНОЧНЫХ СРЕДСТВ </w:t>
      </w:r>
    </w:p>
    <w:p w14:paraId="45921845" w14:textId="77777777" w:rsidR="0094279A" w:rsidRPr="0094279A" w:rsidRDefault="0094279A" w:rsidP="0094279A">
      <w:pPr>
        <w:shd w:val="clear" w:color="auto" w:fill="FFFFFF"/>
        <w:spacing w:after="0" w:line="360" w:lineRule="auto"/>
        <w:jc w:val="center"/>
        <w:textAlignment w:val="baseline"/>
        <w:rPr>
          <w:rFonts w:ascii="Times New Roman" w:eastAsia="Times New Roman" w:hAnsi="Times New Roman" w:cs="Times New Roman"/>
          <w:b/>
          <w:sz w:val="32"/>
          <w:szCs w:val="32"/>
          <w:lang w:eastAsia="zh-CN"/>
        </w:rPr>
      </w:pPr>
      <w:r w:rsidRPr="0094279A">
        <w:rPr>
          <w:rFonts w:ascii="Times New Roman" w:eastAsia="Times New Roman" w:hAnsi="Times New Roman" w:cs="Times New Roman"/>
          <w:b/>
          <w:sz w:val="32"/>
          <w:szCs w:val="32"/>
          <w:lang w:eastAsia="zh-CN"/>
        </w:rPr>
        <w:t xml:space="preserve">по общеобразовательной дисциплине </w:t>
      </w:r>
      <w:r w:rsidRPr="0094279A">
        <w:rPr>
          <w:rFonts w:ascii="Times New Roman" w:eastAsia="Calibri" w:hAnsi="Times New Roman" w:cs="Times New Roman"/>
          <w:b/>
          <w:bCs/>
          <w:sz w:val="28"/>
          <w:szCs w:val="28"/>
          <w:lang w:eastAsia="zh-CN"/>
        </w:rPr>
        <w:t>«Основы безопасности жизнедеятельности»</w:t>
      </w:r>
    </w:p>
    <w:p w14:paraId="10B9E5D6" w14:textId="77777777" w:rsidR="0094279A" w:rsidRPr="0094279A" w:rsidRDefault="0094279A" w:rsidP="0094279A">
      <w:pPr>
        <w:spacing w:before="240" w:after="240" w:line="240" w:lineRule="auto"/>
        <w:jc w:val="center"/>
        <w:rPr>
          <w:rFonts w:ascii="Times New Roman" w:eastAsia="Calibri" w:hAnsi="Times New Roman" w:cs="Times New Roman"/>
          <w:b/>
          <w:bCs/>
          <w:sz w:val="28"/>
          <w:szCs w:val="28"/>
          <w:lang w:eastAsia="zh-CN"/>
        </w:rPr>
      </w:pPr>
      <w:r w:rsidRPr="0094279A">
        <w:rPr>
          <w:rFonts w:ascii="Times New Roman" w:eastAsia="Calibri" w:hAnsi="Times New Roman" w:cs="Times New Roman"/>
          <w:b/>
          <w:bCs/>
          <w:sz w:val="28"/>
          <w:szCs w:val="28"/>
          <w:lang w:eastAsia="zh-CN"/>
        </w:rPr>
        <w:t>базовый уровень</w:t>
      </w:r>
    </w:p>
    <w:p w14:paraId="46B30341" w14:textId="77777777" w:rsidR="0094279A" w:rsidRPr="0094279A" w:rsidRDefault="0094279A" w:rsidP="0094279A">
      <w:pPr>
        <w:spacing w:before="240" w:after="240" w:line="240" w:lineRule="auto"/>
        <w:jc w:val="center"/>
        <w:rPr>
          <w:rFonts w:ascii="Times New Roman" w:eastAsia="Calibri" w:hAnsi="Times New Roman" w:cs="Times New Roman"/>
          <w:b/>
          <w:bCs/>
          <w:sz w:val="28"/>
          <w:szCs w:val="28"/>
          <w:lang w:eastAsia="zh-CN"/>
        </w:rPr>
      </w:pPr>
      <w:r w:rsidRPr="0094279A">
        <w:rPr>
          <w:rFonts w:ascii="Times New Roman" w:eastAsia="Calibri" w:hAnsi="Times New Roman" w:cs="Times New Roman"/>
          <w:b/>
          <w:bCs/>
          <w:sz w:val="28"/>
          <w:szCs w:val="28"/>
          <w:lang w:eastAsia="zh-CN"/>
        </w:rPr>
        <w:t>профиль обучения: технический</w:t>
      </w:r>
    </w:p>
    <w:p w14:paraId="5C90BD83" w14:textId="77777777" w:rsidR="0094279A" w:rsidRPr="0094279A" w:rsidRDefault="0094279A" w:rsidP="0094279A">
      <w:pPr>
        <w:spacing w:before="240" w:after="240" w:line="240" w:lineRule="auto"/>
        <w:jc w:val="center"/>
        <w:rPr>
          <w:rFonts w:ascii="Times New Roman" w:eastAsia="Calibri" w:hAnsi="Times New Roman" w:cs="Times New Roman"/>
          <w:b/>
          <w:bCs/>
          <w:sz w:val="28"/>
          <w:szCs w:val="28"/>
          <w:lang w:eastAsia="zh-CN"/>
        </w:rPr>
      </w:pPr>
      <w:r w:rsidRPr="0094279A">
        <w:rPr>
          <w:rFonts w:ascii="Times New Roman" w:eastAsia="Calibri" w:hAnsi="Times New Roman" w:cs="Times New Roman"/>
          <w:b/>
          <w:bCs/>
          <w:sz w:val="28"/>
          <w:szCs w:val="28"/>
          <w:lang w:eastAsia="zh-CN"/>
        </w:rPr>
        <w:t>для профессиональных образовательных организаций</w:t>
      </w:r>
    </w:p>
    <w:p w14:paraId="37C32FD2" w14:textId="77777777" w:rsidR="0094279A" w:rsidRPr="0094279A" w:rsidRDefault="0094279A" w:rsidP="0094279A">
      <w:pPr>
        <w:spacing w:after="0" w:line="240" w:lineRule="auto"/>
        <w:ind w:left="5670"/>
        <w:rPr>
          <w:rFonts w:ascii="Times New Roman" w:eastAsia="Times New Roman" w:hAnsi="Times New Roman" w:cs="Times New Roman"/>
          <w:sz w:val="24"/>
          <w:szCs w:val="24"/>
          <w:lang w:eastAsia="zh-CN"/>
        </w:rPr>
      </w:pPr>
    </w:p>
    <w:tbl>
      <w:tblPr>
        <w:tblStyle w:val="350"/>
        <w:tblW w:w="9493" w:type="dxa"/>
        <w:tblLook w:val="04A0" w:firstRow="1" w:lastRow="0" w:firstColumn="1" w:lastColumn="0" w:noHBand="0" w:noVBand="1"/>
      </w:tblPr>
      <w:tblGrid>
        <w:gridCol w:w="3310"/>
        <w:gridCol w:w="6183"/>
      </w:tblGrid>
      <w:tr w:rsidR="0094279A" w:rsidRPr="0094279A" w14:paraId="056C8093" w14:textId="77777777" w:rsidTr="00F7376B">
        <w:tc>
          <w:tcPr>
            <w:tcW w:w="3310" w:type="dxa"/>
          </w:tcPr>
          <w:p w14:paraId="560E4DF9" w14:textId="77777777" w:rsidR="0094279A" w:rsidRPr="0094279A" w:rsidRDefault="0094279A" w:rsidP="0094279A">
            <w:pPr>
              <w:jc w:val="both"/>
              <w:rPr>
                <w:rFonts w:eastAsia="Times New Roman" w:cs="Times New Roman"/>
                <w:sz w:val="28"/>
                <w:szCs w:val="28"/>
              </w:rPr>
            </w:pPr>
            <w:proofErr w:type="spellStart"/>
            <w:r w:rsidRPr="0094279A">
              <w:rPr>
                <w:rFonts w:eastAsia="Times New Roman" w:cs="Times New Roman"/>
                <w:sz w:val="28"/>
                <w:szCs w:val="28"/>
              </w:rPr>
              <w:t>Регион</w:t>
            </w:r>
            <w:proofErr w:type="spellEnd"/>
          </w:p>
        </w:tc>
        <w:tc>
          <w:tcPr>
            <w:tcW w:w="6183" w:type="dxa"/>
          </w:tcPr>
          <w:p w14:paraId="7DD23C9E" w14:textId="77777777" w:rsidR="0094279A" w:rsidRPr="0094279A" w:rsidRDefault="0094279A" w:rsidP="0094279A">
            <w:pPr>
              <w:spacing w:line="360" w:lineRule="auto"/>
              <w:jc w:val="both"/>
              <w:rPr>
                <w:rFonts w:eastAsia="Times New Roman" w:cs="Times New Roman"/>
                <w:sz w:val="28"/>
                <w:szCs w:val="28"/>
                <w:u w:val="single"/>
              </w:rPr>
            </w:pPr>
            <w:proofErr w:type="spellStart"/>
            <w:r w:rsidRPr="0094279A">
              <w:rPr>
                <w:rFonts w:eastAsia="Times New Roman" w:cs="Times New Roman"/>
                <w:sz w:val="28"/>
                <w:szCs w:val="28"/>
                <w:u w:val="single"/>
              </w:rPr>
              <w:t>Самарская</w:t>
            </w:r>
            <w:proofErr w:type="spellEnd"/>
            <w:r w:rsidRPr="0094279A">
              <w:rPr>
                <w:rFonts w:eastAsia="Times New Roman" w:cs="Times New Roman"/>
                <w:sz w:val="28"/>
                <w:szCs w:val="28"/>
                <w:u w:val="single"/>
              </w:rPr>
              <w:t xml:space="preserve"> </w:t>
            </w:r>
            <w:proofErr w:type="spellStart"/>
            <w:r w:rsidRPr="0094279A">
              <w:rPr>
                <w:rFonts w:eastAsia="Times New Roman" w:cs="Times New Roman"/>
                <w:sz w:val="28"/>
                <w:szCs w:val="28"/>
                <w:u w:val="single"/>
              </w:rPr>
              <w:t>область</w:t>
            </w:r>
            <w:proofErr w:type="spellEnd"/>
          </w:p>
        </w:tc>
      </w:tr>
      <w:tr w:rsidR="0094279A" w:rsidRPr="0094279A" w14:paraId="54F30E77" w14:textId="77777777" w:rsidTr="00F7376B">
        <w:tc>
          <w:tcPr>
            <w:tcW w:w="3310" w:type="dxa"/>
          </w:tcPr>
          <w:p w14:paraId="2E8D2E97" w14:textId="77777777" w:rsidR="0094279A" w:rsidRPr="0094279A" w:rsidRDefault="0094279A" w:rsidP="0094279A">
            <w:pPr>
              <w:jc w:val="both"/>
              <w:rPr>
                <w:rFonts w:eastAsia="Times New Roman" w:cs="Times New Roman"/>
                <w:sz w:val="28"/>
                <w:szCs w:val="28"/>
              </w:rPr>
            </w:pPr>
            <w:proofErr w:type="spellStart"/>
            <w:r w:rsidRPr="0094279A">
              <w:rPr>
                <w:rFonts w:eastAsia="Times New Roman" w:cs="Times New Roman"/>
                <w:sz w:val="28"/>
                <w:szCs w:val="28"/>
              </w:rPr>
              <w:t>Наименование</w:t>
            </w:r>
            <w:proofErr w:type="spellEnd"/>
            <w:r w:rsidRPr="0094279A">
              <w:rPr>
                <w:rFonts w:eastAsia="Times New Roman" w:cs="Times New Roman"/>
                <w:sz w:val="28"/>
                <w:szCs w:val="28"/>
              </w:rPr>
              <w:t xml:space="preserve"> ФПП</w:t>
            </w:r>
          </w:p>
        </w:tc>
        <w:tc>
          <w:tcPr>
            <w:tcW w:w="6183" w:type="dxa"/>
          </w:tcPr>
          <w:p w14:paraId="7941309E" w14:textId="77777777" w:rsidR="0094279A" w:rsidRPr="0094279A" w:rsidRDefault="0094279A" w:rsidP="0094279A">
            <w:pPr>
              <w:spacing w:line="360" w:lineRule="auto"/>
              <w:jc w:val="both"/>
              <w:rPr>
                <w:rFonts w:eastAsia="Times New Roman" w:cs="Times New Roman"/>
                <w:sz w:val="28"/>
                <w:szCs w:val="28"/>
                <w:u w:val="single"/>
              </w:rPr>
            </w:pPr>
            <w:r w:rsidRPr="0094279A">
              <w:rPr>
                <w:rFonts w:eastAsia="Times New Roman" w:cs="Times New Roman"/>
                <w:sz w:val="28"/>
                <w:szCs w:val="28"/>
                <w:u w:val="single"/>
                <w:lang w:val="ru-RU"/>
              </w:rPr>
              <w:t xml:space="preserve">ГАПОУ СО «Самарский колледж сервиса производственного оборудования им. </w:t>
            </w:r>
            <w:proofErr w:type="spellStart"/>
            <w:r w:rsidRPr="0094279A">
              <w:rPr>
                <w:rFonts w:eastAsia="Times New Roman" w:cs="Times New Roman"/>
                <w:sz w:val="28"/>
                <w:szCs w:val="28"/>
                <w:u w:val="single"/>
              </w:rPr>
              <w:t>Героя</w:t>
            </w:r>
            <w:proofErr w:type="spellEnd"/>
            <w:r w:rsidRPr="0094279A">
              <w:rPr>
                <w:rFonts w:eastAsia="Times New Roman" w:cs="Times New Roman"/>
                <w:sz w:val="28"/>
                <w:szCs w:val="28"/>
                <w:u w:val="single"/>
              </w:rPr>
              <w:t xml:space="preserve"> </w:t>
            </w:r>
            <w:proofErr w:type="spellStart"/>
            <w:r w:rsidRPr="0094279A">
              <w:rPr>
                <w:rFonts w:eastAsia="Times New Roman" w:cs="Times New Roman"/>
                <w:sz w:val="28"/>
                <w:szCs w:val="28"/>
                <w:u w:val="single"/>
              </w:rPr>
              <w:t>Российской</w:t>
            </w:r>
            <w:proofErr w:type="spellEnd"/>
            <w:r w:rsidRPr="0094279A">
              <w:rPr>
                <w:rFonts w:eastAsia="Times New Roman" w:cs="Times New Roman"/>
                <w:sz w:val="28"/>
                <w:szCs w:val="28"/>
                <w:u w:val="single"/>
              </w:rPr>
              <w:t xml:space="preserve"> </w:t>
            </w:r>
            <w:proofErr w:type="spellStart"/>
            <w:r w:rsidRPr="0094279A">
              <w:rPr>
                <w:rFonts w:eastAsia="Times New Roman" w:cs="Times New Roman"/>
                <w:sz w:val="28"/>
                <w:szCs w:val="28"/>
                <w:u w:val="single"/>
              </w:rPr>
              <w:t>Федерации</w:t>
            </w:r>
            <w:proofErr w:type="spellEnd"/>
            <w:r w:rsidRPr="0094279A">
              <w:rPr>
                <w:rFonts w:eastAsia="Times New Roman" w:cs="Times New Roman"/>
                <w:sz w:val="28"/>
                <w:szCs w:val="28"/>
                <w:u w:val="single"/>
              </w:rPr>
              <w:t xml:space="preserve"> Е.В. </w:t>
            </w:r>
            <w:proofErr w:type="spellStart"/>
            <w:r w:rsidRPr="0094279A">
              <w:rPr>
                <w:rFonts w:eastAsia="Times New Roman" w:cs="Times New Roman"/>
                <w:sz w:val="28"/>
                <w:szCs w:val="28"/>
                <w:u w:val="single"/>
              </w:rPr>
              <w:t>Золотухина</w:t>
            </w:r>
            <w:proofErr w:type="spellEnd"/>
            <w:r w:rsidRPr="0094279A">
              <w:rPr>
                <w:rFonts w:eastAsia="Times New Roman" w:cs="Times New Roman"/>
                <w:sz w:val="28"/>
                <w:szCs w:val="28"/>
                <w:u w:val="single"/>
              </w:rPr>
              <w:t>»</w:t>
            </w:r>
          </w:p>
        </w:tc>
      </w:tr>
      <w:tr w:rsidR="0094279A" w:rsidRPr="0094279A" w14:paraId="600A408A" w14:textId="77777777" w:rsidTr="00F7376B">
        <w:tc>
          <w:tcPr>
            <w:tcW w:w="3310" w:type="dxa"/>
          </w:tcPr>
          <w:p w14:paraId="0B7EC8D2" w14:textId="77777777" w:rsidR="0094279A" w:rsidRPr="0094279A" w:rsidRDefault="0094279A" w:rsidP="0094279A">
            <w:pPr>
              <w:jc w:val="both"/>
              <w:rPr>
                <w:rFonts w:eastAsia="Times New Roman" w:cs="Times New Roman"/>
                <w:sz w:val="28"/>
                <w:szCs w:val="28"/>
              </w:rPr>
            </w:pPr>
            <w:proofErr w:type="spellStart"/>
            <w:r w:rsidRPr="0094279A">
              <w:rPr>
                <w:rFonts w:eastAsia="Times New Roman" w:cs="Times New Roman"/>
                <w:sz w:val="28"/>
                <w:szCs w:val="28"/>
              </w:rPr>
              <w:t>Наименование</w:t>
            </w:r>
            <w:proofErr w:type="spellEnd"/>
            <w:r w:rsidRPr="0094279A">
              <w:rPr>
                <w:rFonts w:eastAsia="Times New Roman" w:cs="Times New Roman"/>
                <w:sz w:val="28"/>
                <w:szCs w:val="28"/>
              </w:rPr>
              <w:t xml:space="preserve"> </w:t>
            </w:r>
            <w:proofErr w:type="spellStart"/>
            <w:r w:rsidRPr="0094279A">
              <w:rPr>
                <w:rFonts w:eastAsia="Times New Roman" w:cs="Times New Roman"/>
                <w:sz w:val="28"/>
                <w:szCs w:val="28"/>
              </w:rPr>
              <w:t>специальности</w:t>
            </w:r>
            <w:proofErr w:type="spellEnd"/>
          </w:p>
        </w:tc>
        <w:tc>
          <w:tcPr>
            <w:tcW w:w="6183" w:type="dxa"/>
          </w:tcPr>
          <w:p w14:paraId="19EACEBF" w14:textId="69DF5449" w:rsidR="0094279A" w:rsidRPr="0094279A" w:rsidRDefault="0094279A" w:rsidP="0094279A">
            <w:pPr>
              <w:spacing w:line="360" w:lineRule="auto"/>
              <w:jc w:val="both"/>
              <w:rPr>
                <w:rFonts w:eastAsia="Times New Roman" w:cs="Times New Roman"/>
                <w:sz w:val="28"/>
                <w:szCs w:val="28"/>
                <w:u w:val="single"/>
                <w:lang w:val="ru-RU"/>
              </w:rPr>
            </w:pPr>
            <w:r>
              <w:rPr>
                <w:rFonts w:eastAsia="Times New Roman" w:cs="Times New Roman"/>
                <w:sz w:val="28"/>
                <w:szCs w:val="28"/>
                <w:u w:val="single"/>
                <w:lang w:val="ru-RU"/>
              </w:rPr>
              <w:t>22.02.06 Сварочное производство</w:t>
            </w:r>
          </w:p>
        </w:tc>
      </w:tr>
      <w:tr w:rsidR="0094279A" w:rsidRPr="0094279A" w14:paraId="0FBA6EBB" w14:textId="77777777" w:rsidTr="00F7376B">
        <w:tc>
          <w:tcPr>
            <w:tcW w:w="3310" w:type="dxa"/>
          </w:tcPr>
          <w:p w14:paraId="045ACF18" w14:textId="77777777" w:rsidR="0094279A" w:rsidRPr="0094279A" w:rsidRDefault="0094279A" w:rsidP="0094279A">
            <w:pPr>
              <w:jc w:val="both"/>
              <w:rPr>
                <w:rFonts w:eastAsia="Times New Roman" w:cs="Times New Roman"/>
                <w:sz w:val="28"/>
                <w:szCs w:val="28"/>
                <w:lang w:val="ru-RU"/>
              </w:rPr>
            </w:pPr>
            <w:r w:rsidRPr="0094279A">
              <w:rPr>
                <w:rFonts w:eastAsia="Times New Roman" w:cs="Times New Roman"/>
                <w:sz w:val="28"/>
                <w:szCs w:val="28"/>
                <w:lang w:val="ru-RU"/>
              </w:rPr>
              <w:t>ФИО преподавателя-участника апробации, контакты (</w:t>
            </w:r>
            <w:r w:rsidRPr="0094279A">
              <w:rPr>
                <w:rFonts w:eastAsia="Times New Roman" w:cs="Times New Roman"/>
                <w:sz w:val="28"/>
                <w:szCs w:val="28"/>
              </w:rPr>
              <w:t>e</w:t>
            </w:r>
            <w:r w:rsidRPr="0094279A">
              <w:rPr>
                <w:rFonts w:eastAsia="Times New Roman" w:cs="Times New Roman"/>
                <w:sz w:val="28"/>
                <w:szCs w:val="28"/>
                <w:lang w:val="ru-RU"/>
              </w:rPr>
              <w:t>-</w:t>
            </w:r>
            <w:r w:rsidRPr="0094279A">
              <w:rPr>
                <w:rFonts w:eastAsia="Times New Roman" w:cs="Times New Roman"/>
                <w:sz w:val="28"/>
                <w:szCs w:val="28"/>
              </w:rPr>
              <w:t>mail</w:t>
            </w:r>
            <w:r w:rsidRPr="0094279A">
              <w:rPr>
                <w:rFonts w:eastAsia="Times New Roman" w:cs="Times New Roman"/>
                <w:sz w:val="28"/>
                <w:szCs w:val="28"/>
                <w:lang w:val="ru-RU"/>
              </w:rPr>
              <w:t>, тел.)</w:t>
            </w:r>
          </w:p>
        </w:tc>
        <w:tc>
          <w:tcPr>
            <w:tcW w:w="6183" w:type="dxa"/>
          </w:tcPr>
          <w:p w14:paraId="2AC780D8" w14:textId="77777777" w:rsidR="0094279A" w:rsidRPr="0094279A" w:rsidRDefault="0094279A" w:rsidP="0094279A">
            <w:pPr>
              <w:spacing w:line="360" w:lineRule="auto"/>
              <w:jc w:val="both"/>
              <w:rPr>
                <w:rFonts w:eastAsia="Calibri" w:cs="Times New Roman"/>
                <w:sz w:val="28"/>
                <w:szCs w:val="28"/>
                <w:u w:val="single"/>
                <w:lang w:val="ru-RU"/>
              </w:rPr>
            </w:pPr>
            <w:r w:rsidRPr="0094279A">
              <w:rPr>
                <w:rFonts w:eastAsia="Calibri" w:cs="Times New Roman"/>
                <w:sz w:val="28"/>
                <w:szCs w:val="28"/>
                <w:u w:val="single"/>
                <w:lang w:val="ru-RU"/>
              </w:rPr>
              <w:t>Пушкарский Сергей Васильевич</w:t>
            </w:r>
          </w:p>
          <w:p w14:paraId="42A6AFFE" w14:textId="77777777" w:rsidR="0094279A" w:rsidRPr="0094279A" w:rsidRDefault="00000000" w:rsidP="0094279A">
            <w:pPr>
              <w:spacing w:line="360" w:lineRule="auto"/>
              <w:jc w:val="both"/>
              <w:rPr>
                <w:rFonts w:eastAsia="Times New Roman" w:cs="Times New Roman"/>
                <w:sz w:val="28"/>
                <w:szCs w:val="28"/>
                <w:u w:val="single"/>
                <w:lang w:val="ru-RU"/>
              </w:rPr>
            </w:pPr>
            <w:r>
              <w:fldChar w:fldCharType="begin"/>
            </w:r>
            <w:r>
              <w:instrText>HYPERLINK</w:instrText>
            </w:r>
            <w:r w:rsidRPr="0094449A">
              <w:rPr>
                <w:lang w:val="ru-RU"/>
              </w:rPr>
              <w:instrText xml:space="preserve"> "</w:instrText>
            </w:r>
            <w:r>
              <w:instrText>mailto</w:instrText>
            </w:r>
            <w:r w:rsidRPr="0094449A">
              <w:rPr>
                <w:lang w:val="ru-RU"/>
              </w:rPr>
              <w:instrText>:</w:instrText>
            </w:r>
            <w:r>
              <w:instrText>sergeypysh</w:instrText>
            </w:r>
            <w:r w:rsidRPr="0094449A">
              <w:rPr>
                <w:lang w:val="ru-RU"/>
              </w:rPr>
              <w:instrText>69@</w:instrText>
            </w:r>
            <w:r>
              <w:instrText>yandex</w:instrText>
            </w:r>
            <w:r w:rsidRPr="0094449A">
              <w:rPr>
                <w:lang w:val="ru-RU"/>
              </w:rPr>
              <w:instrText>.</w:instrText>
            </w:r>
            <w:r>
              <w:instrText>ru</w:instrText>
            </w:r>
            <w:r w:rsidRPr="0094449A">
              <w:rPr>
                <w:lang w:val="ru-RU"/>
              </w:rPr>
              <w:instrText>"</w:instrText>
            </w:r>
            <w:r>
              <w:fldChar w:fldCharType="separate"/>
            </w:r>
            <w:r w:rsidR="0094279A" w:rsidRPr="0094279A">
              <w:rPr>
                <w:rFonts w:eastAsia="Calibri" w:cs="Times New Roman"/>
                <w:color w:val="0000FF"/>
                <w:sz w:val="28"/>
                <w:szCs w:val="28"/>
                <w:u w:val="single"/>
              </w:rPr>
              <w:t>sergeypysh</w:t>
            </w:r>
            <w:r w:rsidR="0094279A" w:rsidRPr="0094279A">
              <w:rPr>
                <w:rFonts w:eastAsia="Calibri" w:cs="Times New Roman"/>
                <w:color w:val="0000FF"/>
                <w:sz w:val="28"/>
                <w:szCs w:val="28"/>
                <w:u w:val="single"/>
                <w:lang w:val="ru-RU"/>
              </w:rPr>
              <w:t>69@</w:t>
            </w:r>
            <w:r w:rsidR="0094279A" w:rsidRPr="0094279A">
              <w:rPr>
                <w:rFonts w:eastAsia="Calibri" w:cs="Times New Roman"/>
                <w:color w:val="0000FF"/>
                <w:sz w:val="28"/>
                <w:szCs w:val="28"/>
                <w:u w:val="single"/>
              </w:rPr>
              <w:t>yandex</w:t>
            </w:r>
            <w:r w:rsidR="0094279A" w:rsidRPr="0094279A">
              <w:rPr>
                <w:rFonts w:eastAsia="Calibri" w:cs="Times New Roman"/>
                <w:color w:val="0000FF"/>
                <w:sz w:val="28"/>
                <w:szCs w:val="28"/>
                <w:u w:val="single"/>
                <w:lang w:val="ru-RU"/>
              </w:rPr>
              <w:t>.</w:t>
            </w:r>
            <w:proofErr w:type="spellStart"/>
            <w:r w:rsidR="0094279A" w:rsidRPr="0094279A">
              <w:rPr>
                <w:rFonts w:eastAsia="Calibri" w:cs="Times New Roman"/>
                <w:color w:val="0000FF"/>
                <w:sz w:val="28"/>
                <w:szCs w:val="28"/>
                <w:u w:val="single"/>
              </w:rPr>
              <w:t>ru</w:t>
            </w:r>
            <w:proofErr w:type="spellEnd"/>
            <w:r>
              <w:rPr>
                <w:rFonts w:eastAsia="Calibri" w:cs="Times New Roman"/>
                <w:color w:val="0000FF"/>
                <w:sz w:val="28"/>
                <w:szCs w:val="28"/>
                <w:u w:val="single"/>
              </w:rPr>
              <w:fldChar w:fldCharType="end"/>
            </w:r>
            <w:r w:rsidR="0094279A" w:rsidRPr="0094279A">
              <w:rPr>
                <w:rFonts w:eastAsia="Calibri" w:cs="Times New Roman"/>
                <w:sz w:val="28"/>
                <w:szCs w:val="28"/>
                <w:u w:val="single"/>
                <w:lang w:val="ru-RU"/>
              </w:rPr>
              <w:t xml:space="preserve"> , 8</w:t>
            </w:r>
            <w:r w:rsidR="0094279A" w:rsidRPr="0094279A">
              <w:rPr>
                <w:rFonts w:eastAsia="Calibri" w:cs="Times New Roman"/>
                <w:sz w:val="28"/>
                <w:szCs w:val="28"/>
                <w:u w:val="single"/>
              </w:rPr>
              <w:t> </w:t>
            </w:r>
            <w:r w:rsidR="0094279A" w:rsidRPr="0094279A">
              <w:rPr>
                <w:rFonts w:eastAsia="Calibri" w:cs="Times New Roman"/>
                <w:sz w:val="28"/>
                <w:szCs w:val="28"/>
                <w:u w:val="single"/>
                <w:lang w:val="ru-RU"/>
              </w:rPr>
              <w:t>960</w:t>
            </w:r>
            <w:r w:rsidR="0094279A" w:rsidRPr="0094279A">
              <w:rPr>
                <w:rFonts w:eastAsia="Calibri" w:cs="Times New Roman"/>
                <w:sz w:val="28"/>
                <w:szCs w:val="28"/>
                <w:u w:val="single"/>
              </w:rPr>
              <w:t> </w:t>
            </w:r>
            <w:r w:rsidR="0094279A" w:rsidRPr="0094279A">
              <w:rPr>
                <w:rFonts w:eastAsia="Calibri" w:cs="Times New Roman"/>
                <w:sz w:val="28"/>
                <w:szCs w:val="28"/>
                <w:u w:val="single"/>
                <w:lang w:val="ru-RU"/>
              </w:rPr>
              <w:t>846 54 71</w:t>
            </w:r>
          </w:p>
        </w:tc>
      </w:tr>
    </w:tbl>
    <w:p w14:paraId="7E36AC09" w14:textId="77777777" w:rsidR="0094279A" w:rsidRPr="0094279A" w:rsidRDefault="0094279A" w:rsidP="0094279A">
      <w:pPr>
        <w:spacing w:after="0" w:line="240" w:lineRule="auto"/>
        <w:rPr>
          <w:rFonts w:ascii="Times New Roman" w:eastAsia="Times New Roman" w:hAnsi="Times New Roman" w:cs="Times New Roman"/>
          <w:sz w:val="24"/>
          <w:szCs w:val="24"/>
          <w:lang w:eastAsia="zh-CN"/>
        </w:rPr>
      </w:pPr>
    </w:p>
    <w:p w14:paraId="1272C6A4" w14:textId="77777777" w:rsidR="0094279A" w:rsidRPr="0094279A" w:rsidRDefault="0094279A" w:rsidP="0094279A">
      <w:pPr>
        <w:spacing w:after="0" w:line="240" w:lineRule="auto"/>
        <w:rPr>
          <w:rFonts w:ascii="Times New Roman" w:eastAsia="Times New Roman" w:hAnsi="Times New Roman" w:cs="Times New Roman"/>
          <w:sz w:val="24"/>
          <w:szCs w:val="24"/>
          <w:lang w:eastAsia="zh-CN"/>
        </w:rPr>
      </w:pPr>
    </w:p>
    <w:p w14:paraId="583B2E4F" w14:textId="77777777" w:rsidR="0094279A" w:rsidRPr="0094279A" w:rsidRDefault="0094279A" w:rsidP="0094279A">
      <w:pPr>
        <w:spacing w:after="0" w:line="240" w:lineRule="auto"/>
        <w:rPr>
          <w:rFonts w:ascii="Times New Roman" w:eastAsia="Times New Roman" w:hAnsi="Times New Roman" w:cs="Times New Roman"/>
          <w:sz w:val="24"/>
          <w:szCs w:val="24"/>
          <w:lang w:eastAsia="zh-CN"/>
        </w:rPr>
      </w:pPr>
    </w:p>
    <w:p w14:paraId="716C7765" w14:textId="77777777" w:rsidR="0094279A" w:rsidRPr="0094279A" w:rsidRDefault="0094279A" w:rsidP="0094279A">
      <w:pPr>
        <w:spacing w:after="0" w:line="240" w:lineRule="auto"/>
        <w:jc w:val="center"/>
        <w:rPr>
          <w:rFonts w:ascii="Times New Roman" w:eastAsia="Times New Roman" w:hAnsi="Times New Roman" w:cs="Times New Roman"/>
          <w:sz w:val="28"/>
          <w:szCs w:val="28"/>
          <w:lang w:eastAsia="zh-CN"/>
        </w:rPr>
      </w:pPr>
      <w:r w:rsidRPr="0094279A">
        <w:rPr>
          <w:rFonts w:ascii="Times New Roman" w:eastAsia="Times New Roman" w:hAnsi="Times New Roman" w:cs="Times New Roman"/>
          <w:sz w:val="28"/>
          <w:szCs w:val="28"/>
          <w:lang w:eastAsia="zh-CN"/>
        </w:rPr>
        <w:t xml:space="preserve">Москва    ИРПО </w:t>
      </w:r>
    </w:p>
    <w:p w14:paraId="692D50B4" w14:textId="77777777" w:rsidR="0094279A" w:rsidRPr="0094279A" w:rsidRDefault="0094279A" w:rsidP="0094279A">
      <w:pPr>
        <w:spacing w:after="0" w:line="240" w:lineRule="auto"/>
        <w:jc w:val="center"/>
        <w:rPr>
          <w:rFonts w:ascii="Times New Roman" w:eastAsia="Times New Roman" w:hAnsi="Times New Roman" w:cs="Times New Roman"/>
          <w:sz w:val="28"/>
          <w:szCs w:val="28"/>
          <w:lang w:eastAsia="zh-CN"/>
        </w:rPr>
      </w:pPr>
    </w:p>
    <w:p w14:paraId="0A7E02B4" w14:textId="77777777" w:rsidR="0094279A" w:rsidRPr="0094279A" w:rsidRDefault="0094279A" w:rsidP="0094279A">
      <w:pPr>
        <w:spacing w:after="0" w:line="240" w:lineRule="auto"/>
        <w:jc w:val="center"/>
        <w:rPr>
          <w:rFonts w:ascii="Times New Roman" w:eastAsia="Times New Roman" w:hAnsi="Times New Roman" w:cs="Times New Roman"/>
          <w:sz w:val="28"/>
          <w:szCs w:val="28"/>
          <w:lang w:eastAsia="zh-CN"/>
        </w:rPr>
      </w:pPr>
      <w:r w:rsidRPr="0094279A">
        <w:rPr>
          <w:rFonts w:ascii="Times New Roman" w:eastAsia="Times New Roman" w:hAnsi="Times New Roman" w:cs="Times New Roman"/>
          <w:sz w:val="28"/>
          <w:szCs w:val="28"/>
          <w:lang w:eastAsia="zh-CN"/>
        </w:rPr>
        <w:t>2022 год</w:t>
      </w:r>
    </w:p>
    <w:p w14:paraId="5F285821" w14:textId="77777777" w:rsidR="0011077B" w:rsidRPr="0011077B" w:rsidRDefault="0011077B" w:rsidP="0011077B">
      <w:pPr>
        <w:shd w:val="clear" w:color="auto" w:fill="FFFFFF"/>
        <w:suppressAutoHyphens/>
        <w:spacing w:after="0" w:line="276" w:lineRule="auto"/>
        <w:ind w:left="-709"/>
        <w:jc w:val="center"/>
        <w:rPr>
          <w:rFonts w:ascii="Times New Roman" w:eastAsia="Times New Roman" w:hAnsi="Times New Roman" w:cs="Times New Roman"/>
          <w:b/>
          <w:bCs/>
          <w:sz w:val="24"/>
          <w:szCs w:val="24"/>
          <w:lang w:eastAsia="ar-SA"/>
        </w:rPr>
      </w:pPr>
    </w:p>
    <w:p w14:paraId="29C9D2F7" w14:textId="77777777" w:rsidR="0011077B" w:rsidRPr="0011077B" w:rsidRDefault="0011077B" w:rsidP="0011077B">
      <w:pPr>
        <w:shd w:val="clear" w:color="auto" w:fill="FFFFFF"/>
        <w:suppressAutoHyphens/>
        <w:spacing w:after="0" w:line="276" w:lineRule="auto"/>
        <w:ind w:left="-709"/>
        <w:jc w:val="center"/>
        <w:rPr>
          <w:rFonts w:ascii="Times New Roman" w:eastAsia="Times New Roman" w:hAnsi="Times New Roman" w:cs="Times New Roman"/>
          <w:b/>
          <w:bCs/>
          <w:sz w:val="24"/>
          <w:szCs w:val="24"/>
          <w:lang w:eastAsia="ar-SA"/>
        </w:rPr>
      </w:pPr>
    </w:p>
    <w:p w14:paraId="3EAF1390" w14:textId="77777777" w:rsidR="0011077B" w:rsidRPr="0011077B" w:rsidRDefault="0011077B" w:rsidP="0011077B">
      <w:pPr>
        <w:shd w:val="clear" w:color="auto" w:fill="FFFFFF"/>
        <w:suppressAutoHyphens/>
        <w:spacing w:after="0" w:line="276" w:lineRule="auto"/>
        <w:ind w:left="-709"/>
        <w:jc w:val="center"/>
        <w:rPr>
          <w:rFonts w:ascii="Times New Roman" w:eastAsia="Times New Roman" w:hAnsi="Times New Roman" w:cs="Times New Roman"/>
          <w:b/>
          <w:bCs/>
          <w:sz w:val="24"/>
          <w:szCs w:val="24"/>
          <w:lang w:eastAsia="ar-SA"/>
        </w:rPr>
      </w:pPr>
    </w:p>
    <w:p w14:paraId="5D8E603D" w14:textId="77777777" w:rsidR="0011077B" w:rsidRPr="0011077B" w:rsidRDefault="0011077B" w:rsidP="0011077B">
      <w:pPr>
        <w:shd w:val="clear" w:color="auto" w:fill="FFFFFF"/>
        <w:suppressAutoHyphens/>
        <w:spacing w:after="0" w:line="276" w:lineRule="auto"/>
        <w:ind w:left="-709"/>
        <w:jc w:val="center"/>
        <w:rPr>
          <w:rFonts w:ascii="Times New Roman" w:eastAsia="Times New Roman" w:hAnsi="Times New Roman" w:cs="Times New Roman"/>
          <w:b/>
          <w:bCs/>
          <w:sz w:val="24"/>
          <w:szCs w:val="24"/>
          <w:lang w:eastAsia="ar-SA"/>
        </w:rPr>
      </w:pPr>
    </w:p>
    <w:p w14:paraId="11AF26AC" w14:textId="2BA4483A" w:rsidR="0011077B" w:rsidRPr="0011077B" w:rsidRDefault="0094279A" w:rsidP="0011077B">
      <w:pPr>
        <w:suppressAutoHyphens/>
        <w:spacing w:after="0" w:line="360" w:lineRule="auto"/>
        <w:jc w:val="both"/>
        <w:rPr>
          <w:rFonts w:ascii="Times New Roman" w:eastAsia="Times New Roman" w:hAnsi="Times New Roman" w:cs="Times New Roman"/>
          <w:b/>
          <w:bCs/>
          <w:sz w:val="24"/>
          <w:szCs w:val="24"/>
          <w:lang w:eastAsia="ar-SA"/>
        </w:rPr>
      </w:pPr>
      <w:r>
        <w:rPr>
          <w:rFonts w:ascii="Times New Roman" w:eastAsia="Times New Roman" w:hAnsi="Times New Roman" w:cs="Times New Roman"/>
          <w:b/>
          <w:bCs/>
          <w:sz w:val="24"/>
          <w:szCs w:val="24"/>
          <w:lang w:eastAsia="ar-SA"/>
        </w:rPr>
        <w:lastRenderedPageBreak/>
        <w:t>1</w:t>
      </w:r>
      <w:r w:rsidR="0011077B" w:rsidRPr="0011077B">
        <w:rPr>
          <w:rFonts w:ascii="Times New Roman" w:eastAsia="Times New Roman" w:hAnsi="Times New Roman" w:cs="Times New Roman"/>
          <w:b/>
          <w:bCs/>
          <w:sz w:val="24"/>
          <w:szCs w:val="24"/>
          <w:lang w:eastAsia="ar-SA"/>
        </w:rPr>
        <w:t>. ПЕРЕЧНИ ОЦЕНОЧНЫХ СРЕДСТВ УЧЕБНОГО ПРЕДМЕТА</w:t>
      </w:r>
    </w:p>
    <w:p w14:paraId="076B60FD" w14:textId="77777777" w:rsidR="0011077B" w:rsidRPr="0011077B" w:rsidRDefault="0011077B" w:rsidP="0011077B">
      <w:pPr>
        <w:shd w:val="clear" w:color="auto" w:fill="FFFFFF"/>
        <w:suppressAutoHyphens/>
        <w:spacing w:after="0" w:line="360" w:lineRule="auto"/>
        <w:rPr>
          <w:rFonts w:ascii="Times New Roman" w:eastAsia="Times New Roman" w:hAnsi="Times New Roman" w:cs="Times New Roman"/>
          <w:sz w:val="24"/>
          <w:szCs w:val="24"/>
          <w:lang w:eastAsia="ar-SA"/>
        </w:rPr>
      </w:pPr>
      <w:r w:rsidRPr="0011077B">
        <w:rPr>
          <w:rFonts w:ascii="Times New Roman" w:eastAsia="Times New Roman" w:hAnsi="Times New Roman" w:cs="Times New Roman"/>
          <w:b/>
          <w:sz w:val="24"/>
          <w:szCs w:val="24"/>
          <w:lang w:eastAsia="ar-SA"/>
        </w:rPr>
        <w:t>Организация текущего контроля успеваемости, промежуточной аттестации по итогам усвоения программы учебной дисциплины: в</w:t>
      </w:r>
      <w:r w:rsidRPr="0011077B">
        <w:rPr>
          <w:rFonts w:ascii="Times New Roman" w:eastAsia="Times New Roman" w:hAnsi="Times New Roman" w:cs="Times New Roman"/>
          <w:sz w:val="24"/>
          <w:szCs w:val="24"/>
          <w:lang w:eastAsia="ar-SA"/>
        </w:rPr>
        <w:t xml:space="preserve"> форме проверочного теста. Приведем комплект тестов по разделам ОБЖ.</w:t>
      </w:r>
    </w:p>
    <w:p w14:paraId="3D748ED8" w14:textId="77777777" w:rsidR="0011077B" w:rsidRPr="0011077B" w:rsidRDefault="0011077B" w:rsidP="0011077B">
      <w:pPr>
        <w:suppressAutoHyphens/>
        <w:spacing w:after="0" w:line="240" w:lineRule="auto"/>
        <w:jc w:val="both"/>
        <w:rPr>
          <w:rFonts w:ascii="Times New Roman" w:eastAsia="Times New Roman" w:hAnsi="Times New Roman" w:cs="Times New Roman"/>
          <w:b/>
          <w:color w:val="000000"/>
          <w:sz w:val="24"/>
          <w:szCs w:val="24"/>
          <w:lang w:eastAsia="ar-SA"/>
        </w:rPr>
      </w:pPr>
      <w:r w:rsidRPr="0011077B">
        <w:rPr>
          <w:rFonts w:ascii="Times New Roman" w:eastAsia="Times New Roman" w:hAnsi="Times New Roman" w:cs="Times New Roman"/>
          <w:b/>
          <w:color w:val="000000"/>
          <w:sz w:val="24"/>
          <w:szCs w:val="24"/>
          <w:lang w:eastAsia="ar-SA"/>
        </w:rPr>
        <w:t>Тексты тестов по разделам курса:</w:t>
      </w:r>
    </w:p>
    <w:p w14:paraId="3B98D281" w14:textId="77777777" w:rsidR="0011077B" w:rsidRPr="0011077B" w:rsidRDefault="0011077B" w:rsidP="0011077B">
      <w:pPr>
        <w:suppressAutoHyphens/>
        <w:spacing w:after="0" w:line="240" w:lineRule="auto"/>
        <w:jc w:val="both"/>
        <w:rPr>
          <w:rFonts w:ascii="Times New Roman" w:eastAsia="Times New Roman" w:hAnsi="Times New Roman" w:cs="Times New Roman"/>
          <w:b/>
          <w:color w:val="000000"/>
          <w:sz w:val="24"/>
          <w:szCs w:val="24"/>
          <w:lang w:eastAsia="ar-SA"/>
        </w:rPr>
      </w:pPr>
    </w:p>
    <w:p w14:paraId="70D07720" w14:textId="77777777" w:rsidR="0011077B" w:rsidRPr="0011077B" w:rsidRDefault="0011077B" w:rsidP="0011077B">
      <w:pPr>
        <w:suppressAutoHyphens/>
        <w:spacing w:after="0" w:line="240" w:lineRule="auto"/>
        <w:jc w:val="both"/>
        <w:rPr>
          <w:rFonts w:ascii="Times New Roman" w:eastAsia="Times New Roman" w:hAnsi="Times New Roman" w:cs="Times New Roman"/>
          <w:b/>
          <w:sz w:val="24"/>
          <w:szCs w:val="24"/>
          <w:lang w:eastAsia="ar-SA"/>
        </w:rPr>
      </w:pPr>
      <w:r w:rsidRPr="0011077B">
        <w:rPr>
          <w:rFonts w:ascii="Times New Roman" w:eastAsia="Times New Roman" w:hAnsi="Times New Roman" w:cs="Times New Roman"/>
          <w:b/>
          <w:sz w:val="24"/>
          <w:szCs w:val="24"/>
          <w:lang w:eastAsia="ar-SA"/>
        </w:rPr>
        <w:t>Тема.1.  Здоровый образ жизни</w:t>
      </w:r>
    </w:p>
    <w:p w14:paraId="087705C8" w14:textId="77777777" w:rsidR="0011077B" w:rsidRPr="0011077B" w:rsidRDefault="0011077B" w:rsidP="0011077B">
      <w:pPr>
        <w:suppressAutoHyphens/>
        <w:spacing w:after="0" w:line="240" w:lineRule="auto"/>
        <w:jc w:val="both"/>
        <w:rPr>
          <w:rFonts w:ascii="Times New Roman" w:eastAsia="Times New Roman" w:hAnsi="Times New Roman" w:cs="Times New Roman"/>
          <w:b/>
          <w:sz w:val="24"/>
          <w:szCs w:val="24"/>
          <w:lang w:eastAsia="ar-SA"/>
        </w:rPr>
      </w:pPr>
    </w:p>
    <w:p w14:paraId="59258692" w14:textId="77777777" w:rsidR="0011077B" w:rsidRPr="0011077B" w:rsidRDefault="0011077B" w:rsidP="0011077B">
      <w:pPr>
        <w:suppressAutoHyphens/>
        <w:spacing w:after="0" w:line="240" w:lineRule="auto"/>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b/>
          <w:bCs/>
          <w:color w:val="000000"/>
          <w:sz w:val="24"/>
          <w:szCs w:val="24"/>
          <w:lang w:eastAsia="ar-SA"/>
        </w:rPr>
        <w:t>1.Здоровый образ жизни – это</w:t>
      </w:r>
    </w:p>
    <w:p w14:paraId="0FA882BB" w14:textId="77777777" w:rsidR="0011077B" w:rsidRPr="0011077B" w:rsidRDefault="0011077B">
      <w:pPr>
        <w:numPr>
          <w:ilvl w:val="0"/>
          <w:numId w:val="121"/>
        </w:numPr>
        <w:suppressAutoHyphens/>
        <w:spacing w:after="0" w:line="240" w:lineRule="auto"/>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Занятия физической культурой</w:t>
      </w:r>
    </w:p>
    <w:p w14:paraId="4EAC04CB" w14:textId="77777777" w:rsidR="0011077B" w:rsidRPr="0011077B" w:rsidRDefault="0011077B">
      <w:pPr>
        <w:numPr>
          <w:ilvl w:val="0"/>
          <w:numId w:val="121"/>
        </w:numPr>
        <w:suppressAutoHyphens/>
        <w:spacing w:after="0" w:line="240" w:lineRule="auto"/>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Перечень мероприятий, направленных на укрепление и сохранение здоровья</w:t>
      </w:r>
    </w:p>
    <w:p w14:paraId="3840B6D0" w14:textId="77777777" w:rsidR="0011077B" w:rsidRPr="0011077B" w:rsidRDefault="0011077B">
      <w:pPr>
        <w:numPr>
          <w:ilvl w:val="0"/>
          <w:numId w:val="121"/>
        </w:numPr>
        <w:suppressAutoHyphens/>
        <w:spacing w:after="0" w:line="240" w:lineRule="auto"/>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Индивидуальная система поведения, направленная на сохранение и укрепление здоровья</w:t>
      </w:r>
    </w:p>
    <w:p w14:paraId="25B225F3" w14:textId="77777777" w:rsidR="0011077B" w:rsidRPr="0011077B" w:rsidRDefault="0011077B">
      <w:pPr>
        <w:numPr>
          <w:ilvl w:val="0"/>
          <w:numId w:val="121"/>
        </w:numPr>
        <w:suppressAutoHyphens/>
        <w:spacing w:after="0" w:line="240" w:lineRule="auto"/>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Лечебно-оздоровительный комплекс мероприятий</w:t>
      </w:r>
    </w:p>
    <w:p w14:paraId="3E66B3B1" w14:textId="77777777" w:rsidR="0011077B" w:rsidRPr="0011077B" w:rsidRDefault="0011077B" w:rsidP="0011077B">
      <w:pPr>
        <w:suppressAutoHyphens/>
        <w:spacing w:after="0" w:line="240" w:lineRule="auto"/>
        <w:ind w:left="360" w:hanging="502"/>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 </w:t>
      </w:r>
      <w:r w:rsidRPr="0011077B">
        <w:rPr>
          <w:rFonts w:ascii="Times New Roman" w:eastAsia="Times New Roman" w:hAnsi="Times New Roman" w:cs="Times New Roman"/>
          <w:b/>
          <w:bCs/>
          <w:color w:val="000000"/>
          <w:sz w:val="24"/>
          <w:szCs w:val="24"/>
          <w:lang w:eastAsia="ar-SA"/>
        </w:rPr>
        <w:t>2. Образование раковых опухолей у курильщиков вызывает</w:t>
      </w:r>
    </w:p>
    <w:p w14:paraId="05087408" w14:textId="77777777" w:rsidR="0011077B" w:rsidRPr="0011077B" w:rsidRDefault="0011077B">
      <w:pPr>
        <w:numPr>
          <w:ilvl w:val="0"/>
          <w:numId w:val="122"/>
        </w:numPr>
        <w:suppressAutoHyphens/>
        <w:spacing w:after="0" w:line="240" w:lineRule="auto"/>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радиоактивные вещества</w:t>
      </w:r>
    </w:p>
    <w:p w14:paraId="30580B82" w14:textId="77777777" w:rsidR="0011077B" w:rsidRPr="0011077B" w:rsidRDefault="0011077B">
      <w:pPr>
        <w:numPr>
          <w:ilvl w:val="0"/>
          <w:numId w:val="122"/>
        </w:numPr>
        <w:suppressAutoHyphens/>
        <w:spacing w:after="0" w:line="240" w:lineRule="auto"/>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никотин</w:t>
      </w:r>
    </w:p>
    <w:p w14:paraId="3CBE4156" w14:textId="77777777" w:rsidR="0011077B" w:rsidRPr="0011077B" w:rsidRDefault="0011077B">
      <w:pPr>
        <w:numPr>
          <w:ilvl w:val="0"/>
          <w:numId w:val="122"/>
        </w:numPr>
        <w:suppressAutoHyphens/>
        <w:spacing w:after="0" w:line="240" w:lineRule="auto"/>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эфирные масла</w:t>
      </w:r>
    </w:p>
    <w:p w14:paraId="69DD422D" w14:textId="77777777" w:rsidR="0011077B" w:rsidRPr="0011077B" w:rsidRDefault="0011077B">
      <w:pPr>
        <w:numPr>
          <w:ilvl w:val="0"/>
          <w:numId w:val="122"/>
        </w:numPr>
        <w:suppressAutoHyphens/>
        <w:spacing w:after="0" w:line="240" w:lineRule="auto"/>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цианистый водород</w:t>
      </w:r>
    </w:p>
    <w:p w14:paraId="6840B28E" w14:textId="77777777" w:rsidR="0011077B" w:rsidRPr="0011077B" w:rsidRDefault="0011077B" w:rsidP="0011077B">
      <w:pPr>
        <w:suppressAutoHyphens/>
        <w:spacing w:after="0" w:line="240" w:lineRule="auto"/>
        <w:ind w:left="360" w:hanging="360"/>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 </w:t>
      </w:r>
      <w:r w:rsidRPr="0011077B">
        <w:rPr>
          <w:rFonts w:ascii="Times New Roman" w:eastAsia="Times New Roman" w:hAnsi="Times New Roman" w:cs="Times New Roman"/>
          <w:b/>
          <w:bCs/>
          <w:color w:val="000000"/>
          <w:sz w:val="24"/>
          <w:szCs w:val="24"/>
          <w:lang w:eastAsia="ar-SA"/>
        </w:rPr>
        <w:t>3. Что такое режим дня?</w:t>
      </w:r>
    </w:p>
    <w:p w14:paraId="150ED53E" w14:textId="77777777" w:rsidR="0011077B" w:rsidRPr="0011077B" w:rsidRDefault="0011077B" w:rsidP="0011077B">
      <w:pPr>
        <w:suppressAutoHyphens/>
        <w:spacing w:after="0" w:line="240" w:lineRule="auto"/>
        <w:ind w:left="780" w:hanging="360"/>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1.        порядок выполнения повседневных дел</w:t>
      </w:r>
    </w:p>
    <w:p w14:paraId="75177553" w14:textId="77777777" w:rsidR="0011077B" w:rsidRPr="0011077B" w:rsidRDefault="0011077B" w:rsidP="0011077B">
      <w:pPr>
        <w:suppressAutoHyphens/>
        <w:spacing w:after="0" w:line="240" w:lineRule="auto"/>
        <w:ind w:left="780" w:hanging="360"/>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2.        строгое соблюдение определенных правил</w:t>
      </w:r>
    </w:p>
    <w:p w14:paraId="1FFCEE23" w14:textId="77777777" w:rsidR="0011077B" w:rsidRPr="0011077B" w:rsidRDefault="0011077B" w:rsidP="0011077B">
      <w:pPr>
        <w:suppressAutoHyphens/>
        <w:spacing w:after="0" w:line="240" w:lineRule="auto"/>
        <w:ind w:left="780" w:hanging="360"/>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3.        перечень повседневных дел, распределенных по времени выполнения</w:t>
      </w:r>
    </w:p>
    <w:p w14:paraId="4548674B" w14:textId="77777777" w:rsidR="0011077B" w:rsidRPr="0011077B" w:rsidRDefault="0011077B" w:rsidP="0011077B">
      <w:pPr>
        <w:suppressAutoHyphens/>
        <w:spacing w:after="0" w:line="240" w:lineRule="auto"/>
        <w:ind w:left="780" w:hanging="360"/>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4.        установленный распорядок жизни человека, включающий в себя труд, сон, питание и отдых</w:t>
      </w:r>
    </w:p>
    <w:p w14:paraId="05AF7307" w14:textId="77777777" w:rsidR="0011077B" w:rsidRPr="0011077B" w:rsidRDefault="0011077B" w:rsidP="0011077B">
      <w:pPr>
        <w:suppressAutoHyphens/>
        <w:spacing w:after="0" w:line="240" w:lineRule="auto"/>
        <w:ind w:left="420" w:hanging="420"/>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 </w:t>
      </w:r>
      <w:r w:rsidRPr="0011077B">
        <w:rPr>
          <w:rFonts w:ascii="Times New Roman" w:eastAsia="Times New Roman" w:hAnsi="Times New Roman" w:cs="Times New Roman"/>
          <w:b/>
          <w:bCs/>
          <w:color w:val="000000"/>
          <w:sz w:val="24"/>
          <w:szCs w:val="24"/>
          <w:lang w:eastAsia="ar-SA"/>
        </w:rPr>
        <w:t>4. Что такое рациональное питание?</w:t>
      </w:r>
    </w:p>
    <w:p w14:paraId="36DC91A9" w14:textId="77777777" w:rsidR="0011077B" w:rsidRPr="0011077B" w:rsidRDefault="0011077B">
      <w:pPr>
        <w:numPr>
          <w:ilvl w:val="0"/>
          <w:numId w:val="123"/>
        </w:numPr>
        <w:suppressAutoHyphens/>
        <w:spacing w:after="0" w:line="240" w:lineRule="auto"/>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питание, распределенное по времени принятия пищи</w:t>
      </w:r>
    </w:p>
    <w:p w14:paraId="46CCCA20" w14:textId="77777777" w:rsidR="0011077B" w:rsidRPr="0011077B" w:rsidRDefault="0011077B">
      <w:pPr>
        <w:numPr>
          <w:ilvl w:val="0"/>
          <w:numId w:val="123"/>
        </w:numPr>
        <w:suppressAutoHyphens/>
        <w:spacing w:after="0" w:line="240" w:lineRule="auto"/>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питание с учетом потребностей организма</w:t>
      </w:r>
    </w:p>
    <w:p w14:paraId="3972FD46" w14:textId="77777777" w:rsidR="0011077B" w:rsidRPr="0011077B" w:rsidRDefault="0011077B">
      <w:pPr>
        <w:numPr>
          <w:ilvl w:val="0"/>
          <w:numId w:val="123"/>
        </w:numPr>
        <w:suppressAutoHyphens/>
        <w:spacing w:after="0" w:line="240" w:lineRule="auto"/>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питание набором определенных продуктов</w:t>
      </w:r>
    </w:p>
    <w:p w14:paraId="0B6B437F" w14:textId="77777777" w:rsidR="0011077B" w:rsidRPr="0011077B" w:rsidRDefault="0011077B">
      <w:pPr>
        <w:numPr>
          <w:ilvl w:val="0"/>
          <w:numId w:val="123"/>
        </w:numPr>
        <w:suppressAutoHyphens/>
        <w:spacing w:after="0" w:line="240" w:lineRule="auto"/>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питание с определенным соотношением питательных веществ</w:t>
      </w:r>
    </w:p>
    <w:p w14:paraId="2D09032E" w14:textId="77777777" w:rsidR="0011077B" w:rsidRPr="0011077B" w:rsidRDefault="0011077B" w:rsidP="0011077B">
      <w:pPr>
        <w:suppressAutoHyphens/>
        <w:spacing w:after="0" w:line="240" w:lineRule="auto"/>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b/>
          <w:bCs/>
          <w:color w:val="000000"/>
          <w:sz w:val="24"/>
          <w:szCs w:val="24"/>
          <w:lang w:eastAsia="ar-SA"/>
        </w:rPr>
        <w:t xml:space="preserve">5.  Назовите </w:t>
      </w:r>
      <w:proofErr w:type="gramStart"/>
      <w:r w:rsidRPr="0011077B">
        <w:rPr>
          <w:rFonts w:ascii="Times New Roman" w:eastAsia="Times New Roman" w:hAnsi="Times New Roman" w:cs="Times New Roman"/>
          <w:b/>
          <w:bCs/>
          <w:color w:val="000000"/>
          <w:sz w:val="24"/>
          <w:szCs w:val="24"/>
          <w:lang w:eastAsia="ar-SA"/>
        </w:rPr>
        <w:t>питательные вещества</w:t>
      </w:r>
      <w:proofErr w:type="gramEnd"/>
      <w:r w:rsidRPr="0011077B">
        <w:rPr>
          <w:rFonts w:ascii="Times New Roman" w:eastAsia="Times New Roman" w:hAnsi="Times New Roman" w:cs="Times New Roman"/>
          <w:b/>
          <w:bCs/>
          <w:color w:val="000000"/>
          <w:sz w:val="24"/>
          <w:szCs w:val="24"/>
          <w:lang w:eastAsia="ar-SA"/>
        </w:rPr>
        <w:t xml:space="preserve"> имеющие энергетическую ценность</w:t>
      </w:r>
    </w:p>
    <w:p w14:paraId="4DCBBD59" w14:textId="77777777" w:rsidR="0011077B" w:rsidRPr="0011077B" w:rsidRDefault="0011077B">
      <w:pPr>
        <w:numPr>
          <w:ilvl w:val="0"/>
          <w:numId w:val="124"/>
        </w:numPr>
        <w:suppressAutoHyphens/>
        <w:spacing w:after="0" w:line="240" w:lineRule="auto"/>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белки, жиры, углеводы, минеральные соли</w:t>
      </w:r>
    </w:p>
    <w:p w14:paraId="1C2BDDAB" w14:textId="77777777" w:rsidR="0011077B" w:rsidRPr="0011077B" w:rsidRDefault="0011077B">
      <w:pPr>
        <w:numPr>
          <w:ilvl w:val="0"/>
          <w:numId w:val="124"/>
        </w:numPr>
        <w:suppressAutoHyphens/>
        <w:spacing w:after="0" w:line="240" w:lineRule="auto"/>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вода, белки, жиры и углеводы</w:t>
      </w:r>
    </w:p>
    <w:p w14:paraId="59E3B6E5" w14:textId="77777777" w:rsidR="0011077B" w:rsidRPr="0011077B" w:rsidRDefault="0011077B">
      <w:pPr>
        <w:numPr>
          <w:ilvl w:val="0"/>
          <w:numId w:val="124"/>
        </w:numPr>
        <w:suppressAutoHyphens/>
        <w:spacing w:after="0" w:line="240" w:lineRule="auto"/>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белки, жиры, углеводы</w:t>
      </w:r>
    </w:p>
    <w:p w14:paraId="0FEC5DDD" w14:textId="77777777" w:rsidR="0011077B" w:rsidRPr="0011077B" w:rsidRDefault="0011077B">
      <w:pPr>
        <w:numPr>
          <w:ilvl w:val="0"/>
          <w:numId w:val="124"/>
        </w:numPr>
        <w:suppressAutoHyphens/>
        <w:spacing w:after="0" w:line="240" w:lineRule="auto"/>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жиры и углеводы</w:t>
      </w:r>
    </w:p>
    <w:p w14:paraId="79D9A59F" w14:textId="77777777" w:rsidR="0011077B" w:rsidRPr="0011077B" w:rsidRDefault="0011077B" w:rsidP="0011077B">
      <w:pPr>
        <w:suppressAutoHyphens/>
        <w:spacing w:after="0" w:line="240" w:lineRule="auto"/>
        <w:ind w:left="360"/>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 </w:t>
      </w:r>
    </w:p>
    <w:p w14:paraId="2DB3C9C3" w14:textId="77777777" w:rsidR="0011077B" w:rsidRPr="0011077B" w:rsidRDefault="0011077B" w:rsidP="0011077B">
      <w:pPr>
        <w:suppressAutoHyphens/>
        <w:spacing w:after="0" w:line="240" w:lineRule="auto"/>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b/>
          <w:bCs/>
          <w:color w:val="000000"/>
          <w:sz w:val="24"/>
          <w:szCs w:val="24"/>
          <w:lang w:eastAsia="ar-SA"/>
        </w:rPr>
        <w:t>6.  Что такое витамины?</w:t>
      </w:r>
    </w:p>
    <w:p w14:paraId="65500133" w14:textId="77777777" w:rsidR="0011077B" w:rsidRPr="0011077B" w:rsidRDefault="0011077B">
      <w:pPr>
        <w:numPr>
          <w:ilvl w:val="0"/>
          <w:numId w:val="125"/>
        </w:numPr>
        <w:suppressAutoHyphens/>
        <w:spacing w:after="0" w:line="240" w:lineRule="auto"/>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shd w:val="clear" w:color="auto" w:fill="FFFFFF"/>
          <w:lang w:eastAsia="ar-SA"/>
        </w:rPr>
        <w:t> Органические химические соединения, необходимые для синтеза белков-ферментов.</w:t>
      </w:r>
    </w:p>
    <w:p w14:paraId="494AE6AE" w14:textId="77777777" w:rsidR="0011077B" w:rsidRPr="0011077B" w:rsidRDefault="0011077B">
      <w:pPr>
        <w:numPr>
          <w:ilvl w:val="0"/>
          <w:numId w:val="125"/>
        </w:numPr>
        <w:suppressAutoHyphens/>
        <w:spacing w:after="0" w:line="240" w:lineRule="auto"/>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Неорганические химические соединения, необходимые для работы организма.</w:t>
      </w:r>
      <w:r w:rsidRPr="0011077B">
        <w:rPr>
          <w:rFonts w:ascii="Times New Roman" w:eastAsia="Times New Roman" w:hAnsi="Times New Roman" w:cs="Times New Roman"/>
          <w:color w:val="000000"/>
          <w:sz w:val="24"/>
          <w:szCs w:val="24"/>
          <w:shd w:val="clear" w:color="auto" w:fill="FFFFFF"/>
          <w:lang w:eastAsia="ar-SA"/>
        </w:rPr>
        <w:t> </w:t>
      </w:r>
    </w:p>
    <w:p w14:paraId="5980834A" w14:textId="77777777" w:rsidR="0011077B" w:rsidRPr="0011077B" w:rsidRDefault="0011077B">
      <w:pPr>
        <w:numPr>
          <w:ilvl w:val="0"/>
          <w:numId w:val="125"/>
        </w:numPr>
        <w:suppressAutoHyphens/>
        <w:spacing w:after="0" w:line="240" w:lineRule="auto"/>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 Органические химические соединения, являющиеся ферментами.</w:t>
      </w:r>
      <w:r w:rsidRPr="0011077B">
        <w:rPr>
          <w:rFonts w:ascii="Times New Roman" w:eastAsia="Times New Roman" w:hAnsi="Times New Roman" w:cs="Times New Roman"/>
          <w:color w:val="000000"/>
          <w:sz w:val="24"/>
          <w:szCs w:val="24"/>
          <w:shd w:val="clear" w:color="auto" w:fill="FFFFFF"/>
          <w:lang w:eastAsia="ar-SA"/>
        </w:rPr>
        <w:t> </w:t>
      </w:r>
    </w:p>
    <w:p w14:paraId="3239A52B" w14:textId="77777777" w:rsidR="0011077B" w:rsidRPr="0011077B" w:rsidRDefault="0011077B">
      <w:pPr>
        <w:numPr>
          <w:ilvl w:val="0"/>
          <w:numId w:val="125"/>
        </w:numPr>
        <w:suppressAutoHyphens/>
        <w:spacing w:after="0" w:line="240" w:lineRule="auto"/>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Органические химические соединения, содержащиеся в продуктах питания.</w:t>
      </w:r>
      <w:r w:rsidRPr="0011077B">
        <w:rPr>
          <w:rFonts w:ascii="Times New Roman" w:eastAsia="Times New Roman" w:hAnsi="Times New Roman" w:cs="Times New Roman"/>
          <w:color w:val="000000"/>
          <w:sz w:val="24"/>
          <w:szCs w:val="24"/>
          <w:shd w:val="clear" w:color="auto" w:fill="FFFFFF"/>
          <w:lang w:eastAsia="ar-SA"/>
        </w:rPr>
        <w:t> </w:t>
      </w:r>
    </w:p>
    <w:p w14:paraId="6882430D" w14:textId="77777777" w:rsidR="0011077B" w:rsidRPr="0011077B" w:rsidRDefault="0011077B" w:rsidP="0011077B">
      <w:pPr>
        <w:suppressAutoHyphens/>
        <w:spacing w:after="0" w:line="240" w:lineRule="auto"/>
        <w:ind w:left="360" w:hanging="360"/>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 </w:t>
      </w:r>
      <w:r w:rsidRPr="0011077B">
        <w:rPr>
          <w:rFonts w:ascii="Times New Roman" w:eastAsia="Times New Roman" w:hAnsi="Times New Roman" w:cs="Times New Roman"/>
          <w:b/>
          <w:bCs/>
          <w:color w:val="000000"/>
          <w:sz w:val="24"/>
          <w:szCs w:val="24"/>
          <w:shd w:val="clear" w:color="auto" w:fill="FFFFFF"/>
          <w:lang w:eastAsia="ar-SA"/>
        </w:rPr>
        <w:t>7.  Что такое двигательная активность?</w:t>
      </w:r>
    </w:p>
    <w:p w14:paraId="68534128" w14:textId="77777777" w:rsidR="0011077B" w:rsidRPr="0011077B" w:rsidRDefault="0011077B">
      <w:pPr>
        <w:numPr>
          <w:ilvl w:val="0"/>
          <w:numId w:val="126"/>
        </w:numPr>
        <w:suppressAutoHyphens/>
        <w:spacing w:after="0" w:line="240" w:lineRule="auto"/>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shd w:val="clear" w:color="auto" w:fill="FFFFFF"/>
          <w:lang w:eastAsia="ar-SA"/>
        </w:rPr>
        <w:t> Любая мышечная активность, обеспечивающая оптимальную работу организма и хорошее самочувствие</w:t>
      </w:r>
    </w:p>
    <w:p w14:paraId="5CF789E6" w14:textId="77777777" w:rsidR="0011077B" w:rsidRPr="0011077B" w:rsidRDefault="0011077B">
      <w:pPr>
        <w:numPr>
          <w:ilvl w:val="0"/>
          <w:numId w:val="126"/>
        </w:numPr>
        <w:suppressAutoHyphens/>
        <w:spacing w:after="0" w:line="240" w:lineRule="auto"/>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shd w:val="clear" w:color="auto" w:fill="FFFFFF"/>
          <w:lang w:eastAsia="ar-SA"/>
        </w:rPr>
        <w:t> Выполнение каких-либо движений в повседневной деятельности</w:t>
      </w:r>
    </w:p>
    <w:p w14:paraId="1F722BC0" w14:textId="77777777" w:rsidR="0011077B" w:rsidRPr="0011077B" w:rsidRDefault="0011077B">
      <w:pPr>
        <w:numPr>
          <w:ilvl w:val="0"/>
          <w:numId w:val="126"/>
        </w:numPr>
        <w:suppressAutoHyphens/>
        <w:spacing w:after="0" w:line="240" w:lineRule="auto"/>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shd w:val="clear" w:color="auto" w:fill="FFFFFF"/>
          <w:lang w:eastAsia="ar-SA"/>
        </w:rPr>
        <w:t>Занятие физической культурой и спортом</w:t>
      </w:r>
    </w:p>
    <w:p w14:paraId="7A052D81" w14:textId="77777777" w:rsidR="0011077B" w:rsidRPr="0011077B" w:rsidRDefault="0011077B">
      <w:pPr>
        <w:numPr>
          <w:ilvl w:val="0"/>
          <w:numId w:val="126"/>
        </w:numPr>
        <w:suppressAutoHyphens/>
        <w:spacing w:after="0" w:line="240" w:lineRule="auto"/>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shd w:val="clear" w:color="auto" w:fill="FFFFFF"/>
          <w:lang w:eastAsia="ar-SA"/>
        </w:rPr>
        <w:t> Количество движений, необходимых для работы организма</w:t>
      </w:r>
    </w:p>
    <w:p w14:paraId="33AF9604" w14:textId="77777777" w:rsidR="0011077B" w:rsidRPr="0011077B" w:rsidRDefault="0011077B" w:rsidP="0011077B">
      <w:pPr>
        <w:suppressAutoHyphens/>
        <w:spacing w:after="0" w:line="240" w:lineRule="auto"/>
        <w:ind w:left="360" w:hanging="360"/>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 </w:t>
      </w:r>
      <w:r w:rsidRPr="0011077B">
        <w:rPr>
          <w:rFonts w:ascii="Times New Roman" w:eastAsia="Times New Roman" w:hAnsi="Times New Roman" w:cs="Times New Roman"/>
          <w:b/>
          <w:bCs/>
          <w:color w:val="000000"/>
          <w:sz w:val="24"/>
          <w:szCs w:val="24"/>
          <w:shd w:val="clear" w:color="auto" w:fill="FFFFFF"/>
          <w:lang w:eastAsia="ar-SA"/>
        </w:rPr>
        <w:t>8.  Что такое закаливание?</w:t>
      </w:r>
    </w:p>
    <w:p w14:paraId="721ADD82" w14:textId="77777777" w:rsidR="0011077B" w:rsidRPr="0011077B" w:rsidRDefault="0011077B">
      <w:pPr>
        <w:numPr>
          <w:ilvl w:val="0"/>
          <w:numId w:val="127"/>
        </w:numPr>
        <w:suppressAutoHyphens/>
        <w:spacing w:after="0" w:line="240" w:lineRule="auto"/>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shd w:val="clear" w:color="auto" w:fill="FFFFFF"/>
          <w:lang w:eastAsia="ar-SA"/>
        </w:rPr>
        <w:t>Повышение устойчивости организма к факторам среды, путем систематического их воздействия на организм</w:t>
      </w:r>
    </w:p>
    <w:p w14:paraId="0BB0BE10" w14:textId="77777777" w:rsidR="0011077B" w:rsidRPr="0011077B" w:rsidRDefault="0011077B">
      <w:pPr>
        <w:numPr>
          <w:ilvl w:val="0"/>
          <w:numId w:val="127"/>
        </w:numPr>
        <w:suppressAutoHyphens/>
        <w:spacing w:after="0" w:line="240" w:lineRule="auto"/>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lastRenderedPageBreak/>
        <w:t>Длительное пребывание на холоде, с целью привыкания к низким температурам</w:t>
      </w:r>
      <w:r w:rsidRPr="0011077B">
        <w:rPr>
          <w:rFonts w:ascii="Times New Roman" w:eastAsia="Times New Roman" w:hAnsi="Times New Roman" w:cs="Times New Roman"/>
          <w:color w:val="000000"/>
          <w:sz w:val="24"/>
          <w:szCs w:val="24"/>
          <w:shd w:val="clear" w:color="auto" w:fill="FFFFFF"/>
          <w:lang w:eastAsia="ar-SA"/>
        </w:rPr>
        <w:t> </w:t>
      </w:r>
    </w:p>
    <w:p w14:paraId="16782CC7" w14:textId="77777777" w:rsidR="0011077B" w:rsidRPr="0011077B" w:rsidRDefault="0011077B">
      <w:pPr>
        <w:numPr>
          <w:ilvl w:val="0"/>
          <w:numId w:val="127"/>
        </w:numPr>
        <w:suppressAutoHyphens/>
        <w:spacing w:after="0" w:line="240" w:lineRule="auto"/>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shd w:val="clear" w:color="auto" w:fill="FFFFFF"/>
          <w:lang w:eastAsia="ar-SA"/>
        </w:rPr>
        <w:t> Перечень процедур для воздействия на организм холода</w:t>
      </w:r>
    </w:p>
    <w:p w14:paraId="1B5A9447" w14:textId="77777777" w:rsidR="0011077B" w:rsidRPr="0011077B" w:rsidRDefault="0011077B">
      <w:pPr>
        <w:numPr>
          <w:ilvl w:val="0"/>
          <w:numId w:val="127"/>
        </w:numPr>
        <w:suppressAutoHyphens/>
        <w:spacing w:after="0" w:line="240" w:lineRule="auto"/>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shd w:val="clear" w:color="auto" w:fill="FFFFFF"/>
          <w:lang w:eastAsia="ar-SA"/>
        </w:rPr>
        <w:t> Купание в зимнее время</w:t>
      </w:r>
    </w:p>
    <w:p w14:paraId="7CF7344B" w14:textId="77777777" w:rsidR="0011077B" w:rsidRPr="0011077B" w:rsidRDefault="0011077B" w:rsidP="0011077B">
      <w:pPr>
        <w:suppressAutoHyphens/>
        <w:spacing w:after="0" w:line="240" w:lineRule="auto"/>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b/>
          <w:bCs/>
          <w:color w:val="000000"/>
          <w:sz w:val="24"/>
          <w:szCs w:val="24"/>
          <w:shd w:val="clear" w:color="auto" w:fill="FFFFFF"/>
          <w:lang w:eastAsia="ar-SA"/>
        </w:rPr>
        <w:t>9. Что такое личная гигиена?</w:t>
      </w:r>
    </w:p>
    <w:p w14:paraId="329E0C8B" w14:textId="77777777" w:rsidR="0011077B" w:rsidRPr="0011077B" w:rsidRDefault="0011077B" w:rsidP="0011077B">
      <w:pPr>
        <w:suppressAutoHyphens/>
        <w:spacing w:after="0" w:line="240" w:lineRule="auto"/>
        <w:ind w:left="780" w:hanging="360"/>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1.        </w:t>
      </w:r>
      <w:r w:rsidRPr="0011077B">
        <w:rPr>
          <w:rFonts w:ascii="Times New Roman" w:eastAsia="Times New Roman" w:hAnsi="Times New Roman" w:cs="Times New Roman"/>
          <w:color w:val="000000"/>
          <w:sz w:val="24"/>
          <w:szCs w:val="24"/>
          <w:shd w:val="clear" w:color="auto" w:fill="FFFFFF"/>
          <w:lang w:eastAsia="ar-SA"/>
        </w:rPr>
        <w:t>Перечень правил для предотвращения инфекционных заболеваний</w:t>
      </w:r>
    </w:p>
    <w:p w14:paraId="74540E87" w14:textId="77777777" w:rsidR="0011077B" w:rsidRPr="0011077B" w:rsidRDefault="0011077B" w:rsidP="0011077B">
      <w:pPr>
        <w:suppressAutoHyphens/>
        <w:spacing w:after="0" w:line="240" w:lineRule="auto"/>
        <w:ind w:left="780" w:hanging="360"/>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2.        </w:t>
      </w:r>
      <w:r w:rsidRPr="0011077B">
        <w:rPr>
          <w:rFonts w:ascii="Times New Roman" w:eastAsia="Times New Roman" w:hAnsi="Times New Roman" w:cs="Times New Roman"/>
          <w:color w:val="000000"/>
          <w:sz w:val="24"/>
          <w:szCs w:val="24"/>
          <w:shd w:val="clear" w:color="auto" w:fill="FFFFFF"/>
          <w:lang w:eastAsia="ar-SA"/>
        </w:rPr>
        <w:t>Совокупность гигиенических правил, выполнение которых способствует сохранению и укреплению здоровья</w:t>
      </w:r>
    </w:p>
    <w:p w14:paraId="57BE4FAC" w14:textId="77777777" w:rsidR="0011077B" w:rsidRPr="0011077B" w:rsidRDefault="0011077B" w:rsidP="0011077B">
      <w:pPr>
        <w:suppressAutoHyphens/>
        <w:spacing w:after="0" w:line="240" w:lineRule="auto"/>
        <w:ind w:left="780" w:hanging="360"/>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3.        </w:t>
      </w:r>
      <w:r w:rsidRPr="0011077B">
        <w:rPr>
          <w:rFonts w:ascii="Times New Roman" w:eastAsia="Times New Roman" w:hAnsi="Times New Roman" w:cs="Times New Roman"/>
          <w:color w:val="000000"/>
          <w:sz w:val="24"/>
          <w:szCs w:val="24"/>
          <w:shd w:val="clear" w:color="auto" w:fill="FFFFFF"/>
          <w:lang w:eastAsia="ar-SA"/>
        </w:rPr>
        <w:t>Правила ухода за телом, кожей, зубами</w:t>
      </w:r>
    </w:p>
    <w:p w14:paraId="3B03526D" w14:textId="77777777" w:rsidR="0011077B" w:rsidRPr="0011077B" w:rsidRDefault="0011077B" w:rsidP="0011077B">
      <w:pPr>
        <w:suppressAutoHyphens/>
        <w:spacing w:after="0" w:line="240" w:lineRule="auto"/>
        <w:ind w:left="780" w:hanging="360"/>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4.        </w:t>
      </w:r>
      <w:r w:rsidRPr="0011077B">
        <w:rPr>
          <w:rFonts w:ascii="Times New Roman" w:eastAsia="Times New Roman" w:hAnsi="Times New Roman" w:cs="Times New Roman"/>
          <w:color w:val="000000"/>
          <w:sz w:val="24"/>
          <w:szCs w:val="24"/>
          <w:shd w:val="clear" w:color="auto" w:fill="FFFFFF"/>
          <w:lang w:eastAsia="ar-SA"/>
        </w:rPr>
        <w:t>Выполнение медицинских мероприятий по профилактике заболеваний</w:t>
      </w:r>
    </w:p>
    <w:p w14:paraId="097DEA61" w14:textId="77777777" w:rsidR="0011077B" w:rsidRPr="0011077B" w:rsidRDefault="0011077B" w:rsidP="0011077B">
      <w:pPr>
        <w:suppressAutoHyphens/>
        <w:spacing w:after="0" w:line="240" w:lineRule="auto"/>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b/>
          <w:bCs/>
          <w:color w:val="000000"/>
          <w:sz w:val="24"/>
          <w:szCs w:val="24"/>
          <w:shd w:val="clear" w:color="auto" w:fill="FFFFFF"/>
          <w:lang w:eastAsia="ar-SA"/>
        </w:rPr>
        <w:t>10. Назовите основные двигательные качества</w:t>
      </w:r>
    </w:p>
    <w:p w14:paraId="3E95495B" w14:textId="77777777" w:rsidR="0011077B" w:rsidRPr="0011077B" w:rsidRDefault="0011077B" w:rsidP="0011077B">
      <w:pPr>
        <w:suppressAutoHyphens/>
        <w:spacing w:after="0" w:line="240" w:lineRule="auto"/>
        <w:ind w:left="780" w:hanging="360"/>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1.        </w:t>
      </w:r>
      <w:r w:rsidRPr="0011077B">
        <w:rPr>
          <w:rFonts w:ascii="Times New Roman" w:eastAsia="Times New Roman" w:hAnsi="Times New Roman" w:cs="Times New Roman"/>
          <w:color w:val="000000"/>
          <w:sz w:val="24"/>
          <w:szCs w:val="24"/>
          <w:shd w:val="clear" w:color="auto" w:fill="FFFFFF"/>
          <w:lang w:eastAsia="ar-SA"/>
        </w:rPr>
        <w:t>Гибкость, выносливость, скоростные и силовые качества</w:t>
      </w:r>
    </w:p>
    <w:p w14:paraId="002BF1CB" w14:textId="77777777" w:rsidR="0011077B" w:rsidRPr="0011077B" w:rsidRDefault="0011077B" w:rsidP="0011077B">
      <w:pPr>
        <w:suppressAutoHyphens/>
        <w:spacing w:after="0" w:line="240" w:lineRule="auto"/>
        <w:ind w:left="780" w:hanging="360"/>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2.        </w:t>
      </w:r>
      <w:r w:rsidRPr="0011077B">
        <w:rPr>
          <w:rFonts w:ascii="Times New Roman" w:eastAsia="Times New Roman" w:hAnsi="Times New Roman" w:cs="Times New Roman"/>
          <w:color w:val="000000"/>
          <w:sz w:val="24"/>
          <w:szCs w:val="24"/>
          <w:shd w:val="clear" w:color="auto" w:fill="FFFFFF"/>
          <w:lang w:eastAsia="ar-SA"/>
        </w:rPr>
        <w:t> Умение играть в спортивные игры, бегать и выполнять гимнастические упражнения</w:t>
      </w:r>
    </w:p>
    <w:p w14:paraId="30E7A208" w14:textId="77777777" w:rsidR="0011077B" w:rsidRPr="0011077B" w:rsidRDefault="0011077B" w:rsidP="0011077B">
      <w:pPr>
        <w:suppressAutoHyphens/>
        <w:spacing w:after="0" w:line="240" w:lineRule="auto"/>
        <w:ind w:left="780" w:hanging="360"/>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3.        </w:t>
      </w:r>
      <w:r w:rsidRPr="0011077B">
        <w:rPr>
          <w:rFonts w:ascii="Times New Roman" w:eastAsia="Times New Roman" w:hAnsi="Times New Roman" w:cs="Times New Roman"/>
          <w:color w:val="000000"/>
          <w:sz w:val="24"/>
          <w:szCs w:val="24"/>
          <w:shd w:val="clear" w:color="auto" w:fill="FFFFFF"/>
          <w:lang w:eastAsia="ar-SA"/>
        </w:rPr>
        <w:t>Количество движений в единицу времени, максимальная амплитуда движений, мышечная сила</w:t>
      </w:r>
    </w:p>
    <w:p w14:paraId="413FE9F8" w14:textId="77777777" w:rsidR="0011077B" w:rsidRPr="0011077B" w:rsidRDefault="0011077B" w:rsidP="0011077B">
      <w:pPr>
        <w:suppressAutoHyphens/>
        <w:spacing w:after="0" w:line="240" w:lineRule="auto"/>
        <w:ind w:left="780" w:hanging="360"/>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4.        </w:t>
      </w:r>
      <w:r w:rsidRPr="0011077B">
        <w:rPr>
          <w:rFonts w:ascii="Times New Roman" w:eastAsia="Times New Roman" w:hAnsi="Times New Roman" w:cs="Times New Roman"/>
          <w:color w:val="000000"/>
          <w:sz w:val="24"/>
          <w:szCs w:val="24"/>
          <w:shd w:val="clear" w:color="auto" w:fill="FFFFFF"/>
          <w:lang w:eastAsia="ar-SA"/>
        </w:rPr>
        <w:t>Состояние мышц, выражающая их готовность к выполнению движений</w:t>
      </w:r>
    </w:p>
    <w:p w14:paraId="4BFFA7E2" w14:textId="77777777" w:rsidR="0011077B" w:rsidRPr="0011077B" w:rsidRDefault="0011077B" w:rsidP="0011077B">
      <w:pPr>
        <w:suppressAutoHyphens/>
        <w:spacing w:after="0" w:line="240" w:lineRule="auto"/>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b/>
          <w:bCs/>
          <w:color w:val="000000"/>
          <w:sz w:val="24"/>
          <w:szCs w:val="24"/>
          <w:shd w:val="clear" w:color="auto" w:fill="FFFFFF"/>
          <w:lang w:eastAsia="ar-SA"/>
        </w:rPr>
        <w:t>11. Одним из важнейших направлений профилактики, является</w:t>
      </w:r>
    </w:p>
    <w:p w14:paraId="29D86C4F" w14:textId="77777777" w:rsidR="0011077B" w:rsidRPr="0011077B" w:rsidRDefault="0011077B" w:rsidP="0011077B">
      <w:pPr>
        <w:suppressAutoHyphens/>
        <w:spacing w:after="0" w:line="240" w:lineRule="auto"/>
        <w:ind w:left="780" w:hanging="360"/>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1.        ЗОЖ</w:t>
      </w:r>
    </w:p>
    <w:p w14:paraId="6EBFD90E" w14:textId="77777777" w:rsidR="0011077B" w:rsidRPr="0011077B" w:rsidRDefault="0011077B" w:rsidP="0011077B">
      <w:pPr>
        <w:suppressAutoHyphens/>
        <w:spacing w:after="0" w:line="240" w:lineRule="auto"/>
        <w:ind w:left="780" w:hanging="360"/>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2.        охрана окружающей среды</w:t>
      </w:r>
    </w:p>
    <w:p w14:paraId="50F6DD6E" w14:textId="77777777" w:rsidR="0011077B" w:rsidRPr="0011077B" w:rsidRDefault="0011077B" w:rsidP="0011077B">
      <w:pPr>
        <w:suppressAutoHyphens/>
        <w:spacing w:after="0" w:line="240" w:lineRule="auto"/>
        <w:ind w:left="780" w:hanging="360"/>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3.        вакцинация</w:t>
      </w:r>
    </w:p>
    <w:p w14:paraId="29999BCE" w14:textId="77777777" w:rsidR="0011077B" w:rsidRPr="0011077B" w:rsidRDefault="0011077B" w:rsidP="0011077B">
      <w:pPr>
        <w:suppressAutoHyphens/>
        <w:spacing w:after="0" w:line="240" w:lineRule="auto"/>
        <w:ind w:left="780" w:hanging="360"/>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4.        экологическая безопасность</w:t>
      </w:r>
    </w:p>
    <w:p w14:paraId="04FAF552" w14:textId="77777777" w:rsidR="0011077B" w:rsidRPr="0011077B" w:rsidRDefault="0011077B" w:rsidP="0011077B">
      <w:pPr>
        <w:suppressAutoHyphens/>
        <w:spacing w:after="0" w:line="240" w:lineRule="auto"/>
        <w:ind w:left="420" w:hanging="420"/>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 </w:t>
      </w:r>
      <w:r w:rsidRPr="0011077B">
        <w:rPr>
          <w:rFonts w:ascii="Times New Roman" w:eastAsia="Times New Roman" w:hAnsi="Times New Roman" w:cs="Times New Roman"/>
          <w:b/>
          <w:bCs/>
          <w:color w:val="000000"/>
          <w:sz w:val="24"/>
          <w:szCs w:val="24"/>
          <w:lang w:eastAsia="ar-SA"/>
        </w:rPr>
        <w:t>12.  ЗОЖ включает:</w:t>
      </w:r>
    </w:p>
    <w:p w14:paraId="2AA20935" w14:textId="77777777" w:rsidR="0011077B" w:rsidRPr="0011077B" w:rsidRDefault="0011077B" w:rsidP="0011077B">
      <w:pPr>
        <w:suppressAutoHyphens/>
        <w:spacing w:after="0" w:line="240" w:lineRule="auto"/>
        <w:ind w:left="780" w:hanging="360"/>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1.        охрану окружающей среды</w:t>
      </w:r>
    </w:p>
    <w:p w14:paraId="2547F57F" w14:textId="77777777" w:rsidR="0011077B" w:rsidRPr="0011077B" w:rsidRDefault="0011077B" w:rsidP="0011077B">
      <w:pPr>
        <w:suppressAutoHyphens/>
        <w:spacing w:after="0" w:line="240" w:lineRule="auto"/>
        <w:ind w:left="780" w:hanging="360"/>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2.        улучшение условий труда</w:t>
      </w:r>
    </w:p>
    <w:p w14:paraId="54A1C84D" w14:textId="77777777" w:rsidR="0011077B" w:rsidRPr="0011077B" w:rsidRDefault="0011077B" w:rsidP="0011077B">
      <w:pPr>
        <w:suppressAutoHyphens/>
        <w:spacing w:after="0" w:line="240" w:lineRule="auto"/>
        <w:ind w:left="780" w:hanging="360"/>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3.        доступность квалифицированной мед. помощи</w:t>
      </w:r>
    </w:p>
    <w:p w14:paraId="5D8E1088" w14:textId="77777777" w:rsidR="0011077B" w:rsidRPr="0011077B" w:rsidRDefault="0011077B" w:rsidP="0011077B">
      <w:pPr>
        <w:suppressAutoHyphens/>
        <w:spacing w:after="0" w:line="240" w:lineRule="auto"/>
        <w:ind w:left="780" w:hanging="360"/>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4.        все ответы верны</w:t>
      </w:r>
    </w:p>
    <w:p w14:paraId="2E1D1417" w14:textId="77777777" w:rsidR="0011077B" w:rsidRPr="0011077B" w:rsidRDefault="0011077B" w:rsidP="0011077B">
      <w:pPr>
        <w:suppressAutoHyphens/>
        <w:spacing w:after="0" w:line="240" w:lineRule="auto"/>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 </w:t>
      </w:r>
      <w:r w:rsidRPr="0011077B">
        <w:rPr>
          <w:rFonts w:ascii="Times New Roman" w:eastAsia="Times New Roman" w:hAnsi="Times New Roman" w:cs="Times New Roman"/>
          <w:b/>
          <w:bCs/>
          <w:color w:val="000000"/>
          <w:sz w:val="24"/>
          <w:szCs w:val="24"/>
          <w:lang w:eastAsia="ar-SA"/>
        </w:rPr>
        <w:t>13. Принципы, способствующие сохранению и укреплению здоровья:</w:t>
      </w:r>
    </w:p>
    <w:p w14:paraId="2C98724D" w14:textId="77777777" w:rsidR="0011077B" w:rsidRPr="0011077B" w:rsidRDefault="0011077B" w:rsidP="0011077B">
      <w:pPr>
        <w:suppressAutoHyphens/>
        <w:spacing w:after="0" w:line="240" w:lineRule="auto"/>
        <w:ind w:left="780" w:hanging="360"/>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1.        научность</w:t>
      </w:r>
    </w:p>
    <w:p w14:paraId="6F65B36F" w14:textId="77777777" w:rsidR="0011077B" w:rsidRPr="0011077B" w:rsidRDefault="0011077B" w:rsidP="0011077B">
      <w:pPr>
        <w:suppressAutoHyphens/>
        <w:spacing w:after="0" w:line="240" w:lineRule="auto"/>
        <w:ind w:left="780" w:hanging="360"/>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2.        объективность</w:t>
      </w:r>
    </w:p>
    <w:p w14:paraId="2BA1A3C2" w14:textId="77777777" w:rsidR="0011077B" w:rsidRPr="0011077B" w:rsidRDefault="0011077B" w:rsidP="0011077B">
      <w:pPr>
        <w:suppressAutoHyphens/>
        <w:spacing w:after="0" w:line="240" w:lineRule="auto"/>
        <w:ind w:left="780" w:hanging="360"/>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3.        массовость</w:t>
      </w:r>
    </w:p>
    <w:p w14:paraId="73141BD2" w14:textId="77777777" w:rsidR="0011077B" w:rsidRPr="0011077B" w:rsidRDefault="0011077B" w:rsidP="0011077B">
      <w:pPr>
        <w:suppressAutoHyphens/>
        <w:spacing w:after="0" w:line="240" w:lineRule="auto"/>
        <w:ind w:left="780" w:hanging="360"/>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4.        все ответы верны</w:t>
      </w:r>
    </w:p>
    <w:p w14:paraId="657C3907" w14:textId="77777777" w:rsidR="0011077B" w:rsidRPr="0011077B" w:rsidRDefault="0011077B" w:rsidP="0011077B">
      <w:pPr>
        <w:suppressAutoHyphens/>
        <w:spacing w:after="0" w:line="240" w:lineRule="auto"/>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 </w:t>
      </w:r>
      <w:r w:rsidRPr="0011077B">
        <w:rPr>
          <w:rFonts w:ascii="Times New Roman" w:eastAsia="Times New Roman" w:hAnsi="Times New Roman" w:cs="Times New Roman"/>
          <w:b/>
          <w:bCs/>
          <w:color w:val="000000"/>
          <w:sz w:val="24"/>
          <w:szCs w:val="24"/>
          <w:lang w:eastAsia="ar-SA"/>
        </w:rPr>
        <w:t>14. Устным методом пропаганды ЗОЖ является</w:t>
      </w:r>
    </w:p>
    <w:p w14:paraId="69A4B78E" w14:textId="77777777" w:rsidR="0011077B" w:rsidRPr="0011077B" w:rsidRDefault="0011077B" w:rsidP="0011077B">
      <w:pPr>
        <w:suppressAutoHyphens/>
        <w:spacing w:after="0" w:line="240" w:lineRule="auto"/>
        <w:ind w:left="780" w:hanging="360"/>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1.        повседневное общение с окружающими</w:t>
      </w:r>
    </w:p>
    <w:p w14:paraId="6F229FA5" w14:textId="77777777" w:rsidR="0011077B" w:rsidRPr="0011077B" w:rsidRDefault="0011077B" w:rsidP="0011077B">
      <w:pPr>
        <w:suppressAutoHyphens/>
        <w:spacing w:after="0" w:line="240" w:lineRule="auto"/>
        <w:ind w:left="780" w:hanging="360"/>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2.        лекция</w:t>
      </w:r>
    </w:p>
    <w:p w14:paraId="1E536DB6" w14:textId="77777777" w:rsidR="0011077B" w:rsidRPr="0011077B" w:rsidRDefault="0011077B" w:rsidP="0011077B">
      <w:pPr>
        <w:suppressAutoHyphens/>
        <w:spacing w:after="0" w:line="240" w:lineRule="auto"/>
        <w:ind w:left="780" w:hanging="360"/>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3.        аудиозаписи</w:t>
      </w:r>
    </w:p>
    <w:p w14:paraId="01A4A0D5" w14:textId="77777777" w:rsidR="0011077B" w:rsidRPr="0011077B" w:rsidRDefault="0011077B" w:rsidP="0011077B">
      <w:pPr>
        <w:suppressAutoHyphens/>
        <w:spacing w:after="0" w:line="240" w:lineRule="auto"/>
        <w:ind w:left="780" w:hanging="360"/>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4.        диалог с врачом</w:t>
      </w:r>
    </w:p>
    <w:p w14:paraId="23BACA52" w14:textId="77777777" w:rsidR="0011077B" w:rsidRPr="0011077B" w:rsidRDefault="0011077B" w:rsidP="0011077B">
      <w:pPr>
        <w:suppressAutoHyphens/>
        <w:spacing w:after="0" w:line="240" w:lineRule="auto"/>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 </w:t>
      </w:r>
    </w:p>
    <w:p w14:paraId="4FF07572" w14:textId="77777777" w:rsidR="0011077B" w:rsidRPr="0011077B" w:rsidRDefault="0011077B" w:rsidP="0011077B">
      <w:pPr>
        <w:suppressAutoHyphens/>
        <w:spacing w:after="0" w:line="240" w:lineRule="auto"/>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b/>
          <w:bCs/>
          <w:color w:val="000000"/>
          <w:sz w:val="24"/>
          <w:szCs w:val="24"/>
          <w:lang w:eastAsia="ar-SA"/>
        </w:rPr>
        <w:t>15. Какие из перечисленных факторов оказывают наибольшее влияние на индивидуальное здоровье человека?</w:t>
      </w:r>
    </w:p>
    <w:p w14:paraId="56D66A98" w14:textId="77777777" w:rsidR="0011077B" w:rsidRPr="0011077B" w:rsidRDefault="0011077B" w:rsidP="0011077B">
      <w:pPr>
        <w:suppressAutoHyphens/>
        <w:spacing w:after="0" w:line="240" w:lineRule="auto"/>
        <w:ind w:left="780" w:hanging="360"/>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1.        биологические</w:t>
      </w:r>
    </w:p>
    <w:p w14:paraId="7AC43902" w14:textId="77777777" w:rsidR="0011077B" w:rsidRPr="0011077B" w:rsidRDefault="0011077B" w:rsidP="0011077B">
      <w:pPr>
        <w:suppressAutoHyphens/>
        <w:spacing w:after="0" w:line="240" w:lineRule="auto"/>
        <w:ind w:left="780" w:hanging="360"/>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2.        окружающая среда</w:t>
      </w:r>
    </w:p>
    <w:p w14:paraId="54CC023A" w14:textId="77777777" w:rsidR="0011077B" w:rsidRPr="0011077B" w:rsidRDefault="0011077B" w:rsidP="0011077B">
      <w:pPr>
        <w:suppressAutoHyphens/>
        <w:spacing w:after="0" w:line="240" w:lineRule="auto"/>
        <w:ind w:left="780" w:hanging="360"/>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3.        служба здоровья</w:t>
      </w:r>
    </w:p>
    <w:p w14:paraId="317E58B1" w14:textId="77777777" w:rsidR="0011077B" w:rsidRPr="0011077B" w:rsidRDefault="0011077B" w:rsidP="0011077B">
      <w:pPr>
        <w:suppressAutoHyphens/>
        <w:spacing w:after="0" w:line="240" w:lineRule="auto"/>
        <w:ind w:left="780" w:hanging="360"/>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4.        индивидуальный образ жизни</w:t>
      </w:r>
    </w:p>
    <w:p w14:paraId="571D4E2C" w14:textId="77777777" w:rsidR="0011077B" w:rsidRPr="0011077B" w:rsidRDefault="0011077B" w:rsidP="0011077B">
      <w:pPr>
        <w:suppressAutoHyphens/>
        <w:spacing w:after="0" w:line="240" w:lineRule="auto"/>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 </w:t>
      </w:r>
      <w:r w:rsidRPr="0011077B">
        <w:rPr>
          <w:rFonts w:ascii="Times New Roman" w:eastAsia="Times New Roman" w:hAnsi="Times New Roman" w:cs="Times New Roman"/>
          <w:b/>
          <w:bCs/>
          <w:color w:val="000000"/>
          <w:sz w:val="24"/>
          <w:szCs w:val="24"/>
          <w:lang w:eastAsia="ar-SA"/>
        </w:rPr>
        <w:t>16. Для развития мышечной выносливости следует выполнять</w:t>
      </w:r>
    </w:p>
    <w:p w14:paraId="1A4CDFF4" w14:textId="77777777" w:rsidR="0011077B" w:rsidRPr="0011077B" w:rsidRDefault="0011077B" w:rsidP="0011077B">
      <w:pPr>
        <w:suppressAutoHyphens/>
        <w:spacing w:after="0" w:line="240" w:lineRule="auto"/>
        <w:ind w:left="840" w:hanging="360"/>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1.        упражнения на тренажерах</w:t>
      </w:r>
    </w:p>
    <w:p w14:paraId="123851AF" w14:textId="77777777" w:rsidR="0011077B" w:rsidRPr="0011077B" w:rsidRDefault="0011077B" w:rsidP="0011077B">
      <w:pPr>
        <w:suppressAutoHyphens/>
        <w:spacing w:after="0" w:line="240" w:lineRule="auto"/>
        <w:ind w:left="840" w:hanging="360"/>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2.        упражнения на внимание</w:t>
      </w:r>
    </w:p>
    <w:p w14:paraId="15A26957" w14:textId="77777777" w:rsidR="0011077B" w:rsidRPr="0011077B" w:rsidRDefault="0011077B" w:rsidP="0011077B">
      <w:pPr>
        <w:suppressAutoHyphens/>
        <w:spacing w:after="0" w:line="240" w:lineRule="auto"/>
        <w:ind w:left="840" w:hanging="360"/>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3.        упражнения на растягивание мышц</w:t>
      </w:r>
    </w:p>
    <w:p w14:paraId="12AFDC04" w14:textId="77777777" w:rsidR="0011077B" w:rsidRPr="0011077B" w:rsidRDefault="0011077B" w:rsidP="0011077B">
      <w:pPr>
        <w:suppressAutoHyphens/>
        <w:spacing w:after="0" w:line="240" w:lineRule="auto"/>
        <w:ind w:left="840" w:hanging="360"/>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4.        упражнения с преодолением веса собственного тела</w:t>
      </w:r>
    </w:p>
    <w:p w14:paraId="7F983BC6" w14:textId="77777777" w:rsidR="0011077B" w:rsidRPr="0011077B" w:rsidRDefault="0011077B" w:rsidP="0011077B">
      <w:pPr>
        <w:suppressAutoHyphens/>
        <w:spacing w:after="0" w:line="240" w:lineRule="auto"/>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 </w:t>
      </w:r>
      <w:r w:rsidRPr="0011077B">
        <w:rPr>
          <w:rFonts w:ascii="Times New Roman" w:eastAsia="Times New Roman" w:hAnsi="Times New Roman" w:cs="Times New Roman"/>
          <w:b/>
          <w:bCs/>
          <w:color w:val="000000"/>
          <w:sz w:val="24"/>
          <w:szCs w:val="24"/>
          <w:lang w:eastAsia="ar-SA"/>
        </w:rPr>
        <w:t>17. В какое время суток работоспособность человека наиболее низкая?</w:t>
      </w:r>
    </w:p>
    <w:p w14:paraId="0E3A0F39" w14:textId="77777777" w:rsidR="0011077B" w:rsidRPr="0011077B" w:rsidRDefault="0011077B" w:rsidP="0011077B">
      <w:pPr>
        <w:suppressAutoHyphens/>
        <w:spacing w:after="0" w:line="240" w:lineRule="auto"/>
        <w:ind w:left="840" w:hanging="360"/>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1.        с 17 до 21</w:t>
      </w:r>
    </w:p>
    <w:p w14:paraId="6466AD96" w14:textId="77777777" w:rsidR="0011077B" w:rsidRPr="0011077B" w:rsidRDefault="0011077B" w:rsidP="0011077B">
      <w:pPr>
        <w:suppressAutoHyphens/>
        <w:spacing w:after="0" w:line="240" w:lineRule="auto"/>
        <w:ind w:left="840" w:hanging="360"/>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2.        с 21 до 1</w:t>
      </w:r>
    </w:p>
    <w:p w14:paraId="521E2FF4" w14:textId="77777777" w:rsidR="0011077B" w:rsidRPr="0011077B" w:rsidRDefault="0011077B" w:rsidP="0011077B">
      <w:pPr>
        <w:suppressAutoHyphens/>
        <w:spacing w:after="0" w:line="240" w:lineRule="auto"/>
        <w:ind w:left="840" w:hanging="360"/>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3.        с 1 до 5</w:t>
      </w:r>
    </w:p>
    <w:p w14:paraId="6B228306" w14:textId="77777777" w:rsidR="0011077B" w:rsidRPr="0011077B" w:rsidRDefault="0011077B" w:rsidP="0011077B">
      <w:pPr>
        <w:suppressAutoHyphens/>
        <w:spacing w:after="0" w:line="240" w:lineRule="auto"/>
        <w:ind w:left="840" w:hanging="360"/>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4.        с 5 до 9</w:t>
      </w:r>
    </w:p>
    <w:p w14:paraId="26095FCA" w14:textId="77777777" w:rsidR="0011077B" w:rsidRPr="0011077B" w:rsidRDefault="0011077B" w:rsidP="0011077B">
      <w:pPr>
        <w:suppressAutoHyphens/>
        <w:spacing w:after="0" w:line="240" w:lineRule="auto"/>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lastRenderedPageBreak/>
        <w:t> </w:t>
      </w:r>
      <w:r w:rsidRPr="0011077B">
        <w:rPr>
          <w:rFonts w:ascii="Times New Roman" w:eastAsia="Times New Roman" w:hAnsi="Times New Roman" w:cs="Times New Roman"/>
          <w:b/>
          <w:bCs/>
          <w:color w:val="000000"/>
          <w:sz w:val="24"/>
          <w:szCs w:val="24"/>
          <w:lang w:eastAsia="ar-SA"/>
        </w:rPr>
        <w:t>18. Что не допускает ЗОЖ?</w:t>
      </w:r>
    </w:p>
    <w:p w14:paraId="50AC7D5B" w14:textId="77777777" w:rsidR="0011077B" w:rsidRPr="0011077B" w:rsidRDefault="0011077B" w:rsidP="0011077B">
      <w:pPr>
        <w:suppressAutoHyphens/>
        <w:spacing w:after="0" w:line="240" w:lineRule="auto"/>
        <w:ind w:left="840" w:hanging="360"/>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1.        употребление спиртного</w:t>
      </w:r>
    </w:p>
    <w:p w14:paraId="0451F603" w14:textId="77777777" w:rsidR="0011077B" w:rsidRPr="0011077B" w:rsidRDefault="0011077B" w:rsidP="0011077B">
      <w:pPr>
        <w:suppressAutoHyphens/>
        <w:spacing w:after="0" w:line="240" w:lineRule="auto"/>
        <w:ind w:left="840" w:hanging="360"/>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2.        употребление овощей</w:t>
      </w:r>
    </w:p>
    <w:p w14:paraId="57577E6C" w14:textId="77777777" w:rsidR="0011077B" w:rsidRPr="0011077B" w:rsidRDefault="0011077B" w:rsidP="0011077B">
      <w:pPr>
        <w:suppressAutoHyphens/>
        <w:spacing w:after="0" w:line="240" w:lineRule="auto"/>
        <w:ind w:left="840" w:hanging="360"/>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3.        употребление фруктов</w:t>
      </w:r>
    </w:p>
    <w:p w14:paraId="5299CAF4" w14:textId="77777777" w:rsidR="0011077B" w:rsidRPr="0011077B" w:rsidRDefault="0011077B" w:rsidP="0011077B">
      <w:pPr>
        <w:suppressAutoHyphens/>
        <w:spacing w:after="0" w:line="240" w:lineRule="auto"/>
        <w:ind w:left="840" w:hanging="360"/>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4.        занятия спортом</w:t>
      </w:r>
    </w:p>
    <w:p w14:paraId="710BC4AF" w14:textId="77777777" w:rsidR="0011077B" w:rsidRPr="0011077B" w:rsidRDefault="0011077B" w:rsidP="0011077B">
      <w:pPr>
        <w:suppressAutoHyphens/>
        <w:spacing w:after="0" w:line="240" w:lineRule="auto"/>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 </w:t>
      </w:r>
      <w:r w:rsidRPr="0011077B">
        <w:rPr>
          <w:rFonts w:ascii="Times New Roman" w:eastAsia="Times New Roman" w:hAnsi="Times New Roman" w:cs="Times New Roman"/>
          <w:b/>
          <w:bCs/>
          <w:color w:val="000000"/>
          <w:sz w:val="24"/>
          <w:szCs w:val="24"/>
          <w:lang w:eastAsia="ar-SA"/>
        </w:rPr>
        <w:t>19.Что является обязательным компонентом ЗОЖ?</w:t>
      </w:r>
    </w:p>
    <w:p w14:paraId="6B8569CE" w14:textId="77777777" w:rsidR="0011077B" w:rsidRPr="0011077B" w:rsidRDefault="0011077B" w:rsidP="0011077B">
      <w:pPr>
        <w:suppressAutoHyphens/>
        <w:spacing w:after="0" w:line="240" w:lineRule="auto"/>
        <w:ind w:left="840" w:hanging="360"/>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1.        чтение книг</w:t>
      </w:r>
    </w:p>
    <w:p w14:paraId="7838E3F7" w14:textId="77777777" w:rsidR="0011077B" w:rsidRPr="0011077B" w:rsidRDefault="0011077B" w:rsidP="0011077B">
      <w:pPr>
        <w:suppressAutoHyphens/>
        <w:spacing w:after="0" w:line="240" w:lineRule="auto"/>
        <w:ind w:left="840" w:hanging="360"/>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2.        посещение лекций</w:t>
      </w:r>
    </w:p>
    <w:p w14:paraId="398E7CBB" w14:textId="77777777" w:rsidR="0011077B" w:rsidRPr="0011077B" w:rsidRDefault="0011077B" w:rsidP="0011077B">
      <w:pPr>
        <w:suppressAutoHyphens/>
        <w:spacing w:after="0" w:line="240" w:lineRule="auto"/>
        <w:ind w:left="840" w:hanging="360"/>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3.        занятия спортом</w:t>
      </w:r>
    </w:p>
    <w:p w14:paraId="2A53F178" w14:textId="77777777" w:rsidR="0011077B" w:rsidRPr="0011077B" w:rsidRDefault="0011077B" w:rsidP="0011077B">
      <w:pPr>
        <w:suppressAutoHyphens/>
        <w:spacing w:after="0" w:line="240" w:lineRule="auto"/>
        <w:ind w:left="840" w:hanging="360"/>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4.        употребление в пищу овощей</w:t>
      </w:r>
    </w:p>
    <w:p w14:paraId="716352C5" w14:textId="77777777" w:rsidR="0011077B" w:rsidRPr="0011077B" w:rsidRDefault="0011077B" w:rsidP="0011077B">
      <w:pPr>
        <w:suppressAutoHyphens/>
        <w:spacing w:after="0" w:line="240" w:lineRule="auto"/>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 </w:t>
      </w:r>
      <w:r w:rsidRPr="0011077B">
        <w:rPr>
          <w:rFonts w:ascii="Times New Roman" w:eastAsia="Times New Roman" w:hAnsi="Times New Roman" w:cs="Times New Roman"/>
          <w:b/>
          <w:bCs/>
          <w:color w:val="000000"/>
          <w:sz w:val="24"/>
          <w:szCs w:val="24"/>
          <w:lang w:eastAsia="ar-SA"/>
        </w:rPr>
        <w:t>20. Здоровье – это состояние полного…</w:t>
      </w:r>
    </w:p>
    <w:p w14:paraId="0A6B4907" w14:textId="77777777" w:rsidR="0011077B" w:rsidRPr="0011077B" w:rsidRDefault="0011077B" w:rsidP="0011077B">
      <w:pPr>
        <w:suppressAutoHyphens/>
        <w:spacing w:after="0" w:line="240" w:lineRule="auto"/>
        <w:ind w:left="780" w:hanging="360"/>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1.        физического благополучия</w:t>
      </w:r>
    </w:p>
    <w:p w14:paraId="50DD55F4" w14:textId="77777777" w:rsidR="0011077B" w:rsidRPr="0011077B" w:rsidRDefault="0011077B" w:rsidP="0011077B">
      <w:pPr>
        <w:suppressAutoHyphens/>
        <w:spacing w:after="0" w:line="240" w:lineRule="auto"/>
        <w:ind w:left="780" w:hanging="360"/>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2.        духовного благополучия</w:t>
      </w:r>
    </w:p>
    <w:p w14:paraId="56374542" w14:textId="77777777" w:rsidR="0011077B" w:rsidRPr="0011077B" w:rsidRDefault="0011077B" w:rsidP="0011077B">
      <w:pPr>
        <w:suppressAutoHyphens/>
        <w:spacing w:after="0" w:line="240" w:lineRule="auto"/>
        <w:ind w:left="780" w:hanging="360"/>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3.        социального благополучия</w:t>
      </w:r>
    </w:p>
    <w:p w14:paraId="2168EA17" w14:textId="77777777" w:rsidR="0011077B" w:rsidRPr="0011077B" w:rsidRDefault="0011077B" w:rsidP="0011077B">
      <w:pPr>
        <w:suppressAutoHyphens/>
        <w:spacing w:after="0" w:line="240" w:lineRule="auto"/>
        <w:ind w:left="780" w:hanging="360"/>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4.        все ответы верны</w:t>
      </w:r>
    </w:p>
    <w:p w14:paraId="50E94A86" w14:textId="77777777" w:rsidR="0011077B" w:rsidRPr="0011077B" w:rsidRDefault="0011077B" w:rsidP="0011077B">
      <w:pPr>
        <w:suppressAutoHyphens/>
        <w:spacing w:after="0" w:line="240" w:lineRule="auto"/>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b/>
          <w:bCs/>
          <w:color w:val="000000"/>
          <w:sz w:val="24"/>
          <w:szCs w:val="24"/>
          <w:lang w:eastAsia="ar-SA"/>
        </w:rPr>
        <w:t> </w:t>
      </w:r>
    </w:p>
    <w:p w14:paraId="20DCCC2D" w14:textId="77777777" w:rsidR="0011077B" w:rsidRPr="0011077B" w:rsidRDefault="0011077B" w:rsidP="0011077B">
      <w:pPr>
        <w:suppressAutoHyphens/>
        <w:spacing w:after="0" w:line="240" w:lineRule="auto"/>
        <w:jc w:val="both"/>
        <w:rPr>
          <w:rFonts w:ascii="Times New Roman" w:eastAsia="Times New Roman" w:hAnsi="Times New Roman" w:cs="Times New Roman"/>
          <w:color w:val="000000"/>
          <w:sz w:val="24"/>
          <w:szCs w:val="24"/>
          <w:lang w:eastAsia="ar-SA"/>
        </w:rPr>
      </w:pPr>
      <w:bookmarkStart w:id="42" w:name="Эталоны_ответов"/>
      <w:r w:rsidRPr="0011077B">
        <w:rPr>
          <w:rFonts w:ascii="Times New Roman" w:eastAsia="Times New Roman" w:hAnsi="Times New Roman" w:cs="Times New Roman"/>
          <w:b/>
          <w:bCs/>
          <w:color w:val="000000"/>
          <w:sz w:val="24"/>
          <w:szCs w:val="24"/>
          <w:lang w:eastAsia="ar-SA"/>
        </w:rPr>
        <w:t>Эталоны ответов</w:t>
      </w:r>
      <w:bookmarkEnd w:id="42"/>
      <w:r w:rsidRPr="0011077B">
        <w:rPr>
          <w:rFonts w:ascii="Times New Roman" w:eastAsia="Times New Roman" w:hAnsi="Times New Roman" w:cs="Times New Roman"/>
          <w:b/>
          <w:bCs/>
          <w:color w:val="000000"/>
          <w:sz w:val="24"/>
          <w:szCs w:val="24"/>
          <w:lang w:eastAsia="ar-SA"/>
        </w:rPr>
        <w:t> к тесту по теме «ЗОЖ»</w:t>
      </w:r>
      <w:r w:rsidRPr="0011077B">
        <w:rPr>
          <w:rFonts w:ascii="Times New Roman" w:eastAsia="Times New Roman" w:hAnsi="Times New Roman" w:cs="Times New Roman"/>
          <w:b/>
          <w:bCs/>
          <w:color w:val="000000"/>
          <w:sz w:val="24"/>
          <w:szCs w:val="24"/>
          <w:lang w:eastAsia="ar-SA"/>
        </w:rPr>
        <w:br/>
        <w:t> </w:t>
      </w:r>
    </w:p>
    <w:tbl>
      <w:tblPr>
        <w:tblW w:w="0" w:type="auto"/>
        <w:tblCellMar>
          <w:left w:w="0" w:type="dxa"/>
          <w:right w:w="0" w:type="dxa"/>
        </w:tblCellMar>
        <w:tblLook w:val="04A0" w:firstRow="1" w:lastRow="0" w:firstColumn="1" w:lastColumn="0" w:noHBand="0" w:noVBand="1"/>
      </w:tblPr>
      <w:tblGrid>
        <w:gridCol w:w="457"/>
        <w:gridCol w:w="457"/>
        <w:gridCol w:w="457"/>
        <w:gridCol w:w="457"/>
        <w:gridCol w:w="457"/>
        <w:gridCol w:w="456"/>
        <w:gridCol w:w="456"/>
        <w:gridCol w:w="456"/>
        <w:gridCol w:w="456"/>
        <w:gridCol w:w="475"/>
        <w:gridCol w:w="475"/>
        <w:gridCol w:w="475"/>
        <w:gridCol w:w="475"/>
        <w:gridCol w:w="475"/>
        <w:gridCol w:w="475"/>
        <w:gridCol w:w="475"/>
        <w:gridCol w:w="475"/>
        <w:gridCol w:w="475"/>
        <w:gridCol w:w="475"/>
        <w:gridCol w:w="475"/>
      </w:tblGrid>
      <w:tr w:rsidR="0011077B" w:rsidRPr="0011077B" w14:paraId="5A803BA8" w14:textId="77777777" w:rsidTr="0010422D">
        <w:tc>
          <w:tcPr>
            <w:tcW w:w="478"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5191977D"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1</w:t>
            </w:r>
          </w:p>
        </w:tc>
        <w:tc>
          <w:tcPr>
            <w:tcW w:w="478"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596D78A4"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2</w:t>
            </w:r>
          </w:p>
        </w:tc>
        <w:tc>
          <w:tcPr>
            <w:tcW w:w="478"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57BA0A70"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3</w:t>
            </w:r>
          </w:p>
        </w:tc>
        <w:tc>
          <w:tcPr>
            <w:tcW w:w="478"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172F42E2"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4</w:t>
            </w:r>
          </w:p>
        </w:tc>
        <w:tc>
          <w:tcPr>
            <w:tcW w:w="478"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0B258390"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5</w:t>
            </w:r>
          </w:p>
        </w:tc>
        <w:tc>
          <w:tcPr>
            <w:tcW w:w="478"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3934EC47"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6</w:t>
            </w:r>
          </w:p>
        </w:tc>
        <w:tc>
          <w:tcPr>
            <w:tcW w:w="478"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3E5925C7"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7</w:t>
            </w:r>
          </w:p>
        </w:tc>
        <w:tc>
          <w:tcPr>
            <w:tcW w:w="478"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7D0B0FCB"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8</w:t>
            </w:r>
          </w:p>
        </w:tc>
        <w:tc>
          <w:tcPr>
            <w:tcW w:w="478"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2C69CA0C"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9</w:t>
            </w:r>
          </w:p>
        </w:tc>
        <w:tc>
          <w:tcPr>
            <w:tcW w:w="479"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7178E607"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10</w:t>
            </w:r>
          </w:p>
        </w:tc>
        <w:tc>
          <w:tcPr>
            <w:tcW w:w="479"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61D992C"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11</w:t>
            </w:r>
          </w:p>
        </w:tc>
        <w:tc>
          <w:tcPr>
            <w:tcW w:w="479"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788A05EC"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12</w:t>
            </w:r>
          </w:p>
        </w:tc>
        <w:tc>
          <w:tcPr>
            <w:tcW w:w="479"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62121FE0"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13</w:t>
            </w:r>
          </w:p>
        </w:tc>
        <w:tc>
          <w:tcPr>
            <w:tcW w:w="479"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6C5DB900"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14</w:t>
            </w:r>
          </w:p>
        </w:tc>
        <w:tc>
          <w:tcPr>
            <w:tcW w:w="479"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628F3307"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15</w:t>
            </w:r>
          </w:p>
        </w:tc>
        <w:tc>
          <w:tcPr>
            <w:tcW w:w="479"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2AA58177"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16</w:t>
            </w:r>
          </w:p>
        </w:tc>
        <w:tc>
          <w:tcPr>
            <w:tcW w:w="479"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2A64779E"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17</w:t>
            </w:r>
          </w:p>
        </w:tc>
        <w:tc>
          <w:tcPr>
            <w:tcW w:w="479"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6B4DA384"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18</w:t>
            </w:r>
          </w:p>
        </w:tc>
        <w:tc>
          <w:tcPr>
            <w:tcW w:w="479"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1C86E4DC"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19</w:t>
            </w:r>
          </w:p>
        </w:tc>
        <w:tc>
          <w:tcPr>
            <w:tcW w:w="479"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7E068098"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20</w:t>
            </w:r>
          </w:p>
        </w:tc>
      </w:tr>
      <w:tr w:rsidR="0011077B" w:rsidRPr="0011077B" w14:paraId="790FF80A" w14:textId="77777777" w:rsidTr="0010422D">
        <w:tc>
          <w:tcPr>
            <w:tcW w:w="47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47D805D"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3</w:t>
            </w:r>
          </w:p>
        </w:tc>
        <w:tc>
          <w:tcPr>
            <w:tcW w:w="478" w:type="dxa"/>
            <w:tcBorders>
              <w:top w:val="nil"/>
              <w:left w:val="nil"/>
              <w:bottom w:val="single" w:sz="8" w:space="0" w:color="auto"/>
              <w:right w:val="single" w:sz="8" w:space="0" w:color="auto"/>
            </w:tcBorders>
            <w:tcMar>
              <w:top w:w="0" w:type="dxa"/>
              <w:left w:w="108" w:type="dxa"/>
              <w:bottom w:w="0" w:type="dxa"/>
              <w:right w:w="108" w:type="dxa"/>
            </w:tcMar>
            <w:hideMark/>
          </w:tcPr>
          <w:p w14:paraId="5DB22B94"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1</w:t>
            </w:r>
          </w:p>
        </w:tc>
        <w:tc>
          <w:tcPr>
            <w:tcW w:w="478" w:type="dxa"/>
            <w:tcBorders>
              <w:top w:val="nil"/>
              <w:left w:val="nil"/>
              <w:bottom w:val="single" w:sz="8" w:space="0" w:color="auto"/>
              <w:right w:val="single" w:sz="8" w:space="0" w:color="auto"/>
            </w:tcBorders>
            <w:tcMar>
              <w:top w:w="0" w:type="dxa"/>
              <w:left w:w="108" w:type="dxa"/>
              <w:bottom w:w="0" w:type="dxa"/>
              <w:right w:w="108" w:type="dxa"/>
            </w:tcMar>
            <w:hideMark/>
          </w:tcPr>
          <w:p w14:paraId="173EA4A9"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4</w:t>
            </w:r>
          </w:p>
        </w:tc>
        <w:tc>
          <w:tcPr>
            <w:tcW w:w="478" w:type="dxa"/>
            <w:tcBorders>
              <w:top w:val="nil"/>
              <w:left w:val="nil"/>
              <w:bottom w:val="single" w:sz="8" w:space="0" w:color="auto"/>
              <w:right w:val="single" w:sz="8" w:space="0" w:color="auto"/>
            </w:tcBorders>
            <w:tcMar>
              <w:top w:w="0" w:type="dxa"/>
              <w:left w:w="108" w:type="dxa"/>
              <w:bottom w:w="0" w:type="dxa"/>
              <w:right w:w="108" w:type="dxa"/>
            </w:tcMar>
            <w:hideMark/>
          </w:tcPr>
          <w:p w14:paraId="593F9D57"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2</w:t>
            </w:r>
          </w:p>
        </w:tc>
        <w:tc>
          <w:tcPr>
            <w:tcW w:w="478" w:type="dxa"/>
            <w:tcBorders>
              <w:top w:val="nil"/>
              <w:left w:val="nil"/>
              <w:bottom w:val="single" w:sz="8" w:space="0" w:color="auto"/>
              <w:right w:val="single" w:sz="8" w:space="0" w:color="auto"/>
            </w:tcBorders>
            <w:tcMar>
              <w:top w:w="0" w:type="dxa"/>
              <w:left w:w="108" w:type="dxa"/>
              <w:bottom w:w="0" w:type="dxa"/>
              <w:right w:w="108" w:type="dxa"/>
            </w:tcMar>
            <w:hideMark/>
          </w:tcPr>
          <w:p w14:paraId="78840A6A"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3</w:t>
            </w:r>
          </w:p>
        </w:tc>
        <w:tc>
          <w:tcPr>
            <w:tcW w:w="478" w:type="dxa"/>
            <w:tcBorders>
              <w:top w:val="nil"/>
              <w:left w:val="nil"/>
              <w:bottom w:val="single" w:sz="8" w:space="0" w:color="auto"/>
              <w:right w:val="single" w:sz="8" w:space="0" w:color="auto"/>
            </w:tcBorders>
            <w:tcMar>
              <w:top w:w="0" w:type="dxa"/>
              <w:left w:w="108" w:type="dxa"/>
              <w:bottom w:w="0" w:type="dxa"/>
              <w:right w:w="108" w:type="dxa"/>
            </w:tcMar>
            <w:hideMark/>
          </w:tcPr>
          <w:p w14:paraId="7C906F5A"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1</w:t>
            </w:r>
          </w:p>
        </w:tc>
        <w:tc>
          <w:tcPr>
            <w:tcW w:w="478" w:type="dxa"/>
            <w:tcBorders>
              <w:top w:val="nil"/>
              <w:left w:val="nil"/>
              <w:bottom w:val="single" w:sz="8" w:space="0" w:color="auto"/>
              <w:right w:val="single" w:sz="8" w:space="0" w:color="auto"/>
            </w:tcBorders>
            <w:tcMar>
              <w:top w:w="0" w:type="dxa"/>
              <w:left w:w="108" w:type="dxa"/>
              <w:bottom w:w="0" w:type="dxa"/>
              <w:right w:w="108" w:type="dxa"/>
            </w:tcMar>
            <w:hideMark/>
          </w:tcPr>
          <w:p w14:paraId="4C0CD0CC"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1</w:t>
            </w:r>
          </w:p>
        </w:tc>
        <w:tc>
          <w:tcPr>
            <w:tcW w:w="478" w:type="dxa"/>
            <w:tcBorders>
              <w:top w:val="nil"/>
              <w:left w:val="nil"/>
              <w:bottom w:val="single" w:sz="8" w:space="0" w:color="auto"/>
              <w:right w:val="single" w:sz="8" w:space="0" w:color="auto"/>
            </w:tcBorders>
            <w:tcMar>
              <w:top w:w="0" w:type="dxa"/>
              <w:left w:w="108" w:type="dxa"/>
              <w:bottom w:w="0" w:type="dxa"/>
              <w:right w:w="108" w:type="dxa"/>
            </w:tcMar>
            <w:hideMark/>
          </w:tcPr>
          <w:p w14:paraId="22B2FAC0"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1</w:t>
            </w:r>
          </w:p>
        </w:tc>
        <w:tc>
          <w:tcPr>
            <w:tcW w:w="478" w:type="dxa"/>
            <w:tcBorders>
              <w:top w:val="nil"/>
              <w:left w:val="nil"/>
              <w:bottom w:val="single" w:sz="8" w:space="0" w:color="auto"/>
              <w:right w:val="single" w:sz="8" w:space="0" w:color="auto"/>
            </w:tcBorders>
            <w:tcMar>
              <w:top w:w="0" w:type="dxa"/>
              <w:left w:w="108" w:type="dxa"/>
              <w:bottom w:w="0" w:type="dxa"/>
              <w:right w:w="108" w:type="dxa"/>
            </w:tcMar>
            <w:hideMark/>
          </w:tcPr>
          <w:p w14:paraId="474A6D05"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2</w:t>
            </w:r>
          </w:p>
        </w:tc>
        <w:tc>
          <w:tcPr>
            <w:tcW w:w="479" w:type="dxa"/>
            <w:tcBorders>
              <w:top w:val="nil"/>
              <w:left w:val="nil"/>
              <w:bottom w:val="single" w:sz="8" w:space="0" w:color="auto"/>
              <w:right w:val="single" w:sz="8" w:space="0" w:color="auto"/>
            </w:tcBorders>
            <w:tcMar>
              <w:top w:w="0" w:type="dxa"/>
              <w:left w:w="108" w:type="dxa"/>
              <w:bottom w:w="0" w:type="dxa"/>
              <w:right w:w="108" w:type="dxa"/>
            </w:tcMar>
            <w:hideMark/>
          </w:tcPr>
          <w:p w14:paraId="0D45276B"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1</w:t>
            </w:r>
          </w:p>
        </w:tc>
        <w:tc>
          <w:tcPr>
            <w:tcW w:w="479" w:type="dxa"/>
            <w:tcBorders>
              <w:top w:val="nil"/>
              <w:left w:val="nil"/>
              <w:bottom w:val="single" w:sz="8" w:space="0" w:color="auto"/>
              <w:right w:val="single" w:sz="8" w:space="0" w:color="auto"/>
            </w:tcBorders>
            <w:tcMar>
              <w:top w:w="0" w:type="dxa"/>
              <w:left w:w="108" w:type="dxa"/>
              <w:bottom w:w="0" w:type="dxa"/>
              <w:right w:w="108" w:type="dxa"/>
            </w:tcMar>
            <w:hideMark/>
          </w:tcPr>
          <w:p w14:paraId="3105FC1A"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1</w:t>
            </w:r>
          </w:p>
        </w:tc>
        <w:tc>
          <w:tcPr>
            <w:tcW w:w="479" w:type="dxa"/>
            <w:tcBorders>
              <w:top w:val="nil"/>
              <w:left w:val="nil"/>
              <w:bottom w:val="single" w:sz="8" w:space="0" w:color="auto"/>
              <w:right w:val="single" w:sz="8" w:space="0" w:color="auto"/>
            </w:tcBorders>
            <w:tcMar>
              <w:top w:w="0" w:type="dxa"/>
              <w:left w:w="108" w:type="dxa"/>
              <w:bottom w:w="0" w:type="dxa"/>
              <w:right w:w="108" w:type="dxa"/>
            </w:tcMar>
            <w:hideMark/>
          </w:tcPr>
          <w:p w14:paraId="4DA54F2E"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4</w:t>
            </w:r>
          </w:p>
        </w:tc>
        <w:tc>
          <w:tcPr>
            <w:tcW w:w="479" w:type="dxa"/>
            <w:tcBorders>
              <w:top w:val="nil"/>
              <w:left w:val="nil"/>
              <w:bottom w:val="single" w:sz="8" w:space="0" w:color="auto"/>
              <w:right w:val="single" w:sz="8" w:space="0" w:color="auto"/>
            </w:tcBorders>
            <w:tcMar>
              <w:top w:w="0" w:type="dxa"/>
              <w:left w:w="108" w:type="dxa"/>
              <w:bottom w:w="0" w:type="dxa"/>
              <w:right w:w="108" w:type="dxa"/>
            </w:tcMar>
            <w:hideMark/>
          </w:tcPr>
          <w:p w14:paraId="59DB7A77"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4</w:t>
            </w:r>
          </w:p>
        </w:tc>
        <w:tc>
          <w:tcPr>
            <w:tcW w:w="479" w:type="dxa"/>
            <w:tcBorders>
              <w:top w:val="nil"/>
              <w:left w:val="nil"/>
              <w:bottom w:val="single" w:sz="8" w:space="0" w:color="auto"/>
              <w:right w:val="single" w:sz="8" w:space="0" w:color="auto"/>
            </w:tcBorders>
            <w:tcMar>
              <w:top w:w="0" w:type="dxa"/>
              <w:left w:w="108" w:type="dxa"/>
              <w:bottom w:w="0" w:type="dxa"/>
              <w:right w:w="108" w:type="dxa"/>
            </w:tcMar>
            <w:hideMark/>
          </w:tcPr>
          <w:p w14:paraId="53F61081"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2</w:t>
            </w:r>
          </w:p>
        </w:tc>
        <w:tc>
          <w:tcPr>
            <w:tcW w:w="479" w:type="dxa"/>
            <w:tcBorders>
              <w:top w:val="nil"/>
              <w:left w:val="nil"/>
              <w:bottom w:val="single" w:sz="8" w:space="0" w:color="auto"/>
              <w:right w:val="single" w:sz="8" w:space="0" w:color="auto"/>
            </w:tcBorders>
            <w:tcMar>
              <w:top w:w="0" w:type="dxa"/>
              <w:left w:w="108" w:type="dxa"/>
              <w:bottom w:w="0" w:type="dxa"/>
              <w:right w:w="108" w:type="dxa"/>
            </w:tcMar>
            <w:hideMark/>
          </w:tcPr>
          <w:p w14:paraId="21E40692"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4</w:t>
            </w:r>
          </w:p>
        </w:tc>
        <w:tc>
          <w:tcPr>
            <w:tcW w:w="479" w:type="dxa"/>
            <w:tcBorders>
              <w:top w:val="nil"/>
              <w:left w:val="nil"/>
              <w:bottom w:val="single" w:sz="8" w:space="0" w:color="auto"/>
              <w:right w:val="single" w:sz="8" w:space="0" w:color="auto"/>
            </w:tcBorders>
            <w:tcMar>
              <w:top w:w="0" w:type="dxa"/>
              <w:left w:w="108" w:type="dxa"/>
              <w:bottom w:w="0" w:type="dxa"/>
              <w:right w:w="108" w:type="dxa"/>
            </w:tcMar>
            <w:hideMark/>
          </w:tcPr>
          <w:p w14:paraId="43DCE37C"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4</w:t>
            </w:r>
          </w:p>
        </w:tc>
        <w:tc>
          <w:tcPr>
            <w:tcW w:w="479" w:type="dxa"/>
            <w:tcBorders>
              <w:top w:val="nil"/>
              <w:left w:val="nil"/>
              <w:bottom w:val="single" w:sz="8" w:space="0" w:color="auto"/>
              <w:right w:val="single" w:sz="8" w:space="0" w:color="auto"/>
            </w:tcBorders>
            <w:tcMar>
              <w:top w:w="0" w:type="dxa"/>
              <w:left w:w="108" w:type="dxa"/>
              <w:bottom w:w="0" w:type="dxa"/>
              <w:right w:w="108" w:type="dxa"/>
            </w:tcMar>
            <w:hideMark/>
          </w:tcPr>
          <w:p w14:paraId="0C0FDABA"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3</w:t>
            </w:r>
          </w:p>
        </w:tc>
        <w:tc>
          <w:tcPr>
            <w:tcW w:w="479" w:type="dxa"/>
            <w:tcBorders>
              <w:top w:val="nil"/>
              <w:left w:val="nil"/>
              <w:bottom w:val="single" w:sz="8" w:space="0" w:color="auto"/>
              <w:right w:val="single" w:sz="8" w:space="0" w:color="auto"/>
            </w:tcBorders>
            <w:tcMar>
              <w:top w:w="0" w:type="dxa"/>
              <w:left w:w="108" w:type="dxa"/>
              <w:bottom w:w="0" w:type="dxa"/>
              <w:right w:w="108" w:type="dxa"/>
            </w:tcMar>
            <w:hideMark/>
          </w:tcPr>
          <w:p w14:paraId="5746BA68"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1</w:t>
            </w:r>
          </w:p>
        </w:tc>
        <w:tc>
          <w:tcPr>
            <w:tcW w:w="479" w:type="dxa"/>
            <w:tcBorders>
              <w:top w:val="nil"/>
              <w:left w:val="nil"/>
              <w:bottom w:val="single" w:sz="8" w:space="0" w:color="auto"/>
              <w:right w:val="single" w:sz="8" w:space="0" w:color="auto"/>
            </w:tcBorders>
            <w:tcMar>
              <w:top w:w="0" w:type="dxa"/>
              <w:left w:w="108" w:type="dxa"/>
              <w:bottom w:w="0" w:type="dxa"/>
              <w:right w:w="108" w:type="dxa"/>
            </w:tcMar>
            <w:hideMark/>
          </w:tcPr>
          <w:p w14:paraId="4F6A0165"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3</w:t>
            </w:r>
          </w:p>
        </w:tc>
        <w:tc>
          <w:tcPr>
            <w:tcW w:w="479" w:type="dxa"/>
            <w:tcBorders>
              <w:top w:val="nil"/>
              <w:left w:val="nil"/>
              <w:bottom w:val="single" w:sz="8" w:space="0" w:color="auto"/>
              <w:right w:val="single" w:sz="8" w:space="0" w:color="auto"/>
            </w:tcBorders>
            <w:tcMar>
              <w:top w:w="0" w:type="dxa"/>
              <w:left w:w="108" w:type="dxa"/>
              <w:bottom w:w="0" w:type="dxa"/>
              <w:right w:w="108" w:type="dxa"/>
            </w:tcMar>
            <w:hideMark/>
          </w:tcPr>
          <w:p w14:paraId="30C462D3"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4</w:t>
            </w:r>
          </w:p>
        </w:tc>
      </w:tr>
    </w:tbl>
    <w:p w14:paraId="74AB8B18" w14:textId="77777777" w:rsidR="0011077B" w:rsidRPr="0011077B" w:rsidRDefault="0011077B" w:rsidP="0011077B">
      <w:pPr>
        <w:suppressAutoHyphens/>
        <w:spacing w:after="0" w:line="240" w:lineRule="auto"/>
        <w:jc w:val="both"/>
        <w:rPr>
          <w:rFonts w:ascii="Times New Roman" w:eastAsia="Times New Roman" w:hAnsi="Times New Roman" w:cs="Times New Roman"/>
          <w:b/>
          <w:sz w:val="24"/>
          <w:szCs w:val="24"/>
          <w:lang w:eastAsia="ar-SA"/>
        </w:rPr>
      </w:pPr>
    </w:p>
    <w:p w14:paraId="74041479" w14:textId="77777777" w:rsidR="0011077B" w:rsidRPr="0011077B" w:rsidRDefault="0011077B" w:rsidP="0011077B">
      <w:pPr>
        <w:suppressAutoHyphens/>
        <w:spacing w:after="0" w:line="240" w:lineRule="auto"/>
        <w:jc w:val="both"/>
        <w:rPr>
          <w:rFonts w:ascii="Times New Roman" w:eastAsia="Times New Roman" w:hAnsi="Times New Roman" w:cs="Times New Roman"/>
          <w:b/>
          <w:sz w:val="24"/>
          <w:szCs w:val="24"/>
          <w:lang w:eastAsia="ar-SA"/>
        </w:rPr>
      </w:pPr>
    </w:p>
    <w:p w14:paraId="5B92506E" w14:textId="77777777" w:rsidR="0011077B" w:rsidRPr="0011077B" w:rsidRDefault="0011077B" w:rsidP="0011077B">
      <w:pPr>
        <w:suppressAutoHyphens/>
        <w:spacing w:after="0" w:line="240" w:lineRule="auto"/>
        <w:jc w:val="both"/>
        <w:rPr>
          <w:rFonts w:ascii="Times New Roman" w:eastAsia="Times New Roman" w:hAnsi="Times New Roman" w:cs="Times New Roman"/>
          <w:b/>
          <w:bCs/>
          <w:sz w:val="24"/>
          <w:szCs w:val="24"/>
          <w:lang w:eastAsia="ar-SA"/>
        </w:rPr>
      </w:pPr>
      <w:r w:rsidRPr="0011077B">
        <w:rPr>
          <w:rFonts w:ascii="Times New Roman" w:eastAsia="Times New Roman" w:hAnsi="Times New Roman" w:cs="Times New Roman"/>
          <w:b/>
          <w:bCs/>
          <w:sz w:val="24"/>
          <w:szCs w:val="24"/>
          <w:lang w:eastAsia="ar-SA"/>
        </w:rPr>
        <w:t>Тема 4. Правила поведения в условиях чрезвычайных ситуаций природного и техногенного характера.</w:t>
      </w:r>
    </w:p>
    <w:p w14:paraId="17246A26" w14:textId="77777777" w:rsidR="0011077B" w:rsidRPr="0011077B" w:rsidRDefault="0011077B" w:rsidP="0011077B">
      <w:pPr>
        <w:suppressAutoHyphens/>
        <w:spacing w:after="0" w:line="240" w:lineRule="auto"/>
        <w:jc w:val="both"/>
        <w:rPr>
          <w:rFonts w:ascii="Times New Roman" w:eastAsia="Times New Roman" w:hAnsi="Times New Roman" w:cs="Times New Roman"/>
          <w:b/>
          <w:sz w:val="24"/>
          <w:szCs w:val="24"/>
          <w:lang w:eastAsia="ar-SA"/>
        </w:rPr>
      </w:pPr>
    </w:p>
    <w:p w14:paraId="6B08F3A4" w14:textId="77777777" w:rsidR="0011077B" w:rsidRPr="0011077B" w:rsidRDefault="0011077B" w:rsidP="0011077B">
      <w:pPr>
        <w:shd w:val="clear" w:color="auto" w:fill="FFFFFF"/>
        <w:suppressAutoHyphens/>
        <w:spacing w:after="0" w:line="240" w:lineRule="auto"/>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1. Химически опасными объектами (ХОО) народного хозяйства не будут являться:</w:t>
      </w:r>
      <w:r w:rsidRPr="0011077B">
        <w:rPr>
          <w:rFonts w:ascii="Times New Roman" w:eastAsia="Times New Roman" w:hAnsi="Times New Roman" w:cs="Times New Roman"/>
          <w:sz w:val="24"/>
          <w:szCs w:val="24"/>
          <w:lang w:eastAsia="ar-SA"/>
        </w:rPr>
        <w:br/>
        <w:t>а) предприятия химической промышленности</w:t>
      </w:r>
      <w:r w:rsidRPr="0011077B">
        <w:rPr>
          <w:rFonts w:ascii="Times New Roman" w:eastAsia="Times New Roman" w:hAnsi="Times New Roman" w:cs="Times New Roman"/>
          <w:sz w:val="24"/>
          <w:szCs w:val="24"/>
          <w:lang w:eastAsia="ar-SA"/>
        </w:rPr>
        <w:br/>
        <w:t>б) водоочистные сооружения</w:t>
      </w:r>
      <w:r w:rsidRPr="0011077B">
        <w:rPr>
          <w:rFonts w:ascii="Times New Roman" w:eastAsia="Times New Roman" w:hAnsi="Times New Roman" w:cs="Times New Roman"/>
          <w:sz w:val="24"/>
          <w:szCs w:val="24"/>
          <w:lang w:eastAsia="ar-SA"/>
        </w:rPr>
        <w:br/>
        <w:t>в) хладокомбинаты и продовольственные базы, имеющие холодильные установки</w:t>
      </w:r>
      <w:r w:rsidRPr="0011077B">
        <w:rPr>
          <w:rFonts w:ascii="Times New Roman" w:eastAsia="Times New Roman" w:hAnsi="Times New Roman" w:cs="Times New Roman"/>
          <w:sz w:val="24"/>
          <w:szCs w:val="24"/>
          <w:lang w:eastAsia="ar-SA"/>
        </w:rPr>
        <w:br/>
        <w:t>г) все ХОО+</w:t>
      </w:r>
    </w:p>
    <w:p w14:paraId="5177D17D" w14:textId="77777777" w:rsidR="0011077B" w:rsidRPr="0011077B" w:rsidRDefault="0011077B" w:rsidP="0011077B">
      <w:pPr>
        <w:shd w:val="clear" w:color="auto" w:fill="FFFFFF"/>
        <w:suppressAutoHyphens/>
        <w:spacing w:after="0" w:line="240" w:lineRule="auto"/>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2. Что из перечисленного относится к природным катастрофам?</w:t>
      </w:r>
      <w:r w:rsidRPr="0011077B">
        <w:rPr>
          <w:rFonts w:ascii="Times New Roman" w:eastAsia="Times New Roman" w:hAnsi="Times New Roman" w:cs="Times New Roman"/>
          <w:sz w:val="24"/>
          <w:szCs w:val="24"/>
          <w:lang w:eastAsia="ar-SA"/>
        </w:rPr>
        <w:br/>
        <w:t>а) метеорологические+</w:t>
      </w:r>
      <w:r w:rsidRPr="0011077B">
        <w:rPr>
          <w:rFonts w:ascii="Times New Roman" w:eastAsia="Times New Roman" w:hAnsi="Times New Roman" w:cs="Times New Roman"/>
          <w:sz w:val="24"/>
          <w:szCs w:val="24"/>
          <w:lang w:eastAsia="ar-SA"/>
        </w:rPr>
        <w:br/>
        <w:t>б) топологические+</w:t>
      </w:r>
      <w:r w:rsidRPr="0011077B">
        <w:rPr>
          <w:rFonts w:ascii="Times New Roman" w:eastAsia="Times New Roman" w:hAnsi="Times New Roman" w:cs="Times New Roman"/>
          <w:sz w:val="24"/>
          <w:szCs w:val="24"/>
          <w:lang w:eastAsia="ar-SA"/>
        </w:rPr>
        <w:br/>
        <w:t>в) тектонические+</w:t>
      </w:r>
      <w:r w:rsidRPr="0011077B">
        <w:rPr>
          <w:rFonts w:ascii="Times New Roman" w:eastAsia="Times New Roman" w:hAnsi="Times New Roman" w:cs="Times New Roman"/>
          <w:sz w:val="24"/>
          <w:szCs w:val="24"/>
          <w:lang w:eastAsia="ar-SA"/>
        </w:rPr>
        <w:br/>
        <w:t>г) социальные</w:t>
      </w:r>
      <w:r w:rsidRPr="0011077B">
        <w:rPr>
          <w:rFonts w:ascii="Times New Roman" w:eastAsia="Times New Roman" w:hAnsi="Times New Roman" w:cs="Times New Roman"/>
          <w:sz w:val="24"/>
          <w:szCs w:val="24"/>
          <w:lang w:eastAsia="ar-SA"/>
        </w:rPr>
        <w:br/>
        <w:t>д) специфические</w:t>
      </w:r>
    </w:p>
    <w:p w14:paraId="7CAC8C70" w14:textId="77777777" w:rsidR="0011077B" w:rsidRPr="0011077B" w:rsidRDefault="0011077B" w:rsidP="0011077B">
      <w:pPr>
        <w:shd w:val="clear" w:color="auto" w:fill="FFFFFF"/>
        <w:suppressAutoHyphens/>
        <w:spacing w:after="0" w:line="240" w:lineRule="auto"/>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3. Что можно отнести к топологическим катастрофам</w:t>
      </w:r>
      <w:r w:rsidRPr="0011077B">
        <w:rPr>
          <w:rFonts w:ascii="Times New Roman" w:eastAsia="Times New Roman" w:hAnsi="Times New Roman" w:cs="Times New Roman"/>
          <w:sz w:val="24"/>
          <w:szCs w:val="24"/>
          <w:lang w:eastAsia="ar-SA"/>
        </w:rPr>
        <w:br/>
        <w:t>а) наводнения+</w:t>
      </w:r>
      <w:r w:rsidRPr="0011077B">
        <w:rPr>
          <w:rFonts w:ascii="Times New Roman" w:eastAsia="Times New Roman" w:hAnsi="Times New Roman" w:cs="Times New Roman"/>
          <w:sz w:val="24"/>
          <w:szCs w:val="24"/>
          <w:lang w:eastAsia="ar-SA"/>
        </w:rPr>
        <w:br/>
        <w:t>б) снежные лавины+</w:t>
      </w:r>
      <w:r w:rsidRPr="0011077B">
        <w:rPr>
          <w:rFonts w:ascii="Times New Roman" w:eastAsia="Times New Roman" w:hAnsi="Times New Roman" w:cs="Times New Roman"/>
          <w:sz w:val="24"/>
          <w:szCs w:val="24"/>
          <w:lang w:eastAsia="ar-SA"/>
        </w:rPr>
        <w:br/>
        <w:t>в) оползни+</w:t>
      </w:r>
      <w:r w:rsidRPr="0011077B">
        <w:rPr>
          <w:rFonts w:ascii="Times New Roman" w:eastAsia="Times New Roman" w:hAnsi="Times New Roman" w:cs="Times New Roman"/>
          <w:sz w:val="24"/>
          <w:szCs w:val="24"/>
          <w:lang w:eastAsia="ar-SA"/>
        </w:rPr>
        <w:br/>
        <w:t>г) ураганы</w:t>
      </w:r>
      <w:r w:rsidRPr="0011077B">
        <w:rPr>
          <w:rFonts w:ascii="Times New Roman" w:eastAsia="Times New Roman" w:hAnsi="Times New Roman" w:cs="Times New Roman"/>
          <w:sz w:val="24"/>
          <w:szCs w:val="24"/>
          <w:lang w:eastAsia="ar-SA"/>
        </w:rPr>
        <w:br/>
        <w:t>д) кораблекрушения</w:t>
      </w:r>
    </w:p>
    <w:p w14:paraId="02949156" w14:textId="77777777" w:rsidR="0011077B" w:rsidRPr="0011077B" w:rsidRDefault="0011077B" w:rsidP="0011077B">
      <w:pPr>
        <w:shd w:val="clear" w:color="auto" w:fill="FFFFFF"/>
        <w:suppressAutoHyphens/>
        <w:spacing w:after="0" w:line="240" w:lineRule="auto"/>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4. Что можно отнести к метеорологическим катастрофам?</w:t>
      </w:r>
      <w:r w:rsidRPr="0011077B">
        <w:rPr>
          <w:rFonts w:ascii="Times New Roman" w:eastAsia="Times New Roman" w:hAnsi="Times New Roman" w:cs="Times New Roman"/>
          <w:sz w:val="24"/>
          <w:szCs w:val="24"/>
          <w:lang w:eastAsia="ar-SA"/>
        </w:rPr>
        <w:br/>
        <w:t>а) бури+</w:t>
      </w:r>
      <w:r w:rsidRPr="0011077B">
        <w:rPr>
          <w:rFonts w:ascii="Times New Roman" w:eastAsia="Times New Roman" w:hAnsi="Times New Roman" w:cs="Times New Roman"/>
          <w:sz w:val="24"/>
          <w:szCs w:val="24"/>
          <w:lang w:eastAsia="ar-SA"/>
        </w:rPr>
        <w:br/>
        <w:t>б) засухи+</w:t>
      </w:r>
      <w:r w:rsidRPr="0011077B">
        <w:rPr>
          <w:rFonts w:ascii="Times New Roman" w:eastAsia="Times New Roman" w:hAnsi="Times New Roman" w:cs="Times New Roman"/>
          <w:sz w:val="24"/>
          <w:szCs w:val="24"/>
          <w:lang w:eastAsia="ar-SA"/>
        </w:rPr>
        <w:br/>
        <w:t>в) пожары+</w:t>
      </w:r>
      <w:r w:rsidRPr="0011077B">
        <w:rPr>
          <w:rFonts w:ascii="Times New Roman" w:eastAsia="Times New Roman" w:hAnsi="Times New Roman" w:cs="Times New Roman"/>
          <w:sz w:val="24"/>
          <w:szCs w:val="24"/>
          <w:lang w:eastAsia="ar-SA"/>
        </w:rPr>
        <w:br/>
        <w:t>г) морозы+</w:t>
      </w:r>
      <w:r w:rsidRPr="0011077B">
        <w:rPr>
          <w:rFonts w:ascii="Times New Roman" w:eastAsia="Times New Roman" w:hAnsi="Times New Roman" w:cs="Times New Roman"/>
          <w:sz w:val="24"/>
          <w:szCs w:val="24"/>
          <w:lang w:eastAsia="ar-SA"/>
        </w:rPr>
        <w:br/>
        <w:t>д) эпидемии</w:t>
      </w:r>
    </w:p>
    <w:p w14:paraId="18985268" w14:textId="77777777" w:rsidR="0011077B" w:rsidRPr="0011077B" w:rsidRDefault="0011077B" w:rsidP="0011077B">
      <w:pPr>
        <w:shd w:val="clear" w:color="auto" w:fill="FFFFFF"/>
        <w:suppressAutoHyphens/>
        <w:spacing w:after="0" w:line="240" w:lineRule="auto"/>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5. Если случился пожар, то какие действия необходимо выполнить?</w:t>
      </w:r>
      <w:r w:rsidRPr="0011077B">
        <w:rPr>
          <w:rFonts w:ascii="Times New Roman" w:eastAsia="Times New Roman" w:hAnsi="Times New Roman" w:cs="Times New Roman"/>
          <w:sz w:val="24"/>
          <w:szCs w:val="24"/>
          <w:lang w:eastAsia="ar-SA"/>
        </w:rPr>
        <w:br/>
      </w:r>
      <w:proofErr w:type="gramStart"/>
      <w:r w:rsidRPr="0011077B">
        <w:rPr>
          <w:rFonts w:ascii="Times New Roman" w:eastAsia="Times New Roman" w:hAnsi="Times New Roman" w:cs="Times New Roman"/>
          <w:sz w:val="24"/>
          <w:szCs w:val="24"/>
          <w:lang w:eastAsia="ar-SA"/>
        </w:rPr>
        <w:t>а)идти</w:t>
      </w:r>
      <w:proofErr w:type="gramEnd"/>
      <w:r w:rsidRPr="0011077B">
        <w:rPr>
          <w:rFonts w:ascii="Times New Roman" w:eastAsia="Times New Roman" w:hAnsi="Times New Roman" w:cs="Times New Roman"/>
          <w:sz w:val="24"/>
          <w:szCs w:val="24"/>
          <w:lang w:eastAsia="ar-SA"/>
        </w:rPr>
        <w:t xml:space="preserve"> в сторону, противоположную пожару+</w:t>
      </w:r>
      <w:r w:rsidRPr="0011077B">
        <w:rPr>
          <w:rFonts w:ascii="Times New Roman" w:eastAsia="Times New Roman" w:hAnsi="Times New Roman" w:cs="Times New Roman"/>
          <w:sz w:val="24"/>
          <w:szCs w:val="24"/>
          <w:lang w:eastAsia="ar-SA"/>
        </w:rPr>
        <w:br/>
        <w:t>б) оценить обстановку и определить, откуда исходит опасность, а также сообщить в пожарную охрану о пожаре+</w:t>
      </w:r>
      <w:r w:rsidRPr="0011077B">
        <w:rPr>
          <w:rFonts w:ascii="Times New Roman" w:eastAsia="Times New Roman" w:hAnsi="Times New Roman" w:cs="Times New Roman"/>
          <w:sz w:val="24"/>
          <w:szCs w:val="24"/>
          <w:lang w:eastAsia="ar-SA"/>
        </w:rPr>
        <w:br/>
      </w:r>
      <w:r w:rsidRPr="0011077B">
        <w:rPr>
          <w:rFonts w:ascii="Times New Roman" w:eastAsia="Times New Roman" w:hAnsi="Times New Roman" w:cs="Times New Roman"/>
          <w:sz w:val="24"/>
          <w:szCs w:val="24"/>
          <w:lang w:eastAsia="ar-SA"/>
        </w:rPr>
        <w:lastRenderedPageBreak/>
        <w:t>в) укрыться в здании и ждать помощи пожарных</w:t>
      </w:r>
      <w:r w:rsidRPr="0011077B">
        <w:rPr>
          <w:rFonts w:ascii="Times New Roman" w:eastAsia="Times New Roman" w:hAnsi="Times New Roman" w:cs="Times New Roman"/>
          <w:sz w:val="24"/>
          <w:szCs w:val="24"/>
          <w:lang w:eastAsia="ar-SA"/>
        </w:rPr>
        <w:br/>
        <w:t>г) двигаться в сторону незадымленной лестничной клетки или к выходу+</w:t>
      </w:r>
    </w:p>
    <w:p w14:paraId="269E222C" w14:textId="77777777" w:rsidR="0011077B" w:rsidRPr="0011077B" w:rsidRDefault="0011077B" w:rsidP="0011077B">
      <w:pPr>
        <w:shd w:val="clear" w:color="auto" w:fill="FFFFFF"/>
        <w:suppressAutoHyphens/>
        <w:spacing w:after="0" w:line="240" w:lineRule="auto"/>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6. Что можно отнести к техногенным катастрофам относят</w:t>
      </w:r>
      <w:r w:rsidRPr="0011077B">
        <w:rPr>
          <w:rFonts w:ascii="Times New Roman" w:eastAsia="Times New Roman" w:hAnsi="Times New Roman" w:cs="Times New Roman"/>
          <w:sz w:val="24"/>
          <w:szCs w:val="24"/>
          <w:lang w:eastAsia="ar-SA"/>
        </w:rPr>
        <w:br/>
        <w:t>а) транспортные катастрофы+</w:t>
      </w:r>
      <w:r w:rsidRPr="0011077B">
        <w:rPr>
          <w:rFonts w:ascii="Times New Roman" w:eastAsia="Times New Roman" w:hAnsi="Times New Roman" w:cs="Times New Roman"/>
          <w:sz w:val="24"/>
          <w:szCs w:val="24"/>
          <w:lang w:eastAsia="ar-SA"/>
        </w:rPr>
        <w:br/>
        <w:t>б) производственные катастрофы+</w:t>
      </w:r>
      <w:r w:rsidRPr="0011077B">
        <w:rPr>
          <w:rFonts w:ascii="Times New Roman" w:eastAsia="Times New Roman" w:hAnsi="Times New Roman" w:cs="Times New Roman"/>
          <w:sz w:val="24"/>
          <w:szCs w:val="24"/>
          <w:lang w:eastAsia="ar-SA"/>
        </w:rPr>
        <w:br/>
        <w:t>в) войны</w:t>
      </w:r>
      <w:r w:rsidRPr="0011077B">
        <w:rPr>
          <w:rFonts w:ascii="Times New Roman" w:eastAsia="Times New Roman" w:hAnsi="Times New Roman" w:cs="Times New Roman"/>
          <w:sz w:val="24"/>
          <w:szCs w:val="24"/>
          <w:lang w:eastAsia="ar-SA"/>
        </w:rPr>
        <w:br/>
        <w:t>г) терроризм</w:t>
      </w:r>
      <w:r w:rsidRPr="0011077B">
        <w:rPr>
          <w:rFonts w:ascii="Times New Roman" w:eastAsia="Times New Roman" w:hAnsi="Times New Roman" w:cs="Times New Roman"/>
          <w:sz w:val="24"/>
          <w:szCs w:val="24"/>
          <w:lang w:eastAsia="ar-SA"/>
        </w:rPr>
        <w:br/>
        <w:t>д) землетрясения</w:t>
      </w:r>
    </w:p>
    <w:p w14:paraId="1B91B9EB" w14:textId="77777777" w:rsidR="0011077B" w:rsidRPr="0011077B" w:rsidRDefault="0011077B" w:rsidP="0011077B">
      <w:pPr>
        <w:shd w:val="clear" w:color="auto" w:fill="FFFFFF"/>
        <w:suppressAutoHyphens/>
        <w:spacing w:after="0" w:line="240" w:lineRule="auto"/>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 xml:space="preserve">7. Что можно отнести к </w:t>
      </w:r>
      <w:proofErr w:type="spellStart"/>
      <w:r w:rsidRPr="0011077B">
        <w:rPr>
          <w:rFonts w:ascii="Times New Roman" w:eastAsia="Times New Roman" w:hAnsi="Times New Roman" w:cs="Times New Roman"/>
          <w:sz w:val="24"/>
          <w:szCs w:val="24"/>
          <w:lang w:eastAsia="ar-SA"/>
        </w:rPr>
        <w:t>биолого</w:t>
      </w:r>
      <w:proofErr w:type="spellEnd"/>
      <w:r w:rsidRPr="0011077B">
        <w:rPr>
          <w:rFonts w:ascii="Times New Roman" w:eastAsia="Times New Roman" w:hAnsi="Times New Roman" w:cs="Times New Roman"/>
          <w:sz w:val="24"/>
          <w:szCs w:val="24"/>
          <w:lang w:eastAsia="ar-SA"/>
        </w:rPr>
        <w:t xml:space="preserve"> – социальным катастрофам?</w:t>
      </w:r>
      <w:r w:rsidRPr="0011077B">
        <w:rPr>
          <w:rFonts w:ascii="Times New Roman" w:eastAsia="Times New Roman" w:hAnsi="Times New Roman" w:cs="Times New Roman"/>
          <w:sz w:val="24"/>
          <w:szCs w:val="24"/>
          <w:lang w:eastAsia="ar-SA"/>
        </w:rPr>
        <w:br/>
        <w:t>а) терроризм+</w:t>
      </w:r>
      <w:r w:rsidRPr="0011077B">
        <w:rPr>
          <w:rFonts w:ascii="Times New Roman" w:eastAsia="Times New Roman" w:hAnsi="Times New Roman" w:cs="Times New Roman"/>
          <w:sz w:val="24"/>
          <w:szCs w:val="24"/>
          <w:lang w:eastAsia="ar-SA"/>
        </w:rPr>
        <w:br/>
        <w:t>б) наркомания+</w:t>
      </w:r>
      <w:r w:rsidRPr="0011077B">
        <w:rPr>
          <w:rFonts w:ascii="Times New Roman" w:eastAsia="Times New Roman" w:hAnsi="Times New Roman" w:cs="Times New Roman"/>
          <w:sz w:val="24"/>
          <w:szCs w:val="24"/>
          <w:lang w:eastAsia="ar-SA"/>
        </w:rPr>
        <w:br/>
        <w:t>в) общественные беспорядки+</w:t>
      </w:r>
      <w:r w:rsidRPr="0011077B">
        <w:rPr>
          <w:rFonts w:ascii="Times New Roman" w:eastAsia="Times New Roman" w:hAnsi="Times New Roman" w:cs="Times New Roman"/>
          <w:sz w:val="24"/>
          <w:szCs w:val="24"/>
          <w:lang w:eastAsia="ar-SA"/>
        </w:rPr>
        <w:br/>
        <w:t>г) эпидемии+</w:t>
      </w:r>
      <w:r w:rsidRPr="0011077B">
        <w:rPr>
          <w:rFonts w:ascii="Times New Roman" w:eastAsia="Times New Roman" w:hAnsi="Times New Roman" w:cs="Times New Roman"/>
          <w:sz w:val="24"/>
          <w:szCs w:val="24"/>
          <w:lang w:eastAsia="ar-SA"/>
        </w:rPr>
        <w:br/>
        <w:t>д) транспортные катастрофы</w:t>
      </w:r>
    </w:p>
    <w:p w14:paraId="40962E3C" w14:textId="77777777" w:rsidR="0011077B" w:rsidRPr="0011077B" w:rsidRDefault="0011077B" w:rsidP="0011077B">
      <w:pPr>
        <w:shd w:val="clear" w:color="auto" w:fill="FFFFFF"/>
        <w:suppressAutoHyphens/>
        <w:spacing w:after="0" w:line="240" w:lineRule="auto"/>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8. Выберите объекты, которые относятся к пониманию химически-опасного объекта народного хозяйства:</w:t>
      </w:r>
      <w:r w:rsidRPr="0011077B">
        <w:rPr>
          <w:rFonts w:ascii="Times New Roman" w:eastAsia="Times New Roman" w:hAnsi="Times New Roman" w:cs="Times New Roman"/>
          <w:sz w:val="24"/>
          <w:szCs w:val="24"/>
          <w:lang w:eastAsia="ar-SA"/>
        </w:rPr>
        <w:br/>
        <w:t>а) производящие или использующие СДЯВ;</w:t>
      </w:r>
      <w:r w:rsidRPr="0011077B">
        <w:rPr>
          <w:rFonts w:ascii="Times New Roman" w:eastAsia="Times New Roman" w:hAnsi="Times New Roman" w:cs="Times New Roman"/>
          <w:sz w:val="24"/>
          <w:szCs w:val="24"/>
          <w:lang w:eastAsia="ar-SA"/>
        </w:rPr>
        <w:br/>
        <w:t>б) хранящие или использующие СДЯВ;</w:t>
      </w:r>
      <w:r w:rsidRPr="0011077B">
        <w:rPr>
          <w:rFonts w:ascii="Times New Roman" w:eastAsia="Times New Roman" w:hAnsi="Times New Roman" w:cs="Times New Roman"/>
          <w:sz w:val="24"/>
          <w:szCs w:val="24"/>
          <w:lang w:eastAsia="ar-SA"/>
        </w:rPr>
        <w:br/>
        <w:t>в) производящие, хранящие или использующие СДЯВ; +</w:t>
      </w:r>
      <w:r w:rsidRPr="0011077B">
        <w:rPr>
          <w:rFonts w:ascii="Times New Roman" w:eastAsia="Times New Roman" w:hAnsi="Times New Roman" w:cs="Times New Roman"/>
          <w:sz w:val="24"/>
          <w:szCs w:val="24"/>
          <w:lang w:eastAsia="ar-SA"/>
        </w:rPr>
        <w:br/>
        <w:t>г) использующие СДЯВ.</w:t>
      </w:r>
    </w:p>
    <w:p w14:paraId="5C7880AC" w14:textId="77777777" w:rsidR="0011077B" w:rsidRPr="0011077B" w:rsidRDefault="0011077B" w:rsidP="0011077B">
      <w:pPr>
        <w:shd w:val="clear" w:color="auto" w:fill="FFFFFF"/>
        <w:suppressAutoHyphens/>
        <w:spacing w:after="0" w:line="240" w:lineRule="auto"/>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9. Что можно отнести к космическим катастрофам?</w:t>
      </w:r>
      <w:r w:rsidRPr="0011077B">
        <w:rPr>
          <w:rFonts w:ascii="Times New Roman" w:eastAsia="Times New Roman" w:hAnsi="Times New Roman" w:cs="Times New Roman"/>
          <w:sz w:val="24"/>
          <w:szCs w:val="24"/>
          <w:lang w:eastAsia="ar-SA"/>
        </w:rPr>
        <w:br/>
        <w:t>а) природным катастрофам+</w:t>
      </w:r>
      <w:r w:rsidRPr="0011077B">
        <w:rPr>
          <w:rFonts w:ascii="Times New Roman" w:eastAsia="Times New Roman" w:hAnsi="Times New Roman" w:cs="Times New Roman"/>
          <w:sz w:val="24"/>
          <w:szCs w:val="24"/>
          <w:lang w:eastAsia="ar-SA"/>
        </w:rPr>
        <w:br/>
        <w:t>б) техногенным катастрофам</w:t>
      </w:r>
      <w:r w:rsidRPr="0011077B">
        <w:rPr>
          <w:rFonts w:ascii="Times New Roman" w:eastAsia="Times New Roman" w:hAnsi="Times New Roman" w:cs="Times New Roman"/>
          <w:sz w:val="24"/>
          <w:szCs w:val="24"/>
          <w:lang w:eastAsia="ar-SA"/>
        </w:rPr>
        <w:br/>
        <w:t>в) специфическим катастрофам</w:t>
      </w:r>
      <w:r w:rsidRPr="0011077B">
        <w:rPr>
          <w:rFonts w:ascii="Times New Roman" w:eastAsia="Times New Roman" w:hAnsi="Times New Roman" w:cs="Times New Roman"/>
          <w:sz w:val="24"/>
          <w:szCs w:val="24"/>
          <w:lang w:eastAsia="ar-SA"/>
        </w:rPr>
        <w:br/>
        <w:t>г) социальным катастрофам</w:t>
      </w:r>
      <w:r w:rsidRPr="0011077B">
        <w:rPr>
          <w:rFonts w:ascii="Times New Roman" w:eastAsia="Times New Roman" w:hAnsi="Times New Roman" w:cs="Times New Roman"/>
          <w:sz w:val="24"/>
          <w:szCs w:val="24"/>
          <w:lang w:eastAsia="ar-SA"/>
        </w:rPr>
        <w:br/>
        <w:t>д) транспортным катастрофам</w:t>
      </w:r>
    </w:p>
    <w:p w14:paraId="15ED2E43" w14:textId="77777777" w:rsidR="0011077B" w:rsidRPr="0011077B" w:rsidRDefault="0011077B" w:rsidP="0011077B">
      <w:pPr>
        <w:shd w:val="clear" w:color="auto" w:fill="FFFFFF"/>
        <w:suppressAutoHyphens/>
        <w:spacing w:after="0" w:line="240" w:lineRule="auto"/>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10. Что необходимо взять основой классификации и характеристики ЧС?</w:t>
      </w:r>
      <w:r w:rsidRPr="0011077B">
        <w:rPr>
          <w:rFonts w:ascii="Times New Roman" w:eastAsia="Times New Roman" w:hAnsi="Times New Roman" w:cs="Times New Roman"/>
          <w:sz w:val="24"/>
          <w:szCs w:val="24"/>
          <w:lang w:eastAsia="ar-SA"/>
        </w:rPr>
        <w:br/>
        <w:t>а) количество пострадавших+</w:t>
      </w:r>
      <w:r w:rsidRPr="0011077B">
        <w:rPr>
          <w:rFonts w:ascii="Times New Roman" w:eastAsia="Times New Roman" w:hAnsi="Times New Roman" w:cs="Times New Roman"/>
          <w:sz w:val="24"/>
          <w:szCs w:val="24"/>
          <w:lang w:eastAsia="ar-SA"/>
        </w:rPr>
        <w:br/>
        <w:t xml:space="preserve">б) число </w:t>
      </w:r>
      <w:proofErr w:type="gramStart"/>
      <w:r w:rsidRPr="0011077B">
        <w:rPr>
          <w:rFonts w:ascii="Times New Roman" w:eastAsia="Times New Roman" w:hAnsi="Times New Roman" w:cs="Times New Roman"/>
          <w:sz w:val="24"/>
          <w:szCs w:val="24"/>
          <w:lang w:eastAsia="ar-SA"/>
        </w:rPr>
        <w:t>людей</w:t>
      </w:r>
      <w:proofErr w:type="gramEnd"/>
      <w:r w:rsidRPr="0011077B">
        <w:rPr>
          <w:rFonts w:ascii="Times New Roman" w:eastAsia="Times New Roman" w:hAnsi="Times New Roman" w:cs="Times New Roman"/>
          <w:sz w:val="24"/>
          <w:szCs w:val="24"/>
          <w:lang w:eastAsia="ar-SA"/>
        </w:rPr>
        <w:t xml:space="preserve"> обратившихся за медицинской помощью</w:t>
      </w:r>
      <w:r w:rsidRPr="0011077B">
        <w:rPr>
          <w:rFonts w:ascii="Times New Roman" w:eastAsia="Times New Roman" w:hAnsi="Times New Roman" w:cs="Times New Roman"/>
          <w:sz w:val="24"/>
          <w:szCs w:val="24"/>
          <w:lang w:eastAsia="ar-SA"/>
        </w:rPr>
        <w:br/>
        <w:t>в) размер материального ущерба+</w:t>
      </w:r>
      <w:r w:rsidRPr="0011077B">
        <w:rPr>
          <w:rFonts w:ascii="Times New Roman" w:eastAsia="Times New Roman" w:hAnsi="Times New Roman" w:cs="Times New Roman"/>
          <w:sz w:val="24"/>
          <w:szCs w:val="24"/>
          <w:lang w:eastAsia="ar-SA"/>
        </w:rPr>
        <w:br/>
        <w:t>г) границы зон ЧС+</w:t>
      </w:r>
      <w:r w:rsidRPr="0011077B">
        <w:rPr>
          <w:rFonts w:ascii="Times New Roman" w:eastAsia="Times New Roman" w:hAnsi="Times New Roman" w:cs="Times New Roman"/>
          <w:sz w:val="24"/>
          <w:szCs w:val="24"/>
          <w:lang w:eastAsia="ar-SA"/>
        </w:rPr>
        <w:br/>
        <w:t>д) воздействие на людей нескольких поражающих факторов</w:t>
      </w:r>
    </w:p>
    <w:p w14:paraId="471489C5" w14:textId="77777777" w:rsidR="0011077B" w:rsidRPr="0011077B" w:rsidRDefault="0011077B" w:rsidP="0011077B">
      <w:pPr>
        <w:shd w:val="clear" w:color="auto" w:fill="FFFFFF"/>
        <w:suppressAutoHyphens/>
        <w:spacing w:after="0" w:line="240" w:lineRule="auto"/>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11. Определите, какую территорию необходимо занять ЧС, чтобы являться региональной:</w:t>
      </w:r>
      <w:r w:rsidRPr="0011077B">
        <w:rPr>
          <w:rFonts w:ascii="Times New Roman" w:eastAsia="Times New Roman" w:hAnsi="Times New Roman" w:cs="Times New Roman"/>
          <w:sz w:val="24"/>
          <w:szCs w:val="24"/>
          <w:lang w:eastAsia="ar-SA"/>
        </w:rPr>
        <w:br/>
        <w:t>а) субъекта РФ+</w:t>
      </w:r>
      <w:r w:rsidRPr="0011077B">
        <w:rPr>
          <w:rFonts w:ascii="Times New Roman" w:eastAsia="Times New Roman" w:hAnsi="Times New Roman" w:cs="Times New Roman"/>
          <w:sz w:val="24"/>
          <w:szCs w:val="24"/>
          <w:lang w:eastAsia="ar-SA"/>
        </w:rPr>
        <w:br/>
        <w:t>б) федерального округа РФ</w:t>
      </w:r>
      <w:r w:rsidRPr="0011077B">
        <w:rPr>
          <w:rFonts w:ascii="Times New Roman" w:eastAsia="Times New Roman" w:hAnsi="Times New Roman" w:cs="Times New Roman"/>
          <w:sz w:val="24"/>
          <w:szCs w:val="24"/>
          <w:lang w:eastAsia="ar-SA"/>
        </w:rPr>
        <w:br/>
        <w:t>в) областного центра</w:t>
      </w:r>
      <w:r w:rsidRPr="0011077B">
        <w:rPr>
          <w:rFonts w:ascii="Times New Roman" w:eastAsia="Times New Roman" w:hAnsi="Times New Roman" w:cs="Times New Roman"/>
          <w:sz w:val="24"/>
          <w:szCs w:val="24"/>
          <w:lang w:eastAsia="ar-SA"/>
        </w:rPr>
        <w:br/>
        <w:t>г) нескольких муниципальных образований</w:t>
      </w:r>
      <w:r w:rsidRPr="0011077B">
        <w:rPr>
          <w:rFonts w:ascii="Times New Roman" w:eastAsia="Times New Roman" w:hAnsi="Times New Roman" w:cs="Times New Roman"/>
          <w:sz w:val="24"/>
          <w:szCs w:val="24"/>
          <w:lang w:eastAsia="ar-SA"/>
        </w:rPr>
        <w:br/>
        <w:t>д) государства</w:t>
      </w:r>
    </w:p>
    <w:p w14:paraId="79F624B4" w14:textId="77777777" w:rsidR="0011077B" w:rsidRPr="0011077B" w:rsidRDefault="0011077B" w:rsidP="0011077B">
      <w:pPr>
        <w:shd w:val="clear" w:color="auto" w:fill="FFFFFF"/>
        <w:suppressAutoHyphens/>
        <w:spacing w:after="0" w:line="240" w:lineRule="auto"/>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12. Согласна правилам в Республике Беларусь, где используются сильнодействующие ядовитые вещества?</w:t>
      </w:r>
      <w:r w:rsidRPr="0011077B">
        <w:rPr>
          <w:rFonts w:ascii="Times New Roman" w:eastAsia="Times New Roman" w:hAnsi="Times New Roman" w:cs="Times New Roman"/>
          <w:sz w:val="24"/>
          <w:szCs w:val="24"/>
          <w:lang w:eastAsia="ar-SA"/>
        </w:rPr>
        <w:br/>
        <w:t>а) только в сельском хозяйстве</w:t>
      </w:r>
      <w:r w:rsidRPr="0011077B">
        <w:rPr>
          <w:rFonts w:ascii="Times New Roman" w:eastAsia="Times New Roman" w:hAnsi="Times New Roman" w:cs="Times New Roman"/>
          <w:sz w:val="24"/>
          <w:szCs w:val="24"/>
          <w:lang w:eastAsia="ar-SA"/>
        </w:rPr>
        <w:br/>
        <w:t>б) только в промышленности</w:t>
      </w:r>
      <w:r w:rsidRPr="0011077B">
        <w:rPr>
          <w:rFonts w:ascii="Times New Roman" w:eastAsia="Times New Roman" w:hAnsi="Times New Roman" w:cs="Times New Roman"/>
          <w:sz w:val="24"/>
          <w:szCs w:val="24"/>
          <w:lang w:eastAsia="ar-SA"/>
        </w:rPr>
        <w:br/>
        <w:t>в) в сельском хозяйстве и промышленности+</w:t>
      </w:r>
      <w:r w:rsidRPr="0011077B">
        <w:rPr>
          <w:rFonts w:ascii="Times New Roman" w:eastAsia="Times New Roman" w:hAnsi="Times New Roman" w:cs="Times New Roman"/>
          <w:sz w:val="24"/>
          <w:szCs w:val="24"/>
          <w:lang w:eastAsia="ar-SA"/>
        </w:rPr>
        <w:br/>
        <w:t>г) не используются вообще</w:t>
      </w:r>
    </w:p>
    <w:p w14:paraId="72EAFAEF" w14:textId="77777777" w:rsidR="0011077B" w:rsidRPr="0011077B" w:rsidRDefault="0011077B" w:rsidP="0011077B">
      <w:pPr>
        <w:shd w:val="clear" w:color="auto" w:fill="FFFFFF"/>
        <w:suppressAutoHyphens/>
        <w:spacing w:after="0" w:line="240" w:lineRule="auto"/>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13. Какие силы и средства будут затрачены для устранения локальной ЧС?</w:t>
      </w:r>
      <w:r w:rsidRPr="0011077B">
        <w:rPr>
          <w:rFonts w:ascii="Times New Roman" w:eastAsia="Times New Roman" w:hAnsi="Times New Roman" w:cs="Times New Roman"/>
          <w:sz w:val="24"/>
          <w:szCs w:val="24"/>
          <w:lang w:eastAsia="ar-SA"/>
        </w:rPr>
        <w:br/>
        <w:t>а) предприятий, организаций+</w:t>
      </w:r>
      <w:r w:rsidRPr="0011077B">
        <w:rPr>
          <w:rFonts w:ascii="Times New Roman" w:eastAsia="Times New Roman" w:hAnsi="Times New Roman" w:cs="Times New Roman"/>
          <w:sz w:val="24"/>
          <w:szCs w:val="24"/>
          <w:lang w:eastAsia="ar-SA"/>
        </w:rPr>
        <w:br/>
        <w:t>б) органов местного самоуправления</w:t>
      </w:r>
      <w:r w:rsidRPr="0011077B">
        <w:rPr>
          <w:rFonts w:ascii="Times New Roman" w:eastAsia="Times New Roman" w:hAnsi="Times New Roman" w:cs="Times New Roman"/>
          <w:sz w:val="24"/>
          <w:szCs w:val="24"/>
          <w:lang w:eastAsia="ar-SA"/>
        </w:rPr>
        <w:br/>
        <w:t>в) органов исполнительной власти субъекта РФ</w:t>
      </w:r>
      <w:r w:rsidRPr="0011077B">
        <w:rPr>
          <w:rFonts w:ascii="Times New Roman" w:eastAsia="Times New Roman" w:hAnsi="Times New Roman" w:cs="Times New Roman"/>
          <w:sz w:val="24"/>
          <w:szCs w:val="24"/>
          <w:lang w:eastAsia="ar-SA"/>
        </w:rPr>
        <w:br/>
        <w:t>г) МЧС</w:t>
      </w:r>
      <w:r w:rsidRPr="0011077B">
        <w:rPr>
          <w:rFonts w:ascii="Times New Roman" w:eastAsia="Times New Roman" w:hAnsi="Times New Roman" w:cs="Times New Roman"/>
          <w:sz w:val="24"/>
          <w:szCs w:val="24"/>
          <w:lang w:eastAsia="ar-SA"/>
        </w:rPr>
        <w:br/>
        <w:t>д) Правительства РФ</w:t>
      </w:r>
    </w:p>
    <w:p w14:paraId="3BA9923E" w14:textId="77777777" w:rsidR="0011077B" w:rsidRPr="0011077B" w:rsidRDefault="0011077B" w:rsidP="0011077B">
      <w:pPr>
        <w:shd w:val="clear" w:color="auto" w:fill="FFFFFF"/>
        <w:suppressAutoHyphens/>
        <w:spacing w:after="0" w:line="240" w:lineRule="auto"/>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14. Что можно отнести к критериям ЧС?</w:t>
      </w:r>
      <w:r w:rsidRPr="0011077B">
        <w:rPr>
          <w:rFonts w:ascii="Times New Roman" w:eastAsia="Times New Roman" w:hAnsi="Times New Roman" w:cs="Times New Roman"/>
          <w:sz w:val="24"/>
          <w:szCs w:val="24"/>
          <w:lang w:eastAsia="ar-SA"/>
        </w:rPr>
        <w:br/>
        <w:t>а) число пораженных от 10 – 15+</w:t>
      </w:r>
      <w:r w:rsidRPr="0011077B">
        <w:rPr>
          <w:rFonts w:ascii="Times New Roman" w:eastAsia="Times New Roman" w:hAnsi="Times New Roman" w:cs="Times New Roman"/>
          <w:sz w:val="24"/>
          <w:szCs w:val="24"/>
          <w:lang w:eastAsia="ar-SA"/>
        </w:rPr>
        <w:br/>
        <w:t>б) число погибших 2 – 4+</w:t>
      </w:r>
      <w:r w:rsidRPr="0011077B">
        <w:rPr>
          <w:rFonts w:ascii="Times New Roman" w:eastAsia="Times New Roman" w:hAnsi="Times New Roman" w:cs="Times New Roman"/>
          <w:sz w:val="24"/>
          <w:szCs w:val="24"/>
          <w:lang w:eastAsia="ar-SA"/>
        </w:rPr>
        <w:br/>
      </w:r>
      <w:r w:rsidRPr="0011077B">
        <w:rPr>
          <w:rFonts w:ascii="Times New Roman" w:eastAsia="Times New Roman" w:hAnsi="Times New Roman" w:cs="Times New Roman"/>
          <w:sz w:val="24"/>
          <w:szCs w:val="24"/>
          <w:lang w:eastAsia="ar-SA"/>
        </w:rPr>
        <w:lastRenderedPageBreak/>
        <w:t>в) увеличение средне статистической заболеваемости в 3 раза+</w:t>
      </w:r>
      <w:r w:rsidRPr="0011077B">
        <w:rPr>
          <w:rFonts w:ascii="Times New Roman" w:eastAsia="Times New Roman" w:hAnsi="Times New Roman" w:cs="Times New Roman"/>
          <w:sz w:val="24"/>
          <w:szCs w:val="24"/>
          <w:lang w:eastAsia="ar-SA"/>
        </w:rPr>
        <w:br/>
        <w:t>г) возникновение одновременно 30 случаев острых инфекционных заболеваний</w:t>
      </w:r>
      <w:r w:rsidRPr="0011077B">
        <w:rPr>
          <w:rFonts w:ascii="Times New Roman" w:eastAsia="Times New Roman" w:hAnsi="Times New Roman" w:cs="Times New Roman"/>
          <w:sz w:val="24"/>
          <w:szCs w:val="24"/>
          <w:lang w:eastAsia="ar-SA"/>
        </w:rPr>
        <w:br/>
        <w:t>д) возникновение 20 случаев заболеваний с неизвестной этиологией+</w:t>
      </w:r>
    </w:p>
    <w:p w14:paraId="735C3242" w14:textId="77777777" w:rsidR="0011077B" w:rsidRPr="0011077B" w:rsidRDefault="0011077B" w:rsidP="0011077B">
      <w:pPr>
        <w:shd w:val="clear" w:color="auto" w:fill="FFFFFF"/>
        <w:suppressAutoHyphens/>
        <w:spacing w:after="0" w:line="240" w:lineRule="auto"/>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15. Что произойдет в случае катастрофы?</w:t>
      </w:r>
      <w:r w:rsidRPr="0011077B">
        <w:rPr>
          <w:rFonts w:ascii="Times New Roman" w:eastAsia="Times New Roman" w:hAnsi="Times New Roman" w:cs="Times New Roman"/>
          <w:sz w:val="24"/>
          <w:szCs w:val="24"/>
          <w:lang w:eastAsia="ar-SA"/>
        </w:rPr>
        <w:br/>
        <w:t>а) возникновение массовых человеческих жертв+</w:t>
      </w:r>
      <w:r w:rsidRPr="0011077B">
        <w:rPr>
          <w:rFonts w:ascii="Times New Roman" w:eastAsia="Times New Roman" w:hAnsi="Times New Roman" w:cs="Times New Roman"/>
          <w:sz w:val="24"/>
          <w:szCs w:val="24"/>
          <w:lang w:eastAsia="ar-SA"/>
        </w:rPr>
        <w:br/>
        <w:t>б) нанесение ущерба здоровью группы людей+</w:t>
      </w:r>
      <w:r w:rsidRPr="0011077B">
        <w:rPr>
          <w:rFonts w:ascii="Times New Roman" w:eastAsia="Times New Roman" w:hAnsi="Times New Roman" w:cs="Times New Roman"/>
          <w:sz w:val="24"/>
          <w:szCs w:val="24"/>
          <w:lang w:eastAsia="ar-SA"/>
        </w:rPr>
        <w:br/>
        <w:t>в) изменение в формах и методах повседневной работы органов и учреждений здравоохранения+</w:t>
      </w:r>
      <w:r w:rsidRPr="0011077B">
        <w:rPr>
          <w:rFonts w:ascii="Times New Roman" w:eastAsia="Times New Roman" w:hAnsi="Times New Roman" w:cs="Times New Roman"/>
          <w:sz w:val="24"/>
          <w:szCs w:val="24"/>
          <w:lang w:eastAsia="ar-SA"/>
        </w:rPr>
        <w:br/>
        <w:t>г) создание сил и средств РСЧС</w:t>
      </w:r>
      <w:r w:rsidRPr="0011077B">
        <w:rPr>
          <w:rFonts w:ascii="Times New Roman" w:eastAsia="Times New Roman" w:hAnsi="Times New Roman" w:cs="Times New Roman"/>
          <w:sz w:val="24"/>
          <w:szCs w:val="24"/>
          <w:lang w:eastAsia="ar-SA"/>
        </w:rPr>
        <w:br/>
        <w:t>д) создание резервов материальных средств</w:t>
      </w:r>
    </w:p>
    <w:p w14:paraId="3300F0BC" w14:textId="77777777" w:rsidR="0011077B" w:rsidRPr="0011077B" w:rsidRDefault="0011077B" w:rsidP="0011077B">
      <w:pPr>
        <w:shd w:val="clear" w:color="auto" w:fill="FFFFFF"/>
        <w:suppressAutoHyphens/>
        <w:spacing w:after="0" w:line="240" w:lineRule="auto"/>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16. На что должны быть устремлены основные усилия в борьбе с производственными авариями и катастрофами?</w:t>
      </w:r>
      <w:r w:rsidRPr="0011077B">
        <w:rPr>
          <w:rFonts w:ascii="Times New Roman" w:eastAsia="Times New Roman" w:hAnsi="Times New Roman" w:cs="Times New Roman"/>
          <w:sz w:val="24"/>
          <w:szCs w:val="24"/>
          <w:lang w:eastAsia="ar-SA"/>
        </w:rPr>
        <w:br/>
        <w:t>а) профилактику</w:t>
      </w:r>
      <w:r w:rsidRPr="0011077B">
        <w:rPr>
          <w:rFonts w:ascii="Times New Roman" w:eastAsia="Times New Roman" w:hAnsi="Times New Roman" w:cs="Times New Roman"/>
          <w:sz w:val="24"/>
          <w:szCs w:val="24"/>
          <w:lang w:eastAsia="ar-SA"/>
        </w:rPr>
        <w:br/>
        <w:t>б) предупреждение</w:t>
      </w:r>
      <w:r w:rsidRPr="0011077B">
        <w:rPr>
          <w:rFonts w:ascii="Times New Roman" w:eastAsia="Times New Roman" w:hAnsi="Times New Roman" w:cs="Times New Roman"/>
          <w:sz w:val="24"/>
          <w:szCs w:val="24"/>
          <w:lang w:eastAsia="ar-SA"/>
        </w:rPr>
        <w:br/>
        <w:t>в) профилактику и предупреждение+</w:t>
      </w:r>
      <w:r w:rsidRPr="0011077B">
        <w:rPr>
          <w:rFonts w:ascii="Times New Roman" w:eastAsia="Times New Roman" w:hAnsi="Times New Roman" w:cs="Times New Roman"/>
          <w:sz w:val="24"/>
          <w:szCs w:val="24"/>
          <w:lang w:eastAsia="ar-SA"/>
        </w:rPr>
        <w:br/>
        <w:t>г) человек не может предотвратить производственные аварии и катастрофы</w:t>
      </w:r>
    </w:p>
    <w:p w14:paraId="46201F5C" w14:textId="77777777" w:rsidR="0011077B" w:rsidRPr="0011077B" w:rsidRDefault="0011077B" w:rsidP="0011077B">
      <w:pPr>
        <w:shd w:val="clear" w:color="auto" w:fill="FFFFFF"/>
        <w:suppressAutoHyphens/>
        <w:spacing w:after="0" w:line="240" w:lineRule="auto"/>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17. Дайте название микроорганизмам, которые в обычных условиях не приносят вреда человеку:</w:t>
      </w:r>
      <w:r w:rsidRPr="0011077B">
        <w:rPr>
          <w:rFonts w:ascii="Times New Roman" w:eastAsia="Times New Roman" w:hAnsi="Times New Roman" w:cs="Times New Roman"/>
          <w:sz w:val="24"/>
          <w:szCs w:val="24"/>
          <w:lang w:eastAsia="ar-SA"/>
        </w:rPr>
        <w:br/>
        <w:t>а) патогенные микроорганизмы</w:t>
      </w:r>
      <w:r w:rsidRPr="0011077B">
        <w:rPr>
          <w:rFonts w:ascii="Times New Roman" w:eastAsia="Times New Roman" w:hAnsi="Times New Roman" w:cs="Times New Roman"/>
          <w:sz w:val="24"/>
          <w:szCs w:val="24"/>
          <w:lang w:eastAsia="ar-SA"/>
        </w:rPr>
        <w:br/>
        <w:t>б) анаэробы</w:t>
      </w:r>
      <w:r w:rsidRPr="0011077B">
        <w:rPr>
          <w:rFonts w:ascii="Times New Roman" w:eastAsia="Times New Roman" w:hAnsi="Times New Roman" w:cs="Times New Roman"/>
          <w:sz w:val="24"/>
          <w:szCs w:val="24"/>
          <w:lang w:eastAsia="ar-SA"/>
        </w:rPr>
        <w:br/>
        <w:t>в) сапрофиты</w:t>
      </w:r>
      <w:r w:rsidRPr="0011077B">
        <w:rPr>
          <w:rFonts w:ascii="Times New Roman" w:eastAsia="Times New Roman" w:hAnsi="Times New Roman" w:cs="Times New Roman"/>
          <w:sz w:val="24"/>
          <w:szCs w:val="24"/>
          <w:lang w:eastAsia="ar-SA"/>
        </w:rPr>
        <w:br/>
        <w:t>г) условно-патогенные микроорганизмы+</w:t>
      </w:r>
    </w:p>
    <w:p w14:paraId="595FD5B3" w14:textId="77777777" w:rsidR="0011077B" w:rsidRPr="0011077B" w:rsidRDefault="0011077B" w:rsidP="0011077B">
      <w:pPr>
        <w:shd w:val="clear" w:color="auto" w:fill="FFFFFF"/>
        <w:suppressAutoHyphens/>
        <w:spacing w:after="0" w:line="240" w:lineRule="auto"/>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18. Что возникнет при аварии?</w:t>
      </w:r>
      <w:r w:rsidRPr="0011077B">
        <w:rPr>
          <w:rFonts w:ascii="Times New Roman" w:eastAsia="Times New Roman" w:hAnsi="Times New Roman" w:cs="Times New Roman"/>
          <w:sz w:val="24"/>
          <w:szCs w:val="24"/>
          <w:lang w:eastAsia="ar-SA"/>
        </w:rPr>
        <w:br/>
        <w:t>а) повреждение машин и оборудования+</w:t>
      </w:r>
      <w:r w:rsidRPr="0011077B">
        <w:rPr>
          <w:rFonts w:ascii="Times New Roman" w:eastAsia="Times New Roman" w:hAnsi="Times New Roman" w:cs="Times New Roman"/>
          <w:sz w:val="24"/>
          <w:szCs w:val="24"/>
          <w:lang w:eastAsia="ar-SA"/>
        </w:rPr>
        <w:br/>
        <w:t>б) ущерб здоровью людей+</w:t>
      </w:r>
      <w:r w:rsidRPr="0011077B">
        <w:rPr>
          <w:rFonts w:ascii="Times New Roman" w:eastAsia="Times New Roman" w:hAnsi="Times New Roman" w:cs="Times New Roman"/>
          <w:sz w:val="24"/>
          <w:szCs w:val="24"/>
          <w:lang w:eastAsia="ar-SA"/>
        </w:rPr>
        <w:br/>
        <w:t>в) ущерб окружающей природной среде+</w:t>
      </w:r>
      <w:r w:rsidRPr="0011077B">
        <w:rPr>
          <w:rFonts w:ascii="Times New Roman" w:eastAsia="Times New Roman" w:hAnsi="Times New Roman" w:cs="Times New Roman"/>
          <w:sz w:val="24"/>
          <w:szCs w:val="24"/>
          <w:lang w:eastAsia="ar-SA"/>
        </w:rPr>
        <w:br/>
        <w:t>г) угроза для жизни людей+</w:t>
      </w:r>
      <w:r w:rsidRPr="0011077B">
        <w:rPr>
          <w:rFonts w:ascii="Times New Roman" w:eastAsia="Times New Roman" w:hAnsi="Times New Roman" w:cs="Times New Roman"/>
          <w:sz w:val="24"/>
          <w:szCs w:val="24"/>
          <w:lang w:eastAsia="ar-SA"/>
        </w:rPr>
        <w:br/>
        <w:t>д) гибель людей</w:t>
      </w:r>
    </w:p>
    <w:p w14:paraId="4C962698" w14:textId="77777777" w:rsidR="0011077B" w:rsidRPr="0011077B" w:rsidRDefault="0011077B" w:rsidP="0011077B">
      <w:pPr>
        <w:shd w:val="clear" w:color="auto" w:fill="FFFFFF"/>
        <w:suppressAutoHyphens/>
        <w:spacing w:after="0" w:line="240" w:lineRule="auto"/>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19. Выберите звено эпидемиологического процесса (цепи):</w:t>
      </w:r>
      <w:r w:rsidRPr="0011077B">
        <w:rPr>
          <w:rFonts w:ascii="Times New Roman" w:eastAsia="Times New Roman" w:hAnsi="Times New Roman" w:cs="Times New Roman"/>
          <w:sz w:val="24"/>
          <w:szCs w:val="24"/>
          <w:lang w:eastAsia="ar-SA"/>
        </w:rPr>
        <w:br/>
        <w:t>а) источник инфекции</w:t>
      </w:r>
      <w:r w:rsidRPr="0011077B">
        <w:rPr>
          <w:rFonts w:ascii="Times New Roman" w:eastAsia="Times New Roman" w:hAnsi="Times New Roman" w:cs="Times New Roman"/>
          <w:sz w:val="24"/>
          <w:szCs w:val="24"/>
          <w:lang w:eastAsia="ar-SA"/>
        </w:rPr>
        <w:br/>
        <w:t>б) механизм передачи</w:t>
      </w:r>
      <w:r w:rsidRPr="0011077B">
        <w:rPr>
          <w:rFonts w:ascii="Times New Roman" w:eastAsia="Times New Roman" w:hAnsi="Times New Roman" w:cs="Times New Roman"/>
          <w:sz w:val="24"/>
          <w:szCs w:val="24"/>
          <w:lang w:eastAsia="ar-SA"/>
        </w:rPr>
        <w:br/>
        <w:t>в) восприимчивое население</w:t>
      </w:r>
      <w:r w:rsidRPr="0011077B">
        <w:rPr>
          <w:rFonts w:ascii="Times New Roman" w:eastAsia="Times New Roman" w:hAnsi="Times New Roman" w:cs="Times New Roman"/>
          <w:sz w:val="24"/>
          <w:szCs w:val="24"/>
          <w:lang w:eastAsia="ar-SA"/>
        </w:rPr>
        <w:br/>
        <w:t>г) все является+</w:t>
      </w:r>
    </w:p>
    <w:p w14:paraId="375364A5" w14:textId="77777777" w:rsidR="0011077B" w:rsidRPr="0011077B" w:rsidRDefault="0011077B" w:rsidP="0011077B">
      <w:pPr>
        <w:shd w:val="clear" w:color="auto" w:fill="FFFFFF"/>
        <w:suppressAutoHyphens/>
        <w:spacing w:after="0" w:line="240" w:lineRule="auto"/>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 xml:space="preserve">20. Что вы отнесете к </w:t>
      </w:r>
      <w:proofErr w:type="spellStart"/>
      <w:r w:rsidRPr="0011077B">
        <w:rPr>
          <w:rFonts w:ascii="Times New Roman" w:eastAsia="Times New Roman" w:hAnsi="Times New Roman" w:cs="Times New Roman"/>
          <w:sz w:val="24"/>
          <w:szCs w:val="24"/>
          <w:lang w:eastAsia="ar-SA"/>
        </w:rPr>
        <w:t>медико</w:t>
      </w:r>
      <w:proofErr w:type="spellEnd"/>
      <w:r w:rsidRPr="0011077B">
        <w:rPr>
          <w:rFonts w:ascii="Times New Roman" w:eastAsia="Times New Roman" w:hAnsi="Times New Roman" w:cs="Times New Roman"/>
          <w:sz w:val="24"/>
          <w:szCs w:val="24"/>
          <w:lang w:eastAsia="ar-SA"/>
        </w:rPr>
        <w:t xml:space="preserve"> – санитарным последствиям?</w:t>
      </w:r>
      <w:r w:rsidRPr="0011077B">
        <w:rPr>
          <w:rFonts w:ascii="Times New Roman" w:eastAsia="Times New Roman" w:hAnsi="Times New Roman" w:cs="Times New Roman"/>
          <w:sz w:val="24"/>
          <w:szCs w:val="24"/>
          <w:lang w:eastAsia="ar-SA"/>
        </w:rPr>
        <w:br/>
        <w:t>а) воздействие одного или нескольких поражающих факторов на человека</w:t>
      </w:r>
      <w:r w:rsidRPr="0011077B">
        <w:rPr>
          <w:rFonts w:ascii="Times New Roman" w:eastAsia="Times New Roman" w:hAnsi="Times New Roman" w:cs="Times New Roman"/>
          <w:sz w:val="24"/>
          <w:szCs w:val="24"/>
          <w:lang w:eastAsia="ar-SA"/>
        </w:rPr>
        <w:br/>
        <w:t>б) утрату средств защиты</w:t>
      </w:r>
      <w:r w:rsidRPr="0011077B">
        <w:rPr>
          <w:rFonts w:ascii="Times New Roman" w:eastAsia="Times New Roman" w:hAnsi="Times New Roman" w:cs="Times New Roman"/>
          <w:sz w:val="24"/>
          <w:szCs w:val="24"/>
          <w:lang w:eastAsia="ar-SA"/>
        </w:rPr>
        <w:br/>
        <w:t>в) санитарные потери среди населения+</w:t>
      </w:r>
      <w:r w:rsidRPr="0011077B">
        <w:rPr>
          <w:rFonts w:ascii="Times New Roman" w:eastAsia="Times New Roman" w:hAnsi="Times New Roman" w:cs="Times New Roman"/>
          <w:sz w:val="24"/>
          <w:szCs w:val="24"/>
          <w:lang w:eastAsia="ar-SA"/>
        </w:rPr>
        <w:br/>
        <w:t xml:space="preserve">г) осложненную </w:t>
      </w:r>
      <w:proofErr w:type="spellStart"/>
      <w:r w:rsidRPr="0011077B">
        <w:rPr>
          <w:rFonts w:ascii="Times New Roman" w:eastAsia="Times New Roman" w:hAnsi="Times New Roman" w:cs="Times New Roman"/>
          <w:sz w:val="24"/>
          <w:szCs w:val="24"/>
          <w:lang w:eastAsia="ar-SA"/>
        </w:rPr>
        <w:t>санитарно</w:t>
      </w:r>
      <w:proofErr w:type="spellEnd"/>
      <w:r w:rsidRPr="0011077B">
        <w:rPr>
          <w:rFonts w:ascii="Times New Roman" w:eastAsia="Times New Roman" w:hAnsi="Times New Roman" w:cs="Times New Roman"/>
          <w:sz w:val="24"/>
          <w:szCs w:val="24"/>
          <w:lang w:eastAsia="ar-SA"/>
        </w:rPr>
        <w:t xml:space="preserve"> – эпидемиологическую обстановку+</w:t>
      </w:r>
      <w:r w:rsidRPr="0011077B">
        <w:rPr>
          <w:rFonts w:ascii="Times New Roman" w:eastAsia="Times New Roman" w:hAnsi="Times New Roman" w:cs="Times New Roman"/>
          <w:sz w:val="24"/>
          <w:szCs w:val="24"/>
          <w:lang w:eastAsia="ar-SA"/>
        </w:rPr>
        <w:br/>
        <w:t>д) потери медицинских сил и средств+</w:t>
      </w:r>
    </w:p>
    <w:p w14:paraId="1548D61A" w14:textId="77777777" w:rsidR="0011077B" w:rsidRPr="0011077B" w:rsidRDefault="0011077B" w:rsidP="0011077B">
      <w:pPr>
        <w:suppressAutoHyphens/>
        <w:spacing w:after="0" w:line="240" w:lineRule="auto"/>
        <w:jc w:val="both"/>
        <w:rPr>
          <w:rFonts w:ascii="Times New Roman" w:eastAsia="Times New Roman" w:hAnsi="Times New Roman" w:cs="Times New Roman"/>
          <w:b/>
          <w:sz w:val="24"/>
          <w:szCs w:val="24"/>
          <w:lang w:eastAsia="ar-SA"/>
        </w:rPr>
      </w:pPr>
    </w:p>
    <w:p w14:paraId="264A53DA" w14:textId="77777777" w:rsidR="0011077B" w:rsidRPr="0011077B" w:rsidRDefault="0011077B" w:rsidP="0011077B">
      <w:pPr>
        <w:shd w:val="clear" w:color="auto" w:fill="FFFFFF"/>
        <w:suppressAutoHyphens/>
        <w:spacing w:after="0" w:line="240" w:lineRule="auto"/>
        <w:rPr>
          <w:rFonts w:ascii="Times New Roman" w:eastAsia="Times New Roman" w:hAnsi="Times New Roman" w:cs="Times New Roman"/>
          <w:sz w:val="24"/>
          <w:szCs w:val="24"/>
          <w:lang w:eastAsia="ar-SA"/>
        </w:rPr>
      </w:pPr>
    </w:p>
    <w:p w14:paraId="0C7F92B6" w14:textId="77777777" w:rsidR="0011077B" w:rsidRPr="0011077B" w:rsidRDefault="0011077B" w:rsidP="0011077B">
      <w:pPr>
        <w:shd w:val="clear" w:color="auto" w:fill="FFFFFF"/>
        <w:suppressAutoHyphens/>
        <w:spacing w:after="0" w:line="360" w:lineRule="auto"/>
        <w:rPr>
          <w:rFonts w:ascii="Times New Roman" w:eastAsia="Times New Roman" w:hAnsi="Times New Roman" w:cs="Times New Roman"/>
          <w:b/>
          <w:sz w:val="24"/>
          <w:szCs w:val="24"/>
          <w:lang w:eastAsia="ar-SA"/>
        </w:rPr>
      </w:pPr>
      <w:r w:rsidRPr="0011077B">
        <w:rPr>
          <w:rFonts w:ascii="Times New Roman" w:eastAsia="Times New Roman" w:hAnsi="Times New Roman" w:cs="Times New Roman"/>
          <w:b/>
          <w:sz w:val="24"/>
          <w:szCs w:val="24"/>
          <w:lang w:eastAsia="ar-SA"/>
        </w:rPr>
        <w:t xml:space="preserve">2.3. Комплект материалов для оценки сформированности общих компетенций по виду деятельности с использованием практических заданий. </w:t>
      </w:r>
    </w:p>
    <w:p w14:paraId="152C12A8" w14:textId="77777777" w:rsidR="0011077B" w:rsidRPr="0011077B" w:rsidRDefault="0011077B" w:rsidP="0011077B">
      <w:pPr>
        <w:shd w:val="clear" w:color="auto" w:fill="FFFFFF"/>
        <w:suppressAutoHyphens/>
        <w:spacing w:after="0" w:line="360" w:lineRule="auto"/>
        <w:rPr>
          <w:rFonts w:ascii="Times New Roman" w:eastAsia="Times New Roman" w:hAnsi="Times New Roman" w:cs="Times New Roman"/>
          <w:sz w:val="24"/>
          <w:szCs w:val="24"/>
          <w:lang w:eastAsia="ar-SA"/>
        </w:rPr>
      </w:pPr>
      <w:r w:rsidRPr="0011077B">
        <w:rPr>
          <w:rFonts w:ascii="Times New Roman" w:eastAsia="Times New Roman" w:hAnsi="Times New Roman" w:cs="Times New Roman"/>
          <w:b/>
          <w:sz w:val="24"/>
          <w:szCs w:val="24"/>
          <w:lang w:eastAsia="ar-SA"/>
        </w:rPr>
        <w:t xml:space="preserve"> </w:t>
      </w:r>
      <w:r w:rsidRPr="0011077B">
        <w:rPr>
          <w:rFonts w:ascii="Times New Roman" w:eastAsia="Times New Roman" w:hAnsi="Times New Roman" w:cs="Times New Roman"/>
          <w:sz w:val="24"/>
          <w:szCs w:val="24"/>
          <w:lang w:eastAsia="ar-SA"/>
        </w:rPr>
        <w:t>В состав комплекта входят задания для зачета, а также для промежуточного контроля по разделам. Приведем комплект практических работ:</w:t>
      </w:r>
    </w:p>
    <w:p w14:paraId="56D475E5" w14:textId="77777777" w:rsidR="0011077B" w:rsidRPr="0011077B" w:rsidRDefault="0011077B" w:rsidP="0011077B">
      <w:pPr>
        <w:shd w:val="clear" w:color="auto" w:fill="FFFFFF"/>
        <w:suppressAutoHyphens/>
        <w:spacing w:after="0" w:line="360" w:lineRule="auto"/>
        <w:jc w:val="both"/>
        <w:rPr>
          <w:rFonts w:ascii="Times New Roman" w:eastAsia="Times New Roman" w:hAnsi="Times New Roman" w:cs="Times New Roman"/>
          <w:b/>
          <w:bCs/>
          <w:sz w:val="24"/>
          <w:szCs w:val="24"/>
          <w:lang w:eastAsia="ar-SA"/>
        </w:rPr>
      </w:pPr>
      <w:r w:rsidRPr="0011077B">
        <w:rPr>
          <w:rFonts w:ascii="Times New Roman" w:eastAsia="Times New Roman" w:hAnsi="Times New Roman" w:cs="Times New Roman"/>
          <w:b/>
          <w:bCs/>
          <w:sz w:val="24"/>
          <w:szCs w:val="24"/>
          <w:lang w:eastAsia="ar-SA"/>
        </w:rPr>
        <w:t>Практическое занятие</w:t>
      </w:r>
    </w:p>
    <w:p w14:paraId="2FBBBB3E" w14:textId="77777777" w:rsidR="0011077B" w:rsidRPr="0011077B" w:rsidRDefault="0011077B" w:rsidP="0011077B">
      <w:pPr>
        <w:shd w:val="clear" w:color="auto" w:fill="FFFFFF"/>
        <w:suppressAutoHyphens/>
        <w:spacing w:after="0" w:line="360" w:lineRule="auto"/>
        <w:jc w:val="both"/>
        <w:rPr>
          <w:rFonts w:ascii="Times New Roman" w:eastAsia="Times New Roman" w:hAnsi="Times New Roman" w:cs="Times New Roman"/>
          <w:b/>
          <w:bCs/>
          <w:color w:val="000000"/>
          <w:sz w:val="24"/>
          <w:szCs w:val="24"/>
          <w:shd w:val="clear" w:color="auto" w:fill="FFFFFF"/>
          <w:lang w:eastAsia="ar-SA"/>
        </w:rPr>
      </w:pPr>
      <w:r w:rsidRPr="0011077B">
        <w:rPr>
          <w:rFonts w:ascii="Times New Roman" w:eastAsia="Times New Roman" w:hAnsi="Times New Roman" w:cs="Times New Roman"/>
          <w:b/>
          <w:bCs/>
          <w:sz w:val="24"/>
          <w:szCs w:val="24"/>
          <w:lang w:eastAsia="ar-SA"/>
        </w:rPr>
        <w:t xml:space="preserve">Тема: </w:t>
      </w:r>
      <w:r w:rsidRPr="0011077B">
        <w:rPr>
          <w:rFonts w:ascii="Times New Roman" w:eastAsia="Times New Roman" w:hAnsi="Times New Roman" w:cs="Times New Roman"/>
          <w:b/>
          <w:bCs/>
          <w:color w:val="000000"/>
          <w:sz w:val="24"/>
          <w:szCs w:val="24"/>
          <w:shd w:val="clear" w:color="auto" w:fill="FFFFFF"/>
          <w:lang w:eastAsia="ar-SA"/>
        </w:rPr>
        <w:t>«Первая медицинская помощь при травмах и ранениях»</w:t>
      </w:r>
    </w:p>
    <w:p w14:paraId="500B0653" w14:textId="77777777" w:rsidR="0011077B" w:rsidRPr="0011077B" w:rsidRDefault="0011077B" w:rsidP="0011077B">
      <w:pPr>
        <w:shd w:val="clear" w:color="auto" w:fill="FFFFFF"/>
        <w:tabs>
          <w:tab w:val="left" w:pos="284"/>
        </w:tabs>
        <w:suppressAutoHyphens/>
        <w:spacing w:after="0" w:line="294" w:lineRule="atLeast"/>
        <w:jc w:val="both"/>
        <w:rPr>
          <w:rFonts w:ascii="Times New Roman" w:eastAsia="Times New Roman" w:hAnsi="Times New Roman" w:cs="Times New Roman"/>
          <w:b/>
          <w:bCs/>
          <w:sz w:val="24"/>
          <w:szCs w:val="24"/>
          <w:lang w:eastAsia="ar-SA"/>
        </w:rPr>
      </w:pPr>
      <w:r w:rsidRPr="0011077B">
        <w:rPr>
          <w:rFonts w:ascii="Times New Roman" w:eastAsia="Times New Roman" w:hAnsi="Times New Roman" w:cs="Times New Roman"/>
          <w:b/>
          <w:bCs/>
          <w:sz w:val="24"/>
          <w:szCs w:val="24"/>
          <w:lang w:eastAsia="ar-SA"/>
        </w:rPr>
        <w:t>Цель работы</w:t>
      </w:r>
    </w:p>
    <w:p w14:paraId="51FE7EF5" w14:textId="77777777" w:rsidR="0011077B" w:rsidRPr="0011077B" w:rsidRDefault="0011077B">
      <w:pPr>
        <w:numPr>
          <w:ilvl w:val="1"/>
          <w:numId w:val="128"/>
        </w:numPr>
        <w:shd w:val="clear" w:color="auto" w:fill="FFFFFF"/>
        <w:tabs>
          <w:tab w:val="left" w:pos="284"/>
        </w:tabs>
        <w:suppressAutoHyphens/>
        <w:spacing w:after="0" w:line="294" w:lineRule="atLeast"/>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Ознакомить студентов с методами и средствами оказания первой медицинской помощи при ранениях</w:t>
      </w:r>
    </w:p>
    <w:p w14:paraId="2B5970EB" w14:textId="77777777" w:rsidR="0011077B" w:rsidRPr="0011077B" w:rsidRDefault="0011077B">
      <w:pPr>
        <w:numPr>
          <w:ilvl w:val="1"/>
          <w:numId w:val="128"/>
        </w:numPr>
        <w:shd w:val="clear" w:color="auto" w:fill="FFFFFF"/>
        <w:tabs>
          <w:tab w:val="left" w:pos="284"/>
        </w:tabs>
        <w:suppressAutoHyphens/>
        <w:spacing w:after="0" w:line="294" w:lineRule="atLeast"/>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lastRenderedPageBreak/>
        <w:t>Приобрести практический навык по оказанию первой медицинской помощи при ранениях, кровотечениях.</w:t>
      </w:r>
    </w:p>
    <w:p w14:paraId="214DC123" w14:textId="77777777" w:rsidR="0011077B" w:rsidRPr="0011077B" w:rsidRDefault="0011077B" w:rsidP="0011077B">
      <w:pPr>
        <w:shd w:val="clear" w:color="auto" w:fill="FFFFFF"/>
        <w:suppressAutoHyphens/>
        <w:spacing w:after="0" w:line="294" w:lineRule="atLeast"/>
        <w:ind w:left="-360"/>
        <w:jc w:val="both"/>
        <w:rPr>
          <w:rFonts w:ascii="Times New Roman" w:eastAsia="Times New Roman" w:hAnsi="Times New Roman" w:cs="Times New Roman"/>
          <w:b/>
          <w:bCs/>
          <w:sz w:val="24"/>
          <w:szCs w:val="24"/>
          <w:lang w:eastAsia="ar-SA"/>
        </w:rPr>
      </w:pPr>
      <w:r w:rsidRPr="0011077B">
        <w:rPr>
          <w:rFonts w:ascii="Times New Roman" w:eastAsia="Times New Roman" w:hAnsi="Times New Roman" w:cs="Times New Roman"/>
          <w:b/>
          <w:bCs/>
          <w:sz w:val="24"/>
          <w:szCs w:val="24"/>
          <w:lang w:eastAsia="ar-SA"/>
        </w:rPr>
        <w:t>Краткие теоретические сведения</w:t>
      </w:r>
    </w:p>
    <w:p w14:paraId="3EF7266B" w14:textId="77777777" w:rsidR="0011077B" w:rsidRPr="0011077B" w:rsidRDefault="0011077B" w:rsidP="0011077B">
      <w:pPr>
        <w:shd w:val="clear" w:color="auto" w:fill="FFFFFF"/>
        <w:suppressAutoHyphens/>
        <w:spacing w:after="0" w:line="294" w:lineRule="atLeast"/>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Рана — это открытое повреждение с нарушением целостности кожных покровов и видимых слизистых оболочек. Основные признаки раны: зияние (расхождение краев раны вследствие сократительной способности кожи), боль (реакция нервных окончаний на повреждение организма) и кровотечение. Для скорейшего заживления раны, предупреждения попадания в нее микробов и травмирования поврежденных тканей необходимо соблюдать основные правила оказания первой помощи.</w:t>
      </w:r>
    </w:p>
    <w:p w14:paraId="2A89B462" w14:textId="77777777" w:rsidR="0011077B" w:rsidRPr="0011077B" w:rsidRDefault="0011077B" w:rsidP="0011077B">
      <w:pPr>
        <w:shd w:val="clear" w:color="auto" w:fill="FFFFFF"/>
        <w:suppressAutoHyphens/>
        <w:spacing w:after="0" w:line="294" w:lineRule="atLeast"/>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Лечение ссадин, уколов, мелких порезов заключается в смазывании поражённого места клеем БФ-б, обладающим дезинфицирующим свойством или загрязнённую кожу очищают кусочками марли, смоченной одеколоном, спиртом, бензином, 5% раствором йода,2% раствором бриллиантовой зелени. Рану, по возможности, промывают 3% раствором фурацилина 1: 5000 и накладывают стерильную повязку.</w:t>
      </w:r>
    </w:p>
    <w:p w14:paraId="7FD9E173" w14:textId="77777777" w:rsidR="0011077B" w:rsidRPr="0011077B" w:rsidRDefault="0011077B" w:rsidP="0011077B">
      <w:pPr>
        <w:shd w:val="clear" w:color="auto" w:fill="FFFFFF"/>
        <w:suppressAutoHyphens/>
        <w:spacing w:after="0" w:line="294" w:lineRule="atLeast"/>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Задание</w:t>
      </w:r>
    </w:p>
    <w:p w14:paraId="64AAEE6A" w14:textId="77777777" w:rsidR="0011077B" w:rsidRPr="0011077B" w:rsidRDefault="0011077B">
      <w:pPr>
        <w:numPr>
          <w:ilvl w:val="1"/>
          <w:numId w:val="129"/>
        </w:numPr>
        <w:shd w:val="clear" w:color="auto" w:fill="FFFFFF"/>
        <w:tabs>
          <w:tab w:val="num" w:pos="426"/>
        </w:tabs>
        <w:suppressAutoHyphens/>
        <w:spacing w:after="0" w:line="294" w:lineRule="atLeast"/>
        <w:ind w:firstLine="142"/>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Наложение первичной повязки на различные участки тела (голову, грудную клетку, конечности)</w:t>
      </w:r>
    </w:p>
    <w:p w14:paraId="0C89393E" w14:textId="77777777" w:rsidR="0011077B" w:rsidRPr="0011077B" w:rsidRDefault="0011077B">
      <w:pPr>
        <w:numPr>
          <w:ilvl w:val="1"/>
          <w:numId w:val="129"/>
        </w:numPr>
        <w:shd w:val="clear" w:color="auto" w:fill="FFFFFF"/>
        <w:tabs>
          <w:tab w:val="num" w:pos="426"/>
        </w:tabs>
        <w:suppressAutoHyphens/>
        <w:spacing w:after="0" w:line="294" w:lineRule="atLeast"/>
        <w:ind w:firstLine="142"/>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Временная остановка артериального кровотечения при помощи жгута или закрутки</w:t>
      </w:r>
    </w:p>
    <w:p w14:paraId="0765C61C" w14:textId="77777777" w:rsidR="0011077B" w:rsidRPr="0011077B" w:rsidRDefault="0011077B">
      <w:pPr>
        <w:numPr>
          <w:ilvl w:val="1"/>
          <w:numId w:val="129"/>
        </w:numPr>
        <w:shd w:val="clear" w:color="auto" w:fill="FFFFFF"/>
        <w:tabs>
          <w:tab w:val="num" w:pos="426"/>
        </w:tabs>
        <w:suppressAutoHyphens/>
        <w:spacing w:after="0" w:line="294" w:lineRule="atLeast"/>
        <w:ind w:firstLine="142"/>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Остановка наружного артериального кровотечения.</w:t>
      </w:r>
    </w:p>
    <w:p w14:paraId="666DD7B1" w14:textId="77777777" w:rsidR="0011077B" w:rsidRPr="0011077B" w:rsidRDefault="0011077B">
      <w:pPr>
        <w:numPr>
          <w:ilvl w:val="1"/>
          <w:numId w:val="129"/>
        </w:numPr>
        <w:shd w:val="clear" w:color="auto" w:fill="FFFFFF"/>
        <w:tabs>
          <w:tab w:val="num" w:pos="426"/>
        </w:tabs>
        <w:suppressAutoHyphens/>
        <w:spacing w:after="0" w:line="294" w:lineRule="atLeast"/>
        <w:ind w:firstLine="142"/>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Сымитировать применение мер по профилактике ран.</w:t>
      </w:r>
    </w:p>
    <w:p w14:paraId="1EF891FF" w14:textId="77777777" w:rsidR="0011077B" w:rsidRPr="0011077B" w:rsidRDefault="0011077B">
      <w:pPr>
        <w:numPr>
          <w:ilvl w:val="1"/>
          <w:numId w:val="129"/>
        </w:numPr>
        <w:shd w:val="clear" w:color="auto" w:fill="FFFFFF"/>
        <w:tabs>
          <w:tab w:val="num" w:pos="426"/>
        </w:tabs>
        <w:suppressAutoHyphens/>
        <w:spacing w:after="0" w:line="294" w:lineRule="atLeast"/>
        <w:ind w:firstLine="142"/>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Заполнить таблицу по применению асептических средств по обработке ран. Записать используемые растворы.</w:t>
      </w:r>
    </w:p>
    <w:p w14:paraId="41059E4E" w14:textId="77777777" w:rsidR="0011077B" w:rsidRPr="0011077B" w:rsidRDefault="0011077B" w:rsidP="0011077B">
      <w:pPr>
        <w:shd w:val="clear" w:color="auto" w:fill="FFFFFF"/>
        <w:suppressAutoHyphens/>
        <w:spacing w:after="0" w:line="294" w:lineRule="atLeast"/>
        <w:jc w:val="both"/>
        <w:rPr>
          <w:rFonts w:ascii="Times New Roman" w:eastAsia="Times New Roman" w:hAnsi="Times New Roman" w:cs="Times New Roman"/>
          <w:b/>
          <w:bCs/>
          <w:sz w:val="24"/>
          <w:szCs w:val="24"/>
          <w:lang w:eastAsia="ar-SA"/>
        </w:rPr>
      </w:pPr>
      <w:r w:rsidRPr="0011077B">
        <w:rPr>
          <w:rFonts w:ascii="Times New Roman" w:eastAsia="Times New Roman" w:hAnsi="Times New Roman" w:cs="Times New Roman"/>
          <w:b/>
          <w:bCs/>
          <w:sz w:val="24"/>
          <w:szCs w:val="24"/>
          <w:lang w:eastAsia="ar-SA"/>
        </w:rPr>
        <w:t>Литература</w:t>
      </w:r>
    </w:p>
    <w:p w14:paraId="0F96F8CC" w14:textId="77777777" w:rsidR="0011077B" w:rsidRPr="0011077B" w:rsidRDefault="0011077B" w:rsidP="0011077B">
      <w:pPr>
        <w:shd w:val="clear" w:color="auto" w:fill="FFFFFF"/>
        <w:suppressAutoHyphens/>
        <w:spacing w:after="0" w:line="294" w:lineRule="atLeast"/>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 Смирнов А. Т., Мишин Б. И., Васнев В. А. Основы безопасности жизнедеятельности: учебник для учащихся 11 класса общеобразовательных учреждений. М., 2002.</w:t>
      </w:r>
    </w:p>
    <w:p w14:paraId="2DD35126" w14:textId="77777777" w:rsidR="0011077B" w:rsidRPr="0011077B" w:rsidRDefault="0011077B" w:rsidP="0011077B">
      <w:pPr>
        <w:shd w:val="clear" w:color="auto" w:fill="FFFFFF"/>
        <w:suppressAutoHyphens/>
        <w:spacing w:after="0" w:line="360" w:lineRule="auto"/>
        <w:jc w:val="both"/>
        <w:rPr>
          <w:rFonts w:ascii="Times New Roman" w:eastAsia="Times New Roman" w:hAnsi="Times New Roman" w:cs="Times New Roman"/>
          <w:b/>
          <w:bCs/>
          <w:sz w:val="24"/>
          <w:szCs w:val="24"/>
          <w:lang w:eastAsia="ar-SA"/>
        </w:rPr>
      </w:pPr>
      <w:r w:rsidRPr="0011077B">
        <w:rPr>
          <w:rFonts w:ascii="Times New Roman" w:eastAsia="Times New Roman" w:hAnsi="Times New Roman" w:cs="Times New Roman"/>
          <w:b/>
          <w:bCs/>
          <w:sz w:val="24"/>
          <w:szCs w:val="24"/>
          <w:lang w:eastAsia="ar-SA"/>
        </w:rPr>
        <w:t>Практическое занятие</w:t>
      </w:r>
    </w:p>
    <w:p w14:paraId="1EDCEAA2" w14:textId="77777777" w:rsidR="0011077B" w:rsidRPr="0011077B" w:rsidRDefault="0011077B" w:rsidP="0011077B">
      <w:pPr>
        <w:shd w:val="clear" w:color="auto" w:fill="FFFFFF"/>
        <w:suppressAutoHyphens/>
        <w:spacing w:after="0" w:line="360" w:lineRule="auto"/>
        <w:jc w:val="both"/>
        <w:rPr>
          <w:rFonts w:ascii="Times New Roman" w:eastAsia="Times New Roman" w:hAnsi="Times New Roman" w:cs="Times New Roman"/>
          <w:b/>
          <w:bCs/>
          <w:sz w:val="24"/>
          <w:szCs w:val="24"/>
          <w:lang w:eastAsia="ar-SA"/>
        </w:rPr>
      </w:pPr>
      <w:r w:rsidRPr="0011077B">
        <w:rPr>
          <w:rFonts w:ascii="Times New Roman" w:eastAsia="Times New Roman" w:hAnsi="Times New Roman" w:cs="Times New Roman"/>
          <w:b/>
          <w:bCs/>
          <w:sz w:val="24"/>
          <w:szCs w:val="24"/>
          <w:lang w:eastAsia="ar-SA"/>
        </w:rPr>
        <w:t>Тема: «Способы оказания первой медицинской помощи»</w:t>
      </w:r>
    </w:p>
    <w:p w14:paraId="1C221BCD" w14:textId="77777777" w:rsidR="0011077B" w:rsidRPr="0011077B" w:rsidRDefault="0011077B" w:rsidP="0011077B">
      <w:pPr>
        <w:shd w:val="clear" w:color="auto" w:fill="FFFFFF"/>
        <w:suppressAutoHyphens/>
        <w:spacing w:after="0" w:line="240" w:lineRule="auto"/>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b/>
          <w:bCs/>
          <w:color w:val="000000"/>
          <w:sz w:val="24"/>
          <w:szCs w:val="24"/>
          <w:lang w:eastAsia="ar-SA"/>
        </w:rPr>
        <w:t>Цель</w:t>
      </w:r>
      <w:r w:rsidRPr="0011077B">
        <w:rPr>
          <w:rFonts w:ascii="Times New Roman" w:eastAsia="Times New Roman" w:hAnsi="Times New Roman" w:cs="Times New Roman"/>
          <w:color w:val="000000"/>
          <w:sz w:val="24"/>
          <w:szCs w:val="24"/>
          <w:lang w:eastAsia="ar-SA"/>
        </w:rPr>
        <w:t>. Закрепление теоретических знаний оказания помощи при</w:t>
      </w:r>
    </w:p>
    <w:p w14:paraId="63913DDE" w14:textId="77777777" w:rsidR="0011077B" w:rsidRPr="0011077B" w:rsidRDefault="0011077B" w:rsidP="0011077B">
      <w:pPr>
        <w:shd w:val="clear" w:color="auto" w:fill="FFFFFF"/>
        <w:suppressAutoHyphens/>
        <w:spacing w:after="0" w:line="240" w:lineRule="auto"/>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кровотечениях, переломах, профилактике осложнений ран,</w:t>
      </w:r>
    </w:p>
    <w:p w14:paraId="55FF68E8" w14:textId="77777777" w:rsidR="0011077B" w:rsidRPr="0011077B" w:rsidRDefault="0011077B" w:rsidP="0011077B">
      <w:pPr>
        <w:shd w:val="clear" w:color="auto" w:fill="FFFFFF"/>
        <w:suppressAutoHyphens/>
        <w:spacing w:after="0" w:line="240" w:lineRule="auto"/>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приобретение практических умений наложения повязок, закрутки, шин.</w:t>
      </w:r>
    </w:p>
    <w:p w14:paraId="42685E67" w14:textId="77777777" w:rsidR="0011077B" w:rsidRPr="0011077B" w:rsidRDefault="0011077B" w:rsidP="0011077B">
      <w:pPr>
        <w:shd w:val="clear" w:color="auto" w:fill="FFFFFF"/>
        <w:suppressAutoHyphens/>
        <w:spacing w:after="0" w:line="240" w:lineRule="auto"/>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b/>
          <w:bCs/>
          <w:color w:val="000000"/>
          <w:sz w:val="24"/>
          <w:szCs w:val="24"/>
          <w:lang w:eastAsia="ar-SA"/>
        </w:rPr>
        <w:t>Оборудование.</w:t>
      </w:r>
      <w:r w:rsidRPr="0011077B">
        <w:rPr>
          <w:rFonts w:ascii="Times New Roman" w:eastAsia="Times New Roman" w:hAnsi="Times New Roman" w:cs="Times New Roman"/>
          <w:color w:val="000000"/>
          <w:sz w:val="24"/>
          <w:szCs w:val="24"/>
          <w:lang w:eastAsia="ar-SA"/>
        </w:rPr>
        <w:t> Ситуационные задачи, учебник ОБЖ, закрутки, бинты,</w:t>
      </w:r>
    </w:p>
    <w:p w14:paraId="38FA7241" w14:textId="77777777" w:rsidR="0011077B" w:rsidRPr="0011077B" w:rsidRDefault="0011077B" w:rsidP="0011077B">
      <w:pPr>
        <w:shd w:val="clear" w:color="auto" w:fill="FFFFFF"/>
        <w:suppressAutoHyphens/>
        <w:spacing w:after="0" w:line="240" w:lineRule="auto"/>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шины.</w:t>
      </w:r>
    </w:p>
    <w:p w14:paraId="7AFE0379" w14:textId="77777777" w:rsidR="0011077B" w:rsidRPr="0011077B" w:rsidRDefault="0011077B" w:rsidP="0011077B">
      <w:pPr>
        <w:shd w:val="clear" w:color="auto" w:fill="FFFFFF"/>
        <w:suppressAutoHyphens/>
        <w:spacing w:after="0" w:line="240" w:lineRule="auto"/>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b/>
          <w:bCs/>
          <w:color w:val="000000"/>
          <w:sz w:val="24"/>
          <w:szCs w:val="24"/>
          <w:lang w:eastAsia="ar-SA"/>
        </w:rPr>
        <w:t>Задание.</w:t>
      </w:r>
    </w:p>
    <w:p w14:paraId="7DD82D51" w14:textId="77777777" w:rsidR="0011077B" w:rsidRPr="0011077B" w:rsidRDefault="0011077B" w:rsidP="0011077B">
      <w:pPr>
        <w:shd w:val="clear" w:color="auto" w:fill="FFFFFF"/>
        <w:suppressAutoHyphens/>
        <w:spacing w:after="0" w:line="240" w:lineRule="auto"/>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1.Решить ситуационные задачи.</w:t>
      </w:r>
    </w:p>
    <w:p w14:paraId="694F8013" w14:textId="77777777" w:rsidR="0011077B" w:rsidRPr="0011077B" w:rsidRDefault="0011077B" w:rsidP="0011077B">
      <w:pPr>
        <w:shd w:val="clear" w:color="auto" w:fill="FFFFFF"/>
        <w:suppressAutoHyphens/>
        <w:spacing w:after="0" w:line="240" w:lineRule="auto"/>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b/>
          <w:bCs/>
          <w:color w:val="000000"/>
          <w:sz w:val="24"/>
          <w:szCs w:val="24"/>
          <w:lang w:eastAsia="ar-SA"/>
        </w:rPr>
        <w:t>Ситуационная задача №1.</w:t>
      </w:r>
    </w:p>
    <w:p w14:paraId="29F1384A" w14:textId="77777777" w:rsidR="0011077B" w:rsidRPr="0011077B" w:rsidRDefault="0011077B" w:rsidP="0011077B">
      <w:pPr>
        <w:shd w:val="clear" w:color="auto" w:fill="FFFFFF"/>
        <w:suppressAutoHyphens/>
        <w:spacing w:after="0" w:line="240" w:lineRule="auto"/>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Во время игры в футбол молодой человек упал и вскрикнул от боли.</w:t>
      </w:r>
    </w:p>
    <w:p w14:paraId="26092B21" w14:textId="77777777" w:rsidR="0011077B" w:rsidRPr="0011077B" w:rsidRDefault="0011077B" w:rsidP="0011077B">
      <w:pPr>
        <w:shd w:val="clear" w:color="auto" w:fill="FFFFFF"/>
        <w:suppressAutoHyphens/>
        <w:spacing w:after="0" w:line="240" w:lineRule="auto"/>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При осмотре обнаружено: на задней поверхности правого локтевого сустава рана размером 2 х 1 см, слегка кровоточащая, поверхностная. В области наружной поверхности правой кисти наблюдается небольшой кровоподтек и отечность, а при ощупывании – болезненность.</w:t>
      </w:r>
    </w:p>
    <w:p w14:paraId="48C845F6" w14:textId="77777777" w:rsidR="0011077B" w:rsidRPr="0011077B" w:rsidRDefault="0011077B" w:rsidP="0011077B">
      <w:pPr>
        <w:shd w:val="clear" w:color="auto" w:fill="FFFFFF"/>
        <w:suppressAutoHyphens/>
        <w:spacing w:after="0" w:line="240" w:lineRule="auto"/>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1. Поставьте предположительный диагноз.</w:t>
      </w:r>
    </w:p>
    <w:p w14:paraId="4630D851" w14:textId="77777777" w:rsidR="0011077B" w:rsidRPr="0011077B" w:rsidRDefault="0011077B" w:rsidP="0011077B">
      <w:pPr>
        <w:shd w:val="clear" w:color="auto" w:fill="FFFFFF"/>
        <w:suppressAutoHyphens/>
        <w:spacing w:after="0" w:line="240" w:lineRule="auto"/>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2. Окажите первую помощь.</w:t>
      </w:r>
    </w:p>
    <w:p w14:paraId="5AE76F1F" w14:textId="77777777" w:rsidR="0011077B" w:rsidRPr="0011077B" w:rsidRDefault="0011077B" w:rsidP="0011077B">
      <w:pPr>
        <w:shd w:val="clear" w:color="auto" w:fill="FFFFFF"/>
        <w:suppressAutoHyphens/>
        <w:spacing w:after="0" w:line="240" w:lineRule="auto"/>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b/>
          <w:bCs/>
          <w:color w:val="000000"/>
          <w:sz w:val="24"/>
          <w:szCs w:val="24"/>
          <w:u w:val="single"/>
          <w:lang w:eastAsia="ar-SA"/>
        </w:rPr>
        <w:t>Ответ.</w:t>
      </w:r>
    </w:p>
    <w:p w14:paraId="7B9ECDFA" w14:textId="77777777" w:rsidR="0011077B" w:rsidRPr="0011077B" w:rsidRDefault="0011077B" w:rsidP="0011077B">
      <w:pPr>
        <w:shd w:val="clear" w:color="auto" w:fill="FFFFFF"/>
        <w:suppressAutoHyphens/>
        <w:spacing w:after="0" w:line="240" w:lineRule="auto"/>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b/>
          <w:bCs/>
          <w:i/>
          <w:iCs/>
          <w:color w:val="000000"/>
          <w:sz w:val="24"/>
          <w:szCs w:val="24"/>
          <w:lang w:eastAsia="ar-SA"/>
        </w:rPr>
        <w:t>Предположительный диагноз</w:t>
      </w:r>
      <w:r w:rsidRPr="0011077B">
        <w:rPr>
          <w:rFonts w:ascii="Times New Roman" w:eastAsia="Times New Roman" w:hAnsi="Times New Roman" w:cs="Times New Roman"/>
          <w:color w:val="000000"/>
          <w:sz w:val="24"/>
          <w:szCs w:val="24"/>
          <w:lang w:eastAsia="ar-SA"/>
        </w:rPr>
        <w:t xml:space="preserve">:__________________________________________________________________________________________________________________________________________________________ </w:t>
      </w:r>
    </w:p>
    <w:p w14:paraId="1650E83C" w14:textId="77777777" w:rsidR="0011077B" w:rsidRPr="0011077B" w:rsidRDefault="0011077B" w:rsidP="0011077B">
      <w:pPr>
        <w:shd w:val="clear" w:color="auto" w:fill="FFFFFF"/>
        <w:suppressAutoHyphens/>
        <w:spacing w:after="0" w:line="240" w:lineRule="auto"/>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b/>
          <w:bCs/>
          <w:i/>
          <w:iCs/>
          <w:color w:val="000000"/>
          <w:sz w:val="24"/>
          <w:szCs w:val="24"/>
          <w:lang w:eastAsia="ar-SA"/>
        </w:rPr>
        <w:t>Первая помощь.</w:t>
      </w:r>
      <w:r w:rsidRPr="0011077B">
        <w:rPr>
          <w:rFonts w:ascii="Times New Roman" w:eastAsia="Times New Roman" w:hAnsi="Times New Roman" w:cs="Times New Roman"/>
          <w:color w:val="000000"/>
          <w:sz w:val="24"/>
          <w:szCs w:val="24"/>
          <w:lang w:eastAsia="ar-SA"/>
        </w:rPr>
        <w:t>1._________________________________________________________________________________________________________________________________________________</w:t>
      </w:r>
      <w:r w:rsidRPr="0011077B">
        <w:rPr>
          <w:rFonts w:ascii="Times New Roman" w:eastAsia="Times New Roman" w:hAnsi="Times New Roman" w:cs="Times New Roman"/>
          <w:color w:val="000000"/>
          <w:sz w:val="24"/>
          <w:szCs w:val="24"/>
          <w:lang w:eastAsia="ar-SA"/>
        </w:rPr>
        <w:lastRenderedPageBreak/>
        <w:t>_____________________________________________________________________________________________________________________________________________________________</w:t>
      </w:r>
    </w:p>
    <w:p w14:paraId="38E9F561" w14:textId="77777777" w:rsidR="0011077B" w:rsidRPr="0011077B" w:rsidRDefault="0011077B" w:rsidP="0011077B">
      <w:pPr>
        <w:shd w:val="clear" w:color="auto" w:fill="FFFFFF"/>
        <w:suppressAutoHyphens/>
        <w:spacing w:after="0" w:line="240" w:lineRule="auto"/>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b/>
          <w:bCs/>
          <w:color w:val="000000"/>
          <w:sz w:val="24"/>
          <w:szCs w:val="24"/>
          <w:lang w:eastAsia="ar-SA"/>
        </w:rPr>
        <w:t>2.______________________________________________________________________________________________________________________________________________________________________________________________________________________________________</w:t>
      </w:r>
    </w:p>
    <w:p w14:paraId="02774AD5" w14:textId="77777777" w:rsidR="0011077B" w:rsidRPr="0011077B" w:rsidRDefault="0011077B" w:rsidP="0011077B">
      <w:pPr>
        <w:shd w:val="clear" w:color="auto" w:fill="FFFFFF"/>
        <w:suppressAutoHyphens/>
        <w:spacing w:after="0" w:line="240" w:lineRule="auto"/>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b/>
          <w:bCs/>
          <w:color w:val="000000"/>
          <w:sz w:val="24"/>
          <w:szCs w:val="24"/>
          <w:lang w:eastAsia="ar-SA"/>
        </w:rPr>
        <w:t>Ситуационная задача №2.</w:t>
      </w:r>
    </w:p>
    <w:p w14:paraId="357E7085" w14:textId="77777777" w:rsidR="0011077B" w:rsidRPr="0011077B" w:rsidRDefault="0011077B" w:rsidP="0011077B">
      <w:pPr>
        <w:shd w:val="clear" w:color="auto" w:fill="FFFFFF"/>
        <w:suppressAutoHyphens/>
        <w:spacing w:after="0" w:line="240" w:lineRule="auto"/>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Молодой человек при подтягивании на турнике вдруг резко опустил руки, упал и ударился о землю носом.</w:t>
      </w:r>
    </w:p>
    <w:p w14:paraId="4EAF7F6D" w14:textId="77777777" w:rsidR="0011077B" w:rsidRPr="0011077B" w:rsidRDefault="0011077B" w:rsidP="0011077B">
      <w:pPr>
        <w:shd w:val="clear" w:color="auto" w:fill="FFFFFF"/>
        <w:suppressAutoHyphens/>
        <w:spacing w:after="0" w:line="240" w:lineRule="auto"/>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При осмотре обнаружилось: в области лучезапястного сустава правой руки наблюдается выраженная отечность, болезненность, которая усиливается при движении кисти. Из носа течет кровь. Сознание у пострадавшего сохранено.</w:t>
      </w:r>
    </w:p>
    <w:p w14:paraId="3DB852A9" w14:textId="77777777" w:rsidR="0011077B" w:rsidRPr="0011077B" w:rsidRDefault="0011077B" w:rsidP="0011077B">
      <w:pPr>
        <w:shd w:val="clear" w:color="auto" w:fill="FFFFFF"/>
        <w:suppressAutoHyphens/>
        <w:spacing w:after="0" w:line="240" w:lineRule="auto"/>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1. Поставьте предположительный диагноз.</w:t>
      </w:r>
    </w:p>
    <w:p w14:paraId="634803F8" w14:textId="77777777" w:rsidR="0011077B" w:rsidRPr="0011077B" w:rsidRDefault="0011077B" w:rsidP="0011077B">
      <w:pPr>
        <w:shd w:val="clear" w:color="auto" w:fill="FFFFFF"/>
        <w:suppressAutoHyphens/>
        <w:spacing w:after="0" w:line="240" w:lineRule="auto"/>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2. Окажите первую помощь.</w:t>
      </w:r>
    </w:p>
    <w:p w14:paraId="5CCD347B" w14:textId="77777777" w:rsidR="0011077B" w:rsidRPr="0011077B" w:rsidRDefault="0011077B" w:rsidP="0011077B">
      <w:pPr>
        <w:shd w:val="clear" w:color="auto" w:fill="FFFFFF"/>
        <w:suppressAutoHyphens/>
        <w:spacing w:after="0" w:line="240" w:lineRule="auto"/>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b/>
          <w:bCs/>
          <w:color w:val="000000"/>
          <w:sz w:val="24"/>
          <w:szCs w:val="24"/>
          <w:u w:val="single"/>
          <w:lang w:eastAsia="ar-SA"/>
        </w:rPr>
        <w:t>Ответ.</w:t>
      </w:r>
    </w:p>
    <w:p w14:paraId="47634865" w14:textId="77777777" w:rsidR="0011077B" w:rsidRPr="0011077B" w:rsidRDefault="0011077B" w:rsidP="0011077B">
      <w:pPr>
        <w:shd w:val="clear" w:color="auto" w:fill="FFFFFF"/>
        <w:suppressAutoHyphens/>
        <w:spacing w:after="0" w:line="240" w:lineRule="auto"/>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b/>
          <w:bCs/>
          <w:i/>
          <w:iCs/>
          <w:color w:val="000000"/>
          <w:sz w:val="24"/>
          <w:szCs w:val="24"/>
          <w:lang w:eastAsia="ar-SA"/>
        </w:rPr>
        <w:t>Предположительный диагноз</w:t>
      </w:r>
      <w:r w:rsidRPr="0011077B">
        <w:rPr>
          <w:rFonts w:ascii="Times New Roman" w:eastAsia="Times New Roman" w:hAnsi="Times New Roman" w:cs="Times New Roman"/>
          <w:color w:val="000000"/>
          <w:sz w:val="24"/>
          <w:szCs w:val="24"/>
          <w:lang w:eastAsia="ar-SA"/>
        </w:rPr>
        <w:t>: _______________________________________________________________________________</w:t>
      </w:r>
    </w:p>
    <w:p w14:paraId="46DD323E" w14:textId="77777777" w:rsidR="0011077B" w:rsidRPr="0011077B" w:rsidRDefault="0011077B" w:rsidP="0011077B">
      <w:pPr>
        <w:shd w:val="clear" w:color="auto" w:fill="FFFFFF"/>
        <w:suppressAutoHyphens/>
        <w:spacing w:after="0" w:line="240" w:lineRule="auto"/>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________________________________________________________________________________________________________________________________________________________________</w:t>
      </w:r>
    </w:p>
    <w:p w14:paraId="2EDD4F6A" w14:textId="77777777" w:rsidR="0011077B" w:rsidRPr="0011077B" w:rsidRDefault="0011077B" w:rsidP="0011077B">
      <w:pPr>
        <w:shd w:val="clear" w:color="auto" w:fill="FFFFFF"/>
        <w:suppressAutoHyphens/>
        <w:spacing w:after="0" w:line="240" w:lineRule="auto"/>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b/>
          <w:bCs/>
          <w:i/>
          <w:iCs/>
          <w:color w:val="000000"/>
          <w:sz w:val="24"/>
          <w:szCs w:val="24"/>
          <w:lang w:eastAsia="ar-SA"/>
        </w:rPr>
        <w:t>Первая помощь.</w:t>
      </w:r>
    </w:p>
    <w:p w14:paraId="7B3C55A5" w14:textId="77777777" w:rsidR="0011077B" w:rsidRPr="0011077B" w:rsidRDefault="0011077B" w:rsidP="0011077B">
      <w:pPr>
        <w:shd w:val="clear" w:color="auto" w:fill="FFFFFF"/>
        <w:suppressAutoHyphens/>
        <w:spacing w:after="0" w:line="240" w:lineRule="auto"/>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 xml:space="preserve">1.______________________________________________________________________________________________________________________________________________________________________________________________________________________________________________ </w:t>
      </w:r>
    </w:p>
    <w:p w14:paraId="54AE875D" w14:textId="77777777" w:rsidR="0011077B" w:rsidRPr="0011077B" w:rsidRDefault="0011077B" w:rsidP="0011077B">
      <w:pPr>
        <w:shd w:val="clear" w:color="auto" w:fill="FFFFFF"/>
        <w:suppressAutoHyphens/>
        <w:spacing w:after="0" w:line="240" w:lineRule="auto"/>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2._________________________________________________________________________________________________________________________________________________________</w:t>
      </w:r>
    </w:p>
    <w:p w14:paraId="468BCE55" w14:textId="77777777" w:rsidR="0011077B" w:rsidRPr="0011077B" w:rsidRDefault="0011077B" w:rsidP="0011077B">
      <w:pPr>
        <w:shd w:val="clear" w:color="auto" w:fill="FFFFFF"/>
        <w:suppressAutoHyphens/>
        <w:spacing w:after="0" w:line="240" w:lineRule="auto"/>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2. Изучить материал учебника ОБЖ стр._________. Ответить на контрольные вопросы письменно.</w:t>
      </w:r>
    </w:p>
    <w:p w14:paraId="7C775AA8" w14:textId="77777777" w:rsidR="0011077B" w:rsidRPr="0011077B" w:rsidRDefault="0011077B" w:rsidP="0011077B">
      <w:pPr>
        <w:shd w:val="clear" w:color="auto" w:fill="FFFFFF"/>
        <w:suppressAutoHyphens/>
        <w:spacing w:after="0" w:line="240" w:lineRule="auto"/>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3. Работа в парах: наложить закрутку, наложить повязки на руку, голову, ногу, наложить шину при переломе голени.</w:t>
      </w:r>
    </w:p>
    <w:p w14:paraId="09DDDFB0" w14:textId="77777777" w:rsidR="0011077B" w:rsidRPr="0011077B" w:rsidRDefault="0011077B" w:rsidP="0011077B">
      <w:pPr>
        <w:shd w:val="clear" w:color="auto" w:fill="FFFFFF"/>
        <w:suppressAutoHyphens/>
        <w:spacing w:after="0" w:line="240" w:lineRule="auto"/>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b/>
          <w:bCs/>
          <w:color w:val="000000"/>
          <w:sz w:val="24"/>
          <w:szCs w:val="24"/>
          <w:lang w:eastAsia="ar-SA"/>
        </w:rPr>
        <w:t>Контрольные вопросы.</w:t>
      </w:r>
    </w:p>
    <w:p w14:paraId="1FDB11C5" w14:textId="77777777" w:rsidR="0011077B" w:rsidRPr="0011077B" w:rsidRDefault="0011077B">
      <w:pPr>
        <w:numPr>
          <w:ilvl w:val="0"/>
          <w:numId w:val="130"/>
        </w:numPr>
        <w:shd w:val="clear" w:color="auto" w:fill="FFFFFF"/>
        <w:suppressAutoHyphens/>
        <w:spacing w:after="0" w:line="240" w:lineRule="auto"/>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Дайте формулировку кровотечению.</w:t>
      </w:r>
    </w:p>
    <w:p w14:paraId="32457A33" w14:textId="77777777" w:rsidR="0011077B" w:rsidRPr="0011077B" w:rsidRDefault="0011077B">
      <w:pPr>
        <w:numPr>
          <w:ilvl w:val="0"/>
          <w:numId w:val="130"/>
        </w:numPr>
        <w:shd w:val="clear" w:color="auto" w:fill="FFFFFF"/>
        <w:suppressAutoHyphens/>
        <w:spacing w:after="0" w:line="240" w:lineRule="auto"/>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Перечислите виды кровотечений.</w:t>
      </w:r>
    </w:p>
    <w:p w14:paraId="2E6DC2E1" w14:textId="77777777" w:rsidR="0011077B" w:rsidRPr="0011077B" w:rsidRDefault="0011077B">
      <w:pPr>
        <w:numPr>
          <w:ilvl w:val="0"/>
          <w:numId w:val="130"/>
        </w:numPr>
        <w:shd w:val="clear" w:color="auto" w:fill="FFFFFF"/>
        <w:suppressAutoHyphens/>
        <w:spacing w:after="0" w:line="240" w:lineRule="auto"/>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Что такое асептика?</w:t>
      </w:r>
    </w:p>
    <w:p w14:paraId="43DA0F19" w14:textId="77777777" w:rsidR="0011077B" w:rsidRPr="0011077B" w:rsidRDefault="0011077B">
      <w:pPr>
        <w:numPr>
          <w:ilvl w:val="0"/>
          <w:numId w:val="130"/>
        </w:numPr>
        <w:shd w:val="clear" w:color="auto" w:fill="FFFFFF"/>
        <w:suppressAutoHyphens/>
        <w:spacing w:after="0" w:line="240" w:lineRule="auto"/>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Что такое антисептика?</w:t>
      </w:r>
    </w:p>
    <w:p w14:paraId="1F82185D" w14:textId="77777777" w:rsidR="0011077B" w:rsidRPr="0011077B" w:rsidRDefault="0011077B">
      <w:pPr>
        <w:numPr>
          <w:ilvl w:val="0"/>
          <w:numId w:val="130"/>
        </w:numPr>
        <w:shd w:val="clear" w:color="auto" w:fill="FFFFFF"/>
        <w:suppressAutoHyphens/>
        <w:spacing w:after="0" w:line="240" w:lineRule="auto"/>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Перечислите виды ран.</w:t>
      </w:r>
    </w:p>
    <w:p w14:paraId="5CED58F0" w14:textId="77777777" w:rsidR="0011077B" w:rsidRPr="0011077B" w:rsidRDefault="0011077B">
      <w:pPr>
        <w:numPr>
          <w:ilvl w:val="0"/>
          <w:numId w:val="130"/>
        </w:numPr>
        <w:shd w:val="clear" w:color="auto" w:fill="FFFFFF"/>
        <w:suppressAutoHyphens/>
        <w:spacing w:after="0" w:line="240" w:lineRule="auto"/>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Какие способы остановки кровотечений существуют?</w:t>
      </w:r>
    </w:p>
    <w:p w14:paraId="1879CF06" w14:textId="77777777" w:rsidR="0011077B" w:rsidRPr="0011077B" w:rsidRDefault="0011077B">
      <w:pPr>
        <w:numPr>
          <w:ilvl w:val="0"/>
          <w:numId w:val="130"/>
        </w:numPr>
        <w:shd w:val="clear" w:color="auto" w:fill="FFFFFF"/>
        <w:suppressAutoHyphens/>
        <w:spacing w:after="0" w:line="240" w:lineRule="auto"/>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Назовите виды переломов, перечислите признаки переломов.</w:t>
      </w:r>
    </w:p>
    <w:p w14:paraId="1407D8DF" w14:textId="77777777" w:rsidR="0011077B" w:rsidRPr="0011077B" w:rsidRDefault="0011077B">
      <w:pPr>
        <w:numPr>
          <w:ilvl w:val="0"/>
          <w:numId w:val="130"/>
        </w:numPr>
        <w:shd w:val="clear" w:color="auto" w:fill="FFFFFF"/>
        <w:suppressAutoHyphens/>
        <w:spacing w:after="0" w:line="240" w:lineRule="auto"/>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Как оказать помощь при открытом переломе?</w:t>
      </w:r>
    </w:p>
    <w:p w14:paraId="0C17A5A0" w14:textId="77777777" w:rsidR="0011077B" w:rsidRPr="0011077B" w:rsidRDefault="0011077B">
      <w:pPr>
        <w:numPr>
          <w:ilvl w:val="0"/>
          <w:numId w:val="130"/>
        </w:numPr>
        <w:shd w:val="clear" w:color="auto" w:fill="FFFFFF"/>
        <w:suppressAutoHyphens/>
        <w:spacing w:after="0" w:line="240" w:lineRule="auto"/>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Как оказать помощь при закрытом переломе?</w:t>
      </w:r>
    </w:p>
    <w:p w14:paraId="0239B0F6" w14:textId="77777777" w:rsidR="0011077B" w:rsidRPr="0011077B" w:rsidRDefault="0011077B" w:rsidP="0011077B">
      <w:pPr>
        <w:shd w:val="clear" w:color="auto" w:fill="FFFFFF"/>
        <w:suppressAutoHyphens/>
        <w:spacing w:after="0" w:line="360" w:lineRule="auto"/>
        <w:jc w:val="both"/>
        <w:rPr>
          <w:rFonts w:ascii="Times New Roman" w:eastAsia="Times New Roman" w:hAnsi="Times New Roman" w:cs="Times New Roman"/>
          <w:sz w:val="24"/>
          <w:szCs w:val="24"/>
          <w:lang w:eastAsia="ar-SA"/>
        </w:rPr>
      </w:pPr>
    </w:p>
    <w:p w14:paraId="7A468BEE" w14:textId="77777777" w:rsidR="0011077B" w:rsidRPr="0011077B" w:rsidRDefault="0011077B" w:rsidP="0011077B">
      <w:pPr>
        <w:tabs>
          <w:tab w:val="left" w:pos="3585"/>
        </w:tabs>
        <w:suppressAutoHyphens/>
        <w:spacing w:after="0" w:line="240" w:lineRule="auto"/>
        <w:jc w:val="both"/>
        <w:rPr>
          <w:rFonts w:ascii="Times New Roman" w:eastAsia="Times New Roman" w:hAnsi="Times New Roman" w:cs="Times New Roman"/>
          <w:b/>
          <w:sz w:val="24"/>
          <w:szCs w:val="24"/>
          <w:lang w:eastAsia="ar-SA"/>
        </w:rPr>
      </w:pPr>
    </w:p>
    <w:p w14:paraId="7F731D00" w14:textId="77777777" w:rsidR="0011077B" w:rsidRPr="0011077B" w:rsidRDefault="0011077B" w:rsidP="0011077B">
      <w:pPr>
        <w:tabs>
          <w:tab w:val="left" w:pos="3585"/>
        </w:tabs>
        <w:suppressAutoHyphens/>
        <w:spacing w:after="0" w:line="240" w:lineRule="auto"/>
        <w:jc w:val="both"/>
        <w:rPr>
          <w:rFonts w:ascii="Times New Roman" w:eastAsia="Times New Roman" w:hAnsi="Times New Roman" w:cs="Times New Roman"/>
          <w:b/>
          <w:sz w:val="24"/>
          <w:szCs w:val="24"/>
          <w:lang w:eastAsia="ar-SA"/>
        </w:rPr>
      </w:pPr>
      <w:r w:rsidRPr="0011077B">
        <w:rPr>
          <w:rFonts w:ascii="Times New Roman" w:eastAsia="Times New Roman" w:hAnsi="Times New Roman" w:cs="Times New Roman"/>
          <w:b/>
          <w:sz w:val="24"/>
          <w:szCs w:val="24"/>
          <w:lang w:eastAsia="ar-SA"/>
        </w:rPr>
        <w:t>Приводим задания для дифференцированного зачета:</w:t>
      </w:r>
    </w:p>
    <w:p w14:paraId="7E2C7D5C" w14:textId="77777777" w:rsidR="0011077B" w:rsidRPr="0011077B" w:rsidRDefault="0011077B" w:rsidP="0011077B">
      <w:pPr>
        <w:tabs>
          <w:tab w:val="left" w:pos="3585"/>
        </w:tabs>
        <w:suppressAutoHyphens/>
        <w:spacing w:after="0" w:line="240" w:lineRule="auto"/>
        <w:jc w:val="both"/>
        <w:rPr>
          <w:rFonts w:ascii="Times New Roman" w:eastAsia="Times New Roman" w:hAnsi="Times New Roman" w:cs="Times New Roman"/>
          <w:b/>
          <w:sz w:val="24"/>
          <w:szCs w:val="24"/>
          <w:lang w:eastAsia="ar-SA"/>
        </w:rPr>
      </w:pPr>
      <w:r w:rsidRPr="0011077B">
        <w:rPr>
          <w:rFonts w:ascii="Times New Roman" w:eastAsia="Times New Roman" w:hAnsi="Times New Roman" w:cs="Times New Roman"/>
          <w:b/>
          <w:sz w:val="24"/>
          <w:szCs w:val="24"/>
          <w:lang w:eastAsia="ar-SA"/>
        </w:rPr>
        <w:t>Вариант1</w:t>
      </w:r>
    </w:p>
    <w:p w14:paraId="0BD23613"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 xml:space="preserve">             1.Потенциально-опасным объектом называют:</w:t>
      </w:r>
    </w:p>
    <w:p w14:paraId="1A712FED"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А) Особо охраняемый объект</w:t>
      </w:r>
    </w:p>
    <w:p w14:paraId="03485358" w14:textId="77777777" w:rsidR="0011077B" w:rsidRPr="0011077B" w:rsidRDefault="0011077B" w:rsidP="0011077B">
      <w:pPr>
        <w:tabs>
          <w:tab w:val="num" w:pos="284"/>
        </w:tabs>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Б). Предприятие, на котором возможны хищения опасных веществ.</w:t>
      </w:r>
    </w:p>
    <w:p w14:paraId="08B20BF2" w14:textId="77777777" w:rsidR="0011077B" w:rsidRPr="0011077B" w:rsidRDefault="0011077B" w:rsidP="0011077B">
      <w:pPr>
        <w:tabs>
          <w:tab w:val="num" w:pos="284"/>
        </w:tabs>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В). Предприятие, на котором возможны аварийные ситуации.</w:t>
      </w:r>
    </w:p>
    <w:p w14:paraId="31810681"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 xml:space="preserve">            2.Услышав сигнал «Внимание всем!» необходимо:</w:t>
      </w:r>
    </w:p>
    <w:p w14:paraId="3DE34730" w14:textId="77777777" w:rsidR="0011077B" w:rsidRPr="0011077B" w:rsidRDefault="0011077B" w:rsidP="0011077B">
      <w:pPr>
        <w:tabs>
          <w:tab w:val="num" w:pos="284"/>
        </w:tabs>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А. Спуститься в подвал.</w:t>
      </w:r>
    </w:p>
    <w:p w14:paraId="532EE034" w14:textId="77777777" w:rsidR="0011077B" w:rsidRPr="0011077B" w:rsidRDefault="0011077B" w:rsidP="0011077B">
      <w:pPr>
        <w:tabs>
          <w:tab w:val="num" w:pos="284"/>
        </w:tabs>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Б. Позвонить всем знакомым и предупредить об опасности.</w:t>
      </w:r>
    </w:p>
    <w:p w14:paraId="485C124B" w14:textId="77777777" w:rsidR="0011077B" w:rsidRPr="0011077B" w:rsidRDefault="0011077B" w:rsidP="0011077B">
      <w:pPr>
        <w:tabs>
          <w:tab w:val="num" w:pos="284"/>
        </w:tabs>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lastRenderedPageBreak/>
        <w:t>В. Включить радио или ТВ, прослушать рекомендации.</w:t>
      </w:r>
    </w:p>
    <w:p w14:paraId="0F369433"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 xml:space="preserve">           3. Дополните фразу:» Радио- и телевизионные приёмники необходимо включить на местной программе передач и прослушать сообщение органов «ГОЧС» после сигнала:</w:t>
      </w:r>
    </w:p>
    <w:p w14:paraId="3BE030E9"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_______</w:t>
      </w:r>
      <w:proofErr w:type="gramStart"/>
      <w:r w:rsidRPr="0011077B">
        <w:rPr>
          <w:rFonts w:ascii="Times New Roman" w:eastAsia="Times New Roman" w:hAnsi="Times New Roman" w:cs="Times New Roman"/>
          <w:sz w:val="24"/>
          <w:szCs w:val="24"/>
          <w:lang w:eastAsia="ar-SA"/>
        </w:rPr>
        <w:t>_(</w:t>
      </w:r>
      <w:proofErr w:type="gramEnd"/>
      <w:r w:rsidRPr="0011077B">
        <w:rPr>
          <w:rFonts w:ascii="Times New Roman" w:eastAsia="Times New Roman" w:hAnsi="Times New Roman" w:cs="Times New Roman"/>
          <w:sz w:val="24"/>
          <w:szCs w:val="24"/>
          <w:lang w:eastAsia="ar-SA"/>
        </w:rPr>
        <w:t>выберите правильный ответ):</w:t>
      </w:r>
    </w:p>
    <w:p w14:paraId="22C11FF5"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А) внимание всем</w:t>
      </w:r>
    </w:p>
    <w:p w14:paraId="65F3AE27"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 xml:space="preserve">б) </w:t>
      </w:r>
      <w:r w:rsidRPr="0011077B">
        <w:rPr>
          <w:rFonts w:ascii="Times New Roman" w:eastAsia="Times New Roman" w:hAnsi="Times New Roman" w:cs="Times New Roman"/>
          <w:sz w:val="24"/>
          <w:szCs w:val="24"/>
          <w:lang w:val="en-US" w:eastAsia="ar-SA"/>
        </w:rPr>
        <w:t>SOS</w:t>
      </w:r>
    </w:p>
    <w:p w14:paraId="506CF831"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в) говорит МЧС</w:t>
      </w:r>
    </w:p>
    <w:p w14:paraId="7F7A4A76"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Г) говорит Архангельск</w:t>
      </w:r>
    </w:p>
    <w:p w14:paraId="118788D5"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 xml:space="preserve">           4. Установите соответствие между группой средств индивидуальной защиты и их разновидностью (ответ представьте цифрой с буквой, например, …2В…)</w:t>
      </w:r>
    </w:p>
    <w:p w14:paraId="1798FF84"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1.средства индивидуальной защиты органов дыхания</w:t>
      </w:r>
    </w:p>
    <w:p w14:paraId="638F1DE7"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2.средства индивидуальной защиты кожи</w:t>
      </w:r>
    </w:p>
    <w:p w14:paraId="047B148B"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А) общевойсковой защитный комплект</w:t>
      </w:r>
    </w:p>
    <w:p w14:paraId="00CFC203"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Б) противогаз</w:t>
      </w:r>
    </w:p>
    <w:p w14:paraId="3D529254"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В) производственная одежда</w:t>
      </w:r>
    </w:p>
    <w:p w14:paraId="23C484EC"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Г) ватно-марлевая повязка</w:t>
      </w:r>
    </w:p>
    <w:p w14:paraId="452C1FF6"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 xml:space="preserve">Д) </w:t>
      </w:r>
      <w:proofErr w:type="spellStart"/>
      <w:r w:rsidRPr="0011077B">
        <w:rPr>
          <w:rFonts w:ascii="Times New Roman" w:eastAsia="Times New Roman" w:hAnsi="Times New Roman" w:cs="Times New Roman"/>
          <w:sz w:val="24"/>
          <w:szCs w:val="24"/>
          <w:lang w:eastAsia="ar-SA"/>
        </w:rPr>
        <w:t>противопыльная</w:t>
      </w:r>
      <w:proofErr w:type="spellEnd"/>
      <w:r w:rsidRPr="0011077B">
        <w:rPr>
          <w:rFonts w:ascii="Times New Roman" w:eastAsia="Times New Roman" w:hAnsi="Times New Roman" w:cs="Times New Roman"/>
          <w:sz w:val="24"/>
          <w:szCs w:val="24"/>
          <w:lang w:eastAsia="ar-SA"/>
        </w:rPr>
        <w:t xml:space="preserve"> тканевая маска</w:t>
      </w:r>
    </w:p>
    <w:p w14:paraId="48D2EC1F"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Е) повседневная одежда, при необходимости пропитанная специальными растворами</w:t>
      </w:r>
    </w:p>
    <w:p w14:paraId="5EB92D3D"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Ж) респиратор</w:t>
      </w:r>
    </w:p>
    <w:p w14:paraId="01095E0C"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З) Легкий защитный костюм Л-1</w:t>
      </w:r>
    </w:p>
    <w:p w14:paraId="5F69A083"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И) аптечка индивидуальная АИ-2</w:t>
      </w:r>
    </w:p>
    <w:p w14:paraId="723FBD98"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 xml:space="preserve">            5. Из перечисленных веществ выбрать наиболее распространенные АХОВ:</w:t>
      </w:r>
    </w:p>
    <w:p w14:paraId="12596D21"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А) перекись водорода</w:t>
      </w:r>
    </w:p>
    <w:p w14:paraId="0BBC36AD"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Б) хлор</w:t>
      </w:r>
    </w:p>
    <w:p w14:paraId="4E8A3A5A"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В) соляная кислота</w:t>
      </w:r>
    </w:p>
    <w:p w14:paraId="27ED6EAE"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Г) аммиак</w:t>
      </w:r>
    </w:p>
    <w:p w14:paraId="5ABBD6D6"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Д) карбонат натрия</w:t>
      </w:r>
    </w:p>
    <w:p w14:paraId="732DB079"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Е) сероуглерод</w:t>
      </w:r>
    </w:p>
    <w:p w14:paraId="3AD7FEE7"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 xml:space="preserve">            6. Объект, при аварии на котором или при его разрушении могут произойти массовые   поражения людей, животных и растений </w:t>
      </w:r>
      <w:proofErr w:type="gramStart"/>
      <w:r w:rsidRPr="0011077B">
        <w:rPr>
          <w:rFonts w:ascii="Times New Roman" w:eastAsia="Times New Roman" w:hAnsi="Times New Roman" w:cs="Times New Roman"/>
          <w:sz w:val="24"/>
          <w:szCs w:val="24"/>
          <w:lang w:eastAsia="ar-SA"/>
        </w:rPr>
        <w:t>АХОВ  называется</w:t>
      </w:r>
      <w:proofErr w:type="gramEnd"/>
      <w:r w:rsidRPr="0011077B">
        <w:rPr>
          <w:rFonts w:ascii="Times New Roman" w:eastAsia="Times New Roman" w:hAnsi="Times New Roman" w:cs="Times New Roman"/>
          <w:sz w:val="24"/>
          <w:szCs w:val="24"/>
          <w:lang w:eastAsia="ar-SA"/>
        </w:rPr>
        <w:t xml:space="preserve">…   </w:t>
      </w:r>
    </w:p>
    <w:p w14:paraId="0B5AC1F5"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 xml:space="preserve">А) </w:t>
      </w:r>
      <w:proofErr w:type="spellStart"/>
      <w:r w:rsidRPr="0011077B">
        <w:rPr>
          <w:rFonts w:ascii="Times New Roman" w:eastAsia="Times New Roman" w:hAnsi="Times New Roman" w:cs="Times New Roman"/>
          <w:sz w:val="24"/>
          <w:szCs w:val="24"/>
          <w:lang w:eastAsia="ar-SA"/>
        </w:rPr>
        <w:t>радиационно</w:t>
      </w:r>
      <w:proofErr w:type="spellEnd"/>
      <w:r w:rsidRPr="0011077B">
        <w:rPr>
          <w:rFonts w:ascii="Times New Roman" w:eastAsia="Times New Roman" w:hAnsi="Times New Roman" w:cs="Times New Roman"/>
          <w:sz w:val="24"/>
          <w:szCs w:val="24"/>
          <w:lang w:eastAsia="ar-SA"/>
        </w:rPr>
        <w:t xml:space="preserve"> опасным объектом</w:t>
      </w:r>
    </w:p>
    <w:p w14:paraId="33CF85E8"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Б) гидродинамическим опасным объектом</w:t>
      </w:r>
    </w:p>
    <w:p w14:paraId="3B50EE12"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В) технически опасным объектом</w:t>
      </w:r>
    </w:p>
    <w:p w14:paraId="2ACA0BBF"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Г) ядерным объектом</w:t>
      </w:r>
    </w:p>
    <w:p w14:paraId="243164BF"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Д) химически опасным объектом</w:t>
      </w:r>
    </w:p>
    <w:p w14:paraId="15F2BC5F"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 xml:space="preserve">         7. Поражающими факторами АХОВ являются:</w:t>
      </w:r>
    </w:p>
    <w:p w14:paraId="1C3138D8"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 xml:space="preserve">А) ударная волна           </w:t>
      </w:r>
    </w:p>
    <w:p w14:paraId="275E7004"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 xml:space="preserve">б) пожары и взрывы          </w:t>
      </w:r>
    </w:p>
    <w:p w14:paraId="6CFC101C"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в) токсическое воздействие на организм человека и животного</w:t>
      </w:r>
    </w:p>
    <w:p w14:paraId="1D02E707"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г) стихийные бедствия</w:t>
      </w:r>
    </w:p>
    <w:p w14:paraId="1365BDE7"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д) заражение местности, воздуха, водоёмов</w:t>
      </w:r>
    </w:p>
    <w:p w14:paraId="41330FE6"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 xml:space="preserve">        8. Авария на химически опасном объекте, сопровождающаяся проливом или выбросом </w:t>
      </w:r>
      <w:proofErr w:type="spellStart"/>
      <w:proofErr w:type="gramStart"/>
      <w:r w:rsidRPr="0011077B">
        <w:rPr>
          <w:rFonts w:ascii="Times New Roman" w:eastAsia="Times New Roman" w:hAnsi="Times New Roman" w:cs="Times New Roman"/>
          <w:sz w:val="24"/>
          <w:szCs w:val="24"/>
          <w:lang w:eastAsia="ar-SA"/>
        </w:rPr>
        <w:t>аварийно</w:t>
      </w:r>
      <w:proofErr w:type="spellEnd"/>
      <w:r w:rsidRPr="0011077B">
        <w:rPr>
          <w:rFonts w:ascii="Times New Roman" w:eastAsia="Times New Roman" w:hAnsi="Times New Roman" w:cs="Times New Roman"/>
          <w:sz w:val="24"/>
          <w:szCs w:val="24"/>
          <w:lang w:eastAsia="ar-SA"/>
        </w:rPr>
        <w:t xml:space="preserve">  химически</w:t>
      </w:r>
      <w:proofErr w:type="gramEnd"/>
      <w:r w:rsidRPr="0011077B">
        <w:rPr>
          <w:rFonts w:ascii="Times New Roman" w:eastAsia="Times New Roman" w:hAnsi="Times New Roman" w:cs="Times New Roman"/>
          <w:sz w:val="24"/>
          <w:szCs w:val="24"/>
          <w:lang w:eastAsia="ar-SA"/>
        </w:rPr>
        <w:t xml:space="preserve"> опасного вещества, способная привести  к гибели или химическому заражению людей, сельскохозяйственных животных и растений, заражению окружающей среды называется…</w:t>
      </w:r>
    </w:p>
    <w:p w14:paraId="5EF5C13F"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А) гидродинамическая авария</w:t>
      </w:r>
    </w:p>
    <w:p w14:paraId="15036DCC"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Б) радиационная авария</w:t>
      </w:r>
    </w:p>
    <w:p w14:paraId="3F97F1C4"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В) катастрофой</w:t>
      </w:r>
    </w:p>
    <w:p w14:paraId="4322D10F"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Г) химическая авария</w:t>
      </w:r>
    </w:p>
    <w:p w14:paraId="29BAF2A9"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 xml:space="preserve">        9. Территория, в пределах которой в результате воздействия АХОВ произошли массовые поражения людей, животных и растений называется…</w:t>
      </w:r>
    </w:p>
    <w:p w14:paraId="03FBF871"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А) зоной поражения АХОВ</w:t>
      </w:r>
    </w:p>
    <w:p w14:paraId="7476BF9E"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Б) очагом поражения АХОВ</w:t>
      </w:r>
    </w:p>
    <w:p w14:paraId="0AA215ED"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lastRenderedPageBreak/>
        <w:t>В) радиусом поражения АХОВ</w:t>
      </w:r>
    </w:p>
    <w:p w14:paraId="072FCC97"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 xml:space="preserve">       10. Свойства ртути:</w:t>
      </w:r>
    </w:p>
    <w:p w14:paraId="4FC865C4"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А) жидкий металл</w:t>
      </w:r>
    </w:p>
    <w:p w14:paraId="55F4F0C9"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Б) газообразное вещество, тяжелее воздуха</w:t>
      </w:r>
    </w:p>
    <w:p w14:paraId="30C62E08"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В) бесцветный газ без запаха</w:t>
      </w:r>
    </w:p>
    <w:p w14:paraId="3DE0A8AC"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 xml:space="preserve">     11. Признаки </w:t>
      </w:r>
      <w:proofErr w:type="gramStart"/>
      <w:r w:rsidRPr="0011077B">
        <w:rPr>
          <w:rFonts w:ascii="Times New Roman" w:eastAsia="Times New Roman" w:hAnsi="Times New Roman" w:cs="Times New Roman"/>
          <w:sz w:val="24"/>
          <w:szCs w:val="24"/>
          <w:lang w:eastAsia="ar-SA"/>
        </w:rPr>
        <w:t>поражения  парами</w:t>
      </w:r>
      <w:proofErr w:type="gramEnd"/>
      <w:r w:rsidRPr="0011077B">
        <w:rPr>
          <w:rFonts w:ascii="Times New Roman" w:eastAsia="Times New Roman" w:hAnsi="Times New Roman" w:cs="Times New Roman"/>
          <w:sz w:val="24"/>
          <w:szCs w:val="24"/>
          <w:lang w:eastAsia="ar-SA"/>
        </w:rPr>
        <w:t xml:space="preserve"> ртути:</w:t>
      </w:r>
    </w:p>
    <w:p w14:paraId="6EB39810"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А) раздражение слизистых оболочек глаз, рвота, головокружение</w:t>
      </w:r>
    </w:p>
    <w:p w14:paraId="7ADD85E2"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Б) повышенная утомляемость, слабость, сонливость, головная боль.</w:t>
      </w:r>
    </w:p>
    <w:p w14:paraId="1F663AD8"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В) резь в глазах, слезотечение, раздражительность, кашель.</w:t>
      </w:r>
    </w:p>
    <w:p w14:paraId="2FEC412B"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 xml:space="preserve">        12. Средства защиты при разливе ртути:</w:t>
      </w:r>
    </w:p>
    <w:p w14:paraId="158CDA27"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А) ватно-марлевая повязка, смоченная 2% раствором питьевой соды</w:t>
      </w:r>
    </w:p>
    <w:p w14:paraId="5799C13D"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Б) ватно-марлевая повязка, смоченная 5% раствором лимонной кислоты</w:t>
      </w:r>
    </w:p>
    <w:p w14:paraId="40972E68"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В) ГП-5, ГП-</w:t>
      </w:r>
      <w:proofErr w:type="gramStart"/>
      <w:r w:rsidRPr="0011077B">
        <w:rPr>
          <w:rFonts w:ascii="Times New Roman" w:eastAsia="Times New Roman" w:hAnsi="Times New Roman" w:cs="Times New Roman"/>
          <w:sz w:val="24"/>
          <w:szCs w:val="24"/>
          <w:lang w:eastAsia="ar-SA"/>
        </w:rPr>
        <w:t>7,ПДФ</w:t>
      </w:r>
      <w:proofErr w:type="gramEnd"/>
      <w:r w:rsidRPr="0011077B">
        <w:rPr>
          <w:rFonts w:ascii="Times New Roman" w:eastAsia="Times New Roman" w:hAnsi="Times New Roman" w:cs="Times New Roman"/>
          <w:sz w:val="24"/>
          <w:szCs w:val="24"/>
          <w:lang w:eastAsia="ar-SA"/>
        </w:rPr>
        <w:t>-2 (ДШ)</w:t>
      </w:r>
    </w:p>
    <w:p w14:paraId="02DC1F2E"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 xml:space="preserve">Г) полоскание рта 0,25% раствором марганцовки, чистка зубов  </w:t>
      </w:r>
    </w:p>
    <w:p w14:paraId="51A4E18E"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 xml:space="preserve">        13. С какой целью руководитель похода обязан сообщить о маршруте туристской группы в поисково-спасательную службу (ПСС)?</w:t>
      </w:r>
    </w:p>
    <w:p w14:paraId="3D6DE71F"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 </w:t>
      </w:r>
      <w:proofErr w:type="gramStart"/>
      <w:r w:rsidRPr="0011077B">
        <w:rPr>
          <w:rFonts w:ascii="Times New Roman" w:eastAsia="Times New Roman" w:hAnsi="Times New Roman" w:cs="Times New Roman"/>
          <w:sz w:val="24"/>
          <w:szCs w:val="24"/>
          <w:lang w:eastAsia="ar-SA"/>
        </w:rPr>
        <w:t>А)Для</w:t>
      </w:r>
      <w:proofErr w:type="gramEnd"/>
      <w:r w:rsidRPr="0011077B">
        <w:rPr>
          <w:rFonts w:ascii="Times New Roman" w:eastAsia="Times New Roman" w:hAnsi="Times New Roman" w:cs="Times New Roman"/>
          <w:sz w:val="24"/>
          <w:szCs w:val="24"/>
          <w:lang w:eastAsia="ar-SA"/>
        </w:rPr>
        <w:t xml:space="preserve"> того, чтобы ППС был выделен представитель для сопровождения группы на маршруте</w:t>
      </w:r>
    </w:p>
    <w:p w14:paraId="3C485545"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Б) Для того, чтобы ППС могла контролировать прохождение группой населенных пунктов, указанных в маршруте</w:t>
      </w:r>
    </w:p>
    <w:p w14:paraId="3DFC1D12"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В) Для того, чтобы ППС могла контролировать прохождение группой маршрута и в случае создания экстремальной ситуации оперативно оказать ей помощь</w:t>
      </w:r>
    </w:p>
    <w:p w14:paraId="0BF40FB0"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Г) Для того, чтобы ППС выделила группе рацию для связи во время прохождения маршрута</w:t>
      </w:r>
    </w:p>
    <w:p w14:paraId="2D0A85BE"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 xml:space="preserve">        14. </w:t>
      </w:r>
      <w:r w:rsidRPr="0011077B">
        <w:rPr>
          <w:rFonts w:ascii="Times New Roman" w:eastAsia="Times New Roman" w:hAnsi="Times New Roman" w:cs="Times New Roman"/>
          <w:color w:val="000000"/>
          <w:sz w:val="24"/>
          <w:szCs w:val="24"/>
          <w:lang w:eastAsia="ar-SA"/>
        </w:rPr>
        <w:t xml:space="preserve"> Определить стороны света на местности можно по ...</w:t>
      </w:r>
    </w:p>
    <w:p w14:paraId="07B98359"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proofErr w:type="gramStart"/>
      <w:r w:rsidRPr="0011077B">
        <w:rPr>
          <w:rFonts w:ascii="Times New Roman" w:eastAsia="Times New Roman" w:hAnsi="Times New Roman" w:cs="Times New Roman"/>
          <w:color w:val="000000"/>
          <w:sz w:val="24"/>
          <w:szCs w:val="24"/>
          <w:lang w:eastAsia="ar-SA"/>
        </w:rPr>
        <w:t>А</w:t>
      </w:r>
      <w:r w:rsidRPr="0011077B">
        <w:rPr>
          <w:rFonts w:ascii="Times New Roman" w:eastAsia="Times New Roman" w:hAnsi="Times New Roman" w:cs="Times New Roman"/>
          <w:sz w:val="24"/>
          <w:szCs w:val="24"/>
          <w:lang w:eastAsia="ar-SA"/>
        </w:rPr>
        <w:t>)...</w:t>
      </w:r>
      <w:proofErr w:type="gramEnd"/>
      <w:r w:rsidRPr="0011077B">
        <w:rPr>
          <w:rFonts w:ascii="Times New Roman" w:eastAsia="Times New Roman" w:hAnsi="Times New Roman" w:cs="Times New Roman"/>
          <w:sz w:val="24"/>
          <w:szCs w:val="24"/>
          <w:lang w:eastAsia="ar-SA"/>
        </w:rPr>
        <w:t> собственной тени</w:t>
      </w:r>
    </w:p>
    <w:p w14:paraId="72F09F15"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proofErr w:type="gramStart"/>
      <w:r w:rsidRPr="0011077B">
        <w:rPr>
          <w:rFonts w:ascii="Times New Roman" w:eastAsia="Times New Roman" w:hAnsi="Times New Roman" w:cs="Times New Roman"/>
          <w:color w:val="000000"/>
          <w:sz w:val="24"/>
          <w:szCs w:val="24"/>
          <w:lang w:eastAsia="ar-SA"/>
        </w:rPr>
        <w:t>Б)...</w:t>
      </w:r>
      <w:proofErr w:type="gramEnd"/>
      <w:r w:rsidRPr="0011077B">
        <w:rPr>
          <w:rFonts w:ascii="Times New Roman" w:eastAsia="Times New Roman" w:hAnsi="Times New Roman" w:cs="Times New Roman"/>
          <w:color w:val="000000"/>
          <w:sz w:val="24"/>
          <w:szCs w:val="24"/>
          <w:lang w:eastAsia="ar-SA"/>
        </w:rPr>
        <w:t xml:space="preserve"> направлению полета птиц</w:t>
      </w:r>
    </w:p>
    <w:p w14:paraId="1413D9D9"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proofErr w:type="gramStart"/>
      <w:r w:rsidRPr="0011077B">
        <w:rPr>
          <w:rFonts w:ascii="Times New Roman" w:eastAsia="Times New Roman" w:hAnsi="Times New Roman" w:cs="Times New Roman"/>
          <w:color w:val="000000"/>
          <w:sz w:val="24"/>
          <w:szCs w:val="24"/>
          <w:lang w:eastAsia="ar-SA"/>
        </w:rPr>
        <w:t>В)...</w:t>
      </w:r>
      <w:proofErr w:type="gramEnd"/>
      <w:r w:rsidRPr="0011077B">
        <w:rPr>
          <w:rFonts w:ascii="Times New Roman" w:eastAsia="Times New Roman" w:hAnsi="Times New Roman" w:cs="Times New Roman"/>
          <w:color w:val="000000"/>
          <w:sz w:val="24"/>
          <w:szCs w:val="24"/>
          <w:lang w:eastAsia="ar-SA"/>
        </w:rPr>
        <w:t xml:space="preserve"> направлению течения реки (ручья)</w:t>
      </w:r>
    </w:p>
    <w:p w14:paraId="58991EFD"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proofErr w:type="gramStart"/>
      <w:r w:rsidRPr="0011077B">
        <w:rPr>
          <w:rFonts w:ascii="Times New Roman" w:eastAsia="Times New Roman" w:hAnsi="Times New Roman" w:cs="Times New Roman"/>
          <w:color w:val="000000"/>
          <w:sz w:val="24"/>
          <w:szCs w:val="24"/>
          <w:lang w:eastAsia="ar-SA"/>
        </w:rPr>
        <w:t>Г)...</w:t>
      </w:r>
      <w:proofErr w:type="gramEnd"/>
      <w:r w:rsidRPr="0011077B">
        <w:rPr>
          <w:rFonts w:ascii="Times New Roman" w:eastAsia="Times New Roman" w:hAnsi="Times New Roman" w:cs="Times New Roman"/>
          <w:color w:val="000000"/>
          <w:sz w:val="24"/>
          <w:szCs w:val="24"/>
          <w:lang w:eastAsia="ar-SA"/>
        </w:rPr>
        <w:t xml:space="preserve"> направлению троп</w:t>
      </w:r>
    </w:p>
    <w:p w14:paraId="0546C2DB"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 xml:space="preserve">         </w:t>
      </w:r>
      <w:r w:rsidRPr="0011077B">
        <w:rPr>
          <w:rFonts w:ascii="Times New Roman" w:eastAsia="Times New Roman" w:hAnsi="Times New Roman" w:cs="Times New Roman"/>
          <w:color w:val="000000"/>
          <w:sz w:val="24"/>
          <w:szCs w:val="24"/>
          <w:lang w:eastAsia="ar-SA"/>
        </w:rPr>
        <w:t>15</w:t>
      </w:r>
      <w:r w:rsidRPr="0011077B">
        <w:rPr>
          <w:rFonts w:ascii="Times New Roman" w:eastAsia="Times New Roman" w:hAnsi="Times New Roman" w:cs="Times New Roman"/>
          <w:sz w:val="24"/>
          <w:szCs w:val="24"/>
          <w:lang w:eastAsia="ar-SA"/>
        </w:rPr>
        <w:t>. Главной задачей при подготовке и проведении туристического похода является ...</w:t>
      </w:r>
    </w:p>
    <w:p w14:paraId="06ADF11A"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А) ... обеспечение безопасности</w:t>
      </w:r>
    </w:p>
    <w:p w14:paraId="5A0725FF"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proofErr w:type="gramStart"/>
      <w:r w:rsidRPr="0011077B">
        <w:rPr>
          <w:rFonts w:ascii="Times New Roman" w:eastAsia="Times New Roman" w:hAnsi="Times New Roman" w:cs="Times New Roman"/>
          <w:sz w:val="24"/>
          <w:szCs w:val="24"/>
          <w:lang w:eastAsia="ar-SA"/>
        </w:rPr>
        <w:t>Б)...</w:t>
      </w:r>
      <w:proofErr w:type="gramEnd"/>
      <w:r w:rsidRPr="0011077B">
        <w:rPr>
          <w:rFonts w:ascii="Times New Roman" w:eastAsia="Times New Roman" w:hAnsi="Times New Roman" w:cs="Times New Roman"/>
          <w:sz w:val="24"/>
          <w:szCs w:val="24"/>
          <w:lang w:eastAsia="ar-SA"/>
        </w:rPr>
        <w:t xml:space="preserve"> полное прохождение маршрута</w:t>
      </w:r>
    </w:p>
    <w:p w14:paraId="5F498046"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proofErr w:type="gramStart"/>
      <w:r w:rsidRPr="0011077B">
        <w:rPr>
          <w:rFonts w:ascii="Times New Roman" w:eastAsia="Times New Roman" w:hAnsi="Times New Roman" w:cs="Times New Roman"/>
          <w:sz w:val="24"/>
          <w:szCs w:val="24"/>
          <w:lang w:eastAsia="ar-SA"/>
        </w:rPr>
        <w:t>В)...</w:t>
      </w:r>
      <w:proofErr w:type="gramEnd"/>
      <w:r w:rsidRPr="0011077B">
        <w:rPr>
          <w:rFonts w:ascii="Times New Roman" w:eastAsia="Times New Roman" w:hAnsi="Times New Roman" w:cs="Times New Roman"/>
          <w:sz w:val="24"/>
          <w:szCs w:val="24"/>
          <w:lang w:eastAsia="ar-SA"/>
        </w:rPr>
        <w:t xml:space="preserve"> выполнение целей и задач похода</w:t>
      </w:r>
    </w:p>
    <w:p w14:paraId="21CAF910"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proofErr w:type="gramStart"/>
      <w:r w:rsidRPr="0011077B">
        <w:rPr>
          <w:rFonts w:ascii="Times New Roman" w:eastAsia="Times New Roman" w:hAnsi="Times New Roman" w:cs="Times New Roman"/>
          <w:sz w:val="24"/>
          <w:szCs w:val="24"/>
          <w:lang w:eastAsia="ar-SA"/>
        </w:rPr>
        <w:t>Г)...</w:t>
      </w:r>
      <w:proofErr w:type="gramEnd"/>
      <w:r w:rsidRPr="0011077B">
        <w:rPr>
          <w:rFonts w:ascii="Times New Roman" w:eastAsia="Times New Roman" w:hAnsi="Times New Roman" w:cs="Times New Roman"/>
          <w:sz w:val="24"/>
          <w:szCs w:val="24"/>
          <w:lang w:eastAsia="ar-SA"/>
        </w:rPr>
        <w:t xml:space="preserve"> организация питания</w:t>
      </w:r>
    </w:p>
    <w:p w14:paraId="02C1A96B"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 xml:space="preserve">         16. Наиболее удобной обувью для туристического похода являются ...</w:t>
      </w:r>
    </w:p>
    <w:p w14:paraId="5A8D0FBD"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proofErr w:type="gramStart"/>
      <w:r w:rsidRPr="0011077B">
        <w:rPr>
          <w:rFonts w:ascii="Times New Roman" w:eastAsia="Times New Roman" w:hAnsi="Times New Roman" w:cs="Times New Roman"/>
          <w:sz w:val="24"/>
          <w:szCs w:val="24"/>
          <w:lang w:eastAsia="ar-SA"/>
        </w:rPr>
        <w:t>А)...</w:t>
      </w:r>
      <w:proofErr w:type="gramEnd"/>
      <w:r w:rsidRPr="0011077B">
        <w:rPr>
          <w:rFonts w:ascii="Times New Roman" w:eastAsia="Times New Roman" w:hAnsi="Times New Roman" w:cs="Times New Roman"/>
          <w:sz w:val="24"/>
          <w:szCs w:val="24"/>
          <w:lang w:eastAsia="ar-SA"/>
        </w:rPr>
        <w:t xml:space="preserve"> сапоги резиновые</w:t>
      </w:r>
    </w:p>
    <w:p w14:paraId="70A1A365"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proofErr w:type="gramStart"/>
      <w:r w:rsidRPr="0011077B">
        <w:rPr>
          <w:rFonts w:ascii="Times New Roman" w:eastAsia="Times New Roman" w:hAnsi="Times New Roman" w:cs="Times New Roman"/>
          <w:sz w:val="24"/>
          <w:szCs w:val="24"/>
          <w:lang w:eastAsia="ar-SA"/>
        </w:rPr>
        <w:t>Б)...</w:t>
      </w:r>
      <w:proofErr w:type="gramEnd"/>
      <w:r w:rsidRPr="0011077B">
        <w:rPr>
          <w:rFonts w:ascii="Times New Roman" w:eastAsia="Times New Roman" w:hAnsi="Times New Roman" w:cs="Times New Roman"/>
          <w:sz w:val="24"/>
          <w:szCs w:val="24"/>
          <w:lang w:eastAsia="ar-SA"/>
        </w:rPr>
        <w:t xml:space="preserve"> сапоги кирзовые</w:t>
      </w:r>
    </w:p>
    <w:p w14:paraId="04065374"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proofErr w:type="gramStart"/>
      <w:r w:rsidRPr="0011077B">
        <w:rPr>
          <w:rFonts w:ascii="Times New Roman" w:eastAsia="Times New Roman" w:hAnsi="Times New Roman" w:cs="Times New Roman"/>
          <w:sz w:val="24"/>
          <w:szCs w:val="24"/>
          <w:lang w:eastAsia="ar-SA"/>
        </w:rPr>
        <w:t>В)...</w:t>
      </w:r>
      <w:proofErr w:type="gramEnd"/>
      <w:r w:rsidRPr="0011077B">
        <w:rPr>
          <w:rFonts w:ascii="Times New Roman" w:eastAsia="Times New Roman" w:hAnsi="Times New Roman" w:cs="Times New Roman"/>
          <w:sz w:val="24"/>
          <w:szCs w:val="24"/>
          <w:lang w:eastAsia="ar-SA"/>
        </w:rPr>
        <w:t> ботинки туристические</w:t>
      </w:r>
    </w:p>
    <w:p w14:paraId="01BC4310"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proofErr w:type="gramStart"/>
      <w:r w:rsidRPr="0011077B">
        <w:rPr>
          <w:rFonts w:ascii="Times New Roman" w:eastAsia="Times New Roman" w:hAnsi="Times New Roman" w:cs="Times New Roman"/>
          <w:sz w:val="24"/>
          <w:szCs w:val="24"/>
          <w:lang w:eastAsia="ar-SA"/>
        </w:rPr>
        <w:t>Г)...</w:t>
      </w:r>
      <w:proofErr w:type="gramEnd"/>
      <w:r w:rsidRPr="0011077B">
        <w:rPr>
          <w:rFonts w:ascii="Times New Roman" w:eastAsia="Times New Roman" w:hAnsi="Times New Roman" w:cs="Times New Roman"/>
          <w:sz w:val="24"/>
          <w:szCs w:val="24"/>
          <w:lang w:eastAsia="ar-SA"/>
        </w:rPr>
        <w:t xml:space="preserve"> кроссовки</w:t>
      </w:r>
    </w:p>
    <w:p w14:paraId="2E657FF3"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 xml:space="preserve">         17. Определить стороны света, находясь в лесу в безоблачную ночь, можно по ...</w:t>
      </w:r>
    </w:p>
    <w:p w14:paraId="06EA5D88"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proofErr w:type="gramStart"/>
      <w:r w:rsidRPr="0011077B">
        <w:rPr>
          <w:rFonts w:ascii="Times New Roman" w:eastAsia="Times New Roman" w:hAnsi="Times New Roman" w:cs="Times New Roman"/>
          <w:sz w:val="24"/>
          <w:szCs w:val="24"/>
          <w:lang w:eastAsia="ar-SA"/>
        </w:rPr>
        <w:t>А)...</w:t>
      </w:r>
      <w:proofErr w:type="gramEnd"/>
      <w:r w:rsidRPr="0011077B">
        <w:rPr>
          <w:rFonts w:ascii="Times New Roman" w:eastAsia="Times New Roman" w:hAnsi="Times New Roman" w:cs="Times New Roman"/>
          <w:sz w:val="24"/>
          <w:szCs w:val="24"/>
          <w:lang w:eastAsia="ar-SA"/>
        </w:rPr>
        <w:t xml:space="preserve"> луне</w:t>
      </w:r>
    </w:p>
    <w:p w14:paraId="6812E320"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proofErr w:type="gramStart"/>
      <w:r w:rsidRPr="0011077B">
        <w:rPr>
          <w:rFonts w:ascii="Times New Roman" w:eastAsia="Times New Roman" w:hAnsi="Times New Roman" w:cs="Times New Roman"/>
          <w:sz w:val="24"/>
          <w:szCs w:val="24"/>
          <w:lang w:eastAsia="ar-SA"/>
        </w:rPr>
        <w:t>Б)...</w:t>
      </w:r>
      <w:proofErr w:type="gramEnd"/>
      <w:r w:rsidRPr="0011077B">
        <w:rPr>
          <w:rFonts w:ascii="Times New Roman" w:eastAsia="Times New Roman" w:hAnsi="Times New Roman" w:cs="Times New Roman"/>
          <w:sz w:val="24"/>
          <w:szCs w:val="24"/>
          <w:lang w:eastAsia="ar-SA"/>
        </w:rPr>
        <w:t> Полярной звезде</w:t>
      </w:r>
    </w:p>
    <w:p w14:paraId="37A02FB9"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proofErr w:type="gramStart"/>
      <w:r w:rsidRPr="0011077B">
        <w:rPr>
          <w:rFonts w:ascii="Times New Roman" w:eastAsia="Times New Roman" w:hAnsi="Times New Roman" w:cs="Times New Roman"/>
          <w:sz w:val="24"/>
          <w:szCs w:val="24"/>
          <w:lang w:eastAsia="ar-SA"/>
        </w:rPr>
        <w:t>В)...</w:t>
      </w:r>
      <w:proofErr w:type="gramEnd"/>
      <w:r w:rsidRPr="0011077B">
        <w:rPr>
          <w:rFonts w:ascii="Times New Roman" w:eastAsia="Times New Roman" w:hAnsi="Times New Roman" w:cs="Times New Roman"/>
          <w:sz w:val="24"/>
          <w:szCs w:val="24"/>
          <w:lang w:eastAsia="ar-SA"/>
        </w:rPr>
        <w:t xml:space="preserve"> часам</w:t>
      </w:r>
    </w:p>
    <w:p w14:paraId="175391AB"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proofErr w:type="gramStart"/>
      <w:r w:rsidRPr="0011077B">
        <w:rPr>
          <w:rFonts w:ascii="Times New Roman" w:eastAsia="Times New Roman" w:hAnsi="Times New Roman" w:cs="Times New Roman"/>
          <w:sz w:val="24"/>
          <w:szCs w:val="24"/>
          <w:lang w:eastAsia="ar-SA"/>
        </w:rPr>
        <w:t>Г)...</w:t>
      </w:r>
      <w:proofErr w:type="gramEnd"/>
      <w:r w:rsidRPr="0011077B">
        <w:rPr>
          <w:rFonts w:ascii="Times New Roman" w:eastAsia="Times New Roman" w:hAnsi="Times New Roman" w:cs="Times New Roman"/>
          <w:sz w:val="24"/>
          <w:szCs w:val="24"/>
          <w:lang w:eastAsia="ar-SA"/>
        </w:rPr>
        <w:t xml:space="preserve"> собственной тени</w:t>
      </w:r>
    </w:p>
    <w:p w14:paraId="7C080F34" w14:textId="77777777" w:rsidR="0011077B" w:rsidRPr="0011077B" w:rsidRDefault="0011077B" w:rsidP="0011077B">
      <w:pPr>
        <w:shd w:val="clear" w:color="auto" w:fill="FFFFFF"/>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 xml:space="preserve">        18. Сооружения, предназначенные для защиты людей от последствий аварий (катастроф) и стихийных бедствий в мирное время, а также от поражающих факторов оружия массового поражения и обычных средств нападения противника в военное время, называются ...</w:t>
      </w:r>
    </w:p>
    <w:p w14:paraId="5C3C4609" w14:textId="77777777" w:rsidR="0011077B" w:rsidRPr="0011077B" w:rsidRDefault="0011077B" w:rsidP="0011077B">
      <w:pPr>
        <w:shd w:val="clear" w:color="auto" w:fill="FFFFFF"/>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А) ... радиационные укрытия</w:t>
      </w:r>
    </w:p>
    <w:p w14:paraId="0F57A2C3" w14:textId="77777777" w:rsidR="0011077B" w:rsidRPr="0011077B" w:rsidRDefault="0011077B" w:rsidP="0011077B">
      <w:pPr>
        <w:shd w:val="clear" w:color="auto" w:fill="FFFFFF"/>
        <w:suppressAutoHyphens/>
        <w:spacing w:after="0" w:line="240" w:lineRule="auto"/>
        <w:jc w:val="both"/>
        <w:rPr>
          <w:rFonts w:ascii="Times New Roman" w:eastAsia="Times New Roman" w:hAnsi="Times New Roman" w:cs="Times New Roman"/>
          <w:sz w:val="24"/>
          <w:szCs w:val="24"/>
          <w:lang w:eastAsia="ar-SA"/>
        </w:rPr>
      </w:pPr>
      <w:proofErr w:type="gramStart"/>
      <w:r w:rsidRPr="0011077B">
        <w:rPr>
          <w:rFonts w:ascii="Times New Roman" w:eastAsia="Times New Roman" w:hAnsi="Times New Roman" w:cs="Times New Roman"/>
          <w:sz w:val="24"/>
          <w:szCs w:val="24"/>
          <w:lang w:eastAsia="ar-SA"/>
        </w:rPr>
        <w:t>Б)...</w:t>
      </w:r>
      <w:proofErr w:type="gramEnd"/>
      <w:r w:rsidRPr="0011077B">
        <w:rPr>
          <w:rFonts w:ascii="Times New Roman" w:eastAsia="Times New Roman" w:hAnsi="Times New Roman" w:cs="Times New Roman"/>
          <w:sz w:val="24"/>
          <w:szCs w:val="24"/>
          <w:lang w:eastAsia="ar-SA"/>
        </w:rPr>
        <w:t> убежища</w:t>
      </w:r>
    </w:p>
    <w:p w14:paraId="300BBE00" w14:textId="77777777" w:rsidR="0011077B" w:rsidRPr="0011077B" w:rsidRDefault="0011077B" w:rsidP="0011077B">
      <w:pPr>
        <w:shd w:val="clear" w:color="auto" w:fill="FFFFFF"/>
        <w:suppressAutoHyphens/>
        <w:spacing w:after="0" w:line="240" w:lineRule="auto"/>
        <w:jc w:val="both"/>
        <w:rPr>
          <w:rFonts w:ascii="Times New Roman" w:eastAsia="Times New Roman" w:hAnsi="Times New Roman" w:cs="Times New Roman"/>
          <w:sz w:val="24"/>
          <w:szCs w:val="24"/>
          <w:lang w:eastAsia="ar-SA"/>
        </w:rPr>
      </w:pPr>
      <w:proofErr w:type="gramStart"/>
      <w:r w:rsidRPr="0011077B">
        <w:rPr>
          <w:rFonts w:ascii="Times New Roman" w:eastAsia="Times New Roman" w:hAnsi="Times New Roman" w:cs="Times New Roman"/>
          <w:sz w:val="24"/>
          <w:szCs w:val="24"/>
          <w:lang w:eastAsia="ar-SA"/>
        </w:rPr>
        <w:t>В)...</w:t>
      </w:r>
      <w:proofErr w:type="gramEnd"/>
      <w:r w:rsidRPr="0011077B">
        <w:rPr>
          <w:rFonts w:ascii="Times New Roman" w:eastAsia="Times New Roman" w:hAnsi="Times New Roman" w:cs="Times New Roman"/>
          <w:sz w:val="24"/>
          <w:szCs w:val="24"/>
          <w:lang w:eastAsia="ar-SA"/>
        </w:rPr>
        <w:t xml:space="preserve"> блиндажи</w:t>
      </w:r>
    </w:p>
    <w:p w14:paraId="4D84D174" w14:textId="77777777" w:rsidR="0011077B" w:rsidRPr="0011077B" w:rsidRDefault="0011077B" w:rsidP="0011077B">
      <w:pPr>
        <w:shd w:val="clear" w:color="auto" w:fill="FFFFFF"/>
        <w:suppressAutoHyphens/>
        <w:spacing w:after="0" w:line="240" w:lineRule="auto"/>
        <w:jc w:val="both"/>
        <w:rPr>
          <w:rFonts w:ascii="Times New Roman" w:eastAsia="Times New Roman" w:hAnsi="Times New Roman" w:cs="Times New Roman"/>
          <w:sz w:val="24"/>
          <w:szCs w:val="24"/>
          <w:lang w:eastAsia="ar-SA"/>
        </w:rPr>
      </w:pPr>
      <w:proofErr w:type="gramStart"/>
      <w:r w:rsidRPr="0011077B">
        <w:rPr>
          <w:rFonts w:ascii="Times New Roman" w:eastAsia="Times New Roman" w:hAnsi="Times New Roman" w:cs="Times New Roman"/>
          <w:sz w:val="24"/>
          <w:szCs w:val="24"/>
          <w:lang w:eastAsia="ar-SA"/>
        </w:rPr>
        <w:t>Г)...</w:t>
      </w:r>
      <w:proofErr w:type="gramEnd"/>
      <w:r w:rsidRPr="0011077B">
        <w:rPr>
          <w:rFonts w:ascii="Times New Roman" w:eastAsia="Times New Roman" w:hAnsi="Times New Roman" w:cs="Times New Roman"/>
          <w:sz w:val="24"/>
          <w:szCs w:val="24"/>
          <w:lang w:eastAsia="ar-SA"/>
        </w:rPr>
        <w:t xml:space="preserve"> специальные подвалы</w:t>
      </w:r>
    </w:p>
    <w:p w14:paraId="7B64259B" w14:textId="77777777" w:rsidR="0011077B" w:rsidRPr="0011077B" w:rsidRDefault="0011077B" w:rsidP="0011077B">
      <w:pPr>
        <w:shd w:val="clear" w:color="auto" w:fill="FFFFFF"/>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 xml:space="preserve">       19. Назовите наиболее подходящее место для установки палатки.</w:t>
      </w:r>
    </w:p>
    <w:p w14:paraId="4C039CAD" w14:textId="77777777" w:rsidR="0011077B" w:rsidRPr="0011077B" w:rsidRDefault="0011077B" w:rsidP="0011077B">
      <w:pPr>
        <w:shd w:val="clear" w:color="auto" w:fill="FFFFFF"/>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А) Под деревом</w:t>
      </w:r>
    </w:p>
    <w:p w14:paraId="419E6BF2" w14:textId="77777777" w:rsidR="0011077B" w:rsidRPr="0011077B" w:rsidRDefault="0011077B" w:rsidP="0011077B">
      <w:pPr>
        <w:shd w:val="clear" w:color="auto" w:fill="FFFFFF"/>
        <w:suppressAutoHyphens/>
        <w:spacing w:after="0" w:line="240" w:lineRule="auto"/>
        <w:jc w:val="both"/>
        <w:rPr>
          <w:rFonts w:ascii="Times New Roman" w:eastAsia="Times New Roman" w:hAnsi="Times New Roman" w:cs="Times New Roman"/>
          <w:sz w:val="24"/>
          <w:szCs w:val="24"/>
          <w:lang w:eastAsia="ar-SA"/>
        </w:rPr>
      </w:pPr>
      <w:proofErr w:type="gramStart"/>
      <w:r w:rsidRPr="0011077B">
        <w:rPr>
          <w:rFonts w:ascii="Times New Roman" w:eastAsia="Times New Roman" w:hAnsi="Times New Roman" w:cs="Times New Roman"/>
          <w:sz w:val="24"/>
          <w:szCs w:val="24"/>
          <w:lang w:eastAsia="ar-SA"/>
        </w:rPr>
        <w:lastRenderedPageBreak/>
        <w:t>Б)В</w:t>
      </w:r>
      <w:proofErr w:type="gramEnd"/>
      <w:r w:rsidRPr="0011077B">
        <w:rPr>
          <w:rFonts w:ascii="Times New Roman" w:eastAsia="Times New Roman" w:hAnsi="Times New Roman" w:cs="Times New Roman"/>
          <w:sz w:val="24"/>
          <w:szCs w:val="24"/>
          <w:lang w:eastAsia="ar-SA"/>
        </w:rPr>
        <w:t xml:space="preserve"> кустарнике</w:t>
      </w:r>
    </w:p>
    <w:p w14:paraId="759FE73F" w14:textId="77777777" w:rsidR="0011077B" w:rsidRPr="0011077B" w:rsidRDefault="0011077B" w:rsidP="0011077B">
      <w:pPr>
        <w:shd w:val="clear" w:color="auto" w:fill="FFFFFF"/>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В) В низине </w:t>
      </w:r>
    </w:p>
    <w:p w14:paraId="12774EE8" w14:textId="77777777" w:rsidR="0011077B" w:rsidRPr="0011077B" w:rsidRDefault="0011077B" w:rsidP="0011077B">
      <w:pPr>
        <w:shd w:val="clear" w:color="auto" w:fill="FFFFFF"/>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Г) На возвышенном участке</w:t>
      </w:r>
    </w:p>
    <w:p w14:paraId="061AC6DE" w14:textId="77777777" w:rsidR="0011077B" w:rsidRPr="0011077B" w:rsidRDefault="0011077B" w:rsidP="0011077B">
      <w:pPr>
        <w:suppressAutoHyphens/>
        <w:spacing w:after="0" w:line="240" w:lineRule="auto"/>
        <w:jc w:val="both"/>
        <w:rPr>
          <w:rFonts w:ascii="Times New Roman" w:eastAsia="Calibri" w:hAnsi="Times New Roman" w:cs="Times New Roman"/>
          <w:sz w:val="24"/>
          <w:szCs w:val="24"/>
        </w:rPr>
      </w:pPr>
      <w:r w:rsidRPr="0011077B">
        <w:rPr>
          <w:rFonts w:ascii="Times New Roman" w:eastAsia="Calibri" w:hAnsi="Times New Roman" w:cs="Times New Roman"/>
          <w:sz w:val="24"/>
          <w:szCs w:val="24"/>
        </w:rPr>
        <w:t xml:space="preserve">        20. Установите соответствие между степенью опасности природного явления и его видов</w:t>
      </w:r>
    </w:p>
    <w:p w14:paraId="4C4BE90C" w14:textId="77777777" w:rsidR="0011077B" w:rsidRPr="0011077B" w:rsidRDefault="0011077B" w:rsidP="0011077B">
      <w:pPr>
        <w:suppressAutoHyphens/>
        <w:spacing w:after="0" w:line="240" w:lineRule="auto"/>
        <w:jc w:val="both"/>
        <w:rPr>
          <w:rFonts w:ascii="Times New Roman" w:eastAsia="Calibri" w:hAnsi="Times New Roman" w:cs="Times New Roman"/>
          <w:sz w:val="24"/>
          <w:szCs w:val="24"/>
        </w:rPr>
      </w:pPr>
      <w:r w:rsidRPr="0011077B">
        <w:rPr>
          <w:rFonts w:ascii="Times New Roman" w:eastAsia="Calibri" w:hAnsi="Times New Roman" w:cs="Times New Roman"/>
          <w:sz w:val="24"/>
          <w:szCs w:val="24"/>
        </w:rPr>
        <w:t>(ответ представьте цифрой с буквой, например, 2в)</w:t>
      </w:r>
    </w:p>
    <w:p w14:paraId="17384642" w14:textId="77777777" w:rsidR="0011077B" w:rsidRPr="0011077B" w:rsidRDefault="0011077B" w:rsidP="0011077B">
      <w:pPr>
        <w:suppressAutoHyphens/>
        <w:spacing w:after="0" w:line="240" w:lineRule="auto"/>
        <w:jc w:val="both"/>
        <w:rPr>
          <w:rFonts w:ascii="Times New Roman" w:eastAsia="Calibri" w:hAnsi="Times New Roman" w:cs="Times New Roman"/>
          <w:sz w:val="24"/>
          <w:szCs w:val="24"/>
        </w:rPr>
      </w:pPr>
      <w:r w:rsidRPr="0011077B">
        <w:rPr>
          <w:rFonts w:ascii="Times New Roman" w:eastAsia="Calibri" w:hAnsi="Times New Roman" w:cs="Times New Roman"/>
          <w:sz w:val="24"/>
          <w:szCs w:val="24"/>
        </w:rPr>
        <w:t>1. обычные природные явления…                      2. опасные природные явления…</w:t>
      </w:r>
    </w:p>
    <w:p w14:paraId="64EBFDBC" w14:textId="77777777" w:rsidR="0011077B" w:rsidRPr="0011077B" w:rsidRDefault="0011077B" w:rsidP="0011077B">
      <w:pPr>
        <w:suppressAutoHyphens/>
        <w:spacing w:after="0" w:line="240" w:lineRule="auto"/>
        <w:jc w:val="both"/>
        <w:rPr>
          <w:rFonts w:ascii="Times New Roman" w:eastAsia="Calibri" w:hAnsi="Times New Roman" w:cs="Times New Roman"/>
          <w:sz w:val="24"/>
          <w:szCs w:val="24"/>
        </w:rPr>
      </w:pPr>
      <w:r w:rsidRPr="0011077B">
        <w:rPr>
          <w:rFonts w:ascii="Times New Roman" w:eastAsia="Calibri" w:hAnsi="Times New Roman" w:cs="Times New Roman"/>
          <w:sz w:val="24"/>
          <w:szCs w:val="24"/>
        </w:rPr>
        <w:t>А) землетрясения                                Д) оползни                                        И) ураганы</w:t>
      </w:r>
    </w:p>
    <w:p w14:paraId="4C71F222" w14:textId="77777777" w:rsidR="0011077B" w:rsidRPr="0011077B" w:rsidRDefault="0011077B" w:rsidP="0011077B">
      <w:pPr>
        <w:suppressAutoHyphens/>
        <w:spacing w:after="0" w:line="240" w:lineRule="auto"/>
        <w:jc w:val="both"/>
        <w:rPr>
          <w:rFonts w:ascii="Times New Roman" w:eastAsia="Calibri" w:hAnsi="Times New Roman" w:cs="Times New Roman"/>
          <w:sz w:val="24"/>
          <w:szCs w:val="24"/>
        </w:rPr>
      </w:pPr>
      <w:r w:rsidRPr="0011077B">
        <w:rPr>
          <w:rFonts w:ascii="Times New Roman" w:eastAsia="Calibri" w:hAnsi="Times New Roman" w:cs="Times New Roman"/>
          <w:sz w:val="24"/>
          <w:szCs w:val="24"/>
        </w:rPr>
        <w:t>Б) цунами                                              Е) лесные пожары                            К) иней</w:t>
      </w:r>
    </w:p>
    <w:p w14:paraId="4A62DE37" w14:textId="77777777" w:rsidR="0011077B" w:rsidRPr="0011077B" w:rsidRDefault="0011077B" w:rsidP="0011077B">
      <w:pPr>
        <w:suppressAutoHyphens/>
        <w:spacing w:after="0" w:line="240" w:lineRule="auto"/>
        <w:jc w:val="both"/>
        <w:rPr>
          <w:rFonts w:ascii="Times New Roman" w:eastAsia="Calibri" w:hAnsi="Times New Roman" w:cs="Times New Roman"/>
          <w:sz w:val="24"/>
          <w:szCs w:val="24"/>
        </w:rPr>
      </w:pPr>
      <w:r w:rsidRPr="0011077B">
        <w:rPr>
          <w:rFonts w:ascii="Times New Roman" w:eastAsia="Calibri" w:hAnsi="Times New Roman" w:cs="Times New Roman"/>
          <w:sz w:val="24"/>
          <w:szCs w:val="24"/>
        </w:rPr>
        <w:t>В) наводнения                                     Ж) дождь</w:t>
      </w:r>
    </w:p>
    <w:p w14:paraId="4DF3B1FB" w14:textId="77777777" w:rsidR="0011077B" w:rsidRPr="0011077B" w:rsidRDefault="0011077B" w:rsidP="0011077B">
      <w:pPr>
        <w:suppressAutoHyphens/>
        <w:spacing w:after="0" w:line="240" w:lineRule="auto"/>
        <w:jc w:val="both"/>
        <w:rPr>
          <w:rFonts w:ascii="Times New Roman" w:eastAsia="Calibri" w:hAnsi="Times New Roman" w:cs="Times New Roman"/>
          <w:sz w:val="24"/>
          <w:szCs w:val="24"/>
        </w:rPr>
      </w:pPr>
      <w:r w:rsidRPr="0011077B">
        <w:rPr>
          <w:rFonts w:ascii="Times New Roman" w:eastAsia="Calibri" w:hAnsi="Times New Roman" w:cs="Times New Roman"/>
          <w:sz w:val="24"/>
          <w:szCs w:val="24"/>
        </w:rPr>
        <w:t xml:space="preserve">Г) туман                                                 </w:t>
      </w:r>
      <w:proofErr w:type="gramStart"/>
      <w:r w:rsidRPr="0011077B">
        <w:rPr>
          <w:rFonts w:ascii="Times New Roman" w:eastAsia="Calibri" w:hAnsi="Times New Roman" w:cs="Times New Roman"/>
          <w:sz w:val="24"/>
          <w:szCs w:val="24"/>
        </w:rPr>
        <w:t>З)снежные</w:t>
      </w:r>
      <w:proofErr w:type="gramEnd"/>
      <w:r w:rsidRPr="0011077B">
        <w:rPr>
          <w:rFonts w:ascii="Times New Roman" w:eastAsia="Calibri" w:hAnsi="Times New Roman" w:cs="Times New Roman"/>
          <w:sz w:val="24"/>
          <w:szCs w:val="24"/>
        </w:rPr>
        <w:t xml:space="preserve"> лавины</w:t>
      </w:r>
    </w:p>
    <w:p w14:paraId="18FFC766" w14:textId="77777777" w:rsidR="0011077B" w:rsidRPr="0011077B" w:rsidRDefault="0011077B" w:rsidP="0011077B">
      <w:pPr>
        <w:suppressAutoHyphens/>
        <w:spacing w:after="0" w:line="240" w:lineRule="auto"/>
        <w:jc w:val="both"/>
        <w:rPr>
          <w:rFonts w:ascii="Times New Roman" w:eastAsia="Calibri" w:hAnsi="Times New Roman" w:cs="Times New Roman"/>
          <w:sz w:val="24"/>
          <w:szCs w:val="24"/>
        </w:rPr>
      </w:pPr>
    </w:p>
    <w:p w14:paraId="27914609" w14:textId="77777777" w:rsidR="0011077B" w:rsidRPr="0011077B" w:rsidRDefault="0011077B" w:rsidP="0011077B">
      <w:pPr>
        <w:suppressAutoHyphens/>
        <w:spacing w:after="0" w:line="240" w:lineRule="auto"/>
        <w:jc w:val="both"/>
        <w:rPr>
          <w:rFonts w:ascii="Times New Roman" w:eastAsia="Calibri" w:hAnsi="Times New Roman" w:cs="Times New Roman"/>
          <w:sz w:val="24"/>
          <w:szCs w:val="24"/>
        </w:rPr>
      </w:pPr>
      <w:r w:rsidRPr="0011077B">
        <w:rPr>
          <w:rFonts w:ascii="Times New Roman" w:eastAsia="Calibri" w:hAnsi="Times New Roman" w:cs="Times New Roman"/>
          <w:sz w:val="24"/>
          <w:szCs w:val="24"/>
        </w:rPr>
        <w:t xml:space="preserve">       21.Вы в школе. Идёт урок. Слышен звук сирены. В класс вбежал дежурный по школе и сообщил, что по радио передано сообщение о приближающемся землетрясении. Определите ваши дальнейшие действия </w:t>
      </w:r>
      <w:proofErr w:type="gramStart"/>
      <w:r w:rsidRPr="0011077B">
        <w:rPr>
          <w:rFonts w:ascii="Times New Roman" w:eastAsia="Calibri" w:hAnsi="Times New Roman" w:cs="Times New Roman"/>
          <w:sz w:val="24"/>
          <w:szCs w:val="24"/>
        </w:rPr>
        <w:t>и  укажите</w:t>
      </w:r>
      <w:proofErr w:type="gramEnd"/>
      <w:r w:rsidRPr="0011077B">
        <w:rPr>
          <w:rFonts w:ascii="Times New Roman" w:eastAsia="Calibri" w:hAnsi="Times New Roman" w:cs="Times New Roman"/>
          <w:sz w:val="24"/>
          <w:szCs w:val="24"/>
        </w:rPr>
        <w:t xml:space="preserve"> их последовательность:</w:t>
      </w:r>
    </w:p>
    <w:p w14:paraId="0B3880AB" w14:textId="77777777" w:rsidR="0011077B" w:rsidRPr="0011077B" w:rsidRDefault="0011077B" w:rsidP="0011077B">
      <w:pPr>
        <w:suppressAutoHyphens/>
        <w:spacing w:after="0" w:line="240" w:lineRule="auto"/>
        <w:jc w:val="both"/>
        <w:rPr>
          <w:rFonts w:ascii="Times New Roman" w:eastAsia="Calibri" w:hAnsi="Times New Roman" w:cs="Times New Roman"/>
          <w:sz w:val="24"/>
          <w:szCs w:val="24"/>
        </w:rPr>
      </w:pPr>
      <w:r w:rsidRPr="0011077B">
        <w:rPr>
          <w:rFonts w:ascii="Times New Roman" w:eastAsia="Calibri" w:hAnsi="Times New Roman" w:cs="Times New Roman"/>
          <w:sz w:val="24"/>
          <w:szCs w:val="24"/>
        </w:rPr>
        <w:t>А) отключить электричество</w:t>
      </w:r>
    </w:p>
    <w:p w14:paraId="11ACD8D8" w14:textId="77777777" w:rsidR="0011077B" w:rsidRPr="0011077B" w:rsidRDefault="0011077B" w:rsidP="0011077B">
      <w:pPr>
        <w:suppressAutoHyphens/>
        <w:spacing w:after="0" w:line="240" w:lineRule="auto"/>
        <w:jc w:val="both"/>
        <w:rPr>
          <w:rFonts w:ascii="Times New Roman" w:eastAsia="Calibri" w:hAnsi="Times New Roman" w:cs="Times New Roman"/>
          <w:sz w:val="24"/>
          <w:szCs w:val="24"/>
        </w:rPr>
      </w:pPr>
      <w:r w:rsidRPr="0011077B">
        <w:rPr>
          <w:rFonts w:ascii="Times New Roman" w:eastAsia="Calibri" w:hAnsi="Times New Roman" w:cs="Times New Roman"/>
          <w:sz w:val="24"/>
          <w:szCs w:val="24"/>
        </w:rPr>
        <w:t>Б) забить окна</w:t>
      </w:r>
    </w:p>
    <w:p w14:paraId="2F079D34" w14:textId="77777777" w:rsidR="0011077B" w:rsidRPr="0011077B" w:rsidRDefault="0011077B" w:rsidP="0011077B">
      <w:pPr>
        <w:suppressAutoHyphens/>
        <w:spacing w:after="0" w:line="240" w:lineRule="auto"/>
        <w:jc w:val="both"/>
        <w:rPr>
          <w:rFonts w:ascii="Times New Roman" w:eastAsia="Calibri" w:hAnsi="Times New Roman" w:cs="Times New Roman"/>
          <w:sz w:val="24"/>
          <w:szCs w:val="24"/>
        </w:rPr>
      </w:pPr>
      <w:r w:rsidRPr="0011077B">
        <w:rPr>
          <w:rFonts w:ascii="Times New Roman" w:eastAsia="Calibri" w:hAnsi="Times New Roman" w:cs="Times New Roman"/>
          <w:sz w:val="24"/>
          <w:szCs w:val="24"/>
        </w:rPr>
        <w:t>В) попытаться быстро покинуть здание школы и пойти домой</w:t>
      </w:r>
    </w:p>
    <w:p w14:paraId="52269959" w14:textId="77777777" w:rsidR="0011077B" w:rsidRPr="0011077B" w:rsidRDefault="0011077B" w:rsidP="0011077B">
      <w:pPr>
        <w:suppressAutoHyphens/>
        <w:spacing w:after="0" w:line="240" w:lineRule="auto"/>
        <w:jc w:val="both"/>
        <w:rPr>
          <w:rFonts w:ascii="Times New Roman" w:eastAsia="Calibri" w:hAnsi="Times New Roman" w:cs="Times New Roman"/>
          <w:sz w:val="24"/>
          <w:szCs w:val="24"/>
        </w:rPr>
      </w:pPr>
      <w:r w:rsidRPr="0011077B">
        <w:rPr>
          <w:rFonts w:ascii="Times New Roman" w:eastAsia="Calibri" w:hAnsi="Times New Roman" w:cs="Times New Roman"/>
          <w:sz w:val="24"/>
          <w:szCs w:val="24"/>
        </w:rPr>
        <w:t>Г) эвакуироваться вместе с классом из здания школы</w:t>
      </w:r>
    </w:p>
    <w:p w14:paraId="2DD5D3C9" w14:textId="77777777" w:rsidR="0011077B" w:rsidRPr="0011077B" w:rsidRDefault="0011077B" w:rsidP="0011077B">
      <w:pPr>
        <w:suppressAutoHyphens/>
        <w:spacing w:after="0" w:line="240" w:lineRule="auto"/>
        <w:jc w:val="both"/>
        <w:rPr>
          <w:rFonts w:ascii="Times New Roman" w:eastAsia="Calibri" w:hAnsi="Times New Roman" w:cs="Times New Roman"/>
          <w:sz w:val="24"/>
          <w:szCs w:val="24"/>
        </w:rPr>
      </w:pPr>
      <w:r w:rsidRPr="0011077B">
        <w:rPr>
          <w:rFonts w:ascii="Times New Roman" w:eastAsia="Calibri" w:hAnsi="Times New Roman" w:cs="Times New Roman"/>
          <w:sz w:val="24"/>
          <w:szCs w:val="24"/>
        </w:rPr>
        <w:t>Д) занять место вдали от зданий и линий электропередач</w:t>
      </w:r>
    </w:p>
    <w:p w14:paraId="7F2A816F" w14:textId="77777777" w:rsidR="0011077B" w:rsidRPr="0011077B" w:rsidRDefault="0011077B" w:rsidP="0011077B">
      <w:pPr>
        <w:suppressAutoHyphens/>
        <w:spacing w:after="0" w:line="240" w:lineRule="auto"/>
        <w:jc w:val="both"/>
        <w:rPr>
          <w:rFonts w:ascii="Times New Roman" w:eastAsia="Calibri" w:hAnsi="Times New Roman" w:cs="Times New Roman"/>
          <w:sz w:val="24"/>
          <w:szCs w:val="24"/>
        </w:rPr>
      </w:pPr>
      <w:r w:rsidRPr="0011077B">
        <w:rPr>
          <w:rFonts w:ascii="Times New Roman" w:eastAsia="Calibri" w:hAnsi="Times New Roman" w:cs="Times New Roman"/>
          <w:sz w:val="24"/>
          <w:szCs w:val="24"/>
        </w:rPr>
        <w:t xml:space="preserve">           22. Что нужно делать при внезапном наводнении до прибытия помощи? Какие из перечисленных действий необходимы? Укажите их последовательность:</w:t>
      </w:r>
    </w:p>
    <w:p w14:paraId="1CB4811A" w14:textId="77777777" w:rsidR="0011077B" w:rsidRPr="0011077B" w:rsidRDefault="0011077B" w:rsidP="0011077B">
      <w:pPr>
        <w:suppressAutoHyphens/>
        <w:spacing w:after="0" w:line="240" w:lineRule="auto"/>
        <w:jc w:val="both"/>
        <w:rPr>
          <w:rFonts w:ascii="Times New Roman" w:eastAsia="Calibri" w:hAnsi="Times New Roman" w:cs="Times New Roman"/>
          <w:sz w:val="24"/>
          <w:szCs w:val="24"/>
        </w:rPr>
      </w:pPr>
      <w:r w:rsidRPr="0011077B">
        <w:rPr>
          <w:rFonts w:ascii="Times New Roman" w:eastAsia="Calibri" w:hAnsi="Times New Roman" w:cs="Times New Roman"/>
          <w:sz w:val="24"/>
          <w:szCs w:val="24"/>
        </w:rPr>
        <w:t>А) быстро перемещаться на ближайшее возвышенное место</w:t>
      </w:r>
    </w:p>
    <w:p w14:paraId="53C98D00" w14:textId="77777777" w:rsidR="0011077B" w:rsidRPr="0011077B" w:rsidRDefault="0011077B" w:rsidP="0011077B">
      <w:pPr>
        <w:suppressAutoHyphens/>
        <w:spacing w:after="0" w:line="240" w:lineRule="auto"/>
        <w:jc w:val="both"/>
        <w:rPr>
          <w:rFonts w:ascii="Times New Roman" w:eastAsia="Calibri" w:hAnsi="Times New Roman" w:cs="Times New Roman"/>
          <w:sz w:val="24"/>
          <w:szCs w:val="24"/>
        </w:rPr>
      </w:pPr>
      <w:r w:rsidRPr="0011077B">
        <w:rPr>
          <w:rFonts w:ascii="Times New Roman" w:eastAsia="Calibri" w:hAnsi="Times New Roman" w:cs="Times New Roman"/>
          <w:sz w:val="24"/>
          <w:szCs w:val="24"/>
        </w:rPr>
        <w:t xml:space="preserve">Б) </w:t>
      </w:r>
      <w:proofErr w:type="gramStart"/>
      <w:r w:rsidRPr="0011077B">
        <w:rPr>
          <w:rFonts w:ascii="Times New Roman" w:eastAsia="Calibri" w:hAnsi="Times New Roman" w:cs="Times New Roman"/>
          <w:sz w:val="24"/>
          <w:szCs w:val="24"/>
        </w:rPr>
        <w:t>оставаться  на</w:t>
      </w:r>
      <w:proofErr w:type="gramEnd"/>
      <w:r w:rsidRPr="0011077B">
        <w:rPr>
          <w:rFonts w:ascii="Times New Roman" w:eastAsia="Calibri" w:hAnsi="Times New Roman" w:cs="Times New Roman"/>
          <w:sz w:val="24"/>
          <w:szCs w:val="24"/>
        </w:rPr>
        <w:t xml:space="preserve"> месте до схода воды</w:t>
      </w:r>
    </w:p>
    <w:p w14:paraId="76330892" w14:textId="77777777" w:rsidR="0011077B" w:rsidRPr="0011077B" w:rsidRDefault="0011077B" w:rsidP="0011077B">
      <w:pPr>
        <w:suppressAutoHyphens/>
        <w:spacing w:after="0" w:line="240" w:lineRule="auto"/>
        <w:jc w:val="both"/>
        <w:rPr>
          <w:rFonts w:ascii="Times New Roman" w:eastAsia="Calibri" w:hAnsi="Times New Roman" w:cs="Times New Roman"/>
          <w:sz w:val="24"/>
          <w:szCs w:val="24"/>
        </w:rPr>
      </w:pPr>
      <w:r w:rsidRPr="0011077B">
        <w:rPr>
          <w:rFonts w:ascii="Times New Roman" w:eastAsia="Calibri" w:hAnsi="Times New Roman" w:cs="Times New Roman"/>
          <w:sz w:val="24"/>
          <w:szCs w:val="24"/>
        </w:rPr>
        <w:t xml:space="preserve"> В). подавать сигналы бедствия белым или цветным полотнищем в дневное время, световые – в ночное</w:t>
      </w:r>
    </w:p>
    <w:p w14:paraId="1EDCC57F" w14:textId="77777777" w:rsidR="0011077B" w:rsidRPr="0011077B" w:rsidRDefault="0011077B" w:rsidP="0011077B">
      <w:pPr>
        <w:suppressAutoHyphens/>
        <w:spacing w:after="0" w:line="240" w:lineRule="auto"/>
        <w:jc w:val="both"/>
        <w:rPr>
          <w:rFonts w:ascii="Times New Roman" w:eastAsia="Calibri" w:hAnsi="Times New Roman" w:cs="Times New Roman"/>
          <w:sz w:val="24"/>
          <w:szCs w:val="24"/>
        </w:rPr>
      </w:pPr>
      <w:r w:rsidRPr="0011077B">
        <w:rPr>
          <w:rFonts w:ascii="Times New Roman" w:eastAsia="Calibri" w:hAnsi="Times New Roman" w:cs="Times New Roman"/>
          <w:sz w:val="24"/>
          <w:szCs w:val="24"/>
        </w:rPr>
        <w:t xml:space="preserve">            23. Вы – в лесу, где возник пожар. Определите очередность действий:</w:t>
      </w:r>
    </w:p>
    <w:p w14:paraId="169167BD" w14:textId="77777777" w:rsidR="0011077B" w:rsidRPr="0011077B" w:rsidRDefault="0011077B" w:rsidP="0011077B">
      <w:pPr>
        <w:suppressAutoHyphens/>
        <w:spacing w:after="0" w:line="240" w:lineRule="auto"/>
        <w:jc w:val="both"/>
        <w:rPr>
          <w:rFonts w:ascii="Times New Roman" w:eastAsia="Calibri" w:hAnsi="Times New Roman" w:cs="Times New Roman"/>
          <w:sz w:val="24"/>
          <w:szCs w:val="24"/>
        </w:rPr>
      </w:pPr>
      <w:proofErr w:type="gramStart"/>
      <w:r w:rsidRPr="0011077B">
        <w:rPr>
          <w:rFonts w:ascii="Times New Roman" w:eastAsia="Calibri" w:hAnsi="Times New Roman" w:cs="Times New Roman"/>
          <w:sz w:val="24"/>
          <w:szCs w:val="24"/>
        </w:rPr>
        <w:t>А)быстро</w:t>
      </w:r>
      <w:proofErr w:type="gramEnd"/>
      <w:r w:rsidRPr="0011077B">
        <w:rPr>
          <w:rFonts w:ascii="Times New Roman" w:eastAsia="Calibri" w:hAnsi="Times New Roman" w:cs="Times New Roman"/>
          <w:sz w:val="24"/>
          <w:szCs w:val="24"/>
        </w:rPr>
        <w:t xml:space="preserve"> выходить из леса в наветренную сторону</w:t>
      </w:r>
    </w:p>
    <w:p w14:paraId="634585E4" w14:textId="77777777" w:rsidR="0011077B" w:rsidRPr="0011077B" w:rsidRDefault="0011077B" w:rsidP="0011077B">
      <w:pPr>
        <w:suppressAutoHyphens/>
        <w:spacing w:after="0" w:line="240" w:lineRule="auto"/>
        <w:jc w:val="both"/>
        <w:rPr>
          <w:rFonts w:ascii="Times New Roman" w:eastAsia="Calibri" w:hAnsi="Times New Roman" w:cs="Times New Roman"/>
          <w:sz w:val="24"/>
          <w:szCs w:val="24"/>
        </w:rPr>
      </w:pPr>
      <w:r w:rsidRPr="0011077B">
        <w:rPr>
          <w:rFonts w:ascii="Times New Roman" w:eastAsia="Calibri" w:hAnsi="Times New Roman" w:cs="Times New Roman"/>
          <w:sz w:val="24"/>
          <w:szCs w:val="24"/>
        </w:rPr>
        <w:t>Б) определить направление распространения огня</w:t>
      </w:r>
    </w:p>
    <w:p w14:paraId="7D2E598F" w14:textId="77777777" w:rsidR="0011077B" w:rsidRPr="0011077B" w:rsidRDefault="0011077B" w:rsidP="0011077B">
      <w:pPr>
        <w:suppressAutoHyphens/>
        <w:spacing w:after="0" w:line="240" w:lineRule="auto"/>
        <w:jc w:val="both"/>
        <w:rPr>
          <w:rFonts w:ascii="Times New Roman" w:eastAsia="Calibri" w:hAnsi="Times New Roman" w:cs="Times New Roman"/>
          <w:sz w:val="24"/>
          <w:szCs w:val="24"/>
        </w:rPr>
      </w:pPr>
      <w:r w:rsidRPr="0011077B">
        <w:rPr>
          <w:rFonts w:ascii="Times New Roman" w:eastAsia="Calibri" w:hAnsi="Times New Roman" w:cs="Times New Roman"/>
          <w:sz w:val="24"/>
          <w:szCs w:val="24"/>
        </w:rPr>
        <w:t>В) выбрать маршрут выхода из леса в безопасное место</w:t>
      </w:r>
    </w:p>
    <w:p w14:paraId="762ECC11" w14:textId="77777777" w:rsidR="0011077B" w:rsidRPr="0011077B" w:rsidRDefault="0011077B" w:rsidP="0011077B">
      <w:pPr>
        <w:suppressAutoHyphens/>
        <w:spacing w:after="0" w:line="240" w:lineRule="auto"/>
        <w:jc w:val="both"/>
        <w:rPr>
          <w:rFonts w:ascii="Times New Roman" w:eastAsia="Calibri" w:hAnsi="Times New Roman" w:cs="Times New Roman"/>
          <w:sz w:val="24"/>
          <w:szCs w:val="24"/>
        </w:rPr>
      </w:pPr>
      <w:r w:rsidRPr="0011077B">
        <w:rPr>
          <w:rFonts w:ascii="Times New Roman" w:eastAsia="Calibri" w:hAnsi="Times New Roman" w:cs="Times New Roman"/>
          <w:sz w:val="24"/>
          <w:szCs w:val="24"/>
        </w:rPr>
        <w:t xml:space="preserve">Г) определить направление ветра </w:t>
      </w:r>
    </w:p>
    <w:p w14:paraId="7C579199" w14:textId="77777777" w:rsidR="0011077B" w:rsidRPr="0011077B" w:rsidRDefault="0011077B" w:rsidP="0011077B">
      <w:pPr>
        <w:suppressAutoHyphens/>
        <w:spacing w:after="0" w:line="240" w:lineRule="auto"/>
        <w:jc w:val="both"/>
        <w:rPr>
          <w:rFonts w:ascii="Times New Roman" w:eastAsia="Calibri" w:hAnsi="Times New Roman" w:cs="Times New Roman"/>
          <w:sz w:val="24"/>
          <w:szCs w:val="24"/>
        </w:rPr>
      </w:pPr>
      <w:r w:rsidRPr="0011077B">
        <w:rPr>
          <w:rFonts w:ascii="Times New Roman" w:eastAsia="Calibri" w:hAnsi="Times New Roman" w:cs="Times New Roman"/>
          <w:sz w:val="24"/>
          <w:szCs w:val="24"/>
        </w:rPr>
        <w:t xml:space="preserve">         24. Эвакуация - </w:t>
      </w:r>
      <w:proofErr w:type="gramStart"/>
      <w:r w:rsidRPr="0011077B">
        <w:rPr>
          <w:rFonts w:ascii="Times New Roman" w:eastAsia="Calibri" w:hAnsi="Times New Roman" w:cs="Times New Roman"/>
          <w:sz w:val="24"/>
          <w:szCs w:val="24"/>
        </w:rPr>
        <w:t>это..</w:t>
      </w:r>
      <w:proofErr w:type="gramEnd"/>
    </w:p>
    <w:p w14:paraId="46798A4D" w14:textId="77777777" w:rsidR="0011077B" w:rsidRPr="0011077B" w:rsidRDefault="0011077B" w:rsidP="0011077B">
      <w:pPr>
        <w:suppressAutoHyphens/>
        <w:spacing w:after="0" w:line="240" w:lineRule="auto"/>
        <w:jc w:val="both"/>
        <w:rPr>
          <w:rFonts w:ascii="Times New Roman" w:eastAsia="Calibri" w:hAnsi="Times New Roman" w:cs="Times New Roman"/>
          <w:sz w:val="24"/>
          <w:szCs w:val="24"/>
        </w:rPr>
      </w:pPr>
      <w:r w:rsidRPr="0011077B">
        <w:rPr>
          <w:rFonts w:ascii="Times New Roman" w:eastAsia="Calibri" w:hAnsi="Times New Roman" w:cs="Times New Roman"/>
          <w:sz w:val="24"/>
          <w:szCs w:val="24"/>
        </w:rPr>
        <w:t>А) вывод населения из зоны ЧС</w:t>
      </w:r>
    </w:p>
    <w:p w14:paraId="3FBB7F38" w14:textId="77777777" w:rsidR="0011077B" w:rsidRPr="0011077B" w:rsidRDefault="0011077B" w:rsidP="0011077B">
      <w:pPr>
        <w:suppressAutoHyphens/>
        <w:spacing w:after="0" w:line="240" w:lineRule="auto"/>
        <w:jc w:val="both"/>
        <w:rPr>
          <w:rFonts w:ascii="Times New Roman" w:eastAsia="Calibri" w:hAnsi="Times New Roman" w:cs="Times New Roman"/>
          <w:sz w:val="24"/>
          <w:szCs w:val="24"/>
        </w:rPr>
      </w:pPr>
      <w:r w:rsidRPr="0011077B">
        <w:rPr>
          <w:rFonts w:ascii="Times New Roman" w:eastAsia="Calibri" w:hAnsi="Times New Roman" w:cs="Times New Roman"/>
          <w:sz w:val="24"/>
          <w:szCs w:val="24"/>
        </w:rPr>
        <w:t>Б) вывод населения из очага поражения или из зоны ЧС</w:t>
      </w:r>
    </w:p>
    <w:p w14:paraId="170C599E" w14:textId="77777777" w:rsidR="0011077B" w:rsidRPr="0011077B" w:rsidRDefault="0011077B" w:rsidP="0011077B">
      <w:pPr>
        <w:suppressAutoHyphens/>
        <w:spacing w:after="0" w:line="240" w:lineRule="auto"/>
        <w:jc w:val="both"/>
        <w:rPr>
          <w:rFonts w:ascii="Times New Roman" w:eastAsia="Calibri" w:hAnsi="Times New Roman" w:cs="Times New Roman"/>
          <w:sz w:val="24"/>
          <w:szCs w:val="24"/>
        </w:rPr>
      </w:pPr>
      <w:r w:rsidRPr="0011077B">
        <w:rPr>
          <w:rFonts w:ascii="Times New Roman" w:eastAsia="Calibri" w:hAnsi="Times New Roman" w:cs="Times New Roman"/>
          <w:sz w:val="24"/>
          <w:szCs w:val="24"/>
        </w:rPr>
        <w:t>В) организованный вывод (вывоз) населения. Не занятого в производстве (в том числе учащихся), из городов в загородную зону</w:t>
      </w:r>
    </w:p>
    <w:p w14:paraId="4FD6C6CF" w14:textId="77777777" w:rsidR="0011077B" w:rsidRPr="0011077B" w:rsidRDefault="0011077B" w:rsidP="0011077B">
      <w:pPr>
        <w:shd w:val="clear" w:color="auto" w:fill="FFFFFF"/>
        <w:suppressAutoHyphens/>
        <w:spacing w:after="0" w:line="240" w:lineRule="auto"/>
        <w:jc w:val="both"/>
        <w:rPr>
          <w:rFonts w:ascii="Times New Roman" w:eastAsia="Times New Roman" w:hAnsi="Times New Roman" w:cs="Times New Roman"/>
          <w:color w:val="000000"/>
          <w:sz w:val="24"/>
          <w:szCs w:val="24"/>
          <w:lang w:eastAsia="ar-SA"/>
        </w:rPr>
      </w:pPr>
      <w:r w:rsidRPr="0011077B">
        <w:rPr>
          <w:rFonts w:ascii="Times New Roman" w:eastAsia="Calibri" w:hAnsi="Times New Roman" w:cs="Times New Roman"/>
          <w:sz w:val="24"/>
          <w:szCs w:val="24"/>
        </w:rPr>
        <w:t xml:space="preserve">        25</w:t>
      </w:r>
      <w:r w:rsidRPr="0011077B">
        <w:rPr>
          <w:rFonts w:ascii="Times New Roman" w:eastAsia="Times New Roman" w:hAnsi="Times New Roman" w:cs="Times New Roman"/>
          <w:color w:val="000000"/>
          <w:sz w:val="24"/>
          <w:szCs w:val="24"/>
          <w:lang w:eastAsia="ar-SA"/>
        </w:rPr>
        <w:t xml:space="preserve"> Повреждение тканей тела человека, возникшее при повышении их температуры свыше 50°C, называется ...</w:t>
      </w:r>
    </w:p>
    <w:p w14:paraId="7D95C6D1" w14:textId="77777777" w:rsidR="0011077B" w:rsidRPr="0011077B" w:rsidRDefault="0011077B" w:rsidP="0011077B">
      <w:pPr>
        <w:shd w:val="clear" w:color="auto" w:fill="FFFFFF"/>
        <w:suppressAutoHyphens/>
        <w:spacing w:after="0" w:line="240" w:lineRule="auto"/>
        <w:jc w:val="both"/>
        <w:rPr>
          <w:rFonts w:ascii="Times New Roman" w:eastAsia="Times New Roman" w:hAnsi="Times New Roman" w:cs="Times New Roman"/>
          <w:color w:val="000000"/>
          <w:sz w:val="24"/>
          <w:szCs w:val="24"/>
          <w:lang w:eastAsia="ar-SA"/>
        </w:rPr>
      </w:pPr>
      <w:proofErr w:type="gramStart"/>
      <w:r w:rsidRPr="0011077B">
        <w:rPr>
          <w:rFonts w:ascii="Times New Roman" w:eastAsia="Times New Roman" w:hAnsi="Times New Roman" w:cs="Times New Roman"/>
          <w:color w:val="000000"/>
          <w:sz w:val="24"/>
          <w:szCs w:val="24"/>
          <w:lang w:eastAsia="ar-SA"/>
        </w:rPr>
        <w:t>А)...</w:t>
      </w:r>
      <w:proofErr w:type="gramEnd"/>
      <w:r w:rsidRPr="0011077B">
        <w:rPr>
          <w:rFonts w:ascii="Times New Roman" w:eastAsia="Times New Roman" w:hAnsi="Times New Roman" w:cs="Times New Roman"/>
          <w:color w:val="000000"/>
          <w:sz w:val="24"/>
          <w:szCs w:val="24"/>
          <w:lang w:eastAsia="ar-SA"/>
        </w:rPr>
        <w:t xml:space="preserve"> тепловым ударом</w:t>
      </w:r>
    </w:p>
    <w:p w14:paraId="75F93509" w14:textId="77777777" w:rsidR="0011077B" w:rsidRPr="0011077B" w:rsidRDefault="0011077B" w:rsidP="0011077B">
      <w:pPr>
        <w:shd w:val="clear" w:color="auto" w:fill="FFFFFF"/>
        <w:suppressAutoHyphens/>
        <w:spacing w:after="0" w:line="240" w:lineRule="auto"/>
        <w:jc w:val="both"/>
        <w:rPr>
          <w:rFonts w:ascii="Times New Roman" w:eastAsia="Times New Roman" w:hAnsi="Times New Roman" w:cs="Times New Roman"/>
          <w:color w:val="000000"/>
          <w:sz w:val="24"/>
          <w:szCs w:val="24"/>
          <w:lang w:eastAsia="ar-SA"/>
        </w:rPr>
      </w:pPr>
      <w:proofErr w:type="gramStart"/>
      <w:r w:rsidRPr="0011077B">
        <w:rPr>
          <w:rFonts w:ascii="Times New Roman" w:eastAsia="Times New Roman" w:hAnsi="Times New Roman" w:cs="Times New Roman"/>
          <w:color w:val="000000"/>
          <w:sz w:val="24"/>
          <w:szCs w:val="24"/>
          <w:lang w:eastAsia="ar-SA"/>
        </w:rPr>
        <w:t>Б)...</w:t>
      </w:r>
      <w:proofErr w:type="gramEnd"/>
      <w:r w:rsidRPr="0011077B">
        <w:rPr>
          <w:rFonts w:ascii="Times New Roman" w:eastAsia="Times New Roman" w:hAnsi="Times New Roman" w:cs="Times New Roman"/>
          <w:color w:val="000000"/>
          <w:sz w:val="24"/>
          <w:szCs w:val="24"/>
          <w:lang w:eastAsia="ar-SA"/>
        </w:rPr>
        <w:t xml:space="preserve"> солнечный ударом</w:t>
      </w:r>
    </w:p>
    <w:p w14:paraId="747496DF" w14:textId="77777777" w:rsidR="0011077B" w:rsidRPr="0011077B" w:rsidRDefault="0011077B" w:rsidP="0011077B">
      <w:pPr>
        <w:shd w:val="clear" w:color="auto" w:fill="FFFFFF"/>
        <w:suppressAutoHyphens/>
        <w:spacing w:after="0" w:line="240" w:lineRule="auto"/>
        <w:jc w:val="both"/>
        <w:rPr>
          <w:rFonts w:ascii="Times New Roman" w:eastAsia="Times New Roman" w:hAnsi="Times New Roman" w:cs="Times New Roman"/>
          <w:sz w:val="24"/>
          <w:szCs w:val="24"/>
          <w:lang w:eastAsia="ar-SA"/>
        </w:rPr>
      </w:pPr>
      <w:proofErr w:type="gramStart"/>
      <w:r w:rsidRPr="0011077B">
        <w:rPr>
          <w:rFonts w:ascii="Times New Roman" w:eastAsia="Times New Roman" w:hAnsi="Times New Roman" w:cs="Times New Roman"/>
          <w:sz w:val="24"/>
          <w:szCs w:val="24"/>
          <w:lang w:eastAsia="ar-SA"/>
        </w:rPr>
        <w:t>В)...</w:t>
      </w:r>
      <w:proofErr w:type="gramEnd"/>
      <w:r w:rsidRPr="0011077B">
        <w:rPr>
          <w:rFonts w:ascii="Times New Roman" w:eastAsia="Times New Roman" w:hAnsi="Times New Roman" w:cs="Times New Roman"/>
          <w:sz w:val="24"/>
          <w:szCs w:val="24"/>
          <w:lang w:eastAsia="ar-SA"/>
        </w:rPr>
        <w:t> ожогом</w:t>
      </w:r>
    </w:p>
    <w:p w14:paraId="37CCEBEA" w14:textId="77777777" w:rsidR="0011077B" w:rsidRPr="0011077B" w:rsidRDefault="0011077B" w:rsidP="0011077B">
      <w:pPr>
        <w:shd w:val="clear" w:color="auto" w:fill="FFFFFF"/>
        <w:suppressAutoHyphens/>
        <w:spacing w:after="0" w:line="240" w:lineRule="auto"/>
        <w:jc w:val="both"/>
        <w:rPr>
          <w:rFonts w:ascii="Times New Roman" w:eastAsia="Times New Roman" w:hAnsi="Times New Roman" w:cs="Times New Roman"/>
          <w:color w:val="000000"/>
          <w:sz w:val="24"/>
          <w:szCs w:val="24"/>
          <w:lang w:eastAsia="ar-SA"/>
        </w:rPr>
      </w:pPr>
      <w:proofErr w:type="gramStart"/>
      <w:r w:rsidRPr="0011077B">
        <w:rPr>
          <w:rFonts w:ascii="Times New Roman" w:eastAsia="Times New Roman" w:hAnsi="Times New Roman" w:cs="Times New Roman"/>
          <w:color w:val="000000"/>
          <w:sz w:val="24"/>
          <w:szCs w:val="24"/>
          <w:lang w:eastAsia="ar-SA"/>
        </w:rPr>
        <w:t>Г)...</w:t>
      </w:r>
      <w:proofErr w:type="gramEnd"/>
      <w:r w:rsidRPr="0011077B">
        <w:rPr>
          <w:rFonts w:ascii="Times New Roman" w:eastAsia="Times New Roman" w:hAnsi="Times New Roman" w:cs="Times New Roman"/>
          <w:color w:val="000000"/>
          <w:sz w:val="24"/>
          <w:szCs w:val="24"/>
          <w:lang w:eastAsia="ar-SA"/>
        </w:rPr>
        <w:t xml:space="preserve"> химическим ожогом</w:t>
      </w:r>
    </w:p>
    <w:p w14:paraId="4B833012" w14:textId="77777777" w:rsidR="0011077B" w:rsidRPr="0011077B" w:rsidRDefault="0011077B" w:rsidP="0011077B">
      <w:pPr>
        <w:shd w:val="clear" w:color="auto" w:fill="FFFFFF"/>
        <w:suppressAutoHyphens/>
        <w:spacing w:after="0" w:line="240" w:lineRule="auto"/>
        <w:jc w:val="both"/>
        <w:rPr>
          <w:rFonts w:ascii="Times New Roman" w:eastAsia="Times New Roman" w:hAnsi="Times New Roman" w:cs="Times New Roman"/>
          <w:color w:val="000000"/>
          <w:sz w:val="24"/>
          <w:szCs w:val="24"/>
          <w:lang w:eastAsia="ar-SA"/>
        </w:rPr>
      </w:pPr>
    </w:p>
    <w:p w14:paraId="02D807FF" w14:textId="77777777" w:rsidR="0011077B" w:rsidRPr="0011077B" w:rsidRDefault="0011077B" w:rsidP="0011077B">
      <w:pPr>
        <w:shd w:val="clear" w:color="auto" w:fill="FFFFFF"/>
        <w:suppressAutoHyphens/>
        <w:spacing w:after="0" w:line="240" w:lineRule="auto"/>
        <w:jc w:val="both"/>
        <w:rPr>
          <w:rFonts w:ascii="Times New Roman" w:eastAsia="Times New Roman" w:hAnsi="Times New Roman" w:cs="Times New Roman"/>
          <w:b/>
          <w:bCs/>
          <w:color w:val="000000"/>
          <w:sz w:val="24"/>
          <w:szCs w:val="24"/>
          <w:lang w:eastAsia="ar-SA"/>
        </w:rPr>
      </w:pPr>
    </w:p>
    <w:p w14:paraId="34B772DE" w14:textId="77777777" w:rsidR="0011077B" w:rsidRPr="0011077B" w:rsidRDefault="0011077B" w:rsidP="0011077B">
      <w:pPr>
        <w:shd w:val="clear" w:color="auto" w:fill="FFFFFF"/>
        <w:suppressAutoHyphens/>
        <w:spacing w:after="0" w:line="240" w:lineRule="auto"/>
        <w:jc w:val="both"/>
        <w:rPr>
          <w:rFonts w:ascii="Times New Roman" w:eastAsia="Times New Roman" w:hAnsi="Times New Roman" w:cs="Times New Roman"/>
          <w:b/>
          <w:bCs/>
          <w:color w:val="000000"/>
          <w:sz w:val="24"/>
          <w:szCs w:val="24"/>
          <w:lang w:eastAsia="ar-SA"/>
        </w:rPr>
      </w:pPr>
      <w:r w:rsidRPr="0011077B">
        <w:rPr>
          <w:rFonts w:ascii="Times New Roman" w:eastAsia="Times New Roman" w:hAnsi="Times New Roman" w:cs="Times New Roman"/>
          <w:b/>
          <w:bCs/>
          <w:color w:val="000000"/>
          <w:sz w:val="24"/>
          <w:szCs w:val="24"/>
          <w:lang w:eastAsia="ar-SA"/>
        </w:rPr>
        <w:t>Вариант 2</w:t>
      </w:r>
    </w:p>
    <w:p w14:paraId="7CBE6F16" w14:textId="77777777" w:rsidR="0011077B" w:rsidRPr="0011077B" w:rsidRDefault="0011077B" w:rsidP="0011077B">
      <w:pPr>
        <w:shd w:val="clear" w:color="auto" w:fill="FFFFFF"/>
        <w:suppressAutoHyphens/>
        <w:spacing w:after="0" w:line="240" w:lineRule="auto"/>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1. Как называется смещение костей относительно друг друга в области сустава?</w:t>
      </w:r>
    </w:p>
    <w:p w14:paraId="30B897ED" w14:textId="77777777" w:rsidR="0011077B" w:rsidRPr="0011077B" w:rsidRDefault="0011077B" w:rsidP="0011077B">
      <w:pPr>
        <w:shd w:val="clear" w:color="auto" w:fill="FFFFFF"/>
        <w:suppressAutoHyphens/>
        <w:spacing w:after="0" w:line="240" w:lineRule="auto"/>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А) Сдавливание</w:t>
      </w:r>
    </w:p>
    <w:p w14:paraId="34A93F88" w14:textId="77777777" w:rsidR="0011077B" w:rsidRPr="0011077B" w:rsidRDefault="0011077B" w:rsidP="0011077B">
      <w:pPr>
        <w:shd w:val="clear" w:color="auto" w:fill="FFFFFF"/>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Б) Вывих</w:t>
      </w:r>
    </w:p>
    <w:p w14:paraId="5BF7157A" w14:textId="77777777" w:rsidR="0011077B" w:rsidRPr="0011077B" w:rsidRDefault="0011077B" w:rsidP="0011077B">
      <w:pPr>
        <w:shd w:val="clear" w:color="auto" w:fill="FFFFFF"/>
        <w:suppressAutoHyphens/>
        <w:spacing w:after="0" w:line="240" w:lineRule="auto"/>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В) Перелом</w:t>
      </w:r>
    </w:p>
    <w:p w14:paraId="30FFD7B1" w14:textId="77777777" w:rsidR="0011077B" w:rsidRPr="0011077B" w:rsidRDefault="0011077B" w:rsidP="0011077B">
      <w:pPr>
        <w:shd w:val="clear" w:color="auto" w:fill="FFFFFF"/>
        <w:suppressAutoHyphens/>
        <w:spacing w:after="0" w:line="240" w:lineRule="auto"/>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Г) Открытый перелом</w:t>
      </w:r>
    </w:p>
    <w:p w14:paraId="62026A21" w14:textId="77777777" w:rsidR="0011077B" w:rsidRPr="0011077B" w:rsidRDefault="0011077B" w:rsidP="0011077B">
      <w:pPr>
        <w:shd w:val="clear" w:color="auto" w:fill="FFFFFF"/>
        <w:suppressAutoHyphens/>
        <w:spacing w:after="0" w:line="240" w:lineRule="auto"/>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 xml:space="preserve"> 2.  Противорадиационное укрытие предназначено для защиты людей от ...</w:t>
      </w:r>
    </w:p>
    <w:p w14:paraId="11AE631C" w14:textId="77777777" w:rsidR="0011077B" w:rsidRPr="0011077B" w:rsidRDefault="0011077B" w:rsidP="0011077B">
      <w:pPr>
        <w:shd w:val="clear" w:color="auto" w:fill="FFFFFF"/>
        <w:suppressAutoHyphens/>
        <w:spacing w:after="0" w:line="240" w:lineRule="auto"/>
        <w:jc w:val="both"/>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 </w:t>
      </w:r>
      <w:proofErr w:type="gramStart"/>
      <w:r w:rsidRPr="0011077B">
        <w:rPr>
          <w:rFonts w:ascii="Times New Roman" w:eastAsia="Times New Roman" w:hAnsi="Times New Roman" w:cs="Times New Roman"/>
          <w:color w:val="000000"/>
          <w:sz w:val="24"/>
          <w:szCs w:val="24"/>
          <w:lang w:eastAsia="ar-SA"/>
        </w:rPr>
        <w:t>А)...</w:t>
      </w:r>
      <w:proofErr w:type="gramEnd"/>
      <w:r w:rsidRPr="0011077B">
        <w:rPr>
          <w:rFonts w:ascii="Times New Roman" w:eastAsia="Times New Roman" w:hAnsi="Times New Roman" w:cs="Times New Roman"/>
          <w:color w:val="000000"/>
          <w:sz w:val="24"/>
          <w:szCs w:val="24"/>
          <w:lang w:eastAsia="ar-SA"/>
        </w:rPr>
        <w:t> </w:t>
      </w:r>
      <w:r w:rsidRPr="0011077B">
        <w:rPr>
          <w:rFonts w:ascii="Times New Roman" w:eastAsia="Times New Roman" w:hAnsi="Times New Roman" w:cs="Times New Roman"/>
          <w:sz w:val="24"/>
          <w:szCs w:val="24"/>
          <w:lang w:eastAsia="ar-SA"/>
        </w:rPr>
        <w:t xml:space="preserve">радиоактивного заражения           </w:t>
      </w:r>
      <w:r w:rsidRPr="0011077B">
        <w:rPr>
          <w:rFonts w:ascii="Times New Roman" w:eastAsia="Times New Roman" w:hAnsi="Times New Roman" w:cs="Times New Roman"/>
          <w:color w:val="000000"/>
          <w:sz w:val="24"/>
          <w:szCs w:val="24"/>
          <w:lang w:eastAsia="ar-SA"/>
        </w:rPr>
        <w:t xml:space="preserve"> Б)... сильнодействующих отравляющих веществ</w:t>
      </w:r>
    </w:p>
    <w:p w14:paraId="6A1CEAF5" w14:textId="77777777" w:rsidR="0011077B" w:rsidRPr="0011077B" w:rsidRDefault="0011077B" w:rsidP="0011077B">
      <w:pPr>
        <w:shd w:val="clear" w:color="auto" w:fill="FFFFFF"/>
        <w:suppressAutoHyphens/>
        <w:spacing w:after="0" w:line="240" w:lineRule="auto"/>
        <w:jc w:val="both"/>
        <w:rPr>
          <w:rFonts w:ascii="Times New Roman" w:eastAsia="Times New Roman" w:hAnsi="Times New Roman" w:cs="Times New Roman"/>
          <w:color w:val="000000"/>
          <w:sz w:val="24"/>
          <w:szCs w:val="24"/>
          <w:lang w:eastAsia="ar-SA"/>
        </w:rPr>
      </w:pPr>
      <w:proofErr w:type="gramStart"/>
      <w:r w:rsidRPr="0011077B">
        <w:rPr>
          <w:rFonts w:ascii="Times New Roman" w:eastAsia="Times New Roman" w:hAnsi="Times New Roman" w:cs="Times New Roman"/>
          <w:color w:val="000000"/>
          <w:sz w:val="24"/>
          <w:szCs w:val="24"/>
          <w:lang w:eastAsia="ar-SA"/>
        </w:rPr>
        <w:t>В)...</w:t>
      </w:r>
      <w:proofErr w:type="gramEnd"/>
      <w:r w:rsidRPr="0011077B">
        <w:rPr>
          <w:rFonts w:ascii="Times New Roman" w:eastAsia="Times New Roman" w:hAnsi="Times New Roman" w:cs="Times New Roman"/>
          <w:color w:val="000000"/>
          <w:sz w:val="24"/>
          <w:szCs w:val="24"/>
          <w:lang w:eastAsia="ar-SA"/>
        </w:rPr>
        <w:t xml:space="preserve"> ударной волны  </w:t>
      </w:r>
    </w:p>
    <w:p w14:paraId="726EA546" w14:textId="77777777" w:rsidR="0011077B" w:rsidRPr="0011077B" w:rsidRDefault="0011077B" w:rsidP="0011077B">
      <w:pPr>
        <w:suppressAutoHyphens/>
        <w:spacing w:after="0" w:line="240" w:lineRule="auto"/>
        <w:jc w:val="both"/>
        <w:rPr>
          <w:rFonts w:ascii="Times New Roman" w:eastAsia="Calibri" w:hAnsi="Times New Roman" w:cs="Times New Roman"/>
          <w:sz w:val="24"/>
          <w:szCs w:val="24"/>
        </w:rPr>
      </w:pPr>
      <w:r w:rsidRPr="0011077B">
        <w:rPr>
          <w:rFonts w:ascii="Times New Roman" w:eastAsia="Times New Roman" w:hAnsi="Times New Roman" w:cs="Times New Roman"/>
          <w:color w:val="000000"/>
          <w:sz w:val="24"/>
          <w:szCs w:val="24"/>
          <w:lang w:eastAsia="ar-SA"/>
        </w:rPr>
        <w:lastRenderedPageBreak/>
        <w:t xml:space="preserve"> 3.</w:t>
      </w:r>
      <w:r w:rsidRPr="0011077B">
        <w:rPr>
          <w:rFonts w:ascii="Times New Roman" w:eastAsia="Calibri" w:hAnsi="Times New Roman" w:cs="Times New Roman"/>
          <w:sz w:val="24"/>
          <w:szCs w:val="24"/>
        </w:rPr>
        <w:t xml:space="preserve"> В солнечный полдень тень указывает на:</w:t>
      </w:r>
    </w:p>
    <w:p w14:paraId="19C75A54" w14:textId="77777777" w:rsidR="0011077B" w:rsidRPr="0011077B" w:rsidRDefault="0011077B" w:rsidP="0011077B">
      <w:pPr>
        <w:suppressAutoHyphens/>
        <w:spacing w:after="0" w:line="240" w:lineRule="auto"/>
        <w:jc w:val="both"/>
        <w:rPr>
          <w:rFonts w:ascii="Times New Roman" w:eastAsia="Calibri" w:hAnsi="Times New Roman" w:cs="Times New Roman"/>
          <w:sz w:val="24"/>
          <w:szCs w:val="24"/>
        </w:rPr>
      </w:pPr>
      <w:r w:rsidRPr="0011077B">
        <w:rPr>
          <w:rFonts w:ascii="Times New Roman" w:eastAsia="Calibri" w:hAnsi="Times New Roman" w:cs="Times New Roman"/>
          <w:sz w:val="24"/>
          <w:szCs w:val="24"/>
        </w:rPr>
        <w:t>А) Юг</w:t>
      </w:r>
    </w:p>
    <w:p w14:paraId="0FE11193" w14:textId="77777777" w:rsidR="0011077B" w:rsidRPr="0011077B" w:rsidRDefault="0011077B" w:rsidP="0011077B">
      <w:pPr>
        <w:suppressAutoHyphens/>
        <w:spacing w:after="0" w:line="240" w:lineRule="auto"/>
        <w:jc w:val="both"/>
        <w:rPr>
          <w:rFonts w:ascii="Times New Roman" w:eastAsia="Calibri" w:hAnsi="Times New Roman" w:cs="Times New Roman"/>
          <w:sz w:val="24"/>
          <w:szCs w:val="24"/>
        </w:rPr>
      </w:pPr>
      <w:r w:rsidRPr="0011077B">
        <w:rPr>
          <w:rFonts w:ascii="Times New Roman" w:eastAsia="Calibri" w:hAnsi="Times New Roman" w:cs="Times New Roman"/>
          <w:sz w:val="24"/>
          <w:szCs w:val="24"/>
        </w:rPr>
        <w:t>Б) Север</w:t>
      </w:r>
    </w:p>
    <w:p w14:paraId="486BEBB3" w14:textId="77777777" w:rsidR="0011077B" w:rsidRPr="0011077B" w:rsidRDefault="0011077B" w:rsidP="0011077B">
      <w:pPr>
        <w:suppressAutoHyphens/>
        <w:spacing w:after="0" w:line="240" w:lineRule="auto"/>
        <w:jc w:val="both"/>
        <w:rPr>
          <w:rFonts w:ascii="Times New Roman" w:eastAsia="Calibri" w:hAnsi="Times New Roman" w:cs="Times New Roman"/>
          <w:sz w:val="24"/>
          <w:szCs w:val="24"/>
        </w:rPr>
      </w:pPr>
      <w:r w:rsidRPr="0011077B">
        <w:rPr>
          <w:rFonts w:ascii="Times New Roman" w:eastAsia="Calibri" w:hAnsi="Times New Roman" w:cs="Times New Roman"/>
          <w:sz w:val="24"/>
          <w:szCs w:val="24"/>
        </w:rPr>
        <w:t>В) Запад</w:t>
      </w:r>
    </w:p>
    <w:p w14:paraId="6F3E0DD0" w14:textId="77777777" w:rsidR="0011077B" w:rsidRPr="0011077B" w:rsidRDefault="0011077B" w:rsidP="0011077B">
      <w:pPr>
        <w:suppressAutoHyphens/>
        <w:spacing w:after="0" w:line="240" w:lineRule="auto"/>
        <w:jc w:val="both"/>
        <w:rPr>
          <w:rFonts w:ascii="Times New Roman" w:eastAsia="Calibri" w:hAnsi="Times New Roman" w:cs="Times New Roman"/>
          <w:sz w:val="24"/>
          <w:szCs w:val="24"/>
        </w:rPr>
      </w:pPr>
      <w:r w:rsidRPr="0011077B">
        <w:rPr>
          <w:rFonts w:ascii="Times New Roman" w:eastAsia="Calibri" w:hAnsi="Times New Roman" w:cs="Times New Roman"/>
          <w:sz w:val="24"/>
          <w:szCs w:val="24"/>
        </w:rPr>
        <w:t>Г) Восток</w:t>
      </w:r>
    </w:p>
    <w:p w14:paraId="3AA4D1F5" w14:textId="77777777" w:rsidR="0011077B" w:rsidRPr="0011077B" w:rsidRDefault="0011077B" w:rsidP="0011077B">
      <w:pPr>
        <w:suppressAutoHyphens/>
        <w:spacing w:after="0" w:line="240" w:lineRule="auto"/>
        <w:jc w:val="both"/>
        <w:rPr>
          <w:rFonts w:ascii="Times New Roman" w:eastAsia="Calibri" w:hAnsi="Times New Roman" w:cs="Times New Roman"/>
          <w:sz w:val="24"/>
          <w:szCs w:val="24"/>
        </w:rPr>
      </w:pPr>
      <w:r w:rsidRPr="0011077B">
        <w:rPr>
          <w:rFonts w:ascii="Times New Roman" w:eastAsia="Times New Roman" w:hAnsi="Times New Roman" w:cs="Times New Roman"/>
          <w:color w:val="000000"/>
          <w:sz w:val="24"/>
          <w:szCs w:val="24"/>
          <w:lang w:eastAsia="ar-SA"/>
        </w:rPr>
        <w:t xml:space="preserve">  4.</w:t>
      </w:r>
      <w:r w:rsidRPr="0011077B">
        <w:rPr>
          <w:rFonts w:ascii="Times New Roman" w:eastAsia="Calibri" w:hAnsi="Times New Roman" w:cs="Times New Roman"/>
          <w:sz w:val="24"/>
          <w:szCs w:val="24"/>
        </w:rPr>
        <w:t xml:space="preserve"> Перечислить способы ориентирования на местности: </w:t>
      </w:r>
    </w:p>
    <w:p w14:paraId="60178556" w14:textId="77777777" w:rsidR="0011077B" w:rsidRPr="0011077B" w:rsidRDefault="0011077B" w:rsidP="0011077B">
      <w:pPr>
        <w:suppressAutoHyphens/>
        <w:spacing w:after="0" w:line="240" w:lineRule="auto"/>
        <w:jc w:val="both"/>
        <w:rPr>
          <w:rFonts w:ascii="Times New Roman" w:eastAsia="Calibri" w:hAnsi="Times New Roman" w:cs="Times New Roman"/>
          <w:sz w:val="24"/>
          <w:szCs w:val="24"/>
        </w:rPr>
      </w:pPr>
      <w:proofErr w:type="gramStart"/>
      <w:r w:rsidRPr="0011077B">
        <w:rPr>
          <w:rFonts w:ascii="Times New Roman" w:eastAsia="Calibri" w:hAnsi="Times New Roman" w:cs="Times New Roman"/>
          <w:sz w:val="24"/>
          <w:szCs w:val="24"/>
        </w:rPr>
        <w:t>А)_</w:t>
      </w:r>
      <w:proofErr w:type="gramEnd"/>
      <w:r w:rsidRPr="0011077B">
        <w:rPr>
          <w:rFonts w:ascii="Times New Roman" w:eastAsia="Calibri" w:hAnsi="Times New Roman" w:cs="Times New Roman"/>
          <w:sz w:val="24"/>
          <w:szCs w:val="24"/>
        </w:rPr>
        <w:t>_________________________</w:t>
      </w:r>
    </w:p>
    <w:p w14:paraId="01630C36" w14:textId="77777777" w:rsidR="0011077B" w:rsidRPr="0011077B" w:rsidRDefault="0011077B" w:rsidP="0011077B">
      <w:pPr>
        <w:suppressAutoHyphens/>
        <w:spacing w:after="0" w:line="240" w:lineRule="auto"/>
        <w:jc w:val="both"/>
        <w:rPr>
          <w:rFonts w:ascii="Times New Roman" w:eastAsia="Calibri" w:hAnsi="Times New Roman" w:cs="Times New Roman"/>
          <w:sz w:val="24"/>
          <w:szCs w:val="24"/>
        </w:rPr>
      </w:pPr>
      <w:proofErr w:type="gramStart"/>
      <w:r w:rsidRPr="0011077B">
        <w:rPr>
          <w:rFonts w:ascii="Times New Roman" w:eastAsia="Calibri" w:hAnsi="Times New Roman" w:cs="Times New Roman"/>
          <w:sz w:val="24"/>
          <w:szCs w:val="24"/>
        </w:rPr>
        <w:t>Б)_</w:t>
      </w:r>
      <w:proofErr w:type="gramEnd"/>
      <w:r w:rsidRPr="0011077B">
        <w:rPr>
          <w:rFonts w:ascii="Times New Roman" w:eastAsia="Calibri" w:hAnsi="Times New Roman" w:cs="Times New Roman"/>
          <w:sz w:val="24"/>
          <w:szCs w:val="24"/>
        </w:rPr>
        <w:t>_________________________</w:t>
      </w:r>
    </w:p>
    <w:p w14:paraId="4FD83089" w14:textId="77777777" w:rsidR="0011077B" w:rsidRPr="0011077B" w:rsidRDefault="0011077B" w:rsidP="0011077B">
      <w:pPr>
        <w:suppressAutoHyphens/>
        <w:spacing w:after="0" w:line="240" w:lineRule="auto"/>
        <w:jc w:val="both"/>
        <w:rPr>
          <w:rFonts w:ascii="Times New Roman" w:eastAsia="Calibri" w:hAnsi="Times New Roman" w:cs="Times New Roman"/>
          <w:sz w:val="24"/>
          <w:szCs w:val="24"/>
        </w:rPr>
      </w:pPr>
      <w:r w:rsidRPr="0011077B">
        <w:rPr>
          <w:rFonts w:ascii="Times New Roman" w:eastAsia="Calibri" w:hAnsi="Times New Roman" w:cs="Times New Roman"/>
          <w:sz w:val="24"/>
          <w:szCs w:val="24"/>
        </w:rPr>
        <w:t>В) __________________________</w:t>
      </w:r>
    </w:p>
    <w:p w14:paraId="33CAC519" w14:textId="77777777" w:rsidR="0011077B" w:rsidRPr="0011077B" w:rsidRDefault="0011077B" w:rsidP="0011077B">
      <w:pPr>
        <w:suppressAutoHyphens/>
        <w:spacing w:after="0" w:line="240" w:lineRule="auto"/>
        <w:jc w:val="both"/>
        <w:rPr>
          <w:rFonts w:ascii="Times New Roman" w:eastAsia="Calibri" w:hAnsi="Times New Roman" w:cs="Times New Roman"/>
          <w:sz w:val="24"/>
          <w:szCs w:val="24"/>
        </w:rPr>
      </w:pPr>
      <w:proofErr w:type="gramStart"/>
      <w:r w:rsidRPr="0011077B">
        <w:rPr>
          <w:rFonts w:ascii="Times New Roman" w:eastAsia="Calibri" w:hAnsi="Times New Roman" w:cs="Times New Roman"/>
          <w:sz w:val="24"/>
          <w:szCs w:val="24"/>
        </w:rPr>
        <w:t>Г)_</w:t>
      </w:r>
      <w:proofErr w:type="gramEnd"/>
      <w:r w:rsidRPr="0011077B">
        <w:rPr>
          <w:rFonts w:ascii="Times New Roman" w:eastAsia="Calibri" w:hAnsi="Times New Roman" w:cs="Times New Roman"/>
          <w:sz w:val="24"/>
          <w:szCs w:val="24"/>
        </w:rPr>
        <w:t>__________________________</w:t>
      </w:r>
    </w:p>
    <w:p w14:paraId="04F82069"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color w:val="000000"/>
          <w:sz w:val="24"/>
          <w:szCs w:val="24"/>
          <w:lang w:eastAsia="ar-SA"/>
        </w:rPr>
        <w:t xml:space="preserve">   5.</w:t>
      </w:r>
      <w:r w:rsidRPr="0011077B">
        <w:rPr>
          <w:rFonts w:ascii="Times New Roman" w:eastAsia="Times New Roman" w:hAnsi="Times New Roman" w:cs="Times New Roman"/>
          <w:sz w:val="24"/>
          <w:szCs w:val="24"/>
          <w:lang w:eastAsia="ar-SA"/>
        </w:rPr>
        <w:t xml:space="preserve"> Аммиак – это: </w:t>
      </w:r>
    </w:p>
    <w:p w14:paraId="3E0004D5"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а) бесцветный газ с резким запахом, тяжелее воздуха;</w:t>
      </w:r>
    </w:p>
    <w:p w14:paraId="21C62B0F"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 xml:space="preserve">б) газ с удушливым неприятным </w:t>
      </w:r>
      <w:proofErr w:type="gramStart"/>
      <w:r w:rsidRPr="0011077B">
        <w:rPr>
          <w:rFonts w:ascii="Times New Roman" w:eastAsia="Times New Roman" w:hAnsi="Times New Roman" w:cs="Times New Roman"/>
          <w:sz w:val="24"/>
          <w:szCs w:val="24"/>
          <w:lang w:eastAsia="ar-SA"/>
        </w:rPr>
        <w:t>запахом,  напоминающим</w:t>
      </w:r>
      <w:proofErr w:type="gramEnd"/>
      <w:r w:rsidRPr="0011077B">
        <w:rPr>
          <w:rFonts w:ascii="Times New Roman" w:eastAsia="Times New Roman" w:hAnsi="Times New Roman" w:cs="Times New Roman"/>
          <w:sz w:val="24"/>
          <w:szCs w:val="24"/>
          <w:lang w:eastAsia="ar-SA"/>
        </w:rPr>
        <w:t xml:space="preserve"> запах гнилых плодов;</w:t>
      </w:r>
    </w:p>
    <w:p w14:paraId="4A6EA375"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в) бесцветный газ с резким удушливым запахом, легче воздуха.</w:t>
      </w:r>
    </w:p>
    <w:p w14:paraId="1181A483"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 xml:space="preserve">6. Вы </w:t>
      </w:r>
      <w:proofErr w:type="gramStart"/>
      <w:r w:rsidRPr="0011077B">
        <w:rPr>
          <w:rFonts w:ascii="Times New Roman" w:eastAsia="Times New Roman" w:hAnsi="Times New Roman" w:cs="Times New Roman"/>
          <w:sz w:val="24"/>
          <w:szCs w:val="24"/>
          <w:lang w:eastAsia="ar-SA"/>
        </w:rPr>
        <w:t>находились  на</w:t>
      </w:r>
      <w:proofErr w:type="gramEnd"/>
      <w:r w:rsidRPr="0011077B">
        <w:rPr>
          <w:rFonts w:ascii="Times New Roman" w:eastAsia="Times New Roman" w:hAnsi="Times New Roman" w:cs="Times New Roman"/>
          <w:sz w:val="24"/>
          <w:szCs w:val="24"/>
          <w:lang w:eastAsia="ar-SA"/>
        </w:rPr>
        <w:t xml:space="preserve"> улице не далеко от дома. Вдруг на заводах и предприятиях   загудели гудки. В жилом районе включили сирену. Ваши действия:</w:t>
      </w:r>
    </w:p>
    <w:p w14:paraId="3590E35F"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а) немедленно пойти домой и уточнить у родителей или соседей, что произошло в микрорайоне, городе, стране;</w:t>
      </w:r>
    </w:p>
    <w:p w14:paraId="126F8CAE"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б) пойти домой, включить радио или телевизор на местной программе, выслушать информацию и выполнить содержащие в ней указания;</w:t>
      </w:r>
    </w:p>
    <w:p w14:paraId="5C74A888"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в) продолжить игру, не обращая внимания на происходящее вокруг вас.</w:t>
      </w:r>
    </w:p>
    <w:p w14:paraId="02724187"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7. Хлор — это:</w:t>
      </w:r>
    </w:p>
    <w:p w14:paraId="74487C88"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а) бесцветный газ с резким запахом (нашатырного спирта);</w:t>
      </w:r>
    </w:p>
    <w:p w14:paraId="1BDE58DC"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б) парообразное вещество с запахом горького миндаля, от которого появляется металлический привкус во рту;</w:t>
      </w:r>
    </w:p>
    <w:p w14:paraId="3C03A63F"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в) зеленовато-желтый газ с резким запахом.</w:t>
      </w:r>
    </w:p>
    <w:p w14:paraId="730D8CCF"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 xml:space="preserve">8.   </w:t>
      </w:r>
      <w:proofErr w:type="gramStart"/>
      <w:r w:rsidRPr="0011077B">
        <w:rPr>
          <w:rFonts w:ascii="Times New Roman" w:eastAsia="Times New Roman" w:hAnsi="Times New Roman" w:cs="Times New Roman"/>
          <w:sz w:val="24"/>
          <w:szCs w:val="24"/>
          <w:lang w:eastAsia="ar-SA"/>
        </w:rPr>
        <w:t>При  оповещении</w:t>
      </w:r>
      <w:proofErr w:type="gramEnd"/>
      <w:r w:rsidRPr="0011077B">
        <w:rPr>
          <w:rFonts w:ascii="Times New Roman" w:eastAsia="Times New Roman" w:hAnsi="Times New Roman" w:cs="Times New Roman"/>
          <w:sz w:val="24"/>
          <w:szCs w:val="24"/>
          <w:lang w:eastAsia="ar-SA"/>
        </w:rPr>
        <w:t xml:space="preserve">  об  аварии  на  радиационной опасном     объекте     необходимо     действовать     в указанной последовательности:</w:t>
      </w:r>
    </w:p>
    <w:p w14:paraId="69DFDDCE"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а)</w:t>
      </w:r>
      <w:r w:rsidRPr="0011077B">
        <w:rPr>
          <w:rFonts w:ascii="Times New Roman" w:eastAsia="Times New Roman" w:hAnsi="Times New Roman" w:cs="Times New Roman"/>
          <w:sz w:val="24"/>
          <w:szCs w:val="24"/>
          <w:lang w:eastAsia="ar-SA"/>
        </w:rPr>
        <w:tab/>
        <w:t>включить радио и выслушать сообщение, выключить газ, электричество, взять необходимые продукты питания, вещи и документы, надеть средства индивидуальной защиты, вывесить на двери табличку «В квартире жильцов нет» и следовать на сборный эвакуационный пункт;</w:t>
      </w:r>
    </w:p>
    <w:p w14:paraId="4C4D045F"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б)</w:t>
      </w:r>
      <w:r w:rsidRPr="0011077B">
        <w:rPr>
          <w:rFonts w:ascii="Times New Roman" w:eastAsia="Times New Roman" w:hAnsi="Times New Roman" w:cs="Times New Roman"/>
          <w:sz w:val="24"/>
          <w:szCs w:val="24"/>
          <w:lang w:eastAsia="ar-SA"/>
        </w:rPr>
        <w:tab/>
        <w:t>включить радио и выслушать сообщение, освободить от продуктов питания холодильник, выключить газ, электричество, погасить огонь в печи, взять необходимые продукты питания, вещи и документы, надеть средства индивидуальной защиты и следовать на сборный эвакуационный пункт;</w:t>
      </w:r>
    </w:p>
    <w:p w14:paraId="41AD96DD"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в)</w:t>
      </w:r>
      <w:r w:rsidRPr="0011077B">
        <w:rPr>
          <w:rFonts w:ascii="Times New Roman" w:eastAsia="Times New Roman" w:hAnsi="Times New Roman" w:cs="Times New Roman"/>
          <w:sz w:val="24"/>
          <w:szCs w:val="24"/>
          <w:lang w:eastAsia="ar-SA"/>
        </w:rPr>
        <w:tab/>
        <w:t>включить радио и выслушать сообщение, освободить от продуктов питания холодильник и вынести скоропортящиеся продукты и мусор, выключить газ, электричество, погасить огонь в печи, взять необходимые продукты питания, вещи и документы, надеть средства индивидуальной защиты, вывесить на двери табличку «В квартире жильцов нет» и следовать на сборный эвакуационный пункт.</w:t>
      </w:r>
    </w:p>
    <w:p w14:paraId="3B817AC5"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9.Ядерное оружие – это:</w:t>
      </w:r>
    </w:p>
    <w:p w14:paraId="714FB347"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А) высокоточное наступательное оружие, основанное на использовании ионизирующего излучения при взрыве ядерного заряда в воздухе, на земле (на воде) или под землёй (под водой)</w:t>
      </w:r>
    </w:p>
    <w:p w14:paraId="199D9139"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Б) оружие массового поражения взрывного действия, основанное на использовании светового излучения в результате возникающего при взрыве большого потока лучистой энергии, включающего ультрафиолетовые, видимые и инфракрасные лучи</w:t>
      </w:r>
    </w:p>
    <w:p w14:paraId="4CD8F6DF"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В) оружие массового поражения взрывного действия, основанное на использовании внутриядерной энергии</w:t>
      </w:r>
    </w:p>
    <w:p w14:paraId="3A83A792"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 xml:space="preserve"> 10. Поражающими факторами ядерного взрыва являются:</w:t>
      </w:r>
    </w:p>
    <w:p w14:paraId="67C06EB8"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lastRenderedPageBreak/>
        <w:t>А) избыточное давление в эпицентре ядерного взрыва, зараженное отравляющими веществами и движущееся по направлению ветра облако, изменение состава атмосферного воздуха</w:t>
      </w:r>
    </w:p>
    <w:p w14:paraId="5C646B26"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 xml:space="preserve">Б) ударная волна, световое излучение, проникающая радиация, радиоактивное заражение и электромагнитный импульс) резкое понижение температуры окружающей среды, понижение концентрации кислорода в воздухе, самовозгорания веществ и материалов в зоне взрыва, резкое </w:t>
      </w:r>
      <w:proofErr w:type="gramStart"/>
      <w:r w:rsidRPr="0011077B">
        <w:rPr>
          <w:rFonts w:ascii="Times New Roman" w:eastAsia="Times New Roman" w:hAnsi="Times New Roman" w:cs="Times New Roman"/>
          <w:sz w:val="24"/>
          <w:szCs w:val="24"/>
          <w:lang w:eastAsia="ar-SA"/>
        </w:rPr>
        <w:t>увеличение  силы</w:t>
      </w:r>
      <w:proofErr w:type="gramEnd"/>
      <w:r w:rsidRPr="0011077B">
        <w:rPr>
          <w:rFonts w:ascii="Times New Roman" w:eastAsia="Times New Roman" w:hAnsi="Times New Roman" w:cs="Times New Roman"/>
          <w:sz w:val="24"/>
          <w:szCs w:val="24"/>
          <w:lang w:eastAsia="ar-SA"/>
        </w:rPr>
        <w:t xml:space="preserve"> тока в электроприборах.</w:t>
      </w:r>
    </w:p>
    <w:p w14:paraId="136F76A3"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 xml:space="preserve"> 11.Сирены и прерывистые гудки предприятий и</w:t>
      </w:r>
    </w:p>
    <w:p w14:paraId="3626F8EC"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транспортных средств означают сигнал оповещения:</w:t>
      </w:r>
    </w:p>
    <w:p w14:paraId="102847EF"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а)</w:t>
      </w:r>
      <w:r w:rsidRPr="0011077B">
        <w:rPr>
          <w:rFonts w:ascii="Times New Roman" w:eastAsia="Times New Roman" w:hAnsi="Times New Roman" w:cs="Times New Roman"/>
          <w:sz w:val="24"/>
          <w:szCs w:val="24"/>
          <w:lang w:eastAsia="ar-SA"/>
        </w:rPr>
        <w:tab/>
        <w:t>«Внимание! Опасность!»;</w:t>
      </w:r>
    </w:p>
    <w:p w14:paraId="745C5943"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б)</w:t>
      </w:r>
      <w:r w:rsidRPr="0011077B">
        <w:rPr>
          <w:rFonts w:ascii="Times New Roman" w:eastAsia="Times New Roman" w:hAnsi="Times New Roman" w:cs="Times New Roman"/>
          <w:sz w:val="24"/>
          <w:szCs w:val="24"/>
          <w:lang w:eastAsia="ar-SA"/>
        </w:rPr>
        <w:tab/>
        <w:t>«Внимание   всем!»;</w:t>
      </w:r>
    </w:p>
    <w:p w14:paraId="15D95D72"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в)</w:t>
      </w:r>
      <w:r w:rsidRPr="0011077B">
        <w:rPr>
          <w:rFonts w:ascii="Times New Roman" w:eastAsia="Times New Roman" w:hAnsi="Times New Roman" w:cs="Times New Roman"/>
          <w:sz w:val="24"/>
          <w:szCs w:val="24"/>
          <w:lang w:eastAsia="ar-SA"/>
        </w:rPr>
        <w:tab/>
        <w:t>«Тревога».</w:t>
      </w:r>
    </w:p>
    <w:p w14:paraId="4EE2ACDD"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 xml:space="preserve"> 12. К коллективным средствам защиты относятся:</w:t>
      </w:r>
    </w:p>
    <w:p w14:paraId="690E7AF1"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а)</w:t>
      </w:r>
      <w:r w:rsidRPr="0011077B">
        <w:rPr>
          <w:rFonts w:ascii="Times New Roman" w:eastAsia="Times New Roman" w:hAnsi="Times New Roman" w:cs="Times New Roman"/>
          <w:sz w:val="24"/>
          <w:szCs w:val="24"/>
          <w:lang w:eastAsia="ar-SA"/>
        </w:rPr>
        <w:tab/>
        <w:t>убежища и противорадиационные укрытия;</w:t>
      </w:r>
    </w:p>
    <w:p w14:paraId="6B8F5587"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б)</w:t>
      </w:r>
      <w:r w:rsidRPr="0011077B">
        <w:rPr>
          <w:rFonts w:ascii="Times New Roman" w:eastAsia="Times New Roman" w:hAnsi="Times New Roman" w:cs="Times New Roman"/>
          <w:sz w:val="24"/>
          <w:szCs w:val="24"/>
          <w:lang w:eastAsia="ar-SA"/>
        </w:rPr>
        <w:tab/>
        <w:t>противогазы и респираторы;</w:t>
      </w:r>
    </w:p>
    <w:p w14:paraId="74D0FE0C"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в)</w:t>
      </w:r>
      <w:r w:rsidRPr="0011077B">
        <w:rPr>
          <w:rFonts w:ascii="Times New Roman" w:eastAsia="Times New Roman" w:hAnsi="Times New Roman" w:cs="Times New Roman"/>
          <w:sz w:val="24"/>
          <w:szCs w:val="24"/>
          <w:lang w:eastAsia="ar-SA"/>
        </w:rPr>
        <w:tab/>
        <w:t>средства защиты кожи и респираторы на всех работников предприятия.</w:t>
      </w:r>
    </w:p>
    <w:p w14:paraId="10AF02AE"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 xml:space="preserve"> 13. Лед применяется при оказании </w:t>
      </w:r>
      <w:proofErr w:type="gramStart"/>
      <w:r w:rsidRPr="0011077B">
        <w:rPr>
          <w:rFonts w:ascii="Times New Roman" w:eastAsia="Times New Roman" w:hAnsi="Times New Roman" w:cs="Times New Roman"/>
          <w:sz w:val="24"/>
          <w:szCs w:val="24"/>
          <w:lang w:eastAsia="ar-SA"/>
        </w:rPr>
        <w:t>первой  помощи</w:t>
      </w:r>
      <w:proofErr w:type="gramEnd"/>
      <w:r w:rsidRPr="0011077B">
        <w:rPr>
          <w:rFonts w:ascii="Times New Roman" w:eastAsia="Times New Roman" w:hAnsi="Times New Roman" w:cs="Times New Roman"/>
          <w:sz w:val="24"/>
          <w:szCs w:val="24"/>
          <w:lang w:eastAsia="ar-SA"/>
        </w:rPr>
        <w:t xml:space="preserve"> пострадавшим при… </w:t>
      </w:r>
    </w:p>
    <w:p w14:paraId="25068B7A"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А). ожогах</w:t>
      </w:r>
    </w:p>
    <w:p w14:paraId="07219EFD"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Б). кровотечениях</w:t>
      </w:r>
    </w:p>
    <w:p w14:paraId="2FDD1751"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В). Переломах</w:t>
      </w:r>
    </w:p>
    <w:p w14:paraId="4FD45C3C"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 xml:space="preserve"> 14. При ожоге используют… </w:t>
      </w:r>
    </w:p>
    <w:p w14:paraId="20E35386"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proofErr w:type="gramStart"/>
      <w:r w:rsidRPr="0011077B">
        <w:rPr>
          <w:rFonts w:ascii="Times New Roman" w:eastAsia="Times New Roman" w:hAnsi="Times New Roman" w:cs="Times New Roman"/>
          <w:sz w:val="24"/>
          <w:szCs w:val="24"/>
          <w:lang w:eastAsia="ar-SA"/>
        </w:rPr>
        <w:t xml:space="preserve">А)  </w:t>
      </w:r>
      <w:proofErr w:type="spellStart"/>
      <w:r w:rsidRPr="0011077B">
        <w:rPr>
          <w:rFonts w:ascii="Times New Roman" w:eastAsia="Times New Roman" w:hAnsi="Times New Roman" w:cs="Times New Roman"/>
          <w:sz w:val="24"/>
          <w:szCs w:val="24"/>
          <w:lang w:eastAsia="ar-SA"/>
        </w:rPr>
        <w:t>синтомициновую</w:t>
      </w:r>
      <w:proofErr w:type="spellEnd"/>
      <w:proofErr w:type="gramEnd"/>
      <w:r w:rsidRPr="0011077B">
        <w:rPr>
          <w:rFonts w:ascii="Times New Roman" w:eastAsia="Times New Roman" w:hAnsi="Times New Roman" w:cs="Times New Roman"/>
          <w:sz w:val="24"/>
          <w:szCs w:val="24"/>
          <w:lang w:eastAsia="ar-SA"/>
        </w:rPr>
        <w:t xml:space="preserve"> и </w:t>
      </w:r>
      <w:proofErr w:type="spellStart"/>
      <w:r w:rsidRPr="0011077B">
        <w:rPr>
          <w:rFonts w:ascii="Times New Roman" w:eastAsia="Times New Roman" w:hAnsi="Times New Roman" w:cs="Times New Roman"/>
          <w:sz w:val="24"/>
          <w:szCs w:val="24"/>
          <w:lang w:eastAsia="ar-SA"/>
        </w:rPr>
        <w:t>стрептоцидовую</w:t>
      </w:r>
      <w:proofErr w:type="spellEnd"/>
      <w:r w:rsidRPr="0011077B">
        <w:rPr>
          <w:rFonts w:ascii="Times New Roman" w:eastAsia="Times New Roman" w:hAnsi="Times New Roman" w:cs="Times New Roman"/>
          <w:sz w:val="24"/>
          <w:szCs w:val="24"/>
          <w:lang w:eastAsia="ar-SA"/>
        </w:rPr>
        <w:t xml:space="preserve"> эмульсию</w:t>
      </w:r>
    </w:p>
    <w:p w14:paraId="4C07FA78"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proofErr w:type="gramStart"/>
      <w:r w:rsidRPr="0011077B">
        <w:rPr>
          <w:rFonts w:ascii="Times New Roman" w:eastAsia="Times New Roman" w:hAnsi="Times New Roman" w:cs="Times New Roman"/>
          <w:sz w:val="24"/>
          <w:szCs w:val="24"/>
          <w:lang w:eastAsia="ar-SA"/>
        </w:rPr>
        <w:t xml:space="preserve">Б)  </w:t>
      </w:r>
      <w:proofErr w:type="spellStart"/>
      <w:r w:rsidRPr="0011077B">
        <w:rPr>
          <w:rFonts w:ascii="Times New Roman" w:eastAsia="Times New Roman" w:hAnsi="Times New Roman" w:cs="Times New Roman"/>
          <w:sz w:val="24"/>
          <w:szCs w:val="24"/>
          <w:lang w:eastAsia="ar-SA"/>
        </w:rPr>
        <w:t>синтомициновую</w:t>
      </w:r>
      <w:proofErr w:type="spellEnd"/>
      <w:proofErr w:type="gramEnd"/>
      <w:r w:rsidRPr="0011077B">
        <w:rPr>
          <w:rFonts w:ascii="Times New Roman" w:eastAsia="Times New Roman" w:hAnsi="Times New Roman" w:cs="Times New Roman"/>
          <w:sz w:val="24"/>
          <w:szCs w:val="24"/>
          <w:lang w:eastAsia="ar-SA"/>
        </w:rPr>
        <w:t xml:space="preserve"> и </w:t>
      </w:r>
      <w:proofErr w:type="spellStart"/>
      <w:r w:rsidRPr="0011077B">
        <w:rPr>
          <w:rFonts w:ascii="Times New Roman" w:eastAsia="Times New Roman" w:hAnsi="Times New Roman" w:cs="Times New Roman"/>
          <w:sz w:val="24"/>
          <w:szCs w:val="24"/>
          <w:lang w:eastAsia="ar-SA"/>
        </w:rPr>
        <w:t>стрептоцидовую</w:t>
      </w:r>
      <w:proofErr w:type="spellEnd"/>
      <w:r w:rsidRPr="0011077B">
        <w:rPr>
          <w:rFonts w:ascii="Times New Roman" w:eastAsia="Times New Roman" w:hAnsi="Times New Roman" w:cs="Times New Roman"/>
          <w:sz w:val="24"/>
          <w:szCs w:val="24"/>
          <w:lang w:eastAsia="ar-SA"/>
        </w:rPr>
        <w:t xml:space="preserve"> мазь</w:t>
      </w:r>
    </w:p>
    <w:p w14:paraId="6920AFAC"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proofErr w:type="gramStart"/>
      <w:r w:rsidRPr="0011077B">
        <w:rPr>
          <w:rFonts w:ascii="Times New Roman" w:eastAsia="Times New Roman" w:hAnsi="Times New Roman" w:cs="Times New Roman"/>
          <w:sz w:val="24"/>
          <w:szCs w:val="24"/>
          <w:lang w:eastAsia="ar-SA"/>
        </w:rPr>
        <w:t xml:space="preserve">В)  </w:t>
      </w:r>
      <w:proofErr w:type="spellStart"/>
      <w:r w:rsidRPr="0011077B">
        <w:rPr>
          <w:rFonts w:ascii="Times New Roman" w:eastAsia="Times New Roman" w:hAnsi="Times New Roman" w:cs="Times New Roman"/>
          <w:sz w:val="24"/>
          <w:szCs w:val="24"/>
          <w:lang w:eastAsia="ar-SA"/>
        </w:rPr>
        <w:t>эритромициновую</w:t>
      </w:r>
      <w:proofErr w:type="spellEnd"/>
      <w:proofErr w:type="gramEnd"/>
      <w:r w:rsidRPr="0011077B">
        <w:rPr>
          <w:rFonts w:ascii="Times New Roman" w:eastAsia="Times New Roman" w:hAnsi="Times New Roman" w:cs="Times New Roman"/>
          <w:sz w:val="24"/>
          <w:szCs w:val="24"/>
          <w:lang w:eastAsia="ar-SA"/>
        </w:rPr>
        <w:t xml:space="preserve"> присыпку</w:t>
      </w:r>
    </w:p>
    <w:p w14:paraId="260050C6"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 xml:space="preserve"> 15. Временным и вспомогательным способом остановки кровотечений является… </w:t>
      </w:r>
    </w:p>
    <w:p w14:paraId="752775FF"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А)</w:t>
      </w:r>
      <w:proofErr w:type="gramStart"/>
      <w:r w:rsidRPr="0011077B">
        <w:rPr>
          <w:rFonts w:ascii="Times New Roman" w:eastAsia="Times New Roman" w:hAnsi="Times New Roman" w:cs="Times New Roman"/>
          <w:sz w:val="24"/>
          <w:szCs w:val="24"/>
          <w:lang w:eastAsia="ar-SA"/>
        </w:rPr>
        <w:t>.</w:t>
      </w:r>
      <w:proofErr w:type="gramEnd"/>
      <w:r w:rsidRPr="0011077B">
        <w:rPr>
          <w:rFonts w:ascii="Times New Roman" w:eastAsia="Times New Roman" w:hAnsi="Times New Roman" w:cs="Times New Roman"/>
          <w:sz w:val="24"/>
          <w:szCs w:val="24"/>
          <w:lang w:eastAsia="ar-SA"/>
        </w:rPr>
        <w:t xml:space="preserve"> давящая повязка</w:t>
      </w:r>
    </w:p>
    <w:p w14:paraId="05E6AF14"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Б). закрутка</w:t>
      </w:r>
    </w:p>
    <w:p w14:paraId="7DD7340E"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В). способ прижатия сосудов</w:t>
      </w:r>
    </w:p>
    <w:p w14:paraId="43F4FA37"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 xml:space="preserve">  16. Кровоостанавливающий жгут накладывается</w:t>
      </w:r>
    </w:p>
    <w:p w14:paraId="282FF702"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А). в любом месте кровоточащей конечности</w:t>
      </w:r>
    </w:p>
    <w:p w14:paraId="5323D833"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Б). 5-7 см выше раны</w:t>
      </w:r>
    </w:p>
    <w:p w14:paraId="2129F984"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В). 5-7 см ниже раны</w:t>
      </w:r>
    </w:p>
    <w:p w14:paraId="62560063" w14:textId="77777777" w:rsidR="0011077B" w:rsidRPr="0011077B" w:rsidRDefault="0011077B" w:rsidP="0011077B">
      <w:pPr>
        <w:suppressAutoHyphens/>
        <w:spacing w:after="0" w:line="240" w:lineRule="auto"/>
        <w:jc w:val="both"/>
        <w:rPr>
          <w:rFonts w:ascii="Times New Roman" w:eastAsia="Times New Roman" w:hAnsi="Times New Roman" w:cs="Times New Roman"/>
          <w:b/>
          <w:i/>
          <w:sz w:val="24"/>
          <w:szCs w:val="24"/>
          <w:lang w:eastAsia="ar-SA"/>
        </w:rPr>
      </w:pPr>
      <w:r w:rsidRPr="0011077B">
        <w:rPr>
          <w:rFonts w:ascii="Times New Roman" w:eastAsia="Times New Roman" w:hAnsi="Times New Roman" w:cs="Times New Roman"/>
          <w:sz w:val="24"/>
          <w:szCs w:val="24"/>
          <w:lang w:eastAsia="ar-SA"/>
        </w:rPr>
        <w:t xml:space="preserve">   17.</w:t>
      </w:r>
      <w:r w:rsidRPr="0011077B">
        <w:rPr>
          <w:rFonts w:ascii="Times New Roman" w:eastAsia="Times New Roman" w:hAnsi="Times New Roman" w:cs="Times New Roman"/>
          <w:b/>
          <w:sz w:val="24"/>
          <w:szCs w:val="24"/>
          <w:lang w:eastAsia="ar-SA"/>
        </w:rPr>
        <w:t xml:space="preserve"> </w:t>
      </w:r>
      <w:r w:rsidRPr="0011077B">
        <w:rPr>
          <w:rFonts w:ascii="Times New Roman" w:eastAsia="Times New Roman" w:hAnsi="Times New Roman" w:cs="Times New Roman"/>
          <w:sz w:val="24"/>
          <w:szCs w:val="24"/>
          <w:lang w:eastAsia="ar-SA"/>
        </w:rPr>
        <w:t>Какую помощь необходимо оказать пострадавшему при алкогольном отравлении?</w:t>
      </w:r>
    </w:p>
    <w:p w14:paraId="1859C217"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 xml:space="preserve">  а. положить на живот горячую грелку;</w:t>
      </w:r>
    </w:p>
    <w:p w14:paraId="4677A3F4"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 xml:space="preserve">  б. уложить набок и очистить дыхательные пути, а также промыть желудок;</w:t>
      </w:r>
    </w:p>
    <w:p w14:paraId="76D998EF"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 xml:space="preserve">  в. положить на голову холодный компресс и вызвать «скорую помощь;</w:t>
      </w:r>
    </w:p>
    <w:p w14:paraId="14CD0C1A"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 xml:space="preserve">  г. дать понюхать ватку, смоченную нашатырным спиртом;</w:t>
      </w:r>
    </w:p>
    <w:p w14:paraId="1955FDEA"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 xml:space="preserve">   18. Какую помощь необходимо оказать пострадавшему при отравлении лекарственными препаратами?</w:t>
      </w:r>
    </w:p>
    <w:p w14:paraId="12FAC3E4"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 xml:space="preserve">  а. дать обезболивающие средство;</w:t>
      </w:r>
    </w:p>
    <w:p w14:paraId="3939B90D"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 xml:space="preserve">  б. вызвать «скорую помощь»;</w:t>
      </w:r>
    </w:p>
    <w:p w14:paraId="767CFC8A"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 xml:space="preserve">  в. промыть пострадавшему желудок;</w:t>
      </w:r>
    </w:p>
    <w:p w14:paraId="33F12BA6"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 xml:space="preserve">  г. дать пострадавшему крепкого чая (кофе) и чёрных сухарей.</w:t>
      </w:r>
    </w:p>
    <w:p w14:paraId="46246056"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 xml:space="preserve">    19.Каковы признаки поверхностного венозного кровотечения?</w:t>
      </w:r>
    </w:p>
    <w:p w14:paraId="7C90A5B2"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 xml:space="preserve">  а. кровь спокойно вытекает из раны;</w:t>
      </w:r>
    </w:p>
    <w:p w14:paraId="5431916D"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 xml:space="preserve">  б. кровь фонтанирует из раны;</w:t>
      </w:r>
    </w:p>
    <w:p w14:paraId="0CA4F4DE"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 xml:space="preserve">  в. кровь ярко-красного цвета;</w:t>
      </w:r>
    </w:p>
    <w:p w14:paraId="2F529C33"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 xml:space="preserve">  г. кровь тёмно-красного цвета;</w:t>
      </w:r>
    </w:p>
    <w:p w14:paraId="0F3F292C"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 xml:space="preserve">  д. слабость.</w:t>
      </w:r>
    </w:p>
    <w:p w14:paraId="051B2BE5"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 xml:space="preserve">   20.</w:t>
      </w:r>
      <w:r w:rsidRPr="0011077B">
        <w:rPr>
          <w:rFonts w:ascii="Times New Roman" w:eastAsia="Times New Roman" w:hAnsi="Times New Roman" w:cs="Times New Roman"/>
          <w:b/>
          <w:i/>
          <w:sz w:val="24"/>
          <w:szCs w:val="24"/>
          <w:lang w:eastAsia="ar-SA"/>
        </w:rPr>
        <w:t xml:space="preserve"> </w:t>
      </w:r>
      <w:r w:rsidRPr="0011077B">
        <w:rPr>
          <w:rFonts w:ascii="Times New Roman" w:eastAsia="Times New Roman" w:hAnsi="Times New Roman" w:cs="Times New Roman"/>
          <w:sz w:val="24"/>
          <w:szCs w:val="24"/>
          <w:lang w:eastAsia="ar-SA"/>
        </w:rPr>
        <w:t>Как правильно наложить давящую повязку?</w:t>
      </w:r>
    </w:p>
    <w:p w14:paraId="7E6F986D"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 xml:space="preserve">  а. обработать края раны перекисью водорода или марганцовкой;</w:t>
      </w:r>
    </w:p>
    <w:p w14:paraId="1A377C32"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 xml:space="preserve">  б. обработать края раны вазелином или кремом;</w:t>
      </w:r>
    </w:p>
    <w:p w14:paraId="5DA44189"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lastRenderedPageBreak/>
        <w:t xml:space="preserve">  в. прикрыть рану стерильной салфеткой, а на неё положить сложенный в несколько раз бинт;</w:t>
      </w:r>
    </w:p>
    <w:p w14:paraId="01730787"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 xml:space="preserve">  г. наложить повязку.</w:t>
      </w:r>
    </w:p>
    <w:p w14:paraId="34F488F4"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 xml:space="preserve">   21. Какой должна быть первая медицинская помощь при открытых переломах?</w:t>
      </w:r>
    </w:p>
    <w:p w14:paraId="2436DA5A"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 xml:space="preserve">   а. вправить вышедшие наружу кости;</w:t>
      </w:r>
    </w:p>
    <w:p w14:paraId="67636847"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 xml:space="preserve">  б. остановить кровотечение и обработать края Раны антисептиком;</w:t>
      </w:r>
    </w:p>
    <w:p w14:paraId="6BA4491D"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 xml:space="preserve">  в. на рану в области перелома наложить стерильную повязку и дать пострадавшему обезболивающие средство;</w:t>
      </w:r>
    </w:p>
    <w:p w14:paraId="1895D37A"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 xml:space="preserve">  г. провести иммобилизацию конечности в том положении, в котором она оказалась в момент повреждения.</w:t>
      </w:r>
    </w:p>
    <w:p w14:paraId="46DE9F33"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 xml:space="preserve">   22.Как оказать первую медицинскую помощь при закрытых переломах?</w:t>
      </w:r>
    </w:p>
    <w:p w14:paraId="658E43FD"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 xml:space="preserve">  а. провести иммобилизацию места перелома;</w:t>
      </w:r>
    </w:p>
    <w:p w14:paraId="1DD3204C"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 xml:space="preserve">  б. устранить искривление конечности;</w:t>
      </w:r>
    </w:p>
    <w:p w14:paraId="478ABFDA"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 xml:space="preserve">  в. положить на место травмы холод и дать пострадавшему обезболивающее средство;</w:t>
      </w:r>
    </w:p>
    <w:p w14:paraId="30EEE989" w14:textId="77777777" w:rsidR="0011077B" w:rsidRPr="0011077B" w:rsidRDefault="0011077B" w:rsidP="0011077B">
      <w:p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 xml:space="preserve">  г. доставить пострадавшего в медицинское учреждение.</w:t>
      </w:r>
    </w:p>
    <w:p w14:paraId="5881F05B" w14:textId="77777777" w:rsidR="0011077B" w:rsidRPr="0011077B" w:rsidRDefault="0011077B" w:rsidP="0011077B">
      <w:pPr>
        <w:tabs>
          <w:tab w:val="left" w:pos="708"/>
        </w:tabs>
        <w:suppressAutoHyphens/>
        <w:spacing w:after="0" w:line="240" w:lineRule="auto"/>
        <w:jc w:val="both"/>
        <w:rPr>
          <w:rFonts w:ascii="Times New Roman" w:eastAsia="Times New Roman" w:hAnsi="Times New Roman" w:cs="Times New Roman"/>
          <w:bCs/>
          <w:sz w:val="24"/>
          <w:szCs w:val="24"/>
          <w:lang w:eastAsia="ar-SA"/>
        </w:rPr>
      </w:pPr>
      <w:r w:rsidRPr="0011077B">
        <w:rPr>
          <w:rFonts w:ascii="Times New Roman" w:eastAsia="Times New Roman" w:hAnsi="Times New Roman" w:cs="Times New Roman"/>
          <w:sz w:val="24"/>
          <w:szCs w:val="24"/>
          <w:lang w:eastAsia="ar-SA"/>
        </w:rPr>
        <w:t xml:space="preserve">    23.</w:t>
      </w:r>
      <w:r w:rsidRPr="0011077B">
        <w:rPr>
          <w:rFonts w:ascii="Times New Roman" w:eastAsia="Times New Roman" w:hAnsi="Times New Roman" w:cs="Times New Roman"/>
          <w:b/>
          <w:bCs/>
          <w:sz w:val="24"/>
          <w:szCs w:val="24"/>
          <w:lang w:eastAsia="ar-SA"/>
        </w:rPr>
        <w:t xml:space="preserve"> </w:t>
      </w:r>
      <w:r w:rsidRPr="0011077B">
        <w:rPr>
          <w:rFonts w:ascii="Times New Roman" w:eastAsia="Times New Roman" w:hAnsi="Times New Roman" w:cs="Times New Roman"/>
          <w:bCs/>
          <w:sz w:val="24"/>
          <w:szCs w:val="24"/>
          <w:lang w:eastAsia="ar-SA"/>
        </w:rPr>
        <w:t>При каких случаях пострадавшего укладывают с приподнятыми ногами, расстегивают ворот, протирают лицо холодной водой, дают нюхать нашатырь?</w:t>
      </w:r>
    </w:p>
    <w:p w14:paraId="0BEEA6C2" w14:textId="77777777" w:rsidR="0011077B" w:rsidRPr="0011077B" w:rsidRDefault="0011077B" w:rsidP="0011077B">
      <w:pPr>
        <w:tabs>
          <w:tab w:val="left" w:pos="708"/>
        </w:tabs>
        <w:suppressAutoHyphens/>
        <w:spacing w:after="0" w:line="240" w:lineRule="auto"/>
        <w:jc w:val="both"/>
        <w:rPr>
          <w:rFonts w:ascii="Times New Roman" w:eastAsia="Times New Roman" w:hAnsi="Times New Roman" w:cs="Times New Roman"/>
          <w:bCs/>
          <w:sz w:val="24"/>
          <w:szCs w:val="24"/>
          <w:lang w:eastAsia="ar-SA"/>
        </w:rPr>
      </w:pPr>
      <w:r w:rsidRPr="0011077B">
        <w:rPr>
          <w:rFonts w:ascii="Times New Roman" w:eastAsia="Times New Roman" w:hAnsi="Times New Roman" w:cs="Times New Roman"/>
          <w:bCs/>
          <w:sz w:val="24"/>
          <w:szCs w:val="24"/>
          <w:lang w:eastAsia="ar-SA"/>
        </w:rPr>
        <w:t xml:space="preserve">      а) отравление;</w:t>
      </w:r>
    </w:p>
    <w:p w14:paraId="5D800FD4" w14:textId="77777777" w:rsidR="0011077B" w:rsidRPr="0011077B" w:rsidRDefault="0011077B" w:rsidP="0011077B">
      <w:pPr>
        <w:tabs>
          <w:tab w:val="left" w:pos="708"/>
        </w:tabs>
        <w:suppressAutoHyphens/>
        <w:spacing w:after="0" w:line="240" w:lineRule="auto"/>
        <w:jc w:val="both"/>
        <w:rPr>
          <w:rFonts w:ascii="Times New Roman" w:eastAsia="Times New Roman" w:hAnsi="Times New Roman" w:cs="Times New Roman"/>
          <w:bCs/>
          <w:sz w:val="24"/>
          <w:szCs w:val="24"/>
          <w:lang w:eastAsia="ar-SA"/>
        </w:rPr>
      </w:pPr>
      <w:r w:rsidRPr="0011077B">
        <w:rPr>
          <w:rFonts w:ascii="Times New Roman" w:eastAsia="Times New Roman" w:hAnsi="Times New Roman" w:cs="Times New Roman"/>
          <w:bCs/>
          <w:sz w:val="24"/>
          <w:szCs w:val="24"/>
          <w:lang w:eastAsia="ar-SA"/>
        </w:rPr>
        <w:t xml:space="preserve">      б) утопление;</w:t>
      </w:r>
    </w:p>
    <w:p w14:paraId="14EC306E" w14:textId="77777777" w:rsidR="0011077B" w:rsidRPr="0011077B" w:rsidRDefault="0011077B" w:rsidP="0011077B">
      <w:pPr>
        <w:tabs>
          <w:tab w:val="left" w:pos="708"/>
        </w:tabs>
        <w:suppressAutoHyphens/>
        <w:spacing w:after="0" w:line="240" w:lineRule="auto"/>
        <w:jc w:val="both"/>
        <w:rPr>
          <w:rFonts w:ascii="Times New Roman" w:eastAsia="Times New Roman" w:hAnsi="Times New Roman" w:cs="Times New Roman"/>
          <w:bCs/>
          <w:sz w:val="24"/>
          <w:szCs w:val="24"/>
          <w:lang w:eastAsia="ar-SA"/>
        </w:rPr>
      </w:pPr>
      <w:r w:rsidRPr="0011077B">
        <w:rPr>
          <w:rFonts w:ascii="Times New Roman" w:eastAsia="Times New Roman" w:hAnsi="Times New Roman" w:cs="Times New Roman"/>
          <w:bCs/>
          <w:sz w:val="24"/>
          <w:szCs w:val="24"/>
          <w:lang w:eastAsia="ar-SA"/>
        </w:rPr>
        <w:t xml:space="preserve">      в) обморок;</w:t>
      </w:r>
    </w:p>
    <w:p w14:paraId="440A9B77" w14:textId="77777777" w:rsidR="0011077B" w:rsidRPr="0011077B" w:rsidRDefault="0011077B" w:rsidP="0011077B">
      <w:pPr>
        <w:tabs>
          <w:tab w:val="left" w:pos="708"/>
        </w:tabs>
        <w:suppressAutoHyphens/>
        <w:spacing w:after="0" w:line="240" w:lineRule="auto"/>
        <w:jc w:val="both"/>
        <w:rPr>
          <w:rFonts w:ascii="Times New Roman" w:eastAsia="Times New Roman" w:hAnsi="Times New Roman" w:cs="Times New Roman"/>
          <w:bCs/>
          <w:sz w:val="24"/>
          <w:szCs w:val="24"/>
          <w:lang w:eastAsia="ar-SA"/>
        </w:rPr>
      </w:pPr>
      <w:r w:rsidRPr="0011077B">
        <w:rPr>
          <w:rFonts w:ascii="Times New Roman" w:eastAsia="Times New Roman" w:hAnsi="Times New Roman" w:cs="Times New Roman"/>
          <w:bCs/>
          <w:sz w:val="24"/>
          <w:szCs w:val="24"/>
          <w:lang w:eastAsia="ar-SA"/>
        </w:rPr>
        <w:t xml:space="preserve">      г) открытая черепно-мозговая травма.</w:t>
      </w:r>
    </w:p>
    <w:p w14:paraId="65FB0436" w14:textId="77777777" w:rsidR="0011077B" w:rsidRPr="0011077B" w:rsidRDefault="0011077B" w:rsidP="0011077B">
      <w:pPr>
        <w:suppressAutoHyphens/>
        <w:spacing w:after="0" w:line="240" w:lineRule="auto"/>
        <w:jc w:val="both"/>
        <w:rPr>
          <w:rFonts w:ascii="Times New Roman" w:eastAsia="Times New Roman" w:hAnsi="Times New Roman" w:cs="Times New Roman"/>
          <w:bCs/>
          <w:sz w:val="24"/>
          <w:szCs w:val="24"/>
          <w:lang w:eastAsia="ar-SA"/>
        </w:rPr>
      </w:pPr>
      <w:r w:rsidRPr="0011077B">
        <w:rPr>
          <w:rFonts w:ascii="Times New Roman" w:eastAsia="Times New Roman" w:hAnsi="Times New Roman" w:cs="Times New Roman"/>
          <w:bCs/>
          <w:sz w:val="24"/>
          <w:szCs w:val="24"/>
          <w:lang w:eastAsia="ar-SA"/>
        </w:rPr>
        <w:t xml:space="preserve">     24.</w:t>
      </w:r>
      <w:r w:rsidRPr="0011077B">
        <w:rPr>
          <w:rFonts w:ascii="Times New Roman" w:eastAsia="Times New Roman" w:hAnsi="Times New Roman" w:cs="Times New Roman"/>
          <w:b/>
          <w:bCs/>
          <w:sz w:val="24"/>
          <w:szCs w:val="24"/>
          <w:lang w:eastAsia="ar-SA"/>
        </w:rPr>
        <w:t xml:space="preserve"> </w:t>
      </w:r>
      <w:r w:rsidRPr="0011077B">
        <w:rPr>
          <w:rFonts w:ascii="Times New Roman" w:eastAsia="Times New Roman" w:hAnsi="Times New Roman" w:cs="Times New Roman"/>
          <w:bCs/>
          <w:sz w:val="24"/>
          <w:szCs w:val="24"/>
          <w:lang w:eastAsia="ar-SA"/>
        </w:rPr>
        <w:t>В каком возрасте призываются мужчины на военную службу в Российскую армию?</w:t>
      </w:r>
    </w:p>
    <w:p w14:paraId="69DD7F9B" w14:textId="77777777" w:rsidR="0011077B" w:rsidRPr="0011077B" w:rsidRDefault="0011077B" w:rsidP="0011077B">
      <w:pPr>
        <w:suppressAutoHyphens/>
        <w:spacing w:after="0" w:line="240" w:lineRule="auto"/>
        <w:jc w:val="both"/>
        <w:rPr>
          <w:rFonts w:ascii="Times New Roman" w:eastAsia="Times New Roman" w:hAnsi="Times New Roman" w:cs="Times New Roman"/>
          <w:bCs/>
          <w:sz w:val="24"/>
          <w:szCs w:val="24"/>
          <w:lang w:eastAsia="ar-SA"/>
        </w:rPr>
      </w:pPr>
      <w:r w:rsidRPr="0011077B">
        <w:rPr>
          <w:rFonts w:ascii="Times New Roman" w:eastAsia="Times New Roman" w:hAnsi="Times New Roman" w:cs="Times New Roman"/>
          <w:bCs/>
          <w:sz w:val="24"/>
          <w:szCs w:val="24"/>
          <w:lang w:eastAsia="ar-SA"/>
        </w:rPr>
        <w:t xml:space="preserve">      а) от 16 до 18 лет;</w:t>
      </w:r>
    </w:p>
    <w:p w14:paraId="71753E0A" w14:textId="77777777" w:rsidR="0011077B" w:rsidRPr="0011077B" w:rsidRDefault="0011077B" w:rsidP="0011077B">
      <w:pPr>
        <w:suppressAutoHyphens/>
        <w:spacing w:after="0" w:line="240" w:lineRule="auto"/>
        <w:jc w:val="both"/>
        <w:rPr>
          <w:rFonts w:ascii="Times New Roman" w:eastAsia="Times New Roman" w:hAnsi="Times New Roman" w:cs="Times New Roman"/>
          <w:bCs/>
          <w:sz w:val="24"/>
          <w:szCs w:val="24"/>
          <w:lang w:eastAsia="ar-SA"/>
        </w:rPr>
      </w:pPr>
      <w:r w:rsidRPr="0011077B">
        <w:rPr>
          <w:rFonts w:ascii="Times New Roman" w:eastAsia="Times New Roman" w:hAnsi="Times New Roman" w:cs="Times New Roman"/>
          <w:bCs/>
          <w:sz w:val="24"/>
          <w:szCs w:val="24"/>
          <w:lang w:eastAsia="ar-SA"/>
        </w:rPr>
        <w:t xml:space="preserve">      б) от 18 до 27лет;</w:t>
      </w:r>
    </w:p>
    <w:p w14:paraId="39D9F294" w14:textId="77777777" w:rsidR="0011077B" w:rsidRPr="0011077B" w:rsidRDefault="0011077B" w:rsidP="0011077B">
      <w:pPr>
        <w:suppressAutoHyphens/>
        <w:spacing w:after="0" w:line="240" w:lineRule="auto"/>
        <w:jc w:val="both"/>
        <w:rPr>
          <w:rFonts w:ascii="Times New Roman" w:eastAsia="Times New Roman" w:hAnsi="Times New Roman" w:cs="Times New Roman"/>
          <w:bCs/>
          <w:sz w:val="24"/>
          <w:szCs w:val="24"/>
          <w:lang w:eastAsia="ar-SA"/>
        </w:rPr>
      </w:pPr>
      <w:r w:rsidRPr="0011077B">
        <w:rPr>
          <w:rFonts w:ascii="Times New Roman" w:eastAsia="Times New Roman" w:hAnsi="Times New Roman" w:cs="Times New Roman"/>
          <w:bCs/>
          <w:sz w:val="24"/>
          <w:szCs w:val="24"/>
          <w:lang w:eastAsia="ar-SA"/>
        </w:rPr>
        <w:t xml:space="preserve">      в) от 28 до 32 лет; </w:t>
      </w:r>
    </w:p>
    <w:p w14:paraId="793BF5CC" w14:textId="77777777" w:rsidR="0011077B" w:rsidRPr="0011077B" w:rsidRDefault="0011077B" w:rsidP="0011077B">
      <w:pPr>
        <w:suppressAutoHyphens/>
        <w:spacing w:after="0" w:line="240" w:lineRule="auto"/>
        <w:jc w:val="both"/>
        <w:rPr>
          <w:rFonts w:ascii="Times New Roman" w:eastAsia="Times New Roman" w:hAnsi="Times New Roman" w:cs="Times New Roman"/>
          <w:bCs/>
          <w:sz w:val="24"/>
          <w:szCs w:val="24"/>
          <w:lang w:eastAsia="ar-SA"/>
        </w:rPr>
      </w:pPr>
      <w:r w:rsidRPr="0011077B">
        <w:rPr>
          <w:rFonts w:ascii="Times New Roman" w:eastAsia="Times New Roman" w:hAnsi="Times New Roman" w:cs="Times New Roman"/>
          <w:bCs/>
          <w:sz w:val="24"/>
          <w:szCs w:val="24"/>
          <w:lang w:eastAsia="ar-SA"/>
        </w:rPr>
        <w:t xml:space="preserve">      г) от 33 до 35 лет.</w:t>
      </w:r>
    </w:p>
    <w:p w14:paraId="0C5191BE" w14:textId="77777777" w:rsidR="0011077B" w:rsidRPr="0011077B" w:rsidRDefault="0011077B" w:rsidP="0011077B">
      <w:pPr>
        <w:suppressAutoHyphens/>
        <w:spacing w:after="0" w:line="240" w:lineRule="auto"/>
        <w:jc w:val="both"/>
        <w:rPr>
          <w:rFonts w:ascii="Times New Roman" w:eastAsia="Times New Roman" w:hAnsi="Times New Roman" w:cs="Times New Roman"/>
          <w:bCs/>
          <w:sz w:val="24"/>
          <w:szCs w:val="24"/>
          <w:lang w:eastAsia="ar-SA"/>
        </w:rPr>
      </w:pPr>
      <w:r w:rsidRPr="0011077B">
        <w:rPr>
          <w:rFonts w:ascii="Times New Roman" w:eastAsia="Times New Roman" w:hAnsi="Times New Roman" w:cs="Times New Roman"/>
          <w:bCs/>
          <w:sz w:val="24"/>
          <w:szCs w:val="24"/>
          <w:lang w:eastAsia="ar-SA"/>
        </w:rPr>
        <w:t xml:space="preserve">      25. В какие сроки осуществляется призыв граждан России на действительную военную службу?</w:t>
      </w:r>
    </w:p>
    <w:p w14:paraId="3050D89A" w14:textId="77777777" w:rsidR="0011077B" w:rsidRPr="0011077B" w:rsidRDefault="0011077B" w:rsidP="0011077B">
      <w:pPr>
        <w:suppressAutoHyphens/>
        <w:spacing w:after="0" w:line="240" w:lineRule="auto"/>
        <w:jc w:val="both"/>
        <w:rPr>
          <w:rFonts w:ascii="Times New Roman" w:eastAsia="Times New Roman" w:hAnsi="Times New Roman" w:cs="Times New Roman"/>
          <w:bCs/>
          <w:sz w:val="24"/>
          <w:szCs w:val="24"/>
          <w:lang w:eastAsia="ar-SA"/>
        </w:rPr>
      </w:pPr>
      <w:r w:rsidRPr="0011077B">
        <w:rPr>
          <w:rFonts w:ascii="Times New Roman" w:eastAsia="Times New Roman" w:hAnsi="Times New Roman" w:cs="Times New Roman"/>
          <w:b/>
          <w:bCs/>
          <w:sz w:val="24"/>
          <w:szCs w:val="24"/>
          <w:lang w:eastAsia="ar-SA"/>
        </w:rPr>
        <w:t xml:space="preserve">     </w:t>
      </w:r>
      <w:proofErr w:type="gramStart"/>
      <w:r w:rsidRPr="0011077B">
        <w:rPr>
          <w:rFonts w:ascii="Times New Roman" w:eastAsia="Times New Roman" w:hAnsi="Times New Roman" w:cs="Times New Roman"/>
          <w:bCs/>
          <w:sz w:val="24"/>
          <w:szCs w:val="24"/>
          <w:lang w:eastAsia="ar-SA"/>
        </w:rPr>
        <w:t>а)  с</w:t>
      </w:r>
      <w:proofErr w:type="gramEnd"/>
      <w:r w:rsidRPr="0011077B">
        <w:rPr>
          <w:rFonts w:ascii="Times New Roman" w:eastAsia="Times New Roman" w:hAnsi="Times New Roman" w:cs="Times New Roman"/>
          <w:bCs/>
          <w:sz w:val="24"/>
          <w:szCs w:val="24"/>
          <w:lang w:eastAsia="ar-SA"/>
        </w:rPr>
        <w:t xml:space="preserve"> 1октября по 31 декабря; </w:t>
      </w:r>
    </w:p>
    <w:p w14:paraId="289256BA" w14:textId="77777777" w:rsidR="0011077B" w:rsidRPr="0011077B" w:rsidRDefault="0011077B" w:rsidP="0011077B">
      <w:pPr>
        <w:suppressAutoHyphens/>
        <w:spacing w:after="0" w:line="240" w:lineRule="auto"/>
        <w:jc w:val="both"/>
        <w:rPr>
          <w:rFonts w:ascii="Times New Roman" w:eastAsia="Times New Roman" w:hAnsi="Times New Roman" w:cs="Times New Roman"/>
          <w:bCs/>
          <w:sz w:val="24"/>
          <w:szCs w:val="24"/>
          <w:lang w:eastAsia="ar-SA"/>
        </w:rPr>
      </w:pPr>
      <w:r w:rsidRPr="0011077B">
        <w:rPr>
          <w:rFonts w:ascii="Times New Roman" w:eastAsia="Times New Roman" w:hAnsi="Times New Roman" w:cs="Times New Roman"/>
          <w:bCs/>
          <w:sz w:val="24"/>
          <w:szCs w:val="24"/>
          <w:lang w:eastAsia="ar-SA"/>
        </w:rPr>
        <w:t xml:space="preserve">     </w:t>
      </w:r>
      <w:proofErr w:type="gramStart"/>
      <w:r w:rsidRPr="0011077B">
        <w:rPr>
          <w:rFonts w:ascii="Times New Roman" w:eastAsia="Times New Roman" w:hAnsi="Times New Roman" w:cs="Times New Roman"/>
          <w:bCs/>
          <w:sz w:val="24"/>
          <w:szCs w:val="24"/>
          <w:lang w:eastAsia="ar-SA"/>
        </w:rPr>
        <w:t>б)</w:t>
      </w:r>
      <w:r w:rsidRPr="0011077B">
        <w:rPr>
          <w:rFonts w:ascii="Times New Roman" w:eastAsia="Times New Roman" w:hAnsi="Times New Roman" w:cs="Times New Roman"/>
          <w:b/>
          <w:bCs/>
          <w:sz w:val="24"/>
          <w:szCs w:val="24"/>
          <w:lang w:eastAsia="ar-SA"/>
        </w:rPr>
        <w:t xml:space="preserve">  </w:t>
      </w:r>
      <w:r w:rsidRPr="0011077B">
        <w:rPr>
          <w:rFonts w:ascii="Times New Roman" w:eastAsia="Times New Roman" w:hAnsi="Times New Roman" w:cs="Times New Roman"/>
          <w:bCs/>
          <w:sz w:val="24"/>
          <w:szCs w:val="24"/>
          <w:lang w:eastAsia="ar-SA"/>
        </w:rPr>
        <w:t>с</w:t>
      </w:r>
      <w:proofErr w:type="gramEnd"/>
      <w:r w:rsidRPr="0011077B">
        <w:rPr>
          <w:rFonts w:ascii="Times New Roman" w:eastAsia="Times New Roman" w:hAnsi="Times New Roman" w:cs="Times New Roman"/>
          <w:bCs/>
          <w:sz w:val="24"/>
          <w:szCs w:val="24"/>
          <w:lang w:eastAsia="ar-SA"/>
        </w:rPr>
        <w:t xml:space="preserve"> 1 января по 31 марта;</w:t>
      </w:r>
    </w:p>
    <w:p w14:paraId="1115DBB0" w14:textId="77777777" w:rsidR="0011077B" w:rsidRPr="0011077B" w:rsidRDefault="0011077B" w:rsidP="0011077B">
      <w:pPr>
        <w:suppressAutoHyphens/>
        <w:spacing w:after="0" w:line="240" w:lineRule="auto"/>
        <w:jc w:val="both"/>
        <w:rPr>
          <w:rFonts w:ascii="Times New Roman" w:eastAsia="Times New Roman" w:hAnsi="Times New Roman" w:cs="Times New Roman"/>
          <w:bCs/>
          <w:sz w:val="24"/>
          <w:szCs w:val="24"/>
          <w:lang w:eastAsia="ar-SA"/>
        </w:rPr>
      </w:pPr>
      <w:r w:rsidRPr="0011077B">
        <w:rPr>
          <w:rFonts w:ascii="Times New Roman" w:eastAsia="Times New Roman" w:hAnsi="Times New Roman" w:cs="Times New Roman"/>
          <w:bCs/>
          <w:sz w:val="24"/>
          <w:szCs w:val="24"/>
          <w:lang w:eastAsia="ar-SA"/>
        </w:rPr>
        <w:t xml:space="preserve">     </w:t>
      </w:r>
      <w:proofErr w:type="gramStart"/>
      <w:r w:rsidRPr="0011077B">
        <w:rPr>
          <w:rFonts w:ascii="Times New Roman" w:eastAsia="Times New Roman" w:hAnsi="Times New Roman" w:cs="Times New Roman"/>
          <w:bCs/>
          <w:sz w:val="24"/>
          <w:szCs w:val="24"/>
          <w:lang w:eastAsia="ar-SA"/>
        </w:rPr>
        <w:t>в)  с</w:t>
      </w:r>
      <w:proofErr w:type="gramEnd"/>
      <w:r w:rsidRPr="0011077B">
        <w:rPr>
          <w:rFonts w:ascii="Times New Roman" w:eastAsia="Times New Roman" w:hAnsi="Times New Roman" w:cs="Times New Roman"/>
          <w:bCs/>
          <w:sz w:val="24"/>
          <w:szCs w:val="24"/>
          <w:lang w:eastAsia="ar-SA"/>
        </w:rPr>
        <w:t xml:space="preserve"> 1 апреля по 15 июля; </w:t>
      </w:r>
    </w:p>
    <w:p w14:paraId="0E99B8AC" w14:textId="10AB518A" w:rsidR="0011077B" w:rsidRPr="0011077B" w:rsidRDefault="0011077B" w:rsidP="0011077B">
      <w:pPr>
        <w:suppressAutoHyphens/>
        <w:spacing w:after="0" w:line="240" w:lineRule="auto"/>
        <w:jc w:val="both"/>
        <w:rPr>
          <w:rFonts w:ascii="Times New Roman" w:eastAsia="Times New Roman" w:hAnsi="Times New Roman" w:cs="Times New Roman"/>
          <w:bCs/>
          <w:sz w:val="24"/>
          <w:szCs w:val="24"/>
          <w:lang w:eastAsia="ar-SA"/>
        </w:rPr>
      </w:pPr>
      <w:r w:rsidRPr="0011077B">
        <w:rPr>
          <w:rFonts w:ascii="Times New Roman" w:eastAsia="Times New Roman" w:hAnsi="Times New Roman" w:cs="Times New Roman"/>
          <w:bCs/>
          <w:sz w:val="24"/>
          <w:szCs w:val="24"/>
          <w:lang w:eastAsia="ar-SA"/>
        </w:rPr>
        <w:t xml:space="preserve">     </w:t>
      </w:r>
      <w:proofErr w:type="gramStart"/>
      <w:r w:rsidRPr="0011077B">
        <w:rPr>
          <w:rFonts w:ascii="Times New Roman" w:eastAsia="Times New Roman" w:hAnsi="Times New Roman" w:cs="Times New Roman"/>
          <w:bCs/>
          <w:sz w:val="24"/>
          <w:szCs w:val="24"/>
          <w:lang w:eastAsia="ar-SA"/>
        </w:rPr>
        <w:t>г)  в</w:t>
      </w:r>
      <w:proofErr w:type="gramEnd"/>
      <w:r w:rsidRPr="0011077B">
        <w:rPr>
          <w:rFonts w:ascii="Times New Roman" w:eastAsia="Times New Roman" w:hAnsi="Times New Roman" w:cs="Times New Roman"/>
          <w:bCs/>
          <w:sz w:val="24"/>
          <w:szCs w:val="24"/>
          <w:lang w:eastAsia="ar-SA"/>
        </w:rPr>
        <w:t xml:space="preserve">  любые  сроки.    </w:t>
      </w:r>
    </w:p>
    <w:p w14:paraId="3A4E47C5" w14:textId="77777777" w:rsidR="0011077B" w:rsidRPr="0011077B" w:rsidRDefault="0011077B" w:rsidP="0011077B">
      <w:pPr>
        <w:framePr w:h="8817" w:hRule="exact" w:wrap="auto" w:hAnchor="text" w:y="-833"/>
        <w:suppressAutoHyphens/>
        <w:spacing w:after="0" w:line="240" w:lineRule="auto"/>
        <w:rPr>
          <w:rFonts w:ascii="Times New Roman" w:eastAsia="Times New Roman" w:hAnsi="Times New Roman" w:cs="Times New Roman"/>
          <w:b/>
          <w:sz w:val="24"/>
          <w:szCs w:val="24"/>
          <w:lang w:eastAsia="ar-SA"/>
        </w:rPr>
        <w:sectPr w:rsidR="0011077B" w:rsidRPr="0011077B" w:rsidSect="009E3F7F">
          <w:pgSz w:w="11906" w:h="16838"/>
          <w:pgMar w:top="720" w:right="851" w:bottom="720" w:left="1701" w:header="709" w:footer="709" w:gutter="0"/>
          <w:cols w:space="720"/>
        </w:sectPr>
      </w:pPr>
    </w:p>
    <w:p w14:paraId="68242DA0" w14:textId="77777777" w:rsidR="0011077B" w:rsidRPr="0011077B" w:rsidRDefault="0011077B" w:rsidP="0011077B">
      <w:pPr>
        <w:suppressAutoHyphens/>
        <w:spacing w:after="0" w:line="240" w:lineRule="auto"/>
        <w:jc w:val="both"/>
        <w:rPr>
          <w:rFonts w:ascii="Times New Roman" w:eastAsia="Times New Roman" w:hAnsi="Times New Roman" w:cs="Times New Roman"/>
          <w:i/>
          <w:iCs/>
          <w:color w:val="FF0000"/>
          <w:sz w:val="24"/>
          <w:szCs w:val="24"/>
          <w:lang w:eastAsia="ar-SA"/>
        </w:rPr>
      </w:pPr>
      <w:r w:rsidRPr="0011077B">
        <w:rPr>
          <w:rFonts w:ascii="Times New Roman" w:eastAsia="Times New Roman" w:hAnsi="Times New Roman" w:cs="Times New Roman"/>
          <w:b/>
          <w:sz w:val="24"/>
          <w:szCs w:val="24"/>
          <w:lang w:eastAsia="ar-SA"/>
        </w:rPr>
        <w:lastRenderedPageBreak/>
        <w:t>3.2. Типовые задания для оценки освоения учебной дисциплины</w:t>
      </w:r>
    </w:p>
    <w:p w14:paraId="4EF743E4" w14:textId="77777777" w:rsidR="0011077B" w:rsidRPr="0011077B" w:rsidRDefault="0011077B" w:rsidP="0011077B">
      <w:pPr>
        <w:suppressAutoHyphens/>
        <w:spacing w:after="0" w:line="240" w:lineRule="auto"/>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Приводим комплект контрольных работ по разделам курса.</w:t>
      </w:r>
    </w:p>
    <w:p w14:paraId="7EF469D3" w14:textId="77777777" w:rsidR="0011077B" w:rsidRPr="0011077B" w:rsidRDefault="0011077B" w:rsidP="0011077B">
      <w:pPr>
        <w:suppressAutoHyphens/>
        <w:spacing w:after="0" w:line="240" w:lineRule="auto"/>
        <w:jc w:val="both"/>
        <w:rPr>
          <w:rFonts w:ascii="Times New Roman" w:eastAsia="Times New Roman" w:hAnsi="Times New Roman" w:cs="Times New Roman"/>
          <w:b/>
          <w:sz w:val="24"/>
          <w:szCs w:val="24"/>
          <w:lang w:eastAsia="ar-SA"/>
        </w:rPr>
      </w:pPr>
    </w:p>
    <w:p w14:paraId="018CC85B" w14:textId="77777777" w:rsidR="0011077B" w:rsidRPr="0011077B" w:rsidRDefault="0011077B" w:rsidP="0011077B">
      <w:pPr>
        <w:suppressAutoHyphens/>
        <w:spacing w:after="0" w:line="240" w:lineRule="auto"/>
        <w:jc w:val="center"/>
        <w:rPr>
          <w:rFonts w:ascii="Times New Roman" w:eastAsia="Times New Roman" w:hAnsi="Times New Roman" w:cs="Times New Roman"/>
          <w:b/>
          <w:sz w:val="24"/>
          <w:szCs w:val="24"/>
          <w:lang w:eastAsia="ar-SA"/>
        </w:rPr>
      </w:pPr>
      <w:r w:rsidRPr="0011077B">
        <w:rPr>
          <w:rFonts w:ascii="Times New Roman" w:eastAsia="Times New Roman" w:hAnsi="Times New Roman" w:cs="Times New Roman"/>
          <w:b/>
          <w:sz w:val="24"/>
          <w:szCs w:val="24"/>
          <w:lang w:eastAsia="ar-SA"/>
        </w:rPr>
        <w:t xml:space="preserve">Контрольная работа 1. </w:t>
      </w:r>
      <w:r w:rsidRPr="0011077B">
        <w:rPr>
          <w:rFonts w:ascii="Times New Roman" w:eastAsia="Times New Roman" w:hAnsi="Times New Roman" w:cs="Times New Roman"/>
          <w:b/>
          <w:bCs/>
          <w:iCs/>
          <w:sz w:val="24"/>
          <w:szCs w:val="24"/>
          <w:lang w:eastAsia="ar-SA"/>
        </w:rPr>
        <w:t>Обеспечение личной безопасности и сохранение здоровья</w:t>
      </w:r>
    </w:p>
    <w:p w14:paraId="10EEF28D" w14:textId="77777777" w:rsidR="0011077B" w:rsidRPr="0011077B" w:rsidRDefault="0011077B" w:rsidP="0011077B">
      <w:pPr>
        <w:shd w:val="clear" w:color="auto" w:fill="FFFFFF"/>
        <w:suppressAutoHyphens/>
        <w:spacing w:after="0" w:line="240" w:lineRule="auto"/>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b/>
          <w:bCs/>
          <w:color w:val="000000"/>
          <w:sz w:val="24"/>
          <w:szCs w:val="24"/>
          <w:lang w:eastAsia="ar-SA"/>
        </w:rPr>
        <w:t>1.По какой полосе можно проехать на велосипеде?</w:t>
      </w:r>
    </w:p>
    <w:p w14:paraId="39DBB423" w14:textId="77777777" w:rsidR="0011077B" w:rsidRPr="0011077B" w:rsidRDefault="0011077B" w:rsidP="0011077B">
      <w:pPr>
        <w:shd w:val="clear" w:color="auto" w:fill="FFFFFF"/>
        <w:suppressAutoHyphens/>
        <w:spacing w:after="0" w:line="240" w:lineRule="auto"/>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По любой в один ряд, возможно правее</w:t>
      </w:r>
    </w:p>
    <w:p w14:paraId="3C9A6870" w14:textId="77777777" w:rsidR="0011077B" w:rsidRPr="0011077B" w:rsidRDefault="0011077B" w:rsidP="0011077B">
      <w:pPr>
        <w:shd w:val="clear" w:color="auto" w:fill="FFFFFF"/>
        <w:suppressAutoHyphens/>
        <w:spacing w:after="0" w:line="240" w:lineRule="auto"/>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Как можно ближе к правому краю проезжей части</w:t>
      </w:r>
    </w:p>
    <w:p w14:paraId="0AA55806" w14:textId="77777777" w:rsidR="0011077B" w:rsidRPr="0011077B" w:rsidRDefault="0011077B" w:rsidP="0011077B">
      <w:pPr>
        <w:shd w:val="clear" w:color="auto" w:fill="FFFFFF"/>
        <w:suppressAutoHyphens/>
        <w:spacing w:after="0" w:line="240" w:lineRule="auto"/>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Не дальше второго ряда</w:t>
      </w:r>
    </w:p>
    <w:p w14:paraId="042E8EAA" w14:textId="77777777" w:rsidR="0011077B" w:rsidRPr="0011077B" w:rsidRDefault="0011077B" w:rsidP="0011077B">
      <w:pPr>
        <w:shd w:val="clear" w:color="auto" w:fill="FFFFFF"/>
        <w:suppressAutoHyphens/>
        <w:spacing w:after="0" w:line="240" w:lineRule="auto"/>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b/>
          <w:bCs/>
          <w:color w:val="000000"/>
          <w:sz w:val="24"/>
          <w:szCs w:val="24"/>
          <w:lang w:eastAsia="ar-SA"/>
        </w:rPr>
        <w:t>2.В каких случаях велосипедисту разрешается покидать крайнее правое положение на проезжей части?</w:t>
      </w:r>
    </w:p>
    <w:p w14:paraId="0923B0E1" w14:textId="77777777" w:rsidR="0011077B" w:rsidRPr="0011077B" w:rsidRDefault="0011077B" w:rsidP="0011077B">
      <w:pPr>
        <w:shd w:val="clear" w:color="auto" w:fill="FFFFFF"/>
        <w:suppressAutoHyphens/>
        <w:spacing w:after="0" w:line="240" w:lineRule="auto"/>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Для объезда</w:t>
      </w:r>
    </w:p>
    <w:p w14:paraId="39456627" w14:textId="77777777" w:rsidR="0011077B" w:rsidRPr="0011077B" w:rsidRDefault="0011077B" w:rsidP="0011077B">
      <w:pPr>
        <w:shd w:val="clear" w:color="auto" w:fill="FFFFFF"/>
        <w:suppressAutoHyphens/>
        <w:spacing w:after="0" w:line="240" w:lineRule="auto"/>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В разрешенных случаях для поворота налево или разворота</w:t>
      </w:r>
    </w:p>
    <w:p w14:paraId="366CCBC6" w14:textId="77777777" w:rsidR="0011077B" w:rsidRPr="0011077B" w:rsidRDefault="0011077B" w:rsidP="0011077B">
      <w:pPr>
        <w:shd w:val="clear" w:color="auto" w:fill="FFFFFF"/>
        <w:suppressAutoHyphens/>
        <w:spacing w:after="0" w:line="240" w:lineRule="auto"/>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В обоих перечисленных случаях</w:t>
      </w:r>
    </w:p>
    <w:p w14:paraId="06D22A19" w14:textId="77777777" w:rsidR="0011077B" w:rsidRPr="0011077B" w:rsidRDefault="0011077B" w:rsidP="0011077B">
      <w:pPr>
        <w:shd w:val="clear" w:color="auto" w:fill="FFFFFF"/>
        <w:suppressAutoHyphens/>
        <w:spacing w:after="0" w:line="240" w:lineRule="auto"/>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b/>
          <w:bCs/>
          <w:i/>
          <w:iCs/>
          <w:color w:val="000000"/>
          <w:sz w:val="24"/>
          <w:szCs w:val="24"/>
          <w:lang w:eastAsia="ar-SA"/>
        </w:rPr>
        <w:t>3.</w:t>
      </w:r>
      <w:r w:rsidRPr="0011077B">
        <w:rPr>
          <w:rFonts w:ascii="Times New Roman" w:eastAsia="Times New Roman" w:hAnsi="Times New Roman" w:cs="Times New Roman"/>
          <w:b/>
          <w:bCs/>
          <w:color w:val="000000"/>
          <w:sz w:val="24"/>
          <w:szCs w:val="24"/>
          <w:lang w:eastAsia="ar-SA"/>
        </w:rPr>
        <w:t>Сигнал велосипедиста «вытянутая вверх левая рука» означает:</w:t>
      </w:r>
    </w:p>
    <w:p w14:paraId="47A5B947" w14:textId="77777777" w:rsidR="0011077B" w:rsidRPr="0011077B" w:rsidRDefault="0011077B" w:rsidP="0011077B">
      <w:pPr>
        <w:shd w:val="clear" w:color="auto" w:fill="FFFFFF"/>
        <w:suppressAutoHyphens/>
        <w:spacing w:after="0" w:line="240" w:lineRule="auto"/>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Поворачиваю налево</w:t>
      </w:r>
    </w:p>
    <w:p w14:paraId="3BC1BB79" w14:textId="77777777" w:rsidR="0011077B" w:rsidRPr="0011077B" w:rsidRDefault="0011077B" w:rsidP="0011077B">
      <w:pPr>
        <w:shd w:val="clear" w:color="auto" w:fill="FFFFFF"/>
        <w:suppressAutoHyphens/>
        <w:spacing w:after="0" w:line="240" w:lineRule="auto"/>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Поворачиваю направо</w:t>
      </w:r>
    </w:p>
    <w:p w14:paraId="1241F344" w14:textId="77777777" w:rsidR="0011077B" w:rsidRPr="0011077B" w:rsidRDefault="0011077B" w:rsidP="0011077B">
      <w:pPr>
        <w:shd w:val="clear" w:color="auto" w:fill="FFFFFF"/>
        <w:suppressAutoHyphens/>
        <w:spacing w:after="0" w:line="240" w:lineRule="auto"/>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Останавливаюсь</w:t>
      </w:r>
    </w:p>
    <w:p w14:paraId="071E372C" w14:textId="77777777" w:rsidR="0011077B" w:rsidRPr="0011077B" w:rsidRDefault="0011077B" w:rsidP="0011077B">
      <w:pPr>
        <w:shd w:val="clear" w:color="auto" w:fill="FFFFFF"/>
        <w:suppressAutoHyphens/>
        <w:spacing w:after="0" w:line="240" w:lineRule="auto"/>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b/>
          <w:bCs/>
          <w:i/>
          <w:iCs/>
          <w:color w:val="000000"/>
          <w:sz w:val="24"/>
          <w:szCs w:val="24"/>
          <w:lang w:eastAsia="ar-SA"/>
        </w:rPr>
        <w:t>4.</w:t>
      </w:r>
      <w:r w:rsidRPr="0011077B">
        <w:rPr>
          <w:rFonts w:ascii="Times New Roman" w:eastAsia="Times New Roman" w:hAnsi="Times New Roman" w:cs="Times New Roman"/>
          <w:b/>
          <w:bCs/>
          <w:color w:val="000000"/>
          <w:sz w:val="24"/>
          <w:szCs w:val="24"/>
          <w:lang w:eastAsia="ar-SA"/>
        </w:rPr>
        <w:t>Сигнал велосипедиста «направленная вверх согнутая в локте правая рука» означает:</w:t>
      </w:r>
    </w:p>
    <w:p w14:paraId="2D3740B1" w14:textId="77777777" w:rsidR="0011077B" w:rsidRPr="0011077B" w:rsidRDefault="0011077B" w:rsidP="0011077B">
      <w:pPr>
        <w:shd w:val="clear" w:color="auto" w:fill="FFFFFF"/>
        <w:suppressAutoHyphens/>
        <w:spacing w:after="0" w:line="240" w:lineRule="auto"/>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Поворачиваю налево</w:t>
      </w:r>
    </w:p>
    <w:p w14:paraId="3BB9987F" w14:textId="77777777" w:rsidR="0011077B" w:rsidRPr="0011077B" w:rsidRDefault="0011077B" w:rsidP="0011077B">
      <w:pPr>
        <w:shd w:val="clear" w:color="auto" w:fill="FFFFFF"/>
        <w:suppressAutoHyphens/>
        <w:spacing w:after="0" w:line="240" w:lineRule="auto"/>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Поворачиваю направо</w:t>
      </w:r>
    </w:p>
    <w:p w14:paraId="5A1C23F1" w14:textId="77777777" w:rsidR="0011077B" w:rsidRPr="0011077B" w:rsidRDefault="0011077B" w:rsidP="0011077B">
      <w:pPr>
        <w:shd w:val="clear" w:color="auto" w:fill="FFFFFF"/>
        <w:suppressAutoHyphens/>
        <w:spacing w:after="0" w:line="240" w:lineRule="auto"/>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Останавливаюсь</w:t>
      </w:r>
    </w:p>
    <w:p w14:paraId="049BAC4C" w14:textId="77777777" w:rsidR="0011077B" w:rsidRPr="0011077B" w:rsidRDefault="0011077B" w:rsidP="0011077B">
      <w:pPr>
        <w:shd w:val="clear" w:color="auto" w:fill="FFFFFF"/>
        <w:suppressAutoHyphens/>
        <w:spacing w:after="0" w:line="240" w:lineRule="auto"/>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b/>
          <w:bCs/>
          <w:i/>
          <w:iCs/>
          <w:color w:val="000000"/>
          <w:sz w:val="24"/>
          <w:szCs w:val="24"/>
          <w:lang w:eastAsia="ar-SA"/>
        </w:rPr>
        <w:t>5.</w:t>
      </w:r>
      <w:r w:rsidRPr="0011077B">
        <w:rPr>
          <w:rFonts w:ascii="Times New Roman" w:eastAsia="Times New Roman" w:hAnsi="Times New Roman" w:cs="Times New Roman"/>
          <w:b/>
          <w:bCs/>
          <w:color w:val="000000"/>
          <w:sz w:val="24"/>
          <w:szCs w:val="24"/>
          <w:lang w:eastAsia="ar-SA"/>
        </w:rPr>
        <w:t>При какой ширине проезжей части велосипедист может повернуть налево, не слезая с велосипеда?</w:t>
      </w:r>
    </w:p>
    <w:p w14:paraId="632D879F" w14:textId="77777777" w:rsidR="0011077B" w:rsidRPr="0011077B" w:rsidRDefault="0011077B" w:rsidP="0011077B">
      <w:pPr>
        <w:shd w:val="clear" w:color="auto" w:fill="FFFFFF"/>
        <w:suppressAutoHyphens/>
        <w:spacing w:after="0" w:line="240" w:lineRule="auto"/>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При любой ширине</w:t>
      </w:r>
    </w:p>
    <w:p w14:paraId="64B8B873" w14:textId="77777777" w:rsidR="0011077B" w:rsidRPr="0011077B" w:rsidRDefault="0011077B" w:rsidP="0011077B">
      <w:pPr>
        <w:shd w:val="clear" w:color="auto" w:fill="FFFFFF"/>
        <w:suppressAutoHyphens/>
        <w:spacing w:after="0" w:line="240" w:lineRule="auto"/>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Не больше одной полосы в каждом направлении</w:t>
      </w:r>
    </w:p>
    <w:p w14:paraId="1D88FDE1" w14:textId="77777777" w:rsidR="0011077B" w:rsidRPr="0011077B" w:rsidRDefault="0011077B" w:rsidP="0011077B">
      <w:pPr>
        <w:shd w:val="clear" w:color="auto" w:fill="FFFFFF"/>
        <w:suppressAutoHyphens/>
        <w:spacing w:after="0" w:line="240" w:lineRule="auto"/>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Не больше двух полос в каждом направлении</w:t>
      </w:r>
    </w:p>
    <w:p w14:paraId="2B805C02" w14:textId="77777777" w:rsidR="0011077B" w:rsidRPr="0011077B" w:rsidRDefault="0011077B" w:rsidP="0011077B">
      <w:pPr>
        <w:shd w:val="clear" w:color="auto" w:fill="FFFFFF"/>
        <w:suppressAutoHyphens/>
        <w:spacing w:after="0" w:line="240" w:lineRule="auto"/>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b/>
          <w:bCs/>
          <w:i/>
          <w:iCs/>
          <w:color w:val="000000"/>
          <w:sz w:val="24"/>
          <w:szCs w:val="24"/>
          <w:lang w:eastAsia="ar-SA"/>
        </w:rPr>
        <w:t>6. </w:t>
      </w:r>
      <w:r w:rsidRPr="0011077B">
        <w:rPr>
          <w:rFonts w:ascii="Times New Roman" w:eastAsia="Times New Roman" w:hAnsi="Times New Roman" w:cs="Times New Roman"/>
          <w:b/>
          <w:bCs/>
          <w:color w:val="000000"/>
          <w:sz w:val="24"/>
          <w:szCs w:val="24"/>
          <w:lang w:eastAsia="ar-SA"/>
        </w:rPr>
        <w:t>Велосипедист при выполнении поворота должен:</w:t>
      </w:r>
    </w:p>
    <w:p w14:paraId="76568633" w14:textId="77777777" w:rsidR="0011077B" w:rsidRPr="0011077B" w:rsidRDefault="0011077B" w:rsidP="0011077B">
      <w:pPr>
        <w:shd w:val="clear" w:color="auto" w:fill="FFFFFF"/>
        <w:suppressAutoHyphens/>
        <w:spacing w:after="0" w:line="240" w:lineRule="auto"/>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Подать сигнал поворота рукой во время маневра</w:t>
      </w:r>
    </w:p>
    <w:p w14:paraId="70674BAF" w14:textId="77777777" w:rsidR="0011077B" w:rsidRPr="0011077B" w:rsidRDefault="0011077B" w:rsidP="0011077B">
      <w:pPr>
        <w:shd w:val="clear" w:color="auto" w:fill="FFFFFF"/>
        <w:suppressAutoHyphens/>
        <w:spacing w:after="0" w:line="240" w:lineRule="auto"/>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Подать сигнал заблаговременно</w:t>
      </w:r>
    </w:p>
    <w:p w14:paraId="45CF6DD6" w14:textId="77777777" w:rsidR="0011077B" w:rsidRPr="0011077B" w:rsidRDefault="0011077B" w:rsidP="0011077B">
      <w:pPr>
        <w:shd w:val="clear" w:color="auto" w:fill="FFFFFF"/>
        <w:suppressAutoHyphens/>
        <w:spacing w:after="0" w:line="240" w:lineRule="auto"/>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Подать сигнал заблаговременно и убедиться в безопасности маневра</w:t>
      </w:r>
    </w:p>
    <w:p w14:paraId="41B58EEC" w14:textId="77777777" w:rsidR="0011077B" w:rsidRPr="0011077B" w:rsidRDefault="0011077B" w:rsidP="0011077B">
      <w:pPr>
        <w:shd w:val="clear" w:color="auto" w:fill="FFFFFF"/>
        <w:suppressAutoHyphens/>
        <w:spacing w:after="0" w:line="240" w:lineRule="auto"/>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b/>
          <w:bCs/>
          <w:color w:val="000000"/>
          <w:sz w:val="24"/>
          <w:szCs w:val="24"/>
          <w:lang w:eastAsia="ar-SA"/>
        </w:rPr>
        <w:t>7. Разрешается ли перевозка пассажиров на велосипеде?</w:t>
      </w:r>
    </w:p>
    <w:p w14:paraId="6D38C7F4" w14:textId="77777777" w:rsidR="0011077B" w:rsidRPr="0011077B" w:rsidRDefault="0011077B" w:rsidP="0011077B">
      <w:pPr>
        <w:shd w:val="clear" w:color="auto" w:fill="FFFFFF"/>
        <w:suppressAutoHyphens/>
        <w:spacing w:after="0" w:line="240" w:lineRule="auto"/>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Разрешается</w:t>
      </w:r>
    </w:p>
    <w:p w14:paraId="365BBBC6" w14:textId="77777777" w:rsidR="0011077B" w:rsidRPr="0011077B" w:rsidRDefault="0011077B" w:rsidP="0011077B">
      <w:pPr>
        <w:shd w:val="clear" w:color="auto" w:fill="FFFFFF"/>
        <w:suppressAutoHyphens/>
        <w:spacing w:after="0" w:line="240" w:lineRule="auto"/>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Запрещается</w:t>
      </w:r>
    </w:p>
    <w:p w14:paraId="783F7690" w14:textId="77777777" w:rsidR="0011077B" w:rsidRPr="0011077B" w:rsidRDefault="0011077B" w:rsidP="0011077B">
      <w:pPr>
        <w:shd w:val="clear" w:color="auto" w:fill="FFFFFF"/>
        <w:suppressAutoHyphens/>
        <w:spacing w:after="0" w:line="240" w:lineRule="auto"/>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Разрешается перевозка детей до 7 лет на специально оборудованном сиденье</w:t>
      </w:r>
    </w:p>
    <w:p w14:paraId="35B47823" w14:textId="77777777" w:rsidR="0011077B" w:rsidRPr="0011077B" w:rsidRDefault="0011077B" w:rsidP="0011077B">
      <w:pPr>
        <w:shd w:val="clear" w:color="auto" w:fill="FFFFFF"/>
        <w:suppressAutoHyphens/>
        <w:spacing w:after="0" w:line="240" w:lineRule="auto"/>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Разрешается перевозить пассажиров старше 7 лет на заднем, специально оборудованном сиденье</w:t>
      </w:r>
    </w:p>
    <w:p w14:paraId="67719A13" w14:textId="77777777" w:rsidR="0011077B" w:rsidRPr="0011077B" w:rsidRDefault="0011077B" w:rsidP="0011077B">
      <w:pPr>
        <w:shd w:val="clear" w:color="auto" w:fill="FFFFFF"/>
        <w:suppressAutoHyphens/>
        <w:spacing w:after="0" w:line="240" w:lineRule="auto"/>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b/>
          <w:bCs/>
          <w:color w:val="000000"/>
          <w:sz w:val="24"/>
          <w:szCs w:val="24"/>
          <w:lang w:eastAsia="ar-SA"/>
        </w:rPr>
        <w:t>8.</w:t>
      </w:r>
      <w:r w:rsidRPr="0011077B">
        <w:rPr>
          <w:rFonts w:ascii="Times New Roman" w:eastAsia="Times New Roman" w:hAnsi="Times New Roman" w:cs="Times New Roman"/>
          <w:color w:val="000000"/>
          <w:sz w:val="24"/>
          <w:szCs w:val="24"/>
          <w:lang w:eastAsia="ar-SA"/>
        </w:rPr>
        <w:t> </w:t>
      </w:r>
      <w:r w:rsidRPr="0011077B">
        <w:rPr>
          <w:rFonts w:ascii="Times New Roman" w:eastAsia="Times New Roman" w:hAnsi="Times New Roman" w:cs="Times New Roman"/>
          <w:b/>
          <w:bCs/>
          <w:color w:val="000000"/>
          <w:sz w:val="24"/>
          <w:szCs w:val="24"/>
          <w:lang w:eastAsia="ar-SA"/>
        </w:rPr>
        <w:t>Допускается ли купание ночью:</w:t>
      </w:r>
    </w:p>
    <w:p w14:paraId="0C30B00F" w14:textId="77777777" w:rsidR="0011077B" w:rsidRPr="0011077B" w:rsidRDefault="0011077B" w:rsidP="0011077B">
      <w:pPr>
        <w:suppressAutoHyphens/>
        <w:spacing w:after="0" w:line="240" w:lineRule="auto"/>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не допускается;</w:t>
      </w:r>
    </w:p>
    <w:p w14:paraId="42DEEB2B" w14:textId="77777777" w:rsidR="0011077B" w:rsidRPr="0011077B" w:rsidRDefault="0011077B" w:rsidP="0011077B">
      <w:pPr>
        <w:shd w:val="clear" w:color="auto" w:fill="FFFFFF"/>
        <w:suppressAutoHyphens/>
        <w:spacing w:after="0" w:line="240" w:lineRule="auto"/>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допускается, если место купания оборудовано спасательными средствами, в присутствии преподавателя;</w:t>
      </w:r>
    </w:p>
    <w:p w14:paraId="7CF0A18A" w14:textId="77777777" w:rsidR="0011077B" w:rsidRPr="0011077B" w:rsidRDefault="0011077B" w:rsidP="0011077B">
      <w:pPr>
        <w:shd w:val="clear" w:color="auto" w:fill="FFFFFF"/>
        <w:suppressAutoHyphens/>
        <w:spacing w:after="0" w:line="240" w:lineRule="auto"/>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допускается в сумерки;</w:t>
      </w:r>
    </w:p>
    <w:p w14:paraId="367231EE" w14:textId="77777777" w:rsidR="0011077B" w:rsidRPr="0011077B" w:rsidRDefault="0011077B" w:rsidP="0011077B">
      <w:pPr>
        <w:shd w:val="clear" w:color="auto" w:fill="FFFFFF"/>
        <w:suppressAutoHyphens/>
        <w:spacing w:after="0" w:line="240" w:lineRule="auto"/>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допускается, если водоем огражден осветительными сигнальными буями.</w:t>
      </w:r>
    </w:p>
    <w:p w14:paraId="55F2489B" w14:textId="77777777" w:rsidR="0011077B" w:rsidRPr="0011077B" w:rsidRDefault="0011077B" w:rsidP="0011077B">
      <w:pPr>
        <w:shd w:val="clear" w:color="auto" w:fill="FFFFFF"/>
        <w:suppressAutoHyphens/>
        <w:spacing w:after="0" w:line="240" w:lineRule="auto"/>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b/>
          <w:bCs/>
          <w:color w:val="000000"/>
          <w:sz w:val="24"/>
          <w:szCs w:val="24"/>
          <w:lang w:eastAsia="ar-SA"/>
        </w:rPr>
        <w:t>9. Укажите правила поведения у воды и при купании.</w:t>
      </w:r>
    </w:p>
    <w:p w14:paraId="4AD857A5" w14:textId="77777777" w:rsidR="0011077B" w:rsidRPr="0011077B" w:rsidRDefault="0011077B" w:rsidP="0011077B">
      <w:pPr>
        <w:suppressAutoHyphens/>
        <w:spacing w:after="0" w:line="240" w:lineRule="auto"/>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Не нырять в незнакомых местах.</w:t>
      </w:r>
    </w:p>
    <w:p w14:paraId="68A74003" w14:textId="77777777" w:rsidR="0011077B" w:rsidRPr="0011077B" w:rsidRDefault="0011077B" w:rsidP="0011077B">
      <w:pPr>
        <w:shd w:val="clear" w:color="auto" w:fill="FFFFFF"/>
        <w:suppressAutoHyphens/>
        <w:spacing w:after="0" w:line="240" w:lineRule="auto"/>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Совсем не купаться.</w:t>
      </w:r>
    </w:p>
    <w:p w14:paraId="734FA295" w14:textId="77777777" w:rsidR="0011077B" w:rsidRPr="0011077B" w:rsidRDefault="0011077B" w:rsidP="0011077B">
      <w:pPr>
        <w:shd w:val="clear" w:color="auto" w:fill="FFFFFF"/>
        <w:suppressAutoHyphens/>
        <w:spacing w:after="0" w:line="240" w:lineRule="auto"/>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При судороге ноги – напрячь все мышцы тела.</w:t>
      </w:r>
    </w:p>
    <w:p w14:paraId="511D12C2" w14:textId="77777777" w:rsidR="0011077B" w:rsidRPr="0011077B" w:rsidRDefault="0011077B" w:rsidP="0011077B">
      <w:pPr>
        <w:suppressAutoHyphens/>
        <w:spacing w:after="0" w:line="240" w:lineRule="auto"/>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При судороге ноги – потянуть ступню на себя и колоть сведенную мышцу булавкой.</w:t>
      </w:r>
    </w:p>
    <w:p w14:paraId="63657437" w14:textId="77777777" w:rsidR="0011077B" w:rsidRPr="0011077B" w:rsidRDefault="0011077B" w:rsidP="0011077B">
      <w:pPr>
        <w:shd w:val="clear" w:color="auto" w:fill="FFFFFF"/>
        <w:suppressAutoHyphens/>
        <w:spacing w:after="0" w:line="240" w:lineRule="auto"/>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b/>
          <w:bCs/>
          <w:color w:val="000000"/>
          <w:sz w:val="24"/>
          <w:szCs w:val="24"/>
          <w:lang w:eastAsia="ar-SA"/>
        </w:rPr>
        <w:t>10.При движении зимой по льду замерзших рек необходимо:</w:t>
      </w:r>
    </w:p>
    <w:p w14:paraId="462856B8" w14:textId="77777777" w:rsidR="0011077B" w:rsidRPr="0011077B" w:rsidRDefault="0011077B" w:rsidP="0011077B">
      <w:pPr>
        <w:shd w:val="clear" w:color="auto" w:fill="FFFFFF"/>
        <w:suppressAutoHyphens/>
        <w:spacing w:after="0" w:line="240" w:lineRule="auto"/>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приготовить веревку;</w:t>
      </w:r>
    </w:p>
    <w:p w14:paraId="1493AA89" w14:textId="77777777" w:rsidR="0011077B" w:rsidRPr="0011077B" w:rsidRDefault="0011077B" w:rsidP="0011077B">
      <w:pPr>
        <w:suppressAutoHyphens/>
        <w:spacing w:after="0" w:line="240" w:lineRule="auto"/>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ослабить ремни рюкзаков;</w:t>
      </w:r>
    </w:p>
    <w:p w14:paraId="00020D82" w14:textId="77777777" w:rsidR="0011077B" w:rsidRPr="0011077B" w:rsidRDefault="0011077B" w:rsidP="0011077B">
      <w:pPr>
        <w:shd w:val="clear" w:color="auto" w:fill="FFFFFF"/>
        <w:suppressAutoHyphens/>
        <w:spacing w:after="0" w:line="240" w:lineRule="auto"/>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идти осторожно плотной группой;</w:t>
      </w:r>
    </w:p>
    <w:p w14:paraId="69CCEF7E" w14:textId="77777777" w:rsidR="0011077B" w:rsidRPr="0011077B" w:rsidRDefault="0011077B" w:rsidP="0011077B">
      <w:pPr>
        <w:suppressAutoHyphens/>
        <w:spacing w:after="0" w:line="240" w:lineRule="auto"/>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lastRenderedPageBreak/>
        <w:t>расстегнуть крепления лыж;</w:t>
      </w:r>
    </w:p>
    <w:p w14:paraId="760CA89C" w14:textId="77777777" w:rsidR="0011077B" w:rsidRPr="0011077B" w:rsidRDefault="0011077B" w:rsidP="0011077B">
      <w:pPr>
        <w:shd w:val="clear" w:color="auto" w:fill="FFFFFF"/>
        <w:suppressAutoHyphens/>
        <w:spacing w:after="0" w:line="240" w:lineRule="auto"/>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снять лыжи и двигаться пешком;</w:t>
      </w:r>
    </w:p>
    <w:p w14:paraId="5EAD6FB1" w14:textId="77777777" w:rsidR="0011077B" w:rsidRPr="0011077B" w:rsidRDefault="0011077B" w:rsidP="0011077B">
      <w:pPr>
        <w:suppressAutoHyphens/>
        <w:spacing w:after="0" w:line="240" w:lineRule="auto"/>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увеличить интервалы между членами группы;</w:t>
      </w:r>
    </w:p>
    <w:p w14:paraId="3EA2BF6E" w14:textId="77777777" w:rsidR="0011077B" w:rsidRPr="0011077B" w:rsidRDefault="0011077B" w:rsidP="0011077B">
      <w:pPr>
        <w:suppressAutoHyphens/>
        <w:spacing w:after="0" w:line="240" w:lineRule="auto"/>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в случае необходимости лечь на лед и передвигаться по-пластунски.</w:t>
      </w:r>
    </w:p>
    <w:p w14:paraId="0496A88B" w14:textId="77777777" w:rsidR="0011077B" w:rsidRPr="0011077B" w:rsidRDefault="0011077B" w:rsidP="0011077B">
      <w:pPr>
        <w:shd w:val="clear" w:color="auto" w:fill="FFFFFF"/>
        <w:suppressAutoHyphens/>
        <w:spacing w:after="0" w:line="240" w:lineRule="auto"/>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b/>
          <w:bCs/>
          <w:color w:val="000000"/>
          <w:sz w:val="24"/>
          <w:szCs w:val="24"/>
          <w:lang w:eastAsia="ar-SA"/>
        </w:rPr>
        <w:t>11.Порядок оказания помощи. Разместите предложенные действия в логической последовательности:</w:t>
      </w:r>
    </w:p>
    <w:p w14:paraId="22CC9E36" w14:textId="77777777" w:rsidR="0011077B" w:rsidRPr="0011077B" w:rsidRDefault="0011077B" w:rsidP="0011077B">
      <w:pPr>
        <w:shd w:val="clear" w:color="auto" w:fill="FFFFFF"/>
        <w:suppressAutoHyphens/>
        <w:spacing w:after="0" w:line="240" w:lineRule="auto"/>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 Приступить без промедления к оказанию первой медицинской помощи.</w:t>
      </w:r>
    </w:p>
    <w:p w14:paraId="1EDE3C8F" w14:textId="77777777" w:rsidR="0011077B" w:rsidRPr="0011077B" w:rsidRDefault="0011077B" w:rsidP="0011077B">
      <w:pPr>
        <w:shd w:val="clear" w:color="auto" w:fill="FFFFFF"/>
        <w:suppressAutoHyphens/>
        <w:spacing w:after="0" w:line="240" w:lineRule="auto"/>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 При вызове «скорой помощи» один из присутствующих должен сообщить по телефону на пункт «Скорой помощи» и в ГАИ о случившемся и передать следующее: место и время происшествия,</w:t>
      </w:r>
      <w:r w:rsidRPr="0011077B">
        <w:rPr>
          <w:rFonts w:ascii="Times New Roman" w:eastAsia="Times New Roman" w:hAnsi="Times New Roman" w:cs="Times New Roman"/>
          <w:b/>
          <w:bCs/>
          <w:color w:val="000000"/>
          <w:sz w:val="24"/>
          <w:szCs w:val="24"/>
          <w:lang w:eastAsia="ar-SA"/>
        </w:rPr>
        <w:t> </w:t>
      </w:r>
      <w:r w:rsidRPr="0011077B">
        <w:rPr>
          <w:rFonts w:ascii="Times New Roman" w:eastAsia="Times New Roman" w:hAnsi="Times New Roman" w:cs="Times New Roman"/>
          <w:color w:val="000000"/>
          <w:sz w:val="24"/>
          <w:szCs w:val="24"/>
          <w:lang w:eastAsia="ar-SA"/>
        </w:rPr>
        <w:t>количество пострадавших и характер травм.</w:t>
      </w:r>
    </w:p>
    <w:p w14:paraId="4EC6039A" w14:textId="77777777" w:rsidR="0011077B" w:rsidRPr="0011077B" w:rsidRDefault="0011077B" w:rsidP="0011077B">
      <w:pPr>
        <w:shd w:val="clear" w:color="auto" w:fill="FFFFFF"/>
        <w:suppressAutoHyphens/>
        <w:spacing w:after="0" w:line="240" w:lineRule="auto"/>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 Извлечь, перенести пострадавшего в безопасное место.</w:t>
      </w:r>
      <w:r w:rsidRPr="0011077B">
        <w:rPr>
          <w:rFonts w:ascii="Times New Roman" w:eastAsia="Times New Roman" w:hAnsi="Times New Roman" w:cs="Times New Roman"/>
          <w:color w:val="000000"/>
          <w:sz w:val="24"/>
          <w:szCs w:val="24"/>
          <w:lang w:eastAsia="ar-SA"/>
        </w:rPr>
        <w:br/>
        <w:t>- Предупредить катастрофу, которая еще продолжается, или возникновение новой, принять соответствующие меры.</w:t>
      </w:r>
      <w:r w:rsidRPr="0011077B">
        <w:rPr>
          <w:rFonts w:ascii="Times New Roman" w:eastAsia="Times New Roman" w:hAnsi="Times New Roman" w:cs="Times New Roman"/>
          <w:color w:val="000000"/>
          <w:sz w:val="24"/>
          <w:szCs w:val="24"/>
          <w:lang w:eastAsia="ar-SA"/>
        </w:rPr>
        <w:br/>
        <w:t>- Оценить картину происшествия.</w:t>
      </w:r>
      <w:r w:rsidRPr="0011077B">
        <w:rPr>
          <w:rFonts w:ascii="Times New Roman" w:eastAsia="Times New Roman" w:hAnsi="Times New Roman" w:cs="Times New Roman"/>
          <w:color w:val="000000"/>
          <w:sz w:val="24"/>
          <w:szCs w:val="24"/>
          <w:lang w:eastAsia="ar-SA"/>
        </w:rPr>
        <w:br/>
        <w:t>- в зависимости от характера травмы (ранения) уложить пострадавшего в соответствующее положение (на спину или бок) приступить (при необходимости) к оживлению,</w:t>
      </w:r>
    </w:p>
    <w:p w14:paraId="1D8519FE" w14:textId="77777777" w:rsidR="0011077B" w:rsidRPr="0011077B" w:rsidRDefault="0011077B" w:rsidP="0011077B">
      <w:pPr>
        <w:shd w:val="clear" w:color="auto" w:fill="FFFFFF"/>
        <w:suppressAutoHyphens/>
        <w:spacing w:after="0" w:line="240" w:lineRule="auto"/>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продолжить провидение необходимых мероприятий первой мед. помощи.</w:t>
      </w:r>
    </w:p>
    <w:p w14:paraId="1642E018" w14:textId="77777777" w:rsidR="0011077B" w:rsidRPr="0011077B" w:rsidRDefault="0011077B" w:rsidP="0011077B">
      <w:pPr>
        <w:shd w:val="clear" w:color="auto" w:fill="FFFFFF"/>
        <w:suppressAutoHyphens/>
        <w:spacing w:after="0" w:line="240" w:lineRule="auto"/>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b/>
          <w:bCs/>
          <w:color w:val="000000"/>
          <w:sz w:val="24"/>
          <w:szCs w:val="24"/>
          <w:lang w:eastAsia="ar-SA"/>
        </w:rPr>
        <w:t>12.</w:t>
      </w:r>
      <w:r w:rsidRPr="0011077B">
        <w:rPr>
          <w:rFonts w:ascii="Times New Roman" w:eastAsia="Times New Roman" w:hAnsi="Times New Roman" w:cs="Times New Roman"/>
          <w:color w:val="000000"/>
          <w:sz w:val="24"/>
          <w:szCs w:val="24"/>
          <w:lang w:eastAsia="ar-SA"/>
        </w:rPr>
        <w:t> </w:t>
      </w:r>
      <w:r w:rsidRPr="0011077B">
        <w:rPr>
          <w:rFonts w:ascii="Times New Roman" w:eastAsia="Times New Roman" w:hAnsi="Times New Roman" w:cs="Times New Roman"/>
          <w:b/>
          <w:bCs/>
          <w:color w:val="000000"/>
          <w:sz w:val="24"/>
          <w:szCs w:val="24"/>
          <w:lang w:eastAsia="ar-SA"/>
        </w:rPr>
        <w:t>В жилых зонах разрешено:</w:t>
      </w:r>
    </w:p>
    <w:p w14:paraId="1E9BC2C0" w14:textId="77777777" w:rsidR="0011077B" w:rsidRPr="0011077B" w:rsidRDefault="0011077B" w:rsidP="0011077B">
      <w:pPr>
        <w:shd w:val="clear" w:color="auto" w:fill="FFFFFF"/>
        <w:suppressAutoHyphens/>
        <w:spacing w:after="0" w:line="240" w:lineRule="auto"/>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Учебная езда</w:t>
      </w:r>
    </w:p>
    <w:p w14:paraId="588B04E8" w14:textId="77777777" w:rsidR="0011077B" w:rsidRPr="0011077B" w:rsidRDefault="0011077B" w:rsidP="0011077B">
      <w:pPr>
        <w:shd w:val="clear" w:color="auto" w:fill="FFFFFF"/>
        <w:suppressAutoHyphens/>
        <w:spacing w:after="0" w:line="240" w:lineRule="auto"/>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Двигаться со скоростью 20 км/ч</w:t>
      </w:r>
    </w:p>
    <w:p w14:paraId="68482B38" w14:textId="77777777" w:rsidR="0011077B" w:rsidRPr="0011077B" w:rsidRDefault="0011077B" w:rsidP="0011077B">
      <w:pPr>
        <w:shd w:val="clear" w:color="auto" w:fill="FFFFFF"/>
        <w:suppressAutoHyphens/>
        <w:spacing w:after="0" w:line="240" w:lineRule="auto"/>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Сквозное движение</w:t>
      </w:r>
    </w:p>
    <w:p w14:paraId="33AEF59C" w14:textId="77777777" w:rsidR="0011077B" w:rsidRPr="0011077B" w:rsidRDefault="0011077B" w:rsidP="0011077B">
      <w:pPr>
        <w:shd w:val="clear" w:color="auto" w:fill="FFFFFF"/>
        <w:suppressAutoHyphens/>
        <w:spacing w:after="0" w:line="240" w:lineRule="auto"/>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b/>
          <w:bCs/>
          <w:color w:val="000000"/>
          <w:sz w:val="24"/>
          <w:szCs w:val="24"/>
          <w:lang w:eastAsia="ar-SA"/>
        </w:rPr>
        <w:t>13. Неблагоприятная экологическая обстановка это-</w:t>
      </w:r>
    </w:p>
    <w:p w14:paraId="5A113B96" w14:textId="77777777" w:rsidR="0011077B" w:rsidRPr="0011077B" w:rsidRDefault="0011077B" w:rsidP="0011077B">
      <w:pPr>
        <w:shd w:val="clear" w:color="auto" w:fill="FFFFFF"/>
        <w:suppressAutoHyphens/>
        <w:spacing w:after="0" w:line="240" w:lineRule="auto"/>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Загрязненная окружающая среда, вызванная деятельностью человека и отрицательно влияющая на его здоровье</w:t>
      </w:r>
    </w:p>
    <w:p w14:paraId="2A4F679F" w14:textId="77777777" w:rsidR="0011077B" w:rsidRPr="0011077B" w:rsidRDefault="0011077B" w:rsidP="0011077B">
      <w:pPr>
        <w:shd w:val="clear" w:color="auto" w:fill="FFFFFF"/>
        <w:suppressAutoHyphens/>
        <w:spacing w:after="0" w:line="240" w:lineRule="auto"/>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Здоровое и сбалансированное питание с витаминами и микроэлементами</w:t>
      </w:r>
    </w:p>
    <w:p w14:paraId="43470D5D" w14:textId="77777777" w:rsidR="0011077B" w:rsidRPr="0011077B" w:rsidRDefault="0011077B" w:rsidP="0011077B">
      <w:pPr>
        <w:shd w:val="clear" w:color="auto" w:fill="FFFFFF"/>
        <w:suppressAutoHyphens/>
        <w:spacing w:after="0" w:line="240" w:lineRule="auto"/>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Соблюдение установленных норм времени проведения за компьютером и телевизором</w:t>
      </w:r>
    </w:p>
    <w:p w14:paraId="17D87105" w14:textId="77777777" w:rsidR="0011077B" w:rsidRPr="0011077B" w:rsidRDefault="0011077B" w:rsidP="0011077B">
      <w:pPr>
        <w:shd w:val="clear" w:color="auto" w:fill="FFFFFF"/>
        <w:suppressAutoHyphens/>
        <w:spacing w:after="0" w:line="240" w:lineRule="auto"/>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b/>
          <w:bCs/>
          <w:color w:val="000000"/>
          <w:sz w:val="24"/>
          <w:szCs w:val="24"/>
          <w:lang w:eastAsia="ar-SA"/>
        </w:rPr>
        <w:t>14. Соотнеси действия.</w:t>
      </w:r>
    </w:p>
    <w:p w14:paraId="65748430" w14:textId="77777777" w:rsidR="0011077B" w:rsidRPr="0011077B" w:rsidRDefault="0011077B">
      <w:pPr>
        <w:numPr>
          <w:ilvl w:val="0"/>
          <w:numId w:val="131"/>
        </w:numPr>
        <w:shd w:val="clear" w:color="auto" w:fill="FFFFFF"/>
        <w:suppressAutoHyphens/>
        <w:spacing w:after="0" w:line="240" w:lineRule="auto"/>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Движение прямо запрещено, разрешен поворот только направо.</w:t>
      </w:r>
    </w:p>
    <w:p w14:paraId="42000831" w14:textId="77777777" w:rsidR="0011077B" w:rsidRPr="0011077B" w:rsidRDefault="0011077B">
      <w:pPr>
        <w:numPr>
          <w:ilvl w:val="0"/>
          <w:numId w:val="131"/>
        </w:numPr>
        <w:shd w:val="clear" w:color="auto" w:fill="FFFFFF"/>
        <w:suppressAutoHyphens/>
        <w:spacing w:after="0" w:line="240" w:lineRule="auto"/>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«Внимание!»</w:t>
      </w:r>
    </w:p>
    <w:p w14:paraId="16472914" w14:textId="77777777" w:rsidR="0011077B" w:rsidRPr="0011077B" w:rsidRDefault="0011077B">
      <w:pPr>
        <w:numPr>
          <w:ilvl w:val="0"/>
          <w:numId w:val="131"/>
        </w:numPr>
        <w:shd w:val="clear" w:color="auto" w:fill="FFFFFF"/>
        <w:suppressAutoHyphens/>
        <w:spacing w:after="0" w:line="240" w:lineRule="auto"/>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Сигнал равнозначен зеленому свету светофора с выключенной дополнительной секцией левого поворота.</w:t>
      </w:r>
    </w:p>
    <w:p w14:paraId="42FF9F9C" w14:textId="77777777" w:rsidR="0011077B" w:rsidRPr="0011077B" w:rsidRDefault="0011077B" w:rsidP="0011077B">
      <w:pPr>
        <w:shd w:val="clear" w:color="auto" w:fill="FFFFFF"/>
        <w:suppressAutoHyphens/>
        <w:spacing w:after="0" w:line="240" w:lineRule="auto"/>
        <w:rPr>
          <w:rFonts w:ascii="Times New Roman" w:eastAsia="Times New Roman" w:hAnsi="Times New Roman" w:cs="Times New Roman"/>
          <w:color w:val="000000"/>
          <w:sz w:val="24"/>
          <w:szCs w:val="24"/>
          <w:lang w:eastAsia="ar-SA"/>
        </w:rPr>
      </w:pPr>
    </w:p>
    <w:p w14:paraId="639AF81D" w14:textId="77777777" w:rsidR="0011077B" w:rsidRPr="0011077B" w:rsidRDefault="0011077B" w:rsidP="0011077B">
      <w:pPr>
        <w:shd w:val="clear" w:color="auto" w:fill="FFFFFF"/>
        <w:suppressAutoHyphens/>
        <w:spacing w:after="0" w:line="240" w:lineRule="auto"/>
        <w:rPr>
          <w:rFonts w:ascii="Times New Roman" w:eastAsia="Times New Roman" w:hAnsi="Times New Roman" w:cs="Times New Roman"/>
          <w:color w:val="000000"/>
          <w:sz w:val="24"/>
          <w:szCs w:val="24"/>
          <w:lang w:eastAsia="ar-SA"/>
        </w:rPr>
      </w:pPr>
    </w:p>
    <w:p w14:paraId="4B2D6593" w14:textId="77777777" w:rsidR="0011077B" w:rsidRPr="0011077B" w:rsidRDefault="0011077B" w:rsidP="0011077B">
      <w:pPr>
        <w:shd w:val="clear" w:color="auto" w:fill="FFFFFF"/>
        <w:suppressAutoHyphens/>
        <w:spacing w:after="0" w:line="240" w:lineRule="auto"/>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noProof/>
          <w:color w:val="000000"/>
          <w:sz w:val="24"/>
          <w:szCs w:val="24"/>
          <w:lang w:eastAsia="ar-SA"/>
        </w:rPr>
        <w:drawing>
          <wp:inline distT="0" distB="0" distL="0" distR="0" wp14:anchorId="5D881C2F" wp14:editId="49AE1363">
            <wp:extent cx="3924300" cy="1828800"/>
            <wp:effectExtent l="0" t="0" r="0" b="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8" cstate="print">
                      <a:extLst>
                        <a:ext uri="{28A0092B-C50C-407E-A947-70E740481C1C}">
                          <a14:useLocalDpi xmlns:a14="http://schemas.microsoft.com/office/drawing/2010/main" val="0"/>
                        </a:ext>
                      </a:extLst>
                    </a:blip>
                    <a:srcRect/>
                    <a:stretch>
                      <a:fillRect/>
                    </a:stretch>
                  </pic:blipFill>
                  <pic:spPr bwMode="auto">
                    <a:xfrm>
                      <a:off x="0" y="0"/>
                      <a:ext cx="3924300" cy="1828800"/>
                    </a:xfrm>
                    <a:prstGeom prst="rect">
                      <a:avLst/>
                    </a:prstGeom>
                    <a:noFill/>
                    <a:ln>
                      <a:noFill/>
                    </a:ln>
                  </pic:spPr>
                </pic:pic>
              </a:graphicData>
            </a:graphic>
          </wp:inline>
        </w:drawing>
      </w:r>
    </w:p>
    <w:p w14:paraId="279E879A" w14:textId="77777777" w:rsidR="0011077B" w:rsidRPr="0011077B" w:rsidRDefault="0011077B" w:rsidP="0011077B">
      <w:pPr>
        <w:shd w:val="clear" w:color="auto" w:fill="FFFFFF"/>
        <w:suppressAutoHyphens/>
        <w:spacing w:after="0" w:line="240" w:lineRule="auto"/>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b/>
          <w:bCs/>
          <w:color w:val="000000"/>
          <w:sz w:val="24"/>
          <w:szCs w:val="24"/>
          <w:lang w:eastAsia="ar-SA"/>
        </w:rPr>
        <w:t>15. При остановке артериального кровотечения используются:</w:t>
      </w:r>
    </w:p>
    <w:p w14:paraId="07C4F890" w14:textId="77777777" w:rsidR="0011077B" w:rsidRPr="0011077B" w:rsidRDefault="0011077B">
      <w:pPr>
        <w:numPr>
          <w:ilvl w:val="0"/>
          <w:numId w:val="132"/>
        </w:numPr>
        <w:shd w:val="clear" w:color="auto" w:fill="FFFFFF"/>
        <w:suppressAutoHyphens/>
        <w:spacing w:after="0" w:line="240" w:lineRule="auto"/>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Жгут.</w:t>
      </w:r>
    </w:p>
    <w:p w14:paraId="2A806915" w14:textId="77777777" w:rsidR="0011077B" w:rsidRPr="0011077B" w:rsidRDefault="0011077B">
      <w:pPr>
        <w:numPr>
          <w:ilvl w:val="0"/>
          <w:numId w:val="132"/>
        </w:numPr>
        <w:shd w:val="clear" w:color="auto" w:fill="FFFFFF"/>
        <w:suppressAutoHyphens/>
        <w:spacing w:after="0" w:line="240" w:lineRule="auto"/>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Спиртосодержащие растворы (йод, зеленка) или перекись водорода.</w:t>
      </w:r>
    </w:p>
    <w:p w14:paraId="1B4C0A05" w14:textId="77777777" w:rsidR="0011077B" w:rsidRPr="0011077B" w:rsidRDefault="0011077B">
      <w:pPr>
        <w:numPr>
          <w:ilvl w:val="0"/>
          <w:numId w:val="132"/>
        </w:numPr>
        <w:shd w:val="clear" w:color="auto" w:fill="FFFFFF"/>
        <w:suppressAutoHyphens/>
        <w:spacing w:after="0" w:line="240" w:lineRule="auto"/>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Бинт.</w:t>
      </w:r>
    </w:p>
    <w:p w14:paraId="4F292EEB" w14:textId="77777777" w:rsidR="0011077B" w:rsidRPr="0011077B" w:rsidRDefault="0011077B">
      <w:pPr>
        <w:numPr>
          <w:ilvl w:val="0"/>
          <w:numId w:val="132"/>
        </w:numPr>
        <w:shd w:val="clear" w:color="auto" w:fill="FFFFFF"/>
        <w:suppressAutoHyphens/>
        <w:spacing w:after="0" w:line="240" w:lineRule="auto"/>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Обезболивающее.</w:t>
      </w:r>
    </w:p>
    <w:p w14:paraId="79F9C3AF" w14:textId="77777777" w:rsidR="0011077B" w:rsidRPr="0011077B" w:rsidRDefault="0011077B">
      <w:pPr>
        <w:numPr>
          <w:ilvl w:val="0"/>
          <w:numId w:val="132"/>
        </w:numPr>
        <w:shd w:val="clear" w:color="auto" w:fill="FFFFFF"/>
        <w:suppressAutoHyphens/>
        <w:spacing w:after="0" w:line="240" w:lineRule="auto"/>
        <w:rPr>
          <w:rFonts w:ascii="Times New Roman" w:eastAsia="Times New Roman" w:hAnsi="Times New Roman" w:cs="Times New Roman"/>
          <w:color w:val="000000"/>
          <w:sz w:val="24"/>
          <w:szCs w:val="24"/>
          <w:lang w:eastAsia="ar-SA"/>
        </w:rPr>
      </w:pPr>
      <w:r w:rsidRPr="0011077B">
        <w:rPr>
          <w:rFonts w:ascii="Times New Roman" w:eastAsia="Times New Roman" w:hAnsi="Times New Roman" w:cs="Times New Roman"/>
          <w:color w:val="000000"/>
          <w:sz w:val="24"/>
          <w:szCs w:val="24"/>
          <w:lang w:eastAsia="ar-SA"/>
        </w:rPr>
        <w:t>Гипотермический пакет.</w:t>
      </w:r>
    </w:p>
    <w:p w14:paraId="7DD51A5D" w14:textId="77777777" w:rsidR="0011077B" w:rsidRPr="0011077B" w:rsidRDefault="0011077B" w:rsidP="0011077B">
      <w:pPr>
        <w:suppressAutoHyphens/>
        <w:spacing w:after="0" w:line="240" w:lineRule="auto"/>
        <w:jc w:val="both"/>
        <w:rPr>
          <w:rFonts w:ascii="Times New Roman" w:eastAsia="Times New Roman" w:hAnsi="Times New Roman" w:cs="Times New Roman"/>
          <w:b/>
          <w:sz w:val="24"/>
          <w:szCs w:val="24"/>
          <w:lang w:eastAsia="ar-SA"/>
        </w:rPr>
      </w:pPr>
    </w:p>
    <w:p w14:paraId="7361637C" w14:textId="77777777" w:rsidR="0011077B" w:rsidRPr="0011077B" w:rsidRDefault="0011077B" w:rsidP="0011077B">
      <w:pPr>
        <w:suppressAutoHyphens/>
        <w:spacing w:after="0" w:line="240" w:lineRule="auto"/>
        <w:jc w:val="center"/>
        <w:rPr>
          <w:rFonts w:ascii="Times New Roman" w:eastAsia="Times New Roman" w:hAnsi="Times New Roman" w:cs="Times New Roman"/>
          <w:b/>
          <w:bCs/>
          <w:iCs/>
          <w:sz w:val="24"/>
          <w:szCs w:val="24"/>
          <w:lang w:eastAsia="ar-SA"/>
        </w:rPr>
      </w:pPr>
      <w:r w:rsidRPr="0011077B">
        <w:rPr>
          <w:rFonts w:ascii="Times New Roman" w:eastAsia="Times New Roman" w:hAnsi="Times New Roman" w:cs="Times New Roman"/>
          <w:b/>
          <w:sz w:val="24"/>
          <w:szCs w:val="24"/>
          <w:lang w:eastAsia="ar-SA"/>
        </w:rPr>
        <w:lastRenderedPageBreak/>
        <w:t xml:space="preserve">Контрольная работа 2. </w:t>
      </w:r>
      <w:r w:rsidRPr="0011077B">
        <w:rPr>
          <w:rFonts w:ascii="Times New Roman" w:eastAsia="Times New Roman" w:hAnsi="Times New Roman" w:cs="Times New Roman"/>
          <w:b/>
          <w:bCs/>
          <w:iCs/>
          <w:sz w:val="24"/>
          <w:szCs w:val="24"/>
          <w:lang w:eastAsia="ar-SA"/>
        </w:rPr>
        <w:t>Государственная система обеспечения безопасности населения</w:t>
      </w:r>
    </w:p>
    <w:p w14:paraId="7A327611" w14:textId="77777777" w:rsidR="0011077B" w:rsidRPr="0011077B" w:rsidRDefault="0011077B">
      <w:pPr>
        <w:numPr>
          <w:ilvl w:val="0"/>
          <w:numId w:val="133"/>
        </w:numPr>
        <w:suppressAutoHyphens/>
        <w:spacing w:after="0" w:line="240" w:lineRule="auto"/>
        <w:contextualSpacing/>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Укажите виды катастроф:</w:t>
      </w:r>
    </w:p>
    <w:p w14:paraId="7CE86B46" w14:textId="77777777" w:rsidR="0011077B" w:rsidRPr="0011077B" w:rsidRDefault="0011077B" w:rsidP="0011077B">
      <w:pPr>
        <w:suppressAutoHyphens/>
        <w:spacing w:after="0" w:line="240" w:lineRule="auto"/>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1-</w:t>
      </w:r>
    </w:p>
    <w:p w14:paraId="7B685B6E" w14:textId="77777777" w:rsidR="0011077B" w:rsidRPr="0011077B" w:rsidRDefault="0011077B" w:rsidP="0011077B">
      <w:pPr>
        <w:suppressAutoHyphens/>
        <w:spacing w:after="0" w:line="240" w:lineRule="auto"/>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2-</w:t>
      </w:r>
    </w:p>
    <w:p w14:paraId="6D8886AA" w14:textId="77777777" w:rsidR="0011077B" w:rsidRPr="0011077B" w:rsidRDefault="0011077B" w:rsidP="0011077B">
      <w:pPr>
        <w:suppressAutoHyphens/>
        <w:spacing w:after="0" w:line="240" w:lineRule="auto"/>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3-</w:t>
      </w:r>
    </w:p>
    <w:p w14:paraId="29A323C4" w14:textId="77777777" w:rsidR="0011077B" w:rsidRPr="0011077B" w:rsidRDefault="0011077B" w:rsidP="0011077B">
      <w:pPr>
        <w:suppressAutoHyphens/>
        <w:spacing w:after="0" w:line="240" w:lineRule="auto"/>
        <w:jc w:val="center"/>
        <w:rPr>
          <w:rFonts w:ascii="Times New Roman" w:eastAsia="Times New Roman" w:hAnsi="Times New Roman" w:cs="Times New Roman"/>
          <w:sz w:val="24"/>
          <w:szCs w:val="24"/>
          <w:lang w:eastAsia="ar-SA"/>
        </w:rPr>
      </w:pPr>
    </w:p>
    <w:p w14:paraId="729FE15A" w14:textId="77777777" w:rsidR="0011077B" w:rsidRPr="0011077B" w:rsidRDefault="0011077B" w:rsidP="0011077B">
      <w:pPr>
        <w:suppressAutoHyphens/>
        <w:spacing w:after="0" w:line="240" w:lineRule="auto"/>
        <w:rPr>
          <w:rFonts w:ascii="Times New Roman" w:eastAsia="Times New Roman" w:hAnsi="Times New Roman" w:cs="Times New Roman"/>
          <w:sz w:val="24"/>
          <w:szCs w:val="24"/>
          <w:lang w:eastAsia="ar-SA"/>
        </w:rPr>
      </w:pPr>
    </w:p>
    <w:p w14:paraId="7A954103" w14:textId="77777777" w:rsidR="0011077B" w:rsidRPr="0011077B" w:rsidRDefault="0011077B">
      <w:pPr>
        <w:numPr>
          <w:ilvl w:val="0"/>
          <w:numId w:val="133"/>
        </w:numPr>
        <w:suppressAutoHyphens/>
        <w:spacing w:after="0" w:line="240" w:lineRule="auto"/>
        <w:contextualSpacing/>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Выберите правильный ответ.</w:t>
      </w:r>
    </w:p>
    <w:p w14:paraId="4AEC1217" w14:textId="77777777" w:rsidR="0011077B" w:rsidRPr="0011077B" w:rsidRDefault="0011077B" w:rsidP="0011077B">
      <w:pPr>
        <w:suppressAutoHyphens/>
        <w:spacing w:after="0" w:line="240" w:lineRule="auto"/>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Чрезвычайные ситуации классифицируются:</w:t>
      </w:r>
    </w:p>
    <w:p w14:paraId="5D7EDBE3" w14:textId="77777777" w:rsidR="0011077B" w:rsidRPr="0011077B" w:rsidRDefault="0011077B" w:rsidP="0011077B">
      <w:pPr>
        <w:suppressAutoHyphens/>
        <w:spacing w:after="0" w:line="240" w:lineRule="auto"/>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1) по природе возникновения</w:t>
      </w:r>
    </w:p>
    <w:p w14:paraId="66C68401" w14:textId="77777777" w:rsidR="0011077B" w:rsidRPr="0011077B" w:rsidRDefault="0011077B" w:rsidP="0011077B">
      <w:pPr>
        <w:suppressAutoHyphens/>
        <w:spacing w:after="0" w:line="240" w:lineRule="auto"/>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2)масштабам распространения</w:t>
      </w:r>
    </w:p>
    <w:p w14:paraId="68C313D2" w14:textId="77777777" w:rsidR="0011077B" w:rsidRPr="0011077B" w:rsidRDefault="0011077B" w:rsidP="0011077B">
      <w:pPr>
        <w:suppressAutoHyphens/>
        <w:spacing w:after="0" w:line="240" w:lineRule="auto"/>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3) причине возникновения</w:t>
      </w:r>
    </w:p>
    <w:p w14:paraId="1EDC49FD" w14:textId="77777777" w:rsidR="0011077B" w:rsidRPr="0011077B" w:rsidRDefault="0011077B" w:rsidP="0011077B">
      <w:pPr>
        <w:suppressAutoHyphens/>
        <w:spacing w:after="0" w:line="240" w:lineRule="auto"/>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4) скорости развития</w:t>
      </w:r>
    </w:p>
    <w:p w14:paraId="040F3B91" w14:textId="77777777" w:rsidR="0011077B" w:rsidRPr="0011077B" w:rsidRDefault="0011077B" w:rsidP="0011077B">
      <w:pPr>
        <w:suppressAutoHyphens/>
        <w:spacing w:after="0" w:line="240" w:lineRule="auto"/>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5)профессия</w:t>
      </w:r>
    </w:p>
    <w:p w14:paraId="576CD62F" w14:textId="77777777" w:rsidR="0011077B" w:rsidRPr="0011077B" w:rsidRDefault="0011077B" w:rsidP="0011077B">
      <w:pPr>
        <w:suppressAutoHyphens/>
        <w:spacing w:after="0" w:line="240" w:lineRule="auto"/>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6)возможности предотвращения</w:t>
      </w:r>
    </w:p>
    <w:p w14:paraId="05619EDF" w14:textId="77777777" w:rsidR="0011077B" w:rsidRPr="0011077B" w:rsidRDefault="0011077B" w:rsidP="0011077B">
      <w:pPr>
        <w:suppressAutoHyphens/>
        <w:spacing w:after="0" w:line="240" w:lineRule="auto"/>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7)ведомственной принадлежности</w:t>
      </w:r>
    </w:p>
    <w:p w14:paraId="0D1883AB" w14:textId="77777777" w:rsidR="0011077B" w:rsidRPr="0011077B" w:rsidRDefault="0011077B" w:rsidP="0011077B">
      <w:pPr>
        <w:suppressAutoHyphens/>
        <w:spacing w:after="0" w:line="240" w:lineRule="auto"/>
        <w:jc w:val="center"/>
        <w:rPr>
          <w:rFonts w:ascii="Times New Roman" w:eastAsia="Times New Roman" w:hAnsi="Times New Roman" w:cs="Times New Roman"/>
          <w:sz w:val="24"/>
          <w:szCs w:val="24"/>
          <w:lang w:eastAsia="ar-SA"/>
        </w:rPr>
      </w:pPr>
    </w:p>
    <w:p w14:paraId="007FE282" w14:textId="77777777" w:rsidR="0011077B" w:rsidRPr="0011077B" w:rsidRDefault="0011077B">
      <w:pPr>
        <w:numPr>
          <w:ilvl w:val="0"/>
          <w:numId w:val="133"/>
        </w:numPr>
        <w:suppressAutoHyphens/>
        <w:spacing w:after="0" w:line="240" w:lineRule="auto"/>
        <w:contextualSpacing/>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Дополните слова:</w:t>
      </w:r>
    </w:p>
    <w:p w14:paraId="45214F39" w14:textId="77777777" w:rsidR="0011077B" w:rsidRPr="0011077B" w:rsidRDefault="0011077B" w:rsidP="0011077B">
      <w:pPr>
        <w:suppressAutoHyphens/>
        <w:spacing w:after="0" w:line="240" w:lineRule="auto"/>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К стихийным бедствиям геологического характера относятся</w:t>
      </w:r>
    </w:p>
    <w:p w14:paraId="29E907D0" w14:textId="77777777" w:rsidR="0011077B" w:rsidRPr="0011077B" w:rsidRDefault="0011077B" w:rsidP="0011077B">
      <w:pPr>
        <w:suppressAutoHyphens/>
        <w:spacing w:after="0" w:line="240" w:lineRule="auto"/>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_1_, извержения __2__, __3_</w:t>
      </w:r>
      <w:proofErr w:type="gramStart"/>
      <w:r w:rsidRPr="0011077B">
        <w:rPr>
          <w:rFonts w:ascii="Times New Roman" w:eastAsia="Times New Roman" w:hAnsi="Times New Roman" w:cs="Times New Roman"/>
          <w:sz w:val="24"/>
          <w:szCs w:val="24"/>
          <w:lang w:eastAsia="ar-SA"/>
        </w:rPr>
        <w:t>_ ,</w:t>
      </w:r>
      <w:proofErr w:type="gramEnd"/>
      <w:r w:rsidRPr="0011077B">
        <w:rPr>
          <w:rFonts w:ascii="Times New Roman" w:eastAsia="Times New Roman" w:hAnsi="Times New Roman" w:cs="Times New Roman"/>
          <w:sz w:val="24"/>
          <w:szCs w:val="24"/>
          <w:lang w:eastAsia="ar-SA"/>
        </w:rPr>
        <w:t xml:space="preserve"> __4___, __5__ и снежные __6___.</w:t>
      </w:r>
    </w:p>
    <w:p w14:paraId="6BDD8E27" w14:textId="77777777" w:rsidR="0011077B" w:rsidRPr="0011077B" w:rsidRDefault="0011077B">
      <w:pPr>
        <w:numPr>
          <w:ilvl w:val="0"/>
          <w:numId w:val="133"/>
        </w:numPr>
        <w:suppressAutoHyphens/>
        <w:spacing w:after="0" w:line="240" w:lineRule="auto"/>
        <w:contextualSpacing/>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Главная задача в любой ЧС – в максимальной степени сократить потери в __1__ и материальных ценностях.</w:t>
      </w:r>
    </w:p>
    <w:p w14:paraId="2DA354F9" w14:textId="77777777" w:rsidR="0011077B" w:rsidRPr="0011077B" w:rsidRDefault="0011077B">
      <w:pPr>
        <w:numPr>
          <w:ilvl w:val="0"/>
          <w:numId w:val="133"/>
        </w:numPr>
        <w:suppressAutoHyphens/>
        <w:spacing w:after="0" w:line="240" w:lineRule="auto"/>
        <w:contextualSpacing/>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Вставьте пропущенное слово:</w:t>
      </w:r>
    </w:p>
    <w:p w14:paraId="6DFF9006" w14:textId="77777777" w:rsidR="0011077B" w:rsidRPr="0011077B" w:rsidRDefault="0011077B" w:rsidP="0011077B">
      <w:pPr>
        <w:suppressAutoHyphens/>
        <w:spacing w:after="0" w:line="240" w:lineRule="auto"/>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Эвакуация –это организованный __1__из опасных районов в загородную зону.</w:t>
      </w:r>
    </w:p>
    <w:p w14:paraId="00451F88" w14:textId="77777777" w:rsidR="0011077B" w:rsidRPr="0011077B" w:rsidRDefault="0011077B">
      <w:pPr>
        <w:numPr>
          <w:ilvl w:val="0"/>
          <w:numId w:val="133"/>
        </w:numPr>
        <w:suppressAutoHyphens/>
        <w:spacing w:after="0" w:line="240" w:lineRule="auto"/>
        <w:contextualSpacing/>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Впишите пропущенные слова:</w:t>
      </w:r>
    </w:p>
    <w:p w14:paraId="76D766DD" w14:textId="77777777" w:rsidR="0011077B" w:rsidRPr="0011077B" w:rsidRDefault="0011077B" w:rsidP="0011077B">
      <w:pPr>
        <w:suppressAutoHyphens/>
        <w:spacing w:after="0" w:line="240" w:lineRule="auto"/>
        <w:rPr>
          <w:rFonts w:ascii="Times New Roman" w:eastAsia="Times New Roman" w:hAnsi="Times New Roman" w:cs="Times New Roman"/>
          <w:sz w:val="24"/>
          <w:szCs w:val="24"/>
          <w:lang w:eastAsia="ar-SA"/>
        </w:rPr>
      </w:pPr>
      <w:proofErr w:type="spellStart"/>
      <w:r w:rsidRPr="0011077B">
        <w:rPr>
          <w:rFonts w:ascii="Times New Roman" w:eastAsia="Times New Roman" w:hAnsi="Times New Roman" w:cs="Times New Roman"/>
          <w:sz w:val="24"/>
          <w:szCs w:val="24"/>
          <w:lang w:eastAsia="ar-SA"/>
        </w:rPr>
        <w:t>бежища</w:t>
      </w:r>
      <w:proofErr w:type="spellEnd"/>
      <w:r w:rsidRPr="0011077B">
        <w:rPr>
          <w:rFonts w:ascii="Times New Roman" w:eastAsia="Times New Roman" w:hAnsi="Times New Roman" w:cs="Times New Roman"/>
          <w:sz w:val="24"/>
          <w:szCs w:val="24"/>
          <w:lang w:eastAsia="ar-SA"/>
        </w:rPr>
        <w:t xml:space="preserve"> состоят из __1___ и __2__ помещений.</w:t>
      </w:r>
    </w:p>
    <w:p w14:paraId="409230E9" w14:textId="77777777" w:rsidR="0011077B" w:rsidRPr="0011077B" w:rsidRDefault="0011077B">
      <w:pPr>
        <w:numPr>
          <w:ilvl w:val="0"/>
          <w:numId w:val="133"/>
        </w:numPr>
        <w:suppressAutoHyphens/>
        <w:spacing w:after="0" w:line="240" w:lineRule="auto"/>
        <w:contextualSpacing/>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Опишите пропущенные слова:</w:t>
      </w:r>
    </w:p>
    <w:p w14:paraId="436B2FD7" w14:textId="77777777" w:rsidR="0011077B" w:rsidRPr="0011077B" w:rsidRDefault="0011077B" w:rsidP="0011077B">
      <w:pPr>
        <w:suppressAutoHyphens/>
        <w:spacing w:after="0" w:line="240" w:lineRule="auto"/>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Ваши действия если вы оказались заложником. Р=6</w:t>
      </w:r>
    </w:p>
    <w:p w14:paraId="021712BE" w14:textId="77777777" w:rsidR="0011077B" w:rsidRPr="0011077B" w:rsidRDefault="0011077B">
      <w:pPr>
        <w:numPr>
          <w:ilvl w:val="0"/>
          <w:numId w:val="133"/>
        </w:numPr>
        <w:suppressAutoHyphens/>
        <w:spacing w:after="0" w:line="240" w:lineRule="auto"/>
        <w:contextualSpacing/>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Укажите</w:t>
      </w:r>
    </w:p>
    <w:p w14:paraId="4A36A903" w14:textId="77777777" w:rsidR="0011077B" w:rsidRPr="0011077B" w:rsidRDefault="0011077B" w:rsidP="0011077B">
      <w:pPr>
        <w:suppressAutoHyphens/>
        <w:spacing w:after="0" w:line="240" w:lineRule="auto"/>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Основные задачи противопожарной службы.</w:t>
      </w:r>
    </w:p>
    <w:p w14:paraId="2DFEB574" w14:textId="77777777" w:rsidR="0011077B" w:rsidRPr="0011077B" w:rsidRDefault="0011077B">
      <w:pPr>
        <w:numPr>
          <w:ilvl w:val="0"/>
          <w:numId w:val="133"/>
        </w:numPr>
        <w:suppressAutoHyphens/>
        <w:spacing w:after="0" w:line="240" w:lineRule="auto"/>
        <w:contextualSpacing/>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Вставьте пропущенное слово.</w:t>
      </w:r>
    </w:p>
    <w:p w14:paraId="1F83FA0F" w14:textId="77777777" w:rsidR="0011077B" w:rsidRPr="0011077B" w:rsidRDefault="0011077B" w:rsidP="0011077B">
      <w:pPr>
        <w:suppressAutoHyphens/>
        <w:spacing w:after="0" w:line="240" w:lineRule="auto"/>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Катастрофа-событие с __1__ последствиями, крупная __2__</w:t>
      </w:r>
      <w:proofErr w:type="gramStart"/>
      <w:r w:rsidRPr="0011077B">
        <w:rPr>
          <w:rFonts w:ascii="Times New Roman" w:eastAsia="Times New Roman" w:hAnsi="Times New Roman" w:cs="Times New Roman"/>
          <w:sz w:val="24"/>
          <w:szCs w:val="24"/>
          <w:lang w:eastAsia="ar-SA"/>
        </w:rPr>
        <w:t>_ ,с</w:t>
      </w:r>
      <w:proofErr w:type="gramEnd"/>
      <w:r w:rsidRPr="0011077B">
        <w:rPr>
          <w:rFonts w:ascii="Times New Roman" w:eastAsia="Times New Roman" w:hAnsi="Times New Roman" w:cs="Times New Roman"/>
          <w:sz w:val="24"/>
          <w:szCs w:val="24"/>
          <w:lang w:eastAsia="ar-SA"/>
        </w:rPr>
        <w:t xml:space="preserve"> гибелью __3___.</w:t>
      </w:r>
    </w:p>
    <w:p w14:paraId="251CDFE7" w14:textId="77777777" w:rsidR="0011077B" w:rsidRPr="0011077B" w:rsidRDefault="0011077B">
      <w:pPr>
        <w:numPr>
          <w:ilvl w:val="0"/>
          <w:numId w:val="133"/>
        </w:numPr>
        <w:suppressAutoHyphens/>
        <w:spacing w:after="0" w:line="240" w:lineRule="auto"/>
        <w:contextualSpacing/>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Впишите пропущенные слова.</w:t>
      </w:r>
    </w:p>
    <w:p w14:paraId="5FC65B36" w14:textId="77777777" w:rsidR="0011077B" w:rsidRPr="0011077B" w:rsidRDefault="0011077B" w:rsidP="0011077B">
      <w:pPr>
        <w:suppressAutoHyphens/>
        <w:spacing w:after="0" w:line="240" w:lineRule="auto"/>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Техногенная ситуация – это экстремальное __1__, являющееся следствием случайных или преднамеренных __2__ воздействий, которое приводит к выходу из строя, повреждению и разрушению технических __3__, транспортных __4__, зданий, сооружений и к __5__ жертвам.</w:t>
      </w:r>
    </w:p>
    <w:p w14:paraId="57A60C98" w14:textId="77777777" w:rsidR="0011077B" w:rsidRPr="0011077B" w:rsidRDefault="0011077B">
      <w:pPr>
        <w:numPr>
          <w:ilvl w:val="0"/>
          <w:numId w:val="133"/>
        </w:numPr>
        <w:suppressAutoHyphens/>
        <w:spacing w:after="0" w:line="240" w:lineRule="auto"/>
        <w:contextualSpacing/>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 xml:space="preserve"> Дополните:</w:t>
      </w:r>
    </w:p>
    <w:p w14:paraId="183E053A" w14:textId="77777777" w:rsidR="0011077B" w:rsidRPr="0011077B" w:rsidRDefault="0011077B" w:rsidP="0011077B">
      <w:pPr>
        <w:suppressAutoHyphens/>
        <w:spacing w:after="0" w:line="240" w:lineRule="auto"/>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Единственным способом спасения при извержении вулканов остается __1 __ __2__.</w:t>
      </w:r>
    </w:p>
    <w:p w14:paraId="1E5B4C07" w14:textId="77777777" w:rsidR="0011077B" w:rsidRPr="0011077B" w:rsidRDefault="0011077B">
      <w:pPr>
        <w:numPr>
          <w:ilvl w:val="0"/>
          <w:numId w:val="133"/>
        </w:numPr>
        <w:suppressAutoHyphens/>
        <w:spacing w:after="0" w:line="240" w:lineRule="auto"/>
        <w:contextualSpacing/>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Напишите пропущенные слова:</w:t>
      </w:r>
    </w:p>
    <w:p w14:paraId="2F8066BC" w14:textId="77777777" w:rsidR="0011077B" w:rsidRPr="0011077B" w:rsidRDefault="0011077B" w:rsidP="0011077B">
      <w:pPr>
        <w:suppressAutoHyphens/>
        <w:spacing w:after="0" w:line="240" w:lineRule="auto"/>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К стихийным бедствиям метеорологического характера относятся __1_</w:t>
      </w:r>
      <w:proofErr w:type="gramStart"/>
      <w:r w:rsidRPr="0011077B">
        <w:rPr>
          <w:rFonts w:ascii="Times New Roman" w:eastAsia="Times New Roman" w:hAnsi="Times New Roman" w:cs="Times New Roman"/>
          <w:sz w:val="24"/>
          <w:szCs w:val="24"/>
          <w:lang w:eastAsia="ar-SA"/>
        </w:rPr>
        <w:t>_ ,</w:t>
      </w:r>
      <w:proofErr w:type="gramEnd"/>
      <w:r w:rsidRPr="0011077B">
        <w:rPr>
          <w:rFonts w:ascii="Times New Roman" w:eastAsia="Times New Roman" w:hAnsi="Times New Roman" w:cs="Times New Roman"/>
          <w:sz w:val="24"/>
          <w:szCs w:val="24"/>
          <w:lang w:eastAsia="ar-SA"/>
        </w:rPr>
        <w:t xml:space="preserve"> __2__ и смерчи.</w:t>
      </w:r>
    </w:p>
    <w:p w14:paraId="6BF20AFE" w14:textId="77777777" w:rsidR="0011077B" w:rsidRPr="0011077B" w:rsidRDefault="0011077B">
      <w:pPr>
        <w:numPr>
          <w:ilvl w:val="0"/>
          <w:numId w:val="133"/>
        </w:numPr>
        <w:suppressAutoHyphens/>
        <w:spacing w:after="0" w:line="240" w:lineRule="auto"/>
        <w:contextualSpacing/>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Впишите пропущенные слова:</w:t>
      </w:r>
    </w:p>
    <w:p w14:paraId="3F9CA42A" w14:textId="77777777" w:rsidR="0011077B" w:rsidRPr="0011077B" w:rsidRDefault="0011077B" w:rsidP="0011077B">
      <w:pPr>
        <w:suppressAutoHyphens/>
        <w:spacing w:after="0" w:line="240" w:lineRule="auto"/>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Оповещение – это предупреждение о возможном __1__ противника или __2__ ситуации.</w:t>
      </w:r>
    </w:p>
    <w:p w14:paraId="7752BCB1" w14:textId="77777777" w:rsidR="0011077B" w:rsidRPr="0011077B" w:rsidRDefault="0011077B">
      <w:pPr>
        <w:numPr>
          <w:ilvl w:val="0"/>
          <w:numId w:val="133"/>
        </w:numPr>
        <w:suppressAutoHyphens/>
        <w:spacing w:after="0" w:line="240" w:lineRule="auto"/>
        <w:contextualSpacing/>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Укажите:</w:t>
      </w:r>
    </w:p>
    <w:p w14:paraId="3C1DBF8C" w14:textId="77777777" w:rsidR="0011077B" w:rsidRPr="0011077B" w:rsidRDefault="0011077B" w:rsidP="0011077B">
      <w:pPr>
        <w:suppressAutoHyphens/>
        <w:spacing w:after="0" w:line="240" w:lineRule="auto"/>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Виды защитных сооружений:</w:t>
      </w:r>
    </w:p>
    <w:p w14:paraId="5C4A3167" w14:textId="77777777" w:rsidR="0011077B" w:rsidRPr="0011077B" w:rsidRDefault="0011077B" w:rsidP="0011077B">
      <w:pPr>
        <w:suppressAutoHyphens/>
        <w:spacing w:after="0" w:line="240" w:lineRule="auto"/>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1-</w:t>
      </w:r>
    </w:p>
    <w:p w14:paraId="25562A91" w14:textId="77777777" w:rsidR="0011077B" w:rsidRPr="0011077B" w:rsidRDefault="0011077B" w:rsidP="0011077B">
      <w:pPr>
        <w:suppressAutoHyphens/>
        <w:spacing w:after="0" w:line="240" w:lineRule="auto"/>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2-</w:t>
      </w:r>
    </w:p>
    <w:p w14:paraId="75ABB099" w14:textId="77777777" w:rsidR="0011077B" w:rsidRPr="0011077B" w:rsidRDefault="0011077B" w:rsidP="0011077B">
      <w:pPr>
        <w:suppressAutoHyphens/>
        <w:spacing w:after="0" w:line="240" w:lineRule="auto"/>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3-</w:t>
      </w:r>
    </w:p>
    <w:p w14:paraId="56A2D910" w14:textId="77777777" w:rsidR="0011077B" w:rsidRPr="0011077B" w:rsidRDefault="0011077B">
      <w:pPr>
        <w:numPr>
          <w:ilvl w:val="0"/>
          <w:numId w:val="133"/>
        </w:numPr>
        <w:suppressAutoHyphens/>
        <w:spacing w:after="0" w:line="240" w:lineRule="auto"/>
        <w:contextualSpacing/>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Укажите:</w:t>
      </w:r>
    </w:p>
    <w:p w14:paraId="406E21D7" w14:textId="77777777" w:rsidR="0011077B" w:rsidRPr="0011077B" w:rsidRDefault="0011077B" w:rsidP="0011077B">
      <w:pPr>
        <w:suppressAutoHyphens/>
        <w:spacing w:after="0" w:line="240" w:lineRule="auto"/>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lastRenderedPageBreak/>
        <w:t>Какие меры предосторожности необходимо принять для предотвращения террористического акта? Р=5</w:t>
      </w:r>
    </w:p>
    <w:p w14:paraId="5C150594" w14:textId="77777777" w:rsidR="0011077B" w:rsidRPr="0011077B" w:rsidRDefault="0011077B" w:rsidP="0011077B">
      <w:pPr>
        <w:suppressAutoHyphens/>
        <w:spacing w:after="0" w:line="240" w:lineRule="auto"/>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16. Укажите группы подлежащие обучению ЧС:</w:t>
      </w:r>
    </w:p>
    <w:p w14:paraId="2D83DBC1" w14:textId="77777777" w:rsidR="0011077B" w:rsidRPr="0011077B" w:rsidRDefault="0011077B" w:rsidP="0011077B">
      <w:pPr>
        <w:suppressAutoHyphens/>
        <w:spacing w:after="0" w:line="240" w:lineRule="auto"/>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А)</w:t>
      </w:r>
    </w:p>
    <w:p w14:paraId="36923E8D" w14:textId="77777777" w:rsidR="0011077B" w:rsidRPr="0011077B" w:rsidRDefault="0011077B" w:rsidP="0011077B">
      <w:pPr>
        <w:suppressAutoHyphens/>
        <w:spacing w:after="0" w:line="240" w:lineRule="auto"/>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б)</w:t>
      </w:r>
    </w:p>
    <w:p w14:paraId="23766CFC" w14:textId="77777777" w:rsidR="0011077B" w:rsidRPr="0011077B" w:rsidRDefault="0011077B" w:rsidP="0011077B">
      <w:pPr>
        <w:suppressAutoHyphens/>
        <w:spacing w:after="0" w:line="240" w:lineRule="auto"/>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в)</w:t>
      </w:r>
    </w:p>
    <w:p w14:paraId="113FB726" w14:textId="77777777" w:rsidR="0011077B" w:rsidRPr="0011077B" w:rsidRDefault="0011077B" w:rsidP="0011077B">
      <w:pPr>
        <w:suppressAutoHyphens/>
        <w:spacing w:after="0" w:line="240" w:lineRule="auto"/>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г)</w:t>
      </w:r>
    </w:p>
    <w:p w14:paraId="5461D7BD" w14:textId="77777777" w:rsidR="0011077B" w:rsidRPr="0011077B" w:rsidRDefault="0011077B" w:rsidP="0011077B">
      <w:pPr>
        <w:suppressAutoHyphens/>
        <w:spacing w:after="0" w:line="240" w:lineRule="auto"/>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д)</w:t>
      </w:r>
    </w:p>
    <w:p w14:paraId="489E4A92" w14:textId="77777777" w:rsidR="0011077B" w:rsidRPr="0011077B" w:rsidRDefault="0011077B" w:rsidP="0011077B">
      <w:pPr>
        <w:suppressAutoHyphens/>
        <w:spacing w:after="0" w:line="240" w:lineRule="auto"/>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Е)</w:t>
      </w:r>
    </w:p>
    <w:p w14:paraId="7B9FA5DE" w14:textId="77777777" w:rsidR="0011077B" w:rsidRPr="0011077B" w:rsidRDefault="0011077B" w:rsidP="0011077B">
      <w:pPr>
        <w:shd w:val="clear" w:color="auto" w:fill="FFFFFF"/>
        <w:suppressAutoHyphens/>
        <w:spacing w:after="0" w:line="240" w:lineRule="auto"/>
        <w:rPr>
          <w:rFonts w:ascii="Times New Roman" w:eastAsia="Times New Roman" w:hAnsi="Times New Roman" w:cs="Times New Roman"/>
          <w:color w:val="000000"/>
          <w:sz w:val="24"/>
          <w:szCs w:val="24"/>
          <w:lang w:eastAsia="ar-SA"/>
        </w:rPr>
      </w:pPr>
    </w:p>
    <w:p w14:paraId="36AB25E4" w14:textId="77777777" w:rsidR="0011077B" w:rsidRPr="0011077B" w:rsidRDefault="0011077B" w:rsidP="0011077B">
      <w:pPr>
        <w:suppressAutoHyphens/>
        <w:spacing w:after="0" w:line="240" w:lineRule="auto"/>
        <w:jc w:val="both"/>
        <w:rPr>
          <w:rFonts w:ascii="Times New Roman" w:eastAsia="Times New Roman" w:hAnsi="Times New Roman" w:cs="Times New Roman"/>
          <w:b/>
          <w:sz w:val="24"/>
          <w:szCs w:val="24"/>
          <w:lang w:eastAsia="ar-SA"/>
        </w:rPr>
      </w:pPr>
      <w:r w:rsidRPr="0011077B">
        <w:rPr>
          <w:rFonts w:ascii="Times New Roman" w:eastAsia="Times New Roman" w:hAnsi="Times New Roman" w:cs="Times New Roman"/>
          <w:b/>
          <w:bCs/>
          <w:sz w:val="24"/>
          <w:szCs w:val="24"/>
          <w:lang w:eastAsia="ar-SA"/>
        </w:rPr>
        <w:t>4.</w:t>
      </w:r>
      <w:r w:rsidRPr="0011077B">
        <w:rPr>
          <w:rFonts w:ascii="Times New Roman" w:eastAsia="Times New Roman" w:hAnsi="Times New Roman" w:cs="Times New Roman"/>
          <w:b/>
          <w:sz w:val="24"/>
          <w:szCs w:val="24"/>
          <w:lang w:eastAsia="ar-SA"/>
        </w:rPr>
        <w:t xml:space="preserve"> Контрольно-оценочные материалы для итоговой аттестации </w:t>
      </w:r>
      <w:proofErr w:type="gramStart"/>
      <w:r w:rsidRPr="0011077B">
        <w:rPr>
          <w:rFonts w:ascii="Times New Roman" w:eastAsia="Times New Roman" w:hAnsi="Times New Roman" w:cs="Times New Roman"/>
          <w:b/>
          <w:sz w:val="24"/>
          <w:szCs w:val="24"/>
          <w:lang w:eastAsia="ar-SA"/>
        </w:rPr>
        <w:t>по учебного предмета</w:t>
      </w:r>
      <w:proofErr w:type="gramEnd"/>
    </w:p>
    <w:p w14:paraId="5ED97990" w14:textId="77777777" w:rsidR="0011077B" w:rsidRPr="0011077B" w:rsidRDefault="0011077B" w:rsidP="0011077B">
      <w:pPr>
        <w:tabs>
          <w:tab w:val="left" w:pos="3585"/>
        </w:tabs>
        <w:suppressAutoHyphens/>
        <w:spacing w:after="0" w:line="240" w:lineRule="auto"/>
        <w:ind w:left="284"/>
        <w:jc w:val="center"/>
        <w:rPr>
          <w:rFonts w:ascii="Times New Roman" w:eastAsia="Times New Roman" w:hAnsi="Times New Roman" w:cs="Times New Roman"/>
          <w:b/>
          <w:sz w:val="24"/>
          <w:szCs w:val="24"/>
          <w:lang w:eastAsia="ar-SA"/>
        </w:rPr>
      </w:pPr>
    </w:p>
    <w:p w14:paraId="58196C11" w14:textId="77777777" w:rsidR="0011077B" w:rsidRPr="0011077B" w:rsidRDefault="0011077B" w:rsidP="0011077B">
      <w:pPr>
        <w:suppressAutoHyphens/>
        <w:spacing w:after="0" w:line="240" w:lineRule="auto"/>
        <w:jc w:val="center"/>
        <w:rPr>
          <w:rFonts w:ascii="Times New Roman" w:eastAsia="Times New Roman" w:hAnsi="Times New Roman" w:cs="Times New Roman"/>
          <w:b/>
          <w:color w:val="FF0000"/>
          <w:sz w:val="24"/>
          <w:szCs w:val="24"/>
          <w:lang w:eastAsia="ar-SA"/>
        </w:rPr>
      </w:pPr>
      <w:r w:rsidRPr="0011077B">
        <w:rPr>
          <w:rFonts w:ascii="Times New Roman" w:eastAsia="Times New Roman" w:hAnsi="Times New Roman" w:cs="Times New Roman"/>
          <w:b/>
          <w:sz w:val="24"/>
          <w:szCs w:val="24"/>
          <w:lang w:eastAsia="ar-SA"/>
        </w:rPr>
        <w:t>Тест</w:t>
      </w:r>
    </w:p>
    <w:p w14:paraId="6253B173" w14:textId="77777777" w:rsidR="0011077B" w:rsidRPr="0011077B" w:rsidRDefault="0011077B">
      <w:pPr>
        <w:numPr>
          <w:ilvl w:val="0"/>
          <w:numId w:val="70"/>
        </w:num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Область медицины, изучающая влияние условий жизни, труда на здоровье человека и разрабатывающая меры профилактики различных заболеваний, обеспечения оптимальных условий существования, сохранения здоровья и продления жизни называется</w:t>
      </w:r>
    </w:p>
    <w:p w14:paraId="3FCB6A7C" w14:textId="77777777" w:rsidR="0011077B" w:rsidRPr="0011077B" w:rsidRDefault="0011077B">
      <w:pPr>
        <w:numPr>
          <w:ilvl w:val="0"/>
          <w:numId w:val="71"/>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санитария</w:t>
      </w:r>
    </w:p>
    <w:p w14:paraId="79C0EB7D" w14:textId="77777777" w:rsidR="0011077B" w:rsidRPr="0011077B" w:rsidRDefault="0011077B">
      <w:pPr>
        <w:numPr>
          <w:ilvl w:val="0"/>
          <w:numId w:val="71"/>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гигиена</w:t>
      </w:r>
    </w:p>
    <w:p w14:paraId="79170F72" w14:textId="77777777" w:rsidR="0011077B" w:rsidRPr="0011077B" w:rsidRDefault="0011077B">
      <w:pPr>
        <w:numPr>
          <w:ilvl w:val="0"/>
          <w:numId w:val="71"/>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асептика</w:t>
      </w:r>
    </w:p>
    <w:p w14:paraId="04B87E21" w14:textId="77777777" w:rsidR="0011077B" w:rsidRPr="0011077B" w:rsidRDefault="0011077B">
      <w:pPr>
        <w:numPr>
          <w:ilvl w:val="0"/>
          <w:numId w:val="71"/>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антисептика</w:t>
      </w:r>
    </w:p>
    <w:p w14:paraId="34CB7940" w14:textId="77777777" w:rsidR="0011077B" w:rsidRPr="0011077B" w:rsidRDefault="0011077B" w:rsidP="0011077B">
      <w:pPr>
        <w:suppressAutoHyphens/>
        <w:spacing w:after="0" w:line="240" w:lineRule="auto"/>
        <w:ind w:left="360"/>
        <w:jc w:val="both"/>
        <w:rPr>
          <w:rFonts w:ascii="Times New Roman" w:eastAsia="Times New Roman" w:hAnsi="Times New Roman" w:cs="Times New Roman"/>
          <w:sz w:val="24"/>
          <w:szCs w:val="24"/>
          <w:lang w:eastAsia="ar-SA"/>
        </w:rPr>
      </w:pPr>
    </w:p>
    <w:p w14:paraId="7CF76E1A" w14:textId="77777777" w:rsidR="0011077B" w:rsidRPr="0011077B" w:rsidRDefault="0011077B">
      <w:pPr>
        <w:numPr>
          <w:ilvl w:val="0"/>
          <w:numId w:val="70"/>
        </w:num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Самоубийство – это</w:t>
      </w:r>
    </w:p>
    <w:p w14:paraId="3B47E431" w14:textId="77777777" w:rsidR="0011077B" w:rsidRPr="0011077B" w:rsidRDefault="0011077B">
      <w:pPr>
        <w:numPr>
          <w:ilvl w:val="0"/>
          <w:numId w:val="72"/>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результат психологического кризиса</w:t>
      </w:r>
    </w:p>
    <w:p w14:paraId="5009F24F" w14:textId="77777777" w:rsidR="0011077B" w:rsidRPr="0011077B" w:rsidRDefault="0011077B">
      <w:pPr>
        <w:numPr>
          <w:ilvl w:val="0"/>
          <w:numId w:val="72"/>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фатальная неизбежность</w:t>
      </w:r>
    </w:p>
    <w:p w14:paraId="28A1979E" w14:textId="77777777" w:rsidR="0011077B" w:rsidRPr="0011077B" w:rsidRDefault="0011077B">
      <w:pPr>
        <w:numPr>
          <w:ilvl w:val="0"/>
          <w:numId w:val="72"/>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обязательное последствие неразделенной любви</w:t>
      </w:r>
    </w:p>
    <w:p w14:paraId="5A4256D9" w14:textId="77777777" w:rsidR="0011077B" w:rsidRPr="0011077B" w:rsidRDefault="0011077B">
      <w:pPr>
        <w:numPr>
          <w:ilvl w:val="0"/>
          <w:numId w:val="72"/>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неотъемлемая часть действий по уходу от проблем</w:t>
      </w:r>
    </w:p>
    <w:p w14:paraId="3E0AA37D" w14:textId="77777777" w:rsidR="0011077B" w:rsidRPr="0011077B" w:rsidRDefault="0011077B" w:rsidP="0011077B">
      <w:pPr>
        <w:suppressAutoHyphens/>
        <w:spacing w:after="0" w:line="240" w:lineRule="auto"/>
        <w:ind w:left="360"/>
        <w:jc w:val="both"/>
        <w:rPr>
          <w:rFonts w:ascii="Times New Roman" w:eastAsia="Times New Roman" w:hAnsi="Times New Roman" w:cs="Times New Roman"/>
          <w:sz w:val="24"/>
          <w:szCs w:val="24"/>
          <w:lang w:eastAsia="ar-SA"/>
        </w:rPr>
      </w:pPr>
    </w:p>
    <w:p w14:paraId="392ED863" w14:textId="77777777" w:rsidR="0011077B" w:rsidRPr="0011077B" w:rsidRDefault="0011077B">
      <w:pPr>
        <w:numPr>
          <w:ilvl w:val="0"/>
          <w:numId w:val="70"/>
        </w:num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Заведомое создание ситуации, опасной для другого лица заражением ВИЧ – инфекцией, может наказываться лишением свободы на срок</w:t>
      </w:r>
    </w:p>
    <w:p w14:paraId="55302FF8" w14:textId="77777777" w:rsidR="0011077B" w:rsidRPr="0011077B" w:rsidRDefault="0011077B">
      <w:pPr>
        <w:numPr>
          <w:ilvl w:val="0"/>
          <w:numId w:val="73"/>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до 3 лет</w:t>
      </w:r>
    </w:p>
    <w:p w14:paraId="34AD2D6A" w14:textId="77777777" w:rsidR="0011077B" w:rsidRPr="0011077B" w:rsidRDefault="0011077B">
      <w:pPr>
        <w:numPr>
          <w:ilvl w:val="0"/>
          <w:numId w:val="73"/>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до1 года</w:t>
      </w:r>
    </w:p>
    <w:p w14:paraId="72B3F9B2" w14:textId="77777777" w:rsidR="0011077B" w:rsidRPr="0011077B" w:rsidRDefault="0011077B">
      <w:pPr>
        <w:numPr>
          <w:ilvl w:val="0"/>
          <w:numId w:val="73"/>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от 1 до 5 лет</w:t>
      </w:r>
    </w:p>
    <w:p w14:paraId="7D7F18B9" w14:textId="77777777" w:rsidR="0011077B" w:rsidRPr="0011077B" w:rsidRDefault="0011077B">
      <w:pPr>
        <w:numPr>
          <w:ilvl w:val="0"/>
          <w:numId w:val="73"/>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до5 лет</w:t>
      </w:r>
    </w:p>
    <w:p w14:paraId="0FE4632D" w14:textId="77777777" w:rsidR="0011077B" w:rsidRPr="0011077B" w:rsidRDefault="0011077B" w:rsidP="0011077B">
      <w:pPr>
        <w:suppressAutoHyphens/>
        <w:spacing w:after="0" w:line="240" w:lineRule="auto"/>
        <w:ind w:left="360"/>
        <w:jc w:val="both"/>
        <w:rPr>
          <w:rFonts w:ascii="Times New Roman" w:eastAsia="Times New Roman" w:hAnsi="Times New Roman" w:cs="Times New Roman"/>
          <w:sz w:val="24"/>
          <w:szCs w:val="24"/>
          <w:lang w:eastAsia="ar-SA"/>
        </w:rPr>
      </w:pPr>
    </w:p>
    <w:p w14:paraId="47BD7377" w14:textId="77777777" w:rsidR="0011077B" w:rsidRPr="0011077B" w:rsidRDefault="0011077B">
      <w:pPr>
        <w:numPr>
          <w:ilvl w:val="0"/>
          <w:numId w:val="70"/>
        </w:num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В России установлен единый минимальный брачный возраст для мужчин и для женщин</w:t>
      </w:r>
    </w:p>
    <w:p w14:paraId="4A0365F6" w14:textId="77777777" w:rsidR="0011077B" w:rsidRPr="0011077B" w:rsidRDefault="0011077B">
      <w:pPr>
        <w:numPr>
          <w:ilvl w:val="0"/>
          <w:numId w:val="74"/>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16 лет</w:t>
      </w:r>
    </w:p>
    <w:p w14:paraId="7F6B5E03" w14:textId="77777777" w:rsidR="0011077B" w:rsidRPr="0011077B" w:rsidRDefault="0011077B">
      <w:pPr>
        <w:numPr>
          <w:ilvl w:val="0"/>
          <w:numId w:val="74"/>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18 лет</w:t>
      </w:r>
    </w:p>
    <w:p w14:paraId="55029C83" w14:textId="77777777" w:rsidR="0011077B" w:rsidRPr="0011077B" w:rsidRDefault="0011077B">
      <w:pPr>
        <w:numPr>
          <w:ilvl w:val="0"/>
          <w:numId w:val="74"/>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14 лет</w:t>
      </w:r>
    </w:p>
    <w:p w14:paraId="603B3E81" w14:textId="77777777" w:rsidR="0011077B" w:rsidRPr="0011077B" w:rsidRDefault="0011077B">
      <w:pPr>
        <w:numPr>
          <w:ilvl w:val="0"/>
          <w:numId w:val="74"/>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21 год</w:t>
      </w:r>
    </w:p>
    <w:p w14:paraId="5BD9D0CD" w14:textId="77777777" w:rsidR="0011077B" w:rsidRPr="0011077B" w:rsidRDefault="0011077B" w:rsidP="0011077B">
      <w:pPr>
        <w:suppressAutoHyphens/>
        <w:spacing w:after="0" w:line="240" w:lineRule="auto"/>
        <w:ind w:left="360"/>
        <w:jc w:val="both"/>
        <w:rPr>
          <w:rFonts w:ascii="Times New Roman" w:eastAsia="Times New Roman" w:hAnsi="Times New Roman" w:cs="Times New Roman"/>
          <w:sz w:val="24"/>
          <w:szCs w:val="24"/>
          <w:lang w:eastAsia="ar-SA"/>
        </w:rPr>
      </w:pPr>
    </w:p>
    <w:p w14:paraId="4E2C1E91" w14:textId="77777777" w:rsidR="0011077B" w:rsidRPr="0011077B" w:rsidRDefault="0011077B">
      <w:pPr>
        <w:numPr>
          <w:ilvl w:val="0"/>
          <w:numId w:val="70"/>
        </w:num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Оказываемая помощь пострадавшему при ранении, необходимо прежде всего</w:t>
      </w:r>
    </w:p>
    <w:p w14:paraId="0D9D6F34" w14:textId="77777777" w:rsidR="0011077B" w:rsidRPr="0011077B" w:rsidRDefault="0011077B">
      <w:pPr>
        <w:numPr>
          <w:ilvl w:val="0"/>
          <w:numId w:val="75"/>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наложить повязку</w:t>
      </w:r>
    </w:p>
    <w:p w14:paraId="6BBFDF27" w14:textId="77777777" w:rsidR="0011077B" w:rsidRPr="0011077B" w:rsidRDefault="0011077B">
      <w:pPr>
        <w:numPr>
          <w:ilvl w:val="0"/>
          <w:numId w:val="75"/>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остановить кровотечение</w:t>
      </w:r>
    </w:p>
    <w:p w14:paraId="3AE0BD06" w14:textId="77777777" w:rsidR="0011077B" w:rsidRPr="0011077B" w:rsidRDefault="0011077B">
      <w:pPr>
        <w:numPr>
          <w:ilvl w:val="0"/>
          <w:numId w:val="75"/>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обработать рану</w:t>
      </w:r>
    </w:p>
    <w:p w14:paraId="5AC071B6" w14:textId="77777777" w:rsidR="0011077B" w:rsidRPr="0011077B" w:rsidRDefault="0011077B">
      <w:pPr>
        <w:numPr>
          <w:ilvl w:val="0"/>
          <w:numId w:val="75"/>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иммобилизировать раненую конечность</w:t>
      </w:r>
    </w:p>
    <w:p w14:paraId="23D7277D" w14:textId="77777777" w:rsidR="0011077B" w:rsidRPr="0011077B" w:rsidRDefault="0011077B" w:rsidP="0011077B">
      <w:pPr>
        <w:suppressAutoHyphens/>
        <w:spacing w:after="0" w:line="240" w:lineRule="auto"/>
        <w:ind w:left="360"/>
        <w:jc w:val="both"/>
        <w:rPr>
          <w:rFonts w:ascii="Times New Roman" w:eastAsia="Times New Roman" w:hAnsi="Times New Roman" w:cs="Times New Roman"/>
          <w:sz w:val="24"/>
          <w:szCs w:val="24"/>
          <w:lang w:eastAsia="ar-SA"/>
        </w:rPr>
      </w:pPr>
    </w:p>
    <w:p w14:paraId="1012AE1F" w14:textId="77777777" w:rsidR="0011077B" w:rsidRPr="0011077B" w:rsidRDefault="0011077B">
      <w:pPr>
        <w:numPr>
          <w:ilvl w:val="0"/>
          <w:numId w:val="70"/>
        </w:num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 xml:space="preserve">Жгут на конечность можно наложить не более чем на </w:t>
      </w:r>
    </w:p>
    <w:p w14:paraId="37AE8838" w14:textId="77777777" w:rsidR="0011077B" w:rsidRPr="0011077B" w:rsidRDefault="0011077B">
      <w:pPr>
        <w:numPr>
          <w:ilvl w:val="0"/>
          <w:numId w:val="76"/>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3 часа</w:t>
      </w:r>
    </w:p>
    <w:p w14:paraId="3DACA595" w14:textId="77777777" w:rsidR="0011077B" w:rsidRPr="0011077B" w:rsidRDefault="0011077B">
      <w:pPr>
        <w:numPr>
          <w:ilvl w:val="0"/>
          <w:numId w:val="76"/>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4 часа</w:t>
      </w:r>
    </w:p>
    <w:p w14:paraId="23592BC8" w14:textId="77777777" w:rsidR="0011077B" w:rsidRPr="0011077B" w:rsidRDefault="0011077B">
      <w:pPr>
        <w:numPr>
          <w:ilvl w:val="0"/>
          <w:numId w:val="76"/>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1 час</w:t>
      </w:r>
    </w:p>
    <w:p w14:paraId="2EF16BA7" w14:textId="77777777" w:rsidR="0011077B" w:rsidRPr="0011077B" w:rsidRDefault="0011077B">
      <w:pPr>
        <w:numPr>
          <w:ilvl w:val="0"/>
          <w:numId w:val="76"/>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lastRenderedPageBreak/>
        <w:t>30 минут</w:t>
      </w:r>
    </w:p>
    <w:p w14:paraId="7EBBB0E4" w14:textId="77777777" w:rsidR="0011077B" w:rsidRPr="0011077B" w:rsidRDefault="0011077B" w:rsidP="0011077B">
      <w:pPr>
        <w:suppressAutoHyphens/>
        <w:spacing w:after="0" w:line="240" w:lineRule="auto"/>
        <w:ind w:left="360"/>
        <w:jc w:val="both"/>
        <w:rPr>
          <w:rFonts w:ascii="Times New Roman" w:eastAsia="Times New Roman" w:hAnsi="Times New Roman" w:cs="Times New Roman"/>
          <w:sz w:val="24"/>
          <w:szCs w:val="24"/>
          <w:lang w:eastAsia="ar-SA"/>
        </w:rPr>
      </w:pPr>
    </w:p>
    <w:p w14:paraId="017E291F" w14:textId="77777777" w:rsidR="0011077B" w:rsidRPr="0011077B" w:rsidRDefault="0011077B">
      <w:pPr>
        <w:numPr>
          <w:ilvl w:val="0"/>
          <w:numId w:val="70"/>
        </w:num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При наложении шины необходимо фиксировать</w:t>
      </w:r>
    </w:p>
    <w:p w14:paraId="5FFC3B57" w14:textId="77777777" w:rsidR="0011077B" w:rsidRPr="0011077B" w:rsidRDefault="0011077B">
      <w:pPr>
        <w:numPr>
          <w:ilvl w:val="0"/>
          <w:numId w:val="77"/>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один сустав выше места перелома</w:t>
      </w:r>
    </w:p>
    <w:p w14:paraId="6A7D5178" w14:textId="77777777" w:rsidR="0011077B" w:rsidRPr="0011077B" w:rsidRDefault="0011077B">
      <w:pPr>
        <w:numPr>
          <w:ilvl w:val="0"/>
          <w:numId w:val="77"/>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один сустав ниже места перелома</w:t>
      </w:r>
    </w:p>
    <w:p w14:paraId="64AB5E3B" w14:textId="77777777" w:rsidR="0011077B" w:rsidRPr="0011077B" w:rsidRDefault="0011077B">
      <w:pPr>
        <w:numPr>
          <w:ilvl w:val="0"/>
          <w:numId w:val="77"/>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два сустава выше места перелома</w:t>
      </w:r>
    </w:p>
    <w:p w14:paraId="1D4ADE05" w14:textId="77777777" w:rsidR="0011077B" w:rsidRPr="0011077B" w:rsidRDefault="0011077B">
      <w:pPr>
        <w:numPr>
          <w:ilvl w:val="0"/>
          <w:numId w:val="77"/>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два ближайших сустава: один – выше места перелома, другой – ниже</w:t>
      </w:r>
    </w:p>
    <w:p w14:paraId="5C341E76" w14:textId="77777777" w:rsidR="0011077B" w:rsidRPr="0011077B" w:rsidRDefault="0011077B" w:rsidP="0011077B">
      <w:pPr>
        <w:suppressAutoHyphens/>
        <w:spacing w:after="0" w:line="240" w:lineRule="auto"/>
        <w:ind w:left="360"/>
        <w:jc w:val="both"/>
        <w:rPr>
          <w:rFonts w:ascii="Times New Roman" w:eastAsia="Times New Roman" w:hAnsi="Times New Roman" w:cs="Times New Roman"/>
          <w:sz w:val="24"/>
          <w:szCs w:val="24"/>
          <w:lang w:eastAsia="ar-SA"/>
        </w:rPr>
      </w:pPr>
    </w:p>
    <w:p w14:paraId="56817AFE" w14:textId="77777777" w:rsidR="0011077B" w:rsidRPr="0011077B" w:rsidRDefault="0011077B">
      <w:pPr>
        <w:numPr>
          <w:ilvl w:val="0"/>
          <w:numId w:val="70"/>
        </w:num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Воинская обязанность граждан Российской Федерации устанавливается в целях</w:t>
      </w:r>
    </w:p>
    <w:p w14:paraId="40585237" w14:textId="77777777" w:rsidR="0011077B" w:rsidRPr="0011077B" w:rsidRDefault="0011077B">
      <w:pPr>
        <w:numPr>
          <w:ilvl w:val="0"/>
          <w:numId w:val="78"/>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комплектования вооруженных сил</w:t>
      </w:r>
    </w:p>
    <w:p w14:paraId="1756F00F" w14:textId="77777777" w:rsidR="0011077B" w:rsidRPr="0011077B" w:rsidRDefault="0011077B">
      <w:pPr>
        <w:numPr>
          <w:ilvl w:val="0"/>
          <w:numId w:val="78"/>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защиты границ</w:t>
      </w:r>
    </w:p>
    <w:p w14:paraId="7D442E63" w14:textId="77777777" w:rsidR="0011077B" w:rsidRPr="0011077B" w:rsidRDefault="0011077B">
      <w:pPr>
        <w:numPr>
          <w:ilvl w:val="0"/>
          <w:numId w:val="78"/>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обороны</w:t>
      </w:r>
    </w:p>
    <w:p w14:paraId="3BB47BFC" w14:textId="77777777" w:rsidR="0011077B" w:rsidRPr="0011077B" w:rsidRDefault="0011077B">
      <w:pPr>
        <w:numPr>
          <w:ilvl w:val="0"/>
          <w:numId w:val="78"/>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подготовки населения</w:t>
      </w:r>
    </w:p>
    <w:p w14:paraId="16053B4E" w14:textId="77777777" w:rsidR="0011077B" w:rsidRPr="0011077B" w:rsidRDefault="0011077B" w:rsidP="0011077B">
      <w:pPr>
        <w:suppressAutoHyphens/>
        <w:spacing w:after="0" w:line="240" w:lineRule="auto"/>
        <w:ind w:left="360"/>
        <w:jc w:val="both"/>
        <w:rPr>
          <w:rFonts w:ascii="Times New Roman" w:eastAsia="Times New Roman" w:hAnsi="Times New Roman" w:cs="Times New Roman"/>
          <w:sz w:val="24"/>
          <w:szCs w:val="24"/>
          <w:lang w:eastAsia="ar-SA"/>
        </w:rPr>
      </w:pPr>
    </w:p>
    <w:p w14:paraId="61C0E11F" w14:textId="77777777" w:rsidR="0011077B" w:rsidRPr="0011077B" w:rsidRDefault="0011077B">
      <w:pPr>
        <w:numPr>
          <w:ilvl w:val="0"/>
          <w:numId w:val="70"/>
        </w:num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Из перечисленных элементов: 1) воинский учет; 2) обязательная подготовка к военной службе; 3) призыв на военную службу; 4) прохождение военной службы по призыву; 5) призыв на военную службу по мобилизации; 6) пребывание в запасе; 7) призыв на военные сборы и прохождение военных сборов в период пребывания в запасе – воинская обязанность в мирное время предусматривает только</w:t>
      </w:r>
    </w:p>
    <w:p w14:paraId="3F894E89" w14:textId="77777777" w:rsidR="0011077B" w:rsidRPr="0011077B" w:rsidRDefault="0011077B">
      <w:pPr>
        <w:numPr>
          <w:ilvl w:val="0"/>
          <w:numId w:val="79"/>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2,3,4,5,6,7,</w:t>
      </w:r>
    </w:p>
    <w:p w14:paraId="1196A34E" w14:textId="77777777" w:rsidR="0011077B" w:rsidRPr="0011077B" w:rsidRDefault="0011077B">
      <w:pPr>
        <w:numPr>
          <w:ilvl w:val="0"/>
          <w:numId w:val="79"/>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1,2,3,4,6,7</w:t>
      </w:r>
    </w:p>
    <w:p w14:paraId="5B03B064" w14:textId="77777777" w:rsidR="0011077B" w:rsidRPr="0011077B" w:rsidRDefault="0011077B">
      <w:pPr>
        <w:numPr>
          <w:ilvl w:val="0"/>
          <w:numId w:val="79"/>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1,2,3,4,5,6</w:t>
      </w:r>
    </w:p>
    <w:p w14:paraId="3792C9FD" w14:textId="77777777" w:rsidR="0011077B" w:rsidRPr="0011077B" w:rsidRDefault="0011077B">
      <w:pPr>
        <w:numPr>
          <w:ilvl w:val="0"/>
          <w:numId w:val="79"/>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1,2,3,4,5</w:t>
      </w:r>
    </w:p>
    <w:p w14:paraId="155BCAB3" w14:textId="77777777" w:rsidR="0011077B" w:rsidRPr="0011077B" w:rsidRDefault="0011077B" w:rsidP="0011077B">
      <w:pPr>
        <w:suppressAutoHyphens/>
        <w:spacing w:after="0" w:line="240" w:lineRule="auto"/>
        <w:ind w:left="360"/>
        <w:jc w:val="both"/>
        <w:rPr>
          <w:rFonts w:ascii="Times New Roman" w:eastAsia="Times New Roman" w:hAnsi="Times New Roman" w:cs="Times New Roman"/>
          <w:sz w:val="24"/>
          <w:szCs w:val="24"/>
          <w:lang w:eastAsia="ar-SA"/>
        </w:rPr>
      </w:pPr>
    </w:p>
    <w:p w14:paraId="7D7BFC0E" w14:textId="77777777" w:rsidR="0011077B" w:rsidRPr="0011077B" w:rsidRDefault="0011077B">
      <w:pPr>
        <w:numPr>
          <w:ilvl w:val="0"/>
          <w:numId w:val="70"/>
        </w:num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Из перечисленных условий: 1) достижение установленного возраста; 2) физическая годность; 3) нравственное достоинство – выполнение гражданами воинской обязанности возникает при наличии только</w:t>
      </w:r>
    </w:p>
    <w:p w14:paraId="1881ACC9" w14:textId="77777777" w:rsidR="0011077B" w:rsidRPr="0011077B" w:rsidRDefault="0011077B">
      <w:pPr>
        <w:numPr>
          <w:ilvl w:val="0"/>
          <w:numId w:val="80"/>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1,2,3</w:t>
      </w:r>
    </w:p>
    <w:p w14:paraId="41CE4CB2" w14:textId="77777777" w:rsidR="0011077B" w:rsidRPr="0011077B" w:rsidRDefault="0011077B">
      <w:pPr>
        <w:numPr>
          <w:ilvl w:val="0"/>
          <w:numId w:val="80"/>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1,2,</w:t>
      </w:r>
    </w:p>
    <w:p w14:paraId="226132EA" w14:textId="77777777" w:rsidR="0011077B" w:rsidRPr="0011077B" w:rsidRDefault="0011077B">
      <w:pPr>
        <w:numPr>
          <w:ilvl w:val="0"/>
          <w:numId w:val="80"/>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2,3</w:t>
      </w:r>
    </w:p>
    <w:p w14:paraId="05EB0437" w14:textId="77777777" w:rsidR="0011077B" w:rsidRPr="0011077B" w:rsidRDefault="0011077B">
      <w:pPr>
        <w:numPr>
          <w:ilvl w:val="0"/>
          <w:numId w:val="80"/>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1,3</w:t>
      </w:r>
    </w:p>
    <w:p w14:paraId="240D7737" w14:textId="77777777" w:rsidR="0011077B" w:rsidRPr="0011077B" w:rsidRDefault="0011077B" w:rsidP="0011077B">
      <w:pPr>
        <w:suppressAutoHyphens/>
        <w:spacing w:after="0" w:line="240" w:lineRule="auto"/>
        <w:ind w:left="360"/>
        <w:jc w:val="both"/>
        <w:rPr>
          <w:rFonts w:ascii="Times New Roman" w:eastAsia="Times New Roman" w:hAnsi="Times New Roman" w:cs="Times New Roman"/>
          <w:sz w:val="24"/>
          <w:szCs w:val="24"/>
          <w:lang w:eastAsia="ar-SA"/>
        </w:rPr>
      </w:pPr>
    </w:p>
    <w:p w14:paraId="33A34C87" w14:textId="77777777" w:rsidR="0011077B" w:rsidRPr="0011077B" w:rsidRDefault="0011077B">
      <w:pPr>
        <w:numPr>
          <w:ilvl w:val="0"/>
          <w:numId w:val="70"/>
        </w:num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Отбывающие наказание в виде лишения свободы на воинский учет</w:t>
      </w:r>
    </w:p>
    <w:p w14:paraId="1ABB9ED4" w14:textId="77777777" w:rsidR="0011077B" w:rsidRPr="0011077B" w:rsidRDefault="0011077B">
      <w:pPr>
        <w:numPr>
          <w:ilvl w:val="0"/>
          <w:numId w:val="81"/>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ставятся по месту отбывания наказания</w:t>
      </w:r>
    </w:p>
    <w:p w14:paraId="2AC8DEF1" w14:textId="77777777" w:rsidR="0011077B" w:rsidRPr="0011077B" w:rsidRDefault="0011077B">
      <w:pPr>
        <w:numPr>
          <w:ilvl w:val="0"/>
          <w:numId w:val="81"/>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ставятся</w:t>
      </w:r>
    </w:p>
    <w:p w14:paraId="771D98AB" w14:textId="77777777" w:rsidR="0011077B" w:rsidRPr="0011077B" w:rsidRDefault="0011077B">
      <w:pPr>
        <w:numPr>
          <w:ilvl w:val="0"/>
          <w:numId w:val="81"/>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не ставятся</w:t>
      </w:r>
    </w:p>
    <w:p w14:paraId="4576BF26" w14:textId="77777777" w:rsidR="0011077B" w:rsidRPr="0011077B" w:rsidRDefault="0011077B">
      <w:pPr>
        <w:numPr>
          <w:ilvl w:val="0"/>
          <w:numId w:val="81"/>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ставятся по месту постоянного проживания</w:t>
      </w:r>
    </w:p>
    <w:p w14:paraId="778FE559" w14:textId="77777777" w:rsidR="0011077B" w:rsidRPr="0011077B" w:rsidRDefault="0011077B" w:rsidP="0011077B">
      <w:pPr>
        <w:suppressAutoHyphens/>
        <w:spacing w:after="0" w:line="240" w:lineRule="auto"/>
        <w:ind w:left="360"/>
        <w:jc w:val="both"/>
        <w:rPr>
          <w:rFonts w:ascii="Times New Roman" w:eastAsia="Times New Roman" w:hAnsi="Times New Roman" w:cs="Times New Roman"/>
          <w:sz w:val="24"/>
          <w:szCs w:val="24"/>
          <w:lang w:eastAsia="ar-SA"/>
        </w:rPr>
      </w:pPr>
    </w:p>
    <w:p w14:paraId="665E91A6" w14:textId="77777777" w:rsidR="0011077B" w:rsidRPr="0011077B" w:rsidRDefault="0011077B">
      <w:pPr>
        <w:numPr>
          <w:ilvl w:val="0"/>
          <w:numId w:val="70"/>
        </w:num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Комиссию по первоначальной постановке на воинский учет возглавляет</w:t>
      </w:r>
    </w:p>
    <w:p w14:paraId="55067322" w14:textId="77777777" w:rsidR="0011077B" w:rsidRPr="0011077B" w:rsidRDefault="0011077B">
      <w:pPr>
        <w:numPr>
          <w:ilvl w:val="0"/>
          <w:numId w:val="82"/>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глава органа местного самоуправления</w:t>
      </w:r>
    </w:p>
    <w:p w14:paraId="737BB36B" w14:textId="77777777" w:rsidR="0011077B" w:rsidRPr="0011077B" w:rsidRDefault="0011077B">
      <w:pPr>
        <w:numPr>
          <w:ilvl w:val="0"/>
          <w:numId w:val="82"/>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военный комиссар</w:t>
      </w:r>
    </w:p>
    <w:p w14:paraId="6B9F086E" w14:textId="77777777" w:rsidR="0011077B" w:rsidRPr="0011077B" w:rsidRDefault="0011077B">
      <w:pPr>
        <w:numPr>
          <w:ilvl w:val="0"/>
          <w:numId w:val="82"/>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руководитель предприятия, где осуществляется постановка</w:t>
      </w:r>
    </w:p>
    <w:p w14:paraId="4F1347D7" w14:textId="77777777" w:rsidR="0011077B" w:rsidRPr="0011077B" w:rsidRDefault="0011077B">
      <w:pPr>
        <w:numPr>
          <w:ilvl w:val="0"/>
          <w:numId w:val="82"/>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начальник РЭУ (ДЭЗ).</w:t>
      </w:r>
    </w:p>
    <w:p w14:paraId="31B7E1E4" w14:textId="77777777" w:rsidR="0011077B" w:rsidRPr="0011077B" w:rsidRDefault="0011077B" w:rsidP="0011077B">
      <w:pPr>
        <w:suppressAutoHyphens/>
        <w:spacing w:after="0" w:line="240" w:lineRule="auto"/>
        <w:ind w:left="360"/>
        <w:jc w:val="both"/>
        <w:rPr>
          <w:rFonts w:ascii="Times New Roman" w:eastAsia="Times New Roman" w:hAnsi="Times New Roman" w:cs="Times New Roman"/>
          <w:sz w:val="24"/>
          <w:szCs w:val="24"/>
          <w:lang w:eastAsia="ar-SA"/>
        </w:rPr>
      </w:pPr>
    </w:p>
    <w:p w14:paraId="7661B90C" w14:textId="77777777" w:rsidR="0011077B" w:rsidRPr="0011077B" w:rsidRDefault="0011077B">
      <w:pPr>
        <w:numPr>
          <w:ilvl w:val="0"/>
          <w:numId w:val="70"/>
        </w:num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Гражданин, состоящий на воинском учете, обязан сообщать в военный комиссариат об изменениях в анкетных данных в</w:t>
      </w:r>
    </w:p>
    <w:p w14:paraId="1E04FDAB" w14:textId="77777777" w:rsidR="0011077B" w:rsidRPr="0011077B" w:rsidRDefault="0011077B">
      <w:pPr>
        <w:numPr>
          <w:ilvl w:val="0"/>
          <w:numId w:val="83"/>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двухнедельный срок</w:t>
      </w:r>
    </w:p>
    <w:p w14:paraId="408449C9" w14:textId="77777777" w:rsidR="0011077B" w:rsidRPr="0011077B" w:rsidRDefault="0011077B">
      <w:pPr>
        <w:numPr>
          <w:ilvl w:val="0"/>
          <w:numId w:val="83"/>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течение 1 месяца</w:t>
      </w:r>
    </w:p>
    <w:p w14:paraId="2E0F747E" w14:textId="77777777" w:rsidR="0011077B" w:rsidRPr="0011077B" w:rsidRDefault="0011077B">
      <w:pPr>
        <w:numPr>
          <w:ilvl w:val="0"/>
          <w:numId w:val="83"/>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срок до очередного призыва</w:t>
      </w:r>
    </w:p>
    <w:p w14:paraId="21F4E2C3" w14:textId="77777777" w:rsidR="0011077B" w:rsidRPr="0011077B" w:rsidRDefault="0011077B" w:rsidP="0011077B">
      <w:pPr>
        <w:suppressAutoHyphens/>
        <w:spacing w:after="0" w:line="240" w:lineRule="auto"/>
        <w:ind w:left="360"/>
        <w:jc w:val="both"/>
        <w:rPr>
          <w:rFonts w:ascii="Times New Roman" w:eastAsia="Times New Roman" w:hAnsi="Times New Roman" w:cs="Times New Roman"/>
          <w:sz w:val="24"/>
          <w:szCs w:val="24"/>
          <w:lang w:eastAsia="ar-SA"/>
        </w:rPr>
      </w:pPr>
    </w:p>
    <w:p w14:paraId="4AAC1646" w14:textId="77777777" w:rsidR="0011077B" w:rsidRPr="0011077B" w:rsidRDefault="0011077B">
      <w:pPr>
        <w:numPr>
          <w:ilvl w:val="0"/>
          <w:numId w:val="70"/>
        </w:num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 xml:space="preserve">Подготовка по </w:t>
      </w:r>
      <w:proofErr w:type="spellStart"/>
      <w:r w:rsidRPr="0011077B">
        <w:rPr>
          <w:rFonts w:ascii="Times New Roman" w:eastAsia="Times New Roman" w:hAnsi="Times New Roman" w:cs="Times New Roman"/>
          <w:sz w:val="24"/>
          <w:szCs w:val="24"/>
          <w:lang w:eastAsia="ar-SA"/>
        </w:rPr>
        <w:t>военно</w:t>
      </w:r>
      <w:proofErr w:type="spellEnd"/>
      <w:r w:rsidRPr="0011077B">
        <w:rPr>
          <w:rFonts w:ascii="Times New Roman" w:eastAsia="Times New Roman" w:hAnsi="Times New Roman" w:cs="Times New Roman"/>
          <w:sz w:val="24"/>
          <w:szCs w:val="24"/>
          <w:lang w:eastAsia="ar-SA"/>
        </w:rPr>
        <w:t xml:space="preserve"> – учетным специальностям проводится с гражданами</w:t>
      </w:r>
    </w:p>
    <w:p w14:paraId="46DF678D" w14:textId="77777777" w:rsidR="0011077B" w:rsidRPr="0011077B" w:rsidRDefault="0011077B">
      <w:pPr>
        <w:numPr>
          <w:ilvl w:val="0"/>
          <w:numId w:val="84"/>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мужского пола, достигшими возраста 18 лет</w:t>
      </w:r>
    </w:p>
    <w:p w14:paraId="03946A30" w14:textId="77777777" w:rsidR="0011077B" w:rsidRPr="0011077B" w:rsidRDefault="0011077B">
      <w:pPr>
        <w:numPr>
          <w:ilvl w:val="0"/>
          <w:numId w:val="84"/>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lastRenderedPageBreak/>
        <w:t>мужского пола, достигшими возраста 17 лет</w:t>
      </w:r>
    </w:p>
    <w:p w14:paraId="6FBA5E5E" w14:textId="77777777" w:rsidR="0011077B" w:rsidRPr="0011077B" w:rsidRDefault="0011077B">
      <w:pPr>
        <w:numPr>
          <w:ilvl w:val="0"/>
          <w:numId w:val="84"/>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мужского и женского пола, достигшими возраста 17 лет и обучающихся в общественных и образовательных учреждениях начального и среднего профессионального образования.</w:t>
      </w:r>
    </w:p>
    <w:p w14:paraId="5BC33F6C" w14:textId="77777777" w:rsidR="0011077B" w:rsidRPr="0011077B" w:rsidRDefault="0011077B" w:rsidP="0011077B">
      <w:pPr>
        <w:suppressAutoHyphens/>
        <w:spacing w:after="0" w:line="240" w:lineRule="auto"/>
        <w:ind w:left="360"/>
        <w:jc w:val="both"/>
        <w:rPr>
          <w:rFonts w:ascii="Times New Roman" w:eastAsia="Times New Roman" w:hAnsi="Times New Roman" w:cs="Times New Roman"/>
          <w:sz w:val="24"/>
          <w:szCs w:val="24"/>
          <w:lang w:eastAsia="ar-SA"/>
        </w:rPr>
      </w:pPr>
    </w:p>
    <w:p w14:paraId="6C64F510" w14:textId="77777777" w:rsidR="0011077B" w:rsidRPr="0011077B" w:rsidRDefault="0011077B">
      <w:pPr>
        <w:numPr>
          <w:ilvl w:val="0"/>
          <w:numId w:val="70"/>
        </w:num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Определяют права и обязанности военнослужащих, регламентируют их поведение и деятельность, жизнь, быт, боевую подготовку</w:t>
      </w:r>
    </w:p>
    <w:p w14:paraId="781A570D" w14:textId="77777777" w:rsidR="0011077B" w:rsidRPr="0011077B" w:rsidRDefault="0011077B">
      <w:pPr>
        <w:numPr>
          <w:ilvl w:val="0"/>
          <w:numId w:val="85"/>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Федеральные законы</w:t>
      </w:r>
    </w:p>
    <w:p w14:paraId="258A91D3" w14:textId="77777777" w:rsidR="0011077B" w:rsidRPr="0011077B" w:rsidRDefault="0011077B">
      <w:pPr>
        <w:numPr>
          <w:ilvl w:val="0"/>
          <w:numId w:val="85"/>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постановления Правительства</w:t>
      </w:r>
    </w:p>
    <w:p w14:paraId="5009081E" w14:textId="77777777" w:rsidR="0011077B" w:rsidRPr="0011077B" w:rsidRDefault="0011077B">
      <w:pPr>
        <w:numPr>
          <w:ilvl w:val="0"/>
          <w:numId w:val="85"/>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приказы</w:t>
      </w:r>
    </w:p>
    <w:p w14:paraId="05895725" w14:textId="77777777" w:rsidR="0011077B" w:rsidRPr="0011077B" w:rsidRDefault="0011077B">
      <w:pPr>
        <w:numPr>
          <w:ilvl w:val="0"/>
          <w:numId w:val="85"/>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воинские уставы</w:t>
      </w:r>
    </w:p>
    <w:p w14:paraId="00E0DDAB" w14:textId="77777777" w:rsidR="0011077B" w:rsidRPr="0011077B" w:rsidRDefault="0011077B" w:rsidP="0011077B">
      <w:pPr>
        <w:suppressAutoHyphens/>
        <w:spacing w:after="0" w:line="240" w:lineRule="auto"/>
        <w:ind w:left="360"/>
        <w:jc w:val="both"/>
        <w:rPr>
          <w:rFonts w:ascii="Times New Roman" w:eastAsia="Times New Roman" w:hAnsi="Times New Roman" w:cs="Times New Roman"/>
          <w:sz w:val="24"/>
          <w:szCs w:val="24"/>
          <w:lang w:eastAsia="ar-SA"/>
        </w:rPr>
      </w:pPr>
    </w:p>
    <w:p w14:paraId="4DA49793" w14:textId="77777777" w:rsidR="0011077B" w:rsidRPr="0011077B" w:rsidRDefault="0011077B">
      <w:pPr>
        <w:numPr>
          <w:ilvl w:val="0"/>
          <w:numId w:val="70"/>
        </w:num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Уклад жизни и деятельности вооруженных сил, порядок, должностные права и обязанности определяют уставы</w:t>
      </w:r>
    </w:p>
    <w:p w14:paraId="3E57D3EC" w14:textId="77777777" w:rsidR="0011077B" w:rsidRPr="0011077B" w:rsidRDefault="0011077B">
      <w:pPr>
        <w:numPr>
          <w:ilvl w:val="0"/>
          <w:numId w:val="86"/>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Боевые</w:t>
      </w:r>
    </w:p>
    <w:p w14:paraId="4A69CACB" w14:textId="77777777" w:rsidR="0011077B" w:rsidRPr="0011077B" w:rsidRDefault="0011077B">
      <w:pPr>
        <w:numPr>
          <w:ilvl w:val="0"/>
          <w:numId w:val="86"/>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Морские</w:t>
      </w:r>
    </w:p>
    <w:p w14:paraId="5795A137" w14:textId="77777777" w:rsidR="0011077B" w:rsidRPr="0011077B" w:rsidRDefault="0011077B">
      <w:pPr>
        <w:numPr>
          <w:ilvl w:val="0"/>
          <w:numId w:val="86"/>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Общевоинские</w:t>
      </w:r>
    </w:p>
    <w:p w14:paraId="2256A229" w14:textId="77777777" w:rsidR="0011077B" w:rsidRPr="0011077B" w:rsidRDefault="0011077B">
      <w:pPr>
        <w:numPr>
          <w:ilvl w:val="0"/>
          <w:numId w:val="86"/>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Внутренней службы</w:t>
      </w:r>
    </w:p>
    <w:p w14:paraId="7097B6F0" w14:textId="77777777" w:rsidR="0011077B" w:rsidRPr="0011077B" w:rsidRDefault="0011077B" w:rsidP="0011077B">
      <w:pPr>
        <w:suppressAutoHyphens/>
        <w:spacing w:after="0" w:line="240" w:lineRule="auto"/>
        <w:ind w:left="360"/>
        <w:jc w:val="both"/>
        <w:rPr>
          <w:rFonts w:ascii="Times New Roman" w:eastAsia="Times New Roman" w:hAnsi="Times New Roman" w:cs="Times New Roman"/>
          <w:sz w:val="24"/>
          <w:szCs w:val="24"/>
          <w:lang w:eastAsia="ar-SA"/>
        </w:rPr>
      </w:pPr>
    </w:p>
    <w:p w14:paraId="0752104C" w14:textId="77777777" w:rsidR="0011077B" w:rsidRPr="0011077B" w:rsidRDefault="0011077B">
      <w:pPr>
        <w:numPr>
          <w:ilvl w:val="0"/>
          <w:numId w:val="70"/>
        </w:num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«Устав ратных, пушечных и других дел, касающихся до воинской науки…» появился в</w:t>
      </w:r>
    </w:p>
    <w:p w14:paraId="7247F7DE" w14:textId="77777777" w:rsidR="0011077B" w:rsidRPr="0011077B" w:rsidRDefault="0011077B">
      <w:pPr>
        <w:numPr>
          <w:ilvl w:val="0"/>
          <w:numId w:val="87"/>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1571 г.</w:t>
      </w:r>
    </w:p>
    <w:p w14:paraId="4DFCEBB2" w14:textId="77777777" w:rsidR="0011077B" w:rsidRPr="0011077B" w:rsidRDefault="0011077B">
      <w:pPr>
        <w:numPr>
          <w:ilvl w:val="0"/>
          <w:numId w:val="87"/>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1621 г.</w:t>
      </w:r>
    </w:p>
    <w:p w14:paraId="7AEAE2CD" w14:textId="77777777" w:rsidR="0011077B" w:rsidRPr="0011077B" w:rsidRDefault="0011077B">
      <w:pPr>
        <w:numPr>
          <w:ilvl w:val="0"/>
          <w:numId w:val="87"/>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1647 г.</w:t>
      </w:r>
    </w:p>
    <w:p w14:paraId="200BDC31" w14:textId="77777777" w:rsidR="0011077B" w:rsidRPr="0011077B" w:rsidRDefault="0011077B">
      <w:pPr>
        <w:numPr>
          <w:ilvl w:val="0"/>
          <w:numId w:val="87"/>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1812 г.</w:t>
      </w:r>
    </w:p>
    <w:p w14:paraId="020B1840" w14:textId="77777777" w:rsidR="0011077B" w:rsidRPr="0011077B" w:rsidRDefault="0011077B" w:rsidP="0011077B">
      <w:pPr>
        <w:suppressAutoHyphens/>
        <w:spacing w:after="0" w:line="240" w:lineRule="auto"/>
        <w:ind w:left="360"/>
        <w:jc w:val="both"/>
        <w:rPr>
          <w:rFonts w:ascii="Times New Roman" w:eastAsia="Times New Roman" w:hAnsi="Times New Roman" w:cs="Times New Roman"/>
          <w:sz w:val="24"/>
          <w:szCs w:val="24"/>
          <w:lang w:eastAsia="ar-SA"/>
        </w:rPr>
      </w:pPr>
    </w:p>
    <w:p w14:paraId="7EADF78F" w14:textId="77777777" w:rsidR="0011077B" w:rsidRPr="0011077B" w:rsidRDefault="0011077B">
      <w:pPr>
        <w:numPr>
          <w:ilvl w:val="0"/>
          <w:numId w:val="70"/>
        </w:num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«Воинские артикулы» А.М. Головина вышли в</w:t>
      </w:r>
    </w:p>
    <w:p w14:paraId="72FF1E83" w14:textId="77777777" w:rsidR="0011077B" w:rsidRPr="0011077B" w:rsidRDefault="0011077B">
      <w:pPr>
        <w:numPr>
          <w:ilvl w:val="0"/>
          <w:numId w:val="88"/>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1571 г.</w:t>
      </w:r>
    </w:p>
    <w:p w14:paraId="40427835" w14:textId="77777777" w:rsidR="0011077B" w:rsidRPr="0011077B" w:rsidRDefault="0011077B">
      <w:pPr>
        <w:numPr>
          <w:ilvl w:val="0"/>
          <w:numId w:val="88"/>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1621 г.</w:t>
      </w:r>
    </w:p>
    <w:p w14:paraId="510A6364" w14:textId="77777777" w:rsidR="0011077B" w:rsidRPr="0011077B" w:rsidRDefault="0011077B">
      <w:pPr>
        <w:numPr>
          <w:ilvl w:val="0"/>
          <w:numId w:val="88"/>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1699 г.</w:t>
      </w:r>
    </w:p>
    <w:p w14:paraId="1693E0E0" w14:textId="77777777" w:rsidR="0011077B" w:rsidRPr="0011077B" w:rsidRDefault="0011077B">
      <w:pPr>
        <w:numPr>
          <w:ilvl w:val="0"/>
          <w:numId w:val="88"/>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1647г.</w:t>
      </w:r>
    </w:p>
    <w:p w14:paraId="4226BA48" w14:textId="77777777" w:rsidR="0011077B" w:rsidRPr="0011077B" w:rsidRDefault="0011077B" w:rsidP="0011077B">
      <w:pPr>
        <w:suppressAutoHyphens/>
        <w:spacing w:after="0" w:line="240" w:lineRule="auto"/>
        <w:ind w:left="360"/>
        <w:jc w:val="both"/>
        <w:rPr>
          <w:rFonts w:ascii="Times New Roman" w:eastAsia="Times New Roman" w:hAnsi="Times New Roman" w:cs="Times New Roman"/>
          <w:sz w:val="24"/>
          <w:szCs w:val="24"/>
          <w:lang w:eastAsia="ar-SA"/>
        </w:rPr>
      </w:pPr>
    </w:p>
    <w:p w14:paraId="62C52BE1" w14:textId="77777777" w:rsidR="0011077B" w:rsidRPr="0011077B" w:rsidRDefault="0011077B">
      <w:pPr>
        <w:numPr>
          <w:ilvl w:val="0"/>
          <w:numId w:val="70"/>
        </w:num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В регулярной армии Петра 1 в качестве дисциплинарного устава было</w:t>
      </w:r>
    </w:p>
    <w:p w14:paraId="41313AC5" w14:textId="77777777" w:rsidR="0011077B" w:rsidRPr="0011077B" w:rsidRDefault="0011077B">
      <w:pPr>
        <w:numPr>
          <w:ilvl w:val="0"/>
          <w:numId w:val="89"/>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«Соборное уложение»</w:t>
      </w:r>
    </w:p>
    <w:p w14:paraId="18A85DDA" w14:textId="77777777" w:rsidR="0011077B" w:rsidRPr="0011077B" w:rsidRDefault="0011077B">
      <w:pPr>
        <w:numPr>
          <w:ilvl w:val="0"/>
          <w:numId w:val="89"/>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«Артикул воинский с кратким толкованием»</w:t>
      </w:r>
    </w:p>
    <w:p w14:paraId="0E253636" w14:textId="77777777" w:rsidR="0011077B" w:rsidRPr="0011077B" w:rsidRDefault="0011077B">
      <w:pPr>
        <w:numPr>
          <w:ilvl w:val="0"/>
          <w:numId w:val="89"/>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«Полевой устав»</w:t>
      </w:r>
    </w:p>
    <w:p w14:paraId="449D6A11" w14:textId="77777777" w:rsidR="0011077B" w:rsidRPr="0011077B" w:rsidRDefault="0011077B">
      <w:pPr>
        <w:numPr>
          <w:ilvl w:val="0"/>
          <w:numId w:val="89"/>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«Дисциплинарный артикул»</w:t>
      </w:r>
    </w:p>
    <w:p w14:paraId="65FAEDB5" w14:textId="77777777" w:rsidR="0011077B" w:rsidRPr="0011077B" w:rsidRDefault="0011077B" w:rsidP="0011077B">
      <w:pPr>
        <w:suppressAutoHyphens/>
        <w:spacing w:after="0" w:line="240" w:lineRule="auto"/>
        <w:ind w:left="360"/>
        <w:jc w:val="both"/>
        <w:rPr>
          <w:rFonts w:ascii="Times New Roman" w:eastAsia="Times New Roman" w:hAnsi="Times New Roman" w:cs="Times New Roman"/>
          <w:sz w:val="24"/>
          <w:szCs w:val="24"/>
          <w:lang w:eastAsia="ar-SA"/>
        </w:rPr>
      </w:pPr>
    </w:p>
    <w:p w14:paraId="667E294B" w14:textId="77777777" w:rsidR="0011077B" w:rsidRPr="0011077B" w:rsidRDefault="0011077B">
      <w:pPr>
        <w:numPr>
          <w:ilvl w:val="0"/>
          <w:numId w:val="70"/>
        </w:num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В настоящее время действуют Общевоинские уставы Вооруженных сил РФ, утвержденные 14 декабря 2007 года</w:t>
      </w:r>
    </w:p>
    <w:p w14:paraId="11031BB5" w14:textId="77777777" w:rsidR="0011077B" w:rsidRPr="0011077B" w:rsidRDefault="0011077B">
      <w:pPr>
        <w:numPr>
          <w:ilvl w:val="0"/>
          <w:numId w:val="90"/>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указом Президента РФ</w:t>
      </w:r>
    </w:p>
    <w:p w14:paraId="3F4AB317" w14:textId="77777777" w:rsidR="0011077B" w:rsidRPr="0011077B" w:rsidRDefault="0011077B">
      <w:pPr>
        <w:numPr>
          <w:ilvl w:val="0"/>
          <w:numId w:val="90"/>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указом Президента СССР</w:t>
      </w:r>
    </w:p>
    <w:p w14:paraId="2FC54602" w14:textId="77777777" w:rsidR="0011077B" w:rsidRPr="0011077B" w:rsidRDefault="0011077B">
      <w:pPr>
        <w:numPr>
          <w:ilvl w:val="0"/>
          <w:numId w:val="90"/>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постановлением Правительства РФ</w:t>
      </w:r>
    </w:p>
    <w:p w14:paraId="3E1B8D99" w14:textId="77777777" w:rsidR="0011077B" w:rsidRPr="0011077B" w:rsidRDefault="0011077B">
      <w:pPr>
        <w:numPr>
          <w:ilvl w:val="0"/>
          <w:numId w:val="90"/>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постановлением Верховного Совета СССР</w:t>
      </w:r>
    </w:p>
    <w:p w14:paraId="4213FC60" w14:textId="77777777" w:rsidR="0011077B" w:rsidRPr="0011077B" w:rsidRDefault="0011077B" w:rsidP="0011077B">
      <w:pPr>
        <w:suppressAutoHyphens/>
        <w:spacing w:after="0" w:line="240" w:lineRule="auto"/>
        <w:ind w:left="360"/>
        <w:jc w:val="both"/>
        <w:rPr>
          <w:rFonts w:ascii="Times New Roman" w:eastAsia="Times New Roman" w:hAnsi="Times New Roman" w:cs="Times New Roman"/>
          <w:sz w:val="24"/>
          <w:szCs w:val="24"/>
          <w:lang w:eastAsia="ar-SA"/>
        </w:rPr>
      </w:pPr>
    </w:p>
    <w:p w14:paraId="13C5C7E5" w14:textId="77777777" w:rsidR="0011077B" w:rsidRPr="0011077B" w:rsidRDefault="0011077B">
      <w:pPr>
        <w:numPr>
          <w:ilvl w:val="0"/>
          <w:numId w:val="70"/>
        </w:num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Соблюдать правила воинской вежливости, поведения и выполнения воинского приветствия, всегда быть по форме, чисто и аккуратно одетым – это</w:t>
      </w:r>
    </w:p>
    <w:p w14:paraId="25924794" w14:textId="77777777" w:rsidR="0011077B" w:rsidRPr="0011077B" w:rsidRDefault="0011077B">
      <w:pPr>
        <w:numPr>
          <w:ilvl w:val="0"/>
          <w:numId w:val="91"/>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право военнослужащего</w:t>
      </w:r>
    </w:p>
    <w:p w14:paraId="77D0B2C2" w14:textId="77777777" w:rsidR="0011077B" w:rsidRPr="0011077B" w:rsidRDefault="0011077B">
      <w:pPr>
        <w:numPr>
          <w:ilvl w:val="0"/>
          <w:numId w:val="91"/>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обязанность военнослужащего</w:t>
      </w:r>
    </w:p>
    <w:p w14:paraId="1C66ACF2" w14:textId="77777777" w:rsidR="0011077B" w:rsidRPr="0011077B" w:rsidRDefault="0011077B">
      <w:pPr>
        <w:numPr>
          <w:ilvl w:val="0"/>
          <w:numId w:val="91"/>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требование начальников</w:t>
      </w:r>
    </w:p>
    <w:p w14:paraId="2A058C1E" w14:textId="77777777" w:rsidR="0011077B" w:rsidRPr="0011077B" w:rsidRDefault="0011077B">
      <w:pPr>
        <w:numPr>
          <w:ilvl w:val="0"/>
          <w:numId w:val="91"/>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служебная необходимость</w:t>
      </w:r>
    </w:p>
    <w:p w14:paraId="31DD2A53" w14:textId="77777777" w:rsidR="0011077B" w:rsidRPr="0011077B" w:rsidRDefault="0011077B" w:rsidP="0011077B">
      <w:pPr>
        <w:suppressAutoHyphens/>
        <w:spacing w:after="0" w:line="240" w:lineRule="auto"/>
        <w:ind w:left="360"/>
        <w:jc w:val="both"/>
        <w:rPr>
          <w:rFonts w:ascii="Times New Roman" w:eastAsia="Times New Roman" w:hAnsi="Times New Roman" w:cs="Times New Roman"/>
          <w:sz w:val="24"/>
          <w:szCs w:val="24"/>
          <w:lang w:eastAsia="ar-SA"/>
        </w:rPr>
      </w:pPr>
    </w:p>
    <w:p w14:paraId="0CAD7A50" w14:textId="77777777" w:rsidR="0011077B" w:rsidRPr="0011077B" w:rsidRDefault="0011077B">
      <w:pPr>
        <w:numPr>
          <w:ilvl w:val="0"/>
          <w:numId w:val="70"/>
        </w:num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lastRenderedPageBreak/>
        <w:t>По своему служебному положению и воинскому званию одни военнослужащие по отношению к другим могут быть</w:t>
      </w:r>
    </w:p>
    <w:p w14:paraId="7639FF77" w14:textId="77777777" w:rsidR="0011077B" w:rsidRPr="0011077B" w:rsidRDefault="0011077B">
      <w:pPr>
        <w:numPr>
          <w:ilvl w:val="0"/>
          <w:numId w:val="92"/>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начальниками или подчиненными</w:t>
      </w:r>
    </w:p>
    <w:p w14:paraId="2A0A5F1C" w14:textId="77777777" w:rsidR="0011077B" w:rsidRPr="0011077B" w:rsidRDefault="0011077B">
      <w:pPr>
        <w:numPr>
          <w:ilvl w:val="0"/>
          <w:numId w:val="92"/>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командирами и начальниками</w:t>
      </w:r>
    </w:p>
    <w:p w14:paraId="6AEF77C8" w14:textId="77777777" w:rsidR="0011077B" w:rsidRPr="0011077B" w:rsidRDefault="0011077B">
      <w:pPr>
        <w:numPr>
          <w:ilvl w:val="0"/>
          <w:numId w:val="92"/>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подчиненными и друзьями</w:t>
      </w:r>
    </w:p>
    <w:p w14:paraId="7FD31FD9" w14:textId="77777777" w:rsidR="0011077B" w:rsidRPr="0011077B" w:rsidRDefault="0011077B">
      <w:pPr>
        <w:numPr>
          <w:ilvl w:val="0"/>
          <w:numId w:val="92"/>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рядовыми и ефрейторами</w:t>
      </w:r>
    </w:p>
    <w:p w14:paraId="6179D31F" w14:textId="77777777" w:rsidR="0011077B" w:rsidRPr="0011077B" w:rsidRDefault="0011077B" w:rsidP="0011077B">
      <w:pPr>
        <w:suppressAutoHyphens/>
        <w:spacing w:after="0" w:line="240" w:lineRule="auto"/>
        <w:ind w:left="360"/>
        <w:jc w:val="both"/>
        <w:rPr>
          <w:rFonts w:ascii="Times New Roman" w:eastAsia="Times New Roman" w:hAnsi="Times New Roman" w:cs="Times New Roman"/>
          <w:sz w:val="24"/>
          <w:szCs w:val="24"/>
          <w:lang w:eastAsia="ar-SA"/>
        </w:rPr>
      </w:pPr>
    </w:p>
    <w:p w14:paraId="19A53FE1" w14:textId="77777777" w:rsidR="0011077B" w:rsidRPr="0011077B" w:rsidRDefault="0011077B">
      <w:pPr>
        <w:numPr>
          <w:ilvl w:val="0"/>
          <w:numId w:val="70"/>
        </w:num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Ближайший к подчиненному начальник называется</w:t>
      </w:r>
    </w:p>
    <w:p w14:paraId="739058A0" w14:textId="77777777" w:rsidR="0011077B" w:rsidRPr="0011077B" w:rsidRDefault="0011077B">
      <w:pPr>
        <w:numPr>
          <w:ilvl w:val="0"/>
          <w:numId w:val="93"/>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прямым начальником</w:t>
      </w:r>
    </w:p>
    <w:p w14:paraId="03A4F3AE" w14:textId="77777777" w:rsidR="0011077B" w:rsidRPr="0011077B" w:rsidRDefault="0011077B">
      <w:pPr>
        <w:numPr>
          <w:ilvl w:val="0"/>
          <w:numId w:val="93"/>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начальником по воинскому званию</w:t>
      </w:r>
    </w:p>
    <w:p w14:paraId="6A250FEF" w14:textId="77777777" w:rsidR="0011077B" w:rsidRPr="0011077B" w:rsidRDefault="0011077B">
      <w:pPr>
        <w:numPr>
          <w:ilvl w:val="0"/>
          <w:numId w:val="93"/>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непосредственным</w:t>
      </w:r>
    </w:p>
    <w:p w14:paraId="2AE126BB" w14:textId="77777777" w:rsidR="0011077B" w:rsidRPr="0011077B" w:rsidRDefault="0011077B">
      <w:pPr>
        <w:numPr>
          <w:ilvl w:val="0"/>
          <w:numId w:val="93"/>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старшим по воинскому званию</w:t>
      </w:r>
    </w:p>
    <w:p w14:paraId="1A97A4C9" w14:textId="77777777" w:rsidR="0011077B" w:rsidRPr="0011077B" w:rsidRDefault="0011077B" w:rsidP="0011077B">
      <w:pPr>
        <w:suppressAutoHyphens/>
        <w:spacing w:after="0" w:line="240" w:lineRule="auto"/>
        <w:ind w:left="360"/>
        <w:jc w:val="both"/>
        <w:rPr>
          <w:rFonts w:ascii="Times New Roman" w:eastAsia="Times New Roman" w:hAnsi="Times New Roman" w:cs="Times New Roman"/>
          <w:sz w:val="24"/>
          <w:szCs w:val="24"/>
          <w:lang w:eastAsia="ar-SA"/>
        </w:rPr>
      </w:pPr>
    </w:p>
    <w:p w14:paraId="4699661F" w14:textId="77777777" w:rsidR="0011077B" w:rsidRPr="0011077B" w:rsidRDefault="0011077B">
      <w:pPr>
        <w:numPr>
          <w:ilvl w:val="0"/>
          <w:numId w:val="70"/>
        </w:num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Старшинство военнослужащих определяется</w:t>
      </w:r>
    </w:p>
    <w:p w14:paraId="05EF8876" w14:textId="77777777" w:rsidR="0011077B" w:rsidRPr="0011077B" w:rsidRDefault="0011077B">
      <w:pPr>
        <w:numPr>
          <w:ilvl w:val="0"/>
          <w:numId w:val="94"/>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приказанием непосредственного начальника</w:t>
      </w:r>
    </w:p>
    <w:p w14:paraId="5152B822" w14:textId="77777777" w:rsidR="0011077B" w:rsidRPr="0011077B" w:rsidRDefault="0011077B">
      <w:pPr>
        <w:numPr>
          <w:ilvl w:val="0"/>
          <w:numId w:val="94"/>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приказанием прямого начальника</w:t>
      </w:r>
    </w:p>
    <w:p w14:paraId="6D6EE310" w14:textId="77777777" w:rsidR="0011077B" w:rsidRPr="0011077B" w:rsidRDefault="0011077B">
      <w:pPr>
        <w:numPr>
          <w:ilvl w:val="0"/>
          <w:numId w:val="94"/>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приказом</w:t>
      </w:r>
    </w:p>
    <w:p w14:paraId="5209E089" w14:textId="77777777" w:rsidR="0011077B" w:rsidRPr="0011077B" w:rsidRDefault="0011077B">
      <w:pPr>
        <w:numPr>
          <w:ilvl w:val="0"/>
          <w:numId w:val="94"/>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воинскими званиями</w:t>
      </w:r>
    </w:p>
    <w:p w14:paraId="5FF7CE32" w14:textId="77777777" w:rsidR="0011077B" w:rsidRPr="0011077B" w:rsidRDefault="0011077B" w:rsidP="0011077B">
      <w:pPr>
        <w:suppressAutoHyphens/>
        <w:spacing w:after="0" w:line="240" w:lineRule="auto"/>
        <w:ind w:left="360"/>
        <w:jc w:val="both"/>
        <w:rPr>
          <w:rFonts w:ascii="Times New Roman" w:eastAsia="Times New Roman" w:hAnsi="Times New Roman" w:cs="Times New Roman"/>
          <w:sz w:val="24"/>
          <w:szCs w:val="24"/>
          <w:lang w:eastAsia="ar-SA"/>
        </w:rPr>
      </w:pPr>
    </w:p>
    <w:p w14:paraId="40AE399E" w14:textId="77777777" w:rsidR="0011077B" w:rsidRPr="0011077B" w:rsidRDefault="0011077B">
      <w:pPr>
        <w:numPr>
          <w:ilvl w:val="0"/>
          <w:numId w:val="70"/>
        </w:num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Для поддержания внутреннего порядка, охраны личного состава, вооружения воинской части назначается</w:t>
      </w:r>
    </w:p>
    <w:p w14:paraId="76E539FD" w14:textId="77777777" w:rsidR="0011077B" w:rsidRPr="0011077B" w:rsidRDefault="0011077B">
      <w:pPr>
        <w:numPr>
          <w:ilvl w:val="0"/>
          <w:numId w:val="95"/>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дежурный сотрудник милиции</w:t>
      </w:r>
    </w:p>
    <w:p w14:paraId="52EE85B6" w14:textId="77777777" w:rsidR="0011077B" w:rsidRPr="0011077B" w:rsidRDefault="0011077B">
      <w:pPr>
        <w:numPr>
          <w:ilvl w:val="0"/>
          <w:numId w:val="95"/>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дежурный сотрудник прокуратуры</w:t>
      </w:r>
    </w:p>
    <w:p w14:paraId="238C790D" w14:textId="77777777" w:rsidR="0011077B" w:rsidRPr="0011077B" w:rsidRDefault="0011077B">
      <w:pPr>
        <w:numPr>
          <w:ilvl w:val="0"/>
          <w:numId w:val="95"/>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служба суточного наряда</w:t>
      </w:r>
    </w:p>
    <w:p w14:paraId="5F0CAAB5" w14:textId="77777777" w:rsidR="0011077B" w:rsidRPr="0011077B" w:rsidRDefault="0011077B">
      <w:pPr>
        <w:numPr>
          <w:ilvl w:val="0"/>
          <w:numId w:val="95"/>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караул</w:t>
      </w:r>
    </w:p>
    <w:p w14:paraId="03FDCA6F" w14:textId="77777777" w:rsidR="0011077B" w:rsidRPr="0011077B" w:rsidRDefault="0011077B" w:rsidP="0011077B">
      <w:pPr>
        <w:suppressAutoHyphens/>
        <w:spacing w:after="0" w:line="240" w:lineRule="auto"/>
        <w:ind w:left="360"/>
        <w:jc w:val="both"/>
        <w:rPr>
          <w:rFonts w:ascii="Times New Roman" w:eastAsia="Times New Roman" w:hAnsi="Times New Roman" w:cs="Times New Roman"/>
          <w:sz w:val="24"/>
          <w:szCs w:val="24"/>
          <w:lang w:eastAsia="ar-SA"/>
        </w:rPr>
      </w:pPr>
    </w:p>
    <w:p w14:paraId="3A4BAE49" w14:textId="77777777" w:rsidR="0011077B" w:rsidRPr="0011077B" w:rsidRDefault="0011077B">
      <w:pPr>
        <w:numPr>
          <w:ilvl w:val="0"/>
          <w:numId w:val="70"/>
        </w:num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В день заступления в наряд в часы, указанные в распорядке дня, личному составу предоставляют для подготовки к несению службы не менее</w:t>
      </w:r>
    </w:p>
    <w:p w14:paraId="0469F593" w14:textId="77777777" w:rsidR="0011077B" w:rsidRPr="0011077B" w:rsidRDefault="0011077B">
      <w:pPr>
        <w:numPr>
          <w:ilvl w:val="0"/>
          <w:numId w:val="96"/>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3 часов</w:t>
      </w:r>
    </w:p>
    <w:p w14:paraId="6FFEADB7" w14:textId="77777777" w:rsidR="0011077B" w:rsidRPr="0011077B" w:rsidRDefault="0011077B">
      <w:pPr>
        <w:numPr>
          <w:ilvl w:val="0"/>
          <w:numId w:val="96"/>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1 часа</w:t>
      </w:r>
    </w:p>
    <w:p w14:paraId="185B30DB" w14:textId="77777777" w:rsidR="0011077B" w:rsidRPr="0011077B" w:rsidRDefault="0011077B">
      <w:pPr>
        <w:numPr>
          <w:ilvl w:val="0"/>
          <w:numId w:val="96"/>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6 часов</w:t>
      </w:r>
    </w:p>
    <w:p w14:paraId="7D6E0045" w14:textId="77777777" w:rsidR="0011077B" w:rsidRPr="0011077B" w:rsidRDefault="0011077B">
      <w:pPr>
        <w:numPr>
          <w:ilvl w:val="0"/>
          <w:numId w:val="96"/>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8 часов</w:t>
      </w:r>
    </w:p>
    <w:p w14:paraId="000D588C" w14:textId="77777777" w:rsidR="0011077B" w:rsidRPr="0011077B" w:rsidRDefault="0011077B" w:rsidP="0011077B">
      <w:pPr>
        <w:suppressAutoHyphens/>
        <w:spacing w:after="0" w:line="240" w:lineRule="auto"/>
        <w:ind w:left="360"/>
        <w:jc w:val="both"/>
        <w:rPr>
          <w:rFonts w:ascii="Times New Roman" w:eastAsia="Times New Roman" w:hAnsi="Times New Roman" w:cs="Times New Roman"/>
          <w:sz w:val="24"/>
          <w:szCs w:val="24"/>
          <w:lang w:eastAsia="ar-SA"/>
        </w:rPr>
      </w:pPr>
    </w:p>
    <w:p w14:paraId="1B0AA18B" w14:textId="77777777" w:rsidR="0011077B" w:rsidRPr="0011077B" w:rsidRDefault="0011077B" w:rsidP="0011077B">
      <w:pPr>
        <w:suppressAutoHyphens/>
        <w:spacing w:after="0" w:line="240" w:lineRule="auto"/>
        <w:ind w:left="360"/>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26. Дневальный по роте обязан при прибытии в роту прямых начальников от командира роты и выше и дежурного по полку подавать команду</w:t>
      </w:r>
    </w:p>
    <w:p w14:paraId="01E40B32" w14:textId="77777777" w:rsidR="0011077B" w:rsidRPr="0011077B" w:rsidRDefault="0011077B">
      <w:pPr>
        <w:numPr>
          <w:ilvl w:val="0"/>
          <w:numId w:val="97"/>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«Встать! Смирно!»</w:t>
      </w:r>
    </w:p>
    <w:p w14:paraId="248E3909" w14:textId="77777777" w:rsidR="0011077B" w:rsidRPr="0011077B" w:rsidRDefault="0011077B">
      <w:pPr>
        <w:numPr>
          <w:ilvl w:val="0"/>
          <w:numId w:val="97"/>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«Смирно!»</w:t>
      </w:r>
    </w:p>
    <w:p w14:paraId="7F2EC6C4" w14:textId="77777777" w:rsidR="0011077B" w:rsidRPr="0011077B" w:rsidRDefault="0011077B">
      <w:pPr>
        <w:numPr>
          <w:ilvl w:val="0"/>
          <w:numId w:val="97"/>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«Дежурный по роте на выход!»</w:t>
      </w:r>
    </w:p>
    <w:p w14:paraId="408C3C66" w14:textId="77777777" w:rsidR="0011077B" w:rsidRPr="0011077B" w:rsidRDefault="0011077B">
      <w:pPr>
        <w:numPr>
          <w:ilvl w:val="0"/>
          <w:numId w:val="97"/>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«Внимание!»</w:t>
      </w:r>
    </w:p>
    <w:p w14:paraId="5EF5DDCF" w14:textId="77777777" w:rsidR="0011077B" w:rsidRPr="0011077B" w:rsidRDefault="0011077B" w:rsidP="0011077B">
      <w:pPr>
        <w:suppressAutoHyphens/>
        <w:spacing w:after="0" w:line="240" w:lineRule="auto"/>
        <w:ind w:left="360"/>
        <w:jc w:val="both"/>
        <w:rPr>
          <w:rFonts w:ascii="Times New Roman" w:eastAsia="Times New Roman" w:hAnsi="Times New Roman" w:cs="Times New Roman"/>
          <w:sz w:val="24"/>
          <w:szCs w:val="24"/>
          <w:lang w:eastAsia="ar-SA"/>
        </w:rPr>
      </w:pPr>
    </w:p>
    <w:p w14:paraId="194B365A" w14:textId="77777777" w:rsidR="0011077B" w:rsidRPr="0011077B" w:rsidRDefault="0011077B">
      <w:pPr>
        <w:numPr>
          <w:ilvl w:val="0"/>
          <w:numId w:val="69"/>
        </w:num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 xml:space="preserve">Воинская дисциплина основывается на </w:t>
      </w:r>
    </w:p>
    <w:p w14:paraId="7570E09A" w14:textId="77777777" w:rsidR="0011077B" w:rsidRPr="0011077B" w:rsidRDefault="0011077B" w:rsidP="0011077B">
      <w:pPr>
        <w:suppressAutoHyphens/>
        <w:spacing w:after="0" w:line="240" w:lineRule="auto"/>
        <w:ind w:left="360"/>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повседневной требовательности командиров и начальников</w:t>
      </w:r>
    </w:p>
    <w:p w14:paraId="06655FD9" w14:textId="77777777" w:rsidR="0011077B" w:rsidRPr="0011077B" w:rsidRDefault="0011077B">
      <w:pPr>
        <w:numPr>
          <w:ilvl w:val="0"/>
          <w:numId w:val="98"/>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осознании каждым военнослужащим воинского долга и личной ответственности за защиту своего Отечества</w:t>
      </w:r>
    </w:p>
    <w:p w14:paraId="7A1AAA85" w14:textId="77777777" w:rsidR="0011077B" w:rsidRPr="0011077B" w:rsidRDefault="0011077B">
      <w:pPr>
        <w:numPr>
          <w:ilvl w:val="0"/>
          <w:numId w:val="98"/>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умелом сочетании мер убеждения и принуждения</w:t>
      </w:r>
    </w:p>
    <w:p w14:paraId="6C0CB456" w14:textId="77777777" w:rsidR="0011077B" w:rsidRPr="0011077B" w:rsidRDefault="0011077B">
      <w:pPr>
        <w:numPr>
          <w:ilvl w:val="0"/>
          <w:numId w:val="98"/>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поддержании строгого уставного порядка в части.</w:t>
      </w:r>
    </w:p>
    <w:p w14:paraId="3E6F498B" w14:textId="77777777" w:rsidR="0011077B" w:rsidRPr="0011077B" w:rsidRDefault="0011077B" w:rsidP="0011077B">
      <w:pPr>
        <w:suppressAutoHyphens/>
        <w:spacing w:after="0" w:line="240" w:lineRule="auto"/>
        <w:ind w:left="360"/>
        <w:jc w:val="both"/>
        <w:rPr>
          <w:rFonts w:ascii="Times New Roman" w:eastAsia="Times New Roman" w:hAnsi="Times New Roman" w:cs="Times New Roman"/>
          <w:sz w:val="24"/>
          <w:szCs w:val="24"/>
          <w:lang w:eastAsia="ar-SA"/>
        </w:rPr>
      </w:pPr>
    </w:p>
    <w:p w14:paraId="4E652E8A" w14:textId="77777777" w:rsidR="0011077B" w:rsidRPr="0011077B" w:rsidRDefault="0011077B">
      <w:pPr>
        <w:numPr>
          <w:ilvl w:val="0"/>
          <w:numId w:val="69"/>
        </w:num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При поощрении увеличение продолжительности основного отпуска военнослужащим, проходящим военную службу по призыву, может достигать</w:t>
      </w:r>
    </w:p>
    <w:p w14:paraId="1AB74432" w14:textId="77777777" w:rsidR="0011077B" w:rsidRPr="0011077B" w:rsidRDefault="0011077B">
      <w:pPr>
        <w:numPr>
          <w:ilvl w:val="0"/>
          <w:numId w:val="99"/>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10 суток</w:t>
      </w:r>
    </w:p>
    <w:p w14:paraId="03BFE066" w14:textId="77777777" w:rsidR="0011077B" w:rsidRPr="0011077B" w:rsidRDefault="0011077B">
      <w:pPr>
        <w:numPr>
          <w:ilvl w:val="0"/>
          <w:numId w:val="99"/>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5 суток</w:t>
      </w:r>
    </w:p>
    <w:p w14:paraId="73105F4D" w14:textId="77777777" w:rsidR="0011077B" w:rsidRPr="0011077B" w:rsidRDefault="0011077B">
      <w:pPr>
        <w:numPr>
          <w:ilvl w:val="0"/>
          <w:numId w:val="99"/>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3 суток</w:t>
      </w:r>
    </w:p>
    <w:p w14:paraId="5624FA4B" w14:textId="77777777" w:rsidR="0011077B" w:rsidRPr="0011077B" w:rsidRDefault="0011077B">
      <w:pPr>
        <w:numPr>
          <w:ilvl w:val="0"/>
          <w:numId w:val="99"/>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lastRenderedPageBreak/>
        <w:t>15 суток</w:t>
      </w:r>
    </w:p>
    <w:p w14:paraId="63A2E9AF" w14:textId="77777777" w:rsidR="0011077B" w:rsidRPr="0011077B" w:rsidRDefault="0011077B" w:rsidP="0011077B">
      <w:pPr>
        <w:suppressAutoHyphens/>
        <w:spacing w:after="0" w:line="240" w:lineRule="auto"/>
        <w:ind w:left="360"/>
        <w:jc w:val="both"/>
        <w:rPr>
          <w:rFonts w:ascii="Times New Roman" w:eastAsia="Times New Roman" w:hAnsi="Times New Roman" w:cs="Times New Roman"/>
          <w:sz w:val="24"/>
          <w:szCs w:val="24"/>
          <w:lang w:eastAsia="ar-SA"/>
        </w:rPr>
      </w:pPr>
    </w:p>
    <w:p w14:paraId="7BEBC1A0" w14:textId="77777777" w:rsidR="0011077B" w:rsidRPr="0011077B" w:rsidRDefault="0011077B">
      <w:pPr>
        <w:numPr>
          <w:ilvl w:val="0"/>
          <w:numId w:val="69"/>
        </w:num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Воинские части, расположенные постоянно или временно в населенном пункте или вне его, составляют</w:t>
      </w:r>
    </w:p>
    <w:p w14:paraId="1E701C46" w14:textId="77777777" w:rsidR="0011077B" w:rsidRPr="0011077B" w:rsidRDefault="0011077B">
      <w:pPr>
        <w:numPr>
          <w:ilvl w:val="0"/>
          <w:numId w:val="100"/>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гарнизон</w:t>
      </w:r>
    </w:p>
    <w:p w14:paraId="4DF97ABA" w14:textId="77777777" w:rsidR="0011077B" w:rsidRPr="0011077B" w:rsidRDefault="0011077B">
      <w:pPr>
        <w:numPr>
          <w:ilvl w:val="0"/>
          <w:numId w:val="100"/>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караул</w:t>
      </w:r>
    </w:p>
    <w:p w14:paraId="76E60E7A" w14:textId="77777777" w:rsidR="0011077B" w:rsidRPr="0011077B" w:rsidRDefault="0011077B">
      <w:pPr>
        <w:numPr>
          <w:ilvl w:val="0"/>
          <w:numId w:val="100"/>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патруль</w:t>
      </w:r>
    </w:p>
    <w:p w14:paraId="72C66783" w14:textId="77777777" w:rsidR="0011077B" w:rsidRPr="0011077B" w:rsidRDefault="0011077B">
      <w:pPr>
        <w:numPr>
          <w:ilvl w:val="0"/>
          <w:numId w:val="100"/>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наряд</w:t>
      </w:r>
    </w:p>
    <w:p w14:paraId="407DFCE8" w14:textId="77777777" w:rsidR="0011077B" w:rsidRPr="0011077B" w:rsidRDefault="0011077B" w:rsidP="0011077B">
      <w:pPr>
        <w:suppressAutoHyphens/>
        <w:spacing w:after="0" w:line="240" w:lineRule="auto"/>
        <w:ind w:left="360"/>
        <w:jc w:val="both"/>
        <w:rPr>
          <w:rFonts w:ascii="Times New Roman" w:eastAsia="Times New Roman" w:hAnsi="Times New Roman" w:cs="Times New Roman"/>
          <w:sz w:val="24"/>
          <w:szCs w:val="24"/>
          <w:lang w:eastAsia="ar-SA"/>
        </w:rPr>
      </w:pPr>
    </w:p>
    <w:p w14:paraId="3C5C34E9" w14:textId="77777777" w:rsidR="0011077B" w:rsidRPr="0011077B" w:rsidRDefault="0011077B">
      <w:pPr>
        <w:numPr>
          <w:ilvl w:val="0"/>
          <w:numId w:val="69"/>
        </w:num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Несение караульной службы является</w:t>
      </w:r>
    </w:p>
    <w:p w14:paraId="3866A650" w14:textId="77777777" w:rsidR="0011077B" w:rsidRPr="0011077B" w:rsidRDefault="0011077B">
      <w:pPr>
        <w:numPr>
          <w:ilvl w:val="0"/>
          <w:numId w:val="101"/>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тактической задачей</w:t>
      </w:r>
    </w:p>
    <w:p w14:paraId="55071278" w14:textId="77777777" w:rsidR="0011077B" w:rsidRPr="0011077B" w:rsidRDefault="0011077B">
      <w:pPr>
        <w:numPr>
          <w:ilvl w:val="0"/>
          <w:numId w:val="101"/>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боевой задачей</w:t>
      </w:r>
    </w:p>
    <w:p w14:paraId="0B5C6368" w14:textId="77777777" w:rsidR="0011077B" w:rsidRPr="0011077B" w:rsidRDefault="0011077B">
      <w:pPr>
        <w:numPr>
          <w:ilvl w:val="0"/>
          <w:numId w:val="101"/>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учебным сбором</w:t>
      </w:r>
    </w:p>
    <w:p w14:paraId="725E5024" w14:textId="77777777" w:rsidR="0011077B" w:rsidRPr="0011077B" w:rsidRDefault="0011077B">
      <w:pPr>
        <w:numPr>
          <w:ilvl w:val="0"/>
          <w:numId w:val="101"/>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патрульной операцией</w:t>
      </w:r>
    </w:p>
    <w:p w14:paraId="27355A3C" w14:textId="77777777" w:rsidR="0011077B" w:rsidRPr="0011077B" w:rsidRDefault="0011077B" w:rsidP="0011077B">
      <w:pPr>
        <w:suppressAutoHyphens/>
        <w:spacing w:after="0" w:line="240" w:lineRule="auto"/>
        <w:ind w:left="360"/>
        <w:jc w:val="both"/>
        <w:rPr>
          <w:rFonts w:ascii="Times New Roman" w:eastAsia="Times New Roman" w:hAnsi="Times New Roman" w:cs="Times New Roman"/>
          <w:sz w:val="24"/>
          <w:szCs w:val="24"/>
          <w:lang w:eastAsia="ar-SA"/>
        </w:rPr>
      </w:pPr>
    </w:p>
    <w:p w14:paraId="44D36BAA" w14:textId="77777777" w:rsidR="0011077B" w:rsidRPr="0011077B" w:rsidRDefault="0011077B">
      <w:pPr>
        <w:numPr>
          <w:ilvl w:val="0"/>
          <w:numId w:val="69"/>
        </w:num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Караул возглавляет</w:t>
      </w:r>
    </w:p>
    <w:p w14:paraId="7DD6379D" w14:textId="77777777" w:rsidR="0011077B" w:rsidRPr="0011077B" w:rsidRDefault="0011077B">
      <w:pPr>
        <w:numPr>
          <w:ilvl w:val="0"/>
          <w:numId w:val="102"/>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разводящий</w:t>
      </w:r>
    </w:p>
    <w:p w14:paraId="1E208097" w14:textId="77777777" w:rsidR="0011077B" w:rsidRPr="0011077B" w:rsidRDefault="0011077B">
      <w:pPr>
        <w:numPr>
          <w:ilvl w:val="0"/>
          <w:numId w:val="102"/>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начальник</w:t>
      </w:r>
    </w:p>
    <w:p w14:paraId="5FF1F2C0" w14:textId="77777777" w:rsidR="0011077B" w:rsidRPr="0011077B" w:rsidRDefault="0011077B">
      <w:pPr>
        <w:numPr>
          <w:ilvl w:val="0"/>
          <w:numId w:val="102"/>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часовой</w:t>
      </w:r>
    </w:p>
    <w:p w14:paraId="5FFA9E0B" w14:textId="77777777" w:rsidR="0011077B" w:rsidRPr="0011077B" w:rsidRDefault="0011077B">
      <w:pPr>
        <w:numPr>
          <w:ilvl w:val="0"/>
          <w:numId w:val="102"/>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дежурный</w:t>
      </w:r>
    </w:p>
    <w:p w14:paraId="2C8DF439" w14:textId="77777777" w:rsidR="0011077B" w:rsidRPr="0011077B" w:rsidRDefault="0011077B" w:rsidP="0011077B">
      <w:pPr>
        <w:suppressAutoHyphens/>
        <w:spacing w:after="0" w:line="240" w:lineRule="auto"/>
        <w:ind w:left="360"/>
        <w:jc w:val="both"/>
        <w:rPr>
          <w:rFonts w:ascii="Times New Roman" w:eastAsia="Times New Roman" w:hAnsi="Times New Roman" w:cs="Times New Roman"/>
          <w:sz w:val="24"/>
          <w:szCs w:val="24"/>
          <w:lang w:eastAsia="ar-SA"/>
        </w:rPr>
      </w:pPr>
    </w:p>
    <w:p w14:paraId="5CDEFB95" w14:textId="77777777" w:rsidR="0011077B" w:rsidRPr="0011077B" w:rsidRDefault="0011077B">
      <w:pPr>
        <w:numPr>
          <w:ilvl w:val="0"/>
          <w:numId w:val="69"/>
        </w:num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Вооруженный караульный, выполняющий боевую задачу по охране и обороне порученного ему поста, называется</w:t>
      </w:r>
    </w:p>
    <w:p w14:paraId="71666AE7" w14:textId="77777777" w:rsidR="0011077B" w:rsidRPr="0011077B" w:rsidRDefault="0011077B">
      <w:pPr>
        <w:numPr>
          <w:ilvl w:val="0"/>
          <w:numId w:val="103"/>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постовым</w:t>
      </w:r>
    </w:p>
    <w:p w14:paraId="01200FB7" w14:textId="77777777" w:rsidR="0011077B" w:rsidRPr="0011077B" w:rsidRDefault="0011077B">
      <w:pPr>
        <w:numPr>
          <w:ilvl w:val="0"/>
          <w:numId w:val="103"/>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часовым</w:t>
      </w:r>
    </w:p>
    <w:p w14:paraId="46079342" w14:textId="77777777" w:rsidR="0011077B" w:rsidRPr="0011077B" w:rsidRDefault="0011077B">
      <w:pPr>
        <w:numPr>
          <w:ilvl w:val="0"/>
          <w:numId w:val="103"/>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патрульным</w:t>
      </w:r>
    </w:p>
    <w:p w14:paraId="2BA91229" w14:textId="77777777" w:rsidR="0011077B" w:rsidRPr="0011077B" w:rsidRDefault="0011077B">
      <w:pPr>
        <w:numPr>
          <w:ilvl w:val="0"/>
          <w:numId w:val="103"/>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дневальным</w:t>
      </w:r>
    </w:p>
    <w:p w14:paraId="102A8344" w14:textId="77777777" w:rsidR="0011077B" w:rsidRPr="0011077B" w:rsidRDefault="0011077B" w:rsidP="0011077B">
      <w:pPr>
        <w:suppressAutoHyphens/>
        <w:spacing w:after="0" w:line="240" w:lineRule="auto"/>
        <w:ind w:left="360"/>
        <w:jc w:val="both"/>
        <w:rPr>
          <w:rFonts w:ascii="Times New Roman" w:eastAsia="Times New Roman" w:hAnsi="Times New Roman" w:cs="Times New Roman"/>
          <w:sz w:val="24"/>
          <w:szCs w:val="24"/>
          <w:lang w:eastAsia="ar-SA"/>
        </w:rPr>
      </w:pPr>
    </w:p>
    <w:p w14:paraId="49FA8F69" w14:textId="77777777" w:rsidR="0011077B" w:rsidRPr="0011077B" w:rsidRDefault="0011077B">
      <w:pPr>
        <w:numPr>
          <w:ilvl w:val="0"/>
          <w:numId w:val="69"/>
        </w:num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Строевые приемы, строи подразделений и частей, порядок их движения и действий в различных условиях определяет Устав</w:t>
      </w:r>
    </w:p>
    <w:p w14:paraId="2C5C8277" w14:textId="77777777" w:rsidR="0011077B" w:rsidRPr="0011077B" w:rsidRDefault="0011077B">
      <w:pPr>
        <w:numPr>
          <w:ilvl w:val="0"/>
          <w:numId w:val="104"/>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строевой</w:t>
      </w:r>
    </w:p>
    <w:p w14:paraId="7405E878" w14:textId="77777777" w:rsidR="0011077B" w:rsidRPr="0011077B" w:rsidRDefault="0011077B">
      <w:pPr>
        <w:numPr>
          <w:ilvl w:val="0"/>
          <w:numId w:val="104"/>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гарнизонной и караульной службы</w:t>
      </w:r>
    </w:p>
    <w:p w14:paraId="21B42A3F" w14:textId="77777777" w:rsidR="0011077B" w:rsidRPr="0011077B" w:rsidRDefault="0011077B">
      <w:pPr>
        <w:numPr>
          <w:ilvl w:val="0"/>
          <w:numId w:val="104"/>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дисциплинарный</w:t>
      </w:r>
    </w:p>
    <w:p w14:paraId="17C58709" w14:textId="77777777" w:rsidR="0011077B" w:rsidRPr="0011077B" w:rsidRDefault="0011077B">
      <w:pPr>
        <w:numPr>
          <w:ilvl w:val="0"/>
          <w:numId w:val="104"/>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внутренней службы</w:t>
      </w:r>
    </w:p>
    <w:p w14:paraId="0FDA1713" w14:textId="77777777" w:rsidR="0011077B" w:rsidRPr="0011077B" w:rsidRDefault="0011077B" w:rsidP="0011077B">
      <w:pPr>
        <w:suppressAutoHyphens/>
        <w:spacing w:after="0" w:line="240" w:lineRule="auto"/>
        <w:ind w:left="360"/>
        <w:jc w:val="both"/>
        <w:rPr>
          <w:rFonts w:ascii="Times New Roman" w:eastAsia="Times New Roman" w:hAnsi="Times New Roman" w:cs="Times New Roman"/>
          <w:sz w:val="24"/>
          <w:szCs w:val="24"/>
          <w:lang w:eastAsia="ar-SA"/>
        </w:rPr>
      </w:pPr>
    </w:p>
    <w:p w14:paraId="3CB3ED39" w14:textId="77777777" w:rsidR="0011077B" w:rsidRPr="0011077B" w:rsidRDefault="0011077B">
      <w:pPr>
        <w:numPr>
          <w:ilvl w:val="0"/>
          <w:numId w:val="69"/>
        </w:numPr>
        <w:suppressAutoHyphens/>
        <w:spacing w:after="0" w:line="240" w:lineRule="auto"/>
        <w:jc w:val="both"/>
        <w:rPr>
          <w:rFonts w:ascii="Times New Roman" w:eastAsia="Times New Roman" w:hAnsi="Times New Roman" w:cs="Times New Roman"/>
          <w:sz w:val="24"/>
          <w:szCs w:val="24"/>
          <w:lang w:eastAsia="ar-SA"/>
        </w:rPr>
      </w:pPr>
      <w:proofErr w:type="gramStart"/>
      <w:r w:rsidRPr="0011077B">
        <w:rPr>
          <w:rFonts w:ascii="Times New Roman" w:eastAsia="Times New Roman" w:hAnsi="Times New Roman" w:cs="Times New Roman"/>
          <w:sz w:val="24"/>
          <w:szCs w:val="24"/>
          <w:lang w:eastAsia="ar-SA"/>
        </w:rPr>
        <w:t>Сторона</w:t>
      </w:r>
      <w:proofErr w:type="gramEnd"/>
      <w:r w:rsidRPr="0011077B">
        <w:rPr>
          <w:rFonts w:ascii="Times New Roman" w:eastAsia="Times New Roman" w:hAnsi="Times New Roman" w:cs="Times New Roman"/>
          <w:sz w:val="24"/>
          <w:szCs w:val="24"/>
          <w:lang w:eastAsia="ar-SA"/>
        </w:rPr>
        <w:t xml:space="preserve"> строя, к которой военнослужащие обращены лицом (машины – лобовой частью), называется</w:t>
      </w:r>
    </w:p>
    <w:p w14:paraId="5DA07BD2" w14:textId="77777777" w:rsidR="0011077B" w:rsidRPr="0011077B" w:rsidRDefault="0011077B">
      <w:pPr>
        <w:numPr>
          <w:ilvl w:val="0"/>
          <w:numId w:val="105"/>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флангом</w:t>
      </w:r>
    </w:p>
    <w:p w14:paraId="70BB1881" w14:textId="77777777" w:rsidR="0011077B" w:rsidRPr="0011077B" w:rsidRDefault="0011077B">
      <w:pPr>
        <w:numPr>
          <w:ilvl w:val="0"/>
          <w:numId w:val="105"/>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шеренгой</w:t>
      </w:r>
    </w:p>
    <w:p w14:paraId="54A7F84F" w14:textId="77777777" w:rsidR="0011077B" w:rsidRPr="0011077B" w:rsidRDefault="0011077B">
      <w:pPr>
        <w:numPr>
          <w:ilvl w:val="0"/>
          <w:numId w:val="105"/>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фронтом</w:t>
      </w:r>
    </w:p>
    <w:p w14:paraId="4AEDDAD2" w14:textId="77777777" w:rsidR="0011077B" w:rsidRPr="0011077B" w:rsidRDefault="0011077B">
      <w:pPr>
        <w:numPr>
          <w:ilvl w:val="0"/>
          <w:numId w:val="105"/>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тылом</w:t>
      </w:r>
    </w:p>
    <w:p w14:paraId="21F08840" w14:textId="77777777" w:rsidR="0011077B" w:rsidRPr="0011077B" w:rsidRDefault="0011077B" w:rsidP="0011077B">
      <w:pPr>
        <w:suppressAutoHyphens/>
        <w:spacing w:after="0" w:line="240" w:lineRule="auto"/>
        <w:ind w:left="360"/>
        <w:jc w:val="both"/>
        <w:rPr>
          <w:rFonts w:ascii="Times New Roman" w:eastAsia="Times New Roman" w:hAnsi="Times New Roman" w:cs="Times New Roman"/>
          <w:sz w:val="24"/>
          <w:szCs w:val="24"/>
          <w:lang w:eastAsia="ar-SA"/>
        </w:rPr>
      </w:pPr>
    </w:p>
    <w:p w14:paraId="23A7D08D" w14:textId="77777777" w:rsidR="0011077B" w:rsidRPr="0011077B" w:rsidRDefault="0011077B">
      <w:pPr>
        <w:numPr>
          <w:ilvl w:val="0"/>
          <w:numId w:val="69"/>
        </w:num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Расстояние по глубине строя между военнослужащими, машинами, подразделениями называется</w:t>
      </w:r>
    </w:p>
    <w:p w14:paraId="77F867C4" w14:textId="77777777" w:rsidR="0011077B" w:rsidRPr="0011077B" w:rsidRDefault="0011077B">
      <w:pPr>
        <w:numPr>
          <w:ilvl w:val="0"/>
          <w:numId w:val="106"/>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интервалом</w:t>
      </w:r>
    </w:p>
    <w:p w14:paraId="0FB1D366" w14:textId="77777777" w:rsidR="0011077B" w:rsidRPr="0011077B" w:rsidRDefault="0011077B">
      <w:pPr>
        <w:numPr>
          <w:ilvl w:val="0"/>
          <w:numId w:val="106"/>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шеренгой</w:t>
      </w:r>
    </w:p>
    <w:p w14:paraId="3407BA03" w14:textId="77777777" w:rsidR="0011077B" w:rsidRPr="0011077B" w:rsidRDefault="0011077B">
      <w:pPr>
        <w:numPr>
          <w:ilvl w:val="0"/>
          <w:numId w:val="106"/>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фронтом</w:t>
      </w:r>
    </w:p>
    <w:p w14:paraId="2777C348" w14:textId="77777777" w:rsidR="0011077B" w:rsidRPr="0011077B" w:rsidRDefault="0011077B">
      <w:pPr>
        <w:numPr>
          <w:ilvl w:val="0"/>
          <w:numId w:val="106"/>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дистанцией</w:t>
      </w:r>
    </w:p>
    <w:p w14:paraId="388B71DB" w14:textId="77777777" w:rsidR="0011077B" w:rsidRPr="0011077B" w:rsidRDefault="0011077B" w:rsidP="0011077B">
      <w:pPr>
        <w:suppressAutoHyphens/>
        <w:spacing w:after="0" w:line="240" w:lineRule="auto"/>
        <w:ind w:left="360"/>
        <w:jc w:val="both"/>
        <w:rPr>
          <w:rFonts w:ascii="Times New Roman" w:eastAsia="Times New Roman" w:hAnsi="Times New Roman" w:cs="Times New Roman"/>
          <w:sz w:val="24"/>
          <w:szCs w:val="24"/>
          <w:lang w:eastAsia="ar-SA"/>
        </w:rPr>
      </w:pPr>
    </w:p>
    <w:p w14:paraId="589BAA16" w14:textId="77777777" w:rsidR="0011077B" w:rsidRPr="0011077B" w:rsidRDefault="0011077B">
      <w:pPr>
        <w:numPr>
          <w:ilvl w:val="0"/>
          <w:numId w:val="69"/>
        </w:num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 xml:space="preserve">Торжественный правовой акт, при котором произносятся патриотические слова, ярко выражающие сущность воинского долга, готовность мужественно защищать свободу, независимость и конституционный строй России, </w:t>
      </w:r>
      <w:proofErr w:type="gramStart"/>
      <w:r w:rsidRPr="0011077B">
        <w:rPr>
          <w:rFonts w:ascii="Times New Roman" w:eastAsia="Times New Roman" w:hAnsi="Times New Roman" w:cs="Times New Roman"/>
          <w:sz w:val="24"/>
          <w:szCs w:val="24"/>
          <w:lang w:eastAsia="ar-SA"/>
        </w:rPr>
        <w:t>- это</w:t>
      </w:r>
      <w:proofErr w:type="gramEnd"/>
    </w:p>
    <w:p w14:paraId="66D8EB6D" w14:textId="77777777" w:rsidR="0011077B" w:rsidRPr="0011077B" w:rsidRDefault="0011077B">
      <w:pPr>
        <w:numPr>
          <w:ilvl w:val="0"/>
          <w:numId w:val="107"/>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lastRenderedPageBreak/>
        <w:t>вручение приписного свидетельства</w:t>
      </w:r>
    </w:p>
    <w:p w14:paraId="2ACCA1D8" w14:textId="77777777" w:rsidR="0011077B" w:rsidRPr="0011077B" w:rsidRDefault="0011077B">
      <w:pPr>
        <w:numPr>
          <w:ilvl w:val="0"/>
          <w:numId w:val="107"/>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военная присяга</w:t>
      </w:r>
    </w:p>
    <w:p w14:paraId="0769AEDE" w14:textId="77777777" w:rsidR="0011077B" w:rsidRPr="0011077B" w:rsidRDefault="0011077B">
      <w:pPr>
        <w:numPr>
          <w:ilvl w:val="0"/>
          <w:numId w:val="107"/>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вручение повестки на призыв</w:t>
      </w:r>
    </w:p>
    <w:p w14:paraId="7C66347D" w14:textId="77777777" w:rsidR="0011077B" w:rsidRPr="0011077B" w:rsidRDefault="0011077B">
      <w:pPr>
        <w:numPr>
          <w:ilvl w:val="0"/>
          <w:numId w:val="107"/>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вручение повестки на призыв</w:t>
      </w:r>
    </w:p>
    <w:p w14:paraId="77F8A84D" w14:textId="77777777" w:rsidR="0011077B" w:rsidRPr="0011077B" w:rsidRDefault="0011077B" w:rsidP="0011077B">
      <w:pPr>
        <w:suppressAutoHyphens/>
        <w:spacing w:after="0" w:line="240" w:lineRule="auto"/>
        <w:ind w:left="360"/>
        <w:jc w:val="both"/>
        <w:rPr>
          <w:rFonts w:ascii="Times New Roman" w:eastAsia="Times New Roman" w:hAnsi="Times New Roman" w:cs="Times New Roman"/>
          <w:sz w:val="24"/>
          <w:szCs w:val="24"/>
          <w:lang w:eastAsia="ar-SA"/>
        </w:rPr>
      </w:pPr>
    </w:p>
    <w:p w14:paraId="195D8CC8" w14:textId="77777777" w:rsidR="0011077B" w:rsidRPr="0011077B" w:rsidRDefault="0011077B">
      <w:pPr>
        <w:numPr>
          <w:ilvl w:val="0"/>
          <w:numId w:val="69"/>
        </w:numPr>
        <w:suppressAutoHyphens/>
        <w:spacing w:after="0" w:line="240" w:lineRule="auto"/>
        <w:jc w:val="both"/>
        <w:rPr>
          <w:rFonts w:ascii="Times New Roman" w:eastAsia="Times New Roman" w:hAnsi="Times New Roman" w:cs="Times New Roman"/>
          <w:sz w:val="24"/>
          <w:szCs w:val="24"/>
          <w:lang w:eastAsia="ar-SA"/>
        </w:rPr>
      </w:pPr>
      <w:proofErr w:type="gramStart"/>
      <w:r w:rsidRPr="0011077B">
        <w:rPr>
          <w:rFonts w:ascii="Times New Roman" w:eastAsia="Times New Roman" w:hAnsi="Times New Roman" w:cs="Times New Roman"/>
          <w:sz w:val="24"/>
          <w:szCs w:val="24"/>
          <w:lang w:eastAsia="ar-SA"/>
        </w:rPr>
        <w:t>Приведение  к</w:t>
      </w:r>
      <w:proofErr w:type="gramEnd"/>
      <w:r w:rsidRPr="0011077B">
        <w:rPr>
          <w:rFonts w:ascii="Times New Roman" w:eastAsia="Times New Roman" w:hAnsi="Times New Roman" w:cs="Times New Roman"/>
          <w:sz w:val="24"/>
          <w:szCs w:val="24"/>
          <w:lang w:eastAsia="ar-SA"/>
        </w:rPr>
        <w:t xml:space="preserve"> военной присяге проводится после прохождения начальной военной подготовки, срок которой не должен превышать</w:t>
      </w:r>
    </w:p>
    <w:p w14:paraId="34EEA368" w14:textId="77777777" w:rsidR="0011077B" w:rsidRPr="0011077B" w:rsidRDefault="0011077B">
      <w:pPr>
        <w:numPr>
          <w:ilvl w:val="0"/>
          <w:numId w:val="108"/>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2 месяца</w:t>
      </w:r>
    </w:p>
    <w:p w14:paraId="41FFA2F3" w14:textId="77777777" w:rsidR="0011077B" w:rsidRPr="0011077B" w:rsidRDefault="0011077B">
      <w:pPr>
        <w:numPr>
          <w:ilvl w:val="0"/>
          <w:numId w:val="108"/>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1 месяц</w:t>
      </w:r>
    </w:p>
    <w:p w14:paraId="071B19C6" w14:textId="77777777" w:rsidR="0011077B" w:rsidRPr="0011077B" w:rsidRDefault="0011077B">
      <w:pPr>
        <w:numPr>
          <w:ilvl w:val="0"/>
          <w:numId w:val="108"/>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3 месяца</w:t>
      </w:r>
    </w:p>
    <w:p w14:paraId="35B87E12" w14:textId="77777777" w:rsidR="0011077B" w:rsidRPr="0011077B" w:rsidRDefault="0011077B">
      <w:pPr>
        <w:numPr>
          <w:ilvl w:val="0"/>
          <w:numId w:val="108"/>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2 недели</w:t>
      </w:r>
    </w:p>
    <w:p w14:paraId="01C95AC6" w14:textId="77777777" w:rsidR="0011077B" w:rsidRPr="0011077B" w:rsidRDefault="0011077B" w:rsidP="0011077B">
      <w:pPr>
        <w:suppressAutoHyphens/>
        <w:spacing w:after="0" w:line="240" w:lineRule="auto"/>
        <w:ind w:left="360"/>
        <w:jc w:val="both"/>
        <w:rPr>
          <w:rFonts w:ascii="Times New Roman" w:eastAsia="Times New Roman" w:hAnsi="Times New Roman" w:cs="Times New Roman"/>
          <w:sz w:val="24"/>
          <w:szCs w:val="24"/>
          <w:lang w:eastAsia="ar-SA"/>
        </w:rPr>
      </w:pPr>
    </w:p>
    <w:p w14:paraId="24AC166D" w14:textId="77777777" w:rsidR="0011077B" w:rsidRPr="0011077B" w:rsidRDefault="0011077B">
      <w:pPr>
        <w:numPr>
          <w:ilvl w:val="0"/>
          <w:numId w:val="69"/>
        </w:num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Ритуал приема военной присяги определяется Уставом</w:t>
      </w:r>
    </w:p>
    <w:p w14:paraId="78E52BCA" w14:textId="77777777" w:rsidR="0011077B" w:rsidRPr="0011077B" w:rsidRDefault="0011077B">
      <w:pPr>
        <w:numPr>
          <w:ilvl w:val="0"/>
          <w:numId w:val="109"/>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гарнизонной и караульной службы</w:t>
      </w:r>
    </w:p>
    <w:p w14:paraId="0ACDCD36" w14:textId="77777777" w:rsidR="0011077B" w:rsidRPr="0011077B" w:rsidRDefault="0011077B">
      <w:pPr>
        <w:numPr>
          <w:ilvl w:val="0"/>
          <w:numId w:val="109"/>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дисциплинарным</w:t>
      </w:r>
    </w:p>
    <w:p w14:paraId="14464897" w14:textId="77777777" w:rsidR="0011077B" w:rsidRPr="0011077B" w:rsidRDefault="0011077B">
      <w:pPr>
        <w:numPr>
          <w:ilvl w:val="0"/>
          <w:numId w:val="109"/>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строевым</w:t>
      </w:r>
    </w:p>
    <w:p w14:paraId="675B96A1" w14:textId="77777777" w:rsidR="0011077B" w:rsidRPr="0011077B" w:rsidRDefault="0011077B">
      <w:pPr>
        <w:numPr>
          <w:ilvl w:val="0"/>
          <w:numId w:val="109"/>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внутренней службы</w:t>
      </w:r>
    </w:p>
    <w:p w14:paraId="3FAE8D28" w14:textId="77777777" w:rsidR="0011077B" w:rsidRPr="0011077B" w:rsidRDefault="0011077B" w:rsidP="0011077B">
      <w:pPr>
        <w:suppressAutoHyphens/>
        <w:spacing w:after="0" w:line="240" w:lineRule="auto"/>
        <w:ind w:left="360"/>
        <w:jc w:val="both"/>
        <w:rPr>
          <w:rFonts w:ascii="Times New Roman" w:eastAsia="Times New Roman" w:hAnsi="Times New Roman" w:cs="Times New Roman"/>
          <w:sz w:val="24"/>
          <w:szCs w:val="24"/>
          <w:lang w:eastAsia="ar-SA"/>
        </w:rPr>
      </w:pPr>
    </w:p>
    <w:p w14:paraId="266A1C3D" w14:textId="77777777" w:rsidR="0011077B" w:rsidRPr="0011077B" w:rsidRDefault="0011077B">
      <w:pPr>
        <w:numPr>
          <w:ilvl w:val="0"/>
          <w:numId w:val="69"/>
        </w:num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 xml:space="preserve">С 1 </w:t>
      </w:r>
      <w:proofErr w:type="gramStart"/>
      <w:r w:rsidRPr="0011077B">
        <w:rPr>
          <w:rFonts w:ascii="Times New Roman" w:eastAsia="Times New Roman" w:hAnsi="Times New Roman" w:cs="Times New Roman"/>
          <w:sz w:val="24"/>
          <w:szCs w:val="24"/>
          <w:lang w:eastAsia="ar-SA"/>
        </w:rPr>
        <w:t>января  1998</w:t>
      </w:r>
      <w:proofErr w:type="gramEnd"/>
      <w:r w:rsidRPr="0011077B">
        <w:rPr>
          <w:rFonts w:ascii="Times New Roman" w:eastAsia="Times New Roman" w:hAnsi="Times New Roman" w:cs="Times New Roman"/>
          <w:sz w:val="24"/>
          <w:szCs w:val="24"/>
          <w:lang w:eastAsia="ar-SA"/>
        </w:rPr>
        <w:t xml:space="preserve"> года вступил в силу Федеральный закон</w:t>
      </w:r>
    </w:p>
    <w:p w14:paraId="4FCA086E" w14:textId="77777777" w:rsidR="0011077B" w:rsidRPr="0011077B" w:rsidRDefault="0011077B">
      <w:pPr>
        <w:numPr>
          <w:ilvl w:val="0"/>
          <w:numId w:val="110"/>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«О воинской обязанности и военной службе»</w:t>
      </w:r>
    </w:p>
    <w:p w14:paraId="14B24D9D" w14:textId="77777777" w:rsidR="0011077B" w:rsidRPr="0011077B" w:rsidRDefault="0011077B">
      <w:pPr>
        <w:numPr>
          <w:ilvl w:val="0"/>
          <w:numId w:val="110"/>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«О статусе военнослужащих»</w:t>
      </w:r>
    </w:p>
    <w:p w14:paraId="175837DC" w14:textId="77777777" w:rsidR="0011077B" w:rsidRPr="0011077B" w:rsidRDefault="0011077B">
      <w:pPr>
        <w:numPr>
          <w:ilvl w:val="0"/>
          <w:numId w:val="110"/>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«Об обороне»</w:t>
      </w:r>
    </w:p>
    <w:p w14:paraId="2E63B2C3" w14:textId="77777777" w:rsidR="0011077B" w:rsidRPr="0011077B" w:rsidRDefault="0011077B">
      <w:pPr>
        <w:numPr>
          <w:ilvl w:val="0"/>
          <w:numId w:val="110"/>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«О безопасности»</w:t>
      </w:r>
    </w:p>
    <w:p w14:paraId="41CDB363" w14:textId="77777777" w:rsidR="0011077B" w:rsidRPr="0011077B" w:rsidRDefault="0011077B" w:rsidP="0011077B">
      <w:pPr>
        <w:suppressAutoHyphens/>
        <w:spacing w:after="0" w:line="240" w:lineRule="auto"/>
        <w:ind w:left="360"/>
        <w:jc w:val="both"/>
        <w:rPr>
          <w:rFonts w:ascii="Times New Roman" w:eastAsia="Times New Roman" w:hAnsi="Times New Roman" w:cs="Times New Roman"/>
          <w:sz w:val="24"/>
          <w:szCs w:val="24"/>
          <w:lang w:eastAsia="ar-SA"/>
        </w:rPr>
      </w:pPr>
    </w:p>
    <w:p w14:paraId="0B67C0EC" w14:textId="77777777" w:rsidR="0011077B" w:rsidRPr="0011077B" w:rsidRDefault="0011077B">
      <w:pPr>
        <w:numPr>
          <w:ilvl w:val="0"/>
          <w:numId w:val="69"/>
        </w:num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Граждане утрачивают статус военнослужащих</w:t>
      </w:r>
    </w:p>
    <w:p w14:paraId="2660DD0D" w14:textId="77777777" w:rsidR="0011077B" w:rsidRPr="0011077B" w:rsidRDefault="0011077B">
      <w:pPr>
        <w:numPr>
          <w:ilvl w:val="0"/>
          <w:numId w:val="111"/>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с началом военной службы</w:t>
      </w:r>
    </w:p>
    <w:p w14:paraId="6D0D01DA" w14:textId="77777777" w:rsidR="0011077B" w:rsidRPr="0011077B" w:rsidRDefault="0011077B">
      <w:pPr>
        <w:numPr>
          <w:ilvl w:val="0"/>
          <w:numId w:val="111"/>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с окончанием военной службы</w:t>
      </w:r>
    </w:p>
    <w:p w14:paraId="270D0900" w14:textId="77777777" w:rsidR="0011077B" w:rsidRPr="0011077B" w:rsidRDefault="0011077B">
      <w:pPr>
        <w:numPr>
          <w:ilvl w:val="0"/>
          <w:numId w:val="111"/>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со дня приема военной присяги</w:t>
      </w:r>
    </w:p>
    <w:p w14:paraId="3A1F01C4" w14:textId="77777777" w:rsidR="0011077B" w:rsidRPr="0011077B" w:rsidRDefault="0011077B">
      <w:pPr>
        <w:numPr>
          <w:ilvl w:val="0"/>
          <w:numId w:val="111"/>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с момента вручения повестки о призыве на военную службу</w:t>
      </w:r>
    </w:p>
    <w:p w14:paraId="5293A1F4" w14:textId="77777777" w:rsidR="0011077B" w:rsidRPr="0011077B" w:rsidRDefault="0011077B" w:rsidP="0011077B">
      <w:pPr>
        <w:suppressAutoHyphens/>
        <w:spacing w:after="0" w:line="240" w:lineRule="auto"/>
        <w:ind w:left="360"/>
        <w:jc w:val="both"/>
        <w:rPr>
          <w:rFonts w:ascii="Times New Roman" w:eastAsia="Times New Roman" w:hAnsi="Times New Roman" w:cs="Times New Roman"/>
          <w:sz w:val="24"/>
          <w:szCs w:val="24"/>
          <w:lang w:eastAsia="ar-SA"/>
        </w:rPr>
      </w:pPr>
    </w:p>
    <w:p w14:paraId="04B9011C" w14:textId="77777777" w:rsidR="0011077B" w:rsidRPr="0011077B" w:rsidRDefault="0011077B">
      <w:pPr>
        <w:numPr>
          <w:ilvl w:val="0"/>
          <w:numId w:val="69"/>
        </w:num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Общие обязанности военнослужащих сформулированы</w:t>
      </w:r>
    </w:p>
    <w:p w14:paraId="486C3F20" w14:textId="77777777" w:rsidR="0011077B" w:rsidRPr="0011077B" w:rsidRDefault="0011077B">
      <w:pPr>
        <w:numPr>
          <w:ilvl w:val="0"/>
          <w:numId w:val="112"/>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в Законе РФ «О статусе военнослужащих»</w:t>
      </w:r>
    </w:p>
    <w:p w14:paraId="7BBE920D" w14:textId="77777777" w:rsidR="0011077B" w:rsidRPr="0011077B" w:rsidRDefault="0011077B">
      <w:pPr>
        <w:numPr>
          <w:ilvl w:val="0"/>
          <w:numId w:val="112"/>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в общевоинских уставах ВС РФ</w:t>
      </w:r>
    </w:p>
    <w:p w14:paraId="58F5FE59" w14:textId="77777777" w:rsidR="0011077B" w:rsidRPr="0011077B" w:rsidRDefault="0011077B">
      <w:pPr>
        <w:numPr>
          <w:ilvl w:val="0"/>
          <w:numId w:val="112"/>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в Законе РФ «О воинской обязанности и военной службе»</w:t>
      </w:r>
    </w:p>
    <w:p w14:paraId="702B7F76" w14:textId="77777777" w:rsidR="0011077B" w:rsidRPr="0011077B" w:rsidRDefault="0011077B">
      <w:pPr>
        <w:numPr>
          <w:ilvl w:val="0"/>
          <w:numId w:val="112"/>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в Законе РФ «О статусе военнослужащих» и в общевоинских уставах ВС РФ</w:t>
      </w:r>
    </w:p>
    <w:p w14:paraId="4FC5B79F" w14:textId="77777777" w:rsidR="0011077B" w:rsidRPr="0011077B" w:rsidRDefault="0011077B" w:rsidP="0011077B">
      <w:pPr>
        <w:suppressAutoHyphens/>
        <w:spacing w:after="0" w:line="240" w:lineRule="auto"/>
        <w:ind w:left="360"/>
        <w:jc w:val="both"/>
        <w:rPr>
          <w:rFonts w:ascii="Times New Roman" w:eastAsia="Times New Roman" w:hAnsi="Times New Roman" w:cs="Times New Roman"/>
          <w:sz w:val="24"/>
          <w:szCs w:val="24"/>
          <w:lang w:eastAsia="ar-SA"/>
        </w:rPr>
      </w:pPr>
    </w:p>
    <w:p w14:paraId="6F221C03" w14:textId="77777777" w:rsidR="0011077B" w:rsidRPr="0011077B" w:rsidRDefault="0011077B">
      <w:pPr>
        <w:numPr>
          <w:ilvl w:val="0"/>
          <w:numId w:val="69"/>
        </w:num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 xml:space="preserve">Общественно опасное нарушение установленных юридических правил и норм, при котором имеют место дисциплинарные, административные, </w:t>
      </w:r>
      <w:proofErr w:type="spellStart"/>
      <w:r w:rsidRPr="0011077B">
        <w:rPr>
          <w:rFonts w:ascii="Times New Roman" w:eastAsia="Times New Roman" w:hAnsi="Times New Roman" w:cs="Times New Roman"/>
          <w:sz w:val="24"/>
          <w:szCs w:val="24"/>
          <w:lang w:eastAsia="ar-SA"/>
        </w:rPr>
        <w:t>Гражданско</w:t>
      </w:r>
      <w:proofErr w:type="spellEnd"/>
      <w:r w:rsidRPr="0011077B">
        <w:rPr>
          <w:rFonts w:ascii="Times New Roman" w:eastAsia="Times New Roman" w:hAnsi="Times New Roman" w:cs="Times New Roman"/>
          <w:sz w:val="24"/>
          <w:szCs w:val="24"/>
          <w:lang w:eastAsia="ar-SA"/>
        </w:rPr>
        <w:t xml:space="preserve"> – правовые правонарушения, причиняющие материальный ущерб, квалифицируется как</w:t>
      </w:r>
    </w:p>
    <w:p w14:paraId="0A998359" w14:textId="77777777" w:rsidR="0011077B" w:rsidRPr="0011077B" w:rsidRDefault="0011077B">
      <w:pPr>
        <w:numPr>
          <w:ilvl w:val="0"/>
          <w:numId w:val="113"/>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преступление</w:t>
      </w:r>
    </w:p>
    <w:p w14:paraId="3E50A24F" w14:textId="77777777" w:rsidR="0011077B" w:rsidRPr="0011077B" w:rsidRDefault="0011077B">
      <w:pPr>
        <w:numPr>
          <w:ilvl w:val="0"/>
          <w:numId w:val="113"/>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неуставные взаимоотношения</w:t>
      </w:r>
    </w:p>
    <w:p w14:paraId="366F7449" w14:textId="77777777" w:rsidR="0011077B" w:rsidRPr="0011077B" w:rsidRDefault="0011077B">
      <w:pPr>
        <w:numPr>
          <w:ilvl w:val="0"/>
          <w:numId w:val="113"/>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проступок</w:t>
      </w:r>
    </w:p>
    <w:p w14:paraId="6CCCE836" w14:textId="77777777" w:rsidR="0011077B" w:rsidRPr="0011077B" w:rsidRDefault="0011077B">
      <w:pPr>
        <w:numPr>
          <w:ilvl w:val="0"/>
          <w:numId w:val="113"/>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нарушение</w:t>
      </w:r>
    </w:p>
    <w:p w14:paraId="0BF55BB4" w14:textId="77777777" w:rsidR="0011077B" w:rsidRPr="0011077B" w:rsidRDefault="0011077B" w:rsidP="0011077B">
      <w:pPr>
        <w:suppressAutoHyphens/>
        <w:spacing w:after="0" w:line="240" w:lineRule="auto"/>
        <w:ind w:left="360"/>
        <w:jc w:val="both"/>
        <w:rPr>
          <w:rFonts w:ascii="Times New Roman" w:eastAsia="Times New Roman" w:hAnsi="Times New Roman" w:cs="Times New Roman"/>
          <w:sz w:val="24"/>
          <w:szCs w:val="24"/>
          <w:lang w:eastAsia="ar-SA"/>
        </w:rPr>
      </w:pPr>
    </w:p>
    <w:p w14:paraId="5ECBB413" w14:textId="77777777" w:rsidR="0011077B" w:rsidRPr="0011077B" w:rsidRDefault="0011077B">
      <w:pPr>
        <w:numPr>
          <w:ilvl w:val="0"/>
          <w:numId w:val="69"/>
        </w:num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Лица, изъявившие желание поступить в военные образовательные учреждения, подают заявления в районный или городской военный комиссариат по месту жительства в год поступления до</w:t>
      </w:r>
    </w:p>
    <w:p w14:paraId="47C812C5" w14:textId="77777777" w:rsidR="0011077B" w:rsidRPr="0011077B" w:rsidRDefault="0011077B">
      <w:pPr>
        <w:numPr>
          <w:ilvl w:val="0"/>
          <w:numId w:val="114"/>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30 марта</w:t>
      </w:r>
    </w:p>
    <w:p w14:paraId="6184EF8C" w14:textId="77777777" w:rsidR="0011077B" w:rsidRPr="0011077B" w:rsidRDefault="0011077B">
      <w:pPr>
        <w:numPr>
          <w:ilvl w:val="0"/>
          <w:numId w:val="114"/>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30 мая</w:t>
      </w:r>
    </w:p>
    <w:p w14:paraId="43E6C1D9" w14:textId="77777777" w:rsidR="0011077B" w:rsidRPr="0011077B" w:rsidRDefault="0011077B">
      <w:pPr>
        <w:numPr>
          <w:ilvl w:val="0"/>
          <w:numId w:val="114"/>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1 марта</w:t>
      </w:r>
    </w:p>
    <w:p w14:paraId="06A78291" w14:textId="77777777" w:rsidR="0011077B" w:rsidRPr="0011077B" w:rsidRDefault="0011077B">
      <w:pPr>
        <w:numPr>
          <w:ilvl w:val="0"/>
          <w:numId w:val="114"/>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1 мая</w:t>
      </w:r>
    </w:p>
    <w:p w14:paraId="6348BB42" w14:textId="77777777" w:rsidR="0011077B" w:rsidRPr="0011077B" w:rsidRDefault="0011077B" w:rsidP="0011077B">
      <w:pPr>
        <w:suppressAutoHyphens/>
        <w:spacing w:after="0" w:line="240" w:lineRule="auto"/>
        <w:ind w:left="360"/>
        <w:jc w:val="both"/>
        <w:rPr>
          <w:rFonts w:ascii="Times New Roman" w:eastAsia="Times New Roman" w:hAnsi="Times New Roman" w:cs="Times New Roman"/>
          <w:sz w:val="24"/>
          <w:szCs w:val="24"/>
          <w:lang w:eastAsia="ar-SA"/>
        </w:rPr>
      </w:pPr>
    </w:p>
    <w:p w14:paraId="7844B0DC" w14:textId="77777777" w:rsidR="0011077B" w:rsidRPr="0011077B" w:rsidRDefault="0011077B">
      <w:pPr>
        <w:numPr>
          <w:ilvl w:val="0"/>
          <w:numId w:val="69"/>
        </w:numPr>
        <w:suppressAutoHyphens/>
        <w:spacing w:after="0" w:line="240" w:lineRule="auto"/>
        <w:jc w:val="both"/>
        <w:rPr>
          <w:rFonts w:ascii="Times New Roman" w:eastAsia="Times New Roman" w:hAnsi="Times New Roman" w:cs="Times New Roman"/>
          <w:sz w:val="24"/>
          <w:szCs w:val="24"/>
          <w:lang w:eastAsia="ar-SA"/>
        </w:rPr>
      </w:pPr>
      <w:proofErr w:type="gramStart"/>
      <w:r w:rsidRPr="0011077B">
        <w:rPr>
          <w:rFonts w:ascii="Times New Roman" w:eastAsia="Times New Roman" w:hAnsi="Times New Roman" w:cs="Times New Roman"/>
          <w:sz w:val="24"/>
          <w:szCs w:val="24"/>
          <w:lang w:eastAsia="ar-SA"/>
        </w:rPr>
        <w:lastRenderedPageBreak/>
        <w:t>Организационная  вооруженная</w:t>
      </w:r>
      <w:proofErr w:type="gramEnd"/>
      <w:r w:rsidRPr="0011077B">
        <w:rPr>
          <w:rFonts w:ascii="Times New Roman" w:eastAsia="Times New Roman" w:hAnsi="Times New Roman" w:cs="Times New Roman"/>
          <w:sz w:val="24"/>
          <w:szCs w:val="24"/>
          <w:lang w:eastAsia="ar-SA"/>
        </w:rPr>
        <w:t xml:space="preserve"> борьба между самостоятельными независимыми суверенными государствами квалифицируется как</w:t>
      </w:r>
    </w:p>
    <w:p w14:paraId="7E41D89C" w14:textId="77777777" w:rsidR="0011077B" w:rsidRPr="0011077B" w:rsidRDefault="0011077B">
      <w:pPr>
        <w:numPr>
          <w:ilvl w:val="0"/>
          <w:numId w:val="115"/>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вооруженный конфликт</w:t>
      </w:r>
    </w:p>
    <w:p w14:paraId="3F1FE011" w14:textId="77777777" w:rsidR="0011077B" w:rsidRPr="0011077B" w:rsidRDefault="0011077B">
      <w:pPr>
        <w:numPr>
          <w:ilvl w:val="0"/>
          <w:numId w:val="115"/>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терроризм</w:t>
      </w:r>
    </w:p>
    <w:p w14:paraId="44E3CEB5" w14:textId="77777777" w:rsidR="0011077B" w:rsidRPr="0011077B" w:rsidRDefault="0011077B">
      <w:pPr>
        <w:numPr>
          <w:ilvl w:val="0"/>
          <w:numId w:val="115"/>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война</w:t>
      </w:r>
    </w:p>
    <w:p w14:paraId="727DCA1F" w14:textId="77777777" w:rsidR="0011077B" w:rsidRPr="0011077B" w:rsidRDefault="0011077B">
      <w:pPr>
        <w:numPr>
          <w:ilvl w:val="0"/>
          <w:numId w:val="115"/>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агрессия</w:t>
      </w:r>
    </w:p>
    <w:p w14:paraId="5EBFF554" w14:textId="77777777" w:rsidR="0011077B" w:rsidRPr="0011077B" w:rsidRDefault="0011077B" w:rsidP="0011077B">
      <w:pPr>
        <w:suppressAutoHyphens/>
        <w:spacing w:after="0" w:line="240" w:lineRule="auto"/>
        <w:ind w:left="360"/>
        <w:jc w:val="both"/>
        <w:rPr>
          <w:rFonts w:ascii="Times New Roman" w:eastAsia="Times New Roman" w:hAnsi="Times New Roman" w:cs="Times New Roman"/>
          <w:sz w:val="24"/>
          <w:szCs w:val="24"/>
          <w:lang w:eastAsia="ar-SA"/>
        </w:rPr>
      </w:pPr>
    </w:p>
    <w:p w14:paraId="05339147" w14:textId="77777777" w:rsidR="0011077B" w:rsidRPr="0011077B" w:rsidRDefault="0011077B">
      <w:pPr>
        <w:numPr>
          <w:ilvl w:val="0"/>
          <w:numId w:val="69"/>
        </w:num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 xml:space="preserve">Из перечисленного: 1) убийство лиц, принадлежащих к гражданскому населению; 2) ядовитые </w:t>
      </w:r>
      <w:proofErr w:type="spellStart"/>
      <w:r w:rsidRPr="0011077B">
        <w:rPr>
          <w:rFonts w:ascii="Times New Roman" w:eastAsia="Times New Roman" w:hAnsi="Times New Roman" w:cs="Times New Roman"/>
          <w:sz w:val="24"/>
          <w:szCs w:val="24"/>
          <w:lang w:eastAsia="ar-SA"/>
        </w:rPr>
        <w:t>газы</w:t>
      </w:r>
      <w:proofErr w:type="spellEnd"/>
      <w:r w:rsidRPr="0011077B">
        <w:rPr>
          <w:rFonts w:ascii="Times New Roman" w:eastAsia="Times New Roman" w:hAnsi="Times New Roman" w:cs="Times New Roman"/>
          <w:sz w:val="24"/>
          <w:szCs w:val="24"/>
          <w:lang w:eastAsia="ar-SA"/>
        </w:rPr>
        <w:t xml:space="preserve"> и жидкости; 3) убийство лиц, сложивших оружие; 4) разрывные пули; 5) разрушение памятников; 6) мины – ловушки – к запрещенным средствам ведения вооруженной борьбы относятся только</w:t>
      </w:r>
    </w:p>
    <w:p w14:paraId="26590AA4" w14:textId="77777777" w:rsidR="0011077B" w:rsidRPr="0011077B" w:rsidRDefault="0011077B">
      <w:pPr>
        <w:numPr>
          <w:ilvl w:val="0"/>
          <w:numId w:val="116"/>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1,3,5</w:t>
      </w:r>
    </w:p>
    <w:p w14:paraId="40F9F1BF" w14:textId="77777777" w:rsidR="0011077B" w:rsidRPr="0011077B" w:rsidRDefault="0011077B">
      <w:pPr>
        <w:numPr>
          <w:ilvl w:val="0"/>
          <w:numId w:val="116"/>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1,2,3</w:t>
      </w:r>
    </w:p>
    <w:p w14:paraId="4FBC00C1" w14:textId="77777777" w:rsidR="0011077B" w:rsidRPr="0011077B" w:rsidRDefault="0011077B">
      <w:pPr>
        <w:numPr>
          <w:ilvl w:val="0"/>
          <w:numId w:val="116"/>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2,4,6</w:t>
      </w:r>
    </w:p>
    <w:p w14:paraId="7A75DA2E" w14:textId="77777777" w:rsidR="0011077B" w:rsidRPr="0011077B" w:rsidRDefault="0011077B">
      <w:pPr>
        <w:numPr>
          <w:ilvl w:val="0"/>
          <w:numId w:val="116"/>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1,4,5</w:t>
      </w:r>
    </w:p>
    <w:p w14:paraId="16401066" w14:textId="77777777" w:rsidR="0011077B" w:rsidRPr="0011077B" w:rsidRDefault="0011077B" w:rsidP="0011077B">
      <w:pPr>
        <w:suppressAutoHyphens/>
        <w:spacing w:after="0" w:line="240" w:lineRule="auto"/>
        <w:ind w:left="360"/>
        <w:jc w:val="both"/>
        <w:rPr>
          <w:rFonts w:ascii="Times New Roman" w:eastAsia="Times New Roman" w:hAnsi="Times New Roman" w:cs="Times New Roman"/>
          <w:sz w:val="24"/>
          <w:szCs w:val="24"/>
          <w:lang w:eastAsia="ar-SA"/>
        </w:rPr>
      </w:pPr>
    </w:p>
    <w:p w14:paraId="32C1CBEF" w14:textId="77777777" w:rsidR="0011077B" w:rsidRPr="0011077B" w:rsidRDefault="0011077B">
      <w:pPr>
        <w:numPr>
          <w:ilvl w:val="0"/>
          <w:numId w:val="69"/>
        </w:num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 xml:space="preserve">Индивидуальные и коллективные принудительные меры, применяемые для предупреждения или в качестве ответной меры на совершенное </w:t>
      </w:r>
      <w:proofErr w:type="spellStart"/>
      <w:r w:rsidRPr="0011077B">
        <w:rPr>
          <w:rFonts w:ascii="Times New Roman" w:eastAsia="Times New Roman" w:hAnsi="Times New Roman" w:cs="Times New Roman"/>
          <w:sz w:val="24"/>
          <w:szCs w:val="24"/>
          <w:lang w:eastAsia="ar-SA"/>
        </w:rPr>
        <w:t>международно</w:t>
      </w:r>
      <w:proofErr w:type="spellEnd"/>
      <w:r w:rsidRPr="0011077B">
        <w:rPr>
          <w:rFonts w:ascii="Times New Roman" w:eastAsia="Times New Roman" w:hAnsi="Times New Roman" w:cs="Times New Roman"/>
          <w:sz w:val="24"/>
          <w:szCs w:val="24"/>
          <w:lang w:eastAsia="ar-SA"/>
        </w:rPr>
        <w:t xml:space="preserve"> – правовое деяние, </w:t>
      </w:r>
      <w:proofErr w:type="gramStart"/>
      <w:r w:rsidRPr="0011077B">
        <w:rPr>
          <w:rFonts w:ascii="Times New Roman" w:eastAsia="Times New Roman" w:hAnsi="Times New Roman" w:cs="Times New Roman"/>
          <w:sz w:val="24"/>
          <w:szCs w:val="24"/>
          <w:lang w:eastAsia="ar-SA"/>
        </w:rPr>
        <w:t>- это</w:t>
      </w:r>
      <w:proofErr w:type="gramEnd"/>
    </w:p>
    <w:p w14:paraId="4FB9501D" w14:textId="77777777" w:rsidR="0011077B" w:rsidRPr="0011077B" w:rsidRDefault="0011077B">
      <w:pPr>
        <w:numPr>
          <w:ilvl w:val="0"/>
          <w:numId w:val="117"/>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репарация</w:t>
      </w:r>
    </w:p>
    <w:p w14:paraId="13433C88" w14:textId="77777777" w:rsidR="0011077B" w:rsidRPr="0011077B" w:rsidRDefault="0011077B">
      <w:pPr>
        <w:numPr>
          <w:ilvl w:val="0"/>
          <w:numId w:val="117"/>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санкция</w:t>
      </w:r>
    </w:p>
    <w:p w14:paraId="1575F8A3" w14:textId="77777777" w:rsidR="0011077B" w:rsidRPr="0011077B" w:rsidRDefault="0011077B">
      <w:pPr>
        <w:numPr>
          <w:ilvl w:val="0"/>
          <w:numId w:val="117"/>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сатисфакция</w:t>
      </w:r>
    </w:p>
    <w:p w14:paraId="69D046C6" w14:textId="77777777" w:rsidR="0011077B" w:rsidRPr="0011077B" w:rsidRDefault="0011077B">
      <w:pPr>
        <w:numPr>
          <w:ilvl w:val="0"/>
          <w:numId w:val="117"/>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реституция</w:t>
      </w:r>
    </w:p>
    <w:p w14:paraId="763817A8" w14:textId="77777777" w:rsidR="0011077B" w:rsidRPr="0011077B" w:rsidRDefault="0011077B" w:rsidP="0011077B">
      <w:pPr>
        <w:suppressAutoHyphens/>
        <w:spacing w:after="0" w:line="240" w:lineRule="auto"/>
        <w:ind w:left="360"/>
        <w:jc w:val="both"/>
        <w:rPr>
          <w:rFonts w:ascii="Times New Roman" w:eastAsia="Times New Roman" w:hAnsi="Times New Roman" w:cs="Times New Roman"/>
          <w:sz w:val="24"/>
          <w:szCs w:val="24"/>
          <w:lang w:eastAsia="ar-SA"/>
        </w:rPr>
      </w:pPr>
    </w:p>
    <w:p w14:paraId="60F0804A" w14:textId="77777777" w:rsidR="0011077B" w:rsidRPr="0011077B" w:rsidRDefault="0011077B">
      <w:pPr>
        <w:numPr>
          <w:ilvl w:val="0"/>
          <w:numId w:val="69"/>
        </w:num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 xml:space="preserve">Возврат в натуре имущества, неправомерно изъятого и вывезенного воюющим государством с территории противника, </w:t>
      </w:r>
      <w:proofErr w:type="gramStart"/>
      <w:r w:rsidRPr="0011077B">
        <w:rPr>
          <w:rFonts w:ascii="Times New Roman" w:eastAsia="Times New Roman" w:hAnsi="Times New Roman" w:cs="Times New Roman"/>
          <w:sz w:val="24"/>
          <w:szCs w:val="24"/>
          <w:lang w:eastAsia="ar-SA"/>
        </w:rPr>
        <w:t>- это</w:t>
      </w:r>
      <w:proofErr w:type="gramEnd"/>
    </w:p>
    <w:p w14:paraId="05768542" w14:textId="77777777" w:rsidR="0011077B" w:rsidRPr="0011077B" w:rsidRDefault="0011077B">
      <w:pPr>
        <w:numPr>
          <w:ilvl w:val="0"/>
          <w:numId w:val="118"/>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санкции</w:t>
      </w:r>
    </w:p>
    <w:p w14:paraId="2EE2D772" w14:textId="77777777" w:rsidR="0011077B" w:rsidRPr="0011077B" w:rsidRDefault="0011077B">
      <w:pPr>
        <w:numPr>
          <w:ilvl w:val="0"/>
          <w:numId w:val="118"/>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реституция</w:t>
      </w:r>
    </w:p>
    <w:p w14:paraId="4F6FF92B" w14:textId="77777777" w:rsidR="0011077B" w:rsidRPr="0011077B" w:rsidRDefault="0011077B">
      <w:pPr>
        <w:numPr>
          <w:ilvl w:val="0"/>
          <w:numId w:val="118"/>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репарация</w:t>
      </w:r>
    </w:p>
    <w:p w14:paraId="15B6CEC6" w14:textId="77777777" w:rsidR="0011077B" w:rsidRPr="0011077B" w:rsidRDefault="0011077B">
      <w:pPr>
        <w:numPr>
          <w:ilvl w:val="0"/>
          <w:numId w:val="118"/>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сатисфакция</w:t>
      </w:r>
    </w:p>
    <w:p w14:paraId="212747D7" w14:textId="77777777" w:rsidR="0011077B" w:rsidRPr="0011077B" w:rsidRDefault="0011077B" w:rsidP="0011077B">
      <w:pPr>
        <w:suppressAutoHyphens/>
        <w:spacing w:after="0" w:line="240" w:lineRule="auto"/>
        <w:ind w:left="360"/>
        <w:jc w:val="both"/>
        <w:rPr>
          <w:rFonts w:ascii="Times New Roman" w:eastAsia="Times New Roman" w:hAnsi="Times New Roman" w:cs="Times New Roman"/>
          <w:sz w:val="24"/>
          <w:szCs w:val="24"/>
          <w:lang w:eastAsia="ar-SA"/>
        </w:rPr>
      </w:pPr>
    </w:p>
    <w:p w14:paraId="7AFBC8A3" w14:textId="77777777" w:rsidR="0011077B" w:rsidRPr="0011077B" w:rsidRDefault="0011077B">
      <w:pPr>
        <w:numPr>
          <w:ilvl w:val="0"/>
          <w:numId w:val="69"/>
        </w:num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Убийства, истребления, порабощения, ссылки и другие жестокие действия, совершенные в отношении гражданского населения до или во время войны, квалифицируются как преступления</w:t>
      </w:r>
    </w:p>
    <w:p w14:paraId="284D04A3" w14:textId="77777777" w:rsidR="0011077B" w:rsidRPr="0011077B" w:rsidRDefault="0011077B">
      <w:pPr>
        <w:numPr>
          <w:ilvl w:val="0"/>
          <w:numId w:val="119"/>
        </w:numPr>
        <w:suppressAutoHyphens/>
        <w:spacing w:after="0" w:line="240" w:lineRule="auto"/>
        <w:contextualSpacing/>
        <w:jc w:val="both"/>
        <w:rPr>
          <w:rFonts w:ascii="Times New Roman" w:eastAsia="Times New Roman" w:hAnsi="Times New Roman" w:cs="Times New Roman"/>
          <w:sz w:val="24"/>
          <w:szCs w:val="24"/>
          <w:lang w:eastAsia="ar-SA"/>
        </w:rPr>
      </w:pPr>
      <w:proofErr w:type="gramStart"/>
      <w:r w:rsidRPr="0011077B">
        <w:rPr>
          <w:rFonts w:ascii="Times New Roman" w:eastAsia="Times New Roman" w:hAnsi="Times New Roman" w:cs="Times New Roman"/>
          <w:sz w:val="24"/>
          <w:szCs w:val="24"/>
          <w:lang w:eastAsia="ar-SA"/>
        </w:rPr>
        <w:t>против  человечности</w:t>
      </w:r>
      <w:proofErr w:type="gramEnd"/>
    </w:p>
    <w:p w14:paraId="2DB79897" w14:textId="77777777" w:rsidR="0011077B" w:rsidRPr="0011077B" w:rsidRDefault="0011077B">
      <w:pPr>
        <w:numPr>
          <w:ilvl w:val="0"/>
          <w:numId w:val="119"/>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военные</w:t>
      </w:r>
    </w:p>
    <w:p w14:paraId="7765953F" w14:textId="77777777" w:rsidR="0011077B" w:rsidRPr="0011077B" w:rsidRDefault="0011077B">
      <w:pPr>
        <w:numPr>
          <w:ilvl w:val="0"/>
          <w:numId w:val="119"/>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против мира</w:t>
      </w:r>
    </w:p>
    <w:p w14:paraId="0F1B7B2A" w14:textId="77777777" w:rsidR="0011077B" w:rsidRPr="0011077B" w:rsidRDefault="0011077B">
      <w:pPr>
        <w:numPr>
          <w:ilvl w:val="0"/>
          <w:numId w:val="119"/>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уголовные</w:t>
      </w:r>
    </w:p>
    <w:p w14:paraId="2C50B5AD" w14:textId="77777777" w:rsidR="0011077B" w:rsidRPr="0011077B" w:rsidRDefault="0011077B" w:rsidP="0011077B">
      <w:pPr>
        <w:suppressAutoHyphens/>
        <w:spacing w:after="0" w:line="240" w:lineRule="auto"/>
        <w:ind w:left="360"/>
        <w:jc w:val="both"/>
        <w:rPr>
          <w:rFonts w:ascii="Times New Roman" w:eastAsia="Times New Roman" w:hAnsi="Times New Roman" w:cs="Times New Roman"/>
          <w:sz w:val="24"/>
          <w:szCs w:val="24"/>
          <w:lang w:eastAsia="ar-SA"/>
        </w:rPr>
      </w:pPr>
    </w:p>
    <w:p w14:paraId="2F568943" w14:textId="77777777" w:rsidR="0011077B" w:rsidRPr="0011077B" w:rsidRDefault="0011077B">
      <w:pPr>
        <w:numPr>
          <w:ilvl w:val="0"/>
          <w:numId w:val="69"/>
        </w:numPr>
        <w:suppressAutoHyphens/>
        <w:spacing w:after="0" w:line="240" w:lineRule="auto"/>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Миротворческие операции выполняются только в виде операций</w:t>
      </w:r>
    </w:p>
    <w:p w14:paraId="25DC99E5" w14:textId="77777777" w:rsidR="0011077B" w:rsidRPr="0011077B" w:rsidRDefault="0011077B">
      <w:pPr>
        <w:numPr>
          <w:ilvl w:val="0"/>
          <w:numId w:val="120"/>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по поддержанию мира</w:t>
      </w:r>
    </w:p>
    <w:p w14:paraId="1B08B5C5" w14:textId="77777777" w:rsidR="0011077B" w:rsidRPr="0011077B" w:rsidRDefault="0011077B">
      <w:pPr>
        <w:numPr>
          <w:ilvl w:val="0"/>
          <w:numId w:val="120"/>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по поддержанию мира и по принуждению к миру</w:t>
      </w:r>
    </w:p>
    <w:p w14:paraId="3831F64C" w14:textId="77777777" w:rsidR="0011077B" w:rsidRPr="0011077B" w:rsidRDefault="0011077B">
      <w:pPr>
        <w:numPr>
          <w:ilvl w:val="0"/>
          <w:numId w:val="120"/>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по принуждению к миру</w:t>
      </w:r>
    </w:p>
    <w:p w14:paraId="6FC29022" w14:textId="77777777" w:rsidR="0011077B" w:rsidRPr="0011077B" w:rsidRDefault="0011077B">
      <w:pPr>
        <w:numPr>
          <w:ilvl w:val="0"/>
          <w:numId w:val="120"/>
        </w:numPr>
        <w:suppressAutoHyphens/>
        <w:spacing w:after="0" w:line="240" w:lineRule="auto"/>
        <w:contextualSpacing/>
        <w:jc w:val="both"/>
        <w:rPr>
          <w:rFonts w:ascii="Times New Roman" w:eastAsia="Times New Roman" w:hAnsi="Times New Roman" w:cs="Times New Roman"/>
          <w:sz w:val="24"/>
          <w:szCs w:val="24"/>
          <w:lang w:eastAsia="ar-SA"/>
        </w:rPr>
      </w:pPr>
      <w:r w:rsidRPr="0011077B">
        <w:rPr>
          <w:rFonts w:ascii="Times New Roman" w:eastAsia="Times New Roman" w:hAnsi="Times New Roman" w:cs="Times New Roman"/>
          <w:sz w:val="24"/>
          <w:szCs w:val="24"/>
          <w:lang w:eastAsia="ar-SA"/>
        </w:rPr>
        <w:t xml:space="preserve">по защите гражданских лиц </w:t>
      </w:r>
    </w:p>
    <w:p w14:paraId="16204FFB" w14:textId="77777777" w:rsidR="0011077B" w:rsidRPr="0011077B" w:rsidRDefault="0011077B" w:rsidP="0011077B">
      <w:pPr>
        <w:suppressAutoHyphens/>
        <w:spacing w:after="0" w:line="240" w:lineRule="auto"/>
        <w:rPr>
          <w:rFonts w:ascii="Times New Roman" w:eastAsia="Times New Roman" w:hAnsi="Times New Roman" w:cs="Times New Roman"/>
          <w:color w:val="FF0000"/>
          <w:sz w:val="24"/>
          <w:szCs w:val="24"/>
          <w:lang w:eastAsia="ar-SA"/>
        </w:rPr>
      </w:pPr>
    </w:p>
    <w:p w14:paraId="70A90BC0" w14:textId="1763CB9D" w:rsidR="0011077B" w:rsidRDefault="0011077B" w:rsidP="0011077B">
      <w:pPr>
        <w:spacing w:after="0" w:line="240" w:lineRule="auto"/>
        <w:rPr>
          <w:rFonts w:ascii="Times New Roman" w:eastAsia="Times New Roman" w:hAnsi="Times New Roman" w:cs="Times New Roman"/>
          <w:b/>
          <w:sz w:val="24"/>
          <w:szCs w:val="24"/>
          <w:lang w:eastAsia="zh-CN"/>
        </w:rPr>
      </w:pPr>
    </w:p>
    <w:p w14:paraId="6A870D84" w14:textId="5A1E65BB" w:rsidR="0011077B" w:rsidRDefault="0011077B" w:rsidP="0011077B">
      <w:pPr>
        <w:spacing w:after="0" w:line="240" w:lineRule="auto"/>
        <w:rPr>
          <w:rFonts w:ascii="Times New Roman" w:eastAsia="Times New Roman" w:hAnsi="Times New Roman" w:cs="Times New Roman"/>
          <w:b/>
          <w:sz w:val="24"/>
          <w:szCs w:val="24"/>
          <w:lang w:eastAsia="zh-CN"/>
        </w:rPr>
      </w:pPr>
    </w:p>
    <w:p w14:paraId="5B319C89" w14:textId="194F194D" w:rsidR="0011077B" w:rsidRDefault="0011077B" w:rsidP="0011077B">
      <w:pPr>
        <w:spacing w:after="0" w:line="240" w:lineRule="auto"/>
        <w:rPr>
          <w:rFonts w:ascii="Times New Roman" w:eastAsia="Times New Roman" w:hAnsi="Times New Roman" w:cs="Times New Roman"/>
          <w:b/>
          <w:sz w:val="24"/>
          <w:szCs w:val="24"/>
          <w:lang w:eastAsia="zh-CN"/>
        </w:rPr>
      </w:pPr>
    </w:p>
    <w:p w14:paraId="0A8A572C" w14:textId="783EEF4C" w:rsidR="0011077B" w:rsidRDefault="0011077B" w:rsidP="0011077B">
      <w:pPr>
        <w:spacing w:after="0" w:line="240" w:lineRule="auto"/>
        <w:rPr>
          <w:rFonts w:ascii="Times New Roman" w:eastAsia="Times New Roman" w:hAnsi="Times New Roman" w:cs="Times New Roman"/>
          <w:b/>
          <w:sz w:val="24"/>
          <w:szCs w:val="24"/>
          <w:lang w:eastAsia="zh-CN"/>
        </w:rPr>
      </w:pPr>
    </w:p>
    <w:p w14:paraId="216F3F48" w14:textId="43DB6C9F" w:rsidR="0011077B" w:rsidRDefault="0011077B" w:rsidP="0011077B">
      <w:pPr>
        <w:spacing w:after="0" w:line="240" w:lineRule="auto"/>
        <w:rPr>
          <w:rFonts w:ascii="Times New Roman" w:eastAsia="Times New Roman" w:hAnsi="Times New Roman" w:cs="Times New Roman"/>
          <w:b/>
          <w:sz w:val="24"/>
          <w:szCs w:val="24"/>
          <w:lang w:eastAsia="zh-CN"/>
        </w:rPr>
      </w:pPr>
    </w:p>
    <w:p w14:paraId="53E2E3D5" w14:textId="424B3493" w:rsidR="0011077B" w:rsidRDefault="0011077B" w:rsidP="0011077B">
      <w:pPr>
        <w:spacing w:after="0" w:line="240" w:lineRule="auto"/>
        <w:rPr>
          <w:rFonts w:ascii="Times New Roman" w:eastAsia="Times New Roman" w:hAnsi="Times New Roman" w:cs="Times New Roman"/>
          <w:b/>
          <w:sz w:val="24"/>
          <w:szCs w:val="24"/>
          <w:lang w:eastAsia="zh-CN"/>
        </w:rPr>
      </w:pPr>
    </w:p>
    <w:p w14:paraId="5A2CCF35" w14:textId="0415FC00" w:rsidR="0011077B" w:rsidRDefault="0011077B" w:rsidP="0011077B">
      <w:pPr>
        <w:spacing w:after="0" w:line="240" w:lineRule="auto"/>
        <w:rPr>
          <w:rFonts w:ascii="Times New Roman" w:eastAsia="Times New Roman" w:hAnsi="Times New Roman" w:cs="Times New Roman"/>
          <w:b/>
          <w:sz w:val="24"/>
          <w:szCs w:val="24"/>
          <w:lang w:eastAsia="zh-CN"/>
        </w:rPr>
      </w:pPr>
    </w:p>
    <w:p w14:paraId="53B5C45E" w14:textId="77777777" w:rsidR="00E71355" w:rsidRPr="00E71355" w:rsidRDefault="00E71355" w:rsidP="00E71355">
      <w:pPr>
        <w:spacing w:after="0" w:line="276" w:lineRule="auto"/>
        <w:jc w:val="center"/>
        <w:rPr>
          <w:rFonts w:ascii="Times New Roman" w:eastAsia="Times New Roman" w:hAnsi="Times New Roman" w:cs="Times New Roman"/>
          <w:sz w:val="24"/>
          <w:szCs w:val="24"/>
          <w:lang w:eastAsia="zh-CN"/>
        </w:rPr>
      </w:pPr>
      <w:r w:rsidRPr="00E71355">
        <w:rPr>
          <w:rFonts w:ascii="Times New Roman" w:eastAsia="Times New Roman" w:hAnsi="Times New Roman" w:cs="Times New Roman"/>
          <w:sz w:val="24"/>
          <w:szCs w:val="24"/>
          <w:lang w:eastAsia="zh-CN"/>
        </w:rPr>
        <w:lastRenderedPageBreak/>
        <w:t>МИНИСТЕРСТВО ПРОСВЕЩЕНИЯ РОССИЙСКОЙ ФЕДЕРАЦИИ</w:t>
      </w:r>
    </w:p>
    <w:p w14:paraId="7F3B1EF7" w14:textId="77777777" w:rsidR="00E71355" w:rsidRPr="00E71355" w:rsidRDefault="00E71355" w:rsidP="00E71355">
      <w:pPr>
        <w:tabs>
          <w:tab w:val="left" w:pos="6765"/>
        </w:tabs>
        <w:spacing w:after="0" w:line="276" w:lineRule="auto"/>
        <w:jc w:val="center"/>
        <w:rPr>
          <w:rFonts w:ascii="Times New Roman" w:eastAsia="Times New Roman" w:hAnsi="Times New Roman" w:cs="Times New Roman"/>
          <w:caps/>
          <w:sz w:val="24"/>
          <w:szCs w:val="24"/>
          <w:lang w:eastAsia="zh-CN"/>
        </w:rPr>
      </w:pPr>
      <w:r w:rsidRPr="00E71355">
        <w:rPr>
          <w:rFonts w:ascii="Times New Roman" w:eastAsia="Times New Roman" w:hAnsi="Times New Roman" w:cs="Times New Roman"/>
          <w:caps/>
          <w:sz w:val="24"/>
          <w:szCs w:val="24"/>
          <w:lang w:eastAsia="zh-CN"/>
        </w:rPr>
        <w:t>Федеральное государственное бюджетное образовательное учреждение дополнительного профессионального образования</w:t>
      </w:r>
    </w:p>
    <w:p w14:paraId="1A1FDB40" w14:textId="77777777" w:rsidR="00E71355" w:rsidRPr="00E71355" w:rsidRDefault="00E71355" w:rsidP="00E71355">
      <w:pPr>
        <w:tabs>
          <w:tab w:val="left" w:pos="6765"/>
        </w:tabs>
        <w:spacing w:after="0" w:line="276" w:lineRule="auto"/>
        <w:jc w:val="center"/>
        <w:rPr>
          <w:rFonts w:ascii="Times New Roman" w:eastAsia="Times New Roman" w:hAnsi="Times New Roman" w:cs="Times New Roman"/>
          <w:caps/>
          <w:sz w:val="24"/>
          <w:szCs w:val="24"/>
          <w:lang w:eastAsia="zh-CN"/>
        </w:rPr>
      </w:pPr>
      <w:r w:rsidRPr="00E71355">
        <w:rPr>
          <w:rFonts w:ascii="Times New Roman" w:eastAsia="Times New Roman" w:hAnsi="Times New Roman" w:cs="Times New Roman"/>
          <w:caps/>
          <w:sz w:val="24"/>
          <w:szCs w:val="24"/>
          <w:lang w:eastAsia="zh-CN"/>
        </w:rPr>
        <w:t xml:space="preserve">«ИНСТИТУТ РАЗВИТИЯ ПРОФЕССИОНАЛЬНОГО ОБРАЗОВАНИЯ» </w:t>
      </w:r>
    </w:p>
    <w:p w14:paraId="532AE0EB" w14:textId="77777777" w:rsidR="00E71355" w:rsidRPr="00E71355" w:rsidRDefault="00E71355" w:rsidP="00E71355">
      <w:pPr>
        <w:spacing w:after="0" w:line="276" w:lineRule="auto"/>
        <w:rPr>
          <w:rFonts w:ascii="Times New Roman" w:eastAsia="Calibri" w:hAnsi="Times New Roman" w:cs="Times New Roman"/>
          <w:sz w:val="24"/>
          <w:szCs w:val="24"/>
          <w:lang w:eastAsia="zh-CN"/>
        </w:rPr>
      </w:pPr>
    </w:p>
    <w:p w14:paraId="2F0379D4" w14:textId="77777777" w:rsidR="00E71355" w:rsidRPr="00E71355" w:rsidRDefault="00E71355" w:rsidP="00E71355">
      <w:pPr>
        <w:spacing w:after="0" w:line="276" w:lineRule="auto"/>
        <w:rPr>
          <w:rFonts w:ascii="Times New Roman" w:eastAsia="Calibri" w:hAnsi="Times New Roman" w:cs="Times New Roman"/>
          <w:sz w:val="24"/>
          <w:szCs w:val="24"/>
          <w:lang w:eastAsia="zh-CN"/>
        </w:rPr>
      </w:pPr>
    </w:p>
    <w:p w14:paraId="3365876B" w14:textId="77777777" w:rsidR="00E71355" w:rsidRPr="00E71355" w:rsidRDefault="00E71355" w:rsidP="00E71355">
      <w:pPr>
        <w:spacing w:after="0" w:line="276" w:lineRule="auto"/>
        <w:rPr>
          <w:rFonts w:ascii="Times New Roman" w:eastAsia="Calibri" w:hAnsi="Times New Roman" w:cs="Times New Roman"/>
          <w:sz w:val="24"/>
          <w:szCs w:val="24"/>
          <w:lang w:eastAsia="zh-CN"/>
        </w:rPr>
      </w:pPr>
    </w:p>
    <w:p w14:paraId="5908DFB3" w14:textId="77777777" w:rsidR="00E71355" w:rsidRPr="00E71355" w:rsidRDefault="00E71355" w:rsidP="00E71355">
      <w:pPr>
        <w:spacing w:after="0" w:line="240" w:lineRule="auto"/>
        <w:rPr>
          <w:rFonts w:ascii="Times New Roman" w:eastAsia="Calibri" w:hAnsi="Times New Roman" w:cs="Times New Roman"/>
          <w:sz w:val="24"/>
          <w:szCs w:val="24"/>
          <w:lang w:eastAsia="zh-CN"/>
        </w:rPr>
      </w:pPr>
    </w:p>
    <w:p w14:paraId="447AA8F9" w14:textId="77777777" w:rsidR="00E71355" w:rsidRPr="00E71355" w:rsidRDefault="00E71355" w:rsidP="00E71355">
      <w:pPr>
        <w:spacing w:after="0" w:line="240" w:lineRule="auto"/>
        <w:rPr>
          <w:rFonts w:ascii="Times New Roman" w:eastAsia="Calibri" w:hAnsi="Times New Roman" w:cs="Times New Roman"/>
          <w:sz w:val="24"/>
          <w:szCs w:val="24"/>
          <w:lang w:eastAsia="zh-CN"/>
        </w:rPr>
      </w:pPr>
    </w:p>
    <w:p w14:paraId="30B13538" w14:textId="77777777" w:rsidR="00E71355" w:rsidRPr="00E71355" w:rsidRDefault="00E71355" w:rsidP="00E71355">
      <w:pPr>
        <w:spacing w:after="0" w:line="240" w:lineRule="auto"/>
        <w:rPr>
          <w:rFonts w:ascii="Times New Roman" w:eastAsia="Calibri" w:hAnsi="Times New Roman" w:cs="Times New Roman"/>
          <w:sz w:val="24"/>
          <w:szCs w:val="24"/>
          <w:lang w:eastAsia="zh-CN"/>
        </w:rPr>
      </w:pPr>
    </w:p>
    <w:p w14:paraId="19537A3D" w14:textId="77777777" w:rsidR="00E71355" w:rsidRPr="00E71355" w:rsidRDefault="00E71355" w:rsidP="00E71355">
      <w:pPr>
        <w:spacing w:after="0" w:line="240" w:lineRule="auto"/>
        <w:rPr>
          <w:rFonts w:ascii="Times New Roman" w:eastAsia="Calibri" w:hAnsi="Times New Roman" w:cs="Times New Roman"/>
          <w:sz w:val="24"/>
          <w:szCs w:val="24"/>
          <w:lang w:eastAsia="zh-CN"/>
        </w:rPr>
      </w:pPr>
    </w:p>
    <w:p w14:paraId="32854848" w14:textId="77777777" w:rsidR="00E71355" w:rsidRPr="00E71355" w:rsidRDefault="00E71355" w:rsidP="00E71355">
      <w:pPr>
        <w:spacing w:after="0" w:line="240" w:lineRule="auto"/>
        <w:rPr>
          <w:rFonts w:ascii="Times New Roman" w:eastAsia="Calibri" w:hAnsi="Times New Roman" w:cs="Times New Roman"/>
          <w:sz w:val="24"/>
          <w:szCs w:val="24"/>
          <w:lang w:eastAsia="zh-CN"/>
        </w:rPr>
      </w:pPr>
    </w:p>
    <w:p w14:paraId="3E32CEFE" w14:textId="77777777" w:rsidR="00E71355" w:rsidRPr="00E71355" w:rsidRDefault="00E71355" w:rsidP="00E71355">
      <w:pPr>
        <w:spacing w:after="0" w:line="240" w:lineRule="auto"/>
        <w:rPr>
          <w:rFonts w:ascii="Times New Roman" w:eastAsia="Calibri" w:hAnsi="Times New Roman" w:cs="Times New Roman"/>
          <w:sz w:val="24"/>
          <w:szCs w:val="24"/>
          <w:lang w:eastAsia="zh-CN"/>
        </w:rPr>
      </w:pPr>
    </w:p>
    <w:p w14:paraId="3E3BC223" w14:textId="77777777" w:rsidR="00E71355" w:rsidRPr="00E71355" w:rsidRDefault="00E71355" w:rsidP="00E71355">
      <w:pPr>
        <w:spacing w:after="0" w:line="240" w:lineRule="auto"/>
        <w:jc w:val="center"/>
        <w:rPr>
          <w:rFonts w:ascii="Times New Roman" w:eastAsia="Calibri" w:hAnsi="Times New Roman" w:cs="Times New Roman"/>
          <w:b/>
          <w:bCs/>
          <w:sz w:val="28"/>
          <w:szCs w:val="28"/>
          <w:lang w:eastAsia="zh-CN"/>
        </w:rPr>
      </w:pPr>
      <w:r w:rsidRPr="00E71355">
        <w:rPr>
          <w:rFonts w:ascii="Times New Roman" w:eastAsia="Calibri" w:hAnsi="Times New Roman" w:cs="Times New Roman"/>
          <w:b/>
          <w:bCs/>
          <w:sz w:val="28"/>
          <w:szCs w:val="28"/>
          <w:lang w:eastAsia="zh-CN"/>
        </w:rPr>
        <w:t>РАБОЧАЯ ПРОГРАММА</w:t>
      </w:r>
    </w:p>
    <w:p w14:paraId="159386B8" w14:textId="77777777" w:rsidR="00E71355" w:rsidRPr="00E71355" w:rsidRDefault="00E71355" w:rsidP="00E71355">
      <w:pPr>
        <w:spacing w:after="0" w:line="240" w:lineRule="auto"/>
        <w:jc w:val="center"/>
        <w:rPr>
          <w:rFonts w:ascii="Times New Roman" w:eastAsia="Calibri" w:hAnsi="Times New Roman" w:cs="Times New Roman"/>
          <w:b/>
          <w:bCs/>
          <w:sz w:val="28"/>
          <w:szCs w:val="28"/>
          <w:lang w:eastAsia="zh-CN"/>
        </w:rPr>
      </w:pPr>
      <w:r w:rsidRPr="00E71355">
        <w:rPr>
          <w:rFonts w:ascii="Times New Roman" w:eastAsia="Calibri" w:hAnsi="Times New Roman" w:cs="Times New Roman"/>
          <w:b/>
          <w:bCs/>
          <w:sz w:val="28"/>
          <w:szCs w:val="28"/>
          <w:lang w:eastAsia="zh-CN"/>
        </w:rPr>
        <w:t>ОБЩЕОБРАЗОВАТЕЛЬНОЙ ДИСЦИПЛИНЫ</w:t>
      </w:r>
    </w:p>
    <w:p w14:paraId="57A3F7B1" w14:textId="77777777" w:rsidR="00E71355" w:rsidRPr="00E71355" w:rsidRDefault="00E71355" w:rsidP="00E71355">
      <w:pPr>
        <w:spacing w:before="240" w:after="240" w:line="240" w:lineRule="auto"/>
        <w:jc w:val="center"/>
        <w:rPr>
          <w:rFonts w:ascii="Times New Roman" w:eastAsia="Calibri" w:hAnsi="Times New Roman" w:cs="Times New Roman"/>
          <w:b/>
          <w:bCs/>
          <w:sz w:val="28"/>
          <w:szCs w:val="28"/>
          <w:lang w:eastAsia="zh-CN"/>
        </w:rPr>
      </w:pPr>
      <w:r w:rsidRPr="00E71355">
        <w:rPr>
          <w:rFonts w:ascii="Times New Roman" w:eastAsia="Calibri" w:hAnsi="Times New Roman" w:cs="Times New Roman"/>
          <w:b/>
          <w:bCs/>
          <w:sz w:val="28"/>
          <w:szCs w:val="28"/>
          <w:lang w:eastAsia="zh-CN"/>
        </w:rPr>
        <w:t>«Русский язык»</w:t>
      </w:r>
    </w:p>
    <w:p w14:paraId="486219A4" w14:textId="77777777" w:rsidR="00E71355" w:rsidRPr="00E71355" w:rsidRDefault="00E71355" w:rsidP="00E71355">
      <w:pPr>
        <w:spacing w:before="240" w:after="240" w:line="240" w:lineRule="auto"/>
        <w:jc w:val="center"/>
        <w:rPr>
          <w:rFonts w:ascii="Times New Roman" w:eastAsia="Calibri" w:hAnsi="Times New Roman" w:cs="Times New Roman"/>
          <w:b/>
          <w:bCs/>
          <w:sz w:val="28"/>
          <w:szCs w:val="28"/>
          <w:lang w:eastAsia="zh-CN"/>
        </w:rPr>
      </w:pPr>
      <w:r w:rsidRPr="00E71355">
        <w:rPr>
          <w:rFonts w:ascii="Times New Roman" w:eastAsia="Calibri" w:hAnsi="Times New Roman" w:cs="Times New Roman"/>
          <w:b/>
          <w:bCs/>
          <w:sz w:val="28"/>
          <w:szCs w:val="28"/>
          <w:lang w:eastAsia="zh-CN"/>
        </w:rPr>
        <w:t>базовый уровень</w:t>
      </w:r>
    </w:p>
    <w:p w14:paraId="767E8855" w14:textId="77777777" w:rsidR="00E71355" w:rsidRPr="00E71355" w:rsidRDefault="00E71355" w:rsidP="00E71355">
      <w:pPr>
        <w:spacing w:before="240" w:after="240" w:line="240" w:lineRule="auto"/>
        <w:jc w:val="center"/>
        <w:rPr>
          <w:rFonts w:ascii="Times New Roman" w:eastAsia="Calibri" w:hAnsi="Times New Roman" w:cs="Times New Roman"/>
          <w:b/>
          <w:bCs/>
          <w:sz w:val="28"/>
          <w:szCs w:val="28"/>
          <w:lang w:eastAsia="zh-CN"/>
        </w:rPr>
      </w:pPr>
      <w:r w:rsidRPr="00E71355">
        <w:rPr>
          <w:rFonts w:ascii="Times New Roman" w:eastAsia="Calibri" w:hAnsi="Times New Roman" w:cs="Times New Roman"/>
          <w:b/>
          <w:bCs/>
          <w:sz w:val="28"/>
          <w:szCs w:val="28"/>
          <w:lang w:eastAsia="zh-CN"/>
        </w:rPr>
        <w:t>профиль обучения: технический</w:t>
      </w:r>
    </w:p>
    <w:p w14:paraId="6F412A53" w14:textId="77777777" w:rsidR="00E71355" w:rsidRPr="00E71355" w:rsidRDefault="00E71355" w:rsidP="00E71355">
      <w:pPr>
        <w:spacing w:before="240" w:after="240" w:line="240" w:lineRule="auto"/>
        <w:jc w:val="center"/>
        <w:rPr>
          <w:rFonts w:ascii="Times New Roman" w:eastAsia="Calibri" w:hAnsi="Times New Roman" w:cs="Times New Roman"/>
          <w:b/>
          <w:bCs/>
          <w:sz w:val="28"/>
          <w:szCs w:val="28"/>
          <w:lang w:eastAsia="zh-CN"/>
        </w:rPr>
      </w:pPr>
      <w:r w:rsidRPr="00E71355">
        <w:rPr>
          <w:rFonts w:ascii="Times New Roman" w:eastAsia="Calibri" w:hAnsi="Times New Roman" w:cs="Times New Roman"/>
          <w:b/>
          <w:bCs/>
          <w:sz w:val="28"/>
          <w:szCs w:val="28"/>
          <w:lang w:eastAsia="zh-CN"/>
        </w:rPr>
        <w:t>для профессиональных образовательных организаций</w:t>
      </w:r>
    </w:p>
    <w:p w14:paraId="32019F53" w14:textId="77777777" w:rsidR="00E71355" w:rsidRPr="00E71355" w:rsidRDefault="00E71355" w:rsidP="00E71355">
      <w:pPr>
        <w:spacing w:after="0" w:line="240" w:lineRule="auto"/>
        <w:ind w:left="5670"/>
        <w:rPr>
          <w:rFonts w:ascii="Times New Roman" w:eastAsia="Times New Roman" w:hAnsi="Times New Roman" w:cs="Times New Roman"/>
          <w:sz w:val="24"/>
          <w:szCs w:val="24"/>
          <w:lang w:eastAsia="zh-CN"/>
        </w:rPr>
      </w:pPr>
    </w:p>
    <w:tbl>
      <w:tblPr>
        <w:tblStyle w:val="211"/>
        <w:tblW w:w="9493" w:type="dxa"/>
        <w:tblLook w:val="04A0" w:firstRow="1" w:lastRow="0" w:firstColumn="1" w:lastColumn="0" w:noHBand="0" w:noVBand="1"/>
      </w:tblPr>
      <w:tblGrid>
        <w:gridCol w:w="3310"/>
        <w:gridCol w:w="6183"/>
      </w:tblGrid>
      <w:tr w:rsidR="00E71355" w:rsidRPr="00E71355" w14:paraId="111CA5C5" w14:textId="77777777" w:rsidTr="00F7376B">
        <w:tc>
          <w:tcPr>
            <w:tcW w:w="3310" w:type="dxa"/>
          </w:tcPr>
          <w:p w14:paraId="0349FFA8" w14:textId="77777777" w:rsidR="00E71355" w:rsidRPr="00E71355" w:rsidRDefault="00E71355" w:rsidP="00E71355">
            <w:pPr>
              <w:jc w:val="both"/>
              <w:rPr>
                <w:rFonts w:eastAsia="Times New Roman" w:cs="Times New Roman"/>
                <w:sz w:val="28"/>
                <w:szCs w:val="28"/>
              </w:rPr>
            </w:pPr>
            <w:proofErr w:type="spellStart"/>
            <w:r w:rsidRPr="00E71355">
              <w:rPr>
                <w:rFonts w:eastAsia="Times New Roman" w:cs="Times New Roman"/>
                <w:sz w:val="28"/>
                <w:szCs w:val="28"/>
              </w:rPr>
              <w:t>Регион</w:t>
            </w:r>
            <w:proofErr w:type="spellEnd"/>
          </w:p>
        </w:tc>
        <w:tc>
          <w:tcPr>
            <w:tcW w:w="6183" w:type="dxa"/>
          </w:tcPr>
          <w:p w14:paraId="48E194F7" w14:textId="77777777" w:rsidR="00E71355" w:rsidRPr="00E71355" w:rsidRDefault="00E71355" w:rsidP="00E71355">
            <w:pPr>
              <w:spacing w:line="360" w:lineRule="auto"/>
              <w:jc w:val="both"/>
              <w:rPr>
                <w:rFonts w:eastAsia="Times New Roman" w:cs="Times New Roman"/>
                <w:sz w:val="28"/>
                <w:szCs w:val="28"/>
                <w:u w:val="single"/>
              </w:rPr>
            </w:pPr>
            <w:proofErr w:type="spellStart"/>
            <w:r w:rsidRPr="00E71355">
              <w:rPr>
                <w:rFonts w:eastAsia="Times New Roman" w:cs="Times New Roman"/>
                <w:sz w:val="28"/>
                <w:szCs w:val="28"/>
                <w:u w:val="single"/>
              </w:rPr>
              <w:t>Самарская</w:t>
            </w:r>
            <w:proofErr w:type="spellEnd"/>
            <w:r w:rsidRPr="00E71355">
              <w:rPr>
                <w:rFonts w:eastAsia="Times New Roman" w:cs="Times New Roman"/>
                <w:sz w:val="28"/>
                <w:szCs w:val="28"/>
                <w:u w:val="single"/>
              </w:rPr>
              <w:t xml:space="preserve"> </w:t>
            </w:r>
            <w:proofErr w:type="spellStart"/>
            <w:r w:rsidRPr="00E71355">
              <w:rPr>
                <w:rFonts w:eastAsia="Times New Roman" w:cs="Times New Roman"/>
                <w:sz w:val="28"/>
                <w:szCs w:val="28"/>
                <w:u w:val="single"/>
              </w:rPr>
              <w:t>область</w:t>
            </w:r>
            <w:proofErr w:type="spellEnd"/>
          </w:p>
        </w:tc>
      </w:tr>
      <w:tr w:rsidR="00E71355" w:rsidRPr="00E71355" w14:paraId="046EFB3F" w14:textId="77777777" w:rsidTr="00F7376B">
        <w:tc>
          <w:tcPr>
            <w:tcW w:w="3310" w:type="dxa"/>
          </w:tcPr>
          <w:p w14:paraId="13103F7A" w14:textId="77777777" w:rsidR="00E71355" w:rsidRPr="00E71355" w:rsidRDefault="00E71355" w:rsidP="00E71355">
            <w:pPr>
              <w:jc w:val="both"/>
              <w:rPr>
                <w:rFonts w:eastAsia="Times New Roman" w:cs="Times New Roman"/>
                <w:sz w:val="28"/>
                <w:szCs w:val="28"/>
              </w:rPr>
            </w:pPr>
            <w:proofErr w:type="spellStart"/>
            <w:r w:rsidRPr="00E71355">
              <w:rPr>
                <w:rFonts w:eastAsia="Times New Roman" w:cs="Times New Roman"/>
                <w:sz w:val="28"/>
                <w:szCs w:val="28"/>
              </w:rPr>
              <w:t>Наименование</w:t>
            </w:r>
            <w:proofErr w:type="spellEnd"/>
            <w:r w:rsidRPr="00E71355">
              <w:rPr>
                <w:rFonts w:eastAsia="Times New Roman" w:cs="Times New Roman"/>
                <w:sz w:val="28"/>
                <w:szCs w:val="28"/>
              </w:rPr>
              <w:t xml:space="preserve"> ФПП</w:t>
            </w:r>
          </w:p>
        </w:tc>
        <w:tc>
          <w:tcPr>
            <w:tcW w:w="6183" w:type="dxa"/>
          </w:tcPr>
          <w:p w14:paraId="715FD4AE" w14:textId="77777777" w:rsidR="00E71355" w:rsidRPr="00E71355" w:rsidRDefault="00E71355" w:rsidP="00E71355">
            <w:pPr>
              <w:spacing w:line="360" w:lineRule="auto"/>
              <w:jc w:val="both"/>
              <w:rPr>
                <w:rFonts w:eastAsia="Times New Roman" w:cs="Times New Roman"/>
                <w:sz w:val="28"/>
                <w:szCs w:val="28"/>
                <w:u w:val="single"/>
              </w:rPr>
            </w:pPr>
            <w:r w:rsidRPr="00E71355">
              <w:rPr>
                <w:rFonts w:eastAsia="Times New Roman" w:cs="Times New Roman"/>
                <w:sz w:val="28"/>
                <w:szCs w:val="28"/>
                <w:u w:val="single"/>
                <w:lang w:val="ru-RU"/>
              </w:rPr>
              <w:t xml:space="preserve">ГАПОУ СО «Самарский колледж сервиса производственного оборудования им. </w:t>
            </w:r>
            <w:proofErr w:type="spellStart"/>
            <w:r w:rsidRPr="00E71355">
              <w:rPr>
                <w:rFonts w:eastAsia="Times New Roman" w:cs="Times New Roman"/>
                <w:sz w:val="28"/>
                <w:szCs w:val="28"/>
                <w:u w:val="single"/>
              </w:rPr>
              <w:t>Героя</w:t>
            </w:r>
            <w:proofErr w:type="spellEnd"/>
            <w:r w:rsidRPr="00E71355">
              <w:rPr>
                <w:rFonts w:eastAsia="Times New Roman" w:cs="Times New Roman"/>
                <w:sz w:val="28"/>
                <w:szCs w:val="28"/>
                <w:u w:val="single"/>
              </w:rPr>
              <w:t xml:space="preserve"> </w:t>
            </w:r>
            <w:proofErr w:type="spellStart"/>
            <w:r w:rsidRPr="00E71355">
              <w:rPr>
                <w:rFonts w:eastAsia="Times New Roman" w:cs="Times New Roman"/>
                <w:sz w:val="28"/>
                <w:szCs w:val="28"/>
                <w:u w:val="single"/>
              </w:rPr>
              <w:t>Российской</w:t>
            </w:r>
            <w:proofErr w:type="spellEnd"/>
            <w:r w:rsidRPr="00E71355">
              <w:rPr>
                <w:rFonts w:eastAsia="Times New Roman" w:cs="Times New Roman"/>
                <w:sz w:val="28"/>
                <w:szCs w:val="28"/>
                <w:u w:val="single"/>
              </w:rPr>
              <w:t xml:space="preserve"> </w:t>
            </w:r>
            <w:proofErr w:type="spellStart"/>
            <w:r w:rsidRPr="00E71355">
              <w:rPr>
                <w:rFonts w:eastAsia="Times New Roman" w:cs="Times New Roman"/>
                <w:sz w:val="28"/>
                <w:szCs w:val="28"/>
                <w:u w:val="single"/>
              </w:rPr>
              <w:t>Федерации</w:t>
            </w:r>
            <w:proofErr w:type="spellEnd"/>
            <w:r w:rsidRPr="00E71355">
              <w:rPr>
                <w:rFonts w:eastAsia="Times New Roman" w:cs="Times New Roman"/>
                <w:sz w:val="28"/>
                <w:szCs w:val="28"/>
                <w:u w:val="single"/>
              </w:rPr>
              <w:t xml:space="preserve"> Е.В. </w:t>
            </w:r>
            <w:proofErr w:type="spellStart"/>
            <w:r w:rsidRPr="00E71355">
              <w:rPr>
                <w:rFonts w:eastAsia="Times New Roman" w:cs="Times New Roman"/>
                <w:sz w:val="28"/>
                <w:szCs w:val="28"/>
                <w:u w:val="single"/>
              </w:rPr>
              <w:t>Золотухина</w:t>
            </w:r>
            <w:proofErr w:type="spellEnd"/>
            <w:r w:rsidRPr="00E71355">
              <w:rPr>
                <w:rFonts w:eastAsia="Times New Roman" w:cs="Times New Roman"/>
                <w:sz w:val="28"/>
                <w:szCs w:val="28"/>
                <w:u w:val="single"/>
              </w:rPr>
              <w:t>»</w:t>
            </w:r>
          </w:p>
        </w:tc>
      </w:tr>
      <w:tr w:rsidR="00E71355" w:rsidRPr="00E71355" w14:paraId="11321E53" w14:textId="77777777" w:rsidTr="00F7376B">
        <w:tc>
          <w:tcPr>
            <w:tcW w:w="3310" w:type="dxa"/>
          </w:tcPr>
          <w:p w14:paraId="30A93FE2" w14:textId="77777777" w:rsidR="00E71355" w:rsidRPr="00E71355" w:rsidRDefault="00E71355" w:rsidP="00E71355">
            <w:pPr>
              <w:jc w:val="both"/>
              <w:rPr>
                <w:rFonts w:eastAsia="Times New Roman" w:cs="Times New Roman"/>
                <w:sz w:val="28"/>
                <w:szCs w:val="28"/>
              </w:rPr>
            </w:pPr>
            <w:proofErr w:type="spellStart"/>
            <w:r w:rsidRPr="00E71355">
              <w:rPr>
                <w:rFonts w:eastAsia="Times New Roman" w:cs="Times New Roman"/>
                <w:sz w:val="28"/>
                <w:szCs w:val="28"/>
              </w:rPr>
              <w:t>Наименование</w:t>
            </w:r>
            <w:proofErr w:type="spellEnd"/>
            <w:r w:rsidRPr="00E71355">
              <w:rPr>
                <w:rFonts w:eastAsia="Times New Roman" w:cs="Times New Roman"/>
                <w:sz w:val="28"/>
                <w:szCs w:val="28"/>
              </w:rPr>
              <w:t xml:space="preserve"> </w:t>
            </w:r>
            <w:proofErr w:type="spellStart"/>
            <w:r w:rsidRPr="00E71355">
              <w:rPr>
                <w:rFonts w:eastAsia="Times New Roman" w:cs="Times New Roman"/>
                <w:sz w:val="28"/>
                <w:szCs w:val="28"/>
              </w:rPr>
              <w:t>специальности</w:t>
            </w:r>
            <w:proofErr w:type="spellEnd"/>
          </w:p>
        </w:tc>
        <w:tc>
          <w:tcPr>
            <w:tcW w:w="6183" w:type="dxa"/>
          </w:tcPr>
          <w:p w14:paraId="68048A14" w14:textId="674E6C65" w:rsidR="00E71355" w:rsidRPr="00E71355" w:rsidRDefault="00E71355" w:rsidP="00E71355">
            <w:pPr>
              <w:spacing w:line="360" w:lineRule="auto"/>
              <w:jc w:val="both"/>
              <w:rPr>
                <w:rFonts w:eastAsia="Times New Roman" w:cs="Times New Roman"/>
                <w:sz w:val="28"/>
                <w:szCs w:val="28"/>
                <w:u w:val="single"/>
                <w:lang w:val="ru-RU"/>
              </w:rPr>
            </w:pPr>
            <w:r>
              <w:rPr>
                <w:rFonts w:eastAsia="Times New Roman" w:cs="Times New Roman"/>
                <w:sz w:val="28"/>
                <w:szCs w:val="28"/>
                <w:u w:val="single"/>
                <w:lang w:val="ru-RU"/>
              </w:rPr>
              <w:t>22.02.06 Сварочное производство</w:t>
            </w:r>
          </w:p>
        </w:tc>
      </w:tr>
      <w:tr w:rsidR="00E71355" w:rsidRPr="00E71355" w14:paraId="6A55942B" w14:textId="77777777" w:rsidTr="00F7376B">
        <w:tc>
          <w:tcPr>
            <w:tcW w:w="3310" w:type="dxa"/>
          </w:tcPr>
          <w:p w14:paraId="4AC20FB2" w14:textId="77777777" w:rsidR="00E71355" w:rsidRPr="00E71355" w:rsidRDefault="00E71355" w:rsidP="00E71355">
            <w:pPr>
              <w:jc w:val="both"/>
              <w:rPr>
                <w:rFonts w:eastAsia="Times New Roman" w:cs="Times New Roman"/>
                <w:sz w:val="28"/>
                <w:szCs w:val="28"/>
                <w:lang w:val="ru-RU"/>
              </w:rPr>
            </w:pPr>
            <w:r w:rsidRPr="00E71355">
              <w:rPr>
                <w:rFonts w:eastAsia="Times New Roman" w:cs="Times New Roman"/>
                <w:sz w:val="28"/>
                <w:szCs w:val="28"/>
                <w:lang w:val="ru-RU"/>
              </w:rPr>
              <w:t>ФИО преподавателя-участника апробации, контакты (</w:t>
            </w:r>
            <w:r w:rsidRPr="00E71355">
              <w:rPr>
                <w:rFonts w:eastAsia="Times New Roman" w:cs="Times New Roman"/>
                <w:sz w:val="28"/>
                <w:szCs w:val="28"/>
              </w:rPr>
              <w:t>e</w:t>
            </w:r>
            <w:r w:rsidRPr="00E71355">
              <w:rPr>
                <w:rFonts w:eastAsia="Times New Roman" w:cs="Times New Roman"/>
                <w:sz w:val="28"/>
                <w:szCs w:val="28"/>
                <w:lang w:val="ru-RU"/>
              </w:rPr>
              <w:t>-</w:t>
            </w:r>
            <w:r w:rsidRPr="00E71355">
              <w:rPr>
                <w:rFonts w:eastAsia="Times New Roman" w:cs="Times New Roman"/>
                <w:sz w:val="28"/>
                <w:szCs w:val="28"/>
              </w:rPr>
              <w:t>mail</w:t>
            </w:r>
            <w:r w:rsidRPr="00E71355">
              <w:rPr>
                <w:rFonts w:eastAsia="Times New Roman" w:cs="Times New Roman"/>
                <w:sz w:val="28"/>
                <w:szCs w:val="28"/>
                <w:lang w:val="ru-RU"/>
              </w:rPr>
              <w:t>, тел.)</w:t>
            </w:r>
          </w:p>
        </w:tc>
        <w:tc>
          <w:tcPr>
            <w:tcW w:w="6183" w:type="dxa"/>
          </w:tcPr>
          <w:p w14:paraId="11E10CB0" w14:textId="77777777" w:rsidR="00E71355" w:rsidRPr="00E71355" w:rsidRDefault="00E71355" w:rsidP="00E71355">
            <w:pPr>
              <w:spacing w:line="360" w:lineRule="auto"/>
              <w:jc w:val="both"/>
              <w:rPr>
                <w:rFonts w:eastAsia="Calibri" w:cs="Times New Roman"/>
                <w:sz w:val="28"/>
                <w:szCs w:val="28"/>
                <w:u w:val="single"/>
                <w:lang w:val="ru-RU"/>
              </w:rPr>
            </w:pPr>
            <w:r w:rsidRPr="00E71355">
              <w:rPr>
                <w:rFonts w:eastAsia="Calibri" w:cs="Times New Roman"/>
                <w:sz w:val="28"/>
                <w:szCs w:val="28"/>
                <w:u w:val="single"/>
                <w:lang w:val="ru-RU"/>
              </w:rPr>
              <w:t>Пиманова Светлана Николаевна</w:t>
            </w:r>
          </w:p>
          <w:p w14:paraId="01B07A6F" w14:textId="77777777" w:rsidR="00E71355" w:rsidRPr="00E71355" w:rsidRDefault="00000000" w:rsidP="00E71355">
            <w:pPr>
              <w:spacing w:line="360" w:lineRule="auto"/>
              <w:jc w:val="both"/>
              <w:rPr>
                <w:rFonts w:eastAsia="Times New Roman" w:cs="Times New Roman"/>
                <w:sz w:val="28"/>
                <w:szCs w:val="28"/>
                <w:u w:val="single"/>
                <w:lang w:val="ru-RU"/>
              </w:rPr>
            </w:pPr>
            <w:r>
              <w:fldChar w:fldCharType="begin"/>
            </w:r>
            <w:r>
              <w:instrText>HYPERLINK</w:instrText>
            </w:r>
            <w:r w:rsidRPr="0094449A">
              <w:rPr>
                <w:lang w:val="ru-RU"/>
              </w:rPr>
              <w:instrText xml:space="preserve"> "</w:instrText>
            </w:r>
            <w:r>
              <w:instrText>mailto</w:instrText>
            </w:r>
            <w:r w:rsidRPr="0094449A">
              <w:rPr>
                <w:lang w:val="ru-RU"/>
              </w:rPr>
              <w:instrText>:</w:instrText>
            </w:r>
            <w:r>
              <w:instrText>sweta</w:instrText>
            </w:r>
            <w:r w:rsidRPr="0094449A">
              <w:rPr>
                <w:lang w:val="ru-RU"/>
              </w:rPr>
              <w:instrText>.</w:instrText>
            </w:r>
            <w:r>
              <w:instrText>pimanowa</w:instrText>
            </w:r>
            <w:r w:rsidRPr="0094449A">
              <w:rPr>
                <w:lang w:val="ru-RU"/>
              </w:rPr>
              <w:instrText>@</w:instrText>
            </w:r>
            <w:r>
              <w:instrText>yandex</w:instrText>
            </w:r>
            <w:r w:rsidRPr="0094449A">
              <w:rPr>
                <w:lang w:val="ru-RU"/>
              </w:rPr>
              <w:instrText>.</w:instrText>
            </w:r>
            <w:r>
              <w:instrText>ru</w:instrText>
            </w:r>
            <w:r w:rsidRPr="0094449A">
              <w:rPr>
                <w:lang w:val="ru-RU"/>
              </w:rPr>
              <w:instrText>"</w:instrText>
            </w:r>
            <w:r>
              <w:fldChar w:fldCharType="separate"/>
            </w:r>
            <w:r w:rsidR="00E71355" w:rsidRPr="00E71355">
              <w:rPr>
                <w:rFonts w:eastAsia="Calibri" w:cs="Times New Roman"/>
                <w:color w:val="0000FF"/>
                <w:sz w:val="28"/>
                <w:szCs w:val="28"/>
                <w:u w:val="single"/>
              </w:rPr>
              <w:t>sweta</w:t>
            </w:r>
            <w:r w:rsidR="00E71355" w:rsidRPr="00E71355">
              <w:rPr>
                <w:rFonts w:eastAsia="Calibri" w:cs="Times New Roman"/>
                <w:color w:val="0000FF"/>
                <w:sz w:val="28"/>
                <w:szCs w:val="28"/>
                <w:u w:val="single"/>
                <w:lang w:val="ru-RU"/>
              </w:rPr>
              <w:t>.</w:t>
            </w:r>
            <w:r w:rsidR="00E71355" w:rsidRPr="00E71355">
              <w:rPr>
                <w:rFonts w:eastAsia="Calibri" w:cs="Times New Roman"/>
                <w:color w:val="0000FF"/>
                <w:sz w:val="28"/>
                <w:szCs w:val="28"/>
                <w:u w:val="single"/>
              </w:rPr>
              <w:t>pimanowa</w:t>
            </w:r>
            <w:r w:rsidR="00E71355" w:rsidRPr="00E71355">
              <w:rPr>
                <w:rFonts w:eastAsia="Calibri" w:cs="Times New Roman"/>
                <w:color w:val="0000FF"/>
                <w:sz w:val="28"/>
                <w:szCs w:val="28"/>
                <w:u w:val="single"/>
                <w:lang w:val="ru-RU"/>
              </w:rPr>
              <w:t>@</w:t>
            </w:r>
            <w:r w:rsidR="00E71355" w:rsidRPr="00E71355">
              <w:rPr>
                <w:rFonts w:eastAsia="Calibri" w:cs="Times New Roman"/>
                <w:color w:val="0000FF"/>
                <w:sz w:val="28"/>
                <w:szCs w:val="28"/>
                <w:u w:val="single"/>
              </w:rPr>
              <w:t>yandex</w:t>
            </w:r>
            <w:r w:rsidR="00E71355" w:rsidRPr="00E71355">
              <w:rPr>
                <w:rFonts w:eastAsia="Calibri" w:cs="Times New Roman"/>
                <w:color w:val="0000FF"/>
                <w:sz w:val="28"/>
                <w:szCs w:val="28"/>
                <w:u w:val="single"/>
                <w:lang w:val="ru-RU"/>
              </w:rPr>
              <w:t>.</w:t>
            </w:r>
            <w:proofErr w:type="spellStart"/>
            <w:r w:rsidR="00E71355" w:rsidRPr="00E71355">
              <w:rPr>
                <w:rFonts w:eastAsia="Calibri" w:cs="Times New Roman"/>
                <w:color w:val="0000FF"/>
                <w:sz w:val="28"/>
                <w:szCs w:val="28"/>
                <w:u w:val="single"/>
              </w:rPr>
              <w:t>ru</w:t>
            </w:r>
            <w:proofErr w:type="spellEnd"/>
            <w:r>
              <w:rPr>
                <w:rFonts w:eastAsia="Calibri" w:cs="Times New Roman"/>
                <w:color w:val="0000FF"/>
                <w:sz w:val="28"/>
                <w:szCs w:val="28"/>
                <w:u w:val="single"/>
              </w:rPr>
              <w:fldChar w:fldCharType="end"/>
            </w:r>
            <w:r w:rsidR="00E71355" w:rsidRPr="00E71355">
              <w:rPr>
                <w:rFonts w:eastAsia="Calibri" w:cs="Times New Roman"/>
                <w:sz w:val="28"/>
                <w:szCs w:val="28"/>
                <w:u w:val="single"/>
                <w:lang w:val="ru-RU"/>
              </w:rPr>
              <w:t xml:space="preserve"> , 8</w:t>
            </w:r>
            <w:r w:rsidR="00E71355" w:rsidRPr="00E71355">
              <w:rPr>
                <w:rFonts w:eastAsia="Calibri" w:cs="Times New Roman"/>
                <w:sz w:val="28"/>
                <w:szCs w:val="28"/>
                <w:u w:val="single"/>
              </w:rPr>
              <w:t> </w:t>
            </w:r>
            <w:r w:rsidR="00E71355" w:rsidRPr="00E71355">
              <w:rPr>
                <w:rFonts w:eastAsia="Calibri" w:cs="Times New Roman"/>
                <w:sz w:val="28"/>
                <w:szCs w:val="28"/>
                <w:u w:val="single"/>
                <w:lang w:val="ru-RU"/>
              </w:rPr>
              <w:t>927</w:t>
            </w:r>
            <w:r w:rsidR="00E71355" w:rsidRPr="00E71355">
              <w:rPr>
                <w:rFonts w:eastAsia="Calibri" w:cs="Times New Roman"/>
                <w:sz w:val="28"/>
                <w:szCs w:val="28"/>
                <w:u w:val="single"/>
              </w:rPr>
              <w:t> </w:t>
            </w:r>
            <w:r w:rsidR="00E71355" w:rsidRPr="00E71355">
              <w:rPr>
                <w:rFonts w:eastAsia="Calibri" w:cs="Times New Roman"/>
                <w:sz w:val="28"/>
                <w:szCs w:val="28"/>
                <w:u w:val="single"/>
                <w:lang w:val="ru-RU"/>
              </w:rPr>
              <w:t>719 99 62</w:t>
            </w:r>
          </w:p>
        </w:tc>
      </w:tr>
    </w:tbl>
    <w:p w14:paraId="70221707" w14:textId="77777777" w:rsidR="00E71355" w:rsidRPr="00E71355" w:rsidRDefault="00E71355" w:rsidP="00E71355">
      <w:pPr>
        <w:spacing w:after="0" w:line="240" w:lineRule="auto"/>
        <w:rPr>
          <w:rFonts w:ascii="Times New Roman" w:eastAsia="Times New Roman" w:hAnsi="Times New Roman" w:cs="Times New Roman"/>
          <w:sz w:val="24"/>
          <w:szCs w:val="24"/>
          <w:lang w:eastAsia="zh-CN"/>
        </w:rPr>
      </w:pPr>
    </w:p>
    <w:p w14:paraId="66DA5D7A" w14:textId="77777777" w:rsidR="00E71355" w:rsidRPr="00E71355" w:rsidRDefault="00E71355" w:rsidP="00E71355">
      <w:pPr>
        <w:spacing w:after="0" w:line="240" w:lineRule="auto"/>
        <w:rPr>
          <w:rFonts w:ascii="Times New Roman" w:eastAsia="Times New Roman" w:hAnsi="Times New Roman" w:cs="Times New Roman"/>
          <w:sz w:val="24"/>
          <w:szCs w:val="24"/>
          <w:lang w:eastAsia="zh-CN"/>
        </w:rPr>
      </w:pPr>
    </w:p>
    <w:p w14:paraId="62410DED" w14:textId="77777777" w:rsidR="00E71355" w:rsidRPr="00E71355" w:rsidRDefault="00E71355" w:rsidP="00E71355">
      <w:pPr>
        <w:spacing w:after="0" w:line="240" w:lineRule="auto"/>
        <w:rPr>
          <w:rFonts w:ascii="Times New Roman" w:eastAsia="Times New Roman" w:hAnsi="Times New Roman" w:cs="Times New Roman"/>
          <w:sz w:val="24"/>
          <w:szCs w:val="24"/>
          <w:lang w:eastAsia="zh-CN"/>
        </w:rPr>
      </w:pPr>
    </w:p>
    <w:p w14:paraId="74C0198E" w14:textId="77777777" w:rsidR="00E71355" w:rsidRPr="00E71355" w:rsidRDefault="00E71355" w:rsidP="00E71355">
      <w:pPr>
        <w:spacing w:after="0" w:line="240" w:lineRule="auto"/>
        <w:rPr>
          <w:rFonts w:ascii="Times New Roman" w:eastAsia="Times New Roman" w:hAnsi="Times New Roman" w:cs="Times New Roman"/>
          <w:sz w:val="24"/>
          <w:szCs w:val="24"/>
          <w:lang w:eastAsia="zh-CN"/>
        </w:rPr>
      </w:pPr>
    </w:p>
    <w:p w14:paraId="08A16256" w14:textId="77777777" w:rsidR="00E71355" w:rsidRPr="00E71355" w:rsidRDefault="00E71355" w:rsidP="00E71355">
      <w:pPr>
        <w:spacing w:after="0" w:line="240" w:lineRule="auto"/>
        <w:rPr>
          <w:rFonts w:ascii="Times New Roman" w:eastAsia="Times New Roman" w:hAnsi="Times New Roman" w:cs="Times New Roman"/>
          <w:sz w:val="24"/>
          <w:szCs w:val="24"/>
          <w:lang w:eastAsia="zh-CN"/>
        </w:rPr>
      </w:pPr>
    </w:p>
    <w:p w14:paraId="32463990" w14:textId="77777777" w:rsidR="00E71355" w:rsidRPr="00E71355" w:rsidRDefault="00E71355" w:rsidP="00E71355">
      <w:pPr>
        <w:spacing w:after="0" w:line="240" w:lineRule="auto"/>
        <w:rPr>
          <w:rFonts w:ascii="Times New Roman" w:eastAsia="Times New Roman" w:hAnsi="Times New Roman" w:cs="Times New Roman"/>
          <w:sz w:val="24"/>
          <w:szCs w:val="24"/>
          <w:lang w:eastAsia="zh-CN"/>
        </w:rPr>
      </w:pPr>
    </w:p>
    <w:p w14:paraId="4B1B0541" w14:textId="77777777" w:rsidR="00E71355" w:rsidRPr="00E71355" w:rsidRDefault="00E71355" w:rsidP="00E71355">
      <w:pPr>
        <w:spacing w:after="0" w:line="240" w:lineRule="auto"/>
        <w:jc w:val="center"/>
        <w:rPr>
          <w:rFonts w:ascii="Times New Roman" w:eastAsia="Times New Roman" w:hAnsi="Times New Roman" w:cs="Times New Roman"/>
          <w:sz w:val="28"/>
          <w:szCs w:val="28"/>
          <w:lang w:eastAsia="zh-CN"/>
        </w:rPr>
      </w:pPr>
      <w:r w:rsidRPr="00E71355">
        <w:rPr>
          <w:rFonts w:ascii="Times New Roman" w:eastAsia="Times New Roman" w:hAnsi="Times New Roman" w:cs="Times New Roman"/>
          <w:sz w:val="28"/>
          <w:szCs w:val="28"/>
          <w:lang w:eastAsia="zh-CN"/>
        </w:rPr>
        <w:t xml:space="preserve">Москва    ИРПО </w:t>
      </w:r>
    </w:p>
    <w:p w14:paraId="66A57470" w14:textId="77777777" w:rsidR="00E71355" w:rsidRPr="00E71355" w:rsidRDefault="00E71355" w:rsidP="00E71355">
      <w:pPr>
        <w:spacing w:after="0" w:line="240" w:lineRule="auto"/>
        <w:jc w:val="center"/>
        <w:rPr>
          <w:rFonts w:ascii="Times New Roman" w:eastAsia="Times New Roman" w:hAnsi="Times New Roman" w:cs="Times New Roman"/>
          <w:sz w:val="28"/>
          <w:szCs w:val="28"/>
          <w:lang w:eastAsia="zh-CN"/>
        </w:rPr>
      </w:pPr>
    </w:p>
    <w:p w14:paraId="7470E71E" w14:textId="77777777" w:rsidR="00E71355" w:rsidRPr="00E71355" w:rsidRDefault="00E71355" w:rsidP="00E71355">
      <w:pPr>
        <w:spacing w:after="0" w:line="240" w:lineRule="auto"/>
        <w:jc w:val="center"/>
        <w:rPr>
          <w:rFonts w:ascii="Times New Roman" w:eastAsia="Times New Roman" w:hAnsi="Times New Roman" w:cs="Times New Roman"/>
          <w:sz w:val="28"/>
          <w:szCs w:val="28"/>
          <w:lang w:eastAsia="zh-CN"/>
        </w:rPr>
      </w:pPr>
      <w:r w:rsidRPr="00E71355">
        <w:rPr>
          <w:rFonts w:ascii="Times New Roman" w:eastAsia="Times New Roman" w:hAnsi="Times New Roman" w:cs="Times New Roman"/>
          <w:sz w:val="28"/>
          <w:szCs w:val="28"/>
          <w:lang w:eastAsia="zh-CN"/>
        </w:rPr>
        <w:t>2022 год</w:t>
      </w:r>
    </w:p>
    <w:p w14:paraId="33EB3518" w14:textId="77777777" w:rsidR="00E71355" w:rsidRDefault="00E71355" w:rsidP="001D58B7">
      <w:pPr>
        <w:tabs>
          <w:tab w:val="left" w:pos="8364"/>
        </w:tabs>
        <w:spacing w:after="200" w:line="276" w:lineRule="auto"/>
        <w:jc w:val="center"/>
        <w:rPr>
          <w:rFonts w:ascii="Times New Roman" w:eastAsia="Times New Roman" w:hAnsi="Times New Roman" w:cs="Times New Roman"/>
          <w:b/>
          <w:sz w:val="24"/>
          <w:szCs w:val="24"/>
          <w:lang w:eastAsia="ru-RU"/>
        </w:rPr>
      </w:pPr>
    </w:p>
    <w:p w14:paraId="5442D8BA" w14:textId="77777777" w:rsidR="00E71355" w:rsidRDefault="00E71355" w:rsidP="001D58B7">
      <w:pPr>
        <w:tabs>
          <w:tab w:val="left" w:pos="8364"/>
        </w:tabs>
        <w:spacing w:after="200" w:line="276" w:lineRule="auto"/>
        <w:jc w:val="center"/>
        <w:rPr>
          <w:rFonts w:ascii="Times New Roman" w:eastAsia="Times New Roman" w:hAnsi="Times New Roman" w:cs="Times New Roman"/>
          <w:b/>
          <w:sz w:val="24"/>
          <w:szCs w:val="24"/>
          <w:lang w:eastAsia="ru-RU"/>
        </w:rPr>
      </w:pPr>
    </w:p>
    <w:p w14:paraId="2024B008" w14:textId="6160A911" w:rsidR="001D58B7" w:rsidRPr="001D58B7" w:rsidRDefault="001D58B7" w:rsidP="001D58B7">
      <w:pPr>
        <w:tabs>
          <w:tab w:val="left" w:pos="8364"/>
        </w:tabs>
        <w:spacing w:after="200" w:line="276" w:lineRule="auto"/>
        <w:jc w:val="center"/>
        <w:rPr>
          <w:rFonts w:ascii="Times New Roman" w:eastAsia="Times New Roman" w:hAnsi="Times New Roman" w:cs="Times New Roman"/>
          <w:b/>
          <w:sz w:val="24"/>
          <w:szCs w:val="24"/>
          <w:lang w:eastAsia="ru-RU"/>
        </w:rPr>
      </w:pPr>
      <w:r w:rsidRPr="001D58B7">
        <w:rPr>
          <w:rFonts w:ascii="Times New Roman" w:eastAsia="Times New Roman" w:hAnsi="Times New Roman" w:cs="Times New Roman"/>
          <w:b/>
          <w:sz w:val="24"/>
          <w:szCs w:val="24"/>
          <w:lang w:eastAsia="ru-RU"/>
        </w:rPr>
        <w:lastRenderedPageBreak/>
        <w:t>СОДЕРЖАНИЕ</w:t>
      </w:r>
    </w:p>
    <w:p w14:paraId="3A81E704" w14:textId="77777777" w:rsidR="001D58B7" w:rsidRPr="001D58B7" w:rsidRDefault="001D58B7" w:rsidP="001D58B7">
      <w:pPr>
        <w:tabs>
          <w:tab w:val="left" w:pos="8364"/>
        </w:tabs>
        <w:spacing w:after="200" w:line="276" w:lineRule="auto"/>
        <w:jc w:val="center"/>
        <w:rPr>
          <w:rFonts w:ascii="Times New Roman" w:eastAsia="Times New Roman" w:hAnsi="Times New Roman" w:cs="Times New Roman"/>
          <w:b/>
          <w:sz w:val="24"/>
          <w:szCs w:val="24"/>
          <w:lang w:eastAsia="ru-RU"/>
        </w:rPr>
      </w:pPr>
    </w:p>
    <w:p w14:paraId="24886291" w14:textId="77777777" w:rsidR="001D58B7" w:rsidRPr="001D58B7" w:rsidRDefault="001D58B7" w:rsidP="001D58B7">
      <w:pPr>
        <w:spacing w:after="200" w:line="276" w:lineRule="auto"/>
        <w:rPr>
          <w:rFonts w:ascii="Times New Roman" w:eastAsia="Times New Roman" w:hAnsi="Times New Roman" w:cs="Times New Roman"/>
          <w:b/>
          <w:sz w:val="24"/>
          <w:szCs w:val="24"/>
          <w:lang w:eastAsia="ru-RU"/>
        </w:rPr>
      </w:pPr>
      <w:r w:rsidRPr="001D58B7">
        <w:rPr>
          <w:rFonts w:ascii="Times New Roman" w:eastAsia="Times New Roman" w:hAnsi="Times New Roman" w:cs="Times New Roman"/>
          <w:b/>
          <w:sz w:val="24"/>
          <w:szCs w:val="24"/>
          <w:lang w:eastAsia="ru-RU"/>
        </w:rPr>
        <w:t>1. ОБЩАЯ ХАРАКТЕРИСТИКА РАБОЧЕЙ ПРОГРАММЫ ОБЩЕОБРАЗОВАТЕЛЬНОЙ ДИСЦИПЛИНЫ</w:t>
      </w:r>
      <w:r w:rsidRPr="001D58B7">
        <w:rPr>
          <w:rFonts w:ascii="Times New Roman" w:eastAsia="Times New Roman" w:hAnsi="Times New Roman" w:cs="Times New Roman"/>
          <w:b/>
          <w:sz w:val="24"/>
          <w:szCs w:val="24"/>
          <w:lang w:eastAsia="ru-RU"/>
        </w:rPr>
        <w:tab/>
      </w:r>
      <w:r w:rsidRPr="001D58B7">
        <w:rPr>
          <w:rFonts w:ascii="Times New Roman" w:eastAsia="Times New Roman" w:hAnsi="Times New Roman" w:cs="Times New Roman"/>
          <w:b/>
          <w:sz w:val="24"/>
          <w:szCs w:val="24"/>
          <w:lang w:eastAsia="ru-RU"/>
        </w:rPr>
        <w:tab/>
      </w:r>
      <w:r w:rsidRPr="001D58B7">
        <w:rPr>
          <w:rFonts w:ascii="Times New Roman" w:eastAsia="Times New Roman" w:hAnsi="Times New Roman" w:cs="Times New Roman"/>
          <w:b/>
          <w:sz w:val="24"/>
          <w:szCs w:val="24"/>
          <w:lang w:eastAsia="ru-RU"/>
        </w:rPr>
        <w:tab/>
      </w:r>
      <w:r w:rsidRPr="001D58B7">
        <w:rPr>
          <w:rFonts w:ascii="Times New Roman" w:eastAsia="Times New Roman" w:hAnsi="Times New Roman" w:cs="Times New Roman"/>
          <w:b/>
          <w:sz w:val="24"/>
          <w:szCs w:val="24"/>
          <w:lang w:eastAsia="ru-RU"/>
        </w:rPr>
        <w:tab/>
      </w:r>
      <w:r w:rsidRPr="001D58B7">
        <w:rPr>
          <w:rFonts w:ascii="Times New Roman" w:eastAsia="Times New Roman" w:hAnsi="Times New Roman" w:cs="Times New Roman"/>
          <w:b/>
          <w:sz w:val="24"/>
          <w:szCs w:val="24"/>
          <w:lang w:eastAsia="ru-RU"/>
        </w:rPr>
        <w:tab/>
        <w:t>4</w:t>
      </w:r>
    </w:p>
    <w:p w14:paraId="1F3A0D8C" w14:textId="77777777" w:rsidR="001D58B7" w:rsidRPr="001D58B7" w:rsidRDefault="001D58B7" w:rsidP="001D58B7">
      <w:pPr>
        <w:tabs>
          <w:tab w:val="left" w:pos="8364"/>
        </w:tabs>
        <w:spacing w:after="0" w:line="240" w:lineRule="auto"/>
        <w:rPr>
          <w:rFonts w:ascii="Times New Roman" w:eastAsia="Times New Roman" w:hAnsi="Times New Roman" w:cs="Times New Roman"/>
          <w:b/>
          <w:sz w:val="24"/>
          <w:szCs w:val="24"/>
          <w:lang w:eastAsia="ru-RU"/>
        </w:rPr>
      </w:pPr>
      <w:r w:rsidRPr="001D58B7">
        <w:rPr>
          <w:rFonts w:ascii="Times New Roman" w:eastAsia="Times New Roman" w:hAnsi="Times New Roman" w:cs="Times New Roman"/>
          <w:b/>
          <w:sz w:val="24"/>
          <w:szCs w:val="24"/>
          <w:lang w:eastAsia="ru-RU"/>
        </w:rPr>
        <w:t xml:space="preserve">2. СТРУКТУРА И СОДЕРЖАНИЕ ОБЩЕОБРАЗОВАТЕЛЬНОЙ </w:t>
      </w:r>
    </w:p>
    <w:p w14:paraId="11268888" w14:textId="77777777" w:rsidR="001D58B7" w:rsidRPr="001D58B7" w:rsidRDefault="001D58B7" w:rsidP="001D58B7">
      <w:pPr>
        <w:tabs>
          <w:tab w:val="left" w:pos="8364"/>
        </w:tabs>
        <w:spacing w:after="200" w:line="276" w:lineRule="auto"/>
        <w:rPr>
          <w:rFonts w:ascii="Times New Roman" w:eastAsia="Times New Roman" w:hAnsi="Times New Roman" w:cs="Times New Roman"/>
          <w:b/>
          <w:sz w:val="24"/>
          <w:szCs w:val="24"/>
          <w:lang w:eastAsia="ru-RU"/>
        </w:rPr>
      </w:pPr>
      <w:r w:rsidRPr="001D58B7">
        <w:rPr>
          <w:rFonts w:ascii="Times New Roman" w:eastAsia="Times New Roman" w:hAnsi="Times New Roman" w:cs="Times New Roman"/>
          <w:b/>
          <w:sz w:val="24"/>
          <w:szCs w:val="24"/>
          <w:lang w:eastAsia="ru-RU"/>
        </w:rPr>
        <w:t>ДИСЦИПЛИНЫ</w:t>
      </w:r>
      <w:r w:rsidRPr="001D58B7">
        <w:rPr>
          <w:rFonts w:ascii="Times New Roman" w:eastAsia="Times New Roman" w:hAnsi="Times New Roman" w:cs="Times New Roman"/>
          <w:b/>
          <w:sz w:val="24"/>
          <w:szCs w:val="24"/>
          <w:lang w:eastAsia="ru-RU"/>
        </w:rPr>
        <w:tab/>
      </w:r>
      <w:r w:rsidRPr="001D58B7">
        <w:rPr>
          <w:rFonts w:ascii="Times New Roman" w:eastAsia="Times New Roman" w:hAnsi="Times New Roman" w:cs="Times New Roman"/>
          <w:b/>
          <w:sz w:val="24"/>
          <w:szCs w:val="24"/>
          <w:lang w:eastAsia="ru-RU"/>
        </w:rPr>
        <w:tab/>
        <w:t>8</w:t>
      </w:r>
    </w:p>
    <w:p w14:paraId="0E5086A0" w14:textId="77777777" w:rsidR="001D58B7" w:rsidRPr="001D58B7" w:rsidRDefault="001D58B7" w:rsidP="001D58B7">
      <w:pPr>
        <w:spacing w:after="200" w:line="276" w:lineRule="auto"/>
        <w:rPr>
          <w:rFonts w:ascii="Times New Roman" w:eastAsia="Times New Roman" w:hAnsi="Times New Roman" w:cs="Times New Roman"/>
          <w:b/>
          <w:sz w:val="24"/>
          <w:szCs w:val="24"/>
          <w:lang w:eastAsia="ru-RU"/>
        </w:rPr>
      </w:pPr>
      <w:r w:rsidRPr="001D58B7">
        <w:rPr>
          <w:rFonts w:ascii="Times New Roman" w:eastAsia="Times New Roman" w:hAnsi="Times New Roman" w:cs="Times New Roman"/>
          <w:b/>
          <w:sz w:val="24"/>
          <w:szCs w:val="24"/>
          <w:lang w:eastAsia="ru-RU"/>
        </w:rPr>
        <w:t xml:space="preserve">3. УСЛОВИЯ РЕАЛИЗАЦИИ ПРОГРАММЫ ОБЩЕОБРАЗОВАТЕЛЬНОЙ </w:t>
      </w:r>
    </w:p>
    <w:p w14:paraId="42496AF6" w14:textId="77777777" w:rsidR="001D58B7" w:rsidRPr="001D58B7" w:rsidRDefault="001D58B7" w:rsidP="001D58B7">
      <w:pPr>
        <w:spacing w:after="200" w:line="276" w:lineRule="auto"/>
        <w:rPr>
          <w:rFonts w:ascii="Times New Roman" w:eastAsia="Times New Roman" w:hAnsi="Times New Roman" w:cs="Times New Roman"/>
          <w:b/>
          <w:sz w:val="24"/>
          <w:szCs w:val="24"/>
          <w:lang w:eastAsia="ru-RU"/>
        </w:rPr>
      </w:pPr>
      <w:r w:rsidRPr="001D58B7">
        <w:rPr>
          <w:rFonts w:ascii="Times New Roman" w:eastAsia="Times New Roman" w:hAnsi="Times New Roman" w:cs="Times New Roman"/>
          <w:b/>
          <w:sz w:val="24"/>
          <w:szCs w:val="24"/>
          <w:lang w:eastAsia="ru-RU"/>
        </w:rPr>
        <w:t>ДИСЦИПЛИН</w:t>
      </w:r>
      <w:r w:rsidRPr="001D58B7">
        <w:rPr>
          <w:rFonts w:ascii="Times New Roman" w:eastAsia="Times New Roman" w:hAnsi="Times New Roman" w:cs="Times New Roman"/>
          <w:b/>
          <w:sz w:val="24"/>
          <w:szCs w:val="24"/>
          <w:lang w:eastAsia="ru-RU"/>
        </w:rPr>
        <w:tab/>
      </w:r>
      <w:r w:rsidRPr="001D58B7">
        <w:rPr>
          <w:rFonts w:ascii="Times New Roman" w:eastAsia="Times New Roman" w:hAnsi="Times New Roman" w:cs="Times New Roman"/>
          <w:b/>
          <w:sz w:val="24"/>
          <w:szCs w:val="24"/>
          <w:lang w:eastAsia="ru-RU"/>
        </w:rPr>
        <w:tab/>
      </w:r>
      <w:r w:rsidRPr="001D58B7">
        <w:rPr>
          <w:rFonts w:ascii="Times New Roman" w:eastAsia="Times New Roman" w:hAnsi="Times New Roman" w:cs="Times New Roman"/>
          <w:b/>
          <w:sz w:val="24"/>
          <w:szCs w:val="24"/>
          <w:lang w:eastAsia="ru-RU"/>
        </w:rPr>
        <w:tab/>
      </w:r>
      <w:r w:rsidRPr="001D58B7">
        <w:rPr>
          <w:rFonts w:ascii="Times New Roman" w:eastAsia="Times New Roman" w:hAnsi="Times New Roman" w:cs="Times New Roman"/>
          <w:b/>
          <w:sz w:val="24"/>
          <w:szCs w:val="24"/>
          <w:lang w:eastAsia="ru-RU"/>
        </w:rPr>
        <w:tab/>
      </w:r>
      <w:r w:rsidRPr="001D58B7">
        <w:rPr>
          <w:rFonts w:ascii="Times New Roman" w:eastAsia="Times New Roman" w:hAnsi="Times New Roman" w:cs="Times New Roman"/>
          <w:b/>
          <w:sz w:val="24"/>
          <w:szCs w:val="24"/>
          <w:lang w:eastAsia="ru-RU"/>
        </w:rPr>
        <w:tab/>
      </w:r>
      <w:r w:rsidRPr="001D58B7">
        <w:rPr>
          <w:rFonts w:ascii="Times New Roman" w:eastAsia="Times New Roman" w:hAnsi="Times New Roman" w:cs="Times New Roman"/>
          <w:b/>
          <w:sz w:val="24"/>
          <w:szCs w:val="24"/>
          <w:lang w:eastAsia="ru-RU"/>
        </w:rPr>
        <w:tab/>
      </w:r>
      <w:r w:rsidRPr="001D58B7">
        <w:rPr>
          <w:rFonts w:ascii="Times New Roman" w:eastAsia="Times New Roman" w:hAnsi="Times New Roman" w:cs="Times New Roman"/>
          <w:b/>
          <w:sz w:val="24"/>
          <w:szCs w:val="24"/>
          <w:lang w:eastAsia="ru-RU"/>
        </w:rPr>
        <w:tab/>
      </w:r>
      <w:r w:rsidRPr="001D58B7">
        <w:rPr>
          <w:rFonts w:ascii="Times New Roman" w:eastAsia="Times New Roman" w:hAnsi="Times New Roman" w:cs="Times New Roman"/>
          <w:b/>
          <w:sz w:val="24"/>
          <w:szCs w:val="24"/>
          <w:lang w:eastAsia="ru-RU"/>
        </w:rPr>
        <w:tab/>
      </w:r>
      <w:r w:rsidRPr="001D58B7">
        <w:rPr>
          <w:rFonts w:ascii="Times New Roman" w:eastAsia="Times New Roman" w:hAnsi="Times New Roman" w:cs="Times New Roman"/>
          <w:b/>
          <w:sz w:val="24"/>
          <w:szCs w:val="24"/>
          <w:lang w:eastAsia="ru-RU"/>
        </w:rPr>
        <w:tab/>
      </w:r>
      <w:r w:rsidRPr="001D58B7">
        <w:rPr>
          <w:rFonts w:ascii="Times New Roman" w:eastAsia="Times New Roman" w:hAnsi="Times New Roman" w:cs="Times New Roman"/>
          <w:b/>
          <w:sz w:val="24"/>
          <w:szCs w:val="24"/>
          <w:lang w:eastAsia="ru-RU"/>
        </w:rPr>
        <w:tab/>
        <w:t>16</w:t>
      </w:r>
    </w:p>
    <w:p w14:paraId="15993A1C" w14:textId="77777777" w:rsidR="001D58B7" w:rsidRPr="001D58B7" w:rsidRDefault="001D58B7" w:rsidP="001D58B7">
      <w:pPr>
        <w:tabs>
          <w:tab w:val="left" w:pos="8364"/>
        </w:tabs>
        <w:spacing w:after="200" w:line="276" w:lineRule="auto"/>
        <w:rPr>
          <w:rFonts w:ascii="Times New Roman" w:eastAsia="Times New Roman" w:hAnsi="Times New Roman" w:cs="Times New Roman"/>
          <w:b/>
          <w:sz w:val="24"/>
          <w:szCs w:val="24"/>
          <w:lang w:eastAsia="ru-RU"/>
        </w:rPr>
      </w:pPr>
      <w:r w:rsidRPr="001D58B7">
        <w:rPr>
          <w:rFonts w:ascii="Times New Roman" w:eastAsia="Times New Roman" w:hAnsi="Times New Roman" w:cs="Times New Roman"/>
          <w:b/>
          <w:sz w:val="24"/>
          <w:szCs w:val="24"/>
          <w:lang w:eastAsia="ru-RU"/>
        </w:rPr>
        <w:t>4. КОНТРОЛЬ И ОЦЕНКА РЕЗУЛЬТАТОВ ОСВОЕНИЯ ОБЩЕОБРАЗОВАТЕЛЬНОЙ ДИСЦИПЛИНЫ</w:t>
      </w:r>
      <w:r w:rsidRPr="001D58B7">
        <w:rPr>
          <w:rFonts w:ascii="Times New Roman" w:eastAsia="Times New Roman" w:hAnsi="Times New Roman" w:cs="Times New Roman"/>
          <w:b/>
          <w:sz w:val="24"/>
          <w:szCs w:val="24"/>
          <w:lang w:eastAsia="ru-RU"/>
        </w:rPr>
        <w:tab/>
      </w:r>
      <w:r w:rsidRPr="001D58B7">
        <w:rPr>
          <w:rFonts w:ascii="Times New Roman" w:eastAsia="Times New Roman" w:hAnsi="Times New Roman" w:cs="Times New Roman"/>
          <w:b/>
          <w:sz w:val="24"/>
          <w:szCs w:val="24"/>
          <w:lang w:eastAsia="ru-RU"/>
        </w:rPr>
        <w:tab/>
        <w:t>18</w:t>
      </w:r>
    </w:p>
    <w:p w14:paraId="3256F660" w14:textId="77777777" w:rsidR="001D58B7" w:rsidRPr="001D58B7" w:rsidRDefault="001D58B7" w:rsidP="001D58B7">
      <w:pPr>
        <w:tabs>
          <w:tab w:val="left" w:pos="8364"/>
        </w:tabs>
        <w:spacing w:after="200" w:line="276" w:lineRule="auto"/>
        <w:jc w:val="center"/>
        <w:rPr>
          <w:rFonts w:ascii="Times New Roman" w:eastAsia="Times New Roman" w:hAnsi="Times New Roman" w:cs="Times New Roman"/>
          <w:b/>
          <w:sz w:val="24"/>
          <w:szCs w:val="24"/>
          <w:highlight w:val="white"/>
          <w:lang w:eastAsia="ru-RU"/>
        </w:rPr>
      </w:pPr>
    </w:p>
    <w:p w14:paraId="4D368F2D" w14:textId="77777777" w:rsidR="001D58B7" w:rsidRPr="001D58B7" w:rsidRDefault="001D58B7" w:rsidP="001D58B7">
      <w:pPr>
        <w:spacing w:after="0" w:line="276" w:lineRule="auto"/>
        <w:jc w:val="center"/>
        <w:rPr>
          <w:rFonts w:ascii="Times New Roman" w:eastAsia="Times New Roman" w:hAnsi="Times New Roman" w:cs="Times New Roman"/>
          <w:b/>
          <w:sz w:val="24"/>
          <w:szCs w:val="24"/>
          <w:highlight w:val="white"/>
          <w:lang w:eastAsia="ru-RU"/>
        </w:rPr>
      </w:pPr>
    </w:p>
    <w:p w14:paraId="411F8412" w14:textId="77777777" w:rsidR="001D58B7" w:rsidRPr="001D58B7" w:rsidRDefault="001D58B7" w:rsidP="001D58B7">
      <w:pPr>
        <w:tabs>
          <w:tab w:val="left" w:pos="8364"/>
        </w:tabs>
        <w:spacing w:after="200" w:line="276" w:lineRule="auto"/>
        <w:jc w:val="center"/>
        <w:rPr>
          <w:rFonts w:ascii="Times New Roman" w:eastAsia="Times New Roman" w:hAnsi="Times New Roman" w:cs="Times New Roman"/>
          <w:b/>
          <w:sz w:val="24"/>
          <w:szCs w:val="24"/>
          <w:highlight w:val="white"/>
          <w:lang w:eastAsia="ru-RU"/>
        </w:rPr>
      </w:pPr>
    </w:p>
    <w:p w14:paraId="711A6E65" w14:textId="77777777" w:rsidR="001D58B7" w:rsidRPr="001D58B7" w:rsidRDefault="001D58B7" w:rsidP="001D58B7">
      <w:pPr>
        <w:keepNext/>
        <w:keepLines/>
        <w:spacing w:before="240" w:after="0" w:line="276" w:lineRule="auto"/>
        <w:outlineLvl w:val="0"/>
        <w:rPr>
          <w:rFonts w:ascii="Times New Roman" w:eastAsia="Arial" w:hAnsi="Times New Roman" w:cs="Times New Roman"/>
          <w:color w:val="000000"/>
          <w:sz w:val="24"/>
          <w:szCs w:val="24"/>
          <w:lang w:eastAsia="ru-RU"/>
        </w:rPr>
      </w:pPr>
      <w:r w:rsidRPr="001D58B7">
        <w:rPr>
          <w:rFonts w:ascii="Times New Roman" w:eastAsia="Arial" w:hAnsi="Times New Roman" w:cs="Times New Roman"/>
          <w:color w:val="2E74B5"/>
          <w:sz w:val="24"/>
          <w:szCs w:val="24"/>
          <w:lang w:eastAsia="ru-RU"/>
        </w:rPr>
        <w:br w:type="page"/>
      </w:r>
    </w:p>
    <w:p w14:paraId="1E09F9F3" w14:textId="77777777" w:rsidR="001D58B7" w:rsidRPr="001D58B7" w:rsidRDefault="001D58B7" w:rsidP="001D58B7">
      <w:pPr>
        <w:spacing w:after="200" w:line="276" w:lineRule="auto"/>
        <w:jc w:val="center"/>
        <w:rPr>
          <w:rFonts w:ascii="Times New Roman" w:eastAsia="Times New Roman" w:hAnsi="Times New Roman" w:cs="Times New Roman"/>
          <w:b/>
          <w:bCs/>
          <w:sz w:val="24"/>
          <w:szCs w:val="24"/>
          <w:lang w:eastAsia="ru-RU"/>
        </w:rPr>
      </w:pPr>
      <w:r w:rsidRPr="001D58B7">
        <w:rPr>
          <w:rFonts w:ascii="Times New Roman" w:eastAsia="Times New Roman" w:hAnsi="Times New Roman" w:cs="Times New Roman"/>
          <w:b/>
          <w:bCs/>
          <w:sz w:val="24"/>
          <w:szCs w:val="24"/>
          <w:lang w:eastAsia="ru-RU"/>
        </w:rPr>
        <w:lastRenderedPageBreak/>
        <w:t>1. ОБЩАЯ ХАРАКТЕРИСТИКА РАБОЧЕЙ ПРОГРАММЫ ОБЩЕОБРАЗОВАТЕЛЬНОЙ ДИСЦИПЛИНЫ «РУССКИЙ ЯЗЫК»</w:t>
      </w:r>
    </w:p>
    <w:p w14:paraId="7FC6B06C"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ind w:firstLine="709"/>
        <w:jc w:val="both"/>
        <w:rPr>
          <w:rFonts w:ascii="Times New Roman" w:eastAsia="Times New Roman" w:hAnsi="Times New Roman" w:cs="Times New Roman"/>
          <w:sz w:val="24"/>
          <w:szCs w:val="24"/>
          <w:lang w:eastAsia="ru-RU"/>
        </w:rPr>
      </w:pPr>
    </w:p>
    <w:p w14:paraId="046B1493" w14:textId="77777777" w:rsidR="001D58B7" w:rsidRPr="001D58B7" w:rsidRDefault="001D58B7">
      <w:pPr>
        <w:widowControl w:val="0"/>
        <w:numPr>
          <w:ilvl w:val="1"/>
          <w:numId w:val="136"/>
        </w:numPr>
        <w:tabs>
          <w:tab w:val="left" w:pos="1276"/>
          <w:tab w:val="left" w:pos="10992"/>
          <w:tab w:val="left" w:pos="11908"/>
          <w:tab w:val="left" w:pos="12824"/>
          <w:tab w:val="left" w:pos="13740"/>
          <w:tab w:val="left" w:pos="14656"/>
        </w:tabs>
        <w:spacing w:after="0" w:line="276" w:lineRule="auto"/>
        <w:jc w:val="both"/>
        <w:rPr>
          <w:rFonts w:ascii="Times New Roman" w:eastAsia="Times New Roman" w:hAnsi="Times New Roman" w:cs="Times New Roman"/>
          <w:b/>
          <w:bCs/>
          <w:sz w:val="24"/>
          <w:szCs w:val="24"/>
          <w:lang w:eastAsia="ru-RU"/>
        </w:rPr>
      </w:pPr>
      <w:r w:rsidRPr="001D58B7">
        <w:rPr>
          <w:rFonts w:ascii="Times New Roman" w:eastAsia="Times New Roman" w:hAnsi="Times New Roman" w:cs="Times New Roman"/>
          <w:b/>
          <w:bCs/>
          <w:sz w:val="24"/>
          <w:szCs w:val="24"/>
          <w:lang w:eastAsia="ru-RU"/>
        </w:rPr>
        <w:t>Место дисциплины в структуре основной профессиональной образовательной программы</w:t>
      </w:r>
    </w:p>
    <w:p w14:paraId="1B011044" w14:textId="77777777" w:rsidR="001D58B7" w:rsidRPr="001D58B7" w:rsidRDefault="001D58B7" w:rsidP="001D58B7">
      <w:pPr>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bCs/>
          <w:sz w:val="24"/>
          <w:szCs w:val="24"/>
          <w:lang w:eastAsia="ru-RU"/>
        </w:rPr>
        <w:t xml:space="preserve">Общеобразовательная дисциплина «Русский язык» является обязательной частью общеобразовательного цикла образовательной программы СПО в соответствии с ФГОС по </w:t>
      </w:r>
      <w:r w:rsidRPr="001D58B7">
        <w:rPr>
          <w:rFonts w:ascii="Times New Roman" w:eastAsia="Times New Roman" w:hAnsi="Times New Roman" w:cs="Times New Roman"/>
          <w:sz w:val="24"/>
          <w:szCs w:val="24"/>
          <w:lang w:eastAsia="ru-RU"/>
        </w:rPr>
        <w:t>специальности 22.02.06 Сварочное производство.</w:t>
      </w:r>
    </w:p>
    <w:p w14:paraId="12D9B169" w14:textId="77777777" w:rsidR="001D58B7" w:rsidRPr="001D58B7" w:rsidRDefault="001D58B7" w:rsidP="001D58B7">
      <w:pPr>
        <w:tabs>
          <w:tab w:val="left" w:pos="10076"/>
          <w:tab w:val="left" w:pos="10992"/>
          <w:tab w:val="left" w:pos="11908"/>
          <w:tab w:val="left" w:pos="12824"/>
          <w:tab w:val="left" w:pos="13740"/>
          <w:tab w:val="left" w:pos="14656"/>
        </w:tabs>
        <w:spacing w:after="200" w:line="276" w:lineRule="auto"/>
        <w:ind w:firstLine="709"/>
        <w:contextualSpacing/>
        <w:jc w:val="both"/>
        <w:rPr>
          <w:rFonts w:ascii="Times New Roman" w:eastAsia="Times New Roman" w:hAnsi="Times New Roman" w:cs="Times New Roman"/>
          <w:b/>
          <w:sz w:val="24"/>
          <w:szCs w:val="24"/>
          <w:lang w:eastAsia="ru-RU"/>
        </w:rPr>
      </w:pPr>
    </w:p>
    <w:p w14:paraId="4477BF2B" w14:textId="77777777" w:rsidR="001D58B7" w:rsidRPr="001D58B7" w:rsidRDefault="001D58B7" w:rsidP="001D58B7">
      <w:pPr>
        <w:tabs>
          <w:tab w:val="left" w:pos="10076"/>
          <w:tab w:val="left" w:pos="10992"/>
          <w:tab w:val="left" w:pos="11908"/>
          <w:tab w:val="left" w:pos="12824"/>
          <w:tab w:val="left" w:pos="13740"/>
          <w:tab w:val="left" w:pos="14656"/>
        </w:tabs>
        <w:spacing w:after="200" w:line="276" w:lineRule="auto"/>
        <w:ind w:firstLine="709"/>
        <w:contextualSpacing/>
        <w:jc w:val="both"/>
        <w:rPr>
          <w:rFonts w:ascii="Times New Roman" w:eastAsia="Times New Roman" w:hAnsi="Times New Roman" w:cs="Times New Roman"/>
          <w:b/>
          <w:sz w:val="24"/>
          <w:szCs w:val="24"/>
          <w:lang w:eastAsia="ru-RU"/>
        </w:rPr>
      </w:pPr>
      <w:r w:rsidRPr="001D58B7">
        <w:rPr>
          <w:rFonts w:ascii="Times New Roman" w:eastAsia="Times New Roman" w:hAnsi="Times New Roman" w:cs="Times New Roman"/>
          <w:b/>
          <w:sz w:val="24"/>
          <w:szCs w:val="24"/>
          <w:lang w:eastAsia="ru-RU"/>
        </w:rPr>
        <w:t>1.2. Цели и планируемые результаты освоения дисциплины:</w:t>
      </w:r>
    </w:p>
    <w:p w14:paraId="40EDAD09" w14:textId="77777777" w:rsidR="001D58B7" w:rsidRPr="001D58B7" w:rsidRDefault="001D58B7" w:rsidP="001D58B7">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ind w:firstLine="709"/>
        <w:jc w:val="both"/>
        <w:rPr>
          <w:rFonts w:ascii="Times New Roman" w:eastAsia="Times New Roman" w:hAnsi="Times New Roman" w:cs="Times New Roman"/>
          <w:sz w:val="24"/>
          <w:szCs w:val="24"/>
          <w:lang w:eastAsia="ru-RU"/>
        </w:rPr>
      </w:pPr>
    </w:p>
    <w:p w14:paraId="791418FE" w14:textId="77777777" w:rsidR="001D58B7" w:rsidRPr="001D58B7" w:rsidRDefault="001D58B7" w:rsidP="001D58B7">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Times New Roman" w:eastAsia="Times New Roman" w:hAnsi="Times New Roman" w:cs="Times New Roman"/>
          <w:b/>
          <w:bCs/>
          <w:sz w:val="24"/>
          <w:szCs w:val="24"/>
          <w:lang w:eastAsia="ru-RU"/>
        </w:rPr>
      </w:pPr>
      <w:r w:rsidRPr="001D58B7">
        <w:rPr>
          <w:rFonts w:ascii="Times New Roman" w:eastAsia="Times New Roman" w:hAnsi="Times New Roman" w:cs="Times New Roman"/>
          <w:b/>
          <w:bCs/>
          <w:sz w:val="24"/>
          <w:szCs w:val="24"/>
          <w:lang w:eastAsia="ru-RU"/>
        </w:rPr>
        <w:t xml:space="preserve">1.2.1. Цель общеобразовательной дисциплины </w:t>
      </w:r>
    </w:p>
    <w:p w14:paraId="130FC99A" w14:textId="77777777" w:rsidR="001D58B7" w:rsidRPr="001D58B7" w:rsidRDefault="001D58B7" w:rsidP="001D58B7">
      <w:pPr>
        <w:spacing w:after="0" w:line="240" w:lineRule="auto"/>
        <w:ind w:left="57" w:right="57" w:firstLine="709"/>
        <w:jc w:val="both"/>
        <w:rPr>
          <w:rFonts w:ascii="Times New Roman" w:eastAsia="Times New Roman" w:hAnsi="Times New Roman" w:cs="Times New Roman"/>
          <w:bCs/>
          <w:sz w:val="24"/>
          <w:szCs w:val="24"/>
          <w:lang w:eastAsia="ru-RU"/>
        </w:rPr>
      </w:pPr>
      <w:r w:rsidRPr="001D58B7">
        <w:rPr>
          <w:rFonts w:ascii="Times New Roman" w:eastAsia="Times New Roman" w:hAnsi="Times New Roman" w:cs="Times New Roman"/>
          <w:bCs/>
          <w:sz w:val="24"/>
          <w:szCs w:val="24"/>
          <w:lang w:eastAsia="ru-RU"/>
        </w:rPr>
        <w:t xml:space="preserve">Цель дисциплины «Русский язык»: </w:t>
      </w:r>
      <w:bookmarkStart w:id="43" w:name="_heading=h.tyjcwt"/>
      <w:bookmarkEnd w:id="43"/>
      <w:r w:rsidRPr="001D58B7">
        <w:rPr>
          <w:rFonts w:ascii="Times New Roman" w:eastAsia="Times New Roman" w:hAnsi="Times New Roman" w:cs="Times New Roman"/>
          <w:bCs/>
          <w:sz w:val="24"/>
          <w:szCs w:val="24"/>
          <w:lang w:eastAsia="ru-RU"/>
        </w:rPr>
        <w:t>сформировать у обучающихся знания и умения в области языка, навыки их применения в практической профессиональной деятельности.</w:t>
      </w:r>
    </w:p>
    <w:p w14:paraId="5FB5E033" w14:textId="77777777" w:rsidR="001D58B7" w:rsidRPr="001D58B7" w:rsidRDefault="001D58B7" w:rsidP="001D58B7">
      <w:pPr>
        <w:spacing w:after="0" w:line="240" w:lineRule="auto"/>
        <w:ind w:left="57" w:right="57" w:firstLine="709"/>
        <w:jc w:val="both"/>
        <w:rPr>
          <w:rFonts w:ascii="Times New Roman" w:eastAsia="Times New Roman" w:hAnsi="Times New Roman" w:cs="Times New Roman"/>
          <w:b/>
          <w:color w:val="000000"/>
          <w:sz w:val="24"/>
          <w:szCs w:val="24"/>
          <w:lang w:eastAsia="ru-RU"/>
        </w:rPr>
      </w:pPr>
    </w:p>
    <w:p w14:paraId="5F66FAC3" w14:textId="77777777" w:rsidR="001D58B7" w:rsidRPr="001D58B7" w:rsidRDefault="001D58B7" w:rsidP="001D58B7">
      <w:pPr>
        <w:spacing w:after="0" w:line="240" w:lineRule="auto"/>
        <w:jc w:val="both"/>
        <w:rPr>
          <w:rFonts w:ascii="Times New Roman" w:eastAsia="Times New Roman" w:hAnsi="Times New Roman" w:cs="Times New Roman"/>
          <w:b/>
          <w:bCs/>
          <w:sz w:val="24"/>
          <w:szCs w:val="24"/>
          <w:lang w:eastAsia="ru-RU"/>
        </w:rPr>
      </w:pPr>
      <w:r w:rsidRPr="001D58B7">
        <w:rPr>
          <w:rFonts w:ascii="Times New Roman" w:eastAsia="Times New Roman" w:hAnsi="Times New Roman" w:cs="Times New Roman"/>
          <w:b/>
          <w:bCs/>
          <w:sz w:val="24"/>
          <w:szCs w:val="24"/>
          <w:lang w:eastAsia="ru-RU"/>
        </w:rPr>
        <w:t>1.2.2. Планируемые результаты освоения общеобразовательной дисциплины</w:t>
      </w:r>
      <w:r w:rsidRPr="001D58B7">
        <w:rPr>
          <w:rFonts w:ascii="Times New Roman" w:eastAsia="Calibri" w:hAnsi="Times New Roman" w:cs="Times New Roman"/>
          <w:b/>
          <w:bCs/>
          <w:sz w:val="24"/>
          <w:szCs w:val="24"/>
          <w:lang w:eastAsia="ru-RU"/>
        </w:rPr>
        <w:t xml:space="preserve"> в соответствии с ФГОС СПО и на основе ФГОС СОО</w:t>
      </w:r>
    </w:p>
    <w:p w14:paraId="0CAEFCCF" w14:textId="77777777" w:rsidR="001D58B7" w:rsidRPr="001D58B7" w:rsidRDefault="001D58B7" w:rsidP="001D58B7">
      <w:pPr>
        <w:spacing w:after="0" w:line="240" w:lineRule="auto"/>
        <w:ind w:left="57" w:right="57" w:firstLine="709"/>
        <w:jc w:val="both"/>
        <w:rPr>
          <w:rFonts w:ascii="Times New Roman" w:eastAsia="Times New Roman" w:hAnsi="Times New Roman" w:cs="Times New Roman"/>
          <w:i/>
          <w:sz w:val="24"/>
          <w:szCs w:val="24"/>
          <w:lang w:eastAsia="ru-RU"/>
        </w:rPr>
      </w:pPr>
      <w:r w:rsidRPr="001D58B7">
        <w:rPr>
          <w:rFonts w:ascii="Times New Roman" w:eastAsia="Times New Roman" w:hAnsi="Times New Roman" w:cs="Times New Roman"/>
          <w:bCs/>
          <w:sz w:val="24"/>
          <w:szCs w:val="24"/>
          <w:lang w:eastAsia="ru-RU"/>
        </w:rPr>
        <w:t>Особое значение дисциплина имеет при формировании и развитии ОК и ПК</w:t>
      </w:r>
      <w:r w:rsidRPr="001D58B7">
        <w:rPr>
          <w:rFonts w:ascii="Times New Roman" w:eastAsia="Times New Roman" w:hAnsi="Times New Roman" w:cs="Times New Roman"/>
          <w:i/>
          <w:sz w:val="24"/>
          <w:szCs w:val="24"/>
          <w:lang w:eastAsia="ru-RU"/>
        </w:rPr>
        <w:t xml:space="preserve">. </w:t>
      </w:r>
    </w:p>
    <w:p w14:paraId="30254F3E" w14:textId="77777777" w:rsidR="001D58B7" w:rsidRPr="001D58B7" w:rsidRDefault="001D58B7" w:rsidP="001D58B7">
      <w:pPr>
        <w:spacing w:after="0" w:line="240" w:lineRule="auto"/>
        <w:ind w:left="57" w:right="57" w:firstLine="709"/>
        <w:jc w:val="both"/>
        <w:rPr>
          <w:rFonts w:ascii="Times New Roman" w:eastAsia="Times New Roman" w:hAnsi="Times New Roman" w:cs="Times New Roman"/>
          <w:i/>
          <w:sz w:val="24"/>
          <w:szCs w:val="24"/>
          <w:lang w:eastAsia="ru-RU"/>
        </w:rPr>
      </w:pPr>
    </w:p>
    <w:p w14:paraId="225DC049" w14:textId="77777777" w:rsidR="001D58B7" w:rsidRPr="001D58B7" w:rsidRDefault="001D58B7" w:rsidP="001D58B7">
      <w:pPr>
        <w:spacing w:after="0" w:line="240" w:lineRule="auto"/>
        <w:ind w:left="57" w:right="57" w:firstLine="709"/>
        <w:jc w:val="both"/>
        <w:rPr>
          <w:rFonts w:ascii="Times New Roman" w:eastAsia="Times New Roman" w:hAnsi="Times New Roman" w:cs="Times New Roman"/>
          <w:i/>
          <w:sz w:val="24"/>
          <w:szCs w:val="24"/>
          <w:lang w:eastAsia="ru-RU"/>
        </w:rPr>
        <w:sectPr w:rsidR="001D58B7" w:rsidRPr="001D58B7" w:rsidSect="001D58B7">
          <w:footerReference w:type="default" r:id="rId389"/>
          <w:pgSz w:w="11906" w:h="16838"/>
          <w:pgMar w:top="1134" w:right="850" w:bottom="284" w:left="1701" w:header="708" w:footer="708" w:gutter="0"/>
          <w:pgNumType w:start="1"/>
          <w:cols w:space="720"/>
          <w:titlePg/>
          <w:docGrid w:linePitch="360"/>
        </w:sectPr>
      </w:pPr>
    </w:p>
    <w:tbl>
      <w:tblPr>
        <w:tblpPr w:leftFromText="180" w:rightFromText="180" w:vertAnchor="text" w:tblpXSpec="center" w:tblpY="1"/>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5"/>
        <w:gridCol w:w="3119"/>
        <w:gridCol w:w="3827"/>
      </w:tblGrid>
      <w:tr w:rsidR="001D58B7" w:rsidRPr="001D58B7" w14:paraId="381999F7" w14:textId="77777777" w:rsidTr="0010422D">
        <w:trPr>
          <w:cantSplit/>
          <w:trHeight w:val="841"/>
        </w:trPr>
        <w:tc>
          <w:tcPr>
            <w:tcW w:w="2405" w:type="dxa"/>
            <w:vMerge w:val="restart"/>
            <w:noWrap/>
            <w:vAlign w:val="center"/>
          </w:tcPr>
          <w:p w14:paraId="01A6844B" w14:textId="77777777" w:rsidR="001D58B7" w:rsidRPr="001D58B7" w:rsidRDefault="001D58B7" w:rsidP="001D58B7">
            <w:pPr>
              <w:spacing w:after="0" w:line="240" w:lineRule="auto"/>
              <w:jc w:val="center"/>
              <w:rPr>
                <w:rFonts w:ascii="Times New Roman" w:eastAsia="Calibri" w:hAnsi="Times New Roman" w:cs="Times New Roman"/>
                <w:b/>
                <w:iCs/>
                <w:sz w:val="24"/>
                <w:szCs w:val="24"/>
                <w:lang w:eastAsia="ru-RU"/>
              </w:rPr>
            </w:pPr>
            <w:bookmarkStart w:id="44" w:name="_Hlk114843161"/>
            <w:bookmarkStart w:id="45" w:name="_Hlk114835404"/>
            <w:bookmarkStart w:id="46" w:name="_Hlk114826898"/>
            <w:r w:rsidRPr="001D58B7">
              <w:rPr>
                <w:rFonts w:ascii="Times New Roman" w:eastAsia="Calibri" w:hAnsi="Times New Roman" w:cs="Times New Roman"/>
                <w:b/>
                <w:iCs/>
                <w:sz w:val="24"/>
                <w:szCs w:val="24"/>
                <w:lang w:eastAsia="ru-RU"/>
              </w:rPr>
              <w:t xml:space="preserve">Код и наименование формируемых компетенций </w:t>
            </w:r>
          </w:p>
        </w:tc>
        <w:tc>
          <w:tcPr>
            <w:tcW w:w="6946" w:type="dxa"/>
            <w:gridSpan w:val="2"/>
            <w:noWrap/>
            <w:vAlign w:val="center"/>
          </w:tcPr>
          <w:p w14:paraId="6C2DE791" w14:textId="77777777" w:rsidR="001D58B7" w:rsidRPr="001D58B7" w:rsidRDefault="001D58B7" w:rsidP="001D58B7">
            <w:pPr>
              <w:spacing w:after="0" w:line="240" w:lineRule="auto"/>
              <w:jc w:val="center"/>
              <w:rPr>
                <w:rFonts w:ascii="Times New Roman" w:eastAsia="Calibri" w:hAnsi="Times New Roman" w:cs="Times New Roman"/>
                <w:b/>
                <w:iCs/>
                <w:sz w:val="24"/>
                <w:szCs w:val="24"/>
                <w:lang w:eastAsia="ru-RU"/>
              </w:rPr>
            </w:pPr>
            <w:r w:rsidRPr="001D58B7">
              <w:rPr>
                <w:rFonts w:ascii="Times New Roman" w:eastAsia="Calibri" w:hAnsi="Times New Roman" w:cs="Times New Roman"/>
                <w:b/>
                <w:iCs/>
                <w:sz w:val="24"/>
                <w:szCs w:val="24"/>
                <w:lang w:eastAsia="ru-RU"/>
              </w:rPr>
              <w:t>Планируемые результаты освоения дисциплины</w:t>
            </w:r>
          </w:p>
        </w:tc>
      </w:tr>
      <w:tr w:rsidR="001D58B7" w:rsidRPr="001D58B7" w14:paraId="61A4BE05" w14:textId="77777777" w:rsidTr="0010422D">
        <w:trPr>
          <w:cantSplit/>
          <w:trHeight w:val="985"/>
        </w:trPr>
        <w:tc>
          <w:tcPr>
            <w:tcW w:w="2405" w:type="dxa"/>
            <w:vMerge/>
            <w:noWrap/>
            <w:vAlign w:val="center"/>
          </w:tcPr>
          <w:p w14:paraId="49347A83" w14:textId="77777777" w:rsidR="001D58B7" w:rsidRPr="001D58B7" w:rsidRDefault="001D58B7" w:rsidP="001D58B7">
            <w:pPr>
              <w:spacing w:after="0" w:line="240" w:lineRule="auto"/>
              <w:jc w:val="center"/>
              <w:rPr>
                <w:rFonts w:ascii="Times New Roman" w:eastAsia="Calibri" w:hAnsi="Times New Roman" w:cs="Times New Roman"/>
                <w:iCs/>
                <w:sz w:val="24"/>
                <w:szCs w:val="24"/>
                <w:lang w:eastAsia="ru-RU"/>
              </w:rPr>
            </w:pPr>
          </w:p>
        </w:tc>
        <w:tc>
          <w:tcPr>
            <w:tcW w:w="3119" w:type="dxa"/>
            <w:noWrap/>
            <w:vAlign w:val="center"/>
          </w:tcPr>
          <w:p w14:paraId="7D4CCF00" w14:textId="77777777" w:rsidR="001D58B7" w:rsidRPr="001D58B7" w:rsidRDefault="001D58B7" w:rsidP="001D58B7">
            <w:pPr>
              <w:spacing w:after="0" w:line="240" w:lineRule="auto"/>
              <w:jc w:val="center"/>
              <w:rPr>
                <w:rFonts w:ascii="Times New Roman" w:eastAsia="Calibri" w:hAnsi="Times New Roman" w:cs="Times New Roman"/>
                <w:b/>
                <w:iCs/>
                <w:sz w:val="24"/>
                <w:szCs w:val="24"/>
                <w:lang w:eastAsia="ru-RU"/>
              </w:rPr>
            </w:pPr>
            <w:r w:rsidRPr="001D58B7">
              <w:rPr>
                <w:rFonts w:ascii="Times New Roman" w:eastAsia="Calibri" w:hAnsi="Times New Roman" w:cs="Times New Roman"/>
                <w:b/>
                <w:iCs/>
                <w:sz w:val="24"/>
                <w:szCs w:val="24"/>
                <w:lang w:eastAsia="ru-RU"/>
              </w:rPr>
              <w:t>Общие</w:t>
            </w:r>
          </w:p>
        </w:tc>
        <w:tc>
          <w:tcPr>
            <w:tcW w:w="3827" w:type="dxa"/>
            <w:noWrap/>
            <w:vAlign w:val="center"/>
          </w:tcPr>
          <w:p w14:paraId="06AE23EC" w14:textId="77777777" w:rsidR="001D58B7" w:rsidRPr="001D58B7" w:rsidRDefault="001D58B7" w:rsidP="001D58B7">
            <w:pPr>
              <w:spacing w:after="0" w:line="240" w:lineRule="auto"/>
              <w:jc w:val="center"/>
              <w:rPr>
                <w:rFonts w:ascii="Times New Roman" w:eastAsia="Calibri" w:hAnsi="Times New Roman" w:cs="Times New Roman"/>
                <w:b/>
                <w:iCs/>
                <w:sz w:val="24"/>
                <w:szCs w:val="24"/>
                <w:lang w:eastAsia="ru-RU"/>
              </w:rPr>
            </w:pPr>
            <w:r w:rsidRPr="001D58B7">
              <w:rPr>
                <w:rFonts w:ascii="Times New Roman" w:eastAsia="Calibri" w:hAnsi="Times New Roman" w:cs="Times New Roman"/>
                <w:b/>
                <w:iCs/>
                <w:sz w:val="24"/>
                <w:szCs w:val="24"/>
                <w:lang w:eastAsia="ru-RU"/>
              </w:rPr>
              <w:t>Дисциплинарные (предметные)</w:t>
            </w:r>
            <w:r w:rsidRPr="001D58B7">
              <w:rPr>
                <w:rFonts w:ascii="Times New Roman" w:eastAsia="Calibri" w:hAnsi="Times New Roman" w:cs="Times New Roman"/>
                <w:b/>
                <w:iCs/>
                <w:sz w:val="24"/>
                <w:szCs w:val="24"/>
                <w:vertAlign w:val="superscript"/>
                <w:lang w:eastAsia="ru-RU"/>
              </w:rPr>
              <w:footnoteReference w:id="7"/>
            </w:r>
          </w:p>
        </w:tc>
      </w:tr>
      <w:tr w:rsidR="001D58B7" w:rsidRPr="001D58B7" w14:paraId="0BA218E8" w14:textId="77777777" w:rsidTr="0010422D">
        <w:trPr>
          <w:trHeight w:val="560"/>
        </w:trPr>
        <w:tc>
          <w:tcPr>
            <w:tcW w:w="2405" w:type="dxa"/>
            <w:noWrap/>
          </w:tcPr>
          <w:p w14:paraId="081AA2E2" w14:textId="77777777" w:rsidR="001D58B7" w:rsidRPr="001D58B7" w:rsidRDefault="001D58B7" w:rsidP="001D58B7">
            <w:pPr>
              <w:spacing w:after="0" w:line="240" w:lineRule="auto"/>
              <w:rPr>
                <w:rFonts w:ascii="Times New Roman" w:eastAsia="Calibri" w:hAnsi="Times New Roman" w:cs="Times New Roman"/>
                <w:sz w:val="24"/>
                <w:szCs w:val="24"/>
                <w:lang w:eastAsia="ru-RU"/>
              </w:rPr>
            </w:pPr>
            <w:bookmarkStart w:id="48" w:name="_Hlk114835886"/>
            <w:bookmarkStart w:id="49" w:name="_Hlk114836133"/>
            <w:bookmarkEnd w:id="44"/>
            <w:r w:rsidRPr="001D58B7">
              <w:rPr>
                <w:rFonts w:ascii="Times New Roman" w:eastAsia="Calibri" w:hAnsi="Times New Roman" w:cs="Times New Roman"/>
                <w:iCs/>
                <w:sz w:val="24"/>
                <w:szCs w:val="24"/>
                <w:lang w:eastAsia="ru-RU"/>
              </w:rPr>
              <w:t xml:space="preserve">ОК 04. </w:t>
            </w:r>
            <w:r w:rsidRPr="001D58B7">
              <w:rPr>
                <w:rFonts w:ascii="Times New Roman" w:eastAsia="Calibri" w:hAnsi="Times New Roman" w:cs="Times New Roman"/>
                <w:sz w:val="24"/>
                <w:szCs w:val="24"/>
                <w:lang w:eastAsia="ru-RU"/>
              </w:rPr>
              <w:t>Эффективно взаимодействовать и работать в коллективе и команде</w:t>
            </w:r>
          </w:p>
        </w:tc>
        <w:tc>
          <w:tcPr>
            <w:tcW w:w="3119" w:type="dxa"/>
            <w:noWrap/>
          </w:tcPr>
          <w:p w14:paraId="00E75C25" w14:textId="77777777" w:rsidR="001D58B7" w:rsidRPr="001D58B7" w:rsidRDefault="001D58B7" w:rsidP="001D58B7">
            <w:pPr>
              <w:spacing w:after="0" w:line="240" w:lineRule="auto"/>
              <w:jc w:val="both"/>
              <w:rPr>
                <w:rFonts w:ascii="Times New Roman" w:eastAsia="Calibri" w:hAnsi="Times New Roman" w:cs="Times New Roman"/>
                <w:bCs/>
                <w:iCs/>
                <w:spacing w:val="-4"/>
                <w:sz w:val="24"/>
                <w:szCs w:val="24"/>
                <w:lang w:eastAsia="ru-RU"/>
              </w:rPr>
            </w:pPr>
            <w:r w:rsidRPr="001D58B7">
              <w:rPr>
                <w:rFonts w:ascii="Times New Roman" w:eastAsia="Calibri" w:hAnsi="Times New Roman" w:cs="Times New Roman"/>
                <w:b/>
                <w:bCs/>
                <w:iCs/>
                <w:spacing w:val="-4"/>
                <w:sz w:val="24"/>
                <w:szCs w:val="24"/>
                <w:lang w:eastAsia="ru-RU"/>
              </w:rPr>
              <w:t xml:space="preserve">- </w:t>
            </w:r>
            <w:r w:rsidRPr="001D58B7">
              <w:rPr>
                <w:rFonts w:ascii="Times New Roman" w:eastAsia="Calibri" w:hAnsi="Times New Roman" w:cs="Times New Roman"/>
                <w:bCs/>
                <w:iCs/>
                <w:spacing w:val="-4"/>
                <w:sz w:val="24"/>
                <w:szCs w:val="24"/>
                <w:lang w:eastAsia="ru-RU"/>
              </w:rPr>
              <w:t>готовность вести совместную деятельность в интересах гражданского общества, участвовать в самоуправлении в образовательной организации и в детско-юношеских организациях;</w:t>
            </w:r>
          </w:p>
          <w:p w14:paraId="46C6B914" w14:textId="77777777" w:rsidR="001D58B7" w:rsidRPr="001D58B7" w:rsidRDefault="001D58B7" w:rsidP="001D58B7">
            <w:pPr>
              <w:spacing w:after="0" w:line="240" w:lineRule="auto"/>
              <w:jc w:val="both"/>
              <w:rPr>
                <w:rFonts w:ascii="Times New Roman" w:eastAsia="Calibri" w:hAnsi="Times New Roman" w:cs="Times New Roman"/>
                <w:bCs/>
                <w:iCs/>
                <w:spacing w:val="-4"/>
                <w:sz w:val="24"/>
                <w:szCs w:val="24"/>
                <w:lang w:eastAsia="ru-RU"/>
              </w:rPr>
            </w:pPr>
            <w:r w:rsidRPr="001D58B7">
              <w:rPr>
                <w:rFonts w:ascii="Times New Roman" w:eastAsia="Calibri" w:hAnsi="Times New Roman" w:cs="Times New Roman"/>
                <w:b/>
                <w:bCs/>
                <w:iCs/>
                <w:spacing w:val="-4"/>
                <w:sz w:val="24"/>
                <w:szCs w:val="24"/>
                <w:lang w:eastAsia="ru-RU"/>
              </w:rPr>
              <w:t xml:space="preserve">- </w:t>
            </w:r>
            <w:r w:rsidRPr="001D58B7">
              <w:rPr>
                <w:rFonts w:ascii="Times New Roman" w:eastAsia="Calibri" w:hAnsi="Times New Roman" w:cs="Times New Roman"/>
                <w:bCs/>
                <w:iCs/>
                <w:spacing w:val="-4"/>
                <w:sz w:val="24"/>
                <w:szCs w:val="24"/>
                <w:lang w:eastAsia="ru-RU"/>
              </w:rPr>
              <w:t>владение различными способами общения и взаимодействия;</w:t>
            </w:r>
          </w:p>
          <w:p w14:paraId="50B7129A" w14:textId="77777777" w:rsidR="001D58B7" w:rsidRPr="001D58B7" w:rsidRDefault="001D58B7" w:rsidP="001D58B7">
            <w:pPr>
              <w:spacing w:after="0" w:line="240" w:lineRule="auto"/>
              <w:jc w:val="both"/>
              <w:rPr>
                <w:rFonts w:ascii="Times New Roman" w:eastAsia="Calibri" w:hAnsi="Times New Roman" w:cs="Times New Roman"/>
                <w:bCs/>
                <w:iCs/>
                <w:sz w:val="24"/>
                <w:szCs w:val="24"/>
                <w:lang w:eastAsia="ru-RU"/>
              </w:rPr>
            </w:pPr>
            <w:r w:rsidRPr="001D58B7">
              <w:rPr>
                <w:rFonts w:ascii="Times New Roman" w:eastAsia="Calibri" w:hAnsi="Times New Roman" w:cs="Times New Roman"/>
                <w:bCs/>
                <w:iCs/>
                <w:spacing w:val="-4"/>
                <w:sz w:val="24"/>
                <w:szCs w:val="24"/>
                <w:lang w:eastAsia="ru-RU"/>
              </w:rPr>
              <w:t>- аргументированно вести диалог, умение смягчать конфликтные ситуации; развернуто и логично излагать свою точку зрения с использованием языковых средств.</w:t>
            </w:r>
          </w:p>
        </w:tc>
        <w:tc>
          <w:tcPr>
            <w:tcW w:w="3827" w:type="dxa"/>
            <w:noWrap/>
          </w:tcPr>
          <w:p w14:paraId="1A517730" w14:textId="77777777" w:rsidR="001D58B7" w:rsidRPr="001D58B7" w:rsidRDefault="001D58B7" w:rsidP="001D58B7">
            <w:pPr>
              <w:spacing w:after="0" w:line="240" w:lineRule="auto"/>
              <w:jc w:val="both"/>
              <w:rPr>
                <w:rFonts w:ascii="Times New Roman" w:eastAsia="Calibri" w:hAnsi="Times New Roman" w:cs="Times New Roman"/>
                <w:iCs/>
                <w:sz w:val="24"/>
                <w:szCs w:val="24"/>
                <w:lang w:eastAsia="ru-RU"/>
              </w:rPr>
            </w:pPr>
            <w:r w:rsidRPr="001D58B7">
              <w:rPr>
                <w:rFonts w:ascii="Times New Roman" w:eastAsia="Calibri" w:hAnsi="Times New Roman" w:cs="Times New Roman"/>
                <w:iCs/>
                <w:sz w:val="24"/>
                <w:szCs w:val="24"/>
                <w:lang w:eastAsia="ru-RU"/>
              </w:rPr>
              <w:t>- совершенствование умений создавать устные монологические и диалогические высказывания различных типов и жанров; употреблять языковые средства в соответствии с речевой ситуацией (объем устных монологических высказываний – не менее 100 слов, объем диалогического высказывания – не менее 7-8 реплик); совершенствование умений выступать публично, представлять результаты учебно-исследовательской и проектной деятельности; использовать образовательные информационно-коммуникационные инструменты и ресурсы для решения учебных задач;</w:t>
            </w:r>
          </w:p>
          <w:p w14:paraId="42562CBA" w14:textId="77777777" w:rsidR="001D58B7" w:rsidRPr="001D58B7" w:rsidRDefault="001D58B7" w:rsidP="001D58B7">
            <w:pPr>
              <w:spacing w:after="0" w:line="240" w:lineRule="auto"/>
              <w:jc w:val="both"/>
              <w:rPr>
                <w:rFonts w:ascii="Times New Roman" w:eastAsia="Calibri" w:hAnsi="Times New Roman" w:cs="Times New Roman"/>
                <w:iCs/>
                <w:sz w:val="24"/>
                <w:szCs w:val="24"/>
                <w:lang w:eastAsia="ru-RU"/>
              </w:rPr>
            </w:pPr>
            <w:r w:rsidRPr="001D58B7">
              <w:rPr>
                <w:rFonts w:ascii="Times New Roman" w:eastAsia="Calibri" w:hAnsi="Times New Roman" w:cs="Times New Roman"/>
                <w:iCs/>
                <w:sz w:val="24"/>
                <w:szCs w:val="24"/>
                <w:lang w:eastAsia="ru-RU"/>
              </w:rPr>
              <w:t xml:space="preserve">- сформированность представлений об аспектах </w:t>
            </w:r>
            <w:r w:rsidRPr="001D58B7">
              <w:rPr>
                <w:rFonts w:ascii="Times New Roman" w:eastAsia="Calibri" w:hAnsi="Times New Roman" w:cs="Times New Roman"/>
                <w:iCs/>
                <w:sz w:val="24"/>
                <w:szCs w:val="24"/>
                <w:lang w:eastAsia="ru-RU"/>
              </w:rPr>
              <w:lastRenderedPageBreak/>
              <w:t>культуры речи: нормативном, коммуникативном и этическом; формирование системы знаний о номах современного русского литературного языка и их основных видах (орфоэпические, лексические, грамматические, стилистические; совершенствование умений применять знание норм современного русского литературного языка в речевой практике, корректировать устные и письменные высказывания; обобщение знаний об основных правилах орфографии и пунктуации, совершенствование умений применять правила орфографии и пунктуации в практике письма; сформированность умений работать со словарями и справочниками, в том числе академическими словарями и справочниками в электронном формате;</w:t>
            </w:r>
          </w:p>
          <w:p w14:paraId="7EFEAF90" w14:textId="77777777" w:rsidR="001D58B7" w:rsidRPr="001D58B7" w:rsidRDefault="001D58B7" w:rsidP="001D58B7">
            <w:pPr>
              <w:spacing w:after="0" w:line="240" w:lineRule="auto"/>
              <w:jc w:val="both"/>
              <w:rPr>
                <w:rFonts w:ascii="Times New Roman" w:eastAsia="Calibri" w:hAnsi="Times New Roman" w:cs="Times New Roman"/>
                <w:bCs/>
                <w:iCs/>
                <w:sz w:val="24"/>
                <w:szCs w:val="24"/>
                <w:lang w:eastAsia="ru-RU"/>
              </w:rPr>
            </w:pPr>
            <w:r w:rsidRPr="001D58B7">
              <w:rPr>
                <w:rFonts w:ascii="Times New Roman" w:eastAsia="Calibri" w:hAnsi="Times New Roman" w:cs="Times New Roman"/>
                <w:iCs/>
                <w:sz w:val="24"/>
                <w:szCs w:val="24"/>
                <w:lang w:eastAsia="ru-RU"/>
              </w:rPr>
              <w:t>- совершенствование умений использовать правила русского речевого этикета в социально-культурной, учебно-научной, официально-деловой сферах общения, в повседневном общении, интернет-коммуникации.</w:t>
            </w:r>
          </w:p>
        </w:tc>
      </w:tr>
      <w:tr w:rsidR="001D58B7" w:rsidRPr="001D58B7" w14:paraId="117E6F62" w14:textId="77777777" w:rsidTr="0010422D">
        <w:trPr>
          <w:trHeight w:val="3109"/>
        </w:trPr>
        <w:tc>
          <w:tcPr>
            <w:tcW w:w="2405" w:type="dxa"/>
            <w:noWrap/>
          </w:tcPr>
          <w:p w14:paraId="64A23DD7" w14:textId="77777777" w:rsidR="001D58B7" w:rsidRPr="001D58B7" w:rsidRDefault="001D58B7" w:rsidP="001D58B7">
            <w:pPr>
              <w:spacing w:after="0" w:line="240" w:lineRule="auto"/>
              <w:rPr>
                <w:rFonts w:ascii="Times New Roman" w:eastAsia="Calibri" w:hAnsi="Times New Roman" w:cs="Times New Roman"/>
                <w:sz w:val="24"/>
                <w:szCs w:val="24"/>
                <w:lang w:eastAsia="ru-RU"/>
              </w:rPr>
            </w:pPr>
            <w:bookmarkStart w:id="50" w:name="_Hlk114836000"/>
            <w:bookmarkEnd w:id="48"/>
            <w:r w:rsidRPr="001D58B7">
              <w:rPr>
                <w:rFonts w:ascii="Times New Roman" w:eastAsia="Calibri" w:hAnsi="Times New Roman" w:cs="Times New Roman"/>
                <w:iCs/>
                <w:sz w:val="24"/>
                <w:szCs w:val="24"/>
                <w:lang w:eastAsia="ru-RU"/>
              </w:rPr>
              <w:lastRenderedPageBreak/>
              <w:t xml:space="preserve">ОК 05. </w:t>
            </w:r>
            <w:r w:rsidRPr="001D58B7">
              <w:rPr>
                <w:rFonts w:ascii="Times New Roman" w:eastAsia="Calibri" w:hAnsi="Times New Roman" w:cs="Times New Roman"/>
                <w:sz w:val="24"/>
                <w:szCs w:val="24"/>
                <w:lang w:eastAsia="ru-RU"/>
              </w:rPr>
              <w:t>Осуществлять устную и письменную коммуникацию на государственном языке Российской Федерации с учетом особенностей социального и культурного контекста</w:t>
            </w:r>
          </w:p>
        </w:tc>
        <w:tc>
          <w:tcPr>
            <w:tcW w:w="3119" w:type="dxa"/>
            <w:noWrap/>
          </w:tcPr>
          <w:p w14:paraId="3F2B5ED6" w14:textId="77777777" w:rsidR="001D58B7" w:rsidRPr="001D58B7" w:rsidRDefault="001D58B7" w:rsidP="001D58B7">
            <w:pPr>
              <w:spacing w:after="0" w:line="240" w:lineRule="auto"/>
              <w:jc w:val="both"/>
              <w:rPr>
                <w:rFonts w:ascii="Times New Roman" w:eastAsia="Calibri" w:hAnsi="Times New Roman" w:cs="Times New Roman"/>
                <w:iCs/>
                <w:sz w:val="24"/>
                <w:szCs w:val="24"/>
                <w:lang w:eastAsia="ru-RU"/>
              </w:rPr>
            </w:pPr>
            <w:r w:rsidRPr="001D58B7">
              <w:rPr>
                <w:rFonts w:ascii="Times New Roman" w:eastAsia="Calibri" w:hAnsi="Times New Roman" w:cs="Times New Roman"/>
                <w:iCs/>
                <w:sz w:val="24"/>
                <w:szCs w:val="24"/>
                <w:lang w:eastAsia="ru-RU"/>
              </w:rPr>
              <w:t>- уметь взаимодействовать с социальными институтами в соответствии с их функциями и назначением;</w:t>
            </w:r>
          </w:p>
          <w:p w14:paraId="7DE209A3" w14:textId="77777777" w:rsidR="001D58B7" w:rsidRPr="001D58B7" w:rsidRDefault="001D58B7" w:rsidP="001D58B7">
            <w:pPr>
              <w:spacing w:after="0" w:line="240" w:lineRule="auto"/>
              <w:jc w:val="both"/>
              <w:rPr>
                <w:rFonts w:ascii="Times New Roman" w:eastAsia="Calibri" w:hAnsi="Times New Roman" w:cs="Times New Roman"/>
                <w:iCs/>
                <w:sz w:val="24"/>
                <w:szCs w:val="24"/>
                <w:lang w:eastAsia="ru-RU"/>
              </w:rPr>
            </w:pPr>
            <w:r w:rsidRPr="001D58B7">
              <w:rPr>
                <w:rFonts w:ascii="Times New Roman" w:eastAsia="Calibri" w:hAnsi="Times New Roman" w:cs="Times New Roman"/>
                <w:iCs/>
                <w:sz w:val="24"/>
                <w:szCs w:val="24"/>
                <w:lang w:eastAsia="ru-RU"/>
              </w:rPr>
              <w:t xml:space="preserve">- владеть навыками получения информации из источников разных типов, самостоятельно осуществлять поиск, анализ, систематизацию и интерпретацию информации различных видов и </w:t>
            </w:r>
            <w:proofErr w:type="gramStart"/>
            <w:r w:rsidRPr="001D58B7">
              <w:rPr>
                <w:rFonts w:ascii="Times New Roman" w:eastAsia="Calibri" w:hAnsi="Times New Roman" w:cs="Times New Roman"/>
                <w:iCs/>
                <w:sz w:val="24"/>
                <w:szCs w:val="24"/>
                <w:lang w:eastAsia="ru-RU"/>
              </w:rPr>
              <w:t>форм  представления</w:t>
            </w:r>
            <w:proofErr w:type="gramEnd"/>
            <w:r w:rsidRPr="001D58B7">
              <w:rPr>
                <w:rFonts w:ascii="Times New Roman" w:eastAsia="Calibri" w:hAnsi="Times New Roman" w:cs="Times New Roman"/>
                <w:iCs/>
                <w:sz w:val="24"/>
                <w:szCs w:val="24"/>
                <w:lang w:eastAsia="ru-RU"/>
              </w:rPr>
              <w:t>;</w:t>
            </w:r>
          </w:p>
          <w:p w14:paraId="6398A082" w14:textId="77777777" w:rsidR="001D58B7" w:rsidRPr="001D58B7" w:rsidRDefault="001D58B7" w:rsidP="001D58B7">
            <w:pPr>
              <w:spacing w:after="0" w:line="240" w:lineRule="auto"/>
              <w:jc w:val="both"/>
              <w:rPr>
                <w:rFonts w:ascii="Times New Roman" w:eastAsia="Calibri" w:hAnsi="Times New Roman" w:cs="Times New Roman"/>
                <w:iCs/>
                <w:sz w:val="24"/>
                <w:szCs w:val="24"/>
                <w:lang w:eastAsia="ru-RU"/>
              </w:rPr>
            </w:pPr>
            <w:r w:rsidRPr="001D58B7">
              <w:rPr>
                <w:rFonts w:ascii="Times New Roman" w:eastAsia="Calibri" w:hAnsi="Times New Roman" w:cs="Times New Roman"/>
                <w:iCs/>
                <w:sz w:val="24"/>
                <w:szCs w:val="24"/>
                <w:lang w:eastAsia="ru-RU"/>
              </w:rPr>
              <w:t xml:space="preserve">- создавать тексты в различных форматах с учетом назначения информации и целевой </w:t>
            </w:r>
            <w:r w:rsidRPr="001D58B7">
              <w:rPr>
                <w:rFonts w:ascii="Times New Roman" w:eastAsia="Calibri" w:hAnsi="Times New Roman" w:cs="Times New Roman"/>
                <w:iCs/>
                <w:sz w:val="24"/>
                <w:szCs w:val="24"/>
                <w:lang w:eastAsia="ru-RU"/>
              </w:rPr>
              <w:lastRenderedPageBreak/>
              <w:t>аудитории, выбирая оптимальную форму представления и визуализации;</w:t>
            </w:r>
          </w:p>
        </w:tc>
        <w:tc>
          <w:tcPr>
            <w:tcW w:w="3827" w:type="dxa"/>
            <w:noWrap/>
          </w:tcPr>
          <w:p w14:paraId="71528373" w14:textId="77777777" w:rsidR="001D58B7" w:rsidRPr="001D58B7" w:rsidRDefault="001D58B7" w:rsidP="001D58B7">
            <w:pPr>
              <w:spacing w:after="0" w:line="240" w:lineRule="auto"/>
              <w:jc w:val="both"/>
              <w:rPr>
                <w:rFonts w:ascii="Times New Roman" w:eastAsia="Calibri" w:hAnsi="Times New Roman" w:cs="Times New Roman"/>
                <w:iCs/>
                <w:sz w:val="24"/>
                <w:szCs w:val="24"/>
                <w:lang w:eastAsia="ru-RU"/>
              </w:rPr>
            </w:pPr>
            <w:r w:rsidRPr="001D58B7">
              <w:rPr>
                <w:rFonts w:ascii="Times New Roman" w:eastAsia="Calibri" w:hAnsi="Times New Roman" w:cs="Times New Roman"/>
                <w:iCs/>
                <w:sz w:val="24"/>
                <w:szCs w:val="24"/>
                <w:lang w:eastAsia="ru-RU"/>
              </w:rPr>
              <w:lastRenderedPageBreak/>
              <w:t>- сформированность представлений о функциях русского языка в современном мире (государственный язык Российской Федерации, язык межнационального общения, один из мировых языков); о русском языке как духовно-нравственной и культурной ценности многонационального народа России; о взаимосвязи языка и культуры, языка и истории, языка и личности; об отражении в русском языке традиционных российских духовно-нравственных ценностей; сформированность ценностного отношения к русскому языку;</w:t>
            </w:r>
          </w:p>
          <w:p w14:paraId="0589C605" w14:textId="77777777" w:rsidR="001D58B7" w:rsidRPr="001D58B7" w:rsidRDefault="001D58B7" w:rsidP="001D58B7">
            <w:pPr>
              <w:spacing w:after="0" w:line="240" w:lineRule="auto"/>
              <w:jc w:val="both"/>
              <w:rPr>
                <w:rFonts w:ascii="Times New Roman" w:eastAsia="Calibri" w:hAnsi="Times New Roman" w:cs="Times New Roman"/>
                <w:iCs/>
                <w:sz w:val="24"/>
                <w:szCs w:val="24"/>
                <w:lang w:eastAsia="ru-RU"/>
              </w:rPr>
            </w:pPr>
            <w:r w:rsidRPr="001D58B7">
              <w:rPr>
                <w:rFonts w:ascii="Times New Roman" w:eastAsia="Calibri" w:hAnsi="Times New Roman" w:cs="Times New Roman"/>
                <w:iCs/>
                <w:sz w:val="24"/>
                <w:szCs w:val="24"/>
                <w:lang w:eastAsia="ru-RU"/>
              </w:rPr>
              <w:lastRenderedPageBreak/>
              <w:t>- сформированность знаний о признаках текста, его структуре, видах информации в тексте; совершенствование умений понимать, анализировать и комментировать основную и дополнительную, явную и скрытую (подтекстовую) информацию текстов, воспринимаемых зрительно и (или) на слух; выявлять логико-смысловые отношения между предложениями в тексте; создавать тексты разных функционально-смысловых типов; тексты научного, публицистического, официально-делового стилей разных жанров (объем сочинения не менее 150 слов);</w:t>
            </w:r>
            <w:bookmarkEnd w:id="45"/>
            <w:bookmarkEnd w:id="49"/>
            <w:bookmarkEnd w:id="50"/>
          </w:p>
        </w:tc>
      </w:tr>
      <w:tr w:rsidR="001D58B7" w:rsidRPr="001D58B7" w14:paraId="3975D25E" w14:textId="77777777" w:rsidTr="0010422D">
        <w:trPr>
          <w:trHeight w:val="3352"/>
        </w:trPr>
        <w:tc>
          <w:tcPr>
            <w:tcW w:w="2405" w:type="dxa"/>
            <w:noWrap/>
          </w:tcPr>
          <w:p w14:paraId="3A83B39B" w14:textId="77777777" w:rsidR="001D58B7" w:rsidRPr="001D58B7" w:rsidRDefault="001D58B7" w:rsidP="001D58B7">
            <w:pPr>
              <w:spacing w:after="0" w:line="240" w:lineRule="auto"/>
              <w:rPr>
                <w:rFonts w:ascii="Times New Roman" w:eastAsia="Calibri" w:hAnsi="Times New Roman" w:cs="Times New Roman"/>
                <w:sz w:val="24"/>
                <w:szCs w:val="24"/>
                <w:lang w:eastAsia="ru-RU"/>
              </w:rPr>
            </w:pPr>
            <w:r w:rsidRPr="001D58B7">
              <w:rPr>
                <w:rFonts w:ascii="Times New Roman" w:eastAsia="Calibri" w:hAnsi="Times New Roman" w:cs="Times New Roman"/>
                <w:iCs/>
                <w:sz w:val="24"/>
                <w:szCs w:val="24"/>
                <w:lang w:eastAsia="ru-RU"/>
              </w:rPr>
              <w:lastRenderedPageBreak/>
              <w:t xml:space="preserve">ОК 09. </w:t>
            </w:r>
            <w:r w:rsidRPr="001D58B7">
              <w:rPr>
                <w:rFonts w:ascii="Times New Roman" w:eastAsia="Calibri" w:hAnsi="Times New Roman" w:cs="Times New Roman"/>
                <w:sz w:val="24"/>
                <w:szCs w:val="24"/>
                <w:lang w:eastAsia="ru-RU"/>
              </w:rPr>
              <w:t>Пользоваться профессиональной документацией на государственном и иностранном языках</w:t>
            </w:r>
          </w:p>
        </w:tc>
        <w:tc>
          <w:tcPr>
            <w:tcW w:w="3119" w:type="dxa"/>
            <w:noWrap/>
          </w:tcPr>
          <w:p w14:paraId="698E1334" w14:textId="77777777" w:rsidR="001D58B7" w:rsidRPr="001D58B7" w:rsidRDefault="001D58B7" w:rsidP="001D58B7">
            <w:pPr>
              <w:spacing w:after="0" w:line="240" w:lineRule="auto"/>
              <w:jc w:val="both"/>
              <w:rPr>
                <w:rFonts w:ascii="Times New Roman" w:eastAsia="Calibri" w:hAnsi="Times New Roman" w:cs="Times New Roman"/>
                <w:iCs/>
                <w:sz w:val="24"/>
                <w:szCs w:val="24"/>
                <w:lang w:eastAsia="ru-RU"/>
              </w:rPr>
            </w:pPr>
            <w:r w:rsidRPr="001D58B7">
              <w:rPr>
                <w:rFonts w:ascii="Times New Roman" w:eastAsia="Calibri" w:hAnsi="Times New Roman" w:cs="Times New Roman"/>
                <w:iCs/>
                <w:sz w:val="24"/>
                <w:szCs w:val="24"/>
                <w:lang w:eastAsia="ru-RU"/>
              </w:rPr>
              <w:t>- совершенствовать языковую и читательскую культуру как средства взаимодействия между людьми и познания мира;</w:t>
            </w:r>
          </w:p>
          <w:p w14:paraId="0A83A030" w14:textId="77777777" w:rsidR="001D58B7" w:rsidRPr="001D58B7" w:rsidRDefault="001D58B7" w:rsidP="001D58B7">
            <w:pPr>
              <w:spacing w:after="0" w:line="240" w:lineRule="auto"/>
              <w:jc w:val="both"/>
              <w:rPr>
                <w:rFonts w:ascii="Times New Roman" w:eastAsia="Calibri" w:hAnsi="Times New Roman" w:cs="Times New Roman"/>
                <w:iCs/>
                <w:sz w:val="24"/>
                <w:szCs w:val="24"/>
                <w:lang w:eastAsia="ru-RU"/>
              </w:rPr>
            </w:pPr>
            <w:r w:rsidRPr="001D58B7">
              <w:rPr>
                <w:rFonts w:ascii="Times New Roman" w:eastAsia="Calibri" w:hAnsi="Times New Roman" w:cs="Times New Roman"/>
                <w:iCs/>
                <w:sz w:val="24"/>
                <w:szCs w:val="24"/>
                <w:lang w:eastAsia="ru-RU"/>
              </w:rPr>
              <w:t>- самостоятельно формулировать и актуализировать проблему, рассматривать ее всесторонне.</w:t>
            </w:r>
          </w:p>
        </w:tc>
        <w:tc>
          <w:tcPr>
            <w:tcW w:w="3827" w:type="dxa"/>
            <w:noWrap/>
          </w:tcPr>
          <w:p w14:paraId="76A5134C" w14:textId="77777777" w:rsidR="001D58B7" w:rsidRPr="001D58B7" w:rsidRDefault="001D58B7" w:rsidP="001D58B7">
            <w:pPr>
              <w:spacing w:after="0" w:line="240" w:lineRule="auto"/>
              <w:jc w:val="both"/>
              <w:rPr>
                <w:rFonts w:ascii="Times New Roman" w:eastAsia="Calibri" w:hAnsi="Times New Roman" w:cs="Times New Roman"/>
                <w:iCs/>
                <w:sz w:val="24"/>
                <w:szCs w:val="24"/>
                <w:lang w:eastAsia="ru-RU"/>
              </w:rPr>
            </w:pPr>
            <w:r w:rsidRPr="001D58B7">
              <w:rPr>
                <w:rFonts w:ascii="Times New Roman" w:eastAsia="Calibri" w:hAnsi="Times New Roman" w:cs="Times New Roman"/>
                <w:iCs/>
                <w:sz w:val="24"/>
                <w:szCs w:val="24"/>
                <w:lang w:eastAsia="ru-RU"/>
              </w:rPr>
              <w:t>- совершенствование умений использовать разные виды чтения и аудирования, приемы информационно-смысловой переработки прочитанных и прослушанных текстов, включая гипертекст, графику, инфографику и другое (объем текста для чтения – 450-500 слов; объем прослушанного или прочитанного текста для пересказа от 250 до 300 слов); совершенствование умений создавать вторичные тексты (тезисы, аннотация, отзыв, рецензия и другое);</w:t>
            </w:r>
          </w:p>
          <w:p w14:paraId="35E23DDA" w14:textId="77777777" w:rsidR="001D58B7" w:rsidRPr="001D58B7" w:rsidRDefault="001D58B7" w:rsidP="001D58B7">
            <w:pPr>
              <w:spacing w:after="0" w:line="240" w:lineRule="auto"/>
              <w:jc w:val="both"/>
              <w:rPr>
                <w:rFonts w:ascii="Times New Roman" w:eastAsia="Calibri" w:hAnsi="Times New Roman" w:cs="Times New Roman"/>
                <w:bCs/>
                <w:iCs/>
                <w:sz w:val="24"/>
                <w:szCs w:val="24"/>
                <w:lang w:eastAsia="ru-RU"/>
              </w:rPr>
            </w:pPr>
            <w:r w:rsidRPr="001D58B7">
              <w:rPr>
                <w:rFonts w:ascii="Times New Roman" w:eastAsia="Calibri" w:hAnsi="Times New Roman" w:cs="Times New Roman"/>
                <w:bCs/>
                <w:iCs/>
                <w:sz w:val="24"/>
                <w:szCs w:val="24"/>
                <w:lang w:eastAsia="ru-RU"/>
              </w:rPr>
              <w:t xml:space="preserve">- обобщение знаний о языке как системе, его основных единицах и уровнях: обогащение словарного запаса, расширение объема используемых в речи грамматических языковых средств; совершенствование умений анализировать единицы разных уровней, тексты разных функционально-смысловых типов, функциональных разновидностей языка (разговорная речь, функциональные стили, язык художественной литературы), различной жанровой принадлежности; сформированность представлений о формах существования </w:t>
            </w:r>
            <w:r w:rsidRPr="001D58B7">
              <w:rPr>
                <w:rFonts w:ascii="Times New Roman" w:eastAsia="Calibri" w:hAnsi="Times New Roman" w:cs="Times New Roman"/>
                <w:bCs/>
                <w:iCs/>
                <w:sz w:val="24"/>
                <w:szCs w:val="24"/>
                <w:lang w:eastAsia="ru-RU"/>
              </w:rPr>
              <w:lastRenderedPageBreak/>
              <w:t>национального русского языка; знаний о признаках литературного языка и его роли в обществе;</w:t>
            </w:r>
          </w:p>
          <w:p w14:paraId="436B95C2" w14:textId="77777777" w:rsidR="001D58B7" w:rsidRPr="001D58B7" w:rsidRDefault="001D58B7" w:rsidP="001D58B7">
            <w:pPr>
              <w:spacing w:after="0" w:line="240" w:lineRule="auto"/>
              <w:jc w:val="both"/>
              <w:rPr>
                <w:rFonts w:ascii="Times New Roman" w:eastAsia="Calibri" w:hAnsi="Times New Roman" w:cs="Times New Roman"/>
                <w:bCs/>
                <w:iCs/>
                <w:sz w:val="24"/>
                <w:szCs w:val="24"/>
                <w:lang w:eastAsia="ru-RU"/>
              </w:rPr>
            </w:pPr>
            <w:r w:rsidRPr="001D58B7">
              <w:rPr>
                <w:rFonts w:ascii="Times New Roman" w:eastAsia="Calibri" w:hAnsi="Times New Roman" w:cs="Times New Roman"/>
                <w:bCs/>
                <w:iCs/>
                <w:sz w:val="24"/>
                <w:szCs w:val="24"/>
                <w:lang w:eastAsia="ru-RU"/>
              </w:rPr>
              <w:t>- обобщение знаний о функциональных разновидностях языка: разговорной речи, функциональных стилях (научный, публицистический, официально-деловой), языке художественной литературы; совершенствование умений распознавать, анализировать и комментировать тексты различных функциональных разновидностей языка (разговорная речь, функциональные стили, язык художественной литературы);</w:t>
            </w:r>
          </w:p>
          <w:p w14:paraId="115D0AD9" w14:textId="77777777" w:rsidR="001D58B7" w:rsidRPr="001D58B7" w:rsidRDefault="001D58B7" w:rsidP="001D58B7">
            <w:pPr>
              <w:spacing w:after="0" w:line="240" w:lineRule="auto"/>
              <w:jc w:val="both"/>
              <w:rPr>
                <w:rFonts w:ascii="Times New Roman" w:eastAsia="Calibri" w:hAnsi="Times New Roman" w:cs="Times New Roman"/>
                <w:bCs/>
                <w:iCs/>
                <w:sz w:val="24"/>
                <w:szCs w:val="24"/>
                <w:lang w:eastAsia="ru-RU"/>
              </w:rPr>
            </w:pPr>
            <w:r w:rsidRPr="001D58B7">
              <w:rPr>
                <w:rFonts w:ascii="Times New Roman" w:eastAsia="Calibri" w:hAnsi="Times New Roman" w:cs="Times New Roman"/>
                <w:bCs/>
                <w:iCs/>
                <w:sz w:val="24"/>
                <w:szCs w:val="24"/>
                <w:lang w:eastAsia="ru-RU"/>
              </w:rPr>
              <w:t>- обобщение знаний об изобразительно-выразительных средствах русского языка; совершенствование умений определять изобразительно-выразительные средства языка в тексте</w:t>
            </w:r>
          </w:p>
        </w:tc>
      </w:tr>
      <w:tr w:rsidR="001D58B7" w:rsidRPr="001D58B7" w14:paraId="29C1E2E8" w14:textId="77777777" w:rsidTr="0010422D">
        <w:trPr>
          <w:trHeight w:val="559"/>
        </w:trPr>
        <w:tc>
          <w:tcPr>
            <w:tcW w:w="2405" w:type="dxa"/>
            <w:noWrap/>
          </w:tcPr>
          <w:p w14:paraId="78142814" w14:textId="77777777" w:rsidR="001D58B7" w:rsidRPr="001D58B7" w:rsidRDefault="001D58B7" w:rsidP="001D58B7">
            <w:pPr>
              <w:spacing w:after="0" w:line="240" w:lineRule="auto"/>
              <w:rPr>
                <w:rFonts w:ascii="Times New Roman" w:eastAsia="Calibri" w:hAnsi="Times New Roman" w:cs="Times New Roman"/>
                <w:iCs/>
                <w:sz w:val="24"/>
                <w:szCs w:val="24"/>
                <w:lang w:eastAsia="ru-RU"/>
              </w:rPr>
            </w:pPr>
            <w:r w:rsidRPr="001D58B7">
              <w:rPr>
                <w:rFonts w:ascii="Times New Roman" w:eastAsia="Calibri" w:hAnsi="Times New Roman" w:cs="Times New Roman"/>
                <w:iCs/>
                <w:sz w:val="24"/>
                <w:szCs w:val="24"/>
                <w:lang w:eastAsia="ru-RU"/>
              </w:rPr>
              <w:lastRenderedPageBreak/>
              <w:t>ПК3.</w:t>
            </w:r>
            <w:proofErr w:type="gramStart"/>
            <w:r w:rsidRPr="001D58B7">
              <w:rPr>
                <w:rFonts w:ascii="Times New Roman" w:eastAsia="Calibri" w:hAnsi="Times New Roman" w:cs="Times New Roman"/>
                <w:iCs/>
                <w:sz w:val="24"/>
                <w:szCs w:val="24"/>
                <w:lang w:eastAsia="ru-RU"/>
              </w:rPr>
              <w:t xml:space="preserve">4 </w:t>
            </w:r>
            <w:r w:rsidRPr="001D58B7">
              <w:rPr>
                <w:rFonts w:ascii="Calibri" w:eastAsia="Times New Roman" w:hAnsi="Calibri" w:cs="Times New Roman"/>
                <w:sz w:val="24"/>
                <w:szCs w:val="24"/>
                <w:shd w:val="clear" w:color="auto" w:fill="FFFFFF"/>
                <w:lang w:eastAsia="ru-RU"/>
              </w:rPr>
              <w:t xml:space="preserve"> </w:t>
            </w:r>
            <w:r w:rsidRPr="001D58B7">
              <w:rPr>
                <w:rFonts w:ascii="Times New Roman" w:eastAsia="Times New Roman" w:hAnsi="Times New Roman" w:cs="Times New Roman"/>
                <w:sz w:val="24"/>
                <w:szCs w:val="24"/>
                <w:shd w:val="clear" w:color="auto" w:fill="FFFFFF"/>
                <w:lang w:eastAsia="ru-RU"/>
              </w:rPr>
              <w:t>Оформлять</w:t>
            </w:r>
            <w:proofErr w:type="gramEnd"/>
            <w:r w:rsidRPr="001D58B7">
              <w:rPr>
                <w:rFonts w:ascii="Times New Roman" w:eastAsia="Times New Roman" w:hAnsi="Times New Roman" w:cs="Times New Roman"/>
                <w:sz w:val="24"/>
                <w:szCs w:val="24"/>
                <w:shd w:val="clear" w:color="auto" w:fill="FFFFFF"/>
                <w:lang w:eastAsia="ru-RU"/>
              </w:rPr>
              <w:t xml:space="preserve"> документацию по контролю качества сварки</w:t>
            </w:r>
          </w:p>
        </w:tc>
        <w:tc>
          <w:tcPr>
            <w:tcW w:w="3119" w:type="dxa"/>
            <w:noWrap/>
          </w:tcPr>
          <w:p w14:paraId="38526F7E" w14:textId="77777777" w:rsidR="001D58B7" w:rsidRPr="001D58B7" w:rsidRDefault="001D58B7" w:rsidP="001D58B7">
            <w:pPr>
              <w:spacing w:after="0" w:line="240" w:lineRule="auto"/>
              <w:jc w:val="both"/>
              <w:rPr>
                <w:rFonts w:ascii="Times New Roman" w:eastAsia="Calibri" w:hAnsi="Times New Roman" w:cs="Times New Roman"/>
                <w:iCs/>
                <w:sz w:val="24"/>
                <w:szCs w:val="24"/>
                <w:lang w:eastAsia="ru-RU"/>
              </w:rPr>
            </w:pPr>
            <w:r w:rsidRPr="001D58B7">
              <w:rPr>
                <w:rFonts w:ascii="Times New Roman" w:eastAsia="Calibri" w:hAnsi="Times New Roman" w:cs="Times New Roman"/>
                <w:iCs/>
                <w:sz w:val="24"/>
                <w:szCs w:val="24"/>
                <w:lang w:eastAsia="ru-RU"/>
              </w:rPr>
              <w:t>- создавать тексты в различных форматах с учетом назначения информации и целевой аудитории, выбирая оптимальную форму представления и визуализации;</w:t>
            </w:r>
          </w:p>
          <w:p w14:paraId="4D8C01B9" w14:textId="77777777" w:rsidR="001D58B7" w:rsidRPr="001D58B7" w:rsidRDefault="001D58B7" w:rsidP="001D58B7">
            <w:pPr>
              <w:spacing w:after="0" w:line="240" w:lineRule="auto"/>
              <w:jc w:val="both"/>
              <w:rPr>
                <w:rFonts w:ascii="Times New Roman" w:eastAsia="Calibri" w:hAnsi="Times New Roman" w:cs="Times New Roman"/>
                <w:iCs/>
                <w:sz w:val="24"/>
                <w:szCs w:val="24"/>
                <w:lang w:eastAsia="ru-RU"/>
              </w:rPr>
            </w:pPr>
            <w:r w:rsidRPr="001D58B7">
              <w:rPr>
                <w:rFonts w:ascii="Times New Roman" w:eastAsia="Calibri" w:hAnsi="Times New Roman" w:cs="Times New Roman"/>
                <w:iCs/>
                <w:sz w:val="24"/>
                <w:szCs w:val="24"/>
                <w:lang w:eastAsia="ru-RU"/>
              </w:rPr>
              <w:t>- совершенствовать языковую и читательскую культуру как средства взаимодействия между людьми и познания мира;</w:t>
            </w:r>
          </w:p>
          <w:p w14:paraId="0F2B04F4" w14:textId="77777777" w:rsidR="001D58B7" w:rsidRPr="001D58B7" w:rsidRDefault="001D58B7" w:rsidP="001D58B7">
            <w:pPr>
              <w:spacing w:after="0" w:line="240" w:lineRule="auto"/>
              <w:jc w:val="both"/>
              <w:rPr>
                <w:rFonts w:ascii="Times New Roman" w:eastAsia="Calibri" w:hAnsi="Times New Roman" w:cs="Times New Roman"/>
                <w:iCs/>
                <w:sz w:val="24"/>
                <w:szCs w:val="24"/>
                <w:lang w:eastAsia="ru-RU"/>
              </w:rPr>
            </w:pPr>
            <w:r w:rsidRPr="001D58B7">
              <w:rPr>
                <w:rFonts w:ascii="Times New Roman" w:eastAsia="Calibri" w:hAnsi="Times New Roman" w:cs="Times New Roman"/>
                <w:iCs/>
                <w:sz w:val="24"/>
                <w:szCs w:val="24"/>
                <w:lang w:eastAsia="ru-RU"/>
              </w:rPr>
              <w:t>- самостоятельно формулировать и актуализировать проблему, рассматривать ее всесторонне.</w:t>
            </w:r>
          </w:p>
        </w:tc>
        <w:bookmarkEnd w:id="46"/>
        <w:tc>
          <w:tcPr>
            <w:tcW w:w="3827" w:type="dxa"/>
            <w:noWrap/>
          </w:tcPr>
          <w:p w14:paraId="0069C9F4" w14:textId="77777777" w:rsidR="001D58B7" w:rsidRPr="001D58B7" w:rsidRDefault="001D58B7" w:rsidP="001D58B7">
            <w:pPr>
              <w:spacing w:after="0" w:line="240" w:lineRule="auto"/>
              <w:jc w:val="both"/>
              <w:rPr>
                <w:rFonts w:ascii="Times New Roman" w:eastAsia="Calibri" w:hAnsi="Times New Roman" w:cs="Times New Roman"/>
                <w:iCs/>
                <w:sz w:val="24"/>
                <w:szCs w:val="24"/>
                <w:lang w:eastAsia="ru-RU"/>
              </w:rPr>
            </w:pPr>
            <w:r w:rsidRPr="001D58B7">
              <w:rPr>
                <w:rFonts w:ascii="Times New Roman" w:eastAsia="Calibri" w:hAnsi="Times New Roman" w:cs="Times New Roman"/>
                <w:iCs/>
                <w:sz w:val="24"/>
                <w:szCs w:val="24"/>
                <w:lang w:eastAsia="ru-RU"/>
              </w:rPr>
              <w:t xml:space="preserve">- совершенствование умений создавать устные монологические и диалогические высказывания различных типов и жанров; употреблять языковые средства в соответствии с речевой ситуацией (объем устных монологических высказываний – не менее 100 слов, объем диалогического высказывания – не менее 7-8 реплик); </w:t>
            </w:r>
          </w:p>
          <w:p w14:paraId="757549CA" w14:textId="77777777" w:rsidR="001D58B7" w:rsidRPr="001D58B7" w:rsidRDefault="001D58B7" w:rsidP="001D58B7">
            <w:pPr>
              <w:spacing w:after="0" w:line="240" w:lineRule="auto"/>
              <w:jc w:val="both"/>
              <w:rPr>
                <w:rFonts w:ascii="Times New Roman" w:eastAsia="Calibri" w:hAnsi="Times New Roman" w:cs="Times New Roman"/>
                <w:iCs/>
                <w:sz w:val="24"/>
                <w:szCs w:val="24"/>
                <w:lang w:eastAsia="ru-RU"/>
              </w:rPr>
            </w:pPr>
            <w:r w:rsidRPr="001D58B7">
              <w:rPr>
                <w:rFonts w:ascii="Times New Roman" w:eastAsia="Calibri" w:hAnsi="Times New Roman" w:cs="Times New Roman"/>
                <w:iCs/>
                <w:sz w:val="24"/>
                <w:szCs w:val="24"/>
                <w:lang w:eastAsia="ru-RU"/>
              </w:rPr>
              <w:t>- совершенствование умений выступать публично, представлять результаты учебно-исследовательской и проектной деятельности; использовать образовательные информационно-коммуникационные инструменты и ресурсы для решения учебных задач;</w:t>
            </w:r>
          </w:p>
          <w:p w14:paraId="2F9CB469" w14:textId="77777777" w:rsidR="001D58B7" w:rsidRPr="001D58B7" w:rsidRDefault="001D58B7" w:rsidP="001D58B7">
            <w:pPr>
              <w:spacing w:after="0" w:line="240" w:lineRule="auto"/>
              <w:jc w:val="both"/>
              <w:rPr>
                <w:rFonts w:ascii="Times New Roman" w:eastAsia="Calibri" w:hAnsi="Times New Roman" w:cs="Times New Roman"/>
                <w:iCs/>
                <w:sz w:val="24"/>
                <w:szCs w:val="24"/>
                <w:lang w:eastAsia="ru-RU"/>
              </w:rPr>
            </w:pPr>
            <w:r w:rsidRPr="001D58B7">
              <w:rPr>
                <w:rFonts w:ascii="Times New Roman" w:eastAsia="Calibri" w:hAnsi="Times New Roman" w:cs="Times New Roman"/>
                <w:bCs/>
                <w:iCs/>
                <w:sz w:val="24"/>
                <w:szCs w:val="24"/>
                <w:lang w:eastAsia="ru-RU"/>
              </w:rPr>
              <w:t xml:space="preserve">- обобщение знаний о языке как системе, его основных единицах и уровнях: обогащение словарного запаса, расширение объема используемых в речи грамматических языковых средств; совершенствование умений анализировать единицы разных </w:t>
            </w:r>
            <w:r w:rsidRPr="001D58B7">
              <w:rPr>
                <w:rFonts w:ascii="Times New Roman" w:eastAsia="Calibri" w:hAnsi="Times New Roman" w:cs="Times New Roman"/>
                <w:bCs/>
                <w:iCs/>
                <w:sz w:val="24"/>
                <w:szCs w:val="24"/>
                <w:lang w:eastAsia="ru-RU"/>
              </w:rPr>
              <w:lastRenderedPageBreak/>
              <w:t>уровней, тексты разных функционально-смысловых типов, функциональных разновидностей языка (разговорная речь, функциональные стили, язык художественной литературы), различной жанровой принадлежности;</w:t>
            </w:r>
          </w:p>
        </w:tc>
      </w:tr>
      <w:tr w:rsidR="001D58B7" w:rsidRPr="001D58B7" w14:paraId="78CD222D" w14:textId="77777777" w:rsidTr="0010422D">
        <w:trPr>
          <w:trHeight w:val="559"/>
        </w:trPr>
        <w:tc>
          <w:tcPr>
            <w:tcW w:w="2405" w:type="dxa"/>
            <w:noWrap/>
          </w:tcPr>
          <w:p w14:paraId="0E2AB20E" w14:textId="77777777" w:rsidR="001D58B7" w:rsidRPr="001D58B7" w:rsidRDefault="001D58B7" w:rsidP="001D58B7">
            <w:pPr>
              <w:spacing w:after="0" w:line="240" w:lineRule="auto"/>
              <w:rPr>
                <w:rFonts w:ascii="Times New Roman" w:eastAsia="Calibri" w:hAnsi="Times New Roman" w:cs="Times New Roman"/>
                <w:iCs/>
                <w:sz w:val="24"/>
                <w:szCs w:val="24"/>
                <w:lang w:eastAsia="ru-RU"/>
              </w:rPr>
            </w:pPr>
            <w:r w:rsidRPr="001D58B7">
              <w:rPr>
                <w:rFonts w:ascii="Times New Roman" w:eastAsia="Calibri" w:hAnsi="Times New Roman" w:cs="Times New Roman"/>
                <w:iCs/>
                <w:sz w:val="24"/>
                <w:szCs w:val="24"/>
                <w:lang w:eastAsia="ru-RU"/>
              </w:rPr>
              <w:lastRenderedPageBreak/>
              <w:t xml:space="preserve">ПК </w:t>
            </w:r>
            <w:proofErr w:type="gramStart"/>
            <w:r w:rsidRPr="001D58B7">
              <w:rPr>
                <w:rFonts w:ascii="Times New Roman" w:eastAsia="Calibri" w:hAnsi="Times New Roman" w:cs="Times New Roman"/>
                <w:iCs/>
                <w:sz w:val="24"/>
                <w:szCs w:val="24"/>
                <w:lang w:eastAsia="ru-RU"/>
              </w:rPr>
              <w:t xml:space="preserve">4.1 </w:t>
            </w:r>
            <w:r w:rsidRPr="001D58B7">
              <w:rPr>
                <w:rFonts w:ascii="Times New Roman" w:eastAsia="Times New Roman" w:hAnsi="Times New Roman" w:cs="Times New Roman"/>
                <w:sz w:val="24"/>
                <w:szCs w:val="24"/>
                <w:shd w:val="clear" w:color="auto" w:fill="FFFFFF"/>
                <w:lang w:eastAsia="ru-RU"/>
              </w:rPr>
              <w:t xml:space="preserve"> Осуществлять</w:t>
            </w:r>
            <w:proofErr w:type="gramEnd"/>
            <w:r w:rsidRPr="001D58B7">
              <w:rPr>
                <w:rFonts w:ascii="Times New Roman" w:eastAsia="Times New Roman" w:hAnsi="Times New Roman" w:cs="Times New Roman"/>
                <w:sz w:val="24"/>
                <w:szCs w:val="24"/>
                <w:shd w:val="clear" w:color="auto" w:fill="FFFFFF"/>
                <w:lang w:eastAsia="ru-RU"/>
              </w:rPr>
              <w:t xml:space="preserve"> текущее и перспективное планирование производственных работ.</w:t>
            </w:r>
          </w:p>
        </w:tc>
        <w:tc>
          <w:tcPr>
            <w:tcW w:w="3119" w:type="dxa"/>
            <w:noWrap/>
          </w:tcPr>
          <w:p w14:paraId="16FD7969" w14:textId="77777777" w:rsidR="001D58B7" w:rsidRPr="001D58B7" w:rsidRDefault="001D58B7" w:rsidP="001D58B7">
            <w:pPr>
              <w:spacing w:after="0" w:line="240" w:lineRule="auto"/>
              <w:jc w:val="both"/>
              <w:rPr>
                <w:rFonts w:ascii="Times New Roman" w:eastAsia="Calibri" w:hAnsi="Times New Roman" w:cs="Times New Roman"/>
                <w:bCs/>
                <w:iCs/>
                <w:spacing w:val="-4"/>
                <w:sz w:val="24"/>
                <w:szCs w:val="24"/>
                <w:lang w:eastAsia="ru-RU"/>
              </w:rPr>
            </w:pPr>
            <w:r w:rsidRPr="001D58B7">
              <w:rPr>
                <w:rFonts w:ascii="Times New Roman" w:eastAsia="Calibri" w:hAnsi="Times New Roman" w:cs="Times New Roman"/>
                <w:bCs/>
                <w:iCs/>
                <w:spacing w:val="-4"/>
                <w:sz w:val="24"/>
                <w:szCs w:val="24"/>
                <w:lang w:eastAsia="ru-RU"/>
              </w:rPr>
              <w:t>- готовность вести совместную деятельность в интересах гражданского общества, участвовать в самоуправлении в образовательной организации и в детско-юношеских организациях;</w:t>
            </w:r>
          </w:p>
          <w:p w14:paraId="15277F13" w14:textId="77777777" w:rsidR="001D58B7" w:rsidRPr="001D58B7" w:rsidRDefault="001D58B7" w:rsidP="001D58B7">
            <w:pPr>
              <w:spacing w:after="0" w:line="240" w:lineRule="auto"/>
              <w:jc w:val="both"/>
              <w:rPr>
                <w:rFonts w:ascii="Times New Roman" w:eastAsia="Calibri" w:hAnsi="Times New Roman" w:cs="Times New Roman"/>
                <w:bCs/>
                <w:iCs/>
                <w:spacing w:val="-4"/>
                <w:sz w:val="24"/>
                <w:szCs w:val="24"/>
                <w:lang w:eastAsia="ru-RU"/>
              </w:rPr>
            </w:pPr>
            <w:r w:rsidRPr="001D58B7">
              <w:rPr>
                <w:rFonts w:ascii="Times New Roman" w:eastAsia="Calibri" w:hAnsi="Times New Roman" w:cs="Times New Roman"/>
                <w:b/>
                <w:bCs/>
                <w:iCs/>
                <w:spacing w:val="-4"/>
                <w:sz w:val="24"/>
                <w:szCs w:val="24"/>
                <w:lang w:eastAsia="ru-RU"/>
              </w:rPr>
              <w:t xml:space="preserve">- </w:t>
            </w:r>
            <w:r w:rsidRPr="001D58B7">
              <w:rPr>
                <w:rFonts w:ascii="Times New Roman" w:eastAsia="Calibri" w:hAnsi="Times New Roman" w:cs="Times New Roman"/>
                <w:bCs/>
                <w:iCs/>
                <w:spacing w:val="-4"/>
                <w:sz w:val="24"/>
                <w:szCs w:val="24"/>
                <w:lang w:eastAsia="ru-RU"/>
              </w:rPr>
              <w:t>владение различными способами общения и взаимодействия;</w:t>
            </w:r>
          </w:p>
          <w:p w14:paraId="2742ABC9" w14:textId="77777777" w:rsidR="001D58B7" w:rsidRPr="001D58B7" w:rsidRDefault="001D58B7" w:rsidP="001D58B7">
            <w:pPr>
              <w:spacing w:after="0" w:line="240" w:lineRule="auto"/>
              <w:jc w:val="both"/>
              <w:rPr>
                <w:rFonts w:ascii="Times New Roman" w:eastAsia="Calibri" w:hAnsi="Times New Roman" w:cs="Times New Roman"/>
                <w:iCs/>
                <w:sz w:val="24"/>
                <w:szCs w:val="24"/>
                <w:lang w:eastAsia="ru-RU"/>
              </w:rPr>
            </w:pPr>
            <w:r w:rsidRPr="001D58B7">
              <w:rPr>
                <w:rFonts w:ascii="Times New Roman" w:eastAsia="Calibri" w:hAnsi="Times New Roman" w:cs="Times New Roman"/>
                <w:iCs/>
                <w:sz w:val="24"/>
                <w:szCs w:val="24"/>
                <w:lang w:eastAsia="ru-RU"/>
              </w:rPr>
              <w:t>- самостоятельно формулировать и актуализировать проблему, рассматривать ее всесторонне.</w:t>
            </w:r>
          </w:p>
        </w:tc>
        <w:tc>
          <w:tcPr>
            <w:tcW w:w="3827" w:type="dxa"/>
            <w:noWrap/>
          </w:tcPr>
          <w:p w14:paraId="43C4F41E" w14:textId="77777777" w:rsidR="001D58B7" w:rsidRPr="001D58B7" w:rsidRDefault="001D58B7" w:rsidP="001D58B7">
            <w:pPr>
              <w:spacing w:after="0" w:line="240" w:lineRule="auto"/>
              <w:jc w:val="both"/>
              <w:rPr>
                <w:rFonts w:ascii="Times New Roman" w:eastAsia="Calibri" w:hAnsi="Times New Roman" w:cs="Times New Roman"/>
                <w:iCs/>
                <w:sz w:val="24"/>
                <w:szCs w:val="24"/>
                <w:lang w:eastAsia="ru-RU"/>
              </w:rPr>
            </w:pPr>
            <w:r w:rsidRPr="001D58B7">
              <w:rPr>
                <w:rFonts w:ascii="Times New Roman" w:eastAsia="Calibri" w:hAnsi="Times New Roman" w:cs="Times New Roman"/>
                <w:iCs/>
                <w:sz w:val="24"/>
                <w:szCs w:val="24"/>
                <w:lang w:eastAsia="ru-RU"/>
              </w:rPr>
              <w:t xml:space="preserve">совершенствование умений создавать устные монологические и диалогические высказывания различных типов и жанров; употреблять языковые средства в соответствии с речевой ситуацией (объем устных монологических высказываний – не менее 100 слов, объем диалогического высказывания – не менее 7-8 реплик); </w:t>
            </w:r>
          </w:p>
          <w:p w14:paraId="75D60247" w14:textId="77777777" w:rsidR="001D58B7" w:rsidRPr="001D58B7" w:rsidRDefault="001D58B7" w:rsidP="001D58B7">
            <w:pPr>
              <w:spacing w:after="0" w:line="240" w:lineRule="auto"/>
              <w:jc w:val="both"/>
              <w:rPr>
                <w:rFonts w:ascii="Times New Roman" w:eastAsia="Calibri" w:hAnsi="Times New Roman" w:cs="Times New Roman"/>
                <w:iCs/>
                <w:sz w:val="24"/>
                <w:szCs w:val="24"/>
                <w:lang w:eastAsia="ru-RU"/>
              </w:rPr>
            </w:pPr>
            <w:r w:rsidRPr="001D58B7">
              <w:rPr>
                <w:rFonts w:ascii="Times New Roman" w:eastAsia="Calibri" w:hAnsi="Times New Roman" w:cs="Times New Roman"/>
                <w:iCs/>
                <w:sz w:val="24"/>
                <w:szCs w:val="24"/>
                <w:lang w:eastAsia="ru-RU"/>
              </w:rPr>
              <w:t>- совершенствование умений выступать публично, представлять результаты учебно-исследовательской и проектной деятельности; использовать образовательные информационно-коммуникационные инструменты и ресурсы для решения учебных задач;</w:t>
            </w:r>
          </w:p>
          <w:p w14:paraId="2E2266C3" w14:textId="77777777" w:rsidR="001D58B7" w:rsidRPr="001D58B7" w:rsidRDefault="001D58B7" w:rsidP="001D58B7">
            <w:pPr>
              <w:spacing w:after="0" w:line="240" w:lineRule="auto"/>
              <w:jc w:val="both"/>
              <w:rPr>
                <w:rFonts w:ascii="Times New Roman" w:eastAsia="Calibri" w:hAnsi="Times New Roman" w:cs="Times New Roman"/>
                <w:iCs/>
                <w:sz w:val="24"/>
                <w:szCs w:val="24"/>
                <w:lang w:eastAsia="ru-RU"/>
              </w:rPr>
            </w:pPr>
            <w:r w:rsidRPr="001D58B7">
              <w:rPr>
                <w:rFonts w:ascii="Times New Roman" w:eastAsia="Calibri" w:hAnsi="Times New Roman" w:cs="Times New Roman"/>
                <w:bCs/>
                <w:iCs/>
                <w:sz w:val="24"/>
                <w:szCs w:val="24"/>
                <w:lang w:eastAsia="ru-RU"/>
              </w:rPr>
              <w:t>- обобщение знаний о языке как системе, его основных единицах и уровнях: обогащение словарного запаса, расширение объема используемых в речи грамматических языковых средств; совершенствование умений анализировать единицы разных уровней, тексты разных функционально-смысловых типов, функциональных разновидностей языка (разговорная речь, функциональные стили, язык художественной литературы), различной жанровой принадлежности;</w:t>
            </w:r>
          </w:p>
        </w:tc>
      </w:tr>
    </w:tbl>
    <w:p w14:paraId="4724EA2D" w14:textId="77777777" w:rsidR="001D58B7" w:rsidRDefault="001D58B7" w:rsidP="001D58B7">
      <w:pPr>
        <w:spacing w:after="240" w:line="240" w:lineRule="auto"/>
        <w:jc w:val="center"/>
        <w:rPr>
          <w:rFonts w:ascii="Times New Roman" w:eastAsia="Times New Roman" w:hAnsi="Times New Roman" w:cs="Times New Roman"/>
          <w:b/>
          <w:sz w:val="24"/>
          <w:szCs w:val="24"/>
          <w:lang w:eastAsia="ru-RU"/>
        </w:rPr>
      </w:pPr>
    </w:p>
    <w:p w14:paraId="0C941435" w14:textId="77777777" w:rsidR="001D58B7" w:rsidRDefault="001D58B7" w:rsidP="001D58B7">
      <w:pPr>
        <w:spacing w:after="240" w:line="240" w:lineRule="auto"/>
        <w:jc w:val="center"/>
        <w:rPr>
          <w:rFonts w:ascii="Times New Roman" w:eastAsia="Times New Roman" w:hAnsi="Times New Roman" w:cs="Times New Roman"/>
          <w:b/>
          <w:sz w:val="24"/>
          <w:szCs w:val="24"/>
          <w:lang w:eastAsia="ru-RU"/>
        </w:rPr>
      </w:pPr>
    </w:p>
    <w:p w14:paraId="2266CFD4" w14:textId="77777777" w:rsidR="001D58B7" w:rsidRDefault="001D58B7" w:rsidP="001D58B7">
      <w:pPr>
        <w:spacing w:after="240" w:line="240" w:lineRule="auto"/>
        <w:jc w:val="center"/>
        <w:rPr>
          <w:rFonts w:ascii="Times New Roman" w:eastAsia="Times New Roman" w:hAnsi="Times New Roman" w:cs="Times New Roman"/>
          <w:b/>
          <w:sz w:val="24"/>
          <w:szCs w:val="24"/>
          <w:lang w:eastAsia="ru-RU"/>
        </w:rPr>
      </w:pPr>
    </w:p>
    <w:p w14:paraId="73B617FD" w14:textId="77777777" w:rsidR="001D58B7" w:rsidRDefault="001D58B7" w:rsidP="001D58B7">
      <w:pPr>
        <w:spacing w:after="240" w:line="240" w:lineRule="auto"/>
        <w:jc w:val="center"/>
        <w:rPr>
          <w:rFonts w:ascii="Times New Roman" w:eastAsia="Times New Roman" w:hAnsi="Times New Roman" w:cs="Times New Roman"/>
          <w:b/>
          <w:sz w:val="24"/>
          <w:szCs w:val="24"/>
          <w:lang w:eastAsia="ru-RU"/>
        </w:rPr>
      </w:pPr>
    </w:p>
    <w:p w14:paraId="70A5024B" w14:textId="5D3FCD5C" w:rsidR="001D58B7" w:rsidRPr="001D58B7" w:rsidRDefault="001D58B7" w:rsidP="001D58B7">
      <w:pPr>
        <w:spacing w:after="240" w:line="240" w:lineRule="auto"/>
        <w:jc w:val="center"/>
        <w:rPr>
          <w:rFonts w:ascii="Times New Roman" w:eastAsia="Times New Roman" w:hAnsi="Times New Roman" w:cs="Times New Roman"/>
          <w:b/>
          <w:sz w:val="24"/>
          <w:szCs w:val="24"/>
          <w:lang w:eastAsia="ru-RU"/>
        </w:rPr>
      </w:pPr>
      <w:r w:rsidRPr="001D58B7">
        <w:rPr>
          <w:rFonts w:ascii="Times New Roman" w:eastAsia="Times New Roman" w:hAnsi="Times New Roman" w:cs="Times New Roman"/>
          <w:b/>
          <w:sz w:val="24"/>
          <w:szCs w:val="24"/>
          <w:lang w:eastAsia="ru-RU"/>
        </w:rPr>
        <w:lastRenderedPageBreak/>
        <w:t>2. СТРУКТУРА И СОДЕРЖАНИЕ ОБЩЕОБРАЗОВАТЕЛЬНОЙ ДИСЦИПЛИНЫ</w:t>
      </w:r>
    </w:p>
    <w:p w14:paraId="0555F175" w14:textId="77777777" w:rsidR="001D58B7" w:rsidRPr="001D58B7" w:rsidRDefault="001D58B7" w:rsidP="001D58B7">
      <w:pPr>
        <w:spacing w:after="240" w:line="240" w:lineRule="auto"/>
        <w:ind w:firstLine="426"/>
        <w:rPr>
          <w:rFonts w:ascii="Times New Roman" w:eastAsia="Times New Roman" w:hAnsi="Times New Roman" w:cs="Times New Roman"/>
          <w:b/>
          <w:sz w:val="24"/>
          <w:szCs w:val="24"/>
          <w:lang w:eastAsia="ru-RU"/>
        </w:rPr>
      </w:pPr>
      <w:r w:rsidRPr="001D58B7">
        <w:rPr>
          <w:rFonts w:ascii="Times New Roman" w:eastAsia="Times New Roman" w:hAnsi="Times New Roman" w:cs="Times New Roman"/>
          <w:b/>
          <w:sz w:val="24"/>
          <w:szCs w:val="24"/>
          <w:lang w:eastAsia="ru-RU"/>
        </w:rPr>
        <w:t>2.1. Объем дисциплины и виды учебной работы</w:t>
      </w:r>
    </w:p>
    <w:p w14:paraId="4D1CD2DF"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jc w:val="both"/>
        <w:rPr>
          <w:rFonts w:ascii="Times New Roman" w:eastAsia="Times New Roman" w:hAnsi="Times New Roman" w:cs="Times New Roman"/>
          <w:sz w:val="24"/>
          <w:szCs w:val="24"/>
          <w:u w:val="single"/>
          <w:lang w:eastAsia="ru-RU"/>
        </w:rPr>
      </w:pPr>
    </w:p>
    <w:tbl>
      <w:tblPr>
        <w:tblStyle w:val="StGen5"/>
        <w:tblW w:w="9789" w:type="dxa"/>
        <w:tblInd w:w="-3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7945"/>
        <w:gridCol w:w="1844"/>
      </w:tblGrid>
      <w:tr w:rsidR="001D58B7" w:rsidRPr="001D58B7" w14:paraId="72FB9B44" w14:textId="77777777" w:rsidTr="0010422D">
        <w:trPr>
          <w:trHeight w:val="485"/>
        </w:trPr>
        <w:tc>
          <w:tcPr>
            <w:tcW w:w="7945" w:type="dxa"/>
            <w:tcBorders>
              <w:top w:val="single" w:sz="6" w:space="0" w:color="000000"/>
              <w:left w:val="single" w:sz="6" w:space="0" w:color="000000"/>
              <w:bottom w:val="single" w:sz="6" w:space="0" w:color="000000"/>
              <w:right w:val="single" w:sz="6" w:space="0" w:color="000000"/>
            </w:tcBorders>
            <w:shd w:val="clear" w:color="auto" w:fill="auto"/>
            <w:noWrap/>
          </w:tcPr>
          <w:p w14:paraId="65D285C8" w14:textId="77777777" w:rsidR="001D58B7" w:rsidRPr="001D58B7" w:rsidRDefault="001D58B7" w:rsidP="001D58B7">
            <w:pPr>
              <w:ind w:left="57" w:right="57"/>
              <w:jc w:val="center"/>
              <w:rPr>
                <w:rFonts w:ascii="Times New Roman" w:eastAsia="Times New Roman" w:hAnsi="Times New Roman" w:cs="Times New Roman"/>
                <w:b/>
                <w:sz w:val="24"/>
                <w:szCs w:val="24"/>
              </w:rPr>
            </w:pPr>
            <w:r w:rsidRPr="001D58B7">
              <w:rPr>
                <w:rFonts w:ascii="Times New Roman" w:eastAsia="Times New Roman" w:hAnsi="Times New Roman" w:cs="Times New Roman"/>
                <w:b/>
                <w:sz w:val="24"/>
                <w:szCs w:val="24"/>
              </w:rPr>
              <w:t>Вид учебной работы</w:t>
            </w:r>
          </w:p>
        </w:tc>
        <w:tc>
          <w:tcPr>
            <w:tcW w:w="1844" w:type="dxa"/>
            <w:tcBorders>
              <w:top w:val="single" w:sz="6" w:space="0" w:color="000000"/>
              <w:left w:val="single" w:sz="6" w:space="0" w:color="000000"/>
              <w:bottom w:val="single" w:sz="6" w:space="0" w:color="000000"/>
              <w:right w:val="single" w:sz="6" w:space="0" w:color="000000"/>
            </w:tcBorders>
            <w:shd w:val="clear" w:color="auto" w:fill="auto"/>
            <w:noWrap/>
          </w:tcPr>
          <w:p w14:paraId="58634284" w14:textId="77777777" w:rsidR="001D58B7" w:rsidRPr="001D58B7" w:rsidRDefault="001D58B7" w:rsidP="001D58B7">
            <w:pPr>
              <w:ind w:left="57" w:right="57"/>
              <w:jc w:val="center"/>
              <w:rPr>
                <w:rFonts w:ascii="Times New Roman" w:eastAsia="Times New Roman" w:hAnsi="Times New Roman" w:cs="Times New Roman"/>
                <w:b/>
                <w:i/>
                <w:sz w:val="24"/>
                <w:szCs w:val="24"/>
              </w:rPr>
            </w:pPr>
            <w:r w:rsidRPr="001D58B7">
              <w:rPr>
                <w:rFonts w:ascii="Times New Roman" w:eastAsia="Times New Roman" w:hAnsi="Times New Roman" w:cs="Times New Roman"/>
                <w:b/>
                <w:i/>
                <w:sz w:val="24"/>
                <w:szCs w:val="24"/>
              </w:rPr>
              <w:t>Объем в часах</w:t>
            </w:r>
          </w:p>
        </w:tc>
      </w:tr>
      <w:tr w:rsidR="001D58B7" w:rsidRPr="001D58B7" w14:paraId="7C0B8D03" w14:textId="77777777" w:rsidTr="0010422D">
        <w:trPr>
          <w:trHeight w:val="485"/>
        </w:trPr>
        <w:tc>
          <w:tcPr>
            <w:tcW w:w="7945" w:type="dxa"/>
            <w:tcBorders>
              <w:top w:val="single" w:sz="6" w:space="0" w:color="000000"/>
              <w:left w:val="single" w:sz="6" w:space="0" w:color="000000"/>
              <w:bottom w:val="single" w:sz="6" w:space="0" w:color="000000"/>
              <w:right w:val="single" w:sz="6" w:space="0" w:color="000000"/>
            </w:tcBorders>
            <w:shd w:val="clear" w:color="auto" w:fill="auto"/>
            <w:noWrap/>
          </w:tcPr>
          <w:p w14:paraId="39806D53" w14:textId="77777777" w:rsidR="001D58B7" w:rsidRPr="001D58B7" w:rsidRDefault="001D58B7" w:rsidP="001D58B7">
            <w:pPr>
              <w:ind w:left="57" w:right="57"/>
              <w:rPr>
                <w:rFonts w:ascii="Times New Roman" w:eastAsia="Times New Roman" w:hAnsi="Times New Roman" w:cs="Times New Roman"/>
                <w:b/>
                <w:sz w:val="24"/>
                <w:szCs w:val="24"/>
              </w:rPr>
            </w:pPr>
            <w:r w:rsidRPr="001D58B7">
              <w:rPr>
                <w:rFonts w:ascii="Times New Roman" w:eastAsia="Times New Roman" w:hAnsi="Times New Roman" w:cs="Times New Roman"/>
                <w:b/>
                <w:sz w:val="24"/>
                <w:szCs w:val="24"/>
              </w:rPr>
              <w:t>Объем образовательной программы дисциплины</w:t>
            </w:r>
          </w:p>
        </w:tc>
        <w:tc>
          <w:tcPr>
            <w:tcW w:w="1844" w:type="dxa"/>
            <w:tcBorders>
              <w:top w:val="single" w:sz="6" w:space="0" w:color="000000"/>
              <w:left w:val="single" w:sz="6" w:space="0" w:color="000000"/>
              <w:bottom w:val="single" w:sz="6" w:space="0" w:color="000000"/>
              <w:right w:val="single" w:sz="6" w:space="0" w:color="000000"/>
            </w:tcBorders>
            <w:shd w:val="clear" w:color="auto" w:fill="auto"/>
            <w:noWrap/>
          </w:tcPr>
          <w:p w14:paraId="0EEED91B" w14:textId="77777777" w:rsidR="001D58B7" w:rsidRPr="001D58B7" w:rsidRDefault="001D58B7" w:rsidP="001D58B7">
            <w:pPr>
              <w:ind w:left="57" w:right="57"/>
              <w:jc w:val="center"/>
              <w:rPr>
                <w:rFonts w:ascii="Times New Roman" w:eastAsia="Times New Roman" w:hAnsi="Times New Roman" w:cs="Times New Roman"/>
                <w:b/>
                <w:i/>
                <w:sz w:val="24"/>
                <w:szCs w:val="24"/>
              </w:rPr>
            </w:pPr>
            <w:r w:rsidRPr="001D58B7">
              <w:rPr>
                <w:rFonts w:ascii="Times New Roman" w:eastAsia="Times New Roman" w:hAnsi="Times New Roman" w:cs="Times New Roman"/>
                <w:b/>
                <w:sz w:val="24"/>
                <w:szCs w:val="24"/>
              </w:rPr>
              <w:t>105</w:t>
            </w:r>
          </w:p>
        </w:tc>
      </w:tr>
      <w:tr w:rsidR="001D58B7" w:rsidRPr="001D58B7" w14:paraId="3283A53B" w14:textId="77777777" w:rsidTr="0010422D">
        <w:trPr>
          <w:trHeight w:val="485"/>
        </w:trPr>
        <w:tc>
          <w:tcPr>
            <w:tcW w:w="7945" w:type="dxa"/>
            <w:tcBorders>
              <w:top w:val="single" w:sz="6" w:space="0" w:color="000000"/>
              <w:left w:val="single" w:sz="6" w:space="0" w:color="000000"/>
              <w:bottom w:val="single" w:sz="6" w:space="0" w:color="000000"/>
              <w:right w:val="single" w:sz="6" w:space="0" w:color="000000"/>
            </w:tcBorders>
            <w:shd w:val="clear" w:color="auto" w:fill="auto"/>
            <w:noWrap/>
          </w:tcPr>
          <w:p w14:paraId="622DB2BC" w14:textId="77777777" w:rsidR="001D58B7" w:rsidRPr="001D58B7" w:rsidRDefault="001D58B7" w:rsidP="001D58B7">
            <w:pPr>
              <w:ind w:left="57" w:right="57"/>
              <w:rPr>
                <w:rFonts w:ascii="Times New Roman" w:eastAsia="Times New Roman" w:hAnsi="Times New Roman" w:cs="Times New Roman"/>
                <w:b/>
                <w:sz w:val="24"/>
                <w:szCs w:val="24"/>
              </w:rPr>
            </w:pPr>
            <w:r w:rsidRPr="001D58B7">
              <w:rPr>
                <w:rFonts w:ascii="Times New Roman" w:eastAsia="Times New Roman" w:hAnsi="Times New Roman" w:cs="Times New Roman"/>
                <w:b/>
                <w:sz w:val="24"/>
                <w:szCs w:val="24"/>
              </w:rPr>
              <w:t>в т.ч.</w:t>
            </w:r>
          </w:p>
        </w:tc>
        <w:tc>
          <w:tcPr>
            <w:tcW w:w="1844" w:type="dxa"/>
            <w:tcBorders>
              <w:top w:val="single" w:sz="6" w:space="0" w:color="000000"/>
              <w:left w:val="single" w:sz="6" w:space="0" w:color="000000"/>
              <w:bottom w:val="single" w:sz="6" w:space="0" w:color="000000"/>
              <w:right w:val="single" w:sz="6" w:space="0" w:color="000000"/>
            </w:tcBorders>
            <w:shd w:val="clear" w:color="auto" w:fill="auto"/>
            <w:noWrap/>
          </w:tcPr>
          <w:p w14:paraId="0E2EBFE0" w14:textId="77777777" w:rsidR="001D58B7" w:rsidRPr="001D58B7" w:rsidRDefault="001D58B7" w:rsidP="001D58B7">
            <w:pPr>
              <w:ind w:left="57" w:right="57"/>
              <w:jc w:val="center"/>
              <w:rPr>
                <w:rFonts w:ascii="Times New Roman" w:eastAsia="Times New Roman" w:hAnsi="Times New Roman" w:cs="Times New Roman"/>
                <w:b/>
                <w:sz w:val="24"/>
                <w:szCs w:val="24"/>
              </w:rPr>
            </w:pPr>
          </w:p>
        </w:tc>
      </w:tr>
      <w:tr w:rsidR="001D58B7" w:rsidRPr="001D58B7" w14:paraId="4B20DBE9" w14:textId="77777777" w:rsidTr="0010422D">
        <w:trPr>
          <w:trHeight w:val="485"/>
        </w:trPr>
        <w:tc>
          <w:tcPr>
            <w:tcW w:w="7945" w:type="dxa"/>
            <w:tcBorders>
              <w:top w:val="single" w:sz="6" w:space="0" w:color="000000"/>
              <w:left w:val="single" w:sz="6" w:space="0" w:color="000000"/>
              <w:bottom w:val="single" w:sz="6" w:space="0" w:color="000000"/>
              <w:right w:val="single" w:sz="6" w:space="0" w:color="000000"/>
            </w:tcBorders>
            <w:shd w:val="clear" w:color="auto" w:fill="auto"/>
            <w:noWrap/>
          </w:tcPr>
          <w:p w14:paraId="7F668C64" w14:textId="77777777" w:rsidR="001D58B7" w:rsidRPr="001D58B7" w:rsidRDefault="001D58B7" w:rsidP="001D58B7">
            <w:pPr>
              <w:ind w:left="57" w:right="57"/>
              <w:rPr>
                <w:rFonts w:ascii="Times New Roman" w:eastAsia="Times New Roman" w:hAnsi="Times New Roman" w:cs="Times New Roman"/>
                <w:b/>
                <w:sz w:val="24"/>
                <w:szCs w:val="24"/>
              </w:rPr>
            </w:pPr>
            <w:r w:rsidRPr="001D58B7">
              <w:rPr>
                <w:rFonts w:ascii="Times New Roman" w:eastAsia="Times New Roman" w:hAnsi="Times New Roman" w:cs="Times New Roman"/>
                <w:b/>
                <w:sz w:val="24"/>
                <w:szCs w:val="24"/>
              </w:rPr>
              <w:t>1. Основное содержание</w:t>
            </w:r>
          </w:p>
        </w:tc>
        <w:tc>
          <w:tcPr>
            <w:tcW w:w="1844" w:type="dxa"/>
            <w:tcBorders>
              <w:top w:val="single" w:sz="6" w:space="0" w:color="000000"/>
              <w:left w:val="single" w:sz="6" w:space="0" w:color="000000"/>
              <w:bottom w:val="single" w:sz="6" w:space="0" w:color="000000"/>
              <w:right w:val="single" w:sz="6" w:space="0" w:color="000000"/>
            </w:tcBorders>
            <w:shd w:val="clear" w:color="auto" w:fill="auto"/>
            <w:noWrap/>
          </w:tcPr>
          <w:p w14:paraId="1C24CEDE" w14:textId="77777777" w:rsidR="001D58B7" w:rsidRPr="001D58B7" w:rsidRDefault="001D58B7" w:rsidP="001D58B7">
            <w:pPr>
              <w:ind w:left="57" w:right="57"/>
              <w:jc w:val="center"/>
              <w:rPr>
                <w:rFonts w:ascii="Times New Roman" w:eastAsia="Times New Roman" w:hAnsi="Times New Roman" w:cs="Times New Roman"/>
                <w:b/>
                <w:i/>
                <w:sz w:val="24"/>
                <w:szCs w:val="24"/>
              </w:rPr>
            </w:pPr>
            <w:r w:rsidRPr="001D58B7">
              <w:rPr>
                <w:rFonts w:ascii="Times New Roman" w:eastAsia="Times New Roman" w:hAnsi="Times New Roman" w:cs="Times New Roman"/>
                <w:b/>
                <w:i/>
                <w:sz w:val="24"/>
                <w:szCs w:val="24"/>
              </w:rPr>
              <w:t>70</w:t>
            </w:r>
          </w:p>
        </w:tc>
      </w:tr>
      <w:tr w:rsidR="001D58B7" w:rsidRPr="001D58B7" w14:paraId="37401FE2" w14:textId="77777777" w:rsidTr="0010422D">
        <w:trPr>
          <w:trHeight w:val="517"/>
        </w:trPr>
        <w:tc>
          <w:tcPr>
            <w:tcW w:w="9789" w:type="dxa"/>
            <w:gridSpan w:val="2"/>
            <w:tcBorders>
              <w:top w:val="single" w:sz="6" w:space="0" w:color="000000"/>
              <w:left w:val="single" w:sz="6" w:space="0" w:color="000000"/>
              <w:bottom w:val="single" w:sz="6" w:space="0" w:color="000000"/>
              <w:right w:val="single" w:sz="6" w:space="0" w:color="000000"/>
            </w:tcBorders>
            <w:noWrap/>
            <w:vAlign w:val="center"/>
          </w:tcPr>
          <w:p w14:paraId="46A15B80" w14:textId="77777777" w:rsidR="001D58B7" w:rsidRPr="001D58B7" w:rsidRDefault="001D58B7" w:rsidP="001D58B7">
            <w:pPr>
              <w:ind w:left="57" w:right="57"/>
              <w:rPr>
                <w:rFonts w:ascii="Times New Roman" w:eastAsia="Times New Roman" w:hAnsi="Times New Roman" w:cs="Times New Roman"/>
                <w:sz w:val="24"/>
                <w:szCs w:val="24"/>
              </w:rPr>
            </w:pPr>
            <w:r w:rsidRPr="001D58B7">
              <w:rPr>
                <w:rFonts w:ascii="Times New Roman" w:eastAsia="Times New Roman" w:hAnsi="Times New Roman" w:cs="Times New Roman"/>
                <w:sz w:val="24"/>
                <w:szCs w:val="24"/>
              </w:rPr>
              <w:t>в т. ч.:</w:t>
            </w:r>
          </w:p>
        </w:tc>
      </w:tr>
      <w:tr w:rsidR="001D58B7" w:rsidRPr="001D58B7" w14:paraId="455A5F6A" w14:textId="77777777" w:rsidTr="0010422D">
        <w:trPr>
          <w:trHeight w:val="517"/>
        </w:trPr>
        <w:tc>
          <w:tcPr>
            <w:tcW w:w="7945" w:type="dxa"/>
            <w:tcBorders>
              <w:top w:val="single" w:sz="6" w:space="0" w:color="000000"/>
              <w:left w:val="single" w:sz="6" w:space="0" w:color="000000"/>
              <w:bottom w:val="single" w:sz="6" w:space="0" w:color="000000"/>
              <w:right w:val="single" w:sz="6" w:space="0" w:color="000000"/>
            </w:tcBorders>
            <w:noWrap/>
            <w:vAlign w:val="center"/>
          </w:tcPr>
          <w:p w14:paraId="3213E789" w14:textId="77777777" w:rsidR="001D58B7" w:rsidRPr="001D58B7" w:rsidRDefault="001D58B7" w:rsidP="001D58B7">
            <w:pPr>
              <w:ind w:left="57" w:right="57"/>
              <w:rPr>
                <w:rFonts w:ascii="Times New Roman" w:eastAsia="Times New Roman" w:hAnsi="Times New Roman" w:cs="Times New Roman"/>
                <w:sz w:val="24"/>
                <w:szCs w:val="24"/>
              </w:rPr>
            </w:pPr>
            <w:r w:rsidRPr="001D58B7">
              <w:rPr>
                <w:rFonts w:ascii="Times New Roman" w:eastAsia="Times New Roman" w:hAnsi="Times New Roman" w:cs="Times New Roman"/>
                <w:sz w:val="24"/>
                <w:szCs w:val="24"/>
              </w:rPr>
              <w:t>теоретическое обучение</w:t>
            </w:r>
          </w:p>
        </w:tc>
        <w:tc>
          <w:tcPr>
            <w:tcW w:w="1844" w:type="dxa"/>
            <w:tcBorders>
              <w:top w:val="single" w:sz="6" w:space="0" w:color="000000"/>
              <w:left w:val="single" w:sz="6" w:space="0" w:color="000000"/>
              <w:bottom w:val="single" w:sz="6" w:space="0" w:color="000000"/>
              <w:right w:val="single" w:sz="6" w:space="0" w:color="000000"/>
            </w:tcBorders>
            <w:noWrap/>
            <w:vAlign w:val="center"/>
          </w:tcPr>
          <w:p w14:paraId="40A642B8" w14:textId="77777777" w:rsidR="001D58B7" w:rsidRPr="001D58B7" w:rsidRDefault="001D58B7" w:rsidP="001D58B7">
            <w:pPr>
              <w:ind w:left="57" w:right="57"/>
              <w:jc w:val="center"/>
              <w:rPr>
                <w:rFonts w:ascii="Times New Roman" w:eastAsia="Times New Roman" w:hAnsi="Times New Roman" w:cs="Times New Roman"/>
                <w:sz w:val="24"/>
                <w:szCs w:val="24"/>
              </w:rPr>
            </w:pPr>
            <w:r w:rsidRPr="001D58B7">
              <w:rPr>
                <w:rFonts w:ascii="Times New Roman" w:eastAsia="Times New Roman" w:hAnsi="Times New Roman" w:cs="Times New Roman"/>
                <w:sz w:val="24"/>
                <w:szCs w:val="24"/>
              </w:rPr>
              <w:t>48</w:t>
            </w:r>
          </w:p>
        </w:tc>
      </w:tr>
      <w:tr w:rsidR="001D58B7" w:rsidRPr="001D58B7" w14:paraId="677C9159" w14:textId="77777777" w:rsidTr="0010422D">
        <w:trPr>
          <w:trHeight w:val="517"/>
        </w:trPr>
        <w:tc>
          <w:tcPr>
            <w:tcW w:w="7945" w:type="dxa"/>
            <w:tcBorders>
              <w:top w:val="single" w:sz="6" w:space="0" w:color="000000"/>
              <w:left w:val="single" w:sz="6" w:space="0" w:color="000000"/>
              <w:bottom w:val="single" w:sz="6" w:space="0" w:color="000000"/>
              <w:right w:val="single" w:sz="6" w:space="0" w:color="000000"/>
            </w:tcBorders>
            <w:noWrap/>
            <w:vAlign w:val="center"/>
          </w:tcPr>
          <w:p w14:paraId="370B45CB" w14:textId="77777777" w:rsidR="001D58B7" w:rsidRPr="001D58B7" w:rsidRDefault="001D58B7" w:rsidP="001D58B7">
            <w:pPr>
              <w:ind w:left="57" w:right="57"/>
              <w:rPr>
                <w:rFonts w:ascii="Times New Roman" w:eastAsia="Times New Roman" w:hAnsi="Times New Roman" w:cs="Times New Roman"/>
                <w:sz w:val="24"/>
                <w:szCs w:val="24"/>
              </w:rPr>
            </w:pPr>
            <w:r w:rsidRPr="001D58B7">
              <w:rPr>
                <w:rFonts w:ascii="Times New Roman" w:eastAsia="Times New Roman" w:hAnsi="Times New Roman" w:cs="Times New Roman"/>
                <w:sz w:val="24"/>
                <w:szCs w:val="24"/>
              </w:rPr>
              <w:t>практические занятия</w:t>
            </w:r>
          </w:p>
        </w:tc>
        <w:tc>
          <w:tcPr>
            <w:tcW w:w="1844" w:type="dxa"/>
            <w:tcBorders>
              <w:top w:val="single" w:sz="6" w:space="0" w:color="000000"/>
              <w:left w:val="single" w:sz="6" w:space="0" w:color="000000"/>
              <w:bottom w:val="single" w:sz="6" w:space="0" w:color="000000"/>
              <w:right w:val="single" w:sz="6" w:space="0" w:color="000000"/>
            </w:tcBorders>
            <w:noWrap/>
            <w:vAlign w:val="center"/>
          </w:tcPr>
          <w:p w14:paraId="46813FE2" w14:textId="77777777" w:rsidR="001D58B7" w:rsidRPr="001D58B7" w:rsidRDefault="001D58B7" w:rsidP="001D58B7">
            <w:pPr>
              <w:ind w:left="57" w:right="57"/>
              <w:jc w:val="center"/>
              <w:rPr>
                <w:rFonts w:ascii="Times New Roman" w:eastAsia="Times New Roman" w:hAnsi="Times New Roman" w:cs="Times New Roman"/>
                <w:sz w:val="24"/>
                <w:szCs w:val="24"/>
              </w:rPr>
            </w:pPr>
            <w:r w:rsidRPr="001D58B7">
              <w:rPr>
                <w:rFonts w:ascii="Times New Roman" w:eastAsia="Times New Roman" w:hAnsi="Times New Roman" w:cs="Times New Roman"/>
                <w:sz w:val="24"/>
                <w:szCs w:val="24"/>
              </w:rPr>
              <w:t>22</w:t>
            </w:r>
          </w:p>
        </w:tc>
      </w:tr>
      <w:tr w:rsidR="001D58B7" w:rsidRPr="001D58B7" w14:paraId="0F23705B" w14:textId="77777777" w:rsidTr="0010422D">
        <w:trPr>
          <w:trHeight w:val="517"/>
        </w:trPr>
        <w:tc>
          <w:tcPr>
            <w:tcW w:w="7945" w:type="dxa"/>
            <w:tcBorders>
              <w:top w:val="single" w:sz="6" w:space="0" w:color="000000"/>
              <w:left w:val="single" w:sz="6" w:space="0" w:color="000000"/>
              <w:bottom w:val="single" w:sz="6" w:space="0" w:color="000000"/>
              <w:right w:val="single" w:sz="6" w:space="0" w:color="000000"/>
            </w:tcBorders>
            <w:noWrap/>
            <w:vAlign w:val="center"/>
          </w:tcPr>
          <w:p w14:paraId="30E0F1C7" w14:textId="77777777" w:rsidR="001D58B7" w:rsidRPr="001D58B7" w:rsidRDefault="001D58B7" w:rsidP="001D58B7">
            <w:pPr>
              <w:ind w:left="57" w:right="57"/>
              <w:rPr>
                <w:rFonts w:ascii="Times New Roman" w:eastAsia="Times New Roman" w:hAnsi="Times New Roman" w:cs="Times New Roman"/>
                <w:b/>
                <w:sz w:val="24"/>
                <w:szCs w:val="24"/>
              </w:rPr>
            </w:pPr>
            <w:r w:rsidRPr="001D58B7">
              <w:rPr>
                <w:rFonts w:ascii="Times New Roman" w:eastAsia="Times New Roman" w:hAnsi="Times New Roman" w:cs="Times New Roman"/>
                <w:b/>
                <w:sz w:val="24"/>
                <w:szCs w:val="24"/>
              </w:rPr>
              <w:t>2. Профессионально ориентированное содержание (содержание прикладного модуля)</w:t>
            </w:r>
          </w:p>
        </w:tc>
        <w:tc>
          <w:tcPr>
            <w:tcW w:w="1844" w:type="dxa"/>
            <w:tcBorders>
              <w:top w:val="single" w:sz="6" w:space="0" w:color="000000"/>
              <w:left w:val="single" w:sz="6" w:space="0" w:color="000000"/>
              <w:bottom w:val="single" w:sz="6" w:space="0" w:color="000000"/>
              <w:right w:val="single" w:sz="6" w:space="0" w:color="000000"/>
            </w:tcBorders>
            <w:noWrap/>
            <w:vAlign w:val="center"/>
          </w:tcPr>
          <w:p w14:paraId="40A82F18" w14:textId="77777777" w:rsidR="001D58B7" w:rsidRPr="001D58B7" w:rsidRDefault="001D58B7" w:rsidP="001D58B7">
            <w:pPr>
              <w:ind w:left="57" w:right="57"/>
              <w:jc w:val="center"/>
              <w:rPr>
                <w:rFonts w:ascii="Times New Roman" w:eastAsia="Times New Roman" w:hAnsi="Times New Roman" w:cs="Times New Roman"/>
                <w:b/>
                <w:sz w:val="24"/>
                <w:szCs w:val="24"/>
              </w:rPr>
            </w:pPr>
            <w:r w:rsidRPr="001D58B7">
              <w:rPr>
                <w:rFonts w:ascii="Times New Roman" w:eastAsia="Times New Roman" w:hAnsi="Times New Roman" w:cs="Times New Roman"/>
                <w:b/>
                <w:sz w:val="24"/>
                <w:szCs w:val="24"/>
              </w:rPr>
              <w:t>12</w:t>
            </w:r>
          </w:p>
        </w:tc>
      </w:tr>
      <w:tr w:rsidR="001D58B7" w:rsidRPr="001D58B7" w14:paraId="05B6E604" w14:textId="77777777" w:rsidTr="0010422D">
        <w:trPr>
          <w:trHeight w:val="517"/>
        </w:trPr>
        <w:tc>
          <w:tcPr>
            <w:tcW w:w="7945" w:type="dxa"/>
            <w:tcBorders>
              <w:top w:val="single" w:sz="6" w:space="0" w:color="000000"/>
              <w:left w:val="single" w:sz="6" w:space="0" w:color="000000"/>
              <w:bottom w:val="single" w:sz="6" w:space="0" w:color="000000"/>
              <w:right w:val="single" w:sz="6" w:space="0" w:color="000000"/>
            </w:tcBorders>
            <w:noWrap/>
            <w:vAlign w:val="center"/>
          </w:tcPr>
          <w:p w14:paraId="5D9A1538" w14:textId="77777777" w:rsidR="001D58B7" w:rsidRPr="001D58B7" w:rsidRDefault="001D58B7" w:rsidP="001D58B7">
            <w:pPr>
              <w:ind w:left="57" w:right="57"/>
              <w:rPr>
                <w:rFonts w:ascii="Times New Roman" w:eastAsia="Times New Roman" w:hAnsi="Times New Roman" w:cs="Times New Roman"/>
                <w:sz w:val="24"/>
                <w:szCs w:val="24"/>
              </w:rPr>
            </w:pPr>
            <w:r w:rsidRPr="001D58B7">
              <w:rPr>
                <w:rFonts w:ascii="Times New Roman" w:eastAsia="Times New Roman" w:hAnsi="Times New Roman" w:cs="Times New Roman"/>
                <w:sz w:val="24"/>
                <w:szCs w:val="24"/>
              </w:rPr>
              <w:t>в т. ч.:</w:t>
            </w:r>
          </w:p>
        </w:tc>
        <w:tc>
          <w:tcPr>
            <w:tcW w:w="1844" w:type="dxa"/>
            <w:tcBorders>
              <w:top w:val="single" w:sz="6" w:space="0" w:color="000000"/>
              <w:left w:val="single" w:sz="6" w:space="0" w:color="000000"/>
              <w:bottom w:val="single" w:sz="6" w:space="0" w:color="000000"/>
              <w:right w:val="single" w:sz="6" w:space="0" w:color="000000"/>
            </w:tcBorders>
            <w:noWrap/>
            <w:vAlign w:val="center"/>
          </w:tcPr>
          <w:p w14:paraId="7B2CEE17" w14:textId="77777777" w:rsidR="001D58B7" w:rsidRPr="001D58B7" w:rsidRDefault="001D58B7" w:rsidP="001D58B7">
            <w:pPr>
              <w:ind w:left="57" w:right="57"/>
              <w:jc w:val="center"/>
              <w:rPr>
                <w:rFonts w:ascii="Times New Roman" w:eastAsia="Times New Roman" w:hAnsi="Times New Roman" w:cs="Times New Roman"/>
                <w:sz w:val="24"/>
                <w:szCs w:val="24"/>
              </w:rPr>
            </w:pPr>
          </w:p>
        </w:tc>
      </w:tr>
      <w:tr w:rsidR="001D58B7" w:rsidRPr="001D58B7" w14:paraId="38704164" w14:textId="77777777" w:rsidTr="0010422D">
        <w:trPr>
          <w:trHeight w:val="517"/>
        </w:trPr>
        <w:tc>
          <w:tcPr>
            <w:tcW w:w="7945" w:type="dxa"/>
            <w:tcBorders>
              <w:top w:val="single" w:sz="6" w:space="0" w:color="000000"/>
              <w:left w:val="single" w:sz="6" w:space="0" w:color="000000"/>
              <w:bottom w:val="single" w:sz="6" w:space="0" w:color="000000"/>
              <w:right w:val="single" w:sz="6" w:space="0" w:color="000000"/>
            </w:tcBorders>
            <w:noWrap/>
            <w:vAlign w:val="center"/>
          </w:tcPr>
          <w:p w14:paraId="54A2CC18" w14:textId="77777777" w:rsidR="001D58B7" w:rsidRPr="001D58B7" w:rsidRDefault="001D58B7" w:rsidP="001D58B7">
            <w:pPr>
              <w:ind w:left="57" w:right="57"/>
              <w:rPr>
                <w:rFonts w:ascii="Times New Roman" w:eastAsia="Times New Roman" w:hAnsi="Times New Roman" w:cs="Times New Roman"/>
                <w:sz w:val="24"/>
                <w:szCs w:val="24"/>
              </w:rPr>
            </w:pPr>
            <w:r w:rsidRPr="001D58B7">
              <w:rPr>
                <w:rFonts w:ascii="Times New Roman" w:eastAsia="Times New Roman" w:hAnsi="Times New Roman" w:cs="Times New Roman"/>
                <w:sz w:val="24"/>
                <w:szCs w:val="24"/>
              </w:rPr>
              <w:t>теоретическое обучение</w:t>
            </w:r>
          </w:p>
        </w:tc>
        <w:tc>
          <w:tcPr>
            <w:tcW w:w="1844" w:type="dxa"/>
            <w:tcBorders>
              <w:top w:val="single" w:sz="6" w:space="0" w:color="000000"/>
              <w:left w:val="single" w:sz="6" w:space="0" w:color="000000"/>
              <w:bottom w:val="single" w:sz="6" w:space="0" w:color="000000"/>
              <w:right w:val="single" w:sz="6" w:space="0" w:color="000000"/>
            </w:tcBorders>
            <w:noWrap/>
            <w:vAlign w:val="center"/>
          </w:tcPr>
          <w:p w14:paraId="047C87BE" w14:textId="77777777" w:rsidR="001D58B7" w:rsidRPr="001D58B7" w:rsidRDefault="001D58B7" w:rsidP="001D58B7">
            <w:pPr>
              <w:ind w:left="57" w:right="57"/>
              <w:jc w:val="center"/>
              <w:rPr>
                <w:rFonts w:ascii="Times New Roman" w:eastAsia="Times New Roman" w:hAnsi="Times New Roman" w:cs="Times New Roman"/>
                <w:sz w:val="24"/>
                <w:szCs w:val="24"/>
              </w:rPr>
            </w:pPr>
          </w:p>
        </w:tc>
      </w:tr>
      <w:tr w:rsidR="001D58B7" w:rsidRPr="001D58B7" w14:paraId="0D93ABDE" w14:textId="77777777" w:rsidTr="0010422D">
        <w:trPr>
          <w:trHeight w:val="517"/>
        </w:trPr>
        <w:tc>
          <w:tcPr>
            <w:tcW w:w="7945" w:type="dxa"/>
            <w:tcBorders>
              <w:top w:val="single" w:sz="6" w:space="0" w:color="000000"/>
              <w:left w:val="single" w:sz="6" w:space="0" w:color="000000"/>
              <w:bottom w:val="single" w:sz="6" w:space="0" w:color="000000"/>
              <w:right w:val="single" w:sz="6" w:space="0" w:color="000000"/>
            </w:tcBorders>
            <w:noWrap/>
            <w:vAlign w:val="center"/>
          </w:tcPr>
          <w:p w14:paraId="45896A1A" w14:textId="77777777" w:rsidR="001D58B7" w:rsidRPr="001D58B7" w:rsidRDefault="001D58B7" w:rsidP="001D58B7">
            <w:pPr>
              <w:ind w:left="57" w:right="57"/>
              <w:rPr>
                <w:rFonts w:ascii="Times New Roman" w:eastAsia="Times New Roman" w:hAnsi="Times New Roman" w:cs="Times New Roman"/>
                <w:sz w:val="24"/>
                <w:szCs w:val="24"/>
              </w:rPr>
            </w:pPr>
            <w:r w:rsidRPr="001D58B7">
              <w:rPr>
                <w:rFonts w:ascii="Times New Roman" w:eastAsia="Times New Roman" w:hAnsi="Times New Roman" w:cs="Times New Roman"/>
                <w:sz w:val="24"/>
                <w:szCs w:val="24"/>
              </w:rPr>
              <w:t>практические занятия</w:t>
            </w:r>
          </w:p>
        </w:tc>
        <w:tc>
          <w:tcPr>
            <w:tcW w:w="1844" w:type="dxa"/>
            <w:tcBorders>
              <w:top w:val="single" w:sz="6" w:space="0" w:color="000000"/>
              <w:left w:val="single" w:sz="6" w:space="0" w:color="000000"/>
              <w:bottom w:val="single" w:sz="6" w:space="0" w:color="000000"/>
              <w:right w:val="single" w:sz="6" w:space="0" w:color="000000"/>
            </w:tcBorders>
            <w:noWrap/>
            <w:vAlign w:val="center"/>
          </w:tcPr>
          <w:p w14:paraId="43B839F1" w14:textId="77777777" w:rsidR="001D58B7" w:rsidRPr="001D58B7" w:rsidRDefault="001D58B7" w:rsidP="001D58B7">
            <w:pPr>
              <w:ind w:left="57" w:right="57"/>
              <w:jc w:val="center"/>
              <w:rPr>
                <w:rFonts w:ascii="Times New Roman" w:eastAsia="Times New Roman" w:hAnsi="Times New Roman" w:cs="Times New Roman"/>
                <w:sz w:val="24"/>
                <w:szCs w:val="24"/>
              </w:rPr>
            </w:pPr>
          </w:p>
        </w:tc>
      </w:tr>
      <w:tr w:rsidR="001D58B7" w:rsidRPr="001D58B7" w14:paraId="28138849" w14:textId="77777777" w:rsidTr="0010422D">
        <w:trPr>
          <w:trHeight w:val="68"/>
        </w:trPr>
        <w:tc>
          <w:tcPr>
            <w:tcW w:w="7945" w:type="dxa"/>
            <w:tcBorders>
              <w:top w:val="single" w:sz="6" w:space="0" w:color="000000"/>
              <w:left w:val="single" w:sz="6" w:space="0" w:color="000000"/>
              <w:bottom w:val="single" w:sz="6" w:space="0" w:color="000000"/>
              <w:right w:val="single" w:sz="6" w:space="0" w:color="000000"/>
            </w:tcBorders>
            <w:noWrap/>
            <w:vAlign w:val="center"/>
          </w:tcPr>
          <w:p w14:paraId="75352AE7" w14:textId="77777777" w:rsidR="001D58B7" w:rsidRPr="001D58B7" w:rsidRDefault="001D58B7" w:rsidP="001D58B7">
            <w:pPr>
              <w:ind w:left="57" w:right="57"/>
              <w:rPr>
                <w:rFonts w:ascii="Times New Roman" w:eastAsia="Times New Roman" w:hAnsi="Times New Roman" w:cs="Times New Roman"/>
                <w:b/>
                <w:i/>
                <w:sz w:val="24"/>
                <w:szCs w:val="24"/>
              </w:rPr>
            </w:pPr>
            <w:r w:rsidRPr="001D58B7">
              <w:rPr>
                <w:rFonts w:ascii="Times New Roman" w:eastAsia="Times New Roman" w:hAnsi="Times New Roman" w:cs="Times New Roman"/>
                <w:b/>
                <w:sz w:val="24"/>
                <w:szCs w:val="24"/>
              </w:rPr>
              <w:t>Промежуточная аттестация (экзамен)</w:t>
            </w:r>
          </w:p>
        </w:tc>
        <w:tc>
          <w:tcPr>
            <w:tcW w:w="1844" w:type="dxa"/>
            <w:tcBorders>
              <w:top w:val="single" w:sz="6" w:space="0" w:color="000000"/>
              <w:left w:val="single" w:sz="6" w:space="0" w:color="000000"/>
              <w:bottom w:val="single" w:sz="6" w:space="0" w:color="000000"/>
              <w:right w:val="single" w:sz="6" w:space="0" w:color="000000"/>
            </w:tcBorders>
            <w:noWrap/>
            <w:vAlign w:val="center"/>
          </w:tcPr>
          <w:p w14:paraId="13BBD628" w14:textId="77777777" w:rsidR="001D58B7" w:rsidRPr="001D58B7" w:rsidRDefault="001D58B7" w:rsidP="001D58B7">
            <w:pPr>
              <w:ind w:left="57" w:right="57"/>
              <w:jc w:val="center"/>
              <w:rPr>
                <w:rFonts w:ascii="Times New Roman" w:eastAsia="Times New Roman" w:hAnsi="Times New Roman" w:cs="Times New Roman"/>
                <w:b/>
                <w:sz w:val="24"/>
                <w:szCs w:val="24"/>
              </w:rPr>
            </w:pPr>
            <w:r w:rsidRPr="001D58B7">
              <w:rPr>
                <w:rFonts w:ascii="Times New Roman" w:eastAsia="Times New Roman" w:hAnsi="Times New Roman" w:cs="Times New Roman"/>
                <w:b/>
                <w:sz w:val="24"/>
                <w:szCs w:val="24"/>
              </w:rPr>
              <w:t>6</w:t>
            </w:r>
          </w:p>
        </w:tc>
      </w:tr>
    </w:tbl>
    <w:p w14:paraId="10602480" w14:textId="77777777" w:rsidR="001D58B7" w:rsidRPr="001D58B7" w:rsidRDefault="001D58B7" w:rsidP="001D58B7">
      <w:pPr>
        <w:spacing w:after="0" w:line="240" w:lineRule="auto"/>
        <w:ind w:left="57" w:right="57"/>
        <w:jc w:val="both"/>
        <w:rPr>
          <w:rFonts w:ascii="Times New Roman" w:eastAsia="Times New Roman" w:hAnsi="Times New Roman" w:cs="Times New Roman"/>
          <w:sz w:val="24"/>
          <w:szCs w:val="24"/>
          <w:lang w:eastAsia="ru-RU"/>
        </w:rPr>
      </w:pPr>
    </w:p>
    <w:p w14:paraId="5364FD05" w14:textId="77777777" w:rsidR="001D58B7" w:rsidRPr="001D58B7" w:rsidRDefault="001D58B7" w:rsidP="001D58B7">
      <w:pPr>
        <w:spacing w:after="120" w:line="276" w:lineRule="auto"/>
        <w:rPr>
          <w:rFonts w:ascii="Times New Roman" w:eastAsia="Times New Roman" w:hAnsi="Times New Roman" w:cs="Times New Roman"/>
          <w:b/>
          <w:i/>
          <w:sz w:val="24"/>
          <w:szCs w:val="24"/>
          <w:lang w:eastAsia="ru-RU"/>
        </w:rPr>
      </w:pPr>
    </w:p>
    <w:p w14:paraId="644B7D55" w14:textId="77777777" w:rsidR="001D58B7" w:rsidRPr="001D58B7" w:rsidRDefault="001D58B7" w:rsidP="001D58B7">
      <w:pPr>
        <w:spacing w:after="200" w:line="276" w:lineRule="auto"/>
        <w:rPr>
          <w:rFonts w:ascii="Times New Roman" w:eastAsia="Times New Roman" w:hAnsi="Times New Roman" w:cs="Times New Roman"/>
          <w:b/>
          <w:i/>
          <w:sz w:val="24"/>
          <w:szCs w:val="24"/>
          <w:lang w:eastAsia="ru-RU"/>
        </w:rPr>
        <w:sectPr w:rsidR="001D58B7" w:rsidRPr="001D58B7">
          <w:type w:val="continuous"/>
          <w:pgSz w:w="11906" w:h="16838"/>
          <w:pgMar w:top="1134" w:right="850" w:bottom="851" w:left="1134" w:header="708" w:footer="708" w:gutter="0"/>
          <w:cols w:space="720"/>
          <w:docGrid w:linePitch="360"/>
        </w:sectPr>
      </w:pPr>
    </w:p>
    <w:p w14:paraId="3F1421E3" w14:textId="77777777" w:rsidR="001D58B7" w:rsidRPr="001D58B7" w:rsidRDefault="001D58B7" w:rsidP="001D58B7">
      <w:pPr>
        <w:keepNext/>
        <w:keepLines/>
        <w:spacing w:after="0" w:line="240" w:lineRule="auto"/>
        <w:ind w:left="57" w:right="57"/>
        <w:outlineLvl w:val="0"/>
        <w:rPr>
          <w:rFonts w:ascii="Times New Roman" w:eastAsia="Times New Roman" w:hAnsi="Times New Roman" w:cs="Times New Roman"/>
          <w:b/>
          <w:sz w:val="24"/>
          <w:szCs w:val="24"/>
          <w:lang w:eastAsia="ru-RU"/>
        </w:rPr>
      </w:pPr>
      <w:bookmarkStart w:id="51" w:name="_heading=h.4d34og8"/>
      <w:bookmarkEnd w:id="51"/>
      <w:r w:rsidRPr="001D58B7">
        <w:rPr>
          <w:rFonts w:ascii="Times New Roman" w:eastAsia="Times New Roman" w:hAnsi="Times New Roman" w:cs="Times New Roman"/>
          <w:b/>
          <w:color w:val="000000"/>
          <w:sz w:val="24"/>
          <w:szCs w:val="24"/>
          <w:lang w:eastAsia="ru-RU"/>
        </w:rPr>
        <w:lastRenderedPageBreak/>
        <w:t xml:space="preserve">2.2. </w:t>
      </w:r>
      <w:r w:rsidRPr="001D58B7">
        <w:rPr>
          <w:rFonts w:ascii="Times New Roman" w:eastAsia="Times New Roman" w:hAnsi="Times New Roman" w:cs="Times New Roman"/>
          <w:b/>
          <w:sz w:val="24"/>
          <w:szCs w:val="24"/>
          <w:lang w:eastAsia="ru-RU"/>
        </w:rPr>
        <w:t>Тематический план и содержание дисциплины</w:t>
      </w:r>
    </w:p>
    <w:p w14:paraId="0264CC8C" w14:textId="77777777" w:rsidR="001D58B7" w:rsidRPr="001D58B7" w:rsidRDefault="001D58B7" w:rsidP="001D58B7">
      <w:pPr>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rPr>
          <w:rFonts w:ascii="Times New Roman" w:eastAsia="Times New Roman" w:hAnsi="Times New Roman" w:cs="Times New Roman"/>
          <w:b/>
          <w:color w:val="000000"/>
          <w:sz w:val="24"/>
          <w:szCs w:val="24"/>
          <w:lang w:eastAsia="ru-RU"/>
        </w:rPr>
      </w:pPr>
    </w:p>
    <w:tbl>
      <w:tblPr>
        <w:tblStyle w:val="StGen61"/>
        <w:tblW w:w="1507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830"/>
        <w:gridCol w:w="8142"/>
        <w:gridCol w:w="1560"/>
        <w:gridCol w:w="2546"/>
      </w:tblGrid>
      <w:tr w:rsidR="001D58B7" w:rsidRPr="001D58B7" w14:paraId="2080DCEE" w14:textId="77777777" w:rsidTr="0010422D">
        <w:trPr>
          <w:trHeight w:val="20"/>
        </w:trPr>
        <w:tc>
          <w:tcPr>
            <w:tcW w:w="2830" w:type="dxa"/>
            <w:shd w:val="clear" w:color="auto" w:fill="auto"/>
            <w:noWrap/>
            <w:vAlign w:val="center"/>
          </w:tcPr>
          <w:p w14:paraId="7007CA7B"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jc w:val="center"/>
              <w:rPr>
                <w:rFonts w:ascii="Times New Roman" w:eastAsia="Times New Roman" w:hAnsi="Times New Roman" w:cs="Times New Roman"/>
                <w:b/>
                <w:sz w:val="24"/>
                <w:szCs w:val="24"/>
              </w:rPr>
            </w:pPr>
            <w:r w:rsidRPr="001D58B7">
              <w:rPr>
                <w:rFonts w:ascii="Times New Roman" w:eastAsia="Times New Roman" w:hAnsi="Times New Roman" w:cs="Times New Roman"/>
                <w:b/>
                <w:sz w:val="24"/>
                <w:szCs w:val="24"/>
              </w:rPr>
              <w:t>Наименование разделов и тем</w:t>
            </w:r>
          </w:p>
        </w:tc>
        <w:tc>
          <w:tcPr>
            <w:tcW w:w="8142" w:type="dxa"/>
            <w:shd w:val="clear" w:color="auto" w:fill="auto"/>
            <w:noWrap/>
            <w:vAlign w:val="center"/>
          </w:tcPr>
          <w:p w14:paraId="75EFD6A8"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jc w:val="center"/>
              <w:rPr>
                <w:rFonts w:ascii="Times New Roman" w:eastAsia="Times New Roman" w:hAnsi="Times New Roman" w:cs="Times New Roman"/>
                <w:b/>
                <w:sz w:val="24"/>
                <w:szCs w:val="24"/>
              </w:rPr>
            </w:pPr>
            <w:r w:rsidRPr="001D58B7">
              <w:rPr>
                <w:rFonts w:ascii="Times New Roman" w:eastAsia="Times New Roman" w:hAnsi="Times New Roman" w:cs="Times New Roman"/>
                <w:b/>
                <w:sz w:val="24"/>
                <w:szCs w:val="24"/>
              </w:rPr>
              <w:t>Содержание учебного материала (основное и профессионально-ориентированное), лабораторные и практические занятия, прикладной модуль (при наличии)</w:t>
            </w:r>
          </w:p>
        </w:tc>
        <w:tc>
          <w:tcPr>
            <w:tcW w:w="1560" w:type="dxa"/>
            <w:shd w:val="clear" w:color="auto" w:fill="auto"/>
            <w:noWrap/>
            <w:vAlign w:val="center"/>
          </w:tcPr>
          <w:p w14:paraId="0D0AD343"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jc w:val="center"/>
              <w:rPr>
                <w:rFonts w:ascii="Times New Roman" w:eastAsia="Times New Roman" w:hAnsi="Times New Roman" w:cs="Times New Roman"/>
                <w:b/>
                <w:sz w:val="24"/>
                <w:szCs w:val="24"/>
              </w:rPr>
            </w:pPr>
            <w:r w:rsidRPr="001D58B7">
              <w:rPr>
                <w:rFonts w:ascii="Times New Roman" w:eastAsia="Times New Roman" w:hAnsi="Times New Roman" w:cs="Times New Roman"/>
                <w:b/>
                <w:sz w:val="24"/>
                <w:szCs w:val="24"/>
              </w:rPr>
              <w:t>Объем часов</w:t>
            </w:r>
          </w:p>
        </w:tc>
        <w:tc>
          <w:tcPr>
            <w:tcW w:w="2546" w:type="dxa"/>
            <w:shd w:val="clear" w:color="auto" w:fill="auto"/>
            <w:noWrap/>
            <w:vAlign w:val="center"/>
          </w:tcPr>
          <w:p w14:paraId="735757ED"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jc w:val="center"/>
              <w:rPr>
                <w:rFonts w:ascii="Times New Roman" w:eastAsia="Times New Roman" w:hAnsi="Times New Roman" w:cs="Times New Roman"/>
                <w:b/>
                <w:sz w:val="24"/>
                <w:szCs w:val="24"/>
              </w:rPr>
            </w:pPr>
            <w:r w:rsidRPr="001D58B7">
              <w:rPr>
                <w:rFonts w:ascii="Times New Roman" w:eastAsia="Times New Roman" w:hAnsi="Times New Roman" w:cs="Times New Roman"/>
                <w:b/>
                <w:sz w:val="24"/>
                <w:szCs w:val="24"/>
              </w:rPr>
              <w:t>Формируемые компетенции</w:t>
            </w:r>
          </w:p>
          <w:p w14:paraId="78D50DD7"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jc w:val="center"/>
              <w:rPr>
                <w:rFonts w:ascii="Times New Roman" w:eastAsia="Times New Roman" w:hAnsi="Times New Roman" w:cs="Times New Roman"/>
                <w:b/>
                <w:sz w:val="24"/>
                <w:szCs w:val="24"/>
              </w:rPr>
            </w:pPr>
          </w:p>
        </w:tc>
      </w:tr>
      <w:tr w:rsidR="001D58B7" w:rsidRPr="001D58B7" w14:paraId="529FFFD4" w14:textId="77777777" w:rsidTr="0010422D">
        <w:trPr>
          <w:trHeight w:val="20"/>
        </w:trPr>
        <w:tc>
          <w:tcPr>
            <w:tcW w:w="2830" w:type="dxa"/>
            <w:shd w:val="clear" w:color="auto" w:fill="auto"/>
            <w:noWrap/>
          </w:tcPr>
          <w:p w14:paraId="0AA858A0"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jc w:val="center"/>
              <w:rPr>
                <w:rFonts w:ascii="Times New Roman" w:eastAsia="Times New Roman" w:hAnsi="Times New Roman" w:cs="Times New Roman"/>
                <w:b/>
                <w:sz w:val="24"/>
                <w:szCs w:val="24"/>
              </w:rPr>
            </w:pPr>
            <w:r w:rsidRPr="001D58B7">
              <w:rPr>
                <w:rFonts w:ascii="Times New Roman" w:eastAsia="Times New Roman" w:hAnsi="Times New Roman" w:cs="Times New Roman"/>
                <w:b/>
                <w:sz w:val="24"/>
                <w:szCs w:val="24"/>
              </w:rPr>
              <w:t>1</w:t>
            </w:r>
          </w:p>
        </w:tc>
        <w:tc>
          <w:tcPr>
            <w:tcW w:w="8142" w:type="dxa"/>
            <w:shd w:val="clear" w:color="auto" w:fill="auto"/>
            <w:noWrap/>
          </w:tcPr>
          <w:p w14:paraId="775CB482"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jc w:val="center"/>
              <w:rPr>
                <w:rFonts w:ascii="Times New Roman" w:eastAsia="Times New Roman" w:hAnsi="Times New Roman" w:cs="Times New Roman"/>
                <w:b/>
                <w:sz w:val="24"/>
                <w:szCs w:val="24"/>
              </w:rPr>
            </w:pPr>
            <w:r w:rsidRPr="001D58B7">
              <w:rPr>
                <w:rFonts w:ascii="Times New Roman" w:eastAsia="Times New Roman" w:hAnsi="Times New Roman" w:cs="Times New Roman"/>
                <w:b/>
                <w:sz w:val="24"/>
                <w:szCs w:val="24"/>
              </w:rPr>
              <w:t>2</w:t>
            </w:r>
          </w:p>
        </w:tc>
        <w:tc>
          <w:tcPr>
            <w:tcW w:w="1560" w:type="dxa"/>
            <w:shd w:val="clear" w:color="auto" w:fill="auto"/>
            <w:noWrap/>
          </w:tcPr>
          <w:p w14:paraId="3A85DCE2"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jc w:val="center"/>
              <w:rPr>
                <w:rFonts w:ascii="Times New Roman" w:eastAsia="Times New Roman" w:hAnsi="Times New Roman" w:cs="Times New Roman"/>
                <w:b/>
                <w:sz w:val="24"/>
                <w:szCs w:val="24"/>
              </w:rPr>
            </w:pPr>
            <w:r w:rsidRPr="001D58B7">
              <w:rPr>
                <w:rFonts w:ascii="Times New Roman" w:eastAsia="Times New Roman" w:hAnsi="Times New Roman" w:cs="Times New Roman"/>
                <w:b/>
                <w:sz w:val="24"/>
                <w:szCs w:val="24"/>
              </w:rPr>
              <w:t>3</w:t>
            </w:r>
          </w:p>
        </w:tc>
        <w:tc>
          <w:tcPr>
            <w:tcW w:w="2546" w:type="dxa"/>
            <w:shd w:val="clear" w:color="auto" w:fill="auto"/>
            <w:noWrap/>
          </w:tcPr>
          <w:p w14:paraId="3C77951B"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jc w:val="center"/>
              <w:rPr>
                <w:rFonts w:ascii="Times New Roman" w:eastAsia="Times New Roman" w:hAnsi="Times New Roman" w:cs="Times New Roman"/>
                <w:b/>
                <w:sz w:val="24"/>
                <w:szCs w:val="24"/>
              </w:rPr>
            </w:pPr>
            <w:r w:rsidRPr="001D58B7">
              <w:rPr>
                <w:rFonts w:ascii="Times New Roman" w:eastAsia="Times New Roman" w:hAnsi="Times New Roman" w:cs="Times New Roman"/>
                <w:b/>
                <w:sz w:val="24"/>
                <w:szCs w:val="24"/>
              </w:rPr>
              <w:t>4</w:t>
            </w:r>
          </w:p>
        </w:tc>
      </w:tr>
      <w:tr w:rsidR="001D58B7" w:rsidRPr="001D58B7" w14:paraId="5B34AF28" w14:textId="77777777" w:rsidTr="0010422D">
        <w:trPr>
          <w:trHeight w:val="20"/>
        </w:trPr>
        <w:tc>
          <w:tcPr>
            <w:tcW w:w="15078" w:type="dxa"/>
            <w:gridSpan w:val="4"/>
            <w:shd w:val="clear" w:color="auto" w:fill="auto"/>
            <w:noWrap/>
          </w:tcPr>
          <w:p w14:paraId="5F264BBE"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jc w:val="center"/>
              <w:rPr>
                <w:rFonts w:ascii="Times New Roman" w:eastAsia="Times New Roman" w:hAnsi="Times New Roman" w:cs="Times New Roman"/>
                <w:b/>
                <w:sz w:val="24"/>
                <w:szCs w:val="24"/>
              </w:rPr>
            </w:pPr>
            <w:r w:rsidRPr="001D58B7">
              <w:rPr>
                <w:rFonts w:ascii="Times New Roman" w:eastAsia="Times New Roman" w:hAnsi="Times New Roman" w:cs="Times New Roman"/>
                <w:b/>
                <w:sz w:val="24"/>
                <w:szCs w:val="24"/>
              </w:rPr>
              <w:t>Основное содержание</w:t>
            </w:r>
          </w:p>
        </w:tc>
      </w:tr>
      <w:tr w:rsidR="001D58B7" w:rsidRPr="001D58B7" w14:paraId="3EB84067" w14:textId="77777777" w:rsidTr="0010422D">
        <w:trPr>
          <w:trHeight w:val="20"/>
        </w:trPr>
        <w:tc>
          <w:tcPr>
            <w:tcW w:w="10972" w:type="dxa"/>
            <w:gridSpan w:val="2"/>
            <w:shd w:val="clear" w:color="auto" w:fill="auto"/>
            <w:noWrap/>
          </w:tcPr>
          <w:p w14:paraId="0F308A65"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jc w:val="center"/>
              <w:rPr>
                <w:rFonts w:ascii="Times New Roman" w:eastAsia="Times New Roman" w:hAnsi="Times New Roman" w:cs="Times New Roman"/>
                <w:i/>
                <w:sz w:val="24"/>
                <w:szCs w:val="24"/>
              </w:rPr>
            </w:pPr>
            <w:r w:rsidRPr="001D58B7">
              <w:rPr>
                <w:rFonts w:ascii="Times New Roman" w:eastAsia="Times New Roman" w:hAnsi="Times New Roman" w:cs="Times New Roman"/>
                <w:b/>
                <w:sz w:val="24"/>
                <w:szCs w:val="24"/>
              </w:rPr>
              <w:t>Раздел 1. Язык и речь. Язык как средство общения и форма существования национальной культуры.</w:t>
            </w:r>
          </w:p>
        </w:tc>
        <w:tc>
          <w:tcPr>
            <w:tcW w:w="1560" w:type="dxa"/>
            <w:shd w:val="clear" w:color="auto" w:fill="auto"/>
            <w:noWrap/>
          </w:tcPr>
          <w:p w14:paraId="5439F7A4"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jc w:val="center"/>
              <w:rPr>
                <w:rFonts w:ascii="Times New Roman" w:eastAsia="Times New Roman" w:hAnsi="Times New Roman" w:cs="Times New Roman"/>
                <w:b/>
                <w:sz w:val="24"/>
                <w:szCs w:val="24"/>
              </w:rPr>
            </w:pPr>
            <w:r w:rsidRPr="001D58B7">
              <w:rPr>
                <w:rFonts w:ascii="Times New Roman" w:eastAsia="Times New Roman" w:hAnsi="Times New Roman" w:cs="Times New Roman"/>
                <w:b/>
                <w:sz w:val="24"/>
                <w:szCs w:val="24"/>
              </w:rPr>
              <w:t>10</w:t>
            </w:r>
          </w:p>
        </w:tc>
        <w:tc>
          <w:tcPr>
            <w:tcW w:w="2546" w:type="dxa"/>
            <w:shd w:val="clear" w:color="auto" w:fill="auto"/>
            <w:noWrap/>
          </w:tcPr>
          <w:p w14:paraId="4EDE3C33"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jc w:val="center"/>
              <w:rPr>
                <w:rFonts w:ascii="Times New Roman" w:eastAsia="Times New Roman" w:hAnsi="Times New Roman" w:cs="Times New Roman"/>
                <w:i/>
                <w:color w:val="000000"/>
                <w:sz w:val="24"/>
                <w:szCs w:val="24"/>
              </w:rPr>
            </w:pPr>
            <w:r w:rsidRPr="001D58B7">
              <w:rPr>
                <w:rFonts w:ascii="Times New Roman" w:eastAsia="Times New Roman" w:hAnsi="Times New Roman" w:cs="Times New Roman"/>
                <w:i/>
                <w:sz w:val="24"/>
                <w:szCs w:val="24"/>
              </w:rPr>
              <w:t>ОК.05</w:t>
            </w:r>
          </w:p>
        </w:tc>
      </w:tr>
      <w:tr w:rsidR="001D58B7" w:rsidRPr="001D58B7" w14:paraId="1159137A" w14:textId="77777777" w:rsidTr="0010422D">
        <w:trPr>
          <w:trHeight w:val="182"/>
        </w:trPr>
        <w:tc>
          <w:tcPr>
            <w:tcW w:w="2830" w:type="dxa"/>
            <w:vMerge w:val="restart"/>
            <w:shd w:val="clear" w:color="auto" w:fill="auto"/>
            <w:noWrap/>
          </w:tcPr>
          <w:p w14:paraId="3D8B7B05"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jc w:val="center"/>
              <w:rPr>
                <w:rFonts w:ascii="Times New Roman" w:eastAsia="Times New Roman" w:hAnsi="Times New Roman" w:cs="Times New Roman"/>
                <w:sz w:val="24"/>
                <w:szCs w:val="24"/>
              </w:rPr>
            </w:pPr>
            <w:r w:rsidRPr="001D58B7">
              <w:rPr>
                <w:rFonts w:ascii="Times New Roman" w:eastAsia="Times New Roman" w:hAnsi="Times New Roman" w:cs="Times New Roman"/>
                <w:sz w:val="24"/>
                <w:szCs w:val="24"/>
              </w:rPr>
              <w:t xml:space="preserve">Тема </w:t>
            </w:r>
            <w:r w:rsidRPr="001D58B7">
              <w:rPr>
                <w:rFonts w:ascii="Times New Roman" w:eastAsia="Times New Roman" w:hAnsi="Times New Roman" w:cs="Times New Roman"/>
                <w:b/>
                <w:sz w:val="24"/>
                <w:szCs w:val="24"/>
              </w:rPr>
              <w:t>1.1</w:t>
            </w:r>
            <w:r w:rsidRPr="001D58B7">
              <w:rPr>
                <w:rFonts w:ascii="Times New Roman" w:eastAsia="Times New Roman" w:hAnsi="Times New Roman" w:cs="Times New Roman"/>
                <w:sz w:val="24"/>
                <w:szCs w:val="24"/>
              </w:rPr>
              <w:t>. Основные функции языка в современном обществе.</w:t>
            </w:r>
          </w:p>
        </w:tc>
        <w:tc>
          <w:tcPr>
            <w:tcW w:w="8142" w:type="dxa"/>
            <w:shd w:val="clear" w:color="auto" w:fill="auto"/>
            <w:noWrap/>
          </w:tcPr>
          <w:p w14:paraId="2AFB5339" w14:textId="77777777" w:rsidR="001D58B7" w:rsidRPr="001D58B7" w:rsidRDefault="001D58B7" w:rsidP="001D58B7">
            <w:pPr>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rPr>
                <w:rFonts w:ascii="Times New Roman" w:eastAsia="Times New Roman" w:hAnsi="Times New Roman" w:cs="Times New Roman"/>
                <w:color w:val="000000"/>
                <w:sz w:val="24"/>
                <w:szCs w:val="24"/>
              </w:rPr>
            </w:pPr>
            <w:r w:rsidRPr="001D58B7">
              <w:rPr>
                <w:rFonts w:ascii="Times New Roman" w:eastAsia="Times New Roman" w:hAnsi="Times New Roman" w:cs="Times New Roman"/>
                <w:b/>
                <w:sz w:val="24"/>
                <w:szCs w:val="24"/>
              </w:rPr>
              <w:t>Основное содержание</w:t>
            </w:r>
          </w:p>
        </w:tc>
        <w:tc>
          <w:tcPr>
            <w:tcW w:w="1560" w:type="dxa"/>
            <w:shd w:val="clear" w:color="auto" w:fill="auto"/>
            <w:noWrap/>
          </w:tcPr>
          <w:p w14:paraId="06B47479"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jc w:val="center"/>
              <w:rPr>
                <w:rFonts w:ascii="Times New Roman" w:eastAsia="Times New Roman" w:hAnsi="Times New Roman" w:cs="Times New Roman"/>
                <w:b/>
                <w:i/>
                <w:sz w:val="24"/>
                <w:szCs w:val="24"/>
              </w:rPr>
            </w:pPr>
            <w:r w:rsidRPr="001D58B7">
              <w:rPr>
                <w:rFonts w:ascii="Times New Roman" w:eastAsia="Times New Roman" w:hAnsi="Times New Roman" w:cs="Times New Roman"/>
                <w:b/>
                <w:i/>
                <w:sz w:val="24"/>
                <w:szCs w:val="24"/>
              </w:rPr>
              <w:t>4</w:t>
            </w:r>
          </w:p>
        </w:tc>
        <w:tc>
          <w:tcPr>
            <w:tcW w:w="2546" w:type="dxa"/>
            <w:shd w:val="clear" w:color="auto" w:fill="auto"/>
            <w:noWrap/>
          </w:tcPr>
          <w:p w14:paraId="53E4F35D"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jc w:val="center"/>
              <w:rPr>
                <w:rFonts w:ascii="Times New Roman" w:eastAsia="Times New Roman" w:hAnsi="Times New Roman" w:cs="Times New Roman"/>
                <w:i/>
                <w:color w:val="000000"/>
                <w:sz w:val="24"/>
                <w:szCs w:val="24"/>
              </w:rPr>
            </w:pPr>
            <w:r w:rsidRPr="001D58B7">
              <w:rPr>
                <w:rFonts w:ascii="Times New Roman" w:eastAsia="Times New Roman" w:hAnsi="Times New Roman" w:cs="Times New Roman"/>
                <w:i/>
                <w:sz w:val="24"/>
                <w:szCs w:val="24"/>
              </w:rPr>
              <w:t>ОК.05</w:t>
            </w:r>
          </w:p>
        </w:tc>
      </w:tr>
      <w:tr w:rsidR="001D58B7" w:rsidRPr="001D58B7" w14:paraId="00F3C7A7" w14:textId="77777777" w:rsidTr="0010422D">
        <w:trPr>
          <w:trHeight w:val="182"/>
        </w:trPr>
        <w:tc>
          <w:tcPr>
            <w:tcW w:w="2830" w:type="dxa"/>
            <w:vMerge/>
            <w:shd w:val="clear" w:color="auto" w:fill="auto"/>
            <w:noWrap/>
          </w:tcPr>
          <w:p w14:paraId="214CD6E2"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jc w:val="center"/>
              <w:rPr>
                <w:rFonts w:ascii="Times New Roman" w:eastAsia="Times New Roman" w:hAnsi="Times New Roman" w:cs="Times New Roman"/>
                <w:sz w:val="24"/>
                <w:szCs w:val="24"/>
              </w:rPr>
            </w:pPr>
          </w:p>
        </w:tc>
        <w:tc>
          <w:tcPr>
            <w:tcW w:w="8142" w:type="dxa"/>
            <w:shd w:val="clear" w:color="auto" w:fill="auto"/>
            <w:noWrap/>
          </w:tcPr>
          <w:p w14:paraId="1BDC7259" w14:textId="77777777" w:rsidR="001D58B7" w:rsidRPr="001D58B7" w:rsidRDefault="001D58B7" w:rsidP="001D58B7">
            <w:pPr>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rPr>
                <w:rFonts w:ascii="Times New Roman" w:eastAsia="Times New Roman" w:hAnsi="Times New Roman" w:cs="Times New Roman"/>
                <w:color w:val="000000"/>
                <w:sz w:val="24"/>
                <w:szCs w:val="24"/>
              </w:rPr>
            </w:pPr>
            <w:r w:rsidRPr="001D58B7">
              <w:rPr>
                <w:rFonts w:ascii="Times New Roman" w:eastAsia="Times New Roman" w:hAnsi="Times New Roman" w:cs="Times New Roman"/>
                <w:sz w:val="24"/>
                <w:szCs w:val="24"/>
              </w:rPr>
              <w:t>Основные функции языка в современном обществе. Происхождение языка (различные гипотезы). Язык как естественная и небиологическая система знаков.</w:t>
            </w:r>
            <w:r w:rsidRPr="001D58B7">
              <w:rPr>
                <w:rFonts w:ascii="Times New Roman" w:hAnsi="Times New Roman" w:cs="Times New Roman"/>
                <w:sz w:val="24"/>
                <w:szCs w:val="24"/>
              </w:rPr>
              <w:t xml:space="preserve"> Язык и мышление. Языковая и речевая компетенция. Социальная природа языка. Этапы культурного развития языка.  </w:t>
            </w:r>
          </w:p>
        </w:tc>
        <w:tc>
          <w:tcPr>
            <w:tcW w:w="1560" w:type="dxa"/>
            <w:shd w:val="clear" w:color="auto" w:fill="auto"/>
            <w:noWrap/>
          </w:tcPr>
          <w:p w14:paraId="731B766D"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jc w:val="center"/>
              <w:rPr>
                <w:rFonts w:ascii="Times New Roman" w:eastAsia="Times New Roman" w:hAnsi="Times New Roman" w:cs="Times New Roman"/>
                <w:i/>
                <w:sz w:val="24"/>
                <w:szCs w:val="24"/>
              </w:rPr>
            </w:pPr>
            <w:r w:rsidRPr="001D58B7">
              <w:rPr>
                <w:rFonts w:ascii="Times New Roman" w:eastAsia="Times New Roman" w:hAnsi="Times New Roman" w:cs="Times New Roman"/>
                <w:i/>
                <w:sz w:val="24"/>
                <w:szCs w:val="24"/>
              </w:rPr>
              <w:t>2</w:t>
            </w:r>
          </w:p>
        </w:tc>
        <w:tc>
          <w:tcPr>
            <w:tcW w:w="2546" w:type="dxa"/>
            <w:vMerge w:val="restart"/>
            <w:shd w:val="clear" w:color="auto" w:fill="auto"/>
            <w:noWrap/>
          </w:tcPr>
          <w:p w14:paraId="7F9B3957"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jc w:val="center"/>
              <w:rPr>
                <w:rFonts w:ascii="Times New Roman" w:eastAsia="Times New Roman" w:hAnsi="Times New Roman" w:cs="Times New Roman"/>
                <w:i/>
                <w:sz w:val="24"/>
                <w:szCs w:val="24"/>
              </w:rPr>
            </w:pPr>
          </w:p>
        </w:tc>
      </w:tr>
      <w:tr w:rsidR="001D58B7" w:rsidRPr="001D58B7" w14:paraId="03D33B20" w14:textId="77777777" w:rsidTr="0010422D">
        <w:trPr>
          <w:trHeight w:val="198"/>
        </w:trPr>
        <w:tc>
          <w:tcPr>
            <w:tcW w:w="2830" w:type="dxa"/>
            <w:vMerge/>
            <w:shd w:val="clear" w:color="auto" w:fill="auto"/>
            <w:noWrap/>
          </w:tcPr>
          <w:p w14:paraId="233F0DB0"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rPr>
                <w:rFonts w:ascii="Times New Roman" w:eastAsia="Times New Roman" w:hAnsi="Times New Roman" w:cs="Times New Roman"/>
                <w:i/>
                <w:sz w:val="24"/>
                <w:szCs w:val="24"/>
              </w:rPr>
            </w:pPr>
          </w:p>
        </w:tc>
        <w:tc>
          <w:tcPr>
            <w:tcW w:w="8142" w:type="dxa"/>
            <w:shd w:val="clear" w:color="auto" w:fill="auto"/>
            <w:noWrap/>
          </w:tcPr>
          <w:p w14:paraId="44FCDF5F" w14:textId="77777777" w:rsidR="001D58B7" w:rsidRPr="001D58B7" w:rsidRDefault="001D58B7" w:rsidP="001D58B7">
            <w:pPr>
              <w:spacing w:after="0"/>
              <w:rPr>
                <w:rFonts w:ascii="Times New Roman" w:eastAsia="Times New Roman" w:hAnsi="Times New Roman" w:cs="Times New Roman"/>
                <w:sz w:val="24"/>
                <w:szCs w:val="24"/>
              </w:rPr>
            </w:pPr>
            <w:r w:rsidRPr="001D58B7">
              <w:rPr>
                <w:rFonts w:ascii="Times New Roman" w:hAnsi="Times New Roman" w:cs="Times New Roman"/>
                <w:sz w:val="24"/>
                <w:szCs w:val="24"/>
              </w:rPr>
              <w:t xml:space="preserve">Основные принципы русской орфографии: морфологический, фонетический, исторический. Реформы русской орфографии. </w:t>
            </w:r>
            <w:r w:rsidRPr="001D58B7">
              <w:rPr>
                <w:rFonts w:ascii="Times New Roman" w:eastAsia="Times New Roman" w:hAnsi="Times New Roman" w:cs="Times New Roman"/>
                <w:sz w:val="24"/>
                <w:szCs w:val="24"/>
              </w:rPr>
              <w:t>О</w:t>
            </w:r>
            <w:r w:rsidRPr="001D58B7">
              <w:rPr>
                <w:rFonts w:ascii="Times New Roman" w:eastAsia="Times New Roman" w:hAnsi="Times New Roman" w:cs="Times New Roman"/>
                <w:bCs/>
                <w:spacing w:val="-9"/>
                <w:sz w:val="24"/>
                <w:szCs w:val="24"/>
              </w:rPr>
              <w:t>сновные функции языка и формы их реализации в современном обществе</w:t>
            </w:r>
            <w:r w:rsidRPr="001D58B7">
              <w:rPr>
                <w:rFonts w:ascii="Times New Roman" w:eastAsia="Times New Roman" w:hAnsi="Times New Roman" w:cs="Times New Roman"/>
                <w:sz w:val="24"/>
                <w:szCs w:val="24"/>
              </w:rPr>
              <w:t>.</w:t>
            </w:r>
          </w:p>
        </w:tc>
        <w:tc>
          <w:tcPr>
            <w:tcW w:w="1560" w:type="dxa"/>
            <w:shd w:val="clear" w:color="auto" w:fill="auto"/>
            <w:noWrap/>
          </w:tcPr>
          <w:p w14:paraId="34121AF6"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jc w:val="center"/>
              <w:rPr>
                <w:rFonts w:ascii="Times New Roman" w:eastAsia="Times New Roman" w:hAnsi="Times New Roman" w:cs="Times New Roman"/>
                <w:i/>
                <w:sz w:val="24"/>
                <w:szCs w:val="24"/>
              </w:rPr>
            </w:pPr>
            <w:r w:rsidRPr="001D58B7">
              <w:rPr>
                <w:rFonts w:ascii="Times New Roman" w:eastAsia="Times New Roman" w:hAnsi="Times New Roman" w:cs="Times New Roman"/>
                <w:i/>
                <w:sz w:val="24"/>
                <w:szCs w:val="24"/>
              </w:rPr>
              <w:t>2</w:t>
            </w:r>
          </w:p>
        </w:tc>
        <w:tc>
          <w:tcPr>
            <w:tcW w:w="2546" w:type="dxa"/>
            <w:vMerge/>
            <w:shd w:val="clear" w:color="auto" w:fill="auto"/>
            <w:noWrap/>
          </w:tcPr>
          <w:p w14:paraId="35A130A0"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rPr>
                <w:rFonts w:ascii="Times New Roman" w:eastAsia="Times New Roman" w:hAnsi="Times New Roman" w:cs="Times New Roman"/>
                <w:i/>
                <w:color w:val="000000"/>
                <w:sz w:val="24"/>
                <w:szCs w:val="24"/>
              </w:rPr>
            </w:pPr>
          </w:p>
        </w:tc>
      </w:tr>
      <w:tr w:rsidR="001D58B7" w:rsidRPr="001D58B7" w14:paraId="179A6DB7" w14:textId="77777777" w:rsidTr="0010422D">
        <w:trPr>
          <w:trHeight w:val="226"/>
        </w:trPr>
        <w:tc>
          <w:tcPr>
            <w:tcW w:w="2830" w:type="dxa"/>
            <w:vMerge w:val="restart"/>
            <w:shd w:val="clear" w:color="auto" w:fill="auto"/>
            <w:noWrap/>
          </w:tcPr>
          <w:p w14:paraId="598FFBA9"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jc w:val="center"/>
              <w:rPr>
                <w:rFonts w:ascii="Times New Roman" w:eastAsia="Times New Roman" w:hAnsi="Times New Roman" w:cs="Times New Roman"/>
                <w:sz w:val="24"/>
                <w:szCs w:val="24"/>
              </w:rPr>
            </w:pPr>
            <w:r w:rsidRPr="001D58B7">
              <w:rPr>
                <w:rFonts w:ascii="Times New Roman" w:eastAsia="Times New Roman" w:hAnsi="Times New Roman" w:cs="Times New Roman"/>
                <w:sz w:val="24"/>
                <w:szCs w:val="24"/>
              </w:rPr>
              <w:t xml:space="preserve">Тема </w:t>
            </w:r>
            <w:r w:rsidRPr="001D58B7">
              <w:rPr>
                <w:rFonts w:ascii="Times New Roman" w:eastAsia="Times New Roman" w:hAnsi="Times New Roman" w:cs="Times New Roman"/>
                <w:b/>
                <w:sz w:val="24"/>
                <w:szCs w:val="24"/>
              </w:rPr>
              <w:t>1.2</w:t>
            </w:r>
            <w:r w:rsidRPr="001D58B7">
              <w:rPr>
                <w:rFonts w:ascii="Times New Roman" w:eastAsia="Times New Roman" w:hAnsi="Times New Roman" w:cs="Times New Roman"/>
                <w:sz w:val="24"/>
                <w:szCs w:val="24"/>
              </w:rPr>
              <w:t xml:space="preserve"> Происхождение русского языка. Индоевропейская языковая семья. Этапы формирования русской лексики</w:t>
            </w:r>
          </w:p>
        </w:tc>
        <w:tc>
          <w:tcPr>
            <w:tcW w:w="8142" w:type="dxa"/>
            <w:shd w:val="clear" w:color="auto" w:fill="auto"/>
            <w:noWrap/>
          </w:tcPr>
          <w:p w14:paraId="03B675B7" w14:textId="77777777" w:rsidR="001D58B7" w:rsidRPr="001D58B7" w:rsidRDefault="001D58B7" w:rsidP="001D58B7">
            <w:pPr>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jc w:val="both"/>
              <w:rPr>
                <w:rFonts w:ascii="Times New Roman" w:eastAsia="Times New Roman" w:hAnsi="Times New Roman" w:cs="Times New Roman"/>
                <w:color w:val="000000"/>
                <w:sz w:val="24"/>
                <w:szCs w:val="24"/>
              </w:rPr>
            </w:pPr>
            <w:r w:rsidRPr="001D58B7">
              <w:rPr>
                <w:rFonts w:ascii="Times New Roman" w:eastAsia="Times New Roman" w:hAnsi="Times New Roman" w:cs="Times New Roman"/>
                <w:b/>
                <w:sz w:val="24"/>
                <w:szCs w:val="24"/>
              </w:rPr>
              <w:t>Основное содержание</w:t>
            </w:r>
          </w:p>
        </w:tc>
        <w:tc>
          <w:tcPr>
            <w:tcW w:w="1560" w:type="dxa"/>
            <w:shd w:val="clear" w:color="auto" w:fill="auto"/>
            <w:noWrap/>
          </w:tcPr>
          <w:p w14:paraId="09CE8F80"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jc w:val="center"/>
              <w:rPr>
                <w:rFonts w:ascii="Times New Roman" w:eastAsia="Times New Roman" w:hAnsi="Times New Roman" w:cs="Times New Roman"/>
                <w:b/>
                <w:i/>
                <w:sz w:val="24"/>
                <w:szCs w:val="24"/>
              </w:rPr>
            </w:pPr>
            <w:r w:rsidRPr="001D58B7">
              <w:rPr>
                <w:rFonts w:ascii="Times New Roman" w:eastAsia="Times New Roman" w:hAnsi="Times New Roman" w:cs="Times New Roman"/>
                <w:b/>
                <w:i/>
                <w:sz w:val="24"/>
                <w:szCs w:val="24"/>
              </w:rPr>
              <w:t>2</w:t>
            </w:r>
          </w:p>
        </w:tc>
        <w:tc>
          <w:tcPr>
            <w:tcW w:w="2546" w:type="dxa"/>
            <w:tcBorders>
              <w:top w:val="single" w:sz="4" w:space="0" w:color="000000"/>
            </w:tcBorders>
            <w:shd w:val="clear" w:color="auto" w:fill="auto"/>
            <w:noWrap/>
          </w:tcPr>
          <w:p w14:paraId="5463E6CF"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57"/>
              <w:jc w:val="center"/>
              <w:rPr>
                <w:rFonts w:ascii="Times New Roman" w:eastAsia="Times New Roman" w:hAnsi="Times New Roman" w:cs="Times New Roman"/>
                <w:i/>
                <w:color w:val="000000"/>
                <w:sz w:val="24"/>
                <w:szCs w:val="24"/>
              </w:rPr>
            </w:pPr>
            <w:r w:rsidRPr="001D58B7">
              <w:rPr>
                <w:rFonts w:ascii="Times New Roman" w:eastAsia="Times New Roman" w:hAnsi="Times New Roman" w:cs="Times New Roman"/>
                <w:i/>
                <w:sz w:val="24"/>
                <w:szCs w:val="24"/>
              </w:rPr>
              <w:t>ОК 05</w:t>
            </w:r>
          </w:p>
        </w:tc>
      </w:tr>
      <w:tr w:rsidR="001D58B7" w:rsidRPr="001D58B7" w14:paraId="33CE4989" w14:textId="77777777" w:rsidTr="0010422D">
        <w:trPr>
          <w:trHeight w:val="1789"/>
        </w:trPr>
        <w:tc>
          <w:tcPr>
            <w:tcW w:w="2830" w:type="dxa"/>
            <w:vMerge/>
            <w:shd w:val="clear" w:color="auto" w:fill="auto"/>
            <w:noWrap/>
          </w:tcPr>
          <w:p w14:paraId="1A6FC925"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rPr>
                <w:rFonts w:ascii="Times New Roman" w:eastAsia="Times New Roman" w:hAnsi="Times New Roman" w:cs="Times New Roman"/>
                <w:i/>
                <w:sz w:val="24"/>
                <w:szCs w:val="24"/>
              </w:rPr>
            </w:pPr>
          </w:p>
        </w:tc>
        <w:tc>
          <w:tcPr>
            <w:tcW w:w="8142" w:type="dxa"/>
            <w:tcBorders>
              <w:bottom w:val="single" w:sz="4" w:space="0" w:color="000000"/>
            </w:tcBorders>
            <w:shd w:val="clear" w:color="auto" w:fill="auto"/>
            <w:noWrap/>
          </w:tcPr>
          <w:p w14:paraId="4D8444BE" w14:textId="77777777" w:rsidR="001D58B7" w:rsidRPr="001D58B7" w:rsidRDefault="001D58B7" w:rsidP="001D58B7">
            <w:pPr>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jc w:val="both"/>
              <w:rPr>
                <w:rFonts w:ascii="Times New Roman" w:eastAsia="Times New Roman" w:hAnsi="Times New Roman" w:cs="Times New Roman"/>
                <w:color w:val="000000"/>
                <w:sz w:val="24"/>
                <w:szCs w:val="24"/>
              </w:rPr>
            </w:pPr>
            <w:r w:rsidRPr="001D58B7">
              <w:rPr>
                <w:rFonts w:ascii="Times New Roman" w:eastAsia="Times New Roman" w:hAnsi="Times New Roman" w:cs="Times New Roman"/>
                <w:color w:val="000000"/>
                <w:sz w:val="24"/>
                <w:szCs w:val="24"/>
              </w:rPr>
              <w:t>Происхождение русского языка. Индоевропейская языковая семья. Этапы формирования русской лексики</w:t>
            </w:r>
          </w:p>
          <w:p w14:paraId="664DFE9E" w14:textId="77777777" w:rsidR="001D58B7" w:rsidRPr="001D58B7" w:rsidRDefault="001D58B7" w:rsidP="001D58B7">
            <w:pPr>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jc w:val="both"/>
              <w:rPr>
                <w:rFonts w:ascii="Times New Roman" w:eastAsia="Times New Roman" w:hAnsi="Times New Roman" w:cs="Times New Roman"/>
                <w:color w:val="000000"/>
                <w:sz w:val="24"/>
                <w:szCs w:val="24"/>
              </w:rPr>
            </w:pPr>
            <w:r w:rsidRPr="001D58B7">
              <w:rPr>
                <w:rFonts w:ascii="Times New Roman" w:eastAsia="Times New Roman" w:hAnsi="Times New Roman" w:cs="Times New Roman"/>
                <w:color w:val="000000"/>
                <w:sz w:val="24"/>
                <w:szCs w:val="24"/>
              </w:rPr>
              <w:t xml:space="preserve">Заимствования из различных языков как показатель межкультурных связей. Признаки заимствованного слова. Этапы освоения заимствованных слов. </w:t>
            </w:r>
          </w:p>
          <w:p w14:paraId="592DEC2E" w14:textId="77777777" w:rsidR="001D58B7" w:rsidRPr="001D58B7" w:rsidRDefault="001D58B7" w:rsidP="001D58B7">
            <w:pPr>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jc w:val="both"/>
              <w:rPr>
                <w:rFonts w:ascii="Times New Roman" w:eastAsia="Times New Roman" w:hAnsi="Times New Roman" w:cs="Times New Roman"/>
                <w:color w:val="000000"/>
                <w:sz w:val="24"/>
                <w:szCs w:val="24"/>
              </w:rPr>
            </w:pPr>
            <w:r w:rsidRPr="001D58B7">
              <w:rPr>
                <w:rFonts w:ascii="Times New Roman" w:eastAsia="Times New Roman" w:hAnsi="Times New Roman" w:cs="Times New Roman"/>
                <w:color w:val="000000"/>
                <w:sz w:val="24"/>
                <w:szCs w:val="24"/>
              </w:rPr>
              <w:t>Правописание и произношение заимствованных слов. Заимствованные слова в профессиональной лексике. Словарь специальности.</w:t>
            </w:r>
          </w:p>
        </w:tc>
        <w:tc>
          <w:tcPr>
            <w:tcW w:w="1560" w:type="dxa"/>
            <w:tcBorders>
              <w:bottom w:val="single" w:sz="4" w:space="0" w:color="000000"/>
            </w:tcBorders>
            <w:shd w:val="clear" w:color="auto" w:fill="auto"/>
            <w:noWrap/>
          </w:tcPr>
          <w:p w14:paraId="51CA996B"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jc w:val="center"/>
              <w:rPr>
                <w:rFonts w:ascii="Times New Roman" w:eastAsia="Times New Roman" w:hAnsi="Times New Roman" w:cs="Times New Roman"/>
                <w:i/>
                <w:sz w:val="24"/>
                <w:szCs w:val="24"/>
              </w:rPr>
            </w:pPr>
          </w:p>
        </w:tc>
        <w:tc>
          <w:tcPr>
            <w:tcW w:w="2546" w:type="dxa"/>
            <w:tcBorders>
              <w:bottom w:val="single" w:sz="4" w:space="0" w:color="000000"/>
            </w:tcBorders>
            <w:shd w:val="clear" w:color="auto" w:fill="auto"/>
            <w:noWrap/>
          </w:tcPr>
          <w:p w14:paraId="646C8F9C"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rPr>
                <w:rFonts w:ascii="Times New Roman" w:eastAsia="Times New Roman" w:hAnsi="Times New Roman" w:cs="Times New Roman"/>
                <w:i/>
                <w:color w:val="000000"/>
                <w:sz w:val="24"/>
                <w:szCs w:val="24"/>
              </w:rPr>
            </w:pPr>
          </w:p>
        </w:tc>
      </w:tr>
      <w:tr w:rsidR="001D58B7" w:rsidRPr="001D58B7" w14:paraId="34180A4B" w14:textId="77777777" w:rsidTr="0010422D">
        <w:trPr>
          <w:trHeight w:val="20"/>
        </w:trPr>
        <w:tc>
          <w:tcPr>
            <w:tcW w:w="2830" w:type="dxa"/>
            <w:vMerge w:val="restart"/>
            <w:shd w:val="clear" w:color="auto" w:fill="auto"/>
            <w:noWrap/>
          </w:tcPr>
          <w:p w14:paraId="0BE7DBE6"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rPr>
                <w:rFonts w:ascii="Times New Roman" w:eastAsia="Times New Roman" w:hAnsi="Times New Roman" w:cs="Times New Roman"/>
                <w:sz w:val="24"/>
                <w:szCs w:val="24"/>
              </w:rPr>
            </w:pPr>
            <w:r w:rsidRPr="001D58B7">
              <w:rPr>
                <w:rFonts w:ascii="Times New Roman" w:eastAsia="Times New Roman" w:hAnsi="Times New Roman" w:cs="Times New Roman"/>
                <w:sz w:val="24"/>
                <w:szCs w:val="24"/>
              </w:rPr>
              <w:t>Тема 1.3. Язык как система знаков.</w:t>
            </w:r>
          </w:p>
        </w:tc>
        <w:tc>
          <w:tcPr>
            <w:tcW w:w="8142" w:type="dxa"/>
            <w:shd w:val="clear" w:color="auto" w:fill="auto"/>
            <w:noWrap/>
          </w:tcPr>
          <w:p w14:paraId="58EBB2D6" w14:textId="77777777" w:rsidR="001D58B7" w:rsidRPr="001D58B7" w:rsidRDefault="001D58B7" w:rsidP="001D58B7">
            <w:pPr>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jc w:val="both"/>
              <w:rPr>
                <w:rFonts w:ascii="Times New Roman" w:eastAsia="Times New Roman" w:hAnsi="Times New Roman" w:cs="Times New Roman"/>
                <w:color w:val="000000"/>
                <w:sz w:val="24"/>
                <w:szCs w:val="24"/>
              </w:rPr>
            </w:pPr>
            <w:r w:rsidRPr="001D58B7">
              <w:rPr>
                <w:rFonts w:ascii="Times New Roman" w:eastAsia="Times New Roman" w:hAnsi="Times New Roman" w:cs="Times New Roman"/>
                <w:b/>
                <w:sz w:val="24"/>
                <w:szCs w:val="24"/>
              </w:rPr>
              <w:t>Основное содержание</w:t>
            </w:r>
          </w:p>
        </w:tc>
        <w:tc>
          <w:tcPr>
            <w:tcW w:w="1560" w:type="dxa"/>
            <w:shd w:val="clear" w:color="auto" w:fill="auto"/>
            <w:noWrap/>
          </w:tcPr>
          <w:p w14:paraId="6538A2FE"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jc w:val="center"/>
              <w:rPr>
                <w:rFonts w:ascii="Times New Roman" w:eastAsia="Times New Roman" w:hAnsi="Times New Roman" w:cs="Times New Roman"/>
                <w:b/>
                <w:i/>
                <w:sz w:val="24"/>
                <w:szCs w:val="24"/>
              </w:rPr>
            </w:pPr>
            <w:r w:rsidRPr="001D58B7">
              <w:rPr>
                <w:rFonts w:ascii="Times New Roman" w:eastAsia="Times New Roman" w:hAnsi="Times New Roman" w:cs="Times New Roman"/>
                <w:b/>
                <w:i/>
                <w:sz w:val="24"/>
                <w:szCs w:val="24"/>
              </w:rPr>
              <w:t>4</w:t>
            </w:r>
          </w:p>
        </w:tc>
        <w:tc>
          <w:tcPr>
            <w:tcW w:w="2546" w:type="dxa"/>
            <w:shd w:val="clear" w:color="auto" w:fill="auto"/>
            <w:noWrap/>
          </w:tcPr>
          <w:p w14:paraId="48D1CFA7"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hd w:val="clear" w:color="auto" w:fill="FFFFFF"/>
              <w:spacing w:after="0" w:line="240" w:lineRule="auto"/>
              <w:ind w:left="57" w:right="57"/>
              <w:jc w:val="center"/>
              <w:rPr>
                <w:rFonts w:ascii="Times New Roman" w:eastAsia="Times New Roman" w:hAnsi="Times New Roman" w:cs="Times New Roman"/>
                <w:i/>
                <w:sz w:val="24"/>
                <w:szCs w:val="24"/>
              </w:rPr>
            </w:pPr>
            <w:r w:rsidRPr="001D58B7">
              <w:rPr>
                <w:rFonts w:ascii="Times New Roman" w:eastAsia="Times New Roman" w:hAnsi="Times New Roman" w:cs="Times New Roman"/>
                <w:i/>
                <w:sz w:val="24"/>
                <w:szCs w:val="24"/>
              </w:rPr>
              <w:t>ОК.05</w:t>
            </w:r>
          </w:p>
        </w:tc>
      </w:tr>
      <w:tr w:rsidR="001D58B7" w:rsidRPr="001D58B7" w14:paraId="413356DD" w14:textId="77777777" w:rsidTr="0010422D">
        <w:trPr>
          <w:trHeight w:val="742"/>
        </w:trPr>
        <w:tc>
          <w:tcPr>
            <w:tcW w:w="2830" w:type="dxa"/>
            <w:vMerge/>
            <w:shd w:val="clear" w:color="auto" w:fill="auto"/>
            <w:noWrap/>
          </w:tcPr>
          <w:p w14:paraId="194FA3CF"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rPr>
                <w:rFonts w:ascii="Times New Roman" w:eastAsia="Times New Roman" w:hAnsi="Times New Roman" w:cs="Times New Roman"/>
                <w:i/>
                <w:sz w:val="24"/>
                <w:szCs w:val="24"/>
              </w:rPr>
            </w:pPr>
          </w:p>
        </w:tc>
        <w:tc>
          <w:tcPr>
            <w:tcW w:w="8142" w:type="dxa"/>
            <w:shd w:val="clear" w:color="auto" w:fill="auto"/>
            <w:noWrap/>
          </w:tcPr>
          <w:p w14:paraId="1F4BF765" w14:textId="77777777" w:rsidR="001D58B7" w:rsidRPr="001D58B7" w:rsidRDefault="001D58B7" w:rsidP="001D58B7">
            <w:pPr>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jc w:val="both"/>
              <w:rPr>
                <w:rFonts w:ascii="Times New Roman" w:eastAsia="Times New Roman" w:hAnsi="Times New Roman" w:cs="Times New Roman"/>
                <w:color w:val="000000"/>
                <w:sz w:val="24"/>
                <w:szCs w:val="24"/>
              </w:rPr>
            </w:pPr>
            <w:r w:rsidRPr="001D58B7">
              <w:rPr>
                <w:rFonts w:ascii="Times New Roman" w:eastAsia="Times New Roman" w:hAnsi="Times New Roman" w:cs="Times New Roman"/>
                <w:sz w:val="24"/>
                <w:szCs w:val="24"/>
              </w:rPr>
              <w:t xml:space="preserve">Язык как система знаков. Структура языкового знака. Слово и его значение. Лексическое и грамматическое значение слова. Звук и буква. Уровни языковой системы и единицы этих уровней. </w:t>
            </w:r>
          </w:p>
        </w:tc>
        <w:tc>
          <w:tcPr>
            <w:tcW w:w="1560" w:type="dxa"/>
            <w:shd w:val="clear" w:color="auto" w:fill="auto"/>
            <w:noWrap/>
          </w:tcPr>
          <w:p w14:paraId="405EA433"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jc w:val="center"/>
              <w:rPr>
                <w:rFonts w:ascii="Times New Roman" w:eastAsia="Times New Roman" w:hAnsi="Times New Roman" w:cs="Times New Roman"/>
                <w:i/>
                <w:sz w:val="24"/>
                <w:szCs w:val="24"/>
              </w:rPr>
            </w:pPr>
            <w:r w:rsidRPr="001D58B7">
              <w:rPr>
                <w:rFonts w:ascii="Times New Roman" w:eastAsia="Times New Roman" w:hAnsi="Times New Roman" w:cs="Times New Roman"/>
                <w:i/>
                <w:sz w:val="24"/>
                <w:szCs w:val="24"/>
              </w:rPr>
              <w:t>2</w:t>
            </w:r>
          </w:p>
        </w:tc>
        <w:tc>
          <w:tcPr>
            <w:tcW w:w="2546" w:type="dxa"/>
            <w:vMerge w:val="restart"/>
            <w:shd w:val="clear" w:color="auto" w:fill="auto"/>
            <w:noWrap/>
          </w:tcPr>
          <w:p w14:paraId="09CE0F73"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rPr>
                <w:rFonts w:ascii="Times New Roman" w:eastAsia="Times New Roman" w:hAnsi="Times New Roman" w:cs="Times New Roman"/>
                <w:i/>
                <w:sz w:val="24"/>
                <w:szCs w:val="24"/>
              </w:rPr>
            </w:pPr>
          </w:p>
        </w:tc>
      </w:tr>
      <w:tr w:rsidR="001D58B7" w:rsidRPr="001D58B7" w14:paraId="428BED67" w14:textId="77777777" w:rsidTr="0010422D">
        <w:trPr>
          <w:trHeight w:val="20"/>
        </w:trPr>
        <w:tc>
          <w:tcPr>
            <w:tcW w:w="2830" w:type="dxa"/>
            <w:vMerge/>
            <w:shd w:val="clear" w:color="auto" w:fill="auto"/>
            <w:noWrap/>
          </w:tcPr>
          <w:p w14:paraId="69983CF1"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rPr>
                <w:rFonts w:ascii="Times New Roman" w:eastAsia="Times New Roman" w:hAnsi="Times New Roman" w:cs="Times New Roman"/>
                <w:i/>
                <w:sz w:val="24"/>
                <w:szCs w:val="24"/>
              </w:rPr>
            </w:pPr>
          </w:p>
        </w:tc>
        <w:tc>
          <w:tcPr>
            <w:tcW w:w="8142" w:type="dxa"/>
            <w:shd w:val="clear" w:color="auto" w:fill="auto"/>
            <w:noWrap/>
          </w:tcPr>
          <w:p w14:paraId="1066CF88"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rPr>
                <w:rFonts w:ascii="Times New Roman" w:eastAsia="Times New Roman" w:hAnsi="Times New Roman" w:cs="Times New Roman"/>
                <w:sz w:val="24"/>
                <w:szCs w:val="24"/>
              </w:rPr>
            </w:pPr>
            <w:r w:rsidRPr="001D58B7">
              <w:rPr>
                <w:rFonts w:ascii="Times New Roman" w:eastAsia="Times New Roman" w:hAnsi="Times New Roman" w:cs="Times New Roman"/>
                <w:sz w:val="24"/>
                <w:szCs w:val="24"/>
              </w:rPr>
              <w:t>Принципы выделения частей речи в русском языке. Принципы русской орфографии.</w:t>
            </w:r>
          </w:p>
        </w:tc>
        <w:tc>
          <w:tcPr>
            <w:tcW w:w="1560" w:type="dxa"/>
            <w:shd w:val="clear" w:color="auto" w:fill="auto"/>
            <w:noWrap/>
          </w:tcPr>
          <w:p w14:paraId="5334500C"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jc w:val="center"/>
              <w:rPr>
                <w:rFonts w:ascii="Times New Roman" w:eastAsia="Times New Roman" w:hAnsi="Times New Roman" w:cs="Times New Roman"/>
                <w:i/>
                <w:sz w:val="24"/>
                <w:szCs w:val="24"/>
              </w:rPr>
            </w:pPr>
            <w:r w:rsidRPr="001D58B7">
              <w:rPr>
                <w:rFonts w:ascii="Times New Roman" w:eastAsia="Times New Roman" w:hAnsi="Times New Roman" w:cs="Times New Roman"/>
                <w:i/>
                <w:sz w:val="24"/>
                <w:szCs w:val="24"/>
              </w:rPr>
              <w:t>2</w:t>
            </w:r>
          </w:p>
        </w:tc>
        <w:tc>
          <w:tcPr>
            <w:tcW w:w="2546" w:type="dxa"/>
            <w:vMerge/>
            <w:shd w:val="clear" w:color="auto" w:fill="auto"/>
            <w:noWrap/>
          </w:tcPr>
          <w:p w14:paraId="18EFCCAE"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rPr>
                <w:rFonts w:ascii="Times New Roman" w:eastAsia="Times New Roman" w:hAnsi="Times New Roman" w:cs="Times New Roman"/>
                <w:i/>
                <w:sz w:val="24"/>
                <w:szCs w:val="24"/>
              </w:rPr>
            </w:pPr>
          </w:p>
        </w:tc>
      </w:tr>
      <w:tr w:rsidR="001D58B7" w:rsidRPr="001D58B7" w14:paraId="1E957E27" w14:textId="77777777" w:rsidTr="0010422D">
        <w:trPr>
          <w:trHeight w:val="20"/>
        </w:trPr>
        <w:tc>
          <w:tcPr>
            <w:tcW w:w="10972" w:type="dxa"/>
            <w:gridSpan w:val="2"/>
            <w:shd w:val="clear" w:color="auto" w:fill="auto"/>
            <w:noWrap/>
          </w:tcPr>
          <w:p w14:paraId="0D1F591F"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rPr>
                <w:rFonts w:ascii="Times New Roman" w:eastAsia="Times New Roman" w:hAnsi="Times New Roman" w:cs="Times New Roman"/>
                <w:sz w:val="24"/>
                <w:szCs w:val="24"/>
              </w:rPr>
            </w:pPr>
            <w:r w:rsidRPr="001D58B7">
              <w:rPr>
                <w:rFonts w:ascii="Times New Roman" w:eastAsia="Times New Roman" w:hAnsi="Times New Roman" w:cs="Times New Roman"/>
                <w:b/>
                <w:sz w:val="24"/>
                <w:szCs w:val="24"/>
              </w:rPr>
              <w:t>Раздел 2. Фонетика, морфология и орфография.</w:t>
            </w:r>
          </w:p>
        </w:tc>
        <w:tc>
          <w:tcPr>
            <w:tcW w:w="1560" w:type="dxa"/>
            <w:shd w:val="clear" w:color="auto" w:fill="auto"/>
            <w:noWrap/>
          </w:tcPr>
          <w:p w14:paraId="06AA9F6E"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jc w:val="center"/>
              <w:rPr>
                <w:rFonts w:ascii="Times New Roman" w:eastAsia="Times New Roman" w:hAnsi="Times New Roman" w:cs="Times New Roman"/>
                <w:b/>
                <w:sz w:val="24"/>
                <w:szCs w:val="24"/>
              </w:rPr>
            </w:pPr>
            <w:r w:rsidRPr="001D58B7">
              <w:rPr>
                <w:rFonts w:ascii="Times New Roman" w:eastAsia="Times New Roman" w:hAnsi="Times New Roman" w:cs="Times New Roman"/>
                <w:b/>
                <w:sz w:val="24"/>
                <w:szCs w:val="24"/>
              </w:rPr>
              <w:t>36</w:t>
            </w:r>
          </w:p>
        </w:tc>
        <w:tc>
          <w:tcPr>
            <w:tcW w:w="2546" w:type="dxa"/>
            <w:shd w:val="clear" w:color="auto" w:fill="auto"/>
            <w:noWrap/>
          </w:tcPr>
          <w:p w14:paraId="5AB2F608"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jc w:val="center"/>
              <w:rPr>
                <w:rFonts w:ascii="Times New Roman" w:eastAsia="Times New Roman" w:hAnsi="Times New Roman" w:cs="Times New Roman"/>
                <w:i/>
                <w:sz w:val="24"/>
                <w:szCs w:val="24"/>
              </w:rPr>
            </w:pPr>
            <w:r w:rsidRPr="001D58B7">
              <w:rPr>
                <w:rFonts w:ascii="Times New Roman" w:eastAsia="Times New Roman" w:hAnsi="Times New Roman" w:cs="Times New Roman"/>
                <w:i/>
                <w:sz w:val="24"/>
                <w:szCs w:val="24"/>
              </w:rPr>
              <w:t>ОК.04; ОК.05</w:t>
            </w:r>
          </w:p>
        </w:tc>
      </w:tr>
      <w:tr w:rsidR="001D58B7" w:rsidRPr="001D58B7" w14:paraId="345BBCBF" w14:textId="77777777" w:rsidTr="0010422D">
        <w:trPr>
          <w:trHeight w:val="20"/>
        </w:trPr>
        <w:tc>
          <w:tcPr>
            <w:tcW w:w="2830" w:type="dxa"/>
            <w:vMerge w:val="restart"/>
            <w:shd w:val="clear" w:color="auto" w:fill="auto"/>
            <w:noWrap/>
          </w:tcPr>
          <w:p w14:paraId="68157190"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rPr>
                <w:rFonts w:ascii="Times New Roman" w:eastAsia="Times New Roman" w:hAnsi="Times New Roman" w:cs="Times New Roman"/>
                <w:sz w:val="24"/>
                <w:szCs w:val="24"/>
              </w:rPr>
            </w:pPr>
            <w:r w:rsidRPr="001D58B7">
              <w:rPr>
                <w:rFonts w:ascii="Times New Roman" w:eastAsia="Times New Roman" w:hAnsi="Times New Roman" w:cs="Times New Roman"/>
                <w:color w:val="000000"/>
                <w:sz w:val="24"/>
                <w:szCs w:val="24"/>
              </w:rPr>
              <w:lastRenderedPageBreak/>
              <w:t>Тема 2.1. Фонетика и орфоэпия.</w:t>
            </w:r>
          </w:p>
        </w:tc>
        <w:tc>
          <w:tcPr>
            <w:tcW w:w="8142" w:type="dxa"/>
            <w:shd w:val="clear" w:color="auto" w:fill="auto"/>
            <w:noWrap/>
          </w:tcPr>
          <w:p w14:paraId="19B28186" w14:textId="77777777" w:rsidR="001D58B7" w:rsidRPr="001D58B7" w:rsidRDefault="001D58B7" w:rsidP="001D58B7">
            <w:pPr>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jc w:val="both"/>
              <w:rPr>
                <w:rFonts w:ascii="Times New Roman" w:eastAsia="Times New Roman" w:hAnsi="Times New Roman" w:cs="Times New Roman"/>
                <w:color w:val="000000"/>
                <w:sz w:val="24"/>
                <w:szCs w:val="24"/>
              </w:rPr>
            </w:pPr>
            <w:r w:rsidRPr="001D58B7">
              <w:rPr>
                <w:rFonts w:ascii="Times New Roman" w:eastAsia="Times New Roman" w:hAnsi="Times New Roman" w:cs="Times New Roman"/>
                <w:b/>
                <w:sz w:val="24"/>
                <w:szCs w:val="24"/>
              </w:rPr>
              <w:t>Основное содержание</w:t>
            </w:r>
          </w:p>
        </w:tc>
        <w:tc>
          <w:tcPr>
            <w:tcW w:w="1560" w:type="dxa"/>
            <w:shd w:val="clear" w:color="auto" w:fill="auto"/>
            <w:noWrap/>
          </w:tcPr>
          <w:p w14:paraId="701FADD8"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jc w:val="center"/>
              <w:rPr>
                <w:rFonts w:ascii="Times New Roman" w:eastAsia="Times New Roman" w:hAnsi="Times New Roman" w:cs="Times New Roman"/>
                <w:b/>
                <w:i/>
                <w:sz w:val="24"/>
                <w:szCs w:val="24"/>
              </w:rPr>
            </w:pPr>
            <w:r w:rsidRPr="001D58B7">
              <w:rPr>
                <w:rFonts w:ascii="Times New Roman" w:eastAsia="Times New Roman" w:hAnsi="Times New Roman" w:cs="Times New Roman"/>
                <w:b/>
                <w:i/>
                <w:sz w:val="24"/>
                <w:szCs w:val="24"/>
              </w:rPr>
              <w:t>4</w:t>
            </w:r>
          </w:p>
        </w:tc>
        <w:tc>
          <w:tcPr>
            <w:tcW w:w="2546" w:type="dxa"/>
            <w:shd w:val="clear" w:color="auto" w:fill="auto"/>
            <w:noWrap/>
          </w:tcPr>
          <w:p w14:paraId="0A5D3234"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jc w:val="center"/>
              <w:rPr>
                <w:rFonts w:ascii="Times New Roman" w:eastAsia="Times New Roman" w:hAnsi="Times New Roman" w:cs="Times New Roman"/>
                <w:i/>
                <w:sz w:val="24"/>
                <w:szCs w:val="24"/>
              </w:rPr>
            </w:pPr>
            <w:r w:rsidRPr="001D58B7">
              <w:rPr>
                <w:rFonts w:ascii="Times New Roman" w:eastAsia="Times New Roman" w:hAnsi="Times New Roman" w:cs="Times New Roman"/>
                <w:i/>
                <w:sz w:val="24"/>
                <w:szCs w:val="24"/>
              </w:rPr>
              <w:t>ОК.04; ОК.05</w:t>
            </w:r>
          </w:p>
        </w:tc>
      </w:tr>
      <w:tr w:rsidR="001D58B7" w:rsidRPr="001D58B7" w14:paraId="6875036F" w14:textId="77777777" w:rsidTr="0010422D">
        <w:trPr>
          <w:trHeight w:val="20"/>
        </w:trPr>
        <w:tc>
          <w:tcPr>
            <w:tcW w:w="2830" w:type="dxa"/>
            <w:vMerge/>
            <w:shd w:val="clear" w:color="auto" w:fill="auto"/>
            <w:noWrap/>
          </w:tcPr>
          <w:p w14:paraId="3E64CCA5"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rPr>
                <w:rFonts w:ascii="Times New Roman" w:eastAsia="Times New Roman" w:hAnsi="Times New Roman" w:cs="Times New Roman"/>
                <w:i/>
                <w:sz w:val="24"/>
                <w:szCs w:val="24"/>
              </w:rPr>
            </w:pPr>
          </w:p>
        </w:tc>
        <w:tc>
          <w:tcPr>
            <w:tcW w:w="8142" w:type="dxa"/>
            <w:shd w:val="clear" w:color="auto" w:fill="auto"/>
            <w:noWrap/>
          </w:tcPr>
          <w:p w14:paraId="3C0BA6F1" w14:textId="77777777" w:rsidR="001D58B7" w:rsidRPr="001D58B7" w:rsidRDefault="001D58B7" w:rsidP="001D58B7">
            <w:pPr>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jc w:val="both"/>
              <w:rPr>
                <w:rFonts w:ascii="Times New Roman" w:eastAsia="Times New Roman" w:hAnsi="Times New Roman" w:cs="Times New Roman"/>
                <w:color w:val="000000"/>
                <w:sz w:val="24"/>
                <w:szCs w:val="24"/>
              </w:rPr>
            </w:pPr>
            <w:r w:rsidRPr="001D58B7">
              <w:rPr>
                <w:rFonts w:ascii="Times New Roman" w:eastAsia="Times New Roman" w:hAnsi="Times New Roman" w:cs="Times New Roman"/>
                <w:color w:val="000000"/>
                <w:sz w:val="24"/>
                <w:szCs w:val="24"/>
              </w:rPr>
              <w:t xml:space="preserve"> Фонетика и орфоэпия. Соотношение звука и фонемы, звука и буквы. Чередования звуков: позиционные и исторические. Основные виды языковых норм: орфоэпические (произносительные и акцентологические). Основные правила произношения гласных, согласных звуков. Характеристика русского ударения (разноместное, подвижное). Орфоэпия и орфоэпические нормы  </w:t>
            </w:r>
          </w:p>
          <w:p w14:paraId="26102C97" w14:textId="77777777" w:rsidR="001D58B7" w:rsidRPr="001D58B7" w:rsidRDefault="001D58B7" w:rsidP="001D58B7">
            <w:pPr>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jc w:val="both"/>
              <w:rPr>
                <w:rFonts w:ascii="Times New Roman" w:eastAsia="Times New Roman" w:hAnsi="Times New Roman" w:cs="Times New Roman"/>
                <w:color w:val="000000"/>
                <w:sz w:val="24"/>
                <w:szCs w:val="24"/>
              </w:rPr>
            </w:pPr>
          </w:p>
        </w:tc>
        <w:tc>
          <w:tcPr>
            <w:tcW w:w="1560" w:type="dxa"/>
            <w:shd w:val="clear" w:color="auto" w:fill="auto"/>
            <w:noWrap/>
          </w:tcPr>
          <w:p w14:paraId="558B69CE"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jc w:val="center"/>
              <w:rPr>
                <w:rFonts w:ascii="Times New Roman" w:eastAsia="Times New Roman" w:hAnsi="Times New Roman" w:cs="Times New Roman"/>
                <w:i/>
                <w:sz w:val="24"/>
                <w:szCs w:val="24"/>
              </w:rPr>
            </w:pPr>
          </w:p>
        </w:tc>
        <w:tc>
          <w:tcPr>
            <w:tcW w:w="2546" w:type="dxa"/>
            <w:vMerge w:val="restart"/>
            <w:shd w:val="clear" w:color="auto" w:fill="auto"/>
            <w:noWrap/>
          </w:tcPr>
          <w:p w14:paraId="6066F294"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rPr>
                <w:rFonts w:ascii="Times New Roman" w:eastAsia="Times New Roman" w:hAnsi="Times New Roman" w:cs="Times New Roman"/>
                <w:i/>
                <w:sz w:val="24"/>
                <w:szCs w:val="24"/>
              </w:rPr>
            </w:pPr>
          </w:p>
        </w:tc>
      </w:tr>
      <w:tr w:rsidR="001D58B7" w:rsidRPr="001D58B7" w14:paraId="42C2F2FF" w14:textId="77777777" w:rsidTr="0010422D">
        <w:trPr>
          <w:trHeight w:val="20"/>
        </w:trPr>
        <w:tc>
          <w:tcPr>
            <w:tcW w:w="2830" w:type="dxa"/>
            <w:vMerge/>
            <w:shd w:val="clear" w:color="auto" w:fill="auto"/>
            <w:noWrap/>
          </w:tcPr>
          <w:p w14:paraId="6C11BA33"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rPr>
                <w:rFonts w:ascii="Times New Roman" w:eastAsia="Times New Roman" w:hAnsi="Times New Roman" w:cs="Times New Roman"/>
                <w:i/>
                <w:sz w:val="24"/>
                <w:szCs w:val="24"/>
              </w:rPr>
            </w:pPr>
          </w:p>
        </w:tc>
        <w:tc>
          <w:tcPr>
            <w:tcW w:w="8142" w:type="dxa"/>
            <w:shd w:val="clear" w:color="auto" w:fill="auto"/>
            <w:noWrap/>
          </w:tcPr>
          <w:p w14:paraId="7F21208C" w14:textId="77777777" w:rsidR="001D58B7" w:rsidRPr="001D58B7" w:rsidRDefault="001D58B7" w:rsidP="001D58B7">
            <w:pPr>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jc w:val="both"/>
              <w:rPr>
                <w:rFonts w:ascii="Times New Roman" w:eastAsia="Times New Roman" w:hAnsi="Times New Roman" w:cs="Times New Roman"/>
                <w:color w:val="000000"/>
                <w:sz w:val="24"/>
                <w:szCs w:val="24"/>
              </w:rPr>
            </w:pPr>
            <w:r w:rsidRPr="001D58B7">
              <w:rPr>
                <w:rFonts w:ascii="Times New Roman" w:eastAsia="Times New Roman" w:hAnsi="Times New Roman" w:cs="Times New Roman"/>
                <w:b/>
                <w:bCs/>
                <w:sz w:val="24"/>
                <w:szCs w:val="24"/>
              </w:rPr>
              <w:t>Практические занятия:</w:t>
            </w:r>
          </w:p>
        </w:tc>
        <w:tc>
          <w:tcPr>
            <w:tcW w:w="1560" w:type="dxa"/>
            <w:shd w:val="clear" w:color="auto" w:fill="auto"/>
            <w:noWrap/>
          </w:tcPr>
          <w:p w14:paraId="34EA9BF6"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jc w:val="center"/>
              <w:rPr>
                <w:rFonts w:ascii="Times New Roman" w:eastAsia="Times New Roman" w:hAnsi="Times New Roman" w:cs="Times New Roman"/>
                <w:i/>
                <w:sz w:val="24"/>
                <w:szCs w:val="24"/>
              </w:rPr>
            </w:pPr>
            <w:r w:rsidRPr="001D58B7">
              <w:rPr>
                <w:rFonts w:ascii="Times New Roman" w:eastAsia="Times New Roman" w:hAnsi="Times New Roman" w:cs="Times New Roman"/>
                <w:i/>
                <w:sz w:val="24"/>
                <w:szCs w:val="24"/>
              </w:rPr>
              <w:t>2</w:t>
            </w:r>
          </w:p>
        </w:tc>
        <w:tc>
          <w:tcPr>
            <w:tcW w:w="2546" w:type="dxa"/>
            <w:vMerge/>
            <w:shd w:val="clear" w:color="auto" w:fill="auto"/>
            <w:noWrap/>
          </w:tcPr>
          <w:p w14:paraId="276E0502"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rPr>
                <w:rFonts w:ascii="Times New Roman" w:eastAsia="Times New Roman" w:hAnsi="Times New Roman" w:cs="Times New Roman"/>
                <w:i/>
                <w:sz w:val="24"/>
                <w:szCs w:val="24"/>
              </w:rPr>
            </w:pPr>
          </w:p>
        </w:tc>
      </w:tr>
      <w:tr w:rsidR="001D58B7" w:rsidRPr="001D58B7" w14:paraId="2EDC90D2" w14:textId="77777777" w:rsidTr="0010422D">
        <w:trPr>
          <w:trHeight w:val="20"/>
        </w:trPr>
        <w:tc>
          <w:tcPr>
            <w:tcW w:w="2830" w:type="dxa"/>
            <w:vMerge/>
            <w:shd w:val="clear" w:color="auto" w:fill="auto"/>
            <w:noWrap/>
          </w:tcPr>
          <w:p w14:paraId="4BF0EF3C"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rPr>
                <w:rFonts w:ascii="Times New Roman" w:eastAsia="Times New Roman" w:hAnsi="Times New Roman" w:cs="Times New Roman"/>
                <w:i/>
                <w:sz w:val="24"/>
                <w:szCs w:val="24"/>
              </w:rPr>
            </w:pPr>
          </w:p>
        </w:tc>
        <w:tc>
          <w:tcPr>
            <w:tcW w:w="8142" w:type="dxa"/>
            <w:shd w:val="clear" w:color="auto" w:fill="auto"/>
            <w:noWrap/>
          </w:tcPr>
          <w:p w14:paraId="7516BF63"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rPr>
                <w:rFonts w:ascii="Times New Roman" w:eastAsia="Times New Roman" w:hAnsi="Times New Roman" w:cs="Times New Roman"/>
                <w:sz w:val="24"/>
                <w:szCs w:val="24"/>
              </w:rPr>
            </w:pPr>
            <w:r w:rsidRPr="001D58B7">
              <w:rPr>
                <w:rFonts w:ascii="Times New Roman" w:eastAsia="Times New Roman" w:hAnsi="Times New Roman" w:cs="Times New Roman"/>
                <w:sz w:val="24"/>
                <w:szCs w:val="24"/>
              </w:rPr>
              <w:t>Практическая работа. Орфография. Безударные гласные в корне слова: проверяемые, непроверяемые, чередующиеся</w:t>
            </w:r>
          </w:p>
        </w:tc>
        <w:tc>
          <w:tcPr>
            <w:tcW w:w="1560" w:type="dxa"/>
            <w:shd w:val="clear" w:color="auto" w:fill="auto"/>
            <w:noWrap/>
          </w:tcPr>
          <w:p w14:paraId="04B93D11"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jc w:val="center"/>
              <w:rPr>
                <w:rFonts w:ascii="Times New Roman" w:eastAsia="Times New Roman" w:hAnsi="Times New Roman" w:cs="Times New Roman"/>
                <w:i/>
                <w:sz w:val="24"/>
                <w:szCs w:val="24"/>
              </w:rPr>
            </w:pPr>
            <w:r w:rsidRPr="001D58B7">
              <w:rPr>
                <w:rFonts w:ascii="Times New Roman" w:eastAsia="Times New Roman" w:hAnsi="Times New Roman" w:cs="Times New Roman"/>
                <w:i/>
                <w:sz w:val="24"/>
                <w:szCs w:val="24"/>
              </w:rPr>
              <w:t>2</w:t>
            </w:r>
          </w:p>
        </w:tc>
        <w:tc>
          <w:tcPr>
            <w:tcW w:w="2546" w:type="dxa"/>
            <w:vMerge/>
            <w:shd w:val="clear" w:color="auto" w:fill="auto"/>
            <w:noWrap/>
          </w:tcPr>
          <w:p w14:paraId="516871A4"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rPr>
                <w:rFonts w:ascii="Times New Roman" w:eastAsia="Times New Roman" w:hAnsi="Times New Roman" w:cs="Times New Roman"/>
                <w:i/>
                <w:sz w:val="24"/>
                <w:szCs w:val="24"/>
              </w:rPr>
            </w:pPr>
          </w:p>
        </w:tc>
      </w:tr>
      <w:tr w:rsidR="001D58B7" w:rsidRPr="001D58B7" w14:paraId="188A0317" w14:textId="77777777" w:rsidTr="0010422D">
        <w:trPr>
          <w:trHeight w:val="20"/>
        </w:trPr>
        <w:tc>
          <w:tcPr>
            <w:tcW w:w="2830" w:type="dxa"/>
            <w:vMerge w:val="restart"/>
            <w:shd w:val="clear" w:color="auto" w:fill="auto"/>
            <w:noWrap/>
          </w:tcPr>
          <w:p w14:paraId="5EACA5DF"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rPr>
                <w:rFonts w:ascii="Times New Roman" w:eastAsia="Times New Roman" w:hAnsi="Times New Roman" w:cs="Times New Roman"/>
                <w:sz w:val="24"/>
                <w:szCs w:val="24"/>
              </w:rPr>
            </w:pPr>
            <w:r w:rsidRPr="001D58B7">
              <w:rPr>
                <w:rFonts w:ascii="Times New Roman" w:eastAsia="Times New Roman" w:hAnsi="Times New Roman" w:cs="Times New Roman"/>
                <w:color w:val="000000"/>
                <w:sz w:val="24"/>
                <w:szCs w:val="24"/>
              </w:rPr>
              <w:t xml:space="preserve">Тема 2.2. </w:t>
            </w:r>
            <w:proofErr w:type="spellStart"/>
            <w:r w:rsidRPr="001D58B7">
              <w:rPr>
                <w:rFonts w:ascii="Times New Roman" w:eastAsia="Times New Roman" w:hAnsi="Times New Roman" w:cs="Times New Roman"/>
                <w:color w:val="000000"/>
                <w:sz w:val="24"/>
                <w:szCs w:val="24"/>
              </w:rPr>
              <w:t>Морфемика</w:t>
            </w:r>
            <w:proofErr w:type="spellEnd"/>
            <w:r w:rsidRPr="001D58B7">
              <w:rPr>
                <w:rFonts w:ascii="Times New Roman" w:eastAsia="Times New Roman" w:hAnsi="Times New Roman" w:cs="Times New Roman"/>
                <w:color w:val="000000"/>
                <w:sz w:val="24"/>
                <w:szCs w:val="24"/>
              </w:rPr>
              <w:t xml:space="preserve"> и словообразование</w:t>
            </w:r>
          </w:p>
        </w:tc>
        <w:tc>
          <w:tcPr>
            <w:tcW w:w="8142" w:type="dxa"/>
            <w:shd w:val="clear" w:color="auto" w:fill="auto"/>
            <w:noWrap/>
          </w:tcPr>
          <w:p w14:paraId="20645732" w14:textId="77777777" w:rsidR="001D58B7" w:rsidRPr="001D58B7" w:rsidRDefault="001D58B7" w:rsidP="001D58B7">
            <w:pPr>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jc w:val="both"/>
              <w:rPr>
                <w:rFonts w:ascii="Times New Roman" w:eastAsia="Times New Roman" w:hAnsi="Times New Roman" w:cs="Times New Roman"/>
                <w:color w:val="000000"/>
                <w:sz w:val="24"/>
                <w:szCs w:val="24"/>
              </w:rPr>
            </w:pPr>
            <w:r w:rsidRPr="001D58B7">
              <w:rPr>
                <w:rFonts w:ascii="Times New Roman" w:eastAsia="Times New Roman" w:hAnsi="Times New Roman" w:cs="Times New Roman"/>
                <w:b/>
                <w:sz w:val="24"/>
                <w:szCs w:val="24"/>
              </w:rPr>
              <w:t>Основное содержание</w:t>
            </w:r>
          </w:p>
        </w:tc>
        <w:tc>
          <w:tcPr>
            <w:tcW w:w="1560" w:type="dxa"/>
            <w:shd w:val="clear" w:color="auto" w:fill="auto"/>
            <w:noWrap/>
          </w:tcPr>
          <w:p w14:paraId="4471E451"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jc w:val="center"/>
              <w:rPr>
                <w:rFonts w:ascii="Times New Roman" w:eastAsia="Times New Roman" w:hAnsi="Times New Roman" w:cs="Times New Roman"/>
                <w:b/>
                <w:i/>
                <w:sz w:val="24"/>
                <w:szCs w:val="24"/>
              </w:rPr>
            </w:pPr>
            <w:r w:rsidRPr="001D58B7">
              <w:rPr>
                <w:rFonts w:ascii="Times New Roman" w:eastAsia="Times New Roman" w:hAnsi="Times New Roman" w:cs="Times New Roman"/>
                <w:b/>
                <w:i/>
                <w:sz w:val="24"/>
                <w:szCs w:val="24"/>
              </w:rPr>
              <w:t>4</w:t>
            </w:r>
          </w:p>
        </w:tc>
        <w:tc>
          <w:tcPr>
            <w:tcW w:w="2546" w:type="dxa"/>
            <w:shd w:val="clear" w:color="auto" w:fill="auto"/>
            <w:noWrap/>
          </w:tcPr>
          <w:p w14:paraId="6050D862"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jc w:val="center"/>
              <w:rPr>
                <w:rFonts w:ascii="Times New Roman" w:eastAsia="Times New Roman" w:hAnsi="Times New Roman" w:cs="Times New Roman"/>
                <w:i/>
                <w:sz w:val="24"/>
                <w:szCs w:val="24"/>
              </w:rPr>
            </w:pPr>
            <w:r w:rsidRPr="001D58B7">
              <w:rPr>
                <w:rFonts w:ascii="Times New Roman" w:eastAsia="Times New Roman" w:hAnsi="Times New Roman" w:cs="Times New Roman"/>
                <w:i/>
                <w:sz w:val="24"/>
                <w:szCs w:val="24"/>
              </w:rPr>
              <w:t>ОК.04; ОК.05</w:t>
            </w:r>
          </w:p>
        </w:tc>
      </w:tr>
      <w:tr w:rsidR="001D58B7" w:rsidRPr="001D58B7" w14:paraId="547DD2C6" w14:textId="77777777" w:rsidTr="0010422D">
        <w:trPr>
          <w:trHeight w:val="20"/>
        </w:trPr>
        <w:tc>
          <w:tcPr>
            <w:tcW w:w="2830" w:type="dxa"/>
            <w:vMerge/>
            <w:shd w:val="clear" w:color="auto" w:fill="auto"/>
            <w:noWrap/>
          </w:tcPr>
          <w:p w14:paraId="01A55AE2"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rPr>
                <w:rFonts w:ascii="Times New Roman" w:eastAsia="Times New Roman" w:hAnsi="Times New Roman" w:cs="Times New Roman"/>
                <w:i/>
                <w:sz w:val="24"/>
                <w:szCs w:val="24"/>
              </w:rPr>
            </w:pPr>
          </w:p>
        </w:tc>
        <w:tc>
          <w:tcPr>
            <w:tcW w:w="8142" w:type="dxa"/>
            <w:shd w:val="clear" w:color="auto" w:fill="auto"/>
            <w:noWrap/>
          </w:tcPr>
          <w:p w14:paraId="3F9C3531" w14:textId="77777777" w:rsidR="001D58B7" w:rsidRPr="001D58B7" w:rsidRDefault="001D58B7" w:rsidP="001D58B7">
            <w:pPr>
              <w:rPr>
                <w:rFonts w:ascii="Times New Roman" w:eastAsia="Times New Roman" w:hAnsi="Times New Roman" w:cs="Times New Roman"/>
                <w:color w:val="000000"/>
                <w:sz w:val="24"/>
                <w:szCs w:val="24"/>
              </w:rPr>
            </w:pPr>
            <w:r w:rsidRPr="001D58B7">
              <w:rPr>
                <w:rFonts w:ascii="Times New Roman" w:eastAsia="Times New Roman" w:hAnsi="Times New Roman" w:cs="Times New Roman"/>
                <w:color w:val="000000"/>
                <w:sz w:val="24"/>
                <w:szCs w:val="24"/>
              </w:rPr>
              <w:t xml:space="preserve"> Морфемная структура слова. Морфема как единица языка. Классификация морфем: корневые и служебные. Словообразование. Морфологические способы словообразования. Неморфологические способы словообразования. Словообразование и формообразование. </w:t>
            </w:r>
          </w:p>
        </w:tc>
        <w:tc>
          <w:tcPr>
            <w:tcW w:w="1560" w:type="dxa"/>
            <w:shd w:val="clear" w:color="auto" w:fill="auto"/>
            <w:noWrap/>
          </w:tcPr>
          <w:p w14:paraId="66B16F44"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jc w:val="center"/>
              <w:rPr>
                <w:rFonts w:ascii="Times New Roman" w:eastAsia="Times New Roman" w:hAnsi="Times New Roman" w:cs="Times New Roman"/>
                <w:i/>
                <w:sz w:val="24"/>
                <w:szCs w:val="24"/>
              </w:rPr>
            </w:pPr>
          </w:p>
        </w:tc>
        <w:tc>
          <w:tcPr>
            <w:tcW w:w="2546" w:type="dxa"/>
            <w:vMerge w:val="restart"/>
            <w:shd w:val="clear" w:color="auto" w:fill="auto"/>
            <w:noWrap/>
          </w:tcPr>
          <w:p w14:paraId="40068089" w14:textId="77777777" w:rsidR="001D58B7" w:rsidRPr="001D58B7" w:rsidRDefault="001D58B7" w:rsidP="001D58B7">
            <w:pPr>
              <w:widowControl w:val="0"/>
              <w:spacing w:after="0" w:line="240" w:lineRule="auto"/>
              <w:ind w:left="57" w:right="57"/>
              <w:rPr>
                <w:rFonts w:ascii="Times New Roman" w:eastAsia="Times New Roman" w:hAnsi="Times New Roman" w:cs="Times New Roman"/>
                <w:i/>
                <w:sz w:val="24"/>
                <w:szCs w:val="24"/>
              </w:rPr>
            </w:pPr>
          </w:p>
        </w:tc>
      </w:tr>
      <w:tr w:rsidR="001D58B7" w:rsidRPr="001D58B7" w14:paraId="6ACB0CD7" w14:textId="77777777" w:rsidTr="0010422D">
        <w:trPr>
          <w:trHeight w:val="20"/>
        </w:trPr>
        <w:tc>
          <w:tcPr>
            <w:tcW w:w="2830" w:type="dxa"/>
            <w:vMerge/>
            <w:shd w:val="clear" w:color="auto" w:fill="auto"/>
            <w:noWrap/>
          </w:tcPr>
          <w:p w14:paraId="7A0BC8F2"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rPr>
                <w:rFonts w:ascii="Times New Roman" w:eastAsia="Times New Roman" w:hAnsi="Times New Roman" w:cs="Times New Roman"/>
                <w:i/>
                <w:sz w:val="24"/>
                <w:szCs w:val="24"/>
              </w:rPr>
            </w:pPr>
          </w:p>
        </w:tc>
        <w:tc>
          <w:tcPr>
            <w:tcW w:w="8142" w:type="dxa"/>
            <w:shd w:val="clear" w:color="auto" w:fill="auto"/>
            <w:noWrap/>
          </w:tcPr>
          <w:p w14:paraId="3128F602" w14:textId="77777777" w:rsidR="001D58B7" w:rsidRPr="001D58B7" w:rsidRDefault="001D58B7" w:rsidP="001D58B7">
            <w:pPr>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jc w:val="both"/>
              <w:rPr>
                <w:rFonts w:ascii="Times New Roman" w:eastAsia="Times New Roman" w:hAnsi="Times New Roman" w:cs="Times New Roman"/>
                <w:color w:val="000000"/>
                <w:sz w:val="24"/>
                <w:szCs w:val="24"/>
              </w:rPr>
            </w:pPr>
            <w:r w:rsidRPr="001D58B7">
              <w:rPr>
                <w:rFonts w:ascii="Times New Roman" w:eastAsia="Times New Roman" w:hAnsi="Times New Roman" w:cs="Times New Roman"/>
                <w:b/>
                <w:bCs/>
                <w:sz w:val="24"/>
                <w:szCs w:val="24"/>
              </w:rPr>
              <w:t>Практические занятия:</w:t>
            </w:r>
          </w:p>
        </w:tc>
        <w:tc>
          <w:tcPr>
            <w:tcW w:w="1560" w:type="dxa"/>
            <w:shd w:val="clear" w:color="auto" w:fill="auto"/>
            <w:noWrap/>
          </w:tcPr>
          <w:p w14:paraId="0B727B94"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jc w:val="center"/>
              <w:rPr>
                <w:rFonts w:ascii="Times New Roman" w:eastAsia="Times New Roman" w:hAnsi="Times New Roman" w:cs="Times New Roman"/>
                <w:i/>
                <w:sz w:val="24"/>
                <w:szCs w:val="24"/>
              </w:rPr>
            </w:pPr>
            <w:r w:rsidRPr="001D58B7">
              <w:rPr>
                <w:rFonts w:ascii="Times New Roman" w:eastAsia="Times New Roman" w:hAnsi="Times New Roman" w:cs="Times New Roman"/>
                <w:i/>
                <w:sz w:val="24"/>
                <w:szCs w:val="24"/>
              </w:rPr>
              <w:t>2</w:t>
            </w:r>
          </w:p>
        </w:tc>
        <w:tc>
          <w:tcPr>
            <w:tcW w:w="2546" w:type="dxa"/>
            <w:vMerge/>
            <w:shd w:val="clear" w:color="auto" w:fill="auto"/>
            <w:noWrap/>
          </w:tcPr>
          <w:p w14:paraId="41FB8FDE"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rPr>
                <w:rFonts w:ascii="Times New Roman" w:eastAsia="Times New Roman" w:hAnsi="Times New Roman" w:cs="Times New Roman"/>
                <w:i/>
                <w:sz w:val="24"/>
                <w:szCs w:val="24"/>
              </w:rPr>
            </w:pPr>
          </w:p>
        </w:tc>
      </w:tr>
      <w:tr w:rsidR="001D58B7" w:rsidRPr="001D58B7" w14:paraId="7364BD86" w14:textId="77777777" w:rsidTr="0010422D">
        <w:trPr>
          <w:trHeight w:val="20"/>
        </w:trPr>
        <w:tc>
          <w:tcPr>
            <w:tcW w:w="2830" w:type="dxa"/>
            <w:vMerge/>
            <w:shd w:val="clear" w:color="auto" w:fill="auto"/>
            <w:noWrap/>
          </w:tcPr>
          <w:p w14:paraId="0AB8821B"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rPr>
                <w:rFonts w:ascii="Times New Roman" w:eastAsia="Times New Roman" w:hAnsi="Times New Roman" w:cs="Times New Roman"/>
                <w:i/>
                <w:sz w:val="24"/>
                <w:szCs w:val="24"/>
              </w:rPr>
            </w:pPr>
          </w:p>
        </w:tc>
        <w:tc>
          <w:tcPr>
            <w:tcW w:w="8142" w:type="dxa"/>
            <w:shd w:val="clear" w:color="auto" w:fill="auto"/>
            <w:noWrap/>
          </w:tcPr>
          <w:p w14:paraId="6363EBCC"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rPr>
                <w:rFonts w:ascii="Times New Roman" w:eastAsia="Times New Roman" w:hAnsi="Times New Roman" w:cs="Times New Roman"/>
                <w:sz w:val="24"/>
                <w:szCs w:val="24"/>
              </w:rPr>
            </w:pPr>
            <w:r w:rsidRPr="001D58B7">
              <w:rPr>
                <w:rFonts w:ascii="Times New Roman" w:eastAsia="Times New Roman" w:hAnsi="Times New Roman" w:cs="Times New Roman"/>
                <w:sz w:val="24"/>
                <w:szCs w:val="24"/>
              </w:rPr>
              <w:t xml:space="preserve">Практическая работа. </w:t>
            </w:r>
            <w:proofErr w:type="gramStart"/>
            <w:r w:rsidRPr="001D58B7">
              <w:rPr>
                <w:rFonts w:ascii="Times New Roman" w:eastAsia="Times New Roman" w:hAnsi="Times New Roman" w:cs="Times New Roman"/>
                <w:color w:val="000000"/>
                <w:sz w:val="24"/>
                <w:szCs w:val="24"/>
              </w:rPr>
              <w:t>Правописание  звонких</w:t>
            </w:r>
            <w:proofErr w:type="gramEnd"/>
            <w:r w:rsidRPr="001D58B7">
              <w:rPr>
                <w:rFonts w:ascii="Times New Roman" w:eastAsia="Times New Roman" w:hAnsi="Times New Roman" w:cs="Times New Roman"/>
                <w:color w:val="000000"/>
                <w:sz w:val="24"/>
                <w:szCs w:val="24"/>
              </w:rPr>
              <w:t xml:space="preserve"> и глухих согласных, непроизносимых согласных. Правописание гласных после шипящих. Правописание Ъ и Ь. Правописание приставок на –З(-С), ПРЕ-/ПРИ-, гласных после приставок.</w:t>
            </w:r>
          </w:p>
        </w:tc>
        <w:tc>
          <w:tcPr>
            <w:tcW w:w="1560" w:type="dxa"/>
            <w:shd w:val="clear" w:color="auto" w:fill="auto"/>
            <w:noWrap/>
          </w:tcPr>
          <w:p w14:paraId="0B59CE79"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jc w:val="center"/>
              <w:rPr>
                <w:rFonts w:ascii="Times New Roman" w:eastAsia="Times New Roman" w:hAnsi="Times New Roman" w:cs="Times New Roman"/>
                <w:i/>
                <w:sz w:val="24"/>
                <w:szCs w:val="24"/>
              </w:rPr>
            </w:pPr>
            <w:r w:rsidRPr="001D58B7">
              <w:rPr>
                <w:rFonts w:ascii="Times New Roman" w:eastAsia="Times New Roman" w:hAnsi="Times New Roman" w:cs="Times New Roman"/>
                <w:i/>
                <w:sz w:val="24"/>
                <w:szCs w:val="24"/>
              </w:rPr>
              <w:t>2</w:t>
            </w:r>
          </w:p>
        </w:tc>
        <w:tc>
          <w:tcPr>
            <w:tcW w:w="2546" w:type="dxa"/>
            <w:vMerge/>
            <w:shd w:val="clear" w:color="auto" w:fill="auto"/>
            <w:noWrap/>
          </w:tcPr>
          <w:p w14:paraId="0F52B7E0"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rPr>
                <w:rFonts w:ascii="Times New Roman" w:eastAsia="Times New Roman" w:hAnsi="Times New Roman" w:cs="Times New Roman"/>
                <w:i/>
                <w:sz w:val="24"/>
                <w:szCs w:val="24"/>
              </w:rPr>
            </w:pPr>
          </w:p>
        </w:tc>
      </w:tr>
      <w:tr w:rsidR="001D58B7" w:rsidRPr="001D58B7" w14:paraId="1BE249D2" w14:textId="77777777" w:rsidTr="0010422D">
        <w:trPr>
          <w:trHeight w:val="20"/>
        </w:trPr>
        <w:tc>
          <w:tcPr>
            <w:tcW w:w="2830" w:type="dxa"/>
            <w:vMerge w:val="restart"/>
            <w:shd w:val="clear" w:color="auto" w:fill="auto"/>
            <w:noWrap/>
          </w:tcPr>
          <w:p w14:paraId="7AC7C3DF"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rPr>
                <w:rFonts w:ascii="Times New Roman" w:eastAsia="Times New Roman" w:hAnsi="Times New Roman" w:cs="Times New Roman"/>
                <w:sz w:val="24"/>
                <w:szCs w:val="24"/>
              </w:rPr>
            </w:pPr>
            <w:r w:rsidRPr="001D58B7">
              <w:rPr>
                <w:rFonts w:ascii="Times New Roman" w:eastAsia="Times New Roman" w:hAnsi="Times New Roman" w:cs="Times New Roman"/>
                <w:sz w:val="24"/>
                <w:szCs w:val="24"/>
              </w:rPr>
              <w:t xml:space="preserve">Тема 2.3. </w:t>
            </w:r>
            <w:r w:rsidRPr="001D58B7">
              <w:rPr>
                <w:rFonts w:ascii="Times New Roman" w:eastAsia="Times New Roman" w:hAnsi="Times New Roman" w:cs="Times New Roman"/>
                <w:color w:val="000000"/>
                <w:sz w:val="24"/>
                <w:szCs w:val="24"/>
              </w:rPr>
              <w:t>Имя существительное как часть речи.</w:t>
            </w:r>
          </w:p>
        </w:tc>
        <w:tc>
          <w:tcPr>
            <w:tcW w:w="8142" w:type="dxa"/>
            <w:shd w:val="clear" w:color="auto" w:fill="auto"/>
            <w:noWrap/>
          </w:tcPr>
          <w:p w14:paraId="5CB24E80"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rPr>
                <w:rFonts w:ascii="Times New Roman" w:eastAsia="Times New Roman" w:hAnsi="Times New Roman" w:cs="Times New Roman"/>
                <w:sz w:val="24"/>
                <w:szCs w:val="24"/>
              </w:rPr>
            </w:pPr>
            <w:r w:rsidRPr="001D58B7">
              <w:rPr>
                <w:rFonts w:ascii="Times New Roman" w:eastAsia="Times New Roman" w:hAnsi="Times New Roman" w:cs="Times New Roman"/>
                <w:b/>
                <w:sz w:val="24"/>
                <w:szCs w:val="24"/>
              </w:rPr>
              <w:t>Основное содержание</w:t>
            </w:r>
          </w:p>
        </w:tc>
        <w:tc>
          <w:tcPr>
            <w:tcW w:w="1560" w:type="dxa"/>
            <w:shd w:val="clear" w:color="auto" w:fill="auto"/>
            <w:noWrap/>
          </w:tcPr>
          <w:p w14:paraId="3F7A7485"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jc w:val="center"/>
              <w:rPr>
                <w:rFonts w:ascii="Times New Roman" w:eastAsia="Times New Roman" w:hAnsi="Times New Roman" w:cs="Times New Roman"/>
                <w:b/>
                <w:i/>
                <w:sz w:val="24"/>
                <w:szCs w:val="24"/>
              </w:rPr>
            </w:pPr>
            <w:r w:rsidRPr="001D58B7">
              <w:rPr>
                <w:rFonts w:ascii="Times New Roman" w:eastAsia="Times New Roman" w:hAnsi="Times New Roman" w:cs="Times New Roman"/>
                <w:b/>
                <w:i/>
                <w:sz w:val="24"/>
                <w:szCs w:val="24"/>
              </w:rPr>
              <w:t>4</w:t>
            </w:r>
          </w:p>
        </w:tc>
        <w:tc>
          <w:tcPr>
            <w:tcW w:w="2546" w:type="dxa"/>
            <w:shd w:val="clear" w:color="auto" w:fill="auto"/>
            <w:noWrap/>
          </w:tcPr>
          <w:p w14:paraId="57D4DAFF"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jc w:val="center"/>
              <w:rPr>
                <w:rFonts w:ascii="Times New Roman" w:eastAsia="Times New Roman" w:hAnsi="Times New Roman" w:cs="Times New Roman"/>
                <w:i/>
                <w:sz w:val="24"/>
                <w:szCs w:val="24"/>
              </w:rPr>
            </w:pPr>
            <w:r w:rsidRPr="001D58B7">
              <w:rPr>
                <w:rFonts w:ascii="Times New Roman" w:eastAsia="Times New Roman" w:hAnsi="Times New Roman" w:cs="Times New Roman"/>
                <w:i/>
                <w:sz w:val="24"/>
                <w:szCs w:val="24"/>
              </w:rPr>
              <w:t>ОК.04; ОК.05</w:t>
            </w:r>
          </w:p>
        </w:tc>
      </w:tr>
      <w:tr w:rsidR="001D58B7" w:rsidRPr="001D58B7" w14:paraId="36BC7499" w14:textId="77777777" w:rsidTr="0010422D">
        <w:trPr>
          <w:trHeight w:val="20"/>
        </w:trPr>
        <w:tc>
          <w:tcPr>
            <w:tcW w:w="2830" w:type="dxa"/>
            <w:vMerge/>
            <w:shd w:val="clear" w:color="auto" w:fill="auto"/>
            <w:noWrap/>
          </w:tcPr>
          <w:p w14:paraId="5336C751"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rPr>
                <w:rFonts w:ascii="Times New Roman" w:eastAsia="Times New Roman" w:hAnsi="Times New Roman" w:cs="Times New Roman"/>
                <w:i/>
                <w:sz w:val="24"/>
                <w:szCs w:val="24"/>
              </w:rPr>
            </w:pPr>
          </w:p>
        </w:tc>
        <w:tc>
          <w:tcPr>
            <w:tcW w:w="8142" w:type="dxa"/>
            <w:shd w:val="clear" w:color="auto" w:fill="auto"/>
            <w:noWrap/>
          </w:tcPr>
          <w:p w14:paraId="778959F2"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rPr>
                <w:rFonts w:ascii="Times New Roman" w:eastAsia="Times New Roman" w:hAnsi="Times New Roman" w:cs="Times New Roman"/>
                <w:sz w:val="24"/>
                <w:szCs w:val="24"/>
              </w:rPr>
            </w:pPr>
            <w:r w:rsidRPr="001D58B7">
              <w:rPr>
                <w:rFonts w:ascii="Times New Roman" w:eastAsia="Times New Roman" w:hAnsi="Times New Roman" w:cs="Times New Roman"/>
                <w:color w:val="000000"/>
                <w:sz w:val="24"/>
                <w:szCs w:val="24"/>
              </w:rPr>
              <w:t xml:space="preserve">Лексико-грамматические разряды существительных: конкретные, абстрактные, вещественные, собирательные, единичные. Грамматические категории имени существительного: род, число, </w:t>
            </w:r>
            <w:proofErr w:type="spellStart"/>
            <w:proofErr w:type="gramStart"/>
            <w:r w:rsidRPr="001D58B7">
              <w:rPr>
                <w:rFonts w:ascii="Times New Roman" w:eastAsia="Times New Roman" w:hAnsi="Times New Roman" w:cs="Times New Roman"/>
                <w:color w:val="000000"/>
                <w:sz w:val="24"/>
                <w:szCs w:val="24"/>
              </w:rPr>
              <w:t>падеж.Склонение</w:t>
            </w:r>
            <w:proofErr w:type="spellEnd"/>
            <w:proofErr w:type="gramEnd"/>
            <w:r w:rsidRPr="001D58B7">
              <w:rPr>
                <w:rFonts w:ascii="Times New Roman" w:eastAsia="Times New Roman" w:hAnsi="Times New Roman" w:cs="Times New Roman"/>
                <w:color w:val="000000"/>
                <w:sz w:val="24"/>
                <w:szCs w:val="24"/>
              </w:rPr>
              <w:t xml:space="preserve"> имен существительных.</w:t>
            </w:r>
          </w:p>
        </w:tc>
        <w:tc>
          <w:tcPr>
            <w:tcW w:w="1560" w:type="dxa"/>
            <w:shd w:val="clear" w:color="auto" w:fill="auto"/>
            <w:noWrap/>
          </w:tcPr>
          <w:p w14:paraId="6B4C8BDA"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jc w:val="center"/>
              <w:rPr>
                <w:rFonts w:ascii="Times New Roman" w:eastAsia="Times New Roman" w:hAnsi="Times New Roman" w:cs="Times New Roman"/>
                <w:i/>
                <w:sz w:val="24"/>
                <w:szCs w:val="24"/>
              </w:rPr>
            </w:pPr>
          </w:p>
        </w:tc>
        <w:tc>
          <w:tcPr>
            <w:tcW w:w="2546" w:type="dxa"/>
            <w:vMerge w:val="restart"/>
            <w:shd w:val="clear" w:color="auto" w:fill="auto"/>
            <w:noWrap/>
          </w:tcPr>
          <w:p w14:paraId="729E1C9C"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rPr>
                <w:rFonts w:ascii="Times New Roman" w:eastAsia="Times New Roman" w:hAnsi="Times New Roman" w:cs="Times New Roman"/>
                <w:i/>
                <w:sz w:val="24"/>
                <w:szCs w:val="24"/>
              </w:rPr>
            </w:pPr>
          </w:p>
        </w:tc>
      </w:tr>
      <w:tr w:rsidR="001D58B7" w:rsidRPr="001D58B7" w14:paraId="6362BDB6" w14:textId="77777777" w:rsidTr="0010422D">
        <w:trPr>
          <w:trHeight w:val="20"/>
        </w:trPr>
        <w:tc>
          <w:tcPr>
            <w:tcW w:w="2830" w:type="dxa"/>
            <w:vMerge/>
            <w:shd w:val="clear" w:color="auto" w:fill="auto"/>
            <w:noWrap/>
          </w:tcPr>
          <w:p w14:paraId="76D1E905"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rPr>
                <w:rFonts w:ascii="Times New Roman" w:eastAsia="Times New Roman" w:hAnsi="Times New Roman" w:cs="Times New Roman"/>
                <w:i/>
                <w:sz w:val="24"/>
                <w:szCs w:val="24"/>
              </w:rPr>
            </w:pPr>
          </w:p>
        </w:tc>
        <w:tc>
          <w:tcPr>
            <w:tcW w:w="8142" w:type="dxa"/>
            <w:shd w:val="clear" w:color="auto" w:fill="auto"/>
            <w:noWrap/>
          </w:tcPr>
          <w:p w14:paraId="6DE5640B"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rPr>
                <w:rFonts w:ascii="Times New Roman" w:eastAsia="Times New Roman" w:hAnsi="Times New Roman" w:cs="Times New Roman"/>
                <w:color w:val="000000"/>
                <w:sz w:val="24"/>
                <w:szCs w:val="24"/>
              </w:rPr>
            </w:pPr>
            <w:r w:rsidRPr="001D58B7">
              <w:rPr>
                <w:rFonts w:ascii="Times New Roman" w:eastAsia="Times New Roman" w:hAnsi="Times New Roman" w:cs="Times New Roman"/>
                <w:b/>
                <w:bCs/>
                <w:sz w:val="24"/>
                <w:szCs w:val="24"/>
              </w:rPr>
              <w:t>Практические занятия:</w:t>
            </w:r>
          </w:p>
        </w:tc>
        <w:tc>
          <w:tcPr>
            <w:tcW w:w="1560" w:type="dxa"/>
            <w:shd w:val="clear" w:color="auto" w:fill="auto"/>
            <w:noWrap/>
          </w:tcPr>
          <w:p w14:paraId="143BE453"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jc w:val="center"/>
              <w:rPr>
                <w:rFonts w:ascii="Times New Roman" w:eastAsia="Times New Roman" w:hAnsi="Times New Roman" w:cs="Times New Roman"/>
                <w:i/>
                <w:sz w:val="24"/>
                <w:szCs w:val="24"/>
              </w:rPr>
            </w:pPr>
          </w:p>
        </w:tc>
        <w:tc>
          <w:tcPr>
            <w:tcW w:w="2546" w:type="dxa"/>
            <w:vMerge/>
            <w:shd w:val="clear" w:color="auto" w:fill="auto"/>
            <w:noWrap/>
          </w:tcPr>
          <w:p w14:paraId="58B2EE09"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rPr>
                <w:rFonts w:ascii="Times New Roman" w:eastAsia="Times New Roman" w:hAnsi="Times New Roman" w:cs="Times New Roman"/>
                <w:i/>
                <w:sz w:val="24"/>
                <w:szCs w:val="24"/>
              </w:rPr>
            </w:pPr>
          </w:p>
        </w:tc>
      </w:tr>
      <w:tr w:rsidR="001D58B7" w:rsidRPr="001D58B7" w14:paraId="26C4F333" w14:textId="77777777" w:rsidTr="0010422D">
        <w:trPr>
          <w:trHeight w:val="20"/>
        </w:trPr>
        <w:tc>
          <w:tcPr>
            <w:tcW w:w="2830" w:type="dxa"/>
            <w:vMerge/>
            <w:shd w:val="clear" w:color="auto" w:fill="auto"/>
            <w:noWrap/>
          </w:tcPr>
          <w:p w14:paraId="5E14E547"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rPr>
                <w:rFonts w:ascii="Times New Roman" w:eastAsia="Times New Roman" w:hAnsi="Times New Roman" w:cs="Times New Roman"/>
                <w:i/>
                <w:sz w:val="24"/>
                <w:szCs w:val="24"/>
              </w:rPr>
            </w:pPr>
          </w:p>
        </w:tc>
        <w:tc>
          <w:tcPr>
            <w:tcW w:w="8142" w:type="dxa"/>
            <w:shd w:val="clear" w:color="auto" w:fill="auto"/>
            <w:noWrap/>
          </w:tcPr>
          <w:p w14:paraId="62ACBFCA"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rPr>
                <w:rFonts w:ascii="Times New Roman" w:eastAsia="Times New Roman" w:hAnsi="Times New Roman" w:cs="Times New Roman"/>
                <w:sz w:val="24"/>
                <w:szCs w:val="24"/>
              </w:rPr>
            </w:pPr>
            <w:r w:rsidRPr="001D58B7">
              <w:rPr>
                <w:rFonts w:ascii="Times New Roman" w:eastAsia="Times New Roman" w:hAnsi="Times New Roman" w:cs="Times New Roman"/>
                <w:sz w:val="24"/>
                <w:szCs w:val="24"/>
              </w:rPr>
              <w:t>Практическое занятие. Правописание суффиксов и окончаний имен существительных. Правописание сложных имен существительных.</w:t>
            </w:r>
          </w:p>
        </w:tc>
        <w:tc>
          <w:tcPr>
            <w:tcW w:w="1560" w:type="dxa"/>
            <w:shd w:val="clear" w:color="auto" w:fill="auto"/>
            <w:noWrap/>
          </w:tcPr>
          <w:p w14:paraId="184690E9"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jc w:val="center"/>
              <w:rPr>
                <w:rFonts w:ascii="Times New Roman" w:eastAsia="Times New Roman" w:hAnsi="Times New Roman" w:cs="Times New Roman"/>
                <w:i/>
                <w:sz w:val="24"/>
                <w:szCs w:val="24"/>
              </w:rPr>
            </w:pPr>
            <w:r w:rsidRPr="001D58B7">
              <w:rPr>
                <w:rFonts w:ascii="Times New Roman" w:eastAsia="Times New Roman" w:hAnsi="Times New Roman" w:cs="Times New Roman"/>
                <w:i/>
                <w:sz w:val="24"/>
                <w:szCs w:val="24"/>
              </w:rPr>
              <w:t>2</w:t>
            </w:r>
          </w:p>
        </w:tc>
        <w:tc>
          <w:tcPr>
            <w:tcW w:w="2546" w:type="dxa"/>
            <w:vMerge/>
            <w:shd w:val="clear" w:color="auto" w:fill="auto"/>
            <w:noWrap/>
          </w:tcPr>
          <w:p w14:paraId="6631FD07"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rPr>
                <w:rFonts w:ascii="Times New Roman" w:eastAsia="Times New Roman" w:hAnsi="Times New Roman" w:cs="Times New Roman"/>
                <w:i/>
                <w:sz w:val="24"/>
                <w:szCs w:val="24"/>
              </w:rPr>
            </w:pPr>
          </w:p>
        </w:tc>
      </w:tr>
      <w:tr w:rsidR="001D58B7" w:rsidRPr="001D58B7" w14:paraId="3DAF41E7" w14:textId="77777777" w:rsidTr="0010422D">
        <w:trPr>
          <w:trHeight w:val="380"/>
        </w:trPr>
        <w:tc>
          <w:tcPr>
            <w:tcW w:w="2830" w:type="dxa"/>
            <w:vMerge w:val="restart"/>
            <w:shd w:val="clear" w:color="auto" w:fill="auto"/>
            <w:noWrap/>
          </w:tcPr>
          <w:p w14:paraId="6CB2B674" w14:textId="77777777" w:rsidR="001D58B7" w:rsidRPr="001D58B7" w:rsidRDefault="001D58B7" w:rsidP="001D58B7">
            <w:pPr>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jc w:val="both"/>
              <w:rPr>
                <w:rFonts w:ascii="Times New Roman" w:eastAsia="Times New Roman" w:hAnsi="Times New Roman" w:cs="Times New Roman"/>
                <w:color w:val="000000"/>
                <w:sz w:val="24"/>
                <w:szCs w:val="24"/>
              </w:rPr>
            </w:pPr>
            <w:r w:rsidRPr="001D58B7">
              <w:rPr>
                <w:rFonts w:ascii="Times New Roman" w:eastAsia="Times New Roman" w:hAnsi="Times New Roman" w:cs="Times New Roman"/>
                <w:sz w:val="24"/>
                <w:szCs w:val="24"/>
              </w:rPr>
              <w:t>Тема 2.4. Имя прилагательное как часть речи.</w:t>
            </w:r>
          </w:p>
        </w:tc>
        <w:tc>
          <w:tcPr>
            <w:tcW w:w="8142" w:type="dxa"/>
            <w:tcBorders>
              <w:bottom w:val="single" w:sz="4" w:space="0" w:color="auto"/>
            </w:tcBorders>
            <w:shd w:val="clear" w:color="auto" w:fill="auto"/>
            <w:noWrap/>
          </w:tcPr>
          <w:p w14:paraId="1F0E728F"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rPr>
                <w:rFonts w:ascii="Times New Roman" w:eastAsia="Times New Roman" w:hAnsi="Times New Roman" w:cs="Times New Roman"/>
                <w:sz w:val="24"/>
                <w:szCs w:val="24"/>
              </w:rPr>
            </w:pPr>
            <w:r w:rsidRPr="001D58B7">
              <w:rPr>
                <w:rFonts w:ascii="Times New Roman" w:eastAsia="Times New Roman" w:hAnsi="Times New Roman" w:cs="Times New Roman"/>
                <w:b/>
                <w:sz w:val="24"/>
                <w:szCs w:val="24"/>
              </w:rPr>
              <w:t>Основное содержание</w:t>
            </w:r>
          </w:p>
        </w:tc>
        <w:tc>
          <w:tcPr>
            <w:tcW w:w="1560" w:type="dxa"/>
            <w:tcBorders>
              <w:bottom w:val="single" w:sz="4" w:space="0" w:color="auto"/>
            </w:tcBorders>
            <w:shd w:val="clear" w:color="auto" w:fill="auto"/>
            <w:noWrap/>
          </w:tcPr>
          <w:p w14:paraId="084D9984"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jc w:val="center"/>
              <w:rPr>
                <w:rFonts w:ascii="Times New Roman" w:eastAsia="Times New Roman" w:hAnsi="Times New Roman" w:cs="Times New Roman"/>
                <w:b/>
                <w:i/>
                <w:sz w:val="24"/>
                <w:szCs w:val="24"/>
              </w:rPr>
            </w:pPr>
            <w:r w:rsidRPr="001D58B7">
              <w:rPr>
                <w:rFonts w:ascii="Times New Roman" w:eastAsia="Times New Roman" w:hAnsi="Times New Roman" w:cs="Times New Roman"/>
                <w:b/>
                <w:i/>
                <w:sz w:val="24"/>
                <w:szCs w:val="24"/>
              </w:rPr>
              <w:t>4</w:t>
            </w:r>
          </w:p>
        </w:tc>
        <w:tc>
          <w:tcPr>
            <w:tcW w:w="2546" w:type="dxa"/>
            <w:shd w:val="clear" w:color="auto" w:fill="auto"/>
            <w:noWrap/>
          </w:tcPr>
          <w:p w14:paraId="24070DF5"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jc w:val="center"/>
              <w:rPr>
                <w:rFonts w:ascii="Times New Roman" w:eastAsia="Times New Roman" w:hAnsi="Times New Roman" w:cs="Times New Roman"/>
                <w:i/>
                <w:sz w:val="24"/>
                <w:szCs w:val="24"/>
              </w:rPr>
            </w:pPr>
            <w:r w:rsidRPr="001D58B7">
              <w:rPr>
                <w:rFonts w:ascii="Times New Roman" w:eastAsia="Times New Roman" w:hAnsi="Times New Roman" w:cs="Times New Roman"/>
                <w:i/>
                <w:sz w:val="24"/>
                <w:szCs w:val="24"/>
              </w:rPr>
              <w:t>ОК.04; ОК.05</w:t>
            </w:r>
          </w:p>
        </w:tc>
      </w:tr>
      <w:tr w:rsidR="001D58B7" w:rsidRPr="001D58B7" w14:paraId="41563DE4" w14:textId="77777777" w:rsidTr="0010422D">
        <w:trPr>
          <w:trHeight w:val="1410"/>
        </w:trPr>
        <w:tc>
          <w:tcPr>
            <w:tcW w:w="2830" w:type="dxa"/>
            <w:vMerge/>
            <w:shd w:val="clear" w:color="auto" w:fill="auto"/>
            <w:noWrap/>
          </w:tcPr>
          <w:p w14:paraId="078002DA" w14:textId="77777777" w:rsidR="001D58B7" w:rsidRPr="001D58B7" w:rsidRDefault="001D58B7" w:rsidP="001D58B7">
            <w:pPr>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jc w:val="both"/>
              <w:rPr>
                <w:rFonts w:ascii="Times New Roman" w:eastAsia="Times New Roman" w:hAnsi="Times New Roman" w:cs="Times New Roman"/>
                <w:sz w:val="24"/>
                <w:szCs w:val="24"/>
              </w:rPr>
            </w:pPr>
          </w:p>
        </w:tc>
        <w:tc>
          <w:tcPr>
            <w:tcW w:w="8142" w:type="dxa"/>
            <w:tcBorders>
              <w:bottom w:val="single" w:sz="4" w:space="0" w:color="auto"/>
            </w:tcBorders>
            <w:shd w:val="clear" w:color="auto" w:fill="auto"/>
            <w:noWrap/>
          </w:tcPr>
          <w:p w14:paraId="54FA270E"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rPr>
                <w:rFonts w:ascii="Times New Roman" w:eastAsia="Times New Roman" w:hAnsi="Times New Roman" w:cs="Times New Roman"/>
                <w:sz w:val="24"/>
                <w:szCs w:val="24"/>
              </w:rPr>
            </w:pPr>
            <w:r w:rsidRPr="001D58B7">
              <w:rPr>
                <w:rFonts w:ascii="Times New Roman" w:eastAsia="Times New Roman" w:hAnsi="Times New Roman" w:cs="Times New Roman"/>
                <w:sz w:val="24"/>
                <w:szCs w:val="24"/>
              </w:rPr>
              <w:t>Лексико-грамматические разряды прилагательных. Разряды прилагательных: качественные, относительные, притяжательные. Степени сравнения имен прилагательных. Полная и краткая форма имен прилагательных. Семантико-стилистические различия между краткими и полными формами. Грамматические категории имени прилагательного: род, число, падеж.</w:t>
            </w:r>
          </w:p>
        </w:tc>
        <w:tc>
          <w:tcPr>
            <w:tcW w:w="1560" w:type="dxa"/>
            <w:tcBorders>
              <w:bottom w:val="single" w:sz="4" w:space="0" w:color="auto"/>
            </w:tcBorders>
            <w:shd w:val="clear" w:color="auto" w:fill="auto"/>
            <w:noWrap/>
          </w:tcPr>
          <w:p w14:paraId="1BB93754"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jc w:val="center"/>
              <w:rPr>
                <w:rFonts w:ascii="Times New Roman" w:eastAsia="Times New Roman" w:hAnsi="Times New Roman" w:cs="Times New Roman"/>
                <w:b/>
                <w:i/>
                <w:sz w:val="24"/>
                <w:szCs w:val="24"/>
              </w:rPr>
            </w:pPr>
          </w:p>
        </w:tc>
        <w:tc>
          <w:tcPr>
            <w:tcW w:w="2546" w:type="dxa"/>
            <w:vMerge w:val="restart"/>
            <w:shd w:val="clear" w:color="auto" w:fill="auto"/>
            <w:noWrap/>
          </w:tcPr>
          <w:p w14:paraId="2B8C52EE"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jc w:val="center"/>
              <w:rPr>
                <w:rFonts w:ascii="Times New Roman" w:eastAsia="Times New Roman" w:hAnsi="Times New Roman" w:cs="Times New Roman"/>
                <w:i/>
                <w:sz w:val="24"/>
                <w:szCs w:val="24"/>
              </w:rPr>
            </w:pPr>
          </w:p>
        </w:tc>
      </w:tr>
      <w:tr w:rsidR="001D58B7" w:rsidRPr="001D58B7" w14:paraId="11A0A1A7" w14:textId="77777777" w:rsidTr="0010422D">
        <w:trPr>
          <w:trHeight w:val="423"/>
        </w:trPr>
        <w:tc>
          <w:tcPr>
            <w:tcW w:w="2830" w:type="dxa"/>
            <w:vMerge/>
            <w:shd w:val="clear" w:color="auto" w:fill="auto"/>
            <w:noWrap/>
          </w:tcPr>
          <w:p w14:paraId="24912DF8" w14:textId="77777777" w:rsidR="001D58B7" w:rsidRPr="001D58B7" w:rsidRDefault="001D58B7" w:rsidP="001D58B7">
            <w:pPr>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jc w:val="both"/>
              <w:rPr>
                <w:rFonts w:ascii="Times New Roman" w:eastAsia="Times New Roman" w:hAnsi="Times New Roman" w:cs="Times New Roman"/>
                <w:sz w:val="24"/>
                <w:szCs w:val="24"/>
              </w:rPr>
            </w:pPr>
          </w:p>
        </w:tc>
        <w:tc>
          <w:tcPr>
            <w:tcW w:w="8142" w:type="dxa"/>
            <w:tcBorders>
              <w:bottom w:val="single" w:sz="4" w:space="0" w:color="auto"/>
            </w:tcBorders>
            <w:shd w:val="clear" w:color="auto" w:fill="auto"/>
            <w:noWrap/>
          </w:tcPr>
          <w:p w14:paraId="709D4A46"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rPr>
                <w:rFonts w:ascii="Times New Roman" w:eastAsia="Times New Roman" w:hAnsi="Times New Roman" w:cs="Times New Roman"/>
                <w:sz w:val="24"/>
                <w:szCs w:val="24"/>
              </w:rPr>
            </w:pPr>
            <w:r w:rsidRPr="001D58B7">
              <w:rPr>
                <w:rFonts w:ascii="Times New Roman" w:eastAsia="Times New Roman" w:hAnsi="Times New Roman" w:cs="Times New Roman"/>
                <w:b/>
                <w:bCs/>
                <w:sz w:val="24"/>
                <w:szCs w:val="24"/>
              </w:rPr>
              <w:t>Практические занятия:</w:t>
            </w:r>
          </w:p>
        </w:tc>
        <w:tc>
          <w:tcPr>
            <w:tcW w:w="1560" w:type="dxa"/>
            <w:tcBorders>
              <w:bottom w:val="single" w:sz="4" w:space="0" w:color="auto"/>
            </w:tcBorders>
            <w:shd w:val="clear" w:color="auto" w:fill="auto"/>
            <w:noWrap/>
          </w:tcPr>
          <w:p w14:paraId="5D374EB2"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jc w:val="center"/>
              <w:rPr>
                <w:rFonts w:ascii="Times New Roman" w:eastAsia="Times New Roman" w:hAnsi="Times New Roman" w:cs="Times New Roman"/>
                <w:b/>
                <w:i/>
                <w:sz w:val="24"/>
                <w:szCs w:val="24"/>
              </w:rPr>
            </w:pPr>
            <w:r w:rsidRPr="001D58B7">
              <w:rPr>
                <w:rFonts w:ascii="Times New Roman" w:eastAsia="Times New Roman" w:hAnsi="Times New Roman" w:cs="Times New Roman"/>
                <w:b/>
                <w:i/>
                <w:sz w:val="24"/>
                <w:szCs w:val="24"/>
              </w:rPr>
              <w:t>2</w:t>
            </w:r>
          </w:p>
        </w:tc>
        <w:tc>
          <w:tcPr>
            <w:tcW w:w="2546" w:type="dxa"/>
            <w:vMerge/>
            <w:shd w:val="clear" w:color="auto" w:fill="auto"/>
            <w:noWrap/>
          </w:tcPr>
          <w:p w14:paraId="2DD2F8D4"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jc w:val="center"/>
              <w:rPr>
                <w:rFonts w:ascii="Times New Roman" w:eastAsia="Times New Roman" w:hAnsi="Times New Roman" w:cs="Times New Roman"/>
                <w:i/>
                <w:sz w:val="24"/>
                <w:szCs w:val="24"/>
              </w:rPr>
            </w:pPr>
          </w:p>
        </w:tc>
      </w:tr>
      <w:tr w:rsidR="001D58B7" w:rsidRPr="001D58B7" w14:paraId="103C1B3B" w14:textId="77777777" w:rsidTr="0010422D">
        <w:trPr>
          <w:trHeight w:val="240"/>
        </w:trPr>
        <w:tc>
          <w:tcPr>
            <w:tcW w:w="2830" w:type="dxa"/>
            <w:vMerge/>
            <w:shd w:val="clear" w:color="auto" w:fill="auto"/>
            <w:noWrap/>
          </w:tcPr>
          <w:p w14:paraId="5A6645D4" w14:textId="77777777" w:rsidR="001D58B7" w:rsidRPr="001D58B7" w:rsidRDefault="001D58B7" w:rsidP="001D58B7">
            <w:pPr>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jc w:val="both"/>
              <w:rPr>
                <w:rFonts w:ascii="Times New Roman" w:eastAsia="Times New Roman" w:hAnsi="Times New Roman" w:cs="Times New Roman"/>
                <w:sz w:val="24"/>
                <w:szCs w:val="24"/>
              </w:rPr>
            </w:pPr>
          </w:p>
        </w:tc>
        <w:tc>
          <w:tcPr>
            <w:tcW w:w="8142" w:type="dxa"/>
            <w:tcBorders>
              <w:top w:val="single" w:sz="4" w:space="0" w:color="auto"/>
            </w:tcBorders>
            <w:shd w:val="clear" w:color="auto" w:fill="auto"/>
            <w:noWrap/>
          </w:tcPr>
          <w:p w14:paraId="2091BEC5"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rPr>
                <w:rFonts w:ascii="Times New Roman" w:eastAsia="Times New Roman" w:hAnsi="Times New Roman" w:cs="Times New Roman"/>
                <w:sz w:val="24"/>
                <w:szCs w:val="24"/>
              </w:rPr>
            </w:pPr>
            <w:r w:rsidRPr="001D58B7">
              <w:rPr>
                <w:rFonts w:ascii="Times New Roman" w:eastAsia="Times New Roman" w:hAnsi="Times New Roman" w:cs="Times New Roman"/>
                <w:sz w:val="24"/>
                <w:szCs w:val="24"/>
              </w:rPr>
              <w:t xml:space="preserve">Практическое занятие. Правописание суффиксов и окончаний имен прилагательных. Правописание сложных имен прилагательных </w:t>
            </w:r>
          </w:p>
        </w:tc>
        <w:tc>
          <w:tcPr>
            <w:tcW w:w="1560" w:type="dxa"/>
            <w:tcBorders>
              <w:top w:val="single" w:sz="4" w:space="0" w:color="auto"/>
            </w:tcBorders>
            <w:shd w:val="clear" w:color="auto" w:fill="auto"/>
            <w:noWrap/>
          </w:tcPr>
          <w:p w14:paraId="12503C7F"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jc w:val="center"/>
              <w:rPr>
                <w:rFonts w:ascii="Times New Roman" w:eastAsia="Times New Roman" w:hAnsi="Times New Roman" w:cs="Times New Roman"/>
                <w:i/>
                <w:sz w:val="24"/>
                <w:szCs w:val="24"/>
              </w:rPr>
            </w:pPr>
            <w:r w:rsidRPr="001D58B7">
              <w:rPr>
                <w:rFonts w:ascii="Times New Roman" w:eastAsia="Times New Roman" w:hAnsi="Times New Roman" w:cs="Times New Roman"/>
                <w:i/>
                <w:sz w:val="24"/>
                <w:szCs w:val="24"/>
              </w:rPr>
              <w:t>2</w:t>
            </w:r>
          </w:p>
        </w:tc>
        <w:tc>
          <w:tcPr>
            <w:tcW w:w="2546" w:type="dxa"/>
            <w:vMerge/>
            <w:shd w:val="clear" w:color="auto" w:fill="auto"/>
            <w:noWrap/>
          </w:tcPr>
          <w:p w14:paraId="2B2D9F11"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rPr>
                <w:rFonts w:ascii="Times New Roman" w:eastAsia="Times New Roman" w:hAnsi="Times New Roman" w:cs="Times New Roman"/>
                <w:sz w:val="24"/>
                <w:szCs w:val="24"/>
              </w:rPr>
            </w:pPr>
          </w:p>
        </w:tc>
      </w:tr>
      <w:tr w:rsidR="001D58B7" w:rsidRPr="001D58B7" w14:paraId="5CAB30D0" w14:textId="77777777" w:rsidTr="0010422D">
        <w:trPr>
          <w:trHeight w:val="20"/>
        </w:trPr>
        <w:tc>
          <w:tcPr>
            <w:tcW w:w="2830" w:type="dxa"/>
            <w:vMerge w:val="restart"/>
            <w:shd w:val="clear" w:color="auto" w:fill="auto"/>
            <w:noWrap/>
          </w:tcPr>
          <w:p w14:paraId="6CED67EB" w14:textId="77777777" w:rsidR="001D58B7" w:rsidRPr="001D58B7" w:rsidRDefault="001D58B7" w:rsidP="001D58B7">
            <w:pPr>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jc w:val="both"/>
              <w:rPr>
                <w:rFonts w:ascii="Times New Roman" w:eastAsia="Times New Roman" w:hAnsi="Times New Roman" w:cs="Times New Roman"/>
                <w:color w:val="000000"/>
                <w:sz w:val="24"/>
                <w:szCs w:val="24"/>
              </w:rPr>
            </w:pPr>
            <w:r w:rsidRPr="001D58B7">
              <w:rPr>
                <w:rFonts w:ascii="Times New Roman" w:eastAsia="Times New Roman" w:hAnsi="Times New Roman" w:cs="Times New Roman"/>
                <w:sz w:val="24"/>
                <w:szCs w:val="24"/>
              </w:rPr>
              <w:t>Тема 2.5. Имя числительное как часть речи.</w:t>
            </w:r>
          </w:p>
        </w:tc>
        <w:tc>
          <w:tcPr>
            <w:tcW w:w="8142" w:type="dxa"/>
            <w:shd w:val="clear" w:color="auto" w:fill="auto"/>
            <w:noWrap/>
          </w:tcPr>
          <w:p w14:paraId="6AB89921" w14:textId="77777777" w:rsidR="001D58B7" w:rsidRPr="001D58B7" w:rsidRDefault="001D58B7" w:rsidP="001D58B7">
            <w:pPr>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jc w:val="both"/>
              <w:rPr>
                <w:rFonts w:ascii="Times New Roman" w:eastAsia="Times New Roman" w:hAnsi="Times New Roman" w:cs="Times New Roman"/>
                <w:color w:val="000000"/>
                <w:sz w:val="24"/>
                <w:szCs w:val="24"/>
              </w:rPr>
            </w:pPr>
            <w:r w:rsidRPr="001D58B7">
              <w:rPr>
                <w:rFonts w:ascii="Times New Roman" w:eastAsia="Times New Roman" w:hAnsi="Times New Roman" w:cs="Times New Roman"/>
                <w:b/>
                <w:sz w:val="24"/>
                <w:szCs w:val="24"/>
              </w:rPr>
              <w:t>Основное содержание</w:t>
            </w:r>
          </w:p>
        </w:tc>
        <w:tc>
          <w:tcPr>
            <w:tcW w:w="1560" w:type="dxa"/>
            <w:shd w:val="clear" w:color="auto" w:fill="auto"/>
            <w:noWrap/>
          </w:tcPr>
          <w:p w14:paraId="46D78372"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jc w:val="center"/>
              <w:rPr>
                <w:rFonts w:ascii="Times New Roman" w:eastAsia="Times New Roman" w:hAnsi="Times New Roman" w:cs="Times New Roman"/>
                <w:b/>
                <w:i/>
                <w:sz w:val="24"/>
                <w:szCs w:val="24"/>
              </w:rPr>
            </w:pPr>
            <w:r w:rsidRPr="001D58B7">
              <w:rPr>
                <w:rFonts w:ascii="Times New Roman" w:eastAsia="Times New Roman" w:hAnsi="Times New Roman" w:cs="Times New Roman"/>
                <w:b/>
                <w:i/>
                <w:sz w:val="24"/>
                <w:szCs w:val="24"/>
              </w:rPr>
              <w:t>4</w:t>
            </w:r>
          </w:p>
        </w:tc>
        <w:tc>
          <w:tcPr>
            <w:tcW w:w="2546" w:type="dxa"/>
            <w:shd w:val="clear" w:color="auto" w:fill="auto"/>
            <w:noWrap/>
          </w:tcPr>
          <w:p w14:paraId="54DA7AF0"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jc w:val="center"/>
              <w:rPr>
                <w:rFonts w:ascii="Times New Roman" w:eastAsia="Times New Roman" w:hAnsi="Times New Roman" w:cs="Times New Roman"/>
                <w:i/>
                <w:sz w:val="24"/>
                <w:szCs w:val="24"/>
              </w:rPr>
            </w:pPr>
            <w:r w:rsidRPr="001D58B7">
              <w:rPr>
                <w:rFonts w:ascii="Times New Roman" w:eastAsia="Times New Roman" w:hAnsi="Times New Roman" w:cs="Times New Roman"/>
                <w:i/>
                <w:sz w:val="24"/>
                <w:szCs w:val="24"/>
              </w:rPr>
              <w:t>ОК.04; ОК.05</w:t>
            </w:r>
          </w:p>
        </w:tc>
      </w:tr>
      <w:tr w:rsidR="001D58B7" w:rsidRPr="001D58B7" w14:paraId="74C69D44" w14:textId="77777777" w:rsidTr="0010422D">
        <w:trPr>
          <w:trHeight w:val="1056"/>
        </w:trPr>
        <w:tc>
          <w:tcPr>
            <w:tcW w:w="2830" w:type="dxa"/>
            <w:vMerge/>
            <w:shd w:val="clear" w:color="auto" w:fill="auto"/>
            <w:noWrap/>
          </w:tcPr>
          <w:p w14:paraId="2E7C7D6C"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rPr>
                <w:rFonts w:ascii="Times New Roman" w:eastAsia="Times New Roman" w:hAnsi="Times New Roman" w:cs="Times New Roman"/>
                <w:i/>
                <w:sz w:val="24"/>
                <w:szCs w:val="24"/>
              </w:rPr>
            </w:pPr>
          </w:p>
        </w:tc>
        <w:tc>
          <w:tcPr>
            <w:tcW w:w="8142" w:type="dxa"/>
            <w:shd w:val="clear" w:color="auto" w:fill="auto"/>
            <w:noWrap/>
          </w:tcPr>
          <w:p w14:paraId="78E45440" w14:textId="77777777" w:rsidR="001D58B7" w:rsidRPr="001D58B7" w:rsidRDefault="001D58B7" w:rsidP="001D58B7">
            <w:pPr>
              <w:jc w:val="both"/>
              <w:rPr>
                <w:rFonts w:ascii="Times New Roman" w:eastAsia="Times New Roman" w:hAnsi="Times New Roman" w:cs="Times New Roman"/>
                <w:color w:val="000000"/>
                <w:sz w:val="24"/>
                <w:szCs w:val="24"/>
              </w:rPr>
            </w:pPr>
            <w:r w:rsidRPr="001D58B7">
              <w:rPr>
                <w:rFonts w:ascii="Times New Roman" w:hAnsi="Times New Roman" w:cs="Times New Roman"/>
                <w:sz w:val="24"/>
                <w:szCs w:val="24"/>
              </w:rPr>
              <w:t>Лексико-грамматические разряды имен числительных: количественные, порядковые, собирательные. Типы склонения имен числительных. Лексическая сочетаемость собирательных числительных.</w:t>
            </w:r>
          </w:p>
        </w:tc>
        <w:tc>
          <w:tcPr>
            <w:tcW w:w="1560" w:type="dxa"/>
            <w:shd w:val="clear" w:color="auto" w:fill="auto"/>
            <w:noWrap/>
          </w:tcPr>
          <w:p w14:paraId="6A81080B"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jc w:val="center"/>
              <w:rPr>
                <w:rFonts w:ascii="Times New Roman" w:eastAsia="Times New Roman" w:hAnsi="Times New Roman" w:cs="Times New Roman"/>
                <w:i/>
                <w:sz w:val="24"/>
                <w:szCs w:val="24"/>
              </w:rPr>
            </w:pPr>
          </w:p>
        </w:tc>
        <w:tc>
          <w:tcPr>
            <w:tcW w:w="2546" w:type="dxa"/>
            <w:vMerge w:val="restart"/>
            <w:shd w:val="clear" w:color="auto" w:fill="auto"/>
            <w:noWrap/>
          </w:tcPr>
          <w:p w14:paraId="731E844E"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rPr>
                <w:rFonts w:ascii="Times New Roman" w:eastAsia="Times New Roman" w:hAnsi="Times New Roman" w:cs="Times New Roman"/>
                <w:i/>
                <w:sz w:val="24"/>
                <w:szCs w:val="24"/>
              </w:rPr>
            </w:pPr>
          </w:p>
        </w:tc>
      </w:tr>
      <w:tr w:rsidR="001D58B7" w:rsidRPr="001D58B7" w14:paraId="5F24BE13" w14:textId="77777777" w:rsidTr="0010422D">
        <w:trPr>
          <w:trHeight w:val="20"/>
        </w:trPr>
        <w:tc>
          <w:tcPr>
            <w:tcW w:w="2830" w:type="dxa"/>
            <w:vMerge/>
            <w:shd w:val="clear" w:color="auto" w:fill="auto"/>
            <w:noWrap/>
          </w:tcPr>
          <w:p w14:paraId="028C4081"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rPr>
                <w:rFonts w:ascii="Times New Roman" w:eastAsia="Times New Roman" w:hAnsi="Times New Roman" w:cs="Times New Roman"/>
                <w:i/>
                <w:sz w:val="24"/>
                <w:szCs w:val="24"/>
              </w:rPr>
            </w:pPr>
          </w:p>
        </w:tc>
        <w:tc>
          <w:tcPr>
            <w:tcW w:w="8142" w:type="dxa"/>
            <w:shd w:val="clear" w:color="auto" w:fill="auto"/>
            <w:noWrap/>
          </w:tcPr>
          <w:p w14:paraId="59933FA5" w14:textId="77777777" w:rsidR="001D58B7" w:rsidRPr="001D58B7" w:rsidRDefault="001D58B7" w:rsidP="001D58B7">
            <w:pPr>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jc w:val="both"/>
              <w:rPr>
                <w:rFonts w:ascii="Times New Roman" w:eastAsia="Times New Roman" w:hAnsi="Times New Roman" w:cs="Times New Roman"/>
                <w:color w:val="000000"/>
                <w:sz w:val="24"/>
                <w:szCs w:val="24"/>
              </w:rPr>
            </w:pPr>
            <w:r w:rsidRPr="001D58B7">
              <w:rPr>
                <w:rFonts w:ascii="Times New Roman" w:eastAsia="Times New Roman" w:hAnsi="Times New Roman" w:cs="Times New Roman"/>
                <w:b/>
                <w:bCs/>
                <w:sz w:val="24"/>
                <w:szCs w:val="24"/>
              </w:rPr>
              <w:t>Практические занятия:</w:t>
            </w:r>
          </w:p>
        </w:tc>
        <w:tc>
          <w:tcPr>
            <w:tcW w:w="1560" w:type="dxa"/>
            <w:shd w:val="clear" w:color="auto" w:fill="auto"/>
            <w:noWrap/>
          </w:tcPr>
          <w:p w14:paraId="00FD9249"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jc w:val="center"/>
              <w:rPr>
                <w:rFonts w:ascii="Times New Roman" w:eastAsia="Times New Roman" w:hAnsi="Times New Roman" w:cs="Times New Roman"/>
                <w:i/>
                <w:sz w:val="24"/>
                <w:szCs w:val="24"/>
              </w:rPr>
            </w:pPr>
            <w:r w:rsidRPr="001D58B7">
              <w:rPr>
                <w:rFonts w:ascii="Times New Roman" w:eastAsia="Times New Roman" w:hAnsi="Times New Roman" w:cs="Times New Roman"/>
                <w:i/>
                <w:sz w:val="24"/>
                <w:szCs w:val="24"/>
              </w:rPr>
              <w:t>2</w:t>
            </w:r>
          </w:p>
        </w:tc>
        <w:tc>
          <w:tcPr>
            <w:tcW w:w="2546" w:type="dxa"/>
            <w:vMerge/>
            <w:shd w:val="clear" w:color="auto" w:fill="auto"/>
            <w:noWrap/>
          </w:tcPr>
          <w:p w14:paraId="1AE1AFDF"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rPr>
                <w:rFonts w:ascii="Times New Roman" w:eastAsia="Times New Roman" w:hAnsi="Times New Roman" w:cs="Times New Roman"/>
                <w:i/>
                <w:sz w:val="24"/>
                <w:szCs w:val="24"/>
              </w:rPr>
            </w:pPr>
          </w:p>
        </w:tc>
      </w:tr>
      <w:tr w:rsidR="001D58B7" w:rsidRPr="001D58B7" w14:paraId="7F88F50C" w14:textId="77777777" w:rsidTr="0010422D">
        <w:trPr>
          <w:trHeight w:val="20"/>
        </w:trPr>
        <w:tc>
          <w:tcPr>
            <w:tcW w:w="2830" w:type="dxa"/>
            <w:vMerge/>
            <w:shd w:val="clear" w:color="auto" w:fill="auto"/>
            <w:noWrap/>
          </w:tcPr>
          <w:p w14:paraId="1F9CCFDC"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rPr>
                <w:rFonts w:ascii="Times New Roman" w:eastAsia="Times New Roman" w:hAnsi="Times New Roman" w:cs="Times New Roman"/>
                <w:i/>
                <w:sz w:val="24"/>
                <w:szCs w:val="24"/>
              </w:rPr>
            </w:pPr>
          </w:p>
        </w:tc>
        <w:tc>
          <w:tcPr>
            <w:tcW w:w="8142" w:type="dxa"/>
            <w:shd w:val="clear" w:color="auto" w:fill="auto"/>
            <w:noWrap/>
          </w:tcPr>
          <w:p w14:paraId="5DDEEAC2" w14:textId="77777777" w:rsidR="001D58B7" w:rsidRPr="001D58B7" w:rsidRDefault="001D58B7" w:rsidP="001D58B7">
            <w:pPr>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jc w:val="both"/>
              <w:rPr>
                <w:rFonts w:ascii="Times New Roman" w:eastAsia="Times New Roman" w:hAnsi="Times New Roman" w:cs="Times New Roman"/>
                <w:color w:val="000000"/>
                <w:sz w:val="24"/>
                <w:szCs w:val="24"/>
              </w:rPr>
            </w:pPr>
            <w:r w:rsidRPr="001D58B7">
              <w:rPr>
                <w:rFonts w:ascii="Times New Roman" w:eastAsia="Times New Roman" w:hAnsi="Times New Roman" w:cs="Times New Roman"/>
                <w:color w:val="000000"/>
                <w:sz w:val="24"/>
                <w:szCs w:val="24"/>
              </w:rPr>
              <w:t>Практическая работа</w:t>
            </w:r>
            <w:r w:rsidRPr="001D58B7">
              <w:rPr>
                <w:rFonts w:ascii="Times New Roman" w:eastAsia="Times New Roman" w:hAnsi="Times New Roman" w:cs="Times New Roman"/>
                <w:sz w:val="24"/>
                <w:szCs w:val="24"/>
              </w:rPr>
              <w:t>. Правописание числительных. Возможности использования цифр. Числительные и единицы измерения в профессиональной деятельности.</w:t>
            </w:r>
          </w:p>
        </w:tc>
        <w:tc>
          <w:tcPr>
            <w:tcW w:w="1560" w:type="dxa"/>
            <w:shd w:val="clear" w:color="auto" w:fill="auto"/>
            <w:noWrap/>
          </w:tcPr>
          <w:p w14:paraId="4BE10B63"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jc w:val="center"/>
              <w:rPr>
                <w:rFonts w:ascii="Times New Roman" w:eastAsia="Times New Roman" w:hAnsi="Times New Roman" w:cs="Times New Roman"/>
                <w:i/>
                <w:sz w:val="24"/>
                <w:szCs w:val="24"/>
              </w:rPr>
            </w:pPr>
            <w:r w:rsidRPr="001D58B7">
              <w:rPr>
                <w:rFonts w:ascii="Times New Roman" w:eastAsia="Times New Roman" w:hAnsi="Times New Roman" w:cs="Times New Roman"/>
                <w:i/>
                <w:sz w:val="24"/>
                <w:szCs w:val="24"/>
              </w:rPr>
              <w:t>2</w:t>
            </w:r>
          </w:p>
        </w:tc>
        <w:tc>
          <w:tcPr>
            <w:tcW w:w="2546" w:type="dxa"/>
            <w:vMerge/>
            <w:shd w:val="clear" w:color="auto" w:fill="auto"/>
            <w:noWrap/>
          </w:tcPr>
          <w:p w14:paraId="137EB8EC"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rPr>
                <w:rFonts w:ascii="Times New Roman" w:eastAsia="Times New Roman" w:hAnsi="Times New Roman" w:cs="Times New Roman"/>
                <w:i/>
                <w:sz w:val="24"/>
                <w:szCs w:val="24"/>
              </w:rPr>
            </w:pPr>
          </w:p>
        </w:tc>
      </w:tr>
      <w:tr w:rsidR="001D58B7" w:rsidRPr="001D58B7" w14:paraId="6230CF36" w14:textId="77777777" w:rsidTr="0010422D">
        <w:trPr>
          <w:trHeight w:val="20"/>
        </w:trPr>
        <w:tc>
          <w:tcPr>
            <w:tcW w:w="2830" w:type="dxa"/>
            <w:vMerge w:val="restart"/>
            <w:shd w:val="clear" w:color="auto" w:fill="auto"/>
            <w:noWrap/>
          </w:tcPr>
          <w:p w14:paraId="442DB9DB" w14:textId="77777777" w:rsidR="001D58B7" w:rsidRPr="001D58B7" w:rsidRDefault="001D58B7" w:rsidP="001D58B7">
            <w:pPr>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jc w:val="both"/>
              <w:rPr>
                <w:rFonts w:ascii="Times New Roman" w:eastAsia="Times New Roman" w:hAnsi="Times New Roman" w:cs="Times New Roman"/>
                <w:color w:val="000000"/>
                <w:sz w:val="24"/>
                <w:szCs w:val="24"/>
              </w:rPr>
            </w:pPr>
            <w:r w:rsidRPr="001D58B7">
              <w:rPr>
                <w:rFonts w:ascii="Times New Roman" w:eastAsia="Times New Roman" w:hAnsi="Times New Roman" w:cs="Times New Roman"/>
                <w:sz w:val="24"/>
                <w:szCs w:val="24"/>
              </w:rPr>
              <w:t xml:space="preserve">Тема 2.6. </w:t>
            </w:r>
            <w:r w:rsidRPr="001D58B7">
              <w:rPr>
                <w:rFonts w:ascii="Times New Roman" w:eastAsia="Times New Roman" w:hAnsi="Times New Roman" w:cs="Times New Roman"/>
                <w:color w:val="000000"/>
                <w:sz w:val="24"/>
                <w:szCs w:val="24"/>
              </w:rPr>
              <w:t>Местоимение как часть речи.</w:t>
            </w:r>
          </w:p>
        </w:tc>
        <w:tc>
          <w:tcPr>
            <w:tcW w:w="8142" w:type="dxa"/>
            <w:shd w:val="clear" w:color="auto" w:fill="auto"/>
            <w:noWrap/>
          </w:tcPr>
          <w:p w14:paraId="293FE100" w14:textId="77777777" w:rsidR="001D58B7" w:rsidRPr="001D58B7" w:rsidRDefault="001D58B7" w:rsidP="001D58B7">
            <w:pPr>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jc w:val="both"/>
              <w:rPr>
                <w:rFonts w:ascii="Times New Roman" w:eastAsia="Times New Roman" w:hAnsi="Times New Roman" w:cs="Times New Roman"/>
                <w:color w:val="000000"/>
                <w:sz w:val="24"/>
                <w:szCs w:val="24"/>
              </w:rPr>
            </w:pPr>
            <w:r w:rsidRPr="001D58B7">
              <w:rPr>
                <w:rFonts w:ascii="Times New Roman" w:eastAsia="Times New Roman" w:hAnsi="Times New Roman" w:cs="Times New Roman"/>
                <w:b/>
                <w:sz w:val="24"/>
                <w:szCs w:val="24"/>
              </w:rPr>
              <w:t>Основное содержание</w:t>
            </w:r>
          </w:p>
        </w:tc>
        <w:tc>
          <w:tcPr>
            <w:tcW w:w="1560" w:type="dxa"/>
            <w:shd w:val="clear" w:color="auto" w:fill="auto"/>
            <w:noWrap/>
          </w:tcPr>
          <w:p w14:paraId="12A779B2"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jc w:val="center"/>
              <w:rPr>
                <w:rFonts w:ascii="Times New Roman" w:eastAsia="Times New Roman" w:hAnsi="Times New Roman" w:cs="Times New Roman"/>
                <w:b/>
                <w:i/>
                <w:sz w:val="24"/>
                <w:szCs w:val="24"/>
              </w:rPr>
            </w:pPr>
            <w:r w:rsidRPr="001D58B7">
              <w:rPr>
                <w:rFonts w:ascii="Times New Roman" w:eastAsia="Times New Roman" w:hAnsi="Times New Roman" w:cs="Times New Roman"/>
                <w:b/>
                <w:i/>
                <w:sz w:val="24"/>
                <w:szCs w:val="24"/>
              </w:rPr>
              <w:t>4</w:t>
            </w:r>
          </w:p>
        </w:tc>
        <w:tc>
          <w:tcPr>
            <w:tcW w:w="2546" w:type="dxa"/>
            <w:shd w:val="clear" w:color="auto" w:fill="auto"/>
            <w:noWrap/>
          </w:tcPr>
          <w:p w14:paraId="3DF45A16"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jc w:val="center"/>
              <w:rPr>
                <w:rFonts w:ascii="Times New Roman" w:eastAsia="Times New Roman" w:hAnsi="Times New Roman" w:cs="Times New Roman"/>
                <w:i/>
                <w:sz w:val="24"/>
                <w:szCs w:val="24"/>
              </w:rPr>
            </w:pPr>
            <w:r w:rsidRPr="001D58B7">
              <w:rPr>
                <w:rFonts w:ascii="Times New Roman" w:eastAsia="Times New Roman" w:hAnsi="Times New Roman" w:cs="Times New Roman"/>
                <w:i/>
                <w:sz w:val="24"/>
                <w:szCs w:val="24"/>
              </w:rPr>
              <w:t>ОК.04; ОК.05</w:t>
            </w:r>
          </w:p>
        </w:tc>
      </w:tr>
      <w:tr w:rsidR="001D58B7" w:rsidRPr="001D58B7" w14:paraId="64EA22F4" w14:textId="77777777" w:rsidTr="0010422D">
        <w:trPr>
          <w:trHeight w:val="20"/>
        </w:trPr>
        <w:tc>
          <w:tcPr>
            <w:tcW w:w="2830" w:type="dxa"/>
            <w:vMerge/>
            <w:shd w:val="clear" w:color="auto" w:fill="auto"/>
            <w:noWrap/>
          </w:tcPr>
          <w:p w14:paraId="058A46ED"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rPr>
                <w:rFonts w:ascii="Times New Roman" w:eastAsia="Times New Roman" w:hAnsi="Times New Roman" w:cs="Times New Roman"/>
                <w:i/>
                <w:sz w:val="24"/>
                <w:szCs w:val="24"/>
              </w:rPr>
            </w:pPr>
          </w:p>
        </w:tc>
        <w:tc>
          <w:tcPr>
            <w:tcW w:w="8142" w:type="dxa"/>
            <w:shd w:val="clear" w:color="auto" w:fill="auto"/>
            <w:noWrap/>
          </w:tcPr>
          <w:p w14:paraId="24CFB2B0" w14:textId="77777777" w:rsidR="001D58B7" w:rsidRPr="001D58B7" w:rsidRDefault="001D58B7" w:rsidP="001D58B7">
            <w:pPr>
              <w:rPr>
                <w:rFonts w:ascii="Times New Roman" w:eastAsia="Times New Roman" w:hAnsi="Times New Roman" w:cs="Times New Roman"/>
                <w:color w:val="000000"/>
                <w:sz w:val="24"/>
                <w:szCs w:val="24"/>
              </w:rPr>
            </w:pPr>
            <w:r w:rsidRPr="001D58B7">
              <w:rPr>
                <w:rFonts w:ascii="Times New Roman" w:eastAsia="Times New Roman" w:hAnsi="Times New Roman" w:cs="Times New Roman"/>
                <w:color w:val="000000"/>
                <w:sz w:val="24"/>
                <w:szCs w:val="24"/>
              </w:rPr>
              <w:t>Разряды местоимений по семантике: личные, возвратное, притяжательные, вопросительные, относительные, неопределенные, отрицательные, указательные, определительные. Дефисное написание местоимений.</w:t>
            </w:r>
          </w:p>
        </w:tc>
        <w:tc>
          <w:tcPr>
            <w:tcW w:w="1560" w:type="dxa"/>
            <w:shd w:val="clear" w:color="auto" w:fill="auto"/>
            <w:noWrap/>
          </w:tcPr>
          <w:p w14:paraId="4F06D371"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jc w:val="center"/>
              <w:rPr>
                <w:rFonts w:ascii="Times New Roman" w:eastAsia="Times New Roman" w:hAnsi="Times New Roman" w:cs="Times New Roman"/>
                <w:i/>
                <w:sz w:val="24"/>
                <w:szCs w:val="24"/>
              </w:rPr>
            </w:pPr>
          </w:p>
        </w:tc>
        <w:tc>
          <w:tcPr>
            <w:tcW w:w="2546" w:type="dxa"/>
            <w:vMerge w:val="restart"/>
            <w:shd w:val="clear" w:color="auto" w:fill="auto"/>
            <w:noWrap/>
          </w:tcPr>
          <w:p w14:paraId="53EA7728"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rPr>
                <w:rFonts w:ascii="Times New Roman" w:eastAsia="Times New Roman" w:hAnsi="Times New Roman" w:cs="Times New Roman"/>
                <w:i/>
                <w:sz w:val="24"/>
                <w:szCs w:val="24"/>
              </w:rPr>
            </w:pPr>
          </w:p>
        </w:tc>
      </w:tr>
      <w:tr w:rsidR="001D58B7" w:rsidRPr="001D58B7" w14:paraId="4CF2047E" w14:textId="77777777" w:rsidTr="0010422D">
        <w:trPr>
          <w:trHeight w:val="20"/>
        </w:trPr>
        <w:tc>
          <w:tcPr>
            <w:tcW w:w="2830" w:type="dxa"/>
            <w:vMerge/>
            <w:shd w:val="clear" w:color="auto" w:fill="auto"/>
            <w:noWrap/>
          </w:tcPr>
          <w:p w14:paraId="054BDA4A"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rPr>
                <w:rFonts w:ascii="Times New Roman" w:eastAsia="Times New Roman" w:hAnsi="Times New Roman" w:cs="Times New Roman"/>
                <w:i/>
                <w:sz w:val="24"/>
                <w:szCs w:val="24"/>
              </w:rPr>
            </w:pPr>
          </w:p>
        </w:tc>
        <w:tc>
          <w:tcPr>
            <w:tcW w:w="8142" w:type="dxa"/>
            <w:shd w:val="clear" w:color="auto" w:fill="auto"/>
            <w:noWrap/>
          </w:tcPr>
          <w:p w14:paraId="4A01EEB9" w14:textId="77777777" w:rsidR="001D58B7" w:rsidRPr="001D58B7" w:rsidRDefault="001D58B7" w:rsidP="001D58B7">
            <w:pPr>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jc w:val="both"/>
              <w:rPr>
                <w:rFonts w:ascii="Times New Roman" w:eastAsia="Times New Roman" w:hAnsi="Times New Roman" w:cs="Times New Roman"/>
                <w:color w:val="000000"/>
                <w:sz w:val="24"/>
                <w:szCs w:val="24"/>
              </w:rPr>
            </w:pPr>
            <w:r w:rsidRPr="001D58B7">
              <w:rPr>
                <w:rFonts w:ascii="Times New Roman" w:eastAsia="Times New Roman" w:hAnsi="Times New Roman" w:cs="Times New Roman"/>
                <w:b/>
                <w:bCs/>
                <w:sz w:val="24"/>
                <w:szCs w:val="24"/>
              </w:rPr>
              <w:t>Практические занятия:</w:t>
            </w:r>
          </w:p>
        </w:tc>
        <w:tc>
          <w:tcPr>
            <w:tcW w:w="1560" w:type="dxa"/>
            <w:shd w:val="clear" w:color="auto" w:fill="auto"/>
            <w:noWrap/>
          </w:tcPr>
          <w:p w14:paraId="472FFEA2"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jc w:val="center"/>
              <w:rPr>
                <w:rFonts w:ascii="Times New Roman" w:eastAsia="Times New Roman" w:hAnsi="Times New Roman" w:cs="Times New Roman"/>
                <w:i/>
                <w:sz w:val="24"/>
                <w:szCs w:val="24"/>
              </w:rPr>
            </w:pPr>
            <w:r w:rsidRPr="001D58B7">
              <w:rPr>
                <w:rFonts w:ascii="Times New Roman" w:eastAsia="Times New Roman" w:hAnsi="Times New Roman" w:cs="Times New Roman"/>
                <w:i/>
                <w:sz w:val="24"/>
                <w:szCs w:val="24"/>
              </w:rPr>
              <w:t>2</w:t>
            </w:r>
          </w:p>
        </w:tc>
        <w:tc>
          <w:tcPr>
            <w:tcW w:w="2546" w:type="dxa"/>
            <w:vMerge/>
            <w:shd w:val="clear" w:color="auto" w:fill="auto"/>
            <w:noWrap/>
          </w:tcPr>
          <w:p w14:paraId="17485503"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rPr>
                <w:rFonts w:ascii="Times New Roman" w:eastAsia="Times New Roman" w:hAnsi="Times New Roman" w:cs="Times New Roman"/>
                <w:i/>
                <w:sz w:val="24"/>
                <w:szCs w:val="24"/>
              </w:rPr>
            </w:pPr>
          </w:p>
        </w:tc>
      </w:tr>
      <w:tr w:rsidR="001D58B7" w:rsidRPr="001D58B7" w14:paraId="3428BB3B" w14:textId="77777777" w:rsidTr="0010422D">
        <w:trPr>
          <w:trHeight w:val="20"/>
        </w:trPr>
        <w:tc>
          <w:tcPr>
            <w:tcW w:w="2830" w:type="dxa"/>
            <w:vMerge/>
            <w:shd w:val="clear" w:color="auto" w:fill="auto"/>
            <w:noWrap/>
          </w:tcPr>
          <w:p w14:paraId="7BA33CA6"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rPr>
                <w:rFonts w:ascii="Times New Roman" w:eastAsia="Times New Roman" w:hAnsi="Times New Roman" w:cs="Times New Roman"/>
                <w:i/>
                <w:sz w:val="24"/>
                <w:szCs w:val="24"/>
              </w:rPr>
            </w:pPr>
          </w:p>
        </w:tc>
        <w:tc>
          <w:tcPr>
            <w:tcW w:w="8142" w:type="dxa"/>
            <w:shd w:val="clear" w:color="auto" w:fill="auto"/>
            <w:noWrap/>
          </w:tcPr>
          <w:p w14:paraId="405A9534" w14:textId="77777777" w:rsidR="001D58B7" w:rsidRPr="001D58B7" w:rsidRDefault="001D58B7" w:rsidP="001D58B7">
            <w:pPr>
              <w:rPr>
                <w:rFonts w:ascii="Times New Roman" w:eastAsia="Times New Roman" w:hAnsi="Times New Roman" w:cs="Times New Roman"/>
                <w:color w:val="000000"/>
                <w:sz w:val="24"/>
                <w:szCs w:val="24"/>
              </w:rPr>
            </w:pPr>
            <w:r w:rsidRPr="001D58B7">
              <w:rPr>
                <w:rFonts w:ascii="Times New Roman" w:eastAsia="Times New Roman" w:hAnsi="Times New Roman" w:cs="Times New Roman"/>
                <w:color w:val="000000"/>
                <w:sz w:val="24"/>
                <w:szCs w:val="24"/>
              </w:rPr>
              <w:t xml:space="preserve">Практическая работа. Правописание числительных. Правописание местоимений с частицами НЕ и НИ. </w:t>
            </w:r>
          </w:p>
        </w:tc>
        <w:tc>
          <w:tcPr>
            <w:tcW w:w="1560" w:type="dxa"/>
            <w:shd w:val="clear" w:color="auto" w:fill="auto"/>
            <w:noWrap/>
          </w:tcPr>
          <w:p w14:paraId="6E1AD11E"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jc w:val="center"/>
              <w:rPr>
                <w:rFonts w:ascii="Times New Roman" w:eastAsia="Times New Roman" w:hAnsi="Times New Roman" w:cs="Times New Roman"/>
                <w:i/>
                <w:sz w:val="24"/>
                <w:szCs w:val="24"/>
              </w:rPr>
            </w:pPr>
            <w:r w:rsidRPr="001D58B7">
              <w:rPr>
                <w:rFonts w:ascii="Times New Roman" w:eastAsia="Times New Roman" w:hAnsi="Times New Roman" w:cs="Times New Roman"/>
                <w:i/>
                <w:sz w:val="24"/>
                <w:szCs w:val="24"/>
              </w:rPr>
              <w:t>2</w:t>
            </w:r>
          </w:p>
        </w:tc>
        <w:tc>
          <w:tcPr>
            <w:tcW w:w="2546" w:type="dxa"/>
            <w:vMerge/>
            <w:shd w:val="clear" w:color="auto" w:fill="auto"/>
            <w:noWrap/>
          </w:tcPr>
          <w:p w14:paraId="15D554F3"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rPr>
                <w:rFonts w:ascii="Times New Roman" w:eastAsia="Times New Roman" w:hAnsi="Times New Roman" w:cs="Times New Roman"/>
                <w:i/>
                <w:sz w:val="24"/>
                <w:szCs w:val="24"/>
              </w:rPr>
            </w:pPr>
          </w:p>
        </w:tc>
      </w:tr>
      <w:tr w:rsidR="001D58B7" w:rsidRPr="001D58B7" w14:paraId="17C24CDF" w14:textId="77777777" w:rsidTr="0010422D">
        <w:trPr>
          <w:trHeight w:val="240"/>
        </w:trPr>
        <w:tc>
          <w:tcPr>
            <w:tcW w:w="2830" w:type="dxa"/>
            <w:vMerge w:val="restart"/>
            <w:shd w:val="clear" w:color="auto" w:fill="auto"/>
            <w:noWrap/>
          </w:tcPr>
          <w:p w14:paraId="19A38ED1" w14:textId="77777777" w:rsidR="001D58B7" w:rsidRPr="001D58B7" w:rsidRDefault="001D58B7" w:rsidP="001D58B7">
            <w:pPr>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jc w:val="both"/>
              <w:rPr>
                <w:rFonts w:ascii="Times New Roman" w:eastAsia="Times New Roman" w:hAnsi="Times New Roman" w:cs="Times New Roman"/>
                <w:color w:val="000000"/>
                <w:sz w:val="24"/>
                <w:szCs w:val="24"/>
              </w:rPr>
            </w:pPr>
            <w:r w:rsidRPr="001D58B7">
              <w:rPr>
                <w:rFonts w:ascii="Times New Roman" w:eastAsia="Times New Roman" w:hAnsi="Times New Roman" w:cs="Times New Roman"/>
                <w:sz w:val="24"/>
                <w:szCs w:val="24"/>
              </w:rPr>
              <w:t xml:space="preserve">Тема 2.7. </w:t>
            </w:r>
            <w:r w:rsidRPr="001D58B7">
              <w:rPr>
                <w:rFonts w:ascii="Times New Roman" w:eastAsia="Times New Roman" w:hAnsi="Times New Roman" w:cs="Times New Roman"/>
                <w:color w:val="000000"/>
                <w:sz w:val="24"/>
                <w:szCs w:val="24"/>
              </w:rPr>
              <w:t>Глагол как часть речи.</w:t>
            </w:r>
          </w:p>
        </w:tc>
        <w:tc>
          <w:tcPr>
            <w:tcW w:w="8142" w:type="dxa"/>
            <w:shd w:val="clear" w:color="auto" w:fill="auto"/>
            <w:noWrap/>
          </w:tcPr>
          <w:p w14:paraId="32AAAD3C"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rPr>
                <w:rFonts w:ascii="Times New Roman" w:eastAsia="Times New Roman" w:hAnsi="Times New Roman" w:cs="Times New Roman"/>
                <w:sz w:val="24"/>
                <w:szCs w:val="24"/>
              </w:rPr>
            </w:pPr>
            <w:r w:rsidRPr="001D58B7">
              <w:rPr>
                <w:rFonts w:ascii="Times New Roman" w:eastAsia="Times New Roman" w:hAnsi="Times New Roman" w:cs="Times New Roman"/>
                <w:b/>
                <w:sz w:val="24"/>
                <w:szCs w:val="24"/>
              </w:rPr>
              <w:t>Основное содержание</w:t>
            </w:r>
          </w:p>
        </w:tc>
        <w:tc>
          <w:tcPr>
            <w:tcW w:w="1560" w:type="dxa"/>
            <w:shd w:val="clear" w:color="auto" w:fill="auto"/>
            <w:noWrap/>
          </w:tcPr>
          <w:p w14:paraId="58C4B14F"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jc w:val="center"/>
              <w:rPr>
                <w:rFonts w:ascii="Times New Roman" w:eastAsia="Times New Roman" w:hAnsi="Times New Roman" w:cs="Times New Roman"/>
                <w:b/>
                <w:i/>
                <w:sz w:val="24"/>
                <w:szCs w:val="24"/>
              </w:rPr>
            </w:pPr>
            <w:r w:rsidRPr="001D58B7">
              <w:rPr>
                <w:rFonts w:ascii="Times New Roman" w:eastAsia="Times New Roman" w:hAnsi="Times New Roman" w:cs="Times New Roman"/>
                <w:b/>
                <w:i/>
                <w:sz w:val="24"/>
                <w:szCs w:val="24"/>
              </w:rPr>
              <w:t>4</w:t>
            </w:r>
          </w:p>
        </w:tc>
        <w:tc>
          <w:tcPr>
            <w:tcW w:w="2546" w:type="dxa"/>
            <w:shd w:val="clear" w:color="auto" w:fill="auto"/>
            <w:noWrap/>
          </w:tcPr>
          <w:p w14:paraId="0CD30DBA"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jc w:val="center"/>
              <w:rPr>
                <w:rFonts w:ascii="Times New Roman" w:eastAsia="Times New Roman" w:hAnsi="Times New Roman" w:cs="Times New Roman"/>
                <w:i/>
                <w:sz w:val="24"/>
                <w:szCs w:val="24"/>
              </w:rPr>
            </w:pPr>
            <w:r w:rsidRPr="001D58B7">
              <w:rPr>
                <w:rFonts w:ascii="Times New Roman" w:eastAsia="Times New Roman" w:hAnsi="Times New Roman" w:cs="Times New Roman"/>
                <w:i/>
                <w:sz w:val="24"/>
                <w:szCs w:val="24"/>
              </w:rPr>
              <w:t>ОК.04; ОК.05</w:t>
            </w:r>
          </w:p>
        </w:tc>
      </w:tr>
      <w:tr w:rsidR="001D58B7" w:rsidRPr="001D58B7" w14:paraId="64A20C3C" w14:textId="77777777" w:rsidTr="0010422D">
        <w:trPr>
          <w:trHeight w:val="220"/>
        </w:trPr>
        <w:tc>
          <w:tcPr>
            <w:tcW w:w="2830" w:type="dxa"/>
            <w:vMerge/>
            <w:shd w:val="clear" w:color="auto" w:fill="auto"/>
            <w:noWrap/>
          </w:tcPr>
          <w:p w14:paraId="140BD89D"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rPr>
                <w:rFonts w:ascii="Times New Roman" w:eastAsia="Times New Roman" w:hAnsi="Times New Roman" w:cs="Times New Roman"/>
                <w:i/>
                <w:sz w:val="24"/>
                <w:szCs w:val="24"/>
              </w:rPr>
            </w:pPr>
          </w:p>
        </w:tc>
        <w:tc>
          <w:tcPr>
            <w:tcW w:w="8142" w:type="dxa"/>
            <w:shd w:val="clear" w:color="auto" w:fill="auto"/>
            <w:noWrap/>
          </w:tcPr>
          <w:p w14:paraId="2581AB18"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jc w:val="both"/>
              <w:rPr>
                <w:rFonts w:ascii="Times New Roman" w:eastAsia="Times New Roman" w:hAnsi="Times New Roman" w:cs="Times New Roman"/>
                <w:sz w:val="24"/>
                <w:szCs w:val="24"/>
              </w:rPr>
            </w:pPr>
            <w:r w:rsidRPr="001D58B7">
              <w:rPr>
                <w:rFonts w:ascii="Times New Roman" w:eastAsia="Times New Roman" w:hAnsi="Times New Roman" w:cs="Times New Roman"/>
                <w:color w:val="000000"/>
                <w:sz w:val="24"/>
                <w:szCs w:val="24"/>
              </w:rPr>
              <w:t xml:space="preserve">Система грамматических категорий глагола (вид, переходность, залог, наклонение, время, лицо, число, род). Основа настоящего (будущего) </w:t>
            </w:r>
            <w:r w:rsidRPr="001D58B7">
              <w:rPr>
                <w:rFonts w:ascii="Times New Roman" w:eastAsia="Times New Roman" w:hAnsi="Times New Roman" w:cs="Times New Roman"/>
                <w:color w:val="000000"/>
                <w:sz w:val="24"/>
                <w:szCs w:val="24"/>
              </w:rPr>
              <w:lastRenderedPageBreak/>
              <w:t>времени глагола и основа инфинитива (прошедшего времени); их формообразующие функции.</w:t>
            </w:r>
          </w:p>
        </w:tc>
        <w:tc>
          <w:tcPr>
            <w:tcW w:w="1560" w:type="dxa"/>
            <w:shd w:val="clear" w:color="auto" w:fill="auto"/>
            <w:noWrap/>
          </w:tcPr>
          <w:p w14:paraId="7A8D8A10"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jc w:val="center"/>
              <w:rPr>
                <w:rFonts w:ascii="Times New Roman" w:eastAsia="Times New Roman" w:hAnsi="Times New Roman" w:cs="Times New Roman"/>
                <w:i/>
                <w:sz w:val="24"/>
                <w:szCs w:val="24"/>
              </w:rPr>
            </w:pPr>
          </w:p>
        </w:tc>
        <w:tc>
          <w:tcPr>
            <w:tcW w:w="2546" w:type="dxa"/>
            <w:vMerge w:val="restart"/>
            <w:shd w:val="clear" w:color="auto" w:fill="auto"/>
            <w:noWrap/>
          </w:tcPr>
          <w:p w14:paraId="22F6798E" w14:textId="77777777" w:rsidR="001D58B7" w:rsidRPr="001D58B7" w:rsidRDefault="001D58B7" w:rsidP="001D58B7">
            <w:pPr>
              <w:widowControl w:val="0"/>
              <w:spacing w:after="0" w:line="240" w:lineRule="auto"/>
              <w:ind w:left="57" w:right="57"/>
              <w:rPr>
                <w:rFonts w:ascii="Times New Roman" w:eastAsia="Times New Roman" w:hAnsi="Times New Roman" w:cs="Times New Roman"/>
                <w:i/>
                <w:sz w:val="24"/>
                <w:szCs w:val="24"/>
              </w:rPr>
            </w:pPr>
          </w:p>
        </w:tc>
      </w:tr>
      <w:tr w:rsidR="001D58B7" w:rsidRPr="001D58B7" w14:paraId="04A538A5" w14:textId="77777777" w:rsidTr="0010422D">
        <w:trPr>
          <w:trHeight w:val="220"/>
        </w:trPr>
        <w:tc>
          <w:tcPr>
            <w:tcW w:w="2830" w:type="dxa"/>
            <w:vMerge/>
            <w:shd w:val="clear" w:color="auto" w:fill="auto"/>
            <w:noWrap/>
          </w:tcPr>
          <w:p w14:paraId="37BC36DC"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rPr>
                <w:rFonts w:ascii="Times New Roman" w:eastAsia="Times New Roman" w:hAnsi="Times New Roman" w:cs="Times New Roman"/>
                <w:i/>
                <w:sz w:val="24"/>
                <w:szCs w:val="24"/>
              </w:rPr>
            </w:pPr>
          </w:p>
        </w:tc>
        <w:tc>
          <w:tcPr>
            <w:tcW w:w="8142" w:type="dxa"/>
            <w:shd w:val="clear" w:color="auto" w:fill="auto"/>
            <w:noWrap/>
          </w:tcPr>
          <w:p w14:paraId="4A916053"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rPr>
                <w:rFonts w:ascii="Times New Roman" w:eastAsia="Times New Roman" w:hAnsi="Times New Roman" w:cs="Times New Roman"/>
                <w:b/>
                <w:bCs/>
                <w:sz w:val="24"/>
                <w:szCs w:val="24"/>
              </w:rPr>
            </w:pPr>
            <w:r w:rsidRPr="001D58B7">
              <w:rPr>
                <w:rFonts w:ascii="Times New Roman" w:eastAsia="Times New Roman" w:hAnsi="Times New Roman" w:cs="Times New Roman"/>
                <w:b/>
                <w:bCs/>
                <w:sz w:val="24"/>
                <w:szCs w:val="24"/>
              </w:rPr>
              <w:t>Практические занятия:</w:t>
            </w:r>
          </w:p>
        </w:tc>
        <w:tc>
          <w:tcPr>
            <w:tcW w:w="1560" w:type="dxa"/>
            <w:shd w:val="clear" w:color="auto" w:fill="auto"/>
            <w:noWrap/>
          </w:tcPr>
          <w:p w14:paraId="46293827"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jc w:val="center"/>
              <w:rPr>
                <w:rFonts w:ascii="Times New Roman" w:eastAsia="Times New Roman" w:hAnsi="Times New Roman" w:cs="Times New Roman"/>
                <w:i/>
                <w:sz w:val="24"/>
                <w:szCs w:val="24"/>
              </w:rPr>
            </w:pPr>
            <w:r w:rsidRPr="001D58B7">
              <w:rPr>
                <w:rFonts w:ascii="Times New Roman" w:eastAsia="Times New Roman" w:hAnsi="Times New Roman" w:cs="Times New Roman"/>
                <w:i/>
                <w:sz w:val="24"/>
                <w:szCs w:val="24"/>
              </w:rPr>
              <w:t>2</w:t>
            </w:r>
          </w:p>
        </w:tc>
        <w:tc>
          <w:tcPr>
            <w:tcW w:w="2546" w:type="dxa"/>
            <w:vMerge/>
            <w:shd w:val="clear" w:color="auto" w:fill="auto"/>
            <w:noWrap/>
          </w:tcPr>
          <w:p w14:paraId="365C0E81"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rPr>
                <w:rFonts w:ascii="Times New Roman" w:eastAsia="Times New Roman" w:hAnsi="Times New Roman" w:cs="Times New Roman"/>
                <w:i/>
                <w:sz w:val="24"/>
                <w:szCs w:val="24"/>
              </w:rPr>
            </w:pPr>
          </w:p>
        </w:tc>
      </w:tr>
      <w:tr w:rsidR="001D58B7" w:rsidRPr="001D58B7" w14:paraId="66DB8B94" w14:textId="77777777" w:rsidTr="0010422D">
        <w:trPr>
          <w:trHeight w:val="313"/>
        </w:trPr>
        <w:tc>
          <w:tcPr>
            <w:tcW w:w="2830" w:type="dxa"/>
            <w:vMerge/>
            <w:shd w:val="clear" w:color="auto" w:fill="auto"/>
            <w:noWrap/>
          </w:tcPr>
          <w:p w14:paraId="517AB3E2"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rPr>
                <w:rFonts w:ascii="Times New Roman" w:eastAsia="Times New Roman" w:hAnsi="Times New Roman" w:cs="Times New Roman"/>
                <w:i/>
                <w:sz w:val="24"/>
                <w:szCs w:val="24"/>
              </w:rPr>
            </w:pPr>
          </w:p>
        </w:tc>
        <w:tc>
          <w:tcPr>
            <w:tcW w:w="8142" w:type="dxa"/>
            <w:shd w:val="clear" w:color="auto" w:fill="auto"/>
            <w:noWrap/>
          </w:tcPr>
          <w:p w14:paraId="6B53C9CE" w14:textId="77777777" w:rsidR="001D58B7" w:rsidRPr="001D58B7" w:rsidRDefault="001D58B7" w:rsidP="001D58B7">
            <w:pPr>
              <w:rPr>
                <w:rFonts w:ascii="Times New Roman" w:eastAsia="Times New Roman" w:hAnsi="Times New Roman" w:cs="Times New Roman"/>
                <w:sz w:val="24"/>
                <w:szCs w:val="24"/>
              </w:rPr>
            </w:pPr>
            <w:r w:rsidRPr="001D58B7">
              <w:rPr>
                <w:rFonts w:ascii="Times New Roman" w:eastAsia="Times New Roman" w:hAnsi="Times New Roman" w:cs="Times New Roman"/>
                <w:color w:val="000000"/>
                <w:sz w:val="24"/>
                <w:szCs w:val="24"/>
              </w:rPr>
              <w:t>Практическая работа. Правописание окончаний и суффиксов глаголов.</w:t>
            </w:r>
          </w:p>
        </w:tc>
        <w:tc>
          <w:tcPr>
            <w:tcW w:w="1560" w:type="dxa"/>
            <w:shd w:val="clear" w:color="auto" w:fill="auto"/>
            <w:noWrap/>
          </w:tcPr>
          <w:p w14:paraId="0871C279"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jc w:val="center"/>
              <w:rPr>
                <w:rFonts w:ascii="Times New Roman" w:eastAsia="Times New Roman" w:hAnsi="Times New Roman" w:cs="Times New Roman"/>
                <w:i/>
                <w:sz w:val="24"/>
                <w:szCs w:val="24"/>
              </w:rPr>
            </w:pPr>
            <w:r w:rsidRPr="001D58B7">
              <w:rPr>
                <w:rFonts w:ascii="Times New Roman" w:eastAsia="Times New Roman" w:hAnsi="Times New Roman" w:cs="Times New Roman"/>
                <w:i/>
                <w:sz w:val="24"/>
                <w:szCs w:val="24"/>
              </w:rPr>
              <w:t>2</w:t>
            </w:r>
          </w:p>
        </w:tc>
        <w:tc>
          <w:tcPr>
            <w:tcW w:w="2546" w:type="dxa"/>
            <w:vMerge/>
            <w:shd w:val="clear" w:color="auto" w:fill="auto"/>
            <w:noWrap/>
          </w:tcPr>
          <w:p w14:paraId="0F3E5F52"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rPr>
                <w:rFonts w:ascii="Times New Roman" w:eastAsia="Times New Roman" w:hAnsi="Times New Roman" w:cs="Times New Roman"/>
                <w:i/>
                <w:sz w:val="24"/>
                <w:szCs w:val="24"/>
              </w:rPr>
            </w:pPr>
          </w:p>
        </w:tc>
      </w:tr>
      <w:tr w:rsidR="001D58B7" w:rsidRPr="001D58B7" w14:paraId="6F4D1AD4" w14:textId="77777777" w:rsidTr="0010422D">
        <w:trPr>
          <w:trHeight w:val="240"/>
        </w:trPr>
        <w:tc>
          <w:tcPr>
            <w:tcW w:w="2830" w:type="dxa"/>
            <w:vMerge w:val="restart"/>
            <w:shd w:val="clear" w:color="auto" w:fill="auto"/>
            <w:noWrap/>
          </w:tcPr>
          <w:p w14:paraId="0F868EDA" w14:textId="77777777" w:rsidR="001D58B7" w:rsidRPr="001D58B7" w:rsidRDefault="001D58B7" w:rsidP="001D58B7">
            <w:pPr>
              <w:spacing w:after="0" w:line="240" w:lineRule="auto"/>
              <w:ind w:left="57" w:right="57"/>
              <w:jc w:val="both"/>
              <w:rPr>
                <w:rFonts w:ascii="Times New Roman" w:eastAsia="Times New Roman" w:hAnsi="Times New Roman" w:cs="Times New Roman"/>
                <w:sz w:val="24"/>
                <w:szCs w:val="24"/>
              </w:rPr>
            </w:pPr>
            <w:r w:rsidRPr="001D58B7">
              <w:rPr>
                <w:rFonts w:ascii="Times New Roman" w:eastAsia="Times New Roman" w:hAnsi="Times New Roman" w:cs="Times New Roman"/>
                <w:sz w:val="24"/>
                <w:szCs w:val="24"/>
              </w:rPr>
              <w:t xml:space="preserve">Тема 2.8. </w:t>
            </w:r>
            <w:r w:rsidRPr="001D58B7">
              <w:rPr>
                <w:rFonts w:ascii="Times New Roman" w:eastAsia="Times New Roman" w:hAnsi="Times New Roman" w:cs="Times New Roman"/>
                <w:color w:val="000000"/>
                <w:sz w:val="24"/>
                <w:szCs w:val="24"/>
              </w:rPr>
              <w:t>Причастие и деепричастие как особые формы глагола</w:t>
            </w:r>
          </w:p>
        </w:tc>
        <w:tc>
          <w:tcPr>
            <w:tcW w:w="8142" w:type="dxa"/>
            <w:shd w:val="clear" w:color="auto" w:fill="auto"/>
            <w:noWrap/>
          </w:tcPr>
          <w:p w14:paraId="3822EBC1"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rPr>
                <w:rFonts w:ascii="Times New Roman" w:eastAsia="Times New Roman" w:hAnsi="Times New Roman" w:cs="Times New Roman"/>
                <w:color w:val="000000"/>
                <w:sz w:val="24"/>
                <w:szCs w:val="24"/>
              </w:rPr>
            </w:pPr>
            <w:r w:rsidRPr="001D58B7">
              <w:rPr>
                <w:rFonts w:ascii="Times New Roman" w:eastAsia="Times New Roman" w:hAnsi="Times New Roman" w:cs="Times New Roman"/>
                <w:b/>
                <w:sz w:val="24"/>
                <w:szCs w:val="24"/>
              </w:rPr>
              <w:t>Основное содержание</w:t>
            </w:r>
          </w:p>
        </w:tc>
        <w:tc>
          <w:tcPr>
            <w:tcW w:w="1560" w:type="dxa"/>
            <w:shd w:val="clear" w:color="auto" w:fill="auto"/>
            <w:noWrap/>
          </w:tcPr>
          <w:p w14:paraId="2EBB2B8C"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jc w:val="center"/>
              <w:rPr>
                <w:rFonts w:ascii="Times New Roman" w:eastAsia="Times New Roman" w:hAnsi="Times New Roman" w:cs="Times New Roman"/>
                <w:b/>
                <w:i/>
                <w:sz w:val="24"/>
                <w:szCs w:val="24"/>
              </w:rPr>
            </w:pPr>
            <w:r w:rsidRPr="001D58B7">
              <w:rPr>
                <w:rFonts w:ascii="Times New Roman" w:eastAsia="Times New Roman" w:hAnsi="Times New Roman" w:cs="Times New Roman"/>
                <w:b/>
                <w:i/>
                <w:sz w:val="24"/>
                <w:szCs w:val="24"/>
              </w:rPr>
              <w:t>4</w:t>
            </w:r>
          </w:p>
        </w:tc>
        <w:tc>
          <w:tcPr>
            <w:tcW w:w="2546" w:type="dxa"/>
            <w:shd w:val="clear" w:color="auto" w:fill="auto"/>
            <w:noWrap/>
          </w:tcPr>
          <w:p w14:paraId="5D826AEE"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jc w:val="center"/>
              <w:rPr>
                <w:rFonts w:ascii="Times New Roman" w:eastAsia="Times New Roman" w:hAnsi="Times New Roman" w:cs="Times New Roman"/>
                <w:i/>
                <w:sz w:val="24"/>
                <w:szCs w:val="24"/>
              </w:rPr>
            </w:pPr>
            <w:r w:rsidRPr="001D58B7">
              <w:rPr>
                <w:rFonts w:ascii="Times New Roman" w:eastAsia="Times New Roman" w:hAnsi="Times New Roman" w:cs="Times New Roman"/>
                <w:i/>
                <w:sz w:val="24"/>
                <w:szCs w:val="24"/>
              </w:rPr>
              <w:t>ОК.04; ОК.05</w:t>
            </w:r>
          </w:p>
        </w:tc>
      </w:tr>
      <w:tr w:rsidR="001D58B7" w:rsidRPr="001D58B7" w14:paraId="395B5C8C" w14:textId="77777777" w:rsidTr="0010422D">
        <w:trPr>
          <w:trHeight w:val="658"/>
        </w:trPr>
        <w:tc>
          <w:tcPr>
            <w:tcW w:w="2830" w:type="dxa"/>
            <w:vMerge/>
            <w:shd w:val="clear" w:color="auto" w:fill="auto"/>
            <w:noWrap/>
          </w:tcPr>
          <w:p w14:paraId="7C0B2635"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rPr>
                <w:rFonts w:ascii="Times New Roman" w:eastAsia="Times New Roman" w:hAnsi="Times New Roman" w:cs="Times New Roman"/>
                <w:i/>
                <w:sz w:val="24"/>
                <w:szCs w:val="24"/>
              </w:rPr>
            </w:pPr>
          </w:p>
        </w:tc>
        <w:tc>
          <w:tcPr>
            <w:tcW w:w="8142" w:type="dxa"/>
            <w:shd w:val="clear" w:color="auto" w:fill="auto"/>
            <w:noWrap/>
          </w:tcPr>
          <w:p w14:paraId="52C5AE5F" w14:textId="77777777" w:rsidR="001D58B7" w:rsidRPr="001D58B7" w:rsidRDefault="001D58B7" w:rsidP="001D58B7">
            <w:pPr>
              <w:jc w:val="both"/>
              <w:rPr>
                <w:rFonts w:ascii="Times New Roman" w:eastAsia="Times New Roman" w:hAnsi="Times New Roman" w:cs="Times New Roman"/>
                <w:color w:val="333333"/>
                <w:sz w:val="24"/>
                <w:szCs w:val="24"/>
                <w:highlight w:val="white"/>
              </w:rPr>
            </w:pPr>
            <w:r w:rsidRPr="001D58B7">
              <w:rPr>
                <w:rFonts w:ascii="Times New Roman" w:hAnsi="Times New Roman" w:cs="Times New Roman"/>
                <w:color w:val="000000"/>
                <w:sz w:val="24"/>
                <w:szCs w:val="24"/>
              </w:rPr>
              <w:t xml:space="preserve">Действительные </w:t>
            </w:r>
            <w:proofErr w:type="spellStart"/>
            <w:r w:rsidRPr="001D58B7">
              <w:rPr>
                <w:rFonts w:ascii="Times New Roman" w:hAnsi="Times New Roman" w:cs="Times New Roman"/>
                <w:bCs/>
                <w:color w:val="000000"/>
                <w:sz w:val="24"/>
                <w:szCs w:val="24"/>
              </w:rPr>
              <w:t>и</w:t>
            </w:r>
            <w:r w:rsidRPr="001D58B7">
              <w:rPr>
                <w:rFonts w:ascii="Times New Roman" w:hAnsi="Times New Roman" w:cs="Times New Roman"/>
                <w:color w:val="000000"/>
                <w:sz w:val="24"/>
                <w:szCs w:val="24"/>
              </w:rPr>
              <w:t>страдательные</w:t>
            </w:r>
            <w:proofErr w:type="spellEnd"/>
            <w:r w:rsidRPr="001D58B7">
              <w:rPr>
                <w:rFonts w:ascii="Times New Roman" w:hAnsi="Times New Roman" w:cs="Times New Roman"/>
                <w:color w:val="000000"/>
                <w:sz w:val="24"/>
                <w:szCs w:val="24"/>
              </w:rPr>
              <w:t xml:space="preserve"> причастия и способы их образования. Краткие и полные формы причастий.</w:t>
            </w:r>
          </w:p>
        </w:tc>
        <w:tc>
          <w:tcPr>
            <w:tcW w:w="1560" w:type="dxa"/>
            <w:shd w:val="clear" w:color="auto" w:fill="auto"/>
            <w:noWrap/>
          </w:tcPr>
          <w:p w14:paraId="04BF5ABE"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jc w:val="center"/>
              <w:rPr>
                <w:rFonts w:ascii="Times New Roman" w:eastAsia="Times New Roman" w:hAnsi="Times New Roman" w:cs="Times New Roman"/>
                <w:i/>
                <w:sz w:val="24"/>
                <w:szCs w:val="24"/>
              </w:rPr>
            </w:pPr>
          </w:p>
        </w:tc>
        <w:tc>
          <w:tcPr>
            <w:tcW w:w="2546" w:type="dxa"/>
            <w:vMerge w:val="restart"/>
            <w:shd w:val="clear" w:color="auto" w:fill="auto"/>
            <w:noWrap/>
          </w:tcPr>
          <w:p w14:paraId="3C08D18A"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rPr>
                <w:rFonts w:ascii="Times New Roman" w:eastAsia="Times New Roman" w:hAnsi="Times New Roman" w:cs="Times New Roman"/>
                <w:i/>
                <w:sz w:val="24"/>
                <w:szCs w:val="24"/>
              </w:rPr>
            </w:pPr>
          </w:p>
        </w:tc>
      </w:tr>
      <w:tr w:rsidR="001D58B7" w:rsidRPr="001D58B7" w14:paraId="2AAC2436" w14:textId="77777777" w:rsidTr="0010422D">
        <w:trPr>
          <w:trHeight w:val="240"/>
        </w:trPr>
        <w:tc>
          <w:tcPr>
            <w:tcW w:w="2830" w:type="dxa"/>
            <w:vMerge/>
            <w:shd w:val="clear" w:color="auto" w:fill="auto"/>
            <w:noWrap/>
          </w:tcPr>
          <w:p w14:paraId="00FA304B"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rPr>
                <w:rFonts w:ascii="Times New Roman" w:eastAsia="Times New Roman" w:hAnsi="Times New Roman" w:cs="Times New Roman"/>
                <w:i/>
                <w:sz w:val="24"/>
                <w:szCs w:val="24"/>
              </w:rPr>
            </w:pPr>
          </w:p>
        </w:tc>
        <w:tc>
          <w:tcPr>
            <w:tcW w:w="8142" w:type="dxa"/>
            <w:shd w:val="clear" w:color="auto" w:fill="auto"/>
            <w:noWrap/>
          </w:tcPr>
          <w:p w14:paraId="191B6106" w14:textId="77777777" w:rsidR="001D58B7" w:rsidRPr="001D58B7" w:rsidRDefault="001D58B7" w:rsidP="001D58B7">
            <w:pPr>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rPr>
                <w:rFonts w:ascii="Times New Roman" w:eastAsia="Times New Roman" w:hAnsi="Times New Roman" w:cs="Times New Roman"/>
                <w:color w:val="000000"/>
                <w:sz w:val="24"/>
                <w:szCs w:val="24"/>
              </w:rPr>
            </w:pPr>
            <w:r w:rsidRPr="001D58B7">
              <w:rPr>
                <w:rFonts w:ascii="Times New Roman" w:eastAsia="Times New Roman" w:hAnsi="Times New Roman" w:cs="Times New Roman"/>
                <w:b/>
                <w:bCs/>
                <w:sz w:val="24"/>
                <w:szCs w:val="24"/>
              </w:rPr>
              <w:t>Практические занятия:</w:t>
            </w:r>
          </w:p>
        </w:tc>
        <w:tc>
          <w:tcPr>
            <w:tcW w:w="1560" w:type="dxa"/>
            <w:shd w:val="clear" w:color="auto" w:fill="auto"/>
            <w:noWrap/>
          </w:tcPr>
          <w:p w14:paraId="4A65EA5D"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jc w:val="center"/>
              <w:rPr>
                <w:rFonts w:ascii="Times New Roman" w:eastAsia="Times New Roman" w:hAnsi="Times New Roman" w:cs="Times New Roman"/>
                <w:i/>
                <w:sz w:val="24"/>
                <w:szCs w:val="24"/>
              </w:rPr>
            </w:pPr>
            <w:r w:rsidRPr="001D58B7">
              <w:rPr>
                <w:rFonts w:ascii="Times New Roman" w:eastAsia="Times New Roman" w:hAnsi="Times New Roman" w:cs="Times New Roman"/>
                <w:i/>
                <w:sz w:val="24"/>
                <w:szCs w:val="24"/>
              </w:rPr>
              <w:t>2</w:t>
            </w:r>
          </w:p>
        </w:tc>
        <w:tc>
          <w:tcPr>
            <w:tcW w:w="2546" w:type="dxa"/>
            <w:vMerge/>
            <w:shd w:val="clear" w:color="auto" w:fill="auto"/>
            <w:noWrap/>
          </w:tcPr>
          <w:p w14:paraId="42DCC631"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rPr>
                <w:rFonts w:ascii="Times New Roman" w:eastAsia="Times New Roman" w:hAnsi="Times New Roman" w:cs="Times New Roman"/>
                <w:i/>
                <w:sz w:val="24"/>
                <w:szCs w:val="24"/>
              </w:rPr>
            </w:pPr>
          </w:p>
        </w:tc>
      </w:tr>
      <w:tr w:rsidR="001D58B7" w:rsidRPr="001D58B7" w14:paraId="2BC7ACA1" w14:textId="77777777" w:rsidTr="0010422D">
        <w:trPr>
          <w:trHeight w:val="220"/>
        </w:trPr>
        <w:tc>
          <w:tcPr>
            <w:tcW w:w="2830" w:type="dxa"/>
            <w:vMerge/>
            <w:shd w:val="clear" w:color="auto" w:fill="auto"/>
            <w:noWrap/>
          </w:tcPr>
          <w:p w14:paraId="28F6005D"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rPr>
                <w:rFonts w:ascii="Times New Roman" w:eastAsia="Times New Roman" w:hAnsi="Times New Roman" w:cs="Times New Roman"/>
                <w:i/>
                <w:sz w:val="24"/>
                <w:szCs w:val="24"/>
              </w:rPr>
            </w:pPr>
          </w:p>
        </w:tc>
        <w:tc>
          <w:tcPr>
            <w:tcW w:w="8142" w:type="dxa"/>
            <w:shd w:val="clear" w:color="auto" w:fill="auto"/>
            <w:noWrap/>
          </w:tcPr>
          <w:p w14:paraId="0078B3F9" w14:textId="77777777" w:rsidR="001D58B7" w:rsidRPr="001D58B7" w:rsidRDefault="001D58B7" w:rsidP="001D58B7">
            <w:pPr>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rPr>
                <w:rFonts w:ascii="Times New Roman" w:eastAsia="Times New Roman" w:hAnsi="Times New Roman" w:cs="Times New Roman"/>
                <w:color w:val="000000"/>
                <w:sz w:val="24"/>
                <w:szCs w:val="24"/>
              </w:rPr>
            </w:pPr>
            <w:r w:rsidRPr="001D58B7">
              <w:rPr>
                <w:rFonts w:ascii="Times New Roman" w:eastAsia="Times New Roman" w:hAnsi="Times New Roman" w:cs="Times New Roman"/>
                <w:color w:val="000000"/>
                <w:sz w:val="24"/>
                <w:szCs w:val="24"/>
              </w:rPr>
              <w:t xml:space="preserve">Практическая работа Правописание суффиксов и </w:t>
            </w:r>
            <w:proofErr w:type="gramStart"/>
            <w:r w:rsidRPr="001D58B7">
              <w:rPr>
                <w:rFonts w:ascii="Times New Roman" w:eastAsia="Times New Roman" w:hAnsi="Times New Roman" w:cs="Times New Roman"/>
                <w:color w:val="000000"/>
                <w:sz w:val="24"/>
                <w:szCs w:val="24"/>
              </w:rPr>
              <w:t>окончаний  глаголов</w:t>
            </w:r>
            <w:proofErr w:type="gramEnd"/>
            <w:r w:rsidRPr="001D58B7">
              <w:rPr>
                <w:rFonts w:ascii="Times New Roman" w:eastAsia="Times New Roman" w:hAnsi="Times New Roman" w:cs="Times New Roman"/>
                <w:color w:val="000000"/>
                <w:sz w:val="24"/>
                <w:szCs w:val="24"/>
              </w:rPr>
              <w:t xml:space="preserve"> и причастий. Правописание Н и НН в прилагательных и причастиях. Образование деепричастий совершенного и несовершенного вида. Правописание суффиксов деепричастий.</w:t>
            </w:r>
          </w:p>
        </w:tc>
        <w:tc>
          <w:tcPr>
            <w:tcW w:w="1560" w:type="dxa"/>
            <w:shd w:val="clear" w:color="auto" w:fill="auto"/>
            <w:noWrap/>
          </w:tcPr>
          <w:p w14:paraId="319D162C"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jc w:val="center"/>
              <w:rPr>
                <w:rFonts w:ascii="Times New Roman" w:eastAsia="Times New Roman" w:hAnsi="Times New Roman" w:cs="Times New Roman"/>
                <w:i/>
                <w:sz w:val="24"/>
                <w:szCs w:val="24"/>
              </w:rPr>
            </w:pPr>
            <w:r w:rsidRPr="001D58B7">
              <w:rPr>
                <w:rFonts w:ascii="Times New Roman" w:eastAsia="Times New Roman" w:hAnsi="Times New Roman" w:cs="Times New Roman"/>
                <w:i/>
                <w:sz w:val="24"/>
                <w:szCs w:val="24"/>
              </w:rPr>
              <w:t>2</w:t>
            </w:r>
          </w:p>
        </w:tc>
        <w:tc>
          <w:tcPr>
            <w:tcW w:w="2546" w:type="dxa"/>
            <w:vMerge/>
            <w:shd w:val="clear" w:color="auto" w:fill="auto"/>
            <w:noWrap/>
          </w:tcPr>
          <w:p w14:paraId="72687118"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rPr>
                <w:rFonts w:ascii="Times New Roman" w:eastAsia="Times New Roman" w:hAnsi="Times New Roman" w:cs="Times New Roman"/>
                <w:i/>
                <w:sz w:val="24"/>
                <w:szCs w:val="24"/>
              </w:rPr>
            </w:pPr>
          </w:p>
        </w:tc>
      </w:tr>
      <w:tr w:rsidR="001D58B7" w:rsidRPr="001D58B7" w14:paraId="0F2387AC" w14:textId="77777777" w:rsidTr="0010422D">
        <w:trPr>
          <w:trHeight w:val="240"/>
        </w:trPr>
        <w:tc>
          <w:tcPr>
            <w:tcW w:w="2830" w:type="dxa"/>
            <w:vMerge w:val="restart"/>
            <w:shd w:val="clear" w:color="auto" w:fill="auto"/>
            <w:noWrap/>
          </w:tcPr>
          <w:p w14:paraId="263664F2" w14:textId="77777777" w:rsidR="001D58B7" w:rsidRPr="001D58B7" w:rsidRDefault="001D58B7" w:rsidP="001D58B7">
            <w:pPr>
              <w:spacing w:after="0" w:line="240" w:lineRule="auto"/>
              <w:ind w:left="57" w:right="57"/>
              <w:jc w:val="both"/>
              <w:rPr>
                <w:rFonts w:ascii="Times New Roman" w:eastAsia="Times New Roman" w:hAnsi="Times New Roman" w:cs="Times New Roman"/>
                <w:b/>
                <w:sz w:val="24"/>
                <w:szCs w:val="24"/>
              </w:rPr>
            </w:pPr>
            <w:r w:rsidRPr="001D58B7">
              <w:rPr>
                <w:rFonts w:ascii="Times New Roman" w:eastAsia="Times New Roman" w:hAnsi="Times New Roman" w:cs="Times New Roman"/>
                <w:sz w:val="24"/>
                <w:szCs w:val="24"/>
              </w:rPr>
              <w:t xml:space="preserve">Тема 2.9. </w:t>
            </w:r>
            <w:r w:rsidRPr="001D58B7">
              <w:rPr>
                <w:rFonts w:ascii="Times New Roman" w:eastAsia="Times New Roman" w:hAnsi="Times New Roman" w:cs="Times New Roman"/>
                <w:color w:val="000000"/>
                <w:sz w:val="24"/>
                <w:szCs w:val="24"/>
              </w:rPr>
              <w:t>Наречие как часть речи. Служебные части речи.</w:t>
            </w:r>
          </w:p>
        </w:tc>
        <w:tc>
          <w:tcPr>
            <w:tcW w:w="8142" w:type="dxa"/>
            <w:shd w:val="clear" w:color="auto" w:fill="auto"/>
            <w:noWrap/>
          </w:tcPr>
          <w:p w14:paraId="0FCB6432"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rPr>
                <w:rFonts w:ascii="Times New Roman" w:eastAsia="Times New Roman" w:hAnsi="Times New Roman" w:cs="Times New Roman"/>
                <w:sz w:val="24"/>
                <w:szCs w:val="24"/>
              </w:rPr>
            </w:pPr>
            <w:r w:rsidRPr="001D58B7">
              <w:rPr>
                <w:rFonts w:ascii="Times New Roman" w:eastAsia="Times New Roman" w:hAnsi="Times New Roman" w:cs="Times New Roman"/>
                <w:b/>
                <w:sz w:val="24"/>
                <w:szCs w:val="24"/>
              </w:rPr>
              <w:t>Основное содержание</w:t>
            </w:r>
          </w:p>
        </w:tc>
        <w:tc>
          <w:tcPr>
            <w:tcW w:w="1560" w:type="dxa"/>
            <w:shd w:val="clear" w:color="auto" w:fill="auto"/>
            <w:noWrap/>
          </w:tcPr>
          <w:p w14:paraId="08CF8232"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jc w:val="center"/>
              <w:rPr>
                <w:rFonts w:ascii="Times New Roman" w:eastAsia="Times New Roman" w:hAnsi="Times New Roman" w:cs="Times New Roman"/>
                <w:b/>
                <w:i/>
                <w:sz w:val="24"/>
                <w:szCs w:val="24"/>
              </w:rPr>
            </w:pPr>
            <w:r w:rsidRPr="001D58B7">
              <w:rPr>
                <w:rFonts w:ascii="Times New Roman" w:eastAsia="Times New Roman" w:hAnsi="Times New Roman" w:cs="Times New Roman"/>
                <w:b/>
                <w:i/>
                <w:sz w:val="24"/>
                <w:szCs w:val="24"/>
              </w:rPr>
              <w:t>4</w:t>
            </w:r>
          </w:p>
        </w:tc>
        <w:tc>
          <w:tcPr>
            <w:tcW w:w="2546" w:type="dxa"/>
            <w:shd w:val="clear" w:color="auto" w:fill="auto"/>
            <w:noWrap/>
          </w:tcPr>
          <w:p w14:paraId="1BC27C34"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jc w:val="center"/>
              <w:rPr>
                <w:rFonts w:ascii="Times New Roman" w:eastAsia="Times New Roman" w:hAnsi="Times New Roman" w:cs="Times New Roman"/>
                <w:i/>
                <w:sz w:val="24"/>
                <w:szCs w:val="24"/>
              </w:rPr>
            </w:pPr>
            <w:r w:rsidRPr="001D58B7">
              <w:rPr>
                <w:rFonts w:ascii="Times New Roman" w:eastAsia="Times New Roman" w:hAnsi="Times New Roman" w:cs="Times New Roman"/>
                <w:i/>
                <w:sz w:val="24"/>
                <w:szCs w:val="24"/>
              </w:rPr>
              <w:t>ОК.04; ОК.05</w:t>
            </w:r>
          </w:p>
        </w:tc>
      </w:tr>
      <w:tr w:rsidR="001D58B7" w:rsidRPr="001D58B7" w14:paraId="3662AD66" w14:textId="77777777" w:rsidTr="0010422D">
        <w:trPr>
          <w:trHeight w:val="240"/>
        </w:trPr>
        <w:tc>
          <w:tcPr>
            <w:tcW w:w="2830" w:type="dxa"/>
            <w:vMerge/>
            <w:shd w:val="clear" w:color="auto" w:fill="auto"/>
            <w:noWrap/>
          </w:tcPr>
          <w:p w14:paraId="61188E79"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rPr>
                <w:rFonts w:ascii="Times New Roman" w:eastAsia="Times New Roman" w:hAnsi="Times New Roman" w:cs="Times New Roman"/>
                <w:i/>
                <w:sz w:val="24"/>
                <w:szCs w:val="24"/>
              </w:rPr>
            </w:pPr>
          </w:p>
        </w:tc>
        <w:tc>
          <w:tcPr>
            <w:tcW w:w="8142" w:type="dxa"/>
            <w:shd w:val="clear" w:color="auto" w:fill="auto"/>
            <w:noWrap/>
          </w:tcPr>
          <w:p w14:paraId="061EB29E" w14:textId="77777777" w:rsidR="001D58B7" w:rsidRPr="001D58B7" w:rsidRDefault="001D58B7" w:rsidP="001D58B7">
            <w:pPr>
              <w:ind w:left="-9"/>
              <w:rPr>
                <w:rFonts w:ascii="Times New Roman" w:hAnsi="Times New Roman" w:cs="Times New Roman"/>
                <w:color w:val="000000"/>
                <w:sz w:val="24"/>
                <w:szCs w:val="24"/>
              </w:rPr>
            </w:pPr>
            <w:r w:rsidRPr="001D58B7">
              <w:rPr>
                <w:rFonts w:ascii="Times New Roman" w:hAnsi="Times New Roman" w:cs="Times New Roman"/>
                <w:color w:val="000000"/>
                <w:sz w:val="24"/>
                <w:szCs w:val="24"/>
              </w:rPr>
              <w:t>Семантика наречия, его морфологические признаки и синтаксические функции. Разряды наречий по семантике и способам образования, местоименные наречия. Степени сравнении качественных наречий. Разряды предлогов по семантике, структуре и способам образования. Разряды союзов по семантике, структуре и способам образования. Сочинительные и подчинительные союзы.</w:t>
            </w:r>
          </w:p>
        </w:tc>
        <w:tc>
          <w:tcPr>
            <w:tcW w:w="1560" w:type="dxa"/>
            <w:shd w:val="clear" w:color="auto" w:fill="auto"/>
            <w:noWrap/>
          </w:tcPr>
          <w:p w14:paraId="62B71822"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jc w:val="center"/>
              <w:rPr>
                <w:rFonts w:ascii="Times New Roman" w:eastAsia="Times New Roman" w:hAnsi="Times New Roman" w:cs="Times New Roman"/>
                <w:i/>
                <w:sz w:val="24"/>
                <w:szCs w:val="24"/>
              </w:rPr>
            </w:pPr>
          </w:p>
        </w:tc>
        <w:tc>
          <w:tcPr>
            <w:tcW w:w="2546" w:type="dxa"/>
            <w:vMerge w:val="restart"/>
            <w:shd w:val="clear" w:color="auto" w:fill="auto"/>
            <w:noWrap/>
          </w:tcPr>
          <w:p w14:paraId="2525CE28" w14:textId="77777777" w:rsidR="001D58B7" w:rsidRPr="001D58B7" w:rsidRDefault="001D58B7" w:rsidP="001D58B7">
            <w:pPr>
              <w:widowControl w:val="0"/>
              <w:spacing w:after="0" w:line="240" w:lineRule="auto"/>
              <w:ind w:left="57" w:right="57"/>
              <w:rPr>
                <w:rFonts w:ascii="Times New Roman" w:eastAsia="Times New Roman" w:hAnsi="Times New Roman" w:cs="Times New Roman"/>
                <w:i/>
                <w:sz w:val="24"/>
                <w:szCs w:val="24"/>
              </w:rPr>
            </w:pPr>
          </w:p>
        </w:tc>
      </w:tr>
      <w:tr w:rsidR="001D58B7" w:rsidRPr="001D58B7" w14:paraId="2898398B" w14:textId="77777777" w:rsidTr="0010422D">
        <w:trPr>
          <w:trHeight w:val="240"/>
        </w:trPr>
        <w:tc>
          <w:tcPr>
            <w:tcW w:w="2830" w:type="dxa"/>
            <w:vMerge/>
            <w:shd w:val="clear" w:color="auto" w:fill="auto"/>
            <w:noWrap/>
          </w:tcPr>
          <w:p w14:paraId="02A2E5DE"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rPr>
                <w:rFonts w:ascii="Times New Roman" w:eastAsia="Times New Roman" w:hAnsi="Times New Roman" w:cs="Times New Roman"/>
                <w:i/>
                <w:sz w:val="24"/>
                <w:szCs w:val="24"/>
              </w:rPr>
            </w:pPr>
          </w:p>
        </w:tc>
        <w:tc>
          <w:tcPr>
            <w:tcW w:w="8142" w:type="dxa"/>
            <w:shd w:val="clear" w:color="auto" w:fill="auto"/>
            <w:noWrap/>
          </w:tcPr>
          <w:p w14:paraId="3E5937E3" w14:textId="77777777" w:rsidR="001D58B7" w:rsidRPr="001D58B7" w:rsidRDefault="001D58B7" w:rsidP="001D58B7">
            <w:pPr>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rPr>
                <w:rFonts w:ascii="Times New Roman" w:eastAsia="Times New Roman" w:hAnsi="Times New Roman" w:cs="Times New Roman"/>
                <w:strike/>
                <w:color w:val="000000"/>
                <w:sz w:val="24"/>
                <w:szCs w:val="24"/>
              </w:rPr>
            </w:pPr>
            <w:r w:rsidRPr="001D58B7">
              <w:rPr>
                <w:rFonts w:ascii="Times New Roman" w:eastAsia="Times New Roman" w:hAnsi="Times New Roman" w:cs="Times New Roman"/>
                <w:b/>
                <w:bCs/>
                <w:sz w:val="24"/>
                <w:szCs w:val="24"/>
              </w:rPr>
              <w:t>Практические занятия:</w:t>
            </w:r>
          </w:p>
        </w:tc>
        <w:tc>
          <w:tcPr>
            <w:tcW w:w="1560" w:type="dxa"/>
            <w:shd w:val="clear" w:color="auto" w:fill="auto"/>
            <w:noWrap/>
          </w:tcPr>
          <w:p w14:paraId="7FC1C8D2"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jc w:val="center"/>
              <w:rPr>
                <w:rFonts w:ascii="Times New Roman" w:eastAsia="Times New Roman" w:hAnsi="Times New Roman" w:cs="Times New Roman"/>
                <w:i/>
                <w:sz w:val="24"/>
                <w:szCs w:val="24"/>
              </w:rPr>
            </w:pPr>
            <w:r w:rsidRPr="001D58B7">
              <w:rPr>
                <w:rFonts w:ascii="Times New Roman" w:eastAsia="Times New Roman" w:hAnsi="Times New Roman" w:cs="Times New Roman"/>
                <w:i/>
                <w:sz w:val="24"/>
                <w:szCs w:val="24"/>
              </w:rPr>
              <w:t>2</w:t>
            </w:r>
          </w:p>
        </w:tc>
        <w:tc>
          <w:tcPr>
            <w:tcW w:w="2546" w:type="dxa"/>
            <w:vMerge/>
            <w:shd w:val="clear" w:color="auto" w:fill="auto"/>
            <w:noWrap/>
          </w:tcPr>
          <w:p w14:paraId="48420A76"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rPr>
                <w:rFonts w:ascii="Times New Roman" w:eastAsia="Times New Roman" w:hAnsi="Times New Roman" w:cs="Times New Roman"/>
                <w:i/>
                <w:sz w:val="24"/>
                <w:szCs w:val="24"/>
              </w:rPr>
            </w:pPr>
          </w:p>
        </w:tc>
      </w:tr>
      <w:tr w:rsidR="001D58B7" w:rsidRPr="001D58B7" w14:paraId="1AFC93F1" w14:textId="77777777" w:rsidTr="0010422D">
        <w:trPr>
          <w:trHeight w:val="220"/>
        </w:trPr>
        <w:tc>
          <w:tcPr>
            <w:tcW w:w="2830" w:type="dxa"/>
            <w:vMerge/>
            <w:shd w:val="clear" w:color="auto" w:fill="auto"/>
            <w:noWrap/>
          </w:tcPr>
          <w:p w14:paraId="72E459D1"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rPr>
                <w:rFonts w:ascii="Times New Roman" w:eastAsia="Times New Roman" w:hAnsi="Times New Roman" w:cs="Times New Roman"/>
                <w:i/>
                <w:sz w:val="24"/>
                <w:szCs w:val="24"/>
              </w:rPr>
            </w:pPr>
          </w:p>
        </w:tc>
        <w:tc>
          <w:tcPr>
            <w:tcW w:w="8142" w:type="dxa"/>
            <w:shd w:val="clear" w:color="auto" w:fill="auto"/>
            <w:noWrap/>
          </w:tcPr>
          <w:p w14:paraId="3D569C57" w14:textId="77777777" w:rsidR="001D58B7" w:rsidRPr="001D58B7" w:rsidRDefault="001D58B7" w:rsidP="001D58B7">
            <w:pPr>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rPr>
                <w:rFonts w:ascii="Times New Roman" w:eastAsia="Times New Roman" w:hAnsi="Times New Roman" w:cs="Times New Roman"/>
                <w:color w:val="000000"/>
                <w:sz w:val="24"/>
                <w:szCs w:val="24"/>
              </w:rPr>
            </w:pPr>
            <w:r w:rsidRPr="001D58B7">
              <w:rPr>
                <w:rFonts w:ascii="Times New Roman" w:eastAsia="Times New Roman" w:hAnsi="Times New Roman" w:cs="Times New Roman"/>
                <w:color w:val="000000"/>
                <w:sz w:val="24"/>
                <w:szCs w:val="24"/>
              </w:rPr>
              <w:t xml:space="preserve">Практическая </w:t>
            </w:r>
            <w:proofErr w:type="gramStart"/>
            <w:r w:rsidRPr="001D58B7">
              <w:rPr>
                <w:rFonts w:ascii="Times New Roman" w:eastAsia="Times New Roman" w:hAnsi="Times New Roman" w:cs="Times New Roman"/>
                <w:color w:val="000000"/>
                <w:sz w:val="24"/>
                <w:szCs w:val="24"/>
              </w:rPr>
              <w:t xml:space="preserve">работа </w:t>
            </w:r>
            <w:r w:rsidRPr="001D58B7">
              <w:rPr>
                <w:rFonts w:ascii="Times New Roman" w:eastAsia="Times New Roman" w:hAnsi="Times New Roman" w:cs="Times New Roman"/>
                <w:sz w:val="24"/>
                <w:szCs w:val="24"/>
              </w:rPr>
              <w:t>.</w:t>
            </w:r>
            <w:proofErr w:type="gramEnd"/>
            <w:r w:rsidRPr="001D58B7">
              <w:rPr>
                <w:rFonts w:ascii="Times New Roman" w:eastAsia="Times New Roman" w:hAnsi="Times New Roman" w:cs="Times New Roman"/>
                <w:sz w:val="24"/>
                <w:szCs w:val="24"/>
              </w:rPr>
              <w:t xml:space="preserve"> </w:t>
            </w:r>
            <w:r w:rsidRPr="001D58B7">
              <w:rPr>
                <w:rFonts w:ascii="Times New Roman" w:eastAsia="Times New Roman" w:hAnsi="Times New Roman" w:cs="Times New Roman"/>
                <w:color w:val="000000"/>
                <w:sz w:val="24"/>
                <w:szCs w:val="24"/>
              </w:rPr>
              <w:t xml:space="preserve">Написание наречий и соотносимых с ними других частей речи (знаменательных и служебных). Слова категории состояния. Правописание производных предлогов и союзов. Правописание частиц. Правописание частицы НЕ с разными частями речи. Трудные случаи правописание частиц НЕ и НИ.  </w:t>
            </w:r>
          </w:p>
        </w:tc>
        <w:tc>
          <w:tcPr>
            <w:tcW w:w="1560" w:type="dxa"/>
            <w:shd w:val="clear" w:color="auto" w:fill="auto"/>
            <w:noWrap/>
          </w:tcPr>
          <w:p w14:paraId="3EB8815C"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jc w:val="center"/>
              <w:rPr>
                <w:rFonts w:ascii="Times New Roman" w:eastAsia="Times New Roman" w:hAnsi="Times New Roman" w:cs="Times New Roman"/>
                <w:i/>
                <w:sz w:val="24"/>
                <w:szCs w:val="24"/>
              </w:rPr>
            </w:pPr>
            <w:r w:rsidRPr="001D58B7">
              <w:rPr>
                <w:rFonts w:ascii="Times New Roman" w:eastAsia="Times New Roman" w:hAnsi="Times New Roman" w:cs="Times New Roman"/>
                <w:i/>
                <w:sz w:val="24"/>
                <w:szCs w:val="24"/>
              </w:rPr>
              <w:t>2</w:t>
            </w:r>
          </w:p>
        </w:tc>
        <w:tc>
          <w:tcPr>
            <w:tcW w:w="2546" w:type="dxa"/>
            <w:vMerge/>
            <w:shd w:val="clear" w:color="auto" w:fill="auto"/>
            <w:noWrap/>
          </w:tcPr>
          <w:p w14:paraId="47477266"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rPr>
                <w:rFonts w:ascii="Times New Roman" w:eastAsia="Times New Roman" w:hAnsi="Times New Roman" w:cs="Times New Roman"/>
                <w:i/>
                <w:sz w:val="24"/>
                <w:szCs w:val="24"/>
              </w:rPr>
            </w:pPr>
          </w:p>
        </w:tc>
      </w:tr>
      <w:tr w:rsidR="001D58B7" w:rsidRPr="001D58B7" w14:paraId="3B628D57" w14:textId="77777777" w:rsidTr="0010422D">
        <w:trPr>
          <w:trHeight w:val="220"/>
        </w:trPr>
        <w:tc>
          <w:tcPr>
            <w:tcW w:w="10972" w:type="dxa"/>
            <w:gridSpan w:val="2"/>
            <w:shd w:val="clear" w:color="auto" w:fill="auto"/>
            <w:noWrap/>
          </w:tcPr>
          <w:p w14:paraId="66C432B4" w14:textId="77777777" w:rsidR="001D58B7" w:rsidRPr="001D58B7" w:rsidRDefault="001D58B7" w:rsidP="001D58B7">
            <w:pPr>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rPr>
                <w:rFonts w:ascii="Times New Roman" w:eastAsia="Times New Roman" w:hAnsi="Times New Roman" w:cs="Times New Roman"/>
                <w:color w:val="000000"/>
                <w:sz w:val="24"/>
                <w:szCs w:val="24"/>
              </w:rPr>
            </w:pPr>
            <w:r w:rsidRPr="001D58B7">
              <w:rPr>
                <w:rFonts w:ascii="Times New Roman" w:eastAsia="Times New Roman" w:hAnsi="Times New Roman" w:cs="Times New Roman"/>
                <w:b/>
                <w:sz w:val="24"/>
                <w:szCs w:val="24"/>
              </w:rPr>
              <w:t>Раздел 3. Синтаксис и пунктуация</w:t>
            </w:r>
          </w:p>
        </w:tc>
        <w:tc>
          <w:tcPr>
            <w:tcW w:w="1560" w:type="dxa"/>
            <w:shd w:val="clear" w:color="auto" w:fill="auto"/>
            <w:noWrap/>
          </w:tcPr>
          <w:p w14:paraId="0FDA1F66"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jc w:val="center"/>
              <w:rPr>
                <w:rFonts w:ascii="Times New Roman" w:eastAsia="Times New Roman" w:hAnsi="Times New Roman" w:cs="Times New Roman"/>
                <w:b/>
                <w:sz w:val="24"/>
                <w:szCs w:val="24"/>
              </w:rPr>
            </w:pPr>
            <w:r w:rsidRPr="001D58B7">
              <w:rPr>
                <w:rFonts w:ascii="Times New Roman" w:eastAsia="Times New Roman" w:hAnsi="Times New Roman" w:cs="Times New Roman"/>
                <w:b/>
                <w:sz w:val="24"/>
                <w:szCs w:val="24"/>
              </w:rPr>
              <w:t>12</w:t>
            </w:r>
          </w:p>
        </w:tc>
        <w:tc>
          <w:tcPr>
            <w:tcW w:w="2546" w:type="dxa"/>
            <w:shd w:val="clear" w:color="auto" w:fill="auto"/>
            <w:noWrap/>
          </w:tcPr>
          <w:p w14:paraId="3DF35722"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jc w:val="center"/>
              <w:rPr>
                <w:rFonts w:ascii="Times New Roman" w:eastAsia="Times New Roman" w:hAnsi="Times New Roman" w:cs="Times New Roman"/>
                <w:i/>
                <w:sz w:val="24"/>
                <w:szCs w:val="24"/>
              </w:rPr>
            </w:pPr>
            <w:r w:rsidRPr="001D58B7">
              <w:rPr>
                <w:rFonts w:ascii="Times New Roman" w:eastAsia="Times New Roman" w:hAnsi="Times New Roman" w:cs="Times New Roman"/>
                <w:i/>
                <w:sz w:val="24"/>
                <w:szCs w:val="24"/>
              </w:rPr>
              <w:t>ОК.04; ОК.05; ОК.09</w:t>
            </w:r>
          </w:p>
        </w:tc>
      </w:tr>
      <w:tr w:rsidR="001D58B7" w:rsidRPr="001D58B7" w14:paraId="67C92256" w14:textId="77777777" w:rsidTr="0010422D">
        <w:trPr>
          <w:trHeight w:val="240"/>
        </w:trPr>
        <w:tc>
          <w:tcPr>
            <w:tcW w:w="2830" w:type="dxa"/>
            <w:vMerge w:val="restart"/>
            <w:shd w:val="clear" w:color="auto" w:fill="auto"/>
            <w:noWrap/>
          </w:tcPr>
          <w:p w14:paraId="4ED52237" w14:textId="77777777" w:rsidR="001D58B7" w:rsidRPr="001D58B7" w:rsidRDefault="001D58B7" w:rsidP="001D58B7">
            <w:pPr>
              <w:spacing w:after="0" w:line="240" w:lineRule="auto"/>
              <w:ind w:left="57" w:right="57"/>
              <w:jc w:val="both"/>
              <w:rPr>
                <w:rFonts w:ascii="Times New Roman" w:eastAsia="Times New Roman" w:hAnsi="Times New Roman" w:cs="Times New Roman"/>
                <w:sz w:val="24"/>
                <w:szCs w:val="24"/>
              </w:rPr>
            </w:pPr>
          </w:p>
          <w:p w14:paraId="618E6920" w14:textId="77777777" w:rsidR="001D58B7" w:rsidRPr="001D58B7" w:rsidRDefault="001D58B7" w:rsidP="001D58B7">
            <w:pPr>
              <w:spacing w:after="0" w:line="240" w:lineRule="auto"/>
              <w:ind w:left="57" w:right="57"/>
              <w:jc w:val="both"/>
              <w:rPr>
                <w:rFonts w:ascii="Times New Roman" w:eastAsia="Times New Roman" w:hAnsi="Times New Roman" w:cs="Times New Roman"/>
                <w:sz w:val="24"/>
                <w:szCs w:val="24"/>
              </w:rPr>
            </w:pPr>
            <w:r w:rsidRPr="001D58B7">
              <w:rPr>
                <w:rFonts w:ascii="Times New Roman" w:eastAsia="Times New Roman" w:hAnsi="Times New Roman" w:cs="Times New Roman"/>
                <w:sz w:val="24"/>
                <w:szCs w:val="24"/>
              </w:rPr>
              <w:lastRenderedPageBreak/>
              <w:t xml:space="preserve">Тема </w:t>
            </w:r>
            <w:r w:rsidRPr="001D58B7">
              <w:rPr>
                <w:rFonts w:ascii="Times New Roman" w:eastAsia="Times New Roman" w:hAnsi="Times New Roman" w:cs="Times New Roman"/>
                <w:b/>
                <w:sz w:val="24"/>
                <w:szCs w:val="24"/>
              </w:rPr>
              <w:t>3.</w:t>
            </w:r>
            <w:proofErr w:type="gramStart"/>
            <w:r w:rsidRPr="001D58B7">
              <w:rPr>
                <w:rFonts w:ascii="Times New Roman" w:eastAsia="Times New Roman" w:hAnsi="Times New Roman" w:cs="Times New Roman"/>
                <w:b/>
                <w:sz w:val="24"/>
                <w:szCs w:val="24"/>
              </w:rPr>
              <w:t>1.</w:t>
            </w:r>
            <w:r w:rsidRPr="001D58B7">
              <w:rPr>
                <w:rFonts w:ascii="Times New Roman" w:eastAsia="Times New Roman" w:hAnsi="Times New Roman" w:cs="Times New Roman"/>
                <w:sz w:val="24"/>
                <w:szCs w:val="24"/>
              </w:rPr>
              <w:t>Основные</w:t>
            </w:r>
            <w:proofErr w:type="gramEnd"/>
            <w:r w:rsidRPr="001D58B7">
              <w:rPr>
                <w:rFonts w:ascii="Times New Roman" w:eastAsia="Times New Roman" w:hAnsi="Times New Roman" w:cs="Times New Roman"/>
                <w:sz w:val="24"/>
                <w:szCs w:val="24"/>
              </w:rPr>
              <w:t xml:space="preserve"> единицы синтаксиса. </w:t>
            </w:r>
          </w:p>
        </w:tc>
        <w:tc>
          <w:tcPr>
            <w:tcW w:w="8142" w:type="dxa"/>
            <w:shd w:val="clear" w:color="auto" w:fill="auto"/>
            <w:noWrap/>
          </w:tcPr>
          <w:p w14:paraId="2F63E5F7"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rPr>
                <w:rFonts w:ascii="Times New Roman" w:eastAsia="Times New Roman" w:hAnsi="Times New Roman" w:cs="Times New Roman"/>
                <w:sz w:val="24"/>
                <w:szCs w:val="24"/>
              </w:rPr>
            </w:pPr>
            <w:r w:rsidRPr="001D58B7">
              <w:rPr>
                <w:rFonts w:ascii="Times New Roman" w:eastAsia="Times New Roman" w:hAnsi="Times New Roman" w:cs="Times New Roman"/>
                <w:b/>
                <w:sz w:val="24"/>
                <w:szCs w:val="24"/>
              </w:rPr>
              <w:lastRenderedPageBreak/>
              <w:t>Основное содержание</w:t>
            </w:r>
          </w:p>
        </w:tc>
        <w:tc>
          <w:tcPr>
            <w:tcW w:w="1560" w:type="dxa"/>
            <w:shd w:val="clear" w:color="auto" w:fill="auto"/>
            <w:noWrap/>
          </w:tcPr>
          <w:p w14:paraId="2679F971"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jc w:val="center"/>
              <w:rPr>
                <w:rFonts w:ascii="Times New Roman" w:eastAsia="Times New Roman" w:hAnsi="Times New Roman" w:cs="Times New Roman"/>
                <w:b/>
                <w:i/>
                <w:sz w:val="24"/>
                <w:szCs w:val="24"/>
              </w:rPr>
            </w:pPr>
            <w:r w:rsidRPr="001D58B7">
              <w:rPr>
                <w:rFonts w:ascii="Times New Roman" w:eastAsia="Times New Roman" w:hAnsi="Times New Roman" w:cs="Times New Roman"/>
                <w:b/>
                <w:i/>
                <w:sz w:val="24"/>
                <w:szCs w:val="24"/>
              </w:rPr>
              <w:t>4</w:t>
            </w:r>
          </w:p>
        </w:tc>
        <w:tc>
          <w:tcPr>
            <w:tcW w:w="2546" w:type="dxa"/>
            <w:shd w:val="clear" w:color="auto" w:fill="auto"/>
            <w:noWrap/>
          </w:tcPr>
          <w:p w14:paraId="30632D2F"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jc w:val="center"/>
              <w:rPr>
                <w:rFonts w:ascii="Times New Roman" w:eastAsia="Times New Roman" w:hAnsi="Times New Roman" w:cs="Times New Roman"/>
                <w:i/>
                <w:sz w:val="24"/>
                <w:szCs w:val="24"/>
              </w:rPr>
            </w:pPr>
            <w:r w:rsidRPr="001D58B7">
              <w:rPr>
                <w:rFonts w:ascii="Times New Roman" w:eastAsia="Times New Roman" w:hAnsi="Times New Roman" w:cs="Times New Roman"/>
                <w:i/>
                <w:sz w:val="24"/>
                <w:szCs w:val="24"/>
              </w:rPr>
              <w:t>ОК.04; ОК.05</w:t>
            </w:r>
          </w:p>
        </w:tc>
      </w:tr>
      <w:tr w:rsidR="001D58B7" w:rsidRPr="001D58B7" w14:paraId="282DF112" w14:textId="77777777" w:rsidTr="0010422D">
        <w:trPr>
          <w:trHeight w:val="240"/>
        </w:trPr>
        <w:tc>
          <w:tcPr>
            <w:tcW w:w="2830" w:type="dxa"/>
            <w:vMerge/>
            <w:shd w:val="clear" w:color="auto" w:fill="auto"/>
            <w:noWrap/>
          </w:tcPr>
          <w:p w14:paraId="2A373B46"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rPr>
                <w:rFonts w:ascii="Times New Roman" w:eastAsia="Times New Roman" w:hAnsi="Times New Roman" w:cs="Times New Roman"/>
                <w:i/>
                <w:sz w:val="24"/>
                <w:szCs w:val="24"/>
              </w:rPr>
            </w:pPr>
          </w:p>
        </w:tc>
        <w:tc>
          <w:tcPr>
            <w:tcW w:w="8142" w:type="dxa"/>
            <w:shd w:val="clear" w:color="auto" w:fill="auto"/>
            <w:noWrap/>
          </w:tcPr>
          <w:p w14:paraId="23E9B3D7" w14:textId="77777777" w:rsidR="001D58B7" w:rsidRPr="001D58B7" w:rsidRDefault="001D58B7" w:rsidP="001D58B7">
            <w:pPr>
              <w:jc w:val="both"/>
              <w:rPr>
                <w:rFonts w:ascii="Times New Roman" w:eastAsia="Times New Roman" w:hAnsi="Times New Roman" w:cs="Times New Roman"/>
                <w:sz w:val="24"/>
                <w:szCs w:val="24"/>
              </w:rPr>
            </w:pPr>
            <w:r w:rsidRPr="001D58B7">
              <w:rPr>
                <w:rFonts w:ascii="Times New Roman" w:eastAsia="Times New Roman" w:hAnsi="Times New Roman" w:cs="Times New Roman"/>
                <w:color w:val="000000"/>
                <w:sz w:val="24"/>
                <w:szCs w:val="24"/>
              </w:rPr>
              <w:t xml:space="preserve">Словосочетание. Сочинительная и подчинительная связь. Виды связи слов в словосочетании: согласование, управление, примыкание. Простое предложение. Односоставное и двусоставное предложения. Грамматическая основа простого двусоставного предложения. Согласование сказуемого с подлежащим. Односоставные предложения. Неполные предложения. </w:t>
            </w:r>
            <w:r w:rsidRPr="001D58B7">
              <w:rPr>
                <w:rFonts w:ascii="Times New Roman" w:hAnsi="Times New Roman" w:cs="Times New Roman"/>
                <w:color w:val="000000"/>
                <w:sz w:val="24"/>
                <w:szCs w:val="24"/>
              </w:rPr>
              <w:t xml:space="preserve">Распространенные и нераспространенные предложения. </w:t>
            </w:r>
          </w:p>
        </w:tc>
        <w:tc>
          <w:tcPr>
            <w:tcW w:w="1560" w:type="dxa"/>
            <w:shd w:val="clear" w:color="auto" w:fill="auto"/>
            <w:noWrap/>
          </w:tcPr>
          <w:p w14:paraId="57A4F68D"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jc w:val="center"/>
              <w:rPr>
                <w:rFonts w:ascii="Times New Roman" w:eastAsia="Times New Roman" w:hAnsi="Times New Roman" w:cs="Times New Roman"/>
                <w:i/>
                <w:sz w:val="24"/>
                <w:szCs w:val="24"/>
              </w:rPr>
            </w:pPr>
          </w:p>
        </w:tc>
        <w:tc>
          <w:tcPr>
            <w:tcW w:w="2546" w:type="dxa"/>
            <w:vMerge w:val="restart"/>
            <w:shd w:val="clear" w:color="auto" w:fill="auto"/>
            <w:noWrap/>
          </w:tcPr>
          <w:p w14:paraId="6E9368F2" w14:textId="77777777" w:rsidR="001D58B7" w:rsidRPr="001D58B7" w:rsidRDefault="001D58B7" w:rsidP="001D58B7">
            <w:pPr>
              <w:widowControl w:val="0"/>
              <w:spacing w:after="0" w:line="240" w:lineRule="auto"/>
              <w:ind w:left="57" w:right="57"/>
              <w:rPr>
                <w:rFonts w:ascii="Times New Roman" w:eastAsia="Times New Roman" w:hAnsi="Times New Roman" w:cs="Times New Roman"/>
                <w:i/>
                <w:sz w:val="24"/>
                <w:szCs w:val="24"/>
              </w:rPr>
            </w:pPr>
          </w:p>
        </w:tc>
      </w:tr>
      <w:tr w:rsidR="001D58B7" w:rsidRPr="001D58B7" w14:paraId="305497EE" w14:textId="77777777" w:rsidTr="0010422D">
        <w:trPr>
          <w:trHeight w:val="240"/>
        </w:trPr>
        <w:tc>
          <w:tcPr>
            <w:tcW w:w="2830" w:type="dxa"/>
            <w:vMerge/>
            <w:shd w:val="clear" w:color="auto" w:fill="auto"/>
            <w:noWrap/>
          </w:tcPr>
          <w:p w14:paraId="0585FB69"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rPr>
                <w:rFonts w:ascii="Times New Roman" w:eastAsia="Times New Roman" w:hAnsi="Times New Roman" w:cs="Times New Roman"/>
                <w:i/>
                <w:sz w:val="24"/>
                <w:szCs w:val="24"/>
              </w:rPr>
            </w:pPr>
          </w:p>
        </w:tc>
        <w:tc>
          <w:tcPr>
            <w:tcW w:w="8142" w:type="dxa"/>
            <w:shd w:val="clear" w:color="auto" w:fill="auto"/>
            <w:noWrap/>
          </w:tcPr>
          <w:p w14:paraId="000AA3A5" w14:textId="77777777" w:rsidR="001D58B7" w:rsidRPr="001D58B7" w:rsidRDefault="001D58B7" w:rsidP="001D58B7">
            <w:pPr>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rPr>
                <w:rFonts w:ascii="Times New Roman" w:eastAsia="Times New Roman" w:hAnsi="Times New Roman" w:cs="Times New Roman"/>
                <w:color w:val="000000"/>
                <w:sz w:val="24"/>
                <w:szCs w:val="24"/>
              </w:rPr>
            </w:pPr>
            <w:r w:rsidRPr="001D58B7">
              <w:rPr>
                <w:rFonts w:ascii="Times New Roman" w:eastAsia="Times New Roman" w:hAnsi="Times New Roman" w:cs="Times New Roman"/>
                <w:b/>
                <w:bCs/>
                <w:sz w:val="24"/>
                <w:szCs w:val="24"/>
              </w:rPr>
              <w:t>Практические занятия:</w:t>
            </w:r>
          </w:p>
        </w:tc>
        <w:tc>
          <w:tcPr>
            <w:tcW w:w="1560" w:type="dxa"/>
            <w:shd w:val="clear" w:color="auto" w:fill="auto"/>
            <w:noWrap/>
          </w:tcPr>
          <w:p w14:paraId="3334A2C5"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jc w:val="center"/>
              <w:rPr>
                <w:rFonts w:ascii="Times New Roman" w:eastAsia="Times New Roman" w:hAnsi="Times New Roman" w:cs="Times New Roman"/>
                <w:i/>
                <w:sz w:val="24"/>
                <w:szCs w:val="24"/>
              </w:rPr>
            </w:pPr>
            <w:r w:rsidRPr="001D58B7">
              <w:rPr>
                <w:rFonts w:ascii="Times New Roman" w:eastAsia="Times New Roman" w:hAnsi="Times New Roman" w:cs="Times New Roman"/>
                <w:i/>
                <w:sz w:val="24"/>
                <w:szCs w:val="24"/>
              </w:rPr>
              <w:t>2</w:t>
            </w:r>
          </w:p>
        </w:tc>
        <w:tc>
          <w:tcPr>
            <w:tcW w:w="2546" w:type="dxa"/>
            <w:vMerge/>
            <w:shd w:val="clear" w:color="auto" w:fill="auto"/>
            <w:noWrap/>
          </w:tcPr>
          <w:p w14:paraId="05553165"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rPr>
                <w:rFonts w:ascii="Times New Roman" w:eastAsia="Times New Roman" w:hAnsi="Times New Roman" w:cs="Times New Roman"/>
                <w:i/>
                <w:sz w:val="24"/>
                <w:szCs w:val="24"/>
              </w:rPr>
            </w:pPr>
          </w:p>
        </w:tc>
      </w:tr>
      <w:tr w:rsidR="001D58B7" w:rsidRPr="001D58B7" w14:paraId="29D963EC" w14:textId="77777777" w:rsidTr="0010422D">
        <w:trPr>
          <w:trHeight w:val="220"/>
        </w:trPr>
        <w:tc>
          <w:tcPr>
            <w:tcW w:w="2830" w:type="dxa"/>
            <w:vMerge/>
            <w:shd w:val="clear" w:color="auto" w:fill="auto"/>
            <w:noWrap/>
          </w:tcPr>
          <w:p w14:paraId="38554DB1"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rPr>
                <w:rFonts w:ascii="Times New Roman" w:eastAsia="Times New Roman" w:hAnsi="Times New Roman" w:cs="Times New Roman"/>
                <w:i/>
                <w:sz w:val="24"/>
                <w:szCs w:val="24"/>
              </w:rPr>
            </w:pPr>
          </w:p>
        </w:tc>
        <w:tc>
          <w:tcPr>
            <w:tcW w:w="8142" w:type="dxa"/>
            <w:shd w:val="clear" w:color="auto" w:fill="auto"/>
            <w:noWrap/>
          </w:tcPr>
          <w:p w14:paraId="3B925D09" w14:textId="77777777" w:rsidR="001D58B7" w:rsidRPr="001D58B7" w:rsidRDefault="001D58B7" w:rsidP="001D58B7">
            <w:pPr>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rPr>
                <w:rFonts w:ascii="Times New Roman" w:eastAsia="Times New Roman" w:hAnsi="Times New Roman" w:cs="Times New Roman"/>
                <w:color w:val="000000"/>
                <w:sz w:val="24"/>
                <w:szCs w:val="24"/>
              </w:rPr>
            </w:pPr>
            <w:r w:rsidRPr="001D58B7">
              <w:rPr>
                <w:rFonts w:ascii="Times New Roman" w:eastAsia="Times New Roman" w:hAnsi="Times New Roman" w:cs="Times New Roman"/>
                <w:color w:val="000000"/>
                <w:sz w:val="24"/>
                <w:szCs w:val="24"/>
              </w:rPr>
              <w:t xml:space="preserve">Практическая работа. Знаки препинания в простом предложении. </w:t>
            </w:r>
          </w:p>
        </w:tc>
        <w:tc>
          <w:tcPr>
            <w:tcW w:w="1560" w:type="dxa"/>
            <w:shd w:val="clear" w:color="auto" w:fill="auto"/>
            <w:noWrap/>
          </w:tcPr>
          <w:p w14:paraId="79080506"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jc w:val="center"/>
              <w:rPr>
                <w:rFonts w:ascii="Times New Roman" w:eastAsia="Times New Roman" w:hAnsi="Times New Roman" w:cs="Times New Roman"/>
                <w:i/>
                <w:sz w:val="24"/>
                <w:szCs w:val="24"/>
              </w:rPr>
            </w:pPr>
            <w:r w:rsidRPr="001D58B7">
              <w:rPr>
                <w:rFonts w:ascii="Times New Roman" w:eastAsia="Times New Roman" w:hAnsi="Times New Roman" w:cs="Times New Roman"/>
                <w:i/>
                <w:sz w:val="24"/>
                <w:szCs w:val="24"/>
              </w:rPr>
              <w:t>2</w:t>
            </w:r>
          </w:p>
        </w:tc>
        <w:tc>
          <w:tcPr>
            <w:tcW w:w="2546" w:type="dxa"/>
            <w:vMerge/>
            <w:shd w:val="clear" w:color="auto" w:fill="auto"/>
            <w:noWrap/>
          </w:tcPr>
          <w:p w14:paraId="43B5A074"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rPr>
                <w:rFonts w:ascii="Times New Roman" w:eastAsia="Times New Roman" w:hAnsi="Times New Roman" w:cs="Times New Roman"/>
                <w:i/>
                <w:sz w:val="24"/>
                <w:szCs w:val="24"/>
              </w:rPr>
            </w:pPr>
          </w:p>
        </w:tc>
      </w:tr>
      <w:tr w:rsidR="001D58B7" w:rsidRPr="001D58B7" w14:paraId="75142475" w14:textId="77777777" w:rsidTr="0010422D">
        <w:trPr>
          <w:trHeight w:val="240"/>
        </w:trPr>
        <w:tc>
          <w:tcPr>
            <w:tcW w:w="2830" w:type="dxa"/>
            <w:vMerge w:val="restart"/>
            <w:shd w:val="clear" w:color="auto" w:fill="auto"/>
            <w:noWrap/>
          </w:tcPr>
          <w:p w14:paraId="13DB3026" w14:textId="77777777" w:rsidR="001D58B7" w:rsidRPr="001D58B7" w:rsidRDefault="001D58B7" w:rsidP="001D58B7">
            <w:pPr>
              <w:spacing w:after="0" w:line="240" w:lineRule="auto"/>
              <w:ind w:left="57" w:right="57"/>
              <w:jc w:val="both"/>
              <w:rPr>
                <w:rFonts w:ascii="Times New Roman" w:eastAsia="Times New Roman" w:hAnsi="Times New Roman" w:cs="Times New Roman"/>
                <w:sz w:val="24"/>
                <w:szCs w:val="24"/>
              </w:rPr>
            </w:pPr>
            <w:r w:rsidRPr="001D58B7">
              <w:rPr>
                <w:rFonts w:ascii="Times New Roman" w:eastAsia="Times New Roman" w:hAnsi="Times New Roman" w:cs="Times New Roman"/>
                <w:sz w:val="24"/>
                <w:szCs w:val="24"/>
              </w:rPr>
              <w:t xml:space="preserve">Тема </w:t>
            </w:r>
            <w:r w:rsidRPr="001D58B7">
              <w:rPr>
                <w:rFonts w:ascii="Times New Roman" w:eastAsia="Times New Roman" w:hAnsi="Times New Roman" w:cs="Times New Roman"/>
                <w:b/>
                <w:sz w:val="24"/>
                <w:szCs w:val="24"/>
              </w:rPr>
              <w:t xml:space="preserve">3.2 </w:t>
            </w:r>
            <w:r w:rsidRPr="001D58B7">
              <w:rPr>
                <w:rFonts w:ascii="Times New Roman" w:eastAsia="Times New Roman" w:hAnsi="Times New Roman" w:cs="Times New Roman"/>
                <w:sz w:val="24"/>
                <w:szCs w:val="24"/>
              </w:rPr>
              <w:t>Второстепенные члены предложения.</w:t>
            </w:r>
          </w:p>
        </w:tc>
        <w:tc>
          <w:tcPr>
            <w:tcW w:w="8142" w:type="dxa"/>
            <w:shd w:val="clear" w:color="auto" w:fill="auto"/>
            <w:noWrap/>
          </w:tcPr>
          <w:p w14:paraId="5AD2EC5B"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rPr>
                <w:rFonts w:ascii="Times New Roman" w:eastAsia="Times New Roman" w:hAnsi="Times New Roman" w:cs="Times New Roman"/>
                <w:sz w:val="24"/>
                <w:szCs w:val="24"/>
              </w:rPr>
            </w:pPr>
            <w:r w:rsidRPr="001D58B7">
              <w:rPr>
                <w:rFonts w:ascii="Times New Roman" w:eastAsia="Times New Roman" w:hAnsi="Times New Roman" w:cs="Times New Roman"/>
                <w:b/>
                <w:sz w:val="24"/>
                <w:szCs w:val="24"/>
              </w:rPr>
              <w:t>Основное содержание</w:t>
            </w:r>
          </w:p>
        </w:tc>
        <w:tc>
          <w:tcPr>
            <w:tcW w:w="1560" w:type="dxa"/>
            <w:shd w:val="clear" w:color="auto" w:fill="auto"/>
            <w:noWrap/>
          </w:tcPr>
          <w:p w14:paraId="68C254FE"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jc w:val="center"/>
              <w:rPr>
                <w:rFonts w:ascii="Times New Roman" w:eastAsia="Times New Roman" w:hAnsi="Times New Roman" w:cs="Times New Roman"/>
                <w:b/>
                <w:i/>
                <w:sz w:val="24"/>
                <w:szCs w:val="24"/>
              </w:rPr>
            </w:pPr>
            <w:r w:rsidRPr="001D58B7">
              <w:rPr>
                <w:rFonts w:ascii="Times New Roman" w:eastAsia="Times New Roman" w:hAnsi="Times New Roman" w:cs="Times New Roman"/>
                <w:b/>
                <w:i/>
                <w:sz w:val="24"/>
                <w:szCs w:val="24"/>
              </w:rPr>
              <w:t>4</w:t>
            </w:r>
          </w:p>
        </w:tc>
        <w:tc>
          <w:tcPr>
            <w:tcW w:w="2546" w:type="dxa"/>
            <w:shd w:val="clear" w:color="auto" w:fill="auto"/>
            <w:noWrap/>
          </w:tcPr>
          <w:p w14:paraId="024390BC"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jc w:val="center"/>
              <w:rPr>
                <w:rFonts w:ascii="Times New Roman" w:eastAsia="Times New Roman" w:hAnsi="Times New Roman" w:cs="Times New Roman"/>
                <w:i/>
                <w:sz w:val="24"/>
                <w:szCs w:val="24"/>
              </w:rPr>
            </w:pPr>
            <w:r w:rsidRPr="001D58B7">
              <w:rPr>
                <w:rFonts w:ascii="Times New Roman" w:eastAsia="Times New Roman" w:hAnsi="Times New Roman" w:cs="Times New Roman"/>
                <w:i/>
                <w:sz w:val="24"/>
                <w:szCs w:val="24"/>
              </w:rPr>
              <w:t>ОК.04; ОК.05</w:t>
            </w:r>
          </w:p>
        </w:tc>
      </w:tr>
      <w:tr w:rsidR="001D58B7" w:rsidRPr="001D58B7" w14:paraId="12E84EB0" w14:textId="77777777" w:rsidTr="0010422D">
        <w:trPr>
          <w:trHeight w:val="240"/>
        </w:trPr>
        <w:tc>
          <w:tcPr>
            <w:tcW w:w="2830" w:type="dxa"/>
            <w:vMerge/>
            <w:shd w:val="clear" w:color="auto" w:fill="auto"/>
            <w:noWrap/>
          </w:tcPr>
          <w:p w14:paraId="20C78422"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rPr>
                <w:rFonts w:ascii="Times New Roman" w:eastAsia="Times New Roman" w:hAnsi="Times New Roman" w:cs="Times New Roman"/>
                <w:i/>
                <w:sz w:val="24"/>
                <w:szCs w:val="24"/>
              </w:rPr>
            </w:pPr>
          </w:p>
        </w:tc>
        <w:tc>
          <w:tcPr>
            <w:tcW w:w="8142" w:type="dxa"/>
            <w:shd w:val="clear" w:color="auto" w:fill="auto"/>
            <w:noWrap/>
          </w:tcPr>
          <w:p w14:paraId="2124DEDA"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jc w:val="both"/>
              <w:rPr>
                <w:rFonts w:ascii="Times New Roman" w:eastAsia="Times New Roman" w:hAnsi="Times New Roman" w:cs="Times New Roman"/>
                <w:sz w:val="24"/>
                <w:szCs w:val="24"/>
              </w:rPr>
            </w:pPr>
            <w:r w:rsidRPr="001D58B7">
              <w:rPr>
                <w:rFonts w:ascii="Times New Roman" w:eastAsia="Times New Roman" w:hAnsi="Times New Roman" w:cs="Times New Roman"/>
                <w:color w:val="000000"/>
                <w:sz w:val="24"/>
                <w:szCs w:val="24"/>
              </w:rPr>
              <w:t xml:space="preserve">Второстепенные члены предложения (определение, приложение, обстоятельство, дополнение). Осложненные предложения. Предложения с однородными членами и знаки препинания в них. Однородные и неоднородные определения. </w:t>
            </w:r>
            <w:r w:rsidRPr="001D58B7">
              <w:rPr>
                <w:rFonts w:ascii="Times New Roman" w:eastAsia="Times New Roman" w:hAnsi="Times New Roman" w:cs="Times New Roman"/>
                <w:sz w:val="24"/>
                <w:szCs w:val="24"/>
              </w:rPr>
              <w:t>Предложения с обособленными членами. Общие условия обособления (позиция, степень распространенности и др.). Условия обособления определений, приложений, обстоятельств. Поясняющие и уточняющие члены как особый вид обособленных членов.</w:t>
            </w:r>
          </w:p>
        </w:tc>
        <w:tc>
          <w:tcPr>
            <w:tcW w:w="1560" w:type="dxa"/>
            <w:shd w:val="clear" w:color="auto" w:fill="auto"/>
            <w:noWrap/>
          </w:tcPr>
          <w:p w14:paraId="1E860426"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jc w:val="center"/>
              <w:rPr>
                <w:rFonts w:ascii="Times New Roman" w:eastAsia="Times New Roman" w:hAnsi="Times New Roman" w:cs="Times New Roman"/>
                <w:i/>
                <w:sz w:val="24"/>
                <w:szCs w:val="24"/>
              </w:rPr>
            </w:pPr>
          </w:p>
        </w:tc>
        <w:tc>
          <w:tcPr>
            <w:tcW w:w="2546" w:type="dxa"/>
            <w:vMerge w:val="restart"/>
            <w:shd w:val="clear" w:color="auto" w:fill="auto"/>
            <w:noWrap/>
          </w:tcPr>
          <w:p w14:paraId="1659ED10" w14:textId="77777777" w:rsidR="001D58B7" w:rsidRPr="001D58B7" w:rsidRDefault="001D58B7" w:rsidP="001D58B7">
            <w:pPr>
              <w:widowControl w:val="0"/>
              <w:spacing w:after="0" w:line="240" w:lineRule="auto"/>
              <w:ind w:left="57" w:right="57"/>
              <w:rPr>
                <w:rFonts w:ascii="Times New Roman" w:eastAsia="Times New Roman" w:hAnsi="Times New Roman" w:cs="Times New Roman"/>
                <w:i/>
                <w:sz w:val="24"/>
                <w:szCs w:val="24"/>
              </w:rPr>
            </w:pPr>
          </w:p>
        </w:tc>
      </w:tr>
      <w:tr w:rsidR="001D58B7" w:rsidRPr="001D58B7" w14:paraId="0AF1E90F" w14:textId="77777777" w:rsidTr="0010422D">
        <w:trPr>
          <w:trHeight w:val="240"/>
        </w:trPr>
        <w:tc>
          <w:tcPr>
            <w:tcW w:w="2830" w:type="dxa"/>
            <w:vMerge/>
            <w:shd w:val="clear" w:color="auto" w:fill="auto"/>
            <w:noWrap/>
          </w:tcPr>
          <w:p w14:paraId="751F818A"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rPr>
                <w:rFonts w:ascii="Times New Roman" w:eastAsia="Times New Roman" w:hAnsi="Times New Roman" w:cs="Times New Roman"/>
                <w:i/>
                <w:sz w:val="24"/>
                <w:szCs w:val="24"/>
              </w:rPr>
            </w:pPr>
          </w:p>
        </w:tc>
        <w:tc>
          <w:tcPr>
            <w:tcW w:w="8142" w:type="dxa"/>
            <w:shd w:val="clear" w:color="auto" w:fill="auto"/>
            <w:noWrap/>
          </w:tcPr>
          <w:p w14:paraId="54B96F89" w14:textId="77777777" w:rsidR="001D58B7" w:rsidRPr="001D58B7" w:rsidRDefault="001D58B7" w:rsidP="001D58B7">
            <w:pPr>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rPr>
                <w:rFonts w:ascii="Times New Roman" w:eastAsia="Times New Roman" w:hAnsi="Times New Roman" w:cs="Times New Roman"/>
                <w:strike/>
                <w:color w:val="000000"/>
                <w:sz w:val="24"/>
                <w:szCs w:val="24"/>
              </w:rPr>
            </w:pPr>
            <w:r w:rsidRPr="001D58B7">
              <w:rPr>
                <w:rFonts w:ascii="Times New Roman" w:eastAsia="Times New Roman" w:hAnsi="Times New Roman" w:cs="Times New Roman"/>
                <w:b/>
                <w:bCs/>
                <w:sz w:val="24"/>
                <w:szCs w:val="24"/>
              </w:rPr>
              <w:t>Практические занятия:</w:t>
            </w:r>
          </w:p>
        </w:tc>
        <w:tc>
          <w:tcPr>
            <w:tcW w:w="1560" w:type="dxa"/>
            <w:shd w:val="clear" w:color="auto" w:fill="auto"/>
            <w:noWrap/>
          </w:tcPr>
          <w:p w14:paraId="68F8C3E4"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jc w:val="center"/>
              <w:rPr>
                <w:rFonts w:ascii="Times New Roman" w:eastAsia="Times New Roman" w:hAnsi="Times New Roman" w:cs="Times New Roman"/>
                <w:i/>
                <w:sz w:val="24"/>
                <w:szCs w:val="24"/>
              </w:rPr>
            </w:pPr>
            <w:r w:rsidRPr="001D58B7">
              <w:rPr>
                <w:rFonts w:ascii="Times New Roman" w:eastAsia="Times New Roman" w:hAnsi="Times New Roman" w:cs="Times New Roman"/>
                <w:i/>
                <w:sz w:val="24"/>
                <w:szCs w:val="24"/>
              </w:rPr>
              <w:t>2</w:t>
            </w:r>
          </w:p>
        </w:tc>
        <w:tc>
          <w:tcPr>
            <w:tcW w:w="2546" w:type="dxa"/>
            <w:vMerge/>
            <w:shd w:val="clear" w:color="auto" w:fill="auto"/>
            <w:noWrap/>
          </w:tcPr>
          <w:p w14:paraId="2A7FFBF6"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rPr>
                <w:rFonts w:ascii="Times New Roman" w:eastAsia="Times New Roman" w:hAnsi="Times New Roman" w:cs="Times New Roman"/>
                <w:i/>
                <w:sz w:val="24"/>
                <w:szCs w:val="24"/>
              </w:rPr>
            </w:pPr>
          </w:p>
        </w:tc>
      </w:tr>
      <w:tr w:rsidR="001D58B7" w:rsidRPr="001D58B7" w14:paraId="3ED75868" w14:textId="77777777" w:rsidTr="0010422D">
        <w:trPr>
          <w:trHeight w:val="1128"/>
        </w:trPr>
        <w:tc>
          <w:tcPr>
            <w:tcW w:w="2830" w:type="dxa"/>
            <w:vMerge/>
            <w:shd w:val="clear" w:color="auto" w:fill="auto"/>
            <w:noWrap/>
          </w:tcPr>
          <w:p w14:paraId="7D868C02"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rPr>
                <w:rFonts w:ascii="Times New Roman" w:eastAsia="Times New Roman" w:hAnsi="Times New Roman" w:cs="Times New Roman"/>
                <w:i/>
                <w:sz w:val="24"/>
                <w:szCs w:val="24"/>
              </w:rPr>
            </w:pPr>
          </w:p>
        </w:tc>
        <w:tc>
          <w:tcPr>
            <w:tcW w:w="8142" w:type="dxa"/>
            <w:shd w:val="clear" w:color="auto" w:fill="auto"/>
            <w:noWrap/>
          </w:tcPr>
          <w:p w14:paraId="2DB62555" w14:textId="77777777" w:rsidR="001D58B7" w:rsidRPr="001D58B7" w:rsidRDefault="001D58B7" w:rsidP="001D58B7">
            <w:pPr>
              <w:jc w:val="both"/>
              <w:rPr>
                <w:rFonts w:ascii="Times New Roman" w:eastAsia="Times New Roman" w:hAnsi="Times New Roman" w:cs="Times New Roman"/>
                <w:color w:val="000000"/>
                <w:sz w:val="24"/>
                <w:szCs w:val="24"/>
              </w:rPr>
            </w:pPr>
            <w:r w:rsidRPr="001D58B7">
              <w:rPr>
                <w:rFonts w:ascii="Times New Roman" w:eastAsia="Times New Roman" w:hAnsi="Times New Roman" w:cs="Times New Roman"/>
                <w:color w:val="000000"/>
                <w:sz w:val="24"/>
                <w:szCs w:val="24"/>
              </w:rPr>
              <w:t xml:space="preserve">Практическая работа. Знаки препинания при однородных членах с обобщающими словами. </w:t>
            </w:r>
            <w:r w:rsidRPr="001D58B7">
              <w:rPr>
                <w:rFonts w:ascii="Times New Roman" w:hAnsi="Times New Roman" w:cs="Times New Roman"/>
                <w:sz w:val="24"/>
                <w:szCs w:val="24"/>
              </w:rPr>
              <w:t>Знаки препинания при оборотах с союзом КАК. Разряды вводных слов и предложений. Знаки препинания при вводных словах и предложениях, вставных конструкциях. Знаки препинания при обращении.</w:t>
            </w:r>
          </w:p>
        </w:tc>
        <w:tc>
          <w:tcPr>
            <w:tcW w:w="1560" w:type="dxa"/>
            <w:shd w:val="clear" w:color="auto" w:fill="auto"/>
            <w:noWrap/>
          </w:tcPr>
          <w:p w14:paraId="3FC30A6A"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jc w:val="center"/>
              <w:rPr>
                <w:rFonts w:ascii="Times New Roman" w:eastAsia="Times New Roman" w:hAnsi="Times New Roman" w:cs="Times New Roman"/>
                <w:i/>
                <w:sz w:val="24"/>
                <w:szCs w:val="24"/>
              </w:rPr>
            </w:pPr>
            <w:r w:rsidRPr="001D58B7">
              <w:rPr>
                <w:rFonts w:ascii="Times New Roman" w:eastAsia="Times New Roman" w:hAnsi="Times New Roman" w:cs="Times New Roman"/>
                <w:i/>
                <w:sz w:val="24"/>
                <w:szCs w:val="24"/>
              </w:rPr>
              <w:t>2</w:t>
            </w:r>
          </w:p>
        </w:tc>
        <w:tc>
          <w:tcPr>
            <w:tcW w:w="2546" w:type="dxa"/>
            <w:vMerge/>
            <w:shd w:val="clear" w:color="auto" w:fill="auto"/>
            <w:noWrap/>
          </w:tcPr>
          <w:p w14:paraId="38736ADC"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rPr>
                <w:rFonts w:ascii="Times New Roman" w:eastAsia="Times New Roman" w:hAnsi="Times New Roman" w:cs="Times New Roman"/>
                <w:i/>
                <w:sz w:val="24"/>
                <w:szCs w:val="24"/>
              </w:rPr>
            </w:pPr>
          </w:p>
        </w:tc>
      </w:tr>
      <w:tr w:rsidR="001D58B7" w:rsidRPr="001D58B7" w14:paraId="7A3E2FDD" w14:textId="77777777" w:rsidTr="0010422D">
        <w:trPr>
          <w:trHeight w:val="240"/>
        </w:trPr>
        <w:tc>
          <w:tcPr>
            <w:tcW w:w="2830" w:type="dxa"/>
            <w:vMerge w:val="restart"/>
            <w:shd w:val="clear" w:color="auto" w:fill="auto"/>
            <w:noWrap/>
          </w:tcPr>
          <w:p w14:paraId="6667697E" w14:textId="77777777" w:rsidR="001D58B7" w:rsidRPr="001D58B7" w:rsidRDefault="001D58B7" w:rsidP="001D58B7">
            <w:pPr>
              <w:spacing w:after="0" w:line="240" w:lineRule="auto"/>
              <w:ind w:left="57" w:right="57"/>
              <w:jc w:val="both"/>
              <w:rPr>
                <w:rFonts w:ascii="Times New Roman" w:eastAsia="Times New Roman" w:hAnsi="Times New Roman" w:cs="Times New Roman"/>
                <w:sz w:val="24"/>
                <w:szCs w:val="24"/>
              </w:rPr>
            </w:pPr>
          </w:p>
          <w:p w14:paraId="2846ED34" w14:textId="77777777" w:rsidR="001D58B7" w:rsidRPr="001D58B7" w:rsidRDefault="001D58B7" w:rsidP="001D58B7">
            <w:pPr>
              <w:spacing w:after="0" w:line="240" w:lineRule="auto"/>
              <w:ind w:left="57" w:right="57"/>
              <w:jc w:val="both"/>
              <w:rPr>
                <w:rFonts w:ascii="Times New Roman" w:eastAsia="Times New Roman" w:hAnsi="Times New Roman" w:cs="Times New Roman"/>
                <w:sz w:val="24"/>
                <w:szCs w:val="24"/>
              </w:rPr>
            </w:pPr>
            <w:r w:rsidRPr="001D58B7">
              <w:rPr>
                <w:rFonts w:ascii="Times New Roman" w:eastAsia="Times New Roman" w:hAnsi="Times New Roman" w:cs="Times New Roman"/>
                <w:sz w:val="24"/>
                <w:szCs w:val="24"/>
              </w:rPr>
              <w:t xml:space="preserve">Тема </w:t>
            </w:r>
            <w:r w:rsidRPr="001D58B7">
              <w:rPr>
                <w:rFonts w:ascii="Times New Roman" w:eastAsia="Times New Roman" w:hAnsi="Times New Roman" w:cs="Times New Roman"/>
                <w:b/>
                <w:sz w:val="24"/>
                <w:szCs w:val="24"/>
              </w:rPr>
              <w:t xml:space="preserve">3.3. </w:t>
            </w:r>
            <w:r w:rsidRPr="001D58B7">
              <w:rPr>
                <w:rFonts w:ascii="Times New Roman" w:eastAsia="Times New Roman" w:hAnsi="Times New Roman" w:cs="Times New Roman"/>
                <w:sz w:val="24"/>
                <w:szCs w:val="24"/>
              </w:rPr>
              <w:t>Сложное предложение</w:t>
            </w:r>
          </w:p>
        </w:tc>
        <w:tc>
          <w:tcPr>
            <w:tcW w:w="8142" w:type="dxa"/>
            <w:shd w:val="clear" w:color="auto" w:fill="auto"/>
            <w:noWrap/>
          </w:tcPr>
          <w:p w14:paraId="4406A2FB"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rPr>
                <w:rFonts w:ascii="Times New Roman" w:eastAsia="Times New Roman" w:hAnsi="Times New Roman" w:cs="Times New Roman"/>
                <w:sz w:val="24"/>
                <w:szCs w:val="24"/>
              </w:rPr>
            </w:pPr>
            <w:r w:rsidRPr="001D58B7">
              <w:rPr>
                <w:rFonts w:ascii="Times New Roman" w:eastAsia="Times New Roman" w:hAnsi="Times New Roman" w:cs="Times New Roman"/>
                <w:b/>
                <w:sz w:val="24"/>
                <w:szCs w:val="24"/>
              </w:rPr>
              <w:t>Основное содержание</w:t>
            </w:r>
          </w:p>
        </w:tc>
        <w:tc>
          <w:tcPr>
            <w:tcW w:w="1560" w:type="dxa"/>
            <w:shd w:val="clear" w:color="auto" w:fill="auto"/>
            <w:noWrap/>
          </w:tcPr>
          <w:p w14:paraId="4DA74EC6"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jc w:val="center"/>
              <w:rPr>
                <w:rFonts w:ascii="Times New Roman" w:eastAsia="Times New Roman" w:hAnsi="Times New Roman" w:cs="Times New Roman"/>
                <w:b/>
                <w:i/>
                <w:sz w:val="24"/>
                <w:szCs w:val="24"/>
              </w:rPr>
            </w:pPr>
            <w:r w:rsidRPr="001D58B7">
              <w:rPr>
                <w:rFonts w:ascii="Times New Roman" w:eastAsia="Times New Roman" w:hAnsi="Times New Roman" w:cs="Times New Roman"/>
                <w:b/>
                <w:i/>
                <w:sz w:val="24"/>
                <w:szCs w:val="24"/>
              </w:rPr>
              <w:t>4</w:t>
            </w:r>
          </w:p>
        </w:tc>
        <w:tc>
          <w:tcPr>
            <w:tcW w:w="2546" w:type="dxa"/>
            <w:shd w:val="clear" w:color="auto" w:fill="auto"/>
            <w:noWrap/>
          </w:tcPr>
          <w:p w14:paraId="2685E8BC"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jc w:val="center"/>
              <w:rPr>
                <w:rFonts w:ascii="Times New Roman" w:eastAsia="Times New Roman" w:hAnsi="Times New Roman" w:cs="Times New Roman"/>
                <w:i/>
                <w:sz w:val="24"/>
                <w:szCs w:val="24"/>
              </w:rPr>
            </w:pPr>
            <w:r w:rsidRPr="001D58B7">
              <w:rPr>
                <w:rFonts w:ascii="Times New Roman" w:eastAsia="Times New Roman" w:hAnsi="Times New Roman" w:cs="Times New Roman"/>
                <w:i/>
                <w:sz w:val="24"/>
                <w:szCs w:val="24"/>
              </w:rPr>
              <w:t>ОК.05; ОК.09</w:t>
            </w:r>
          </w:p>
        </w:tc>
      </w:tr>
      <w:tr w:rsidR="001D58B7" w:rsidRPr="001D58B7" w14:paraId="0E6D099D" w14:textId="77777777" w:rsidTr="0010422D">
        <w:trPr>
          <w:trHeight w:val="240"/>
        </w:trPr>
        <w:tc>
          <w:tcPr>
            <w:tcW w:w="2830" w:type="dxa"/>
            <w:vMerge/>
            <w:shd w:val="clear" w:color="auto" w:fill="auto"/>
            <w:noWrap/>
          </w:tcPr>
          <w:p w14:paraId="3EBF1AA2"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rPr>
                <w:rFonts w:ascii="Times New Roman" w:eastAsia="Times New Roman" w:hAnsi="Times New Roman" w:cs="Times New Roman"/>
                <w:i/>
                <w:sz w:val="24"/>
                <w:szCs w:val="24"/>
              </w:rPr>
            </w:pPr>
          </w:p>
        </w:tc>
        <w:tc>
          <w:tcPr>
            <w:tcW w:w="8142" w:type="dxa"/>
            <w:shd w:val="clear" w:color="auto" w:fill="auto"/>
            <w:noWrap/>
          </w:tcPr>
          <w:p w14:paraId="446DA1AD" w14:textId="77777777" w:rsidR="001D58B7" w:rsidRPr="001D58B7" w:rsidRDefault="001D58B7" w:rsidP="001D58B7">
            <w:pPr>
              <w:shd w:val="clear" w:color="auto" w:fill="FFFFFF"/>
              <w:tabs>
                <w:tab w:val="left" w:pos="3405"/>
                <w:tab w:val="center" w:pos="5530"/>
              </w:tabs>
              <w:rPr>
                <w:rFonts w:ascii="Times New Roman" w:eastAsia="Times New Roman" w:hAnsi="Times New Roman" w:cs="Times New Roman"/>
                <w:sz w:val="24"/>
                <w:szCs w:val="24"/>
              </w:rPr>
            </w:pPr>
            <w:r w:rsidRPr="001D58B7">
              <w:rPr>
                <w:rFonts w:ascii="Times New Roman" w:hAnsi="Times New Roman" w:cs="Times New Roman"/>
                <w:sz w:val="24"/>
                <w:szCs w:val="24"/>
              </w:rPr>
              <w:t xml:space="preserve">Основные типы сложного предложения по средствам связи и грамматическому значению (предложения союзные и бессоюзные; сочиненные и подчиненные). </w:t>
            </w:r>
            <w:r w:rsidRPr="001D58B7">
              <w:rPr>
                <w:rFonts w:ascii="Times New Roman" w:eastAsia="Times New Roman" w:hAnsi="Times New Roman" w:cs="Times New Roman"/>
                <w:color w:val="000000"/>
                <w:sz w:val="24"/>
                <w:szCs w:val="24"/>
              </w:rPr>
              <w:t xml:space="preserve">Сложноподчиненное предложение. </w:t>
            </w:r>
            <w:r w:rsidRPr="001D58B7">
              <w:rPr>
                <w:rFonts w:ascii="Times New Roman" w:hAnsi="Times New Roman" w:cs="Times New Roman"/>
                <w:color w:val="000000"/>
                <w:sz w:val="24"/>
                <w:szCs w:val="24"/>
              </w:rPr>
              <w:t xml:space="preserve">Типы придаточных предложений. Сложноподчиненные предложения с несколькими придаточными. Бессоюзные сложные предложения. Способы </w:t>
            </w:r>
            <w:r w:rsidRPr="001D58B7">
              <w:rPr>
                <w:rFonts w:ascii="Times New Roman" w:hAnsi="Times New Roman" w:cs="Times New Roman"/>
                <w:color w:val="000000"/>
                <w:sz w:val="24"/>
                <w:szCs w:val="24"/>
              </w:rPr>
              <w:lastRenderedPageBreak/>
              <w:t xml:space="preserve">передачи чужой </w:t>
            </w:r>
            <w:proofErr w:type="spellStart"/>
            <w:proofErr w:type="gramStart"/>
            <w:r w:rsidRPr="001D58B7">
              <w:rPr>
                <w:rFonts w:ascii="Times New Roman" w:hAnsi="Times New Roman" w:cs="Times New Roman"/>
                <w:color w:val="000000"/>
                <w:sz w:val="24"/>
                <w:szCs w:val="24"/>
              </w:rPr>
              <w:t>речи.Предложения</w:t>
            </w:r>
            <w:proofErr w:type="spellEnd"/>
            <w:proofErr w:type="gramEnd"/>
            <w:r w:rsidRPr="001D58B7">
              <w:rPr>
                <w:rFonts w:ascii="Times New Roman" w:hAnsi="Times New Roman" w:cs="Times New Roman"/>
                <w:color w:val="000000"/>
                <w:sz w:val="24"/>
                <w:szCs w:val="24"/>
              </w:rPr>
              <w:t xml:space="preserve"> с прямой и косвенной речью как способ передачи чужой речи. </w:t>
            </w:r>
          </w:p>
        </w:tc>
        <w:tc>
          <w:tcPr>
            <w:tcW w:w="1560" w:type="dxa"/>
            <w:shd w:val="clear" w:color="auto" w:fill="auto"/>
            <w:noWrap/>
          </w:tcPr>
          <w:p w14:paraId="3CE0481C"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jc w:val="center"/>
              <w:rPr>
                <w:rFonts w:ascii="Times New Roman" w:eastAsia="Times New Roman" w:hAnsi="Times New Roman" w:cs="Times New Roman"/>
                <w:i/>
                <w:sz w:val="24"/>
                <w:szCs w:val="24"/>
              </w:rPr>
            </w:pPr>
            <w:r w:rsidRPr="001D58B7">
              <w:rPr>
                <w:rFonts w:ascii="Times New Roman" w:eastAsia="Times New Roman" w:hAnsi="Times New Roman" w:cs="Times New Roman"/>
                <w:i/>
                <w:sz w:val="24"/>
                <w:szCs w:val="24"/>
              </w:rPr>
              <w:lastRenderedPageBreak/>
              <w:t>2</w:t>
            </w:r>
          </w:p>
        </w:tc>
        <w:tc>
          <w:tcPr>
            <w:tcW w:w="2546" w:type="dxa"/>
            <w:shd w:val="clear" w:color="auto" w:fill="auto"/>
            <w:noWrap/>
          </w:tcPr>
          <w:p w14:paraId="033B20FC" w14:textId="77777777" w:rsidR="001D58B7" w:rsidRPr="001D58B7" w:rsidRDefault="001D58B7" w:rsidP="001D58B7">
            <w:pPr>
              <w:widowControl w:val="0"/>
              <w:spacing w:after="0" w:line="240" w:lineRule="auto"/>
              <w:ind w:left="57" w:right="57"/>
              <w:rPr>
                <w:rFonts w:ascii="Times New Roman" w:eastAsia="Times New Roman" w:hAnsi="Times New Roman" w:cs="Times New Roman"/>
                <w:i/>
                <w:sz w:val="24"/>
                <w:szCs w:val="24"/>
              </w:rPr>
            </w:pPr>
          </w:p>
        </w:tc>
      </w:tr>
      <w:tr w:rsidR="001D58B7" w:rsidRPr="001D58B7" w14:paraId="565A138E" w14:textId="77777777" w:rsidTr="0010422D">
        <w:trPr>
          <w:trHeight w:val="240"/>
        </w:trPr>
        <w:tc>
          <w:tcPr>
            <w:tcW w:w="2830" w:type="dxa"/>
            <w:vMerge/>
            <w:shd w:val="clear" w:color="auto" w:fill="auto"/>
            <w:noWrap/>
          </w:tcPr>
          <w:p w14:paraId="08168A02"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rPr>
                <w:rFonts w:ascii="Times New Roman" w:eastAsia="Times New Roman" w:hAnsi="Times New Roman" w:cs="Times New Roman"/>
                <w:i/>
                <w:sz w:val="24"/>
                <w:szCs w:val="24"/>
              </w:rPr>
            </w:pPr>
          </w:p>
        </w:tc>
        <w:tc>
          <w:tcPr>
            <w:tcW w:w="8142" w:type="dxa"/>
            <w:shd w:val="clear" w:color="auto" w:fill="auto"/>
            <w:noWrap/>
          </w:tcPr>
          <w:p w14:paraId="63B91B28" w14:textId="77777777" w:rsidR="001D58B7" w:rsidRPr="001D58B7" w:rsidRDefault="001D58B7" w:rsidP="001D58B7">
            <w:pPr>
              <w:jc w:val="both"/>
              <w:rPr>
                <w:rFonts w:ascii="Times New Roman" w:eastAsia="Times New Roman" w:hAnsi="Times New Roman" w:cs="Times New Roman"/>
                <w:color w:val="000000"/>
                <w:sz w:val="24"/>
                <w:szCs w:val="24"/>
              </w:rPr>
            </w:pPr>
            <w:r w:rsidRPr="001D58B7">
              <w:rPr>
                <w:rFonts w:ascii="Times New Roman" w:hAnsi="Times New Roman" w:cs="Times New Roman"/>
                <w:sz w:val="24"/>
                <w:szCs w:val="24"/>
              </w:rPr>
              <w:t xml:space="preserve">Знаки препинания в сложносочиненных предложениях.  </w:t>
            </w:r>
            <w:r w:rsidRPr="001D58B7">
              <w:rPr>
                <w:rFonts w:ascii="Times New Roman" w:hAnsi="Times New Roman" w:cs="Times New Roman"/>
                <w:color w:val="000000"/>
                <w:sz w:val="24"/>
                <w:szCs w:val="24"/>
              </w:rPr>
              <w:t xml:space="preserve">Знаки препинания в сложноподчиненных предложениях. Знаки препинания в бессоюзных сложных предложениях. </w:t>
            </w:r>
            <w:r w:rsidRPr="001D58B7">
              <w:rPr>
                <w:rFonts w:ascii="Times New Roman" w:eastAsia="Times New Roman" w:hAnsi="Times New Roman" w:cs="Times New Roman"/>
                <w:color w:val="000000"/>
                <w:sz w:val="24"/>
                <w:szCs w:val="24"/>
              </w:rPr>
              <w:t xml:space="preserve">Знаки препинания в предложения с прямой речью. Знаки препинания при диалогах. Правила оформления цитат.  </w:t>
            </w:r>
          </w:p>
        </w:tc>
        <w:tc>
          <w:tcPr>
            <w:tcW w:w="1560" w:type="dxa"/>
            <w:shd w:val="clear" w:color="auto" w:fill="auto"/>
            <w:noWrap/>
          </w:tcPr>
          <w:p w14:paraId="4F53C2B8"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jc w:val="center"/>
              <w:rPr>
                <w:rFonts w:ascii="Times New Roman" w:eastAsia="Times New Roman" w:hAnsi="Times New Roman" w:cs="Times New Roman"/>
                <w:i/>
                <w:sz w:val="24"/>
                <w:szCs w:val="24"/>
              </w:rPr>
            </w:pPr>
            <w:r w:rsidRPr="001D58B7">
              <w:rPr>
                <w:rFonts w:ascii="Times New Roman" w:eastAsia="Times New Roman" w:hAnsi="Times New Roman" w:cs="Times New Roman"/>
                <w:i/>
                <w:sz w:val="24"/>
                <w:szCs w:val="24"/>
              </w:rPr>
              <w:t>2</w:t>
            </w:r>
          </w:p>
        </w:tc>
        <w:tc>
          <w:tcPr>
            <w:tcW w:w="2546" w:type="dxa"/>
            <w:shd w:val="clear" w:color="auto" w:fill="auto"/>
            <w:noWrap/>
          </w:tcPr>
          <w:p w14:paraId="5B61E9FA"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rPr>
                <w:rFonts w:ascii="Times New Roman" w:eastAsia="Times New Roman" w:hAnsi="Times New Roman" w:cs="Times New Roman"/>
                <w:i/>
                <w:sz w:val="24"/>
                <w:szCs w:val="24"/>
              </w:rPr>
            </w:pPr>
          </w:p>
        </w:tc>
      </w:tr>
      <w:tr w:rsidR="001D58B7" w:rsidRPr="001D58B7" w14:paraId="184CDD23" w14:textId="77777777" w:rsidTr="0010422D">
        <w:trPr>
          <w:trHeight w:val="20"/>
        </w:trPr>
        <w:tc>
          <w:tcPr>
            <w:tcW w:w="10972" w:type="dxa"/>
            <w:gridSpan w:val="2"/>
            <w:shd w:val="clear" w:color="auto" w:fill="auto"/>
            <w:noWrap/>
          </w:tcPr>
          <w:p w14:paraId="58AD1277" w14:textId="77777777" w:rsidR="001D58B7" w:rsidRPr="001D58B7" w:rsidRDefault="001D58B7" w:rsidP="001D58B7">
            <w:pPr>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jc w:val="both"/>
              <w:rPr>
                <w:rFonts w:ascii="Times New Roman" w:eastAsia="Times New Roman" w:hAnsi="Times New Roman" w:cs="Times New Roman"/>
                <w:b/>
                <w:color w:val="000000"/>
                <w:sz w:val="24"/>
                <w:szCs w:val="24"/>
              </w:rPr>
            </w:pPr>
            <w:r w:rsidRPr="001D58B7">
              <w:rPr>
                <w:rFonts w:ascii="Times New Roman" w:eastAsia="Times New Roman" w:hAnsi="Times New Roman" w:cs="Times New Roman"/>
                <w:b/>
                <w:sz w:val="24"/>
                <w:szCs w:val="24"/>
              </w:rPr>
              <w:t>Прикладной модуль</w:t>
            </w:r>
            <w:r w:rsidRPr="001D58B7">
              <w:rPr>
                <w:rFonts w:ascii="Times New Roman" w:eastAsia="Times New Roman" w:hAnsi="Times New Roman" w:cs="Times New Roman"/>
                <w:b/>
                <w:color w:val="000000"/>
                <w:sz w:val="24"/>
                <w:szCs w:val="24"/>
              </w:rPr>
              <w:t>. Раздел 4. Особенности профессиональной коммуникации.</w:t>
            </w:r>
          </w:p>
        </w:tc>
        <w:tc>
          <w:tcPr>
            <w:tcW w:w="1560" w:type="dxa"/>
            <w:shd w:val="clear" w:color="auto" w:fill="auto"/>
            <w:noWrap/>
          </w:tcPr>
          <w:p w14:paraId="02AA3DF2"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jc w:val="center"/>
              <w:rPr>
                <w:rFonts w:ascii="Times New Roman" w:eastAsia="Times New Roman" w:hAnsi="Times New Roman" w:cs="Times New Roman"/>
                <w:b/>
                <w:sz w:val="24"/>
                <w:szCs w:val="24"/>
              </w:rPr>
            </w:pPr>
            <w:r w:rsidRPr="001D58B7">
              <w:rPr>
                <w:rFonts w:ascii="Times New Roman" w:eastAsia="Times New Roman" w:hAnsi="Times New Roman" w:cs="Times New Roman"/>
                <w:b/>
                <w:sz w:val="24"/>
                <w:szCs w:val="24"/>
              </w:rPr>
              <w:t>12</w:t>
            </w:r>
          </w:p>
        </w:tc>
        <w:tc>
          <w:tcPr>
            <w:tcW w:w="2546" w:type="dxa"/>
            <w:shd w:val="clear" w:color="auto" w:fill="auto"/>
            <w:noWrap/>
          </w:tcPr>
          <w:p w14:paraId="581710CE"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jc w:val="center"/>
              <w:rPr>
                <w:rFonts w:ascii="Times New Roman" w:eastAsia="Times New Roman" w:hAnsi="Times New Roman" w:cs="Times New Roman"/>
                <w:i/>
                <w:sz w:val="24"/>
                <w:szCs w:val="24"/>
              </w:rPr>
            </w:pPr>
            <w:r w:rsidRPr="001D58B7">
              <w:rPr>
                <w:rFonts w:ascii="Times New Roman" w:eastAsia="Times New Roman" w:hAnsi="Times New Roman" w:cs="Times New Roman"/>
                <w:i/>
                <w:sz w:val="24"/>
                <w:szCs w:val="24"/>
              </w:rPr>
              <w:t>ОК.04; ОК.05; ОК.09</w:t>
            </w:r>
          </w:p>
          <w:p w14:paraId="07EC88E8"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jc w:val="center"/>
              <w:rPr>
                <w:rFonts w:ascii="Times New Roman" w:eastAsia="Times New Roman" w:hAnsi="Times New Roman" w:cs="Times New Roman"/>
                <w:i/>
                <w:sz w:val="24"/>
                <w:szCs w:val="24"/>
              </w:rPr>
            </w:pPr>
            <w:r w:rsidRPr="001D58B7">
              <w:rPr>
                <w:rFonts w:ascii="Times New Roman" w:eastAsia="Times New Roman" w:hAnsi="Times New Roman" w:cs="Times New Roman"/>
                <w:i/>
                <w:sz w:val="24"/>
                <w:szCs w:val="24"/>
              </w:rPr>
              <w:t>ПК3.4, ПК4.1</w:t>
            </w:r>
          </w:p>
        </w:tc>
      </w:tr>
      <w:tr w:rsidR="001D58B7" w:rsidRPr="001D58B7" w14:paraId="05163CCA" w14:textId="77777777" w:rsidTr="0010422D">
        <w:trPr>
          <w:trHeight w:val="240"/>
        </w:trPr>
        <w:tc>
          <w:tcPr>
            <w:tcW w:w="2830" w:type="dxa"/>
            <w:vMerge w:val="restart"/>
            <w:shd w:val="clear" w:color="auto" w:fill="auto"/>
            <w:noWrap/>
          </w:tcPr>
          <w:p w14:paraId="57CC4BAC" w14:textId="77777777" w:rsidR="001D58B7" w:rsidRPr="001D58B7" w:rsidRDefault="001D58B7" w:rsidP="001D58B7">
            <w:pPr>
              <w:spacing w:after="0" w:line="240" w:lineRule="auto"/>
              <w:ind w:left="57" w:right="57"/>
              <w:jc w:val="both"/>
              <w:rPr>
                <w:rFonts w:ascii="Times New Roman" w:eastAsia="Times New Roman" w:hAnsi="Times New Roman" w:cs="Times New Roman"/>
                <w:sz w:val="24"/>
                <w:szCs w:val="24"/>
              </w:rPr>
            </w:pPr>
            <w:r w:rsidRPr="001D58B7">
              <w:rPr>
                <w:rFonts w:ascii="Times New Roman" w:eastAsia="Times New Roman" w:hAnsi="Times New Roman" w:cs="Times New Roman"/>
                <w:sz w:val="24"/>
                <w:szCs w:val="24"/>
              </w:rPr>
              <w:t xml:space="preserve">Тема </w:t>
            </w:r>
            <w:r w:rsidRPr="001D58B7">
              <w:rPr>
                <w:rFonts w:ascii="Times New Roman" w:eastAsia="Times New Roman" w:hAnsi="Times New Roman" w:cs="Times New Roman"/>
                <w:b/>
                <w:sz w:val="24"/>
                <w:szCs w:val="24"/>
              </w:rPr>
              <w:t>4.1.</w:t>
            </w:r>
            <w:r w:rsidRPr="001D58B7">
              <w:rPr>
                <w:rFonts w:ascii="Times New Roman" w:eastAsia="Times New Roman" w:hAnsi="Times New Roman" w:cs="Times New Roman"/>
                <w:sz w:val="24"/>
                <w:szCs w:val="24"/>
              </w:rPr>
              <w:t xml:space="preserve"> Язык как средство профессиональной, социальной и межкультурной коммуникации.</w:t>
            </w:r>
          </w:p>
        </w:tc>
        <w:tc>
          <w:tcPr>
            <w:tcW w:w="8142" w:type="dxa"/>
            <w:shd w:val="clear" w:color="auto" w:fill="auto"/>
            <w:noWrap/>
          </w:tcPr>
          <w:p w14:paraId="537FFC05"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rPr>
                <w:rFonts w:ascii="Times New Roman" w:eastAsia="Times New Roman" w:hAnsi="Times New Roman" w:cs="Times New Roman"/>
                <w:color w:val="000000"/>
                <w:sz w:val="24"/>
                <w:szCs w:val="24"/>
              </w:rPr>
            </w:pPr>
            <w:r w:rsidRPr="001D58B7">
              <w:rPr>
                <w:rFonts w:ascii="Times New Roman" w:eastAsia="Times New Roman" w:hAnsi="Times New Roman" w:cs="Times New Roman"/>
                <w:b/>
                <w:sz w:val="24"/>
                <w:szCs w:val="24"/>
              </w:rPr>
              <w:t>Профессионально-ориентированное содержание</w:t>
            </w:r>
          </w:p>
        </w:tc>
        <w:tc>
          <w:tcPr>
            <w:tcW w:w="1560" w:type="dxa"/>
            <w:shd w:val="clear" w:color="auto" w:fill="auto"/>
            <w:noWrap/>
          </w:tcPr>
          <w:p w14:paraId="6FF4334A"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jc w:val="center"/>
              <w:rPr>
                <w:rFonts w:ascii="Times New Roman" w:eastAsia="Times New Roman" w:hAnsi="Times New Roman" w:cs="Times New Roman"/>
                <w:b/>
                <w:i/>
                <w:sz w:val="24"/>
                <w:szCs w:val="24"/>
              </w:rPr>
            </w:pPr>
            <w:r w:rsidRPr="001D58B7">
              <w:rPr>
                <w:rFonts w:ascii="Times New Roman" w:eastAsia="Times New Roman" w:hAnsi="Times New Roman" w:cs="Times New Roman"/>
                <w:b/>
                <w:i/>
                <w:sz w:val="24"/>
                <w:szCs w:val="24"/>
              </w:rPr>
              <w:t>4</w:t>
            </w:r>
          </w:p>
        </w:tc>
        <w:tc>
          <w:tcPr>
            <w:tcW w:w="2546" w:type="dxa"/>
            <w:shd w:val="clear" w:color="auto" w:fill="auto"/>
            <w:noWrap/>
          </w:tcPr>
          <w:p w14:paraId="0660982B"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jc w:val="center"/>
              <w:rPr>
                <w:rFonts w:ascii="Times New Roman" w:eastAsia="Times New Roman" w:hAnsi="Times New Roman" w:cs="Times New Roman"/>
                <w:i/>
                <w:sz w:val="24"/>
                <w:szCs w:val="24"/>
              </w:rPr>
            </w:pPr>
            <w:r w:rsidRPr="001D58B7">
              <w:rPr>
                <w:rFonts w:ascii="Times New Roman" w:eastAsia="Times New Roman" w:hAnsi="Times New Roman" w:cs="Times New Roman"/>
                <w:i/>
                <w:sz w:val="24"/>
                <w:szCs w:val="24"/>
              </w:rPr>
              <w:t>ОК.04; ОК.05; ОК.09</w:t>
            </w:r>
          </w:p>
          <w:p w14:paraId="42BA6DE2"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jc w:val="center"/>
              <w:rPr>
                <w:rFonts w:ascii="Times New Roman" w:eastAsia="Times New Roman" w:hAnsi="Times New Roman" w:cs="Times New Roman"/>
                <w:b/>
                <w:i/>
                <w:sz w:val="24"/>
                <w:szCs w:val="24"/>
              </w:rPr>
            </w:pPr>
            <w:r w:rsidRPr="001D58B7">
              <w:rPr>
                <w:rFonts w:ascii="Times New Roman" w:eastAsia="Times New Roman" w:hAnsi="Times New Roman" w:cs="Times New Roman"/>
                <w:i/>
                <w:sz w:val="24"/>
                <w:szCs w:val="24"/>
              </w:rPr>
              <w:t>ПК3.4, ПК4.1</w:t>
            </w:r>
          </w:p>
        </w:tc>
      </w:tr>
      <w:tr w:rsidR="001D58B7" w:rsidRPr="001D58B7" w14:paraId="17CF924A" w14:textId="77777777" w:rsidTr="0010422D">
        <w:trPr>
          <w:trHeight w:val="240"/>
        </w:trPr>
        <w:tc>
          <w:tcPr>
            <w:tcW w:w="2830" w:type="dxa"/>
            <w:vMerge/>
            <w:shd w:val="clear" w:color="auto" w:fill="auto"/>
            <w:noWrap/>
          </w:tcPr>
          <w:p w14:paraId="4126C203"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rPr>
                <w:rFonts w:ascii="Times New Roman" w:eastAsia="Times New Roman" w:hAnsi="Times New Roman" w:cs="Times New Roman"/>
                <w:i/>
                <w:sz w:val="24"/>
                <w:szCs w:val="24"/>
              </w:rPr>
            </w:pPr>
          </w:p>
        </w:tc>
        <w:tc>
          <w:tcPr>
            <w:tcW w:w="8142" w:type="dxa"/>
            <w:shd w:val="clear" w:color="auto" w:fill="auto"/>
            <w:noWrap/>
          </w:tcPr>
          <w:p w14:paraId="06EDC283" w14:textId="77777777" w:rsidR="001D58B7" w:rsidRPr="001D58B7" w:rsidRDefault="001D58B7" w:rsidP="001D58B7">
            <w:pPr>
              <w:shd w:val="clear" w:color="auto" w:fill="FFFFFF"/>
              <w:spacing w:after="0" w:line="240" w:lineRule="auto"/>
              <w:ind w:left="57" w:right="57"/>
              <w:jc w:val="both"/>
              <w:rPr>
                <w:rFonts w:ascii="Times New Roman" w:eastAsia="Times New Roman" w:hAnsi="Times New Roman" w:cs="Times New Roman"/>
                <w:sz w:val="24"/>
                <w:szCs w:val="24"/>
              </w:rPr>
            </w:pPr>
            <w:r w:rsidRPr="001D58B7">
              <w:rPr>
                <w:rFonts w:ascii="Times New Roman" w:eastAsia="Times New Roman" w:hAnsi="Times New Roman" w:cs="Times New Roman"/>
                <w:sz w:val="24"/>
                <w:szCs w:val="24"/>
              </w:rPr>
              <w:t>Основные аспекты культуры речи (нормативный, коммуникативный, этический). Языковые и речевые нормы. Речевые формулы. Речевой этикет.</w:t>
            </w:r>
          </w:p>
        </w:tc>
        <w:tc>
          <w:tcPr>
            <w:tcW w:w="1560" w:type="dxa"/>
            <w:shd w:val="clear" w:color="auto" w:fill="auto"/>
            <w:noWrap/>
          </w:tcPr>
          <w:p w14:paraId="6A4BD1C3"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jc w:val="center"/>
              <w:rPr>
                <w:rFonts w:ascii="Times New Roman" w:eastAsia="Times New Roman" w:hAnsi="Times New Roman" w:cs="Times New Roman"/>
                <w:i/>
                <w:sz w:val="24"/>
                <w:szCs w:val="24"/>
              </w:rPr>
            </w:pPr>
          </w:p>
        </w:tc>
        <w:tc>
          <w:tcPr>
            <w:tcW w:w="2546" w:type="dxa"/>
            <w:vMerge w:val="restart"/>
            <w:shd w:val="clear" w:color="auto" w:fill="auto"/>
            <w:noWrap/>
          </w:tcPr>
          <w:p w14:paraId="79BB0C30"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rPr>
                <w:rFonts w:ascii="Times New Roman" w:eastAsia="Times New Roman" w:hAnsi="Times New Roman" w:cs="Times New Roman"/>
                <w:i/>
                <w:sz w:val="24"/>
                <w:szCs w:val="24"/>
              </w:rPr>
            </w:pPr>
          </w:p>
        </w:tc>
      </w:tr>
      <w:tr w:rsidR="001D58B7" w:rsidRPr="001D58B7" w14:paraId="4D639167" w14:textId="77777777" w:rsidTr="0010422D">
        <w:trPr>
          <w:trHeight w:val="240"/>
        </w:trPr>
        <w:tc>
          <w:tcPr>
            <w:tcW w:w="2830" w:type="dxa"/>
            <w:vMerge/>
            <w:shd w:val="clear" w:color="auto" w:fill="auto"/>
            <w:noWrap/>
          </w:tcPr>
          <w:p w14:paraId="112BD64F"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rPr>
                <w:rFonts w:ascii="Times New Roman" w:eastAsia="Times New Roman" w:hAnsi="Times New Roman" w:cs="Times New Roman"/>
                <w:i/>
                <w:sz w:val="24"/>
                <w:szCs w:val="24"/>
              </w:rPr>
            </w:pPr>
          </w:p>
        </w:tc>
        <w:tc>
          <w:tcPr>
            <w:tcW w:w="8142" w:type="dxa"/>
            <w:shd w:val="clear" w:color="auto" w:fill="auto"/>
            <w:noWrap/>
          </w:tcPr>
          <w:p w14:paraId="59C95BBB" w14:textId="77777777" w:rsidR="001D58B7" w:rsidRPr="001D58B7" w:rsidRDefault="001D58B7" w:rsidP="001D58B7">
            <w:pPr>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jc w:val="both"/>
              <w:rPr>
                <w:rFonts w:ascii="Times New Roman" w:eastAsia="Times New Roman" w:hAnsi="Times New Roman" w:cs="Times New Roman"/>
                <w:color w:val="000000"/>
                <w:sz w:val="24"/>
                <w:szCs w:val="24"/>
              </w:rPr>
            </w:pPr>
            <w:r w:rsidRPr="001D58B7">
              <w:rPr>
                <w:rFonts w:ascii="Times New Roman" w:eastAsia="Times New Roman" w:hAnsi="Times New Roman" w:cs="Times New Roman"/>
                <w:b/>
                <w:bCs/>
                <w:sz w:val="24"/>
                <w:szCs w:val="24"/>
              </w:rPr>
              <w:t>Практические занятия:</w:t>
            </w:r>
          </w:p>
        </w:tc>
        <w:tc>
          <w:tcPr>
            <w:tcW w:w="1560" w:type="dxa"/>
            <w:shd w:val="clear" w:color="auto" w:fill="auto"/>
            <w:noWrap/>
          </w:tcPr>
          <w:p w14:paraId="1CD0F645"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jc w:val="center"/>
              <w:rPr>
                <w:rFonts w:ascii="Times New Roman" w:eastAsia="Times New Roman" w:hAnsi="Times New Roman" w:cs="Times New Roman"/>
                <w:i/>
                <w:sz w:val="24"/>
                <w:szCs w:val="24"/>
              </w:rPr>
            </w:pPr>
            <w:r w:rsidRPr="001D58B7">
              <w:rPr>
                <w:rFonts w:ascii="Times New Roman" w:eastAsia="Times New Roman" w:hAnsi="Times New Roman" w:cs="Times New Roman"/>
                <w:i/>
                <w:sz w:val="24"/>
                <w:szCs w:val="24"/>
              </w:rPr>
              <w:t>2</w:t>
            </w:r>
          </w:p>
        </w:tc>
        <w:tc>
          <w:tcPr>
            <w:tcW w:w="2546" w:type="dxa"/>
            <w:vMerge/>
            <w:shd w:val="clear" w:color="auto" w:fill="auto"/>
            <w:noWrap/>
          </w:tcPr>
          <w:p w14:paraId="178466AC"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rPr>
                <w:rFonts w:ascii="Times New Roman" w:eastAsia="Times New Roman" w:hAnsi="Times New Roman" w:cs="Times New Roman"/>
                <w:i/>
                <w:sz w:val="24"/>
                <w:szCs w:val="24"/>
              </w:rPr>
            </w:pPr>
          </w:p>
        </w:tc>
      </w:tr>
      <w:tr w:rsidR="001D58B7" w:rsidRPr="001D58B7" w14:paraId="0A28D3DA" w14:textId="77777777" w:rsidTr="0010422D">
        <w:trPr>
          <w:trHeight w:val="240"/>
        </w:trPr>
        <w:tc>
          <w:tcPr>
            <w:tcW w:w="2830" w:type="dxa"/>
            <w:vMerge/>
            <w:shd w:val="clear" w:color="auto" w:fill="auto"/>
            <w:noWrap/>
          </w:tcPr>
          <w:p w14:paraId="7FCDE9BE"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rPr>
                <w:rFonts w:ascii="Times New Roman" w:eastAsia="Times New Roman" w:hAnsi="Times New Roman" w:cs="Times New Roman"/>
                <w:i/>
                <w:sz w:val="24"/>
                <w:szCs w:val="24"/>
              </w:rPr>
            </w:pPr>
          </w:p>
        </w:tc>
        <w:tc>
          <w:tcPr>
            <w:tcW w:w="8142" w:type="dxa"/>
            <w:shd w:val="clear" w:color="auto" w:fill="auto"/>
            <w:noWrap/>
          </w:tcPr>
          <w:p w14:paraId="198D0940" w14:textId="77777777" w:rsidR="001D58B7" w:rsidRPr="001D58B7" w:rsidRDefault="001D58B7" w:rsidP="001D58B7">
            <w:pPr>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jc w:val="both"/>
              <w:rPr>
                <w:rFonts w:ascii="Times New Roman" w:eastAsia="Times New Roman" w:hAnsi="Times New Roman" w:cs="Times New Roman"/>
                <w:color w:val="000000"/>
                <w:sz w:val="24"/>
                <w:szCs w:val="24"/>
              </w:rPr>
            </w:pPr>
            <w:r w:rsidRPr="001D58B7">
              <w:rPr>
                <w:rFonts w:ascii="Times New Roman" w:eastAsia="Times New Roman" w:hAnsi="Times New Roman" w:cs="Times New Roman"/>
                <w:sz w:val="24"/>
                <w:szCs w:val="24"/>
              </w:rPr>
              <w:t>Практическая работа, Терминология и профессиональная лексика. Язык специальности. Отраслевые терминологические словари</w:t>
            </w:r>
          </w:p>
        </w:tc>
        <w:tc>
          <w:tcPr>
            <w:tcW w:w="1560" w:type="dxa"/>
            <w:shd w:val="clear" w:color="auto" w:fill="auto"/>
            <w:noWrap/>
          </w:tcPr>
          <w:p w14:paraId="52A88D07"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jc w:val="center"/>
              <w:rPr>
                <w:rFonts w:ascii="Times New Roman" w:eastAsia="Times New Roman" w:hAnsi="Times New Roman" w:cs="Times New Roman"/>
                <w:i/>
                <w:sz w:val="24"/>
                <w:szCs w:val="24"/>
              </w:rPr>
            </w:pPr>
            <w:r w:rsidRPr="001D58B7">
              <w:rPr>
                <w:rFonts w:ascii="Times New Roman" w:eastAsia="Times New Roman" w:hAnsi="Times New Roman" w:cs="Times New Roman"/>
                <w:i/>
                <w:sz w:val="24"/>
                <w:szCs w:val="24"/>
              </w:rPr>
              <w:t>2</w:t>
            </w:r>
          </w:p>
        </w:tc>
        <w:tc>
          <w:tcPr>
            <w:tcW w:w="2546" w:type="dxa"/>
            <w:vMerge/>
            <w:shd w:val="clear" w:color="auto" w:fill="auto"/>
            <w:noWrap/>
          </w:tcPr>
          <w:p w14:paraId="273728E6"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rPr>
                <w:rFonts w:ascii="Times New Roman" w:eastAsia="Times New Roman" w:hAnsi="Times New Roman" w:cs="Times New Roman"/>
                <w:i/>
                <w:sz w:val="24"/>
                <w:szCs w:val="24"/>
              </w:rPr>
            </w:pPr>
          </w:p>
        </w:tc>
      </w:tr>
      <w:tr w:rsidR="001D58B7" w:rsidRPr="001D58B7" w14:paraId="33EBC7AE" w14:textId="77777777" w:rsidTr="0010422D">
        <w:trPr>
          <w:trHeight w:val="240"/>
        </w:trPr>
        <w:tc>
          <w:tcPr>
            <w:tcW w:w="2830" w:type="dxa"/>
            <w:vMerge w:val="restart"/>
            <w:shd w:val="clear" w:color="auto" w:fill="auto"/>
            <w:noWrap/>
          </w:tcPr>
          <w:p w14:paraId="5B5412EF" w14:textId="77777777" w:rsidR="001D58B7" w:rsidRPr="001D58B7" w:rsidRDefault="001D58B7" w:rsidP="001D58B7">
            <w:pPr>
              <w:spacing w:after="0" w:line="240" w:lineRule="auto"/>
              <w:ind w:left="57" w:right="57"/>
              <w:jc w:val="both"/>
              <w:rPr>
                <w:rFonts w:ascii="Times New Roman" w:eastAsia="Times New Roman" w:hAnsi="Times New Roman" w:cs="Times New Roman"/>
                <w:sz w:val="24"/>
                <w:szCs w:val="24"/>
              </w:rPr>
            </w:pPr>
            <w:r w:rsidRPr="001D58B7">
              <w:rPr>
                <w:rFonts w:ascii="Times New Roman" w:eastAsia="Times New Roman" w:hAnsi="Times New Roman" w:cs="Times New Roman"/>
                <w:sz w:val="24"/>
                <w:szCs w:val="24"/>
              </w:rPr>
              <w:t>Тема </w:t>
            </w:r>
            <w:r w:rsidRPr="001D58B7">
              <w:rPr>
                <w:rFonts w:ascii="Times New Roman" w:eastAsia="Times New Roman" w:hAnsi="Times New Roman" w:cs="Times New Roman"/>
                <w:b/>
                <w:sz w:val="24"/>
                <w:szCs w:val="24"/>
              </w:rPr>
              <w:t>4.2</w:t>
            </w:r>
            <w:r w:rsidRPr="001D58B7">
              <w:rPr>
                <w:rFonts w:ascii="Times New Roman" w:eastAsia="Times New Roman" w:hAnsi="Times New Roman" w:cs="Times New Roman"/>
                <w:sz w:val="24"/>
                <w:szCs w:val="24"/>
              </w:rPr>
              <w:t xml:space="preserve">. Коммуникативный аспект культуры речи. </w:t>
            </w:r>
          </w:p>
        </w:tc>
        <w:tc>
          <w:tcPr>
            <w:tcW w:w="8142" w:type="dxa"/>
            <w:shd w:val="clear" w:color="auto" w:fill="auto"/>
            <w:noWrap/>
          </w:tcPr>
          <w:p w14:paraId="43673244"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rPr>
                <w:rFonts w:ascii="Times New Roman" w:eastAsia="Times New Roman" w:hAnsi="Times New Roman" w:cs="Times New Roman"/>
                <w:color w:val="000000"/>
                <w:sz w:val="24"/>
                <w:szCs w:val="24"/>
              </w:rPr>
            </w:pPr>
            <w:r w:rsidRPr="001D58B7">
              <w:rPr>
                <w:rFonts w:ascii="Times New Roman" w:eastAsia="Times New Roman" w:hAnsi="Times New Roman" w:cs="Times New Roman"/>
                <w:b/>
                <w:sz w:val="24"/>
                <w:szCs w:val="24"/>
              </w:rPr>
              <w:t>Профессионально-ориентированное содержание</w:t>
            </w:r>
          </w:p>
        </w:tc>
        <w:tc>
          <w:tcPr>
            <w:tcW w:w="1560" w:type="dxa"/>
            <w:shd w:val="clear" w:color="auto" w:fill="auto"/>
            <w:noWrap/>
          </w:tcPr>
          <w:p w14:paraId="69003391"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jc w:val="center"/>
              <w:rPr>
                <w:rFonts w:ascii="Times New Roman" w:eastAsia="Times New Roman" w:hAnsi="Times New Roman" w:cs="Times New Roman"/>
                <w:b/>
                <w:i/>
                <w:sz w:val="24"/>
                <w:szCs w:val="24"/>
              </w:rPr>
            </w:pPr>
            <w:r w:rsidRPr="001D58B7">
              <w:rPr>
                <w:rFonts w:ascii="Times New Roman" w:eastAsia="Times New Roman" w:hAnsi="Times New Roman" w:cs="Times New Roman"/>
                <w:b/>
                <w:i/>
                <w:sz w:val="24"/>
                <w:szCs w:val="24"/>
              </w:rPr>
              <w:t>2</w:t>
            </w:r>
          </w:p>
        </w:tc>
        <w:tc>
          <w:tcPr>
            <w:tcW w:w="2546" w:type="dxa"/>
            <w:shd w:val="clear" w:color="auto" w:fill="auto"/>
            <w:noWrap/>
          </w:tcPr>
          <w:p w14:paraId="47C72BD9"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jc w:val="center"/>
              <w:rPr>
                <w:rFonts w:ascii="Times New Roman" w:eastAsia="Times New Roman" w:hAnsi="Times New Roman" w:cs="Times New Roman"/>
                <w:i/>
                <w:sz w:val="24"/>
                <w:szCs w:val="24"/>
              </w:rPr>
            </w:pPr>
            <w:r w:rsidRPr="001D58B7">
              <w:rPr>
                <w:rFonts w:ascii="Times New Roman" w:eastAsia="Times New Roman" w:hAnsi="Times New Roman" w:cs="Times New Roman"/>
                <w:i/>
                <w:sz w:val="24"/>
                <w:szCs w:val="24"/>
              </w:rPr>
              <w:t>ОК.04; ОК.05; ОК.09</w:t>
            </w:r>
          </w:p>
          <w:p w14:paraId="3EEA0C6F"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jc w:val="center"/>
              <w:rPr>
                <w:rFonts w:ascii="Times New Roman" w:eastAsia="Times New Roman" w:hAnsi="Times New Roman" w:cs="Times New Roman"/>
                <w:i/>
                <w:sz w:val="24"/>
                <w:szCs w:val="24"/>
              </w:rPr>
            </w:pPr>
            <w:r w:rsidRPr="001D58B7">
              <w:rPr>
                <w:rFonts w:ascii="Times New Roman" w:eastAsia="Times New Roman" w:hAnsi="Times New Roman" w:cs="Times New Roman"/>
                <w:i/>
                <w:sz w:val="24"/>
                <w:szCs w:val="24"/>
              </w:rPr>
              <w:t>ПК3.4, ПК4.1</w:t>
            </w:r>
          </w:p>
        </w:tc>
      </w:tr>
      <w:tr w:rsidR="001D58B7" w:rsidRPr="001D58B7" w14:paraId="6E62D65C" w14:textId="77777777" w:rsidTr="0010422D">
        <w:trPr>
          <w:trHeight w:val="240"/>
        </w:trPr>
        <w:tc>
          <w:tcPr>
            <w:tcW w:w="2830" w:type="dxa"/>
            <w:vMerge/>
            <w:shd w:val="clear" w:color="auto" w:fill="auto"/>
            <w:noWrap/>
          </w:tcPr>
          <w:p w14:paraId="77583161"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rPr>
                <w:rFonts w:ascii="Times New Roman" w:eastAsia="Times New Roman" w:hAnsi="Times New Roman" w:cs="Times New Roman"/>
                <w:i/>
                <w:sz w:val="24"/>
                <w:szCs w:val="24"/>
              </w:rPr>
            </w:pPr>
          </w:p>
        </w:tc>
        <w:tc>
          <w:tcPr>
            <w:tcW w:w="8142" w:type="dxa"/>
            <w:shd w:val="clear" w:color="auto" w:fill="auto"/>
            <w:noWrap/>
          </w:tcPr>
          <w:p w14:paraId="0D6B47E8" w14:textId="77777777" w:rsidR="001D58B7" w:rsidRPr="001D58B7" w:rsidRDefault="001D58B7" w:rsidP="001D58B7">
            <w:pPr>
              <w:jc w:val="both"/>
              <w:rPr>
                <w:rFonts w:ascii="Times New Roman" w:eastAsia="Times New Roman" w:hAnsi="Times New Roman" w:cs="Times New Roman"/>
                <w:sz w:val="24"/>
                <w:szCs w:val="24"/>
              </w:rPr>
            </w:pPr>
            <w:r w:rsidRPr="001D58B7">
              <w:rPr>
                <w:rFonts w:ascii="Times New Roman" w:hAnsi="Times New Roman" w:cs="Times New Roman"/>
                <w:sz w:val="24"/>
                <w:szCs w:val="24"/>
              </w:rPr>
              <w:t>Функциональные стили русского литературного языка как типовые коммуникативные ситуации. Язык художественной литературы и литературный язык. Индивидуальные стили в рамках языка художественной литературы. Разговорная речь и устная речь.</w:t>
            </w:r>
          </w:p>
        </w:tc>
        <w:tc>
          <w:tcPr>
            <w:tcW w:w="1560" w:type="dxa"/>
            <w:shd w:val="clear" w:color="auto" w:fill="auto"/>
            <w:noWrap/>
          </w:tcPr>
          <w:p w14:paraId="67B257E2"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jc w:val="center"/>
              <w:rPr>
                <w:rFonts w:ascii="Times New Roman" w:eastAsia="Times New Roman" w:hAnsi="Times New Roman" w:cs="Times New Roman"/>
                <w:i/>
                <w:sz w:val="24"/>
                <w:szCs w:val="24"/>
              </w:rPr>
            </w:pPr>
          </w:p>
        </w:tc>
        <w:tc>
          <w:tcPr>
            <w:tcW w:w="2546" w:type="dxa"/>
            <w:vMerge w:val="restart"/>
            <w:shd w:val="clear" w:color="auto" w:fill="auto"/>
            <w:noWrap/>
          </w:tcPr>
          <w:p w14:paraId="3FE279AE" w14:textId="77777777" w:rsidR="001D58B7" w:rsidRPr="001D58B7" w:rsidRDefault="001D58B7" w:rsidP="001D58B7">
            <w:pPr>
              <w:widowControl w:val="0"/>
              <w:spacing w:after="0" w:line="240" w:lineRule="auto"/>
              <w:ind w:left="57" w:right="57"/>
              <w:rPr>
                <w:rFonts w:ascii="Times New Roman" w:eastAsia="Times New Roman" w:hAnsi="Times New Roman" w:cs="Times New Roman"/>
                <w:i/>
                <w:sz w:val="24"/>
                <w:szCs w:val="24"/>
              </w:rPr>
            </w:pPr>
          </w:p>
        </w:tc>
      </w:tr>
      <w:tr w:rsidR="001D58B7" w:rsidRPr="001D58B7" w14:paraId="0706A20B" w14:textId="77777777" w:rsidTr="0010422D">
        <w:trPr>
          <w:trHeight w:val="240"/>
        </w:trPr>
        <w:tc>
          <w:tcPr>
            <w:tcW w:w="2830" w:type="dxa"/>
            <w:vMerge/>
            <w:shd w:val="clear" w:color="auto" w:fill="auto"/>
            <w:noWrap/>
          </w:tcPr>
          <w:p w14:paraId="60C67291"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rPr>
                <w:rFonts w:ascii="Times New Roman" w:eastAsia="Times New Roman" w:hAnsi="Times New Roman" w:cs="Times New Roman"/>
                <w:i/>
                <w:sz w:val="24"/>
                <w:szCs w:val="24"/>
              </w:rPr>
            </w:pPr>
          </w:p>
        </w:tc>
        <w:tc>
          <w:tcPr>
            <w:tcW w:w="8142" w:type="dxa"/>
            <w:shd w:val="clear" w:color="auto" w:fill="auto"/>
            <w:noWrap/>
          </w:tcPr>
          <w:p w14:paraId="38261B4A" w14:textId="77777777" w:rsidR="001D58B7" w:rsidRPr="001D58B7" w:rsidRDefault="001D58B7" w:rsidP="001D58B7">
            <w:pPr>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jc w:val="both"/>
              <w:rPr>
                <w:rFonts w:ascii="Times New Roman" w:eastAsia="Times New Roman" w:hAnsi="Times New Roman" w:cs="Times New Roman"/>
                <w:color w:val="000000"/>
                <w:sz w:val="24"/>
                <w:szCs w:val="24"/>
              </w:rPr>
            </w:pPr>
            <w:r w:rsidRPr="001D58B7">
              <w:rPr>
                <w:rFonts w:ascii="Times New Roman" w:eastAsia="Times New Roman" w:hAnsi="Times New Roman" w:cs="Times New Roman"/>
                <w:b/>
                <w:bCs/>
                <w:sz w:val="24"/>
                <w:szCs w:val="24"/>
              </w:rPr>
              <w:t>Практические занятия:</w:t>
            </w:r>
          </w:p>
        </w:tc>
        <w:tc>
          <w:tcPr>
            <w:tcW w:w="1560" w:type="dxa"/>
            <w:shd w:val="clear" w:color="auto" w:fill="auto"/>
            <w:noWrap/>
          </w:tcPr>
          <w:p w14:paraId="28F1ADF7"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jc w:val="center"/>
              <w:rPr>
                <w:rFonts w:ascii="Times New Roman" w:eastAsia="Times New Roman" w:hAnsi="Times New Roman" w:cs="Times New Roman"/>
                <w:i/>
                <w:sz w:val="24"/>
                <w:szCs w:val="24"/>
              </w:rPr>
            </w:pPr>
            <w:r w:rsidRPr="001D58B7">
              <w:rPr>
                <w:rFonts w:ascii="Times New Roman" w:eastAsia="Times New Roman" w:hAnsi="Times New Roman" w:cs="Times New Roman"/>
                <w:i/>
                <w:sz w:val="24"/>
                <w:szCs w:val="24"/>
              </w:rPr>
              <w:t>2</w:t>
            </w:r>
          </w:p>
        </w:tc>
        <w:tc>
          <w:tcPr>
            <w:tcW w:w="2546" w:type="dxa"/>
            <w:vMerge/>
            <w:shd w:val="clear" w:color="auto" w:fill="auto"/>
            <w:noWrap/>
          </w:tcPr>
          <w:p w14:paraId="5AABAC87"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rPr>
                <w:rFonts w:ascii="Times New Roman" w:eastAsia="Times New Roman" w:hAnsi="Times New Roman" w:cs="Times New Roman"/>
                <w:i/>
                <w:sz w:val="24"/>
                <w:szCs w:val="24"/>
              </w:rPr>
            </w:pPr>
          </w:p>
        </w:tc>
      </w:tr>
      <w:tr w:rsidR="001D58B7" w:rsidRPr="001D58B7" w14:paraId="4FEBE7CE" w14:textId="77777777" w:rsidTr="0010422D">
        <w:trPr>
          <w:trHeight w:val="240"/>
        </w:trPr>
        <w:tc>
          <w:tcPr>
            <w:tcW w:w="2830" w:type="dxa"/>
            <w:vMerge/>
            <w:shd w:val="clear" w:color="auto" w:fill="auto"/>
            <w:noWrap/>
          </w:tcPr>
          <w:p w14:paraId="24834229"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rPr>
                <w:rFonts w:ascii="Times New Roman" w:eastAsia="Times New Roman" w:hAnsi="Times New Roman" w:cs="Times New Roman"/>
                <w:i/>
                <w:sz w:val="24"/>
                <w:szCs w:val="24"/>
              </w:rPr>
            </w:pPr>
          </w:p>
        </w:tc>
        <w:tc>
          <w:tcPr>
            <w:tcW w:w="8142" w:type="dxa"/>
            <w:shd w:val="clear" w:color="auto" w:fill="auto"/>
            <w:noWrap/>
          </w:tcPr>
          <w:p w14:paraId="5A8DE148" w14:textId="77777777" w:rsidR="001D58B7" w:rsidRPr="001D58B7" w:rsidRDefault="001D58B7" w:rsidP="001D58B7">
            <w:pPr>
              <w:spacing w:after="0" w:line="240" w:lineRule="auto"/>
              <w:ind w:left="57" w:right="57"/>
              <w:jc w:val="both"/>
              <w:rPr>
                <w:rFonts w:ascii="Times New Roman" w:eastAsia="Times New Roman" w:hAnsi="Times New Roman" w:cs="Times New Roman"/>
                <w:color w:val="000000"/>
                <w:sz w:val="24"/>
                <w:szCs w:val="24"/>
              </w:rPr>
            </w:pPr>
            <w:r w:rsidRPr="001D58B7">
              <w:rPr>
                <w:rFonts w:ascii="Times New Roman" w:eastAsia="Times New Roman" w:hAnsi="Times New Roman" w:cs="Times New Roman"/>
                <w:sz w:val="24"/>
                <w:szCs w:val="24"/>
              </w:rPr>
              <w:t>Возможности лексики в различных функциональных стилях. Проблемы использования синонимов, омонимов, паронимов. Лексика, ограниченная по сфере использования (историзмы, архаизмы, неологизмы, диалектизмы, профессионализмы, жаргонизмы).</w:t>
            </w:r>
          </w:p>
        </w:tc>
        <w:tc>
          <w:tcPr>
            <w:tcW w:w="1560" w:type="dxa"/>
            <w:shd w:val="clear" w:color="auto" w:fill="auto"/>
            <w:noWrap/>
          </w:tcPr>
          <w:p w14:paraId="10085E73"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jc w:val="center"/>
              <w:rPr>
                <w:rFonts w:ascii="Times New Roman" w:eastAsia="Times New Roman" w:hAnsi="Times New Roman" w:cs="Times New Roman"/>
                <w:i/>
                <w:sz w:val="24"/>
                <w:szCs w:val="24"/>
              </w:rPr>
            </w:pPr>
          </w:p>
        </w:tc>
        <w:tc>
          <w:tcPr>
            <w:tcW w:w="2546" w:type="dxa"/>
            <w:vMerge/>
            <w:shd w:val="clear" w:color="auto" w:fill="auto"/>
            <w:noWrap/>
          </w:tcPr>
          <w:p w14:paraId="2C1C2CB5"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right="57"/>
              <w:rPr>
                <w:rFonts w:ascii="Times New Roman" w:eastAsia="Times New Roman" w:hAnsi="Times New Roman" w:cs="Times New Roman"/>
                <w:i/>
                <w:sz w:val="24"/>
                <w:szCs w:val="24"/>
              </w:rPr>
            </w:pPr>
          </w:p>
        </w:tc>
      </w:tr>
      <w:tr w:rsidR="001D58B7" w:rsidRPr="001D58B7" w14:paraId="727A478A" w14:textId="77777777" w:rsidTr="0010422D">
        <w:trPr>
          <w:trHeight w:val="240"/>
        </w:trPr>
        <w:tc>
          <w:tcPr>
            <w:tcW w:w="2830" w:type="dxa"/>
            <w:vMerge w:val="restart"/>
            <w:shd w:val="clear" w:color="auto" w:fill="auto"/>
            <w:noWrap/>
          </w:tcPr>
          <w:p w14:paraId="2828B1B0" w14:textId="77777777" w:rsidR="001D58B7" w:rsidRPr="001D58B7" w:rsidRDefault="001D58B7" w:rsidP="001D58B7">
            <w:pPr>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jc w:val="both"/>
              <w:rPr>
                <w:rFonts w:ascii="Times New Roman" w:eastAsia="Times New Roman" w:hAnsi="Times New Roman" w:cs="Times New Roman"/>
                <w:color w:val="000000"/>
                <w:sz w:val="24"/>
                <w:szCs w:val="24"/>
              </w:rPr>
            </w:pPr>
            <w:r w:rsidRPr="001D58B7">
              <w:rPr>
                <w:rFonts w:ascii="Times New Roman" w:eastAsia="Times New Roman" w:hAnsi="Times New Roman" w:cs="Times New Roman"/>
                <w:color w:val="000000"/>
                <w:sz w:val="24"/>
                <w:szCs w:val="24"/>
              </w:rPr>
              <w:t xml:space="preserve">Тема </w:t>
            </w:r>
            <w:r w:rsidRPr="001D58B7">
              <w:rPr>
                <w:rFonts w:ascii="Times New Roman" w:eastAsia="Times New Roman" w:hAnsi="Times New Roman" w:cs="Times New Roman"/>
                <w:b/>
                <w:color w:val="000000"/>
                <w:sz w:val="24"/>
                <w:szCs w:val="24"/>
              </w:rPr>
              <w:t xml:space="preserve">4.3. </w:t>
            </w:r>
            <w:r w:rsidRPr="001D58B7">
              <w:rPr>
                <w:rFonts w:ascii="Times New Roman" w:eastAsia="Times New Roman" w:hAnsi="Times New Roman" w:cs="Times New Roman"/>
                <w:color w:val="000000"/>
                <w:sz w:val="24"/>
                <w:szCs w:val="24"/>
              </w:rPr>
              <w:t>Научный стиль.</w:t>
            </w:r>
          </w:p>
        </w:tc>
        <w:tc>
          <w:tcPr>
            <w:tcW w:w="8142" w:type="dxa"/>
            <w:shd w:val="clear" w:color="auto" w:fill="auto"/>
            <w:noWrap/>
          </w:tcPr>
          <w:p w14:paraId="3C357D56"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rPr>
                <w:rFonts w:ascii="Times New Roman" w:eastAsia="Times New Roman" w:hAnsi="Times New Roman" w:cs="Times New Roman"/>
                <w:color w:val="000000"/>
                <w:sz w:val="24"/>
                <w:szCs w:val="24"/>
              </w:rPr>
            </w:pPr>
            <w:r w:rsidRPr="001D58B7">
              <w:rPr>
                <w:rFonts w:ascii="Times New Roman" w:eastAsia="Times New Roman" w:hAnsi="Times New Roman" w:cs="Times New Roman"/>
                <w:b/>
                <w:sz w:val="24"/>
                <w:szCs w:val="24"/>
              </w:rPr>
              <w:t>Профессионально-ориентированное содержание</w:t>
            </w:r>
          </w:p>
        </w:tc>
        <w:tc>
          <w:tcPr>
            <w:tcW w:w="1560" w:type="dxa"/>
            <w:shd w:val="clear" w:color="auto" w:fill="auto"/>
            <w:noWrap/>
          </w:tcPr>
          <w:p w14:paraId="6B162242"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jc w:val="center"/>
              <w:rPr>
                <w:rFonts w:ascii="Times New Roman" w:eastAsia="Times New Roman" w:hAnsi="Times New Roman" w:cs="Times New Roman"/>
                <w:b/>
                <w:i/>
                <w:sz w:val="24"/>
                <w:szCs w:val="24"/>
              </w:rPr>
            </w:pPr>
            <w:r w:rsidRPr="001D58B7">
              <w:rPr>
                <w:rFonts w:ascii="Times New Roman" w:eastAsia="Times New Roman" w:hAnsi="Times New Roman" w:cs="Times New Roman"/>
                <w:b/>
                <w:i/>
                <w:sz w:val="24"/>
                <w:szCs w:val="24"/>
              </w:rPr>
              <w:t>2</w:t>
            </w:r>
          </w:p>
        </w:tc>
        <w:tc>
          <w:tcPr>
            <w:tcW w:w="2546" w:type="dxa"/>
            <w:shd w:val="clear" w:color="auto" w:fill="auto"/>
            <w:noWrap/>
          </w:tcPr>
          <w:p w14:paraId="4B2D2BE5"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jc w:val="center"/>
              <w:rPr>
                <w:rFonts w:ascii="Times New Roman" w:eastAsia="Times New Roman" w:hAnsi="Times New Roman" w:cs="Times New Roman"/>
                <w:i/>
                <w:sz w:val="24"/>
                <w:szCs w:val="24"/>
              </w:rPr>
            </w:pPr>
            <w:r w:rsidRPr="001D58B7">
              <w:rPr>
                <w:rFonts w:ascii="Times New Roman" w:eastAsia="Times New Roman" w:hAnsi="Times New Roman" w:cs="Times New Roman"/>
                <w:i/>
                <w:sz w:val="24"/>
                <w:szCs w:val="24"/>
              </w:rPr>
              <w:t>ОК.04; ОК.05; ОК.09</w:t>
            </w:r>
          </w:p>
          <w:p w14:paraId="1EF9DC04"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right="57"/>
              <w:jc w:val="center"/>
              <w:rPr>
                <w:rFonts w:ascii="Times New Roman" w:eastAsia="Times New Roman" w:hAnsi="Times New Roman" w:cs="Times New Roman"/>
                <w:i/>
                <w:sz w:val="24"/>
                <w:szCs w:val="24"/>
              </w:rPr>
            </w:pPr>
            <w:r w:rsidRPr="001D58B7">
              <w:rPr>
                <w:rFonts w:ascii="Times New Roman" w:eastAsia="Times New Roman" w:hAnsi="Times New Roman" w:cs="Times New Roman"/>
                <w:i/>
                <w:sz w:val="24"/>
                <w:szCs w:val="24"/>
              </w:rPr>
              <w:t>ПК3.4, ПК4.1</w:t>
            </w:r>
          </w:p>
        </w:tc>
      </w:tr>
      <w:tr w:rsidR="001D58B7" w:rsidRPr="001D58B7" w14:paraId="6346B84C" w14:textId="77777777" w:rsidTr="0010422D">
        <w:trPr>
          <w:trHeight w:val="240"/>
        </w:trPr>
        <w:tc>
          <w:tcPr>
            <w:tcW w:w="2830" w:type="dxa"/>
            <w:vMerge/>
            <w:shd w:val="clear" w:color="auto" w:fill="auto"/>
            <w:noWrap/>
          </w:tcPr>
          <w:p w14:paraId="58175AEA"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rPr>
                <w:rFonts w:ascii="Times New Roman" w:eastAsia="Times New Roman" w:hAnsi="Times New Roman" w:cs="Times New Roman"/>
                <w:i/>
                <w:sz w:val="24"/>
                <w:szCs w:val="24"/>
              </w:rPr>
            </w:pPr>
          </w:p>
        </w:tc>
        <w:tc>
          <w:tcPr>
            <w:tcW w:w="8142" w:type="dxa"/>
            <w:shd w:val="clear" w:color="auto" w:fill="auto"/>
            <w:noWrap/>
          </w:tcPr>
          <w:p w14:paraId="13079E80" w14:textId="77777777" w:rsidR="001D58B7" w:rsidRPr="001D58B7" w:rsidRDefault="001D58B7" w:rsidP="001D58B7">
            <w:pPr>
              <w:spacing w:after="0" w:line="240" w:lineRule="auto"/>
              <w:ind w:left="57" w:right="57"/>
              <w:jc w:val="both"/>
              <w:rPr>
                <w:rFonts w:ascii="Times New Roman" w:eastAsia="Times New Roman" w:hAnsi="Times New Roman" w:cs="Times New Roman"/>
                <w:sz w:val="24"/>
                <w:szCs w:val="24"/>
              </w:rPr>
            </w:pPr>
            <w:r w:rsidRPr="001D58B7">
              <w:rPr>
                <w:rFonts w:ascii="Times New Roman" w:eastAsia="Times New Roman" w:hAnsi="Times New Roman" w:cs="Times New Roman"/>
                <w:sz w:val="24"/>
                <w:szCs w:val="24"/>
              </w:rPr>
              <w:t xml:space="preserve">Научный стиль и его </w:t>
            </w:r>
            <w:proofErr w:type="spellStart"/>
            <w:r w:rsidRPr="001D58B7">
              <w:rPr>
                <w:rFonts w:ascii="Times New Roman" w:eastAsia="Times New Roman" w:hAnsi="Times New Roman" w:cs="Times New Roman"/>
                <w:sz w:val="24"/>
                <w:szCs w:val="24"/>
              </w:rPr>
              <w:t>подстили</w:t>
            </w:r>
            <w:proofErr w:type="spellEnd"/>
            <w:r w:rsidRPr="001D58B7">
              <w:rPr>
                <w:rFonts w:ascii="Times New Roman" w:eastAsia="Times New Roman" w:hAnsi="Times New Roman" w:cs="Times New Roman"/>
                <w:sz w:val="24"/>
                <w:szCs w:val="24"/>
              </w:rPr>
              <w:t xml:space="preserve">. Профессиональная речь и терминология. Виды терминов (общенаучные, </w:t>
            </w:r>
            <w:proofErr w:type="spellStart"/>
            <w:r w:rsidRPr="001D58B7">
              <w:rPr>
                <w:rFonts w:ascii="Times New Roman" w:eastAsia="Times New Roman" w:hAnsi="Times New Roman" w:cs="Times New Roman"/>
                <w:sz w:val="24"/>
                <w:szCs w:val="24"/>
              </w:rPr>
              <w:t>частнонаучные</w:t>
            </w:r>
            <w:proofErr w:type="spellEnd"/>
            <w:r w:rsidRPr="001D58B7">
              <w:rPr>
                <w:rFonts w:ascii="Times New Roman" w:eastAsia="Times New Roman" w:hAnsi="Times New Roman" w:cs="Times New Roman"/>
                <w:sz w:val="24"/>
                <w:szCs w:val="24"/>
              </w:rPr>
              <w:t xml:space="preserve"> и технологические).</w:t>
            </w:r>
          </w:p>
        </w:tc>
        <w:tc>
          <w:tcPr>
            <w:tcW w:w="1560" w:type="dxa"/>
            <w:shd w:val="clear" w:color="auto" w:fill="auto"/>
            <w:noWrap/>
          </w:tcPr>
          <w:p w14:paraId="26583FA9"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jc w:val="center"/>
              <w:rPr>
                <w:rFonts w:ascii="Times New Roman" w:eastAsia="Times New Roman" w:hAnsi="Times New Roman" w:cs="Times New Roman"/>
                <w:i/>
                <w:sz w:val="24"/>
                <w:szCs w:val="24"/>
              </w:rPr>
            </w:pPr>
          </w:p>
        </w:tc>
        <w:tc>
          <w:tcPr>
            <w:tcW w:w="2546" w:type="dxa"/>
            <w:vMerge w:val="restart"/>
            <w:shd w:val="clear" w:color="auto" w:fill="auto"/>
            <w:noWrap/>
          </w:tcPr>
          <w:p w14:paraId="228F01D9"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rPr>
                <w:rFonts w:ascii="Times New Roman" w:eastAsia="Times New Roman" w:hAnsi="Times New Roman" w:cs="Times New Roman"/>
                <w:i/>
                <w:sz w:val="24"/>
                <w:szCs w:val="24"/>
              </w:rPr>
            </w:pPr>
          </w:p>
        </w:tc>
      </w:tr>
      <w:tr w:rsidR="001D58B7" w:rsidRPr="001D58B7" w14:paraId="389B2052" w14:textId="77777777" w:rsidTr="0010422D">
        <w:trPr>
          <w:trHeight w:val="240"/>
        </w:trPr>
        <w:tc>
          <w:tcPr>
            <w:tcW w:w="2830" w:type="dxa"/>
            <w:vMerge/>
            <w:shd w:val="clear" w:color="auto" w:fill="auto"/>
            <w:noWrap/>
          </w:tcPr>
          <w:p w14:paraId="2B192CFA"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rPr>
                <w:rFonts w:ascii="Times New Roman" w:eastAsia="Times New Roman" w:hAnsi="Times New Roman" w:cs="Times New Roman"/>
                <w:i/>
                <w:sz w:val="24"/>
                <w:szCs w:val="24"/>
              </w:rPr>
            </w:pPr>
          </w:p>
        </w:tc>
        <w:tc>
          <w:tcPr>
            <w:tcW w:w="8142" w:type="dxa"/>
            <w:shd w:val="clear" w:color="auto" w:fill="auto"/>
            <w:noWrap/>
          </w:tcPr>
          <w:p w14:paraId="7FDF45D6" w14:textId="77777777" w:rsidR="001D58B7" w:rsidRPr="001D58B7" w:rsidRDefault="001D58B7" w:rsidP="001D58B7">
            <w:pPr>
              <w:spacing w:after="0" w:line="240" w:lineRule="auto"/>
              <w:ind w:left="57" w:right="57"/>
              <w:jc w:val="both"/>
              <w:rPr>
                <w:rFonts w:ascii="Times New Roman" w:eastAsia="Times New Roman" w:hAnsi="Times New Roman" w:cs="Times New Roman"/>
                <w:sz w:val="24"/>
                <w:szCs w:val="24"/>
              </w:rPr>
            </w:pPr>
            <w:r w:rsidRPr="001D58B7">
              <w:rPr>
                <w:rFonts w:ascii="Times New Roman" w:eastAsia="Times New Roman" w:hAnsi="Times New Roman" w:cs="Times New Roman"/>
                <w:b/>
                <w:bCs/>
                <w:sz w:val="24"/>
                <w:szCs w:val="24"/>
              </w:rPr>
              <w:t>Практические занятия:</w:t>
            </w:r>
          </w:p>
        </w:tc>
        <w:tc>
          <w:tcPr>
            <w:tcW w:w="1560" w:type="dxa"/>
            <w:shd w:val="clear" w:color="auto" w:fill="auto"/>
            <w:noWrap/>
          </w:tcPr>
          <w:p w14:paraId="33872CD6"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jc w:val="center"/>
              <w:rPr>
                <w:rFonts w:ascii="Times New Roman" w:eastAsia="Times New Roman" w:hAnsi="Times New Roman" w:cs="Times New Roman"/>
                <w:i/>
                <w:sz w:val="24"/>
                <w:szCs w:val="24"/>
              </w:rPr>
            </w:pPr>
          </w:p>
        </w:tc>
        <w:tc>
          <w:tcPr>
            <w:tcW w:w="2546" w:type="dxa"/>
            <w:vMerge/>
            <w:shd w:val="clear" w:color="auto" w:fill="auto"/>
            <w:noWrap/>
          </w:tcPr>
          <w:p w14:paraId="63CFDE97"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rPr>
                <w:rFonts w:ascii="Times New Roman" w:eastAsia="Times New Roman" w:hAnsi="Times New Roman" w:cs="Times New Roman"/>
                <w:i/>
                <w:sz w:val="24"/>
                <w:szCs w:val="24"/>
              </w:rPr>
            </w:pPr>
          </w:p>
        </w:tc>
      </w:tr>
      <w:tr w:rsidR="001D58B7" w:rsidRPr="001D58B7" w14:paraId="31F8A343" w14:textId="77777777" w:rsidTr="0010422D">
        <w:trPr>
          <w:trHeight w:val="240"/>
        </w:trPr>
        <w:tc>
          <w:tcPr>
            <w:tcW w:w="2830" w:type="dxa"/>
            <w:vMerge/>
            <w:shd w:val="clear" w:color="auto" w:fill="auto"/>
            <w:noWrap/>
          </w:tcPr>
          <w:p w14:paraId="3233BEFC"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rPr>
                <w:rFonts w:ascii="Times New Roman" w:eastAsia="Times New Roman" w:hAnsi="Times New Roman" w:cs="Times New Roman"/>
                <w:i/>
                <w:sz w:val="24"/>
                <w:szCs w:val="24"/>
              </w:rPr>
            </w:pPr>
          </w:p>
        </w:tc>
        <w:tc>
          <w:tcPr>
            <w:tcW w:w="8142" w:type="dxa"/>
            <w:shd w:val="clear" w:color="auto" w:fill="auto"/>
            <w:noWrap/>
          </w:tcPr>
          <w:p w14:paraId="0632912F" w14:textId="77777777" w:rsidR="001D58B7" w:rsidRPr="001D58B7" w:rsidRDefault="001D58B7" w:rsidP="001D58B7">
            <w:pPr>
              <w:jc w:val="both"/>
              <w:rPr>
                <w:rFonts w:ascii="Times New Roman" w:eastAsia="Times New Roman" w:hAnsi="Times New Roman" w:cs="Times New Roman"/>
                <w:sz w:val="24"/>
                <w:szCs w:val="24"/>
              </w:rPr>
            </w:pPr>
          </w:p>
        </w:tc>
        <w:tc>
          <w:tcPr>
            <w:tcW w:w="1560" w:type="dxa"/>
            <w:shd w:val="clear" w:color="auto" w:fill="auto"/>
            <w:noWrap/>
          </w:tcPr>
          <w:p w14:paraId="5CF85E10"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jc w:val="center"/>
              <w:rPr>
                <w:rFonts w:ascii="Times New Roman" w:eastAsia="Times New Roman" w:hAnsi="Times New Roman" w:cs="Times New Roman"/>
                <w:i/>
                <w:sz w:val="24"/>
                <w:szCs w:val="24"/>
              </w:rPr>
            </w:pPr>
          </w:p>
        </w:tc>
        <w:tc>
          <w:tcPr>
            <w:tcW w:w="2546" w:type="dxa"/>
            <w:vMerge/>
            <w:shd w:val="clear" w:color="auto" w:fill="auto"/>
            <w:noWrap/>
          </w:tcPr>
          <w:p w14:paraId="3F3D692C"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rPr>
                <w:rFonts w:ascii="Times New Roman" w:eastAsia="Times New Roman" w:hAnsi="Times New Roman" w:cs="Times New Roman"/>
                <w:i/>
                <w:sz w:val="24"/>
                <w:szCs w:val="24"/>
              </w:rPr>
            </w:pPr>
          </w:p>
        </w:tc>
      </w:tr>
      <w:tr w:rsidR="001D58B7" w:rsidRPr="001D58B7" w14:paraId="56B8CC7D" w14:textId="77777777" w:rsidTr="0010422D">
        <w:trPr>
          <w:trHeight w:val="240"/>
        </w:trPr>
        <w:tc>
          <w:tcPr>
            <w:tcW w:w="2830" w:type="dxa"/>
            <w:vMerge w:val="restart"/>
            <w:shd w:val="clear" w:color="auto" w:fill="auto"/>
            <w:noWrap/>
          </w:tcPr>
          <w:p w14:paraId="2A9C18DC" w14:textId="77777777" w:rsidR="001D58B7" w:rsidRPr="001D58B7" w:rsidRDefault="001D58B7" w:rsidP="001D58B7">
            <w:pPr>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jc w:val="both"/>
              <w:rPr>
                <w:rFonts w:ascii="Times New Roman" w:eastAsia="Times New Roman" w:hAnsi="Times New Roman" w:cs="Times New Roman"/>
                <w:color w:val="000000"/>
                <w:sz w:val="24"/>
                <w:szCs w:val="24"/>
              </w:rPr>
            </w:pPr>
            <w:r w:rsidRPr="001D58B7">
              <w:rPr>
                <w:rFonts w:ascii="Times New Roman" w:eastAsia="Times New Roman" w:hAnsi="Times New Roman" w:cs="Times New Roman"/>
                <w:color w:val="000000"/>
                <w:sz w:val="24"/>
                <w:szCs w:val="24"/>
              </w:rPr>
              <w:t xml:space="preserve">Тема </w:t>
            </w:r>
            <w:r w:rsidRPr="001D58B7">
              <w:rPr>
                <w:rFonts w:ascii="Times New Roman" w:eastAsia="Times New Roman" w:hAnsi="Times New Roman" w:cs="Times New Roman"/>
                <w:b/>
                <w:color w:val="000000"/>
                <w:sz w:val="24"/>
                <w:szCs w:val="24"/>
              </w:rPr>
              <w:t>4.</w:t>
            </w:r>
            <w:proofErr w:type="gramStart"/>
            <w:r w:rsidRPr="001D58B7">
              <w:rPr>
                <w:rFonts w:ascii="Times New Roman" w:eastAsia="Times New Roman" w:hAnsi="Times New Roman" w:cs="Times New Roman"/>
                <w:b/>
                <w:color w:val="000000"/>
                <w:sz w:val="24"/>
                <w:szCs w:val="24"/>
              </w:rPr>
              <w:t xml:space="preserve">4 </w:t>
            </w:r>
            <w:r w:rsidRPr="001D58B7">
              <w:rPr>
                <w:rFonts w:ascii="Times New Roman" w:eastAsia="Times New Roman" w:hAnsi="Times New Roman" w:cs="Times New Roman"/>
                <w:color w:val="000000"/>
                <w:sz w:val="24"/>
                <w:szCs w:val="24"/>
              </w:rPr>
              <w:t>.Деловой</w:t>
            </w:r>
            <w:proofErr w:type="gramEnd"/>
            <w:r w:rsidRPr="001D58B7">
              <w:rPr>
                <w:rFonts w:ascii="Times New Roman" w:eastAsia="Times New Roman" w:hAnsi="Times New Roman" w:cs="Times New Roman"/>
                <w:color w:val="000000"/>
                <w:sz w:val="24"/>
                <w:szCs w:val="24"/>
              </w:rPr>
              <w:t xml:space="preserve"> стиль.</w:t>
            </w:r>
          </w:p>
        </w:tc>
        <w:tc>
          <w:tcPr>
            <w:tcW w:w="8142" w:type="dxa"/>
            <w:shd w:val="clear" w:color="auto" w:fill="auto"/>
            <w:noWrap/>
          </w:tcPr>
          <w:p w14:paraId="41726964"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rPr>
                <w:rFonts w:ascii="Times New Roman" w:eastAsia="Times New Roman" w:hAnsi="Times New Roman" w:cs="Times New Roman"/>
                <w:color w:val="000000"/>
                <w:sz w:val="24"/>
                <w:szCs w:val="24"/>
              </w:rPr>
            </w:pPr>
            <w:r w:rsidRPr="001D58B7">
              <w:rPr>
                <w:rFonts w:ascii="Times New Roman" w:eastAsia="Times New Roman" w:hAnsi="Times New Roman" w:cs="Times New Roman"/>
                <w:b/>
                <w:sz w:val="24"/>
                <w:szCs w:val="24"/>
              </w:rPr>
              <w:t>Профессионально-ориентированное содержание</w:t>
            </w:r>
          </w:p>
        </w:tc>
        <w:tc>
          <w:tcPr>
            <w:tcW w:w="1560" w:type="dxa"/>
            <w:shd w:val="clear" w:color="auto" w:fill="auto"/>
            <w:noWrap/>
          </w:tcPr>
          <w:p w14:paraId="5D420761"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jc w:val="center"/>
              <w:rPr>
                <w:rFonts w:ascii="Times New Roman" w:eastAsia="Times New Roman" w:hAnsi="Times New Roman" w:cs="Times New Roman"/>
                <w:b/>
                <w:i/>
                <w:sz w:val="24"/>
                <w:szCs w:val="24"/>
              </w:rPr>
            </w:pPr>
            <w:r w:rsidRPr="001D58B7">
              <w:rPr>
                <w:rFonts w:ascii="Times New Roman" w:eastAsia="Times New Roman" w:hAnsi="Times New Roman" w:cs="Times New Roman"/>
                <w:b/>
                <w:i/>
                <w:sz w:val="24"/>
                <w:szCs w:val="24"/>
              </w:rPr>
              <w:t>4</w:t>
            </w:r>
          </w:p>
        </w:tc>
        <w:tc>
          <w:tcPr>
            <w:tcW w:w="2546" w:type="dxa"/>
            <w:shd w:val="clear" w:color="auto" w:fill="auto"/>
            <w:noWrap/>
          </w:tcPr>
          <w:p w14:paraId="4921FD36"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jc w:val="center"/>
              <w:rPr>
                <w:rFonts w:ascii="Times New Roman" w:eastAsia="Times New Roman" w:hAnsi="Times New Roman" w:cs="Times New Roman"/>
                <w:i/>
                <w:sz w:val="24"/>
                <w:szCs w:val="24"/>
              </w:rPr>
            </w:pPr>
            <w:r w:rsidRPr="001D58B7">
              <w:rPr>
                <w:rFonts w:ascii="Times New Roman" w:eastAsia="Times New Roman" w:hAnsi="Times New Roman" w:cs="Times New Roman"/>
                <w:i/>
                <w:sz w:val="24"/>
                <w:szCs w:val="24"/>
              </w:rPr>
              <w:t>ОК.04; ОК.05; ОК.09</w:t>
            </w:r>
          </w:p>
          <w:p w14:paraId="37FBECD1"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jc w:val="center"/>
              <w:rPr>
                <w:rFonts w:ascii="Times New Roman" w:eastAsia="Times New Roman" w:hAnsi="Times New Roman" w:cs="Times New Roman"/>
                <w:i/>
                <w:sz w:val="24"/>
                <w:szCs w:val="24"/>
              </w:rPr>
            </w:pPr>
            <w:r w:rsidRPr="001D58B7">
              <w:rPr>
                <w:rFonts w:ascii="Times New Roman" w:eastAsia="Times New Roman" w:hAnsi="Times New Roman" w:cs="Times New Roman"/>
                <w:i/>
                <w:sz w:val="24"/>
                <w:szCs w:val="24"/>
              </w:rPr>
              <w:t>ПК3.4, ПК4.1</w:t>
            </w:r>
          </w:p>
        </w:tc>
      </w:tr>
      <w:tr w:rsidR="001D58B7" w:rsidRPr="001D58B7" w14:paraId="4A8F5384" w14:textId="77777777" w:rsidTr="0010422D">
        <w:trPr>
          <w:trHeight w:val="1018"/>
        </w:trPr>
        <w:tc>
          <w:tcPr>
            <w:tcW w:w="2830" w:type="dxa"/>
            <w:vMerge/>
            <w:shd w:val="clear" w:color="auto" w:fill="auto"/>
            <w:noWrap/>
          </w:tcPr>
          <w:p w14:paraId="0A89CAF4"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rPr>
                <w:rFonts w:ascii="Times New Roman" w:eastAsia="Times New Roman" w:hAnsi="Times New Roman" w:cs="Times New Roman"/>
                <w:i/>
                <w:sz w:val="24"/>
                <w:szCs w:val="24"/>
              </w:rPr>
            </w:pPr>
          </w:p>
        </w:tc>
        <w:tc>
          <w:tcPr>
            <w:tcW w:w="8142" w:type="dxa"/>
            <w:shd w:val="clear" w:color="auto" w:fill="auto"/>
            <w:noWrap/>
          </w:tcPr>
          <w:p w14:paraId="633BA990" w14:textId="77777777" w:rsidR="001D58B7" w:rsidRPr="001D58B7" w:rsidRDefault="001D58B7" w:rsidP="001D58B7">
            <w:pPr>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rPr>
                <w:rFonts w:ascii="Times New Roman" w:eastAsia="Times New Roman" w:hAnsi="Times New Roman" w:cs="Times New Roman"/>
                <w:color w:val="000000"/>
                <w:sz w:val="24"/>
                <w:szCs w:val="24"/>
              </w:rPr>
            </w:pPr>
            <w:r w:rsidRPr="001D58B7">
              <w:rPr>
                <w:rFonts w:ascii="Times New Roman" w:eastAsia="Times New Roman" w:hAnsi="Times New Roman" w:cs="Times New Roman"/>
                <w:sz w:val="24"/>
                <w:szCs w:val="24"/>
              </w:rPr>
              <w:t>Виды документов. Виды и формы деловой коммуникации. Предмет деловой переписки. Виды деловых писем.  Рекламные тексты в профессиональной деятельности.</w:t>
            </w:r>
          </w:p>
        </w:tc>
        <w:tc>
          <w:tcPr>
            <w:tcW w:w="1560" w:type="dxa"/>
            <w:shd w:val="clear" w:color="auto" w:fill="auto"/>
            <w:noWrap/>
          </w:tcPr>
          <w:p w14:paraId="02E4D8A0"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jc w:val="center"/>
              <w:rPr>
                <w:rFonts w:ascii="Times New Roman" w:eastAsia="Times New Roman" w:hAnsi="Times New Roman" w:cs="Times New Roman"/>
                <w:i/>
                <w:sz w:val="24"/>
                <w:szCs w:val="24"/>
              </w:rPr>
            </w:pPr>
          </w:p>
        </w:tc>
        <w:tc>
          <w:tcPr>
            <w:tcW w:w="2546" w:type="dxa"/>
            <w:vMerge w:val="restart"/>
            <w:shd w:val="clear" w:color="auto" w:fill="auto"/>
            <w:noWrap/>
          </w:tcPr>
          <w:p w14:paraId="20572767"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rPr>
                <w:rFonts w:ascii="Times New Roman" w:eastAsia="Times New Roman" w:hAnsi="Times New Roman" w:cs="Times New Roman"/>
                <w:i/>
                <w:sz w:val="24"/>
                <w:szCs w:val="24"/>
              </w:rPr>
            </w:pPr>
          </w:p>
        </w:tc>
      </w:tr>
      <w:tr w:rsidR="001D58B7" w:rsidRPr="001D58B7" w14:paraId="4EFF882A" w14:textId="77777777" w:rsidTr="0010422D">
        <w:trPr>
          <w:trHeight w:val="240"/>
        </w:trPr>
        <w:tc>
          <w:tcPr>
            <w:tcW w:w="2830" w:type="dxa"/>
            <w:vMerge/>
            <w:shd w:val="clear" w:color="auto" w:fill="auto"/>
            <w:noWrap/>
          </w:tcPr>
          <w:p w14:paraId="7783C92A"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rPr>
                <w:rFonts w:ascii="Times New Roman" w:eastAsia="Times New Roman" w:hAnsi="Times New Roman" w:cs="Times New Roman"/>
                <w:i/>
                <w:sz w:val="24"/>
                <w:szCs w:val="24"/>
              </w:rPr>
            </w:pPr>
          </w:p>
        </w:tc>
        <w:tc>
          <w:tcPr>
            <w:tcW w:w="8142" w:type="dxa"/>
            <w:shd w:val="clear" w:color="auto" w:fill="auto"/>
            <w:noWrap/>
          </w:tcPr>
          <w:p w14:paraId="15C944C6" w14:textId="77777777" w:rsidR="001D58B7" w:rsidRPr="001D58B7" w:rsidRDefault="001D58B7" w:rsidP="001D58B7">
            <w:pPr>
              <w:spacing w:after="0" w:line="240" w:lineRule="auto"/>
              <w:ind w:left="57" w:right="57"/>
              <w:rPr>
                <w:rFonts w:ascii="Times New Roman" w:eastAsia="Times New Roman" w:hAnsi="Times New Roman" w:cs="Times New Roman"/>
                <w:color w:val="000000"/>
                <w:sz w:val="24"/>
                <w:szCs w:val="24"/>
              </w:rPr>
            </w:pPr>
            <w:r w:rsidRPr="001D58B7">
              <w:rPr>
                <w:rFonts w:ascii="Times New Roman" w:eastAsia="Times New Roman" w:hAnsi="Times New Roman" w:cs="Times New Roman"/>
                <w:b/>
                <w:bCs/>
                <w:sz w:val="24"/>
                <w:szCs w:val="24"/>
              </w:rPr>
              <w:t>Практические занятия:</w:t>
            </w:r>
          </w:p>
        </w:tc>
        <w:tc>
          <w:tcPr>
            <w:tcW w:w="1560" w:type="dxa"/>
            <w:shd w:val="clear" w:color="auto" w:fill="auto"/>
            <w:noWrap/>
          </w:tcPr>
          <w:p w14:paraId="656024C9"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jc w:val="center"/>
              <w:rPr>
                <w:rFonts w:ascii="Times New Roman" w:eastAsia="Times New Roman" w:hAnsi="Times New Roman" w:cs="Times New Roman"/>
                <w:i/>
                <w:sz w:val="24"/>
                <w:szCs w:val="24"/>
              </w:rPr>
            </w:pPr>
            <w:r w:rsidRPr="001D58B7">
              <w:rPr>
                <w:rFonts w:ascii="Times New Roman" w:eastAsia="Times New Roman" w:hAnsi="Times New Roman" w:cs="Times New Roman"/>
                <w:i/>
                <w:sz w:val="24"/>
                <w:szCs w:val="24"/>
              </w:rPr>
              <w:t>2</w:t>
            </w:r>
          </w:p>
        </w:tc>
        <w:tc>
          <w:tcPr>
            <w:tcW w:w="2546" w:type="dxa"/>
            <w:vMerge/>
            <w:shd w:val="clear" w:color="auto" w:fill="auto"/>
            <w:noWrap/>
          </w:tcPr>
          <w:p w14:paraId="34703073"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rPr>
                <w:rFonts w:ascii="Times New Roman" w:eastAsia="Times New Roman" w:hAnsi="Times New Roman" w:cs="Times New Roman"/>
                <w:i/>
                <w:sz w:val="24"/>
                <w:szCs w:val="24"/>
              </w:rPr>
            </w:pPr>
          </w:p>
        </w:tc>
      </w:tr>
      <w:tr w:rsidR="001D58B7" w:rsidRPr="001D58B7" w14:paraId="330952EA" w14:textId="77777777" w:rsidTr="0010422D">
        <w:trPr>
          <w:trHeight w:val="240"/>
        </w:trPr>
        <w:tc>
          <w:tcPr>
            <w:tcW w:w="2830" w:type="dxa"/>
            <w:vMerge/>
            <w:shd w:val="clear" w:color="auto" w:fill="auto"/>
            <w:noWrap/>
          </w:tcPr>
          <w:p w14:paraId="3C178BAC"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rPr>
                <w:rFonts w:ascii="Times New Roman" w:eastAsia="Times New Roman" w:hAnsi="Times New Roman" w:cs="Times New Roman"/>
                <w:i/>
                <w:sz w:val="24"/>
                <w:szCs w:val="24"/>
              </w:rPr>
            </w:pPr>
          </w:p>
        </w:tc>
        <w:tc>
          <w:tcPr>
            <w:tcW w:w="8142" w:type="dxa"/>
            <w:shd w:val="clear" w:color="auto" w:fill="auto"/>
            <w:noWrap/>
          </w:tcPr>
          <w:p w14:paraId="6E562C35" w14:textId="77777777" w:rsidR="001D58B7" w:rsidRPr="001D58B7" w:rsidRDefault="001D58B7" w:rsidP="001D58B7">
            <w:pPr>
              <w:spacing w:after="0" w:line="240" w:lineRule="auto"/>
              <w:ind w:left="57" w:right="57"/>
              <w:rPr>
                <w:rFonts w:ascii="Times New Roman" w:eastAsia="Times New Roman" w:hAnsi="Times New Roman" w:cs="Times New Roman"/>
                <w:sz w:val="24"/>
                <w:szCs w:val="24"/>
              </w:rPr>
            </w:pPr>
            <w:r w:rsidRPr="001D58B7">
              <w:rPr>
                <w:rFonts w:ascii="Times New Roman" w:eastAsia="Times New Roman" w:hAnsi="Times New Roman" w:cs="Times New Roman"/>
                <w:color w:val="000000"/>
                <w:sz w:val="24"/>
                <w:szCs w:val="24"/>
              </w:rPr>
              <w:t xml:space="preserve">Практическое занятие. Виды документов в конкретной специальности. </w:t>
            </w:r>
          </w:p>
        </w:tc>
        <w:tc>
          <w:tcPr>
            <w:tcW w:w="1560" w:type="dxa"/>
            <w:shd w:val="clear" w:color="auto" w:fill="auto"/>
            <w:noWrap/>
          </w:tcPr>
          <w:p w14:paraId="7AEAEE94"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jc w:val="center"/>
              <w:rPr>
                <w:rFonts w:ascii="Times New Roman" w:eastAsia="Times New Roman" w:hAnsi="Times New Roman" w:cs="Times New Roman"/>
                <w:i/>
                <w:sz w:val="24"/>
                <w:szCs w:val="24"/>
              </w:rPr>
            </w:pPr>
          </w:p>
        </w:tc>
        <w:tc>
          <w:tcPr>
            <w:tcW w:w="2546" w:type="dxa"/>
            <w:vMerge/>
            <w:shd w:val="clear" w:color="auto" w:fill="auto"/>
            <w:noWrap/>
          </w:tcPr>
          <w:p w14:paraId="21CF9163"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rPr>
                <w:rFonts w:ascii="Times New Roman" w:eastAsia="Times New Roman" w:hAnsi="Times New Roman" w:cs="Times New Roman"/>
                <w:sz w:val="24"/>
                <w:szCs w:val="24"/>
              </w:rPr>
            </w:pPr>
          </w:p>
        </w:tc>
      </w:tr>
      <w:tr w:rsidR="001D58B7" w:rsidRPr="001D58B7" w14:paraId="7520E82B" w14:textId="77777777" w:rsidTr="0010422D">
        <w:trPr>
          <w:trHeight w:val="240"/>
        </w:trPr>
        <w:tc>
          <w:tcPr>
            <w:tcW w:w="10972" w:type="dxa"/>
            <w:gridSpan w:val="2"/>
            <w:shd w:val="clear" w:color="auto" w:fill="auto"/>
            <w:noWrap/>
          </w:tcPr>
          <w:p w14:paraId="07BEAD95"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rPr>
                <w:rFonts w:ascii="Times New Roman" w:eastAsia="Times New Roman" w:hAnsi="Times New Roman" w:cs="Times New Roman"/>
                <w:b/>
                <w:color w:val="000000"/>
                <w:sz w:val="24"/>
                <w:szCs w:val="24"/>
              </w:rPr>
            </w:pPr>
            <w:r w:rsidRPr="001D58B7">
              <w:rPr>
                <w:rFonts w:ascii="Times New Roman" w:eastAsia="Times New Roman" w:hAnsi="Times New Roman" w:cs="Times New Roman"/>
                <w:b/>
                <w:sz w:val="24"/>
                <w:szCs w:val="24"/>
              </w:rPr>
              <w:t>Промежуточная аттестация (</w:t>
            </w:r>
            <w:r w:rsidRPr="001D58B7">
              <w:rPr>
                <w:rFonts w:ascii="Times New Roman" w:eastAsia="Times New Roman" w:hAnsi="Times New Roman" w:cs="Times New Roman"/>
                <w:b/>
                <w:color w:val="000000"/>
                <w:sz w:val="24"/>
                <w:szCs w:val="24"/>
              </w:rPr>
              <w:t>Экзамен)</w:t>
            </w:r>
          </w:p>
        </w:tc>
        <w:tc>
          <w:tcPr>
            <w:tcW w:w="1560" w:type="dxa"/>
            <w:shd w:val="clear" w:color="auto" w:fill="auto"/>
            <w:noWrap/>
          </w:tcPr>
          <w:p w14:paraId="3915E70D"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jc w:val="center"/>
              <w:rPr>
                <w:rFonts w:ascii="Times New Roman" w:eastAsia="Times New Roman" w:hAnsi="Times New Roman" w:cs="Times New Roman"/>
                <w:b/>
                <w:sz w:val="24"/>
                <w:szCs w:val="24"/>
              </w:rPr>
            </w:pPr>
            <w:r w:rsidRPr="001D58B7">
              <w:rPr>
                <w:rFonts w:ascii="Times New Roman" w:eastAsia="Times New Roman" w:hAnsi="Times New Roman" w:cs="Times New Roman"/>
                <w:b/>
                <w:sz w:val="24"/>
                <w:szCs w:val="24"/>
              </w:rPr>
              <w:t>6</w:t>
            </w:r>
          </w:p>
        </w:tc>
        <w:tc>
          <w:tcPr>
            <w:tcW w:w="2546" w:type="dxa"/>
            <w:shd w:val="clear" w:color="auto" w:fill="auto"/>
            <w:noWrap/>
          </w:tcPr>
          <w:p w14:paraId="184DA0DC"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rPr>
                <w:rFonts w:ascii="Times New Roman" w:eastAsia="Times New Roman" w:hAnsi="Times New Roman" w:cs="Times New Roman"/>
                <w:i/>
                <w:sz w:val="24"/>
                <w:szCs w:val="24"/>
              </w:rPr>
            </w:pPr>
          </w:p>
        </w:tc>
      </w:tr>
      <w:tr w:rsidR="001D58B7" w:rsidRPr="001D58B7" w14:paraId="6F804872" w14:textId="77777777" w:rsidTr="0010422D">
        <w:trPr>
          <w:trHeight w:val="20"/>
        </w:trPr>
        <w:tc>
          <w:tcPr>
            <w:tcW w:w="10972" w:type="dxa"/>
            <w:gridSpan w:val="2"/>
            <w:shd w:val="clear" w:color="auto" w:fill="auto"/>
            <w:noWrap/>
          </w:tcPr>
          <w:p w14:paraId="0A77A812"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jc w:val="right"/>
              <w:rPr>
                <w:rFonts w:ascii="Times New Roman" w:eastAsia="Times New Roman" w:hAnsi="Times New Roman" w:cs="Times New Roman"/>
                <w:b/>
                <w:sz w:val="24"/>
                <w:szCs w:val="24"/>
              </w:rPr>
            </w:pPr>
            <w:r w:rsidRPr="001D58B7">
              <w:rPr>
                <w:rFonts w:ascii="Times New Roman" w:eastAsia="Times New Roman" w:hAnsi="Times New Roman" w:cs="Times New Roman"/>
                <w:b/>
                <w:sz w:val="24"/>
                <w:szCs w:val="24"/>
              </w:rPr>
              <w:t>Всего:</w:t>
            </w:r>
          </w:p>
        </w:tc>
        <w:tc>
          <w:tcPr>
            <w:tcW w:w="1560" w:type="dxa"/>
            <w:shd w:val="clear" w:color="auto" w:fill="auto"/>
            <w:noWrap/>
          </w:tcPr>
          <w:p w14:paraId="2B776420"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jc w:val="center"/>
              <w:rPr>
                <w:rFonts w:ascii="Times New Roman" w:eastAsia="Times New Roman" w:hAnsi="Times New Roman" w:cs="Times New Roman"/>
                <w:b/>
                <w:i/>
                <w:sz w:val="24"/>
                <w:szCs w:val="24"/>
              </w:rPr>
            </w:pPr>
            <w:r w:rsidRPr="001D58B7">
              <w:rPr>
                <w:rFonts w:ascii="Times New Roman" w:eastAsia="Times New Roman" w:hAnsi="Times New Roman" w:cs="Times New Roman"/>
                <w:b/>
                <w:i/>
                <w:sz w:val="24"/>
                <w:szCs w:val="24"/>
              </w:rPr>
              <w:t>70</w:t>
            </w:r>
          </w:p>
        </w:tc>
        <w:tc>
          <w:tcPr>
            <w:tcW w:w="2546" w:type="dxa"/>
            <w:shd w:val="clear" w:color="auto" w:fill="auto"/>
            <w:noWrap/>
          </w:tcPr>
          <w:p w14:paraId="1E48F233" w14:textId="77777777" w:rsidR="001D58B7" w:rsidRPr="001D58B7" w:rsidRDefault="001D58B7" w:rsidP="001D58B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57" w:right="57"/>
              <w:rPr>
                <w:rFonts w:ascii="Times New Roman" w:eastAsia="Times New Roman" w:hAnsi="Times New Roman" w:cs="Times New Roman"/>
                <w:i/>
                <w:sz w:val="24"/>
                <w:szCs w:val="24"/>
              </w:rPr>
            </w:pPr>
          </w:p>
        </w:tc>
      </w:tr>
    </w:tbl>
    <w:p w14:paraId="276826EA" w14:textId="77777777" w:rsidR="001D58B7" w:rsidRPr="001D58B7" w:rsidRDefault="001D58B7" w:rsidP="001D58B7">
      <w:pPr>
        <w:jc w:val="center"/>
        <w:rPr>
          <w:rFonts w:ascii="Times New Roman" w:eastAsia="Times New Roman" w:hAnsi="Times New Roman" w:cs="Times New Roman"/>
          <w:bCs/>
          <w:i/>
          <w:sz w:val="24"/>
          <w:szCs w:val="24"/>
          <w:lang w:eastAsia="ru-RU"/>
        </w:rPr>
      </w:pPr>
      <w:bookmarkStart w:id="52" w:name="_heading=h.17dp8vu"/>
      <w:bookmarkEnd w:id="52"/>
    </w:p>
    <w:p w14:paraId="61A9AF41" w14:textId="77777777" w:rsidR="001D58B7" w:rsidRPr="001D58B7" w:rsidRDefault="001D58B7" w:rsidP="001D58B7">
      <w:pPr>
        <w:jc w:val="center"/>
        <w:rPr>
          <w:rFonts w:ascii="Times New Roman" w:eastAsia="Calibri" w:hAnsi="Times New Roman" w:cs="Times New Roman"/>
          <w:b/>
          <w:sz w:val="24"/>
          <w:szCs w:val="24"/>
        </w:rPr>
      </w:pPr>
    </w:p>
    <w:p w14:paraId="45B53F0F" w14:textId="77777777" w:rsidR="001D58B7" w:rsidRPr="001D58B7" w:rsidRDefault="001D58B7" w:rsidP="001D58B7">
      <w:pPr>
        <w:rPr>
          <w:rFonts w:ascii="Times New Roman" w:eastAsia="Calibri" w:hAnsi="Times New Roman" w:cs="Times New Roman"/>
          <w:b/>
          <w:sz w:val="24"/>
          <w:szCs w:val="24"/>
        </w:rPr>
      </w:pPr>
    </w:p>
    <w:p w14:paraId="5540F23F" w14:textId="77777777" w:rsidR="001D58B7" w:rsidRPr="001D58B7" w:rsidRDefault="001D58B7" w:rsidP="001D58B7">
      <w:pPr>
        <w:rPr>
          <w:rFonts w:ascii="Times New Roman" w:eastAsia="Calibri" w:hAnsi="Times New Roman" w:cs="Times New Roman"/>
          <w:sz w:val="24"/>
          <w:szCs w:val="24"/>
        </w:rPr>
      </w:pPr>
    </w:p>
    <w:p w14:paraId="379A45E3" w14:textId="77777777" w:rsidR="001D58B7" w:rsidRPr="001D58B7" w:rsidRDefault="001D58B7" w:rsidP="001D58B7">
      <w:pPr>
        <w:keepNext/>
        <w:keepLines/>
        <w:spacing w:after="0" w:line="240" w:lineRule="auto"/>
        <w:ind w:left="57" w:right="57"/>
        <w:outlineLvl w:val="0"/>
        <w:rPr>
          <w:rFonts w:ascii="Times New Roman" w:eastAsia="Times New Roman" w:hAnsi="Times New Roman" w:cs="Times New Roman"/>
          <w:b/>
          <w:color w:val="000000"/>
          <w:sz w:val="24"/>
          <w:szCs w:val="24"/>
          <w:lang w:eastAsia="ru-RU"/>
        </w:rPr>
        <w:sectPr w:rsidR="001D58B7" w:rsidRPr="001D58B7">
          <w:pgSz w:w="16838" w:h="11906" w:orient="landscape"/>
          <w:pgMar w:top="1701" w:right="1134" w:bottom="851" w:left="1134" w:header="709" w:footer="709" w:gutter="0"/>
          <w:cols w:space="720"/>
          <w:docGrid w:linePitch="360"/>
        </w:sectPr>
      </w:pPr>
    </w:p>
    <w:p w14:paraId="3477D7A1" w14:textId="77777777" w:rsidR="001D58B7" w:rsidRPr="001D58B7" w:rsidRDefault="001D58B7" w:rsidP="001D58B7">
      <w:pPr>
        <w:keepNext/>
        <w:keepLines/>
        <w:spacing w:after="0" w:line="240" w:lineRule="auto"/>
        <w:ind w:right="57"/>
        <w:jc w:val="center"/>
        <w:outlineLvl w:val="0"/>
        <w:rPr>
          <w:rFonts w:ascii="Times New Roman" w:eastAsia="Times New Roman" w:hAnsi="Times New Roman" w:cs="Times New Roman"/>
          <w:b/>
          <w:sz w:val="24"/>
          <w:szCs w:val="24"/>
          <w:lang w:eastAsia="ru-RU"/>
        </w:rPr>
      </w:pPr>
      <w:r w:rsidRPr="001D58B7">
        <w:rPr>
          <w:rFonts w:ascii="Times New Roman" w:eastAsia="Times New Roman" w:hAnsi="Times New Roman" w:cs="Times New Roman"/>
          <w:b/>
          <w:sz w:val="24"/>
          <w:szCs w:val="24"/>
          <w:lang w:eastAsia="ru-RU"/>
        </w:rPr>
        <w:lastRenderedPageBreak/>
        <w:t>3. УСЛОВИЯ РЕАЛИЗАЦИИ ПРОГРАММЫ ОБЩЕОБРАЗОВАТЕЛЬНОЙ ДИСЦИПЛИНЫ</w:t>
      </w:r>
    </w:p>
    <w:p w14:paraId="7497FDDF" w14:textId="77777777" w:rsidR="001D58B7" w:rsidRPr="001D58B7" w:rsidRDefault="001D58B7" w:rsidP="001D58B7">
      <w:pPr>
        <w:keepNext/>
        <w:keepLines/>
        <w:spacing w:after="0" w:line="240" w:lineRule="auto"/>
        <w:ind w:left="57" w:right="57"/>
        <w:outlineLvl w:val="0"/>
        <w:rPr>
          <w:rFonts w:ascii="Times New Roman" w:eastAsia="Times New Roman" w:hAnsi="Times New Roman" w:cs="Times New Roman"/>
          <w:b/>
          <w:color w:val="000000"/>
          <w:sz w:val="24"/>
          <w:szCs w:val="24"/>
          <w:lang w:eastAsia="ru-RU"/>
        </w:rPr>
      </w:pPr>
      <w:bookmarkStart w:id="53" w:name="_heading=h.3rdcrjn"/>
      <w:bookmarkEnd w:id="53"/>
    </w:p>
    <w:p w14:paraId="05F351AC" w14:textId="77777777" w:rsidR="001D58B7" w:rsidRPr="001D58B7" w:rsidRDefault="001D58B7" w:rsidP="001D58B7">
      <w:pPr>
        <w:keepNext/>
        <w:keepLines/>
        <w:spacing w:after="0" w:line="240" w:lineRule="auto"/>
        <w:ind w:left="57" w:right="57" w:firstLine="720"/>
        <w:outlineLvl w:val="0"/>
        <w:rPr>
          <w:rFonts w:ascii="Times New Roman" w:eastAsia="Times New Roman" w:hAnsi="Times New Roman" w:cs="Times New Roman"/>
          <w:b/>
          <w:color w:val="000000"/>
          <w:sz w:val="24"/>
          <w:szCs w:val="24"/>
          <w:lang w:eastAsia="ru-RU"/>
        </w:rPr>
      </w:pPr>
      <w:r w:rsidRPr="001D58B7">
        <w:rPr>
          <w:rFonts w:ascii="Times New Roman" w:eastAsia="Times New Roman" w:hAnsi="Times New Roman" w:cs="Times New Roman"/>
          <w:b/>
          <w:color w:val="000000"/>
          <w:sz w:val="24"/>
          <w:szCs w:val="24"/>
          <w:lang w:eastAsia="ru-RU"/>
        </w:rPr>
        <w:t>3.1. Требования к минимальному материально-техническому обеспечению</w:t>
      </w:r>
    </w:p>
    <w:p w14:paraId="6290D81F"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firstLine="510"/>
        <w:jc w:val="both"/>
        <w:rPr>
          <w:rFonts w:ascii="Times New Roman" w:eastAsia="Times New Roman" w:hAnsi="Times New Roman" w:cs="Times New Roman"/>
          <w:color w:val="FF0000"/>
          <w:sz w:val="24"/>
          <w:szCs w:val="24"/>
          <w:lang w:eastAsia="ru-RU"/>
        </w:rPr>
      </w:pPr>
      <w:r w:rsidRPr="001D58B7">
        <w:rPr>
          <w:rFonts w:ascii="Times New Roman" w:eastAsia="Times New Roman" w:hAnsi="Times New Roman" w:cs="Times New Roman"/>
          <w:sz w:val="24"/>
          <w:szCs w:val="24"/>
          <w:lang w:eastAsia="ru-RU"/>
        </w:rPr>
        <w:t>Реализация программы дисциплины требует наличия учебного кабинета русского языка.</w:t>
      </w:r>
    </w:p>
    <w:p w14:paraId="69C016A5"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firstLine="51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highlight w:val="white"/>
          <w:lang w:eastAsia="ru-RU"/>
        </w:rPr>
        <w:t>Эффективность преподавания курса русского языка зависит от наличия соответствующего материально-технического оснащения. Это объясняется особенностями курса, в первую очередь его многопрофильностью и практической направленностью.</w:t>
      </w:r>
    </w:p>
    <w:p w14:paraId="09319BAD"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firstLine="510"/>
        <w:jc w:val="both"/>
        <w:rPr>
          <w:rFonts w:ascii="Times New Roman" w:eastAsia="Times New Roman" w:hAnsi="Times New Roman" w:cs="Times New Roman"/>
          <w:b/>
          <w:sz w:val="24"/>
          <w:szCs w:val="24"/>
          <w:lang w:eastAsia="ru-RU"/>
        </w:rPr>
      </w:pPr>
      <w:r w:rsidRPr="001D58B7">
        <w:rPr>
          <w:rFonts w:ascii="Times New Roman" w:eastAsia="Times New Roman" w:hAnsi="Times New Roman" w:cs="Times New Roman"/>
          <w:b/>
          <w:sz w:val="24"/>
          <w:szCs w:val="24"/>
          <w:lang w:eastAsia="ru-RU"/>
        </w:rPr>
        <w:t xml:space="preserve">Оборудование учебного кабинета: </w:t>
      </w:r>
    </w:p>
    <w:p w14:paraId="4F2DE642"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77" w:right="57" w:firstLine="51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наглядные пособия (комплекты учебных таблиц, стендов, схем, плакатов, портретов выдающихся ученых в языкознания и др.);</w:t>
      </w:r>
    </w:p>
    <w:p w14:paraId="2EE74479"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77" w:right="57" w:firstLine="51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дидактические материалы (задания для контрольных работ, для разных видов оценочных средств, экзамена и др.);</w:t>
      </w:r>
    </w:p>
    <w:p w14:paraId="793AAF45"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firstLine="51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b/>
          <w:sz w:val="24"/>
          <w:szCs w:val="24"/>
          <w:lang w:eastAsia="ru-RU"/>
        </w:rPr>
        <w:t xml:space="preserve">- </w:t>
      </w:r>
      <w:r w:rsidRPr="001D58B7">
        <w:rPr>
          <w:rFonts w:ascii="Times New Roman" w:eastAsia="Times New Roman" w:hAnsi="Times New Roman" w:cs="Times New Roman"/>
          <w:sz w:val="24"/>
          <w:szCs w:val="24"/>
          <w:lang w:eastAsia="ru-RU"/>
        </w:rPr>
        <w:t>технические средства обучения (персональный компьютер с лицензионным программным обеспечением; мультимедийный проектор; интерактивная доска, выход в локальную сеть);</w:t>
      </w:r>
    </w:p>
    <w:p w14:paraId="5B62D7AF"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firstLine="51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b/>
          <w:sz w:val="24"/>
          <w:szCs w:val="24"/>
          <w:lang w:eastAsia="ru-RU"/>
        </w:rPr>
        <w:t>-</w:t>
      </w:r>
      <w:r w:rsidRPr="001D58B7">
        <w:rPr>
          <w:rFonts w:ascii="Times New Roman" w:eastAsia="Times New Roman" w:hAnsi="Times New Roman" w:cs="Times New Roman"/>
          <w:sz w:val="24"/>
          <w:szCs w:val="24"/>
          <w:lang w:eastAsia="ru-RU"/>
        </w:rPr>
        <w:t xml:space="preserve"> залы (библиотека, читальный зал с выходом в сеть Интернет).</w:t>
      </w:r>
    </w:p>
    <w:p w14:paraId="79F94AE2"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77" w:right="57"/>
        <w:jc w:val="both"/>
        <w:rPr>
          <w:rFonts w:ascii="Times New Roman" w:eastAsia="Times New Roman" w:hAnsi="Times New Roman" w:cs="Times New Roman"/>
          <w:sz w:val="24"/>
          <w:szCs w:val="24"/>
          <w:lang w:eastAsia="ru-RU"/>
        </w:rPr>
      </w:pPr>
    </w:p>
    <w:p w14:paraId="6BBAB909" w14:textId="77777777" w:rsidR="001D58B7" w:rsidRPr="001D58B7" w:rsidRDefault="001D58B7" w:rsidP="001D58B7">
      <w:pPr>
        <w:keepNext/>
        <w:keepLines/>
        <w:spacing w:after="0" w:line="240" w:lineRule="auto"/>
        <w:ind w:left="57" w:right="57" w:firstLine="720"/>
        <w:outlineLvl w:val="0"/>
        <w:rPr>
          <w:rFonts w:ascii="Times New Roman" w:eastAsia="Times New Roman" w:hAnsi="Times New Roman" w:cs="Times New Roman"/>
          <w:b/>
          <w:color w:val="000000"/>
          <w:sz w:val="24"/>
          <w:szCs w:val="24"/>
          <w:lang w:eastAsia="ru-RU"/>
        </w:rPr>
      </w:pPr>
      <w:bookmarkStart w:id="54" w:name="_heading=h.26in1rg"/>
      <w:bookmarkEnd w:id="54"/>
      <w:r w:rsidRPr="001D58B7">
        <w:rPr>
          <w:rFonts w:ascii="Times New Roman" w:eastAsia="Times New Roman" w:hAnsi="Times New Roman" w:cs="Times New Roman"/>
          <w:b/>
          <w:color w:val="000000"/>
          <w:sz w:val="24"/>
          <w:szCs w:val="24"/>
          <w:lang w:eastAsia="ru-RU"/>
        </w:rPr>
        <w:t>3.2. Информационное обеспечение обучения</w:t>
      </w:r>
    </w:p>
    <w:p w14:paraId="75596EB3"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firstLine="720"/>
        <w:jc w:val="both"/>
        <w:rPr>
          <w:rFonts w:ascii="Times New Roman" w:eastAsia="Times New Roman" w:hAnsi="Times New Roman" w:cs="Times New Roman"/>
          <w:b/>
          <w:sz w:val="24"/>
          <w:szCs w:val="24"/>
          <w:lang w:eastAsia="ru-RU"/>
        </w:rPr>
      </w:pPr>
    </w:p>
    <w:p w14:paraId="02F8C08B"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firstLine="720"/>
        <w:jc w:val="both"/>
        <w:rPr>
          <w:rFonts w:ascii="Times New Roman" w:eastAsia="Times New Roman" w:hAnsi="Times New Roman" w:cs="Times New Roman"/>
          <w:b/>
          <w:sz w:val="24"/>
          <w:szCs w:val="24"/>
          <w:lang w:eastAsia="ru-RU"/>
        </w:rPr>
      </w:pPr>
      <w:r w:rsidRPr="001D58B7">
        <w:rPr>
          <w:rFonts w:ascii="Times New Roman" w:eastAsia="Times New Roman" w:hAnsi="Times New Roman" w:cs="Times New Roman"/>
          <w:b/>
          <w:sz w:val="24"/>
          <w:szCs w:val="24"/>
          <w:lang w:eastAsia="ru-RU"/>
        </w:rPr>
        <w:t>Перечень рекомендуемых учебных изданий, Интернет-ресурсов, дополнительной литературы</w:t>
      </w:r>
    </w:p>
    <w:p w14:paraId="1BFF3D2F"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firstLine="720"/>
        <w:jc w:val="both"/>
        <w:rPr>
          <w:rFonts w:ascii="Times New Roman" w:eastAsia="Times New Roman" w:hAnsi="Times New Roman" w:cs="Times New Roman"/>
          <w:b/>
          <w:sz w:val="24"/>
          <w:szCs w:val="24"/>
          <w:lang w:eastAsia="ru-RU"/>
        </w:rPr>
      </w:pPr>
    </w:p>
    <w:p w14:paraId="29DAFFC1"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firstLine="720"/>
        <w:jc w:val="both"/>
        <w:rPr>
          <w:rFonts w:ascii="Times New Roman" w:eastAsia="Times New Roman" w:hAnsi="Times New Roman" w:cs="Times New Roman"/>
          <w:b/>
          <w:sz w:val="24"/>
          <w:szCs w:val="24"/>
          <w:lang w:eastAsia="ru-RU"/>
        </w:rPr>
      </w:pPr>
      <w:r w:rsidRPr="001D58B7">
        <w:rPr>
          <w:rFonts w:ascii="Times New Roman" w:eastAsia="Times New Roman" w:hAnsi="Times New Roman" w:cs="Times New Roman"/>
          <w:b/>
          <w:sz w:val="24"/>
          <w:szCs w:val="24"/>
          <w:lang w:eastAsia="ru-RU"/>
        </w:rPr>
        <w:t xml:space="preserve">Основные источники: </w:t>
      </w:r>
    </w:p>
    <w:p w14:paraId="51926B20" w14:textId="77777777" w:rsidR="001D58B7" w:rsidRPr="001D58B7" w:rsidRDefault="001D58B7" w:rsidP="001D58B7">
      <w:pPr>
        <w:spacing w:after="200" w:line="276" w:lineRule="auto"/>
        <w:ind w:firstLine="72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Антонова, Е.С. Русский язык: учебник для использования в учебном процессе образовательных учреждений среднего профессионального образования на базе основного общего образования с получением среднего общего образования / Е.С. Антонова, Т. М. </w:t>
      </w:r>
      <w:proofErr w:type="spellStart"/>
      <w:r w:rsidRPr="001D58B7">
        <w:rPr>
          <w:rFonts w:ascii="Times New Roman" w:eastAsia="Times New Roman" w:hAnsi="Times New Roman" w:cs="Times New Roman"/>
          <w:sz w:val="24"/>
          <w:szCs w:val="24"/>
          <w:lang w:eastAsia="ru-RU"/>
        </w:rPr>
        <w:t>Воителева</w:t>
      </w:r>
      <w:proofErr w:type="spellEnd"/>
      <w:r w:rsidRPr="001D58B7">
        <w:rPr>
          <w:rFonts w:ascii="Times New Roman" w:eastAsia="Times New Roman" w:hAnsi="Times New Roman" w:cs="Times New Roman"/>
          <w:sz w:val="24"/>
          <w:szCs w:val="24"/>
          <w:lang w:eastAsia="ru-RU"/>
        </w:rPr>
        <w:t>. – 4-е изд., стер. – Москва: Академия, 2019. - 409 с. - (Профессиональное образование. Общеобразовательные дисциплины). - ISBN 978-5-4468-5987-0</w:t>
      </w:r>
    </w:p>
    <w:p w14:paraId="7924868F"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firstLine="720"/>
        <w:jc w:val="both"/>
        <w:rPr>
          <w:rFonts w:ascii="Times New Roman" w:eastAsia="Times New Roman" w:hAnsi="Times New Roman" w:cs="Times New Roman"/>
          <w:b/>
          <w:sz w:val="24"/>
          <w:szCs w:val="24"/>
          <w:lang w:eastAsia="ru-RU"/>
        </w:rPr>
      </w:pPr>
    </w:p>
    <w:p w14:paraId="094B1749"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firstLine="720"/>
        <w:jc w:val="both"/>
        <w:rPr>
          <w:rFonts w:ascii="Times New Roman" w:eastAsia="Times New Roman" w:hAnsi="Times New Roman" w:cs="Times New Roman"/>
          <w:b/>
          <w:sz w:val="24"/>
          <w:szCs w:val="24"/>
          <w:lang w:eastAsia="ru-RU"/>
        </w:rPr>
      </w:pPr>
      <w:r w:rsidRPr="001D58B7">
        <w:rPr>
          <w:rFonts w:ascii="Times New Roman" w:eastAsia="Times New Roman" w:hAnsi="Times New Roman" w:cs="Times New Roman"/>
          <w:b/>
          <w:sz w:val="24"/>
          <w:szCs w:val="24"/>
          <w:lang w:eastAsia="ru-RU"/>
        </w:rPr>
        <w:t xml:space="preserve">Дополнительные источники: </w:t>
      </w:r>
    </w:p>
    <w:p w14:paraId="20C8FE66"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57" w:firstLine="851"/>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1. Лобачева, Н.А.  Русский язык. Лексикология. Фразеология. Лексикография. Фонетика. Орфоэпия. Графика. Орфография: учебник для среднего профессионального образования / Н.А. Лобачева. – 3-е изд., </w:t>
      </w:r>
      <w:proofErr w:type="spellStart"/>
      <w:r w:rsidRPr="001D58B7">
        <w:rPr>
          <w:rFonts w:ascii="Times New Roman" w:eastAsia="Times New Roman" w:hAnsi="Times New Roman" w:cs="Times New Roman"/>
          <w:sz w:val="24"/>
          <w:szCs w:val="24"/>
          <w:lang w:eastAsia="ru-RU"/>
        </w:rPr>
        <w:t>испр</w:t>
      </w:r>
      <w:proofErr w:type="spellEnd"/>
      <w:proofErr w:type="gramStart"/>
      <w:r w:rsidRPr="001D58B7">
        <w:rPr>
          <w:rFonts w:ascii="Times New Roman" w:eastAsia="Times New Roman" w:hAnsi="Times New Roman" w:cs="Times New Roman"/>
          <w:sz w:val="24"/>
          <w:szCs w:val="24"/>
          <w:lang w:eastAsia="ru-RU"/>
        </w:rPr>
        <w:t>.</w:t>
      </w:r>
      <w:proofErr w:type="gramEnd"/>
      <w:r w:rsidRPr="001D58B7">
        <w:rPr>
          <w:rFonts w:ascii="Times New Roman" w:eastAsia="Times New Roman" w:hAnsi="Times New Roman" w:cs="Times New Roman"/>
          <w:sz w:val="24"/>
          <w:szCs w:val="24"/>
          <w:lang w:eastAsia="ru-RU"/>
        </w:rPr>
        <w:t xml:space="preserve"> и доп. Москва: Издательство </w:t>
      </w:r>
      <w:proofErr w:type="spellStart"/>
      <w:r w:rsidRPr="001D58B7">
        <w:rPr>
          <w:rFonts w:ascii="Times New Roman" w:eastAsia="Times New Roman" w:hAnsi="Times New Roman" w:cs="Times New Roman"/>
          <w:sz w:val="24"/>
          <w:szCs w:val="24"/>
          <w:lang w:eastAsia="ru-RU"/>
        </w:rPr>
        <w:t>Юрайт</w:t>
      </w:r>
      <w:proofErr w:type="spellEnd"/>
      <w:r w:rsidRPr="001D58B7">
        <w:rPr>
          <w:rFonts w:ascii="Times New Roman" w:eastAsia="Times New Roman" w:hAnsi="Times New Roman" w:cs="Times New Roman"/>
          <w:sz w:val="24"/>
          <w:szCs w:val="24"/>
          <w:lang w:eastAsia="ru-RU"/>
        </w:rPr>
        <w:t>, 2020. – 230 с. – (Профессиональное образование). – ISBN 978-5-534-12294-7</w:t>
      </w:r>
    </w:p>
    <w:p w14:paraId="59D44F58"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57" w:firstLine="851"/>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2.  Лобачева, Н.А.  Русский язык. </w:t>
      </w:r>
      <w:proofErr w:type="spellStart"/>
      <w:r w:rsidRPr="001D58B7">
        <w:rPr>
          <w:rFonts w:ascii="Times New Roman" w:eastAsia="Times New Roman" w:hAnsi="Times New Roman" w:cs="Times New Roman"/>
          <w:sz w:val="24"/>
          <w:szCs w:val="24"/>
          <w:lang w:eastAsia="ru-RU"/>
        </w:rPr>
        <w:t>Морфемика</w:t>
      </w:r>
      <w:proofErr w:type="spellEnd"/>
      <w:r w:rsidRPr="001D58B7">
        <w:rPr>
          <w:rFonts w:ascii="Times New Roman" w:eastAsia="Times New Roman" w:hAnsi="Times New Roman" w:cs="Times New Roman"/>
          <w:sz w:val="24"/>
          <w:szCs w:val="24"/>
          <w:lang w:eastAsia="ru-RU"/>
        </w:rPr>
        <w:t xml:space="preserve">. Словообразование. Морфология: учебник для среднего профессионального образования / Н. А. Лобачева. – 3-е изд., </w:t>
      </w:r>
      <w:proofErr w:type="spellStart"/>
      <w:r w:rsidRPr="001D58B7">
        <w:rPr>
          <w:rFonts w:ascii="Times New Roman" w:eastAsia="Times New Roman" w:hAnsi="Times New Roman" w:cs="Times New Roman"/>
          <w:sz w:val="24"/>
          <w:szCs w:val="24"/>
          <w:lang w:eastAsia="ru-RU"/>
        </w:rPr>
        <w:t>испр</w:t>
      </w:r>
      <w:proofErr w:type="spellEnd"/>
      <w:proofErr w:type="gramStart"/>
      <w:r w:rsidRPr="001D58B7">
        <w:rPr>
          <w:rFonts w:ascii="Times New Roman" w:eastAsia="Times New Roman" w:hAnsi="Times New Roman" w:cs="Times New Roman"/>
          <w:sz w:val="24"/>
          <w:szCs w:val="24"/>
          <w:lang w:eastAsia="ru-RU"/>
        </w:rPr>
        <w:t>.</w:t>
      </w:r>
      <w:proofErr w:type="gramEnd"/>
      <w:r w:rsidRPr="001D58B7">
        <w:rPr>
          <w:rFonts w:ascii="Times New Roman" w:eastAsia="Times New Roman" w:hAnsi="Times New Roman" w:cs="Times New Roman"/>
          <w:sz w:val="24"/>
          <w:szCs w:val="24"/>
          <w:lang w:eastAsia="ru-RU"/>
        </w:rPr>
        <w:t xml:space="preserve"> и доп.– Москва: Издательство </w:t>
      </w:r>
      <w:proofErr w:type="spellStart"/>
      <w:r w:rsidRPr="001D58B7">
        <w:rPr>
          <w:rFonts w:ascii="Times New Roman" w:eastAsia="Times New Roman" w:hAnsi="Times New Roman" w:cs="Times New Roman"/>
          <w:sz w:val="24"/>
          <w:szCs w:val="24"/>
          <w:lang w:eastAsia="ru-RU"/>
        </w:rPr>
        <w:t>Юрайт</w:t>
      </w:r>
      <w:proofErr w:type="spellEnd"/>
      <w:r w:rsidRPr="001D58B7">
        <w:rPr>
          <w:rFonts w:ascii="Times New Roman" w:eastAsia="Times New Roman" w:hAnsi="Times New Roman" w:cs="Times New Roman"/>
          <w:sz w:val="24"/>
          <w:szCs w:val="24"/>
          <w:lang w:eastAsia="ru-RU"/>
        </w:rPr>
        <w:t xml:space="preserve">, 2020. – 206 с. – (Профессиональное образование). – ISBN 978-5-534-12621-1. </w:t>
      </w:r>
    </w:p>
    <w:p w14:paraId="40F4B6F7"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57" w:firstLine="851"/>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3. Лобачева, Н.А.  Русский язык. Синтаксис. Пунктуация: учебник для среднего профессионального образования / Н. А. Лобачева. – 3-е изд., </w:t>
      </w:r>
      <w:proofErr w:type="spellStart"/>
      <w:r w:rsidRPr="001D58B7">
        <w:rPr>
          <w:rFonts w:ascii="Times New Roman" w:eastAsia="Times New Roman" w:hAnsi="Times New Roman" w:cs="Times New Roman"/>
          <w:sz w:val="24"/>
          <w:szCs w:val="24"/>
          <w:lang w:eastAsia="ru-RU"/>
        </w:rPr>
        <w:t>испр</w:t>
      </w:r>
      <w:proofErr w:type="spellEnd"/>
      <w:r w:rsidRPr="001D58B7">
        <w:rPr>
          <w:rFonts w:ascii="Times New Roman" w:eastAsia="Times New Roman" w:hAnsi="Times New Roman" w:cs="Times New Roman"/>
          <w:sz w:val="24"/>
          <w:szCs w:val="24"/>
          <w:lang w:eastAsia="ru-RU"/>
        </w:rPr>
        <w:t xml:space="preserve">. и доп. – </w:t>
      </w:r>
      <w:proofErr w:type="gramStart"/>
      <w:r w:rsidRPr="001D58B7">
        <w:rPr>
          <w:rFonts w:ascii="Times New Roman" w:eastAsia="Times New Roman" w:hAnsi="Times New Roman" w:cs="Times New Roman"/>
          <w:sz w:val="24"/>
          <w:szCs w:val="24"/>
          <w:lang w:eastAsia="ru-RU"/>
        </w:rPr>
        <w:t>Москва :</w:t>
      </w:r>
      <w:proofErr w:type="gramEnd"/>
      <w:r w:rsidRPr="001D58B7">
        <w:rPr>
          <w:rFonts w:ascii="Times New Roman" w:eastAsia="Times New Roman" w:hAnsi="Times New Roman" w:cs="Times New Roman"/>
          <w:sz w:val="24"/>
          <w:szCs w:val="24"/>
          <w:lang w:eastAsia="ru-RU"/>
        </w:rPr>
        <w:t xml:space="preserve"> Издательство </w:t>
      </w:r>
      <w:proofErr w:type="spellStart"/>
      <w:r w:rsidRPr="001D58B7">
        <w:rPr>
          <w:rFonts w:ascii="Times New Roman" w:eastAsia="Times New Roman" w:hAnsi="Times New Roman" w:cs="Times New Roman"/>
          <w:sz w:val="24"/>
          <w:szCs w:val="24"/>
          <w:lang w:eastAsia="ru-RU"/>
        </w:rPr>
        <w:t>Юрайт</w:t>
      </w:r>
      <w:proofErr w:type="spellEnd"/>
      <w:r w:rsidRPr="001D58B7">
        <w:rPr>
          <w:rFonts w:ascii="Times New Roman" w:eastAsia="Times New Roman" w:hAnsi="Times New Roman" w:cs="Times New Roman"/>
          <w:sz w:val="24"/>
          <w:szCs w:val="24"/>
          <w:lang w:eastAsia="ru-RU"/>
        </w:rPr>
        <w:t xml:space="preserve">, 2020. – 123 с. – (Профессиональное образование). – ISBN 978-5-534-12620-4. </w:t>
      </w:r>
    </w:p>
    <w:p w14:paraId="071BECF6"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919"/>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4. Русский язык. Сборник упражнений: учебное пособие для среднего профессионального образования / П.А. </w:t>
      </w:r>
      <w:proofErr w:type="spellStart"/>
      <w:r w:rsidRPr="001D58B7">
        <w:rPr>
          <w:rFonts w:ascii="Times New Roman" w:eastAsia="Times New Roman" w:hAnsi="Times New Roman" w:cs="Times New Roman"/>
          <w:sz w:val="24"/>
          <w:szCs w:val="24"/>
          <w:lang w:eastAsia="ru-RU"/>
        </w:rPr>
        <w:t>Лекант</w:t>
      </w:r>
      <w:proofErr w:type="spellEnd"/>
      <w:r w:rsidRPr="001D58B7">
        <w:rPr>
          <w:rFonts w:ascii="Times New Roman" w:eastAsia="Times New Roman" w:hAnsi="Times New Roman" w:cs="Times New Roman"/>
          <w:sz w:val="24"/>
          <w:szCs w:val="24"/>
          <w:lang w:eastAsia="ru-RU"/>
        </w:rPr>
        <w:t xml:space="preserve"> [и др.]; под редакцией П.А. </w:t>
      </w:r>
      <w:proofErr w:type="spellStart"/>
      <w:r w:rsidRPr="001D58B7">
        <w:rPr>
          <w:rFonts w:ascii="Times New Roman" w:eastAsia="Times New Roman" w:hAnsi="Times New Roman" w:cs="Times New Roman"/>
          <w:sz w:val="24"/>
          <w:szCs w:val="24"/>
          <w:lang w:eastAsia="ru-RU"/>
        </w:rPr>
        <w:t>Леканта</w:t>
      </w:r>
      <w:proofErr w:type="spellEnd"/>
      <w:r w:rsidRPr="001D58B7">
        <w:rPr>
          <w:rFonts w:ascii="Times New Roman" w:eastAsia="Times New Roman" w:hAnsi="Times New Roman" w:cs="Times New Roman"/>
          <w:sz w:val="24"/>
          <w:szCs w:val="24"/>
          <w:lang w:eastAsia="ru-RU"/>
        </w:rPr>
        <w:t xml:space="preserve">. – Москва: Издательство </w:t>
      </w:r>
      <w:proofErr w:type="spellStart"/>
      <w:r w:rsidRPr="001D58B7">
        <w:rPr>
          <w:rFonts w:ascii="Times New Roman" w:eastAsia="Times New Roman" w:hAnsi="Times New Roman" w:cs="Times New Roman"/>
          <w:sz w:val="24"/>
          <w:szCs w:val="24"/>
          <w:lang w:eastAsia="ru-RU"/>
        </w:rPr>
        <w:t>Юрайт</w:t>
      </w:r>
      <w:proofErr w:type="spellEnd"/>
      <w:r w:rsidRPr="001D58B7">
        <w:rPr>
          <w:rFonts w:ascii="Times New Roman" w:eastAsia="Times New Roman" w:hAnsi="Times New Roman" w:cs="Times New Roman"/>
          <w:sz w:val="24"/>
          <w:szCs w:val="24"/>
          <w:lang w:eastAsia="ru-RU"/>
        </w:rPr>
        <w:t xml:space="preserve">, 2020. – 314 с. – (Профессиональное образование). – ISBN 978-5-9916-7796-7. – Текст: электронный // ЭБС </w:t>
      </w:r>
      <w:proofErr w:type="spellStart"/>
      <w:r w:rsidRPr="001D58B7">
        <w:rPr>
          <w:rFonts w:ascii="Times New Roman" w:eastAsia="Times New Roman" w:hAnsi="Times New Roman" w:cs="Times New Roman"/>
          <w:sz w:val="24"/>
          <w:szCs w:val="24"/>
          <w:lang w:eastAsia="ru-RU"/>
        </w:rPr>
        <w:t>Юрайт</w:t>
      </w:r>
      <w:proofErr w:type="spellEnd"/>
      <w:r w:rsidRPr="001D58B7">
        <w:rPr>
          <w:rFonts w:ascii="Times New Roman" w:eastAsia="Times New Roman" w:hAnsi="Times New Roman" w:cs="Times New Roman"/>
          <w:sz w:val="24"/>
          <w:szCs w:val="24"/>
          <w:lang w:eastAsia="ru-RU"/>
        </w:rPr>
        <w:t xml:space="preserve"> [сайт]. – URL: http://www.biblio-online.ru/bcode/452165</w:t>
      </w:r>
    </w:p>
    <w:p w14:paraId="555E5AEE" w14:textId="77777777" w:rsidR="001D58B7" w:rsidRPr="001D58B7" w:rsidRDefault="001D58B7" w:rsidP="001D58B7">
      <w:pPr>
        <w:spacing w:after="200" w:line="276" w:lineRule="auto"/>
        <w:rPr>
          <w:rFonts w:ascii="Times New Roman" w:eastAsia="Times New Roman" w:hAnsi="Times New Roman" w:cs="Times New Roman"/>
          <w:sz w:val="24"/>
          <w:szCs w:val="24"/>
          <w:lang w:eastAsia="ru-RU"/>
        </w:rPr>
      </w:pPr>
      <w:bookmarkStart w:id="55" w:name="_heading=h.vy6dro1ivxui"/>
      <w:bookmarkEnd w:id="55"/>
    </w:p>
    <w:p w14:paraId="1FD333D4"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
          <w:sz w:val="24"/>
          <w:szCs w:val="24"/>
          <w:lang w:eastAsia="ru-RU"/>
        </w:rPr>
      </w:pPr>
      <w:r w:rsidRPr="001D58B7">
        <w:rPr>
          <w:rFonts w:ascii="Times New Roman" w:eastAsia="Times New Roman" w:hAnsi="Times New Roman" w:cs="Times New Roman"/>
          <w:b/>
          <w:sz w:val="24"/>
          <w:szCs w:val="24"/>
          <w:lang w:eastAsia="ru-RU"/>
        </w:rPr>
        <w:tab/>
        <w:t>Интернет-ресурсы</w:t>
      </w:r>
    </w:p>
    <w:p w14:paraId="04781DEB" w14:textId="77777777" w:rsidR="001D58B7" w:rsidRPr="001D58B7" w:rsidRDefault="001D58B7">
      <w:pPr>
        <w:numPr>
          <w:ilvl w:val="0"/>
          <w:numId w:val="134"/>
        </w:numPr>
        <w:spacing w:after="0" w:line="240" w:lineRule="auto"/>
        <w:ind w:left="0" w:firstLine="919"/>
        <w:contextualSpacing/>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Министерство образования и науки Российской Федерации (</w:t>
      </w:r>
      <w:hyperlink r:id="rId390" w:tooltip="http://минобрнауки.рф/" w:history="1">
        <w:r w:rsidRPr="001D58B7">
          <w:rPr>
            <w:rFonts w:ascii="Times New Roman" w:eastAsia="Times New Roman" w:hAnsi="Times New Roman" w:cs="Times New Roman"/>
            <w:color w:val="0000FF"/>
            <w:sz w:val="24"/>
            <w:szCs w:val="24"/>
            <w:u w:val="single"/>
            <w:lang w:eastAsia="ru-RU"/>
          </w:rPr>
          <w:t>http://минобрнауки.рф/</w:t>
        </w:r>
      </w:hyperlink>
      <w:r w:rsidRPr="001D58B7">
        <w:rPr>
          <w:rFonts w:ascii="Times New Roman" w:eastAsia="Times New Roman" w:hAnsi="Times New Roman" w:cs="Times New Roman"/>
          <w:sz w:val="24"/>
          <w:szCs w:val="24"/>
          <w:lang w:eastAsia="ru-RU"/>
        </w:rPr>
        <w:t xml:space="preserve">); </w:t>
      </w:r>
    </w:p>
    <w:p w14:paraId="0F2061F1" w14:textId="77777777" w:rsidR="001D58B7" w:rsidRPr="001D58B7" w:rsidRDefault="001D58B7">
      <w:pPr>
        <w:numPr>
          <w:ilvl w:val="0"/>
          <w:numId w:val="134"/>
        </w:numPr>
        <w:spacing w:after="0" w:line="240" w:lineRule="auto"/>
        <w:ind w:left="0" w:firstLine="919"/>
        <w:contextualSpacing/>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Федеральный портал "Российское образование" (</w:t>
      </w:r>
      <w:hyperlink r:id="rId391" w:tooltip="http://www.edu.ru/" w:history="1">
        <w:r w:rsidRPr="001D58B7">
          <w:rPr>
            <w:rFonts w:ascii="Times New Roman" w:eastAsia="Times New Roman" w:hAnsi="Times New Roman" w:cs="Times New Roman"/>
            <w:color w:val="0000FF"/>
            <w:sz w:val="24"/>
            <w:szCs w:val="24"/>
            <w:u w:val="single"/>
            <w:lang w:eastAsia="ru-RU"/>
          </w:rPr>
          <w:t>http://www.edu.ru/</w:t>
        </w:r>
      </w:hyperlink>
      <w:r w:rsidRPr="001D58B7">
        <w:rPr>
          <w:rFonts w:ascii="Times New Roman" w:eastAsia="Times New Roman" w:hAnsi="Times New Roman" w:cs="Times New Roman"/>
          <w:sz w:val="24"/>
          <w:szCs w:val="24"/>
          <w:lang w:eastAsia="ru-RU"/>
        </w:rPr>
        <w:t xml:space="preserve">); </w:t>
      </w:r>
    </w:p>
    <w:p w14:paraId="685A1C69" w14:textId="77777777" w:rsidR="001D58B7" w:rsidRPr="001D58B7" w:rsidRDefault="001D58B7" w:rsidP="001D58B7">
      <w:pPr>
        <w:spacing w:after="0" w:line="240" w:lineRule="auto"/>
        <w:ind w:firstLine="919"/>
        <w:contextualSpacing/>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3. Информационная система "Единое окно доступа к образовательным ресурсам" (</w:t>
      </w:r>
      <w:hyperlink r:id="rId392" w:tooltip="http://window.edu.ru/" w:history="1">
        <w:r w:rsidRPr="001D58B7">
          <w:rPr>
            <w:rFonts w:ascii="Times New Roman" w:eastAsia="Times New Roman" w:hAnsi="Times New Roman" w:cs="Times New Roman"/>
            <w:color w:val="0000FF"/>
            <w:sz w:val="24"/>
            <w:szCs w:val="24"/>
            <w:u w:val="single"/>
            <w:lang w:eastAsia="ru-RU"/>
          </w:rPr>
          <w:t>http://window.edu.ru/</w:t>
        </w:r>
      </w:hyperlink>
      <w:r w:rsidRPr="001D58B7">
        <w:rPr>
          <w:rFonts w:ascii="Times New Roman" w:eastAsia="Times New Roman" w:hAnsi="Times New Roman" w:cs="Times New Roman"/>
          <w:sz w:val="24"/>
          <w:szCs w:val="24"/>
          <w:lang w:eastAsia="ru-RU"/>
        </w:rPr>
        <w:t xml:space="preserve">); </w:t>
      </w:r>
    </w:p>
    <w:p w14:paraId="6400DB62" w14:textId="77777777" w:rsidR="001D58B7" w:rsidRPr="001D58B7" w:rsidRDefault="001D58B7" w:rsidP="001D58B7">
      <w:pPr>
        <w:spacing w:after="0" w:line="240" w:lineRule="auto"/>
        <w:ind w:firstLine="919"/>
        <w:contextualSpacing/>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4. Единая коллекция цифровых образовательных ресурсов (</w:t>
      </w:r>
      <w:hyperlink r:id="rId393" w:tooltip="http://school-collection.edu.ru/" w:history="1">
        <w:r w:rsidRPr="001D58B7">
          <w:rPr>
            <w:rFonts w:ascii="Times New Roman" w:eastAsia="Times New Roman" w:hAnsi="Times New Roman" w:cs="Times New Roman"/>
            <w:color w:val="0000FF"/>
            <w:sz w:val="24"/>
            <w:szCs w:val="24"/>
            <w:u w:val="single"/>
            <w:lang w:eastAsia="ru-RU"/>
          </w:rPr>
          <w:t>http://school-collection.edu.ru/</w:t>
        </w:r>
      </w:hyperlink>
      <w:r w:rsidRPr="001D58B7">
        <w:rPr>
          <w:rFonts w:ascii="Times New Roman" w:eastAsia="Times New Roman" w:hAnsi="Times New Roman" w:cs="Times New Roman"/>
          <w:sz w:val="24"/>
          <w:szCs w:val="24"/>
          <w:lang w:eastAsia="ru-RU"/>
        </w:rPr>
        <w:t>);</w:t>
      </w:r>
    </w:p>
    <w:p w14:paraId="0FED2661" w14:textId="77777777" w:rsidR="001D58B7" w:rsidRPr="001D58B7" w:rsidRDefault="001D58B7" w:rsidP="001D58B7">
      <w:pPr>
        <w:spacing w:after="0" w:line="240" w:lineRule="auto"/>
        <w:ind w:firstLine="919"/>
        <w:contextualSpacing/>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 5. Федеральный центр информационно-образовательных ресурсов (</w:t>
      </w:r>
      <w:hyperlink r:id="rId394" w:tooltip="http://fcior.edu.ru/" w:history="1">
        <w:r w:rsidRPr="001D58B7">
          <w:rPr>
            <w:rFonts w:ascii="Times New Roman" w:eastAsia="Times New Roman" w:hAnsi="Times New Roman" w:cs="Times New Roman"/>
            <w:color w:val="0000FF"/>
            <w:sz w:val="24"/>
            <w:szCs w:val="24"/>
            <w:u w:val="single"/>
            <w:lang w:eastAsia="ru-RU"/>
          </w:rPr>
          <w:t>http://fcior.edu.ru/</w:t>
        </w:r>
      </w:hyperlink>
      <w:r w:rsidRPr="001D58B7">
        <w:rPr>
          <w:rFonts w:ascii="Times New Roman" w:eastAsia="Times New Roman" w:hAnsi="Times New Roman" w:cs="Times New Roman"/>
          <w:sz w:val="24"/>
          <w:szCs w:val="24"/>
          <w:lang w:eastAsia="ru-RU"/>
        </w:rPr>
        <w:t>);</w:t>
      </w:r>
    </w:p>
    <w:p w14:paraId="17E620AC" w14:textId="77777777" w:rsidR="001D58B7" w:rsidRPr="001D58B7" w:rsidRDefault="001D58B7" w:rsidP="001D58B7">
      <w:pPr>
        <w:spacing w:after="0" w:line="240" w:lineRule="auto"/>
        <w:ind w:left="919"/>
        <w:contextualSpacing/>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6. Проект Государственного института русского языка имени А.С. Пушкина "Образование на русском" (</w:t>
      </w:r>
      <w:hyperlink r:id="rId395" w:tooltip="https://pushkininstitute.ru/" w:history="1">
        <w:r w:rsidRPr="001D58B7">
          <w:rPr>
            <w:rFonts w:ascii="Times New Roman" w:eastAsia="Times New Roman" w:hAnsi="Times New Roman" w:cs="Times New Roman"/>
            <w:color w:val="0000FF"/>
            <w:sz w:val="24"/>
            <w:szCs w:val="24"/>
            <w:u w:val="single"/>
            <w:lang w:eastAsia="ru-RU"/>
          </w:rPr>
          <w:t>https://pushkininstitute.ru/</w:t>
        </w:r>
      </w:hyperlink>
      <w:r w:rsidRPr="001D58B7">
        <w:rPr>
          <w:rFonts w:ascii="Times New Roman" w:eastAsia="Times New Roman" w:hAnsi="Times New Roman" w:cs="Times New Roman"/>
          <w:sz w:val="24"/>
          <w:szCs w:val="24"/>
          <w:lang w:eastAsia="ru-RU"/>
        </w:rPr>
        <w:t>); 7. Научная электронная библиотека (НЭБ) (</w:t>
      </w:r>
      <w:hyperlink r:id="rId396" w:tooltip="http://www.elibrary.ru" w:history="1">
        <w:r w:rsidRPr="001D58B7">
          <w:rPr>
            <w:rFonts w:ascii="Times New Roman" w:eastAsia="Times New Roman" w:hAnsi="Times New Roman" w:cs="Times New Roman"/>
            <w:color w:val="0000FF"/>
            <w:sz w:val="24"/>
            <w:szCs w:val="24"/>
            <w:u w:val="single"/>
            <w:lang w:eastAsia="ru-RU"/>
          </w:rPr>
          <w:t>http://www.elibrary.ru</w:t>
        </w:r>
      </w:hyperlink>
      <w:r w:rsidRPr="001D58B7">
        <w:rPr>
          <w:rFonts w:ascii="Times New Roman" w:eastAsia="Times New Roman" w:hAnsi="Times New Roman" w:cs="Times New Roman"/>
          <w:sz w:val="24"/>
          <w:szCs w:val="24"/>
          <w:lang w:eastAsia="ru-RU"/>
        </w:rPr>
        <w:t xml:space="preserve">); </w:t>
      </w:r>
    </w:p>
    <w:p w14:paraId="72801A42" w14:textId="77777777" w:rsidR="001D58B7" w:rsidRPr="001D58B7" w:rsidRDefault="001D58B7" w:rsidP="001D58B7">
      <w:pPr>
        <w:spacing w:after="0" w:line="240" w:lineRule="auto"/>
        <w:ind w:left="919"/>
        <w:contextualSpacing/>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8. </w:t>
      </w:r>
      <w:proofErr w:type="spellStart"/>
      <w:r w:rsidRPr="001D58B7">
        <w:rPr>
          <w:rFonts w:ascii="Times New Roman" w:eastAsia="Times New Roman" w:hAnsi="Times New Roman" w:cs="Times New Roman"/>
          <w:sz w:val="24"/>
          <w:szCs w:val="24"/>
          <w:lang w:eastAsia="ru-RU"/>
        </w:rPr>
        <w:t>КиберЛенинка</w:t>
      </w:r>
      <w:proofErr w:type="spellEnd"/>
      <w:r w:rsidRPr="001D58B7">
        <w:rPr>
          <w:rFonts w:ascii="Times New Roman" w:eastAsia="Times New Roman" w:hAnsi="Times New Roman" w:cs="Times New Roman"/>
          <w:sz w:val="24"/>
          <w:szCs w:val="24"/>
          <w:lang w:eastAsia="ru-RU"/>
        </w:rPr>
        <w:t xml:space="preserve"> (http://cyberleninka.ru/). </w:t>
      </w:r>
    </w:p>
    <w:p w14:paraId="377C4386" w14:textId="77777777" w:rsidR="001D58B7" w:rsidRPr="001D58B7" w:rsidRDefault="001D58B7" w:rsidP="001D58B7">
      <w:pPr>
        <w:spacing w:after="0" w:line="240" w:lineRule="auto"/>
        <w:ind w:left="919"/>
        <w:contextualSpacing/>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9. Справочно-информационный портал "Русский язык" (</w:t>
      </w:r>
      <w:hyperlink r:id="rId397" w:tooltip="http://gramota.ru/" w:history="1">
        <w:r w:rsidRPr="001D58B7">
          <w:rPr>
            <w:rFonts w:ascii="Times New Roman" w:eastAsia="Times New Roman" w:hAnsi="Times New Roman" w:cs="Times New Roman"/>
            <w:color w:val="0000FF"/>
            <w:sz w:val="24"/>
            <w:szCs w:val="24"/>
            <w:u w:val="single"/>
            <w:lang w:eastAsia="ru-RU"/>
          </w:rPr>
          <w:t>http://gramota.ru/</w:t>
        </w:r>
      </w:hyperlink>
      <w:r w:rsidRPr="001D58B7">
        <w:rPr>
          <w:rFonts w:ascii="Times New Roman" w:eastAsia="Times New Roman" w:hAnsi="Times New Roman" w:cs="Times New Roman"/>
          <w:sz w:val="24"/>
          <w:szCs w:val="24"/>
          <w:lang w:eastAsia="ru-RU"/>
        </w:rPr>
        <w:t xml:space="preserve">); </w:t>
      </w:r>
    </w:p>
    <w:p w14:paraId="353734BC" w14:textId="77777777" w:rsidR="001D58B7" w:rsidRPr="001D58B7" w:rsidRDefault="001D58B7" w:rsidP="001D58B7">
      <w:pPr>
        <w:spacing w:after="0" w:line="240" w:lineRule="auto"/>
        <w:ind w:left="919"/>
        <w:contextualSpacing/>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10.Служба тематических толковых словарей (</w:t>
      </w:r>
      <w:hyperlink r:id="rId398" w:tooltip="http://www.glossary.ru/" w:history="1">
        <w:r w:rsidRPr="001D58B7">
          <w:rPr>
            <w:rFonts w:ascii="Times New Roman" w:eastAsia="Times New Roman" w:hAnsi="Times New Roman" w:cs="Times New Roman"/>
            <w:color w:val="0000FF"/>
            <w:sz w:val="24"/>
            <w:szCs w:val="24"/>
            <w:u w:val="single"/>
            <w:lang w:eastAsia="ru-RU"/>
          </w:rPr>
          <w:t>http://www.glossary.ru/</w:t>
        </w:r>
      </w:hyperlink>
      <w:r w:rsidRPr="001D58B7">
        <w:rPr>
          <w:rFonts w:ascii="Times New Roman" w:eastAsia="Times New Roman" w:hAnsi="Times New Roman" w:cs="Times New Roman"/>
          <w:sz w:val="24"/>
          <w:szCs w:val="24"/>
          <w:lang w:eastAsia="ru-RU"/>
        </w:rPr>
        <w:t xml:space="preserve">); </w:t>
      </w:r>
    </w:p>
    <w:p w14:paraId="21EEEDF6" w14:textId="77777777" w:rsidR="001D58B7" w:rsidRPr="001D58B7" w:rsidRDefault="001D58B7" w:rsidP="001D58B7">
      <w:pPr>
        <w:spacing w:after="0" w:line="240" w:lineRule="auto"/>
        <w:ind w:left="919"/>
        <w:contextualSpacing/>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11. Словари и энциклопедии (</w:t>
      </w:r>
      <w:hyperlink r:id="rId399" w:tooltip="http://dic.academic.ru/" w:history="1">
        <w:r w:rsidRPr="001D58B7">
          <w:rPr>
            <w:rFonts w:ascii="Times New Roman" w:eastAsia="Times New Roman" w:hAnsi="Times New Roman" w:cs="Times New Roman"/>
            <w:color w:val="0000FF"/>
            <w:sz w:val="24"/>
            <w:szCs w:val="24"/>
            <w:u w:val="single"/>
            <w:lang w:eastAsia="ru-RU"/>
          </w:rPr>
          <w:t>http://dic.academic.ru/</w:t>
        </w:r>
      </w:hyperlink>
      <w:r w:rsidRPr="001D58B7">
        <w:rPr>
          <w:rFonts w:ascii="Times New Roman" w:eastAsia="Times New Roman" w:hAnsi="Times New Roman" w:cs="Times New Roman"/>
          <w:sz w:val="24"/>
          <w:szCs w:val="24"/>
          <w:lang w:eastAsia="ru-RU"/>
        </w:rPr>
        <w:t>).</w:t>
      </w:r>
    </w:p>
    <w:p w14:paraId="662BABCA" w14:textId="77777777" w:rsidR="001D58B7" w:rsidRPr="001D58B7" w:rsidRDefault="001D58B7" w:rsidP="001D58B7">
      <w:pPr>
        <w:spacing w:after="0" w:line="240" w:lineRule="auto"/>
        <w:ind w:left="919"/>
        <w:contextualSpacing/>
        <w:rPr>
          <w:rFonts w:ascii="Times New Roman" w:eastAsia="Times New Roman" w:hAnsi="Times New Roman" w:cs="Times New Roman"/>
          <w:sz w:val="24"/>
          <w:szCs w:val="24"/>
          <w:lang w:eastAsia="ru-RU"/>
        </w:rPr>
      </w:pPr>
    </w:p>
    <w:p w14:paraId="346A51C7" w14:textId="77777777" w:rsidR="001D58B7" w:rsidRPr="001D58B7" w:rsidRDefault="001D58B7" w:rsidP="001D5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919"/>
        <w:jc w:val="both"/>
        <w:rPr>
          <w:rFonts w:ascii="Times New Roman" w:eastAsia="Times New Roman" w:hAnsi="Times New Roman" w:cs="Times New Roman"/>
          <w:b/>
          <w:sz w:val="24"/>
          <w:szCs w:val="24"/>
          <w:lang w:eastAsia="ru-RU"/>
        </w:rPr>
      </w:pPr>
      <w:r w:rsidRPr="001D58B7">
        <w:rPr>
          <w:rFonts w:ascii="Times New Roman" w:eastAsia="Times New Roman" w:hAnsi="Times New Roman" w:cs="Times New Roman"/>
          <w:b/>
          <w:sz w:val="24"/>
          <w:szCs w:val="24"/>
          <w:lang w:eastAsia="ru-RU"/>
        </w:rPr>
        <w:t>Программное обеспечение</w:t>
      </w:r>
    </w:p>
    <w:p w14:paraId="6DD0209F" w14:textId="77777777" w:rsidR="001D58B7" w:rsidRPr="001D58B7" w:rsidRDefault="001D58B7">
      <w:pPr>
        <w:numPr>
          <w:ilvl w:val="0"/>
          <w:numId w:val="13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919"/>
        <w:jc w:val="both"/>
        <w:rPr>
          <w:rFonts w:ascii="Times New Roman" w:eastAsia="Times New Roman" w:hAnsi="Times New Roman" w:cs="Times New Roman"/>
          <w:sz w:val="24"/>
          <w:szCs w:val="24"/>
          <w:highlight w:val="white"/>
          <w:lang w:eastAsia="ru-RU"/>
        </w:rPr>
      </w:pPr>
      <w:r w:rsidRPr="001D58B7">
        <w:rPr>
          <w:rFonts w:ascii="Times New Roman" w:eastAsia="Times New Roman" w:hAnsi="Times New Roman" w:cs="Times New Roman"/>
          <w:sz w:val="24"/>
          <w:szCs w:val="24"/>
          <w:highlight w:val="white"/>
          <w:lang w:eastAsia="ru-RU"/>
        </w:rPr>
        <w:t>Операционная система Microsoft Windows 10</w:t>
      </w:r>
    </w:p>
    <w:p w14:paraId="64807217" w14:textId="77777777" w:rsidR="001D58B7" w:rsidRPr="001D58B7" w:rsidRDefault="001D58B7">
      <w:pPr>
        <w:numPr>
          <w:ilvl w:val="0"/>
          <w:numId w:val="13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919"/>
        <w:jc w:val="both"/>
        <w:rPr>
          <w:rFonts w:ascii="Times New Roman" w:eastAsia="Times New Roman" w:hAnsi="Times New Roman" w:cs="Times New Roman"/>
          <w:sz w:val="24"/>
          <w:szCs w:val="24"/>
          <w:highlight w:val="white"/>
          <w:lang w:val="en-US" w:eastAsia="ru-RU"/>
        </w:rPr>
      </w:pPr>
      <w:proofErr w:type="spellStart"/>
      <w:r w:rsidRPr="001D58B7">
        <w:rPr>
          <w:rFonts w:ascii="Times New Roman" w:eastAsia="Times New Roman" w:hAnsi="Times New Roman" w:cs="Times New Roman"/>
          <w:sz w:val="24"/>
          <w:szCs w:val="24"/>
          <w:highlight w:val="white"/>
          <w:lang w:eastAsia="ru-RU"/>
        </w:rPr>
        <w:t>Пакетпрограмм</w:t>
      </w:r>
      <w:proofErr w:type="spellEnd"/>
      <w:r w:rsidRPr="001D58B7">
        <w:rPr>
          <w:rFonts w:ascii="Times New Roman" w:eastAsia="Times New Roman" w:hAnsi="Times New Roman" w:cs="Times New Roman"/>
          <w:sz w:val="24"/>
          <w:szCs w:val="24"/>
          <w:highlight w:val="white"/>
          <w:lang w:val="en-US" w:eastAsia="ru-RU"/>
        </w:rPr>
        <w:t xml:space="preserve"> Microsoft Office Professional Plus</w:t>
      </w:r>
    </w:p>
    <w:p w14:paraId="2EA5BFC9" w14:textId="77777777" w:rsidR="001D58B7" w:rsidRPr="001D58B7" w:rsidRDefault="001D58B7">
      <w:pPr>
        <w:numPr>
          <w:ilvl w:val="0"/>
          <w:numId w:val="13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919"/>
        <w:jc w:val="both"/>
        <w:rPr>
          <w:rFonts w:ascii="Times New Roman" w:eastAsia="Times New Roman" w:hAnsi="Times New Roman" w:cs="Times New Roman"/>
          <w:sz w:val="24"/>
          <w:szCs w:val="24"/>
          <w:highlight w:val="white"/>
          <w:lang w:eastAsia="ru-RU"/>
        </w:rPr>
      </w:pPr>
      <w:r w:rsidRPr="001D58B7">
        <w:rPr>
          <w:rFonts w:ascii="Times New Roman" w:eastAsia="Times New Roman" w:hAnsi="Times New Roman" w:cs="Times New Roman"/>
          <w:sz w:val="24"/>
          <w:szCs w:val="24"/>
          <w:highlight w:val="white"/>
          <w:lang w:eastAsia="ru-RU"/>
        </w:rPr>
        <w:t xml:space="preserve">7-zip </w:t>
      </w:r>
      <w:proofErr w:type="spellStart"/>
      <w:r w:rsidRPr="001D58B7">
        <w:rPr>
          <w:rFonts w:ascii="Times New Roman" w:eastAsia="Times New Roman" w:hAnsi="Times New Roman" w:cs="Times New Roman"/>
          <w:sz w:val="24"/>
          <w:szCs w:val="24"/>
          <w:highlight w:val="white"/>
          <w:lang w:eastAsia="ru-RU"/>
        </w:rPr>
        <w:t>GNULesser</w:t>
      </w:r>
      <w:proofErr w:type="spellEnd"/>
      <w:r w:rsidRPr="001D58B7">
        <w:rPr>
          <w:rFonts w:ascii="Times New Roman" w:eastAsia="Times New Roman" w:hAnsi="Times New Roman" w:cs="Times New Roman"/>
          <w:sz w:val="24"/>
          <w:szCs w:val="24"/>
          <w:highlight w:val="white"/>
          <w:lang w:eastAsia="ru-RU"/>
        </w:rPr>
        <w:t xml:space="preserve"> General Public </w:t>
      </w:r>
      <w:proofErr w:type="spellStart"/>
      <w:r w:rsidRPr="001D58B7">
        <w:rPr>
          <w:rFonts w:ascii="Times New Roman" w:eastAsia="Times New Roman" w:hAnsi="Times New Roman" w:cs="Times New Roman"/>
          <w:sz w:val="24"/>
          <w:szCs w:val="24"/>
          <w:highlight w:val="white"/>
          <w:lang w:eastAsia="ru-RU"/>
        </w:rPr>
        <w:t>License</w:t>
      </w:r>
      <w:proofErr w:type="spellEnd"/>
      <w:r w:rsidRPr="001D58B7">
        <w:rPr>
          <w:rFonts w:ascii="Times New Roman" w:eastAsia="Times New Roman" w:hAnsi="Times New Roman" w:cs="Times New Roman"/>
          <w:sz w:val="24"/>
          <w:szCs w:val="24"/>
          <w:highlight w:val="white"/>
          <w:lang w:eastAsia="ru-RU"/>
        </w:rPr>
        <w:t xml:space="preserve"> (свободное программное обеспечение, не ограничено, бессрочно);</w:t>
      </w:r>
    </w:p>
    <w:p w14:paraId="27BB5D49" w14:textId="77777777" w:rsidR="001D58B7" w:rsidRPr="001D58B7" w:rsidRDefault="001D58B7">
      <w:pPr>
        <w:numPr>
          <w:ilvl w:val="0"/>
          <w:numId w:val="13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919"/>
        <w:jc w:val="both"/>
        <w:rPr>
          <w:rFonts w:ascii="Times New Roman" w:eastAsia="Times New Roman" w:hAnsi="Times New Roman" w:cs="Times New Roman"/>
          <w:sz w:val="24"/>
          <w:szCs w:val="24"/>
          <w:highlight w:val="white"/>
          <w:lang w:eastAsia="ru-RU"/>
        </w:rPr>
      </w:pPr>
      <w:proofErr w:type="gramStart"/>
      <w:r w:rsidRPr="001D58B7">
        <w:rPr>
          <w:rFonts w:ascii="Times New Roman" w:eastAsia="Times New Roman" w:hAnsi="Times New Roman" w:cs="Times New Roman"/>
          <w:sz w:val="24"/>
          <w:szCs w:val="24"/>
          <w:highlight w:val="white"/>
          <w:lang w:eastAsia="ru-RU"/>
        </w:rPr>
        <w:t>Интернет браузер</w:t>
      </w:r>
      <w:proofErr w:type="gramEnd"/>
      <w:r w:rsidRPr="001D58B7">
        <w:rPr>
          <w:rFonts w:ascii="Times New Roman" w:eastAsia="Times New Roman" w:hAnsi="Times New Roman" w:cs="Times New Roman"/>
          <w:sz w:val="24"/>
          <w:szCs w:val="24"/>
          <w:highlight w:val="white"/>
          <w:lang w:eastAsia="ru-RU"/>
        </w:rPr>
        <w:t xml:space="preserve"> Google </w:t>
      </w:r>
      <w:proofErr w:type="spellStart"/>
      <w:r w:rsidRPr="001D58B7">
        <w:rPr>
          <w:rFonts w:ascii="Times New Roman" w:eastAsia="Times New Roman" w:hAnsi="Times New Roman" w:cs="Times New Roman"/>
          <w:sz w:val="24"/>
          <w:szCs w:val="24"/>
          <w:highlight w:val="white"/>
          <w:lang w:eastAsia="ru-RU"/>
        </w:rPr>
        <w:t>Chrome</w:t>
      </w:r>
      <w:proofErr w:type="spellEnd"/>
      <w:r w:rsidRPr="001D58B7">
        <w:rPr>
          <w:rFonts w:ascii="Times New Roman" w:eastAsia="Times New Roman" w:hAnsi="Times New Roman" w:cs="Times New Roman"/>
          <w:sz w:val="24"/>
          <w:szCs w:val="24"/>
          <w:highlight w:val="white"/>
          <w:lang w:eastAsia="ru-RU"/>
        </w:rPr>
        <w:t xml:space="preserve"> (бесплатное программное обеспечение, не ограничено, бессрочно);</w:t>
      </w:r>
    </w:p>
    <w:p w14:paraId="59F67623" w14:textId="77777777" w:rsidR="001D58B7" w:rsidRPr="001D58B7" w:rsidRDefault="001D58B7">
      <w:pPr>
        <w:numPr>
          <w:ilvl w:val="0"/>
          <w:numId w:val="13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919"/>
        <w:jc w:val="both"/>
        <w:rPr>
          <w:rFonts w:ascii="Times New Roman" w:eastAsia="Times New Roman" w:hAnsi="Times New Roman" w:cs="Times New Roman"/>
          <w:sz w:val="24"/>
          <w:szCs w:val="24"/>
          <w:highlight w:val="white"/>
          <w:lang w:eastAsia="ru-RU"/>
        </w:rPr>
      </w:pPr>
      <w:r w:rsidRPr="001D58B7">
        <w:rPr>
          <w:rFonts w:ascii="Times New Roman" w:eastAsia="Times New Roman" w:hAnsi="Times New Roman" w:cs="Times New Roman"/>
          <w:sz w:val="24"/>
          <w:szCs w:val="24"/>
          <w:highlight w:val="white"/>
          <w:lang w:eastAsia="ru-RU"/>
        </w:rPr>
        <w:t xml:space="preserve">K-Lite </w:t>
      </w:r>
      <w:proofErr w:type="spellStart"/>
      <w:r w:rsidRPr="001D58B7">
        <w:rPr>
          <w:rFonts w:ascii="Times New Roman" w:eastAsia="Times New Roman" w:hAnsi="Times New Roman" w:cs="Times New Roman"/>
          <w:sz w:val="24"/>
          <w:szCs w:val="24"/>
          <w:highlight w:val="white"/>
          <w:lang w:eastAsia="ru-RU"/>
        </w:rPr>
        <w:t>Codec</w:t>
      </w:r>
      <w:proofErr w:type="spellEnd"/>
      <w:r w:rsidRPr="001D58B7">
        <w:rPr>
          <w:rFonts w:ascii="Times New Roman" w:eastAsia="Times New Roman" w:hAnsi="Times New Roman" w:cs="Times New Roman"/>
          <w:sz w:val="24"/>
          <w:szCs w:val="24"/>
          <w:highlight w:val="white"/>
          <w:lang w:eastAsia="ru-RU"/>
        </w:rPr>
        <w:t xml:space="preserve"> Pack – универсальный набор кодеков (кодировщиков-</w:t>
      </w:r>
      <w:proofErr w:type="spellStart"/>
      <w:r w:rsidRPr="001D58B7">
        <w:rPr>
          <w:rFonts w:ascii="Times New Roman" w:eastAsia="Times New Roman" w:hAnsi="Times New Roman" w:cs="Times New Roman"/>
          <w:sz w:val="24"/>
          <w:szCs w:val="24"/>
          <w:highlight w:val="white"/>
          <w:lang w:eastAsia="ru-RU"/>
        </w:rPr>
        <w:t>декодировщиков</w:t>
      </w:r>
      <w:proofErr w:type="spellEnd"/>
      <w:r w:rsidRPr="001D58B7">
        <w:rPr>
          <w:rFonts w:ascii="Times New Roman" w:eastAsia="Times New Roman" w:hAnsi="Times New Roman" w:cs="Times New Roman"/>
          <w:sz w:val="24"/>
          <w:szCs w:val="24"/>
          <w:highlight w:val="white"/>
          <w:lang w:eastAsia="ru-RU"/>
        </w:rPr>
        <w:t>) и утилит для просмотра и обработки аудио- и видеофайлов (бесплатное программное обеспечение, не ограничено, бессрочно);</w:t>
      </w:r>
    </w:p>
    <w:p w14:paraId="5F1EF487" w14:textId="77777777" w:rsidR="001D58B7" w:rsidRPr="001D58B7" w:rsidRDefault="001D58B7">
      <w:pPr>
        <w:numPr>
          <w:ilvl w:val="0"/>
          <w:numId w:val="13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firstLine="720"/>
        <w:jc w:val="both"/>
        <w:rPr>
          <w:rFonts w:ascii="Times New Roman" w:eastAsia="Times New Roman" w:hAnsi="Times New Roman" w:cs="Times New Roman"/>
          <w:sz w:val="24"/>
          <w:szCs w:val="24"/>
          <w:highlight w:val="white"/>
          <w:lang w:eastAsia="ru-RU"/>
        </w:rPr>
      </w:pPr>
      <w:proofErr w:type="spellStart"/>
      <w:r w:rsidRPr="001D58B7">
        <w:rPr>
          <w:rFonts w:ascii="Times New Roman" w:eastAsia="Times New Roman" w:hAnsi="Times New Roman" w:cs="Times New Roman"/>
          <w:sz w:val="24"/>
          <w:szCs w:val="24"/>
          <w:highlight w:val="white"/>
          <w:lang w:eastAsia="ru-RU"/>
        </w:rPr>
        <w:t>WinDjView</w:t>
      </w:r>
      <w:proofErr w:type="spellEnd"/>
      <w:r w:rsidRPr="001D58B7">
        <w:rPr>
          <w:rFonts w:ascii="Times New Roman" w:eastAsia="Times New Roman" w:hAnsi="Times New Roman" w:cs="Times New Roman"/>
          <w:sz w:val="24"/>
          <w:szCs w:val="24"/>
          <w:highlight w:val="white"/>
          <w:lang w:eastAsia="ru-RU"/>
        </w:rPr>
        <w:t xml:space="preserve"> – программа для просмотра файлов в формате DJV и </w:t>
      </w:r>
      <w:proofErr w:type="spellStart"/>
      <w:r w:rsidRPr="001D58B7">
        <w:rPr>
          <w:rFonts w:ascii="Times New Roman" w:eastAsia="Times New Roman" w:hAnsi="Times New Roman" w:cs="Times New Roman"/>
          <w:sz w:val="24"/>
          <w:szCs w:val="24"/>
          <w:highlight w:val="white"/>
          <w:lang w:eastAsia="ru-RU"/>
        </w:rPr>
        <w:t>DjVu</w:t>
      </w:r>
      <w:proofErr w:type="spellEnd"/>
      <w:r w:rsidRPr="001D58B7">
        <w:rPr>
          <w:rFonts w:ascii="Times New Roman" w:eastAsia="Times New Roman" w:hAnsi="Times New Roman" w:cs="Times New Roman"/>
          <w:sz w:val="24"/>
          <w:szCs w:val="24"/>
          <w:highlight w:val="white"/>
          <w:lang w:eastAsia="ru-RU"/>
        </w:rPr>
        <w:t xml:space="preserve"> (свободное программное обеспечение, не ограничено, бессрочно);</w:t>
      </w:r>
    </w:p>
    <w:p w14:paraId="4197DAC0" w14:textId="77777777" w:rsidR="001D58B7" w:rsidRPr="001D58B7" w:rsidRDefault="001D58B7">
      <w:pPr>
        <w:numPr>
          <w:ilvl w:val="0"/>
          <w:numId w:val="13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firstLine="720"/>
        <w:jc w:val="both"/>
        <w:rPr>
          <w:rFonts w:ascii="Times New Roman" w:eastAsia="Times New Roman" w:hAnsi="Times New Roman" w:cs="Times New Roman"/>
          <w:sz w:val="24"/>
          <w:szCs w:val="24"/>
          <w:highlight w:val="white"/>
          <w:lang w:eastAsia="ru-RU"/>
        </w:rPr>
      </w:pPr>
      <w:proofErr w:type="spellStart"/>
      <w:r w:rsidRPr="001D58B7">
        <w:rPr>
          <w:rFonts w:ascii="Times New Roman" w:eastAsia="Times New Roman" w:hAnsi="Times New Roman" w:cs="Times New Roman"/>
          <w:sz w:val="24"/>
          <w:szCs w:val="24"/>
          <w:highlight w:val="white"/>
          <w:lang w:eastAsia="ru-RU"/>
        </w:rPr>
        <w:t>Foxit</w:t>
      </w:r>
      <w:proofErr w:type="spellEnd"/>
      <w:r w:rsidRPr="001D58B7">
        <w:rPr>
          <w:rFonts w:ascii="Times New Roman" w:eastAsia="Times New Roman" w:hAnsi="Times New Roman" w:cs="Times New Roman"/>
          <w:sz w:val="24"/>
          <w:szCs w:val="24"/>
          <w:highlight w:val="white"/>
          <w:lang w:eastAsia="ru-RU"/>
        </w:rPr>
        <w:t xml:space="preserve"> Reader — прикладное программное обеспечение для просмотра электронных документов в стандарте PDF (бесплатное программное обеспечение, не ограничено, бессрочно).</w:t>
      </w:r>
    </w:p>
    <w:p w14:paraId="79AFCD51" w14:textId="77777777" w:rsidR="001D58B7" w:rsidRPr="001D58B7" w:rsidRDefault="001D58B7" w:rsidP="001D58B7">
      <w:pPr>
        <w:spacing w:after="200" w:line="276" w:lineRule="auto"/>
        <w:rPr>
          <w:rFonts w:ascii="Times New Roman" w:eastAsia="Times New Roman" w:hAnsi="Times New Roman" w:cs="Times New Roman"/>
          <w:b/>
          <w:color w:val="000000"/>
          <w:sz w:val="24"/>
          <w:szCs w:val="24"/>
          <w:lang w:eastAsia="ru-RU"/>
        </w:rPr>
        <w:sectPr w:rsidR="001D58B7" w:rsidRPr="001D58B7">
          <w:pgSz w:w="11906" w:h="16838"/>
          <w:pgMar w:top="1134" w:right="851" w:bottom="1134" w:left="1701" w:header="709" w:footer="709" w:gutter="0"/>
          <w:cols w:space="720"/>
          <w:docGrid w:linePitch="360"/>
        </w:sectPr>
      </w:pPr>
      <w:bookmarkStart w:id="56" w:name="_heading=h.lnxbz9"/>
      <w:bookmarkEnd w:id="56"/>
    </w:p>
    <w:p w14:paraId="686486E6" w14:textId="77777777" w:rsidR="001D58B7" w:rsidRPr="001D58B7" w:rsidRDefault="001D58B7" w:rsidP="001D58B7">
      <w:pPr>
        <w:keepNext/>
        <w:keepLines/>
        <w:spacing w:after="0" w:line="240" w:lineRule="auto"/>
        <w:ind w:right="57"/>
        <w:jc w:val="center"/>
        <w:outlineLvl w:val="0"/>
        <w:rPr>
          <w:rFonts w:ascii="Times New Roman" w:eastAsia="Times New Roman" w:hAnsi="Times New Roman" w:cs="Times New Roman"/>
          <w:b/>
          <w:sz w:val="24"/>
          <w:szCs w:val="24"/>
          <w:lang w:eastAsia="ru-RU"/>
        </w:rPr>
      </w:pPr>
      <w:r w:rsidRPr="001D58B7">
        <w:rPr>
          <w:rFonts w:ascii="Times New Roman" w:eastAsia="Times New Roman" w:hAnsi="Times New Roman" w:cs="Times New Roman"/>
          <w:b/>
          <w:sz w:val="24"/>
          <w:szCs w:val="24"/>
          <w:lang w:eastAsia="ru-RU"/>
        </w:rPr>
        <w:lastRenderedPageBreak/>
        <w:t>4. КОНТРОЛЬ И ОЦЕНКА РЕЗУЛЬТАТОВ ОСВОЕНИЯ ОБЩЕОБРАЗОВАТЕЛЬНОЙ ДИСЦИПЛИНЫ</w:t>
      </w:r>
    </w:p>
    <w:p w14:paraId="739803BD" w14:textId="77777777" w:rsidR="001D58B7" w:rsidRPr="001D58B7" w:rsidRDefault="001D58B7" w:rsidP="001D58B7">
      <w:pPr>
        <w:spacing w:after="0" w:line="240" w:lineRule="auto"/>
        <w:ind w:left="57" w:right="57" w:firstLine="720"/>
        <w:rPr>
          <w:rFonts w:ascii="Times New Roman" w:eastAsia="Times New Roman" w:hAnsi="Times New Roman" w:cs="Times New Roman"/>
          <w:sz w:val="24"/>
          <w:szCs w:val="24"/>
          <w:lang w:eastAsia="ru-RU"/>
        </w:rPr>
      </w:pPr>
    </w:p>
    <w:p w14:paraId="29D44FDD" w14:textId="77777777" w:rsidR="001D58B7" w:rsidRPr="001D58B7" w:rsidRDefault="001D58B7" w:rsidP="001D58B7">
      <w:pPr>
        <w:spacing w:after="0" w:line="240" w:lineRule="auto"/>
        <w:ind w:left="57" w:right="57"/>
        <w:jc w:val="both"/>
        <w:rPr>
          <w:rFonts w:ascii="Times New Roman" w:eastAsia="Times New Roman" w:hAnsi="Times New Roman" w:cs="Times New Roman"/>
          <w:sz w:val="24"/>
          <w:szCs w:val="24"/>
          <w:lang w:eastAsia="ru-RU"/>
        </w:rPr>
      </w:pPr>
      <w:proofErr w:type="spellStart"/>
      <w:r w:rsidRPr="001D58B7">
        <w:rPr>
          <w:rFonts w:ascii="Times New Roman" w:eastAsia="Times New Roman" w:hAnsi="Times New Roman" w:cs="Times New Roman"/>
          <w:b/>
          <w:sz w:val="24"/>
          <w:szCs w:val="24"/>
          <w:lang w:eastAsia="ru-RU"/>
        </w:rPr>
        <w:t>Контрольи</w:t>
      </w:r>
      <w:proofErr w:type="spellEnd"/>
      <w:r w:rsidRPr="001D58B7">
        <w:rPr>
          <w:rFonts w:ascii="Times New Roman" w:eastAsia="Times New Roman" w:hAnsi="Times New Roman" w:cs="Times New Roman"/>
          <w:b/>
          <w:sz w:val="24"/>
          <w:szCs w:val="24"/>
          <w:lang w:eastAsia="ru-RU"/>
        </w:rPr>
        <w:t xml:space="preserve"> оценка</w:t>
      </w:r>
      <w:r w:rsidRPr="001D58B7">
        <w:rPr>
          <w:rFonts w:ascii="Times New Roman" w:eastAsia="Times New Roman" w:hAnsi="Times New Roman" w:cs="Times New Roman"/>
          <w:sz w:val="24"/>
          <w:szCs w:val="24"/>
          <w:lang w:eastAsia="ru-RU"/>
        </w:rPr>
        <w:t xml:space="preserve"> раскрываются через дисциплинарные результаты, усвоенные знания и приобретенные студентами умения, направленные на формирование общих и профессиональных компетенций</w:t>
      </w:r>
    </w:p>
    <w:p w14:paraId="5108A1D5" w14:textId="77777777" w:rsidR="001D58B7" w:rsidRPr="001D58B7" w:rsidRDefault="001D58B7" w:rsidP="001D58B7">
      <w:pPr>
        <w:spacing w:after="0" w:line="240" w:lineRule="auto"/>
        <w:ind w:left="57" w:right="57"/>
        <w:rPr>
          <w:rFonts w:ascii="Times New Roman" w:eastAsia="Times New Roman" w:hAnsi="Times New Roman" w:cs="Times New Roman"/>
          <w:sz w:val="24"/>
          <w:szCs w:val="24"/>
          <w:lang w:eastAsia="ru-RU"/>
        </w:rPr>
      </w:pPr>
    </w:p>
    <w:tbl>
      <w:tblPr>
        <w:tblW w:w="892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114"/>
        <w:gridCol w:w="2536"/>
        <w:gridCol w:w="3276"/>
      </w:tblGrid>
      <w:tr w:rsidR="001D58B7" w:rsidRPr="001D58B7" w14:paraId="03599212" w14:textId="77777777" w:rsidTr="0010422D">
        <w:trPr>
          <w:jc w:val="center"/>
        </w:trPr>
        <w:tc>
          <w:tcPr>
            <w:tcW w:w="3114" w:type="dxa"/>
            <w:tcBorders>
              <w:top w:val="single" w:sz="4" w:space="0" w:color="000000"/>
              <w:left w:val="single" w:sz="4" w:space="0" w:color="000000"/>
              <w:bottom w:val="single" w:sz="4" w:space="0" w:color="000000"/>
              <w:right w:val="single" w:sz="4" w:space="0" w:color="000000"/>
            </w:tcBorders>
            <w:noWrap/>
          </w:tcPr>
          <w:p w14:paraId="53354C55" w14:textId="77777777" w:rsidR="001D58B7" w:rsidRPr="001D58B7" w:rsidRDefault="001D58B7" w:rsidP="001D58B7">
            <w:pPr>
              <w:spacing w:after="0"/>
              <w:ind w:left="57" w:right="57"/>
              <w:jc w:val="center"/>
              <w:rPr>
                <w:rFonts w:ascii="Times New Roman" w:eastAsia="Calibri" w:hAnsi="Times New Roman" w:cs="Times New Roman"/>
                <w:b/>
                <w:sz w:val="24"/>
                <w:szCs w:val="24"/>
              </w:rPr>
            </w:pPr>
            <w:bookmarkStart w:id="57" w:name="_heading=h.spemoyubmuqa"/>
            <w:bookmarkStart w:id="58" w:name="_heading=h.ttdm4dndmstw"/>
            <w:bookmarkEnd w:id="57"/>
            <w:bookmarkEnd w:id="58"/>
            <w:r w:rsidRPr="001D58B7">
              <w:rPr>
                <w:rFonts w:ascii="Times New Roman" w:eastAsia="Times New Roman" w:hAnsi="Times New Roman" w:cs="Times New Roman"/>
                <w:b/>
                <w:sz w:val="24"/>
                <w:szCs w:val="24"/>
                <w:lang w:eastAsia="ru-RU"/>
              </w:rPr>
              <w:t>Общая/профессиональная компетенция</w:t>
            </w:r>
          </w:p>
        </w:tc>
        <w:tc>
          <w:tcPr>
            <w:tcW w:w="2536" w:type="dxa"/>
            <w:tcBorders>
              <w:top w:val="single" w:sz="4" w:space="0" w:color="000000"/>
              <w:left w:val="single" w:sz="4" w:space="0" w:color="000000"/>
              <w:bottom w:val="single" w:sz="4" w:space="0" w:color="000000"/>
              <w:right w:val="single" w:sz="4" w:space="0" w:color="000000"/>
            </w:tcBorders>
            <w:noWrap/>
          </w:tcPr>
          <w:p w14:paraId="3EBE3E8F" w14:textId="77777777" w:rsidR="001D58B7" w:rsidRPr="001D58B7" w:rsidRDefault="001D58B7" w:rsidP="001D58B7">
            <w:pPr>
              <w:spacing w:after="0"/>
              <w:ind w:left="57" w:right="57"/>
              <w:jc w:val="center"/>
              <w:rPr>
                <w:rFonts w:ascii="Times New Roman" w:eastAsia="Calibri" w:hAnsi="Times New Roman" w:cs="Times New Roman"/>
                <w:b/>
                <w:sz w:val="24"/>
                <w:szCs w:val="24"/>
              </w:rPr>
            </w:pPr>
            <w:r w:rsidRPr="001D58B7">
              <w:rPr>
                <w:rFonts w:ascii="Times New Roman" w:eastAsia="Times New Roman" w:hAnsi="Times New Roman" w:cs="Times New Roman"/>
                <w:b/>
                <w:sz w:val="24"/>
                <w:szCs w:val="24"/>
                <w:lang w:eastAsia="ru-RU"/>
              </w:rPr>
              <w:t>Раздел/Тема</w:t>
            </w:r>
          </w:p>
        </w:tc>
        <w:tc>
          <w:tcPr>
            <w:tcW w:w="3276" w:type="dxa"/>
            <w:tcBorders>
              <w:top w:val="single" w:sz="4" w:space="0" w:color="000000"/>
              <w:left w:val="single" w:sz="4" w:space="0" w:color="000000"/>
              <w:bottom w:val="single" w:sz="4" w:space="0" w:color="000000"/>
              <w:right w:val="single" w:sz="4" w:space="0" w:color="000000"/>
            </w:tcBorders>
            <w:noWrap/>
          </w:tcPr>
          <w:p w14:paraId="2372BA16" w14:textId="77777777" w:rsidR="001D58B7" w:rsidRPr="001D58B7" w:rsidRDefault="001D58B7" w:rsidP="001D58B7">
            <w:pPr>
              <w:spacing w:after="0"/>
              <w:ind w:left="57" w:right="57"/>
              <w:jc w:val="center"/>
              <w:rPr>
                <w:rFonts w:ascii="Times New Roman" w:eastAsia="Calibri" w:hAnsi="Times New Roman" w:cs="Times New Roman"/>
                <w:b/>
                <w:sz w:val="24"/>
                <w:szCs w:val="24"/>
              </w:rPr>
            </w:pPr>
            <w:r w:rsidRPr="001D58B7">
              <w:rPr>
                <w:rFonts w:ascii="Times New Roman" w:eastAsia="Times New Roman" w:hAnsi="Times New Roman" w:cs="Times New Roman"/>
                <w:b/>
                <w:sz w:val="24"/>
                <w:szCs w:val="24"/>
                <w:lang w:eastAsia="ru-RU"/>
              </w:rPr>
              <w:t>Тип оценочных мероприятий</w:t>
            </w:r>
          </w:p>
        </w:tc>
      </w:tr>
      <w:tr w:rsidR="001D58B7" w:rsidRPr="001D58B7" w14:paraId="5877B995" w14:textId="77777777" w:rsidTr="0010422D">
        <w:trPr>
          <w:jc w:val="center"/>
        </w:trPr>
        <w:tc>
          <w:tcPr>
            <w:tcW w:w="3114" w:type="dxa"/>
            <w:tcBorders>
              <w:top w:val="single" w:sz="4" w:space="0" w:color="000000"/>
              <w:left w:val="single" w:sz="4" w:space="0" w:color="000000"/>
              <w:bottom w:val="single" w:sz="4" w:space="0" w:color="000000"/>
              <w:right w:val="single" w:sz="4" w:space="0" w:color="000000"/>
            </w:tcBorders>
            <w:noWrap/>
          </w:tcPr>
          <w:p w14:paraId="1E45793C" w14:textId="77777777" w:rsidR="001D58B7" w:rsidRPr="001D58B7" w:rsidRDefault="001D58B7" w:rsidP="001D58B7">
            <w:pPr>
              <w:spacing w:after="0"/>
              <w:ind w:left="57" w:right="57"/>
              <w:rPr>
                <w:rFonts w:ascii="Times New Roman" w:eastAsia="Calibri" w:hAnsi="Times New Roman" w:cs="Times New Roman"/>
                <w:b/>
                <w:sz w:val="24"/>
                <w:szCs w:val="24"/>
              </w:rPr>
            </w:pPr>
            <w:r w:rsidRPr="001D58B7">
              <w:rPr>
                <w:rFonts w:ascii="Times New Roman" w:eastAsia="Times New Roman" w:hAnsi="Times New Roman" w:cs="Times New Roman"/>
                <w:sz w:val="24"/>
                <w:szCs w:val="24"/>
                <w:lang w:eastAsia="ru-RU"/>
              </w:rPr>
              <w:t>ОК 04. Эффективно взаимодействовать и работать в коллективе и команде</w:t>
            </w:r>
          </w:p>
        </w:tc>
        <w:tc>
          <w:tcPr>
            <w:tcW w:w="2536" w:type="dxa"/>
            <w:tcBorders>
              <w:top w:val="single" w:sz="4" w:space="0" w:color="000000"/>
              <w:left w:val="single" w:sz="4" w:space="0" w:color="000000"/>
              <w:bottom w:val="single" w:sz="4" w:space="0" w:color="000000"/>
              <w:right w:val="single" w:sz="4" w:space="0" w:color="000000"/>
            </w:tcBorders>
            <w:noWrap/>
          </w:tcPr>
          <w:p w14:paraId="6A48AB37" w14:textId="77777777" w:rsidR="001D58B7" w:rsidRPr="001D58B7" w:rsidRDefault="001D58B7" w:rsidP="001D58B7">
            <w:pPr>
              <w:spacing w:after="0"/>
              <w:ind w:left="57" w:right="57"/>
              <w:rPr>
                <w:rFonts w:ascii="Times New Roman" w:eastAsia="Calibri" w:hAnsi="Times New Roman" w:cs="Times New Roman"/>
                <w:sz w:val="24"/>
                <w:szCs w:val="24"/>
              </w:rPr>
            </w:pPr>
            <w:r w:rsidRPr="001D58B7">
              <w:rPr>
                <w:rFonts w:ascii="Times New Roman" w:eastAsia="Calibri" w:hAnsi="Times New Roman" w:cs="Times New Roman"/>
                <w:sz w:val="24"/>
                <w:szCs w:val="24"/>
              </w:rPr>
              <w:t>Р 2, Темы 2.1.,2.2, 2.3, 2.4, 2.5, 2.6, 2.7, 2.8, 2.9</w:t>
            </w:r>
          </w:p>
          <w:p w14:paraId="00DD5492" w14:textId="77777777" w:rsidR="001D58B7" w:rsidRPr="001D58B7" w:rsidRDefault="001D58B7" w:rsidP="001D58B7">
            <w:pPr>
              <w:spacing w:after="0"/>
              <w:ind w:left="57" w:right="57"/>
              <w:rPr>
                <w:rFonts w:ascii="Times New Roman" w:eastAsia="Calibri" w:hAnsi="Times New Roman" w:cs="Times New Roman"/>
                <w:sz w:val="24"/>
                <w:szCs w:val="24"/>
              </w:rPr>
            </w:pPr>
            <w:r w:rsidRPr="001D58B7">
              <w:rPr>
                <w:rFonts w:ascii="Times New Roman" w:eastAsia="Calibri" w:hAnsi="Times New Roman" w:cs="Times New Roman"/>
                <w:sz w:val="24"/>
                <w:szCs w:val="24"/>
              </w:rPr>
              <w:t>Р 3, Темы 3.1., 3.2</w:t>
            </w:r>
          </w:p>
          <w:p w14:paraId="4602149E" w14:textId="77777777" w:rsidR="001D58B7" w:rsidRPr="001D58B7" w:rsidRDefault="001D58B7" w:rsidP="001D58B7">
            <w:pPr>
              <w:spacing w:after="0"/>
              <w:ind w:left="57" w:right="57"/>
              <w:rPr>
                <w:rFonts w:ascii="Times New Roman" w:eastAsia="Calibri" w:hAnsi="Times New Roman" w:cs="Times New Roman"/>
                <w:sz w:val="24"/>
                <w:szCs w:val="24"/>
              </w:rPr>
            </w:pPr>
            <w:r w:rsidRPr="001D58B7">
              <w:rPr>
                <w:rFonts w:ascii="Times New Roman" w:eastAsia="Calibri" w:hAnsi="Times New Roman" w:cs="Times New Roman"/>
                <w:sz w:val="24"/>
                <w:szCs w:val="24"/>
              </w:rPr>
              <w:t>Р 4, Темы 4.1.- 4.4 П-о/с</w:t>
            </w:r>
            <w:r w:rsidRPr="001D58B7">
              <w:rPr>
                <w:rFonts w:ascii="Times New Roman" w:eastAsia="Calibri" w:hAnsi="Times New Roman" w:cs="Times New Roman"/>
                <w:sz w:val="24"/>
                <w:szCs w:val="24"/>
                <w:vertAlign w:val="superscript"/>
              </w:rPr>
              <w:footnoteReference w:id="8"/>
            </w:r>
          </w:p>
        </w:tc>
        <w:tc>
          <w:tcPr>
            <w:tcW w:w="3276" w:type="dxa"/>
            <w:tcBorders>
              <w:top w:val="single" w:sz="4" w:space="0" w:color="000000"/>
              <w:left w:val="single" w:sz="4" w:space="0" w:color="000000"/>
              <w:bottom w:val="single" w:sz="4" w:space="0" w:color="000000"/>
              <w:right w:val="single" w:sz="4" w:space="0" w:color="000000"/>
            </w:tcBorders>
            <w:noWrap/>
          </w:tcPr>
          <w:p w14:paraId="58DDD85A" w14:textId="77777777" w:rsidR="001D58B7" w:rsidRPr="001D58B7" w:rsidRDefault="001D58B7" w:rsidP="001D58B7">
            <w:pPr>
              <w:spacing w:after="0" w:line="240" w:lineRule="auto"/>
              <w:ind w:left="57" w:right="57"/>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Устный опрос</w:t>
            </w:r>
          </w:p>
          <w:p w14:paraId="51C1C9AA" w14:textId="77777777" w:rsidR="001D58B7" w:rsidRPr="001D58B7" w:rsidRDefault="001D58B7" w:rsidP="001D58B7">
            <w:pPr>
              <w:spacing w:after="0" w:line="240" w:lineRule="auto"/>
              <w:ind w:left="57" w:right="57"/>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Тестирование, </w:t>
            </w:r>
          </w:p>
          <w:p w14:paraId="126257DA" w14:textId="77777777" w:rsidR="001D58B7" w:rsidRPr="001D58B7" w:rsidRDefault="001D58B7" w:rsidP="001D58B7">
            <w:pPr>
              <w:spacing w:after="0" w:line="240" w:lineRule="auto"/>
              <w:ind w:left="57" w:right="57"/>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Лингвистические задачи </w:t>
            </w:r>
          </w:p>
          <w:p w14:paraId="61D0F88C" w14:textId="77777777" w:rsidR="001D58B7" w:rsidRPr="001D58B7" w:rsidRDefault="001D58B7" w:rsidP="001D58B7">
            <w:pPr>
              <w:spacing w:after="0" w:line="240" w:lineRule="auto"/>
              <w:ind w:left="57" w:right="57"/>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Деловые игры</w:t>
            </w:r>
          </w:p>
          <w:p w14:paraId="28DBEF19" w14:textId="77777777" w:rsidR="001D58B7" w:rsidRPr="001D58B7" w:rsidRDefault="001D58B7" w:rsidP="001D58B7">
            <w:pPr>
              <w:spacing w:after="0" w:line="240" w:lineRule="auto"/>
              <w:ind w:left="57" w:right="57"/>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Кейс - задания</w:t>
            </w:r>
          </w:p>
          <w:p w14:paraId="18705C90" w14:textId="77777777" w:rsidR="001D58B7" w:rsidRPr="001D58B7" w:rsidRDefault="001D58B7" w:rsidP="001D58B7">
            <w:pPr>
              <w:spacing w:after="0"/>
              <w:ind w:left="57" w:right="57"/>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Проекты</w:t>
            </w:r>
          </w:p>
          <w:p w14:paraId="299BC8EB" w14:textId="77777777" w:rsidR="001D58B7" w:rsidRPr="001D58B7" w:rsidRDefault="001D58B7" w:rsidP="001D58B7">
            <w:pPr>
              <w:spacing w:after="0" w:line="240" w:lineRule="auto"/>
              <w:ind w:left="57" w:right="57"/>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Практические работы</w:t>
            </w:r>
          </w:p>
        </w:tc>
      </w:tr>
      <w:tr w:rsidR="001D58B7" w:rsidRPr="001D58B7" w14:paraId="63FD3CBB" w14:textId="77777777" w:rsidTr="0010422D">
        <w:trPr>
          <w:jc w:val="center"/>
        </w:trPr>
        <w:tc>
          <w:tcPr>
            <w:tcW w:w="3114" w:type="dxa"/>
            <w:tcBorders>
              <w:top w:val="single" w:sz="4" w:space="0" w:color="000000"/>
              <w:left w:val="single" w:sz="4" w:space="0" w:color="000000"/>
              <w:bottom w:val="single" w:sz="4" w:space="0" w:color="000000"/>
              <w:right w:val="single" w:sz="4" w:space="0" w:color="000000"/>
            </w:tcBorders>
            <w:noWrap/>
          </w:tcPr>
          <w:p w14:paraId="04177DA5" w14:textId="77777777" w:rsidR="001D58B7" w:rsidRPr="001D58B7" w:rsidRDefault="001D58B7" w:rsidP="001D58B7">
            <w:pPr>
              <w:shd w:val="clear" w:color="auto" w:fill="FFFFFF"/>
              <w:spacing w:after="0" w:line="276" w:lineRule="auto"/>
              <w:ind w:left="57" w:right="57"/>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ОК 05. Осуществлять устную и письменную коммуникацию на государственном языке Российской Федерации с учетом особенностей социального и культурного контекста</w:t>
            </w:r>
          </w:p>
          <w:p w14:paraId="143BE7BB" w14:textId="77777777" w:rsidR="001D58B7" w:rsidRPr="001D58B7" w:rsidRDefault="001D58B7" w:rsidP="001D58B7">
            <w:pPr>
              <w:spacing w:after="0"/>
              <w:ind w:left="57" w:right="57"/>
              <w:rPr>
                <w:rFonts w:ascii="Times New Roman" w:eastAsia="Calibri" w:hAnsi="Times New Roman" w:cs="Times New Roman"/>
                <w:b/>
                <w:sz w:val="24"/>
                <w:szCs w:val="24"/>
              </w:rPr>
            </w:pPr>
          </w:p>
        </w:tc>
        <w:tc>
          <w:tcPr>
            <w:tcW w:w="2536" w:type="dxa"/>
            <w:tcBorders>
              <w:top w:val="single" w:sz="4" w:space="0" w:color="000000"/>
              <w:left w:val="single" w:sz="4" w:space="0" w:color="000000"/>
              <w:bottom w:val="single" w:sz="4" w:space="0" w:color="000000"/>
              <w:right w:val="single" w:sz="4" w:space="0" w:color="000000"/>
            </w:tcBorders>
            <w:noWrap/>
          </w:tcPr>
          <w:p w14:paraId="59359AAB" w14:textId="77777777" w:rsidR="001D58B7" w:rsidRPr="001D58B7" w:rsidRDefault="001D58B7" w:rsidP="001D58B7">
            <w:pPr>
              <w:spacing w:after="0"/>
              <w:ind w:left="57" w:right="57"/>
              <w:rPr>
                <w:rFonts w:ascii="Times New Roman" w:eastAsia="Calibri" w:hAnsi="Times New Roman" w:cs="Times New Roman"/>
                <w:sz w:val="24"/>
                <w:szCs w:val="24"/>
              </w:rPr>
            </w:pPr>
            <w:r w:rsidRPr="001D58B7">
              <w:rPr>
                <w:rFonts w:ascii="Times New Roman" w:eastAsia="Calibri" w:hAnsi="Times New Roman" w:cs="Times New Roman"/>
                <w:sz w:val="24"/>
                <w:szCs w:val="24"/>
              </w:rPr>
              <w:t>Р 1, Темы 1.1, 1.2, 1.3</w:t>
            </w:r>
          </w:p>
          <w:p w14:paraId="787B72A0" w14:textId="77777777" w:rsidR="001D58B7" w:rsidRPr="001D58B7" w:rsidRDefault="001D58B7" w:rsidP="001D58B7">
            <w:pPr>
              <w:spacing w:after="0"/>
              <w:ind w:left="57" w:right="57"/>
              <w:rPr>
                <w:rFonts w:ascii="Times New Roman" w:eastAsia="Calibri" w:hAnsi="Times New Roman" w:cs="Times New Roman"/>
                <w:sz w:val="24"/>
                <w:szCs w:val="24"/>
              </w:rPr>
            </w:pPr>
            <w:r w:rsidRPr="001D58B7">
              <w:rPr>
                <w:rFonts w:ascii="Times New Roman" w:eastAsia="Calibri" w:hAnsi="Times New Roman" w:cs="Times New Roman"/>
                <w:sz w:val="24"/>
                <w:szCs w:val="24"/>
              </w:rPr>
              <w:t>Р 2, Темы 2.1.,2.2, 2.3, .2.4, 2.5, 2.6, 2.7, 2.8, 2.9</w:t>
            </w:r>
          </w:p>
          <w:p w14:paraId="32E96288" w14:textId="77777777" w:rsidR="001D58B7" w:rsidRPr="001D58B7" w:rsidRDefault="001D58B7" w:rsidP="001D58B7">
            <w:pPr>
              <w:spacing w:after="0"/>
              <w:ind w:left="57" w:right="57"/>
              <w:rPr>
                <w:rFonts w:ascii="Times New Roman" w:eastAsia="Calibri" w:hAnsi="Times New Roman" w:cs="Times New Roman"/>
                <w:sz w:val="24"/>
                <w:szCs w:val="24"/>
              </w:rPr>
            </w:pPr>
            <w:r w:rsidRPr="001D58B7">
              <w:rPr>
                <w:rFonts w:ascii="Times New Roman" w:eastAsia="Calibri" w:hAnsi="Times New Roman" w:cs="Times New Roman"/>
                <w:sz w:val="24"/>
                <w:szCs w:val="24"/>
              </w:rPr>
              <w:t>Р 3, Темы 3.1., 3.2, 3.3</w:t>
            </w:r>
          </w:p>
          <w:p w14:paraId="3E75BF5E" w14:textId="77777777" w:rsidR="001D58B7" w:rsidRPr="001D58B7" w:rsidRDefault="001D58B7" w:rsidP="001D58B7">
            <w:pPr>
              <w:spacing w:after="0"/>
              <w:ind w:left="57" w:right="57"/>
              <w:rPr>
                <w:rFonts w:ascii="Times New Roman" w:eastAsia="Calibri" w:hAnsi="Times New Roman" w:cs="Times New Roman"/>
                <w:sz w:val="24"/>
                <w:szCs w:val="24"/>
              </w:rPr>
            </w:pPr>
            <w:r w:rsidRPr="001D58B7">
              <w:rPr>
                <w:rFonts w:ascii="Times New Roman" w:eastAsia="Calibri" w:hAnsi="Times New Roman" w:cs="Times New Roman"/>
                <w:sz w:val="24"/>
                <w:szCs w:val="24"/>
              </w:rPr>
              <w:t>Р 4, Темы 4.1.- 4.4 П-о</w:t>
            </w:r>
            <w:r w:rsidRPr="001D58B7">
              <w:rPr>
                <w:rFonts w:ascii="Times New Roman" w:eastAsia="Calibri" w:hAnsi="Times New Roman" w:cs="Times New Roman"/>
                <w:sz w:val="24"/>
                <w:szCs w:val="24"/>
                <w:lang w:val="en-US"/>
              </w:rPr>
              <w:t>/</w:t>
            </w:r>
            <w:r w:rsidRPr="001D58B7">
              <w:rPr>
                <w:rFonts w:ascii="Times New Roman" w:eastAsia="Calibri" w:hAnsi="Times New Roman" w:cs="Times New Roman"/>
                <w:sz w:val="24"/>
                <w:szCs w:val="24"/>
              </w:rPr>
              <w:t>с</w:t>
            </w:r>
          </w:p>
        </w:tc>
        <w:tc>
          <w:tcPr>
            <w:tcW w:w="3276" w:type="dxa"/>
            <w:tcBorders>
              <w:top w:val="single" w:sz="4" w:space="0" w:color="000000"/>
              <w:left w:val="single" w:sz="4" w:space="0" w:color="000000"/>
              <w:bottom w:val="single" w:sz="4" w:space="0" w:color="000000"/>
              <w:right w:val="single" w:sz="4" w:space="0" w:color="000000"/>
            </w:tcBorders>
            <w:noWrap/>
          </w:tcPr>
          <w:p w14:paraId="463B4952" w14:textId="77777777" w:rsidR="001D58B7" w:rsidRPr="001D58B7" w:rsidRDefault="001D58B7" w:rsidP="001D58B7">
            <w:pPr>
              <w:spacing w:after="0" w:line="240" w:lineRule="auto"/>
              <w:ind w:left="57" w:right="57"/>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Практические работы</w:t>
            </w:r>
          </w:p>
          <w:p w14:paraId="6B78B643" w14:textId="77777777" w:rsidR="001D58B7" w:rsidRPr="001D58B7" w:rsidRDefault="001D58B7" w:rsidP="001D58B7">
            <w:pPr>
              <w:spacing w:after="0" w:line="240" w:lineRule="auto"/>
              <w:ind w:left="57" w:right="57"/>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Контрольные работы</w:t>
            </w:r>
          </w:p>
          <w:p w14:paraId="10F522A0" w14:textId="77777777" w:rsidR="001D58B7" w:rsidRPr="001D58B7" w:rsidRDefault="001D58B7" w:rsidP="001D58B7">
            <w:pPr>
              <w:spacing w:after="0" w:line="240" w:lineRule="auto"/>
              <w:ind w:left="57" w:right="57"/>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Диктанты</w:t>
            </w:r>
          </w:p>
          <w:p w14:paraId="273E1863" w14:textId="77777777" w:rsidR="001D58B7" w:rsidRPr="001D58B7" w:rsidRDefault="001D58B7" w:rsidP="001D58B7">
            <w:pPr>
              <w:spacing w:after="0" w:line="240" w:lineRule="auto"/>
              <w:ind w:left="57" w:right="57"/>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Разноуровневые задания</w:t>
            </w:r>
          </w:p>
          <w:p w14:paraId="143A53A7" w14:textId="77777777" w:rsidR="001D58B7" w:rsidRPr="001D58B7" w:rsidRDefault="001D58B7" w:rsidP="001D58B7">
            <w:pPr>
              <w:spacing w:after="0" w:line="240" w:lineRule="auto"/>
              <w:ind w:left="57" w:right="57"/>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Сочинения/Изложения/Эссе</w:t>
            </w:r>
          </w:p>
          <w:p w14:paraId="1CA7DE4D" w14:textId="77777777" w:rsidR="001D58B7" w:rsidRPr="001D58B7" w:rsidRDefault="001D58B7" w:rsidP="001D58B7">
            <w:pPr>
              <w:spacing w:after="0" w:line="240" w:lineRule="auto"/>
              <w:ind w:left="57" w:right="57"/>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Групповые проекты</w:t>
            </w:r>
          </w:p>
          <w:p w14:paraId="6F07DF06" w14:textId="77777777" w:rsidR="001D58B7" w:rsidRPr="001D58B7" w:rsidRDefault="001D58B7" w:rsidP="001D58B7">
            <w:pPr>
              <w:spacing w:after="0" w:line="240" w:lineRule="auto"/>
              <w:ind w:left="57" w:right="57"/>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Индивидуальные проекты</w:t>
            </w:r>
          </w:p>
          <w:p w14:paraId="1C03EC15" w14:textId="77777777" w:rsidR="001D58B7" w:rsidRPr="001D58B7" w:rsidRDefault="001D58B7" w:rsidP="001D58B7">
            <w:pPr>
              <w:spacing w:after="0" w:line="240" w:lineRule="auto"/>
              <w:ind w:left="57" w:right="57"/>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Фронтальный опрос</w:t>
            </w:r>
          </w:p>
          <w:p w14:paraId="5D84A1B1" w14:textId="77777777" w:rsidR="001D58B7" w:rsidRPr="001D58B7" w:rsidRDefault="001D58B7" w:rsidP="001D58B7">
            <w:pPr>
              <w:spacing w:after="0" w:line="240" w:lineRule="auto"/>
              <w:ind w:left="57" w:right="57"/>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Деловая (</w:t>
            </w:r>
            <w:proofErr w:type="gramStart"/>
            <w:r w:rsidRPr="001D58B7">
              <w:rPr>
                <w:rFonts w:ascii="Times New Roman" w:eastAsia="Times New Roman" w:hAnsi="Times New Roman" w:cs="Times New Roman"/>
                <w:sz w:val="24"/>
                <w:szCs w:val="24"/>
                <w:lang w:eastAsia="ru-RU"/>
              </w:rPr>
              <w:t>ролевая )</w:t>
            </w:r>
            <w:proofErr w:type="gramEnd"/>
            <w:r w:rsidRPr="001D58B7">
              <w:rPr>
                <w:rFonts w:ascii="Times New Roman" w:eastAsia="Times New Roman" w:hAnsi="Times New Roman" w:cs="Times New Roman"/>
                <w:sz w:val="24"/>
                <w:szCs w:val="24"/>
                <w:lang w:eastAsia="ru-RU"/>
              </w:rPr>
              <w:t xml:space="preserve"> игра</w:t>
            </w:r>
          </w:p>
          <w:p w14:paraId="443BE8C1" w14:textId="77777777" w:rsidR="001D58B7" w:rsidRPr="001D58B7" w:rsidRDefault="001D58B7" w:rsidP="001D58B7">
            <w:pPr>
              <w:spacing w:after="0" w:line="240" w:lineRule="auto"/>
              <w:ind w:left="57" w:right="57"/>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Кейс-задания</w:t>
            </w:r>
          </w:p>
          <w:p w14:paraId="495D0BB4" w14:textId="77777777" w:rsidR="001D58B7" w:rsidRPr="001D58B7" w:rsidRDefault="001D58B7" w:rsidP="001D58B7">
            <w:pPr>
              <w:spacing w:after="0" w:line="240" w:lineRule="auto"/>
              <w:ind w:left="57" w:right="57"/>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Деловая (ролевая) игра</w:t>
            </w:r>
          </w:p>
          <w:p w14:paraId="1196DF32" w14:textId="77777777" w:rsidR="001D58B7" w:rsidRPr="001D58B7" w:rsidRDefault="001D58B7" w:rsidP="001D58B7">
            <w:pPr>
              <w:spacing w:after="0"/>
              <w:ind w:left="57" w:right="57"/>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Кейс-задания</w:t>
            </w:r>
          </w:p>
        </w:tc>
      </w:tr>
      <w:tr w:rsidR="001D58B7" w:rsidRPr="001D58B7" w14:paraId="78791335" w14:textId="77777777" w:rsidTr="0010422D">
        <w:trPr>
          <w:jc w:val="center"/>
        </w:trPr>
        <w:tc>
          <w:tcPr>
            <w:tcW w:w="3114" w:type="dxa"/>
            <w:tcBorders>
              <w:top w:val="single" w:sz="4" w:space="0" w:color="000000"/>
              <w:left w:val="single" w:sz="4" w:space="0" w:color="000000"/>
              <w:bottom w:val="single" w:sz="4" w:space="0" w:color="000000"/>
              <w:right w:val="single" w:sz="4" w:space="0" w:color="000000"/>
            </w:tcBorders>
            <w:noWrap/>
          </w:tcPr>
          <w:p w14:paraId="050FBB49" w14:textId="77777777" w:rsidR="001D58B7" w:rsidRPr="001D58B7" w:rsidRDefault="001D58B7" w:rsidP="001D58B7">
            <w:pPr>
              <w:spacing w:after="0"/>
              <w:ind w:left="57" w:right="57"/>
              <w:rPr>
                <w:rFonts w:ascii="Times New Roman" w:eastAsia="Calibri" w:hAnsi="Times New Roman" w:cs="Times New Roman"/>
                <w:b/>
                <w:sz w:val="24"/>
                <w:szCs w:val="24"/>
              </w:rPr>
            </w:pPr>
            <w:r w:rsidRPr="001D58B7">
              <w:rPr>
                <w:rFonts w:ascii="Times New Roman" w:eastAsia="Times New Roman" w:hAnsi="Times New Roman" w:cs="Times New Roman"/>
                <w:sz w:val="24"/>
                <w:szCs w:val="24"/>
                <w:lang w:eastAsia="ru-RU"/>
              </w:rPr>
              <w:t>ОК 09. Пользоваться профессиональной документацией на государственном и иностранном языках</w:t>
            </w:r>
          </w:p>
        </w:tc>
        <w:tc>
          <w:tcPr>
            <w:tcW w:w="2536" w:type="dxa"/>
            <w:tcBorders>
              <w:top w:val="single" w:sz="4" w:space="0" w:color="000000"/>
              <w:left w:val="single" w:sz="4" w:space="0" w:color="000000"/>
              <w:bottom w:val="single" w:sz="4" w:space="0" w:color="000000"/>
              <w:right w:val="single" w:sz="4" w:space="0" w:color="000000"/>
            </w:tcBorders>
            <w:noWrap/>
          </w:tcPr>
          <w:p w14:paraId="4790A1D5" w14:textId="77777777" w:rsidR="001D58B7" w:rsidRPr="001D58B7" w:rsidRDefault="001D58B7" w:rsidP="001D58B7">
            <w:pPr>
              <w:spacing w:after="0"/>
              <w:ind w:left="57" w:right="57"/>
              <w:rPr>
                <w:rFonts w:ascii="Times New Roman" w:eastAsia="Calibri" w:hAnsi="Times New Roman" w:cs="Times New Roman"/>
                <w:sz w:val="24"/>
                <w:szCs w:val="24"/>
              </w:rPr>
            </w:pPr>
            <w:r w:rsidRPr="001D58B7">
              <w:rPr>
                <w:rFonts w:ascii="Times New Roman" w:eastAsia="Calibri" w:hAnsi="Times New Roman" w:cs="Times New Roman"/>
                <w:sz w:val="24"/>
                <w:szCs w:val="24"/>
              </w:rPr>
              <w:t>Р 3, Темы 3.3</w:t>
            </w:r>
          </w:p>
          <w:p w14:paraId="129D38B5" w14:textId="77777777" w:rsidR="001D58B7" w:rsidRPr="001D58B7" w:rsidRDefault="001D58B7" w:rsidP="001D58B7">
            <w:pPr>
              <w:spacing w:after="0"/>
              <w:ind w:left="57" w:right="57"/>
              <w:rPr>
                <w:rFonts w:ascii="Times New Roman" w:eastAsia="Calibri" w:hAnsi="Times New Roman" w:cs="Times New Roman"/>
                <w:sz w:val="24"/>
                <w:szCs w:val="24"/>
              </w:rPr>
            </w:pPr>
            <w:r w:rsidRPr="001D58B7">
              <w:rPr>
                <w:rFonts w:ascii="Times New Roman" w:eastAsia="Calibri" w:hAnsi="Times New Roman" w:cs="Times New Roman"/>
                <w:sz w:val="24"/>
                <w:szCs w:val="24"/>
              </w:rPr>
              <w:t>Р 4, Темы 4.1.- 4.4 П-о/с</w:t>
            </w:r>
          </w:p>
        </w:tc>
        <w:tc>
          <w:tcPr>
            <w:tcW w:w="3276" w:type="dxa"/>
            <w:tcBorders>
              <w:top w:val="single" w:sz="4" w:space="0" w:color="000000"/>
              <w:left w:val="single" w:sz="4" w:space="0" w:color="000000"/>
              <w:bottom w:val="single" w:sz="4" w:space="0" w:color="000000"/>
              <w:right w:val="single" w:sz="4" w:space="0" w:color="000000"/>
            </w:tcBorders>
            <w:noWrap/>
          </w:tcPr>
          <w:p w14:paraId="34952071" w14:textId="77777777" w:rsidR="001D58B7" w:rsidRPr="001D58B7" w:rsidRDefault="001D58B7" w:rsidP="001D58B7">
            <w:pPr>
              <w:spacing w:after="0" w:line="240" w:lineRule="auto"/>
              <w:ind w:left="57" w:right="57"/>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Сочинения/Изложения/Эссе</w:t>
            </w:r>
          </w:p>
          <w:p w14:paraId="580A5ABA" w14:textId="77777777" w:rsidR="001D58B7" w:rsidRPr="001D58B7" w:rsidRDefault="001D58B7" w:rsidP="001D58B7">
            <w:pPr>
              <w:spacing w:after="0" w:line="240" w:lineRule="auto"/>
              <w:ind w:left="57" w:right="57"/>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Аннотации</w:t>
            </w:r>
          </w:p>
          <w:p w14:paraId="20477CF2" w14:textId="77777777" w:rsidR="001D58B7" w:rsidRPr="001D58B7" w:rsidRDefault="001D58B7" w:rsidP="001D58B7">
            <w:pPr>
              <w:spacing w:after="0" w:line="240" w:lineRule="auto"/>
              <w:ind w:left="57" w:right="57"/>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Тезисы</w:t>
            </w:r>
          </w:p>
          <w:p w14:paraId="71910E8D" w14:textId="77777777" w:rsidR="001D58B7" w:rsidRPr="001D58B7" w:rsidRDefault="001D58B7" w:rsidP="001D58B7">
            <w:pPr>
              <w:spacing w:after="0" w:line="240" w:lineRule="auto"/>
              <w:ind w:left="57" w:right="57"/>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Конспекты</w:t>
            </w:r>
          </w:p>
          <w:p w14:paraId="64E831BA" w14:textId="77777777" w:rsidR="001D58B7" w:rsidRPr="001D58B7" w:rsidRDefault="001D58B7" w:rsidP="001D58B7">
            <w:pPr>
              <w:spacing w:after="0" w:line="240" w:lineRule="auto"/>
              <w:ind w:left="57" w:right="57"/>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Рефераты</w:t>
            </w:r>
          </w:p>
          <w:p w14:paraId="3AC8AC2D" w14:textId="77777777" w:rsidR="001D58B7" w:rsidRPr="001D58B7" w:rsidRDefault="001D58B7" w:rsidP="001D58B7">
            <w:pPr>
              <w:spacing w:after="0"/>
              <w:ind w:left="57" w:right="57"/>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Сообщения</w:t>
            </w:r>
          </w:p>
          <w:p w14:paraId="3F81FAA3" w14:textId="77777777" w:rsidR="001D58B7" w:rsidRPr="001D58B7" w:rsidRDefault="001D58B7" w:rsidP="001D58B7">
            <w:pPr>
              <w:spacing w:after="0"/>
              <w:ind w:left="57" w:right="57"/>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Практические работы</w:t>
            </w:r>
          </w:p>
        </w:tc>
      </w:tr>
      <w:tr w:rsidR="001D58B7" w:rsidRPr="001D58B7" w14:paraId="5AE75226" w14:textId="77777777" w:rsidTr="0010422D">
        <w:trPr>
          <w:jc w:val="center"/>
        </w:trPr>
        <w:tc>
          <w:tcPr>
            <w:tcW w:w="3114" w:type="dxa"/>
            <w:tcBorders>
              <w:top w:val="single" w:sz="4" w:space="0" w:color="000000"/>
              <w:left w:val="single" w:sz="4" w:space="0" w:color="000000"/>
              <w:bottom w:val="single" w:sz="4" w:space="0" w:color="000000"/>
              <w:right w:val="single" w:sz="4" w:space="0" w:color="000000"/>
            </w:tcBorders>
            <w:noWrap/>
          </w:tcPr>
          <w:p w14:paraId="57E2C9D8" w14:textId="77777777" w:rsidR="001D58B7" w:rsidRPr="001D58B7" w:rsidRDefault="001D58B7" w:rsidP="001D58B7">
            <w:pPr>
              <w:spacing w:after="0"/>
              <w:ind w:left="57" w:right="57"/>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ПК 3.4</w:t>
            </w:r>
          </w:p>
        </w:tc>
        <w:tc>
          <w:tcPr>
            <w:tcW w:w="2536" w:type="dxa"/>
            <w:tcBorders>
              <w:top w:val="single" w:sz="4" w:space="0" w:color="000000"/>
              <w:left w:val="single" w:sz="4" w:space="0" w:color="000000"/>
              <w:bottom w:val="single" w:sz="4" w:space="0" w:color="000000"/>
              <w:right w:val="single" w:sz="4" w:space="0" w:color="000000"/>
            </w:tcBorders>
            <w:noWrap/>
          </w:tcPr>
          <w:p w14:paraId="32664B65" w14:textId="77777777" w:rsidR="001D58B7" w:rsidRPr="001D58B7" w:rsidRDefault="001D58B7" w:rsidP="001D58B7">
            <w:pPr>
              <w:spacing w:after="0"/>
              <w:ind w:left="57" w:right="57"/>
              <w:rPr>
                <w:rFonts w:ascii="Times New Roman" w:eastAsia="Calibri" w:hAnsi="Times New Roman" w:cs="Times New Roman"/>
                <w:sz w:val="24"/>
                <w:szCs w:val="24"/>
              </w:rPr>
            </w:pPr>
            <w:r w:rsidRPr="001D58B7">
              <w:rPr>
                <w:rFonts w:ascii="Times New Roman" w:eastAsia="Calibri" w:hAnsi="Times New Roman" w:cs="Times New Roman"/>
                <w:sz w:val="24"/>
                <w:szCs w:val="24"/>
              </w:rPr>
              <w:t>Р 4, Темы 4.1.- 4.4 П-о/с</w:t>
            </w:r>
          </w:p>
        </w:tc>
        <w:tc>
          <w:tcPr>
            <w:tcW w:w="3276" w:type="dxa"/>
            <w:tcBorders>
              <w:top w:val="single" w:sz="4" w:space="0" w:color="000000"/>
              <w:left w:val="single" w:sz="4" w:space="0" w:color="000000"/>
              <w:bottom w:val="single" w:sz="4" w:space="0" w:color="000000"/>
              <w:right w:val="single" w:sz="4" w:space="0" w:color="000000"/>
            </w:tcBorders>
            <w:noWrap/>
          </w:tcPr>
          <w:p w14:paraId="1967390F" w14:textId="77777777" w:rsidR="001D58B7" w:rsidRPr="001D58B7" w:rsidRDefault="001D58B7" w:rsidP="001D58B7">
            <w:pPr>
              <w:spacing w:after="0" w:line="240" w:lineRule="auto"/>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Устный опрос</w:t>
            </w:r>
          </w:p>
          <w:p w14:paraId="2804C659" w14:textId="77777777" w:rsidR="001D58B7" w:rsidRPr="001D58B7" w:rsidRDefault="001D58B7" w:rsidP="001D58B7">
            <w:pPr>
              <w:spacing w:after="0" w:line="240" w:lineRule="auto"/>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Фронтальный контроль</w:t>
            </w:r>
          </w:p>
          <w:p w14:paraId="5A3A0C43" w14:textId="77777777" w:rsidR="001D58B7" w:rsidRPr="001D58B7" w:rsidRDefault="001D58B7" w:rsidP="001D58B7">
            <w:pPr>
              <w:spacing w:after="0" w:line="240" w:lineRule="auto"/>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Индивидуальный контроль</w:t>
            </w:r>
          </w:p>
          <w:p w14:paraId="7FF54E90" w14:textId="77777777" w:rsidR="001D58B7" w:rsidRPr="001D58B7" w:rsidRDefault="001D58B7" w:rsidP="001D58B7">
            <w:pPr>
              <w:spacing w:after="0" w:line="240" w:lineRule="auto"/>
              <w:ind w:left="57" w:right="57"/>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Анализ публичного выступления</w:t>
            </w:r>
          </w:p>
          <w:p w14:paraId="00D3DD8E" w14:textId="77777777" w:rsidR="001D58B7" w:rsidRPr="001D58B7" w:rsidRDefault="001D58B7" w:rsidP="001D58B7">
            <w:pPr>
              <w:spacing w:after="0" w:line="240" w:lineRule="auto"/>
              <w:ind w:left="57" w:right="57"/>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Практические работы</w:t>
            </w:r>
          </w:p>
        </w:tc>
      </w:tr>
      <w:tr w:rsidR="001D58B7" w:rsidRPr="001D58B7" w14:paraId="58E631FF" w14:textId="77777777" w:rsidTr="0010422D">
        <w:trPr>
          <w:jc w:val="center"/>
        </w:trPr>
        <w:tc>
          <w:tcPr>
            <w:tcW w:w="3114" w:type="dxa"/>
            <w:tcBorders>
              <w:top w:val="single" w:sz="4" w:space="0" w:color="000000"/>
              <w:left w:val="single" w:sz="4" w:space="0" w:color="000000"/>
              <w:bottom w:val="single" w:sz="4" w:space="0" w:color="000000"/>
              <w:right w:val="single" w:sz="4" w:space="0" w:color="000000"/>
            </w:tcBorders>
            <w:noWrap/>
          </w:tcPr>
          <w:p w14:paraId="7747532B" w14:textId="77777777" w:rsidR="001D58B7" w:rsidRPr="001D58B7" w:rsidRDefault="001D58B7" w:rsidP="001D58B7">
            <w:pPr>
              <w:spacing w:after="0"/>
              <w:ind w:left="57" w:right="57"/>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ПК 4.1</w:t>
            </w:r>
          </w:p>
        </w:tc>
        <w:tc>
          <w:tcPr>
            <w:tcW w:w="2536" w:type="dxa"/>
            <w:tcBorders>
              <w:top w:val="single" w:sz="4" w:space="0" w:color="000000"/>
              <w:left w:val="single" w:sz="4" w:space="0" w:color="000000"/>
              <w:bottom w:val="single" w:sz="4" w:space="0" w:color="000000"/>
              <w:right w:val="single" w:sz="4" w:space="0" w:color="000000"/>
            </w:tcBorders>
            <w:noWrap/>
          </w:tcPr>
          <w:p w14:paraId="064E9C59" w14:textId="77777777" w:rsidR="001D58B7" w:rsidRPr="001D58B7" w:rsidRDefault="001D58B7" w:rsidP="001D58B7">
            <w:pPr>
              <w:spacing w:after="0"/>
              <w:ind w:left="57" w:right="57"/>
              <w:rPr>
                <w:rFonts w:ascii="Times New Roman" w:eastAsia="Calibri" w:hAnsi="Times New Roman" w:cs="Times New Roman"/>
                <w:sz w:val="24"/>
                <w:szCs w:val="24"/>
              </w:rPr>
            </w:pPr>
            <w:r w:rsidRPr="001D58B7">
              <w:rPr>
                <w:rFonts w:ascii="Times New Roman" w:eastAsia="Calibri" w:hAnsi="Times New Roman" w:cs="Times New Roman"/>
                <w:sz w:val="24"/>
                <w:szCs w:val="24"/>
              </w:rPr>
              <w:t>Р 4, Темы 4.1.- 4.4 П-о/с</w:t>
            </w:r>
          </w:p>
        </w:tc>
        <w:tc>
          <w:tcPr>
            <w:tcW w:w="3276" w:type="dxa"/>
            <w:tcBorders>
              <w:top w:val="single" w:sz="4" w:space="0" w:color="000000"/>
              <w:left w:val="single" w:sz="4" w:space="0" w:color="000000"/>
              <w:bottom w:val="single" w:sz="4" w:space="0" w:color="000000"/>
              <w:right w:val="single" w:sz="4" w:space="0" w:color="000000"/>
            </w:tcBorders>
            <w:noWrap/>
          </w:tcPr>
          <w:p w14:paraId="10D0C266" w14:textId="77777777" w:rsidR="001D58B7" w:rsidRPr="001D58B7" w:rsidRDefault="001D58B7" w:rsidP="001D58B7">
            <w:pPr>
              <w:spacing w:after="0" w:line="240" w:lineRule="auto"/>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Устный опрос</w:t>
            </w:r>
          </w:p>
          <w:p w14:paraId="33BE8225" w14:textId="77777777" w:rsidR="001D58B7" w:rsidRPr="001D58B7" w:rsidRDefault="001D58B7" w:rsidP="001D58B7">
            <w:pPr>
              <w:spacing w:after="0" w:line="240" w:lineRule="auto"/>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Фронтальный контроль</w:t>
            </w:r>
          </w:p>
          <w:p w14:paraId="2E939D09" w14:textId="77777777" w:rsidR="001D58B7" w:rsidRPr="001D58B7" w:rsidRDefault="001D58B7" w:rsidP="001D58B7">
            <w:pPr>
              <w:spacing w:after="0" w:line="240" w:lineRule="auto"/>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Индивидуальный контроль</w:t>
            </w:r>
          </w:p>
          <w:p w14:paraId="6FFC22B5" w14:textId="77777777" w:rsidR="001D58B7" w:rsidRPr="001D58B7" w:rsidRDefault="001D58B7" w:rsidP="001D58B7">
            <w:pPr>
              <w:spacing w:after="0" w:line="240" w:lineRule="auto"/>
              <w:ind w:left="57" w:right="57"/>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Анализ публичного выступления</w:t>
            </w:r>
          </w:p>
          <w:p w14:paraId="36CC5BB0" w14:textId="77777777" w:rsidR="001D58B7" w:rsidRPr="001D58B7" w:rsidRDefault="001D58B7" w:rsidP="001D58B7">
            <w:pPr>
              <w:spacing w:after="0" w:line="240" w:lineRule="auto"/>
              <w:ind w:left="57" w:right="57"/>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Практические работы</w:t>
            </w:r>
          </w:p>
        </w:tc>
      </w:tr>
    </w:tbl>
    <w:p w14:paraId="1218F348" w14:textId="77777777" w:rsidR="001D58B7" w:rsidRPr="001D58B7" w:rsidRDefault="001D58B7" w:rsidP="001D58B7">
      <w:pPr>
        <w:spacing w:after="0" w:line="240" w:lineRule="auto"/>
        <w:ind w:left="57" w:right="57"/>
        <w:jc w:val="right"/>
        <w:rPr>
          <w:rFonts w:ascii="Times New Roman" w:eastAsia="Times New Roman" w:hAnsi="Times New Roman" w:cs="Times New Roman"/>
          <w:sz w:val="24"/>
          <w:szCs w:val="24"/>
          <w:lang w:eastAsia="ru-RU"/>
        </w:rPr>
      </w:pPr>
    </w:p>
    <w:p w14:paraId="6239DD5B" w14:textId="77777777" w:rsidR="001D58B7" w:rsidRPr="001D58B7" w:rsidRDefault="001D58B7" w:rsidP="001D58B7">
      <w:pPr>
        <w:spacing w:after="0" w:line="240" w:lineRule="auto"/>
        <w:ind w:left="57" w:right="57"/>
        <w:jc w:val="right"/>
        <w:rPr>
          <w:rFonts w:ascii="Times New Roman" w:eastAsia="Times New Roman" w:hAnsi="Times New Roman" w:cs="Times New Roman"/>
          <w:sz w:val="24"/>
          <w:szCs w:val="24"/>
          <w:lang w:eastAsia="ru-RU"/>
        </w:rPr>
        <w:sectPr w:rsidR="001D58B7" w:rsidRPr="001D58B7" w:rsidSect="00646A06">
          <w:pgSz w:w="11906" w:h="16838"/>
          <w:pgMar w:top="1134" w:right="851" w:bottom="1134" w:left="1701" w:header="709" w:footer="709" w:gutter="0"/>
          <w:cols w:space="720"/>
          <w:docGrid w:linePitch="360"/>
        </w:sectPr>
      </w:pPr>
    </w:p>
    <w:p w14:paraId="60EDE1D8" w14:textId="120E253A" w:rsidR="001D58B7" w:rsidRPr="001D58B7" w:rsidRDefault="001D58B7" w:rsidP="001D58B7">
      <w:pPr>
        <w:spacing w:after="0" w:line="312" w:lineRule="auto"/>
        <w:jc w:val="center"/>
        <w:outlineLvl w:val="0"/>
        <w:rPr>
          <w:rFonts w:ascii="Times New Roman" w:eastAsia="Calibri" w:hAnsi="Times New Roman" w:cs="Times New Roman"/>
          <w:b/>
          <w:bCs/>
          <w:color w:val="000000"/>
          <w:kern w:val="36"/>
          <w:sz w:val="24"/>
          <w:szCs w:val="24"/>
          <w:lang w:eastAsia="ru-RU"/>
        </w:rPr>
      </w:pPr>
      <w:r w:rsidRPr="001D58B7">
        <w:rPr>
          <w:rFonts w:ascii="Times New Roman" w:eastAsia="Calibri" w:hAnsi="Times New Roman" w:cs="Times New Roman"/>
          <w:b/>
          <w:bCs/>
          <w:color w:val="000000"/>
          <w:kern w:val="36"/>
          <w:sz w:val="24"/>
          <w:szCs w:val="24"/>
          <w:lang w:eastAsia="ru-RU"/>
        </w:rPr>
        <w:lastRenderedPageBreak/>
        <w:t xml:space="preserve">Технологическая карта </w:t>
      </w:r>
      <w:r>
        <w:rPr>
          <w:rFonts w:ascii="Times New Roman" w:eastAsia="Calibri" w:hAnsi="Times New Roman" w:cs="Times New Roman"/>
          <w:b/>
          <w:bCs/>
          <w:color w:val="000000"/>
          <w:kern w:val="36"/>
          <w:sz w:val="24"/>
          <w:szCs w:val="24"/>
          <w:lang w:eastAsia="ru-RU"/>
        </w:rPr>
        <w:t>№1</w:t>
      </w:r>
    </w:p>
    <w:tbl>
      <w:tblPr>
        <w:tblW w:w="0" w:type="auto"/>
        <w:jc w:val="center"/>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ook w:val="00A0" w:firstRow="1" w:lastRow="0" w:firstColumn="1" w:lastColumn="0" w:noHBand="0" w:noVBand="0"/>
      </w:tblPr>
      <w:tblGrid>
        <w:gridCol w:w="3383"/>
        <w:gridCol w:w="3449"/>
        <w:gridCol w:w="3419"/>
        <w:gridCol w:w="3823"/>
      </w:tblGrid>
      <w:tr w:rsidR="001D58B7" w:rsidRPr="001D58B7" w14:paraId="3030A4BA" w14:textId="77777777" w:rsidTr="0010422D">
        <w:trPr>
          <w:trHeight w:val="227"/>
          <w:jc w:val="center"/>
        </w:trPr>
        <w:tc>
          <w:tcPr>
            <w:tcW w:w="3383" w:type="dxa"/>
          </w:tcPr>
          <w:p w14:paraId="20FE09FD" w14:textId="77777777" w:rsidR="001D58B7" w:rsidRPr="001D58B7" w:rsidRDefault="001D58B7" w:rsidP="001D58B7">
            <w:pPr>
              <w:spacing w:after="0" w:line="312" w:lineRule="auto"/>
              <w:ind w:left="57" w:right="57"/>
              <w:rPr>
                <w:rFonts w:ascii="Times New Roman" w:eastAsia="Calibri" w:hAnsi="Times New Roman" w:cs="Times New Roman"/>
                <w:color w:val="000000"/>
                <w:sz w:val="24"/>
                <w:szCs w:val="24"/>
              </w:rPr>
            </w:pPr>
            <w:r w:rsidRPr="001D58B7">
              <w:rPr>
                <w:rFonts w:ascii="Times New Roman" w:eastAsia="Calibri" w:hAnsi="Times New Roman" w:cs="Times New Roman"/>
                <w:b/>
                <w:bCs/>
                <w:color w:val="000000"/>
                <w:sz w:val="24"/>
                <w:szCs w:val="24"/>
              </w:rPr>
              <w:t>Дисциплина</w:t>
            </w:r>
          </w:p>
        </w:tc>
        <w:tc>
          <w:tcPr>
            <w:tcW w:w="10691" w:type="dxa"/>
            <w:gridSpan w:val="3"/>
          </w:tcPr>
          <w:p w14:paraId="4CD205AD" w14:textId="77777777" w:rsidR="001D58B7" w:rsidRPr="001D58B7" w:rsidRDefault="001D58B7" w:rsidP="001D58B7">
            <w:pPr>
              <w:spacing w:after="0" w:line="312" w:lineRule="auto"/>
              <w:ind w:left="57" w:right="57"/>
              <w:rPr>
                <w:rFonts w:ascii="Times New Roman" w:eastAsia="Calibri" w:hAnsi="Times New Roman" w:cs="Times New Roman"/>
                <w:color w:val="000000"/>
                <w:sz w:val="24"/>
                <w:szCs w:val="24"/>
              </w:rPr>
            </w:pPr>
            <w:r w:rsidRPr="001D58B7">
              <w:rPr>
                <w:rFonts w:ascii="Times New Roman" w:eastAsia="Calibri" w:hAnsi="Times New Roman" w:cs="Times New Roman"/>
                <w:color w:val="000000"/>
                <w:sz w:val="24"/>
                <w:szCs w:val="24"/>
              </w:rPr>
              <w:t>Русский язык</w:t>
            </w:r>
          </w:p>
        </w:tc>
      </w:tr>
      <w:tr w:rsidR="001D58B7" w:rsidRPr="001D58B7" w14:paraId="41903552" w14:textId="77777777" w:rsidTr="0010422D">
        <w:trPr>
          <w:trHeight w:val="227"/>
          <w:jc w:val="center"/>
        </w:trPr>
        <w:tc>
          <w:tcPr>
            <w:tcW w:w="3383" w:type="dxa"/>
          </w:tcPr>
          <w:p w14:paraId="552C361B" w14:textId="77777777" w:rsidR="001D58B7" w:rsidRPr="001D58B7" w:rsidRDefault="001D58B7" w:rsidP="001D58B7">
            <w:pPr>
              <w:spacing w:after="0" w:line="312" w:lineRule="auto"/>
              <w:ind w:left="57" w:right="57"/>
              <w:rPr>
                <w:rFonts w:ascii="Times New Roman" w:eastAsia="Calibri" w:hAnsi="Times New Roman" w:cs="Times New Roman"/>
                <w:b/>
                <w:bCs/>
                <w:color w:val="000000"/>
                <w:sz w:val="24"/>
                <w:szCs w:val="24"/>
              </w:rPr>
            </w:pPr>
            <w:r w:rsidRPr="001D58B7">
              <w:rPr>
                <w:rFonts w:ascii="Times New Roman" w:eastAsia="Calibri" w:hAnsi="Times New Roman" w:cs="Times New Roman"/>
                <w:b/>
                <w:bCs/>
                <w:color w:val="000000"/>
                <w:sz w:val="24"/>
                <w:szCs w:val="24"/>
              </w:rPr>
              <w:t xml:space="preserve">Специальность </w:t>
            </w:r>
          </w:p>
        </w:tc>
        <w:tc>
          <w:tcPr>
            <w:tcW w:w="10691" w:type="dxa"/>
            <w:gridSpan w:val="3"/>
          </w:tcPr>
          <w:p w14:paraId="1C248F0A" w14:textId="77777777" w:rsidR="001D58B7" w:rsidRPr="001D58B7" w:rsidRDefault="001D58B7" w:rsidP="001D58B7">
            <w:pPr>
              <w:spacing w:after="0" w:line="312" w:lineRule="auto"/>
              <w:ind w:left="57" w:right="57"/>
              <w:rPr>
                <w:rFonts w:ascii="Times New Roman" w:eastAsia="Calibri" w:hAnsi="Times New Roman" w:cs="Times New Roman"/>
                <w:color w:val="000000"/>
                <w:sz w:val="24"/>
                <w:szCs w:val="24"/>
              </w:rPr>
            </w:pPr>
            <w:r w:rsidRPr="001D58B7">
              <w:rPr>
                <w:rFonts w:ascii="Times New Roman" w:eastAsia="Calibri" w:hAnsi="Times New Roman" w:cs="Times New Roman"/>
                <w:color w:val="000000"/>
                <w:sz w:val="24"/>
                <w:szCs w:val="24"/>
                <w:lang w:bidi="he-IL"/>
              </w:rPr>
              <w:t>22.02.06 Сварочное производство</w:t>
            </w:r>
          </w:p>
        </w:tc>
      </w:tr>
      <w:tr w:rsidR="001D58B7" w:rsidRPr="001D58B7" w14:paraId="125B7350" w14:textId="77777777" w:rsidTr="0010422D">
        <w:trPr>
          <w:trHeight w:val="227"/>
          <w:jc w:val="center"/>
        </w:trPr>
        <w:tc>
          <w:tcPr>
            <w:tcW w:w="3383" w:type="dxa"/>
          </w:tcPr>
          <w:p w14:paraId="545A5797" w14:textId="77777777" w:rsidR="001D58B7" w:rsidRPr="001D58B7" w:rsidRDefault="001D58B7" w:rsidP="001D58B7">
            <w:pPr>
              <w:spacing w:after="0" w:line="312" w:lineRule="auto"/>
              <w:ind w:left="57" w:right="57"/>
              <w:rPr>
                <w:rFonts w:ascii="Times New Roman" w:eastAsia="Calibri" w:hAnsi="Times New Roman" w:cs="Times New Roman"/>
                <w:color w:val="000000"/>
                <w:sz w:val="24"/>
                <w:szCs w:val="24"/>
              </w:rPr>
            </w:pPr>
            <w:r w:rsidRPr="001D58B7">
              <w:rPr>
                <w:rFonts w:ascii="Times New Roman" w:eastAsia="Calibri" w:hAnsi="Times New Roman" w:cs="Times New Roman"/>
                <w:b/>
                <w:bCs/>
                <w:color w:val="000000"/>
                <w:sz w:val="24"/>
                <w:szCs w:val="24"/>
              </w:rPr>
              <w:t>Тема занятия</w:t>
            </w:r>
          </w:p>
        </w:tc>
        <w:tc>
          <w:tcPr>
            <w:tcW w:w="10691" w:type="dxa"/>
            <w:gridSpan w:val="3"/>
          </w:tcPr>
          <w:p w14:paraId="28DF1CAA" w14:textId="77777777" w:rsidR="001D58B7" w:rsidRPr="001D58B7" w:rsidRDefault="001D58B7" w:rsidP="001D58B7">
            <w:pPr>
              <w:spacing w:after="0" w:line="312" w:lineRule="auto"/>
              <w:rPr>
                <w:rFonts w:ascii="Times New Roman" w:eastAsia="Calibri" w:hAnsi="Times New Roman" w:cs="Times New Roman"/>
                <w:color w:val="000000"/>
                <w:sz w:val="24"/>
                <w:szCs w:val="24"/>
              </w:rPr>
            </w:pPr>
            <w:r w:rsidRPr="001D58B7">
              <w:rPr>
                <w:rFonts w:ascii="Times New Roman" w:eastAsia="Calibri" w:hAnsi="Times New Roman" w:cs="Times New Roman"/>
                <w:color w:val="000000"/>
                <w:sz w:val="24"/>
                <w:szCs w:val="24"/>
              </w:rPr>
              <w:t xml:space="preserve"> Морфология. Части речи</w:t>
            </w:r>
          </w:p>
        </w:tc>
      </w:tr>
      <w:tr w:rsidR="001D58B7" w:rsidRPr="001D58B7" w14:paraId="67DDE055" w14:textId="77777777" w:rsidTr="0010422D">
        <w:trPr>
          <w:trHeight w:val="227"/>
          <w:jc w:val="center"/>
        </w:trPr>
        <w:tc>
          <w:tcPr>
            <w:tcW w:w="3383" w:type="dxa"/>
          </w:tcPr>
          <w:p w14:paraId="59637776" w14:textId="77777777" w:rsidR="001D58B7" w:rsidRPr="001D58B7" w:rsidRDefault="001D58B7" w:rsidP="001D58B7">
            <w:pPr>
              <w:spacing w:after="0" w:line="312" w:lineRule="auto"/>
              <w:ind w:left="57" w:right="57"/>
              <w:rPr>
                <w:rFonts w:ascii="Times New Roman" w:eastAsia="Calibri" w:hAnsi="Times New Roman" w:cs="Times New Roman"/>
                <w:b/>
                <w:bCs/>
                <w:color w:val="000000"/>
                <w:sz w:val="24"/>
                <w:szCs w:val="24"/>
                <w:lang w:eastAsia="ru-RU"/>
              </w:rPr>
            </w:pPr>
            <w:r w:rsidRPr="001D58B7">
              <w:rPr>
                <w:rFonts w:ascii="Times New Roman" w:eastAsia="Calibri" w:hAnsi="Times New Roman" w:cs="Times New Roman"/>
                <w:b/>
                <w:bCs/>
                <w:color w:val="000000"/>
                <w:sz w:val="24"/>
                <w:szCs w:val="24"/>
              </w:rPr>
              <w:t>Тип занятия</w:t>
            </w:r>
          </w:p>
        </w:tc>
        <w:tc>
          <w:tcPr>
            <w:tcW w:w="10691" w:type="dxa"/>
            <w:gridSpan w:val="3"/>
          </w:tcPr>
          <w:p w14:paraId="57EADAEF" w14:textId="77777777" w:rsidR="001D58B7" w:rsidRPr="001D58B7" w:rsidRDefault="001D58B7" w:rsidP="001D58B7">
            <w:pPr>
              <w:spacing w:after="0" w:line="312" w:lineRule="auto"/>
              <w:ind w:left="57" w:right="57"/>
              <w:rPr>
                <w:rFonts w:ascii="Times New Roman" w:eastAsia="Calibri" w:hAnsi="Times New Roman" w:cs="Times New Roman"/>
                <w:color w:val="000000"/>
                <w:sz w:val="24"/>
                <w:szCs w:val="24"/>
              </w:rPr>
            </w:pPr>
            <w:r w:rsidRPr="001D58B7">
              <w:rPr>
                <w:rFonts w:ascii="Times New Roman" w:eastAsia="Times New Roman" w:hAnsi="Times New Roman" w:cs="Times New Roman"/>
                <w:color w:val="000000"/>
                <w:sz w:val="24"/>
                <w:szCs w:val="24"/>
                <w:lang w:eastAsia="ru-RU"/>
              </w:rPr>
              <w:t>Комбинированный</w:t>
            </w:r>
          </w:p>
        </w:tc>
      </w:tr>
      <w:tr w:rsidR="001D58B7" w:rsidRPr="001D58B7" w14:paraId="2BA0B4DC" w14:textId="77777777" w:rsidTr="0010422D">
        <w:trPr>
          <w:trHeight w:val="227"/>
          <w:jc w:val="center"/>
        </w:trPr>
        <w:tc>
          <w:tcPr>
            <w:tcW w:w="3383" w:type="dxa"/>
          </w:tcPr>
          <w:p w14:paraId="45F41118" w14:textId="77777777" w:rsidR="001D58B7" w:rsidRPr="001D58B7" w:rsidRDefault="001D58B7" w:rsidP="001D58B7">
            <w:pPr>
              <w:spacing w:after="0" w:line="312" w:lineRule="auto"/>
              <w:ind w:left="57" w:right="57"/>
              <w:rPr>
                <w:rFonts w:ascii="Times New Roman" w:eastAsia="Calibri" w:hAnsi="Times New Roman" w:cs="Times New Roman"/>
                <w:color w:val="000000"/>
                <w:sz w:val="24"/>
                <w:szCs w:val="24"/>
              </w:rPr>
            </w:pPr>
            <w:r w:rsidRPr="001D58B7">
              <w:rPr>
                <w:rFonts w:ascii="Times New Roman" w:eastAsia="Calibri" w:hAnsi="Times New Roman" w:cs="Times New Roman"/>
                <w:b/>
                <w:bCs/>
                <w:color w:val="000000"/>
                <w:sz w:val="24"/>
                <w:szCs w:val="24"/>
              </w:rPr>
              <w:t>Цель урока</w:t>
            </w:r>
          </w:p>
        </w:tc>
        <w:tc>
          <w:tcPr>
            <w:tcW w:w="10691" w:type="dxa"/>
            <w:gridSpan w:val="3"/>
          </w:tcPr>
          <w:p w14:paraId="3F4094FE" w14:textId="77777777" w:rsidR="001D58B7" w:rsidRPr="001D58B7" w:rsidRDefault="001D58B7" w:rsidP="001D58B7">
            <w:pPr>
              <w:spacing w:after="0" w:line="312" w:lineRule="auto"/>
              <w:rPr>
                <w:rFonts w:ascii="Times New Roman" w:eastAsia="Calibri" w:hAnsi="Times New Roman" w:cs="Times New Roman"/>
                <w:sz w:val="24"/>
                <w:szCs w:val="24"/>
              </w:rPr>
            </w:pPr>
            <w:r w:rsidRPr="001D58B7">
              <w:rPr>
                <w:rFonts w:ascii="Times New Roman" w:eastAsia="Calibri" w:hAnsi="Times New Roman" w:cs="Times New Roman"/>
                <w:sz w:val="24"/>
                <w:szCs w:val="24"/>
              </w:rPr>
              <w:t xml:space="preserve"> </w:t>
            </w:r>
            <w:r w:rsidRPr="001D58B7">
              <w:rPr>
                <w:rFonts w:ascii="Times New Roman" w:eastAsia="Times New Roman" w:hAnsi="Times New Roman" w:cs="Times New Roman"/>
                <w:color w:val="000000"/>
                <w:sz w:val="24"/>
                <w:szCs w:val="24"/>
                <w:lang w:eastAsia="ru-RU"/>
              </w:rPr>
              <w:t>Обобщение и систематизация материала по теме занятия.</w:t>
            </w:r>
          </w:p>
        </w:tc>
      </w:tr>
      <w:tr w:rsidR="001D58B7" w:rsidRPr="001D58B7" w14:paraId="69A9B72C" w14:textId="77777777" w:rsidTr="0010422D">
        <w:trPr>
          <w:trHeight w:val="227"/>
          <w:jc w:val="center"/>
        </w:trPr>
        <w:tc>
          <w:tcPr>
            <w:tcW w:w="3383" w:type="dxa"/>
            <w:vMerge w:val="restart"/>
          </w:tcPr>
          <w:p w14:paraId="4F471491" w14:textId="77777777" w:rsidR="001D58B7" w:rsidRPr="001D58B7" w:rsidRDefault="001D58B7" w:rsidP="001D58B7">
            <w:pPr>
              <w:spacing w:after="0" w:line="312" w:lineRule="auto"/>
              <w:ind w:left="57" w:right="57"/>
              <w:rPr>
                <w:rFonts w:ascii="Times New Roman" w:eastAsia="Calibri" w:hAnsi="Times New Roman" w:cs="Times New Roman"/>
                <w:b/>
                <w:bCs/>
                <w:color w:val="000000"/>
                <w:sz w:val="24"/>
                <w:szCs w:val="24"/>
                <w:lang w:eastAsia="ru-RU"/>
              </w:rPr>
            </w:pPr>
            <w:r w:rsidRPr="001D58B7">
              <w:rPr>
                <w:rFonts w:ascii="Times New Roman" w:eastAsia="Calibri" w:hAnsi="Times New Roman" w:cs="Times New Roman"/>
                <w:b/>
                <w:bCs/>
                <w:color w:val="000000"/>
                <w:sz w:val="24"/>
                <w:szCs w:val="24"/>
              </w:rPr>
              <w:t>Задачи урока</w:t>
            </w:r>
          </w:p>
        </w:tc>
        <w:tc>
          <w:tcPr>
            <w:tcW w:w="3449" w:type="dxa"/>
            <w:vAlign w:val="center"/>
          </w:tcPr>
          <w:p w14:paraId="74ECE4CD" w14:textId="77777777" w:rsidR="001D58B7" w:rsidRPr="001D58B7" w:rsidRDefault="001D58B7" w:rsidP="001D58B7">
            <w:pPr>
              <w:spacing w:after="0" w:line="312" w:lineRule="auto"/>
              <w:ind w:left="57" w:right="57"/>
              <w:rPr>
                <w:rFonts w:ascii="Times New Roman" w:eastAsia="Calibri" w:hAnsi="Times New Roman" w:cs="Times New Roman"/>
                <w:color w:val="000000"/>
                <w:sz w:val="24"/>
                <w:szCs w:val="24"/>
              </w:rPr>
            </w:pPr>
            <w:r w:rsidRPr="001D58B7">
              <w:rPr>
                <w:rFonts w:ascii="Times New Roman" w:eastAsia="Calibri" w:hAnsi="Times New Roman" w:cs="Times New Roman"/>
                <w:b/>
                <w:bCs/>
                <w:color w:val="000000"/>
                <w:sz w:val="24"/>
                <w:szCs w:val="24"/>
              </w:rPr>
              <w:t>Образовательные</w:t>
            </w:r>
          </w:p>
        </w:tc>
        <w:tc>
          <w:tcPr>
            <w:tcW w:w="3419" w:type="dxa"/>
            <w:vAlign w:val="center"/>
          </w:tcPr>
          <w:p w14:paraId="3F127C6A" w14:textId="77777777" w:rsidR="001D58B7" w:rsidRPr="001D58B7" w:rsidRDefault="001D58B7" w:rsidP="001D58B7">
            <w:pPr>
              <w:spacing w:after="0" w:line="312" w:lineRule="auto"/>
              <w:ind w:left="57" w:right="57"/>
              <w:rPr>
                <w:rFonts w:ascii="Times New Roman" w:eastAsia="Calibri" w:hAnsi="Times New Roman" w:cs="Times New Roman"/>
                <w:color w:val="000000"/>
                <w:sz w:val="24"/>
                <w:szCs w:val="24"/>
              </w:rPr>
            </w:pPr>
            <w:r w:rsidRPr="001D58B7">
              <w:rPr>
                <w:rFonts w:ascii="Times New Roman" w:eastAsia="Calibri" w:hAnsi="Times New Roman" w:cs="Times New Roman"/>
                <w:b/>
                <w:bCs/>
                <w:color w:val="000000"/>
                <w:sz w:val="24"/>
                <w:szCs w:val="24"/>
              </w:rPr>
              <w:t>Развивающие</w:t>
            </w:r>
          </w:p>
        </w:tc>
        <w:tc>
          <w:tcPr>
            <w:tcW w:w="3823" w:type="dxa"/>
            <w:vAlign w:val="center"/>
          </w:tcPr>
          <w:p w14:paraId="433BD6BC" w14:textId="77777777" w:rsidR="001D58B7" w:rsidRPr="001D58B7" w:rsidRDefault="001D58B7" w:rsidP="001D58B7">
            <w:pPr>
              <w:spacing w:after="0" w:line="312" w:lineRule="auto"/>
              <w:ind w:left="57" w:right="57"/>
              <w:rPr>
                <w:rFonts w:ascii="Times New Roman" w:eastAsia="Calibri" w:hAnsi="Times New Roman" w:cs="Times New Roman"/>
                <w:color w:val="000000"/>
                <w:sz w:val="24"/>
                <w:szCs w:val="24"/>
              </w:rPr>
            </w:pPr>
            <w:r w:rsidRPr="001D58B7">
              <w:rPr>
                <w:rFonts w:ascii="Times New Roman" w:eastAsia="Calibri" w:hAnsi="Times New Roman" w:cs="Times New Roman"/>
                <w:b/>
                <w:bCs/>
                <w:color w:val="000000"/>
                <w:sz w:val="24"/>
                <w:szCs w:val="24"/>
              </w:rPr>
              <w:t>Воспитательные</w:t>
            </w:r>
          </w:p>
        </w:tc>
      </w:tr>
      <w:tr w:rsidR="001D58B7" w:rsidRPr="001D58B7" w14:paraId="5D82E1D7" w14:textId="77777777" w:rsidTr="0010422D">
        <w:trPr>
          <w:trHeight w:val="2258"/>
          <w:jc w:val="center"/>
        </w:trPr>
        <w:tc>
          <w:tcPr>
            <w:tcW w:w="3383" w:type="dxa"/>
            <w:vMerge/>
          </w:tcPr>
          <w:p w14:paraId="2EE4FAC3" w14:textId="77777777" w:rsidR="001D58B7" w:rsidRPr="001D58B7" w:rsidRDefault="001D58B7" w:rsidP="001D58B7">
            <w:pPr>
              <w:spacing w:after="0" w:line="312" w:lineRule="auto"/>
              <w:ind w:left="57" w:right="57"/>
              <w:rPr>
                <w:rFonts w:ascii="Times New Roman" w:eastAsia="Calibri" w:hAnsi="Times New Roman" w:cs="Times New Roman"/>
                <w:b/>
                <w:bCs/>
                <w:color w:val="000000"/>
                <w:sz w:val="24"/>
                <w:szCs w:val="24"/>
                <w:lang w:eastAsia="ru-RU"/>
              </w:rPr>
            </w:pPr>
          </w:p>
        </w:tc>
        <w:tc>
          <w:tcPr>
            <w:tcW w:w="3449" w:type="dxa"/>
          </w:tcPr>
          <w:p w14:paraId="2174D446" w14:textId="77777777" w:rsidR="001D58B7" w:rsidRPr="001D58B7" w:rsidRDefault="001D58B7" w:rsidP="001D58B7">
            <w:pPr>
              <w:spacing w:after="0" w:line="312" w:lineRule="auto"/>
              <w:ind w:right="57"/>
              <w:rPr>
                <w:rFonts w:ascii="Times New Roman" w:eastAsia="Calibri" w:hAnsi="Times New Roman" w:cs="Times New Roman"/>
                <w:sz w:val="24"/>
                <w:szCs w:val="24"/>
                <w:shd w:val="clear" w:color="auto" w:fill="FFFFFF"/>
              </w:rPr>
            </w:pPr>
            <w:r w:rsidRPr="001D58B7">
              <w:rPr>
                <w:rFonts w:ascii="Times New Roman" w:eastAsia="Calibri" w:hAnsi="Times New Roman" w:cs="Times New Roman"/>
                <w:color w:val="000000"/>
                <w:sz w:val="24"/>
                <w:szCs w:val="24"/>
              </w:rPr>
              <w:t xml:space="preserve"> </w:t>
            </w:r>
            <w:r w:rsidRPr="001D58B7">
              <w:rPr>
                <w:rFonts w:ascii="Times New Roman" w:eastAsia="Times New Roman" w:hAnsi="Times New Roman" w:cs="Times New Roman"/>
                <w:color w:val="000000"/>
                <w:sz w:val="24"/>
                <w:szCs w:val="24"/>
                <w:lang w:eastAsia="ru-RU"/>
              </w:rPr>
              <w:t>1.Углубление представлений о морфологии, самостоятельных и служебных частях речи.</w:t>
            </w:r>
          </w:p>
          <w:p w14:paraId="1A003535" w14:textId="77777777" w:rsidR="001D58B7" w:rsidRPr="001D58B7" w:rsidRDefault="001D58B7" w:rsidP="001D58B7">
            <w:pPr>
              <w:spacing w:after="167" w:line="240" w:lineRule="auto"/>
              <w:rPr>
                <w:rFonts w:ascii="Times New Roman" w:eastAsia="Times New Roman" w:hAnsi="Times New Roman" w:cs="Times New Roman"/>
                <w:color w:val="000000"/>
                <w:sz w:val="24"/>
                <w:szCs w:val="24"/>
                <w:lang w:eastAsia="ru-RU"/>
              </w:rPr>
            </w:pPr>
            <w:r w:rsidRPr="001D58B7">
              <w:rPr>
                <w:rFonts w:ascii="Times New Roman" w:eastAsia="Times New Roman" w:hAnsi="Times New Roman" w:cs="Times New Roman"/>
                <w:color w:val="000000"/>
                <w:sz w:val="24"/>
                <w:szCs w:val="24"/>
                <w:lang w:eastAsia="ru-RU"/>
              </w:rPr>
              <w:t xml:space="preserve">2.Закрепление умения </w:t>
            </w:r>
            <w:proofErr w:type="gramStart"/>
            <w:r w:rsidRPr="001D58B7">
              <w:rPr>
                <w:rFonts w:ascii="Times New Roman" w:eastAsia="Times New Roman" w:hAnsi="Times New Roman" w:cs="Times New Roman"/>
                <w:color w:val="000000"/>
                <w:sz w:val="24"/>
                <w:szCs w:val="24"/>
                <w:lang w:eastAsia="ru-RU"/>
              </w:rPr>
              <w:t>определять  части</w:t>
            </w:r>
            <w:proofErr w:type="gramEnd"/>
            <w:r w:rsidRPr="001D58B7">
              <w:rPr>
                <w:rFonts w:ascii="Times New Roman" w:eastAsia="Times New Roman" w:hAnsi="Times New Roman" w:cs="Times New Roman"/>
                <w:color w:val="000000"/>
                <w:sz w:val="24"/>
                <w:szCs w:val="24"/>
                <w:lang w:eastAsia="ru-RU"/>
              </w:rPr>
              <w:t xml:space="preserve"> речи в тексте и доказывать свою точку зрения.</w:t>
            </w:r>
          </w:p>
          <w:p w14:paraId="1505F970" w14:textId="77777777" w:rsidR="001D58B7" w:rsidRPr="001D58B7" w:rsidRDefault="001D58B7" w:rsidP="001D58B7">
            <w:pPr>
              <w:spacing w:after="0" w:line="312" w:lineRule="auto"/>
              <w:ind w:left="57" w:right="57"/>
              <w:rPr>
                <w:rFonts w:ascii="Times New Roman" w:eastAsia="Calibri" w:hAnsi="Times New Roman" w:cs="Times New Roman"/>
                <w:color w:val="000000"/>
                <w:sz w:val="24"/>
                <w:szCs w:val="24"/>
              </w:rPr>
            </w:pPr>
            <w:r w:rsidRPr="001D58B7">
              <w:rPr>
                <w:rFonts w:ascii="Times New Roman" w:eastAsia="Times New Roman" w:hAnsi="Times New Roman" w:cs="Times New Roman"/>
                <w:color w:val="000000"/>
                <w:sz w:val="24"/>
                <w:szCs w:val="24"/>
                <w:lang w:eastAsia="ru-RU"/>
              </w:rPr>
              <w:t>3.Совершенствование умения выполнять морфологический разбор разных частей речи</w:t>
            </w:r>
          </w:p>
          <w:p w14:paraId="213F0698" w14:textId="77777777" w:rsidR="001D58B7" w:rsidRPr="001D58B7" w:rsidRDefault="001D58B7" w:rsidP="001D58B7">
            <w:pPr>
              <w:spacing w:after="0" w:line="312" w:lineRule="auto"/>
              <w:ind w:left="57" w:right="57"/>
              <w:rPr>
                <w:rFonts w:ascii="Times New Roman" w:eastAsia="Calibri" w:hAnsi="Times New Roman" w:cs="Times New Roman"/>
                <w:color w:val="000000"/>
                <w:sz w:val="24"/>
                <w:szCs w:val="24"/>
              </w:rPr>
            </w:pPr>
          </w:p>
          <w:p w14:paraId="09ECC4F2" w14:textId="77777777" w:rsidR="001D58B7" w:rsidRPr="001D58B7" w:rsidRDefault="001D58B7" w:rsidP="001D58B7">
            <w:pPr>
              <w:spacing w:after="0" w:line="312" w:lineRule="auto"/>
              <w:ind w:left="57" w:right="57"/>
              <w:rPr>
                <w:rFonts w:ascii="Times New Roman" w:eastAsia="Calibri" w:hAnsi="Times New Roman" w:cs="Times New Roman"/>
                <w:color w:val="000000"/>
                <w:sz w:val="24"/>
                <w:szCs w:val="24"/>
              </w:rPr>
            </w:pPr>
          </w:p>
        </w:tc>
        <w:tc>
          <w:tcPr>
            <w:tcW w:w="3419" w:type="dxa"/>
          </w:tcPr>
          <w:p w14:paraId="5B4C3594" w14:textId="77777777" w:rsidR="001D58B7" w:rsidRPr="001D58B7" w:rsidRDefault="001D58B7" w:rsidP="001D58B7">
            <w:pPr>
              <w:spacing w:after="167" w:line="240" w:lineRule="auto"/>
              <w:rPr>
                <w:rFonts w:ascii="Times New Roman" w:eastAsia="Times New Roman" w:hAnsi="Times New Roman" w:cs="Times New Roman"/>
                <w:color w:val="000000"/>
                <w:sz w:val="24"/>
                <w:szCs w:val="24"/>
                <w:lang w:eastAsia="ru-RU"/>
              </w:rPr>
            </w:pPr>
            <w:r w:rsidRPr="001D58B7">
              <w:rPr>
                <w:rFonts w:ascii="Times New Roman" w:eastAsia="Calibri" w:hAnsi="Times New Roman" w:cs="Times New Roman"/>
                <w:sz w:val="24"/>
                <w:szCs w:val="24"/>
              </w:rPr>
              <w:t xml:space="preserve"> </w:t>
            </w:r>
            <w:r w:rsidRPr="001D58B7">
              <w:rPr>
                <w:rFonts w:ascii="Times New Roman" w:eastAsia="Times New Roman" w:hAnsi="Times New Roman" w:cs="Times New Roman"/>
                <w:color w:val="000000"/>
                <w:sz w:val="24"/>
                <w:szCs w:val="24"/>
                <w:lang w:eastAsia="ru-RU"/>
              </w:rPr>
              <w:t xml:space="preserve"> 1.Развитие логического мышления, коммуникативных умений, познавательного интереса.</w:t>
            </w:r>
          </w:p>
          <w:p w14:paraId="15B05B6A" w14:textId="77777777" w:rsidR="001D58B7" w:rsidRPr="001D58B7" w:rsidRDefault="001D58B7" w:rsidP="001D58B7">
            <w:pPr>
              <w:spacing w:after="167" w:line="240" w:lineRule="auto"/>
              <w:rPr>
                <w:rFonts w:ascii="Times New Roman" w:eastAsia="Times New Roman" w:hAnsi="Times New Roman" w:cs="Times New Roman"/>
                <w:color w:val="000000"/>
                <w:sz w:val="24"/>
                <w:szCs w:val="24"/>
                <w:lang w:eastAsia="ru-RU"/>
              </w:rPr>
            </w:pPr>
            <w:r w:rsidRPr="001D58B7">
              <w:rPr>
                <w:rFonts w:ascii="Times New Roman" w:eastAsia="Times New Roman" w:hAnsi="Times New Roman" w:cs="Times New Roman"/>
                <w:color w:val="000000"/>
                <w:sz w:val="24"/>
                <w:szCs w:val="24"/>
                <w:lang w:eastAsia="ru-RU"/>
              </w:rPr>
              <w:t xml:space="preserve">2. Развитие навыков определения грамматических </w:t>
            </w:r>
            <w:proofErr w:type="gramStart"/>
            <w:r w:rsidRPr="001D58B7">
              <w:rPr>
                <w:rFonts w:ascii="Times New Roman" w:eastAsia="Times New Roman" w:hAnsi="Times New Roman" w:cs="Times New Roman"/>
                <w:color w:val="000000"/>
                <w:sz w:val="24"/>
                <w:szCs w:val="24"/>
                <w:lang w:eastAsia="ru-RU"/>
              </w:rPr>
              <w:t>признаков  частей</w:t>
            </w:r>
            <w:proofErr w:type="gramEnd"/>
            <w:r w:rsidRPr="001D58B7">
              <w:rPr>
                <w:rFonts w:ascii="Times New Roman" w:eastAsia="Times New Roman" w:hAnsi="Times New Roman" w:cs="Times New Roman"/>
                <w:color w:val="000000"/>
                <w:sz w:val="24"/>
                <w:szCs w:val="24"/>
                <w:lang w:eastAsia="ru-RU"/>
              </w:rPr>
              <w:t xml:space="preserve"> речи.</w:t>
            </w:r>
          </w:p>
          <w:p w14:paraId="29AFB385" w14:textId="77777777" w:rsidR="001D58B7" w:rsidRPr="001D58B7" w:rsidRDefault="001D58B7" w:rsidP="001D58B7">
            <w:pPr>
              <w:spacing w:after="167" w:line="240" w:lineRule="auto"/>
              <w:rPr>
                <w:rFonts w:ascii="Times New Roman" w:eastAsia="Times New Roman" w:hAnsi="Times New Roman" w:cs="Times New Roman"/>
                <w:color w:val="000000"/>
                <w:sz w:val="24"/>
                <w:szCs w:val="24"/>
                <w:lang w:eastAsia="ru-RU"/>
              </w:rPr>
            </w:pPr>
            <w:r w:rsidRPr="001D58B7">
              <w:rPr>
                <w:rFonts w:ascii="Times New Roman" w:eastAsia="Times New Roman" w:hAnsi="Times New Roman" w:cs="Times New Roman"/>
                <w:color w:val="000000"/>
                <w:sz w:val="24"/>
                <w:szCs w:val="24"/>
                <w:lang w:eastAsia="ru-RU"/>
              </w:rPr>
              <w:t>3. Развитие навыков правильного произношения слов.</w:t>
            </w:r>
          </w:p>
          <w:p w14:paraId="5486D021" w14:textId="77777777" w:rsidR="001D58B7" w:rsidRPr="001D58B7" w:rsidRDefault="001D58B7" w:rsidP="001D58B7">
            <w:pPr>
              <w:spacing w:after="167" w:line="240" w:lineRule="auto"/>
              <w:rPr>
                <w:rFonts w:ascii="Times New Roman" w:eastAsia="Times New Roman" w:hAnsi="Times New Roman" w:cs="Times New Roman"/>
                <w:color w:val="000000"/>
                <w:sz w:val="24"/>
                <w:szCs w:val="24"/>
                <w:lang w:eastAsia="ru-RU"/>
              </w:rPr>
            </w:pPr>
          </w:p>
          <w:p w14:paraId="52EB6185" w14:textId="77777777" w:rsidR="001D58B7" w:rsidRPr="001D58B7" w:rsidRDefault="001D58B7" w:rsidP="001D58B7">
            <w:pPr>
              <w:spacing w:after="0" w:line="312" w:lineRule="auto"/>
              <w:rPr>
                <w:rFonts w:ascii="Times New Roman" w:eastAsia="Calibri" w:hAnsi="Times New Roman" w:cs="Times New Roman"/>
                <w:sz w:val="24"/>
                <w:szCs w:val="24"/>
              </w:rPr>
            </w:pPr>
          </w:p>
          <w:p w14:paraId="2B091BDC" w14:textId="77777777" w:rsidR="001D58B7" w:rsidRPr="001D58B7" w:rsidRDefault="001D58B7" w:rsidP="001D58B7">
            <w:pPr>
              <w:spacing w:after="0" w:line="312" w:lineRule="auto"/>
              <w:rPr>
                <w:rFonts w:ascii="Times New Roman" w:eastAsia="Calibri" w:hAnsi="Times New Roman" w:cs="Times New Roman"/>
                <w:color w:val="000000"/>
                <w:sz w:val="24"/>
                <w:szCs w:val="24"/>
              </w:rPr>
            </w:pPr>
          </w:p>
        </w:tc>
        <w:tc>
          <w:tcPr>
            <w:tcW w:w="3823" w:type="dxa"/>
          </w:tcPr>
          <w:p w14:paraId="177E9A05" w14:textId="77777777" w:rsidR="001D58B7" w:rsidRPr="001D58B7" w:rsidRDefault="001D58B7" w:rsidP="001D58B7">
            <w:pPr>
              <w:spacing w:after="167" w:line="240" w:lineRule="auto"/>
              <w:rPr>
                <w:rFonts w:ascii="Times New Roman" w:eastAsia="Times New Roman" w:hAnsi="Times New Roman" w:cs="Times New Roman"/>
                <w:color w:val="000000"/>
                <w:sz w:val="24"/>
                <w:szCs w:val="24"/>
                <w:lang w:eastAsia="ru-RU"/>
              </w:rPr>
            </w:pPr>
            <w:r w:rsidRPr="001D58B7">
              <w:rPr>
                <w:rFonts w:ascii="Times New Roman" w:eastAsia="Calibri" w:hAnsi="Times New Roman" w:cs="Times New Roman"/>
                <w:color w:val="000000"/>
                <w:sz w:val="24"/>
                <w:szCs w:val="24"/>
              </w:rPr>
              <w:t xml:space="preserve"> </w:t>
            </w:r>
            <w:r w:rsidRPr="001D58B7">
              <w:rPr>
                <w:rFonts w:ascii="Times New Roman" w:eastAsia="Times New Roman" w:hAnsi="Times New Roman" w:cs="Times New Roman"/>
                <w:color w:val="000000"/>
                <w:sz w:val="24"/>
                <w:szCs w:val="24"/>
                <w:lang w:eastAsia="ru-RU"/>
              </w:rPr>
              <w:t>1.Воспитание бережного отношения к слову.</w:t>
            </w:r>
          </w:p>
          <w:p w14:paraId="6EE77626" w14:textId="77777777" w:rsidR="001D58B7" w:rsidRPr="001D58B7" w:rsidRDefault="001D58B7" w:rsidP="001D58B7">
            <w:pPr>
              <w:spacing w:after="167" w:line="240" w:lineRule="auto"/>
              <w:rPr>
                <w:rFonts w:ascii="Times New Roman" w:eastAsia="Times New Roman" w:hAnsi="Times New Roman" w:cs="Times New Roman"/>
                <w:color w:val="000000"/>
                <w:sz w:val="24"/>
                <w:szCs w:val="24"/>
                <w:lang w:eastAsia="ru-RU"/>
              </w:rPr>
            </w:pPr>
            <w:r w:rsidRPr="001D58B7">
              <w:rPr>
                <w:rFonts w:ascii="Times New Roman" w:eastAsia="Times New Roman" w:hAnsi="Times New Roman" w:cs="Times New Roman"/>
                <w:color w:val="000000"/>
                <w:sz w:val="24"/>
                <w:szCs w:val="24"/>
                <w:lang w:eastAsia="ru-RU"/>
              </w:rPr>
              <w:t>2. Воспитание любви к своему краю, к родине.</w:t>
            </w:r>
          </w:p>
          <w:p w14:paraId="40AC82D2" w14:textId="77777777" w:rsidR="001D58B7" w:rsidRPr="001D58B7" w:rsidRDefault="001D58B7" w:rsidP="001D58B7">
            <w:pPr>
              <w:spacing w:after="167" w:line="240" w:lineRule="auto"/>
              <w:rPr>
                <w:rFonts w:ascii="Times New Roman" w:eastAsia="Times New Roman" w:hAnsi="Times New Roman" w:cs="Times New Roman"/>
                <w:color w:val="000000"/>
                <w:sz w:val="24"/>
                <w:szCs w:val="24"/>
                <w:lang w:eastAsia="ru-RU"/>
              </w:rPr>
            </w:pPr>
            <w:r w:rsidRPr="001D58B7">
              <w:rPr>
                <w:rFonts w:ascii="Times New Roman" w:eastAsia="Times New Roman" w:hAnsi="Times New Roman" w:cs="Times New Roman"/>
                <w:color w:val="000000"/>
                <w:sz w:val="24"/>
                <w:szCs w:val="24"/>
                <w:lang w:eastAsia="ru-RU"/>
              </w:rPr>
              <w:t>3. Воспитание гордости за выбранную профессию.</w:t>
            </w:r>
          </w:p>
          <w:p w14:paraId="3523853C" w14:textId="77777777" w:rsidR="001D58B7" w:rsidRPr="001D58B7" w:rsidRDefault="001D58B7" w:rsidP="001D58B7">
            <w:pPr>
              <w:spacing w:after="167" w:line="240" w:lineRule="auto"/>
              <w:rPr>
                <w:rFonts w:ascii="Arial" w:eastAsia="Times New Roman" w:hAnsi="Arial" w:cs="Arial"/>
                <w:color w:val="000000"/>
                <w:sz w:val="24"/>
                <w:szCs w:val="24"/>
                <w:lang w:eastAsia="ru-RU"/>
              </w:rPr>
            </w:pPr>
            <w:r w:rsidRPr="001D58B7">
              <w:rPr>
                <w:rFonts w:ascii="Times New Roman" w:eastAsia="Times New Roman" w:hAnsi="Times New Roman" w:cs="Times New Roman"/>
                <w:color w:val="000000"/>
                <w:sz w:val="24"/>
                <w:szCs w:val="24"/>
                <w:lang w:eastAsia="ru-RU"/>
              </w:rPr>
              <w:t>4.Воспитание толерантных отношений работы в команде</w:t>
            </w:r>
            <w:r w:rsidRPr="001D58B7">
              <w:rPr>
                <w:rFonts w:ascii="Arial" w:eastAsia="Times New Roman" w:hAnsi="Arial" w:cs="Arial"/>
                <w:color w:val="000000"/>
                <w:sz w:val="24"/>
                <w:szCs w:val="24"/>
                <w:lang w:eastAsia="ru-RU"/>
              </w:rPr>
              <w:t>.</w:t>
            </w:r>
          </w:p>
          <w:p w14:paraId="2EBB2B8F" w14:textId="77777777" w:rsidR="001D58B7" w:rsidRPr="001D58B7" w:rsidRDefault="001D58B7" w:rsidP="001D58B7">
            <w:pPr>
              <w:overflowPunct w:val="0"/>
              <w:autoSpaceDE w:val="0"/>
              <w:autoSpaceDN w:val="0"/>
              <w:adjustRightInd w:val="0"/>
              <w:spacing w:after="0" w:line="312" w:lineRule="auto"/>
              <w:ind w:left="57" w:right="57"/>
              <w:rPr>
                <w:rFonts w:ascii="Times New Roman" w:eastAsia="Calibri" w:hAnsi="Times New Roman" w:cs="Times New Roman"/>
                <w:color w:val="000000"/>
                <w:sz w:val="24"/>
                <w:szCs w:val="24"/>
              </w:rPr>
            </w:pPr>
          </w:p>
        </w:tc>
      </w:tr>
      <w:tr w:rsidR="001D58B7" w:rsidRPr="001D58B7" w14:paraId="44DAE02A" w14:textId="77777777" w:rsidTr="0010422D">
        <w:trPr>
          <w:trHeight w:val="227"/>
          <w:jc w:val="center"/>
        </w:trPr>
        <w:tc>
          <w:tcPr>
            <w:tcW w:w="3383" w:type="dxa"/>
          </w:tcPr>
          <w:p w14:paraId="011EED98" w14:textId="77777777" w:rsidR="001D58B7" w:rsidRPr="001D58B7" w:rsidRDefault="001D58B7" w:rsidP="001D58B7">
            <w:pPr>
              <w:spacing w:after="0" w:line="312" w:lineRule="auto"/>
              <w:ind w:right="57"/>
              <w:rPr>
                <w:rFonts w:ascii="Times New Roman" w:eastAsia="Calibri" w:hAnsi="Times New Roman" w:cs="Times New Roman"/>
                <w:color w:val="000000"/>
                <w:sz w:val="24"/>
                <w:szCs w:val="24"/>
              </w:rPr>
            </w:pPr>
            <w:r w:rsidRPr="001D58B7">
              <w:rPr>
                <w:rFonts w:ascii="Times New Roman" w:eastAsia="Calibri" w:hAnsi="Times New Roman" w:cs="Times New Roman"/>
                <w:b/>
                <w:bCs/>
                <w:color w:val="000000"/>
                <w:sz w:val="24"/>
                <w:szCs w:val="24"/>
              </w:rPr>
              <w:t>Формы работы на уроке</w:t>
            </w:r>
          </w:p>
        </w:tc>
        <w:tc>
          <w:tcPr>
            <w:tcW w:w="10691" w:type="dxa"/>
            <w:gridSpan w:val="3"/>
          </w:tcPr>
          <w:p w14:paraId="1A8D96B2" w14:textId="77777777" w:rsidR="001D58B7" w:rsidRPr="001D58B7" w:rsidRDefault="001D58B7" w:rsidP="001D58B7">
            <w:pPr>
              <w:spacing w:after="0" w:line="312" w:lineRule="auto"/>
              <w:ind w:right="57"/>
              <w:rPr>
                <w:rFonts w:ascii="Times New Roman" w:eastAsia="Calibri" w:hAnsi="Times New Roman" w:cs="Times New Roman"/>
                <w:color w:val="000000"/>
                <w:sz w:val="24"/>
                <w:szCs w:val="24"/>
              </w:rPr>
            </w:pPr>
            <w:r w:rsidRPr="001D58B7">
              <w:rPr>
                <w:rFonts w:ascii="Times New Roman" w:eastAsia="Times New Roman" w:hAnsi="Times New Roman" w:cs="Times New Roman"/>
                <w:color w:val="000000"/>
                <w:sz w:val="24"/>
                <w:szCs w:val="24"/>
                <w:lang w:eastAsia="ru-RU"/>
              </w:rPr>
              <w:t>Индивидуальная, командная, фронтальная</w:t>
            </w:r>
          </w:p>
        </w:tc>
      </w:tr>
      <w:tr w:rsidR="001D58B7" w:rsidRPr="001D58B7" w14:paraId="4140291F" w14:textId="77777777" w:rsidTr="0010422D">
        <w:trPr>
          <w:trHeight w:val="227"/>
          <w:jc w:val="center"/>
        </w:trPr>
        <w:tc>
          <w:tcPr>
            <w:tcW w:w="3383" w:type="dxa"/>
          </w:tcPr>
          <w:p w14:paraId="1BD684C3" w14:textId="77777777" w:rsidR="001D58B7" w:rsidRPr="001D58B7" w:rsidRDefault="001D58B7" w:rsidP="001D58B7">
            <w:pPr>
              <w:spacing w:after="0" w:line="312" w:lineRule="auto"/>
              <w:ind w:left="57" w:right="57"/>
              <w:rPr>
                <w:rFonts w:ascii="Times New Roman" w:eastAsia="Calibri" w:hAnsi="Times New Roman" w:cs="Times New Roman"/>
                <w:color w:val="000000"/>
                <w:sz w:val="24"/>
                <w:szCs w:val="24"/>
              </w:rPr>
            </w:pPr>
            <w:r w:rsidRPr="001D58B7">
              <w:rPr>
                <w:rFonts w:ascii="Times New Roman" w:eastAsia="Calibri" w:hAnsi="Times New Roman" w:cs="Times New Roman"/>
                <w:b/>
                <w:bCs/>
                <w:color w:val="000000"/>
                <w:sz w:val="24"/>
                <w:szCs w:val="24"/>
              </w:rPr>
              <w:t xml:space="preserve">Применяемые оборудование и инструментарий (ТСО, </w:t>
            </w:r>
            <w:r w:rsidRPr="001D58B7">
              <w:rPr>
                <w:rFonts w:ascii="Times New Roman" w:eastAsia="Calibri" w:hAnsi="Times New Roman" w:cs="Times New Roman"/>
                <w:b/>
                <w:bCs/>
                <w:color w:val="000000"/>
                <w:sz w:val="24"/>
                <w:szCs w:val="24"/>
              </w:rPr>
              <w:lastRenderedPageBreak/>
              <w:t>ИКТ, таблицы, карточки и т.п.)</w:t>
            </w:r>
          </w:p>
        </w:tc>
        <w:tc>
          <w:tcPr>
            <w:tcW w:w="10691" w:type="dxa"/>
            <w:gridSpan w:val="3"/>
          </w:tcPr>
          <w:p w14:paraId="0FAFF260" w14:textId="77777777" w:rsidR="001D58B7" w:rsidRPr="001D58B7" w:rsidRDefault="001D58B7" w:rsidP="001D58B7">
            <w:pPr>
              <w:shd w:val="clear" w:color="auto" w:fill="FFFFFF"/>
              <w:spacing w:after="167" w:line="240" w:lineRule="auto"/>
              <w:rPr>
                <w:rFonts w:ascii="Times New Roman" w:eastAsia="Times New Roman" w:hAnsi="Times New Roman" w:cs="Times New Roman"/>
                <w:color w:val="000000"/>
                <w:sz w:val="24"/>
                <w:szCs w:val="24"/>
                <w:lang w:eastAsia="ru-RU"/>
              </w:rPr>
            </w:pPr>
            <w:r w:rsidRPr="001D58B7">
              <w:rPr>
                <w:rFonts w:ascii="Times New Roman" w:eastAsia="Times New Roman" w:hAnsi="Times New Roman" w:cs="Times New Roman"/>
                <w:color w:val="000000"/>
                <w:sz w:val="24"/>
                <w:szCs w:val="24"/>
                <w:lang w:eastAsia="ru-RU"/>
              </w:rPr>
              <w:lastRenderedPageBreak/>
              <w:t>мультимедийная презентация, раздаточный материал, дидактический материал</w:t>
            </w:r>
          </w:p>
          <w:p w14:paraId="6BF215ED" w14:textId="77777777" w:rsidR="001D58B7" w:rsidRPr="001D58B7" w:rsidRDefault="001D58B7" w:rsidP="001D58B7">
            <w:pPr>
              <w:spacing w:after="0" w:line="312" w:lineRule="auto"/>
              <w:rPr>
                <w:rFonts w:ascii="Times New Roman" w:eastAsia="Calibri" w:hAnsi="Times New Roman" w:cs="Times New Roman"/>
                <w:color w:val="000000"/>
                <w:sz w:val="24"/>
                <w:szCs w:val="24"/>
              </w:rPr>
            </w:pPr>
          </w:p>
        </w:tc>
      </w:tr>
    </w:tbl>
    <w:p w14:paraId="55766633" w14:textId="77777777" w:rsidR="001D58B7" w:rsidRPr="001D58B7" w:rsidRDefault="001D58B7" w:rsidP="001D58B7">
      <w:pPr>
        <w:spacing w:after="0" w:line="312" w:lineRule="auto"/>
        <w:jc w:val="center"/>
        <w:rPr>
          <w:rFonts w:ascii="Times New Roman" w:eastAsia="Calibri" w:hAnsi="Times New Roman" w:cs="Times New Roman"/>
          <w:b/>
          <w:bCs/>
          <w:color w:val="000000"/>
          <w:sz w:val="24"/>
          <w:szCs w:val="24"/>
          <w:lang w:eastAsia="ru-RU"/>
        </w:rPr>
      </w:pPr>
    </w:p>
    <w:p w14:paraId="3A3B877F" w14:textId="77777777" w:rsidR="001D58B7" w:rsidRPr="001D58B7" w:rsidRDefault="001D58B7" w:rsidP="001D58B7">
      <w:pPr>
        <w:spacing w:after="0" w:line="312" w:lineRule="auto"/>
        <w:jc w:val="center"/>
        <w:rPr>
          <w:rFonts w:ascii="Times New Roman" w:eastAsia="Calibri" w:hAnsi="Times New Roman" w:cs="Times New Roman"/>
          <w:color w:val="000000"/>
          <w:sz w:val="24"/>
          <w:szCs w:val="24"/>
          <w:lang w:eastAsia="ru-RU"/>
        </w:rPr>
      </w:pPr>
      <w:r w:rsidRPr="001D58B7">
        <w:rPr>
          <w:rFonts w:ascii="Times New Roman" w:eastAsia="Calibri" w:hAnsi="Times New Roman" w:cs="Times New Roman"/>
          <w:b/>
          <w:bCs/>
          <w:color w:val="000000"/>
          <w:sz w:val="24"/>
          <w:szCs w:val="24"/>
          <w:lang w:eastAsia="ru-RU"/>
        </w:rPr>
        <w:t>Этапы урока</w:t>
      </w:r>
    </w:p>
    <w:tbl>
      <w:tblPr>
        <w:tblW w:w="13977" w:type="dxa"/>
        <w:jc w:val="center"/>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ook w:val="00A0" w:firstRow="1" w:lastRow="0" w:firstColumn="1" w:lastColumn="0" w:noHBand="0" w:noVBand="0"/>
      </w:tblPr>
      <w:tblGrid>
        <w:gridCol w:w="2370"/>
        <w:gridCol w:w="3764"/>
        <w:gridCol w:w="4923"/>
        <w:gridCol w:w="2920"/>
      </w:tblGrid>
      <w:tr w:rsidR="001D58B7" w:rsidRPr="001D58B7" w14:paraId="657EF31C" w14:textId="77777777" w:rsidTr="0010422D">
        <w:trPr>
          <w:jc w:val="center"/>
        </w:trPr>
        <w:tc>
          <w:tcPr>
            <w:tcW w:w="2399" w:type="dxa"/>
            <w:vAlign w:val="center"/>
          </w:tcPr>
          <w:p w14:paraId="18C9EC3B" w14:textId="77777777" w:rsidR="001D58B7" w:rsidRPr="001D58B7" w:rsidRDefault="001D58B7" w:rsidP="001D58B7">
            <w:pPr>
              <w:spacing w:after="0" w:line="312" w:lineRule="auto"/>
              <w:ind w:left="57" w:right="57"/>
              <w:rPr>
                <w:rFonts w:ascii="Times New Roman" w:eastAsia="Calibri" w:hAnsi="Times New Roman" w:cs="Times New Roman"/>
                <w:b/>
                <w:bCs/>
                <w:color w:val="000000"/>
                <w:sz w:val="24"/>
                <w:szCs w:val="24"/>
                <w:lang w:eastAsia="ru-RU"/>
              </w:rPr>
            </w:pPr>
            <w:r w:rsidRPr="001D58B7">
              <w:rPr>
                <w:rFonts w:ascii="Times New Roman" w:eastAsia="Calibri" w:hAnsi="Times New Roman" w:cs="Times New Roman"/>
                <w:b/>
                <w:bCs/>
                <w:color w:val="000000"/>
                <w:sz w:val="24"/>
                <w:szCs w:val="24"/>
                <w:lang w:eastAsia="ru-RU"/>
              </w:rPr>
              <w:t>Этапы занятия</w:t>
            </w:r>
          </w:p>
        </w:tc>
        <w:tc>
          <w:tcPr>
            <w:tcW w:w="4054" w:type="dxa"/>
            <w:vAlign w:val="center"/>
          </w:tcPr>
          <w:p w14:paraId="157845CA" w14:textId="77777777" w:rsidR="001D58B7" w:rsidRPr="001D58B7" w:rsidRDefault="001D58B7" w:rsidP="001D58B7">
            <w:pPr>
              <w:spacing w:after="0" w:line="312" w:lineRule="auto"/>
              <w:ind w:left="57" w:right="57"/>
              <w:rPr>
                <w:rFonts w:ascii="Times New Roman" w:eastAsia="Calibri" w:hAnsi="Times New Roman" w:cs="Times New Roman"/>
                <w:b/>
                <w:bCs/>
                <w:color w:val="000000"/>
                <w:sz w:val="24"/>
                <w:szCs w:val="24"/>
                <w:lang w:eastAsia="ru-RU"/>
              </w:rPr>
            </w:pPr>
            <w:r w:rsidRPr="001D58B7">
              <w:rPr>
                <w:rFonts w:ascii="Times New Roman" w:eastAsia="Calibri" w:hAnsi="Times New Roman" w:cs="Times New Roman"/>
                <w:b/>
                <w:bCs/>
                <w:color w:val="000000"/>
                <w:sz w:val="24"/>
                <w:szCs w:val="24"/>
                <w:lang w:eastAsia="ru-RU"/>
              </w:rPr>
              <w:t>Деятельность преподавателя</w:t>
            </w:r>
          </w:p>
        </w:tc>
        <w:tc>
          <w:tcPr>
            <w:tcW w:w="3949" w:type="dxa"/>
            <w:vAlign w:val="center"/>
          </w:tcPr>
          <w:p w14:paraId="421A0C42" w14:textId="77777777" w:rsidR="001D58B7" w:rsidRPr="001D58B7" w:rsidRDefault="001D58B7" w:rsidP="001D58B7">
            <w:pPr>
              <w:spacing w:after="0" w:line="312" w:lineRule="auto"/>
              <w:ind w:left="57" w:right="57"/>
              <w:rPr>
                <w:rFonts w:ascii="Times New Roman" w:eastAsia="Calibri" w:hAnsi="Times New Roman" w:cs="Times New Roman"/>
                <w:b/>
                <w:bCs/>
                <w:color w:val="000000"/>
                <w:sz w:val="24"/>
                <w:szCs w:val="24"/>
                <w:lang w:eastAsia="ru-RU"/>
              </w:rPr>
            </w:pPr>
            <w:r w:rsidRPr="001D58B7">
              <w:rPr>
                <w:rFonts w:ascii="Times New Roman" w:eastAsia="Calibri" w:hAnsi="Times New Roman" w:cs="Times New Roman"/>
                <w:b/>
                <w:bCs/>
                <w:color w:val="000000"/>
                <w:sz w:val="24"/>
                <w:szCs w:val="24"/>
                <w:lang w:eastAsia="ru-RU"/>
              </w:rPr>
              <w:t>Деятельность студентов</w:t>
            </w:r>
          </w:p>
        </w:tc>
        <w:tc>
          <w:tcPr>
            <w:tcW w:w="3575" w:type="dxa"/>
          </w:tcPr>
          <w:p w14:paraId="7C550A74" w14:textId="77777777" w:rsidR="001D58B7" w:rsidRPr="001D58B7" w:rsidRDefault="001D58B7" w:rsidP="001D58B7">
            <w:pPr>
              <w:spacing w:after="0" w:line="312" w:lineRule="auto"/>
              <w:ind w:left="57" w:right="57"/>
              <w:rPr>
                <w:rFonts w:ascii="Times New Roman" w:eastAsia="Calibri" w:hAnsi="Times New Roman" w:cs="Times New Roman"/>
                <w:b/>
                <w:bCs/>
                <w:color w:val="000000"/>
                <w:sz w:val="24"/>
                <w:szCs w:val="24"/>
                <w:lang w:eastAsia="ru-RU"/>
              </w:rPr>
            </w:pPr>
            <w:r w:rsidRPr="001D58B7">
              <w:rPr>
                <w:rFonts w:ascii="Times New Roman" w:eastAsia="Calibri" w:hAnsi="Times New Roman" w:cs="Times New Roman"/>
                <w:b/>
                <w:bCs/>
                <w:color w:val="000000"/>
                <w:sz w:val="24"/>
                <w:szCs w:val="24"/>
                <w:lang w:eastAsia="ru-RU"/>
              </w:rPr>
              <w:t>Типы оценочных мероприятий</w:t>
            </w:r>
          </w:p>
        </w:tc>
      </w:tr>
      <w:tr w:rsidR="001D58B7" w:rsidRPr="001D58B7" w14:paraId="7DBD160C" w14:textId="77777777" w:rsidTr="0010422D">
        <w:trPr>
          <w:trHeight w:val="991"/>
          <w:jc w:val="center"/>
        </w:trPr>
        <w:tc>
          <w:tcPr>
            <w:tcW w:w="2399" w:type="dxa"/>
          </w:tcPr>
          <w:p w14:paraId="52415376" w14:textId="77777777" w:rsidR="001D58B7" w:rsidRPr="001D58B7" w:rsidRDefault="001D58B7" w:rsidP="001D58B7">
            <w:pPr>
              <w:spacing w:after="167" w:line="240" w:lineRule="auto"/>
              <w:rPr>
                <w:rFonts w:ascii="Arial" w:eastAsia="Times New Roman" w:hAnsi="Arial" w:cs="Arial"/>
                <w:color w:val="000000"/>
                <w:sz w:val="24"/>
                <w:szCs w:val="24"/>
                <w:lang w:eastAsia="ru-RU"/>
              </w:rPr>
            </w:pPr>
            <w:r w:rsidRPr="001D58B7">
              <w:rPr>
                <w:rFonts w:ascii="Times New Roman" w:eastAsia="Calibri" w:hAnsi="Times New Roman" w:cs="Times New Roman"/>
                <w:b/>
                <w:bCs/>
                <w:sz w:val="24"/>
                <w:szCs w:val="24"/>
                <w:shd w:val="clear" w:color="auto" w:fill="FFFFFF"/>
              </w:rPr>
              <w:t xml:space="preserve">1 </w:t>
            </w:r>
            <w:r w:rsidRPr="001D58B7">
              <w:rPr>
                <w:rFonts w:ascii="Times New Roman" w:eastAsia="Times New Roman" w:hAnsi="Times New Roman" w:cs="Times New Roman"/>
                <w:b/>
                <w:bCs/>
                <w:color w:val="000000"/>
                <w:sz w:val="24"/>
                <w:szCs w:val="24"/>
                <w:lang w:eastAsia="ru-RU"/>
              </w:rPr>
              <w:t>Мотивация к деятельности</w:t>
            </w:r>
          </w:p>
          <w:p w14:paraId="2F2BAAFD" w14:textId="77777777" w:rsidR="001D58B7" w:rsidRPr="001D58B7" w:rsidRDefault="001D58B7" w:rsidP="001D58B7">
            <w:pPr>
              <w:spacing w:after="167" w:line="240" w:lineRule="auto"/>
              <w:rPr>
                <w:rFonts w:ascii="Times New Roman" w:eastAsia="Times New Roman" w:hAnsi="Times New Roman" w:cs="Times New Roman"/>
                <w:color w:val="000000"/>
                <w:sz w:val="24"/>
                <w:szCs w:val="24"/>
                <w:lang w:eastAsia="ru-RU"/>
              </w:rPr>
            </w:pPr>
            <w:r w:rsidRPr="001D58B7">
              <w:rPr>
                <w:rFonts w:ascii="Times New Roman" w:eastAsia="Times New Roman" w:hAnsi="Times New Roman" w:cs="Times New Roman"/>
                <w:i/>
                <w:iCs/>
                <w:color w:val="000000"/>
                <w:sz w:val="24"/>
                <w:szCs w:val="24"/>
                <w:lang w:eastAsia="ru-RU"/>
              </w:rPr>
              <w:t>Цель этапа:</w:t>
            </w:r>
          </w:p>
          <w:p w14:paraId="394B6C93" w14:textId="77777777" w:rsidR="001D58B7" w:rsidRPr="001D58B7" w:rsidRDefault="001D58B7" w:rsidP="001D58B7">
            <w:pPr>
              <w:spacing w:after="167" w:line="240" w:lineRule="auto"/>
              <w:rPr>
                <w:rFonts w:ascii="Times New Roman" w:eastAsia="Times New Roman" w:hAnsi="Times New Roman" w:cs="Times New Roman"/>
                <w:color w:val="000000"/>
                <w:sz w:val="24"/>
                <w:szCs w:val="24"/>
                <w:lang w:eastAsia="ru-RU"/>
              </w:rPr>
            </w:pPr>
            <w:r w:rsidRPr="001D58B7">
              <w:rPr>
                <w:rFonts w:ascii="Times New Roman" w:eastAsia="Times New Roman" w:hAnsi="Times New Roman" w:cs="Times New Roman"/>
                <w:color w:val="000000"/>
                <w:sz w:val="24"/>
                <w:szCs w:val="24"/>
                <w:lang w:eastAsia="ru-RU"/>
              </w:rPr>
              <w:t>включение студентов</w:t>
            </w:r>
          </w:p>
          <w:p w14:paraId="1D9113E1" w14:textId="77777777" w:rsidR="001D58B7" w:rsidRPr="001D58B7" w:rsidRDefault="001D58B7" w:rsidP="001D58B7">
            <w:pPr>
              <w:spacing w:after="0" w:line="312" w:lineRule="auto"/>
              <w:rPr>
                <w:rFonts w:ascii="Times New Roman" w:eastAsia="Calibri" w:hAnsi="Times New Roman" w:cs="Times New Roman"/>
                <w:sz w:val="24"/>
                <w:szCs w:val="24"/>
                <w:shd w:val="clear" w:color="auto" w:fill="FFFFFF"/>
              </w:rPr>
            </w:pPr>
            <w:r w:rsidRPr="001D58B7">
              <w:rPr>
                <w:rFonts w:ascii="Times New Roman" w:eastAsia="Times New Roman" w:hAnsi="Times New Roman" w:cs="Times New Roman"/>
                <w:color w:val="000000"/>
                <w:sz w:val="24"/>
                <w:szCs w:val="24"/>
                <w:lang w:eastAsia="ru-RU"/>
              </w:rPr>
              <w:t> в деятельность</w:t>
            </w:r>
            <w:r w:rsidRPr="001D58B7">
              <w:rPr>
                <w:rFonts w:ascii="Arial" w:eastAsia="Times New Roman" w:hAnsi="Arial" w:cs="Arial"/>
                <w:color w:val="000000"/>
                <w:sz w:val="24"/>
                <w:szCs w:val="24"/>
                <w:lang w:eastAsia="ru-RU"/>
              </w:rPr>
              <w:t>.</w:t>
            </w:r>
          </w:p>
          <w:p w14:paraId="61B4555C" w14:textId="77777777" w:rsidR="001D58B7" w:rsidRPr="001D58B7" w:rsidRDefault="001D58B7" w:rsidP="001D58B7">
            <w:pPr>
              <w:spacing w:after="0" w:line="312" w:lineRule="auto"/>
              <w:ind w:firstLine="142"/>
              <w:rPr>
                <w:rFonts w:ascii="Times New Roman" w:eastAsia="Calibri" w:hAnsi="Times New Roman" w:cs="Times New Roman"/>
                <w:bCs/>
                <w:color w:val="000000"/>
                <w:sz w:val="24"/>
                <w:szCs w:val="24"/>
                <w:lang w:eastAsia="ru-RU"/>
              </w:rPr>
            </w:pPr>
            <w:r w:rsidRPr="001D58B7">
              <w:rPr>
                <w:rFonts w:ascii="Times New Roman" w:eastAsia="Calibri" w:hAnsi="Times New Roman" w:cs="Times New Roman"/>
                <w:bCs/>
                <w:color w:val="000000"/>
                <w:sz w:val="24"/>
                <w:szCs w:val="24"/>
                <w:lang w:eastAsia="ru-RU"/>
              </w:rPr>
              <w:t xml:space="preserve"> </w:t>
            </w:r>
          </w:p>
        </w:tc>
        <w:tc>
          <w:tcPr>
            <w:tcW w:w="4054" w:type="dxa"/>
          </w:tcPr>
          <w:p w14:paraId="5E3B9438" w14:textId="77777777" w:rsidR="001D58B7" w:rsidRPr="001D58B7" w:rsidRDefault="001D58B7" w:rsidP="001D58B7">
            <w:pPr>
              <w:spacing w:after="167" w:line="240" w:lineRule="auto"/>
              <w:rPr>
                <w:rFonts w:ascii="Times New Roman" w:eastAsia="Times New Roman" w:hAnsi="Times New Roman" w:cs="Times New Roman"/>
                <w:color w:val="000000"/>
                <w:sz w:val="24"/>
                <w:szCs w:val="24"/>
                <w:lang w:eastAsia="ru-RU"/>
              </w:rPr>
            </w:pPr>
            <w:r w:rsidRPr="001D58B7">
              <w:rPr>
                <w:rFonts w:ascii="Times New Roman" w:eastAsia="Calibri" w:hAnsi="Times New Roman" w:cs="Times New Roman"/>
                <w:sz w:val="24"/>
                <w:szCs w:val="24"/>
                <w:shd w:val="clear" w:color="auto" w:fill="FFFFFF"/>
                <w:lang w:eastAsia="ru-RU"/>
              </w:rPr>
              <w:t xml:space="preserve"> </w:t>
            </w:r>
            <w:r w:rsidRPr="001D58B7">
              <w:rPr>
                <w:rFonts w:ascii="Times New Roman" w:eastAsia="Times New Roman" w:hAnsi="Times New Roman" w:cs="Times New Roman"/>
                <w:color w:val="000000"/>
                <w:sz w:val="24"/>
                <w:szCs w:val="24"/>
                <w:lang w:eastAsia="ru-RU"/>
              </w:rPr>
              <w:t xml:space="preserve">Приветствует, проверяет готовность к уроку, </w:t>
            </w:r>
            <w:proofErr w:type="gramStart"/>
            <w:r w:rsidRPr="001D58B7">
              <w:rPr>
                <w:rFonts w:ascii="Times New Roman" w:eastAsia="Times New Roman" w:hAnsi="Times New Roman" w:cs="Times New Roman"/>
                <w:color w:val="000000"/>
                <w:sz w:val="24"/>
                <w:szCs w:val="24"/>
                <w:lang w:eastAsia="ru-RU"/>
              </w:rPr>
              <w:t>желает  успеха</w:t>
            </w:r>
            <w:proofErr w:type="gramEnd"/>
            <w:r w:rsidRPr="001D58B7">
              <w:rPr>
                <w:rFonts w:ascii="Times New Roman" w:eastAsia="Times New Roman" w:hAnsi="Times New Roman" w:cs="Times New Roman"/>
                <w:color w:val="000000"/>
                <w:sz w:val="24"/>
                <w:szCs w:val="24"/>
                <w:lang w:eastAsia="ru-RU"/>
              </w:rPr>
              <w:t>.</w:t>
            </w:r>
          </w:p>
          <w:p w14:paraId="2EB21477" w14:textId="77777777" w:rsidR="001D58B7" w:rsidRPr="001D58B7" w:rsidRDefault="001D58B7" w:rsidP="001D58B7">
            <w:pPr>
              <w:spacing w:after="167" w:line="240" w:lineRule="auto"/>
              <w:rPr>
                <w:rFonts w:ascii="Times New Roman" w:eastAsia="Times New Roman" w:hAnsi="Times New Roman" w:cs="Times New Roman"/>
                <w:color w:val="000000"/>
                <w:sz w:val="24"/>
                <w:szCs w:val="24"/>
                <w:lang w:eastAsia="ru-RU"/>
              </w:rPr>
            </w:pPr>
            <w:proofErr w:type="gramStart"/>
            <w:r w:rsidRPr="001D58B7">
              <w:rPr>
                <w:rFonts w:ascii="Times New Roman" w:eastAsia="Times New Roman" w:hAnsi="Times New Roman" w:cs="Times New Roman"/>
                <w:color w:val="000000"/>
                <w:sz w:val="24"/>
                <w:szCs w:val="24"/>
                <w:lang w:eastAsia="ru-RU"/>
              </w:rPr>
              <w:t>Включение  в</w:t>
            </w:r>
            <w:proofErr w:type="gramEnd"/>
            <w:r w:rsidRPr="001D58B7">
              <w:rPr>
                <w:rFonts w:ascii="Times New Roman" w:eastAsia="Times New Roman" w:hAnsi="Times New Roman" w:cs="Times New Roman"/>
                <w:color w:val="000000"/>
                <w:sz w:val="24"/>
                <w:szCs w:val="24"/>
                <w:lang w:eastAsia="ru-RU"/>
              </w:rPr>
              <w:t xml:space="preserve">  деловой  ритм.</w:t>
            </w:r>
          </w:p>
          <w:p w14:paraId="00C7F732" w14:textId="77777777" w:rsidR="001D58B7" w:rsidRPr="001D58B7" w:rsidRDefault="001D58B7" w:rsidP="001D58B7">
            <w:pPr>
              <w:spacing w:after="0" w:line="312" w:lineRule="auto"/>
              <w:rPr>
                <w:rFonts w:ascii="Times New Roman" w:eastAsia="Calibri" w:hAnsi="Times New Roman" w:cs="Times New Roman"/>
                <w:bCs/>
                <w:color w:val="000000"/>
                <w:sz w:val="24"/>
                <w:szCs w:val="24"/>
                <w:lang w:eastAsia="ru-RU"/>
              </w:rPr>
            </w:pPr>
          </w:p>
        </w:tc>
        <w:tc>
          <w:tcPr>
            <w:tcW w:w="3949" w:type="dxa"/>
          </w:tcPr>
          <w:p w14:paraId="1262E41A" w14:textId="77777777" w:rsidR="001D58B7" w:rsidRPr="001D58B7" w:rsidRDefault="001D58B7" w:rsidP="001D58B7">
            <w:pPr>
              <w:spacing w:after="167" w:line="240" w:lineRule="auto"/>
              <w:rPr>
                <w:rFonts w:ascii="Times New Roman" w:eastAsia="Times New Roman" w:hAnsi="Times New Roman" w:cs="Times New Roman"/>
                <w:color w:val="000000"/>
                <w:sz w:val="24"/>
                <w:szCs w:val="24"/>
                <w:lang w:eastAsia="ru-RU"/>
              </w:rPr>
            </w:pPr>
            <w:r w:rsidRPr="001D58B7">
              <w:rPr>
                <w:rFonts w:ascii="Times New Roman" w:eastAsia="Calibri" w:hAnsi="Times New Roman" w:cs="Times New Roman"/>
                <w:sz w:val="24"/>
                <w:szCs w:val="24"/>
                <w:shd w:val="clear" w:color="auto" w:fill="FFFFFF"/>
                <w:lang w:eastAsia="ru-RU"/>
              </w:rPr>
              <w:t xml:space="preserve"> </w:t>
            </w:r>
            <w:proofErr w:type="gramStart"/>
            <w:r w:rsidRPr="001D58B7">
              <w:rPr>
                <w:rFonts w:ascii="Times New Roman" w:eastAsia="Times New Roman" w:hAnsi="Times New Roman" w:cs="Times New Roman"/>
                <w:color w:val="000000"/>
                <w:sz w:val="24"/>
                <w:szCs w:val="24"/>
                <w:lang w:eastAsia="ru-RU"/>
              </w:rPr>
              <w:t>Подготовка  группы</w:t>
            </w:r>
            <w:proofErr w:type="gramEnd"/>
            <w:r w:rsidRPr="001D58B7">
              <w:rPr>
                <w:rFonts w:ascii="Times New Roman" w:eastAsia="Times New Roman" w:hAnsi="Times New Roman" w:cs="Times New Roman"/>
                <w:color w:val="000000"/>
                <w:sz w:val="24"/>
                <w:szCs w:val="24"/>
                <w:lang w:eastAsia="ru-RU"/>
              </w:rPr>
              <w:t> к  работе.</w:t>
            </w:r>
          </w:p>
          <w:p w14:paraId="76D56FFE" w14:textId="77777777" w:rsidR="001D58B7" w:rsidRPr="001D58B7" w:rsidRDefault="001D58B7" w:rsidP="001D58B7">
            <w:pPr>
              <w:spacing w:after="167" w:line="240" w:lineRule="auto"/>
              <w:rPr>
                <w:rFonts w:ascii="Times New Roman" w:eastAsia="Times New Roman" w:hAnsi="Times New Roman" w:cs="Times New Roman"/>
                <w:color w:val="000000"/>
                <w:sz w:val="24"/>
                <w:szCs w:val="24"/>
                <w:lang w:eastAsia="ru-RU"/>
              </w:rPr>
            </w:pPr>
            <w:r w:rsidRPr="001D58B7">
              <w:rPr>
                <w:rFonts w:ascii="Times New Roman" w:eastAsia="Times New Roman" w:hAnsi="Times New Roman" w:cs="Times New Roman"/>
                <w:color w:val="000000"/>
                <w:sz w:val="24"/>
                <w:szCs w:val="24"/>
                <w:lang w:eastAsia="ru-RU"/>
              </w:rPr>
              <w:t>Группа делится на команды</w:t>
            </w:r>
          </w:p>
          <w:p w14:paraId="7536519A" w14:textId="77777777" w:rsidR="001D58B7" w:rsidRPr="001D58B7" w:rsidRDefault="001D58B7" w:rsidP="001D58B7">
            <w:pPr>
              <w:spacing w:after="0" w:line="312" w:lineRule="auto"/>
              <w:rPr>
                <w:rFonts w:ascii="Times New Roman" w:eastAsia="Calibri" w:hAnsi="Times New Roman" w:cs="Times New Roman"/>
                <w:sz w:val="24"/>
                <w:szCs w:val="24"/>
                <w:shd w:val="clear" w:color="auto" w:fill="FFFFFF"/>
                <w:lang w:eastAsia="ru-RU"/>
              </w:rPr>
            </w:pPr>
            <w:r w:rsidRPr="001D58B7">
              <w:rPr>
                <w:rFonts w:ascii="Times New Roman" w:eastAsia="Times New Roman" w:hAnsi="Times New Roman" w:cs="Times New Roman"/>
                <w:color w:val="000000"/>
                <w:sz w:val="24"/>
                <w:szCs w:val="24"/>
                <w:lang w:eastAsia="ru-RU"/>
              </w:rPr>
              <w:t>Заполняют лист самооценки (Приложение 2)</w:t>
            </w:r>
          </w:p>
          <w:p w14:paraId="3FE57FF3" w14:textId="77777777" w:rsidR="001D58B7" w:rsidRPr="001D58B7" w:rsidRDefault="001D58B7" w:rsidP="001D58B7">
            <w:pPr>
              <w:spacing w:after="0" w:line="312" w:lineRule="auto"/>
              <w:rPr>
                <w:rFonts w:ascii="Times New Roman" w:eastAsia="Calibri" w:hAnsi="Times New Roman" w:cs="Times New Roman"/>
                <w:sz w:val="24"/>
                <w:szCs w:val="24"/>
                <w:shd w:val="clear" w:color="auto" w:fill="FFFFFF"/>
                <w:lang w:eastAsia="ru-RU"/>
              </w:rPr>
            </w:pPr>
          </w:p>
          <w:p w14:paraId="626A629E" w14:textId="77777777" w:rsidR="001D58B7" w:rsidRPr="001D58B7" w:rsidRDefault="001D58B7" w:rsidP="001D58B7">
            <w:pPr>
              <w:spacing w:after="0" w:line="312" w:lineRule="auto"/>
              <w:rPr>
                <w:rFonts w:ascii="Times New Roman" w:eastAsia="Calibri" w:hAnsi="Times New Roman" w:cs="Times New Roman"/>
                <w:sz w:val="24"/>
                <w:szCs w:val="24"/>
                <w:shd w:val="clear" w:color="auto" w:fill="FFFFFF"/>
                <w:lang w:eastAsia="ru-RU"/>
              </w:rPr>
            </w:pPr>
          </w:p>
          <w:p w14:paraId="26564355" w14:textId="77777777" w:rsidR="001D58B7" w:rsidRPr="001D58B7" w:rsidRDefault="001D58B7" w:rsidP="001D58B7">
            <w:pPr>
              <w:spacing w:after="0" w:line="312" w:lineRule="auto"/>
              <w:rPr>
                <w:rFonts w:ascii="Times New Roman" w:eastAsia="Calibri" w:hAnsi="Times New Roman" w:cs="Times New Roman"/>
                <w:sz w:val="24"/>
                <w:szCs w:val="24"/>
                <w:shd w:val="clear" w:color="auto" w:fill="FFFFFF"/>
                <w:lang w:eastAsia="ru-RU"/>
              </w:rPr>
            </w:pPr>
          </w:p>
          <w:p w14:paraId="5661D7FD" w14:textId="77777777" w:rsidR="001D58B7" w:rsidRPr="001D58B7" w:rsidRDefault="001D58B7" w:rsidP="001D58B7">
            <w:pPr>
              <w:spacing w:after="0" w:line="312" w:lineRule="auto"/>
              <w:rPr>
                <w:rFonts w:ascii="Times New Roman" w:eastAsia="Calibri" w:hAnsi="Times New Roman" w:cs="Times New Roman"/>
                <w:bCs/>
                <w:color w:val="000000"/>
                <w:sz w:val="24"/>
                <w:szCs w:val="24"/>
                <w:lang w:eastAsia="ru-RU"/>
              </w:rPr>
            </w:pPr>
          </w:p>
        </w:tc>
        <w:tc>
          <w:tcPr>
            <w:tcW w:w="3575" w:type="dxa"/>
          </w:tcPr>
          <w:p w14:paraId="02A7E306" w14:textId="77777777" w:rsidR="001D58B7" w:rsidRPr="001D58B7" w:rsidRDefault="001D58B7" w:rsidP="001D58B7">
            <w:pPr>
              <w:spacing w:after="167" w:line="240" w:lineRule="auto"/>
              <w:rPr>
                <w:rFonts w:ascii="Times New Roman" w:eastAsia="Calibri" w:hAnsi="Times New Roman" w:cs="Times New Roman"/>
                <w:sz w:val="24"/>
                <w:szCs w:val="24"/>
                <w:shd w:val="clear" w:color="auto" w:fill="FFFFFF"/>
                <w:lang w:eastAsia="ru-RU"/>
              </w:rPr>
            </w:pPr>
            <w:r w:rsidRPr="001D58B7">
              <w:rPr>
                <w:rFonts w:ascii="Times New Roman" w:eastAsia="Times New Roman" w:hAnsi="Times New Roman" w:cs="Times New Roman"/>
                <w:b/>
                <w:bCs/>
                <w:color w:val="000000"/>
                <w:sz w:val="24"/>
                <w:szCs w:val="24"/>
                <w:lang w:eastAsia="ru-RU"/>
              </w:rPr>
              <w:t xml:space="preserve"> </w:t>
            </w:r>
            <w:r w:rsidRPr="001D58B7">
              <w:rPr>
                <w:rFonts w:ascii="Times New Roman" w:eastAsia="Times New Roman" w:hAnsi="Times New Roman" w:cs="Times New Roman"/>
                <w:bCs/>
                <w:color w:val="000000"/>
                <w:sz w:val="24"/>
                <w:szCs w:val="24"/>
                <w:lang w:eastAsia="ru-RU"/>
              </w:rPr>
              <w:t>Наблюдение</w:t>
            </w:r>
          </w:p>
        </w:tc>
      </w:tr>
      <w:tr w:rsidR="001D58B7" w:rsidRPr="001D58B7" w14:paraId="3133EC46" w14:textId="77777777" w:rsidTr="0010422D">
        <w:trPr>
          <w:trHeight w:val="2835"/>
          <w:jc w:val="center"/>
        </w:trPr>
        <w:tc>
          <w:tcPr>
            <w:tcW w:w="2399" w:type="dxa"/>
          </w:tcPr>
          <w:p w14:paraId="5A03C565" w14:textId="77777777" w:rsidR="001D58B7" w:rsidRPr="001D58B7" w:rsidRDefault="001D58B7" w:rsidP="001D58B7">
            <w:pPr>
              <w:spacing w:after="167" w:line="240" w:lineRule="auto"/>
              <w:rPr>
                <w:rFonts w:ascii="Times New Roman" w:eastAsia="Times New Roman" w:hAnsi="Times New Roman" w:cs="Times New Roman"/>
                <w:color w:val="000000"/>
                <w:sz w:val="24"/>
                <w:szCs w:val="24"/>
                <w:lang w:eastAsia="ru-RU"/>
              </w:rPr>
            </w:pPr>
            <w:r w:rsidRPr="001D58B7">
              <w:rPr>
                <w:rFonts w:ascii="Times New Roman" w:eastAsia="Calibri" w:hAnsi="Times New Roman" w:cs="Times New Roman"/>
                <w:b/>
                <w:bCs/>
                <w:sz w:val="24"/>
                <w:szCs w:val="24"/>
                <w:shd w:val="clear" w:color="auto" w:fill="FFFFFF"/>
              </w:rPr>
              <w:t>2</w:t>
            </w:r>
            <w:r w:rsidRPr="001D58B7">
              <w:rPr>
                <w:rFonts w:ascii="Times New Roman" w:eastAsia="Calibri" w:hAnsi="Times New Roman" w:cs="Times New Roman"/>
                <w:bCs/>
                <w:sz w:val="24"/>
                <w:szCs w:val="24"/>
                <w:shd w:val="clear" w:color="auto" w:fill="FFFFFF"/>
              </w:rPr>
              <w:t>.</w:t>
            </w:r>
            <w:r w:rsidRPr="001D58B7">
              <w:rPr>
                <w:rFonts w:ascii="Times New Roman" w:eastAsia="Calibri" w:hAnsi="Times New Roman" w:cs="Times New Roman"/>
                <w:sz w:val="24"/>
                <w:szCs w:val="24"/>
                <w:shd w:val="clear" w:color="auto" w:fill="FFFFFF"/>
              </w:rPr>
              <w:t xml:space="preserve"> </w:t>
            </w:r>
            <w:r w:rsidRPr="001D58B7">
              <w:rPr>
                <w:rFonts w:ascii="Times New Roman" w:eastAsia="Calibri" w:hAnsi="Times New Roman" w:cs="Times New Roman"/>
                <w:b/>
                <w:sz w:val="24"/>
                <w:szCs w:val="24"/>
                <w:shd w:val="clear" w:color="auto" w:fill="FFFFFF"/>
              </w:rPr>
              <w:t xml:space="preserve"> </w:t>
            </w:r>
            <w:r w:rsidRPr="001D58B7">
              <w:rPr>
                <w:rFonts w:ascii="Times New Roman" w:eastAsia="Times New Roman" w:hAnsi="Times New Roman" w:cs="Times New Roman"/>
                <w:b/>
                <w:bCs/>
                <w:color w:val="000000"/>
                <w:sz w:val="24"/>
                <w:szCs w:val="24"/>
                <w:lang w:eastAsia="ru-RU"/>
              </w:rPr>
              <w:t>Актуализация и пробное учебное действие</w:t>
            </w:r>
          </w:p>
          <w:p w14:paraId="5DB887FC" w14:textId="77777777" w:rsidR="001D58B7" w:rsidRPr="001D58B7" w:rsidRDefault="001D58B7" w:rsidP="001D58B7">
            <w:pPr>
              <w:spacing w:after="0" w:line="312" w:lineRule="auto"/>
              <w:rPr>
                <w:rFonts w:ascii="Times New Roman" w:eastAsia="Calibri" w:hAnsi="Times New Roman" w:cs="Times New Roman"/>
                <w:b/>
                <w:sz w:val="24"/>
                <w:szCs w:val="24"/>
                <w:shd w:val="clear" w:color="auto" w:fill="FFFFFF"/>
              </w:rPr>
            </w:pPr>
            <w:r w:rsidRPr="001D58B7">
              <w:rPr>
                <w:rFonts w:ascii="Times New Roman" w:eastAsia="Times New Roman" w:hAnsi="Times New Roman" w:cs="Times New Roman"/>
                <w:i/>
                <w:iCs/>
                <w:color w:val="000000"/>
                <w:sz w:val="24"/>
                <w:szCs w:val="24"/>
                <w:lang w:eastAsia="ru-RU"/>
              </w:rPr>
              <w:t>Цель этапа</w:t>
            </w:r>
            <w:r w:rsidRPr="001D58B7">
              <w:rPr>
                <w:rFonts w:ascii="Times New Roman" w:eastAsia="Times New Roman" w:hAnsi="Times New Roman" w:cs="Times New Roman"/>
                <w:color w:val="000000"/>
                <w:sz w:val="24"/>
                <w:szCs w:val="24"/>
                <w:lang w:eastAsia="ru-RU"/>
              </w:rPr>
              <w:t xml:space="preserve">: подготовка мышления обучающихся и организация осознания ими внутренней потребности к построению нового </w:t>
            </w:r>
            <w:r w:rsidRPr="001D58B7">
              <w:rPr>
                <w:rFonts w:ascii="Times New Roman" w:eastAsia="Times New Roman" w:hAnsi="Times New Roman" w:cs="Times New Roman"/>
                <w:color w:val="000000"/>
                <w:sz w:val="24"/>
                <w:szCs w:val="24"/>
                <w:lang w:eastAsia="ru-RU"/>
              </w:rPr>
              <w:lastRenderedPageBreak/>
              <w:t>способа действий.</w:t>
            </w:r>
            <w:r w:rsidRPr="001D58B7">
              <w:rPr>
                <w:rFonts w:ascii="Times New Roman" w:eastAsia="Calibri" w:hAnsi="Times New Roman" w:cs="Times New Roman"/>
                <w:b/>
                <w:bCs/>
                <w:sz w:val="24"/>
                <w:szCs w:val="24"/>
                <w:shd w:val="clear" w:color="auto" w:fill="FFFFFF"/>
              </w:rPr>
              <w:t xml:space="preserve"> </w:t>
            </w:r>
            <w:r w:rsidRPr="001D58B7">
              <w:rPr>
                <w:rFonts w:ascii="Times New Roman" w:eastAsia="Calibri" w:hAnsi="Times New Roman" w:cs="Times New Roman"/>
                <w:bCs/>
                <w:color w:val="000000"/>
                <w:sz w:val="24"/>
                <w:szCs w:val="24"/>
                <w:lang w:eastAsia="ru-RU"/>
              </w:rPr>
              <w:br/>
            </w:r>
          </w:p>
        </w:tc>
        <w:tc>
          <w:tcPr>
            <w:tcW w:w="4054" w:type="dxa"/>
          </w:tcPr>
          <w:p w14:paraId="0B45B5A7" w14:textId="77777777" w:rsidR="001D58B7" w:rsidRPr="001D58B7" w:rsidRDefault="001D58B7" w:rsidP="001D58B7">
            <w:pPr>
              <w:spacing w:after="0" w:line="312" w:lineRule="auto"/>
              <w:rPr>
                <w:rFonts w:ascii="Times New Roman" w:eastAsia="Calibri" w:hAnsi="Times New Roman" w:cs="Times New Roman"/>
                <w:sz w:val="24"/>
                <w:szCs w:val="24"/>
                <w:shd w:val="clear" w:color="auto" w:fill="FFFFFF"/>
                <w:lang w:eastAsia="ru-RU"/>
              </w:rPr>
            </w:pPr>
            <w:r w:rsidRPr="001D58B7">
              <w:rPr>
                <w:rFonts w:ascii="Times New Roman" w:eastAsia="Calibri" w:hAnsi="Times New Roman" w:cs="Times New Roman"/>
                <w:sz w:val="24"/>
                <w:szCs w:val="24"/>
                <w:shd w:val="clear" w:color="auto" w:fill="FFFFFF"/>
                <w:lang w:eastAsia="ru-RU"/>
              </w:rPr>
              <w:lastRenderedPageBreak/>
              <w:t xml:space="preserve">  </w:t>
            </w:r>
            <w:r w:rsidRPr="001D58B7">
              <w:rPr>
                <w:rFonts w:ascii="Times New Roman" w:eastAsia="Times New Roman" w:hAnsi="Times New Roman" w:cs="Times New Roman"/>
                <w:color w:val="000000"/>
                <w:sz w:val="24"/>
                <w:szCs w:val="24"/>
                <w:lang w:eastAsia="ru-RU"/>
              </w:rPr>
              <w:t xml:space="preserve">Организует повторение знаний, закрепление умений.  Обращается к эпиграфу урока (стихотворение </w:t>
            </w:r>
            <w:proofErr w:type="spellStart"/>
            <w:r w:rsidRPr="001D58B7">
              <w:rPr>
                <w:rFonts w:ascii="Times New Roman" w:eastAsia="Times New Roman" w:hAnsi="Times New Roman" w:cs="Times New Roman"/>
                <w:color w:val="000000"/>
                <w:sz w:val="24"/>
                <w:szCs w:val="24"/>
                <w:lang w:eastAsia="ru-RU"/>
              </w:rPr>
              <w:t>О.Высоцкой</w:t>
            </w:r>
            <w:proofErr w:type="spellEnd"/>
            <w:r w:rsidRPr="001D58B7">
              <w:rPr>
                <w:rFonts w:ascii="Times New Roman" w:eastAsia="Times New Roman" w:hAnsi="Times New Roman" w:cs="Times New Roman"/>
                <w:color w:val="000000"/>
                <w:sz w:val="24"/>
                <w:szCs w:val="24"/>
                <w:lang w:eastAsia="ru-RU"/>
              </w:rPr>
              <w:t xml:space="preserve"> о частях речи), предлагает прочитать выразительно и подумать, о чем данный текст (Приложение 1)</w:t>
            </w:r>
          </w:p>
        </w:tc>
        <w:tc>
          <w:tcPr>
            <w:tcW w:w="3949" w:type="dxa"/>
          </w:tcPr>
          <w:p w14:paraId="0C5678C0" w14:textId="77777777" w:rsidR="001D58B7" w:rsidRPr="001D58B7" w:rsidRDefault="001D58B7" w:rsidP="001D58B7">
            <w:pPr>
              <w:spacing w:after="167" w:line="240" w:lineRule="auto"/>
              <w:rPr>
                <w:rFonts w:ascii="Times New Roman" w:eastAsia="Times New Roman" w:hAnsi="Times New Roman" w:cs="Times New Roman"/>
                <w:color w:val="000000"/>
                <w:sz w:val="24"/>
                <w:szCs w:val="24"/>
                <w:lang w:eastAsia="ru-RU"/>
              </w:rPr>
            </w:pPr>
            <w:r w:rsidRPr="001D58B7">
              <w:rPr>
                <w:rFonts w:ascii="Times New Roman" w:eastAsia="Calibri" w:hAnsi="Times New Roman" w:cs="Times New Roman"/>
                <w:sz w:val="24"/>
                <w:szCs w:val="24"/>
                <w:shd w:val="clear" w:color="auto" w:fill="FFFFFF"/>
                <w:lang w:eastAsia="ru-RU"/>
              </w:rPr>
              <w:t xml:space="preserve"> </w:t>
            </w:r>
            <w:r w:rsidRPr="001D58B7">
              <w:rPr>
                <w:rFonts w:ascii="Times New Roman" w:eastAsia="Times New Roman" w:hAnsi="Times New Roman" w:cs="Times New Roman"/>
                <w:color w:val="000000"/>
                <w:sz w:val="24"/>
                <w:szCs w:val="24"/>
                <w:lang w:eastAsia="ru-RU"/>
              </w:rPr>
              <w:t>Выполняют задание,</w:t>
            </w:r>
          </w:p>
          <w:p w14:paraId="6C631040" w14:textId="77777777" w:rsidR="001D58B7" w:rsidRPr="001D58B7" w:rsidRDefault="001D58B7" w:rsidP="001D58B7">
            <w:pPr>
              <w:spacing w:after="0" w:line="312" w:lineRule="auto"/>
              <w:ind w:left="57" w:right="57"/>
              <w:rPr>
                <w:rFonts w:ascii="Times New Roman" w:eastAsia="Calibri" w:hAnsi="Times New Roman" w:cs="Times New Roman"/>
                <w:b/>
                <w:bCs/>
                <w:color w:val="000000"/>
                <w:sz w:val="24"/>
                <w:szCs w:val="24"/>
                <w:lang w:eastAsia="ru-RU"/>
              </w:rPr>
            </w:pPr>
            <w:r w:rsidRPr="001D58B7">
              <w:rPr>
                <w:rFonts w:ascii="Times New Roman" w:eastAsia="Times New Roman" w:hAnsi="Times New Roman" w:cs="Times New Roman"/>
                <w:color w:val="000000"/>
                <w:sz w:val="24"/>
                <w:szCs w:val="24"/>
                <w:lang w:eastAsia="ru-RU"/>
              </w:rPr>
              <w:t>определяя основную мысль текста</w:t>
            </w:r>
          </w:p>
          <w:p w14:paraId="2F73516D" w14:textId="77777777" w:rsidR="001D58B7" w:rsidRPr="001D58B7" w:rsidRDefault="001D58B7" w:rsidP="001D58B7">
            <w:pPr>
              <w:spacing w:after="0" w:line="312" w:lineRule="auto"/>
              <w:ind w:left="57" w:right="57"/>
              <w:rPr>
                <w:rFonts w:ascii="Times New Roman" w:eastAsia="Calibri" w:hAnsi="Times New Roman" w:cs="Times New Roman"/>
                <w:b/>
                <w:bCs/>
                <w:color w:val="000000"/>
                <w:sz w:val="24"/>
                <w:szCs w:val="24"/>
                <w:lang w:eastAsia="ru-RU"/>
              </w:rPr>
            </w:pPr>
          </w:p>
          <w:p w14:paraId="760784E8" w14:textId="77777777" w:rsidR="001D58B7" w:rsidRPr="001D58B7" w:rsidRDefault="001D58B7" w:rsidP="001D58B7">
            <w:pPr>
              <w:spacing w:after="0" w:line="312" w:lineRule="auto"/>
              <w:ind w:left="57" w:right="57"/>
              <w:rPr>
                <w:rFonts w:ascii="Times New Roman" w:eastAsia="Calibri" w:hAnsi="Times New Roman" w:cs="Times New Roman"/>
                <w:b/>
                <w:bCs/>
                <w:color w:val="000000"/>
                <w:sz w:val="24"/>
                <w:szCs w:val="24"/>
                <w:lang w:eastAsia="ru-RU"/>
              </w:rPr>
            </w:pPr>
          </w:p>
          <w:p w14:paraId="1982AEF8" w14:textId="77777777" w:rsidR="001D58B7" w:rsidRPr="001D58B7" w:rsidRDefault="001D58B7" w:rsidP="001D58B7">
            <w:pPr>
              <w:spacing w:after="0" w:line="312" w:lineRule="auto"/>
              <w:ind w:left="57" w:right="57"/>
              <w:rPr>
                <w:rFonts w:ascii="Times New Roman" w:eastAsia="Calibri" w:hAnsi="Times New Roman" w:cs="Times New Roman"/>
                <w:b/>
                <w:bCs/>
                <w:color w:val="000000"/>
                <w:sz w:val="24"/>
                <w:szCs w:val="24"/>
                <w:lang w:eastAsia="ru-RU"/>
              </w:rPr>
            </w:pPr>
          </w:p>
          <w:p w14:paraId="457F2F25" w14:textId="77777777" w:rsidR="001D58B7" w:rsidRPr="001D58B7" w:rsidRDefault="001D58B7" w:rsidP="001D58B7">
            <w:pPr>
              <w:spacing w:after="0" w:line="312" w:lineRule="auto"/>
              <w:ind w:left="57" w:right="57"/>
              <w:rPr>
                <w:rFonts w:ascii="Times New Roman" w:eastAsia="Calibri" w:hAnsi="Times New Roman" w:cs="Times New Roman"/>
                <w:b/>
                <w:bCs/>
                <w:color w:val="000000"/>
                <w:sz w:val="24"/>
                <w:szCs w:val="24"/>
                <w:lang w:eastAsia="ru-RU"/>
              </w:rPr>
            </w:pPr>
          </w:p>
        </w:tc>
        <w:tc>
          <w:tcPr>
            <w:tcW w:w="3575" w:type="dxa"/>
          </w:tcPr>
          <w:p w14:paraId="3B406A1F" w14:textId="77777777" w:rsidR="001D58B7" w:rsidRPr="001D58B7" w:rsidRDefault="001D58B7" w:rsidP="001D58B7">
            <w:pPr>
              <w:spacing w:after="167" w:line="240" w:lineRule="auto"/>
              <w:rPr>
                <w:rFonts w:ascii="Times New Roman" w:eastAsia="Calibri" w:hAnsi="Times New Roman" w:cs="Times New Roman"/>
                <w:sz w:val="24"/>
                <w:szCs w:val="24"/>
                <w:shd w:val="clear" w:color="auto" w:fill="FFFFFF"/>
                <w:lang w:eastAsia="ru-RU"/>
              </w:rPr>
            </w:pPr>
            <w:r w:rsidRPr="001D58B7">
              <w:rPr>
                <w:rFonts w:ascii="Times New Roman" w:eastAsia="Times New Roman" w:hAnsi="Times New Roman" w:cs="Times New Roman"/>
                <w:b/>
                <w:bCs/>
                <w:color w:val="000000"/>
                <w:sz w:val="24"/>
                <w:szCs w:val="24"/>
                <w:lang w:eastAsia="ru-RU"/>
              </w:rPr>
              <w:t xml:space="preserve"> </w:t>
            </w:r>
            <w:r w:rsidRPr="001D58B7">
              <w:rPr>
                <w:rFonts w:ascii="Times New Roman" w:eastAsia="Times New Roman" w:hAnsi="Times New Roman" w:cs="Times New Roman"/>
                <w:bCs/>
                <w:color w:val="000000"/>
                <w:sz w:val="24"/>
                <w:szCs w:val="24"/>
                <w:lang w:eastAsia="ru-RU"/>
              </w:rPr>
              <w:t>Устный контроль</w:t>
            </w:r>
          </w:p>
        </w:tc>
      </w:tr>
      <w:tr w:rsidR="001D58B7" w:rsidRPr="001D58B7" w14:paraId="3C941BED" w14:textId="77777777" w:rsidTr="0010422D">
        <w:trPr>
          <w:trHeight w:val="58"/>
          <w:jc w:val="center"/>
        </w:trPr>
        <w:tc>
          <w:tcPr>
            <w:tcW w:w="2399" w:type="dxa"/>
          </w:tcPr>
          <w:p w14:paraId="2FFBF812" w14:textId="77777777" w:rsidR="001D58B7" w:rsidRPr="001D58B7" w:rsidRDefault="001D58B7" w:rsidP="001D58B7">
            <w:pPr>
              <w:spacing w:after="167" w:line="240" w:lineRule="auto"/>
              <w:rPr>
                <w:rFonts w:ascii="Times New Roman" w:eastAsia="Times New Roman" w:hAnsi="Times New Roman" w:cs="Times New Roman"/>
                <w:color w:val="000000"/>
                <w:sz w:val="24"/>
                <w:szCs w:val="24"/>
                <w:lang w:eastAsia="ru-RU"/>
              </w:rPr>
            </w:pPr>
            <w:r w:rsidRPr="001D58B7">
              <w:rPr>
                <w:rFonts w:ascii="Times New Roman" w:eastAsia="Calibri" w:hAnsi="Times New Roman" w:cs="Times New Roman"/>
                <w:b/>
                <w:sz w:val="24"/>
                <w:szCs w:val="24"/>
                <w:shd w:val="clear" w:color="auto" w:fill="FFFFFF"/>
                <w:lang w:eastAsia="ru-RU"/>
              </w:rPr>
              <w:t xml:space="preserve"> </w:t>
            </w:r>
            <w:r w:rsidRPr="001D58B7">
              <w:rPr>
                <w:rFonts w:ascii="Times New Roman" w:eastAsia="Times New Roman" w:hAnsi="Times New Roman" w:cs="Times New Roman"/>
                <w:b/>
                <w:bCs/>
                <w:color w:val="000000"/>
                <w:sz w:val="24"/>
                <w:szCs w:val="24"/>
                <w:lang w:eastAsia="ru-RU"/>
              </w:rPr>
              <w:t>3.Постановка учебной задачи </w:t>
            </w:r>
          </w:p>
          <w:p w14:paraId="70689EAE" w14:textId="77777777" w:rsidR="001D58B7" w:rsidRPr="001D58B7" w:rsidRDefault="001D58B7" w:rsidP="001D58B7">
            <w:pPr>
              <w:spacing w:after="0" w:line="312" w:lineRule="auto"/>
              <w:rPr>
                <w:rFonts w:ascii="Times New Roman" w:eastAsia="Calibri" w:hAnsi="Times New Roman" w:cs="Times New Roman"/>
                <w:b/>
                <w:sz w:val="24"/>
                <w:szCs w:val="24"/>
                <w:shd w:val="clear" w:color="auto" w:fill="FFFFFF"/>
                <w:lang w:eastAsia="ru-RU"/>
              </w:rPr>
            </w:pPr>
            <w:r w:rsidRPr="001D58B7">
              <w:rPr>
                <w:rFonts w:ascii="Times New Roman" w:eastAsia="Times New Roman" w:hAnsi="Times New Roman" w:cs="Times New Roman"/>
                <w:i/>
                <w:iCs/>
                <w:color w:val="000000"/>
                <w:sz w:val="24"/>
                <w:szCs w:val="24"/>
                <w:lang w:eastAsia="ru-RU"/>
              </w:rPr>
              <w:t>Цель этапа:</w:t>
            </w:r>
            <w:r w:rsidRPr="001D58B7">
              <w:rPr>
                <w:rFonts w:ascii="Times New Roman" w:eastAsia="Times New Roman" w:hAnsi="Times New Roman" w:cs="Times New Roman"/>
                <w:color w:val="000000"/>
                <w:sz w:val="24"/>
                <w:szCs w:val="24"/>
                <w:lang w:eastAsia="ru-RU"/>
              </w:rPr>
              <w:t> обсуждение затруднений (почему возникли затруднения, чего мы ещё не знаем).</w:t>
            </w:r>
          </w:p>
          <w:p w14:paraId="789C78BC" w14:textId="77777777" w:rsidR="001D58B7" w:rsidRPr="001D58B7" w:rsidRDefault="001D58B7" w:rsidP="001D58B7">
            <w:pPr>
              <w:spacing w:after="0" w:line="312" w:lineRule="auto"/>
              <w:rPr>
                <w:rFonts w:ascii="Times New Roman" w:eastAsia="Calibri" w:hAnsi="Times New Roman" w:cs="Times New Roman"/>
                <w:sz w:val="24"/>
                <w:szCs w:val="24"/>
                <w:shd w:val="clear" w:color="auto" w:fill="FFFFFF"/>
              </w:rPr>
            </w:pPr>
            <w:r w:rsidRPr="001D58B7">
              <w:rPr>
                <w:rFonts w:ascii="Times New Roman" w:eastAsia="Calibri" w:hAnsi="Times New Roman" w:cs="Times New Roman"/>
                <w:b/>
                <w:sz w:val="24"/>
                <w:szCs w:val="24"/>
                <w:shd w:val="clear" w:color="auto" w:fill="FFFFFF"/>
                <w:lang w:eastAsia="ru-RU"/>
              </w:rPr>
              <w:t xml:space="preserve"> </w:t>
            </w:r>
          </w:p>
          <w:p w14:paraId="25D0CA7F" w14:textId="77777777" w:rsidR="001D58B7" w:rsidRPr="001D58B7" w:rsidRDefault="001D58B7" w:rsidP="001D58B7">
            <w:pPr>
              <w:spacing w:after="0" w:line="312" w:lineRule="auto"/>
              <w:rPr>
                <w:rFonts w:ascii="Times New Roman" w:eastAsia="Calibri" w:hAnsi="Times New Roman" w:cs="Times New Roman"/>
                <w:b/>
                <w:bCs/>
                <w:color w:val="000000"/>
                <w:sz w:val="24"/>
                <w:szCs w:val="24"/>
                <w:lang w:eastAsia="ru-RU"/>
              </w:rPr>
            </w:pPr>
            <w:r w:rsidRPr="001D58B7">
              <w:rPr>
                <w:rFonts w:ascii="Times New Roman" w:eastAsia="Calibri" w:hAnsi="Times New Roman" w:cs="Times New Roman"/>
                <w:bCs/>
                <w:sz w:val="24"/>
                <w:szCs w:val="24"/>
                <w:shd w:val="clear" w:color="auto" w:fill="FFFFFF"/>
              </w:rPr>
              <w:t xml:space="preserve"> </w:t>
            </w:r>
          </w:p>
        </w:tc>
        <w:tc>
          <w:tcPr>
            <w:tcW w:w="4054" w:type="dxa"/>
          </w:tcPr>
          <w:p w14:paraId="55F529E6" w14:textId="77777777" w:rsidR="001D58B7" w:rsidRPr="001D58B7" w:rsidRDefault="001D58B7" w:rsidP="001D58B7">
            <w:pPr>
              <w:spacing w:after="167" w:line="240" w:lineRule="auto"/>
              <w:rPr>
                <w:rFonts w:ascii="Times New Roman" w:eastAsia="Times New Roman" w:hAnsi="Times New Roman" w:cs="Times New Roman"/>
                <w:color w:val="000000"/>
                <w:sz w:val="24"/>
                <w:szCs w:val="24"/>
                <w:lang w:eastAsia="ru-RU"/>
              </w:rPr>
            </w:pPr>
            <w:r w:rsidRPr="001D58B7">
              <w:rPr>
                <w:rFonts w:ascii="Times New Roman" w:eastAsia="Calibri" w:hAnsi="Times New Roman" w:cs="Times New Roman"/>
                <w:sz w:val="24"/>
                <w:szCs w:val="24"/>
                <w:shd w:val="clear" w:color="auto" w:fill="FFFFFF"/>
                <w:lang w:eastAsia="ru-RU"/>
              </w:rPr>
              <w:t xml:space="preserve"> </w:t>
            </w:r>
            <w:r w:rsidRPr="001D58B7">
              <w:rPr>
                <w:rFonts w:ascii="Times New Roman" w:eastAsia="Times New Roman" w:hAnsi="Times New Roman" w:cs="Times New Roman"/>
                <w:color w:val="000000"/>
                <w:sz w:val="24"/>
                <w:szCs w:val="24"/>
                <w:lang w:eastAsia="ru-RU"/>
              </w:rPr>
              <w:t xml:space="preserve">Выслушивает </w:t>
            </w:r>
            <w:proofErr w:type="gramStart"/>
            <w:r w:rsidRPr="001D58B7">
              <w:rPr>
                <w:rFonts w:ascii="Times New Roman" w:eastAsia="Times New Roman" w:hAnsi="Times New Roman" w:cs="Times New Roman"/>
                <w:color w:val="000000"/>
                <w:sz w:val="24"/>
                <w:szCs w:val="24"/>
                <w:lang w:eastAsia="ru-RU"/>
              </w:rPr>
              <w:t>ответы </w:t>
            </w:r>
            <w:r w:rsidRPr="001D58B7">
              <w:rPr>
                <w:rFonts w:ascii="Times New Roman" w:eastAsia="Times New Roman" w:hAnsi="Times New Roman" w:cs="Times New Roman"/>
                <w:i/>
                <w:iCs/>
                <w:color w:val="000000"/>
                <w:sz w:val="24"/>
                <w:szCs w:val="24"/>
                <w:lang w:eastAsia="ru-RU"/>
              </w:rPr>
              <w:t>Создает</w:t>
            </w:r>
            <w:proofErr w:type="gramEnd"/>
            <w:r w:rsidRPr="001D58B7">
              <w:rPr>
                <w:rFonts w:ascii="Times New Roman" w:eastAsia="Times New Roman" w:hAnsi="Times New Roman" w:cs="Times New Roman"/>
                <w:i/>
                <w:iCs/>
                <w:color w:val="000000"/>
                <w:sz w:val="24"/>
                <w:szCs w:val="24"/>
                <w:lang w:eastAsia="ru-RU"/>
              </w:rPr>
              <w:t xml:space="preserve"> проблемную ситуацию:</w:t>
            </w:r>
          </w:p>
          <w:p w14:paraId="39554C80" w14:textId="77777777" w:rsidR="001D58B7" w:rsidRPr="001D58B7" w:rsidRDefault="001D58B7" w:rsidP="001D58B7">
            <w:pPr>
              <w:spacing w:after="167" w:line="240" w:lineRule="auto"/>
              <w:rPr>
                <w:rFonts w:ascii="Times New Roman" w:eastAsia="Times New Roman" w:hAnsi="Times New Roman" w:cs="Times New Roman"/>
                <w:color w:val="000000"/>
                <w:sz w:val="24"/>
                <w:szCs w:val="24"/>
                <w:lang w:eastAsia="ru-RU"/>
              </w:rPr>
            </w:pPr>
            <w:r w:rsidRPr="001D58B7">
              <w:rPr>
                <w:rFonts w:ascii="Times New Roman" w:eastAsia="Times New Roman" w:hAnsi="Times New Roman" w:cs="Times New Roman"/>
                <w:color w:val="000000"/>
                <w:sz w:val="24"/>
                <w:szCs w:val="24"/>
                <w:lang w:eastAsia="ru-RU"/>
              </w:rPr>
              <w:t>- Какой раздел науки изучает части речи?</w:t>
            </w:r>
          </w:p>
          <w:p w14:paraId="18648C37" w14:textId="77777777" w:rsidR="001D58B7" w:rsidRPr="001D58B7" w:rsidRDefault="001D58B7" w:rsidP="001D58B7">
            <w:pPr>
              <w:spacing w:after="167" w:line="240" w:lineRule="auto"/>
              <w:rPr>
                <w:rFonts w:ascii="Times New Roman" w:eastAsia="Times New Roman" w:hAnsi="Times New Roman" w:cs="Times New Roman"/>
                <w:color w:val="000000"/>
                <w:sz w:val="24"/>
                <w:szCs w:val="24"/>
                <w:lang w:eastAsia="ru-RU"/>
              </w:rPr>
            </w:pPr>
            <w:r w:rsidRPr="001D58B7">
              <w:rPr>
                <w:rFonts w:ascii="Times New Roman" w:eastAsia="Times New Roman" w:hAnsi="Times New Roman" w:cs="Times New Roman"/>
                <w:color w:val="000000"/>
                <w:sz w:val="24"/>
                <w:szCs w:val="24"/>
                <w:lang w:eastAsia="ru-RU"/>
              </w:rPr>
              <w:t>- По каким признакам все слова в русском языке разделены на группы?</w:t>
            </w:r>
          </w:p>
          <w:p w14:paraId="6463D8EB" w14:textId="77777777" w:rsidR="001D58B7" w:rsidRPr="001D58B7" w:rsidRDefault="001D58B7" w:rsidP="001D58B7">
            <w:pPr>
              <w:spacing w:after="167" w:line="240" w:lineRule="auto"/>
              <w:rPr>
                <w:rFonts w:ascii="Times New Roman" w:eastAsia="Times New Roman" w:hAnsi="Times New Roman" w:cs="Times New Roman"/>
                <w:color w:val="000000"/>
                <w:sz w:val="24"/>
                <w:szCs w:val="24"/>
                <w:lang w:eastAsia="ru-RU"/>
              </w:rPr>
            </w:pPr>
            <w:r w:rsidRPr="001D58B7">
              <w:rPr>
                <w:rFonts w:ascii="Times New Roman" w:eastAsia="Times New Roman" w:hAnsi="Times New Roman" w:cs="Times New Roman"/>
                <w:color w:val="000000"/>
                <w:sz w:val="24"/>
                <w:szCs w:val="24"/>
                <w:lang w:eastAsia="ru-RU"/>
              </w:rPr>
              <w:t>- Как вы сумели это определить?</w:t>
            </w:r>
          </w:p>
          <w:p w14:paraId="65859F63" w14:textId="77777777" w:rsidR="001D58B7" w:rsidRPr="001D58B7" w:rsidRDefault="001D58B7" w:rsidP="001D58B7">
            <w:pPr>
              <w:spacing w:after="167" w:line="240" w:lineRule="auto"/>
              <w:rPr>
                <w:rFonts w:ascii="Times New Roman" w:eastAsia="Times New Roman" w:hAnsi="Times New Roman" w:cs="Times New Roman"/>
                <w:color w:val="000000"/>
                <w:sz w:val="24"/>
                <w:szCs w:val="24"/>
                <w:lang w:eastAsia="ru-RU"/>
              </w:rPr>
            </w:pPr>
            <w:r w:rsidRPr="001D58B7">
              <w:rPr>
                <w:rFonts w:ascii="Times New Roman" w:eastAsia="Times New Roman" w:hAnsi="Times New Roman" w:cs="Times New Roman"/>
                <w:color w:val="000000"/>
                <w:sz w:val="24"/>
                <w:szCs w:val="24"/>
                <w:lang w:eastAsia="ru-RU"/>
              </w:rPr>
              <w:t>Что вызвало затруднение?</w:t>
            </w:r>
          </w:p>
          <w:p w14:paraId="52408802" w14:textId="77777777" w:rsidR="001D58B7" w:rsidRPr="001D58B7" w:rsidRDefault="001D58B7" w:rsidP="001D58B7">
            <w:pPr>
              <w:spacing w:after="167" w:line="240" w:lineRule="auto"/>
              <w:rPr>
                <w:rFonts w:ascii="Times New Roman" w:eastAsia="Times New Roman" w:hAnsi="Times New Roman" w:cs="Times New Roman"/>
                <w:color w:val="000000"/>
                <w:sz w:val="24"/>
                <w:szCs w:val="24"/>
                <w:lang w:eastAsia="ru-RU"/>
              </w:rPr>
            </w:pPr>
            <w:r w:rsidRPr="001D58B7">
              <w:rPr>
                <w:rFonts w:ascii="Times New Roman" w:eastAsia="Times New Roman" w:hAnsi="Times New Roman" w:cs="Times New Roman"/>
                <w:color w:val="000000"/>
                <w:sz w:val="24"/>
                <w:szCs w:val="24"/>
                <w:lang w:eastAsia="ru-RU"/>
              </w:rPr>
              <w:t>Сформулируйте проблемный вопрос, определите тему и цель урока</w:t>
            </w:r>
          </w:p>
          <w:p w14:paraId="10AE95E9" w14:textId="77777777" w:rsidR="001D58B7" w:rsidRPr="001D58B7" w:rsidRDefault="001D58B7" w:rsidP="001D58B7">
            <w:pPr>
              <w:spacing w:after="0" w:line="312" w:lineRule="auto"/>
              <w:rPr>
                <w:rFonts w:ascii="Times New Roman" w:eastAsia="Calibri" w:hAnsi="Times New Roman" w:cs="Times New Roman"/>
                <w:sz w:val="24"/>
                <w:szCs w:val="24"/>
                <w:shd w:val="clear" w:color="auto" w:fill="FFFFFF"/>
                <w:lang w:eastAsia="ru-RU"/>
              </w:rPr>
            </w:pPr>
          </w:p>
          <w:p w14:paraId="14B9D5AD" w14:textId="77777777" w:rsidR="001D58B7" w:rsidRPr="001D58B7" w:rsidRDefault="001D58B7" w:rsidP="001D58B7">
            <w:pPr>
              <w:spacing w:after="0" w:line="312" w:lineRule="auto"/>
              <w:rPr>
                <w:rFonts w:ascii="Times New Roman" w:eastAsia="Calibri" w:hAnsi="Times New Roman" w:cs="Times New Roman"/>
                <w:sz w:val="24"/>
                <w:szCs w:val="24"/>
                <w:shd w:val="clear" w:color="auto" w:fill="FFFFFF"/>
                <w:lang w:eastAsia="ru-RU"/>
              </w:rPr>
            </w:pPr>
            <w:r w:rsidRPr="001D58B7">
              <w:rPr>
                <w:rFonts w:ascii="Times New Roman" w:eastAsia="Calibri" w:hAnsi="Times New Roman" w:cs="Times New Roman"/>
                <w:sz w:val="24"/>
                <w:szCs w:val="24"/>
                <w:shd w:val="clear" w:color="auto" w:fill="FFFFFF"/>
                <w:lang w:eastAsia="ru-RU"/>
              </w:rPr>
              <w:t xml:space="preserve"> </w:t>
            </w:r>
          </w:p>
          <w:p w14:paraId="38471302" w14:textId="77777777" w:rsidR="001D58B7" w:rsidRPr="001D58B7" w:rsidRDefault="001D58B7" w:rsidP="001D58B7">
            <w:pPr>
              <w:spacing w:after="0" w:line="312" w:lineRule="auto"/>
              <w:rPr>
                <w:rFonts w:ascii="Times New Roman" w:eastAsia="Calibri" w:hAnsi="Times New Roman" w:cs="Times New Roman"/>
                <w:sz w:val="24"/>
                <w:szCs w:val="24"/>
                <w:shd w:val="clear" w:color="auto" w:fill="FFFFFF"/>
                <w:lang w:eastAsia="ru-RU"/>
              </w:rPr>
            </w:pPr>
          </w:p>
        </w:tc>
        <w:tc>
          <w:tcPr>
            <w:tcW w:w="3949" w:type="dxa"/>
          </w:tcPr>
          <w:p w14:paraId="19B1004E" w14:textId="77777777" w:rsidR="001D58B7" w:rsidRPr="001D58B7" w:rsidRDefault="001D58B7" w:rsidP="001D58B7">
            <w:pPr>
              <w:spacing w:after="167" w:line="240" w:lineRule="auto"/>
              <w:rPr>
                <w:rFonts w:ascii="Times New Roman" w:eastAsia="Times New Roman" w:hAnsi="Times New Roman" w:cs="Times New Roman"/>
                <w:color w:val="000000"/>
                <w:sz w:val="24"/>
                <w:szCs w:val="24"/>
                <w:lang w:eastAsia="ru-RU"/>
              </w:rPr>
            </w:pPr>
            <w:r w:rsidRPr="001D58B7">
              <w:rPr>
                <w:rFonts w:ascii="Times New Roman" w:eastAsia="Times New Roman" w:hAnsi="Times New Roman" w:cs="Times New Roman"/>
                <w:color w:val="000000"/>
                <w:sz w:val="24"/>
                <w:szCs w:val="24"/>
                <w:lang w:eastAsia="ru-RU"/>
              </w:rPr>
              <w:t>Ставят цели, формулируют проблему и тему урока.</w:t>
            </w:r>
          </w:p>
          <w:p w14:paraId="36657C3D" w14:textId="77777777" w:rsidR="001D58B7" w:rsidRPr="001D58B7" w:rsidRDefault="001D58B7" w:rsidP="001D58B7">
            <w:pPr>
              <w:spacing w:after="0" w:line="312" w:lineRule="auto"/>
              <w:rPr>
                <w:rFonts w:ascii="Times New Roman" w:eastAsia="Calibri" w:hAnsi="Times New Roman" w:cs="Times New Roman"/>
                <w:bCs/>
                <w:color w:val="000000"/>
                <w:sz w:val="24"/>
                <w:szCs w:val="24"/>
                <w:lang w:eastAsia="ru-RU"/>
              </w:rPr>
            </w:pPr>
          </w:p>
          <w:p w14:paraId="6E5C0A12" w14:textId="77777777" w:rsidR="001D58B7" w:rsidRPr="001D58B7" w:rsidRDefault="001D58B7" w:rsidP="001D58B7">
            <w:pPr>
              <w:spacing w:after="0" w:line="312" w:lineRule="auto"/>
              <w:rPr>
                <w:rFonts w:ascii="Times New Roman" w:eastAsia="Calibri" w:hAnsi="Times New Roman" w:cs="Times New Roman"/>
                <w:bCs/>
                <w:color w:val="000000"/>
                <w:sz w:val="24"/>
                <w:szCs w:val="24"/>
                <w:lang w:eastAsia="ru-RU"/>
              </w:rPr>
            </w:pPr>
          </w:p>
          <w:p w14:paraId="5BFB538B" w14:textId="77777777" w:rsidR="001D58B7" w:rsidRPr="001D58B7" w:rsidRDefault="001D58B7" w:rsidP="001D58B7">
            <w:pPr>
              <w:spacing w:after="0" w:line="312" w:lineRule="auto"/>
              <w:rPr>
                <w:rFonts w:ascii="Times New Roman" w:eastAsia="Calibri" w:hAnsi="Times New Roman" w:cs="Times New Roman"/>
                <w:bCs/>
                <w:color w:val="000000"/>
                <w:sz w:val="24"/>
                <w:szCs w:val="24"/>
                <w:lang w:eastAsia="ru-RU"/>
              </w:rPr>
            </w:pPr>
          </w:p>
          <w:p w14:paraId="53C0D0D7" w14:textId="77777777" w:rsidR="001D58B7" w:rsidRPr="001D58B7" w:rsidRDefault="001D58B7" w:rsidP="001D58B7">
            <w:pPr>
              <w:spacing w:after="0" w:line="312" w:lineRule="auto"/>
              <w:rPr>
                <w:rFonts w:ascii="Times New Roman" w:eastAsia="Calibri" w:hAnsi="Times New Roman" w:cs="Times New Roman"/>
                <w:bCs/>
                <w:color w:val="000000"/>
                <w:sz w:val="24"/>
                <w:szCs w:val="24"/>
                <w:lang w:eastAsia="ru-RU"/>
              </w:rPr>
            </w:pPr>
          </w:p>
          <w:p w14:paraId="27189DAD" w14:textId="77777777" w:rsidR="001D58B7" w:rsidRPr="001D58B7" w:rsidRDefault="001D58B7" w:rsidP="001D58B7">
            <w:pPr>
              <w:spacing w:after="0" w:line="312" w:lineRule="auto"/>
              <w:rPr>
                <w:rFonts w:ascii="Times New Roman" w:eastAsia="Calibri" w:hAnsi="Times New Roman" w:cs="Times New Roman"/>
                <w:bCs/>
                <w:color w:val="000000"/>
                <w:sz w:val="24"/>
                <w:szCs w:val="24"/>
                <w:lang w:eastAsia="ru-RU"/>
              </w:rPr>
            </w:pPr>
          </w:p>
          <w:p w14:paraId="7665B9F4" w14:textId="77777777" w:rsidR="001D58B7" w:rsidRPr="001D58B7" w:rsidRDefault="001D58B7" w:rsidP="001D58B7">
            <w:pPr>
              <w:spacing w:after="0" w:line="312" w:lineRule="auto"/>
              <w:rPr>
                <w:rFonts w:ascii="Times New Roman" w:eastAsia="Calibri" w:hAnsi="Times New Roman" w:cs="Times New Roman"/>
                <w:bCs/>
                <w:color w:val="000000"/>
                <w:sz w:val="24"/>
                <w:szCs w:val="24"/>
                <w:lang w:eastAsia="ru-RU"/>
              </w:rPr>
            </w:pPr>
          </w:p>
          <w:p w14:paraId="379BCA1D" w14:textId="77777777" w:rsidR="001D58B7" w:rsidRPr="001D58B7" w:rsidRDefault="001D58B7" w:rsidP="001D58B7">
            <w:pPr>
              <w:spacing w:after="0" w:line="312" w:lineRule="auto"/>
              <w:rPr>
                <w:rFonts w:ascii="Times New Roman" w:eastAsia="Calibri" w:hAnsi="Times New Roman" w:cs="Times New Roman"/>
                <w:bCs/>
                <w:color w:val="000000"/>
                <w:sz w:val="24"/>
                <w:szCs w:val="24"/>
                <w:lang w:eastAsia="ru-RU"/>
              </w:rPr>
            </w:pPr>
          </w:p>
          <w:p w14:paraId="6EA599C4" w14:textId="77777777" w:rsidR="001D58B7" w:rsidRPr="001D58B7" w:rsidRDefault="001D58B7" w:rsidP="001D58B7">
            <w:pPr>
              <w:spacing w:after="0" w:line="312" w:lineRule="auto"/>
              <w:rPr>
                <w:rFonts w:ascii="Times New Roman" w:eastAsia="Calibri" w:hAnsi="Times New Roman" w:cs="Times New Roman"/>
                <w:bCs/>
                <w:color w:val="000000"/>
                <w:sz w:val="24"/>
                <w:szCs w:val="24"/>
                <w:lang w:eastAsia="ru-RU"/>
              </w:rPr>
            </w:pPr>
          </w:p>
          <w:p w14:paraId="6208EF3C" w14:textId="77777777" w:rsidR="001D58B7" w:rsidRPr="001D58B7" w:rsidRDefault="001D58B7" w:rsidP="001D58B7">
            <w:pPr>
              <w:spacing w:after="0" w:line="312" w:lineRule="auto"/>
              <w:rPr>
                <w:rFonts w:ascii="Times New Roman" w:eastAsia="Calibri" w:hAnsi="Times New Roman" w:cs="Times New Roman"/>
                <w:bCs/>
                <w:color w:val="000000"/>
                <w:sz w:val="24"/>
                <w:szCs w:val="24"/>
                <w:lang w:eastAsia="ru-RU"/>
              </w:rPr>
            </w:pPr>
          </w:p>
          <w:p w14:paraId="0BCEB488" w14:textId="77777777" w:rsidR="001D58B7" w:rsidRPr="001D58B7" w:rsidRDefault="001D58B7" w:rsidP="001D58B7">
            <w:pPr>
              <w:spacing w:after="0" w:line="240" w:lineRule="atLeast"/>
              <w:jc w:val="both"/>
              <w:rPr>
                <w:rFonts w:ascii="Times New Roman" w:eastAsia="Calibri" w:hAnsi="Times New Roman" w:cs="Times New Roman"/>
                <w:bCs/>
                <w:color w:val="000000"/>
                <w:sz w:val="24"/>
                <w:szCs w:val="24"/>
                <w:lang w:eastAsia="ru-RU"/>
              </w:rPr>
            </w:pPr>
          </w:p>
          <w:p w14:paraId="13F06FD2" w14:textId="77777777" w:rsidR="001D58B7" w:rsidRPr="001D58B7" w:rsidRDefault="001D58B7" w:rsidP="001D58B7">
            <w:pPr>
              <w:spacing w:after="0" w:line="240" w:lineRule="atLeast"/>
              <w:jc w:val="both"/>
              <w:rPr>
                <w:rFonts w:ascii="Times New Roman" w:eastAsia="Calibri" w:hAnsi="Times New Roman" w:cs="Times New Roman"/>
                <w:bCs/>
                <w:color w:val="000000"/>
                <w:sz w:val="24"/>
                <w:szCs w:val="24"/>
                <w:lang w:eastAsia="ru-RU"/>
              </w:rPr>
            </w:pPr>
          </w:p>
          <w:p w14:paraId="09FE776D" w14:textId="77777777" w:rsidR="001D58B7" w:rsidRPr="001D58B7" w:rsidRDefault="001D58B7" w:rsidP="001D58B7">
            <w:pPr>
              <w:spacing w:after="0" w:line="240" w:lineRule="atLeast"/>
              <w:jc w:val="both"/>
              <w:rPr>
                <w:rFonts w:ascii="Times New Roman" w:eastAsia="Calibri" w:hAnsi="Times New Roman" w:cs="Times New Roman"/>
                <w:sz w:val="24"/>
                <w:szCs w:val="24"/>
              </w:rPr>
            </w:pPr>
            <w:r w:rsidRPr="001D58B7">
              <w:rPr>
                <w:rFonts w:ascii="Times New Roman" w:eastAsia="Calibri" w:hAnsi="Times New Roman" w:cs="Times New Roman"/>
                <w:bCs/>
                <w:color w:val="000000"/>
                <w:sz w:val="24"/>
                <w:szCs w:val="24"/>
                <w:lang w:eastAsia="ru-RU"/>
              </w:rPr>
              <w:t xml:space="preserve"> </w:t>
            </w:r>
          </w:p>
          <w:p w14:paraId="0238438E" w14:textId="77777777" w:rsidR="001D58B7" w:rsidRPr="001D58B7" w:rsidRDefault="001D58B7" w:rsidP="001D58B7">
            <w:pPr>
              <w:spacing w:after="0" w:line="312" w:lineRule="auto"/>
              <w:rPr>
                <w:rFonts w:ascii="Times New Roman" w:eastAsia="Calibri" w:hAnsi="Times New Roman" w:cs="Times New Roman"/>
                <w:bCs/>
                <w:color w:val="000000"/>
                <w:sz w:val="24"/>
                <w:szCs w:val="24"/>
                <w:lang w:eastAsia="ru-RU"/>
              </w:rPr>
            </w:pPr>
          </w:p>
          <w:p w14:paraId="43843F7B" w14:textId="77777777" w:rsidR="001D58B7" w:rsidRPr="001D58B7" w:rsidRDefault="001D58B7" w:rsidP="001D58B7">
            <w:pPr>
              <w:spacing w:after="0" w:line="312" w:lineRule="auto"/>
              <w:rPr>
                <w:rFonts w:ascii="Times New Roman" w:eastAsia="Calibri" w:hAnsi="Times New Roman" w:cs="Times New Roman"/>
                <w:bCs/>
                <w:color w:val="000000"/>
                <w:sz w:val="24"/>
                <w:szCs w:val="24"/>
                <w:lang w:eastAsia="ru-RU"/>
              </w:rPr>
            </w:pPr>
          </w:p>
        </w:tc>
        <w:tc>
          <w:tcPr>
            <w:tcW w:w="3575" w:type="dxa"/>
          </w:tcPr>
          <w:p w14:paraId="4384218F" w14:textId="77777777" w:rsidR="001D58B7" w:rsidRPr="001D58B7" w:rsidRDefault="001D58B7" w:rsidP="001D58B7">
            <w:pPr>
              <w:spacing w:after="167" w:line="240" w:lineRule="auto"/>
              <w:rPr>
                <w:rFonts w:ascii="Times New Roman" w:eastAsia="Times New Roman" w:hAnsi="Times New Roman" w:cs="Times New Roman"/>
                <w:color w:val="000000"/>
                <w:sz w:val="24"/>
                <w:szCs w:val="24"/>
                <w:lang w:eastAsia="ru-RU"/>
              </w:rPr>
            </w:pPr>
            <w:r w:rsidRPr="001D58B7">
              <w:rPr>
                <w:rFonts w:ascii="Times New Roman" w:eastAsia="Times New Roman" w:hAnsi="Times New Roman" w:cs="Times New Roman"/>
                <w:b/>
                <w:bCs/>
                <w:color w:val="000000"/>
                <w:sz w:val="24"/>
                <w:szCs w:val="24"/>
                <w:lang w:eastAsia="ru-RU"/>
              </w:rPr>
              <w:t xml:space="preserve"> </w:t>
            </w:r>
            <w:r w:rsidRPr="001D58B7">
              <w:rPr>
                <w:rFonts w:ascii="Times New Roman" w:eastAsia="Times New Roman" w:hAnsi="Times New Roman" w:cs="Times New Roman"/>
                <w:bCs/>
                <w:color w:val="000000"/>
                <w:sz w:val="24"/>
                <w:szCs w:val="24"/>
                <w:lang w:eastAsia="ru-RU"/>
              </w:rPr>
              <w:t>Фронтальный опрос</w:t>
            </w:r>
          </w:p>
          <w:p w14:paraId="3F084D8E" w14:textId="77777777" w:rsidR="001D58B7" w:rsidRPr="001D58B7" w:rsidRDefault="001D58B7" w:rsidP="001D58B7">
            <w:pPr>
              <w:spacing w:after="167" w:line="240" w:lineRule="auto"/>
              <w:rPr>
                <w:rFonts w:ascii="Times New Roman" w:eastAsia="Times New Roman" w:hAnsi="Times New Roman" w:cs="Times New Roman"/>
                <w:color w:val="000000"/>
                <w:sz w:val="24"/>
                <w:szCs w:val="24"/>
                <w:lang w:eastAsia="ru-RU"/>
              </w:rPr>
            </w:pPr>
          </w:p>
        </w:tc>
      </w:tr>
      <w:tr w:rsidR="001D58B7" w:rsidRPr="001D58B7" w14:paraId="790CB58B" w14:textId="77777777" w:rsidTr="0010422D">
        <w:trPr>
          <w:jc w:val="center"/>
        </w:trPr>
        <w:tc>
          <w:tcPr>
            <w:tcW w:w="2399" w:type="dxa"/>
          </w:tcPr>
          <w:p w14:paraId="190016B0" w14:textId="77777777" w:rsidR="001D58B7" w:rsidRPr="001D58B7" w:rsidRDefault="001D58B7" w:rsidP="001D58B7">
            <w:pPr>
              <w:spacing w:after="167" w:line="240" w:lineRule="auto"/>
              <w:rPr>
                <w:rFonts w:ascii="Times New Roman" w:eastAsia="Times New Roman" w:hAnsi="Times New Roman" w:cs="Times New Roman"/>
                <w:color w:val="000000"/>
                <w:sz w:val="24"/>
                <w:szCs w:val="24"/>
                <w:lang w:eastAsia="ru-RU"/>
              </w:rPr>
            </w:pPr>
            <w:r w:rsidRPr="001D58B7">
              <w:rPr>
                <w:rFonts w:ascii="Times New Roman" w:eastAsia="Calibri" w:hAnsi="Times New Roman" w:cs="Times New Roman"/>
                <w:b/>
                <w:bCs/>
                <w:sz w:val="24"/>
                <w:szCs w:val="24"/>
                <w:shd w:val="clear" w:color="auto" w:fill="FFFFFF"/>
              </w:rPr>
              <w:lastRenderedPageBreak/>
              <w:t xml:space="preserve"> </w:t>
            </w:r>
            <w:r w:rsidRPr="001D58B7">
              <w:rPr>
                <w:rFonts w:ascii="Times New Roman" w:eastAsia="Times New Roman" w:hAnsi="Times New Roman" w:cs="Times New Roman"/>
                <w:b/>
                <w:bCs/>
                <w:color w:val="000000"/>
                <w:sz w:val="24"/>
                <w:szCs w:val="24"/>
                <w:lang w:eastAsia="ru-RU"/>
              </w:rPr>
              <w:t>4.Выявление места и причины затруднения</w:t>
            </w:r>
          </w:p>
          <w:p w14:paraId="33730B45" w14:textId="77777777" w:rsidR="001D58B7" w:rsidRPr="001D58B7" w:rsidRDefault="001D58B7" w:rsidP="001D58B7">
            <w:pPr>
              <w:spacing w:after="0" w:line="312" w:lineRule="auto"/>
              <w:rPr>
                <w:rFonts w:ascii="Times New Roman" w:eastAsia="Calibri" w:hAnsi="Times New Roman" w:cs="Times New Roman"/>
                <w:sz w:val="24"/>
                <w:szCs w:val="24"/>
                <w:shd w:val="clear" w:color="auto" w:fill="FFFFFF"/>
              </w:rPr>
            </w:pPr>
            <w:r w:rsidRPr="001D58B7">
              <w:rPr>
                <w:rFonts w:ascii="Times New Roman" w:eastAsia="Times New Roman" w:hAnsi="Times New Roman" w:cs="Times New Roman"/>
                <w:i/>
                <w:iCs/>
                <w:color w:val="000000"/>
                <w:sz w:val="24"/>
                <w:szCs w:val="24"/>
                <w:lang w:eastAsia="ru-RU"/>
              </w:rPr>
              <w:t>Цель этапа:</w:t>
            </w:r>
            <w:r w:rsidRPr="001D58B7">
              <w:rPr>
                <w:rFonts w:ascii="Times New Roman" w:eastAsia="Times New Roman" w:hAnsi="Times New Roman" w:cs="Times New Roman"/>
                <w:color w:val="000000"/>
                <w:sz w:val="24"/>
                <w:szCs w:val="24"/>
                <w:lang w:eastAsia="ru-RU"/>
              </w:rPr>
              <w:t> постановка целей учебной деятельности</w:t>
            </w:r>
          </w:p>
          <w:p w14:paraId="5F842BC8" w14:textId="77777777" w:rsidR="001D58B7" w:rsidRPr="001D58B7" w:rsidRDefault="001D58B7" w:rsidP="001D58B7">
            <w:pPr>
              <w:spacing w:after="0" w:line="312" w:lineRule="auto"/>
              <w:rPr>
                <w:rFonts w:ascii="Times New Roman" w:eastAsia="Calibri" w:hAnsi="Times New Roman" w:cs="Times New Roman"/>
                <w:sz w:val="24"/>
                <w:szCs w:val="24"/>
                <w:shd w:val="clear" w:color="auto" w:fill="FFFFFF"/>
              </w:rPr>
            </w:pPr>
          </w:p>
        </w:tc>
        <w:tc>
          <w:tcPr>
            <w:tcW w:w="4054" w:type="dxa"/>
          </w:tcPr>
          <w:p w14:paraId="6C909010" w14:textId="77777777" w:rsidR="001D58B7" w:rsidRPr="001D58B7" w:rsidRDefault="001D58B7" w:rsidP="001D58B7">
            <w:pPr>
              <w:spacing w:after="167" w:line="240" w:lineRule="auto"/>
              <w:rPr>
                <w:rFonts w:ascii="Times New Roman" w:eastAsia="Times New Roman" w:hAnsi="Times New Roman" w:cs="Times New Roman"/>
                <w:color w:val="000000"/>
                <w:sz w:val="24"/>
                <w:szCs w:val="24"/>
                <w:lang w:eastAsia="ru-RU"/>
              </w:rPr>
            </w:pPr>
            <w:r w:rsidRPr="001D58B7">
              <w:rPr>
                <w:rFonts w:ascii="Times New Roman" w:eastAsia="Calibri" w:hAnsi="Times New Roman" w:cs="Times New Roman"/>
                <w:sz w:val="24"/>
                <w:szCs w:val="24"/>
              </w:rPr>
              <w:t xml:space="preserve"> </w:t>
            </w:r>
            <w:r w:rsidRPr="001D58B7">
              <w:rPr>
                <w:rFonts w:ascii="Times New Roman" w:eastAsia="Times New Roman" w:hAnsi="Times New Roman" w:cs="Times New Roman"/>
                <w:i/>
                <w:iCs/>
                <w:color w:val="000000"/>
                <w:sz w:val="24"/>
                <w:szCs w:val="24"/>
                <w:lang w:eastAsia="ru-RU"/>
              </w:rPr>
              <w:t>Создает проблемную ситуацию:</w:t>
            </w:r>
          </w:p>
          <w:p w14:paraId="00F3B20C" w14:textId="77777777" w:rsidR="001D58B7" w:rsidRPr="001D58B7" w:rsidRDefault="001D58B7" w:rsidP="001D58B7">
            <w:pPr>
              <w:spacing w:after="167" w:line="240" w:lineRule="auto"/>
              <w:rPr>
                <w:rFonts w:ascii="Times New Roman" w:eastAsia="Times New Roman" w:hAnsi="Times New Roman" w:cs="Times New Roman"/>
                <w:color w:val="000000"/>
                <w:sz w:val="24"/>
                <w:szCs w:val="24"/>
                <w:lang w:eastAsia="ru-RU"/>
              </w:rPr>
            </w:pPr>
            <w:r w:rsidRPr="001D58B7">
              <w:rPr>
                <w:rFonts w:ascii="Times New Roman" w:eastAsia="Times New Roman" w:hAnsi="Times New Roman" w:cs="Times New Roman"/>
                <w:color w:val="000000"/>
                <w:sz w:val="24"/>
                <w:szCs w:val="24"/>
                <w:lang w:eastAsia="ru-RU"/>
              </w:rPr>
              <w:t>На какие три группы делятся части речи?</w:t>
            </w:r>
          </w:p>
          <w:p w14:paraId="20023022" w14:textId="77777777" w:rsidR="001D58B7" w:rsidRPr="001D58B7" w:rsidRDefault="001D58B7" w:rsidP="001D58B7">
            <w:pPr>
              <w:spacing w:after="167" w:line="240" w:lineRule="auto"/>
              <w:rPr>
                <w:rFonts w:ascii="Times New Roman" w:eastAsia="Times New Roman" w:hAnsi="Times New Roman" w:cs="Times New Roman"/>
                <w:color w:val="000000"/>
                <w:sz w:val="24"/>
                <w:szCs w:val="24"/>
                <w:lang w:eastAsia="ru-RU"/>
              </w:rPr>
            </w:pPr>
            <w:r w:rsidRPr="001D58B7">
              <w:rPr>
                <w:rFonts w:ascii="Times New Roman" w:eastAsia="Times New Roman" w:hAnsi="Times New Roman" w:cs="Times New Roman"/>
                <w:b/>
                <w:bCs/>
                <w:color w:val="000000"/>
                <w:sz w:val="24"/>
                <w:szCs w:val="24"/>
                <w:lang w:eastAsia="ru-RU"/>
              </w:rPr>
              <w:t>Дидактическая игра</w:t>
            </w:r>
            <w:r w:rsidRPr="001D58B7">
              <w:rPr>
                <w:rFonts w:ascii="Times New Roman" w:eastAsia="Times New Roman" w:hAnsi="Times New Roman" w:cs="Times New Roman"/>
                <w:color w:val="000000"/>
                <w:sz w:val="24"/>
                <w:szCs w:val="24"/>
                <w:lang w:eastAsia="ru-RU"/>
              </w:rPr>
              <w:t> «Грамматическое лото»</w:t>
            </w:r>
          </w:p>
          <w:p w14:paraId="0EFD3D8E" w14:textId="77777777" w:rsidR="001D58B7" w:rsidRPr="001D58B7" w:rsidRDefault="001D58B7" w:rsidP="001D58B7">
            <w:pPr>
              <w:spacing w:after="167" w:line="240" w:lineRule="auto"/>
              <w:rPr>
                <w:rFonts w:ascii="Times New Roman" w:eastAsia="Times New Roman" w:hAnsi="Times New Roman" w:cs="Times New Roman"/>
                <w:color w:val="000000"/>
                <w:sz w:val="24"/>
                <w:szCs w:val="24"/>
                <w:lang w:eastAsia="ru-RU"/>
              </w:rPr>
            </w:pPr>
            <w:r w:rsidRPr="001D58B7">
              <w:rPr>
                <w:rFonts w:ascii="Times New Roman" w:eastAsia="Times New Roman" w:hAnsi="Times New Roman" w:cs="Times New Roman"/>
                <w:color w:val="000000"/>
                <w:sz w:val="24"/>
                <w:szCs w:val="24"/>
                <w:lang w:eastAsia="ru-RU"/>
              </w:rPr>
              <w:t xml:space="preserve">Предлагает работу в командах: заполнить пустые клеточки на игровом поле карточками с ответами </w:t>
            </w:r>
            <w:proofErr w:type="gramStart"/>
            <w:r w:rsidRPr="001D58B7">
              <w:rPr>
                <w:rFonts w:ascii="Times New Roman" w:eastAsia="Times New Roman" w:hAnsi="Times New Roman" w:cs="Times New Roman"/>
                <w:color w:val="000000"/>
                <w:sz w:val="24"/>
                <w:szCs w:val="24"/>
                <w:lang w:eastAsia="ru-RU"/>
              </w:rPr>
              <w:t>( употребляется</w:t>
            </w:r>
            <w:proofErr w:type="gramEnd"/>
            <w:r w:rsidRPr="001D58B7">
              <w:rPr>
                <w:rFonts w:ascii="Times New Roman" w:eastAsia="Times New Roman" w:hAnsi="Times New Roman" w:cs="Times New Roman"/>
                <w:color w:val="000000"/>
                <w:sz w:val="24"/>
                <w:szCs w:val="24"/>
                <w:lang w:eastAsia="ru-RU"/>
              </w:rPr>
              <w:t xml:space="preserve"> лексика профессиональной </w:t>
            </w:r>
            <w:proofErr w:type="spellStart"/>
            <w:r w:rsidRPr="001D58B7">
              <w:rPr>
                <w:rFonts w:ascii="Times New Roman" w:eastAsia="Times New Roman" w:hAnsi="Times New Roman" w:cs="Times New Roman"/>
                <w:color w:val="000000"/>
                <w:sz w:val="24"/>
                <w:szCs w:val="24"/>
                <w:lang w:eastAsia="ru-RU"/>
              </w:rPr>
              <w:t>напрвленности</w:t>
            </w:r>
            <w:proofErr w:type="spellEnd"/>
            <w:r w:rsidRPr="001D58B7">
              <w:rPr>
                <w:rFonts w:ascii="Times New Roman" w:eastAsia="Times New Roman" w:hAnsi="Times New Roman" w:cs="Times New Roman"/>
                <w:color w:val="000000"/>
                <w:sz w:val="24"/>
                <w:szCs w:val="24"/>
                <w:lang w:eastAsia="ru-RU"/>
              </w:rPr>
              <w:t>)</w:t>
            </w:r>
          </w:p>
          <w:p w14:paraId="242F2E37" w14:textId="77777777" w:rsidR="001D58B7" w:rsidRPr="001D58B7" w:rsidRDefault="001D58B7" w:rsidP="001D58B7">
            <w:pPr>
              <w:spacing w:after="0" w:line="312" w:lineRule="auto"/>
              <w:rPr>
                <w:rFonts w:ascii="Times New Roman" w:eastAsia="Calibri" w:hAnsi="Times New Roman" w:cs="Times New Roman"/>
                <w:sz w:val="24"/>
                <w:szCs w:val="24"/>
                <w:shd w:val="clear" w:color="auto" w:fill="FFFFFF"/>
              </w:rPr>
            </w:pPr>
            <w:r w:rsidRPr="001D58B7">
              <w:rPr>
                <w:rFonts w:ascii="Times New Roman" w:eastAsia="Times New Roman" w:hAnsi="Times New Roman" w:cs="Times New Roman"/>
                <w:color w:val="000000"/>
                <w:sz w:val="24"/>
                <w:szCs w:val="24"/>
                <w:lang w:eastAsia="ru-RU"/>
              </w:rPr>
              <w:t>(Приложение 3)</w:t>
            </w:r>
          </w:p>
          <w:p w14:paraId="410CC9F6" w14:textId="77777777" w:rsidR="001D58B7" w:rsidRPr="001D58B7" w:rsidRDefault="001D58B7" w:rsidP="001D58B7">
            <w:pPr>
              <w:spacing w:after="0" w:line="312" w:lineRule="auto"/>
              <w:rPr>
                <w:rFonts w:ascii="Times New Roman" w:eastAsia="Calibri" w:hAnsi="Times New Roman" w:cs="Times New Roman"/>
                <w:sz w:val="24"/>
                <w:szCs w:val="24"/>
              </w:rPr>
            </w:pPr>
          </w:p>
          <w:p w14:paraId="22ACB9A0" w14:textId="77777777" w:rsidR="001D58B7" w:rsidRPr="001D58B7" w:rsidRDefault="001D58B7" w:rsidP="001D58B7">
            <w:pPr>
              <w:spacing w:after="0" w:line="312" w:lineRule="auto"/>
              <w:rPr>
                <w:rFonts w:ascii="Times New Roman" w:eastAsia="Calibri" w:hAnsi="Times New Roman" w:cs="Times New Roman"/>
                <w:i/>
                <w:sz w:val="24"/>
                <w:szCs w:val="24"/>
                <w:shd w:val="clear" w:color="auto" w:fill="FFFFFF"/>
                <w:lang w:eastAsia="ru-RU"/>
              </w:rPr>
            </w:pPr>
          </w:p>
        </w:tc>
        <w:tc>
          <w:tcPr>
            <w:tcW w:w="3949" w:type="dxa"/>
          </w:tcPr>
          <w:p w14:paraId="5759E36D" w14:textId="77777777" w:rsidR="001D58B7" w:rsidRPr="001D58B7" w:rsidRDefault="001D58B7" w:rsidP="001D58B7">
            <w:pPr>
              <w:spacing w:after="167" w:line="240" w:lineRule="auto"/>
              <w:rPr>
                <w:rFonts w:ascii="Times New Roman" w:eastAsia="Times New Roman" w:hAnsi="Times New Roman" w:cs="Times New Roman"/>
                <w:color w:val="000000"/>
                <w:sz w:val="24"/>
                <w:szCs w:val="24"/>
                <w:lang w:eastAsia="ru-RU"/>
              </w:rPr>
            </w:pPr>
            <w:r w:rsidRPr="001D58B7">
              <w:rPr>
                <w:rFonts w:ascii="Times New Roman" w:eastAsia="Calibri" w:hAnsi="Times New Roman" w:cs="Times New Roman"/>
                <w:bCs/>
                <w:color w:val="000000"/>
                <w:sz w:val="24"/>
                <w:szCs w:val="24"/>
                <w:lang w:eastAsia="ru-RU"/>
              </w:rPr>
              <w:t xml:space="preserve"> </w:t>
            </w:r>
            <w:r w:rsidRPr="001D58B7">
              <w:rPr>
                <w:rFonts w:ascii="Times New Roman" w:eastAsia="Times New Roman" w:hAnsi="Times New Roman" w:cs="Times New Roman"/>
                <w:color w:val="000000"/>
                <w:sz w:val="24"/>
                <w:szCs w:val="24"/>
                <w:lang w:eastAsia="ru-RU"/>
              </w:rPr>
              <w:t>Составляют схему частей речи, каждая команда представляет свою схему.</w:t>
            </w:r>
          </w:p>
          <w:p w14:paraId="2E769E32" w14:textId="77777777" w:rsidR="001D58B7" w:rsidRPr="001D58B7" w:rsidRDefault="001D58B7" w:rsidP="001D58B7">
            <w:pPr>
              <w:spacing w:after="0" w:line="312" w:lineRule="auto"/>
              <w:rPr>
                <w:rFonts w:ascii="Times New Roman" w:eastAsia="Calibri" w:hAnsi="Times New Roman" w:cs="Times New Roman"/>
                <w:sz w:val="24"/>
                <w:szCs w:val="24"/>
              </w:rPr>
            </w:pPr>
            <w:r w:rsidRPr="001D58B7">
              <w:rPr>
                <w:rFonts w:ascii="Times New Roman" w:eastAsia="Times New Roman" w:hAnsi="Times New Roman" w:cs="Times New Roman"/>
                <w:color w:val="000000"/>
                <w:sz w:val="24"/>
                <w:szCs w:val="24"/>
                <w:lang w:eastAsia="ru-RU"/>
              </w:rPr>
              <w:t>Команды по очереди зачитывают карточки и вставляют их в пустую клетку, которой соответствует материал в карточке.</w:t>
            </w:r>
          </w:p>
          <w:p w14:paraId="179FB697" w14:textId="77777777" w:rsidR="001D58B7" w:rsidRPr="001D58B7" w:rsidRDefault="001D58B7" w:rsidP="001D58B7">
            <w:pPr>
              <w:spacing w:after="0" w:line="312" w:lineRule="auto"/>
              <w:rPr>
                <w:rFonts w:ascii="Times New Roman" w:eastAsia="Calibri" w:hAnsi="Times New Roman" w:cs="Times New Roman"/>
                <w:bCs/>
                <w:sz w:val="24"/>
                <w:szCs w:val="24"/>
                <w:lang w:eastAsia="ru-RU"/>
              </w:rPr>
            </w:pPr>
          </w:p>
        </w:tc>
        <w:tc>
          <w:tcPr>
            <w:tcW w:w="3575" w:type="dxa"/>
          </w:tcPr>
          <w:p w14:paraId="652C6AD6" w14:textId="77777777" w:rsidR="001D58B7" w:rsidRPr="001D58B7" w:rsidRDefault="001D58B7" w:rsidP="001D58B7">
            <w:pPr>
              <w:spacing w:after="167" w:line="240" w:lineRule="auto"/>
              <w:rPr>
                <w:rFonts w:ascii="Times New Roman" w:eastAsia="Times New Roman" w:hAnsi="Times New Roman" w:cs="Times New Roman"/>
                <w:color w:val="000000"/>
                <w:sz w:val="24"/>
                <w:szCs w:val="24"/>
                <w:lang w:eastAsia="ru-RU"/>
              </w:rPr>
            </w:pPr>
            <w:r w:rsidRPr="001D58B7">
              <w:rPr>
                <w:rFonts w:ascii="Times New Roman" w:eastAsia="Times New Roman" w:hAnsi="Times New Roman" w:cs="Times New Roman"/>
                <w:b/>
                <w:bCs/>
                <w:color w:val="000000"/>
                <w:sz w:val="24"/>
                <w:szCs w:val="24"/>
                <w:lang w:eastAsia="ru-RU"/>
              </w:rPr>
              <w:t xml:space="preserve"> </w:t>
            </w:r>
            <w:r w:rsidRPr="001D58B7">
              <w:rPr>
                <w:rFonts w:ascii="Times New Roman" w:eastAsia="Times New Roman" w:hAnsi="Times New Roman" w:cs="Times New Roman"/>
                <w:bCs/>
                <w:color w:val="000000"/>
                <w:sz w:val="24"/>
                <w:szCs w:val="24"/>
                <w:lang w:eastAsia="ru-RU"/>
              </w:rPr>
              <w:t>Тренировочные упражнения</w:t>
            </w:r>
          </w:p>
          <w:p w14:paraId="740B857B" w14:textId="77777777" w:rsidR="001D58B7" w:rsidRPr="001D58B7" w:rsidRDefault="001D58B7" w:rsidP="001D58B7">
            <w:pPr>
              <w:spacing w:after="167" w:line="240" w:lineRule="auto"/>
              <w:rPr>
                <w:rFonts w:ascii="Times New Roman" w:eastAsia="Calibri" w:hAnsi="Times New Roman" w:cs="Times New Roman"/>
                <w:bCs/>
                <w:color w:val="000000"/>
                <w:sz w:val="24"/>
                <w:szCs w:val="24"/>
                <w:lang w:eastAsia="ru-RU"/>
              </w:rPr>
            </w:pPr>
          </w:p>
        </w:tc>
      </w:tr>
      <w:tr w:rsidR="001D58B7" w:rsidRPr="001D58B7" w14:paraId="339E3A0C" w14:textId="77777777" w:rsidTr="0010422D">
        <w:trPr>
          <w:jc w:val="center"/>
        </w:trPr>
        <w:tc>
          <w:tcPr>
            <w:tcW w:w="2399" w:type="dxa"/>
          </w:tcPr>
          <w:p w14:paraId="779D8B0E" w14:textId="77777777" w:rsidR="001D58B7" w:rsidRPr="001D58B7" w:rsidRDefault="001D58B7" w:rsidP="001D58B7">
            <w:pPr>
              <w:spacing w:after="167" w:line="240" w:lineRule="auto"/>
              <w:rPr>
                <w:rFonts w:ascii="Times New Roman" w:eastAsia="Times New Roman" w:hAnsi="Times New Roman" w:cs="Times New Roman"/>
                <w:color w:val="000000"/>
                <w:sz w:val="24"/>
                <w:szCs w:val="24"/>
                <w:lang w:eastAsia="ru-RU"/>
              </w:rPr>
            </w:pPr>
            <w:r w:rsidRPr="001D58B7">
              <w:rPr>
                <w:rFonts w:ascii="Times New Roman" w:eastAsia="Times New Roman" w:hAnsi="Times New Roman" w:cs="Times New Roman"/>
                <w:b/>
                <w:bCs/>
                <w:color w:val="000000"/>
                <w:sz w:val="24"/>
                <w:szCs w:val="24"/>
                <w:lang w:eastAsia="ru-RU"/>
              </w:rPr>
              <w:t>5. Первичное закрепление</w:t>
            </w:r>
          </w:p>
          <w:p w14:paraId="71EC9823" w14:textId="77777777" w:rsidR="001D58B7" w:rsidRPr="001D58B7" w:rsidRDefault="001D58B7" w:rsidP="001D58B7">
            <w:pPr>
              <w:spacing w:after="167" w:line="240" w:lineRule="auto"/>
              <w:rPr>
                <w:rFonts w:ascii="Times New Roman" w:eastAsia="Times New Roman" w:hAnsi="Times New Roman" w:cs="Times New Roman"/>
                <w:color w:val="000000"/>
                <w:sz w:val="24"/>
                <w:szCs w:val="24"/>
                <w:lang w:eastAsia="ru-RU"/>
              </w:rPr>
            </w:pPr>
            <w:r w:rsidRPr="001D58B7">
              <w:rPr>
                <w:rFonts w:ascii="Times New Roman" w:eastAsia="Times New Roman" w:hAnsi="Times New Roman" w:cs="Times New Roman"/>
                <w:color w:val="000000"/>
                <w:sz w:val="24"/>
                <w:szCs w:val="24"/>
                <w:lang w:eastAsia="ru-RU"/>
              </w:rPr>
              <w:t>Цель этапа: усвоение знаний по определению разных частей речи в данном предложении</w:t>
            </w:r>
          </w:p>
          <w:p w14:paraId="1C9560E4" w14:textId="77777777" w:rsidR="001D58B7" w:rsidRPr="001D58B7" w:rsidRDefault="001D58B7" w:rsidP="001D58B7">
            <w:pPr>
              <w:spacing w:after="0" w:line="312" w:lineRule="auto"/>
              <w:rPr>
                <w:rFonts w:ascii="Times New Roman" w:eastAsia="Calibri" w:hAnsi="Times New Roman" w:cs="Times New Roman"/>
                <w:b/>
                <w:bCs/>
                <w:sz w:val="24"/>
                <w:szCs w:val="24"/>
                <w:shd w:val="clear" w:color="auto" w:fill="FFFFFF"/>
              </w:rPr>
            </w:pPr>
            <w:r w:rsidRPr="001D58B7">
              <w:rPr>
                <w:rFonts w:ascii="Times New Roman" w:eastAsia="Calibri" w:hAnsi="Times New Roman" w:cs="Times New Roman"/>
                <w:b/>
                <w:bCs/>
                <w:sz w:val="24"/>
                <w:szCs w:val="24"/>
                <w:shd w:val="clear" w:color="auto" w:fill="FFFFFF"/>
              </w:rPr>
              <w:t xml:space="preserve"> </w:t>
            </w:r>
          </w:p>
          <w:p w14:paraId="29B2CD24" w14:textId="77777777" w:rsidR="001D58B7" w:rsidRPr="001D58B7" w:rsidRDefault="001D58B7" w:rsidP="001D58B7">
            <w:pPr>
              <w:spacing w:after="0" w:line="312" w:lineRule="auto"/>
              <w:rPr>
                <w:rFonts w:ascii="Times New Roman" w:eastAsia="Calibri" w:hAnsi="Times New Roman" w:cs="Times New Roman"/>
                <w:b/>
                <w:bCs/>
                <w:sz w:val="24"/>
                <w:szCs w:val="24"/>
                <w:shd w:val="clear" w:color="auto" w:fill="FFFFFF"/>
              </w:rPr>
            </w:pPr>
          </w:p>
        </w:tc>
        <w:tc>
          <w:tcPr>
            <w:tcW w:w="4054" w:type="dxa"/>
          </w:tcPr>
          <w:p w14:paraId="4B74AE67" w14:textId="77777777" w:rsidR="001D58B7" w:rsidRPr="001D58B7" w:rsidRDefault="001D58B7" w:rsidP="001D58B7">
            <w:pPr>
              <w:spacing w:after="167" w:line="240" w:lineRule="auto"/>
              <w:rPr>
                <w:rFonts w:ascii="Times New Roman" w:eastAsia="Times New Roman" w:hAnsi="Times New Roman" w:cs="Times New Roman"/>
                <w:color w:val="000000"/>
                <w:sz w:val="24"/>
                <w:szCs w:val="24"/>
                <w:lang w:eastAsia="ru-RU"/>
              </w:rPr>
            </w:pPr>
            <w:r w:rsidRPr="001D58B7">
              <w:rPr>
                <w:rFonts w:ascii="Times New Roman" w:eastAsia="Calibri" w:hAnsi="Times New Roman" w:cs="Times New Roman"/>
                <w:sz w:val="24"/>
                <w:szCs w:val="24"/>
              </w:rPr>
              <w:t xml:space="preserve"> </w:t>
            </w:r>
            <w:r w:rsidRPr="001D58B7">
              <w:rPr>
                <w:rFonts w:ascii="Times New Roman" w:eastAsia="Times New Roman" w:hAnsi="Times New Roman" w:cs="Times New Roman"/>
                <w:color w:val="000000"/>
                <w:sz w:val="24"/>
                <w:szCs w:val="24"/>
                <w:lang w:eastAsia="ru-RU"/>
              </w:rPr>
              <w:t>Устанавливает осознанность восприятия, делает первичное обобщение.</w:t>
            </w:r>
          </w:p>
          <w:p w14:paraId="56537477" w14:textId="77777777" w:rsidR="001D58B7" w:rsidRPr="001D58B7" w:rsidRDefault="001D58B7" w:rsidP="001D58B7">
            <w:pPr>
              <w:spacing w:after="167" w:line="240" w:lineRule="auto"/>
              <w:rPr>
                <w:rFonts w:ascii="Times New Roman" w:eastAsia="Times New Roman" w:hAnsi="Times New Roman" w:cs="Times New Roman"/>
                <w:color w:val="000000"/>
                <w:sz w:val="24"/>
                <w:szCs w:val="24"/>
                <w:lang w:eastAsia="ru-RU"/>
              </w:rPr>
            </w:pPr>
            <w:r w:rsidRPr="001D58B7">
              <w:rPr>
                <w:rFonts w:ascii="Times New Roman" w:eastAsia="Times New Roman" w:hAnsi="Times New Roman" w:cs="Times New Roman"/>
                <w:color w:val="000000"/>
                <w:sz w:val="24"/>
                <w:szCs w:val="24"/>
                <w:lang w:eastAsia="ru-RU"/>
              </w:rPr>
              <w:t>Диктует предложение для записи и работы с ним.</w:t>
            </w:r>
          </w:p>
          <w:p w14:paraId="5AA7EB45" w14:textId="77777777" w:rsidR="001D58B7" w:rsidRPr="001D58B7" w:rsidRDefault="001D58B7" w:rsidP="001D58B7">
            <w:pPr>
              <w:spacing w:after="167" w:line="240" w:lineRule="auto"/>
              <w:rPr>
                <w:rFonts w:ascii="Times New Roman" w:eastAsia="Times New Roman" w:hAnsi="Times New Roman" w:cs="Times New Roman"/>
                <w:color w:val="000000"/>
                <w:sz w:val="24"/>
                <w:szCs w:val="24"/>
                <w:lang w:eastAsia="ru-RU"/>
              </w:rPr>
            </w:pPr>
            <w:r w:rsidRPr="001D58B7">
              <w:rPr>
                <w:rFonts w:ascii="Times New Roman" w:eastAsia="Times New Roman" w:hAnsi="Times New Roman" w:cs="Times New Roman"/>
                <w:color w:val="000000"/>
                <w:sz w:val="24"/>
                <w:szCs w:val="24"/>
                <w:lang w:eastAsia="ru-RU"/>
              </w:rPr>
              <w:t>Создает проблемную ситуацию:</w:t>
            </w:r>
          </w:p>
          <w:p w14:paraId="76F9A170" w14:textId="77777777" w:rsidR="001D58B7" w:rsidRPr="001D58B7" w:rsidRDefault="001D58B7" w:rsidP="001D58B7">
            <w:pPr>
              <w:spacing w:after="0" w:line="312" w:lineRule="auto"/>
              <w:rPr>
                <w:rFonts w:ascii="Times New Roman" w:eastAsia="Calibri" w:hAnsi="Times New Roman" w:cs="Times New Roman"/>
                <w:sz w:val="24"/>
                <w:szCs w:val="24"/>
              </w:rPr>
            </w:pPr>
            <w:r w:rsidRPr="001D58B7">
              <w:rPr>
                <w:rFonts w:ascii="Times New Roman" w:eastAsia="Times New Roman" w:hAnsi="Times New Roman" w:cs="Times New Roman"/>
                <w:color w:val="000000"/>
                <w:sz w:val="24"/>
                <w:szCs w:val="24"/>
                <w:lang w:eastAsia="ru-RU"/>
              </w:rPr>
              <w:t>Какую проблему можно выделить, опираясь на данное предложение</w:t>
            </w:r>
          </w:p>
        </w:tc>
        <w:tc>
          <w:tcPr>
            <w:tcW w:w="3949" w:type="dxa"/>
          </w:tcPr>
          <w:p w14:paraId="61B32AB0" w14:textId="77777777" w:rsidR="001D58B7" w:rsidRPr="001D58B7" w:rsidRDefault="001D58B7" w:rsidP="001D58B7">
            <w:pPr>
              <w:spacing w:after="167" w:line="240" w:lineRule="auto"/>
              <w:rPr>
                <w:rFonts w:ascii="Times New Roman" w:eastAsia="Times New Roman" w:hAnsi="Times New Roman" w:cs="Times New Roman"/>
                <w:color w:val="000000"/>
                <w:sz w:val="24"/>
                <w:szCs w:val="24"/>
                <w:lang w:eastAsia="ru-RU"/>
              </w:rPr>
            </w:pPr>
            <w:r w:rsidRPr="001D58B7">
              <w:rPr>
                <w:rFonts w:ascii="Times New Roman" w:eastAsia="Calibri" w:hAnsi="Times New Roman" w:cs="Times New Roman"/>
                <w:bCs/>
                <w:color w:val="000000"/>
                <w:sz w:val="24"/>
                <w:szCs w:val="24"/>
                <w:lang w:eastAsia="ru-RU"/>
              </w:rPr>
              <w:t xml:space="preserve"> </w:t>
            </w:r>
            <w:r w:rsidRPr="001D58B7">
              <w:rPr>
                <w:rFonts w:ascii="Times New Roman" w:eastAsia="Times New Roman" w:hAnsi="Times New Roman" w:cs="Times New Roman"/>
                <w:color w:val="000000"/>
                <w:sz w:val="24"/>
                <w:szCs w:val="24"/>
                <w:lang w:eastAsia="ru-RU"/>
              </w:rPr>
              <w:t>1.</w:t>
            </w:r>
            <w:proofErr w:type="gramStart"/>
            <w:r w:rsidRPr="001D58B7">
              <w:rPr>
                <w:rFonts w:ascii="Times New Roman" w:eastAsia="Times New Roman" w:hAnsi="Times New Roman" w:cs="Times New Roman"/>
                <w:color w:val="000000"/>
                <w:sz w:val="24"/>
                <w:szCs w:val="24"/>
                <w:lang w:eastAsia="ru-RU"/>
              </w:rPr>
              <w:t>Работают  с</w:t>
            </w:r>
            <w:proofErr w:type="gramEnd"/>
            <w:r w:rsidRPr="001D58B7">
              <w:rPr>
                <w:rFonts w:ascii="Times New Roman" w:eastAsia="Times New Roman" w:hAnsi="Times New Roman" w:cs="Times New Roman"/>
                <w:color w:val="000000"/>
                <w:sz w:val="24"/>
                <w:szCs w:val="24"/>
                <w:lang w:eastAsia="ru-RU"/>
              </w:rPr>
              <w:t xml:space="preserve">  </w:t>
            </w:r>
          </w:p>
          <w:p w14:paraId="31799C72" w14:textId="77777777" w:rsidR="001D58B7" w:rsidRPr="001D58B7" w:rsidRDefault="001D58B7" w:rsidP="001D58B7">
            <w:pPr>
              <w:spacing w:after="167" w:line="240" w:lineRule="auto"/>
              <w:rPr>
                <w:rFonts w:ascii="Times New Roman" w:eastAsia="Times New Roman" w:hAnsi="Times New Roman" w:cs="Times New Roman"/>
                <w:color w:val="000000"/>
                <w:sz w:val="24"/>
                <w:szCs w:val="24"/>
                <w:lang w:eastAsia="ru-RU"/>
              </w:rPr>
            </w:pPr>
            <w:r w:rsidRPr="001D58B7">
              <w:rPr>
                <w:rFonts w:ascii="Times New Roman" w:eastAsia="Times New Roman" w:hAnsi="Times New Roman" w:cs="Times New Roman"/>
                <w:color w:val="000000"/>
                <w:sz w:val="24"/>
                <w:szCs w:val="24"/>
                <w:lang w:eastAsia="ru-RU"/>
              </w:rPr>
              <w:t>предложением – записывают предложение под диктовку, расставляют знаки препинания, определяют тип сложного предложения.</w:t>
            </w:r>
          </w:p>
          <w:p w14:paraId="21739A95" w14:textId="77777777" w:rsidR="001D58B7" w:rsidRPr="001D58B7" w:rsidRDefault="001D58B7" w:rsidP="001D58B7">
            <w:pPr>
              <w:spacing w:after="167" w:line="240" w:lineRule="auto"/>
              <w:rPr>
                <w:rFonts w:ascii="Times New Roman" w:eastAsia="Times New Roman" w:hAnsi="Times New Roman" w:cs="Times New Roman"/>
                <w:color w:val="000000"/>
                <w:sz w:val="24"/>
                <w:szCs w:val="24"/>
                <w:lang w:eastAsia="ru-RU"/>
              </w:rPr>
            </w:pPr>
            <w:r w:rsidRPr="001D58B7">
              <w:rPr>
                <w:rFonts w:ascii="Times New Roman" w:eastAsia="Times New Roman" w:hAnsi="Times New Roman" w:cs="Times New Roman"/>
                <w:color w:val="000000"/>
                <w:sz w:val="24"/>
                <w:szCs w:val="24"/>
                <w:lang w:eastAsia="ru-RU"/>
              </w:rPr>
              <w:t>2.Самостоятельная работа: определяют части речи всех слов в данном предложении.</w:t>
            </w:r>
          </w:p>
          <w:p w14:paraId="6AFDFF72" w14:textId="77777777" w:rsidR="001D58B7" w:rsidRPr="001D58B7" w:rsidRDefault="001D58B7" w:rsidP="001D58B7">
            <w:pPr>
              <w:spacing w:after="0" w:line="312" w:lineRule="auto"/>
              <w:rPr>
                <w:rFonts w:ascii="Times New Roman" w:eastAsia="Calibri" w:hAnsi="Times New Roman" w:cs="Times New Roman"/>
                <w:bCs/>
                <w:color w:val="000000"/>
                <w:sz w:val="24"/>
                <w:szCs w:val="24"/>
                <w:lang w:eastAsia="ru-RU"/>
              </w:rPr>
            </w:pPr>
          </w:p>
        </w:tc>
        <w:tc>
          <w:tcPr>
            <w:tcW w:w="3575" w:type="dxa"/>
          </w:tcPr>
          <w:p w14:paraId="2D3DB6E5" w14:textId="77777777" w:rsidR="001D58B7" w:rsidRPr="001D58B7" w:rsidRDefault="001D58B7" w:rsidP="001D58B7">
            <w:pPr>
              <w:spacing w:after="167" w:line="240" w:lineRule="auto"/>
              <w:rPr>
                <w:rFonts w:ascii="Times New Roman" w:eastAsia="Calibri" w:hAnsi="Times New Roman" w:cs="Times New Roman"/>
                <w:bCs/>
                <w:color w:val="000000"/>
                <w:sz w:val="24"/>
                <w:szCs w:val="24"/>
                <w:lang w:eastAsia="ru-RU"/>
              </w:rPr>
            </w:pPr>
            <w:r w:rsidRPr="001D58B7">
              <w:rPr>
                <w:rFonts w:ascii="Times New Roman" w:eastAsia="Times New Roman" w:hAnsi="Times New Roman" w:cs="Times New Roman"/>
                <w:b/>
                <w:bCs/>
                <w:color w:val="000000"/>
                <w:sz w:val="24"/>
                <w:szCs w:val="24"/>
                <w:lang w:eastAsia="ru-RU"/>
              </w:rPr>
              <w:t xml:space="preserve"> </w:t>
            </w:r>
            <w:r w:rsidRPr="001D58B7">
              <w:rPr>
                <w:rFonts w:ascii="Times New Roman" w:eastAsia="Times New Roman" w:hAnsi="Times New Roman" w:cs="Times New Roman"/>
                <w:bCs/>
                <w:color w:val="000000"/>
                <w:sz w:val="24"/>
                <w:szCs w:val="24"/>
                <w:lang w:eastAsia="ru-RU"/>
              </w:rPr>
              <w:t xml:space="preserve">Письменный опрос </w:t>
            </w:r>
          </w:p>
        </w:tc>
      </w:tr>
      <w:tr w:rsidR="001D58B7" w:rsidRPr="001D58B7" w14:paraId="66637219" w14:textId="77777777" w:rsidTr="0010422D">
        <w:trPr>
          <w:trHeight w:val="991"/>
          <w:jc w:val="center"/>
        </w:trPr>
        <w:tc>
          <w:tcPr>
            <w:tcW w:w="2399" w:type="dxa"/>
          </w:tcPr>
          <w:p w14:paraId="5825A371" w14:textId="77777777" w:rsidR="001D58B7" w:rsidRPr="001D58B7" w:rsidRDefault="001D58B7" w:rsidP="001D58B7">
            <w:pPr>
              <w:spacing w:after="167" w:line="240" w:lineRule="auto"/>
              <w:rPr>
                <w:rFonts w:ascii="Times New Roman" w:eastAsia="Times New Roman" w:hAnsi="Times New Roman" w:cs="Times New Roman"/>
                <w:color w:val="000000"/>
                <w:sz w:val="24"/>
                <w:szCs w:val="24"/>
                <w:lang w:eastAsia="ru-RU"/>
              </w:rPr>
            </w:pPr>
            <w:r w:rsidRPr="001D58B7">
              <w:rPr>
                <w:rFonts w:ascii="Times New Roman" w:eastAsia="Calibri" w:hAnsi="Times New Roman" w:cs="Times New Roman"/>
                <w:b/>
                <w:bCs/>
                <w:sz w:val="24"/>
                <w:szCs w:val="24"/>
                <w:shd w:val="clear" w:color="auto" w:fill="FFFFFF"/>
              </w:rPr>
              <w:t xml:space="preserve"> </w:t>
            </w:r>
            <w:r w:rsidRPr="001D58B7">
              <w:rPr>
                <w:rFonts w:ascii="Times New Roman" w:eastAsia="Times New Roman" w:hAnsi="Times New Roman" w:cs="Times New Roman"/>
                <w:b/>
                <w:bCs/>
                <w:color w:val="000000"/>
                <w:sz w:val="24"/>
                <w:szCs w:val="24"/>
                <w:lang w:eastAsia="ru-RU"/>
              </w:rPr>
              <w:t xml:space="preserve">6.Самостоятельная </w:t>
            </w:r>
            <w:r w:rsidRPr="001D58B7">
              <w:rPr>
                <w:rFonts w:ascii="Times New Roman" w:eastAsia="Times New Roman" w:hAnsi="Times New Roman" w:cs="Times New Roman"/>
                <w:b/>
                <w:bCs/>
                <w:color w:val="000000"/>
                <w:sz w:val="24"/>
                <w:szCs w:val="24"/>
                <w:lang w:eastAsia="ru-RU"/>
              </w:rPr>
              <w:lastRenderedPageBreak/>
              <w:t>работа с самопроверкой</w:t>
            </w:r>
          </w:p>
          <w:p w14:paraId="36FC1206" w14:textId="77777777" w:rsidR="001D58B7" w:rsidRPr="001D58B7" w:rsidRDefault="001D58B7" w:rsidP="001D58B7">
            <w:pPr>
              <w:spacing w:after="0" w:line="312" w:lineRule="auto"/>
              <w:rPr>
                <w:rFonts w:ascii="Times New Roman" w:eastAsia="Calibri" w:hAnsi="Times New Roman" w:cs="Times New Roman"/>
                <w:bCs/>
                <w:sz w:val="24"/>
                <w:szCs w:val="24"/>
                <w:shd w:val="clear" w:color="auto" w:fill="FFFFFF"/>
              </w:rPr>
            </w:pPr>
            <w:r w:rsidRPr="001D58B7">
              <w:rPr>
                <w:rFonts w:ascii="Times New Roman" w:eastAsia="Times New Roman" w:hAnsi="Times New Roman" w:cs="Times New Roman"/>
                <w:color w:val="000000"/>
                <w:sz w:val="24"/>
                <w:szCs w:val="24"/>
                <w:lang w:eastAsia="ru-RU"/>
              </w:rPr>
              <w:t>Цель этапа: самооценка студентами результатов своей учебной деятельности</w:t>
            </w:r>
          </w:p>
          <w:p w14:paraId="7F4C4033" w14:textId="77777777" w:rsidR="001D58B7" w:rsidRPr="001D58B7" w:rsidRDefault="001D58B7" w:rsidP="001D58B7">
            <w:pPr>
              <w:spacing w:after="0" w:line="312" w:lineRule="auto"/>
              <w:rPr>
                <w:rFonts w:ascii="Times New Roman" w:eastAsia="Calibri" w:hAnsi="Times New Roman" w:cs="Times New Roman"/>
                <w:bCs/>
                <w:sz w:val="24"/>
                <w:szCs w:val="24"/>
                <w:shd w:val="clear" w:color="auto" w:fill="FFFFFF"/>
              </w:rPr>
            </w:pPr>
          </w:p>
          <w:p w14:paraId="2B47E46E" w14:textId="77777777" w:rsidR="001D58B7" w:rsidRPr="001D58B7" w:rsidRDefault="001D58B7" w:rsidP="001D58B7">
            <w:pPr>
              <w:spacing w:after="0" w:line="312" w:lineRule="auto"/>
              <w:rPr>
                <w:rFonts w:ascii="Times New Roman" w:eastAsia="Calibri" w:hAnsi="Times New Roman" w:cs="Times New Roman"/>
                <w:bCs/>
                <w:sz w:val="24"/>
                <w:szCs w:val="24"/>
                <w:shd w:val="clear" w:color="auto" w:fill="FFFFFF"/>
              </w:rPr>
            </w:pPr>
          </w:p>
          <w:p w14:paraId="00132C34" w14:textId="77777777" w:rsidR="001D58B7" w:rsidRPr="001D58B7" w:rsidRDefault="001D58B7" w:rsidP="001D58B7">
            <w:pPr>
              <w:spacing w:after="0" w:line="312" w:lineRule="auto"/>
              <w:rPr>
                <w:rFonts w:ascii="Times New Roman" w:eastAsia="Calibri" w:hAnsi="Times New Roman" w:cs="Times New Roman"/>
                <w:bCs/>
                <w:sz w:val="24"/>
                <w:szCs w:val="24"/>
                <w:shd w:val="clear" w:color="auto" w:fill="FFFFFF"/>
              </w:rPr>
            </w:pPr>
          </w:p>
          <w:p w14:paraId="7A936B01" w14:textId="77777777" w:rsidR="001D58B7" w:rsidRPr="001D58B7" w:rsidRDefault="001D58B7" w:rsidP="001D58B7">
            <w:pPr>
              <w:spacing w:after="0" w:line="312" w:lineRule="auto"/>
              <w:rPr>
                <w:rFonts w:ascii="Times New Roman" w:eastAsia="Calibri" w:hAnsi="Times New Roman" w:cs="Times New Roman"/>
                <w:bCs/>
                <w:sz w:val="24"/>
                <w:szCs w:val="24"/>
                <w:shd w:val="clear" w:color="auto" w:fill="FFFFFF"/>
              </w:rPr>
            </w:pPr>
          </w:p>
          <w:p w14:paraId="047CF456" w14:textId="77777777" w:rsidR="001D58B7" w:rsidRPr="001D58B7" w:rsidRDefault="001D58B7" w:rsidP="001D58B7">
            <w:pPr>
              <w:spacing w:after="0" w:line="312" w:lineRule="auto"/>
              <w:rPr>
                <w:rFonts w:ascii="Times New Roman" w:eastAsia="Calibri" w:hAnsi="Times New Roman" w:cs="Times New Roman"/>
                <w:bCs/>
                <w:sz w:val="24"/>
                <w:szCs w:val="24"/>
                <w:shd w:val="clear" w:color="auto" w:fill="FFFFFF"/>
              </w:rPr>
            </w:pPr>
          </w:p>
          <w:p w14:paraId="48B648CE" w14:textId="77777777" w:rsidR="001D58B7" w:rsidRPr="001D58B7" w:rsidRDefault="001D58B7" w:rsidP="001D58B7">
            <w:pPr>
              <w:spacing w:after="0" w:line="312" w:lineRule="auto"/>
              <w:rPr>
                <w:rFonts w:ascii="Times New Roman" w:eastAsia="Calibri" w:hAnsi="Times New Roman" w:cs="Times New Roman"/>
                <w:bCs/>
                <w:sz w:val="24"/>
                <w:szCs w:val="24"/>
                <w:shd w:val="clear" w:color="auto" w:fill="FFFFFF"/>
              </w:rPr>
            </w:pPr>
          </w:p>
          <w:p w14:paraId="1413DE35" w14:textId="77777777" w:rsidR="001D58B7" w:rsidRPr="001D58B7" w:rsidRDefault="001D58B7" w:rsidP="001D58B7">
            <w:pPr>
              <w:spacing w:after="0" w:line="312" w:lineRule="auto"/>
              <w:rPr>
                <w:rFonts w:ascii="Times New Roman" w:eastAsia="Calibri" w:hAnsi="Times New Roman" w:cs="Times New Roman"/>
                <w:bCs/>
                <w:sz w:val="24"/>
                <w:szCs w:val="24"/>
                <w:shd w:val="clear" w:color="auto" w:fill="FFFFFF"/>
              </w:rPr>
            </w:pPr>
          </w:p>
          <w:p w14:paraId="594042C9" w14:textId="77777777" w:rsidR="001D58B7" w:rsidRPr="001D58B7" w:rsidRDefault="001D58B7" w:rsidP="001D58B7">
            <w:pPr>
              <w:spacing w:after="0" w:line="312" w:lineRule="auto"/>
              <w:rPr>
                <w:rFonts w:ascii="Times New Roman" w:eastAsia="Calibri" w:hAnsi="Times New Roman" w:cs="Times New Roman"/>
                <w:bCs/>
                <w:sz w:val="24"/>
                <w:szCs w:val="24"/>
                <w:shd w:val="clear" w:color="auto" w:fill="FFFFFF"/>
              </w:rPr>
            </w:pPr>
          </w:p>
          <w:p w14:paraId="114F0751" w14:textId="77777777" w:rsidR="001D58B7" w:rsidRPr="001D58B7" w:rsidRDefault="001D58B7" w:rsidP="001D58B7">
            <w:pPr>
              <w:spacing w:after="0" w:line="312" w:lineRule="auto"/>
              <w:rPr>
                <w:rFonts w:ascii="Times New Roman" w:eastAsia="Calibri" w:hAnsi="Times New Roman" w:cs="Times New Roman"/>
                <w:bCs/>
                <w:sz w:val="24"/>
                <w:szCs w:val="24"/>
                <w:shd w:val="clear" w:color="auto" w:fill="FFFFFF"/>
              </w:rPr>
            </w:pPr>
          </w:p>
          <w:p w14:paraId="1FD8704A" w14:textId="77777777" w:rsidR="001D58B7" w:rsidRPr="001D58B7" w:rsidRDefault="001D58B7" w:rsidP="001D58B7">
            <w:pPr>
              <w:spacing w:after="0" w:line="312" w:lineRule="auto"/>
              <w:rPr>
                <w:rFonts w:ascii="Times New Roman" w:eastAsia="Calibri" w:hAnsi="Times New Roman" w:cs="Times New Roman"/>
                <w:bCs/>
                <w:sz w:val="24"/>
                <w:szCs w:val="24"/>
                <w:shd w:val="clear" w:color="auto" w:fill="FFFFFF"/>
              </w:rPr>
            </w:pPr>
          </w:p>
          <w:p w14:paraId="4D5893C2" w14:textId="77777777" w:rsidR="001D58B7" w:rsidRPr="001D58B7" w:rsidRDefault="001D58B7" w:rsidP="001D58B7">
            <w:pPr>
              <w:spacing w:after="0" w:line="312" w:lineRule="auto"/>
              <w:rPr>
                <w:rFonts w:ascii="Times New Roman" w:eastAsia="Calibri" w:hAnsi="Times New Roman" w:cs="Times New Roman"/>
                <w:bCs/>
                <w:sz w:val="24"/>
                <w:szCs w:val="24"/>
                <w:shd w:val="clear" w:color="auto" w:fill="FFFFFF"/>
              </w:rPr>
            </w:pPr>
          </w:p>
          <w:p w14:paraId="5A296140" w14:textId="77777777" w:rsidR="001D58B7" w:rsidRPr="001D58B7" w:rsidRDefault="001D58B7" w:rsidP="001D58B7">
            <w:pPr>
              <w:spacing w:after="0" w:line="312" w:lineRule="auto"/>
              <w:rPr>
                <w:rFonts w:ascii="Times New Roman" w:eastAsia="Calibri" w:hAnsi="Times New Roman" w:cs="Times New Roman"/>
                <w:b/>
                <w:bCs/>
                <w:sz w:val="24"/>
                <w:szCs w:val="24"/>
                <w:shd w:val="clear" w:color="auto" w:fill="FFFFFF"/>
              </w:rPr>
            </w:pPr>
          </w:p>
        </w:tc>
        <w:tc>
          <w:tcPr>
            <w:tcW w:w="4054" w:type="dxa"/>
          </w:tcPr>
          <w:p w14:paraId="0084C40C" w14:textId="77777777" w:rsidR="001D58B7" w:rsidRPr="001D58B7" w:rsidRDefault="001D58B7" w:rsidP="001D58B7">
            <w:pPr>
              <w:spacing w:after="0" w:line="240" w:lineRule="auto"/>
              <w:rPr>
                <w:rFonts w:ascii="Times New Roman" w:eastAsia="Calibri" w:hAnsi="Times New Roman" w:cs="Times New Roman"/>
                <w:sz w:val="24"/>
                <w:szCs w:val="24"/>
              </w:rPr>
            </w:pPr>
            <w:r w:rsidRPr="001D58B7">
              <w:rPr>
                <w:rFonts w:ascii="Times New Roman" w:eastAsia="Calibri" w:hAnsi="Times New Roman" w:cs="Times New Roman"/>
                <w:bCs/>
                <w:sz w:val="24"/>
                <w:szCs w:val="24"/>
              </w:rPr>
              <w:lastRenderedPageBreak/>
              <w:t xml:space="preserve"> </w:t>
            </w:r>
            <w:r w:rsidRPr="001D58B7">
              <w:rPr>
                <w:rFonts w:ascii="Times New Roman" w:eastAsia="Times New Roman" w:hAnsi="Times New Roman" w:cs="Times New Roman"/>
                <w:color w:val="000000"/>
                <w:sz w:val="24"/>
                <w:szCs w:val="24"/>
                <w:lang w:eastAsia="ru-RU"/>
              </w:rPr>
              <w:t xml:space="preserve">Организует деятельность по применению полученных знаний. Предлагает работу с текстом </w:t>
            </w:r>
            <w:r w:rsidRPr="001D58B7">
              <w:rPr>
                <w:rFonts w:ascii="Times New Roman" w:eastAsia="Times New Roman" w:hAnsi="Times New Roman" w:cs="Times New Roman"/>
                <w:color w:val="000000"/>
                <w:sz w:val="24"/>
                <w:szCs w:val="24"/>
                <w:lang w:eastAsia="ru-RU"/>
              </w:rPr>
              <w:lastRenderedPageBreak/>
              <w:t>профессиональной направленности (Приложение 4)</w:t>
            </w:r>
          </w:p>
          <w:p w14:paraId="0061B424" w14:textId="77777777" w:rsidR="001D58B7" w:rsidRPr="001D58B7" w:rsidRDefault="001D58B7" w:rsidP="001D58B7">
            <w:pPr>
              <w:spacing w:after="167" w:line="240" w:lineRule="auto"/>
              <w:rPr>
                <w:rFonts w:ascii="Times New Roman" w:eastAsia="Times New Roman" w:hAnsi="Times New Roman" w:cs="Times New Roman"/>
                <w:color w:val="000000"/>
                <w:sz w:val="24"/>
                <w:szCs w:val="24"/>
                <w:lang w:eastAsia="ru-RU"/>
              </w:rPr>
            </w:pPr>
            <w:r w:rsidRPr="001D58B7">
              <w:rPr>
                <w:rFonts w:ascii="Times New Roman" w:eastAsia="Times New Roman" w:hAnsi="Times New Roman" w:cs="Times New Roman"/>
                <w:color w:val="000000"/>
                <w:sz w:val="24"/>
                <w:szCs w:val="24"/>
                <w:lang w:eastAsia="ru-RU"/>
              </w:rPr>
              <w:t>Создает проблему:</w:t>
            </w:r>
          </w:p>
          <w:p w14:paraId="3F4869E6" w14:textId="77777777" w:rsidR="001D58B7" w:rsidRPr="001D58B7" w:rsidRDefault="001D58B7" w:rsidP="001D58B7">
            <w:pPr>
              <w:spacing w:after="167" w:line="240" w:lineRule="auto"/>
              <w:rPr>
                <w:rFonts w:ascii="Times New Roman" w:eastAsia="Times New Roman" w:hAnsi="Times New Roman" w:cs="Times New Roman"/>
                <w:color w:val="000000"/>
                <w:sz w:val="24"/>
                <w:szCs w:val="24"/>
                <w:lang w:eastAsia="ru-RU"/>
              </w:rPr>
            </w:pPr>
            <w:r w:rsidRPr="001D58B7">
              <w:rPr>
                <w:rFonts w:ascii="Times New Roman" w:eastAsia="Times New Roman" w:hAnsi="Times New Roman" w:cs="Times New Roman"/>
                <w:color w:val="000000"/>
                <w:sz w:val="24"/>
                <w:szCs w:val="24"/>
                <w:lang w:eastAsia="ru-RU"/>
              </w:rPr>
              <w:t>1. Озаглавить текст</w:t>
            </w:r>
          </w:p>
          <w:p w14:paraId="581370F5" w14:textId="77777777" w:rsidR="001D58B7" w:rsidRPr="001D58B7" w:rsidRDefault="001D58B7" w:rsidP="001D58B7">
            <w:pPr>
              <w:tabs>
                <w:tab w:val="left" w:pos="4170"/>
              </w:tabs>
              <w:spacing w:after="0" w:line="240" w:lineRule="auto"/>
              <w:rPr>
                <w:rFonts w:ascii="Times New Roman" w:eastAsia="Times New Roman" w:hAnsi="Times New Roman" w:cs="Times New Roman"/>
                <w:color w:val="000000"/>
                <w:sz w:val="24"/>
                <w:szCs w:val="24"/>
                <w:lang w:eastAsia="ru-RU"/>
              </w:rPr>
            </w:pPr>
            <w:r w:rsidRPr="001D58B7">
              <w:rPr>
                <w:rFonts w:ascii="Times New Roman" w:eastAsia="Times New Roman" w:hAnsi="Times New Roman" w:cs="Times New Roman"/>
                <w:color w:val="000000"/>
                <w:sz w:val="24"/>
                <w:szCs w:val="24"/>
                <w:lang w:eastAsia="ru-RU"/>
              </w:rPr>
              <w:t>2. Какие виды работ осуществляет электрогазосварщик?</w:t>
            </w:r>
          </w:p>
          <w:p w14:paraId="7CE1579E" w14:textId="77777777" w:rsidR="001D58B7" w:rsidRPr="001D58B7" w:rsidRDefault="001D58B7" w:rsidP="001D58B7">
            <w:pPr>
              <w:tabs>
                <w:tab w:val="left" w:pos="4170"/>
              </w:tabs>
              <w:spacing w:after="0" w:line="240" w:lineRule="auto"/>
              <w:rPr>
                <w:rFonts w:ascii="Times New Roman" w:eastAsia="Times New Roman" w:hAnsi="Times New Roman" w:cs="Times New Roman"/>
                <w:color w:val="000000"/>
                <w:sz w:val="24"/>
                <w:szCs w:val="24"/>
                <w:lang w:eastAsia="ru-RU"/>
              </w:rPr>
            </w:pPr>
            <w:r w:rsidRPr="001D58B7">
              <w:rPr>
                <w:rFonts w:ascii="Times New Roman" w:eastAsia="Times New Roman" w:hAnsi="Times New Roman" w:cs="Times New Roman"/>
                <w:color w:val="000000"/>
                <w:sz w:val="24"/>
                <w:szCs w:val="24"/>
                <w:lang w:eastAsia="ru-RU"/>
              </w:rPr>
              <w:t>3. Выписать из текста отглагольные существительные.</w:t>
            </w:r>
          </w:p>
          <w:p w14:paraId="6BEB48D3" w14:textId="77777777" w:rsidR="001D58B7" w:rsidRPr="001D58B7" w:rsidRDefault="001D58B7" w:rsidP="001D58B7">
            <w:pPr>
              <w:tabs>
                <w:tab w:val="left" w:pos="4170"/>
              </w:tabs>
              <w:spacing w:after="0" w:line="240" w:lineRule="auto"/>
              <w:rPr>
                <w:rFonts w:ascii="Times New Roman" w:eastAsia="Times New Roman" w:hAnsi="Times New Roman" w:cs="Times New Roman"/>
                <w:color w:val="000000"/>
                <w:sz w:val="24"/>
                <w:szCs w:val="24"/>
                <w:lang w:eastAsia="ru-RU"/>
              </w:rPr>
            </w:pPr>
            <w:r w:rsidRPr="001D58B7">
              <w:rPr>
                <w:rFonts w:ascii="Times New Roman" w:eastAsia="Times New Roman" w:hAnsi="Times New Roman" w:cs="Times New Roman"/>
                <w:color w:val="000000"/>
                <w:sz w:val="24"/>
                <w:szCs w:val="24"/>
                <w:lang w:eastAsia="ru-RU"/>
              </w:rPr>
              <w:t>4. Выписать из текста слова, принадлежащие к определенной части речи, указать их лексико-грамматические признаки:</w:t>
            </w:r>
          </w:p>
          <w:p w14:paraId="3C55AD61" w14:textId="77777777" w:rsidR="001D58B7" w:rsidRPr="001D58B7" w:rsidRDefault="001D58B7" w:rsidP="001D58B7">
            <w:pPr>
              <w:tabs>
                <w:tab w:val="left" w:pos="4170"/>
              </w:tabs>
              <w:spacing w:after="0" w:line="240" w:lineRule="auto"/>
              <w:rPr>
                <w:rFonts w:ascii="Times New Roman" w:eastAsia="Times New Roman" w:hAnsi="Times New Roman" w:cs="Times New Roman"/>
                <w:color w:val="000000"/>
                <w:sz w:val="24"/>
                <w:szCs w:val="24"/>
                <w:lang w:eastAsia="ru-RU"/>
              </w:rPr>
            </w:pPr>
            <w:r w:rsidRPr="001D58B7">
              <w:rPr>
                <w:rFonts w:ascii="Times New Roman" w:eastAsia="Times New Roman" w:hAnsi="Times New Roman" w:cs="Times New Roman"/>
                <w:color w:val="000000"/>
                <w:sz w:val="24"/>
                <w:szCs w:val="24"/>
                <w:lang w:eastAsia="ru-RU"/>
              </w:rPr>
              <w:t xml:space="preserve">  а) причастия </w:t>
            </w:r>
            <w:proofErr w:type="gramStart"/>
            <w:r w:rsidRPr="001D58B7">
              <w:rPr>
                <w:rFonts w:ascii="Times New Roman" w:eastAsia="Times New Roman" w:hAnsi="Times New Roman" w:cs="Times New Roman"/>
                <w:color w:val="000000"/>
                <w:sz w:val="24"/>
                <w:szCs w:val="24"/>
                <w:lang w:eastAsia="ru-RU"/>
              </w:rPr>
              <w:t>( указать</w:t>
            </w:r>
            <w:proofErr w:type="gramEnd"/>
            <w:r w:rsidRPr="001D58B7">
              <w:rPr>
                <w:rFonts w:ascii="Times New Roman" w:eastAsia="Times New Roman" w:hAnsi="Times New Roman" w:cs="Times New Roman"/>
                <w:color w:val="000000"/>
                <w:sz w:val="24"/>
                <w:szCs w:val="24"/>
                <w:lang w:eastAsia="ru-RU"/>
              </w:rPr>
              <w:t xml:space="preserve"> характерные суффиксы)</w:t>
            </w:r>
          </w:p>
          <w:p w14:paraId="3DE93D47" w14:textId="77777777" w:rsidR="001D58B7" w:rsidRPr="001D58B7" w:rsidRDefault="001D58B7" w:rsidP="001D58B7">
            <w:pPr>
              <w:tabs>
                <w:tab w:val="left" w:pos="4170"/>
              </w:tabs>
              <w:spacing w:after="0" w:line="240" w:lineRule="auto"/>
              <w:rPr>
                <w:rFonts w:ascii="Times New Roman" w:eastAsia="Times New Roman" w:hAnsi="Times New Roman" w:cs="Times New Roman"/>
                <w:color w:val="000000"/>
                <w:sz w:val="24"/>
                <w:szCs w:val="24"/>
                <w:lang w:eastAsia="ru-RU"/>
              </w:rPr>
            </w:pPr>
            <w:r w:rsidRPr="001D58B7">
              <w:rPr>
                <w:rFonts w:ascii="Times New Roman" w:eastAsia="Times New Roman" w:hAnsi="Times New Roman" w:cs="Times New Roman"/>
                <w:color w:val="000000"/>
                <w:sz w:val="24"/>
                <w:szCs w:val="24"/>
                <w:lang w:eastAsia="ru-RU"/>
              </w:rPr>
              <w:t xml:space="preserve">  б) деепричастия (указать характерные суффиксы)</w:t>
            </w:r>
          </w:p>
          <w:p w14:paraId="37E09ADE" w14:textId="77777777" w:rsidR="001D58B7" w:rsidRPr="001D58B7" w:rsidRDefault="001D58B7" w:rsidP="001D58B7">
            <w:pPr>
              <w:tabs>
                <w:tab w:val="left" w:pos="4170"/>
              </w:tabs>
              <w:spacing w:after="0" w:line="240" w:lineRule="auto"/>
              <w:rPr>
                <w:rFonts w:ascii="Times New Roman" w:eastAsia="Times New Roman" w:hAnsi="Times New Roman" w:cs="Times New Roman"/>
                <w:color w:val="000000"/>
                <w:sz w:val="24"/>
                <w:szCs w:val="24"/>
                <w:lang w:eastAsia="ru-RU"/>
              </w:rPr>
            </w:pPr>
            <w:r w:rsidRPr="001D58B7">
              <w:rPr>
                <w:rFonts w:ascii="Times New Roman" w:eastAsia="Times New Roman" w:hAnsi="Times New Roman" w:cs="Times New Roman"/>
                <w:color w:val="000000"/>
                <w:sz w:val="24"/>
                <w:szCs w:val="24"/>
                <w:lang w:eastAsia="ru-RU"/>
              </w:rPr>
              <w:t xml:space="preserve"> в) предлоги, определить их тип </w:t>
            </w:r>
            <w:proofErr w:type="gramStart"/>
            <w:r w:rsidRPr="001D58B7">
              <w:rPr>
                <w:rFonts w:ascii="Times New Roman" w:eastAsia="Times New Roman" w:hAnsi="Times New Roman" w:cs="Times New Roman"/>
                <w:color w:val="000000"/>
                <w:sz w:val="24"/>
                <w:szCs w:val="24"/>
                <w:lang w:eastAsia="ru-RU"/>
              </w:rPr>
              <w:t>( производные</w:t>
            </w:r>
            <w:proofErr w:type="gramEnd"/>
            <w:r w:rsidRPr="001D58B7">
              <w:rPr>
                <w:rFonts w:ascii="Times New Roman" w:eastAsia="Times New Roman" w:hAnsi="Times New Roman" w:cs="Times New Roman"/>
                <w:color w:val="000000"/>
                <w:sz w:val="24"/>
                <w:szCs w:val="24"/>
                <w:lang w:eastAsia="ru-RU"/>
              </w:rPr>
              <w:t xml:space="preserve">/непроизводные) </w:t>
            </w:r>
            <w:r w:rsidRPr="001D58B7">
              <w:rPr>
                <w:rFonts w:ascii="Times New Roman" w:eastAsia="Calibri" w:hAnsi="Times New Roman" w:cs="Times New Roman"/>
                <w:sz w:val="24"/>
                <w:szCs w:val="24"/>
              </w:rPr>
              <w:br w:type="textWrapping" w:clear="all"/>
            </w:r>
          </w:p>
        </w:tc>
        <w:tc>
          <w:tcPr>
            <w:tcW w:w="3949" w:type="dxa"/>
          </w:tcPr>
          <w:p w14:paraId="3EA21AD4" w14:textId="77777777" w:rsidR="001D58B7" w:rsidRPr="001D58B7" w:rsidRDefault="001D58B7" w:rsidP="001D58B7">
            <w:pPr>
              <w:spacing w:after="0" w:line="312" w:lineRule="auto"/>
              <w:rPr>
                <w:rFonts w:ascii="Times New Roman" w:eastAsia="Calibri" w:hAnsi="Times New Roman" w:cs="Times New Roman"/>
                <w:bCs/>
                <w:color w:val="000000"/>
                <w:sz w:val="24"/>
                <w:szCs w:val="24"/>
                <w:lang w:eastAsia="ru-RU"/>
              </w:rPr>
            </w:pPr>
            <w:r w:rsidRPr="001D58B7">
              <w:rPr>
                <w:rFonts w:ascii="Times New Roman" w:eastAsia="Calibri" w:hAnsi="Times New Roman" w:cs="Times New Roman"/>
                <w:bCs/>
                <w:color w:val="000000"/>
                <w:sz w:val="24"/>
                <w:szCs w:val="24"/>
                <w:lang w:eastAsia="ru-RU"/>
              </w:rPr>
              <w:lastRenderedPageBreak/>
              <w:t xml:space="preserve"> </w:t>
            </w:r>
            <w:r w:rsidRPr="001D58B7">
              <w:rPr>
                <w:rFonts w:ascii="Times New Roman" w:eastAsia="Times New Roman" w:hAnsi="Times New Roman" w:cs="Times New Roman"/>
                <w:color w:val="000000"/>
                <w:sz w:val="24"/>
                <w:szCs w:val="24"/>
                <w:lang w:eastAsia="ru-RU"/>
              </w:rPr>
              <w:t>Находят загаданное преподавателем слово, делают морфологический разбор по образцу</w:t>
            </w:r>
          </w:p>
        </w:tc>
        <w:tc>
          <w:tcPr>
            <w:tcW w:w="3575" w:type="dxa"/>
          </w:tcPr>
          <w:p w14:paraId="6BEC0B3C" w14:textId="77777777" w:rsidR="001D58B7" w:rsidRPr="001D58B7" w:rsidRDefault="001D58B7" w:rsidP="001D58B7">
            <w:pPr>
              <w:spacing w:after="167" w:line="240" w:lineRule="auto"/>
              <w:rPr>
                <w:rFonts w:ascii="Times New Roman" w:eastAsia="Times New Roman" w:hAnsi="Times New Roman" w:cs="Times New Roman"/>
                <w:color w:val="000000"/>
                <w:sz w:val="24"/>
                <w:szCs w:val="24"/>
                <w:lang w:eastAsia="ru-RU"/>
              </w:rPr>
            </w:pPr>
            <w:r w:rsidRPr="001D58B7">
              <w:rPr>
                <w:rFonts w:ascii="Times New Roman" w:eastAsia="Times New Roman" w:hAnsi="Times New Roman" w:cs="Times New Roman"/>
                <w:color w:val="000000"/>
                <w:sz w:val="24"/>
                <w:szCs w:val="24"/>
                <w:lang w:eastAsia="ru-RU"/>
              </w:rPr>
              <w:t xml:space="preserve"> </w:t>
            </w:r>
          </w:p>
          <w:p w14:paraId="5977DCEE" w14:textId="77777777" w:rsidR="001D58B7" w:rsidRPr="001D58B7" w:rsidRDefault="001D58B7" w:rsidP="001D58B7">
            <w:pPr>
              <w:spacing w:after="0" w:line="312" w:lineRule="auto"/>
              <w:rPr>
                <w:rFonts w:ascii="Times New Roman" w:eastAsia="Calibri" w:hAnsi="Times New Roman" w:cs="Times New Roman"/>
                <w:bCs/>
                <w:color w:val="000000"/>
                <w:sz w:val="24"/>
                <w:szCs w:val="24"/>
                <w:lang w:eastAsia="ru-RU"/>
              </w:rPr>
            </w:pPr>
            <w:r w:rsidRPr="001D58B7">
              <w:rPr>
                <w:rFonts w:ascii="Times New Roman" w:eastAsia="Times New Roman" w:hAnsi="Times New Roman" w:cs="Times New Roman"/>
                <w:color w:val="000000"/>
                <w:sz w:val="24"/>
                <w:szCs w:val="24"/>
                <w:lang w:eastAsia="ru-RU"/>
              </w:rPr>
              <w:t xml:space="preserve"> Самоконтроль</w:t>
            </w:r>
          </w:p>
        </w:tc>
      </w:tr>
      <w:tr w:rsidR="001D58B7" w:rsidRPr="001D58B7" w14:paraId="35B6348F" w14:textId="77777777" w:rsidTr="0010422D">
        <w:trPr>
          <w:jc w:val="center"/>
        </w:trPr>
        <w:tc>
          <w:tcPr>
            <w:tcW w:w="2399" w:type="dxa"/>
          </w:tcPr>
          <w:p w14:paraId="101D088B" w14:textId="77777777" w:rsidR="001D58B7" w:rsidRPr="001D58B7" w:rsidRDefault="001D58B7" w:rsidP="001D58B7">
            <w:pPr>
              <w:spacing w:after="167" w:line="240" w:lineRule="auto"/>
              <w:rPr>
                <w:rFonts w:ascii="Times New Roman" w:eastAsia="Times New Roman" w:hAnsi="Times New Roman" w:cs="Times New Roman"/>
                <w:color w:val="000000"/>
                <w:sz w:val="24"/>
                <w:szCs w:val="24"/>
                <w:lang w:eastAsia="ru-RU"/>
              </w:rPr>
            </w:pPr>
            <w:r w:rsidRPr="001D58B7">
              <w:rPr>
                <w:rFonts w:ascii="Times New Roman" w:eastAsia="Times New Roman" w:hAnsi="Times New Roman" w:cs="Times New Roman"/>
                <w:b/>
                <w:bCs/>
                <w:color w:val="000000"/>
                <w:sz w:val="24"/>
                <w:szCs w:val="24"/>
                <w:lang w:eastAsia="ru-RU"/>
              </w:rPr>
              <w:t>7.Рефлексия деятельности</w:t>
            </w:r>
          </w:p>
          <w:p w14:paraId="44DD7FB5" w14:textId="77777777" w:rsidR="001D58B7" w:rsidRPr="001D58B7" w:rsidRDefault="001D58B7" w:rsidP="001D58B7">
            <w:pPr>
              <w:spacing w:after="0" w:line="312" w:lineRule="auto"/>
              <w:ind w:firstLine="142"/>
              <w:rPr>
                <w:rFonts w:ascii="Times New Roman" w:eastAsia="Calibri" w:hAnsi="Times New Roman" w:cs="Times New Roman"/>
                <w:b/>
                <w:sz w:val="24"/>
                <w:szCs w:val="24"/>
                <w:shd w:val="clear" w:color="auto" w:fill="FFFFFF"/>
              </w:rPr>
            </w:pPr>
            <w:r w:rsidRPr="001D58B7">
              <w:rPr>
                <w:rFonts w:ascii="Times New Roman" w:eastAsia="Times New Roman" w:hAnsi="Times New Roman" w:cs="Times New Roman"/>
                <w:i/>
                <w:iCs/>
                <w:color w:val="000000"/>
                <w:sz w:val="24"/>
                <w:szCs w:val="24"/>
                <w:lang w:eastAsia="ru-RU"/>
              </w:rPr>
              <w:t>Цель этапа</w:t>
            </w:r>
            <w:r w:rsidRPr="001D58B7">
              <w:rPr>
                <w:rFonts w:ascii="Times New Roman" w:eastAsia="Times New Roman" w:hAnsi="Times New Roman" w:cs="Times New Roman"/>
                <w:color w:val="000000"/>
                <w:sz w:val="24"/>
                <w:szCs w:val="24"/>
                <w:lang w:eastAsia="ru-RU"/>
              </w:rPr>
              <w:t xml:space="preserve">: осознание студентами своей </w:t>
            </w:r>
            <w:r w:rsidRPr="001D58B7">
              <w:rPr>
                <w:rFonts w:ascii="Times New Roman" w:eastAsia="Times New Roman" w:hAnsi="Times New Roman" w:cs="Times New Roman"/>
                <w:color w:val="000000"/>
                <w:sz w:val="24"/>
                <w:szCs w:val="24"/>
                <w:lang w:eastAsia="ru-RU"/>
              </w:rPr>
              <w:lastRenderedPageBreak/>
              <w:t>учебной деятельности, самооценка результатов деятельности своей и всей группы</w:t>
            </w:r>
            <w:r w:rsidRPr="001D58B7">
              <w:rPr>
                <w:rFonts w:ascii="Times New Roman" w:eastAsia="Calibri" w:hAnsi="Times New Roman" w:cs="Times New Roman"/>
                <w:b/>
                <w:bCs/>
                <w:sz w:val="24"/>
                <w:szCs w:val="24"/>
                <w:shd w:val="clear" w:color="auto" w:fill="FFFFFF"/>
              </w:rPr>
              <w:t xml:space="preserve"> </w:t>
            </w:r>
          </w:p>
          <w:p w14:paraId="007919FA" w14:textId="77777777" w:rsidR="001D58B7" w:rsidRPr="001D58B7" w:rsidRDefault="001D58B7" w:rsidP="001D58B7">
            <w:pPr>
              <w:spacing w:after="0" w:line="312" w:lineRule="auto"/>
              <w:ind w:firstLine="142"/>
              <w:rPr>
                <w:rFonts w:ascii="Times New Roman" w:eastAsia="Calibri" w:hAnsi="Times New Roman" w:cs="Times New Roman"/>
                <w:bCs/>
                <w:sz w:val="24"/>
                <w:szCs w:val="24"/>
                <w:shd w:val="clear" w:color="auto" w:fill="FFFFFF"/>
              </w:rPr>
            </w:pPr>
          </w:p>
        </w:tc>
        <w:tc>
          <w:tcPr>
            <w:tcW w:w="4054" w:type="dxa"/>
          </w:tcPr>
          <w:p w14:paraId="40E6296B" w14:textId="77777777" w:rsidR="001D58B7" w:rsidRPr="001D58B7" w:rsidRDefault="001D58B7" w:rsidP="001D58B7">
            <w:pPr>
              <w:spacing w:after="0" w:line="240" w:lineRule="auto"/>
              <w:jc w:val="both"/>
              <w:rPr>
                <w:rFonts w:ascii="Times New Roman" w:eastAsia="Calibri" w:hAnsi="Times New Roman" w:cs="Times New Roman"/>
                <w:sz w:val="24"/>
                <w:szCs w:val="24"/>
                <w:shd w:val="clear" w:color="auto" w:fill="FFFFFF"/>
              </w:rPr>
            </w:pPr>
            <w:r w:rsidRPr="001D58B7">
              <w:rPr>
                <w:rFonts w:ascii="Times New Roman" w:eastAsia="Calibri" w:hAnsi="Times New Roman" w:cs="Times New Roman"/>
                <w:sz w:val="24"/>
                <w:szCs w:val="24"/>
                <w:shd w:val="clear" w:color="auto" w:fill="FFFFFF"/>
                <w:lang w:eastAsia="ru-RU"/>
              </w:rPr>
              <w:lastRenderedPageBreak/>
              <w:t xml:space="preserve"> </w:t>
            </w:r>
            <w:r w:rsidRPr="001D58B7">
              <w:rPr>
                <w:rFonts w:ascii="Times New Roman" w:eastAsia="Times New Roman" w:hAnsi="Times New Roman" w:cs="Times New Roman"/>
                <w:color w:val="000000"/>
                <w:sz w:val="24"/>
                <w:szCs w:val="24"/>
                <w:lang w:eastAsia="ru-RU"/>
              </w:rPr>
              <w:t xml:space="preserve">Организует </w:t>
            </w:r>
            <w:proofErr w:type="gramStart"/>
            <w:r w:rsidRPr="001D58B7">
              <w:rPr>
                <w:rFonts w:ascii="Times New Roman" w:eastAsia="Times New Roman" w:hAnsi="Times New Roman" w:cs="Times New Roman"/>
                <w:color w:val="000000"/>
                <w:sz w:val="24"/>
                <w:szCs w:val="24"/>
                <w:lang w:eastAsia="ru-RU"/>
              </w:rPr>
              <w:t>рефлексию,  организует</w:t>
            </w:r>
            <w:proofErr w:type="gramEnd"/>
            <w:r w:rsidRPr="001D58B7">
              <w:rPr>
                <w:rFonts w:ascii="Times New Roman" w:eastAsia="Times New Roman" w:hAnsi="Times New Roman" w:cs="Times New Roman"/>
                <w:color w:val="000000"/>
                <w:sz w:val="24"/>
                <w:szCs w:val="24"/>
                <w:lang w:eastAsia="ru-RU"/>
              </w:rPr>
              <w:t xml:space="preserve"> самооценку результатов студентов</w:t>
            </w:r>
            <w:r w:rsidRPr="001D58B7">
              <w:rPr>
                <w:rFonts w:ascii="Arial" w:eastAsia="Times New Roman" w:hAnsi="Arial" w:cs="Arial"/>
                <w:color w:val="000000"/>
                <w:sz w:val="24"/>
                <w:szCs w:val="24"/>
                <w:lang w:eastAsia="ru-RU"/>
              </w:rPr>
              <w:t>.</w:t>
            </w:r>
          </w:p>
        </w:tc>
        <w:tc>
          <w:tcPr>
            <w:tcW w:w="3949" w:type="dxa"/>
          </w:tcPr>
          <w:p w14:paraId="58CFBE0B" w14:textId="77777777" w:rsidR="001D58B7" w:rsidRPr="001D58B7" w:rsidRDefault="001D58B7" w:rsidP="001D58B7">
            <w:pPr>
              <w:spacing w:after="167" w:line="240" w:lineRule="auto"/>
              <w:rPr>
                <w:rFonts w:ascii="Times New Roman" w:eastAsia="Times New Roman" w:hAnsi="Times New Roman" w:cs="Times New Roman"/>
                <w:color w:val="000000"/>
                <w:sz w:val="24"/>
                <w:szCs w:val="24"/>
                <w:lang w:eastAsia="ru-RU"/>
              </w:rPr>
            </w:pPr>
            <w:r w:rsidRPr="001D58B7">
              <w:rPr>
                <w:rFonts w:ascii="Times New Roman" w:eastAsia="Calibri" w:hAnsi="Times New Roman" w:cs="Times New Roman"/>
                <w:b/>
                <w:sz w:val="24"/>
                <w:szCs w:val="24"/>
                <w:shd w:val="clear" w:color="auto" w:fill="FFFFFF"/>
                <w:lang w:eastAsia="ru-RU"/>
              </w:rPr>
              <w:t xml:space="preserve"> </w:t>
            </w:r>
            <w:r w:rsidRPr="001D58B7">
              <w:rPr>
                <w:rFonts w:ascii="Times New Roman" w:eastAsia="Calibri" w:hAnsi="Times New Roman" w:cs="Times New Roman"/>
                <w:sz w:val="24"/>
                <w:szCs w:val="24"/>
                <w:shd w:val="clear" w:color="auto" w:fill="FFFFFF"/>
                <w:lang w:eastAsia="ru-RU"/>
              </w:rPr>
              <w:t xml:space="preserve"> </w:t>
            </w:r>
            <w:proofErr w:type="gramStart"/>
            <w:r w:rsidRPr="001D58B7">
              <w:rPr>
                <w:rFonts w:ascii="Times New Roman" w:eastAsia="Times New Roman" w:hAnsi="Times New Roman" w:cs="Times New Roman"/>
                <w:color w:val="000000"/>
                <w:sz w:val="24"/>
                <w:szCs w:val="24"/>
                <w:lang w:eastAsia="ru-RU"/>
              </w:rPr>
              <w:t>Осуществляют  оценку</w:t>
            </w:r>
            <w:proofErr w:type="gramEnd"/>
            <w:r w:rsidRPr="001D58B7">
              <w:rPr>
                <w:rFonts w:ascii="Times New Roman" w:eastAsia="Times New Roman" w:hAnsi="Times New Roman" w:cs="Times New Roman"/>
                <w:color w:val="000000"/>
                <w:sz w:val="24"/>
                <w:szCs w:val="24"/>
                <w:lang w:eastAsia="ru-RU"/>
              </w:rPr>
              <w:t xml:space="preserve">  урока  и  самооценку, заполняя оценочные листы, соотносят цель и результаты, степень их соответствия</w:t>
            </w:r>
          </w:p>
          <w:p w14:paraId="34BA9EF0" w14:textId="77777777" w:rsidR="001D58B7" w:rsidRPr="001D58B7" w:rsidRDefault="001D58B7" w:rsidP="001D58B7">
            <w:pPr>
              <w:spacing w:after="167" w:line="240" w:lineRule="auto"/>
              <w:rPr>
                <w:rFonts w:ascii="Times New Roman" w:eastAsia="Times New Roman" w:hAnsi="Times New Roman" w:cs="Times New Roman"/>
                <w:color w:val="000000"/>
                <w:sz w:val="24"/>
                <w:szCs w:val="24"/>
                <w:lang w:eastAsia="ru-RU"/>
              </w:rPr>
            </w:pPr>
            <w:r w:rsidRPr="001D58B7">
              <w:rPr>
                <w:rFonts w:ascii="Times New Roman" w:eastAsia="Times New Roman" w:hAnsi="Times New Roman" w:cs="Times New Roman"/>
                <w:b/>
                <w:bCs/>
                <w:i/>
                <w:iCs/>
                <w:color w:val="000000"/>
                <w:sz w:val="24"/>
                <w:szCs w:val="24"/>
                <w:lang w:eastAsia="ru-RU"/>
              </w:rPr>
              <w:t>Отвечают на вопросы:</w:t>
            </w:r>
          </w:p>
          <w:p w14:paraId="76702916" w14:textId="77777777" w:rsidR="001D58B7" w:rsidRPr="001D58B7" w:rsidRDefault="001D58B7" w:rsidP="001D58B7">
            <w:pPr>
              <w:spacing w:after="167" w:line="240" w:lineRule="auto"/>
              <w:rPr>
                <w:rFonts w:ascii="Times New Roman" w:eastAsia="Times New Roman" w:hAnsi="Times New Roman" w:cs="Times New Roman"/>
                <w:color w:val="000000"/>
                <w:sz w:val="24"/>
                <w:szCs w:val="24"/>
                <w:lang w:eastAsia="ru-RU"/>
              </w:rPr>
            </w:pPr>
            <w:r w:rsidRPr="001D58B7">
              <w:rPr>
                <w:rFonts w:ascii="Times New Roman" w:eastAsia="Times New Roman" w:hAnsi="Times New Roman" w:cs="Times New Roman"/>
                <w:b/>
                <w:bCs/>
                <w:color w:val="000000"/>
                <w:sz w:val="24"/>
                <w:szCs w:val="24"/>
                <w:lang w:eastAsia="ru-RU"/>
              </w:rPr>
              <w:lastRenderedPageBreak/>
              <w:t>Какую</w:t>
            </w:r>
            <w:r w:rsidRPr="001D58B7">
              <w:rPr>
                <w:rFonts w:ascii="Times New Roman" w:eastAsia="Times New Roman" w:hAnsi="Times New Roman" w:cs="Times New Roman"/>
                <w:color w:val="000000"/>
                <w:sz w:val="24"/>
                <w:szCs w:val="24"/>
                <w:lang w:eastAsia="ru-RU"/>
              </w:rPr>
              <w:t> цель ставили на занятии?</w:t>
            </w:r>
          </w:p>
          <w:p w14:paraId="47E53145" w14:textId="77777777" w:rsidR="001D58B7" w:rsidRPr="001D58B7" w:rsidRDefault="001D58B7" w:rsidP="001D58B7">
            <w:pPr>
              <w:spacing w:after="167" w:line="240" w:lineRule="auto"/>
              <w:rPr>
                <w:rFonts w:ascii="Times New Roman" w:eastAsia="Times New Roman" w:hAnsi="Times New Roman" w:cs="Times New Roman"/>
                <w:color w:val="000000"/>
                <w:sz w:val="24"/>
                <w:szCs w:val="24"/>
                <w:lang w:eastAsia="ru-RU"/>
              </w:rPr>
            </w:pPr>
            <w:r w:rsidRPr="001D58B7">
              <w:rPr>
                <w:rFonts w:ascii="Times New Roman" w:eastAsia="Times New Roman" w:hAnsi="Times New Roman" w:cs="Times New Roman"/>
                <w:b/>
                <w:bCs/>
                <w:color w:val="000000"/>
                <w:sz w:val="24"/>
                <w:szCs w:val="24"/>
                <w:lang w:eastAsia="ru-RU"/>
              </w:rPr>
              <w:t>Удалось</w:t>
            </w:r>
            <w:r w:rsidRPr="001D58B7">
              <w:rPr>
                <w:rFonts w:ascii="Times New Roman" w:eastAsia="Times New Roman" w:hAnsi="Times New Roman" w:cs="Times New Roman"/>
                <w:color w:val="000000"/>
                <w:sz w:val="24"/>
                <w:szCs w:val="24"/>
                <w:lang w:eastAsia="ru-RU"/>
              </w:rPr>
              <w:t> достичь поставленной цели?</w:t>
            </w:r>
          </w:p>
          <w:p w14:paraId="3E9FFCB5" w14:textId="77777777" w:rsidR="001D58B7" w:rsidRPr="001D58B7" w:rsidRDefault="001D58B7" w:rsidP="001D58B7">
            <w:pPr>
              <w:spacing w:after="167" w:line="240" w:lineRule="auto"/>
              <w:rPr>
                <w:rFonts w:ascii="Times New Roman" w:eastAsia="Times New Roman" w:hAnsi="Times New Roman" w:cs="Times New Roman"/>
                <w:color w:val="000000"/>
                <w:sz w:val="24"/>
                <w:szCs w:val="24"/>
                <w:lang w:eastAsia="ru-RU"/>
              </w:rPr>
            </w:pPr>
            <w:r w:rsidRPr="001D58B7">
              <w:rPr>
                <w:rFonts w:ascii="Times New Roman" w:eastAsia="Times New Roman" w:hAnsi="Times New Roman" w:cs="Times New Roman"/>
                <w:b/>
                <w:bCs/>
                <w:color w:val="000000"/>
                <w:sz w:val="24"/>
                <w:szCs w:val="24"/>
                <w:lang w:eastAsia="ru-RU"/>
              </w:rPr>
              <w:t>Какое</w:t>
            </w:r>
            <w:r w:rsidRPr="001D58B7">
              <w:rPr>
                <w:rFonts w:ascii="Times New Roman" w:eastAsia="Times New Roman" w:hAnsi="Times New Roman" w:cs="Times New Roman"/>
                <w:color w:val="000000"/>
                <w:sz w:val="24"/>
                <w:szCs w:val="24"/>
                <w:lang w:eastAsia="ru-RU"/>
              </w:rPr>
              <w:t> задание вам далось легко?</w:t>
            </w:r>
          </w:p>
          <w:p w14:paraId="1AAE8106" w14:textId="77777777" w:rsidR="001D58B7" w:rsidRPr="001D58B7" w:rsidRDefault="001D58B7" w:rsidP="001D58B7">
            <w:pPr>
              <w:spacing w:after="167" w:line="240" w:lineRule="auto"/>
              <w:rPr>
                <w:rFonts w:ascii="Times New Roman" w:eastAsia="Times New Roman" w:hAnsi="Times New Roman" w:cs="Times New Roman"/>
                <w:color w:val="000000"/>
                <w:sz w:val="24"/>
                <w:szCs w:val="24"/>
                <w:lang w:eastAsia="ru-RU"/>
              </w:rPr>
            </w:pPr>
            <w:r w:rsidRPr="001D58B7">
              <w:rPr>
                <w:rFonts w:ascii="Times New Roman" w:eastAsia="Times New Roman" w:hAnsi="Times New Roman" w:cs="Times New Roman"/>
                <w:b/>
                <w:bCs/>
                <w:color w:val="000000"/>
                <w:sz w:val="24"/>
                <w:szCs w:val="24"/>
                <w:lang w:eastAsia="ru-RU"/>
              </w:rPr>
              <w:t>Какие </w:t>
            </w:r>
            <w:r w:rsidRPr="001D58B7">
              <w:rPr>
                <w:rFonts w:ascii="Times New Roman" w:eastAsia="Times New Roman" w:hAnsi="Times New Roman" w:cs="Times New Roman"/>
                <w:color w:val="000000"/>
                <w:sz w:val="24"/>
                <w:szCs w:val="24"/>
                <w:lang w:eastAsia="ru-RU"/>
              </w:rPr>
              <w:t>задания показались сложными?</w:t>
            </w:r>
          </w:p>
          <w:p w14:paraId="339891C8" w14:textId="77777777" w:rsidR="001D58B7" w:rsidRPr="001D58B7" w:rsidRDefault="001D58B7" w:rsidP="001D58B7">
            <w:pPr>
              <w:spacing w:after="167" w:line="240" w:lineRule="auto"/>
              <w:rPr>
                <w:rFonts w:ascii="Times New Roman" w:eastAsia="Times New Roman" w:hAnsi="Times New Roman" w:cs="Times New Roman"/>
                <w:color w:val="000000"/>
                <w:sz w:val="24"/>
                <w:szCs w:val="24"/>
                <w:lang w:eastAsia="ru-RU"/>
              </w:rPr>
            </w:pPr>
            <w:r w:rsidRPr="001D58B7">
              <w:rPr>
                <w:rFonts w:ascii="Times New Roman" w:eastAsia="Times New Roman" w:hAnsi="Times New Roman" w:cs="Times New Roman"/>
                <w:b/>
                <w:bCs/>
                <w:color w:val="000000"/>
                <w:sz w:val="24"/>
                <w:szCs w:val="24"/>
                <w:lang w:eastAsia="ru-RU"/>
              </w:rPr>
              <w:t>Где</w:t>
            </w:r>
            <w:r w:rsidRPr="001D58B7">
              <w:rPr>
                <w:rFonts w:ascii="Times New Roman" w:eastAsia="Times New Roman" w:hAnsi="Times New Roman" w:cs="Times New Roman"/>
                <w:color w:val="000000"/>
                <w:sz w:val="24"/>
                <w:szCs w:val="24"/>
                <w:lang w:eastAsia="ru-RU"/>
              </w:rPr>
              <w:t> можно применить новые знания?</w:t>
            </w:r>
          </w:p>
          <w:p w14:paraId="7F1D6DE2" w14:textId="77777777" w:rsidR="001D58B7" w:rsidRPr="001D58B7" w:rsidRDefault="001D58B7" w:rsidP="001D58B7">
            <w:pPr>
              <w:spacing w:after="167" w:line="240" w:lineRule="auto"/>
              <w:rPr>
                <w:rFonts w:ascii="Times New Roman" w:eastAsia="Times New Roman" w:hAnsi="Times New Roman" w:cs="Times New Roman"/>
                <w:color w:val="000000"/>
                <w:sz w:val="24"/>
                <w:szCs w:val="24"/>
                <w:lang w:eastAsia="ru-RU"/>
              </w:rPr>
            </w:pPr>
            <w:r w:rsidRPr="001D58B7">
              <w:rPr>
                <w:rFonts w:ascii="Times New Roman" w:eastAsia="Times New Roman" w:hAnsi="Times New Roman" w:cs="Times New Roman"/>
                <w:color w:val="000000"/>
                <w:sz w:val="24"/>
                <w:szCs w:val="24"/>
                <w:lang w:eastAsia="ru-RU"/>
              </w:rPr>
              <w:t>Называют ключевые слова темы.</w:t>
            </w:r>
          </w:p>
          <w:p w14:paraId="270D7B34" w14:textId="77777777" w:rsidR="001D58B7" w:rsidRPr="001D58B7" w:rsidRDefault="001D58B7" w:rsidP="001D58B7">
            <w:pPr>
              <w:spacing w:after="0" w:line="312" w:lineRule="auto"/>
              <w:rPr>
                <w:rFonts w:ascii="Times New Roman" w:eastAsia="Calibri" w:hAnsi="Times New Roman" w:cs="Times New Roman"/>
                <w:b/>
                <w:sz w:val="24"/>
                <w:szCs w:val="24"/>
                <w:shd w:val="clear" w:color="auto" w:fill="FFFFFF"/>
                <w:lang w:eastAsia="ru-RU"/>
              </w:rPr>
            </w:pPr>
            <w:r w:rsidRPr="001D58B7">
              <w:rPr>
                <w:rFonts w:ascii="Times New Roman" w:eastAsia="Times New Roman" w:hAnsi="Times New Roman" w:cs="Times New Roman"/>
                <w:color w:val="000000"/>
                <w:sz w:val="24"/>
                <w:szCs w:val="24"/>
                <w:lang w:eastAsia="ru-RU"/>
              </w:rPr>
              <w:t>Заполняют лист самооценки.</w:t>
            </w:r>
            <w:r w:rsidRPr="001D58B7">
              <w:rPr>
                <w:rFonts w:ascii="Times New Roman" w:eastAsia="Calibri" w:hAnsi="Times New Roman" w:cs="Times New Roman"/>
                <w:sz w:val="24"/>
                <w:szCs w:val="24"/>
                <w:shd w:val="clear" w:color="auto" w:fill="FFFFFF"/>
                <w:lang w:eastAsia="ru-RU"/>
              </w:rPr>
              <w:t xml:space="preserve"> </w:t>
            </w:r>
          </w:p>
        </w:tc>
        <w:tc>
          <w:tcPr>
            <w:tcW w:w="3575" w:type="dxa"/>
          </w:tcPr>
          <w:p w14:paraId="4B3C365B" w14:textId="77777777" w:rsidR="001D58B7" w:rsidRPr="001D58B7" w:rsidRDefault="001D58B7" w:rsidP="001D58B7">
            <w:pPr>
              <w:spacing w:after="167" w:line="240" w:lineRule="auto"/>
              <w:rPr>
                <w:rFonts w:ascii="Times New Roman" w:eastAsia="Times New Roman" w:hAnsi="Times New Roman" w:cs="Times New Roman"/>
                <w:color w:val="000000"/>
                <w:sz w:val="24"/>
                <w:szCs w:val="24"/>
                <w:lang w:eastAsia="ru-RU"/>
              </w:rPr>
            </w:pPr>
            <w:r w:rsidRPr="001D58B7">
              <w:rPr>
                <w:rFonts w:ascii="Times New Roman" w:eastAsia="Times New Roman" w:hAnsi="Times New Roman" w:cs="Times New Roman"/>
                <w:b/>
                <w:bCs/>
                <w:color w:val="000000"/>
                <w:sz w:val="24"/>
                <w:szCs w:val="24"/>
                <w:lang w:eastAsia="ru-RU"/>
              </w:rPr>
              <w:lastRenderedPageBreak/>
              <w:t xml:space="preserve"> </w:t>
            </w:r>
            <w:r w:rsidRPr="001D58B7">
              <w:rPr>
                <w:rFonts w:ascii="Times New Roman" w:eastAsia="Times New Roman" w:hAnsi="Times New Roman" w:cs="Times New Roman"/>
                <w:color w:val="000000"/>
                <w:sz w:val="24"/>
                <w:szCs w:val="24"/>
                <w:lang w:eastAsia="ru-RU"/>
              </w:rPr>
              <w:t xml:space="preserve">  Фронтальный/ устный опрос</w:t>
            </w:r>
          </w:p>
          <w:p w14:paraId="5FFE314D" w14:textId="77777777" w:rsidR="001D58B7" w:rsidRPr="001D58B7" w:rsidRDefault="001D58B7" w:rsidP="001D58B7">
            <w:pPr>
              <w:spacing w:after="167" w:line="240" w:lineRule="auto"/>
              <w:rPr>
                <w:rFonts w:ascii="Times New Roman" w:eastAsia="Calibri" w:hAnsi="Times New Roman" w:cs="Times New Roman"/>
                <w:b/>
                <w:sz w:val="24"/>
                <w:szCs w:val="24"/>
                <w:shd w:val="clear" w:color="auto" w:fill="FFFFFF"/>
                <w:lang w:eastAsia="ru-RU"/>
              </w:rPr>
            </w:pPr>
          </w:p>
        </w:tc>
      </w:tr>
    </w:tbl>
    <w:p w14:paraId="2A0B26C5" w14:textId="77777777" w:rsidR="001D58B7" w:rsidRPr="001D58B7" w:rsidRDefault="001D58B7" w:rsidP="001D58B7">
      <w:pPr>
        <w:spacing w:after="0" w:line="312" w:lineRule="auto"/>
        <w:rPr>
          <w:rFonts w:ascii="Times New Roman" w:eastAsia="Calibri" w:hAnsi="Times New Roman" w:cs="Times New Roman"/>
          <w:sz w:val="24"/>
          <w:szCs w:val="24"/>
        </w:rPr>
      </w:pPr>
    </w:p>
    <w:p w14:paraId="08DB1EB9" w14:textId="77777777" w:rsidR="001D58B7" w:rsidRPr="001D58B7" w:rsidRDefault="001D58B7" w:rsidP="001D58B7">
      <w:pPr>
        <w:spacing w:after="0" w:line="312" w:lineRule="auto"/>
        <w:rPr>
          <w:rFonts w:ascii="Times New Roman" w:eastAsia="Calibri" w:hAnsi="Times New Roman" w:cs="Times New Roman"/>
          <w:sz w:val="24"/>
          <w:szCs w:val="24"/>
        </w:rPr>
      </w:pPr>
    </w:p>
    <w:p w14:paraId="593659CD" w14:textId="77777777" w:rsidR="001D58B7" w:rsidRPr="001D58B7" w:rsidRDefault="001D58B7" w:rsidP="001D58B7">
      <w:pPr>
        <w:spacing w:after="0" w:line="312" w:lineRule="auto"/>
        <w:rPr>
          <w:rFonts w:ascii="Times New Roman" w:eastAsia="Calibri" w:hAnsi="Times New Roman" w:cs="Times New Roman"/>
          <w:sz w:val="24"/>
          <w:szCs w:val="24"/>
        </w:rPr>
      </w:pPr>
    </w:p>
    <w:p w14:paraId="151FE8F7" w14:textId="77777777" w:rsidR="001D58B7" w:rsidRPr="001D58B7" w:rsidRDefault="001D58B7" w:rsidP="001D58B7">
      <w:pPr>
        <w:spacing w:after="0" w:line="312" w:lineRule="auto"/>
        <w:rPr>
          <w:rFonts w:ascii="Times New Roman" w:eastAsia="Calibri" w:hAnsi="Times New Roman" w:cs="Times New Roman"/>
          <w:sz w:val="24"/>
          <w:szCs w:val="24"/>
        </w:rPr>
      </w:pPr>
    </w:p>
    <w:p w14:paraId="0438F6E5" w14:textId="77777777" w:rsidR="001D58B7" w:rsidRPr="001D58B7" w:rsidRDefault="001D58B7" w:rsidP="001D58B7">
      <w:pPr>
        <w:spacing w:after="0" w:line="312" w:lineRule="auto"/>
        <w:rPr>
          <w:rFonts w:ascii="Times New Roman" w:eastAsia="Calibri" w:hAnsi="Times New Roman" w:cs="Times New Roman"/>
          <w:sz w:val="24"/>
          <w:szCs w:val="24"/>
        </w:rPr>
      </w:pPr>
    </w:p>
    <w:p w14:paraId="18645449" w14:textId="2163495B" w:rsidR="001D58B7" w:rsidRPr="001D58B7" w:rsidRDefault="001D58B7" w:rsidP="001D58B7">
      <w:pPr>
        <w:spacing w:after="0" w:line="312" w:lineRule="auto"/>
        <w:jc w:val="center"/>
        <w:outlineLvl w:val="0"/>
        <w:rPr>
          <w:rFonts w:ascii="Times New Roman" w:eastAsia="Calibri" w:hAnsi="Times New Roman" w:cs="Times New Roman"/>
          <w:b/>
          <w:bCs/>
          <w:color w:val="000000"/>
          <w:kern w:val="36"/>
          <w:sz w:val="24"/>
          <w:szCs w:val="24"/>
          <w:lang w:eastAsia="ru-RU"/>
        </w:rPr>
      </w:pPr>
      <w:r w:rsidRPr="001D58B7">
        <w:rPr>
          <w:rFonts w:ascii="Times New Roman" w:eastAsia="Calibri" w:hAnsi="Times New Roman" w:cs="Times New Roman"/>
          <w:b/>
          <w:bCs/>
          <w:color w:val="000000"/>
          <w:kern w:val="36"/>
          <w:sz w:val="24"/>
          <w:szCs w:val="24"/>
          <w:lang w:eastAsia="ru-RU"/>
        </w:rPr>
        <w:t xml:space="preserve">Технологическая карта </w:t>
      </w:r>
      <w:r>
        <w:rPr>
          <w:rFonts w:ascii="Times New Roman" w:eastAsia="Calibri" w:hAnsi="Times New Roman" w:cs="Times New Roman"/>
          <w:b/>
          <w:bCs/>
          <w:color w:val="000000"/>
          <w:kern w:val="36"/>
          <w:sz w:val="24"/>
          <w:szCs w:val="24"/>
          <w:lang w:eastAsia="ru-RU"/>
        </w:rPr>
        <w:t>№2</w:t>
      </w:r>
    </w:p>
    <w:tbl>
      <w:tblPr>
        <w:tblW w:w="0" w:type="auto"/>
        <w:jc w:val="center"/>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ook w:val="00A0" w:firstRow="1" w:lastRow="0" w:firstColumn="1" w:lastColumn="0" w:noHBand="0" w:noVBand="0"/>
      </w:tblPr>
      <w:tblGrid>
        <w:gridCol w:w="3383"/>
        <w:gridCol w:w="3449"/>
        <w:gridCol w:w="3419"/>
        <w:gridCol w:w="3823"/>
      </w:tblGrid>
      <w:tr w:rsidR="001D58B7" w:rsidRPr="001D58B7" w14:paraId="1AED9A03" w14:textId="77777777" w:rsidTr="0010422D">
        <w:trPr>
          <w:trHeight w:val="227"/>
          <w:jc w:val="center"/>
        </w:trPr>
        <w:tc>
          <w:tcPr>
            <w:tcW w:w="3383" w:type="dxa"/>
          </w:tcPr>
          <w:p w14:paraId="5C02249F" w14:textId="77777777" w:rsidR="001D58B7" w:rsidRPr="001D58B7" w:rsidRDefault="001D58B7" w:rsidP="001D58B7">
            <w:pPr>
              <w:spacing w:after="0" w:line="312" w:lineRule="auto"/>
              <w:ind w:left="57" w:right="57"/>
              <w:rPr>
                <w:rFonts w:ascii="Times New Roman" w:eastAsia="Calibri" w:hAnsi="Times New Roman" w:cs="Times New Roman"/>
                <w:color w:val="000000"/>
                <w:sz w:val="24"/>
                <w:szCs w:val="24"/>
              </w:rPr>
            </w:pPr>
            <w:r w:rsidRPr="001D58B7">
              <w:rPr>
                <w:rFonts w:ascii="Times New Roman" w:eastAsia="Calibri" w:hAnsi="Times New Roman" w:cs="Times New Roman"/>
                <w:b/>
                <w:bCs/>
                <w:color w:val="000000"/>
                <w:sz w:val="24"/>
                <w:szCs w:val="24"/>
              </w:rPr>
              <w:t>Дисциплина</w:t>
            </w:r>
          </w:p>
        </w:tc>
        <w:tc>
          <w:tcPr>
            <w:tcW w:w="10691" w:type="dxa"/>
            <w:gridSpan w:val="3"/>
          </w:tcPr>
          <w:p w14:paraId="5943D921" w14:textId="77777777" w:rsidR="001D58B7" w:rsidRPr="001D58B7" w:rsidRDefault="001D58B7" w:rsidP="001D58B7">
            <w:pPr>
              <w:spacing w:after="0" w:line="312" w:lineRule="auto"/>
              <w:ind w:left="57" w:right="57"/>
              <w:rPr>
                <w:rFonts w:ascii="Times New Roman" w:eastAsia="Calibri" w:hAnsi="Times New Roman" w:cs="Times New Roman"/>
                <w:color w:val="000000"/>
                <w:sz w:val="24"/>
                <w:szCs w:val="24"/>
              </w:rPr>
            </w:pPr>
            <w:r w:rsidRPr="001D58B7">
              <w:rPr>
                <w:rFonts w:ascii="Times New Roman" w:eastAsia="Calibri" w:hAnsi="Times New Roman" w:cs="Times New Roman"/>
                <w:color w:val="000000"/>
                <w:sz w:val="24"/>
                <w:szCs w:val="24"/>
              </w:rPr>
              <w:t>Русский язык</w:t>
            </w:r>
          </w:p>
        </w:tc>
      </w:tr>
      <w:tr w:rsidR="001D58B7" w:rsidRPr="001D58B7" w14:paraId="55127D4A" w14:textId="77777777" w:rsidTr="0010422D">
        <w:trPr>
          <w:trHeight w:val="227"/>
          <w:jc w:val="center"/>
        </w:trPr>
        <w:tc>
          <w:tcPr>
            <w:tcW w:w="3383" w:type="dxa"/>
          </w:tcPr>
          <w:p w14:paraId="283A2275" w14:textId="77777777" w:rsidR="001D58B7" w:rsidRPr="001D58B7" w:rsidRDefault="001D58B7" w:rsidP="001D58B7">
            <w:pPr>
              <w:spacing w:after="0" w:line="312" w:lineRule="auto"/>
              <w:ind w:left="57" w:right="57"/>
              <w:rPr>
                <w:rFonts w:ascii="Times New Roman" w:eastAsia="Calibri" w:hAnsi="Times New Roman" w:cs="Times New Roman"/>
                <w:b/>
                <w:bCs/>
                <w:color w:val="000000"/>
                <w:sz w:val="24"/>
                <w:szCs w:val="24"/>
              </w:rPr>
            </w:pPr>
            <w:r w:rsidRPr="001D58B7">
              <w:rPr>
                <w:rFonts w:ascii="Times New Roman" w:eastAsia="Calibri" w:hAnsi="Times New Roman" w:cs="Times New Roman"/>
                <w:b/>
                <w:bCs/>
                <w:color w:val="000000"/>
                <w:sz w:val="24"/>
                <w:szCs w:val="24"/>
              </w:rPr>
              <w:t xml:space="preserve">Специальность </w:t>
            </w:r>
          </w:p>
        </w:tc>
        <w:tc>
          <w:tcPr>
            <w:tcW w:w="10691" w:type="dxa"/>
            <w:gridSpan w:val="3"/>
          </w:tcPr>
          <w:p w14:paraId="5948B346" w14:textId="77777777" w:rsidR="001D58B7" w:rsidRPr="001D58B7" w:rsidRDefault="001D58B7" w:rsidP="001D58B7">
            <w:pPr>
              <w:spacing w:after="0" w:line="312" w:lineRule="auto"/>
              <w:ind w:left="57" w:right="57"/>
              <w:rPr>
                <w:rFonts w:ascii="Times New Roman" w:eastAsia="Calibri" w:hAnsi="Times New Roman" w:cs="Times New Roman"/>
                <w:color w:val="000000"/>
                <w:sz w:val="24"/>
                <w:szCs w:val="24"/>
              </w:rPr>
            </w:pPr>
            <w:r w:rsidRPr="001D58B7">
              <w:rPr>
                <w:rFonts w:ascii="Times New Roman" w:eastAsia="Calibri" w:hAnsi="Times New Roman" w:cs="Times New Roman"/>
                <w:color w:val="000000"/>
                <w:sz w:val="24"/>
                <w:szCs w:val="24"/>
                <w:lang w:bidi="he-IL"/>
              </w:rPr>
              <w:t>22.02.06 Сварочное производство</w:t>
            </w:r>
          </w:p>
        </w:tc>
      </w:tr>
      <w:tr w:rsidR="001D58B7" w:rsidRPr="001D58B7" w14:paraId="1D77AEE5" w14:textId="77777777" w:rsidTr="0010422D">
        <w:trPr>
          <w:trHeight w:val="227"/>
          <w:jc w:val="center"/>
        </w:trPr>
        <w:tc>
          <w:tcPr>
            <w:tcW w:w="3383" w:type="dxa"/>
          </w:tcPr>
          <w:p w14:paraId="415D5933" w14:textId="77777777" w:rsidR="001D58B7" w:rsidRPr="001D58B7" w:rsidRDefault="001D58B7" w:rsidP="001D58B7">
            <w:pPr>
              <w:spacing w:after="0" w:line="312" w:lineRule="auto"/>
              <w:ind w:left="57" w:right="57"/>
              <w:rPr>
                <w:rFonts w:ascii="Times New Roman" w:eastAsia="Calibri" w:hAnsi="Times New Roman" w:cs="Times New Roman"/>
                <w:color w:val="000000"/>
                <w:sz w:val="24"/>
                <w:szCs w:val="24"/>
              </w:rPr>
            </w:pPr>
            <w:r w:rsidRPr="001D58B7">
              <w:rPr>
                <w:rFonts w:ascii="Times New Roman" w:eastAsia="Calibri" w:hAnsi="Times New Roman" w:cs="Times New Roman"/>
                <w:b/>
                <w:bCs/>
                <w:color w:val="000000"/>
                <w:sz w:val="24"/>
                <w:szCs w:val="24"/>
              </w:rPr>
              <w:t>Тема занятия</w:t>
            </w:r>
          </w:p>
        </w:tc>
        <w:tc>
          <w:tcPr>
            <w:tcW w:w="10691" w:type="dxa"/>
            <w:gridSpan w:val="3"/>
          </w:tcPr>
          <w:p w14:paraId="3533C0C9" w14:textId="77777777" w:rsidR="001D58B7" w:rsidRPr="001D58B7" w:rsidRDefault="001D58B7" w:rsidP="001D58B7">
            <w:pPr>
              <w:spacing w:after="0" w:line="312" w:lineRule="auto"/>
              <w:rPr>
                <w:rFonts w:ascii="Times New Roman" w:eastAsia="Calibri" w:hAnsi="Times New Roman" w:cs="Times New Roman"/>
                <w:color w:val="000000"/>
                <w:sz w:val="24"/>
                <w:szCs w:val="24"/>
              </w:rPr>
            </w:pPr>
            <w:r w:rsidRPr="001D58B7">
              <w:rPr>
                <w:rFonts w:ascii="Times New Roman" w:eastAsia="Calibri" w:hAnsi="Times New Roman" w:cs="Times New Roman"/>
                <w:color w:val="000000"/>
                <w:sz w:val="24"/>
                <w:szCs w:val="24"/>
              </w:rPr>
              <w:t xml:space="preserve"> </w:t>
            </w:r>
            <w:r w:rsidRPr="001D58B7">
              <w:rPr>
                <w:rFonts w:ascii="Times New Roman" w:eastAsia="Times New Roman" w:hAnsi="Times New Roman" w:cs="Times New Roman"/>
                <w:color w:val="000000"/>
                <w:sz w:val="24"/>
                <w:szCs w:val="24"/>
                <w:lang w:eastAsia="ru-RU"/>
              </w:rPr>
              <w:t>Простое предложение. Тире между подлежащим и сказуемым</w:t>
            </w:r>
          </w:p>
        </w:tc>
      </w:tr>
      <w:tr w:rsidR="001D58B7" w:rsidRPr="001D58B7" w14:paraId="689E0CED" w14:textId="77777777" w:rsidTr="0010422D">
        <w:trPr>
          <w:trHeight w:val="227"/>
          <w:jc w:val="center"/>
        </w:trPr>
        <w:tc>
          <w:tcPr>
            <w:tcW w:w="3383" w:type="dxa"/>
          </w:tcPr>
          <w:p w14:paraId="137D52CC" w14:textId="77777777" w:rsidR="001D58B7" w:rsidRPr="001D58B7" w:rsidRDefault="001D58B7" w:rsidP="001D58B7">
            <w:pPr>
              <w:spacing w:after="0" w:line="312" w:lineRule="auto"/>
              <w:ind w:left="57" w:right="57"/>
              <w:rPr>
                <w:rFonts w:ascii="Times New Roman" w:eastAsia="Calibri" w:hAnsi="Times New Roman" w:cs="Times New Roman"/>
                <w:b/>
                <w:bCs/>
                <w:color w:val="000000"/>
                <w:sz w:val="24"/>
                <w:szCs w:val="24"/>
                <w:lang w:eastAsia="ru-RU"/>
              </w:rPr>
            </w:pPr>
            <w:r w:rsidRPr="001D58B7">
              <w:rPr>
                <w:rFonts w:ascii="Times New Roman" w:eastAsia="Calibri" w:hAnsi="Times New Roman" w:cs="Times New Roman"/>
                <w:b/>
                <w:bCs/>
                <w:color w:val="000000"/>
                <w:sz w:val="24"/>
                <w:szCs w:val="24"/>
              </w:rPr>
              <w:t>Тип занятия</w:t>
            </w:r>
          </w:p>
        </w:tc>
        <w:tc>
          <w:tcPr>
            <w:tcW w:w="10691" w:type="dxa"/>
            <w:gridSpan w:val="3"/>
          </w:tcPr>
          <w:p w14:paraId="49DE1A26" w14:textId="77777777" w:rsidR="001D58B7" w:rsidRPr="001D58B7" w:rsidRDefault="001D58B7" w:rsidP="001D58B7">
            <w:pPr>
              <w:spacing w:after="0" w:line="312" w:lineRule="auto"/>
              <w:ind w:right="57"/>
              <w:rPr>
                <w:rFonts w:ascii="Times New Roman" w:eastAsia="Calibri" w:hAnsi="Times New Roman" w:cs="Times New Roman"/>
                <w:color w:val="000000"/>
                <w:sz w:val="24"/>
                <w:szCs w:val="24"/>
              </w:rPr>
            </w:pPr>
            <w:r w:rsidRPr="001D58B7">
              <w:rPr>
                <w:rFonts w:ascii="Times New Roman" w:eastAsia="Times New Roman" w:hAnsi="Times New Roman" w:cs="Times New Roman"/>
                <w:color w:val="000000"/>
                <w:sz w:val="24"/>
                <w:szCs w:val="24"/>
                <w:lang w:eastAsia="ru-RU"/>
              </w:rPr>
              <w:t>Изучение нового материала</w:t>
            </w:r>
          </w:p>
        </w:tc>
      </w:tr>
      <w:tr w:rsidR="001D58B7" w:rsidRPr="001D58B7" w14:paraId="3A8843AC" w14:textId="77777777" w:rsidTr="0010422D">
        <w:trPr>
          <w:trHeight w:val="227"/>
          <w:jc w:val="center"/>
        </w:trPr>
        <w:tc>
          <w:tcPr>
            <w:tcW w:w="3383" w:type="dxa"/>
          </w:tcPr>
          <w:p w14:paraId="1262DA3C" w14:textId="77777777" w:rsidR="001D58B7" w:rsidRPr="001D58B7" w:rsidRDefault="001D58B7" w:rsidP="001D58B7">
            <w:pPr>
              <w:spacing w:after="0" w:line="312" w:lineRule="auto"/>
              <w:ind w:left="57" w:right="57"/>
              <w:rPr>
                <w:rFonts w:ascii="Times New Roman" w:eastAsia="Calibri" w:hAnsi="Times New Roman" w:cs="Times New Roman"/>
                <w:color w:val="000000"/>
                <w:sz w:val="24"/>
                <w:szCs w:val="24"/>
              </w:rPr>
            </w:pPr>
            <w:r w:rsidRPr="001D58B7">
              <w:rPr>
                <w:rFonts w:ascii="Times New Roman" w:eastAsia="Calibri" w:hAnsi="Times New Roman" w:cs="Times New Roman"/>
                <w:b/>
                <w:bCs/>
                <w:color w:val="000000"/>
                <w:sz w:val="24"/>
                <w:szCs w:val="24"/>
              </w:rPr>
              <w:t>Цель урока</w:t>
            </w:r>
          </w:p>
        </w:tc>
        <w:tc>
          <w:tcPr>
            <w:tcW w:w="10691" w:type="dxa"/>
            <w:gridSpan w:val="3"/>
          </w:tcPr>
          <w:p w14:paraId="755AE61E" w14:textId="77777777" w:rsidR="001D58B7" w:rsidRPr="001D58B7" w:rsidRDefault="001D58B7" w:rsidP="001D58B7">
            <w:pPr>
              <w:spacing w:after="0" w:line="240" w:lineRule="auto"/>
              <w:jc w:val="both"/>
              <w:rPr>
                <w:rFonts w:ascii="Times New Roman" w:eastAsia="Times New Roman" w:hAnsi="Times New Roman" w:cs="Times New Roman"/>
                <w:color w:val="000000"/>
                <w:sz w:val="24"/>
                <w:szCs w:val="24"/>
                <w:lang w:eastAsia="ru-RU"/>
              </w:rPr>
            </w:pPr>
            <w:r w:rsidRPr="001D58B7">
              <w:rPr>
                <w:rFonts w:ascii="Times New Roman" w:eastAsia="Calibri" w:hAnsi="Times New Roman" w:cs="Times New Roman"/>
                <w:sz w:val="24"/>
                <w:szCs w:val="24"/>
              </w:rPr>
              <w:t xml:space="preserve"> </w:t>
            </w:r>
            <w:r w:rsidRPr="001D58B7">
              <w:rPr>
                <w:rFonts w:ascii="Times New Roman" w:eastAsia="Times New Roman" w:hAnsi="Times New Roman" w:cs="Times New Roman"/>
                <w:color w:val="000000"/>
                <w:sz w:val="24"/>
                <w:szCs w:val="24"/>
                <w:lang w:eastAsia="ru-RU"/>
              </w:rPr>
              <w:t xml:space="preserve"> совершенствование навыков правильной постановки тире между подлежащим и сказуемым, формировать умения применять правило в письменной речи;</w:t>
            </w:r>
          </w:p>
          <w:p w14:paraId="3B3B0130" w14:textId="77777777" w:rsidR="001D58B7" w:rsidRPr="001D58B7" w:rsidRDefault="001D58B7" w:rsidP="001D58B7">
            <w:pPr>
              <w:spacing w:after="0" w:line="240" w:lineRule="auto"/>
              <w:jc w:val="both"/>
              <w:rPr>
                <w:rFonts w:ascii="Times New Roman" w:eastAsia="Times New Roman" w:hAnsi="Times New Roman" w:cs="Times New Roman"/>
                <w:color w:val="000000"/>
                <w:sz w:val="24"/>
                <w:szCs w:val="24"/>
                <w:lang w:eastAsia="ru-RU"/>
              </w:rPr>
            </w:pPr>
            <w:r w:rsidRPr="001D58B7">
              <w:rPr>
                <w:rFonts w:ascii="Times New Roman" w:eastAsia="Times New Roman" w:hAnsi="Times New Roman" w:cs="Times New Roman"/>
                <w:color w:val="000000"/>
                <w:sz w:val="24"/>
                <w:szCs w:val="24"/>
                <w:lang w:eastAsia="ru-RU"/>
              </w:rPr>
              <w:t>отработка навыка постановки тире между подлежащим и сказуемым; конструирование предложений, в которых необходима постановка тире. воспитывать бережное и внимательное отношение к слову, книге, чтению.</w:t>
            </w:r>
          </w:p>
          <w:p w14:paraId="61A964AE" w14:textId="77777777" w:rsidR="001D58B7" w:rsidRPr="001D58B7" w:rsidRDefault="001D58B7" w:rsidP="001D58B7">
            <w:pPr>
              <w:spacing w:after="0" w:line="312" w:lineRule="auto"/>
              <w:rPr>
                <w:rFonts w:ascii="Times New Roman" w:eastAsia="Calibri" w:hAnsi="Times New Roman" w:cs="Times New Roman"/>
                <w:sz w:val="24"/>
                <w:szCs w:val="24"/>
              </w:rPr>
            </w:pPr>
          </w:p>
        </w:tc>
      </w:tr>
      <w:tr w:rsidR="001D58B7" w:rsidRPr="001D58B7" w14:paraId="0716DFC5" w14:textId="77777777" w:rsidTr="0010422D">
        <w:trPr>
          <w:trHeight w:val="227"/>
          <w:jc w:val="center"/>
        </w:trPr>
        <w:tc>
          <w:tcPr>
            <w:tcW w:w="3383" w:type="dxa"/>
            <w:vMerge w:val="restart"/>
          </w:tcPr>
          <w:p w14:paraId="1898FCDF" w14:textId="77777777" w:rsidR="001D58B7" w:rsidRPr="001D58B7" w:rsidRDefault="001D58B7" w:rsidP="001D58B7">
            <w:pPr>
              <w:spacing w:after="0" w:line="312" w:lineRule="auto"/>
              <w:ind w:left="57" w:right="57"/>
              <w:rPr>
                <w:rFonts w:ascii="Times New Roman" w:eastAsia="Calibri" w:hAnsi="Times New Roman" w:cs="Times New Roman"/>
                <w:b/>
                <w:bCs/>
                <w:color w:val="000000"/>
                <w:sz w:val="24"/>
                <w:szCs w:val="24"/>
                <w:lang w:eastAsia="ru-RU"/>
              </w:rPr>
            </w:pPr>
            <w:r w:rsidRPr="001D58B7">
              <w:rPr>
                <w:rFonts w:ascii="Times New Roman" w:eastAsia="Calibri" w:hAnsi="Times New Roman" w:cs="Times New Roman"/>
                <w:b/>
                <w:bCs/>
                <w:color w:val="000000"/>
                <w:sz w:val="24"/>
                <w:szCs w:val="24"/>
              </w:rPr>
              <w:t>Задачи урока</w:t>
            </w:r>
          </w:p>
        </w:tc>
        <w:tc>
          <w:tcPr>
            <w:tcW w:w="3449" w:type="dxa"/>
            <w:vAlign w:val="center"/>
          </w:tcPr>
          <w:p w14:paraId="4029B341" w14:textId="77777777" w:rsidR="001D58B7" w:rsidRPr="001D58B7" w:rsidRDefault="001D58B7" w:rsidP="001D58B7">
            <w:pPr>
              <w:spacing w:after="0" w:line="312" w:lineRule="auto"/>
              <w:ind w:left="57" w:right="57"/>
              <w:rPr>
                <w:rFonts w:ascii="Times New Roman" w:eastAsia="Calibri" w:hAnsi="Times New Roman" w:cs="Times New Roman"/>
                <w:color w:val="000000"/>
                <w:sz w:val="24"/>
                <w:szCs w:val="24"/>
              </w:rPr>
            </w:pPr>
            <w:r w:rsidRPr="001D58B7">
              <w:rPr>
                <w:rFonts w:ascii="Times New Roman" w:eastAsia="Calibri" w:hAnsi="Times New Roman" w:cs="Times New Roman"/>
                <w:b/>
                <w:bCs/>
                <w:color w:val="000000"/>
                <w:sz w:val="24"/>
                <w:szCs w:val="24"/>
              </w:rPr>
              <w:t>Образовательные</w:t>
            </w:r>
          </w:p>
        </w:tc>
        <w:tc>
          <w:tcPr>
            <w:tcW w:w="3419" w:type="dxa"/>
            <w:vAlign w:val="center"/>
          </w:tcPr>
          <w:p w14:paraId="1ACE9FF4" w14:textId="77777777" w:rsidR="001D58B7" w:rsidRPr="001D58B7" w:rsidRDefault="001D58B7" w:rsidP="001D58B7">
            <w:pPr>
              <w:spacing w:after="0" w:line="312" w:lineRule="auto"/>
              <w:ind w:left="57" w:right="57"/>
              <w:rPr>
                <w:rFonts w:ascii="Times New Roman" w:eastAsia="Calibri" w:hAnsi="Times New Roman" w:cs="Times New Roman"/>
                <w:color w:val="000000"/>
                <w:sz w:val="24"/>
                <w:szCs w:val="24"/>
              </w:rPr>
            </w:pPr>
            <w:r w:rsidRPr="001D58B7">
              <w:rPr>
                <w:rFonts w:ascii="Times New Roman" w:eastAsia="Calibri" w:hAnsi="Times New Roman" w:cs="Times New Roman"/>
                <w:b/>
                <w:bCs/>
                <w:color w:val="000000"/>
                <w:sz w:val="24"/>
                <w:szCs w:val="24"/>
              </w:rPr>
              <w:t>Развивающие</w:t>
            </w:r>
          </w:p>
        </w:tc>
        <w:tc>
          <w:tcPr>
            <w:tcW w:w="3823" w:type="dxa"/>
            <w:vAlign w:val="center"/>
          </w:tcPr>
          <w:p w14:paraId="03DB173B" w14:textId="77777777" w:rsidR="001D58B7" w:rsidRPr="001D58B7" w:rsidRDefault="001D58B7" w:rsidP="001D58B7">
            <w:pPr>
              <w:spacing w:after="0" w:line="312" w:lineRule="auto"/>
              <w:ind w:left="57" w:right="57"/>
              <w:rPr>
                <w:rFonts w:ascii="Times New Roman" w:eastAsia="Calibri" w:hAnsi="Times New Roman" w:cs="Times New Roman"/>
                <w:color w:val="000000"/>
                <w:sz w:val="24"/>
                <w:szCs w:val="24"/>
              </w:rPr>
            </w:pPr>
            <w:r w:rsidRPr="001D58B7">
              <w:rPr>
                <w:rFonts w:ascii="Times New Roman" w:eastAsia="Calibri" w:hAnsi="Times New Roman" w:cs="Times New Roman"/>
                <w:b/>
                <w:bCs/>
                <w:color w:val="000000"/>
                <w:sz w:val="24"/>
                <w:szCs w:val="24"/>
              </w:rPr>
              <w:t>Воспитательные</w:t>
            </w:r>
          </w:p>
        </w:tc>
      </w:tr>
      <w:tr w:rsidR="001D58B7" w:rsidRPr="001D58B7" w14:paraId="0E65E0E2" w14:textId="77777777" w:rsidTr="0010422D">
        <w:trPr>
          <w:trHeight w:val="2258"/>
          <w:jc w:val="center"/>
        </w:trPr>
        <w:tc>
          <w:tcPr>
            <w:tcW w:w="3383" w:type="dxa"/>
            <w:vMerge/>
          </w:tcPr>
          <w:p w14:paraId="139337ED" w14:textId="77777777" w:rsidR="001D58B7" w:rsidRPr="001D58B7" w:rsidRDefault="001D58B7" w:rsidP="001D58B7">
            <w:pPr>
              <w:spacing w:after="0" w:line="312" w:lineRule="auto"/>
              <w:ind w:left="57" w:right="57"/>
              <w:rPr>
                <w:rFonts w:ascii="Times New Roman" w:eastAsia="Calibri" w:hAnsi="Times New Roman" w:cs="Times New Roman"/>
                <w:b/>
                <w:bCs/>
                <w:color w:val="000000"/>
                <w:sz w:val="24"/>
                <w:szCs w:val="24"/>
                <w:lang w:eastAsia="ru-RU"/>
              </w:rPr>
            </w:pPr>
          </w:p>
        </w:tc>
        <w:tc>
          <w:tcPr>
            <w:tcW w:w="3449" w:type="dxa"/>
          </w:tcPr>
          <w:p w14:paraId="11D52AC9" w14:textId="77777777" w:rsidR="001D58B7" w:rsidRPr="001D58B7" w:rsidRDefault="001D58B7" w:rsidP="001D58B7">
            <w:pPr>
              <w:spacing w:after="0" w:line="312" w:lineRule="auto"/>
              <w:ind w:right="57"/>
              <w:rPr>
                <w:rFonts w:ascii="Times New Roman" w:eastAsia="Calibri" w:hAnsi="Times New Roman" w:cs="Times New Roman"/>
                <w:color w:val="000000"/>
                <w:sz w:val="24"/>
                <w:szCs w:val="24"/>
              </w:rPr>
            </w:pPr>
            <w:r w:rsidRPr="001D58B7">
              <w:rPr>
                <w:rFonts w:ascii="Times New Roman" w:eastAsia="Calibri" w:hAnsi="Times New Roman" w:cs="Times New Roman"/>
                <w:color w:val="000000"/>
                <w:sz w:val="24"/>
                <w:szCs w:val="24"/>
              </w:rPr>
              <w:t xml:space="preserve"> </w:t>
            </w:r>
            <w:r w:rsidRPr="001D58B7">
              <w:rPr>
                <w:rFonts w:ascii="Times New Roman" w:eastAsia="Times New Roman" w:hAnsi="Times New Roman" w:cs="Times New Roman"/>
                <w:color w:val="000000"/>
                <w:sz w:val="24"/>
                <w:szCs w:val="24"/>
                <w:lang w:eastAsia="ru-RU"/>
              </w:rPr>
              <w:t xml:space="preserve"> </w:t>
            </w:r>
            <w:r w:rsidRPr="001D58B7">
              <w:rPr>
                <w:rFonts w:ascii="Times New Roman" w:eastAsia="Times New Roman" w:hAnsi="Times New Roman" w:cs="Times New Roman"/>
                <w:color w:val="20190B"/>
                <w:sz w:val="24"/>
                <w:szCs w:val="24"/>
                <w:lang w:eastAsia="ru-RU"/>
              </w:rPr>
              <w:t xml:space="preserve">-ознакомить обучающихся с </w:t>
            </w:r>
            <w:proofErr w:type="spellStart"/>
            <w:r w:rsidRPr="001D58B7">
              <w:rPr>
                <w:rFonts w:ascii="Times New Roman" w:eastAsia="Times New Roman" w:hAnsi="Times New Roman" w:cs="Times New Roman"/>
                <w:color w:val="20190B"/>
                <w:sz w:val="24"/>
                <w:szCs w:val="24"/>
                <w:lang w:eastAsia="ru-RU"/>
              </w:rPr>
              <w:t>пунктограммой</w:t>
            </w:r>
            <w:proofErr w:type="spellEnd"/>
            <w:r w:rsidRPr="001D58B7">
              <w:rPr>
                <w:rFonts w:ascii="Times New Roman" w:eastAsia="Times New Roman" w:hAnsi="Times New Roman" w:cs="Times New Roman"/>
                <w:color w:val="20190B"/>
                <w:sz w:val="24"/>
                <w:szCs w:val="24"/>
                <w:lang w:eastAsia="ru-RU"/>
              </w:rPr>
              <w:t xml:space="preserve"> «Тире между подлежащим и сказуемым»</w:t>
            </w:r>
          </w:p>
          <w:p w14:paraId="39D71086" w14:textId="77777777" w:rsidR="001D58B7" w:rsidRPr="001D58B7" w:rsidRDefault="001D58B7" w:rsidP="001D58B7">
            <w:pPr>
              <w:spacing w:after="0" w:line="240" w:lineRule="auto"/>
              <w:jc w:val="both"/>
              <w:rPr>
                <w:rFonts w:ascii="Times New Roman" w:eastAsia="Times New Roman" w:hAnsi="Times New Roman" w:cs="Times New Roman"/>
                <w:color w:val="000000"/>
                <w:sz w:val="24"/>
                <w:szCs w:val="24"/>
                <w:lang w:eastAsia="ru-RU"/>
              </w:rPr>
            </w:pPr>
            <w:r w:rsidRPr="001D58B7">
              <w:rPr>
                <w:rFonts w:ascii="Times New Roman" w:eastAsia="Times New Roman" w:hAnsi="Times New Roman" w:cs="Times New Roman"/>
                <w:color w:val="20190B"/>
                <w:sz w:val="24"/>
                <w:szCs w:val="24"/>
                <w:lang w:eastAsia="ru-RU"/>
              </w:rPr>
              <w:t>- сформировать знания о правилах постановки и отсутствия тире между подлежащим и сказуемым</w:t>
            </w:r>
          </w:p>
          <w:p w14:paraId="0AA1C4AB" w14:textId="77777777" w:rsidR="001D58B7" w:rsidRPr="001D58B7" w:rsidRDefault="001D58B7" w:rsidP="001D58B7">
            <w:pPr>
              <w:spacing w:after="0" w:line="240" w:lineRule="auto"/>
              <w:jc w:val="both"/>
              <w:rPr>
                <w:rFonts w:ascii="Times New Roman" w:eastAsia="Times New Roman" w:hAnsi="Times New Roman" w:cs="Times New Roman"/>
                <w:color w:val="000000"/>
                <w:sz w:val="24"/>
                <w:szCs w:val="24"/>
                <w:lang w:eastAsia="ru-RU"/>
              </w:rPr>
            </w:pPr>
            <w:r w:rsidRPr="001D58B7">
              <w:rPr>
                <w:rFonts w:ascii="Times New Roman" w:eastAsia="Times New Roman" w:hAnsi="Times New Roman" w:cs="Times New Roman"/>
                <w:color w:val="000000"/>
                <w:sz w:val="24"/>
                <w:szCs w:val="24"/>
                <w:lang w:eastAsia="ru-RU"/>
              </w:rPr>
              <w:t>- </w:t>
            </w:r>
            <w:r w:rsidRPr="001D58B7">
              <w:rPr>
                <w:rFonts w:ascii="Times New Roman" w:eastAsia="Times New Roman" w:hAnsi="Times New Roman" w:cs="Times New Roman"/>
                <w:color w:val="20190B"/>
                <w:sz w:val="24"/>
                <w:szCs w:val="24"/>
                <w:lang w:eastAsia="ru-RU"/>
              </w:rPr>
              <w:t>сформировать знания об основных случаях постановки и отсутствия тире между подлежащим и сказуемым</w:t>
            </w:r>
          </w:p>
          <w:p w14:paraId="7B027B61" w14:textId="77777777" w:rsidR="001D58B7" w:rsidRPr="001D58B7" w:rsidRDefault="001D58B7" w:rsidP="001D58B7">
            <w:pPr>
              <w:spacing w:after="0" w:line="240" w:lineRule="auto"/>
              <w:jc w:val="both"/>
              <w:rPr>
                <w:rFonts w:ascii="Times New Roman" w:eastAsia="Times New Roman" w:hAnsi="Times New Roman" w:cs="Times New Roman"/>
                <w:color w:val="000000"/>
                <w:sz w:val="24"/>
                <w:szCs w:val="24"/>
                <w:lang w:eastAsia="ru-RU"/>
              </w:rPr>
            </w:pPr>
            <w:r w:rsidRPr="001D58B7">
              <w:rPr>
                <w:rFonts w:ascii="Times New Roman" w:eastAsia="Times New Roman" w:hAnsi="Times New Roman" w:cs="Times New Roman"/>
                <w:color w:val="000000"/>
                <w:sz w:val="24"/>
                <w:szCs w:val="24"/>
                <w:lang w:eastAsia="ru-RU"/>
              </w:rPr>
              <w:t>- </w:t>
            </w:r>
            <w:r w:rsidRPr="001D58B7">
              <w:rPr>
                <w:rFonts w:ascii="Times New Roman" w:eastAsia="Times New Roman" w:hAnsi="Times New Roman" w:cs="Times New Roman"/>
                <w:color w:val="20190B"/>
                <w:sz w:val="24"/>
                <w:szCs w:val="24"/>
                <w:lang w:eastAsia="ru-RU"/>
              </w:rPr>
              <w:t>способствовать пониманию алгоритма выбора тире между подлежащим и сказуемым</w:t>
            </w:r>
          </w:p>
          <w:p w14:paraId="29443F56" w14:textId="77777777" w:rsidR="001D58B7" w:rsidRPr="001D58B7" w:rsidRDefault="001D58B7" w:rsidP="001D58B7">
            <w:pPr>
              <w:spacing w:after="0" w:line="312" w:lineRule="auto"/>
              <w:ind w:left="57" w:right="57"/>
              <w:rPr>
                <w:rFonts w:ascii="Times New Roman" w:eastAsia="Calibri" w:hAnsi="Times New Roman" w:cs="Times New Roman"/>
                <w:color w:val="000000"/>
                <w:sz w:val="24"/>
                <w:szCs w:val="24"/>
              </w:rPr>
            </w:pPr>
          </w:p>
        </w:tc>
        <w:tc>
          <w:tcPr>
            <w:tcW w:w="3419" w:type="dxa"/>
          </w:tcPr>
          <w:p w14:paraId="3A3E8CE6" w14:textId="77777777" w:rsidR="001D58B7" w:rsidRPr="001D58B7" w:rsidRDefault="001D58B7" w:rsidP="001D58B7">
            <w:pPr>
              <w:spacing w:after="0" w:line="240" w:lineRule="auto"/>
              <w:jc w:val="both"/>
              <w:rPr>
                <w:rFonts w:ascii="Times New Roman" w:eastAsia="Times New Roman" w:hAnsi="Times New Roman" w:cs="Times New Roman"/>
                <w:color w:val="000000"/>
                <w:sz w:val="24"/>
                <w:szCs w:val="24"/>
                <w:lang w:eastAsia="ru-RU"/>
              </w:rPr>
            </w:pPr>
            <w:r w:rsidRPr="001D58B7">
              <w:rPr>
                <w:rFonts w:ascii="Times New Roman" w:eastAsia="Times New Roman" w:hAnsi="Times New Roman" w:cs="Times New Roman"/>
                <w:color w:val="20190B"/>
                <w:sz w:val="24"/>
                <w:szCs w:val="24"/>
                <w:lang w:eastAsia="ru-RU"/>
              </w:rPr>
              <w:t>способствовать</w:t>
            </w:r>
            <w:r w:rsidRPr="001D58B7">
              <w:rPr>
                <w:rFonts w:ascii="Times New Roman" w:eastAsia="Times New Roman" w:hAnsi="Times New Roman" w:cs="Times New Roman"/>
                <w:color w:val="000000"/>
                <w:sz w:val="24"/>
                <w:szCs w:val="24"/>
                <w:lang w:eastAsia="ru-RU"/>
              </w:rPr>
              <w:t> овладению умениями и навыками поиска, систематизации и комплексного анализа информации в рамках информационной компетенции - ОК 4</w:t>
            </w:r>
          </w:p>
          <w:p w14:paraId="0CB03869" w14:textId="77777777" w:rsidR="001D58B7" w:rsidRPr="001D58B7" w:rsidRDefault="001D58B7" w:rsidP="001D58B7">
            <w:pPr>
              <w:spacing w:after="0" w:line="240" w:lineRule="auto"/>
              <w:jc w:val="both"/>
              <w:rPr>
                <w:rFonts w:ascii="Times New Roman" w:eastAsia="Times New Roman" w:hAnsi="Times New Roman" w:cs="Times New Roman"/>
                <w:color w:val="000000"/>
                <w:sz w:val="24"/>
                <w:szCs w:val="24"/>
                <w:lang w:eastAsia="ru-RU"/>
              </w:rPr>
            </w:pPr>
            <w:r w:rsidRPr="001D58B7">
              <w:rPr>
                <w:rFonts w:ascii="Times New Roman" w:eastAsia="Times New Roman" w:hAnsi="Times New Roman" w:cs="Times New Roman"/>
                <w:color w:val="000000"/>
                <w:sz w:val="24"/>
                <w:szCs w:val="24"/>
                <w:lang w:eastAsia="ru-RU"/>
              </w:rPr>
              <w:t>- совершенствовать коммуникативные навыки в рамках ОК 5</w:t>
            </w:r>
          </w:p>
          <w:p w14:paraId="5F70DA5A" w14:textId="77777777" w:rsidR="001D58B7" w:rsidRPr="001D58B7" w:rsidRDefault="001D58B7" w:rsidP="001D58B7">
            <w:pPr>
              <w:spacing w:after="0" w:line="240" w:lineRule="auto"/>
              <w:jc w:val="both"/>
              <w:rPr>
                <w:rFonts w:ascii="Times New Roman" w:eastAsia="Times New Roman" w:hAnsi="Times New Roman" w:cs="Times New Roman"/>
                <w:color w:val="000000"/>
                <w:sz w:val="24"/>
                <w:szCs w:val="24"/>
                <w:lang w:eastAsia="ru-RU"/>
              </w:rPr>
            </w:pPr>
            <w:r w:rsidRPr="001D58B7">
              <w:rPr>
                <w:rFonts w:ascii="Times New Roman" w:eastAsia="Times New Roman" w:hAnsi="Times New Roman" w:cs="Times New Roman"/>
                <w:color w:val="20190B"/>
                <w:sz w:val="24"/>
                <w:szCs w:val="24"/>
                <w:lang w:eastAsia="ru-RU"/>
              </w:rPr>
              <w:t>- </w:t>
            </w:r>
            <w:r w:rsidRPr="001D58B7">
              <w:rPr>
                <w:rFonts w:ascii="Times New Roman" w:eastAsia="Times New Roman" w:hAnsi="Times New Roman" w:cs="Times New Roman"/>
                <w:color w:val="000000"/>
                <w:sz w:val="24"/>
                <w:szCs w:val="24"/>
                <w:lang w:eastAsia="ru-RU"/>
              </w:rPr>
              <w:t>развивать навыки организации деятельности, выбора типовых методов и способов выполнения задач, оценки их эффективности и качество</w:t>
            </w:r>
            <w:r w:rsidRPr="001D58B7">
              <w:rPr>
                <w:rFonts w:ascii="Times New Roman" w:eastAsia="Times New Roman" w:hAnsi="Times New Roman" w:cs="Times New Roman"/>
                <w:color w:val="20190B"/>
                <w:sz w:val="24"/>
                <w:szCs w:val="24"/>
                <w:lang w:eastAsia="ru-RU"/>
              </w:rPr>
              <w:t> в рамках </w:t>
            </w:r>
            <w:r w:rsidRPr="001D58B7">
              <w:rPr>
                <w:rFonts w:ascii="Times New Roman" w:eastAsia="Times New Roman" w:hAnsi="Times New Roman" w:cs="Times New Roman"/>
                <w:color w:val="000000"/>
                <w:sz w:val="24"/>
                <w:szCs w:val="24"/>
                <w:lang w:eastAsia="ru-RU"/>
              </w:rPr>
              <w:t>ОК 2</w:t>
            </w:r>
          </w:p>
          <w:p w14:paraId="0775901B" w14:textId="77777777" w:rsidR="001D58B7" w:rsidRPr="001D58B7" w:rsidRDefault="001D58B7" w:rsidP="001D58B7">
            <w:pPr>
              <w:spacing w:after="0" w:line="240" w:lineRule="auto"/>
              <w:jc w:val="both"/>
              <w:rPr>
                <w:rFonts w:ascii="Times New Roman" w:eastAsia="Times New Roman" w:hAnsi="Times New Roman" w:cs="Times New Roman"/>
                <w:color w:val="000000"/>
                <w:sz w:val="24"/>
                <w:szCs w:val="24"/>
                <w:lang w:eastAsia="ru-RU"/>
              </w:rPr>
            </w:pPr>
            <w:r w:rsidRPr="001D58B7">
              <w:rPr>
                <w:rFonts w:ascii="Times New Roman" w:eastAsia="Times New Roman" w:hAnsi="Times New Roman" w:cs="Times New Roman"/>
                <w:color w:val="20190B"/>
                <w:sz w:val="24"/>
                <w:szCs w:val="24"/>
                <w:lang w:eastAsia="ru-RU"/>
              </w:rPr>
              <w:t>-  развивать навыки логического мышления, умение обобщать цепь отдельных событий и делать выводы на основании фактов</w:t>
            </w:r>
            <w:r w:rsidRPr="001D58B7">
              <w:rPr>
                <w:rFonts w:ascii="Times New Roman" w:eastAsia="Times New Roman" w:hAnsi="Times New Roman" w:cs="Times New Roman"/>
                <w:color w:val="000000"/>
                <w:sz w:val="24"/>
                <w:szCs w:val="24"/>
                <w:lang w:eastAsia="ru-RU"/>
              </w:rPr>
              <w:t>        </w:t>
            </w:r>
          </w:p>
          <w:p w14:paraId="44261461" w14:textId="77777777" w:rsidR="001D58B7" w:rsidRPr="001D58B7" w:rsidRDefault="001D58B7" w:rsidP="001D58B7">
            <w:pPr>
              <w:spacing w:after="167" w:line="240" w:lineRule="auto"/>
              <w:rPr>
                <w:rFonts w:ascii="Times New Roman" w:eastAsia="Calibri" w:hAnsi="Times New Roman" w:cs="Times New Roman"/>
                <w:sz w:val="24"/>
                <w:szCs w:val="24"/>
              </w:rPr>
            </w:pPr>
            <w:r w:rsidRPr="001D58B7">
              <w:rPr>
                <w:rFonts w:ascii="Times New Roman" w:eastAsia="Times New Roman" w:hAnsi="Times New Roman" w:cs="Times New Roman"/>
                <w:color w:val="000000"/>
                <w:sz w:val="24"/>
                <w:szCs w:val="24"/>
                <w:lang w:eastAsia="ru-RU"/>
              </w:rPr>
              <w:t xml:space="preserve">  </w:t>
            </w:r>
          </w:p>
          <w:p w14:paraId="03E8AC67" w14:textId="77777777" w:rsidR="001D58B7" w:rsidRPr="001D58B7" w:rsidRDefault="001D58B7" w:rsidP="001D58B7">
            <w:pPr>
              <w:spacing w:after="0" w:line="312" w:lineRule="auto"/>
              <w:rPr>
                <w:rFonts w:ascii="Times New Roman" w:eastAsia="Calibri" w:hAnsi="Times New Roman" w:cs="Times New Roman"/>
                <w:color w:val="000000"/>
                <w:sz w:val="24"/>
                <w:szCs w:val="24"/>
              </w:rPr>
            </w:pPr>
          </w:p>
        </w:tc>
        <w:tc>
          <w:tcPr>
            <w:tcW w:w="3823" w:type="dxa"/>
          </w:tcPr>
          <w:p w14:paraId="102A92C2" w14:textId="77777777" w:rsidR="001D58B7" w:rsidRPr="001D58B7" w:rsidRDefault="001D58B7" w:rsidP="001D58B7">
            <w:pPr>
              <w:spacing w:after="167" w:line="240" w:lineRule="auto"/>
              <w:rPr>
                <w:rFonts w:ascii="Times New Roman" w:eastAsia="Times New Roman" w:hAnsi="Times New Roman" w:cs="Times New Roman"/>
                <w:color w:val="000000"/>
                <w:sz w:val="24"/>
                <w:szCs w:val="24"/>
                <w:lang w:eastAsia="ru-RU"/>
              </w:rPr>
            </w:pPr>
            <w:r w:rsidRPr="001D58B7">
              <w:rPr>
                <w:rFonts w:ascii="Times New Roman" w:eastAsia="Calibri" w:hAnsi="Times New Roman" w:cs="Times New Roman"/>
                <w:color w:val="000000"/>
                <w:sz w:val="24"/>
                <w:szCs w:val="24"/>
              </w:rPr>
              <w:t xml:space="preserve"> </w:t>
            </w:r>
            <w:r w:rsidRPr="001D58B7">
              <w:rPr>
                <w:rFonts w:ascii="Times New Roman" w:eastAsia="Times New Roman" w:hAnsi="Times New Roman" w:cs="Times New Roman"/>
                <w:color w:val="000000"/>
                <w:sz w:val="24"/>
                <w:szCs w:val="24"/>
                <w:lang w:eastAsia="ru-RU"/>
              </w:rPr>
              <w:t>-Воспитание бережного отношения к слову.</w:t>
            </w:r>
          </w:p>
          <w:p w14:paraId="4C4CDDD0" w14:textId="77777777" w:rsidR="001D58B7" w:rsidRPr="001D58B7" w:rsidRDefault="001D58B7" w:rsidP="001D58B7">
            <w:pPr>
              <w:spacing w:after="167" w:line="240" w:lineRule="auto"/>
              <w:rPr>
                <w:rFonts w:ascii="Times New Roman" w:eastAsia="Times New Roman" w:hAnsi="Times New Roman" w:cs="Times New Roman"/>
                <w:color w:val="000000"/>
                <w:sz w:val="24"/>
                <w:szCs w:val="24"/>
                <w:lang w:eastAsia="ru-RU"/>
              </w:rPr>
            </w:pPr>
            <w:r w:rsidRPr="001D58B7">
              <w:rPr>
                <w:rFonts w:ascii="Times New Roman" w:eastAsia="Times New Roman" w:hAnsi="Times New Roman" w:cs="Times New Roman"/>
                <w:color w:val="000000"/>
                <w:sz w:val="24"/>
                <w:szCs w:val="24"/>
                <w:lang w:eastAsia="ru-RU"/>
              </w:rPr>
              <w:t>- Воспитание любви к своему краю, к родине.</w:t>
            </w:r>
          </w:p>
          <w:p w14:paraId="3BE65D63" w14:textId="77777777" w:rsidR="001D58B7" w:rsidRPr="001D58B7" w:rsidRDefault="001D58B7" w:rsidP="001D58B7">
            <w:pPr>
              <w:spacing w:after="167" w:line="240" w:lineRule="auto"/>
              <w:rPr>
                <w:rFonts w:ascii="Times New Roman" w:eastAsia="Times New Roman" w:hAnsi="Times New Roman" w:cs="Times New Roman"/>
                <w:color w:val="000000"/>
                <w:sz w:val="24"/>
                <w:szCs w:val="24"/>
                <w:lang w:eastAsia="ru-RU"/>
              </w:rPr>
            </w:pPr>
            <w:r w:rsidRPr="001D58B7">
              <w:rPr>
                <w:rFonts w:ascii="Times New Roman" w:eastAsia="Times New Roman" w:hAnsi="Times New Roman" w:cs="Times New Roman"/>
                <w:color w:val="000000"/>
                <w:sz w:val="24"/>
                <w:szCs w:val="24"/>
                <w:lang w:eastAsia="ru-RU"/>
              </w:rPr>
              <w:t>- Воспитание гордости за выбранную профессию.</w:t>
            </w:r>
          </w:p>
          <w:p w14:paraId="0F997D3A" w14:textId="77777777" w:rsidR="001D58B7" w:rsidRPr="001D58B7" w:rsidRDefault="001D58B7" w:rsidP="001D58B7">
            <w:pPr>
              <w:overflowPunct w:val="0"/>
              <w:autoSpaceDE w:val="0"/>
              <w:autoSpaceDN w:val="0"/>
              <w:adjustRightInd w:val="0"/>
              <w:spacing w:after="0" w:line="312" w:lineRule="auto"/>
              <w:ind w:left="57" w:right="57"/>
              <w:rPr>
                <w:rFonts w:ascii="Times New Roman" w:eastAsia="Calibri" w:hAnsi="Times New Roman" w:cs="Times New Roman"/>
                <w:color w:val="000000"/>
                <w:sz w:val="24"/>
                <w:szCs w:val="24"/>
              </w:rPr>
            </w:pPr>
            <w:r w:rsidRPr="001D58B7">
              <w:rPr>
                <w:rFonts w:ascii="Times New Roman" w:eastAsia="Times New Roman" w:hAnsi="Times New Roman" w:cs="Times New Roman"/>
                <w:color w:val="000000"/>
                <w:sz w:val="24"/>
                <w:szCs w:val="24"/>
                <w:lang w:eastAsia="ru-RU"/>
              </w:rPr>
              <w:t>-Воспитание толерантных отношений работы в команде</w:t>
            </w:r>
          </w:p>
        </w:tc>
      </w:tr>
      <w:tr w:rsidR="001D58B7" w:rsidRPr="001D58B7" w14:paraId="740C73B8" w14:textId="77777777" w:rsidTr="0010422D">
        <w:trPr>
          <w:trHeight w:val="227"/>
          <w:jc w:val="center"/>
        </w:trPr>
        <w:tc>
          <w:tcPr>
            <w:tcW w:w="3383" w:type="dxa"/>
          </w:tcPr>
          <w:p w14:paraId="7570E42A" w14:textId="77777777" w:rsidR="001D58B7" w:rsidRPr="001D58B7" w:rsidRDefault="001D58B7" w:rsidP="001D58B7">
            <w:pPr>
              <w:spacing w:after="0" w:line="312" w:lineRule="auto"/>
              <w:ind w:right="57"/>
              <w:rPr>
                <w:rFonts w:ascii="Times New Roman" w:eastAsia="Calibri" w:hAnsi="Times New Roman" w:cs="Times New Roman"/>
                <w:color w:val="000000"/>
                <w:sz w:val="24"/>
                <w:szCs w:val="24"/>
              </w:rPr>
            </w:pPr>
            <w:r w:rsidRPr="001D58B7">
              <w:rPr>
                <w:rFonts w:ascii="Times New Roman" w:eastAsia="Calibri" w:hAnsi="Times New Roman" w:cs="Times New Roman"/>
                <w:b/>
                <w:bCs/>
                <w:color w:val="000000"/>
                <w:sz w:val="24"/>
                <w:szCs w:val="24"/>
              </w:rPr>
              <w:t>Формы работы на уроке</w:t>
            </w:r>
          </w:p>
        </w:tc>
        <w:tc>
          <w:tcPr>
            <w:tcW w:w="10691" w:type="dxa"/>
            <w:gridSpan w:val="3"/>
          </w:tcPr>
          <w:p w14:paraId="06EE0397" w14:textId="77777777" w:rsidR="001D58B7" w:rsidRPr="001D58B7" w:rsidRDefault="001D58B7" w:rsidP="001D58B7">
            <w:pPr>
              <w:spacing w:after="0" w:line="312" w:lineRule="auto"/>
              <w:ind w:right="57"/>
              <w:rPr>
                <w:rFonts w:ascii="Times New Roman" w:eastAsia="Calibri" w:hAnsi="Times New Roman" w:cs="Times New Roman"/>
                <w:color w:val="000000"/>
                <w:sz w:val="24"/>
                <w:szCs w:val="24"/>
              </w:rPr>
            </w:pPr>
            <w:r w:rsidRPr="001D58B7">
              <w:rPr>
                <w:rFonts w:ascii="Times New Roman" w:eastAsia="Times New Roman" w:hAnsi="Times New Roman" w:cs="Times New Roman"/>
                <w:color w:val="000000"/>
                <w:sz w:val="24"/>
                <w:szCs w:val="24"/>
                <w:lang w:eastAsia="ru-RU"/>
              </w:rPr>
              <w:t>Индивидуальная, командная, фронтальная</w:t>
            </w:r>
          </w:p>
        </w:tc>
      </w:tr>
      <w:tr w:rsidR="001D58B7" w:rsidRPr="001D58B7" w14:paraId="27C9A4A0" w14:textId="77777777" w:rsidTr="0010422D">
        <w:trPr>
          <w:trHeight w:val="227"/>
          <w:jc w:val="center"/>
        </w:trPr>
        <w:tc>
          <w:tcPr>
            <w:tcW w:w="3383" w:type="dxa"/>
          </w:tcPr>
          <w:p w14:paraId="1CC05F12" w14:textId="77777777" w:rsidR="001D58B7" w:rsidRPr="001D58B7" w:rsidRDefault="001D58B7" w:rsidP="001D58B7">
            <w:pPr>
              <w:spacing w:after="0" w:line="312" w:lineRule="auto"/>
              <w:ind w:left="57" w:right="57"/>
              <w:rPr>
                <w:rFonts w:ascii="Times New Roman" w:eastAsia="Calibri" w:hAnsi="Times New Roman" w:cs="Times New Roman"/>
                <w:color w:val="000000"/>
                <w:sz w:val="24"/>
                <w:szCs w:val="24"/>
              </w:rPr>
            </w:pPr>
            <w:r w:rsidRPr="001D58B7">
              <w:rPr>
                <w:rFonts w:ascii="Times New Roman" w:eastAsia="Calibri" w:hAnsi="Times New Roman" w:cs="Times New Roman"/>
                <w:b/>
                <w:bCs/>
                <w:color w:val="000000"/>
                <w:sz w:val="24"/>
                <w:szCs w:val="24"/>
              </w:rPr>
              <w:t>Применяемые оборудование и инструментарий (ТСО, ИКТ, таблицы, карточки и т.п.)</w:t>
            </w:r>
          </w:p>
        </w:tc>
        <w:tc>
          <w:tcPr>
            <w:tcW w:w="10691" w:type="dxa"/>
            <w:gridSpan w:val="3"/>
          </w:tcPr>
          <w:p w14:paraId="1B0BE785" w14:textId="77777777" w:rsidR="001D58B7" w:rsidRPr="001D58B7" w:rsidRDefault="001D58B7" w:rsidP="001D58B7">
            <w:pPr>
              <w:spacing w:after="0" w:line="240" w:lineRule="auto"/>
              <w:rPr>
                <w:rFonts w:ascii="Times New Roman" w:eastAsia="Times New Roman" w:hAnsi="Times New Roman" w:cs="Times New Roman"/>
                <w:color w:val="000000"/>
                <w:sz w:val="24"/>
                <w:szCs w:val="24"/>
                <w:lang w:eastAsia="ru-RU"/>
              </w:rPr>
            </w:pPr>
          </w:p>
          <w:p w14:paraId="32BD92B6" w14:textId="77777777" w:rsidR="001D58B7" w:rsidRPr="001D58B7" w:rsidRDefault="001D58B7" w:rsidP="001D58B7">
            <w:pPr>
              <w:shd w:val="clear" w:color="auto" w:fill="FFFFFF"/>
              <w:spacing w:after="167" w:line="240" w:lineRule="auto"/>
              <w:rPr>
                <w:rFonts w:ascii="Times New Roman" w:eastAsia="Times New Roman" w:hAnsi="Times New Roman" w:cs="Times New Roman"/>
                <w:color w:val="000000"/>
                <w:sz w:val="24"/>
                <w:szCs w:val="24"/>
                <w:lang w:eastAsia="ru-RU"/>
              </w:rPr>
            </w:pPr>
            <w:r w:rsidRPr="001D58B7">
              <w:rPr>
                <w:rFonts w:ascii="Times New Roman" w:eastAsia="Times New Roman" w:hAnsi="Times New Roman" w:cs="Times New Roman"/>
                <w:color w:val="000000"/>
                <w:sz w:val="24"/>
                <w:szCs w:val="24"/>
                <w:lang w:eastAsia="ru-RU"/>
              </w:rPr>
              <w:t>мультимедийная презентация, раздаточный материал, дидактический материал</w:t>
            </w:r>
          </w:p>
          <w:p w14:paraId="2DB22F34" w14:textId="77777777" w:rsidR="001D58B7" w:rsidRPr="001D58B7" w:rsidRDefault="001D58B7" w:rsidP="001D58B7">
            <w:pPr>
              <w:spacing w:after="0" w:line="312" w:lineRule="auto"/>
              <w:rPr>
                <w:rFonts w:ascii="Times New Roman" w:eastAsia="Calibri" w:hAnsi="Times New Roman" w:cs="Times New Roman"/>
                <w:color w:val="000000"/>
                <w:sz w:val="24"/>
                <w:szCs w:val="24"/>
              </w:rPr>
            </w:pPr>
          </w:p>
        </w:tc>
      </w:tr>
    </w:tbl>
    <w:p w14:paraId="7DBD5395" w14:textId="77777777" w:rsidR="001D58B7" w:rsidRPr="001D58B7" w:rsidRDefault="001D58B7" w:rsidP="001D58B7">
      <w:pPr>
        <w:spacing w:after="0" w:line="312" w:lineRule="auto"/>
        <w:jc w:val="center"/>
        <w:rPr>
          <w:rFonts w:ascii="Times New Roman" w:eastAsia="Calibri" w:hAnsi="Times New Roman" w:cs="Times New Roman"/>
          <w:b/>
          <w:bCs/>
          <w:color w:val="000000"/>
          <w:sz w:val="24"/>
          <w:szCs w:val="24"/>
          <w:lang w:eastAsia="ru-RU"/>
        </w:rPr>
      </w:pPr>
    </w:p>
    <w:p w14:paraId="633C6394" w14:textId="77777777" w:rsidR="001D58B7" w:rsidRPr="001D58B7" w:rsidRDefault="001D58B7" w:rsidP="001D58B7">
      <w:pPr>
        <w:spacing w:after="0" w:line="312" w:lineRule="auto"/>
        <w:jc w:val="center"/>
        <w:rPr>
          <w:rFonts w:ascii="Times New Roman" w:eastAsia="Calibri" w:hAnsi="Times New Roman" w:cs="Times New Roman"/>
          <w:color w:val="000000"/>
          <w:sz w:val="24"/>
          <w:szCs w:val="24"/>
          <w:lang w:eastAsia="ru-RU"/>
        </w:rPr>
      </w:pPr>
      <w:r w:rsidRPr="001D58B7">
        <w:rPr>
          <w:rFonts w:ascii="Times New Roman" w:eastAsia="Calibri" w:hAnsi="Times New Roman" w:cs="Times New Roman"/>
          <w:b/>
          <w:bCs/>
          <w:color w:val="000000"/>
          <w:sz w:val="24"/>
          <w:szCs w:val="24"/>
          <w:lang w:eastAsia="ru-RU"/>
        </w:rPr>
        <w:t>Этапы урока</w:t>
      </w:r>
    </w:p>
    <w:tbl>
      <w:tblPr>
        <w:tblW w:w="13977" w:type="dxa"/>
        <w:jc w:val="center"/>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ook w:val="00A0" w:firstRow="1" w:lastRow="0" w:firstColumn="1" w:lastColumn="0" w:noHBand="0" w:noVBand="0"/>
      </w:tblPr>
      <w:tblGrid>
        <w:gridCol w:w="2566"/>
        <w:gridCol w:w="4016"/>
        <w:gridCol w:w="3883"/>
        <w:gridCol w:w="3512"/>
      </w:tblGrid>
      <w:tr w:rsidR="001D58B7" w:rsidRPr="001D58B7" w14:paraId="76536417" w14:textId="77777777" w:rsidTr="0010422D">
        <w:trPr>
          <w:jc w:val="center"/>
        </w:trPr>
        <w:tc>
          <w:tcPr>
            <w:tcW w:w="2399" w:type="dxa"/>
            <w:vAlign w:val="center"/>
          </w:tcPr>
          <w:p w14:paraId="1EC506B3" w14:textId="77777777" w:rsidR="001D58B7" w:rsidRPr="001D58B7" w:rsidRDefault="001D58B7" w:rsidP="001D58B7">
            <w:pPr>
              <w:spacing w:after="0" w:line="312" w:lineRule="auto"/>
              <w:ind w:left="57" w:right="57"/>
              <w:rPr>
                <w:rFonts w:ascii="Times New Roman" w:eastAsia="Calibri" w:hAnsi="Times New Roman" w:cs="Times New Roman"/>
                <w:b/>
                <w:bCs/>
                <w:color w:val="000000"/>
                <w:sz w:val="24"/>
                <w:szCs w:val="24"/>
                <w:lang w:eastAsia="ru-RU"/>
              </w:rPr>
            </w:pPr>
            <w:r w:rsidRPr="001D58B7">
              <w:rPr>
                <w:rFonts w:ascii="Times New Roman" w:eastAsia="Calibri" w:hAnsi="Times New Roman" w:cs="Times New Roman"/>
                <w:b/>
                <w:bCs/>
                <w:color w:val="000000"/>
                <w:sz w:val="24"/>
                <w:szCs w:val="24"/>
                <w:lang w:eastAsia="ru-RU"/>
              </w:rPr>
              <w:t>Этапы занятия</w:t>
            </w:r>
          </w:p>
        </w:tc>
        <w:tc>
          <w:tcPr>
            <w:tcW w:w="4054" w:type="dxa"/>
            <w:vAlign w:val="center"/>
          </w:tcPr>
          <w:p w14:paraId="079EC404" w14:textId="77777777" w:rsidR="001D58B7" w:rsidRPr="001D58B7" w:rsidRDefault="001D58B7" w:rsidP="001D58B7">
            <w:pPr>
              <w:spacing w:after="0" w:line="312" w:lineRule="auto"/>
              <w:ind w:left="57" w:right="57"/>
              <w:rPr>
                <w:rFonts w:ascii="Times New Roman" w:eastAsia="Calibri" w:hAnsi="Times New Roman" w:cs="Times New Roman"/>
                <w:b/>
                <w:bCs/>
                <w:color w:val="000000"/>
                <w:sz w:val="24"/>
                <w:szCs w:val="24"/>
                <w:lang w:eastAsia="ru-RU"/>
              </w:rPr>
            </w:pPr>
            <w:r w:rsidRPr="001D58B7">
              <w:rPr>
                <w:rFonts w:ascii="Times New Roman" w:eastAsia="Calibri" w:hAnsi="Times New Roman" w:cs="Times New Roman"/>
                <w:b/>
                <w:bCs/>
                <w:color w:val="000000"/>
                <w:sz w:val="24"/>
                <w:szCs w:val="24"/>
                <w:lang w:eastAsia="ru-RU"/>
              </w:rPr>
              <w:t>Деятельность преподавателя</w:t>
            </w:r>
          </w:p>
        </w:tc>
        <w:tc>
          <w:tcPr>
            <w:tcW w:w="3949" w:type="dxa"/>
            <w:vAlign w:val="center"/>
          </w:tcPr>
          <w:p w14:paraId="70D28FC3" w14:textId="77777777" w:rsidR="001D58B7" w:rsidRPr="001D58B7" w:rsidRDefault="001D58B7" w:rsidP="001D58B7">
            <w:pPr>
              <w:spacing w:after="0" w:line="312" w:lineRule="auto"/>
              <w:ind w:left="57" w:right="57"/>
              <w:rPr>
                <w:rFonts w:ascii="Times New Roman" w:eastAsia="Calibri" w:hAnsi="Times New Roman" w:cs="Times New Roman"/>
                <w:b/>
                <w:bCs/>
                <w:color w:val="000000"/>
                <w:sz w:val="24"/>
                <w:szCs w:val="24"/>
                <w:lang w:eastAsia="ru-RU"/>
              </w:rPr>
            </w:pPr>
            <w:r w:rsidRPr="001D58B7">
              <w:rPr>
                <w:rFonts w:ascii="Times New Roman" w:eastAsia="Calibri" w:hAnsi="Times New Roman" w:cs="Times New Roman"/>
                <w:b/>
                <w:bCs/>
                <w:color w:val="000000"/>
                <w:sz w:val="24"/>
                <w:szCs w:val="24"/>
                <w:lang w:eastAsia="ru-RU"/>
              </w:rPr>
              <w:t>Деятельность студентов</w:t>
            </w:r>
          </w:p>
        </w:tc>
        <w:tc>
          <w:tcPr>
            <w:tcW w:w="3575" w:type="dxa"/>
          </w:tcPr>
          <w:p w14:paraId="58E22286" w14:textId="77777777" w:rsidR="001D58B7" w:rsidRPr="001D58B7" w:rsidRDefault="001D58B7" w:rsidP="001D58B7">
            <w:pPr>
              <w:spacing w:after="0" w:line="312" w:lineRule="auto"/>
              <w:ind w:left="57" w:right="57"/>
              <w:rPr>
                <w:rFonts w:ascii="Times New Roman" w:eastAsia="Calibri" w:hAnsi="Times New Roman" w:cs="Times New Roman"/>
                <w:b/>
                <w:bCs/>
                <w:color w:val="000000"/>
                <w:sz w:val="24"/>
                <w:szCs w:val="24"/>
                <w:lang w:eastAsia="ru-RU"/>
              </w:rPr>
            </w:pPr>
            <w:r w:rsidRPr="001D58B7">
              <w:rPr>
                <w:rFonts w:ascii="Times New Roman" w:eastAsia="Calibri" w:hAnsi="Times New Roman" w:cs="Times New Roman"/>
                <w:b/>
                <w:bCs/>
                <w:color w:val="000000"/>
                <w:sz w:val="24"/>
                <w:szCs w:val="24"/>
                <w:lang w:eastAsia="ru-RU"/>
              </w:rPr>
              <w:t>Типы оценочных мероприятий</w:t>
            </w:r>
          </w:p>
        </w:tc>
      </w:tr>
      <w:tr w:rsidR="001D58B7" w:rsidRPr="001D58B7" w14:paraId="6BB734A7" w14:textId="77777777" w:rsidTr="0010422D">
        <w:trPr>
          <w:trHeight w:val="991"/>
          <w:jc w:val="center"/>
        </w:trPr>
        <w:tc>
          <w:tcPr>
            <w:tcW w:w="2399" w:type="dxa"/>
          </w:tcPr>
          <w:p w14:paraId="7833B865" w14:textId="77777777" w:rsidR="001D58B7" w:rsidRPr="001D58B7" w:rsidRDefault="001D58B7" w:rsidP="001D58B7">
            <w:pPr>
              <w:spacing w:after="167" w:line="240" w:lineRule="auto"/>
              <w:rPr>
                <w:rFonts w:ascii="Times New Roman" w:eastAsia="Times New Roman" w:hAnsi="Times New Roman" w:cs="Times New Roman"/>
                <w:color w:val="000000"/>
                <w:sz w:val="24"/>
                <w:szCs w:val="24"/>
                <w:lang w:eastAsia="ru-RU"/>
              </w:rPr>
            </w:pPr>
            <w:r w:rsidRPr="001D58B7">
              <w:rPr>
                <w:rFonts w:ascii="Times New Roman" w:eastAsia="Calibri" w:hAnsi="Times New Roman" w:cs="Times New Roman"/>
                <w:b/>
                <w:bCs/>
                <w:sz w:val="24"/>
                <w:szCs w:val="24"/>
                <w:shd w:val="clear" w:color="auto" w:fill="FFFFFF"/>
              </w:rPr>
              <w:t>1</w:t>
            </w:r>
            <w:r w:rsidRPr="001D58B7">
              <w:rPr>
                <w:rFonts w:ascii="Times New Roman" w:eastAsia="Times New Roman" w:hAnsi="Times New Roman" w:cs="Times New Roman"/>
                <w:b/>
                <w:bCs/>
                <w:color w:val="000000"/>
                <w:sz w:val="24"/>
                <w:szCs w:val="24"/>
                <w:lang w:eastAsia="ru-RU"/>
              </w:rPr>
              <w:t>Организационный момент</w:t>
            </w:r>
          </w:p>
          <w:p w14:paraId="7335E636" w14:textId="77777777" w:rsidR="001D58B7" w:rsidRPr="001D58B7" w:rsidRDefault="001D58B7" w:rsidP="001D58B7">
            <w:pPr>
              <w:spacing w:after="167" w:line="240" w:lineRule="auto"/>
              <w:rPr>
                <w:rFonts w:ascii="Times New Roman" w:eastAsia="Times New Roman" w:hAnsi="Times New Roman" w:cs="Times New Roman"/>
                <w:color w:val="000000"/>
                <w:sz w:val="24"/>
                <w:szCs w:val="24"/>
                <w:lang w:eastAsia="ru-RU"/>
              </w:rPr>
            </w:pPr>
            <w:r w:rsidRPr="001D58B7">
              <w:rPr>
                <w:rFonts w:ascii="Times New Roman" w:eastAsia="Times New Roman" w:hAnsi="Times New Roman" w:cs="Times New Roman"/>
                <w:i/>
                <w:iCs/>
                <w:color w:val="000000"/>
                <w:sz w:val="24"/>
                <w:szCs w:val="24"/>
                <w:lang w:eastAsia="ru-RU"/>
              </w:rPr>
              <w:t>Цель этапа:</w:t>
            </w:r>
          </w:p>
          <w:p w14:paraId="75CD98A1" w14:textId="77777777" w:rsidR="001D58B7" w:rsidRPr="001D58B7" w:rsidRDefault="001D58B7" w:rsidP="001D58B7">
            <w:pPr>
              <w:spacing w:after="167" w:line="240" w:lineRule="auto"/>
              <w:rPr>
                <w:rFonts w:ascii="Times New Roman" w:eastAsia="Times New Roman" w:hAnsi="Times New Roman" w:cs="Times New Roman"/>
                <w:color w:val="000000"/>
                <w:sz w:val="24"/>
                <w:szCs w:val="24"/>
                <w:lang w:eastAsia="ru-RU"/>
              </w:rPr>
            </w:pPr>
            <w:r w:rsidRPr="001D58B7">
              <w:rPr>
                <w:rFonts w:ascii="Times New Roman" w:eastAsia="Times New Roman" w:hAnsi="Times New Roman" w:cs="Times New Roman"/>
                <w:color w:val="000000"/>
                <w:sz w:val="24"/>
                <w:szCs w:val="24"/>
                <w:lang w:eastAsia="ru-RU"/>
              </w:rPr>
              <w:t>включение студентов</w:t>
            </w:r>
          </w:p>
          <w:p w14:paraId="6B6551CB" w14:textId="77777777" w:rsidR="001D58B7" w:rsidRPr="001D58B7" w:rsidRDefault="001D58B7" w:rsidP="001D58B7">
            <w:pPr>
              <w:spacing w:after="0" w:line="312" w:lineRule="auto"/>
              <w:rPr>
                <w:rFonts w:ascii="Times New Roman" w:eastAsia="Calibri" w:hAnsi="Times New Roman" w:cs="Times New Roman"/>
                <w:sz w:val="24"/>
                <w:szCs w:val="24"/>
                <w:shd w:val="clear" w:color="auto" w:fill="FFFFFF"/>
              </w:rPr>
            </w:pPr>
            <w:r w:rsidRPr="001D58B7">
              <w:rPr>
                <w:rFonts w:ascii="Times New Roman" w:eastAsia="Times New Roman" w:hAnsi="Times New Roman" w:cs="Times New Roman"/>
                <w:color w:val="000000"/>
                <w:sz w:val="24"/>
                <w:szCs w:val="24"/>
                <w:lang w:eastAsia="ru-RU"/>
              </w:rPr>
              <w:t> в деятельность.</w:t>
            </w:r>
          </w:p>
          <w:p w14:paraId="28FFDBF3" w14:textId="77777777" w:rsidR="001D58B7" w:rsidRPr="001D58B7" w:rsidRDefault="001D58B7" w:rsidP="001D58B7">
            <w:pPr>
              <w:spacing w:after="0" w:line="312" w:lineRule="auto"/>
              <w:ind w:firstLine="142"/>
              <w:rPr>
                <w:rFonts w:ascii="Times New Roman" w:eastAsia="Calibri" w:hAnsi="Times New Roman" w:cs="Times New Roman"/>
                <w:bCs/>
                <w:color w:val="000000"/>
                <w:sz w:val="24"/>
                <w:szCs w:val="24"/>
                <w:lang w:eastAsia="ru-RU"/>
              </w:rPr>
            </w:pPr>
            <w:r w:rsidRPr="001D58B7">
              <w:rPr>
                <w:rFonts w:ascii="Times New Roman" w:eastAsia="Calibri" w:hAnsi="Times New Roman" w:cs="Times New Roman"/>
                <w:bCs/>
                <w:color w:val="000000"/>
                <w:sz w:val="24"/>
                <w:szCs w:val="24"/>
                <w:lang w:eastAsia="ru-RU"/>
              </w:rPr>
              <w:t xml:space="preserve"> </w:t>
            </w:r>
          </w:p>
        </w:tc>
        <w:tc>
          <w:tcPr>
            <w:tcW w:w="4054" w:type="dxa"/>
          </w:tcPr>
          <w:p w14:paraId="7AA5AED9" w14:textId="77777777" w:rsidR="001D58B7" w:rsidRPr="001D58B7" w:rsidRDefault="001D58B7" w:rsidP="001D58B7">
            <w:pPr>
              <w:spacing w:after="167" w:line="240" w:lineRule="auto"/>
              <w:rPr>
                <w:rFonts w:ascii="Times New Roman" w:eastAsia="Times New Roman" w:hAnsi="Times New Roman" w:cs="Times New Roman"/>
                <w:color w:val="000000"/>
                <w:sz w:val="24"/>
                <w:szCs w:val="24"/>
                <w:lang w:eastAsia="ru-RU"/>
              </w:rPr>
            </w:pPr>
            <w:r w:rsidRPr="001D58B7">
              <w:rPr>
                <w:rFonts w:ascii="Times New Roman" w:eastAsia="Calibri" w:hAnsi="Times New Roman" w:cs="Times New Roman"/>
                <w:sz w:val="24"/>
                <w:szCs w:val="24"/>
                <w:shd w:val="clear" w:color="auto" w:fill="FFFFFF"/>
                <w:lang w:eastAsia="ru-RU"/>
              </w:rPr>
              <w:t xml:space="preserve"> </w:t>
            </w:r>
            <w:r w:rsidRPr="001D58B7">
              <w:rPr>
                <w:rFonts w:ascii="Times New Roman" w:eastAsia="Times New Roman" w:hAnsi="Times New Roman" w:cs="Times New Roman"/>
                <w:color w:val="000000"/>
                <w:sz w:val="24"/>
                <w:szCs w:val="24"/>
                <w:lang w:eastAsia="ru-RU"/>
              </w:rPr>
              <w:t xml:space="preserve"> </w:t>
            </w:r>
            <w:r w:rsidRPr="001D58B7">
              <w:rPr>
                <w:rFonts w:ascii="Times New Roman" w:eastAsia="Times New Roman" w:hAnsi="Times New Roman" w:cs="Times New Roman"/>
                <w:color w:val="00000A"/>
                <w:sz w:val="24"/>
                <w:szCs w:val="24"/>
                <w:lang w:eastAsia="ru-RU"/>
              </w:rPr>
              <w:t xml:space="preserve">Объясняет цели и задачи учебного занятия, мотивирует обучающихся, перечисляет виды </w:t>
            </w:r>
            <w:proofErr w:type="gramStart"/>
            <w:r w:rsidRPr="001D58B7">
              <w:rPr>
                <w:rFonts w:ascii="Times New Roman" w:eastAsia="Times New Roman" w:hAnsi="Times New Roman" w:cs="Times New Roman"/>
                <w:color w:val="00000A"/>
                <w:sz w:val="24"/>
                <w:szCs w:val="24"/>
                <w:lang w:eastAsia="ru-RU"/>
              </w:rPr>
              <w:t>деятельности,  создаёт</w:t>
            </w:r>
            <w:proofErr w:type="gramEnd"/>
            <w:r w:rsidRPr="001D58B7">
              <w:rPr>
                <w:rFonts w:ascii="Times New Roman" w:eastAsia="Times New Roman" w:hAnsi="Times New Roman" w:cs="Times New Roman"/>
                <w:color w:val="00000A"/>
                <w:sz w:val="24"/>
                <w:szCs w:val="24"/>
                <w:lang w:eastAsia="ru-RU"/>
              </w:rPr>
              <w:t xml:space="preserve"> эмоциональный настрой на занятии.</w:t>
            </w:r>
          </w:p>
          <w:p w14:paraId="4131B62A" w14:textId="77777777" w:rsidR="001D58B7" w:rsidRPr="001D58B7" w:rsidRDefault="001D58B7" w:rsidP="001D58B7">
            <w:pPr>
              <w:spacing w:after="0" w:line="312" w:lineRule="auto"/>
              <w:rPr>
                <w:rFonts w:ascii="Times New Roman" w:eastAsia="Calibri" w:hAnsi="Times New Roman" w:cs="Times New Roman"/>
                <w:bCs/>
                <w:color w:val="000000"/>
                <w:sz w:val="24"/>
                <w:szCs w:val="24"/>
                <w:lang w:eastAsia="ru-RU"/>
              </w:rPr>
            </w:pPr>
          </w:p>
        </w:tc>
        <w:tc>
          <w:tcPr>
            <w:tcW w:w="3949" w:type="dxa"/>
          </w:tcPr>
          <w:p w14:paraId="2B264280" w14:textId="77777777" w:rsidR="001D58B7" w:rsidRPr="001D58B7" w:rsidRDefault="001D58B7" w:rsidP="001D58B7">
            <w:pPr>
              <w:spacing w:after="167" w:line="240" w:lineRule="auto"/>
              <w:rPr>
                <w:rFonts w:ascii="Times New Roman" w:eastAsia="Calibri" w:hAnsi="Times New Roman" w:cs="Times New Roman"/>
                <w:sz w:val="24"/>
                <w:szCs w:val="24"/>
                <w:shd w:val="clear" w:color="auto" w:fill="FFFFFF"/>
                <w:lang w:eastAsia="ru-RU"/>
              </w:rPr>
            </w:pPr>
            <w:r w:rsidRPr="001D58B7">
              <w:rPr>
                <w:rFonts w:ascii="Times New Roman" w:eastAsia="Calibri" w:hAnsi="Times New Roman" w:cs="Times New Roman"/>
                <w:sz w:val="24"/>
                <w:szCs w:val="24"/>
                <w:shd w:val="clear" w:color="auto" w:fill="FFFFFF"/>
                <w:lang w:eastAsia="ru-RU"/>
              </w:rPr>
              <w:t xml:space="preserve"> </w:t>
            </w:r>
            <w:r w:rsidRPr="001D58B7">
              <w:rPr>
                <w:rFonts w:ascii="Times New Roman" w:eastAsia="Times New Roman" w:hAnsi="Times New Roman" w:cs="Times New Roman"/>
                <w:color w:val="000000"/>
                <w:sz w:val="24"/>
                <w:szCs w:val="24"/>
                <w:lang w:eastAsia="ru-RU"/>
              </w:rPr>
              <w:t xml:space="preserve"> </w:t>
            </w:r>
            <w:r w:rsidRPr="001D58B7">
              <w:rPr>
                <w:rFonts w:ascii="Times New Roman" w:eastAsia="Times New Roman" w:hAnsi="Times New Roman" w:cs="Times New Roman"/>
                <w:color w:val="00000A"/>
                <w:sz w:val="24"/>
                <w:szCs w:val="24"/>
                <w:lang w:eastAsia="ru-RU"/>
              </w:rPr>
              <w:t>Слушают преподавателя, задают вопросы, размещают учебные материалы на рабочем месте, демонстрируют</w:t>
            </w:r>
          </w:p>
          <w:p w14:paraId="75D1E8C9" w14:textId="77777777" w:rsidR="001D58B7" w:rsidRPr="001D58B7" w:rsidRDefault="001D58B7" w:rsidP="001D58B7">
            <w:pPr>
              <w:spacing w:after="0" w:line="312" w:lineRule="auto"/>
              <w:rPr>
                <w:rFonts w:ascii="Times New Roman" w:eastAsia="Calibri" w:hAnsi="Times New Roman" w:cs="Times New Roman"/>
                <w:sz w:val="24"/>
                <w:szCs w:val="24"/>
                <w:shd w:val="clear" w:color="auto" w:fill="FFFFFF"/>
                <w:lang w:eastAsia="ru-RU"/>
              </w:rPr>
            </w:pPr>
          </w:p>
          <w:p w14:paraId="10DC6161" w14:textId="77777777" w:rsidR="001D58B7" w:rsidRPr="001D58B7" w:rsidRDefault="001D58B7" w:rsidP="001D58B7">
            <w:pPr>
              <w:spacing w:after="0" w:line="312" w:lineRule="auto"/>
              <w:rPr>
                <w:rFonts w:ascii="Times New Roman" w:eastAsia="Calibri" w:hAnsi="Times New Roman" w:cs="Times New Roman"/>
                <w:sz w:val="24"/>
                <w:szCs w:val="24"/>
                <w:shd w:val="clear" w:color="auto" w:fill="FFFFFF"/>
                <w:lang w:eastAsia="ru-RU"/>
              </w:rPr>
            </w:pPr>
          </w:p>
          <w:p w14:paraId="7190918A" w14:textId="77777777" w:rsidR="001D58B7" w:rsidRPr="001D58B7" w:rsidRDefault="001D58B7" w:rsidP="001D58B7">
            <w:pPr>
              <w:spacing w:after="0" w:line="312" w:lineRule="auto"/>
              <w:rPr>
                <w:rFonts w:ascii="Times New Roman" w:eastAsia="Calibri" w:hAnsi="Times New Roman" w:cs="Times New Roman"/>
                <w:sz w:val="24"/>
                <w:szCs w:val="24"/>
                <w:shd w:val="clear" w:color="auto" w:fill="FFFFFF"/>
                <w:lang w:eastAsia="ru-RU"/>
              </w:rPr>
            </w:pPr>
          </w:p>
          <w:p w14:paraId="522C4A07" w14:textId="77777777" w:rsidR="001D58B7" w:rsidRPr="001D58B7" w:rsidRDefault="001D58B7" w:rsidP="001D58B7">
            <w:pPr>
              <w:spacing w:after="0" w:line="312" w:lineRule="auto"/>
              <w:rPr>
                <w:rFonts w:ascii="Times New Roman" w:eastAsia="Calibri" w:hAnsi="Times New Roman" w:cs="Times New Roman"/>
                <w:bCs/>
                <w:color w:val="000000"/>
                <w:sz w:val="24"/>
                <w:szCs w:val="24"/>
                <w:lang w:eastAsia="ru-RU"/>
              </w:rPr>
            </w:pPr>
          </w:p>
        </w:tc>
        <w:tc>
          <w:tcPr>
            <w:tcW w:w="3575" w:type="dxa"/>
          </w:tcPr>
          <w:p w14:paraId="0820C1CB" w14:textId="77777777" w:rsidR="001D58B7" w:rsidRPr="001D58B7" w:rsidRDefault="001D58B7" w:rsidP="001D58B7">
            <w:pPr>
              <w:spacing w:after="167" w:line="240" w:lineRule="auto"/>
              <w:rPr>
                <w:rFonts w:ascii="Times New Roman" w:eastAsia="Calibri" w:hAnsi="Times New Roman" w:cs="Times New Roman"/>
                <w:sz w:val="24"/>
                <w:szCs w:val="24"/>
                <w:shd w:val="clear" w:color="auto" w:fill="FFFFFF"/>
                <w:lang w:eastAsia="ru-RU"/>
              </w:rPr>
            </w:pPr>
            <w:r w:rsidRPr="001D58B7">
              <w:rPr>
                <w:rFonts w:ascii="Times New Roman" w:eastAsia="Times New Roman" w:hAnsi="Times New Roman" w:cs="Times New Roman"/>
                <w:b/>
                <w:bCs/>
                <w:color w:val="000000"/>
                <w:sz w:val="24"/>
                <w:szCs w:val="24"/>
                <w:lang w:eastAsia="ru-RU"/>
              </w:rPr>
              <w:t xml:space="preserve"> </w:t>
            </w:r>
            <w:r w:rsidRPr="001D58B7">
              <w:rPr>
                <w:rFonts w:ascii="Times New Roman" w:eastAsia="Times New Roman" w:hAnsi="Times New Roman" w:cs="Times New Roman"/>
                <w:bCs/>
                <w:color w:val="000000"/>
                <w:sz w:val="24"/>
                <w:szCs w:val="24"/>
                <w:lang w:eastAsia="ru-RU"/>
              </w:rPr>
              <w:t>Наблюдение</w:t>
            </w:r>
          </w:p>
        </w:tc>
      </w:tr>
      <w:tr w:rsidR="001D58B7" w:rsidRPr="001D58B7" w14:paraId="6C902EB8" w14:textId="77777777" w:rsidTr="0010422D">
        <w:trPr>
          <w:trHeight w:val="2835"/>
          <w:jc w:val="center"/>
        </w:trPr>
        <w:tc>
          <w:tcPr>
            <w:tcW w:w="2399" w:type="dxa"/>
          </w:tcPr>
          <w:p w14:paraId="6E6BD570" w14:textId="77777777" w:rsidR="001D58B7" w:rsidRPr="001D58B7" w:rsidRDefault="001D58B7" w:rsidP="001D58B7">
            <w:pPr>
              <w:spacing w:after="167" w:line="240" w:lineRule="auto"/>
              <w:rPr>
                <w:rFonts w:ascii="Times New Roman" w:eastAsia="Times New Roman" w:hAnsi="Times New Roman" w:cs="Times New Roman"/>
                <w:color w:val="000000"/>
                <w:sz w:val="24"/>
                <w:szCs w:val="24"/>
                <w:lang w:eastAsia="ru-RU"/>
              </w:rPr>
            </w:pPr>
            <w:r w:rsidRPr="001D58B7">
              <w:rPr>
                <w:rFonts w:ascii="Times New Roman" w:eastAsia="Calibri" w:hAnsi="Times New Roman" w:cs="Times New Roman"/>
                <w:b/>
                <w:bCs/>
                <w:sz w:val="24"/>
                <w:szCs w:val="24"/>
                <w:shd w:val="clear" w:color="auto" w:fill="FFFFFF"/>
              </w:rPr>
              <w:t>2</w:t>
            </w:r>
            <w:r w:rsidRPr="001D58B7">
              <w:rPr>
                <w:rFonts w:ascii="Times New Roman" w:eastAsia="Calibri" w:hAnsi="Times New Roman" w:cs="Times New Roman"/>
                <w:bCs/>
                <w:sz w:val="24"/>
                <w:szCs w:val="24"/>
                <w:shd w:val="clear" w:color="auto" w:fill="FFFFFF"/>
              </w:rPr>
              <w:t>.</w:t>
            </w:r>
            <w:r w:rsidRPr="001D58B7">
              <w:rPr>
                <w:rFonts w:ascii="Times New Roman" w:eastAsia="Calibri" w:hAnsi="Times New Roman" w:cs="Times New Roman"/>
                <w:sz w:val="24"/>
                <w:szCs w:val="24"/>
                <w:shd w:val="clear" w:color="auto" w:fill="FFFFFF"/>
              </w:rPr>
              <w:t xml:space="preserve"> </w:t>
            </w:r>
            <w:r w:rsidRPr="001D58B7">
              <w:rPr>
                <w:rFonts w:ascii="Times New Roman" w:eastAsia="Calibri" w:hAnsi="Times New Roman" w:cs="Times New Roman"/>
                <w:b/>
                <w:sz w:val="24"/>
                <w:szCs w:val="24"/>
                <w:shd w:val="clear" w:color="auto" w:fill="FFFFFF"/>
              </w:rPr>
              <w:t xml:space="preserve"> </w:t>
            </w:r>
            <w:r w:rsidRPr="001D58B7">
              <w:rPr>
                <w:rFonts w:ascii="Times New Roman" w:eastAsia="Times New Roman" w:hAnsi="Times New Roman" w:cs="Times New Roman"/>
                <w:color w:val="000000"/>
                <w:sz w:val="24"/>
                <w:szCs w:val="24"/>
                <w:lang w:eastAsia="ru-RU"/>
              </w:rPr>
              <w:t xml:space="preserve">Актуализация </w:t>
            </w:r>
            <w:proofErr w:type="gramStart"/>
            <w:r w:rsidRPr="001D58B7">
              <w:rPr>
                <w:rFonts w:ascii="Times New Roman" w:eastAsia="Times New Roman" w:hAnsi="Times New Roman" w:cs="Times New Roman"/>
                <w:color w:val="000000"/>
                <w:sz w:val="24"/>
                <w:szCs w:val="24"/>
                <w:lang w:eastAsia="ru-RU"/>
              </w:rPr>
              <w:t>имеющихся  знаний</w:t>
            </w:r>
            <w:proofErr w:type="gramEnd"/>
            <w:r w:rsidRPr="001D58B7">
              <w:rPr>
                <w:rFonts w:ascii="Times New Roman" w:eastAsia="Times New Roman" w:hAnsi="Times New Roman" w:cs="Times New Roman"/>
                <w:color w:val="000000"/>
                <w:sz w:val="24"/>
                <w:szCs w:val="24"/>
                <w:lang w:eastAsia="ru-RU"/>
              </w:rPr>
              <w:t xml:space="preserve"> обучающихся по теме.</w:t>
            </w:r>
            <w:r w:rsidRPr="001D58B7">
              <w:rPr>
                <w:rFonts w:ascii="Times New Roman" w:eastAsia="Times New Roman" w:hAnsi="Times New Roman" w:cs="Times New Roman"/>
                <w:b/>
                <w:bCs/>
                <w:color w:val="000000"/>
                <w:sz w:val="24"/>
                <w:szCs w:val="24"/>
                <w:lang w:eastAsia="ru-RU"/>
              </w:rPr>
              <w:t xml:space="preserve"> </w:t>
            </w:r>
          </w:p>
          <w:p w14:paraId="39E823BF" w14:textId="77777777" w:rsidR="001D58B7" w:rsidRPr="001D58B7" w:rsidRDefault="001D58B7" w:rsidP="001D58B7">
            <w:pPr>
              <w:spacing w:after="0" w:line="312" w:lineRule="auto"/>
              <w:rPr>
                <w:rFonts w:ascii="Times New Roman" w:eastAsia="Calibri" w:hAnsi="Times New Roman" w:cs="Times New Roman"/>
                <w:b/>
                <w:sz w:val="24"/>
                <w:szCs w:val="24"/>
                <w:shd w:val="clear" w:color="auto" w:fill="FFFFFF"/>
              </w:rPr>
            </w:pPr>
            <w:r w:rsidRPr="001D58B7">
              <w:rPr>
                <w:rFonts w:ascii="Times New Roman" w:eastAsia="Times New Roman" w:hAnsi="Times New Roman" w:cs="Times New Roman"/>
                <w:i/>
                <w:iCs/>
                <w:color w:val="000000"/>
                <w:sz w:val="24"/>
                <w:szCs w:val="24"/>
                <w:lang w:eastAsia="ru-RU"/>
              </w:rPr>
              <w:t>Цель этапа</w:t>
            </w:r>
            <w:r w:rsidRPr="001D58B7">
              <w:rPr>
                <w:rFonts w:ascii="Times New Roman" w:eastAsia="Times New Roman" w:hAnsi="Times New Roman" w:cs="Times New Roman"/>
                <w:color w:val="000000"/>
                <w:sz w:val="24"/>
                <w:szCs w:val="24"/>
                <w:lang w:eastAsia="ru-RU"/>
              </w:rPr>
              <w:t>: подготовка мышления обучающихся и организация осознания ими внутренней потребности к построению нового способа действий.</w:t>
            </w:r>
            <w:r w:rsidRPr="001D58B7">
              <w:rPr>
                <w:rFonts w:ascii="Times New Roman" w:eastAsia="Calibri" w:hAnsi="Times New Roman" w:cs="Times New Roman"/>
                <w:b/>
                <w:bCs/>
                <w:sz w:val="24"/>
                <w:szCs w:val="24"/>
                <w:shd w:val="clear" w:color="auto" w:fill="FFFFFF"/>
              </w:rPr>
              <w:t xml:space="preserve"> </w:t>
            </w:r>
            <w:r w:rsidRPr="001D58B7">
              <w:rPr>
                <w:rFonts w:ascii="Times New Roman" w:eastAsia="Calibri" w:hAnsi="Times New Roman" w:cs="Times New Roman"/>
                <w:bCs/>
                <w:color w:val="000000"/>
                <w:sz w:val="24"/>
                <w:szCs w:val="24"/>
                <w:lang w:eastAsia="ru-RU"/>
              </w:rPr>
              <w:br/>
            </w:r>
          </w:p>
        </w:tc>
        <w:tc>
          <w:tcPr>
            <w:tcW w:w="4054" w:type="dxa"/>
          </w:tcPr>
          <w:p w14:paraId="19B02C2F" w14:textId="77777777" w:rsidR="001D58B7" w:rsidRPr="001D58B7" w:rsidRDefault="001D58B7" w:rsidP="001D58B7">
            <w:pPr>
              <w:spacing w:after="0" w:line="240" w:lineRule="auto"/>
              <w:jc w:val="both"/>
              <w:rPr>
                <w:rFonts w:ascii="Times New Roman" w:eastAsia="Times New Roman" w:hAnsi="Times New Roman" w:cs="Times New Roman"/>
                <w:color w:val="000000"/>
                <w:sz w:val="24"/>
                <w:szCs w:val="24"/>
                <w:lang w:eastAsia="ru-RU"/>
              </w:rPr>
            </w:pPr>
            <w:r w:rsidRPr="001D58B7">
              <w:rPr>
                <w:rFonts w:ascii="Times New Roman" w:eastAsia="Calibri" w:hAnsi="Times New Roman" w:cs="Times New Roman"/>
                <w:sz w:val="24"/>
                <w:szCs w:val="24"/>
                <w:shd w:val="clear" w:color="auto" w:fill="FFFFFF"/>
                <w:lang w:eastAsia="ru-RU"/>
              </w:rPr>
              <w:t xml:space="preserve">  </w:t>
            </w:r>
            <w:r w:rsidRPr="001D58B7">
              <w:rPr>
                <w:rFonts w:ascii="Times New Roman" w:eastAsia="Times New Roman" w:hAnsi="Times New Roman" w:cs="Times New Roman"/>
                <w:color w:val="000000"/>
                <w:sz w:val="24"/>
                <w:szCs w:val="24"/>
                <w:lang w:eastAsia="ru-RU"/>
              </w:rPr>
              <w:t xml:space="preserve"> Проводит параллель с ранее изученным материалом.</w:t>
            </w:r>
          </w:p>
          <w:p w14:paraId="169BB9BB" w14:textId="77777777" w:rsidR="001D58B7" w:rsidRPr="001D58B7" w:rsidRDefault="001D58B7" w:rsidP="001D58B7">
            <w:pPr>
              <w:spacing w:after="0" w:line="312" w:lineRule="auto"/>
              <w:rPr>
                <w:rFonts w:ascii="Times New Roman" w:eastAsia="Calibri" w:hAnsi="Times New Roman" w:cs="Times New Roman"/>
                <w:sz w:val="24"/>
                <w:szCs w:val="24"/>
                <w:shd w:val="clear" w:color="auto" w:fill="FFFFFF"/>
                <w:lang w:eastAsia="ru-RU"/>
              </w:rPr>
            </w:pPr>
            <w:r w:rsidRPr="001D58B7">
              <w:rPr>
                <w:rFonts w:ascii="Times New Roman" w:eastAsia="Times New Roman" w:hAnsi="Times New Roman" w:cs="Times New Roman"/>
                <w:color w:val="000000"/>
                <w:sz w:val="24"/>
                <w:szCs w:val="24"/>
                <w:lang w:eastAsia="ru-RU"/>
              </w:rPr>
              <w:t xml:space="preserve">Выдвигает </w:t>
            </w:r>
            <w:proofErr w:type="gramStart"/>
            <w:r w:rsidRPr="001D58B7">
              <w:rPr>
                <w:rFonts w:ascii="Times New Roman" w:eastAsia="Times New Roman" w:hAnsi="Times New Roman" w:cs="Times New Roman"/>
                <w:color w:val="000000"/>
                <w:sz w:val="24"/>
                <w:szCs w:val="24"/>
                <w:lang w:eastAsia="ru-RU"/>
              </w:rPr>
              <w:t>проблему .</w:t>
            </w:r>
            <w:proofErr w:type="gramEnd"/>
            <w:r w:rsidRPr="001D58B7">
              <w:rPr>
                <w:rFonts w:ascii="Times New Roman" w:eastAsia="Times New Roman" w:hAnsi="Times New Roman" w:cs="Times New Roman"/>
                <w:color w:val="000000"/>
                <w:sz w:val="24"/>
                <w:szCs w:val="24"/>
                <w:lang w:eastAsia="ru-RU"/>
              </w:rPr>
              <w:t xml:space="preserve"> Подводит к теме урока (на основе просмотра мультимедийной презентации по теме, сопровождающей ход урока) (Приложение 2)</w:t>
            </w:r>
          </w:p>
        </w:tc>
        <w:tc>
          <w:tcPr>
            <w:tcW w:w="3949" w:type="dxa"/>
          </w:tcPr>
          <w:p w14:paraId="6F30E651" w14:textId="77777777" w:rsidR="001D58B7" w:rsidRPr="001D58B7" w:rsidRDefault="001D58B7" w:rsidP="001D58B7">
            <w:pPr>
              <w:spacing w:after="0" w:line="312" w:lineRule="auto"/>
              <w:ind w:left="57" w:right="57"/>
              <w:rPr>
                <w:rFonts w:ascii="Times New Roman" w:eastAsia="Calibri" w:hAnsi="Times New Roman" w:cs="Times New Roman"/>
                <w:b/>
                <w:bCs/>
                <w:color w:val="000000"/>
                <w:sz w:val="24"/>
                <w:szCs w:val="24"/>
                <w:lang w:eastAsia="ru-RU"/>
              </w:rPr>
            </w:pPr>
            <w:r w:rsidRPr="001D58B7">
              <w:rPr>
                <w:rFonts w:ascii="Times New Roman" w:eastAsia="Calibri" w:hAnsi="Times New Roman" w:cs="Times New Roman"/>
                <w:sz w:val="24"/>
                <w:szCs w:val="24"/>
                <w:shd w:val="clear" w:color="auto" w:fill="FFFFFF"/>
                <w:lang w:eastAsia="ru-RU"/>
              </w:rPr>
              <w:t xml:space="preserve"> </w:t>
            </w:r>
            <w:r w:rsidRPr="001D58B7">
              <w:rPr>
                <w:rFonts w:ascii="Times New Roman" w:eastAsia="Times New Roman" w:hAnsi="Times New Roman" w:cs="Times New Roman"/>
                <w:color w:val="000000"/>
                <w:sz w:val="24"/>
                <w:szCs w:val="24"/>
                <w:lang w:eastAsia="ru-RU"/>
              </w:rPr>
              <w:t>Отвечают на вопросы, строят понятные для партнера высказывания. Смотрят презентацию, осваивают лингвистические термины; обдумывают ответы</w:t>
            </w:r>
            <w:r w:rsidRPr="001D58B7">
              <w:rPr>
                <w:rFonts w:ascii="Times New Roman" w:eastAsia="Times New Roman" w:hAnsi="Times New Roman" w:cs="Times New Roman"/>
                <w:color w:val="00000A"/>
                <w:sz w:val="24"/>
                <w:szCs w:val="24"/>
                <w:lang w:eastAsia="ru-RU"/>
              </w:rPr>
              <w:br/>
            </w:r>
            <w:r w:rsidRPr="001D58B7">
              <w:rPr>
                <w:rFonts w:ascii="Times New Roman" w:eastAsia="Times New Roman" w:hAnsi="Times New Roman" w:cs="Times New Roman"/>
                <w:color w:val="000000"/>
                <w:sz w:val="24"/>
                <w:szCs w:val="24"/>
                <w:lang w:eastAsia="ru-RU"/>
              </w:rPr>
              <w:t>на вопросы и осознают, что знаний</w:t>
            </w:r>
            <w:r w:rsidRPr="001D58B7">
              <w:rPr>
                <w:rFonts w:ascii="Times New Roman" w:eastAsia="Times New Roman" w:hAnsi="Times New Roman" w:cs="Times New Roman"/>
                <w:color w:val="00000A"/>
                <w:sz w:val="24"/>
                <w:szCs w:val="24"/>
                <w:lang w:eastAsia="ru-RU"/>
              </w:rPr>
              <w:br/>
            </w:r>
            <w:r w:rsidRPr="001D58B7">
              <w:rPr>
                <w:rFonts w:ascii="Times New Roman" w:eastAsia="Times New Roman" w:hAnsi="Times New Roman" w:cs="Times New Roman"/>
                <w:color w:val="000000"/>
                <w:sz w:val="24"/>
                <w:szCs w:val="24"/>
                <w:lang w:eastAsia="ru-RU"/>
              </w:rPr>
              <w:t>у них недостаточно для полных ответов, составляют схему</w:t>
            </w:r>
            <w:r w:rsidRPr="001D58B7">
              <w:rPr>
                <w:rFonts w:ascii="Times New Roman" w:eastAsia="Times New Roman" w:hAnsi="Times New Roman" w:cs="Times New Roman"/>
                <w:color w:val="00000A"/>
                <w:sz w:val="24"/>
                <w:szCs w:val="24"/>
                <w:lang w:eastAsia="ru-RU"/>
              </w:rPr>
              <w:t> </w:t>
            </w:r>
          </w:p>
          <w:p w14:paraId="420091C9" w14:textId="77777777" w:rsidR="001D58B7" w:rsidRPr="001D58B7" w:rsidRDefault="001D58B7" w:rsidP="001D58B7">
            <w:pPr>
              <w:spacing w:after="0" w:line="312" w:lineRule="auto"/>
              <w:ind w:left="57" w:right="57"/>
              <w:rPr>
                <w:rFonts w:ascii="Times New Roman" w:eastAsia="Calibri" w:hAnsi="Times New Roman" w:cs="Times New Roman"/>
                <w:b/>
                <w:bCs/>
                <w:color w:val="000000"/>
                <w:sz w:val="24"/>
                <w:szCs w:val="24"/>
                <w:lang w:eastAsia="ru-RU"/>
              </w:rPr>
            </w:pPr>
          </w:p>
          <w:p w14:paraId="2AE59646" w14:textId="77777777" w:rsidR="001D58B7" w:rsidRPr="001D58B7" w:rsidRDefault="001D58B7" w:rsidP="001D58B7">
            <w:pPr>
              <w:spacing w:after="0" w:line="312" w:lineRule="auto"/>
              <w:ind w:left="57" w:right="57"/>
              <w:rPr>
                <w:rFonts w:ascii="Times New Roman" w:eastAsia="Calibri" w:hAnsi="Times New Roman" w:cs="Times New Roman"/>
                <w:b/>
                <w:bCs/>
                <w:color w:val="000000"/>
                <w:sz w:val="24"/>
                <w:szCs w:val="24"/>
                <w:lang w:eastAsia="ru-RU"/>
              </w:rPr>
            </w:pPr>
          </w:p>
          <w:p w14:paraId="44C2D57E" w14:textId="77777777" w:rsidR="001D58B7" w:rsidRPr="001D58B7" w:rsidRDefault="001D58B7" w:rsidP="001D58B7">
            <w:pPr>
              <w:spacing w:after="0" w:line="312" w:lineRule="auto"/>
              <w:ind w:left="57" w:right="57"/>
              <w:rPr>
                <w:rFonts w:ascii="Times New Roman" w:eastAsia="Calibri" w:hAnsi="Times New Roman" w:cs="Times New Roman"/>
                <w:b/>
                <w:bCs/>
                <w:color w:val="000000"/>
                <w:sz w:val="24"/>
                <w:szCs w:val="24"/>
                <w:lang w:eastAsia="ru-RU"/>
              </w:rPr>
            </w:pPr>
          </w:p>
        </w:tc>
        <w:tc>
          <w:tcPr>
            <w:tcW w:w="3575" w:type="dxa"/>
          </w:tcPr>
          <w:p w14:paraId="0185295B" w14:textId="77777777" w:rsidR="001D58B7" w:rsidRPr="001D58B7" w:rsidRDefault="001D58B7" w:rsidP="001D58B7">
            <w:pPr>
              <w:spacing w:after="167" w:line="240" w:lineRule="auto"/>
              <w:rPr>
                <w:rFonts w:ascii="Times New Roman" w:eastAsia="Calibri" w:hAnsi="Times New Roman" w:cs="Times New Roman"/>
                <w:sz w:val="24"/>
                <w:szCs w:val="24"/>
                <w:shd w:val="clear" w:color="auto" w:fill="FFFFFF"/>
                <w:lang w:eastAsia="ru-RU"/>
              </w:rPr>
            </w:pPr>
            <w:r w:rsidRPr="001D58B7">
              <w:rPr>
                <w:rFonts w:ascii="Times New Roman" w:eastAsia="Times New Roman" w:hAnsi="Times New Roman" w:cs="Times New Roman"/>
                <w:b/>
                <w:bCs/>
                <w:color w:val="000000"/>
                <w:sz w:val="24"/>
                <w:szCs w:val="24"/>
                <w:lang w:eastAsia="ru-RU"/>
              </w:rPr>
              <w:t xml:space="preserve"> </w:t>
            </w:r>
            <w:r w:rsidRPr="001D58B7">
              <w:rPr>
                <w:rFonts w:ascii="Times New Roman" w:eastAsia="Times New Roman" w:hAnsi="Times New Roman" w:cs="Times New Roman"/>
                <w:bCs/>
                <w:color w:val="000000"/>
                <w:sz w:val="24"/>
                <w:szCs w:val="24"/>
                <w:lang w:eastAsia="ru-RU"/>
              </w:rPr>
              <w:t>Устный контроль</w:t>
            </w:r>
          </w:p>
        </w:tc>
      </w:tr>
      <w:tr w:rsidR="001D58B7" w:rsidRPr="001D58B7" w14:paraId="098036AB" w14:textId="77777777" w:rsidTr="0010422D">
        <w:trPr>
          <w:trHeight w:val="58"/>
          <w:jc w:val="center"/>
        </w:trPr>
        <w:tc>
          <w:tcPr>
            <w:tcW w:w="2399" w:type="dxa"/>
          </w:tcPr>
          <w:p w14:paraId="725D3E8E" w14:textId="77777777" w:rsidR="001D58B7" w:rsidRPr="001D58B7" w:rsidRDefault="001D58B7" w:rsidP="001D58B7">
            <w:pPr>
              <w:spacing w:after="167" w:line="240" w:lineRule="auto"/>
              <w:rPr>
                <w:rFonts w:ascii="Times New Roman" w:eastAsia="Times New Roman" w:hAnsi="Times New Roman" w:cs="Times New Roman"/>
                <w:color w:val="000000"/>
                <w:sz w:val="24"/>
                <w:szCs w:val="24"/>
                <w:lang w:eastAsia="ru-RU"/>
              </w:rPr>
            </w:pPr>
            <w:r w:rsidRPr="001D58B7">
              <w:rPr>
                <w:rFonts w:ascii="Times New Roman" w:eastAsia="Calibri" w:hAnsi="Times New Roman" w:cs="Times New Roman"/>
                <w:b/>
                <w:sz w:val="24"/>
                <w:szCs w:val="24"/>
                <w:shd w:val="clear" w:color="auto" w:fill="FFFFFF"/>
                <w:lang w:eastAsia="ru-RU"/>
              </w:rPr>
              <w:lastRenderedPageBreak/>
              <w:t xml:space="preserve"> </w:t>
            </w:r>
            <w:r w:rsidRPr="001D58B7">
              <w:rPr>
                <w:rFonts w:ascii="Times New Roman" w:eastAsia="Times New Roman" w:hAnsi="Times New Roman" w:cs="Times New Roman"/>
                <w:b/>
                <w:bCs/>
                <w:color w:val="000000"/>
                <w:sz w:val="24"/>
                <w:szCs w:val="24"/>
                <w:lang w:eastAsia="ru-RU"/>
              </w:rPr>
              <w:t>3.  </w:t>
            </w:r>
            <w:r w:rsidRPr="001D58B7">
              <w:rPr>
                <w:rFonts w:ascii="Times New Roman" w:eastAsia="Times New Roman" w:hAnsi="Times New Roman" w:cs="Times New Roman"/>
                <w:color w:val="00000A"/>
                <w:sz w:val="24"/>
                <w:szCs w:val="24"/>
                <w:lang w:eastAsia="ru-RU"/>
              </w:rPr>
              <w:t>Изучение новой темы. Работа с учебником</w:t>
            </w:r>
          </w:p>
          <w:p w14:paraId="7E35C0BF" w14:textId="77777777" w:rsidR="001D58B7" w:rsidRPr="001D58B7" w:rsidRDefault="001D58B7" w:rsidP="001D58B7">
            <w:pPr>
              <w:spacing w:after="0" w:line="312" w:lineRule="auto"/>
              <w:rPr>
                <w:rFonts w:ascii="Times New Roman" w:eastAsia="Calibri" w:hAnsi="Times New Roman" w:cs="Times New Roman"/>
                <w:b/>
                <w:sz w:val="24"/>
                <w:szCs w:val="24"/>
                <w:shd w:val="clear" w:color="auto" w:fill="FFFFFF"/>
                <w:lang w:eastAsia="ru-RU"/>
              </w:rPr>
            </w:pPr>
            <w:r w:rsidRPr="001D58B7">
              <w:rPr>
                <w:rFonts w:ascii="Times New Roman" w:eastAsia="Times New Roman" w:hAnsi="Times New Roman" w:cs="Times New Roman"/>
                <w:i/>
                <w:iCs/>
                <w:color w:val="000000"/>
                <w:sz w:val="24"/>
                <w:szCs w:val="24"/>
                <w:lang w:eastAsia="ru-RU"/>
              </w:rPr>
              <w:t xml:space="preserve">Цель </w:t>
            </w:r>
            <w:proofErr w:type="gramStart"/>
            <w:r w:rsidRPr="001D58B7">
              <w:rPr>
                <w:rFonts w:ascii="Times New Roman" w:eastAsia="Times New Roman" w:hAnsi="Times New Roman" w:cs="Times New Roman"/>
                <w:i/>
                <w:iCs/>
                <w:color w:val="000000"/>
                <w:sz w:val="24"/>
                <w:szCs w:val="24"/>
                <w:lang w:eastAsia="ru-RU"/>
              </w:rPr>
              <w:t>этапа:</w:t>
            </w:r>
            <w:r w:rsidRPr="001D58B7">
              <w:rPr>
                <w:rFonts w:ascii="Times New Roman" w:eastAsia="Times New Roman" w:hAnsi="Times New Roman" w:cs="Times New Roman"/>
                <w:color w:val="000000"/>
                <w:sz w:val="24"/>
                <w:szCs w:val="24"/>
                <w:lang w:eastAsia="ru-RU"/>
              </w:rPr>
              <w:t xml:space="preserve">  </w:t>
            </w:r>
            <w:r w:rsidRPr="001D58B7">
              <w:rPr>
                <w:rFonts w:ascii="Times New Roman" w:eastAsia="Times New Roman" w:hAnsi="Times New Roman" w:cs="Times New Roman"/>
                <w:color w:val="00000A"/>
                <w:sz w:val="24"/>
                <w:szCs w:val="24"/>
                <w:lang w:eastAsia="ru-RU"/>
              </w:rPr>
              <w:t>Сформировать</w:t>
            </w:r>
            <w:proofErr w:type="gramEnd"/>
            <w:r w:rsidRPr="001D58B7">
              <w:rPr>
                <w:rFonts w:ascii="Times New Roman" w:eastAsia="Times New Roman" w:hAnsi="Times New Roman" w:cs="Times New Roman"/>
                <w:color w:val="00000A"/>
                <w:sz w:val="24"/>
                <w:szCs w:val="24"/>
                <w:lang w:eastAsia="ru-RU"/>
              </w:rPr>
              <w:t xml:space="preserve"> представление о правилах постановки тире в простом предложении между подлежащим и сказуемым</w:t>
            </w:r>
          </w:p>
          <w:p w14:paraId="6F3066A1" w14:textId="77777777" w:rsidR="001D58B7" w:rsidRPr="001D58B7" w:rsidRDefault="001D58B7" w:rsidP="001D58B7">
            <w:pPr>
              <w:spacing w:after="0" w:line="312" w:lineRule="auto"/>
              <w:rPr>
                <w:rFonts w:ascii="Times New Roman" w:eastAsia="Calibri" w:hAnsi="Times New Roman" w:cs="Times New Roman"/>
                <w:sz w:val="24"/>
                <w:szCs w:val="24"/>
                <w:shd w:val="clear" w:color="auto" w:fill="FFFFFF"/>
              </w:rPr>
            </w:pPr>
            <w:r w:rsidRPr="001D58B7">
              <w:rPr>
                <w:rFonts w:ascii="Times New Roman" w:eastAsia="Calibri" w:hAnsi="Times New Roman" w:cs="Times New Roman"/>
                <w:b/>
                <w:sz w:val="24"/>
                <w:szCs w:val="24"/>
                <w:shd w:val="clear" w:color="auto" w:fill="FFFFFF"/>
                <w:lang w:eastAsia="ru-RU"/>
              </w:rPr>
              <w:t xml:space="preserve"> </w:t>
            </w:r>
          </w:p>
          <w:p w14:paraId="2EDE2972" w14:textId="77777777" w:rsidR="001D58B7" w:rsidRPr="001D58B7" w:rsidRDefault="001D58B7" w:rsidP="001D58B7">
            <w:pPr>
              <w:spacing w:after="0" w:line="312" w:lineRule="auto"/>
              <w:rPr>
                <w:rFonts w:ascii="Times New Roman" w:eastAsia="Calibri" w:hAnsi="Times New Roman" w:cs="Times New Roman"/>
                <w:b/>
                <w:bCs/>
                <w:color w:val="000000"/>
                <w:sz w:val="24"/>
                <w:szCs w:val="24"/>
                <w:lang w:eastAsia="ru-RU"/>
              </w:rPr>
            </w:pPr>
            <w:r w:rsidRPr="001D58B7">
              <w:rPr>
                <w:rFonts w:ascii="Times New Roman" w:eastAsia="Calibri" w:hAnsi="Times New Roman" w:cs="Times New Roman"/>
                <w:bCs/>
                <w:sz w:val="24"/>
                <w:szCs w:val="24"/>
                <w:shd w:val="clear" w:color="auto" w:fill="FFFFFF"/>
              </w:rPr>
              <w:t xml:space="preserve"> </w:t>
            </w:r>
          </w:p>
        </w:tc>
        <w:tc>
          <w:tcPr>
            <w:tcW w:w="4054" w:type="dxa"/>
          </w:tcPr>
          <w:p w14:paraId="1BE8D71A" w14:textId="77777777" w:rsidR="001D58B7" w:rsidRPr="001D58B7" w:rsidRDefault="001D58B7" w:rsidP="001D58B7">
            <w:pPr>
              <w:spacing w:after="167" w:line="240" w:lineRule="auto"/>
              <w:rPr>
                <w:rFonts w:ascii="Times New Roman" w:eastAsia="Times New Roman" w:hAnsi="Times New Roman" w:cs="Times New Roman"/>
                <w:color w:val="000000"/>
                <w:sz w:val="24"/>
                <w:szCs w:val="24"/>
                <w:lang w:eastAsia="ru-RU"/>
              </w:rPr>
            </w:pPr>
            <w:r w:rsidRPr="001D58B7">
              <w:rPr>
                <w:rFonts w:ascii="Times New Roman" w:eastAsia="Calibri" w:hAnsi="Times New Roman" w:cs="Times New Roman"/>
                <w:sz w:val="24"/>
                <w:szCs w:val="24"/>
                <w:shd w:val="clear" w:color="auto" w:fill="FFFFFF"/>
                <w:lang w:eastAsia="ru-RU"/>
              </w:rPr>
              <w:t xml:space="preserve"> </w:t>
            </w:r>
            <w:r w:rsidRPr="001D58B7">
              <w:rPr>
                <w:rFonts w:ascii="Times New Roman" w:eastAsia="Times New Roman" w:hAnsi="Times New Roman" w:cs="Times New Roman"/>
                <w:color w:val="000000"/>
                <w:sz w:val="24"/>
                <w:szCs w:val="24"/>
                <w:lang w:eastAsia="ru-RU"/>
              </w:rPr>
              <w:t xml:space="preserve"> Предлагает выполнить письменную работа с последующей взаимопроверкой (приложение №3)</w:t>
            </w:r>
            <w:r w:rsidRPr="001D58B7">
              <w:rPr>
                <w:rFonts w:ascii="Times New Roman" w:eastAsia="Times New Roman" w:hAnsi="Times New Roman" w:cs="Times New Roman"/>
                <w:color w:val="00000A"/>
                <w:sz w:val="24"/>
                <w:szCs w:val="24"/>
                <w:lang w:eastAsia="ru-RU"/>
              </w:rPr>
              <w:t> </w:t>
            </w:r>
            <w:r w:rsidRPr="001D58B7">
              <w:rPr>
                <w:rFonts w:ascii="Times New Roman" w:eastAsia="Times New Roman" w:hAnsi="Times New Roman" w:cs="Times New Roman"/>
                <w:color w:val="000000"/>
                <w:sz w:val="24"/>
                <w:szCs w:val="24"/>
                <w:lang w:eastAsia="ru-RU"/>
              </w:rPr>
              <w:t>Организует и сопровождает деятельность обучающихся, подводит к формулировке вывода: работа с учебными пособиями: заучивание правила, выполнение упр. № 336, с.73, объяснение постановки тире, составление схем предложений с постановкой тире</w:t>
            </w:r>
            <w:r w:rsidRPr="001D58B7">
              <w:rPr>
                <w:rFonts w:ascii="Times New Roman" w:eastAsia="Times New Roman" w:hAnsi="Times New Roman" w:cs="Times New Roman"/>
                <w:color w:val="00000A"/>
                <w:sz w:val="24"/>
                <w:szCs w:val="24"/>
                <w:lang w:eastAsia="ru-RU"/>
              </w:rPr>
              <w:t> </w:t>
            </w:r>
          </w:p>
          <w:p w14:paraId="4E90CE5F" w14:textId="77777777" w:rsidR="001D58B7" w:rsidRPr="001D58B7" w:rsidRDefault="001D58B7" w:rsidP="001D58B7">
            <w:pPr>
              <w:spacing w:after="0" w:line="312" w:lineRule="auto"/>
              <w:rPr>
                <w:rFonts w:ascii="Times New Roman" w:eastAsia="Calibri" w:hAnsi="Times New Roman" w:cs="Times New Roman"/>
                <w:sz w:val="24"/>
                <w:szCs w:val="24"/>
                <w:shd w:val="clear" w:color="auto" w:fill="FFFFFF"/>
                <w:lang w:eastAsia="ru-RU"/>
              </w:rPr>
            </w:pPr>
          </w:p>
          <w:p w14:paraId="2449E8C2" w14:textId="77777777" w:rsidR="001D58B7" w:rsidRPr="001D58B7" w:rsidRDefault="001D58B7" w:rsidP="001D58B7">
            <w:pPr>
              <w:spacing w:after="0" w:line="312" w:lineRule="auto"/>
              <w:rPr>
                <w:rFonts w:ascii="Times New Roman" w:eastAsia="Calibri" w:hAnsi="Times New Roman" w:cs="Times New Roman"/>
                <w:sz w:val="24"/>
                <w:szCs w:val="24"/>
                <w:shd w:val="clear" w:color="auto" w:fill="FFFFFF"/>
                <w:lang w:eastAsia="ru-RU"/>
              </w:rPr>
            </w:pPr>
            <w:r w:rsidRPr="001D58B7">
              <w:rPr>
                <w:rFonts w:ascii="Times New Roman" w:eastAsia="Calibri" w:hAnsi="Times New Roman" w:cs="Times New Roman"/>
                <w:sz w:val="24"/>
                <w:szCs w:val="24"/>
                <w:shd w:val="clear" w:color="auto" w:fill="FFFFFF"/>
                <w:lang w:eastAsia="ru-RU"/>
              </w:rPr>
              <w:t xml:space="preserve"> </w:t>
            </w:r>
          </w:p>
          <w:p w14:paraId="42731093" w14:textId="77777777" w:rsidR="001D58B7" w:rsidRPr="001D58B7" w:rsidRDefault="001D58B7" w:rsidP="001D58B7">
            <w:pPr>
              <w:spacing w:after="0" w:line="312" w:lineRule="auto"/>
              <w:rPr>
                <w:rFonts w:ascii="Times New Roman" w:eastAsia="Calibri" w:hAnsi="Times New Roman" w:cs="Times New Roman"/>
                <w:sz w:val="24"/>
                <w:szCs w:val="24"/>
                <w:shd w:val="clear" w:color="auto" w:fill="FFFFFF"/>
                <w:lang w:eastAsia="ru-RU"/>
              </w:rPr>
            </w:pPr>
          </w:p>
        </w:tc>
        <w:tc>
          <w:tcPr>
            <w:tcW w:w="3949" w:type="dxa"/>
          </w:tcPr>
          <w:p w14:paraId="534FB6C9" w14:textId="77777777" w:rsidR="001D58B7" w:rsidRPr="001D58B7" w:rsidRDefault="001D58B7" w:rsidP="001D58B7">
            <w:pPr>
              <w:spacing w:after="0" w:line="312" w:lineRule="auto"/>
              <w:rPr>
                <w:rFonts w:ascii="Times New Roman" w:eastAsia="Calibri" w:hAnsi="Times New Roman" w:cs="Times New Roman"/>
                <w:bCs/>
                <w:color w:val="000000"/>
                <w:sz w:val="24"/>
                <w:szCs w:val="24"/>
                <w:lang w:eastAsia="ru-RU"/>
              </w:rPr>
            </w:pPr>
            <w:r w:rsidRPr="001D58B7">
              <w:rPr>
                <w:rFonts w:ascii="Times New Roman" w:eastAsia="Times New Roman" w:hAnsi="Times New Roman" w:cs="Times New Roman"/>
                <w:color w:val="000000"/>
                <w:sz w:val="24"/>
                <w:szCs w:val="24"/>
                <w:lang w:eastAsia="ru-RU"/>
              </w:rPr>
              <w:t xml:space="preserve"> Формулируют собственные мысли, высказывают и обосновывают свою точку зрения;</w:t>
            </w:r>
            <w:r w:rsidRPr="001D58B7">
              <w:rPr>
                <w:rFonts w:ascii="Times New Roman" w:eastAsia="Times New Roman" w:hAnsi="Times New Roman" w:cs="Times New Roman"/>
                <w:color w:val="000000"/>
                <w:sz w:val="24"/>
                <w:szCs w:val="24"/>
                <w:lang w:eastAsia="ru-RU"/>
              </w:rPr>
              <w:br/>
              <w:t>в сотрудничестве с преподавателем и однокурсниками делают выводы. Составляют в группе памятки, знакомят с результатами работы группы</w:t>
            </w:r>
            <w:proofErr w:type="gramStart"/>
            <w:r w:rsidRPr="001D58B7">
              <w:rPr>
                <w:rFonts w:ascii="Times New Roman" w:eastAsia="Times New Roman" w:hAnsi="Times New Roman" w:cs="Times New Roman"/>
                <w:color w:val="000000"/>
                <w:sz w:val="24"/>
                <w:szCs w:val="24"/>
                <w:lang w:eastAsia="ru-RU"/>
              </w:rPr>
              <w:t>, Слушают</w:t>
            </w:r>
            <w:proofErr w:type="gramEnd"/>
            <w:r w:rsidRPr="001D58B7">
              <w:rPr>
                <w:rFonts w:ascii="Times New Roman" w:eastAsia="Times New Roman" w:hAnsi="Times New Roman" w:cs="Times New Roman"/>
                <w:color w:val="000000"/>
                <w:sz w:val="24"/>
                <w:szCs w:val="24"/>
                <w:lang w:eastAsia="ru-RU"/>
              </w:rPr>
              <w:t xml:space="preserve"> и обсуждают ответы других</w:t>
            </w:r>
          </w:p>
          <w:p w14:paraId="34241FA0" w14:textId="77777777" w:rsidR="001D58B7" w:rsidRPr="001D58B7" w:rsidRDefault="001D58B7" w:rsidP="001D58B7">
            <w:pPr>
              <w:spacing w:after="0" w:line="312" w:lineRule="auto"/>
              <w:rPr>
                <w:rFonts w:ascii="Times New Roman" w:eastAsia="Calibri" w:hAnsi="Times New Roman" w:cs="Times New Roman"/>
                <w:bCs/>
                <w:color w:val="000000"/>
                <w:sz w:val="24"/>
                <w:szCs w:val="24"/>
                <w:lang w:eastAsia="ru-RU"/>
              </w:rPr>
            </w:pPr>
          </w:p>
          <w:p w14:paraId="68DE1876" w14:textId="77777777" w:rsidR="001D58B7" w:rsidRPr="001D58B7" w:rsidRDefault="001D58B7" w:rsidP="001D58B7">
            <w:pPr>
              <w:spacing w:after="0" w:line="312" w:lineRule="auto"/>
              <w:rPr>
                <w:rFonts w:ascii="Times New Roman" w:eastAsia="Calibri" w:hAnsi="Times New Roman" w:cs="Times New Roman"/>
                <w:bCs/>
                <w:color w:val="000000"/>
                <w:sz w:val="24"/>
                <w:szCs w:val="24"/>
                <w:lang w:eastAsia="ru-RU"/>
              </w:rPr>
            </w:pPr>
          </w:p>
          <w:p w14:paraId="2B5D50D1" w14:textId="77777777" w:rsidR="001D58B7" w:rsidRPr="001D58B7" w:rsidRDefault="001D58B7" w:rsidP="001D58B7">
            <w:pPr>
              <w:spacing w:after="0" w:line="312" w:lineRule="auto"/>
              <w:rPr>
                <w:rFonts w:ascii="Times New Roman" w:eastAsia="Calibri" w:hAnsi="Times New Roman" w:cs="Times New Roman"/>
                <w:bCs/>
                <w:color w:val="000000"/>
                <w:sz w:val="24"/>
                <w:szCs w:val="24"/>
                <w:lang w:eastAsia="ru-RU"/>
              </w:rPr>
            </w:pPr>
          </w:p>
          <w:p w14:paraId="35F2359F" w14:textId="77777777" w:rsidR="001D58B7" w:rsidRPr="001D58B7" w:rsidRDefault="001D58B7" w:rsidP="001D58B7">
            <w:pPr>
              <w:spacing w:after="0" w:line="312" w:lineRule="auto"/>
              <w:rPr>
                <w:rFonts w:ascii="Times New Roman" w:eastAsia="Calibri" w:hAnsi="Times New Roman" w:cs="Times New Roman"/>
                <w:bCs/>
                <w:color w:val="000000"/>
                <w:sz w:val="24"/>
                <w:szCs w:val="24"/>
                <w:lang w:eastAsia="ru-RU"/>
              </w:rPr>
            </w:pPr>
          </w:p>
          <w:p w14:paraId="27FFEA7B" w14:textId="77777777" w:rsidR="001D58B7" w:rsidRPr="001D58B7" w:rsidRDefault="001D58B7" w:rsidP="001D58B7">
            <w:pPr>
              <w:spacing w:after="0" w:line="312" w:lineRule="auto"/>
              <w:rPr>
                <w:rFonts w:ascii="Times New Roman" w:eastAsia="Calibri" w:hAnsi="Times New Roman" w:cs="Times New Roman"/>
                <w:bCs/>
                <w:color w:val="000000"/>
                <w:sz w:val="24"/>
                <w:szCs w:val="24"/>
                <w:lang w:eastAsia="ru-RU"/>
              </w:rPr>
            </w:pPr>
          </w:p>
          <w:p w14:paraId="1FD342BB" w14:textId="77777777" w:rsidR="001D58B7" w:rsidRPr="001D58B7" w:rsidRDefault="001D58B7" w:rsidP="001D58B7">
            <w:pPr>
              <w:spacing w:after="0" w:line="312" w:lineRule="auto"/>
              <w:rPr>
                <w:rFonts w:ascii="Times New Roman" w:eastAsia="Calibri" w:hAnsi="Times New Roman" w:cs="Times New Roman"/>
                <w:bCs/>
                <w:color w:val="000000"/>
                <w:sz w:val="24"/>
                <w:szCs w:val="24"/>
                <w:lang w:eastAsia="ru-RU"/>
              </w:rPr>
            </w:pPr>
          </w:p>
          <w:p w14:paraId="06B3D5CE" w14:textId="77777777" w:rsidR="001D58B7" w:rsidRPr="001D58B7" w:rsidRDefault="001D58B7" w:rsidP="001D58B7">
            <w:pPr>
              <w:spacing w:after="0" w:line="312" w:lineRule="auto"/>
              <w:rPr>
                <w:rFonts w:ascii="Times New Roman" w:eastAsia="Calibri" w:hAnsi="Times New Roman" w:cs="Times New Roman"/>
                <w:bCs/>
                <w:color w:val="000000"/>
                <w:sz w:val="24"/>
                <w:szCs w:val="24"/>
                <w:lang w:eastAsia="ru-RU"/>
              </w:rPr>
            </w:pPr>
          </w:p>
          <w:p w14:paraId="3C1DF975" w14:textId="77777777" w:rsidR="001D58B7" w:rsidRPr="001D58B7" w:rsidRDefault="001D58B7" w:rsidP="001D58B7">
            <w:pPr>
              <w:spacing w:after="0" w:line="240" w:lineRule="atLeast"/>
              <w:jc w:val="both"/>
              <w:rPr>
                <w:rFonts w:ascii="Times New Roman" w:eastAsia="Calibri" w:hAnsi="Times New Roman" w:cs="Times New Roman"/>
                <w:bCs/>
                <w:color w:val="000000"/>
                <w:sz w:val="24"/>
                <w:szCs w:val="24"/>
                <w:lang w:eastAsia="ru-RU"/>
              </w:rPr>
            </w:pPr>
          </w:p>
          <w:p w14:paraId="64F7CB21" w14:textId="77777777" w:rsidR="001D58B7" w:rsidRPr="001D58B7" w:rsidRDefault="001D58B7" w:rsidP="001D58B7">
            <w:pPr>
              <w:spacing w:after="0" w:line="240" w:lineRule="atLeast"/>
              <w:jc w:val="both"/>
              <w:rPr>
                <w:rFonts w:ascii="Times New Roman" w:eastAsia="Calibri" w:hAnsi="Times New Roman" w:cs="Times New Roman"/>
                <w:bCs/>
                <w:color w:val="000000"/>
                <w:sz w:val="24"/>
                <w:szCs w:val="24"/>
                <w:lang w:eastAsia="ru-RU"/>
              </w:rPr>
            </w:pPr>
          </w:p>
          <w:p w14:paraId="113891B9" w14:textId="77777777" w:rsidR="001D58B7" w:rsidRPr="001D58B7" w:rsidRDefault="001D58B7" w:rsidP="001D58B7">
            <w:pPr>
              <w:spacing w:after="0" w:line="240" w:lineRule="atLeast"/>
              <w:jc w:val="both"/>
              <w:rPr>
                <w:rFonts w:ascii="Times New Roman" w:eastAsia="Calibri" w:hAnsi="Times New Roman" w:cs="Times New Roman"/>
                <w:sz w:val="24"/>
                <w:szCs w:val="24"/>
              </w:rPr>
            </w:pPr>
            <w:r w:rsidRPr="001D58B7">
              <w:rPr>
                <w:rFonts w:ascii="Times New Roman" w:eastAsia="Calibri" w:hAnsi="Times New Roman" w:cs="Times New Roman"/>
                <w:bCs/>
                <w:color w:val="000000"/>
                <w:sz w:val="24"/>
                <w:szCs w:val="24"/>
                <w:lang w:eastAsia="ru-RU"/>
              </w:rPr>
              <w:t xml:space="preserve"> </w:t>
            </w:r>
          </w:p>
          <w:p w14:paraId="423B2CCA" w14:textId="77777777" w:rsidR="001D58B7" w:rsidRPr="001D58B7" w:rsidRDefault="001D58B7" w:rsidP="001D58B7">
            <w:pPr>
              <w:spacing w:after="0" w:line="312" w:lineRule="auto"/>
              <w:rPr>
                <w:rFonts w:ascii="Times New Roman" w:eastAsia="Calibri" w:hAnsi="Times New Roman" w:cs="Times New Roman"/>
                <w:bCs/>
                <w:color w:val="000000"/>
                <w:sz w:val="24"/>
                <w:szCs w:val="24"/>
                <w:lang w:eastAsia="ru-RU"/>
              </w:rPr>
            </w:pPr>
          </w:p>
          <w:p w14:paraId="73321F44" w14:textId="77777777" w:rsidR="001D58B7" w:rsidRPr="001D58B7" w:rsidRDefault="001D58B7" w:rsidP="001D58B7">
            <w:pPr>
              <w:spacing w:after="0" w:line="312" w:lineRule="auto"/>
              <w:rPr>
                <w:rFonts w:ascii="Times New Roman" w:eastAsia="Calibri" w:hAnsi="Times New Roman" w:cs="Times New Roman"/>
                <w:bCs/>
                <w:color w:val="000000"/>
                <w:sz w:val="24"/>
                <w:szCs w:val="24"/>
                <w:lang w:eastAsia="ru-RU"/>
              </w:rPr>
            </w:pPr>
          </w:p>
        </w:tc>
        <w:tc>
          <w:tcPr>
            <w:tcW w:w="3575" w:type="dxa"/>
          </w:tcPr>
          <w:p w14:paraId="64E66465" w14:textId="77777777" w:rsidR="001D58B7" w:rsidRPr="001D58B7" w:rsidRDefault="001D58B7" w:rsidP="001D58B7">
            <w:pPr>
              <w:spacing w:after="167" w:line="240" w:lineRule="auto"/>
              <w:rPr>
                <w:rFonts w:ascii="Times New Roman" w:eastAsia="Times New Roman" w:hAnsi="Times New Roman" w:cs="Times New Roman"/>
                <w:color w:val="000000"/>
                <w:sz w:val="24"/>
                <w:szCs w:val="24"/>
                <w:lang w:eastAsia="ru-RU"/>
              </w:rPr>
            </w:pPr>
            <w:r w:rsidRPr="001D58B7">
              <w:rPr>
                <w:rFonts w:ascii="Times New Roman" w:eastAsia="Times New Roman" w:hAnsi="Times New Roman" w:cs="Times New Roman"/>
                <w:b/>
                <w:bCs/>
                <w:color w:val="000000"/>
                <w:sz w:val="24"/>
                <w:szCs w:val="24"/>
                <w:lang w:eastAsia="ru-RU"/>
              </w:rPr>
              <w:t xml:space="preserve"> </w:t>
            </w:r>
            <w:r w:rsidRPr="001D58B7">
              <w:rPr>
                <w:rFonts w:ascii="Times New Roman" w:eastAsia="Times New Roman" w:hAnsi="Times New Roman" w:cs="Times New Roman"/>
                <w:bCs/>
                <w:color w:val="000000"/>
                <w:sz w:val="24"/>
                <w:szCs w:val="24"/>
                <w:lang w:eastAsia="ru-RU"/>
              </w:rPr>
              <w:t xml:space="preserve"> </w:t>
            </w:r>
            <w:r w:rsidRPr="001D58B7">
              <w:rPr>
                <w:rFonts w:ascii="Times New Roman" w:eastAsia="Times New Roman" w:hAnsi="Times New Roman" w:cs="Times New Roman"/>
                <w:color w:val="00000A"/>
                <w:sz w:val="24"/>
                <w:szCs w:val="24"/>
                <w:lang w:eastAsia="ru-RU"/>
              </w:rPr>
              <w:t>Проверка работ, объяснение постановки знаков препинания</w:t>
            </w:r>
          </w:p>
          <w:p w14:paraId="75A657B8" w14:textId="77777777" w:rsidR="001D58B7" w:rsidRPr="001D58B7" w:rsidRDefault="001D58B7" w:rsidP="001D58B7">
            <w:pPr>
              <w:spacing w:after="167" w:line="240" w:lineRule="auto"/>
              <w:rPr>
                <w:rFonts w:ascii="Times New Roman" w:eastAsia="Times New Roman" w:hAnsi="Times New Roman" w:cs="Times New Roman"/>
                <w:color w:val="000000"/>
                <w:sz w:val="24"/>
                <w:szCs w:val="24"/>
                <w:lang w:eastAsia="ru-RU"/>
              </w:rPr>
            </w:pPr>
          </w:p>
        </w:tc>
      </w:tr>
      <w:tr w:rsidR="001D58B7" w:rsidRPr="001D58B7" w14:paraId="3CD4266B" w14:textId="77777777" w:rsidTr="0010422D">
        <w:trPr>
          <w:jc w:val="center"/>
        </w:trPr>
        <w:tc>
          <w:tcPr>
            <w:tcW w:w="2399" w:type="dxa"/>
          </w:tcPr>
          <w:p w14:paraId="16BDE550" w14:textId="77777777" w:rsidR="001D58B7" w:rsidRPr="001D58B7" w:rsidRDefault="001D58B7" w:rsidP="001D58B7">
            <w:pPr>
              <w:spacing w:after="167" w:line="240" w:lineRule="auto"/>
              <w:rPr>
                <w:rFonts w:ascii="Times New Roman" w:eastAsia="Times New Roman" w:hAnsi="Times New Roman" w:cs="Times New Roman"/>
                <w:color w:val="000000"/>
                <w:sz w:val="24"/>
                <w:szCs w:val="24"/>
                <w:lang w:eastAsia="ru-RU"/>
              </w:rPr>
            </w:pPr>
            <w:r w:rsidRPr="001D58B7">
              <w:rPr>
                <w:rFonts w:ascii="Times New Roman" w:eastAsia="Calibri" w:hAnsi="Times New Roman" w:cs="Times New Roman"/>
                <w:b/>
                <w:bCs/>
                <w:sz w:val="24"/>
                <w:szCs w:val="24"/>
                <w:shd w:val="clear" w:color="auto" w:fill="FFFFFF"/>
              </w:rPr>
              <w:t xml:space="preserve"> </w:t>
            </w:r>
            <w:r w:rsidRPr="001D58B7">
              <w:rPr>
                <w:rFonts w:ascii="Times New Roman" w:eastAsia="Times New Roman" w:hAnsi="Times New Roman" w:cs="Times New Roman"/>
                <w:b/>
                <w:bCs/>
                <w:color w:val="000000"/>
                <w:sz w:val="24"/>
                <w:szCs w:val="24"/>
                <w:lang w:eastAsia="ru-RU"/>
              </w:rPr>
              <w:t xml:space="preserve">4. </w:t>
            </w:r>
            <w:r w:rsidRPr="001D58B7">
              <w:rPr>
                <w:rFonts w:ascii="Times New Roman" w:eastAsia="Times New Roman" w:hAnsi="Times New Roman" w:cs="Times New Roman"/>
                <w:color w:val="000000"/>
                <w:sz w:val="24"/>
                <w:szCs w:val="24"/>
                <w:lang w:eastAsia="ru-RU"/>
              </w:rPr>
              <w:t>Изучение новой темы. Освоение правила отсутствия тире</w:t>
            </w:r>
          </w:p>
          <w:p w14:paraId="0E12E177" w14:textId="77777777" w:rsidR="001D58B7" w:rsidRPr="001D58B7" w:rsidRDefault="001D58B7" w:rsidP="001D58B7">
            <w:pPr>
              <w:spacing w:after="0" w:line="312" w:lineRule="auto"/>
              <w:rPr>
                <w:rFonts w:ascii="Times New Roman" w:eastAsia="Calibri" w:hAnsi="Times New Roman" w:cs="Times New Roman"/>
                <w:sz w:val="24"/>
                <w:szCs w:val="24"/>
                <w:shd w:val="clear" w:color="auto" w:fill="FFFFFF"/>
              </w:rPr>
            </w:pPr>
            <w:r w:rsidRPr="001D58B7">
              <w:rPr>
                <w:rFonts w:ascii="Times New Roman" w:eastAsia="Times New Roman" w:hAnsi="Times New Roman" w:cs="Times New Roman"/>
                <w:i/>
                <w:iCs/>
                <w:color w:val="000000"/>
                <w:sz w:val="24"/>
                <w:szCs w:val="24"/>
                <w:lang w:eastAsia="ru-RU"/>
              </w:rPr>
              <w:t>Цель этапа:</w:t>
            </w:r>
            <w:r w:rsidRPr="001D58B7">
              <w:rPr>
                <w:rFonts w:ascii="Times New Roman" w:eastAsia="Times New Roman" w:hAnsi="Times New Roman" w:cs="Times New Roman"/>
                <w:color w:val="000000"/>
                <w:sz w:val="24"/>
                <w:szCs w:val="24"/>
                <w:lang w:eastAsia="ru-RU"/>
              </w:rPr>
              <w:t xml:space="preserve">  </w:t>
            </w:r>
          </w:p>
          <w:p w14:paraId="05605CF0" w14:textId="77777777" w:rsidR="001D58B7" w:rsidRPr="001D58B7" w:rsidRDefault="001D58B7" w:rsidP="001D58B7">
            <w:pPr>
              <w:spacing w:after="0" w:line="312" w:lineRule="auto"/>
              <w:rPr>
                <w:rFonts w:ascii="Times New Roman" w:eastAsia="Calibri" w:hAnsi="Times New Roman" w:cs="Times New Roman"/>
                <w:sz w:val="24"/>
                <w:szCs w:val="24"/>
                <w:shd w:val="clear" w:color="auto" w:fill="FFFFFF"/>
              </w:rPr>
            </w:pPr>
            <w:r w:rsidRPr="001D58B7">
              <w:rPr>
                <w:rFonts w:ascii="Times New Roman" w:eastAsia="Times New Roman" w:hAnsi="Times New Roman" w:cs="Times New Roman"/>
                <w:color w:val="00000A"/>
                <w:sz w:val="24"/>
                <w:szCs w:val="24"/>
                <w:lang w:eastAsia="ru-RU"/>
              </w:rPr>
              <w:lastRenderedPageBreak/>
              <w:t>Сформировать представление о правилах отсутствия тире в простом предложении между подлежащим и сказуемым</w:t>
            </w:r>
          </w:p>
        </w:tc>
        <w:tc>
          <w:tcPr>
            <w:tcW w:w="4054" w:type="dxa"/>
          </w:tcPr>
          <w:p w14:paraId="5CDA1A55" w14:textId="77777777" w:rsidR="001D58B7" w:rsidRPr="001D58B7" w:rsidRDefault="001D58B7" w:rsidP="001D58B7">
            <w:pPr>
              <w:spacing w:after="167" w:line="240" w:lineRule="auto"/>
              <w:rPr>
                <w:rFonts w:ascii="Times New Roman" w:eastAsia="Calibri" w:hAnsi="Times New Roman" w:cs="Times New Roman"/>
                <w:sz w:val="24"/>
                <w:szCs w:val="24"/>
              </w:rPr>
            </w:pPr>
            <w:r w:rsidRPr="001D58B7">
              <w:rPr>
                <w:rFonts w:ascii="Times New Roman" w:eastAsia="Calibri" w:hAnsi="Times New Roman" w:cs="Times New Roman"/>
                <w:sz w:val="24"/>
                <w:szCs w:val="24"/>
              </w:rPr>
              <w:lastRenderedPageBreak/>
              <w:t xml:space="preserve"> </w:t>
            </w:r>
            <w:r w:rsidRPr="001D58B7">
              <w:rPr>
                <w:rFonts w:ascii="Times New Roman" w:eastAsia="Times New Roman" w:hAnsi="Times New Roman" w:cs="Times New Roman"/>
                <w:i/>
                <w:iCs/>
                <w:color w:val="000000"/>
                <w:sz w:val="24"/>
                <w:szCs w:val="24"/>
                <w:lang w:eastAsia="ru-RU"/>
              </w:rPr>
              <w:t xml:space="preserve"> </w:t>
            </w:r>
            <w:r w:rsidRPr="001D58B7">
              <w:rPr>
                <w:rFonts w:ascii="Times New Roman" w:eastAsia="Times New Roman" w:hAnsi="Times New Roman" w:cs="Times New Roman"/>
                <w:color w:val="000000"/>
                <w:sz w:val="24"/>
                <w:szCs w:val="24"/>
                <w:lang w:eastAsia="ru-RU"/>
              </w:rPr>
              <w:t>Предлагает выполнить письменную работу в группе (приложение №4)</w:t>
            </w:r>
            <w:r w:rsidRPr="001D58B7">
              <w:rPr>
                <w:rFonts w:ascii="Times New Roman" w:eastAsia="Times New Roman" w:hAnsi="Times New Roman" w:cs="Times New Roman"/>
                <w:color w:val="00000A"/>
                <w:sz w:val="24"/>
                <w:szCs w:val="24"/>
                <w:lang w:eastAsia="ru-RU"/>
              </w:rPr>
              <w:t> </w:t>
            </w:r>
          </w:p>
          <w:p w14:paraId="36312318" w14:textId="77777777" w:rsidR="001D58B7" w:rsidRPr="001D58B7" w:rsidRDefault="001D58B7" w:rsidP="001D58B7">
            <w:pPr>
              <w:spacing w:after="0" w:line="312" w:lineRule="auto"/>
              <w:rPr>
                <w:rFonts w:ascii="Times New Roman" w:eastAsia="Calibri" w:hAnsi="Times New Roman" w:cs="Times New Roman"/>
                <w:i/>
                <w:sz w:val="24"/>
                <w:szCs w:val="24"/>
                <w:shd w:val="clear" w:color="auto" w:fill="FFFFFF"/>
                <w:lang w:eastAsia="ru-RU"/>
              </w:rPr>
            </w:pPr>
          </w:p>
        </w:tc>
        <w:tc>
          <w:tcPr>
            <w:tcW w:w="3949" w:type="dxa"/>
          </w:tcPr>
          <w:p w14:paraId="161C1EFF" w14:textId="77777777" w:rsidR="001D58B7" w:rsidRPr="001D58B7" w:rsidRDefault="001D58B7" w:rsidP="001D58B7">
            <w:pPr>
              <w:spacing w:after="167" w:line="240" w:lineRule="auto"/>
              <w:rPr>
                <w:rFonts w:ascii="Times New Roman" w:eastAsia="Calibri" w:hAnsi="Times New Roman" w:cs="Times New Roman"/>
                <w:sz w:val="24"/>
                <w:szCs w:val="24"/>
              </w:rPr>
            </w:pPr>
            <w:r w:rsidRPr="001D58B7">
              <w:rPr>
                <w:rFonts w:ascii="Times New Roman" w:eastAsia="Calibri" w:hAnsi="Times New Roman" w:cs="Times New Roman"/>
                <w:bCs/>
                <w:color w:val="000000"/>
                <w:sz w:val="24"/>
                <w:szCs w:val="24"/>
                <w:lang w:eastAsia="ru-RU"/>
              </w:rPr>
              <w:t xml:space="preserve"> </w:t>
            </w:r>
            <w:r w:rsidRPr="001D58B7">
              <w:rPr>
                <w:rFonts w:ascii="Times New Roman" w:eastAsia="Times New Roman" w:hAnsi="Times New Roman" w:cs="Times New Roman"/>
                <w:color w:val="000000"/>
                <w:sz w:val="24"/>
                <w:szCs w:val="24"/>
                <w:lang w:eastAsia="ru-RU"/>
              </w:rPr>
              <w:t xml:space="preserve">Знакомят с результатами работы группы, слушают и обсуждают ответы </w:t>
            </w:r>
          </w:p>
          <w:p w14:paraId="4FDDD6DB" w14:textId="77777777" w:rsidR="001D58B7" w:rsidRPr="001D58B7" w:rsidRDefault="001D58B7" w:rsidP="001D58B7">
            <w:pPr>
              <w:spacing w:after="0" w:line="312" w:lineRule="auto"/>
              <w:rPr>
                <w:rFonts w:ascii="Times New Roman" w:eastAsia="Calibri" w:hAnsi="Times New Roman" w:cs="Times New Roman"/>
                <w:bCs/>
                <w:sz w:val="24"/>
                <w:szCs w:val="24"/>
                <w:lang w:eastAsia="ru-RU"/>
              </w:rPr>
            </w:pPr>
          </w:p>
        </w:tc>
        <w:tc>
          <w:tcPr>
            <w:tcW w:w="3575" w:type="dxa"/>
          </w:tcPr>
          <w:p w14:paraId="0C886E92" w14:textId="77777777" w:rsidR="001D58B7" w:rsidRPr="001D58B7" w:rsidRDefault="001D58B7" w:rsidP="001D58B7">
            <w:pPr>
              <w:spacing w:after="167" w:line="240" w:lineRule="auto"/>
              <w:rPr>
                <w:rFonts w:ascii="Times New Roman" w:eastAsia="Times New Roman" w:hAnsi="Times New Roman" w:cs="Times New Roman"/>
                <w:color w:val="000000"/>
                <w:sz w:val="24"/>
                <w:szCs w:val="24"/>
                <w:lang w:eastAsia="ru-RU"/>
              </w:rPr>
            </w:pPr>
            <w:r w:rsidRPr="001D58B7">
              <w:rPr>
                <w:rFonts w:ascii="Times New Roman" w:eastAsia="Times New Roman" w:hAnsi="Times New Roman" w:cs="Times New Roman"/>
                <w:b/>
                <w:bCs/>
                <w:color w:val="000000"/>
                <w:sz w:val="24"/>
                <w:szCs w:val="24"/>
                <w:lang w:eastAsia="ru-RU"/>
              </w:rPr>
              <w:t xml:space="preserve"> </w:t>
            </w:r>
            <w:r w:rsidRPr="001D58B7">
              <w:rPr>
                <w:rFonts w:ascii="Times New Roman" w:eastAsia="Times New Roman" w:hAnsi="Times New Roman" w:cs="Times New Roman"/>
                <w:bCs/>
                <w:color w:val="000000"/>
                <w:sz w:val="24"/>
                <w:szCs w:val="24"/>
                <w:lang w:eastAsia="ru-RU"/>
              </w:rPr>
              <w:t>Тренировочные упражнения</w:t>
            </w:r>
          </w:p>
          <w:p w14:paraId="690696CD" w14:textId="77777777" w:rsidR="001D58B7" w:rsidRPr="001D58B7" w:rsidRDefault="001D58B7" w:rsidP="001D58B7">
            <w:pPr>
              <w:spacing w:after="167" w:line="240" w:lineRule="auto"/>
              <w:rPr>
                <w:rFonts w:ascii="Times New Roman" w:eastAsia="Calibri" w:hAnsi="Times New Roman" w:cs="Times New Roman"/>
                <w:bCs/>
                <w:color w:val="000000"/>
                <w:sz w:val="24"/>
                <w:szCs w:val="24"/>
                <w:lang w:eastAsia="ru-RU"/>
              </w:rPr>
            </w:pPr>
          </w:p>
        </w:tc>
      </w:tr>
      <w:tr w:rsidR="001D58B7" w:rsidRPr="001D58B7" w14:paraId="2F1BEB5B" w14:textId="77777777" w:rsidTr="0010422D">
        <w:trPr>
          <w:jc w:val="center"/>
        </w:trPr>
        <w:tc>
          <w:tcPr>
            <w:tcW w:w="2399" w:type="dxa"/>
          </w:tcPr>
          <w:p w14:paraId="31D29896" w14:textId="77777777" w:rsidR="001D58B7" w:rsidRPr="001D58B7" w:rsidRDefault="001D58B7" w:rsidP="001D58B7">
            <w:pPr>
              <w:spacing w:after="167" w:line="240" w:lineRule="auto"/>
              <w:rPr>
                <w:rFonts w:ascii="Times New Roman" w:eastAsia="Times New Roman" w:hAnsi="Times New Roman" w:cs="Times New Roman"/>
                <w:color w:val="000000"/>
                <w:sz w:val="24"/>
                <w:szCs w:val="24"/>
                <w:lang w:eastAsia="ru-RU"/>
              </w:rPr>
            </w:pPr>
            <w:r w:rsidRPr="001D58B7">
              <w:rPr>
                <w:rFonts w:ascii="Times New Roman" w:eastAsia="Times New Roman" w:hAnsi="Times New Roman" w:cs="Times New Roman"/>
                <w:b/>
                <w:bCs/>
                <w:color w:val="000000"/>
                <w:sz w:val="24"/>
                <w:szCs w:val="24"/>
                <w:lang w:eastAsia="ru-RU"/>
              </w:rPr>
              <w:t xml:space="preserve">5.  </w:t>
            </w:r>
            <w:r w:rsidRPr="001D58B7">
              <w:rPr>
                <w:rFonts w:ascii="Times New Roman" w:eastAsia="Times New Roman" w:hAnsi="Times New Roman" w:cs="Times New Roman"/>
                <w:color w:val="00000A"/>
                <w:sz w:val="24"/>
                <w:szCs w:val="24"/>
                <w:lang w:eastAsia="ru-RU"/>
              </w:rPr>
              <w:t>Изучение новой темы. Конструирование предложения</w:t>
            </w:r>
          </w:p>
          <w:p w14:paraId="7734716E" w14:textId="77777777" w:rsidR="001D58B7" w:rsidRPr="001D58B7" w:rsidRDefault="001D58B7" w:rsidP="001D58B7">
            <w:pPr>
              <w:spacing w:after="0" w:line="312" w:lineRule="auto"/>
              <w:rPr>
                <w:rFonts w:ascii="Times New Roman" w:eastAsia="Calibri" w:hAnsi="Times New Roman" w:cs="Times New Roman"/>
                <w:sz w:val="24"/>
                <w:szCs w:val="24"/>
                <w:shd w:val="clear" w:color="auto" w:fill="FFFFFF"/>
              </w:rPr>
            </w:pPr>
            <w:r w:rsidRPr="001D58B7">
              <w:rPr>
                <w:rFonts w:ascii="Times New Roman" w:eastAsia="Times New Roman" w:hAnsi="Times New Roman" w:cs="Times New Roman"/>
                <w:i/>
                <w:iCs/>
                <w:color w:val="000000"/>
                <w:sz w:val="24"/>
                <w:szCs w:val="24"/>
                <w:lang w:eastAsia="ru-RU"/>
              </w:rPr>
              <w:t>Цель этапа:</w:t>
            </w:r>
            <w:r w:rsidRPr="001D58B7">
              <w:rPr>
                <w:rFonts w:ascii="Times New Roman" w:eastAsia="Times New Roman" w:hAnsi="Times New Roman" w:cs="Times New Roman"/>
                <w:color w:val="000000"/>
                <w:sz w:val="24"/>
                <w:szCs w:val="24"/>
                <w:lang w:eastAsia="ru-RU"/>
              </w:rPr>
              <w:t xml:space="preserve">  </w:t>
            </w:r>
          </w:p>
          <w:p w14:paraId="31F078FB" w14:textId="77777777" w:rsidR="001D58B7" w:rsidRPr="001D58B7" w:rsidRDefault="001D58B7" w:rsidP="001D58B7">
            <w:pPr>
              <w:spacing w:after="167" w:line="240" w:lineRule="auto"/>
              <w:rPr>
                <w:rFonts w:ascii="Times New Roman" w:eastAsia="Times New Roman" w:hAnsi="Times New Roman" w:cs="Times New Roman"/>
                <w:color w:val="000000"/>
                <w:sz w:val="24"/>
                <w:szCs w:val="24"/>
                <w:lang w:eastAsia="ru-RU"/>
              </w:rPr>
            </w:pPr>
            <w:r w:rsidRPr="001D58B7">
              <w:rPr>
                <w:rFonts w:ascii="Times New Roman" w:eastAsia="Times New Roman" w:hAnsi="Times New Roman" w:cs="Times New Roman"/>
                <w:color w:val="00000A"/>
                <w:sz w:val="24"/>
                <w:szCs w:val="24"/>
                <w:lang w:eastAsia="ru-RU"/>
              </w:rPr>
              <w:t>Сформировать представление о структуре предложения, правилах постановки тире</w:t>
            </w:r>
          </w:p>
          <w:p w14:paraId="715DFDF0" w14:textId="77777777" w:rsidR="001D58B7" w:rsidRPr="001D58B7" w:rsidRDefault="001D58B7" w:rsidP="001D58B7">
            <w:pPr>
              <w:spacing w:after="0" w:line="312" w:lineRule="auto"/>
              <w:rPr>
                <w:rFonts w:ascii="Times New Roman" w:eastAsia="Calibri" w:hAnsi="Times New Roman" w:cs="Times New Roman"/>
                <w:b/>
                <w:bCs/>
                <w:sz w:val="24"/>
                <w:szCs w:val="24"/>
                <w:shd w:val="clear" w:color="auto" w:fill="FFFFFF"/>
              </w:rPr>
            </w:pPr>
            <w:r w:rsidRPr="001D58B7">
              <w:rPr>
                <w:rFonts w:ascii="Times New Roman" w:eastAsia="Calibri" w:hAnsi="Times New Roman" w:cs="Times New Roman"/>
                <w:b/>
                <w:bCs/>
                <w:sz w:val="24"/>
                <w:szCs w:val="24"/>
                <w:shd w:val="clear" w:color="auto" w:fill="FFFFFF"/>
              </w:rPr>
              <w:t xml:space="preserve"> </w:t>
            </w:r>
          </w:p>
          <w:p w14:paraId="3DE3C857" w14:textId="77777777" w:rsidR="001D58B7" w:rsidRPr="001D58B7" w:rsidRDefault="001D58B7" w:rsidP="001D58B7">
            <w:pPr>
              <w:spacing w:after="0" w:line="312" w:lineRule="auto"/>
              <w:rPr>
                <w:rFonts w:ascii="Times New Roman" w:eastAsia="Calibri" w:hAnsi="Times New Roman" w:cs="Times New Roman"/>
                <w:b/>
                <w:bCs/>
                <w:sz w:val="24"/>
                <w:szCs w:val="24"/>
                <w:shd w:val="clear" w:color="auto" w:fill="FFFFFF"/>
              </w:rPr>
            </w:pPr>
          </w:p>
        </w:tc>
        <w:tc>
          <w:tcPr>
            <w:tcW w:w="4054" w:type="dxa"/>
          </w:tcPr>
          <w:p w14:paraId="668977A9" w14:textId="77777777" w:rsidR="001D58B7" w:rsidRPr="001D58B7" w:rsidRDefault="001D58B7" w:rsidP="001D58B7">
            <w:pPr>
              <w:spacing w:after="167" w:line="240" w:lineRule="auto"/>
              <w:rPr>
                <w:rFonts w:ascii="Times New Roman" w:eastAsia="Calibri" w:hAnsi="Times New Roman" w:cs="Times New Roman"/>
                <w:sz w:val="24"/>
                <w:szCs w:val="24"/>
              </w:rPr>
            </w:pPr>
            <w:r w:rsidRPr="001D58B7">
              <w:rPr>
                <w:rFonts w:ascii="Times New Roman" w:eastAsia="Calibri" w:hAnsi="Times New Roman" w:cs="Times New Roman"/>
                <w:sz w:val="24"/>
                <w:szCs w:val="24"/>
              </w:rPr>
              <w:t xml:space="preserve"> </w:t>
            </w:r>
            <w:r w:rsidRPr="001D58B7">
              <w:rPr>
                <w:rFonts w:ascii="Times New Roman" w:eastAsia="Times New Roman" w:hAnsi="Times New Roman" w:cs="Times New Roman"/>
                <w:color w:val="000000"/>
                <w:sz w:val="24"/>
                <w:szCs w:val="24"/>
                <w:lang w:eastAsia="ru-RU"/>
              </w:rPr>
              <w:t xml:space="preserve"> Предлагает выполнить творческую работа</w:t>
            </w:r>
            <w:r w:rsidRPr="001D58B7">
              <w:rPr>
                <w:rFonts w:ascii="Times New Roman" w:eastAsia="Times New Roman" w:hAnsi="Times New Roman" w:cs="Times New Roman"/>
                <w:color w:val="00000A"/>
                <w:sz w:val="24"/>
                <w:szCs w:val="24"/>
                <w:lang w:eastAsia="ru-RU"/>
              </w:rPr>
              <w:br/>
            </w:r>
            <w:r w:rsidRPr="001D58B7">
              <w:rPr>
                <w:rFonts w:ascii="Times New Roman" w:eastAsia="Times New Roman" w:hAnsi="Times New Roman" w:cs="Times New Roman"/>
                <w:color w:val="000000"/>
                <w:sz w:val="24"/>
                <w:szCs w:val="24"/>
                <w:lang w:eastAsia="ru-RU"/>
              </w:rPr>
              <w:t>в группах- игра «Корректор» (приложение №5)</w:t>
            </w:r>
            <w:r w:rsidRPr="001D58B7">
              <w:rPr>
                <w:rFonts w:ascii="Times New Roman" w:eastAsia="Times New Roman" w:hAnsi="Times New Roman" w:cs="Times New Roman"/>
                <w:color w:val="00000A"/>
                <w:sz w:val="24"/>
                <w:szCs w:val="24"/>
                <w:lang w:eastAsia="ru-RU"/>
              </w:rPr>
              <w:t> </w:t>
            </w:r>
          </w:p>
        </w:tc>
        <w:tc>
          <w:tcPr>
            <w:tcW w:w="3949" w:type="dxa"/>
          </w:tcPr>
          <w:p w14:paraId="42C0883A" w14:textId="77777777" w:rsidR="001D58B7" w:rsidRPr="001D58B7" w:rsidRDefault="001D58B7" w:rsidP="001D58B7">
            <w:pPr>
              <w:spacing w:after="167" w:line="240" w:lineRule="auto"/>
              <w:rPr>
                <w:rFonts w:ascii="Times New Roman" w:eastAsia="Times New Roman" w:hAnsi="Times New Roman" w:cs="Times New Roman"/>
                <w:color w:val="000000"/>
                <w:sz w:val="24"/>
                <w:szCs w:val="24"/>
                <w:lang w:eastAsia="ru-RU"/>
              </w:rPr>
            </w:pPr>
            <w:r w:rsidRPr="001D58B7">
              <w:rPr>
                <w:rFonts w:ascii="Times New Roman" w:eastAsia="Calibri" w:hAnsi="Times New Roman" w:cs="Times New Roman"/>
                <w:bCs/>
                <w:color w:val="000000"/>
                <w:sz w:val="24"/>
                <w:szCs w:val="24"/>
                <w:lang w:eastAsia="ru-RU"/>
              </w:rPr>
              <w:t xml:space="preserve"> </w:t>
            </w:r>
            <w:r w:rsidRPr="001D58B7">
              <w:rPr>
                <w:rFonts w:ascii="Times New Roman" w:eastAsia="Times New Roman" w:hAnsi="Times New Roman" w:cs="Times New Roman"/>
                <w:color w:val="000000"/>
                <w:sz w:val="24"/>
                <w:szCs w:val="24"/>
                <w:lang w:eastAsia="ru-RU"/>
              </w:rPr>
              <w:t xml:space="preserve"> Анализируют знаки препинания, записывают предложение, отвечают на вопросы</w:t>
            </w:r>
            <w:r w:rsidRPr="001D58B7">
              <w:rPr>
                <w:rFonts w:ascii="Times New Roman" w:eastAsia="Times New Roman" w:hAnsi="Times New Roman" w:cs="Times New Roman"/>
                <w:color w:val="00000A"/>
                <w:sz w:val="24"/>
                <w:szCs w:val="24"/>
                <w:lang w:eastAsia="ru-RU"/>
              </w:rPr>
              <w:t> </w:t>
            </w:r>
          </w:p>
          <w:p w14:paraId="6F37003E" w14:textId="77777777" w:rsidR="001D58B7" w:rsidRPr="001D58B7" w:rsidRDefault="001D58B7" w:rsidP="001D58B7">
            <w:pPr>
              <w:spacing w:after="0" w:line="312" w:lineRule="auto"/>
              <w:rPr>
                <w:rFonts w:ascii="Times New Roman" w:eastAsia="Calibri" w:hAnsi="Times New Roman" w:cs="Times New Roman"/>
                <w:bCs/>
                <w:color w:val="000000"/>
                <w:sz w:val="24"/>
                <w:szCs w:val="24"/>
                <w:lang w:eastAsia="ru-RU"/>
              </w:rPr>
            </w:pPr>
          </w:p>
        </w:tc>
        <w:tc>
          <w:tcPr>
            <w:tcW w:w="3575" w:type="dxa"/>
          </w:tcPr>
          <w:p w14:paraId="2C114F4C" w14:textId="77777777" w:rsidR="001D58B7" w:rsidRPr="001D58B7" w:rsidRDefault="001D58B7" w:rsidP="001D58B7">
            <w:pPr>
              <w:spacing w:after="167" w:line="240" w:lineRule="auto"/>
              <w:rPr>
                <w:rFonts w:ascii="Times New Roman" w:eastAsia="Calibri" w:hAnsi="Times New Roman" w:cs="Times New Roman"/>
                <w:bCs/>
                <w:color w:val="000000"/>
                <w:sz w:val="24"/>
                <w:szCs w:val="24"/>
                <w:lang w:eastAsia="ru-RU"/>
              </w:rPr>
            </w:pPr>
            <w:r w:rsidRPr="001D58B7">
              <w:rPr>
                <w:rFonts w:ascii="Times New Roman" w:eastAsia="Times New Roman" w:hAnsi="Times New Roman" w:cs="Times New Roman"/>
                <w:b/>
                <w:bCs/>
                <w:color w:val="000000"/>
                <w:sz w:val="24"/>
                <w:szCs w:val="24"/>
                <w:lang w:eastAsia="ru-RU"/>
              </w:rPr>
              <w:t xml:space="preserve"> </w:t>
            </w:r>
            <w:r w:rsidRPr="001D58B7">
              <w:rPr>
                <w:rFonts w:ascii="Times New Roman" w:eastAsia="Times New Roman" w:hAnsi="Times New Roman" w:cs="Times New Roman"/>
                <w:bCs/>
                <w:color w:val="000000"/>
                <w:sz w:val="24"/>
                <w:szCs w:val="24"/>
                <w:lang w:eastAsia="ru-RU"/>
              </w:rPr>
              <w:t xml:space="preserve">Письменный опрос </w:t>
            </w:r>
          </w:p>
        </w:tc>
      </w:tr>
      <w:tr w:rsidR="001D58B7" w:rsidRPr="001D58B7" w14:paraId="507A7FFB" w14:textId="77777777" w:rsidTr="0010422D">
        <w:trPr>
          <w:trHeight w:val="991"/>
          <w:jc w:val="center"/>
        </w:trPr>
        <w:tc>
          <w:tcPr>
            <w:tcW w:w="2399" w:type="dxa"/>
          </w:tcPr>
          <w:p w14:paraId="5D20C63E" w14:textId="77777777" w:rsidR="001D58B7" w:rsidRPr="001D58B7" w:rsidRDefault="001D58B7" w:rsidP="001D58B7">
            <w:pPr>
              <w:spacing w:after="167" w:line="240" w:lineRule="auto"/>
              <w:rPr>
                <w:rFonts w:ascii="Times New Roman" w:eastAsia="Times New Roman" w:hAnsi="Times New Roman" w:cs="Times New Roman"/>
                <w:color w:val="000000"/>
                <w:sz w:val="24"/>
                <w:szCs w:val="24"/>
                <w:lang w:eastAsia="ru-RU"/>
              </w:rPr>
            </w:pPr>
            <w:r w:rsidRPr="001D58B7">
              <w:rPr>
                <w:rFonts w:ascii="Times New Roman" w:eastAsia="Calibri" w:hAnsi="Times New Roman" w:cs="Times New Roman"/>
                <w:b/>
                <w:bCs/>
                <w:sz w:val="24"/>
                <w:szCs w:val="24"/>
                <w:shd w:val="clear" w:color="auto" w:fill="FFFFFF"/>
              </w:rPr>
              <w:t xml:space="preserve"> </w:t>
            </w:r>
            <w:r w:rsidRPr="001D58B7">
              <w:rPr>
                <w:rFonts w:ascii="Times New Roman" w:eastAsia="Times New Roman" w:hAnsi="Times New Roman" w:cs="Times New Roman"/>
                <w:b/>
                <w:bCs/>
                <w:color w:val="000000"/>
                <w:sz w:val="24"/>
                <w:szCs w:val="24"/>
                <w:lang w:eastAsia="ru-RU"/>
              </w:rPr>
              <w:t xml:space="preserve">6. </w:t>
            </w:r>
            <w:r w:rsidRPr="001D58B7">
              <w:rPr>
                <w:rFonts w:ascii="Times New Roman" w:eastAsia="Times New Roman" w:hAnsi="Times New Roman" w:cs="Times New Roman"/>
                <w:color w:val="00000A"/>
                <w:sz w:val="24"/>
                <w:szCs w:val="24"/>
                <w:lang w:eastAsia="ru-RU"/>
              </w:rPr>
              <w:t>Изучение новой темы. Самостоятельная работа с проверкой по эталону</w:t>
            </w:r>
          </w:p>
          <w:p w14:paraId="4D621D9A" w14:textId="77777777" w:rsidR="001D58B7" w:rsidRPr="001D58B7" w:rsidRDefault="001D58B7" w:rsidP="001D58B7">
            <w:pPr>
              <w:spacing w:after="0" w:line="312" w:lineRule="auto"/>
              <w:rPr>
                <w:rFonts w:ascii="Times New Roman" w:eastAsia="Calibri" w:hAnsi="Times New Roman" w:cs="Times New Roman"/>
                <w:bCs/>
                <w:sz w:val="24"/>
                <w:szCs w:val="24"/>
                <w:shd w:val="clear" w:color="auto" w:fill="FFFFFF"/>
              </w:rPr>
            </w:pPr>
            <w:r w:rsidRPr="001D58B7">
              <w:rPr>
                <w:rFonts w:ascii="Times New Roman" w:eastAsia="Times New Roman" w:hAnsi="Times New Roman" w:cs="Times New Roman"/>
                <w:color w:val="000000"/>
                <w:sz w:val="24"/>
                <w:szCs w:val="24"/>
                <w:lang w:eastAsia="ru-RU"/>
              </w:rPr>
              <w:t xml:space="preserve">Цель этапа:  </w:t>
            </w:r>
          </w:p>
          <w:p w14:paraId="4816780F" w14:textId="77777777" w:rsidR="001D58B7" w:rsidRPr="001D58B7" w:rsidRDefault="001D58B7" w:rsidP="001D58B7">
            <w:pPr>
              <w:spacing w:after="0" w:line="312" w:lineRule="auto"/>
              <w:rPr>
                <w:rFonts w:ascii="Times New Roman" w:eastAsia="Calibri" w:hAnsi="Times New Roman" w:cs="Times New Roman"/>
                <w:bCs/>
                <w:sz w:val="24"/>
                <w:szCs w:val="24"/>
                <w:shd w:val="clear" w:color="auto" w:fill="FFFFFF"/>
              </w:rPr>
            </w:pPr>
            <w:r w:rsidRPr="001D58B7">
              <w:rPr>
                <w:rFonts w:ascii="Times New Roman" w:eastAsia="Times New Roman" w:hAnsi="Times New Roman" w:cs="Times New Roman"/>
                <w:color w:val="00000A"/>
                <w:sz w:val="24"/>
                <w:szCs w:val="24"/>
                <w:lang w:eastAsia="ru-RU"/>
              </w:rPr>
              <w:lastRenderedPageBreak/>
              <w:t>Способствовать формированию алгоритма применения правила</w:t>
            </w:r>
          </w:p>
          <w:p w14:paraId="2108AC7F" w14:textId="77777777" w:rsidR="001D58B7" w:rsidRPr="001D58B7" w:rsidRDefault="001D58B7" w:rsidP="001D58B7">
            <w:pPr>
              <w:spacing w:after="0" w:line="312" w:lineRule="auto"/>
              <w:rPr>
                <w:rFonts w:ascii="Times New Roman" w:eastAsia="Calibri" w:hAnsi="Times New Roman" w:cs="Times New Roman"/>
                <w:bCs/>
                <w:sz w:val="24"/>
                <w:szCs w:val="24"/>
                <w:shd w:val="clear" w:color="auto" w:fill="FFFFFF"/>
              </w:rPr>
            </w:pPr>
          </w:p>
          <w:p w14:paraId="64CE3DD4" w14:textId="77777777" w:rsidR="001D58B7" w:rsidRPr="001D58B7" w:rsidRDefault="001D58B7" w:rsidP="001D58B7">
            <w:pPr>
              <w:spacing w:after="0" w:line="312" w:lineRule="auto"/>
              <w:rPr>
                <w:rFonts w:ascii="Times New Roman" w:eastAsia="Calibri" w:hAnsi="Times New Roman" w:cs="Times New Roman"/>
                <w:bCs/>
                <w:sz w:val="24"/>
                <w:szCs w:val="24"/>
                <w:shd w:val="clear" w:color="auto" w:fill="FFFFFF"/>
              </w:rPr>
            </w:pPr>
          </w:p>
          <w:p w14:paraId="5726E8F9" w14:textId="77777777" w:rsidR="001D58B7" w:rsidRPr="001D58B7" w:rsidRDefault="001D58B7" w:rsidP="001D58B7">
            <w:pPr>
              <w:spacing w:after="0" w:line="312" w:lineRule="auto"/>
              <w:rPr>
                <w:rFonts w:ascii="Times New Roman" w:eastAsia="Calibri" w:hAnsi="Times New Roman" w:cs="Times New Roman"/>
                <w:bCs/>
                <w:sz w:val="24"/>
                <w:szCs w:val="24"/>
                <w:shd w:val="clear" w:color="auto" w:fill="FFFFFF"/>
              </w:rPr>
            </w:pPr>
          </w:p>
          <w:p w14:paraId="0AC47512" w14:textId="77777777" w:rsidR="001D58B7" w:rsidRPr="001D58B7" w:rsidRDefault="001D58B7" w:rsidP="001D58B7">
            <w:pPr>
              <w:spacing w:after="0" w:line="312" w:lineRule="auto"/>
              <w:rPr>
                <w:rFonts w:ascii="Times New Roman" w:eastAsia="Calibri" w:hAnsi="Times New Roman" w:cs="Times New Roman"/>
                <w:bCs/>
                <w:sz w:val="24"/>
                <w:szCs w:val="24"/>
                <w:shd w:val="clear" w:color="auto" w:fill="FFFFFF"/>
              </w:rPr>
            </w:pPr>
          </w:p>
          <w:p w14:paraId="2DCBFA7F" w14:textId="77777777" w:rsidR="001D58B7" w:rsidRPr="001D58B7" w:rsidRDefault="001D58B7" w:rsidP="001D58B7">
            <w:pPr>
              <w:spacing w:after="0" w:line="312" w:lineRule="auto"/>
              <w:rPr>
                <w:rFonts w:ascii="Times New Roman" w:eastAsia="Calibri" w:hAnsi="Times New Roman" w:cs="Times New Roman"/>
                <w:bCs/>
                <w:sz w:val="24"/>
                <w:szCs w:val="24"/>
                <w:shd w:val="clear" w:color="auto" w:fill="FFFFFF"/>
              </w:rPr>
            </w:pPr>
          </w:p>
          <w:p w14:paraId="0555B481" w14:textId="77777777" w:rsidR="001D58B7" w:rsidRPr="001D58B7" w:rsidRDefault="001D58B7" w:rsidP="001D58B7">
            <w:pPr>
              <w:spacing w:after="0" w:line="312" w:lineRule="auto"/>
              <w:rPr>
                <w:rFonts w:ascii="Times New Roman" w:eastAsia="Calibri" w:hAnsi="Times New Roman" w:cs="Times New Roman"/>
                <w:bCs/>
                <w:sz w:val="24"/>
                <w:szCs w:val="24"/>
                <w:shd w:val="clear" w:color="auto" w:fill="FFFFFF"/>
              </w:rPr>
            </w:pPr>
          </w:p>
          <w:p w14:paraId="43FA6E96" w14:textId="77777777" w:rsidR="001D58B7" w:rsidRPr="001D58B7" w:rsidRDefault="001D58B7" w:rsidP="001D58B7">
            <w:pPr>
              <w:spacing w:after="0" w:line="312" w:lineRule="auto"/>
              <w:rPr>
                <w:rFonts w:ascii="Times New Roman" w:eastAsia="Calibri" w:hAnsi="Times New Roman" w:cs="Times New Roman"/>
                <w:bCs/>
                <w:sz w:val="24"/>
                <w:szCs w:val="24"/>
                <w:shd w:val="clear" w:color="auto" w:fill="FFFFFF"/>
              </w:rPr>
            </w:pPr>
          </w:p>
          <w:p w14:paraId="79715365" w14:textId="77777777" w:rsidR="001D58B7" w:rsidRPr="001D58B7" w:rsidRDefault="001D58B7" w:rsidP="001D58B7">
            <w:pPr>
              <w:spacing w:after="0" w:line="312" w:lineRule="auto"/>
              <w:rPr>
                <w:rFonts w:ascii="Times New Roman" w:eastAsia="Calibri" w:hAnsi="Times New Roman" w:cs="Times New Roman"/>
                <w:bCs/>
                <w:sz w:val="24"/>
                <w:szCs w:val="24"/>
                <w:shd w:val="clear" w:color="auto" w:fill="FFFFFF"/>
              </w:rPr>
            </w:pPr>
          </w:p>
          <w:p w14:paraId="0B9940E8" w14:textId="77777777" w:rsidR="001D58B7" w:rsidRPr="001D58B7" w:rsidRDefault="001D58B7" w:rsidP="001D58B7">
            <w:pPr>
              <w:spacing w:after="0" w:line="312" w:lineRule="auto"/>
              <w:rPr>
                <w:rFonts w:ascii="Times New Roman" w:eastAsia="Calibri" w:hAnsi="Times New Roman" w:cs="Times New Roman"/>
                <w:bCs/>
                <w:sz w:val="24"/>
                <w:szCs w:val="24"/>
                <w:shd w:val="clear" w:color="auto" w:fill="FFFFFF"/>
              </w:rPr>
            </w:pPr>
          </w:p>
          <w:p w14:paraId="115BB776" w14:textId="77777777" w:rsidR="001D58B7" w:rsidRPr="001D58B7" w:rsidRDefault="001D58B7" w:rsidP="001D58B7">
            <w:pPr>
              <w:spacing w:after="0" w:line="312" w:lineRule="auto"/>
              <w:rPr>
                <w:rFonts w:ascii="Times New Roman" w:eastAsia="Calibri" w:hAnsi="Times New Roman" w:cs="Times New Roman"/>
                <w:b/>
                <w:bCs/>
                <w:sz w:val="24"/>
                <w:szCs w:val="24"/>
                <w:shd w:val="clear" w:color="auto" w:fill="FFFFFF"/>
              </w:rPr>
            </w:pPr>
          </w:p>
        </w:tc>
        <w:tc>
          <w:tcPr>
            <w:tcW w:w="4054" w:type="dxa"/>
          </w:tcPr>
          <w:p w14:paraId="0699DFAB" w14:textId="77777777" w:rsidR="001D58B7" w:rsidRPr="001D58B7" w:rsidRDefault="001D58B7" w:rsidP="001D58B7">
            <w:pPr>
              <w:spacing w:after="0" w:line="240" w:lineRule="auto"/>
              <w:rPr>
                <w:rFonts w:ascii="Times New Roman" w:eastAsia="Calibri" w:hAnsi="Times New Roman" w:cs="Times New Roman"/>
                <w:sz w:val="24"/>
                <w:szCs w:val="24"/>
              </w:rPr>
            </w:pPr>
            <w:r w:rsidRPr="001D58B7">
              <w:rPr>
                <w:rFonts w:ascii="Times New Roman" w:eastAsia="Calibri" w:hAnsi="Times New Roman" w:cs="Times New Roman"/>
                <w:bCs/>
                <w:sz w:val="24"/>
                <w:szCs w:val="24"/>
              </w:rPr>
              <w:lastRenderedPageBreak/>
              <w:t xml:space="preserve"> </w:t>
            </w:r>
            <w:r w:rsidRPr="001D58B7">
              <w:rPr>
                <w:rFonts w:ascii="Times New Roman" w:eastAsia="Times New Roman" w:hAnsi="Times New Roman" w:cs="Times New Roman"/>
                <w:color w:val="000000"/>
                <w:sz w:val="24"/>
                <w:szCs w:val="24"/>
                <w:lang w:eastAsia="ru-RU"/>
              </w:rPr>
              <w:t xml:space="preserve"> В соответствии с уровнем подготовки группы подбирает упражнения разной степени сложности для самостоятельного </w:t>
            </w:r>
            <w:proofErr w:type="gramStart"/>
            <w:r w:rsidRPr="001D58B7">
              <w:rPr>
                <w:rFonts w:ascii="Times New Roman" w:eastAsia="Times New Roman" w:hAnsi="Times New Roman" w:cs="Times New Roman"/>
                <w:color w:val="000000"/>
                <w:sz w:val="24"/>
                <w:szCs w:val="24"/>
                <w:lang w:eastAsia="ru-RU"/>
              </w:rPr>
              <w:t>выполнения</w:t>
            </w:r>
            <w:r w:rsidRPr="001D58B7">
              <w:rPr>
                <w:rFonts w:ascii="Times New Roman" w:eastAsia="Times New Roman" w:hAnsi="Times New Roman" w:cs="Times New Roman"/>
                <w:color w:val="00000A"/>
                <w:sz w:val="24"/>
                <w:szCs w:val="24"/>
                <w:lang w:eastAsia="ru-RU"/>
              </w:rPr>
              <w:t>(</w:t>
            </w:r>
            <w:proofErr w:type="gramEnd"/>
            <w:r w:rsidRPr="001D58B7">
              <w:rPr>
                <w:rFonts w:ascii="Times New Roman" w:eastAsia="Times New Roman" w:hAnsi="Times New Roman" w:cs="Times New Roman"/>
                <w:color w:val="00000A"/>
                <w:sz w:val="24"/>
                <w:szCs w:val="24"/>
                <w:lang w:eastAsia="ru-RU"/>
              </w:rPr>
              <w:t>приложение № 6)</w:t>
            </w:r>
          </w:p>
        </w:tc>
        <w:tc>
          <w:tcPr>
            <w:tcW w:w="3949" w:type="dxa"/>
          </w:tcPr>
          <w:p w14:paraId="582666A1" w14:textId="77777777" w:rsidR="001D58B7" w:rsidRPr="001D58B7" w:rsidRDefault="001D58B7" w:rsidP="001D58B7">
            <w:pPr>
              <w:spacing w:after="0" w:line="312" w:lineRule="auto"/>
              <w:rPr>
                <w:rFonts w:ascii="Times New Roman" w:eastAsia="Calibri" w:hAnsi="Times New Roman" w:cs="Times New Roman"/>
                <w:bCs/>
                <w:color w:val="000000"/>
                <w:sz w:val="24"/>
                <w:szCs w:val="24"/>
                <w:lang w:eastAsia="ru-RU"/>
              </w:rPr>
            </w:pPr>
            <w:r w:rsidRPr="001D58B7">
              <w:rPr>
                <w:rFonts w:ascii="Times New Roman" w:eastAsia="Calibri" w:hAnsi="Times New Roman" w:cs="Times New Roman"/>
                <w:bCs/>
                <w:color w:val="000000"/>
                <w:sz w:val="24"/>
                <w:szCs w:val="24"/>
                <w:lang w:eastAsia="ru-RU"/>
              </w:rPr>
              <w:t xml:space="preserve"> </w:t>
            </w:r>
            <w:r w:rsidRPr="001D58B7">
              <w:rPr>
                <w:rFonts w:ascii="Times New Roman" w:eastAsia="Times New Roman" w:hAnsi="Times New Roman" w:cs="Times New Roman"/>
                <w:color w:val="000000"/>
                <w:sz w:val="24"/>
                <w:szCs w:val="24"/>
                <w:lang w:eastAsia="ru-RU"/>
              </w:rPr>
              <w:t xml:space="preserve"> </w:t>
            </w:r>
            <w:r w:rsidRPr="001D58B7">
              <w:rPr>
                <w:rFonts w:ascii="Times New Roman" w:eastAsia="Times New Roman" w:hAnsi="Times New Roman" w:cs="Times New Roman"/>
                <w:color w:val="00000A"/>
                <w:sz w:val="24"/>
                <w:szCs w:val="24"/>
                <w:lang w:eastAsia="ru-RU"/>
              </w:rPr>
              <w:t>Выполнение упражнений</w:t>
            </w:r>
          </w:p>
        </w:tc>
        <w:tc>
          <w:tcPr>
            <w:tcW w:w="3575" w:type="dxa"/>
          </w:tcPr>
          <w:p w14:paraId="543C2194" w14:textId="77777777" w:rsidR="001D58B7" w:rsidRPr="001D58B7" w:rsidRDefault="001D58B7" w:rsidP="001D58B7">
            <w:pPr>
              <w:spacing w:after="167" w:line="240" w:lineRule="auto"/>
              <w:rPr>
                <w:rFonts w:ascii="Times New Roman" w:eastAsia="Times New Roman" w:hAnsi="Times New Roman" w:cs="Times New Roman"/>
                <w:color w:val="000000"/>
                <w:sz w:val="24"/>
                <w:szCs w:val="24"/>
                <w:lang w:eastAsia="ru-RU"/>
              </w:rPr>
            </w:pPr>
            <w:r w:rsidRPr="001D58B7">
              <w:rPr>
                <w:rFonts w:ascii="Times New Roman" w:eastAsia="Times New Roman" w:hAnsi="Times New Roman" w:cs="Times New Roman"/>
                <w:color w:val="000000"/>
                <w:sz w:val="24"/>
                <w:szCs w:val="24"/>
                <w:lang w:eastAsia="ru-RU"/>
              </w:rPr>
              <w:t xml:space="preserve"> Самоконтроль</w:t>
            </w:r>
          </w:p>
          <w:p w14:paraId="21E1049B" w14:textId="77777777" w:rsidR="001D58B7" w:rsidRPr="001D58B7" w:rsidRDefault="001D58B7" w:rsidP="001D58B7">
            <w:pPr>
              <w:spacing w:after="0" w:line="312" w:lineRule="auto"/>
              <w:rPr>
                <w:rFonts w:ascii="Times New Roman" w:eastAsia="Calibri" w:hAnsi="Times New Roman" w:cs="Times New Roman"/>
                <w:bCs/>
                <w:color w:val="000000"/>
                <w:sz w:val="24"/>
                <w:szCs w:val="24"/>
                <w:lang w:eastAsia="ru-RU"/>
              </w:rPr>
            </w:pPr>
            <w:r w:rsidRPr="001D58B7">
              <w:rPr>
                <w:rFonts w:ascii="Times New Roman" w:eastAsia="Times New Roman" w:hAnsi="Times New Roman" w:cs="Times New Roman"/>
                <w:color w:val="00000A"/>
                <w:sz w:val="24"/>
                <w:szCs w:val="24"/>
                <w:lang w:eastAsia="ru-RU"/>
              </w:rPr>
              <w:t>Работа со схемой, проверка упражнения по эталону ответ на вопрос</w:t>
            </w:r>
          </w:p>
        </w:tc>
      </w:tr>
      <w:tr w:rsidR="001D58B7" w:rsidRPr="001D58B7" w14:paraId="6BE9063F" w14:textId="77777777" w:rsidTr="0010422D">
        <w:trPr>
          <w:jc w:val="center"/>
        </w:trPr>
        <w:tc>
          <w:tcPr>
            <w:tcW w:w="2399" w:type="dxa"/>
          </w:tcPr>
          <w:p w14:paraId="068C9994" w14:textId="77777777" w:rsidR="001D58B7" w:rsidRPr="001D58B7" w:rsidRDefault="001D58B7" w:rsidP="001D58B7">
            <w:pPr>
              <w:spacing w:after="167" w:line="240" w:lineRule="auto"/>
              <w:rPr>
                <w:rFonts w:ascii="Times New Roman" w:eastAsia="Times New Roman" w:hAnsi="Times New Roman" w:cs="Times New Roman"/>
                <w:color w:val="000000"/>
                <w:sz w:val="24"/>
                <w:szCs w:val="24"/>
                <w:lang w:eastAsia="ru-RU"/>
              </w:rPr>
            </w:pPr>
            <w:r w:rsidRPr="001D58B7">
              <w:rPr>
                <w:rFonts w:ascii="Times New Roman" w:eastAsia="Times New Roman" w:hAnsi="Times New Roman" w:cs="Times New Roman"/>
                <w:b/>
                <w:bCs/>
                <w:color w:val="000000"/>
                <w:sz w:val="24"/>
                <w:szCs w:val="24"/>
                <w:lang w:eastAsia="ru-RU"/>
              </w:rPr>
              <w:t>7.</w:t>
            </w:r>
            <w:r w:rsidRPr="001D58B7">
              <w:rPr>
                <w:rFonts w:ascii="Times New Roman" w:eastAsia="Times New Roman" w:hAnsi="Times New Roman" w:cs="Times New Roman"/>
                <w:color w:val="00000A"/>
                <w:sz w:val="24"/>
                <w:szCs w:val="24"/>
                <w:lang w:eastAsia="ru-RU"/>
              </w:rPr>
              <w:t xml:space="preserve"> Изучение новой темы. Систематизация полученных знаний</w:t>
            </w:r>
          </w:p>
          <w:p w14:paraId="5AEC6AA0" w14:textId="77777777" w:rsidR="001D58B7" w:rsidRPr="001D58B7" w:rsidRDefault="001D58B7" w:rsidP="001D58B7">
            <w:pPr>
              <w:spacing w:after="0" w:line="312" w:lineRule="auto"/>
              <w:ind w:firstLine="142"/>
              <w:rPr>
                <w:rFonts w:ascii="Times New Roman" w:eastAsia="Calibri" w:hAnsi="Times New Roman" w:cs="Times New Roman"/>
                <w:b/>
                <w:sz w:val="24"/>
                <w:szCs w:val="24"/>
                <w:shd w:val="clear" w:color="auto" w:fill="FFFFFF"/>
              </w:rPr>
            </w:pPr>
            <w:r w:rsidRPr="001D58B7">
              <w:rPr>
                <w:rFonts w:ascii="Times New Roman" w:eastAsia="Times New Roman" w:hAnsi="Times New Roman" w:cs="Times New Roman"/>
                <w:i/>
                <w:iCs/>
                <w:color w:val="000000"/>
                <w:sz w:val="24"/>
                <w:szCs w:val="24"/>
                <w:lang w:eastAsia="ru-RU"/>
              </w:rPr>
              <w:t>Цель этапа</w:t>
            </w:r>
            <w:r w:rsidRPr="001D58B7">
              <w:rPr>
                <w:rFonts w:ascii="Times New Roman" w:eastAsia="Times New Roman" w:hAnsi="Times New Roman" w:cs="Times New Roman"/>
                <w:color w:val="000000"/>
                <w:sz w:val="24"/>
                <w:szCs w:val="24"/>
                <w:lang w:eastAsia="ru-RU"/>
              </w:rPr>
              <w:t xml:space="preserve">:  </w:t>
            </w:r>
          </w:p>
          <w:p w14:paraId="3AC36E3E" w14:textId="77777777" w:rsidR="001D58B7" w:rsidRPr="001D58B7" w:rsidRDefault="001D58B7" w:rsidP="001D58B7">
            <w:pPr>
              <w:spacing w:after="0" w:line="312" w:lineRule="auto"/>
              <w:ind w:firstLine="142"/>
              <w:rPr>
                <w:rFonts w:ascii="Times New Roman" w:eastAsia="Calibri" w:hAnsi="Times New Roman" w:cs="Times New Roman"/>
                <w:bCs/>
                <w:sz w:val="24"/>
                <w:szCs w:val="24"/>
                <w:shd w:val="clear" w:color="auto" w:fill="FFFFFF"/>
              </w:rPr>
            </w:pPr>
            <w:r w:rsidRPr="001D58B7">
              <w:rPr>
                <w:rFonts w:ascii="Times New Roman" w:eastAsia="Times New Roman" w:hAnsi="Times New Roman" w:cs="Times New Roman"/>
                <w:color w:val="00000A"/>
                <w:sz w:val="24"/>
                <w:szCs w:val="24"/>
                <w:lang w:eastAsia="ru-RU"/>
              </w:rPr>
              <w:t>Систематизировать полученные знания</w:t>
            </w:r>
          </w:p>
        </w:tc>
        <w:tc>
          <w:tcPr>
            <w:tcW w:w="4054" w:type="dxa"/>
          </w:tcPr>
          <w:p w14:paraId="76690C7F" w14:textId="77777777" w:rsidR="001D58B7" w:rsidRPr="001D58B7" w:rsidRDefault="001D58B7" w:rsidP="001D58B7">
            <w:pPr>
              <w:spacing w:after="0" w:line="240" w:lineRule="auto"/>
              <w:jc w:val="both"/>
              <w:rPr>
                <w:rFonts w:ascii="Times New Roman" w:eastAsia="Calibri" w:hAnsi="Times New Roman" w:cs="Times New Roman"/>
                <w:sz w:val="24"/>
                <w:szCs w:val="24"/>
                <w:shd w:val="clear" w:color="auto" w:fill="FFFFFF"/>
              </w:rPr>
            </w:pPr>
            <w:r w:rsidRPr="001D58B7">
              <w:rPr>
                <w:rFonts w:ascii="Times New Roman" w:eastAsia="Calibri" w:hAnsi="Times New Roman" w:cs="Times New Roman"/>
                <w:sz w:val="24"/>
                <w:szCs w:val="24"/>
                <w:shd w:val="clear" w:color="auto" w:fill="FFFFFF"/>
                <w:lang w:eastAsia="ru-RU"/>
              </w:rPr>
              <w:t xml:space="preserve"> </w:t>
            </w:r>
            <w:r w:rsidRPr="001D58B7">
              <w:rPr>
                <w:rFonts w:ascii="Times New Roman" w:eastAsia="Times New Roman" w:hAnsi="Times New Roman" w:cs="Times New Roman"/>
                <w:color w:val="000000"/>
                <w:sz w:val="24"/>
                <w:szCs w:val="24"/>
                <w:lang w:eastAsia="ru-RU"/>
              </w:rPr>
              <w:t xml:space="preserve"> Преподаватель обобщает, задаёт вопросы, составляет таблицу на изученную </w:t>
            </w:r>
            <w:proofErr w:type="spellStart"/>
            <w:proofErr w:type="gramStart"/>
            <w:r w:rsidRPr="001D58B7">
              <w:rPr>
                <w:rFonts w:ascii="Times New Roman" w:eastAsia="Times New Roman" w:hAnsi="Times New Roman" w:cs="Times New Roman"/>
                <w:color w:val="000000"/>
                <w:sz w:val="24"/>
                <w:szCs w:val="24"/>
                <w:lang w:eastAsia="ru-RU"/>
              </w:rPr>
              <w:t>пунктограмм</w:t>
            </w:r>
            <w:proofErr w:type="spellEnd"/>
            <w:r w:rsidRPr="001D58B7">
              <w:rPr>
                <w:rFonts w:ascii="Times New Roman" w:eastAsia="Times New Roman" w:hAnsi="Times New Roman" w:cs="Times New Roman"/>
                <w:color w:val="000000"/>
                <w:sz w:val="24"/>
                <w:szCs w:val="24"/>
                <w:lang w:eastAsia="ru-RU"/>
              </w:rPr>
              <w:t xml:space="preserve">  (</w:t>
            </w:r>
            <w:proofErr w:type="gramEnd"/>
            <w:r w:rsidRPr="001D58B7">
              <w:rPr>
                <w:rFonts w:ascii="Times New Roman" w:eastAsia="Times New Roman" w:hAnsi="Times New Roman" w:cs="Times New Roman"/>
                <w:color w:val="000000"/>
                <w:sz w:val="24"/>
                <w:szCs w:val="24"/>
                <w:lang w:eastAsia="ru-RU"/>
              </w:rPr>
              <w:t>приложение № 7)</w:t>
            </w:r>
            <w:r w:rsidRPr="001D58B7">
              <w:rPr>
                <w:rFonts w:ascii="Times New Roman" w:eastAsia="Times New Roman" w:hAnsi="Times New Roman" w:cs="Times New Roman"/>
                <w:color w:val="00000A"/>
                <w:sz w:val="24"/>
                <w:szCs w:val="24"/>
                <w:lang w:eastAsia="ru-RU"/>
              </w:rPr>
              <w:t> </w:t>
            </w:r>
          </w:p>
        </w:tc>
        <w:tc>
          <w:tcPr>
            <w:tcW w:w="3949" w:type="dxa"/>
          </w:tcPr>
          <w:p w14:paraId="37116B62" w14:textId="77777777" w:rsidR="001D58B7" w:rsidRPr="001D58B7" w:rsidRDefault="001D58B7" w:rsidP="001D58B7">
            <w:pPr>
              <w:spacing w:after="0" w:line="312" w:lineRule="auto"/>
              <w:rPr>
                <w:rFonts w:ascii="Times New Roman" w:eastAsia="Calibri" w:hAnsi="Times New Roman" w:cs="Times New Roman"/>
                <w:b/>
                <w:sz w:val="24"/>
                <w:szCs w:val="24"/>
                <w:shd w:val="clear" w:color="auto" w:fill="FFFFFF"/>
                <w:lang w:eastAsia="ru-RU"/>
              </w:rPr>
            </w:pPr>
            <w:r w:rsidRPr="001D58B7">
              <w:rPr>
                <w:rFonts w:ascii="Times New Roman" w:eastAsia="Calibri" w:hAnsi="Times New Roman" w:cs="Times New Roman"/>
                <w:b/>
                <w:sz w:val="24"/>
                <w:szCs w:val="24"/>
                <w:shd w:val="clear" w:color="auto" w:fill="FFFFFF"/>
                <w:lang w:eastAsia="ru-RU"/>
              </w:rPr>
              <w:t xml:space="preserve"> </w:t>
            </w:r>
            <w:r w:rsidRPr="001D58B7">
              <w:rPr>
                <w:rFonts w:ascii="Times New Roman" w:eastAsia="Calibri" w:hAnsi="Times New Roman" w:cs="Times New Roman"/>
                <w:sz w:val="24"/>
                <w:szCs w:val="24"/>
                <w:shd w:val="clear" w:color="auto" w:fill="FFFFFF"/>
                <w:lang w:eastAsia="ru-RU"/>
              </w:rPr>
              <w:t xml:space="preserve"> </w:t>
            </w:r>
            <w:r w:rsidRPr="001D58B7">
              <w:rPr>
                <w:rFonts w:ascii="Times New Roman" w:eastAsia="Times New Roman" w:hAnsi="Times New Roman" w:cs="Times New Roman"/>
                <w:color w:val="000000"/>
                <w:sz w:val="24"/>
                <w:szCs w:val="24"/>
                <w:lang w:eastAsia="ru-RU"/>
              </w:rPr>
              <w:t>Слушают, отвечают</w:t>
            </w:r>
            <w:r w:rsidRPr="001D58B7">
              <w:rPr>
                <w:rFonts w:ascii="Times New Roman" w:eastAsia="Times New Roman" w:hAnsi="Times New Roman" w:cs="Times New Roman"/>
                <w:color w:val="00000A"/>
                <w:sz w:val="24"/>
                <w:szCs w:val="24"/>
                <w:lang w:eastAsia="ru-RU"/>
              </w:rPr>
              <w:br/>
            </w:r>
            <w:r w:rsidRPr="001D58B7">
              <w:rPr>
                <w:rFonts w:ascii="Times New Roman" w:eastAsia="Times New Roman" w:hAnsi="Times New Roman" w:cs="Times New Roman"/>
                <w:color w:val="000000"/>
                <w:sz w:val="24"/>
                <w:szCs w:val="24"/>
                <w:lang w:eastAsia="ru-RU"/>
              </w:rPr>
              <w:t>на вопросы, предлагают свои примеры</w:t>
            </w:r>
            <w:r w:rsidRPr="001D58B7">
              <w:rPr>
                <w:rFonts w:ascii="Times New Roman" w:eastAsia="Times New Roman" w:hAnsi="Times New Roman" w:cs="Times New Roman"/>
                <w:color w:val="00000A"/>
                <w:sz w:val="24"/>
                <w:szCs w:val="24"/>
                <w:lang w:eastAsia="ru-RU"/>
              </w:rPr>
              <w:t> с предложениями профессиональной направленности</w:t>
            </w:r>
          </w:p>
        </w:tc>
        <w:tc>
          <w:tcPr>
            <w:tcW w:w="3575" w:type="dxa"/>
          </w:tcPr>
          <w:p w14:paraId="32516332" w14:textId="77777777" w:rsidR="001D58B7" w:rsidRPr="001D58B7" w:rsidRDefault="001D58B7" w:rsidP="001D58B7">
            <w:pPr>
              <w:spacing w:after="167" w:line="240" w:lineRule="auto"/>
              <w:rPr>
                <w:rFonts w:ascii="Times New Roman" w:eastAsia="Times New Roman" w:hAnsi="Times New Roman" w:cs="Times New Roman"/>
                <w:color w:val="000000"/>
                <w:sz w:val="24"/>
                <w:szCs w:val="24"/>
                <w:lang w:eastAsia="ru-RU"/>
              </w:rPr>
            </w:pPr>
            <w:r w:rsidRPr="001D58B7">
              <w:rPr>
                <w:rFonts w:ascii="Times New Roman" w:eastAsia="Times New Roman" w:hAnsi="Times New Roman" w:cs="Times New Roman"/>
                <w:b/>
                <w:bCs/>
                <w:color w:val="000000"/>
                <w:sz w:val="24"/>
                <w:szCs w:val="24"/>
                <w:lang w:eastAsia="ru-RU"/>
              </w:rPr>
              <w:t xml:space="preserve"> </w:t>
            </w:r>
            <w:r w:rsidRPr="001D58B7">
              <w:rPr>
                <w:rFonts w:ascii="Times New Roman" w:eastAsia="Times New Roman" w:hAnsi="Times New Roman" w:cs="Times New Roman"/>
                <w:color w:val="000000"/>
                <w:sz w:val="24"/>
                <w:szCs w:val="24"/>
                <w:lang w:eastAsia="ru-RU"/>
              </w:rPr>
              <w:t xml:space="preserve">  Фронтальный/ устный опрос</w:t>
            </w:r>
          </w:p>
          <w:p w14:paraId="775751C6" w14:textId="77777777" w:rsidR="001D58B7" w:rsidRPr="001D58B7" w:rsidRDefault="001D58B7" w:rsidP="001D58B7">
            <w:pPr>
              <w:spacing w:after="167" w:line="240" w:lineRule="auto"/>
              <w:rPr>
                <w:rFonts w:ascii="Times New Roman" w:eastAsia="Calibri" w:hAnsi="Times New Roman" w:cs="Times New Roman"/>
                <w:b/>
                <w:sz w:val="24"/>
                <w:szCs w:val="24"/>
                <w:shd w:val="clear" w:color="auto" w:fill="FFFFFF"/>
                <w:lang w:eastAsia="ru-RU"/>
              </w:rPr>
            </w:pPr>
          </w:p>
        </w:tc>
      </w:tr>
      <w:tr w:rsidR="001D58B7" w:rsidRPr="001D58B7" w14:paraId="454344B6" w14:textId="77777777" w:rsidTr="0010422D">
        <w:trPr>
          <w:jc w:val="center"/>
        </w:trPr>
        <w:tc>
          <w:tcPr>
            <w:tcW w:w="2399" w:type="dxa"/>
          </w:tcPr>
          <w:p w14:paraId="65A19FB0" w14:textId="77777777" w:rsidR="001D58B7" w:rsidRPr="001D58B7" w:rsidRDefault="001D58B7" w:rsidP="001D58B7">
            <w:pPr>
              <w:spacing w:after="167" w:line="240" w:lineRule="auto"/>
              <w:rPr>
                <w:rFonts w:ascii="Times New Roman" w:eastAsia="Times New Roman" w:hAnsi="Times New Roman" w:cs="Times New Roman"/>
                <w:color w:val="00000A"/>
                <w:sz w:val="24"/>
                <w:szCs w:val="24"/>
                <w:lang w:eastAsia="ru-RU"/>
              </w:rPr>
            </w:pPr>
            <w:r w:rsidRPr="001D58B7">
              <w:rPr>
                <w:rFonts w:ascii="Times New Roman" w:eastAsia="Times New Roman" w:hAnsi="Times New Roman" w:cs="Times New Roman"/>
                <w:color w:val="00000A"/>
                <w:sz w:val="24"/>
                <w:szCs w:val="24"/>
                <w:lang w:eastAsia="ru-RU"/>
              </w:rPr>
              <w:t>8. Подведение итогов занятия</w:t>
            </w:r>
          </w:p>
          <w:p w14:paraId="04780612" w14:textId="77777777" w:rsidR="001D58B7" w:rsidRPr="001D58B7" w:rsidRDefault="001D58B7" w:rsidP="001D58B7">
            <w:pPr>
              <w:spacing w:after="167" w:line="240" w:lineRule="auto"/>
              <w:rPr>
                <w:rFonts w:ascii="Times New Roman" w:eastAsia="Times New Roman" w:hAnsi="Times New Roman" w:cs="Times New Roman"/>
                <w:b/>
                <w:bCs/>
                <w:i/>
                <w:color w:val="000000"/>
                <w:sz w:val="24"/>
                <w:szCs w:val="24"/>
                <w:lang w:eastAsia="ru-RU"/>
              </w:rPr>
            </w:pPr>
            <w:r w:rsidRPr="001D58B7">
              <w:rPr>
                <w:rFonts w:ascii="Times New Roman" w:eastAsia="Times New Roman" w:hAnsi="Times New Roman" w:cs="Times New Roman"/>
                <w:i/>
                <w:color w:val="00000A"/>
                <w:sz w:val="24"/>
                <w:szCs w:val="24"/>
                <w:lang w:eastAsia="ru-RU"/>
              </w:rPr>
              <w:t>Цель этапа:</w:t>
            </w:r>
            <w:r w:rsidRPr="001D58B7">
              <w:rPr>
                <w:rFonts w:ascii="Times New Roman" w:eastAsia="Times New Roman" w:hAnsi="Times New Roman" w:cs="Times New Roman"/>
                <w:color w:val="00000A"/>
                <w:sz w:val="24"/>
                <w:szCs w:val="24"/>
                <w:lang w:eastAsia="ru-RU"/>
              </w:rPr>
              <w:t xml:space="preserve"> Возвращаясь к поставленной проблеме в начале </w:t>
            </w:r>
            <w:r w:rsidRPr="001D58B7">
              <w:rPr>
                <w:rFonts w:ascii="Times New Roman" w:eastAsia="Times New Roman" w:hAnsi="Times New Roman" w:cs="Times New Roman"/>
                <w:color w:val="00000A"/>
                <w:sz w:val="24"/>
                <w:szCs w:val="24"/>
                <w:lang w:eastAsia="ru-RU"/>
              </w:rPr>
              <w:lastRenderedPageBreak/>
              <w:t>занятия, сформировать представление о постановке знаков препинания</w:t>
            </w:r>
          </w:p>
        </w:tc>
        <w:tc>
          <w:tcPr>
            <w:tcW w:w="4054" w:type="dxa"/>
          </w:tcPr>
          <w:p w14:paraId="0B8D9FEF" w14:textId="77777777" w:rsidR="001D58B7" w:rsidRPr="001D58B7" w:rsidRDefault="001D58B7" w:rsidP="001D58B7">
            <w:pPr>
              <w:spacing w:after="0" w:line="240" w:lineRule="auto"/>
              <w:jc w:val="both"/>
              <w:rPr>
                <w:rFonts w:ascii="Times New Roman" w:eastAsia="Calibri" w:hAnsi="Times New Roman" w:cs="Times New Roman"/>
                <w:sz w:val="24"/>
                <w:szCs w:val="24"/>
                <w:shd w:val="clear" w:color="auto" w:fill="FFFFFF"/>
                <w:lang w:eastAsia="ru-RU"/>
              </w:rPr>
            </w:pPr>
            <w:proofErr w:type="gramStart"/>
            <w:r w:rsidRPr="001D58B7">
              <w:rPr>
                <w:rFonts w:ascii="Times New Roman" w:eastAsia="Times New Roman" w:hAnsi="Times New Roman" w:cs="Times New Roman"/>
                <w:color w:val="00000A"/>
                <w:sz w:val="24"/>
                <w:szCs w:val="24"/>
                <w:lang w:eastAsia="ru-RU"/>
              </w:rPr>
              <w:lastRenderedPageBreak/>
              <w:t>Предлагает  короткий</w:t>
            </w:r>
            <w:proofErr w:type="gramEnd"/>
            <w:r w:rsidRPr="001D58B7">
              <w:rPr>
                <w:rFonts w:ascii="Times New Roman" w:eastAsia="Times New Roman" w:hAnsi="Times New Roman" w:cs="Times New Roman"/>
                <w:color w:val="00000A"/>
                <w:sz w:val="24"/>
                <w:szCs w:val="24"/>
                <w:lang w:eastAsia="ru-RU"/>
              </w:rPr>
              <w:t xml:space="preserve"> тест; задаёт вопросы(приложение № 8)</w:t>
            </w:r>
          </w:p>
          <w:p w14:paraId="533D3A90" w14:textId="77777777" w:rsidR="001D58B7" w:rsidRPr="001D58B7" w:rsidRDefault="001D58B7" w:rsidP="001D58B7">
            <w:pPr>
              <w:spacing w:after="200" w:line="276" w:lineRule="auto"/>
              <w:rPr>
                <w:rFonts w:ascii="Times New Roman" w:eastAsia="Calibri" w:hAnsi="Times New Roman" w:cs="Times New Roman"/>
                <w:sz w:val="24"/>
                <w:szCs w:val="24"/>
                <w:lang w:eastAsia="ru-RU"/>
              </w:rPr>
            </w:pPr>
          </w:p>
          <w:p w14:paraId="6EFC7CA1" w14:textId="77777777" w:rsidR="001D58B7" w:rsidRPr="001D58B7" w:rsidRDefault="001D58B7" w:rsidP="001D58B7">
            <w:pPr>
              <w:spacing w:after="200" w:line="276" w:lineRule="auto"/>
              <w:rPr>
                <w:rFonts w:ascii="Times New Roman" w:eastAsia="Calibri" w:hAnsi="Times New Roman" w:cs="Times New Roman"/>
                <w:sz w:val="24"/>
                <w:szCs w:val="24"/>
                <w:lang w:eastAsia="ru-RU"/>
              </w:rPr>
            </w:pPr>
          </w:p>
          <w:p w14:paraId="67460FEB" w14:textId="77777777" w:rsidR="001D58B7" w:rsidRPr="001D58B7" w:rsidRDefault="001D58B7" w:rsidP="001D58B7">
            <w:pPr>
              <w:spacing w:after="200" w:line="276" w:lineRule="auto"/>
              <w:rPr>
                <w:rFonts w:ascii="Times New Roman" w:eastAsia="Calibri" w:hAnsi="Times New Roman" w:cs="Times New Roman"/>
                <w:sz w:val="24"/>
                <w:szCs w:val="24"/>
                <w:lang w:eastAsia="ru-RU"/>
              </w:rPr>
            </w:pPr>
          </w:p>
          <w:p w14:paraId="05DD85B6" w14:textId="77777777" w:rsidR="001D58B7" w:rsidRPr="001D58B7" w:rsidRDefault="001D58B7" w:rsidP="001D58B7">
            <w:pPr>
              <w:spacing w:after="200" w:line="276" w:lineRule="auto"/>
              <w:ind w:firstLine="708"/>
              <w:rPr>
                <w:rFonts w:ascii="Times New Roman" w:eastAsia="Calibri" w:hAnsi="Times New Roman" w:cs="Times New Roman"/>
                <w:sz w:val="24"/>
                <w:szCs w:val="24"/>
                <w:lang w:eastAsia="ru-RU"/>
              </w:rPr>
            </w:pPr>
          </w:p>
        </w:tc>
        <w:tc>
          <w:tcPr>
            <w:tcW w:w="3949" w:type="dxa"/>
          </w:tcPr>
          <w:p w14:paraId="1E5F5AB4" w14:textId="77777777" w:rsidR="001D58B7" w:rsidRPr="001D58B7" w:rsidRDefault="001D58B7" w:rsidP="001D58B7">
            <w:pPr>
              <w:spacing w:after="0" w:line="312" w:lineRule="auto"/>
              <w:rPr>
                <w:rFonts w:ascii="Times New Roman" w:eastAsia="Calibri" w:hAnsi="Times New Roman" w:cs="Times New Roman"/>
                <w:b/>
                <w:sz w:val="24"/>
                <w:szCs w:val="24"/>
                <w:shd w:val="clear" w:color="auto" w:fill="FFFFFF"/>
                <w:lang w:eastAsia="ru-RU"/>
              </w:rPr>
            </w:pPr>
            <w:r w:rsidRPr="001D58B7">
              <w:rPr>
                <w:rFonts w:ascii="Times New Roman" w:eastAsia="Times New Roman" w:hAnsi="Times New Roman" w:cs="Times New Roman"/>
                <w:color w:val="00000A"/>
                <w:sz w:val="24"/>
                <w:szCs w:val="24"/>
                <w:lang w:eastAsia="ru-RU"/>
              </w:rPr>
              <w:lastRenderedPageBreak/>
              <w:t>Выполнение теста; ответы на вопросы</w:t>
            </w:r>
          </w:p>
        </w:tc>
        <w:tc>
          <w:tcPr>
            <w:tcW w:w="3575" w:type="dxa"/>
          </w:tcPr>
          <w:p w14:paraId="4B277F16" w14:textId="77777777" w:rsidR="001D58B7" w:rsidRPr="001D58B7" w:rsidRDefault="001D58B7" w:rsidP="001D58B7">
            <w:pPr>
              <w:spacing w:after="167" w:line="240" w:lineRule="auto"/>
              <w:rPr>
                <w:rFonts w:ascii="Times New Roman" w:eastAsia="Times New Roman" w:hAnsi="Times New Roman" w:cs="Times New Roman"/>
                <w:b/>
                <w:bCs/>
                <w:color w:val="000000"/>
                <w:sz w:val="24"/>
                <w:szCs w:val="24"/>
                <w:lang w:eastAsia="ru-RU"/>
              </w:rPr>
            </w:pPr>
            <w:r w:rsidRPr="001D58B7">
              <w:rPr>
                <w:rFonts w:ascii="Times New Roman" w:eastAsia="Times New Roman" w:hAnsi="Times New Roman" w:cs="Times New Roman"/>
                <w:color w:val="00000A"/>
                <w:sz w:val="24"/>
                <w:szCs w:val="24"/>
                <w:lang w:eastAsia="ru-RU"/>
              </w:rPr>
              <w:t>тестирование</w:t>
            </w:r>
          </w:p>
        </w:tc>
      </w:tr>
      <w:tr w:rsidR="001D58B7" w:rsidRPr="001D58B7" w14:paraId="3BC5EC8D" w14:textId="77777777" w:rsidTr="0010422D">
        <w:trPr>
          <w:jc w:val="center"/>
        </w:trPr>
        <w:tc>
          <w:tcPr>
            <w:tcW w:w="2399" w:type="dxa"/>
          </w:tcPr>
          <w:p w14:paraId="40AFCC2A" w14:textId="77777777" w:rsidR="001D58B7" w:rsidRPr="001D58B7" w:rsidRDefault="001D58B7" w:rsidP="001D58B7">
            <w:pPr>
              <w:spacing w:after="167" w:line="240" w:lineRule="auto"/>
              <w:rPr>
                <w:rFonts w:ascii="Times New Roman" w:eastAsia="Times New Roman" w:hAnsi="Times New Roman" w:cs="Times New Roman"/>
                <w:color w:val="00000A"/>
                <w:sz w:val="24"/>
                <w:szCs w:val="24"/>
                <w:lang w:eastAsia="ru-RU"/>
              </w:rPr>
            </w:pPr>
            <w:r w:rsidRPr="001D58B7">
              <w:rPr>
                <w:rFonts w:ascii="Times New Roman" w:eastAsia="Times New Roman" w:hAnsi="Times New Roman" w:cs="Times New Roman"/>
                <w:color w:val="00000A"/>
                <w:sz w:val="24"/>
                <w:szCs w:val="24"/>
                <w:lang w:eastAsia="ru-RU"/>
              </w:rPr>
              <w:t>9.Закрепление изученного</w:t>
            </w:r>
          </w:p>
          <w:p w14:paraId="33383D20" w14:textId="77777777" w:rsidR="001D58B7" w:rsidRPr="001D58B7" w:rsidRDefault="001D58B7" w:rsidP="001D58B7">
            <w:pPr>
              <w:spacing w:after="167" w:line="240" w:lineRule="auto"/>
              <w:rPr>
                <w:rFonts w:ascii="Times New Roman" w:eastAsia="Times New Roman" w:hAnsi="Times New Roman" w:cs="Times New Roman"/>
                <w:color w:val="00000A"/>
                <w:sz w:val="24"/>
                <w:szCs w:val="24"/>
                <w:lang w:eastAsia="ru-RU"/>
              </w:rPr>
            </w:pPr>
            <w:r w:rsidRPr="001D58B7">
              <w:rPr>
                <w:rFonts w:ascii="Times New Roman" w:eastAsia="Times New Roman" w:hAnsi="Times New Roman" w:cs="Times New Roman"/>
                <w:i/>
                <w:color w:val="00000A"/>
                <w:sz w:val="24"/>
                <w:szCs w:val="24"/>
                <w:lang w:eastAsia="ru-RU"/>
              </w:rPr>
              <w:t>Цель этапа</w:t>
            </w:r>
            <w:proofErr w:type="gramStart"/>
            <w:r w:rsidRPr="001D58B7">
              <w:rPr>
                <w:rFonts w:ascii="Times New Roman" w:eastAsia="Times New Roman" w:hAnsi="Times New Roman" w:cs="Times New Roman"/>
                <w:i/>
                <w:color w:val="00000A"/>
                <w:sz w:val="24"/>
                <w:szCs w:val="24"/>
                <w:lang w:eastAsia="ru-RU"/>
              </w:rPr>
              <w:t>:</w:t>
            </w:r>
            <w:r w:rsidRPr="001D58B7">
              <w:rPr>
                <w:rFonts w:ascii="Times New Roman" w:eastAsia="Times New Roman" w:hAnsi="Times New Roman" w:cs="Times New Roman"/>
                <w:color w:val="00000A"/>
                <w:sz w:val="24"/>
                <w:szCs w:val="24"/>
                <w:lang w:eastAsia="ru-RU"/>
              </w:rPr>
              <w:t xml:space="preserve"> Выяснить</w:t>
            </w:r>
            <w:proofErr w:type="gramEnd"/>
            <w:r w:rsidRPr="001D58B7">
              <w:rPr>
                <w:rFonts w:ascii="Times New Roman" w:eastAsia="Times New Roman" w:hAnsi="Times New Roman" w:cs="Times New Roman"/>
                <w:color w:val="00000A"/>
                <w:sz w:val="24"/>
                <w:szCs w:val="24"/>
                <w:lang w:eastAsia="ru-RU"/>
              </w:rPr>
              <w:t xml:space="preserve"> степень усвоения темы</w:t>
            </w:r>
          </w:p>
        </w:tc>
        <w:tc>
          <w:tcPr>
            <w:tcW w:w="4054" w:type="dxa"/>
          </w:tcPr>
          <w:p w14:paraId="0F8DD49D" w14:textId="77777777" w:rsidR="001D58B7" w:rsidRPr="001D58B7" w:rsidRDefault="001D58B7" w:rsidP="001D58B7">
            <w:pPr>
              <w:spacing w:after="0" w:line="240" w:lineRule="auto"/>
              <w:jc w:val="both"/>
              <w:rPr>
                <w:rFonts w:ascii="Times New Roman" w:eastAsia="Times New Roman" w:hAnsi="Times New Roman" w:cs="Times New Roman"/>
                <w:color w:val="00000A"/>
                <w:sz w:val="24"/>
                <w:szCs w:val="24"/>
                <w:lang w:eastAsia="ru-RU"/>
              </w:rPr>
            </w:pPr>
            <w:r w:rsidRPr="001D58B7">
              <w:rPr>
                <w:rFonts w:ascii="Times New Roman" w:eastAsia="Times New Roman" w:hAnsi="Times New Roman" w:cs="Times New Roman"/>
                <w:color w:val="000000"/>
                <w:sz w:val="24"/>
                <w:szCs w:val="24"/>
                <w:lang w:eastAsia="ru-RU"/>
              </w:rPr>
              <w:t>Проводит заключительную беседу по вопросам; заслушивает монологические высказывания, дает домашнее задание (приложение №9</w:t>
            </w:r>
          </w:p>
        </w:tc>
        <w:tc>
          <w:tcPr>
            <w:tcW w:w="3949" w:type="dxa"/>
          </w:tcPr>
          <w:p w14:paraId="4F22324C" w14:textId="77777777" w:rsidR="001D58B7" w:rsidRPr="001D58B7" w:rsidRDefault="001D58B7" w:rsidP="001D58B7">
            <w:pPr>
              <w:spacing w:after="0" w:line="312" w:lineRule="auto"/>
              <w:rPr>
                <w:rFonts w:ascii="Times New Roman" w:eastAsia="Times New Roman" w:hAnsi="Times New Roman" w:cs="Times New Roman"/>
                <w:color w:val="00000A"/>
                <w:sz w:val="24"/>
                <w:szCs w:val="24"/>
                <w:lang w:eastAsia="ru-RU"/>
              </w:rPr>
            </w:pPr>
            <w:r w:rsidRPr="001D58B7">
              <w:rPr>
                <w:rFonts w:ascii="Times New Roman" w:eastAsia="Times New Roman" w:hAnsi="Times New Roman" w:cs="Times New Roman"/>
                <w:color w:val="000000"/>
                <w:sz w:val="24"/>
                <w:szCs w:val="24"/>
                <w:lang w:eastAsia="ru-RU"/>
              </w:rPr>
              <w:t>Определяют свое эмоциональное состояние</w:t>
            </w:r>
            <w:r w:rsidRPr="001D58B7">
              <w:rPr>
                <w:rFonts w:ascii="Times New Roman" w:eastAsia="Times New Roman" w:hAnsi="Times New Roman" w:cs="Times New Roman"/>
                <w:color w:val="00000A"/>
                <w:sz w:val="24"/>
                <w:szCs w:val="24"/>
                <w:lang w:eastAsia="ru-RU"/>
              </w:rPr>
              <w:br/>
            </w:r>
            <w:r w:rsidRPr="001D58B7">
              <w:rPr>
                <w:rFonts w:ascii="Times New Roman" w:eastAsia="Times New Roman" w:hAnsi="Times New Roman" w:cs="Times New Roman"/>
                <w:color w:val="000000"/>
                <w:sz w:val="24"/>
                <w:szCs w:val="24"/>
                <w:lang w:eastAsia="ru-RU"/>
              </w:rPr>
              <w:t>на занятии; закончить фразы</w:t>
            </w:r>
          </w:p>
        </w:tc>
        <w:tc>
          <w:tcPr>
            <w:tcW w:w="3575" w:type="dxa"/>
          </w:tcPr>
          <w:p w14:paraId="6DF06E57" w14:textId="77777777" w:rsidR="001D58B7" w:rsidRPr="001D58B7" w:rsidRDefault="001D58B7" w:rsidP="001D58B7">
            <w:pPr>
              <w:spacing w:after="167" w:line="240" w:lineRule="auto"/>
              <w:rPr>
                <w:rFonts w:ascii="Times New Roman" w:eastAsia="Times New Roman" w:hAnsi="Times New Roman" w:cs="Times New Roman"/>
                <w:color w:val="00000A"/>
                <w:sz w:val="24"/>
                <w:szCs w:val="24"/>
                <w:lang w:eastAsia="ru-RU"/>
              </w:rPr>
            </w:pPr>
            <w:r w:rsidRPr="001D58B7">
              <w:rPr>
                <w:rFonts w:ascii="Times New Roman" w:eastAsia="Times New Roman" w:hAnsi="Times New Roman" w:cs="Times New Roman"/>
                <w:color w:val="00000A"/>
                <w:sz w:val="24"/>
                <w:szCs w:val="24"/>
                <w:lang w:eastAsia="ru-RU"/>
              </w:rPr>
              <w:t>Вопросы по домашнему заданию</w:t>
            </w:r>
          </w:p>
        </w:tc>
      </w:tr>
    </w:tbl>
    <w:p w14:paraId="3310BB42" w14:textId="77777777" w:rsidR="001D58B7" w:rsidRPr="001D58B7" w:rsidRDefault="001D58B7" w:rsidP="001D58B7">
      <w:pPr>
        <w:spacing w:after="0" w:line="312" w:lineRule="auto"/>
        <w:rPr>
          <w:rFonts w:ascii="Times New Roman" w:eastAsia="Calibri" w:hAnsi="Times New Roman" w:cs="Times New Roman"/>
          <w:sz w:val="24"/>
          <w:szCs w:val="24"/>
        </w:rPr>
      </w:pPr>
    </w:p>
    <w:p w14:paraId="23ECAB3E" w14:textId="77777777" w:rsidR="001D58B7" w:rsidRPr="001D58B7" w:rsidRDefault="001D58B7" w:rsidP="001D58B7">
      <w:pPr>
        <w:spacing w:after="0" w:line="312" w:lineRule="auto"/>
        <w:rPr>
          <w:rFonts w:ascii="Times New Roman" w:eastAsia="Calibri" w:hAnsi="Times New Roman" w:cs="Times New Roman"/>
          <w:sz w:val="24"/>
          <w:szCs w:val="24"/>
        </w:rPr>
      </w:pPr>
    </w:p>
    <w:p w14:paraId="49724250" w14:textId="77777777" w:rsidR="001D58B7" w:rsidRPr="001D58B7" w:rsidRDefault="001D58B7" w:rsidP="001D58B7">
      <w:pPr>
        <w:spacing w:after="0" w:line="240" w:lineRule="auto"/>
        <w:ind w:left="57" w:right="57"/>
        <w:jc w:val="right"/>
        <w:rPr>
          <w:rFonts w:ascii="Times New Roman" w:eastAsia="Times New Roman" w:hAnsi="Times New Roman" w:cs="Times New Roman"/>
          <w:sz w:val="24"/>
          <w:szCs w:val="24"/>
          <w:lang w:eastAsia="ru-RU"/>
        </w:rPr>
        <w:sectPr w:rsidR="001D58B7" w:rsidRPr="001D58B7" w:rsidSect="004867E9">
          <w:pgSz w:w="16838" w:h="11906" w:orient="landscape"/>
          <w:pgMar w:top="850" w:right="1134" w:bottom="1701" w:left="1134" w:header="708" w:footer="708" w:gutter="0"/>
          <w:cols w:space="708"/>
          <w:docGrid w:linePitch="360"/>
        </w:sectPr>
      </w:pPr>
    </w:p>
    <w:p w14:paraId="3F66DA45" w14:textId="77777777" w:rsidR="001D58B7" w:rsidRPr="001D58B7" w:rsidRDefault="001D58B7" w:rsidP="001D58B7">
      <w:pPr>
        <w:ind w:left="3686"/>
        <w:rPr>
          <w:rFonts w:ascii="Times New Roman" w:eastAsia="Calibri" w:hAnsi="Times New Roman" w:cs="Times New Roman"/>
          <w:b/>
          <w:sz w:val="24"/>
          <w:szCs w:val="24"/>
        </w:rPr>
      </w:pPr>
    </w:p>
    <w:p w14:paraId="750B3E6B" w14:textId="77777777" w:rsidR="00E71355" w:rsidRPr="00E71355" w:rsidRDefault="00E71355" w:rsidP="00E71355">
      <w:pPr>
        <w:spacing w:after="0" w:line="240" w:lineRule="auto"/>
        <w:jc w:val="center"/>
        <w:rPr>
          <w:rFonts w:ascii="Times New Roman" w:eastAsia="Times New Roman" w:hAnsi="Times New Roman" w:cs="Times New Roman"/>
          <w:b/>
          <w:bCs/>
          <w:sz w:val="32"/>
          <w:szCs w:val="32"/>
          <w:lang w:eastAsia="zh-CN"/>
        </w:rPr>
      </w:pPr>
      <w:r w:rsidRPr="00E71355">
        <w:rPr>
          <w:rFonts w:ascii="Times New Roman" w:eastAsia="Times New Roman" w:hAnsi="Times New Roman" w:cs="Times New Roman"/>
          <w:b/>
          <w:bCs/>
          <w:noProof/>
          <w:sz w:val="32"/>
          <w:szCs w:val="32"/>
          <w:lang w:eastAsia="ru-RU"/>
        </w:rPr>
        <w:drawing>
          <wp:inline distT="0" distB="0" distL="0" distR="0" wp14:anchorId="4336D64E" wp14:editId="29C8476D">
            <wp:extent cx="5943600" cy="2832100"/>
            <wp:effectExtent l="19050" t="0" r="0" b="0"/>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rcRect/>
                    <a:stretch>
                      <a:fillRect/>
                    </a:stretch>
                  </pic:blipFill>
                  <pic:spPr bwMode="auto">
                    <a:xfrm>
                      <a:off x="0" y="0"/>
                      <a:ext cx="5943600" cy="2832100"/>
                    </a:xfrm>
                    <a:prstGeom prst="rect">
                      <a:avLst/>
                    </a:prstGeom>
                    <a:noFill/>
                    <a:ln w="9525">
                      <a:noFill/>
                      <a:miter lim="800000"/>
                      <a:headEnd/>
                      <a:tailEnd/>
                    </a:ln>
                  </pic:spPr>
                </pic:pic>
              </a:graphicData>
            </a:graphic>
          </wp:inline>
        </w:drawing>
      </w:r>
    </w:p>
    <w:p w14:paraId="4B668EA0" w14:textId="77777777" w:rsidR="00E71355" w:rsidRPr="00E71355" w:rsidRDefault="00E71355" w:rsidP="00E71355">
      <w:pPr>
        <w:spacing w:after="0" w:line="240" w:lineRule="auto"/>
        <w:jc w:val="center"/>
        <w:rPr>
          <w:rFonts w:ascii="Times New Roman" w:eastAsia="Times New Roman" w:hAnsi="Times New Roman" w:cs="Times New Roman"/>
          <w:b/>
          <w:sz w:val="32"/>
          <w:szCs w:val="32"/>
          <w:lang w:eastAsia="zh-CN"/>
        </w:rPr>
      </w:pPr>
      <w:r w:rsidRPr="00E71355">
        <w:rPr>
          <w:rFonts w:ascii="Times New Roman" w:eastAsia="Times New Roman" w:hAnsi="Times New Roman" w:cs="Times New Roman"/>
          <w:b/>
          <w:sz w:val="32"/>
          <w:szCs w:val="32"/>
          <w:lang w:eastAsia="zh-CN"/>
        </w:rPr>
        <w:t xml:space="preserve">ФОНД ОЦЕНОЧНЫХ СРЕДСТВ </w:t>
      </w:r>
    </w:p>
    <w:p w14:paraId="387A5E6D" w14:textId="77777777" w:rsidR="00E71355" w:rsidRPr="00E71355" w:rsidRDefault="00E71355" w:rsidP="00E71355">
      <w:pPr>
        <w:shd w:val="clear" w:color="auto" w:fill="FFFFFF"/>
        <w:spacing w:after="0" w:line="360" w:lineRule="auto"/>
        <w:jc w:val="center"/>
        <w:textAlignment w:val="baseline"/>
        <w:rPr>
          <w:rFonts w:ascii="Times New Roman" w:eastAsia="Times New Roman" w:hAnsi="Times New Roman" w:cs="Times New Roman"/>
          <w:b/>
          <w:sz w:val="32"/>
          <w:szCs w:val="32"/>
          <w:lang w:eastAsia="zh-CN"/>
        </w:rPr>
      </w:pPr>
      <w:r w:rsidRPr="00E71355">
        <w:rPr>
          <w:rFonts w:ascii="Times New Roman" w:eastAsia="Times New Roman" w:hAnsi="Times New Roman" w:cs="Times New Roman"/>
          <w:b/>
          <w:sz w:val="32"/>
          <w:szCs w:val="32"/>
          <w:lang w:eastAsia="zh-CN"/>
        </w:rPr>
        <w:t xml:space="preserve">по общеобразовательной дисциплине </w:t>
      </w:r>
      <w:r w:rsidRPr="00E71355">
        <w:rPr>
          <w:rFonts w:ascii="Times New Roman" w:eastAsia="Calibri" w:hAnsi="Times New Roman" w:cs="Times New Roman"/>
          <w:b/>
          <w:bCs/>
          <w:sz w:val="28"/>
          <w:szCs w:val="28"/>
          <w:lang w:eastAsia="zh-CN"/>
        </w:rPr>
        <w:t>«Русский язык»</w:t>
      </w:r>
    </w:p>
    <w:p w14:paraId="49854E51" w14:textId="77777777" w:rsidR="00E71355" w:rsidRPr="00E71355" w:rsidRDefault="00E71355" w:rsidP="00E71355">
      <w:pPr>
        <w:spacing w:before="240" w:after="240" w:line="240" w:lineRule="auto"/>
        <w:jc w:val="center"/>
        <w:rPr>
          <w:rFonts w:ascii="Times New Roman" w:eastAsia="Calibri" w:hAnsi="Times New Roman" w:cs="Times New Roman"/>
          <w:b/>
          <w:bCs/>
          <w:sz w:val="28"/>
          <w:szCs w:val="28"/>
          <w:lang w:eastAsia="zh-CN"/>
        </w:rPr>
      </w:pPr>
      <w:r w:rsidRPr="00E71355">
        <w:rPr>
          <w:rFonts w:ascii="Times New Roman" w:eastAsia="Calibri" w:hAnsi="Times New Roman" w:cs="Times New Roman"/>
          <w:b/>
          <w:bCs/>
          <w:sz w:val="28"/>
          <w:szCs w:val="28"/>
          <w:lang w:eastAsia="zh-CN"/>
        </w:rPr>
        <w:t>базовый уровень</w:t>
      </w:r>
    </w:p>
    <w:p w14:paraId="1A1A67A6" w14:textId="77777777" w:rsidR="00E71355" w:rsidRPr="00E71355" w:rsidRDefault="00E71355" w:rsidP="00E71355">
      <w:pPr>
        <w:spacing w:before="240" w:after="240" w:line="240" w:lineRule="auto"/>
        <w:jc w:val="center"/>
        <w:rPr>
          <w:rFonts w:ascii="Times New Roman" w:eastAsia="Calibri" w:hAnsi="Times New Roman" w:cs="Times New Roman"/>
          <w:b/>
          <w:bCs/>
          <w:sz w:val="28"/>
          <w:szCs w:val="28"/>
          <w:lang w:eastAsia="zh-CN"/>
        </w:rPr>
      </w:pPr>
      <w:r w:rsidRPr="00E71355">
        <w:rPr>
          <w:rFonts w:ascii="Times New Roman" w:eastAsia="Calibri" w:hAnsi="Times New Roman" w:cs="Times New Roman"/>
          <w:b/>
          <w:bCs/>
          <w:sz w:val="28"/>
          <w:szCs w:val="28"/>
          <w:lang w:eastAsia="zh-CN"/>
        </w:rPr>
        <w:t>профиль обучения: технический</w:t>
      </w:r>
    </w:p>
    <w:p w14:paraId="02070634" w14:textId="77777777" w:rsidR="00E71355" w:rsidRPr="00E71355" w:rsidRDefault="00E71355" w:rsidP="00E71355">
      <w:pPr>
        <w:spacing w:before="240" w:after="240" w:line="240" w:lineRule="auto"/>
        <w:jc w:val="center"/>
        <w:rPr>
          <w:rFonts w:ascii="Times New Roman" w:eastAsia="Calibri" w:hAnsi="Times New Roman" w:cs="Times New Roman"/>
          <w:b/>
          <w:bCs/>
          <w:sz w:val="28"/>
          <w:szCs w:val="28"/>
          <w:lang w:eastAsia="zh-CN"/>
        </w:rPr>
      </w:pPr>
      <w:r w:rsidRPr="00E71355">
        <w:rPr>
          <w:rFonts w:ascii="Times New Roman" w:eastAsia="Calibri" w:hAnsi="Times New Roman" w:cs="Times New Roman"/>
          <w:b/>
          <w:bCs/>
          <w:sz w:val="28"/>
          <w:szCs w:val="28"/>
          <w:lang w:eastAsia="zh-CN"/>
        </w:rPr>
        <w:t>для профессиональных образовательных организаций</w:t>
      </w:r>
    </w:p>
    <w:p w14:paraId="6285A386" w14:textId="77777777" w:rsidR="00E71355" w:rsidRPr="00E71355" w:rsidRDefault="00E71355" w:rsidP="00E71355">
      <w:pPr>
        <w:spacing w:after="0" w:line="240" w:lineRule="auto"/>
        <w:ind w:left="5670"/>
        <w:rPr>
          <w:rFonts w:ascii="Times New Roman" w:eastAsia="Times New Roman" w:hAnsi="Times New Roman" w:cs="Times New Roman"/>
          <w:sz w:val="24"/>
          <w:szCs w:val="24"/>
          <w:lang w:eastAsia="zh-CN"/>
        </w:rPr>
      </w:pPr>
    </w:p>
    <w:tbl>
      <w:tblPr>
        <w:tblStyle w:val="316"/>
        <w:tblW w:w="9493" w:type="dxa"/>
        <w:tblLook w:val="04A0" w:firstRow="1" w:lastRow="0" w:firstColumn="1" w:lastColumn="0" w:noHBand="0" w:noVBand="1"/>
      </w:tblPr>
      <w:tblGrid>
        <w:gridCol w:w="3310"/>
        <w:gridCol w:w="6183"/>
      </w:tblGrid>
      <w:tr w:rsidR="00E71355" w:rsidRPr="00E71355" w14:paraId="293289CF" w14:textId="77777777" w:rsidTr="00F7376B">
        <w:tc>
          <w:tcPr>
            <w:tcW w:w="3310" w:type="dxa"/>
          </w:tcPr>
          <w:p w14:paraId="3BDF3315" w14:textId="77777777" w:rsidR="00E71355" w:rsidRPr="00E71355" w:rsidRDefault="00E71355" w:rsidP="00E71355">
            <w:pPr>
              <w:jc w:val="both"/>
              <w:rPr>
                <w:rFonts w:eastAsia="Times New Roman" w:cs="Times New Roman"/>
                <w:sz w:val="28"/>
                <w:szCs w:val="28"/>
              </w:rPr>
            </w:pPr>
            <w:proofErr w:type="spellStart"/>
            <w:r w:rsidRPr="00E71355">
              <w:rPr>
                <w:rFonts w:eastAsia="Times New Roman" w:cs="Times New Roman"/>
                <w:sz w:val="28"/>
                <w:szCs w:val="28"/>
              </w:rPr>
              <w:t>Регион</w:t>
            </w:r>
            <w:proofErr w:type="spellEnd"/>
          </w:p>
        </w:tc>
        <w:tc>
          <w:tcPr>
            <w:tcW w:w="6183" w:type="dxa"/>
          </w:tcPr>
          <w:p w14:paraId="7CB79094" w14:textId="77777777" w:rsidR="00E71355" w:rsidRPr="00E71355" w:rsidRDefault="00E71355" w:rsidP="00E71355">
            <w:pPr>
              <w:spacing w:line="360" w:lineRule="auto"/>
              <w:jc w:val="both"/>
              <w:rPr>
                <w:rFonts w:eastAsia="Times New Roman" w:cs="Times New Roman"/>
                <w:sz w:val="28"/>
                <w:szCs w:val="28"/>
                <w:u w:val="single"/>
              </w:rPr>
            </w:pPr>
            <w:proofErr w:type="spellStart"/>
            <w:r w:rsidRPr="00E71355">
              <w:rPr>
                <w:rFonts w:eastAsia="Times New Roman" w:cs="Times New Roman"/>
                <w:sz w:val="28"/>
                <w:szCs w:val="28"/>
                <w:u w:val="single"/>
              </w:rPr>
              <w:t>Самарская</w:t>
            </w:r>
            <w:proofErr w:type="spellEnd"/>
            <w:r w:rsidRPr="00E71355">
              <w:rPr>
                <w:rFonts w:eastAsia="Times New Roman" w:cs="Times New Roman"/>
                <w:sz w:val="28"/>
                <w:szCs w:val="28"/>
                <w:u w:val="single"/>
              </w:rPr>
              <w:t xml:space="preserve"> </w:t>
            </w:r>
            <w:proofErr w:type="spellStart"/>
            <w:r w:rsidRPr="00E71355">
              <w:rPr>
                <w:rFonts w:eastAsia="Times New Roman" w:cs="Times New Roman"/>
                <w:sz w:val="28"/>
                <w:szCs w:val="28"/>
                <w:u w:val="single"/>
              </w:rPr>
              <w:t>область</w:t>
            </w:r>
            <w:proofErr w:type="spellEnd"/>
          </w:p>
        </w:tc>
      </w:tr>
      <w:tr w:rsidR="00E71355" w:rsidRPr="00E71355" w14:paraId="015B5B60" w14:textId="77777777" w:rsidTr="00F7376B">
        <w:tc>
          <w:tcPr>
            <w:tcW w:w="3310" w:type="dxa"/>
          </w:tcPr>
          <w:p w14:paraId="12DD9069" w14:textId="77777777" w:rsidR="00E71355" w:rsidRPr="00E71355" w:rsidRDefault="00E71355" w:rsidP="00E71355">
            <w:pPr>
              <w:jc w:val="both"/>
              <w:rPr>
                <w:rFonts w:eastAsia="Times New Roman" w:cs="Times New Roman"/>
                <w:sz w:val="28"/>
                <w:szCs w:val="28"/>
              </w:rPr>
            </w:pPr>
            <w:proofErr w:type="spellStart"/>
            <w:r w:rsidRPr="00E71355">
              <w:rPr>
                <w:rFonts w:eastAsia="Times New Roman" w:cs="Times New Roman"/>
                <w:sz w:val="28"/>
                <w:szCs w:val="28"/>
              </w:rPr>
              <w:t>Наименование</w:t>
            </w:r>
            <w:proofErr w:type="spellEnd"/>
            <w:r w:rsidRPr="00E71355">
              <w:rPr>
                <w:rFonts w:eastAsia="Times New Roman" w:cs="Times New Roman"/>
                <w:sz w:val="28"/>
                <w:szCs w:val="28"/>
              </w:rPr>
              <w:t xml:space="preserve"> ФПП</w:t>
            </w:r>
          </w:p>
        </w:tc>
        <w:tc>
          <w:tcPr>
            <w:tcW w:w="6183" w:type="dxa"/>
          </w:tcPr>
          <w:p w14:paraId="58F9C730" w14:textId="77777777" w:rsidR="00E71355" w:rsidRPr="00E71355" w:rsidRDefault="00E71355" w:rsidP="00E71355">
            <w:pPr>
              <w:spacing w:line="360" w:lineRule="auto"/>
              <w:jc w:val="both"/>
              <w:rPr>
                <w:rFonts w:eastAsia="Times New Roman" w:cs="Times New Roman"/>
                <w:sz w:val="28"/>
                <w:szCs w:val="28"/>
                <w:u w:val="single"/>
              </w:rPr>
            </w:pPr>
            <w:r w:rsidRPr="00E71355">
              <w:rPr>
                <w:rFonts w:eastAsia="Times New Roman" w:cs="Times New Roman"/>
                <w:sz w:val="28"/>
                <w:szCs w:val="28"/>
                <w:u w:val="single"/>
                <w:lang w:val="ru-RU"/>
              </w:rPr>
              <w:t xml:space="preserve">ГАПОУ СО «Самарский колледж сервиса производственного оборудования им. </w:t>
            </w:r>
            <w:proofErr w:type="spellStart"/>
            <w:r w:rsidRPr="00E71355">
              <w:rPr>
                <w:rFonts w:eastAsia="Times New Roman" w:cs="Times New Roman"/>
                <w:sz w:val="28"/>
                <w:szCs w:val="28"/>
                <w:u w:val="single"/>
              </w:rPr>
              <w:t>Героя</w:t>
            </w:r>
            <w:proofErr w:type="spellEnd"/>
            <w:r w:rsidRPr="00E71355">
              <w:rPr>
                <w:rFonts w:eastAsia="Times New Roman" w:cs="Times New Roman"/>
                <w:sz w:val="28"/>
                <w:szCs w:val="28"/>
                <w:u w:val="single"/>
              </w:rPr>
              <w:t xml:space="preserve"> </w:t>
            </w:r>
            <w:proofErr w:type="spellStart"/>
            <w:r w:rsidRPr="00E71355">
              <w:rPr>
                <w:rFonts w:eastAsia="Times New Roman" w:cs="Times New Roman"/>
                <w:sz w:val="28"/>
                <w:szCs w:val="28"/>
                <w:u w:val="single"/>
              </w:rPr>
              <w:t>Российской</w:t>
            </w:r>
            <w:proofErr w:type="spellEnd"/>
            <w:r w:rsidRPr="00E71355">
              <w:rPr>
                <w:rFonts w:eastAsia="Times New Roman" w:cs="Times New Roman"/>
                <w:sz w:val="28"/>
                <w:szCs w:val="28"/>
                <w:u w:val="single"/>
              </w:rPr>
              <w:t xml:space="preserve"> </w:t>
            </w:r>
            <w:proofErr w:type="spellStart"/>
            <w:r w:rsidRPr="00E71355">
              <w:rPr>
                <w:rFonts w:eastAsia="Times New Roman" w:cs="Times New Roman"/>
                <w:sz w:val="28"/>
                <w:szCs w:val="28"/>
                <w:u w:val="single"/>
              </w:rPr>
              <w:t>Федерации</w:t>
            </w:r>
            <w:proofErr w:type="spellEnd"/>
            <w:r w:rsidRPr="00E71355">
              <w:rPr>
                <w:rFonts w:eastAsia="Times New Roman" w:cs="Times New Roman"/>
                <w:sz w:val="28"/>
                <w:szCs w:val="28"/>
                <w:u w:val="single"/>
              </w:rPr>
              <w:t xml:space="preserve"> Е.В. </w:t>
            </w:r>
            <w:proofErr w:type="spellStart"/>
            <w:r w:rsidRPr="00E71355">
              <w:rPr>
                <w:rFonts w:eastAsia="Times New Roman" w:cs="Times New Roman"/>
                <w:sz w:val="28"/>
                <w:szCs w:val="28"/>
                <w:u w:val="single"/>
              </w:rPr>
              <w:t>Золотухина</w:t>
            </w:r>
            <w:proofErr w:type="spellEnd"/>
            <w:r w:rsidRPr="00E71355">
              <w:rPr>
                <w:rFonts w:eastAsia="Times New Roman" w:cs="Times New Roman"/>
                <w:sz w:val="28"/>
                <w:szCs w:val="28"/>
                <w:u w:val="single"/>
              </w:rPr>
              <w:t>»</w:t>
            </w:r>
          </w:p>
        </w:tc>
      </w:tr>
      <w:tr w:rsidR="00E71355" w:rsidRPr="00E71355" w14:paraId="0927BC48" w14:textId="77777777" w:rsidTr="00F7376B">
        <w:tc>
          <w:tcPr>
            <w:tcW w:w="3310" w:type="dxa"/>
          </w:tcPr>
          <w:p w14:paraId="28CD2AAC" w14:textId="77777777" w:rsidR="00E71355" w:rsidRPr="00E71355" w:rsidRDefault="00E71355" w:rsidP="00E71355">
            <w:pPr>
              <w:jc w:val="both"/>
              <w:rPr>
                <w:rFonts w:eastAsia="Times New Roman" w:cs="Times New Roman"/>
                <w:sz w:val="28"/>
                <w:szCs w:val="28"/>
              </w:rPr>
            </w:pPr>
            <w:proofErr w:type="spellStart"/>
            <w:r w:rsidRPr="00E71355">
              <w:rPr>
                <w:rFonts w:eastAsia="Times New Roman" w:cs="Times New Roman"/>
                <w:sz w:val="28"/>
                <w:szCs w:val="28"/>
              </w:rPr>
              <w:t>Наименование</w:t>
            </w:r>
            <w:proofErr w:type="spellEnd"/>
            <w:r w:rsidRPr="00E71355">
              <w:rPr>
                <w:rFonts w:eastAsia="Times New Roman" w:cs="Times New Roman"/>
                <w:sz w:val="28"/>
                <w:szCs w:val="28"/>
              </w:rPr>
              <w:t xml:space="preserve"> </w:t>
            </w:r>
            <w:proofErr w:type="spellStart"/>
            <w:r w:rsidRPr="00E71355">
              <w:rPr>
                <w:rFonts w:eastAsia="Times New Roman" w:cs="Times New Roman"/>
                <w:sz w:val="28"/>
                <w:szCs w:val="28"/>
              </w:rPr>
              <w:t>специальности</w:t>
            </w:r>
            <w:proofErr w:type="spellEnd"/>
          </w:p>
        </w:tc>
        <w:tc>
          <w:tcPr>
            <w:tcW w:w="6183" w:type="dxa"/>
          </w:tcPr>
          <w:p w14:paraId="61EAD62F" w14:textId="5DCF8B0A" w:rsidR="00E71355" w:rsidRPr="00E71355" w:rsidRDefault="006D7CEC" w:rsidP="00E71355">
            <w:pPr>
              <w:spacing w:line="360" w:lineRule="auto"/>
              <w:jc w:val="both"/>
              <w:rPr>
                <w:rFonts w:eastAsia="Times New Roman" w:cs="Times New Roman"/>
                <w:sz w:val="28"/>
                <w:szCs w:val="28"/>
                <w:u w:val="single"/>
                <w:lang w:val="ru-RU"/>
              </w:rPr>
            </w:pPr>
            <w:r>
              <w:rPr>
                <w:rFonts w:eastAsia="Times New Roman" w:cs="Times New Roman"/>
                <w:sz w:val="28"/>
                <w:szCs w:val="28"/>
                <w:u w:val="single"/>
                <w:lang w:val="ru-RU"/>
              </w:rPr>
              <w:t>22.02.06 Сварочное производство</w:t>
            </w:r>
          </w:p>
        </w:tc>
      </w:tr>
      <w:tr w:rsidR="00E71355" w:rsidRPr="00E71355" w14:paraId="5083140A" w14:textId="77777777" w:rsidTr="00F7376B">
        <w:tc>
          <w:tcPr>
            <w:tcW w:w="3310" w:type="dxa"/>
          </w:tcPr>
          <w:p w14:paraId="546EC0DD" w14:textId="77777777" w:rsidR="00E71355" w:rsidRPr="00E71355" w:rsidRDefault="00E71355" w:rsidP="00E71355">
            <w:pPr>
              <w:jc w:val="both"/>
              <w:rPr>
                <w:rFonts w:eastAsia="Times New Roman" w:cs="Times New Roman"/>
                <w:sz w:val="28"/>
                <w:szCs w:val="28"/>
                <w:lang w:val="ru-RU"/>
              </w:rPr>
            </w:pPr>
            <w:r w:rsidRPr="00E71355">
              <w:rPr>
                <w:rFonts w:eastAsia="Times New Roman" w:cs="Times New Roman"/>
                <w:sz w:val="28"/>
                <w:szCs w:val="28"/>
                <w:lang w:val="ru-RU"/>
              </w:rPr>
              <w:t>ФИО преподавателя-участника апробации, контакты (</w:t>
            </w:r>
            <w:r w:rsidRPr="00E71355">
              <w:rPr>
                <w:rFonts w:eastAsia="Times New Roman" w:cs="Times New Roman"/>
                <w:sz w:val="28"/>
                <w:szCs w:val="28"/>
              </w:rPr>
              <w:t>e</w:t>
            </w:r>
            <w:r w:rsidRPr="00E71355">
              <w:rPr>
                <w:rFonts w:eastAsia="Times New Roman" w:cs="Times New Roman"/>
                <w:sz w:val="28"/>
                <w:szCs w:val="28"/>
                <w:lang w:val="ru-RU"/>
              </w:rPr>
              <w:t>-</w:t>
            </w:r>
            <w:r w:rsidRPr="00E71355">
              <w:rPr>
                <w:rFonts w:eastAsia="Times New Roman" w:cs="Times New Roman"/>
                <w:sz w:val="28"/>
                <w:szCs w:val="28"/>
              </w:rPr>
              <w:t>mail</w:t>
            </w:r>
            <w:r w:rsidRPr="00E71355">
              <w:rPr>
                <w:rFonts w:eastAsia="Times New Roman" w:cs="Times New Roman"/>
                <w:sz w:val="28"/>
                <w:szCs w:val="28"/>
                <w:lang w:val="ru-RU"/>
              </w:rPr>
              <w:t>, тел.)</w:t>
            </w:r>
          </w:p>
        </w:tc>
        <w:tc>
          <w:tcPr>
            <w:tcW w:w="6183" w:type="dxa"/>
          </w:tcPr>
          <w:p w14:paraId="37E9CCA8" w14:textId="77777777" w:rsidR="00E71355" w:rsidRPr="00E71355" w:rsidRDefault="00E71355" w:rsidP="00E71355">
            <w:pPr>
              <w:spacing w:line="360" w:lineRule="auto"/>
              <w:jc w:val="both"/>
              <w:rPr>
                <w:rFonts w:eastAsia="Calibri" w:cs="Times New Roman"/>
                <w:sz w:val="28"/>
                <w:szCs w:val="28"/>
                <w:u w:val="single"/>
                <w:lang w:val="ru-RU"/>
              </w:rPr>
            </w:pPr>
            <w:r w:rsidRPr="00E71355">
              <w:rPr>
                <w:rFonts w:eastAsia="Calibri" w:cs="Times New Roman"/>
                <w:sz w:val="28"/>
                <w:szCs w:val="28"/>
                <w:u w:val="single"/>
                <w:lang w:val="ru-RU"/>
              </w:rPr>
              <w:t>Пиманова Светлана Николаевна</w:t>
            </w:r>
          </w:p>
          <w:p w14:paraId="1F5D11DD" w14:textId="77777777" w:rsidR="00E71355" w:rsidRPr="00E71355" w:rsidRDefault="00000000" w:rsidP="00E71355">
            <w:pPr>
              <w:spacing w:line="360" w:lineRule="auto"/>
              <w:jc w:val="both"/>
              <w:rPr>
                <w:rFonts w:eastAsia="Times New Roman" w:cs="Times New Roman"/>
                <w:sz w:val="28"/>
                <w:szCs w:val="28"/>
                <w:u w:val="single"/>
                <w:lang w:val="ru-RU"/>
              </w:rPr>
            </w:pPr>
            <w:r>
              <w:fldChar w:fldCharType="begin"/>
            </w:r>
            <w:r>
              <w:instrText>HYPERLINK</w:instrText>
            </w:r>
            <w:r w:rsidRPr="0094449A">
              <w:rPr>
                <w:lang w:val="ru-RU"/>
              </w:rPr>
              <w:instrText xml:space="preserve"> "</w:instrText>
            </w:r>
            <w:r>
              <w:instrText>mailto</w:instrText>
            </w:r>
            <w:r w:rsidRPr="0094449A">
              <w:rPr>
                <w:lang w:val="ru-RU"/>
              </w:rPr>
              <w:instrText>:</w:instrText>
            </w:r>
            <w:r>
              <w:instrText>sweta</w:instrText>
            </w:r>
            <w:r w:rsidRPr="0094449A">
              <w:rPr>
                <w:lang w:val="ru-RU"/>
              </w:rPr>
              <w:instrText>.</w:instrText>
            </w:r>
            <w:r>
              <w:instrText>pimanowa</w:instrText>
            </w:r>
            <w:r w:rsidRPr="0094449A">
              <w:rPr>
                <w:lang w:val="ru-RU"/>
              </w:rPr>
              <w:instrText>@</w:instrText>
            </w:r>
            <w:r>
              <w:instrText>yandex</w:instrText>
            </w:r>
            <w:r w:rsidRPr="0094449A">
              <w:rPr>
                <w:lang w:val="ru-RU"/>
              </w:rPr>
              <w:instrText>.</w:instrText>
            </w:r>
            <w:r>
              <w:instrText>ru</w:instrText>
            </w:r>
            <w:r w:rsidRPr="0094449A">
              <w:rPr>
                <w:lang w:val="ru-RU"/>
              </w:rPr>
              <w:instrText>"</w:instrText>
            </w:r>
            <w:r>
              <w:fldChar w:fldCharType="separate"/>
            </w:r>
            <w:r w:rsidR="00E71355" w:rsidRPr="00E71355">
              <w:rPr>
                <w:rFonts w:eastAsia="Calibri" w:cs="Times New Roman"/>
                <w:color w:val="0000FF"/>
                <w:sz w:val="28"/>
                <w:szCs w:val="28"/>
                <w:u w:val="single"/>
              </w:rPr>
              <w:t>sweta</w:t>
            </w:r>
            <w:r w:rsidR="00E71355" w:rsidRPr="00E71355">
              <w:rPr>
                <w:rFonts w:eastAsia="Calibri" w:cs="Times New Roman"/>
                <w:color w:val="0000FF"/>
                <w:sz w:val="28"/>
                <w:szCs w:val="28"/>
                <w:u w:val="single"/>
                <w:lang w:val="ru-RU"/>
              </w:rPr>
              <w:t>.</w:t>
            </w:r>
            <w:r w:rsidR="00E71355" w:rsidRPr="00E71355">
              <w:rPr>
                <w:rFonts w:eastAsia="Calibri" w:cs="Times New Roman"/>
                <w:color w:val="0000FF"/>
                <w:sz w:val="28"/>
                <w:szCs w:val="28"/>
                <w:u w:val="single"/>
              </w:rPr>
              <w:t>pimanowa</w:t>
            </w:r>
            <w:r w:rsidR="00E71355" w:rsidRPr="00E71355">
              <w:rPr>
                <w:rFonts w:eastAsia="Calibri" w:cs="Times New Roman"/>
                <w:color w:val="0000FF"/>
                <w:sz w:val="28"/>
                <w:szCs w:val="28"/>
                <w:u w:val="single"/>
                <w:lang w:val="ru-RU"/>
              </w:rPr>
              <w:t>@</w:t>
            </w:r>
            <w:r w:rsidR="00E71355" w:rsidRPr="00E71355">
              <w:rPr>
                <w:rFonts w:eastAsia="Calibri" w:cs="Times New Roman"/>
                <w:color w:val="0000FF"/>
                <w:sz w:val="28"/>
                <w:szCs w:val="28"/>
                <w:u w:val="single"/>
              </w:rPr>
              <w:t>yandex</w:t>
            </w:r>
            <w:r w:rsidR="00E71355" w:rsidRPr="00E71355">
              <w:rPr>
                <w:rFonts w:eastAsia="Calibri" w:cs="Times New Roman"/>
                <w:color w:val="0000FF"/>
                <w:sz w:val="28"/>
                <w:szCs w:val="28"/>
                <w:u w:val="single"/>
                <w:lang w:val="ru-RU"/>
              </w:rPr>
              <w:t>.</w:t>
            </w:r>
            <w:proofErr w:type="spellStart"/>
            <w:r w:rsidR="00E71355" w:rsidRPr="00E71355">
              <w:rPr>
                <w:rFonts w:eastAsia="Calibri" w:cs="Times New Roman"/>
                <w:color w:val="0000FF"/>
                <w:sz w:val="28"/>
                <w:szCs w:val="28"/>
                <w:u w:val="single"/>
              </w:rPr>
              <w:t>ru</w:t>
            </w:r>
            <w:proofErr w:type="spellEnd"/>
            <w:r>
              <w:rPr>
                <w:rFonts w:eastAsia="Calibri" w:cs="Times New Roman"/>
                <w:color w:val="0000FF"/>
                <w:sz w:val="28"/>
                <w:szCs w:val="28"/>
                <w:u w:val="single"/>
              </w:rPr>
              <w:fldChar w:fldCharType="end"/>
            </w:r>
            <w:r w:rsidR="00E71355" w:rsidRPr="00E71355">
              <w:rPr>
                <w:rFonts w:eastAsia="Calibri" w:cs="Times New Roman"/>
                <w:sz w:val="28"/>
                <w:szCs w:val="28"/>
                <w:u w:val="single"/>
                <w:lang w:val="ru-RU"/>
              </w:rPr>
              <w:t xml:space="preserve"> , 8</w:t>
            </w:r>
            <w:r w:rsidR="00E71355" w:rsidRPr="00E71355">
              <w:rPr>
                <w:rFonts w:eastAsia="Calibri" w:cs="Times New Roman"/>
                <w:sz w:val="28"/>
                <w:szCs w:val="28"/>
                <w:u w:val="single"/>
              </w:rPr>
              <w:t> </w:t>
            </w:r>
            <w:r w:rsidR="00E71355" w:rsidRPr="00E71355">
              <w:rPr>
                <w:rFonts w:eastAsia="Calibri" w:cs="Times New Roman"/>
                <w:sz w:val="28"/>
                <w:szCs w:val="28"/>
                <w:u w:val="single"/>
                <w:lang w:val="ru-RU"/>
              </w:rPr>
              <w:t>927</w:t>
            </w:r>
            <w:r w:rsidR="00E71355" w:rsidRPr="00E71355">
              <w:rPr>
                <w:rFonts w:eastAsia="Calibri" w:cs="Times New Roman"/>
                <w:sz w:val="28"/>
                <w:szCs w:val="28"/>
                <w:u w:val="single"/>
              </w:rPr>
              <w:t> </w:t>
            </w:r>
            <w:r w:rsidR="00E71355" w:rsidRPr="00E71355">
              <w:rPr>
                <w:rFonts w:eastAsia="Calibri" w:cs="Times New Roman"/>
                <w:sz w:val="28"/>
                <w:szCs w:val="28"/>
                <w:u w:val="single"/>
                <w:lang w:val="ru-RU"/>
              </w:rPr>
              <w:t>719 99 62</w:t>
            </w:r>
          </w:p>
        </w:tc>
      </w:tr>
    </w:tbl>
    <w:p w14:paraId="4FA4ABC8" w14:textId="77777777" w:rsidR="00E71355" w:rsidRPr="00E71355" w:rsidRDefault="00E71355" w:rsidP="00E71355">
      <w:pPr>
        <w:spacing w:after="0" w:line="240" w:lineRule="auto"/>
        <w:rPr>
          <w:rFonts w:ascii="Times New Roman" w:eastAsia="Times New Roman" w:hAnsi="Times New Roman" w:cs="Times New Roman"/>
          <w:sz w:val="24"/>
          <w:szCs w:val="24"/>
          <w:lang w:eastAsia="zh-CN"/>
        </w:rPr>
      </w:pPr>
    </w:p>
    <w:p w14:paraId="7B5F03ED" w14:textId="77777777" w:rsidR="00E71355" w:rsidRPr="00E71355" w:rsidRDefault="00E71355" w:rsidP="00E71355">
      <w:pPr>
        <w:spacing w:after="0" w:line="240" w:lineRule="auto"/>
        <w:rPr>
          <w:rFonts w:ascii="Times New Roman" w:eastAsia="Times New Roman" w:hAnsi="Times New Roman" w:cs="Times New Roman"/>
          <w:sz w:val="24"/>
          <w:szCs w:val="24"/>
          <w:lang w:eastAsia="zh-CN"/>
        </w:rPr>
      </w:pPr>
    </w:p>
    <w:p w14:paraId="07268700" w14:textId="77777777" w:rsidR="00E71355" w:rsidRPr="00E71355" w:rsidRDefault="00E71355" w:rsidP="00E71355">
      <w:pPr>
        <w:spacing w:after="0" w:line="240" w:lineRule="auto"/>
        <w:rPr>
          <w:rFonts w:ascii="Times New Roman" w:eastAsia="Times New Roman" w:hAnsi="Times New Roman" w:cs="Times New Roman"/>
          <w:sz w:val="24"/>
          <w:szCs w:val="24"/>
          <w:lang w:eastAsia="zh-CN"/>
        </w:rPr>
      </w:pPr>
    </w:p>
    <w:p w14:paraId="6C15ADB0" w14:textId="77777777" w:rsidR="00E71355" w:rsidRPr="00E71355" w:rsidRDefault="00E71355" w:rsidP="00E71355">
      <w:pPr>
        <w:spacing w:after="0" w:line="240" w:lineRule="auto"/>
        <w:jc w:val="center"/>
        <w:rPr>
          <w:rFonts w:ascii="Times New Roman" w:eastAsia="Times New Roman" w:hAnsi="Times New Roman" w:cs="Times New Roman"/>
          <w:sz w:val="28"/>
          <w:szCs w:val="28"/>
          <w:lang w:eastAsia="zh-CN"/>
        </w:rPr>
      </w:pPr>
      <w:r w:rsidRPr="00E71355">
        <w:rPr>
          <w:rFonts w:ascii="Times New Roman" w:eastAsia="Times New Roman" w:hAnsi="Times New Roman" w:cs="Times New Roman"/>
          <w:sz w:val="28"/>
          <w:szCs w:val="28"/>
          <w:lang w:eastAsia="zh-CN"/>
        </w:rPr>
        <w:t xml:space="preserve">Москва    ИРПО </w:t>
      </w:r>
    </w:p>
    <w:p w14:paraId="16B53CF7" w14:textId="77777777" w:rsidR="00E71355" w:rsidRPr="00E71355" w:rsidRDefault="00E71355" w:rsidP="00E71355">
      <w:pPr>
        <w:spacing w:after="0" w:line="240" w:lineRule="auto"/>
        <w:jc w:val="center"/>
        <w:rPr>
          <w:rFonts w:ascii="Times New Roman" w:eastAsia="Times New Roman" w:hAnsi="Times New Roman" w:cs="Times New Roman"/>
          <w:sz w:val="28"/>
          <w:szCs w:val="28"/>
          <w:lang w:eastAsia="zh-CN"/>
        </w:rPr>
      </w:pPr>
    </w:p>
    <w:p w14:paraId="41F0854E" w14:textId="77777777" w:rsidR="00E71355" w:rsidRPr="00E71355" w:rsidRDefault="00E71355" w:rsidP="00E71355">
      <w:pPr>
        <w:spacing w:after="0" w:line="240" w:lineRule="auto"/>
        <w:jc w:val="center"/>
        <w:rPr>
          <w:rFonts w:ascii="Times New Roman" w:eastAsia="Times New Roman" w:hAnsi="Times New Roman" w:cs="Times New Roman"/>
          <w:sz w:val="28"/>
          <w:szCs w:val="28"/>
          <w:lang w:eastAsia="zh-CN"/>
        </w:rPr>
      </w:pPr>
      <w:r w:rsidRPr="00E71355">
        <w:rPr>
          <w:rFonts w:ascii="Times New Roman" w:eastAsia="Times New Roman" w:hAnsi="Times New Roman" w:cs="Times New Roman"/>
          <w:sz w:val="28"/>
          <w:szCs w:val="28"/>
          <w:lang w:eastAsia="zh-CN"/>
        </w:rPr>
        <w:t>2022 год</w:t>
      </w:r>
    </w:p>
    <w:p w14:paraId="67D04F6C" w14:textId="77777777" w:rsidR="001D58B7" w:rsidRPr="001D58B7" w:rsidRDefault="001D58B7" w:rsidP="001D58B7">
      <w:pPr>
        <w:ind w:left="3686"/>
        <w:rPr>
          <w:rFonts w:ascii="Times New Roman" w:eastAsia="Calibri" w:hAnsi="Times New Roman" w:cs="Times New Roman"/>
          <w:b/>
          <w:sz w:val="24"/>
          <w:szCs w:val="24"/>
        </w:rPr>
      </w:pPr>
    </w:p>
    <w:p w14:paraId="3D83D194" w14:textId="77777777" w:rsidR="001D58B7" w:rsidRPr="001D58B7" w:rsidRDefault="001D58B7" w:rsidP="001D58B7">
      <w:pPr>
        <w:ind w:left="3686"/>
        <w:rPr>
          <w:rFonts w:ascii="Times New Roman" w:eastAsia="Calibri" w:hAnsi="Times New Roman" w:cs="Times New Roman"/>
          <w:b/>
          <w:sz w:val="24"/>
          <w:szCs w:val="24"/>
        </w:rPr>
      </w:pPr>
    </w:p>
    <w:p w14:paraId="4292FAB4" w14:textId="4EE2B868" w:rsidR="001D58B7" w:rsidRPr="001D58B7" w:rsidRDefault="006D7CEC" w:rsidP="001D58B7">
      <w:pPr>
        <w:autoSpaceDE w:val="0"/>
        <w:autoSpaceDN w:val="0"/>
        <w:adjustRightInd w:val="0"/>
        <w:spacing w:after="0" w:line="240" w:lineRule="auto"/>
        <w:rPr>
          <w:rFonts w:ascii="Times New Roman" w:eastAsia="Calibri" w:hAnsi="Times New Roman" w:cs="Times New Roman"/>
          <w:b/>
          <w:color w:val="000000"/>
          <w:sz w:val="24"/>
          <w:szCs w:val="24"/>
        </w:rPr>
      </w:pPr>
      <w:r>
        <w:rPr>
          <w:rFonts w:ascii="Times New Roman" w:eastAsia="Calibri" w:hAnsi="Times New Roman" w:cs="Times New Roman"/>
          <w:b/>
          <w:color w:val="000000"/>
          <w:sz w:val="24"/>
          <w:szCs w:val="24"/>
        </w:rPr>
        <w:lastRenderedPageBreak/>
        <w:t>1</w:t>
      </w:r>
      <w:r w:rsidR="001D58B7" w:rsidRPr="001D58B7">
        <w:rPr>
          <w:rFonts w:ascii="Times New Roman" w:eastAsia="Calibri" w:hAnsi="Times New Roman" w:cs="Times New Roman"/>
          <w:b/>
          <w:color w:val="000000"/>
          <w:sz w:val="24"/>
          <w:szCs w:val="24"/>
        </w:rPr>
        <w:t xml:space="preserve">. Фонды оценочных средств: для входного контроля, текущего контроля и промежуточной аттестации </w:t>
      </w:r>
    </w:p>
    <w:p w14:paraId="1BA89533" w14:textId="77777777" w:rsidR="001D58B7" w:rsidRPr="001D58B7" w:rsidRDefault="001D58B7" w:rsidP="001D58B7">
      <w:pPr>
        <w:widowControl w:val="0"/>
        <w:autoSpaceDE w:val="0"/>
        <w:autoSpaceDN w:val="0"/>
        <w:spacing w:after="0" w:line="240" w:lineRule="auto"/>
        <w:ind w:left="720"/>
        <w:jc w:val="both"/>
        <w:rPr>
          <w:rFonts w:ascii="Times New Roman" w:eastAsia="Calibri" w:hAnsi="Times New Roman" w:cs="Times New Roman"/>
          <w:b/>
          <w:caps/>
          <w:sz w:val="24"/>
          <w:szCs w:val="24"/>
        </w:rPr>
      </w:pPr>
    </w:p>
    <w:p w14:paraId="2D7075C8" w14:textId="77777777" w:rsidR="001D58B7" w:rsidRPr="001D58B7" w:rsidRDefault="001D58B7" w:rsidP="001D58B7">
      <w:pPr>
        <w:autoSpaceDE w:val="0"/>
        <w:autoSpaceDN w:val="0"/>
        <w:adjustRightInd w:val="0"/>
        <w:spacing w:after="0" w:line="240" w:lineRule="auto"/>
        <w:rPr>
          <w:rFonts w:ascii="Times New Roman" w:eastAsia="Calibri" w:hAnsi="Times New Roman" w:cs="Times New Roman"/>
          <w:b/>
          <w:color w:val="000000"/>
          <w:sz w:val="24"/>
          <w:szCs w:val="24"/>
        </w:rPr>
      </w:pPr>
      <w:r w:rsidRPr="001D58B7">
        <w:rPr>
          <w:rFonts w:ascii="Times New Roman" w:eastAsia="Calibri" w:hAnsi="Times New Roman" w:cs="Times New Roman"/>
          <w:b/>
          <w:color w:val="000000"/>
          <w:sz w:val="24"/>
          <w:szCs w:val="24"/>
        </w:rPr>
        <w:t xml:space="preserve">Перечень тем для устного и письменного опроса </w:t>
      </w:r>
    </w:p>
    <w:p w14:paraId="4E635298" w14:textId="77777777" w:rsidR="001D58B7" w:rsidRPr="001D58B7" w:rsidRDefault="001D58B7" w:rsidP="001D58B7">
      <w:pPr>
        <w:autoSpaceDE w:val="0"/>
        <w:autoSpaceDN w:val="0"/>
        <w:adjustRightInd w:val="0"/>
        <w:spacing w:after="0" w:line="240" w:lineRule="auto"/>
        <w:rPr>
          <w:rFonts w:ascii="Times New Roman" w:eastAsia="Calibri" w:hAnsi="Times New Roman" w:cs="Times New Roman"/>
          <w:b/>
          <w:color w:val="000000"/>
          <w:sz w:val="24"/>
          <w:szCs w:val="24"/>
        </w:rPr>
      </w:pPr>
    </w:p>
    <w:p w14:paraId="5364825C" w14:textId="77777777" w:rsidR="001D58B7" w:rsidRPr="001D58B7" w:rsidRDefault="001D58B7" w:rsidP="001D58B7">
      <w:pPr>
        <w:autoSpaceDE w:val="0"/>
        <w:autoSpaceDN w:val="0"/>
        <w:adjustRightInd w:val="0"/>
        <w:spacing w:after="0" w:line="240" w:lineRule="auto"/>
        <w:rPr>
          <w:rFonts w:ascii="Times New Roman" w:eastAsia="Calibri" w:hAnsi="Times New Roman" w:cs="Times New Roman"/>
          <w:color w:val="000000"/>
          <w:sz w:val="24"/>
          <w:szCs w:val="24"/>
          <w:u w:val="single"/>
        </w:rPr>
      </w:pPr>
      <w:r w:rsidRPr="001D58B7">
        <w:rPr>
          <w:rFonts w:ascii="Times New Roman" w:eastAsia="Calibri" w:hAnsi="Times New Roman" w:cs="Times New Roman"/>
          <w:color w:val="000000"/>
          <w:sz w:val="24"/>
          <w:szCs w:val="24"/>
          <w:u w:val="single"/>
        </w:rPr>
        <w:t xml:space="preserve">Раздел 1. Наука о языке </w:t>
      </w:r>
    </w:p>
    <w:p w14:paraId="51E9E7E6" w14:textId="77777777" w:rsidR="001D58B7" w:rsidRPr="001D58B7" w:rsidRDefault="001D58B7" w:rsidP="001D58B7">
      <w:pPr>
        <w:autoSpaceDE w:val="0"/>
        <w:autoSpaceDN w:val="0"/>
        <w:adjustRightInd w:val="0"/>
        <w:spacing w:after="0" w:line="240" w:lineRule="auto"/>
        <w:rPr>
          <w:rFonts w:ascii="Times New Roman" w:eastAsia="Calibri" w:hAnsi="Times New Roman" w:cs="Times New Roman"/>
          <w:color w:val="000000"/>
          <w:sz w:val="24"/>
          <w:szCs w:val="24"/>
        </w:rPr>
      </w:pPr>
      <w:r w:rsidRPr="001D58B7">
        <w:rPr>
          <w:rFonts w:ascii="Times New Roman" w:eastAsia="Calibri" w:hAnsi="Times New Roman" w:cs="Times New Roman"/>
          <w:color w:val="000000"/>
          <w:sz w:val="24"/>
          <w:szCs w:val="24"/>
        </w:rPr>
        <w:t xml:space="preserve">1. Сущность языка. Функции языка и речи. Функциональные стили речи и языка. </w:t>
      </w:r>
    </w:p>
    <w:p w14:paraId="157252A6" w14:textId="77777777" w:rsidR="001D58B7" w:rsidRPr="001D58B7" w:rsidRDefault="001D58B7" w:rsidP="001D58B7">
      <w:pPr>
        <w:autoSpaceDE w:val="0"/>
        <w:autoSpaceDN w:val="0"/>
        <w:adjustRightInd w:val="0"/>
        <w:spacing w:after="0" w:line="240" w:lineRule="auto"/>
        <w:rPr>
          <w:rFonts w:ascii="Times New Roman" w:eastAsia="Calibri" w:hAnsi="Times New Roman" w:cs="Times New Roman"/>
          <w:color w:val="000000"/>
          <w:sz w:val="24"/>
          <w:szCs w:val="24"/>
        </w:rPr>
      </w:pPr>
      <w:r w:rsidRPr="001D58B7">
        <w:rPr>
          <w:rFonts w:ascii="Times New Roman" w:eastAsia="Calibri" w:hAnsi="Times New Roman" w:cs="Times New Roman"/>
          <w:color w:val="000000"/>
          <w:sz w:val="24"/>
          <w:szCs w:val="24"/>
        </w:rPr>
        <w:t xml:space="preserve">2. Виды речевой деятельности; особенности письменной и устной видов речевой деятельности. </w:t>
      </w:r>
    </w:p>
    <w:p w14:paraId="5DD979F4" w14:textId="77777777" w:rsidR="001D58B7" w:rsidRPr="001D58B7" w:rsidRDefault="001D58B7" w:rsidP="001D58B7">
      <w:pPr>
        <w:autoSpaceDE w:val="0"/>
        <w:autoSpaceDN w:val="0"/>
        <w:adjustRightInd w:val="0"/>
        <w:spacing w:after="0" w:line="240" w:lineRule="auto"/>
        <w:rPr>
          <w:rFonts w:ascii="Times New Roman" w:eastAsia="Calibri" w:hAnsi="Times New Roman" w:cs="Times New Roman"/>
          <w:color w:val="000000"/>
          <w:sz w:val="24"/>
          <w:szCs w:val="24"/>
        </w:rPr>
      </w:pPr>
      <w:r w:rsidRPr="001D58B7">
        <w:rPr>
          <w:rFonts w:ascii="Times New Roman" w:eastAsia="Calibri" w:hAnsi="Times New Roman" w:cs="Times New Roman"/>
          <w:color w:val="000000"/>
          <w:sz w:val="24"/>
          <w:szCs w:val="24"/>
        </w:rPr>
        <w:t xml:space="preserve">3. Критерии характеристики речевой ситуация и ее компонентов. </w:t>
      </w:r>
    </w:p>
    <w:p w14:paraId="7B2862B3" w14:textId="77777777" w:rsidR="001D58B7" w:rsidRPr="001D58B7" w:rsidRDefault="001D58B7" w:rsidP="001D58B7">
      <w:pPr>
        <w:autoSpaceDE w:val="0"/>
        <w:autoSpaceDN w:val="0"/>
        <w:adjustRightInd w:val="0"/>
        <w:spacing w:after="0" w:line="240" w:lineRule="auto"/>
        <w:rPr>
          <w:rFonts w:ascii="Times New Roman" w:eastAsia="Calibri" w:hAnsi="Times New Roman" w:cs="Times New Roman"/>
          <w:color w:val="000000"/>
          <w:sz w:val="24"/>
          <w:szCs w:val="24"/>
          <w:u w:val="single"/>
        </w:rPr>
      </w:pPr>
      <w:r w:rsidRPr="001D58B7">
        <w:rPr>
          <w:rFonts w:ascii="Times New Roman" w:eastAsia="Calibri" w:hAnsi="Times New Roman" w:cs="Times New Roman"/>
          <w:color w:val="000000"/>
          <w:sz w:val="24"/>
          <w:szCs w:val="24"/>
          <w:u w:val="single"/>
        </w:rPr>
        <w:t xml:space="preserve">Раздел 2. Уровни языка </w:t>
      </w:r>
    </w:p>
    <w:p w14:paraId="575F5DCB" w14:textId="77777777" w:rsidR="001D58B7" w:rsidRPr="001D58B7" w:rsidRDefault="001D58B7" w:rsidP="001D58B7">
      <w:pPr>
        <w:autoSpaceDE w:val="0"/>
        <w:autoSpaceDN w:val="0"/>
        <w:adjustRightInd w:val="0"/>
        <w:spacing w:after="0" w:line="240" w:lineRule="auto"/>
        <w:rPr>
          <w:rFonts w:ascii="Times New Roman" w:eastAsia="Calibri" w:hAnsi="Times New Roman" w:cs="Times New Roman"/>
          <w:color w:val="000000"/>
          <w:sz w:val="24"/>
          <w:szCs w:val="24"/>
        </w:rPr>
      </w:pPr>
      <w:r w:rsidRPr="001D58B7">
        <w:rPr>
          <w:rFonts w:ascii="Times New Roman" w:eastAsia="Calibri" w:hAnsi="Times New Roman" w:cs="Times New Roman"/>
          <w:color w:val="000000"/>
          <w:sz w:val="24"/>
          <w:szCs w:val="24"/>
        </w:rPr>
        <w:t xml:space="preserve">1.Изобразительно-выразительные средства языка. Тропы (метафора, эпитет, метонимия и др.) и стилистические фигуры (анафора, эпифора, парцелляция, градация, инверсия и </w:t>
      </w:r>
      <w:proofErr w:type="spellStart"/>
      <w:r w:rsidRPr="001D58B7">
        <w:rPr>
          <w:rFonts w:ascii="Times New Roman" w:eastAsia="Calibri" w:hAnsi="Times New Roman" w:cs="Times New Roman"/>
          <w:color w:val="000000"/>
          <w:sz w:val="24"/>
          <w:szCs w:val="24"/>
        </w:rPr>
        <w:t>др</w:t>
      </w:r>
      <w:proofErr w:type="spellEnd"/>
      <w:r w:rsidRPr="001D58B7">
        <w:rPr>
          <w:rFonts w:ascii="Times New Roman" w:eastAsia="Calibri" w:hAnsi="Times New Roman" w:cs="Times New Roman"/>
          <w:color w:val="000000"/>
          <w:sz w:val="24"/>
          <w:szCs w:val="24"/>
        </w:rPr>
        <w:t xml:space="preserve">). </w:t>
      </w:r>
    </w:p>
    <w:p w14:paraId="009E1CD3" w14:textId="77777777" w:rsidR="001D58B7" w:rsidRPr="001D58B7" w:rsidRDefault="001D58B7" w:rsidP="001D58B7">
      <w:pPr>
        <w:autoSpaceDE w:val="0"/>
        <w:autoSpaceDN w:val="0"/>
        <w:adjustRightInd w:val="0"/>
        <w:spacing w:after="0" w:line="240" w:lineRule="auto"/>
        <w:rPr>
          <w:rFonts w:ascii="Times New Roman" w:eastAsia="Calibri" w:hAnsi="Times New Roman" w:cs="Times New Roman"/>
          <w:color w:val="000000"/>
          <w:sz w:val="24"/>
          <w:szCs w:val="24"/>
        </w:rPr>
      </w:pPr>
      <w:r w:rsidRPr="001D58B7">
        <w:rPr>
          <w:rFonts w:ascii="Times New Roman" w:eastAsia="Calibri" w:hAnsi="Times New Roman" w:cs="Times New Roman"/>
          <w:color w:val="000000"/>
          <w:sz w:val="24"/>
          <w:szCs w:val="24"/>
        </w:rPr>
        <w:t xml:space="preserve">2.Дифференциация омонимов и многозначных слов. </w:t>
      </w:r>
    </w:p>
    <w:p w14:paraId="4CC48997" w14:textId="77777777" w:rsidR="001D58B7" w:rsidRPr="001D58B7" w:rsidRDefault="001D58B7" w:rsidP="001D58B7">
      <w:pPr>
        <w:autoSpaceDE w:val="0"/>
        <w:autoSpaceDN w:val="0"/>
        <w:adjustRightInd w:val="0"/>
        <w:spacing w:after="0" w:line="240" w:lineRule="auto"/>
        <w:rPr>
          <w:rFonts w:ascii="Times New Roman" w:eastAsia="Calibri" w:hAnsi="Times New Roman" w:cs="Times New Roman"/>
          <w:color w:val="000000"/>
          <w:sz w:val="24"/>
          <w:szCs w:val="24"/>
        </w:rPr>
      </w:pPr>
      <w:r w:rsidRPr="001D58B7">
        <w:rPr>
          <w:rFonts w:ascii="Times New Roman" w:eastAsia="Calibri" w:hAnsi="Times New Roman" w:cs="Times New Roman"/>
          <w:color w:val="000000"/>
          <w:sz w:val="24"/>
          <w:szCs w:val="24"/>
        </w:rPr>
        <w:t xml:space="preserve">3. Национальные особенности русского речевого этикета. </w:t>
      </w:r>
    </w:p>
    <w:p w14:paraId="2ADF55E0" w14:textId="77777777" w:rsidR="001D58B7" w:rsidRPr="001D58B7" w:rsidRDefault="001D58B7" w:rsidP="001D58B7">
      <w:pPr>
        <w:autoSpaceDE w:val="0"/>
        <w:autoSpaceDN w:val="0"/>
        <w:adjustRightInd w:val="0"/>
        <w:spacing w:after="6" w:line="240" w:lineRule="auto"/>
        <w:rPr>
          <w:rFonts w:ascii="Times New Roman" w:eastAsia="Calibri" w:hAnsi="Times New Roman" w:cs="Times New Roman"/>
          <w:color w:val="000000"/>
          <w:sz w:val="24"/>
          <w:szCs w:val="24"/>
        </w:rPr>
      </w:pPr>
      <w:r w:rsidRPr="001D58B7">
        <w:rPr>
          <w:rFonts w:ascii="Times New Roman" w:eastAsia="Calibri" w:hAnsi="Times New Roman" w:cs="Times New Roman"/>
          <w:color w:val="000000"/>
          <w:sz w:val="24"/>
          <w:szCs w:val="24"/>
        </w:rPr>
        <w:t xml:space="preserve">4. Заимствованная лексика. Источники заимствований. </w:t>
      </w:r>
    </w:p>
    <w:p w14:paraId="54EE4685" w14:textId="77777777" w:rsidR="001D58B7" w:rsidRPr="001D58B7" w:rsidRDefault="001D58B7" w:rsidP="001D58B7">
      <w:pPr>
        <w:autoSpaceDE w:val="0"/>
        <w:autoSpaceDN w:val="0"/>
        <w:adjustRightInd w:val="0"/>
        <w:spacing w:after="0" w:line="240" w:lineRule="auto"/>
        <w:rPr>
          <w:rFonts w:ascii="Times New Roman" w:eastAsia="Calibri" w:hAnsi="Times New Roman" w:cs="Times New Roman"/>
          <w:color w:val="000000"/>
          <w:sz w:val="24"/>
          <w:szCs w:val="24"/>
        </w:rPr>
      </w:pPr>
      <w:r w:rsidRPr="001D58B7">
        <w:rPr>
          <w:rFonts w:ascii="Times New Roman" w:eastAsia="Calibri" w:hAnsi="Times New Roman" w:cs="Times New Roman"/>
          <w:color w:val="000000"/>
          <w:sz w:val="24"/>
          <w:szCs w:val="24"/>
        </w:rPr>
        <w:t xml:space="preserve">5. Этимология слов, обозначающих предметы и явления традиционного </w:t>
      </w:r>
    </w:p>
    <w:p w14:paraId="5414357B" w14:textId="77777777" w:rsidR="001D58B7" w:rsidRPr="001D58B7" w:rsidRDefault="001D58B7" w:rsidP="001D58B7">
      <w:pPr>
        <w:autoSpaceDE w:val="0"/>
        <w:autoSpaceDN w:val="0"/>
        <w:adjustRightInd w:val="0"/>
        <w:spacing w:after="6" w:line="240" w:lineRule="auto"/>
        <w:rPr>
          <w:rFonts w:ascii="Times New Roman" w:eastAsia="Calibri" w:hAnsi="Times New Roman" w:cs="Times New Roman"/>
          <w:color w:val="000000"/>
          <w:sz w:val="24"/>
          <w:szCs w:val="24"/>
        </w:rPr>
      </w:pPr>
      <w:r w:rsidRPr="001D58B7">
        <w:rPr>
          <w:rFonts w:ascii="Times New Roman" w:eastAsia="Calibri" w:hAnsi="Times New Roman" w:cs="Times New Roman"/>
          <w:color w:val="000000"/>
          <w:sz w:val="24"/>
          <w:szCs w:val="24"/>
        </w:rPr>
        <w:t xml:space="preserve">русского быта. </w:t>
      </w:r>
    </w:p>
    <w:p w14:paraId="26548F5E" w14:textId="77777777" w:rsidR="001D58B7" w:rsidRPr="001D58B7" w:rsidRDefault="001D58B7" w:rsidP="001D58B7">
      <w:pPr>
        <w:autoSpaceDE w:val="0"/>
        <w:autoSpaceDN w:val="0"/>
        <w:adjustRightInd w:val="0"/>
        <w:spacing w:after="6" w:line="240" w:lineRule="auto"/>
        <w:rPr>
          <w:rFonts w:ascii="Times New Roman" w:eastAsia="Calibri" w:hAnsi="Times New Roman" w:cs="Times New Roman"/>
          <w:color w:val="000000"/>
          <w:sz w:val="24"/>
          <w:szCs w:val="24"/>
        </w:rPr>
      </w:pPr>
      <w:r w:rsidRPr="001D58B7">
        <w:rPr>
          <w:rFonts w:ascii="Times New Roman" w:eastAsia="Calibri" w:hAnsi="Times New Roman" w:cs="Times New Roman"/>
          <w:color w:val="000000"/>
          <w:sz w:val="24"/>
          <w:szCs w:val="24"/>
        </w:rPr>
        <w:t xml:space="preserve">6. Специфика фразеологизмов. Разновидности фразеологизма (единства, сращения, сочетания). </w:t>
      </w:r>
    </w:p>
    <w:p w14:paraId="150CE144" w14:textId="77777777" w:rsidR="001D58B7" w:rsidRPr="001D58B7" w:rsidRDefault="001D58B7" w:rsidP="001D58B7">
      <w:pPr>
        <w:autoSpaceDE w:val="0"/>
        <w:autoSpaceDN w:val="0"/>
        <w:adjustRightInd w:val="0"/>
        <w:spacing w:after="6" w:line="240" w:lineRule="auto"/>
        <w:rPr>
          <w:rFonts w:ascii="Times New Roman" w:eastAsia="Calibri" w:hAnsi="Times New Roman" w:cs="Times New Roman"/>
          <w:color w:val="000000"/>
          <w:sz w:val="24"/>
          <w:szCs w:val="24"/>
        </w:rPr>
      </w:pPr>
      <w:r w:rsidRPr="001D58B7">
        <w:rPr>
          <w:rFonts w:ascii="Times New Roman" w:eastAsia="Calibri" w:hAnsi="Times New Roman" w:cs="Times New Roman"/>
          <w:color w:val="000000"/>
          <w:sz w:val="24"/>
          <w:szCs w:val="24"/>
        </w:rPr>
        <w:t xml:space="preserve">7. Русские пословицы и поговорки как отражение языковой картины мира. </w:t>
      </w:r>
    </w:p>
    <w:p w14:paraId="2A2AB88F" w14:textId="77777777" w:rsidR="001D58B7" w:rsidRPr="001D58B7" w:rsidRDefault="001D58B7" w:rsidP="001D58B7">
      <w:pPr>
        <w:autoSpaceDE w:val="0"/>
        <w:autoSpaceDN w:val="0"/>
        <w:adjustRightInd w:val="0"/>
        <w:spacing w:after="6" w:line="240" w:lineRule="auto"/>
        <w:rPr>
          <w:rFonts w:ascii="Times New Roman" w:eastAsia="Calibri" w:hAnsi="Times New Roman" w:cs="Times New Roman"/>
          <w:color w:val="000000"/>
          <w:sz w:val="24"/>
          <w:szCs w:val="24"/>
        </w:rPr>
      </w:pPr>
      <w:r w:rsidRPr="001D58B7">
        <w:rPr>
          <w:rFonts w:ascii="Times New Roman" w:eastAsia="Calibri" w:hAnsi="Times New Roman" w:cs="Times New Roman"/>
          <w:color w:val="000000"/>
          <w:sz w:val="24"/>
          <w:szCs w:val="24"/>
        </w:rPr>
        <w:t xml:space="preserve">8. Разновидности звукописи как </w:t>
      </w:r>
      <w:proofErr w:type="spellStart"/>
      <w:r w:rsidRPr="001D58B7">
        <w:rPr>
          <w:rFonts w:ascii="Times New Roman" w:eastAsia="Calibri" w:hAnsi="Times New Roman" w:cs="Times New Roman"/>
          <w:color w:val="000000"/>
          <w:sz w:val="24"/>
          <w:szCs w:val="24"/>
        </w:rPr>
        <w:t>изобразительнго</w:t>
      </w:r>
      <w:proofErr w:type="spellEnd"/>
      <w:r w:rsidRPr="001D58B7">
        <w:rPr>
          <w:rFonts w:ascii="Times New Roman" w:eastAsia="Calibri" w:hAnsi="Times New Roman" w:cs="Times New Roman"/>
          <w:color w:val="000000"/>
          <w:sz w:val="24"/>
          <w:szCs w:val="24"/>
        </w:rPr>
        <w:t xml:space="preserve"> средства: ассонанс, аллитерация. </w:t>
      </w:r>
    </w:p>
    <w:p w14:paraId="43F70B08" w14:textId="77777777" w:rsidR="001D58B7" w:rsidRPr="001D58B7" w:rsidRDefault="001D58B7" w:rsidP="001D58B7">
      <w:pPr>
        <w:autoSpaceDE w:val="0"/>
        <w:autoSpaceDN w:val="0"/>
        <w:adjustRightInd w:val="0"/>
        <w:spacing w:after="6" w:line="240" w:lineRule="auto"/>
        <w:rPr>
          <w:rFonts w:ascii="Times New Roman" w:eastAsia="Calibri" w:hAnsi="Times New Roman" w:cs="Times New Roman"/>
          <w:color w:val="000000"/>
          <w:sz w:val="24"/>
          <w:szCs w:val="24"/>
        </w:rPr>
      </w:pPr>
      <w:r w:rsidRPr="001D58B7">
        <w:rPr>
          <w:rFonts w:ascii="Times New Roman" w:eastAsia="Calibri" w:hAnsi="Times New Roman" w:cs="Times New Roman"/>
          <w:color w:val="000000"/>
          <w:sz w:val="24"/>
          <w:szCs w:val="24"/>
        </w:rPr>
        <w:t xml:space="preserve">9. Понятие об этимологии. </w:t>
      </w:r>
    </w:p>
    <w:p w14:paraId="776F1DE0" w14:textId="77777777" w:rsidR="001D58B7" w:rsidRPr="001D58B7" w:rsidRDefault="001D58B7" w:rsidP="001D58B7">
      <w:pPr>
        <w:autoSpaceDE w:val="0"/>
        <w:autoSpaceDN w:val="0"/>
        <w:adjustRightInd w:val="0"/>
        <w:spacing w:after="6" w:line="240" w:lineRule="auto"/>
        <w:rPr>
          <w:rFonts w:ascii="Times New Roman" w:eastAsia="Calibri" w:hAnsi="Times New Roman" w:cs="Times New Roman"/>
          <w:color w:val="000000"/>
          <w:sz w:val="24"/>
          <w:szCs w:val="24"/>
        </w:rPr>
      </w:pPr>
      <w:r w:rsidRPr="001D58B7">
        <w:rPr>
          <w:rFonts w:ascii="Times New Roman" w:eastAsia="Calibri" w:hAnsi="Times New Roman" w:cs="Times New Roman"/>
          <w:color w:val="000000"/>
          <w:sz w:val="24"/>
          <w:szCs w:val="24"/>
        </w:rPr>
        <w:t xml:space="preserve">10. Употребление междометий в речи. </w:t>
      </w:r>
    </w:p>
    <w:p w14:paraId="7CDA10C2" w14:textId="77777777" w:rsidR="001D58B7" w:rsidRPr="001D58B7" w:rsidRDefault="001D58B7" w:rsidP="001D58B7">
      <w:pPr>
        <w:autoSpaceDE w:val="0"/>
        <w:autoSpaceDN w:val="0"/>
        <w:adjustRightInd w:val="0"/>
        <w:spacing w:after="0" w:line="240" w:lineRule="auto"/>
        <w:rPr>
          <w:rFonts w:ascii="Times New Roman" w:eastAsia="Calibri" w:hAnsi="Times New Roman" w:cs="Times New Roman"/>
          <w:color w:val="000000"/>
          <w:sz w:val="24"/>
          <w:szCs w:val="24"/>
        </w:rPr>
      </w:pPr>
      <w:r w:rsidRPr="001D58B7">
        <w:rPr>
          <w:rFonts w:ascii="Times New Roman" w:eastAsia="Calibri" w:hAnsi="Times New Roman" w:cs="Times New Roman"/>
          <w:color w:val="000000"/>
          <w:sz w:val="24"/>
          <w:szCs w:val="24"/>
        </w:rPr>
        <w:t xml:space="preserve">11. Виды транспозиции </w:t>
      </w:r>
    </w:p>
    <w:p w14:paraId="54C1E261" w14:textId="77777777" w:rsidR="001D58B7" w:rsidRPr="001D58B7" w:rsidRDefault="001D58B7" w:rsidP="001D58B7">
      <w:pPr>
        <w:autoSpaceDE w:val="0"/>
        <w:autoSpaceDN w:val="0"/>
        <w:adjustRightInd w:val="0"/>
        <w:spacing w:after="0" w:line="240" w:lineRule="auto"/>
        <w:rPr>
          <w:rFonts w:ascii="Times New Roman" w:eastAsia="Calibri" w:hAnsi="Times New Roman" w:cs="Times New Roman"/>
          <w:color w:val="000000"/>
          <w:sz w:val="24"/>
          <w:szCs w:val="24"/>
        </w:rPr>
      </w:pPr>
      <w:r w:rsidRPr="001D58B7">
        <w:rPr>
          <w:rFonts w:ascii="Times New Roman" w:eastAsia="Calibri" w:hAnsi="Times New Roman" w:cs="Times New Roman"/>
          <w:color w:val="000000"/>
          <w:sz w:val="24"/>
          <w:szCs w:val="24"/>
        </w:rPr>
        <w:t xml:space="preserve">10. Интонация и логическое ударение как фонетические средства языка. </w:t>
      </w:r>
    </w:p>
    <w:p w14:paraId="2D167F7A" w14:textId="77777777" w:rsidR="001D58B7" w:rsidRPr="001D58B7" w:rsidRDefault="001D58B7" w:rsidP="001D58B7">
      <w:pPr>
        <w:autoSpaceDE w:val="0"/>
        <w:autoSpaceDN w:val="0"/>
        <w:adjustRightInd w:val="0"/>
        <w:spacing w:after="0" w:line="240" w:lineRule="auto"/>
        <w:rPr>
          <w:rFonts w:ascii="Times New Roman" w:eastAsia="Calibri" w:hAnsi="Times New Roman" w:cs="Times New Roman"/>
          <w:color w:val="000000"/>
          <w:sz w:val="24"/>
          <w:szCs w:val="24"/>
        </w:rPr>
      </w:pPr>
      <w:r w:rsidRPr="001D58B7">
        <w:rPr>
          <w:rFonts w:ascii="Times New Roman" w:eastAsia="Calibri" w:hAnsi="Times New Roman" w:cs="Times New Roman"/>
          <w:color w:val="000000"/>
          <w:sz w:val="24"/>
          <w:szCs w:val="24"/>
        </w:rPr>
        <w:t xml:space="preserve">11. Прямой и обратный порядок слов (инверсия: основные функции в предложении. </w:t>
      </w:r>
    </w:p>
    <w:p w14:paraId="532535CC" w14:textId="77777777" w:rsidR="001D58B7" w:rsidRPr="001D58B7" w:rsidRDefault="001D58B7" w:rsidP="001D58B7">
      <w:pPr>
        <w:autoSpaceDE w:val="0"/>
        <w:autoSpaceDN w:val="0"/>
        <w:adjustRightInd w:val="0"/>
        <w:spacing w:after="0" w:line="240" w:lineRule="auto"/>
        <w:rPr>
          <w:rFonts w:ascii="Times New Roman" w:eastAsia="Calibri" w:hAnsi="Times New Roman" w:cs="Times New Roman"/>
          <w:color w:val="000000"/>
          <w:sz w:val="24"/>
          <w:szCs w:val="24"/>
        </w:rPr>
      </w:pPr>
      <w:r w:rsidRPr="001D58B7">
        <w:rPr>
          <w:rFonts w:ascii="Times New Roman" w:eastAsia="Calibri" w:hAnsi="Times New Roman" w:cs="Times New Roman"/>
          <w:color w:val="000000"/>
          <w:sz w:val="24"/>
          <w:szCs w:val="24"/>
        </w:rPr>
        <w:t xml:space="preserve">12. Виды сказуемых: простое глагольное, составное глагольное, составное именное. </w:t>
      </w:r>
    </w:p>
    <w:p w14:paraId="558DC214" w14:textId="77777777" w:rsidR="001D58B7" w:rsidRPr="001D58B7" w:rsidRDefault="001D58B7" w:rsidP="001D58B7">
      <w:pPr>
        <w:autoSpaceDE w:val="0"/>
        <w:autoSpaceDN w:val="0"/>
        <w:adjustRightInd w:val="0"/>
        <w:spacing w:after="0" w:line="240" w:lineRule="auto"/>
        <w:rPr>
          <w:rFonts w:ascii="Times New Roman" w:eastAsia="Calibri" w:hAnsi="Times New Roman" w:cs="Times New Roman"/>
          <w:color w:val="000000"/>
          <w:sz w:val="24"/>
          <w:szCs w:val="24"/>
        </w:rPr>
      </w:pPr>
      <w:r w:rsidRPr="001D58B7">
        <w:rPr>
          <w:rFonts w:ascii="Times New Roman" w:eastAsia="Calibri" w:hAnsi="Times New Roman" w:cs="Times New Roman"/>
          <w:color w:val="000000"/>
          <w:sz w:val="24"/>
          <w:szCs w:val="24"/>
        </w:rPr>
        <w:t xml:space="preserve">13. Согласованные и несогласованные определения: особенности и функции в предложении. </w:t>
      </w:r>
    </w:p>
    <w:p w14:paraId="3A5B537B" w14:textId="77777777" w:rsidR="001D58B7" w:rsidRPr="001D58B7" w:rsidRDefault="001D58B7" w:rsidP="001D58B7">
      <w:pPr>
        <w:autoSpaceDE w:val="0"/>
        <w:autoSpaceDN w:val="0"/>
        <w:adjustRightInd w:val="0"/>
        <w:spacing w:after="0" w:line="240" w:lineRule="auto"/>
        <w:rPr>
          <w:rFonts w:ascii="Times New Roman" w:eastAsia="Calibri" w:hAnsi="Times New Roman" w:cs="Times New Roman"/>
          <w:color w:val="000000"/>
          <w:sz w:val="24"/>
          <w:szCs w:val="24"/>
        </w:rPr>
      </w:pPr>
      <w:r w:rsidRPr="001D58B7">
        <w:rPr>
          <w:rFonts w:ascii="Times New Roman" w:eastAsia="Calibri" w:hAnsi="Times New Roman" w:cs="Times New Roman"/>
          <w:color w:val="000000"/>
          <w:sz w:val="24"/>
          <w:szCs w:val="24"/>
        </w:rPr>
        <w:t xml:space="preserve">14. Структура и анализ сложного синтаксического целого, периода. </w:t>
      </w:r>
    </w:p>
    <w:p w14:paraId="5C9E63D5" w14:textId="77777777" w:rsidR="001D58B7" w:rsidRPr="001D58B7" w:rsidRDefault="001D58B7" w:rsidP="001D58B7">
      <w:pPr>
        <w:autoSpaceDE w:val="0"/>
        <w:autoSpaceDN w:val="0"/>
        <w:adjustRightInd w:val="0"/>
        <w:spacing w:after="0" w:line="240" w:lineRule="auto"/>
        <w:rPr>
          <w:rFonts w:ascii="Times New Roman" w:eastAsia="Calibri" w:hAnsi="Times New Roman" w:cs="Times New Roman"/>
          <w:color w:val="000000"/>
          <w:sz w:val="24"/>
          <w:szCs w:val="24"/>
        </w:rPr>
      </w:pPr>
    </w:p>
    <w:p w14:paraId="4368CD87" w14:textId="77777777" w:rsidR="001D58B7" w:rsidRPr="001D58B7" w:rsidRDefault="001D58B7" w:rsidP="001D58B7">
      <w:pPr>
        <w:autoSpaceDE w:val="0"/>
        <w:autoSpaceDN w:val="0"/>
        <w:adjustRightInd w:val="0"/>
        <w:spacing w:after="0" w:line="240" w:lineRule="auto"/>
        <w:rPr>
          <w:rFonts w:ascii="Times New Roman" w:eastAsia="Calibri" w:hAnsi="Times New Roman" w:cs="Times New Roman"/>
          <w:color w:val="000000"/>
          <w:sz w:val="24"/>
          <w:szCs w:val="24"/>
        </w:rPr>
      </w:pPr>
      <w:r w:rsidRPr="001D58B7">
        <w:rPr>
          <w:rFonts w:ascii="Times New Roman" w:eastAsia="Calibri" w:hAnsi="Times New Roman" w:cs="Times New Roman"/>
          <w:color w:val="000000"/>
          <w:sz w:val="24"/>
          <w:szCs w:val="24"/>
          <w:u w:val="single"/>
        </w:rPr>
        <w:t>Раздел 3. Практико-ориентированное содержание</w:t>
      </w:r>
      <w:r w:rsidRPr="001D58B7">
        <w:rPr>
          <w:rFonts w:ascii="Times New Roman" w:eastAsia="Calibri" w:hAnsi="Times New Roman" w:cs="Times New Roman"/>
          <w:color w:val="000000"/>
          <w:sz w:val="24"/>
          <w:szCs w:val="24"/>
        </w:rPr>
        <w:t xml:space="preserve">: </w:t>
      </w:r>
    </w:p>
    <w:p w14:paraId="26A18425" w14:textId="77777777" w:rsidR="001D58B7" w:rsidRPr="001D58B7" w:rsidRDefault="001D58B7" w:rsidP="001D58B7">
      <w:pPr>
        <w:autoSpaceDE w:val="0"/>
        <w:autoSpaceDN w:val="0"/>
        <w:adjustRightInd w:val="0"/>
        <w:spacing w:after="6" w:line="240" w:lineRule="auto"/>
        <w:rPr>
          <w:rFonts w:ascii="Times New Roman" w:eastAsia="Calibri" w:hAnsi="Times New Roman" w:cs="Times New Roman"/>
          <w:color w:val="000000"/>
          <w:sz w:val="24"/>
          <w:szCs w:val="24"/>
        </w:rPr>
      </w:pPr>
      <w:r w:rsidRPr="001D58B7">
        <w:rPr>
          <w:rFonts w:ascii="Times New Roman" w:eastAsia="Calibri" w:hAnsi="Times New Roman" w:cs="Times New Roman"/>
          <w:color w:val="000000"/>
          <w:sz w:val="24"/>
          <w:szCs w:val="24"/>
        </w:rPr>
        <w:t xml:space="preserve">1. Роль лингвистических знаний в становлении будущего специалиста. </w:t>
      </w:r>
    </w:p>
    <w:p w14:paraId="1D573997" w14:textId="77777777" w:rsidR="001D58B7" w:rsidRPr="001D58B7" w:rsidRDefault="001D58B7" w:rsidP="001D58B7">
      <w:pPr>
        <w:autoSpaceDE w:val="0"/>
        <w:autoSpaceDN w:val="0"/>
        <w:adjustRightInd w:val="0"/>
        <w:spacing w:after="6" w:line="240" w:lineRule="auto"/>
        <w:rPr>
          <w:rFonts w:ascii="Times New Roman" w:eastAsia="Calibri" w:hAnsi="Times New Roman" w:cs="Times New Roman"/>
          <w:color w:val="000000"/>
          <w:sz w:val="24"/>
          <w:szCs w:val="24"/>
        </w:rPr>
      </w:pPr>
      <w:r w:rsidRPr="001D58B7">
        <w:rPr>
          <w:rFonts w:ascii="Times New Roman" w:eastAsia="Calibri" w:hAnsi="Times New Roman" w:cs="Times New Roman"/>
          <w:color w:val="000000"/>
          <w:sz w:val="24"/>
          <w:szCs w:val="24"/>
        </w:rPr>
        <w:t xml:space="preserve">2. Терминология и профессиональная лексика. </w:t>
      </w:r>
    </w:p>
    <w:p w14:paraId="36490789" w14:textId="77777777" w:rsidR="001D58B7" w:rsidRPr="001D58B7" w:rsidRDefault="001D58B7" w:rsidP="001D58B7">
      <w:pPr>
        <w:autoSpaceDE w:val="0"/>
        <w:autoSpaceDN w:val="0"/>
        <w:adjustRightInd w:val="0"/>
        <w:spacing w:after="6" w:line="240" w:lineRule="auto"/>
        <w:rPr>
          <w:rFonts w:ascii="Times New Roman" w:eastAsia="Calibri" w:hAnsi="Times New Roman" w:cs="Times New Roman"/>
          <w:color w:val="000000"/>
          <w:sz w:val="24"/>
          <w:szCs w:val="24"/>
        </w:rPr>
      </w:pPr>
      <w:r w:rsidRPr="001D58B7">
        <w:rPr>
          <w:rFonts w:ascii="Times New Roman" w:eastAsia="Calibri" w:hAnsi="Times New Roman" w:cs="Times New Roman"/>
          <w:color w:val="000000"/>
          <w:sz w:val="24"/>
          <w:szCs w:val="24"/>
        </w:rPr>
        <w:t xml:space="preserve">3. Нормы речи будущего специалиста. </w:t>
      </w:r>
    </w:p>
    <w:p w14:paraId="2AB2D6A8" w14:textId="77777777" w:rsidR="001D58B7" w:rsidRPr="001D58B7" w:rsidRDefault="001D58B7" w:rsidP="001D58B7">
      <w:pPr>
        <w:autoSpaceDE w:val="0"/>
        <w:autoSpaceDN w:val="0"/>
        <w:adjustRightInd w:val="0"/>
        <w:spacing w:after="6" w:line="240" w:lineRule="auto"/>
        <w:rPr>
          <w:rFonts w:ascii="Times New Roman" w:eastAsia="Calibri" w:hAnsi="Times New Roman" w:cs="Times New Roman"/>
          <w:color w:val="000000"/>
          <w:sz w:val="24"/>
          <w:szCs w:val="24"/>
        </w:rPr>
      </w:pPr>
      <w:r w:rsidRPr="001D58B7">
        <w:rPr>
          <w:rFonts w:ascii="Times New Roman" w:eastAsia="Calibri" w:hAnsi="Times New Roman" w:cs="Times New Roman"/>
          <w:color w:val="000000"/>
          <w:sz w:val="24"/>
          <w:szCs w:val="24"/>
        </w:rPr>
        <w:t xml:space="preserve">4. Виды и жанры специальности. </w:t>
      </w:r>
    </w:p>
    <w:p w14:paraId="29E1B43D" w14:textId="77777777" w:rsidR="001D58B7" w:rsidRPr="001D58B7" w:rsidRDefault="001D58B7" w:rsidP="001D58B7">
      <w:pPr>
        <w:autoSpaceDE w:val="0"/>
        <w:autoSpaceDN w:val="0"/>
        <w:adjustRightInd w:val="0"/>
        <w:spacing w:after="6" w:line="240" w:lineRule="auto"/>
        <w:rPr>
          <w:rFonts w:ascii="Times New Roman" w:eastAsia="Calibri" w:hAnsi="Times New Roman" w:cs="Times New Roman"/>
          <w:color w:val="000000"/>
          <w:sz w:val="24"/>
          <w:szCs w:val="24"/>
        </w:rPr>
      </w:pPr>
      <w:r w:rsidRPr="001D58B7">
        <w:rPr>
          <w:rFonts w:ascii="Times New Roman" w:eastAsia="Calibri" w:hAnsi="Times New Roman" w:cs="Times New Roman"/>
          <w:color w:val="000000"/>
          <w:sz w:val="24"/>
          <w:szCs w:val="24"/>
        </w:rPr>
        <w:t xml:space="preserve">5. Виды документов специальности. </w:t>
      </w:r>
    </w:p>
    <w:p w14:paraId="52CC4D65" w14:textId="77777777" w:rsidR="001D58B7" w:rsidRPr="001D58B7" w:rsidRDefault="001D58B7" w:rsidP="001D58B7">
      <w:pPr>
        <w:autoSpaceDE w:val="0"/>
        <w:autoSpaceDN w:val="0"/>
        <w:adjustRightInd w:val="0"/>
        <w:spacing w:after="0" w:line="240" w:lineRule="auto"/>
        <w:rPr>
          <w:rFonts w:ascii="Times New Roman" w:eastAsia="Calibri" w:hAnsi="Times New Roman" w:cs="Times New Roman"/>
          <w:color w:val="000000"/>
          <w:sz w:val="24"/>
          <w:szCs w:val="24"/>
        </w:rPr>
      </w:pPr>
      <w:r w:rsidRPr="001D58B7">
        <w:rPr>
          <w:rFonts w:ascii="Times New Roman" w:eastAsia="Calibri" w:hAnsi="Times New Roman" w:cs="Times New Roman"/>
          <w:color w:val="000000"/>
          <w:sz w:val="24"/>
          <w:szCs w:val="24"/>
        </w:rPr>
        <w:t xml:space="preserve">6. Виды публичных выступлений специальности </w:t>
      </w:r>
    </w:p>
    <w:p w14:paraId="02C1EF3E" w14:textId="77777777" w:rsidR="001D58B7" w:rsidRPr="001D58B7" w:rsidRDefault="001D58B7" w:rsidP="001D58B7">
      <w:pPr>
        <w:autoSpaceDE w:val="0"/>
        <w:autoSpaceDN w:val="0"/>
        <w:adjustRightInd w:val="0"/>
        <w:spacing w:after="0" w:line="240" w:lineRule="auto"/>
        <w:rPr>
          <w:rFonts w:ascii="Times New Roman" w:eastAsia="Calibri" w:hAnsi="Times New Roman" w:cs="Times New Roman"/>
          <w:color w:val="000000"/>
          <w:sz w:val="24"/>
          <w:szCs w:val="24"/>
        </w:rPr>
      </w:pPr>
    </w:p>
    <w:p w14:paraId="6503BEF1" w14:textId="77777777" w:rsidR="001D58B7" w:rsidRPr="001D58B7" w:rsidRDefault="001D58B7" w:rsidP="001D58B7">
      <w:pPr>
        <w:autoSpaceDE w:val="0"/>
        <w:autoSpaceDN w:val="0"/>
        <w:adjustRightInd w:val="0"/>
        <w:spacing w:after="0" w:line="240" w:lineRule="auto"/>
        <w:rPr>
          <w:rFonts w:ascii="Times New Roman" w:eastAsia="Calibri" w:hAnsi="Times New Roman" w:cs="Times New Roman"/>
          <w:b/>
          <w:color w:val="000000"/>
          <w:sz w:val="24"/>
          <w:szCs w:val="24"/>
        </w:rPr>
      </w:pPr>
      <w:r w:rsidRPr="001D58B7">
        <w:rPr>
          <w:rFonts w:ascii="Times New Roman" w:eastAsia="Calibri" w:hAnsi="Times New Roman" w:cs="Times New Roman"/>
          <w:b/>
          <w:color w:val="000000"/>
          <w:sz w:val="24"/>
          <w:szCs w:val="24"/>
        </w:rPr>
        <w:t xml:space="preserve">Темы рефератов, эссе, сообщений </w:t>
      </w:r>
    </w:p>
    <w:p w14:paraId="5BC0FDD7" w14:textId="77777777" w:rsidR="001D58B7" w:rsidRPr="001D58B7" w:rsidRDefault="001D58B7" w:rsidP="001D58B7">
      <w:pPr>
        <w:autoSpaceDE w:val="0"/>
        <w:autoSpaceDN w:val="0"/>
        <w:adjustRightInd w:val="0"/>
        <w:spacing w:after="0" w:line="240" w:lineRule="auto"/>
        <w:rPr>
          <w:rFonts w:ascii="Times New Roman" w:eastAsia="Calibri" w:hAnsi="Times New Roman" w:cs="Times New Roman"/>
          <w:color w:val="000000"/>
          <w:sz w:val="24"/>
          <w:szCs w:val="24"/>
        </w:rPr>
      </w:pPr>
      <w:r w:rsidRPr="001D58B7">
        <w:rPr>
          <w:rFonts w:ascii="Times New Roman" w:eastAsia="Calibri" w:hAnsi="Times New Roman" w:cs="Times New Roman"/>
          <w:color w:val="000000"/>
          <w:sz w:val="24"/>
          <w:szCs w:val="24"/>
        </w:rPr>
        <w:t xml:space="preserve">Темы рефератов </w:t>
      </w:r>
    </w:p>
    <w:p w14:paraId="15D70D3B" w14:textId="77777777" w:rsidR="001D58B7" w:rsidRPr="001D58B7" w:rsidRDefault="001D58B7" w:rsidP="001D58B7">
      <w:pPr>
        <w:autoSpaceDE w:val="0"/>
        <w:autoSpaceDN w:val="0"/>
        <w:adjustRightInd w:val="0"/>
        <w:spacing w:after="0" w:line="240" w:lineRule="auto"/>
        <w:rPr>
          <w:rFonts w:ascii="Times New Roman" w:eastAsia="Calibri" w:hAnsi="Times New Roman" w:cs="Times New Roman"/>
          <w:color w:val="000000"/>
          <w:sz w:val="24"/>
          <w:szCs w:val="24"/>
        </w:rPr>
      </w:pPr>
      <w:r w:rsidRPr="001D58B7">
        <w:rPr>
          <w:rFonts w:ascii="Times New Roman" w:eastAsia="Calibri" w:hAnsi="Times New Roman" w:cs="Times New Roman"/>
          <w:color w:val="000000"/>
          <w:sz w:val="24"/>
          <w:szCs w:val="24"/>
        </w:rPr>
        <w:t xml:space="preserve">1. Лексика русского с точки зрения происхождения. </w:t>
      </w:r>
    </w:p>
    <w:p w14:paraId="76234807" w14:textId="77777777" w:rsidR="001D58B7" w:rsidRPr="001D58B7" w:rsidRDefault="001D58B7" w:rsidP="001D58B7">
      <w:pPr>
        <w:autoSpaceDE w:val="0"/>
        <w:autoSpaceDN w:val="0"/>
        <w:adjustRightInd w:val="0"/>
        <w:spacing w:after="0" w:line="240" w:lineRule="auto"/>
        <w:rPr>
          <w:rFonts w:ascii="Times New Roman" w:eastAsia="Calibri" w:hAnsi="Times New Roman" w:cs="Times New Roman"/>
          <w:color w:val="000000"/>
          <w:sz w:val="24"/>
          <w:szCs w:val="24"/>
        </w:rPr>
      </w:pPr>
      <w:r w:rsidRPr="001D58B7">
        <w:rPr>
          <w:rFonts w:ascii="Times New Roman" w:eastAsia="Calibri" w:hAnsi="Times New Roman" w:cs="Times New Roman"/>
          <w:color w:val="000000"/>
          <w:sz w:val="24"/>
          <w:szCs w:val="24"/>
        </w:rPr>
        <w:t xml:space="preserve">2. Лексикограф В.И. Даль и его словарь. </w:t>
      </w:r>
    </w:p>
    <w:p w14:paraId="428F2C34" w14:textId="77777777" w:rsidR="001D58B7" w:rsidRPr="001D58B7" w:rsidRDefault="001D58B7" w:rsidP="001D58B7">
      <w:pPr>
        <w:autoSpaceDE w:val="0"/>
        <w:autoSpaceDN w:val="0"/>
        <w:adjustRightInd w:val="0"/>
        <w:spacing w:after="0" w:line="240" w:lineRule="auto"/>
        <w:rPr>
          <w:rFonts w:ascii="Times New Roman" w:eastAsia="Calibri" w:hAnsi="Times New Roman" w:cs="Times New Roman"/>
          <w:color w:val="000000"/>
          <w:sz w:val="24"/>
          <w:szCs w:val="24"/>
        </w:rPr>
      </w:pPr>
      <w:r w:rsidRPr="001D58B7">
        <w:rPr>
          <w:rFonts w:ascii="Times New Roman" w:eastAsia="Calibri" w:hAnsi="Times New Roman" w:cs="Times New Roman"/>
          <w:color w:val="000000"/>
          <w:sz w:val="24"/>
          <w:szCs w:val="24"/>
        </w:rPr>
        <w:t xml:space="preserve">3. Лексический состав русского языка с точки зрения употребления (общеупотребительная лексика и слова с ограниченной сферой употребления). </w:t>
      </w:r>
    </w:p>
    <w:p w14:paraId="099FA3E1" w14:textId="77777777" w:rsidR="001D58B7" w:rsidRPr="001D58B7" w:rsidRDefault="001D58B7" w:rsidP="001D58B7">
      <w:pPr>
        <w:autoSpaceDE w:val="0"/>
        <w:autoSpaceDN w:val="0"/>
        <w:adjustRightInd w:val="0"/>
        <w:spacing w:after="0" w:line="240" w:lineRule="auto"/>
        <w:rPr>
          <w:rFonts w:ascii="Times New Roman" w:eastAsia="Calibri" w:hAnsi="Times New Roman" w:cs="Times New Roman"/>
          <w:color w:val="000000"/>
          <w:sz w:val="24"/>
          <w:szCs w:val="24"/>
        </w:rPr>
      </w:pPr>
      <w:r w:rsidRPr="001D58B7">
        <w:rPr>
          <w:rFonts w:ascii="Times New Roman" w:eastAsia="Calibri" w:hAnsi="Times New Roman" w:cs="Times New Roman"/>
          <w:color w:val="000000"/>
          <w:sz w:val="24"/>
          <w:szCs w:val="24"/>
        </w:rPr>
        <w:t xml:space="preserve">4. Современные толковые словари. </w:t>
      </w:r>
    </w:p>
    <w:p w14:paraId="4C5EB22C" w14:textId="77777777" w:rsidR="001D58B7" w:rsidRPr="001D58B7" w:rsidRDefault="001D58B7" w:rsidP="001D58B7">
      <w:pPr>
        <w:autoSpaceDE w:val="0"/>
        <w:autoSpaceDN w:val="0"/>
        <w:adjustRightInd w:val="0"/>
        <w:spacing w:after="0" w:line="240" w:lineRule="auto"/>
        <w:rPr>
          <w:rFonts w:ascii="Times New Roman" w:eastAsia="Calibri" w:hAnsi="Times New Roman" w:cs="Times New Roman"/>
          <w:color w:val="000000"/>
          <w:sz w:val="24"/>
          <w:szCs w:val="24"/>
        </w:rPr>
      </w:pPr>
      <w:r w:rsidRPr="001D58B7">
        <w:rPr>
          <w:rFonts w:ascii="Times New Roman" w:eastAsia="Calibri" w:hAnsi="Times New Roman" w:cs="Times New Roman"/>
          <w:color w:val="000000"/>
          <w:sz w:val="24"/>
          <w:szCs w:val="24"/>
        </w:rPr>
        <w:t xml:space="preserve">5. Происхождение русских имен и фамилий. </w:t>
      </w:r>
    </w:p>
    <w:p w14:paraId="67E62E1B" w14:textId="77777777" w:rsidR="001D58B7" w:rsidRPr="001D58B7" w:rsidRDefault="001D58B7" w:rsidP="001D58B7">
      <w:pPr>
        <w:autoSpaceDE w:val="0"/>
        <w:autoSpaceDN w:val="0"/>
        <w:adjustRightInd w:val="0"/>
        <w:spacing w:after="0" w:line="240" w:lineRule="auto"/>
        <w:rPr>
          <w:rFonts w:ascii="Times New Roman" w:eastAsia="Calibri" w:hAnsi="Times New Roman" w:cs="Times New Roman"/>
          <w:color w:val="000000"/>
          <w:sz w:val="24"/>
          <w:szCs w:val="24"/>
        </w:rPr>
      </w:pPr>
      <w:r w:rsidRPr="001D58B7">
        <w:rPr>
          <w:rFonts w:ascii="Times New Roman" w:eastAsia="Calibri" w:hAnsi="Times New Roman" w:cs="Times New Roman"/>
          <w:color w:val="000000"/>
          <w:sz w:val="24"/>
          <w:szCs w:val="24"/>
        </w:rPr>
        <w:t xml:space="preserve">6. Ожегов С.И. и его словарь. </w:t>
      </w:r>
    </w:p>
    <w:p w14:paraId="04839FC6" w14:textId="77777777" w:rsidR="001D58B7" w:rsidRPr="001D58B7" w:rsidRDefault="001D58B7" w:rsidP="001D58B7">
      <w:pPr>
        <w:autoSpaceDE w:val="0"/>
        <w:autoSpaceDN w:val="0"/>
        <w:adjustRightInd w:val="0"/>
        <w:spacing w:after="0" w:line="240" w:lineRule="auto"/>
        <w:rPr>
          <w:rFonts w:ascii="Times New Roman" w:eastAsia="Calibri" w:hAnsi="Times New Roman" w:cs="Times New Roman"/>
          <w:color w:val="000000"/>
          <w:sz w:val="24"/>
          <w:szCs w:val="24"/>
        </w:rPr>
      </w:pPr>
      <w:r w:rsidRPr="001D58B7">
        <w:rPr>
          <w:rFonts w:ascii="Times New Roman" w:eastAsia="Calibri" w:hAnsi="Times New Roman" w:cs="Times New Roman"/>
          <w:color w:val="000000"/>
          <w:sz w:val="24"/>
          <w:szCs w:val="24"/>
        </w:rPr>
        <w:t xml:space="preserve">7. Востоков А.Х. и его вклад в развитие науки о русском языке. </w:t>
      </w:r>
    </w:p>
    <w:p w14:paraId="489519DD" w14:textId="77777777" w:rsidR="001D58B7" w:rsidRPr="001D58B7" w:rsidRDefault="001D58B7" w:rsidP="001D58B7">
      <w:pPr>
        <w:autoSpaceDE w:val="0"/>
        <w:autoSpaceDN w:val="0"/>
        <w:adjustRightInd w:val="0"/>
        <w:spacing w:after="0" w:line="240" w:lineRule="auto"/>
        <w:rPr>
          <w:rFonts w:ascii="Times New Roman" w:eastAsia="Calibri" w:hAnsi="Times New Roman" w:cs="Times New Roman"/>
          <w:color w:val="000000"/>
          <w:sz w:val="24"/>
          <w:szCs w:val="24"/>
        </w:rPr>
      </w:pPr>
      <w:r w:rsidRPr="001D58B7">
        <w:rPr>
          <w:rFonts w:ascii="Times New Roman" w:eastAsia="Calibri" w:hAnsi="Times New Roman" w:cs="Times New Roman"/>
          <w:color w:val="000000"/>
          <w:sz w:val="24"/>
          <w:szCs w:val="24"/>
        </w:rPr>
        <w:t xml:space="preserve">8. Ломоносов М.В. и его вклад в изучение русского языка. </w:t>
      </w:r>
    </w:p>
    <w:p w14:paraId="1B0E1033" w14:textId="77777777" w:rsidR="001D58B7" w:rsidRPr="001D58B7" w:rsidRDefault="001D58B7" w:rsidP="001D58B7">
      <w:pPr>
        <w:autoSpaceDE w:val="0"/>
        <w:autoSpaceDN w:val="0"/>
        <w:adjustRightInd w:val="0"/>
        <w:spacing w:after="0" w:line="240" w:lineRule="auto"/>
        <w:rPr>
          <w:rFonts w:ascii="Times New Roman" w:eastAsia="Calibri" w:hAnsi="Times New Roman" w:cs="Times New Roman"/>
          <w:color w:val="000000"/>
          <w:sz w:val="24"/>
          <w:szCs w:val="24"/>
        </w:rPr>
      </w:pPr>
      <w:r w:rsidRPr="001D58B7">
        <w:rPr>
          <w:rFonts w:ascii="Times New Roman" w:eastAsia="Calibri" w:hAnsi="Times New Roman" w:cs="Times New Roman"/>
          <w:color w:val="000000"/>
          <w:sz w:val="24"/>
          <w:szCs w:val="24"/>
        </w:rPr>
        <w:t xml:space="preserve">9. Русские пословицы и поговорки. </w:t>
      </w:r>
    </w:p>
    <w:p w14:paraId="05903100" w14:textId="77777777" w:rsidR="001D58B7" w:rsidRPr="001D58B7" w:rsidRDefault="001D58B7" w:rsidP="001D58B7">
      <w:pPr>
        <w:autoSpaceDE w:val="0"/>
        <w:autoSpaceDN w:val="0"/>
        <w:adjustRightInd w:val="0"/>
        <w:spacing w:after="0" w:line="240" w:lineRule="auto"/>
        <w:rPr>
          <w:rFonts w:ascii="Times New Roman" w:eastAsia="Calibri" w:hAnsi="Times New Roman" w:cs="Times New Roman"/>
          <w:color w:val="000000"/>
          <w:sz w:val="24"/>
          <w:szCs w:val="24"/>
        </w:rPr>
      </w:pPr>
      <w:r w:rsidRPr="001D58B7">
        <w:rPr>
          <w:rFonts w:ascii="Times New Roman" w:eastAsia="Calibri" w:hAnsi="Times New Roman" w:cs="Times New Roman"/>
          <w:color w:val="000000"/>
          <w:sz w:val="24"/>
          <w:szCs w:val="24"/>
        </w:rPr>
        <w:lastRenderedPageBreak/>
        <w:t xml:space="preserve">10. Современные словари синонимов. </w:t>
      </w:r>
    </w:p>
    <w:p w14:paraId="07B47085" w14:textId="77777777" w:rsidR="001D58B7" w:rsidRPr="001D58B7" w:rsidRDefault="001D58B7" w:rsidP="001D58B7">
      <w:pPr>
        <w:autoSpaceDE w:val="0"/>
        <w:autoSpaceDN w:val="0"/>
        <w:adjustRightInd w:val="0"/>
        <w:spacing w:after="0" w:line="240" w:lineRule="auto"/>
        <w:rPr>
          <w:rFonts w:ascii="Times New Roman" w:eastAsia="Calibri" w:hAnsi="Times New Roman" w:cs="Times New Roman"/>
          <w:color w:val="000000"/>
          <w:sz w:val="24"/>
          <w:szCs w:val="24"/>
        </w:rPr>
      </w:pPr>
      <w:r w:rsidRPr="001D58B7">
        <w:rPr>
          <w:rFonts w:ascii="Times New Roman" w:eastAsia="Calibri" w:hAnsi="Times New Roman" w:cs="Times New Roman"/>
          <w:color w:val="000000"/>
          <w:sz w:val="24"/>
          <w:szCs w:val="24"/>
        </w:rPr>
        <w:t xml:space="preserve">11. Словообразовательные словари. </w:t>
      </w:r>
    </w:p>
    <w:p w14:paraId="304D558A" w14:textId="77777777" w:rsidR="001D58B7" w:rsidRPr="001D58B7" w:rsidRDefault="001D58B7" w:rsidP="001D58B7">
      <w:pPr>
        <w:autoSpaceDE w:val="0"/>
        <w:autoSpaceDN w:val="0"/>
        <w:adjustRightInd w:val="0"/>
        <w:spacing w:after="0" w:line="240" w:lineRule="auto"/>
        <w:rPr>
          <w:rFonts w:ascii="Times New Roman" w:eastAsia="Calibri" w:hAnsi="Times New Roman" w:cs="Times New Roman"/>
          <w:color w:val="000000"/>
          <w:sz w:val="24"/>
          <w:szCs w:val="24"/>
        </w:rPr>
      </w:pPr>
      <w:r w:rsidRPr="001D58B7">
        <w:rPr>
          <w:rFonts w:ascii="Times New Roman" w:eastAsia="Calibri" w:hAnsi="Times New Roman" w:cs="Times New Roman"/>
          <w:color w:val="000000"/>
          <w:sz w:val="24"/>
          <w:szCs w:val="24"/>
        </w:rPr>
        <w:t xml:space="preserve">12. Словари синонимов и антонимов. </w:t>
      </w:r>
    </w:p>
    <w:p w14:paraId="21D763F4" w14:textId="77777777" w:rsidR="001D58B7" w:rsidRPr="001D58B7" w:rsidRDefault="001D58B7" w:rsidP="001D58B7">
      <w:pPr>
        <w:autoSpaceDE w:val="0"/>
        <w:autoSpaceDN w:val="0"/>
        <w:adjustRightInd w:val="0"/>
        <w:spacing w:after="0" w:line="240" w:lineRule="auto"/>
        <w:rPr>
          <w:rFonts w:ascii="Times New Roman" w:eastAsia="Calibri" w:hAnsi="Times New Roman" w:cs="Times New Roman"/>
          <w:color w:val="000000"/>
          <w:sz w:val="24"/>
          <w:szCs w:val="24"/>
        </w:rPr>
      </w:pPr>
      <w:r w:rsidRPr="001D58B7">
        <w:rPr>
          <w:rFonts w:ascii="Times New Roman" w:eastAsia="Calibri" w:hAnsi="Times New Roman" w:cs="Times New Roman"/>
          <w:color w:val="000000"/>
          <w:sz w:val="24"/>
          <w:szCs w:val="24"/>
        </w:rPr>
        <w:t xml:space="preserve">13. Словарь языка А.С. Пушкина. </w:t>
      </w:r>
    </w:p>
    <w:p w14:paraId="5F2252CB"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14. Из истории русских топонимов.</w:t>
      </w:r>
    </w:p>
    <w:p w14:paraId="42CF16B4" w14:textId="77777777" w:rsidR="001D58B7" w:rsidRPr="001D58B7" w:rsidRDefault="001D58B7" w:rsidP="001D58B7">
      <w:pPr>
        <w:autoSpaceDE w:val="0"/>
        <w:autoSpaceDN w:val="0"/>
        <w:adjustRightInd w:val="0"/>
        <w:spacing w:after="0" w:line="240" w:lineRule="auto"/>
        <w:rPr>
          <w:rFonts w:ascii="Times New Roman" w:eastAsia="Calibri" w:hAnsi="Times New Roman" w:cs="Times New Roman"/>
          <w:color w:val="000000"/>
          <w:sz w:val="24"/>
          <w:szCs w:val="24"/>
        </w:rPr>
      </w:pPr>
      <w:r w:rsidRPr="001D58B7">
        <w:rPr>
          <w:rFonts w:ascii="Times New Roman" w:eastAsia="Calibri" w:hAnsi="Times New Roman" w:cs="Times New Roman"/>
          <w:color w:val="000000"/>
          <w:sz w:val="24"/>
          <w:szCs w:val="24"/>
        </w:rPr>
        <w:t xml:space="preserve">15. Личные имена и топонимы. </w:t>
      </w:r>
    </w:p>
    <w:p w14:paraId="1DA6D2E1" w14:textId="77777777" w:rsidR="001D58B7" w:rsidRPr="001D58B7" w:rsidRDefault="001D58B7" w:rsidP="001D58B7">
      <w:pPr>
        <w:autoSpaceDE w:val="0"/>
        <w:autoSpaceDN w:val="0"/>
        <w:adjustRightInd w:val="0"/>
        <w:spacing w:after="0" w:line="240" w:lineRule="auto"/>
        <w:rPr>
          <w:rFonts w:ascii="Times New Roman" w:eastAsia="Calibri" w:hAnsi="Times New Roman" w:cs="Times New Roman"/>
          <w:color w:val="000000"/>
          <w:sz w:val="24"/>
          <w:szCs w:val="24"/>
        </w:rPr>
      </w:pPr>
      <w:r w:rsidRPr="001D58B7">
        <w:rPr>
          <w:rFonts w:ascii="Times New Roman" w:eastAsia="Calibri" w:hAnsi="Times New Roman" w:cs="Times New Roman"/>
          <w:color w:val="000000"/>
          <w:sz w:val="24"/>
          <w:szCs w:val="24"/>
        </w:rPr>
        <w:t xml:space="preserve">16. Исконно русская и заимствованная лексика. </w:t>
      </w:r>
    </w:p>
    <w:p w14:paraId="23F4D343" w14:textId="77777777" w:rsidR="001D58B7" w:rsidRPr="001D58B7" w:rsidRDefault="001D58B7" w:rsidP="001D58B7">
      <w:pPr>
        <w:autoSpaceDE w:val="0"/>
        <w:autoSpaceDN w:val="0"/>
        <w:adjustRightInd w:val="0"/>
        <w:spacing w:after="0" w:line="240" w:lineRule="auto"/>
        <w:rPr>
          <w:rFonts w:ascii="Times New Roman" w:eastAsia="Calibri" w:hAnsi="Times New Roman" w:cs="Times New Roman"/>
          <w:color w:val="000000"/>
          <w:sz w:val="24"/>
          <w:szCs w:val="24"/>
        </w:rPr>
      </w:pPr>
      <w:r w:rsidRPr="001D58B7">
        <w:rPr>
          <w:rFonts w:ascii="Times New Roman" w:eastAsia="Calibri" w:hAnsi="Times New Roman" w:cs="Times New Roman"/>
          <w:color w:val="000000"/>
          <w:sz w:val="24"/>
          <w:szCs w:val="24"/>
        </w:rPr>
        <w:t xml:space="preserve">17. Использование библейских выражений в речи. </w:t>
      </w:r>
    </w:p>
    <w:p w14:paraId="02597CCC" w14:textId="77777777" w:rsidR="001D58B7" w:rsidRPr="001D58B7" w:rsidRDefault="001D58B7" w:rsidP="001D58B7">
      <w:pPr>
        <w:autoSpaceDE w:val="0"/>
        <w:autoSpaceDN w:val="0"/>
        <w:adjustRightInd w:val="0"/>
        <w:spacing w:after="0" w:line="240" w:lineRule="auto"/>
        <w:rPr>
          <w:rFonts w:ascii="Times New Roman" w:eastAsia="Calibri" w:hAnsi="Times New Roman" w:cs="Times New Roman"/>
          <w:color w:val="000000"/>
          <w:sz w:val="24"/>
          <w:szCs w:val="24"/>
        </w:rPr>
      </w:pPr>
      <w:r w:rsidRPr="001D58B7">
        <w:rPr>
          <w:rFonts w:ascii="Times New Roman" w:eastAsia="Calibri" w:hAnsi="Times New Roman" w:cs="Times New Roman"/>
          <w:color w:val="000000"/>
          <w:sz w:val="24"/>
          <w:szCs w:val="24"/>
        </w:rPr>
        <w:t xml:space="preserve">18. Выдающиеся писатели, ученые и общественные деятели как создатели афоризмов. </w:t>
      </w:r>
    </w:p>
    <w:p w14:paraId="3E154E37"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19. Мифология Древней Греции и Рима как источник возникновения устойчивых выражений.</w:t>
      </w:r>
    </w:p>
    <w:p w14:paraId="52665EFC" w14:textId="77777777" w:rsidR="001D58B7" w:rsidRPr="001D58B7" w:rsidRDefault="001D58B7" w:rsidP="001D58B7">
      <w:pPr>
        <w:autoSpaceDE w:val="0"/>
        <w:autoSpaceDN w:val="0"/>
        <w:adjustRightInd w:val="0"/>
        <w:spacing w:after="0" w:line="240" w:lineRule="auto"/>
        <w:rPr>
          <w:rFonts w:ascii="Times New Roman" w:eastAsia="Calibri" w:hAnsi="Times New Roman" w:cs="Times New Roman"/>
          <w:color w:val="000000"/>
          <w:sz w:val="24"/>
          <w:szCs w:val="24"/>
        </w:rPr>
      </w:pPr>
      <w:r w:rsidRPr="001D58B7">
        <w:rPr>
          <w:rFonts w:ascii="Times New Roman" w:eastAsia="Calibri" w:hAnsi="Times New Roman" w:cs="Times New Roman"/>
          <w:color w:val="000000"/>
          <w:sz w:val="24"/>
          <w:szCs w:val="24"/>
        </w:rPr>
        <w:t xml:space="preserve">20. Этимологические словари. </w:t>
      </w:r>
    </w:p>
    <w:p w14:paraId="3C56D392" w14:textId="77777777" w:rsidR="001D58B7" w:rsidRPr="001D58B7" w:rsidRDefault="001D58B7" w:rsidP="001D58B7">
      <w:pPr>
        <w:autoSpaceDE w:val="0"/>
        <w:autoSpaceDN w:val="0"/>
        <w:adjustRightInd w:val="0"/>
        <w:spacing w:after="0" w:line="240" w:lineRule="auto"/>
        <w:rPr>
          <w:rFonts w:ascii="Times New Roman" w:eastAsia="Calibri" w:hAnsi="Times New Roman" w:cs="Times New Roman"/>
          <w:color w:val="000000"/>
          <w:sz w:val="24"/>
          <w:szCs w:val="24"/>
        </w:rPr>
      </w:pPr>
      <w:r w:rsidRPr="001D58B7">
        <w:rPr>
          <w:rFonts w:ascii="Times New Roman" w:eastAsia="Calibri" w:hAnsi="Times New Roman" w:cs="Times New Roman"/>
          <w:color w:val="000000"/>
          <w:sz w:val="24"/>
          <w:szCs w:val="24"/>
        </w:rPr>
        <w:t xml:space="preserve">21. Современный молодежный жаргон. </w:t>
      </w:r>
    </w:p>
    <w:p w14:paraId="69FF62B3" w14:textId="77777777" w:rsidR="001D58B7" w:rsidRPr="001D58B7" w:rsidRDefault="001D58B7" w:rsidP="001D58B7">
      <w:pPr>
        <w:autoSpaceDE w:val="0"/>
        <w:autoSpaceDN w:val="0"/>
        <w:adjustRightInd w:val="0"/>
        <w:spacing w:after="0" w:line="240" w:lineRule="auto"/>
        <w:rPr>
          <w:rFonts w:ascii="Times New Roman" w:eastAsia="Calibri" w:hAnsi="Times New Roman" w:cs="Times New Roman"/>
          <w:color w:val="000000"/>
          <w:sz w:val="24"/>
          <w:szCs w:val="24"/>
        </w:rPr>
      </w:pPr>
      <w:r w:rsidRPr="001D58B7">
        <w:rPr>
          <w:rFonts w:ascii="Times New Roman" w:eastAsia="Calibri" w:hAnsi="Times New Roman" w:cs="Times New Roman"/>
          <w:color w:val="000000"/>
          <w:sz w:val="24"/>
          <w:szCs w:val="24"/>
        </w:rPr>
        <w:t xml:space="preserve">22. Тропы и их употребление в устной и письменной речи. </w:t>
      </w:r>
    </w:p>
    <w:p w14:paraId="057A64FE" w14:textId="77777777" w:rsidR="001D58B7" w:rsidRPr="001D58B7" w:rsidRDefault="001D58B7" w:rsidP="001D58B7">
      <w:pPr>
        <w:autoSpaceDE w:val="0"/>
        <w:autoSpaceDN w:val="0"/>
        <w:adjustRightInd w:val="0"/>
        <w:spacing w:after="0" w:line="240" w:lineRule="auto"/>
        <w:rPr>
          <w:rFonts w:ascii="Times New Roman" w:eastAsia="Calibri" w:hAnsi="Times New Roman" w:cs="Times New Roman"/>
          <w:color w:val="000000"/>
          <w:sz w:val="24"/>
          <w:szCs w:val="24"/>
        </w:rPr>
      </w:pPr>
      <w:r w:rsidRPr="001D58B7">
        <w:rPr>
          <w:rFonts w:ascii="Times New Roman" w:eastAsia="Calibri" w:hAnsi="Times New Roman" w:cs="Times New Roman"/>
          <w:color w:val="000000"/>
          <w:sz w:val="24"/>
          <w:szCs w:val="24"/>
        </w:rPr>
        <w:t xml:space="preserve">23. Лексика иностранного происхождения и особенности её употребления в современном русском языке. </w:t>
      </w:r>
    </w:p>
    <w:p w14:paraId="43811055" w14:textId="77777777" w:rsidR="001D58B7" w:rsidRPr="001D58B7" w:rsidRDefault="001D58B7" w:rsidP="001D58B7">
      <w:pPr>
        <w:autoSpaceDE w:val="0"/>
        <w:autoSpaceDN w:val="0"/>
        <w:adjustRightInd w:val="0"/>
        <w:spacing w:after="0" w:line="240" w:lineRule="auto"/>
        <w:rPr>
          <w:rFonts w:ascii="Times New Roman" w:eastAsia="Calibri" w:hAnsi="Times New Roman" w:cs="Times New Roman"/>
          <w:color w:val="000000"/>
          <w:sz w:val="24"/>
          <w:szCs w:val="24"/>
        </w:rPr>
      </w:pPr>
      <w:r w:rsidRPr="001D58B7">
        <w:rPr>
          <w:rFonts w:ascii="Times New Roman" w:eastAsia="Calibri" w:hAnsi="Times New Roman" w:cs="Times New Roman"/>
          <w:color w:val="000000"/>
          <w:sz w:val="24"/>
          <w:szCs w:val="24"/>
        </w:rPr>
        <w:t xml:space="preserve">24. История русской орфографии. </w:t>
      </w:r>
    </w:p>
    <w:p w14:paraId="495C5F3A" w14:textId="77777777" w:rsidR="001D58B7" w:rsidRPr="001D58B7" w:rsidRDefault="001D58B7" w:rsidP="001D58B7">
      <w:pPr>
        <w:autoSpaceDE w:val="0"/>
        <w:autoSpaceDN w:val="0"/>
        <w:adjustRightInd w:val="0"/>
        <w:spacing w:after="0" w:line="240" w:lineRule="auto"/>
        <w:rPr>
          <w:rFonts w:ascii="Times New Roman" w:eastAsia="Calibri" w:hAnsi="Times New Roman" w:cs="Times New Roman"/>
          <w:color w:val="000000"/>
          <w:sz w:val="24"/>
          <w:szCs w:val="24"/>
        </w:rPr>
      </w:pPr>
      <w:r w:rsidRPr="001D58B7">
        <w:rPr>
          <w:rFonts w:ascii="Times New Roman" w:eastAsia="Calibri" w:hAnsi="Times New Roman" w:cs="Times New Roman"/>
          <w:color w:val="000000"/>
          <w:sz w:val="24"/>
          <w:szCs w:val="24"/>
        </w:rPr>
        <w:t xml:space="preserve">Ориентировочная основа действий обучающегося при подготовке к выполнению данного задания: </w:t>
      </w:r>
    </w:p>
    <w:p w14:paraId="77BDFF72" w14:textId="77777777" w:rsidR="001D58B7" w:rsidRPr="001D58B7" w:rsidRDefault="001D58B7" w:rsidP="001D58B7">
      <w:pPr>
        <w:autoSpaceDE w:val="0"/>
        <w:autoSpaceDN w:val="0"/>
        <w:adjustRightInd w:val="0"/>
        <w:spacing w:after="0" w:line="240" w:lineRule="auto"/>
        <w:rPr>
          <w:rFonts w:ascii="Times New Roman" w:eastAsia="Calibri" w:hAnsi="Times New Roman" w:cs="Times New Roman"/>
          <w:color w:val="000000"/>
          <w:sz w:val="24"/>
          <w:szCs w:val="24"/>
        </w:rPr>
      </w:pPr>
      <w:r w:rsidRPr="001D58B7">
        <w:rPr>
          <w:rFonts w:ascii="Times New Roman" w:eastAsia="Calibri" w:hAnsi="Times New Roman" w:cs="Times New Roman"/>
          <w:color w:val="000000"/>
          <w:sz w:val="24"/>
          <w:szCs w:val="24"/>
        </w:rPr>
        <w:t xml:space="preserve">1. Ознакомиться с рекомендованной литературой: учебниками, справочниками, словарями, Интернет-ресурсами по теме реферата. </w:t>
      </w:r>
    </w:p>
    <w:p w14:paraId="4EFDAE47" w14:textId="77777777" w:rsidR="001D58B7" w:rsidRPr="001D58B7" w:rsidRDefault="001D58B7" w:rsidP="001D58B7">
      <w:pPr>
        <w:autoSpaceDE w:val="0"/>
        <w:autoSpaceDN w:val="0"/>
        <w:adjustRightInd w:val="0"/>
        <w:spacing w:after="0" w:line="240" w:lineRule="auto"/>
        <w:rPr>
          <w:rFonts w:ascii="Times New Roman" w:eastAsia="Calibri" w:hAnsi="Times New Roman" w:cs="Times New Roman"/>
          <w:color w:val="000000"/>
          <w:sz w:val="24"/>
          <w:szCs w:val="24"/>
        </w:rPr>
      </w:pPr>
      <w:r w:rsidRPr="001D58B7">
        <w:rPr>
          <w:rFonts w:ascii="Times New Roman" w:eastAsia="Calibri" w:hAnsi="Times New Roman" w:cs="Times New Roman"/>
          <w:color w:val="000000"/>
          <w:sz w:val="24"/>
          <w:szCs w:val="24"/>
        </w:rPr>
        <w:t xml:space="preserve">2. Изучить материалы лекционного занятия. </w:t>
      </w:r>
    </w:p>
    <w:p w14:paraId="7513A8FD" w14:textId="77777777" w:rsidR="001D58B7" w:rsidRPr="001D58B7" w:rsidRDefault="001D58B7" w:rsidP="001D58B7">
      <w:pPr>
        <w:autoSpaceDE w:val="0"/>
        <w:autoSpaceDN w:val="0"/>
        <w:adjustRightInd w:val="0"/>
        <w:spacing w:after="0" w:line="240" w:lineRule="auto"/>
        <w:rPr>
          <w:rFonts w:ascii="Times New Roman" w:eastAsia="Calibri" w:hAnsi="Times New Roman" w:cs="Times New Roman"/>
          <w:color w:val="000000"/>
          <w:sz w:val="24"/>
          <w:szCs w:val="24"/>
        </w:rPr>
      </w:pPr>
      <w:r w:rsidRPr="001D58B7">
        <w:rPr>
          <w:rFonts w:ascii="Times New Roman" w:eastAsia="Calibri" w:hAnsi="Times New Roman" w:cs="Times New Roman"/>
          <w:color w:val="000000"/>
          <w:sz w:val="24"/>
          <w:szCs w:val="24"/>
        </w:rPr>
        <w:t xml:space="preserve">3. Обратить внимание на термины, понятия, ключевые слова, прояснить их значение. </w:t>
      </w:r>
    </w:p>
    <w:p w14:paraId="0E46F1E4" w14:textId="77777777" w:rsidR="001D58B7" w:rsidRPr="001D58B7" w:rsidRDefault="001D58B7" w:rsidP="001D58B7">
      <w:pPr>
        <w:autoSpaceDE w:val="0"/>
        <w:autoSpaceDN w:val="0"/>
        <w:adjustRightInd w:val="0"/>
        <w:spacing w:after="0" w:line="240" w:lineRule="auto"/>
        <w:rPr>
          <w:rFonts w:ascii="Times New Roman" w:eastAsia="Calibri" w:hAnsi="Times New Roman" w:cs="Times New Roman"/>
          <w:color w:val="000000"/>
          <w:sz w:val="24"/>
          <w:szCs w:val="24"/>
        </w:rPr>
      </w:pPr>
      <w:r w:rsidRPr="001D58B7">
        <w:rPr>
          <w:rFonts w:ascii="Times New Roman" w:eastAsia="Calibri" w:hAnsi="Times New Roman" w:cs="Times New Roman"/>
          <w:color w:val="000000"/>
          <w:sz w:val="24"/>
          <w:szCs w:val="24"/>
        </w:rPr>
        <w:t xml:space="preserve">4. Подобрать (или изучить рекомендованную преподавателем) дополнительную литературу для понимания неясных вопросов. </w:t>
      </w:r>
    </w:p>
    <w:p w14:paraId="52BA7498" w14:textId="77777777" w:rsidR="001D58B7" w:rsidRPr="001D58B7" w:rsidRDefault="001D58B7" w:rsidP="001D58B7">
      <w:pPr>
        <w:autoSpaceDE w:val="0"/>
        <w:autoSpaceDN w:val="0"/>
        <w:adjustRightInd w:val="0"/>
        <w:spacing w:after="6" w:line="240" w:lineRule="auto"/>
        <w:rPr>
          <w:rFonts w:ascii="Times New Roman" w:eastAsia="Calibri" w:hAnsi="Times New Roman" w:cs="Times New Roman"/>
          <w:color w:val="000000"/>
          <w:sz w:val="24"/>
          <w:szCs w:val="24"/>
        </w:rPr>
      </w:pPr>
      <w:r w:rsidRPr="001D58B7">
        <w:rPr>
          <w:rFonts w:ascii="Times New Roman" w:eastAsia="Calibri" w:hAnsi="Times New Roman" w:cs="Times New Roman"/>
          <w:color w:val="000000"/>
          <w:sz w:val="24"/>
          <w:szCs w:val="24"/>
        </w:rPr>
        <w:t xml:space="preserve">5. Составить текст реферата. </w:t>
      </w:r>
    </w:p>
    <w:p w14:paraId="5617D0F8" w14:textId="77777777" w:rsidR="001D58B7" w:rsidRPr="001D58B7" w:rsidRDefault="001D58B7" w:rsidP="001D58B7">
      <w:pPr>
        <w:autoSpaceDE w:val="0"/>
        <w:autoSpaceDN w:val="0"/>
        <w:adjustRightInd w:val="0"/>
        <w:spacing w:after="0" w:line="240" w:lineRule="auto"/>
        <w:rPr>
          <w:rFonts w:ascii="Times New Roman" w:eastAsia="Calibri" w:hAnsi="Times New Roman" w:cs="Times New Roman"/>
          <w:color w:val="000000"/>
          <w:sz w:val="24"/>
          <w:szCs w:val="24"/>
        </w:rPr>
      </w:pPr>
      <w:r w:rsidRPr="001D58B7">
        <w:rPr>
          <w:rFonts w:ascii="Times New Roman" w:eastAsia="Calibri" w:hAnsi="Times New Roman" w:cs="Times New Roman"/>
          <w:color w:val="000000"/>
          <w:sz w:val="24"/>
          <w:szCs w:val="24"/>
        </w:rPr>
        <w:t xml:space="preserve">6. Подготовить презентацию. </w:t>
      </w:r>
    </w:p>
    <w:p w14:paraId="6AB8AD8E" w14:textId="77777777" w:rsidR="001D58B7" w:rsidRPr="001D58B7" w:rsidRDefault="001D58B7" w:rsidP="001D58B7">
      <w:pPr>
        <w:autoSpaceDE w:val="0"/>
        <w:autoSpaceDN w:val="0"/>
        <w:adjustRightInd w:val="0"/>
        <w:spacing w:after="0" w:line="240" w:lineRule="auto"/>
        <w:rPr>
          <w:rFonts w:ascii="Times New Roman" w:eastAsia="Calibri" w:hAnsi="Times New Roman" w:cs="Times New Roman"/>
          <w:color w:val="000000"/>
          <w:sz w:val="24"/>
          <w:szCs w:val="24"/>
        </w:rPr>
      </w:pPr>
    </w:p>
    <w:p w14:paraId="49E71D44" w14:textId="77777777" w:rsidR="001D58B7" w:rsidRPr="001D58B7" w:rsidRDefault="001D58B7" w:rsidP="001D58B7">
      <w:pPr>
        <w:autoSpaceDE w:val="0"/>
        <w:autoSpaceDN w:val="0"/>
        <w:adjustRightInd w:val="0"/>
        <w:spacing w:after="0" w:line="240" w:lineRule="auto"/>
        <w:rPr>
          <w:rFonts w:ascii="Times New Roman" w:eastAsia="Calibri" w:hAnsi="Times New Roman" w:cs="Times New Roman"/>
          <w:b/>
          <w:color w:val="000000"/>
          <w:sz w:val="24"/>
          <w:szCs w:val="24"/>
        </w:rPr>
      </w:pPr>
    </w:p>
    <w:p w14:paraId="425A9D22" w14:textId="77777777" w:rsidR="001D58B7" w:rsidRPr="001D58B7" w:rsidRDefault="001D58B7" w:rsidP="001D58B7">
      <w:pPr>
        <w:autoSpaceDE w:val="0"/>
        <w:autoSpaceDN w:val="0"/>
        <w:adjustRightInd w:val="0"/>
        <w:spacing w:after="0" w:line="240" w:lineRule="auto"/>
        <w:rPr>
          <w:rFonts w:ascii="Times New Roman" w:eastAsia="Calibri" w:hAnsi="Times New Roman" w:cs="Times New Roman"/>
          <w:b/>
          <w:color w:val="000000"/>
          <w:sz w:val="24"/>
          <w:szCs w:val="24"/>
        </w:rPr>
      </w:pPr>
    </w:p>
    <w:p w14:paraId="294AFC9E" w14:textId="77777777" w:rsidR="001D58B7" w:rsidRPr="001D58B7" w:rsidRDefault="001D58B7" w:rsidP="001D58B7">
      <w:pPr>
        <w:spacing w:after="0"/>
        <w:rPr>
          <w:rFonts w:ascii="Times New Roman" w:eastAsia="Times New Roman" w:hAnsi="Times New Roman" w:cs="Times New Roman"/>
          <w:b/>
          <w:sz w:val="24"/>
          <w:szCs w:val="24"/>
          <w:lang w:eastAsia="ru-RU"/>
        </w:rPr>
      </w:pPr>
      <w:r w:rsidRPr="001D58B7">
        <w:rPr>
          <w:rFonts w:ascii="Times New Roman" w:eastAsia="Times New Roman" w:hAnsi="Times New Roman" w:cs="Times New Roman"/>
          <w:b/>
          <w:sz w:val="24"/>
          <w:szCs w:val="24"/>
          <w:lang w:eastAsia="ru-RU"/>
        </w:rPr>
        <w:t>Практические работы</w:t>
      </w:r>
    </w:p>
    <w:p w14:paraId="3CC9F604" w14:textId="77777777" w:rsidR="001D58B7" w:rsidRPr="001D58B7" w:rsidRDefault="001D58B7" w:rsidP="001D58B7">
      <w:pPr>
        <w:spacing w:after="0"/>
        <w:rPr>
          <w:rFonts w:ascii="Times New Roman" w:eastAsia="Times New Roman" w:hAnsi="Times New Roman" w:cs="Times New Roman"/>
          <w:b/>
          <w:sz w:val="24"/>
          <w:szCs w:val="24"/>
          <w:lang w:eastAsia="ru-RU"/>
        </w:rPr>
      </w:pPr>
      <w:r w:rsidRPr="001D58B7">
        <w:rPr>
          <w:rFonts w:ascii="Times New Roman" w:eastAsia="Times New Roman" w:hAnsi="Times New Roman" w:cs="Times New Roman"/>
          <w:b/>
          <w:sz w:val="24"/>
          <w:szCs w:val="24"/>
          <w:lang w:eastAsia="ru-RU"/>
        </w:rPr>
        <w:t>Орфографический практикум.</w:t>
      </w:r>
    </w:p>
    <w:p w14:paraId="2AEFCF45"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Гласные в корне слова</w:t>
      </w:r>
    </w:p>
    <w:p w14:paraId="4CEF5F69" w14:textId="77777777" w:rsidR="001D58B7" w:rsidRPr="001D58B7" w:rsidRDefault="001D58B7" w:rsidP="001D58B7">
      <w:pPr>
        <w:spacing w:after="0"/>
        <w:rPr>
          <w:rFonts w:ascii="Times New Roman" w:eastAsia="Times New Roman" w:hAnsi="Times New Roman" w:cs="Times New Roman"/>
          <w:b/>
          <w:sz w:val="24"/>
          <w:szCs w:val="24"/>
          <w:lang w:eastAsia="ru-RU"/>
        </w:rPr>
      </w:pPr>
      <w:r w:rsidRPr="001D58B7">
        <w:rPr>
          <w:rFonts w:ascii="Times New Roman" w:eastAsia="Times New Roman" w:hAnsi="Times New Roman" w:cs="Times New Roman"/>
          <w:b/>
          <w:sz w:val="24"/>
          <w:szCs w:val="24"/>
          <w:lang w:eastAsia="ru-RU"/>
        </w:rPr>
        <w:t xml:space="preserve"> </w:t>
      </w:r>
    </w:p>
    <w:p w14:paraId="162C14B7" w14:textId="77777777" w:rsidR="001D58B7" w:rsidRPr="001D58B7" w:rsidRDefault="001D58B7" w:rsidP="001D58B7">
      <w:pPr>
        <w:spacing w:after="0"/>
        <w:jc w:val="center"/>
        <w:rPr>
          <w:rFonts w:ascii="Times New Roman" w:eastAsia="Times New Roman" w:hAnsi="Times New Roman" w:cs="Times New Roman"/>
          <w:b/>
          <w:sz w:val="24"/>
          <w:szCs w:val="24"/>
          <w:lang w:eastAsia="ru-RU"/>
        </w:rPr>
      </w:pPr>
      <w:r w:rsidRPr="001D58B7">
        <w:rPr>
          <w:rFonts w:ascii="Times New Roman" w:eastAsia="Times New Roman" w:hAnsi="Times New Roman" w:cs="Times New Roman"/>
          <w:b/>
          <w:sz w:val="24"/>
          <w:szCs w:val="24"/>
          <w:lang w:eastAsia="ru-RU"/>
        </w:rPr>
        <w:t xml:space="preserve"> </w:t>
      </w:r>
      <w:r w:rsidRPr="001D58B7">
        <w:rPr>
          <w:rFonts w:ascii="Times New Roman" w:eastAsia="Times New Roman" w:hAnsi="Times New Roman" w:cs="Times New Roman"/>
          <w:b/>
          <w:i/>
          <w:sz w:val="24"/>
          <w:szCs w:val="24"/>
          <w:lang w:eastAsia="ru-RU"/>
        </w:rPr>
        <w:t>Задание 1. Перепишите, вставляя пропущенные буквы и подбирая проверочные слова</w:t>
      </w:r>
    </w:p>
    <w:p w14:paraId="34237497" w14:textId="77777777" w:rsidR="001D58B7" w:rsidRPr="001D58B7" w:rsidRDefault="001D58B7" w:rsidP="001D58B7">
      <w:pPr>
        <w:spacing w:after="0"/>
        <w:ind w:firstLine="708"/>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Всю </w:t>
      </w:r>
      <w:proofErr w:type="gramStart"/>
      <w:r w:rsidRPr="001D58B7">
        <w:rPr>
          <w:rFonts w:ascii="Times New Roman" w:eastAsia="Times New Roman" w:hAnsi="Times New Roman" w:cs="Times New Roman"/>
          <w:sz w:val="24"/>
          <w:szCs w:val="24"/>
          <w:lang w:eastAsia="ru-RU"/>
        </w:rPr>
        <w:t>д..</w:t>
      </w:r>
      <w:proofErr w:type="spellStart"/>
      <w:r w:rsidRPr="001D58B7">
        <w:rPr>
          <w:rFonts w:ascii="Times New Roman" w:eastAsia="Times New Roman" w:hAnsi="Times New Roman" w:cs="Times New Roman"/>
          <w:sz w:val="24"/>
          <w:szCs w:val="24"/>
          <w:lang w:eastAsia="ru-RU"/>
        </w:rPr>
        <w:t>мовую</w:t>
      </w:r>
      <w:proofErr w:type="spellEnd"/>
      <w:proofErr w:type="gramEnd"/>
      <w:r w:rsidRPr="001D58B7">
        <w:rPr>
          <w:rFonts w:ascii="Times New Roman" w:eastAsia="Times New Roman" w:hAnsi="Times New Roman" w:cs="Times New Roman"/>
          <w:sz w:val="24"/>
          <w:szCs w:val="24"/>
          <w:lang w:eastAsia="ru-RU"/>
        </w:rPr>
        <w:t xml:space="preserve"> работу </w:t>
      </w:r>
      <w:proofErr w:type="spellStart"/>
      <w:r w:rsidRPr="001D58B7">
        <w:rPr>
          <w:rFonts w:ascii="Times New Roman" w:eastAsia="Times New Roman" w:hAnsi="Times New Roman" w:cs="Times New Roman"/>
          <w:sz w:val="24"/>
          <w:szCs w:val="24"/>
          <w:lang w:eastAsia="ru-RU"/>
        </w:rPr>
        <w:t>Лонгрен</w:t>
      </w:r>
      <w:proofErr w:type="spellEnd"/>
      <w:r w:rsidRPr="001D58B7">
        <w:rPr>
          <w:rFonts w:ascii="Times New Roman" w:eastAsia="Times New Roman" w:hAnsi="Times New Roman" w:cs="Times New Roman"/>
          <w:sz w:val="24"/>
          <w:szCs w:val="24"/>
          <w:lang w:eastAsia="ru-RU"/>
        </w:rPr>
        <w:t xml:space="preserve"> </w:t>
      </w:r>
      <w:proofErr w:type="spellStart"/>
      <w:r w:rsidRPr="001D58B7">
        <w:rPr>
          <w:rFonts w:ascii="Times New Roman" w:eastAsia="Times New Roman" w:hAnsi="Times New Roman" w:cs="Times New Roman"/>
          <w:sz w:val="24"/>
          <w:szCs w:val="24"/>
          <w:lang w:eastAsia="ru-RU"/>
        </w:rPr>
        <w:t>исп</w:t>
      </w:r>
      <w:proofErr w:type="spellEnd"/>
      <w:r w:rsidRPr="001D58B7">
        <w:rPr>
          <w:rFonts w:ascii="Times New Roman" w:eastAsia="Times New Roman" w:hAnsi="Times New Roman" w:cs="Times New Roman"/>
          <w:sz w:val="24"/>
          <w:szCs w:val="24"/>
          <w:lang w:eastAsia="ru-RU"/>
        </w:rPr>
        <w:t>..</w:t>
      </w:r>
      <w:proofErr w:type="spellStart"/>
      <w:r w:rsidRPr="001D58B7">
        <w:rPr>
          <w:rFonts w:ascii="Times New Roman" w:eastAsia="Times New Roman" w:hAnsi="Times New Roman" w:cs="Times New Roman"/>
          <w:sz w:val="24"/>
          <w:szCs w:val="24"/>
          <w:lang w:eastAsia="ru-RU"/>
        </w:rPr>
        <w:t>лнял</w:t>
      </w:r>
      <w:proofErr w:type="spellEnd"/>
      <w:r w:rsidRPr="001D58B7">
        <w:rPr>
          <w:rFonts w:ascii="Times New Roman" w:eastAsia="Times New Roman" w:hAnsi="Times New Roman" w:cs="Times New Roman"/>
          <w:sz w:val="24"/>
          <w:szCs w:val="24"/>
          <w:lang w:eastAsia="ru-RU"/>
        </w:rPr>
        <w:t xml:space="preserve"> сам: к..</w:t>
      </w:r>
      <w:proofErr w:type="spellStart"/>
      <w:r w:rsidRPr="001D58B7">
        <w:rPr>
          <w:rFonts w:ascii="Times New Roman" w:eastAsia="Times New Roman" w:hAnsi="Times New Roman" w:cs="Times New Roman"/>
          <w:sz w:val="24"/>
          <w:szCs w:val="24"/>
          <w:lang w:eastAsia="ru-RU"/>
        </w:rPr>
        <w:t>лол</w:t>
      </w:r>
      <w:proofErr w:type="spellEnd"/>
      <w:r w:rsidRPr="001D58B7">
        <w:rPr>
          <w:rFonts w:ascii="Times New Roman" w:eastAsia="Times New Roman" w:hAnsi="Times New Roman" w:cs="Times New Roman"/>
          <w:sz w:val="24"/>
          <w:szCs w:val="24"/>
          <w:lang w:eastAsia="ru-RU"/>
        </w:rPr>
        <w:t xml:space="preserve"> </w:t>
      </w:r>
      <w:proofErr w:type="spellStart"/>
      <w:r w:rsidRPr="001D58B7">
        <w:rPr>
          <w:rFonts w:ascii="Times New Roman" w:eastAsia="Times New Roman" w:hAnsi="Times New Roman" w:cs="Times New Roman"/>
          <w:sz w:val="24"/>
          <w:szCs w:val="24"/>
          <w:lang w:eastAsia="ru-RU"/>
        </w:rPr>
        <w:t>дрова,н..сил</w:t>
      </w:r>
      <w:proofErr w:type="spellEnd"/>
      <w:r w:rsidRPr="001D58B7">
        <w:rPr>
          <w:rFonts w:ascii="Times New Roman" w:eastAsia="Times New Roman" w:hAnsi="Times New Roman" w:cs="Times New Roman"/>
          <w:sz w:val="24"/>
          <w:szCs w:val="24"/>
          <w:lang w:eastAsia="ru-RU"/>
        </w:rPr>
        <w:t xml:space="preserve"> воду, </w:t>
      </w:r>
      <w:proofErr w:type="spellStart"/>
      <w:r w:rsidRPr="001D58B7">
        <w:rPr>
          <w:rFonts w:ascii="Times New Roman" w:eastAsia="Times New Roman" w:hAnsi="Times New Roman" w:cs="Times New Roman"/>
          <w:sz w:val="24"/>
          <w:szCs w:val="24"/>
          <w:lang w:eastAsia="ru-RU"/>
        </w:rPr>
        <w:t>т..пил</w:t>
      </w:r>
      <w:proofErr w:type="spellEnd"/>
      <w:r w:rsidRPr="001D58B7">
        <w:rPr>
          <w:rFonts w:ascii="Times New Roman" w:eastAsia="Times New Roman" w:hAnsi="Times New Roman" w:cs="Times New Roman"/>
          <w:sz w:val="24"/>
          <w:szCs w:val="24"/>
          <w:lang w:eastAsia="ru-RU"/>
        </w:rPr>
        <w:t xml:space="preserve"> печь, стряпал, </w:t>
      </w:r>
      <w:proofErr w:type="spellStart"/>
      <w:r w:rsidRPr="001D58B7">
        <w:rPr>
          <w:rFonts w:ascii="Times New Roman" w:eastAsia="Times New Roman" w:hAnsi="Times New Roman" w:cs="Times New Roman"/>
          <w:sz w:val="24"/>
          <w:szCs w:val="24"/>
          <w:lang w:eastAsia="ru-RU"/>
        </w:rPr>
        <w:t>ст..рал</w:t>
      </w:r>
      <w:proofErr w:type="spellEnd"/>
      <w:r w:rsidRPr="001D58B7">
        <w:rPr>
          <w:rFonts w:ascii="Times New Roman" w:eastAsia="Times New Roman" w:hAnsi="Times New Roman" w:cs="Times New Roman"/>
          <w:sz w:val="24"/>
          <w:szCs w:val="24"/>
          <w:lang w:eastAsia="ru-RU"/>
        </w:rPr>
        <w:t xml:space="preserve">, гладил бельё и, кроме всего этого, </w:t>
      </w:r>
      <w:proofErr w:type="spellStart"/>
      <w:r w:rsidRPr="001D58B7">
        <w:rPr>
          <w:rFonts w:ascii="Times New Roman" w:eastAsia="Times New Roman" w:hAnsi="Times New Roman" w:cs="Times New Roman"/>
          <w:sz w:val="24"/>
          <w:szCs w:val="24"/>
          <w:lang w:eastAsia="ru-RU"/>
        </w:rPr>
        <w:t>усп</w:t>
      </w:r>
      <w:proofErr w:type="spellEnd"/>
      <w:r w:rsidRPr="001D58B7">
        <w:rPr>
          <w:rFonts w:ascii="Times New Roman" w:eastAsia="Times New Roman" w:hAnsi="Times New Roman" w:cs="Times New Roman"/>
          <w:sz w:val="24"/>
          <w:szCs w:val="24"/>
          <w:lang w:eastAsia="ru-RU"/>
        </w:rPr>
        <w:t xml:space="preserve">..вал работать для денег. Когда Ассоль исполнилось восемь лет, отец выучил ее </w:t>
      </w:r>
      <w:proofErr w:type="spellStart"/>
      <w:proofErr w:type="gramStart"/>
      <w:r w:rsidRPr="001D58B7">
        <w:rPr>
          <w:rFonts w:ascii="Times New Roman" w:eastAsia="Times New Roman" w:hAnsi="Times New Roman" w:cs="Times New Roman"/>
          <w:sz w:val="24"/>
          <w:szCs w:val="24"/>
          <w:lang w:eastAsia="ru-RU"/>
        </w:rPr>
        <w:t>ч..тать</w:t>
      </w:r>
      <w:proofErr w:type="spellEnd"/>
      <w:proofErr w:type="gramEnd"/>
      <w:r w:rsidRPr="001D58B7">
        <w:rPr>
          <w:rFonts w:ascii="Times New Roman" w:eastAsia="Times New Roman" w:hAnsi="Times New Roman" w:cs="Times New Roman"/>
          <w:sz w:val="24"/>
          <w:szCs w:val="24"/>
          <w:lang w:eastAsia="ru-RU"/>
        </w:rPr>
        <w:t xml:space="preserve"> и п..</w:t>
      </w:r>
      <w:proofErr w:type="spellStart"/>
      <w:r w:rsidRPr="001D58B7">
        <w:rPr>
          <w:rFonts w:ascii="Times New Roman" w:eastAsia="Times New Roman" w:hAnsi="Times New Roman" w:cs="Times New Roman"/>
          <w:sz w:val="24"/>
          <w:szCs w:val="24"/>
          <w:lang w:eastAsia="ru-RU"/>
        </w:rPr>
        <w:t>сать</w:t>
      </w:r>
      <w:proofErr w:type="spellEnd"/>
      <w:r w:rsidRPr="001D58B7">
        <w:rPr>
          <w:rFonts w:ascii="Times New Roman" w:eastAsia="Times New Roman" w:hAnsi="Times New Roman" w:cs="Times New Roman"/>
          <w:sz w:val="24"/>
          <w:szCs w:val="24"/>
          <w:lang w:eastAsia="ru-RU"/>
        </w:rPr>
        <w:t xml:space="preserve">. Он стал </w:t>
      </w:r>
      <w:proofErr w:type="spellStart"/>
      <w:proofErr w:type="gramStart"/>
      <w:r w:rsidRPr="001D58B7">
        <w:rPr>
          <w:rFonts w:ascii="Times New Roman" w:eastAsia="Times New Roman" w:hAnsi="Times New Roman" w:cs="Times New Roman"/>
          <w:sz w:val="24"/>
          <w:szCs w:val="24"/>
          <w:lang w:eastAsia="ru-RU"/>
        </w:rPr>
        <w:t>изр</w:t>
      </w:r>
      <w:proofErr w:type="spellEnd"/>
      <w:r w:rsidRPr="001D58B7">
        <w:rPr>
          <w:rFonts w:ascii="Times New Roman" w:eastAsia="Times New Roman" w:hAnsi="Times New Roman" w:cs="Times New Roman"/>
          <w:sz w:val="24"/>
          <w:szCs w:val="24"/>
          <w:lang w:eastAsia="ru-RU"/>
        </w:rPr>
        <w:t>..</w:t>
      </w:r>
      <w:proofErr w:type="spellStart"/>
      <w:proofErr w:type="gramEnd"/>
      <w:r w:rsidRPr="001D58B7">
        <w:rPr>
          <w:rFonts w:ascii="Times New Roman" w:eastAsia="Times New Roman" w:hAnsi="Times New Roman" w:cs="Times New Roman"/>
          <w:sz w:val="24"/>
          <w:szCs w:val="24"/>
          <w:lang w:eastAsia="ru-RU"/>
        </w:rPr>
        <w:t>дка</w:t>
      </w:r>
      <w:proofErr w:type="spellEnd"/>
      <w:r w:rsidRPr="001D58B7">
        <w:rPr>
          <w:rFonts w:ascii="Times New Roman" w:eastAsia="Times New Roman" w:hAnsi="Times New Roman" w:cs="Times New Roman"/>
          <w:sz w:val="24"/>
          <w:szCs w:val="24"/>
          <w:lang w:eastAsia="ru-RU"/>
        </w:rPr>
        <w:t xml:space="preserve"> брать ее с собой в город, а затем посылать даже одну, если была надобность </w:t>
      </w:r>
      <w:proofErr w:type="spellStart"/>
      <w:r w:rsidRPr="001D58B7">
        <w:rPr>
          <w:rFonts w:ascii="Times New Roman" w:eastAsia="Times New Roman" w:hAnsi="Times New Roman" w:cs="Times New Roman"/>
          <w:sz w:val="24"/>
          <w:szCs w:val="24"/>
          <w:lang w:eastAsia="ru-RU"/>
        </w:rPr>
        <w:t>перехв</w:t>
      </w:r>
      <w:proofErr w:type="spellEnd"/>
      <w:r w:rsidRPr="001D58B7">
        <w:rPr>
          <w:rFonts w:ascii="Times New Roman" w:eastAsia="Times New Roman" w:hAnsi="Times New Roman" w:cs="Times New Roman"/>
          <w:sz w:val="24"/>
          <w:szCs w:val="24"/>
          <w:lang w:eastAsia="ru-RU"/>
        </w:rPr>
        <w:t>..</w:t>
      </w:r>
      <w:proofErr w:type="spellStart"/>
      <w:r w:rsidRPr="001D58B7">
        <w:rPr>
          <w:rFonts w:ascii="Times New Roman" w:eastAsia="Times New Roman" w:hAnsi="Times New Roman" w:cs="Times New Roman"/>
          <w:sz w:val="24"/>
          <w:szCs w:val="24"/>
          <w:lang w:eastAsia="ru-RU"/>
        </w:rPr>
        <w:t>тить</w:t>
      </w:r>
      <w:proofErr w:type="spellEnd"/>
      <w:r w:rsidRPr="001D58B7">
        <w:rPr>
          <w:rFonts w:ascii="Times New Roman" w:eastAsia="Times New Roman" w:hAnsi="Times New Roman" w:cs="Times New Roman"/>
          <w:sz w:val="24"/>
          <w:szCs w:val="24"/>
          <w:lang w:eastAsia="ru-RU"/>
        </w:rPr>
        <w:t xml:space="preserve"> денег в магазине или </w:t>
      </w:r>
      <w:proofErr w:type="spellStart"/>
      <w:r w:rsidRPr="001D58B7">
        <w:rPr>
          <w:rFonts w:ascii="Times New Roman" w:eastAsia="Times New Roman" w:hAnsi="Times New Roman" w:cs="Times New Roman"/>
          <w:sz w:val="24"/>
          <w:szCs w:val="24"/>
          <w:lang w:eastAsia="ru-RU"/>
        </w:rPr>
        <w:t>сн</w:t>
      </w:r>
      <w:proofErr w:type="spellEnd"/>
      <w:r w:rsidRPr="001D58B7">
        <w:rPr>
          <w:rFonts w:ascii="Times New Roman" w:eastAsia="Times New Roman" w:hAnsi="Times New Roman" w:cs="Times New Roman"/>
          <w:sz w:val="24"/>
          <w:szCs w:val="24"/>
          <w:lang w:eastAsia="ru-RU"/>
        </w:rPr>
        <w:t>..</w:t>
      </w:r>
      <w:proofErr w:type="spellStart"/>
      <w:r w:rsidRPr="001D58B7">
        <w:rPr>
          <w:rFonts w:ascii="Times New Roman" w:eastAsia="Times New Roman" w:hAnsi="Times New Roman" w:cs="Times New Roman"/>
          <w:sz w:val="24"/>
          <w:szCs w:val="24"/>
          <w:lang w:eastAsia="ru-RU"/>
        </w:rPr>
        <w:t>сти</w:t>
      </w:r>
      <w:proofErr w:type="spellEnd"/>
      <w:r w:rsidRPr="001D58B7">
        <w:rPr>
          <w:rFonts w:ascii="Times New Roman" w:eastAsia="Times New Roman" w:hAnsi="Times New Roman" w:cs="Times New Roman"/>
          <w:sz w:val="24"/>
          <w:szCs w:val="24"/>
          <w:lang w:eastAsia="ru-RU"/>
        </w:rPr>
        <w:t xml:space="preserve"> товар. Это случалось не часто, хотя </w:t>
      </w:r>
      <w:proofErr w:type="spellStart"/>
      <w:r w:rsidRPr="001D58B7">
        <w:rPr>
          <w:rFonts w:ascii="Times New Roman" w:eastAsia="Times New Roman" w:hAnsi="Times New Roman" w:cs="Times New Roman"/>
          <w:sz w:val="24"/>
          <w:szCs w:val="24"/>
          <w:lang w:eastAsia="ru-RU"/>
        </w:rPr>
        <w:t>Лисс</w:t>
      </w:r>
      <w:proofErr w:type="spellEnd"/>
      <w:r w:rsidRPr="001D58B7">
        <w:rPr>
          <w:rFonts w:ascii="Times New Roman" w:eastAsia="Times New Roman" w:hAnsi="Times New Roman" w:cs="Times New Roman"/>
          <w:sz w:val="24"/>
          <w:szCs w:val="24"/>
          <w:lang w:eastAsia="ru-RU"/>
        </w:rPr>
        <w:t xml:space="preserve"> лежал всего в четырех </w:t>
      </w:r>
      <w:proofErr w:type="gramStart"/>
      <w:r w:rsidRPr="001D58B7">
        <w:rPr>
          <w:rFonts w:ascii="Times New Roman" w:eastAsia="Times New Roman" w:hAnsi="Times New Roman" w:cs="Times New Roman"/>
          <w:sz w:val="24"/>
          <w:szCs w:val="24"/>
          <w:lang w:eastAsia="ru-RU"/>
        </w:rPr>
        <w:t>в..</w:t>
      </w:r>
      <w:proofErr w:type="spellStart"/>
      <w:r w:rsidRPr="001D58B7">
        <w:rPr>
          <w:rFonts w:ascii="Times New Roman" w:eastAsia="Times New Roman" w:hAnsi="Times New Roman" w:cs="Times New Roman"/>
          <w:sz w:val="24"/>
          <w:szCs w:val="24"/>
          <w:lang w:eastAsia="ru-RU"/>
        </w:rPr>
        <w:t>рстах</w:t>
      </w:r>
      <w:proofErr w:type="spellEnd"/>
      <w:proofErr w:type="gramEnd"/>
      <w:r w:rsidRPr="001D58B7">
        <w:rPr>
          <w:rFonts w:ascii="Times New Roman" w:eastAsia="Times New Roman" w:hAnsi="Times New Roman" w:cs="Times New Roman"/>
          <w:sz w:val="24"/>
          <w:szCs w:val="24"/>
          <w:lang w:eastAsia="ru-RU"/>
        </w:rPr>
        <w:t xml:space="preserve"> от </w:t>
      </w:r>
      <w:proofErr w:type="spellStart"/>
      <w:r w:rsidRPr="001D58B7">
        <w:rPr>
          <w:rFonts w:ascii="Times New Roman" w:eastAsia="Times New Roman" w:hAnsi="Times New Roman" w:cs="Times New Roman"/>
          <w:sz w:val="24"/>
          <w:szCs w:val="24"/>
          <w:lang w:eastAsia="ru-RU"/>
        </w:rPr>
        <w:t>Каперны</w:t>
      </w:r>
      <w:proofErr w:type="spellEnd"/>
      <w:r w:rsidRPr="001D58B7">
        <w:rPr>
          <w:rFonts w:ascii="Times New Roman" w:eastAsia="Times New Roman" w:hAnsi="Times New Roman" w:cs="Times New Roman"/>
          <w:sz w:val="24"/>
          <w:szCs w:val="24"/>
          <w:lang w:eastAsia="ru-RU"/>
        </w:rPr>
        <w:t>, но дорога к нему шла лесом, а в лесу многое может напугать д..</w:t>
      </w:r>
      <w:proofErr w:type="spellStart"/>
      <w:r w:rsidRPr="001D58B7">
        <w:rPr>
          <w:rFonts w:ascii="Times New Roman" w:eastAsia="Times New Roman" w:hAnsi="Times New Roman" w:cs="Times New Roman"/>
          <w:sz w:val="24"/>
          <w:szCs w:val="24"/>
          <w:lang w:eastAsia="ru-RU"/>
        </w:rPr>
        <w:t>тей</w:t>
      </w:r>
      <w:proofErr w:type="spellEnd"/>
      <w:r w:rsidRPr="001D58B7">
        <w:rPr>
          <w:rFonts w:ascii="Times New Roman" w:eastAsia="Times New Roman" w:hAnsi="Times New Roman" w:cs="Times New Roman"/>
          <w:sz w:val="24"/>
          <w:szCs w:val="24"/>
          <w:lang w:eastAsia="ru-RU"/>
        </w:rPr>
        <w:t xml:space="preserve">, помимо физической опасности, которую, правда, трудно встретить на таком близком расстоянии от города, но все-таки не мешает иметь в виду. Поэтому только в хорошие дни, утром, когда окружающая дорогу чаща </w:t>
      </w:r>
      <w:proofErr w:type="gramStart"/>
      <w:r w:rsidRPr="001D58B7">
        <w:rPr>
          <w:rFonts w:ascii="Times New Roman" w:eastAsia="Times New Roman" w:hAnsi="Times New Roman" w:cs="Times New Roman"/>
          <w:sz w:val="24"/>
          <w:szCs w:val="24"/>
          <w:lang w:eastAsia="ru-RU"/>
        </w:rPr>
        <w:t>п..</w:t>
      </w:r>
      <w:proofErr w:type="spellStart"/>
      <w:r w:rsidRPr="001D58B7">
        <w:rPr>
          <w:rFonts w:ascii="Times New Roman" w:eastAsia="Times New Roman" w:hAnsi="Times New Roman" w:cs="Times New Roman"/>
          <w:sz w:val="24"/>
          <w:szCs w:val="24"/>
          <w:lang w:eastAsia="ru-RU"/>
        </w:rPr>
        <w:t>лна</w:t>
      </w:r>
      <w:proofErr w:type="spellEnd"/>
      <w:proofErr w:type="gramEnd"/>
      <w:r w:rsidRPr="001D58B7">
        <w:rPr>
          <w:rFonts w:ascii="Times New Roman" w:eastAsia="Times New Roman" w:hAnsi="Times New Roman" w:cs="Times New Roman"/>
          <w:sz w:val="24"/>
          <w:szCs w:val="24"/>
          <w:lang w:eastAsia="ru-RU"/>
        </w:rPr>
        <w:t xml:space="preserve"> солнечным ливнем, </w:t>
      </w:r>
      <w:proofErr w:type="spellStart"/>
      <w:r w:rsidRPr="001D58B7">
        <w:rPr>
          <w:rFonts w:ascii="Times New Roman" w:eastAsia="Times New Roman" w:hAnsi="Times New Roman" w:cs="Times New Roman"/>
          <w:sz w:val="24"/>
          <w:szCs w:val="24"/>
          <w:lang w:eastAsia="ru-RU"/>
        </w:rPr>
        <w:t>цв</w:t>
      </w:r>
      <w:proofErr w:type="spellEnd"/>
      <w:r w:rsidRPr="001D58B7">
        <w:rPr>
          <w:rFonts w:ascii="Times New Roman" w:eastAsia="Times New Roman" w:hAnsi="Times New Roman" w:cs="Times New Roman"/>
          <w:sz w:val="24"/>
          <w:szCs w:val="24"/>
          <w:lang w:eastAsia="ru-RU"/>
        </w:rPr>
        <w:t>..</w:t>
      </w:r>
      <w:proofErr w:type="spellStart"/>
      <w:r w:rsidRPr="001D58B7">
        <w:rPr>
          <w:rFonts w:ascii="Times New Roman" w:eastAsia="Times New Roman" w:hAnsi="Times New Roman" w:cs="Times New Roman"/>
          <w:sz w:val="24"/>
          <w:szCs w:val="24"/>
          <w:lang w:eastAsia="ru-RU"/>
        </w:rPr>
        <w:t>тами</w:t>
      </w:r>
      <w:proofErr w:type="spellEnd"/>
      <w:r w:rsidRPr="001D58B7">
        <w:rPr>
          <w:rFonts w:ascii="Times New Roman" w:eastAsia="Times New Roman" w:hAnsi="Times New Roman" w:cs="Times New Roman"/>
          <w:sz w:val="24"/>
          <w:szCs w:val="24"/>
          <w:lang w:eastAsia="ru-RU"/>
        </w:rPr>
        <w:t xml:space="preserve"> и </w:t>
      </w:r>
      <w:proofErr w:type="spellStart"/>
      <w:r w:rsidRPr="001D58B7">
        <w:rPr>
          <w:rFonts w:ascii="Times New Roman" w:eastAsia="Times New Roman" w:hAnsi="Times New Roman" w:cs="Times New Roman"/>
          <w:sz w:val="24"/>
          <w:szCs w:val="24"/>
          <w:lang w:eastAsia="ru-RU"/>
        </w:rPr>
        <w:t>т..шиной</w:t>
      </w:r>
      <w:proofErr w:type="spellEnd"/>
      <w:r w:rsidRPr="001D58B7">
        <w:rPr>
          <w:rFonts w:ascii="Times New Roman" w:eastAsia="Times New Roman" w:hAnsi="Times New Roman" w:cs="Times New Roman"/>
          <w:sz w:val="24"/>
          <w:szCs w:val="24"/>
          <w:lang w:eastAsia="ru-RU"/>
        </w:rPr>
        <w:t xml:space="preserve">, так что впечатлительности Ассоль не </w:t>
      </w:r>
      <w:proofErr w:type="spellStart"/>
      <w:r w:rsidRPr="001D58B7">
        <w:rPr>
          <w:rFonts w:ascii="Times New Roman" w:eastAsia="Times New Roman" w:hAnsi="Times New Roman" w:cs="Times New Roman"/>
          <w:sz w:val="24"/>
          <w:szCs w:val="24"/>
          <w:lang w:eastAsia="ru-RU"/>
        </w:rPr>
        <w:t>гр</w:t>
      </w:r>
      <w:proofErr w:type="spellEnd"/>
      <w:r w:rsidRPr="001D58B7">
        <w:rPr>
          <w:rFonts w:ascii="Times New Roman" w:eastAsia="Times New Roman" w:hAnsi="Times New Roman" w:cs="Times New Roman"/>
          <w:sz w:val="24"/>
          <w:szCs w:val="24"/>
          <w:lang w:eastAsia="ru-RU"/>
        </w:rPr>
        <w:t>..</w:t>
      </w:r>
      <w:proofErr w:type="spellStart"/>
      <w:r w:rsidRPr="001D58B7">
        <w:rPr>
          <w:rFonts w:ascii="Times New Roman" w:eastAsia="Times New Roman" w:hAnsi="Times New Roman" w:cs="Times New Roman"/>
          <w:sz w:val="24"/>
          <w:szCs w:val="24"/>
          <w:lang w:eastAsia="ru-RU"/>
        </w:rPr>
        <w:t>зили</w:t>
      </w:r>
      <w:proofErr w:type="spellEnd"/>
      <w:r w:rsidRPr="001D58B7">
        <w:rPr>
          <w:rFonts w:ascii="Times New Roman" w:eastAsia="Times New Roman" w:hAnsi="Times New Roman" w:cs="Times New Roman"/>
          <w:sz w:val="24"/>
          <w:szCs w:val="24"/>
          <w:lang w:eastAsia="ru-RU"/>
        </w:rPr>
        <w:t xml:space="preserve"> фантомы воображения, </w:t>
      </w:r>
      <w:proofErr w:type="spellStart"/>
      <w:r w:rsidRPr="001D58B7">
        <w:rPr>
          <w:rFonts w:ascii="Times New Roman" w:eastAsia="Times New Roman" w:hAnsi="Times New Roman" w:cs="Times New Roman"/>
          <w:sz w:val="24"/>
          <w:szCs w:val="24"/>
          <w:lang w:eastAsia="ru-RU"/>
        </w:rPr>
        <w:t>Лонгрен</w:t>
      </w:r>
      <w:proofErr w:type="spellEnd"/>
      <w:r w:rsidRPr="001D58B7">
        <w:rPr>
          <w:rFonts w:ascii="Times New Roman" w:eastAsia="Times New Roman" w:hAnsi="Times New Roman" w:cs="Times New Roman"/>
          <w:sz w:val="24"/>
          <w:szCs w:val="24"/>
          <w:lang w:eastAsia="ru-RU"/>
        </w:rPr>
        <w:t xml:space="preserve"> отпускал ее в город. (А. Грин)</w:t>
      </w:r>
    </w:p>
    <w:p w14:paraId="4F3CA2F7" w14:textId="77777777" w:rsidR="001D58B7" w:rsidRPr="001D58B7" w:rsidRDefault="001D58B7" w:rsidP="001D58B7">
      <w:pPr>
        <w:spacing w:after="0"/>
        <w:jc w:val="both"/>
        <w:rPr>
          <w:rFonts w:ascii="Times New Roman" w:eastAsia="Times New Roman" w:hAnsi="Times New Roman" w:cs="Times New Roman"/>
          <w:b/>
          <w:i/>
          <w:sz w:val="24"/>
          <w:szCs w:val="24"/>
          <w:lang w:eastAsia="ru-RU"/>
        </w:rPr>
      </w:pPr>
      <w:r w:rsidRPr="001D58B7">
        <w:rPr>
          <w:rFonts w:ascii="Times New Roman" w:eastAsia="Times New Roman" w:hAnsi="Times New Roman" w:cs="Times New Roman"/>
          <w:b/>
          <w:i/>
          <w:sz w:val="24"/>
          <w:szCs w:val="24"/>
          <w:lang w:eastAsia="ru-RU"/>
        </w:rPr>
        <w:t>Задание 2. Покажите зависимость правописание корня от его значения. Вставьте пропущенные буквы, составьте словосочетания, определяя правильно лексическое значение слова</w:t>
      </w:r>
    </w:p>
    <w:p w14:paraId="6444BCF6"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обижать (девочку) – обида                             примирять (противников) – мир </w:t>
      </w:r>
    </w:p>
    <w:p w14:paraId="3C122466"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lastRenderedPageBreak/>
        <w:t xml:space="preserve">обежать (вокруг клумбы) - бег                       примерять (платье) – примерка </w:t>
      </w:r>
    </w:p>
    <w:p w14:paraId="1F0B40A3"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посветить (фонарем) – свет                             проживать (жизнь) – жить </w:t>
      </w:r>
    </w:p>
    <w:p w14:paraId="0DBB700E"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посвятить (стихи) – свято                               прожевать (кусок) – прожёвывать </w:t>
      </w:r>
    </w:p>
    <w:p w14:paraId="6AC67D75"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сторожил (склад) – сторож                             умолять (о помощи) - молит</w:t>
      </w:r>
    </w:p>
    <w:p w14:paraId="5BC7F06E"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старожил (местный) – старый                     умалять</w:t>
      </w:r>
      <w:r w:rsidRPr="001D58B7">
        <w:rPr>
          <w:rFonts w:ascii="Times New Roman" w:eastAsia="Times New Roman" w:hAnsi="Times New Roman" w:cs="Times New Roman"/>
          <w:color w:val="FF0000"/>
          <w:sz w:val="24"/>
          <w:szCs w:val="24"/>
          <w:lang w:eastAsia="ru-RU"/>
        </w:rPr>
        <w:t xml:space="preserve"> </w:t>
      </w:r>
      <w:r w:rsidRPr="001D58B7">
        <w:rPr>
          <w:rFonts w:ascii="Times New Roman" w:eastAsia="Times New Roman" w:hAnsi="Times New Roman" w:cs="Times New Roman"/>
          <w:color w:val="000000"/>
          <w:sz w:val="24"/>
          <w:szCs w:val="24"/>
          <w:lang w:eastAsia="ru-RU"/>
        </w:rPr>
        <w:t>(достоинства</w:t>
      </w:r>
      <w:r w:rsidRPr="001D58B7">
        <w:rPr>
          <w:rFonts w:ascii="Times New Roman" w:eastAsia="Times New Roman" w:hAnsi="Times New Roman" w:cs="Times New Roman"/>
          <w:sz w:val="24"/>
          <w:szCs w:val="24"/>
          <w:lang w:eastAsia="ru-RU"/>
        </w:rPr>
        <w:t>) – маленький</w:t>
      </w:r>
    </w:p>
    <w:p w14:paraId="205FA0C7" w14:textId="77777777" w:rsidR="001D58B7" w:rsidRPr="001D58B7" w:rsidRDefault="001D58B7" w:rsidP="001D58B7">
      <w:pPr>
        <w:spacing w:after="0"/>
        <w:jc w:val="both"/>
        <w:rPr>
          <w:rFonts w:ascii="Times New Roman" w:eastAsia="Times New Roman" w:hAnsi="Times New Roman" w:cs="Times New Roman"/>
          <w:b/>
          <w:i/>
          <w:sz w:val="24"/>
          <w:szCs w:val="24"/>
          <w:lang w:eastAsia="ru-RU"/>
        </w:rPr>
      </w:pPr>
      <w:r w:rsidRPr="001D58B7">
        <w:rPr>
          <w:rFonts w:ascii="Times New Roman" w:eastAsia="Times New Roman" w:hAnsi="Times New Roman" w:cs="Times New Roman"/>
          <w:b/>
          <w:i/>
          <w:sz w:val="24"/>
          <w:szCs w:val="24"/>
          <w:lang w:eastAsia="ru-RU"/>
        </w:rPr>
        <w:t>Задание 3.  В каком ряду во всех словах пропущена безударная проверяемая гласная корня?</w:t>
      </w:r>
    </w:p>
    <w:p w14:paraId="0FA7AC97"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b/>
          <w:sz w:val="24"/>
          <w:szCs w:val="24"/>
          <w:lang w:eastAsia="ru-RU"/>
        </w:rPr>
        <w:t>А.</w:t>
      </w:r>
      <w:r w:rsidRPr="001D58B7">
        <w:rPr>
          <w:rFonts w:ascii="Times New Roman" w:eastAsia="Times New Roman" w:hAnsi="Times New Roman" w:cs="Times New Roman"/>
          <w:sz w:val="24"/>
          <w:szCs w:val="24"/>
          <w:lang w:eastAsia="ru-RU"/>
        </w:rPr>
        <w:t xml:space="preserve">1) </w:t>
      </w:r>
      <w:proofErr w:type="spellStart"/>
      <w:proofErr w:type="gramStart"/>
      <w:r w:rsidRPr="001D58B7">
        <w:rPr>
          <w:rFonts w:ascii="Times New Roman" w:eastAsia="Times New Roman" w:hAnsi="Times New Roman" w:cs="Times New Roman"/>
          <w:sz w:val="24"/>
          <w:szCs w:val="24"/>
          <w:lang w:eastAsia="ru-RU"/>
        </w:rPr>
        <w:t>хр</w:t>
      </w:r>
      <w:proofErr w:type="spellEnd"/>
      <w:r w:rsidRPr="001D58B7">
        <w:rPr>
          <w:rFonts w:ascii="Times New Roman" w:eastAsia="Times New Roman" w:hAnsi="Times New Roman" w:cs="Times New Roman"/>
          <w:sz w:val="24"/>
          <w:szCs w:val="24"/>
          <w:lang w:eastAsia="ru-RU"/>
        </w:rPr>
        <w:t>..</w:t>
      </w:r>
      <w:proofErr w:type="spellStart"/>
      <w:r w:rsidRPr="001D58B7">
        <w:rPr>
          <w:rFonts w:ascii="Times New Roman" w:eastAsia="Times New Roman" w:hAnsi="Times New Roman" w:cs="Times New Roman"/>
          <w:sz w:val="24"/>
          <w:szCs w:val="24"/>
          <w:lang w:eastAsia="ru-RU"/>
        </w:rPr>
        <w:t>нитель</w:t>
      </w:r>
      <w:proofErr w:type="spellEnd"/>
      <w:proofErr w:type="gramEnd"/>
      <w:r w:rsidRPr="001D58B7">
        <w:rPr>
          <w:rFonts w:ascii="Times New Roman" w:eastAsia="Times New Roman" w:hAnsi="Times New Roman" w:cs="Times New Roman"/>
          <w:sz w:val="24"/>
          <w:szCs w:val="24"/>
          <w:lang w:eastAsia="ru-RU"/>
        </w:rPr>
        <w:t>, дин..</w:t>
      </w:r>
      <w:proofErr w:type="spellStart"/>
      <w:r w:rsidRPr="001D58B7">
        <w:rPr>
          <w:rFonts w:ascii="Times New Roman" w:eastAsia="Times New Roman" w:hAnsi="Times New Roman" w:cs="Times New Roman"/>
          <w:sz w:val="24"/>
          <w:szCs w:val="24"/>
          <w:lang w:eastAsia="ru-RU"/>
        </w:rPr>
        <w:t>мический</w:t>
      </w:r>
      <w:proofErr w:type="spellEnd"/>
      <w:r w:rsidRPr="001D58B7">
        <w:rPr>
          <w:rFonts w:ascii="Times New Roman" w:eastAsia="Times New Roman" w:hAnsi="Times New Roman" w:cs="Times New Roman"/>
          <w:sz w:val="24"/>
          <w:szCs w:val="24"/>
          <w:lang w:eastAsia="ru-RU"/>
        </w:rPr>
        <w:t>, мет..</w:t>
      </w:r>
      <w:proofErr w:type="spellStart"/>
      <w:r w:rsidRPr="001D58B7">
        <w:rPr>
          <w:rFonts w:ascii="Times New Roman" w:eastAsia="Times New Roman" w:hAnsi="Times New Roman" w:cs="Times New Roman"/>
          <w:sz w:val="24"/>
          <w:szCs w:val="24"/>
          <w:lang w:eastAsia="ru-RU"/>
        </w:rPr>
        <w:t>орология</w:t>
      </w:r>
      <w:proofErr w:type="spellEnd"/>
    </w:p>
    <w:p w14:paraId="2E94DC79"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2) </w:t>
      </w:r>
      <w:proofErr w:type="spellStart"/>
      <w:proofErr w:type="gramStart"/>
      <w:r w:rsidRPr="001D58B7">
        <w:rPr>
          <w:rFonts w:ascii="Times New Roman" w:eastAsia="Times New Roman" w:hAnsi="Times New Roman" w:cs="Times New Roman"/>
          <w:sz w:val="24"/>
          <w:szCs w:val="24"/>
          <w:lang w:eastAsia="ru-RU"/>
        </w:rPr>
        <w:t>разд</w:t>
      </w:r>
      <w:proofErr w:type="spellEnd"/>
      <w:r w:rsidRPr="001D58B7">
        <w:rPr>
          <w:rFonts w:ascii="Times New Roman" w:eastAsia="Times New Roman" w:hAnsi="Times New Roman" w:cs="Times New Roman"/>
          <w:sz w:val="24"/>
          <w:szCs w:val="24"/>
          <w:lang w:eastAsia="ru-RU"/>
        </w:rPr>
        <w:t>..</w:t>
      </w:r>
      <w:proofErr w:type="spellStart"/>
      <w:r w:rsidRPr="001D58B7">
        <w:rPr>
          <w:rFonts w:ascii="Times New Roman" w:eastAsia="Times New Roman" w:hAnsi="Times New Roman" w:cs="Times New Roman"/>
          <w:sz w:val="24"/>
          <w:szCs w:val="24"/>
          <w:lang w:eastAsia="ru-RU"/>
        </w:rPr>
        <w:t>лительный</w:t>
      </w:r>
      <w:proofErr w:type="spellEnd"/>
      <w:proofErr w:type="gramEnd"/>
      <w:r w:rsidRPr="001D58B7">
        <w:rPr>
          <w:rFonts w:ascii="Times New Roman" w:eastAsia="Times New Roman" w:hAnsi="Times New Roman" w:cs="Times New Roman"/>
          <w:sz w:val="24"/>
          <w:szCs w:val="24"/>
          <w:lang w:eastAsia="ru-RU"/>
        </w:rPr>
        <w:t>, к..</w:t>
      </w:r>
      <w:proofErr w:type="spellStart"/>
      <w:r w:rsidRPr="001D58B7">
        <w:rPr>
          <w:rFonts w:ascii="Times New Roman" w:eastAsia="Times New Roman" w:hAnsi="Times New Roman" w:cs="Times New Roman"/>
          <w:sz w:val="24"/>
          <w:szCs w:val="24"/>
          <w:lang w:eastAsia="ru-RU"/>
        </w:rPr>
        <w:t>смонавтика</w:t>
      </w:r>
      <w:proofErr w:type="spellEnd"/>
      <w:r w:rsidRPr="001D58B7">
        <w:rPr>
          <w:rFonts w:ascii="Times New Roman" w:eastAsia="Times New Roman" w:hAnsi="Times New Roman" w:cs="Times New Roman"/>
          <w:sz w:val="24"/>
          <w:szCs w:val="24"/>
          <w:lang w:eastAsia="ru-RU"/>
        </w:rPr>
        <w:t>, зам..</w:t>
      </w:r>
      <w:proofErr w:type="spellStart"/>
      <w:r w:rsidRPr="001D58B7">
        <w:rPr>
          <w:rFonts w:ascii="Times New Roman" w:eastAsia="Times New Roman" w:hAnsi="Times New Roman" w:cs="Times New Roman"/>
          <w:sz w:val="24"/>
          <w:szCs w:val="24"/>
          <w:lang w:eastAsia="ru-RU"/>
        </w:rPr>
        <w:t>реть</w:t>
      </w:r>
      <w:proofErr w:type="spellEnd"/>
    </w:p>
    <w:p w14:paraId="1FDAC99A"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3) </w:t>
      </w:r>
      <w:proofErr w:type="spellStart"/>
      <w:proofErr w:type="gramStart"/>
      <w:r w:rsidRPr="001D58B7">
        <w:rPr>
          <w:rFonts w:ascii="Times New Roman" w:eastAsia="Times New Roman" w:hAnsi="Times New Roman" w:cs="Times New Roman"/>
          <w:sz w:val="24"/>
          <w:szCs w:val="24"/>
          <w:lang w:eastAsia="ru-RU"/>
        </w:rPr>
        <w:t>уб</w:t>
      </w:r>
      <w:proofErr w:type="spellEnd"/>
      <w:r w:rsidRPr="001D58B7">
        <w:rPr>
          <w:rFonts w:ascii="Times New Roman" w:eastAsia="Times New Roman" w:hAnsi="Times New Roman" w:cs="Times New Roman"/>
          <w:sz w:val="24"/>
          <w:szCs w:val="24"/>
          <w:lang w:eastAsia="ru-RU"/>
        </w:rPr>
        <w:t>..</w:t>
      </w:r>
      <w:proofErr w:type="spellStart"/>
      <w:proofErr w:type="gramEnd"/>
      <w:r w:rsidRPr="001D58B7">
        <w:rPr>
          <w:rFonts w:ascii="Times New Roman" w:eastAsia="Times New Roman" w:hAnsi="Times New Roman" w:cs="Times New Roman"/>
          <w:sz w:val="24"/>
          <w:szCs w:val="24"/>
          <w:lang w:eastAsia="ru-RU"/>
        </w:rPr>
        <w:t>диться</w:t>
      </w:r>
      <w:proofErr w:type="spellEnd"/>
      <w:r w:rsidRPr="001D58B7">
        <w:rPr>
          <w:rFonts w:ascii="Times New Roman" w:eastAsia="Times New Roman" w:hAnsi="Times New Roman" w:cs="Times New Roman"/>
          <w:sz w:val="24"/>
          <w:szCs w:val="24"/>
          <w:lang w:eastAsia="ru-RU"/>
        </w:rPr>
        <w:t>, с..</w:t>
      </w:r>
      <w:proofErr w:type="spellStart"/>
      <w:r w:rsidRPr="001D58B7">
        <w:rPr>
          <w:rFonts w:ascii="Times New Roman" w:eastAsia="Times New Roman" w:hAnsi="Times New Roman" w:cs="Times New Roman"/>
          <w:sz w:val="24"/>
          <w:szCs w:val="24"/>
          <w:lang w:eastAsia="ru-RU"/>
        </w:rPr>
        <w:t>мпатия</w:t>
      </w:r>
      <w:proofErr w:type="spellEnd"/>
      <w:r w:rsidRPr="001D58B7">
        <w:rPr>
          <w:rFonts w:ascii="Times New Roman" w:eastAsia="Times New Roman" w:hAnsi="Times New Roman" w:cs="Times New Roman"/>
          <w:sz w:val="24"/>
          <w:szCs w:val="24"/>
          <w:lang w:eastAsia="ru-RU"/>
        </w:rPr>
        <w:t>, изб..</w:t>
      </w:r>
      <w:proofErr w:type="spellStart"/>
      <w:r w:rsidRPr="001D58B7">
        <w:rPr>
          <w:rFonts w:ascii="Times New Roman" w:eastAsia="Times New Roman" w:hAnsi="Times New Roman" w:cs="Times New Roman"/>
          <w:sz w:val="24"/>
          <w:szCs w:val="24"/>
          <w:lang w:eastAsia="ru-RU"/>
        </w:rPr>
        <w:t>гающий</w:t>
      </w:r>
      <w:proofErr w:type="spellEnd"/>
    </w:p>
    <w:p w14:paraId="2774E2E7"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4) </w:t>
      </w:r>
      <w:proofErr w:type="spellStart"/>
      <w:proofErr w:type="gramStart"/>
      <w:r w:rsidRPr="001D58B7">
        <w:rPr>
          <w:rFonts w:ascii="Times New Roman" w:eastAsia="Times New Roman" w:hAnsi="Times New Roman" w:cs="Times New Roman"/>
          <w:sz w:val="24"/>
          <w:szCs w:val="24"/>
          <w:lang w:eastAsia="ru-RU"/>
        </w:rPr>
        <w:t>пож</w:t>
      </w:r>
      <w:proofErr w:type="spellEnd"/>
      <w:r w:rsidRPr="001D58B7">
        <w:rPr>
          <w:rFonts w:ascii="Times New Roman" w:eastAsia="Times New Roman" w:hAnsi="Times New Roman" w:cs="Times New Roman"/>
          <w:sz w:val="24"/>
          <w:szCs w:val="24"/>
          <w:lang w:eastAsia="ru-RU"/>
        </w:rPr>
        <w:t>..</w:t>
      </w:r>
      <w:proofErr w:type="spellStart"/>
      <w:proofErr w:type="gramEnd"/>
      <w:r w:rsidRPr="001D58B7">
        <w:rPr>
          <w:rFonts w:ascii="Times New Roman" w:eastAsia="Times New Roman" w:hAnsi="Times New Roman" w:cs="Times New Roman"/>
          <w:sz w:val="24"/>
          <w:szCs w:val="24"/>
          <w:lang w:eastAsia="ru-RU"/>
        </w:rPr>
        <w:t>леть</w:t>
      </w:r>
      <w:proofErr w:type="spellEnd"/>
      <w:r w:rsidRPr="001D58B7">
        <w:rPr>
          <w:rFonts w:ascii="Times New Roman" w:eastAsia="Times New Roman" w:hAnsi="Times New Roman" w:cs="Times New Roman"/>
          <w:sz w:val="24"/>
          <w:szCs w:val="24"/>
          <w:lang w:eastAsia="ru-RU"/>
        </w:rPr>
        <w:t xml:space="preserve">, </w:t>
      </w:r>
      <w:proofErr w:type="spellStart"/>
      <w:r w:rsidRPr="001D58B7">
        <w:rPr>
          <w:rFonts w:ascii="Times New Roman" w:eastAsia="Times New Roman" w:hAnsi="Times New Roman" w:cs="Times New Roman"/>
          <w:sz w:val="24"/>
          <w:szCs w:val="24"/>
          <w:lang w:eastAsia="ru-RU"/>
        </w:rPr>
        <w:t>загр</w:t>
      </w:r>
      <w:proofErr w:type="spellEnd"/>
      <w:r w:rsidRPr="001D58B7">
        <w:rPr>
          <w:rFonts w:ascii="Times New Roman" w:eastAsia="Times New Roman" w:hAnsi="Times New Roman" w:cs="Times New Roman"/>
          <w:sz w:val="24"/>
          <w:szCs w:val="24"/>
          <w:lang w:eastAsia="ru-RU"/>
        </w:rPr>
        <w:t>..</w:t>
      </w:r>
      <w:proofErr w:type="spellStart"/>
      <w:r w:rsidRPr="001D58B7">
        <w:rPr>
          <w:rFonts w:ascii="Times New Roman" w:eastAsia="Times New Roman" w:hAnsi="Times New Roman" w:cs="Times New Roman"/>
          <w:sz w:val="24"/>
          <w:szCs w:val="24"/>
          <w:lang w:eastAsia="ru-RU"/>
        </w:rPr>
        <w:t>мировать</w:t>
      </w:r>
      <w:proofErr w:type="spellEnd"/>
      <w:r w:rsidRPr="001D58B7">
        <w:rPr>
          <w:rFonts w:ascii="Times New Roman" w:eastAsia="Times New Roman" w:hAnsi="Times New Roman" w:cs="Times New Roman"/>
          <w:sz w:val="24"/>
          <w:szCs w:val="24"/>
          <w:lang w:eastAsia="ru-RU"/>
        </w:rPr>
        <w:t xml:space="preserve">, </w:t>
      </w:r>
      <w:proofErr w:type="spellStart"/>
      <w:r w:rsidRPr="001D58B7">
        <w:rPr>
          <w:rFonts w:ascii="Times New Roman" w:eastAsia="Times New Roman" w:hAnsi="Times New Roman" w:cs="Times New Roman"/>
          <w:sz w:val="24"/>
          <w:szCs w:val="24"/>
          <w:lang w:eastAsia="ru-RU"/>
        </w:rPr>
        <w:t>ан..литический</w:t>
      </w:r>
      <w:proofErr w:type="spellEnd"/>
    </w:p>
    <w:p w14:paraId="4A31761C"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b/>
          <w:sz w:val="24"/>
          <w:szCs w:val="24"/>
          <w:lang w:eastAsia="ru-RU"/>
        </w:rPr>
        <w:t>Б.</w:t>
      </w:r>
      <w:r w:rsidRPr="001D58B7">
        <w:rPr>
          <w:rFonts w:ascii="Times New Roman" w:eastAsia="Times New Roman" w:hAnsi="Times New Roman" w:cs="Times New Roman"/>
          <w:sz w:val="24"/>
          <w:szCs w:val="24"/>
          <w:lang w:eastAsia="ru-RU"/>
        </w:rPr>
        <w:t xml:space="preserve">1) </w:t>
      </w:r>
      <w:proofErr w:type="spellStart"/>
      <w:proofErr w:type="gramStart"/>
      <w:r w:rsidRPr="001D58B7">
        <w:rPr>
          <w:rFonts w:ascii="Times New Roman" w:eastAsia="Times New Roman" w:hAnsi="Times New Roman" w:cs="Times New Roman"/>
          <w:sz w:val="24"/>
          <w:szCs w:val="24"/>
          <w:lang w:eastAsia="ru-RU"/>
        </w:rPr>
        <w:t>заст</w:t>
      </w:r>
      <w:proofErr w:type="spellEnd"/>
      <w:r w:rsidRPr="001D58B7">
        <w:rPr>
          <w:rFonts w:ascii="Times New Roman" w:eastAsia="Times New Roman" w:hAnsi="Times New Roman" w:cs="Times New Roman"/>
          <w:sz w:val="24"/>
          <w:szCs w:val="24"/>
          <w:lang w:eastAsia="ru-RU"/>
        </w:rPr>
        <w:t>..</w:t>
      </w:r>
      <w:proofErr w:type="spellStart"/>
      <w:proofErr w:type="gramEnd"/>
      <w:r w:rsidRPr="001D58B7">
        <w:rPr>
          <w:rFonts w:ascii="Times New Roman" w:eastAsia="Times New Roman" w:hAnsi="Times New Roman" w:cs="Times New Roman"/>
          <w:sz w:val="24"/>
          <w:szCs w:val="24"/>
          <w:lang w:eastAsia="ru-RU"/>
        </w:rPr>
        <w:t>лю</w:t>
      </w:r>
      <w:proofErr w:type="spellEnd"/>
      <w:r w:rsidRPr="001D58B7">
        <w:rPr>
          <w:rFonts w:ascii="Times New Roman" w:eastAsia="Times New Roman" w:hAnsi="Times New Roman" w:cs="Times New Roman"/>
          <w:sz w:val="24"/>
          <w:szCs w:val="24"/>
          <w:lang w:eastAsia="ru-RU"/>
        </w:rPr>
        <w:t xml:space="preserve">, </w:t>
      </w:r>
      <w:proofErr w:type="spellStart"/>
      <w:r w:rsidRPr="001D58B7">
        <w:rPr>
          <w:rFonts w:ascii="Times New Roman" w:eastAsia="Times New Roman" w:hAnsi="Times New Roman" w:cs="Times New Roman"/>
          <w:sz w:val="24"/>
          <w:szCs w:val="24"/>
          <w:lang w:eastAsia="ru-RU"/>
        </w:rPr>
        <w:t>соб</w:t>
      </w:r>
      <w:proofErr w:type="spellEnd"/>
      <w:r w:rsidRPr="001D58B7">
        <w:rPr>
          <w:rFonts w:ascii="Times New Roman" w:eastAsia="Times New Roman" w:hAnsi="Times New Roman" w:cs="Times New Roman"/>
          <w:sz w:val="24"/>
          <w:szCs w:val="24"/>
          <w:lang w:eastAsia="ru-RU"/>
        </w:rPr>
        <w:t>..ратель, ч..</w:t>
      </w:r>
      <w:proofErr w:type="spellStart"/>
      <w:r w:rsidRPr="001D58B7">
        <w:rPr>
          <w:rFonts w:ascii="Times New Roman" w:eastAsia="Times New Roman" w:hAnsi="Times New Roman" w:cs="Times New Roman"/>
          <w:sz w:val="24"/>
          <w:szCs w:val="24"/>
          <w:lang w:eastAsia="ru-RU"/>
        </w:rPr>
        <w:t>мпионат</w:t>
      </w:r>
      <w:proofErr w:type="spellEnd"/>
    </w:p>
    <w:p w14:paraId="668CE0DE"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2) </w:t>
      </w:r>
      <w:proofErr w:type="spellStart"/>
      <w:proofErr w:type="gramStart"/>
      <w:r w:rsidRPr="001D58B7">
        <w:rPr>
          <w:rFonts w:ascii="Times New Roman" w:eastAsia="Times New Roman" w:hAnsi="Times New Roman" w:cs="Times New Roman"/>
          <w:sz w:val="24"/>
          <w:szCs w:val="24"/>
          <w:lang w:eastAsia="ru-RU"/>
        </w:rPr>
        <w:t>выч</w:t>
      </w:r>
      <w:proofErr w:type="spellEnd"/>
      <w:r w:rsidRPr="001D58B7">
        <w:rPr>
          <w:rFonts w:ascii="Times New Roman" w:eastAsia="Times New Roman" w:hAnsi="Times New Roman" w:cs="Times New Roman"/>
          <w:sz w:val="24"/>
          <w:szCs w:val="24"/>
          <w:lang w:eastAsia="ru-RU"/>
        </w:rPr>
        <w:t>..</w:t>
      </w:r>
      <w:proofErr w:type="spellStart"/>
      <w:proofErr w:type="gramEnd"/>
      <w:r w:rsidRPr="001D58B7">
        <w:rPr>
          <w:rFonts w:ascii="Times New Roman" w:eastAsia="Times New Roman" w:hAnsi="Times New Roman" w:cs="Times New Roman"/>
          <w:sz w:val="24"/>
          <w:szCs w:val="24"/>
          <w:lang w:eastAsia="ru-RU"/>
        </w:rPr>
        <w:t>сть</w:t>
      </w:r>
      <w:proofErr w:type="spellEnd"/>
      <w:r w:rsidRPr="001D58B7">
        <w:rPr>
          <w:rFonts w:ascii="Times New Roman" w:eastAsia="Times New Roman" w:hAnsi="Times New Roman" w:cs="Times New Roman"/>
          <w:sz w:val="24"/>
          <w:szCs w:val="24"/>
          <w:lang w:eastAsia="ru-RU"/>
        </w:rPr>
        <w:t>, оп..</w:t>
      </w:r>
      <w:proofErr w:type="spellStart"/>
      <w:r w:rsidRPr="001D58B7">
        <w:rPr>
          <w:rFonts w:ascii="Times New Roman" w:eastAsia="Times New Roman" w:hAnsi="Times New Roman" w:cs="Times New Roman"/>
          <w:sz w:val="24"/>
          <w:szCs w:val="24"/>
          <w:lang w:eastAsia="ru-RU"/>
        </w:rPr>
        <w:t>раясь</w:t>
      </w:r>
      <w:proofErr w:type="spellEnd"/>
      <w:r w:rsidRPr="001D58B7">
        <w:rPr>
          <w:rFonts w:ascii="Times New Roman" w:eastAsia="Times New Roman" w:hAnsi="Times New Roman" w:cs="Times New Roman"/>
          <w:sz w:val="24"/>
          <w:szCs w:val="24"/>
          <w:lang w:eastAsia="ru-RU"/>
        </w:rPr>
        <w:t xml:space="preserve">, </w:t>
      </w:r>
      <w:proofErr w:type="spellStart"/>
      <w:r w:rsidRPr="001D58B7">
        <w:rPr>
          <w:rFonts w:ascii="Times New Roman" w:eastAsia="Times New Roman" w:hAnsi="Times New Roman" w:cs="Times New Roman"/>
          <w:sz w:val="24"/>
          <w:szCs w:val="24"/>
          <w:lang w:eastAsia="ru-RU"/>
        </w:rPr>
        <w:t>разр</w:t>
      </w:r>
      <w:proofErr w:type="spellEnd"/>
      <w:r w:rsidRPr="001D58B7">
        <w:rPr>
          <w:rFonts w:ascii="Times New Roman" w:eastAsia="Times New Roman" w:hAnsi="Times New Roman" w:cs="Times New Roman"/>
          <w:sz w:val="24"/>
          <w:szCs w:val="24"/>
          <w:lang w:eastAsia="ru-RU"/>
        </w:rPr>
        <w:t>..</w:t>
      </w:r>
      <w:proofErr w:type="spellStart"/>
      <w:r w:rsidRPr="001D58B7">
        <w:rPr>
          <w:rFonts w:ascii="Times New Roman" w:eastAsia="Times New Roman" w:hAnsi="Times New Roman" w:cs="Times New Roman"/>
          <w:sz w:val="24"/>
          <w:szCs w:val="24"/>
          <w:lang w:eastAsia="ru-RU"/>
        </w:rPr>
        <w:t>кламированный</w:t>
      </w:r>
      <w:proofErr w:type="spellEnd"/>
    </w:p>
    <w:p w14:paraId="459B968A"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3) </w:t>
      </w:r>
      <w:proofErr w:type="gramStart"/>
      <w:r w:rsidRPr="001D58B7">
        <w:rPr>
          <w:rFonts w:ascii="Times New Roman" w:eastAsia="Times New Roman" w:hAnsi="Times New Roman" w:cs="Times New Roman"/>
          <w:sz w:val="24"/>
          <w:szCs w:val="24"/>
          <w:lang w:eastAsia="ru-RU"/>
        </w:rPr>
        <w:t>п..</w:t>
      </w:r>
      <w:proofErr w:type="spellStart"/>
      <w:r w:rsidRPr="001D58B7">
        <w:rPr>
          <w:rFonts w:ascii="Times New Roman" w:eastAsia="Times New Roman" w:hAnsi="Times New Roman" w:cs="Times New Roman"/>
          <w:sz w:val="24"/>
          <w:szCs w:val="24"/>
          <w:lang w:eastAsia="ru-RU"/>
        </w:rPr>
        <w:t>рила</w:t>
      </w:r>
      <w:proofErr w:type="spellEnd"/>
      <w:proofErr w:type="gramEnd"/>
      <w:r w:rsidRPr="001D58B7">
        <w:rPr>
          <w:rFonts w:ascii="Times New Roman" w:eastAsia="Times New Roman" w:hAnsi="Times New Roman" w:cs="Times New Roman"/>
          <w:sz w:val="24"/>
          <w:szCs w:val="24"/>
          <w:lang w:eastAsia="ru-RU"/>
        </w:rPr>
        <w:t xml:space="preserve">, </w:t>
      </w:r>
      <w:proofErr w:type="spellStart"/>
      <w:r w:rsidRPr="001D58B7">
        <w:rPr>
          <w:rFonts w:ascii="Times New Roman" w:eastAsia="Times New Roman" w:hAnsi="Times New Roman" w:cs="Times New Roman"/>
          <w:sz w:val="24"/>
          <w:szCs w:val="24"/>
          <w:lang w:eastAsia="ru-RU"/>
        </w:rPr>
        <w:t>пост..рать</w:t>
      </w:r>
      <w:proofErr w:type="spellEnd"/>
      <w:r w:rsidRPr="001D58B7">
        <w:rPr>
          <w:rFonts w:ascii="Times New Roman" w:eastAsia="Times New Roman" w:hAnsi="Times New Roman" w:cs="Times New Roman"/>
          <w:sz w:val="24"/>
          <w:szCs w:val="24"/>
          <w:lang w:eastAsia="ru-RU"/>
        </w:rPr>
        <w:t xml:space="preserve">, </w:t>
      </w:r>
      <w:proofErr w:type="spellStart"/>
      <w:r w:rsidRPr="001D58B7">
        <w:rPr>
          <w:rFonts w:ascii="Times New Roman" w:eastAsia="Times New Roman" w:hAnsi="Times New Roman" w:cs="Times New Roman"/>
          <w:sz w:val="24"/>
          <w:szCs w:val="24"/>
          <w:lang w:eastAsia="ru-RU"/>
        </w:rPr>
        <w:t>бл</w:t>
      </w:r>
      <w:proofErr w:type="spellEnd"/>
      <w:r w:rsidRPr="001D58B7">
        <w:rPr>
          <w:rFonts w:ascii="Times New Roman" w:eastAsia="Times New Roman" w:hAnsi="Times New Roman" w:cs="Times New Roman"/>
          <w:sz w:val="24"/>
          <w:szCs w:val="24"/>
          <w:lang w:eastAsia="ru-RU"/>
        </w:rPr>
        <w:t>..</w:t>
      </w:r>
      <w:proofErr w:type="spellStart"/>
      <w:r w:rsidRPr="001D58B7">
        <w:rPr>
          <w:rFonts w:ascii="Times New Roman" w:eastAsia="Times New Roman" w:hAnsi="Times New Roman" w:cs="Times New Roman"/>
          <w:sz w:val="24"/>
          <w:szCs w:val="24"/>
          <w:lang w:eastAsia="ru-RU"/>
        </w:rPr>
        <w:t>снуть</w:t>
      </w:r>
      <w:proofErr w:type="spellEnd"/>
    </w:p>
    <w:p w14:paraId="7CEB0991"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4) </w:t>
      </w:r>
      <w:proofErr w:type="spellStart"/>
      <w:proofErr w:type="gramStart"/>
      <w:r w:rsidRPr="001D58B7">
        <w:rPr>
          <w:rFonts w:ascii="Times New Roman" w:eastAsia="Times New Roman" w:hAnsi="Times New Roman" w:cs="Times New Roman"/>
          <w:sz w:val="24"/>
          <w:szCs w:val="24"/>
          <w:lang w:eastAsia="ru-RU"/>
        </w:rPr>
        <w:t>среднев</w:t>
      </w:r>
      <w:proofErr w:type="spellEnd"/>
      <w:r w:rsidRPr="001D58B7">
        <w:rPr>
          <w:rFonts w:ascii="Times New Roman" w:eastAsia="Times New Roman" w:hAnsi="Times New Roman" w:cs="Times New Roman"/>
          <w:sz w:val="24"/>
          <w:szCs w:val="24"/>
          <w:lang w:eastAsia="ru-RU"/>
        </w:rPr>
        <w:t>..</w:t>
      </w:r>
      <w:proofErr w:type="spellStart"/>
      <w:proofErr w:type="gramEnd"/>
      <w:r w:rsidRPr="001D58B7">
        <w:rPr>
          <w:rFonts w:ascii="Times New Roman" w:eastAsia="Times New Roman" w:hAnsi="Times New Roman" w:cs="Times New Roman"/>
          <w:sz w:val="24"/>
          <w:szCs w:val="24"/>
          <w:lang w:eastAsia="ru-RU"/>
        </w:rPr>
        <w:t>ковый</w:t>
      </w:r>
      <w:proofErr w:type="spellEnd"/>
      <w:r w:rsidRPr="001D58B7">
        <w:rPr>
          <w:rFonts w:ascii="Times New Roman" w:eastAsia="Times New Roman" w:hAnsi="Times New Roman" w:cs="Times New Roman"/>
          <w:sz w:val="24"/>
          <w:szCs w:val="24"/>
          <w:lang w:eastAsia="ru-RU"/>
        </w:rPr>
        <w:t xml:space="preserve">, </w:t>
      </w:r>
      <w:proofErr w:type="spellStart"/>
      <w:r w:rsidRPr="001D58B7">
        <w:rPr>
          <w:rFonts w:ascii="Times New Roman" w:eastAsia="Times New Roman" w:hAnsi="Times New Roman" w:cs="Times New Roman"/>
          <w:sz w:val="24"/>
          <w:szCs w:val="24"/>
          <w:lang w:eastAsia="ru-RU"/>
        </w:rPr>
        <w:t>разм</w:t>
      </w:r>
      <w:proofErr w:type="spellEnd"/>
      <w:r w:rsidRPr="001D58B7">
        <w:rPr>
          <w:rFonts w:ascii="Times New Roman" w:eastAsia="Times New Roman" w:hAnsi="Times New Roman" w:cs="Times New Roman"/>
          <w:sz w:val="24"/>
          <w:szCs w:val="24"/>
          <w:lang w:eastAsia="ru-RU"/>
        </w:rPr>
        <w:t>..</w:t>
      </w:r>
      <w:proofErr w:type="spellStart"/>
      <w:r w:rsidRPr="001D58B7">
        <w:rPr>
          <w:rFonts w:ascii="Times New Roman" w:eastAsia="Times New Roman" w:hAnsi="Times New Roman" w:cs="Times New Roman"/>
          <w:sz w:val="24"/>
          <w:szCs w:val="24"/>
          <w:lang w:eastAsia="ru-RU"/>
        </w:rPr>
        <w:t>стить</w:t>
      </w:r>
      <w:proofErr w:type="spellEnd"/>
      <w:r w:rsidRPr="001D58B7">
        <w:rPr>
          <w:rFonts w:ascii="Times New Roman" w:eastAsia="Times New Roman" w:hAnsi="Times New Roman" w:cs="Times New Roman"/>
          <w:sz w:val="24"/>
          <w:szCs w:val="24"/>
          <w:lang w:eastAsia="ru-RU"/>
        </w:rPr>
        <w:t>, сод..</w:t>
      </w:r>
      <w:proofErr w:type="spellStart"/>
      <w:r w:rsidRPr="001D58B7">
        <w:rPr>
          <w:rFonts w:ascii="Times New Roman" w:eastAsia="Times New Roman" w:hAnsi="Times New Roman" w:cs="Times New Roman"/>
          <w:sz w:val="24"/>
          <w:szCs w:val="24"/>
          <w:lang w:eastAsia="ru-RU"/>
        </w:rPr>
        <w:t>ржательный</w:t>
      </w:r>
      <w:proofErr w:type="spellEnd"/>
    </w:p>
    <w:p w14:paraId="5FDAECEB"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b/>
          <w:sz w:val="24"/>
          <w:szCs w:val="24"/>
          <w:lang w:eastAsia="ru-RU"/>
        </w:rPr>
        <w:t>В.</w:t>
      </w:r>
      <w:r w:rsidRPr="001D58B7">
        <w:rPr>
          <w:rFonts w:ascii="Times New Roman" w:eastAsia="Times New Roman" w:hAnsi="Times New Roman" w:cs="Times New Roman"/>
          <w:sz w:val="24"/>
          <w:szCs w:val="24"/>
          <w:lang w:eastAsia="ru-RU"/>
        </w:rPr>
        <w:t xml:space="preserve">1) </w:t>
      </w:r>
      <w:proofErr w:type="spellStart"/>
      <w:proofErr w:type="gramStart"/>
      <w:r w:rsidRPr="001D58B7">
        <w:rPr>
          <w:rFonts w:ascii="Times New Roman" w:eastAsia="Times New Roman" w:hAnsi="Times New Roman" w:cs="Times New Roman"/>
          <w:sz w:val="24"/>
          <w:szCs w:val="24"/>
          <w:lang w:eastAsia="ru-RU"/>
        </w:rPr>
        <w:t>экз</w:t>
      </w:r>
      <w:proofErr w:type="spellEnd"/>
      <w:r w:rsidRPr="001D58B7">
        <w:rPr>
          <w:rFonts w:ascii="Times New Roman" w:eastAsia="Times New Roman" w:hAnsi="Times New Roman" w:cs="Times New Roman"/>
          <w:sz w:val="24"/>
          <w:szCs w:val="24"/>
          <w:lang w:eastAsia="ru-RU"/>
        </w:rPr>
        <w:t>..</w:t>
      </w:r>
      <w:proofErr w:type="spellStart"/>
      <w:r w:rsidRPr="001D58B7">
        <w:rPr>
          <w:rFonts w:ascii="Times New Roman" w:eastAsia="Times New Roman" w:hAnsi="Times New Roman" w:cs="Times New Roman"/>
          <w:sz w:val="24"/>
          <w:szCs w:val="24"/>
          <w:lang w:eastAsia="ru-RU"/>
        </w:rPr>
        <w:t>менатор</w:t>
      </w:r>
      <w:proofErr w:type="spellEnd"/>
      <w:proofErr w:type="gramEnd"/>
      <w:r w:rsidRPr="001D58B7">
        <w:rPr>
          <w:rFonts w:ascii="Times New Roman" w:eastAsia="Times New Roman" w:hAnsi="Times New Roman" w:cs="Times New Roman"/>
          <w:sz w:val="24"/>
          <w:szCs w:val="24"/>
          <w:lang w:eastAsia="ru-RU"/>
        </w:rPr>
        <w:t>, парад..</w:t>
      </w:r>
      <w:proofErr w:type="spellStart"/>
      <w:r w:rsidRPr="001D58B7">
        <w:rPr>
          <w:rFonts w:ascii="Times New Roman" w:eastAsia="Times New Roman" w:hAnsi="Times New Roman" w:cs="Times New Roman"/>
          <w:sz w:val="24"/>
          <w:szCs w:val="24"/>
          <w:lang w:eastAsia="ru-RU"/>
        </w:rPr>
        <w:t>ксальный</w:t>
      </w:r>
      <w:proofErr w:type="spellEnd"/>
      <w:r w:rsidRPr="001D58B7">
        <w:rPr>
          <w:rFonts w:ascii="Times New Roman" w:eastAsia="Times New Roman" w:hAnsi="Times New Roman" w:cs="Times New Roman"/>
          <w:sz w:val="24"/>
          <w:szCs w:val="24"/>
          <w:lang w:eastAsia="ru-RU"/>
        </w:rPr>
        <w:t>, пол..</w:t>
      </w:r>
      <w:proofErr w:type="spellStart"/>
      <w:r w:rsidRPr="001D58B7">
        <w:rPr>
          <w:rFonts w:ascii="Times New Roman" w:eastAsia="Times New Roman" w:hAnsi="Times New Roman" w:cs="Times New Roman"/>
          <w:sz w:val="24"/>
          <w:szCs w:val="24"/>
          <w:lang w:eastAsia="ru-RU"/>
        </w:rPr>
        <w:t>скать</w:t>
      </w:r>
      <w:proofErr w:type="spellEnd"/>
      <w:r w:rsidRPr="001D58B7">
        <w:rPr>
          <w:rFonts w:ascii="Times New Roman" w:eastAsia="Times New Roman" w:hAnsi="Times New Roman" w:cs="Times New Roman"/>
          <w:sz w:val="24"/>
          <w:szCs w:val="24"/>
          <w:lang w:eastAsia="ru-RU"/>
        </w:rPr>
        <w:t xml:space="preserve"> (кошку)</w:t>
      </w:r>
    </w:p>
    <w:p w14:paraId="6CBFED47"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2) </w:t>
      </w:r>
      <w:proofErr w:type="spellStart"/>
      <w:proofErr w:type="gramStart"/>
      <w:r w:rsidRPr="001D58B7">
        <w:rPr>
          <w:rFonts w:ascii="Times New Roman" w:eastAsia="Times New Roman" w:hAnsi="Times New Roman" w:cs="Times New Roman"/>
          <w:sz w:val="24"/>
          <w:szCs w:val="24"/>
          <w:lang w:eastAsia="ru-RU"/>
        </w:rPr>
        <w:t>ав</w:t>
      </w:r>
      <w:proofErr w:type="spellEnd"/>
      <w:r w:rsidRPr="001D58B7">
        <w:rPr>
          <w:rFonts w:ascii="Times New Roman" w:eastAsia="Times New Roman" w:hAnsi="Times New Roman" w:cs="Times New Roman"/>
          <w:sz w:val="24"/>
          <w:szCs w:val="24"/>
          <w:lang w:eastAsia="ru-RU"/>
        </w:rPr>
        <w:t>..</w:t>
      </w:r>
      <w:proofErr w:type="spellStart"/>
      <w:r w:rsidRPr="001D58B7">
        <w:rPr>
          <w:rFonts w:ascii="Times New Roman" w:eastAsia="Times New Roman" w:hAnsi="Times New Roman" w:cs="Times New Roman"/>
          <w:sz w:val="24"/>
          <w:szCs w:val="24"/>
          <w:lang w:eastAsia="ru-RU"/>
        </w:rPr>
        <w:t>нгард</w:t>
      </w:r>
      <w:proofErr w:type="spellEnd"/>
      <w:proofErr w:type="gramEnd"/>
      <w:r w:rsidRPr="001D58B7">
        <w:rPr>
          <w:rFonts w:ascii="Times New Roman" w:eastAsia="Times New Roman" w:hAnsi="Times New Roman" w:cs="Times New Roman"/>
          <w:sz w:val="24"/>
          <w:szCs w:val="24"/>
          <w:lang w:eastAsia="ru-RU"/>
        </w:rPr>
        <w:t>, утр..</w:t>
      </w:r>
      <w:proofErr w:type="spellStart"/>
      <w:r w:rsidRPr="001D58B7">
        <w:rPr>
          <w:rFonts w:ascii="Times New Roman" w:eastAsia="Times New Roman" w:hAnsi="Times New Roman" w:cs="Times New Roman"/>
          <w:sz w:val="24"/>
          <w:szCs w:val="24"/>
          <w:lang w:eastAsia="ru-RU"/>
        </w:rPr>
        <w:t>мбовать</w:t>
      </w:r>
      <w:proofErr w:type="spellEnd"/>
      <w:r w:rsidRPr="001D58B7">
        <w:rPr>
          <w:rFonts w:ascii="Times New Roman" w:eastAsia="Times New Roman" w:hAnsi="Times New Roman" w:cs="Times New Roman"/>
          <w:sz w:val="24"/>
          <w:szCs w:val="24"/>
          <w:lang w:eastAsia="ru-RU"/>
        </w:rPr>
        <w:t xml:space="preserve">, </w:t>
      </w:r>
      <w:proofErr w:type="spellStart"/>
      <w:r w:rsidRPr="001D58B7">
        <w:rPr>
          <w:rFonts w:ascii="Times New Roman" w:eastAsia="Times New Roman" w:hAnsi="Times New Roman" w:cs="Times New Roman"/>
          <w:sz w:val="24"/>
          <w:szCs w:val="24"/>
          <w:lang w:eastAsia="ru-RU"/>
        </w:rPr>
        <w:t>возг</w:t>
      </w:r>
      <w:proofErr w:type="spellEnd"/>
      <w:r w:rsidRPr="001D58B7">
        <w:rPr>
          <w:rFonts w:ascii="Times New Roman" w:eastAsia="Times New Roman" w:hAnsi="Times New Roman" w:cs="Times New Roman"/>
          <w:sz w:val="24"/>
          <w:szCs w:val="24"/>
          <w:lang w:eastAsia="ru-RU"/>
        </w:rPr>
        <w:t>..</w:t>
      </w:r>
      <w:proofErr w:type="spellStart"/>
      <w:r w:rsidRPr="001D58B7">
        <w:rPr>
          <w:rFonts w:ascii="Times New Roman" w:eastAsia="Times New Roman" w:hAnsi="Times New Roman" w:cs="Times New Roman"/>
          <w:sz w:val="24"/>
          <w:szCs w:val="24"/>
          <w:lang w:eastAsia="ru-RU"/>
        </w:rPr>
        <w:t>рание</w:t>
      </w:r>
      <w:proofErr w:type="spellEnd"/>
    </w:p>
    <w:p w14:paraId="19FEAAF1"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3) </w:t>
      </w:r>
      <w:proofErr w:type="gramStart"/>
      <w:r w:rsidRPr="001D58B7">
        <w:rPr>
          <w:rFonts w:ascii="Times New Roman" w:eastAsia="Times New Roman" w:hAnsi="Times New Roman" w:cs="Times New Roman"/>
          <w:sz w:val="24"/>
          <w:szCs w:val="24"/>
          <w:lang w:eastAsia="ru-RU"/>
        </w:rPr>
        <w:t>фил..</w:t>
      </w:r>
      <w:proofErr w:type="spellStart"/>
      <w:proofErr w:type="gramEnd"/>
      <w:r w:rsidRPr="001D58B7">
        <w:rPr>
          <w:rFonts w:ascii="Times New Roman" w:eastAsia="Times New Roman" w:hAnsi="Times New Roman" w:cs="Times New Roman"/>
          <w:sz w:val="24"/>
          <w:szCs w:val="24"/>
          <w:lang w:eastAsia="ru-RU"/>
        </w:rPr>
        <w:t>рмония</w:t>
      </w:r>
      <w:proofErr w:type="spellEnd"/>
      <w:r w:rsidRPr="001D58B7">
        <w:rPr>
          <w:rFonts w:ascii="Times New Roman" w:eastAsia="Times New Roman" w:hAnsi="Times New Roman" w:cs="Times New Roman"/>
          <w:sz w:val="24"/>
          <w:szCs w:val="24"/>
          <w:lang w:eastAsia="ru-RU"/>
        </w:rPr>
        <w:t xml:space="preserve">, </w:t>
      </w:r>
      <w:proofErr w:type="spellStart"/>
      <w:r w:rsidRPr="001D58B7">
        <w:rPr>
          <w:rFonts w:ascii="Times New Roman" w:eastAsia="Times New Roman" w:hAnsi="Times New Roman" w:cs="Times New Roman"/>
          <w:sz w:val="24"/>
          <w:szCs w:val="24"/>
          <w:lang w:eastAsia="ru-RU"/>
        </w:rPr>
        <w:t>рест</w:t>
      </w:r>
      <w:proofErr w:type="spellEnd"/>
      <w:r w:rsidRPr="001D58B7">
        <w:rPr>
          <w:rFonts w:ascii="Times New Roman" w:eastAsia="Times New Roman" w:hAnsi="Times New Roman" w:cs="Times New Roman"/>
          <w:sz w:val="24"/>
          <w:szCs w:val="24"/>
          <w:lang w:eastAsia="ru-RU"/>
        </w:rPr>
        <w:t>..</w:t>
      </w:r>
      <w:proofErr w:type="spellStart"/>
      <w:r w:rsidRPr="001D58B7">
        <w:rPr>
          <w:rFonts w:ascii="Times New Roman" w:eastAsia="Times New Roman" w:hAnsi="Times New Roman" w:cs="Times New Roman"/>
          <w:sz w:val="24"/>
          <w:szCs w:val="24"/>
          <w:lang w:eastAsia="ru-RU"/>
        </w:rPr>
        <w:t>врировать</w:t>
      </w:r>
      <w:proofErr w:type="spellEnd"/>
      <w:r w:rsidRPr="001D58B7">
        <w:rPr>
          <w:rFonts w:ascii="Times New Roman" w:eastAsia="Times New Roman" w:hAnsi="Times New Roman" w:cs="Times New Roman"/>
          <w:sz w:val="24"/>
          <w:szCs w:val="24"/>
          <w:lang w:eastAsia="ru-RU"/>
        </w:rPr>
        <w:t xml:space="preserve">, </w:t>
      </w:r>
      <w:proofErr w:type="spellStart"/>
      <w:r w:rsidRPr="001D58B7">
        <w:rPr>
          <w:rFonts w:ascii="Times New Roman" w:eastAsia="Times New Roman" w:hAnsi="Times New Roman" w:cs="Times New Roman"/>
          <w:sz w:val="24"/>
          <w:szCs w:val="24"/>
          <w:lang w:eastAsia="ru-RU"/>
        </w:rPr>
        <w:t>безотл</w:t>
      </w:r>
      <w:proofErr w:type="spellEnd"/>
      <w:r w:rsidRPr="001D58B7">
        <w:rPr>
          <w:rFonts w:ascii="Times New Roman" w:eastAsia="Times New Roman" w:hAnsi="Times New Roman" w:cs="Times New Roman"/>
          <w:sz w:val="24"/>
          <w:szCs w:val="24"/>
          <w:lang w:eastAsia="ru-RU"/>
        </w:rPr>
        <w:t>..</w:t>
      </w:r>
      <w:proofErr w:type="spellStart"/>
      <w:r w:rsidRPr="001D58B7">
        <w:rPr>
          <w:rFonts w:ascii="Times New Roman" w:eastAsia="Times New Roman" w:hAnsi="Times New Roman" w:cs="Times New Roman"/>
          <w:sz w:val="24"/>
          <w:szCs w:val="24"/>
          <w:lang w:eastAsia="ru-RU"/>
        </w:rPr>
        <w:t>гательный</w:t>
      </w:r>
      <w:proofErr w:type="spellEnd"/>
    </w:p>
    <w:p w14:paraId="59F093A0"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4) </w:t>
      </w:r>
      <w:proofErr w:type="gramStart"/>
      <w:r w:rsidRPr="001D58B7">
        <w:rPr>
          <w:rFonts w:ascii="Times New Roman" w:eastAsia="Times New Roman" w:hAnsi="Times New Roman" w:cs="Times New Roman"/>
          <w:sz w:val="24"/>
          <w:szCs w:val="24"/>
          <w:lang w:eastAsia="ru-RU"/>
        </w:rPr>
        <w:t>ц..</w:t>
      </w:r>
      <w:proofErr w:type="spellStart"/>
      <w:r w:rsidRPr="001D58B7">
        <w:rPr>
          <w:rFonts w:ascii="Times New Roman" w:eastAsia="Times New Roman" w:hAnsi="Times New Roman" w:cs="Times New Roman"/>
          <w:sz w:val="24"/>
          <w:szCs w:val="24"/>
          <w:lang w:eastAsia="ru-RU"/>
        </w:rPr>
        <w:t>ремония</w:t>
      </w:r>
      <w:proofErr w:type="spellEnd"/>
      <w:proofErr w:type="gramEnd"/>
      <w:r w:rsidRPr="001D58B7">
        <w:rPr>
          <w:rFonts w:ascii="Times New Roman" w:eastAsia="Times New Roman" w:hAnsi="Times New Roman" w:cs="Times New Roman"/>
          <w:sz w:val="24"/>
          <w:szCs w:val="24"/>
          <w:lang w:eastAsia="ru-RU"/>
        </w:rPr>
        <w:t xml:space="preserve">, </w:t>
      </w:r>
      <w:proofErr w:type="spellStart"/>
      <w:r w:rsidRPr="001D58B7">
        <w:rPr>
          <w:rFonts w:ascii="Times New Roman" w:eastAsia="Times New Roman" w:hAnsi="Times New Roman" w:cs="Times New Roman"/>
          <w:sz w:val="24"/>
          <w:szCs w:val="24"/>
          <w:lang w:eastAsia="ru-RU"/>
        </w:rPr>
        <w:t>заг</w:t>
      </w:r>
      <w:proofErr w:type="spellEnd"/>
      <w:r w:rsidRPr="001D58B7">
        <w:rPr>
          <w:rFonts w:ascii="Times New Roman" w:eastAsia="Times New Roman" w:hAnsi="Times New Roman" w:cs="Times New Roman"/>
          <w:sz w:val="24"/>
          <w:szCs w:val="24"/>
          <w:lang w:eastAsia="ru-RU"/>
        </w:rPr>
        <w:t>..</w:t>
      </w:r>
      <w:proofErr w:type="spellStart"/>
      <w:r w:rsidRPr="001D58B7">
        <w:rPr>
          <w:rFonts w:ascii="Times New Roman" w:eastAsia="Times New Roman" w:hAnsi="Times New Roman" w:cs="Times New Roman"/>
          <w:sz w:val="24"/>
          <w:szCs w:val="24"/>
          <w:lang w:eastAsia="ru-RU"/>
        </w:rPr>
        <w:t>релый</w:t>
      </w:r>
      <w:proofErr w:type="spellEnd"/>
      <w:r w:rsidRPr="001D58B7">
        <w:rPr>
          <w:rFonts w:ascii="Times New Roman" w:eastAsia="Times New Roman" w:hAnsi="Times New Roman" w:cs="Times New Roman"/>
          <w:sz w:val="24"/>
          <w:szCs w:val="24"/>
          <w:lang w:eastAsia="ru-RU"/>
        </w:rPr>
        <w:t xml:space="preserve">, </w:t>
      </w:r>
      <w:proofErr w:type="spellStart"/>
      <w:r w:rsidRPr="001D58B7">
        <w:rPr>
          <w:rFonts w:ascii="Times New Roman" w:eastAsia="Times New Roman" w:hAnsi="Times New Roman" w:cs="Times New Roman"/>
          <w:sz w:val="24"/>
          <w:szCs w:val="24"/>
          <w:lang w:eastAsia="ru-RU"/>
        </w:rPr>
        <w:t>неприк</w:t>
      </w:r>
      <w:proofErr w:type="spellEnd"/>
      <w:r w:rsidRPr="001D58B7">
        <w:rPr>
          <w:rFonts w:ascii="Times New Roman" w:eastAsia="Times New Roman" w:hAnsi="Times New Roman" w:cs="Times New Roman"/>
          <w:sz w:val="24"/>
          <w:szCs w:val="24"/>
          <w:lang w:eastAsia="ru-RU"/>
        </w:rPr>
        <w:t>..</w:t>
      </w:r>
      <w:proofErr w:type="spellStart"/>
      <w:r w:rsidRPr="001D58B7">
        <w:rPr>
          <w:rFonts w:ascii="Times New Roman" w:eastAsia="Times New Roman" w:hAnsi="Times New Roman" w:cs="Times New Roman"/>
          <w:sz w:val="24"/>
          <w:szCs w:val="24"/>
          <w:lang w:eastAsia="ru-RU"/>
        </w:rPr>
        <w:t>сновенность</w:t>
      </w:r>
      <w:proofErr w:type="spellEnd"/>
    </w:p>
    <w:p w14:paraId="7D5C442D" w14:textId="77777777" w:rsidR="001D58B7" w:rsidRPr="001D58B7" w:rsidRDefault="001D58B7" w:rsidP="001D58B7">
      <w:pPr>
        <w:spacing w:after="0"/>
        <w:jc w:val="both"/>
        <w:rPr>
          <w:rFonts w:ascii="Times New Roman" w:eastAsia="Times New Roman" w:hAnsi="Times New Roman" w:cs="Times New Roman"/>
          <w:b/>
          <w:i/>
          <w:color w:val="000000"/>
          <w:sz w:val="24"/>
          <w:szCs w:val="24"/>
          <w:shd w:val="clear" w:color="auto" w:fill="FFFFFF"/>
          <w:lang w:eastAsia="ru-RU"/>
        </w:rPr>
      </w:pPr>
      <w:r w:rsidRPr="001D58B7">
        <w:rPr>
          <w:rFonts w:ascii="Times New Roman" w:eastAsia="Times New Roman" w:hAnsi="Times New Roman" w:cs="Times New Roman"/>
          <w:b/>
          <w:i/>
          <w:color w:val="000000"/>
          <w:sz w:val="24"/>
          <w:szCs w:val="24"/>
          <w:shd w:val="clear" w:color="auto" w:fill="FFFFFF"/>
          <w:lang w:eastAsia="ru-RU"/>
        </w:rPr>
        <w:t>Задание 4. Записать 10 слов, в корне которых присутствует проверяемая безударная гласная</w:t>
      </w:r>
    </w:p>
    <w:p w14:paraId="57B0777E" w14:textId="77777777" w:rsidR="001D58B7" w:rsidRPr="001D58B7" w:rsidRDefault="001D58B7" w:rsidP="001D58B7">
      <w:pPr>
        <w:spacing w:after="0"/>
        <w:jc w:val="both"/>
        <w:rPr>
          <w:rFonts w:ascii="Times New Roman" w:eastAsia="Times New Roman" w:hAnsi="Times New Roman" w:cs="Times New Roman"/>
          <w:b/>
          <w:bCs/>
          <w:i/>
          <w:sz w:val="24"/>
          <w:szCs w:val="24"/>
          <w:lang w:eastAsia="ru-RU"/>
        </w:rPr>
      </w:pPr>
      <w:r w:rsidRPr="001D58B7">
        <w:rPr>
          <w:rFonts w:ascii="Times New Roman" w:eastAsia="Times New Roman" w:hAnsi="Times New Roman" w:cs="Times New Roman"/>
          <w:b/>
          <w:bCs/>
          <w:i/>
          <w:sz w:val="24"/>
          <w:szCs w:val="24"/>
          <w:lang w:eastAsia="ru-RU"/>
        </w:rPr>
        <w:t>Задание 5. Перепишите предложения, исправляя ошибки</w:t>
      </w:r>
    </w:p>
    <w:p w14:paraId="27E51470"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1) На </w:t>
      </w:r>
      <w:proofErr w:type="spellStart"/>
      <w:r w:rsidRPr="001D58B7">
        <w:rPr>
          <w:rFonts w:ascii="Times New Roman" w:eastAsia="Times New Roman" w:hAnsi="Times New Roman" w:cs="Times New Roman"/>
          <w:sz w:val="24"/>
          <w:szCs w:val="24"/>
          <w:lang w:eastAsia="ru-RU"/>
        </w:rPr>
        <w:t>дваре</w:t>
      </w:r>
      <w:proofErr w:type="spellEnd"/>
      <w:r w:rsidRPr="001D58B7">
        <w:rPr>
          <w:rFonts w:ascii="Times New Roman" w:eastAsia="Times New Roman" w:hAnsi="Times New Roman" w:cs="Times New Roman"/>
          <w:sz w:val="24"/>
          <w:szCs w:val="24"/>
          <w:lang w:eastAsia="ru-RU"/>
        </w:rPr>
        <w:t xml:space="preserve"> выла </w:t>
      </w:r>
      <w:proofErr w:type="spellStart"/>
      <w:r w:rsidRPr="001D58B7">
        <w:rPr>
          <w:rFonts w:ascii="Times New Roman" w:eastAsia="Times New Roman" w:hAnsi="Times New Roman" w:cs="Times New Roman"/>
          <w:sz w:val="24"/>
          <w:szCs w:val="24"/>
          <w:lang w:eastAsia="ru-RU"/>
        </w:rPr>
        <w:t>митель</w:t>
      </w:r>
      <w:proofErr w:type="spellEnd"/>
      <w:r w:rsidRPr="001D58B7">
        <w:rPr>
          <w:rFonts w:ascii="Times New Roman" w:eastAsia="Times New Roman" w:hAnsi="Times New Roman" w:cs="Times New Roman"/>
          <w:sz w:val="24"/>
          <w:szCs w:val="24"/>
          <w:lang w:eastAsia="ru-RU"/>
        </w:rPr>
        <w:t xml:space="preserve">; ветер выл, ставни </w:t>
      </w:r>
      <w:proofErr w:type="spellStart"/>
      <w:r w:rsidRPr="001D58B7">
        <w:rPr>
          <w:rFonts w:ascii="Times New Roman" w:eastAsia="Times New Roman" w:hAnsi="Times New Roman" w:cs="Times New Roman"/>
          <w:sz w:val="24"/>
          <w:szCs w:val="24"/>
          <w:lang w:eastAsia="ru-RU"/>
        </w:rPr>
        <w:t>трислися</w:t>
      </w:r>
      <w:proofErr w:type="spellEnd"/>
      <w:r w:rsidRPr="001D58B7">
        <w:rPr>
          <w:rFonts w:ascii="Times New Roman" w:eastAsia="Times New Roman" w:hAnsi="Times New Roman" w:cs="Times New Roman"/>
          <w:sz w:val="24"/>
          <w:szCs w:val="24"/>
          <w:lang w:eastAsia="ru-RU"/>
        </w:rPr>
        <w:t xml:space="preserve"> и стучали; все казалось ей печальным предзноменованием.2) Мысли и чувства, необыкновенные в простой девушке, </w:t>
      </w:r>
      <w:proofErr w:type="spellStart"/>
      <w:r w:rsidRPr="001D58B7">
        <w:rPr>
          <w:rFonts w:ascii="Times New Roman" w:eastAsia="Times New Roman" w:hAnsi="Times New Roman" w:cs="Times New Roman"/>
          <w:sz w:val="24"/>
          <w:szCs w:val="24"/>
          <w:lang w:eastAsia="ru-RU"/>
        </w:rPr>
        <w:t>порозили</w:t>
      </w:r>
      <w:proofErr w:type="spellEnd"/>
      <w:r w:rsidRPr="001D58B7">
        <w:rPr>
          <w:rFonts w:ascii="Times New Roman" w:eastAsia="Times New Roman" w:hAnsi="Times New Roman" w:cs="Times New Roman"/>
          <w:sz w:val="24"/>
          <w:szCs w:val="24"/>
          <w:lang w:eastAsia="ru-RU"/>
        </w:rPr>
        <w:t xml:space="preserve"> Алексея. 3) Она обняла отца, </w:t>
      </w:r>
      <w:proofErr w:type="spellStart"/>
      <w:r w:rsidRPr="001D58B7">
        <w:rPr>
          <w:rFonts w:ascii="Times New Roman" w:eastAsia="Times New Roman" w:hAnsi="Times New Roman" w:cs="Times New Roman"/>
          <w:sz w:val="24"/>
          <w:szCs w:val="24"/>
          <w:lang w:eastAsia="ru-RU"/>
        </w:rPr>
        <w:t>обищалась</w:t>
      </w:r>
      <w:proofErr w:type="spellEnd"/>
      <w:r w:rsidRPr="001D58B7">
        <w:rPr>
          <w:rFonts w:ascii="Times New Roman" w:eastAsia="Times New Roman" w:hAnsi="Times New Roman" w:cs="Times New Roman"/>
          <w:sz w:val="24"/>
          <w:szCs w:val="24"/>
          <w:lang w:eastAsia="ru-RU"/>
        </w:rPr>
        <w:t xml:space="preserve"> ему подумать о его совете и побежала умилостивить </w:t>
      </w:r>
      <w:proofErr w:type="spellStart"/>
      <w:r w:rsidRPr="001D58B7">
        <w:rPr>
          <w:rFonts w:ascii="Times New Roman" w:eastAsia="Times New Roman" w:hAnsi="Times New Roman" w:cs="Times New Roman"/>
          <w:sz w:val="24"/>
          <w:szCs w:val="24"/>
          <w:lang w:eastAsia="ru-RU"/>
        </w:rPr>
        <w:t>раздроженную</w:t>
      </w:r>
      <w:proofErr w:type="spellEnd"/>
      <w:r w:rsidRPr="001D58B7">
        <w:rPr>
          <w:rFonts w:ascii="Times New Roman" w:eastAsia="Times New Roman" w:hAnsi="Times New Roman" w:cs="Times New Roman"/>
          <w:sz w:val="24"/>
          <w:szCs w:val="24"/>
          <w:lang w:eastAsia="ru-RU"/>
        </w:rPr>
        <w:t xml:space="preserve"> мисс </w:t>
      </w:r>
      <w:proofErr w:type="spellStart"/>
      <w:r w:rsidRPr="001D58B7">
        <w:rPr>
          <w:rFonts w:ascii="Times New Roman" w:eastAsia="Times New Roman" w:hAnsi="Times New Roman" w:cs="Times New Roman"/>
          <w:sz w:val="24"/>
          <w:szCs w:val="24"/>
          <w:lang w:eastAsia="ru-RU"/>
        </w:rPr>
        <w:t>Жаксон</w:t>
      </w:r>
      <w:proofErr w:type="spellEnd"/>
      <w:r w:rsidRPr="001D58B7">
        <w:rPr>
          <w:rFonts w:ascii="Times New Roman" w:eastAsia="Times New Roman" w:hAnsi="Times New Roman" w:cs="Times New Roman"/>
          <w:sz w:val="24"/>
          <w:szCs w:val="24"/>
          <w:lang w:eastAsia="ru-RU"/>
        </w:rPr>
        <w:t xml:space="preserve">. 4) Единственным моим </w:t>
      </w:r>
      <w:proofErr w:type="spellStart"/>
      <w:r w:rsidRPr="001D58B7">
        <w:rPr>
          <w:rFonts w:ascii="Times New Roman" w:eastAsia="Times New Roman" w:hAnsi="Times New Roman" w:cs="Times New Roman"/>
          <w:sz w:val="24"/>
          <w:szCs w:val="24"/>
          <w:lang w:eastAsia="ru-RU"/>
        </w:rPr>
        <w:t>наслождением</w:t>
      </w:r>
      <w:proofErr w:type="spellEnd"/>
      <w:r w:rsidRPr="001D58B7">
        <w:rPr>
          <w:rFonts w:ascii="Times New Roman" w:eastAsia="Times New Roman" w:hAnsi="Times New Roman" w:cs="Times New Roman"/>
          <w:sz w:val="24"/>
          <w:szCs w:val="24"/>
          <w:lang w:eastAsia="ru-RU"/>
        </w:rPr>
        <w:t xml:space="preserve"> было собирание бабочек. 5) </w:t>
      </w:r>
      <w:proofErr w:type="spellStart"/>
      <w:r w:rsidRPr="001D58B7">
        <w:rPr>
          <w:rFonts w:ascii="Times New Roman" w:eastAsia="Times New Roman" w:hAnsi="Times New Roman" w:cs="Times New Roman"/>
          <w:sz w:val="24"/>
          <w:szCs w:val="24"/>
          <w:lang w:eastAsia="ru-RU"/>
        </w:rPr>
        <w:t>Запох</w:t>
      </w:r>
      <w:proofErr w:type="spellEnd"/>
      <w:r w:rsidRPr="001D58B7">
        <w:rPr>
          <w:rFonts w:ascii="Times New Roman" w:eastAsia="Times New Roman" w:hAnsi="Times New Roman" w:cs="Times New Roman"/>
          <w:sz w:val="24"/>
          <w:szCs w:val="24"/>
          <w:lang w:eastAsia="ru-RU"/>
        </w:rPr>
        <w:t xml:space="preserve"> влаги, прели, дождя и травы наполнял зал. 6) Хутор </w:t>
      </w:r>
      <w:proofErr w:type="spellStart"/>
      <w:r w:rsidRPr="001D58B7">
        <w:rPr>
          <w:rFonts w:ascii="Times New Roman" w:eastAsia="Times New Roman" w:hAnsi="Times New Roman" w:cs="Times New Roman"/>
          <w:sz w:val="24"/>
          <w:szCs w:val="24"/>
          <w:lang w:eastAsia="ru-RU"/>
        </w:rPr>
        <w:t>потресали</w:t>
      </w:r>
      <w:proofErr w:type="spellEnd"/>
      <w:r w:rsidRPr="001D58B7">
        <w:rPr>
          <w:rFonts w:ascii="Times New Roman" w:eastAsia="Times New Roman" w:hAnsi="Times New Roman" w:cs="Times New Roman"/>
          <w:sz w:val="24"/>
          <w:szCs w:val="24"/>
          <w:lang w:eastAsia="ru-RU"/>
        </w:rPr>
        <w:t xml:space="preserve"> события. 7) Утренние часы Кедровский обычно </w:t>
      </w:r>
      <w:proofErr w:type="spellStart"/>
      <w:r w:rsidRPr="001D58B7">
        <w:rPr>
          <w:rFonts w:ascii="Times New Roman" w:eastAsia="Times New Roman" w:hAnsi="Times New Roman" w:cs="Times New Roman"/>
          <w:sz w:val="24"/>
          <w:szCs w:val="24"/>
          <w:lang w:eastAsia="ru-RU"/>
        </w:rPr>
        <w:t>посвищал</w:t>
      </w:r>
      <w:proofErr w:type="spellEnd"/>
      <w:r w:rsidRPr="001D58B7">
        <w:rPr>
          <w:rFonts w:ascii="Times New Roman" w:eastAsia="Times New Roman" w:hAnsi="Times New Roman" w:cs="Times New Roman"/>
          <w:sz w:val="24"/>
          <w:szCs w:val="24"/>
          <w:lang w:eastAsia="ru-RU"/>
        </w:rPr>
        <w:t xml:space="preserve"> чтению. 8) Зуев зажёг электрический фонарик, посвятил. 9) Лось и Гусев </w:t>
      </w:r>
      <w:proofErr w:type="spellStart"/>
      <w:r w:rsidRPr="001D58B7">
        <w:rPr>
          <w:rFonts w:ascii="Times New Roman" w:eastAsia="Times New Roman" w:hAnsi="Times New Roman" w:cs="Times New Roman"/>
          <w:sz w:val="24"/>
          <w:szCs w:val="24"/>
          <w:lang w:eastAsia="ru-RU"/>
        </w:rPr>
        <w:t>расстигнули</w:t>
      </w:r>
      <w:proofErr w:type="spellEnd"/>
      <w:r w:rsidRPr="001D58B7">
        <w:rPr>
          <w:rFonts w:ascii="Times New Roman" w:eastAsia="Times New Roman" w:hAnsi="Times New Roman" w:cs="Times New Roman"/>
          <w:sz w:val="24"/>
          <w:szCs w:val="24"/>
          <w:lang w:eastAsia="ru-RU"/>
        </w:rPr>
        <w:t xml:space="preserve"> полушубки. 10) Коляска, скрепя колесами по мокрому снегу, </w:t>
      </w:r>
      <w:proofErr w:type="spellStart"/>
      <w:r w:rsidRPr="001D58B7">
        <w:rPr>
          <w:rFonts w:ascii="Times New Roman" w:eastAsia="Times New Roman" w:hAnsi="Times New Roman" w:cs="Times New Roman"/>
          <w:sz w:val="24"/>
          <w:szCs w:val="24"/>
          <w:lang w:eastAsia="ru-RU"/>
        </w:rPr>
        <w:t>остоновилась</w:t>
      </w:r>
      <w:proofErr w:type="spellEnd"/>
      <w:r w:rsidRPr="001D58B7">
        <w:rPr>
          <w:rFonts w:ascii="Times New Roman" w:eastAsia="Times New Roman" w:hAnsi="Times New Roman" w:cs="Times New Roman"/>
          <w:sz w:val="24"/>
          <w:szCs w:val="24"/>
          <w:lang w:eastAsia="ru-RU"/>
        </w:rPr>
        <w:t>.</w:t>
      </w:r>
    </w:p>
    <w:p w14:paraId="1A4DC33D" w14:textId="77777777" w:rsidR="001D58B7" w:rsidRPr="001D58B7" w:rsidRDefault="001D58B7" w:rsidP="001D58B7">
      <w:pPr>
        <w:spacing w:after="0"/>
        <w:jc w:val="both"/>
        <w:rPr>
          <w:rFonts w:ascii="Times New Roman" w:eastAsia="Times New Roman" w:hAnsi="Times New Roman" w:cs="Times New Roman"/>
          <w:b/>
          <w:i/>
          <w:sz w:val="24"/>
          <w:szCs w:val="24"/>
          <w:lang w:eastAsia="ru-RU"/>
        </w:rPr>
      </w:pPr>
      <w:r w:rsidRPr="001D58B7">
        <w:rPr>
          <w:rFonts w:ascii="Times New Roman" w:eastAsia="Times New Roman" w:hAnsi="Times New Roman" w:cs="Times New Roman"/>
          <w:b/>
          <w:i/>
          <w:sz w:val="24"/>
          <w:szCs w:val="24"/>
          <w:lang w:eastAsia="ru-RU"/>
        </w:rPr>
        <w:t>Задание 6. Вставьте пропущенные буквы в данные слова и распределите их в таблице в зависимости от правописания</w:t>
      </w:r>
    </w:p>
    <w:p w14:paraId="3447B7A1" w14:textId="77777777" w:rsidR="001D58B7" w:rsidRPr="001D58B7" w:rsidRDefault="001D58B7" w:rsidP="001D58B7">
      <w:pPr>
        <w:spacing w:after="0" w:line="240" w:lineRule="auto"/>
        <w:jc w:val="both"/>
        <w:rPr>
          <w:rFonts w:ascii="Times New Roman" w:eastAsia="Times New Roman" w:hAnsi="Times New Roman" w:cs="Times New Roman"/>
          <w:sz w:val="24"/>
          <w:szCs w:val="24"/>
        </w:rPr>
      </w:pPr>
      <w:proofErr w:type="spellStart"/>
      <w:proofErr w:type="gramStart"/>
      <w:r w:rsidRPr="001D58B7">
        <w:rPr>
          <w:rFonts w:ascii="Times New Roman" w:eastAsia="Times New Roman" w:hAnsi="Times New Roman" w:cs="Times New Roman"/>
          <w:sz w:val="24"/>
          <w:szCs w:val="24"/>
        </w:rPr>
        <w:t>Бума..</w:t>
      </w:r>
      <w:proofErr w:type="gramEnd"/>
      <w:r w:rsidRPr="001D58B7">
        <w:rPr>
          <w:rFonts w:ascii="Times New Roman" w:eastAsia="Times New Roman" w:hAnsi="Times New Roman" w:cs="Times New Roman"/>
          <w:sz w:val="24"/>
          <w:szCs w:val="24"/>
        </w:rPr>
        <w:t>ка</w:t>
      </w:r>
      <w:proofErr w:type="spellEnd"/>
      <w:r w:rsidRPr="001D58B7">
        <w:rPr>
          <w:rFonts w:ascii="Times New Roman" w:eastAsia="Times New Roman" w:hAnsi="Times New Roman" w:cs="Times New Roman"/>
          <w:sz w:val="24"/>
          <w:szCs w:val="24"/>
        </w:rPr>
        <w:t xml:space="preserve">, </w:t>
      </w:r>
      <w:proofErr w:type="spellStart"/>
      <w:r w:rsidRPr="001D58B7">
        <w:rPr>
          <w:rFonts w:ascii="Times New Roman" w:eastAsia="Times New Roman" w:hAnsi="Times New Roman" w:cs="Times New Roman"/>
          <w:sz w:val="24"/>
          <w:szCs w:val="24"/>
        </w:rPr>
        <w:t>ре..кий</w:t>
      </w:r>
      <w:proofErr w:type="spellEnd"/>
      <w:r w:rsidRPr="001D58B7">
        <w:rPr>
          <w:rFonts w:ascii="Times New Roman" w:eastAsia="Times New Roman" w:hAnsi="Times New Roman" w:cs="Times New Roman"/>
          <w:sz w:val="24"/>
          <w:szCs w:val="24"/>
        </w:rPr>
        <w:t xml:space="preserve">, </w:t>
      </w:r>
      <w:proofErr w:type="spellStart"/>
      <w:r w:rsidRPr="001D58B7">
        <w:rPr>
          <w:rFonts w:ascii="Times New Roman" w:eastAsia="Times New Roman" w:hAnsi="Times New Roman" w:cs="Times New Roman"/>
          <w:sz w:val="24"/>
          <w:szCs w:val="24"/>
        </w:rPr>
        <w:t>ак</w:t>
      </w:r>
      <w:proofErr w:type="spellEnd"/>
      <w:r w:rsidRPr="001D58B7">
        <w:rPr>
          <w:rFonts w:ascii="Times New Roman" w:eastAsia="Times New Roman" w:hAnsi="Times New Roman" w:cs="Times New Roman"/>
          <w:sz w:val="24"/>
          <w:szCs w:val="24"/>
        </w:rPr>
        <w:t>(</w:t>
      </w:r>
      <w:proofErr w:type="spellStart"/>
      <w:r w:rsidRPr="001D58B7">
        <w:rPr>
          <w:rFonts w:ascii="Times New Roman" w:eastAsia="Times New Roman" w:hAnsi="Times New Roman" w:cs="Times New Roman"/>
          <w:sz w:val="24"/>
          <w:szCs w:val="24"/>
        </w:rPr>
        <w:t>кк</w:t>
      </w:r>
      <w:proofErr w:type="spellEnd"/>
      <w:r w:rsidRPr="001D58B7">
        <w:rPr>
          <w:rFonts w:ascii="Times New Roman" w:eastAsia="Times New Roman" w:hAnsi="Times New Roman" w:cs="Times New Roman"/>
          <w:sz w:val="24"/>
          <w:szCs w:val="24"/>
        </w:rPr>
        <w:t>)</w:t>
      </w:r>
      <w:proofErr w:type="spellStart"/>
      <w:r w:rsidRPr="001D58B7">
        <w:rPr>
          <w:rFonts w:ascii="Times New Roman" w:eastAsia="Times New Roman" w:hAnsi="Times New Roman" w:cs="Times New Roman"/>
          <w:sz w:val="24"/>
          <w:szCs w:val="24"/>
        </w:rPr>
        <w:t>умулятор</w:t>
      </w:r>
      <w:proofErr w:type="spellEnd"/>
      <w:r w:rsidRPr="001D58B7">
        <w:rPr>
          <w:rFonts w:ascii="Times New Roman" w:eastAsia="Times New Roman" w:hAnsi="Times New Roman" w:cs="Times New Roman"/>
          <w:sz w:val="24"/>
          <w:szCs w:val="24"/>
        </w:rPr>
        <w:t>, сер..</w:t>
      </w:r>
      <w:proofErr w:type="spellStart"/>
      <w:r w:rsidRPr="001D58B7">
        <w:rPr>
          <w:rFonts w:ascii="Times New Roman" w:eastAsia="Times New Roman" w:hAnsi="Times New Roman" w:cs="Times New Roman"/>
          <w:sz w:val="24"/>
          <w:szCs w:val="24"/>
        </w:rPr>
        <w:t>це</w:t>
      </w:r>
      <w:proofErr w:type="spellEnd"/>
      <w:r w:rsidRPr="001D58B7">
        <w:rPr>
          <w:rFonts w:ascii="Times New Roman" w:eastAsia="Times New Roman" w:hAnsi="Times New Roman" w:cs="Times New Roman"/>
          <w:sz w:val="24"/>
          <w:szCs w:val="24"/>
        </w:rPr>
        <w:t xml:space="preserve">, </w:t>
      </w:r>
      <w:proofErr w:type="spellStart"/>
      <w:r w:rsidRPr="001D58B7">
        <w:rPr>
          <w:rFonts w:ascii="Times New Roman" w:eastAsia="Times New Roman" w:hAnsi="Times New Roman" w:cs="Times New Roman"/>
          <w:sz w:val="24"/>
          <w:szCs w:val="24"/>
        </w:rPr>
        <w:t>сва</w:t>
      </w:r>
      <w:proofErr w:type="spellEnd"/>
      <w:r w:rsidRPr="001D58B7">
        <w:rPr>
          <w:rFonts w:ascii="Times New Roman" w:eastAsia="Times New Roman" w:hAnsi="Times New Roman" w:cs="Times New Roman"/>
          <w:sz w:val="24"/>
          <w:szCs w:val="24"/>
        </w:rPr>
        <w:t>..</w:t>
      </w:r>
      <w:proofErr w:type="spellStart"/>
      <w:r w:rsidRPr="001D58B7">
        <w:rPr>
          <w:rFonts w:ascii="Times New Roman" w:eastAsia="Times New Roman" w:hAnsi="Times New Roman" w:cs="Times New Roman"/>
          <w:sz w:val="24"/>
          <w:szCs w:val="24"/>
        </w:rPr>
        <w:t>ьба</w:t>
      </w:r>
      <w:proofErr w:type="spellEnd"/>
      <w:r w:rsidRPr="001D58B7">
        <w:rPr>
          <w:rFonts w:ascii="Times New Roman" w:eastAsia="Times New Roman" w:hAnsi="Times New Roman" w:cs="Times New Roman"/>
          <w:sz w:val="24"/>
          <w:szCs w:val="24"/>
        </w:rPr>
        <w:t>, жени..</w:t>
      </w:r>
      <w:proofErr w:type="spellStart"/>
      <w:r w:rsidRPr="001D58B7">
        <w:rPr>
          <w:rFonts w:ascii="Times New Roman" w:eastAsia="Times New Roman" w:hAnsi="Times New Roman" w:cs="Times New Roman"/>
          <w:sz w:val="24"/>
          <w:szCs w:val="24"/>
        </w:rPr>
        <w:t>ьба</w:t>
      </w:r>
      <w:proofErr w:type="spellEnd"/>
      <w:r w:rsidRPr="001D58B7">
        <w:rPr>
          <w:rFonts w:ascii="Times New Roman" w:eastAsia="Times New Roman" w:hAnsi="Times New Roman" w:cs="Times New Roman"/>
          <w:sz w:val="24"/>
          <w:szCs w:val="24"/>
        </w:rPr>
        <w:t>, чудес..</w:t>
      </w:r>
      <w:proofErr w:type="spellStart"/>
      <w:r w:rsidRPr="001D58B7">
        <w:rPr>
          <w:rFonts w:ascii="Times New Roman" w:eastAsia="Times New Roman" w:hAnsi="Times New Roman" w:cs="Times New Roman"/>
          <w:sz w:val="24"/>
          <w:szCs w:val="24"/>
        </w:rPr>
        <w:t>ный</w:t>
      </w:r>
      <w:proofErr w:type="spellEnd"/>
      <w:r w:rsidRPr="001D58B7">
        <w:rPr>
          <w:rFonts w:ascii="Times New Roman" w:eastAsia="Times New Roman" w:hAnsi="Times New Roman" w:cs="Times New Roman"/>
          <w:sz w:val="24"/>
          <w:szCs w:val="24"/>
        </w:rPr>
        <w:t>, ил(</w:t>
      </w:r>
      <w:proofErr w:type="spellStart"/>
      <w:r w:rsidRPr="001D58B7">
        <w:rPr>
          <w:rFonts w:ascii="Times New Roman" w:eastAsia="Times New Roman" w:hAnsi="Times New Roman" w:cs="Times New Roman"/>
          <w:sz w:val="24"/>
          <w:szCs w:val="24"/>
        </w:rPr>
        <w:t>лл</w:t>
      </w:r>
      <w:proofErr w:type="spellEnd"/>
      <w:r w:rsidRPr="001D58B7">
        <w:rPr>
          <w:rFonts w:ascii="Times New Roman" w:eastAsia="Times New Roman" w:hAnsi="Times New Roman" w:cs="Times New Roman"/>
          <w:sz w:val="24"/>
          <w:szCs w:val="24"/>
        </w:rPr>
        <w:t>)</w:t>
      </w:r>
      <w:proofErr w:type="spellStart"/>
      <w:r w:rsidRPr="001D58B7">
        <w:rPr>
          <w:rFonts w:ascii="Times New Roman" w:eastAsia="Times New Roman" w:hAnsi="Times New Roman" w:cs="Times New Roman"/>
          <w:sz w:val="24"/>
          <w:szCs w:val="24"/>
        </w:rPr>
        <w:t>юзия</w:t>
      </w:r>
      <w:proofErr w:type="spellEnd"/>
      <w:r w:rsidRPr="001D58B7">
        <w:rPr>
          <w:rFonts w:ascii="Times New Roman" w:eastAsia="Times New Roman" w:hAnsi="Times New Roman" w:cs="Times New Roman"/>
          <w:sz w:val="24"/>
          <w:szCs w:val="24"/>
        </w:rPr>
        <w:t>, грамм(мм)</w:t>
      </w:r>
      <w:proofErr w:type="spellStart"/>
      <w:r w:rsidRPr="001D58B7">
        <w:rPr>
          <w:rFonts w:ascii="Times New Roman" w:eastAsia="Times New Roman" w:hAnsi="Times New Roman" w:cs="Times New Roman"/>
          <w:sz w:val="24"/>
          <w:szCs w:val="24"/>
        </w:rPr>
        <w:t>атика</w:t>
      </w:r>
      <w:proofErr w:type="spellEnd"/>
      <w:r w:rsidRPr="001D58B7">
        <w:rPr>
          <w:rFonts w:ascii="Times New Roman" w:eastAsia="Times New Roman" w:hAnsi="Times New Roman" w:cs="Times New Roman"/>
          <w:sz w:val="24"/>
          <w:szCs w:val="24"/>
        </w:rPr>
        <w:t xml:space="preserve">, </w:t>
      </w:r>
      <w:proofErr w:type="spellStart"/>
      <w:r w:rsidRPr="001D58B7">
        <w:rPr>
          <w:rFonts w:ascii="Times New Roman" w:eastAsia="Times New Roman" w:hAnsi="Times New Roman" w:cs="Times New Roman"/>
          <w:sz w:val="24"/>
          <w:szCs w:val="24"/>
        </w:rPr>
        <w:t>радос</w:t>
      </w:r>
      <w:proofErr w:type="spellEnd"/>
      <w:r w:rsidRPr="001D58B7">
        <w:rPr>
          <w:rFonts w:ascii="Times New Roman" w:eastAsia="Times New Roman" w:hAnsi="Times New Roman" w:cs="Times New Roman"/>
          <w:sz w:val="24"/>
          <w:szCs w:val="24"/>
        </w:rPr>
        <w:t>..</w:t>
      </w:r>
      <w:proofErr w:type="spellStart"/>
      <w:r w:rsidRPr="001D58B7">
        <w:rPr>
          <w:rFonts w:ascii="Times New Roman" w:eastAsia="Times New Roman" w:hAnsi="Times New Roman" w:cs="Times New Roman"/>
          <w:sz w:val="24"/>
          <w:szCs w:val="24"/>
        </w:rPr>
        <w:t>ный</w:t>
      </w:r>
      <w:proofErr w:type="spellEnd"/>
      <w:r w:rsidRPr="001D58B7">
        <w:rPr>
          <w:rFonts w:ascii="Times New Roman" w:eastAsia="Times New Roman" w:hAnsi="Times New Roman" w:cs="Times New Roman"/>
          <w:sz w:val="24"/>
          <w:szCs w:val="24"/>
        </w:rPr>
        <w:t xml:space="preserve">, </w:t>
      </w:r>
      <w:proofErr w:type="spellStart"/>
      <w:r w:rsidRPr="001D58B7">
        <w:rPr>
          <w:rFonts w:ascii="Times New Roman" w:eastAsia="Times New Roman" w:hAnsi="Times New Roman" w:cs="Times New Roman"/>
          <w:sz w:val="24"/>
          <w:szCs w:val="24"/>
        </w:rPr>
        <w:t>безрука..ка</w:t>
      </w:r>
      <w:proofErr w:type="spellEnd"/>
      <w:r w:rsidRPr="001D58B7">
        <w:rPr>
          <w:rFonts w:ascii="Times New Roman" w:eastAsia="Times New Roman" w:hAnsi="Times New Roman" w:cs="Times New Roman"/>
          <w:sz w:val="24"/>
          <w:szCs w:val="24"/>
        </w:rPr>
        <w:t xml:space="preserve">, </w:t>
      </w:r>
      <w:proofErr w:type="spellStart"/>
      <w:r w:rsidRPr="001D58B7">
        <w:rPr>
          <w:rFonts w:ascii="Times New Roman" w:eastAsia="Times New Roman" w:hAnsi="Times New Roman" w:cs="Times New Roman"/>
          <w:sz w:val="24"/>
          <w:szCs w:val="24"/>
        </w:rPr>
        <w:t>профес</w:t>
      </w:r>
      <w:proofErr w:type="spellEnd"/>
      <w:r w:rsidRPr="001D58B7">
        <w:rPr>
          <w:rFonts w:ascii="Times New Roman" w:eastAsia="Times New Roman" w:hAnsi="Times New Roman" w:cs="Times New Roman"/>
          <w:sz w:val="24"/>
          <w:szCs w:val="24"/>
        </w:rPr>
        <w:t>(сс)</w:t>
      </w:r>
      <w:proofErr w:type="spellStart"/>
      <w:r w:rsidRPr="001D58B7">
        <w:rPr>
          <w:rFonts w:ascii="Times New Roman" w:eastAsia="Times New Roman" w:hAnsi="Times New Roman" w:cs="Times New Roman"/>
          <w:sz w:val="24"/>
          <w:szCs w:val="24"/>
        </w:rPr>
        <w:t>ия</w:t>
      </w:r>
      <w:proofErr w:type="spellEnd"/>
      <w:r w:rsidRPr="001D58B7">
        <w:rPr>
          <w:rFonts w:ascii="Times New Roman" w:eastAsia="Times New Roman" w:hAnsi="Times New Roman" w:cs="Times New Roman"/>
          <w:sz w:val="24"/>
          <w:szCs w:val="24"/>
        </w:rPr>
        <w:t>, чу..</w:t>
      </w:r>
      <w:proofErr w:type="spellStart"/>
      <w:r w:rsidRPr="001D58B7">
        <w:rPr>
          <w:rFonts w:ascii="Times New Roman" w:eastAsia="Times New Roman" w:hAnsi="Times New Roman" w:cs="Times New Roman"/>
          <w:sz w:val="24"/>
          <w:szCs w:val="24"/>
        </w:rPr>
        <w:t>ство</w:t>
      </w:r>
      <w:proofErr w:type="spellEnd"/>
      <w:r w:rsidRPr="001D58B7">
        <w:rPr>
          <w:rFonts w:ascii="Times New Roman" w:eastAsia="Times New Roman" w:hAnsi="Times New Roman" w:cs="Times New Roman"/>
          <w:sz w:val="24"/>
          <w:szCs w:val="24"/>
        </w:rPr>
        <w:t>, ком(мм)</w:t>
      </w:r>
      <w:proofErr w:type="spellStart"/>
      <w:r w:rsidRPr="001D58B7">
        <w:rPr>
          <w:rFonts w:ascii="Times New Roman" w:eastAsia="Times New Roman" w:hAnsi="Times New Roman" w:cs="Times New Roman"/>
          <w:sz w:val="24"/>
          <w:szCs w:val="24"/>
        </w:rPr>
        <w:t>ентарий</w:t>
      </w:r>
      <w:proofErr w:type="spell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110"/>
        <w:gridCol w:w="3124"/>
        <w:gridCol w:w="3110"/>
      </w:tblGrid>
      <w:tr w:rsidR="001D58B7" w:rsidRPr="001D58B7" w14:paraId="2F626B0E" w14:textId="77777777" w:rsidTr="0010422D">
        <w:tc>
          <w:tcPr>
            <w:tcW w:w="3190" w:type="dxa"/>
            <w:tcBorders>
              <w:top w:val="single" w:sz="4" w:space="0" w:color="000000"/>
              <w:left w:val="single" w:sz="4" w:space="0" w:color="000000"/>
              <w:bottom w:val="single" w:sz="4" w:space="0" w:color="000000"/>
              <w:right w:val="single" w:sz="4" w:space="0" w:color="000000"/>
            </w:tcBorders>
            <w:hideMark/>
          </w:tcPr>
          <w:p w14:paraId="3E5C655E"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Правописание звонких и глухих согласных.</w:t>
            </w:r>
          </w:p>
        </w:tc>
        <w:tc>
          <w:tcPr>
            <w:tcW w:w="3190" w:type="dxa"/>
            <w:tcBorders>
              <w:top w:val="single" w:sz="4" w:space="0" w:color="000000"/>
              <w:left w:val="single" w:sz="4" w:space="0" w:color="000000"/>
              <w:bottom w:val="single" w:sz="4" w:space="0" w:color="000000"/>
              <w:right w:val="single" w:sz="4" w:space="0" w:color="000000"/>
            </w:tcBorders>
            <w:hideMark/>
          </w:tcPr>
          <w:p w14:paraId="79A9A4BB"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Правописание непроизносимых согласных.</w:t>
            </w:r>
          </w:p>
        </w:tc>
        <w:tc>
          <w:tcPr>
            <w:tcW w:w="3191" w:type="dxa"/>
            <w:tcBorders>
              <w:top w:val="single" w:sz="4" w:space="0" w:color="000000"/>
              <w:left w:val="single" w:sz="4" w:space="0" w:color="000000"/>
              <w:bottom w:val="single" w:sz="4" w:space="0" w:color="000000"/>
              <w:right w:val="single" w:sz="4" w:space="0" w:color="000000"/>
            </w:tcBorders>
            <w:hideMark/>
          </w:tcPr>
          <w:p w14:paraId="7C21951D"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Правописание двойных согласных.</w:t>
            </w:r>
          </w:p>
        </w:tc>
      </w:tr>
      <w:tr w:rsidR="001D58B7" w:rsidRPr="001D58B7" w14:paraId="2D01E89F" w14:textId="77777777" w:rsidTr="0010422D">
        <w:tc>
          <w:tcPr>
            <w:tcW w:w="3190" w:type="dxa"/>
            <w:tcBorders>
              <w:top w:val="single" w:sz="4" w:space="0" w:color="000000"/>
              <w:left w:val="single" w:sz="4" w:space="0" w:color="000000"/>
              <w:bottom w:val="single" w:sz="4" w:space="0" w:color="000000"/>
              <w:right w:val="single" w:sz="4" w:space="0" w:color="000000"/>
            </w:tcBorders>
          </w:tcPr>
          <w:p w14:paraId="6DB1B2C1" w14:textId="77777777" w:rsidR="001D58B7" w:rsidRPr="001D58B7" w:rsidRDefault="001D58B7" w:rsidP="001D58B7">
            <w:pPr>
              <w:spacing w:after="0"/>
              <w:rPr>
                <w:rFonts w:ascii="Times New Roman" w:eastAsia="Times New Roman" w:hAnsi="Times New Roman" w:cs="Times New Roman"/>
                <w:sz w:val="24"/>
                <w:szCs w:val="24"/>
                <w:lang w:eastAsia="ru-RU"/>
              </w:rPr>
            </w:pPr>
          </w:p>
        </w:tc>
        <w:tc>
          <w:tcPr>
            <w:tcW w:w="3190" w:type="dxa"/>
            <w:tcBorders>
              <w:top w:val="single" w:sz="4" w:space="0" w:color="000000"/>
              <w:left w:val="single" w:sz="4" w:space="0" w:color="000000"/>
              <w:bottom w:val="single" w:sz="4" w:space="0" w:color="000000"/>
              <w:right w:val="single" w:sz="4" w:space="0" w:color="000000"/>
            </w:tcBorders>
          </w:tcPr>
          <w:p w14:paraId="55237891" w14:textId="77777777" w:rsidR="001D58B7" w:rsidRPr="001D58B7" w:rsidRDefault="001D58B7" w:rsidP="001D58B7">
            <w:pPr>
              <w:spacing w:after="0"/>
              <w:rPr>
                <w:rFonts w:ascii="Times New Roman" w:eastAsia="Times New Roman" w:hAnsi="Times New Roman" w:cs="Times New Roman"/>
                <w:sz w:val="24"/>
                <w:szCs w:val="24"/>
                <w:lang w:eastAsia="ru-RU"/>
              </w:rPr>
            </w:pPr>
          </w:p>
        </w:tc>
        <w:tc>
          <w:tcPr>
            <w:tcW w:w="3191" w:type="dxa"/>
            <w:tcBorders>
              <w:top w:val="single" w:sz="4" w:space="0" w:color="000000"/>
              <w:left w:val="single" w:sz="4" w:space="0" w:color="000000"/>
              <w:bottom w:val="single" w:sz="4" w:space="0" w:color="000000"/>
              <w:right w:val="single" w:sz="4" w:space="0" w:color="000000"/>
            </w:tcBorders>
          </w:tcPr>
          <w:p w14:paraId="4CD54697" w14:textId="77777777" w:rsidR="001D58B7" w:rsidRPr="001D58B7" w:rsidRDefault="001D58B7" w:rsidP="001D58B7">
            <w:pPr>
              <w:spacing w:after="0"/>
              <w:rPr>
                <w:rFonts w:ascii="Times New Roman" w:eastAsia="Times New Roman" w:hAnsi="Times New Roman" w:cs="Times New Roman"/>
                <w:sz w:val="24"/>
                <w:szCs w:val="24"/>
                <w:lang w:eastAsia="ru-RU"/>
              </w:rPr>
            </w:pPr>
          </w:p>
        </w:tc>
      </w:tr>
      <w:tr w:rsidR="001D58B7" w:rsidRPr="001D58B7" w14:paraId="3C220EA6" w14:textId="77777777" w:rsidTr="0010422D">
        <w:tc>
          <w:tcPr>
            <w:tcW w:w="3190" w:type="dxa"/>
            <w:tcBorders>
              <w:top w:val="single" w:sz="4" w:space="0" w:color="000000"/>
              <w:left w:val="single" w:sz="4" w:space="0" w:color="000000"/>
              <w:bottom w:val="single" w:sz="4" w:space="0" w:color="000000"/>
              <w:right w:val="single" w:sz="4" w:space="0" w:color="000000"/>
            </w:tcBorders>
          </w:tcPr>
          <w:p w14:paraId="3D45E677" w14:textId="77777777" w:rsidR="001D58B7" w:rsidRPr="001D58B7" w:rsidRDefault="001D58B7" w:rsidP="001D58B7">
            <w:pPr>
              <w:spacing w:after="0"/>
              <w:rPr>
                <w:rFonts w:ascii="Times New Roman" w:eastAsia="Times New Roman" w:hAnsi="Times New Roman" w:cs="Times New Roman"/>
                <w:sz w:val="24"/>
                <w:szCs w:val="24"/>
                <w:lang w:eastAsia="ru-RU"/>
              </w:rPr>
            </w:pPr>
          </w:p>
        </w:tc>
        <w:tc>
          <w:tcPr>
            <w:tcW w:w="3190" w:type="dxa"/>
            <w:tcBorders>
              <w:top w:val="single" w:sz="4" w:space="0" w:color="000000"/>
              <w:left w:val="single" w:sz="4" w:space="0" w:color="000000"/>
              <w:bottom w:val="single" w:sz="4" w:space="0" w:color="000000"/>
              <w:right w:val="single" w:sz="4" w:space="0" w:color="000000"/>
            </w:tcBorders>
          </w:tcPr>
          <w:p w14:paraId="3DA740BE" w14:textId="77777777" w:rsidR="001D58B7" w:rsidRPr="001D58B7" w:rsidRDefault="001D58B7" w:rsidP="001D58B7">
            <w:pPr>
              <w:spacing w:after="0"/>
              <w:rPr>
                <w:rFonts w:ascii="Times New Roman" w:eastAsia="Times New Roman" w:hAnsi="Times New Roman" w:cs="Times New Roman"/>
                <w:sz w:val="24"/>
                <w:szCs w:val="24"/>
                <w:lang w:eastAsia="ru-RU"/>
              </w:rPr>
            </w:pPr>
          </w:p>
        </w:tc>
        <w:tc>
          <w:tcPr>
            <w:tcW w:w="3191" w:type="dxa"/>
            <w:tcBorders>
              <w:top w:val="single" w:sz="4" w:space="0" w:color="000000"/>
              <w:left w:val="single" w:sz="4" w:space="0" w:color="000000"/>
              <w:bottom w:val="single" w:sz="4" w:space="0" w:color="000000"/>
              <w:right w:val="single" w:sz="4" w:space="0" w:color="000000"/>
            </w:tcBorders>
          </w:tcPr>
          <w:p w14:paraId="546B86DF" w14:textId="77777777" w:rsidR="001D58B7" w:rsidRPr="001D58B7" w:rsidRDefault="001D58B7" w:rsidP="001D58B7">
            <w:pPr>
              <w:spacing w:after="0"/>
              <w:rPr>
                <w:rFonts w:ascii="Times New Roman" w:eastAsia="Times New Roman" w:hAnsi="Times New Roman" w:cs="Times New Roman"/>
                <w:sz w:val="24"/>
                <w:szCs w:val="24"/>
                <w:lang w:eastAsia="ru-RU"/>
              </w:rPr>
            </w:pPr>
          </w:p>
        </w:tc>
      </w:tr>
    </w:tbl>
    <w:p w14:paraId="0198D6E4" w14:textId="77777777" w:rsidR="001D58B7" w:rsidRPr="001D58B7" w:rsidRDefault="001D58B7" w:rsidP="001D58B7">
      <w:pPr>
        <w:spacing w:after="0"/>
        <w:jc w:val="both"/>
        <w:rPr>
          <w:rFonts w:ascii="Times New Roman" w:eastAsia="Times New Roman" w:hAnsi="Times New Roman" w:cs="Times New Roman"/>
          <w:b/>
          <w:i/>
          <w:sz w:val="24"/>
          <w:szCs w:val="24"/>
          <w:lang w:eastAsia="ru-RU"/>
        </w:rPr>
      </w:pPr>
      <w:r w:rsidRPr="001D58B7">
        <w:rPr>
          <w:rFonts w:ascii="Times New Roman" w:eastAsia="Times New Roman" w:hAnsi="Times New Roman" w:cs="Times New Roman"/>
          <w:b/>
          <w:i/>
          <w:sz w:val="24"/>
          <w:szCs w:val="24"/>
          <w:lang w:eastAsia="ru-RU"/>
        </w:rPr>
        <w:t>Задание 7. Перепишите словосочетания, вставляя пропущенные буквы</w:t>
      </w:r>
    </w:p>
    <w:p w14:paraId="5F78A179"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Ги...кая ветка, </w:t>
      </w:r>
      <w:proofErr w:type="spellStart"/>
      <w:r w:rsidRPr="001D58B7">
        <w:rPr>
          <w:rFonts w:ascii="Times New Roman" w:eastAsia="Times New Roman" w:hAnsi="Times New Roman" w:cs="Times New Roman"/>
          <w:sz w:val="24"/>
          <w:szCs w:val="24"/>
          <w:lang w:eastAsia="ru-RU"/>
        </w:rPr>
        <w:t>ро</w:t>
      </w:r>
      <w:proofErr w:type="spellEnd"/>
      <w:r w:rsidRPr="001D58B7">
        <w:rPr>
          <w:rFonts w:ascii="Times New Roman" w:eastAsia="Times New Roman" w:hAnsi="Times New Roman" w:cs="Times New Roman"/>
          <w:sz w:val="24"/>
          <w:szCs w:val="24"/>
          <w:lang w:eastAsia="ru-RU"/>
        </w:rPr>
        <w:t xml:space="preserve">...кий человек, снежный </w:t>
      </w:r>
      <w:proofErr w:type="spellStart"/>
      <w:r w:rsidRPr="001D58B7">
        <w:rPr>
          <w:rFonts w:ascii="Times New Roman" w:eastAsia="Times New Roman" w:hAnsi="Times New Roman" w:cs="Times New Roman"/>
          <w:sz w:val="24"/>
          <w:szCs w:val="24"/>
          <w:lang w:eastAsia="ru-RU"/>
        </w:rPr>
        <w:t>сугро</w:t>
      </w:r>
      <w:proofErr w:type="spellEnd"/>
      <w:r w:rsidRPr="001D58B7">
        <w:rPr>
          <w:rFonts w:ascii="Times New Roman" w:eastAsia="Times New Roman" w:hAnsi="Times New Roman" w:cs="Times New Roman"/>
          <w:sz w:val="24"/>
          <w:szCs w:val="24"/>
          <w:lang w:eastAsia="ru-RU"/>
        </w:rPr>
        <w:t xml:space="preserve">..., длинная ю...ка, </w:t>
      </w:r>
      <w:proofErr w:type="spellStart"/>
      <w:r w:rsidRPr="001D58B7">
        <w:rPr>
          <w:rFonts w:ascii="Times New Roman" w:eastAsia="Times New Roman" w:hAnsi="Times New Roman" w:cs="Times New Roman"/>
          <w:sz w:val="24"/>
          <w:szCs w:val="24"/>
          <w:lang w:eastAsia="ru-RU"/>
        </w:rPr>
        <w:t>хру</w:t>
      </w:r>
      <w:proofErr w:type="spellEnd"/>
      <w:r w:rsidRPr="001D58B7">
        <w:rPr>
          <w:rFonts w:ascii="Times New Roman" w:eastAsia="Times New Roman" w:hAnsi="Times New Roman" w:cs="Times New Roman"/>
          <w:sz w:val="24"/>
          <w:szCs w:val="24"/>
          <w:lang w:eastAsia="ru-RU"/>
        </w:rPr>
        <w:t>...кая вещь, обрезать но...</w:t>
      </w:r>
      <w:proofErr w:type="spellStart"/>
      <w:r w:rsidRPr="001D58B7">
        <w:rPr>
          <w:rFonts w:ascii="Times New Roman" w:eastAsia="Times New Roman" w:hAnsi="Times New Roman" w:cs="Times New Roman"/>
          <w:sz w:val="24"/>
          <w:szCs w:val="24"/>
          <w:lang w:eastAsia="ru-RU"/>
        </w:rPr>
        <w:t>ти</w:t>
      </w:r>
      <w:proofErr w:type="spellEnd"/>
      <w:r w:rsidRPr="001D58B7">
        <w:rPr>
          <w:rFonts w:ascii="Times New Roman" w:eastAsia="Times New Roman" w:hAnsi="Times New Roman" w:cs="Times New Roman"/>
          <w:sz w:val="24"/>
          <w:szCs w:val="24"/>
          <w:lang w:eastAsia="ru-RU"/>
        </w:rPr>
        <w:t xml:space="preserve">, убери </w:t>
      </w:r>
      <w:proofErr w:type="spellStart"/>
      <w:r w:rsidRPr="001D58B7">
        <w:rPr>
          <w:rFonts w:ascii="Times New Roman" w:eastAsia="Times New Roman" w:hAnsi="Times New Roman" w:cs="Times New Roman"/>
          <w:sz w:val="24"/>
          <w:szCs w:val="24"/>
          <w:lang w:eastAsia="ru-RU"/>
        </w:rPr>
        <w:t>ло</w:t>
      </w:r>
      <w:proofErr w:type="spellEnd"/>
      <w:r w:rsidRPr="001D58B7">
        <w:rPr>
          <w:rFonts w:ascii="Times New Roman" w:eastAsia="Times New Roman" w:hAnsi="Times New Roman" w:cs="Times New Roman"/>
          <w:sz w:val="24"/>
          <w:szCs w:val="24"/>
          <w:lang w:eastAsia="ru-RU"/>
        </w:rPr>
        <w:t>...</w:t>
      </w:r>
      <w:proofErr w:type="spellStart"/>
      <w:r w:rsidRPr="001D58B7">
        <w:rPr>
          <w:rFonts w:ascii="Times New Roman" w:eastAsia="Times New Roman" w:hAnsi="Times New Roman" w:cs="Times New Roman"/>
          <w:sz w:val="24"/>
          <w:szCs w:val="24"/>
          <w:lang w:eastAsia="ru-RU"/>
        </w:rPr>
        <w:t>ти</w:t>
      </w:r>
      <w:proofErr w:type="spellEnd"/>
      <w:r w:rsidRPr="001D58B7">
        <w:rPr>
          <w:rFonts w:ascii="Times New Roman" w:eastAsia="Times New Roman" w:hAnsi="Times New Roman" w:cs="Times New Roman"/>
          <w:sz w:val="24"/>
          <w:szCs w:val="24"/>
          <w:lang w:eastAsia="ru-RU"/>
        </w:rPr>
        <w:t xml:space="preserve">, новый </w:t>
      </w:r>
      <w:proofErr w:type="spellStart"/>
      <w:r w:rsidRPr="001D58B7">
        <w:rPr>
          <w:rFonts w:ascii="Times New Roman" w:eastAsia="Times New Roman" w:hAnsi="Times New Roman" w:cs="Times New Roman"/>
          <w:sz w:val="24"/>
          <w:szCs w:val="24"/>
          <w:lang w:eastAsia="ru-RU"/>
        </w:rPr>
        <w:t>галсту</w:t>
      </w:r>
      <w:proofErr w:type="spellEnd"/>
      <w:r w:rsidRPr="001D58B7">
        <w:rPr>
          <w:rFonts w:ascii="Times New Roman" w:eastAsia="Times New Roman" w:hAnsi="Times New Roman" w:cs="Times New Roman"/>
          <w:sz w:val="24"/>
          <w:szCs w:val="24"/>
          <w:lang w:eastAsia="ru-RU"/>
        </w:rPr>
        <w:t xml:space="preserve">...., вкусный </w:t>
      </w:r>
      <w:proofErr w:type="spellStart"/>
      <w:r w:rsidRPr="001D58B7">
        <w:rPr>
          <w:rFonts w:ascii="Times New Roman" w:eastAsia="Times New Roman" w:hAnsi="Times New Roman" w:cs="Times New Roman"/>
          <w:sz w:val="24"/>
          <w:szCs w:val="24"/>
          <w:lang w:eastAsia="ru-RU"/>
        </w:rPr>
        <w:t>пиро</w:t>
      </w:r>
      <w:proofErr w:type="spellEnd"/>
      <w:r w:rsidRPr="001D58B7">
        <w:rPr>
          <w:rFonts w:ascii="Times New Roman" w:eastAsia="Times New Roman" w:hAnsi="Times New Roman" w:cs="Times New Roman"/>
          <w:sz w:val="24"/>
          <w:szCs w:val="24"/>
          <w:lang w:eastAsia="ru-RU"/>
        </w:rPr>
        <w:t xml:space="preserve">....,электрический </w:t>
      </w:r>
      <w:proofErr w:type="spellStart"/>
      <w:r w:rsidRPr="001D58B7">
        <w:rPr>
          <w:rFonts w:ascii="Times New Roman" w:eastAsia="Times New Roman" w:hAnsi="Times New Roman" w:cs="Times New Roman"/>
          <w:sz w:val="24"/>
          <w:szCs w:val="24"/>
          <w:lang w:eastAsia="ru-RU"/>
        </w:rPr>
        <w:t>утю</w:t>
      </w:r>
      <w:proofErr w:type="spellEnd"/>
      <w:r w:rsidRPr="001D58B7">
        <w:rPr>
          <w:rFonts w:ascii="Times New Roman" w:eastAsia="Times New Roman" w:hAnsi="Times New Roman" w:cs="Times New Roman"/>
          <w:sz w:val="24"/>
          <w:szCs w:val="24"/>
          <w:lang w:eastAsia="ru-RU"/>
        </w:rPr>
        <w:t>..., ни...кий потолок, вы...</w:t>
      </w:r>
      <w:proofErr w:type="spellStart"/>
      <w:r w:rsidRPr="001D58B7">
        <w:rPr>
          <w:rFonts w:ascii="Times New Roman" w:eastAsia="Times New Roman" w:hAnsi="Times New Roman" w:cs="Times New Roman"/>
          <w:sz w:val="24"/>
          <w:szCs w:val="24"/>
          <w:lang w:eastAsia="ru-RU"/>
        </w:rPr>
        <w:t>шая</w:t>
      </w:r>
      <w:proofErr w:type="spellEnd"/>
      <w:r w:rsidRPr="001D58B7">
        <w:rPr>
          <w:rFonts w:ascii="Times New Roman" w:eastAsia="Times New Roman" w:hAnsi="Times New Roman" w:cs="Times New Roman"/>
          <w:sz w:val="24"/>
          <w:szCs w:val="24"/>
          <w:lang w:eastAsia="ru-RU"/>
        </w:rPr>
        <w:t xml:space="preserve"> школа, ни...шее образование, сколь...кий лёд, </w:t>
      </w:r>
      <w:proofErr w:type="spellStart"/>
      <w:r w:rsidRPr="001D58B7">
        <w:rPr>
          <w:rFonts w:ascii="Times New Roman" w:eastAsia="Times New Roman" w:hAnsi="Times New Roman" w:cs="Times New Roman"/>
          <w:sz w:val="24"/>
          <w:szCs w:val="24"/>
          <w:lang w:eastAsia="ru-RU"/>
        </w:rPr>
        <w:t>вя</w:t>
      </w:r>
      <w:proofErr w:type="spellEnd"/>
      <w:r w:rsidRPr="001D58B7">
        <w:rPr>
          <w:rFonts w:ascii="Times New Roman" w:eastAsia="Times New Roman" w:hAnsi="Times New Roman" w:cs="Times New Roman"/>
          <w:sz w:val="24"/>
          <w:szCs w:val="24"/>
          <w:lang w:eastAsia="ru-RU"/>
        </w:rPr>
        <w:t>...кая глина, большая про....</w:t>
      </w:r>
      <w:proofErr w:type="spellStart"/>
      <w:r w:rsidRPr="001D58B7">
        <w:rPr>
          <w:rFonts w:ascii="Times New Roman" w:eastAsia="Times New Roman" w:hAnsi="Times New Roman" w:cs="Times New Roman"/>
          <w:sz w:val="24"/>
          <w:szCs w:val="24"/>
          <w:lang w:eastAsia="ru-RU"/>
        </w:rPr>
        <w:t>ьба</w:t>
      </w:r>
      <w:proofErr w:type="spellEnd"/>
      <w:r w:rsidRPr="001D58B7">
        <w:rPr>
          <w:rFonts w:ascii="Times New Roman" w:eastAsia="Times New Roman" w:hAnsi="Times New Roman" w:cs="Times New Roman"/>
          <w:sz w:val="24"/>
          <w:szCs w:val="24"/>
          <w:lang w:eastAsia="ru-RU"/>
        </w:rPr>
        <w:t xml:space="preserve">, ре...кий случай, </w:t>
      </w:r>
      <w:proofErr w:type="spellStart"/>
      <w:r w:rsidRPr="001D58B7">
        <w:rPr>
          <w:rFonts w:ascii="Times New Roman" w:eastAsia="Times New Roman" w:hAnsi="Times New Roman" w:cs="Times New Roman"/>
          <w:sz w:val="24"/>
          <w:szCs w:val="24"/>
          <w:lang w:eastAsia="ru-RU"/>
        </w:rPr>
        <w:t>жу</w:t>
      </w:r>
      <w:proofErr w:type="spellEnd"/>
      <w:r w:rsidRPr="001D58B7">
        <w:rPr>
          <w:rFonts w:ascii="Times New Roman" w:eastAsia="Times New Roman" w:hAnsi="Times New Roman" w:cs="Times New Roman"/>
          <w:sz w:val="24"/>
          <w:szCs w:val="24"/>
          <w:lang w:eastAsia="ru-RU"/>
        </w:rPr>
        <w:t xml:space="preserve">...кий рассказ, </w:t>
      </w:r>
      <w:proofErr w:type="spellStart"/>
      <w:r w:rsidRPr="001D58B7">
        <w:rPr>
          <w:rFonts w:ascii="Times New Roman" w:eastAsia="Times New Roman" w:hAnsi="Times New Roman" w:cs="Times New Roman"/>
          <w:sz w:val="24"/>
          <w:szCs w:val="24"/>
          <w:lang w:eastAsia="ru-RU"/>
        </w:rPr>
        <w:t>гла</w:t>
      </w:r>
      <w:proofErr w:type="spellEnd"/>
      <w:r w:rsidRPr="001D58B7">
        <w:rPr>
          <w:rFonts w:ascii="Times New Roman" w:eastAsia="Times New Roman" w:hAnsi="Times New Roman" w:cs="Times New Roman"/>
          <w:sz w:val="24"/>
          <w:szCs w:val="24"/>
          <w:lang w:eastAsia="ru-RU"/>
        </w:rPr>
        <w:t xml:space="preserve">...кий асфальт, тонкая </w:t>
      </w:r>
      <w:proofErr w:type="spellStart"/>
      <w:r w:rsidRPr="001D58B7">
        <w:rPr>
          <w:rFonts w:ascii="Times New Roman" w:eastAsia="Times New Roman" w:hAnsi="Times New Roman" w:cs="Times New Roman"/>
          <w:sz w:val="24"/>
          <w:szCs w:val="24"/>
          <w:lang w:eastAsia="ru-RU"/>
        </w:rPr>
        <w:t>бечё</w:t>
      </w:r>
      <w:proofErr w:type="spellEnd"/>
      <w:r w:rsidRPr="001D58B7">
        <w:rPr>
          <w:rFonts w:ascii="Times New Roman" w:eastAsia="Times New Roman" w:hAnsi="Times New Roman" w:cs="Times New Roman"/>
          <w:sz w:val="24"/>
          <w:szCs w:val="24"/>
          <w:lang w:eastAsia="ru-RU"/>
        </w:rPr>
        <w:t xml:space="preserve">...ка, прочная </w:t>
      </w:r>
      <w:proofErr w:type="spellStart"/>
      <w:r w:rsidRPr="001D58B7">
        <w:rPr>
          <w:rFonts w:ascii="Times New Roman" w:eastAsia="Times New Roman" w:hAnsi="Times New Roman" w:cs="Times New Roman"/>
          <w:sz w:val="24"/>
          <w:szCs w:val="24"/>
          <w:lang w:eastAsia="ru-RU"/>
        </w:rPr>
        <w:t>верё</w:t>
      </w:r>
      <w:proofErr w:type="spellEnd"/>
      <w:r w:rsidRPr="001D58B7">
        <w:rPr>
          <w:rFonts w:ascii="Times New Roman" w:eastAsia="Times New Roman" w:hAnsi="Times New Roman" w:cs="Times New Roman"/>
          <w:sz w:val="24"/>
          <w:szCs w:val="24"/>
          <w:lang w:eastAsia="ru-RU"/>
        </w:rPr>
        <w:t xml:space="preserve">...ка, </w:t>
      </w:r>
      <w:proofErr w:type="spellStart"/>
      <w:r w:rsidRPr="001D58B7">
        <w:rPr>
          <w:rFonts w:ascii="Times New Roman" w:eastAsia="Times New Roman" w:hAnsi="Times New Roman" w:cs="Times New Roman"/>
          <w:sz w:val="24"/>
          <w:szCs w:val="24"/>
          <w:lang w:eastAsia="ru-RU"/>
        </w:rPr>
        <w:t>ше</w:t>
      </w:r>
      <w:proofErr w:type="spellEnd"/>
      <w:r w:rsidRPr="001D58B7">
        <w:rPr>
          <w:rFonts w:ascii="Times New Roman" w:eastAsia="Times New Roman" w:hAnsi="Times New Roman" w:cs="Times New Roman"/>
          <w:sz w:val="24"/>
          <w:szCs w:val="24"/>
          <w:lang w:eastAsia="ru-RU"/>
        </w:rPr>
        <w:t>...</w:t>
      </w:r>
      <w:proofErr w:type="spellStart"/>
      <w:r w:rsidRPr="001D58B7">
        <w:rPr>
          <w:rFonts w:ascii="Times New Roman" w:eastAsia="Times New Roman" w:hAnsi="Times New Roman" w:cs="Times New Roman"/>
          <w:sz w:val="24"/>
          <w:szCs w:val="24"/>
          <w:lang w:eastAsia="ru-RU"/>
        </w:rPr>
        <w:t>ство</w:t>
      </w:r>
      <w:proofErr w:type="spellEnd"/>
      <w:r w:rsidRPr="001D58B7">
        <w:rPr>
          <w:rFonts w:ascii="Times New Roman" w:eastAsia="Times New Roman" w:hAnsi="Times New Roman" w:cs="Times New Roman"/>
          <w:sz w:val="24"/>
          <w:szCs w:val="24"/>
          <w:lang w:eastAsia="ru-RU"/>
        </w:rPr>
        <w:t xml:space="preserve"> над школой, </w:t>
      </w:r>
      <w:proofErr w:type="spellStart"/>
      <w:r w:rsidRPr="001D58B7">
        <w:rPr>
          <w:rFonts w:ascii="Times New Roman" w:eastAsia="Times New Roman" w:hAnsi="Times New Roman" w:cs="Times New Roman"/>
          <w:sz w:val="24"/>
          <w:szCs w:val="24"/>
          <w:lang w:eastAsia="ru-RU"/>
        </w:rPr>
        <w:t>ло</w:t>
      </w:r>
      <w:proofErr w:type="spellEnd"/>
      <w:r w:rsidRPr="001D58B7">
        <w:rPr>
          <w:rFonts w:ascii="Times New Roman" w:eastAsia="Times New Roman" w:hAnsi="Times New Roman" w:cs="Times New Roman"/>
          <w:sz w:val="24"/>
          <w:szCs w:val="24"/>
          <w:lang w:eastAsia="ru-RU"/>
        </w:rPr>
        <w:t>...кий прыжок, пуховая поду...ка</w:t>
      </w:r>
    </w:p>
    <w:p w14:paraId="31D78516" w14:textId="77777777" w:rsidR="001D58B7" w:rsidRPr="001D58B7" w:rsidRDefault="001D58B7" w:rsidP="001D58B7">
      <w:pPr>
        <w:spacing w:after="0"/>
        <w:jc w:val="both"/>
        <w:rPr>
          <w:rFonts w:ascii="Times New Roman" w:eastAsia="Times New Roman" w:hAnsi="Times New Roman" w:cs="Times New Roman"/>
          <w:b/>
          <w:i/>
          <w:sz w:val="24"/>
          <w:szCs w:val="24"/>
          <w:lang w:eastAsia="ru-RU"/>
        </w:rPr>
      </w:pPr>
      <w:r w:rsidRPr="001D58B7">
        <w:rPr>
          <w:rFonts w:ascii="Times New Roman" w:eastAsia="Times New Roman" w:hAnsi="Times New Roman" w:cs="Times New Roman"/>
          <w:b/>
          <w:i/>
          <w:sz w:val="24"/>
          <w:szCs w:val="24"/>
          <w:lang w:eastAsia="ru-RU"/>
        </w:rPr>
        <w:t>Задание 8. Выберите правильное слово и спишите предложения</w:t>
      </w:r>
    </w:p>
    <w:p w14:paraId="34197209"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Похолодало и лёгкая .................. покрыла крышу домов. Моросил дождь, и на палубу оседала ......................</w:t>
      </w:r>
      <w:proofErr w:type="gramStart"/>
      <w:r w:rsidRPr="001D58B7">
        <w:rPr>
          <w:rFonts w:ascii="Times New Roman" w:eastAsia="Times New Roman" w:hAnsi="Times New Roman" w:cs="Times New Roman"/>
          <w:sz w:val="24"/>
          <w:szCs w:val="24"/>
          <w:lang w:eastAsia="ru-RU"/>
        </w:rPr>
        <w:t>( изморось</w:t>
      </w:r>
      <w:proofErr w:type="gramEnd"/>
      <w:r w:rsidRPr="001D58B7">
        <w:rPr>
          <w:rFonts w:ascii="Times New Roman" w:eastAsia="Times New Roman" w:hAnsi="Times New Roman" w:cs="Times New Roman"/>
          <w:sz w:val="24"/>
          <w:szCs w:val="24"/>
          <w:lang w:eastAsia="ru-RU"/>
        </w:rPr>
        <w:t xml:space="preserve">, изморозь). В лесу росли ....................высокие сосны и ели, </w:t>
      </w:r>
      <w:r w:rsidRPr="001D58B7">
        <w:rPr>
          <w:rFonts w:ascii="Times New Roman" w:eastAsia="Times New Roman" w:hAnsi="Times New Roman" w:cs="Times New Roman"/>
          <w:sz w:val="24"/>
          <w:szCs w:val="24"/>
          <w:lang w:eastAsia="ru-RU"/>
        </w:rPr>
        <w:lastRenderedPageBreak/>
        <w:t>то есть они чередовались между собой. В чемодане все вещи перемешались и книги лежал...................... с бельем (вперемежку, вперемешку)</w:t>
      </w:r>
    </w:p>
    <w:p w14:paraId="4F38A354" w14:textId="77777777" w:rsidR="001D58B7" w:rsidRPr="001D58B7" w:rsidRDefault="001D58B7" w:rsidP="001D58B7">
      <w:pPr>
        <w:spacing w:after="0"/>
        <w:jc w:val="both"/>
        <w:rPr>
          <w:rFonts w:ascii="Times New Roman" w:eastAsia="Times New Roman" w:hAnsi="Times New Roman" w:cs="Times New Roman"/>
          <w:b/>
          <w:i/>
          <w:sz w:val="24"/>
          <w:szCs w:val="24"/>
          <w:lang w:eastAsia="ru-RU"/>
        </w:rPr>
      </w:pPr>
      <w:r w:rsidRPr="001D58B7">
        <w:rPr>
          <w:rFonts w:ascii="Times New Roman" w:eastAsia="Times New Roman" w:hAnsi="Times New Roman" w:cs="Times New Roman"/>
          <w:b/>
          <w:i/>
          <w:sz w:val="24"/>
          <w:szCs w:val="24"/>
          <w:lang w:eastAsia="ru-RU"/>
        </w:rPr>
        <w:t>Задание 9. Вставьте пропущенные буквы</w:t>
      </w:r>
    </w:p>
    <w:p w14:paraId="4ADEA21C" w14:textId="77777777" w:rsidR="001D58B7" w:rsidRPr="001D58B7" w:rsidRDefault="001D58B7" w:rsidP="001D58B7">
      <w:pPr>
        <w:spacing w:after="0"/>
        <w:jc w:val="both"/>
        <w:rPr>
          <w:rFonts w:ascii="Times New Roman" w:eastAsia="Times New Roman" w:hAnsi="Times New Roman" w:cs="Times New Roman"/>
          <w:sz w:val="24"/>
          <w:szCs w:val="24"/>
          <w:lang w:eastAsia="ru-RU"/>
        </w:rPr>
      </w:pPr>
      <w:proofErr w:type="spellStart"/>
      <w:r w:rsidRPr="001D58B7">
        <w:rPr>
          <w:rFonts w:ascii="Times New Roman" w:eastAsia="Times New Roman" w:hAnsi="Times New Roman" w:cs="Times New Roman"/>
          <w:sz w:val="24"/>
          <w:szCs w:val="24"/>
          <w:lang w:eastAsia="ru-RU"/>
        </w:rPr>
        <w:t>Ше</w:t>
      </w:r>
      <w:proofErr w:type="spellEnd"/>
      <w:r w:rsidRPr="001D58B7">
        <w:rPr>
          <w:rFonts w:ascii="Times New Roman" w:eastAsia="Times New Roman" w:hAnsi="Times New Roman" w:cs="Times New Roman"/>
          <w:sz w:val="24"/>
          <w:szCs w:val="24"/>
          <w:lang w:eastAsia="ru-RU"/>
        </w:rPr>
        <w:t>...</w:t>
      </w:r>
      <w:proofErr w:type="spellStart"/>
      <w:r w:rsidRPr="001D58B7">
        <w:rPr>
          <w:rFonts w:ascii="Times New Roman" w:eastAsia="Times New Roman" w:hAnsi="Times New Roman" w:cs="Times New Roman"/>
          <w:sz w:val="24"/>
          <w:szCs w:val="24"/>
          <w:lang w:eastAsia="ru-RU"/>
        </w:rPr>
        <w:t>ствовать</w:t>
      </w:r>
      <w:proofErr w:type="spellEnd"/>
      <w:r w:rsidRPr="001D58B7">
        <w:rPr>
          <w:rFonts w:ascii="Times New Roman" w:eastAsia="Times New Roman" w:hAnsi="Times New Roman" w:cs="Times New Roman"/>
          <w:sz w:val="24"/>
          <w:szCs w:val="24"/>
          <w:lang w:eastAsia="ru-RU"/>
        </w:rPr>
        <w:t xml:space="preserve"> над классом, </w:t>
      </w:r>
      <w:proofErr w:type="spellStart"/>
      <w:r w:rsidRPr="001D58B7">
        <w:rPr>
          <w:rFonts w:ascii="Times New Roman" w:eastAsia="Times New Roman" w:hAnsi="Times New Roman" w:cs="Times New Roman"/>
          <w:sz w:val="24"/>
          <w:szCs w:val="24"/>
          <w:lang w:eastAsia="ru-RU"/>
        </w:rPr>
        <w:t>ше</w:t>
      </w:r>
      <w:proofErr w:type="spellEnd"/>
      <w:r w:rsidRPr="001D58B7">
        <w:rPr>
          <w:rFonts w:ascii="Times New Roman" w:eastAsia="Times New Roman" w:hAnsi="Times New Roman" w:cs="Times New Roman"/>
          <w:sz w:val="24"/>
          <w:szCs w:val="24"/>
          <w:lang w:eastAsia="ru-RU"/>
        </w:rPr>
        <w:t>...</w:t>
      </w:r>
      <w:proofErr w:type="spellStart"/>
      <w:r w:rsidRPr="001D58B7">
        <w:rPr>
          <w:rFonts w:ascii="Times New Roman" w:eastAsia="Times New Roman" w:hAnsi="Times New Roman" w:cs="Times New Roman"/>
          <w:sz w:val="24"/>
          <w:szCs w:val="24"/>
          <w:lang w:eastAsia="ru-RU"/>
        </w:rPr>
        <w:t>твовать</w:t>
      </w:r>
      <w:proofErr w:type="spellEnd"/>
      <w:r w:rsidRPr="001D58B7">
        <w:rPr>
          <w:rFonts w:ascii="Times New Roman" w:eastAsia="Times New Roman" w:hAnsi="Times New Roman" w:cs="Times New Roman"/>
          <w:sz w:val="24"/>
          <w:szCs w:val="24"/>
          <w:lang w:eastAsia="ru-RU"/>
        </w:rPr>
        <w:t xml:space="preserve"> впереди, уча...</w:t>
      </w:r>
      <w:proofErr w:type="spellStart"/>
      <w:r w:rsidRPr="001D58B7">
        <w:rPr>
          <w:rFonts w:ascii="Times New Roman" w:eastAsia="Times New Roman" w:hAnsi="Times New Roman" w:cs="Times New Roman"/>
          <w:sz w:val="24"/>
          <w:szCs w:val="24"/>
          <w:lang w:eastAsia="ru-RU"/>
        </w:rPr>
        <w:t>твовать</w:t>
      </w:r>
      <w:proofErr w:type="spellEnd"/>
      <w:r w:rsidRPr="001D58B7">
        <w:rPr>
          <w:rFonts w:ascii="Times New Roman" w:eastAsia="Times New Roman" w:hAnsi="Times New Roman" w:cs="Times New Roman"/>
          <w:sz w:val="24"/>
          <w:szCs w:val="24"/>
          <w:lang w:eastAsia="ru-RU"/>
        </w:rPr>
        <w:t xml:space="preserve"> в соревновании, че....</w:t>
      </w:r>
      <w:proofErr w:type="spellStart"/>
      <w:r w:rsidRPr="001D58B7">
        <w:rPr>
          <w:rFonts w:ascii="Times New Roman" w:eastAsia="Times New Roman" w:hAnsi="Times New Roman" w:cs="Times New Roman"/>
          <w:sz w:val="24"/>
          <w:szCs w:val="24"/>
          <w:lang w:eastAsia="ru-RU"/>
        </w:rPr>
        <w:t>твовать</w:t>
      </w:r>
      <w:proofErr w:type="spellEnd"/>
      <w:r w:rsidRPr="001D58B7">
        <w:rPr>
          <w:rFonts w:ascii="Times New Roman" w:eastAsia="Times New Roman" w:hAnsi="Times New Roman" w:cs="Times New Roman"/>
          <w:sz w:val="24"/>
          <w:szCs w:val="24"/>
          <w:lang w:eastAsia="ru-RU"/>
        </w:rPr>
        <w:t xml:space="preserve"> победителей, не чу...</w:t>
      </w:r>
      <w:proofErr w:type="spellStart"/>
      <w:r w:rsidRPr="001D58B7">
        <w:rPr>
          <w:rFonts w:ascii="Times New Roman" w:eastAsia="Times New Roman" w:hAnsi="Times New Roman" w:cs="Times New Roman"/>
          <w:sz w:val="24"/>
          <w:szCs w:val="24"/>
          <w:lang w:eastAsia="ru-RU"/>
        </w:rPr>
        <w:t>ствовать</w:t>
      </w:r>
      <w:proofErr w:type="spellEnd"/>
      <w:r w:rsidRPr="001D58B7">
        <w:rPr>
          <w:rFonts w:ascii="Times New Roman" w:eastAsia="Times New Roman" w:hAnsi="Times New Roman" w:cs="Times New Roman"/>
          <w:sz w:val="24"/>
          <w:szCs w:val="24"/>
          <w:lang w:eastAsia="ru-RU"/>
        </w:rPr>
        <w:t xml:space="preserve"> усталости, красивые </w:t>
      </w:r>
      <w:proofErr w:type="spellStart"/>
      <w:r w:rsidRPr="001D58B7">
        <w:rPr>
          <w:rFonts w:ascii="Times New Roman" w:eastAsia="Times New Roman" w:hAnsi="Times New Roman" w:cs="Times New Roman"/>
          <w:sz w:val="24"/>
          <w:szCs w:val="24"/>
          <w:lang w:eastAsia="ru-RU"/>
        </w:rPr>
        <w:t>окрес</w:t>
      </w:r>
      <w:proofErr w:type="spellEnd"/>
      <w:r w:rsidRPr="001D58B7">
        <w:rPr>
          <w:rFonts w:ascii="Times New Roman" w:eastAsia="Times New Roman" w:hAnsi="Times New Roman" w:cs="Times New Roman"/>
          <w:sz w:val="24"/>
          <w:szCs w:val="24"/>
          <w:lang w:eastAsia="ru-RU"/>
        </w:rPr>
        <w:t>...</w:t>
      </w:r>
      <w:proofErr w:type="spellStart"/>
      <w:r w:rsidRPr="001D58B7">
        <w:rPr>
          <w:rFonts w:ascii="Times New Roman" w:eastAsia="Times New Roman" w:hAnsi="Times New Roman" w:cs="Times New Roman"/>
          <w:sz w:val="24"/>
          <w:szCs w:val="24"/>
          <w:lang w:eastAsia="ru-RU"/>
        </w:rPr>
        <w:t>ности</w:t>
      </w:r>
      <w:proofErr w:type="spellEnd"/>
      <w:r w:rsidRPr="001D58B7">
        <w:rPr>
          <w:rFonts w:ascii="Times New Roman" w:eastAsia="Times New Roman" w:hAnsi="Times New Roman" w:cs="Times New Roman"/>
          <w:sz w:val="24"/>
          <w:szCs w:val="24"/>
          <w:lang w:eastAsia="ru-RU"/>
        </w:rPr>
        <w:t xml:space="preserve">, </w:t>
      </w:r>
      <w:proofErr w:type="spellStart"/>
      <w:r w:rsidRPr="001D58B7">
        <w:rPr>
          <w:rFonts w:ascii="Times New Roman" w:eastAsia="Times New Roman" w:hAnsi="Times New Roman" w:cs="Times New Roman"/>
          <w:sz w:val="24"/>
          <w:szCs w:val="24"/>
          <w:lang w:eastAsia="ru-RU"/>
        </w:rPr>
        <w:t>интер</w:t>
      </w:r>
      <w:proofErr w:type="spellEnd"/>
      <w:r w:rsidRPr="001D58B7">
        <w:rPr>
          <w:rFonts w:ascii="Times New Roman" w:eastAsia="Times New Roman" w:hAnsi="Times New Roman" w:cs="Times New Roman"/>
          <w:sz w:val="24"/>
          <w:szCs w:val="24"/>
          <w:lang w:eastAsia="ru-RU"/>
        </w:rPr>
        <w:t>...ная повесть, у...кое платье, сияющее со...</w:t>
      </w:r>
      <w:proofErr w:type="spellStart"/>
      <w:r w:rsidRPr="001D58B7">
        <w:rPr>
          <w:rFonts w:ascii="Times New Roman" w:eastAsia="Times New Roman" w:hAnsi="Times New Roman" w:cs="Times New Roman"/>
          <w:sz w:val="24"/>
          <w:szCs w:val="24"/>
          <w:lang w:eastAsia="ru-RU"/>
        </w:rPr>
        <w:t>нце</w:t>
      </w:r>
      <w:proofErr w:type="spellEnd"/>
      <w:r w:rsidRPr="001D58B7">
        <w:rPr>
          <w:rFonts w:ascii="Times New Roman" w:eastAsia="Times New Roman" w:hAnsi="Times New Roman" w:cs="Times New Roman"/>
          <w:sz w:val="24"/>
          <w:szCs w:val="24"/>
          <w:lang w:eastAsia="ru-RU"/>
        </w:rPr>
        <w:t>, ус...ная про...</w:t>
      </w:r>
      <w:proofErr w:type="spellStart"/>
      <w:r w:rsidRPr="001D58B7">
        <w:rPr>
          <w:rFonts w:ascii="Times New Roman" w:eastAsia="Times New Roman" w:hAnsi="Times New Roman" w:cs="Times New Roman"/>
          <w:sz w:val="24"/>
          <w:szCs w:val="24"/>
          <w:lang w:eastAsia="ru-RU"/>
        </w:rPr>
        <w:t>ьба</w:t>
      </w:r>
      <w:proofErr w:type="spellEnd"/>
      <w:r w:rsidRPr="001D58B7">
        <w:rPr>
          <w:rFonts w:ascii="Times New Roman" w:eastAsia="Times New Roman" w:hAnsi="Times New Roman" w:cs="Times New Roman"/>
          <w:sz w:val="24"/>
          <w:szCs w:val="24"/>
          <w:lang w:eastAsia="ru-RU"/>
        </w:rPr>
        <w:t xml:space="preserve">, </w:t>
      </w:r>
      <w:proofErr w:type="spellStart"/>
      <w:r w:rsidRPr="001D58B7">
        <w:rPr>
          <w:rFonts w:ascii="Times New Roman" w:eastAsia="Times New Roman" w:hAnsi="Times New Roman" w:cs="Times New Roman"/>
          <w:sz w:val="24"/>
          <w:szCs w:val="24"/>
          <w:lang w:eastAsia="ru-RU"/>
        </w:rPr>
        <w:t>гиган</w:t>
      </w:r>
      <w:proofErr w:type="spellEnd"/>
      <w:r w:rsidRPr="001D58B7">
        <w:rPr>
          <w:rFonts w:ascii="Times New Roman" w:eastAsia="Times New Roman" w:hAnsi="Times New Roman" w:cs="Times New Roman"/>
          <w:sz w:val="24"/>
          <w:szCs w:val="24"/>
          <w:lang w:eastAsia="ru-RU"/>
        </w:rPr>
        <w:t>...</w:t>
      </w:r>
      <w:proofErr w:type="spellStart"/>
      <w:r w:rsidRPr="001D58B7">
        <w:rPr>
          <w:rFonts w:ascii="Times New Roman" w:eastAsia="Times New Roman" w:hAnsi="Times New Roman" w:cs="Times New Roman"/>
          <w:sz w:val="24"/>
          <w:szCs w:val="24"/>
          <w:lang w:eastAsia="ru-RU"/>
        </w:rPr>
        <w:t>ский</w:t>
      </w:r>
      <w:proofErr w:type="spellEnd"/>
      <w:r w:rsidRPr="001D58B7">
        <w:rPr>
          <w:rFonts w:ascii="Times New Roman" w:eastAsia="Times New Roman" w:hAnsi="Times New Roman" w:cs="Times New Roman"/>
          <w:sz w:val="24"/>
          <w:szCs w:val="24"/>
          <w:lang w:eastAsia="ru-RU"/>
        </w:rPr>
        <w:t xml:space="preserve"> дуб, </w:t>
      </w:r>
      <w:proofErr w:type="spellStart"/>
      <w:r w:rsidRPr="001D58B7">
        <w:rPr>
          <w:rFonts w:ascii="Times New Roman" w:eastAsia="Times New Roman" w:hAnsi="Times New Roman" w:cs="Times New Roman"/>
          <w:sz w:val="24"/>
          <w:szCs w:val="24"/>
          <w:lang w:eastAsia="ru-RU"/>
        </w:rPr>
        <w:t>ги</w:t>
      </w:r>
      <w:proofErr w:type="spellEnd"/>
      <w:r w:rsidRPr="001D58B7">
        <w:rPr>
          <w:rFonts w:ascii="Times New Roman" w:eastAsia="Times New Roman" w:hAnsi="Times New Roman" w:cs="Times New Roman"/>
          <w:sz w:val="24"/>
          <w:szCs w:val="24"/>
          <w:lang w:eastAsia="ru-RU"/>
        </w:rPr>
        <w:t>...кий атлет, высокая лес...</w:t>
      </w:r>
      <w:proofErr w:type="spellStart"/>
      <w:r w:rsidRPr="001D58B7">
        <w:rPr>
          <w:rFonts w:ascii="Times New Roman" w:eastAsia="Times New Roman" w:hAnsi="Times New Roman" w:cs="Times New Roman"/>
          <w:sz w:val="24"/>
          <w:szCs w:val="24"/>
          <w:lang w:eastAsia="ru-RU"/>
        </w:rPr>
        <w:t>ница</w:t>
      </w:r>
      <w:proofErr w:type="spellEnd"/>
      <w:r w:rsidRPr="001D58B7">
        <w:rPr>
          <w:rFonts w:ascii="Times New Roman" w:eastAsia="Times New Roman" w:hAnsi="Times New Roman" w:cs="Times New Roman"/>
          <w:sz w:val="24"/>
          <w:szCs w:val="24"/>
          <w:lang w:eastAsia="ru-RU"/>
        </w:rPr>
        <w:t xml:space="preserve">, </w:t>
      </w:r>
      <w:proofErr w:type="spellStart"/>
      <w:r w:rsidRPr="001D58B7">
        <w:rPr>
          <w:rFonts w:ascii="Times New Roman" w:eastAsia="Times New Roman" w:hAnsi="Times New Roman" w:cs="Times New Roman"/>
          <w:sz w:val="24"/>
          <w:szCs w:val="24"/>
          <w:lang w:eastAsia="ru-RU"/>
        </w:rPr>
        <w:t>ярос</w:t>
      </w:r>
      <w:proofErr w:type="spellEnd"/>
      <w:r w:rsidRPr="001D58B7">
        <w:rPr>
          <w:rFonts w:ascii="Times New Roman" w:eastAsia="Times New Roman" w:hAnsi="Times New Roman" w:cs="Times New Roman"/>
          <w:sz w:val="24"/>
          <w:szCs w:val="24"/>
          <w:lang w:eastAsia="ru-RU"/>
        </w:rPr>
        <w:t>...</w:t>
      </w:r>
      <w:proofErr w:type="spellStart"/>
      <w:r w:rsidRPr="001D58B7">
        <w:rPr>
          <w:rFonts w:ascii="Times New Roman" w:eastAsia="Times New Roman" w:hAnsi="Times New Roman" w:cs="Times New Roman"/>
          <w:sz w:val="24"/>
          <w:szCs w:val="24"/>
          <w:lang w:eastAsia="ru-RU"/>
        </w:rPr>
        <w:t>ный</w:t>
      </w:r>
      <w:proofErr w:type="spellEnd"/>
      <w:r w:rsidRPr="001D58B7">
        <w:rPr>
          <w:rFonts w:ascii="Times New Roman" w:eastAsia="Times New Roman" w:hAnsi="Times New Roman" w:cs="Times New Roman"/>
          <w:sz w:val="24"/>
          <w:szCs w:val="24"/>
          <w:lang w:eastAsia="ru-RU"/>
        </w:rPr>
        <w:t xml:space="preserve"> штурм, чес...</w:t>
      </w:r>
      <w:proofErr w:type="spellStart"/>
      <w:r w:rsidRPr="001D58B7">
        <w:rPr>
          <w:rFonts w:ascii="Times New Roman" w:eastAsia="Times New Roman" w:hAnsi="Times New Roman" w:cs="Times New Roman"/>
          <w:sz w:val="24"/>
          <w:szCs w:val="24"/>
          <w:lang w:eastAsia="ru-RU"/>
        </w:rPr>
        <w:t>ный</w:t>
      </w:r>
      <w:proofErr w:type="spellEnd"/>
      <w:r w:rsidRPr="001D58B7">
        <w:rPr>
          <w:rFonts w:ascii="Times New Roman" w:eastAsia="Times New Roman" w:hAnsi="Times New Roman" w:cs="Times New Roman"/>
          <w:sz w:val="24"/>
          <w:szCs w:val="24"/>
          <w:lang w:eastAsia="ru-RU"/>
        </w:rPr>
        <w:t xml:space="preserve"> человек, мои </w:t>
      </w:r>
      <w:proofErr w:type="spellStart"/>
      <w:r w:rsidRPr="001D58B7">
        <w:rPr>
          <w:rFonts w:ascii="Times New Roman" w:eastAsia="Times New Roman" w:hAnsi="Times New Roman" w:cs="Times New Roman"/>
          <w:sz w:val="24"/>
          <w:szCs w:val="24"/>
          <w:lang w:eastAsia="ru-RU"/>
        </w:rPr>
        <w:t>ровес</w:t>
      </w:r>
      <w:proofErr w:type="spellEnd"/>
      <w:r w:rsidRPr="001D58B7">
        <w:rPr>
          <w:rFonts w:ascii="Times New Roman" w:eastAsia="Times New Roman" w:hAnsi="Times New Roman" w:cs="Times New Roman"/>
          <w:sz w:val="24"/>
          <w:szCs w:val="24"/>
          <w:lang w:eastAsia="ru-RU"/>
        </w:rPr>
        <w:t xml:space="preserve">....ники или </w:t>
      </w:r>
      <w:proofErr w:type="spellStart"/>
      <w:r w:rsidRPr="001D58B7">
        <w:rPr>
          <w:rFonts w:ascii="Times New Roman" w:eastAsia="Times New Roman" w:hAnsi="Times New Roman" w:cs="Times New Roman"/>
          <w:sz w:val="24"/>
          <w:szCs w:val="24"/>
          <w:lang w:eastAsia="ru-RU"/>
        </w:rPr>
        <w:t>сверс</w:t>
      </w:r>
      <w:proofErr w:type="spellEnd"/>
      <w:r w:rsidRPr="001D58B7">
        <w:rPr>
          <w:rFonts w:ascii="Times New Roman" w:eastAsia="Times New Roman" w:hAnsi="Times New Roman" w:cs="Times New Roman"/>
          <w:sz w:val="24"/>
          <w:szCs w:val="24"/>
          <w:lang w:eastAsia="ru-RU"/>
        </w:rPr>
        <w:t xml:space="preserve">...ники, </w:t>
      </w:r>
      <w:proofErr w:type="spellStart"/>
      <w:r w:rsidRPr="001D58B7">
        <w:rPr>
          <w:rFonts w:ascii="Times New Roman" w:eastAsia="Times New Roman" w:hAnsi="Times New Roman" w:cs="Times New Roman"/>
          <w:sz w:val="24"/>
          <w:szCs w:val="24"/>
          <w:lang w:eastAsia="ru-RU"/>
        </w:rPr>
        <w:t>прису</w:t>
      </w:r>
      <w:proofErr w:type="spellEnd"/>
      <w:r w:rsidRPr="001D58B7">
        <w:rPr>
          <w:rFonts w:ascii="Times New Roman" w:eastAsia="Times New Roman" w:hAnsi="Times New Roman" w:cs="Times New Roman"/>
          <w:sz w:val="24"/>
          <w:szCs w:val="24"/>
          <w:lang w:eastAsia="ru-RU"/>
        </w:rPr>
        <w:t>...</w:t>
      </w:r>
      <w:proofErr w:type="spellStart"/>
      <w:r w:rsidRPr="001D58B7">
        <w:rPr>
          <w:rFonts w:ascii="Times New Roman" w:eastAsia="Times New Roman" w:hAnsi="Times New Roman" w:cs="Times New Roman"/>
          <w:sz w:val="24"/>
          <w:szCs w:val="24"/>
          <w:lang w:eastAsia="ru-RU"/>
        </w:rPr>
        <w:t>ствовать</w:t>
      </w:r>
      <w:proofErr w:type="spellEnd"/>
      <w:r w:rsidRPr="001D58B7">
        <w:rPr>
          <w:rFonts w:ascii="Times New Roman" w:eastAsia="Times New Roman" w:hAnsi="Times New Roman" w:cs="Times New Roman"/>
          <w:sz w:val="24"/>
          <w:szCs w:val="24"/>
          <w:lang w:eastAsia="ru-RU"/>
        </w:rPr>
        <w:t xml:space="preserve"> на совещании, </w:t>
      </w:r>
      <w:proofErr w:type="spellStart"/>
      <w:r w:rsidRPr="001D58B7">
        <w:rPr>
          <w:rFonts w:ascii="Times New Roman" w:eastAsia="Times New Roman" w:hAnsi="Times New Roman" w:cs="Times New Roman"/>
          <w:sz w:val="24"/>
          <w:szCs w:val="24"/>
          <w:lang w:eastAsia="ru-RU"/>
        </w:rPr>
        <w:t>отсу</w:t>
      </w:r>
      <w:proofErr w:type="spellEnd"/>
      <w:r w:rsidRPr="001D58B7">
        <w:rPr>
          <w:rFonts w:ascii="Times New Roman" w:eastAsia="Times New Roman" w:hAnsi="Times New Roman" w:cs="Times New Roman"/>
          <w:sz w:val="24"/>
          <w:szCs w:val="24"/>
          <w:lang w:eastAsia="ru-RU"/>
        </w:rPr>
        <w:t>...</w:t>
      </w:r>
      <w:proofErr w:type="spellStart"/>
      <w:r w:rsidRPr="001D58B7">
        <w:rPr>
          <w:rFonts w:ascii="Times New Roman" w:eastAsia="Times New Roman" w:hAnsi="Times New Roman" w:cs="Times New Roman"/>
          <w:sz w:val="24"/>
          <w:szCs w:val="24"/>
          <w:lang w:eastAsia="ru-RU"/>
        </w:rPr>
        <w:t>ствовать</w:t>
      </w:r>
      <w:proofErr w:type="spellEnd"/>
      <w:r w:rsidRPr="001D58B7">
        <w:rPr>
          <w:rFonts w:ascii="Times New Roman" w:eastAsia="Times New Roman" w:hAnsi="Times New Roman" w:cs="Times New Roman"/>
          <w:sz w:val="24"/>
          <w:szCs w:val="24"/>
          <w:lang w:eastAsia="ru-RU"/>
        </w:rPr>
        <w:t xml:space="preserve"> по болезни, </w:t>
      </w:r>
      <w:proofErr w:type="spellStart"/>
      <w:r w:rsidRPr="001D58B7">
        <w:rPr>
          <w:rFonts w:ascii="Times New Roman" w:eastAsia="Times New Roman" w:hAnsi="Times New Roman" w:cs="Times New Roman"/>
          <w:sz w:val="24"/>
          <w:szCs w:val="24"/>
          <w:lang w:eastAsia="ru-RU"/>
        </w:rPr>
        <w:t>праз</w:t>
      </w:r>
      <w:proofErr w:type="spellEnd"/>
      <w:r w:rsidRPr="001D58B7">
        <w:rPr>
          <w:rFonts w:ascii="Times New Roman" w:eastAsia="Times New Roman" w:hAnsi="Times New Roman" w:cs="Times New Roman"/>
          <w:sz w:val="24"/>
          <w:szCs w:val="24"/>
          <w:lang w:eastAsia="ru-RU"/>
        </w:rPr>
        <w:t>...</w:t>
      </w:r>
      <w:proofErr w:type="spellStart"/>
      <w:r w:rsidRPr="001D58B7">
        <w:rPr>
          <w:rFonts w:ascii="Times New Roman" w:eastAsia="Times New Roman" w:hAnsi="Times New Roman" w:cs="Times New Roman"/>
          <w:sz w:val="24"/>
          <w:szCs w:val="24"/>
          <w:lang w:eastAsia="ru-RU"/>
        </w:rPr>
        <w:t>ничный</w:t>
      </w:r>
      <w:proofErr w:type="spellEnd"/>
      <w:r w:rsidRPr="001D58B7">
        <w:rPr>
          <w:rFonts w:ascii="Times New Roman" w:eastAsia="Times New Roman" w:hAnsi="Times New Roman" w:cs="Times New Roman"/>
          <w:sz w:val="24"/>
          <w:szCs w:val="24"/>
          <w:lang w:eastAsia="ru-RU"/>
        </w:rPr>
        <w:t xml:space="preserve"> стол</w:t>
      </w:r>
    </w:p>
    <w:p w14:paraId="59FDE8C8" w14:textId="77777777" w:rsidR="001D58B7" w:rsidRPr="001D58B7" w:rsidRDefault="001D58B7" w:rsidP="001D58B7">
      <w:pPr>
        <w:spacing w:after="0"/>
        <w:jc w:val="both"/>
        <w:rPr>
          <w:rFonts w:ascii="Times New Roman" w:eastAsia="Times New Roman" w:hAnsi="Times New Roman" w:cs="Times New Roman"/>
          <w:sz w:val="24"/>
          <w:szCs w:val="24"/>
          <w:lang w:eastAsia="ru-RU"/>
        </w:rPr>
      </w:pPr>
    </w:p>
    <w:p w14:paraId="7CD82DF9" w14:textId="77777777" w:rsidR="001D58B7" w:rsidRPr="001D58B7" w:rsidRDefault="001D58B7" w:rsidP="001D58B7">
      <w:pPr>
        <w:spacing w:after="0"/>
        <w:jc w:val="both"/>
        <w:rPr>
          <w:rFonts w:ascii="Times New Roman" w:eastAsia="Times New Roman" w:hAnsi="Times New Roman" w:cs="Times New Roman"/>
          <w:b/>
          <w:i/>
          <w:sz w:val="24"/>
          <w:szCs w:val="24"/>
          <w:lang w:eastAsia="ru-RU"/>
        </w:rPr>
      </w:pPr>
      <w:r w:rsidRPr="001D58B7">
        <w:rPr>
          <w:rFonts w:ascii="Times New Roman" w:eastAsia="Times New Roman" w:hAnsi="Times New Roman" w:cs="Times New Roman"/>
          <w:b/>
          <w:i/>
          <w:sz w:val="24"/>
          <w:szCs w:val="24"/>
          <w:lang w:eastAsia="ru-RU"/>
        </w:rPr>
        <w:t>Задание11. Запишите слова, вставляя пропущенную букву. Если возможно, образуйте однокоренные слова и запишите их в скобках</w:t>
      </w:r>
    </w:p>
    <w:p w14:paraId="0C68AA30" w14:textId="77777777" w:rsidR="001D58B7" w:rsidRPr="001D58B7" w:rsidRDefault="001D58B7" w:rsidP="001D58B7">
      <w:pPr>
        <w:spacing w:after="0"/>
        <w:jc w:val="both"/>
        <w:rPr>
          <w:rFonts w:ascii="Times New Roman" w:eastAsia="Times New Roman" w:hAnsi="Times New Roman" w:cs="Times New Roman"/>
          <w:sz w:val="24"/>
          <w:szCs w:val="24"/>
          <w:lang w:eastAsia="ru-RU"/>
        </w:rPr>
      </w:pPr>
      <w:proofErr w:type="spellStart"/>
      <w:proofErr w:type="gramStart"/>
      <w:r w:rsidRPr="001D58B7">
        <w:rPr>
          <w:rFonts w:ascii="Times New Roman" w:eastAsia="Times New Roman" w:hAnsi="Times New Roman" w:cs="Times New Roman"/>
          <w:sz w:val="24"/>
          <w:szCs w:val="24"/>
          <w:lang w:eastAsia="ru-RU"/>
        </w:rPr>
        <w:t>Пч</w:t>
      </w:r>
      <w:proofErr w:type="spellEnd"/>
      <w:r w:rsidRPr="001D58B7">
        <w:rPr>
          <w:rFonts w:ascii="Times New Roman" w:eastAsia="Times New Roman" w:hAnsi="Times New Roman" w:cs="Times New Roman"/>
          <w:sz w:val="24"/>
          <w:szCs w:val="24"/>
          <w:lang w:eastAsia="ru-RU"/>
        </w:rPr>
        <w:t>..</w:t>
      </w:r>
      <w:proofErr w:type="spellStart"/>
      <w:proofErr w:type="gramEnd"/>
      <w:r w:rsidRPr="001D58B7">
        <w:rPr>
          <w:rFonts w:ascii="Times New Roman" w:eastAsia="Times New Roman" w:hAnsi="Times New Roman" w:cs="Times New Roman"/>
          <w:sz w:val="24"/>
          <w:szCs w:val="24"/>
          <w:lang w:eastAsia="ru-RU"/>
        </w:rPr>
        <w:t>лка</w:t>
      </w:r>
      <w:proofErr w:type="spellEnd"/>
      <w:r w:rsidRPr="001D58B7">
        <w:rPr>
          <w:rFonts w:ascii="Times New Roman" w:eastAsia="Times New Roman" w:hAnsi="Times New Roman" w:cs="Times New Roman"/>
          <w:sz w:val="24"/>
          <w:szCs w:val="24"/>
          <w:lang w:eastAsia="ru-RU"/>
        </w:rPr>
        <w:t>, ж..</w:t>
      </w:r>
      <w:proofErr w:type="spellStart"/>
      <w:r w:rsidRPr="001D58B7">
        <w:rPr>
          <w:rFonts w:ascii="Times New Roman" w:eastAsia="Times New Roman" w:hAnsi="Times New Roman" w:cs="Times New Roman"/>
          <w:sz w:val="24"/>
          <w:szCs w:val="24"/>
          <w:lang w:eastAsia="ru-RU"/>
        </w:rPr>
        <w:t>рдочка</w:t>
      </w:r>
      <w:proofErr w:type="spellEnd"/>
      <w:r w:rsidRPr="001D58B7">
        <w:rPr>
          <w:rFonts w:ascii="Times New Roman" w:eastAsia="Times New Roman" w:hAnsi="Times New Roman" w:cs="Times New Roman"/>
          <w:sz w:val="24"/>
          <w:szCs w:val="24"/>
          <w:lang w:eastAsia="ru-RU"/>
        </w:rPr>
        <w:t>, ш..</w:t>
      </w:r>
      <w:proofErr w:type="spellStart"/>
      <w:r w:rsidRPr="001D58B7">
        <w:rPr>
          <w:rFonts w:ascii="Times New Roman" w:eastAsia="Times New Roman" w:hAnsi="Times New Roman" w:cs="Times New Roman"/>
          <w:sz w:val="24"/>
          <w:szCs w:val="24"/>
          <w:lang w:eastAsia="ru-RU"/>
        </w:rPr>
        <w:t>птать</w:t>
      </w:r>
      <w:proofErr w:type="spellEnd"/>
      <w:r w:rsidRPr="001D58B7">
        <w:rPr>
          <w:rFonts w:ascii="Times New Roman" w:eastAsia="Times New Roman" w:hAnsi="Times New Roman" w:cs="Times New Roman"/>
          <w:sz w:val="24"/>
          <w:szCs w:val="24"/>
          <w:lang w:eastAsia="ru-RU"/>
        </w:rPr>
        <w:t>, ж..</w:t>
      </w:r>
      <w:proofErr w:type="spellStart"/>
      <w:r w:rsidRPr="001D58B7">
        <w:rPr>
          <w:rFonts w:ascii="Times New Roman" w:eastAsia="Times New Roman" w:hAnsi="Times New Roman" w:cs="Times New Roman"/>
          <w:sz w:val="24"/>
          <w:szCs w:val="24"/>
          <w:lang w:eastAsia="ru-RU"/>
        </w:rPr>
        <w:t>леть</w:t>
      </w:r>
      <w:proofErr w:type="spellEnd"/>
      <w:r w:rsidRPr="001D58B7">
        <w:rPr>
          <w:rFonts w:ascii="Times New Roman" w:eastAsia="Times New Roman" w:hAnsi="Times New Roman" w:cs="Times New Roman"/>
          <w:sz w:val="24"/>
          <w:szCs w:val="24"/>
          <w:lang w:eastAsia="ru-RU"/>
        </w:rPr>
        <w:t>, ч..</w:t>
      </w:r>
      <w:proofErr w:type="spellStart"/>
      <w:r w:rsidRPr="001D58B7">
        <w:rPr>
          <w:rFonts w:ascii="Times New Roman" w:eastAsia="Times New Roman" w:hAnsi="Times New Roman" w:cs="Times New Roman"/>
          <w:sz w:val="24"/>
          <w:szCs w:val="24"/>
          <w:lang w:eastAsia="ru-RU"/>
        </w:rPr>
        <w:t>рнеть</w:t>
      </w:r>
      <w:proofErr w:type="spellEnd"/>
      <w:r w:rsidRPr="001D58B7">
        <w:rPr>
          <w:rFonts w:ascii="Times New Roman" w:eastAsia="Times New Roman" w:hAnsi="Times New Roman" w:cs="Times New Roman"/>
          <w:sz w:val="24"/>
          <w:szCs w:val="24"/>
          <w:lang w:eastAsia="ru-RU"/>
        </w:rPr>
        <w:t xml:space="preserve">, </w:t>
      </w:r>
      <w:proofErr w:type="spellStart"/>
      <w:r w:rsidRPr="001D58B7">
        <w:rPr>
          <w:rFonts w:ascii="Times New Roman" w:eastAsia="Times New Roman" w:hAnsi="Times New Roman" w:cs="Times New Roman"/>
          <w:sz w:val="24"/>
          <w:szCs w:val="24"/>
          <w:lang w:eastAsia="ru-RU"/>
        </w:rPr>
        <w:t>расч</w:t>
      </w:r>
      <w:proofErr w:type="spellEnd"/>
      <w:r w:rsidRPr="001D58B7">
        <w:rPr>
          <w:rFonts w:ascii="Times New Roman" w:eastAsia="Times New Roman" w:hAnsi="Times New Roman" w:cs="Times New Roman"/>
          <w:sz w:val="24"/>
          <w:szCs w:val="24"/>
          <w:lang w:eastAsia="ru-RU"/>
        </w:rPr>
        <w:t>..</w:t>
      </w:r>
      <w:proofErr w:type="spellStart"/>
      <w:r w:rsidRPr="001D58B7">
        <w:rPr>
          <w:rFonts w:ascii="Times New Roman" w:eastAsia="Times New Roman" w:hAnsi="Times New Roman" w:cs="Times New Roman"/>
          <w:sz w:val="24"/>
          <w:szCs w:val="24"/>
          <w:lang w:eastAsia="ru-RU"/>
        </w:rPr>
        <w:t>ска</w:t>
      </w:r>
      <w:proofErr w:type="spellEnd"/>
      <w:r w:rsidRPr="001D58B7">
        <w:rPr>
          <w:rFonts w:ascii="Times New Roman" w:eastAsia="Times New Roman" w:hAnsi="Times New Roman" w:cs="Times New Roman"/>
          <w:sz w:val="24"/>
          <w:szCs w:val="24"/>
          <w:lang w:eastAsia="ru-RU"/>
        </w:rPr>
        <w:t>, т..</w:t>
      </w:r>
      <w:proofErr w:type="spellStart"/>
      <w:r w:rsidRPr="001D58B7">
        <w:rPr>
          <w:rFonts w:ascii="Times New Roman" w:eastAsia="Times New Roman" w:hAnsi="Times New Roman" w:cs="Times New Roman"/>
          <w:sz w:val="24"/>
          <w:szCs w:val="24"/>
          <w:lang w:eastAsia="ru-RU"/>
        </w:rPr>
        <w:t>жёлый</w:t>
      </w:r>
      <w:proofErr w:type="spellEnd"/>
      <w:r w:rsidRPr="001D58B7">
        <w:rPr>
          <w:rFonts w:ascii="Times New Roman" w:eastAsia="Times New Roman" w:hAnsi="Times New Roman" w:cs="Times New Roman"/>
          <w:sz w:val="24"/>
          <w:szCs w:val="24"/>
          <w:lang w:eastAsia="ru-RU"/>
        </w:rPr>
        <w:t>, ш..</w:t>
      </w:r>
      <w:proofErr w:type="spellStart"/>
      <w:r w:rsidRPr="001D58B7">
        <w:rPr>
          <w:rFonts w:ascii="Times New Roman" w:eastAsia="Times New Roman" w:hAnsi="Times New Roman" w:cs="Times New Roman"/>
          <w:sz w:val="24"/>
          <w:szCs w:val="24"/>
          <w:lang w:eastAsia="ru-RU"/>
        </w:rPr>
        <w:t>лковистый</w:t>
      </w:r>
      <w:proofErr w:type="spellEnd"/>
      <w:r w:rsidRPr="001D58B7">
        <w:rPr>
          <w:rFonts w:ascii="Times New Roman" w:eastAsia="Times New Roman" w:hAnsi="Times New Roman" w:cs="Times New Roman"/>
          <w:sz w:val="24"/>
          <w:szCs w:val="24"/>
          <w:lang w:eastAsia="ru-RU"/>
        </w:rPr>
        <w:t>, ж..</w:t>
      </w:r>
      <w:proofErr w:type="spellStart"/>
      <w:r w:rsidRPr="001D58B7">
        <w:rPr>
          <w:rFonts w:ascii="Times New Roman" w:eastAsia="Times New Roman" w:hAnsi="Times New Roman" w:cs="Times New Roman"/>
          <w:sz w:val="24"/>
          <w:szCs w:val="24"/>
          <w:lang w:eastAsia="ru-RU"/>
        </w:rPr>
        <w:t>лудей</w:t>
      </w:r>
      <w:proofErr w:type="spellEnd"/>
      <w:r w:rsidRPr="001D58B7">
        <w:rPr>
          <w:rFonts w:ascii="Times New Roman" w:eastAsia="Times New Roman" w:hAnsi="Times New Roman" w:cs="Times New Roman"/>
          <w:sz w:val="24"/>
          <w:szCs w:val="24"/>
          <w:lang w:eastAsia="ru-RU"/>
        </w:rPr>
        <w:t xml:space="preserve">, </w:t>
      </w:r>
      <w:proofErr w:type="spellStart"/>
      <w:r w:rsidRPr="001D58B7">
        <w:rPr>
          <w:rFonts w:ascii="Times New Roman" w:eastAsia="Times New Roman" w:hAnsi="Times New Roman" w:cs="Times New Roman"/>
          <w:sz w:val="24"/>
          <w:szCs w:val="24"/>
          <w:lang w:eastAsia="ru-RU"/>
        </w:rPr>
        <w:t>деш</w:t>
      </w:r>
      <w:proofErr w:type="spellEnd"/>
      <w:r w:rsidRPr="001D58B7">
        <w:rPr>
          <w:rFonts w:ascii="Times New Roman" w:eastAsia="Times New Roman" w:hAnsi="Times New Roman" w:cs="Times New Roman"/>
          <w:sz w:val="24"/>
          <w:szCs w:val="24"/>
          <w:lang w:eastAsia="ru-RU"/>
        </w:rPr>
        <w:t>..вый, ч..</w:t>
      </w:r>
      <w:proofErr w:type="spellStart"/>
      <w:r w:rsidRPr="001D58B7">
        <w:rPr>
          <w:rFonts w:ascii="Times New Roman" w:eastAsia="Times New Roman" w:hAnsi="Times New Roman" w:cs="Times New Roman"/>
          <w:sz w:val="24"/>
          <w:szCs w:val="24"/>
          <w:lang w:eastAsia="ru-RU"/>
        </w:rPr>
        <w:t>рствый</w:t>
      </w:r>
      <w:proofErr w:type="spellEnd"/>
      <w:r w:rsidRPr="001D58B7">
        <w:rPr>
          <w:rFonts w:ascii="Times New Roman" w:eastAsia="Times New Roman" w:hAnsi="Times New Roman" w:cs="Times New Roman"/>
          <w:sz w:val="24"/>
          <w:szCs w:val="24"/>
          <w:lang w:eastAsia="ru-RU"/>
        </w:rPr>
        <w:t xml:space="preserve">, </w:t>
      </w:r>
      <w:proofErr w:type="spellStart"/>
      <w:r w:rsidRPr="001D58B7">
        <w:rPr>
          <w:rFonts w:ascii="Times New Roman" w:eastAsia="Times New Roman" w:hAnsi="Times New Roman" w:cs="Times New Roman"/>
          <w:sz w:val="24"/>
          <w:szCs w:val="24"/>
          <w:lang w:eastAsia="ru-RU"/>
        </w:rPr>
        <w:t>ч..рта</w:t>
      </w:r>
      <w:proofErr w:type="spellEnd"/>
      <w:r w:rsidRPr="001D58B7">
        <w:rPr>
          <w:rFonts w:ascii="Times New Roman" w:eastAsia="Times New Roman" w:hAnsi="Times New Roman" w:cs="Times New Roman"/>
          <w:sz w:val="24"/>
          <w:szCs w:val="24"/>
          <w:lang w:eastAsia="ru-RU"/>
        </w:rPr>
        <w:t xml:space="preserve">, </w:t>
      </w:r>
      <w:proofErr w:type="spellStart"/>
      <w:r w:rsidRPr="001D58B7">
        <w:rPr>
          <w:rFonts w:ascii="Times New Roman" w:eastAsia="Times New Roman" w:hAnsi="Times New Roman" w:cs="Times New Roman"/>
          <w:sz w:val="24"/>
          <w:szCs w:val="24"/>
          <w:lang w:eastAsia="ru-RU"/>
        </w:rPr>
        <w:t>крыж..вник</w:t>
      </w:r>
      <w:proofErr w:type="spellEnd"/>
      <w:r w:rsidRPr="001D58B7">
        <w:rPr>
          <w:rFonts w:ascii="Times New Roman" w:eastAsia="Times New Roman" w:hAnsi="Times New Roman" w:cs="Times New Roman"/>
          <w:sz w:val="24"/>
          <w:szCs w:val="24"/>
          <w:lang w:eastAsia="ru-RU"/>
        </w:rPr>
        <w:t xml:space="preserve">, </w:t>
      </w:r>
      <w:proofErr w:type="spellStart"/>
      <w:r w:rsidRPr="001D58B7">
        <w:rPr>
          <w:rFonts w:ascii="Times New Roman" w:eastAsia="Times New Roman" w:hAnsi="Times New Roman" w:cs="Times New Roman"/>
          <w:sz w:val="24"/>
          <w:szCs w:val="24"/>
          <w:lang w:eastAsia="ru-RU"/>
        </w:rPr>
        <w:t>ш..в</w:t>
      </w:r>
      <w:proofErr w:type="spellEnd"/>
      <w:r w:rsidRPr="001D58B7">
        <w:rPr>
          <w:rFonts w:ascii="Times New Roman" w:eastAsia="Times New Roman" w:hAnsi="Times New Roman" w:cs="Times New Roman"/>
          <w:sz w:val="24"/>
          <w:szCs w:val="24"/>
          <w:lang w:eastAsia="ru-RU"/>
        </w:rPr>
        <w:t xml:space="preserve">, </w:t>
      </w:r>
      <w:proofErr w:type="spellStart"/>
      <w:r w:rsidRPr="001D58B7">
        <w:rPr>
          <w:rFonts w:ascii="Times New Roman" w:eastAsia="Times New Roman" w:hAnsi="Times New Roman" w:cs="Times New Roman"/>
          <w:sz w:val="24"/>
          <w:szCs w:val="24"/>
          <w:lang w:eastAsia="ru-RU"/>
        </w:rPr>
        <w:t>капюш</w:t>
      </w:r>
      <w:proofErr w:type="spellEnd"/>
      <w:r w:rsidRPr="001D58B7">
        <w:rPr>
          <w:rFonts w:ascii="Times New Roman" w:eastAsia="Times New Roman" w:hAnsi="Times New Roman" w:cs="Times New Roman"/>
          <w:sz w:val="24"/>
          <w:szCs w:val="24"/>
          <w:lang w:eastAsia="ru-RU"/>
        </w:rPr>
        <w:t>..н, ш..</w:t>
      </w:r>
      <w:proofErr w:type="spellStart"/>
      <w:r w:rsidRPr="001D58B7">
        <w:rPr>
          <w:rFonts w:ascii="Times New Roman" w:eastAsia="Times New Roman" w:hAnsi="Times New Roman" w:cs="Times New Roman"/>
          <w:sz w:val="24"/>
          <w:szCs w:val="24"/>
          <w:lang w:eastAsia="ru-RU"/>
        </w:rPr>
        <w:t>фёр</w:t>
      </w:r>
      <w:proofErr w:type="spellEnd"/>
      <w:r w:rsidRPr="001D58B7">
        <w:rPr>
          <w:rFonts w:ascii="Times New Roman" w:eastAsia="Times New Roman" w:hAnsi="Times New Roman" w:cs="Times New Roman"/>
          <w:sz w:val="24"/>
          <w:szCs w:val="24"/>
          <w:lang w:eastAsia="ru-RU"/>
        </w:rPr>
        <w:t>, ш..</w:t>
      </w:r>
      <w:proofErr w:type="spellStart"/>
      <w:r w:rsidRPr="001D58B7">
        <w:rPr>
          <w:rFonts w:ascii="Times New Roman" w:eastAsia="Times New Roman" w:hAnsi="Times New Roman" w:cs="Times New Roman"/>
          <w:sz w:val="24"/>
          <w:szCs w:val="24"/>
          <w:lang w:eastAsia="ru-RU"/>
        </w:rPr>
        <w:t>ссе</w:t>
      </w:r>
      <w:proofErr w:type="spellEnd"/>
      <w:r w:rsidRPr="001D58B7">
        <w:rPr>
          <w:rFonts w:ascii="Times New Roman" w:eastAsia="Times New Roman" w:hAnsi="Times New Roman" w:cs="Times New Roman"/>
          <w:sz w:val="24"/>
          <w:szCs w:val="24"/>
          <w:lang w:eastAsia="ru-RU"/>
        </w:rPr>
        <w:t>, ш..</w:t>
      </w:r>
      <w:proofErr w:type="spellStart"/>
      <w:r w:rsidRPr="001D58B7">
        <w:rPr>
          <w:rFonts w:ascii="Times New Roman" w:eastAsia="Times New Roman" w:hAnsi="Times New Roman" w:cs="Times New Roman"/>
          <w:sz w:val="24"/>
          <w:szCs w:val="24"/>
          <w:lang w:eastAsia="ru-RU"/>
        </w:rPr>
        <w:t>колад</w:t>
      </w:r>
      <w:proofErr w:type="spellEnd"/>
      <w:r w:rsidRPr="001D58B7">
        <w:rPr>
          <w:rFonts w:ascii="Times New Roman" w:eastAsia="Times New Roman" w:hAnsi="Times New Roman" w:cs="Times New Roman"/>
          <w:sz w:val="24"/>
          <w:szCs w:val="24"/>
          <w:lang w:eastAsia="ru-RU"/>
        </w:rPr>
        <w:t>, ж..</w:t>
      </w:r>
      <w:proofErr w:type="spellStart"/>
      <w:r w:rsidRPr="001D58B7">
        <w:rPr>
          <w:rFonts w:ascii="Times New Roman" w:eastAsia="Times New Roman" w:hAnsi="Times New Roman" w:cs="Times New Roman"/>
          <w:sz w:val="24"/>
          <w:szCs w:val="24"/>
          <w:lang w:eastAsia="ru-RU"/>
        </w:rPr>
        <w:t>нглёр</w:t>
      </w:r>
      <w:proofErr w:type="spellEnd"/>
      <w:r w:rsidRPr="001D58B7">
        <w:rPr>
          <w:rFonts w:ascii="Times New Roman" w:eastAsia="Times New Roman" w:hAnsi="Times New Roman" w:cs="Times New Roman"/>
          <w:sz w:val="24"/>
          <w:szCs w:val="24"/>
          <w:lang w:eastAsia="ru-RU"/>
        </w:rPr>
        <w:t xml:space="preserve">, </w:t>
      </w:r>
      <w:proofErr w:type="spellStart"/>
      <w:r w:rsidRPr="001D58B7">
        <w:rPr>
          <w:rFonts w:ascii="Times New Roman" w:eastAsia="Times New Roman" w:hAnsi="Times New Roman" w:cs="Times New Roman"/>
          <w:sz w:val="24"/>
          <w:szCs w:val="24"/>
          <w:lang w:eastAsia="ru-RU"/>
        </w:rPr>
        <w:t>ш..рты</w:t>
      </w:r>
      <w:proofErr w:type="spellEnd"/>
      <w:r w:rsidRPr="001D58B7">
        <w:rPr>
          <w:rFonts w:ascii="Times New Roman" w:eastAsia="Times New Roman" w:hAnsi="Times New Roman" w:cs="Times New Roman"/>
          <w:sz w:val="24"/>
          <w:szCs w:val="24"/>
          <w:lang w:eastAsia="ru-RU"/>
        </w:rPr>
        <w:t>, ш..</w:t>
      </w:r>
      <w:proofErr w:type="spellStart"/>
      <w:r w:rsidRPr="001D58B7">
        <w:rPr>
          <w:rFonts w:ascii="Times New Roman" w:eastAsia="Times New Roman" w:hAnsi="Times New Roman" w:cs="Times New Roman"/>
          <w:sz w:val="24"/>
          <w:szCs w:val="24"/>
          <w:lang w:eastAsia="ru-RU"/>
        </w:rPr>
        <w:t>кировать</w:t>
      </w:r>
      <w:proofErr w:type="spellEnd"/>
      <w:r w:rsidRPr="001D58B7">
        <w:rPr>
          <w:rFonts w:ascii="Times New Roman" w:eastAsia="Times New Roman" w:hAnsi="Times New Roman" w:cs="Times New Roman"/>
          <w:sz w:val="24"/>
          <w:szCs w:val="24"/>
          <w:lang w:eastAsia="ru-RU"/>
        </w:rPr>
        <w:t>, ш..</w:t>
      </w:r>
      <w:proofErr w:type="spellStart"/>
      <w:r w:rsidRPr="001D58B7">
        <w:rPr>
          <w:rFonts w:ascii="Times New Roman" w:eastAsia="Times New Roman" w:hAnsi="Times New Roman" w:cs="Times New Roman"/>
          <w:sz w:val="24"/>
          <w:szCs w:val="24"/>
          <w:lang w:eastAsia="ru-RU"/>
        </w:rPr>
        <w:t>рох</w:t>
      </w:r>
      <w:proofErr w:type="spellEnd"/>
      <w:r w:rsidRPr="001D58B7">
        <w:rPr>
          <w:rFonts w:ascii="Times New Roman" w:eastAsia="Times New Roman" w:hAnsi="Times New Roman" w:cs="Times New Roman"/>
          <w:sz w:val="24"/>
          <w:szCs w:val="24"/>
          <w:lang w:eastAsia="ru-RU"/>
        </w:rPr>
        <w:t>, Ш..</w:t>
      </w:r>
      <w:proofErr w:type="spellStart"/>
      <w:r w:rsidRPr="001D58B7">
        <w:rPr>
          <w:rFonts w:ascii="Times New Roman" w:eastAsia="Times New Roman" w:hAnsi="Times New Roman" w:cs="Times New Roman"/>
          <w:sz w:val="24"/>
          <w:szCs w:val="24"/>
          <w:lang w:eastAsia="ru-RU"/>
        </w:rPr>
        <w:t>тландия</w:t>
      </w:r>
      <w:proofErr w:type="spellEnd"/>
      <w:r w:rsidRPr="001D58B7">
        <w:rPr>
          <w:rFonts w:ascii="Times New Roman" w:eastAsia="Times New Roman" w:hAnsi="Times New Roman" w:cs="Times New Roman"/>
          <w:sz w:val="24"/>
          <w:szCs w:val="24"/>
          <w:lang w:eastAsia="ru-RU"/>
        </w:rPr>
        <w:t>.</w:t>
      </w:r>
    </w:p>
    <w:p w14:paraId="2655A950" w14:textId="77777777" w:rsidR="001D58B7" w:rsidRPr="001D58B7" w:rsidRDefault="001D58B7" w:rsidP="001D58B7">
      <w:pPr>
        <w:spacing w:after="0"/>
        <w:jc w:val="both"/>
        <w:rPr>
          <w:rFonts w:ascii="Times New Roman" w:eastAsia="Times New Roman" w:hAnsi="Times New Roman" w:cs="Times New Roman"/>
          <w:sz w:val="24"/>
          <w:szCs w:val="24"/>
          <w:lang w:eastAsia="ru-RU"/>
        </w:rPr>
      </w:pPr>
    </w:p>
    <w:p w14:paraId="3F4D2C8B" w14:textId="77777777" w:rsidR="001D58B7" w:rsidRPr="001D58B7" w:rsidRDefault="001D58B7" w:rsidP="001D58B7">
      <w:pPr>
        <w:spacing w:after="0"/>
        <w:jc w:val="both"/>
        <w:rPr>
          <w:rFonts w:ascii="Times New Roman" w:eastAsia="Times New Roman" w:hAnsi="Times New Roman" w:cs="Times New Roman"/>
          <w:b/>
          <w:i/>
          <w:sz w:val="24"/>
          <w:szCs w:val="24"/>
          <w:lang w:eastAsia="ru-RU"/>
        </w:rPr>
      </w:pPr>
      <w:r w:rsidRPr="001D58B7">
        <w:rPr>
          <w:rFonts w:ascii="Times New Roman" w:eastAsia="Times New Roman" w:hAnsi="Times New Roman" w:cs="Times New Roman"/>
          <w:b/>
          <w:i/>
          <w:sz w:val="24"/>
          <w:szCs w:val="24"/>
          <w:lang w:eastAsia="ru-RU"/>
        </w:rPr>
        <w:t xml:space="preserve">Задание 12. Вставьте пропущенную букву. Где возможно, проверьте написание </w:t>
      </w:r>
    </w:p>
    <w:p w14:paraId="0EB2991B"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(Не) выносимая ж..</w:t>
      </w:r>
      <w:proofErr w:type="spellStart"/>
      <w:r w:rsidRPr="001D58B7">
        <w:rPr>
          <w:rFonts w:ascii="Times New Roman" w:eastAsia="Times New Roman" w:hAnsi="Times New Roman" w:cs="Times New Roman"/>
          <w:sz w:val="24"/>
          <w:szCs w:val="24"/>
          <w:lang w:eastAsia="ru-RU"/>
        </w:rPr>
        <w:t>рища</w:t>
      </w:r>
      <w:proofErr w:type="spellEnd"/>
      <w:r w:rsidRPr="001D58B7">
        <w:rPr>
          <w:rFonts w:ascii="Times New Roman" w:eastAsia="Times New Roman" w:hAnsi="Times New Roman" w:cs="Times New Roman"/>
          <w:sz w:val="24"/>
          <w:szCs w:val="24"/>
          <w:lang w:eastAsia="ru-RU"/>
        </w:rPr>
        <w:t xml:space="preserve">, </w:t>
      </w:r>
      <w:proofErr w:type="spellStart"/>
      <w:r w:rsidRPr="001D58B7">
        <w:rPr>
          <w:rFonts w:ascii="Times New Roman" w:eastAsia="Times New Roman" w:hAnsi="Times New Roman" w:cs="Times New Roman"/>
          <w:sz w:val="24"/>
          <w:szCs w:val="24"/>
          <w:lang w:eastAsia="ru-RU"/>
        </w:rPr>
        <w:t>сш</w:t>
      </w:r>
      <w:proofErr w:type="spellEnd"/>
      <w:r w:rsidRPr="001D58B7">
        <w:rPr>
          <w:rFonts w:ascii="Times New Roman" w:eastAsia="Times New Roman" w:hAnsi="Times New Roman" w:cs="Times New Roman"/>
          <w:sz w:val="24"/>
          <w:szCs w:val="24"/>
          <w:lang w:eastAsia="ru-RU"/>
        </w:rPr>
        <w:t>..ли из ш..</w:t>
      </w:r>
      <w:proofErr w:type="spellStart"/>
      <w:r w:rsidRPr="001D58B7">
        <w:rPr>
          <w:rFonts w:ascii="Times New Roman" w:eastAsia="Times New Roman" w:hAnsi="Times New Roman" w:cs="Times New Roman"/>
          <w:sz w:val="24"/>
          <w:szCs w:val="24"/>
          <w:lang w:eastAsia="ru-RU"/>
        </w:rPr>
        <w:t>лка</w:t>
      </w:r>
      <w:proofErr w:type="spellEnd"/>
      <w:r w:rsidRPr="001D58B7">
        <w:rPr>
          <w:rFonts w:ascii="Times New Roman" w:eastAsia="Times New Roman" w:hAnsi="Times New Roman" w:cs="Times New Roman"/>
          <w:sz w:val="24"/>
          <w:szCs w:val="24"/>
          <w:lang w:eastAsia="ru-RU"/>
        </w:rPr>
        <w:t xml:space="preserve">, </w:t>
      </w:r>
      <w:proofErr w:type="spellStart"/>
      <w:r w:rsidRPr="001D58B7">
        <w:rPr>
          <w:rFonts w:ascii="Times New Roman" w:eastAsia="Times New Roman" w:hAnsi="Times New Roman" w:cs="Times New Roman"/>
          <w:sz w:val="24"/>
          <w:szCs w:val="24"/>
          <w:lang w:eastAsia="ru-RU"/>
        </w:rPr>
        <w:t>ч..совой</w:t>
      </w:r>
      <w:proofErr w:type="spellEnd"/>
      <w:r w:rsidRPr="001D58B7">
        <w:rPr>
          <w:rFonts w:ascii="Times New Roman" w:eastAsia="Times New Roman" w:hAnsi="Times New Roman" w:cs="Times New Roman"/>
          <w:sz w:val="24"/>
          <w:szCs w:val="24"/>
          <w:lang w:eastAsia="ru-RU"/>
        </w:rPr>
        <w:t xml:space="preserve"> на </w:t>
      </w:r>
      <w:proofErr w:type="spellStart"/>
      <w:r w:rsidRPr="001D58B7">
        <w:rPr>
          <w:rFonts w:ascii="Times New Roman" w:eastAsia="Times New Roman" w:hAnsi="Times New Roman" w:cs="Times New Roman"/>
          <w:sz w:val="24"/>
          <w:szCs w:val="24"/>
          <w:lang w:eastAsia="ru-RU"/>
        </w:rPr>
        <w:t>гр</w:t>
      </w:r>
      <w:proofErr w:type="spellEnd"/>
      <w:r w:rsidRPr="001D58B7">
        <w:rPr>
          <w:rFonts w:ascii="Times New Roman" w:eastAsia="Times New Roman" w:hAnsi="Times New Roman" w:cs="Times New Roman"/>
          <w:sz w:val="24"/>
          <w:szCs w:val="24"/>
          <w:lang w:eastAsia="ru-RU"/>
        </w:rPr>
        <w:t>..</w:t>
      </w:r>
      <w:proofErr w:type="spellStart"/>
      <w:r w:rsidRPr="001D58B7">
        <w:rPr>
          <w:rFonts w:ascii="Times New Roman" w:eastAsia="Times New Roman" w:hAnsi="Times New Roman" w:cs="Times New Roman"/>
          <w:sz w:val="24"/>
          <w:szCs w:val="24"/>
          <w:lang w:eastAsia="ru-RU"/>
        </w:rPr>
        <w:t>нице</w:t>
      </w:r>
      <w:proofErr w:type="spellEnd"/>
      <w:r w:rsidRPr="001D58B7">
        <w:rPr>
          <w:rFonts w:ascii="Times New Roman" w:eastAsia="Times New Roman" w:hAnsi="Times New Roman" w:cs="Times New Roman"/>
          <w:sz w:val="24"/>
          <w:szCs w:val="24"/>
          <w:lang w:eastAsia="ru-RU"/>
        </w:rPr>
        <w:t xml:space="preserve">, </w:t>
      </w:r>
      <w:proofErr w:type="spellStart"/>
      <w:r w:rsidRPr="001D58B7">
        <w:rPr>
          <w:rFonts w:ascii="Times New Roman" w:eastAsia="Times New Roman" w:hAnsi="Times New Roman" w:cs="Times New Roman"/>
          <w:sz w:val="24"/>
          <w:szCs w:val="24"/>
          <w:lang w:eastAsia="ru-RU"/>
        </w:rPr>
        <w:t>прош</w:t>
      </w:r>
      <w:proofErr w:type="spellEnd"/>
      <w:r w:rsidRPr="001D58B7">
        <w:rPr>
          <w:rFonts w:ascii="Times New Roman" w:eastAsia="Times New Roman" w:hAnsi="Times New Roman" w:cs="Times New Roman"/>
          <w:sz w:val="24"/>
          <w:szCs w:val="24"/>
          <w:lang w:eastAsia="ru-RU"/>
        </w:rPr>
        <w:t>..гать через ч..</w:t>
      </w:r>
      <w:proofErr w:type="spellStart"/>
      <w:r w:rsidRPr="001D58B7">
        <w:rPr>
          <w:rFonts w:ascii="Times New Roman" w:eastAsia="Times New Roman" w:hAnsi="Times New Roman" w:cs="Times New Roman"/>
          <w:sz w:val="24"/>
          <w:szCs w:val="24"/>
          <w:lang w:eastAsia="ru-RU"/>
        </w:rPr>
        <w:t>щу</w:t>
      </w:r>
      <w:proofErr w:type="spellEnd"/>
      <w:r w:rsidRPr="001D58B7">
        <w:rPr>
          <w:rFonts w:ascii="Times New Roman" w:eastAsia="Times New Roman" w:hAnsi="Times New Roman" w:cs="Times New Roman"/>
          <w:sz w:val="24"/>
          <w:szCs w:val="24"/>
          <w:lang w:eastAsia="ru-RU"/>
        </w:rPr>
        <w:t xml:space="preserve"> на л..</w:t>
      </w:r>
      <w:proofErr w:type="spellStart"/>
      <w:r w:rsidRPr="001D58B7">
        <w:rPr>
          <w:rFonts w:ascii="Times New Roman" w:eastAsia="Times New Roman" w:hAnsi="Times New Roman" w:cs="Times New Roman"/>
          <w:sz w:val="24"/>
          <w:szCs w:val="24"/>
          <w:lang w:eastAsia="ru-RU"/>
        </w:rPr>
        <w:t>жах</w:t>
      </w:r>
      <w:proofErr w:type="spellEnd"/>
      <w:r w:rsidRPr="001D58B7">
        <w:rPr>
          <w:rFonts w:ascii="Times New Roman" w:eastAsia="Times New Roman" w:hAnsi="Times New Roman" w:cs="Times New Roman"/>
          <w:sz w:val="24"/>
          <w:szCs w:val="24"/>
          <w:lang w:eastAsia="ru-RU"/>
        </w:rPr>
        <w:t xml:space="preserve">, </w:t>
      </w:r>
      <w:proofErr w:type="spellStart"/>
      <w:r w:rsidRPr="001D58B7">
        <w:rPr>
          <w:rFonts w:ascii="Times New Roman" w:eastAsia="Times New Roman" w:hAnsi="Times New Roman" w:cs="Times New Roman"/>
          <w:sz w:val="24"/>
          <w:szCs w:val="24"/>
          <w:lang w:eastAsia="ru-RU"/>
        </w:rPr>
        <w:t>расч</w:t>
      </w:r>
      <w:proofErr w:type="spellEnd"/>
      <w:r w:rsidRPr="001D58B7">
        <w:rPr>
          <w:rFonts w:ascii="Times New Roman" w:eastAsia="Times New Roman" w:hAnsi="Times New Roman" w:cs="Times New Roman"/>
          <w:sz w:val="24"/>
          <w:szCs w:val="24"/>
          <w:lang w:eastAsia="ru-RU"/>
        </w:rPr>
        <w:t>..щ..</w:t>
      </w:r>
      <w:proofErr w:type="spellStart"/>
      <w:r w:rsidRPr="001D58B7">
        <w:rPr>
          <w:rFonts w:ascii="Times New Roman" w:eastAsia="Times New Roman" w:hAnsi="Times New Roman" w:cs="Times New Roman"/>
          <w:sz w:val="24"/>
          <w:szCs w:val="24"/>
          <w:lang w:eastAsia="ru-RU"/>
        </w:rPr>
        <w:t>ть</w:t>
      </w:r>
      <w:proofErr w:type="spellEnd"/>
      <w:r w:rsidRPr="001D58B7">
        <w:rPr>
          <w:rFonts w:ascii="Times New Roman" w:eastAsia="Times New Roman" w:hAnsi="Times New Roman" w:cs="Times New Roman"/>
          <w:sz w:val="24"/>
          <w:szCs w:val="24"/>
          <w:lang w:eastAsia="ru-RU"/>
        </w:rPr>
        <w:t xml:space="preserve"> </w:t>
      </w:r>
      <w:proofErr w:type="spellStart"/>
      <w:r w:rsidRPr="001D58B7">
        <w:rPr>
          <w:rFonts w:ascii="Times New Roman" w:eastAsia="Times New Roman" w:hAnsi="Times New Roman" w:cs="Times New Roman"/>
          <w:sz w:val="24"/>
          <w:szCs w:val="24"/>
          <w:lang w:eastAsia="ru-RU"/>
        </w:rPr>
        <w:t>доро</w:t>
      </w:r>
      <w:proofErr w:type="spellEnd"/>
      <w:r w:rsidRPr="001D58B7">
        <w:rPr>
          <w:rFonts w:ascii="Times New Roman" w:eastAsia="Times New Roman" w:hAnsi="Times New Roman" w:cs="Times New Roman"/>
          <w:sz w:val="24"/>
          <w:szCs w:val="24"/>
          <w:lang w:eastAsia="ru-RU"/>
        </w:rPr>
        <w:t>..</w:t>
      </w:r>
      <w:proofErr w:type="spellStart"/>
      <w:r w:rsidRPr="001D58B7">
        <w:rPr>
          <w:rFonts w:ascii="Times New Roman" w:eastAsia="Times New Roman" w:hAnsi="Times New Roman" w:cs="Times New Roman"/>
          <w:sz w:val="24"/>
          <w:szCs w:val="24"/>
          <w:lang w:eastAsia="ru-RU"/>
        </w:rPr>
        <w:t>ки</w:t>
      </w:r>
      <w:proofErr w:type="spellEnd"/>
      <w:r w:rsidRPr="001D58B7">
        <w:rPr>
          <w:rFonts w:ascii="Times New Roman" w:eastAsia="Times New Roman" w:hAnsi="Times New Roman" w:cs="Times New Roman"/>
          <w:sz w:val="24"/>
          <w:szCs w:val="24"/>
          <w:lang w:eastAsia="ru-RU"/>
        </w:rPr>
        <w:t xml:space="preserve">, вкусные </w:t>
      </w:r>
      <w:proofErr w:type="spellStart"/>
      <w:r w:rsidRPr="001D58B7">
        <w:rPr>
          <w:rFonts w:ascii="Times New Roman" w:eastAsia="Times New Roman" w:hAnsi="Times New Roman" w:cs="Times New Roman"/>
          <w:sz w:val="24"/>
          <w:szCs w:val="24"/>
          <w:lang w:eastAsia="ru-RU"/>
        </w:rPr>
        <w:t>пиро</w:t>
      </w:r>
      <w:proofErr w:type="spellEnd"/>
      <w:r w:rsidRPr="001D58B7">
        <w:rPr>
          <w:rFonts w:ascii="Times New Roman" w:eastAsia="Times New Roman" w:hAnsi="Times New Roman" w:cs="Times New Roman"/>
          <w:sz w:val="24"/>
          <w:szCs w:val="24"/>
          <w:lang w:eastAsia="ru-RU"/>
        </w:rPr>
        <w:t>..</w:t>
      </w:r>
      <w:proofErr w:type="spellStart"/>
      <w:r w:rsidRPr="001D58B7">
        <w:rPr>
          <w:rFonts w:ascii="Times New Roman" w:eastAsia="Times New Roman" w:hAnsi="Times New Roman" w:cs="Times New Roman"/>
          <w:sz w:val="24"/>
          <w:szCs w:val="24"/>
          <w:lang w:eastAsia="ru-RU"/>
        </w:rPr>
        <w:t>ки</w:t>
      </w:r>
      <w:proofErr w:type="spellEnd"/>
      <w:r w:rsidRPr="001D58B7">
        <w:rPr>
          <w:rFonts w:ascii="Times New Roman" w:eastAsia="Times New Roman" w:hAnsi="Times New Roman" w:cs="Times New Roman"/>
          <w:sz w:val="24"/>
          <w:szCs w:val="24"/>
          <w:lang w:eastAsia="ru-RU"/>
        </w:rPr>
        <w:t>, кошка на ж..</w:t>
      </w:r>
      <w:proofErr w:type="spellStart"/>
      <w:r w:rsidRPr="001D58B7">
        <w:rPr>
          <w:rFonts w:ascii="Times New Roman" w:eastAsia="Times New Roman" w:hAnsi="Times New Roman" w:cs="Times New Roman"/>
          <w:sz w:val="24"/>
          <w:szCs w:val="24"/>
          <w:lang w:eastAsia="ru-RU"/>
        </w:rPr>
        <w:t>лезной</w:t>
      </w:r>
      <w:proofErr w:type="spellEnd"/>
      <w:r w:rsidRPr="001D58B7">
        <w:rPr>
          <w:rFonts w:ascii="Times New Roman" w:eastAsia="Times New Roman" w:hAnsi="Times New Roman" w:cs="Times New Roman"/>
          <w:sz w:val="24"/>
          <w:szCs w:val="24"/>
          <w:lang w:eastAsia="ru-RU"/>
        </w:rPr>
        <w:t xml:space="preserve"> крыш.., </w:t>
      </w:r>
      <w:proofErr w:type="spellStart"/>
      <w:r w:rsidRPr="001D58B7">
        <w:rPr>
          <w:rFonts w:ascii="Times New Roman" w:eastAsia="Times New Roman" w:hAnsi="Times New Roman" w:cs="Times New Roman"/>
          <w:sz w:val="24"/>
          <w:szCs w:val="24"/>
          <w:lang w:eastAsia="ru-RU"/>
        </w:rPr>
        <w:t>подош</w:t>
      </w:r>
      <w:proofErr w:type="spellEnd"/>
      <w:r w:rsidRPr="001D58B7">
        <w:rPr>
          <w:rFonts w:ascii="Times New Roman" w:eastAsia="Times New Roman" w:hAnsi="Times New Roman" w:cs="Times New Roman"/>
          <w:sz w:val="24"/>
          <w:szCs w:val="24"/>
          <w:lang w:eastAsia="ru-RU"/>
        </w:rPr>
        <w:t xml:space="preserve">..л к </w:t>
      </w:r>
      <w:proofErr w:type="spellStart"/>
      <w:r w:rsidRPr="001D58B7">
        <w:rPr>
          <w:rFonts w:ascii="Times New Roman" w:eastAsia="Times New Roman" w:hAnsi="Times New Roman" w:cs="Times New Roman"/>
          <w:sz w:val="24"/>
          <w:szCs w:val="24"/>
          <w:lang w:eastAsia="ru-RU"/>
        </w:rPr>
        <w:t>наш..й</w:t>
      </w:r>
      <w:proofErr w:type="spellEnd"/>
      <w:r w:rsidRPr="001D58B7">
        <w:rPr>
          <w:rFonts w:ascii="Times New Roman" w:eastAsia="Times New Roman" w:hAnsi="Times New Roman" w:cs="Times New Roman"/>
          <w:sz w:val="24"/>
          <w:szCs w:val="24"/>
          <w:lang w:eastAsia="ru-RU"/>
        </w:rPr>
        <w:t xml:space="preserve"> дач.., </w:t>
      </w:r>
      <w:proofErr w:type="spellStart"/>
      <w:r w:rsidRPr="001D58B7">
        <w:rPr>
          <w:rFonts w:ascii="Times New Roman" w:eastAsia="Times New Roman" w:hAnsi="Times New Roman" w:cs="Times New Roman"/>
          <w:sz w:val="24"/>
          <w:szCs w:val="24"/>
          <w:lang w:eastAsia="ru-RU"/>
        </w:rPr>
        <w:t>приш</w:t>
      </w:r>
      <w:proofErr w:type="spellEnd"/>
      <w:r w:rsidRPr="001D58B7">
        <w:rPr>
          <w:rFonts w:ascii="Times New Roman" w:eastAsia="Times New Roman" w:hAnsi="Times New Roman" w:cs="Times New Roman"/>
          <w:sz w:val="24"/>
          <w:szCs w:val="24"/>
          <w:lang w:eastAsia="ru-RU"/>
        </w:rPr>
        <w:t xml:space="preserve">..л </w:t>
      </w:r>
      <w:proofErr w:type="spellStart"/>
      <w:r w:rsidRPr="001D58B7">
        <w:rPr>
          <w:rFonts w:ascii="Times New Roman" w:eastAsia="Times New Roman" w:hAnsi="Times New Roman" w:cs="Times New Roman"/>
          <w:sz w:val="24"/>
          <w:szCs w:val="24"/>
          <w:lang w:eastAsia="ru-RU"/>
        </w:rPr>
        <w:t>веч..ром</w:t>
      </w:r>
      <w:proofErr w:type="spellEnd"/>
      <w:r w:rsidRPr="001D58B7">
        <w:rPr>
          <w:rFonts w:ascii="Times New Roman" w:eastAsia="Times New Roman" w:hAnsi="Times New Roman" w:cs="Times New Roman"/>
          <w:sz w:val="24"/>
          <w:szCs w:val="24"/>
          <w:lang w:eastAsia="ru-RU"/>
        </w:rPr>
        <w:t>, грет(?)</w:t>
      </w:r>
      <w:proofErr w:type="spellStart"/>
      <w:r w:rsidRPr="001D58B7">
        <w:rPr>
          <w:rFonts w:ascii="Times New Roman" w:eastAsia="Times New Roman" w:hAnsi="Times New Roman" w:cs="Times New Roman"/>
          <w:sz w:val="24"/>
          <w:szCs w:val="24"/>
          <w:lang w:eastAsia="ru-RU"/>
        </w:rPr>
        <w:t>ся</w:t>
      </w:r>
      <w:proofErr w:type="spellEnd"/>
      <w:r w:rsidRPr="001D58B7">
        <w:rPr>
          <w:rFonts w:ascii="Times New Roman" w:eastAsia="Times New Roman" w:hAnsi="Times New Roman" w:cs="Times New Roman"/>
          <w:sz w:val="24"/>
          <w:szCs w:val="24"/>
          <w:lang w:eastAsia="ru-RU"/>
        </w:rPr>
        <w:t xml:space="preserve"> на со(?)</w:t>
      </w:r>
      <w:proofErr w:type="spellStart"/>
      <w:r w:rsidRPr="001D58B7">
        <w:rPr>
          <w:rFonts w:ascii="Times New Roman" w:eastAsia="Times New Roman" w:hAnsi="Times New Roman" w:cs="Times New Roman"/>
          <w:sz w:val="24"/>
          <w:szCs w:val="24"/>
          <w:lang w:eastAsia="ru-RU"/>
        </w:rPr>
        <w:t>нце</w:t>
      </w:r>
      <w:proofErr w:type="spellEnd"/>
      <w:r w:rsidRPr="001D58B7">
        <w:rPr>
          <w:rFonts w:ascii="Times New Roman" w:eastAsia="Times New Roman" w:hAnsi="Times New Roman" w:cs="Times New Roman"/>
          <w:sz w:val="24"/>
          <w:szCs w:val="24"/>
          <w:lang w:eastAsia="ru-RU"/>
        </w:rPr>
        <w:t xml:space="preserve">, гостить в столиц.., </w:t>
      </w:r>
      <w:proofErr w:type="spellStart"/>
      <w:r w:rsidRPr="001D58B7">
        <w:rPr>
          <w:rFonts w:ascii="Times New Roman" w:eastAsia="Times New Roman" w:hAnsi="Times New Roman" w:cs="Times New Roman"/>
          <w:sz w:val="24"/>
          <w:szCs w:val="24"/>
          <w:lang w:eastAsia="ru-RU"/>
        </w:rPr>
        <w:t>приц</w:t>
      </w:r>
      <w:proofErr w:type="spellEnd"/>
      <w:r w:rsidRPr="001D58B7">
        <w:rPr>
          <w:rFonts w:ascii="Times New Roman" w:eastAsia="Times New Roman" w:hAnsi="Times New Roman" w:cs="Times New Roman"/>
          <w:sz w:val="24"/>
          <w:szCs w:val="24"/>
          <w:lang w:eastAsia="ru-RU"/>
        </w:rPr>
        <w:t xml:space="preserve">..пить </w:t>
      </w:r>
      <w:proofErr w:type="spellStart"/>
      <w:r w:rsidRPr="001D58B7">
        <w:rPr>
          <w:rFonts w:ascii="Times New Roman" w:eastAsia="Times New Roman" w:hAnsi="Times New Roman" w:cs="Times New Roman"/>
          <w:sz w:val="24"/>
          <w:szCs w:val="24"/>
          <w:lang w:eastAsia="ru-RU"/>
        </w:rPr>
        <w:t>брош</w:t>
      </w:r>
      <w:proofErr w:type="spellEnd"/>
      <w:r w:rsidRPr="001D58B7">
        <w:rPr>
          <w:rFonts w:ascii="Times New Roman" w:eastAsia="Times New Roman" w:hAnsi="Times New Roman" w:cs="Times New Roman"/>
          <w:sz w:val="24"/>
          <w:szCs w:val="24"/>
          <w:lang w:eastAsia="ru-RU"/>
        </w:rPr>
        <w:t xml:space="preserve">(?), новые </w:t>
      </w:r>
      <w:proofErr w:type="spellStart"/>
      <w:r w:rsidRPr="001D58B7">
        <w:rPr>
          <w:rFonts w:ascii="Times New Roman" w:eastAsia="Times New Roman" w:hAnsi="Times New Roman" w:cs="Times New Roman"/>
          <w:sz w:val="24"/>
          <w:szCs w:val="24"/>
          <w:lang w:eastAsia="ru-RU"/>
        </w:rPr>
        <w:t>кольц</w:t>
      </w:r>
      <w:proofErr w:type="spellEnd"/>
      <w:r w:rsidRPr="001D58B7">
        <w:rPr>
          <w:rFonts w:ascii="Times New Roman" w:eastAsia="Times New Roman" w:hAnsi="Times New Roman" w:cs="Times New Roman"/>
          <w:sz w:val="24"/>
          <w:szCs w:val="24"/>
          <w:lang w:eastAsia="ru-RU"/>
        </w:rPr>
        <w:t xml:space="preserve">.., молодые </w:t>
      </w:r>
      <w:proofErr w:type="spellStart"/>
      <w:r w:rsidRPr="001D58B7">
        <w:rPr>
          <w:rFonts w:ascii="Times New Roman" w:eastAsia="Times New Roman" w:hAnsi="Times New Roman" w:cs="Times New Roman"/>
          <w:sz w:val="24"/>
          <w:szCs w:val="24"/>
          <w:lang w:eastAsia="ru-RU"/>
        </w:rPr>
        <w:t>удальц</w:t>
      </w:r>
      <w:proofErr w:type="spellEnd"/>
      <w:r w:rsidRPr="001D58B7">
        <w:rPr>
          <w:rFonts w:ascii="Times New Roman" w:eastAsia="Times New Roman" w:hAnsi="Times New Roman" w:cs="Times New Roman"/>
          <w:sz w:val="24"/>
          <w:szCs w:val="24"/>
          <w:lang w:eastAsia="ru-RU"/>
        </w:rPr>
        <w:t xml:space="preserve">.., ближняя </w:t>
      </w:r>
      <w:proofErr w:type="spellStart"/>
      <w:r w:rsidRPr="001D58B7">
        <w:rPr>
          <w:rFonts w:ascii="Times New Roman" w:eastAsia="Times New Roman" w:hAnsi="Times New Roman" w:cs="Times New Roman"/>
          <w:sz w:val="24"/>
          <w:szCs w:val="24"/>
          <w:lang w:eastAsia="ru-RU"/>
        </w:rPr>
        <w:t>станц</w:t>
      </w:r>
      <w:proofErr w:type="spellEnd"/>
      <w:r w:rsidRPr="001D58B7">
        <w:rPr>
          <w:rFonts w:ascii="Times New Roman" w:eastAsia="Times New Roman" w:hAnsi="Times New Roman" w:cs="Times New Roman"/>
          <w:sz w:val="24"/>
          <w:szCs w:val="24"/>
          <w:lang w:eastAsia="ru-RU"/>
        </w:rPr>
        <w:t xml:space="preserve">..я, налоговая </w:t>
      </w:r>
      <w:proofErr w:type="spellStart"/>
      <w:r w:rsidRPr="001D58B7">
        <w:rPr>
          <w:rFonts w:ascii="Times New Roman" w:eastAsia="Times New Roman" w:hAnsi="Times New Roman" w:cs="Times New Roman"/>
          <w:sz w:val="24"/>
          <w:szCs w:val="24"/>
          <w:lang w:eastAsia="ru-RU"/>
        </w:rPr>
        <w:t>полиц</w:t>
      </w:r>
      <w:proofErr w:type="spellEnd"/>
      <w:r w:rsidRPr="001D58B7">
        <w:rPr>
          <w:rFonts w:ascii="Times New Roman" w:eastAsia="Times New Roman" w:hAnsi="Times New Roman" w:cs="Times New Roman"/>
          <w:sz w:val="24"/>
          <w:szCs w:val="24"/>
          <w:lang w:eastAsia="ru-RU"/>
        </w:rPr>
        <w:t xml:space="preserve">..я, Древняя </w:t>
      </w:r>
      <w:proofErr w:type="spellStart"/>
      <w:r w:rsidRPr="001D58B7">
        <w:rPr>
          <w:rFonts w:ascii="Times New Roman" w:eastAsia="Times New Roman" w:hAnsi="Times New Roman" w:cs="Times New Roman"/>
          <w:sz w:val="24"/>
          <w:szCs w:val="24"/>
          <w:lang w:eastAsia="ru-RU"/>
        </w:rPr>
        <w:t>Грец</w:t>
      </w:r>
      <w:proofErr w:type="spellEnd"/>
      <w:r w:rsidRPr="001D58B7">
        <w:rPr>
          <w:rFonts w:ascii="Times New Roman" w:eastAsia="Times New Roman" w:hAnsi="Times New Roman" w:cs="Times New Roman"/>
          <w:sz w:val="24"/>
          <w:szCs w:val="24"/>
          <w:lang w:eastAsia="ru-RU"/>
        </w:rPr>
        <w:t xml:space="preserve">..я, </w:t>
      </w:r>
      <w:proofErr w:type="spellStart"/>
      <w:r w:rsidRPr="001D58B7">
        <w:rPr>
          <w:rFonts w:ascii="Times New Roman" w:eastAsia="Times New Roman" w:hAnsi="Times New Roman" w:cs="Times New Roman"/>
          <w:sz w:val="24"/>
          <w:szCs w:val="24"/>
          <w:lang w:eastAsia="ru-RU"/>
        </w:rPr>
        <w:t>бледнолиц..й</w:t>
      </w:r>
      <w:proofErr w:type="spellEnd"/>
      <w:r w:rsidRPr="001D58B7">
        <w:rPr>
          <w:rFonts w:ascii="Times New Roman" w:eastAsia="Times New Roman" w:hAnsi="Times New Roman" w:cs="Times New Roman"/>
          <w:sz w:val="24"/>
          <w:szCs w:val="24"/>
          <w:lang w:eastAsia="ru-RU"/>
        </w:rPr>
        <w:t xml:space="preserve"> юн..</w:t>
      </w:r>
      <w:proofErr w:type="spellStart"/>
      <w:r w:rsidRPr="001D58B7">
        <w:rPr>
          <w:rFonts w:ascii="Times New Roman" w:eastAsia="Times New Roman" w:hAnsi="Times New Roman" w:cs="Times New Roman"/>
          <w:sz w:val="24"/>
          <w:szCs w:val="24"/>
          <w:lang w:eastAsia="ru-RU"/>
        </w:rPr>
        <w:t>ша</w:t>
      </w:r>
      <w:proofErr w:type="spellEnd"/>
      <w:r w:rsidRPr="001D58B7">
        <w:rPr>
          <w:rFonts w:ascii="Times New Roman" w:eastAsia="Times New Roman" w:hAnsi="Times New Roman" w:cs="Times New Roman"/>
          <w:sz w:val="24"/>
          <w:szCs w:val="24"/>
          <w:lang w:eastAsia="ru-RU"/>
        </w:rPr>
        <w:t xml:space="preserve">, </w:t>
      </w:r>
      <w:proofErr w:type="spellStart"/>
      <w:r w:rsidRPr="001D58B7">
        <w:rPr>
          <w:rFonts w:ascii="Times New Roman" w:eastAsia="Times New Roman" w:hAnsi="Times New Roman" w:cs="Times New Roman"/>
          <w:sz w:val="24"/>
          <w:szCs w:val="24"/>
          <w:lang w:eastAsia="ru-RU"/>
        </w:rPr>
        <w:t>узорч</w:t>
      </w:r>
      <w:proofErr w:type="spellEnd"/>
      <w:r w:rsidRPr="001D58B7">
        <w:rPr>
          <w:rFonts w:ascii="Times New Roman" w:eastAsia="Times New Roman" w:hAnsi="Times New Roman" w:cs="Times New Roman"/>
          <w:sz w:val="24"/>
          <w:szCs w:val="24"/>
          <w:lang w:eastAsia="ru-RU"/>
        </w:rPr>
        <w:t xml:space="preserve">..тая </w:t>
      </w:r>
      <w:proofErr w:type="spellStart"/>
      <w:r w:rsidRPr="001D58B7">
        <w:rPr>
          <w:rFonts w:ascii="Times New Roman" w:eastAsia="Times New Roman" w:hAnsi="Times New Roman" w:cs="Times New Roman"/>
          <w:sz w:val="24"/>
          <w:szCs w:val="24"/>
          <w:lang w:eastAsia="ru-RU"/>
        </w:rPr>
        <w:t>реш</w:t>
      </w:r>
      <w:proofErr w:type="spellEnd"/>
      <w:r w:rsidRPr="001D58B7">
        <w:rPr>
          <w:rFonts w:ascii="Times New Roman" w:eastAsia="Times New Roman" w:hAnsi="Times New Roman" w:cs="Times New Roman"/>
          <w:sz w:val="24"/>
          <w:szCs w:val="24"/>
          <w:lang w:eastAsia="ru-RU"/>
        </w:rPr>
        <w:t>..</w:t>
      </w:r>
      <w:proofErr w:type="spellStart"/>
      <w:r w:rsidRPr="001D58B7">
        <w:rPr>
          <w:rFonts w:ascii="Times New Roman" w:eastAsia="Times New Roman" w:hAnsi="Times New Roman" w:cs="Times New Roman"/>
          <w:sz w:val="24"/>
          <w:szCs w:val="24"/>
          <w:lang w:eastAsia="ru-RU"/>
        </w:rPr>
        <w:t>тка</w:t>
      </w:r>
      <w:proofErr w:type="spellEnd"/>
      <w:r w:rsidRPr="001D58B7">
        <w:rPr>
          <w:rFonts w:ascii="Times New Roman" w:eastAsia="Times New Roman" w:hAnsi="Times New Roman" w:cs="Times New Roman"/>
          <w:sz w:val="24"/>
          <w:szCs w:val="24"/>
          <w:lang w:eastAsia="ru-RU"/>
        </w:rPr>
        <w:t xml:space="preserve">, непроходимая </w:t>
      </w:r>
      <w:proofErr w:type="spellStart"/>
      <w:r w:rsidRPr="001D58B7">
        <w:rPr>
          <w:rFonts w:ascii="Times New Roman" w:eastAsia="Times New Roman" w:hAnsi="Times New Roman" w:cs="Times New Roman"/>
          <w:sz w:val="24"/>
          <w:szCs w:val="24"/>
          <w:lang w:eastAsia="ru-RU"/>
        </w:rPr>
        <w:t>ч..щ..ба</w:t>
      </w:r>
      <w:proofErr w:type="spellEnd"/>
      <w:r w:rsidRPr="001D58B7">
        <w:rPr>
          <w:rFonts w:ascii="Times New Roman" w:eastAsia="Times New Roman" w:hAnsi="Times New Roman" w:cs="Times New Roman"/>
          <w:sz w:val="24"/>
          <w:szCs w:val="24"/>
          <w:lang w:eastAsia="ru-RU"/>
        </w:rPr>
        <w:t>, ж..</w:t>
      </w:r>
      <w:proofErr w:type="spellStart"/>
      <w:r w:rsidRPr="001D58B7">
        <w:rPr>
          <w:rFonts w:ascii="Times New Roman" w:eastAsia="Times New Roman" w:hAnsi="Times New Roman" w:cs="Times New Roman"/>
          <w:sz w:val="24"/>
          <w:szCs w:val="24"/>
          <w:lang w:eastAsia="ru-RU"/>
        </w:rPr>
        <w:t>вительная</w:t>
      </w:r>
      <w:proofErr w:type="spellEnd"/>
      <w:r w:rsidRPr="001D58B7">
        <w:rPr>
          <w:rFonts w:ascii="Times New Roman" w:eastAsia="Times New Roman" w:hAnsi="Times New Roman" w:cs="Times New Roman"/>
          <w:sz w:val="24"/>
          <w:szCs w:val="24"/>
          <w:lang w:eastAsia="ru-RU"/>
        </w:rPr>
        <w:t xml:space="preserve"> влага, у </w:t>
      </w:r>
      <w:proofErr w:type="spellStart"/>
      <w:r w:rsidRPr="001D58B7">
        <w:rPr>
          <w:rFonts w:ascii="Times New Roman" w:eastAsia="Times New Roman" w:hAnsi="Times New Roman" w:cs="Times New Roman"/>
          <w:sz w:val="24"/>
          <w:szCs w:val="24"/>
          <w:lang w:eastAsia="ru-RU"/>
        </w:rPr>
        <w:t>бледнолиц..й</w:t>
      </w:r>
      <w:proofErr w:type="spellEnd"/>
      <w:r w:rsidRPr="001D58B7">
        <w:rPr>
          <w:rFonts w:ascii="Times New Roman" w:eastAsia="Times New Roman" w:hAnsi="Times New Roman" w:cs="Times New Roman"/>
          <w:sz w:val="24"/>
          <w:szCs w:val="24"/>
          <w:lang w:eastAsia="ru-RU"/>
        </w:rPr>
        <w:t xml:space="preserve"> девушки, новая </w:t>
      </w:r>
      <w:proofErr w:type="spellStart"/>
      <w:r w:rsidRPr="001D58B7">
        <w:rPr>
          <w:rFonts w:ascii="Times New Roman" w:eastAsia="Times New Roman" w:hAnsi="Times New Roman" w:cs="Times New Roman"/>
          <w:sz w:val="24"/>
          <w:szCs w:val="24"/>
          <w:lang w:eastAsia="ru-RU"/>
        </w:rPr>
        <w:t>электростанц</w:t>
      </w:r>
      <w:proofErr w:type="spellEnd"/>
      <w:r w:rsidRPr="001D58B7">
        <w:rPr>
          <w:rFonts w:ascii="Times New Roman" w:eastAsia="Times New Roman" w:hAnsi="Times New Roman" w:cs="Times New Roman"/>
          <w:sz w:val="24"/>
          <w:szCs w:val="24"/>
          <w:lang w:eastAsia="ru-RU"/>
        </w:rPr>
        <w:t xml:space="preserve">..я, по старинной </w:t>
      </w:r>
      <w:proofErr w:type="spellStart"/>
      <w:r w:rsidRPr="001D58B7">
        <w:rPr>
          <w:rFonts w:ascii="Times New Roman" w:eastAsia="Times New Roman" w:hAnsi="Times New Roman" w:cs="Times New Roman"/>
          <w:sz w:val="24"/>
          <w:szCs w:val="24"/>
          <w:lang w:eastAsia="ru-RU"/>
        </w:rPr>
        <w:t>традиц</w:t>
      </w:r>
      <w:proofErr w:type="spellEnd"/>
      <w:r w:rsidRPr="001D58B7">
        <w:rPr>
          <w:rFonts w:ascii="Times New Roman" w:eastAsia="Times New Roman" w:hAnsi="Times New Roman" w:cs="Times New Roman"/>
          <w:sz w:val="24"/>
          <w:szCs w:val="24"/>
          <w:lang w:eastAsia="ru-RU"/>
        </w:rPr>
        <w:t>..и, у ж..</w:t>
      </w:r>
      <w:proofErr w:type="spellStart"/>
      <w:r w:rsidRPr="001D58B7">
        <w:rPr>
          <w:rFonts w:ascii="Times New Roman" w:eastAsia="Times New Roman" w:hAnsi="Times New Roman" w:cs="Times New Roman"/>
          <w:sz w:val="24"/>
          <w:szCs w:val="24"/>
          <w:lang w:eastAsia="ru-RU"/>
        </w:rPr>
        <w:t>лтого</w:t>
      </w:r>
      <w:proofErr w:type="spellEnd"/>
      <w:r w:rsidRPr="001D58B7">
        <w:rPr>
          <w:rFonts w:ascii="Times New Roman" w:eastAsia="Times New Roman" w:hAnsi="Times New Roman" w:cs="Times New Roman"/>
          <w:sz w:val="24"/>
          <w:szCs w:val="24"/>
          <w:lang w:eastAsia="ru-RU"/>
        </w:rPr>
        <w:t xml:space="preserve"> </w:t>
      </w:r>
      <w:proofErr w:type="spellStart"/>
      <w:r w:rsidRPr="001D58B7">
        <w:rPr>
          <w:rFonts w:ascii="Times New Roman" w:eastAsia="Times New Roman" w:hAnsi="Times New Roman" w:cs="Times New Roman"/>
          <w:sz w:val="24"/>
          <w:szCs w:val="24"/>
          <w:lang w:eastAsia="ru-RU"/>
        </w:rPr>
        <w:t>ц..плёнка</w:t>
      </w:r>
      <w:proofErr w:type="spellEnd"/>
      <w:r w:rsidRPr="001D58B7">
        <w:rPr>
          <w:rFonts w:ascii="Times New Roman" w:eastAsia="Times New Roman" w:hAnsi="Times New Roman" w:cs="Times New Roman"/>
          <w:sz w:val="24"/>
          <w:szCs w:val="24"/>
          <w:lang w:eastAsia="ru-RU"/>
        </w:rPr>
        <w:t xml:space="preserve">, на передовой </w:t>
      </w:r>
      <w:proofErr w:type="spellStart"/>
      <w:r w:rsidRPr="001D58B7">
        <w:rPr>
          <w:rFonts w:ascii="Times New Roman" w:eastAsia="Times New Roman" w:hAnsi="Times New Roman" w:cs="Times New Roman"/>
          <w:sz w:val="24"/>
          <w:szCs w:val="24"/>
          <w:lang w:eastAsia="ru-RU"/>
        </w:rPr>
        <w:t>позиц</w:t>
      </w:r>
      <w:proofErr w:type="spellEnd"/>
      <w:r w:rsidRPr="001D58B7">
        <w:rPr>
          <w:rFonts w:ascii="Times New Roman" w:eastAsia="Times New Roman" w:hAnsi="Times New Roman" w:cs="Times New Roman"/>
          <w:sz w:val="24"/>
          <w:szCs w:val="24"/>
          <w:lang w:eastAsia="ru-RU"/>
        </w:rPr>
        <w:t xml:space="preserve">..и, по крутой лестниц.., золотые спиц.., с весёлыми </w:t>
      </w:r>
      <w:proofErr w:type="spellStart"/>
      <w:r w:rsidRPr="001D58B7">
        <w:rPr>
          <w:rFonts w:ascii="Times New Roman" w:eastAsia="Times New Roman" w:hAnsi="Times New Roman" w:cs="Times New Roman"/>
          <w:sz w:val="24"/>
          <w:szCs w:val="24"/>
          <w:lang w:eastAsia="ru-RU"/>
        </w:rPr>
        <w:t>лиц..ми</w:t>
      </w:r>
      <w:proofErr w:type="spellEnd"/>
      <w:r w:rsidRPr="001D58B7">
        <w:rPr>
          <w:rFonts w:ascii="Times New Roman" w:eastAsia="Times New Roman" w:hAnsi="Times New Roman" w:cs="Times New Roman"/>
          <w:sz w:val="24"/>
          <w:szCs w:val="24"/>
          <w:lang w:eastAsia="ru-RU"/>
        </w:rPr>
        <w:t>, у молодой синиц.., кормушка для птиц.. на крылышке синиц…</w:t>
      </w:r>
    </w:p>
    <w:p w14:paraId="74A854A8" w14:textId="77777777" w:rsidR="001D58B7" w:rsidRPr="001D58B7" w:rsidRDefault="001D58B7" w:rsidP="001D58B7">
      <w:pPr>
        <w:spacing w:after="0"/>
        <w:jc w:val="both"/>
        <w:rPr>
          <w:rFonts w:ascii="Times New Roman" w:eastAsia="Times New Roman" w:hAnsi="Times New Roman" w:cs="Times New Roman"/>
          <w:b/>
          <w:i/>
          <w:sz w:val="24"/>
          <w:szCs w:val="24"/>
          <w:lang w:eastAsia="ru-RU"/>
        </w:rPr>
      </w:pPr>
      <w:r w:rsidRPr="001D58B7">
        <w:rPr>
          <w:rFonts w:ascii="Times New Roman" w:eastAsia="Times New Roman" w:hAnsi="Times New Roman" w:cs="Times New Roman"/>
          <w:b/>
          <w:i/>
          <w:sz w:val="24"/>
          <w:szCs w:val="24"/>
          <w:lang w:eastAsia="ru-RU"/>
        </w:rPr>
        <w:t>Задание 13. Обозначьте основу и окончание в словах. Объясните орфограммы</w:t>
      </w:r>
    </w:p>
    <w:p w14:paraId="78C4A58B" w14:textId="77777777" w:rsidR="001D58B7" w:rsidRPr="001D58B7" w:rsidRDefault="001D58B7" w:rsidP="001D58B7">
      <w:pPr>
        <w:spacing w:after="0"/>
        <w:jc w:val="both"/>
        <w:rPr>
          <w:rFonts w:ascii="Times New Roman" w:eastAsia="Times New Roman" w:hAnsi="Times New Roman" w:cs="Times New Roman"/>
          <w:sz w:val="24"/>
          <w:szCs w:val="24"/>
          <w:lang w:eastAsia="ru-RU"/>
        </w:rPr>
      </w:pPr>
      <w:proofErr w:type="spellStart"/>
      <w:r w:rsidRPr="001D58B7">
        <w:rPr>
          <w:rFonts w:ascii="Times New Roman" w:eastAsia="Times New Roman" w:hAnsi="Times New Roman" w:cs="Times New Roman"/>
          <w:sz w:val="24"/>
          <w:szCs w:val="24"/>
          <w:lang w:eastAsia="ru-RU"/>
        </w:rPr>
        <w:t>Луч..м</w:t>
      </w:r>
      <w:proofErr w:type="spellEnd"/>
      <w:r w:rsidRPr="001D58B7">
        <w:rPr>
          <w:rFonts w:ascii="Times New Roman" w:eastAsia="Times New Roman" w:hAnsi="Times New Roman" w:cs="Times New Roman"/>
          <w:sz w:val="24"/>
          <w:szCs w:val="24"/>
          <w:lang w:eastAsia="ru-RU"/>
        </w:rPr>
        <w:t xml:space="preserve">, </w:t>
      </w:r>
      <w:proofErr w:type="spellStart"/>
      <w:r w:rsidRPr="001D58B7">
        <w:rPr>
          <w:rFonts w:ascii="Times New Roman" w:eastAsia="Times New Roman" w:hAnsi="Times New Roman" w:cs="Times New Roman"/>
          <w:sz w:val="24"/>
          <w:szCs w:val="24"/>
          <w:lang w:eastAsia="ru-RU"/>
        </w:rPr>
        <w:t>шалаш..м</w:t>
      </w:r>
      <w:proofErr w:type="spellEnd"/>
      <w:r w:rsidRPr="001D58B7">
        <w:rPr>
          <w:rFonts w:ascii="Times New Roman" w:eastAsia="Times New Roman" w:hAnsi="Times New Roman" w:cs="Times New Roman"/>
          <w:sz w:val="24"/>
          <w:szCs w:val="24"/>
          <w:lang w:eastAsia="ru-RU"/>
        </w:rPr>
        <w:t xml:space="preserve">, </w:t>
      </w:r>
      <w:proofErr w:type="spellStart"/>
      <w:r w:rsidRPr="001D58B7">
        <w:rPr>
          <w:rFonts w:ascii="Times New Roman" w:eastAsia="Times New Roman" w:hAnsi="Times New Roman" w:cs="Times New Roman"/>
          <w:sz w:val="24"/>
          <w:szCs w:val="24"/>
          <w:lang w:eastAsia="ru-RU"/>
        </w:rPr>
        <w:t>лапш</w:t>
      </w:r>
      <w:proofErr w:type="spellEnd"/>
      <w:r w:rsidRPr="001D58B7">
        <w:rPr>
          <w:rFonts w:ascii="Times New Roman" w:eastAsia="Times New Roman" w:hAnsi="Times New Roman" w:cs="Times New Roman"/>
          <w:sz w:val="24"/>
          <w:szCs w:val="24"/>
          <w:lang w:eastAsia="ru-RU"/>
        </w:rPr>
        <w:t xml:space="preserve">..й, </w:t>
      </w:r>
      <w:proofErr w:type="spellStart"/>
      <w:r w:rsidRPr="001D58B7">
        <w:rPr>
          <w:rFonts w:ascii="Times New Roman" w:eastAsia="Times New Roman" w:hAnsi="Times New Roman" w:cs="Times New Roman"/>
          <w:sz w:val="24"/>
          <w:szCs w:val="24"/>
          <w:lang w:eastAsia="ru-RU"/>
        </w:rPr>
        <w:t>туч..й</w:t>
      </w:r>
      <w:proofErr w:type="spellEnd"/>
      <w:r w:rsidRPr="001D58B7">
        <w:rPr>
          <w:rFonts w:ascii="Times New Roman" w:eastAsia="Times New Roman" w:hAnsi="Times New Roman" w:cs="Times New Roman"/>
          <w:sz w:val="24"/>
          <w:szCs w:val="24"/>
          <w:lang w:eastAsia="ru-RU"/>
        </w:rPr>
        <w:t xml:space="preserve">, </w:t>
      </w:r>
      <w:proofErr w:type="spellStart"/>
      <w:r w:rsidRPr="001D58B7">
        <w:rPr>
          <w:rFonts w:ascii="Times New Roman" w:eastAsia="Times New Roman" w:hAnsi="Times New Roman" w:cs="Times New Roman"/>
          <w:sz w:val="24"/>
          <w:szCs w:val="24"/>
          <w:lang w:eastAsia="ru-RU"/>
        </w:rPr>
        <w:t>рощ..й</w:t>
      </w:r>
      <w:proofErr w:type="spellEnd"/>
      <w:r w:rsidRPr="001D58B7">
        <w:rPr>
          <w:rFonts w:ascii="Times New Roman" w:eastAsia="Times New Roman" w:hAnsi="Times New Roman" w:cs="Times New Roman"/>
          <w:sz w:val="24"/>
          <w:szCs w:val="24"/>
          <w:lang w:eastAsia="ru-RU"/>
        </w:rPr>
        <w:t xml:space="preserve">, </w:t>
      </w:r>
      <w:proofErr w:type="spellStart"/>
      <w:r w:rsidRPr="001D58B7">
        <w:rPr>
          <w:rFonts w:ascii="Times New Roman" w:eastAsia="Times New Roman" w:hAnsi="Times New Roman" w:cs="Times New Roman"/>
          <w:sz w:val="24"/>
          <w:szCs w:val="24"/>
          <w:lang w:eastAsia="ru-RU"/>
        </w:rPr>
        <w:t>луж..й</w:t>
      </w:r>
      <w:proofErr w:type="spellEnd"/>
      <w:r w:rsidRPr="001D58B7">
        <w:rPr>
          <w:rFonts w:ascii="Times New Roman" w:eastAsia="Times New Roman" w:hAnsi="Times New Roman" w:cs="Times New Roman"/>
          <w:sz w:val="24"/>
          <w:szCs w:val="24"/>
          <w:lang w:eastAsia="ru-RU"/>
        </w:rPr>
        <w:t xml:space="preserve">, </w:t>
      </w:r>
      <w:proofErr w:type="spellStart"/>
      <w:r w:rsidRPr="001D58B7">
        <w:rPr>
          <w:rFonts w:ascii="Times New Roman" w:eastAsia="Times New Roman" w:hAnsi="Times New Roman" w:cs="Times New Roman"/>
          <w:sz w:val="24"/>
          <w:szCs w:val="24"/>
          <w:lang w:eastAsia="ru-RU"/>
        </w:rPr>
        <w:t>плащ..м</w:t>
      </w:r>
      <w:proofErr w:type="spellEnd"/>
      <w:r w:rsidRPr="001D58B7">
        <w:rPr>
          <w:rFonts w:ascii="Times New Roman" w:eastAsia="Times New Roman" w:hAnsi="Times New Roman" w:cs="Times New Roman"/>
          <w:sz w:val="24"/>
          <w:szCs w:val="24"/>
          <w:lang w:eastAsia="ru-RU"/>
        </w:rPr>
        <w:t xml:space="preserve">, </w:t>
      </w:r>
      <w:proofErr w:type="spellStart"/>
      <w:r w:rsidRPr="001D58B7">
        <w:rPr>
          <w:rFonts w:ascii="Times New Roman" w:eastAsia="Times New Roman" w:hAnsi="Times New Roman" w:cs="Times New Roman"/>
          <w:sz w:val="24"/>
          <w:szCs w:val="24"/>
          <w:lang w:eastAsia="ru-RU"/>
        </w:rPr>
        <w:t>нош..й</w:t>
      </w:r>
      <w:proofErr w:type="spellEnd"/>
      <w:r w:rsidRPr="001D58B7">
        <w:rPr>
          <w:rFonts w:ascii="Times New Roman" w:eastAsia="Times New Roman" w:hAnsi="Times New Roman" w:cs="Times New Roman"/>
          <w:sz w:val="24"/>
          <w:szCs w:val="24"/>
          <w:lang w:eastAsia="ru-RU"/>
        </w:rPr>
        <w:t xml:space="preserve">, </w:t>
      </w:r>
      <w:proofErr w:type="spellStart"/>
      <w:r w:rsidRPr="001D58B7">
        <w:rPr>
          <w:rFonts w:ascii="Times New Roman" w:eastAsia="Times New Roman" w:hAnsi="Times New Roman" w:cs="Times New Roman"/>
          <w:sz w:val="24"/>
          <w:szCs w:val="24"/>
          <w:lang w:eastAsia="ru-RU"/>
        </w:rPr>
        <w:t>овц</w:t>
      </w:r>
      <w:proofErr w:type="spellEnd"/>
      <w:r w:rsidRPr="001D58B7">
        <w:rPr>
          <w:rFonts w:ascii="Times New Roman" w:eastAsia="Times New Roman" w:hAnsi="Times New Roman" w:cs="Times New Roman"/>
          <w:sz w:val="24"/>
          <w:szCs w:val="24"/>
          <w:lang w:eastAsia="ru-RU"/>
        </w:rPr>
        <w:t xml:space="preserve">..й, </w:t>
      </w:r>
      <w:proofErr w:type="spellStart"/>
      <w:r w:rsidRPr="001D58B7">
        <w:rPr>
          <w:rFonts w:ascii="Times New Roman" w:eastAsia="Times New Roman" w:hAnsi="Times New Roman" w:cs="Times New Roman"/>
          <w:sz w:val="24"/>
          <w:szCs w:val="24"/>
          <w:lang w:eastAsia="ru-RU"/>
        </w:rPr>
        <w:t>птиц..й</w:t>
      </w:r>
      <w:proofErr w:type="spellEnd"/>
      <w:r w:rsidRPr="001D58B7">
        <w:rPr>
          <w:rFonts w:ascii="Times New Roman" w:eastAsia="Times New Roman" w:hAnsi="Times New Roman" w:cs="Times New Roman"/>
          <w:sz w:val="24"/>
          <w:szCs w:val="24"/>
          <w:lang w:eastAsia="ru-RU"/>
        </w:rPr>
        <w:t xml:space="preserve">, </w:t>
      </w:r>
      <w:proofErr w:type="spellStart"/>
      <w:r w:rsidRPr="001D58B7">
        <w:rPr>
          <w:rFonts w:ascii="Times New Roman" w:eastAsia="Times New Roman" w:hAnsi="Times New Roman" w:cs="Times New Roman"/>
          <w:sz w:val="24"/>
          <w:szCs w:val="24"/>
          <w:lang w:eastAsia="ru-RU"/>
        </w:rPr>
        <w:t>деревц</w:t>
      </w:r>
      <w:proofErr w:type="spellEnd"/>
      <w:r w:rsidRPr="001D58B7">
        <w:rPr>
          <w:rFonts w:ascii="Times New Roman" w:eastAsia="Times New Roman" w:hAnsi="Times New Roman" w:cs="Times New Roman"/>
          <w:sz w:val="24"/>
          <w:szCs w:val="24"/>
          <w:lang w:eastAsia="ru-RU"/>
        </w:rPr>
        <w:t xml:space="preserve">..м, </w:t>
      </w:r>
      <w:proofErr w:type="spellStart"/>
      <w:r w:rsidRPr="001D58B7">
        <w:rPr>
          <w:rFonts w:ascii="Times New Roman" w:eastAsia="Times New Roman" w:hAnsi="Times New Roman" w:cs="Times New Roman"/>
          <w:sz w:val="24"/>
          <w:szCs w:val="24"/>
          <w:lang w:eastAsia="ru-RU"/>
        </w:rPr>
        <w:t>птенц</w:t>
      </w:r>
      <w:proofErr w:type="spellEnd"/>
      <w:r w:rsidRPr="001D58B7">
        <w:rPr>
          <w:rFonts w:ascii="Times New Roman" w:eastAsia="Times New Roman" w:hAnsi="Times New Roman" w:cs="Times New Roman"/>
          <w:sz w:val="24"/>
          <w:szCs w:val="24"/>
          <w:lang w:eastAsia="ru-RU"/>
        </w:rPr>
        <w:t>..м, спец..</w:t>
      </w:r>
      <w:proofErr w:type="spellStart"/>
      <w:r w:rsidRPr="001D58B7">
        <w:rPr>
          <w:rFonts w:ascii="Times New Roman" w:eastAsia="Times New Roman" w:hAnsi="Times New Roman" w:cs="Times New Roman"/>
          <w:sz w:val="24"/>
          <w:szCs w:val="24"/>
          <w:lang w:eastAsia="ru-RU"/>
        </w:rPr>
        <w:t>вка</w:t>
      </w:r>
      <w:proofErr w:type="spellEnd"/>
      <w:r w:rsidRPr="001D58B7">
        <w:rPr>
          <w:rFonts w:ascii="Times New Roman" w:eastAsia="Times New Roman" w:hAnsi="Times New Roman" w:cs="Times New Roman"/>
          <w:sz w:val="24"/>
          <w:szCs w:val="24"/>
          <w:lang w:eastAsia="ru-RU"/>
        </w:rPr>
        <w:t>, рыж..</w:t>
      </w:r>
      <w:proofErr w:type="spellStart"/>
      <w:r w:rsidRPr="001D58B7">
        <w:rPr>
          <w:rFonts w:ascii="Times New Roman" w:eastAsia="Times New Roman" w:hAnsi="Times New Roman" w:cs="Times New Roman"/>
          <w:sz w:val="24"/>
          <w:szCs w:val="24"/>
          <w:lang w:eastAsia="ru-RU"/>
        </w:rPr>
        <w:t>ватый</w:t>
      </w:r>
      <w:proofErr w:type="spellEnd"/>
      <w:r w:rsidRPr="001D58B7">
        <w:rPr>
          <w:rFonts w:ascii="Times New Roman" w:eastAsia="Times New Roman" w:hAnsi="Times New Roman" w:cs="Times New Roman"/>
          <w:sz w:val="24"/>
          <w:szCs w:val="24"/>
          <w:lang w:eastAsia="ru-RU"/>
        </w:rPr>
        <w:t xml:space="preserve">, </w:t>
      </w:r>
      <w:proofErr w:type="spellStart"/>
      <w:r w:rsidRPr="001D58B7">
        <w:rPr>
          <w:rFonts w:ascii="Times New Roman" w:eastAsia="Times New Roman" w:hAnsi="Times New Roman" w:cs="Times New Roman"/>
          <w:sz w:val="24"/>
          <w:szCs w:val="24"/>
          <w:lang w:eastAsia="ru-RU"/>
        </w:rPr>
        <w:t>грош..вый</w:t>
      </w:r>
      <w:proofErr w:type="spellEnd"/>
      <w:r w:rsidRPr="001D58B7">
        <w:rPr>
          <w:rFonts w:ascii="Times New Roman" w:eastAsia="Times New Roman" w:hAnsi="Times New Roman" w:cs="Times New Roman"/>
          <w:sz w:val="24"/>
          <w:szCs w:val="24"/>
          <w:lang w:eastAsia="ru-RU"/>
        </w:rPr>
        <w:t xml:space="preserve">, </w:t>
      </w:r>
      <w:proofErr w:type="spellStart"/>
      <w:r w:rsidRPr="001D58B7">
        <w:rPr>
          <w:rFonts w:ascii="Times New Roman" w:eastAsia="Times New Roman" w:hAnsi="Times New Roman" w:cs="Times New Roman"/>
          <w:sz w:val="24"/>
          <w:szCs w:val="24"/>
          <w:lang w:eastAsia="ru-RU"/>
        </w:rPr>
        <w:t>еж..вый</w:t>
      </w:r>
      <w:proofErr w:type="spellEnd"/>
      <w:r w:rsidRPr="001D58B7">
        <w:rPr>
          <w:rFonts w:ascii="Times New Roman" w:eastAsia="Times New Roman" w:hAnsi="Times New Roman" w:cs="Times New Roman"/>
          <w:sz w:val="24"/>
          <w:szCs w:val="24"/>
          <w:lang w:eastAsia="ru-RU"/>
        </w:rPr>
        <w:t xml:space="preserve">, </w:t>
      </w:r>
      <w:proofErr w:type="spellStart"/>
      <w:r w:rsidRPr="001D58B7">
        <w:rPr>
          <w:rFonts w:ascii="Times New Roman" w:eastAsia="Times New Roman" w:hAnsi="Times New Roman" w:cs="Times New Roman"/>
          <w:sz w:val="24"/>
          <w:szCs w:val="24"/>
          <w:lang w:eastAsia="ru-RU"/>
        </w:rPr>
        <w:t>груш..вый</w:t>
      </w:r>
      <w:proofErr w:type="spellEnd"/>
      <w:r w:rsidRPr="001D58B7">
        <w:rPr>
          <w:rFonts w:ascii="Times New Roman" w:eastAsia="Times New Roman" w:hAnsi="Times New Roman" w:cs="Times New Roman"/>
          <w:sz w:val="24"/>
          <w:szCs w:val="24"/>
          <w:lang w:eastAsia="ru-RU"/>
        </w:rPr>
        <w:t xml:space="preserve">, </w:t>
      </w:r>
      <w:proofErr w:type="spellStart"/>
      <w:r w:rsidRPr="001D58B7">
        <w:rPr>
          <w:rFonts w:ascii="Times New Roman" w:eastAsia="Times New Roman" w:hAnsi="Times New Roman" w:cs="Times New Roman"/>
          <w:sz w:val="24"/>
          <w:szCs w:val="24"/>
          <w:lang w:eastAsia="ru-RU"/>
        </w:rPr>
        <w:t>свинц</w:t>
      </w:r>
      <w:proofErr w:type="spellEnd"/>
      <w:r w:rsidRPr="001D58B7">
        <w:rPr>
          <w:rFonts w:ascii="Times New Roman" w:eastAsia="Times New Roman" w:hAnsi="Times New Roman" w:cs="Times New Roman"/>
          <w:sz w:val="24"/>
          <w:szCs w:val="24"/>
          <w:lang w:eastAsia="ru-RU"/>
        </w:rPr>
        <w:t xml:space="preserve">..вый, </w:t>
      </w:r>
      <w:proofErr w:type="spellStart"/>
      <w:r w:rsidRPr="001D58B7">
        <w:rPr>
          <w:rFonts w:ascii="Times New Roman" w:eastAsia="Times New Roman" w:hAnsi="Times New Roman" w:cs="Times New Roman"/>
          <w:sz w:val="24"/>
          <w:szCs w:val="24"/>
          <w:lang w:eastAsia="ru-RU"/>
        </w:rPr>
        <w:t>печ</w:t>
      </w:r>
      <w:proofErr w:type="spellEnd"/>
      <w:r w:rsidRPr="001D58B7">
        <w:rPr>
          <w:rFonts w:ascii="Times New Roman" w:eastAsia="Times New Roman" w:hAnsi="Times New Roman" w:cs="Times New Roman"/>
          <w:sz w:val="24"/>
          <w:szCs w:val="24"/>
          <w:lang w:eastAsia="ru-RU"/>
        </w:rPr>
        <w:t>..</w:t>
      </w:r>
      <w:proofErr w:type="spellStart"/>
      <w:r w:rsidRPr="001D58B7">
        <w:rPr>
          <w:rFonts w:ascii="Times New Roman" w:eastAsia="Times New Roman" w:hAnsi="Times New Roman" w:cs="Times New Roman"/>
          <w:sz w:val="24"/>
          <w:szCs w:val="24"/>
          <w:lang w:eastAsia="ru-RU"/>
        </w:rPr>
        <w:t>ное</w:t>
      </w:r>
      <w:proofErr w:type="spellEnd"/>
      <w:r w:rsidRPr="001D58B7">
        <w:rPr>
          <w:rFonts w:ascii="Times New Roman" w:eastAsia="Times New Roman" w:hAnsi="Times New Roman" w:cs="Times New Roman"/>
          <w:sz w:val="24"/>
          <w:szCs w:val="24"/>
          <w:lang w:eastAsia="ru-RU"/>
        </w:rPr>
        <w:t xml:space="preserve"> (яблоко), суш..</w:t>
      </w:r>
      <w:proofErr w:type="spellStart"/>
      <w:r w:rsidRPr="001D58B7">
        <w:rPr>
          <w:rFonts w:ascii="Times New Roman" w:eastAsia="Times New Roman" w:hAnsi="Times New Roman" w:cs="Times New Roman"/>
          <w:sz w:val="24"/>
          <w:szCs w:val="24"/>
          <w:lang w:eastAsia="ru-RU"/>
        </w:rPr>
        <w:t>ный</w:t>
      </w:r>
      <w:proofErr w:type="spellEnd"/>
      <w:r w:rsidRPr="001D58B7">
        <w:rPr>
          <w:rFonts w:ascii="Times New Roman" w:eastAsia="Times New Roman" w:hAnsi="Times New Roman" w:cs="Times New Roman"/>
          <w:sz w:val="24"/>
          <w:szCs w:val="24"/>
          <w:lang w:eastAsia="ru-RU"/>
        </w:rPr>
        <w:t xml:space="preserve">, </w:t>
      </w:r>
      <w:proofErr w:type="spellStart"/>
      <w:r w:rsidRPr="001D58B7">
        <w:rPr>
          <w:rFonts w:ascii="Times New Roman" w:eastAsia="Times New Roman" w:hAnsi="Times New Roman" w:cs="Times New Roman"/>
          <w:sz w:val="24"/>
          <w:szCs w:val="24"/>
          <w:lang w:eastAsia="ru-RU"/>
        </w:rPr>
        <w:t>сожж</w:t>
      </w:r>
      <w:proofErr w:type="spellEnd"/>
      <w:r w:rsidRPr="001D58B7">
        <w:rPr>
          <w:rFonts w:ascii="Times New Roman" w:eastAsia="Times New Roman" w:hAnsi="Times New Roman" w:cs="Times New Roman"/>
          <w:sz w:val="24"/>
          <w:szCs w:val="24"/>
          <w:lang w:eastAsia="ru-RU"/>
        </w:rPr>
        <w:t>..</w:t>
      </w:r>
      <w:proofErr w:type="spellStart"/>
      <w:r w:rsidRPr="001D58B7">
        <w:rPr>
          <w:rFonts w:ascii="Times New Roman" w:eastAsia="Times New Roman" w:hAnsi="Times New Roman" w:cs="Times New Roman"/>
          <w:sz w:val="24"/>
          <w:szCs w:val="24"/>
          <w:lang w:eastAsia="ru-RU"/>
        </w:rPr>
        <w:t>шь</w:t>
      </w:r>
      <w:proofErr w:type="spellEnd"/>
      <w:r w:rsidRPr="001D58B7">
        <w:rPr>
          <w:rFonts w:ascii="Times New Roman" w:eastAsia="Times New Roman" w:hAnsi="Times New Roman" w:cs="Times New Roman"/>
          <w:sz w:val="24"/>
          <w:szCs w:val="24"/>
          <w:lang w:eastAsia="ru-RU"/>
        </w:rPr>
        <w:t xml:space="preserve">, </w:t>
      </w:r>
      <w:proofErr w:type="spellStart"/>
      <w:r w:rsidRPr="001D58B7">
        <w:rPr>
          <w:rFonts w:ascii="Times New Roman" w:eastAsia="Times New Roman" w:hAnsi="Times New Roman" w:cs="Times New Roman"/>
          <w:sz w:val="24"/>
          <w:szCs w:val="24"/>
          <w:lang w:eastAsia="ru-RU"/>
        </w:rPr>
        <w:t>испеч</w:t>
      </w:r>
      <w:proofErr w:type="spellEnd"/>
      <w:r w:rsidRPr="001D58B7">
        <w:rPr>
          <w:rFonts w:ascii="Times New Roman" w:eastAsia="Times New Roman" w:hAnsi="Times New Roman" w:cs="Times New Roman"/>
          <w:sz w:val="24"/>
          <w:szCs w:val="24"/>
          <w:lang w:eastAsia="ru-RU"/>
        </w:rPr>
        <w:t>..</w:t>
      </w:r>
      <w:proofErr w:type="spellStart"/>
      <w:r w:rsidRPr="001D58B7">
        <w:rPr>
          <w:rFonts w:ascii="Times New Roman" w:eastAsia="Times New Roman" w:hAnsi="Times New Roman" w:cs="Times New Roman"/>
          <w:sz w:val="24"/>
          <w:szCs w:val="24"/>
          <w:lang w:eastAsia="ru-RU"/>
        </w:rPr>
        <w:t>шь</w:t>
      </w:r>
      <w:proofErr w:type="spellEnd"/>
      <w:r w:rsidRPr="001D58B7">
        <w:rPr>
          <w:rFonts w:ascii="Times New Roman" w:eastAsia="Times New Roman" w:hAnsi="Times New Roman" w:cs="Times New Roman"/>
          <w:sz w:val="24"/>
          <w:szCs w:val="24"/>
          <w:lang w:eastAsia="ru-RU"/>
        </w:rPr>
        <w:t xml:space="preserve">, </w:t>
      </w:r>
      <w:proofErr w:type="spellStart"/>
      <w:r w:rsidRPr="001D58B7">
        <w:rPr>
          <w:rFonts w:ascii="Times New Roman" w:eastAsia="Times New Roman" w:hAnsi="Times New Roman" w:cs="Times New Roman"/>
          <w:sz w:val="24"/>
          <w:szCs w:val="24"/>
          <w:lang w:eastAsia="ru-RU"/>
        </w:rPr>
        <w:t>руч</w:t>
      </w:r>
      <w:proofErr w:type="spellEnd"/>
      <w:r w:rsidRPr="001D58B7">
        <w:rPr>
          <w:rFonts w:ascii="Times New Roman" w:eastAsia="Times New Roman" w:hAnsi="Times New Roman" w:cs="Times New Roman"/>
          <w:sz w:val="24"/>
          <w:szCs w:val="24"/>
          <w:lang w:eastAsia="ru-RU"/>
        </w:rPr>
        <w:t>..</w:t>
      </w:r>
      <w:proofErr w:type="spellStart"/>
      <w:r w:rsidRPr="001D58B7">
        <w:rPr>
          <w:rFonts w:ascii="Times New Roman" w:eastAsia="Times New Roman" w:hAnsi="Times New Roman" w:cs="Times New Roman"/>
          <w:sz w:val="24"/>
          <w:szCs w:val="24"/>
          <w:lang w:eastAsia="ru-RU"/>
        </w:rPr>
        <w:t>нка</w:t>
      </w:r>
      <w:proofErr w:type="spellEnd"/>
      <w:r w:rsidRPr="001D58B7">
        <w:rPr>
          <w:rFonts w:ascii="Times New Roman" w:eastAsia="Times New Roman" w:hAnsi="Times New Roman" w:cs="Times New Roman"/>
          <w:sz w:val="24"/>
          <w:szCs w:val="24"/>
          <w:lang w:eastAsia="ru-RU"/>
        </w:rPr>
        <w:t>, душ..</w:t>
      </w:r>
      <w:proofErr w:type="spellStart"/>
      <w:r w:rsidRPr="001D58B7">
        <w:rPr>
          <w:rFonts w:ascii="Times New Roman" w:eastAsia="Times New Roman" w:hAnsi="Times New Roman" w:cs="Times New Roman"/>
          <w:sz w:val="24"/>
          <w:szCs w:val="24"/>
          <w:lang w:eastAsia="ru-RU"/>
        </w:rPr>
        <w:t>нка</w:t>
      </w:r>
      <w:proofErr w:type="spellEnd"/>
      <w:r w:rsidRPr="001D58B7">
        <w:rPr>
          <w:rFonts w:ascii="Times New Roman" w:eastAsia="Times New Roman" w:hAnsi="Times New Roman" w:cs="Times New Roman"/>
          <w:sz w:val="24"/>
          <w:szCs w:val="24"/>
          <w:lang w:eastAsia="ru-RU"/>
        </w:rPr>
        <w:t xml:space="preserve">, </w:t>
      </w:r>
      <w:proofErr w:type="spellStart"/>
      <w:r w:rsidRPr="001D58B7">
        <w:rPr>
          <w:rFonts w:ascii="Times New Roman" w:eastAsia="Times New Roman" w:hAnsi="Times New Roman" w:cs="Times New Roman"/>
          <w:sz w:val="24"/>
          <w:szCs w:val="24"/>
          <w:lang w:eastAsia="ru-RU"/>
        </w:rPr>
        <w:t>возвращ</w:t>
      </w:r>
      <w:proofErr w:type="spellEnd"/>
      <w:r w:rsidRPr="001D58B7">
        <w:rPr>
          <w:rFonts w:ascii="Times New Roman" w:eastAsia="Times New Roman" w:hAnsi="Times New Roman" w:cs="Times New Roman"/>
          <w:sz w:val="24"/>
          <w:szCs w:val="24"/>
          <w:lang w:eastAsia="ru-RU"/>
        </w:rPr>
        <w:t>..</w:t>
      </w:r>
      <w:proofErr w:type="spellStart"/>
      <w:r w:rsidRPr="001D58B7">
        <w:rPr>
          <w:rFonts w:ascii="Times New Roman" w:eastAsia="Times New Roman" w:hAnsi="Times New Roman" w:cs="Times New Roman"/>
          <w:sz w:val="24"/>
          <w:szCs w:val="24"/>
          <w:lang w:eastAsia="ru-RU"/>
        </w:rPr>
        <w:t>нный</w:t>
      </w:r>
      <w:proofErr w:type="spellEnd"/>
      <w:r w:rsidRPr="001D58B7">
        <w:rPr>
          <w:rFonts w:ascii="Times New Roman" w:eastAsia="Times New Roman" w:hAnsi="Times New Roman" w:cs="Times New Roman"/>
          <w:sz w:val="24"/>
          <w:szCs w:val="24"/>
          <w:lang w:eastAsia="ru-RU"/>
        </w:rPr>
        <w:t>, туш..</w:t>
      </w:r>
      <w:proofErr w:type="spellStart"/>
      <w:r w:rsidRPr="001D58B7">
        <w:rPr>
          <w:rFonts w:ascii="Times New Roman" w:eastAsia="Times New Roman" w:hAnsi="Times New Roman" w:cs="Times New Roman"/>
          <w:sz w:val="24"/>
          <w:szCs w:val="24"/>
          <w:lang w:eastAsia="ru-RU"/>
        </w:rPr>
        <w:t>ный</w:t>
      </w:r>
      <w:proofErr w:type="spellEnd"/>
    </w:p>
    <w:p w14:paraId="2B0FB0B8" w14:textId="77777777" w:rsidR="001D58B7" w:rsidRPr="001D58B7" w:rsidRDefault="001D58B7" w:rsidP="001D58B7">
      <w:pPr>
        <w:spacing w:after="0"/>
        <w:jc w:val="both"/>
        <w:rPr>
          <w:rFonts w:ascii="Times New Roman" w:eastAsia="Times New Roman" w:hAnsi="Times New Roman" w:cs="Times New Roman"/>
          <w:b/>
          <w:i/>
          <w:sz w:val="24"/>
          <w:szCs w:val="24"/>
          <w:lang w:eastAsia="ru-RU"/>
        </w:rPr>
      </w:pPr>
      <w:r w:rsidRPr="001D58B7">
        <w:rPr>
          <w:rFonts w:ascii="Times New Roman" w:eastAsia="Times New Roman" w:hAnsi="Times New Roman" w:cs="Times New Roman"/>
          <w:b/>
          <w:i/>
          <w:sz w:val="24"/>
          <w:szCs w:val="24"/>
          <w:lang w:eastAsia="ru-RU"/>
        </w:rPr>
        <w:t>Задание 14. Обозначьте приставки, графически объясняя их написание</w:t>
      </w:r>
    </w:p>
    <w:p w14:paraId="13FB59FD" w14:textId="77777777" w:rsidR="001D58B7" w:rsidRPr="001D58B7" w:rsidRDefault="001D58B7" w:rsidP="001D58B7">
      <w:pPr>
        <w:spacing w:after="0"/>
        <w:jc w:val="both"/>
        <w:rPr>
          <w:rFonts w:ascii="Times New Roman" w:eastAsia="Times New Roman" w:hAnsi="Times New Roman" w:cs="Times New Roman"/>
          <w:sz w:val="24"/>
          <w:szCs w:val="24"/>
          <w:lang w:eastAsia="ru-RU"/>
        </w:rPr>
      </w:pPr>
      <w:proofErr w:type="spellStart"/>
      <w:r w:rsidRPr="001D58B7">
        <w:rPr>
          <w:rFonts w:ascii="Times New Roman" w:eastAsia="Times New Roman" w:hAnsi="Times New Roman" w:cs="Times New Roman"/>
          <w:sz w:val="24"/>
          <w:szCs w:val="24"/>
          <w:lang w:eastAsia="ru-RU"/>
        </w:rPr>
        <w:t>Ра..бросать</w:t>
      </w:r>
      <w:proofErr w:type="spellEnd"/>
      <w:r w:rsidRPr="001D58B7">
        <w:rPr>
          <w:rFonts w:ascii="Times New Roman" w:eastAsia="Times New Roman" w:hAnsi="Times New Roman" w:cs="Times New Roman"/>
          <w:sz w:val="24"/>
          <w:szCs w:val="24"/>
          <w:lang w:eastAsia="ru-RU"/>
        </w:rPr>
        <w:t>, бе..</w:t>
      </w:r>
      <w:proofErr w:type="spellStart"/>
      <w:r w:rsidRPr="001D58B7">
        <w:rPr>
          <w:rFonts w:ascii="Times New Roman" w:eastAsia="Times New Roman" w:hAnsi="Times New Roman" w:cs="Times New Roman"/>
          <w:sz w:val="24"/>
          <w:szCs w:val="24"/>
          <w:lang w:eastAsia="ru-RU"/>
        </w:rPr>
        <w:t>заботно</w:t>
      </w:r>
      <w:proofErr w:type="spellEnd"/>
      <w:r w:rsidRPr="001D58B7">
        <w:rPr>
          <w:rFonts w:ascii="Times New Roman" w:eastAsia="Times New Roman" w:hAnsi="Times New Roman" w:cs="Times New Roman"/>
          <w:sz w:val="24"/>
          <w:szCs w:val="24"/>
          <w:lang w:eastAsia="ru-RU"/>
        </w:rPr>
        <w:t xml:space="preserve">, </w:t>
      </w:r>
      <w:proofErr w:type="spellStart"/>
      <w:r w:rsidRPr="001D58B7">
        <w:rPr>
          <w:rFonts w:ascii="Times New Roman" w:eastAsia="Times New Roman" w:hAnsi="Times New Roman" w:cs="Times New Roman"/>
          <w:sz w:val="24"/>
          <w:szCs w:val="24"/>
          <w:lang w:eastAsia="ru-RU"/>
        </w:rPr>
        <w:t>бе..сердечно</w:t>
      </w:r>
      <w:proofErr w:type="spellEnd"/>
      <w:r w:rsidRPr="001D58B7">
        <w:rPr>
          <w:rFonts w:ascii="Times New Roman" w:eastAsia="Times New Roman" w:hAnsi="Times New Roman" w:cs="Times New Roman"/>
          <w:sz w:val="24"/>
          <w:szCs w:val="24"/>
          <w:lang w:eastAsia="ru-RU"/>
        </w:rPr>
        <w:t xml:space="preserve">, </w:t>
      </w:r>
      <w:proofErr w:type="spellStart"/>
      <w:r w:rsidRPr="001D58B7">
        <w:rPr>
          <w:rFonts w:ascii="Times New Roman" w:eastAsia="Times New Roman" w:hAnsi="Times New Roman" w:cs="Times New Roman"/>
          <w:sz w:val="24"/>
          <w:szCs w:val="24"/>
          <w:lang w:eastAsia="ru-RU"/>
        </w:rPr>
        <w:t>во..звание</w:t>
      </w:r>
      <w:proofErr w:type="spellEnd"/>
      <w:r w:rsidRPr="001D58B7">
        <w:rPr>
          <w:rFonts w:ascii="Times New Roman" w:eastAsia="Times New Roman" w:hAnsi="Times New Roman" w:cs="Times New Roman"/>
          <w:sz w:val="24"/>
          <w:szCs w:val="24"/>
          <w:lang w:eastAsia="ru-RU"/>
        </w:rPr>
        <w:t xml:space="preserve">, </w:t>
      </w:r>
      <w:proofErr w:type="spellStart"/>
      <w:r w:rsidRPr="001D58B7">
        <w:rPr>
          <w:rFonts w:ascii="Times New Roman" w:eastAsia="Times New Roman" w:hAnsi="Times New Roman" w:cs="Times New Roman"/>
          <w:sz w:val="24"/>
          <w:szCs w:val="24"/>
          <w:lang w:eastAsia="ru-RU"/>
        </w:rPr>
        <w:t>и..следовать</w:t>
      </w:r>
      <w:proofErr w:type="spellEnd"/>
      <w:r w:rsidRPr="001D58B7">
        <w:rPr>
          <w:rFonts w:ascii="Times New Roman" w:eastAsia="Times New Roman" w:hAnsi="Times New Roman" w:cs="Times New Roman"/>
          <w:sz w:val="24"/>
          <w:szCs w:val="24"/>
          <w:lang w:eastAsia="ru-RU"/>
        </w:rPr>
        <w:t xml:space="preserve">, ..делать, </w:t>
      </w:r>
      <w:proofErr w:type="spellStart"/>
      <w:r w:rsidRPr="001D58B7">
        <w:rPr>
          <w:rFonts w:ascii="Times New Roman" w:eastAsia="Times New Roman" w:hAnsi="Times New Roman" w:cs="Times New Roman"/>
          <w:sz w:val="24"/>
          <w:szCs w:val="24"/>
          <w:lang w:eastAsia="ru-RU"/>
        </w:rPr>
        <w:t>во..разить</w:t>
      </w:r>
      <w:proofErr w:type="spellEnd"/>
      <w:r w:rsidRPr="001D58B7">
        <w:rPr>
          <w:rFonts w:ascii="Times New Roman" w:eastAsia="Times New Roman" w:hAnsi="Times New Roman" w:cs="Times New Roman"/>
          <w:sz w:val="24"/>
          <w:szCs w:val="24"/>
          <w:lang w:eastAsia="ru-RU"/>
        </w:rPr>
        <w:t xml:space="preserve">, </w:t>
      </w:r>
      <w:proofErr w:type="spellStart"/>
      <w:r w:rsidRPr="001D58B7">
        <w:rPr>
          <w:rFonts w:ascii="Times New Roman" w:eastAsia="Times New Roman" w:hAnsi="Times New Roman" w:cs="Times New Roman"/>
          <w:sz w:val="24"/>
          <w:szCs w:val="24"/>
          <w:lang w:eastAsia="ru-RU"/>
        </w:rPr>
        <w:t>в..помнить</w:t>
      </w:r>
      <w:proofErr w:type="spellEnd"/>
      <w:r w:rsidRPr="001D58B7">
        <w:rPr>
          <w:rFonts w:ascii="Times New Roman" w:eastAsia="Times New Roman" w:hAnsi="Times New Roman" w:cs="Times New Roman"/>
          <w:sz w:val="24"/>
          <w:szCs w:val="24"/>
          <w:lang w:eastAsia="ru-RU"/>
        </w:rPr>
        <w:t xml:space="preserve">, </w:t>
      </w:r>
      <w:proofErr w:type="spellStart"/>
      <w:r w:rsidRPr="001D58B7">
        <w:rPr>
          <w:rFonts w:ascii="Times New Roman" w:eastAsia="Times New Roman" w:hAnsi="Times New Roman" w:cs="Times New Roman"/>
          <w:sz w:val="24"/>
          <w:szCs w:val="24"/>
          <w:lang w:eastAsia="ru-RU"/>
        </w:rPr>
        <w:t>ра</w:t>
      </w:r>
      <w:proofErr w:type="spellEnd"/>
      <w:r w:rsidRPr="001D58B7">
        <w:rPr>
          <w:rFonts w:ascii="Times New Roman" w:eastAsia="Times New Roman" w:hAnsi="Times New Roman" w:cs="Times New Roman"/>
          <w:sz w:val="24"/>
          <w:szCs w:val="24"/>
          <w:lang w:eastAsia="ru-RU"/>
        </w:rPr>
        <w:t xml:space="preserve">..бить, ..бить, ..грести, </w:t>
      </w:r>
      <w:proofErr w:type="spellStart"/>
      <w:r w:rsidRPr="001D58B7">
        <w:rPr>
          <w:rFonts w:ascii="Times New Roman" w:eastAsia="Times New Roman" w:hAnsi="Times New Roman" w:cs="Times New Roman"/>
          <w:sz w:val="24"/>
          <w:szCs w:val="24"/>
          <w:lang w:eastAsia="ru-RU"/>
        </w:rPr>
        <w:t>ра</w:t>
      </w:r>
      <w:proofErr w:type="spellEnd"/>
      <w:r w:rsidRPr="001D58B7">
        <w:rPr>
          <w:rFonts w:ascii="Times New Roman" w:eastAsia="Times New Roman" w:hAnsi="Times New Roman" w:cs="Times New Roman"/>
          <w:sz w:val="24"/>
          <w:szCs w:val="24"/>
          <w:lang w:eastAsia="ru-RU"/>
        </w:rPr>
        <w:t xml:space="preserve">..грести, </w:t>
      </w:r>
      <w:proofErr w:type="spellStart"/>
      <w:r w:rsidRPr="001D58B7">
        <w:rPr>
          <w:rFonts w:ascii="Times New Roman" w:eastAsia="Times New Roman" w:hAnsi="Times New Roman" w:cs="Times New Roman"/>
          <w:sz w:val="24"/>
          <w:szCs w:val="24"/>
          <w:lang w:eastAsia="ru-RU"/>
        </w:rPr>
        <w:t>во..дух</w:t>
      </w:r>
      <w:proofErr w:type="spellEnd"/>
      <w:r w:rsidRPr="001D58B7">
        <w:rPr>
          <w:rFonts w:ascii="Times New Roman" w:eastAsia="Times New Roman" w:hAnsi="Times New Roman" w:cs="Times New Roman"/>
          <w:sz w:val="24"/>
          <w:szCs w:val="24"/>
          <w:lang w:eastAsia="ru-RU"/>
        </w:rPr>
        <w:t>, в..</w:t>
      </w:r>
      <w:proofErr w:type="spellStart"/>
      <w:r w:rsidRPr="001D58B7">
        <w:rPr>
          <w:rFonts w:ascii="Times New Roman" w:eastAsia="Times New Roman" w:hAnsi="Times New Roman" w:cs="Times New Roman"/>
          <w:sz w:val="24"/>
          <w:szCs w:val="24"/>
          <w:lang w:eastAsia="ru-RU"/>
        </w:rPr>
        <w:t>рывать</w:t>
      </w:r>
      <w:proofErr w:type="spellEnd"/>
      <w:r w:rsidRPr="001D58B7">
        <w:rPr>
          <w:rFonts w:ascii="Times New Roman" w:eastAsia="Times New Roman" w:hAnsi="Times New Roman" w:cs="Times New Roman"/>
          <w:sz w:val="24"/>
          <w:szCs w:val="24"/>
          <w:lang w:eastAsia="ru-RU"/>
        </w:rPr>
        <w:t>, ..</w:t>
      </w:r>
      <w:proofErr w:type="spellStart"/>
      <w:r w:rsidRPr="001D58B7">
        <w:rPr>
          <w:rFonts w:ascii="Times New Roman" w:eastAsia="Times New Roman" w:hAnsi="Times New Roman" w:cs="Times New Roman"/>
          <w:sz w:val="24"/>
          <w:szCs w:val="24"/>
          <w:lang w:eastAsia="ru-RU"/>
        </w:rPr>
        <w:t>рывать</w:t>
      </w:r>
      <w:proofErr w:type="spellEnd"/>
      <w:r w:rsidRPr="001D58B7">
        <w:rPr>
          <w:rFonts w:ascii="Times New Roman" w:eastAsia="Times New Roman" w:hAnsi="Times New Roman" w:cs="Times New Roman"/>
          <w:sz w:val="24"/>
          <w:szCs w:val="24"/>
          <w:lang w:eastAsia="ru-RU"/>
        </w:rPr>
        <w:t xml:space="preserve">, ..разить, </w:t>
      </w:r>
      <w:proofErr w:type="spellStart"/>
      <w:r w:rsidRPr="001D58B7">
        <w:rPr>
          <w:rFonts w:ascii="Times New Roman" w:eastAsia="Times New Roman" w:hAnsi="Times New Roman" w:cs="Times New Roman"/>
          <w:sz w:val="24"/>
          <w:szCs w:val="24"/>
          <w:lang w:eastAsia="ru-RU"/>
        </w:rPr>
        <w:t>и..морозь</w:t>
      </w:r>
      <w:proofErr w:type="spellEnd"/>
      <w:r w:rsidRPr="001D58B7">
        <w:rPr>
          <w:rFonts w:ascii="Times New Roman" w:eastAsia="Times New Roman" w:hAnsi="Times New Roman" w:cs="Times New Roman"/>
          <w:sz w:val="24"/>
          <w:szCs w:val="24"/>
          <w:lang w:eastAsia="ru-RU"/>
        </w:rPr>
        <w:t xml:space="preserve">, </w:t>
      </w:r>
      <w:proofErr w:type="spellStart"/>
      <w:r w:rsidRPr="001D58B7">
        <w:rPr>
          <w:rFonts w:ascii="Times New Roman" w:eastAsia="Times New Roman" w:hAnsi="Times New Roman" w:cs="Times New Roman"/>
          <w:sz w:val="24"/>
          <w:szCs w:val="24"/>
          <w:lang w:eastAsia="ru-RU"/>
        </w:rPr>
        <w:t>ра</w:t>
      </w:r>
      <w:proofErr w:type="spellEnd"/>
      <w:r w:rsidRPr="001D58B7">
        <w:rPr>
          <w:rFonts w:ascii="Times New Roman" w:eastAsia="Times New Roman" w:hAnsi="Times New Roman" w:cs="Times New Roman"/>
          <w:sz w:val="24"/>
          <w:szCs w:val="24"/>
          <w:lang w:eastAsia="ru-RU"/>
        </w:rPr>
        <w:t xml:space="preserve">..щелина, </w:t>
      </w:r>
      <w:proofErr w:type="spellStart"/>
      <w:r w:rsidRPr="001D58B7">
        <w:rPr>
          <w:rFonts w:ascii="Times New Roman" w:eastAsia="Times New Roman" w:hAnsi="Times New Roman" w:cs="Times New Roman"/>
          <w:sz w:val="24"/>
          <w:szCs w:val="24"/>
          <w:lang w:eastAsia="ru-RU"/>
        </w:rPr>
        <w:t>бе..жизненный</w:t>
      </w:r>
      <w:proofErr w:type="spellEnd"/>
      <w:r w:rsidRPr="001D58B7">
        <w:rPr>
          <w:rFonts w:ascii="Times New Roman" w:eastAsia="Times New Roman" w:hAnsi="Times New Roman" w:cs="Times New Roman"/>
          <w:sz w:val="24"/>
          <w:szCs w:val="24"/>
          <w:lang w:eastAsia="ru-RU"/>
        </w:rPr>
        <w:t xml:space="preserve">, </w:t>
      </w:r>
      <w:proofErr w:type="spellStart"/>
      <w:r w:rsidRPr="001D58B7">
        <w:rPr>
          <w:rFonts w:ascii="Times New Roman" w:eastAsia="Times New Roman" w:hAnsi="Times New Roman" w:cs="Times New Roman"/>
          <w:sz w:val="24"/>
          <w:szCs w:val="24"/>
          <w:lang w:eastAsia="ru-RU"/>
        </w:rPr>
        <w:t>бе..счётный</w:t>
      </w:r>
      <w:proofErr w:type="spellEnd"/>
      <w:r w:rsidRPr="001D58B7">
        <w:rPr>
          <w:rFonts w:ascii="Times New Roman" w:eastAsia="Times New Roman" w:hAnsi="Times New Roman" w:cs="Times New Roman"/>
          <w:sz w:val="24"/>
          <w:szCs w:val="24"/>
          <w:lang w:eastAsia="ru-RU"/>
        </w:rPr>
        <w:t>, ..</w:t>
      </w:r>
      <w:proofErr w:type="spellStart"/>
      <w:r w:rsidRPr="001D58B7">
        <w:rPr>
          <w:rFonts w:ascii="Times New Roman" w:eastAsia="Times New Roman" w:hAnsi="Times New Roman" w:cs="Times New Roman"/>
          <w:sz w:val="24"/>
          <w:szCs w:val="24"/>
          <w:lang w:eastAsia="ru-RU"/>
        </w:rPr>
        <w:t>жимать</w:t>
      </w:r>
      <w:proofErr w:type="spellEnd"/>
      <w:r w:rsidRPr="001D58B7">
        <w:rPr>
          <w:rFonts w:ascii="Times New Roman" w:eastAsia="Times New Roman" w:hAnsi="Times New Roman" w:cs="Times New Roman"/>
          <w:sz w:val="24"/>
          <w:szCs w:val="24"/>
          <w:lang w:eastAsia="ru-RU"/>
        </w:rPr>
        <w:t xml:space="preserve">, </w:t>
      </w:r>
      <w:proofErr w:type="spellStart"/>
      <w:r w:rsidRPr="001D58B7">
        <w:rPr>
          <w:rFonts w:ascii="Times New Roman" w:eastAsia="Times New Roman" w:hAnsi="Times New Roman" w:cs="Times New Roman"/>
          <w:sz w:val="24"/>
          <w:szCs w:val="24"/>
          <w:lang w:eastAsia="ru-RU"/>
        </w:rPr>
        <w:t>во..ход</w:t>
      </w:r>
      <w:proofErr w:type="spellEnd"/>
      <w:r w:rsidRPr="001D58B7">
        <w:rPr>
          <w:rFonts w:ascii="Times New Roman" w:eastAsia="Times New Roman" w:hAnsi="Times New Roman" w:cs="Times New Roman"/>
          <w:sz w:val="24"/>
          <w:szCs w:val="24"/>
          <w:lang w:eastAsia="ru-RU"/>
        </w:rPr>
        <w:t xml:space="preserve">, </w:t>
      </w:r>
      <w:proofErr w:type="spellStart"/>
      <w:r w:rsidRPr="001D58B7">
        <w:rPr>
          <w:rFonts w:ascii="Times New Roman" w:eastAsia="Times New Roman" w:hAnsi="Times New Roman" w:cs="Times New Roman"/>
          <w:sz w:val="24"/>
          <w:szCs w:val="24"/>
          <w:lang w:eastAsia="ru-RU"/>
        </w:rPr>
        <w:t>во..торг</w:t>
      </w:r>
      <w:proofErr w:type="spellEnd"/>
      <w:r w:rsidRPr="001D58B7">
        <w:rPr>
          <w:rFonts w:ascii="Times New Roman" w:eastAsia="Times New Roman" w:hAnsi="Times New Roman" w:cs="Times New Roman"/>
          <w:sz w:val="24"/>
          <w:szCs w:val="24"/>
          <w:lang w:eastAsia="ru-RU"/>
        </w:rPr>
        <w:t xml:space="preserve">, </w:t>
      </w:r>
      <w:proofErr w:type="spellStart"/>
      <w:r w:rsidRPr="001D58B7">
        <w:rPr>
          <w:rFonts w:ascii="Times New Roman" w:eastAsia="Times New Roman" w:hAnsi="Times New Roman" w:cs="Times New Roman"/>
          <w:sz w:val="24"/>
          <w:szCs w:val="24"/>
          <w:lang w:eastAsia="ru-RU"/>
        </w:rPr>
        <w:t>ра</w:t>
      </w:r>
      <w:proofErr w:type="spellEnd"/>
      <w:r w:rsidRPr="001D58B7">
        <w:rPr>
          <w:rFonts w:ascii="Times New Roman" w:eastAsia="Times New Roman" w:hAnsi="Times New Roman" w:cs="Times New Roman"/>
          <w:sz w:val="24"/>
          <w:szCs w:val="24"/>
          <w:lang w:eastAsia="ru-RU"/>
        </w:rPr>
        <w:t xml:space="preserve">..гласить, </w:t>
      </w:r>
      <w:proofErr w:type="spellStart"/>
      <w:r w:rsidRPr="001D58B7">
        <w:rPr>
          <w:rFonts w:ascii="Times New Roman" w:eastAsia="Times New Roman" w:hAnsi="Times New Roman" w:cs="Times New Roman"/>
          <w:sz w:val="24"/>
          <w:szCs w:val="24"/>
          <w:lang w:eastAsia="ru-RU"/>
        </w:rPr>
        <w:t>ра</w:t>
      </w:r>
      <w:proofErr w:type="spellEnd"/>
      <w:r w:rsidRPr="001D58B7">
        <w:rPr>
          <w:rFonts w:ascii="Times New Roman" w:eastAsia="Times New Roman" w:hAnsi="Times New Roman" w:cs="Times New Roman"/>
          <w:sz w:val="24"/>
          <w:szCs w:val="24"/>
          <w:lang w:eastAsia="ru-RU"/>
        </w:rPr>
        <w:t>..</w:t>
      </w:r>
      <w:proofErr w:type="spellStart"/>
      <w:r w:rsidRPr="001D58B7">
        <w:rPr>
          <w:rFonts w:ascii="Times New Roman" w:eastAsia="Times New Roman" w:hAnsi="Times New Roman" w:cs="Times New Roman"/>
          <w:sz w:val="24"/>
          <w:szCs w:val="24"/>
          <w:lang w:eastAsia="ru-RU"/>
        </w:rPr>
        <w:t>торопный</w:t>
      </w:r>
      <w:proofErr w:type="spellEnd"/>
      <w:r w:rsidRPr="001D58B7">
        <w:rPr>
          <w:rFonts w:ascii="Times New Roman" w:eastAsia="Times New Roman" w:hAnsi="Times New Roman" w:cs="Times New Roman"/>
          <w:sz w:val="24"/>
          <w:szCs w:val="24"/>
          <w:lang w:eastAsia="ru-RU"/>
        </w:rPr>
        <w:t xml:space="preserve">, </w:t>
      </w:r>
      <w:proofErr w:type="spellStart"/>
      <w:r w:rsidRPr="001D58B7">
        <w:rPr>
          <w:rFonts w:ascii="Times New Roman" w:eastAsia="Times New Roman" w:hAnsi="Times New Roman" w:cs="Times New Roman"/>
          <w:sz w:val="24"/>
          <w:szCs w:val="24"/>
          <w:lang w:eastAsia="ru-RU"/>
        </w:rPr>
        <w:t>во..никнуть</w:t>
      </w:r>
      <w:proofErr w:type="spellEnd"/>
      <w:r w:rsidRPr="001D58B7">
        <w:rPr>
          <w:rFonts w:ascii="Times New Roman" w:eastAsia="Times New Roman" w:hAnsi="Times New Roman" w:cs="Times New Roman"/>
          <w:sz w:val="24"/>
          <w:szCs w:val="24"/>
          <w:lang w:eastAsia="ru-RU"/>
        </w:rPr>
        <w:t>, во..</w:t>
      </w:r>
      <w:proofErr w:type="spellStart"/>
      <w:r w:rsidRPr="001D58B7">
        <w:rPr>
          <w:rFonts w:ascii="Times New Roman" w:eastAsia="Times New Roman" w:hAnsi="Times New Roman" w:cs="Times New Roman"/>
          <w:sz w:val="24"/>
          <w:szCs w:val="24"/>
          <w:lang w:eastAsia="ru-RU"/>
        </w:rPr>
        <w:t>ражать</w:t>
      </w:r>
      <w:proofErr w:type="spellEnd"/>
    </w:p>
    <w:p w14:paraId="2CB7FBE7" w14:textId="77777777" w:rsidR="001D58B7" w:rsidRPr="001D58B7" w:rsidRDefault="001D58B7" w:rsidP="001D58B7">
      <w:pPr>
        <w:spacing w:after="0"/>
        <w:jc w:val="both"/>
        <w:rPr>
          <w:rFonts w:ascii="Times New Roman" w:eastAsia="Times New Roman" w:hAnsi="Times New Roman" w:cs="Times New Roman"/>
          <w:b/>
          <w:i/>
          <w:sz w:val="24"/>
          <w:szCs w:val="24"/>
          <w:lang w:eastAsia="ru-RU"/>
        </w:rPr>
      </w:pPr>
      <w:r w:rsidRPr="001D58B7">
        <w:rPr>
          <w:rFonts w:ascii="Times New Roman" w:eastAsia="Times New Roman" w:hAnsi="Times New Roman" w:cs="Times New Roman"/>
          <w:b/>
          <w:i/>
          <w:sz w:val="24"/>
          <w:szCs w:val="24"/>
          <w:lang w:eastAsia="ru-RU"/>
        </w:rPr>
        <w:t>Задание 15. Перепишите слова, подчеркните гласные после приставок и объясните правописание этих гласных</w:t>
      </w:r>
    </w:p>
    <w:p w14:paraId="2947A137"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Безызвестный, безымянный, безынициативный, безыскусственный, взыграть, взыскать, взимать, дезинфекция, дезинформация, изымать, подытожить, </w:t>
      </w:r>
      <w:proofErr w:type="spellStart"/>
      <w:r w:rsidRPr="001D58B7">
        <w:rPr>
          <w:rFonts w:ascii="Times New Roman" w:eastAsia="Times New Roman" w:hAnsi="Times New Roman" w:cs="Times New Roman"/>
          <w:sz w:val="24"/>
          <w:szCs w:val="24"/>
          <w:lang w:eastAsia="ru-RU"/>
        </w:rPr>
        <w:t>предысторический</w:t>
      </w:r>
      <w:proofErr w:type="spellEnd"/>
      <w:r w:rsidRPr="001D58B7">
        <w:rPr>
          <w:rFonts w:ascii="Times New Roman" w:eastAsia="Times New Roman" w:hAnsi="Times New Roman" w:cs="Times New Roman"/>
          <w:sz w:val="24"/>
          <w:szCs w:val="24"/>
          <w:lang w:eastAsia="ru-RU"/>
        </w:rPr>
        <w:t>, подыграть, сверхинтересный</w:t>
      </w:r>
    </w:p>
    <w:p w14:paraId="3C007BB8" w14:textId="77777777" w:rsidR="001D58B7" w:rsidRPr="001D58B7" w:rsidRDefault="001D58B7" w:rsidP="001D58B7">
      <w:pPr>
        <w:spacing w:after="0"/>
        <w:jc w:val="both"/>
        <w:rPr>
          <w:rFonts w:ascii="Times New Roman" w:eastAsia="Times New Roman" w:hAnsi="Times New Roman" w:cs="Times New Roman"/>
          <w:sz w:val="24"/>
          <w:szCs w:val="24"/>
          <w:lang w:eastAsia="ru-RU"/>
        </w:rPr>
      </w:pPr>
    </w:p>
    <w:p w14:paraId="79971948" w14:textId="77777777" w:rsidR="001D58B7" w:rsidRPr="001D58B7" w:rsidRDefault="001D58B7" w:rsidP="001D58B7">
      <w:pPr>
        <w:spacing w:after="0"/>
        <w:jc w:val="both"/>
        <w:rPr>
          <w:rFonts w:ascii="Times New Roman" w:eastAsia="Times New Roman" w:hAnsi="Times New Roman" w:cs="Times New Roman"/>
          <w:sz w:val="24"/>
          <w:szCs w:val="24"/>
          <w:lang w:eastAsia="ru-RU"/>
        </w:rPr>
      </w:pPr>
    </w:p>
    <w:p w14:paraId="34B1DE63" w14:textId="77777777" w:rsidR="001D58B7" w:rsidRPr="001D58B7" w:rsidRDefault="001D58B7" w:rsidP="001D58B7">
      <w:pPr>
        <w:spacing w:after="0"/>
        <w:jc w:val="both"/>
        <w:rPr>
          <w:rFonts w:ascii="Times New Roman" w:eastAsia="Times New Roman" w:hAnsi="Times New Roman" w:cs="Times New Roman"/>
          <w:b/>
          <w:sz w:val="24"/>
          <w:szCs w:val="24"/>
          <w:lang w:eastAsia="ru-RU"/>
        </w:rPr>
      </w:pPr>
      <w:r w:rsidRPr="001D58B7">
        <w:rPr>
          <w:rFonts w:ascii="Times New Roman" w:eastAsia="Times New Roman" w:hAnsi="Times New Roman" w:cs="Times New Roman"/>
          <w:b/>
          <w:sz w:val="24"/>
          <w:szCs w:val="24"/>
          <w:lang w:eastAsia="ru-RU"/>
        </w:rPr>
        <w:t xml:space="preserve"> Варианты письменных работ для разных уровней </w:t>
      </w:r>
      <w:proofErr w:type="gramStart"/>
      <w:r w:rsidRPr="001D58B7">
        <w:rPr>
          <w:rFonts w:ascii="Times New Roman" w:eastAsia="Times New Roman" w:hAnsi="Times New Roman" w:cs="Times New Roman"/>
          <w:b/>
          <w:sz w:val="24"/>
          <w:szCs w:val="24"/>
          <w:lang w:eastAsia="ru-RU"/>
        </w:rPr>
        <w:t>( диктанты</w:t>
      </w:r>
      <w:proofErr w:type="gramEnd"/>
      <w:r w:rsidRPr="001D58B7">
        <w:rPr>
          <w:rFonts w:ascii="Times New Roman" w:eastAsia="Times New Roman" w:hAnsi="Times New Roman" w:cs="Times New Roman"/>
          <w:b/>
          <w:sz w:val="24"/>
          <w:szCs w:val="24"/>
          <w:lang w:eastAsia="ru-RU"/>
        </w:rPr>
        <w:t>)</w:t>
      </w:r>
    </w:p>
    <w:p w14:paraId="26AD3FED" w14:textId="77777777" w:rsidR="001D58B7" w:rsidRPr="001D58B7" w:rsidRDefault="001D58B7" w:rsidP="001D58B7">
      <w:pPr>
        <w:spacing w:after="0"/>
        <w:jc w:val="both"/>
        <w:rPr>
          <w:rFonts w:ascii="Times New Roman" w:eastAsia="Times New Roman" w:hAnsi="Times New Roman" w:cs="Times New Roman"/>
          <w:sz w:val="24"/>
          <w:szCs w:val="24"/>
          <w:lang w:eastAsia="ru-RU"/>
        </w:rPr>
      </w:pPr>
    </w:p>
    <w:p w14:paraId="5F7A3745"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ТЕМА: «Правописание морфем»</w:t>
      </w:r>
    </w:p>
    <w:p w14:paraId="6EA7398A" w14:textId="77777777" w:rsidR="001D58B7" w:rsidRPr="001D58B7" w:rsidRDefault="001D58B7" w:rsidP="001D58B7">
      <w:pPr>
        <w:autoSpaceDE w:val="0"/>
        <w:autoSpaceDN w:val="0"/>
        <w:adjustRightInd w:val="0"/>
        <w:spacing w:after="0" w:line="240" w:lineRule="auto"/>
        <w:rPr>
          <w:rFonts w:ascii="Times New Roman" w:eastAsia="Calibri" w:hAnsi="Times New Roman" w:cs="Times New Roman"/>
          <w:color w:val="000000"/>
          <w:sz w:val="24"/>
          <w:szCs w:val="24"/>
        </w:rPr>
      </w:pPr>
    </w:p>
    <w:p w14:paraId="20575D6B" w14:textId="77777777" w:rsidR="001D58B7" w:rsidRPr="001D58B7" w:rsidRDefault="001D58B7">
      <w:pPr>
        <w:numPr>
          <w:ilvl w:val="0"/>
          <w:numId w:val="137"/>
        </w:numPr>
        <w:autoSpaceDE w:val="0"/>
        <w:autoSpaceDN w:val="0"/>
        <w:adjustRightInd w:val="0"/>
        <w:spacing w:after="0" w:line="240" w:lineRule="auto"/>
        <w:rPr>
          <w:rFonts w:ascii="Times New Roman" w:eastAsia="Calibri" w:hAnsi="Times New Roman" w:cs="Times New Roman"/>
          <w:color w:val="000000"/>
          <w:sz w:val="24"/>
          <w:szCs w:val="24"/>
        </w:rPr>
      </w:pPr>
      <w:r w:rsidRPr="001D58B7">
        <w:rPr>
          <w:rFonts w:ascii="Times New Roman" w:eastAsia="Calibri" w:hAnsi="Times New Roman" w:cs="Times New Roman"/>
          <w:color w:val="000000"/>
          <w:sz w:val="24"/>
          <w:szCs w:val="24"/>
        </w:rPr>
        <w:t xml:space="preserve">НАЧАЛЬНЫЙ УРОВЕНЬ (словосочетания)  </w:t>
      </w:r>
    </w:p>
    <w:p w14:paraId="52A79621" w14:textId="77777777" w:rsidR="001D58B7" w:rsidRPr="001D58B7" w:rsidRDefault="001D58B7" w:rsidP="001D58B7">
      <w:pPr>
        <w:autoSpaceDE w:val="0"/>
        <w:autoSpaceDN w:val="0"/>
        <w:adjustRightInd w:val="0"/>
        <w:spacing w:after="0" w:line="240" w:lineRule="auto"/>
        <w:ind w:left="720"/>
        <w:rPr>
          <w:rFonts w:ascii="Times New Roman" w:eastAsia="Calibri" w:hAnsi="Times New Roman" w:cs="Times New Roman"/>
          <w:color w:val="000000"/>
          <w:sz w:val="24"/>
          <w:szCs w:val="24"/>
        </w:rPr>
      </w:pPr>
    </w:p>
    <w:p w14:paraId="02375C0A" w14:textId="77777777" w:rsidR="001D58B7" w:rsidRPr="001D58B7" w:rsidRDefault="001D58B7" w:rsidP="001D58B7">
      <w:pPr>
        <w:shd w:val="clear" w:color="auto" w:fill="FFFFFF"/>
        <w:spacing w:after="0" w:line="240" w:lineRule="auto"/>
        <w:jc w:val="both"/>
        <w:rPr>
          <w:rFonts w:ascii="Times New Roman" w:eastAsia="Times New Roman" w:hAnsi="Times New Roman" w:cs="Times New Roman"/>
          <w:b/>
          <w:i/>
          <w:color w:val="000000"/>
          <w:sz w:val="24"/>
          <w:szCs w:val="24"/>
          <w:lang w:eastAsia="ru-RU"/>
        </w:rPr>
      </w:pPr>
      <w:r w:rsidRPr="001D58B7">
        <w:rPr>
          <w:rFonts w:ascii="Times New Roman" w:eastAsia="Times New Roman" w:hAnsi="Times New Roman" w:cs="Times New Roman"/>
          <w:sz w:val="24"/>
          <w:szCs w:val="24"/>
          <w:lang w:eastAsia="ru-RU"/>
        </w:rPr>
        <w:t xml:space="preserve">   </w:t>
      </w:r>
      <w:r w:rsidRPr="001D58B7">
        <w:rPr>
          <w:rFonts w:ascii="Times New Roman" w:eastAsia="Times New Roman" w:hAnsi="Times New Roman" w:cs="Times New Roman"/>
          <w:b/>
          <w:i/>
          <w:color w:val="000000"/>
          <w:sz w:val="24"/>
          <w:szCs w:val="24"/>
          <w:lang w:eastAsia="ru-RU"/>
        </w:rPr>
        <w:t>Распределите словосочетания в нужную графу</w:t>
      </w:r>
    </w:p>
    <w:p w14:paraId="20D29C43" w14:textId="77777777" w:rsidR="001D58B7" w:rsidRPr="001D58B7" w:rsidRDefault="001D58B7" w:rsidP="001D58B7">
      <w:pPr>
        <w:shd w:val="clear" w:color="auto" w:fill="FFFFFF"/>
        <w:spacing w:after="0" w:line="240" w:lineRule="auto"/>
        <w:jc w:val="both"/>
        <w:rPr>
          <w:rFonts w:ascii="Times New Roman" w:eastAsia="Times New Roman" w:hAnsi="Times New Roman" w:cs="Times New Roman"/>
          <w:color w:val="000000"/>
          <w:sz w:val="24"/>
          <w:szCs w:val="24"/>
          <w:lang w:eastAsia="ru-RU"/>
        </w:rPr>
      </w:pPr>
      <w:proofErr w:type="spellStart"/>
      <w:r w:rsidRPr="001D58B7">
        <w:rPr>
          <w:rFonts w:ascii="Times New Roman" w:eastAsia="Times New Roman" w:hAnsi="Times New Roman" w:cs="Times New Roman"/>
          <w:color w:val="000000"/>
          <w:sz w:val="24"/>
          <w:szCs w:val="24"/>
          <w:lang w:eastAsia="ru-RU"/>
        </w:rPr>
        <w:lastRenderedPageBreak/>
        <w:t>Пр..интересный</w:t>
      </w:r>
      <w:proofErr w:type="spellEnd"/>
      <w:r w:rsidRPr="001D58B7">
        <w:rPr>
          <w:rFonts w:ascii="Times New Roman" w:eastAsia="Times New Roman" w:hAnsi="Times New Roman" w:cs="Times New Roman"/>
          <w:color w:val="000000"/>
          <w:sz w:val="24"/>
          <w:szCs w:val="24"/>
          <w:lang w:eastAsia="ru-RU"/>
        </w:rPr>
        <w:t xml:space="preserve"> рассказ, </w:t>
      </w:r>
      <w:proofErr w:type="spellStart"/>
      <w:proofErr w:type="gramStart"/>
      <w:r w:rsidRPr="001D58B7">
        <w:rPr>
          <w:rFonts w:ascii="Times New Roman" w:eastAsia="Times New Roman" w:hAnsi="Times New Roman" w:cs="Times New Roman"/>
          <w:color w:val="000000"/>
          <w:sz w:val="24"/>
          <w:szCs w:val="24"/>
          <w:lang w:eastAsia="ru-RU"/>
        </w:rPr>
        <w:t>пр</w:t>
      </w:r>
      <w:proofErr w:type="spellEnd"/>
      <w:r w:rsidRPr="001D58B7">
        <w:rPr>
          <w:rFonts w:ascii="Times New Roman" w:eastAsia="Times New Roman" w:hAnsi="Times New Roman" w:cs="Times New Roman"/>
          <w:color w:val="000000"/>
          <w:sz w:val="24"/>
          <w:szCs w:val="24"/>
          <w:lang w:eastAsia="ru-RU"/>
        </w:rPr>
        <w:t>..</w:t>
      </w:r>
      <w:proofErr w:type="spellStart"/>
      <w:r w:rsidRPr="001D58B7">
        <w:rPr>
          <w:rFonts w:ascii="Times New Roman" w:eastAsia="Times New Roman" w:hAnsi="Times New Roman" w:cs="Times New Roman"/>
          <w:color w:val="000000"/>
          <w:sz w:val="24"/>
          <w:szCs w:val="24"/>
          <w:lang w:eastAsia="ru-RU"/>
        </w:rPr>
        <w:t>держиваться</w:t>
      </w:r>
      <w:proofErr w:type="spellEnd"/>
      <w:proofErr w:type="gramEnd"/>
      <w:r w:rsidRPr="001D58B7">
        <w:rPr>
          <w:rFonts w:ascii="Times New Roman" w:eastAsia="Times New Roman" w:hAnsi="Times New Roman" w:cs="Times New Roman"/>
          <w:color w:val="000000"/>
          <w:sz w:val="24"/>
          <w:szCs w:val="24"/>
          <w:lang w:eastAsia="ru-RU"/>
        </w:rPr>
        <w:t xml:space="preserve"> за край стола, </w:t>
      </w:r>
      <w:proofErr w:type="spellStart"/>
      <w:r w:rsidRPr="001D58B7">
        <w:rPr>
          <w:rFonts w:ascii="Times New Roman" w:eastAsia="Times New Roman" w:hAnsi="Times New Roman" w:cs="Times New Roman"/>
          <w:color w:val="000000"/>
          <w:sz w:val="24"/>
          <w:szCs w:val="24"/>
          <w:lang w:eastAsia="ru-RU"/>
        </w:rPr>
        <w:t>пр..вокзальная</w:t>
      </w:r>
      <w:proofErr w:type="spellEnd"/>
      <w:r w:rsidRPr="001D58B7">
        <w:rPr>
          <w:rFonts w:ascii="Times New Roman" w:eastAsia="Times New Roman" w:hAnsi="Times New Roman" w:cs="Times New Roman"/>
          <w:color w:val="000000"/>
          <w:sz w:val="24"/>
          <w:szCs w:val="24"/>
          <w:lang w:eastAsia="ru-RU"/>
        </w:rPr>
        <w:t xml:space="preserve"> гостиница, </w:t>
      </w:r>
      <w:proofErr w:type="spellStart"/>
      <w:r w:rsidRPr="001D58B7">
        <w:rPr>
          <w:rFonts w:ascii="Times New Roman" w:eastAsia="Times New Roman" w:hAnsi="Times New Roman" w:cs="Times New Roman"/>
          <w:color w:val="000000"/>
          <w:sz w:val="24"/>
          <w:szCs w:val="24"/>
          <w:lang w:eastAsia="ru-RU"/>
        </w:rPr>
        <w:t>пр..клеить</w:t>
      </w:r>
      <w:proofErr w:type="spellEnd"/>
      <w:r w:rsidRPr="001D58B7">
        <w:rPr>
          <w:rFonts w:ascii="Times New Roman" w:eastAsia="Times New Roman" w:hAnsi="Times New Roman" w:cs="Times New Roman"/>
          <w:color w:val="000000"/>
          <w:sz w:val="24"/>
          <w:szCs w:val="24"/>
          <w:lang w:eastAsia="ru-RU"/>
        </w:rPr>
        <w:t xml:space="preserve"> на картон, </w:t>
      </w:r>
      <w:proofErr w:type="spellStart"/>
      <w:r w:rsidRPr="001D58B7">
        <w:rPr>
          <w:rFonts w:ascii="Times New Roman" w:eastAsia="Times New Roman" w:hAnsi="Times New Roman" w:cs="Times New Roman"/>
          <w:color w:val="000000"/>
          <w:sz w:val="24"/>
          <w:szCs w:val="24"/>
          <w:lang w:eastAsia="ru-RU"/>
        </w:rPr>
        <w:t>пр..ехать</w:t>
      </w:r>
      <w:proofErr w:type="spellEnd"/>
      <w:r w:rsidRPr="001D58B7">
        <w:rPr>
          <w:rFonts w:ascii="Times New Roman" w:eastAsia="Times New Roman" w:hAnsi="Times New Roman" w:cs="Times New Roman"/>
          <w:color w:val="000000"/>
          <w:sz w:val="24"/>
          <w:szCs w:val="24"/>
          <w:lang w:eastAsia="ru-RU"/>
        </w:rPr>
        <w:t xml:space="preserve"> на автомобиле, </w:t>
      </w:r>
      <w:proofErr w:type="spellStart"/>
      <w:r w:rsidRPr="001D58B7">
        <w:rPr>
          <w:rFonts w:ascii="Times New Roman" w:eastAsia="Times New Roman" w:hAnsi="Times New Roman" w:cs="Times New Roman"/>
          <w:color w:val="000000"/>
          <w:sz w:val="24"/>
          <w:szCs w:val="24"/>
          <w:lang w:eastAsia="ru-RU"/>
        </w:rPr>
        <w:t>пр..школьный</w:t>
      </w:r>
      <w:proofErr w:type="spellEnd"/>
      <w:r w:rsidRPr="001D58B7">
        <w:rPr>
          <w:rFonts w:ascii="Times New Roman" w:eastAsia="Times New Roman" w:hAnsi="Times New Roman" w:cs="Times New Roman"/>
          <w:color w:val="000000"/>
          <w:sz w:val="24"/>
          <w:szCs w:val="24"/>
          <w:lang w:eastAsia="ru-RU"/>
        </w:rPr>
        <w:t xml:space="preserve"> участок, неожиданная </w:t>
      </w:r>
      <w:proofErr w:type="spellStart"/>
      <w:r w:rsidRPr="001D58B7">
        <w:rPr>
          <w:rFonts w:ascii="Times New Roman" w:eastAsia="Times New Roman" w:hAnsi="Times New Roman" w:cs="Times New Roman"/>
          <w:color w:val="000000"/>
          <w:sz w:val="24"/>
          <w:szCs w:val="24"/>
          <w:lang w:eastAsia="ru-RU"/>
        </w:rPr>
        <w:t>пр..града</w:t>
      </w:r>
      <w:proofErr w:type="spellEnd"/>
      <w:r w:rsidRPr="001D58B7">
        <w:rPr>
          <w:rFonts w:ascii="Times New Roman" w:eastAsia="Times New Roman" w:hAnsi="Times New Roman" w:cs="Times New Roman"/>
          <w:color w:val="000000"/>
          <w:sz w:val="24"/>
          <w:szCs w:val="24"/>
          <w:lang w:eastAsia="ru-RU"/>
        </w:rPr>
        <w:t xml:space="preserve">, </w:t>
      </w:r>
      <w:proofErr w:type="spellStart"/>
      <w:r w:rsidRPr="001D58B7">
        <w:rPr>
          <w:rFonts w:ascii="Times New Roman" w:eastAsia="Times New Roman" w:hAnsi="Times New Roman" w:cs="Times New Roman"/>
          <w:color w:val="000000"/>
          <w:sz w:val="24"/>
          <w:szCs w:val="24"/>
          <w:lang w:eastAsia="ru-RU"/>
        </w:rPr>
        <w:t>пр..миленький</w:t>
      </w:r>
      <w:proofErr w:type="spellEnd"/>
      <w:r w:rsidRPr="001D58B7">
        <w:rPr>
          <w:rFonts w:ascii="Times New Roman" w:eastAsia="Times New Roman" w:hAnsi="Times New Roman" w:cs="Times New Roman"/>
          <w:color w:val="000000"/>
          <w:sz w:val="24"/>
          <w:szCs w:val="24"/>
          <w:lang w:eastAsia="ru-RU"/>
        </w:rPr>
        <w:t xml:space="preserve"> ребенок, </w:t>
      </w:r>
      <w:proofErr w:type="spellStart"/>
      <w:r w:rsidRPr="001D58B7">
        <w:rPr>
          <w:rFonts w:ascii="Times New Roman" w:eastAsia="Times New Roman" w:hAnsi="Times New Roman" w:cs="Times New Roman"/>
          <w:color w:val="000000"/>
          <w:sz w:val="24"/>
          <w:szCs w:val="24"/>
          <w:lang w:eastAsia="ru-RU"/>
        </w:rPr>
        <w:t>пр..поднять</w:t>
      </w:r>
      <w:proofErr w:type="spellEnd"/>
      <w:r w:rsidRPr="001D58B7">
        <w:rPr>
          <w:rFonts w:ascii="Times New Roman" w:eastAsia="Times New Roman" w:hAnsi="Times New Roman" w:cs="Times New Roman"/>
          <w:color w:val="000000"/>
          <w:sz w:val="24"/>
          <w:szCs w:val="24"/>
          <w:lang w:eastAsia="ru-RU"/>
        </w:rPr>
        <w:t xml:space="preserve"> тяжелый шкаф, </w:t>
      </w:r>
      <w:proofErr w:type="spellStart"/>
      <w:r w:rsidRPr="001D58B7">
        <w:rPr>
          <w:rFonts w:ascii="Times New Roman" w:eastAsia="Times New Roman" w:hAnsi="Times New Roman" w:cs="Times New Roman"/>
          <w:color w:val="000000"/>
          <w:sz w:val="24"/>
          <w:szCs w:val="24"/>
          <w:lang w:eastAsia="ru-RU"/>
        </w:rPr>
        <w:t>пр..шить</w:t>
      </w:r>
      <w:proofErr w:type="spellEnd"/>
      <w:r w:rsidRPr="001D58B7">
        <w:rPr>
          <w:rFonts w:ascii="Times New Roman" w:eastAsia="Times New Roman" w:hAnsi="Times New Roman" w:cs="Times New Roman"/>
          <w:color w:val="000000"/>
          <w:sz w:val="24"/>
          <w:szCs w:val="24"/>
          <w:lang w:eastAsia="ru-RU"/>
        </w:rPr>
        <w:t xml:space="preserve"> пуговицу, </w:t>
      </w:r>
      <w:proofErr w:type="spellStart"/>
      <w:r w:rsidRPr="001D58B7">
        <w:rPr>
          <w:rFonts w:ascii="Times New Roman" w:eastAsia="Times New Roman" w:hAnsi="Times New Roman" w:cs="Times New Roman"/>
          <w:color w:val="000000"/>
          <w:sz w:val="24"/>
          <w:szCs w:val="24"/>
          <w:lang w:eastAsia="ru-RU"/>
        </w:rPr>
        <w:t>пр..мчаться</w:t>
      </w:r>
      <w:proofErr w:type="spellEnd"/>
      <w:r w:rsidRPr="001D58B7">
        <w:rPr>
          <w:rFonts w:ascii="Times New Roman" w:eastAsia="Times New Roman" w:hAnsi="Times New Roman" w:cs="Times New Roman"/>
          <w:color w:val="000000"/>
          <w:sz w:val="24"/>
          <w:szCs w:val="24"/>
          <w:lang w:eastAsia="ru-RU"/>
        </w:rPr>
        <w:t xml:space="preserve"> сломя голову, </w:t>
      </w:r>
      <w:proofErr w:type="spellStart"/>
      <w:r w:rsidRPr="001D58B7">
        <w:rPr>
          <w:rFonts w:ascii="Times New Roman" w:eastAsia="Times New Roman" w:hAnsi="Times New Roman" w:cs="Times New Roman"/>
          <w:color w:val="000000"/>
          <w:sz w:val="24"/>
          <w:szCs w:val="24"/>
          <w:lang w:eastAsia="ru-RU"/>
        </w:rPr>
        <w:t>пр..одолевать</w:t>
      </w:r>
      <w:proofErr w:type="spellEnd"/>
      <w:r w:rsidRPr="001D58B7">
        <w:rPr>
          <w:rFonts w:ascii="Times New Roman" w:eastAsia="Times New Roman" w:hAnsi="Times New Roman" w:cs="Times New Roman"/>
          <w:color w:val="000000"/>
          <w:sz w:val="24"/>
          <w:szCs w:val="24"/>
          <w:lang w:eastAsia="ru-RU"/>
        </w:rPr>
        <w:t xml:space="preserve"> </w:t>
      </w:r>
      <w:proofErr w:type="spellStart"/>
      <w:r w:rsidRPr="001D58B7">
        <w:rPr>
          <w:rFonts w:ascii="Times New Roman" w:eastAsia="Times New Roman" w:hAnsi="Times New Roman" w:cs="Times New Roman"/>
          <w:color w:val="000000"/>
          <w:sz w:val="24"/>
          <w:szCs w:val="24"/>
          <w:lang w:eastAsia="ru-RU"/>
        </w:rPr>
        <w:t>пр</w:t>
      </w:r>
      <w:proofErr w:type="spellEnd"/>
      <w:r w:rsidRPr="001D58B7">
        <w:rPr>
          <w:rFonts w:ascii="Times New Roman" w:eastAsia="Times New Roman" w:hAnsi="Times New Roman" w:cs="Times New Roman"/>
          <w:color w:val="000000"/>
          <w:sz w:val="24"/>
          <w:szCs w:val="24"/>
          <w:lang w:eastAsia="ru-RU"/>
        </w:rPr>
        <w:t>..</w:t>
      </w:r>
      <w:proofErr w:type="spellStart"/>
      <w:r w:rsidRPr="001D58B7">
        <w:rPr>
          <w:rFonts w:ascii="Times New Roman" w:eastAsia="Times New Roman" w:hAnsi="Times New Roman" w:cs="Times New Roman"/>
          <w:color w:val="000000"/>
          <w:sz w:val="24"/>
          <w:szCs w:val="24"/>
          <w:lang w:eastAsia="ru-RU"/>
        </w:rPr>
        <w:t>пятствия</w:t>
      </w:r>
      <w:proofErr w:type="spellEnd"/>
    </w:p>
    <w:tbl>
      <w:tblPr>
        <w:tblW w:w="0" w:type="auto"/>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9"/>
        <w:gridCol w:w="1971"/>
        <w:gridCol w:w="1397"/>
        <w:gridCol w:w="1672"/>
        <w:gridCol w:w="1508"/>
        <w:gridCol w:w="1515"/>
      </w:tblGrid>
      <w:tr w:rsidR="001D58B7" w:rsidRPr="001D58B7" w14:paraId="00CAC7BE" w14:textId="77777777" w:rsidTr="0010422D">
        <w:trPr>
          <w:trHeight w:val="280"/>
        </w:trPr>
        <w:tc>
          <w:tcPr>
            <w:tcW w:w="6663" w:type="dxa"/>
            <w:gridSpan w:val="4"/>
            <w:shd w:val="clear" w:color="auto" w:fill="auto"/>
          </w:tcPr>
          <w:p w14:paraId="4AC18BC3" w14:textId="77777777" w:rsidR="001D58B7" w:rsidRPr="001D58B7" w:rsidRDefault="001D58B7" w:rsidP="001D58B7">
            <w:pPr>
              <w:spacing w:after="0" w:line="240" w:lineRule="auto"/>
              <w:jc w:val="center"/>
              <w:rPr>
                <w:rFonts w:ascii="Times New Roman" w:eastAsia="Times New Roman" w:hAnsi="Times New Roman" w:cs="Times New Roman"/>
                <w:b/>
                <w:color w:val="000000"/>
                <w:sz w:val="24"/>
                <w:szCs w:val="24"/>
                <w:lang w:eastAsia="ru-RU"/>
              </w:rPr>
            </w:pPr>
            <w:r w:rsidRPr="001D58B7">
              <w:rPr>
                <w:rFonts w:ascii="Times New Roman" w:eastAsia="Times New Roman" w:hAnsi="Times New Roman" w:cs="Times New Roman"/>
                <w:b/>
                <w:color w:val="000000"/>
                <w:sz w:val="24"/>
                <w:szCs w:val="24"/>
                <w:lang w:eastAsia="ru-RU"/>
              </w:rPr>
              <w:t>ПРИ-</w:t>
            </w:r>
          </w:p>
        </w:tc>
        <w:tc>
          <w:tcPr>
            <w:tcW w:w="3131" w:type="dxa"/>
            <w:gridSpan w:val="2"/>
            <w:shd w:val="clear" w:color="auto" w:fill="auto"/>
          </w:tcPr>
          <w:p w14:paraId="7E1B8503" w14:textId="77777777" w:rsidR="001D58B7" w:rsidRPr="001D58B7" w:rsidRDefault="001D58B7" w:rsidP="001D58B7">
            <w:pPr>
              <w:spacing w:after="0" w:line="240" w:lineRule="auto"/>
              <w:jc w:val="center"/>
              <w:rPr>
                <w:rFonts w:ascii="Times New Roman" w:eastAsia="Times New Roman" w:hAnsi="Times New Roman" w:cs="Times New Roman"/>
                <w:b/>
                <w:color w:val="000000"/>
                <w:sz w:val="24"/>
                <w:szCs w:val="24"/>
                <w:lang w:eastAsia="ru-RU"/>
              </w:rPr>
            </w:pPr>
            <w:r w:rsidRPr="001D58B7">
              <w:rPr>
                <w:rFonts w:ascii="Times New Roman" w:eastAsia="Times New Roman" w:hAnsi="Times New Roman" w:cs="Times New Roman"/>
                <w:b/>
                <w:color w:val="000000"/>
                <w:sz w:val="24"/>
                <w:szCs w:val="24"/>
                <w:lang w:eastAsia="ru-RU"/>
              </w:rPr>
              <w:t>ПРЕ-</w:t>
            </w:r>
          </w:p>
        </w:tc>
      </w:tr>
      <w:tr w:rsidR="001D58B7" w:rsidRPr="001D58B7" w14:paraId="4B63F159" w14:textId="77777777" w:rsidTr="0010422D">
        <w:trPr>
          <w:trHeight w:val="1145"/>
        </w:trPr>
        <w:tc>
          <w:tcPr>
            <w:tcW w:w="1560" w:type="dxa"/>
            <w:shd w:val="clear" w:color="auto" w:fill="auto"/>
          </w:tcPr>
          <w:p w14:paraId="7E5D7D0A" w14:textId="77777777" w:rsidR="001D58B7" w:rsidRPr="001D58B7" w:rsidRDefault="001D58B7" w:rsidP="001D58B7">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1D58B7">
              <w:rPr>
                <w:rFonts w:ascii="Times New Roman" w:eastAsia="Times New Roman" w:hAnsi="Times New Roman" w:cs="Times New Roman"/>
                <w:color w:val="000000"/>
                <w:sz w:val="24"/>
                <w:szCs w:val="24"/>
                <w:lang w:eastAsia="ru-RU"/>
              </w:rPr>
              <w:t>приближение</w:t>
            </w:r>
          </w:p>
          <w:p w14:paraId="6392F19A" w14:textId="77777777" w:rsidR="001D58B7" w:rsidRPr="001D58B7" w:rsidRDefault="001D58B7" w:rsidP="001D58B7">
            <w:pPr>
              <w:spacing w:after="0" w:line="240" w:lineRule="auto"/>
              <w:jc w:val="both"/>
              <w:rPr>
                <w:rFonts w:ascii="Times New Roman" w:eastAsia="Times New Roman" w:hAnsi="Times New Roman" w:cs="Times New Roman"/>
                <w:color w:val="000000"/>
                <w:sz w:val="24"/>
                <w:szCs w:val="24"/>
                <w:lang w:eastAsia="ru-RU"/>
              </w:rPr>
            </w:pPr>
          </w:p>
        </w:tc>
        <w:tc>
          <w:tcPr>
            <w:tcW w:w="1985" w:type="dxa"/>
            <w:shd w:val="clear" w:color="auto" w:fill="auto"/>
          </w:tcPr>
          <w:p w14:paraId="174B87D3" w14:textId="77777777" w:rsidR="001D58B7" w:rsidRPr="001D58B7" w:rsidRDefault="001D58B7" w:rsidP="001D58B7">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1D58B7">
              <w:rPr>
                <w:rFonts w:ascii="Times New Roman" w:eastAsia="Times New Roman" w:hAnsi="Times New Roman" w:cs="Times New Roman"/>
                <w:color w:val="000000"/>
                <w:sz w:val="24"/>
                <w:szCs w:val="24"/>
                <w:lang w:eastAsia="ru-RU"/>
              </w:rPr>
              <w:t>присоединение</w:t>
            </w:r>
          </w:p>
          <w:p w14:paraId="47A66C30" w14:textId="77777777" w:rsidR="001D58B7" w:rsidRPr="001D58B7" w:rsidRDefault="001D58B7" w:rsidP="001D58B7">
            <w:pPr>
              <w:spacing w:after="0" w:line="240" w:lineRule="auto"/>
              <w:jc w:val="both"/>
              <w:rPr>
                <w:rFonts w:ascii="Times New Roman" w:eastAsia="Times New Roman" w:hAnsi="Times New Roman" w:cs="Times New Roman"/>
                <w:color w:val="000000"/>
                <w:sz w:val="24"/>
                <w:szCs w:val="24"/>
                <w:lang w:eastAsia="ru-RU"/>
              </w:rPr>
            </w:pPr>
          </w:p>
        </w:tc>
        <w:tc>
          <w:tcPr>
            <w:tcW w:w="1417" w:type="dxa"/>
            <w:shd w:val="clear" w:color="auto" w:fill="auto"/>
          </w:tcPr>
          <w:p w14:paraId="569152AA" w14:textId="77777777" w:rsidR="001D58B7" w:rsidRPr="001D58B7" w:rsidRDefault="001D58B7" w:rsidP="001D58B7">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1D58B7">
              <w:rPr>
                <w:rFonts w:ascii="Times New Roman" w:eastAsia="Times New Roman" w:hAnsi="Times New Roman" w:cs="Times New Roman"/>
                <w:color w:val="000000"/>
                <w:sz w:val="24"/>
                <w:szCs w:val="24"/>
                <w:lang w:eastAsia="ru-RU"/>
              </w:rPr>
              <w:t>близость</w:t>
            </w:r>
          </w:p>
          <w:p w14:paraId="201D2CCF" w14:textId="77777777" w:rsidR="001D58B7" w:rsidRPr="001D58B7" w:rsidRDefault="001D58B7" w:rsidP="001D58B7">
            <w:pPr>
              <w:spacing w:after="0" w:line="240" w:lineRule="auto"/>
              <w:jc w:val="both"/>
              <w:rPr>
                <w:rFonts w:ascii="Times New Roman" w:eastAsia="Times New Roman" w:hAnsi="Times New Roman" w:cs="Times New Roman"/>
                <w:color w:val="000000"/>
                <w:sz w:val="24"/>
                <w:szCs w:val="24"/>
                <w:lang w:eastAsia="ru-RU"/>
              </w:rPr>
            </w:pPr>
          </w:p>
        </w:tc>
        <w:tc>
          <w:tcPr>
            <w:tcW w:w="1701" w:type="dxa"/>
            <w:shd w:val="clear" w:color="auto" w:fill="auto"/>
          </w:tcPr>
          <w:p w14:paraId="1A4CCE01" w14:textId="77777777" w:rsidR="001D58B7" w:rsidRPr="001D58B7" w:rsidRDefault="001D58B7" w:rsidP="001D58B7">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1D58B7">
              <w:rPr>
                <w:rFonts w:ascii="Times New Roman" w:eastAsia="Times New Roman" w:hAnsi="Times New Roman" w:cs="Times New Roman"/>
                <w:color w:val="000000"/>
                <w:sz w:val="24"/>
                <w:szCs w:val="24"/>
                <w:lang w:eastAsia="ru-RU"/>
              </w:rPr>
              <w:t>неполнота действия</w:t>
            </w:r>
          </w:p>
          <w:p w14:paraId="0F87B6D0" w14:textId="77777777" w:rsidR="001D58B7" w:rsidRPr="001D58B7" w:rsidRDefault="001D58B7" w:rsidP="001D58B7">
            <w:pPr>
              <w:spacing w:after="0" w:line="240" w:lineRule="auto"/>
              <w:jc w:val="both"/>
              <w:rPr>
                <w:rFonts w:ascii="Times New Roman" w:eastAsia="Times New Roman" w:hAnsi="Times New Roman" w:cs="Times New Roman"/>
                <w:color w:val="000000"/>
                <w:sz w:val="24"/>
                <w:szCs w:val="24"/>
                <w:lang w:eastAsia="ru-RU"/>
              </w:rPr>
            </w:pPr>
          </w:p>
        </w:tc>
        <w:tc>
          <w:tcPr>
            <w:tcW w:w="1560" w:type="dxa"/>
            <w:shd w:val="clear" w:color="auto" w:fill="auto"/>
          </w:tcPr>
          <w:p w14:paraId="647CF0C0" w14:textId="77777777" w:rsidR="001D58B7" w:rsidRPr="001D58B7" w:rsidRDefault="001D58B7" w:rsidP="001D58B7">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1D58B7">
              <w:rPr>
                <w:rFonts w:ascii="Times New Roman" w:eastAsia="Times New Roman" w:hAnsi="Times New Roman" w:cs="Times New Roman"/>
                <w:color w:val="000000"/>
                <w:sz w:val="24"/>
                <w:szCs w:val="24"/>
                <w:lang w:eastAsia="ru-RU"/>
              </w:rPr>
              <w:t>очень</w:t>
            </w:r>
          </w:p>
          <w:p w14:paraId="282CCF84" w14:textId="77777777" w:rsidR="001D58B7" w:rsidRPr="001D58B7" w:rsidRDefault="001D58B7" w:rsidP="001D58B7">
            <w:pPr>
              <w:spacing w:after="0" w:line="240" w:lineRule="auto"/>
              <w:jc w:val="both"/>
              <w:rPr>
                <w:rFonts w:ascii="Times New Roman" w:eastAsia="Times New Roman" w:hAnsi="Times New Roman" w:cs="Times New Roman"/>
                <w:color w:val="000000"/>
                <w:sz w:val="24"/>
                <w:szCs w:val="24"/>
                <w:lang w:eastAsia="ru-RU"/>
              </w:rPr>
            </w:pPr>
          </w:p>
        </w:tc>
        <w:tc>
          <w:tcPr>
            <w:tcW w:w="1571" w:type="dxa"/>
            <w:shd w:val="clear" w:color="auto" w:fill="auto"/>
          </w:tcPr>
          <w:p w14:paraId="5A21C5A8" w14:textId="77777777" w:rsidR="001D58B7" w:rsidRPr="001D58B7" w:rsidRDefault="001D58B7" w:rsidP="001D58B7">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1D58B7">
              <w:rPr>
                <w:rFonts w:ascii="Times New Roman" w:eastAsia="Times New Roman" w:hAnsi="Times New Roman" w:cs="Times New Roman"/>
                <w:color w:val="000000"/>
                <w:sz w:val="24"/>
                <w:szCs w:val="24"/>
                <w:lang w:eastAsia="ru-RU"/>
              </w:rPr>
              <w:t>пере-</w:t>
            </w:r>
          </w:p>
          <w:p w14:paraId="5CA89B8A" w14:textId="77777777" w:rsidR="001D58B7" w:rsidRPr="001D58B7" w:rsidRDefault="001D58B7" w:rsidP="001D58B7">
            <w:pPr>
              <w:spacing w:after="0" w:line="240" w:lineRule="auto"/>
              <w:jc w:val="both"/>
              <w:rPr>
                <w:rFonts w:ascii="Times New Roman" w:eastAsia="Times New Roman" w:hAnsi="Times New Roman" w:cs="Times New Roman"/>
                <w:color w:val="000000"/>
                <w:sz w:val="24"/>
                <w:szCs w:val="24"/>
                <w:lang w:eastAsia="ru-RU"/>
              </w:rPr>
            </w:pPr>
          </w:p>
        </w:tc>
      </w:tr>
      <w:tr w:rsidR="001D58B7" w:rsidRPr="001D58B7" w14:paraId="6B856BC3" w14:textId="77777777" w:rsidTr="0010422D">
        <w:trPr>
          <w:trHeight w:val="280"/>
        </w:trPr>
        <w:tc>
          <w:tcPr>
            <w:tcW w:w="1560" w:type="dxa"/>
            <w:shd w:val="clear" w:color="auto" w:fill="auto"/>
          </w:tcPr>
          <w:p w14:paraId="542EB29B" w14:textId="77777777" w:rsidR="001D58B7" w:rsidRPr="001D58B7" w:rsidRDefault="001D58B7" w:rsidP="001D58B7">
            <w:pPr>
              <w:spacing w:after="0" w:line="240" w:lineRule="auto"/>
              <w:jc w:val="both"/>
              <w:rPr>
                <w:rFonts w:ascii="Times New Roman" w:eastAsia="Times New Roman" w:hAnsi="Times New Roman" w:cs="Times New Roman"/>
                <w:color w:val="000000"/>
                <w:sz w:val="24"/>
                <w:szCs w:val="24"/>
                <w:vertAlign w:val="subscript"/>
                <w:lang w:eastAsia="ru-RU"/>
              </w:rPr>
            </w:pPr>
          </w:p>
        </w:tc>
        <w:tc>
          <w:tcPr>
            <w:tcW w:w="1985" w:type="dxa"/>
            <w:shd w:val="clear" w:color="auto" w:fill="auto"/>
          </w:tcPr>
          <w:p w14:paraId="1E86C4E5" w14:textId="77777777" w:rsidR="001D58B7" w:rsidRPr="001D58B7" w:rsidRDefault="001D58B7" w:rsidP="001D58B7">
            <w:pPr>
              <w:spacing w:after="0" w:line="240" w:lineRule="auto"/>
              <w:jc w:val="both"/>
              <w:rPr>
                <w:rFonts w:ascii="Times New Roman" w:eastAsia="Times New Roman" w:hAnsi="Times New Roman" w:cs="Times New Roman"/>
                <w:color w:val="000000"/>
                <w:sz w:val="24"/>
                <w:szCs w:val="24"/>
                <w:vertAlign w:val="subscript"/>
                <w:lang w:eastAsia="ru-RU"/>
              </w:rPr>
            </w:pPr>
          </w:p>
        </w:tc>
        <w:tc>
          <w:tcPr>
            <w:tcW w:w="1417" w:type="dxa"/>
            <w:shd w:val="clear" w:color="auto" w:fill="auto"/>
          </w:tcPr>
          <w:p w14:paraId="333C3DD7" w14:textId="77777777" w:rsidR="001D58B7" w:rsidRPr="001D58B7" w:rsidRDefault="001D58B7" w:rsidP="001D58B7">
            <w:pPr>
              <w:spacing w:after="0" w:line="240" w:lineRule="auto"/>
              <w:jc w:val="both"/>
              <w:rPr>
                <w:rFonts w:ascii="Times New Roman" w:eastAsia="Times New Roman" w:hAnsi="Times New Roman" w:cs="Times New Roman"/>
                <w:color w:val="000000"/>
                <w:sz w:val="24"/>
                <w:szCs w:val="24"/>
                <w:vertAlign w:val="subscript"/>
                <w:lang w:eastAsia="ru-RU"/>
              </w:rPr>
            </w:pPr>
          </w:p>
        </w:tc>
        <w:tc>
          <w:tcPr>
            <w:tcW w:w="1701" w:type="dxa"/>
            <w:shd w:val="clear" w:color="auto" w:fill="auto"/>
          </w:tcPr>
          <w:p w14:paraId="291D20DF" w14:textId="77777777" w:rsidR="001D58B7" w:rsidRPr="001D58B7" w:rsidRDefault="001D58B7" w:rsidP="001D58B7">
            <w:pPr>
              <w:spacing w:after="0" w:line="240" w:lineRule="auto"/>
              <w:jc w:val="both"/>
              <w:rPr>
                <w:rFonts w:ascii="Times New Roman" w:eastAsia="Times New Roman" w:hAnsi="Times New Roman" w:cs="Times New Roman"/>
                <w:color w:val="000000"/>
                <w:sz w:val="24"/>
                <w:szCs w:val="24"/>
                <w:vertAlign w:val="subscript"/>
                <w:lang w:eastAsia="ru-RU"/>
              </w:rPr>
            </w:pPr>
          </w:p>
        </w:tc>
        <w:tc>
          <w:tcPr>
            <w:tcW w:w="1560" w:type="dxa"/>
            <w:shd w:val="clear" w:color="auto" w:fill="auto"/>
          </w:tcPr>
          <w:p w14:paraId="5D82D497" w14:textId="77777777" w:rsidR="001D58B7" w:rsidRPr="001D58B7" w:rsidRDefault="001D58B7" w:rsidP="001D58B7">
            <w:pPr>
              <w:spacing w:after="0" w:line="240" w:lineRule="auto"/>
              <w:jc w:val="both"/>
              <w:rPr>
                <w:rFonts w:ascii="Times New Roman" w:eastAsia="Times New Roman" w:hAnsi="Times New Roman" w:cs="Times New Roman"/>
                <w:color w:val="000000"/>
                <w:sz w:val="24"/>
                <w:szCs w:val="24"/>
                <w:vertAlign w:val="subscript"/>
                <w:lang w:eastAsia="ru-RU"/>
              </w:rPr>
            </w:pPr>
          </w:p>
        </w:tc>
        <w:tc>
          <w:tcPr>
            <w:tcW w:w="1571" w:type="dxa"/>
            <w:shd w:val="clear" w:color="auto" w:fill="auto"/>
          </w:tcPr>
          <w:p w14:paraId="7F228CED" w14:textId="77777777" w:rsidR="001D58B7" w:rsidRPr="001D58B7" w:rsidRDefault="001D58B7" w:rsidP="001D58B7">
            <w:pPr>
              <w:spacing w:after="0" w:line="240" w:lineRule="auto"/>
              <w:jc w:val="both"/>
              <w:rPr>
                <w:rFonts w:ascii="Times New Roman" w:eastAsia="Times New Roman" w:hAnsi="Times New Roman" w:cs="Times New Roman"/>
                <w:color w:val="000000"/>
                <w:sz w:val="24"/>
                <w:szCs w:val="24"/>
                <w:vertAlign w:val="subscript"/>
                <w:lang w:eastAsia="ru-RU"/>
              </w:rPr>
            </w:pPr>
          </w:p>
        </w:tc>
      </w:tr>
      <w:tr w:rsidR="001D58B7" w:rsidRPr="001D58B7" w14:paraId="7ECA9A6F" w14:textId="77777777" w:rsidTr="0010422D">
        <w:trPr>
          <w:trHeight w:val="280"/>
        </w:trPr>
        <w:tc>
          <w:tcPr>
            <w:tcW w:w="1560" w:type="dxa"/>
            <w:shd w:val="clear" w:color="auto" w:fill="auto"/>
          </w:tcPr>
          <w:p w14:paraId="788407DB" w14:textId="77777777" w:rsidR="001D58B7" w:rsidRPr="001D58B7" w:rsidRDefault="001D58B7" w:rsidP="001D58B7">
            <w:pPr>
              <w:spacing w:after="0" w:line="240" w:lineRule="auto"/>
              <w:jc w:val="both"/>
              <w:rPr>
                <w:rFonts w:ascii="Times New Roman" w:eastAsia="Times New Roman" w:hAnsi="Times New Roman" w:cs="Times New Roman"/>
                <w:color w:val="000000"/>
                <w:sz w:val="24"/>
                <w:szCs w:val="24"/>
                <w:vertAlign w:val="subscript"/>
                <w:lang w:eastAsia="ru-RU"/>
              </w:rPr>
            </w:pPr>
          </w:p>
        </w:tc>
        <w:tc>
          <w:tcPr>
            <w:tcW w:w="1985" w:type="dxa"/>
            <w:shd w:val="clear" w:color="auto" w:fill="auto"/>
          </w:tcPr>
          <w:p w14:paraId="7C2E4BAD" w14:textId="77777777" w:rsidR="001D58B7" w:rsidRPr="001D58B7" w:rsidRDefault="001D58B7" w:rsidP="001D58B7">
            <w:pPr>
              <w:spacing w:after="0" w:line="240" w:lineRule="auto"/>
              <w:jc w:val="both"/>
              <w:rPr>
                <w:rFonts w:ascii="Times New Roman" w:eastAsia="Times New Roman" w:hAnsi="Times New Roman" w:cs="Times New Roman"/>
                <w:color w:val="000000"/>
                <w:sz w:val="24"/>
                <w:szCs w:val="24"/>
                <w:vertAlign w:val="subscript"/>
                <w:lang w:eastAsia="ru-RU"/>
              </w:rPr>
            </w:pPr>
          </w:p>
        </w:tc>
        <w:tc>
          <w:tcPr>
            <w:tcW w:w="1417" w:type="dxa"/>
            <w:shd w:val="clear" w:color="auto" w:fill="auto"/>
          </w:tcPr>
          <w:p w14:paraId="171A1413" w14:textId="77777777" w:rsidR="001D58B7" w:rsidRPr="001D58B7" w:rsidRDefault="001D58B7" w:rsidP="001D58B7">
            <w:pPr>
              <w:spacing w:after="0" w:line="240" w:lineRule="auto"/>
              <w:jc w:val="both"/>
              <w:rPr>
                <w:rFonts w:ascii="Times New Roman" w:eastAsia="Times New Roman" w:hAnsi="Times New Roman" w:cs="Times New Roman"/>
                <w:color w:val="000000"/>
                <w:sz w:val="24"/>
                <w:szCs w:val="24"/>
                <w:vertAlign w:val="subscript"/>
                <w:lang w:eastAsia="ru-RU"/>
              </w:rPr>
            </w:pPr>
          </w:p>
        </w:tc>
        <w:tc>
          <w:tcPr>
            <w:tcW w:w="1701" w:type="dxa"/>
            <w:shd w:val="clear" w:color="auto" w:fill="auto"/>
          </w:tcPr>
          <w:p w14:paraId="5E80E9DA" w14:textId="77777777" w:rsidR="001D58B7" w:rsidRPr="001D58B7" w:rsidRDefault="001D58B7" w:rsidP="001D58B7">
            <w:pPr>
              <w:spacing w:after="0" w:line="240" w:lineRule="auto"/>
              <w:jc w:val="both"/>
              <w:rPr>
                <w:rFonts w:ascii="Times New Roman" w:eastAsia="Times New Roman" w:hAnsi="Times New Roman" w:cs="Times New Roman"/>
                <w:color w:val="000000"/>
                <w:sz w:val="24"/>
                <w:szCs w:val="24"/>
                <w:vertAlign w:val="subscript"/>
                <w:lang w:eastAsia="ru-RU"/>
              </w:rPr>
            </w:pPr>
          </w:p>
        </w:tc>
        <w:tc>
          <w:tcPr>
            <w:tcW w:w="1560" w:type="dxa"/>
            <w:shd w:val="clear" w:color="auto" w:fill="auto"/>
          </w:tcPr>
          <w:p w14:paraId="12983EF1" w14:textId="77777777" w:rsidR="001D58B7" w:rsidRPr="001D58B7" w:rsidRDefault="001D58B7" w:rsidP="001D58B7">
            <w:pPr>
              <w:spacing w:after="0" w:line="240" w:lineRule="auto"/>
              <w:jc w:val="both"/>
              <w:rPr>
                <w:rFonts w:ascii="Times New Roman" w:eastAsia="Times New Roman" w:hAnsi="Times New Roman" w:cs="Times New Roman"/>
                <w:color w:val="000000"/>
                <w:sz w:val="24"/>
                <w:szCs w:val="24"/>
                <w:vertAlign w:val="subscript"/>
                <w:lang w:eastAsia="ru-RU"/>
              </w:rPr>
            </w:pPr>
          </w:p>
        </w:tc>
        <w:tc>
          <w:tcPr>
            <w:tcW w:w="1571" w:type="dxa"/>
            <w:shd w:val="clear" w:color="auto" w:fill="auto"/>
          </w:tcPr>
          <w:p w14:paraId="75B368DB" w14:textId="77777777" w:rsidR="001D58B7" w:rsidRPr="001D58B7" w:rsidRDefault="001D58B7" w:rsidP="001D58B7">
            <w:pPr>
              <w:spacing w:after="0" w:line="240" w:lineRule="auto"/>
              <w:jc w:val="both"/>
              <w:rPr>
                <w:rFonts w:ascii="Times New Roman" w:eastAsia="Times New Roman" w:hAnsi="Times New Roman" w:cs="Times New Roman"/>
                <w:color w:val="000000"/>
                <w:sz w:val="24"/>
                <w:szCs w:val="24"/>
                <w:vertAlign w:val="subscript"/>
                <w:lang w:eastAsia="ru-RU"/>
              </w:rPr>
            </w:pPr>
          </w:p>
        </w:tc>
      </w:tr>
    </w:tbl>
    <w:p w14:paraId="3D937E59" w14:textId="77777777" w:rsidR="001D58B7" w:rsidRPr="001D58B7" w:rsidRDefault="001D58B7" w:rsidP="001D58B7">
      <w:pPr>
        <w:spacing w:after="0"/>
        <w:jc w:val="both"/>
        <w:rPr>
          <w:rFonts w:ascii="Times New Roman" w:eastAsia="Times New Roman" w:hAnsi="Times New Roman" w:cs="Times New Roman"/>
          <w:sz w:val="24"/>
          <w:szCs w:val="24"/>
          <w:lang w:eastAsia="ru-RU"/>
        </w:rPr>
      </w:pPr>
    </w:p>
    <w:p w14:paraId="5E62F712" w14:textId="77777777" w:rsidR="001D58B7" w:rsidRPr="001D58B7" w:rsidRDefault="001D58B7">
      <w:pPr>
        <w:numPr>
          <w:ilvl w:val="0"/>
          <w:numId w:val="137"/>
        </w:numPr>
        <w:autoSpaceDE w:val="0"/>
        <w:autoSpaceDN w:val="0"/>
        <w:adjustRightInd w:val="0"/>
        <w:spacing w:after="0" w:line="240" w:lineRule="auto"/>
        <w:rPr>
          <w:rFonts w:ascii="Times New Roman" w:eastAsia="Calibri" w:hAnsi="Times New Roman" w:cs="Times New Roman"/>
          <w:color w:val="000000"/>
          <w:sz w:val="24"/>
          <w:szCs w:val="24"/>
        </w:rPr>
      </w:pPr>
      <w:r w:rsidRPr="001D58B7">
        <w:rPr>
          <w:rFonts w:ascii="Times New Roman" w:eastAsia="Calibri" w:hAnsi="Times New Roman" w:cs="Times New Roman"/>
          <w:color w:val="000000"/>
          <w:sz w:val="24"/>
          <w:szCs w:val="24"/>
        </w:rPr>
        <w:t xml:space="preserve">СРЕДНИЙ УРОВЕНЬ (предложения) </w:t>
      </w:r>
    </w:p>
    <w:p w14:paraId="15AD461B" w14:textId="77777777" w:rsidR="001D58B7" w:rsidRPr="001D58B7" w:rsidRDefault="001D58B7" w:rsidP="001D58B7">
      <w:pPr>
        <w:autoSpaceDE w:val="0"/>
        <w:autoSpaceDN w:val="0"/>
        <w:adjustRightInd w:val="0"/>
        <w:spacing w:after="0" w:line="240" w:lineRule="auto"/>
        <w:ind w:left="720"/>
        <w:rPr>
          <w:rFonts w:ascii="Times New Roman" w:eastAsia="Times New Roman" w:hAnsi="Times New Roman" w:cs="Times New Roman"/>
          <w:color w:val="333333"/>
          <w:sz w:val="24"/>
          <w:szCs w:val="24"/>
        </w:rPr>
      </w:pPr>
      <w:proofErr w:type="spellStart"/>
      <w:r w:rsidRPr="001D58B7">
        <w:rPr>
          <w:rFonts w:ascii="Times New Roman" w:eastAsia="Times New Roman" w:hAnsi="Times New Roman" w:cs="Times New Roman"/>
          <w:color w:val="333333"/>
          <w:sz w:val="24"/>
          <w:szCs w:val="24"/>
        </w:rPr>
        <w:t>Пр</w:t>
      </w:r>
      <w:proofErr w:type="spellEnd"/>
      <w:r w:rsidRPr="001D58B7">
        <w:rPr>
          <w:rFonts w:ascii="Times New Roman" w:eastAsia="Times New Roman" w:hAnsi="Times New Roman" w:cs="Times New Roman"/>
          <w:color w:val="333333"/>
          <w:sz w:val="24"/>
          <w:szCs w:val="24"/>
        </w:rPr>
        <w:t xml:space="preserve">…красным вечером Василисе </w:t>
      </w:r>
      <w:proofErr w:type="spellStart"/>
      <w:r w:rsidRPr="001D58B7">
        <w:rPr>
          <w:rFonts w:ascii="Times New Roman" w:eastAsia="Times New Roman" w:hAnsi="Times New Roman" w:cs="Times New Roman"/>
          <w:color w:val="333333"/>
          <w:sz w:val="24"/>
          <w:szCs w:val="24"/>
        </w:rPr>
        <w:t>Пр</w:t>
      </w:r>
      <w:proofErr w:type="spellEnd"/>
      <w:r w:rsidRPr="001D58B7">
        <w:rPr>
          <w:rFonts w:ascii="Times New Roman" w:eastAsia="Times New Roman" w:hAnsi="Times New Roman" w:cs="Times New Roman"/>
          <w:color w:val="333333"/>
          <w:sz w:val="24"/>
          <w:szCs w:val="24"/>
        </w:rPr>
        <w:t xml:space="preserve">…мудрой </w:t>
      </w:r>
      <w:proofErr w:type="spellStart"/>
      <w:r w:rsidRPr="001D58B7">
        <w:rPr>
          <w:rFonts w:ascii="Times New Roman" w:eastAsia="Times New Roman" w:hAnsi="Times New Roman" w:cs="Times New Roman"/>
          <w:color w:val="333333"/>
          <w:sz w:val="24"/>
          <w:szCs w:val="24"/>
        </w:rPr>
        <w:t>пр</w:t>
      </w:r>
      <w:proofErr w:type="spellEnd"/>
      <w:r w:rsidRPr="001D58B7">
        <w:rPr>
          <w:rFonts w:ascii="Times New Roman" w:eastAsia="Times New Roman" w:hAnsi="Times New Roman" w:cs="Times New Roman"/>
          <w:color w:val="333333"/>
          <w:sz w:val="24"/>
          <w:szCs w:val="24"/>
        </w:rPr>
        <w:t xml:space="preserve">…снился </w:t>
      </w:r>
      <w:proofErr w:type="spellStart"/>
      <w:r w:rsidRPr="001D58B7">
        <w:rPr>
          <w:rFonts w:ascii="Times New Roman" w:eastAsia="Times New Roman" w:hAnsi="Times New Roman" w:cs="Times New Roman"/>
          <w:color w:val="333333"/>
          <w:sz w:val="24"/>
          <w:szCs w:val="24"/>
        </w:rPr>
        <w:t>пр</w:t>
      </w:r>
      <w:proofErr w:type="spellEnd"/>
      <w:r w:rsidRPr="001D58B7">
        <w:rPr>
          <w:rFonts w:ascii="Times New Roman" w:eastAsia="Times New Roman" w:hAnsi="Times New Roman" w:cs="Times New Roman"/>
          <w:color w:val="333333"/>
          <w:sz w:val="24"/>
          <w:szCs w:val="24"/>
        </w:rPr>
        <w:t>…</w:t>
      </w:r>
      <w:proofErr w:type="spellStart"/>
      <w:r w:rsidRPr="001D58B7">
        <w:rPr>
          <w:rFonts w:ascii="Times New Roman" w:eastAsia="Times New Roman" w:hAnsi="Times New Roman" w:cs="Times New Roman"/>
          <w:color w:val="333333"/>
          <w:sz w:val="24"/>
          <w:szCs w:val="24"/>
        </w:rPr>
        <w:t>чудливый</w:t>
      </w:r>
      <w:proofErr w:type="spellEnd"/>
      <w:r w:rsidRPr="001D58B7">
        <w:rPr>
          <w:rFonts w:ascii="Times New Roman" w:eastAsia="Times New Roman" w:hAnsi="Times New Roman" w:cs="Times New Roman"/>
          <w:color w:val="333333"/>
          <w:sz w:val="24"/>
          <w:szCs w:val="24"/>
        </w:rPr>
        <w:t xml:space="preserve"> сон. </w:t>
      </w:r>
    </w:p>
    <w:p w14:paraId="3367481C" w14:textId="77777777" w:rsidR="001D58B7" w:rsidRPr="001D58B7" w:rsidRDefault="001D58B7" w:rsidP="001D58B7">
      <w:pPr>
        <w:autoSpaceDE w:val="0"/>
        <w:autoSpaceDN w:val="0"/>
        <w:adjustRightInd w:val="0"/>
        <w:spacing w:after="0" w:line="240" w:lineRule="auto"/>
        <w:ind w:left="720"/>
        <w:rPr>
          <w:rFonts w:ascii="Times New Roman" w:eastAsia="Times New Roman" w:hAnsi="Times New Roman" w:cs="Times New Roman"/>
          <w:color w:val="333333"/>
          <w:sz w:val="24"/>
          <w:szCs w:val="24"/>
        </w:rPr>
      </w:pPr>
      <w:proofErr w:type="spellStart"/>
      <w:r w:rsidRPr="001D58B7">
        <w:rPr>
          <w:rFonts w:ascii="Times New Roman" w:eastAsia="Times New Roman" w:hAnsi="Times New Roman" w:cs="Times New Roman"/>
          <w:color w:val="333333"/>
          <w:sz w:val="24"/>
          <w:szCs w:val="24"/>
        </w:rPr>
        <w:t>Пр</w:t>
      </w:r>
      <w:proofErr w:type="spellEnd"/>
      <w:r w:rsidRPr="001D58B7">
        <w:rPr>
          <w:rFonts w:ascii="Times New Roman" w:eastAsia="Times New Roman" w:hAnsi="Times New Roman" w:cs="Times New Roman"/>
          <w:color w:val="333333"/>
          <w:sz w:val="24"/>
          <w:szCs w:val="24"/>
        </w:rPr>
        <w:t xml:space="preserve">…забавные и </w:t>
      </w:r>
      <w:proofErr w:type="spellStart"/>
      <w:r w:rsidRPr="001D58B7">
        <w:rPr>
          <w:rFonts w:ascii="Times New Roman" w:eastAsia="Times New Roman" w:hAnsi="Times New Roman" w:cs="Times New Roman"/>
          <w:color w:val="333333"/>
          <w:sz w:val="24"/>
          <w:szCs w:val="24"/>
        </w:rPr>
        <w:t>пр</w:t>
      </w:r>
      <w:proofErr w:type="spellEnd"/>
      <w:r w:rsidRPr="001D58B7">
        <w:rPr>
          <w:rFonts w:ascii="Times New Roman" w:eastAsia="Times New Roman" w:hAnsi="Times New Roman" w:cs="Times New Roman"/>
          <w:color w:val="333333"/>
          <w:sz w:val="24"/>
          <w:szCs w:val="24"/>
        </w:rPr>
        <w:t xml:space="preserve">…хорошенькие зайчата скакали </w:t>
      </w:r>
      <w:proofErr w:type="spellStart"/>
      <w:r w:rsidRPr="001D58B7">
        <w:rPr>
          <w:rFonts w:ascii="Times New Roman" w:eastAsia="Times New Roman" w:hAnsi="Times New Roman" w:cs="Times New Roman"/>
          <w:color w:val="333333"/>
          <w:sz w:val="24"/>
          <w:szCs w:val="24"/>
        </w:rPr>
        <w:t>впр</w:t>
      </w:r>
      <w:proofErr w:type="spellEnd"/>
      <w:r w:rsidRPr="001D58B7">
        <w:rPr>
          <w:rFonts w:ascii="Times New Roman" w:eastAsia="Times New Roman" w:hAnsi="Times New Roman" w:cs="Times New Roman"/>
          <w:color w:val="333333"/>
          <w:sz w:val="24"/>
          <w:szCs w:val="24"/>
        </w:rPr>
        <w:t xml:space="preserve">…прыжку по поляне. Вдруг </w:t>
      </w:r>
    </w:p>
    <w:p w14:paraId="1C462CE5" w14:textId="77777777" w:rsidR="001D58B7" w:rsidRPr="001D58B7" w:rsidRDefault="001D58B7" w:rsidP="001D58B7">
      <w:pPr>
        <w:autoSpaceDE w:val="0"/>
        <w:autoSpaceDN w:val="0"/>
        <w:adjustRightInd w:val="0"/>
        <w:spacing w:after="0" w:line="240" w:lineRule="auto"/>
        <w:ind w:left="720"/>
        <w:rPr>
          <w:rFonts w:ascii="Times New Roman" w:eastAsia="Times New Roman" w:hAnsi="Times New Roman" w:cs="Times New Roman"/>
          <w:color w:val="333333"/>
          <w:sz w:val="24"/>
          <w:szCs w:val="24"/>
        </w:rPr>
      </w:pPr>
      <w:r w:rsidRPr="001D58B7">
        <w:rPr>
          <w:rFonts w:ascii="Times New Roman" w:eastAsia="Times New Roman" w:hAnsi="Times New Roman" w:cs="Times New Roman"/>
          <w:color w:val="333333"/>
          <w:sz w:val="24"/>
          <w:szCs w:val="24"/>
        </w:rPr>
        <w:t xml:space="preserve">Солнце закрыла </w:t>
      </w:r>
      <w:proofErr w:type="spellStart"/>
      <w:r w:rsidRPr="001D58B7">
        <w:rPr>
          <w:rFonts w:ascii="Times New Roman" w:eastAsia="Times New Roman" w:hAnsi="Times New Roman" w:cs="Times New Roman"/>
          <w:color w:val="333333"/>
          <w:sz w:val="24"/>
          <w:szCs w:val="24"/>
        </w:rPr>
        <w:t>пр</w:t>
      </w:r>
      <w:proofErr w:type="spellEnd"/>
      <w:r w:rsidRPr="001D58B7">
        <w:rPr>
          <w:rFonts w:ascii="Times New Roman" w:eastAsia="Times New Roman" w:hAnsi="Times New Roman" w:cs="Times New Roman"/>
          <w:color w:val="333333"/>
          <w:sz w:val="24"/>
          <w:szCs w:val="24"/>
        </w:rPr>
        <w:t xml:space="preserve">…огромная туча.  </w:t>
      </w:r>
    </w:p>
    <w:p w14:paraId="4B35150C" w14:textId="77777777" w:rsidR="001D58B7" w:rsidRPr="001D58B7" w:rsidRDefault="001D58B7" w:rsidP="001D58B7">
      <w:pPr>
        <w:autoSpaceDE w:val="0"/>
        <w:autoSpaceDN w:val="0"/>
        <w:adjustRightInd w:val="0"/>
        <w:spacing w:after="0" w:line="240" w:lineRule="auto"/>
        <w:ind w:left="720"/>
        <w:rPr>
          <w:rFonts w:ascii="Times New Roman" w:eastAsia="Times New Roman" w:hAnsi="Times New Roman" w:cs="Times New Roman"/>
          <w:color w:val="333333"/>
          <w:sz w:val="24"/>
          <w:szCs w:val="24"/>
        </w:rPr>
      </w:pPr>
      <w:proofErr w:type="gramStart"/>
      <w:r w:rsidRPr="001D58B7">
        <w:rPr>
          <w:rFonts w:ascii="Times New Roman" w:eastAsia="Times New Roman" w:hAnsi="Times New Roman" w:cs="Times New Roman"/>
          <w:color w:val="333333"/>
          <w:sz w:val="24"/>
          <w:szCs w:val="24"/>
        </w:rPr>
        <w:t xml:space="preserve">Самолет  </w:t>
      </w:r>
      <w:proofErr w:type="spellStart"/>
      <w:r w:rsidRPr="001D58B7">
        <w:rPr>
          <w:rFonts w:ascii="Times New Roman" w:eastAsia="Times New Roman" w:hAnsi="Times New Roman" w:cs="Times New Roman"/>
          <w:color w:val="333333"/>
          <w:sz w:val="24"/>
          <w:szCs w:val="24"/>
        </w:rPr>
        <w:t>пр</w:t>
      </w:r>
      <w:proofErr w:type="spellEnd"/>
      <w:proofErr w:type="gramEnd"/>
      <w:r w:rsidRPr="001D58B7">
        <w:rPr>
          <w:rFonts w:ascii="Times New Roman" w:eastAsia="Times New Roman" w:hAnsi="Times New Roman" w:cs="Times New Roman"/>
          <w:color w:val="333333"/>
          <w:sz w:val="24"/>
          <w:szCs w:val="24"/>
        </w:rPr>
        <w:t>…</w:t>
      </w:r>
      <w:proofErr w:type="spellStart"/>
      <w:r w:rsidRPr="001D58B7">
        <w:rPr>
          <w:rFonts w:ascii="Times New Roman" w:eastAsia="Times New Roman" w:hAnsi="Times New Roman" w:cs="Times New Roman"/>
          <w:color w:val="333333"/>
          <w:sz w:val="24"/>
          <w:szCs w:val="24"/>
        </w:rPr>
        <w:t>землился</w:t>
      </w:r>
      <w:proofErr w:type="spellEnd"/>
      <w:r w:rsidRPr="001D58B7">
        <w:rPr>
          <w:rFonts w:ascii="Times New Roman" w:eastAsia="Times New Roman" w:hAnsi="Times New Roman" w:cs="Times New Roman"/>
          <w:color w:val="333333"/>
          <w:sz w:val="24"/>
          <w:szCs w:val="24"/>
        </w:rPr>
        <w:t xml:space="preserve">. </w:t>
      </w:r>
    </w:p>
    <w:p w14:paraId="4E754E9E" w14:textId="77777777" w:rsidR="001D58B7" w:rsidRPr="001D58B7" w:rsidRDefault="001D58B7" w:rsidP="001D58B7">
      <w:pPr>
        <w:autoSpaceDE w:val="0"/>
        <w:autoSpaceDN w:val="0"/>
        <w:adjustRightInd w:val="0"/>
        <w:spacing w:after="0" w:line="240" w:lineRule="auto"/>
        <w:ind w:left="720"/>
        <w:rPr>
          <w:rFonts w:ascii="Times New Roman" w:eastAsia="Times New Roman" w:hAnsi="Times New Roman" w:cs="Times New Roman"/>
          <w:color w:val="333333"/>
          <w:sz w:val="24"/>
          <w:szCs w:val="24"/>
        </w:rPr>
      </w:pPr>
      <w:r w:rsidRPr="001D58B7">
        <w:rPr>
          <w:rFonts w:ascii="Times New Roman" w:eastAsia="Times New Roman" w:hAnsi="Times New Roman" w:cs="Times New Roman"/>
          <w:color w:val="333333"/>
          <w:sz w:val="24"/>
          <w:szCs w:val="24"/>
        </w:rPr>
        <w:t xml:space="preserve">Юноша </w:t>
      </w:r>
      <w:proofErr w:type="spellStart"/>
      <w:r w:rsidRPr="001D58B7">
        <w:rPr>
          <w:rFonts w:ascii="Times New Roman" w:eastAsia="Times New Roman" w:hAnsi="Times New Roman" w:cs="Times New Roman"/>
          <w:color w:val="333333"/>
          <w:sz w:val="24"/>
          <w:szCs w:val="24"/>
        </w:rPr>
        <w:t>пр</w:t>
      </w:r>
      <w:proofErr w:type="spellEnd"/>
      <w:r w:rsidRPr="001D58B7">
        <w:rPr>
          <w:rFonts w:ascii="Times New Roman" w:eastAsia="Times New Roman" w:hAnsi="Times New Roman" w:cs="Times New Roman"/>
          <w:color w:val="333333"/>
          <w:sz w:val="24"/>
          <w:szCs w:val="24"/>
        </w:rPr>
        <w:t xml:space="preserve">…сел на травку и </w:t>
      </w:r>
      <w:proofErr w:type="spellStart"/>
      <w:r w:rsidRPr="001D58B7">
        <w:rPr>
          <w:rFonts w:ascii="Times New Roman" w:eastAsia="Times New Roman" w:hAnsi="Times New Roman" w:cs="Times New Roman"/>
          <w:color w:val="333333"/>
          <w:sz w:val="24"/>
          <w:szCs w:val="24"/>
        </w:rPr>
        <w:t>пр</w:t>
      </w:r>
      <w:proofErr w:type="spellEnd"/>
      <w:r w:rsidRPr="001D58B7">
        <w:rPr>
          <w:rFonts w:ascii="Times New Roman" w:eastAsia="Times New Roman" w:hAnsi="Times New Roman" w:cs="Times New Roman"/>
          <w:color w:val="333333"/>
          <w:sz w:val="24"/>
          <w:szCs w:val="24"/>
        </w:rPr>
        <w:t xml:space="preserve">…задумался. </w:t>
      </w:r>
    </w:p>
    <w:p w14:paraId="0555D466" w14:textId="77777777" w:rsidR="001D58B7" w:rsidRPr="001D58B7" w:rsidRDefault="001D58B7" w:rsidP="001D58B7">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1D58B7">
        <w:rPr>
          <w:rFonts w:ascii="Times New Roman" w:eastAsia="Times New Roman" w:hAnsi="Times New Roman" w:cs="Times New Roman"/>
          <w:color w:val="000000"/>
          <w:sz w:val="24"/>
          <w:szCs w:val="24"/>
          <w:lang w:eastAsia="ru-RU"/>
        </w:rPr>
        <w:t xml:space="preserve">           </w:t>
      </w:r>
      <w:proofErr w:type="spellStart"/>
      <w:r w:rsidRPr="001D58B7">
        <w:rPr>
          <w:rFonts w:ascii="Times New Roman" w:eastAsia="Times New Roman" w:hAnsi="Times New Roman" w:cs="Times New Roman"/>
          <w:color w:val="000000"/>
          <w:sz w:val="24"/>
          <w:szCs w:val="24"/>
          <w:lang w:eastAsia="ru-RU"/>
        </w:rPr>
        <w:t>Пр..интересный</w:t>
      </w:r>
      <w:proofErr w:type="spellEnd"/>
      <w:r w:rsidRPr="001D58B7">
        <w:rPr>
          <w:rFonts w:ascii="Times New Roman" w:eastAsia="Times New Roman" w:hAnsi="Times New Roman" w:cs="Times New Roman"/>
          <w:color w:val="000000"/>
          <w:sz w:val="24"/>
          <w:szCs w:val="24"/>
          <w:lang w:eastAsia="ru-RU"/>
        </w:rPr>
        <w:t xml:space="preserve"> рассказ мы услышали на уроке.</w:t>
      </w:r>
    </w:p>
    <w:p w14:paraId="48C20E18" w14:textId="77777777" w:rsidR="001D58B7" w:rsidRPr="001D58B7" w:rsidRDefault="001D58B7" w:rsidP="001D58B7">
      <w:pPr>
        <w:autoSpaceDE w:val="0"/>
        <w:autoSpaceDN w:val="0"/>
        <w:adjustRightInd w:val="0"/>
        <w:spacing w:after="0" w:line="240" w:lineRule="auto"/>
        <w:ind w:left="720"/>
        <w:rPr>
          <w:rFonts w:ascii="Times New Roman" w:eastAsia="Calibri" w:hAnsi="Times New Roman" w:cs="Times New Roman"/>
          <w:color w:val="000000"/>
          <w:sz w:val="24"/>
          <w:szCs w:val="24"/>
        </w:rPr>
      </w:pPr>
      <w:r w:rsidRPr="001D58B7">
        <w:rPr>
          <w:rFonts w:ascii="Times New Roman" w:eastAsia="Calibri" w:hAnsi="Times New Roman" w:cs="Times New Roman"/>
          <w:color w:val="000000"/>
          <w:sz w:val="24"/>
          <w:szCs w:val="24"/>
        </w:rPr>
        <w:t xml:space="preserve"> </w:t>
      </w:r>
    </w:p>
    <w:p w14:paraId="57A37BAB" w14:textId="77777777" w:rsidR="001D58B7" w:rsidRPr="001D58B7" w:rsidRDefault="001D58B7">
      <w:pPr>
        <w:numPr>
          <w:ilvl w:val="0"/>
          <w:numId w:val="137"/>
        </w:numPr>
        <w:autoSpaceDE w:val="0"/>
        <w:autoSpaceDN w:val="0"/>
        <w:adjustRightInd w:val="0"/>
        <w:spacing w:after="0" w:line="240" w:lineRule="auto"/>
        <w:rPr>
          <w:rFonts w:ascii="Times New Roman" w:eastAsia="Calibri" w:hAnsi="Times New Roman" w:cs="Times New Roman"/>
          <w:color w:val="000000"/>
          <w:sz w:val="24"/>
          <w:szCs w:val="24"/>
        </w:rPr>
      </w:pPr>
      <w:r w:rsidRPr="001D58B7">
        <w:rPr>
          <w:rFonts w:ascii="Times New Roman" w:eastAsia="Calibri" w:hAnsi="Times New Roman" w:cs="Times New Roman"/>
          <w:color w:val="000000"/>
          <w:sz w:val="24"/>
          <w:szCs w:val="24"/>
        </w:rPr>
        <w:t xml:space="preserve"> ПРОДВИНУТЫЙ УРОВЕНЬ (связный текст</w:t>
      </w:r>
    </w:p>
    <w:p w14:paraId="35CC3DDE" w14:textId="77777777" w:rsidR="001D58B7" w:rsidRPr="001D58B7" w:rsidRDefault="001D58B7" w:rsidP="001D58B7">
      <w:pPr>
        <w:autoSpaceDE w:val="0"/>
        <w:autoSpaceDN w:val="0"/>
        <w:adjustRightInd w:val="0"/>
        <w:spacing w:after="0" w:line="240" w:lineRule="auto"/>
        <w:ind w:left="720"/>
        <w:rPr>
          <w:rFonts w:ascii="Times New Roman" w:eastAsia="Calibri" w:hAnsi="Times New Roman" w:cs="Times New Roman"/>
          <w:color w:val="000000"/>
          <w:sz w:val="24"/>
          <w:szCs w:val="24"/>
        </w:rPr>
      </w:pPr>
    </w:p>
    <w:p w14:paraId="776E32F4" w14:textId="77777777" w:rsidR="001D58B7" w:rsidRPr="001D58B7" w:rsidRDefault="001D58B7" w:rsidP="001D58B7">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1D58B7">
        <w:rPr>
          <w:rFonts w:ascii="Times New Roman" w:eastAsia="Times New Roman" w:hAnsi="Times New Roman" w:cs="Times New Roman"/>
          <w:iCs/>
          <w:color w:val="000000"/>
          <w:sz w:val="24"/>
          <w:szCs w:val="24"/>
          <w:lang w:eastAsia="ru-RU"/>
        </w:rPr>
        <w:t xml:space="preserve">Устанешь, </w:t>
      </w:r>
      <w:proofErr w:type="spellStart"/>
      <w:proofErr w:type="gramStart"/>
      <w:r w:rsidRPr="001D58B7">
        <w:rPr>
          <w:rFonts w:ascii="Times New Roman" w:eastAsia="Times New Roman" w:hAnsi="Times New Roman" w:cs="Times New Roman"/>
          <w:iCs/>
          <w:color w:val="000000"/>
          <w:sz w:val="24"/>
          <w:szCs w:val="24"/>
          <w:lang w:eastAsia="ru-RU"/>
        </w:rPr>
        <w:t>пр..сядешь</w:t>
      </w:r>
      <w:proofErr w:type="spellEnd"/>
      <w:proofErr w:type="gramEnd"/>
      <w:r w:rsidRPr="001D58B7">
        <w:rPr>
          <w:rFonts w:ascii="Times New Roman" w:eastAsia="Times New Roman" w:hAnsi="Times New Roman" w:cs="Times New Roman"/>
          <w:iCs/>
          <w:color w:val="000000"/>
          <w:sz w:val="24"/>
          <w:szCs w:val="24"/>
          <w:lang w:eastAsia="ru-RU"/>
        </w:rPr>
        <w:t xml:space="preserve"> на </w:t>
      </w:r>
      <w:proofErr w:type="spellStart"/>
      <w:r w:rsidRPr="001D58B7">
        <w:rPr>
          <w:rFonts w:ascii="Times New Roman" w:eastAsia="Times New Roman" w:hAnsi="Times New Roman" w:cs="Times New Roman"/>
          <w:iCs/>
          <w:color w:val="000000"/>
          <w:sz w:val="24"/>
          <w:szCs w:val="24"/>
          <w:lang w:eastAsia="ru-RU"/>
        </w:rPr>
        <w:t>пр..горке</w:t>
      </w:r>
      <w:proofErr w:type="spellEnd"/>
      <w:r w:rsidRPr="001D58B7">
        <w:rPr>
          <w:rFonts w:ascii="Times New Roman" w:eastAsia="Times New Roman" w:hAnsi="Times New Roman" w:cs="Times New Roman"/>
          <w:iCs/>
          <w:color w:val="000000"/>
          <w:sz w:val="24"/>
          <w:szCs w:val="24"/>
          <w:lang w:eastAsia="ru-RU"/>
        </w:rPr>
        <w:t>, отдохнешь и опять в путь. А вечером надо разложить все, что </w:t>
      </w:r>
      <w:proofErr w:type="spellStart"/>
      <w:proofErr w:type="gramStart"/>
      <w:r w:rsidRPr="001D58B7">
        <w:rPr>
          <w:rFonts w:ascii="Times New Roman" w:eastAsia="Times New Roman" w:hAnsi="Times New Roman" w:cs="Times New Roman"/>
          <w:iCs/>
          <w:color w:val="000000"/>
          <w:sz w:val="24"/>
          <w:szCs w:val="24"/>
          <w:lang w:eastAsia="ru-RU"/>
        </w:rPr>
        <w:t>пр..нес</w:t>
      </w:r>
      <w:proofErr w:type="spellEnd"/>
      <w:proofErr w:type="gramEnd"/>
      <w:r w:rsidRPr="001D58B7">
        <w:rPr>
          <w:rFonts w:ascii="Times New Roman" w:eastAsia="Times New Roman" w:hAnsi="Times New Roman" w:cs="Times New Roman"/>
          <w:iCs/>
          <w:color w:val="000000"/>
          <w:sz w:val="24"/>
          <w:szCs w:val="24"/>
          <w:lang w:eastAsia="ru-RU"/>
        </w:rPr>
        <w:t xml:space="preserve"> из похода.  Осенний лес подарил мне много счастливых находок.</w:t>
      </w:r>
    </w:p>
    <w:p w14:paraId="59A5BB84" w14:textId="77777777" w:rsidR="001D58B7" w:rsidRPr="001D58B7" w:rsidRDefault="001D58B7" w:rsidP="001D58B7">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1D58B7">
        <w:rPr>
          <w:rFonts w:ascii="Times New Roman" w:eastAsia="Times New Roman" w:hAnsi="Times New Roman" w:cs="Times New Roman"/>
          <w:iCs/>
          <w:color w:val="000000"/>
          <w:sz w:val="24"/>
          <w:szCs w:val="24"/>
          <w:lang w:eastAsia="ru-RU"/>
        </w:rPr>
        <w:t>«Советую тебе, Сережа, </w:t>
      </w:r>
      <w:proofErr w:type="spellStart"/>
      <w:proofErr w:type="gramStart"/>
      <w:r w:rsidRPr="001D58B7">
        <w:rPr>
          <w:rFonts w:ascii="Times New Roman" w:eastAsia="Times New Roman" w:hAnsi="Times New Roman" w:cs="Times New Roman"/>
          <w:iCs/>
          <w:color w:val="000000"/>
          <w:sz w:val="24"/>
          <w:szCs w:val="24"/>
          <w:lang w:eastAsia="ru-RU"/>
        </w:rPr>
        <w:t>пр..смотреться</w:t>
      </w:r>
      <w:proofErr w:type="spellEnd"/>
      <w:proofErr w:type="gramEnd"/>
      <w:r w:rsidRPr="001D58B7">
        <w:rPr>
          <w:rFonts w:ascii="Times New Roman" w:eastAsia="Times New Roman" w:hAnsi="Times New Roman" w:cs="Times New Roman"/>
          <w:iCs/>
          <w:color w:val="000000"/>
          <w:sz w:val="24"/>
          <w:szCs w:val="24"/>
          <w:lang w:eastAsia="ru-RU"/>
        </w:rPr>
        <w:t xml:space="preserve"> к осеннему лесу», - говорил отец. Он </w:t>
      </w:r>
      <w:proofErr w:type="spellStart"/>
      <w:proofErr w:type="gramStart"/>
      <w:r w:rsidRPr="001D58B7">
        <w:rPr>
          <w:rFonts w:ascii="Times New Roman" w:eastAsia="Times New Roman" w:hAnsi="Times New Roman" w:cs="Times New Roman"/>
          <w:iCs/>
          <w:color w:val="000000"/>
          <w:sz w:val="24"/>
          <w:szCs w:val="24"/>
          <w:lang w:eastAsia="ru-RU"/>
        </w:rPr>
        <w:t>пр..обрел</w:t>
      </w:r>
      <w:proofErr w:type="spellEnd"/>
      <w:proofErr w:type="gramEnd"/>
      <w:r w:rsidRPr="001D58B7">
        <w:rPr>
          <w:rFonts w:ascii="Times New Roman" w:eastAsia="Times New Roman" w:hAnsi="Times New Roman" w:cs="Times New Roman"/>
          <w:iCs/>
          <w:color w:val="000000"/>
          <w:sz w:val="24"/>
          <w:szCs w:val="24"/>
          <w:lang w:eastAsia="ru-RU"/>
        </w:rPr>
        <w:t xml:space="preserve"> фотоаппарат, и я стал забираться в лесную глушь, фотографировать все интересное.</w:t>
      </w:r>
    </w:p>
    <w:p w14:paraId="4617A0FA" w14:textId="77777777" w:rsidR="001D58B7" w:rsidRPr="001D58B7" w:rsidRDefault="001D58B7" w:rsidP="001D58B7">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1D58B7">
        <w:rPr>
          <w:rFonts w:ascii="Times New Roman" w:eastAsia="Times New Roman" w:hAnsi="Times New Roman" w:cs="Times New Roman"/>
          <w:iCs/>
          <w:color w:val="000000"/>
          <w:sz w:val="24"/>
          <w:szCs w:val="24"/>
          <w:lang w:eastAsia="ru-RU"/>
        </w:rPr>
        <w:t>Вы любите осеннюю природу? Я всегда радуюсь </w:t>
      </w:r>
      <w:proofErr w:type="spellStart"/>
      <w:proofErr w:type="gramStart"/>
      <w:r w:rsidRPr="001D58B7">
        <w:rPr>
          <w:rFonts w:ascii="Times New Roman" w:eastAsia="Times New Roman" w:hAnsi="Times New Roman" w:cs="Times New Roman"/>
          <w:iCs/>
          <w:color w:val="000000"/>
          <w:sz w:val="24"/>
          <w:szCs w:val="24"/>
          <w:lang w:eastAsia="ru-RU"/>
        </w:rPr>
        <w:t>пр</w:t>
      </w:r>
      <w:proofErr w:type="spellEnd"/>
      <w:r w:rsidRPr="001D58B7">
        <w:rPr>
          <w:rFonts w:ascii="Times New Roman" w:eastAsia="Times New Roman" w:hAnsi="Times New Roman" w:cs="Times New Roman"/>
          <w:iCs/>
          <w:color w:val="000000"/>
          <w:sz w:val="24"/>
          <w:szCs w:val="24"/>
          <w:lang w:eastAsia="ru-RU"/>
        </w:rPr>
        <w:t>..</w:t>
      </w:r>
      <w:proofErr w:type="spellStart"/>
      <w:r w:rsidRPr="001D58B7">
        <w:rPr>
          <w:rFonts w:ascii="Times New Roman" w:eastAsia="Times New Roman" w:hAnsi="Times New Roman" w:cs="Times New Roman"/>
          <w:iCs/>
          <w:color w:val="000000"/>
          <w:sz w:val="24"/>
          <w:szCs w:val="24"/>
          <w:lang w:eastAsia="ru-RU"/>
        </w:rPr>
        <w:t>ближению</w:t>
      </w:r>
      <w:proofErr w:type="spellEnd"/>
      <w:proofErr w:type="gramEnd"/>
      <w:r w:rsidRPr="001D58B7">
        <w:rPr>
          <w:rFonts w:ascii="Times New Roman" w:eastAsia="Times New Roman" w:hAnsi="Times New Roman" w:cs="Times New Roman"/>
          <w:iCs/>
          <w:color w:val="000000"/>
          <w:sz w:val="24"/>
          <w:szCs w:val="24"/>
          <w:lang w:eastAsia="ru-RU"/>
        </w:rPr>
        <w:t xml:space="preserve"> осени. Меня не пугают дождь и грязь.</w:t>
      </w:r>
    </w:p>
    <w:p w14:paraId="1387717D" w14:textId="77777777" w:rsidR="001D58B7" w:rsidRPr="001D58B7" w:rsidRDefault="001D58B7" w:rsidP="001D58B7">
      <w:pPr>
        <w:shd w:val="clear" w:color="auto" w:fill="FFFFFF"/>
        <w:spacing w:after="0" w:line="240" w:lineRule="auto"/>
        <w:jc w:val="both"/>
        <w:rPr>
          <w:rFonts w:ascii="Times New Roman" w:eastAsia="Times New Roman" w:hAnsi="Times New Roman" w:cs="Times New Roman"/>
          <w:iCs/>
          <w:color w:val="000000"/>
          <w:sz w:val="24"/>
          <w:szCs w:val="24"/>
          <w:lang w:eastAsia="ru-RU"/>
        </w:rPr>
      </w:pPr>
      <w:proofErr w:type="spellStart"/>
      <w:r w:rsidRPr="001D58B7">
        <w:rPr>
          <w:rFonts w:ascii="Times New Roman" w:eastAsia="Times New Roman" w:hAnsi="Times New Roman" w:cs="Times New Roman"/>
          <w:iCs/>
          <w:color w:val="000000"/>
          <w:sz w:val="24"/>
          <w:szCs w:val="24"/>
          <w:lang w:eastAsia="ru-RU"/>
        </w:rPr>
        <w:t>Пр..красно</w:t>
      </w:r>
      <w:proofErr w:type="spellEnd"/>
      <w:r w:rsidRPr="001D58B7">
        <w:rPr>
          <w:rFonts w:ascii="Times New Roman" w:eastAsia="Times New Roman" w:hAnsi="Times New Roman" w:cs="Times New Roman"/>
          <w:iCs/>
          <w:color w:val="000000"/>
          <w:sz w:val="24"/>
          <w:szCs w:val="24"/>
          <w:lang w:eastAsia="ru-RU"/>
        </w:rPr>
        <w:t xml:space="preserve"> в осеннем лесу. Музыка в траве </w:t>
      </w:r>
      <w:proofErr w:type="spellStart"/>
      <w:proofErr w:type="gramStart"/>
      <w:r w:rsidRPr="001D58B7">
        <w:rPr>
          <w:rFonts w:ascii="Times New Roman" w:eastAsia="Times New Roman" w:hAnsi="Times New Roman" w:cs="Times New Roman"/>
          <w:iCs/>
          <w:color w:val="000000"/>
          <w:sz w:val="24"/>
          <w:szCs w:val="24"/>
          <w:lang w:eastAsia="ru-RU"/>
        </w:rPr>
        <w:t>пр..тихла</w:t>
      </w:r>
      <w:proofErr w:type="spellEnd"/>
      <w:proofErr w:type="gramEnd"/>
      <w:r w:rsidRPr="001D58B7">
        <w:rPr>
          <w:rFonts w:ascii="Times New Roman" w:eastAsia="Times New Roman" w:hAnsi="Times New Roman" w:cs="Times New Roman"/>
          <w:iCs/>
          <w:color w:val="000000"/>
          <w:sz w:val="24"/>
          <w:szCs w:val="24"/>
          <w:lang w:eastAsia="ru-RU"/>
        </w:rPr>
        <w:t>. Мелкая листва облетела с </w:t>
      </w:r>
      <w:proofErr w:type="spellStart"/>
      <w:proofErr w:type="gramStart"/>
      <w:r w:rsidRPr="001D58B7">
        <w:rPr>
          <w:rFonts w:ascii="Times New Roman" w:eastAsia="Times New Roman" w:hAnsi="Times New Roman" w:cs="Times New Roman"/>
          <w:iCs/>
          <w:color w:val="000000"/>
          <w:sz w:val="24"/>
          <w:szCs w:val="24"/>
          <w:lang w:eastAsia="ru-RU"/>
        </w:rPr>
        <w:t>пр</w:t>
      </w:r>
      <w:proofErr w:type="spellEnd"/>
      <w:r w:rsidRPr="001D58B7">
        <w:rPr>
          <w:rFonts w:ascii="Times New Roman" w:eastAsia="Times New Roman" w:hAnsi="Times New Roman" w:cs="Times New Roman"/>
          <w:iCs/>
          <w:color w:val="000000"/>
          <w:sz w:val="24"/>
          <w:szCs w:val="24"/>
          <w:lang w:eastAsia="ru-RU"/>
        </w:rPr>
        <w:t>..</w:t>
      </w:r>
      <w:proofErr w:type="spellStart"/>
      <w:r w:rsidRPr="001D58B7">
        <w:rPr>
          <w:rFonts w:ascii="Times New Roman" w:eastAsia="Times New Roman" w:hAnsi="Times New Roman" w:cs="Times New Roman"/>
          <w:iCs/>
          <w:color w:val="000000"/>
          <w:sz w:val="24"/>
          <w:szCs w:val="24"/>
          <w:lang w:eastAsia="ru-RU"/>
        </w:rPr>
        <w:t>брежных</w:t>
      </w:r>
      <w:proofErr w:type="spellEnd"/>
      <w:proofErr w:type="gramEnd"/>
      <w:r w:rsidRPr="001D58B7">
        <w:rPr>
          <w:rFonts w:ascii="Times New Roman" w:eastAsia="Times New Roman" w:hAnsi="Times New Roman" w:cs="Times New Roman"/>
          <w:iCs/>
          <w:color w:val="000000"/>
          <w:sz w:val="24"/>
          <w:szCs w:val="24"/>
          <w:lang w:eastAsia="ru-RU"/>
        </w:rPr>
        <w:t xml:space="preserve"> лозин. Ветер осторожно </w:t>
      </w:r>
      <w:proofErr w:type="spellStart"/>
      <w:proofErr w:type="gramStart"/>
      <w:r w:rsidRPr="001D58B7">
        <w:rPr>
          <w:rFonts w:ascii="Times New Roman" w:eastAsia="Times New Roman" w:hAnsi="Times New Roman" w:cs="Times New Roman"/>
          <w:iCs/>
          <w:color w:val="000000"/>
          <w:sz w:val="24"/>
          <w:szCs w:val="24"/>
          <w:lang w:eastAsia="ru-RU"/>
        </w:rPr>
        <w:t>пр..гнул</w:t>
      </w:r>
      <w:proofErr w:type="spellEnd"/>
      <w:proofErr w:type="gramEnd"/>
      <w:r w:rsidRPr="001D58B7">
        <w:rPr>
          <w:rFonts w:ascii="Times New Roman" w:eastAsia="Times New Roman" w:hAnsi="Times New Roman" w:cs="Times New Roman"/>
          <w:iCs/>
          <w:color w:val="000000"/>
          <w:sz w:val="24"/>
          <w:szCs w:val="24"/>
          <w:lang w:eastAsia="ru-RU"/>
        </w:rPr>
        <w:t xml:space="preserve"> тонкие стволики деревьев к земле. Лес </w:t>
      </w:r>
      <w:proofErr w:type="spellStart"/>
      <w:proofErr w:type="gramStart"/>
      <w:r w:rsidRPr="001D58B7">
        <w:rPr>
          <w:rFonts w:ascii="Times New Roman" w:eastAsia="Times New Roman" w:hAnsi="Times New Roman" w:cs="Times New Roman"/>
          <w:iCs/>
          <w:color w:val="000000"/>
          <w:sz w:val="24"/>
          <w:szCs w:val="24"/>
          <w:lang w:eastAsia="ru-RU"/>
        </w:rPr>
        <w:t>пр..задумался</w:t>
      </w:r>
      <w:proofErr w:type="spellEnd"/>
      <w:proofErr w:type="gramEnd"/>
      <w:r w:rsidRPr="001D58B7">
        <w:rPr>
          <w:rFonts w:ascii="Times New Roman" w:eastAsia="Times New Roman" w:hAnsi="Times New Roman" w:cs="Times New Roman"/>
          <w:iCs/>
          <w:color w:val="000000"/>
          <w:sz w:val="24"/>
          <w:szCs w:val="24"/>
          <w:lang w:eastAsia="ru-RU"/>
        </w:rPr>
        <w:t>. </w:t>
      </w:r>
      <w:proofErr w:type="spellStart"/>
      <w:r w:rsidRPr="001D58B7">
        <w:rPr>
          <w:rFonts w:ascii="Times New Roman" w:eastAsia="Times New Roman" w:hAnsi="Times New Roman" w:cs="Times New Roman"/>
          <w:iCs/>
          <w:color w:val="000000"/>
          <w:sz w:val="24"/>
          <w:szCs w:val="24"/>
          <w:lang w:eastAsia="ru-RU"/>
        </w:rPr>
        <w:t>Пр..таился</w:t>
      </w:r>
      <w:proofErr w:type="spellEnd"/>
      <w:r w:rsidRPr="001D58B7">
        <w:rPr>
          <w:rFonts w:ascii="Times New Roman" w:eastAsia="Times New Roman" w:hAnsi="Times New Roman" w:cs="Times New Roman"/>
          <w:iCs/>
          <w:color w:val="000000"/>
          <w:sz w:val="24"/>
          <w:szCs w:val="24"/>
          <w:lang w:eastAsia="ru-RU"/>
        </w:rPr>
        <w:t xml:space="preserve"> на ветке березы дятел. Я фотографирую дятла, а он продолжает </w:t>
      </w:r>
      <w:proofErr w:type="spellStart"/>
      <w:proofErr w:type="gramStart"/>
      <w:r w:rsidRPr="001D58B7">
        <w:rPr>
          <w:rFonts w:ascii="Times New Roman" w:eastAsia="Times New Roman" w:hAnsi="Times New Roman" w:cs="Times New Roman"/>
          <w:iCs/>
          <w:color w:val="000000"/>
          <w:sz w:val="24"/>
          <w:szCs w:val="24"/>
          <w:lang w:eastAsia="ru-RU"/>
        </w:rPr>
        <w:t>пр..спокойно</w:t>
      </w:r>
      <w:proofErr w:type="spellEnd"/>
      <w:proofErr w:type="gramEnd"/>
      <w:r w:rsidRPr="001D58B7">
        <w:rPr>
          <w:rFonts w:ascii="Times New Roman" w:eastAsia="Times New Roman" w:hAnsi="Times New Roman" w:cs="Times New Roman"/>
          <w:iCs/>
          <w:color w:val="000000"/>
          <w:sz w:val="24"/>
          <w:szCs w:val="24"/>
          <w:lang w:eastAsia="ru-RU"/>
        </w:rPr>
        <w:t xml:space="preserve"> сидеть</w:t>
      </w:r>
    </w:p>
    <w:p w14:paraId="4E1973A5" w14:textId="77777777" w:rsidR="001D58B7" w:rsidRPr="001D58B7" w:rsidRDefault="001D58B7" w:rsidP="001D58B7">
      <w:pPr>
        <w:spacing w:after="0"/>
        <w:jc w:val="both"/>
        <w:rPr>
          <w:rFonts w:ascii="Times New Roman" w:eastAsia="Times New Roman" w:hAnsi="Times New Roman" w:cs="Times New Roman"/>
          <w:sz w:val="24"/>
          <w:szCs w:val="24"/>
          <w:lang w:eastAsia="ru-RU"/>
        </w:rPr>
      </w:pPr>
    </w:p>
    <w:p w14:paraId="4176535D" w14:textId="77777777" w:rsidR="001D58B7" w:rsidRPr="001D58B7" w:rsidRDefault="001D58B7" w:rsidP="001D58B7">
      <w:pPr>
        <w:spacing w:after="0"/>
        <w:jc w:val="both"/>
        <w:rPr>
          <w:rFonts w:ascii="Times New Roman" w:eastAsia="Times New Roman" w:hAnsi="Times New Roman" w:cs="Times New Roman"/>
          <w:b/>
          <w:sz w:val="24"/>
          <w:szCs w:val="24"/>
          <w:lang w:eastAsia="ru-RU"/>
        </w:rPr>
      </w:pPr>
      <w:r w:rsidRPr="001D58B7">
        <w:rPr>
          <w:rFonts w:ascii="Times New Roman" w:eastAsia="Times New Roman" w:hAnsi="Times New Roman" w:cs="Times New Roman"/>
          <w:b/>
          <w:sz w:val="24"/>
          <w:szCs w:val="24"/>
          <w:lang w:eastAsia="ru-RU"/>
        </w:rPr>
        <w:t xml:space="preserve"> </w:t>
      </w:r>
      <w:proofErr w:type="spellStart"/>
      <w:r w:rsidRPr="001D58B7">
        <w:rPr>
          <w:rFonts w:ascii="Times New Roman" w:eastAsia="Times New Roman" w:hAnsi="Times New Roman" w:cs="Times New Roman"/>
          <w:b/>
          <w:sz w:val="24"/>
          <w:szCs w:val="24"/>
          <w:lang w:eastAsia="ru-RU"/>
        </w:rPr>
        <w:t>Разноформатные</w:t>
      </w:r>
      <w:proofErr w:type="spellEnd"/>
      <w:r w:rsidRPr="001D58B7">
        <w:rPr>
          <w:rFonts w:ascii="Times New Roman" w:eastAsia="Times New Roman" w:hAnsi="Times New Roman" w:cs="Times New Roman"/>
          <w:b/>
          <w:sz w:val="24"/>
          <w:szCs w:val="24"/>
          <w:lang w:eastAsia="ru-RU"/>
        </w:rPr>
        <w:t xml:space="preserve"> задания для рубежного контроля по дисциплине</w:t>
      </w:r>
    </w:p>
    <w:p w14:paraId="7368E921" w14:textId="77777777" w:rsidR="001D58B7" w:rsidRPr="001D58B7" w:rsidRDefault="001D58B7" w:rsidP="001D58B7">
      <w:pPr>
        <w:spacing w:after="0"/>
        <w:jc w:val="both"/>
        <w:rPr>
          <w:rFonts w:ascii="Times New Roman" w:eastAsia="Times New Roman" w:hAnsi="Times New Roman" w:cs="Times New Roman"/>
          <w:b/>
          <w:sz w:val="24"/>
          <w:szCs w:val="24"/>
          <w:lang w:eastAsia="ru-RU"/>
        </w:rPr>
      </w:pPr>
    </w:p>
    <w:p w14:paraId="1AC488BB" w14:textId="77777777" w:rsidR="001D58B7" w:rsidRPr="001D58B7" w:rsidRDefault="001D58B7" w:rsidP="001D58B7">
      <w:pPr>
        <w:spacing w:after="0" w:line="360" w:lineRule="auto"/>
        <w:rPr>
          <w:rFonts w:ascii="Times New Roman" w:eastAsia="Times New Roman" w:hAnsi="Times New Roman" w:cs="Times New Roman"/>
          <w:b/>
          <w:sz w:val="24"/>
          <w:szCs w:val="24"/>
          <w:lang w:eastAsia="ru-RU"/>
        </w:rPr>
      </w:pPr>
      <w:r w:rsidRPr="001D58B7">
        <w:rPr>
          <w:rFonts w:ascii="Times New Roman" w:eastAsia="Times New Roman" w:hAnsi="Times New Roman" w:cs="Times New Roman"/>
          <w:b/>
          <w:sz w:val="24"/>
          <w:szCs w:val="24"/>
          <w:lang w:eastAsia="ru-RU"/>
        </w:rPr>
        <w:t>Контрольный тест по теме: "Язык и речь"</w:t>
      </w:r>
    </w:p>
    <w:p w14:paraId="00BE3D96" w14:textId="77777777" w:rsidR="001D58B7" w:rsidRPr="001D58B7" w:rsidRDefault="001D58B7" w:rsidP="001D58B7">
      <w:pPr>
        <w:tabs>
          <w:tab w:val="left" w:pos="982"/>
        </w:tabs>
        <w:spacing w:after="0" w:line="360" w:lineRule="auto"/>
        <w:rPr>
          <w:rFonts w:ascii="Times New Roman" w:eastAsia="Times New Roman" w:hAnsi="Times New Roman" w:cs="Times New Roman"/>
          <w:b/>
          <w:sz w:val="24"/>
          <w:szCs w:val="24"/>
          <w:lang w:eastAsia="ru-RU"/>
        </w:rPr>
      </w:pPr>
      <w:r w:rsidRPr="001D58B7">
        <w:rPr>
          <w:rFonts w:ascii="Times New Roman" w:eastAsia="Times New Roman" w:hAnsi="Times New Roman" w:cs="Times New Roman"/>
          <w:b/>
          <w:sz w:val="24"/>
          <w:szCs w:val="24"/>
          <w:lang w:eastAsia="ru-RU"/>
        </w:rPr>
        <w:tab/>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8"/>
        <w:gridCol w:w="6625"/>
        <w:gridCol w:w="1123"/>
        <w:gridCol w:w="958"/>
      </w:tblGrid>
      <w:tr w:rsidR="001D58B7" w:rsidRPr="001D58B7" w14:paraId="01B15252" w14:textId="77777777" w:rsidTr="0010422D">
        <w:tc>
          <w:tcPr>
            <w:tcW w:w="646" w:type="dxa"/>
            <w:tcBorders>
              <w:top w:val="single" w:sz="4" w:space="0" w:color="auto"/>
              <w:left w:val="single" w:sz="4" w:space="0" w:color="auto"/>
              <w:bottom w:val="single" w:sz="4" w:space="0" w:color="auto"/>
              <w:right w:val="single" w:sz="4" w:space="0" w:color="auto"/>
            </w:tcBorders>
          </w:tcPr>
          <w:p w14:paraId="1D4D5A31" w14:textId="77777777" w:rsidR="001D58B7" w:rsidRPr="001D58B7" w:rsidRDefault="001D58B7" w:rsidP="001D58B7">
            <w:pPr>
              <w:widowControl w:val="0"/>
              <w:autoSpaceDE w:val="0"/>
              <w:autoSpaceDN w:val="0"/>
              <w:adjustRightInd w:val="0"/>
              <w:spacing w:after="0" w:line="320" w:lineRule="exact"/>
              <w:rPr>
                <w:rFonts w:ascii="Times New Roman" w:eastAsia="Times New Roman" w:hAnsi="Times New Roman" w:cs="Times New Roman"/>
                <w:b/>
                <w:sz w:val="24"/>
                <w:szCs w:val="24"/>
                <w:lang w:eastAsia="ru-RU"/>
              </w:rPr>
            </w:pPr>
            <w:r w:rsidRPr="001D58B7">
              <w:rPr>
                <w:rFonts w:ascii="Times New Roman" w:eastAsia="Times New Roman" w:hAnsi="Times New Roman" w:cs="Times New Roman"/>
                <w:b/>
                <w:sz w:val="24"/>
                <w:szCs w:val="24"/>
                <w:lang w:eastAsia="ru-RU"/>
              </w:rPr>
              <w:t>№</w:t>
            </w:r>
          </w:p>
        </w:tc>
        <w:tc>
          <w:tcPr>
            <w:tcW w:w="6832" w:type="dxa"/>
            <w:tcBorders>
              <w:top w:val="single" w:sz="4" w:space="0" w:color="auto"/>
              <w:left w:val="single" w:sz="4" w:space="0" w:color="auto"/>
              <w:bottom w:val="single" w:sz="4" w:space="0" w:color="auto"/>
              <w:right w:val="single" w:sz="4" w:space="0" w:color="auto"/>
            </w:tcBorders>
          </w:tcPr>
          <w:p w14:paraId="3B89D435"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b/>
                <w:sz w:val="24"/>
                <w:szCs w:val="24"/>
                <w:lang w:eastAsia="ru-RU"/>
              </w:rPr>
            </w:pPr>
            <w:r w:rsidRPr="001D58B7">
              <w:rPr>
                <w:rFonts w:ascii="Times New Roman" w:eastAsia="Times New Roman" w:hAnsi="Times New Roman" w:cs="Times New Roman"/>
                <w:b/>
                <w:sz w:val="24"/>
                <w:szCs w:val="24"/>
                <w:lang w:eastAsia="ru-RU"/>
              </w:rPr>
              <w:t xml:space="preserve">Тестовые задания закрытого типа </w:t>
            </w:r>
          </w:p>
        </w:tc>
        <w:tc>
          <w:tcPr>
            <w:tcW w:w="1134" w:type="dxa"/>
            <w:tcBorders>
              <w:top w:val="single" w:sz="4" w:space="0" w:color="auto"/>
              <w:left w:val="single" w:sz="4" w:space="0" w:color="auto"/>
              <w:bottom w:val="single" w:sz="4" w:space="0" w:color="auto"/>
              <w:right w:val="single" w:sz="4" w:space="0" w:color="auto"/>
            </w:tcBorders>
          </w:tcPr>
          <w:p w14:paraId="319EC265" w14:textId="77777777" w:rsidR="001D58B7" w:rsidRPr="001D58B7" w:rsidRDefault="001D58B7" w:rsidP="001D58B7">
            <w:pPr>
              <w:widowControl w:val="0"/>
              <w:autoSpaceDE w:val="0"/>
              <w:autoSpaceDN w:val="0"/>
              <w:adjustRightInd w:val="0"/>
              <w:spacing w:after="0" w:line="320" w:lineRule="exact"/>
              <w:rPr>
                <w:rFonts w:ascii="Times New Roman" w:eastAsia="Times New Roman" w:hAnsi="Times New Roman" w:cs="Times New Roman"/>
                <w:b/>
                <w:sz w:val="24"/>
                <w:szCs w:val="24"/>
                <w:lang w:eastAsia="ru-RU"/>
              </w:rPr>
            </w:pPr>
            <w:r w:rsidRPr="001D58B7">
              <w:rPr>
                <w:rFonts w:ascii="Times New Roman" w:eastAsia="Times New Roman" w:hAnsi="Times New Roman" w:cs="Times New Roman"/>
                <w:b/>
                <w:sz w:val="24"/>
                <w:szCs w:val="24"/>
                <w:lang w:eastAsia="ru-RU"/>
              </w:rPr>
              <w:t xml:space="preserve"> Ответ</w:t>
            </w:r>
          </w:p>
        </w:tc>
        <w:tc>
          <w:tcPr>
            <w:tcW w:w="958" w:type="dxa"/>
            <w:tcBorders>
              <w:top w:val="single" w:sz="4" w:space="0" w:color="auto"/>
              <w:left w:val="single" w:sz="4" w:space="0" w:color="auto"/>
              <w:bottom w:val="single" w:sz="4" w:space="0" w:color="auto"/>
              <w:right w:val="single" w:sz="4" w:space="0" w:color="auto"/>
            </w:tcBorders>
          </w:tcPr>
          <w:p w14:paraId="32946346" w14:textId="77777777" w:rsidR="001D58B7" w:rsidRPr="001D58B7" w:rsidRDefault="001D58B7" w:rsidP="001D58B7">
            <w:pPr>
              <w:widowControl w:val="0"/>
              <w:autoSpaceDE w:val="0"/>
              <w:autoSpaceDN w:val="0"/>
              <w:adjustRightInd w:val="0"/>
              <w:spacing w:after="0" w:line="320" w:lineRule="exact"/>
              <w:jc w:val="both"/>
              <w:rPr>
                <w:rFonts w:ascii="Times New Roman" w:eastAsia="Times New Roman" w:hAnsi="Times New Roman" w:cs="Times New Roman"/>
                <w:b/>
                <w:sz w:val="24"/>
                <w:szCs w:val="24"/>
                <w:lang w:eastAsia="ru-RU"/>
              </w:rPr>
            </w:pPr>
            <w:r w:rsidRPr="001D58B7">
              <w:rPr>
                <w:rFonts w:ascii="Times New Roman" w:eastAsia="Times New Roman" w:hAnsi="Times New Roman" w:cs="Times New Roman"/>
                <w:b/>
                <w:sz w:val="24"/>
                <w:szCs w:val="24"/>
                <w:lang w:eastAsia="ru-RU"/>
              </w:rPr>
              <w:t>Баллы</w:t>
            </w:r>
          </w:p>
        </w:tc>
      </w:tr>
      <w:tr w:rsidR="001D58B7" w:rsidRPr="001D58B7" w14:paraId="193C65D7" w14:textId="77777777" w:rsidTr="0010422D">
        <w:tc>
          <w:tcPr>
            <w:tcW w:w="646" w:type="dxa"/>
            <w:tcBorders>
              <w:top w:val="single" w:sz="4" w:space="0" w:color="auto"/>
              <w:left w:val="single" w:sz="4" w:space="0" w:color="auto"/>
              <w:bottom w:val="single" w:sz="4" w:space="0" w:color="auto"/>
              <w:right w:val="single" w:sz="4" w:space="0" w:color="auto"/>
            </w:tcBorders>
          </w:tcPr>
          <w:p w14:paraId="0AAFB7C2"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w:t>
            </w:r>
          </w:p>
        </w:tc>
        <w:tc>
          <w:tcPr>
            <w:tcW w:w="6832" w:type="dxa"/>
            <w:tcBorders>
              <w:top w:val="single" w:sz="4" w:space="0" w:color="auto"/>
              <w:left w:val="single" w:sz="4" w:space="0" w:color="auto"/>
              <w:bottom w:val="single" w:sz="4" w:space="0" w:color="auto"/>
              <w:right w:val="single" w:sz="4" w:space="0" w:color="auto"/>
            </w:tcBorders>
          </w:tcPr>
          <w:p w14:paraId="12294827" w14:textId="77777777" w:rsidR="001D58B7" w:rsidRPr="001D58B7" w:rsidRDefault="001D58B7" w:rsidP="001D58B7">
            <w:pPr>
              <w:spacing w:after="0"/>
              <w:rPr>
                <w:rFonts w:ascii="Times New Roman" w:eastAsia="Times New Roman" w:hAnsi="Times New Roman" w:cs="Times New Roman"/>
                <w:i/>
                <w:sz w:val="24"/>
                <w:szCs w:val="24"/>
                <w:lang w:eastAsia="ru-RU"/>
              </w:rPr>
            </w:pPr>
            <w:r w:rsidRPr="001D58B7">
              <w:rPr>
                <w:rFonts w:ascii="Times New Roman" w:eastAsia="Times New Roman" w:hAnsi="Times New Roman" w:cs="Times New Roman"/>
                <w:i/>
                <w:sz w:val="24"/>
                <w:szCs w:val="24"/>
                <w:lang w:eastAsia="ru-RU"/>
              </w:rPr>
              <w:t>Выберите правильное определение:</w:t>
            </w:r>
          </w:p>
          <w:p w14:paraId="54C1ACE4"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А) Троп – это образное выражение, содержащее преувеличение</w:t>
            </w:r>
          </w:p>
          <w:p w14:paraId="25128248"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Б) Троп – это оборот речи, в котором слово или выражение употреблено в переносном значении.</w:t>
            </w:r>
          </w:p>
          <w:p w14:paraId="521CBF0D"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В) Троп – это образное выражение, содержащее преуменьшение</w:t>
            </w:r>
          </w:p>
        </w:tc>
        <w:tc>
          <w:tcPr>
            <w:tcW w:w="1134" w:type="dxa"/>
            <w:tcBorders>
              <w:top w:val="single" w:sz="4" w:space="0" w:color="auto"/>
              <w:left w:val="single" w:sz="4" w:space="0" w:color="auto"/>
              <w:bottom w:val="single" w:sz="4" w:space="0" w:color="auto"/>
              <w:right w:val="single" w:sz="4" w:space="0" w:color="auto"/>
            </w:tcBorders>
          </w:tcPr>
          <w:p w14:paraId="33DA26B9"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c>
          <w:tcPr>
            <w:tcW w:w="958" w:type="dxa"/>
            <w:tcBorders>
              <w:top w:val="single" w:sz="4" w:space="0" w:color="auto"/>
              <w:left w:val="single" w:sz="4" w:space="0" w:color="auto"/>
              <w:bottom w:val="single" w:sz="4" w:space="0" w:color="auto"/>
              <w:right w:val="single" w:sz="4" w:space="0" w:color="auto"/>
            </w:tcBorders>
          </w:tcPr>
          <w:p w14:paraId="530C483E"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r>
      <w:tr w:rsidR="001D58B7" w:rsidRPr="001D58B7" w14:paraId="581B762C" w14:textId="77777777" w:rsidTr="0010422D">
        <w:tc>
          <w:tcPr>
            <w:tcW w:w="646" w:type="dxa"/>
            <w:tcBorders>
              <w:top w:val="single" w:sz="4" w:space="0" w:color="auto"/>
              <w:left w:val="single" w:sz="4" w:space="0" w:color="auto"/>
              <w:bottom w:val="single" w:sz="4" w:space="0" w:color="auto"/>
              <w:right w:val="single" w:sz="4" w:space="0" w:color="auto"/>
            </w:tcBorders>
          </w:tcPr>
          <w:p w14:paraId="3D1BB17D"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2</w:t>
            </w:r>
          </w:p>
        </w:tc>
        <w:tc>
          <w:tcPr>
            <w:tcW w:w="6832" w:type="dxa"/>
            <w:tcBorders>
              <w:top w:val="single" w:sz="4" w:space="0" w:color="auto"/>
              <w:left w:val="single" w:sz="4" w:space="0" w:color="auto"/>
              <w:bottom w:val="single" w:sz="4" w:space="0" w:color="auto"/>
              <w:right w:val="single" w:sz="4" w:space="0" w:color="auto"/>
            </w:tcBorders>
          </w:tcPr>
          <w:p w14:paraId="6A74CDB7" w14:textId="77777777" w:rsidR="001D58B7" w:rsidRPr="001D58B7" w:rsidRDefault="001D58B7" w:rsidP="001D58B7">
            <w:pPr>
              <w:widowControl w:val="0"/>
              <w:autoSpaceDE w:val="0"/>
              <w:autoSpaceDN w:val="0"/>
              <w:adjustRightInd w:val="0"/>
              <w:spacing w:after="0" w:line="320" w:lineRule="exact"/>
              <w:rPr>
                <w:rFonts w:ascii="Times New Roman" w:eastAsia="Times New Roman" w:hAnsi="Times New Roman" w:cs="Times New Roman"/>
                <w:i/>
                <w:sz w:val="24"/>
                <w:szCs w:val="24"/>
                <w:lang w:eastAsia="ru-RU"/>
              </w:rPr>
            </w:pPr>
            <w:r w:rsidRPr="001D58B7">
              <w:rPr>
                <w:rFonts w:ascii="Times New Roman" w:eastAsia="Times New Roman" w:hAnsi="Times New Roman" w:cs="Times New Roman"/>
                <w:i/>
                <w:sz w:val="24"/>
                <w:szCs w:val="24"/>
                <w:lang w:eastAsia="ru-RU"/>
              </w:rPr>
              <w:t>Определите, в каком варианте ответов перечислены только тропы:</w:t>
            </w:r>
          </w:p>
          <w:p w14:paraId="1E04E65C" w14:textId="77777777" w:rsidR="001D58B7" w:rsidRPr="001D58B7" w:rsidRDefault="001D58B7" w:rsidP="001D58B7">
            <w:pPr>
              <w:widowControl w:val="0"/>
              <w:autoSpaceDE w:val="0"/>
              <w:autoSpaceDN w:val="0"/>
              <w:adjustRightInd w:val="0"/>
              <w:spacing w:after="0" w:line="320" w:lineRule="exact"/>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А) Метонимия, гипербола, эпифора, олицетворение, перифраза</w:t>
            </w:r>
          </w:p>
          <w:p w14:paraId="3D061B15" w14:textId="77777777" w:rsidR="001D58B7" w:rsidRPr="001D58B7" w:rsidRDefault="001D58B7" w:rsidP="001D58B7">
            <w:pPr>
              <w:widowControl w:val="0"/>
              <w:autoSpaceDE w:val="0"/>
              <w:autoSpaceDN w:val="0"/>
              <w:adjustRightInd w:val="0"/>
              <w:spacing w:after="0" w:line="320" w:lineRule="exact"/>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lastRenderedPageBreak/>
              <w:t xml:space="preserve">Б) Метафора, анафора, сравнение, олицетворение, ирония </w:t>
            </w:r>
          </w:p>
          <w:p w14:paraId="2E49CF4B" w14:textId="77777777" w:rsidR="001D58B7" w:rsidRPr="001D58B7" w:rsidRDefault="001D58B7" w:rsidP="001D58B7">
            <w:pPr>
              <w:widowControl w:val="0"/>
              <w:autoSpaceDE w:val="0"/>
              <w:autoSpaceDN w:val="0"/>
              <w:adjustRightInd w:val="0"/>
              <w:spacing w:after="0" w:line="320" w:lineRule="exact"/>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В) Метафора, эпитет, метонимия, гипербола, аллегория</w:t>
            </w:r>
          </w:p>
        </w:tc>
        <w:tc>
          <w:tcPr>
            <w:tcW w:w="1134" w:type="dxa"/>
            <w:tcBorders>
              <w:top w:val="single" w:sz="4" w:space="0" w:color="auto"/>
              <w:left w:val="single" w:sz="4" w:space="0" w:color="auto"/>
              <w:bottom w:val="single" w:sz="4" w:space="0" w:color="auto"/>
              <w:right w:val="single" w:sz="4" w:space="0" w:color="auto"/>
            </w:tcBorders>
          </w:tcPr>
          <w:p w14:paraId="60A241D7"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c>
          <w:tcPr>
            <w:tcW w:w="958" w:type="dxa"/>
            <w:tcBorders>
              <w:top w:val="single" w:sz="4" w:space="0" w:color="auto"/>
              <w:left w:val="single" w:sz="4" w:space="0" w:color="auto"/>
              <w:bottom w:val="single" w:sz="4" w:space="0" w:color="auto"/>
              <w:right w:val="single" w:sz="4" w:space="0" w:color="auto"/>
            </w:tcBorders>
          </w:tcPr>
          <w:p w14:paraId="4BC4CDE4"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r>
      <w:tr w:rsidR="001D58B7" w:rsidRPr="001D58B7" w14:paraId="6A86512F" w14:textId="77777777" w:rsidTr="0010422D">
        <w:tc>
          <w:tcPr>
            <w:tcW w:w="646" w:type="dxa"/>
            <w:tcBorders>
              <w:top w:val="single" w:sz="4" w:space="0" w:color="auto"/>
              <w:left w:val="single" w:sz="4" w:space="0" w:color="auto"/>
              <w:bottom w:val="single" w:sz="4" w:space="0" w:color="auto"/>
              <w:right w:val="single" w:sz="4" w:space="0" w:color="auto"/>
            </w:tcBorders>
          </w:tcPr>
          <w:p w14:paraId="309167BA"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3</w:t>
            </w:r>
          </w:p>
        </w:tc>
        <w:tc>
          <w:tcPr>
            <w:tcW w:w="6832" w:type="dxa"/>
            <w:tcBorders>
              <w:top w:val="single" w:sz="4" w:space="0" w:color="auto"/>
              <w:left w:val="single" w:sz="4" w:space="0" w:color="auto"/>
              <w:bottom w:val="single" w:sz="4" w:space="0" w:color="auto"/>
              <w:right w:val="single" w:sz="4" w:space="0" w:color="auto"/>
            </w:tcBorders>
          </w:tcPr>
          <w:p w14:paraId="55451A11" w14:textId="77777777" w:rsidR="001D58B7" w:rsidRPr="001D58B7" w:rsidRDefault="001D58B7" w:rsidP="001D58B7">
            <w:pPr>
              <w:spacing w:after="0"/>
              <w:rPr>
                <w:rFonts w:ascii="Times New Roman" w:eastAsia="Times New Roman" w:hAnsi="Times New Roman" w:cs="Times New Roman"/>
                <w:i/>
                <w:sz w:val="24"/>
                <w:szCs w:val="24"/>
                <w:lang w:eastAsia="ru-RU"/>
              </w:rPr>
            </w:pPr>
            <w:r w:rsidRPr="001D58B7">
              <w:rPr>
                <w:rFonts w:ascii="Times New Roman" w:eastAsia="Times New Roman" w:hAnsi="Times New Roman" w:cs="Times New Roman"/>
                <w:i/>
                <w:sz w:val="24"/>
                <w:szCs w:val="24"/>
                <w:lang w:eastAsia="ru-RU"/>
              </w:rPr>
              <w:t>Укажите, в каком варианте ответов перечислены только фигуры речи:</w:t>
            </w:r>
          </w:p>
          <w:p w14:paraId="5705F3AA"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А) Эпифора, полисиндетон, эпитет, риторическое обращение, синекдоха</w:t>
            </w:r>
          </w:p>
          <w:p w14:paraId="1A619368"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Б) Антитеза, градация, параллелизм, инверсия, умолчание</w:t>
            </w:r>
          </w:p>
          <w:p w14:paraId="2C60BDAC"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В) Анафора, асиндетон. Олицетворение, риторический вопрос, оксюморон</w:t>
            </w:r>
          </w:p>
        </w:tc>
        <w:tc>
          <w:tcPr>
            <w:tcW w:w="1134" w:type="dxa"/>
            <w:tcBorders>
              <w:top w:val="single" w:sz="4" w:space="0" w:color="auto"/>
              <w:left w:val="single" w:sz="4" w:space="0" w:color="auto"/>
              <w:bottom w:val="single" w:sz="4" w:space="0" w:color="auto"/>
              <w:right w:val="single" w:sz="4" w:space="0" w:color="auto"/>
            </w:tcBorders>
          </w:tcPr>
          <w:p w14:paraId="16592E80"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c>
          <w:tcPr>
            <w:tcW w:w="958" w:type="dxa"/>
            <w:tcBorders>
              <w:top w:val="single" w:sz="4" w:space="0" w:color="auto"/>
              <w:left w:val="single" w:sz="4" w:space="0" w:color="auto"/>
              <w:bottom w:val="single" w:sz="4" w:space="0" w:color="auto"/>
              <w:right w:val="single" w:sz="4" w:space="0" w:color="auto"/>
            </w:tcBorders>
          </w:tcPr>
          <w:p w14:paraId="7659B51F"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r>
      <w:tr w:rsidR="001D58B7" w:rsidRPr="001D58B7" w14:paraId="423F2A74" w14:textId="77777777" w:rsidTr="0010422D">
        <w:trPr>
          <w:trHeight w:val="70"/>
        </w:trPr>
        <w:tc>
          <w:tcPr>
            <w:tcW w:w="646" w:type="dxa"/>
            <w:tcBorders>
              <w:top w:val="single" w:sz="4" w:space="0" w:color="auto"/>
              <w:left w:val="single" w:sz="4" w:space="0" w:color="auto"/>
              <w:bottom w:val="single" w:sz="4" w:space="0" w:color="auto"/>
              <w:right w:val="single" w:sz="4" w:space="0" w:color="auto"/>
            </w:tcBorders>
          </w:tcPr>
          <w:p w14:paraId="3DE559B5"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4</w:t>
            </w:r>
          </w:p>
        </w:tc>
        <w:tc>
          <w:tcPr>
            <w:tcW w:w="6832" w:type="dxa"/>
            <w:tcBorders>
              <w:top w:val="single" w:sz="4" w:space="0" w:color="auto"/>
              <w:left w:val="single" w:sz="4" w:space="0" w:color="auto"/>
              <w:bottom w:val="single" w:sz="4" w:space="0" w:color="auto"/>
              <w:right w:val="single" w:sz="4" w:space="0" w:color="auto"/>
            </w:tcBorders>
          </w:tcPr>
          <w:p w14:paraId="22AF423B" w14:textId="77777777" w:rsidR="001D58B7" w:rsidRPr="001D58B7" w:rsidRDefault="001D58B7" w:rsidP="001D58B7">
            <w:pPr>
              <w:spacing w:after="0"/>
              <w:rPr>
                <w:rFonts w:ascii="Times New Roman" w:eastAsia="Times New Roman" w:hAnsi="Times New Roman" w:cs="Times New Roman"/>
                <w:i/>
                <w:sz w:val="24"/>
                <w:szCs w:val="24"/>
                <w:lang w:eastAsia="ru-RU"/>
              </w:rPr>
            </w:pPr>
            <w:r w:rsidRPr="001D58B7">
              <w:rPr>
                <w:rFonts w:ascii="Times New Roman" w:eastAsia="Times New Roman" w:hAnsi="Times New Roman" w:cs="Times New Roman"/>
                <w:i/>
                <w:sz w:val="24"/>
                <w:szCs w:val="24"/>
                <w:lang w:eastAsia="ru-RU"/>
              </w:rPr>
              <w:t>Определите фигуры речи:</w:t>
            </w:r>
          </w:p>
          <w:p w14:paraId="388CA43B" w14:textId="77777777" w:rsidR="001D58B7" w:rsidRPr="001D58B7" w:rsidRDefault="001D58B7" w:rsidP="001D58B7">
            <w:pPr>
              <w:spacing w:after="0"/>
              <w:jc w:val="center"/>
              <w:rPr>
                <w:rFonts w:ascii="Times New Roman" w:eastAsia="Times New Roman" w:hAnsi="Times New Roman" w:cs="Times New Roman"/>
                <w:i/>
                <w:sz w:val="24"/>
                <w:szCs w:val="24"/>
                <w:lang w:eastAsia="ru-RU"/>
              </w:rPr>
            </w:pPr>
            <w:r w:rsidRPr="001D58B7">
              <w:rPr>
                <w:rFonts w:ascii="Times New Roman" w:eastAsia="Times New Roman" w:hAnsi="Times New Roman" w:cs="Times New Roman"/>
                <w:i/>
                <w:sz w:val="24"/>
                <w:szCs w:val="24"/>
                <w:lang w:eastAsia="ru-RU"/>
              </w:rPr>
              <w:t>Ступеньки вверх,</w:t>
            </w:r>
          </w:p>
          <w:p w14:paraId="06853A43" w14:textId="77777777" w:rsidR="001D58B7" w:rsidRPr="001D58B7" w:rsidRDefault="001D58B7" w:rsidP="001D58B7">
            <w:pPr>
              <w:spacing w:after="0"/>
              <w:jc w:val="center"/>
              <w:rPr>
                <w:rFonts w:ascii="Times New Roman" w:eastAsia="Times New Roman" w:hAnsi="Times New Roman" w:cs="Times New Roman"/>
                <w:i/>
                <w:sz w:val="24"/>
                <w:szCs w:val="24"/>
                <w:lang w:eastAsia="ru-RU"/>
              </w:rPr>
            </w:pPr>
            <w:r w:rsidRPr="001D58B7">
              <w:rPr>
                <w:rFonts w:ascii="Times New Roman" w:eastAsia="Times New Roman" w:hAnsi="Times New Roman" w:cs="Times New Roman"/>
                <w:i/>
                <w:sz w:val="24"/>
                <w:szCs w:val="24"/>
                <w:lang w:eastAsia="ru-RU"/>
              </w:rPr>
              <w:t>Ступеньки вниз –</w:t>
            </w:r>
          </w:p>
          <w:p w14:paraId="4018D31D" w14:textId="77777777" w:rsidR="001D58B7" w:rsidRPr="001D58B7" w:rsidRDefault="001D58B7" w:rsidP="001D58B7">
            <w:pPr>
              <w:spacing w:after="0"/>
              <w:jc w:val="center"/>
              <w:rPr>
                <w:rFonts w:ascii="Times New Roman" w:eastAsia="Times New Roman" w:hAnsi="Times New Roman" w:cs="Times New Roman"/>
                <w:i/>
                <w:sz w:val="24"/>
                <w:szCs w:val="24"/>
                <w:lang w:eastAsia="ru-RU"/>
              </w:rPr>
            </w:pPr>
            <w:r w:rsidRPr="001D58B7">
              <w:rPr>
                <w:rFonts w:ascii="Times New Roman" w:eastAsia="Times New Roman" w:hAnsi="Times New Roman" w:cs="Times New Roman"/>
                <w:i/>
                <w:sz w:val="24"/>
                <w:szCs w:val="24"/>
                <w:lang w:eastAsia="ru-RU"/>
              </w:rPr>
              <w:t>Кружится голова</w:t>
            </w:r>
          </w:p>
          <w:p w14:paraId="1367D0E9"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А) Антитеза</w:t>
            </w:r>
          </w:p>
          <w:p w14:paraId="10C6382A"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Б) Эпифора</w:t>
            </w:r>
          </w:p>
          <w:p w14:paraId="1F655B9B"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В) Риторическое восклицание</w:t>
            </w:r>
          </w:p>
        </w:tc>
        <w:tc>
          <w:tcPr>
            <w:tcW w:w="1134" w:type="dxa"/>
            <w:tcBorders>
              <w:top w:val="single" w:sz="4" w:space="0" w:color="auto"/>
              <w:left w:val="single" w:sz="4" w:space="0" w:color="auto"/>
              <w:bottom w:val="single" w:sz="4" w:space="0" w:color="auto"/>
              <w:right w:val="single" w:sz="4" w:space="0" w:color="auto"/>
            </w:tcBorders>
          </w:tcPr>
          <w:p w14:paraId="0E781391"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c>
          <w:tcPr>
            <w:tcW w:w="958" w:type="dxa"/>
            <w:tcBorders>
              <w:top w:val="single" w:sz="4" w:space="0" w:color="auto"/>
              <w:left w:val="single" w:sz="4" w:space="0" w:color="auto"/>
              <w:bottom w:val="single" w:sz="4" w:space="0" w:color="auto"/>
              <w:right w:val="single" w:sz="4" w:space="0" w:color="auto"/>
            </w:tcBorders>
          </w:tcPr>
          <w:p w14:paraId="2F935561"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r>
      <w:tr w:rsidR="001D58B7" w:rsidRPr="001D58B7" w14:paraId="3073CDAA" w14:textId="77777777" w:rsidTr="0010422D">
        <w:tc>
          <w:tcPr>
            <w:tcW w:w="646" w:type="dxa"/>
            <w:tcBorders>
              <w:top w:val="single" w:sz="4" w:space="0" w:color="auto"/>
              <w:left w:val="single" w:sz="4" w:space="0" w:color="auto"/>
              <w:bottom w:val="single" w:sz="4" w:space="0" w:color="auto"/>
              <w:right w:val="single" w:sz="4" w:space="0" w:color="auto"/>
            </w:tcBorders>
          </w:tcPr>
          <w:p w14:paraId="0C4C712C"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5</w:t>
            </w:r>
          </w:p>
        </w:tc>
        <w:tc>
          <w:tcPr>
            <w:tcW w:w="6832" w:type="dxa"/>
            <w:tcBorders>
              <w:top w:val="single" w:sz="4" w:space="0" w:color="auto"/>
              <w:left w:val="single" w:sz="4" w:space="0" w:color="auto"/>
              <w:bottom w:val="single" w:sz="4" w:space="0" w:color="auto"/>
              <w:right w:val="single" w:sz="4" w:space="0" w:color="auto"/>
            </w:tcBorders>
          </w:tcPr>
          <w:p w14:paraId="6B9E4DF8" w14:textId="77777777" w:rsidR="001D58B7" w:rsidRPr="001D58B7" w:rsidRDefault="001D58B7" w:rsidP="001D58B7">
            <w:pPr>
              <w:spacing w:after="0"/>
              <w:rPr>
                <w:rFonts w:ascii="Times New Roman" w:eastAsia="Times New Roman" w:hAnsi="Times New Roman" w:cs="Times New Roman"/>
                <w:i/>
                <w:sz w:val="24"/>
                <w:szCs w:val="24"/>
                <w:lang w:eastAsia="ru-RU"/>
              </w:rPr>
            </w:pPr>
            <w:r w:rsidRPr="001D58B7">
              <w:rPr>
                <w:rFonts w:ascii="Times New Roman" w:eastAsia="Times New Roman" w:hAnsi="Times New Roman" w:cs="Times New Roman"/>
                <w:i/>
                <w:sz w:val="24"/>
                <w:szCs w:val="24"/>
                <w:lang w:eastAsia="ru-RU"/>
              </w:rPr>
              <w:t>Укажите неверные утверждения:</w:t>
            </w:r>
          </w:p>
          <w:p w14:paraId="33220AA5"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А) Ирония </w:t>
            </w:r>
            <w:proofErr w:type="gramStart"/>
            <w:r w:rsidRPr="001D58B7">
              <w:rPr>
                <w:rFonts w:ascii="Times New Roman" w:eastAsia="Times New Roman" w:hAnsi="Times New Roman" w:cs="Times New Roman"/>
                <w:sz w:val="24"/>
                <w:szCs w:val="24"/>
                <w:lang w:eastAsia="ru-RU"/>
              </w:rPr>
              <w:t>-  троп</w:t>
            </w:r>
            <w:proofErr w:type="gramEnd"/>
            <w:r w:rsidRPr="001D58B7">
              <w:rPr>
                <w:rFonts w:ascii="Times New Roman" w:eastAsia="Times New Roman" w:hAnsi="Times New Roman" w:cs="Times New Roman"/>
                <w:sz w:val="24"/>
                <w:szCs w:val="24"/>
                <w:lang w:eastAsia="ru-RU"/>
              </w:rPr>
              <w:t>, состоящий в употреблении слова в смысле, обратном буквальному</w:t>
            </w:r>
          </w:p>
          <w:p w14:paraId="3BFF36FB"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Б) Аллегория – иносказание, намек, выражение отвлеченного понятия или идея в конкретном художественном образе</w:t>
            </w:r>
          </w:p>
          <w:p w14:paraId="48ED0942"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В) Олицетворение – троп, состоящий в замене обычного однословного названия какого-то предмета описательным выражением.</w:t>
            </w:r>
          </w:p>
          <w:p w14:paraId="48890D28" w14:textId="77777777" w:rsidR="001D58B7" w:rsidRPr="001D58B7" w:rsidRDefault="001D58B7" w:rsidP="001D58B7">
            <w:pPr>
              <w:spacing w:after="0"/>
              <w:rPr>
                <w:rFonts w:ascii="Times New Roman" w:eastAsia="Times New Roman" w:hAnsi="Times New Roman" w:cs="Times New Roman"/>
                <w:sz w:val="24"/>
                <w:szCs w:val="24"/>
                <w:lang w:eastAsia="ru-RU"/>
              </w:rPr>
            </w:pPr>
          </w:p>
        </w:tc>
        <w:tc>
          <w:tcPr>
            <w:tcW w:w="1134" w:type="dxa"/>
            <w:tcBorders>
              <w:top w:val="single" w:sz="4" w:space="0" w:color="auto"/>
              <w:left w:val="single" w:sz="4" w:space="0" w:color="auto"/>
              <w:bottom w:val="single" w:sz="4" w:space="0" w:color="auto"/>
              <w:right w:val="single" w:sz="4" w:space="0" w:color="auto"/>
            </w:tcBorders>
          </w:tcPr>
          <w:p w14:paraId="4CCA8BC0"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c>
          <w:tcPr>
            <w:tcW w:w="958" w:type="dxa"/>
            <w:tcBorders>
              <w:top w:val="single" w:sz="4" w:space="0" w:color="auto"/>
              <w:left w:val="single" w:sz="4" w:space="0" w:color="auto"/>
              <w:bottom w:val="single" w:sz="4" w:space="0" w:color="auto"/>
              <w:right w:val="single" w:sz="4" w:space="0" w:color="auto"/>
            </w:tcBorders>
          </w:tcPr>
          <w:p w14:paraId="116024E3"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r>
      <w:tr w:rsidR="001D58B7" w:rsidRPr="001D58B7" w14:paraId="55F20EA3" w14:textId="77777777" w:rsidTr="0010422D">
        <w:tc>
          <w:tcPr>
            <w:tcW w:w="646" w:type="dxa"/>
            <w:tcBorders>
              <w:top w:val="single" w:sz="4" w:space="0" w:color="auto"/>
              <w:left w:val="single" w:sz="4" w:space="0" w:color="auto"/>
              <w:bottom w:val="single" w:sz="4" w:space="0" w:color="auto"/>
              <w:right w:val="single" w:sz="4" w:space="0" w:color="auto"/>
            </w:tcBorders>
          </w:tcPr>
          <w:p w14:paraId="65A5CB3F"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6</w:t>
            </w:r>
          </w:p>
        </w:tc>
        <w:tc>
          <w:tcPr>
            <w:tcW w:w="6832" w:type="dxa"/>
            <w:tcBorders>
              <w:top w:val="single" w:sz="4" w:space="0" w:color="auto"/>
              <w:left w:val="single" w:sz="4" w:space="0" w:color="auto"/>
              <w:bottom w:val="single" w:sz="4" w:space="0" w:color="auto"/>
              <w:right w:val="single" w:sz="4" w:space="0" w:color="auto"/>
            </w:tcBorders>
          </w:tcPr>
          <w:p w14:paraId="24731D95" w14:textId="77777777" w:rsidR="001D58B7" w:rsidRPr="001D58B7" w:rsidRDefault="001D58B7" w:rsidP="001D58B7">
            <w:pPr>
              <w:spacing w:after="0"/>
              <w:rPr>
                <w:rFonts w:ascii="Times New Roman" w:eastAsia="Times New Roman" w:hAnsi="Times New Roman" w:cs="Times New Roman"/>
                <w:i/>
                <w:sz w:val="24"/>
                <w:szCs w:val="24"/>
                <w:lang w:eastAsia="ru-RU"/>
              </w:rPr>
            </w:pPr>
            <w:r w:rsidRPr="001D58B7">
              <w:rPr>
                <w:rFonts w:ascii="Times New Roman" w:eastAsia="Times New Roman" w:hAnsi="Times New Roman" w:cs="Times New Roman"/>
                <w:i/>
                <w:sz w:val="24"/>
                <w:szCs w:val="24"/>
                <w:lang w:eastAsia="ru-RU"/>
              </w:rPr>
              <w:t>Назовите синонимы, различающиеся сферой стилистического употребления:</w:t>
            </w:r>
          </w:p>
          <w:p w14:paraId="6F42B3F8"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А) Буря, ураган, тайфун, смерч </w:t>
            </w:r>
          </w:p>
          <w:p w14:paraId="6CFF1EF0"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Б) Бить, колотить, лупить, дубасить, тузить, дуть</w:t>
            </w:r>
          </w:p>
          <w:p w14:paraId="1252C21E"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В) Писатель, автор, прозаик, литератор</w:t>
            </w:r>
          </w:p>
        </w:tc>
        <w:tc>
          <w:tcPr>
            <w:tcW w:w="1134" w:type="dxa"/>
            <w:tcBorders>
              <w:top w:val="single" w:sz="4" w:space="0" w:color="auto"/>
              <w:left w:val="single" w:sz="4" w:space="0" w:color="auto"/>
              <w:bottom w:val="single" w:sz="4" w:space="0" w:color="auto"/>
              <w:right w:val="single" w:sz="4" w:space="0" w:color="auto"/>
            </w:tcBorders>
          </w:tcPr>
          <w:p w14:paraId="0BEDC627"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c>
          <w:tcPr>
            <w:tcW w:w="958" w:type="dxa"/>
            <w:tcBorders>
              <w:top w:val="single" w:sz="4" w:space="0" w:color="auto"/>
              <w:left w:val="single" w:sz="4" w:space="0" w:color="auto"/>
              <w:bottom w:val="single" w:sz="4" w:space="0" w:color="auto"/>
              <w:right w:val="single" w:sz="4" w:space="0" w:color="auto"/>
            </w:tcBorders>
          </w:tcPr>
          <w:p w14:paraId="3BD7840F"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r>
    </w:tbl>
    <w:p w14:paraId="42285F3A" w14:textId="77777777" w:rsidR="001D58B7" w:rsidRPr="001D58B7" w:rsidRDefault="001D58B7" w:rsidP="001D58B7">
      <w:pPr>
        <w:spacing w:after="0"/>
        <w:jc w:val="both"/>
        <w:rPr>
          <w:rFonts w:ascii="Times New Roman" w:eastAsia="Times New Roman" w:hAnsi="Times New Roman" w:cs="Times New Roman"/>
          <w:b/>
          <w:sz w:val="24"/>
          <w:szCs w:val="24"/>
          <w:lang w:eastAsia="ru-RU"/>
        </w:rPr>
      </w:pPr>
    </w:p>
    <w:p w14:paraId="21DA1002" w14:textId="77777777" w:rsidR="001D58B7" w:rsidRPr="001D58B7" w:rsidRDefault="001D58B7" w:rsidP="001D58B7">
      <w:pPr>
        <w:spacing w:after="0"/>
        <w:rPr>
          <w:rFonts w:ascii="Times New Roman" w:eastAsia="Times New Roman" w:hAnsi="Times New Roman" w:cs="Times New Roman"/>
          <w:sz w:val="24"/>
          <w:szCs w:val="24"/>
          <w:lang w:eastAsia="ru-RU"/>
        </w:rPr>
      </w:pPr>
    </w:p>
    <w:p w14:paraId="45A4F1B2" w14:textId="77777777" w:rsidR="001D58B7" w:rsidRPr="001D58B7" w:rsidRDefault="001D58B7" w:rsidP="001D58B7">
      <w:pPr>
        <w:spacing w:after="0"/>
        <w:rPr>
          <w:rFonts w:ascii="Times New Roman" w:eastAsia="Times New Roman" w:hAnsi="Times New Roman" w:cs="Times New Roman"/>
          <w:sz w:val="24"/>
          <w:szCs w:val="24"/>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7"/>
        <w:gridCol w:w="6626"/>
        <w:gridCol w:w="1123"/>
        <w:gridCol w:w="958"/>
      </w:tblGrid>
      <w:tr w:rsidR="001D58B7" w:rsidRPr="001D58B7" w14:paraId="01BDB854" w14:textId="77777777" w:rsidTr="0010422D">
        <w:tc>
          <w:tcPr>
            <w:tcW w:w="646" w:type="dxa"/>
            <w:tcBorders>
              <w:top w:val="single" w:sz="4" w:space="0" w:color="auto"/>
              <w:left w:val="single" w:sz="4" w:space="0" w:color="auto"/>
              <w:bottom w:val="single" w:sz="4" w:space="0" w:color="auto"/>
              <w:right w:val="single" w:sz="4" w:space="0" w:color="auto"/>
            </w:tcBorders>
          </w:tcPr>
          <w:p w14:paraId="63D912C0" w14:textId="77777777" w:rsidR="001D58B7" w:rsidRPr="001D58B7" w:rsidRDefault="001D58B7" w:rsidP="001D58B7">
            <w:pPr>
              <w:widowControl w:val="0"/>
              <w:autoSpaceDE w:val="0"/>
              <w:autoSpaceDN w:val="0"/>
              <w:adjustRightInd w:val="0"/>
              <w:spacing w:after="0" w:line="320" w:lineRule="exact"/>
              <w:rPr>
                <w:rFonts w:ascii="Times New Roman" w:eastAsia="Times New Roman" w:hAnsi="Times New Roman" w:cs="Times New Roman"/>
                <w:b/>
                <w:sz w:val="24"/>
                <w:szCs w:val="24"/>
                <w:lang w:eastAsia="ru-RU"/>
              </w:rPr>
            </w:pPr>
            <w:r w:rsidRPr="001D58B7">
              <w:rPr>
                <w:rFonts w:ascii="Times New Roman" w:eastAsia="Times New Roman" w:hAnsi="Times New Roman" w:cs="Times New Roman"/>
                <w:b/>
                <w:sz w:val="24"/>
                <w:szCs w:val="24"/>
                <w:lang w:eastAsia="ru-RU"/>
              </w:rPr>
              <w:t>№</w:t>
            </w:r>
          </w:p>
        </w:tc>
        <w:tc>
          <w:tcPr>
            <w:tcW w:w="6832" w:type="dxa"/>
            <w:tcBorders>
              <w:top w:val="single" w:sz="4" w:space="0" w:color="auto"/>
              <w:left w:val="single" w:sz="4" w:space="0" w:color="auto"/>
              <w:bottom w:val="single" w:sz="4" w:space="0" w:color="auto"/>
              <w:right w:val="single" w:sz="4" w:space="0" w:color="auto"/>
            </w:tcBorders>
          </w:tcPr>
          <w:p w14:paraId="19B14ED5"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b/>
                <w:sz w:val="24"/>
                <w:szCs w:val="24"/>
                <w:lang w:eastAsia="ru-RU"/>
              </w:rPr>
            </w:pPr>
            <w:r w:rsidRPr="001D58B7">
              <w:rPr>
                <w:rFonts w:ascii="Times New Roman" w:eastAsia="Times New Roman" w:hAnsi="Times New Roman" w:cs="Times New Roman"/>
                <w:b/>
                <w:sz w:val="24"/>
                <w:szCs w:val="24"/>
                <w:lang w:eastAsia="ru-RU"/>
              </w:rPr>
              <w:t xml:space="preserve">Тестовые задания закрытого типа </w:t>
            </w:r>
          </w:p>
        </w:tc>
        <w:tc>
          <w:tcPr>
            <w:tcW w:w="1134" w:type="dxa"/>
            <w:tcBorders>
              <w:top w:val="single" w:sz="4" w:space="0" w:color="auto"/>
              <w:left w:val="single" w:sz="4" w:space="0" w:color="auto"/>
              <w:bottom w:val="single" w:sz="4" w:space="0" w:color="auto"/>
              <w:right w:val="single" w:sz="4" w:space="0" w:color="auto"/>
            </w:tcBorders>
          </w:tcPr>
          <w:p w14:paraId="4229F741" w14:textId="77777777" w:rsidR="001D58B7" w:rsidRPr="001D58B7" w:rsidRDefault="001D58B7" w:rsidP="001D58B7">
            <w:pPr>
              <w:widowControl w:val="0"/>
              <w:autoSpaceDE w:val="0"/>
              <w:autoSpaceDN w:val="0"/>
              <w:adjustRightInd w:val="0"/>
              <w:spacing w:after="0" w:line="320" w:lineRule="exact"/>
              <w:rPr>
                <w:rFonts w:ascii="Times New Roman" w:eastAsia="Times New Roman" w:hAnsi="Times New Roman" w:cs="Times New Roman"/>
                <w:b/>
                <w:sz w:val="24"/>
                <w:szCs w:val="24"/>
                <w:lang w:eastAsia="ru-RU"/>
              </w:rPr>
            </w:pPr>
            <w:r w:rsidRPr="001D58B7">
              <w:rPr>
                <w:rFonts w:ascii="Times New Roman" w:eastAsia="Times New Roman" w:hAnsi="Times New Roman" w:cs="Times New Roman"/>
                <w:b/>
                <w:sz w:val="24"/>
                <w:szCs w:val="24"/>
                <w:lang w:eastAsia="ru-RU"/>
              </w:rPr>
              <w:t xml:space="preserve"> Ответ</w:t>
            </w:r>
          </w:p>
        </w:tc>
        <w:tc>
          <w:tcPr>
            <w:tcW w:w="958" w:type="dxa"/>
            <w:tcBorders>
              <w:top w:val="single" w:sz="4" w:space="0" w:color="auto"/>
              <w:left w:val="single" w:sz="4" w:space="0" w:color="auto"/>
              <w:bottom w:val="single" w:sz="4" w:space="0" w:color="auto"/>
              <w:right w:val="single" w:sz="4" w:space="0" w:color="auto"/>
            </w:tcBorders>
          </w:tcPr>
          <w:p w14:paraId="5EFF4317" w14:textId="77777777" w:rsidR="001D58B7" w:rsidRPr="001D58B7" w:rsidRDefault="001D58B7" w:rsidP="001D58B7">
            <w:pPr>
              <w:widowControl w:val="0"/>
              <w:autoSpaceDE w:val="0"/>
              <w:autoSpaceDN w:val="0"/>
              <w:adjustRightInd w:val="0"/>
              <w:spacing w:after="0" w:line="320" w:lineRule="exact"/>
              <w:jc w:val="both"/>
              <w:rPr>
                <w:rFonts w:ascii="Times New Roman" w:eastAsia="Times New Roman" w:hAnsi="Times New Roman" w:cs="Times New Roman"/>
                <w:b/>
                <w:sz w:val="24"/>
                <w:szCs w:val="24"/>
                <w:lang w:eastAsia="ru-RU"/>
              </w:rPr>
            </w:pPr>
            <w:r w:rsidRPr="001D58B7">
              <w:rPr>
                <w:rFonts w:ascii="Times New Roman" w:eastAsia="Times New Roman" w:hAnsi="Times New Roman" w:cs="Times New Roman"/>
                <w:b/>
                <w:sz w:val="24"/>
                <w:szCs w:val="24"/>
                <w:lang w:eastAsia="ru-RU"/>
              </w:rPr>
              <w:t>Баллы</w:t>
            </w:r>
          </w:p>
        </w:tc>
      </w:tr>
      <w:tr w:rsidR="001D58B7" w:rsidRPr="001D58B7" w14:paraId="406BC9F0" w14:textId="77777777" w:rsidTr="0010422D">
        <w:tc>
          <w:tcPr>
            <w:tcW w:w="646" w:type="dxa"/>
            <w:tcBorders>
              <w:top w:val="single" w:sz="4" w:space="0" w:color="auto"/>
              <w:left w:val="single" w:sz="4" w:space="0" w:color="auto"/>
              <w:bottom w:val="single" w:sz="4" w:space="0" w:color="auto"/>
              <w:right w:val="single" w:sz="4" w:space="0" w:color="auto"/>
            </w:tcBorders>
          </w:tcPr>
          <w:p w14:paraId="6655225D"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w:t>
            </w:r>
          </w:p>
        </w:tc>
        <w:tc>
          <w:tcPr>
            <w:tcW w:w="6832" w:type="dxa"/>
            <w:tcBorders>
              <w:top w:val="single" w:sz="4" w:space="0" w:color="auto"/>
              <w:left w:val="single" w:sz="4" w:space="0" w:color="auto"/>
              <w:bottom w:val="single" w:sz="4" w:space="0" w:color="auto"/>
              <w:right w:val="single" w:sz="4" w:space="0" w:color="auto"/>
            </w:tcBorders>
          </w:tcPr>
          <w:p w14:paraId="6B143E4C" w14:textId="77777777" w:rsidR="001D58B7" w:rsidRPr="001D58B7" w:rsidRDefault="001D58B7" w:rsidP="001D58B7">
            <w:pPr>
              <w:spacing w:after="0"/>
              <w:rPr>
                <w:rFonts w:ascii="Times New Roman" w:eastAsia="Times New Roman" w:hAnsi="Times New Roman" w:cs="Times New Roman"/>
                <w:i/>
                <w:sz w:val="24"/>
                <w:szCs w:val="24"/>
                <w:lang w:eastAsia="ru-RU"/>
              </w:rPr>
            </w:pPr>
            <w:r w:rsidRPr="001D58B7">
              <w:rPr>
                <w:rFonts w:ascii="Times New Roman" w:eastAsia="Times New Roman" w:hAnsi="Times New Roman" w:cs="Times New Roman"/>
                <w:i/>
                <w:sz w:val="24"/>
                <w:szCs w:val="24"/>
                <w:lang w:eastAsia="ru-RU"/>
              </w:rPr>
              <w:t>Выберите правильное определение:</w:t>
            </w:r>
          </w:p>
          <w:p w14:paraId="02A6EBC4"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А) Стили – это художественно-изобразительные средства языка</w:t>
            </w:r>
          </w:p>
          <w:p w14:paraId="58AF5EF2"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Б) Стили – это богатство и существенные закономерности языка</w:t>
            </w:r>
          </w:p>
          <w:p w14:paraId="5ADA5237"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В) Стили – это единицы текста</w:t>
            </w:r>
          </w:p>
        </w:tc>
        <w:tc>
          <w:tcPr>
            <w:tcW w:w="1134" w:type="dxa"/>
            <w:tcBorders>
              <w:top w:val="single" w:sz="4" w:space="0" w:color="auto"/>
              <w:left w:val="single" w:sz="4" w:space="0" w:color="auto"/>
              <w:bottom w:val="single" w:sz="4" w:space="0" w:color="auto"/>
              <w:right w:val="single" w:sz="4" w:space="0" w:color="auto"/>
            </w:tcBorders>
          </w:tcPr>
          <w:p w14:paraId="0490F2D5"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c>
          <w:tcPr>
            <w:tcW w:w="958" w:type="dxa"/>
            <w:tcBorders>
              <w:top w:val="single" w:sz="4" w:space="0" w:color="auto"/>
              <w:left w:val="single" w:sz="4" w:space="0" w:color="auto"/>
              <w:bottom w:val="single" w:sz="4" w:space="0" w:color="auto"/>
              <w:right w:val="single" w:sz="4" w:space="0" w:color="auto"/>
            </w:tcBorders>
          </w:tcPr>
          <w:p w14:paraId="47C0899B"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r>
      <w:tr w:rsidR="001D58B7" w:rsidRPr="001D58B7" w14:paraId="2DD0C2D9" w14:textId="77777777" w:rsidTr="0010422D">
        <w:tc>
          <w:tcPr>
            <w:tcW w:w="646" w:type="dxa"/>
            <w:tcBorders>
              <w:top w:val="single" w:sz="4" w:space="0" w:color="auto"/>
              <w:left w:val="single" w:sz="4" w:space="0" w:color="auto"/>
              <w:bottom w:val="single" w:sz="4" w:space="0" w:color="auto"/>
              <w:right w:val="single" w:sz="4" w:space="0" w:color="auto"/>
            </w:tcBorders>
          </w:tcPr>
          <w:p w14:paraId="022ED2BC"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2</w:t>
            </w:r>
          </w:p>
        </w:tc>
        <w:tc>
          <w:tcPr>
            <w:tcW w:w="6832" w:type="dxa"/>
            <w:tcBorders>
              <w:top w:val="single" w:sz="4" w:space="0" w:color="auto"/>
              <w:left w:val="single" w:sz="4" w:space="0" w:color="auto"/>
              <w:bottom w:val="single" w:sz="4" w:space="0" w:color="auto"/>
              <w:right w:val="single" w:sz="4" w:space="0" w:color="auto"/>
            </w:tcBorders>
          </w:tcPr>
          <w:p w14:paraId="595721E7" w14:textId="77777777" w:rsidR="001D58B7" w:rsidRPr="001D58B7" w:rsidRDefault="001D58B7" w:rsidP="001D58B7">
            <w:pPr>
              <w:widowControl w:val="0"/>
              <w:autoSpaceDE w:val="0"/>
              <w:autoSpaceDN w:val="0"/>
              <w:adjustRightInd w:val="0"/>
              <w:spacing w:after="0" w:line="320" w:lineRule="exact"/>
              <w:rPr>
                <w:rFonts w:ascii="Times New Roman" w:eastAsia="Times New Roman" w:hAnsi="Times New Roman" w:cs="Times New Roman"/>
                <w:i/>
                <w:sz w:val="24"/>
                <w:szCs w:val="24"/>
                <w:lang w:eastAsia="ru-RU"/>
              </w:rPr>
            </w:pPr>
            <w:r w:rsidRPr="001D58B7">
              <w:rPr>
                <w:rFonts w:ascii="Times New Roman" w:eastAsia="Times New Roman" w:hAnsi="Times New Roman" w:cs="Times New Roman"/>
                <w:i/>
                <w:sz w:val="24"/>
                <w:szCs w:val="24"/>
                <w:lang w:eastAsia="ru-RU"/>
              </w:rPr>
              <w:t>Определите, в каком варианте ответов перечислены только тропы:</w:t>
            </w:r>
          </w:p>
          <w:p w14:paraId="7EBC902E" w14:textId="77777777" w:rsidR="001D58B7" w:rsidRPr="001D58B7" w:rsidRDefault="001D58B7" w:rsidP="001D58B7">
            <w:pPr>
              <w:widowControl w:val="0"/>
              <w:autoSpaceDE w:val="0"/>
              <w:autoSpaceDN w:val="0"/>
              <w:adjustRightInd w:val="0"/>
              <w:spacing w:after="0" w:line="320" w:lineRule="exact"/>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А) Гипербола, эпитет, параллелизм, антитеза, инверсия</w:t>
            </w:r>
          </w:p>
          <w:p w14:paraId="22F42FD2" w14:textId="77777777" w:rsidR="001D58B7" w:rsidRPr="001D58B7" w:rsidRDefault="001D58B7" w:rsidP="001D58B7">
            <w:pPr>
              <w:widowControl w:val="0"/>
              <w:autoSpaceDE w:val="0"/>
              <w:autoSpaceDN w:val="0"/>
              <w:adjustRightInd w:val="0"/>
              <w:spacing w:after="0" w:line="320" w:lineRule="exact"/>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Б) Перифраза, олицетворение, оксюморон, эпитет, метафора </w:t>
            </w:r>
          </w:p>
          <w:p w14:paraId="0CDB4F8D" w14:textId="77777777" w:rsidR="001D58B7" w:rsidRPr="001D58B7" w:rsidRDefault="001D58B7" w:rsidP="001D58B7">
            <w:pPr>
              <w:widowControl w:val="0"/>
              <w:autoSpaceDE w:val="0"/>
              <w:autoSpaceDN w:val="0"/>
              <w:adjustRightInd w:val="0"/>
              <w:spacing w:after="0" w:line="320" w:lineRule="exact"/>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В) Умолчание, метонимия, синекдоха, градация, эллипсис</w:t>
            </w:r>
          </w:p>
        </w:tc>
        <w:tc>
          <w:tcPr>
            <w:tcW w:w="1134" w:type="dxa"/>
            <w:tcBorders>
              <w:top w:val="single" w:sz="4" w:space="0" w:color="auto"/>
              <w:left w:val="single" w:sz="4" w:space="0" w:color="auto"/>
              <w:bottom w:val="single" w:sz="4" w:space="0" w:color="auto"/>
              <w:right w:val="single" w:sz="4" w:space="0" w:color="auto"/>
            </w:tcBorders>
          </w:tcPr>
          <w:p w14:paraId="548799E8"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c>
          <w:tcPr>
            <w:tcW w:w="958" w:type="dxa"/>
            <w:tcBorders>
              <w:top w:val="single" w:sz="4" w:space="0" w:color="auto"/>
              <w:left w:val="single" w:sz="4" w:space="0" w:color="auto"/>
              <w:bottom w:val="single" w:sz="4" w:space="0" w:color="auto"/>
              <w:right w:val="single" w:sz="4" w:space="0" w:color="auto"/>
            </w:tcBorders>
          </w:tcPr>
          <w:p w14:paraId="71283045"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r>
      <w:tr w:rsidR="001D58B7" w:rsidRPr="001D58B7" w14:paraId="6B0E58D2" w14:textId="77777777" w:rsidTr="0010422D">
        <w:tc>
          <w:tcPr>
            <w:tcW w:w="646" w:type="dxa"/>
            <w:tcBorders>
              <w:top w:val="single" w:sz="4" w:space="0" w:color="auto"/>
              <w:left w:val="single" w:sz="4" w:space="0" w:color="auto"/>
              <w:bottom w:val="single" w:sz="4" w:space="0" w:color="auto"/>
              <w:right w:val="single" w:sz="4" w:space="0" w:color="auto"/>
            </w:tcBorders>
          </w:tcPr>
          <w:p w14:paraId="3CCFDB5E"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3</w:t>
            </w:r>
          </w:p>
        </w:tc>
        <w:tc>
          <w:tcPr>
            <w:tcW w:w="6832" w:type="dxa"/>
            <w:tcBorders>
              <w:top w:val="single" w:sz="4" w:space="0" w:color="auto"/>
              <w:left w:val="single" w:sz="4" w:space="0" w:color="auto"/>
              <w:bottom w:val="single" w:sz="4" w:space="0" w:color="auto"/>
              <w:right w:val="single" w:sz="4" w:space="0" w:color="auto"/>
            </w:tcBorders>
          </w:tcPr>
          <w:p w14:paraId="0D1F8B81" w14:textId="77777777" w:rsidR="001D58B7" w:rsidRPr="001D58B7" w:rsidRDefault="001D58B7" w:rsidP="001D58B7">
            <w:pPr>
              <w:spacing w:after="0"/>
              <w:rPr>
                <w:rFonts w:ascii="Times New Roman" w:eastAsia="Times New Roman" w:hAnsi="Times New Roman" w:cs="Times New Roman"/>
                <w:i/>
                <w:sz w:val="24"/>
                <w:szCs w:val="24"/>
                <w:lang w:eastAsia="ru-RU"/>
              </w:rPr>
            </w:pPr>
            <w:r w:rsidRPr="001D58B7">
              <w:rPr>
                <w:rFonts w:ascii="Times New Roman" w:eastAsia="Times New Roman" w:hAnsi="Times New Roman" w:cs="Times New Roman"/>
                <w:i/>
                <w:sz w:val="24"/>
                <w:szCs w:val="24"/>
                <w:lang w:eastAsia="ru-RU"/>
              </w:rPr>
              <w:t>Укажите, в каком варианте ответов перечислены только фигуры речи:</w:t>
            </w:r>
          </w:p>
          <w:p w14:paraId="0E378BFD"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lastRenderedPageBreak/>
              <w:t>А) Асиндетон, умолчание, антитеза, анафора, эпифора</w:t>
            </w:r>
          </w:p>
          <w:p w14:paraId="04021E43"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Б) Параллелизм, антитеза, олицетворение, перифраза, умолчание</w:t>
            </w:r>
          </w:p>
          <w:p w14:paraId="604FB067"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В) Полисиндетон, риторический вопрос, гипербола, ирония, литота</w:t>
            </w:r>
          </w:p>
        </w:tc>
        <w:tc>
          <w:tcPr>
            <w:tcW w:w="1134" w:type="dxa"/>
            <w:tcBorders>
              <w:top w:val="single" w:sz="4" w:space="0" w:color="auto"/>
              <w:left w:val="single" w:sz="4" w:space="0" w:color="auto"/>
              <w:bottom w:val="single" w:sz="4" w:space="0" w:color="auto"/>
              <w:right w:val="single" w:sz="4" w:space="0" w:color="auto"/>
            </w:tcBorders>
          </w:tcPr>
          <w:p w14:paraId="6C2F44DE"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c>
          <w:tcPr>
            <w:tcW w:w="958" w:type="dxa"/>
            <w:tcBorders>
              <w:top w:val="single" w:sz="4" w:space="0" w:color="auto"/>
              <w:left w:val="single" w:sz="4" w:space="0" w:color="auto"/>
              <w:bottom w:val="single" w:sz="4" w:space="0" w:color="auto"/>
              <w:right w:val="single" w:sz="4" w:space="0" w:color="auto"/>
            </w:tcBorders>
          </w:tcPr>
          <w:p w14:paraId="6C71F69A"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r>
      <w:tr w:rsidR="001D58B7" w:rsidRPr="001D58B7" w14:paraId="74290B5B" w14:textId="77777777" w:rsidTr="0010422D">
        <w:trPr>
          <w:trHeight w:val="70"/>
        </w:trPr>
        <w:tc>
          <w:tcPr>
            <w:tcW w:w="646" w:type="dxa"/>
            <w:tcBorders>
              <w:top w:val="single" w:sz="4" w:space="0" w:color="auto"/>
              <w:left w:val="single" w:sz="4" w:space="0" w:color="auto"/>
              <w:bottom w:val="single" w:sz="4" w:space="0" w:color="auto"/>
              <w:right w:val="single" w:sz="4" w:space="0" w:color="auto"/>
            </w:tcBorders>
          </w:tcPr>
          <w:p w14:paraId="20725944"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4</w:t>
            </w:r>
          </w:p>
        </w:tc>
        <w:tc>
          <w:tcPr>
            <w:tcW w:w="6832" w:type="dxa"/>
            <w:tcBorders>
              <w:top w:val="single" w:sz="4" w:space="0" w:color="auto"/>
              <w:left w:val="single" w:sz="4" w:space="0" w:color="auto"/>
              <w:bottom w:val="single" w:sz="4" w:space="0" w:color="auto"/>
              <w:right w:val="single" w:sz="4" w:space="0" w:color="auto"/>
            </w:tcBorders>
          </w:tcPr>
          <w:p w14:paraId="5DD74B9C" w14:textId="77777777" w:rsidR="001D58B7" w:rsidRPr="001D58B7" w:rsidRDefault="001D58B7" w:rsidP="001D58B7">
            <w:pPr>
              <w:spacing w:after="0"/>
              <w:rPr>
                <w:rFonts w:ascii="Times New Roman" w:eastAsia="Times New Roman" w:hAnsi="Times New Roman" w:cs="Times New Roman"/>
                <w:i/>
                <w:sz w:val="24"/>
                <w:szCs w:val="24"/>
                <w:lang w:eastAsia="ru-RU"/>
              </w:rPr>
            </w:pPr>
            <w:r w:rsidRPr="001D58B7">
              <w:rPr>
                <w:rFonts w:ascii="Times New Roman" w:eastAsia="Times New Roman" w:hAnsi="Times New Roman" w:cs="Times New Roman"/>
                <w:i/>
                <w:sz w:val="24"/>
                <w:szCs w:val="24"/>
                <w:lang w:eastAsia="ru-RU"/>
              </w:rPr>
              <w:t>Определите фигуры речи:</w:t>
            </w:r>
          </w:p>
          <w:p w14:paraId="277C8B92" w14:textId="77777777" w:rsidR="001D58B7" w:rsidRPr="001D58B7" w:rsidRDefault="001D58B7" w:rsidP="001D58B7">
            <w:pPr>
              <w:spacing w:after="0"/>
              <w:jc w:val="center"/>
              <w:rPr>
                <w:rFonts w:ascii="Times New Roman" w:eastAsia="Times New Roman" w:hAnsi="Times New Roman" w:cs="Times New Roman"/>
                <w:i/>
                <w:sz w:val="24"/>
                <w:szCs w:val="24"/>
                <w:lang w:eastAsia="ru-RU"/>
              </w:rPr>
            </w:pPr>
            <w:r w:rsidRPr="001D58B7">
              <w:rPr>
                <w:rFonts w:ascii="Times New Roman" w:eastAsia="Times New Roman" w:hAnsi="Times New Roman" w:cs="Times New Roman"/>
                <w:i/>
                <w:sz w:val="24"/>
                <w:szCs w:val="24"/>
                <w:lang w:eastAsia="ru-RU"/>
              </w:rPr>
              <w:t xml:space="preserve">В синем небе звезды блещут, </w:t>
            </w:r>
          </w:p>
          <w:p w14:paraId="70032917" w14:textId="77777777" w:rsidR="001D58B7" w:rsidRPr="001D58B7" w:rsidRDefault="001D58B7" w:rsidP="001D58B7">
            <w:pPr>
              <w:spacing w:after="0"/>
              <w:jc w:val="center"/>
              <w:rPr>
                <w:rFonts w:ascii="Times New Roman" w:eastAsia="Times New Roman" w:hAnsi="Times New Roman" w:cs="Times New Roman"/>
                <w:i/>
                <w:sz w:val="24"/>
                <w:szCs w:val="24"/>
                <w:lang w:eastAsia="ru-RU"/>
              </w:rPr>
            </w:pPr>
            <w:r w:rsidRPr="001D58B7">
              <w:rPr>
                <w:rFonts w:ascii="Times New Roman" w:eastAsia="Times New Roman" w:hAnsi="Times New Roman" w:cs="Times New Roman"/>
                <w:i/>
                <w:sz w:val="24"/>
                <w:szCs w:val="24"/>
                <w:lang w:eastAsia="ru-RU"/>
              </w:rPr>
              <w:t>В синем море волны плещут.</w:t>
            </w:r>
          </w:p>
          <w:p w14:paraId="444C5B61"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А) Параллелизм</w:t>
            </w:r>
          </w:p>
          <w:p w14:paraId="405A742D"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Б) Антитеза</w:t>
            </w:r>
          </w:p>
          <w:p w14:paraId="6927B750"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В) Инверсия</w:t>
            </w:r>
          </w:p>
        </w:tc>
        <w:tc>
          <w:tcPr>
            <w:tcW w:w="1134" w:type="dxa"/>
            <w:tcBorders>
              <w:top w:val="single" w:sz="4" w:space="0" w:color="auto"/>
              <w:left w:val="single" w:sz="4" w:space="0" w:color="auto"/>
              <w:bottom w:val="single" w:sz="4" w:space="0" w:color="auto"/>
              <w:right w:val="single" w:sz="4" w:space="0" w:color="auto"/>
            </w:tcBorders>
          </w:tcPr>
          <w:p w14:paraId="33B07784"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c>
          <w:tcPr>
            <w:tcW w:w="958" w:type="dxa"/>
            <w:tcBorders>
              <w:top w:val="single" w:sz="4" w:space="0" w:color="auto"/>
              <w:left w:val="single" w:sz="4" w:space="0" w:color="auto"/>
              <w:bottom w:val="single" w:sz="4" w:space="0" w:color="auto"/>
              <w:right w:val="single" w:sz="4" w:space="0" w:color="auto"/>
            </w:tcBorders>
          </w:tcPr>
          <w:p w14:paraId="13E5DBAC"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r>
      <w:tr w:rsidR="001D58B7" w:rsidRPr="001D58B7" w14:paraId="3CC86518" w14:textId="77777777" w:rsidTr="0010422D">
        <w:tc>
          <w:tcPr>
            <w:tcW w:w="646" w:type="dxa"/>
            <w:tcBorders>
              <w:top w:val="single" w:sz="4" w:space="0" w:color="auto"/>
              <w:left w:val="single" w:sz="4" w:space="0" w:color="auto"/>
              <w:bottom w:val="single" w:sz="4" w:space="0" w:color="auto"/>
              <w:right w:val="single" w:sz="4" w:space="0" w:color="auto"/>
            </w:tcBorders>
          </w:tcPr>
          <w:p w14:paraId="65A592E6"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5</w:t>
            </w:r>
          </w:p>
        </w:tc>
        <w:tc>
          <w:tcPr>
            <w:tcW w:w="6832" w:type="dxa"/>
            <w:tcBorders>
              <w:top w:val="single" w:sz="4" w:space="0" w:color="auto"/>
              <w:left w:val="single" w:sz="4" w:space="0" w:color="auto"/>
              <w:bottom w:val="single" w:sz="4" w:space="0" w:color="auto"/>
              <w:right w:val="single" w:sz="4" w:space="0" w:color="auto"/>
            </w:tcBorders>
          </w:tcPr>
          <w:p w14:paraId="1C0170AD" w14:textId="77777777" w:rsidR="001D58B7" w:rsidRPr="001D58B7" w:rsidRDefault="001D58B7" w:rsidP="001D58B7">
            <w:pPr>
              <w:spacing w:after="0"/>
              <w:rPr>
                <w:rFonts w:ascii="Times New Roman" w:eastAsia="Times New Roman" w:hAnsi="Times New Roman" w:cs="Times New Roman"/>
                <w:i/>
                <w:sz w:val="24"/>
                <w:szCs w:val="24"/>
                <w:lang w:eastAsia="ru-RU"/>
              </w:rPr>
            </w:pPr>
            <w:r w:rsidRPr="001D58B7">
              <w:rPr>
                <w:rFonts w:ascii="Times New Roman" w:eastAsia="Times New Roman" w:hAnsi="Times New Roman" w:cs="Times New Roman"/>
                <w:i/>
                <w:sz w:val="24"/>
                <w:szCs w:val="24"/>
                <w:lang w:eastAsia="ru-RU"/>
              </w:rPr>
              <w:t>Укажите неверные утверждения:</w:t>
            </w:r>
          </w:p>
          <w:p w14:paraId="7E4C5EA2"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А) Перифраза – </w:t>
            </w:r>
            <w:proofErr w:type="gramStart"/>
            <w:r w:rsidRPr="001D58B7">
              <w:rPr>
                <w:rFonts w:ascii="Times New Roman" w:eastAsia="Times New Roman" w:hAnsi="Times New Roman" w:cs="Times New Roman"/>
                <w:sz w:val="24"/>
                <w:szCs w:val="24"/>
                <w:lang w:eastAsia="ru-RU"/>
              </w:rPr>
              <w:t>троп,  состоящий</w:t>
            </w:r>
            <w:proofErr w:type="gramEnd"/>
            <w:r w:rsidRPr="001D58B7">
              <w:rPr>
                <w:rFonts w:ascii="Times New Roman" w:eastAsia="Times New Roman" w:hAnsi="Times New Roman" w:cs="Times New Roman"/>
                <w:sz w:val="24"/>
                <w:szCs w:val="24"/>
                <w:lang w:eastAsia="ru-RU"/>
              </w:rPr>
              <w:t xml:space="preserve"> в употреблении вместо слова или имени описательного сочетания</w:t>
            </w:r>
          </w:p>
          <w:p w14:paraId="52D7591F"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Б) Омонимы – слова, имеющие противоположное значение</w:t>
            </w:r>
          </w:p>
          <w:p w14:paraId="2A82E63C"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В) Градация – стилистическая фигура, состоящая в расположении ряда слов в порядке нарастания или ослабления их смыслового и эмоционального значения</w:t>
            </w:r>
          </w:p>
          <w:p w14:paraId="7AC75BD1" w14:textId="77777777" w:rsidR="001D58B7" w:rsidRPr="001D58B7" w:rsidRDefault="001D58B7" w:rsidP="001D58B7">
            <w:pPr>
              <w:spacing w:after="0"/>
              <w:rPr>
                <w:rFonts w:ascii="Times New Roman" w:eastAsia="Times New Roman" w:hAnsi="Times New Roman" w:cs="Times New Roman"/>
                <w:sz w:val="24"/>
                <w:szCs w:val="24"/>
                <w:lang w:eastAsia="ru-RU"/>
              </w:rPr>
            </w:pPr>
          </w:p>
        </w:tc>
        <w:tc>
          <w:tcPr>
            <w:tcW w:w="1134" w:type="dxa"/>
            <w:tcBorders>
              <w:top w:val="single" w:sz="4" w:space="0" w:color="auto"/>
              <w:left w:val="single" w:sz="4" w:space="0" w:color="auto"/>
              <w:bottom w:val="single" w:sz="4" w:space="0" w:color="auto"/>
              <w:right w:val="single" w:sz="4" w:space="0" w:color="auto"/>
            </w:tcBorders>
          </w:tcPr>
          <w:p w14:paraId="4D1A60D4"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c>
          <w:tcPr>
            <w:tcW w:w="958" w:type="dxa"/>
            <w:tcBorders>
              <w:top w:val="single" w:sz="4" w:space="0" w:color="auto"/>
              <w:left w:val="single" w:sz="4" w:space="0" w:color="auto"/>
              <w:bottom w:val="single" w:sz="4" w:space="0" w:color="auto"/>
              <w:right w:val="single" w:sz="4" w:space="0" w:color="auto"/>
            </w:tcBorders>
          </w:tcPr>
          <w:p w14:paraId="08018142"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r>
      <w:tr w:rsidR="001D58B7" w:rsidRPr="001D58B7" w14:paraId="504DDCD2" w14:textId="77777777" w:rsidTr="0010422D">
        <w:tc>
          <w:tcPr>
            <w:tcW w:w="646" w:type="dxa"/>
            <w:tcBorders>
              <w:top w:val="single" w:sz="4" w:space="0" w:color="auto"/>
              <w:left w:val="single" w:sz="4" w:space="0" w:color="auto"/>
              <w:bottom w:val="single" w:sz="4" w:space="0" w:color="auto"/>
              <w:right w:val="single" w:sz="4" w:space="0" w:color="auto"/>
            </w:tcBorders>
          </w:tcPr>
          <w:p w14:paraId="6EDB1252"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6</w:t>
            </w:r>
          </w:p>
        </w:tc>
        <w:tc>
          <w:tcPr>
            <w:tcW w:w="6832" w:type="dxa"/>
            <w:tcBorders>
              <w:top w:val="single" w:sz="4" w:space="0" w:color="auto"/>
              <w:left w:val="single" w:sz="4" w:space="0" w:color="auto"/>
              <w:bottom w:val="single" w:sz="4" w:space="0" w:color="auto"/>
              <w:right w:val="single" w:sz="4" w:space="0" w:color="auto"/>
            </w:tcBorders>
          </w:tcPr>
          <w:p w14:paraId="655AD45D" w14:textId="77777777" w:rsidR="001D58B7" w:rsidRPr="001D58B7" w:rsidRDefault="001D58B7" w:rsidP="001D58B7">
            <w:pPr>
              <w:spacing w:after="0"/>
              <w:rPr>
                <w:rFonts w:ascii="Times New Roman" w:eastAsia="Times New Roman" w:hAnsi="Times New Roman" w:cs="Times New Roman"/>
                <w:i/>
                <w:sz w:val="24"/>
                <w:szCs w:val="24"/>
                <w:lang w:eastAsia="ru-RU"/>
              </w:rPr>
            </w:pPr>
            <w:r w:rsidRPr="001D58B7">
              <w:rPr>
                <w:rFonts w:ascii="Times New Roman" w:eastAsia="Times New Roman" w:hAnsi="Times New Roman" w:cs="Times New Roman"/>
                <w:i/>
                <w:sz w:val="24"/>
                <w:szCs w:val="24"/>
                <w:lang w:eastAsia="ru-RU"/>
              </w:rPr>
              <w:t>Назовите синонимы, различающиеся сферой стилистического употребления:</w:t>
            </w:r>
          </w:p>
          <w:p w14:paraId="6891E84C"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А) Умер, скончался, представился, дал дуба, сыграл в ящик </w:t>
            </w:r>
          </w:p>
          <w:p w14:paraId="408996C2"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Б) Бескрайний, бесконечный, необозримый, необъятный</w:t>
            </w:r>
          </w:p>
          <w:p w14:paraId="79696092"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В) Лаять, брехать, тявкать, гавкать</w:t>
            </w:r>
          </w:p>
        </w:tc>
        <w:tc>
          <w:tcPr>
            <w:tcW w:w="1134" w:type="dxa"/>
            <w:tcBorders>
              <w:top w:val="single" w:sz="4" w:space="0" w:color="auto"/>
              <w:left w:val="single" w:sz="4" w:space="0" w:color="auto"/>
              <w:bottom w:val="single" w:sz="4" w:space="0" w:color="auto"/>
              <w:right w:val="single" w:sz="4" w:space="0" w:color="auto"/>
            </w:tcBorders>
          </w:tcPr>
          <w:p w14:paraId="5AAAC7E9"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c>
          <w:tcPr>
            <w:tcW w:w="958" w:type="dxa"/>
            <w:tcBorders>
              <w:top w:val="single" w:sz="4" w:space="0" w:color="auto"/>
              <w:left w:val="single" w:sz="4" w:space="0" w:color="auto"/>
              <w:bottom w:val="single" w:sz="4" w:space="0" w:color="auto"/>
              <w:right w:val="single" w:sz="4" w:space="0" w:color="auto"/>
            </w:tcBorders>
          </w:tcPr>
          <w:p w14:paraId="64C40DAF"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r>
    </w:tbl>
    <w:p w14:paraId="561D53DB" w14:textId="77777777" w:rsidR="001D58B7" w:rsidRPr="001D58B7" w:rsidRDefault="001D58B7" w:rsidP="001D58B7">
      <w:pPr>
        <w:spacing w:after="0"/>
        <w:jc w:val="both"/>
        <w:rPr>
          <w:rFonts w:ascii="Times New Roman" w:eastAsia="Times New Roman" w:hAnsi="Times New Roman" w:cs="Times New Roman"/>
          <w:b/>
          <w:sz w:val="24"/>
          <w:szCs w:val="24"/>
          <w:lang w:eastAsia="ru-RU"/>
        </w:rPr>
      </w:pPr>
    </w:p>
    <w:p w14:paraId="3E26E428" w14:textId="77777777" w:rsidR="001D58B7" w:rsidRPr="001D58B7" w:rsidRDefault="001D58B7" w:rsidP="001D58B7">
      <w:pPr>
        <w:spacing w:after="0"/>
        <w:jc w:val="both"/>
        <w:rPr>
          <w:rFonts w:ascii="Times New Roman" w:eastAsia="Times New Roman" w:hAnsi="Times New Roman" w:cs="Times New Roman"/>
          <w:b/>
          <w:sz w:val="24"/>
          <w:szCs w:val="24"/>
          <w:lang w:eastAsia="ru-RU"/>
        </w:rPr>
      </w:pPr>
    </w:p>
    <w:p w14:paraId="750BA613" w14:textId="77777777" w:rsidR="001D58B7" w:rsidRPr="001D58B7" w:rsidRDefault="001D58B7" w:rsidP="001D58B7">
      <w:pPr>
        <w:tabs>
          <w:tab w:val="center" w:pos="4677"/>
        </w:tabs>
        <w:spacing w:after="0"/>
        <w:rPr>
          <w:rFonts w:ascii="Times New Roman" w:eastAsia="Times New Roman" w:hAnsi="Times New Roman" w:cs="Times New Roman"/>
          <w:b/>
          <w:sz w:val="24"/>
          <w:szCs w:val="24"/>
          <w:lang w:eastAsia="ru-RU"/>
        </w:rPr>
      </w:pPr>
      <w:r w:rsidRPr="001D58B7">
        <w:rPr>
          <w:rFonts w:ascii="Times New Roman" w:eastAsia="Times New Roman" w:hAnsi="Times New Roman" w:cs="Times New Roman"/>
          <w:b/>
          <w:sz w:val="24"/>
          <w:szCs w:val="24"/>
          <w:lang w:eastAsia="ru-RU"/>
        </w:rPr>
        <w:t xml:space="preserve">Контрольная работа </w:t>
      </w:r>
      <w:r w:rsidRPr="001D58B7">
        <w:rPr>
          <w:rFonts w:ascii="Times New Roman" w:eastAsia="Times New Roman" w:hAnsi="Times New Roman" w:cs="Times New Roman"/>
          <w:b/>
          <w:sz w:val="24"/>
          <w:szCs w:val="24"/>
          <w:lang w:eastAsia="ru-RU"/>
        </w:rPr>
        <w:tab/>
        <w:t>«Способы передачи чужой речи»</w:t>
      </w:r>
    </w:p>
    <w:p w14:paraId="5AEF150C" w14:textId="77777777" w:rsidR="001D58B7" w:rsidRPr="001D58B7" w:rsidRDefault="001D58B7" w:rsidP="001D58B7">
      <w:pPr>
        <w:spacing w:after="0"/>
        <w:jc w:val="both"/>
        <w:rPr>
          <w:rFonts w:ascii="Times New Roman" w:eastAsia="Times New Roman" w:hAnsi="Times New Roman" w:cs="Times New Roman"/>
          <w:sz w:val="24"/>
          <w:szCs w:val="24"/>
          <w:lang w:eastAsia="ru-RU"/>
        </w:rPr>
      </w:pPr>
      <w:proofErr w:type="gramStart"/>
      <w:r w:rsidRPr="001D58B7">
        <w:rPr>
          <w:rFonts w:ascii="Times New Roman" w:eastAsia="Times New Roman" w:hAnsi="Times New Roman" w:cs="Times New Roman"/>
          <w:b/>
          <w:sz w:val="24"/>
          <w:szCs w:val="24"/>
          <w:lang w:eastAsia="ru-RU"/>
        </w:rPr>
        <w:t xml:space="preserve">Цель:  </w:t>
      </w:r>
      <w:r w:rsidRPr="001D58B7">
        <w:rPr>
          <w:rFonts w:ascii="Times New Roman" w:eastAsia="Times New Roman" w:hAnsi="Times New Roman" w:cs="Times New Roman"/>
          <w:color w:val="000000"/>
          <w:sz w:val="24"/>
          <w:szCs w:val="24"/>
          <w:shd w:val="clear" w:color="auto" w:fill="FFFFFF"/>
          <w:lang w:eastAsia="ru-RU"/>
        </w:rPr>
        <w:t>систематизация</w:t>
      </w:r>
      <w:proofErr w:type="gramEnd"/>
      <w:r w:rsidRPr="001D58B7">
        <w:rPr>
          <w:rFonts w:ascii="Times New Roman" w:eastAsia="Times New Roman" w:hAnsi="Times New Roman" w:cs="Times New Roman"/>
          <w:color w:val="000000"/>
          <w:sz w:val="24"/>
          <w:szCs w:val="24"/>
          <w:shd w:val="clear" w:color="auto" w:fill="FFFFFF"/>
          <w:lang w:eastAsia="ru-RU"/>
        </w:rPr>
        <w:t xml:space="preserve"> знаний о способах передачи чужой речи; </w:t>
      </w:r>
      <w:r w:rsidRPr="001D58B7">
        <w:rPr>
          <w:rFonts w:ascii="Times New Roman" w:eastAsia="Times New Roman" w:hAnsi="Times New Roman" w:cs="Times New Roman"/>
          <w:sz w:val="24"/>
          <w:szCs w:val="24"/>
          <w:lang w:eastAsia="ru-RU"/>
        </w:rPr>
        <w:t xml:space="preserve">совершенствование умения определять стилистические функции прямой речи, авторских слов, а также косвенной и </w:t>
      </w:r>
      <w:proofErr w:type="spellStart"/>
      <w:r w:rsidRPr="001D58B7">
        <w:rPr>
          <w:rFonts w:ascii="Times New Roman" w:eastAsia="Times New Roman" w:hAnsi="Times New Roman" w:cs="Times New Roman"/>
          <w:sz w:val="24"/>
          <w:szCs w:val="24"/>
          <w:lang w:eastAsia="ru-RU"/>
        </w:rPr>
        <w:t>несобственно</w:t>
      </w:r>
      <w:proofErr w:type="spellEnd"/>
      <w:r w:rsidRPr="001D58B7">
        <w:rPr>
          <w:rFonts w:ascii="Times New Roman" w:eastAsia="Times New Roman" w:hAnsi="Times New Roman" w:cs="Times New Roman"/>
          <w:sz w:val="24"/>
          <w:szCs w:val="24"/>
          <w:lang w:eastAsia="ru-RU"/>
        </w:rPr>
        <w:t>-прямой речи; совершенствование пунктуационных навыков оформления чужой речи.</w:t>
      </w:r>
    </w:p>
    <w:p w14:paraId="210747CD" w14:textId="77777777" w:rsidR="001D58B7" w:rsidRPr="001D58B7" w:rsidRDefault="001D58B7" w:rsidP="001D58B7">
      <w:pPr>
        <w:spacing w:after="0"/>
        <w:jc w:val="center"/>
        <w:rPr>
          <w:rFonts w:ascii="Times New Roman" w:eastAsia="Times New Roman" w:hAnsi="Times New Roman" w:cs="Times New Roman"/>
          <w:b/>
          <w:color w:val="000000"/>
          <w:sz w:val="24"/>
          <w:szCs w:val="24"/>
          <w:shd w:val="clear" w:color="auto" w:fill="FFFFFF"/>
          <w:lang w:eastAsia="ru-RU"/>
        </w:rPr>
      </w:pPr>
      <w:r w:rsidRPr="001D58B7">
        <w:rPr>
          <w:rFonts w:ascii="Times New Roman" w:eastAsia="Times New Roman" w:hAnsi="Times New Roman" w:cs="Times New Roman"/>
          <w:b/>
          <w:color w:val="000000"/>
          <w:sz w:val="24"/>
          <w:szCs w:val="24"/>
          <w:shd w:val="clear" w:color="auto" w:fill="FFFFFF"/>
          <w:lang w:eastAsia="ru-RU"/>
        </w:rPr>
        <w:t>Ход урока</w:t>
      </w:r>
    </w:p>
    <w:p w14:paraId="2F5A402A" w14:textId="77777777" w:rsidR="001D58B7" w:rsidRPr="001D58B7" w:rsidRDefault="001D58B7" w:rsidP="001D58B7">
      <w:pPr>
        <w:spacing w:after="0"/>
        <w:jc w:val="both"/>
        <w:rPr>
          <w:rFonts w:ascii="Times New Roman" w:eastAsia="Times New Roman" w:hAnsi="Times New Roman" w:cs="Times New Roman"/>
          <w:b/>
          <w:i/>
          <w:sz w:val="24"/>
          <w:szCs w:val="24"/>
          <w:lang w:eastAsia="ru-RU"/>
        </w:rPr>
      </w:pPr>
      <w:r w:rsidRPr="001D58B7">
        <w:rPr>
          <w:rFonts w:ascii="Times New Roman" w:eastAsia="Times New Roman" w:hAnsi="Times New Roman" w:cs="Times New Roman"/>
          <w:b/>
          <w:i/>
          <w:color w:val="000000"/>
          <w:sz w:val="24"/>
          <w:szCs w:val="24"/>
          <w:lang w:eastAsia="ru-RU"/>
        </w:rPr>
        <w:t xml:space="preserve">Задание 1. </w:t>
      </w:r>
      <w:r w:rsidRPr="001D58B7">
        <w:rPr>
          <w:rFonts w:ascii="Times New Roman" w:eastAsia="Times New Roman" w:hAnsi="Times New Roman" w:cs="Times New Roman"/>
          <w:b/>
          <w:i/>
          <w:sz w:val="24"/>
          <w:szCs w:val="24"/>
          <w:lang w:eastAsia="ru-RU"/>
        </w:rPr>
        <w:t>Отвечая на вопросы, заполните табличку, которая лежит перед вами.  Если вы согласны с суждением, напротив номера вопроса ставьте «х», не согласны - «о».</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4"/>
        <w:gridCol w:w="504"/>
        <w:gridCol w:w="504"/>
        <w:gridCol w:w="505"/>
        <w:gridCol w:w="505"/>
        <w:gridCol w:w="505"/>
        <w:gridCol w:w="505"/>
        <w:gridCol w:w="505"/>
        <w:gridCol w:w="505"/>
        <w:gridCol w:w="686"/>
        <w:gridCol w:w="686"/>
        <w:gridCol w:w="686"/>
        <w:gridCol w:w="686"/>
        <w:gridCol w:w="686"/>
        <w:gridCol w:w="686"/>
        <w:gridCol w:w="686"/>
      </w:tblGrid>
      <w:tr w:rsidR="001D58B7" w:rsidRPr="001D58B7" w14:paraId="70135F0A" w14:textId="77777777" w:rsidTr="0010422D">
        <w:tc>
          <w:tcPr>
            <w:tcW w:w="270" w:type="pct"/>
            <w:shd w:val="clear" w:color="auto" w:fill="auto"/>
          </w:tcPr>
          <w:p w14:paraId="345C6A0B"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w:t>
            </w:r>
          </w:p>
        </w:tc>
        <w:tc>
          <w:tcPr>
            <w:tcW w:w="270" w:type="pct"/>
            <w:shd w:val="clear" w:color="auto" w:fill="auto"/>
          </w:tcPr>
          <w:p w14:paraId="585CF938"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2</w:t>
            </w:r>
          </w:p>
        </w:tc>
        <w:tc>
          <w:tcPr>
            <w:tcW w:w="270" w:type="pct"/>
            <w:shd w:val="clear" w:color="auto" w:fill="auto"/>
          </w:tcPr>
          <w:p w14:paraId="01D1AF4A"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3</w:t>
            </w:r>
          </w:p>
        </w:tc>
        <w:tc>
          <w:tcPr>
            <w:tcW w:w="270" w:type="pct"/>
            <w:shd w:val="clear" w:color="auto" w:fill="auto"/>
          </w:tcPr>
          <w:p w14:paraId="643E6A78"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4</w:t>
            </w:r>
          </w:p>
        </w:tc>
        <w:tc>
          <w:tcPr>
            <w:tcW w:w="270" w:type="pct"/>
            <w:shd w:val="clear" w:color="auto" w:fill="auto"/>
          </w:tcPr>
          <w:p w14:paraId="49876D77"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5</w:t>
            </w:r>
          </w:p>
        </w:tc>
        <w:tc>
          <w:tcPr>
            <w:tcW w:w="270" w:type="pct"/>
            <w:shd w:val="clear" w:color="auto" w:fill="auto"/>
          </w:tcPr>
          <w:p w14:paraId="6B7F3FFA"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6</w:t>
            </w:r>
          </w:p>
        </w:tc>
        <w:tc>
          <w:tcPr>
            <w:tcW w:w="270" w:type="pct"/>
            <w:shd w:val="clear" w:color="auto" w:fill="auto"/>
          </w:tcPr>
          <w:p w14:paraId="0BC63A2E"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7</w:t>
            </w:r>
          </w:p>
        </w:tc>
        <w:tc>
          <w:tcPr>
            <w:tcW w:w="270" w:type="pct"/>
            <w:shd w:val="clear" w:color="auto" w:fill="auto"/>
          </w:tcPr>
          <w:p w14:paraId="4EB2C0F7"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8</w:t>
            </w:r>
          </w:p>
        </w:tc>
        <w:tc>
          <w:tcPr>
            <w:tcW w:w="270" w:type="pct"/>
            <w:shd w:val="clear" w:color="auto" w:fill="auto"/>
          </w:tcPr>
          <w:p w14:paraId="3AA19DCC"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9</w:t>
            </w:r>
          </w:p>
        </w:tc>
        <w:tc>
          <w:tcPr>
            <w:tcW w:w="367" w:type="pct"/>
            <w:shd w:val="clear" w:color="auto" w:fill="auto"/>
          </w:tcPr>
          <w:p w14:paraId="652F5B52"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10</w:t>
            </w:r>
          </w:p>
        </w:tc>
        <w:tc>
          <w:tcPr>
            <w:tcW w:w="367" w:type="pct"/>
            <w:shd w:val="clear" w:color="auto" w:fill="auto"/>
          </w:tcPr>
          <w:p w14:paraId="64CF4C2D"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11</w:t>
            </w:r>
          </w:p>
        </w:tc>
        <w:tc>
          <w:tcPr>
            <w:tcW w:w="367" w:type="pct"/>
            <w:shd w:val="clear" w:color="auto" w:fill="auto"/>
          </w:tcPr>
          <w:p w14:paraId="7FAA500E"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12</w:t>
            </w:r>
          </w:p>
        </w:tc>
        <w:tc>
          <w:tcPr>
            <w:tcW w:w="367" w:type="pct"/>
            <w:shd w:val="clear" w:color="auto" w:fill="auto"/>
          </w:tcPr>
          <w:p w14:paraId="43CE3700"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13</w:t>
            </w:r>
          </w:p>
        </w:tc>
        <w:tc>
          <w:tcPr>
            <w:tcW w:w="367" w:type="pct"/>
            <w:shd w:val="clear" w:color="auto" w:fill="auto"/>
          </w:tcPr>
          <w:p w14:paraId="5920D609"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14</w:t>
            </w:r>
          </w:p>
        </w:tc>
        <w:tc>
          <w:tcPr>
            <w:tcW w:w="367" w:type="pct"/>
            <w:shd w:val="clear" w:color="auto" w:fill="auto"/>
          </w:tcPr>
          <w:p w14:paraId="5BC00BB5"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15</w:t>
            </w:r>
          </w:p>
        </w:tc>
        <w:tc>
          <w:tcPr>
            <w:tcW w:w="367" w:type="pct"/>
            <w:shd w:val="clear" w:color="auto" w:fill="auto"/>
          </w:tcPr>
          <w:p w14:paraId="718E02EE"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16</w:t>
            </w:r>
          </w:p>
        </w:tc>
      </w:tr>
      <w:tr w:rsidR="001D58B7" w:rsidRPr="001D58B7" w14:paraId="12A984A5" w14:textId="77777777" w:rsidTr="0010422D">
        <w:tc>
          <w:tcPr>
            <w:tcW w:w="270" w:type="pct"/>
            <w:shd w:val="clear" w:color="auto" w:fill="auto"/>
          </w:tcPr>
          <w:p w14:paraId="32320921" w14:textId="77777777" w:rsidR="001D58B7" w:rsidRPr="001D58B7" w:rsidRDefault="001D58B7" w:rsidP="001D58B7">
            <w:pPr>
              <w:spacing w:after="0"/>
              <w:jc w:val="both"/>
              <w:rPr>
                <w:rFonts w:ascii="Times New Roman" w:eastAsia="Times New Roman" w:hAnsi="Times New Roman" w:cs="Times New Roman"/>
                <w:sz w:val="24"/>
                <w:szCs w:val="24"/>
                <w:lang w:eastAsia="ru-RU"/>
              </w:rPr>
            </w:pPr>
          </w:p>
        </w:tc>
        <w:tc>
          <w:tcPr>
            <w:tcW w:w="270" w:type="pct"/>
            <w:shd w:val="clear" w:color="auto" w:fill="auto"/>
          </w:tcPr>
          <w:p w14:paraId="449512A0" w14:textId="77777777" w:rsidR="001D58B7" w:rsidRPr="001D58B7" w:rsidRDefault="001D58B7" w:rsidP="001D58B7">
            <w:pPr>
              <w:spacing w:after="0"/>
              <w:jc w:val="both"/>
              <w:rPr>
                <w:rFonts w:ascii="Times New Roman" w:eastAsia="Times New Roman" w:hAnsi="Times New Roman" w:cs="Times New Roman"/>
                <w:sz w:val="24"/>
                <w:szCs w:val="24"/>
                <w:lang w:eastAsia="ru-RU"/>
              </w:rPr>
            </w:pPr>
          </w:p>
        </w:tc>
        <w:tc>
          <w:tcPr>
            <w:tcW w:w="270" w:type="pct"/>
            <w:shd w:val="clear" w:color="auto" w:fill="auto"/>
          </w:tcPr>
          <w:p w14:paraId="25F86396" w14:textId="77777777" w:rsidR="001D58B7" w:rsidRPr="001D58B7" w:rsidRDefault="001D58B7" w:rsidP="001D58B7">
            <w:pPr>
              <w:spacing w:after="0"/>
              <w:jc w:val="both"/>
              <w:rPr>
                <w:rFonts w:ascii="Times New Roman" w:eastAsia="Times New Roman" w:hAnsi="Times New Roman" w:cs="Times New Roman"/>
                <w:sz w:val="24"/>
                <w:szCs w:val="24"/>
                <w:lang w:eastAsia="ru-RU"/>
              </w:rPr>
            </w:pPr>
          </w:p>
        </w:tc>
        <w:tc>
          <w:tcPr>
            <w:tcW w:w="270" w:type="pct"/>
            <w:shd w:val="clear" w:color="auto" w:fill="auto"/>
          </w:tcPr>
          <w:p w14:paraId="451134B4" w14:textId="77777777" w:rsidR="001D58B7" w:rsidRPr="001D58B7" w:rsidRDefault="001D58B7" w:rsidP="001D58B7">
            <w:pPr>
              <w:spacing w:after="0"/>
              <w:jc w:val="both"/>
              <w:rPr>
                <w:rFonts w:ascii="Times New Roman" w:eastAsia="Times New Roman" w:hAnsi="Times New Roman" w:cs="Times New Roman"/>
                <w:sz w:val="24"/>
                <w:szCs w:val="24"/>
                <w:lang w:eastAsia="ru-RU"/>
              </w:rPr>
            </w:pPr>
          </w:p>
        </w:tc>
        <w:tc>
          <w:tcPr>
            <w:tcW w:w="270" w:type="pct"/>
            <w:shd w:val="clear" w:color="auto" w:fill="auto"/>
          </w:tcPr>
          <w:p w14:paraId="401FB49C" w14:textId="77777777" w:rsidR="001D58B7" w:rsidRPr="001D58B7" w:rsidRDefault="001D58B7" w:rsidP="001D58B7">
            <w:pPr>
              <w:spacing w:after="0"/>
              <w:jc w:val="both"/>
              <w:rPr>
                <w:rFonts w:ascii="Times New Roman" w:eastAsia="Times New Roman" w:hAnsi="Times New Roman" w:cs="Times New Roman"/>
                <w:sz w:val="24"/>
                <w:szCs w:val="24"/>
                <w:lang w:eastAsia="ru-RU"/>
              </w:rPr>
            </w:pPr>
          </w:p>
        </w:tc>
        <w:tc>
          <w:tcPr>
            <w:tcW w:w="270" w:type="pct"/>
            <w:shd w:val="clear" w:color="auto" w:fill="auto"/>
          </w:tcPr>
          <w:p w14:paraId="1B6088A2" w14:textId="77777777" w:rsidR="001D58B7" w:rsidRPr="001D58B7" w:rsidRDefault="001D58B7" w:rsidP="001D58B7">
            <w:pPr>
              <w:spacing w:after="0"/>
              <w:jc w:val="both"/>
              <w:rPr>
                <w:rFonts w:ascii="Times New Roman" w:eastAsia="Times New Roman" w:hAnsi="Times New Roman" w:cs="Times New Roman"/>
                <w:sz w:val="24"/>
                <w:szCs w:val="24"/>
                <w:lang w:eastAsia="ru-RU"/>
              </w:rPr>
            </w:pPr>
          </w:p>
        </w:tc>
        <w:tc>
          <w:tcPr>
            <w:tcW w:w="270" w:type="pct"/>
            <w:shd w:val="clear" w:color="auto" w:fill="auto"/>
          </w:tcPr>
          <w:p w14:paraId="61667F06" w14:textId="77777777" w:rsidR="001D58B7" w:rsidRPr="001D58B7" w:rsidRDefault="001D58B7" w:rsidP="001D58B7">
            <w:pPr>
              <w:spacing w:after="0"/>
              <w:jc w:val="both"/>
              <w:rPr>
                <w:rFonts w:ascii="Times New Roman" w:eastAsia="Times New Roman" w:hAnsi="Times New Roman" w:cs="Times New Roman"/>
                <w:sz w:val="24"/>
                <w:szCs w:val="24"/>
                <w:lang w:eastAsia="ru-RU"/>
              </w:rPr>
            </w:pPr>
          </w:p>
        </w:tc>
        <w:tc>
          <w:tcPr>
            <w:tcW w:w="270" w:type="pct"/>
            <w:shd w:val="clear" w:color="auto" w:fill="auto"/>
          </w:tcPr>
          <w:p w14:paraId="3423F0A8" w14:textId="77777777" w:rsidR="001D58B7" w:rsidRPr="001D58B7" w:rsidRDefault="001D58B7" w:rsidP="001D58B7">
            <w:pPr>
              <w:spacing w:after="0"/>
              <w:jc w:val="both"/>
              <w:rPr>
                <w:rFonts w:ascii="Times New Roman" w:eastAsia="Times New Roman" w:hAnsi="Times New Roman" w:cs="Times New Roman"/>
                <w:sz w:val="24"/>
                <w:szCs w:val="24"/>
                <w:lang w:eastAsia="ru-RU"/>
              </w:rPr>
            </w:pPr>
          </w:p>
        </w:tc>
        <w:tc>
          <w:tcPr>
            <w:tcW w:w="270" w:type="pct"/>
            <w:shd w:val="clear" w:color="auto" w:fill="auto"/>
          </w:tcPr>
          <w:p w14:paraId="61D430F3" w14:textId="77777777" w:rsidR="001D58B7" w:rsidRPr="001D58B7" w:rsidRDefault="001D58B7" w:rsidP="001D58B7">
            <w:pPr>
              <w:spacing w:after="0"/>
              <w:jc w:val="both"/>
              <w:rPr>
                <w:rFonts w:ascii="Times New Roman" w:eastAsia="Times New Roman" w:hAnsi="Times New Roman" w:cs="Times New Roman"/>
                <w:sz w:val="24"/>
                <w:szCs w:val="24"/>
                <w:lang w:eastAsia="ru-RU"/>
              </w:rPr>
            </w:pPr>
          </w:p>
        </w:tc>
        <w:tc>
          <w:tcPr>
            <w:tcW w:w="367" w:type="pct"/>
            <w:shd w:val="clear" w:color="auto" w:fill="auto"/>
          </w:tcPr>
          <w:p w14:paraId="2466C4E7" w14:textId="77777777" w:rsidR="001D58B7" w:rsidRPr="001D58B7" w:rsidRDefault="001D58B7" w:rsidP="001D58B7">
            <w:pPr>
              <w:spacing w:after="0"/>
              <w:jc w:val="both"/>
              <w:rPr>
                <w:rFonts w:ascii="Times New Roman" w:eastAsia="Times New Roman" w:hAnsi="Times New Roman" w:cs="Times New Roman"/>
                <w:sz w:val="24"/>
                <w:szCs w:val="24"/>
                <w:lang w:eastAsia="ru-RU"/>
              </w:rPr>
            </w:pPr>
          </w:p>
        </w:tc>
        <w:tc>
          <w:tcPr>
            <w:tcW w:w="367" w:type="pct"/>
            <w:shd w:val="clear" w:color="auto" w:fill="auto"/>
          </w:tcPr>
          <w:p w14:paraId="159C979B" w14:textId="77777777" w:rsidR="001D58B7" w:rsidRPr="001D58B7" w:rsidRDefault="001D58B7" w:rsidP="001D58B7">
            <w:pPr>
              <w:spacing w:after="0"/>
              <w:jc w:val="both"/>
              <w:rPr>
                <w:rFonts w:ascii="Times New Roman" w:eastAsia="Times New Roman" w:hAnsi="Times New Roman" w:cs="Times New Roman"/>
                <w:sz w:val="24"/>
                <w:szCs w:val="24"/>
                <w:vertAlign w:val="subscript"/>
                <w:lang w:eastAsia="ru-RU"/>
              </w:rPr>
            </w:pPr>
          </w:p>
        </w:tc>
        <w:tc>
          <w:tcPr>
            <w:tcW w:w="367" w:type="pct"/>
            <w:shd w:val="clear" w:color="auto" w:fill="auto"/>
          </w:tcPr>
          <w:p w14:paraId="3370C5F0" w14:textId="77777777" w:rsidR="001D58B7" w:rsidRPr="001D58B7" w:rsidRDefault="001D58B7" w:rsidP="001D58B7">
            <w:pPr>
              <w:spacing w:after="0"/>
              <w:jc w:val="both"/>
              <w:rPr>
                <w:rFonts w:ascii="Times New Roman" w:eastAsia="Times New Roman" w:hAnsi="Times New Roman" w:cs="Times New Roman"/>
                <w:sz w:val="24"/>
                <w:szCs w:val="24"/>
                <w:vertAlign w:val="subscript"/>
                <w:lang w:eastAsia="ru-RU"/>
              </w:rPr>
            </w:pPr>
          </w:p>
        </w:tc>
        <w:tc>
          <w:tcPr>
            <w:tcW w:w="367" w:type="pct"/>
            <w:shd w:val="clear" w:color="auto" w:fill="auto"/>
          </w:tcPr>
          <w:p w14:paraId="08665D9C" w14:textId="77777777" w:rsidR="001D58B7" w:rsidRPr="001D58B7" w:rsidRDefault="001D58B7" w:rsidP="001D58B7">
            <w:pPr>
              <w:spacing w:after="0"/>
              <w:jc w:val="both"/>
              <w:rPr>
                <w:rFonts w:ascii="Times New Roman" w:eastAsia="Times New Roman" w:hAnsi="Times New Roman" w:cs="Times New Roman"/>
                <w:sz w:val="24"/>
                <w:szCs w:val="24"/>
                <w:vertAlign w:val="subscript"/>
                <w:lang w:eastAsia="ru-RU"/>
              </w:rPr>
            </w:pPr>
          </w:p>
        </w:tc>
        <w:tc>
          <w:tcPr>
            <w:tcW w:w="367" w:type="pct"/>
            <w:shd w:val="clear" w:color="auto" w:fill="auto"/>
          </w:tcPr>
          <w:p w14:paraId="5A21DFD8" w14:textId="77777777" w:rsidR="001D58B7" w:rsidRPr="001D58B7" w:rsidRDefault="001D58B7" w:rsidP="001D58B7">
            <w:pPr>
              <w:spacing w:after="0"/>
              <w:jc w:val="both"/>
              <w:rPr>
                <w:rFonts w:ascii="Times New Roman" w:eastAsia="Times New Roman" w:hAnsi="Times New Roman" w:cs="Times New Roman"/>
                <w:sz w:val="24"/>
                <w:szCs w:val="24"/>
                <w:vertAlign w:val="subscript"/>
                <w:lang w:eastAsia="ru-RU"/>
              </w:rPr>
            </w:pPr>
          </w:p>
        </w:tc>
        <w:tc>
          <w:tcPr>
            <w:tcW w:w="367" w:type="pct"/>
            <w:shd w:val="clear" w:color="auto" w:fill="auto"/>
          </w:tcPr>
          <w:p w14:paraId="609547D2" w14:textId="77777777" w:rsidR="001D58B7" w:rsidRPr="001D58B7" w:rsidRDefault="001D58B7" w:rsidP="001D58B7">
            <w:pPr>
              <w:spacing w:after="0"/>
              <w:jc w:val="both"/>
              <w:rPr>
                <w:rFonts w:ascii="Times New Roman" w:eastAsia="Times New Roman" w:hAnsi="Times New Roman" w:cs="Times New Roman"/>
                <w:sz w:val="24"/>
                <w:szCs w:val="24"/>
                <w:vertAlign w:val="subscript"/>
                <w:lang w:eastAsia="ru-RU"/>
              </w:rPr>
            </w:pPr>
          </w:p>
        </w:tc>
        <w:tc>
          <w:tcPr>
            <w:tcW w:w="367" w:type="pct"/>
            <w:shd w:val="clear" w:color="auto" w:fill="auto"/>
          </w:tcPr>
          <w:p w14:paraId="59F121C6" w14:textId="77777777" w:rsidR="001D58B7" w:rsidRPr="001D58B7" w:rsidRDefault="001D58B7" w:rsidP="001D58B7">
            <w:pPr>
              <w:spacing w:after="0"/>
              <w:jc w:val="both"/>
              <w:rPr>
                <w:rFonts w:ascii="Times New Roman" w:eastAsia="Times New Roman" w:hAnsi="Times New Roman" w:cs="Times New Roman"/>
                <w:sz w:val="24"/>
                <w:szCs w:val="24"/>
                <w:vertAlign w:val="subscript"/>
                <w:lang w:eastAsia="ru-RU"/>
              </w:rPr>
            </w:pPr>
          </w:p>
        </w:tc>
      </w:tr>
    </w:tbl>
    <w:p w14:paraId="0C526E02"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Вопросы: 1. Косвенная речь – это чужая речь, которая передается от лица автора, но в измененной форме. 2. Предложение с прямой речью состоит только из прямой речи. 3. Косвенная речь пишется с маленькой буквы. 4. Косвенная речь выделяется кавычками. 5. Косвенная речь передает только содержание чужой речи. 6. При замене прямой речи косвенной используются союзы и союзные слова: чтобы, что, будто, где, когда, почему, частица ли 7. Прямая речь – это чужая речь, переданная в измененной форме. 8. Косвенная речь всегда следует после слов автора. 9. Способы передачи чужой речи: прямая и косвенная. 10. Косвенная речь – это СПП с придаточным изъяснительным. 11. Если слова автора разрывают предложение, то после первой части прямой речи и после слов автора ставится запятая и тире, а вторая часть прямой речи начинается со строчной буквы. 12. Если прямая речь – повествовательное предложение, то слова автора – главное предложение, а прямая речь - придаточное изъяснительное с союзом что. 13. Слова автора обычно </w:t>
      </w:r>
      <w:r w:rsidRPr="001D58B7">
        <w:rPr>
          <w:rFonts w:ascii="Times New Roman" w:eastAsia="Times New Roman" w:hAnsi="Times New Roman" w:cs="Times New Roman"/>
          <w:sz w:val="24"/>
          <w:szCs w:val="24"/>
          <w:lang w:eastAsia="ru-RU"/>
        </w:rPr>
        <w:lastRenderedPageBreak/>
        <w:t xml:space="preserve">предшествуют косвенной речи и отделяются от нее тире. 14. Если прямая речь – побудительное предложение, то слова автора – главное предложение, а прямая речь - придаточное изъяснительное с союзом чтобы. 15. Если прямая речь – вопросительное предложение, то слова автора – главное предложение, а прямая речь - придаточное изъяснительное с союзом ли. </w:t>
      </w:r>
    </w:p>
    <w:p w14:paraId="515301D1" w14:textId="77777777" w:rsidR="001D58B7" w:rsidRPr="001D58B7" w:rsidRDefault="001D58B7" w:rsidP="001D58B7">
      <w:pPr>
        <w:spacing w:after="0"/>
        <w:jc w:val="both"/>
        <w:rPr>
          <w:rFonts w:ascii="Times New Roman" w:eastAsia="Times New Roman" w:hAnsi="Times New Roman" w:cs="Times New Roman"/>
          <w:b/>
          <w:i/>
          <w:color w:val="000000"/>
          <w:sz w:val="24"/>
          <w:szCs w:val="24"/>
          <w:lang w:eastAsia="ru-RU"/>
        </w:rPr>
      </w:pPr>
      <w:r w:rsidRPr="001D58B7">
        <w:rPr>
          <w:rFonts w:ascii="Times New Roman" w:eastAsia="Times New Roman" w:hAnsi="Times New Roman" w:cs="Times New Roman"/>
          <w:b/>
          <w:i/>
          <w:color w:val="000000"/>
          <w:sz w:val="24"/>
          <w:szCs w:val="24"/>
          <w:lang w:eastAsia="ru-RU"/>
        </w:rPr>
        <w:t>Задание 2.</w:t>
      </w:r>
      <w:r w:rsidRPr="001D58B7">
        <w:rPr>
          <w:rFonts w:ascii="Times New Roman" w:eastAsia="Times New Roman" w:hAnsi="Times New Roman" w:cs="Times New Roman"/>
          <w:sz w:val="24"/>
          <w:szCs w:val="24"/>
          <w:lang w:eastAsia="ru-RU"/>
        </w:rPr>
        <w:t xml:space="preserve"> </w:t>
      </w:r>
      <w:r w:rsidRPr="001D58B7">
        <w:rPr>
          <w:rFonts w:ascii="Times New Roman" w:eastAsia="Times New Roman" w:hAnsi="Times New Roman" w:cs="Times New Roman"/>
          <w:b/>
          <w:i/>
          <w:color w:val="000000"/>
          <w:sz w:val="24"/>
          <w:szCs w:val="24"/>
          <w:lang w:eastAsia="ru-RU"/>
        </w:rPr>
        <w:t>Спишите их, расставляя недостающие знаки препинания, раскрывая скобки</w:t>
      </w:r>
    </w:p>
    <w:p w14:paraId="78798684" w14:textId="77777777" w:rsidR="001D58B7" w:rsidRPr="001D58B7" w:rsidRDefault="001D58B7" w:rsidP="001D58B7">
      <w:pPr>
        <w:spacing w:after="0"/>
        <w:jc w:val="both"/>
        <w:rPr>
          <w:rFonts w:ascii="Times New Roman" w:eastAsia="Times New Roman" w:hAnsi="Times New Roman" w:cs="Times New Roman"/>
          <w:b/>
          <w:i/>
          <w:color w:val="000000"/>
          <w:sz w:val="24"/>
          <w:szCs w:val="24"/>
          <w:lang w:eastAsia="ru-RU"/>
        </w:rPr>
      </w:pPr>
      <w:r w:rsidRPr="001D58B7">
        <w:rPr>
          <w:rFonts w:ascii="Times New Roman" w:eastAsia="Times New Roman" w:hAnsi="Times New Roman" w:cs="Times New Roman"/>
          <w:b/>
          <w:i/>
          <w:color w:val="000000"/>
          <w:sz w:val="24"/>
          <w:szCs w:val="24"/>
          <w:lang w:eastAsia="ru-RU"/>
        </w:rPr>
        <w:t>и вставляя пропущенные буквы. Прямая речь отделена от слов автора знаком: «//»</w:t>
      </w:r>
    </w:p>
    <w:p w14:paraId="692A5CC1" w14:textId="77777777" w:rsidR="001D58B7" w:rsidRPr="001D58B7" w:rsidRDefault="001D58B7" w:rsidP="001D58B7">
      <w:pPr>
        <w:spacing w:after="0"/>
        <w:jc w:val="both"/>
        <w:rPr>
          <w:rFonts w:ascii="Times New Roman" w:eastAsia="Times New Roman" w:hAnsi="Times New Roman" w:cs="Times New Roman"/>
          <w:color w:val="000000"/>
          <w:sz w:val="24"/>
          <w:szCs w:val="24"/>
          <w:lang w:eastAsia="ru-RU"/>
        </w:rPr>
      </w:pPr>
      <w:r w:rsidRPr="001D58B7">
        <w:rPr>
          <w:rFonts w:ascii="Times New Roman" w:eastAsia="Times New Roman" w:hAnsi="Times New Roman" w:cs="Times New Roman"/>
          <w:color w:val="000000"/>
          <w:sz w:val="24"/>
          <w:szCs w:val="24"/>
          <w:lang w:eastAsia="ru-RU"/>
        </w:rPr>
        <w:t xml:space="preserve">1) Один человек поспорил с Сократом (не)сдержался и ударил его. Когда он </w:t>
      </w:r>
      <w:proofErr w:type="gramStart"/>
      <w:r w:rsidRPr="001D58B7">
        <w:rPr>
          <w:rFonts w:ascii="Times New Roman" w:eastAsia="Times New Roman" w:hAnsi="Times New Roman" w:cs="Times New Roman"/>
          <w:color w:val="000000"/>
          <w:sz w:val="24"/>
          <w:szCs w:val="24"/>
          <w:lang w:eastAsia="ru-RU"/>
        </w:rPr>
        <w:t>понял</w:t>
      </w:r>
      <w:proofErr w:type="gramEnd"/>
      <w:r w:rsidRPr="001D58B7">
        <w:rPr>
          <w:rFonts w:ascii="Times New Roman" w:eastAsia="Times New Roman" w:hAnsi="Times New Roman" w:cs="Times New Roman"/>
          <w:color w:val="000000"/>
          <w:sz w:val="24"/>
          <w:szCs w:val="24"/>
          <w:lang w:eastAsia="ru-RU"/>
        </w:rPr>
        <w:t xml:space="preserve"> что </w:t>
      </w:r>
      <w:proofErr w:type="spellStart"/>
      <w:r w:rsidRPr="001D58B7">
        <w:rPr>
          <w:rFonts w:ascii="Times New Roman" w:eastAsia="Times New Roman" w:hAnsi="Times New Roman" w:cs="Times New Roman"/>
          <w:color w:val="000000"/>
          <w:sz w:val="24"/>
          <w:szCs w:val="24"/>
          <w:lang w:eastAsia="ru-RU"/>
        </w:rPr>
        <w:t>натв</w:t>
      </w:r>
      <w:proofErr w:type="spellEnd"/>
      <w:r w:rsidRPr="001D58B7">
        <w:rPr>
          <w:rFonts w:ascii="Times New Roman" w:eastAsia="Times New Roman" w:hAnsi="Times New Roman" w:cs="Times New Roman"/>
          <w:color w:val="000000"/>
          <w:sz w:val="24"/>
          <w:szCs w:val="24"/>
          <w:lang w:eastAsia="ru-RU"/>
        </w:rPr>
        <w:t>(?)</w:t>
      </w:r>
      <w:proofErr w:type="spellStart"/>
      <w:r w:rsidRPr="001D58B7">
        <w:rPr>
          <w:rFonts w:ascii="Times New Roman" w:eastAsia="Times New Roman" w:hAnsi="Times New Roman" w:cs="Times New Roman"/>
          <w:color w:val="000000"/>
          <w:sz w:val="24"/>
          <w:szCs w:val="24"/>
          <w:lang w:eastAsia="ru-RU"/>
        </w:rPr>
        <w:t>рил</w:t>
      </w:r>
      <w:proofErr w:type="spellEnd"/>
      <w:r w:rsidRPr="001D58B7">
        <w:rPr>
          <w:rFonts w:ascii="Times New Roman" w:eastAsia="Times New Roman" w:hAnsi="Times New Roman" w:cs="Times New Roman"/>
          <w:color w:val="000000"/>
          <w:sz w:val="24"/>
          <w:szCs w:val="24"/>
          <w:lang w:eastAsia="ru-RU"/>
        </w:rPr>
        <w:t xml:space="preserve"> то (не)на шутку испугался. // Только (не)под(?)</w:t>
      </w:r>
      <w:proofErr w:type="spellStart"/>
      <w:r w:rsidRPr="001D58B7">
        <w:rPr>
          <w:rFonts w:ascii="Times New Roman" w:eastAsia="Times New Roman" w:hAnsi="Times New Roman" w:cs="Times New Roman"/>
          <w:color w:val="000000"/>
          <w:sz w:val="24"/>
          <w:szCs w:val="24"/>
          <w:lang w:eastAsia="ru-RU"/>
        </w:rPr>
        <w:t>вай</w:t>
      </w:r>
      <w:proofErr w:type="spellEnd"/>
      <w:r w:rsidRPr="001D58B7">
        <w:rPr>
          <w:rFonts w:ascii="Times New Roman" w:eastAsia="Times New Roman" w:hAnsi="Times New Roman" w:cs="Times New Roman"/>
          <w:color w:val="000000"/>
          <w:sz w:val="24"/>
          <w:szCs w:val="24"/>
          <w:lang w:eastAsia="ru-RU"/>
        </w:rPr>
        <w:t xml:space="preserve"> на меня в суд! // стал он ум(?)</w:t>
      </w:r>
      <w:proofErr w:type="spellStart"/>
      <w:r w:rsidRPr="001D58B7">
        <w:rPr>
          <w:rFonts w:ascii="Times New Roman" w:eastAsia="Times New Roman" w:hAnsi="Times New Roman" w:cs="Times New Roman"/>
          <w:color w:val="000000"/>
          <w:sz w:val="24"/>
          <w:szCs w:val="24"/>
          <w:lang w:eastAsia="ru-RU"/>
        </w:rPr>
        <w:t>лять</w:t>
      </w:r>
      <w:proofErr w:type="spellEnd"/>
      <w:r w:rsidRPr="001D58B7">
        <w:rPr>
          <w:rFonts w:ascii="Times New Roman" w:eastAsia="Times New Roman" w:hAnsi="Times New Roman" w:cs="Times New Roman"/>
          <w:color w:val="000000"/>
          <w:sz w:val="24"/>
          <w:szCs w:val="24"/>
          <w:lang w:eastAsia="ru-RU"/>
        </w:rPr>
        <w:t xml:space="preserve"> Сократа. // (Не)волнуйся //спокойно ответил мудрец. // Если меня лягнул осел разве я буду под(?)</w:t>
      </w:r>
      <w:proofErr w:type="spellStart"/>
      <w:r w:rsidRPr="001D58B7">
        <w:rPr>
          <w:rFonts w:ascii="Times New Roman" w:eastAsia="Times New Roman" w:hAnsi="Times New Roman" w:cs="Times New Roman"/>
          <w:color w:val="000000"/>
          <w:sz w:val="24"/>
          <w:szCs w:val="24"/>
          <w:lang w:eastAsia="ru-RU"/>
        </w:rPr>
        <w:t>вать</w:t>
      </w:r>
      <w:proofErr w:type="spellEnd"/>
      <w:r w:rsidRPr="001D58B7">
        <w:rPr>
          <w:rFonts w:ascii="Times New Roman" w:eastAsia="Times New Roman" w:hAnsi="Times New Roman" w:cs="Times New Roman"/>
          <w:color w:val="000000"/>
          <w:sz w:val="24"/>
          <w:szCs w:val="24"/>
          <w:lang w:eastAsia="ru-RU"/>
        </w:rPr>
        <w:t xml:space="preserve"> на него в суд?</w:t>
      </w:r>
    </w:p>
    <w:p w14:paraId="19353A0C" w14:textId="77777777" w:rsidR="001D58B7" w:rsidRPr="001D58B7" w:rsidRDefault="001D58B7" w:rsidP="001D58B7">
      <w:pPr>
        <w:spacing w:after="0"/>
        <w:jc w:val="both"/>
        <w:rPr>
          <w:rFonts w:ascii="Times New Roman" w:eastAsia="Times New Roman" w:hAnsi="Times New Roman" w:cs="Times New Roman"/>
          <w:color w:val="000000"/>
          <w:sz w:val="24"/>
          <w:szCs w:val="24"/>
          <w:lang w:eastAsia="ru-RU"/>
        </w:rPr>
      </w:pPr>
      <w:r w:rsidRPr="001D58B7">
        <w:rPr>
          <w:rFonts w:ascii="Times New Roman" w:eastAsia="Times New Roman" w:hAnsi="Times New Roman" w:cs="Times New Roman"/>
          <w:color w:val="000000"/>
          <w:sz w:val="24"/>
          <w:szCs w:val="24"/>
          <w:lang w:eastAsia="ru-RU"/>
        </w:rPr>
        <w:t xml:space="preserve">2) Баснописец Крылов был очень полным. </w:t>
      </w:r>
      <w:proofErr w:type="gramStart"/>
      <w:r w:rsidRPr="001D58B7">
        <w:rPr>
          <w:rFonts w:ascii="Times New Roman" w:eastAsia="Times New Roman" w:hAnsi="Times New Roman" w:cs="Times New Roman"/>
          <w:color w:val="000000"/>
          <w:sz w:val="24"/>
          <w:szCs w:val="24"/>
          <w:lang w:eastAsia="ru-RU"/>
        </w:rPr>
        <w:t>Однажды</w:t>
      </w:r>
      <w:proofErr w:type="gramEnd"/>
      <w:r w:rsidRPr="001D58B7">
        <w:rPr>
          <w:rFonts w:ascii="Times New Roman" w:eastAsia="Times New Roman" w:hAnsi="Times New Roman" w:cs="Times New Roman"/>
          <w:color w:val="000000"/>
          <w:sz w:val="24"/>
          <w:szCs w:val="24"/>
          <w:lang w:eastAsia="ru-RU"/>
        </w:rPr>
        <w:t xml:space="preserve"> когда он прогуливался в парке один из встречных молодых людей решил пошутить. //Вот идёт туча // громко произнёс он. // Видно дождь будет // Ну да // ответил баснописец // оттого(то) и лягушки </w:t>
      </w:r>
      <w:proofErr w:type="spellStart"/>
      <w:r w:rsidRPr="001D58B7">
        <w:rPr>
          <w:rFonts w:ascii="Times New Roman" w:eastAsia="Times New Roman" w:hAnsi="Times New Roman" w:cs="Times New Roman"/>
          <w:color w:val="000000"/>
          <w:sz w:val="24"/>
          <w:szCs w:val="24"/>
          <w:lang w:eastAsia="ru-RU"/>
        </w:rPr>
        <w:t>расквакались</w:t>
      </w:r>
      <w:proofErr w:type="spellEnd"/>
      <w:r w:rsidRPr="001D58B7">
        <w:rPr>
          <w:rFonts w:ascii="Times New Roman" w:eastAsia="Times New Roman" w:hAnsi="Times New Roman" w:cs="Times New Roman"/>
          <w:color w:val="000000"/>
          <w:sz w:val="24"/>
          <w:szCs w:val="24"/>
          <w:lang w:eastAsia="ru-RU"/>
        </w:rPr>
        <w:t>.</w:t>
      </w:r>
    </w:p>
    <w:p w14:paraId="2A00A159" w14:textId="77777777" w:rsidR="001D58B7" w:rsidRPr="001D58B7" w:rsidRDefault="001D58B7" w:rsidP="001D58B7">
      <w:pPr>
        <w:spacing w:after="0"/>
        <w:jc w:val="both"/>
        <w:rPr>
          <w:rFonts w:ascii="Times New Roman" w:eastAsia="Times New Roman" w:hAnsi="Times New Roman" w:cs="Times New Roman"/>
          <w:color w:val="000000"/>
          <w:sz w:val="24"/>
          <w:szCs w:val="24"/>
          <w:lang w:eastAsia="ru-RU"/>
        </w:rPr>
      </w:pPr>
      <w:r w:rsidRPr="001D58B7">
        <w:rPr>
          <w:rFonts w:ascii="Times New Roman" w:eastAsia="Times New Roman" w:hAnsi="Times New Roman" w:cs="Times New Roman"/>
          <w:color w:val="000000"/>
          <w:sz w:val="24"/>
          <w:szCs w:val="24"/>
          <w:lang w:eastAsia="ru-RU"/>
        </w:rPr>
        <w:t xml:space="preserve">3) Писатель Аркадий Гайдар часто приезжал в гости в детский дом. </w:t>
      </w:r>
      <w:proofErr w:type="gramStart"/>
      <w:r w:rsidRPr="001D58B7">
        <w:rPr>
          <w:rFonts w:ascii="Times New Roman" w:eastAsia="Times New Roman" w:hAnsi="Times New Roman" w:cs="Times New Roman"/>
          <w:color w:val="000000"/>
          <w:sz w:val="24"/>
          <w:szCs w:val="24"/>
          <w:lang w:eastAsia="ru-RU"/>
        </w:rPr>
        <w:t>Однажды</w:t>
      </w:r>
      <w:proofErr w:type="gramEnd"/>
      <w:r w:rsidRPr="001D58B7">
        <w:rPr>
          <w:rFonts w:ascii="Times New Roman" w:eastAsia="Times New Roman" w:hAnsi="Times New Roman" w:cs="Times New Roman"/>
          <w:color w:val="000000"/>
          <w:sz w:val="24"/>
          <w:szCs w:val="24"/>
          <w:lang w:eastAsia="ru-RU"/>
        </w:rPr>
        <w:t xml:space="preserve"> когда он появился на пороге дома со старым потёртым чемоданом в руках один из ребят спросил // Как(же) так Аркадий Петрович Вы такой знаменитый а чемоданчик у вас так себе? // Это н(?)чего // улыбнулся Гайдар. // Гораздо хуже было(бы)если(бы) чемодан у меня был знаменитый а я — так себе.</w:t>
      </w:r>
    </w:p>
    <w:p w14:paraId="753A95A4" w14:textId="77777777" w:rsidR="001D58B7" w:rsidRPr="001D58B7" w:rsidRDefault="001D58B7" w:rsidP="001D58B7">
      <w:pPr>
        <w:spacing w:after="0"/>
        <w:jc w:val="both"/>
        <w:rPr>
          <w:rFonts w:ascii="Times New Roman" w:eastAsia="Times New Roman" w:hAnsi="Times New Roman" w:cs="Times New Roman"/>
          <w:b/>
          <w:i/>
          <w:sz w:val="24"/>
          <w:szCs w:val="24"/>
          <w:lang w:eastAsia="ru-RU"/>
        </w:rPr>
      </w:pPr>
      <w:r w:rsidRPr="001D58B7">
        <w:rPr>
          <w:rFonts w:ascii="Times New Roman" w:eastAsia="Times New Roman" w:hAnsi="Times New Roman" w:cs="Times New Roman"/>
          <w:b/>
          <w:i/>
          <w:sz w:val="24"/>
          <w:szCs w:val="24"/>
          <w:lang w:eastAsia="ru-RU"/>
        </w:rPr>
        <w:t>Задание 3. Найдите в тексте ошибки. Запишите текст в исправленном виде в форме диалога, вставив пропущенные буквы</w:t>
      </w:r>
    </w:p>
    <w:p w14:paraId="638BAB43"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Однажды старый кот, повстречал молодого котёнка. Котёнок бегал по кругу и пытался поймать свой хвост. Старый кот стоял и смотрел, а молодой котёнок всё крутился, падал,</w:t>
      </w:r>
    </w:p>
    <w:p w14:paraId="00361EC2"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вставал и опять гонялся за хвостом. </w:t>
      </w:r>
    </w:p>
    <w:p w14:paraId="37469DCB"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 Почему ты </w:t>
      </w:r>
      <w:proofErr w:type="spellStart"/>
      <w:r w:rsidRPr="001D58B7">
        <w:rPr>
          <w:rFonts w:ascii="Times New Roman" w:eastAsia="Times New Roman" w:hAnsi="Times New Roman" w:cs="Times New Roman"/>
          <w:sz w:val="24"/>
          <w:szCs w:val="24"/>
          <w:lang w:eastAsia="ru-RU"/>
        </w:rPr>
        <w:t>гоняеш</w:t>
      </w:r>
      <w:proofErr w:type="spellEnd"/>
      <w:r w:rsidRPr="001D58B7">
        <w:rPr>
          <w:rFonts w:ascii="Times New Roman" w:eastAsia="Times New Roman" w:hAnsi="Times New Roman" w:cs="Times New Roman"/>
          <w:sz w:val="24"/>
          <w:szCs w:val="24"/>
          <w:lang w:eastAsia="ru-RU"/>
        </w:rPr>
        <w:t>...</w:t>
      </w:r>
      <w:proofErr w:type="spellStart"/>
      <w:r w:rsidRPr="001D58B7">
        <w:rPr>
          <w:rFonts w:ascii="Times New Roman" w:eastAsia="Times New Roman" w:hAnsi="Times New Roman" w:cs="Times New Roman"/>
          <w:sz w:val="24"/>
          <w:szCs w:val="24"/>
          <w:lang w:eastAsia="ru-RU"/>
        </w:rPr>
        <w:t>ся</w:t>
      </w:r>
      <w:proofErr w:type="spellEnd"/>
      <w:r w:rsidRPr="001D58B7">
        <w:rPr>
          <w:rFonts w:ascii="Times New Roman" w:eastAsia="Times New Roman" w:hAnsi="Times New Roman" w:cs="Times New Roman"/>
          <w:sz w:val="24"/>
          <w:szCs w:val="24"/>
          <w:lang w:eastAsia="ru-RU"/>
        </w:rPr>
        <w:t xml:space="preserve"> за своим хвостом? спросил старый кот. Мне сказали — ответил котёнок — что мой хвост, это моё счастье, вот я и пытаюсь его поймать. Старый кот улыбнулся так, как это умеют делать только старые коты, и сказал:</w:t>
      </w:r>
    </w:p>
    <w:p w14:paraId="2B2039C2"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«Когда я был молодым, мне тоже сказали, что в моём хвосте, моё счастье. Я много дней бегал за своим хвостом и пытался схватить его. Я не ел, не пил, а только бегал за хвостом. Я падал без сил, вставал и опять пытался поймать свой хвост. В </w:t>
      </w:r>
      <w:proofErr w:type="gramStart"/>
      <w:r w:rsidRPr="001D58B7">
        <w:rPr>
          <w:rFonts w:ascii="Times New Roman" w:eastAsia="Times New Roman" w:hAnsi="Times New Roman" w:cs="Times New Roman"/>
          <w:sz w:val="24"/>
          <w:szCs w:val="24"/>
          <w:lang w:eastAsia="ru-RU"/>
        </w:rPr>
        <w:t>какой то</w:t>
      </w:r>
      <w:proofErr w:type="gramEnd"/>
      <w:r w:rsidRPr="001D58B7">
        <w:rPr>
          <w:rFonts w:ascii="Times New Roman" w:eastAsia="Times New Roman" w:hAnsi="Times New Roman" w:cs="Times New Roman"/>
          <w:sz w:val="24"/>
          <w:szCs w:val="24"/>
          <w:lang w:eastAsia="ru-RU"/>
        </w:rPr>
        <w:t xml:space="preserve"> момент я </w:t>
      </w:r>
      <w:proofErr w:type="spellStart"/>
      <w:r w:rsidRPr="001D58B7">
        <w:rPr>
          <w:rFonts w:ascii="Times New Roman" w:eastAsia="Times New Roman" w:hAnsi="Times New Roman" w:cs="Times New Roman"/>
          <w:sz w:val="24"/>
          <w:szCs w:val="24"/>
          <w:lang w:eastAsia="ru-RU"/>
        </w:rPr>
        <w:t>отча</w:t>
      </w:r>
      <w:proofErr w:type="spellEnd"/>
      <w:r w:rsidRPr="001D58B7">
        <w:rPr>
          <w:rFonts w:ascii="Times New Roman" w:eastAsia="Times New Roman" w:hAnsi="Times New Roman" w:cs="Times New Roman"/>
          <w:sz w:val="24"/>
          <w:szCs w:val="24"/>
          <w:lang w:eastAsia="ru-RU"/>
        </w:rPr>
        <w:t>...</w:t>
      </w:r>
      <w:proofErr w:type="spellStart"/>
      <w:r w:rsidRPr="001D58B7">
        <w:rPr>
          <w:rFonts w:ascii="Times New Roman" w:eastAsia="Times New Roman" w:hAnsi="Times New Roman" w:cs="Times New Roman"/>
          <w:sz w:val="24"/>
          <w:szCs w:val="24"/>
          <w:lang w:eastAsia="ru-RU"/>
        </w:rPr>
        <w:t>лся</w:t>
      </w:r>
      <w:proofErr w:type="spellEnd"/>
      <w:r w:rsidRPr="001D58B7">
        <w:rPr>
          <w:rFonts w:ascii="Times New Roman" w:eastAsia="Times New Roman" w:hAnsi="Times New Roman" w:cs="Times New Roman"/>
          <w:sz w:val="24"/>
          <w:szCs w:val="24"/>
          <w:lang w:eastAsia="ru-RU"/>
        </w:rPr>
        <w:t xml:space="preserve"> и </w:t>
      </w:r>
      <w:proofErr w:type="spellStart"/>
      <w:r w:rsidRPr="001D58B7">
        <w:rPr>
          <w:rFonts w:ascii="Times New Roman" w:eastAsia="Times New Roman" w:hAnsi="Times New Roman" w:cs="Times New Roman"/>
          <w:sz w:val="24"/>
          <w:szCs w:val="24"/>
          <w:lang w:eastAsia="ru-RU"/>
        </w:rPr>
        <w:t>пош</w:t>
      </w:r>
      <w:proofErr w:type="spellEnd"/>
      <w:r w:rsidRPr="001D58B7">
        <w:rPr>
          <w:rFonts w:ascii="Times New Roman" w:eastAsia="Times New Roman" w:hAnsi="Times New Roman" w:cs="Times New Roman"/>
          <w:sz w:val="24"/>
          <w:szCs w:val="24"/>
          <w:lang w:eastAsia="ru-RU"/>
        </w:rPr>
        <w:t xml:space="preserve">...л. Просто </w:t>
      </w:r>
      <w:proofErr w:type="spellStart"/>
      <w:r w:rsidRPr="001D58B7">
        <w:rPr>
          <w:rFonts w:ascii="Times New Roman" w:eastAsia="Times New Roman" w:hAnsi="Times New Roman" w:cs="Times New Roman"/>
          <w:sz w:val="24"/>
          <w:szCs w:val="24"/>
          <w:lang w:eastAsia="ru-RU"/>
        </w:rPr>
        <w:t>пош</w:t>
      </w:r>
      <w:proofErr w:type="spellEnd"/>
      <w:r w:rsidRPr="001D58B7">
        <w:rPr>
          <w:rFonts w:ascii="Times New Roman" w:eastAsia="Times New Roman" w:hAnsi="Times New Roman" w:cs="Times New Roman"/>
          <w:sz w:val="24"/>
          <w:szCs w:val="24"/>
          <w:lang w:eastAsia="ru-RU"/>
        </w:rPr>
        <w:t xml:space="preserve">...л куда глаза глядят. И </w:t>
      </w:r>
      <w:proofErr w:type="spellStart"/>
      <w:r w:rsidRPr="001D58B7">
        <w:rPr>
          <w:rFonts w:ascii="Times New Roman" w:eastAsia="Times New Roman" w:hAnsi="Times New Roman" w:cs="Times New Roman"/>
          <w:sz w:val="24"/>
          <w:szCs w:val="24"/>
          <w:lang w:eastAsia="ru-RU"/>
        </w:rPr>
        <w:t>знаеш</w:t>
      </w:r>
      <w:proofErr w:type="spellEnd"/>
      <w:r w:rsidRPr="001D58B7">
        <w:rPr>
          <w:rFonts w:ascii="Times New Roman" w:eastAsia="Times New Roman" w:hAnsi="Times New Roman" w:cs="Times New Roman"/>
          <w:sz w:val="24"/>
          <w:szCs w:val="24"/>
          <w:lang w:eastAsia="ru-RU"/>
        </w:rPr>
        <w:t>... что я вдруг заметил? — Что? — с уд...</w:t>
      </w:r>
      <w:proofErr w:type="spellStart"/>
      <w:r w:rsidRPr="001D58B7">
        <w:rPr>
          <w:rFonts w:ascii="Times New Roman" w:eastAsia="Times New Roman" w:hAnsi="Times New Roman" w:cs="Times New Roman"/>
          <w:sz w:val="24"/>
          <w:szCs w:val="24"/>
          <w:lang w:eastAsia="ru-RU"/>
        </w:rPr>
        <w:t>влением</w:t>
      </w:r>
      <w:proofErr w:type="spellEnd"/>
      <w:r w:rsidRPr="001D58B7">
        <w:rPr>
          <w:rFonts w:ascii="Times New Roman" w:eastAsia="Times New Roman" w:hAnsi="Times New Roman" w:cs="Times New Roman"/>
          <w:sz w:val="24"/>
          <w:szCs w:val="24"/>
          <w:lang w:eastAsia="ru-RU"/>
        </w:rPr>
        <w:t xml:space="preserve"> спросил котёнок. «Я заметил, что куда/ бы я н.. шёл, мой хвост везде идёт со мной. И мне не/надо его ловить».</w:t>
      </w:r>
    </w:p>
    <w:p w14:paraId="0E549482" w14:textId="77777777" w:rsidR="001D58B7" w:rsidRPr="001D58B7" w:rsidRDefault="001D58B7" w:rsidP="001D58B7">
      <w:pPr>
        <w:spacing w:after="0"/>
        <w:jc w:val="both"/>
        <w:rPr>
          <w:rFonts w:ascii="Times New Roman" w:eastAsia="Times New Roman" w:hAnsi="Times New Roman" w:cs="Times New Roman"/>
          <w:b/>
          <w:i/>
          <w:sz w:val="24"/>
          <w:szCs w:val="24"/>
          <w:lang w:eastAsia="ru-RU"/>
        </w:rPr>
      </w:pPr>
      <w:r w:rsidRPr="001D58B7">
        <w:rPr>
          <w:rFonts w:ascii="Times New Roman" w:eastAsia="Times New Roman" w:hAnsi="Times New Roman" w:cs="Times New Roman"/>
          <w:b/>
          <w:i/>
          <w:sz w:val="24"/>
          <w:szCs w:val="24"/>
          <w:lang w:eastAsia="ru-RU"/>
        </w:rPr>
        <w:t>Задание 4.</w:t>
      </w:r>
      <w:r w:rsidRPr="001D58B7">
        <w:rPr>
          <w:rFonts w:ascii="Times New Roman" w:eastAsia="Times New Roman" w:hAnsi="Times New Roman" w:cs="Times New Roman"/>
          <w:sz w:val="24"/>
          <w:szCs w:val="24"/>
          <w:lang w:eastAsia="ru-RU"/>
        </w:rPr>
        <w:t xml:space="preserve"> </w:t>
      </w:r>
      <w:r w:rsidRPr="001D58B7">
        <w:rPr>
          <w:rFonts w:ascii="Times New Roman" w:eastAsia="Times New Roman" w:hAnsi="Times New Roman" w:cs="Times New Roman"/>
          <w:b/>
          <w:i/>
          <w:sz w:val="24"/>
          <w:szCs w:val="24"/>
          <w:lang w:eastAsia="ru-RU"/>
        </w:rPr>
        <w:t>Замените прямую речь косвенной речью</w:t>
      </w:r>
    </w:p>
    <w:p w14:paraId="5DD1E836"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 Весной синица завела песню для полусонных лягушек и ящериц: «Собирайтесь вокруг старого пня погреться на солнышке!» 2) Учитель предупреждал: «Приходите заранее, потому что лекционный зал будет переполнен слушателями». 3) «В рисунках художника отражена вся история северного края», — отмечали посетители выставки. 4) «К месту приземления межпланетных кораблей на Памире можно пройти только по горным тропам», — утверждали местные жители. 5) Радиолокатор в рубке капитана показывал: «Впереди по курсу движения корабля находится неизвестное препятствие».</w:t>
      </w:r>
    </w:p>
    <w:p w14:paraId="58C6472B" w14:textId="77777777" w:rsidR="001D58B7" w:rsidRPr="001D58B7" w:rsidRDefault="001D58B7" w:rsidP="001D58B7">
      <w:pPr>
        <w:spacing w:after="0"/>
        <w:jc w:val="both"/>
        <w:rPr>
          <w:rFonts w:ascii="Times New Roman" w:eastAsia="Times New Roman" w:hAnsi="Times New Roman" w:cs="Times New Roman"/>
          <w:b/>
          <w:i/>
          <w:sz w:val="24"/>
          <w:szCs w:val="24"/>
          <w:lang w:eastAsia="ru-RU"/>
        </w:rPr>
      </w:pPr>
      <w:r w:rsidRPr="001D58B7">
        <w:rPr>
          <w:rFonts w:ascii="Times New Roman" w:eastAsia="Times New Roman" w:hAnsi="Times New Roman" w:cs="Times New Roman"/>
          <w:b/>
          <w:i/>
          <w:sz w:val="24"/>
          <w:szCs w:val="24"/>
          <w:lang w:eastAsia="ru-RU"/>
        </w:rPr>
        <w:t>Задание 5.</w:t>
      </w:r>
      <w:r w:rsidRPr="001D58B7">
        <w:rPr>
          <w:rFonts w:ascii="Times New Roman" w:eastAsia="Times New Roman" w:hAnsi="Times New Roman" w:cs="Times New Roman"/>
          <w:sz w:val="24"/>
          <w:szCs w:val="24"/>
          <w:lang w:eastAsia="ru-RU"/>
        </w:rPr>
        <w:t xml:space="preserve"> </w:t>
      </w:r>
      <w:r w:rsidRPr="001D58B7">
        <w:rPr>
          <w:rFonts w:ascii="Times New Roman" w:eastAsia="Times New Roman" w:hAnsi="Times New Roman" w:cs="Times New Roman"/>
          <w:b/>
          <w:i/>
          <w:sz w:val="24"/>
          <w:szCs w:val="24"/>
          <w:lang w:eastAsia="ru-RU"/>
        </w:rPr>
        <w:t>Переведите прямые вопросы в косвенные</w:t>
      </w:r>
    </w:p>
    <w:p w14:paraId="49A51782"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 На стадионе Нину спросили: «За сколько секунд ты пробегаешь стометровку?» 2) Мать спросила дочку: «Ты хочешь научиться печь пироги?» 3) Экскурсанты спрашивали: «Как раньше называлась эта улица?» 4) Отец спросил сына: «Нравится тебе работать в столярной мастерской?»</w:t>
      </w:r>
    </w:p>
    <w:p w14:paraId="5D83BCBA" w14:textId="77777777" w:rsidR="001D58B7" w:rsidRPr="001D58B7" w:rsidRDefault="001D58B7" w:rsidP="001D58B7">
      <w:pPr>
        <w:spacing w:after="0"/>
        <w:jc w:val="both"/>
        <w:rPr>
          <w:rFonts w:ascii="Times New Roman" w:eastAsia="Times New Roman" w:hAnsi="Times New Roman" w:cs="Times New Roman"/>
          <w:b/>
          <w:i/>
          <w:sz w:val="24"/>
          <w:szCs w:val="24"/>
          <w:lang w:eastAsia="ru-RU"/>
        </w:rPr>
      </w:pPr>
      <w:r w:rsidRPr="001D58B7">
        <w:rPr>
          <w:rFonts w:ascii="Times New Roman" w:eastAsia="Times New Roman" w:hAnsi="Times New Roman" w:cs="Times New Roman"/>
          <w:b/>
          <w:i/>
          <w:sz w:val="24"/>
          <w:szCs w:val="24"/>
          <w:lang w:eastAsia="ru-RU"/>
        </w:rPr>
        <w:t>Задание 6.</w:t>
      </w:r>
      <w:r w:rsidRPr="001D58B7">
        <w:rPr>
          <w:rFonts w:ascii="Times New Roman" w:eastAsia="Times New Roman" w:hAnsi="Times New Roman" w:cs="Times New Roman"/>
          <w:sz w:val="24"/>
          <w:szCs w:val="24"/>
          <w:lang w:eastAsia="ru-RU"/>
        </w:rPr>
        <w:t xml:space="preserve"> </w:t>
      </w:r>
      <w:r w:rsidRPr="001D58B7">
        <w:rPr>
          <w:rFonts w:ascii="Times New Roman" w:eastAsia="Times New Roman" w:hAnsi="Times New Roman" w:cs="Times New Roman"/>
          <w:b/>
          <w:i/>
          <w:sz w:val="24"/>
          <w:szCs w:val="24"/>
          <w:lang w:eastAsia="ru-RU"/>
        </w:rPr>
        <w:t>Выполните тест по теме «Способы передачи чужой речи»</w:t>
      </w:r>
    </w:p>
    <w:p w14:paraId="21EC17FE"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 Предложение с косвенной речью представляют собой:</w:t>
      </w:r>
    </w:p>
    <w:p w14:paraId="79613EBE"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lastRenderedPageBreak/>
        <w:t>1) простое предложение;</w:t>
      </w:r>
    </w:p>
    <w:p w14:paraId="22B0E634"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2) сложносочинённое предложение;</w:t>
      </w:r>
    </w:p>
    <w:p w14:paraId="777C1102"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3) сложноподчинённое предложение; </w:t>
      </w:r>
    </w:p>
    <w:p w14:paraId="6DA57BCD"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4) простое осложнённое предложение.</w:t>
      </w:r>
    </w:p>
    <w:p w14:paraId="008B4DE7"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2. В схеме предложения с прямой речью «П — </w:t>
      </w:r>
      <w:proofErr w:type="gramStart"/>
      <w:r w:rsidRPr="001D58B7">
        <w:rPr>
          <w:rFonts w:ascii="Times New Roman" w:eastAsia="Times New Roman" w:hAnsi="Times New Roman" w:cs="Times New Roman"/>
          <w:sz w:val="24"/>
          <w:szCs w:val="24"/>
          <w:lang w:eastAsia="ru-RU"/>
        </w:rPr>
        <w:t>а,—</w:t>
      </w:r>
      <w:proofErr w:type="gramEnd"/>
      <w:r w:rsidRPr="001D58B7">
        <w:rPr>
          <w:rFonts w:ascii="Times New Roman" w:eastAsia="Times New Roman" w:hAnsi="Times New Roman" w:cs="Times New Roman"/>
          <w:sz w:val="24"/>
          <w:szCs w:val="24"/>
          <w:lang w:eastAsia="ru-RU"/>
        </w:rPr>
        <w:t xml:space="preserve"> П» недостаёт:</w:t>
      </w:r>
    </w:p>
    <w:p w14:paraId="7B385614"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 точек;</w:t>
      </w:r>
    </w:p>
    <w:p w14:paraId="3B4B4231"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2) запятой;</w:t>
      </w:r>
    </w:p>
    <w:p w14:paraId="513719A8"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3) вопросительного знака;</w:t>
      </w:r>
    </w:p>
    <w:p w14:paraId="49E0234A"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4) восклицательного знака.</w:t>
      </w:r>
    </w:p>
    <w:p w14:paraId="36B69EE2"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3. Укажите способ передачи чужой речи в предложении</w:t>
      </w:r>
    </w:p>
    <w:p w14:paraId="16FA0524"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По радио сообщили, что завтра ожидаются осадки.</w:t>
      </w:r>
    </w:p>
    <w:p w14:paraId="10A40308"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 Предложение с прямой речью;</w:t>
      </w:r>
    </w:p>
    <w:p w14:paraId="7F151249"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2) предложение с косвенной речью;</w:t>
      </w:r>
    </w:p>
    <w:p w14:paraId="666B6631"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3) предложение с вводными словами и предложениями для передачи источника сообщения;</w:t>
      </w:r>
    </w:p>
    <w:p w14:paraId="413C4064"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4) простое предложение с дополнением, называющим тему чужой речи.</w:t>
      </w:r>
    </w:p>
    <w:p w14:paraId="3F7F06F5"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4. При замене прямой речи косвенной в предложении «Я буду ждать тебя где-нибудь поблизости</w:t>
      </w:r>
      <w:proofErr w:type="gramStart"/>
      <w:r w:rsidRPr="001D58B7">
        <w:rPr>
          <w:rFonts w:ascii="Times New Roman" w:eastAsia="Times New Roman" w:hAnsi="Times New Roman" w:cs="Times New Roman"/>
          <w:sz w:val="24"/>
          <w:szCs w:val="24"/>
          <w:lang w:eastAsia="ru-RU"/>
        </w:rPr>
        <w:t>»,—</w:t>
      </w:r>
      <w:proofErr w:type="gramEnd"/>
      <w:r w:rsidRPr="001D58B7">
        <w:rPr>
          <w:rFonts w:ascii="Times New Roman" w:eastAsia="Times New Roman" w:hAnsi="Times New Roman" w:cs="Times New Roman"/>
          <w:sz w:val="24"/>
          <w:szCs w:val="24"/>
          <w:lang w:eastAsia="ru-RU"/>
        </w:rPr>
        <w:t xml:space="preserve"> сказала Валя. необходимо употребить:</w:t>
      </w:r>
    </w:p>
    <w:p w14:paraId="073ABB8D"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 союз что;</w:t>
      </w:r>
    </w:p>
    <w:p w14:paraId="7339BBD4"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2) союз-частицу ли;</w:t>
      </w:r>
    </w:p>
    <w:p w14:paraId="08E7A948"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3) союз чтобы.</w:t>
      </w:r>
    </w:p>
    <w:p w14:paraId="3A55ECF9"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5. Укажите неправильно построенное предложение с косвенной речью.</w:t>
      </w:r>
    </w:p>
    <w:p w14:paraId="0D70E0AE"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 Н. В. Гоголь был убеждён, что у писателя только и есть один учитель: сам читатель.</w:t>
      </w:r>
    </w:p>
    <w:p w14:paraId="3E682CFB"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2) Никита попросил, или не помогу я ему решить задачу.</w:t>
      </w:r>
    </w:p>
    <w:p w14:paraId="3D9274BF"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3) Сосед попросил, чтобы ребята помогли ему завести мотоцикл.</w:t>
      </w:r>
    </w:p>
    <w:p w14:paraId="36959BE1"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6. Укажите, какой схеме соответствует данное предложение с прямой речью:</w:t>
      </w:r>
    </w:p>
    <w:p w14:paraId="2489CE12"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Уже вечереет сказал мечтательно </w:t>
      </w:r>
      <w:proofErr w:type="gramStart"/>
      <w:r w:rsidRPr="001D58B7">
        <w:rPr>
          <w:rFonts w:ascii="Times New Roman" w:eastAsia="Times New Roman" w:hAnsi="Times New Roman" w:cs="Times New Roman"/>
          <w:sz w:val="24"/>
          <w:szCs w:val="24"/>
          <w:lang w:eastAsia="ru-RU"/>
        </w:rPr>
        <w:t>художник Скоро</w:t>
      </w:r>
      <w:proofErr w:type="gramEnd"/>
      <w:r w:rsidRPr="001D58B7">
        <w:rPr>
          <w:rFonts w:ascii="Times New Roman" w:eastAsia="Times New Roman" w:hAnsi="Times New Roman" w:cs="Times New Roman"/>
          <w:sz w:val="24"/>
          <w:szCs w:val="24"/>
          <w:lang w:eastAsia="ru-RU"/>
        </w:rPr>
        <w:t xml:space="preserve"> станет темно и на небе появятся первые звёзды.</w:t>
      </w:r>
    </w:p>
    <w:p w14:paraId="55B35F61"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1) </w:t>
      </w:r>
      <w:proofErr w:type="gramStart"/>
      <w:r w:rsidRPr="001D58B7">
        <w:rPr>
          <w:rFonts w:ascii="Times New Roman" w:eastAsia="Times New Roman" w:hAnsi="Times New Roman" w:cs="Times New Roman"/>
          <w:sz w:val="24"/>
          <w:szCs w:val="24"/>
          <w:lang w:eastAsia="ru-RU"/>
        </w:rPr>
        <w:t xml:space="preserve">   «</w:t>
      </w:r>
      <w:proofErr w:type="gramEnd"/>
      <w:r w:rsidRPr="001D58B7">
        <w:rPr>
          <w:rFonts w:ascii="Times New Roman" w:eastAsia="Times New Roman" w:hAnsi="Times New Roman" w:cs="Times New Roman"/>
          <w:sz w:val="24"/>
          <w:szCs w:val="24"/>
          <w:lang w:eastAsia="ru-RU"/>
        </w:rPr>
        <w:t>П»,— а.</w:t>
      </w:r>
    </w:p>
    <w:p w14:paraId="5D5EFA15"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2) </w:t>
      </w:r>
      <w:proofErr w:type="gramStart"/>
      <w:r w:rsidRPr="001D58B7">
        <w:rPr>
          <w:rFonts w:ascii="Times New Roman" w:eastAsia="Times New Roman" w:hAnsi="Times New Roman" w:cs="Times New Roman"/>
          <w:sz w:val="24"/>
          <w:szCs w:val="24"/>
          <w:lang w:eastAsia="ru-RU"/>
        </w:rPr>
        <w:t xml:space="preserve">   «</w:t>
      </w:r>
      <w:proofErr w:type="gramEnd"/>
      <w:r w:rsidRPr="001D58B7">
        <w:rPr>
          <w:rFonts w:ascii="Times New Roman" w:eastAsia="Times New Roman" w:hAnsi="Times New Roman" w:cs="Times New Roman"/>
          <w:sz w:val="24"/>
          <w:szCs w:val="24"/>
          <w:lang w:eastAsia="ru-RU"/>
        </w:rPr>
        <w:t>П,— а.— П».</w:t>
      </w:r>
    </w:p>
    <w:p w14:paraId="1FACDC69"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3) </w:t>
      </w:r>
      <w:proofErr w:type="gramStart"/>
      <w:r w:rsidRPr="001D58B7">
        <w:rPr>
          <w:rFonts w:ascii="Times New Roman" w:eastAsia="Times New Roman" w:hAnsi="Times New Roman" w:cs="Times New Roman"/>
          <w:sz w:val="24"/>
          <w:szCs w:val="24"/>
          <w:lang w:eastAsia="ru-RU"/>
        </w:rPr>
        <w:t xml:space="preserve">   «</w:t>
      </w:r>
      <w:proofErr w:type="gramEnd"/>
      <w:r w:rsidRPr="001D58B7">
        <w:rPr>
          <w:rFonts w:ascii="Times New Roman" w:eastAsia="Times New Roman" w:hAnsi="Times New Roman" w:cs="Times New Roman"/>
          <w:sz w:val="24"/>
          <w:szCs w:val="24"/>
          <w:lang w:eastAsia="ru-RU"/>
        </w:rPr>
        <w:t>П,— а,— п».</w:t>
      </w:r>
    </w:p>
    <w:p w14:paraId="45906762"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7. Укажите предложение с пунктуационной ошибкой</w:t>
      </w:r>
    </w:p>
    <w:p w14:paraId="4FDB0021"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 В тишине раздалось: «За мной! В атаку!»</w:t>
      </w:r>
    </w:p>
    <w:p w14:paraId="1FA0D08D"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2) Он обратился с просьбой: «Передайте, пожалуйста, эту книгу в библиотеку».</w:t>
      </w:r>
    </w:p>
    <w:p w14:paraId="776D6D89"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3) «Как хорошо, что я спрятал револьвер в вороньем гнезде». — подумал Павел.</w:t>
      </w:r>
    </w:p>
    <w:p w14:paraId="3C102970"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4) «Ирина, ты опять плачешь», — начал с беспокойством Литвинов.</w:t>
      </w:r>
    </w:p>
    <w:p w14:paraId="53129384"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8. Укажите предложение с пунктуационной ошибкой</w:t>
      </w:r>
    </w:p>
    <w:p w14:paraId="0AB20307"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 Обрадованная мать уверенно ответила: «Найду что сказать!»</w:t>
      </w:r>
    </w:p>
    <w:p w14:paraId="6A2ACF60"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2) «Буду, буду летать!» звенело и пело в голове Алексея. </w:t>
      </w:r>
    </w:p>
    <w:p w14:paraId="076279AF"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3)</w:t>
      </w:r>
      <w:proofErr w:type="spellStart"/>
      <w:r w:rsidRPr="001D58B7">
        <w:rPr>
          <w:rFonts w:ascii="Times New Roman" w:eastAsia="Times New Roman" w:hAnsi="Times New Roman" w:cs="Times New Roman"/>
          <w:sz w:val="24"/>
          <w:szCs w:val="24"/>
          <w:lang w:eastAsia="ru-RU"/>
        </w:rPr>
        <w:t>Жухрай</w:t>
      </w:r>
      <w:proofErr w:type="spellEnd"/>
      <w:r w:rsidRPr="001D58B7">
        <w:rPr>
          <w:rFonts w:ascii="Times New Roman" w:eastAsia="Times New Roman" w:hAnsi="Times New Roman" w:cs="Times New Roman"/>
          <w:sz w:val="24"/>
          <w:szCs w:val="24"/>
          <w:lang w:eastAsia="ru-RU"/>
        </w:rPr>
        <w:t xml:space="preserve"> встал на площадку и произнес: «Товарищи, мы собрали вас для серьезного и ответственного дела».</w:t>
      </w:r>
    </w:p>
    <w:p w14:paraId="67E2DFF3"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4) «Что же ты не едешь?» — спросил я ямщика с нетерпением.</w:t>
      </w:r>
    </w:p>
    <w:p w14:paraId="05B66205"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9. Укажите предложение с пунктуационной ошибкой</w:t>
      </w:r>
    </w:p>
    <w:p w14:paraId="40DB0D24"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 На мой вопрос: «Жив ли старый смотритель?» — никто не мог дать мне удовлетворительного ответа.</w:t>
      </w:r>
    </w:p>
    <w:p w14:paraId="2E94082E"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2) «Парю одиннадцатый год!» — сердито говорил папа.</w:t>
      </w:r>
    </w:p>
    <w:p w14:paraId="000A87FC"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3) «Говори что хочешь, Михаил, а я знаю одно», — твердила мать.</w:t>
      </w:r>
    </w:p>
    <w:p w14:paraId="2F0F75A9"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4) «Нам придется здесь ночевать. — сказал Максим Максимыч — в такую метель через горы не переедешь».</w:t>
      </w:r>
    </w:p>
    <w:p w14:paraId="7F21A730"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lastRenderedPageBreak/>
        <w:t>10. Укажите предложение с пунктуационной ошибкой</w:t>
      </w:r>
    </w:p>
    <w:p w14:paraId="4917DF43"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 «Трудами русских в историю исследования Севера вписаны важнейшие страницы», — сказал Г.Я. Седов.</w:t>
      </w:r>
    </w:p>
    <w:p w14:paraId="33DCECE0"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2) «Делайте что хотите, — отвечал им сухо Дубровский, — я здесь больше не хозяин».</w:t>
      </w:r>
    </w:p>
    <w:p w14:paraId="3D78178E" w14:textId="77777777" w:rsidR="001D58B7" w:rsidRPr="001D58B7" w:rsidRDefault="001D58B7" w:rsidP="001D58B7">
      <w:pPr>
        <w:spacing w:after="0"/>
        <w:jc w:val="both"/>
        <w:rPr>
          <w:rFonts w:ascii="Times New Roman" w:eastAsia="Times New Roman" w:hAnsi="Times New Roman" w:cs="Times New Roman"/>
          <w:sz w:val="24"/>
          <w:szCs w:val="24"/>
          <w:lang w:eastAsia="ru-RU"/>
        </w:rPr>
      </w:pPr>
      <w:proofErr w:type="gramStart"/>
      <w:r w:rsidRPr="001D58B7">
        <w:rPr>
          <w:rFonts w:ascii="Times New Roman" w:eastAsia="Times New Roman" w:hAnsi="Times New Roman" w:cs="Times New Roman"/>
          <w:sz w:val="24"/>
          <w:szCs w:val="24"/>
          <w:lang w:eastAsia="ru-RU"/>
        </w:rPr>
        <w:t>3)  «</w:t>
      </w:r>
      <w:proofErr w:type="gramEnd"/>
      <w:r w:rsidRPr="001D58B7">
        <w:rPr>
          <w:rFonts w:ascii="Times New Roman" w:eastAsia="Times New Roman" w:hAnsi="Times New Roman" w:cs="Times New Roman"/>
          <w:sz w:val="24"/>
          <w:szCs w:val="24"/>
          <w:lang w:eastAsia="ru-RU"/>
        </w:rPr>
        <w:t>Недаром на нем эта кольчуга, — подумал я — уж он, верно, что-нибудь замышляет».</w:t>
      </w:r>
    </w:p>
    <w:p w14:paraId="432C75AE"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4) Яшка-то напился да отцу и бухнул прямо в глаза: «Вор!»</w:t>
      </w:r>
    </w:p>
    <w:p w14:paraId="1BAB7EE9"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11. Укажите предложение с пунктуационной ошибкой</w:t>
      </w:r>
    </w:p>
    <w:p w14:paraId="1D307D4C"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 Тысячная толпа рявкнула: «К ответу»!</w:t>
      </w:r>
    </w:p>
    <w:p w14:paraId="68439F7A"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2) «В четыре руки жить захотел!» — клокотало в ней.</w:t>
      </w:r>
    </w:p>
    <w:p w14:paraId="054A077B"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3) Сидя над чертежами, он изредка вздыхал: «Я рад, что доживу до конца работы».</w:t>
      </w:r>
    </w:p>
    <w:p w14:paraId="040DAC57"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4) И боец сказал: «Понятно!»</w:t>
      </w:r>
    </w:p>
    <w:p w14:paraId="1B9930FE"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12. Укажите предложение с пунктуационной ошибкой</w:t>
      </w:r>
    </w:p>
    <w:p w14:paraId="5EF93A44"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 «И зачем вы взяли меня с собой!» — ныл всю дорогу Костик.</w:t>
      </w:r>
    </w:p>
    <w:p w14:paraId="1A3D332C"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2) «Подумаешь, — сказал ехидно Илька, — у меня такие тоже есть, только еще лучше.»</w:t>
      </w:r>
    </w:p>
    <w:p w14:paraId="38E0EB1D"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3) «Никогда! — закричала Катя. — Никогда не делайте так!»</w:t>
      </w:r>
    </w:p>
    <w:p w14:paraId="27A87FFE"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4) «Ну и что же у вас получилось?» — спросила Ольга.</w:t>
      </w:r>
    </w:p>
    <w:p w14:paraId="0642FF8E"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13. Укажите предложение с пунктуационной ошибкой</w:t>
      </w:r>
    </w:p>
    <w:p w14:paraId="53529A9D"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 «За все ответите!» — грозно сказала мать.</w:t>
      </w:r>
    </w:p>
    <w:p w14:paraId="2302636F"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2) Он тихо произнес: «Можно я зайду к вам вечером?»</w:t>
      </w:r>
    </w:p>
    <w:p w14:paraId="2DAD7078"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3) «Ужасная погода, — ворчала бабушка, — хороший хозяин в такую погоду собаку не выведет».</w:t>
      </w:r>
    </w:p>
    <w:p w14:paraId="71C06895"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4) «Уходите!», — твердо сказал Пашка.</w:t>
      </w:r>
    </w:p>
    <w:p w14:paraId="7D7916C8"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14. Укажите предложение с пунктуационной ошибкой</w:t>
      </w:r>
    </w:p>
    <w:p w14:paraId="296C0433"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 «Ура!» — кричали люди на площади.</w:t>
      </w:r>
    </w:p>
    <w:p w14:paraId="2FE9D0A6"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2) «Наконец-то весна, — подумала мама, — скоро сын вернется».</w:t>
      </w:r>
    </w:p>
    <w:p w14:paraId="37F64C05"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3) Ольга удивилась: «Неужели уже вечер? Ведь так еще светло!»</w:t>
      </w:r>
    </w:p>
    <w:p w14:paraId="7ECF1BE0"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4) Многие говорили: «Он несчастный сын богатых родителей.»</w:t>
      </w:r>
    </w:p>
    <w:p w14:paraId="6A6D6C30"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15. Укажите предложение с пунктуационной ошибкой</w:t>
      </w:r>
    </w:p>
    <w:p w14:paraId="02DC6B8C"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 Деревья шумят, точно шепчут друг другу: «Как страшно в саду!»</w:t>
      </w:r>
    </w:p>
    <w:p w14:paraId="5D1681DF"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2) «Это что за птица?» — спросила Зиночка.</w:t>
      </w:r>
    </w:p>
    <w:p w14:paraId="438121B4"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3) «Я могу читать, — заговорил Петрусь, — и скоро выучусь писать пером».</w:t>
      </w:r>
    </w:p>
    <w:p w14:paraId="4BF6D121"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4) «Позвольте, — заметил один скептик, не от лимона ли этот ящик?»</w:t>
      </w:r>
    </w:p>
    <w:p w14:paraId="56C1B78D" w14:textId="77777777" w:rsidR="001D58B7" w:rsidRPr="001D58B7" w:rsidRDefault="001D58B7" w:rsidP="001D58B7">
      <w:pPr>
        <w:spacing w:after="0"/>
        <w:jc w:val="both"/>
        <w:rPr>
          <w:rFonts w:ascii="Times New Roman" w:eastAsia="Times New Roman" w:hAnsi="Times New Roman" w:cs="Times New Roman"/>
          <w:b/>
          <w:i/>
          <w:sz w:val="24"/>
          <w:szCs w:val="24"/>
          <w:lang w:eastAsia="ru-RU"/>
        </w:rPr>
      </w:pPr>
      <w:r w:rsidRPr="001D58B7">
        <w:rPr>
          <w:rFonts w:ascii="Times New Roman" w:eastAsia="Times New Roman" w:hAnsi="Times New Roman" w:cs="Times New Roman"/>
          <w:b/>
          <w:i/>
          <w:sz w:val="24"/>
          <w:szCs w:val="24"/>
          <w:lang w:eastAsia="ru-RU"/>
        </w:rPr>
        <w:t>Задание 7. Запишите предложения, введя цитаты там, где это возможно, с помощью вводных слов</w:t>
      </w:r>
    </w:p>
    <w:p w14:paraId="60AB90E2"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 Н. В. Гоголь был убеждён: «У писателя только и есть один учитель: сами читатели». 2) В. Г. Белинский писал: «Труд облагораживает человека». 3) Интересное мнение высказал М. Горький: «Цель литературы — помогать человеку, понимать самого себя».</w:t>
      </w:r>
    </w:p>
    <w:p w14:paraId="30E22730" w14:textId="77777777" w:rsidR="001D58B7" w:rsidRPr="001D58B7" w:rsidRDefault="001D58B7" w:rsidP="001D58B7">
      <w:pPr>
        <w:spacing w:after="0"/>
        <w:jc w:val="both"/>
        <w:rPr>
          <w:rFonts w:ascii="Times New Roman" w:eastAsia="Times New Roman" w:hAnsi="Times New Roman" w:cs="Times New Roman"/>
          <w:b/>
          <w:i/>
          <w:sz w:val="24"/>
          <w:szCs w:val="24"/>
          <w:lang w:eastAsia="ru-RU"/>
        </w:rPr>
      </w:pPr>
      <w:r w:rsidRPr="001D58B7">
        <w:rPr>
          <w:rFonts w:ascii="Times New Roman" w:eastAsia="Times New Roman" w:hAnsi="Times New Roman" w:cs="Times New Roman"/>
          <w:b/>
          <w:i/>
          <w:sz w:val="24"/>
          <w:szCs w:val="24"/>
          <w:lang w:eastAsia="ru-RU"/>
        </w:rPr>
        <w:t>Задание 8.  Процитировать высказывание разными способами</w:t>
      </w:r>
    </w:p>
    <w:p w14:paraId="6F06244B"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 Добрый человек не тот, кто умеет делать добро, а тот, кто не умеет делать зла. (В. Ключевский)</w:t>
      </w:r>
    </w:p>
    <w:p w14:paraId="59AB3280"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2. Если есть достойная цель, то она упрощает наше существование (Мураками)</w:t>
      </w:r>
    </w:p>
    <w:p w14:paraId="17BD5003" w14:textId="77777777" w:rsidR="001D58B7" w:rsidRPr="001D58B7" w:rsidRDefault="001D58B7" w:rsidP="001D58B7">
      <w:pPr>
        <w:spacing w:after="0"/>
        <w:rPr>
          <w:rFonts w:ascii="Times New Roman" w:eastAsia="Times New Roman" w:hAnsi="Times New Roman" w:cs="Times New Roman"/>
          <w:sz w:val="24"/>
          <w:szCs w:val="24"/>
          <w:lang w:eastAsia="ru-RU"/>
        </w:rPr>
      </w:pPr>
    </w:p>
    <w:p w14:paraId="54B35210" w14:textId="77777777" w:rsidR="001D58B7" w:rsidRPr="001D58B7" w:rsidRDefault="001D58B7" w:rsidP="001D58B7">
      <w:pPr>
        <w:spacing w:after="0"/>
        <w:jc w:val="center"/>
        <w:rPr>
          <w:rFonts w:ascii="Times New Roman" w:eastAsia="Times New Roman" w:hAnsi="Times New Roman" w:cs="Times New Roman"/>
          <w:b/>
          <w:sz w:val="24"/>
          <w:szCs w:val="24"/>
          <w:lang w:eastAsia="ru-RU"/>
        </w:rPr>
      </w:pPr>
      <w:r w:rsidRPr="001D58B7">
        <w:rPr>
          <w:rFonts w:ascii="Times New Roman" w:eastAsia="Times New Roman" w:hAnsi="Times New Roman" w:cs="Times New Roman"/>
          <w:b/>
          <w:sz w:val="24"/>
          <w:szCs w:val="24"/>
          <w:lang w:eastAsia="ru-RU"/>
        </w:rPr>
        <w:t>Контрольный тест по теме: "Синтаксис и пунктуация"</w:t>
      </w:r>
    </w:p>
    <w:p w14:paraId="7E601AE2" w14:textId="77777777" w:rsidR="001D58B7" w:rsidRPr="001D58B7" w:rsidRDefault="001D58B7" w:rsidP="001D58B7">
      <w:pPr>
        <w:spacing w:after="0"/>
        <w:jc w:val="center"/>
        <w:rPr>
          <w:rFonts w:ascii="Times New Roman" w:eastAsia="Times New Roman" w:hAnsi="Times New Roman" w:cs="Times New Roman"/>
          <w:b/>
          <w:sz w:val="24"/>
          <w:szCs w:val="24"/>
          <w:lang w:eastAsia="ru-RU"/>
        </w:rPr>
      </w:pPr>
    </w:p>
    <w:p w14:paraId="47F43F98" w14:textId="77777777" w:rsidR="001D58B7" w:rsidRPr="001D58B7" w:rsidRDefault="001D58B7" w:rsidP="001D58B7">
      <w:pPr>
        <w:spacing w:after="0"/>
        <w:rPr>
          <w:rFonts w:ascii="Times New Roman" w:eastAsia="Times New Roman" w:hAnsi="Times New Roman" w:cs="Times New Roman"/>
          <w:b/>
          <w:sz w:val="24"/>
          <w:szCs w:val="24"/>
          <w:lang w:eastAsia="ru-RU"/>
        </w:rPr>
      </w:pPr>
      <w:r w:rsidRPr="001D58B7">
        <w:rPr>
          <w:rFonts w:ascii="Times New Roman" w:eastAsia="Times New Roman" w:hAnsi="Times New Roman" w:cs="Times New Roman"/>
          <w:b/>
          <w:sz w:val="24"/>
          <w:szCs w:val="24"/>
          <w:lang w:val="en-US" w:eastAsia="ru-RU"/>
        </w:rPr>
        <w:t>I</w:t>
      </w:r>
      <w:r w:rsidRPr="001D58B7">
        <w:rPr>
          <w:rFonts w:ascii="Times New Roman" w:eastAsia="Times New Roman" w:hAnsi="Times New Roman" w:cs="Times New Roman"/>
          <w:b/>
          <w:sz w:val="24"/>
          <w:szCs w:val="24"/>
          <w:lang w:eastAsia="ru-RU"/>
        </w:rPr>
        <w:t xml:space="preserve"> вариант</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8"/>
        <w:gridCol w:w="6626"/>
        <w:gridCol w:w="1122"/>
        <w:gridCol w:w="958"/>
      </w:tblGrid>
      <w:tr w:rsidR="001D58B7" w:rsidRPr="001D58B7" w14:paraId="399A7C48" w14:textId="77777777" w:rsidTr="0010422D">
        <w:tc>
          <w:tcPr>
            <w:tcW w:w="646" w:type="dxa"/>
            <w:tcBorders>
              <w:top w:val="single" w:sz="4" w:space="0" w:color="auto"/>
              <w:left w:val="single" w:sz="4" w:space="0" w:color="auto"/>
              <w:bottom w:val="single" w:sz="4" w:space="0" w:color="auto"/>
              <w:right w:val="single" w:sz="4" w:space="0" w:color="auto"/>
            </w:tcBorders>
          </w:tcPr>
          <w:p w14:paraId="00388EDA" w14:textId="77777777" w:rsidR="001D58B7" w:rsidRPr="001D58B7" w:rsidRDefault="001D58B7" w:rsidP="001D58B7">
            <w:pPr>
              <w:widowControl w:val="0"/>
              <w:autoSpaceDE w:val="0"/>
              <w:autoSpaceDN w:val="0"/>
              <w:adjustRightInd w:val="0"/>
              <w:spacing w:after="0" w:line="320" w:lineRule="exact"/>
              <w:rPr>
                <w:rFonts w:ascii="Times New Roman" w:eastAsia="Times New Roman" w:hAnsi="Times New Roman" w:cs="Times New Roman"/>
                <w:b/>
                <w:sz w:val="24"/>
                <w:szCs w:val="24"/>
                <w:lang w:eastAsia="ru-RU"/>
              </w:rPr>
            </w:pPr>
            <w:r w:rsidRPr="001D58B7">
              <w:rPr>
                <w:rFonts w:ascii="Times New Roman" w:eastAsia="Times New Roman" w:hAnsi="Times New Roman" w:cs="Times New Roman"/>
                <w:b/>
                <w:sz w:val="24"/>
                <w:szCs w:val="24"/>
                <w:lang w:eastAsia="ru-RU"/>
              </w:rPr>
              <w:t>№</w:t>
            </w:r>
          </w:p>
        </w:tc>
        <w:tc>
          <w:tcPr>
            <w:tcW w:w="6832" w:type="dxa"/>
            <w:tcBorders>
              <w:top w:val="single" w:sz="4" w:space="0" w:color="auto"/>
              <w:left w:val="single" w:sz="4" w:space="0" w:color="auto"/>
              <w:bottom w:val="single" w:sz="4" w:space="0" w:color="auto"/>
              <w:right w:val="single" w:sz="4" w:space="0" w:color="auto"/>
            </w:tcBorders>
          </w:tcPr>
          <w:p w14:paraId="14CCF280"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b/>
                <w:sz w:val="24"/>
                <w:szCs w:val="24"/>
                <w:lang w:eastAsia="ru-RU"/>
              </w:rPr>
            </w:pPr>
            <w:r w:rsidRPr="001D58B7">
              <w:rPr>
                <w:rFonts w:ascii="Times New Roman" w:eastAsia="Times New Roman" w:hAnsi="Times New Roman" w:cs="Times New Roman"/>
                <w:b/>
                <w:sz w:val="24"/>
                <w:szCs w:val="24"/>
                <w:lang w:eastAsia="ru-RU"/>
              </w:rPr>
              <w:t xml:space="preserve">Тестовые задания закрытого типа </w:t>
            </w:r>
          </w:p>
        </w:tc>
        <w:tc>
          <w:tcPr>
            <w:tcW w:w="1134" w:type="dxa"/>
            <w:tcBorders>
              <w:top w:val="single" w:sz="4" w:space="0" w:color="auto"/>
              <w:left w:val="single" w:sz="4" w:space="0" w:color="auto"/>
              <w:bottom w:val="single" w:sz="4" w:space="0" w:color="auto"/>
              <w:right w:val="single" w:sz="4" w:space="0" w:color="auto"/>
            </w:tcBorders>
          </w:tcPr>
          <w:p w14:paraId="157FDFE9" w14:textId="77777777" w:rsidR="001D58B7" w:rsidRPr="001D58B7" w:rsidRDefault="001D58B7" w:rsidP="001D58B7">
            <w:pPr>
              <w:widowControl w:val="0"/>
              <w:autoSpaceDE w:val="0"/>
              <w:autoSpaceDN w:val="0"/>
              <w:adjustRightInd w:val="0"/>
              <w:spacing w:after="0" w:line="320" w:lineRule="exact"/>
              <w:rPr>
                <w:rFonts w:ascii="Times New Roman" w:eastAsia="Times New Roman" w:hAnsi="Times New Roman" w:cs="Times New Roman"/>
                <w:b/>
                <w:sz w:val="24"/>
                <w:szCs w:val="24"/>
                <w:lang w:eastAsia="ru-RU"/>
              </w:rPr>
            </w:pPr>
            <w:r w:rsidRPr="001D58B7">
              <w:rPr>
                <w:rFonts w:ascii="Times New Roman" w:eastAsia="Times New Roman" w:hAnsi="Times New Roman" w:cs="Times New Roman"/>
                <w:b/>
                <w:sz w:val="24"/>
                <w:szCs w:val="24"/>
                <w:lang w:eastAsia="ru-RU"/>
              </w:rPr>
              <w:t xml:space="preserve"> Ответ</w:t>
            </w:r>
          </w:p>
        </w:tc>
        <w:tc>
          <w:tcPr>
            <w:tcW w:w="958" w:type="dxa"/>
            <w:tcBorders>
              <w:top w:val="single" w:sz="4" w:space="0" w:color="auto"/>
              <w:left w:val="single" w:sz="4" w:space="0" w:color="auto"/>
              <w:bottom w:val="single" w:sz="4" w:space="0" w:color="auto"/>
              <w:right w:val="single" w:sz="4" w:space="0" w:color="auto"/>
            </w:tcBorders>
          </w:tcPr>
          <w:p w14:paraId="65BDB375" w14:textId="77777777" w:rsidR="001D58B7" w:rsidRPr="001D58B7" w:rsidRDefault="001D58B7" w:rsidP="001D58B7">
            <w:pPr>
              <w:widowControl w:val="0"/>
              <w:autoSpaceDE w:val="0"/>
              <w:autoSpaceDN w:val="0"/>
              <w:adjustRightInd w:val="0"/>
              <w:spacing w:after="0" w:line="320" w:lineRule="exact"/>
              <w:jc w:val="both"/>
              <w:rPr>
                <w:rFonts w:ascii="Times New Roman" w:eastAsia="Times New Roman" w:hAnsi="Times New Roman" w:cs="Times New Roman"/>
                <w:b/>
                <w:sz w:val="24"/>
                <w:szCs w:val="24"/>
                <w:lang w:eastAsia="ru-RU"/>
              </w:rPr>
            </w:pPr>
            <w:r w:rsidRPr="001D58B7">
              <w:rPr>
                <w:rFonts w:ascii="Times New Roman" w:eastAsia="Times New Roman" w:hAnsi="Times New Roman" w:cs="Times New Roman"/>
                <w:b/>
                <w:sz w:val="24"/>
                <w:szCs w:val="24"/>
                <w:lang w:eastAsia="ru-RU"/>
              </w:rPr>
              <w:t>Баллы</w:t>
            </w:r>
          </w:p>
        </w:tc>
      </w:tr>
      <w:tr w:rsidR="001D58B7" w:rsidRPr="001D58B7" w14:paraId="6648FF47" w14:textId="77777777" w:rsidTr="0010422D">
        <w:tc>
          <w:tcPr>
            <w:tcW w:w="646" w:type="dxa"/>
            <w:tcBorders>
              <w:top w:val="single" w:sz="4" w:space="0" w:color="auto"/>
              <w:left w:val="single" w:sz="4" w:space="0" w:color="auto"/>
              <w:bottom w:val="single" w:sz="4" w:space="0" w:color="auto"/>
              <w:right w:val="single" w:sz="4" w:space="0" w:color="auto"/>
            </w:tcBorders>
          </w:tcPr>
          <w:p w14:paraId="769EADF8"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w:t>
            </w:r>
          </w:p>
        </w:tc>
        <w:tc>
          <w:tcPr>
            <w:tcW w:w="6832" w:type="dxa"/>
            <w:tcBorders>
              <w:top w:val="single" w:sz="4" w:space="0" w:color="auto"/>
              <w:left w:val="single" w:sz="4" w:space="0" w:color="auto"/>
              <w:bottom w:val="single" w:sz="4" w:space="0" w:color="auto"/>
              <w:right w:val="single" w:sz="4" w:space="0" w:color="auto"/>
            </w:tcBorders>
          </w:tcPr>
          <w:p w14:paraId="4084FECD" w14:textId="77777777" w:rsidR="001D58B7" w:rsidRPr="001D58B7" w:rsidRDefault="001D58B7" w:rsidP="001D58B7">
            <w:pPr>
              <w:spacing w:after="0"/>
              <w:jc w:val="both"/>
              <w:rPr>
                <w:rFonts w:ascii="Times New Roman" w:eastAsia="Times New Roman" w:hAnsi="Times New Roman" w:cs="Times New Roman"/>
                <w:i/>
                <w:sz w:val="24"/>
                <w:szCs w:val="24"/>
                <w:lang w:eastAsia="ru-RU"/>
              </w:rPr>
            </w:pPr>
            <w:r w:rsidRPr="001D58B7">
              <w:rPr>
                <w:rFonts w:ascii="Times New Roman" w:eastAsia="Times New Roman" w:hAnsi="Times New Roman" w:cs="Times New Roman"/>
                <w:i/>
                <w:sz w:val="24"/>
                <w:szCs w:val="24"/>
                <w:lang w:eastAsia="ru-RU"/>
              </w:rPr>
              <w:t>Отметьте простые предложения с пунктуационной ошибкой</w:t>
            </w:r>
          </w:p>
          <w:p w14:paraId="492FD41E" w14:textId="77777777" w:rsidR="001D58B7" w:rsidRPr="001D58B7" w:rsidRDefault="001D58B7" w:rsidP="001D58B7">
            <w:pPr>
              <w:keepNext/>
              <w:autoSpaceDE w:val="0"/>
              <w:autoSpaceDN w:val="0"/>
              <w:spacing w:after="0" w:line="240" w:lineRule="auto"/>
              <w:jc w:val="both"/>
              <w:outlineLvl w:val="0"/>
              <w:rPr>
                <w:rFonts w:ascii="Times New Roman" w:eastAsia="Calibri" w:hAnsi="Times New Roman" w:cs="Times New Roman"/>
                <w:sz w:val="24"/>
                <w:szCs w:val="24"/>
                <w:lang w:eastAsia="ru-RU"/>
              </w:rPr>
            </w:pPr>
            <w:r w:rsidRPr="001D58B7">
              <w:rPr>
                <w:rFonts w:ascii="Times New Roman" w:eastAsia="Calibri" w:hAnsi="Times New Roman" w:cs="Times New Roman"/>
                <w:sz w:val="24"/>
                <w:szCs w:val="24"/>
                <w:lang w:eastAsia="ru-RU"/>
              </w:rPr>
              <w:lastRenderedPageBreak/>
              <w:t>А) Всё кругом озарено весенним светом, точно улыбкой</w:t>
            </w:r>
          </w:p>
          <w:p w14:paraId="4AE94DFA"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Б) Встречая день снова заворковали горлинки.</w:t>
            </w:r>
          </w:p>
          <w:p w14:paraId="736149CE"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В) Не слышно никаких звуков, кроме вздохов моря.</w:t>
            </w:r>
          </w:p>
          <w:p w14:paraId="765969CE" w14:textId="77777777" w:rsidR="001D58B7" w:rsidRPr="001D58B7" w:rsidRDefault="001D58B7" w:rsidP="001D58B7">
            <w:pPr>
              <w:spacing w:after="0"/>
              <w:rPr>
                <w:rFonts w:ascii="Times New Roman" w:eastAsia="Times New Roman" w:hAnsi="Times New Roman" w:cs="Times New Roman"/>
                <w:sz w:val="24"/>
                <w:szCs w:val="24"/>
                <w:lang w:eastAsia="ru-RU"/>
              </w:rPr>
            </w:pPr>
          </w:p>
        </w:tc>
        <w:tc>
          <w:tcPr>
            <w:tcW w:w="1134" w:type="dxa"/>
            <w:tcBorders>
              <w:top w:val="single" w:sz="4" w:space="0" w:color="auto"/>
              <w:left w:val="single" w:sz="4" w:space="0" w:color="auto"/>
              <w:bottom w:val="single" w:sz="4" w:space="0" w:color="auto"/>
              <w:right w:val="single" w:sz="4" w:space="0" w:color="auto"/>
            </w:tcBorders>
          </w:tcPr>
          <w:p w14:paraId="5F3CFB58"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c>
          <w:tcPr>
            <w:tcW w:w="958" w:type="dxa"/>
            <w:tcBorders>
              <w:top w:val="single" w:sz="4" w:space="0" w:color="auto"/>
              <w:left w:val="single" w:sz="4" w:space="0" w:color="auto"/>
              <w:bottom w:val="single" w:sz="4" w:space="0" w:color="auto"/>
              <w:right w:val="single" w:sz="4" w:space="0" w:color="auto"/>
            </w:tcBorders>
          </w:tcPr>
          <w:p w14:paraId="41835462"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r>
      <w:tr w:rsidR="001D58B7" w:rsidRPr="001D58B7" w14:paraId="4406E8B3" w14:textId="77777777" w:rsidTr="0010422D">
        <w:tc>
          <w:tcPr>
            <w:tcW w:w="646" w:type="dxa"/>
            <w:tcBorders>
              <w:top w:val="single" w:sz="4" w:space="0" w:color="auto"/>
              <w:left w:val="single" w:sz="4" w:space="0" w:color="auto"/>
              <w:bottom w:val="single" w:sz="4" w:space="0" w:color="auto"/>
              <w:right w:val="single" w:sz="4" w:space="0" w:color="auto"/>
            </w:tcBorders>
          </w:tcPr>
          <w:p w14:paraId="1976322B"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2</w:t>
            </w:r>
          </w:p>
        </w:tc>
        <w:tc>
          <w:tcPr>
            <w:tcW w:w="6832" w:type="dxa"/>
            <w:tcBorders>
              <w:top w:val="single" w:sz="4" w:space="0" w:color="auto"/>
              <w:left w:val="single" w:sz="4" w:space="0" w:color="auto"/>
              <w:bottom w:val="single" w:sz="4" w:space="0" w:color="auto"/>
              <w:right w:val="single" w:sz="4" w:space="0" w:color="auto"/>
            </w:tcBorders>
          </w:tcPr>
          <w:p w14:paraId="666F5A42" w14:textId="77777777" w:rsidR="001D58B7" w:rsidRPr="001D58B7" w:rsidRDefault="001D58B7" w:rsidP="001D58B7">
            <w:pPr>
              <w:spacing w:after="0"/>
              <w:rPr>
                <w:rFonts w:ascii="Times New Roman" w:eastAsia="Times New Roman" w:hAnsi="Times New Roman" w:cs="Times New Roman"/>
                <w:i/>
                <w:sz w:val="24"/>
                <w:szCs w:val="24"/>
                <w:lang w:eastAsia="ru-RU"/>
              </w:rPr>
            </w:pPr>
            <w:r w:rsidRPr="001D58B7">
              <w:rPr>
                <w:rFonts w:ascii="Times New Roman" w:eastAsia="Times New Roman" w:hAnsi="Times New Roman" w:cs="Times New Roman"/>
                <w:i/>
                <w:sz w:val="24"/>
                <w:szCs w:val="24"/>
                <w:lang w:eastAsia="ru-RU"/>
              </w:rPr>
              <w:t>Отметьте сложные предложения с пунктуационной ошибкой</w:t>
            </w:r>
          </w:p>
          <w:p w14:paraId="58E6907C"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А) Сейчас до города всё равно не доберёшься: дороги завалило снегом.</w:t>
            </w:r>
          </w:p>
          <w:p w14:paraId="2041BE37"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Б) Когда он проснулся уже всходило солнце; курган заслонял его собою.</w:t>
            </w:r>
          </w:p>
          <w:p w14:paraId="152AFD4E"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В) На солнце тёмный лес зардел, в долине пар белеет тонкий и песню раннюю запел в лазури жаворонок звонкий. </w:t>
            </w:r>
          </w:p>
        </w:tc>
        <w:tc>
          <w:tcPr>
            <w:tcW w:w="1134" w:type="dxa"/>
            <w:tcBorders>
              <w:top w:val="single" w:sz="4" w:space="0" w:color="auto"/>
              <w:left w:val="single" w:sz="4" w:space="0" w:color="auto"/>
              <w:bottom w:val="single" w:sz="4" w:space="0" w:color="auto"/>
              <w:right w:val="single" w:sz="4" w:space="0" w:color="auto"/>
            </w:tcBorders>
          </w:tcPr>
          <w:p w14:paraId="2D444B17"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c>
          <w:tcPr>
            <w:tcW w:w="958" w:type="dxa"/>
            <w:tcBorders>
              <w:top w:val="single" w:sz="4" w:space="0" w:color="auto"/>
              <w:left w:val="single" w:sz="4" w:space="0" w:color="auto"/>
              <w:bottom w:val="single" w:sz="4" w:space="0" w:color="auto"/>
              <w:right w:val="single" w:sz="4" w:space="0" w:color="auto"/>
            </w:tcBorders>
          </w:tcPr>
          <w:p w14:paraId="30017C36"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r>
      <w:tr w:rsidR="001D58B7" w:rsidRPr="001D58B7" w14:paraId="2567C2AE" w14:textId="77777777" w:rsidTr="0010422D">
        <w:tc>
          <w:tcPr>
            <w:tcW w:w="646" w:type="dxa"/>
            <w:tcBorders>
              <w:top w:val="single" w:sz="4" w:space="0" w:color="auto"/>
              <w:left w:val="single" w:sz="4" w:space="0" w:color="auto"/>
              <w:bottom w:val="single" w:sz="4" w:space="0" w:color="auto"/>
              <w:right w:val="single" w:sz="4" w:space="0" w:color="auto"/>
            </w:tcBorders>
          </w:tcPr>
          <w:p w14:paraId="581A06FF"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3</w:t>
            </w:r>
          </w:p>
        </w:tc>
        <w:tc>
          <w:tcPr>
            <w:tcW w:w="6832" w:type="dxa"/>
            <w:tcBorders>
              <w:top w:val="single" w:sz="4" w:space="0" w:color="auto"/>
              <w:left w:val="single" w:sz="4" w:space="0" w:color="auto"/>
              <w:bottom w:val="single" w:sz="4" w:space="0" w:color="auto"/>
              <w:right w:val="single" w:sz="4" w:space="0" w:color="auto"/>
            </w:tcBorders>
          </w:tcPr>
          <w:p w14:paraId="798B5B05" w14:textId="77777777" w:rsidR="001D58B7" w:rsidRPr="001D58B7" w:rsidRDefault="001D58B7" w:rsidP="001D58B7">
            <w:pPr>
              <w:spacing w:after="0"/>
              <w:rPr>
                <w:rFonts w:ascii="Times New Roman" w:eastAsia="Times New Roman" w:hAnsi="Times New Roman" w:cs="Times New Roman"/>
                <w:i/>
                <w:sz w:val="24"/>
                <w:szCs w:val="24"/>
                <w:lang w:eastAsia="ru-RU"/>
              </w:rPr>
            </w:pPr>
            <w:r w:rsidRPr="001D58B7">
              <w:rPr>
                <w:rFonts w:ascii="Times New Roman" w:eastAsia="Times New Roman" w:hAnsi="Times New Roman" w:cs="Times New Roman"/>
                <w:i/>
                <w:sz w:val="24"/>
                <w:szCs w:val="24"/>
                <w:lang w:eastAsia="ru-RU"/>
              </w:rPr>
              <w:t>Укажите, сколько запятых нужно поставить в предложении.</w:t>
            </w:r>
          </w:p>
          <w:p w14:paraId="722FCEB7"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а) одну запятую</w:t>
            </w:r>
          </w:p>
          <w:p w14:paraId="2F1A4515"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б) две запятые</w:t>
            </w:r>
          </w:p>
          <w:p w14:paraId="1DD9012F"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в) три запятые</w:t>
            </w:r>
          </w:p>
          <w:p w14:paraId="290F37A6"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г) четыре запятые</w:t>
            </w:r>
          </w:p>
          <w:p w14:paraId="47D6B166"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д) пять запятых</w:t>
            </w:r>
          </w:p>
          <w:p w14:paraId="12606495" w14:textId="77777777" w:rsidR="001D58B7" w:rsidRPr="001D58B7" w:rsidRDefault="001D58B7" w:rsidP="001D58B7">
            <w:pPr>
              <w:spacing w:after="0"/>
              <w:rPr>
                <w:rFonts w:ascii="Times New Roman" w:eastAsia="Times New Roman" w:hAnsi="Times New Roman" w:cs="Times New Roman"/>
                <w:sz w:val="24"/>
                <w:szCs w:val="24"/>
                <w:lang w:eastAsia="ru-RU"/>
              </w:rPr>
            </w:pPr>
          </w:p>
          <w:p w14:paraId="16FF6965"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    По народному поверью аист стережёт счастье не подпускает беду.</w:t>
            </w:r>
          </w:p>
          <w:p w14:paraId="5F7B032F"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2)    </w:t>
            </w:r>
            <w:proofErr w:type="gramStart"/>
            <w:r w:rsidRPr="001D58B7">
              <w:rPr>
                <w:rFonts w:ascii="Times New Roman" w:eastAsia="Times New Roman" w:hAnsi="Times New Roman" w:cs="Times New Roman"/>
                <w:sz w:val="24"/>
                <w:szCs w:val="24"/>
                <w:lang w:eastAsia="ru-RU"/>
              </w:rPr>
              <w:t>Дружба казалось</w:t>
            </w:r>
            <w:proofErr w:type="gramEnd"/>
            <w:r w:rsidRPr="001D58B7">
              <w:rPr>
                <w:rFonts w:ascii="Times New Roman" w:eastAsia="Times New Roman" w:hAnsi="Times New Roman" w:cs="Times New Roman"/>
                <w:sz w:val="24"/>
                <w:szCs w:val="24"/>
                <w:lang w:eastAsia="ru-RU"/>
              </w:rPr>
              <w:t xml:space="preserve"> будет вечной.</w:t>
            </w:r>
          </w:p>
          <w:p w14:paraId="0D360475"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3)    Эта осень ворвалась в родные места хотя и в положенное </w:t>
            </w:r>
            <w:proofErr w:type="gramStart"/>
            <w:r w:rsidRPr="001D58B7">
              <w:rPr>
                <w:rFonts w:ascii="Times New Roman" w:eastAsia="Times New Roman" w:hAnsi="Times New Roman" w:cs="Times New Roman"/>
                <w:sz w:val="24"/>
                <w:szCs w:val="24"/>
                <w:lang w:eastAsia="ru-RU"/>
              </w:rPr>
              <w:t>время</w:t>
            </w:r>
            <w:proofErr w:type="gramEnd"/>
            <w:r w:rsidRPr="001D58B7">
              <w:rPr>
                <w:rFonts w:ascii="Times New Roman" w:eastAsia="Times New Roman" w:hAnsi="Times New Roman" w:cs="Times New Roman"/>
                <w:sz w:val="24"/>
                <w:szCs w:val="24"/>
                <w:lang w:eastAsia="ru-RU"/>
              </w:rPr>
              <w:t xml:space="preserve"> но всё же думал Андрей как-то внезапно и резко.</w:t>
            </w:r>
          </w:p>
          <w:p w14:paraId="6C55C2EF"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4)    Тишина на рассвете не </w:t>
            </w:r>
            <w:proofErr w:type="gramStart"/>
            <w:r w:rsidRPr="001D58B7">
              <w:rPr>
                <w:rFonts w:ascii="Times New Roman" w:eastAsia="Times New Roman" w:hAnsi="Times New Roman" w:cs="Times New Roman"/>
                <w:sz w:val="24"/>
                <w:szCs w:val="24"/>
                <w:lang w:eastAsia="ru-RU"/>
              </w:rPr>
              <w:t>успокаивала</w:t>
            </w:r>
            <w:proofErr w:type="gramEnd"/>
            <w:r w:rsidRPr="001D58B7">
              <w:rPr>
                <w:rFonts w:ascii="Times New Roman" w:eastAsia="Times New Roman" w:hAnsi="Times New Roman" w:cs="Times New Roman"/>
                <w:sz w:val="24"/>
                <w:szCs w:val="24"/>
                <w:lang w:eastAsia="ru-RU"/>
              </w:rPr>
              <w:t xml:space="preserve"> а наоборот усиливала волнение.</w:t>
            </w:r>
          </w:p>
          <w:p w14:paraId="31244123"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5)    Сквозь цветы и листья и колючие ветки я знаю старый дом глянет в сердце моё.</w:t>
            </w:r>
          </w:p>
          <w:p w14:paraId="56E3AE5C"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6)    До первых сражений мы были моложе и </w:t>
            </w:r>
            <w:proofErr w:type="gramStart"/>
            <w:r w:rsidRPr="001D58B7">
              <w:rPr>
                <w:rFonts w:ascii="Times New Roman" w:eastAsia="Times New Roman" w:hAnsi="Times New Roman" w:cs="Times New Roman"/>
                <w:sz w:val="24"/>
                <w:szCs w:val="24"/>
                <w:lang w:eastAsia="ru-RU"/>
              </w:rPr>
              <w:t>счастью пожалуй</w:t>
            </w:r>
            <w:proofErr w:type="gramEnd"/>
            <w:r w:rsidRPr="001D58B7">
              <w:rPr>
                <w:rFonts w:ascii="Times New Roman" w:eastAsia="Times New Roman" w:hAnsi="Times New Roman" w:cs="Times New Roman"/>
                <w:sz w:val="24"/>
                <w:szCs w:val="24"/>
                <w:lang w:eastAsia="ru-RU"/>
              </w:rPr>
              <w:t xml:space="preserve"> не знали цены.</w:t>
            </w:r>
          </w:p>
          <w:p w14:paraId="77A4E6AC"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7)    </w:t>
            </w:r>
            <w:proofErr w:type="gramStart"/>
            <w:r w:rsidRPr="001D58B7">
              <w:rPr>
                <w:rFonts w:ascii="Times New Roman" w:eastAsia="Times New Roman" w:hAnsi="Times New Roman" w:cs="Times New Roman"/>
                <w:sz w:val="24"/>
                <w:szCs w:val="24"/>
                <w:lang w:eastAsia="ru-RU"/>
              </w:rPr>
              <w:t>Может быть</w:t>
            </w:r>
            <w:proofErr w:type="gramEnd"/>
            <w:r w:rsidRPr="001D58B7">
              <w:rPr>
                <w:rFonts w:ascii="Times New Roman" w:eastAsia="Times New Roman" w:hAnsi="Times New Roman" w:cs="Times New Roman"/>
                <w:sz w:val="24"/>
                <w:szCs w:val="24"/>
                <w:lang w:eastAsia="ru-RU"/>
              </w:rPr>
              <w:t xml:space="preserve"> в птичьем мире есть тоже понятие о красоте?</w:t>
            </w:r>
          </w:p>
          <w:p w14:paraId="0C3239DE"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8)    Кто-то махал Ефиму шапкой и </w:t>
            </w:r>
            <w:proofErr w:type="gramStart"/>
            <w:r w:rsidRPr="001D58B7">
              <w:rPr>
                <w:rFonts w:ascii="Times New Roman" w:eastAsia="Times New Roman" w:hAnsi="Times New Roman" w:cs="Times New Roman"/>
                <w:sz w:val="24"/>
                <w:szCs w:val="24"/>
                <w:lang w:eastAsia="ru-RU"/>
              </w:rPr>
              <w:t>кричал по-видимому</w:t>
            </w:r>
            <w:proofErr w:type="gramEnd"/>
            <w:r w:rsidRPr="001D58B7">
              <w:rPr>
                <w:rFonts w:ascii="Times New Roman" w:eastAsia="Times New Roman" w:hAnsi="Times New Roman" w:cs="Times New Roman"/>
                <w:sz w:val="24"/>
                <w:szCs w:val="24"/>
                <w:lang w:eastAsia="ru-RU"/>
              </w:rPr>
              <w:t xml:space="preserve"> приказывая остановиться.</w:t>
            </w:r>
          </w:p>
          <w:p w14:paraId="7DE2A3FB"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9)    </w:t>
            </w:r>
            <w:proofErr w:type="gramStart"/>
            <w:r w:rsidRPr="001D58B7">
              <w:rPr>
                <w:rFonts w:ascii="Times New Roman" w:eastAsia="Times New Roman" w:hAnsi="Times New Roman" w:cs="Times New Roman"/>
                <w:sz w:val="24"/>
                <w:szCs w:val="24"/>
                <w:lang w:eastAsia="ru-RU"/>
              </w:rPr>
              <w:t>Конечно</w:t>
            </w:r>
            <w:proofErr w:type="gramEnd"/>
            <w:r w:rsidRPr="001D58B7">
              <w:rPr>
                <w:rFonts w:ascii="Times New Roman" w:eastAsia="Times New Roman" w:hAnsi="Times New Roman" w:cs="Times New Roman"/>
                <w:sz w:val="24"/>
                <w:szCs w:val="24"/>
                <w:lang w:eastAsia="ru-RU"/>
              </w:rPr>
              <w:t xml:space="preserve"> читатель подумает что я был в ужаснейшем расположении и однако ошибётся.</w:t>
            </w:r>
          </w:p>
          <w:p w14:paraId="7AB9C612"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10)    Ты верно Моцарт чем-нибудь расстроен?</w:t>
            </w:r>
          </w:p>
        </w:tc>
        <w:tc>
          <w:tcPr>
            <w:tcW w:w="1134" w:type="dxa"/>
            <w:tcBorders>
              <w:top w:val="single" w:sz="4" w:space="0" w:color="auto"/>
              <w:left w:val="single" w:sz="4" w:space="0" w:color="auto"/>
              <w:bottom w:val="single" w:sz="4" w:space="0" w:color="auto"/>
              <w:right w:val="single" w:sz="4" w:space="0" w:color="auto"/>
            </w:tcBorders>
          </w:tcPr>
          <w:p w14:paraId="43F0A457"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c>
          <w:tcPr>
            <w:tcW w:w="958" w:type="dxa"/>
            <w:tcBorders>
              <w:top w:val="single" w:sz="4" w:space="0" w:color="auto"/>
              <w:left w:val="single" w:sz="4" w:space="0" w:color="auto"/>
              <w:bottom w:val="single" w:sz="4" w:space="0" w:color="auto"/>
              <w:right w:val="single" w:sz="4" w:space="0" w:color="auto"/>
            </w:tcBorders>
          </w:tcPr>
          <w:p w14:paraId="01DD6491"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r>
      <w:tr w:rsidR="001D58B7" w:rsidRPr="001D58B7" w14:paraId="5C547D76" w14:textId="77777777" w:rsidTr="0010422D">
        <w:trPr>
          <w:trHeight w:val="70"/>
        </w:trPr>
        <w:tc>
          <w:tcPr>
            <w:tcW w:w="646" w:type="dxa"/>
            <w:tcBorders>
              <w:top w:val="single" w:sz="4" w:space="0" w:color="auto"/>
              <w:left w:val="single" w:sz="4" w:space="0" w:color="auto"/>
              <w:bottom w:val="single" w:sz="4" w:space="0" w:color="auto"/>
              <w:right w:val="single" w:sz="4" w:space="0" w:color="auto"/>
            </w:tcBorders>
          </w:tcPr>
          <w:p w14:paraId="18A442F1"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4</w:t>
            </w:r>
          </w:p>
        </w:tc>
        <w:tc>
          <w:tcPr>
            <w:tcW w:w="6832" w:type="dxa"/>
            <w:tcBorders>
              <w:top w:val="single" w:sz="4" w:space="0" w:color="auto"/>
              <w:left w:val="single" w:sz="4" w:space="0" w:color="auto"/>
              <w:bottom w:val="single" w:sz="4" w:space="0" w:color="auto"/>
              <w:right w:val="single" w:sz="4" w:space="0" w:color="auto"/>
            </w:tcBorders>
          </w:tcPr>
          <w:p w14:paraId="70A8C4BB" w14:textId="77777777" w:rsidR="001D58B7" w:rsidRPr="001D58B7" w:rsidRDefault="001D58B7" w:rsidP="001D58B7">
            <w:pPr>
              <w:spacing w:after="0"/>
              <w:rPr>
                <w:rFonts w:ascii="Times New Roman" w:eastAsia="Times New Roman" w:hAnsi="Times New Roman" w:cs="Times New Roman"/>
                <w:i/>
                <w:sz w:val="24"/>
                <w:szCs w:val="24"/>
                <w:lang w:eastAsia="ru-RU"/>
              </w:rPr>
            </w:pPr>
            <w:r w:rsidRPr="001D58B7">
              <w:rPr>
                <w:rFonts w:ascii="Times New Roman" w:eastAsia="Times New Roman" w:hAnsi="Times New Roman" w:cs="Times New Roman"/>
                <w:i/>
                <w:sz w:val="24"/>
                <w:szCs w:val="24"/>
                <w:lang w:eastAsia="ru-RU"/>
              </w:rPr>
              <w:t>Укажите, в каких предложениях выделенные слова являются вводными (знаки не расставлены).</w:t>
            </w:r>
          </w:p>
          <w:p w14:paraId="15902815"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1)    Погода была ветреная </w:t>
            </w:r>
            <w:proofErr w:type="gramStart"/>
            <w:r w:rsidRPr="001D58B7">
              <w:rPr>
                <w:rFonts w:ascii="Times New Roman" w:eastAsia="Times New Roman" w:hAnsi="Times New Roman" w:cs="Times New Roman"/>
                <w:sz w:val="24"/>
                <w:szCs w:val="24"/>
                <w:lang w:eastAsia="ru-RU"/>
              </w:rPr>
              <w:t>ветер ОДНАКО</w:t>
            </w:r>
            <w:proofErr w:type="gramEnd"/>
            <w:r w:rsidRPr="001D58B7">
              <w:rPr>
                <w:rFonts w:ascii="Times New Roman" w:eastAsia="Times New Roman" w:hAnsi="Times New Roman" w:cs="Times New Roman"/>
                <w:sz w:val="24"/>
                <w:szCs w:val="24"/>
                <w:lang w:eastAsia="ru-RU"/>
              </w:rPr>
              <w:t xml:space="preserve"> не совсем был попутный.</w:t>
            </w:r>
          </w:p>
          <w:p w14:paraId="565E61B4"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2)    Вы отгадаете КОНЕЧНО кто этот гость нежданный был?</w:t>
            </w:r>
          </w:p>
          <w:p w14:paraId="7DD71971"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3)    Кроме </w:t>
            </w:r>
            <w:proofErr w:type="gramStart"/>
            <w:r w:rsidRPr="001D58B7">
              <w:rPr>
                <w:rFonts w:ascii="Times New Roman" w:eastAsia="Times New Roman" w:hAnsi="Times New Roman" w:cs="Times New Roman"/>
                <w:sz w:val="24"/>
                <w:szCs w:val="24"/>
                <w:lang w:eastAsia="ru-RU"/>
              </w:rPr>
              <w:t>них РАЗУМЕЕТСЯ</w:t>
            </w:r>
            <w:proofErr w:type="gramEnd"/>
            <w:r w:rsidRPr="001D58B7">
              <w:rPr>
                <w:rFonts w:ascii="Times New Roman" w:eastAsia="Times New Roman" w:hAnsi="Times New Roman" w:cs="Times New Roman"/>
                <w:sz w:val="24"/>
                <w:szCs w:val="24"/>
                <w:lang w:eastAsia="ru-RU"/>
              </w:rPr>
              <w:t xml:space="preserve"> был и Пётр.</w:t>
            </w:r>
          </w:p>
          <w:p w14:paraId="3FF80933"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4)    ОДНАКО Ж пора было вернуться к деревне.</w:t>
            </w:r>
          </w:p>
          <w:p w14:paraId="2985BAD4"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5)    Одни только звёзды КАК БУДТО обрадовались первому морозу.</w:t>
            </w:r>
          </w:p>
          <w:p w14:paraId="0A5D0D91"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lastRenderedPageBreak/>
              <w:t xml:space="preserve">6)    Ему тогда </w:t>
            </w:r>
            <w:proofErr w:type="gramStart"/>
            <w:r w:rsidRPr="001D58B7">
              <w:rPr>
                <w:rFonts w:ascii="Times New Roman" w:eastAsia="Times New Roman" w:hAnsi="Times New Roman" w:cs="Times New Roman"/>
                <w:sz w:val="24"/>
                <w:szCs w:val="24"/>
                <w:lang w:eastAsia="ru-RU"/>
              </w:rPr>
              <w:t>было ПО ВСЕЙ ВЕРОЯТНОСТИ</w:t>
            </w:r>
            <w:proofErr w:type="gramEnd"/>
            <w:r w:rsidRPr="001D58B7">
              <w:rPr>
                <w:rFonts w:ascii="Times New Roman" w:eastAsia="Times New Roman" w:hAnsi="Times New Roman" w:cs="Times New Roman"/>
                <w:sz w:val="24"/>
                <w:szCs w:val="24"/>
                <w:lang w:eastAsia="ru-RU"/>
              </w:rPr>
              <w:t xml:space="preserve"> лет пятнадцать.</w:t>
            </w:r>
          </w:p>
          <w:p w14:paraId="2EDE3025"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7)    По утренним холодам ЧУВСТВУЕТСЯ приближение осени.</w:t>
            </w:r>
          </w:p>
          <w:p w14:paraId="1CE9C553"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8)    Мы прибавили шагу и через полчаса ДЕЙСТВИТЕЛЬНО подошли к водопаду.</w:t>
            </w:r>
          </w:p>
          <w:p w14:paraId="4F43B860"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9)    Многие </w:t>
            </w:r>
            <w:proofErr w:type="spellStart"/>
            <w:proofErr w:type="gramStart"/>
            <w:r w:rsidRPr="001D58B7">
              <w:rPr>
                <w:rFonts w:ascii="Times New Roman" w:eastAsia="Times New Roman" w:hAnsi="Times New Roman" w:cs="Times New Roman"/>
                <w:sz w:val="24"/>
                <w:szCs w:val="24"/>
                <w:lang w:eastAsia="ru-RU"/>
              </w:rPr>
              <w:t>газы</w:t>
            </w:r>
            <w:proofErr w:type="spellEnd"/>
            <w:r w:rsidRPr="001D58B7">
              <w:rPr>
                <w:rFonts w:ascii="Times New Roman" w:eastAsia="Times New Roman" w:hAnsi="Times New Roman" w:cs="Times New Roman"/>
                <w:sz w:val="24"/>
                <w:szCs w:val="24"/>
                <w:lang w:eastAsia="ru-RU"/>
              </w:rPr>
              <w:t xml:space="preserve"> НАПРИМЕР</w:t>
            </w:r>
            <w:proofErr w:type="gramEnd"/>
            <w:r w:rsidRPr="001D58B7">
              <w:rPr>
                <w:rFonts w:ascii="Times New Roman" w:eastAsia="Times New Roman" w:hAnsi="Times New Roman" w:cs="Times New Roman"/>
                <w:sz w:val="24"/>
                <w:szCs w:val="24"/>
                <w:lang w:eastAsia="ru-RU"/>
              </w:rPr>
              <w:t xml:space="preserve"> водород легче воздуха.</w:t>
            </w:r>
          </w:p>
          <w:p w14:paraId="74050FB1" w14:textId="77777777" w:rsidR="001D58B7" w:rsidRPr="001D58B7" w:rsidRDefault="001D58B7" w:rsidP="001D58B7">
            <w:pPr>
              <w:spacing w:after="0"/>
              <w:rPr>
                <w:rFonts w:ascii="Times New Roman" w:eastAsia="Times New Roman" w:hAnsi="Times New Roman" w:cs="Times New Roman"/>
                <w:i/>
                <w:sz w:val="24"/>
                <w:szCs w:val="24"/>
                <w:lang w:eastAsia="ru-RU"/>
              </w:rPr>
            </w:pPr>
            <w:r w:rsidRPr="001D58B7">
              <w:rPr>
                <w:rFonts w:ascii="Times New Roman" w:eastAsia="Times New Roman" w:hAnsi="Times New Roman" w:cs="Times New Roman"/>
                <w:sz w:val="24"/>
                <w:szCs w:val="24"/>
                <w:lang w:eastAsia="ru-RU"/>
              </w:rPr>
              <w:t>10)    Можно НАКОНЕЦ использовать площадку для игр.</w:t>
            </w:r>
          </w:p>
        </w:tc>
        <w:tc>
          <w:tcPr>
            <w:tcW w:w="1134" w:type="dxa"/>
            <w:tcBorders>
              <w:top w:val="single" w:sz="4" w:space="0" w:color="auto"/>
              <w:left w:val="single" w:sz="4" w:space="0" w:color="auto"/>
              <w:bottom w:val="single" w:sz="4" w:space="0" w:color="auto"/>
              <w:right w:val="single" w:sz="4" w:space="0" w:color="auto"/>
            </w:tcBorders>
          </w:tcPr>
          <w:p w14:paraId="0137EAD2"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c>
          <w:tcPr>
            <w:tcW w:w="958" w:type="dxa"/>
            <w:tcBorders>
              <w:top w:val="single" w:sz="4" w:space="0" w:color="auto"/>
              <w:left w:val="single" w:sz="4" w:space="0" w:color="auto"/>
              <w:bottom w:val="single" w:sz="4" w:space="0" w:color="auto"/>
              <w:right w:val="single" w:sz="4" w:space="0" w:color="auto"/>
            </w:tcBorders>
          </w:tcPr>
          <w:p w14:paraId="593834F5"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r>
      <w:tr w:rsidR="001D58B7" w:rsidRPr="001D58B7" w14:paraId="575C185B" w14:textId="77777777" w:rsidTr="0010422D">
        <w:tc>
          <w:tcPr>
            <w:tcW w:w="646" w:type="dxa"/>
            <w:tcBorders>
              <w:top w:val="single" w:sz="4" w:space="0" w:color="auto"/>
              <w:left w:val="single" w:sz="4" w:space="0" w:color="auto"/>
              <w:bottom w:val="single" w:sz="4" w:space="0" w:color="auto"/>
              <w:right w:val="single" w:sz="4" w:space="0" w:color="auto"/>
            </w:tcBorders>
          </w:tcPr>
          <w:p w14:paraId="305DF0BC"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5</w:t>
            </w:r>
          </w:p>
        </w:tc>
        <w:tc>
          <w:tcPr>
            <w:tcW w:w="6832" w:type="dxa"/>
            <w:tcBorders>
              <w:top w:val="single" w:sz="4" w:space="0" w:color="auto"/>
              <w:left w:val="single" w:sz="4" w:space="0" w:color="auto"/>
              <w:bottom w:val="single" w:sz="4" w:space="0" w:color="auto"/>
              <w:right w:val="single" w:sz="4" w:space="0" w:color="auto"/>
            </w:tcBorders>
          </w:tcPr>
          <w:p w14:paraId="1EE9201C" w14:textId="77777777" w:rsidR="001D58B7" w:rsidRPr="001D58B7" w:rsidRDefault="001D58B7" w:rsidP="001D58B7">
            <w:pPr>
              <w:spacing w:after="0"/>
              <w:rPr>
                <w:rFonts w:ascii="Times New Roman" w:eastAsia="Times New Roman" w:hAnsi="Times New Roman" w:cs="Times New Roman"/>
                <w:i/>
                <w:sz w:val="24"/>
                <w:szCs w:val="24"/>
                <w:lang w:eastAsia="ru-RU"/>
              </w:rPr>
            </w:pPr>
            <w:r w:rsidRPr="001D58B7">
              <w:rPr>
                <w:rFonts w:ascii="Times New Roman" w:eastAsia="Times New Roman" w:hAnsi="Times New Roman" w:cs="Times New Roman"/>
                <w:i/>
                <w:sz w:val="24"/>
                <w:szCs w:val="24"/>
                <w:lang w:eastAsia="ru-RU"/>
              </w:rPr>
              <w:t>Определите, сколько запятых нужно поставить в предложении с однородными членами, соединёнными союзом (союзами).</w:t>
            </w:r>
          </w:p>
          <w:p w14:paraId="70819468"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а) одну запятую</w:t>
            </w:r>
          </w:p>
          <w:p w14:paraId="36274980"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б) две запятые</w:t>
            </w:r>
          </w:p>
          <w:p w14:paraId="1C3B86BF"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в) три запятые</w:t>
            </w:r>
          </w:p>
          <w:p w14:paraId="32AD1FA9"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г) не нужны запятые</w:t>
            </w:r>
          </w:p>
          <w:p w14:paraId="36A45ACE"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    На горе стоят очень редкие сосны и очень частые сосновые и еловые пни.</w:t>
            </w:r>
          </w:p>
          <w:p w14:paraId="5A3C6474"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2)    Далеко гулы повторяют и </w:t>
            </w:r>
            <w:proofErr w:type="gramStart"/>
            <w:r w:rsidRPr="001D58B7">
              <w:rPr>
                <w:rFonts w:ascii="Times New Roman" w:eastAsia="Times New Roman" w:hAnsi="Times New Roman" w:cs="Times New Roman"/>
                <w:sz w:val="24"/>
                <w:szCs w:val="24"/>
                <w:lang w:eastAsia="ru-RU"/>
              </w:rPr>
              <w:t>рёв</w:t>
            </w:r>
            <w:proofErr w:type="gramEnd"/>
            <w:r w:rsidRPr="001D58B7">
              <w:rPr>
                <w:rFonts w:ascii="Times New Roman" w:eastAsia="Times New Roman" w:hAnsi="Times New Roman" w:cs="Times New Roman"/>
                <w:sz w:val="24"/>
                <w:szCs w:val="24"/>
                <w:lang w:eastAsia="ru-RU"/>
              </w:rPr>
              <w:t xml:space="preserve"> и треск и шум и гром.</w:t>
            </w:r>
          </w:p>
          <w:p w14:paraId="59E6AB41"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3)    Маяк то </w:t>
            </w:r>
            <w:proofErr w:type="gramStart"/>
            <w:r w:rsidRPr="001D58B7">
              <w:rPr>
                <w:rFonts w:ascii="Times New Roman" w:eastAsia="Times New Roman" w:hAnsi="Times New Roman" w:cs="Times New Roman"/>
                <w:sz w:val="24"/>
                <w:szCs w:val="24"/>
                <w:lang w:eastAsia="ru-RU"/>
              </w:rPr>
              <w:t>вспыхивал</w:t>
            </w:r>
            <w:proofErr w:type="gramEnd"/>
            <w:r w:rsidRPr="001D58B7">
              <w:rPr>
                <w:rFonts w:ascii="Times New Roman" w:eastAsia="Times New Roman" w:hAnsi="Times New Roman" w:cs="Times New Roman"/>
                <w:sz w:val="24"/>
                <w:szCs w:val="24"/>
                <w:lang w:eastAsia="ru-RU"/>
              </w:rPr>
              <w:t xml:space="preserve"> то погасал беззвучно.</w:t>
            </w:r>
          </w:p>
          <w:p w14:paraId="0144B2C9"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4)    На земле как-то тихо и голо без пшеницы и ржи и овса.</w:t>
            </w:r>
          </w:p>
          <w:p w14:paraId="438B7826"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5)    Деревья кусты и трава на земле покрылись каплями росы.</w:t>
            </w:r>
          </w:p>
          <w:p w14:paraId="588D2D4F"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6)    Чудный воздух и прохладно-душен и полон неги и движет океан благоуханий.</w:t>
            </w:r>
          </w:p>
          <w:p w14:paraId="3B101D65"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7)    В то утро простился с тобою твой муж или брат или сын…</w:t>
            </w:r>
          </w:p>
          <w:p w14:paraId="74448288"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8)    Жизнь ручья проходит то пузырями и </w:t>
            </w:r>
            <w:proofErr w:type="gramStart"/>
            <w:r w:rsidRPr="001D58B7">
              <w:rPr>
                <w:rFonts w:ascii="Times New Roman" w:eastAsia="Times New Roman" w:hAnsi="Times New Roman" w:cs="Times New Roman"/>
                <w:sz w:val="24"/>
                <w:szCs w:val="24"/>
                <w:lang w:eastAsia="ru-RU"/>
              </w:rPr>
              <w:t>пеной</w:t>
            </w:r>
            <w:proofErr w:type="gramEnd"/>
            <w:r w:rsidRPr="001D58B7">
              <w:rPr>
                <w:rFonts w:ascii="Times New Roman" w:eastAsia="Times New Roman" w:hAnsi="Times New Roman" w:cs="Times New Roman"/>
                <w:sz w:val="24"/>
                <w:szCs w:val="24"/>
                <w:lang w:eastAsia="ru-RU"/>
              </w:rPr>
              <w:t xml:space="preserve"> а то в радостной перекличке среди цветов и танцующих теней.</w:t>
            </w:r>
          </w:p>
          <w:p w14:paraId="03508941"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9)    Владимир Солоухин не только </w:t>
            </w:r>
            <w:proofErr w:type="gramStart"/>
            <w:r w:rsidRPr="001D58B7">
              <w:rPr>
                <w:rFonts w:ascii="Times New Roman" w:eastAsia="Times New Roman" w:hAnsi="Times New Roman" w:cs="Times New Roman"/>
                <w:sz w:val="24"/>
                <w:szCs w:val="24"/>
                <w:lang w:eastAsia="ru-RU"/>
              </w:rPr>
              <w:t>поэт</w:t>
            </w:r>
            <w:proofErr w:type="gramEnd"/>
            <w:r w:rsidRPr="001D58B7">
              <w:rPr>
                <w:rFonts w:ascii="Times New Roman" w:eastAsia="Times New Roman" w:hAnsi="Times New Roman" w:cs="Times New Roman"/>
                <w:sz w:val="24"/>
                <w:szCs w:val="24"/>
                <w:lang w:eastAsia="ru-RU"/>
              </w:rPr>
              <w:t xml:space="preserve"> но ещё и великолепный прозаик и публицист и литературный критик.</w:t>
            </w:r>
          </w:p>
          <w:p w14:paraId="43AE412E"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10)    Радостно молодо было и </w:t>
            </w:r>
            <w:proofErr w:type="gramStart"/>
            <w:r w:rsidRPr="001D58B7">
              <w:rPr>
                <w:rFonts w:ascii="Times New Roman" w:eastAsia="Times New Roman" w:hAnsi="Times New Roman" w:cs="Times New Roman"/>
                <w:sz w:val="24"/>
                <w:szCs w:val="24"/>
                <w:lang w:eastAsia="ru-RU"/>
              </w:rPr>
              <w:t>на небе</w:t>
            </w:r>
            <w:proofErr w:type="gramEnd"/>
            <w:r w:rsidRPr="001D58B7">
              <w:rPr>
                <w:rFonts w:ascii="Times New Roman" w:eastAsia="Times New Roman" w:hAnsi="Times New Roman" w:cs="Times New Roman"/>
                <w:sz w:val="24"/>
                <w:szCs w:val="24"/>
                <w:lang w:eastAsia="ru-RU"/>
              </w:rPr>
              <w:t xml:space="preserve"> и на земле и в сердце человека.</w:t>
            </w:r>
          </w:p>
        </w:tc>
        <w:tc>
          <w:tcPr>
            <w:tcW w:w="1134" w:type="dxa"/>
            <w:tcBorders>
              <w:top w:val="single" w:sz="4" w:space="0" w:color="auto"/>
              <w:left w:val="single" w:sz="4" w:space="0" w:color="auto"/>
              <w:bottom w:val="single" w:sz="4" w:space="0" w:color="auto"/>
              <w:right w:val="single" w:sz="4" w:space="0" w:color="auto"/>
            </w:tcBorders>
          </w:tcPr>
          <w:p w14:paraId="0F074EE5"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c>
          <w:tcPr>
            <w:tcW w:w="958" w:type="dxa"/>
            <w:tcBorders>
              <w:top w:val="single" w:sz="4" w:space="0" w:color="auto"/>
              <w:left w:val="single" w:sz="4" w:space="0" w:color="auto"/>
              <w:bottom w:val="single" w:sz="4" w:space="0" w:color="auto"/>
              <w:right w:val="single" w:sz="4" w:space="0" w:color="auto"/>
            </w:tcBorders>
          </w:tcPr>
          <w:p w14:paraId="266A4EC1"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r>
      <w:tr w:rsidR="001D58B7" w:rsidRPr="001D58B7" w14:paraId="682E1F75" w14:textId="77777777" w:rsidTr="0010422D">
        <w:trPr>
          <w:trHeight w:val="1237"/>
        </w:trPr>
        <w:tc>
          <w:tcPr>
            <w:tcW w:w="646" w:type="dxa"/>
            <w:tcBorders>
              <w:top w:val="single" w:sz="4" w:space="0" w:color="auto"/>
              <w:left w:val="single" w:sz="4" w:space="0" w:color="auto"/>
              <w:bottom w:val="single" w:sz="4" w:space="0" w:color="auto"/>
              <w:right w:val="single" w:sz="4" w:space="0" w:color="auto"/>
            </w:tcBorders>
          </w:tcPr>
          <w:p w14:paraId="031F3786"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6</w:t>
            </w:r>
          </w:p>
        </w:tc>
        <w:tc>
          <w:tcPr>
            <w:tcW w:w="6832" w:type="dxa"/>
            <w:tcBorders>
              <w:top w:val="single" w:sz="4" w:space="0" w:color="auto"/>
              <w:left w:val="single" w:sz="4" w:space="0" w:color="auto"/>
              <w:bottom w:val="single" w:sz="4" w:space="0" w:color="auto"/>
              <w:right w:val="single" w:sz="4" w:space="0" w:color="auto"/>
            </w:tcBorders>
          </w:tcPr>
          <w:p w14:paraId="5FA1C8B3" w14:textId="77777777" w:rsidR="001D58B7" w:rsidRPr="001D58B7" w:rsidRDefault="001D58B7" w:rsidP="001D58B7">
            <w:pPr>
              <w:spacing w:after="0"/>
              <w:rPr>
                <w:rFonts w:ascii="Times New Roman" w:eastAsia="Times New Roman" w:hAnsi="Times New Roman" w:cs="Times New Roman"/>
                <w:i/>
                <w:sz w:val="24"/>
                <w:szCs w:val="24"/>
                <w:lang w:eastAsia="ru-RU"/>
              </w:rPr>
            </w:pPr>
            <w:r w:rsidRPr="001D58B7">
              <w:rPr>
                <w:rFonts w:ascii="Times New Roman" w:eastAsia="Times New Roman" w:hAnsi="Times New Roman" w:cs="Times New Roman"/>
                <w:i/>
                <w:sz w:val="24"/>
                <w:szCs w:val="24"/>
                <w:lang w:eastAsia="ru-RU"/>
              </w:rPr>
              <w:t>Укажите неполные предложения.</w:t>
            </w:r>
          </w:p>
          <w:p w14:paraId="5C9D5DA2"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    В простоте слова – самая великая мудрость.</w:t>
            </w:r>
          </w:p>
          <w:p w14:paraId="1C1E0232"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2)    Литературу люблю до самозабвения.</w:t>
            </w:r>
          </w:p>
          <w:p w14:paraId="4646F2AF"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3)    Перед нами небывалые пути.</w:t>
            </w:r>
          </w:p>
          <w:p w14:paraId="2AD8F818"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4)    Перед боем на рассвете тишина.</w:t>
            </w:r>
          </w:p>
          <w:p w14:paraId="60B2865C"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5)    Истоптанные танками снега.</w:t>
            </w:r>
          </w:p>
          <w:p w14:paraId="3BD968DD"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6)    Над землёй рассвета позолота.</w:t>
            </w:r>
          </w:p>
          <w:p w14:paraId="1E98C047"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7)    В песнях молодость наша.</w:t>
            </w:r>
          </w:p>
          <w:p w14:paraId="65151D09"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8)    Будьте настойчивы, упорны, но не упрямы.</w:t>
            </w:r>
          </w:p>
          <w:p w14:paraId="7607D9C7"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9)    Только вместе мы выдюжим тяжесть годов.</w:t>
            </w:r>
          </w:p>
          <w:p w14:paraId="263A9CA2"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10)    Даже в пустяках надо быть правдивым.</w:t>
            </w:r>
          </w:p>
        </w:tc>
        <w:tc>
          <w:tcPr>
            <w:tcW w:w="1134" w:type="dxa"/>
            <w:tcBorders>
              <w:top w:val="single" w:sz="4" w:space="0" w:color="auto"/>
              <w:left w:val="single" w:sz="4" w:space="0" w:color="auto"/>
              <w:bottom w:val="single" w:sz="4" w:space="0" w:color="auto"/>
              <w:right w:val="single" w:sz="4" w:space="0" w:color="auto"/>
            </w:tcBorders>
          </w:tcPr>
          <w:p w14:paraId="3197B7B6"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c>
          <w:tcPr>
            <w:tcW w:w="958" w:type="dxa"/>
            <w:tcBorders>
              <w:top w:val="single" w:sz="4" w:space="0" w:color="auto"/>
              <w:left w:val="single" w:sz="4" w:space="0" w:color="auto"/>
              <w:bottom w:val="single" w:sz="4" w:space="0" w:color="auto"/>
              <w:right w:val="single" w:sz="4" w:space="0" w:color="auto"/>
            </w:tcBorders>
          </w:tcPr>
          <w:p w14:paraId="246F9830"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r>
      <w:tr w:rsidR="001D58B7" w:rsidRPr="001D58B7" w14:paraId="6DBAC1E6" w14:textId="77777777" w:rsidTr="0010422D">
        <w:trPr>
          <w:trHeight w:val="976"/>
        </w:trPr>
        <w:tc>
          <w:tcPr>
            <w:tcW w:w="646" w:type="dxa"/>
            <w:tcBorders>
              <w:top w:val="single" w:sz="4" w:space="0" w:color="auto"/>
              <w:left w:val="single" w:sz="4" w:space="0" w:color="auto"/>
              <w:bottom w:val="single" w:sz="4" w:space="0" w:color="auto"/>
              <w:right w:val="single" w:sz="4" w:space="0" w:color="auto"/>
            </w:tcBorders>
          </w:tcPr>
          <w:p w14:paraId="4C79CA48"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7</w:t>
            </w:r>
          </w:p>
        </w:tc>
        <w:tc>
          <w:tcPr>
            <w:tcW w:w="6832" w:type="dxa"/>
            <w:tcBorders>
              <w:top w:val="single" w:sz="4" w:space="0" w:color="auto"/>
              <w:left w:val="single" w:sz="4" w:space="0" w:color="auto"/>
              <w:bottom w:val="single" w:sz="4" w:space="0" w:color="auto"/>
              <w:right w:val="single" w:sz="4" w:space="0" w:color="auto"/>
            </w:tcBorders>
          </w:tcPr>
          <w:p w14:paraId="775212E1" w14:textId="77777777" w:rsidR="001D58B7" w:rsidRPr="001D58B7" w:rsidRDefault="001D58B7" w:rsidP="001D58B7">
            <w:pPr>
              <w:spacing w:after="0"/>
              <w:rPr>
                <w:rFonts w:ascii="Times New Roman" w:eastAsia="Times New Roman" w:hAnsi="Times New Roman" w:cs="Times New Roman"/>
                <w:i/>
                <w:sz w:val="24"/>
                <w:szCs w:val="24"/>
                <w:lang w:eastAsia="ru-RU"/>
              </w:rPr>
            </w:pPr>
            <w:r w:rsidRPr="001D58B7">
              <w:rPr>
                <w:rFonts w:ascii="Times New Roman" w:eastAsia="Times New Roman" w:hAnsi="Times New Roman" w:cs="Times New Roman"/>
                <w:sz w:val="24"/>
                <w:szCs w:val="24"/>
                <w:lang w:eastAsia="ru-RU"/>
              </w:rPr>
              <w:t xml:space="preserve"> </w:t>
            </w:r>
            <w:r w:rsidRPr="001D58B7">
              <w:rPr>
                <w:rFonts w:ascii="Times New Roman" w:eastAsia="Times New Roman" w:hAnsi="Times New Roman" w:cs="Times New Roman"/>
                <w:i/>
                <w:sz w:val="24"/>
                <w:szCs w:val="24"/>
                <w:lang w:eastAsia="ru-RU"/>
              </w:rPr>
              <w:t>Определите, простое предложение или сложное.</w:t>
            </w:r>
          </w:p>
          <w:p w14:paraId="22AB4311"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а) простое</w:t>
            </w:r>
          </w:p>
          <w:p w14:paraId="1F38AA6F"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б) сложное</w:t>
            </w:r>
          </w:p>
          <w:p w14:paraId="5BEF3432"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    Брат отказался от моей помощи и хотел всё сделать сам.</w:t>
            </w:r>
          </w:p>
          <w:p w14:paraId="02B25422"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2)    Тебе не спится, и мне не уснуть.</w:t>
            </w:r>
          </w:p>
          <w:p w14:paraId="0E525A65"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3)    Облетают с яблонь листья, сухо шепчутся с травой.</w:t>
            </w:r>
          </w:p>
          <w:p w14:paraId="08629775"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lastRenderedPageBreak/>
              <w:t>4)    Сыпучий снег летит на плечи, над головою сучья гнёт.</w:t>
            </w:r>
          </w:p>
          <w:p w14:paraId="495927EA"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5)    Из дома регулярно приходили письма, и нам было спокойно.</w:t>
            </w:r>
          </w:p>
          <w:p w14:paraId="7C5D0FA0"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6)    Жилище моё обросло случайными, но интересными вещами.</w:t>
            </w:r>
          </w:p>
          <w:p w14:paraId="192D623E"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7)    В воздухе чувствуется запах весны, и в школах готовятся к экзаменам.</w:t>
            </w:r>
          </w:p>
          <w:p w14:paraId="7D1E9466"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8)    Он выдержал экзамен и был принят в институт.</w:t>
            </w:r>
          </w:p>
          <w:p w14:paraId="19300FE2"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9)    Здесь, как гласит предание, был густой лес.</w:t>
            </w:r>
          </w:p>
          <w:p w14:paraId="63DE0A45"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10)    Ночь подобралась незаметно, окутавши землю тёмной вуалью.</w:t>
            </w:r>
          </w:p>
        </w:tc>
        <w:tc>
          <w:tcPr>
            <w:tcW w:w="1134" w:type="dxa"/>
            <w:tcBorders>
              <w:top w:val="single" w:sz="4" w:space="0" w:color="auto"/>
              <w:left w:val="single" w:sz="4" w:space="0" w:color="auto"/>
              <w:bottom w:val="single" w:sz="4" w:space="0" w:color="auto"/>
              <w:right w:val="single" w:sz="4" w:space="0" w:color="auto"/>
            </w:tcBorders>
          </w:tcPr>
          <w:p w14:paraId="583CE99C"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c>
          <w:tcPr>
            <w:tcW w:w="958" w:type="dxa"/>
            <w:tcBorders>
              <w:top w:val="single" w:sz="4" w:space="0" w:color="auto"/>
              <w:left w:val="single" w:sz="4" w:space="0" w:color="auto"/>
              <w:bottom w:val="single" w:sz="4" w:space="0" w:color="auto"/>
              <w:right w:val="single" w:sz="4" w:space="0" w:color="auto"/>
            </w:tcBorders>
          </w:tcPr>
          <w:p w14:paraId="33DAD8C5"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r>
      <w:tr w:rsidR="001D58B7" w:rsidRPr="001D58B7" w14:paraId="7405DFF3" w14:textId="77777777" w:rsidTr="0010422D">
        <w:trPr>
          <w:trHeight w:val="1240"/>
        </w:trPr>
        <w:tc>
          <w:tcPr>
            <w:tcW w:w="646" w:type="dxa"/>
            <w:tcBorders>
              <w:top w:val="single" w:sz="4" w:space="0" w:color="auto"/>
              <w:left w:val="single" w:sz="4" w:space="0" w:color="auto"/>
              <w:bottom w:val="single" w:sz="4" w:space="0" w:color="auto"/>
              <w:right w:val="single" w:sz="4" w:space="0" w:color="auto"/>
            </w:tcBorders>
          </w:tcPr>
          <w:p w14:paraId="30AD8792"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8</w:t>
            </w:r>
          </w:p>
        </w:tc>
        <w:tc>
          <w:tcPr>
            <w:tcW w:w="6832" w:type="dxa"/>
            <w:tcBorders>
              <w:top w:val="single" w:sz="4" w:space="0" w:color="auto"/>
              <w:left w:val="single" w:sz="4" w:space="0" w:color="auto"/>
              <w:bottom w:val="single" w:sz="4" w:space="0" w:color="auto"/>
              <w:right w:val="single" w:sz="4" w:space="0" w:color="auto"/>
            </w:tcBorders>
          </w:tcPr>
          <w:p w14:paraId="0C36BEFD" w14:textId="77777777" w:rsidR="001D58B7" w:rsidRPr="001D58B7" w:rsidRDefault="001D58B7" w:rsidP="001D58B7">
            <w:pPr>
              <w:spacing w:after="0"/>
              <w:rPr>
                <w:rFonts w:ascii="Times New Roman" w:eastAsia="Times New Roman" w:hAnsi="Times New Roman" w:cs="Times New Roman"/>
                <w:i/>
                <w:sz w:val="24"/>
                <w:szCs w:val="24"/>
                <w:lang w:eastAsia="ru-RU"/>
              </w:rPr>
            </w:pPr>
            <w:r w:rsidRPr="001D58B7">
              <w:rPr>
                <w:rFonts w:ascii="Times New Roman" w:eastAsia="Times New Roman" w:hAnsi="Times New Roman" w:cs="Times New Roman"/>
                <w:i/>
                <w:sz w:val="24"/>
                <w:szCs w:val="24"/>
                <w:lang w:eastAsia="ru-RU"/>
              </w:rPr>
              <w:t>Укажите, сколько в предложении однородных членов, если они есть (знаки не расставлены).</w:t>
            </w:r>
          </w:p>
          <w:p w14:paraId="2B49A64F"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а) нет однородных членов</w:t>
            </w:r>
          </w:p>
          <w:p w14:paraId="437DF998"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б) два однородных члена</w:t>
            </w:r>
          </w:p>
          <w:p w14:paraId="52DD0E57"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в) три однородных члена</w:t>
            </w:r>
          </w:p>
          <w:p w14:paraId="057BFC72"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г) четыре однородных члена</w:t>
            </w:r>
          </w:p>
          <w:p w14:paraId="009056EB"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д) пять однородных членов</w:t>
            </w:r>
          </w:p>
          <w:p w14:paraId="3C631D02"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    Внимательно неутомимо упрямо изучайте язык.</w:t>
            </w:r>
          </w:p>
          <w:p w14:paraId="415CB2F0"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2)    В произведении должна быть ясная определённая мысль.</w:t>
            </w:r>
          </w:p>
          <w:p w14:paraId="1C4984FF"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3)    Север дышит ветром ночи и полынь колышет.</w:t>
            </w:r>
          </w:p>
          <w:p w14:paraId="4B7FDC04"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4)    Сила свет красота ночи стали ослабевать.</w:t>
            </w:r>
          </w:p>
          <w:p w14:paraId="032853D5"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5)    Всё последнее время стояли пасмурные серые дни.</w:t>
            </w:r>
          </w:p>
          <w:p w14:paraId="3D24C5B5"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6)    Как </w:t>
            </w:r>
            <w:proofErr w:type="gramStart"/>
            <w:r w:rsidRPr="001D58B7">
              <w:rPr>
                <w:rFonts w:ascii="Times New Roman" w:eastAsia="Times New Roman" w:hAnsi="Times New Roman" w:cs="Times New Roman"/>
                <w:sz w:val="24"/>
                <w:szCs w:val="24"/>
                <w:lang w:eastAsia="ru-RU"/>
              </w:rPr>
              <w:t>жить</w:t>
            </w:r>
            <w:proofErr w:type="gramEnd"/>
            <w:r w:rsidRPr="001D58B7">
              <w:rPr>
                <w:rFonts w:ascii="Times New Roman" w:eastAsia="Times New Roman" w:hAnsi="Times New Roman" w:cs="Times New Roman"/>
                <w:sz w:val="24"/>
                <w:szCs w:val="24"/>
                <w:lang w:eastAsia="ru-RU"/>
              </w:rPr>
              <w:t xml:space="preserve"> так и читать вприпрыжку не следует.</w:t>
            </w:r>
          </w:p>
          <w:p w14:paraId="46C1747E"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7)    Жизнь моя судьба моей державы каждый сущий день её.</w:t>
            </w:r>
          </w:p>
          <w:p w14:paraId="069ED80C"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8)    Я хочу быть твоею силой свежим ветром насущным хлебом над тобою летящим небом.</w:t>
            </w:r>
          </w:p>
          <w:p w14:paraId="16D308C6"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9)    Только в зрелом возрасте мы постигаем удивительное сочетание простоты и сложности прозрачности и глубины в пушкинских стихах.</w:t>
            </w:r>
          </w:p>
          <w:p w14:paraId="39044130"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10)    Юный лес </w:t>
            </w:r>
            <w:proofErr w:type="gramStart"/>
            <w:r w:rsidRPr="001D58B7">
              <w:rPr>
                <w:rFonts w:ascii="Times New Roman" w:eastAsia="Times New Roman" w:hAnsi="Times New Roman" w:cs="Times New Roman"/>
                <w:sz w:val="24"/>
                <w:szCs w:val="24"/>
                <w:lang w:eastAsia="ru-RU"/>
              </w:rPr>
              <w:t>в зелёный дым</w:t>
            </w:r>
            <w:proofErr w:type="gramEnd"/>
            <w:r w:rsidRPr="001D58B7">
              <w:rPr>
                <w:rFonts w:ascii="Times New Roman" w:eastAsia="Times New Roman" w:hAnsi="Times New Roman" w:cs="Times New Roman"/>
                <w:sz w:val="24"/>
                <w:szCs w:val="24"/>
                <w:lang w:eastAsia="ru-RU"/>
              </w:rPr>
              <w:t xml:space="preserve"> одетый тёплых гроз нетерпеливо ждёт.</w:t>
            </w:r>
          </w:p>
        </w:tc>
        <w:tc>
          <w:tcPr>
            <w:tcW w:w="1134" w:type="dxa"/>
            <w:tcBorders>
              <w:top w:val="single" w:sz="4" w:space="0" w:color="auto"/>
              <w:left w:val="single" w:sz="4" w:space="0" w:color="auto"/>
              <w:bottom w:val="single" w:sz="4" w:space="0" w:color="auto"/>
              <w:right w:val="single" w:sz="4" w:space="0" w:color="auto"/>
            </w:tcBorders>
          </w:tcPr>
          <w:p w14:paraId="73459D2F"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c>
          <w:tcPr>
            <w:tcW w:w="958" w:type="dxa"/>
            <w:tcBorders>
              <w:top w:val="single" w:sz="4" w:space="0" w:color="auto"/>
              <w:left w:val="single" w:sz="4" w:space="0" w:color="auto"/>
              <w:bottom w:val="single" w:sz="4" w:space="0" w:color="auto"/>
              <w:right w:val="single" w:sz="4" w:space="0" w:color="auto"/>
            </w:tcBorders>
          </w:tcPr>
          <w:p w14:paraId="50AC109B"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r>
    </w:tbl>
    <w:p w14:paraId="206D5EB9" w14:textId="77777777" w:rsidR="001D58B7" w:rsidRPr="001D58B7" w:rsidRDefault="001D58B7" w:rsidP="001D58B7">
      <w:pPr>
        <w:spacing w:after="0"/>
        <w:jc w:val="both"/>
        <w:rPr>
          <w:rFonts w:ascii="Times New Roman" w:eastAsia="Times New Roman" w:hAnsi="Times New Roman" w:cs="Times New Roman"/>
          <w:b/>
          <w:sz w:val="24"/>
          <w:szCs w:val="24"/>
          <w:lang w:eastAsia="ru-RU"/>
        </w:rPr>
      </w:pPr>
    </w:p>
    <w:p w14:paraId="1ED792FC" w14:textId="77777777" w:rsidR="001D58B7" w:rsidRPr="001D58B7" w:rsidRDefault="001D58B7" w:rsidP="001D58B7">
      <w:pPr>
        <w:spacing w:after="0"/>
        <w:jc w:val="both"/>
        <w:rPr>
          <w:rFonts w:ascii="Times New Roman" w:eastAsia="Times New Roman" w:hAnsi="Times New Roman" w:cs="Times New Roman"/>
          <w:b/>
          <w:sz w:val="24"/>
          <w:szCs w:val="24"/>
          <w:lang w:eastAsia="ru-RU"/>
        </w:rPr>
      </w:pPr>
    </w:p>
    <w:p w14:paraId="4F2E94BA" w14:textId="77777777" w:rsidR="001D58B7" w:rsidRPr="001D58B7" w:rsidRDefault="001D58B7" w:rsidP="001D58B7">
      <w:pPr>
        <w:spacing w:after="0"/>
        <w:rPr>
          <w:rFonts w:ascii="Times New Roman" w:eastAsia="Times New Roman" w:hAnsi="Times New Roman" w:cs="Times New Roman"/>
          <w:b/>
          <w:sz w:val="24"/>
          <w:szCs w:val="24"/>
          <w:lang w:eastAsia="ru-RU"/>
        </w:rPr>
      </w:pPr>
      <w:r w:rsidRPr="001D58B7">
        <w:rPr>
          <w:rFonts w:ascii="Times New Roman" w:eastAsia="Times New Roman" w:hAnsi="Times New Roman" w:cs="Times New Roman"/>
          <w:b/>
          <w:sz w:val="24"/>
          <w:szCs w:val="24"/>
          <w:lang w:val="en-US" w:eastAsia="ru-RU"/>
        </w:rPr>
        <w:t>II</w:t>
      </w:r>
      <w:r w:rsidRPr="001D58B7">
        <w:rPr>
          <w:rFonts w:ascii="Times New Roman" w:eastAsia="Times New Roman" w:hAnsi="Times New Roman" w:cs="Times New Roman"/>
          <w:b/>
          <w:sz w:val="24"/>
          <w:szCs w:val="24"/>
          <w:lang w:eastAsia="ru-RU"/>
        </w:rPr>
        <w:t xml:space="preserve"> вариант</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7"/>
        <w:gridCol w:w="6627"/>
        <w:gridCol w:w="1122"/>
        <w:gridCol w:w="958"/>
      </w:tblGrid>
      <w:tr w:rsidR="001D58B7" w:rsidRPr="001D58B7" w14:paraId="6B4CA2F4" w14:textId="77777777" w:rsidTr="0010422D">
        <w:tc>
          <w:tcPr>
            <w:tcW w:w="646" w:type="dxa"/>
            <w:tcBorders>
              <w:top w:val="single" w:sz="4" w:space="0" w:color="auto"/>
              <w:left w:val="single" w:sz="4" w:space="0" w:color="auto"/>
              <w:bottom w:val="single" w:sz="4" w:space="0" w:color="auto"/>
              <w:right w:val="single" w:sz="4" w:space="0" w:color="auto"/>
            </w:tcBorders>
          </w:tcPr>
          <w:p w14:paraId="490C92D7" w14:textId="77777777" w:rsidR="001D58B7" w:rsidRPr="001D58B7" w:rsidRDefault="001D58B7" w:rsidP="001D58B7">
            <w:pPr>
              <w:widowControl w:val="0"/>
              <w:autoSpaceDE w:val="0"/>
              <w:autoSpaceDN w:val="0"/>
              <w:adjustRightInd w:val="0"/>
              <w:spacing w:after="0" w:line="320" w:lineRule="exact"/>
              <w:rPr>
                <w:rFonts w:ascii="Times New Roman" w:eastAsia="Times New Roman" w:hAnsi="Times New Roman" w:cs="Times New Roman"/>
                <w:b/>
                <w:sz w:val="24"/>
                <w:szCs w:val="24"/>
                <w:lang w:eastAsia="ru-RU"/>
              </w:rPr>
            </w:pPr>
            <w:r w:rsidRPr="001D58B7">
              <w:rPr>
                <w:rFonts w:ascii="Times New Roman" w:eastAsia="Times New Roman" w:hAnsi="Times New Roman" w:cs="Times New Roman"/>
                <w:b/>
                <w:sz w:val="24"/>
                <w:szCs w:val="24"/>
                <w:lang w:eastAsia="ru-RU"/>
              </w:rPr>
              <w:t>№</w:t>
            </w:r>
          </w:p>
        </w:tc>
        <w:tc>
          <w:tcPr>
            <w:tcW w:w="6832" w:type="dxa"/>
            <w:tcBorders>
              <w:top w:val="single" w:sz="4" w:space="0" w:color="auto"/>
              <w:left w:val="single" w:sz="4" w:space="0" w:color="auto"/>
              <w:bottom w:val="single" w:sz="4" w:space="0" w:color="auto"/>
              <w:right w:val="single" w:sz="4" w:space="0" w:color="auto"/>
            </w:tcBorders>
          </w:tcPr>
          <w:p w14:paraId="026A11D5"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b/>
                <w:sz w:val="24"/>
                <w:szCs w:val="24"/>
                <w:lang w:eastAsia="ru-RU"/>
              </w:rPr>
            </w:pPr>
            <w:r w:rsidRPr="001D58B7">
              <w:rPr>
                <w:rFonts w:ascii="Times New Roman" w:eastAsia="Times New Roman" w:hAnsi="Times New Roman" w:cs="Times New Roman"/>
                <w:b/>
                <w:sz w:val="24"/>
                <w:szCs w:val="24"/>
                <w:lang w:eastAsia="ru-RU"/>
              </w:rPr>
              <w:t xml:space="preserve">Тестовые задания закрытого типа </w:t>
            </w:r>
          </w:p>
        </w:tc>
        <w:tc>
          <w:tcPr>
            <w:tcW w:w="1134" w:type="dxa"/>
            <w:tcBorders>
              <w:top w:val="single" w:sz="4" w:space="0" w:color="auto"/>
              <w:left w:val="single" w:sz="4" w:space="0" w:color="auto"/>
              <w:bottom w:val="single" w:sz="4" w:space="0" w:color="auto"/>
              <w:right w:val="single" w:sz="4" w:space="0" w:color="auto"/>
            </w:tcBorders>
          </w:tcPr>
          <w:p w14:paraId="3A3AD60C" w14:textId="77777777" w:rsidR="001D58B7" w:rsidRPr="001D58B7" w:rsidRDefault="001D58B7" w:rsidP="001D58B7">
            <w:pPr>
              <w:widowControl w:val="0"/>
              <w:autoSpaceDE w:val="0"/>
              <w:autoSpaceDN w:val="0"/>
              <w:adjustRightInd w:val="0"/>
              <w:spacing w:after="0" w:line="320" w:lineRule="exact"/>
              <w:rPr>
                <w:rFonts w:ascii="Times New Roman" w:eastAsia="Times New Roman" w:hAnsi="Times New Roman" w:cs="Times New Roman"/>
                <w:b/>
                <w:sz w:val="24"/>
                <w:szCs w:val="24"/>
                <w:lang w:eastAsia="ru-RU"/>
              </w:rPr>
            </w:pPr>
            <w:r w:rsidRPr="001D58B7">
              <w:rPr>
                <w:rFonts w:ascii="Times New Roman" w:eastAsia="Times New Roman" w:hAnsi="Times New Roman" w:cs="Times New Roman"/>
                <w:b/>
                <w:sz w:val="24"/>
                <w:szCs w:val="24"/>
                <w:lang w:eastAsia="ru-RU"/>
              </w:rPr>
              <w:t xml:space="preserve"> Ответ</w:t>
            </w:r>
          </w:p>
        </w:tc>
        <w:tc>
          <w:tcPr>
            <w:tcW w:w="958" w:type="dxa"/>
            <w:tcBorders>
              <w:top w:val="single" w:sz="4" w:space="0" w:color="auto"/>
              <w:left w:val="single" w:sz="4" w:space="0" w:color="auto"/>
              <w:bottom w:val="single" w:sz="4" w:space="0" w:color="auto"/>
              <w:right w:val="single" w:sz="4" w:space="0" w:color="auto"/>
            </w:tcBorders>
          </w:tcPr>
          <w:p w14:paraId="7E3250A4" w14:textId="77777777" w:rsidR="001D58B7" w:rsidRPr="001D58B7" w:rsidRDefault="001D58B7" w:rsidP="001D58B7">
            <w:pPr>
              <w:widowControl w:val="0"/>
              <w:autoSpaceDE w:val="0"/>
              <w:autoSpaceDN w:val="0"/>
              <w:adjustRightInd w:val="0"/>
              <w:spacing w:after="0" w:line="320" w:lineRule="exact"/>
              <w:jc w:val="both"/>
              <w:rPr>
                <w:rFonts w:ascii="Times New Roman" w:eastAsia="Times New Roman" w:hAnsi="Times New Roman" w:cs="Times New Roman"/>
                <w:b/>
                <w:sz w:val="24"/>
                <w:szCs w:val="24"/>
                <w:lang w:eastAsia="ru-RU"/>
              </w:rPr>
            </w:pPr>
            <w:r w:rsidRPr="001D58B7">
              <w:rPr>
                <w:rFonts w:ascii="Times New Roman" w:eastAsia="Times New Roman" w:hAnsi="Times New Roman" w:cs="Times New Roman"/>
                <w:b/>
                <w:sz w:val="24"/>
                <w:szCs w:val="24"/>
                <w:lang w:eastAsia="ru-RU"/>
              </w:rPr>
              <w:t>Баллы</w:t>
            </w:r>
          </w:p>
        </w:tc>
      </w:tr>
      <w:tr w:rsidR="001D58B7" w:rsidRPr="001D58B7" w14:paraId="3713B12E" w14:textId="77777777" w:rsidTr="0010422D">
        <w:tc>
          <w:tcPr>
            <w:tcW w:w="646" w:type="dxa"/>
            <w:tcBorders>
              <w:top w:val="single" w:sz="4" w:space="0" w:color="auto"/>
              <w:left w:val="single" w:sz="4" w:space="0" w:color="auto"/>
              <w:bottom w:val="single" w:sz="4" w:space="0" w:color="auto"/>
              <w:right w:val="single" w:sz="4" w:space="0" w:color="auto"/>
            </w:tcBorders>
          </w:tcPr>
          <w:p w14:paraId="761462BF"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w:t>
            </w:r>
          </w:p>
        </w:tc>
        <w:tc>
          <w:tcPr>
            <w:tcW w:w="6832" w:type="dxa"/>
            <w:tcBorders>
              <w:top w:val="single" w:sz="4" w:space="0" w:color="auto"/>
              <w:left w:val="single" w:sz="4" w:space="0" w:color="auto"/>
              <w:bottom w:val="single" w:sz="4" w:space="0" w:color="auto"/>
              <w:right w:val="single" w:sz="4" w:space="0" w:color="auto"/>
            </w:tcBorders>
          </w:tcPr>
          <w:p w14:paraId="071D4030" w14:textId="77777777" w:rsidR="001D58B7" w:rsidRPr="001D58B7" w:rsidRDefault="001D58B7" w:rsidP="001D58B7">
            <w:pPr>
              <w:spacing w:after="0"/>
              <w:rPr>
                <w:rFonts w:ascii="Times New Roman" w:eastAsia="Times New Roman" w:hAnsi="Times New Roman" w:cs="Times New Roman"/>
                <w:i/>
                <w:sz w:val="24"/>
                <w:szCs w:val="24"/>
                <w:lang w:eastAsia="ru-RU"/>
              </w:rPr>
            </w:pPr>
            <w:r w:rsidRPr="001D58B7">
              <w:rPr>
                <w:rFonts w:ascii="Times New Roman" w:eastAsia="Times New Roman" w:hAnsi="Times New Roman" w:cs="Times New Roman"/>
                <w:i/>
                <w:sz w:val="24"/>
                <w:szCs w:val="24"/>
                <w:lang w:eastAsia="ru-RU"/>
              </w:rPr>
              <w:t>Отметьте простые предложения с пунктуационной ошибкой</w:t>
            </w:r>
          </w:p>
          <w:p w14:paraId="08341C3A" w14:textId="77777777" w:rsidR="001D58B7" w:rsidRPr="001D58B7" w:rsidRDefault="001D58B7" w:rsidP="001D58B7">
            <w:pPr>
              <w:keepNext/>
              <w:autoSpaceDE w:val="0"/>
              <w:autoSpaceDN w:val="0"/>
              <w:spacing w:after="0" w:line="240" w:lineRule="auto"/>
              <w:outlineLvl w:val="0"/>
              <w:rPr>
                <w:rFonts w:ascii="Times New Roman" w:eastAsia="Calibri" w:hAnsi="Times New Roman" w:cs="Times New Roman"/>
                <w:sz w:val="24"/>
                <w:szCs w:val="24"/>
                <w:lang w:eastAsia="ru-RU"/>
              </w:rPr>
            </w:pPr>
            <w:r w:rsidRPr="001D58B7">
              <w:rPr>
                <w:rFonts w:ascii="Times New Roman" w:eastAsia="Calibri" w:hAnsi="Times New Roman" w:cs="Times New Roman"/>
                <w:sz w:val="24"/>
                <w:szCs w:val="24"/>
                <w:lang w:eastAsia="ru-RU"/>
              </w:rPr>
              <w:t>А) Рисунок, акварель, иллюстрация в книге: всё это графика</w:t>
            </w:r>
          </w:p>
          <w:p w14:paraId="522B85AE"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Б) Всё кругом озарено весенним светом, точно улыбкой</w:t>
            </w:r>
          </w:p>
          <w:p w14:paraId="6AB44F48"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В) Не слышно никаких звуков, кроме вздохов моря</w:t>
            </w:r>
          </w:p>
          <w:p w14:paraId="22526CA7" w14:textId="77777777" w:rsidR="001D58B7" w:rsidRPr="001D58B7" w:rsidRDefault="001D58B7" w:rsidP="001D58B7">
            <w:pPr>
              <w:spacing w:after="0"/>
              <w:rPr>
                <w:rFonts w:ascii="Times New Roman" w:eastAsia="Times New Roman" w:hAnsi="Times New Roman" w:cs="Times New Roman"/>
                <w:sz w:val="24"/>
                <w:szCs w:val="24"/>
                <w:lang w:eastAsia="ru-RU"/>
              </w:rPr>
            </w:pPr>
          </w:p>
        </w:tc>
        <w:tc>
          <w:tcPr>
            <w:tcW w:w="1134" w:type="dxa"/>
            <w:tcBorders>
              <w:top w:val="single" w:sz="4" w:space="0" w:color="auto"/>
              <w:left w:val="single" w:sz="4" w:space="0" w:color="auto"/>
              <w:bottom w:val="single" w:sz="4" w:space="0" w:color="auto"/>
              <w:right w:val="single" w:sz="4" w:space="0" w:color="auto"/>
            </w:tcBorders>
          </w:tcPr>
          <w:p w14:paraId="4F1F00EF"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c>
          <w:tcPr>
            <w:tcW w:w="958" w:type="dxa"/>
            <w:tcBorders>
              <w:top w:val="single" w:sz="4" w:space="0" w:color="auto"/>
              <w:left w:val="single" w:sz="4" w:space="0" w:color="auto"/>
              <w:bottom w:val="single" w:sz="4" w:space="0" w:color="auto"/>
              <w:right w:val="single" w:sz="4" w:space="0" w:color="auto"/>
            </w:tcBorders>
          </w:tcPr>
          <w:p w14:paraId="7373A87D"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r>
      <w:tr w:rsidR="001D58B7" w:rsidRPr="001D58B7" w14:paraId="24E51CD2" w14:textId="77777777" w:rsidTr="0010422D">
        <w:trPr>
          <w:trHeight w:val="2348"/>
        </w:trPr>
        <w:tc>
          <w:tcPr>
            <w:tcW w:w="646" w:type="dxa"/>
            <w:tcBorders>
              <w:top w:val="single" w:sz="4" w:space="0" w:color="auto"/>
              <w:left w:val="single" w:sz="4" w:space="0" w:color="auto"/>
              <w:bottom w:val="single" w:sz="4" w:space="0" w:color="auto"/>
              <w:right w:val="single" w:sz="4" w:space="0" w:color="auto"/>
            </w:tcBorders>
          </w:tcPr>
          <w:p w14:paraId="09810F9A"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lastRenderedPageBreak/>
              <w:t>2</w:t>
            </w:r>
          </w:p>
        </w:tc>
        <w:tc>
          <w:tcPr>
            <w:tcW w:w="6832" w:type="dxa"/>
            <w:tcBorders>
              <w:top w:val="single" w:sz="4" w:space="0" w:color="auto"/>
              <w:left w:val="single" w:sz="4" w:space="0" w:color="auto"/>
              <w:bottom w:val="single" w:sz="4" w:space="0" w:color="auto"/>
              <w:right w:val="single" w:sz="4" w:space="0" w:color="auto"/>
            </w:tcBorders>
          </w:tcPr>
          <w:p w14:paraId="37402AE9" w14:textId="77777777" w:rsidR="001D58B7" w:rsidRPr="001D58B7" w:rsidRDefault="001D58B7" w:rsidP="001D58B7">
            <w:pPr>
              <w:spacing w:after="0"/>
              <w:rPr>
                <w:rFonts w:ascii="Times New Roman" w:eastAsia="Times New Roman" w:hAnsi="Times New Roman" w:cs="Times New Roman"/>
                <w:i/>
                <w:sz w:val="24"/>
                <w:szCs w:val="24"/>
                <w:lang w:eastAsia="ru-RU"/>
              </w:rPr>
            </w:pPr>
            <w:r w:rsidRPr="001D58B7">
              <w:rPr>
                <w:rFonts w:ascii="Times New Roman" w:eastAsia="Times New Roman" w:hAnsi="Times New Roman" w:cs="Times New Roman"/>
                <w:i/>
                <w:sz w:val="24"/>
                <w:szCs w:val="24"/>
                <w:lang w:eastAsia="ru-RU"/>
              </w:rPr>
              <w:t>Отметьте сложные предложения с пунктуационными ошибками</w:t>
            </w:r>
          </w:p>
          <w:p w14:paraId="33BB0DAE"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А) Он сказал, что, если подняться выше, то можно увидеть белый домик и речку.</w:t>
            </w:r>
          </w:p>
          <w:p w14:paraId="2A08884E"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Б) Для </w:t>
            </w:r>
            <w:proofErr w:type="gramStart"/>
            <w:r w:rsidRPr="001D58B7">
              <w:rPr>
                <w:rFonts w:ascii="Times New Roman" w:eastAsia="Times New Roman" w:hAnsi="Times New Roman" w:cs="Times New Roman"/>
                <w:sz w:val="24"/>
                <w:szCs w:val="24"/>
                <w:lang w:eastAsia="ru-RU"/>
              </w:rPr>
              <w:t>того</w:t>
            </w:r>
            <w:proofErr w:type="gramEnd"/>
            <w:r w:rsidRPr="001D58B7">
              <w:rPr>
                <w:rFonts w:ascii="Times New Roman" w:eastAsia="Times New Roman" w:hAnsi="Times New Roman" w:cs="Times New Roman"/>
                <w:sz w:val="24"/>
                <w:szCs w:val="24"/>
                <w:lang w:eastAsia="ru-RU"/>
              </w:rPr>
              <w:t xml:space="preserve"> чтобы не заблудиться, я решил вернуться на тропинку.</w:t>
            </w:r>
          </w:p>
          <w:p w14:paraId="2461E5BD"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В) Волков бояться: в лес не ходить.</w:t>
            </w:r>
          </w:p>
        </w:tc>
        <w:tc>
          <w:tcPr>
            <w:tcW w:w="1134" w:type="dxa"/>
            <w:tcBorders>
              <w:top w:val="single" w:sz="4" w:space="0" w:color="auto"/>
              <w:left w:val="single" w:sz="4" w:space="0" w:color="auto"/>
              <w:bottom w:val="single" w:sz="4" w:space="0" w:color="auto"/>
              <w:right w:val="single" w:sz="4" w:space="0" w:color="auto"/>
            </w:tcBorders>
          </w:tcPr>
          <w:p w14:paraId="5AB74F7C"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c>
          <w:tcPr>
            <w:tcW w:w="958" w:type="dxa"/>
            <w:tcBorders>
              <w:top w:val="single" w:sz="4" w:space="0" w:color="auto"/>
              <w:left w:val="single" w:sz="4" w:space="0" w:color="auto"/>
              <w:bottom w:val="single" w:sz="4" w:space="0" w:color="auto"/>
              <w:right w:val="single" w:sz="4" w:space="0" w:color="auto"/>
            </w:tcBorders>
          </w:tcPr>
          <w:p w14:paraId="4571415B"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r>
      <w:tr w:rsidR="001D58B7" w:rsidRPr="001D58B7" w14:paraId="1B242709" w14:textId="77777777" w:rsidTr="0010422D">
        <w:tc>
          <w:tcPr>
            <w:tcW w:w="646" w:type="dxa"/>
            <w:tcBorders>
              <w:top w:val="single" w:sz="4" w:space="0" w:color="auto"/>
              <w:left w:val="single" w:sz="4" w:space="0" w:color="auto"/>
              <w:bottom w:val="single" w:sz="4" w:space="0" w:color="auto"/>
              <w:right w:val="single" w:sz="4" w:space="0" w:color="auto"/>
            </w:tcBorders>
          </w:tcPr>
          <w:p w14:paraId="048F7930"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3</w:t>
            </w:r>
          </w:p>
        </w:tc>
        <w:tc>
          <w:tcPr>
            <w:tcW w:w="6832" w:type="dxa"/>
            <w:tcBorders>
              <w:top w:val="single" w:sz="4" w:space="0" w:color="auto"/>
              <w:left w:val="single" w:sz="4" w:space="0" w:color="auto"/>
              <w:bottom w:val="single" w:sz="4" w:space="0" w:color="auto"/>
              <w:right w:val="single" w:sz="4" w:space="0" w:color="auto"/>
            </w:tcBorders>
          </w:tcPr>
          <w:p w14:paraId="0F28D233" w14:textId="77777777" w:rsidR="001D58B7" w:rsidRPr="001D58B7" w:rsidRDefault="001D58B7" w:rsidP="001D58B7">
            <w:pPr>
              <w:spacing w:after="0"/>
              <w:rPr>
                <w:rFonts w:ascii="Times New Roman" w:eastAsia="Times New Roman" w:hAnsi="Times New Roman" w:cs="Times New Roman"/>
                <w:i/>
                <w:sz w:val="24"/>
                <w:szCs w:val="24"/>
                <w:lang w:eastAsia="ru-RU"/>
              </w:rPr>
            </w:pPr>
            <w:r w:rsidRPr="001D58B7">
              <w:rPr>
                <w:rFonts w:ascii="Times New Roman" w:eastAsia="Times New Roman" w:hAnsi="Times New Roman" w:cs="Times New Roman"/>
                <w:i/>
                <w:sz w:val="24"/>
                <w:szCs w:val="24"/>
                <w:lang w:eastAsia="ru-RU"/>
              </w:rPr>
              <w:t>Определите, сколько запятых нужно поставить в сложных предложениях.</w:t>
            </w:r>
          </w:p>
          <w:p w14:paraId="2C14A500"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а) одну запятую</w:t>
            </w:r>
          </w:p>
          <w:p w14:paraId="2F0ACCDD"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б) две запятые</w:t>
            </w:r>
          </w:p>
          <w:p w14:paraId="4C620849"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в) три запятые</w:t>
            </w:r>
          </w:p>
          <w:p w14:paraId="67E4B5BA"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г) четыре запятые</w:t>
            </w:r>
          </w:p>
          <w:p w14:paraId="4C1C9F46"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д) не нужны запятые</w:t>
            </w:r>
          </w:p>
          <w:p w14:paraId="01172031"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    Восход поднимался и падал опять и лошадь устала степями скакать.</w:t>
            </w:r>
          </w:p>
          <w:p w14:paraId="6F3AB085"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2)    Тяжёлые гроздья сирени дышали росою </w:t>
            </w:r>
            <w:proofErr w:type="gramStart"/>
            <w:r w:rsidRPr="001D58B7">
              <w:rPr>
                <w:rFonts w:ascii="Times New Roman" w:eastAsia="Times New Roman" w:hAnsi="Times New Roman" w:cs="Times New Roman"/>
                <w:sz w:val="24"/>
                <w:szCs w:val="24"/>
                <w:lang w:eastAsia="ru-RU"/>
              </w:rPr>
              <w:t>горя</w:t>
            </w:r>
            <w:proofErr w:type="gramEnd"/>
            <w:r w:rsidRPr="001D58B7">
              <w:rPr>
                <w:rFonts w:ascii="Times New Roman" w:eastAsia="Times New Roman" w:hAnsi="Times New Roman" w:cs="Times New Roman"/>
                <w:sz w:val="24"/>
                <w:szCs w:val="24"/>
                <w:lang w:eastAsia="ru-RU"/>
              </w:rPr>
              <w:t xml:space="preserve"> а сад перепутавший тени уже заливала заря.</w:t>
            </w:r>
          </w:p>
          <w:p w14:paraId="3992CB6A"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3)    В то время в непроглядной тени оврага блеснуло несколько вспышек и раздался гром.</w:t>
            </w:r>
          </w:p>
          <w:p w14:paraId="4F927281"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4)    Уже много лет не бывал я на своей Родине и каждое новое посещение наполняет моё сердце радостью и печалью.</w:t>
            </w:r>
          </w:p>
          <w:p w14:paraId="403FA644"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5)    Под берегом в березняке любовно насвистывал весёлую песенку </w:t>
            </w:r>
            <w:proofErr w:type="gramStart"/>
            <w:r w:rsidRPr="001D58B7">
              <w:rPr>
                <w:rFonts w:ascii="Times New Roman" w:eastAsia="Times New Roman" w:hAnsi="Times New Roman" w:cs="Times New Roman"/>
                <w:sz w:val="24"/>
                <w:szCs w:val="24"/>
                <w:lang w:eastAsia="ru-RU"/>
              </w:rPr>
              <w:t>рябчик</w:t>
            </w:r>
            <w:proofErr w:type="gramEnd"/>
            <w:r w:rsidRPr="001D58B7">
              <w:rPr>
                <w:rFonts w:ascii="Times New Roman" w:eastAsia="Times New Roman" w:hAnsi="Times New Roman" w:cs="Times New Roman"/>
                <w:sz w:val="24"/>
                <w:szCs w:val="24"/>
                <w:lang w:eastAsia="ru-RU"/>
              </w:rPr>
              <w:t xml:space="preserve"> а где-то в небе чуть слышно гоготали гуси.</w:t>
            </w:r>
          </w:p>
          <w:p w14:paraId="64DA4BA7"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6)    В сентябре лес реже и светлее и птичьи голоса тише.</w:t>
            </w:r>
          </w:p>
          <w:p w14:paraId="2595346A"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7)    Туча пролилась ушла и солнце снова засияло над нашим маленьким садом.</w:t>
            </w:r>
          </w:p>
          <w:p w14:paraId="68088BD0"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8)    Сыплет дождик большие горошины рвётся ветер и даль нечиста.</w:t>
            </w:r>
          </w:p>
          <w:p w14:paraId="2AE8AB71"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9)    Рыжие листья засыпали </w:t>
            </w:r>
            <w:proofErr w:type="gramStart"/>
            <w:r w:rsidRPr="001D58B7">
              <w:rPr>
                <w:rFonts w:ascii="Times New Roman" w:eastAsia="Times New Roman" w:hAnsi="Times New Roman" w:cs="Times New Roman"/>
                <w:sz w:val="24"/>
                <w:szCs w:val="24"/>
                <w:lang w:eastAsia="ru-RU"/>
              </w:rPr>
              <w:t>рыжики</w:t>
            </w:r>
            <w:proofErr w:type="gramEnd"/>
            <w:r w:rsidRPr="001D58B7">
              <w:rPr>
                <w:rFonts w:ascii="Times New Roman" w:eastAsia="Times New Roman" w:hAnsi="Times New Roman" w:cs="Times New Roman"/>
                <w:sz w:val="24"/>
                <w:szCs w:val="24"/>
                <w:lang w:eastAsia="ru-RU"/>
              </w:rPr>
              <w:t xml:space="preserve"> но я нашёл немного и рыжиков и подосиновиков и подберёзовиков.</w:t>
            </w:r>
          </w:p>
          <w:p w14:paraId="3B05D1B6"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10)    Сквозь серый камень вода сочилась и было душно в ущелье тёмном и пахло гнилью.</w:t>
            </w:r>
          </w:p>
        </w:tc>
        <w:tc>
          <w:tcPr>
            <w:tcW w:w="1134" w:type="dxa"/>
            <w:tcBorders>
              <w:top w:val="single" w:sz="4" w:space="0" w:color="auto"/>
              <w:left w:val="single" w:sz="4" w:space="0" w:color="auto"/>
              <w:bottom w:val="single" w:sz="4" w:space="0" w:color="auto"/>
              <w:right w:val="single" w:sz="4" w:space="0" w:color="auto"/>
            </w:tcBorders>
          </w:tcPr>
          <w:p w14:paraId="694B0DC7"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c>
          <w:tcPr>
            <w:tcW w:w="958" w:type="dxa"/>
            <w:tcBorders>
              <w:top w:val="single" w:sz="4" w:space="0" w:color="auto"/>
              <w:left w:val="single" w:sz="4" w:space="0" w:color="auto"/>
              <w:bottom w:val="single" w:sz="4" w:space="0" w:color="auto"/>
              <w:right w:val="single" w:sz="4" w:space="0" w:color="auto"/>
            </w:tcBorders>
          </w:tcPr>
          <w:p w14:paraId="7F5C8340"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r>
      <w:tr w:rsidR="001D58B7" w:rsidRPr="001D58B7" w14:paraId="18E60219" w14:textId="77777777" w:rsidTr="0010422D">
        <w:trPr>
          <w:trHeight w:val="70"/>
        </w:trPr>
        <w:tc>
          <w:tcPr>
            <w:tcW w:w="646" w:type="dxa"/>
            <w:tcBorders>
              <w:top w:val="single" w:sz="4" w:space="0" w:color="auto"/>
              <w:left w:val="single" w:sz="4" w:space="0" w:color="auto"/>
              <w:bottom w:val="single" w:sz="4" w:space="0" w:color="auto"/>
              <w:right w:val="single" w:sz="4" w:space="0" w:color="auto"/>
            </w:tcBorders>
          </w:tcPr>
          <w:p w14:paraId="54FA569D"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4</w:t>
            </w:r>
          </w:p>
        </w:tc>
        <w:tc>
          <w:tcPr>
            <w:tcW w:w="6832" w:type="dxa"/>
            <w:tcBorders>
              <w:top w:val="single" w:sz="4" w:space="0" w:color="auto"/>
              <w:left w:val="single" w:sz="4" w:space="0" w:color="auto"/>
              <w:bottom w:val="single" w:sz="4" w:space="0" w:color="auto"/>
              <w:right w:val="single" w:sz="4" w:space="0" w:color="auto"/>
            </w:tcBorders>
          </w:tcPr>
          <w:p w14:paraId="22D9B6C7" w14:textId="77777777" w:rsidR="001D58B7" w:rsidRPr="001D58B7" w:rsidRDefault="001D58B7" w:rsidP="001D58B7">
            <w:pPr>
              <w:spacing w:after="0"/>
              <w:rPr>
                <w:rFonts w:ascii="Times New Roman" w:eastAsia="Times New Roman" w:hAnsi="Times New Roman" w:cs="Times New Roman"/>
                <w:i/>
                <w:sz w:val="24"/>
                <w:szCs w:val="24"/>
                <w:lang w:eastAsia="ru-RU"/>
              </w:rPr>
            </w:pPr>
            <w:r w:rsidRPr="001D58B7">
              <w:rPr>
                <w:rFonts w:ascii="Times New Roman" w:eastAsia="Times New Roman" w:hAnsi="Times New Roman" w:cs="Times New Roman"/>
                <w:i/>
                <w:sz w:val="24"/>
                <w:szCs w:val="24"/>
                <w:lang w:eastAsia="ru-RU"/>
              </w:rPr>
              <w:t>Определите вид придаточного предложения.</w:t>
            </w:r>
          </w:p>
          <w:p w14:paraId="1545BFCB"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а) определительное</w:t>
            </w:r>
          </w:p>
          <w:p w14:paraId="2FDB9DDF"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б) изъяснительное</w:t>
            </w:r>
          </w:p>
          <w:p w14:paraId="174446A9"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в) образа действия и степени</w:t>
            </w:r>
          </w:p>
          <w:p w14:paraId="31578249"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г) места</w:t>
            </w:r>
          </w:p>
          <w:p w14:paraId="052DE98A"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д) времени</w:t>
            </w:r>
          </w:p>
          <w:p w14:paraId="4D64FD64"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е) сравнительное</w:t>
            </w:r>
          </w:p>
          <w:p w14:paraId="3659D040"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ж) условия</w:t>
            </w:r>
          </w:p>
          <w:p w14:paraId="2E9708CF"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    Ковш Большой Медведицы стоит на крыше дома, что напротив.</w:t>
            </w:r>
          </w:p>
          <w:p w14:paraId="7339B3B4"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2)    По старым охотам знаю, какими прекрасными могут быть последние деньки осени.</w:t>
            </w:r>
          </w:p>
          <w:p w14:paraId="07AFFDAD"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3)    Вода была так мутна, что тень парохода лежала на ней как на глине.</w:t>
            </w:r>
          </w:p>
          <w:p w14:paraId="05A37DF0"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lastRenderedPageBreak/>
              <w:t>4)    У Гаврика перехватило дыхание, как будто его вдруг окатили целым ведром ледяной воды.</w:t>
            </w:r>
          </w:p>
          <w:p w14:paraId="6C231A7B"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5)    Там, где море встретилось с землёй, горизонт родился молодой.</w:t>
            </w:r>
          </w:p>
          <w:p w14:paraId="19BBC6AA"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6)    Нет такой лошади, чтобы не спотыкалась.</w:t>
            </w:r>
          </w:p>
          <w:p w14:paraId="53C1237A"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7)    Не весело на свете жить, коль сердцу некого любить.</w:t>
            </w:r>
          </w:p>
          <w:p w14:paraId="337AD03E"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8)    Любой уголок земли, где ты встречаешь друзей, становится родным.</w:t>
            </w:r>
          </w:p>
          <w:p w14:paraId="0993BAF6"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9)    Говорят, что человеку время от времени полезно пожить в одиночестве.</w:t>
            </w:r>
          </w:p>
          <w:p w14:paraId="03781A15" w14:textId="77777777" w:rsidR="001D58B7" w:rsidRPr="001D58B7" w:rsidRDefault="001D58B7" w:rsidP="001D58B7">
            <w:pPr>
              <w:spacing w:after="0"/>
              <w:rPr>
                <w:rFonts w:ascii="Times New Roman" w:eastAsia="Times New Roman" w:hAnsi="Times New Roman" w:cs="Times New Roman"/>
                <w:i/>
                <w:sz w:val="24"/>
                <w:szCs w:val="24"/>
                <w:lang w:eastAsia="ru-RU"/>
              </w:rPr>
            </w:pPr>
            <w:r w:rsidRPr="001D58B7">
              <w:rPr>
                <w:rFonts w:ascii="Times New Roman" w:eastAsia="Times New Roman" w:hAnsi="Times New Roman" w:cs="Times New Roman"/>
                <w:sz w:val="24"/>
                <w:szCs w:val="24"/>
                <w:lang w:eastAsia="ru-RU"/>
              </w:rPr>
              <w:t>10)    Я давно мой край оставил, где цветут луга и чащи.</w:t>
            </w:r>
          </w:p>
        </w:tc>
        <w:tc>
          <w:tcPr>
            <w:tcW w:w="1134" w:type="dxa"/>
            <w:tcBorders>
              <w:top w:val="single" w:sz="4" w:space="0" w:color="auto"/>
              <w:left w:val="single" w:sz="4" w:space="0" w:color="auto"/>
              <w:bottom w:val="single" w:sz="4" w:space="0" w:color="auto"/>
              <w:right w:val="single" w:sz="4" w:space="0" w:color="auto"/>
            </w:tcBorders>
          </w:tcPr>
          <w:p w14:paraId="318D3946"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c>
          <w:tcPr>
            <w:tcW w:w="958" w:type="dxa"/>
            <w:tcBorders>
              <w:top w:val="single" w:sz="4" w:space="0" w:color="auto"/>
              <w:left w:val="single" w:sz="4" w:space="0" w:color="auto"/>
              <w:bottom w:val="single" w:sz="4" w:space="0" w:color="auto"/>
              <w:right w:val="single" w:sz="4" w:space="0" w:color="auto"/>
            </w:tcBorders>
          </w:tcPr>
          <w:p w14:paraId="11DAFB43"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r>
      <w:tr w:rsidR="001D58B7" w:rsidRPr="001D58B7" w14:paraId="4C9F4007" w14:textId="77777777" w:rsidTr="0010422D">
        <w:tc>
          <w:tcPr>
            <w:tcW w:w="646" w:type="dxa"/>
            <w:tcBorders>
              <w:top w:val="single" w:sz="4" w:space="0" w:color="auto"/>
              <w:left w:val="single" w:sz="4" w:space="0" w:color="auto"/>
              <w:bottom w:val="single" w:sz="4" w:space="0" w:color="auto"/>
              <w:right w:val="single" w:sz="4" w:space="0" w:color="auto"/>
            </w:tcBorders>
          </w:tcPr>
          <w:p w14:paraId="4AEB3ADE"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5</w:t>
            </w:r>
          </w:p>
        </w:tc>
        <w:tc>
          <w:tcPr>
            <w:tcW w:w="6832" w:type="dxa"/>
            <w:tcBorders>
              <w:top w:val="single" w:sz="4" w:space="0" w:color="auto"/>
              <w:left w:val="single" w:sz="4" w:space="0" w:color="auto"/>
              <w:bottom w:val="single" w:sz="4" w:space="0" w:color="auto"/>
              <w:right w:val="single" w:sz="4" w:space="0" w:color="auto"/>
            </w:tcBorders>
          </w:tcPr>
          <w:p w14:paraId="3D3E42EC" w14:textId="77777777" w:rsidR="001D58B7" w:rsidRPr="001D58B7" w:rsidRDefault="001D58B7" w:rsidP="001D58B7">
            <w:pPr>
              <w:spacing w:after="0"/>
              <w:rPr>
                <w:rFonts w:ascii="Times New Roman" w:eastAsia="Times New Roman" w:hAnsi="Times New Roman" w:cs="Times New Roman"/>
                <w:i/>
                <w:sz w:val="24"/>
                <w:szCs w:val="24"/>
                <w:lang w:eastAsia="ru-RU"/>
              </w:rPr>
            </w:pPr>
            <w:r w:rsidRPr="001D58B7">
              <w:rPr>
                <w:rFonts w:ascii="Times New Roman" w:eastAsia="Times New Roman" w:hAnsi="Times New Roman" w:cs="Times New Roman"/>
                <w:i/>
                <w:sz w:val="24"/>
                <w:szCs w:val="24"/>
                <w:lang w:eastAsia="ru-RU"/>
              </w:rPr>
              <w:t>Укажите, сколько запятых нужно поставить в сложноподчинённых предложениях.</w:t>
            </w:r>
          </w:p>
          <w:p w14:paraId="189A1D45"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а) одну запятую</w:t>
            </w:r>
          </w:p>
          <w:p w14:paraId="6B61A91F"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б) две запятые</w:t>
            </w:r>
          </w:p>
          <w:p w14:paraId="1CA1E7ED"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в) три запятые</w:t>
            </w:r>
          </w:p>
          <w:p w14:paraId="0A4B24AD"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г) четыре запятые</w:t>
            </w:r>
          </w:p>
          <w:p w14:paraId="7FCAAF73"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д) не нужны запятые</w:t>
            </w:r>
          </w:p>
          <w:p w14:paraId="1DB9CE3C"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1)    Ночь была такая чёрная </w:t>
            </w:r>
            <w:proofErr w:type="gramStart"/>
            <w:r w:rsidRPr="001D58B7">
              <w:rPr>
                <w:rFonts w:ascii="Times New Roman" w:eastAsia="Times New Roman" w:hAnsi="Times New Roman" w:cs="Times New Roman"/>
                <w:sz w:val="24"/>
                <w:szCs w:val="24"/>
                <w:lang w:eastAsia="ru-RU"/>
              </w:rPr>
              <w:t>что</w:t>
            </w:r>
            <w:proofErr w:type="gramEnd"/>
            <w:r w:rsidRPr="001D58B7">
              <w:rPr>
                <w:rFonts w:ascii="Times New Roman" w:eastAsia="Times New Roman" w:hAnsi="Times New Roman" w:cs="Times New Roman"/>
                <w:sz w:val="24"/>
                <w:szCs w:val="24"/>
                <w:lang w:eastAsia="ru-RU"/>
              </w:rPr>
              <w:t xml:space="preserve"> вплотную столкнувшись лицами нельзя было видеть друг друга.</w:t>
            </w:r>
          </w:p>
          <w:p w14:paraId="7C298638"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2)    Хочу приносить хотя бы ничтожную пользу.</w:t>
            </w:r>
          </w:p>
          <w:p w14:paraId="600F1BE9"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3)    При мысли великой что я человек всегда возвышаюсь душою.</w:t>
            </w:r>
          </w:p>
          <w:p w14:paraId="3EAEA65E"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4)    Надо было всё обдумать вспомнить не забыл ли чего-нибудь.</w:t>
            </w:r>
          </w:p>
          <w:p w14:paraId="4D312D21"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5)    Несмотря на </w:t>
            </w:r>
            <w:proofErr w:type="gramStart"/>
            <w:r w:rsidRPr="001D58B7">
              <w:rPr>
                <w:rFonts w:ascii="Times New Roman" w:eastAsia="Times New Roman" w:hAnsi="Times New Roman" w:cs="Times New Roman"/>
                <w:sz w:val="24"/>
                <w:szCs w:val="24"/>
                <w:lang w:eastAsia="ru-RU"/>
              </w:rPr>
              <w:t>то</w:t>
            </w:r>
            <w:proofErr w:type="gramEnd"/>
            <w:r w:rsidRPr="001D58B7">
              <w:rPr>
                <w:rFonts w:ascii="Times New Roman" w:eastAsia="Times New Roman" w:hAnsi="Times New Roman" w:cs="Times New Roman"/>
                <w:sz w:val="24"/>
                <w:szCs w:val="24"/>
                <w:lang w:eastAsia="ru-RU"/>
              </w:rPr>
              <w:t xml:space="preserve"> что было холодно снег таял весьма заметно.</w:t>
            </w:r>
          </w:p>
          <w:p w14:paraId="729D21AD"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6)    Животные наверняка </w:t>
            </w:r>
            <w:proofErr w:type="gramStart"/>
            <w:r w:rsidRPr="001D58B7">
              <w:rPr>
                <w:rFonts w:ascii="Times New Roman" w:eastAsia="Times New Roman" w:hAnsi="Times New Roman" w:cs="Times New Roman"/>
                <w:sz w:val="24"/>
                <w:szCs w:val="24"/>
                <w:lang w:eastAsia="ru-RU"/>
              </w:rPr>
              <w:t>видели</w:t>
            </w:r>
            <w:proofErr w:type="gramEnd"/>
            <w:r w:rsidRPr="001D58B7">
              <w:rPr>
                <w:rFonts w:ascii="Times New Roman" w:eastAsia="Times New Roman" w:hAnsi="Times New Roman" w:cs="Times New Roman"/>
                <w:sz w:val="24"/>
                <w:szCs w:val="24"/>
                <w:lang w:eastAsia="ru-RU"/>
              </w:rPr>
              <w:t xml:space="preserve"> как мы ломали ветки и вероятно слышали наши голоса.</w:t>
            </w:r>
          </w:p>
          <w:p w14:paraId="1121F01F"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7)    Он заговорил также внезапно как </w:t>
            </w:r>
            <w:proofErr w:type="gramStart"/>
            <w:r w:rsidRPr="001D58B7">
              <w:rPr>
                <w:rFonts w:ascii="Times New Roman" w:eastAsia="Times New Roman" w:hAnsi="Times New Roman" w:cs="Times New Roman"/>
                <w:sz w:val="24"/>
                <w:szCs w:val="24"/>
                <w:lang w:eastAsia="ru-RU"/>
              </w:rPr>
              <w:t>вошёл</w:t>
            </w:r>
            <w:proofErr w:type="gramEnd"/>
            <w:r w:rsidRPr="001D58B7">
              <w:rPr>
                <w:rFonts w:ascii="Times New Roman" w:eastAsia="Times New Roman" w:hAnsi="Times New Roman" w:cs="Times New Roman"/>
                <w:sz w:val="24"/>
                <w:szCs w:val="24"/>
                <w:lang w:eastAsia="ru-RU"/>
              </w:rPr>
              <w:t xml:space="preserve"> мгновенно сделав вид будто не заметил моей потерянности.</w:t>
            </w:r>
          </w:p>
          <w:p w14:paraId="5E059BEB"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8)    Как бы ни было уныло и неприветливо покинутое место всегда остаётся в душе </w:t>
            </w:r>
            <w:proofErr w:type="gramStart"/>
            <w:r w:rsidRPr="001D58B7">
              <w:rPr>
                <w:rFonts w:ascii="Times New Roman" w:eastAsia="Times New Roman" w:hAnsi="Times New Roman" w:cs="Times New Roman"/>
                <w:sz w:val="24"/>
                <w:szCs w:val="24"/>
                <w:lang w:eastAsia="ru-RU"/>
              </w:rPr>
              <w:t>сожаление</w:t>
            </w:r>
            <w:proofErr w:type="gramEnd"/>
            <w:r w:rsidRPr="001D58B7">
              <w:rPr>
                <w:rFonts w:ascii="Times New Roman" w:eastAsia="Times New Roman" w:hAnsi="Times New Roman" w:cs="Times New Roman"/>
                <w:sz w:val="24"/>
                <w:szCs w:val="24"/>
                <w:lang w:eastAsia="ru-RU"/>
              </w:rPr>
              <w:t xml:space="preserve"> а может быть и любовь.</w:t>
            </w:r>
          </w:p>
          <w:p w14:paraId="183B6B3A"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9)    В комнате стояли </w:t>
            </w:r>
            <w:proofErr w:type="gramStart"/>
            <w:r w:rsidRPr="001D58B7">
              <w:rPr>
                <w:rFonts w:ascii="Times New Roman" w:eastAsia="Times New Roman" w:hAnsi="Times New Roman" w:cs="Times New Roman"/>
                <w:sz w:val="24"/>
                <w:szCs w:val="24"/>
                <w:lang w:eastAsia="ru-RU"/>
              </w:rPr>
              <w:t>серые сумерки</w:t>
            </w:r>
            <w:proofErr w:type="gramEnd"/>
            <w:r w:rsidRPr="001D58B7">
              <w:rPr>
                <w:rFonts w:ascii="Times New Roman" w:eastAsia="Times New Roman" w:hAnsi="Times New Roman" w:cs="Times New Roman"/>
                <w:sz w:val="24"/>
                <w:szCs w:val="24"/>
                <w:lang w:eastAsia="ru-RU"/>
              </w:rPr>
              <w:t xml:space="preserve"> сквозь которые ясно вырисовывались печка и спящая девочка.</w:t>
            </w:r>
          </w:p>
          <w:p w14:paraId="3A8D5647"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10)    В ожидании ужина мы сидели у костра наблюдая как на реке угасает последний отсвет мутного заката и прислушиваясь к порывистому дыханию переката у изголовья заводи.</w:t>
            </w:r>
          </w:p>
        </w:tc>
        <w:tc>
          <w:tcPr>
            <w:tcW w:w="1134" w:type="dxa"/>
            <w:tcBorders>
              <w:top w:val="single" w:sz="4" w:space="0" w:color="auto"/>
              <w:left w:val="single" w:sz="4" w:space="0" w:color="auto"/>
              <w:bottom w:val="single" w:sz="4" w:space="0" w:color="auto"/>
              <w:right w:val="single" w:sz="4" w:space="0" w:color="auto"/>
            </w:tcBorders>
          </w:tcPr>
          <w:p w14:paraId="5B33C333"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c>
          <w:tcPr>
            <w:tcW w:w="958" w:type="dxa"/>
            <w:tcBorders>
              <w:top w:val="single" w:sz="4" w:space="0" w:color="auto"/>
              <w:left w:val="single" w:sz="4" w:space="0" w:color="auto"/>
              <w:bottom w:val="single" w:sz="4" w:space="0" w:color="auto"/>
              <w:right w:val="single" w:sz="4" w:space="0" w:color="auto"/>
            </w:tcBorders>
          </w:tcPr>
          <w:p w14:paraId="6BD45A76"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r>
      <w:tr w:rsidR="001D58B7" w:rsidRPr="001D58B7" w14:paraId="1F0CFEF3" w14:textId="77777777" w:rsidTr="0010422D">
        <w:trPr>
          <w:trHeight w:val="1500"/>
        </w:trPr>
        <w:tc>
          <w:tcPr>
            <w:tcW w:w="646" w:type="dxa"/>
            <w:tcBorders>
              <w:top w:val="single" w:sz="4" w:space="0" w:color="auto"/>
              <w:left w:val="single" w:sz="4" w:space="0" w:color="auto"/>
              <w:bottom w:val="single" w:sz="4" w:space="0" w:color="auto"/>
              <w:right w:val="single" w:sz="4" w:space="0" w:color="auto"/>
            </w:tcBorders>
          </w:tcPr>
          <w:p w14:paraId="14681A65"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6</w:t>
            </w:r>
          </w:p>
        </w:tc>
        <w:tc>
          <w:tcPr>
            <w:tcW w:w="6832" w:type="dxa"/>
            <w:tcBorders>
              <w:top w:val="single" w:sz="4" w:space="0" w:color="auto"/>
              <w:left w:val="single" w:sz="4" w:space="0" w:color="auto"/>
              <w:bottom w:val="single" w:sz="4" w:space="0" w:color="auto"/>
              <w:right w:val="single" w:sz="4" w:space="0" w:color="auto"/>
            </w:tcBorders>
          </w:tcPr>
          <w:p w14:paraId="78C963F6" w14:textId="77777777" w:rsidR="001D58B7" w:rsidRPr="001D58B7" w:rsidRDefault="001D58B7" w:rsidP="001D58B7">
            <w:pPr>
              <w:spacing w:after="0"/>
              <w:rPr>
                <w:rFonts w:ascii="Times New Roman" w:eastAsia="Times New Roman" w:hAnsi="Times New Roman" w:cs="Times New Roman"/>
                <w:i/>
                <w:sz w:val="24"/>
                <w:szCs w:val="24"/>
                <w:lang w:eastAsia="ru-RU"/>
              </w:rPr>
            </w:pPr>
            <w:r w:rsidRPr="001D58B7">
              <w:rPr>
                <w:rFonts w:ascii="Times New Roman" w:eastAsia="Times New Roman" w:hAnsi="Times New Roman" w:cs="Times New Roman"/>
                <w:i/>
                <w:sz w:val="24"/>
                <w:szCs w:val="24"/>
                <w:lang w:eastAsia="ru-RU"/>
              </w:rPr>
              <w:t>Определите, нужно ли ставить недостающие знаки препинания в сложноподчинённых предложениях с несколькими придаточными.</w:t>
            </w:r>
          </w:p>
          <w:p w14:paraId="610CDB50"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а) запятую перед И</w:t>
            </w:r>
          </w:p>
          <w:p w14:paraId="45466B26"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б) запятую после И</w:t>
            </w:r>
          </w:p>
          <w:p w14:paraId="3989578A"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в) запятые перед и после И</w:t>
            </w:r>
          </w:p>
          <w:p w14:paraId="64F00E97"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г) знаки расставлены верно</w:t>
            </w:r>
          </w:p>
          <w:p w14:paraId="686C9F4E"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    Теперь, когда вблизи говорили люди и светилось окно, он прибавил шаг.</w:t>
            </w:r>
          </w:p>
          <w:p w14:paraId="2A28551E"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lastRenderedPageBreak/>
              <w:t>2)    Это небо, по которому широкою полосою протянулся Млечный Путь и тёмный океан, в котором отражались небесные светила, одинаково казались беспредельно глубокими.</w:t>
            </w:r>
          </w:p>
          <w:p w14:paraId="68563B4F"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3)    Расскажите, кто вы и что с вами случилось.</w:t>
            </w:r>
          </w:p>
          <w:p w14:paraId="4F2E369E"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4)    Хотя гром </w:t>
            </w:r>
            <w:proofErr w:type="gramStart"/>
            <w:r w:rsidRPr="001D58B7">
              <w:rPr>
                <w:rFonts w:ascii="Times New Roman" w:eastAsia="Times New Roman" w:hAnsi="Times New Roman" w:cs="Times New Roman"/>
                <w:sz w:val="24"/>
                <w:szCs w:val="24"/>
                <w:lang w:eastAsia="ru-RU"/>
              </w:rPr>
              <w:t>трещал по-прежнему</w:t>
            </w:r>
            <w:proofErr w:type="gramEnd"/>
            <w:r w:rsidRPr="001D58B7">
              <w:rPr>
                <w:rFonts w:ascii="Times New Roman" w:eastAsia="Times New Roman" w:hAnsi="Times New Roman" w:cs="Times New Roman"/>
                <w:sz w:val="24"/>
                <w:szCs w:val="24"/>
                <w:lang w:eastAsia="ru-RU"/>
              </w:rPr>
              <w:t xml:space="preserve"> и молния полосовала небо, ему уже не было страшно.</w:t>
            </w:r>
          </w:p>
          <w:p w14:paraId="3AF21AF9"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5)    На том поле, где тогда цвела рожь и кричали перепела, теперь бродили спутанные лошади.</w:t>
            </w:r>
          </w:p>
          <w:p w14:paraId="7501988C"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6)    Слышно было, как ветер трепал кусты деревьев, как неистовствовал</w:t>
            </w:r>
          </w:p>
        </w:tc>
        <w:tc>
          <w:tcPr>
            <w:tcW w:w="1134" w:type="dxa"/>
            <w:tcBorders>
              <w:top w:val="single" w:sz="4" w:space="0" w:color="auto"/>
              <w:left w:val="single" w:sz="4" w:space="0" w:color="auto"/>
              <w:bottom w:val="single" w:sz="4" w:space="0" w:color="auto"/>
              <w:right w:val="single" w:sz="4" w:space="0" w:color="auto"/>
            </w:tcBorders>
          </w:tcPr>
          <w:p w14:paraId="594627BF"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c>
          <w:tcPr>
            <w:tcW w:w="958" w:type="dxa"/>
            <w:tcBorders>
              <w:top w:val="single" w:sz="4" w:space="0" w:color="auto"/>
              <w:left w:val="single" w:sz="4" w:space="0" w:color="auto"/>
              <w:bottom w:val="single" w:sz="4" w:space="0" w:color="auto"/>
              <w:right w:val="single" w:sz="4" w:space="0" w:color="auto"/>
            </w:tcBorders>
          </w:tcPr>
          <w:p w14:paraId="736FB202"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r>
      <w:tr w:rsidR="001D58B7" w:rsidRPr="001D58B7" w14:paraId="4A333E41" w14:textId="77777777" w:rsidTr="0010422D">
        <w:trPr>
          <w:trHeight w:val="976"/>
        </w:trPr>
        <w:tc>
          <w:tcPr>
            <w:tcW w:w="646" w:type="dxa"/>
            <w:tcBorders>
              <w:top w:val="single" w:sz="4" w:space="0" w:color="auto"/>
              <w:left w:val="single" w:sz="4" w:space="0" w:color="auto"/>
              <w:bottom w:val="single" w:sz="4" w:space="0" w:color="auto"/>
              <w:right w:val="single" w:sz="4" w:space="0" w:color="auto"/>
            </w:tcBorders>
          </w:tcPr>
          <w:p w14:paraId="509D6C72"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7</w:t>
            </w:r>
          </w:p>
        </w:tc>
        <w:tc>
          <w:tcPr>
            <w:tcW w:w="6832" w:type="dxa"/>
            <w:tcBorders>
              <w:top w:val="single" w:sz="4" w:space="0" w:color="auto"/>
              <w:left w:val="single" w:sz="4" w:space="0" w:color="auto"/>
              <w:bottom w:val="single" w:sz="4" w:space="0" w:color="auto"/>
              <w:right w:val="single" w:sz="4" w:space="0" w:color="auto"/>
            </w:tcBorders>
          </w:tcPr>
          <w:p w14:paraId="425625C9" w14:textId="77777777" w:rsidR="001D58B7" w:rsidRPr="001D58B7" w:rsidRDefault="001D58B7" w:rsidP="001D58B7">
            <w:pPr>
              <w:spacing w:after="0"/>
              <w:rPr>
                <w:rFonts w:ascii="Times New Roman" w:eastAsia="Times New Roman" w:hAnsi="Times New Roman" w:cs="Times New Roman"/>
                <w:i/>
                <w:sz w:val="24"/>
                <w:szCs w:val="24"/>
                <w:lang w:eastAsia="ru-RU"/>
              </w:rPr>
            </w:pPr>
            <w:r w:rsidRPr="001D58B7">
              <w:rPr>
                <w:rFonts w:ascii="Times New Roman" w:eastAsia="Times New Roman" w:hAnsi="Times New Roman" w:cs="Times New Roman"/>
                <w:i/>
                <w:sz w:val="24"/>
                <w:szCs w:val="24"/>
                <w:lang w:eastAsia="ru-RU"/>
              </w:rPr>
              <w:t>Укажите, что присоединяет союз КАК и нужны ли запятые.</w:t>
            </w:r>
          </w:p>
          <w:p w14:paraId="7DF457B9"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а) придаточное предложение (запятая нужна)</w:t>
            </w:r>
          </w:p>
          <w:p w14:paraId="21D64DE5"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б) сравнительный оборот (запятая нужна)</w:t>
            </w:r>
          </w:p>
          <w:p w14:paraId="3576FD12"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в) именную часть сказуемого (запятая не нужна)</w:t>
            </w:r>
          </w:p>
          <w:p w14:paraId="30D75BD4"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    Эти равнины как море бескрайние.</w:t>
            </w:r>
          </w:p>
          <w:p w14:paraId="50EAA802"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2)    Море в далёкие годы пело мне песни как мать.</w:t>
            </w:r>
          </w:p>
          <w:p w14:paraId="553C4651"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3)    Смотри как роща зеленеет.</w:t>
            </w:r>
          </w:p>
          <w:p w14:paraId="0462795B"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4)    Земля ещё как смутный негатив, она никак не может проявиться.</w:t>
            </w:r>
          </w:p>
          <w:p w14:paraId="50D64910"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5)    Сегодня месяц как светлый серп.</w:t>
            </w:r>
          </w:p>
          <w:p w14:paraId="47BDBCB5"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6)    Бор волновался вокруг сторожки как расходившееся море.</w:t>
            </w:r>
          </w:p>
          <w:p w14:paraId="54FD5A0C"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7)    Серёжа был самым младшим в семье и рос как трава в степи.</w:t>
            </w:r>
          </w:p>
          <w:p w14:paraId="16746696"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8)    И колючей веткой ель в окно стучит как порою путник запоздалый.</w:t>
            </w:r>
          </w:p>
          <w:p w14:paraId="0A90555F"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9)    Гуляет как пустой орех горячий ветер и колышет ветки.</w:t>
            </w:r>
          </w:p>
          <w:p w14:paraId="5E27DEEC" w14:textId="77777777" w:rsidR="001D58B7" w:rsidRPr="001D58B7" w:rsidRDefault="001D58B7" w:rsidP="001D58B7">
            <w:pPr>
              <w:spacing w:after="0"/>
              <w:rPr>
                <w:rFonts w:ascii="Times New Roman" w:eastAsia="Times New Roman" w:hAnsi="Times New Roman" w:cs="Times New Roman"/>
                <w:i/>
                <w:sz w:val="24"/>
                <w:szCs w:val="24"/>
                <w:lang w:eastAsia="ru-RU"/>
              </w:rPr>
            </w:pPr>
            <w:r w:rsidRPr="001D58B7">
              <w:rPr>
                <w:rFonts w:ascii="Times New Roman" w:eastAsia="Times New Roman" w:hAnsi="Times New Roman" w:cs="Times New Roman"/>
                <w:sz w:val="24"/>
                <w:szCs w:val="24"/>
                <w:lang w:eastAsia="ru-RU"/>
              </w:rPr>
              <w:t>10)    Лучом румяного заката твой стан как лентой обовью.</w:t>
            </w:r>
          </w:p>
        </w:tc>
        <w:tc>
          <w:tcPr>
            <w:tcW w:w="1134" w:type="dxa"/>
            <w:tcBorders>
              <w:top w:val="single" w:sz="4" w:space="0" w:color="auto"/>
              <w:left w:val="single" w:sz="4" w:space="0" w:color="auto"/>
              <w:bottom w:val="single" w:sz="4" w:space="0" w:color="auto"/>
              <w:right w:val="single" w:sz="4" w:space="0" w:color="auto"/>
            </w:tcBorders>
          </w:tcPr>
          <w:p w14:paraId="3A9FF387"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c>
          <w:tcPr>
            <w:tcW w:w="958" w:type="dxa"/>
            <w:tcBorders>
              <w:top w:val="single" w:sz="4" w:space="0" w:color="auto"/>
              <w:left w:val="single" w:sz="4" w:space="0" w:color="auto"/>
              <w:bottom w:val="single" w:sz="4" w:space="0" w:color="auto"/>
              <w:right w:val="single" w:sz="4" w:space="0" w:color="auto"/>
            </w:tcBorders>
          </w:tcPr>
          <w:p w14:paraId="254E5C2F"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r>
      <w:tr w:rsidR="001D58B7" w:rsidRPr="001D58B7" w14:paraId="5B66C8E9" w14:textId="77777777" w:rsidTr="0010422D">
        <w:trPr>
          <w:trHeight w:val="1240"/>
        </w:trPr>
        <w:tc>
          <w:tcPr>
            <w:tcW w:w="646" w:type="dxa"/>
            <w:tcBorders>
              <w:top w:val="single" w:sz="4" w:space="0" w:color="auto"/>
              <w:left w:val="single" w:sz="4" w:space="0" w:color="auto"/>
              <w:bottom w:val="single" w:sz="4" w:space="0" w:color="auto"/>
              <w:right w:val="single" w:sz="4" w:space="0" w:color="auto"/>
            </w:tcBorders>
          </w:tcPr>
          <w:p w14:paraId="2AE832E2"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8</w:t>
            </w:r>
          </w:p>
        </w:tc>
        <w:tc>
          <w:tcPr>
            <w:tcW w:w="6832" w:type="dxa"/>
            <w:tcBorders>
              <w:top w:val="single" w:sz="4" w:space="0" w:color="auto"/>
              <w:left w:val="single" w:sz="4" w:space="0" w:color="auto"/>
              <w:bottom w:val="single" w:sz="4" w:space="0" w:color="auto"/>
              <w:right w:val="single" w:sz="4" w:space="0" w:color="auto"/>
            </w:tcBorders>
          </w:tcPr>
          <w:p w14:paraId="28F4D7D4" w14:textId="77777777" w:rsidR="001D58B7" w:rsidRPr="001D58B7" w:rsidRDefault="001D58B7" w:rsidP="001D58B7">
            <w:pPr>
              <w:widowControl w:val="0"/>
              <w:autoSpaceDE w:val="0"/>
              <w:autoSpaceDN w:val="0"/>
              <w:adjustRightInd w:val="0"/>
              <w:spacing w:after="0" w:line="320" w:lineRule="exact"/>
              <w:rPr>
                <w:rFonts w:ascii="Times New Roman" w:eastAsia="Times New Roman" w:hAnsi="Times New Roman" w:cs="Times New Roman"/>
                <w:i/>
                <w:sz w:val="24"/>
                <w:szCs w:val="24"/>
                <w:lang w:eastAsia="ru-RU"/>
              </w:rPr>
            </w:pPr>
            <w:r w:rsidRPr="001D58B7">
              <w:rPr>
                <w:rFonts w:ascii="Times New Roman" w:eastAsia="Times New Roman" w:hAnsi="Times New Roman" w:cs="Times New Roman"/>
                <w:i/>
                <w:sz w:val="24"/>
                <w:szCs w:val="24"/>
                <w:lang w:eastAsia="ru-RU"/>
              </w:rPr>
              <w:t>Укажите тип предложения.</w:t>
            </w:r>
          </w:p>
          <w:p w14:paraId="54089DAE" w14:textId="77777777" w:rsidR="001D58B7" w:rsidRPr="001D58B7" w:rsidRDefault="001D58B7" w:rsidP="001D58B7">
            <w:pPr>
              <w:widowControl w:val="0"/>
              <w:autoSpaceDE w:val="0"/>
              <w:autoSpaceDN w:val="0"/>
              <w:adjustRightInd w:val="0"/>
              <w:spacing w:after="0" w:line="320" w:lineRule="exact"/>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а) простое предложение</w:t>
            </w:r>
          </w:p>
          <w:p w14:paraId="699608DB" w14:textId="77777777" w:rsidR="001D58B7" w:rsidRPr="001D58B7" w:rsidRDefault="001D58B7" w:rsidP="001D58B7">
            <w:pPr>
              <w:widowControl w:val="0"/>
              <w:autoSpaceDE w:val="0"/>
              <w:autoSpaceDN w:val="0"/>
              <w:adjustRightInd w:val="0"/>
              <w:spacing w:after="0" w:line="320" w:lineRule="exact"/>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б) сложносочинённое предложение</w:t>
            </w:r>
          </w:p>
          <w:p w14:paraId="3BDEA1EF" w14:textId="77777777" w:rsidR="001D58B7" w:rsidRPr="001D58B7" w:rsidRDefault="001D58B7" w:rsidP="001D58B7">
            <w:pPr>
              <w:widowControl w:val="0"/>
              <w:autoSpaceDE w:val="0"/>
              <w:autoSpaceDN w:val="0"/>
              <w:adjustRightInd w:val="0"/>
              <w:spacing w:after="0" w:line="320" w:lineRule="exact"/>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в) сложноподчинённое предложение</w:t>
            </w:r>
          </w:p>
          <w:p w14:paraId="66F728A3" w14:textId="77777777" w:rsidR="001D58B7" w:rsidRPr="001D58B7" w:rsidRDefault="001D58B7" w:rsidP="001D58B7">
            <w:pPr>
              <w:widowControl w:val="0"/>
              <w:autoSpaceDE w:val="0"/>
              <w:autoSpaceDN w:val="0"/>
              <w:adjustRightInd w:val="0"/>
              <w:spacing w:after="0" w:line="320" w:lineRule="exact"/>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г) сложное бессоюзное предложение</w:t>
            </w:r>
          </w:p>
          <w:p w14:paraId="32DED4C0" w14:textId="77777777" w:rsidR="001D58B7" w:rsidRPr="001D58B7" w:rsidRDefault="001D58B7" w:rsidP="001D58B7">
            <w:pPr>
              <w:widowControl w:val="0"/>
              <w:autoSpaceDE w:val="0"/>
              <w:autoSpaceDN w:val="0"/>
              <w:adjustRightInd w:val="0"/>
              <w:spacing w:after="0" w:line="320" w:lineRule="exact"/>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1)    У Марьи </w:t>
            </w:r>
            <w:proofErr w:type="spellStart"/>
            <w:r w:rsidRPr="001D58B7">
              <w:rPr>
                <w:rFonts w:ascii="Times New Roman" w:eastAsia="Times New Roman" w:hAnsi="Times New Roman" w:cs="Times New Roman"/>
                <w:sz w:val="24"/>
                <w:szCs w:val="24"/>
                <w:lang w:eastAsia="ru-RU"/>
              </w:rPr>
              <w:t>Моревны</w:t>
            </w:r>
            <w:proofErr w:type="spellEnd"/>
            <w:r w:rsidRPr="001D58B7">
              <w:rPr>
                <w:rFonts w:ascii="Times New Roman" w:eastAsia="Times New Roman" w:hAnsi="Times New Roman" w:cs="Times New Roman"/>
                <w:sz w:val="24"/>
                <w:szCs w:val="24"/>
                <w:lang w:eastAsia="ru-RU"/>
              </w:rPr>
              <w:t xml:space="preserve"> вдруг загорелись глаза и брови раскинулись птичьими крыльями.</w:t>
            </w:r>
          </w:p>
          <w:p w14:paraId="299493EE" w14:textId="77777777" w:rsidR="001D58B7" w:rsidRPr="001D58B7" w:rsidRDefault="001D58B7" w:rsidP="001D58B7">
            <w:pPr>
              <w:widowControl w:val="0"/>
              <w:autoSpaceDE w:val="0"/>
              <w:autoSpaceDN w:val="0"/>
              <w:adjustRightInd w:val="0"/>
              <w:spacing w:after="0" w:line="320" w:lineRule="exact"/>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2)    Мы ехали шагом, мы мчались в боях.</w:t>
            </w:r>
          </w:p>
          <w:p w14:paraId="43FBE48E" w14:textId="77777777" w:rsidR="001D58B7" w:rsidRPr="001D58B7" w:rsidRDefault="001D58B7" w:rsidP="001D58B7">
            <w:pPr>
              <w:widowControl w:val="0"/>
              <w:autoSpaceDE w:val="0"/>
              <w:autoSpaceDN w:val="0"/>
              <w:adjustRightInd w:val="0"/>
              <w:spacing w:after="0" w:line="320" w:lineRule="exact"/>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3)    Очень русское было всё то, среди чего я жил в мои отроческие годы.</w:t>
            </w:r>
          </w:p>
          <w:p w14:paraId="317C0649" w14:textId="77777777" w:rsidR="001D58B7" w:rsidRPr="001D58B7" w:rsidRDefault="001D58B7" w:rsidP="001D58B7">
            <w:pPr>
              <w:widowControl w:val="0"/>
              <w:autoSpaceDE w:val="0"/>
              <w:autoSpaceDN w:val="0"/>
              <w:adjustRightInd w:val="0"/>
              <w:spacing w:after="0" w:line="320" w:lineRule="exact"/>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4)    Ветер гонит облако с дождями, листья перевёртывает скопом.</w:t>
            </w:r>
          </w:p>
          <w:p w14:paraId="7E09EB2B" w14:textId="77777777" w:rsidR="001D58B7" w:rsidRPr="001D58B7" w:rsidRDefault="001D58B7" w:rsidP="001D58B7">
            <w:pPr>
              <w:widowControl w:val="0"/>
              <w:autoSpaceDE w:val="0"/>
              <w:autoSpaceDN w:val="0"/>
              <w:adjustRightInd w:val="0"/>
              <w:spacing w:after="0" w:line="320" w:lineRule="exact"/>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5)    Разговор этим кончился, но мы продолжали идти друг подле друга.</w:t>
            </w:r>
          </w:p>
          <w:p w14:paraId="5D8FC9DB" w14:textId="77777777" w:rsidR="001D58B7" w:rsidRPr="001D58B7" w:rsidRDefault="001D58B7" w:rsidP="001D58B7">
            <w:pPr>
              <w:widowControl w:val="0"/>
              <w:autoSpaceDE w:val="0"/>
              <w:autoSpaceDN w:val="0"/>
              <w:adjustRightInd w:val="0"/>
              <w:spacing w:after="0" w:line="320" w:lineRule="exact"/>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6)    Вопреки предсказанию моего спутника, погода прояснилась…</w:t>
            </w:r>
          </w:p>
          <w:p w14:paraId="703FAC80" w14:textId="77777777" w:rsidR="001D58B7" w:rsidRPr="001D58B7" w:rsidRDefault="001D58B7" w:rsidP="001D58B7">
            <w:pPr>
              <w:widowControl w:val="0"/>
              <w:autoSpaceDE w:val="0"/>
              <w:autoSpaceDN w:val="0"/>
              <w:adjustRightInd w:val="0"/>
              <w:spacing w:after="0" w:line="320" w:lineRule="exact"/>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7)    Все тропинки сада, покрывавшего отлогость против наших домов, были мне известны.</w:t>
            </w:r>
          </w:p>
          <w:p w14:paraId="55C99173" w14:textId="77777777" w:rsidR="001D58B7" w:rsidRPr="001D58B7" w:rsidRDefault="001D58B7" w:rsidP="001D58B7">
            <w:pPr>
              <w:widowControl w:val="0"/>
              <w:autoSpaceDE w:val="0"/>
              <w:autoSpaceDN w:val="0"/>
              <w:adjustRightInd w:val="0"/>
              <w:spacing w:after="0" w:line="320" w:lineRule="exact"/>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lastRenderedPageBreak/>
              <w:t>8)    Было тихо, светло.</w:t>
            </w:r>
          </w:p>
          <w:p w14:paraId="30DDD8CC" w14:textId="77777777" w:rsidR="001D58B7" w:rsidRPr="001D58B7" w:rsidRDefault="001D58B7" w:rsidP="001D58B7">
            <w:pPr>
              <w:widowControl w:val="0"/>
              <w:autoSpaceDE w:val="0"/>
              <w:autoSpaceDN w:val="0"/>
              <w:adjustRightInd w:val="0"/>
              <w:spacing w:after="0" w:line="320" w:lineRule="exact"/>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9)    Скромно вошла зима в берёзовую рощу, улеглась, и сразу всё вокруг заискрилось, побелело.</w:t>
            </w:r>
          </w:p>
          <w:p w14:paraId="49D2D2CA" w14:textId="77777777" w:rsidR="001D58B7" w:rsidRPr="001D58B7" w:rsidRDefault="001D58B7" w:rsidP="001D58B7">
            <w:pPr>
              <w:spacing w:after="0"/>
              <w:rPr>
                <w:rFonts w:ascii="Times New Roman" w:eastAsia="Times New Roman" w:hAnsi="Times New Roman" w:cs="Times New Roman"/>
                <w:i/>
                <w:sz w:val="24"/>
                <w:szCs w:val="24"/>
                <w:lang w:eastAsia="ru-RU"/>
              </w:rPr>
            </w:pPr>
            <w:r w:rsidRPr="001D58B7">
              <w:rPr>
                <w:rFonts w:ascii="Times New Roman" w:eastAsia="Times New Roman" w:hAnsi="Times New Roman" w:cs="Times New Roman"/>
                <w:sz w:val="24"/>
                <w:szCs w:val="24"/>
                <w:lang w:eastAsia="ru-RU"/>
              </w:rPr>
              <w:t>10)    По синим волнам океана, лишь звёзды блеснут в небесах, корабль одинокий несётся, несётся на всех парусах.</w:t>
            </w:r>
          </w:p>
        </w:tc>
        <w:tc>
          <w:tcPr>
            <w:tcW w:w="1134" w:type="dxa"/>
            <w:tcBorders>
              <w:top w:val="single" w:sz="4" w:space="0" w:color="auto"/>
              <w:left w:val="single" w:sz="4" w:space="0" w:color="auto"/>
              <w:bottom w:val="single" w:sz="4" w:space="0" w:color="auto"/>
              <w:right w:val="single" w:sz="4" w:space="0" w:color="auto"/>
            </w:tcBorders>
          </w:tcPr>
          <w:p w14:paraId="37ED7091"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c>
          <w:tcPr>
            <w:tcW w:w="958" w:type="dxa"/>
            <w:tcBorders>
              <w:top w:val="single" w:sz="4" w:space="0" w:color="auto"/>
              <w:left w:val="single" w:sz="4" w:space="0" w:color="auto"/>
              <w:bottom w:val="single" w:sz="4" w:space="0" w:color="auto"/>
              <w:right w:val="single" w:sz="4" w:space="0" w:color="auto"/>
            </w:tcBorders>
          </w:tcPr>
          <w:p w14:paraId="2B0434B5"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r>
    </w:tbl>
    <w:p w14:paraId="11368596" w14:textId="77777777" w:rsidR="001D58B7" w:rsidRPr="001D58B7" w:rsidRDefault="001D58B7" w:rsidP="001D58B7">
      <w:pPr>
        <w:spacing w:after="0"/>
        <w:rPr>
          <w:rFonts w:ascii="Times New Roman" w:eastAsia="Times New Roman" w:hAnsi="Times New Roman" w:cs="Times New Roman"/>
          <w:sz w:val="24"/>
          <w:szCs w:val="24"/>
          <w:lang w:eastAsia="ru-RU"/>
        </w:rPr>
      </w:pPr>
    </w:p>
    <w:p w14:paraId="73AF9764" w14:textId="77777777" w:rsidR="001D58B7" w:rsidRPr="001D58B7" w:rsidRDefault="001D58B7" w:rsidP="001D58B7">
      <w:pPr>
        <w:spacing w:after="0"/>
        <w:jc w:val="center"/>
        <w:rPr>
          <w:rFonts w:ascii="Times New Roman" w:eastAsia="Times New Roman" w:hAnsi="Times New Roman" w:cs="Times New Roman"/>
          <w:b/>
          <w:sz w:val="24"/>
          <w:szCs w:val="24"/>
          <w:lang w:eastAsia="ru-RU"/>
        </w:rPr>
      </w:pPr>
      <w:r w:rsidRPr="001D58B7">
        <w:rPr>
          <w:rFonts w:ascii="Times New Roman" w:eastAsia="Times New Roman" w:hAnsi="Times New Roman" w:cs="Times New Roman"/>
          <w:b/>
          <w:sz w:val="24"/>
          <w:szCs w:val="24"/>
          <w:lang w:eastAsia="ru-RU"/>
        </w:rPr>
        <w:t>Контрольный тест по изученным разделам.</w:t>
      </w:r>
    </w:p>
    <w:p w14:paraId="324FD79B" w14:textId="77777777" w:rsidR="001D58B7" w:rsidRPr="001D58B7" w:rsidRDefault="001D58B7" w:rsidP="001D58B7">
      <w:pPr>
        <w:pBdr>
          <w:top w:val="single" w:sz="4" w:space="1" w:color="auto"/>
          <w:left w:val="single" w:sz="4" w:space="4" w:color="auto"/>
          <w:bottom w:val="single" w:sz="4" w:space="1" w:color="auto"/>
          <w:right w:val="single" w:sz="4" w:space="4" w:color="auto"/>
        </w:pBdr>
        <w:spacing w:after="0"/>
        <w:jc w:val="both"/>
        <w:rPr>
          <w:rFonts w:ascii="Times New Roman" w:eastAsia="Times New Roman" w:hAnsi="Times New Roman" w:cs="Times New Roman"/>
          <w:b/>
          <w:sz w:val="24"/>
          <w:szCs w:val="24"/>
          <w:lang w:eastAsia="ru-RU"/>
        </w:rPr>
      </w:pPr>
      <w:r w:rsidRPr="001D58B7">
        <w:rPr>
          <w:rFonts w:ascii="Times New Roman" w:eastAsia="Times New Roman" w:hAnsi="Times New Roman" w:cs="Times New Roman"/>
          <w:sz w:val="24"/>
          <w:szCs w:val="24"/>
          <w:lang w:eastAsia="ru-RU"/>
        </w:rPr>
        <w:t xml:space="preserve"> </w:t>
      </w:r>
      <w:r w:rsidRPr="001D58B7">
        <w:rPr>
          <w:rFonts w:ascii="Times New Roman" w:eastAsia="Times New Roman" w:hAnsi="Times New Roman" w:cs="Times New Roman"/>
          <w:b/>
          <w:sz w:val="24"/>
          <w:szCs w:val="24"/>
          <w:lang w:eastAsia="ru-RU"/>
        </w:rPr>
        <w:t>Вариант 1</w:t>
      </w:r>
    </w:p>
    <w:p w14:paraId="3C0F2DF3" w14:textId="77777777" w:rsidR="001D58B7" w:rsidRPr="001D58B7" w:rsidRDefault="001D58B7" w:rsidP="001D58B7">
      <w:pPr>
        <w:spacing w:after="0"/>
        <w:jc w:val="both"/>
        <w:rPr>
          <w:rFonts w:ascii="Times New Roman" w:eastAsia="Times New Roman" w:hAnsi="Times New Roman" w:cs="Times New Roman"/>
          <w:b/>
          <w:sz w:val="24"/>
          <w:szCs w:val="24"/>
          <w:lang w:eastAsia="ru-RU"/>
        </w:rPr>
      </w:pPr>
      <w:r w:rsidRPr="001D58B7">
        <w:rPr>
          <w:rFonts w:ascii="Times New Roman" w:eastAsia="Times New Roman" w:hAnsi="Times New Roman" w:cs="Times New Roman"/>
          <w:b/>
          <w:sz w:val="24"/>
          <w:szCs w:val="24"/>
          <w:lang w:eastAsia="ru-RU"/>
        </w:rPr>
        <w:t>Инструкция для обучающихся</w:t>
      </w:r>
    </w:p>
    <w:p w14:paraId="2D62988C"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Внимательно прочитайте задание.</w:t>
      </w:r>
    </w:p>
    <w:p w14:paraId="3A830176" w14:textId="77777777" w:rsidR="001D58B7" w:rsidRPr="001D58B7" w:rsidRDefault="001D58B7" w:rsidP="001D58B7">
      <w:pPr>
        <w:spacing w:after="0"/>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Время выполнения задания – 2 часа</w:t>
      </w:r>
    </w:p>
    <w:p w14:paraId="4EDBD419" w14:textId="77777777" w:rsidR="001D58B7" w:rsidRPr="001D58B7" w:rsidRDefault="001D58B7" w:rsidP="001D58B7">
      <w:pPr>
        <w:spacing w:after="0"/>
        <w:jc w:val="both"/>
        <w:rPr>
          <w:rFonts w:ascii="Times New Roman" w:eastAsia="Times New Roman" w:hAnsi="Times New Roman" w:cs="Times New Roman"/>
          <w:sz w:val="24"/>
          <w:szCs w:val="24"/>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7"/>
        <w:gridCol w:w="6627"/>
        <w:gridCol w:w="1122"/>
        <w:gridCol w:w="958"/>
      </w:tblGrid>
      <w:tr w:rsidR="001D58B7" w:rsidRPr="001D58B7" w14:paraId="7BC71E8E" w14:textId="77777777" w:rsidTr="0010422D">
        <w:tc>
          <w:tcPr>
            <w:tcW w:w="646" w:type="dxa"/>
            <w:tcBorders>
              <w:top w:val="single" w:sz="4" w:space="0" w:color="auto"/>
              <w:left w:val="single" w:sz="4" w:space="0" w:color="auto"/>
              <w:bottom w:val="single" w:sz="4" w:space="0" w:color="auto"/>
              <w:right w:val="single" w:sz="4" w:space="0" w:color="auto"/>
            </w:tcBorders>
          </w:tcPr>
          <w:p w14:paraId="6264A0D1" w14:textId="77777777" w:rsidR="001D58B7" w:rsidRPr="001D58B7" w:rsidRDefault="001D58B7" w:rsidP="001D58B7">
            <w:pPr>
              <w:widowControl w:val="0"/>
              <w:autoSpaceDE w:val="0"/>
              <w:autoSpaceDN w:val="0"/>
              <w:adjustRightInd w:val="0"/>
              <w:spacing w:after="0" w:line="320" w:lineRule="exact"/>
              <w:rPr>
                <w:rFonts w:ascii="Times New Roman" w:eastAsia="Times New Roman" w:hAnsi="Times New Roman" w:cs="Times New Roman"/>
                <w:b/>
                <w:sz w:val="24"/>
                <w:szCs w:val="24"/>
                <w:lang w:eastAsia="ru-RU"/>
              </w:rPr>
            </w:pPr>
            <w:r w:rsidRPr="001D58B7">
              <w:rPr>
                <w:rFonts w:ascii="Times New Roman" w:eastAsia="Times New Roman" w:hAnsi="Times New Roman" w:cs="Times New Roman"/>
                <w:b/>
                <w:sz w:val="24"/>
                <w:szCs w:val="24"/>
                <w:lang w:eastAsia="ru-RU"/>
              </w:rPr>
              <w:t>№</w:t>
            </w:r>
          </w:p>
        </w:tc>
        <w:tc>
          <w:tcPr>
            <w:tcW w:w="6832" w:type="dxa"/>
            <w:tcBorders>
              <w:top w:val="single" w:sz="4" w:space="0" w:color="auto"/>
              <w:left w:val="single" w:sz="4" w:space="0" w:color="auto"/>
              <w:bottom w:val="single" w:sz="4" w:space="0" w:color="auto"/>
              <w:right w:val="single" w:sz="4" w:space="0" w:color="auto"/>
            </w:tcBorders>
          </w:tcPr>
          <w:p w14:paraId="497A54AE"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b/>
                <w:sz w:val="24"/>
                <w:szCs w:val="24"/>
                <w:lang w:eastAsia="ru-RU"/>
              </w:rPr>
            </w:pPr>
            <w:r w:rsidRPr="001D58B7">
              <w:rPr>
                <w:rFonts w:ascii="Times New Roman" w:eastAsia="Times New Roman" w:hAnsi="Times New Roman" w:cs="Times New Roman"/>
                <w:b/>
                <w:sz w:val="24"/>
                <w:szCs w:val="24"/>
                <w:lang w:eastAsia="ru-RU"/>
              </w:rPr>
              <w:t xml:space="preserve">Тестовые задания закрытого типа </w:t>
            </w:r>
          </w:p>
        </w:tc>
        <w:tc>
          <w:tcPr>
            <w:tcW w:w="1134" w:type="dxa"/>
            <w:tcBorders>
              <w:top w:val="single" w:sz="4" w:space="0" w:color="auto"/>
              <w:left w:val="single" w:sz="4" w:space="0" w:color="auto"/>
              <w:bottom w:val="single" w:sz="4" w:space="0" w:color="auto"/>
              <w:right w:val="single" w:sz="4" w:space="0" w:color="auto"/>
            </w:tcBorders>
          </w:tcPr>
          <w:p w14:paraId="750F807B" w14:textId="77777777" w:rsidR="001D58B7" w:rsidRPr="001D58B7" w:rsidRDefault="001D58B7" w:rsidP="001D58B7">
            <w:pPr>
              <w:widowControl w:val="0"/>
              <w:autoSpaceDE w:val="0"/>
              <w:autoSpaceDN w:val="0"/>
              <w:adjustRightInd w:val="0"/>
              <w:spacing w:after="0" w:line="320" w:lineRule="exact"/>
              <w:rPr>
                <w:rFonts w:ascii="Times New Roman" w:eastAsia="Times New Roman" w:hAnsi="Times New Roman" w:cs="Times New Roman"/>
                <w:b/>
                <w:sz w:val="24"/>
                <w:szCs w:val="24"/>
                <w:lang w:eastAsia="ru-RU"/>
              </w:rPr>
            </w:pPr>
            <w:r w:rsidRPr="001D58B7">
              <w:rPr>
                <w:rFonts w:ascii="Times New Roman" w:eastAsia="Times New Roman" w:hAnsi="Times New Roman" w:cs="Times New Roman"/>
                <w:b/>
                <w:sz w:val="24"/>
                <w:szCs w:val="24"/>
                <w:lang w:eastAsia="ru-RU"/>
              </w:rPr>
              <w:t xml:space="preserve"> Ответ</w:t>
            </w:r>
          </w:p>
        </w:tc>
        <w:tc>
          <w:tcPr>
            <w:tcW w:w="958" w:type="dxa"/>
            <w:tcBorders>
              <w:top w:val="single" w:sz="4" w:space="0" w:color="auto"/>
              <w:left w:val="single" w:sz="4" w:space="0" w:color="auto"/>
              <w:bottom w:val="single" w:sz="4" w:space="0" w:color="auto"/>
              <w:right w:val="single" w:sz="4" w:space="0" w:color="auto"/>
            </w:tcBorders>
          </w:tcPr>
          <w:p w14:paraId="6EC0F6C0" w14:textId="77777777" w:rsidR="001D58B7" w:rsidRPr="001D58B7" w:rsidRDefault="001D58B7" w:rsidP="001D58B7">
            <w:pPr>
              <w:widowControl w:val="0"/>
              <w:autoSpaceDE w:val="0"/>
              <w:autoSpaceDN w:val="0"/>
              <w:adjustRightInd w:val="0"/>
              <w:spacing w:after="0" w:line="320" w:lineRule="exact"/>
              <w:jc w:val="both"/>
              <w:rPr>
                <w:rFonts w:ascii="Times New Roman" w:eastAsia="Times New Roman" w:hAnsi="Times New Roman" w:cs="Times New Roman"/>
                <w:b/>
                <w:sz w:val="24"/>
                <w:szCs w:val="24"/>
                <w:lang w:eastAsia="ru-RU"/>
              </w:rPr>
            </w:pPr>
            <w:r w:rsidRPr="001D58B7">
              <w:rPr>
                <w:rFonts w:ascii="Times New Roman" w:eastAsia="Times New Roman" w:hAnsi="Times New Roman" w:cs="Times New Roman"/>
                <w:b/>
                <w:sz w:val="24"/>
                <w:szCs w:val="24"/>
                <w:lang w:eastAsia="ru-RU"/>
              </w:rPr>
              <w:t>Баллы</w:t>
            </w:r>
          </w:p>
        </w:tc>
      </w:tr>
      <w:tr w:rsidR="001D58B7" w:rsidRPr="001D58B7" w14:paraId="1D152855" w14:textId="77777777" w:rsidTr="0010422D">
        <w:tc>
          <w:tcPr>
            <w:tcW w:w="646" w:type="dxa"/>
            <w:tcBorders>
              <w:top w:val="single" w:sz="4" w:space="0" w:color="auto"/>
              <w:left w:val="single" w:sz="4" w:space="0" w:color="auto"/>
              <w:bottom w:val="single" w:sz="4" w:space="0" w:color="auto"/>
              <w:right w:val="single" w:sz="4" w:space="0" w:color="auto"/>
            </w:tcBorders>
          </w:tcPr>
          <w:p w14:paraId="20EC22B3"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w:t>
            </w:r>
          </w:p>
        </w:tc>
        <w:tc>
          <w:tcPr>
            <w:tcW w:w="6832" w:type="dxa"/>
            <w:tcBorders>
              <w:top w:val="single" w:sz="4" w:space="0" w:color="auto"/>
              <w:left w:val="single" w:sz="4" w:space="0" w:color="auto"/>
              <w:bottom w:val="single" w:sz="4" w:space="0" w:color="auto"/>
              <w:right w:val="single" w:sz="4" w:space="0" w:color="auto"/>
            </w:tcBorders>
          </w:tcPr>
          <w:p w14:paraId="1DFC0346"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i/>
                <w:sz w:val="24"/>
                <w:szCs w:val="24"/>
                <w:lang w:eastAsia="ru-RU"/>
              </w:rPr>
              <w:t>В каком слове ударение падает на третий слог?</w:t>
            </w:r>
          </w:p>
          <w:p w14:paraId="68164A87"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 обеспечение</w:t>
            </w:r>
          </w:p>
          <w:p w14:paraId="3A35FC6D"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2) исчерпать</w:t>
            </w:r>
          </w:p>
          <w:p w14:paraId="4421C434"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3) закупорить</w:t>
            </w:r>
          </w:p>
          <w:p w14:paraId="5E70DA3A"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4) поклонится</w:t>
            </w:r>
          </w:p>
        </w:tc>
        <w:tc>
          <w:tcPr>
            <w:tcW w:w="1134" w:type="dxa"/>
            <w:tcBorders>
              <w:top w:val="single" w:sz="4" w:space="0" w:color="auto"/>
              <w:left w:val="single" w:sz="4" w:space="0" w:color="auto"/>
              <w:bottom w:val="single" w:sz="4" w:space="0" w:color="auto"/>
              <w:right w:val="single" w:sz="4" w:space="0" w:color="auto"/>
            </w:tcBorders>
          </w:tcPr>
          <w:p w14:paraId="2A70CD05"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p w14:paraId="44760C83"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p w14:paraId="7FCAD34E"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c>
          <w:tcPr>
            <w:tcW w:w="958" w:type="dxa"/>
            <w:tcBorders>
              <w:top w:val="single" w:sz="4" w:space="0" w:color="auto"/>
              <w:left w:val="single" w:sz="4" w:space="0" w:color="auto"/>
              <w:bottom w:val="single" w:sz="4" w:space="0" w:color="auto"/>
              <w:right w:val="single" w:sz="4" w:space="0" w:color="auto"/>
            </w:tcBorders>
          </w:tcPr>
          <w:p w14:paraId="23194FBF"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r>
      <w:tr w:rsidR="001D58B7" w:rsidRPr="001D58B7" w14:paraId="78B852D5" w14:textId="77777777" w:rsidTr="0010422D">
        <w:tc>
          <w:tcPr>
            <w:tcW w:w="646" w:type="dxa"/>
            <w:tcBorders>
              <w:top w:val="single" w:sz="4" w:space="0" w:color="auto"/>
              <w:left w:val="single" w:sz="4" w:space="0" w:color="auto"/>
              <w:bottom w:val="single" w:sz="4" w:space="0" w:color="auto"/>
              <w:right w:val="single" w:sz="4" w:space="0" w:color="auto"/>
            </w:tcBorders>
          </w:tcPr>
          <w:p w14:paraId="4FB90577"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2</w:t>
            </w:r>
          </w:p>
        </w:tc>
        <w:tc>
          <w:tcPr>
            <w:tcW w:w="6832" w:type="dxa"/>
            <w:tcBorders>
              <w:top w:val="single" w:sz="4" w:space="0" w:color="auto"/>
              <w:left w:val="single" w:sz="4" w:space="0" w:color="auto"/>
              <w:bottom w:val="single" w:sz="4" w:space="0" w:color="auto"/>
              <w:right w:val="single" w:sz="4" w:space="0" w:color="auto"/>
            </w:tcBorders>
          </w:tcPr>
          <w:p w14:paraId="0813961A" w14:textId="77777777" w:rsidR="001D58B7" w:rsidRPr="001D58B7" w:rsidRDefault="001D58B7" w:rsidP="001D58B7">
            <w:pPr>
              <w:spacing w:after="0" w:line="240" w:lineRule="auto"/>
              <w:jc w:val="both"/>
              <w:rPr>
                <w:rFonts w:ascii="Times New Roman" w:eastAsia="Times New Roman" w:hAnsi="Times New Roman" w:cs="Times New Roman"/>
                <w:i/>
                <w:sz w:val="24"/>
                <w:szCs w:val="24"/>
                <w:lang w:eastAsia="ru-RU"/>
              </w:rPr>
            </w:pPr>
            <w:r w:rsidRPr="001D58B7">
              <w:rPr>
                <w:rFonts w:ascii="Times New Roman" w:eastAsia="Times New Roman" w:hAnsi="Times New Roman" w:cs="Times New Roman"/>
                <w:i/>
                <w:sz w:val="24"/>
                <w:szCs w:val="24"/>
                <w:lang w:eastAsia="ru-RU"/>
              </w:rPr>
              <w:t>В каком предложении вместо слова ПРЕДСТАВИТЬ нужно употребить слово ПРЕДОСТАВИТЬ?</w:t>
            </w:r>
          </w:p>
          <w:p w14:paraId="72721E30"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 Этот дом ПРЕДСТАВЛЯЕТ собой нечто похожее на замок.</w:t>
            </w:r>
          </w:p>
          <w:p w14:paraId="1EFD00DD"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2) Актера попросили ПРЕДСТАВИТЬ пение соловья.</w:t>
            </w:r>
          </w:p>
          <w:p w14:paraId="6B16E7A3"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3) Вам нужно срочно ПРЕДСТАВИТЬ отчет о командировке.</w:t>
            </w:r>
          </w:p>
          <w:p w14:paraId="68C151BF"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4) Я ПРЕДСТАВЛЮ вам возможность самостоятельно решать эти вопросы.</w:t>
            </w:r>
          </w:p>
          <w:p w14:paraId="5B69FE34" w14:textId="77777777" w:rsidR="001D58B7" w:rsidRPr="001D58B7" w:rsidRDefault="001D58B7" w:rsidP="001D58B7">
            <w:pPr>
              <w:widowControl w:val="0"/>
              <w:autoSpaceDE w:val="0"/>
              <w:autoSpaceDN w:val="0"/>
              <w:adjustRightInd w:val="0"/>
              <w:spacing w:after="0" w:line="320" w:lineRule="exact"/>
              <w:rPr>
                <w:rFonts w:ascii="Times New Roman" w:eastAsia="Times New Roman" w:hAnsi="Times New Roman" w:cs="Times New Roman"/>
                <w:sz w:val="24"/>
                <w:szCs w:val="24"/>
                <w:lang w:eastAsia="ru-RU"/>
              </w:rPr>
            </w:pPr>
          </w:p>
        </w:tc>
        <w:tc>
          <w:tcPr>
            <w:tcW w:w="1134" w:type="dxa"/>
            <w:tcBorders>
              <w:top w:val="single" w:sz="4" w:space="0" w:color="auto"/>
              <w:left w:val="single" w:sz="4" w:space="0" w:color="auto"/>
              <w:bottom w:val="single" w:sz="4" w:space="0" w:color="auto"/>
              <w:right w:val="single" w:sz="4" w:space="0" w:color="auto"/>
            </w:tcBorders>
          </w:tcPr>
          <w:p w14:paraId="0C49E75D"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p w14:paraId="0A3D7F6E"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p w14:paraId="744E4B9E"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c>
          <w:tcPr>
            <w:tcW w:w="958" w:type="dxa"/>
            <w:tcBorders>
              <w:top w:val="single" w:sz="4" w:space="0" w:color="auto"/>
              <w:left w:val="single" w:sz="4" w:space="0" w:color="auto"/>
              <w:bottom w:val="single" w:sz="4" w:space="0" w:color="auto"/>
              <w:right w:val="single" w:sz="4" w:space="0" w:color="auto"/>
            </w:tcBorders>
          </w:tcPr>
          <w:p w14:paraId="7AB7D020"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r>
      <w:tr w:rsidR="001D58B7" w:rsidRPr="001D58B7" w14:paraId="6E3F98D5" w14:textId="77777777" w:rsidTr="0010422D">
        <w:tc>
          <w:tcPr>
            <w:tcW w:w="646" w:type="dxa"/>
            <w:tcBorders>
              <w:top w:val="single" w:sz="4" w:space="0" w:color="auto"/>
              <w:left w:val="single" w:sz="4" w:space="0" w:color="auto"/>
              <w:bottom w:val="single" w:sz="4" w:space="0" w:color="auto"/>
              <w:right w:val="single" w:sz="4" w:space="0" w:color="auto"/>
            </w:tcBorders>
          </w:tcPr>
          <w:p w14:paraId="524EB548"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3</w:t>
            </w:r>
          </w:p>
        </w:tc>
        <w:tc>
          <w:tcPr>
            <w:tcW w:w="6832" w:type="dxa"/>
            <w:tcBorders>
              <w:top w:val="single" w:sz="4" w:space="0" w:color="auto"/>
              <w:left w:val="single" w:sz="4" w:space="0" w:color="auto"/>
              <w:bottom w:val="single" w:sz="4" w:space="0" w:color="auto"/>
              <w:right w:val="single" w:sz="4" w:space="0" w:color="auto"/>
            </w:tcBorders>
          </w:tcPr>
          <w:p w14:paraId="308D6765" w14:textId="77777777" w:rsidR="001D58B7" w:rsidRPr="001D58B7" w:rsidRDefault="001D58B7" w:rsidP="001D58B7">
            <w:pPr>
              <w:spacing w:after="0" w:line="240" w:lineRule="auto"/>
              <w:jc w:val="both"/>
              <w:rPr>
                <w:rFonts w:ascii="Times New Roman" w:eastAsia="Times New Roman" w:hAnsi="Times New Roman" w:cs="Times New Roman"/>
                <w:i/>
                <w:sz w:val="24"/>
                <w:szCs w:val="24"/>
                <w:lang w:eastAsia="ru-RU"/>
              </w:rPr>
            </w:pPr>
            <w:r w:rsidRPr="001D58B7">
              <w:rPr>
                <w:rFonts w:ascii="Times New Roman" w:eastAsia="Times New Roman" w:hAnsi="Times New Roman" w:cs="Times New Roman"/>
                <w:i/>
                <w:sz w:val="24"/>
                <w:szCs w:val="24"/>
                <w:lang w:eastAsia="ru-RU"/>
              </w:rPr>
              <w:t>Укажите пример с ошибкой в образовании формы слова.</w:t>
            </w:r>
          </w:p>
          <w:p w14:paraId="3BC4582C"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 более семьсот книг</w:t>
            </w:r>
          </w:p>
          <w:p w14:paraId="76775896"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2) в обоих случаях</w:t>
            </w:r>
          </w:p>
          <w:p w14:paraId="5B8E7311"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3) по окончании школы</w:t>
            </w:r>
          </w:p>
          <w:p w14:paraId="02E147B1" w14:textId="77777777" w:rsidR="001D58B7" w:rsidRPr="001D58B7" w:rsidRDefault="001D58B7" w:rsidP="001D58B7">
            <w:pPr>
              <w:spacing w:after="0" w:line="240" w:lineRule="auto"/>
              <w:jc w:val="both"/>
              <w:rPr>
                <w:rFonts w:ascii="Times New Roman" w:eastAsia="Times New Roman" w:hAnsi="Times New Roman" w:cs="Times New Roman"/>
                <w:b/>
                <w:sz w:val="24"/>
                <w:szCs w:val="24"/>
                <w:lang w:eastAsia="ru-RU"/>
              </w:rPr>
            </w:pPr>
            <w:r w:rsidRPr="001D58B7">
              <w:rPr>
                <w:rFonts w:ascii="Times New Roman" w:eastAsia="Times New Roman" w:hAnsi="Times New Roman" w:cs="Times New Roman"/>
                <w:sz w:val="24"/>
                <w:szCs w:val="24"/>
                <w:lang w:eastAsia="ru-RU"/>
              </w:rPr>
              <w:t>4) в полутора метрах.</w:t>
            </w:r>
          </w:p>
        </w:tc>
        <w:tc>
          <w:tcPr>
            <w:tcW w:w="1134" w:type="dxa"/>
            <w:tcBorders>
              <w:top w:val="single" w:sz="4" w:space="0" w:color="auto"/>
              <w:left w:val="single" w:sz="4" w:space="0" w:color="auto"/>
              <w:bottom w:val="single" w:sz="4" w:space="0" w:color="auto"/>
              <w:right w:val="single" w:sz="4" w:space="0" w:color="auto"/>
            </w:tcBorders>
          </w:tcPr>
          <w:p w14:paraId="17881616"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p w14:paraId="5AC41A17"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p w14:paraId="3029DBDE"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c>
          <w:tcPr>
            <w:tcW w:w="958" w:type="dxa"/>
            <w:tcBorders>
              <w:top w:val="single" w:sz="4" w:space="0" w:color="auto"/>
              <w:left w:val="single" w:sz="4" w:space="0" w:color="auto"/>
              <w:bottom w:val="single" w:sz="4" w:space="0" w:color="auto"/>
              <w:right w:val="single" w:sz="4" w:space="0" w:color="auto"/>
            </w:tcBorders>
          </w:tcPr>
          <w:p w14:paraId="50E4A29F"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r>
      <w:tr w:rsidR="001D58B7" w:rsidRPr="001D58B7" w14:paraId="33FB0E6A" w14:textId="77777777" w:rsidTr="0010422D">
        <w:trPr>
          <w:trHeight w:val="70"/>
        </w:trPr>
        <w:tc>
          <w:tcPr>
            <w:tcW w:w="646" w:type="dxa"/>
            <w:tcBorders>
              <w:top w:val="single" w:sz="4" w:space="0" w:color="auto"/>
              <w:left w:val="single" w:sz="4" w:space="0" w:color="auto"/>
              <w:bottom w:val="single" w:sz="4" w:space="0" w:color="auto"/>
              <w:right w:val="single" w:sz="4" w:space="0" w:color="auto"/>
            </w:tcBorders>
          </w:tcPr>
          <w:p w14:paraId="18D712E0"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4</w:t>
            </w:r>
          </w:p>
        </w:tc>
        <w:tc>
          <w:tcPr>
            <w:tcW w:w="6832" w:type="dxa"/>
            <w:tcBorders>
              <w:top w:val="single" w:sz="4" w:space="0" w:color="auto"/>
              <w:left w:val="single" w:sz="4" w:space="0" w:color="auto"/>
              <w:bottom w:val="single" w:sz="4" w:space="0" w:color="auto"/>
              <w:right w:val="single" w:sz="4" w:space="0" w:color="auto"/>
            </w:tcBorders>
          </w:tcPr>
          <w:p w14:paraId="0DFBD9A5" w14:textId="77777777" w:rsidR="001D58B7" w:rsidRPr="001D58B7" w:rsidRDefault="001D58B7" w:rsidP="001D58B7">
            <w:pPr>
              <w:spacing w:after="0" w:line="240" w:lineRule="auto"/>
              <w:jc w:val="both"/>
              <w:rPr>
                <w:rFonts w:ascii="Times New Roman" w:eastAsia="Times New Roman" w:hAnsi="Times New Roman" w:cs="Times New Roman"/>
                <w:b/>
                <w:sz w:val="24"/>
                <w:szCs w:val="24"/>
                <w:lang w:eastAsia="ru-RU"/>
              </w:rPr>
            </w:pPr>
            <w:r w:rsidRPr="001D58B7">
              <w:rPr>
                <w:rFonts w:ascii="Times New Roman" w:eastAsia="Times New Roman" w:hAnsi="Times New Roman" w:cs="Times New Roman"/>
                <w:i/>
                <w:sz w:val="24"/>
                <w:szCs w:val="24"/>
                <w:lang w:eastAsia="ru-RU"/>
              </w:rPr>
              <w:t xml:space="preserve">Укажите грамматически правильное продолжение предложения. </w:t>
            </w:r>
            <w:r w:rsidRPr="001D58B7">
              <w:rPr>
                <w:rFonts w:ascii="Times New Roman" w:eastAsia="Times New Roman" w:hAnsi="Times New Roman" w:cs="Times New Roman"/>
                <w:b/>
                <w:i/>
                <w:sz w:val="24"/>
                <w:szCs w:val="24"/>
                <w:lang w:eastAsia="ru-RU"/>
              </w:rPr>
              <w:t>Опровергая общее утверждение,</w:t>
            </w:r>
            <w:r w:rsidRPr="001D58B7">
              <w:rPr>
                <w:rFonts w:ascii="Times New Roman" w:eastAsia="Times New Roman" w:hAnsi="Times New Roman" w:cs="Times New Roman"/>
                <w:b/>
                <w:sz w:val="24"/>
                <w:szCs w:val="24"/>
                <w:lang w:eastAsia="ru-RU"/>
              </w:rPr>
              <w:t xml:space="preserve"> </w:t>
            </w:r>
          </w:p>
          <w:p w14:paraId="11D9403F"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 можно уничтожить частное.</w:t>
            </w:r>
          </w:p>
          <w:p w14:paraId="5682784B"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2) у нас завязался спор.</w:t>
            </w:r>
          </w:p>
          <w:p w14:paraId="664DB30E"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3) у меня не хватило аргументов.</w:t>
            </w:r>
          </w:p>
          <w:p w14:paraId="4DDB09CF"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4) это называется контрпримером.</w:t>
            </w:r>
          </w:p>
        </w:tc>
        <w:tc>
          <w:tcPr>
            <w:tcW w:w="1134" w:type="dxa"/>
            <w:tcBorders>
              <w:top w:val="single" w:sz="4" w:space="0" w:color="auto"/>
              <w:left w:val="single" w:sz="4" w:space="0" w:color="auto"/>
              <w:bottom w:val="single" w:sz="4" w:space="0" w:color="auto"/>
              <w:right w:val="single" w:sz="4" w:space="0" w:color="auto"/>
            </w:tcBorders>
          </w:tcPr>
          <w:p w14:paraId="67142F5A"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p w14:paraId="0C6971C8"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c>
          <w:tcPr>
            <w:tcW w:w="958" w:type="dxa"/>
            <w:tcBorders>
              <w:top w:val="single" w:sz="4" w:space="0" w:color="auto"/>
              <w:left w:val="single" w:sz="4" w:space="0" w:color="auto"/>
              <w:bottom w:val="single" w:sz="4" w:space="0" w:color="auto"/>
              <w:right w:val="single" w:sz="4" w:space="0" w:color="auto"/>
            </w:tcBorders>
          </w:tcPr>
          <w:p w14:paraId="443EB037"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r>
      <w:tr w:rsidR="001D58B7" w:rsidRPr="001D58B7" w14:paraId="01B3EEE3" w14:textId="77777777" w:rsidTr="0010422D">
        <w:tc>
          <w:tcPr>
            <w:tcW w:w="646" w:type="dxa"/>
            <w:tcBorders>
              <w:top w:val="single" w:sz="4" w:space="0" w:color="auto"/>
              <w:left w:val="single" w:sz="4" w:space="0" w:color="auto"/>
              <w:bottom w:val="single" w:sz="4" w:space="0" w:color="auto"/>
              <w:right w:val="single" w:sz="4" w:space="0" w:color="auto"/>
            </w:tcBorders>
          </w:tcPr>
          <w:p w14:paraId="4164C995"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5</w:t>
            </w:r>
          </w:p>
        </w:tc>
        <w:tc>
          <w:tcPr>
            <w:tcW w:w="6832" w:type="dxa"/>
            <w:tcBorders>
              <w:top w:val="single" w:sz="4" w:space="0" w:color="auto"/>
              <w:left w:val="single" w:sz="4" w:space="0" w:color="auto"/>
              <w:bottom w:val="single" w:sz="4" w:space="0" w:color="auto"/>
              <w:right w:val="single" w:sz="4" w:space="0" w:color="auto"/>
            </w:tcBorders>
          </w:tcPr>
          <w:p w14:paraId="52962122"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i/>
                <w:sz w:val="24"/>
                <w:szCs w:val="24"/>
                <w:lang w:eastAsia="ru-RU"/>
              </w:rPr>
              <w:t>Укажите предложение с грамматической ошибкой (с нарушением синтаксической нормы).</w:t>
            </w:r>
          </w:p>
          <w:p w14:paraId="6482048B"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 Губернатор лично отслеживает уровень поставок продовольствия.</w:t>
            </w:r>
          </w:p>
          <w:p w14:paraId="6AF5379D"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2) Автор детально описывает путешествие на Кавказ.</w:t>
            </w:r>
          </w:p>
          <w:p w14:paraId="5C636A2F"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3) Плата за обучение возможна по частям.</w:t>
            </w:r>
          </w:p>
          <w:p w14:paraId="6CED797E"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4)Над входной дверью висит плакат с приветствием для участников фестиваля.</w:t>
            </w:r>
          </w:p>
        </w:tc>
        <w:tc>
          <w:tcPr>
            <w:tcW w:w="1134" w:type="dxa"/>
            <w:tcBorders>
              <w:top w:val="single" w:sz="4" w:space="0" w:color="auto"/>
              <w:left w:val="single" w:sz="4" w:space="0" w:color="auto"/>
              <w:bottom w:val="single" w:sz="4" w:space="0" w:color="auto"/>
              <w:right w:val="single" w:sz="4" w:space="0" w:color="auto"/>
            </w:tcBorders>
          </w:tcPr>
          <w:p w14:paraId="6D5AD09B"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p w14:paraId="5001B1A2"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p w14:paraId="6C088045"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c>
          <w:tcPr>
            <w:tcW w:w="958" w:type="dxa"/>
            <w:tcBorders>
              <w:top w:val="single" w:sz="4" w:space="0" w:color="auto"/>
              <w:left w:val="single" w:sz="4" w:space="0" w:color="auto"/>
              <w:bottom w:val="single" w:sz="4" w:space="0" w:color="auto"/>
              <w:right w:val="single" w:sz="4" w:space="0" w:color="auto"/>
            </w:tcBorders>
          </w:tcPr>
          <w:p w14:paraId="1D2DD0E7"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r>
      <w:tr w:rsidR="001D58B7" w:rsidRPr="001D58B7" w14:paraId="594C8FFC" w14:textId="77777777" w:rsidTr="0010422D">
        <w:trPr>
          <w:trHeight w:val="1850"/>
        </w:trPr>
        <w:tc>
          <w:tcPr>
            <w:tcW w:w="646" w:type="dxa"/>
            <w:tcBorders>
              <w:top w:val="single" w:sz="4" w:space="0" w:color="auto"/>
              <w:left w:val="single" w:sz="4" w:space="0" w:color="auto"/>
              <w:bottom w:val="single" w:sz="4" w:space="0" w:color="auto"/>
              <w:right w:val="single" w:sz="4" w:space="0" w:color="auto"/>
            </w:tcBorders>
          </w:tcPr>
          <w:p w14:paraId="6EE01A15"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c>
          <w:tcPr>
            <w:tcW w:w="6832" w:type="dxa"/>
            <w:tcBorders>
              <w:top w:val="single" w:sz="4" w:space="0" w:color="auto"/>
              <w:left w:val="single" w:sz="4" w:space="0" w:color="auto"/>
              <w:bottom w:val="single" w:sz="4" w:space="0" w:color="auto"/>
              <w:right w:val="single" w:sz="4" w:space="0" w:color="auto"/>
            </w:tcBorders>
          </w:tcPr>
          <w:p w14:paraId="26558A80" w14:textId="77777777" w:rsidR="001D58B7" w:rsidRPr="001D58B7" w:rsidRDefault="001D58B7" w:rsidP="001D58B7">
            <w:pPr>
              <w:spacing w:after="0" w:line="240" w:lineRule="auto"/>
              <w:jc w:val="both"/>
              <w:rPr>
                <w:rFonts w:ascii="Times New Roman" w:eastAsia="Times New Roman" w:hAnsi="Times New Roman" w:cs="Times New Roman"/>
                <w:b/>
                <w:sz w:val="24"/>
                <w:szCs w:val="24"/>
                <w:lang w:eastAsia="ru-RU"/>
              </w:rPr>
            </w:pPr>
            <w:r w:rsidRPr="001D58B7">
              <w:rPr>
                <w:rFonts w:ascii="Times New Roman" w:eastAsia="Times New Roman" w:hAnsi="Times New Roman" w:cs="Times New Roman"/>
                <w:i/>
                <w:sz w:val="24"/>
                <w:szCs w:val="24"/>
                <w:lang w:eastAsia="ru-RU"/>
              </w:rPr>
              <w:t>Прочитайте предложения и выполните задания 6 -11</w:t>
            </w:r>
            <w:r w:rsidRPr="001D58B7">
              <w:rPr>
                <w:rFonts w:ascii="Times New Roman" w:eastAsia="Times New Roman" w:hAnsi="Times New Roman" w:cs="Times New Roman"/>
                <w:b/>
                <w:sz w:val="24"/>
                <w:szCs w:val="24"/>
                <w:lang w:eastAsia="ru-RU"/>
              </w:rPr>
              <w:t>.</w:t>
            </w:r>
          </w:p>
          <w:p w14:paraId="3AAF0613" w14:textId="77777777" w:rsidR="001D58B7" w:rsidRPr="001D58B7" w:rsidRDefault="001D58B7" w:rsidP="001D58B7">
            <w:pPr>
              <w:spacing w:after="0" w:line="240" w:lineRule="auto"/>
              <w:jc w:val="both"/>
              <w:rPr>
                <w:rFonts w:ascii="Times New Roman" w:eastAsia="Times New Roman" w:hAnsi="Times New Roman" w:cs="Times New Roman"/>
                <w:spacing w:val="-4"/>
                <w:sz w:val="24"/>
                <w:szCs w:val="24"/>
                <w:lang w:eastAsia="ru-RU"/>
              </w:rPr>
            </w:pPr>
            <w:r w:rsidRPr="001D58B7">
              <w:rPr>
                <w:rFonts w:ascii="Times New Roman" w:eastAsia="Times New Roman" w:hAnsi="Times New Roman" w:cs="Times New Roman"/>
                <w:spacing w:val="-4"/>
                <w:sz w:val="24"/>
                <w:szCs w:val="24"/>
                <w:lang w:eastAsia="ru-RU"/>
              </w:rPr>
              <w:t xml:space="preserve"> </w:t>
            </w:r>
          </w:p>
          <w:p w14:paraId="6788DBDE"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w:t>
            </w:r>
            <w:proofErr w:type="gramStart"/>
            <w:r w:rsidRPr="001D58B7">
              <w:rPr>
                <w:rFonts w:ascii="Times New Roman" w:eastAsia="Times New Roman" w:hAnsi="Times New Roman" w:cs="Times New Roman"/>
                <w:sz w:val="24"/>
                <w:szCs w:val="24"/>
                <w:lang w:eastAsia="ru-RU"/>
              </w:rPr>
              <w:t>1)...</w:t>
            </w:r>
            <w:proofErr w:type="gramEnd"/>
            <w:r w:rsidRPr="001D58B7">
              <w:rPr>
                <w:rFonts w:ascii="Times New Roman" w:eastAsia="Times New Roman" w:hAnsi="Times New Roman" w:cs="Times New Roman"/>
                <w:sz w:val="24"/>
                <w:szCs w:val="24"/>
                <w:lang w:eastAsia="ru-RU"/>
              </w:rPr>
              <w:t xml:space="preserve">   (2) Второй   гильдии   </w:t>
            </w:r>
            <w:proofErr w:type="gramStart"/>
            <w:r w:rsidRPr="001D58B7">
              <w:rPr>
                <w:rFonts w:ascii="Times New Roman" w:eastAsia="Times New Roman" w:hAnsi="Times New Roman" w:cs="Times New Roman"/>
                <w:sz w:val="24"/>
                <w:szCs w:val="24"/>
                <w:lang w:eastAsia="ru-RU"/>
              </w:rPr>
              <w:t xml:space="preserve">купец,   </w:t>
            </w:r>
            <w:proofErr w:type="gramEnd"/>
            <w:r w:rsidRPr="001D58B7">
              <w:rPr>
                <w:rFonts w:ascii="Times New Roman" w:eastAsia="Times New Roman" w:hAnsi="Times New Roman" w:cs="Times New Roman"/>
                <w:sz w:val="24"/>
                <w:szCs w:val="24"/>
                <w:lang w:eastAsia="ru-RU"/>
              </w:rPr>
              <w:t xml:space="preserve">вольный   человек   в   своём  отечестве, Василий   </w:t>
            </w:r>
            <w:proofErr w:type="spellStart"/>
            <w:r w:rsidRPr="001D58B7">
              <w:rPr>
                <w:rFonts w:ascii="Times New Roman" w:eastAsia="Times New Roman" w:hAnsi="Times New Roman" w:cs="Times New Roman"/>
                <w:sz w:val="24"/>
                <w:szCs w:val="24"/>
                <w:lang w:eastAsia="ru-RU"/>
              </w:rPr>
              <w:t>Баранщиков</w:t>
            </w:r>
            <w:proofErr w:type="spellEnd"/>
            <w:r w:rsidRPr="001D58B7">
              <w:rPr>
                <w:rFonts w:ascii="Times New Roman" w:eastAsia="Times New Roman" w:hAnsi="Times New Roman" w:cs="Times New Roman"/>
                <w:sz w:val="24"/>
                <w:szCs w:val="24"/>
                <w:lang w:eastAsia="ru-RU"/>
              </w:rPr>
              <w:t xml:space="preserve">   стал   в   1780   году   жертвой  европейских работорговцев.   (</w:t>
            </w:r>
            <w:proofErr w:type="gramStart"/>
            <w:r w:rsidRPr="001D58B7">
              <w:rPr>
                <w:rFonts w:ascii="Times New Roman" w:eastAsia="Times New Roman" w:hAnsi="Times New Roman" w:cs="Times New Roman"/>
                <w:sz w:val="24"/>
                <w:szCs w:val="24"/>
                <w:lang w:eastAsia="ru-RU"/>
              </w:rPr>
              <w:t>3)На</w:t>
            </w:r>
            <w:proofErr w:type="gramEnd"/>
            <w:r w:rsidRPr="001D58B7">
              <w:rPr>
                <w:rFonts w:ascii="Times New Roman" w:eastAsia="Times New Roman" w:hAnsi="Times New Roman" w:cs="Times New Roman"/>
                <w:sz w:val="24"/>
                <w:szCs w:val="24"/>
                <w:lang w:eastAsia="ru-RU"/>
              </w:rPr>
              <w:t xml:space="preserve"> протяжении   семи   лет   ему пришлось испытать участь солдата датских колониальных войск,  невольника на испанских плантациях в Вест-Индии. (</w:t>
            </w:r>
            <w:proofErr w:type="gramStart"/>
            <w:r w:rsidRPr="001D58B7">
              <w:rPr>
                <w:rFonts w:ascii="Times New Roman" w:eastAsia="Times New Roman" w:hAnsi="Times New Roman" w:cs="Times New Roman"/>
                <w:sz w:val="24"/>
                <w:szCs w:val="24"/>
                <w:lang w:eastAsia="ru-RU"/>
              </w:rPr>
              <w:t>4)Русский</w:t>
            </w:r>
            <w:proofErr w:type="gramEnd"/>
            <w:r w:rsidRPr="001D58B7">
              <w:rPr>
                <w:rFonts w:ascii="Times New Roman" w:eastAsia="Times New Roman" w:hAnsi="Times New Roman" w:cs="Times New Roman"/>
                <w:sz w:val="24"/>
                <w:szCs w:val="24"/>
                <w:lang w:eastAsia="ru-RU"/>
              </w:rPr>
              <w:t xml:space="preserve">  купец был в плену у турецких пиратов в Палестине, работал портовым грузчиком в Стамбуле и  матросом на греческом судне. (</w:t>
            </w:r>
            <w:proofErr w:type="gramStart"/>
            <w:r w:rsidRPr="001D58B7">
              <w:rPr>
                <w:rFonts w:ascii="Times New Roman" w:eastAsia="Times New Roman" w:hAnsi="Times New Roman" w:cs="Times New Roman"/>
                <w:sz w:val="24"/>
                <w:szCs w:val="24"/>
                <w:lang w:eastAsia="ru-RU"/>
              </w:rPr>
              <w:t>5)...</w:t>
            </w:r>
            <w:proofErr w:type="gramEnd"/>
            <w:r w:rsidRPr="001D58B7">
              <w:rPr>
                <w:rFonts w:ascii="Times New Roman" w:eastAsia="Times New Roman" w:hAnsi="Times New Roman" w:cs="Times New Roman"/>
                <w:sz w:val="24"/>
                <w:szCs w:val="24"/>
                <w:lang w:eastAsia="ru-RU"/>
              </w:rPr>
              <w:t xml:space="preserve"> удалось ему побывать в долговой тюрьме екатерининской России   и,   наконец, прослыл   знаменитый   купец   российским литератором. (</w:t>
            </w:r>
            <w:proofErr w:type="gramStart"/>
            <w:r w:rsidRPr="001D58B7">
              <w:rPr>
                <w:rFonts w:ascii="Times New Roman" w:eastAsia="Times New Roman" w:hAnsi="Times New Roman" w:cs="Times New Roman"/>
                <w:sz w:val="24"/>
                <w:szCs w:val="24"/>
                <w:lang w:eastAsia="ru-RU"/>
              </w:rPr>
              <w:t>6)Калейдоскоп</w:t>
            </w:r>
            <w:proofErr w:type="gramEnd"/>
            <w:r w:rsidRPr="001D58B7">
              <w:rPr>
                <w:rFonts w:ascii="Times New Roman" w:eastAsia="Times New Roman" w:hAnsi="Times New Roman" w:cs="Times New Roman"/>
                <w:sz w:val="24"/>
                <w:szCs w:val="24"/>
                <w:lang w:eastAsia="ru-RU"/>
              </w:rPr>
              <w:t xml:space="preserve"> приключений, бегло и протокольно изложенных в маленькой книжке  </w:t>
            </w:r>
            <w:proofErr w:type="spellStart"/>
            <w:r w:rsidRPr="001D58B7">
              <w:rPr>
                <w:rFonts w:ascii="Times New Roman" w:eastAsia="Times New Roman" w:hAnsi="Times New Roman" w:cs="Times New Roman"/>
                <w:sz w:val="24"/>
                <w:szCs w:val="24"/>
                <w:lang w:eastAsia="ru-RU"/>
              </w:rPr>
              <w:t>Баранщикова</w:t>
            </w:r>
            <w:proofErr w:type="spellEnd"/>
            <w:r w:rsidRPr="001D58B7">
              <w:rPr>
                <w:rFonts w:ascii="Times New Roman" w:eastAsia="Times New Roman" w:hAnsi="Times New Roman" w:cs="Times New Roman"/>
                <w:sz w:val="24"/>
                <w:szCs w:val="24"/>
                <w:lang w:eastAsia="ru-RU"/>
              </w:rPr>
              <w:t xml:space="preserve">, казался столь неправдоподобным, что некоторые русские литературоведы подвергали сомнению не только подлинность событий, послуживших канвой книжки, но и реальность существования самого купца </w:t>
            </w:r>
            <w:proofErr w:type="spellStart"/>
            <w:r w:rsidRPr="001D58B7">
              <w:rPr>
                <w:rFonts w:ascii="Times New Roman" w:eastAsia="Times New Roman" w:hAnsi="Times New Roman" w:cs="Times New Roman"/>
                <w:sz w:val="24"/>
                <w:szCs w:val="24"/>
                <w:lang w:eastAsia="ru-RU"/>
              </w:rPr>
              <w:t>Баранщикова</w:t>
            </w:r>
            <w:proofErr w:type="spellEnd"/>
            <w:r w:rsidRPr="001D58B7">
              <w:rPr>
                <w:rFonts w:ascii="Times New Roman" w:eastAsia="Times New Roman" w:hAnsi="Times New Roman" w:cs="Times New Roman"/>
                <w:sz w:val="24"/>
                <w:szCs w:val="24"/>
                <w:lang w:eastAsia="ru-RU"/>
              </w:rPr>
              <w:t>.</w:t>
            </w:r>
          </w:p>
        </w:tc>
        <w:tc>
          <w:tcPr>
            <w:tcW w:w="1134" w:type="dxa"/>
            <w:tcBorders>
              <w:top w:val="single" w:sz="4" w:space="0" w:color="auto"/>
              <w:left w:val="single" w:sz="4" w:space="0" w:color="auto"/>
              <w:bottom w:val="single" w:sz="4" w:space="0" w:color="auto"/>
              <w:right w:val="single" w:sz="4" w:space="0" w:color="auto"/>
            </w:tcBorders>
          </w:tcPr>
          <w:p w14:paraId="0867D31B"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p w14:paraId="121A652A"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p w14:paraId="19A7B222"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c>
          <w:tcPr>
            <w:tcW w:w="958" w:type="dxa"/>
            <w:tcBorders>
              <w:top w:val="single" w:sz="4" w:space="0" w:color="auto"/>
              <w:left w:val="single" w:sz="4" w:space="0" w:color="auto"/>
              <w:bottom w:val="single" w:sz="4" w:space="0" w:color="auto"/>
              <w:right w:val="single" w:sz="4" w:space="0" w:color="auto"/>
            </w:tcBorders>
          </w:tcPr>
          <w:p w14:paraId="51698CD4"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r>
      <w:tr w:rsidR="001D58B7" w:rsidRPr="001D58B7" w14:paraId="6F0725B9" w14:textId="77777777" w:rsidTr="0010422D">
        <w:trPr>
          <w:trHeight w:val="1560"/>
        </w:trPr>
        <w:tc>
          <w:tcPr>
            <w:tcW w:w="646" w:type="dxa"/>
            <w:tcBorders>
              <w:top w:val="single" w:sz="4" w:space="0" w:color="auto"/>
              <w:left w:val="single" w:sz="4" w:space="0" w:color="auto"/>
              <w:bottom w:val="single" w:sz="4" w:space="0" w:color="auto"/>
              <w:right w:val="single" w:sz="4" w:space="0" w:color="auto"/>
            </w:tcBorders>
          </w:tcPr>
          <w:p w14:paraId="693C90C2"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6</w:t>
            </w:r>
          </w:p>
        </w:tc>
        <w:tc>
          <w:tcPr>
            <w:tcW w:w="6832" w:type="dxa"/>
            <w:tcBorders>
              <w:top w:val="single" w:sz="4" w:space="0" w:color="auto"/>
              <w:left w:val="single" w:sz="4" w:space="0" w:color="auto"/>
              <w:bottom w:val="single" w:sz="4" w:space="0" w:color="auto"/>
              <w:right w:val="single" w:sz="4" w:space="0" w:color="auto"/>
            </w:tcBorders>
          </w:tcPr>
          <w:p w14:paraId="538A56FD" w14:textId="77777777" w:rsidR="001D58B7" w:rsidRPr="001D58B7" w:rsidRDefault="001D58B7" w:rsidP="001D58B7">
            <w:pPr>
              <w:spacing w:after="0" w:line="240" w:lineRule="auto"/>
              <w:jc w:val="both"/>
              <w:rPr>
                <w:rFonts w:ascii="Times New Roman" w:eastAsia="Times New Roman" w:hAnsi="Times New Roman" w:cs="Times New Roman"/>
                <w:i/>
                <w:sz w:val="24"/>
                <w:szCs w:val="24"/>
                <w:lang w:eastAsia="ru-RU"/>
              </w:rPr>
            </w:pPr>
            <w:r w:rsidRPr="001D58B7">
              <w:rPr>
                <w:rFonts w:ascii="Times New Roman" w:eastAsia="Times New Roman" w:hAnsi="Times New Roman" w:cs="Times New Roman"/>
                <w:sz w:val="24"/>
                <w:szCs w:val="24"/>
                <w:lang w:eastAsia="ru-RU"/>
              </w:rPr>
              <w:t xml:space="preserve"> </w:t>
            </w:r>
            <w:r w:rsidRPr="001D58B7">
              <w:rPr>
                <w:rFonts w:ascii="Times New Roman" w:eastAsia="Times New Roman" w:hAnsi="Times New Roman" w:cs="Times New Roman"/>
                <w:i/>
                <w:sz w:val="24"/>
                <w:szCs w:val="24"/>
                <w:lang w:eastAsia="ru-RU"/>
              </w:rPr>
              <w:t>Какое из приведённых ниже предложений должно быть первым в этом тексте?</w:t>
            </w:r>
          </w:p>
          <w:p w14:paraId="7D38130E" w14:textId="77777777" w:rsidR="001D58B7" w:rsidRPr="001D58B7" w:rsidRDefault="001D58B7" w:rsidP="001D58B7">
            <w:pPr>
              <w:spacing w:after="0" w:line="240" w:lineRule="auto"/>
              <w:jc w:val="both"/>
              <w:rPr>
                <w:rFonts w:ascii="Times New Roman" w:eastAsia="Times New Roman" w:hAnsi="Times New Roman" w:cs="Times New Roman"/>
                <w:i/>
                <w:sz w:val="24"/>
                <w:szCs w:val="24"/>
                <w:lang w:eastAsia="ru-RU"/>
              </w:rPr>
            </w:pPr>
          </w:p>
          <w:p w14:paraId="6B3FF68C"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1)Так, известный библиограф П.Н. Петров высказывает мнение, что </w:t>
            </w:r>
            <w:proofErr w:type="spellStart"/>
            <w:r w:rsidRPr="001D58B7">
              <w:rPr>
                <w:rFonts w:ascii="Times New Roman" w:eastAsia="Times New Roman" w:hAnsi="Times New Roman" w:cs="Times New Roman"/>
                <w:sz w:val="24"/>
                <w:szCs w:val="24"/>
                <w:lang w:eastAsia="ru-RU"/>
              </w:rPr>
              <w:t>Баранщиков</w:t>
            </w:r>
            <w:proofErr w:type="spellEnd"/>
            <w:r w:rsidRPr="001D58B7">
              <w:rPr>
                <w:rFonts w:ascii="Times New Roman" w:eastAsia="Times New Roman" w:hAnsi="Times New Roman" w:cs="Times New Roman"/>
                <w:sz w:val="24"/>
                <w:szCs w:val="24"/>
                <w:lang w:eastAsia="ru-RU"/>
              </w:rPr>
              <w:t xml:space="preserve"> Василий - лицо вымышленное.</w:t>
            </w:r>
          </w:p>
          <w:p w14:paraId="0FE23972"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2)Судьба нижегородца Василия </w:t>
            </w:r>
            <w:proofErr w:type="spellStart"/>
            <w:r w:rsidRPr="001D58B7">
              <w:rPr>
                <w:rFonts w:ascii="Times New Roman" w:eastAsia="Times New Roman" w:hAnsi="Times New Roman" w:cs="Times New Roman"/>
                <w:sz w:val="24"/>
                <w:szCs w:val="24"/>
                <w:lang w:eastAsia="ru-RU"/>
              </w:rPr>
              <w:t>Баранщикова</w:t>
            </w:r>
            <w:proofErr w:type="spellEnd"/>
            <w:r w:rsidRPr="001D58B7">
              <w:rPr>
                <w:rFonts w:ascii="Times New Roman" w:eastAsia="Times New Roman" w:hAnsi="Times New Roman" w:cs="Times New Roman"/>
                <w:sz w:val="24"/>
                <w:szCs w:val="24"/>
                <w:lang w:eastAsia="ru-RU"/>
              </w:rPr>
              <w:t xml:space="preserve"> была поистине необыкновенной!</w:t>
            </w:r>
          </w:p>
          <w:p w14:paraId="74C28322"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3)Никаких документальных данных о Василии </w:t>
            </w:r>
            <w:proofErr w:type="spellStart"/>
            <w:r w:rsidRPr="001D58B7">
              <w:rPr>
                <w:rFonts w:ascii="Times New Roman" w:eastAsia="Times New Roman" w:hAnsi="Times New Roman" w:cs="Times New Roman"/>
                <w:sz w:val="24"/>
                <w:szCs w:val="24"/>
                <w:lang w:eastAsia="ru-RU"/>
              </w:rPr>
              <w:t>Баранщикове</w:t>
            </w:r>
            <w:proofErr w:type="spellEnd"/>
            <w:r w:rsidRPr="001D58B7">
              <w:rPr>
                <w:rFonts w:ascii="Times New Roman" w:eastAsia="Times New Roman" w:hAnsi="Times New Roman" w:cs="Times New Roman"/>
                <w:sz w:val="24"/>
                <w:szCs w:val="24"/>
                <w:lang w:eastAsia="ru-RU"/>
              </w:rPr>
              <w:t xml:space="preserve"> в распоряжении исследователей не имелось, а отдельные эпизоды его книжки просто повторяют традиционные мотивы старинных авантюрных романов.</w:t>
            </w:r>
          </w:p>
          <w:p w14:paraId="652D9C72"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4)Среди старинных документов нашлись два бесспорных доказательства не только подлинности самого </w:t>
            </w:r>
            <w:proofErr w:type="spellStart"/>
            <w:r w:rsidRPr="001D58B7">
              <w:rPr>
                <w:rFonts w:ascii="Times New Roman" w:eastAsia="Times New Roman" w:hAnsi="Times New Roman" w:cs="Times New Roman"/>
                <w:sz w:val="24"/>
                <w:szCs w:val="24"/>
                <w:lang w:eastAsia="ru-RU"/>
              </w:rPr>
              <w:t>Баранщикова</w:t>
            </w:r>
            <w:proofErr w:type="spellEnd"/>
            <w:r w:rsidRPr="001D58B7">
              <w:rPr>
                <w:rFonts w:ascii="Times New Roman" w:eastAsia="Times New Roman" w:hAnsi="Times New Roman" w:cs="Times New Roman"/>
                <w:sz w:val="24"/>
                <w:szCs w:val="24"/>
                <w:lang w:eastAsia="ru-RU"/>
              </w:rPr>
              <w:t>, но и достоверности главных событий его повествования.</w:t>
            </w:r>
          </w:p>
        </w:tc>
        <w:tc>
          <w:tcPr>
            <w:tcW w:w="1134" w:type="dxa"/>
            <w:tcBorders>
              <w:top w:val="single" w:sz="4" w:space="0" w:color="auto"/>
              <w:left w:val="single" w:sz="4" w:space="0" w:color="auto"/>
              <w:bottom w:val="single" w:sz="4" w:space="0" w:color="auto"/>
              <w:right w:val="single" w:sz="4" w:space="0" w:color="auto"/>
            </w:tcBorders>
          </w:tcPr>
          <w:p w14:paraId="21D7AD3D"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p w14:paraId="6A1DBF3F"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p w14:paraId="123EB5AC"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p w14:paraId="0ACC3C8A"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c>
          <w:tcPr>
            <w:tcW w:w="958" w:type="dxa"/>
            <w:tcBorders>
              <w:top w:val="single" w:sz="4" w:space="0" w:color="auto"/>
              <w:left w:val="single" w:sz="4" w:space="0" w:color="auto"/>
              <w:bottom w:val="single" w:sz="4" w:space="0" w:color="auto"/>
              <w:right w:val="single" w:sz="4" w:space="0" w:color="auto"/>
            </w:tcBorders>
          </w:tcPr>
          <w:p w14:paraId="583B1E52"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r>
      <w:tr w:rsidR="001D58B7" w:rsidRPr="001D58B7" w14:paraId="19505935" w14:textId="77777777" w:rsidTr="0010422D">
        <w:trPr>
          <w:trHeight w:val="1600"/>
        </w:trPr>
        <w:tc>
          <w:tcPr>
            <w:tcW w:w="646" w:type="dxa"/>
            <w:tcBorders>
              <w:top w:val="single" w:sz="4" w:space="0" w:color="auto"/>
              <w:left w:val="single" w:sz="4" w:space="0" w:color="auto"/>
              <w:bottom w:val="single" w:sz="4" w:space="0" w:color="auto"/>
              <w:right w:val="single" w:sz="4" w:space="0" w:color="auto"/>
            </w:tcBorders>
          </w:tcPr>
          <w:p w14:paraId="003F26AB"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7</w:t>
            </w:r>
          </w:p>
        </w:tc>
        <w:tc>
          <w:tcPr>
            <w:tcW w:w="6832" w:type="dxa"/>
            <w:tcBorders>
              <w:top w:val="single" w:sz="4" w:space="0" w:color="auto"/>
              <w:left w:val="single" w:sz="4" w:space="0" w:color="auto"/>
              <w:bottom w:val="single" w:sz="4" w:space="0" w:color="auto"/>
              <w:right w:val="single" w:sz="4" w:space="0" w:color="auto"/>
            </w:tcBorders>
          </w:tcPr>
          <w:p w14:paraId="11BB165C" w14:textId="77777777" w:rsidR="001D58B7" w:rsidRPr="001D58B7" w:rsidRDefault="001D58B7" w:rsidP="001D58B7">
            <w:pPr>
              <w:spacing w:after="0" w:line="240" w:lineRule="auto"/>
              <w:jc w:val="both"/>
              <w:rPr>
                <w:rFonts w:ascii="Times New Roman" w:eastAsia="Times New Roman" w:hAnsi="Times New Roman" w:cs="Times New Roman"/>
                <w:i/>
                <w:sz w:val="24"/>
                <w:szCs w:val="24"/>
                <w:lang w:eastAsia="ru-RU"/>
              </w:rPr>
            </w:pPr>
            <w:r w:rsidRPr="001D58B7">
              <w:rPr>
                <w:rFonts w:ascii="Times New Roman" w:eastAsia="Times New Roman" w:hAnsi="Times New Roman" w:cs="Times New Roman"/>
                <w:i/>
                <w:sz w:val="24"/>
                <w:szCs w:val="24"/>
                <w:lang w:eastAsia="ru-RU"/>
              </w:rPr>
              <w:t>Какое из приведённых ниже слов или сочетаний слов должно быть на месте пропуска в пятом (5) предложении текста?</w:t>
            </w:r>
          </w:p>
          <w:p w14:paraId="51558FA7" w14:textId="77777777" w:rsidR="001D58B7" w:rsidRPr="001D58B7" w:rsidRDefault="001D58B7" w:rsidP="001D58B7">
            <w:pPr>
              <w:spacing w:after="0" w:line="240" w:lineRule="auto"/>
              <w:jc w:val="both"/>
              <w:rPr>
                <w:rFonts w:ascii="Times New Roman" w:eastAsia="Times New Roman" w:hAnsi="Times New Roman" w:cs="Times New Roman"/>
                <w:i/>
                <w:sz w:val="24"/>
                <w:szCs w:val="24"/>
                <w:lang w:eastAsia="ru-RU"/>
              </w:rPr>
            </w:pPr>
          </w:p>
          <w:p w14:paraId="5A74E5C5"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1) несмотря на </w:t>
            </w:r>
            <w:proofErr w:type="gramStart"/>
            <w:r w:rsidRPr="001D58B7">
              <w:rPr>
                <w:rFonts w:ascii="Times New Roman" w:eastAsia="Times New Roman" w:hAnsi="Times New Roman" w:cs="Times New Roman"/>
                <w:sz w:val="24"/>
                <w:szCs w:val="24"/>
                <w:lang w:eastAsia="ru-RU"/>
              </w:rPr>
              <w:t>то</w:t>
            </w:r>
            <w:proofErr w:type="gramEnd"/>
            <w:r w:rsidRPr="001D58B7">
              <w:rPr>
                <w:rFonts w:ascii="Times New Roman" w:eastAsia="Times New Roman" w:hAnsi="Times New Roman" w:cs="Times New Roman"/>
                <w:sz w:val="24"/>
                <w:szCs w:val="24"/>
                <w:lang w:eastAsia="ru-RU"/>
              </w:rPr>
              <w:t xml:space="preserve"> что</w:t>
            </w:r>
          </w:p>
          <w:p w14:paraId="519F9C65"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2) однако</w:t>
            </w:r>
          </w:p>
          <w:p w14:paraId="733FA2C2"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3) кроме того</w:t>
            </w:r>
          </w:p>
          <w:p w14:paraId="6B53E509"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4) именно поэтому</w:t>
            </w:r>
          </w:p>
        </w:tc>
        <w:tc>
          <w:tcPr>
            <w:tcW w:w="1134" w:type="dxa"/>
            <w:tcBorders>
              <w:top w:val="single" w:sz="4" w:space="0" w:color="auto"/>
              <w:left w:val="single" w:sz="4" w:space="0" w:color="auto"/>
              <w:bottom w:val="single" w:sz="4" w:space="0" w:color="auto"/>
              <w:right w:val="single" w:sz="4" w:space="0" w:color="auto"/>
            </w:tcBorders>
          </w:tcPr>
          <w:p w14:paraId="0C866E27"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p w14:paraId="1C3C8697"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p w14:paraId="59042014"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c>
          <w:tcPr>
            <w:tcW w:w="958" w:type="dxa"/>
            <w:tcBorders>
              <w:top w:val="single" w:sz="4" w:space="0" w:color="auto"/>
              <w:left w:val="single" w:sz="4" w:space="0" w:color="auto"/>
              <w:bottom w:val="single" w:sz="4" w:space="0" w:color="auto"/>
              <w:right w:val="single" w:sz="4" w:space="0" w:color="auto"/>
            </w:tcBorders>
          </w:tcPr>
          <w:p w14:paraId="0E4F7536"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r>
      <w:tr w:rsidR="001D58B7" w:rsidRPr="001D58B7" w14:paraId="5586B452" w14:textId="77777777" w:rsidTr="0010422D">
        <w:trPr>
          <w:trHeight w:val="1600"/>
        </w:trPr>
        <w:tc>
          <w:tcPr>
            <w:tcW w:w="646" w:type="dxa"/>
            <w:tcBorders>
              <w:top w:val="single" w:sz="4" w:space="0" w:color="auto"/>
              <w:left w:val="single" w:sz="4" w:space="0" w:color="auto"/>
              <w:bottom w:val="single" w:sz="4" w:space="0" w:color="auto"/>
              <w:right w:val="single" w:sz="4" w:space="0" w:color="auto"/>
            </w:tcBorders>
          </w:tcPr>
          <w:p w14:paraId="3A7B0FC2"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8</w:t>
            </w:r>
          </w:p>
        </w:tc>
        <w:tc>
          <w:tcPr>
            <w:tcW w:w="6832" w:type="dxa"/>
            <w:tcBorders>
              <w:top w:val="single" w:sz="4" w:space="0" w:color="auto"/>
              <w:left w:val="single" w:sz="4" w:space="0" w:color="auto"/>
              <w:bottom w:val="single" w:sz="4" w:space="0" w:color="auto"/>
              <w:right w:val="single" w:sz="4" w:space="0" w:color="auto"/>
            </w:tcBorders>
          </w:tcPr>
          <w:p w14:paraId="1E186696" w14:textId="77777777" w:rsidR="001D58B7" w:rsidRPr="001D58B7" w:rsidRDefault="001D58B7" w:rsidP="001D58B7">
            <w:pPr>
              <w:spacing w:after="0" w:line="240" w:lineRule="auto"/>
              <w:jc w:val="both"/>
              <w:rPr>
                <w:rFonts w:ascii="Times New Roman" w:eastAsia="Times New Roman" w:hAnsi="Times New Roman" w:cs="Times New Roman"/>
                <w:i/>
                <w:sz w:val="24"/>
                <w:szCs w:val="24"/>
                <w:lang w:eastAsia="ru-RU"/>
              </w:rPr>
            </w:pPr>
            <w:r w:rsidRPr="001D58B7">
              <w:rPr>
                <w:rFonts w:ascii="Times New Roman" w:eastAsia="Times New Roman" w:hAnsi="Times New Roman" w:cs="Times New Roman"/>
                <w:i/>
                <w:sz w:val="24"/>
                <w:szCs w:val="24"/>
                <w:lang w:eastAsia="ru-RU"/>
              </w:rPr>
              <w:t>Какое слово или сочетание слов является грамматической основой в третьем (3) предложении текста?</w:t>
            </w:r>
          </w:p>
          <w:p w14:paraId="29244B8E"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 пришлось испытать участь</w:t>
            </w:r>
          </w:p>
          <w:p w14:paraId="70734FDD"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2) ему пришлось испытать</w:t>
            </w:r>
          </w:p>
          <w:p w14:paraId="12CBC3DB"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3) пришлось испытать участь солдата, невольника</w:t>
            </w:r>
          </w:p>
          <w:p w14:paraId="2E2551B2"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4) ему пришлось </w:t>
            </w:r>
          </w:p>
        </w:tc>
        <w:tc>
          <w:tcPr>
            <w:tcW w:w="1134" w:type="dxa"/>
            <w:tcBorders>
              <w:top w:val="single" w:sz="4" w:space="0" w:color="auto"/>
              <w:left w:val="single" w:sz="4" w:space="0" w:color="auto"/>
              <w:bottom w:val="single" w:sz="4" w:space="0" w:color="auto"/>
              <w:right w:val="single" w:sz="4" w:space="0" w:color="auto"/>
            </w:tcBorders>
          </w:tcPr>
          <w:p w14:paraId="68BBE8C9"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p w14:paraId="0BDE6008"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p w14:paraId="6D16D3CB"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c>
          <w:tcPr>
            <w:tcW w:w="958" w:type="dxa"/>
            <w:tcBorders>
              <w:top w:val="single" w:sz="4" w:space="0" w:color="auto"/>
              <w:left w:val="single" w:sz="4" w:space="0" w:color="auto"/>
              <w:bottom w:val="single" w:sz="4" w:space="0" w:color="auto"/>
              <w:right w:val="single" w:sz="4" w:space="0" w:color="auto"/>
            </w:tcBorders>
          </w:tcPr>
          <w:p w14:paraId="1FC7F820"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r>
      <w:tr w:rsidR="001D58B7" w:rsidRPr="001D58B7" w14:paraId="4C914313" w14:textId="77777777" w:rsidTr="0010422D">
        <w:trPr>
          <w:trHeight w:val="1900"/>
        </w:trPr>
        <w:tc>
          <w:tcPr>
            <w:tcW w:w="646" w:type="dxa"/>
            <w:tcBorders>
              <w:top w:val="single" w:sz="4" w:space="0" w:color="auto"/>
              <w:left w:val="single" w:sz="4" w:space="0" w:color="auto"/>
              <w:bottom w:val="single" w:sz="4" w:space="0" w:color="auto"/>
              <w:right w:val="single" w:sz="4" w:space="0" w:color="auto"/>
            </w:tcBorders>
          </w:tcPr>
          <w:p w14:paraId="2BC09FAE"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9</w:t>
            </w:r>
          </w:p>
        </w:tc>
        <w:tc>
          <w:tcPr>
            <w:tcW w:w="6832" w:type="dxa"/>
            <w:tcBorders>
              <w:top w:val="single" w:sz="4" w:space="0" w:color="auto"/>
              <w:left w:val="single" w:sz="4" w:space="0" w:color="auto"/>
              <w:bottom w:val="single" w:sz="4" w:space="0" w:color="auto"/>
              <w:right w:val="single" w:sz="4" w:space="0" w:color="auto"/>
            </w:tcBorders>
          </w:tcPr>
          <w:p w14:paraId="17BAB3A6" w14:textId="77777777" w:rsidR="001D58B7" w:rsidRPr="001D58B7" w:rsidRDefault="001D58B7" w:rsidP="001D58B7">
            <w:pPr>
              <w:spacing w:after="0" w:line="240" w:lineRule="auto"/>
              <w:jc w:val="both"/>
              <w:rPr>
                <w:rFonts w:ascii="Times New Roman" w:eastAsia="Times New Roman" w:hAnsi="Times New Roman" w:cs="Times New Roman"/>
                <w:i/>
                <w:sz w:val="24"/>
                <w:szCs w:val="24"/>
                <w:lang w:eastAsia="ru-RU"/>
              </w:rPr>
            </w:pPr>
            <w:r w:rsidRPr="001D58B7">
              <w:rPr>
                <w:rFonts w:ascii="Times New Roman" w:eastAsia="Times New Roman" w:hAnsi="Times New Roman" w:cs="Times New Roman"/>
                <w:i/>
                <w:sz w:val="24"/>
                <w:szCs w:val="24"/>
                <w:lang w:eastAsia="ru-RU"/>
              </w:rPr>
              <w:t>Укажите верную характеристику шестого (6) предложения текста.</w:t>
            </w:r>
          </w:p>
          <w:p w14:paraId="708AAE2F"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 сложносочинённое</w:t>
            </w:r>
          </w:p>
          <w:p w14:paraId="13493AD6"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2) сложноподчинённое</w:t>
            </w:r>
          </w:p>
          <w:p w14:paraId="7B62DDA9"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3) сложное с подчинительной и сочинительной связью</w:t>
            </w:r>
          </w:p>
          <w:p w14:paraId="1ADE85E5"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4) простое осложнённое</w:t>
            </w:r>
          </w:p>
        </w:tc>
        <w:tc>
          <w:tcPr>
            <w:tcW w:w="1134" w:type="dxa"/>
            <w:tcBorders>
              <w:top w:val="single" w:sz="4" w:space="0" w:color="auto"/>
              <w:left w:val="single" w:sz="4" w:space="0" w:color="auto"/>
              <w:bottom w:val="single" w:sz="4" w:space="0" w:color="auto"/>
              <w:right w:val="single" w:sz="4" w:space="0" w:color="auto"/>
            </w:tcBorders>
          </w:tcPr>
          <w:p w14:paraId="65C37270"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p w14:paraId="160A2122"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p w14:paraId="1DA5E527"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p w14:paraId="0054CDCE"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p w14:paraId="506819FF"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p w14:paraId="44BA3463"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tc>
        <w:tc>
          <w:tcPr>
            <w:tcW w:w="958" w:type="dxa"/>
            <w:tcBorders>
              <w:top w:val="single" w:sz="4" w:space="0" w:color="auto"/>
              <w:left w:val="single" w:sz="4" w:space="0" w:color="auto"/>
              <w:bottom w:val="single" w:sz="4" w:space="0" w:color="auto"/>
              <w:right w:val="single" w:sz="4" w:space="0" w:color="auto"/>
            </w:tcBorders>
          </w:tcPr>
          <w:p w14:paraId="36789FA5"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r>
      <w:tr w:rsidR="001D58B7" w:rsidRPr="001D58B7" w14:paraId="14D8589A" w14:textId="77777777" w:rsidTr="0010422D">
        <w:trPr>
          <w:trHeight w:val="2027"/>
        </w:trPr>
        <w:tc>
          <w:tcPr>
            <w:tcW w:w="646" w:type="dxa"/>
            <w:tcBorders>
              <w:top w:val="single" w:sz="4" w:space="0" w:color="auto"/>
              <w:left w:val="single" w:sz="4" w:space="0" w:color="auto"/>
              <w:bottom w:val="single" w:sz="4" w:space="0" w:color="auto"/>
              <w:right w:val="single" w:sz="4" w:space="0" w:color="auto"/>
            </w:tcBorders>
          </w:tcPr>
          <w:p w14:paraId="7BC70A56"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lastRenderedPageBreak/>
              <w:t>10</w:t>
            </w:r>
          </w:p>
        </w:tc>
        <w:tc>
          <w:tcPr>
            <w:tcW w:w="6832" w:type="dxa"/>
            <w:tcBorders>
              <w:top w:val="single" w:sz="4" w:space="0" w:color="auto"/>
              <w:left w:val="single" w:sz="4" w:space="0" w:color="auto"/>
              <w:bottom w:val="single" w:sz="4" w:space="0" w:color="auto"/>
              <w:right w:val="single" w:sz="4" w:space="0" w:color="auto"/>
            </w:tcBorders>
          </w:tcPr>
          <w:p w14:paraId="1DE48EAA"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i/>
                <w:sz w:val="24"/>
                <w:szCs w:val="24"/>
                <w:lang w:eastAsia="ru-RU"/>
              </w:rPr>
              <w:t>Укажите предложение, в котором есть определительное местоимение</w:t>
            </w:r>
            <w:r w:rsidRPr="001D58B7">
              <w:rPr>
                <w:rFonts w:ascii="Times New Roman" w:eastAsia="Times New Roman" w:hAnsi="Times New Roman" w:cs="Times New Roman"/>
                <w:sz w:val="24"/>
                <w:szCs w:val="24"/>
                <w:lang w:eastAsia="ru-RU"/>
              </w:rPr>
              <w:t>.</w:t>
            </w:r>
          </w:p>
          <w:p w14:paraId="6441C854"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1) 2                   </w:t>
            </w:r>
          </w:p>
          <w:p w14:paraId="4AAF1DAD"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2) 3                     </w:t>
            </w:r>
          </w:p>
          <w:p w14:paraId="3B12438D"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3) 5                     </w:t>
            </w:r>
          </w:p>
          <w:p w14:paraId="46B6398F"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4) 6</w:t>
            </w:r>
          </w:p>
        </w:tc>
        <w:tc>
          <w:tcPr>
            <w:tcW w:w="1134" w:type="dxa"/>
            <w:tcBorders>
              <w:top w:val="single" w:sz="4" w:space="0" w:color="auto"/>
              <w:left w:val="single" w:sz="4" w:space="0" w:color="auto"/>
              <w:bottom w:val="single" w:sz="4" w:space="0" w:color="auto"/>
              <w:right w:val="single" w:sz="4" w:space="0" w:color="auto"/>
            </w:tcBorders>
          </w:tcPr>
          <w:p w14:paraId="57CB0BC6"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p w14:paraId="238F8931"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p w14:paraId="548EE39B"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p w14:paraId="08BEA41A" w14:textId="77777777" w:rsidR="001D58B7" w:rsidRPr="001D58B7" w:rsidRDefault="001D58B7" w:rsidP="001D58B7">
            <w:pPr>
              <w:spacing w:after="0"/>
              <w:rPr>
                <w:rFonts w:ascii="Times New Roman" w:eastAsia="Times New Roman" w:hAnsi="Times New Roman" w:cs="Times New Roman"/>
                <w:sz w:val="24"/>
                <w:szCs w:val="24"/>
                <w:lang w:eastAsia="ru-RU"/>
              </w:rPr>
            </w:pPr>
          </w:p>
          <w:p w14:paraId="14AA376A" w14:textId="77777777" w:rsidR="001D58B7" w:rsidRPr="001D58B7" w:rsidRDefault="001D58B7" w:rsidP="001D58B7">
            <w:pPr>
              <w:spacing w:after="0"/>
              <w:rPr>
                <w:rFonts w:ascii="Times New Roman" w:eastAsia="Times New Roman" w:hAnsi="Times New Roman" w:cs="Times New Roman"/>
                <w:sz w:val="24"/>
                <w:szCs w:val="24"/>
                <w:lang w:eastAsia="ru-RU"/>
              </w:rPr>
            </w:pPr>
          </w:p>
          <w:p w14:paraId="611C994D" w14:textId="77777777" w:rsidR="001D58B7" w:rsidRPr="001D58B7" w:rsidRDefault="001D58B7" w:rsidP="001D58B7">
            <w:pPr>
              <w:spacing w:after="0"/>
              <w:rPr>
                <w:rFonts w:ascii="Times New Roman" w:eastAsia="Times New Roman" w:hAnsi="Times New Roman" w:cs="Times New Roman"/>
                <w:sz w:val="24"/>
                <w:szCs w:val="24"/>
                <w:lang w:eastAsia="ru-RU"/>
              </w:rPr>
            </w:pPr>
          </w:p>
        </w:tc>
        <w:tc>
          <w:tcPr>
            <w:tcW w:w="958" w:type="dxa"/>
            <w:tcBorders>
              <w:top w:val="single" w:sz="4" w:space="0" w:color="auto"/>
              <w:left w:val="single" w:sz="4" w:space="0" w:color="auto"/>
              <w:bottom w:val="single" w:sz="4" w:space="0" w:color="auto"/>
              <w:right w:val="single" w:sz="4" w:space="0" w:color="auto"/>
            </w:tcBorders>
          </w:tcPr>
          <w:p w14:paraId="2131F6DE"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r>
      <w:tr w:rsidR="001D58B7" w:rsidRPr="001D58B7" w14:paraId="799CF6BF" w14:textId="77777777" w:rsidTr="0010422D">
        <w:trPr>
          <w:trHeight w:val="2254"/>
        </w:trPr>
        <w:tc>
          <w:tcPr>
            <w:tcW w:w="646" w:type="dxa"/>
            <w:tcBorders>
              <w:top w:val="single" w:sz="4" w:space="0" w:color="auto"/>
              <w:left w:val="single" w:sz="4" w:space="0" w:color="auto"/>
              <w:bottom w:val="single" w:sz="4" w:space="0" w:color="auto"/>
              <w:right w:val="single" w:sz="4" w:space="0" w:color="auto"/>
            </w:tcBorders>
          </w:tcPr>
          <w:p w14:paraId="4ACBB707"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11</w:t>
            </w:r>
          </w:p>
        </w:tc>
        <w:tc>
          <w:tcPr>
            <w:tcW w:w="6832" w:type="dxa"/>
            <w:tcBorders>
              <w:top w:val="single" w:sz="4" w:space="0" w:color="auto"/>
              <w:left w:val="single" w:sz="4" w:space="0" w:color="auto"/>
              <w:bottom w:val="single" w:sz="4" w:space="0" w:color="auto"/>
              <w:right w:val="single" w:sz="4" w:space="0" w:color="auto"/>
            </w:tcBorders>
          </w:tcPr>
          <w:p w14:paraId="04397265" w14:textId="77777777" w:rsidR="001D58B7" w:rsidRPr="001D58B7" w:rsidRDefault="001D58B7" w:rsidP="001D58B7">
            <w:pPr>
              <w:spacing w:after="0" w:line="240" w:lineRule="auto"/>
              <w:jc w:val="both"/>
              <w:rPr>
                <w:rFonts w:ascii="Times New Roman" w:eastAsia="Times New Roman" w:hAnsi="Times New Roman" w:cs="Times New Roman"/>
                <w:i/>
                <w:spacing w:val="-6"/>
                <w:sz w:val="24"/>
                <w:szCs w:val="24"/>
                <w:lang w:eastAsia="ru-RU"/>
              </w:rPr>
            </w:pPr>
            <w:r w:rsidRPr="001D58B7">
              <w:rPr>
                <w:rFonts w:ascii="Times New Roman" w:eastAsia="Times New Roman" w:hAnsi="Times New Roman" w:cs="Times New Roman"/>
                <w:i/>
                <w:spacing w:val="-6"/>
                <w:sz w:val="24"/>
                <w:szCs w:val="24"/>
                <w:lang w:eastAsia="ru-RU"/>
              </w:rPr>
              <w:t>Укажите значение слова ЖЕРТВА во втором (2) предложении</w:t>
            </w:r>
          </w:p>
          <w:p w14:paraId="2AE640EB" w14:textId="77777777" w:rsidR="001D58B7" w:rsidRPr="001D58B7" w:rsidRDefault="001D58B7" w:rsidP="001D58B7">
            <w:pPr>
              <w:spacing w:after="0" w:line="240" w:lineRule="auto"/>
              <w:jc w:val="both"/>
              <w:rPr>
                <w:rFonts w:ascii="Times New Roman" w:eastAsia="Times New Roman" w:hAnsi="Times New Roman" w:cs="Times New Roman"/>
                <w:spacing w:val="-5"/>
                <w:sz w:val="24"/>
                <w:szCs w:val="24"/>
                <w:lang w:eastAsia="ru-RU"/>
              </w:rPr>
            </w:pPr>
            <w:r w:rsidRPr="001D58B7">
              <w:rPr>
                <w:rFonts w:ascii="Times New Roman" w:eastAsia="Times New Roman" w:hAnsi="Times New Roman" w:cs="Times New Roman"/>
                <w:spacing w:val="-1"/>
                <w:sz w:val="24"/>
                <w:szCs w:val="24"/>
                <w:lang w:eastAsia="ru-RU"/>
              </w:rPr>
              <w:t xml:space="preserve">1) предмет или живое существо, приносимое в дар божеству   по </w:t>
            </w:r>
            <w:r w:rsidRPr="001D58B7">
              <w:rPr>
                <w:rFonts w:ascii="Times New Roman" w:eastAsia="Times New Roman" w:hAnsi="Times New Roman" w:cs="Times New Roman"/>
                <w:spacing w:val="-5"/>
                <w:sz w:val="24"/>
                <w:szCs w:val="24"/>
                <w:lang w:eastAsia="ru-RU"/>
              </w:rPr>
              <w:t>обрядам некоторых религий</w:t>
            </w:r>
          </w:p>
          <w:p w14:paraId="5E554200" w14:textId="77777777" w:rsidR="001D58B7" w:rsidRPr="001D58B7" w:rsidRDefault="001D58B7" w:rsidP="001D58B7">
            <w:pPr>
              <w:spacing w:after="0" w:line="240" w:lineRule="auto"/>
              <w:jc w:val="both"/>
              <w:rPr>
                <w:rFonts w:ascii="Times New Roman" w:eastAsia="Times New Roman" w:hAnsi="Times New Roman" w:cs="Times New Roman"/>
                <w:spacing w:val="-5"/>
                <w:sz w:val="24"/>
                <w:szCs w:val="24"/>
                <w:lang w:eastAsia="ru-RU"/>
              </w:rPr>
            </w:pPr>
            <w:r w:rsidRPr="001D58B7">
              <w:rPr>
                <w:rFonts w:ascii="Times New Roman" w:eastAsia="Times New Roman" w:hAnsi="Times New Roman" w:cs="Times New Roman"/>
                <w:sz w:val="24"/>
                <w:szCs w:val="24"/>
                <w:lang w:eastAsia="ru-RU"/>
              </w:rPr>
              <w:t>2)</w:t>
            </w:r>
            <w:r w:rsidRPr="001D58B7">
              <w:rPr>
                <w:rFonts w:ascii="Times New Roman" w:eastAsia="Times New Roman" w:hAnsi="Times New Roman" w:cs="Times New Roman"/>
                <w:spacing w:val="-5"/>
                <w:sz w:val="24"/>
                <w:szCs w:val="24"/>
                <w:lang w:eastAsia="ru-RU"/>
              </w:rPr>
              <w:t>добровольный отказ от чего-либо</w:t>
            </w:r>
          </w:p>
          <w:p w14:paraId="07D1D08C"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pacing w:val="-5"/>
                <w:sz w:val="24"/>
                <w:szCs w:val="24"/>
                <w:lang w:eastAsia="ru-RU"/>
              </w:rPr>
              <w:t>3)тот, кто пострадал или погиб от какого-то несчастья</w:t>
            </w:r>
          </w:p>
          <w:p w14:paraId="173A3678"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pacing w:val="-5"/>
                <w:sz w:val="24"/>
                <w:szCs w:val="24"/>
                <w:lang w:eastAsia="ru-RU"/>
              </w:rPr>
              <w:t>4)дар, взнос в пользу какого-либо лица, учреждения</w:t>
            </w:r>
          </w:p>
        </w:tc>
        <w:tc>
          <w:tcPr>
            <w:tcW w:w="1134" w:type="dxa"/>
            <w:tcBorders>
              <w:top w:val="single" w:sz="4" w:space="0" w:color="auto"/>
              <w:left w:val="single" w:sz="4" w:space="0" w:color="auto"/>
              <w:bottom w:val="single" w:sz="4" w:space="0" w:color="auto"/>
              <w:right w:val="single" w:sz="4" w:space="0" w:color="auto"/>
            </w:tcBorders>
          </w:tcPr>
          <w:p w14:paraId="2F48687F"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07DD8DE2"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5998BDFD"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53BD772A"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26916173"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32542E6D"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6285E788" w14:textId="77777777" w:rsidR="001D58B7" w:rsidRPr="001D58B7" w:rsidRDefault="001D58B7" w:rsidP="001D58B7">
            <w:pPr>
              <w:spacing w:after="0"/>
              <w:rPr>
                <w:rFonts w:ascii="Times New Roman" w:eastAsia="Times New Roman" w:hAnsi="Times New Roman" w:cs="Times New Roman"/>
                <w:sz w:val="24"/>
                <w:szCs w:val="24"/>
                <w:lang w:eastAsia="ru-RU"/>
              </w:rPr>
            </w:pPr>
          </w:p>
        </w:tc>
        <w:tc>
          <w:tcPr>
            <w:tcW w:w="958" w:type="dxa"/>
            <w:tcBorders>
              <w:top w:val="single" w:sz="4" w:space="0" w:color="auto"/>
              <w:left w:val="single" w:sz="4" w:space="0" w:color="auto"/>
              <w:bottom w:val="single" w:sz="4" w:space="0" w:color="auto"/>
              <w:right w:val="single" w:sz="4" w:space="0" w:color="auto"/>
            </w:tcBorders>
          </w:tcPr>
          <w:p w14:paraId="461047BD"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r>
      <w:tr w:rsidR="001D58B7" w:rsidRPr="001D58B7" w14:paraId="4FB1885A" w14:textId="77777777" w:rsidTr="0010422D">
        <w:trPr>
          <w:trHeight w:val="2113"/>
        </w:trPr>
        <w:tc>
          <w:tcPr>
            <w:tcW w:w="646" w:type="dxa"/>
            <w:tcBorders>
              <w:top w:val="single" w:sz="4" w:space="0" w:color="auto"/>
              <w:left w:val="single" w:sz="4" w:space="0" w:color="auto"/>
              <w:bottom w:val="single" w:sz="4" w:space="0" w:color="auto"/>
              <w:right w:val="single" w:sz="4" w:space="0" w:color="auto"/>
            </w:tcBorders>
          </w:tcPr>
          <w:p w14:paraId="15B2FC78"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12</w:t>
            </w:r>
          </w:p>
        </w:tc>
        <w:tc>
          <w:tcPr>
            <w:tcW w:w="6832" w:type="dxa"/>
            <w:tcBorders>
              <w:top w:val="single" w:sz="4" w:space="0" w:color="auto"/>
              <w:left w:val="single" w:sz="4" w:space="0" w:color="auto"/>
              <w:bottom w:val="single" w:sz="4" w:space="0" w:color="auto"/>
              <w:right w:val="single" w:sz="4" w:space="0" w:color="auto"/>
            </w:tcBorders>
          </w:tcPr>
          <w:p w14:paraId="0E8C3D78" w14:textId="77777777" w:rsidR="001D58B7" w:rsidRPr="001D58B7" w:rsidRDefault="001D58B7" w:rsidP="001D58B7">
            <w:pPr>
              <w:spacing w:after="0" w:line="240" w:lineRule="auto"/>
              <w:jc w:val="both"/>
              <w:rPr>
                <w:rFonts w:ascii="Times New Roman" w:eastAsia="Times New Roman" w:hAnsi="Times New Roman" w:cs="Times New Roman"/>
                <w:i/>
                <w:sz w:val="24"/>
                <w:szCs w:val="24"/>
                <w:lang w:eastAsia="ru-RU"/>
              </w:rPr>
            </w:pPr>
            <w:r w:rsidRPr="001D58B7">
              <w:rPr>
                <w:rFonts w:ascii="Times New Roman" w:eastAsia="Times New Roman" w:hAnsi="Times New Roman" w:cs="Times New Roman"/>
                <w:i/>
                <w:sz w:val="24"/>
                <w:szCs w:val="24"/>
                <w:lang w:eastAsia="ru-RU"/>
              </w:rPr>
              <w:t>В каком варианте ответа правильно указаны все цифры, на месте которых пишется одна буква Н?</w:t>
            </w:r>
          </w:p>
          <w:p w14:paraId="351EEF13"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p>
          <w:p w14:paraId="7EC67481" w14:textId="77777777" w:rsidR="001D58B7" w:rsidRPr="001D58B7" w:rsidRDefault="001D58B7" w:rsidP="001D58B7">
            <w:pPr>
              <w:spacing w:after="0" w:line="240" w:lineRule="auto"/>
              <w:jc w:val="both"/>
              <w:rPr>
                <w:rFonts w:ascii="Times New Roman" w:eastAsia="Times New Roman" w:hAnsi="Times New Roman" w:cs="Times New Roman"/>
                <w:b/>
                <w:sz w:val="24"/>
                <w:szCs w:val="24"/>
                <w:lang w:eastAsia="ru-RU"/>
              </w:rPr>
            </w:pPr>
            <w:r w:rsidRPr="001D58B7">
              <w:rPr>
                <w:rFonts w:ascii="Times New Roman" w:eastAsia="Times New Roman" w:hAnsi="Times New Roman" w:cs="Times New Roman"/>
                <w:b/>
                <w:sz w:val="24"/>
                <w:szCs w:val="24"/>
                <w:lang w:eastAsia="ru-RU"/>
              </w:rPr>
              <w:t xml:space="preserve">Дочь его была </w:t>
            </w:r>
            <w:proofErr w:type="spellStart"/>
            <w:proofErr w:type="gramStart"/>
            <w:r w:rsidRPr="001D58B7">
              <w:rPr>
                <w:rFonts w:ascii="Times New Roman" w:eastAsia="Times New Roman" w:hAnsi="Times New Roman" w:cs="Times New Roman"/>
                <w:b/>
                <w:sz w:val="24"/>
                <w:szCs w:val="24"/>
                <w:lang w:eastAsia="ru-RU"/>
              </w:rPr>
              <w:t>воспита</w:t>
            </w:r>
            <w:proofErr w:type="spellEnd"/>
            <w:r w:rsidRPr="001D58B7">
              <w:rPr>
                <w:rFonts w:ascii="Times New Roman" w:eastAsia="Times New Roman" w:hAnsi="Times New Roman" w:cs="Times New Roman"/>
                <w:b/>
                <w:sz w:val="24"/>
                <w:szCs w:val="24"/>
                <w:lang w:eastAsia="ru-RU"/>
              </w:rPr>
              <w:t>(</w:t>
            </w:r>
            <w:proofErr w:type="gramEnd"/>
            <w:r w:rsidRPr="001D58B7">
              <w:rPr>
                <w:rFonts w:ascii="Times New Roman" w:eastAsia="Times New Roman" w:hAnsi="Times New Roman" w:cs="Times New Roman"/>
                <w:b/>
                <w:sz w:val="24"/>
                <w:szCs w:val="24"/>
                <w:lang w:eastAsia="ru-RU"/>
              </w:rPr>
              <w:t xml:space="preserve">1) а </w:t>
            </w:r>
            <w:proofErr w:type="spellStart"/>
            <w:r w:rsidRPr="001D58B7">
              <w:rPr>
                <w:rFonts w:ascii="Times New Roman" w:eastAsia="Times New Roman" w:hAnsi="Times New Roman" w:cs="Times New Roman"/>
                <w:b/>
                <w:sz w:val="24"/>
                <w:szCs w:val="24"/>
                <w:lang w:eastAsia="ru-RU"/>
              </w:rPr>
              <w:t>по-стари</w:t>
            </w:r>
            <w:proofErr w:type="spellEnd"/>
            <w:r w:rsidRPr="001D58B7">
              <w:rPr>
                <w:rFonts w:ascii="Times New Roman" w:eastAsia="Times New Roman" w:hAnsi="Times New Roman" w:cs="Times New Roman"/>
                <w:b/>
                <w:sz w:val="24"/>
                <w:szCs w:val="24"/>
                <w:lang w:eastAsia="ru-RU"/>
              </w:rPr>
              <w:t xml:space="preserve">(2) ому, то есть </w:t>
            </w:r>
            <w:proofErr w:type="spellStart"/>
            <w:r w:rsidRPr="001D58B7">
              <w:rPr>
                <w:rFonts w:ascii="Times New Roman" w:eastAsia="Times New Roman" w:hAnsi="Times New Roman" w:cs="Times New Roman"/>
                <w:b/>
                <w:sz w:val="24"/>
                <w:szCs w:val="24"/>
                <w:lang w:eastAsia="ru-RU"/>
              </w:rPr>
              <w:t>окруже</w:t>
            </w:r>
            <w:proofErr w:type="spellEnd"/>
            <w:r w:rsidRPr="001D58B7">
              <w:rPr>
                <w:rFonts w:ascii="Times New Roman" w:eastAsia="Times New Roman" w:hAnsi="Times New Roman" w:cs="Times New Roman"/>
                <w:b/>
                <w:sz w:val="24"/>
                <w:szCs w:val="24"/>
                <w:lang w:eastAsia="ru-RU"/>
              </w:rPr>
              <w:t xml:space="preserve">(3) а мамушками, нянюшками, подружками и се(4) </w:t>
            </w:r>
            <w:proofErr w:type="spellStart"/>
            <w:r w:rsidRPr="001D58B7">
              <w:rPr>
                <w:rFonts w:ascii="Times New Roman" w:eastAsia="Times New Roman" w:hAnsi="Times New Roman" w:cs="Times New Roman"/>
                <w:b/>
                <w:sz w:val="24"/>
                <w:szCs w:val="24"/>
                <w:lang w:eastAsia="ru-RU"/>
              </w:rPr>
              <w:t>ыми</w:t>
            </w:r>
            <w:proofErr w:type="spellEnd"/>
            <w:r w:rsidRPr="001D58B7">
              <w:rPr>
                <w:rFonts w:ascii="Times New Roman" w:eastAsia="Times New Roman" w:hAnsi="Times New Roman" w:cs="Times New Roman"/>
                <w:b/>
                <w:sz w:val="24"/>
                <w:szCs w:val="24"/>
                <w:lang w:eastAsia="ru-RU"/>
              </w:rPr>
              <w:t xml:space="preserve"> девушками.</w:t>
            </w:r>
          </w:p>
          <w:p w14:paraId="1E707971" w14:textId="77777777" w:rsidR="001D58B7" w:rsidRPr="001D58B7" w:rsidRDefault="001D58B7" w:rsidP="001D58B7">
            <w:pPr>
              <w:spacing w:after="0" w:line="240" w:lineRule="auto"/>
              <w:jc w:val="both"/>
              <w:rPr>
                <w:rFonts w:ascii="Times New Roman" w:eastAsia="Times New Roman" w:hAnsi="Times New Roman" w:cs="Times New Roman"/>
                <w:i/>
                <w:sz w:val="24"/>
                <w:szCs w:val="24"/>
                <w:lang w:eastAsia="ru-RU"/>
              </w:rPr>
            </w:pPr>
          </w:p>
          <w:p w14:paraId="5BEFB233"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 1                   2) 1,3                  3) 2,3                 4) 1,3,4</w:t>
            </w:r>
          </w:p>
        </w:tc>
        <w:tc>
          <w:tcPr>
            <w:tcW w:w="1134" w:type="dxa"/>
            <w:tcBorders>
              <w:top w:val="single" w:sz="4" w:space="0" w:color="auto"/>
              <w:left w:val="single" w:sz="4" w:space="0" w:color="auto"/>
              <w:bottom w:val="single" w:sz="4" w:space="0" w:color="auto"/>
              <w:right w:val="single" w:sz="4" w:space="0" w:color="auto"/>
            </w:tcBorders>
          </w:tcPr>
          <w:p w14:paraId="159439AD" w14:textId="77777777" w:rsidR="001D58B7" w:rsidRPr="001D58B7" w:rsidRDefault="001D58B7" w:rsidP="001D58B7">
            <w:pPr>
              <w:spacing w:after="0"/>
              <w:rPr>
                <w:rFonts w:ascii="Times New Roman" w:eastAsia="Times New Roman" w:hAnsi="Times New Roman" w:cs="Times New Roman"/>
                <w:sz w:val="24"/>
                <w:szCs w:val="24"/>
                <w:lang w:eastAsia="ru-RU"/>
              </w:rPr>
            </w:pPr>
          </w:p>
          <w:p w14:paraId="727571F1" w14:textId="77777777" w:rsidR="001D58B7" w:rsidRPr="001D58B7" w:rsidRDefault="001D58B7" w:rsidP="001D58B7">
            <w:pPr>
              <w:spacing w:after="0"/>
              <w:rPr>
                <w:rFonts w:ascii="Times New Roman" w:eastAsia="Times New Roman" w:hAnsi="Times New Roman" w:cs="Times New Roman"/>
                <w:sz w:val="24"/>
                <w:szCs w:val="24"/>
                <w:lang w:eastAsia="ru-RU"/>
              </w:rPr>
            </w:pPr>
          </w:p>
          <w:p w14:paraId="1EA1316D" w14:textId="77777777" w:rsidR="001D58B7" w:rsidRPr="001D58B7" w:rsidRDefault="001D58B7" w:rsidP="001D58B7">
            <w:pPr>
              <w:spacing w:after="0"/>
              <w:rPr>
                <w:rFonts w:ascii="Times New Roman" w:eastAsia="Times New Roman" w:hAnsi="Times New Roman" w:cs="Times New Roman"/>
                <w:sz w:val="24"/>
                <w:szCs w:val="24"/>
                <w:lang w:eastAsia="ru-RU"/>
              </w:rPr>
            </w:pPr>
          </w:p>
          <w:p w14:paraId="28F1D447"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60696BAD"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4754BB6A"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tc>
        <w:tc>
          <w:tcPr>
            <w:tcW w:w="958" w:type="dxa"/>
            <w:tcBorders>
              <w:top w:val="single" w:sz="4" w:space="0" w:color="auto"/>
              <w:left w:val="single" w:sz="4" w:space="0" w:color="auto"/>
              <w:bottom w:val="single" w:sz="4" w:space="0" w:color="auto"/>
              <w:right w:val="single" w:sz="4" w:space="0" w:color="auto"/>
            </w:tcBorders>
          </w:tcPr>
          <w:p w14:paraId="18A6BD1C"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r>
      <w:tr w:rsidR="001D58B7" w:rsidRPr="001D58B7" w14:paraId="689B88CA" w14:textId="77777777" w:rsidTr="0010422D">
        <w:trPr>
          <w:trHeight w:val="3550"/>
        </w:trPr>
        <w:tc>
          <w:tcPr>
            <w:tcW w:w="646" w:type="dxa"/>
            <w:tcBorders>
              <w:top w:val="single" w:sz="4" w:space="0" w:color="auto"/>
              <w:left w:val="single" w:sz="4" w:space="0" w:color="auto"/>
              <w:bottom w:val="single" w:sz="4" w:space="0" w:color="auto"/>
              <w:right w:val="single" w:sz="4" w:space="0" w:color="auto"/>
            </w:tcBorders>
          </w:tcPr>
          <w:p w14:paraId="68C8D2D6"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13</w:t>
            </w:r>
          </w:p>
        </w:tc>
        <w:tc>
          <w:tcPr>
            <w:tcW w:w="6832" w:type="dxa"/>
            <w:tcBorders>
              <w:top w:val="single" w:sz="4" w:space="0" w:color="auto"/>
              <w:left w:val="single" w:sz="4" w:space="0" w:color="auto"/>
              <w:bottom w:val="single" w:sz="4" w:space="0" w:color="auto"/>
              <w:right w:val="single" w:sz="4" w:space="0" w:color="auto"/>
            </w:tcBorders>
          </w:tcPr>
          <w:p w14:paraId="7B4D5C64" w14:textId="77777777" w:rsidR="001D58B7" w:rsidRPr="001D58B7" w:rsidRDefault="001D58B7" w:rsidP="001D58B7">
            <w:pPr>
              <w:spacing w:after="0" w:line="240" w:lineRule="auto"/>
              <w:jc w:val="both"/>
              <w:rPr>
                <w:rFonts w:ascii="Times New Roman" w:eastAsia="Times New Roman" w:hAnsi="Times New Roman" w:cs="Times New Roman"/>
                <w:i/>
                <w:sz w:val="24"/>
                <w:szCs w:val="24"/>
                <w:lang w:eastAsia="ru-RU"/>
              </w:rPr>
            </w:pPr>
            <w:r w:rsidRPr="001D58B7">
              <w:rPr>
                <w:rFonts w:ascii="Times New Roman" w:eastAsia="Times New Roman" w:hAnsi="Times New Roman" w:cs="Times New Roman"/>
                <w:i/>
                <w:sz w:val="24"/>
                <w:szCs w:val="24"/>
                <w:lang w:eastAsia="ru-RU"/>
              </w:rPr>
              <w:t>В каком ряду во всех словах пропущена безударная проверяемая гласи корня?</w:t>
            </w:r>
          </w:p>
          <w:p w14:paraId="61DE63CF"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1) </w:t>
            </w:r>
            <w:proofErr w:type="gramStart"/>
            <w:r w:rsidRPr="001D58B7">
              <w:rPr>
                <w:rFonts w:ascii="Times New Roman" w:eastAsia="Times New Roman" w:hAnsi="Times New Roman" w:cs="Times New Roman"/>
                <w:sz w:val="24"/>
                <w:szCs w:val="24"/>
                <w:lang w:eastAsia="ru-RU"/>
              </w:rPr>
              <w:t>ш..</w:t>
            </w:r>
            <w:proofErr w:type="spellStart"/>
            <w:r w:rsidRPr="001D58B7">
              <w:rPr>
                <w:rFonts w:ascii="Times New Roman" w:eastAsia="Times New Roman" w:hAnsi="Times New Roman" w:cs="Times New Roman"/>
                <w:sz w:val="24"/>
                <w:szCs w:val="24"/>
                <w:lang w:eastAsia="ru-RU"/>
              </w:rPr>
              <w:t>птаться</w:t>
            </w:r>
            <w:proofErr w:type="spellEnd"/>
            <w:proofErr w:type="gramEnd"/>
            <w:r w:rsidRPr="001D58B7">
              <w:rPr>
                <w:rFonts w:ascii="Times New Roman" w:eastAsia="Times New Roman" w:hAnsi="Times New Roman" w:cs="Times New Roman"/>
                <w:sz w:val="24"/>
                <w:szCs w:val="24"/>
                <w:lang w:eastAsia="ru-RU"/>
              </w:rPr>
              <w:t xml:space="preserve">, </w:t>
            </w:r>
            <w:proofErr w:type="spellStart"/>
            <w:r w:rsidRPr="001D58B7">
              <w:rPr>
                <w:rFonts w:ascii="Times New Roman" w:eastAsia="Times New Roman" w:hAnsi="Times New Roman" w:cs="Times New Roman"/>
                <w:sz w:val="24"/>
                <w:szCs w:val="24"/>
                <w:lang w:eastAsia="ru-RU"/>
              </w:rPr>
              <w:t>возл</w:t>
            </w:r>
            <w:proofErr w:type="spellEnd"/>
            <w:r w:rsidRPr="001D58B7">
              <w:rPr>
                <w:rFonts w:ascii="Times New Roman" w:eastAsia="Times New Roman" w:hAnsi="Times New Roman" w:cs="Times New Roman"/>
                <w:sz w:val="24"/>
                <w:szCs w:val="24"/>
                <w:lang w:eastAsia="ru-RU"/>
              </w:rPr>
              <w:t>..гать, ч..</w:t>
            </w:r>
            <w:proofErr w:type="spellStart"/>
            <w:r w:rsidRPr="001D58B7">
              <w:rPr>
                <w:rFonts w:ascii="Times New Roman" w:eastAsia="Times New Roman" w:hAnsi="Times New Roman" w:cs="Times New Roman"/>
                <w:sz w:val="24"/>
                <w:szCs w:val="24"/>
                <w:lang w:eastAsia="ru-RU"/>
              </w:rPr>
              <w:t>стотность</w:t>
            </w:r>
            <w:proofErr w:type="spellEnd"/>
          </w:p>
          <w:p w14:paraId="2BA7E33A"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2) </w:t>
            </w:r>
            <w:proofErr w:type="spellStart"/>
            <w:proofErr w:type="gramStart"/>
            <w:r w:rsidRPr="001D58B7">
              <w:rPr>
                <w:rFonts w:ascii="Times New Roman" w:eastAsia="Times New Roman" w:hAnsi="Times New Roman" w:cs="Times New Roman"/>
                <w:sz w:val="24"/>
                <w:szCs w:val="24"/>
                <w:lang w:eastAsia="ru-RU"/>
              </w:rPr>
              <w:t>провозгл</w:t>
            </w:r>
            <w:proofErr w:type="spellEnd"/>
            <w:r w:rsidRPr="001D58B7">
              <w:rPr>
                <w:rFonts w:ascii="Times New Roman" w:eastAsia="Times New Roman" w:hAnsi="Times New Roman" w:cs="Times New Roman"/>
                <w:sz w:val="24"/>
                <w:szCs w:val="24"/>
                <w:lang w:eastAsia="ru-RU"/>
              </w:rPr>
              <w:t>..</w:t>
            </w:r>
            <w:proofErr w:type="spellStart"/>
            <w:proofErr w:type="gramEnd"/>
            <w:r w:rsidRPr="001D58B7">
              <w:rPr>
                <w:rFonts w:ascii="Times New Roman" w:eastAsia="Times New Roman" w:hAnsi="Times New Roman" w:cs="Times New Roman"/>
                <w:sz w:val="24"/>
                <w:szCs w:val="24"/>
                <w:lang w:eastAsia="ru-RU"/>
              </w:rPr>
              <w:t>шать</w:t>
            </w:r>
            <w:proofErr w:type="spellEnd"/>
            <w:r w:rsidRPr="001D58B7">
              <w:rPr>
                <w:rFonts w:ascii="Times New Roman" w:eastAsia="Times New Roman" w:hAnsi="Times New Roman" w:cs="Times New Roman"/>
                <w:sz w:val="24"/>
                <w:szCs w:val="24"/>
                <w:lang w:eastAsia="ru-RU"/>
              </w:rPr>
              <w:t>, с..</w:t>
            </w:r>
            <w:proofErr w:type="spellStart"/>
            <w:r w:rsidRPr="001D58B7">
              <w:rPr>
                <w:rFonts w:ascii="Times New Roman" w:eastAsia="Times New Roman" w:hAnsi="Times New Roman" w:cs="Times New Roman"/>
                <w:sz w:val="24"/>
                <w:szCs w:val="24"/>
                <w:lang w:eastAsia="ru-RU"/>
              </w:rPr>
              <w:t>стематический</w:t>
            </w:r>
            <w:proofErr w:type="spellEnd"/>
            <w:r w:rsidRPr="001D58B7">
              <w:rPr>
                <w:rFonts w:ascii="Times New Roman" w:eastAsia="Times New Roman" w:hAnsi="Times New Roman" w:cs="Times New Roman"/>
                <w:sz w:val="24"/>
                <w:szCs w:val="24"/>
                <w:lang w:eastAsia="ru-RU"/>
              </w:rPr>
              <w:t xml:space="preserve">, </w:t>
            </w:r>
            <w:proofErr w:type="spellStart"/>
            <w:r w:rsidRPr="001D58B7">
              <w:rPr>
                <w:rFonts w:ascii="Times New Roman" w:eastAsia="Times New Roman" w:hAnsi="Times New Roman" w:cs="Times New Roman"/>
                <w:sz w:val="24"/>
                <w:szCs w:val="24"/>
                <w:lang w:eastAsia="ru-RU"/>
              </w:rPr>
              <w:t>пром</w:t>
            </w:r>
            <w:proofErr w:type="spellEnd"/>
            <w:r w:rsidRPr="001D58B7">
              <w:rPr>
                <w:rFonts w:ascii="Times New Roman" w:eastAsia="Times New Roman" w:hAnsi="Times New Roman" w:cs="Times New Roman"/>
                <w:sz w:val="24"/>
                <w:szCs w:val="24"/>
                <w:lang w:eastAsia="ru-RU"/>
              </w:rPr>
              <w:t>..</w:t>
            </w:r>
            <w:proofErr w:type="spellStart"/>
            <w:r w:rsidRPr="001D58B7">
              <w:rPr>
                <w:rFonts w:ascii="Times New Roman" w:eastAsia="Times New Roman" w:hAnsi="Times New Roman" w:cs="Times New Roman"/>
                <w:sz w:val="24"/>
                <w:szCs w:val="24"/>
                <w:lang w:eastAsia="ru-RU"/>
              </w:rPr>
              <w:t>кать</w:t>
            </w:r>
            <w:proofErr w:type="spellEnd"/>
          </w:p>
          <w:p w14:paraId="62C4F88B"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3) </w:t>
            </w:r>
            <w:proofErr w:type="gramStart"/>
            <w:r w:rsidRPr="001D58B7">
              <w:rPr>
                <w:rFonts w:ascii="Times New Roman" w:eastAsia="Times New Roman" w:hAnsi="Times New Roman" w:cs="Times New Roman"/>
                <w:sz w:val="24"/>
                <w:szCs w:val="24"/>
                <w:lang w:eastAsia="ru-RU"/>
              </w:rPr>
              <w:t>ч..</w:t>
            </w:r>
            <w:proofErr w:type="spellStart"/>
            <w:r w:rsidRPr="001D58B7">
              <w:rPr>
                <w:rFonts w:ascii="Times New Roman" w:eastAsia="Times New Roman" w:hAnsi="Times New Roman" w:cs="Times New Roman"/>
                <w:sz w:val="24"/>
                <w:szCs w:val="24"/>
                <w:lang w:eastAsia="ru-RU"/>
              </w:rPr>
              <w:t>стоплотный</w:t>
            </w:r>
            <w:proofErr w:type="spellEnd"/>
            <w:proofErr w:type="gramEnd"/>
            <w:r w:rsidRPr="001D58B7">
              <w:rPr>
                <w:rFonts w:ascii="Times New Roman" w:eastAsia="Times New Roman" w:hAnsi="Times New Roman" w:cs="Times New Roman"/>
                <w:sz w:val="24"/>
                <w:szCs w:val="24"/>
                <w:lang w:eastAsia="ru-RU"/>
              </w:rPr>
              <w:t>, ж..</w:t>
            </w:r>
            <w:proofErr w:type="spellStart"/>
            <w:r w:rsidRPr="001D58B7">
              <w:rPr>
                <w:rFonts w:ascii="Times New Roman" w:eastAsia="Times New Roman" w:hAnsi="Times New Roman" w:cs="Times New Roman"/>
                <w:sz w:val="24"/>
                <w:szCs w:val="24"/>
                <w:lang w:eastAsia="ru-RU"/>
              </w:rPr>
              <w:t>мчужина</w:t>
            </w:r>
            <w:proofErr w:type="spellEnd"/>
            <w:r w:rsidRPr="001D58B7">
              <w:rPr>
                <w:rFonts w:ascii="Times New Roman" w:eastAsia="Times New Roman" w:hAnsi="Times New Roman" w:cs="Times New Roman"/>
                <w:sz w:val="24"/>
                <w:szCs w:val="24"/>
                <w:lang w:eastAsia="ru-RU"/>
              </w:rPr>
              <w:t xml:space="preserve">, </w:t>
            </w:r>
            <w:proofErr w:type="spellStart"/>
            <w:r w:rsidRPr="001D58B7">
              <w:rPr>
                <w:rFonts w:ascii="Times New Roman" w:eastAsia="Times New Roman" w:hAnsi="Times New Roman" w:cs="Times New Roman"/>
                <w:sz w:val="24"/>
                <w:szCs w:val="24"/>
                <w:lang w:eastAsia="ru-RU"/>
              </w:rPr>
              <w:t>ц..ганский</w:t>
            </w:r>
            <w:proofErr w:type="spellEnd"/>
          </w:p>
          <w:p w14:paraId="397FC97C"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4) </w:t>
            </w:r>
            <w:proofErr w:type="gramStart"/>
            <w:r w:rsidRPr="001D58B7">
              <w:rPr>
                <w:rFonts w:ascii="Times New Roman" w:eastAsia="Times New Roman" w:hAnsi="Times New Roman" w:cs="Times New Roman"/>
                <w:sz w:val="24"/>
                <w:szCs w:val="24"/>
                <w:lang w:eastAsia="ru-RU"/>
              </w:rPr>
              <w:t>см..</w:t>
            </w:r>
            <w:proofErr w:type="spellStart"/>
            <w:r w:rsidRPr="001D58B7">
              <w:rPr>
                <w:rFonts w:ascii="Times New Roman" w:eastAsia="Times New Roman" w:hAnsi="Times New Roman" w:cs="Times New Roman"/>
                <w:sz w:val="24"/>
                <w:szCs w:val="24"/>
                <w:lang w:eastAsia="ru-RU"/>
              </w:rPr>
              <w:t>гчить</w:t>
            </w:r>
            <w:proofErr w:type="spellEnd"/>
            <w:proofErr w:type="gramEnd"/>
            <w:r w:rsidRPr="001D58B7">
              <w:rPr>
                <w:rFonts w:ascii="Times New Roman" w:eastAsia="Times New Roman" w:hAnsi="Times New Roman" w:cs="Times New Roman"/>
                <w:sz w:val="24"/>
                <w:szCs w:val="24"/>
                <w:lang w:eastAsia="ru-RU"/>
              </w:rPr>
              <w:t xml:space="preserve">, </w:t>
            </w:r>
            <w:proofErr w:type="spellStart"/>
            <w:r w:rsidRPr="001D58B7">
              <w:rPr>
                <w:rFonts w:ascii="Times New Roman" w:eastAsia="Times New Roman" w:hAnsi="Times New Roman" w:cs="Times New Roman"/>
                <w:sz w:val="24"/>
                <w:szCs w:val="24"/>
                <w:lang w:eastAsia="ru-RU"/>
              </w:rPr>
              <w:t>раск</w:t>
            </w:r>
            <w:proofErr w:type="spellEnd"/>
            <w:r w:rsidRPr="001D58B7">
              <w:rPr>
                <w:rFonts w:ascii="Times New Roman" w:eastAsia="Times New Roman" w:hAnsi="Times New Roman" w:cs="Times New Roman"/>
                <w:sz w:val="24"/>
                <w:szCs w:val="24"/>
                <w:lang w:eastAsia="ru-RU"/>
              </w:rPr>
              <w:t>..</w:t>
            </w:r>
            <w:proofErr w:type="spellStart"/>
            <w:r w:rsidRPr="001D58B7">
              <w:rPr>
                <w:rFonts w:ascii="Times New Roman" w:eastAsia="Times New Roman" w:hAnsi="Times New Roman" w:cs="Times New Roman"/>
                <w:sz w:val="24"/>
                <w:szCs w:val="24"/>
                <w:lang w:eastAsia="ru-RU"/>
              </w:rPr>
              <w:t>лоть</w:t>
            </w:r>
            <w:proofErr w:type="spellEnd"/>
            <w:r w:rsidRPr="001D58B7">
              <w:rPr>
                <w:rFonts w:ascii="Times New Roman" w:eastAsia="Times New Roman" w:hAnsi="Times New Roman" w:cs="Times New Roman"/>
                <w:sz w:val="24"/>
                <w:szCs w:val="24"/>
                <w:lang w:eastAsia="ru-RU"/>
              </w:rPr>
              <w:t xml:space="preserve">, </w:t>
            </w:r>
            <w:proofErr w:type="spellStart"/>
            <w:r w:rsidRPr="001D58B7">
              <w:rPr>
                <w:rFonts w:ascii="Times New Roman" w:eastAsia="Times New Roman" w:hAnsi="Times New Roman" w:cs="Times New Roman"/>
                <w:sz w:val="24"/>
                <w:szCs w:val="24"/>
                <w:lang w:eastAsia="ru-RU"/>
              </w:rPr>
              <w:t>с.мволика</w:t>
            </w:r>
            <w:proofErr w:type="spellEnd"/>
          </w:p>
          <w:p w14:paraId="76615D7B" w14:textId="77777777" w:rsidR="001D58B7" w:rsidRPr="001D58B7" w:rsidRDefault="001D58B7" w:rsidP="001D58B7">
            <w:pPr>
              <w:spacing w:after="0"/>
              <w:rPr>
                <w:rFonts w:ascii="Times New Roman" w:eastAsia="Times New Roman" w:hAnsi="Times New Roman" w:cs="Times New Roman"/>
                <w:i/>
                <w:sz w:val="24"/>
                <w:szCs w:val="24"/>
                <w:lang w:eastAsia="ru-RU"/>
              </w:rPr>
            </w:pPr>
          </w:p>
          <w:p w14:paraId="104C23CF" w14:textId="77777777" w:rsidR="001D58B7" w:rsidRPr="001D58B7" w:rsidRDefault="001D58B7" w:rsidP="001D58B7">
            <w:pPr>
              <w:tabs>
                <w:tab w:val="left" w:pos="1171"/>
              </w:tabs>
              <w:spacing w:after="0"/>
              <w:rPr>
                <w:rFonts w:ascii="Times New Roman" w:eastAsia="Times New Roman" w:hAnsi="Times New Roman" w:cs="Times New Roman"/>
                <w:sz w:val="24"/>
                <w:szCs w:val="24"/>
                <w:lang w:eastAsia="ru-RU"/>
              </w:rPr>
            </w:pPr>
          </w:p>
        </w:tc>
        <w:tc>
          <w:tcPr>
            <w:tcW w:w="1134" w:type="dxa"/>
            <w:tcBorders>
              <w:top w:val="single" w:sz="4" w:space="0" w:color="auto"/>
              <w:left w:val="single" w:sz="4" w:space="0" w:color="auto"/>
              <w:bottom w:val="single" w:sz="4" w:space="0" w:color="auto"/>
              <w:right w:val="single" w:sz="4" w:space="0" w:color="auto"/>
            </w:tcBorders>
          </w:tcPr>
          <w:p w14:paraId="540673DF"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16980A48"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61CF1E95"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61D51D55"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47D3329A"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tc>
        <w:tc>
          <w:tcPr>
            <w:tcW w:w="958" w:type="dxa"/>
            <w:tcBorders>
              <w:top w:val="single" w:sz="4" w:space="0" w:color="auto"/>
              <w:left w:val="single" w:sz="4" w:space="0" w:color="auto"/>
              <w:bottom w:val="single" w:sz="4" w:space="0" w:color="auto"/>
              <w:right w:val="single" w:sz="4" w:space="0" w:color="auto"/>
            </w:tcBorders>
          </w:tcPr>
          <w:p w14:paraId="0C4906EE"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r>
      <w:tr w:rsidR="001D58B7" w:rsidRPr="001D58B7" w14:paraId="3B29A145" w14:textId="77777777" w:rsidTr="0010422D">
        <w:trPr>
          <w:trHeight w:val="1968"/>
        </w:trPr>
        <w:tc>
          <w:tcPr>
            <w:tcW w:w="646" w:type="dxa"/>
            <w:tcBorders>
              <w:top w:val="single" w:sz="4" w:space="0" w:color="auto"/>
              <w:left w:val="single" w:sz="4" w:space="0" w:color="auto"/>
              <w:bottom w:val="single" w:sz="4" w:space="0" w:color="auto"/>
              <w:right w:val="single" w:sz="4" w:space="0" w:color="auto"/>
            </w:tcBorders>
          </w:tcPr>
          <w:p w14:paraId="31DB8D4B" w14:textId="77777777" w:rsidR="001D58B7" w:rsidRPr="001D58B7" w:rsidRDefault="001D58B7" w:rsidP="001D58B7">
            <w:pPr>
              <w:widowControl w:val="0"/>
              <w:autoSpaceDE w:val="0"/>
              <w:autoSpaceDN w:val="0"/>
              <w:adjustRightInd w:val="0"/>
              <w:spacing w:after="0" w:line="320" w:lineRule="exact"/>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14</w:t>
            </w:r>
          </w:p>
        </w:tc>
        <w:tc>
          <w:tcPr>
            <w:tcW w:w="6832" w:type="dxa"/>
            <w:tcBorders>
              <w:top w:val="single" w:sz="4" w:space="0" w:color="auto"/>
              <w:left w:val="single" w:sz="4" w:space="0" w:color="auto"/>
              <w:bottom w:val="single" w:sz="4" w:space="0" w:color="auto"/>
              <w:right w:val="single" w:sz="4" w:space="0" w:color="auto"/>
            </w:tcBorders>
          </w:tcPr>
          <w:p w14:paraId="4EC83CE7"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i/>
                <w:sz w:val="24"/>
                <w:szCs w:val="24"/>
                <w:lang w:eastAsia="ru-RU"/>
              </w:rPr>
              <w:t>В каком ряду во всех словах пропущена одна и та же буква?</w:t>
            </w:r>
          </w:p>
          <w:p w14:paraId="72D54EC5"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1) </w:t>
            </w:r>
            <w:proofErr w:type="spellStart"/>
            <w:proofErr w:type="gramStart"/>
            <w:r w:rsidRPr="001D58B7">
              <w:rPr>
                <w:rFonts w:ascii="Times New Roman" w:eastAsia="Times New Roman" w:hAnsi="Times New Roman" w:cs="Times New Roman"/>
                <w:sz w:val="24"/>
                <w:szCs w:val="24"/>
                <w:lang w:eastAsia="ru-RU"/>
              </w:rPr>
              <w:t>пр</w:t>
            </w:r>
            <w:proofErr w:type="spellEnd"/>
            <w:r w:rsidRPr="001D58B7">
              <w:rPr>
                <w:rFonts w:ascii="Times New Roman" w:eastAsia="Times New Roman" w:hAnsi="Times New Roman" w:cs="Times New Roman"/>
                <w:sz w:val="24"/>
                <w:szCs w:val="24"/>
                <w:lang w:eastAsia="ru-RU"/>
              </w:rPr>
              <w:t>..</w:t>
            </w:r>
            <w:proofErr w:type="spellStart"/>
            <w:r w:rsidRPr="001D58B7">
              <w:rPr>
                <w:rFonts w:ascii="Times New Roman" w:eastAsia="Times New Roman" w:hAnsi="Times New Roman" w:cs="Times New Roman"/>
                <w:sz w:val="24"/>
                <w:szCs w:val="24"/>
                <w:lang w:eastAsia="ru-RU"/>
              </w:rPr>
              <w:t>старелый</w:t>
            </w:r>
            <w:proofErr w:type="spellEnd"/>
            <w:proofErr w:type="gramEnd"/>
            <w:r w:rsidRPr="001D58B7">
              <w:rPr>
                <w:rFonts w:ascii="Times New Roman" w:eastAsia="Times New Roman" w:hAnsi="Times New Roman" w:cs="Times New Roman"/>
                <w:sz w:val="24"/>
                <w:szCs w:val="24"/>
                <w:lang w:eastAsia="ru-RU"/>
              </w:rPr>
              <w:t xml:space="preserve">, </w:t>
            </w:r>
            <w:proofErr w:type="spellStart"/>
            <w:r w:rsidRPr="001D58B7">
              <w:rPr>
                <w:rFonts w:ascii="Times New Roman" w:eastAsia="Times New Roman" w:hAnsi="Times New Roman" w:cs="Times New Roman"/>
                <w:sz w:val="24"/>
                <w:szCs w:val="24"/>
                <w:lang w:eastAsia="ru-RU"/>
              </w:rPr>
              <w:t>пр</w:t>
            </w:r>
            <w:proofErr w:type="spellEnd"/>
            <w:r w:rsidRPr="001D58B7">
              <w:rPr>
                <w:rFonts w:ascii="Times New Roman" w:eastAsia="Times New Roman" w:hAnsi="Times New Roman" w:cs="Times New Roman"/>
                <w:sz w:val="24"/>
                <w:szCs w:val="24"/>
                <w:lang w:eastAsia="ru-RU"/>
              </w:rPr>
              <w:t>..</w:t>
            </w:r>
            <w:proofErr w:type="spellStart"/>
            <w:r w:rsidRPr="001D58B7">
              <w:rPr>
                <w:rFonts w:ascii="Times New Roman" w:eastAsia="Times New Roman" w:hAnsi="Times New Roman" w:cs="Times New Roman"/>
                <w:sz w:val="24"/>
                <w:szCs w:val="24"/>
                <w:lang w:eastAsia="ru-RU"/>
              </w:rPr>
              <w:t>тязание</w:t>
            </w:r>
            <w:proofErr w:type="spellEnd"/>
            <w:r w:rsidRPr="001D58B7">
              <w:rPr>
                <w:rFonts w:ascii="Times New Roman" w:eastAsia="Times New Roman" w:hAnsi="Times New Roman" w:cs="Times New Roman"/>
                <w:sz w:val="24"/>
                <w:szCs w:val="24"/>
                <w:lang w:eastAsia="ru-RU"/>
              </w:rPr>
              <w:t xml:space="preserve">, </w:t>
            </w:r>
            <w:proofErr w:type="spellStart"/>
            <w:r w:rsidRPr="001D58B7">
              <w:rPr>
                <w:rFonts w:ascii="Times New Roman" w:eastAsia="Times New Roman" w:hAnsi="Times New Roman" w:cs="Times New Roman"/>
                <w:sz w:val="24"/>
                <w:szCs w:val="24"/>
                <w:lang w:eastAsia="ru-RU"/>
              </w:rPr>
              <w:t>пр</w:t>
            </w:r>
            <w:proofErr w:type="spellEnd"/>
            <w:r w:rsidRPr="001D58B7">
              <w:rPr>
                <w:rFonts w:ascii="Times New Roman" w:eastAsia="Times New Roman" w:hAnsi="Times New Roman" w:cs="Times New Roman"/>
                <w:sz w:val="24"/>
                <w:szCs w:val="24"/>
                <w:lang w:eastAsia="ru-RU"/>
              </w:rPr>
              <w:t>..</w:t>
            </w:r>
            <w:proofErr w:type="spellStart"/>
            <w:r w:rsidRPr="001D58B7">
              <w:rPr>
                <w:rFonts w:ascii="Times New Roman" w:eastAsia="Times New Roman" w:hAnsi="Times New Roman" w:cs="Times New Roman"/>
                <w:sz w:val="24"/>
                <w:szCs w:val="24"/>
                <w:lang w:eastAsia="ru-RU"/>
              </w:rPr>
              <w:t>лыщать</w:t>
            </w:r>
            <w:proofErr w:type="spellEnd"/>
          </w:p>
          <w:p w14:paraId="7C3BC822"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2) </w:t>
            </w:r>
            <w:proofErr w:type="spellStart"/>
            <w:proofErr w:type="gramStart"/>
            <w:r w:rsidRPr="001D58B7">
              <w:rPr>
                <w:rFonts w:ascii="Times New Roman" w:eastAsia="Times New Roman" w:hAnsi="Times New Roman" w:cs="Times New Roman"/>
                <w:sz w:val="24"/>
                <w:szCs w:val="24"/>
                <w:lang w:eastAsia="ru-RU"/>
              </w:rPr>
              <w:t>пр..сытиться</w:t>
            </w:r>
            <w:proofErr w:type="spellEnd"/>
            <w:proofErr w:type="gramEnd"/>
            <w:r w:rsidRPr="001D58B7">
              <w:rPr>
                <w:rFonts w:ascii="Times New Roman" w:eastAsia="Times New Roman" w:hAnsi="Times New Roman" w:cs="Times New Roman"/>
                <w:sz w:val="24"/>
                <w:szCs w:val="24"/>
                <w:lang w:eastAsia="ru-RU"/>
              </w:rPr>
              <w:t xml:space="preserve">, </w:t>
            </w:r>
            <w:proofErr w:type="spellStart"/>
            <w:r w:rsidRPr="001D58B7">
              <w:rPr>
                <w:rFonts w:ascii="Times New Roman" w:eastAsia="Times New Roman" w:hAnsi="Times New Roman" w:cs="Times New Roman"/>
                <w:sz w:val="24"/>
                <w:szCs w:val="24"/>
                <w:lang w:eastAsia="ru-RU"/>
              </w:rPr>
              <w:t>пр</w:t>
            </w:r>
            <w:proofErr w:type="spellEnd"/>
            <w:r w:rsidRPr="001D58B7">
              <w:rPr>
                <w:rFonts w:ascii="Times New Roman" w:eastAsia="Times New Roman" w:hAnsi="Times New Roman" w:cs="Times New Roman"/>
                <w:sz w:val="24"/>
                <w:szCs w:val="24"/>
                <w:lang w:eastAsia="ru-RU"/>
              </w:rPr>
              <w:t>..</w:t>
            </w:r>
            <w:proofErr w:type="spellStart"/>
            <w:r w:rsidRPr="001D58B7">
              <w:rPr>
                <w:rFonts w:ascii="Times New Roman" w:eastAsia="Times New Roman" w:hAnsi="Times New Roman" w:cs="Times New Roman"/>
                <w:sz w:val="24"/>
                <w:szCs w:val="24"/>
                <w:lang w:eastAsia="ru-RU"/>
              </w:rPr>
              <w:t>словутый</w:t>
            </w:r>
            <w:proofErr w:type="spellEnd"/>
            <w:r w:rsidRPr="001D58B7">
              <w:rPr>
                <w:rFonts w:ascii="Times New Roman" w:eastAsia="Times New Roman" w:hAnsi="Times New Roman" w:cs="Times New Roman"/>
                <w:sz w:val="24"/>
                <w:szCs w:val="24"/>
                <w:lang w:eastAsia="ru-RU"/>
              </w:rPr>
              <w:t xml:space="preserve">, </w:t>
            </w:r>
            <w:proofErr w:type="spellStart"/>
            <w:r w:rsidRPr="001D58B7">
              <w:rPr>
                <w:rFonts w:ascii="Times New Roman" w:eastAsia="Times New Roman" w:hAnsi="Times New Roman" w:cs="Times New Roman"/>
                <w:sz w:val="24"/>
                <w:szCs w:val="24"/>
                <w:lang w:eastAsia="ru-RU"/>
              </w:rPr>
              <w:t>непр</w:t>
            </w:r>
            <w:proofErr w:type="spellEnd"/>
            <w:r w:rsidRPr="001D58B7">
              <w:rPr>
                <w:rFonts w:ascii="Times New Roman" w:eastAsia="Times New Roman" w:hAnsi="Times New Roman" w:cs="Times New Roman"/>
                <w:sz w:val="24"/>
                <w:szCs w:val="24"/>
                <w:lang w:eastAsia="ru-RU"/>
              </w:rPr>
              <w:t>..</w:t>
            </w:r>
            <w:proofErr w:type="spellStart"/>
            <w:r w:rsidRPr="001D58B7">
              <w:rPr>
                <w:rFonts w:ascii="Times New Roman" w:eastAsia="Times New Roman" w:hAnsi="Times New Roman" w:cs="Times New Roman"/>
                <w:sz w:val="24"/>
                <w:szCs w:val="24"/>
                <w:lang w:eastAsia="ru-RU"/>
              </w:rPr>
              <w:t>рекаемый</w:t>
            </w:r>
            <w:proofErr w:type="spellEnd"/>
          </w:p>
          <w:p w14:paraId="1C79C833"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3) </w:t>
            </w:r>
            <w:proofErr w:type="spellStart"/>
            <w:proofErr w:type="gramStart"/>
            <w:r w:rsidRPr="001D58B7">
              <w:rPr>
                <w:rFonts w:ascii="Times New Roman" w:eastAsia="Times New Roman" w:hAnsi="Times New Roman" w:cs="Times New Roman"/>
                <w:sz w:val="24"/>
                <w:szCs w:val="24"/>
                <w:lang w:eastAsia="ru-RU"/>
              </w:rPr>
              <w:t>пр</w:t>
            </w:r>
            <w:proofErr w:type="spellEnd"/>
            <w:r w:rsidRPr="001D58B7">
              <w:rPr>
                <w:rFonts w:ascii="Times New Roman" w:eastAsia="Times New Roman" w:hAnsi="Times New Roman" w:cs="Times New Roman"/>
                <w:sz w:val="24"/>
                <w:szCs w:val="24"/>
                <w:lang w:eastAsia="ru-RU"/>
              </w:rPr>
              <w:t>..</w:t>
            </w:r>
            <w:proofErr w:type="spellStart"/>
            <w:r w:rsidRPr="001D58B7">
              <w:rPr>
                <w:rFonts w:ascii="Times New Roman" w:eastAsia="Times New Roman" w:hAnsi="Times New Roman" w:cs="Times New Roman"/>
                <w:sz w:val="24"/>
                <w:szCs w:val="24"/>
                <w:lang w:eastAsia="ru-RU"/>
              </w:rPr>
              <w:t>чудливый</w:t>
            </w:r>
            <w:proofErr w:type="spellEnd"/>
            <w:proofErr w:type="gramEnd"/>
            <w:r w:rsidRPr="001D58B7">
              <w:rPr>
                <w:rFonts w:ascii="Times New Roman" w:eastAsia="Times New Roman" w:hAnsi="Times New Roman" w:cs="Times New Roman"/>
                <w:sz w:val="24"/>
                <w:szCs w:val="24"/>
                <w:lang w:eastAsia="ru-RU"/>
              </w:rPr>
              <w:t xml:space="preserve">, </w:t>
            </w:r>
            <w:proofErr w:type="spellStart"/>
            <w:r w:rsidRPr="001D58B7">
              <w:rPr>
                <w:rFonts w:ascii="Times New Roman" w:eastAsia="Times New Roman" w:hAnsi="Times New Roman" w:cs="Times New Roman"/>
                <w:sz w:val="24"/>
                <w:szCs w:val="24"/>
                <w:lang w:eastAsia="ru-RU"/>
              </w:rPr>
              <w:t>пр</w:t>
            </w:r>
            <w:proofErr w:type="spellEnd"/>
            <w:r w:rsidRPr="001D58B7">
              <w:rPr>
                <w:rFonts w:ascii="Times New Roman" w:eastAsia="Times New Roman" w:hAnsi="Times New Roman" w:cs="Times New Roman"/>
                <w:sz w:val="24"/>
                <w:szCs w:val="24"/>
                <w:lang w:eastAsia="ru-RU"/>
              </w:rPr>
              <w:t>..</w:t>
            </w:r>
            <w:proofErr w:type="spellStart"/>
            <w:r w:rsidRPr="001D58B7">
              <w:rPr>
                <w:rFonts w:ascii="Times New Roman" w:eastAsia="Times New Roman" w:hAnsi="Times New Roman" w:cs="Times New Roman"/>
                <w:sz w:val="24"/>
                <w:szCs w:val="24"/>
                <w:lang w:eastAsia="ru-RU"/>
              </w:rPr>
              <w:t>способление</w:t>
            </w:r>
            <w:proofErr w:type="spellEnd"/>
            <w:r w:rsidRPr="001D58B7">
              <w:rPr>
                <w:rFonts w:ascii="Times New Roman" w:eastAsia="Times New Roman" w:hAnsi="Times New Roman" w:cs="Times New Roman"/>
                <w:sz w:val="24"/>
                <w:szCs w:val="24"/>
                <w:lang w:eastAsia="ru-RU"/>
              </w:rPr>
              <w:t xml:space="preserve">, </w:t>
            </w:r>
            <w:proofErr w:type="spellStart"/>
            <w:r w:rsidRPr="001D58B7">
              <w:rPr>
                <w:rFonts w:ascii="Times New Roman" w:eastAsia="Times New Roman" w:hAnsi="Times New Roman" w:cs="Times New Roman"/>
                <w:sz w:val="24"/>
                <w:szCs w:val="24"/>
                <w:lang w:eastAsia="ru-RU"/>
              </w:rPr>
              <w:t>пр..проводить</w:t>
            </w:r>
            <w:proofErr w:type="spellEnd"/>
          </w:p>
          <w:p w14:paraId="07020C25"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4) </w:t>
            </w:r>
            <w:proofErr w:type="spellStart"/>
            <w:proofErr w:type="gramStart"/>
            <w:r w:rsidRPr="001D58B7">
              <w:rPr>
                <w:rFonts w:ascii="Times New Roman" w:eastAsia="Times New Roman" w:hAnsi="Times New Roman" w:cs="Times New Roman"/>
                <w:sz w:val="24"/>
                <w:szCs w:val="24"/>
                <w:lang w:eastAsia="ru-RU"/>
              </w:rPr>
              <w:t>пр..возмочь</w:t>
            </w:r>
            <w:proofErr w:type="spellEnd"/>
            <w:proofErr w:type="gramEnd"/>
            <w:r w:rsidRPr="001D58B7">
              <w:rPr>
                <w:rFonts w:ascii="Times New Roman" w:eastAsia="Times New Roman" w:hAnsi="Times New Roman" w:cs="Times New Roman"/>
                <w:sz w:val="24"/>
                <w:szCs w:val="24"/>
                <w:lang w:eastAsia="ru-RU"/>
              </w:rPr>
              <w:t xml:space="preserve">, </w:t>
            </w:r>
            <w:proofErr w:type="spellStart"/>
            <w:r w:rsidRPr="001D58B7">
              <w:rPr>
                <w:rFonts w:ascii="Times New Roman" w:eastAsia="Times New Roman" w:hAnsi="Times New Roman" w:cs="Times New Roman"/>
                <w:sz w:val="24"/>
                <w:szCs w:val="24"/>
                <w:lang w:eastAsia="ru-RU"/>
              </w:rPr>
              <w:t>пр</w:t>
            </w:r>
            <w:proofErr w:type="spellEnd"/>
            <w:r w:rsidRPr="001D58B7">
              <w:rPr>
                <w:rFonts w:ascii="Times New Roman" w:eastAsia="Times New Roman" w:hAnsi="Times New Roman" w:cs="Times New Roman"/>
                <w:sz w:val="24"/>
                <w:szCs w:val="24"/>
                <w:lang w:eastAsia="ru-RU"/>
              </w:rPr>
              <w:t>..</w:t>
            </w:r>
            <w:proofErr w:type="spellStart"/>
            <w:r w:rsidRPr="001D58B7">
              <w:rPr>
                <w:rFonts w:ascii="Times New Roman" w:eastAsia="Times New Roman" w:hAnsi="Times New Roman" w:cs="Times New Roman"/>
                <w:sz w:val="24"/>
                <w:szCs w:val="24"/>
                <w:lang w:eastAsia="ru-RU"/>
              </w:rPr>
              <w:t>людия</w:t>
            </w:r>
            <w:proofErr w:type="spellEnd"/>
            <w:r w:rsidRPr="001D58B7">
              <w:rPr>
                <w:rFonts w:ascii="Times New Roman" w:eastAsia="Times New Roman" w:hAnsi="Times New Roman" w:cs="Times New Roman"/>
                <w:sz w:val="24"/>
                <w:szCs w:val="24"/>
                <w:lang w:eastAsia="ru-RU"/>
              </w:rPr>
              <w:t xml:space="preserve">, </w:t>
            </w:r>
            <w:proofErr w:type="spellStart"/>
            <w:r w:rsidRPr="001D58B7">
              <w:rPr>
                <w:rFonts w:ascii="Times New Roman" w:eastAsia="Times New Roman" w:hAnsi="Times New Roman" w:cs="Times New Roman"/>
                <w:sz w:val="24"/>
                <w:szCs w:val="24"/>
                <w:lang w:eastAsia="ru-RU"/>
              </w:rPr>
              <w:t>пр</w:t>
            </w:r>
            <w:proofErr w:type="spellEnd"/>
            <w:r w:rsidRPr="001D58B7">
              <w:rPr>
                <w:rFonts w:ascii="Times New Roman" w:eastAsia="Times New Roman" w:hAnsi="Times New Roman" w:cs="Times New Roman"/>
                <w:sz w:val="24"/>
                <w:szCs w:val="24"/>
                <w:lang w:eastAsia="ru-RU"/>
              </w:rPr>
              <w:t>..</w:t>
            </w:r>
            <w:proofErr w:type="spellStart"/>
            <w:r w:rsidRPr="001D58B7">
              <w:rPr>
                <w:rFonts w:ascii="Times New Roman" w:eastAsia="Times New Roman" w:hAnsi="Times New Roman" w:cs="Times New Roman"/>
                <w:sz w:val="24"/>
                <w:szCs w:val="24"/>
                <w:lang w:eastAsia="ru-RU"/>
              </w:rPr>
              <w:t>мечание</w:t>
            </w:r>
            <w:proofErr w:type="spellEnd"/>
          </w:p>
        </w:tc>
        <w:tc>
          <w:tcPr>
            <w:tcW w:w="1134" w:type="dxa"/>
            <w:tcBorders>
              <w:top w:val="single" w:sz="4" w:space="0" w:color="auto"/>
              <w:left w:val="single" w:sz="4" w:space="0" w:color="auto"/>
              <w:bottom w:val="single" w:sz="4" w:space="0" w:color="auto"/>
              <w:right w:val="single" w:sz="4" w:space="0" w:color="auto"/>
            </w:tcBorders>
          </w:tcPr>
          <w:p w14:paraId="7498A315"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1EB54CF3"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2C55C48B"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7161E029"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52E172AA" w14:textId="77777777" w:rsidR="001D58B7" w:rsidRPr="001D58B7" w:rsidRDefault="001D58B7" w:rsidP="001D58B7">
            <w:pPr>
              <w:spacing w:after="0"/>
              <w:rPr>
                <w:rFonts w:ascii="Times New Roman" w:eastAsia="Times New Roman" w:hAnsi="Times New Roman" w:cs="Times New Roman"/>
                <w:sz w:val="24"/>
                <w:szCs w:val="24"/>
                <w:lang w:eastAsia="ru-RU"/>
              </w:rPr>
            </w:pPr>
          </w:p>
        </w:tc>
        <w:tc>
          <w:tcPr>
            <w:tcW w:w="958" w:type="dxa"/>
            <w:tcBorders>
              <w:top w:val="single" w:sz="4" w:space="0" w:color="auto"/>
              <w:left w:val="single" w:sz="4" w:space="0" w:color="auto"/>
              <w:bottom w:val="single" w:sz="4" w:space="0" w:color="auto"/>
              <w:right w:val="single" w:sz="4" w:space="0" w:color="auto"/>
            </w:tcBorders>
          </w:tcPr>
          <w:p w14:paraId="2DF8C1A5"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r>
      <w:tr w:rsidR="001D58B7" w:rsidRPr="001D58B7" w14:paraId="4684BDD1" w14:textId="77777777" w:rsidTr="0010422D">
        <w:trPr>
          <w:trHeight w:val="1580"/>
        </w:trPr>
        <w:tc>
          <w:tcPr>
            <w:tcW w:w="646" w:type="dxa"/>
            <w:tcBorders>
              <w:top w:val="single" w:sz="4" w:space="0" w:color="auto"/>
              <w:left w:val="single" w:sz="4" w:space="0" w:color="auto"/>
              <w:bottom w:val="single" w:sz="4" w:space="0" w:color="auto"/>
              <w:right w:val="single" w:sz="4" w:space="0" w:color="auto"/>
            </w:tcBorders>
          </w:tcPr>
          <w:p w14:paraId="471CB519"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15</w:t>
            </w:r>
          </w:p>
        </w:tc>
        <w:tc>
          <w:tcPr>
            <w:tcW w:w="6832" w:type="dxa"/>
            <w:tcBorders>
              <w:top w:val="single" w:sz="4" w:space="0" w:color="auto"/>
              <w:left w:val="single" w:sz="4" w:space="0" w:color="auto"/>
              <w:bottom w:val="single" w:sz="4" w:space="0" w:color="auto"/>
              <w:right w:val="single" w:sz="4" w:space="0" w:color="auto"/>
            </w:tcBorders>
          </w:tcPr>
          <w:p w14:paraId="335C628A"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i/>
                <w:sz w:val="24"/>
                <w:szCs w:val="24"/>
                <w:lang w:eastAsia="ru-RU"/>
              </w:rPr>
              <w:t>В каком ряду в обоих словах на месте пропуска пишется буква И?</w:t>
            </w:r>
          </w:p>
          <w:p w14:paraId="7A3D1588"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1) </w:t>
            </w:r>
            <w:proofErr w:type="spellStart"/>
            <w:proofErr w:type="gramStart"/>
            <w:r w:rsidRPr="001D58B7">
              <w:rPr>
                <w:rFonts w:ascii="Times New Roman" w:eastAsia="Times New Roman" w:hAnsi="Times New Roman" w:cs="Times New Roman"/>
                <w:sz w:val="24"/>
                <w:szCs w:val="24"/>
                <w:lang w:eastAsia="ru-RU"/>
              </w:rPr>
              <w:t>заверт</w:t>
            </w:r>
            <w:proofErr w:type="spellEnd"/>
            <w:r w:rsidRPr="001D58B7">
              <w:rPr>
                <w:rFonts w:ascii="Times New Roman" w:eastAsia="Times New Roman" w:hAnsi="Times New Roman" w:cs="Times New Roman"/>
                <w:sz w:val="24"/>
                <w:szCs w:val="24"/>
                <w:lang w:eastAsia="ru-RU"/>
              </w:rPr>
              <w:t>..</w:t>
            </w:r>
            <w:proofErr w:type="spellStart"/>
            <w:proofErr w:type="gramEnd"/>
            <w:r w:rsidRPr="001D58B7">
              <w:rPr>
                <w:rFonts w:ascii="Times New Roman" w:eastAsia="Times New Roman" w:hAnsi="Times New Roman" w:cs="Times New Roman"/>
                <w:sz w:val="24"/>
                <w:szCs w:val="24"/>
                <w:lang w:eastAsia="ru-RU"/>
              </w:rPr>
              <w:t>шь</w:t>
            </w:r>
            <w:proofErr w:type="spellEnd"/>
            <w:r w:rsidRPr="001D58B7">
              <w:rPr>
                <w:rFonts w:ascii="Times New Roman" w:eastAsia="Times New Roman" w:hAnsi="Times New Roman" w:cs="Times New Roman"/>
                <w:sz w:val="24"/>
                <w:szCs w:val="24"/>
                <w:lang w:eastAsia="ru-RU"/>
              </w:rPr>
              <w:t xml:space="preserve">, </w:t>
            </w:r>
            <w:proofErr w:type="spellStart"/>
            <w:r w:rsidRPr="001D58B7">
              <w:rPr>
                <w:rFonts w:ascii="Times New Roman" w:eastAsia="Times New Roman" w:hAnsi="Times New Roman" w:cs="Times New Roman"/>
                <w:sz w:val="24"/>
                <w:szCs w:val="24"/>
                <w:lang w:eastAsia="ru-RU"/>
              </w:rPr>
              <w:t>знач„мый</w:t>
            </w:r>
            <w:proofErr w:type="spellEnd"/>
          </w:p>
          <w:p w14:paraId="146FF49A"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2) </w:t>
            </w:r>
            <w:proofErr w:type="spellStart"/>
            <w:r w:rsidRPr="001D58B7">
              <w:rPr>
                <w:rFonts w:ascii="Times New Roman" w:eastAsia="Times New Roman" w:hAnsi="Times New Roman" w:cs="Times New Roman"/>
                <w:sz w:val="24"/>
                <w:szCs w:val="24"/>
                <w:lang w:eastAsia="ru-RU"/>
              </w:rPr>
              <w:t>терп„шь</w:t>
            </w:r>
            <w:proofErr w:type="spellEnd"/>
            <w:r w:rsidRPr="001D58B7">
              <w:rPr>
                <w:rFonts w:ascii="Times New Roman" w:eastAsia="Times New Roman" w:hAnsi="Times New Roman" w:cs="Times New Roman"/>
                <w:sz w:val="24"/>
                <w:szCs w:val="24"/>
                <w:lang w:eastAsia="ru-RU"/>
              </w:rPr>
              <w:t xml:space="preserve">, </w:t>
            </w:r>
            <w:proofErr w:type="spellStart"/>
            <w:proofErr w:type="gramStart"/>
            <w:r w:rsidRPr="001D58B7">
              <w:rPr>
                <w:rFonts w:ascii="Times New Roman" w:eastAsia="Times New Roman" w:hAnsi="Times New Roman" w:cs="Times New Roman"/>
                <w:sz w:val="24"/>
                <w:szCs w:val="24"/>
                <w:lang w:eastAsia="ru-RU"/>
              </w:rPr>
              <w:t>успоко</w:t>
            </w:r>
            <w:proofErr w:type="spellEnd"/>
            <w:r w:rsidRPr="001D58B7">
              <w:rPr>
                <w:rFonts w:ascii="Times New Roman" w:eastAsia="Times New Roman" w:hAnsi="Times New Roman" w:cs="Times New Roman"/>
                <w:sz w:val="24"/>
                <w:szCs w:val="24"/>
                <w:lang w:eastAsia="ru-RU"/>
              </w:rPr>
              <w:t>..</w:t>
            </w:r>
            <w:proofErr w:type="spellStart"/>
            <w:proofErr w:type="gramEnd"/>
            <w:r w:rsidRPr="001D58B7">
              <w:rPr>
                <w:rFonts w:ascii="Times New Roman" w:eastAsia="Times New Roman" w:hAnsi="Times New Roman" w:cs="Times New Roman"/>
                <w:sz w:val="24"/>
                <w:szCs w:val="24"/>
                <w:lang w:eastAsia="ru-RU"/>
              </w:rPr>
              <w:t>нный</w:t>
            </w:r>
            <w:proofErr w:type="spellEnd"/>
          </w:p>
          <w:p w14:paraId="26076488"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3) </w:t>
            </w:r>
            <w:proofErr w:type="spellStart"/>
            <w:r w:rsidRPr="001D58B7">
              <w:rPr>
                <w:rFonts w:ascii="Times New Roman" w:eastAsia="Times New Roman" w:hAnsi="Times New Roman" w:cs="Times New Roman"/>
                <w:sz w:val="24"/>
                <w:szCs w:val="24"/>
                <w:lang w:eastAsia="ru-RU"/>
              </w:rPr>
              <w:t>закручива„шь</w:t>
            </w:r>
            <w:proofErr w:type="spellEnd"/>
            <w:r w:rsidRPr="001D58B7">
              <w:rPr>
                <w:rFonts w:ascii="Times New Roman" w:eastAsia="Times New Roman" w:hAnsi="Times New Roman" w:cs="Times New Roman"/>
                <w:sz w:val="24"/>
                <w:szCs w:val="24"/>
                <w:lang w:eastAsia="ru-RU"/>
              </w:rPr>
              <w:t xml:space="preserve">, </w:t>
            </w:r>
            <w:proofErr w:type="spellStart"/>
            <w:proofErr w:type="gramStart"/>
            <w:r w:rsidRPr="001D58B7">
              <w:rPr>
                <w:rFonts w:ascii="Times New Roman" w:eastAsia="Times New Roman" w:hAnsi="Times New Roman" w:cs="Times New Roman"/>
                <w:sz w:val="24"/>
                <w:szCs w:val="24"/>
                <w:lang w:eastAsia="ru-RU"/>
              </w:rPr>
              <w:t>закупл</w:t>
            </w:r>
            <w:proofErr w:type="spellEnd"/>
            <w:r w:rsidRPr="001D58B7">
              <w:rPr>
                <w:rFonts w:ascii="Times New Roman" w:eastAsia="Times New Roman" w:hAnsi="Times New Roman" w:cs="Times New Roman"/>
                <w:sz w:val="24"/>
                <w:szCs w:val="24"/>
                <w:lang w:eastAsia="ru-RU"/>
              </w:rPr>
              <w:t>..</w:t>
            </w:r>
            <w:proofErr w:type="spellStart"/>
            <w:proofErr w:type="gramEnd"/>
            <w:r w:rsidRPr="001D58B7">
              <w:rPr>
                <w:rFonts w:ascii="Times New Roman" w:eastAsia="Times New Roman" w:hAnsi="Times New Roman" w:cs="Times New Roman"/>
                <w:sz w:val="24"/>
                <w:szCs w:val="24"/>
                <w:lang w:eastAsia="ru-RU"/>
              </w:rPr>
              <w:t>нный</w:t>
            </w:r>
            <w:proofErr w:type="spellEnd"/>
          </w:p>
          <w:p w14:paraId="04A86BCF"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4) </w:t>
            </w:r>
            <w:proofErr w:type="gramStart"/>
            <w:r w:rsidRPr="001D58B7">
              <w:rPr>
                <w:rFonts w:ascii="Times New Roman" w:eastAsia="Times New Roman" w:hAnsi="Times New Roman" w:cs="Times New Roman"/>
                <w:sz w:val="24"/>
                <w:szCs w:val="24"/>
                <w:lang w:eastAsia="ru-RU"/>
              </w:rPr>
              <w:t>застав..</w:t>
            </w:r>
            <w:proofErr w:type="spellStart"/>
            <w:proofErr w:type="gramEnd"/>
            <w:r w:rsidRPr="001D58B7">
              <w:rPr>
                <w:rFonts w:ascii="Times New Roman" w:eastAsia="Times New Roman" w:hAnsi="Times New Roman" w:cs="Times New Roman"/>
                <w:sz w:val="24"/>
                <w:szCs w:val="24"/>
                <w:lang w:eastAsia="ru-RU"/>
              </w:rPr>
              <w:t>шь</w:t>
            </w:r>
            <w:proofErr w:type="spellEnd"/>
            <w:r w:rsidRPr="001D58B7">
              <w:rPr>
                <w:rFonts w:ascii="Times New Roman" w:eastAsia="Times New Roman" w:hAnsi="Times New Roman" w:cs="Times New Roman"/>
                <w:sz w:val="24"/>
                <w:szCs w:val="24"/>
                <w:lang w:eastAsia="ru-RU"/>
              </w:rPr>
              <w:t xml:space="preserve">, </w:t>
            </w:r>
            <w:proofErr w:type="spellStart"/>
            <w:r w:rsidRPr="001D58B7">
              <w:rPr>
                <w:rFonts w:ascii="Times New Roman" w:eastAsia="Times New Roman" w:hAnsi="Times New Roman" w:cs="Times New Roman"/>
                <w:sz w:val="24"/>
                <w:szCs w:val="24"/>
                <w:lang w:eastAsia="ru-RU"/>
              </w:rPr>
              <w:t>враща</w:t>
            </w:r>
            <w:proofErr w:type="spellEnd"/>
            <w:r w:rsidRPr="001D58B7">
              <w:rPr>
                <w:rFonts w:ascii="Times New Roman" w:eastAsia="Times New Roman" w:hAnsi="Times New Roman" w:cs="Times New Roman"/>
                <w:sz w:val="24"/>
                <w:szCs w:val="24"/>
                <w:lang w:eastAsia="ru-RU"/>
              </w:rPr>
              <w:t>..</w:t>
            </w:r>
            <w:proofErr w:type="spellStart"/>
            <w:r w:rsidRPr="001D58B7">
              <w:rPr>
                <w:rFonts w:ascii="Times New Roman" w:eastAsia="Times New Roman" w:hAnsi="Times New Roman" w:cs="Times New Roman"/>
                <w:sz w:val="24"/>
                <w:szCs w:val="24"/>
                <w:lang w:eastAsia="ru-RU"/>
              </w:rPr>
              <w:t>мый</w:t>
            </w:r>
            <w:proofErr w:type="spellEnd"/>
          </w:p>
        </w:tc>
        <w:tc>
          <w:tcPr>
            <w:tcW w:w="1134" w:type="dxa"/>
            <w:tcBorders>
              <w:top w:val="single" w:sz="4" w:space="0" w:color="auto"/>
              <w:left w:val="single" w:sz="4" w:space="0" w:color="auto"/>
              <w:bottom w:val="single" w:sz="4" w:space="0" w:color="auto"/>
              <w:right w:val="single" w:sz="4" w:space="0" w:color="auto"/>
            </w:tcBorders>
          </w:tcPr>
          <w:p w14:paraId="4C3C92BB"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4AD5E20E"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0A4E0FED"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6FC5AC98"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0D7B3796"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tc>
        <w:tc>
          <w:tcPr>
            <w:tcW w:w="958" w:type="dxa"/>
            <w:tcBorders>
              <w:top w:val="single" w:sz="4" w:space="0" w:color="auto"/>
              <w:left w:val="single" w:sz="4" w:space="0" w:color="auto"/>
              <w:bottom w:val="single" w:sz="4" w:space="0" w:color="auto"/>
              <w:right w:val="single" w:sz="4" w:space="0" w:color="auto"/>
            </w:tcBorders>
          </w:tcPr>
          <w:p w14:paraId="4B102C6A"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r>
      <w:tr w:rsidR="001D58B7" w:rsidRPr="001D58B7" w14:paraId="2AD6B5B7" w14:textId="77777777" w:rsidTr="0010422D">
        <w:trPr>
          <w:trHeight w:val="2280"/>
        </w:trPr>
        <w:tc>
          <w:tcPr>
            <w:tcW w:w="646" w:type="dxa"/>
            <w:tcBorders>
              <w:top w:val="single" w:sz="4" w:space="0" w:color="auto"/>
              <w:left w:val="single" w:sz="4" w:space="0" w:color="auto"/>
              <w:bottom w:val="single" w:sz="4" w:space="0" w:color="auto"/>
              <w:right w:val="single" w:sz="4" w:space="0" w:color="auto"/>
            </w:tcBorders>
          </w:tcPr>
          <w:p w14:paraId="6D72D690"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lastRenderedPageBreak/>
              <w:t>16</w:t>
            </w:r>
          </w:p>
          <w:p w14:paraId="699E31C5"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p w14:paraId="74E83C4A"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p w14:paraId="0C5DC80A"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p w14:paraId="04CFE381"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p w14:paraId="3657845C"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p w14:paraId="567D959D"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c>
          <w:tcPr>
            <w:tcW w:w="6832" w:type="dxa"/>
            <w:tcBorders>
              <w:top w:val="single" w:sz="4" w:space="0" w:color="auto"/>
              <w:left w:val="single" w:sz="4" w:space="0" w:color="auto"/>
              <w:bottom w:val="single" w:sz="4" w:space="0" w:color="auto"/>
              <w:right w:val="single" w:sz="4" w:space="0" w:color="auto"/>
            </w:tcBorders>
          </w:tcPr>
          <w:p w14:paraId="2AE179DC" w14:textId="77777777" w:rsidR="001D58B7" w:rsidRPr="001D58B7" w:rsidRDefault="001D58B7" w:rsidP="001D58B7">
            <w:pPr>
              <w:spacing w:after="0" w:line="240" w:lineRule="auto"/>
              <w:jc w:val="both"/>
              <w:rPr>
                <w:rFonts w:ascii="Times New Roman" w:eastAsia="Times New Roman" w:hAnsi="Times New Roman" w:cs="Times New Roman"/>
                <w:i/>
                <w:sz w:val="24"/>
                <w:szCs w:val="24"/>
                <w:lang w:eastAsia="ru-RU"/>
              </w:rPr>
            </w:pPr>
            <w:r w:rsidRPr="001D58B7">
              <w:rPr>
                <w:rFonts w:ascii="Times New Roman" w:eastAsia="Times New Roman" w:hAnsi="Times New Roman" w:cs="Times New Roman"/>
                <w:i/>
                <w:sz w:val="24"/>
                <w:szCs w:val="24"/>
                <w:lang w:eastAsia="ru-RU"/>
              </w:rPr>
              <w:t>В каком варианте ответа указаны все слова, где пропущена буква Е?</w:t>
            </w:r>
          </w:p>
          <w:p w14:paraId="270CADE3"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А. </w:t>
            </w:r>
            <w:proofErr w:type="spellStart"/>
            <w:proofErr w:type="gramStart"/>
            <w:r w:rsidRPr="001D58B7">
              <w:rPr>
                <w:rFonts w:ascii="Times New Roman" w:eastAsia="Times New Roman" w:hAnsi="Times New Roman" w:cs="Times New Roman"/>
                <w:sz w:val="24"/>
                <w:szCs w:val="24"/>
                <w:lang w:eastAsia="ru-RU"/>
              </w:rPr>
              <w:t>навьюч</w:t>
            </w:r>
            <w:proofErr w:type="spellEnd"/>
            <w:r w:rsidRPr="001D58B7">
              <w:rPr>
                <w:rFonts w:ascii="Times New Roman" w:eastAsia="Times New Roman" w:hAnsi="Times New Roman" w:cs="Times New Roman"/>
                <w:sz w:val="24"/>
                <w:szCs w:val="24"/>
                <w:lang w:eastAsia="ru-RU"/>
              </w:rPr>
              <w:t>..</w:t>
            </w:r>
            <w:proofErr w:type="spellStart"/>
            <w:proofErr w:type="gramEnd"/>
            <w:r w:rsidRPr="001D58B7">
              <w:rPr>
                <w:rFonts w:ascii="Times New Roman" w:eastAsia="Times New Roman" w:hAnsi="Times New Roman" w:cs="Times New Roman"/>
                <w:sz w:val="24"/>
                <w:szCs w:val="24"/>
                <w:lang w:eastAsia="ru-RU"/>
              </w:rPr>
              <w:t>вать</w:t>
            </w:r>
            <w:proofErr w:type="spellEnd"/>
            <w:r w:rsidRPr="001D58B7">
              <w:rPr>
                <w:rFonts w:ascii="Times New Roman" w:eastAsia="Times New Roman" w:hAnsi="Times New Roman" w:cs="Times New Roman"/>
                <w:sz w:val="24"/>
                <w:szCs w:val="24"/>
                <w:lang w:eastAsia="ru-RU"/>
              </w:rPr>
              <w:t xml:space="preserve"> </w:t>
            </w:r>
          </w:p>
          <w:p w14:paraId="2C77A373"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Б. </w:t>
            </w:r>
            <w:proofErr w:type="spellStart"/>
            <w:proofErr w:type="gramStart"/>
            <w:r w:rsidRPr="001D58B7">
              <w:rPr>
                <w:rFonts w:ascii="Times New Roman" w:eastAsia="Times New Roman" w:hAnsi="Times New Roman" w:cs="Times New Roman"/>
                <w:sz w:val="24"/>
                <w:szCs w:val="24"/>
                <w:lang w:eastAsia="ru-RU"/>
              </w:rPr>
              <w:t>затм</w:t>
            </w:r>
            <w:proofErr w:type="spellEnd"/>
            <w:r w:rsidRPr="001D58B7">
              <w:rPr>
                <w:rFonts w:ascii="Times New Roman" w:eastAsia="Times New Roman" w:hAnsi="Times New Roman" w:cs="Times New Roman"/>
                <w:sz w:val="24"/>
                <w:szCs w:val="24"/>
                <w:lang w:eastAsia="ru-RU"/>
              </w:rPr>
              <w:t>..</w:t>
            </w:r>
            <w:proofErr w:type="spellStart"/>
            <w:proofErr w:type="gramEnd"/>
            <w:r w:rsidRPr="001D58B7">
              <w:rPr>
                <w:rFonts w:ascii="Times New Roman" w:eastAsia="Times New Roman" w:hAnsi="Times New Roman" w:cs="Times New Roman"/>
                <w:sz w:val="24"/>
                <w:szCs w:val="24"/>
                <w:lang w:eastAsia="ru-RU"/>
              </w:rPr>
              <w:t>вать</w:t>
            </w:r>
            <w:proofErr w:type="spellEnd"/>
            <w:r w:rsidRPr="001D58B7">
              <w:rPr>
                <w:rFonts w:ascii="Times New Roman" w:eastAsia="Times New Roman" w:hAnsi="Times New Roman" w:cs="Times New Roman"/>
                <w:sz w:val="24"/>
                <w:szCs w:val="24"/>
                <w:lang w:eastAsia="ru-RU"/>
              </w:rPr>
              <w:t xml:space="preserve"> </w:t>
            </w:r>
          </w:p>
          <w:p w14:paraId="04C63F48"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В. </w:t>
            </w:r>
            <w:proofErr w:type="spellStart"/>
            <w:proofErr w:type="gramStart"/>
            <w:r w:rsidRPr="001D58B7">
              <w:rPr>
                <w:rFonts w:ascii="Times New Roman" w:eastAsia="Times New Roman" w:hAnsi="Times New Roman" w:cs="Times New Roman"/>
                <w:sz w:val="24"/>
                <w:szCs w:val="24"/>
                <w:lang w:eastAsia="ru-RU"/>
              </w:rPr>
              <w:t>рул</w:t>
            </w:r>
            <w:proofErr w:type="spellEnd"/>
            <w:r w:rsidRPr="001D58B7">
              <w:rPr>
                <w:rFonts w:ascii="Times New Roman" w:eastAsia="Times New Roman" w:hAnsi="Times New Roman" w:cs="Times New Roman"/>
                <w:sz w:val="24"/>
                <w:szCs w:val="24"/>
                <w:lang w:eastAsia="ru-RU"/>
              </w:rPr>
              <w:t>..</w:t>
            </w:r>
            <w:proofErr w:type="gramEnd"/>
            <w:r w:rsidRPr="001D58B7">
              <w:rPr>
                <w:rFonts w:ascii="Times New Roman" w:eastAsia="Times New Roman" w:hAnsi="Times New Roman" w:cs="Times New Roman"/>
                <w:sz w:val="24"/>
                <w:szCs w:val="24"/>
                <w:lang w:eastAsia="ru-RU"/>
              </w:rPr>
              <w:t xml:space="preserve">вой  </w:t>
            </w:r>
          </w:p>
          <w:p w14:paraId="44767217"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Г. </w:t>
            </w:r>
            <w:proofErr w:type="spellStart"/>
            <w:proofErr w:type="gramStart"/>
            <w:r w:rsidRPr="001D58B7">
              <w:rPr>
                <w:rFonts w:ascii="Times New Roman" w:eastAsia="Times New Roman" w:hAnsi="Times New Roman" w:cs="Times New Roman"/>
                <w:sz w:val="24"/>
                <w:szCs w:val="24"/>
                <w:lang w:eastAsia="ru-RU"/>
              </w:rPr>
              <w:t>Завистл</w:t>
            </w:r>
            <w:proofErr w:type="spellEnd"/>
            <w:r w:rsidRPr="001D58B7">
              <w:rPr>
                <w:rFonts w:ascii="Times New Roman" w:eastAsia="Times New Roman" w:hAnsi="Times New Roman" w:cs="Times New Roman"/>
                <w:sz w:val="24"/>
                <w:szCs w:val="24"/>
                <w:lang w:eastAsia="ru-RU"/>
              </w:rPr>
              <w:t>..</w:t>
            </w:r>
            <w:proofErr w:type="gramEnd"/>
            <w:r w:rsidRPr="001D58B7">
              <w:rPr>
                <w:rFonts w:ascii="Times New Roman" w:eastAsia="Times New Roman" w:hAnsi="Times New Roman" w:cs="Times New Roman"/>
                <w:sz w:val="24"/>
                <w:szCs w:val="24"/>
                <w:lang w:eastAsia="ru-RU"/>
              </w:rPr>
              <w:t>вый</w:t>
            </w:r>
          </w:p>
          <w:p w14:paraId="0F03BA65"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 А, Б, Г         2) Б, В            3) В, Г            4) А, В, Г</w:t>
            </w:r>
          </w:p>
        </w:tc>
        <w:tc>
          <w:tcPr>
            <w:tcW w:w="1134" w:type="dxa"/>
            <w:tcBorders>
              <w:top w:val="single" w:sz="4" w:space="0" w:color="auto"/>
              <w:left w:val="single" w:sz="4" w:space="0" w:color="auto"/>
              <w:bottom w:val="single" w:sz="4" w:space="0" w:color="auto"/>
              <w:right w:val="single" w:sz="4" w:space="0" w:color="auto"/>
            </w:tcBorders>
          </w:tcPr>
          <w:p w14:paraId="1D126699"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65F6AE02"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437E65EF"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6319482E"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5BF2FC0E"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13BC7BC8"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40E56134"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tc>
        <w:tc>
          <w:tcPr>
            <w:tcW w:w="958" w:type="dxa"/>
            <w:tcBorders>
              <w:top w:val="single" w:sz="4" w:space="0" w:color="auto"/>
              <w:left w:val="single" w:sz="4" w:space="0" w:color="auto"/>
              <w:bottom w:val="single" w:sz="4" w:space="0" w:color="auto"/>
              <w:right w:val="single" w:sz="4" w:space="0" w:color="auto"/>
            </w:tcBorders>
          </w:tcPr>
          <w:p w14:paraId="3ACECE8C"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r>
      <w:tr w:rsidR="001D58B7" w:rsidRPr="001D58B7" w14:paraId="094D15C8" w14:textId="77777777" w:rsidTr="0010422D">
        <w:trPr>
          <w:trHeight w:val="1560"/>
        </w:trPr>
        <w:tc>
          <w:tcPr>
            <w:tcW w:w="646" w:type="dxa"/>
            <w:tcBorders>
              <w:top w:val="single" w:sz="4" w:space="0" w:color="auto"/>
              <w:left w:val="single" w:sz="4" w:space="0" w:color="auto"/>
              <w:bottom w:val="single" w:sz="4" w:space="0" w:color="auto"/>
              <w:right w:val="single" w:sz="4" w:space="0" w:color="auto"/>
            </w:tcBorders>
          </w:tcPr>
          <w:p w14:paraId="0A05F3B1"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17</w:t>
            </w:r>
          </w:p>
          <w:p w14:paraId="21628859"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p w14:paraId="5C1576E7"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p w14:paraId="3E7F5B14"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p w14:paraId="36D5DBF8"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c>
          <w:tcPr>
            <w:tcW w:w="6832" w:type="dxa"/>
            <w:tcBorders>
              <w:top w:val="single" w:sz="4" w:space="0" w:color="auto"/>
              <w:left w:val="single" w:sz="4" w:space="0" w:color="auto"/>
              <w:bottom w:val="single" w:sz="4" w:space="0" w:color="auto"/>
              <w:right w:val="single" w:sz="4" w:space="0" w:color="auto"/>
            </w:tcBorders>
          </w:tcPr>
          <w:p w14:paraId="45647A6E" w14:textId="77777777" w:rsidR="001D58B7" w:rsidRPr="001D58B7" w:rsidRDefault="001D58B7" w:rsidP="001D58B7">
            <w:pPr>
              <w:spacing w:after="0" w:line="240" w:lineRule="auto"/>
              <w:jc w:val="both"/>
              <w:rPr>
                <w:rFonts w:ascii="Times New Roman" w:eastAsia="Times New Roman" w:hAnsi="Times New Roman" w:cs="Times New Roman"/>
                <w:i/>
                <w:sz w:val="24"/>
                <w:szCs w:val="24"/>
                <w:lang w:eastAsia="ru-RU"/>
              </w:rPr>
            </w:pPr>
            <w:r w:rsidRPr="001D58B7">
              <w:rPr>
                <w:rFonts w:ascii="Times New Roman" w:eastAsia="Times New Roman" w:hAnsi="Times New Roman" w:cs="Times New Roman"/>
                <w:i/>
                <w:sz w:val="24"/>
                <w:szCs w:val="24"/>
                <w:lang w:eastAsia="ru-RU"/>
              </w:rPr>
              <w:t>В каком предложении пропущена буква И?</w:t>
            </w:r>
          </w:p>
          <w:p w14:paraId="3AB9B6C9"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1) </w:t>
            </w:r>
            <w:proofErr w:type="gramStart"/>
            <w:r w:rsidRPr="001D58B7">
              <w:rPr>
                <w:rFonts w:ascii="Times New Roman" w:eastAsia="Times New Roman" w:hAnsi="Times New Roman" w:cs="Times New Roman"/>
                <w:sz w:val="24"/>
                <w:szCs w:val="24"/>
                <w:lang w:eastAsia="ru-RU"/>
              </w:rPr>
              <w:t>Н..</w:t>
            </w:r>
            <w:proofErr w:type="gramEnd"/>
            <w:r w:rsidRPr="001D58B7">
              <w:rPr>
                <w:rFonts w:ascii="Times New Roman" w:eastAsia="Times New Roman" w:hAnsi="Times New Roman" w:cs="Times New Roman"/>
                <w:sz w:val="24"/>
                <w:szCs w:val="24"/>
                <w:lang w:eastAsia="ru-RU"/>
              </w:rPr>
              <w:t xml:space="preserve">  раз от скуки он свои мечты мне поверял.</w:t>
            </w:r>
          </w:p>
          <w:p w14:paraId="01A61B49"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2) Нам нельзя н.. пригласить его.</w:t>
            </w:r>
          </w:p>
          <w:p w14:paraId="5C715FF6"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3) Где только н.. воевал этот генерал!</w:t>
            </w:r>
          </w:p>
          <w:p w14:paraId="047B532A"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4) Как н.. трудна дорога, двигаться вперед необходимо.</w:t>
            </w:r>
          </w:p>
        </w:tc>
        <w:tc>
          <w:tcPr>
            <w:tcW w:w="1134" w:type="dxa"/>
            <w:tcBorders>
              <w:top w:val="single" w:sz="4" w:space="0" w:color="auto"/>
              <w:left w:val="single" w:sz="4" w:space="0" w:color="auto"/>
              <w:bottom w:val="single" w:sz="4" w:space="0" w:color="auto"/>
              <w:right w:val="single" w:sz="4" w:space="0" w:color="auto"/>
            </w:tcBorders>
          </w:tcPr>
          <w:p w14:paraId="0A321554"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3E68EB4B"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5A17636D"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4E4E3BDE"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2A5B8360"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tc>
        <w:tc>
          <w:tcPr>
            <w:tcW w:w="958" w:type="dxa"/>
            <w:tcBorders>
              <w:top w:val="single" w:sz="4" w:space="0" w:color="auto"/>
              <w:left w:val="single" w:sz="4" w:space="0" w:color="auto"/>
              <w:bottom w:val="single" w:sz="4" w:space="0" w:color="auto"/>
              <w:right w:val="single" w:sz="4" w:space="0" w:color="auto"/>
            </w:tcBorders>
          </w:tcPr>
          <w:p w14:paraId="13CBB78B"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r>
      <w:tr w:rsidR="001D58B7" w:rsidRPr="001D58B7" w14:paraId="31002322" w14:textId="77777777" w:rsidTr="0010422D">
        <w:trPr>
          <w:trHeight w:val="1740"/>
        </w:trPr>
        <w:tc>
          <w:tcPr>
            <w:tcW w:w="646" w:type="dxa"/>
            <w:tcBorders>
              <w:top w:val="single" w:sz="4" w:space="0" w:color="auto"/>
              <w:left w:val="single" w:sz="4" w:space="0" w:color="auto"/>
              <w:bottom w:val="single" w:sz="4" w:space="0" w:color="auto"/>
              <w:right w:val="single" w:sz="4" w:space="0" w:color="auto"/>
            </w:tcBorders>
          </w:tcPr>
          <w:p w14:paraId="6D495BAA"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18</w:t>
            </w:r>
          </w:p>
          <w:p w14:paraId="324E89EF"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p w14:paraId="0A0E755D"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p w14:paraId="67B91499"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p w14:paraId="42582B0A"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c>
          <w:tcPr>
            <w:tcW w:w="6832" w:type="dxa"/>
            <w:tcBorders>
              <w:top w:val="single" w:sz="4" w:space="0" w:color="auto"/>
              <w:left w:val="single" w:sz="4" w:space="0" w:color="auto"/>
              <w:bottom w:val="single" w:sz="4" w:space="0" w:color="auto"/>
              <w:right w:val="single" w:sz="4" w:space="0" w:color="auto"/>
            </w:tcBorders>
          </w:tcPr>
          <w:p w14:paraId="4B780955" w14:textId="77777777" w:rsidR="001D58B7" w:rsidRPr="001D58B7" w:rsidRDefault="001D58B7" w:rsidP="001D58B7">
            <w:pPr>
              <w:spacing w:after="0" w:line="240" w:lineRule="auto"/>
              <w:jc w:val="both"/>
              <w:rPr>
                <w:rFonts w:ascii="Times New Roman" w:eastAsia="Times New Roman" w:hAnsi="Times New Roman" w:cs="Times New Roman"/>
                <w:i/>
                <w:sz w:val="24"/>
                <w:szCs w:val="24"/>
                <w:lang w:eastAsia="ru-RU"/>
              </w:rPr>
            </w:pPr>
            <w:r w:rsidRPr="001D58B7">
              <w:rPr>
                <w:rFonts w:ascii="Times New Roman" w:eastAsia="Times New Roman" w:hAnsi="Times New Roman" w:cs="Times New Roman"/>
                <w:i/>
                <w:sz w:val="24"/>
                <w:szCs w:val="24"/>
                <w:lang w:eastAsia="ru-RU"/>
              </w:rPr>
              <w:t>В каком предложении оба выделенных слова пишутся раздельно?</w:t>
            </w:r>
          </w:p>
          <w:p w14:paraId="570ACE88"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 ЧТО(БЫ) мне сделать, ЧТО(БЫ) они помирились.</w:t>
            </w:r>
          </w:p>
          <w:p w14:paraId="54A20A47"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2) Около часу свирепствовал вихрь и (ЗА) ТЕМ пропал ТАК(ЖЕ) неожидан] как и появился.</w:t>
            </w:r>
          </w:p>
          <w:p w14:paraId="67711B95"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3) КУДА(ЖЕ) они едут, в город ЧТО(ЛИ</w:t>
            </w:r>
            <w:proofErr w:type="gramStart"/>
            <w:r w:rsidRPr="001D58B7">
              <w:rPr>
                <w:rFonts w:ascii="Times New Roman" w:eastAsia="Times New Roman" w:hAnsi="Times New Roman" w:cs="Times New Roman"/>
                <w:sz w:val="24"/>
                <w:szCs w:val="24"/>
                <w:lang w:eastAsia="ru-RU"/>
              </w:rPr>
              <w:t>) ?</w:t>
            </w:r>
            <w:proofErr w:type="gramEnd"/>
          </w:p>
          <w:p w14:paraId="793C2281"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4) Напрасно мы всматривались (В) ДАЛЬ: (НА) ВСТРЕЧУ нам поднимался туман</w:t>
            </w:r>
          </w:p>
        </w:tc>
        <w:tc>
          <w:tcPr>
            <w:tcW w:w="1134" w:type="dxa"/>
            <w:tcBorders>
              <w:top w:val="single" w:sz="4" w:space="0" w:color="auto"/>
              <w:left w:val="single" w:sz="4" w:space="0" w:color="auto"/>
              <w:bottom w:val="single" w:sz="4" w:space="0" w:color="auto"/>
              <w:right w:val="single" w:sz="4" w:space="0" w:color="auto"/>
            </w:tcBorders>
          </w:tcPr>
          <w:p w14:paraId="1304A6FA"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34867EE4"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26BEC1E7"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7F2182EC"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43A886EE"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tc>
        <w:tc>
          <w:tcPr>
            <w:tcW w:w="958" w:type="dxa"/>
            <w:tcBorders>
              <w:top w:val="single" w:sz="4" w:space="0" w:color="auto"/>
              <w:left w:val="single" w:sz="4" w:space="0" w:color="auto"/>
              <w:bottom w:val="single" w:sz="4" w:space="0" w:color="auto"/>
              <w:right w:val="single" w:sz="4" w:space="0" w:color="auto"/>
            </w:tcBorders>
          </w:tcPr>
          <w:p w14:paraId="334D2138"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r>
      <w:tr w:rsidR="001D58B7" w:rsidRPr="001D58B7" w14:paraId="720EBA65" w14:textId="77777777" w:rsidTr="0010422D">
        <w:trPr>
          <w:trHeight w:val="1800"/>
        </w:trPr>
        <w:tc>
          <w:tcPr>
            <w:tcW w:w="646" w:type="dxa"/>
            <w:tcBorders>
              <w:top w:val="single" w:sz="4" w:space="0" w:color="auto"/>
              <w:left w:val="single" w:sz="4" w:space="0" w:color="auto"/>
              <w:bottom w:val="single" w:sz="4" w:space="0" w:color="auto"/>
              <w:right w:val="single" w:sz="4" w:space="0" w:color="auto"/>
            </w:tcBorders>
          </w:tcPr>
          <w:p w14:paraId="6D509542"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19</w:t>
            </w:r>
          </w:p>
          <w:p w14:paraId="477AF0E0"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p w14:paraId="52778A6E"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p w14:paraId="4F067B9F"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p w14:paraId="46C15E8C"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p w14:paraId="03550E42"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c>
          <w:tcPr>
            <w:tcW w:w="6832" w:type="dxa"/>
            <w:tcBorders>
              <w:top w:val="single" w:sz="4" w:space="0" w:color="auto"/>
              <w:left w:val="single" w:sz="4" w:space="0" w:color="auto"/>
              <w:bottom w:val="single" w:sz="4" w:space="0" w:color="auto"/>
              <w:right w:val="single" w:sz="4" w:space="0" w:color="auto"/>
            </w:tcBorders>
          </w:tcPr>
          <w:p w14:paraId="7110B4F1" w14:textId="77777777" w:rsidR="001D58B7" w:rsidRPr="001D58B7" w:rsidRDefault="001D58B7" w:rsidP="001D58B7">
            <w:pPr>
              <w:spacing w:after="0" w:line="240" w:lineRule="auto"/>
              <w:jc w:val="both"/>
              <w:rPr>
                <w:rFonts w:ascii="Times New Roman" w:eastAsia="Times New Roman" w:hAnsi="Times New Roman" w:cs="Times New Roman"/>
                <w:i/>
                <w:sz w:val="24"/>
                <w:szCs w:val="24"/>
                <w:lang w:eastAsia="ru-RU"/>
              </w:rPr>
            </w:pPr>
            <w:r w:rsidRPr="001D58B7">
              <w:rPr>
                <w:rFonts w:ascii="Times New Roman" w:eastAsia="Times New Roman" w:hAnsi="Times New Roman" w:cs="Times New Roman"/>
                <w:i/>
                <w:sz w:val="24"/>
                <w:szCs w:val="24"/>
                <w:lang w:eastAsia="ru-RU"/>
              </w:rPr>
              <w:t>Укажите правильное объяснение пунктуации в предложении.</w:t>
            </w:r>
          </w:p>
          <w:p w14:paraId="28FA7FE2"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По голубым снегам двигались </w:t>
            </w:r>
            <w:proofErr w:type="gramStart"/>
            <w:r w:rsidRPr="001D58B7">
              <w:rPr>
                <w:rFonts w:ascii="Times New Roman" w:eastAsia="Times New Roman" w:hAnsi="Times New Roman" w:cs="Times New Roman"/>
                <w:sz w:val="24"/>
                <w:szCs w:val="24"/>
                <w:lang w:eastAsia="ru-RU"/>
              </w:rPr>
              <w:t>тени(</w:t>
            </w:r>
            <w:proofErr w:type="gramEnd"/>
            <w:r w:rsidRPr="001D58B7">
              <w:rPr>
                <w:rFonts w:ascii="Times New Roman" w:eastAsia="Times New Roman" w:hAnsi="Times New Roman" w:cs="Times New Roman"/>
                <w:sz w:val="24"/>
                <w:szCs w:val="24"/>
                <w:lang w:eastAsia="ru-RU"/>
              </w:rPr>
              <w:t>) и перед взором вдруг открывались невидимые раньше скалы.</w:t>
            </w:r>
          </w:p>
          <w:p w14:paraId="2D08D519"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 Простое предложение с однородными членами, перед союзом И запятая нужна.</w:t>
            </w:r>
          </w:p>
          <w:p w14:paraId="46E3EB4F"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2) Сложное предложение, перед союзом И запятая не нужна.</w:t>
            </w:r>
          </w:p>
          <w:p w14:paraId="30C71DA0"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3) Сложное предложение, перед союзом И нужна запятая.</w:t>
            </w:r>
          </w:p>
          <w:p w14:paraId="61C85A7D"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4) Простое предложение с однородными членами, перед союзом И нужна запятая.</w:t>
            </w:r>
          </w:p>
        </w:tc>
        <w:tc>
          <w:tcPr>
            <w:tcW w:w="1134" w:type="dxa"/>
            <w:tcBorders>
              <w:top w:val="single" w:sz="4" w:space="0" w:color="auto"/>
              <w:left w:val="single" w:sz="4" w:space="0" w:color="auto"/>
              <w:bottom w:val="single" w:sz="4" w:space="0" w:color="auto"/>
              <w:right w:val="single" w:sz="4" w:space="0" w:color="auto"/>
            </w:tcBorders>
          </w:tcPr>
          <w:p w14:paraId="5E4465AB"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00FD3F6B"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0E76ADBD"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79F3D22C"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19D2D544"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484C4388"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tc>
        <w:tc>
          <w:tcPr>
            <w:tcW w:w="958" w:type="dxa"/>
            <w:tcBorders>
              <w:top w:val="single" w:sz="4" w:space="0" w:color="auto"/>
              <w:left w:val="single" w:sz="4" w:space="0" w:color="auto"/>
              <w:bottom w:val="single" w:sz="4" w:space="0" w:color="auto"/>
              <w:right w:val="single" w:sz="4" w:space="0" w:color="auto"/>
            </w:tcBorders>
          </w:tcPr>
          <w:p w14:paraId="30C78A3B"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r>
      <w:tr w:rsidR="001D58B7" w:rsidRPr="001D58B7" w14:paraId="6481F5B4" w14:textId="77777777" w:rsidTr="0010422D">
        <w:trPr>
          <w:trHeight w:val="2200"/>
        </w:trPr>
        <w:tc>
          <w:tcPr>
            <w:tcW w:w="646" w:type="dxa"/>
            <w:tcBorders>
              <w:top w:val="single" w:sz="4" w:space="0" w:color="auto"/>
              <w:left w:val="single" w:sz="4" w:space="0" w:color="auto"/>
              <w:bottom w:val="single" w:sz="4" w:space="0" w:color="auto"/>
              <w:right w:val="single" w:sz="4" w:space="0" w:color="auto"/>
            </w:tcBorders>
          </w:tcPr>
          <w:p w14:paraId="3A11A10A"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20</w:t>
            </w:r>
          </w:p>
          <w:p w14:paraId="515BC949"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p w14:paraId="4945C864"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p w14:paraId="15257A20"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p w14:paraId="59CAD046"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p w14:paraId="54A5058A"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p w14:paraId="59D25F7D"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c>
          <w:tcPr>
            <w:tcW w:w="6832" w:type="dxa"/>
            <w:tcBorders>
              <w:top w:val="single" w:sz="4" w:space="0" w:color="auto"/>
              <w:left w:val="single" w:sz="4" w:space="0" w:color="auto"/>
              <w:bottom w:val="single" w:sz="4" w:space="0" w:color="auto"/>
              <w:right w:val="single" w:sz="4" w:space="0" w:color="auto"/>
            </w:tcBorders>
          </w:tcPr>
          <w:p w14:paraId="76A62EE0" w14:textId="77777777" w:rsidR="001D58B7" w:rsidRPr="001D58B7" w:rsidRDefault="001D58B7" w:rsidP="001D58B7">
            <w:pPr>
              <w:spacing w:after="0" w:line="240" w:lineRule="auto"/>
              <w:jc w:val="both"/>
              <w:rPr>
                <w:rFonts w:ascii="Times New Roman" w:eastAsia="Times New Roman" w:hAnsi="Times New Roman" w:cs="Times New Roman"/>
                <w:i/>
                <w:sz w:val="24"/>
                <w:szCs w:val="24"/>
                <w:lang w:eastAsia="ru-RU"/>
              </w:rPr>
            </w:pPr>
            <w:r w:rsidRPr="001D58B7">
              <w:rPr>
                <w:rFonts w:ascii="Times New Roman" w:eastAsia="Times New Roman" w:hAnsi="Times New Roman" w:cs="Times New Roman"/>
                <w:i/>
                <w:sz w:val="24"/>
                <w:szCs w:val="24"/>
                <w:lang w:eastAsia="ru-RU"/>
              </w:rPr>
              <w:t>В каком варианте ответа правильно указаны все цифры, на месте которых должны стоять запятые?</w:t>
            </w:r>
          </w:p>
          <w:p w14:paraId="606139DD" w14:textId="77777777" w:rsidR="001D58B7" w:rsidRPr="001D58B7" w:rsidRDefault="001D58B7" w:rsidP="001D58B7">
            <w:pPr>
              <w:spacing w:after="0" w:line="240" w:lineRule="auto"/>
              <w:jc w:val="both"/>
              <w:rPr>
                <w:rFonts w:ascii="Times New Roman" w:eastAsia="Times New Roman" w:hAnsi="Times New Roman" w:cs="Times New Roman"/>
                <w:i/>
                <w:sz w:val="24"/>
                <w:szCs w:val="24"/>
                <w:lang w:eastAsia="ru-RU"/>
              </w:rPr>
            </w:pPr>
            <w:r w:rsidRPr="001D58B7">
              <w:rPr>
                <w:rFonts w:ascii="Times New Roman" w:eastAsia="Times New Roman" w:hAnsi="Times New Roman" w:cs="Times New Roman"/>
                <w:b/>
                <w:sz w:val="24"/>
                <w:szCs w:val="24"/>
                <w:lang w:eastAsia="ru-RU"/>
              </w:rPr>
              <w:t xml:space="preserve">Места </w:t>
            </w:r>
            <w:proofErr w:type="gramStart"/>
            <w:r w:rsidRPr="001D58B7">
              <w:rPr>
                <w:rFonts w:ascii="Times New Roman" w:eastAsia="Times New Roman" w:hAnsi="Times New Roman" w:cs="Times New Roman"/>
                <w:b/>
                <w:sz w:val="24"/>
                <w:szCs w:val="24"/>
                <w:lang w:eastAsia="ru-RU"/>
              </w:rPr>
              <w:t>посуше(</w:t>
            </w:r>
            <w:proofErr w:type="gramEnd"/>
            <w:r w:rsidRPr="001D58B7">
              <w:rPr>
                <w:rFonts w:ascii="Times New Roman" w:eastAsia="Times New Roman" w:hAnsi="Times New Roman" w:cs="Times New Roman"/>
                <w:b/>
                <w:sz w:val="24"/>
                <w:szCs w:val="24"/>
                <w:lang w:eastAsia="ru-RU"/>
              </w:rPr>
              <w:t>1) были заняты тростниками(2) вполне оправдывающими свое видовое название(З) и(4) вытеснившими почти всякую растительность.</w:t>
            </w:r>
          </w:p>
          <w:p w14:paraId="0CF5C21C"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  1              2) 2           3) 1, 3              4) 2,4</w:t>
            </w:r>
          </w:p>
          <w:p w14:paraId="4B245216" w14:textId="77777777" w:rsidR="001D58B7" w:rsidRPr="001D58B7" w:rsidRDefault="001D58B7" w:rsidP="001D58B7">
            <w:pPr>
              <w:spacing w:after="0"/>
              <w:rPr>
                <w:rFonts w:ascii="Times New Roman" w:eastAsia="Times New Roman" w:hAnsi="Times New Roman" w:cs="Times New Roman"/>
                <w:i/>
                <w:sz w:val="24"/>
                <w:szCs w:val="24"/>
                <w:lang w:eastAsia="ru-RU"/>
              </w:rPr>
            </w:pPr>
          </w:p>
        </w:tc>
        <w:tc>
          <w:tcPr>
            <w:tcW w:w="1134" w:type="dxa"/>
            <w:tcBorders>
              <w:top w:val="single" w:sz="4" w:space="0" w:color="auto"/>
              <w:left w:val="single" w:sz="4" w:space="0" w:color="auto"/>
              <w:bottom w:val="single" w:sz="4" w:space="0" w:color="auto"/>
              <w:right w:val="single" w:sz="4" w:space="0" w:color="auto"/>
            </w:tcBorders>
          </w:tcPr>
          <w:p w14:paraId="4B6DEC62"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53125600"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017A1525"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4389E96F"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1CCD1B9F"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03A96EF8"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1612C928"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tc>
        <w:tc>
          <w:tcPr>
            <w:tcW w:w="958" w:type="dxa"/>
            <w:tcBorders>
              <w:top w:val="single" w:sz="4" w:space="0" w:color="auto"/>
              <w:left w:val="single" w:sz="4" w:space="0" w:color="auto"/>
              <w:bottom w:val="single" w:sz="4" w:space="0" w:color="auto"/>
              <w:right w:val="single" w:sz="4" w:space="0" w:color="auto"/>
            </w:tcBorders>
          </w:tcPr>
          <w:p w14:paraId="69BBCBAF"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r>
      <w:tr w:rsidR="001D58B7" w:rsidRPr="001D58B7" w14:paraId="616A6327" w14:textId="77777777" w:rsidTr="0010422D">
        <w:trPr>
          <w:trHeight w:val="1985"/>
        </w:trPr>
        <w:tc>
          <w:tcPr>
            <w:tcW w:w="646" w:type="dxa"/>
            <w:tcBorders>
              <w:top w:val="single" w:sz="4" w:space="0" w:color="auto"/>
              <w:left w:val="single" w:sz="4" w:space="0" w:color="auto"/>
              <w:bottom w:val="single" w:sz="4" w:space="0" w:color="auto"/>
              <w:right w:val="single" w:sz="4" w:space="0" w:color="auto"/>
            </w:tcBorders>
          </w:tcPr>
          <w:p w14:paraId="68BBE144"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21</w:t>
            </w:r>
          </w:p>
          <w:p w14:paraId="0ABDD69B"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c>
          <w:tcPr>
            <w:tcW w:w="6832" w:type="dxa"/>
            <w:tcBorders>
              <w:top w:val="single" w:sz="4" w:space="0" w:color="auto"/>
              <w:left w:val="single" w:sz="4" w:space="0" w:color="auto"/>
              <w:bottom w:val="single" w:sz="4" w:space="0" w:color="auto"/>
              <w:right w:val="single" w:sz="4" w:space="0" w:color="auto"/>
            </w:tcBorders>
          </w:tcPr>
          <w:p w14:paraId="2FDEB72D" w14:textId="77777777" w:rsidR="001D58B7" w:rsidRPr="001D58B7" w:rsidRDefault="001D58B7" w:rsidP="001D58B7">
            <w:pPr>
              <w:spacing w:after="0" w:line="240" w:lineRule="auto"/>
              <w:jc w:val="both"/>
              <w:rPr>
                <w:rFonts w:ascii="Times New Roman" w:eastAsia="Times New Roman" w:hAnsi="Times New Roman" w:cs="Times New Roman"/>
                <w:i/>
                <w:sz w:val="24"/>
                <w:szCs w:val="24"/>
                <w:lang w:eastAsia="ru-RU"/>
              </w:rPr>
            </w:pPr>
            <w:r w:rsidRPr="001D58B7">
              <w:rPr>
                <w:rFonts w:ascii="Times New Roman" w:eastAsia="Times New Roman" w:hAnsi="Times New Roman" w:cs="Times New Roman"/>
                <w:i/>
                <w:sz w:val="24"/>
                <w:szCs w:val="24"/>
                <w:lang w:eastAsia="ru-RU"/>
              </w:rPr>
              <w:t>В каком варианте ответа правильно указаны все цифры, на месте которых в предложениях должны стоять запятые?</w:t>
            </w:r>
          </w:p>
          <w:p w14:paraId="0E25FC0A" w14:textId="77777777" w:rsidR="001D58B7" w:rsidRPr="001D58B7" w:rsidRDefault="001D58B7" w:rsidP="001D58B7">
            <w:pPr>
              <w:spacing w:after="0" w:line="240" w:lineRule="auto"/>
              <w:jc w:val="both"/>
              <w:rPr>
                <w:rFonts w:ascii="Times New Roman" w:eastAsia="Times New Roman" w:hAnsi="Times New Roman" w:cs="Times New Roman"/>
                <w:b/>
                <w:sz w:val="24"/>
                <w:szCs w:val="24"/>
                <w:lang w:eastAsia="ru-RU"/>
              </w:rPr>
            </w:pPr>
            <w:r w:rsidRPr="001D58B7">
              <w:rPr>
                <w:rFonts w:ascii="Times New Roman" w:eastAsia="Times New Roman" w:hAnsi="Times New Roman" w:cs="Times New Roman"/>
                <w:b/>
                <w:sz w:val="24"/>
                <w:szCs w:val="24"/>
                <w:lang w:eastAsia="ru-RU"/>
              </w:rPr>
              <w:t xml:space="preserve">Море было </w:t>
            </w:r>
            <w:proofErr w:type="gramStart"/>
            <w:r w:rsidRPr="001D58B7">
              <w:rPr>
                <w:rFonts w:ascii="Times New Roman" w:eastAsia="Times New Roman" w:hAnsi="Times New Roman" w:cs="Times New Roman"/>
                <w:b/>
                <w:sz w:val="24"/>
                <w:szCs w:val="24"/>
                <w:lang w:eastAsia="ru-RU"/>
              </w:rPr>
              <w:t>бурным(</w:t>
            </w:r>
            <w:proofErr w:type="gramEnd"/>
            <w:r w:rsidRPr="001D58B7">
              <w:rPr>
                <w:rFonts w:ascii="Times New Roman" w:eastAsia="Times New Roman" w:hAnsi="Times New Roman" w:cs="Times New Roman"/>
                <w:b/>
                <w:sz w:val="24"/>
                <w:szCs w:val="24"/>
                <w:lang w:eastAsia="ru-RU"/>
              </w:rPr>
              <w:t xml:space="preserve">1) однако(2) плыли они быстро. Если я </w:t>
            </w:r>
            <w:proofErr w:type="gramStart"/>
            <w:r w:rsidRPr="001D58B7">
              <w:rPr>
                <w:rFonts w:ascii="Times New Roman" w:eastAsia="Times New Roman" w:hAnsi="Times New Roman" w:cs="Times New Roman"/>
                <w:b/>
                <w:sz w:val="24"/>
                <w:szCs w:val="24"/>
                <w:lang w:eastAsia="ru-RU"/>
              </w:rPr>
              <w:t>говорю(</w:t>
            </w:r>
            <w:proofErr w:type="gramEnd"/>
            <w:r w:rsidRPr="001D58B7">
              <w:rPr>
                <w:rFonts w:ascii="Times New Roman" w:eastAsia="Times New Roman" w:hAnsi="Times New Roman" w:cs="Times New Roman"/>
                <w:b/>
                <w:sz w:val="24"/>
                <w:szCs w:val="24"/>
                <w:lang w:eastAsia="ru-RU"/>
              </w:rPr>
              <w:t>3) значит(4) так оно и есть.</w:t>
            </w:r>
          </w:p>
          <w:p w14:paraId="6242B212"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 1,2,3,4             2) 1,3            3) 1,3,4              4) 2,4</w:t>
            </w:r>
          </w:p>
        </w:tc>
        <w:tc>
          <w:tcPr>
            <w:tcW w:w="1134" w:type="dxa"/>
            <w:tcBorders>
              <w:top w:val="single" w:sz="4" w:space="0" w:color="auto"/>
              <w:left w:val="single" w:sz="4" w:space="0" w:color="auto"/>
              <w:bottom w:val="single" w:sz="4" w:space="0" w:color="auto"/>
              <w:right w:val="single" w:sz="4" w:space="0" w:color="auto"/>
            </w:tcBorders>
          </w:tcPr>
          <w:p w14:paraId="33B63D59"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715C4CE1"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7CFE53DD"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43E43680"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250BB806"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4D9F8AC2" w14:textId="77777777" w:rsidR="001D58B7" w:rsidRPr="001D58B7" w:rsidRDefault="001D58B7" w:rsidP="001D58B7">
            <w:pPr>
              <w:spacing w:after="0"/>
              <w:rPr>
                <w:rFonts w:ascii="Times New Roman" w:eastAsia="Times New Roman" w:hAnsi="Times New Roman" w:cs="Times New Roman"/>
                <w:sz w:val="24"/>
                <w:szCs w:val="24"/>
                <w:lang w:eastAsia="ru-RU"/>
              </w:rPr>
            </w:pPr>
          </w:p>
        </w:tc>
        <w:tc>
          <w:tcPr>
            <w:tcW w:w="958" w:type="dxa"/>
            <w:tcBorders>
              <w:top w:val="single" w:sz="4" w:space="0" w:color="auto"/>
              <w:left w:val="single" w:sz="4" w:space="0" w:color="auto"/>
              <w:bottom w:val="single" w:sz="4" w:space="0" w:color="auto"/>
              <w:right w:val="single" w:sz="4" w:space="0" w:color="auto"/>
            </w:tcBorders>
          </w:tcPr>
          <w:p w14:paraId="7C9B0060"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r>
      <w:tr w:rsidR="001D58B7" w:rsidRPr="001D58B7" w14:paraId="77A594A4" w14:textId="77777777" w:rsidTr="0010422D">
        <w:trPr>
          <w:trHeight w:val="1680"/>
        </w:trPr>
        <w:tc>
          <w:tcPr>
            <w:tcW w:w="646" w:type="dxa"/>
            <w:tcBorders>
              <w:top w:val="single" w:sz="4" w:space="0" w:color="auto"/>
              <w:left w:val="single" w:sz="4" w:space="0" w:color="auto"/>
              <w:bottom w:val="single" w:sz="4" w:space="0" w:color="auto"/>
              <w:right w:val="single" w:sz="4" w:space="0" w:color="auto"/>
            </w:tcBorders>
          </w:tcPr>
          <w:p w14:paraId="496AA7CF"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lastRenderedPageBreak/>
              <w:t>22</w:t>
            </w:r>
          </w:p>
        </w:tc>
        <w:tc>
          <w:tcPr>
            <w:tcW w:w="6832" w:type="dxa"/>
            <w:tcBorders>
              <w:top w:val="single" w:sz="4" w:space="0" w:color="auto"/>
              <w:left w:val="single" w:sz="4" w:space="0" w:color="auto"/>
              <w:bottom w:val="single" w:sz="4" w:space="0" w:color="auto"/>
              <w:right w:val="single" w:sz="4" w:space="0" w:color="auto"/>
            </w:tcBorders>
          </w:tcPr>
          <w:p w14:paraId="1BB48578"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i/>
                <w:sz w:val="24"/>
                <w:szCs w:val="24"/>
                <w:lang w:eastAsia="ru-RU"/>
              </w:rPr>
              <w:t xml:space="preserve">Укажите предложение, в котором нужно поставить одну запятую. (Знаки препинания не расставлены.) </w:t>
            </w:r>
          </w:p>
          <w:p w14:paraId="77711B31"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 В Средневековье появились термометр и барометр телескоп и микроскоп первая печатная книга и газета.</w:t>
            </w:r>
          </w:p>
          <w:p w14:paraId="492D1565"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2) Одинокие рыцари либо присоединялись к сложившимся </w:t>
            </w:r>
            <w:proofErr w:type="gramStart"/>
            <w:r w:rsidRPr="001D58B7">
              <w:rPr>
                <w:rFonts w:ascii="Times New Roman" w:eastAsia="Times New Roman" w:hAnsi="Times New Roman" w:cs="Times New Roman"/>
                <w:sz w:val="24"/>
                <w:szCs w:val="24"/>
                <w:lang w:eastAsia="ru-RU"/>
              </w:rPr>
              <w:t>группам</w:t>
            </w:r>
            <w:proofErr w:type="gramEnd"/>
            <w:r w:rsidRPr="001D58B7">
              <w:rPr>
                <w:rFonts w:ascii="Times New Roman" w:eastAsia="Times New Roman" w:hAnsi="Times New Roman" w:cs="Times New Roman"/>
                <w:sz w:val="24"/>
                <w:szCs w:val="24"/>
                <w:lang w:eastAsia="ru-RU"/>
              </w:rPr>
              <w:t xml:space="preserve"> либо образовывали свою собственную.</w:t>
            </w:r>
          </w:p>
          <w:p w14:paraId="619AA16D"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3) Футбольный матч или премьера нового спектакля или происшествие в городе могут занимать умы и сердца огромного количества людей.</w:t>
            </w:r>
          </w:p>
          <w:p w14:paraId="042FB55B"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4) У византийских мастеров учились архитекторы и художники европейских и азиатских стран.</w:t>
            </w:r>
          </w:p>
        </w:tc>
        <w:tc>
          <w:tcPr>
            <w:tcW w:w="1134" w:type="dxa"/>
            <w:tcBorders>
              <w:top w:val="single" w:sz="4" w:space="0" w:color="auto"/>
              <w:left w:val="single" w:sz="4" w:space="0" w:color="auto"/>
              <w:bottom w:val="single" w:sz="4" w:space="0" w:color="auto"/>
              <w:right w:val="single" w:sz="4" w:space="0" w:color="auto"/>
            </w:tcBorders>
          </w:tcPr>
          <w:p w14:paraId="354D26F8"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6BDCD9CC"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129C61EC"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14654320"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0BCCD26F"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tc>
        <w:tc>
          <w:tcPr>
            <w:tcW w:w="958" w:type="dxa"/>
            <w:tcBorders>
              <w:top w:val="single" w:sz="4" w:space="0" w:color="auto"/>
              <w:left w:val="single" w:sz="4" w:space="0" w:color="auto"/>
              <w:bottom w:val="single" w:sz="4" w:space="0" w:color="auto"/>
              <w:right w:val="single" w:sz="4" w:space="0" w:color="auto"/>
            </w:tcBorders>
          </w:tcPr>
          <w:p w14:paraId="4BB19B74"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r>
      <w:tr w:rsidR="001D58B7" w:rsidRPr="001D58B7" w14:paraId="606487F8" w14:textId="77777777" w:rsidTr="0010422D">
        <w:trPr>
          <w:trHeight w:val="1680"/>
        </w:trPr>
        <w:tc>
          <w:tcPr>
            <w:tcW w:w="646" w:type="dxa"/>
            <w:tcBorders>
              <w:top w:val="single" w:sz="4" w:space="0" w:color="auto"/>
              <w:left w:val="single" w:sz="4" w:space="0" w:color="auto"/>
              <w:bottom w:val="single" w:sz="4" w:space="0" w:color="auto"/>
              <w:right w:val="single" w:sz="4" w:space="0" w:color="auto"/>
            </w:tcBorders>
          </w:tcPr>
          <w:p w14:paraId="2644602D"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23</w:t>
            </w:r>
          </w:p>
        </w:tc>
        <w:tc>
          <w:tcPr>
            <w:tcW w:w="6832" w:type="dxa"/>
            <w:tcBorders>
              <w:top w:val="single" w:sz="4" w:space="0" w:color="auto"/>
              <w:left w:val="single" w:sz="4" w:space="0" w:color="auto"/>
              <w:bottom w:val="single" w:sz="4" w:space="0" w:color="auto"/>
              <w:right w:val="single" w:sz="4" w:space="0" w:color="auto"/>
            </w:tcBorders>
          </w:tcPr>
          <w:p w14:paraId="282A56EC"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i/>
                <w:sz w:val="24"/>
                <w:szCs w:val="24"/>
                <w:lang w:eastAsia="ru-RU"/>
              </w:rPr>
              <w:t>Укажите условие постановки двоеточия в данном предложении</w:t>
            </w:r>
            <w:r w:rsidRPr="001D58B7">
              <w:rPr>
                <w:rFonts w:ascii="Times New Roman" w:eastAsia="Times New Roman" w:hAnsi="Times New Roman" w:cs="Times New Roman"/>
                <w:sz w:val="24"/>
                <w:szCs w:val="24"/>
                <w:lang w:eastAsia="ru-RU"/>
              </w:rPr>
              <w:t>.</w:t>
            </w:r>
          </w:p>
          <w:p w14:paraId="7B555487" w14:textId="77777777" w:rsidR="001D58B7" w:rsidRPr="001D58B7" w:rsidRDefault="001D58B7" w:rsidP="001D58B7">
            <w:pPr>
              <w:spacing w:after="0" w:line="240" w:lineRule="auto"/>
              <w:jc w:val="both"/>
              <w:rPr>
                <w:rFonts w:ascii="Times New Roman" w:eastAsia="Times New Roman" w:hAnsi="Times New Roman" w:cs="Times New Roman"/>
                <w:b/>
                <w:sz w:val="24"/>
                <w:szCs w:val="24"/>
                <w:lang w:eastAsia="ru-RU"/>
              </w:rPr>
            </w:pPr>
            <w:r w:rsidRPr="001D58B7">
              <w:rPr>
                <w:rFonts w:ascii="Times New Roman" w:eastAsia="Times New Roman" w:hAnsi="Times New Roman" w:cs="Times New Roman"/>
                <w:b/>
                <w:sz w:val="24"/>
                <w:szCs w:val="24"/>
                <w:lang w:eastAsia="ru-RU"/>
              </w:rPr>
              <w:t>Писатель — не сочинитель: первый пишет, чтобы изложить свои мысли, второй сочиняет, чтобы что-нибудь написать.</w:t>
            </w:r>
          </w:p>
          <w:p w14:paraId="1398B31C"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 Вторая часть бессоюзного сложного предложения указывает на следствие того, о чем говорится в первой части.</w:t>
            </w:r>
          </w:p>
          <w:p w14:paraId="641BFA95"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2) Обобщающее слово стоит перед однородными членами предложения.</w:t>
            </w:r>
          </w:p>
          <w:p w14:paraId="206915ED"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3) Обобщающее слово стоит после однородных членов предложения.</w:t>
            </w:r>
          </w:p>
          <w:p w14:paraId="7A7AD8DF"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4) Вторая часть бессоюзного сложного предложения указывает на причину того, о чем говорится в первой части.</w:t>
            </w:r>
          </w:p>
        </w:tc>
        <w:tc>
          <w:tcPr>
            <w:tcW w:w="1134" w:type="dxa"/>
            <w:tcBorders>
              <w:top w:val="single" w:sz="4" w:space="0" w:color="auto"/>
              <w:left w:val="single" w:sz="4" w:space="0" w:color="auto"/>
              <w:bottom w:val="single" w:sz="4" w:space="0" w:color="auto"/>
              <w:right w:val="single" w:sz="4" w:space="0" w:color="auto"/>
            </w:tcBorders>
          </w:tcPr>
          <w:p w14:paraId="55DED08E"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5FF3C701"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26264F07"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26B274F8"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273E1521"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tc>
        <w:tc>
          <w:tcPr>
            <w:tcW w:w="958" w:type="dxa"/>
            <w:tcBorders>
              <w:top w:val="single" w:sz="4" w:space="0" w:color="auto"/>
              <w:left w:val="single" w:sz="4" w:space="0" w:color="auto"/>
              <w:bottom w:val="single" w:sz="4" w:space="0" w:color="auto"/>
              <w:right w:val="single" w:sz="4" w:space="0" w:color="auto"/>
            </w:tcBorders>
          </w:tcPr>
          <w:p w14:paraId="13BD4DF6"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r>
      <w:tr w:rsidR="001D58B7" w:rsidRPr="001D58B7" w14:paraId="3500D235" w14:textId="77777777" w:rsidTr="0010422D">
        <w:trPr>
          <w:trHeight w:val="1980"/>
        </w:trPr>
        <w:tc>
          <w:tcPr>
            <w:tcW w:w="646" w:type="dxa"/>
            <w:tcBorders>
              <w:top w:val="single" w:sz="4" w:space="0" w:color="auto"/>
              <w:left w:val="single" w:sz="4" w:space="0" w:color="auto"/>
              <w:bottom w:val="single" w:sz="4" w:space="0" w:color="auto"/>
              <w:right w:val="single" w:sz="4" w:space="0" w:color="auto"/>
            </w:tcBorders>
          </w:tcPr>
          <w:p w14:paraId="0BC11861"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24</w:t>
            </w:r>
          </w:p>
          <w:p w14:paraId="09D0E834"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p w14:paraId="2E68D7C0"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p w14:paraId="0729B7D2"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p w14:paraId="667DA94F"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p w14:paraId="7DD53A79"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p w14:paraId="7831410B"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p w14:paraId="14994466"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25</w:t>
            </w:r>
          </w:p>
        </w:tc>
        <w:tc>
          <w:tcPr>
            <w:tcW w:w="6832" w:type="dxa"/>
            <w:tcBorders>
              <w:top w:val="single" w:sz="4" w:space="0" w:color="auto"/>
              <w:left w:val="single" w:sz="4" w:space="0" w:color="auto"/>
              <w:bottom w:val="single" w:sz="4" w:space="0" w:color="auto"/>
              <w:right w:val="single" w:sz="4" w:space="0" w:color="auto"/>
            </w:tcBorders>
          </w:tcPr>
          <w:p w14:paraId="56E1CB34" w14:textId="77777777" w:rsidR="001D58B7" w:rsidRPr="001D58B7" w:rsidRDefault="001D58B7" w:rsidP="001D58B7">
            <w:pPr>
              <w:spacing w:after="0" w:line="240" w:lineRule="auto"/>
              <w:jc w:val="both"/>
              <w:rPr>
                <w:rFonts w:ascii="Times New Roman" w:eastAsia="Times New Roman" w:hAnsi="Times New Roman" w:cs="Times New Roman"/>
                <w:i/>
                <w:sz w:val="24"/>
                <w:szCs w:val="24"/>
                <w:lang w:eastAsia="ru-RU"/>
              </w:rPr>
            </w:pPr>
            <w:r w:rsidRPr="001D58B7">
              <w:rPr>
                <w:rFonts w:ascii="Times New Roman" w:eastAsia="Times New Roman" w:hAnsi="Times New Roman" w:cs="Times New Roman"/>
                <w:i/>
                <w:sz w:val="24"/>
                <w:szCs w:val="24"/>
                <w:lang w:eastAsia="ru-RU"/>
              </w:rPr>
              <w:t>В каком варианте ответа правильно указаны все цифры, на месте которых в предложении должны стоять запятые?</w:t>
            </w:r>
          </w:p>
          <w:p w14:paraId="2F3D750A" w14:textId="77777777" w:rsidR="001D58B7" w:rsidRPr="001D58B7" w:rsidRDefault="001D58B7" w:rsidP="001D58B7">
            <w:pPr>
              <w:spacing w:after="0" w:line="240" w:lineRule="auto"/>
              <w:jc w:val="both"/>
              <w:rPr>
                <w:rFonts w:ascii="Times New Roman" w:eastAsia="Times New Roman" w:hAnsi="Times New Roman" w:cs="Times New Roman"/>
                <w:b/>
                <w:sz w:val="24"/>
                <w:szCs w:val="24"/>
                <w:lang w:eastAsia="ru-RU"/>
              </w:rPr>
            </w:pPr>
            <w:r w:rsidRPr="001D58B7">
              <w:rPr>
                <w:rFonts w:ascii="Times New Roman" w:eastAsia="Times New Roman" w:hAnsi="Times New Roman" w:cs="Times New Roman"/>
                <w:b/>
                <w:sz w:val="24"/>
                <w:szCs w:val="24"/>
                <w:lang w:eastAsia="ru-RU"/>
              </w:rPr>
              <w:t xml:space="preserve">«Барство </w:t>
            </w:r>
            <w:proofErr w:type="gramStart"/>
            <w:r w:rsidRPr="001D58B7">
              <w:rPr>
                <w:rFonts w:ascii="Times New Roman" w:eastAsia="Times New Roman" w:hAnsi="Times New Roman" w:cs="Times New Roman"/>
                <w:b/>
                <w:sz w:val="24"/>
                <w:szCs w:val="24"/>
                <w:lang w:eastAsia="ru-RU"/>
              </w:rPr>
              <w:t>дикое»(</w:t>
            </w:r>
            <w:proofErr w:type="gramEnd"/>
            <w:r w:rsidRPr="001D58B7">
              <w:rPr>
                <w:rFonts w:ascii="Times New Roman" w:eastAsia="Times New Roman" w:hAnsi="Times New Roman" w:cs="Times New Roman"/>
                <w:b/>
                <w:sz w:val="24"/>
                <w:szCs w:val="24"/>
                <w:lang w:eastAsia="ru-RU"/>
              </w:rPr>
              <w:t>1) несовместимо со свободой(2) гимн(З) которой(4) прозвучал уже в ранних стихах Пушкина.</w:t>
            </w:r>
          </w:p>
          <w:p w14:paraId="63BFD0BB" w14:textId="77777777" w:rsidR="001D58B7" w:rsidRPr="001D58B7" w:rsidRDefault="001D58B7" w:rsidP="001D58B7">
            <w:pPr>
              <w:spacing w:after="0" w:line="240" w:lineRule="auto"/>
              <w:jc w:val="both"/>
              <w:rPr>
                <w:rFonts w:ascii="Times New Roman" w:eastAsia="Times New Roman" w:hAnsi="Times New Roman" w:cs="Times New Roman"/>
                <w:b/>
                <w:sz w:val="24"/>
                <w:szCs w:val="24"/>
                <w:lang w:eastAsia="ru-RU"/>
              </w:rPr>
            </w:pPr>
            <w:r w:rsidRPr="001D58B7">
              <w:rPr>
                <w:rFonts w:ascii="Times New Roman" w:eastAsia="Times New Roman" w:hAnsi="Times New Roman" w:cs="Times New Roman"/>
                <w:sz w:val="24"/>
                <w:szCs w:val="24"/>
                <w:lang w:eastAsia="ru-RU"/>
              </w:rPr>
              <w:t>1) 1, 2                  2) 2                 3) 1,3                   4) 2, 4</w:t>
            </w:r>
          </w:p>
          <w:p w14:paraId="50B77671" w14:textId="77777777" w:rsidR="001D58B7" w:rsidRPr="001D58B7" w:rsidRDefault="001D58B7" w:rsidP="001D58B7">
            <w:pPr>
              <w:spacing w:after="0" w:line="240" w:lineRule="auto"/>
              <w:jc w:val="both"/>
              <w:rPr>
                <w:rFonts w:ascii="Times New Roman" w:eastAsia="Times New Roman" w:hAnsi="Times New Roman" w:cs="Times New Roman"/>
                <w:i/>
                <w:sz w:val="24"/>
                <w:szCs w:val="24"/>
                <w:lang w:eastAsia="ru-RU"/>
              </w:rPr>
            </w:pPr>
            <w:r w:rsidRPr="001D58B7">
              <w:rPr>
                <w:rFonts w:ascii="Times New Roman" w:eastAsia="Times New Roman" w:hAnsi="Times New Roman" w:cs="Times New Roman"/>
                <w:i/>
                <w:sz w:val="24"/>
                <w:szCs w:val="24"/>
                <w:lang w:eastAsia="ru-RU"/>
              </w:rPr>
              <w:t>В каком варианте ответа правильно указаны все цифры, на месте которых в предложении должны стоять запятые?</w:t>
            </w:r>
          </w:p>
          <w:p w14:paraId="2947A518" w14:textId="77777777" w:rsidR="001D58B7" w:rsidRPr="001D58B7" w:rsidRDefault="001D58B7" w:rsidP="001D58B7">
            <w:pPr>
              <w:spacing w:after="0" w:line="240" w:lineRule="auto"/>
              <w:jc w:val="both"/>
              <w:rPr>
                <w:rFonts w:ascii="Times New Roman" w:eastAsia="Times New Roman" w:hAnsi="Times New Roman" w:cs="Times New Roman"/>
                <w:i/>
                <w:sz w:val="24"/>
                <w:szCs w:val="24"/>
                <w:lang w:eastAsia="ru-RU"/>
              </w:rPr>
            </w:pPr>
          </w:p>
          <w:p w14:paraId="3C954D9B" w14:textId="77777777" w:rsidR="001D58B7" w:rsidRPr="001D58B7" w:rsidRDefault="001D58B7" w:rsidP="001D58B7">
            <w:pPr>
              <w:spacing w:after="0" w:line="240" w:lineRule="auto"/>
              <w:jc w:val="both"/>
              <w:rPr>
                <w:rFonts w:ascii="Times New Roman" w:eastAsia="Times New Roman" w:hAnsi="Times New Roman" w:cs="Times New Roman"/>
                <w:b/>
                <w:sz w:val="24"/>
                <w:szCs w:val="24"/>
                <w:lang w:eastAsia="ru-RU"/>
              </w:rPr>
            </w:pPr>
            <w:r w:rsidRPr="001D58B7">
              <w:rPr>
                <w:rFonts w:ascii="Times New Roman" w:eastAsia="Times New Roman" w:hAnsi="Times New Roman" w:cs="Times New Roman"/>
                <w:b/>
                <w:sz w:val="24"/>
                <w:szCs w:val="24"/>
                <w:lang w:eastAsia="ru-RU"/>
              </w:rPr>
              <w:t xml:space="preserve">Давно </w:t>
            </w:r>
            <w:proofErr w:type="gramStart"/>
            <w:r w:rsidRPr="001D58B7">
              <w:rPr>
                <w:rFonts w:ascii="Times New Roman" w:eastAsia="Times New Roman" w:hAnsi="Times New Roman" w:cs="Times New Roman"/>
                <w:b/>
                <w:sz w:val="24"/>
                <w:szCs w:val="24"/>
                <w:lang w:eastAsia="ru-RU"/>
              </w:rPr>
              <w:t>заметил(</w:t>
            </w:r>
            <w:proofErr w:type="gramEnd"/>
            <w:r w:rsidRPr="001D58B7">
              <w:rPr>
                <w:rFonts w:ascii="Times New Roman" w:eastAsia="Times New Roman" w:hAnsi="Times New Roman" w:cs="Times New Roman"/>
                <w:b/>
                <w:sz w:val="24"/>
                <w:szCs w:val="24"/>
                <w:lang w:eastAsia="ru-RU"/>
              </w:rPr>
              <w:t>1) что(2) когда проникающий в лес ветерок(3) качает деревья(4) то в этом есть особенная, глубокая прелесть.</w:t>
            </w:r>
          </w:p>
          <w:p w14:paraId="46CEFC83" w14:textId="77777777" w:rsidR="001D58B7" w:rsidRPr="001D58B7" w:rsidRDefault="001D58B7" w:rsidP="001D58B7">
            <w:pPr>
              <w:spacing w:after="0" w:line="240" w:lineRule="auto"/>
              <w:jc w:val="both"/>
              <w:rPr>
                <w:rFonts w:ascii="Times New Roman" w:eastAsia="Times New Roman" w:hAnsi="Times New Roman" w:cs="Times New Roman"/>
                <w:b/>
                <w:sz w:val="24"/>
                <w:szCs w:val="24"/>
                <w:lang w:eastAsia="ru-RU"/>
              </w:rPr>
            </w:pPr>
            <w:r w:rsidRPr="001D58B7">
              <w:rPr>
                <w:rFonts w:ascii="Times New Roman" w:eastAsia="Times New Roman" w:hAnsi="Times New Roman" w:cs="Times New Roman"/>
                <w:sz w:val="24"/>
                <w:szCs w:val="24"/>
                <w:lang w:eastAsia="ru-RU"/>
              </w:rPr>
              <w:t>1) 1,2,3,4         2) 2,4          3) 1,2,3           4) 1,4</w:t>
            </w:r>
          </w:p>
        </w:tc>
        <w:tc>
          <w:tcPr>
            <w:tcW w:w="1134" w:type="dxa"/>
            <w:tcBorders>
              <w:top w:val="single" w:sz="4" w:space="0" w:color="auto"/>
              <w:left w:val="single" w:sz="4" w:space="0" w:color="auto"/>
              <w:bottom w:val="single" w:sz="4" w:space="0" w:color="auto"/>
              <w:right w:val="single" w:sz="4" w:space="0" w:color="auto"/>
            </w:tcBorders>
          </w:tcPr>
          <w:p w14:paraId="0DBA1931"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376519FC"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3CA2A054"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45ED90CE"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45D903F4"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31798EAB"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tc>
        <w:tc>
          <w:tcPr>
            <w:tcW w:w="958" w:type="dxa"/>
            <w:tcBorders>
              <w:top w:val="single" w:sz="4" w:space="0" w:color="auto"/>
              <w:left w:val="single" w:sz="4" w:space="0" w:color="auto"/>
              <w:bottom w:val="single" w:sz="4" w:space="0" w:color="auto"/>
              <w:right w:val="single" w:sz="4" w:space="0" w:color="auto"/>
            </w:tcBorders>
          </w:tcPr>
          <w:p w14:paraId="1F630699"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r>
      <w:tr w:rsidR="001D58B7" w:rsidRPr="001D58B7" w14:paraId="023E203C" w14:textId="77777777" w:rsidTr="0010422D">
        <w:trPr>
          <w:trHeight w:val="1620"/>
        </w:trPr>
        <w:tc>
          <w:tcPr>
            <w:tcW w:w="646" w:type="dxa"/>
            <w:tcBorders>
              <w:top w:val="single" w:sz="4" w:space="0" w:color="auto"/>
              <w:left w:val="single" w:sz="4" w:space="0" w:color="auto"/>
              <w:bottom w:val="single" w:sz="4" w:space="0" w:color="auto"/>
              <w:right w:val="single" w:sz="4" w:space="0" w:color="auto"/>
            </w:tcBorders>
          </w:tcPr>
          <w:p w14:paraId="7B8CFEB0"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26</w:t>
            </w:r>
          </w:p>
        </w:tc>
        <w:tc>
          <w:tcPr>
            <w:tcW w:w="6832" w:type="dxa"/>
            <w:tcBorders>
              <w:top w:val="single" w:sz="4" w:space="0" w:color="auto"/>
              <w:left w:val="single" w:sz="4" w:space="0" w:color="auto"/>
              <w:bottom w:val="single" w:sz="4" w:space="0" w:color="auto"/>
              <w:right w:val="single" w:sz="4" w:space="0" w:color="auto"/>
            </w:tcBorders>
          </w:tcPr>
          <w:p w14:paraId="6B13920F" w14:textId="77777777" w:rsidR="001D58B7" w:rsidRPr="001D58B7" w:rsidRDefault="001D58B7" w:rsidP="001D58B7">
            <w:pPr>
              <w:spacing w:after="0" w:line="240" w:lineRule="auto"/>
              <w:jc w:val="both"/>
              <w:rPr>
                <w:rFonts w:ascii="Times New Roman" w:eastAsia="Times New Roman" w:hAnsi="Times New Roman" w:cs="Times New Roman"/>
                <w:i/>
                <w:sz w:val="24"/>
                <w:szCs w:val="24"/>
                <w:lang w:eastAsia="ru-RU"/>
              </w:rPr>
            </w:pPr>
            <w:r w:rsidRPr="001D58B7">
              <w:rPr>
                <w:rFonts w:ascii="Times New Roman" w:eastAsia="Times New Roman" w:hAnsi="Times New Roman" w:cs="Times New Roman"/>
                <w:i/>
                <w:sz w:val="24"/>
                <w:szCs w:val="24"/>
                <w:lang w:eastAsia="ru-RU"/>
              </w:rPr>
              <w:t xml:space="preserve">В каком предложении придаточную часть сложноподчиненного предложения нельзя заменить деепричастным оборотом? </w:t>
            </w:r>
          </w:p>
          <w:p w14:paraId="68D7277B"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 Все рассмеялись, когда поняли причину моей веселости.</w:t>
            </w:r>
          </w:p>
          <w:p w14:paraId="21129864"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2) Когда взошло солнце, мы двинулись в путь.</w:t>
            </w:r>
          </w:p>
          <w:p w14:paraId="616CEDB9"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3) Когда море успокоилось, оно преобразилось.</w:t>
            </w:r>
          </w:p>
          <w:p w14:paraId="2AE8B14B" w14:textId="77777777" w:rsidR="001D58B7" w:rsidRPr="001D58B7" w:rsidRDefault="001D58B7" w:rsidP="001D58B7">
            <w:pPr>
              <w:spacing w:after="0" w:line="240" w:lineRule="auto"/>
              <w:jc w:val="both"/>
              <w:rPr>
                <w:rFonts w:ascii="Times New Roman" w:eastAsia="Times New Roman" w:hAnsi="Times New Roman" w:cs="Times New Roman"/>
                <w:b/>
                <w:sz w:val="24"/>
                <w:szCs w:val="24"/>
                <w:lang w:eastAsia="ru-RU"/>
              </w:rPr>
            </w:pPr>
            <w:r w:rsidRPr="001D58B7">
              <w:rPr>
                <w:rFonts w:ascii="Times New Roman" w:eastAsia="Times New Roman" w:hAnsi="Times New Roman" w:cs="Times New Roman"/>
                <w:sz w:val="24"/>
                <w:szCs w:val="24"/>
                <w:lang w:eastAsia="ru-RU"/>
              </w:rPr>
              <w:t>4) Мальчики долго не могли прийти в себя, когда увидели огни на реке.</w:t>
            </w:r>
          </w:p>
        </w:tc>
        <w:tc>
          <w:tcPr>
            <w:tcW w:w="1134" w:type="dxa"/>
            <w:tcBorders>
              <w:top w:val="single" w:sz="4" w:space="0" w:color="auto"/>
              <w:left w:val="single" w:sz="4" w:space="0" w:color="auto"/>
              <w:bottom w:val="single" w:sz="4" w:space="0" w:color="auto"/>
              <w:right w:val="single" w:sz="4" w:space="0" w:color="auto"/>
            </w:tcBorders>
          </w:tcPr>
          <w:p w14:paraId="3BE650FB"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0DBD72A5"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37E3E607"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3CFC7C53"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tc>
        <w:tc>
          <w:tcPr>
            <w:tcW w:w="958" w:type="dxa"/>
            <w:tcBorders>
              <w:top w:val="single" w:sz="4" w:space="0" w:color="auto"/>
              <w:left w:val="single" w:sz="4" w:space="0" w:color="auto"/>
              <w:bottom w:val="single" w:sz="4" w:space="0" w:color="auto"/>
              <w:right w:val="single" w:sz="4" w:space="0" w:color="auto"/>
            </w:tcBorders>
          </w:tcPr>
          <w:p w14:paraId="3D3A5791"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r>
      <w:tr w:rsidR="001D58B7" w:rsidRPr="001D58B7" w14:paraId="246F3C61" w14:textId="77777777" w:rsidTr="002103A3">
        <w:trPr>
          <w:trHeight w:val="6935"/>
        </w:trPr>
        <w:tc>
          <w:tcPr>
            <w:tcW w:w="646" w:type="dxa"/>
            <w:tcBorders>
              <w:top w:val="single" w:sz="4" w:space="0" w:color="auto"/>
              <w:left w:val="single" w:sz="4" w:space="0" w:color="auto"/>
              <w:bottom w:val="single" w:sz="4" w:space="0" w:color="auto"/>
              <w:right w:val="single" w:sz="4" w:space="0" w:color="auto"/>
            </w:tcBorders>
          </w:tcPr>
          <w:p w14:paraId="24674702"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lastRenderedPageBreak/>
              <w:t xml:space="preserve">             27</w:t>
            </w:r>
          </w:p>
        </w:tc>
        <w:tc>
          <w:tcPr>
            <w:tcW w:w="6832" w:type="dxa"/>
            <w:tcBorders>
              <w:top w:val="single" w:sz="4" w:space="0" w:color="auto"/>
              <w:left w:val="single" w:sz="4" w:space="0" w:color="auto"/>
              <w:bottom w:val="single" w:sz="4" w:space="0" w:color="auto"/>
              <w:right w:val="single" w:sz="4" w:space="0" w:color="auto"/>
            </w:tcBorders>
          </w:tcPr>
          <w:p w14:paraId="291BEDD3" w14:textId="77777777" w:rsidR="001D58B7" w:rsidRPr="001D58B7" w:rsidRDefault="001D58B7" w:rsidP="001D58B7">
            <w:pPr>
              <w:spacing w:after="0" w:line="240" w:lineRule="auto"/>
              <w:jc w:val="both"/>
              <w:rPr>
                <w:rFonts w:ascii="Times New Roman" w:eastAsia="Times New Roman" w:hAnsi="Times New Roman" w:cs="Times New Roman"/>
                <w:i/>
                <w:sz w:val="24"/>
                <w:szCs w:val="24"/>
                <w:lang w:eastAsia="ru-RU"/>
              </w:rPr>
            </w:pPr>
            <w:r w:rsidRPr="001D58B7">
              <w:rPr>
                <w:rFonts w:ascii="Times New Roman" w:eastAsia="Times New Roman" w:hAnsi="Times New Roman" w:cs="Times New Roman"/>
                <w:i/>
                <w:sz w:val="24"/>
                <w:szCs w:val="24"/>
                <w:lang w:eastAsia="ru-RU"/>
              </w:rPr>
              <w:t xml:space="preserve">Прочитайте текст. </w:t>
            </w:r>
          </w:p>
          <w:p w14:paraId="2F7F76D1"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p>
          <w:p w14:paraId="47FE0E7C" w14:textId="77777777" w:rsidR="001D58B7" w:rsidRPr="001D58B7" w:rsidRDefault="001D58B7" w:rsidP="001D58B7">
            <w:pPr>
              <w:spacing w:after="0" w:line="240" w:lineRule="auto"/>
              <w:jc w:val="both"/>
              <w:rPr>
                <w:rFonts w:ascii="Times New Roman" w:eastAsia="Times New Roman" w:hAnsi="Times New Roman" w:cs="Times New Roman"/>
                <w:b/>
                <w:sz w:val="24"/>
                <w:szCs w:val="24"/>
                <w:lang w:eastAsia="ru-RU"/>
              </w:rPr>
            </w:pPr>
            <w:r w:rsidRPr="001D58B7">
              <w:rPr>
                <w:rFonts w:ascii="Times New Roman" w:eastAsia="Times New Roman" w:hAnsi="Times New Roman" w:cs="Times New Roman"/>
                <w:b/>
                <w:iCs/>
                <w:sz w:val="24"/>
                <w:szCs w:val="24"/>
                <w:lang w:eastAsia="ru-RU"/>
              </w:rPr>
              <w:t xml:space="preserve">Если вы посмотрите на карту, то убедитесь, что Сибирь – это две пятых пространства Азии. Но Сибирь удивляет нас не только своими размерами, но и тем, что это крупнейшая сокровищница мира по запасам нефти, газа, угля, энергетическим ресурсам, огромным лесным массивам. Именно поэтому в планах экономического развития России Сибири уделяется большое внимание. </w:t>
            </w:r>
          </w:p>
          <w:p w14:paraId="787E8DB9" w14:textId="77777777" w:rsidR="001D58B7" w:rsidRPr="001D58B7" w:rsidRDefault="001D58B7" w:rsidP="001D58B7">
            <w:pPr>
              <w:spacing w:after="0" w:line="240" w:lineRule="auto"/>
              <w:jc w:val="both"/>
              <w:rPr>
                <w:rFonts w:ascii="Times New Roman" w:eastAsia="Times New Roman" w:hAnsi="Times New Roman" w:cs="Times New Roman"/>
                <w:i/>
                <w:sz w:val="24"/>
                <w:szCs w:val="24"/>
                <w:lang w:eastAsia="ru-RU"/>
              </w:rPr>
            </w:pPr>
          </w:p>
          <w:p w14:paraId="2A0FFAE1" w14:textId="77777777" w:rsidR="001D58B7" w:rsidRPr="001D58B7" w:rsidRDefault="001D58B7" w:rsidP="001D58B7">
            <w:pPr>
              <w:spacing w:after="0" w:line="240" w:lineRule="auto"/>
              <w:jc w:val="both"/>
              <w:rPr>
                <w:rFonts w:ascii="Times New Roman" w:eastAsia="Times New Roman" w:hAnsi="Times New Roman" w:cs="Times New Roman"/>
                <w:i/>
                <w:sz w:val="24"/>
                <w:szCs w:val="24"/>
                <w:lang w:eastAsia="ru-RU"/>
              </w:rPr>
            </w:pPr>
            <w:r w:rsidRPr="001D58B7">
              <w:rPr>
                <w:rFonts w:ascii="Times New Roman" w:eastAsia="Times New Roman" w:hAnsi="Times New Roman" w:cs="Times New Roman"/>
                <w:i/>
                <w:sz w:val="24"/>
                <w:szCs w:val="24"/>
                <w:lang w:eastAsia="ru-RU"/>
              </w:rPr>
              <w:t xml:space="preserve">В каком из приведённых ниже предложений верно передана </w:t>
            </w:r>
            <w:r w:rsidRPr="001D58B7">
              <w:rPr>
                <w:rFonts w:ascii="Times New Roman" w:eastAsia="Times New Roman" w:hAnsi="Times New Roman" w:cs="Times New Roman"/>
                <w:i/>
                <w:sz w:val="24"/>
                <w:szCs w:val="24"/>
                <w:u w:val="single"/>
                <w:lang w:eastAsia="ru-RU"/>
              </w:rPr>
              <w:t xml:space="preserve">главная </w:t>
            </w:r>
            <w:r w:rsidRPr="001D58B7">
              <w:rPr>
                <w:rFonts w:ascii="Times New Roman" w:eastAsia="Times New Roman" w:hAnsi="Times New Roman" w:cs="Times New Roman"/>
                <w:i/>
                <w:sz w:val="24"/>
                <w:szCs w:val="24"/>
                <w:lang w:eastAsia="ru-RU"/>
              </w:rPr>
              <w:t xml:space="preserve">информация, содержащаяся в тексте? </w:t>
            </w:r>
          </w:p>
          <w:p w14:paraId="42184934"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1)Сибирь занимает две пятых пространства Азии, и поэтому в планах экономического развития России этому региону уделяется большое внимание.</w:t>
            </w:r>
          </w:p>
          <w:p w14:paraId="38BD23F6"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2)Сибирь удивляет нас не только размерами, но и тем, что это крупнейшая сокровищница по запасам полезных ископаемых.</w:t>
            </w:r>
          </w:p>
          <w:p w14:paraId="4B196690"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3)В планах экономического </w:t>
            </w:r>
            <w:proofErr w:type="gramStart"/>
            <w:r w:rsidRPr="001D58B7">
              <w:rPr>
                <w:rFonts w:ascii="Times New Roman" w:eastAsia="Times New Roman" w:hAnsi="Times New Roman" w:cs="Times New Roman"/>
                <w:sz w:val="24"/>
                <w:szCs w:val="24"/>
                <w:lang w:eastAsia="ru-RU"/>
              </w:rPr>
              <w:t>развития  Росс</w:t>
            </w:r>
            <w:proofErr w:type="gramEnd"/>
            <w:r w:rsidRPr="001D58B7">
              <w:rPr>
                <w:rFonts w:ascii="Times New Roman" w:eastAsia="Times New Roman" w:hAnsi="Times New Roman" w:cs="Times New Roman"/>
                <w:sz w:val="24"/>
                <w:szCs w:val="24"/>
                <w:lang w:eastAsia="ru-RU"/>
              </w:rPr>
              <w:t>6и Сибири уделяется большое внимание потому, что здесь сосредоточены огромные природные богатства.</w:t>
            </w:r>
          </w:p>
          <w:p w14:paraId="2880861E" w14:textId="77777777" w:rsidR="001D58B7" w:rsidRPr="001D58B7" w:rsidRDefault="001D58B7" w:rsidP="001D58B7">
            <w:pPr>
              <w:spacing w:after="0"/>
              <w:rPr>
                <w:rFonts w:ascii="Times New Roman" w:eastAsia="Times New Roman" w:hAnsi="Times New Roman" w:cs="Times New Roman"/>
                <w:i/>
                <w:sz w:val="24"/>
                <w:szCs w:val="24"/>
                <w:lang w:eastAsia="ru-RU"/>
              </w:rPr>
            </w:pPr>
            <w:r w:rsidRPr="001D58B7">
              <w:rPr>
                <w:rFonts w:ascii="Times New Roman" w:eastAsia="Times New Roman" w:hAnsi="Times New Roman" w:cs="Times New Roman"/>
                <w:sz w:val="24"/>
                <w:szCs w:val="24"/>
                <w:lang w:eastAsia="ru-RU"/>
              </w:rPr>
              <w:t>4)В развитии мировой экономики Сибири уделяется большое внимание, так как этот регион занимает две пятых пространства Азии и здесь сосредоточены огромные природные богатства.</w:t>
            </w:r>
          </w:p>
        </w:tc>
        <w:tc>
          <w:tcPr>
            <w:tcW w:w="1134" w:type="dxa"/>
            <w:tcBorders>
              <w:top w:val="single" w:sz="4" w:space="0" w:color="auto"/>
              <w:left w:val="single" w:sz="4" w:space="0" w:color="auto"/>
              <w:bottom w:val="single" w:sz="4" w:space="0" w:color="auto"/>
              <w:right w:val="single" w:sz="4" w:space="0" w:color="auto"/>
            </w:tcBorders>
          </w:tcPr>
          <w:p w14:paraId="65A604A3"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2D0CD5F4"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6078CB54"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151D3F9E"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1E1E4BAB"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tc>
        <w:tc>
          <w:tcPr>
            <w:tcW w:w="958" w:type="dxa"/>
            <w:tcBorders>
              <w:top w:val="single" w:sz="4" w:space="0" w:color="auto"/>
              <w:left w:val="single" w:sz="4" w:space="0" w:color="auto"/>
              <w:bottom w:val="single" w:sz="4" w:space="0" w:color="auto"/>
              <w:right w:val="single" w:sz="4" w:space="0" w:color="auto"/>
            </w:tcBorders>
          </w:tcPr>
          <w:p w14:paraId="0B49AC9A"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r>
      <w:tr w:rsidR="001D58B7" w:rsidRPr="001D58B7" w14:paraId="78C34615" w14:textId="77777777" w:rsidTr="0010422D">
        <w:trPr>
          <w:trHeight w:val="1940"/>
        </w:trPr>
        <w:tc>
          <w:tcPr>
            <w:tcW w:w="646" w:type="dxa"/>
            <w:tcBorders>
              <w:top w:val="single" w:sz="4" w:space="0" w:color="auto"/>
              <w:left w:val="single" w:sz="4" w:space="0" w:color="auto"/>
              <w:bottom w:val="single" w:sz="4" w:space="0" w:color="auto"/>
              <w:right w:val="single" w:sz="4" w:space="0" w:color="auto"/>
            </w:tcBorders>
          </w:tcPr>
          <w:p w14:paraId="5A6C2410"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c>
          <w:tcPr>
            <w:tcW w:w="6832" w:type="dxa"/>
            <w:tcBorders>
              <w:top w:val="single" w:sz="4" w:space="0" w:color="auto"/>
              <w:left w:val="single" w:sz="4" w:space="0" w:color="auto"/>
              <w:bottom w:val="single" w:sz="4" w:space="0" w:color="auto"/>
              <w:right w:val="single" w:sz="4" w:space="0" w:color="auto"/>
            </w:tcBorders>
          </w:tcPr>
          <w:p w14:paraId="01B056F4"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b/>
                <w:sz w:val="24"/>
                <w:szCs w:val="24"/>
                <w:lang w:eastAsia="ru-RU"/>
              </w:rPr>
              <w:t>Прочитайте текст и выполните задания 28 —30</w:t>
            </w:r>
            <w:r w:rsidRPr="001D58B7">
              <w:rPr>
                <w:rFonts w:ascii="Times New Roman" w:eastAsia="Times New Roman" w:hAnsi="Times New Roman" w:cs="Times New Roman"/>
                <w:sz w:val="24"/>
                <w:szCs w:val="24"/>
                <w:lang w:eastAsia="ru-RU"/>
              </w:rPr>
              <w:t xml:space="preserve"> </w:t>
            </w:r>
          </w:p>
          <w:p w14:paraId="650479A6"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w:t>
            </w:r>
            <w:proofErr w:type="gramStart"/>
            <w:r w:rsidRPr="001D58B7">
              <w:rPr>
                <w:rFonts w:ascii="Times New Roman" w:eastAsia="Times New Roman" w:hAnsi="Times New Roman" w:cs="Times New Roman"/>
                <w:sz w:val="24"/>
                <w:szCs w:val="24"/>
                <w:lang w:eastAsia="ru-RU"/>
              </w:rPr>
              <w:t>1)Однажды</w:t>
            </w:r>
            <w:proofErr w:type="gramEnd"/>
            <w:r w:rsidRPr="001D58B7">
              <w:rPr>
                <w:rFonts w:ascii="Times New Roman" w:eastAsia="Times New Roman" w:hAnsi="Times New Roman" w:cs="Times New Roman"/>
                <w:sz w:val="24"/>
                <w:szCs w:val="24"/>
                <w:lang w:eastAsia="ru-RU"/>
              </w:rPr>
              <w:t xml:space="preserve"> ко мне на вахту, октябрьскую, осеннюю, нена</w:t>
            </w:r>
            <w:r w:rsidRPr="001D58B7">
              <w:rPr>
                <w:rFonts w:ascii="Times New Roman" w:eastAsia="Times New Roman" w:hAnsi="Times New Roman" w:cs="Times New Roman"/>
                <w:sz w:val="24"/>
                <w:szCs w:val="24"/>
                <w:lang w:eastAsia="ru-RU"/>
              </w:rPr>
              <w:softHyphen/>
              <w:t>стную, прилетели скворцы.</w:t>
            </w:r>
          </w:p>
          <w:p w14:paraId="77BBB92F"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w:t>
            </w:r>
            <w:proofErr w:type="gramStart"/>
            <w:r w:rsidRPr="001D58B7">
              <w:rPr>
                <w:rFonts w:ascii="Times New Roman" w:eastAsia="Times New Roman" w:hAnsi="Times New Roman" w:cs="Times New Roman"/>
                <w:sz w:val="24"/>
                <w:szCs w:val="24"/>
                <w:lang w:eastAsia="ru-RU"/>
              </w:rPr>
              <w:t>2)Мы</w:t>
            </w:r>
            <w:proofErr w:type="gramEnd"/>
            <w:r w:rsidRPr="001D58B7">
              <w:rPr>
                <w:rFonts w:ascii="Times New Roman" w:eastAsia="Times New Roman" w:hAnsi="Times New Roman" w:cs="Times New Roman"/>
                <w:sz w:val="24"/>
                <w:szCs w:val="24"/>
                <w:lang w:eastAsia="ru-RU"/>
              </w:rPr>
              <w:t xml:space="preserve"> мчались в ночи от берегов; Исландии  к  Норвегии.   (</w:t>
            </w:r>
            <w:proofErr w:type="gramStart"/>
            <w:r w:rsidRPr="001D58B7">
              <w:rPr>
                <w:rFonts w:ascii="Times New Roman" w:eastAsia="Times New Roman" w:hAnsi="Times New Roman" w:cs="Times New Roman"/>
                <w:sz w:val="24"/>
                <w:szCs w:val="24"/>
                <w:lang w:eastAsia="ru-RU"/>
              </w:rPr>
              <w:t>3)На</w:t>
            </w:r>
            <w:proofErr w:type="gramEnd"/>
            <w:r w:rsidRPr="001D58B7">
              <w:rPr>
                <w:rFonts w:ascii="Times New Roman" w:eastAsia="Times New Roman" w:hAnsi="Times New Roman" w:cs="Times New Roman"/>
                <w:sz w:val="24"/>
                <w:szCs w:val="24"/>
                <w:lang w:eastAsia="ru-RU"/>
              </w:rPr>
              <w:t xml:space="preserve"> освещенном  мощными  огнями теплоходе. (4)И в этом туманном мире возникли усталые созвездия...</w:t>
            </w:r>
          </w:p>
          <w:p w14:paraId="77BC35C9"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(5)Я вышел из рубки на крыло мостика. (</w:t>
            </w:r>
            <w:proofErr w:type="gramStart"/>
            <w:r w:rsidRPr="001D58B7">
              <w:rPr>
                <w:rFonts w:ascii="Times New Roman" w:eastAsia="Times New Roman" w:hAnsi="Times New Roman" w:cs="Times New Roman"/>
                <w:sz w:val="24"/>
                <w:szCs w:val="24"/>
                <w:lang w:eastAsia="ru-RU"/>
              </w:rPr>
              <w:t>6)Ветер</w:t>
            </w:r>
            <w:proofErr w:type="gramEnd"/>
            <w:r w:rsidRPr="001D58B7">
              <w:rPr>
                <w:rFonts w:ascii="Times New Roman" w:eastAsia="Times New Roman" w:hAnsi="Times New Roman" w:cs="Times New Roman"/>
                <w:sz w:val="24"/>
                <w:szCs w:val="24"/>
                <w:lang w:eastAsia="ru-RU"/>
              </w:rPr>
              <w:t>, дождь и; ночь сразу стали громкими.</w:t>
            </w:r>
          </w:p>
          <w:p w14:paraId="0A6847A6"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(7)Я поднял к глазам бинокль. (8)В стёклах заколыхались белые надстройки теплохода, спасательные вельботы, тёмные от дождя чехлы и птицы — распушенные ветром мокрые комочки. (</w:t>
            </w:r>
            <w:proofErr w:type="gramStart"/>
            <w:r w:rsidRPr="001D58B7">
              <w:rPr>
                <w:rFonts w:ascii="Times New Roman" w:eastAsia="Times New Roman" w:hAnsi="Times New Roman" w:cs="Times New Roman"/>
                <w:sz w:val="24"/>
                <w:szCs w:val="24"/>
                <w:lang w:eastAsia="ru-RU"/>
              </w:rPr>
              <w:t>9)Они</w:t>
            </w:r>
            <w:proofErr w:type="gramEnd"/>
            <w:r w:rsidRPr="001D58B7">
              <w:rPr>
                <w:rFonts w:ascii="Times New Roman" w:eastAsia="Times New Roman" w:hAnsi="Times New Roman" w:cs="Times New Roman"/>
                <w:sz w:val="24"/>
                <w:szCs w:val="24"/>
                <w:lang w:eastAsia="ru-RU"/>
              </w:rPr>
              <w:t xml:space="preserve"> метались между антеннами и пытались спрятаться от ветра за трубой.</w:t>
            </w:r>
          </w:p>
          <w:p w14:paraId="5D9166DF"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w:t>
            </w:r>
            <w:proofErr w:type="gramStart"/>
            <w:r w:rsidRPr="001D58B7">
              <w:rPr>
                <w:rFonts w:ascii="Times New Roman" w:eastAsia="Times New Roman" w:hAnsi="Times New Roman" w:cs="Times New Roman"/>
                <w:sz w:val="24"/>
                <w:szCs w:val="24"/>
                <w:lang w:eastAsia="ru-RU"/>
              </w:rPr>
              <w:t>10)Палубу</w:t>
            </w:r>
            <w:proofErr w:type="gramEnd"/>
            <w:r w:rsidRPr="001D58B7">
              <w:rPr>
                <w:rFonts w:ascii="Times New Roman" w:eastAsia="Times New Roman" w:hAnsi="Times New Roman" w:cs="Times New Roman"/>
                <w:sz w:val="24"/>
                <w:szCs w:val="24"/>
                <w:lang w:eastAsia="ru-RU"/>
              </w:rPr>
              <w:t xml:space="preserve"> нашего теплохода выбрали эти маленькие бесстрашные птицы в качестве временного пристанища в своём долгом пути на юг. (11) Конечно, вспомнился Саврасов, </w:t>
            </w:r>
          </w:p>
          <w:p w14:paraId="2E24625D"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грачи, весна, ещё лежит снег, а деревья проснулись. (12) И всё вообще вспомнилось,</w:t>
            </w:r>
          </w:p>
          <w:p w14:paraId="44DE4C19"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что бывает вокруг нас и что бывает </w:t>
            </w:r>
            <w:proofErr w:type="gramStart"/>
            <w:r w:rsidRPr="001D58B7">
              <w:rPr>
                <w:rFonts w:ascii="Times New Roman" w:eastAsia="Times New Roman" w:hAnsi="Times New Roman" w:cs="Times New Roman"/>
                <w:sz w:val="24"/>
                <w:szCs w:val="24"/>
                <w:lang w:eastAsia="ru-RU"/>
              </w:rPr>
              <w:t>внутри  наших</w:t>
            </w:r>
            <w:proofErr w:type="gramEnd"/>
            <w:r w:rsidRPr="001D58B7">
              <w:rPr>
                <w:rFonts w:ascii="Times New Roman" w:eastAsia="Times New Roman" w:hAnsi="Times New Roman" w:cs="Times New Roman"/>
                <w:sz w:val="24"/>
                <w:szCs w:val="24"/>
                <w:lang w:eastAsia="ru-RU"/>
              </w:rPr>
              <w:t xml:space="preserve"> душ, когда приходит русская весна и прилетают грачи и скворцы.  (13) Это не </w:t>
            </w:r>
            <w:proofErr w:type="gramStart"/>
            <w:r w:rsidRPr="001D58B7">
              <w:rPr>
                <w:rFonts w:ascii="Times New Roman" w:eastAsia="Times New Roman" w:hAnsi="Times New Roman" w:cs="Times New Roman"/>
                <w:sz w:val="24"/>
                <w:szCs w:val="24"/>
                <w:lang w:eastAsia="ru-RU"/>
              </w:rPr>
              <w:t>опишешь.(</w:t>
            </w:r>
            <w:proofErr w:type="gramEnd"/>
            <w:r w:rsidRPr="001D58B7">
              <w:rPr>
                <w:rFonts w:ascii="Times New Roman" w:eastAsia="Times New Roman" w:hAnsi="Times New Roman" w:cs="Times New Roman"/>
                <w:sz w:val="24"/>
                <w:szCs w:val="24"/>
                <w:lang w:eastAsia="ru-RU"/>
              </w:rPr>
              <w:t xml:space="preserve">14) Это возвращает в детство. </w:t>
            </w:r>
          </w:p>
          <w:p w14:paraId="1F1A2B68"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(15) И это связано не только связано с пробуждением природы, но и с глубоким ощущением родины, России.</w:t>
            </w:r>
          </w:p>
          <w:p w14:paraId="4A0003D5"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(16) И пускай ругают наших художников за старомодность и литературность сюжетов. </w:t>
            </w:r>
          </w:p>
          <w:p w14:paraId="7D9FCE0E"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(17)3а именами Саврасова, Левитана, Серова, Коровина, Кустодиева скрывается не только вечная в искусстве радость </w:t>
            </w:r>
            <w:r w:rsidRPr="001D58B7">
              <w:rPr>
                <w:rFonts w:ascii="Times New Roman" w:eastAsia="Times New Roman" w:hAnsi="Times New Roman" w:cs="Times New Roman"/>
                <w:sz w:val="24"/>
                <w:szCs w:val="24"/>
                <w:lang w:eastAsia="ru-RU"/>
              </w:rPr>
              <w:lastRenderedPageBreak/>
              <w:t>жизни. (</w:t>
            </w:r>
            <w:proofErr w:type="gramStart"/>
            <w:r w:rsidRPr="001D58B7">
              <w:rPr>
                <w:rFonts w:ascii="Times New Roman" w:eastAsia="Times New Roman" w:hAnsi="Times New Roman" w:cs="Times New Roman"/>
                <w:sz w:val="24"/>
                <w:szCs w:val="24"/>
                <w:lang w:eastAsia="ru-RU"/>
              </w:rPr>
              <w:t>18)Скрывается</w:t>
            </w:r>
            <w:proofErr w:type="gramEnd"/>
            <w:r w:rsidRPr="001D58B7">
              <w:rPr>
                <w:rFonts w:ascii="Times New Roman" w:eastAsia="Times New Roman" w:hAnsi="Times New Roman" w:cs="Times New Roman"/>
                <w:sz w:val="24"/>
                <w:szCs w:val="24"/>
                <w:lang w:eastAsia="ru-RU"/>
              </w:rPr>
              <w:t xml:space="preserve"> именно рус</w:t>
            </w:r>
            <w:r w:rsidRPr="001D58B7">
              <w:rPr>
                <w:rFonts w:ascii="Times New Roman" w:eastAsia="Times New Roman" w:hAnsi="Times New Roman" w:cs="Times New Roman"/>
                <w:sz w:val="24"/>
                <w:szCs w:val="24"/>
                <w:lang w:eastAsia="ru-RU"/>
              </w:rPr>
              <w:softHyphen/>
              <w:t>ская радость, со всей её нежностью, скромностью и глубиной. (19)И как проста русская песня, так проста живопись.</w:t>
            </w:r>
          </w:p>
          <w:p w14:paraId="76B0DA75"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(20)И в наш сложный век, когда искусство мира мучительно ищет общие истины, когда запутанность жизни вызывает необ</w:t>
            </w:r>
            <w:r w:rsidRPr="001D58B7">
              <w:rPr>
                <w:rFonts w:ascii="Times New Roman" w:eastAsia="Times New Roman" w:hAnsi="Times New Roman" w:cs="Times New Roman"/>
                <w:sz w:val="24"/>
                <w:szCs w:val="24"/>
                <w:lang w:eastAsia="ru-RU"/>
              </w:rPr>
              <w:softHyphen/>
              <w:t>ходимость сложнейшего анализа психики отдельного человека и сложнейшего анализа жизни общества, — в наш век художни</w:t>
            </w:r>
            <w:r w:rsidRPr="001D58B7">
              <w:rPr>
                <w:rFonts w:ascii="Times New Roman" w:eastAsia="Times New Roman" w:hAnsi="Times New Roman" w:cs="Times New Roman"/>
                <w:sz w:val="24"/>
                <w:szCs w:val="24"/>
                <w:lang w:eastAsia="ru-RU"/>
              </w:rPr>
              <w:softHyphen/>
              <w:t xml:space="preserve">кам тем более не следует забывать об одной простой функции искусства — будить и освещать </w:t>
            </w:r>
            <w:proofErr w:type="gramStart"/>
            <w:r w:rsidRPr="001D58B7">
              <w:rPr>
                <w:rFonts w:ascii="Times New Roman" w:eastAsia="Times New Roman" w:hAnsi="Times New Roman" w:cs="Times New Roman"/>
                <w:sz w:val="24"/>
                <w:szCs w:val="24"/>
                <w:lang w:eastAsia="ru-RU"/>
              </w:rPr>
              <w:t>в  соплеменнике</w:t>
            </w:r>
            <w:proofErr w:type="gramEnd"/>
            <w:r w:rsidRPr="001D58B7">
              <w:rPr>
                <w:rFonts w:ascii="Times New Roman" w:eastAsia="Times New Roman" w:hAnsi="Times New Roman" w:cs="Times New Roman"/>
                <w:sz w:val="24"/>
                <w:szCs w:val="24"/>
                <w:lang w:eastAsia="ru-RU"/>
              </w:rPr>
              <w:t xml:space="preserve"> чувство родины.</w:t>
            </w:r>
          </w:p>
          <w:p w14:paraId="79B99F94"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(21) Пускай наших пейзажистов не знает заграница. (</w:t>
            </w:r>
            <w:proofErr w:type="gramStart"/>
            <w:r w:rsidRPr="001D58B7">
              <w:rPr>
                <w:rFonts w:ascii="Times New Roman" w:eastAsia="Times New Roman" w:hAnsi="Times New Roman" w:cs="Times New Roman"/>
                <w:sz w:val="24"/>
                <w:szCs w:val="24"/>
                <w:lang w:eastAsia="ru-RU"/>
              </w:rPr>
              <w:t>22)Чтобы</w:t>
            </w:r>
            <w:proofErr w:type="gramEnd"/>
            <w:r w:rsidRPr="001D58B7">
              <w:rPr>
                <w:rFonts w:ascii="Times New Roman" w:eastAsia="Times New Roman" w:hAnsi="Times New Roman" w:cs="Times New Roman"/>
                <w:sz w:val="24"/>
                <w:szCs w:val="24"/>
                <w:lang w:eastAsia="ru-RU"/>
              </w:rPr>
              <w:t xml:space="preserve"> не проходить мимо Серова, надо быть русским. (</w:t>
            </w:r>
            <w:proofErr w:type="gramStart"/>
            <w:r w:rsidRPr="001D58B7">
              <w:rPr>
                <w:rFonts w:ascii="Times New Roman" w:eastAsia="Times New Roman" w:hAnsi="Times New Roman" w:cs="Times New Roman"/>
                <w:sz w:val="24"/>
                <w:szCs w:val="24"/>
                <w:lang w:eastAsia="ru-RU"/>
              </w:rPr>
              <w:t>23)Искусст</w:t>
            </w:r>
            <w:r w:rsidRPr="001D58B7">
              <w:rPr>
                <w:rFonts w:ascii="Times New Roman" w:eastAsia="Times New Roman" w:hAnsi="Times New Roman" w:cs="Times New Roman"/>
                <w:sz w:val="24"/>
                <w:szCs w:val="24"/>
                <w:lang w:eastAsia="ru-RU"/>
              </w:rPr>
              <w:softHyphen/>
              <w:t>во</w:t>
            </w:r>
            <w:proofErr w:type="gramEnd"/>
            <w:r w:rsidRPr="001D58B7">
              <w:rPr>
                <w:rFonts w:ascii="Times New Roman" w:eastAsia="Times New Roman" w:hAnsi="Times New Roman" w:cs="Times New Roman"/>
                <w:sz w:val="24"/>
                <w:szCs w:val="24"/>
                <w:lang w:eastAsia="ru-RU"/>
              </w:rPr>
              <w:t xml:space="preserve"> тогда искусство, когда оно вызывает в человеке ощущение пусть мимолетного, но счастья. (24)А мы устроены так, что са</w:t>
            </w:r>
            <w:r w:rsidRPr="001D58B7">
              <w:rPr>
                <w:rFonts w:ascii="Times New Roman" w:eastAsia="Times New Roman" w:hAnsi="Times New Roman" w:cs="Times New Roman"/>
                <w:sz w:val="24"/>
                <w:szCs w:val="24"/>
                <w:lang w:eastAsia="ru-RU"/>
              </w:rPr>
              <w:softHyphen/>
              <w:t>мое пронзительное счастье возникает в нас тогда, когда мы ощущаем любовь к России. (25)Я не знаю, есть ли у других на</w:t>
            </w:r>
            <w:r w:rsidRPr="001D58B7">
              <w:rPr>
                <w:rFonts w:ascii="Times New Roman" w:eastAsia="Times New Roman" w:hAnsi="Times New Roman" w:cs="Times New Roman"/>
                <w:sz w:val="24"/>
                <w:szCs w:val="24"/>
                <w:lang w:eastAsia="ru-RU"/>
              </w:rPr>
              <w:softHyphen/>
              <w:t>ций такая нерасторжимая связь между эстетическим ощущени</w:t>
            </w:r>
            <w:r w:rsidRPr="001D58B7">
              <w:rPr>
                <w:rFonts w:ascii="Times New Roman" w:eastAsia="Times New Roman" w:hAnsi="Times New Roman" w:cs="Times New Roman"/>
                <w:sz w:val="24"/>
                <w:szCs w:val="24"/>
                <w:lang w:eastAsia="ru-RU"/>
              </w:rPr>
              <w:softHyphen/>
              <w:t>ем и ощущением родины...</w:t>
            </w:r>
          </w:p>
          <w:p w14:paraId="612BF251" w14:textId="77777777" w:rsidR="001D58B7" w:rsidRPr="001D58B7" w:rsidRDefault="001D58B7" w:rsidP="001D58B7">
            <w:pPr>
              <w:spacing w:after="0"/>
              <w:rPr>
                <w:rFonts w:ascii="Times New Roman" w:eastAsia="Times New Roman" w:hAnsi="Times New Roman" w:cs="Times New Roman"/>
                <w:i/>
                <w:sz w:val="24"/>
                <w:szCs w:val="24"/>
                <w:lang w:eastAsia="ru-RU"/>
              </w:rPr>
            </w:pPr>
          </w:p>
        </w:tc>
        <w:tc>
          <w:tcPr>
            <w:tcW w:w="1134" w:type="dxa"/>
            <w:tcBorders>
              <w:top w:val="single" w:sz="4" w:space="0" w:color="auto"/>
              <w:left w:val="single" w:sz="4" w:space="0" w:color="auto"/>
              <w:bottom w:val="single" w:sz="4" w:space="0" w:color="auto"/>
              <w:right w:val="single" w:sz="4" w:space="0" w:color="auto"/>
            </w:tcBorders>
          </w:tcPr>
          <w:p w14:paraId="6DFBE983"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743A297E"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tc>
        <w:tc>
          <w:tcPr>
            <w:tcW w:w="958" w:type="dxa"/>
            <w:tcBorders>
              <w:top w:val="single" w:sz="4" w:space="0" w:color="auto"/>
              <w:left w:val="single" w:sz="4" w:space="0" w:color="auto"/>
              <w:bottom w:val="single" w:sz="4" w:space="0" w:color="auto"/>
              <w:right w:val="single" w:sz="4" w:space="0" w:color="auto"/>
            </w:tcBorders>
          </w:tcPr>
          <w:p w14:paraId="7656BDFB"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r>
      <w:tr w:rsidR="001D58B7" w:rsidRPr="001D58B7" w14:paraId="46BFA98E" w14:textId="77777777" w:rsidTr="0010422D">
        <w:trPr>
          <w:trHeight w:val="1276"/>
        </w:trPr>
        <w:tc>
          <w:tcPr>
            <w:tcW w:w="646" w:type="dxa"/>
            <w:tcBorders>
              <w:top w:val="single" w:sz="4" w:space="0" w:color="auto"/>
              <w:left w:val="single" w:sz="4" w:space="0" w:color="auto"/>
              <w:bottom w:val="single" w:sz="4" w:space="0" w:color="auto"/>
              <w:right w:val="single" w:sz="4" w:space="0" w:color="auto"/>
            </w:tcBorders>
          </w:tcPr>
          <w:p w14:paraId="7664963A"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28</w:t>
            </w:r>
          </w:p>
        </w:tc>
        <w:tc>
          <w:tcPr>
            <w:tcW w:w="6832" w:type="dxa"/>
            <w:tcBorders>
              <w:top w:val="single" w:sz="4" w:space="0" w:color="auto"/>
              <w:left w:val="single" w:sz="4" w:space="0" w:color="auto"/>
              <w:bottom w:val="single" w:sz="4" w:space="0" w:color="auto"/>
              <w:right w:val="single" w:sz="4" w:space="0" w:color="auto"/>
            </w:tcBorders>
          </w:tcPr>
          <w:p w14:paraId="0BE41FFE" w14:textId="77777777" w:rsidR="001D58B7" w:rsidRPr="001D58B7" w:rsidRDefault="001D58B7" w:rsidP="001D58B7">
            <w:pPr>
              <w:spacing w:after="0" w:line="240" w:lineRule="auto"/>
              <w:jc w:val="both"/>
              <w:rPr>
                <w:rFonts w:ascii="Times New Roman" w:eastAsia="Times New Roman" w:hAnsi="Times New Roman" w:cs="Times New Roman"/>
                <w:i/>
                <w:sz w:val="24"/>
                <w:szCs w:val="24"/>
                <w:lang w:eastAsia="ru-RU"/>
              </w:rPr>
            </w:pPr>
            <w:r w:rsidRPr="001D58B7">
              <w:rPr>
                <w:rFonts w:ascii="Times New Roman" w:eastAsia="Times New Roman" w:hAnsi="Times New Roman" w:cs="Times New Roman"/>
                <w:i/>
                <w:sz w:val="24"/>
                <w:szCs w:val="24"/>
                <w:lang w:eastAsia="ru-RU"/>
              </w:rPr>
              <w:t>В каком(-их) предложении(-</w:t>
            </w:r>
            <w:proofErr w:type="spellStart"/>
            <w:r w:rsidRPr="001D58B7">
              <w:rPr>
                <w:rFonts w:ascii="Times New Roman" w:eastAsia="Times New Roman" w:hAnsi="Times New Roman" w:cs="Times New Roman"/>
                <w:i/>
                <w:sz w:val="24"/>
                <w:szCs w:val="24"/>
                <w:lang w:eastAsia="ru-RU"/>
              </w:rPr>
              <w:t>ях</w:t>
            </w:r>
            <w:proofErr w:type="spellEnd"/>
            <w:r w:rsidRPr="001D58B7">
              <w:rPr>
                <w:rFonts w:ascii="Times New Roman" w:eastAsia="Times New Roman" w:hAnsi="Times New Roman" w:cs="Times New Roman"/>
                <w:i/>
                <w:sz w:val="24"/>
                <w:szCs w:val="24"/>
                <w:lang w:eastAsia="ru-RU"/>
              </w:rPr>
              <w:t>) автор открыто высказы</w:t>
            </w:r>
            <w:r w:rsidRPr="001D58B7">
              <w:rPr>
                <w:rFonts w:ascii="Times New Roman" w:eastAsia="Times New Roman" w:hAnsi="Times New Roman" w:cs="Times New Roman"/>
                <w:i/>
                <w:sz w:val="24"/>
                <w:szCs w:val="24"/>
                <w:lang w:eastAsia="ru-RU"/>
              </w:rPr>
              <w:softHyphen/>
              <w:t>вает свою точку зрения на предназначение искусства?</w:t>
            </w:r>
          </w:p>
          <w:p w14:paraId="49ABFC8F"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    11, 13     2) 16          3) 17, 18                  4) 20, 23</w:t>
            </w:r>
          </w:p>
        </w:tc>
        <w:tc>
          <w:tcPr>
            <w:tcW w:w="1134" w:type="dxa"/>
            <w:tcBorders>
              <w:top w:val="single" w:sz="4" w:space="0" w:color="auto"/>
              <w:left w:val="single" w:sz="4" w:space="0" w:color="auto"/>
              <w:bottom w:val="single" w:sz="4" w:space="0" w:color="auto"/>
              <w:right w:val="single" w:sz="4" w:space="0" w:color="auto"/>
            </w:tcBorders>
          </w:tcPr>
          <w:p w14:paraId="6604D702"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62B9587E"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7B84C1C5"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tc>
        <w:tc>
          <w:tcPr>
            <w:tcW w:w="958" w:type="dxa"/>
            <w:tcBorders>
              <w:top w:val="single" w:sz="4" w:space="0" w:color="auto"/>
              <w:left w:val="single" w:sz="4" w:space="0" w:color="auto"/>
              <w:bottom w:val="single" w:sz="4" w:space="0" w:color="auto"/>
              <w:right w:val="single" w:sz="4" w:space="0" w:color="auto"/>
            </w:tcBorders>
          </w:tcPr>
          <w:p w14:paraId="2F0AA744"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r>
      <w:tr w:rsidR="001D58B7" w:rsidRPr="001D58B7" w14:paraId="49A2F581" w14:textId="77777777" w:rsidTr="0010422D">
        <w:trPr>
          <w:trHeight w:val="1840"/>
        </w:trPr>
        <w:tc>
          <w:tcPr>
            <w:tcW w:w="646" w:type="dxa"/>
            <w:tcBorders>
              <w:top w:val="single" w:sz="4" w:space="0" w:color="auto"/>
              <w:left w:val="single" w:sz="4" w:space="0" w:color="auto"/>
              <w:bottom w:val="single" w:sz="4" w:space="0" w:color="auto"/>
              <w:right w:val="single" w:sz="4" w:space="0" w:color="auto"/>
            </w:tcBorders>
          </w:tcPr>
          <w:p w14:paraId="41D87BDC"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29</w:t>
            </w:r>
          </w:p>
        </w:tc>
        <w:tc>
          <w:tcPr>
            <w:tcW w:w="6832" w:type="dxa"/>
            <w:tcBorders>
              <w:top w:val="single" w:sz="4" w:space="0" w:color="auto"/>
              <w:left w:val="single" w:sz="4" w:space="0" w:color="auto"/>
              <w:bottom w:val="single" w:sz="4" w:space="0" w:color="auto"/>
              <w:right w:val="single" w:sz="4" w:space="0" w:color="auto"/>
            </w:tcBorders>
          </w:tcPr>
          <w:p w14:paraId="29148782" w14:textId="77777777" w:rsidR="001D58B7" w:rsidRPr="001D58B7" w:rsidRDefault="001D58B7" w:rsidP="001D58B7">
            <w:pPr>
              <w:spacing w:after="0" w:line="240" w:lineRule="auto"/>
              <w:jc w:val="both"/>
              <w:rPr>
                <w:rFonts w:ascii="Times New Roman" w:eastAsia="Times New Roman" w:hAnsi="Times New Roman" w:cs="Times New Roman"/>
                <w:i/>
                <w:sz w:val="24"/>
                <w:szCs w:val="24"/>
                <w:lang w:eastAsia="ru-RU"/>
              </w:rPr>
            </w:pPr>
            <w:r w:rsidRPr="001D58B7">
              <w:rPr>
                <w:rFonts w:ascii="Times New Roman" w:eastAsia="Times New Roman" w:hAnsi="Times New Roman" w:cs="Times New Roman"/>
                <w:i/>
                <w:sz w:val="24"/>
                <w:szCs w:val="24"/>
                <w:lang w:eastAsia="ru-RU"/>
              </w:rPr>
              <w:t>Какой(-</w:t>
            </w:r>
            <w:proofErr w:type="spellStart"/>
            <w:r w:rsidRPr="001D58B7">
              <w:rPr>
                <w:rFonts w:ascii="Times New Roman" w:eastAsia="Times New Roman" w:hAnsi="Times New Roman" w:cs="Times New Roman"/>
                <w:i/>
                <w:sz w:val="24"/>
                <w:szCs w:val="24"/>
                <w:lang w:eastAsia="ru-RU"/>
              </w:rPr>
              <w:t>ие</w:t>
            </w:r>
            <w:proofErr w:type="spellEnd"/>
            <w:r w:rsidRPr="001D58B7">
              <w:rPr>
                <w:rFonts w:ascii="Times New Roman" w:eastAsia="Times New Roman" w:hAnsi="Times New Roman" w:cs="Times New Roman"/>
                <w:i/>
                <w:sz w:val="24"/>
                <w:szCs w:val="24"/>
                <w:lang w:eastAsia="ru-RU"/>
              </w:rPr>
              <w:t>) тип(-ы) речи представлен(-ы) в предложе</w:t>
            </w:r>
            <w:r w:rsidRPr="001D58B7">
              <w:rPr>
                <w:rFonts w:ascii="Times New Roman" w:eastAsia="Times New Roman" w:hAnsi="Times New Roman" w:cs="Times New Roman"/>
                <w:i/>
                <w:sz w:val="24"/>
                <w:szCs w:val="24"/>
                <w:lang w:eastAsia="ru-RU"/>
              </w:rPr>
              <w:softHyphen/>
              <w:t>ниях 21-25?</w:t>
            </w:r>
          </w:p>
          <w:p w14:paraId="139F3EE0"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1)рассуждение и описание</w:t>
            </w:r>
          </w:p>
          <w:p w14:paraId="5F3BD723"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2)рассуждение и повествование</w:t>
            </w:r>
          </w:p>
          <w:p w14:paraId="15B949A9"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3)рассуждение</w:t>
            </w:r>
          </w:p>
          <w:p w14:paraId="004B9A1C" w14:textId="77777777" w:rsidR="001D58B7" w:rsidRPr="001D58B7" w:rsidRDefault="001D58B7" w:rsidP="001D58B7">
            <w:pPr>
              <w:spacing w:after="0" w:line="240" w:lineRule="auto"/>
              <w:jc w:val="both"/>
              <w:rPr>
                <w:rFonts w:ascii="Times New Roman" w:eastAsia="Times New Roman" w:hAnsi="Times New Roman" w:cs="Times New Roman"/>
                <w:i/>
                <w:sz w:val="24"/>
                <w:szCs w:val="24"/>
                <w:lang w:eastAsia="ru-RU"/>
              </w:rPr>
            </w:pPr>
            <w:r w:rsidRPr="001D58B7">
              <w:rPr>
                <w:rFonts w:ascii="Times New Roman" w:eastAsia="Times New Roman" w:hAnsi="Times New Roman" w:cs="Times New Roman"/>
                <w:sz w:val="24"/>
                <w:szCs w:val="24"/>
                <w:lang w:eastAsia="ru-RU"/>
              </w:rPr>
              <w:t>4)повествование</w:t>
            </w:r>
          </w:p>
        </w:tc>
        <w:tc>
          <w:tcPr>
            <w:tcW w:w="1134" w:type="dxa"/>
            <w:tcBorders>
              <w:top w:val="single" w:sz="4" w:space="0" w:color="auto"/>
              <w:left w:val="single" w:sz="4" w:space="0" w:color="auto"/>
              <w:bottom w:val="single" w:sz="4" w:space="0" w:color="auto"/>
              <w:right w:val="single" w:sz="4" w:space="0" w:color="auto"/>
            </w:tcBorders>
          </w:tcPr>
          <w:p w14:paraId="6F63E31C"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660C9930"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0C5DC3F2"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0432D7E9"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tc>
        <w:tc>
          <w:tcPr>
            <w:tcW w:w="958" w:type="dxa"/>
            <w:tcBorders>
              <w:top w:val="single" w:sz="4" w:space="0" w:color="auto"/>
              <w:left w:val="single" w:sz="4" w:space="0" w:color="auto"/>
              <w:bottom w:val="single" w:sz="4" w:space="0" w:color="auto"/>
              <w:right w:val="single" w:sz="4" w:space="0" w:color="auto"/>
            </w:tcBorders>
          </w:tcPr>
          <w:p w14:paraId="2D91B394"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r>
      <w:tr w:rsidR="001D58B7" w:rsidRPr="001D58B7" w14:paraId="0437F05B" w14:textId="77777777" w:rsidTr="0010422D">
        <w:trPr>
          <w:trHeight w:val="460"/>
        </w:trPr>
        <w:tc>
          <w:tcPr>
            <w:tcW w:w="646" w:type="dxa"/>
            <w:tcBorders>
              <w:top w:val="single" w:sz="4" w:space="0" w:color="auto"/>
              <w:left w:val="single" w:sz="4" w:space="0" w:color="auto"/>
              <w:bottom w:val="single" w:sz="4" w:space="0" w:color="auto"/>
              <w:right w:val="single" w:sz="4" w:space="0" w:color="auto"/>
            </w:tcBorders>
          </w:tcPr>
          <w:p w14:paraId="0BB12D4F"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30</w:t>
            </w:r>
          </w:p>
        </w:tc>
        <w:tc>
          <w:tcPr>
            <w:tcW w:w="6832" w:type="dxa"/>
            <w:tcBorders>
              <w:top w:val="single" w:sz="4" w:space="0" w:color="auto"/>
              <w:left w:val="single" w:sz="4" w:space="0" w:color="auto"/>
              <w:bottom w:val="single" w:sz="4" w:space="0" w:color="auto"/>
              <w:right w:val="single" w:sz="4" w:space="0" w:color="auto"/>
            </w:tcBorders>
          </w:tcPr>
          <w:p w14:paraId="2723E234" w14:textId="77777777" w:rsidR="001D58B7" w:rsidRPr="001D58B7" w:rsidRDefault="001D58B7" w:rsidP="001D58B7">
            <w:pPr>
              <w:spacing w:after="0" w:line="240" w:lineRule="auto"/>
              <w:jc w:val="both"/>
              <w:rPr>
                <w:rFonts w:ascii="Times New Roman" w:eastAsia="Times New Roman" w:hAnsi="Times New Roman" w:cs="Times New Roman"/>
                <w:i/>
                <w:sz w:val="24"/>
                <w:szCs w:val="24"/>
                <w:lang w:eastAsia="ru-RU"/>
              </w:rPr>
            </w:pPr>
            <w:r w:rsidRPr="001D58B7">
              <w:rPr>
                <w:rFonts w:ascii="Times New Roman" w:eastAsia="Times New Roman" w:hAnsi="Times New Roman" w:cs="Times New Roman"/>
                <w:i/>
                <w:sz w:val="24"/>
                <w:szCs w:val="24"/>
                <w:lang w:eastAsia="ru-RU"/>
              </w:rPr>
              <w:t>Какое слово употреблено в тексте в прямом значении?</w:t>
            </w:r>
          </w:p>
          <w:p w14:paraId="26A9A8B4"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1)усталые (предложение 4)</w:t>
            </w:r>
          </w:p>
          <w:p w14:paraId="55B9C3A0"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2)белые (предложение 8)</w:t>
            </w:r>
          </w:p>
          <w:p w14:paraId="5292C0D8"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3)пробуждение (предложение 15)</w:t>
            </w:r>
          </w:p>
          <w:p w14:paraId="62FCF1A3"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4)скрывается (предложение 17)</w:t>
            </w:r>
          </w:p>
          <w:p w14:paraId="1CCEEBE2" w14:textId="77777777" w:rsidR="001D58B7" w:rsidRPr="001D58B7" w:rsidRDefault="001D58B7" w:rsidP="001D58B7">
            <w:pPr>
              <w:spacing w:after="0"/>
              <w:rPr>
                <w:rFonts w:ascii="Times New Roman" w:eastAsia="Times New Roman" w:hAnsi="Times New Roman" w:cs="Times New Roman"/>
                <w:i/>
                <w:sz w:val="24"/>
                <w:szCs w:val="24"/>
                <w:lang w:eastAsia="ru-RU"/>
              </w:rPr>
            </w:pPr>
          </w:p>
        </w:tc>
        <w:tc>
          <w:tcPr>
            <w:tcW w:w="1134" w:type="dxa"/>
            <w:tcBorders>
              <w:top w:val="single" w:sz="4" w:space="0" w:color="auto"/>
              <w:left w:val="single" w:sz="4" w:space="0" w:color="auto"/>
              <w:bottom w:val="single" w:sz="4" w:space="0" w:color="auto"/>
              <w:right w:val="single" w:sz="4" w:space="0" w:color="auto"/>
            </w:tcBorders>
          </w:tcPr>
          <w:p w14:paraId="493C05A2"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tc>
        <w:tc>
          <w:tcPr>
            <w:tcW w:w="958" w:type="dxa"/>
            <w:tcBorders>
              <w:top w:val="single" w:sz="4" w:space="0" w:color="auto"/>
              <w:left w:val="single" w:sz="4" w:space="0" w:color="auto"/>
              <w:bottom w:val="single" w:sz="4" w:space="0" w:color="auto"/>
              <w:right w:val="single" w:sz="4" w:space="0" w:color="auto"/>
            </w:tcBorders>
          </w:tcPr>
          <w:p w14:paraId="1EB0EB19"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r>
      <w:tr w:rsidR="001D58B7" w:rsidRPr="001D58B7" w14:paraId="3D4D64F0" w14:textId="77777777" w:rsidTr="0010422D">
        <w:tc>
          <w:tcPr>
            <w:tcW w:w="646" w:type="dxa"/>
            <w:tcBorders>
              <w:top w:val="single" w:sz="4" w:space="0" w:color="auto"/>
              <w:left w:val="single" w:sz="4" w:space="0" w:color="auto"/>
              <w:bottom w:val="single" w:sz="4" w:space="0" w:color="auto"/>
              <w:right w:val="single" w:sz="4" w:space="0" w:color="auto"/>
            </w:tcBorders>
          </w:tcPr>
          <w:p w14:paraId="710C9777"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b/>
                <w:sz w:val="24"/>
                <w:szCs w:val="24"/>
                <w:lang w:eastAsia="ru-RU"/>
              </w:rPr>
            </w:pPr>
          </w:p>
        </w:tc>
        <w:tc>
          <w:tcPr>
            <w:tcW w:w="6832" w:type="dxa"/>
            <w:tcBorders>
              <w:top w:val="single" w:sz="4" w:space="0" w:color="auto"/>
              <w:left w:val="single" w:sz="4" w:space="0" w:color="auto"/>
              <w:bottom w:val="single" w:sz="4" w:space="0" w:color="auto"/>
              <w:right w:val="single" w:sz="4" w:space="0" w:color="auto"/>
            </w:tcBorders>
          </w:tcPr>
          <w:p w14:paraId="0B1BAA38" w14:textId="77777777" w:rsidR="001D58B7" w:rsidRPr="001D58B7" w:rsidRDefault="001D58B7" w:rsidP="001D58B7">
            <w:pPr>
              <w:widowControl w:val="0"/>
              <w:autoSpaceDE w:val="0"/>
              <w:autoSpaceDN w:val="0"/>
              <w:adjustRightInd w:val="0"/>
              <w:spacing w:after="0" w:line="320" w:lineRule="exact"/>
              <w:rPr>
                <w:rFonts w:ascii="Times New Roman" w:eastAsia="Times New Roman" w:hAnsi="Times New Roman" w:cs="Times New Roman"/>
                <w:b/>
                <w:sz w:val="24"/>
                <w:szCs w:val="24"/>
                <w:lang w:eastAsia="ru-RU"/>
              </w:rPr>
            </w:pPr>
            <w:r w:rsidRPr="001D58B7">
              <w:rPr>
                <w:rFonts w:ascii="Times New Roman" w:eastAsia="Times New Roman" w:hAnsi="Times New Roman" w:cs="Times New Roman"/>
                <w:b/>
                <w:sz w:val="24"/>
                <w:szCs w:val="24"/>
                <w:lang w:eastAsia="ru-RU"/>
              </w:rPr>
              <w:t>Максимальная сумма баллов:</w:t>
            </w:r>
          </w:p>
        </w:tc>
        <w:tc>
          <w:tcPr>
            <w:tcW w:w="1134" w:type="dxa"/>
            <w:tcBorders>
              <w:top w:val="single" w:sz="4" w:space="0" w:color="auto"/>
              <w:left w:val="single" w:sz="4" w:space="0" w:color="auto"/>
              <w:bottom w:val="single" w:sz="4" w:space="0" w:color="auto"/>
              <w:right w:val="single" w:sz="4" w:space="0" w:color="auto"/>
            </w:tcBorders>
          </w:tcPr>
          <w:p w14:paraId="3F5DCEBB" w14:textId="77777777" w:rsidR="001D58B7" w:rsidRPr="001D58B7" w:rsidRDefault="001D58B7" w:rsidP="001D58B7">
            <w:pPr>
              <w:widowControl w:val="0"/>
              <w:autoSpaceDE w:val="0"/>
              <w:autoSpaceDN w:val="0"/>
              <w:adjustRightInd w:val="0"/>
              <w:spacing w:after="0" w:line="320" w:lineRule="exact"/>
              <w:rPr>
                <w:rFonts w:ascii="Times New Roman" w:eastAsia="Times New Roman" w:hAnsi="Times New Roman" w:cs="Times New Roman"/>
                <w:b/>
                <w:sz w:val="24"/>
                <w:szCs w:val="24"/>
                <w:lang w:eastAsia="ru-RU"/>
              </w:rPr>
            </w:pPr>
          </w:p>
        </w:tc>
        <w:tc>
          <w:tcPr>
            <w:tcW w:w="958" w:type="dxa"/>
            <w:tcBorders>
              <w:top w:val="single" w:sz="4" w:space="0" w:color="auto"/>
              <w:left w:val="single" w:sz="4" w:space="0" w:color="auto"/>
              <w:bottom w:val="single" w:sz="4" w:space="0" w:color="auto"/>
              <w:right w:val="single" w:sz="4" w:space="0" w:color="auto"/>
            </w:tcBorders>
          </w:tcPr>
          <w:p w14:paraId="0CD0B21B"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b/>
                <w:sz w:val="24"/>
                <w:szCs w:val="24"/>
                <w:lang w:eastAsia="ru-RU"/>
              </w:rPr>
            </w:pPr>
          </w:p>
        </w:tc>
      </w:tr>
    </w:tbl>
    <w:p w14:paraId="5D262EB1" w14:textId="77777777" w:rsidR="001D58B7" w:rsidRPr="001D58B7" w:rsidRDefault="001D58B7" w:rsidP="001D58B7">
      <w:pPr>
        <w:spacing w:after="0"/>
        <w:jc w:val="both"/>
        <w:rPr>
          <w:rFonts w:ascii="Times New Roman" w:eastAsia="Times New Roman" w:hAnsi="Times New Roman" w:cs="Times New Roman"/>
          <w:b/>
          <w:sz w:val="24"/>
          <w:szCs w:val="24"/>
          <w:lang w:eastAsia="ru-RU"/>
        </w:rPr>
      </w:pPr>
    </w:p>
    <w:p w14:paraId="1CDA1E89" w14:textId="77777777" w:rsidR="001D58B7" w:rsidRPr="001D58B7" w:rsidRDefault="001D58B7" w:rsidP="001D58B7">
      <w:pPr>
        <w:spacing w:after="0"/>
        <w:jc w:val="both"/>
        <w:rPr>
          <w:rFonts w:ascii="Times New Roman" w:eastAsia="Times New Roman" w:hAnsi="Times New Roman" w:cs="Times New Roman"/>
          <w:b/>
          <w:sz w:val="24"/>
          <w:szCs w:val="24"/>
          <w:lang w:eastAsia="ru-RU"/>
        </w:rPr>
      </w:pPr>
    </w:p>
    <w:p w14:paraId="76D22643" w14:textId="77777777" w:rsidR="001D58B7" w:rsidRPr="001D58B7" w:rsidRDefault="001D58B7" w:rsidP="001D58B7">
      <w:pPr>
        <w:spacing w:after="0"/>
        <w:jc w:val="both"/>
        <w:rPr>
          <w:rFonts w:ascii="Times New Roman" w:eastAsia="Times New Roman" w:hAnsi="Times New Roman" w:cs="Times New Roman"/>
          <w:b/>
          <w:sz w:val="24"/>
          <w:szCs w:val="24"/>
          <w:lang w:eastAsia="ru-RU"/>
        </w:rPr>
      </w:pPr>
      <w:r w:rsidRPr="001D58B7">
        <w:rPr>
          <w:rFonts w:ascii="Times New Roman" w:eastAsia="Times New Roman" w:hAnsi="Times New Roman" w:cs="Times New Roman"/>
          <w:b/>
          <w:sz w:val="24"/>
          <w:szCs w:val="24"/>
          <w:lang w:eastAsia="ru-RU"/>
        </w:rPr>
        <w:t>Вариант 2</w:t>
      </w:r>
    </w:p>
    <w:p w14:paraId="7712D6E4" w14:textId="77777777" w:rsidR="001D58B7" w:rsidRPr="001D58B7" w:rsidRDefault="001D58B7" w:rsidP="001D58B7">
      <w:pPr>
        <w:spacing w:after="0"/>
        <w:rPr>
          <w:rFonts w:ascii="Times New Roman" w:eastAsia="Times New Roman" w:hAnsi="Times New Roman" w:cs="Times New Roman"/>
          <w:b/>
          <w:sz w:val="24"/>
          <w:szCs w:val="24"/>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7"/>
        <w:gridCol w:w="6627"/>
        <w:gridCol w:w="1122"/>
        <w:gridCol w:w="958"/>
      </w:tblGrid>
      <w:tr w:rsidR="001D58B7" w:rsidRPr="001D58B7" w14:paraId="3B71E952" w14:textId="77777777" w:rsidTr="0010422D">
        <w:tc>
          <w:tcPr>
            <w:tcW w:w="646" w:type="dxa"/>
            <w:tcBorders>
              <w:top w:val="single" w:sz="4" w:space="0" w:color="auto"/>
              <w:left w:val="single" w:sz="4" w:space="0" w:color="auto"/>
              <w:bottom w:val="single" w:sz="4" w:space="0" w:color="auto"/>
              <w:right w:val="single" w:sz="4" w:space="0" w:color="auto"/>
            </w:tcBorders>
          </w:tcPr>
          <w:p w14:paraId="28CAE117" w14:textId="77777777" w:rsidR="001D58B7" w:rsidRPr="001D58B7" w:rsidRDefault="001D58B7" w:rsidP="001D58B7">
            <w:pPr>
              <w:widowControl w:val="0"/>
              <w:autoSpaceDE w:val="0"/>
              <w:autoSpaceDN w:val="0"/>
              <w:adjustRightInd w:val="0"/>
              <w:spacing w:after="0" w:line="320" w:lineRule="exact"/>
              <w:rPr>
                <w:rFonts w:ascii="Times New Roman" w:eastAsia="Times New Roman" w:hAnsi="Times New Roman" w:cs="Times New Roman"/>
                <w:b/>
                <w:sz w:val="24"/>
                <w:szCs w:val="24"/>
                <w:lang w:eastAsia="ru-RU"/>
              </w:rPr>
            </w:pPr>
            <w:r w:rsidRPr="001D58B7">
              <w:rPr>
                <w:rFonts w:ascii="Times New Roman" w:eastAsia="Times New Roman" w:hAnsi="Times New Roman" w:cs="Times New Roman"/>
                <w:b/>
                <w:sz w:val="24"/>
                <w:szCs w:val="24"/>
                <w:lang w:eastAsia="ru-RU"/>
              </w:rPr>
              <w:t>№</w:t>
            </w:r>
          </w:p>
        </w:tc>
        <w:tc>
          <w:tcPr>
            <w:tcW w:w="6832" w:type="dxa"/>
            <w:tcBorders>
              <w:top w:val="single" w:sz="4" w:space="0" w:color="auto"/>
              <w:left w:val="single" w:sz="4" w:space="0" w:color="auto"/>
              <w:bottom w:val="single" w:sz="4" w:space="0" w:color="auto"/>
              <w:right w:val="single" w:sz="4" w:space="0" w:color="auto"/>
            </w:tcBorders>
          </w:tcPr>
          <w:p w14:paraId="0A29F75D"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b/>
                <w:sz w:val="24"/>
                <w:szCs w:val="24"/>
                <w:lang w:eastAsia="ru-RU"/>
              </w:rPr>
            </w:pPr>
            <w:r w:rsidRPr="001D58B7">
              <w:rPr>
                <w:rFonts w:ascii="Times New Roman" w:eastAsia="Times New Roman" w:hAnsi="Times New Roman" w:cs="Times New Roman"/>
                <w:b/>
                <w:sz w:val="24"/>
                <w:szCs w:val="24"/>
                <w:lang w:eastAsia="ru-RU"/>
              </w:rPr>
              <w:t xml:space="preserve">Тестовые задания закрытого типа </w:t>
            </w:r>
          </w:p>
        </w:tc>
        <w:tc>
          <w:tcPr>
            <w:tcW w:w="1134" w:type="dxa"/>
            <w:tcBorders>
              <w:top w:val="single" w:sz="4" w:space="0" w:color="auto"/>
              <w:left w:val="single" w:sz="4" w:space="0" w:color="auto"/>
              <w:bottom w:val="single" w:sz="4" w:space="0" w:color="auto"/>
              <w:right w:val="single" w:sz="4" w:space="0" w:color="auto"/>
            </w:tcBorders>
          </w:tcPr>
          <w:p w14:paraId="0703739F" w14:textId="77777777" w:rsidR="001D58B7" w:rsidRPr="001D58B7" w:rsidRDefault="001D58B7" w:rsidP="001D58B7">
            <w:pPr>
              <w:widowControl w:val="0"/>
              <w:autoSpaceDE w:val="0"/>
              <w:autoSpaceDN w:val="0"/>
              <w:adjustRightInd w:val="0"/>
              <w:spacing w:after="0" w:line="320" w:lineRule="exact"/>
              <w:rPr>
                <w:rFonts w:ascii="Times New Roman" w:eastAsia="Times New Roman" w:hAnsi="Times New Roman" w:cs="Times New Roman"/>
                <w:b/>
                <w:sz w:val="24"/>
                <w:szCs w:val="24"/>
                <w:lang w:eastAsia="ru-RU"/>
              </w:rPr>
            </w:pPr>
            <w:r w:rsidRPr="001D58B7">
              <w:rPr>
                <w:rFonts w:ascii="Times New Roman" w:eastAsia="Times New Roman" w:hAnsi="Times New Roman" w:cs="Times New Roman"/>
                <w:b/>
                <w:sz w:val="24"/>
                <w:szCs w:val="24"/>
                <w:lang w:eastAsia="ru-RU"/>
              </w:rPr>
              <w:t xml:space="preserve"> Ответ</w:t>
            </w:r>
          </w:p>
        </w:tc>
        <w:tc>
          <w:tcPr>
            <w:tcW w:w="958" w:type="dxa"/>
            <w:tcBorders>
              <w:top w:val="single" w:sz="4" w:space="0" w:color="auto"/>
              <w:left w:val="single" w:sz="4" w:space="0" w:color="auto"/>
              <w:bottom w:val="single" w:sz="4" w:space="0" w:color="auto"/>
              <w:right w:val="single" w:sz="4" w:space="0" w:color="auto"/>
            </w:tcBorders>
          </w:tcPr>
          <w:p w14:paraId="2A773D28" w14:textId="77777777" w:rsidR="001D58B7" w:rsidRPr="001D58B7" w:rsidRDefault="001D58B7" w:rsidP="001D58B7">
            <w:pPr>
              <w:widowControl w:val="0"/>
              <w:autoSpaceDE w:val="0"/>
              <w:autoSpaceDN w:val="0"/>
              <w:adjustRightInd w:val="0"/>
              <w:spacing w:after="0" w:line="320" w:lineRule="exact"/>
              <w:jc w:val="both"/>
              <w:rPr>
                <w:rFonts w:ascii="Times New Roman" w:eastAsia="Times New Roman" w:hAnsi="Times New Roman" w:cs="Times New Roman"/>
                <w:b/>
                <w:sz w:val="24"/>
                <w:szCs w:val="24"/>
                <w:lang w:eastAsia="ru-RU"/>
              </w:rPr>
            </w:pPr>
            <w:r w:rsidRPr="001D58B7">
              <w:rPr>
                <w:rFonts w:ascii="Times New Roman" w:eastAsia="Times New Roman" w:hAnsi="Times New Roman" w:cs="Times New Roman"/>
                <w:b/>
                <w:sz w:val="24"/>
                <w:szCs w:val="24"/>
                <w:lang w:eastAsia="ru-RU"/>
              </w:rPr>
              <w:t>Баллы</w:t>
            </w:r>
          </w:p>
        </w:tc>
      </w:tr>
      <w:tr w:rsidR="001D58B7" w:rsidRPr="001D58B7" w14:paraId="1BD62885" w14:textId="77777777" w:rsidTr="0010422D">
        <w:tc>
          <w:tcPr>
            <w:tcW w:w="646" w:type="dxa"/>
            <w:tcBorders>
              <w:top w:val="single" w:sz="4" w:space="0" w:color="auto"/>
              <w:left w:val="single" w:sz="4" w:space="0" w:color="auto"/>
              <w:bottom w:val="single" w:sz="4" w:space="0" w:color="auto"/>
              <w:right w:val="single" w:sz="4" w:space="0" w:color="auto"/>
            </w:tcBorders>
          </w:tcPr>
          <w:p w14:paraId="1C10B4B3"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w:t>
            </w:r>
          </w:p>
        </w:tc>
        <w:tc>
          <w:tcPr>
            <w:tcW w:w="6832" w:type="dxa"/>
            <w:tcBorders>
              <w:top w:val="single" w:sz="4" w:space="0" w:color="auto"/>
              <w:left w:val="single" w:sz="4" w:space="0" w:color="auto"/>
              <w:bottom w:val="single" w:sz="4" w:space="0" w:color="auto"/>
              <w:right w:val="single" w:sz="4" w:space="0" w:color="auto"/>
            </w:tcBorders>
          </w:tcPr>
          <w:p w14:paraId="47F0FC90"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i/>
                <w:sz w:val="24"/>
                <w:szCs w:val="24"/>
                <w:lang w:eastAsia="ru-RU"/>
              </w:rPr>
              <w:t>В каком слове ударение падает на последний слог?</w:t>
            </w:r>
          </w:p>
          <w:p w14:paraId="0315E95F"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 динамометр</w:t>
            </w:r>
          </w:p>
          <w:p w14:paraId="7AA698CE"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2) христианин</w:t>
            </w:r>
          </w:p>
          <w:p w14:paraId="644118FD"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3) торты</w:t>
            </w:r>
          </w:p>
          <w:p w14:paraId="30687FF2"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4) силос</w:t>
            </w:r>
          </w:p>
        </w:tc>
        <w:tc>
          <w:tcPr>
            <w:tcW w:w="1134" w:type="dxa"/>
            <w:tcBorders>
              <w:top w:val="single" w:sz="4" w:space="0" w:color="auto"/>
              <w:left w:val="single" w:sz="4" w:space="0" w:color="auto"/>
              <w:bottom w:val="single" w:sz="4" w:space="0" w:color="auto"/>
              <w:right w:val="single" w:sz="4" w:space="0" w:color="auto"/>
            </w:tcBorders>
          </w:tcPr>
          <w:p w14:paraId="34013F2E"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p w14:paraId="2EE1A081"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p w14:paraId="20D731B5"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c>
          <w:tcPr>
            <w:tcW w:w="958" w:type="dxa"/>
            <w:tcBorders>
              <w:top w:val="single" w:sz="4" w:space="0" w:color="auto"/>
              <w:left w:val="single" w:sz="4" w:space="0" w:color="auto"/>
              <w:bottom w:val="single" w:sz="4" w:space="0" w:color="auto"/>
              <w:right w:val="single" w:sz="4" w:space="0" w:color="auto"/>
            </w:tcBorders>
          </w:tcPr>
          <w:p w14:paraId="7A9AB31C"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r>
      <w:tr w:rsidR="001D58B7" w:rsidRPr="001D58B7" w14:paraId="4CEDCADB" w14:textId="77777777" w:rsidTr="0010422D">
        <w:tc>
          <w:tcPr>
            <w:tcW w:w="646" w:type="dxa"/>
            <w:tcBorders>
              <w:top w:val="single" w:sz="4" w:space="0" w:color="auto"/>
              <w:left w:val="single" w:sz="4" w:space="0" w:color="auto"/>
              <w:bottom w:val="single" w:sz="4" w:space="0" w:color="auto"/>
              <w:right w:val="single" w:sz="4" w:space="0" w:color="auto"/>
            </w:tcBorders>
          </w:tcPr>
          <w:p w14:paraId="01DD26CD"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2</w:t>
            </w:r>
          </w:p>
        </w:tc>
        <w:tc>
          <w:tcPr>
            <w:tcW w:w="6832" w:type="dxa"/>
            <w:tcBorders>
              <w:top w:val="single" w:sz="4" w:space="0" w:color="auto"/>
              <w:left w:val="single" w:sz="4" w:space="0" w:color="auto"/>
              <w:bottom w:val="single" w:sz="4" w:space="0" w:color="auto"/>
              <w:right w:val="single" w:sz="4" w:space="0" w:color="auto"/>
            </w:tcBorders>
          </w:tcPr>
          <w:p w14:paraId="1C262798" w14:textId="77777777" w:rsidR="001D58B7" w:rsidRPr="001D58B7" w:rsidRDefault="001D58B7" w:rsidP="001D58B7">
            <w:pPr>
              <w:spacing w:after="0" w:line="240" w:lineRule="auto"/>
              <w:jc w:val="both"/>
              <w:rPr>
                <w:rFonts w:ascii="Times New Roman" w:eastAsia="Times New Roman" w:hAnsi="Times New Roman" w:cs="Times New Roman"/>
                <w:i/>
                <w:sz w:val="24"/>
                <w:szCs w:val="24"/>
                <w:lang w:eastAsia="ru-RU"/>
              </w:rPr>
            </w:pPr>
            <w:r w:rsidRPr="001D58B7">
              <w:rPr>
                <w:rFonts w:ascii="Times New Roman" w:eastAsia="Times New Roman" w:hAnsi="Times New Roman" w:cs="Times New Roman"/>
                <w:sz w:val="24"/>
                <w:szCs w:val="24"/>
                <w:lang w:eastAsia="ru-RU"/>
              </w:rPr>
              <w:t xml:space="preserve">В </w:t>
            </w:r>
            <w:r w:rsidRPr="001D58B7">
              <w:rPr>
                <w:rFonts w:ascii="Times New Roman" w:eastAsia="Times New Roman" w:hAnsi="Times New Roman" w:cs="Times New Roman"/>
                <w:i/>
                <w:sz w:val="24"/>
                <w:szCs w:val="24"/>
                <w:lang w:eastAsia="ru-RU"/>
              </w:rPr>
              <w:t>каком предложении вместо слова КОННЫЙ нужно употребить слово КОНСКИЙ?</w:t>
            </w:r>
          </w:p>
          <w:p w14:paraId="7EC9B0A2"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 Он владелец КОННОГО завода и какой-то фабрики.</w:t>
            </w:r>
          </w:p>
          <w:p w14:paraId="1A8A3376"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lastRenderedPageBreak/>
              <w:t>2) Ни КОННОМУ, ни пешему судьбы не миновать.</w:t>
            </w:r>
          </w:p>
          <w:p w14:paraId="42E4EC0A"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3) Дорога скоро вывела из рощи на поляну, и они сразу услыхали КОННЫЙ топот и ржание.</w:t>
            </w:r>
          </w:p>
          <w:p w14:paraId="634021FC"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4) По дороге шел КОННЫЙ отряд.</w:t>
            </w:r>
          </w:p>
        </w:tc>
        <w:tc>
          <w:tcPr>
            <w:tcW w:w="1134" w:type="dxa"/>
            <w:tcBorders>
              <w:top w:val="single" w:sz="4" w:space="0" w:color="auto"/>
              <w:left w:val="single" w:sz="4" w:space="0" w:color="auto"/>
              <w:bottom w:val="single" w:sz="4" w:space="0" w:color="auto"/>
              <w:right w:val="single" w:sz="4" w:space="0" w:color="auto"/>
            </w:tcBorders>
          </w:tcPr>
          <w:p w14:paraId="2E649F08"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p w14:paraId="6535D19E"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p w14:paraId="5CB780D3"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p w14:paraId="06D6041C"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c>
          <w:tcPr>
            <w:tcW w:w="958" w:type="dxa"/>
            <w:tcBorders>
              <w:top w:val="single" w:sz="4" w:space="0" w:color="auto"/>
              <w:left w:val="single" w:sz="4" w:space="0" w:color="auto"/>
              <w:bottom w:val="single" w:sz="4" w:space="0" w:color="auto"/>
              <w:right w:val="single" w:sz="4" w:space="0" w:color="auto"/>
            </w:tcBorders>
          </w:tcPr>
          <w:p w14:paraId="5B685766"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r>
      <w:tr w:rsidR="001D58B7" w:rsidRPr="001D58B7" w14:paraId="3B15D556" w14:textId="77777777" w:rsidTr="0010422D">
        <w:tc>
          <w:tcPr>
            <w:tcW w:w="646" w:type="dxa"/>
            <w:tcBorders>
              <w:top w:val="single" w:sz="4" w:space="0" w:color="auto"/>
              <w:left w:val="single" w:sz="4" w:space="0" w:color="auto"/>
              <w:bottom w:val="single" w:sz="4" w:space="0" w:color="auto"/>
              <w:right w:val="single" w:sz="4" w:space="0" w:color="auto"/>
            </w:tcBorders>
          </w:tcPr>
          <w:p w14:paraId="598C157D"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3</w:t>
            </w:r>
          </w:p>
        </w:tc>
        <w:tc>
          <w:tcPr>
            <w:tcW w:w="6832" w:type="dxa"/>
            <w:tcBorders>
              <w:top w:val="single" w:sz="4" w:space="0" w:color="auto"/>
              <w:left w:val="single" w:sz="4" w:space="0" w:color="auto"/>
              <w:bottom w:val="single" w:sz="4" w:space="0" w:color="auto"/>
              <w:right w:val="single" w:sz="4" w:space="0" w:color="auto"/>
            </w:tcBorders>
          </w:tcPr>
          <w:p w14:paraId="6E2145C2"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i/>
                <w:sz w:val="24"/>
                <w:szCs w:val="24"/>
                <w:lang w:eastAsia="ru-RU"/>
              </w:rPr>
              <w:t>Укажите пример с ошибкой в образовании формы слова.</w:t>
            </w:r>
          </w:p>
          <w:p w14:paraId="0D7E0C28"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 более нужнее</w:t>
            </w:r>
          </w:p>
          <w:p w14:paraId="37A50491"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2) несколько гектаров</w:t>
            </w:r>
          </w:p>
          <w:p w14:paraId="50AD04B1"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3) с четырьмястами рублями</w:t>
            </w:r>
          </w:p>
          <w:p w14:paraId="1899E839"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4) поезжай домой</w:t>
            </w:r>
          </w:p>
        </w:tc>
        <w:tc>
          <w:tcPr>
            <w:tcW w:w="1134" w:type="dxa"/>
            <w:tcBorders>
              <w:top w:val="single" w:sz="4" w:space="0" w:color="auto"/>
              <w:left w:val="single" w:sz="4" w:space="0" w:color="auto"/>
              <w:bottom w:val="single" w:sz="4" w:space="0" w:color="auto"/>
              <w:right w:val="single" w:sz="4" w:space="0" w:color="auto"/>
            </w:tcBorders>
          </w:tcPr>
          <w:p w14:paraId="636E9817"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p w14:paraId="24CD8BD7"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p w14:paraId="7C7A76A4"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c>
          <w:tcPr>
            <w:tcW w:w="958" w:type="dxa"/>
            <w:tcBorders>
              <w:top w:val="single" w:sz="4" w:space="0" w:color="auto"/>
              <w:left w:val="single" w:sz="4" w:space="0" w:color="auto"/>
              <w:bottom w:val="single" w:sz="4" w:space="0" w:color="auto"/>
              <w:right w:val="single" w:sz="4" w:space="0" w:color="auto"/>
            </w:tcBorders>
          </w:tcPr>
          <w:p w14:paraId="012672FC"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r>
      <w:tr w:rsidR="001D58B7" w:rsidRPr="001D58B7" w14:paraId="53524177" w14:textId="77777777" w:rsidTr="0010422D">
        <w:trPr>
          <w:trHeight w:val="70"/>
        </w:trPr>
        <w:tc>
          <w:tcPr>
            <w:tcW w:w="646" w:type="dxa"/>
            <w:tcBorders>
              <w:top w:val="single" w:sz="4" w:space="0" w:color="auto"/>
              <w:left w:val="single" w:sz="4" w:space="0" w:color="auto"/>
              <w:bottom w:val="single" w:sz="4" w:space="0" w:color="auto"/>
              <w:right w:val="single" w:sz="4" w:space="0" w:color="auto"/>
            </w:tcBorders>
          </w:tcPr>
          <w:p w14:paraId="4FA60907"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4</w:t>
            </w:r>
          </w:p>
        </w:tc>
        <w:tc>
          <w:tcPr>
            <w:tcW w:w="6832" w:type="dxa"/>
            <w:tcBorders>
              <w:top w:val="single" w:sz="4" w:space="0" w:color="auto"/>
              <w:left w:val="single" w:sz="4" w:space="0" w:color="auto"/>
              <w:bottom w:val="single" w:sz="4" w:space="0" w:color="auto"/>
              <w:right w:val="single" w:sz="4" w:space="0" w:color="auto"/>
            </w:tcBorders>
          </w:tcPr>
          <w:p w14:paraId="2FB52D1B" w14:textId="77777777" w:rsidR="001D58B7" w:rsidRPr="001D58B7" w:rsidRDefault="001D58B7" w:rsidP="001D58B7">
            <w:pPr>
              <w:spacing w:after="0" w:line="240" w:lineRule="auto"/>
              <w:jc w:val="both"/>
              <w:rPr>
                <w:rFonts w:ascii="Times New Roman" w:eastAsia="Times New Roman" w:hAnsi="Times New Roman" w:cs="Times New Roman"/>
                <w:b/>
                <w:sz w:val="24"/>
                <w:szCs w:val="24"/>
                <w:lang w:eastAsia="ru-RU"/>
              </w:rPr>
            </w:pPr>
            <w:r w:rsidRPr="001D58B7">
              <w:rPr>
                <w:rFonts w:ascii="Times New Roman" w:eastAsia="Times New Roman" w:hAnsi="Times New Roman" w:cs="Times New Roman"/>
                <w:i/>
                <w:sz w:val="24"/>
                <w:szCs w:val="24"/>
                <w:lang w:eastAsia="ru-RU"/>
              </w:rPr>
              <w:t xml:space="preserve">Укажите грамматически правильное продолжение предложения. </w:t>
            </w:r>
            <w:r w:rsidRPr="001D58B7">
              <w:rPr>
                <w:rFonts w:ascii="Times New Roman" w:eastAsia="Times New Roman" w:hAnsi="Times New Roman" w:cs="Times New Roman"/>
                <w:b/>
                <w:i/>
                <w:sz w:val="24"/>
                <w:szCs w:val="24"/>
                <w:lang w:eastAsia="ru-RU"/>
              </w:rPr>
              <w:t>Работая над сочинением</w:t>
            </w:r>
            <w:r w:rsidRPr="001D58B7">
              <w:rPr>
                <w:rFonts w:ascii="Times New Roman" w:eastAsia="Times New Roman" w:hAnsi="Times New Roman" w:cs="Times New Roman"/>
                <w:b/>
                <w:sz w:val="24"/>
                <w:szCs w:val="24"/>
                <w:lang w:eastAsia="ru-RU"/>
              </w:rPr>
              <w:t>,</w:t>
            </w:r>
          </w:p>
          <w:p w14:paraId="54903D4C"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 сначала составляется план.</w:t>
            </w:r>
          </w:p>
          <w:p w14:paraId="3C8C7A4E"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2) не отвлекайтесь.</w:t>
            </w:r>
          </w:p>
          <w:p w14:paraId="743CD92D"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3) вас ничто не должно отвлекать.</w:t>
            </w:r>
          </w:p>
          <w:p w14:paraId="5D648131"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4) вам нужны будут дополнительные материалы.</w:t>
            </w:r>
          </w:p>
        </w:tc>
        <w:tc>
          <w:tcPr>
            <w:tcW w:w="1134" w:type="dxa"/>
            <w:tcBorders>
              <w:top w:val="single" w:sz="4" w:space="0" w:color="auto"/>
              <w:left w:val="single" w:sz="4" w:space="0" w:color="auto"/>
              <w:bottom w:val="single" w:sz="4" w:space="0" w:color="auto"/>
              <w:right w:val="single" w:sz="4" w:space="0" w:color="auto"/>
            </w:tcBorders>
          </w:tcPr>
          <w:p w14:paraId="73BD19BA"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p w14:paraId="3890E81C"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p w14:paraId="2A25579C"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p w14:paraId="759EC28D"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c>
          <w:tcPr>
            <w:tcW w:w="958" w:type="dxa"/>
            <w:tcBorders>
              <w:top w:val="single" w:sz="4" w:space="0" w:color="auto"/>
              <w:left w:val="single" w:sz="4" w:space="0" w:color="auto"/>
              <w:bottom w:val="single" w:sz="4" w:space="0" w:color="auto"/>
              <w:right w:val="single" w:sz="4" w:space="0" w:color="auto"/>
            </w:tcBorders>
          </w:tcPr>
          <w:p w14:paraId="669A94FB"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r>
      <w:tr w:rsidR="001D58B7" w:rsidRPr="001D58B7" w14:paraId="21A93E81" w14:textId="77777777" w:rsidTr="0010422D">
        <w:tc>
          <w:tcPr>
            <w:tcW w:w="646" w:type="dxa"/>
            <w:tcBorders>
              <w:top w:val="single" w:sz="4" w:space="0" w:color="auto"/>
              <w:left w:val="single" w:sz="4" w:space="0" w:color="auto"/>
              <w:bottom w:val="single" w:sz="4" w:space="0" w:color="auto"/>
              <w:right w:val="single" w:sz="4" w:space="0" w:color="auto"/>
            </w:tcBorders>
          </w:tcPr>
          <w:p w14:paraId="15A65BBB"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5</w:t>
            </w:r>
          </w:p>
        </w:tc>
        <w:tc>
          <w:tcPr>
            <w:tcW w:w="6832" w:type="dxa"/>
            <w:tcBorders>
              <w:top w:val="single" w:sz="4" w:space="0" w:color="auto"/>
              <w:left w:val="single" w:sz="4" w:space="0" w:color="auto"/>
              <w:bottom w:val="single" w:sz="4" w:space="0" w:color="auto"/>
              <w:right w:val="single" w:sz="4" w:space="0" w:color="auto"/>
            </w:tcBorders>
          </w:tcPr>
          <w:p w14:paraId="2A19E52F" w14:textId="77777777" w:rsidR="001D58B7" w:rsidRPr="001D58B7" w:rsidRDefault="001D58B7" w:rsidP="001D58B7">
            <w:pPr>
              <w:spacing w:after="0" w:line="240" w:lineRule="auto"/>
              <w:jc w:val="both"/>
              <w:rPr>
                <w:rFonts w:ascii="Times New Roman" w:eastAsia="Times New Roman" w:hAnsi="Times New Roman" w:cs="Times New Roman"/>
                <w:i/>
                <w:sz w:val="24"/>
                <w:szCs w:val="24"/>
                <w:lang w:eastAsia="ru-RU"/>
              </w:rPr>
            </w:pPr>
            <w:r w:rsidRPr="001D58B7">
              <w:rPr>
                <w:rFonts w:ascii="Times New Roman" w:eastAsia="Times New Roman" w:hAnsi="Times New Roman" w:cs="Times New Roman"/>
                <w:i/>
                <w:sz w:val="24"/>
                <w:szCs w:val="24"/>
                <w:lang w:eastAsia="ru-RU"/>
              </w:rPr>
              <w:t>Укажите предложение без грамматических ошибок (без нарушения синтаксической нормы).</w:t>
            </w:r>
          </w:p>
          <w:p w14:paraId="3E7A0428"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 Школьники охотно помогали группе археологов, приехавшим в Новгород.</w:t>
            </w:r>
          </w:p>
          <w:p w14:paraId="69FE4254"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2) Мы выписываем журнал «Природу».</w:t>
            </w:r>
          </w:p>
          <w:p w14:paraId="5A437B83"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3) Пьеса ставилась как в столичных, так и провинциальных театрах.</w:t>
            </w:r>
          </w:p>
          <w:p w14:paraId="69E6391D"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4) После казни декабристов Пушкин не отказался и остался верен друзьям.</w:t>
            </w:r>
          </w:p>
        </w:tc>
        <w:tc>
          <w:tcPr>
            <w:tcW w:w="1134" w:type="dxa"/>
            <w:tcBorders>
              <w:top w:val="single" w:sz="4" w:space="0" w:color="auto"/>
              <w:left w:val="single" w:sz="4" w:space="0" w:color="auto"/>
              <w:bottom w:val="single" w:sz="4" w:space="0" w:color="auto"/>
              <w:right w:val="single" w:sz="4" w:space="0" w:color="auto"/>
            </w:tcBorders>
          </w:tcPr>
          <w:p w14:paraId="4029F649"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p w14:paraId="24DA25D0"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p w14:paraId="5FE9677D"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c>
          <w:tcPr>
            <w:tcW w:w="958" w:type="dxa"/>
            <w:tcBorders>
              <w:top w:val="single" w:sz="4" w:space="0" w:color="auto"/>
              <w:left w:val="single" w:sz="4" w:space="0" w:color="auto"/>
              <w:bottom w:val="single" w:sz="4" w:space="0" w:color="auto"/>
              <w:right w:val="single" w:sz="4" w:space="0" w:color="auto"/>
            </w:tcBorders>
          </w:tcPr>
          <w:p w14:paraId="183418D4"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r>
      <w:tr w:rsidR="001D58B7" w:rsidRPr="001D58B7" w14:paraId="42779C3D" w14:textId="77777777" w:rsidTr="0010422D">
        <w:trPr>
          <w:trHeight w:val="1850"/>
        </w:trPr>
        <w:tc>
          <w:tcPr>
            <w:tcW w:w="646" w:type="dxa"/>
            <w:tcBorders>
              <w:top w:val="single" w:sz="4" w:space="0" w:color="auto"/>
              <w:left w:val="single" w:sz="4" w:space="0" w:color="auto"/>
              <w:bottom w:val="single" w:sz="4" w:space="0" w:color="auto"/>
              <w:right w:val="single" w:sz="4" w:space="0" w:color="auto"/>
            </w:tcBorders>
          </w:tcPr>
          <w:p w14:paraId="74CFAB42"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c>
          <w:tcPr>
            <w:tcW w:w="6832" w:type="dxa"/>
            <w:tcBorders>
              <w:top w:val="single" w:sz="4" w:space="0" w:color="auto"/>
              <w:left w:val="single" w:sz="4" w:space="0" w:color="auto"/>
              <w:bottom w:val="single" w:sz="4" w:space="0" w:color="auto"/>
              <w:right w:val="single" w:sz="4" w:space="0" w:color="auto"/>
            </w:tcBorders>
          </w:tcPr>
          <w:p w14:paraId="5DE9FF5B" w14:textId="77777777" w:rsidR="001D58B7" w:rsidRPr="001D58B7" w:rsidRDefault="001D58B7" w:rsidP="001D58B7">
            <w:pPr>
              <w:spacing w:after="0" w:line="240" w:lineRule="auto"/>
              <w:jc w:val="both"/>
              <w:rPr>
                <w:rFonts w:ascii="Times New Roman" w:eastAsia="Times New Roman" w:hAnsi="Times New Roman" w:cs="Times New Roman"/>
                <w:b/>
                <w:sz w:val="24"/>
                <w:szCs w:val="24"/>
                <w:lang w:eastAsia="ru-RU"/>
              </w:rPr>
            </w:pPr>
            <w:r w:rsidRPr="001D58B7">
              <w:rPr>
                <w:rFonts w:ascii="Times New Roman" w:eastAsia="Times New Roman" w:hAnsi="Times New Roman" w:cs="Times New Roman"/>
                <w:b/>
                <w:sz w:val="24"/>
                <w:szCs w:val="24"/>
                <w:lang w:eastAsia="ru-RU"/>
              </w:rPr>
              <w:t xml:space="preserve">Прочитайте предложения и выполните задания </w:t>
            </w:r>
          </w:p>
          <w:p w14:paraId="74F633FA" w14:textId="77777777" w:rsidR="001D58B7" w:rsidRPr="001D58B7" w:rsidRDefault="001D58B7" w:rsidP="001D58B7">
            <w:pPr>
              <w:spacing w:after="0" w:line="240" w:lineRule="auto"/>
              <w:jc w:val="both"/>
              <w:rPr>
                <w:rFonts w:ascii="Times New Roman" w:eastAsia="Times New Roman" w:hAnsi="Times New Roman" w:cs="Times New Roman"/>
                <w:b/>
                <w:sz w:val="24"/>
                <w:szCs w:val="24"/>
                <w:lang w:eastAsia="ru-RU"/>
              </w:rPr>
            </w:pPr>
            <w:r w:rsidRPr="001D58B7">
              <w:rPr>
                <w:rFonts w:ascii="Times New Roman" w:eastAsia="Times New Roman" w:hAnsi="Times New Roman" w:cs="Times New Roman"/>
                <w:b/>
                <w:sz w:val="24"/>
                <w:szCs w:val="24"/>
                <w:lang w:eastAsia="ru-RU"/>
              </w:rPr>
              <w:t>6 —11.</w:t>
            </w:r>
          </w:p>
          <w:p w14:paraId="2434E992"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pacing w:val="-1"/>
                <w:sz w:val="24"/>
                <w:szCs w:val="24"/>
                <w:lang w:eastAsia="ru-RU"/>
              </w:rPr>
              <w:t>(</w:t>
            </w:r>
            <w:proofErr w:type="gramStart"/>
            <w:r w:rsidRPr="001D58B7">
              <w:rPr>
                <w:rFonts w:ascii="Times New Roman" w:eastAsia="Times New Roman" w:hAnsi="Times New Roman" w:cs="Times New Roman"/>
                <w:spacing w:val="-1"/>
                <w:sz w:val="24"/>
                <w:szCs w:val="24"/>
                <w:lang w:eastAsia="ru-RU"/>
              </w:rPr>
              <w:t>1)...</w:t>
            </w:r>
            <w:proofErr w:type="gramEnd"/>
            <w:r w:rsidRPr="001D58B7">
              <w:rPr>
                <w:rFonts w:ascii="Times New Roman" w:eastAsia="Times New Roman" w:hAnsi="Times New Roman" w:cs="Times New Roman"/>
                <w:spacing w:val="-1"/>
                <w:sz w:val="24"/>
                <w:szCs w:val="24"/>
                <w:lang w:eastAsia="ru-RU"/>
              </w:rPr>
              <w:t xml:space="preserve"> (2)Многие из этих изменений вызывают серьёзные нарушения в работе органов и систем. (</w:t>
            </w:r>
            <w:proofErr w:type="gramStart"/>
            <w:r w:rsidRPr="001D58B7">
              <w:rPr>
                <w:rFonts w:ascii="Times New Roman" w:eastAsia="Times New Roman" w:hAnsi="Times New Roman" w:cs="Times New Roman"/>
                <w:spacing w:val="-1"/>
                <w:sz w:val="24"/>
                <w:szCs w:val="24"/>
                <w:lang w:eastAsia="ru-RU"/>
              </w:rPr>
              <w:t>3)Но</w:t>
            </w:r>
            <w:proofErr w:type="gramEnd"/>
            <w:r w:rsidRPr="001D58B7">
              <w:rPr>
                <w:rFonts w:ascii="Times New Roman" w:eastAsia="Times New Roman" w:hAnsi="Times New Roman" w:cs="Times New Roman"/>
                <w:spacing w:val="-1"/>
                <w:sz w:val="24"/>
                <w:szCs w:val="24"/>
                <w:lang w:eastAsia="ru-RU"/>
              </w:rPr>
              <w:t xml:space="preserve"> живые организмы спо</w:t>
            </w:r>
            <w:r w:rsidRPr="001D58B7">
              <w:rPr>
                <w:rFonts w:ascii="Times New Roman" w:eastAsia="Times New Roman" w:hAnsi="Times New Roman" w:cs="Times New Roman"/>
                <w:spacing w:val="-1"/>
                <w:sz w:val="24"/>
                <w:szCs w:val="24"/>
                <w:lang w:eastAsia="ru-RU"/>
              </w:rPr>
              <w:softHyphen/>
            </w:r>
            <w:r w:rsidRPr="001D58B7">
              <w:rPr>
                <w:rFonts w:ascii="Times New Roman" w:eastAsia="Times New Roman" w:hAnsi="Times New Roman" w:cs="Times New Roman"/>
                <w:spacing w:val="-4"/>
                <w:sz w:val="24"/>
                <w:szCs w:val="24"/>
                <w:lang w:eastAsia="ru-RU"/>
              </w:rPr>
              <w:t xml:space="preserve">собны защищаться от неблагоприятных воздействий и сохранять </w:t>
            </w:r>
            <w:r w:rsidRPr="001D58B7">
              <w:rPr>
                <w:rFonts w:ascii="Times New Roman" w:eastAsia="Times New Roman" w:hAnsi="Times New Roman" w:cs="Times New Roman"/>
                <w:spacing w:val="-3"/>
                <w:sz w:val="24"/>
                <w:szCs w:val="24"/>
                <w:lang w:eastAsia="ru-RU"/>
              </w:rPr>
              <w:t>стабильность внутренней среды благодаря тому, что они способ</w:t>
            </w:r>
            <w:r w:rsidRPr="001D58B7">
              <w:rPr>
                <w:rFonts w:ascii="Times New Roman" w:eastAsia="Times New Roman" w:hAnsi="Times New Roman" w:cs="Times New Roman"/>
                <w:spacing w:val="-3"/>
                <w:sz w:val="24"/>
                <w:szCs w:val="24"/>
                <w:lang w:eastAsia="ru-RU"/>
              </w:rPr>
              <w:softHyphen/>
            </w:r>
            <w:r w:rsidRPr="001D58B7">
              <w:rPr>
                <w:rFonts w:ascii="Times New Roman" w:eastAsia="Times New Roman" w:hAnsi="Times New Roman" w:cs="Times New Roman"/>
                <w:spacing w:val="-5"/>
                <w:sz w:val="24"/>
                <w:szCs w:val="24"/>
                <w:lang w:eastAsia="ru-RU"/>
              </w:rPr>
              <w:t>ны адаптироваться. (</w:t>
            </w:r>
            <w:proofErr w:type="gramStart"/>
            <w:r w:rsidRPr="001D58B7">
              <w:rPr>
                <w:rFonts w:ascii="Times New Roman" w:eastAsia="Times New Roman" w:hAnsi="Times New Roman" w:cs="Times New Roman"/>
                <w:spacing w:val="-5"/>
                <w:sz w:val="24"/>
                <w:szCs w:val="24"/>
                <w:lang w:eastAsia="ru-RU"/>
              </w:rPr>
              <w:t>4)Под</w:t>
            </w:r>
            <w:proofErr w:type="gramEnd"/>
            <w:r w:rsidRPr="001D58B7">
              <w:rPr>
                <w:rFonts w:ascii="Times New Roman" w:eastAsia="Times New Roman" w:hAnsi="Times New Roman" w:cs="Times New Roman"/>
                <w:spacing w:val="-5"/>
                <w:sz w:val="24"/>
                <w:szCs w:val="24"/>
                <w:lang w:eastAsia="ru-RU"/>
              </w:rPr>
              <w:t xml:space="preserve"> адаптацией понимается совокупность </w:t>
            </w:r>
            <w:r w:rsidRPr="001D58B7">
              <w:rPr>
                <w:rFonts w:ascii="Times New Roman" w:eastAsia="Times New Roman" w:hAnsi="Times New Roman" w:cs="Times New Roman"/>
                <w:spacing w:val="-1"/>
                <w:sz w:val="24"/>
                <w:szCs w:val="24"/>
                <w:lang w:eastAsia="ru-RU"/>
              </w:rPr>
              <w:t>всех физиологических реакций, обеспечивающих приспособле</w:t>
            </w:r>
            <w:r w:rsidRPr="001D58B7">
              <w:rPr>
                <w:rFonts w:ascii="Times New Roman" w:eastAsia="Times New Roman" w:hAnsi="Times New Roman" w:cs="Times New Roman"/>
                <w:spacing w:val="-1"/>
                <w:sz w:val="24"/>
                <w:szCs w:val="24"/>
                <w:lang w:eastAsia="ru-RU"/>
              </w:rPr>
              <w:softHyphen/>
            </w:r>
            <w:r w:rsidRPr="001D58B7">
              <w:rPr>
                <w:rFonts w:ascii="Times New Roman" w:eastAsia="Times New Roman" w:hAnsi="Times New Roman" w:cs="Times New Roman"/>
                <w:spacing w:val="-2"/>
                <w:sz w:val="24"/>
                <w:szCs w:val="24"/>
                <w:lang w:eastAsia="ru-RU"/>
              </w:rPr>
              <w:t>ние строения и функций организма или отдельного органа к из</w:t>
            </w:r>
            <w:r w:rsidRPr="001D58B7">
              <w:rPr>
                <w:rFonts w:ascii="Times New Roman" w:eastAsia="Times New Roman" w:hAnsi="Times New Roman" w:cs="Times New Roman"/>
                <w:sz w:val="24"/>
                <w:szCs w:val="24"/>
                <w:lang w:eastAsia="ru-RU"/>
              </w:rPr>
              <w:t>менению окружающей среды. (</w:t>
            </w:r>
            <w:proofErr w:type="gramStart"/>
            <w:r w:rsidRPr="001D58B7">
              <w:rPr>
                <w:rFonts w:ascii="Times New Roman" w:eastAsia="Times New Roman" w:hAnsi="Times New Roman" w:cs="Times New Roman"/>
                <w:sz w:val="24"/>
                <w:szCs w:val="24"/>
                <w:lang w:eastAsia="ru-RU"/>
              </w:rPr>
              <w:t>5)Если</w:t>
            </w:r>
            <w:proofErr w:type="gramEnd"/>
            <w:r w:rsidRPr="001D58B7">
              <w:rPr>
                <w:rFonts w:ascii="Times New Roman" w:eastAsia="Times New Roman" w:hAnsi="Times New Roman" w:cs="Times New Roman"/>
                <w:sz w:val="24"/>
                <w:szCs w:val="24"/>
                <w:lang w:eastAsia="ru-RU"/>
              </w:rPr>
              <w:t xml:space="preserve"> бы организм не обладал, </w:t>
            </w:r>
            <w:r w:rsidRPr="001D58B7">
              <w:rPr>
                <w:rFonts w:ascii="Times New Roman" w:eastAsia="Times New Roman" w:hAnsi="Times New Roman" w:cs="Times New Roman"/>
                <w:spacing w:val="-1"/>
                <w:sz w:val="24"/>
                <w:szCs w:val="24"/>
                <w:lang w:eastAsia="ru-RU"/>
              </w:rPr>
              <w:t>способностью адаптироваться, изменение условий существова</w:t>
            </w:r>
            <w:r w:rsidRPr="001D58B7">
              <w:rPr>
                <w:rFonts w:ascii="Times New Roman" w:eastAsia="Times New Roman" w:hAnsi="Times New Roman" w:cs="Times New Roman"/>
                <w:spacing w:val="-1"/>
                <w:sz w:val="24"/>
                <w:szCs w:val="24"/>
                <w:lang w:eastAsia="ru-RU"/>
              </w:rPr>
              <w:softHyphen/>
            </w:r>
            <w:r w:rsidRPr="001D58B7">
              <w:rPr>
                <w:rFonts w:ascii="Times New Roman" w:eastAsia="Times New Roman" w:hAnsi="Times New Roman" w:cs="Times New Roman"/>
                <w:spacing w:val="-4"/>
                <w:sz w:val="24"/>
                <w:szCs w:val="24"/>
                <w:lang w:eastAsia="ru-RU"/>
              </w:rPr>
              <w:t>ния могло бы привести к его гибели. (</w:t>
            </w:r>
            <w:proofErr w:type="gramStart"/>
            <w:r w:rsidRPr="001D58B7">
              <w:rPr>
                <w:rFonts w:ascii="Times New Roman" w:eastAsia="Times New Roman" w:hAnsi="Times New Roman" w:cs="Times New Roman"/>
                <w:spacing w:val="-4"/>
                <w:sz w:val="24"/>
                <w:szCs w:val="24"/>
                <w:lang w:eastAsia="ru-RU"/>
              </w:rPr>
              <w:t>6)...</w:t>
            </w:r>
            <w:proofErr w:type="gramEnd"/>
            <w:r w:rsidRPr="001D58B7">
              <w:rPr>
                <w:rFonts w:ascii="Times New Roman" w:eastAsia="Times New Roman" w:hAnsi="Times New Roman" w:cs="Times New Roman"/>
                <w:spacing w:val="-4"/>
                <w:sz w:val="24"/>
                <w:szCs w:val="24"/>
                <w:lang w:eastAsia="ru-RU"/>
              </w:rPr>
              <w:t xml:space="preserve"> адаптация играет очень </w:t>
            </w:r>
            <w:r w:rsidRPr="001D58B7">
              <w:rPr>
                <w:rFonts w:ascii="Times New Roman" w:eastAsia="Times New Roman" w:hAnsi="Times New Roman" w:cs="Times New Roman"/>
                <w:spacing w:val="-2"/>
                <w:sz w:val="24"/>
                <w:szCs w:val="24"/>
                <w:lang w:eastAsia="ru-RU"/>
              </w:rPr>
              <w:t>важную роль в жизнедеятельности организмов.</w:t>
            </w:r>
          </w:p>
        </w:tc>
        <w:tc>
          <w:tcPr>
            <w:tcW w:w="1134" w:type="dxa"/>
            <w:tcBorders>
              <w:top w:val="single" w:sz="4" w:space="0" w:color="auto"/>
              <w:left w:val="single" w:sz="4" w:space="0" w:color="auto"/>
              <w:bottom w:val="single" w:sz="4" w:space="0" w:color="auto"/>
              <w:right w:val="single" w:sz="4" w:space="0" w:color="auto"/>
            </w:tcBorders>
          </w:tcPr>
          <w:p w14:paraId="1CF1414F"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p w14:paraId="6E63412C"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p w14:paraId="70C82E24"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p w14:paraId="4A9F1057"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c>
          <w:tcPr>
            <w:tcW w:w="958" w:type="dxa"/>
            <w:tcBorders>
              <w:top w:val="single" w:sz="4" w:space="0" w:color="auto"/>
              <w:left w:val="single" w:sz="4" w:space="0" w:color="auto"/>
              <w:bottom w:val="single" w:sz="4" w:space="0" w:color="auto"/>
              <w:right w:val="single" w:sz="4" w:space="0" w:color="auto"/>
            </w:tcBorders>
          </w:tcPr>
          <w:p w14:paraId="5342BDC9"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r>
      <w:tr w:rsidR="001D58B7" w:rsidRPr="001D58B7" w14:paraId="0648C237" w14:textId="77777777" w:rsidTr="0010422D">
        <w:trPr>
          <w:trHeight w:val="1560"/>
        </w:trPr>
        <w:tc>
          <w:tcPr>
            <w:tcW w:w="646" w:type="dxa"/>
            <w:tcBorders>
              <w:top w:val="single" w:sz="4" w:space="0" w:color="auto"/>
              <w:left w:val="single" w:sz="4" w:space="0" w:color="auto"/>
              <w:bottom w:val="single" w:sz="4" w:space="0" w:color="auto"/>
              <w:right w:val="single" w:sz="4" w:space="0" w:color="auto"/>
            </w:tcBorders>
          </w:tcPr>
          <w:p w14:paraId="01B1B04C"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6</w:t>
            </w:r>
          </w:p>
        </w:tc>
        <w:tc>
          <w:tcPr>
            <w:tcW w:w="6832" w:type="dxa"/>
            <w:tcBorders>
              <w:top w:val="single" w:sz="4" w:space="0" w:color="auto"/>
              <w:left w:val="single" w:sz="4" w:space="0" w:color="auto"/>
              <w:bottom w:val="single" w:sz="4" w:space="0" w:color="auto"/>
              <w:right w:val="single" w:sz="4" w:space="0" w:color="auto"/>
            </w:tcBorders>
          </w:tcPr>
          <w:p w14:paraId="18C508D0"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i/>
                <w:iCs/>
                <w:spacing w:val="-3"/>
                <w:sz w:val="24"/>
                <w:szCs w:val="24"/>
                <w:lang w:eastAsia="ru-RU"/>
              </w:rPr>
              <w:t>Какое из приведённых ниже предложений должно быть пер</w:t>
            </w:r>
            <w:r w:rsidRPr="001D58B7">
              <w:rPr>
                <w:rFonts w:ascii="Times New Roman" w:eastAsia="Times New Roman" w:hAnsi="Times New Roman" w:cs="Times New Roman"/>
                <w:i/>
                <w:iCs/>
                <w:sz w:val="24"/>
                <w:szCs w:val="24"/>
                <w:lang w:eastAsia="ru-RU"/>
              </w:rPr>
              <w:t>вым в этом тексте?</w:t>
            </w:r>
          </w:p>
          <w:p w14:paraId="59EFC5B1"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pacing w:val="-6"/>
                <w:sz w:val="24"/>
                <w:szCs w:val="24"/>
                <w:lang w:eastAsia="ru-RU"/>
              </w:rPr>
              <w:t>1)Существуют различные фармакологические препараты, ко</w:t>
            </w:r>
            <w:r w:rsidRPr="001D58B7">
              <w:rPr>
                <w:rFonts w:ascii="Times New Roman" w:eastAsia="Times New Roman" w:hAnsi="Times New Roman" w:cs="Times New Roman"/>
                <w:spacing w:val="-6"/>
                <w:sz w:val="24"/>
                <w:szCs w:val="24"/>
                <w:lang w:eastAsia="ru-RU"/>
              </w:rPr>
              <w:softHyphen/>
            </w:r>
            <w:r w:rsidRPr="001D58B7">
              <w:rPr>
                <w:rFonts w:ascii="Times New Roman" w:eastAsia="Times New Roman" w:hAnsi="Times New Roman" w:cs="Times New Roman"/>
                <w:sz w:val="24"/>
                <w:szCs w:val="24"/>
                <w:lang w:eastAsia="ru-RU"/>
              </w:rPr>
              <w:t>торые способствуют адаптации.</w:t>
            </w:r>
          </w:p>
          <w:p w14:paraId="5E7FF5A2"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2)Рациональное питание обеспечивает нормальный обмен веществ, что повышает уровень адаптации.</w:t>
            </w:r>
          </w:p>
          <w:p w14:paraId="6DFF3BFD"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3)Приспособленность к определённым условиям внешней </w:t>
            </w:r>
            <w:r w:rsidRPr="001D58B7">
              <w:rPr>
                <w:rFonts w:ascii="Times New Roman" w:eastAsia="Times New Roman" w:hAnsi="Times New Roman" w:cs="Times New Roman"/>
                <w:spacing w:val="-3"/>
                <w:sz w:val="24"/>
                <w:szCs w:val="24"/>
                <w:lang w:eastAsia="ru-RU"/>
              </w:rPr>
              <w:t xml:space="preserve">среды - важнейшее условие выживания живого организма. </w:t>
            </w:r>
          </w:p>
          <w:p w14:paraId="73AD4794"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4)Окружающая среда, в которой существуют живые орга</w:t>
            </w:r>
            <w:r w:rsidRPr="001D58B7">
              <w:rPr>
                <w:rFonts w:ascii="Times New Roman" w:eastAsia="Times New Roman" w:hAnsi="Times New Roman" w:cs="Times New Roman"/>
                <w:sz w:val="24"/>
                <w:szCs w:val="24"/>
                <w:lang w:eastAsia="ru-RU"/>
              </w:rPr>
              <w:softHyphen/>
              <w:t>низмы, постоянно меняется.</w:t>
            </w:r>
          </w:p>
        </w:tc>
        <w:tc>
          <w:tcPr>
            <w:tcW w:w="1134" w:type="dxa"/>
            <w:tcBorders>
              <w:top w:val="single" w:sz="4" w:space="0" w:color="auto"/>
              <w:left w:val="single" w:sz="4" w:space="0" w:color="auto"/>
              <w:bottom w:val="single" w:sz="4" w:space="0" w:color="auto"/>
              <w:right w:val="single" w:sz="4" w:space="0" w:color="auto"/>
            </w:tcBorders>
          </w:tcPr>
          <w:p w14:paraId="599FDD8B"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p w14:paraId="6503032C"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p w14:paraId="3F9D9B7B"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p w14:paraId="1C629820"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c>
          <w:tcPr>
            <w:tcW w:w="958" w:type="dxa"/>
            <w:tcBorders>
              <w:top w:val="single" w:sz="4" w:space="0" w:color="auto"/>
              <w:left w:val="single" w:sz="4" w:space="0" w:color="auto"/>
              <w:bottom w:val="single" w:sz="4" w:space="0" w:color="auto"/>
              <w:right w:val="single" w:sz="4" w:space="0" w:color="auto"/>
            </w:tcBorders>
          </w:tcPr>
          <w:p w14:paraId="0D72C052"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r>
      <w:tr w:rsidR="001D58B7" w:rsidRPr="001D58B7" w14:paraId="7ABCCB09" w14:textId="77777777" w:rsidTr="0010422D">
        <w:trPr>
          <w:trHeight w:val="1600"/>
        </w:trPr>
        <w:tc>
          <w:tcPr>
            <w:tcW w:w="646" w:type="dxa"/>
            <w:tcBorders>
              <w:top w:val="single" w:sz="4" w:space="0" w:color="auto"/>
              <w:left w:val="single" w:sz="4" w:space="0" w:color="auto"/>
              <w:bottom w:val="single" w:sz="4" w:space="0" w:color="auto"/>
              <w:right w:val="single" w:sz="4" w:space="0" w:color="auto"/>
            </w:tcBorders>
          </w:tcPr>
          <w:p w14:paraId="304F62D7"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lastRenderedPageBreak/>
              <w:t>7</w:t>
            </w:r>
          </w:p>
        </w:tc>
        <w:tc>
          <w:tcPr>
            <w:tcW w:w="6832" w:type="dxa"/>
            <w:tcBorders>
              <w:top w:val="single" w:sz="4" w:space="0" w:color="auto"/>
              <w:left w:val="single" w:sz="4" w:space="0" w:color="auto"/>
              <w:bottom w:val="single" w:sz="4" w:space="0" w:color="auto"/>
              <w:right w:val="single" w:sz="4" w:space="0" w:color="auto"/>
            </w:tcBorders>
          </w:tcPr>
          <w:p w14:paraId="708FA80C" w14:textId="77777777" w:rsidR="001D58B7" w:rsidRPr="001D58B7" w:rsidRDefault="001D58B7" w:rsidP="001D58B7">
            <w:pPr>
              <w:spacing w:after="0" w:line="240" w:lineRule="auto"/>
              <w:jc w:val="both"/>
              <w:rPr>
                <w:rFonts w:ascii="Times New Roman" w:eastAsia="Times New Roman" w:hAnsi="Times New Roman" w:cs="Times New Roman"/>
                <w:spacing w:val="-8"/>
                <w:sz w:val="24"/>
                <w:szCs w:val="24"/>
                <w:lang w:eastAsia="ru-RU"/>
              </w:rPr>
            </w:pPr>
            <w:r w:rsidRPr="001D58B7">
              <w:rPr>
                <w:rFonts w:ascii="Times New Roman" w:eastAsia="Times New Roman" w:hAnsi="Times New Roman" w:cs="Times New Roman"/>
                <w:i/>
                <w:iCs/>
                <w:spacing w:val="-4"/>
                <w:sz w:val="24"/>
                <w:szCs w:val="24"/>
                <w:lang w:eastAsia="ru-RU"/>
              </w:rPr>
              <w:t>Какое из приведённых ниже слов должно быть на месте про</w:t>
            </w:r>
            <w:r w:rsidRPr="001D58B7">
              <w:rPr>
                <w:rFonts w:ascii="Times New Roman" w:eastAsia="Times New Roman" w:hAnsi="Times New Roman" w:cs="Times New Roman"/>
                <w:i/>
                <w:iCs/>
                <w:sz w:val="24"/>
                <w:szCs w:val="24"/>
                <w:lang w:eastAsia="ru-RU"/>
              </w:rPr>
              <w:t>пуска в шестом предложении текста?</w:t>
            </w:r>
          </w:p>
          <w:p w14:paraId="522EBB4F"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1)Сначала</w:t>
            </w:r>
          </w:p>
          <w:p w14:paraId="65D4B5B7"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pacing w:val="-1"/>
                <w:sz w:val="24"/>
                <w:szCs w:val="24"/>
                <w:lang w:eastAsia="ru-RU"/>
              </w:rPr>
              <w:t>2)Следовательно,</w:t>
            </w:r>
          </w:p>
          <w:p w14:paraId="2C4C1C87" w14:textId="77777777" w:rsidR="001D58B7" w:rsidRPr="001D58B7" w:rsidRDefault="001D58B7" w:rsidP="001D58B7">
            <w:pPr>
              <w:spacing w:after="0" w:line="240" w:lineRule="auto"/>
              <w:jc w:val="both"/>
              <w:rPr>
                <w:rFonts w:ascii="Times New Roman" w:eastAsia="Times New Roman" w:hAnsi="Times New Roman" w:cs="Times New Roman"/>
                <w:spacing w:val="-4"/>
                <w:sz w:val="24"/>
                <w:szCs w:val="24"/>
                <w:lang w:eastAsia="ru-RU"/>
              </w:rPr>
            </w:pPr>
            <w:r w:rsidRPr="001D58B7">
              <w:rPr>
                <w:rFonts w:ascii="Times New Roman" w:eastAsia="Times New Roman" w:hAnsi="Times New Roman" w:cs="Times New Roman"/>
                <w:spacing w:val="-4"/>
                <w:sz w:val="24"/>
                <w:szCs w:val="24"/>
                <w:lang w:eastAsia="ru-RU"/>
              </w:rPr>
              <w:t>3)Однако</w:t>
            </w:r>
          </w:p>
          <w:p w14:paraId="7EEF21DC"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pacing w:val="-2"/>
                <w:sz w:val="24"/>
                <w:szCs w:val="24"/>
                <w:lang w:eastAsia="ru-RU"/>
              </w:rPr>
              <w:t>4)Впрочем,</w:t>
            </w:r>
          </w:p>
        </w:tc>
        <w:tc>
          <w:tcPr>
            <w:tcW w:w="1134" w:type="dxa"/>
            <w:tcBorders>
              <w:top w:val="single" w:sz="4" w:space="0" w:color="auto"/>
              <w:left w:val="single" w:sz="4" w:space="0" w:color="auto"/>
              <w:bottom w:val="single" w:sz="4" w:space="0" w:color="auto"/>
              <w:right w:val="single" w:sz="4" w:space="0" w:color="auto"/>
            </w:tcBorders>
          </w:tcPr>
          <w:p w14:paraId="36F2E551"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p w14:paraId="1F541996"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p w14:paraId="78665C11"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c>
          <w:tcPr>
            <w:tcW w:w="958" w:type="dxa"/>
            <w:tcBorders>
              <w:top w:val="single" w:sz="4" w:space="0" w:color="auto"/>
              <w:left w:val="single" w:sz="4" w:space="0" w:color="auto"/>
              <w:bottom w:val="single" w:sz="4" w:space="0" w:color="auto"/>
              <w:right w:val="single" w:sz="4" w:space="0" w:color="auto"/>
            </w:tcBorders>
          </w:tcPr>
          <w:p w14:paraId="09E6EA72"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r>
      <w:tr w:rsidR="001D58B7" w:rsidRPr="001D58B7" w14:paraId="1E08CC4F" w14:textId="77777777" w:rsidTr="0010422D">
        <w:trPr>
          <w:trHeight w:val="1285"/>
        </w:trPr>
        <w:tc>
          <w:tcPr>
            <w:tcW w:w="646" w:type="dxa"/>
            <w:tcBorders>
              <w:top w:val="single" w:sz="4" w:space="0" w:color="auto"/>
              <w:left w:val="single" w:sz="4" w:space="0" w:color="auto"/>
              <w:bottom w:val="single" w:sz="4" w:space="0" w:color="auto"/>
              <w:right w:val="single" w:sz="4" w:space="0" w:color="auto"/>
            </w:tcBorders>
          </w:tcPr>
          <w:p w14:paraId="37C61E3E"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8</w:t>
            </w:r>
          </w:p>
        </w:tc>
        <w:tc>
          <w:tcPr>
            <w:tcW w:w="6832" w:type="dxa"/>
            <w:tcBorders>
              <w:top w:val="single" w:sz="4" w:space="0" w:color="auto"/>
              <w:left w:val="single" w:sz="4" w:space="0" w:color="auto"/>
              <w:bottom w:val="single" w:sz="4" w:space="0" w:color="auto"/>
              <w:right w:val="single" w:sz="4" w:space="0" w:color="auto"/>
            </w:tcBorders>
          </w:tcPr>
          <w:p w14:paraId="468301AC" w14:textId="77777777" w:rsidR="001D58B7" w:rsidRPr="001D58B7" w:rsidRDefault="001D58B7" w:rsidP="001D58B7">
            <w:pPr>
              <w:spacing w:after="0" w:line="240" w:lineRule="auto"/>
              <w:jc w:val="both"/>
              <w:rPr>
                <w:rFonts w:ascii="Times New Roman" w:eastAsia="Times New Roman" w:hAnsi="Times New Roman" w:cs="Times New Roman"/>
                <w:i/>
                <w:sz w:val="24"/>
                <w:szCs w:val="24"/>
                <w:lang w:eastAsia="ru-RU"/>
              </w:rPr>
            </w:pPr>
            <w:r w:rsidRPr="001D58B7">
              <w:rPr>
                <w:rFonts w:ascii="Times New Roman" w:eastAsia="Times New Roman" w:hAnsi="Times New Roman" w:cs="Times New Roman"/>
                <w:i/>
                <w:sz w:val="24"/>
                <w:szCs w:val="24"/>
                <w:lang w:eastAsia="ru-RU"/>
              </w:rPr>
              <w:t>Какое слово или сочетание слов является грамматической основой в предложениях данного текста?</w:t>
            </w:r>
          </w:p>
          <w:p w14:paraId="2AE3F276"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1)нарушения вызывают (предложение 2)</w:t>
            </w:r>
          </w:p>
          <w:p w14:paraId="05D95D95"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pacing w:val="-4"/>
                <w:sz w:val="24"/>
                <w:szCs w:val="24"/>
                <w:lang w:eastAsia="ru-RU"/>
              </w:rPr>
              <w:t xml:space="preserve">2)организмы способны </w:t>
            </w:r>
            <w:r w:rsidRPr="001D58B7">
              <w:rPr>
                <w:rFonts w:ascii="Times New Roman" w:eastAsia="Times New Roman" w:hAnsi="Times New Roman" w:cs="Times New Roman"/>
                <w:sz w:val="24"/>
                <w:szCs w:val="24"/>
                <w:lang w:eastAsia="ru-RU"/>
              </w:rPr>
              <w:t>(предложение 3)</w:t>
            </w:r>
          </w:p>
          <w:p w14:paraId="7EE7BFE4"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pacing w:val="-4"/>
                <w:sz w:val="24"/>
                <w:szCs w:val="24"/>
                <w:lang w:eastAsia="ru-RU"/>
              </w:rPr>
              <w:t xml:space="preserve">3)они способны адаптироваться </w:t>
            </w:r>
            <w:r w:rsidRPr="001D58B7">
              <w:rPr>
                <w:rFonts w:ascii="Times New Roman" w:eastAsia="Times New Roman" w:hAnsi="Times New Roman" w:cs="Times New Roman"/>
                <w:sz w:val="24"/>
                <w:szCs w:val="24"/>
                <w:lang w:eastAsia="ru-RU"/>
              </w:rPr>
              <w:t>(предложение 3)</w:t>
            </w:r>
          </w:p>
          <w:p w14:paraId="1BB998D3"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pacing w:val="-4"/>
                <w:sz w:val="24"/>
                <w:szCs w:val="24"/>
                <w:lang w:eastAsia="ru-RU"/>
              </w:rPr>
              <w:t xml:space="preserve">4)изменение могло </w:t>
            </w:r>
            <w:r w:rsidRPr="001D58B7">
              <w:rPr>
                <w:rFonts w:ascii="Times New Roman" w:eastAsia="Times New Roman" w:hAnsi="Times New Roman" w:cs="Times New Roman"/>
                <w:sz w:val="24"/>
                <w:szCs w:val="24"/>
                <w:lang w:eastAsia="ru-RU"/>
              </w:rPr>
              <w:t>(предложение 5)</w:t>
            </w:r>
          </w:p>
        </w:tc>
        <w:tc>
          <w:tcPr>
            <w:tcW w:w="1134" w:type="dxa"/>
            <w:tcBorders>
              <w:top w:val="single" w:sz="4" w:space="0" w:color="auto"/>
              <w:left w:val="single" w:sz="4" w:space="0" w:color="auto"/>
              <w:bottom w:val="single" w:sz="4" w:space="0" w:color="auto"/>
              <w:right w:val="single" w:sz="4" w:space="0" w:color="auto"/>
            </w:tcBorders>
          </w:tcPr>
          <w:p w14:paraId="3A288808"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p w14:paraId="3FF76948"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p w14:paraId="118EC8D9"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c>
          <w:tcPr>
            <w:tcW w:w="958" w:type="dxa"/>
            <w:tcBorders>
              <w:top w:val="single" w:sz="4" w:space="0" w:color="auto"/>
              <w:left w:val="single" w:sz="4" w:space="0" w:color="auto"/>
              <w:bottom w:val="single" w:sz="4" w:space="0" w:color="auto"/>
              <w:right w:val="single" w:sz="4" w:space="0" w:color="auto"/>
            </w:tcBorders>
          </w:tcPr>
          <w:p w14:paraId="2DBBF092"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r>
      <w:tr w:rsidR="001D58B7" w:rsidRPr="001D58B7" w14:paraId="5302269C" w14:textId="77777777" w:rsidTr="0010422D">
        <w:trPr>
          <w:trHeight w:val="1603"/>
        </w:trPr>
        <w:tc>
          <w:tcPr>
            <w:tcW w:w="646" w:type="dxa"/>
            <w:tcBorders>
              <w:top w:val="single" w:sz="4" w:space="0" w:color="auto"/>
              <w:left w:val="single" w:sz="4" w:space="0" w:color="auto"/>
              <w:bottom w:val="single" w:sz="4" w:space="0" w:color="auto"/>
              <w:right w:val="single" w:sz="4" w:space="0" w:color="auto"/>
            </w:tcBorders>
          </w:tcPr>
          <w:p w14:paraId="5292C02D"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9</w:t>
            </w:r>
          </w:p>
        </w:tc>
        <w:tc>
          <w:tcPr>
            <w:tcW w:w="6832" w:type="dxa"/>
            <w:tcBorders>
              <w:top w:val="single" w:sz="4" w:space="0" w:color="auto"/>
              <w:left w:val="single" w:sz="4" w:space="0" w:color="auto"/>
              <w:bottom w:val="single" w:sz="4" w:space="0" w:color="auto"/>
              <w:right w:val="single" w:sz="4" w:space="0" w:color="auto"/>
            </w:tcBorders>
          </w:tcPr>
          <w:p w14:paraId="62E35124" w14:textId="77777777" w:rsidR="001D58B7" w:rsidRPr="001D58B7" w:rsidRDefault="001D58B7" w:rsidP="001D58B7">
            <w:pPr>
              <w:spacing w:after="0" w:line="240" w:lineRule="auto"/>
              <w:jc w:val="both"/>
              <w:rPr>
                <w:rFonts w:ascii="Times New Roman" w:eastAsia="Times New Roman" w:hAnsi="Times New Roman" w:cs="Times New Roman"/>
                <w:i/>
                <w:spacing w:val="-4"/>
                <w:sz w:val="24"/>
                <w:szCs w:val="24"/>
                <w:lang w:eastAsia="ru-RU"/>
              </w:rPr>
            </w:pPr>
            <w:r w:rsidRPr="001D58B7">
              <w:rPr>
                <w:rFonts w:ascii="Times New Roman" w:eastAsia="Times New Roman" w:hAnsi="Times New Roman" w:cs="Times New Roman"/>
                <w:i/>
                <w:spacing w:val="-4"/>
                <w:sz w:val="24"/>
                <w:szCs w:val="24"/>
                <w:lang w:eastAsia="ru-RU"/>
              </w:rPr>
              <w:t>Укажите верную характеристику третьего (3) предложения.</w:t>
            </w:r>
          </w:p>
          <w:p w14:paraId="45ACC744" w14:textId="77777777" w:rsidR="001D58B7" w:rsidRPr="001D58B7" w:rsidRDefault="001D58B7" w:rsidP="001D58B7">
            <w:pPr>
              <w:spacing w:after="0" w:line="240" w:lineRule="auto"/>
              <w:jc w:val="both"/>
              <w:rPr>
                <w:rFonts w:ascii="Times New Roman" w:eastAsia="Times New Roman" w:hAnsi="Times New Roman" w:cs="Times New Roman"/>
                <w:spacing w:val="-4"/>
                <w:sz w:val="24"/>
                <w:szCs w:val="24"/>
                <w:lang w:eastAsia="ru-RU"/>
              </w:rPr>
            </w:pPr>
            <w:r w:rsidRPr="001D58B7">
              <w:rPr>
                <w:rFonts w:ascii="Times New Roman" w:eastAsia="Times New Roman" w:hAnsi="Times New Roman" w:cs="Times New Roman"/>
                <w:spacing w:val="-4"/>
                <w:sz w:val="24"/>
                <w:szCs w:val="24"/>
                <w:lang w:eastAsia="ru-RU"/>
              </w:rPr>
              <w:t>1)сложноподчинённое</w:t>
            </w:r>
          </w:p>
          <w:p w14:paraId="106558D8" w14:textId="77777777" w:rsidR="001D58B7" w:rsidRPr="001D58B7" w:rsidRDefault="001D58B7" w:rsidP="001D58B7">
            <w:pPr>
              <w:spacing w:after="0" w:line="240" w:lineRule="auto"/>
              <w:jc w:val="both"/>
              <w:rPr>
                <w:rFonts w:ascii="Times New Roman" w:eastAsia="Times New Roman" w:hAnsi="Times New Roman" w:cs="Times New Roman"/>
                <w:spacing w:val="-3"/>
                <w:sz w:val="24"/>
                <w:szCs w:val="24"/>
                <w:lang w:eastAsia="ru-RU"/>
              </w:rPr>
            </w:pPr>
            <w:r w:rsidRPr="001D58B7">
              <w:rPr>
                <w:rFonts w:ascii="Times New Roman" w:eastAsia="Times New Roman" w:hAnsi="Times New Roman" w:cs="Times New Roman"/>
                <w:spacing w:val="-4"/>
                <w:sz w:val="24"/>
                <w:szCs w:val="24"/>
                <w:lang w:eastAsia="ru-RU"/>
              </w:rPr>
              <w:t>2)сложное бессоюзное</w:t>
            </w:r>
          </w:p>
          <w:p w14:paraId="1B0E017B" w14:textId="77777777" w:rsidR="001D58B7" w:rsidRPr="001D58B7" w:rsidRDefault="001D58B7" w:rsidP="001D58B7">
            <w:pPr>
              <w:spacing w:after="0" w:line="240" w:lineRule="auto"/>
              <w:jc w:val="both"/>
              <w:rPr>
                <w:rFonts w:ascii="Times New Roman" w:eastAsia="Times New Roman" w:hAnsi="Times New Roman" w:cs="Times New Roman"/>
                <w:spacing w:val="-3"/>
                <w:sz w:val="24"/>
                <w:szCs w:val="24"/>
                <w:lang w:eastAsia="ru-RU"/>
              </w:rPr>
            </w:pPr>
            <w:r w:rsidRPr="001D58B7">
              <w:rPr>
                <w:rFonts w:ascii="Times New Roman" w:eastAsia="Times New Roman" w:hAnsi="Times New Roman" w:cs="Times New Roman"/>
                <w:spacing w:val="-4"/>
                <w:sz w:val="24"/>
                <w:szCs w:val="24"/>
                <w:lang w:eastAsia="ru-RU"/>
              </w:rPr>
              <w:t>3)простое с однородными членами</w:t>
            </w:r>
          </w:p>
          <w:p w14:paraId="035B8934" w14:textId="77777777" w:rsidR="001D58B7" w:rsidRPr="001D58B7" w:rsidRDefault="001D58B7" w:rsidP="001D58B7">
            <w:pPr>
              <w:spacing w:after="0" w:line="240" w:lineRule="auto"/>
              <w:jc w:val="both"/>
              <w:rPr>
                <w:rFonts w:ascii="Times New Roman" w:eastAsia="Times New Roman" w:hAnsi="Times New Roman" w:cs="Times New Roman"/>
                <w:spacing w:val="-3"/>
                <w:sz w:val="24"/>
                <w:szCs w:val="24"/>
                <w:lang w:eastAsia="ru-RU"/>
              </w:rPr>
            </w:pPr>
            <w:r w:rsidRPr="001D58B7">
              <w:rPr>
                <w:rFonts w:ascii="Times New Roman" w:eastAsia="Times New Roman" w:hAnsi="Times New Roman" w:cs="Times New Roman"/>
                <w:spacing w:val="-4"/>
                <w:sz w:val="24"/>
                <w:szCs w:val="24"/>
                <w:lang w:eastAsia="ru-RU"/>
              </w:rPr>
              <w:t>4)сложносочинённое</w:t>
            </w:r>
          </w:p>
        </w:tc>
        <w:tc>
          <w:tcPr>
            <w:tcW w:w="1134" w:type="dxa"/>
            <w:tcBorders>
              <w:top w:val="single" w:sz="4" w:space="0" w:color="auto"/>
              <w:left w:val="single" w:sz="4" w:space="0" w:color="auto"/>
              <w:bottom w:val="single" w:sz="4" w:space="0" w:color="auto"/>
              <w:right w:val="single" w:sz="4" w:space="0" w:color="auto"/>
            </w:tcBorders>
          </w:tcPr>
          <w:p w14:paraId="69AB483C"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p w14:paraId="6AFF1669"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p w14:paraId="570BBA92"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p w14:paraId="780159C3"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p w14:paraId="66DD8F2A"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tc>
        <w:tc>
          <w:tcPr>
            <w:tcW w:w="958" w:type="dxa"/>
            <w:tcBorders>
              <w:top w:val="single" w:sz="4" w:space="0" w:color="auto"/>
              <w:left w:val="single" w:sz="4" w:space="0" w:color="auto"/>
              <w:bottom w:val="single" w:sz="4" w:space="0" w:color="auto"/>
              <w:right w:val="single" w:sz="4" w:space="0" w:color="auto"/>
            </w:tcBorders>
          </w:tcPr>
          <w:p w14:paraId="5CCA2BE0"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r>
      <w:tr w:rsidR="001D58B7" w:rsidRPr="001D58B7" w14:paraId="065378CA" w14:textId="77777777" w:rsidTr="0010422D">
        <w:trPr>
          <w:trHeight w:val="1260"/>
        </w:trPr>
        <w:tc>
          <w:tcPr>
            <w:tcW w:w="646" w:type="dxa"/>
            <w:tcBorders>
              <w:top w:val="single" w:sz="4" w:space="0" w:color="auto"/>
              <w:left w:val="single" w:sz="4" w:space="0" w:color="auto"/>
              <w:bottom w:val="single" w:sz="4" w:space="0" w:color="auto"/>
              <w:right w:val="single" w:sz="4" w:space="0" w:color="auto"/>
            </w:tcBorders>
          </w:tcPr>
          <w:p w14:paraId="149020A4"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10</w:t>
            </w:r>
          </w:p>
        </w:tc>
        <w:tc>
          <w:tcPr>
            <w:tcW w:w="6832" w:type="dxa"/>
            <w:tcBorders>
              <w:top w:val="single" w:sz="4" w:space="0" w:color="auto"/>
              <w:left w:val="single" w:sz="4" w:space="0" w:color="auto"/>
              <w:bottom w:val="single" w:sz="4" w:space="0" w:color="auto"/>
              <w:right w:val="single" w:sz="4" w:space="0" w:color="auto"/>
            </w:tcBorders>
          </w:tcPr>
          <w:p w14:paraId="7840F19E" w14:textId="77777777" w:rsidR="001D58B7" w:rsidRPr="001D58B7" w:rsidRDefault="001D58B7" w:rsidP="001D58B7">
            <w:pPr>
              <w:spacing w:after="0" w:line="240" w:lineRule="auto"/>
              <w:jc w:val="both"/>
              <w:rPr>
                <w:rFonts w:ascii="Times New Roman" w:eastAsia="Times New Roman" w:hAnsi="Times New Roman" w:cs="Times New Roman"/>
                <w:i/>
                <w:spacing w:val="-3"/>
                <w:sz w:val="24"/>
                <w:szCs w:val="24"/>
                <w:lang w:eastAsia="ru-RU"/>
              </w:rPr>
            </w:pPr>
            <w:r w:rsidRPr="001D58B7">
              <w:rPr>
                <w:rFonts w:ascii="Times New Roman" w:eastAsia="Times New Roman" w:hAnsi="Times New Roman" w:cs="Times New Roman"/>
                <w:i/>
                <w:spacing w:val="-3"/>
                <w:sz w:val="24"/>
                <w:szCs w:val="24"/>
                <w:lang w:eastAsia="ru-RU"/>
              </w:rPr>
              <w:t>Укажите предложение, в котором есть личное местоимение.</w:t>
            </w:r>
          </w:p>
          <w:p w14:paraId="6E822385" w14:textId="77777777" w:rsidR="001D58B7" w:rsidRPr="001D58B7" w:rsidRDefault="001D58B7" w:rsidP="001D58B7">
            <w:pPr>
              <w:spacing w:after="0" w:line="240" w:lineRule="auto"/>
              <w:jc w:val="both"/>
              <w:rPr>
                <w:rFonts w:ascii="Times New Roman" w:eastAsia="Times New Roman" w:hAnsi="Times New Roman" w:cs="Times New Roman"/>
                <w:spacing w:val="-3"/>
                <w:sz w:val="24"/>
                <w:szCs w:val="24"/>
                <w:lang w:eastAsia="ru-RU"/>
              </w:rPr>
            </w:pPr>
            <w:r w:rsidRPr="001D58B7">
              <w:rPr>
                <w:rFonts w:ascii="Times New Roman" w:eastAsia="Times New Roman" w:hAnsi="Times New Roman" w:cs="Times New Roman"/>
                <w:spacing w:val="-3"/>
                <w:sz w:val="24"/>
                <w:szCs w:val="24"/>
                <w:lang w:eastAsia="ru-RU"/>
              </w:rPr>
              <w:t>1) 5                   2) 2                      3) 3                             4) 4</w:t>
            </w:r>
          </w:p>
          <w:p w14:paraId="11999F87" w14:textId="77777777" w:rsidR="001D58B7" w:rsidRPr="001D58B7" w:rsidRDefault="001D58B7" w:rsidP="001D58B7">
            <w:pPr>
              <w:spacing w:after="0"/>
              <w:rPr>
                <w:rFonts w:ascii="Times New Roman" w:eastAsia="Times New Roman" w:hAnsi="Times New Roman" w:cs="Times New Roman"/>
                <w:sz w:val="24"/>
                <w:szCs w:val="24"/>
                <w:lang w:eastAsia="ru-RU"/>
              </w:rPr>
            </w:pPr>
          </w:p>
        </w:tc>
        <w:tc>
          <w:tcPr>
            <w:tcW w:w="1134" w:type="dxa"/>
            <w:tcBorders>
              <w:top w:val="single" w:sz="4" w:space="0" w:color="auto"/>
              <w:left w:val="single" w:sz="4" w:space="0" w:color="auto"/>
              <w:bottom w:val="single" w:sz="4" w:space="0" w:color="auto"/>
              <w:right w:val="single" w:sz="4" w:space="0" w:color="auto"/>
            </w:tcBorders>
          </w:tcPr>
          <w:p w14:paraId="4D89BB69"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p w14:paraId="37E77BEB"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p w14:paraId="4689B8DE"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p w14:paraId="2C85F5F7"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tc>
        <w:tc>
          <w:tcPr>
            <w:tcW w:w="958" w:type="dxa"/>
            <w:tcBorders>
              <w:top w:val="single" w:sz="4" w:space="0" w:color="auto"/>
              <w:left w:val="single" w:sz="4" w:space="0" w:color="auto"/>
              <w:bottom w:val="single" w:sz="4" w:space="0" w:color="auto"/>
              <w:right w:val="single" w:sz="4" w:space="0" w:color="auto"/>
            </w:tcBorders>
          </w:tcPr>
          <w:p w14:paraId="2A39CBFD"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r>
      <w:tr w:rsidR="001D58B7" w:rsidRPr="001D58B7" w14:paraId="598DE6A4" w14:textId="77777777" w:rsidTr="0010422D">
        <w:trPr>
          <w:trHeight w:val="1826"/>
        </w:trPr>
        <w:tc>
          <w:tcPr>
            <w:tcW w:w="646" w:type="dxa"/>
            <w:tcBorders>
              <w:top w:val="single" w:sz="4" w:space="0" w:color="auto"/>
              <w:left w:val="single" w:sz="4" w:space="0" w:color="auto"/>
              <w:bottom w:val="single" w:sz="4" w:space="0" w:color="auto"/>
              <w:right w:val="single" w:sz="4" w:space="0" w:color="auto"/>
            </w:tcBorders>
          </w:tcPr>
          <w:p w14:paraId="4B4D829F"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11</w:t>
            </w:r>
          </w:p>
        </w:tc>
        <w:tc>
          <w:tcPr>
            <w:tcW w:w="6832" w:type="dxa"/>
            <w:tcBorders>
              <w:top w:val="single" w:sz="4" w:space="0" w:color="auto"/>
              <w:left w:val="single" w:sz="4" w:space="0" w:color="auto"/>
              <w:bottom w:val="single" w:sz="4" w:space="0" w:color="auto"/>
              <w:right w:val="single" w:sz="4" w:space="0" w:color="auto"/>
            </w:tcBorders>
          </w:tcPr>
          <w:p w14:paraId="7798F22A" w14:textId="77777777" w:rsidR="001D58B7" w:rsidRPr="001D58B7" w:rsidRDefault="001D58B7" w:rsidP="001D58B7">
            <w:pPr>
              <w:spacing w:after="0" w:line="240" w:lineRule="auto"/>
              <w:jc w:val="both"/>
              <w:rPr>
                <w:rFonts w:ascii="Times New Roman" w:eastAsia="Times New Roman" w:hAnsi="Times New Roman" w:cs="Times New Roman"/>
                <w:i/>
                <w:sz w:val="24"/>
                <w:szCs w:val="24"/>
                <w:lang w:eastAsia="ru-RU"/>
              </w:rPr>
            </w:pPr>
            <w:r w:rsidRPr="001D58B7">
              <w:rPr>
                <w:rFonts w:ascii="Times New Roman" w:eastAsia="Times New Roman" w:hAnsi="Times New Roman" w:cs="Times New Roman"/>
                <w:i/>
                <w:sz w:val="24"/>
                <w:szCs w:val="24"/>
                <w:lang w:eastAsia="ru-RU"/>
              </w:rPr>
              <w:t xml:space="preserve">Укажите значение слова </w:t>
            </w:r>
            <w:r w:rsidRPr="001D58B7">
              <w:rPr>
                <w:rFonts w:ascii="Times New Roman" w:eastAsia="Times New Roman" w:hAnsi="Times New Roman" w:cs="Times New Roman"/>
                <w:b/>
                <w:i/>
                <w:sz w:val="24"/>
                <w:szCs w:val="24"/>
                <w:lang w:eastAsia="ru-RU"/>
              </w:rPr>
              <w:t>способность</w:t>
            </w:r>
            <w:r w:rsidRPr="001D58B7">
              <w:rPr>
                <w:rFonts w:ascii="Times New Roman" w:eastAsia="Times New Roman" w:hAnsi="Times New Roman" w:cs="Times New Roman"/>
                <w:i/>
                <w:sz w:val="24"/>
                <w:szCs w:val="24"/>
                <w:lang w:eastAsia="ru-RU"/>
              </w:rPr>
              <w:t xml:space="preserve"> (предложение 5).</w:t>
            </w:r>
          </w:p>
          <w:p w14:paraId="418F1E62"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1)условие</w:t>
            </w:r>
          </w:p>
          <w:p w14:paraId="2A8D6973"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2)талант </w:t>
            </w:r>
          </w:p>
          <w:p w14:paraId="0E131E12"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3)умение </w:t>
            </w:r>
          </w:p>
          <w:p w14:paraId="0E756259"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4)причина</w:t>
            </w:r>
          </w:p>
        </w:tc>
        <w:tc>
          <w:tcPr>
            <w:tcW w:w="1134" w:type="dxa"/>
            <w:tcBorders>
              <w:top w:val="single" w:sz="4" w:space="0" w:color="auto"/>
              <w:left w:val="single" w:sz="4" w:space="0" w:color="auto"/>
              <w:bottom w:val="single" w:sz="4" w:space="0" w:color="auto"/>
              <w:right w:val="single" w:sz="4" w:space="0" w:color="auto"/>
            </w:tcBorders>
          </w:tcPr>
          <w:p w14:paraId="484AA096"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71FF736E"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6FFC341A"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tc>
        <w:tc>
          <w:tcPr>
            <w:tcW w:w="958" w:type="dxa"/>
            <w:tcBorders>
              <w:top w:val="single" w:sz="4" w:space="0" w:color="auto"/>
              <w:left w:val="single" w:sz="4" w:space="0" w:color="auto"/>
              <w:bottom w:val="single" w:sz="4" w:space="0" w:color="auto"/>
              <w:right w:val="single" w:sz="4" w:space="0" w:color="auto"/>
            </w:tcBorders>
          </w:tcPr>
          <w:p w14:paraId="3967AE13"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r>
      <w:tr w:rsidR="001D58B7" w:rsidRPr="001D58B7" w14:paraId="242EDCC7" w14:textId="77777777" w:rsidTr="0010422D">
        <w:trPr>
          <w:trHeight w:val="1581"/>
        </w:trPr>
        <w:tc>
          <w:tcPr>
            <w:tcW w:w="646" w:type="dxa"/>
            <w:tcBorders>
              <w:top w:val="single" w:sz="4" w:space="0" w:color="auto"/>
              <w:left w:val="single" w:sz="4" w:space="0" w:color="auto"/>
              <w:bottom w:val="single" w:sz="4" w:space="0" w:color="auto"/>
              <w:right w:val="single" w:sz="4" w:space="0" w:color="auto"/>
            </w:tcBorders>
          </w:tcPr>
          <w:p w14:paraId="33D61651"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12</w:t>
            </w:r>
          </w:p>
        </w:tc>
        <w:tc>
          <w:tcPr>
            <w:tcW w:w="6832" w:type="dxa"/>
            <w:tcBorders>
              <w:top w:val="single" w:sz="4" w:space="0" w:color="auto"/>
              <w:left w:val="single" w:sz="4" w:space="0" w:color="auto"/>
              <w:bottom w:val="single" w:sz="4" w:space="0" w:color="auto"/>
              <w:right w:val="single" w:sz="4" w:space="0" w:color="auto"/>
            </w:tcBorders>
          </w:tcPr>
          <w:p w14:paraId="3722FB1E" w14:textId="77777777" w:rsidR="001D58B7" w:rsidRPr="001D58B7" w:rsidRDefault="001D58B7" w:rsidP="001D58B7">
            <w:pPr>
              <w:spacing w:after="0" w:line="240" w:lineRule="auto"/>
              <w:jc w:val="both"/>
              <w:rPr>
                <w:rFonts w:ascii="Times New Roman" w:eastAsia="Times New Roman" w:hAnsi="Times New Roman" w:cs="Times New Roman"/>
                <w:i/>
                <w:sz w:val="24"/>
                <w:szCs w:val="24"/>
                <w:lang w:eastAsia="ru-RU"/>
              </w:rPr>
            </w:pPr>
            <w:r w:rsidRPr="001D58B7">
              <w:rPr>
                <w:rFonts w:ascii="Times New Roman" w:eastAsia="Times New Roman" w:hAnsi="Times New Roman" w:cs="Times New Roman"/>
                <w:i/>
                <w:sz w:val="24"/>
                <w:szCs w:val="24"/>
                <w:lang w:eastAsia="ru-RU"/>
              </w:rPr>
              <w:t>В каком варианте ответа правильно указаны все цифры, на месте которых пишется одна буква Н?</w:t>
            </w:r>
          </w:p>
          <w:p w14:paraId="540871A2"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Лицо учителя </w:t>
            </w:r>
            <w:proofErr w:type="spellStart"/>
            <w:proofErr w:type="gramStart"/>
            <w:r w:rsidRPr="001D58B7">
              <w:rPr>
                <w:rFonts w:ascii="Times New Roman" w:eastAsia="Times New Roman" w:hAnsi="Times New Roman" w:cs="Times New Roman"/>
                <w:sz w:val="24"/>
                <w:szCs w:val="24"/>
                <w:lang w:eastAsia="ru-RU"/>
              </w:rPr>
              <w:t>озабоче</w:t>
            </w:r>
            <w:proofErr w:type="spellEnd"/>
            <w:r w:rsidRPr="001D58B7">
              <w:rPr>
                <w:rFonts w:ascii="Times New Roman" w:eastAsia="Times New Roman" w:hAnsi="Times New Roman" w:cs="Times New Roman"/>
                <w:sz w:val="24"/>
                <w:szCs w:val="24"/>
                <w:lang w:eastAsia="ru-RU"/>
              </w:rPr>
              <w:t>(</w:t>
            </w:r>
            <w:proofErr w:type="gramEnd"/>
            <w:r w:rsidRPr="001D58B7">
              <w:rPr>
                <w:rFonts w:ascii="Times New Roman" w:eastAsia="Times New Roman" w:hAnsi="Times New Roman" w:cs="Times New Roman"/>
                <w:sz w:val="24"/>
                <w:szCs w:val="24"/>
                <w:lang w:eastAsia="ru-RU"/>
              </w:rPr>
              <w:t xml:space="preserve">1)о: дети невнимательны и </w:t>
            </w:r>
            <w:proofErr w:type="spellStart"/>
            <w:r w:rsidRPr="001D58B7">
              <w:rPr>
                <w:rFonts w:ascii="Times New Roman" w:eastAsia="Times New Roman" w:hAnsi="Times New Roman" w:cs="Times New Roman"/>
                <w:sz w:val="24"/>
                <w:szCs w:val="24"/>
                <w:lang w:eastAsia="ru-RU"/>
              </w:rPr>
              <w:t>рассея</w:t>
            </w:r>
            <w:proofErr w:type="spellEnd"/>
            <w:r w:rsidRPr="001D58B7">
              <w:rPr>
                <w:rFonts w:ascii="Times New Roman" w:eastAsia="Times New Roman" w:hAnsi="Times New Roman" w:cs="Times New Roman"/>
                <w:sz w:val="24"/>
                <w:szCs w:val="24"/>
                <w:lang w:eastAsia="ru-RU"/>
              </w:rPr>
              <w:t xml:space="preserve">(2)ы, задания еще не </w:t>
            </w:r>
            <w:proofErr w:type="spellStart"/>
            <w:r w:rsidRPr="001D58B7">
              <w:rPr>
                <w:rFonts w:ascii="Times New Roman" w:eastAsia="Times New Roman" w:hAnsi="Times New Roman" w:cs="Times New Roman"/>
                <w:sz w:val="24"/>
                <w:szCs w:val="24"/>
                <w:lang w:eastAsia="ru-RU"/>
              </w:rPr>
              <w:t>выполне</w:t>
            </w:r>
            <w:proofErr w:type="spellEnd"/>
            <w:r w:rsidRPr="001D58B7">
              <w:rPr>
                <w:rFonts w:ascii="Times New Roman" w:eastAsia="Times New Roman" w:hAnsi="Times New Roman" w:cs="Times New Roman"/>
                <w:sz w:val="24"/>
                <w:szCs w:val="24"/>
                <w:lang w:eastAsia="ru-RU"/>
              </w:rPr>
              <w:t>(3)ы.</w:t>
            </w:r>
          </w:p>
          <w:p w14:paraId="62FC357B"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p>
          <w:p w14:paraId="009CA387"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1)1,2                   2) 1,3                   3) 2,3                 4) 3</w:t>
            </w:r>
          </w:p>
        </w:tc>
        <w:tc>
          <w:tcPr>
            <w:tcW w:w="1134" w:type="dxa"/>
            <w:tcBorders>
              <w:top w:val="single" w:sz="4" w:space="0" w:color="auto"/>
              <w:left w:val="single" w:sz="4" w:space="0" w:color="auto"/>
              <w:bottom w:val="single" w:sz="4" w:space="0" w:color="auto"/>
              <w:right w:val="single" w:sz="4" w:space="0" w:color="auto"/>
            </w:tcBorders>
          </w:tcPr>
          <w:p w14:paraId="143A1E7A" w14:textId="77777777" w:rsidR="001D58B7" w:rsidRPr="001D58B7" w:rsidRDefault="001D58B7" w:rsidP="001D58B7">
            <w:pPr>
              <w:spacing w:after="0"/>
              <w:rPr>
                <w:rFonts w:ascii="Times New Roman" w:eastAsia="Times New Roman" w:hAnsi="Times New Roman" w:cs="Times New Roman"/>
                <w:sz w:val="24"/>
                <w:szCs w:val="24"/>
                <w:lang w:eastAsia="ru-RU"/>
              </w:rPr>
            </w:pPr>
          </w:p>
          <w:p w14:paraId="14AFFD26" w14:textId="77777777" w:rsidR="001D58B7" w:rsidRPr="001D58B7" w:rsidRDefault="001D58B7" w:rsidP="001D58B7">
            <w:pPr>
              <w:spacing w:after="0"/>
              <w:rPr>
                <w:rFonts w:ascii="Times New Roman" w:eastAsia="Times New Roman" w:hAnsi="Times New Roman" w:cs="Times New Roman"/>
                <w:sz w:val="24"/>
                <w:szCs w:val="24"/>
                <w:lang w:eastAsia="ru-RU"/>
              </w:rPr>
            </w:pPr>
          </w:p>
          <w:p w14:paraId="3E8F5D14"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tc>
        <w:tc>
          <w:tcPr>
            <w:tcW w:w="958" w:type="dxa"/>
            <w:tcBorders>
              <w:top w:val="single" w:sz="4" w:space="0" w:color="auto"/>
              <w:left w:val="single" w:sz="4" w:space="0" w:color="auto"/>
              <w:bottom w:val="single" w:sz="4" w:space="0" w:color="auto"/>
              <w:right w:val="single" w:sz="4" w:space="0" w:color="auto"/>
            </w:tcBorders>
          </w:tcPr>
          <w:p w14:paraId="1CF2A84A"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r>
      <w:tr w:rsidR="001D58B7" w:rsidRPr="001D58B7" w14:paraId="6057BAB6" w14:textId="77777777" w:rsidTr="0010422D">
        <w:trPr>
          <w:trHeight w:val="1600"/>
        </w:trPr>
        <w:tc>
          <w:tcPr>
            <w:tcW w:w="646" w:type="dxa"/>
            <w:tcBorders>
              <w:top w:val="single" w:sz="4" w:space="0" w:color="auto"/>
              <w:left w:val="single" w:sz="4" w:space="0" w:color="auto"/>
              <w:bottom w:val="single" w:sz="4" w:space="0" w:color="auto"/>
              <w:right w:val="single" w:sz="4" w:space="0" w:color="auto"/>
            </w:tcBorders>
          </w:tcPr>
          <w:p w14:paraId="34D8731E"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13</w:t>
            </w:r>
          </w:p>
        </w:tc>
        <w:tc>
          <w:tcPr>
            <w:tcW w:w="6832" w:type="dxa"/>
            <w:tcBorders>
              <w:top w:val="single" w:sz="4" w:space="0" w:color="auto"/>
              <w:left w:val="single" w:sz="4" w:space="0" w:color="auto"/>
              <w:bottom w:val="single" w:sz="4" w:space="0" w:color="auto"/>
              <w:right w:val="single" w:sz="4" w:space="0" w:color="auto"/>
            </w:tcBorders>
          </w:tcPr>
          <w:p w14:paraId="6EC521E8" w14:textId="77777777" w:rsidR="001D58B7" w:rsidRPr="001D58B7" w:rsidRDefault="001D58B7" w:rsidP="001D58B7">
            <w:pPr>
              <w:spacing w:after="0" w:line="240" w:lineRule="auto"/>
              <w:jc w:val="both"/>
              <w:rPr>
                <w:rFonts w:ascii="Times New Roman" w:eastAsia="Times New Roman" w:hAnsi="Times New Roman" w:cs="Times New Roman"/>
                <w:i/>
                <w:sz w:val="24"/>
                <w:szCs w:val="24"/>
                <w:lang w:eastAsia="ru-RU"/>
              </w:rPr>
            </w:pPr>
            <w:r w:rsidRPr="001D58B7">
              <w:rPr>
                <w:rFonts w:ascii="Times New Roman" w:eastAsia="Times New Roman" w:hAnsi="Times New Roman" w:cs="Times New Roman"/>
                <w:i/>
                <w:sz w:val="24"/>
                <w:szCs w:val="24"/>
                <w:lang w:eastAsia="ru-RU"/>
              </w:rPr>
              <w:t>В каком ряду во всех словах пропущена безударная проверяемая гласная корня</w:t>
            </w:r>
          </w:p>
          <w:p w14:paraId="1BB2C396"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1) </w:t>
            </w:r>
            <w:proofErr w:type="gramStart"/>
            <w:r w:rsidRPr="001D58B7">
              <w:rPr>
                <w:rFonts w:ascii="Times New Roman" w:eastAsia="Times New Roman" w:hAnsi="Times New Roman" w:cs="Times New Roman"/>
                <w:sz w:val="24"/>
                <w:szCs w:val="24"/>
                <w:lang w:eastAsia="ru-RU"/>
              </w:rPr>
              <w:t>опт..</w:t>
            </w:r>
            <w:proofErr w:type="spellStart"/>
            <w:proofErr w:type="gramEnd"/>
            <w:r w:rsidRPr="001D58B7">
              <w:rPr>
                <w:rFonts w:ascii="Times New Roman" w:eastAsia="Times New Roman" w:hAnsi="Times New Roman" w:cs="Times New Roman"/>
                <w:sz w:val="24"/>
                <w:szCs w:val="24"/>
                <w:lang w:eastAsia="ru-RU"/>
              </w:rPr>
              <w:t>мизм</w:t>
            </w:r>
            <w:proofErr w:type="spellEnd"/>
            <w:r w:rsidRPr="001D58B7">
              <w:rPr>
                <w:rFonts w:ascii="Times New Roman" w:eastAsia="Times New Roman" w:hAnsi="Times New Roman" w:cs="Times New Roman"/>
                <w:sz w:val="24"/>
                <w:szCs w:val="24"/>
                <w:lang w:eastAsia="ru-RU"/>
              </w:rPr>
              <w:t>, п..</w:t>
            </w:r>
            <w:proofErr w:type="spellStart"/>
            <w:r w:rsidRPr="001D58B7">
              <w:rPr>
                <w:rFonts w:ascii="Times New Roman" w:eastAsia="Times New Roman" w:hAnsi="Times New Roman" w:cs="Times New Roman"/>
                <w:sz w:val="24"/>
                <w:szCs w:val="24"/>
                <w:lang w:eastAsia="ru-RU"/>
              </w:rPr>
              <w:t>рящий</w:t>
            </w:r>
            <w:proofErr w:type="spellEnd"/>
            <w:r w:rsidRPr="001D58B7">
              <w:rPr>
                <w:rFonts w:ascii="Times New Roman" w:eastAsia="Times New Roman" w:hAnsi="Times New Roman" w:cs="Times New Roman"/>
                <w:sz w:val="24"/>
                <w:szCs w:val="24"/>
                <w:lang w:eastAsia="ru-RU"/>
              </w:rPr>
              <w:t xml:space="preserve">, </w:t>
            </w:r>
            <w:proofErr w:type="spellStart"/>
            <w:r w:rsidRPr="001D58B7">
              <w:rPr>
                <w:rFonts w:ascii="Times New Roman" w:eastAsia="Times New Roman" w:hAnsi="Times New Roman" w:cs="Times New Roman"/>
                <w:sz w:val="24"/>
                <w:szCs w:val="24"/>
                <w:lang w:eastAsia="ru-RU"/>
              </w:rPr>
              <w:t>разв</w:t>
            </w:r>
            <w:proofErr w:type="spellEnd"/>
            <w:r w:rsidRPr="001D58B7">
              <w:rPr>
                <w:rFonts w:ascii="Times New Roman" w:eastAsia="Times New Roman" w:hAnsi="Times New Roman" w:cs="Times New Roman"/>
                <w:sz w:val="24"/>
                <w:szCs w:val="24"/>
                <w:lang w:eastAsia="ru-RU"/>
              </w:rPr>
              <w:t>..</w:t>
            </w:r>
            <w:proofErr w:type="spellStart"/>
            <w:r w:rsidRPr="001D58B7">
              <w:rPr>
                <w:rFonts w:ascii="Times New Roman" w:eastAsia="Times New Roman" w:hAnsi="Times New Roman" w:cs="Times New Roman"/>
                <w:sz w:val="24"/>
                <w:szCs w:val="24"/>
                <w:lang w:eastAsia="ru-RU"/>
              </w:rPr>
              <w:t>вающийся</w:t>
            </w:r>
            <w:proofErr w:type="spellEnd"/>
            <w:r w:rsidRPr="001D58B7">
              <w:rPr>
                <w:rFonts w:ascii="Times New Roman" w:eastAsia="Times New Roman" w:hAnsi="Times New Roman" w:cs="Times New Roman"/>
                <w:sz w:val="24"/>
                <w:szCs w:val="24"/>
                <w:lang w:eastAsia="ru-RU"/>
              </w:rPr>
              <w:t xml:space="preserve"> (флаг) </w:t>
            </w:r>
          </w:p>
          <w:p w14:paraId="3406002C"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2) </w:t>
            </w:r>
            <w:proofErr w:type="gramStart"/>
            <w:r w:rsidRPr="001D58B7">
              <w:rPr>
                <w:rFonts w:ascii="Times New Roman" w:eastAsia="Times New Roman" w:hAnsi="Times New Roman" w:cs="Times New Roman"/>
                <w:sz w:val="24"/>
                <w:szCs w:val="24"/>
                <w:lang w:eastAsia="ru-RU"/>
              </w:rPr>
              <w:t>г..</w:t>
            </w:r>
            <w:proofErr w:type="spellStart"/>
            <w:r w:rsidRPr="001D58B7">
              <w:rPr>
                <w:rFonts w:ascii="Times New Roman" w:eastAsia="Times New Roman" w:hAnsi="Times New Roman" w:cs="Times New Roman"/>
                <w:sz w:val="24"/>
                <w:szCs w:val="24"/>
                <w:lang w:eastAsia="ru-RU"/>
              </w:rPr>
              <w:t>ристый</w:t>
            </w:r>
            <w:proofErr w:type="spellEnd"/>
            <w:proofErr w:type="gramEnd"/>
            <w:r w:rsidRPr="001D58B7">
              <w:rPr>
                <w:rFonts w:ascii="Times New Roman" w:eastAsia="Times New Roman" w:hAnsi="Times New Roman" w:cs="Times New Roman"/>
                <w:sz w:val="24"/>
                <w:szCs w:val="24"/>
                <w:lang w:eastAsia="ru-RU"/>
              </w:rPr>
              <w:t xml:space="preserve"> (холм), ч..</w:t>
            </w:r>
            <w:proofErr w:type="spellStart"/>
            <w:r w:rsidRPr="001D58B7">
              <w:rPr>
                <w:rFonts w:ascii="Times New Roman" w:eastAsia="Times New Roman" w:hAnsi="Times New Roman" w:cs="Times New Roman"/>
                <w:sz w:val="24"/>
                <w:szCs w:val="24"/>
                <w:lang w:eastAsia="ru-RU"/>
              </w:rPr>
              <w:t>стоплотный</w:t>
            </w:r>
            <w:proofErr w:type="spellEnd"/>
            <w:r w:rsidRPr="001D58B7">
              <w:rPr>
                <w:rFonts w:ascii="Times New Roman" w:eastAsia="Times New Roman" w:hAnsi="Times New Roman" w:cs="Times New Roman"/>
                <w:sz w:val="24"/>
                <w:szCs w:val="24"/>
                <w:lang w:eastAsia="ru-RU"/>
              </w:rPr>
              <w:t xml:space="preserve">, </w:t>
            </w:r>
            <w:proofErr w:type="spellStart"/>
            <w:r w:rsidRPr="001D58B7">
              <w:rPr>
                <w:rFonts w:ascii="Times New Roman" w:eastAsia="Times New Roman" w:hAnsi="Times New Roman" w:cs="Times New Roman"/>
                <w:sz w:val="24"/>
                <w:szCs w:val="24"/>
                <w:lang w:eastAsia="ru-RU"/>
              </w:rPr>
              <w:t>инт</w:t>
            </w:r>
            <w:proofErr w:type="spellEnd"/>
            <w:r w:rsidRPr="001D58B7">
              <w:rPr>
                <w:rFonts w:ascii="Times New Roman" w:eastAsia="Times New Roman" w:hAnsi="Times New Roman" w:cs="Times New Roman"/>
                <w:sz w:val="24"/>
                <w:szCs w:val="24"/>
                <w:lang w:eastAsia="ru-RU"/>
              </w:rPr>
              <w:t>..</w:t>
            </w:r>
            <w:proofErr w:type="spellStart"/>
            <w:r w:rsidRPr="001D58B7">
              <w:rPr>
                <w:rFonts w:ascii="Times New Roman" w:eastAsia="Times New Roman" w:hAnsi="Times New Roman" w:cs="Times New Roman"/>
                <w:sz w:val="24"/>
                <w:szCs w:val="24"/>
                <w:lang w:eastAsia="ru-RU"/>
              </w:rPr>
              <w:t>ллектуальный</w:t>
            </w:r>
            <w:proofErr w:type="spellEnd"/>
          </w:p>
          <w:p w14:paraId="6541780A"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3) </w:t>
            </w:r>
            <w:proofErr w:type="spellStart"/>
            <w:proofErr w:type="gramStart"/>
            <w:r w:rsidRPr="001D58B7">
              <w:rPr>
                <w:rFonts w:ascii="Times New Roman" w:eastAsia="Times New Roman" w:hAnsi="Times New Roman" w:cs="Times New Roman"/>
                <w:sz w:val="24"/>
                <w:szCs w:val="24"/>
                <w:lang w:eastAsia="ru-RU"/>
              </w:rPr>
              <w:t>неприк</w:t>
            </w:r>
            <w:proofErr w:type="spellEnd"/>
            <w:r w:rsidRPr="001D58B7">
              <w:rPr>
                <w:rFonts w:ascii="Times New Roman" w:eastAsia="Times New Roman" w:hAnsi="Times New Roman" w:cs="Times New Roman"/>
                <w:sz w:val="24"/>
                <w:szCs w:val="24"/>
                <w:lang w:eastAsia="ru-RU"/>
              </w:rPr>
              <w:t>..</w:t>
            </w:r>
            <w:proofErr w:type="spellStart"/>
            <w:proofErr w:type="gramEnd"/>
            <w:r w:rsidRPr="001D58B7">
              <w:rPr>
                <w:rFonts w:ascii="Times New Roman" w:eastAsia="Times New Roman" w:hAnsi="Times New Roman" w:cs="Times New Roman"/>
                <w:sz w:val="24"/>
                <w:szCs w:val="24"/>
                <w:lang w:eastAsia="ru-RU"/>
              </w:rPr>
              <w:t>сновенный</w:t>
            </w:r>
            <w:proofErr w:type="spellEnd"/>
            <w:r w:rsidRPr="001D58B7">
              <w:rPr>
                <w:rFonts w:ascii="Times New Roman" w:eastAsia="Times New Roman" w:hAnsi="Times New Roman" w:cs="Times New Roman"/>
                <w:sz w:val="24"/>
                <w:szCs w:val="24"/>
                <w:lang w:eastAsia="ru-RU"/>
              </w:rPr>
              <w:t xml:space="preserve">, </w:t>
            </w:r>
            <w:proofErr w:type="spellStart"/>
            <w:r w:rsidRPr="001D58B7">
              <w:rPr>
                <w:rFonts w:ascii="Times New Roman" w:eastAsia="Times New Roman" w:hAnsi="Times New Roman" w:cs="Times New Roman"/>
                <w:sz w:val="24"/>
                <w:szCs w:val="24"/>
                <w:lang w:eastAsia="ru-RU"/>
              </w:rPr>
              <w:t>неисс</w:t>
            </w:r>
            <w:proofErr w:type="spellEnd"/>
            <w:r w:rsidRPr="001D58B7">
              <w:rPr>
                <w:rFonts w:ascii="Times New Roman" w:eastAsia="Times New Roman" w:hAnsi="Times New Roman" w:cs="Times New Roman"/>
                <w:sz w:val="24"/>
                <w:szCs w:val="24"/>
                <w:lang w:eastAsia="ru-RU"/>
              </w:rPr>
              <w:t>..</w:t>
            </w:r>
            <w:proofErr w:type="spellStart"/>
            <w:r w:rsidRPr="001D58B7">
              <w:rPr>
                <w:rFonts w:ascii="Times New Roman" w:eastAsia="Times New Roman" w:hAnsi="Times New Roman" w:cs="Times New Roman"/>
                <w:sz w:val="24"/>
                <w:szCs w:val="24"/>
                <w:lang w:eastAsia="ru-RU"/>
              </w:rPr>
              <w:t>каемый</w:t>
            </w:r>
            <w:proofErr w:type="spellEnd"/>
            <w:r w:rsidRPr="001D58B7">
              <w:rPr>
                <w:rFonts w:ascii="Times New Roman" w:eastAsia="Times New Roman" w:hAnsi="Times New Roman" w:cs="Times New Roman"/>
                <w:sz w:val="24"/>
                <w:szCs w:val="24"/>
                <w:lang w:eastAsia="ru-RU"/>
              </w:rPr>
              <w:t>, препод..</w:t>
            </w:r>
            <w:proofErr w:type="spellStart"/>
            <w:r w:rsidRPr="001D58B7">
              <w:rPr>
                <w:rFonts w:ascii="Times New Roman" w:eastAsia="Times New Roman" w:hAnsi="Times New Roman" w:cs="Times New Roman"/>
                <w:sz w:val="24"/>
                <w:szCs w:val="24"/>
                <w:lang w:eastAsia="ru-RU"/>
              </w:rPr>
              <w:t>ватель</w:t>
            </w:r>
            <w:proofErr w:type="spellEnd"/>
          </w:p>
          <w:p w14:paraId="1BA71298"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4) </w:t>
            </w:r>
            <w:proofErr w:type="spellStart"/>
            <w:proofErr w:type="gramStart"/>
            <w:r w:rsidRPr="001D58B7">
              <w:rPr>
                <w:rFonts w:ascii="Times New Roman" w:eastAsia="Times New Roman" w:hAnsi="Times New Roman" w:cs="Times New Roman"/>
                <w:sz w:val="24"/>
                <w:szCs w:val="24"/>
                <w:lang w:eastAsia="ru-RU"/>
              </w:rPr>
              <w:t>посв</w:t>
            </w:r>
            <w:proofErr w:type="spellEnd"/>
            <w:r w:rsidRPr="001D58B7">
              <w:rPr>
                <w:rFonts w:ascii="Times New Roman" w:eastAsia="Times New Roman" w:hAnsi="Times New Roman" w:cs="Times New Roman"/>
                <w:sz w:val="24"/>
                <w:szCs w:val="24"/>
                <w:lang w:eastAsia="ru-RU"/>
              </w:rPr>
              <w:t>..</w:t>
            </w:r>
            <w:proofErr w:type="spellStart"/>
            <w:proofErr w:type="gramEnd"/>
            <w:r w:rsidRPr="001D58B7">
              <w:rPr>
                <w:rFonts w:ascii="Times New Roman" w:eastAsia="Times New Roman" w:hAnsi="Times New Roman" w:cs="Times New Roman"/>
                <w:sz w:val="24"/>
                <w:szCs w:val="24"/>
                <w:lang w:eastAsia="ru-RU"/>
              </w:rPr>
              <w:t>тить</w:t>
            </w:r>
            <w:proofErr w:type="spellEnd"/>
            <w:r w:rsidRPr="001D58B7">
              <w:rPr>
                <w:rFonts w:ascii="Times New Roman" w:eastAsia="Times New Roman" w:hAnsi="Times New Roman" w:cs="Times New Roman"/>
                <w:sz w:val="24"/>
                <w:szCs w:val="24"/>
                <w:lang w:eastAsia="ru-RU"/>
              </w:rPr>
              <w:t xml:space="preserve"> (фонарем), р..</w:t>
            </w:r>
            <w:proofErr w:type="spellStart"/>
            <w:r w:rsidRPr="001D58B7">
              <w:rPr>
                <w:rFonts w:ascii="Times New Roman" w:eastAsia="Times New Roman" w:hAnsi="Times New Roman" w:cs="Times New Roman"/>
                <w:sz w:val="24"/>
                <w:szCs w:val="24"/>
                <w:lang w:eastAsia="ru-RU"/>
              </w:rPr>
              <w:t>скошный</w:t>
            </w:r>
            <w:proofErr w:type="spellEnd"/>
            <w:r w:rsidRPr="001D58B7">
              <w:rPr>
                <w:rFonts w:ascii="Times New Roman" w:eastAsia="Times New Roman" w:hAnsi="Times New Roman" w:cs="Times New Roman"/>
                <w:sz w:val="24"/>
                <w:szCs w:val="24"/>
                <w:lang w:eastAsia="ru-RU"/>
              </w:rPr>
              <w:t xml:space="preserve">, </w:t>
            </w:r>
            <w:proofErr w:type="spellStart"/>
            <w:r w:rsidRPr="001D58B7">
              <w:rPr>
                <w:rFonts w:ascii="Times New Roman" w:eastAsia="Times New Roman" w:hAnsi="Times New Roman" w:cs="Times New Roman"/>
                <w:sz w:val="24"/>
                <w:szCs w:val="24"/>
                <w:lang w:eastAsia="ru-RU"/>
              </w:rPr>
              <w:t>насл</w:t>
            </w:r>
            <w:proofErr w:type="spellEnd"/>
            <w:r w:rsidRPr="001D58B7">
              <w:rPr>
                <w:rFonts w:ascii="Times New Roman" w:eastAsia="Times New Roman" w:hAnsi="Times New Roman" w:cs="Times New Roman"/>
                <w:sz w:val="24"/>
                <w:szCs w:val="24"/>
                <w:lang w:eastAsia="ru-RU"/>
              </w:rPr>
              <w:t>..</w:t>
            </w:r>
            <w:proofErr w:type="spellStart"/>
            <w:r w:rsidRPr="001D58B7">
              <w:rPr>
                <w:rFonts w:ascii="Times New Roman" w:eastAsia="Times New Roman" w:hAnsi="Times New Roman" w:cs="Times New Roman"/>
                <w:sz w:val="24"/>
                <w:szCs w:val="24"/>
                <w:lang w:eastAsia="ru-RU"/>
              </w:rPr>
              <w:t>ждение</w:t>
            </w:r>
            <w:proofErr w:type="spellEnd"/>
          </w:p>
        </w:tc>
        <w:tc>
          <w:tcPr>
            <w:tcW w:w="1134" w:type="dxa"/>
            <w:tcBorders>
              <w:top w:val="single" w:sz="4" w:space="0" w:color="auto"/>
              <w:left w:val="single" w:sz="4" w:space="0" w:color="auto"/>
              <w:bottom w:val="single" w:sz="4" w:space="0" w:color="auto"/>
              <w:right w:val="single" w:sz="4" w:space="0" w:color="auto"/>
            </w:tcBorders>
          </w:tcPr>
          <w:p w14:paraId="73810777"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38084D8D"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3193F4AA"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141DDA74"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58524C8F"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tc>
        <w:tc>
          <w:tcPr>
            <w:tcW w:w="958" w:type="dxa"/>
            <w:tcBorders>
              <w:top w:val="single" w:sz="4" w:space="0" w:color="auto"/>
              <w:left w:val="single" w:sz="4" w:space="0" w:color="auto"/>
              <w:bottom w:val="single" w:sz="4" w:space="0" w:color="auto"/>
              <w:right w:val="single" w:sz="4" w:space="0" w:color="auto"/>
            </w:tcBorders>
          </w:tcPr>
          <w:p w14:paraId="68500188"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r>
      <w:tr w:rsidR="001D58B7" w:rsidRPr="001D58B7" w14:paraId="0A6B3078" w14:textId="77777777" w:rsidTr="0010422D">
        <w:trPr>
          <w:trHeight w:val="1957"/>
        </w:trPr>
        <w:tc>
          <w:tcPr>
            <w:tcW w:w="646" w:type="dxa"/>
            <w:tcBorders>
              <w:top w:val="single" w:sz="4" w:space="0" w:color="auto"/>
              <w:left w:val="single" w:sz="4" w:space="0" w:color="auto"/>
              <w:bottom w:val="single" w:sz="4" w:space="0" w:color="auto"/>
              <w:right w:val="single" w:sz="4" w:space="0" w:color="auto"/>
            </w:tcBorders>
          </w:tcPr>
          <w:p w14:paraId="20A2BF12"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14</w:t>
            </w:r>
          </w:p>
        </w:tc>
        <w:tc>
          <w:tcPr>
            <w:tcW w:w="6832" w:type="dxa"/>
            <w:tcBorders>
              <w:top w:val="single" w:sz="4" w:space="0" w:color="auto"/>
              <w:left w:val="single" w:sz="4" w:space="0" w:color="auto"/>
              <w:bottom w:val="single" w:sz="4" w:space="0" w:color="auto"/>
              <w:right w:val="single" w:sz="4" w:space="0" w:color="auto"/>
            </w:tcBorders>
          </w:tcPr>
          <w:p w14:paraId="1E88DF0C" w14:textId="77777777" w:rsidR="001D58B7" w:rsidRPr="001D58B7" w:rsidRDefault="001D58B7" w:rsidP="001D58B7">
            <w:pPr>
              <w:spacing w:after="0" w:line="240" w:lineRule="auto"/>
              <w:jc w:val="both"/>
              <w:rPr>
                <w:rFonts w:ascii="Times New Roman" w:eastAsia="Times New Roman" w:hAnsi="Times New Roman" w:cs="Times New Roman"/>
                <w:i/>
                <w:sz w:val="24"/>
                <w:szCs w:val="24"/>
                <w:lang w:eastAsia="ru-RU"/>
              </w:rPr>
            </w:pPr>
            <w:r w:rsidRPr="001D58B7">
              <w:rPr>
                <w:rFonts w:ascii="Times New Roman" w:eastAsia="Times New Roman" w:hAnsi="Times New Roman" w:cs="Times New Roman"/>
                <w:i/>
                <w:sz w:val="24"/>
                <w:szCs w:val="24"/>
                <w:lang w:eastAsia="ru-RU"/>
              </w:rPr>
              <w:t>В каком ряду во всех словах пропущена одна и та же буква?</w:t>
            </w:r>
          </w:p>
          <w:p w14:paraId="03E18A1B"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1) </w:t>
            </w:r>
            <w:proofErr w:type="gramStart"/>
            <w:r w:rsidRPr="001D58B7">
              <w:rPr>
                <w:rFonts w:ascii="Times New Roman" w:eastAsia="Times New Roman" w:hAnsi="Times New Roman" w:cs="Times New Roman"/>
                <w:sz w:val="24"/>
                <w:szCs w:val="24"/>
                <w:lang w:eastAsia="ru-RU"/>
              </w:rPr>
              <w:t>не..</w:t>
            </w:r>
            <w:proofErr w:type="spellStart"/>
            <w:proofErr w:type="gramEnd"/>
            <w:r w:rsidRPr="001D58B7">
              <w:rPr>
                <w:rFonts w:ascii="Times New Roman" w:eastAsia="Times New Roman" w:hAnsi="Times New Roman" w:cs="Times New Roman"/>
                <w:sz w:val="24"/>
                <w:szCs w:val="24"/>
                <w:lang w:eastAsia="ru-RU"/>
              </w:rPr>
              <w:t>говорчивый</w:t>
            </w:r>
            <w:proofErr w:type="spellEnd"/>
            <w:r w:rsidRPr="001D58B7">
              <w:rPr>
                <w:rFonts w:ascii="Times New Roman" w:eastAsia="Times New Roman" w:hAnsi="Times New Roman" w:cs="Times New Roman"/>
                <w:sz w:val="24"/>
                <w:szCs w:val="24"/>
                <w:lang w:eastAsia="ru-RU"/>
              </w:rPr>
              <w:t xml:space="preserve">, </w:t>
            </w:r>
            <w:proofErr w:type="spellStart"/>
            <w:r w:rsidRPr="001D58B7">
              <w:rPr>
                <w:rFonts w:ascii="Times New Roman" w:eastAsia="Times New Roman" w:hAnsi="Times New Roman" w:cs="Times New Roman"/>
                <w:sz w:val="24"/>
                <w:szCs w:val="24"/>
                <w:lang w:eastAsia="ru-RU"/>
              </w:rPr>
              <w:t>бе..цельный</w:t>
            </w:r>
            <w:proofErr w:type="spellEnd"/>
            <w:r w:rsidRPr="001D58B7">
              <w:rPr>
                <w:rFonts w:ascii="Times New Roman" w:eastAsia="Times New Roman" w:hAnsi="Times New Roman" w:cs="Times New Roman"/>
                <w:sz w:val="24"/>
                <w:szCs w:val="24"/>
                <w:lang w:eastAsia="ru-RU"/>
              </w:rPr>
              <w:t xml:space="preserve">, </w:t>
            </w:r>
            <w:proofErr w:type="spellStart"/>
            <w:r w:rsidRPr="001D58B7">
              <w:rPr>
                <w:rFonts w:ascii="Times New Roman" w:eastAsia="Times New Roman" w:hAnsi="Times New Roman" w:cs="Times New Roman"/>
                <w:sz w:val="24"/>
                <w:szCs w:val="24"/>
                <w:lang w:eastAsia="ru-RU"/>
              </w:rPr>
              <w:t>во..делывать</w:t>
            </w:r>
            <w:proofErr w:type="spellEnd"/>
          </w:p>
          <w:p w14:paraId="7E7BF0DE"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2) </w:t>
            </w:r>
            <w:proofErr w:type="spellStart"/>
            <w:proofErr w:type="gramStart"/>
            <w:r w:rsidRPr="001D58B7">
              <w:rPr>
                <w:rFonts w:ascii="Times New Roman" w:eastAsia="Times New Roman" w:hAnsi="Times New Roman" w:cs="Times New Roman"/>
                <w:sz w:val="24"/>
                <w:szCs w:val="24"/>
                <w:lang w:eastAsia="ru-RU"/>
              </w:rPr>
              <w:t>пр..дедушка</w:t>
            </w:r>
            <w:proofErr w:type="spellEnd"/>
            <w:proofErr w:type="gramEnd"/>
            <w:r w:rsidRPr="001D58B7">
              <w:rPr>
                <w:rFonts w:ascii="Times New Roman" w:eastAsia="Times New Roman" w:hAnsi="Times New Roman" w:cs="Times New Roman"/>
                <w:sz w:val="24"/>
                <w:szCs w:val="24"/>
                <w:lang w:eastAsia="ru-RU"/>
              </w:rPr>
              <w:t xml:space="preserve">, </w:t>
            </w:r>
            <w:proofErr w:type="spellStart"/>
            <w:r w:rsidRPr="001D58B7">
              <w:rPr>
                <w:rFonts w:ascii="Times New Roman" w:eastAsia="Times New Roman" w:hAnsi="Times New Roman" w:cs="Times New Roman"/>
                <w:sz w:val="24"/>
                <w:szCs w:val="24"/>
                <w:lang w:eastAsia="ru-RU"/>
              </w:rPr>
              <w:t>ультр</w:t>
            </w:r>
            <w:proofErr w:type="spellEnd"/>
            <w:r w:rsidRPr="001D58B7">
              <w:rPr>
                <w:rFonts w:ascii="Times New Roman" w:eastAsia="Times New Roman" w:hAnsi="Times New Roman" w:cs="Times New Roman"/>
                <w:sz w:val="24"/>
                <w:szCs w:val="24"/>
                <w:lang w:eastAsia="ru-RU"/>
              </w:rPr>
              <w:t>..звук, экстр..</w:t>
            </w:r>
            <w:proofErr w:type="spellStart"/>
            <w:r w:rsidRPr="001D58B7">
              <w:rPr>
                <w:rFonts w:ascii="Times New Roman" w:eastAsia="Times New Roman" w:hAnsi="Times New Roman" w:cs="Times New Roman"/>
                <w:sz w:val="24"/>
                <w:szCs w:val="24"/>
                <w:lang w:eastAsia="ru-RU"/>
              </w:rPr>
              <w:t>сенс</w:t>
            </w:r>
            <w:proofErr w:type="spellEnd"/>
          </w:p>
          <w:p w14:paraId="73D4644A"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3) </w:t>
            </w:r>
            <w:proofErr w:type="gramStart"/>
            <w:r w:rsidRPr="001D58B7">
              <w:rPr>
                <w:rFonts w:ascii="Times New Roman" w:eastAsia="Times New Roman" w:hAnsi="Times New Roman" w:cs="Times New Roman"/>
                <w:sz w:val="24"/>
                <w:szCs w:val="24"/>
                <w:lang w:eastAsia="ru-RU"/>
              </w:rPr>
              <w:t>об..</w:t>
            </w:r>
            <w:proofErr w:type="spellStart"/>
            <w:proofErr w:type="gramEnd"/>
            <w:r w:rsidRPr="001D58B7">
              <w:rPr>
                <w:rFonts w:ascii="Times New Roman" w:eastAsia="Times New Roman" w:hAnsi="Times New Roman" w:cs="Times New Roman"/>
                <w:sz w:val="24"/>
                <w:szCs w:val="24"/>
                <w:lang w:eastAsia="ru-RU"/>
              </w:rPr>
              <w:t>емный</w:t>
            </w:r>
            <w:proofErr w:type="spellEnd"/>
            <w:r w:rsidRPr="001D58B7">
              <w:rPr>
                <w:rFonts w:ascii="Times New Roman" w:eastAsia="Times New Roman" w:hAnsi="Times New Roman" w:cs="Times New Roman"/>
                <w:sz w:val="24"/>
                <w:szCs w:val="24"/>
                <w:lang w:eastAsia="ru-RU"/>
              </w:rPr>
              <w:t xml:space="preserve">, </w:t>
            </w:r>
            <w:proofErr w:type="spellStart"/>
            <w:r w:rsidRPr="001D58B7">
              <w:rPr>
                <w:rFonts w:ascii="Times New Roman" w:eastAsia="Times New Roman" w:hAnsi="Times New Roman" w:cs="Times New Roman"/>
                <w:sz w:val="24"/>
                <w:szCs w:val="24"/>
                <w:lang w:eastAsia="ru-RU"/>
              </w:rPr>
              <w:t>вып</w:t>
            </w:r>
            <w:proofErr w:type="spellEnd"/>
            <w:r w:rsidRPr="001D58B7">
              <w:rPr>
                <w:rFonts w:ascii="Times New Roman" w:eastAsia="Times New Roman" w:hAnsi="Times New Roman" w:cs="Times New Roman"/>
                <w:sz w:val="24"/>
                <w:szCs w:val="24"/>
                <w:lang w:eastAsia="ru-RU"/>
              </w:rPr>
              <w:t xml:space="preserve">..ю, </w:t>
            </w:r>
            <w:proofErr w:type="spellStart"/>
            <w:r w:rsidRPr="001D58B7">
              <w:rPr>
                <w:rFonts w:ascii="Times New Roman" w:eastAsia="Times New Roman" w:hAnsi="Times New Roman" w:cs="Times New Roman"/>
                <w:sz w:val="24"/>
                <w:szCs w:val="24"/>
                <w:lang w:eastAsia="ru-RU"/>
              </w:rPr>
              <w:t>суб</w:t>
            </w:r>
            <w:proofErr w:type="spellEnd"/>
            <w:r w:rsidRPr="001D58B7">
              <w:rPr>
                <w:rFonts w:ascii="Times New Roman" w:eastAsia="Times New Roman" w:hAnsi="Times New Roman" w:cs="Times New Roman"/>
                <w:sz w:val="24"/>
                <w:szCs w:val="24"/>
                <w:lang w:eastAsia="ru-RU"/>
              </w:rPr>
              <w:t>..</w:t>
            </w:r>
            <w:proofErr w:type="spellStart"/>
            <w:r w:rsidRPr="001D58B7">
              <w:rPr>
                <w:rFonts w:ascii="Times New Roman" w:eastAsia="Times New Roman" w:hAnsi="Times New Roman" w:cs="Times New Roman"/>
                <w:sz w:val="24"/>
                <w:szCs w:val="24"/>
                <w:lang w:eastAsia="ru-RU"/>
              </w:rPr>
              <w:t>ективный</w:t>
            </w:r>
            <w:proofErr w:type="spellEnd"/>
          </w:p>
          <w:p w14:paraId="36185D99"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4) </w:t>
            </w:r>
            <w:proofErr w:type="spellStart"/>
            <w:proofErr w:type="gramStart"/>
            <w:r w:rsidRPr="001D58B7">
              <w:rPr>
                <w:rFonts w:ascii="Times New Roman" w:eastAsia="Times New Roman" w:hAnsi="Times New Roman" w:cs="Times New Roman"/>
                <w:sz w:val="24"/>
                <w:szCs w:val="24"/>
                <w:lang w:eastAsia="ru-RU"/>
              </w:rPr>
              <w:t>пр..одолевающий</w:t>
            </w:r>
            <w:proofErr w:type="spellEnd"/>
            <w:proofErr w:type="gramEnd"/>
            <w:r w:rsidRPr="001D58B7">
              <w:rPr>
                <w:rFonts w:ascii="Times New Roman" w:eastAsia="Times New Roman" w:hAnsi="Times New Roman" w:cs="Times New Roman"/>
                <w:sz w:val="24"/>
                <w:szCs w:val="24"/>
                <w:lang w:eastAsia="ru-RU"/>
              </w:rPr>
              <w:t xml:space="preserve">, </w:t>
            </w:r>
            <w:proofErr w:type="spellStart"/>
            <w:r w:rsidRPr="001D58B7">
              <w:rPr>
                <w:rFonts w:ascii="Times New Roman" w:eastAsia="Times New Roman" w:hAnsi="Times New Roman" w:cs="Times New Roman"/>
                <w:sz w:val="24"/>
                <w:szCs w:val="24"/>
                <w:lang w:eastAsia="ru-RU"/>
              </w:rPr>
              <w:t>пр</w:t>
            </w:r>
            <w:proofErr w:type="spellEnd"/>
            <w:r w:rsidRPr="001D58B7">
              <w:rPr>
                <w:rFonts w:ascii="Times New Roman" w:eastAsia="Times New Roman" w:hAnsi="Times New Roman" w:cs="Times New Roman"/>
                <w:sz w:val="24"/>
                <w:szCs w:val="24"/>
                <w:lang w:eastAsia="ru-RU"/>
              </w:rPr>
              <w:t>..</w:t>
            </w:r>
            <w:proofErr w:type="spellStart"/>
            <w:r w:rsidRPr="001D58B7">
              <w:rPr>
                <w:rFonts w:ascii="Times New Roman" w:eastAsia="Times New Roman" w:hAnsi="Times New Roman" w:cs="Times New Roman"/>
                <w:sz w:val="24"/>
                <w:szCs w:val="24"/>
                <w:lang w:eastAsia="ru-RU"/>
              </w:rPr>
              <w:t>готовления</w:t>
            </w:r>
            <w:proofErr w:type="spellEnd"/>
            <w:r w:rsidRPr="001D58B7">
              <w:rPr>
                <w:rFonts w:ascii="Times New Roman" w:eastAsia="Times New Roman" w:hAnsi="Times New Roman" w:cs="Times New Roman"/>
                <w:sz w:val="24"/>
                <w:szCs w:val="24"/>
                <w:lang w:eastAsia="ru-RU"/>
              </w:rPr>
              <w:t xml:space="preserve">, </w:t>
            </w:r>
            <w:proofErr w:type="spellStart"/>
            <w:r w:rsidRPr="001D58B7">
              <w:rPr>
                <w:rFonts w:ascii="Times New Roman" w:eastAsia="Times New Roman" w:hAnsi="Times New Roman" w:cs="Times New Roman"/>
                <w:sz w:val="24"/>
                <w:szCs w:val="24"/>
                <w:lang w:eastAsia="ru-RU"/>
              </w:rPr>
              <w:t>пр</w:t>
            </w:r>
            <w:proofErr w:type="spellEnd"/>
            <w:r w:rsidRPr="001D58B7">
              <w:rPr>
                <w:rFonts w:ascii="Times New Roman" w:eastAsia="Times New Roman" w:hAnsi="Times New Roman" w:cs="Times New Roman"/>
                <w:sz w:val="24"/>
                <w:szCs w:val="24"/>
                <w:lang w:eastAsia="ru-RU"/>
              </w:rPr>
              <w:t>..</w:t>
            </w:r>
            <w:proofErr w:type="spellStart"/>
            <w:r w:rsidRPr="001D58B7">
              <w:rPr>
                <w:rFonts w:ascii="Times New Roman" w:eastAsia="Times New Roman" w:hAnsi="Times New Roman" w:cs="Times New Roman"/>
                <w:sz w:val="24"/>
                <w:szCs w:val="24"/>
                <w:lang w:eastAsia="ru-RU"/>
              </w:rPr>
              <w:t>храмывать</w:t>
            </w:r>
            <w:proofErr w:type="spellEnd"/>
          </w:p>
        </w:tc>
        <w:tc>
          <w:tcPr>
            <w:tcW w:w="1134" w:type="dxa"/>
            <w:tcBorders>
              <w:top w:val="single" w:sz="4" w:space="0" w:color="auto"/>
              <w:left w:val="single" w:sz="4" w:space="0" w:color="auto"/>
              <w:bottom w:val="single" w:sz="4" w:space="0" w:color="auto"/>
              <w:right w:val="single" w:sz="4" w:space="0" w:color="auto"/>
            </w:tcBorders>
          </w:tcPr>
          <w:p w14:paraId="5FCB9404"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1FFA4AB3"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6010886C"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754E7770"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5E490C94"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33748493"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tc>
        <w:tc>
          <w:tcPr>
            <w:tcW w:w="958" w:type="dxa"/>
            <w:tcBorders>
              <w:top w:val="single" w:sz="4" w:space="0" w:color="auto"/>
              <w:left w:val="single" w:sz="4" w:space="0" w:color="auto"/>
              <w:bottom w:val="single" w:sz="4" w:space="0" w:color="auto"/>
              <w:right w:val="single" w:sz="4" w:space="0" w:color="auto"/>
            </w:tcBorders>
          </w:tcPr>
          <w:p w14:paraId="180ECA14"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r>
      <w:tr w:rsidR="001D58B7" w:rsidRPr="001D58B7" w14:paraId="71E0ED93" w14:textId="77777777" w:rsidTr="0010422D">
        <w:trPr>
          <w:trHeight w:val="1580"/>
        </w:trPr>
        <w:tc>
          <w:tcPr>
            <w:tcW w:w="646" w:type="dxa"/>
            <w:tcBorders>
              <w:top w:val="single" w:sz="4" w:space="0" w:color="auto"/>
              <w:left w:val="single" w:sz="4" w:space="0" w:color="auto"/>
              <w:bottom w:val="single" w:sz="4" w:space="0" w:color="auto"/>
              <w:right w:val="single" w:sz="4" w:space="0" w:color="auto"/>
            </w:tcBorders>
          </w:tcPr>
          <w:p w14:paraId="4D2F1ED8"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lastRenderedPageBreak/>
              <w:t>15</w:t>
            </w:r>
          </w:p>
        </w:tc>
        <w:tc>
          <w:tcPr>
            <w:tcW w:w="6832" w:type="dxa"/>
            <w:tcBorders>
              <w:top w:val="single" w:sz="4" w:space="0" w:color="auto"/>
              <w:left w:val="single" w:sz="4" w:space="0" w:color="auto"/>
              <w:bottom w:val="single" w:sz="4" w:space="0" w:color="auto"/>
              <w:right w:val="single" w:sz="4" w:space="0" w:color="auto"/>
            </w:tcBorders>
          </w:tcPr>
          <w:p w14:paraId="23BF279A" w14:textId="77777777" w:rsidR="001D58B7" w:rsidRPr="001D58B7" w:rsidRDefault="001D58B7" w:rsidP="001D58B7">
            <w:pPr>
              <w:spacing w:after="0" w:line="240" w:lineRule="auto"/>
              <w:jc w:val="both"/>
              <w:rPr>
                <w:rFonts w:ascii="Times New Roman" w:eastAsia="Times New Roman" w:hAnsi="Times New Roman" w:cs="Times New Roman"/>
                <w:i/>
                <w:sz w:val="24"/>
                <w:szCs w:val="24"/>
                <w:lang w:eastAsia="ru-RU"/>
              </w:rPr>
            </w:pPr>
            <w:r w:rsidRPr="001D58B7">
              <w:rPr>
                <w:rFonts w:ascii="Times New Roman" w:eastAsia="Times New Roman" w:hAnsi="Times New Roman" w:cs="Times New Roman"/>
                <w:i/>
                <w:sz w:val="24"/>
                <w:szCs w:val="24"/>
                <w:lang w:eastAsia="ru-RU"/>
              </w:rPr>
              <w:t>В каком ряду в обоих словах на месте пропуска пишется буква И?</w:t>
            </w:r>
          </w:p>
          <w:p w14:paraId="775EFE55"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1) </w:t>
            </w:r>
            <w:proofErr w:type="spellStart"/>
            <w:proofErr w:type="gramStart"/>
            <w:r w:rsidRPr="001D58B7">
              <w:rPr>
                <w:rFonts w:ascii="Times New Roman" w:eastAsia="Times New Roman" w:hAnsi="Times New Roman" w:cs="Times New Roman"/>
                <w:sz w:val="24"/>
                <w:szCs w:val="24"/>
                <w:lang w:eastAsia="ru-RU"/>
              </w:rPr>
              <w:t>обижа</w:t>
            </w:r>
            <w:proofErr w:type="spellEnd"/>
            <w:r w:rsidRPr="001D58B7">
              <w:rPr>
                <w:rFonts w:ascii="Times New Roman" w:eastAsia="Times New Roman" w:hAnsi="Times New Roman" w:cs="Times New Roman"/>
                <w:sz w:val="24"/>
                <w:szCs w:val="24"/>
                <w:lang w:eastAsia="ru-RU"/>
              </w:rPr>
              <w:t>..</w:t>
            </w:r>
            <w:proofErr w:type="spellStart"/>
            <w:proofErr w:type="gramEnd"/>
            <w:r w:rsidRPr="001D58B7">
              <w:rPr>
                <w:rFonts w:ascii="Times New Roman" w:eastAsia="Times New Roman" w:hAnsi="Times New Roman" w:cs="Times New Roman"/>
                <w:sz w:val="24"/>
                <w:szCs w:val="24"/>
                <w:lang w:eastAsia="ru-RU"/>
              </w:rPr>
              <w:t>шь</w:t>
            </w:r>
            <w:proofErr w:type="spellEnd"/>
            <w:r w:rsidRPr="001D58B7">
              <w:rPr>
                <w:rFonts w:ascii="Times New Roman" w:eastAsia="Times New Roman" w:hAnsi="Times New Roman" w:cs="Times New Roman"/>
                <w:sz w:val="24"/>
                <w:szCs w:val="24"/>
                <w:lang w:eastAsia="ru-RU"/>
              </w:rPr>
              <w:t xml:space="preserve">, </w:t>
            </w:r>
            <w:proofErr w:type="spellStart"/>
            <w:r w:rsidRPr="001D58B7">
              <w:rPr>
                <w:rFonts w:ascii="Times New Roman" w:eastAsia="Times New Roman" w:hAnsi="Times New Roman" w:cs="Times New Roman"/>
                <w:sz w:val="24"/>
                <w:szCs w:val="24"/>
                <w:lang w:eastAsia="ru-RU"/>
              </w:rPr>
              <w:t>успоко</w:t>
            </w:r>
            <w:proofErr w:type="spellEnd"/>
            <w:r w:rsidRPr="001D58B7">
              <w:rPr>
                <w:rFonts w:ascii="Times New Roman" w:eastAsia="Times New Roman" w:hAnsi="Times New Roman" w:cs="Times New Roman"/>
                <w:sz w:val="24"/>
                <w:szCs w:val="24"/>
                <w:lang w:eastAsia="ru-RU"/>
              </w:rPr>
              <w:t>..</w:t>
            </w:r>
            <w:proofErr w:type="spellStart"/>
            <w:r w:rsidRPr="001D58B7">
              <w:rPr>
                <w:rFonts w:ascii="Times New Roman" w:eastAsia="Times New Roman" w:hAnsi="Times New Roman" w:cs="Times New Roman"/>
                <w:sz w:val="24"/>
                <w:szCs w:val="24"/>
                <w:lang w:eastAsia="ru-RU"/>
              </w:rPr>
              <w:t>нный</w:t>
            </w:r>
            <w:proofErr w:type="spellEnd"/>
          </w:p>
          <w:p w14:paraId="124FF659"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2) </w:t>
            </w:r>
            <w:proofErr w:type="spellStart"/>
            <w:proofErr w:type="gramStart"/>
            <w:r w:rsidRPr="001D58B7">
              <w:rPr>
                <w:rFonts w:ascii="Times New Roman" w:eastAsia="Times New Roman" w:hAnsi="Times New Roman" w:cs="Times New Roman"/>
                <w:sz w:val="24"/>
                <w:szCs w:val="24"/>
                <w:lang w:eastAsia="ru-RU"/>
              </w:rPr>
              <w:t>вскоч</w:t>
            </w:r>
            <w:proofErr w:type="spellEnd"/>
            <w:r w:rsidRPr="001D58B7">
              <w:rPr>
                <w:rFonts w:ascii="Times New Roman" w:eastAsia="Times New Roman" w:hAnsi="Times New Roman" w:cs="Times New Roman"/>
                <w:sz w:val="24"/>
                <w:szCs w:val="24"/>
                <w:lang w:eastAsia="ru-RU"/>
              </w:rPr>
              <w:t>..</w:t>
            </w:r>
            <w:proofErr w:type="spellStart"/>
            <w:proofErr w:type="gramEnd"/>
            <w:r w:rsidRPr="001D58B7">
              <w:rPr>
                <w:rFonts w:ascii="Times New Roman" w:eastAsia="Times New Roman" w:hAnsi="Times New Roman" w:cs="Times New Roman"/>
                <w:sz w:val="24"/>
                <w:szCs w:val="24"/>
                <w:lang w:eastAsia="ru-RU"/>
              </w:rPr>
              <w:t>шь</w:t>
            </w:r>
            <w:proofErr w:type="spellEnd"/>
            <w:r w:rsidRPr="001D58B7">
              <w:rPr>
                <w:rFonts w:ascii="Times New Roman" w:eastAsia="Times New Roman" w:hAnsi="Times New Roman" w:cs="Times New Roman"/>
                <w:sz w:val="24"/>
                <w:szCs w:val="24"/>
                <w:lang w:eastAsia="ru-RU"/>
              </w:rPr>
              <w:t xml:space="preserve">, </w:t>
            </w:r>
            <w:proofErr w:type="spellStart"/>
            <w:r w:rsidRPr="001D58B7">
              <w:rPr>
                <w:rFonts w:ascii="Times New Roman" w:eastAsia="Times New Roman" w:hAnsi="Times New Roman" w:cs="Times New Roman"/>
                <w:sz w:val="24"/>
                <w:szCs w:val="24"/>
                <w:lang w:eastAsia="ru-RU"/>
              </w:rPr>
              <w:t>слыш</w:t>
            </w:r>
            <w:proofErr w:type="spellEnd"/>
            <w:r w:rsidRPr="001D58B7">
              <w:rPr>
                <w:rFonts w:ascii="Times New Roman" w:eastAsia="Times New Roman" w:hAnsi="Times New Roman" w:cs="Times New Roman"/>
                <w:sz w:val="24"/>
                <w:szCs w:val="24"/>
                <w:lang w:eastAsia="ru-RU"/>
              </w:rPr>
              <w:t>..</w:t>
            </w:r>
            <w:proofErr w:type="spellStart"/>
            <w:r w:rsidRPr="001D58B7">
              <w:rPr>
                <w:rFonts w:ascii="Times New Roman" w:eastAsia="Times New Roman" w:hAnsi="Times New Roman" w:cs="Times New Roman"/>
                <w:sz w:val="24"/>
                <w:szCs w:val="24"/>
                <w:lang w:eastAsia="ru-RU"/>
              </w:rPr>
              <w:t>мый</w:t>
            </w:r>
            <w:proofErr w:type="spellEnd"/>
          </w:p>
          <w:p w14:paraId="20AA645D"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3) </w:t>
            </w:r>
            <w:proofErr w:type="gramStart"/>
            <w:r w:rsidRPr="001D58B7">
              <w:rPr>
                <w:rFonts w:ascii="Times New Roman" w:eastAsia="Times New Roman" w:hAnsi="Times New Roman" w:cs="Times New Roman"/>
                <w:sz w:val="24"/>
                <w:szCs w:val="24"/>
                <w:lang w:eastAsia="ru-RU"/>
              </w:rPr>
              <w:t>догон..</w:t>
            </w:r>
            <w:proofErr w:type="spellStart"/>
            <w:proofErr w:type="gramEnd"/>
            <w:r w:rsidRPr="001D58B7">
              <w:rPr>
                <w:rFonts w:ascii="Times New Roman" w:eastAsia="Times New Roman" w:hAnsi="Times New Roman" w:cs="Times New Roman"/>
                <w:sz w:val="24"/>
                <w:szCs w:val="24"/>
                <w:lang w:eastAsia="ru-RU"/>
              </w:rPr>
              <w:t>шь</w:t>
            </w:r>
            <w:proofErr w:type="spellEnd"/>
            <w:r w:rsidRPr="001D58B7">
              <w:rPr>
                <w:rFonts w:ascii="Times New Roman" w:eastAsia="Times New Roman" w:hAnsi="Times New Roman" w:cs="Times New Roman"/>
                <w:sz w:val="24"/>
                <w:szCs w:val="24"/>
                <w:lang w:eastAsia="ru-RU"/>
              </w:rPr>
              <w:t xml:space="preserve">, </w:t>
            </w:r>
            <w:proofErr w:type="spellStart"/>
            <w:r w:rsidRPr="001D58B7">
              <w:rPr>
                <w:rFonts w:ascii="Times New Roman" w:eastAsia="Times New Roman" w:hAnsi="Times New Roman" w:cs="Times New Roman"/>
                <w:sz w:val="24"/>
                <w:szCs w:val="24"/>
                <w:lang w:eastAsia="ru-RU"/>
              </w:rPr>
              <w:t>приуча</w:t>
            </w:r>
            <w:proofErr w:type="spellEnd"/>
            <w:r w:rsidRPr="001D58B7">
              <w:rPr>
                <w:rFonts w:ascii="Times New Roman" w:eastAsia="Times New Roman" w:hAnsi="Times New Roman" w:cs="Times New Roman"/>
                <w:sz w:val="24"/>
                <w:szCs w:val="24"/>
                <w:lang w:eastAsia="ru-RU"/>
              </w:rPr>
              <w:t>..</w:t>
            </w:r>
            <w:proofErr w:type="spellStart"/>
            <w:r w:rsidRPr="001D58B7">
              <w:rPr>
                <w:rFonts w:ascii="Times New Roman" w:eastAsia="Times New Roman" w:hAnsi="Times New Roman" w:cs="Times New Roman"/>
                <w:sz w:val="24"/>
                <w:szCs w:val="24"/>
                <w:lang w:eastAsia="ru-RU"/>
              </w:rPr>
              <w:t>мый</w:t>
            </w:r>
            <w:proofErr w:type="spellEnd"/>
          </w:p>
          <w:p w14:paraId="43D907D2"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4) </w:t>
            </w:r>
            <w:proofErr w:type="spellStart"/>
            <w:proofErr w:type="gramStart"/>
            <w:r w:rsidRPr="001D58B7">
              <w:rPr>
                <w:rFonts w:ascii="Times New Roman" w:eastAsia="Times New Roman" w:hAnsi="Times New Roman" w:cs="Times New Roman"/>
                <w:sz w:val="24"/>
                <w:szCs w:val="24"/>
                <w:lang w:eastAsia="ru-RU"/>
              </w:rPr>
              <w:t>дремл</w:t>
            </w:r>
            <w:proofErr w:type="spellEnd"/>
            <w:r w:rsidRPr="001D58B7">
              <w:rPr>
                <w:rFonts w:ascii="Times New Roman" w:eastAsia="Times New Roman" w:hAnsi="Times New Roman" w:cs="Times New Roman"/>
                <w:sz w:val="24"/>
                <w:szCs w:val="24"/>
                <w:lang w:eastAsia="ru-RU"/>
              </w:rPr>
              <w:t>..</w:t>
            </w:r>
            <w:proofErr w:type="spellStart"/>
            <w:proofErr w:type="gramEnd"/>
            <w:r w:rsidRPr="001D58B7">
              <w:rPr>
                <w:rFonts w:ascii="Times New Roman" w:eastAsia="Times New Roman" w:hAnsi="Times New Roman" w:cs="Times New Roman"/>
                <w:sz w:val="24"/>
                <w:szCs w:val="24"/>
                <w:lang w:eastAsia="ru-RU"/>
              </w:rPr>
              <w:t>шь</w:t>
            </w:r>
            <w:proofErr w:type="spellEnd"/>
            <w:r w:rsidRPr="001D58B7">
              <w:rPr>
                <w:rFonts w:ascii="Times New Roman" w:eastAsia="Times New Roman" w:hAnsi="Times New Roman" w:cs="Times New Roman"/>
                <w:sz w:val="24"/>
                <w:szCs w:val="24"/>
                <w:lang w:eastAsia="ru-RU"/>
              </w:rPr>
              <w:t xml:space="preserve">, </w:t>
            </w:r>
            <w:proofErr w:type="spellStart"/>
            <w:r w:rsidRPr="001D58B7">
              <w:rPr>
                <w:rFonts w:ascii="Times New Roman" w:eastAsia="Times New Roman" w:hAnsi="Times New Roman" w:cs="Times New Roman"/>
                <w:sz w:val="24"/>
                <w:szCs w:val="24"/>
                <w:lang w:eastAsia="ru-RU"/>
              </w:rPr>
              <w:t>постро</w:t>
            </w:r>
            <w:proofErr w:type="spellEnd"/>
            <w:r w:rsidRPr="001D58B7">
              <w:rPr>
                <w:rFonts w:ascii="Times New Roman" w:eastAsia="Times New Roman" w:hAnsi="Times New Roman" w:cs="Times New Roman"/>
                <w:sz w:val="24"/>
                <w:szCs w:val="24"/>
                <w:lang w:eastAsia="ru-RU"/>
              </w:rPr>
              <w:t>..</w:t>
            </w:r>
            <w:proofErr w:type="spellStart"/>
            <w:r w:rsidRPr="001D58B7">
              <w:rPr>
                <w:rFonts w:ascii="Times New Roman" w:eastAsia="Times New Roman" w:hAnsi="Times New Roman" w:cs="Times New Roman"/>
                <w:sz w:val="24"/>
                <w:szCs w:val="24"/>
                <w:lang w:eastAsia="ru-RU"/>
              </w:rPr>
              <w:t>нный</w:t>
            </w:r>
            <w:proofErr w:type="spellEnd"/>
          </w:p>
        </w:tc>
        <w:tc>
          <w:tcPr>
            <w:tcW w:w="1134" w:type="dxa"/>
            <w:tcBorders>
              <w:top w:val="single" w:sz="4" w:space="0" w:color="auto"/>
              <w:left w:val="single" w:sz="4" w:space="0" w:color="auto"/>
              <w:bottom w:val="single" w:sz="4" w:space="0" w:color="auto"/>
              <w:right w:val="single" w:sz="4" w:space="0" w:color="auto"/>
            </w:tcBorders>
          </w:tcPr>
          <w:p w14:paraId="780DDA6D"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46819151"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73B0A4DE"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5AB1CDAF"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722CA849"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tc>
        <w:tc>
          <w:tcPr>
            <w:tcW w:w="958" w:type="dxa"/>
            <w:tcBorders>
              <w:top w:val="single" w:sz="4" w:space="0" w:color="auto"/>
              <w:left w:val="single" w:sz="4" w:space="0" w:color="auto"/>
              <w:bottom w:val="single" w:sz="4" w:space="0" w:color="auto"/>
              <w:right w:val="single" w:sz="4" w:space="0" w:color="auto"/>
            </w:tcBorders>
          </w:tcPr>
          <w:p w14:paraId="3640E012"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r>
      <w:tr w:rsidR="001D58B7" w:rsidRPr="001D58B7" w14:paraId="07E3565A" w14:textId="77777777" w:rsidTr="0010422D">
        <w:trPr>
          <w:trHeight w:val="1737"/>
        </w:trPr>
        <w:tc>
          <w:tcPr>
            <w:tcW w:w="646" w:type="dxa"/>
            <w:tcBorders>
              <w:top w:val="single" w:sz="4" w:space="0" w:color="auto"/>
              <w:left w:val="single" w:sz="4" w:space="0" w:color="auto"/>
              <w:bottom w:val="single" w:sz="4" w:space="0" w:color="auto"/>
              <w:right w:val="single" w:sz="4" w:space="0" w:color="auto"/>
            </w:tcBorders>
          </w:tcPr>
          <w:p w14:paraId="5D0714D7"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16</w:t>
            </w:r>
          </w:p>
          <w:p w14:paraId="73B7606E"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p w14:paraId="5CFB647B"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p w14:paraId="334A9ABA"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p w14:paraId="501E9574" w14:textId="77777777" w:rsidR="001D58B7" w:rsidRPr="001D58B7" w:rsidRDefault="001D58B7" w:rsidP="001D58B7">
            <w:pPr>
              <w:widowControl w:val="0"/>
              <w:autoSpaceDE w:val="0"/>
              <w:autoSpaceDN w:val="0"/>
              <w:adjustRightInd w:val="0"/>
              <w:spacing w:after="0" w:line="320" w:lineRule="exact"/>
              <w:rPr>
                <w:rFonts w:ascii="Times New Roman" w:eastAsia="Times New Roman" w:hAnsi="Times New Roman" w:cs="Times New Roman"/>
                <w:sz w:val="24"/>
                <w:szCs w:val="24"/>
                <w:lang w:eastAsia="ru-RU"/>
              </w:rPr>
            </w:pPr>
          </w:p>
        </w:tc>
        <w:tc>
          <w:tcPr>
            <w:tcW w:w="6832" w:type="dxa"/>
            <w:tcBorders>
              <w:top w:val="single" w:sz="4" w:space="0" w:color="auto"/>
              <w:left w:val="single" w:sz="4" w:space="0" w:color="auto"/>
              <w:bottom w:val="single" w:sz="4" w:space="0" w:color="auto"/>
              <w:right w:val="single" w:sz="4" w:space="0" w:color="auto"/>
            </w:tcBorders>
          </w:tcPr>
          <w:p w14:paraId="405872B6" w14:textId="77777777" w:rsidR="001D58B7" w:rsidRPr="001D58B7" w:rsidRDefault="001D58B7" w:rsidP="001D58B7">
            <w:pPr>
              <w:spacing w:after="0" w:line="240" w:lineRule="auto"/>
              <w:jc w:val="both"/>
              <w:rPr>
                <w:rFonts w:ascii="Times New Roman" w:eastAsia="Times New Roman" w:hAnsi="Times New Roman" w:cs="Times New Roman"/>
                <w:i/>
                <w:sz w:val="24"/>
                <w:szCs w:val="24"/>
                <w:lang w:eastAsia="ru-RU"/>
              </w:rPr>
            </w:pPr>
            <w:r w:rsidRPr="001D58B7">
              <w:rPr>
                <w:rFonts w:ascii="Times New Roman" w:eastAsia="Times New Roman" w:hAnsi="Times New Roman" w:cs="Times New Roman"/>
                <w:i/>
                <w:sz w:val="24"/>
                <w:szCs w:val="24"/>
                <w:lang w:eastAsia="ru-RU"/>
              </w:rPr>
              <w:t>В</w:t>
            </w:r>
            <w:r w:rsidRPr="001D58B7">
              <w:rPr>
                <w:rFonts w:ascii="Times New Roman" w:eastAsia="Times New Roman" w:hAnsi="Times New Roman" w:cs="Times New Roman"/>
                <w:sz w:val="24"/>
                <w:szCs w:val="24"/>
                <w:lang w:eastAsia="ru-RU"/>
              </w:rPr>
              <w:t xml:space="preserve"> </w:t>
            </w:r>
            <w:r w:rsidRPr="001D58B7">
              <w:rPr>
                <w:rFonts w:ascii="Times New Roman" w:eastAsia="Times New Roman" w:hAnsi="Times New Roman" w:cs="Times New Roman"/>
                <w:i/>
                <w:sz w:val="24"/>
                <w:szCs w:val="24"/>
                <w:lang w:eastAsia="ru-RU"/>
              </w:rPr>
              <w:t>каком варианте ответа указаны все слова, где пропущена буква И?</w:t>
            </w:r>
          </w:p>
          <w:p w14:paraId="1C35755A"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A. </w:t>
            </w:r>
            <w:proofErr w:type="spellStart"/>
            <w:proofErr w:type="gramStart"/>
            <w:r w:rsidRPr="001D58B7">
              <w:rPr>
                <w:rFonts w:ascii="Times New Roman" w:eastAsia="Times New Roman" w:hAnsi="Times New Roman" w:cs="Times New Roman"/>
                <w:sz w:val="24"/>
                <w:szCs w:val="24"/>
                <w:lang w:eastAsia="ru-RU"/>
              </w:rPr>
              <w:t>выдерг</w:t>
            </w:r>
            <w:proofErr w:type="spellEnd"/>
            <w:r w:rsidRPr="001D58B7">
              <w:rPr>
                <w:rFonts w:ascii="Times New Roman" w:eastAsia="Times New Roman" w:hAnsi="Times New Roman" w:cs="Times New Roman"/>
                <w:sz w:val="24"/>
                <w:szCs w:val="24"/>
                <w:lang w:eastAsia="ru-RU"/>
              </w:rPr>
              <w:t>..</w:t>
            </w:r>
            <w:proofErr w:type="spellStart"/>
            <w:proofErr w:type="gramEnd"/>
            <w:r w:rsidRPr="001D58B7">
              <w:rPr>
                <w:rFonts w:ascii="Times New Roman" w:eastAsia="Times New Roman" w:hAnsi="Times New Roman" w:cs="Times New Roman"/>
                <w:sz w:val="24"/>
                <w:szCs w:val="24"/>
                <w:lang w:eastAsia="ru-RU"/>
              </w:rPr>
              <w:t>вать</w:t>
            </w:r>
            <w:proofErr w:type="spellEnd"/>
            <w:r w:rsidRPr="001D58B7">
              <w:rPr>
                <w:rFonts w:ascii="Times New Roman" w:eastAsia="Times New Roman" w:hAnsi="Times New Roman" w:cs="Times New Roman"/>
                <w:sz w:val="24"/>
                <w:szCs w:val="24"/>
                <w:lang w:eastAsia="ru-RU"/>
              </w:rPr>
              <w:t xml:space="preserve">          Б. </w:t>
            </w:r>
            <w:proofErr w:type="spellStart"/>
            <w:r w:rsidRPr="001D58B7">
              <w:rPr>
                <w:rFonts w:ascii="Times New Roman" w:eastAsia="Times New Roman" w:hAnsi="Times New Roman" w:cs="Times New Roman"/>
                <w:sz w:val="24"/>
                <w:szCs w:val="24"/>
                <w:lang w:eastAsia="ru-RU"/>
              </w:rPr>
              <w:t>сбивч</w:t>
            </w:r>
            <w:proofErr w:type="spellEnd"/>
            <w:r w:rsidRPr="001D58B7">
              <w:rPr>
                <w:rFonts w:ascii="Times New Roman" w:eastAsia="Times New Roman" w:hAnsi="Times New Roman" w:cs="Times New Roman"/>
                <w:sz w:val="24"/>
                <w:szCs w:val="24"/>
                <w:lang w:eastAsia="ru-RU"/>
              </w:rPr>
              <w:t>..вый</w:t>
            </w:r>
          </w:p>
          <w:p w14:paraId="49E3D13D"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B. </w:t>
            </w:r>
            <w:proofErr w:type="spellStart"/>
            <w:proofErr w:type="gramStart"/>
            <w:r w:rsidRPr="001D58B7">
              <w:rPr>
                <w:rFonts w:ascii="Times New Roman" w:eastAsia="Times New Roman" w:hAnsi="Times New Roman" w:cs="Times New Roman"/>
                <w:sz w:val="24"/>
                <w:szCs w:val="24"/>
                <w:lang w:eastAsia="ru-RU"/>
              </w:rPr>
              <w:t>откле</w:t>
            </w:r>
            <w:proofErr w:type="spellEnd"/>
            <w:r w:rsidRPr="001D58B7">
              <w:rPr>
                <w:rFonts w:ascii="Times New Roman" w:eastAsia="Times New Roman" w:hAnsi="Times New Roman" w:cs="Times New Roman"/>
                <w:sz w:val="24"/>
                <w:szCs w:val="24"/>
                <w:lang w:eastAsia="ru-RU"/>
              </w:rPr>
              <w:t>..</w:t>
            </w:r>
            <w:proofErr w:type="spellStart"/>
            <w:proofErr w:type="gramEnd"/>
            <w:r w:rsidRPr="001D58B7">
              <w:rPr>
                <w:rFonts w:ascii="Times New Roman" w:eastAsia="Times New Roman" w:hAnsi="Times New Roman" w:cs="Times New Roman"/>
                <w:sz w:val="24"/>
                <w:szCs w:val="24"/>
                <w:lang w:eastAsia="ru-RU"/>
              </w:rPr>
              <w:t>ваться</w:t>
            </w:r>
            <w:proofErr w:type="spellEnd"/>
            <w:r w:rsidRPr="001D58B7">
              <w:rPr>
                <w:rFonts w:ascii="Times New Roman" w:eastAsia="Times New Roman" w:hAnsi="Times New Roman" w:cs="Times New Roman"/>
                <w:sz w:val="24"/>
                <w:szCs w:val="24"/>
                <w:lang w:eastAsia="ru-RU"/>
              </w:rPr>
              <w:t xml:space="preserve">          Г. </w:t>
            </w:r>
            <w:proofErr w:type="spellStart"/>
            <w:r w:rsidRPr="001D58B7">
              <w:rPr>
                <w:rFonts w:ascii="Times New Roman" w:eastAsia="Times New Roman" w:hAnsi="Times New Roman" w:cs="Times New Roman"/>
                <w:sz w:val="24"/>
                <w:szCs w:val="24"/>
                <w:lang w:eastAsia="ru-RU"/>
              </w:rPr>
              <w:t>стержн</w:t>
            </w:r>
            <w:proofErr w:type="spellEnd"/>
            <w:r w:rsidRPr="001D58B7">
              <w:rPr>
                <w:rFonts w:ascii="Times New Roman" w:eastAsia="Times New Roman" w:hAnsi="Times New Roman" w:cs="Times New Roman"/>
                <w:sz w:val="24"/>
                <w:szCs w:val="24"/>
                <w:lang w:eastAsia="ru-RU"/>
              </w:rPr>
              <w:t>..вой</w:t>
            </w:r>
          </w:p>
          <w:p w14:paraId="43DEFF4E"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 А, Б, Г            2) А, Б, В             3) В, Г         4) А, В, Г</w:t>
            </w:r>
          </w:p>
        </w:tc>
        <w:tc>
          <w:tcPr>
            <w:tcW w:w="1134" w:type="dxa"/>
            <w:tcBorders>
              <w:top w:val="single" w:sz="4" w:space="0" w:color="auto"/>
              <w:left w:val="single" w:sz="4" w:space="0" w:color="auto"/>
              <w:bottom w:val="single" w:sz="4" w:space="0" w:color="auto"/>
              <w:right w:val="single" w:sz="4" w:space="0" w:color="auto"/>
            </w:tcBorders>
          </w:tcPr>
          <w:p w14:paraId="5CF52DA0"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44E4283E"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7FE8B98C"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1E2326B3"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459057CD"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tc>
        <w:tc>
          <w:tcPr>
            <w:tcW w:w="958" w:type="dxa"/>
            <w:tcBorders>
              <w:top w:val="single" w:sz="4" w:space="0" w:color="auto"/>
              <w:left w:val="single" w:sz="4" w:space="0" w:color="auto"/>
              <w:bottom w:val="single" w:sz="4" w:space="0" w:color="auto"/>
              <w:right w:val="single" w:sz="4" w:space="0" w:color="auto"/>
            </w:tcBorders>
          </w:tcPr>
          <w:p w14:paraId="4D8524D8"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r>
      <w:tr w:rsidR="001D58B7" w:rsidRPr="001D58B7" w14:paraId="3F8980F2" w14:textId="77777777" w:rsidTr="0010422D">
        <w:trPr>
          <w:trHeight w:val="1560"/>
        </w:trPr>
        <w:tc>
          <w:tcPr>
            <w:tcW w:w="646" w:type="dxa"/>
            <w:tcBorders>
              <w:top w:val="single" w:sz="4" w:space="0" w:color="auto"/>
              <w:left w:val="single" w:sz="4" w:space="0" w:color="auto"/>
              <w:bottom w:val="single" w:sz="4" w:space="0" w:color="auto"/>
              <w:right w:val="single" w:sz="4" w:space="0" w:color="auto"/>
            </w:tcBorders>
          </w:tcPr>
          <w:p w14:paraId="3774730B"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17</w:t>
            </w:r>
          </w:p>
          <w:p w14:paraId="096E3741"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p w14:paraId="644A6C50"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p w14:paraId="162A1FA4"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p w14:paraId="690CA39A"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c>
          <w:tcPr>
            <w:tcW w:w="6832" w:type="dxa"/>
            <w:tcBorders>
              <w:top w:val="single" w:sz="4" w:space="0" w:color="auto"/>
              <w:left w:val="single" w:sz="4" w:space="0" w:color="auto"/>
              <w:bottom w:val="single" w:sz="4" w:space="0" w:color="auto"/>
              <w:right w:val="single" w:sz="4" w:space="0" w:color="auto"/>
            </w:tcBorders>
          </w:tcPr>
          <w:p w14:paraId="24ED40A9" w14:textId="77777777" w:rsidR="001D58B7" w:rsidRPr="001D58B7" w:rsidRDefault="001D58B7" w:rsidP="001D58B7">
            <w:pPr>
              <w:spacing w:after="0" w:line="240" w:lineRule="auto"/>
              <w:jc w:val="both"/>
              <w:rPr>
                <w:rFonts w:ascii="Times New Roman" w:eastAsia="Times New Roman" w:hAnsi="Times New Roman" w:cs="Times New Roman"/>
                <w:i/>
                <w:sz w:val="24"/>
                <w:szCs w:val="24"/>
                <w:lang w:eastAsia="ru-RU"/>
              </w:rPr>
            </w:pPr>
            <w:r w:rsidRPr="001D58B7">
              <w:rPr>
                <w:rFonts w:ascii="Times New Roman" w:eastAsia="Times New Roman" w:hAnsi="Times New Roman" w:cs="Times New Roman"/>
                <w:i/>
                <w:sz w:val="24"/>
                <w:szCs w:val="24"/>
                <w:lang w:eastAsia="ru-RU"/>
              </w:rPr>
              <w:t>В</w:t>
            </w:r>
            <w:r w:rsidRPr="001D58B7">
              <w:rPr>
                <w:rFonts w:ascii="Times New Roman" w:eastAsia="Times New Roman" w:hAnsi="Times New Roman" w:cs="Times New Roman"/>
                <w:sz w:val="24"/>
                <w:szCs w:val="24"/>
                <w:lang w:eastAsia="ru-RU"/>
              </w:rPr>
              <w:t xml:space="preserve"> </w:t>
            </w:r>
            <w:r w:rsidRPr="001D58B7">
              <w:rPr>
                <w:rFonts w:ascii="Times New Roman" w:eastAsia="Times New Roman" w:hAnsi="Times New Roman" w:cs="Times New Roman"/>
                <w:i/>
                <w:sz w:val="24"/>
                <w:szCs w:val="24"/>
                <w:lang w:eastAsia="ru-RU"/>
              </w:rPr>
              <w:t>каком варианте ответа указаны все слова, где пропущена буква И?</w:t>
            </w:r>
          </w:p>
          <w:p w14:paraId="3CD65495"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A. Где он только н.. бывал! Б. Нет н.. души.</w:t>
            </w:r>
          </w:p>
          <w:p w14:paraId="0577B305"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B. Н.. разу его здесь не было. Г. Н.. раз он приходил к нам</w:t>
            </w:r>
          </w:p>
          <w:p w14:paraId="5C1B86F4"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1)А, Б, Г         2) Б, В          3) </w:t>
            </w:r>
            <w:proofErr w:type="gramStart"/>
            <w:r w:rsidRPr="001D58B7">
              <w:rPr>
                <w:rFonts w:ascii="Times New Roman" w:eastAsia="Times New Roman" w:hAnsi="Times New Roman" w:cs="Times New Roman"/>
                <w:sz w:val="24"/>
                <w:szCs w:val="24"/>
                <w:lang w:eastAsia="ru-RU"/>
              </w:rPr>
              <w:t>В,Г</w:t>
            </w:r>
            <w:proofErr w:type="gramEnd"/>
            <w:r w:rsidRPr="001D58B7">
              <w:rPr>
                <w:rFonts w:ascii="Times New Roman" w:eastAsia="Times New Roman" w:hAnsi="Times New Roman" w:cs="Times New Roman"/>
                <w:sz w:val="24"/>
                <w:szCs w:val="24"/>
                <w:lang w:eastAsia="ru-RU"/>
              </w:rPr>
              <w:t xml:space="preserve">          4) А, В</w:t>
            </w:r>
          </w:p>
          <w:p w14:paraId="27152B10" w14:textId="77777777" w:rsidR="001D58B7" w:rsidRPr="001D58B7" w:rsidRDefault="001D58B7" w:rsidP="001D58B7">
            <w:pPr>
              <w:spacing w:after="0"/>
              <w:rPr>
                <w:rFonts w:ascii="Times New Roman" w:eastAsia="Times New Roman" w:hAnsi="Times New Roman" w:cs="Times New Roman"/>
                <w:i/>
                <w:sz w:val="24"/>
                <w:szCs w:val="24"/>
                <w:lang w:eastAsia="ru-RU"/>
              </w:rPr>
            </w:pPr>
          </w:p>
        </w:tc>
        <w:tc>
          <w:tcPr>
            <w:tcW w:w="1134" w:type="dxa"/>
            <w:tcBorders>
              <w:top w:val="single" w:sz="4" w:space="0" w:color="auto"/>
              <w:left w:val="single" w:sz="4" w:space="0" w:color="auto"/>
              <w:bottom w:val="single" w:sz="4" w:space="0" w:color="auto"/>
              <w:right w:val="single" w:sz="4" w:space="0" w:color="auto"/>
            </w:tcBorders>
          </w:tcPr>
          <w:p w14:paraId="7221D848"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17732956"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3805805D"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461A4B7F"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79CF2D8F"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tc>
        <w:tc>
          <w:tcPr>
            <w:tcW w:w="958" w:type="dxa"/>
            <w:tcBorders>
              <w:top w:val="single" w:sz="4" w:space="0" w:color="auto"/>
              <w:left w:val="single" w:sz="4" w:space="0" w:color="auto"/>
              <w:bottom w:val="single" w:sz="4" w:space="0" w:color="auto"/>
              <w:right w:val="single" w:sz="4" w:space="0" w:color="auto"/>
            </w:tcBorders>
          </w:tcPr>
          <w:p w14:paraId="1C13D2C5"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r>
      <w:tr w:rsidR="001D58B7" w:rsidRPr="001D58B7" w14:paraId="61BC59F9" w14:textId="77777777" w:rsidTr="0010422D">
        <w:trPr>
          <w:trHeight w:val="1581"/>
        </w:trPr>
        <w:tc>
          <w:tcPr>
            <w:tcW w:w="646" w:type="dxa"/>
            <w:tcBorders>
              <w:top w:val="single" w:sz="4" w:space="0" w:color="auto"/>
              <w:left w:val="single" w:sz="4" w:space="0" w:color="auto"/>
              <w:bottom w:val="single" w:sz="4" w:space="0" w:color="auto"/>
              <w:right w:val="single" w:sz="4" w:space="0" w:color="auto"/>
            </w:tcBorders>
          </w:tcPr>
          <w:p w14:paraId="1924924B"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18</w:t>
            </w:r>
          </w:p>
          <w:p w14:paraId="2B0CFA93"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p w14:paraId="2BF59D24"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p w14:paraId="089A295A"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p w14:paraId="1D3108CF"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c>
          <w:tcPr>
            <w:tcW w:w="6832" w:type="dxa"/>
            <w:tcBorders>
              <w:top w:val="single" w:sz="4" w:space="0" w:color="auto"/>
              <w:left w:val="single" w:sz="4" w:space="0" w:color="auto"/>
              <w:bottom w:val="single" w:sz="4" w:space="0" w:color="auto"/>
              <w:right w:val="single" w:sz="4" w:space="0" w:color="auto"/>
            </w:tcBorders>
          </w:tcPr>
          <w:p w14:paraId="7D2BBFFE" w14:textId="77777777" w:rsidR="001D58B7" w:rsidRPr="001D58B7" w:rsidRDefault="001D58B7" w:rsidP="001D58B7">
            <w:pPr>
              <w:spacing w:after="0" w:line="240" w:lineRule="auto"/>
              <w:jc w:val="both"/>
              <w:rPr>
                <w:rFonts w:ascii="Times New Roman" w:eastAsia="Times New Roman" w:hAnsi="Times New Roman" w:cs="Times New Roman"/>
                <w:i/>
                <w:sz w:val="24"/>
                <w:szCs w:val="24"/>
                <w:lang w:eastAsia="ru-RU"/>
              </w:rPr>
            </w:pPr>
            <w:r w:rsidRPr="001D58B7">
              <w:rPr>
                <w:rFonts w:ascii="Times New Roman" w:eastAsia="Times New Roman" w:hAnsi="Times New Roman" w:cs="Times New Roman"/>
                <w:i/>
                <w:sz w:val="24"/>
                <w:szCs w:val="24"/>
                <w:lang w:eastAsia="ru-RU"/>
              </w:rPr>
              <w:t>В каком предложении оба выделенных слова пишутся слитно?</w:t>
            </w:r>
          </w:p>
          <w:p w14:paraId="12716877"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 Мы расположились ТУТ(ЖЕ), у костра, и я, (НЕ)СМОТРЯ на комаров, скоро заснул самым крепким сном.</w:t>
            </w:r>
          </w:p>
          <w:p w14:paraId="23C15401"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2) (ЗА)ТЕМ лесом показался какой-то хутор, а (ЗА)ТЕМ все скрылось.</w:t>
            </w:r>
          </w:p>
          <w:p w14:paraId="4AC07BBC"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3) (ЗА)ЧЕМ повторять одно и ТО(ЖЕ) несколько раз?</w:t>
            </w:r>
          </w:p>
          <w:p w14:paraId="5557BF2D"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4) (В)СЛЕДСТВИЕ сильной жары река обмелела, (ПО)ЭТОМУ с переправой не было проблем.</w:t>
            </w:r>
          </w:p>
        </w:tc>
        <w:tc>
          <w:tcPr>
            <w:tcW w:w="1134" w:type="dxa"/>
            <w:tcBorders>
              <w:top w:val="single" w:sz="4" w:space="0" w:color="auto"/>
              <w:left w:val="single" w:sz="4" w:space="0" w:color="auto"/>
              <w:bottom w:val="single" w:sz="4" w:space="0" w:color="auto"/>
              <w:right w:val="single" w:sz="4" w:space="0" w:color="auto"/>
            </w:tcBorders>
          </w:tcPr>
          <w:p w14:paraId="224E000F"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256509B5"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30321875"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0CE100B9"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2EE55FDF"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tc>
        <w:tc>
          <w:tcPr>
            <w:tcW w:w="958" w:type="dxa"/>
            <w:tcBorders>
              <w:top w:val="single" w:sz="4" w:space="0" w:color="auto"/>
              <w:left w:val="single" w:sz="4" w:space="0" w:color="auto"/>
              <w:bottom w:val="single" w:sz="4" w:space="0" w:color="auto"/>
              <w:right w:val="single" w:sz="4" w:space="0" w:color="auto"/>
            </w:tcBorders>
          </w:tcPr>
          <w:p w14:paraId="309BBD5D"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r>
      <w:tr w:rsidR="001D58B7" w:rsidRPr="001D58B7" w14:paraId="678A9F6C" w14:textId="77777777" w:rsidTr="0010422D">
        <w:trPr>
          <w:trHeight w:val="1664"/>
        </w:trPr>
        <w:tc>
          <w:tcPr>
            <w:tcW w:w="646" w:type="dxa"/>
            <w:tcBorders>
              <w:top w:val="single" w:sz="4" w:space="0" w:color="auto"/>
              <w:left w:val="single" w:sz="4" w:space="0" w:color="auto"/>
              <w:bottom w:val="single" w:sz="4" w:space="0" w:color="auto"/>
              <w:right w:val="single" w:sz="4" w:space="0" w:color="auto"/>
            </w:tcBorders>
          </w:tcPr>
          <w:p w14:paraId="11D48059"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19</w:t>
            </w:r>
          </w:p>
          <w:p w14:paraId="204C9679"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p w14:paraId="35356604"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p w14:paraId="5C977AEC"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p w14:paraId="3A5396E9"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c>
          <w:tcPr>
            <w:tcW w:w="6832" w:type="dxa"/>
            <w:tcBorders>
              <w:top w:val="single" w:sz="4" w:space="0" w:color="auto"/>
              <w:left w:val="single" w:sz="4" w:space="0" w:color="auto"/>
              <w:bottom w:val="single" w:sz="4" w:space="0" w:color="auto"/>
              <w:right w:val="single" w:sz="4" w:space="0" w:color="auto"/>
            </w:tcBorders>
          </w:tcPr>
          <w:p w14:paraId="33D1470E" w14:textId="77777777" w:rsidR="001D58B7" w:rsidRPr="001D58B7" w:rsidRDefault="001D58B7" w:rsidP="001D58B7">
            <w:pPr>
              <w:spacing w:after="0" w:line="240" w:lineRule="auto"/>
              <w:jc w:val="both"/>
              <w:rPr>
                <w:rFonts w:ascii="Times New Roman" w:eastAsia="Times New Roman" w:hAnsi="Times New Roman" w:cs="Times New Roman"/>
                <w:i/>
                <w:sz w:val="24"/>
                <w:szCs w:val="24"/>
                <w:lang w:eastAsia="ru-RU"/>
              </w:rPr>
            </w:pPr>
            <w:r w:rsidRPr="001D58B7">
              <w:rPr>
                <w:rFonts w:ascii="Times New Roman" w:eastAsia="Times New Roman" w:hAnsi="Times New Roman" w:cs="Times New Roman"/>
                <w:i/>
                <w:sz w:val="24"/>
                <w:szCs w:val="24"/>
                <w:lang w:eastAsia="ru-RU"/>
              </w:rPr>
              <w:t>Укажите правильное объяснение пунктуации в предложении</w:t>
            </w:r>
          </w:p>
          <w:p w14:paraId="7E9FB8D4" w14:textId="77777777" w:rsidR="001D58B7" w:rsidRPr="001D58B7" w:rsidRDefault="001D58B7" w:rsidP="001D58B7">
            <w:pPr>
              <w:spacing w:after="0" w:line="240" w:lineRule="auto"/>
              <w:jc w:val="both"/>
              <w:rPr>
                <w:rFonts w:ascii="Times New Roman" w:eastAsia="Times New Roman" w:hAnsi="Times New Roman" w:cs="Times New Roman"/>
                <w:b/>
                <w:sz w:val="24"/>
                <w:szCs w:val="24"/>
                <w:lang w:eastAsia="ru-RU"/>
              </w:rPr>
            </w:pPr>
            <w:r w:rsidRPr="001D58B7">
              <w:rPr>
                <w:rFonts w:ascii="Times New Roman" w:eastAsia="Times New Roman" w:hAnsi="Times New Roman" w:cs="Times New Roman"/>
                <w:b/>
                <w:sz w:val="24"/>
                <w:szCs w:val="24"/>
                <w:lang w:eastAsia="ru-RU"/>
              </w:rPr>
              <w:t xml:space="preserve">Она просто клала голову на сложенные бутербродом </w:t>
            </w:r>
            <w:proofErr w:type="gramStart"/>
            <w:r w:rsidRPr="001D58B7">
              <w:rPr>
                <w:rFonts w:ascii="Times New Roman" w:eastAsia="Times New Roman" w:hAnsi="Times New Roman" w:cs="Times New Roman"/>
                <w:b/>
                <w:sz w:val="24"/>
                <w:szCs w:val="24"/>
                <w:lang w:eastAsia="ru-RU"/>
              </w:rPr>
              <w:t>ладони( )</w:t>
            </w:r>
            <w:proofErr w:type="gramEnd"/>
            <w:r w:rsidRPr="001D58B7">
              <w:rPr>
                <w:rFonts w:ascii="Times New Roman" w:eastAsia="Times New Roman" w:hAnsi="Times New Roman" w:cs="Times New Roman"/>
                <w:b/>
                <w:sz w:val="24"/>
                <w:szCs w:val="24"/>
                <w:lang w:eastAsia="ru-RU"/>
              </w:rPr>
              <w:t xml:space="preserve"> и в следующую секунду уже видела какой-нибудь приятный сон.</w:t>
            </w:r>
          </w:p>
          <w:p w14:paraId="50828790"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 Простое предложение с однородными членами, перед союзом И запятая не нужна.</w:t>
            </w:r>
          </w:p>
          <w:p w14:paraId="3A97848B"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2) Сложное предложение, перед союзом И запятая не нужна.</w:t>
            </w:r>
          </w:p>
          <w:p w14:paraId="61C48B2E"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3) Сложное предложение, перед союзом И нужна запятая.</w:t>
            </w:r>
          </w:p>
          <w:p w14:paraId="4C1C56E0"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4) Простое предложение с однородными членами, перед союзом И нужна запятая.</w:t>
            </w:r>
          </w:p>
        </w:tc>
        <w:tc>
          <w:tcPr>
            <w:tcW w:w="1134" w:type="dxa"/>
            <w:tcBorders>
              <w:top w:val="single" w:sz="4" w:space="0" w:color="auto"/>
              <w:left w:val="single" w:sz="4" w:space="0" w:color="auto"/>
              <w:bottom w:val="single" w:sz="4" w:space="0" w:color="auto"/>
              <w:right w:val="single" w:sz="4" w:space="0" w:color="auto"/>
            </w:tcBorders>
          </w:tcPr>
          <w:p w14:paraId="763DB02E"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379CC8A0"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14C97BF8"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10A58468"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tc>
        <w:tc>
          <w:tcPr>
            <w:tcW w:w="958" w:type="dxa"/>
            <w:tcBorders>
              <w:top w:val="single" w:sz="4" w:space="0" w:color="auto"/>
              <w:left w:val="single" w:sz="4" w:space="0" w:color="auto"/>
              <w:bottom w:val="single" w:sz="4" w:space="0" w:color="auto"/>
              <w:right w:val="single" w:sz="4" w:space="0" w:color="auto"/>
            </w:tcBorders>
          </w:tcPr>
          <w:p w14:paraId="38D53CCF"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r>
      <w:tr w:rsidR="001D58B7" w:rsidRPr="001D58B7" w14:paraId="1A57A162" w14:textId="77777777" w:rsidTr="0010422D">
        <w:trPr>
          <w:trHeight w:val="2073"/>
        </w:trPr>
        <w:tc>
          <w:tcPr>
            <w:tcW w:w="646" w:type="dxa"/>
            <w:tcBorders>
              <w:top w:val="single" w:sz="4" w:space="0" w:color="auto"/>
              <w:left w:val="single" w:sz="4" w:space="0" w:color="auto"/>
              <w:bottom w:val="single" w:sz="4" w:space="0" w:color="auto"/>
              <w:right w:val="single" w:sz="4" w:space="0" w:color="auto"/>
            </w:tcBorders>
          </w:tcPr>
          <w:p w14:paraId="4C12E45A"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20</w:t>
            </w:r>
          </w:p>
          <w:p w14:paraId="0BCF1CAD"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p w14:paraId="238BD35E"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p w14:paraId="463891AB"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p w14:paraId="033922C5" w14:textId="77777777" w:rsidR="001D58B7" w:rsidRPr="001D58B7" w:rsidRDefault="001D58B7" w:rsidP="001D58B7">
            <w:pPr>
              <w:widowControl w:val="0"/>
              <w:autoSpaceDE w:val="0"/>
              <w:autoSpaceDN w:val="0"/>
              <w:adjustRightInd w:val="0"/>
              <w:spacing w:after="0" w:line="320" w:lineRule="exact"/>
              <w:rPr>
                <w:rFonts w:ascii="Times New Roman" w:eastAsia="Times New Roman" w:hAnsi="Times New Roman" w:cs="Times New Roman"/>
                <w:sz w:val="24"/>
                <w:szCs w:val="24"/>
                <w:lang w:eastAsia="ru-RU"/>
              </w:rPr>
            </w:pPr>
          </w:p>
        </w:tc>
        <w:tc>
          <w:tcPr>
            <w:tcW w:w="6832" w:type="dxa"/>
            <w:tcBorders>
              <w:top w:val="single" w:sz="4" w:space="0" w:color="auto"/>
              <w:left w:val="single" w:sz="4" w:space="0" w:color="auto"/>
              <w:bottom w:val="single" w:sz="4" w:space="0" w:color="auto"/>
              <w:right w:val="single" w:sz="4" w:space="0" w:color="auto"/>
            </w:tcBorders>
          </w:tcPr>
          <w:p w14:paraId="41F78448" w14:textId="77777777" w:rsidR="001D58B7" w:rsidRPr="001D58B7" w:rsidRDefault="001D58B7" w:rsidP="001D58B7">
            <w:pPr>
              <w:spacing w:after="0" w:line="240" w:lineRule="auto"/>
              <w:jc w:val="both"/>
              <w:rPr>
                <w:rFonts w:ascii="Times New Roman" w:eastAsia="Times New Roman" w:hAnsi="Times New Roman" w:cs="Times New Roman"/>
                <w:i/>
                <w:sz w:val="24"/>
                <w:szCs w:val="24"/>
                <w:lang w:eastAsia="ru-RU"/>
              </w:rPr>
            </w:pPr>
            <w:r w:rsidRPr="001D58B7">
              <w:rPr>
                <w:rFonts w:ascii="Times New Roman" w:eastAsia="Times New Roman" w:hAnsi="Times New Roman" w:cs="Times New Roman"/>
                <w:i/>
                <w:sz w:val="24"/>
                <w:szCs w:val="24"/>
                <w:lang w:eastAsia="ru-RU"/>
              </w:rPr>
              <w:t>В каком варианте ответа правильно указаны все цифры, на месте которых должны стоять запятые?</w:t>
            </w:r>
          </w:p>
          <w:p w14:paraId="4F9A9826" w14:textId="77777777" w:rsidR="001D58B7" w:rsidRPr="001D58B7" w:rsidRDefault="001D58B7" w:rsidP="001D58B7">
            <w:pPr>
              <w:spacing w:after="0" w:line="240" w:lineRule="auto"/>
              <w:jc w:val="both"/>
              <w:rPr>
                <w:rFonts w:ascii="Times New Roman" w:eastAsia="Times New Roman" w:hAnsi="Times New Roman" w:cs="Times New Roman"/>
                <w:b/>
                <w:i/>
                <w:sz w:val="24"/>
                <w:szCs w:val="24"/>
                <w:lang w:eastAsia="ru-RU"/>
              </w:rPr>
            </w:pPr>
            <w:r w:rsidRPr="001D58B7">
              <w:rPr>
                <w:rFonts w:ascii="Times New Roman" w:eastAsia="Times New Roman" w:hAnsi="Times New Roman" w:cs="Times New Roman"/>
                <w:b/>
                <w:sz w:val="24"/>
                <w:szCs w:val="24"/>
                <w:lang w:eastAsia="ru-RU"/>
              </w:rPr>
              <w:t xml:space="preserve">Выслушав и выстукав </w:t>
            </w:r>
            <w:proofErr w:type="gramStart"/>
            <w:r w:rsidRPr="001D58B7">
              <w:rPr>
                <w:rFonts w:ascii="Times New Roman" w:eastAsia="Times New Roman" w:hAnsi="Times New Roman" w:cs="Times New Roman"/>
                <w:b/>
                <w:sz w:val="24"/>
                <w:szCs w:val="24"/>
                <w:lang w:eastAsia="ru-RU"/>
              </w:rPr>
              <w:t>пациента(</w:t>
            </w:r>
            <w:proofErr w:type="gramEnd"/>
            <w:r w:rsidRPr="001D58B7">
              <w:rPr>
                <w:rFonts w:ascii="Times New Roman" w:eastAsia="Times New Roman" w:hAnsi="Times New Roman" w:cs="Times New Roman"/>
                <w:b/>
                <w:sz w:val="24"/>
                <w:szCs w:val="24"/>
                <w:lang w:eastAsia="ru-RU"/>
              </w:rPr>
              <w:t>1) доктор присел на угол письменного стола(2) положив ногу на ногу(З) и(4) обхватив руками острые колени.</w:t>
            </w:r>
          </w:p>
          <w:p w14:paraId="78CBBA0D"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1,2               2) 2             3) 1,3               4) 1,2,3,4</w:t>
            </w:r>
          </w:p>
        </w:tc>
        <w:tc>
          <w:tcPr>
            <w:tcW w:w="1134" w:type="dxa"/>
            <w:tcBorders>
              <w:top w:val="single" w:sz="4" w:space="0" w:color="auto"/>
              <w:left w:val="single" w:sz="4" w:space="0" w:color="auto"/>
              <w:bottom w:val="single" w:sz="4" w:space="0" w:color="auto"/>
              <w:right w:val="single" w:sz="4" w:space="0" w:color="auto"/>
            </w:tcBorders>
          </w:tcPr>
          <w:p w14:paraId="3AAD732B"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2B280892"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39DD9B9C"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05A78FF5"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084A6D25"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2A49CE54" w14:textId="77777777" w:rsidR="001D58B7" w:rsidRPr="001D58B7" w:rsidRDefault="001D58B7" w:rsidP="001D58B7">
            <w:pPr>
              <w:spacing w:after="0"/>
              <w:rPr>
                <w:rFonts w:ascii="Times New Roman" w:eastAsia="Times New Roman" w:hAnsi="Times New Roman" w:cs="Times New Roman"/>
                <w:sz w:val="24"/>
                <w:szCs w:val="24"/>
                <w:lang w:eastAsia="ru-RU"/>
              </w:rPr>
            </w:pPr>
          </w:p>
        </w:tc>
        <w:tc>
          <w:tcPr>
            <w:tcW w:w="958" w:type="dxa"/>
            <w:tcBorders>
              <w:top w:val="single" w:sz="4" w:space="0" w:color="auto"/>
              <w:left w:val="single" w:sz="4" w:space="0" w:color="auto"/>
              <w:bottom w:val="single" w:sz="4" w:space="0" w:color="auto"/>
              <w:right w:val="single" w:sz="4" w:space="0" w:color="auto"/>
            </w:tcBorders>
          </w:tcPr>
          <w:p w14:paraId="6C7D3498"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r>
      <w:tr w:rsidR="001D58B7" w:rsidRPr="001D58B7" w14:paraId="6E180CE4" w14:textId="77777777" w:rsidTr="0010422D">
        <w:trPr>
          <w:trHeight w:val="2399"/>
        </w:trPr>
        <w:tc>
          <w:tcPr>
            <w:tcW w:w="646" w:type="dxa"/>
            <w:tcBorders>
              <w:top w:val="single" w:sz="4" w:space="0" w:color="auto"/>
              <w:left w:val="single" w:sz="4" w:space="0" w:color="auto"/>
              <w:bottom w:val="single" w:sz="4" w:space="0" w:color="auto"/>
              <w:right w:val="single" w:sz="4" w:space="0" w:color="auto"/>
            </w:tcBorders>
          </w:tcPr>
          <w:p w14:paraId="2ED6F150"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lastRenderedPageBreak/>
              <w:t>21</w:t>
            </w:r>
          </w:p>
          <w:p w14:paraId="06F45332"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c>
          <w:tcPr>
            <w:tcW w:w="6832" w:type="dxa"/>
            <w:tcBorders>
              <w:top w:val="single" w:sz="4" w:space="0" w:color="auto"/>
              <w:left w:val="single" w:sz="4" w:space="0" w:color="auto"/>
              <w:bottom w:val="single" w:sz="4" w:space="0" w:color="auto"/>
              <w:right w:val="single" w:sz="4" w:space="0" w:color="auto"/>
            </w:tcBorders>
          </w:tcPr>
          <w:p w14:paraId="6628636D" w14:textId="77777777" w:rsidR="001D58B7" w:rsidRPr="001D58B7" w:rsidRDefault="001D58B7" w:rsidP="001D58B7">
            <w:pPr>
              <w:spacing w:after="0" w:line="240" w:lineRule="auto"/>
              <w:jc w:val="both"/>
              <w:rPr>
                <w:rFonts w:ascii="Times New Roman" w:eastAsia="Times New Roman" w:hAnsi="Times New Roman" w:cs="Times New Roman"/>
                <w:i/>
                <w:sz w:val="24"/>
                <w:szCs w:val="24"/>
                <w:lang w:eastAsia="ru-RU"/>
              </w:rPr>
            </w:pPr>
            <w:r w:rsidRPr="001D58B7">
              <w:rPr>
                <w:rFonts w:ascii="Times New Roman" w:eastAsia="Times New Roman" w:hAnsi="Times New Roman" w:cs="Times New Roman"/>
                <w:i/>
                <w:sz w:val="24"/>
                <w:szCs w:val="24"/>
                <w:lang w:eastAsia="ru-RU"/>
              </w:rPr>
              <w:t>В каком варианте ответа правильно указаны все цифры, на месте которых в предложениях должны стоять запятые?</w:t>
            </w:r>
          </w:p>
          <w:p w14:paraId="367B4AA1" w14:textId="77777777" w:rsidR="001D58B7" w:rsidRPr="001D58B7" w:rsidRDefault="001D58B7" w:rsidP="001D58B7">
            <w:pPr>
              <w:spacing w:after="0" w:line="240" w:lineRule="auto"/>
              <w:jc w:val="both"/>
              <w:rPr>
                <w:rFonts w:ascii="Times New Roman" w:eastAsia="Times New Roman" w:hAnsi="Times New Roman" w:cs="Times New Roman"/>
                <w:b/>
                <w:sz w:val="24"/>
                <w:szCs w:val="24"/>
                <w:lang w:eastAsia="ru-RU"/>
              </w:rPr>
            </w:pPr>
            <w:proofErr w:type="gramStart"/>
            <w:r w:rsidRPr="001D58B7">
              <w:rPr>
                <w:rFonts w:ascii="Times New Roman" w:eastAsia="Times New Roman" w:hAnsi="Times New Roman" w:cs="Times New Roman"/>
                <w:b/>
                <w:sz w:val="24"/>
                <w:szCs w:val="24"/>
                <w:lang w:eastAsia="ru-RU"/>
              </w:rPr>
              <w:t>Внизу(</w:t>
            </w:r>
            <w:proofErr w:type="gramEnd"/>
            <w:r w:rsidRPr="001D58B7">
              <w:rPr>
                <w:rFonts w:ascii="Times New Roman" w:eastAsia="Times New Roman" w:hAnsi="Times New Roman" w:cs="Times New Roman"/>
                <w:b/>
                <w:sz w:val="24"/>
                <w:szCs w:val="24"/>
                <w:lang w:eastAsia="ru-RU"/>
              </w:rPr>
              <w:t>1) должно быть(2) в овраге(З) журчал ручеек. Мы прибавили шагу и через</w:t>
            </w:r>
            <w:r w:rsidRPr="001D58B7">
              <w:rPr>
                <w:rFonts w:ascii="Times New Roman" w:eastAsia="Times New Roman" w:hAnsi="Times New Roman" w:cs="Times New Roman"/>
                <w:sz w:val="24"/>
                <w:szCs w:val="24"/>
                <w:lang w:eastAsia="ru-RU"/>
              </w:rPr>
              <w:t xml:space="preserve"> </w:t>
            </w:r>
            <w:proofErr w:type="gramStart"/>
            <w:r w:rsidRPr="001D58B7">
              <w:rPr>
                <w:rFonts w:ascii="Times New Roman" w:eastAsia="Times New Roman" w:hAnsi="Times New Roman" w:cs="Times New Roman"/>
                <w:b/>
                <w:sz w:val="24"/>
                <w:szCs w:val="24"/>
                <w:lang w:eastAsia="ru-RU"/>
              </w:rPr>
              <w:t>полчаса(</w:t>
            </w:r>
            <w:proofErr w:type="gramEnd"/>
            <w:r w:rsidRPr="001D58B7">
              <w:rPr>
                <w:rFonts w:ascii="Times New Roman" w:eastAsia="Times New Roman" w:hAnsi="Times New Roman" w:cs="Times New Roman"/>
                <w:b/>
                <w:sz w:val="24"/>
                <w:szCs w:val="24"/>
                <w:lang w:eastAsia="ru-RU"/>
              </w:rPr>
              <w:t>4) действительно(5) подошли к водопаду.</w:t>
            </w:r>
          </w:p>
          <w:p w14:paraId="32EAC9E5"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1,2,4,5            2) 1,2,3             3) 3,4                 4) 1, 3</w:t>
            </w:r>
          </w:p>
        </w:tc>
        <w:tc>
          <w:tcPr>
            <w:tcW w:w="1134" w:type="dxa"/>
            <w:tcBorders>
              <w:top w:val="single" w:sz="4" w:space="0" w:color="auto"/>
              <w:left w:val="single" w:sz="4" w:space="0" w:color="auto"/>
              <w:bottom w:val="single" w:sz="4" w:space="0" w:color="auto"/>
              <w:right w:val="single" w:sz="4" w:space="0" w:color="auto"/>
            </w:tcBorders>
          </w:tcPr>
          <w:p w14:paraId="74503400"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43E7CDB9"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2ECC1770"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66ABE65F"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6BB1BDAD"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1CC676A8"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04C2D896" w14:textId="77777777" w:rsidR="001D58B7" w:rsidRPr="001D58B7" w:rsidRDefault="001D58B7" w:rsidP="001D58B7">
            <w:pPr>
              <w:spacing w:after="0"/>
              <w:rPr>
                <w:rFonts w:ascii="Times New Roman" w:eastAsia="Times New Roman" w:hAnsi="Times New Roman" w:cs="Times New Roman"/>
                <w:sz w:val="24"/>
                <w:szCs w:val="24"/>
                <w:lang w:eastAsia="ru-RU"/>
              </w:rPr>
            </w:pPr>
          </w:p>
        </w:tc>
        <w:tc>
          <w:tcPr>
            <w:tcW w:w="958" w:type="dxa"/>
            <w:tcBorders>
              <w:top w:val="single" w:sz="4" w:space="0" w:color="auto"/>
              <w:left w:val="single" w:sz="4" w:space="0" w:color="auto"/>
              <w:bottom w:val="single" w:sz="4" w:space="0" w:color="auto"/>
              <w:right w:val="single" w:sz="4" w:space="0" w:color="auto"/>
            </w:tcBorders>
          </w:tcPr>
          <w:p w14:paraId="41FBA5E5"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r>
      <w:tr w:rsidR="001D58B7" w:rsidRPr="001D58B7" w14:paraId="25B94E47" w14:textId="77777777" w:rsidTr="0010422D">
        <w:trPr>
          <w:trHeight w:val="1680"/>
        </w:trPr>
        <w:tc>
          <w:tcPr>
            <w:tcW w:w="646" w:type="dxa"/>
            <w:tcBorders>
              <w:top w:val="single" w:sz="4" w:space="0" w:color="auto"/>
              <w:left w:val="single" w:sz="4" w:space="0" w:color="auto"/>
              <w:bottom w:val="single" w:sz="4" w:space="0" w:color="auto"/>
              <w:right w:val="single" w:sz="4" w:space="0" w:color="auto"/>
            </w:tcBorders>
          </w:tcPr>
          <w:p w14:paraId="2BB38AB4"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22</w:t>
            </w:r>
          </w:p>
        </w:tc>
        <w:tc>
          <w:tcPr>
            <w:tcW w:w="6832" w:type="dxa"/>
            <w:tcBorders>
              <w:top w:val="single" w:sz="4" w:space="0" w:color="auto"/>
              <w:left w:val="single" w:sz="4" w:space="0" w:color="auto"/>
              <w:bottom w:val="single" w:sz="4" w:space="0" w:color="auto"/>
              <w:right w:val="single" w:sz="4" w:space="0" w:color="auto"/>
            </w:tcBorders>
          </w:tcPr>
          <w:p w14:paraId="21DCE93E"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i/>
                <w:sz w:val="24"/>
                <w:szCs w:val="24"/>
                <w:lang w:eastAsia="ru-RU"/>
              </w:rPr>
              <w:t>Укажите предложение, в котором нужно поставить одну запятую. (Знаки препинания не расставлены.)</w:t>
            </w:r>
            <w:r w:rsidRPr="001D58B7">
              <w:rPr>
                <w:rFonts w:ascii="Times New Roman" w:eastAsia="Times New Roman" w:hAnsi="Times New Roman" w:cs="Times New Roman"/>
                <w:sz w:val="24"/>
                <w:szCs w:val="24"/>
                <w:lang w:eastAsia="ru-RU"/>
              </w:rPr>
              <w:t xml:space="preserve"> </w:t>
            </w:r>
          </w:p>
          <w:p w14:paraId="32ECBECC"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 Вечер и наступившая прохлада расслабили и успокоили нас.</w:t>
            </w:r>
          </w:p>
          <w:p w14:paraId="3F6078B1"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2) Страшный звук подплывал все ближе и ближе рос в своей силе и таял в черной мгле.</w:t>
            </w:r>
          </w:p>
          <w:p w14:paraId="7302FD4F"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3) Мы оглянулись и с трудом узнали знакомые и мирные места.</w:t>
            </w:r>
          </w:p>
          <w:p w14:paraId="54BCA5D3"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4) Смотритель пошел домой ни жив ни мертв.</w:t>
            </w:r>
          </w:p>
        </w:tc>
        <w:tc>
          <w:tcPr>
            <w:tcW w:w="1134" w:type="dxa"/>
            <w:tcBorders>
              <w:top w:val="single" w:sz="4" w:space="0" w:color="auto"/>
              <w:left w:val="single" w:sz="4" w:space="0" w:color="auto"/>
              <w:bottom w:val="single" w:sz="4" w:space="0" w:color="auto"/>
              <w:right w:val="single" w:sz="4" w:space="0" w:color="auto"/>
            </w:tcBorders>
          </w:tcPr>
          <w:p w14:paraId="64327FAB"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0058B22B"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65B7D670"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58AA7715"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1EA7342D"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tc>
        <w:tc>
          <w:tcPr>
            <w:tcW w:w="958" w:type="dxa"/>
            <w:tcBorders>
              <w:top w:val="single" w:sz="4" w:space="0" w:color="auto"/>
              <w:left w:val="single" w:sz="4" w:space="0" w:color="auto"/>
              <w:bottom w:val="single" w:sz="4" w:space="0" w:color="auto"/>
              <w:right w:val="single" w:sz="4" w:space="0" w:color="auto"/>
            </w:tcBorders>
          </w:tcPr>
          <w:p w14:paraId="0F896A22"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r>
      <w:tr w:rsidR="001D58B7" w:rsidRPr="001D58B7" w14:paraId="21A45B1E" w14:textId="77777777" w:rsidTr="0010422D">
        <w:trPr>
          <w:trHeight w:val="1680"/>
        </w:trPr>
        <w:tc>
          <w:tcPr>
            <w:tcW w:w="646" w:type="dxa"/>
            <w:tcBorders>
              <w:top w:val="single" w:sz="4" w:space="0" w:color="auto"/>
              <w:left w:val="single" w:sz="4" w:space="0" w:color="auto"/>
              <w:bottom w:val="single" w:sz="4" w:space="0" w:color="auto"/>
              <w:right w:val="single" w:sz="4" w:space="0" w:color="auto"/>
            </w:tcBorders>
          </w:tcPr>
          <w:p w14:paraId="50FCCEE9"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23</w:t>
            </w:r>
          </w:p>
        </w:tc>
        <w:tc>
          <w:tcPr>
            <w:tcW w:w="6832" w:type="dxa"/>
            <w:tcBorders>
              <w:top w:val="single" w:sz="4" w:space="0" w:color="auto"/>
              <w:left w:val="single" w:sz="4" w:space="0" w:color="auto"/>
              <w:bottom w:val="single" w:sz="4" w:space="0" w:color="auto"/>
              <w:right w:val="single" w:sz="4" w:space="0" w:color="auto"/>
            </w:tcBorders>
          </w:tcPr>
          <w:p w14:paraId="0D9AA7AD" w14:textId="77777777" w:rsidR="001D58B7" w:rsidRPr="001D58B7" w:rsidRDefault="001D58B7" w:rsidP="001D58B7">
            <w:pPr>
              <w:spacing w:after="0" w:line="240" w:lineRule="auto"/>
              <w:jc w:val="both"/>
              <w:rPr>
                <w:rFonts w:ascii="Times New Roman" w:eastAsia="Times New Roman" w:hAnsi="Times New Roman" w:cs="Times New Roman"/>
                <w:i/>
                <w:sz w:val="24"/>
                <w:szCs w:val="24"/>
                <w:lang w:eastAsia="ru-RU"/>
              </w:rPr>
            </w:pPr>
            <w:r w:rsidRPr="001D58B7">
              <w:rPr>
                <w:rFonts w:ascii="Times New Roman" w:eastAsia="Times New Roman" w:hAnsi="Times New Roman" w:cs="Times New Roman"/>
                <w:i/>
                <w:sz w:val="24"/>
                <w:szCs w:val="24"/>
                <w:lang w:eastAsia="ru-RU"/>
              </w:rPr>
              <w:t>Укажите условие постановки тире в данном предложении.</w:t>
            </w:r>
          </w:p>
          <w:p w14:paraId="011F41F6"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В сказках Андерсена обретают дар речи не только цветы, ветры, деревья — в них оживает и домашний мир вещей и игрушек.</w:t>
            </w:r>
          </w:p>
          <w:p w14:paraId="273230FE"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 вторая часть бессоюзного сложного предложения указывает на следствие</w:t>
            </w:r>
          </w:p>
          <w:p w14:paraId="4B8E43B6"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2) между подлежащим и сказуемым</w:t>
            </w:r>
          </w:p>
          <w:p w14:paraId="2BC86E61"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3) обобщающее слово стоит после однородных членов предложения</w:t>
            </w:r>
          </w:p>
          <w:p w14:paraId="433F4585"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4) вторая часть бессоюзного сложного предложения содержит противопоставление</w:t>
            </w:r>
          </w:p>
        </w:tc>
        <w:tc>
          <w:tcPr>
            <w:tcW w:w="1134" w:type="dxa"/>
            <w:tcBorders>
              <w:top w:val="single" w:sz="4" w:space="0" w:color="auto"/>
              <w:left w:val="single" w:sz="4" w:space="0" w:color="auto"/>
              <w:bottom w:val="single" w:sz="4" w:space="0" w:color="auto"/>
              <w:right w:val="single" w:sz="4" w:space="0" w:color="auto"/>
            </w:tcBorders>
          </w:tcPr>
          <w:p w14:paraId="6D5AE7B0"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53774C1D"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22AFD412"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4E6780B8"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73C1E5F0"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tc>
        <w:tc>
          <w:tcPr>
            <w:tcW w:w="958" w:type="dxa"/>
            <w:tcBorders>
              <w:top w:val="single" w:sz="4" w:space="0" w:color="auto"/>
              <w:left w:val="single" w:sz="4" w:space="0" w:color="auto"/>
              <w:bottom w:val="single" w:sz="4" w:space="0" w:color="auto"/>
              <w:right w:val="single" w:sz="4" w:space="0" w:color="auto"/>
            </w:tcBorders>
          </w:tcPr>
          <w:p w14:paraId="709F12E2"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r>
      <w:tr w:rsidR="001D58B7" w:rsidRPr="001D58B7" w14:paraId="18F2B83A" w14:textId="77777777" w:rsidTr="0010422D">
        <w:trPr>
          <w:trHeight w:val="1344"/>
        </w:trPr>
        <w:tc>
          <w:tcPr>
            <w:tcW w:w="646" w:type="dxa"/>
            <w:tcBorders>
              <w:top w:val="single" w:sz="4" w:space="0" w:color="auto"/>
              <w:left w:val="single" w:sz="4" w:space="0" w:color="auto"/>
              <w:bottom w:val="single" w:sz="4" w:space="0" w:color="auto"/>
              <w:right w:val="single" w:sz="4" w:space="0" w:color="auto"/>
            </w:tcBorders>
          </w:tcPr>
          <w:p w14:paraId="394860D8"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24</w:t>
            </w:r>
          </w:p>
        </w:tc>
        <w:tc>
          <w:tcPr>
            <w:tcW w:w="6832" w:type="dxa"/>
            <w:tcBorders>
              <w:top w:val="single" w:sz="4" w:space="0" w:color="auto"/>
              <w:left w:val="single" w:sz="4" w:space="0" w:color="auto"/>
              <w:bottom w:val="single" w:sz="4" w:space="0" w:color="auto"/>
              <w:right w:val="single" w:sz="4" w:space="0" w:color="auto"/>
            </w:tcBorders>
          </w:tcPr>
          <w:p w14:paraId="28B81B3B"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i/>
                <w:sz w:val="24"/>
                <w:szCs w:val="24"/>
                <w:lang w:eastAsia="ru-RU"/>
              </w:rPr>
              <w:t>В каком варианте ответа правильно указаны все цифры, на месте которых в предложении должны стоять запятые?</w:t>
            </w:r>
          </w:p>
          <w:p w14:paraId="39F97B54"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Дочь </w:t>
            </w:r>
            <w:proofErr w:type="gramStart"/>
            <w:r w:rsidRPr="001D58B7">
              <w:rPr>
                <w:rFonts w:ascii="Times New Roman" w:eastAsia="Times New Roman" w:hAnsi="Times New Roman" w:cs="Times New Roman"/>
                <w:sz w:val="24"/>
                <w:szCs w:val="24"/>
                <w:lang w:eastAsia="ru-RU"/>
              </w:rPr>
              <w:t>Фамусова(</w:t>
            </w:r>
            <w:proofErr w:type="gramEnd"/>
            <w:r w:rsidRPr="001D58B7">
              <w:rPr>
                <w:rFonts w:ascii="Times New Roman" w:eastAsia="Times New Roman" w:hAnsi="Times New Roman" w:cs="Times New Roman"/>
                <w:sz w:val="24"/>
                <w:szCs w:val="24"/>
                <w:lang w:eastAsia="ru-RU"/>
              </w:rPr>
              <w:t>1) влюблена в Молчалина(2) все достоинства(З) которого(4) сводятся к «умеренности и аккуратности».</w:t>
            </w:r>
          </w:p>
          <w:p w14:paraId="32FD17A3"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 1,3                    2) 2                   3) 3                       4) 1,2,4</w:t>
            </w:r>
          </w:p>
        </w:tc>
        <w:tc>
          <w:tcPr>
            <w:tcW w:w="1134" w:type="dxa"/>
            <w:tcBorders>
              <w:top w:val="single" w:sz="4" w:space="0" w:color="auto"/>
              <w:left w:val="single" w:sz="4" w:space="0" w:color="auto"/>
              <w:bottom w:val="single" w:sz="4" w:space="0" w:color="auto"/>
              <w:right w:val="single" w:sz="4" w:space="0" w:color="auto"/>
            </w:tcBorders>
          </w:tcPr>
          <w:p w14:paraId="3280A50D"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0C48BF97"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5DEAAB7E"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0EC1DDFD"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tc>
        <w:tc>
          <w:tcPr>
            <w:tcW w:w="958" w:type="dxa"/>
            <w:tcBorders>
              <w:top w:val="single" w:sz="4" w:space="0" w:color="auto"/>
              <w:left w:val="single" w:sz="4" w:space="0" w:color="auto"/>
              <w:bottom w:val="single" w:sz="4" w:space="0" w:color="auto"/>
              <w:right w:val="single" w:sz="4" w:space="0" w:color="auto"/>
            </w:tcBorders>
          </w:tcPr>
          <w:p w14:paraId="3E6DE4E3"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r>
      <w:tr w:rsidR="001D58B7" w:rsidRPr="001D58B7" w14:paraId="3737C5AF" w14:textId="77777777" w:rsidTr="0010422D">
        <w:trPr>
          <w:trHeight w:val="1620"/>
        </w:trPr>
        <w:tc>
          <w:tcPr>
            <w:tcW w:w="646" w:type="dxa"/>
            <w:tcBorders>
              <w:top w:val="single" w:sz="4" w:space="0" w:color="auto"/>
              <w:left w:val="single" w:sz="4" w:space="0" w:color="auto"/>
              <w:bottom w:val="single" w:sz="4" w:space="0" w:color="auto"/>
              <w:right w:val="single" w:sz="4" w:space="0" w:color="auto"/>
            </w:tcBorders>
          </w:tcPr>
          <w:p w14:paraId="329241CB"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25</w:t>
            </w:r>
          </w:p>
        </w:tc>
        <w:tc>
          <w:tcPr>
            <w:tcW w:w="6832" w:type="dxa"/>
            <w:tcBorders>
              <w:top w:val="single" w:sz="4" w:space="0" w:color="auto"/>
              <w:left w:val="single" w:sz="4" w:space="0" w:color="auto"/>
              <w:bottom w:val="single" w:sz="4" w:space="0" w:color="auto"/>
              <w:right w:val="single" w:sz="4" w:space="0" w:color="auto"/>
            </w:tcBorders>
          </w:tcPr>
          <w:p w14:paraId="2FF2CF7B"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i/>
                <w:sz w:val="24"/>
                <w:szCs w:val="24"/>
                <w:lang w:eastAsia="ru-RU"/>
              </w:rPr>
              <w:t>В каком варианте ответа правильно указаны все цифры, на месте которых в предложении должны стоять запятые?</w:t>
            </w:r>
          </w:p>
          <w:p w14:paraId="110E6725"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Пушкин любил </w:t>
            </w:r>
            <w:proofErr w:type="gramStart"/>
            <w:r w:rsidRPr="001D58B7">
              <w:rPr>
                <w:rFonts w:ascii="Times New Roman" w:eastAsia="Times New Roman" w:hAnsi="Times New Roman" w:cs="Times New Roman"/>
                <w:sz w:val="24"/>
                <w:szCs w:val="24"/>
                <w:lang w:eastAsia="ru-RU"/>
              </w:rPr>
              <w:t>ездить(</w:t>
            </w:r>
            <w:proofErr w:type="gramEnd"/>
            <w:r w:rsidRPr="001D58B7">
              <w:rPr>
                <w:rFonts w:ascii="Times New Roman" w:eastAsia="Times New Roman" w:hAnsi="Times New Roman" w:cs="Times New Roman"/>
                <w:sz w:val="24"/>
                <w:szCs w:val="24"/>
                <w:lang w:eastAsia="ru-RU"/>
              </w:rPr>
              <w:t>1) и(2) если он и жаловался в стихах на дорожную скуку(3) то это была «поэтическая жалоба»(4) которая не имела никакого отношения к сопровождавшему поэта в пути живому удовольствию.</w:t>
            </w:r>
          </w:p>
          <w:p w14:paraId="7097B887"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1,2,3,4             2) 1,3,4                3) 2, 3                  4) 2,4</w:t>
            </w:r>
          </w:p>
        </w:tc>
        <w:tc>
          <w:tcPr>
            <w:tcW w:w="1134" w:type="dxa"/>
            <w:tcBorders>
              <w:top w:val="single" w:sz="4" w:space="0" w:color="auto"/>
              <w:left w:val="single" w:sz="4" w:space="0" w:color="auto"/>
              <w:bottom w:val="single" w:sz="4" w:space="0" w:color="auto"/>
              <w:right w:val="single" w:sz="4" w:space="0" w:color="auto"/>
            </w:tcBorders>
          </w:tcPr>
          <w:p w14:paraId="078EF4D4"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12531E25"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19B81C9A"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472E0B66"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tc>
        <w:tc>
          <w:tcPr>
            <w:tcW w:w="958" w:type="dxa"/>
            <w:tcBorders>
              <w:top w:val="single" w:sz="4" w:space="0" w:color="auto"/>
              <w:left w:val="single" w:sz="4" w:space="0" w:color="auto"/>
              <w:bottom w:val="single" w:sz="4" w:space="0" w:color="auto"/>
              <w:right w:val="single" w:sz="4" w:space="0" w:color="auto"/>
            </w:tcBorders>
          </w:tcPr>
          <w:p w14:paraId="4C781E86"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r>
      <w:tr w:rsidR="001D58B7" w:rsidRPr="001D58B7" w14:paraId="6CBADB67" w14:textId="77777777" w:rsidTr="0010422D">
        <w:trPr>
          <w:trHeight w:val="267"/>
        </w:trPr>
        <w:tc>
          <w:tcPr>
            <w:tcW w:w="646" w:type="dxa"/>
            <w:tcBorders>
              <w:top w:val="single" w:sz="4" w:space="0" w:color="auto"/>
              <w:left w:val="single" w:sz="4" w:space="0" w:color="auto"/>
              <w:bottom w:val="single" w:sz="4" w:space="0" w:color="auto"/>
              <w:right w:val="single" w:sz="4" w:space="0" w:color="auto"/>
            </w:tcBorders>
          </w:tcPr>
          <w:p w14:paraId="71A79D98"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26</w:t>
            </w:r>
          </w:p>
        </w:tc>
        <w:tc>
          <w:tcPr>
            <w:tcW w:w="6832" w:type="dxa"/>
            <w:tcBorders>
              <w:top w:val="single" w:sz="4" w:space="0" w:color="auto"/>
              <w:left w:val="single" w:sz="4" w:space="0" w:color="auto"/>
              <w:bottom w:val="single" w:sz="4" w:space="0" w:color="auto"/>
              <w:right w:val="single" w:sz="4" w:space="0" w:color="auto"/>
            </w:tcBorders>
          </w:tcPr>
          <w:p w14:paraId="4655B3F3" w14:textId="77777777" w:rsidR="001D58B7" w:rsidRPr="001D58B7" w:rsidRDefault="001D58B7" w:rsidP="001D58B7">
            <w:pPr>
              <w:spacing w:after="0" w:line="240" w:lineRule="auto"/>
              <w:jc w:val="both"/>
              <w:rPr>
                <w:rFonts w:ascii="Times New Roman" w:eastAsia="Times New Roman" w:hAnsi="Times New Roman" w:cs="Times New Roman"/>
                <w:i/>
                <w:sz w:val="24"/>
                <w:szCs w:val="24"/>
                <w:lang w:eastAsia="ru-RU"/>
              </w:rPr>
            </w:pPr>
            <w:r w:rsidRPr="001D58B7">
              <w:rPr>
                <w:rFonts w:ascii="Times New Roman" w:eastAsia="Times New Roman" w:hAnsi="Times New Roman" w:cs="Times New Roman"/>
                <w:i/>
                <w:sz w:val="24"/>
                <w:szCs w:val="24"/>
                <w:lang w:eastAsia="ru-RU"/>
              </w:rPr>
              <w:t>В каком предложении придаточную часть сложноподчиненного предложения нельзя заменить причастным оборотом?</w:t>
            </w:r>
          </w:p>
          <w:p w14:paraId="60E54220"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1) Автору пришлось присутствовать при сцене у помещика </w:t>
            </w:r>
            <w:proofErr w:type="spellStart"/>
            <w:r w:rsidRPr="001D58B7">
              <w:rPr>
                <w:rFonts w:ascii="Times New Roman" w:eastAsia="Times New Roman" w:hAnsi="Times New Roman" w:cs="Times New Roman"/>
                <w:sz w:val="24"/>
                <w:szCs w:val="24"/>
                <w:lang w:eastAsia="ru-RU"/>
              </w:rPr>
              <w:t>Пеночкина</w:t>
            </w:r>
            <w:proofErr w:type="spellEnd"/>
            <w:r w:rsidRPr="001D58B7">
              <w:rPr>
                <w:rFonts w:ascii="Times New Roman" w:eastAsia="Times New Roman" w:hAnsi="Times New Roman" w:cs="Times New Roman"/>
                <w:sz w:val="24"/>
                <w:szCs w:val="24"/>
                <w:lang w:eastAsia="ru-RU"/>
              </w:rPr>
              <w:t>, которая надолго останется у него в памяти.</w:t>
            </w:r>
          </w:p>
          <w:p w14:paraId="56269F17"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2) По небу, на котором сверкали звезды, пронеслось дымчатое облако.</w:t>
            </w:r>
          </w:p>
          <w:p w14:paraId="22B20A8D"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3) Облака, которые гнал ветер, были похожи на фантастических птиц.</w:t>
            </w:r>
          </w:p>
          <w:p w14:paraId="234B8ADB"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4) Вышла из печати новая книга о дальневосточной флоре и фауне, которую написал известный ученый-натуралист.</w:t>
            </w:r>
          </w:p>
        </w:tc>
        <w:tc>
          <w:tcPr>
            <w:tcW w:w="1134" w:type="dxa"/>
            <w:tcBorders>
              <w:top w:val="single" w:sz="4" w:space="0" w:color="auto"/>
              <w:left w:val="single" w:sz="4" w:space="0" w:color="auto"/>
              <w:bottom w:val="single" w:sz="4" w:space="0" w:color="auto"/>
              <w:right w:val="single" w:sz="4" w:space="0" w:color="auto"/>
            </w:tcBorders>
          </w:tcPr>
          <w:p w14:paraId="241ABFEA"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31412B02"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2C1BABA4"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3C948A18"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29829A8E"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tc>
        <w:tc>
          <w:tcPr>
            <w:tcW w:w="958" w:type="dxa"/>
            <w:tcBorders>
              <w:top w:val="single" w:sz="4" w:space="0" w:color="auto"/>
              <w:left w:val="single" w:sz="4" w:space="0" w:color="auto"/>
              <w:bottom w:val="single" w:sz="4" w:space="0" w:color="auto"/>
              <w:right w:val="single" w:sz="4" w:space="0" w:color="auto"/>
            </w:tcBorders>
          </w:tcPr>
          <w:p w14:paraId="126FF947"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r>
      <w:tr w:rsidR="001D58B7" w:rsidRPr="001D58B7" w14:paraId="51C36266" w14:textId="77777777" w:rsidTr="0010422D">
        <w:trPr>
          <w:trHeight w:val="1360"/>
        </w:trPr>
        <w:tc>
          <w:tcPr>
            <w:tcW w:w="646" w:type="dxa"/>
            <w:tcBorders>
              <w:top w:val="single" w:sz="4" w:space="0" w:color="auto"/>
              <w:left w:val="single" w:sz="4" w:space="0" w:color="auto"/>
              <w:bottom w:val="single" w:sz="4" w:space="0" w:color="auto"/>
              <w:right w:val="single" w:sz="4" w:space="0" w:color="auto"/>
            </w:tcBorders>
          </w:tcPr>
          <w:p w14:paraId="577FEA9D"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c>
          <w:tcPr>
            <w:tcW w:w="6832" w:type="dxa"/>
            <w:tcBorders>
              <w:top w:val="single" w:sz="4" w:space="0" w:color="auto"/>
              <w:left w:val="single" w:sz="4" w:space="0" w:color="auto"/>
              <w:bottom w:val="single" w:sz="4" w:space="0" w:color="auto"/>
              <w:right w:val="single" w:sz="4" w:space="0" w:color="auto"/>
            </w:tcBorders>
          </w:tcPr>
          <w:p w14:paraId="61586DF6" w14:textId="77777777" w:rsidR="001D58B7" w:rsidRPr="001D58B7" w:rsidRDefault="001D58B7" w:rsidP="001D58B7">
            <w:pPr>
              <w:spacing w:after="0" w:line="240" w:lineRule="auto"/>
              <w:jc w:val="both"/>
              <w:rPr>
                <w:rFonts w:ascii="Times New Roman" w:eastAsia="Times New Roman" w:hAnsi="Times New Roman" w:cs="Times New Roman"/>
                <w:b/>
                <w:sz w:val="24"/>
                <w:szCs w:val="24"/>
                <w:lang w:eastAsia="ru-RU"/>
              </w:rPr>
            </w:pPr>
            <w:r w:rsidRPr="001D58B7">
              <w:rPr>
                <w:rFonts w:ascii="Times New Roman" w:eastAsia="Times New Roman" w:hAnsi="Times New Roman" w:cs="Times New Roman"/>
                <w:b/>
                <w:i/>
                <w:sz w:val="24"/>
                <w:szCs w:val="24"/>
                <w:lang w:eastAsia="ru-RU"/>
              </w:rPr>
              <w:t xml:space="preserve">Прочитайте текст </w:t>
            </w:r>
            <w:r w:rsidRPr="001D58B7">
              <w:rPr>
                <w:rFonts w:ascii="Times New Roman" w:eastAsia="Times New Roman" w:hAnsi="Times New Roman" w:cs="Times New Roman"/>
                <w:b/>
                <w:sz w:val="24"/>
                <w:szCs w:val="24"/>
                <w:lang w:eastAsia="ru-RU"/>
              </w:rPr>
              <w:t xml:space="preserve">и выполните задания 27 </w:t>
            </w:r>
          </w:p>
          <w:p w14:paraId="187F69E9"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Рождество... Чудится в этом слове крепкий, морозный воздух </w:t>
            </w:r>
            <w:r w:rsidRPr="001D58B7">
              <w:rPr>
                <w:rFonts w:ascii="Times New Roman" w:eastAsia="Times New Roman" w:hAnsi="Times New Roman" w:cs="Times New Roman"/>
                <w:spacing w:val="-3"/>
                <w:sz w:val="24"/>
                <w:szCs w:val="24"/>
                <w:lang w:eastAsia="ru-RU"/>
              </w:rPr>
              <w:t>льдистая чистота и снежность. Самое это слово видится мне голубо</w:t>
            </w:r>
            <w:r w:rsidRPr="001D58B7">
              <w:rPr>
                <w:rFonts w:ascii="Times New Roman" w:eastAsia="Times New Roman" w:hAnsi="Times New Roman" w:cs="Times New Roman"/>
                <w:sz w:val="24"/>
                <w:szCs w:val="24"/>
                <w:lang w:eastAsia="ru-RU"/>
              </w:rPr>
              <w:t>ватым...</w:t>
            </w:r>
          </w:p>
          <w:p w14:paraId="6B0EC691" w14:textId="77777777" w:rsidR="001D58B7" w:rsidRPr="001D58B7" w:rsidRDefault="001D58B7" w:rsidP="001D58B7">
            <w:pPr>
              <w:spacing w:after="0" w:line="240" w:lineRule="auto"/>
              <w:jc w:val="both"/>
              <w:rPr>
                <w:rFonts w:ascii="Times New Roman" w:eastAsia="Times New Roman" w:hAnsi="Times New Roman" w:cs="Times New Roman"/>
                <w:spacing w:val="-3"/>
                <w:sz w:val="24"/>
                <w:szCs w:val="24"/>
                <w:lang w:eastAsia="ru-RU"/>
              </w:rPr>
            </w:pPr>
            <w:r w:rsidRPr="001D58B7">
              <w:rPr>
                <w:rFonts w:ascii="Times New Roman" w:eastAsia="Times New Roman" w:hAnsi="Times New Roman" w:cs="Times New Roman"/>
                <w:spacing w:val="-4"/>
                <w:sz w:val="24"/>
                <w:szCs w:val="24"/>
                <w:lang w:eastAsia="ru-RU"/>
              </w:rPr>
              <w:t xml:space="preserve">Синеватый рассвет белеет. Снежное кружево деревьев легко, как </w:t>
            </w:r>
            <w:r w:rsidRPr="001D58B7">
              <w:rPr>
                <w:rFonts w:ascii="Times New Roman" w:eastAsia="Times New Roman" w:hAnsi="Times New Roman" w:cs="Times New Roman"/>
                <w:sz w:val="24"/>
                <w:szCs w:val="24"/>
                <w:lang w:eastAsia="ru-RU"/>
              </w:rPr>
              <w:t xml:space="preserve">воздух. Плавает гул церковный, и в этом морозном гуле шаром </w:t>
            </w:r>
            <w:r w:rsidRPr="001D58B7">
              <w:rPr>
                <w:rFonts w:ascii="Times New Roman" w:eastAsia="Times New Roman" w:hAnsi="Times New Roman" w:cs="Times New Roman"/>
                <w:spacing w:val="-2"/>
                <w:sz w:val="24"/>
                <w:szCs w:val="24"/>
                <w:lang w:eastAsia="ru-RU"/>
              </w:rPr>
              <w:t xml:space="preserve">всплывает солнце. Пламенное оно, густое, больше обыкновенного </w:t>
            </w:r>
            <w:r w:rsidRPr="001D58B7">
              <w:rPr>
                <w:rFonts w:ascii="Times New Roman" w:eastAsia="Times New Roman" w:hAnsi="Times New Roman" w:cs="Times New Roman"/>
                <w:spacing w:val="-4"/>
                <w:sz w:val="24"/>
                <w:szCs w:val="24"/>
                <w:lang w:eastAsia="ru-RU"/>
              </w:rPr>
              <w:t xml:space="preserve">солнце на Рождество. Всплывает огнем за садом. Сад — в глубоком </w:t>
            </w:r>
            <w:r w:rsidRPr="001D58B7">
              <w:rPr>
                <w:rFonts w:ascii="Times New Roman" w:eastAsia="Times New Roman" w:hAnsi="Times New Roman" w:cs="Times New Roman"/>
                <w:spacing w:val="-5"/>
                <w:sz w:val="24"/>
                <w:szCs w:val="24"/>
                <w:lang w:eastAsia="ru-RU"/>
              </w:rPr>
              <w:t>снегу — светлеет, голубеет. Вот побежало по верхушкам; иней заро</w:t>
            </w:r>
            <w:r w:rsidRPr="001D58B7">
              <w:rPr>
                <w:rFonts w:ascii="Times New Roman" w:eastAsia="Times New Roman" w:hAnsi="Times New Roman" w:cs="Times New Roman"/>
                <w:spacing w:val="-5"/>
                <w:sz w:val="24"/>
                <w:szCs w:val="24"/>
                <w:lang w:eastAsia="ru-RU"/>
              </w:rPr>
              <w:softHyphen/>
            </w:r>
            <w:r w:rsidRPr="001D58B7">
              <w:rPr>
                <w:rFonts w:ascii="Times New Roman" w:eastAsia="Times New Roman" w:hAnsi="Times New Roman" w:cs="Times New Roman"/>
                <w:spacing w:val="-1"/>
                <w:sz w:val="24"/>
                <w:szCs w:val="24"/>
                <w:lang w:eastAsia="ru-RU"/>
              </w:rPr>
              <w:t>зовел; розово зачернелись галочки, проснулись; брызнуло розова</w:t>
            </w:r>
            <w:r w:rsidRPr="001D58B7">
              <w:rPr>
                <w:rFonts w:ascii="Times New Roman" w:eastAsia="Times New Roman" w:hAnsi="Times New Roman" w:cs="Times New Roman"/>
                <w:spacing w:val="-1"/>
                <w:sz w:val="24"/>
                <w:szCs w:val="24"/>
                <w:lang w:eastAsia="ru-RU"/>
              </w:rPr>
              <w:softHyphen/>
            </w:r>
            <w:r w:rsidRPr="001D58B7">
              <w:rPr>
                <w:rFonts w:ascii="Times New Roman" w:eastAsia="Times New Roman" w:hAnsi="Times New Roman" w:cs="Times New Roman"/>
                <w:sz w:val="24"/>
                <w:szCs w:val="24"/>
                <w:lang w:eastAsia="ru-RU"/>
              </w:rPr>
              <w:t xml:space="preserve">той пылью, березы позлатились, и огненно-золотые пятна пали на </w:t>
            </w:r>
            <w:r w:rsidRPr="001D58B7">
              <w:rPr>
                <w:rFonts w:ascii="Times New Roman" w:eastAsia="Times New Roman" w:hAnsi="Times New Roman" w:cs="Times New Roman"/>
                <w:spacing w:val="-3"/>
                <w:sz w:val="24"/>
                <w:szCs w:val="24"/>
                <w:lang w:eastAsia="ru-RU"/>
              </w:rPr>
              <w:t>белый снег. Вот оно, утро Праздника, — Рождество.</w:t>
            </w:r>
          </w:p>
          <w:p w14:paraId="30E487FC" w14:textId="77777777" w:rsidR="001D58B7" w:rsidRPr="001D58B7" w:rsidRDefault="001D58B7" w:rsidP="001D58B7">
            <w:pPr>
              <w:spacing w:after="0"/>
              <w:rPr>
                <w:rFonts w:ascii="Times New Roman" w:eastAsia="Times New Roman" w:hAnsi="Times New Roman" w:cs="Times New Roman"/>
                <w:i/>
                <w:sz w:val="24"/>
                <w:szCs w:val="24"/>
                <w:lang w:eastAsia="ru-RU"/>
              </w:rPr>
            </w:pPr>
          </w:p>
        </w:tc>
        <w:tc>
          <w:tcPr>
            <w:tcW w:w="1134" w:type="dxa"/>
            <w:tcBorders>
              <w:top w:val="single" w:sz="4" w:space="0" w:color="auto"/>
              <w:left w:val="single" w:sz="4" w:space="0" w:color="auto"/>
              <w:bottom w:val="single" w:sz="4" w:space="0" w:color="auto"/>
              <w:right w:val="single" w:sz="4" w:space="0" w:color="auto"/>
            </w:tcBorders>
          </w:tcPr>
          <w:p w14:paraId="4A41AA2F"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542AAC88"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tc>
        <w:tc>
          <w:tcPr>
            <w:tcW w:w="958" w:type="dxa"/>
            <w:tcBorders>
              <w:top w:val="single" w:sz="4" w:space="0" w:color="auto"/>
              <w:left w:val="single" w:sz="4" w:space="0" w:color="auto"/>
              <w:bottom w:val="single" w:sz="4" w:space="0" w:color="auto"/>
              <w:right w:val="single" w:sz="4" w:space="0" w:color="auto"/>
            </w:tcBorders>
          </w:tcPr>
          <w:p w14:paraId="0429C6FC"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r>
      <w:tr w:rsidR="001D58B7" w:rsidRPr="001D58B7" w14:paraId="0AC8A11E" w14:textId="77777777" w:rsidTr="0010422D">
        <w:trPr>
          <w:trHeight w:val="1621"/>
        </w:trPr>
        <w:tc>
          <w:tcPr>
            <w:tcW w:w="646" w:type="dxa"/>
            <w:tcBorders>
              <w:top w:val="single" w:sz="4" w:space="0" w:color="auto"/>
              <w:left w:val="single" w:sz="4" w:space="0" w:color="auto"/>
              <w:bottom w:val="single" w:sz="4" w:space="0" w:color="auto"/>
              <w:right w:val="single" w:sz="4" w:space="0" w:color="auto"/>
            </w:tcBorders>
          </w:tcPr>
          <w:p w14:paraId="4FA2CD61"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27</w:t>
            </w:r>
          </w:p>
        </w:tc>
        <w:tc>
          <w:tcPr>
            <w:tcW w:w="6832" w:type="dxa"/>
            <w:tcBorders>
              <w:top w:val="single" w:sz="4" w:space="0" w:color="auto"/>
              <w:left w:val="single" w:sz="4" w:space="0" w:color="auto"/>
              <w:bottom w:val="single" w:sz="4" w:space="0" w:color="auto"/>
              <w:right w:val="single" w:sz="4" w:space="0" w:color="auto"/>
            </w:tcBorders>
          </w:tcPr>
          <w:p w14:paraId="33ADD26A" w14:textId="77777777" w:rsidR="001D58B7" w:rsidRPr="001D58B7" w:rsidRDefault="001D58B7" w:rsidP="001D58B7">
            <w:pPr>
              <w:spacing w:after="0" w:line="240" w:lineRule="auto"/>
              <w:jc w:val="both"/>
              <w:rPr>
                <w:rFonts w:ascii="Times New Roman" w:eastAsia="Times New Roman" w:hAnsi="Times New Roman" w:cs="Times New Roman"/>
                <w:i/>
                <w:sz w:val="24"/>
                <w:szCs w:val="24"/>
                <w:lang w:eastAsia="ru-RU"/>
              </w:rPr>
            </w:pPr>
            <w:r w:rsidRPr="001D58B7">
              <w:rPr>
                <w:rFonts w:ascii="Times New Roman" w:eastAsia="Times New Roman" w:hAnsi="Times New Roman" w:cs="Times New Roman"/>
                <w:i/>
                <w:sz w:val="24"/>
                <w:szCs w:val="24"/>
                <w:lang w:eastAsia="ru-RU"/>
              </w:rPr>
              <w:t xml:space="preserve">В каком из приведённых выше предложений верно передана </w:t>
            </w:r>
            <w:r w:rsidRPr="001D58B7">
              <w:rPr>
                <w:rFonts w:ascii="Times New Roman" w:eastAsia="Times New Roman" w:hAnsi="Times New Roman" w:cs="Times New Roman"/>
                <w:i/>
                <w:sz w:val="24"/>
                <w:szCs w:val="24"/>
                <w:u w:val="single"/>
                <w:lang w:eastAsia="ru-RU"/>
              </w:rPr>
              <w:t xml:space="preserve">главная </w:t>
            </w:r>
            <w:r w:rsidRPr="001D58B7">
              <w:rPr>
                <w:rFonts w:ascii="Times New Roman" w:eastAsia="Times New Roman" w:hAnsi="Times New Roman" w:cs="Times New Roman"/>
                <w:i/>
                <w:sz w:val="24"/>
                <w:szCs w:val="24"/>
                <w:lang w:eastAsia="ru-RU"/>
              </w:rPr>
              <w:t>информация, содержащаяся в тексте?</w:t>
            </w:r>
          </w:p>
          <w:p w14:paraId="2E6DED9F"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 Рождество – это состояние души.</w:t>
            </w:r>
          </w:p>
          <w:p w14:paraId="4A41C0AE"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2) На Рождество устанавливается хорошая погода.</w:t>
            </w:r>
          </w:p>
          <w:p w14:paraId="5789BDD5"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3) Праздник Рождества приходится на зиму.</w:t>
            </w:r>
          </w:p>
          <w:p w14:paraId="5A44806D"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4) В Рождество звонят колокола.</w:t>
            </w:r>
          </w:p>
        </w:tc>
        <w:tc>
          <w:tcPr>
            <w:tcW w:w="1134" w:type="dxa"/>
            <w:tcBorders>
              <w:top w:val="single" w:sz="4" w:space="0" w:color="auto"/>
              <w:left w:val="single" w:sz="4" w:space="0" w:color="auto"/>
              <w:bottom w:val="single" w:sz="4" w:space="0" w:color="auto"/>
              <w:right w:val="single" w:sz="4" w:space="0" w:color="auto"/>
            </w:tcBorders>
          </w:tcPr>
          <w:p w14:paraId="10FFAC98"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3B8CF246"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293743F8"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tc>
        <w:tc>
          <w:tcPr>
            <w:tcW w:w="958" w:type="dxa"/>
            <w:tcBorders>
              <w:top w:val="single" w:sz="4" w:space="0" w:color="auto"/>
              <w:left w:val="single" w:sz="4" w:space="0" w:color="auto"/>
              <w:bottom w:val="single" w:sz="4" w:space="0" w:color="auto"/>
              <w:right w:val="single" w:sz="4" w:space="0" w:color="auto"/>
            </w:tcBorders>
          </w:tcPr>
          <w:p w14:paraId="48374115"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r>
      <w:tr w:rsidR="001D58B7" w:rsidRPr="001D58B7" w14:paraId="75693286" w14:textId="77777777" w:rsidTr="0010422D">
        <w:trPr>
          <w:trHeight w:val="2148"/>
        </w:trPr>
        <w:tc>
          <w:tcPr>
            <w:tcW w:w="646" w:type="dxa"/>
            <w:tcBorders>
              <w:top w:val="single" w:sz="4" w:space="0" w:color="auto"/>
              <w:left w:val="single" w:sz="4" w:space="0" w:color="auto"/>
              <w:bottom w:val="single" w:sz="4" w:space="0" w:color="auto"/>
              <w:right w:val="single" w:sz="4" w:space="0" w:color="auto"/>
            </w:tcBorders>
          </w:tcPr>
          <w:p w14:paraId="4DD9B13F"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c>
          <w:tcPr>
            <w:tcW w:w="6832" w:type="dxa"/>
            <w:tcBorders>
              <w:top w:val="single" w:sz="4" w:space="0" w:color="auto"/>
              <w:left w:val="single" w:sz="4" w:space="0" w:color="auto"/>
              <w:bottom w:val="single" w:sz="4" w:space="0" w:color="auto"/>
              <w:right w:val="single" w:sz="4" w:space="0" w:color="auto"/>
            </w:tcBorders>
          </w:tcPr>
          <w:p w14:paraId="3371A451"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b/>
                <w:sz w:val="24"/>
                <w:szCs w:val="24"/>
                <w:lang w:eastAsia="ru-RU"/>
              </w:rPr>
              <w:t xml:space="preserve">Прочитайте текст и выполните задания 28 —30 </w:t>
            </w:r>
          </w:p>
          <w:p w14:paraId="29B97684"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p>
          <w:p w14:paraId="4B047D8B"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 Катерина Ивановна никогда ни на что не жаловалась, кроме как на старческую слабость. (2) Но я знал от соседки и от бестолкового доброго старика Ивана Дмитриева, сторожа при пожарном сарае, что Катерина Ивановна одна на белом свете. (З) Дочь Настя вот уже четвертый год как не приезжает — забыла, значит, мать, а дни у Катерины Ивановны считанные. (4) Не ровен час, так и умрет она, не повидав дочери, не приласкав ее, не погладив ее русые волосы «очаровательной красоты» (так говорила о них Катерина Ивановна).</w:t>
            </w:r>
          </w:p>
          <w:p w14:paraId="0651244D"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(5) Настя присылала Катерине Ивановне деньги, но и то бывало с перерывами. (6) Как Катерина Ивановна жила во время этих перерывов, никому не известно.</w:t>
            </w:r>
          </w:p>
          <w:p w14:paraId="71EA598A"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(7) Однажды Катерина Ивановна попросила меня проводить ее в сад, где она не была с ранней весны, все не пускала слабость.</w:t>
            </w:r>
          </w:p>
          <w:p w14:paraId="4679EC7B"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(8) — Дорогой мой, — сказала Катерина Ивановна, — уж вы не взыщите с меня, со старой. (9) Хочется мне вспомнить прошлое, напоследок посмотреть сад. (10) В нем я еще девушкой зачитывалась Тургеневым. (11) Да и кое-какие деревья я посадила сама.</w:t>
            </w:r>
          </w:p>
          <w:p w14:paraId="4E721382"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(12) Она одевалась очень долго. (13) Надела старый теплый </w:t>
            </w:r>
            <w:proofErr w:type="spellStart"/>
            <w:r w:rsidRPr="001D58B7">
              <w:rPr>
                <w:rFonts w:ascii="Times New Roman" w:eastAsia="Times New Roman" w:hAnsi="Times New Roman" w:cs="Times New Roman"/>
                <w:sz w:val="24"/>
                <w:szCs w:val="24"/>
                <w:lang w:eastAsia="ru-RU"/>
              </w:rPr>
              <w:t>салопчик</w:t>
            </w:r>
            <w:proofErr w:type="spellEnd"/>
            <w:r w:rsidRPr="001D58B7">
              <w:rPr>
                <w:rFonts w:ascii="Times New Roman" w:eastAsia="Times New Roman" w:hAnsi="Times New Roman" w:cs="Times New Roman"/>
                <w:sz w:val="24"/>
                <w:szCs w:val="24"/>
                <w:lang w:eastAsia="ru-RU"/>
              </w:rPr>
              <w:t>, теплый платок и, крепко держась за мою руку, медленно спустилась с крылечка.</w:t>
            </w:r>
          </w:p>
          <w:p w14:paraId="0963407D"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(14) Уже вечерело. (15) Сад облетел. (16) Палые листья мешали идти. (17) 0ни громко трещали и шевелились под ногами, на зеленеющей заре зажглась звезда. (18) Далеко над лесом висел серп месяца.</w:t>
            </w:r>
          </w:p>
          <w:p w14:paraId="3FADC238"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(19) Катерина Ивановна остановилась около обветренной липы, оперлась о нее рукой и заплакала.</w:t>
            </w:r>
          </w:p>
          <w:p w14:paraId="0800AAC6"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(20) Я крепко держал ее, чтобы она не упала. (21) Плакала она, как очень старые люди, не стыдясь своих слез.</w:t>
            </w:r>
          </w:p>
          <w:p w14:paraId="1CA42BE6"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lastRenderedPageBreak/>
              <w:t xml:space="preserve">(22) — Не дай вам Бог, родной мой, — сказала она мне, — дожить до </w:t>
            </w:r>
            <w:proofErr w:type="gramStart"/>
            <w:r w:rsidRPr="001D58B7">
              <w:rPr>
                <w:rFonts w:ascii="Times New Roman" w:eastAsia="Times New Roman" w:hAnsi="Times New Roman" w:cs="Times New Roman"/>
                <w:sz w:val="24"/>
                <w:szCs w:val="24"/>
                <w:lang w:eastAsia="ru-RU"/>
              </w:rPr>
              <w:t>такой  одинокой</w:t>
            </w:r>
            <w:proofErr w:type="gramEnd"/>
            <w:r w:rsidRPr="001D58B7">
              <w:rPr>
                <w:rFonts w:ascii="Times New Roman" w:eastAsia="Times New Roman" w:hAnsi="Times New Roman" w:cs="Times New Roman"/>
                <w:sz w:val="24"/>
                <w:szCs w:val="24"/>
                <w:lang w:eastAsia="ru-RU"/>
              </w:rPr>
              <w:t xml:space="preserve"> старости! (23) Не дай вам Бог!</w:t>
            </w:r>
          </w:p>
          <w:p w14:paraId="6134D259"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(24) Я осторожно повел ее домой и подумал: как бы я был счастлив, если бы у меня была такая мама!</w:t>
            </w:r>
          </w:p>
          <w:p w14:paraId="42767839" w14:textId="77777777" w:rsidR="001D58B7" w:rsidRPr="001D58B7" w:rsidRDefault="001D58B7" w:rsidP="001D58B7">
            <w:pPr>
              <w:spacing w:after="0" w:line="240" w:lineRule="auto"/>
              <w:jc w:val="right"/>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 (По К. Паустовскому)</w:t>
            </w:r>
          </w:p>
        </w:tc>
        <w:tc>
          <w:tcPr>
            <w:tcW w:w="1134" w:type="dxa"/>
            <w:tcBorders>
              <w:top w:val="single" w:sz="4" w:space="0" w:color="auto"/>
              <w:left w:val="single" w:sz="4" w:space="0" w:color="auto"/>
              <w:bottom w:val="single" w:sz="4" w:space="0" w:color="auto"/>
              <w:right w:val="single" w:sz="4" w:space="0" w:color="auto"/>
            </w:tcBorders>
          </w:tcPr>
          <w:p w14:paraId="55EEFF05"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4CBA3443"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1E73D931"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p w14:paraId="5D5FE106"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tc>
        <w:tc>
          <w:tcPr>
            <w:tcW w:w="958" w:type="dxa"/>
            <w:tcBorders>
              <w:top w:val="single" w:sz="4" w:space="0" w:color="auto"/>
              <w:left w:val="single" w:sz="4" w:space="0" w:color="auto"/>
              <w:bottom w:val="single" w:sz="4" w:space="0" w:color="auto"/>
              <w:right w:val="single" w:sz="4" w:space="0" w:color="auto"/>
            </w:tcBorders>
          </w:tcPr>
          <w:p w14:paraId="4248942C"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r>
      <w:tr w:rsidR="001D58B7" w:rsidRPr="001D58B7" w14:paraId="1F2478E0" w14:textId="77777777" w:rsidTr="0010422D">
        <w:trPr>
          <w:trHeight w:val="1072"/>
        </w:trPr>
        <w:tc>
          <w:tcPr>
            <w:tcW w:w="646" w:type="dxa"/>
            <w:tcBorders>
              <w:top w:val="single" w:sz="4" w:space="0" w:color="auto"/>
              <w:left w:val="single" w:sz="4" w:space="0" w:color="auto"/>
              <w:bottom w:val="single" w:sz="4" w:space="0" w:color="auto"/>
              <w:right w:val="single" w:sz="4" w:space="0" w:color="auto"/>
            </w:tcBorders>
          </w:tcPr>
          <w:p w14:paraId="5FC43703"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28</w:t>
            </w:r>
          </w:p>
        </w:tc>
        <w:tc>
          <w:tcPr>
            <w:tcW w:w="6832" w:type="dxa"/>
            <w:tcBorders>
              <w:top w:val="single" w:sz="4" w:space="0" w:color="auto"/>
              <w:left w:val="single" w:sz="4" w:space="0" w:color="auto"/>
              <w:bottom w:val="single" w:sz="4" w:space="0" w:color="auto"/>
              <w:right w:val="single" w:sz="4" w:space="0" w:color="auto"/>
            </w:tcBorders>
          </w:tcPr>
          <w:p w14:paraId="057F6382" w14:textId="77777777" w:rsidR="001D58B7" w:rsidRPr="001D58B7" w:rsidRDefault="001D58B7" w:rsidP="001D58B7">
            <w:pPr>
              <w:spacing w:after="0" w:line="240" w:lineRule="auto"/>
              <w:jc w:val="both"/>
              <w:rPr>
                <w:rFonts w:ascii="Times New Roman" w:eastAsia="Times New Roman" w:hAnsi="Times New Roman" w:cs="Times New Roman"/>
                <w:i/>
                <w:sz w:val="24"/>
                <w:szCs w:val="24"/>
                <w:lang w:eastAsia="ru-RU"/>
              </w:rPr>
            </w:pPr>
            <w:r w:rsidRPr="001D58B7">
              <w:rPr>
                <w:rFonts w:ascii="Times New Roman" w:eastAsia="Times New Roman" w:hAnsi="Times New Roman" w:cs="Times New Roman"/>
                <w:i/>
                <w:sz w:val="24"/>
                <w:szCs w:val="24"/>
                <w:lang w:eastAsia="ru-RU"/>
              </w:rPr>
              <w:t>В каком предложении говорится об отношении автора к Катерине Ивановне!</w:t>
            </w:r>
          </w:p>
          <w:p w14:paraId="0319178B"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 22                2) 2                       3) 24                       4) 4</w:t>
            </w:r>
          </w:p>
        </w:tc>
        <w:tc>
          <w:tcPr>
            <w:tcW w:w="1134" w:type="dxa"/>
            <w:tcBorders>
              <w:top w:val="single" w:sz="4" w:space="0" w:color="auto"/>
              <w:left w:val="single" w:sz="4" w:space="0" w:color="auto"/>
              <w:bottom w:val="single" w:sz="4" w:space="0" w:color="auto"/>
              <w:right w:val="single" w:sz="4" w:space="0" w:color="auto"/>
            </w:tcBorders>
          </w:tcPr>
          <w:p w14:paraId="74A8F481"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tc>
        <w:tc>
          <w:tcPr>
            <w:tcW w:w="958" w:type="dxa"/>
            <w:tcBorders>
              <w:top w:val="single" w:sz="4" w:space="0" w:color="auto"/>
              <w:left w:val="single" w:sz="4" w:space="0" w:color="auto"/>
              <w:bottom w:val="single" w:sz="4" w:space="0" w:color="auto"/>
              <w:right w:val="single" w:sz="4" w:space="0" w:color="auto"/>
            </w:tcBorders>
          </w:tcPr>
          <w:p w14:paraId="10B8DDDF"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r>
      <w:tr w:rsidR="001D58B7" w:rsidRPr="001D58B7" w14:paraId="64A76314" w14:textId="77777777" w:rsidTr="0010422D">
        <w:trPr>
          <w:trHeight w:val="1196"/>
        </w:trPr>
        <w:tc>
          <w:tcPr>
            <w:tcW w:w="646" w:type="dxa"/>
            <w:tcBorders>
              <w:top w:val="single" w:sz="4" w:space="0" w:color="auto"/>
              <w:left w:val="single" w:sz="4" w:space="0" w:color="auto"/>
              <w:bottom w:val="single" w:sz="4" w:space="0" w:color="auto"/>
              <w:right w:val="single" w:sz="4" w:space="0" w:color="auto"/>
            </w:tcBorders>
          </w:tcPr>
          <w:p w14:paraId="553DDA14"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29</w:t>
            </w:r>
          </w:p>
        </w:tc>
        <w:tc>
          <w:tcPr>
            <w:tcW w:w="6832" w:type="dxa"/>
            <w:tcBorders>
              <w:top w:val="single" w:sz="4" w:space="0" w:color="auto"/>
              <w:left w:val="single" w:sz="4" w:space="0" w:color="auto"/>
              <w:bottom w:val="single" w:sz="4" w:space="0" w:color="auto"/>
              <w:right w:val="single" w:sz="4" w:space="0" w:color="auto"/>
            </w:tcBorders>
          </w:tcPr>
          <w:p w14:paraId="40E40DA7" w14:textId="77777777" w:rsidR="001D58B7" w:rsidRPr="001D58B7" w:rsidRDefault="001D58B7" w:rsidP="001D58B7">
            <w:pPr>
              <w:spacing w:after="0" w:line="240" w:lineRule="auto"/>
              <w:jc w:val="both"/>
              <w:rPr>
                <w:rFonts w:ascii="Times New Roman" w:eastAsia="Times New Roman" w:hAnsi="Times New Roman" w:cs="Times New Roman"/>
                <w:i/>
                <w:sz w:val="24"/>
                <w:szCs w:val="24"/>
                <w:lang w:eastAsia="ru-RU"/>
              </w:rPr>
            </w:pPr>
            <w:r w:rsidRPr="001D58B7">
              <w:rPr>
                <w:rFonts w:ascii="Times New Roman" w:eastAsia="Times New Roman" w:hAnsi="Times New Roman" w:cs="Times New Roman"/>
                <w:sz w:val="24"/>
                <w:szCs w:val="24"/>
                <w:lang w:eastAsia="ru-RU"/>
              </w:rPr>
              <w:t xml:space="preserve"> </w:t>
            </w:r>
            <w:r w:rsidRPr="001D58B7">
              <w:rPr>
                <w:rFonts w:ascii="Times New Roman" w:eastAsia="Times New Roman" w:hAnsi="Times New Roman" w:cs="Times New Roman"/>
                <w:i/>
                <w:sz w:val="24"/>
                <w:szCs w:val="24"/>
                <w:lang w:eastAsia="ru-RU"/>
              </w:rPr>
              <w:t>Какие типы речи представлены в предложениях 12—21?</w:t>
            </w:r>
          </w:p>
          <w:p w14:paraId="07EC9816"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 описание</w:t>
            </w:r>
          </w:p>
          <w:p w14:paraId="1A93445C"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2) рассуждение и описание</w:t>
            </w:r>
          </w:p>
          <w:p w14:paraId="1EB23206"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3) повествование и рассуждение</w:t>
            </w:r>
          </w:p>
          <w:p w14:paraId="3535D74A"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4) повествование и описание</w:t>
            </w:r>
          </w:p>
        </w:tc>
        <w:tc>
          <w:tcPr>
            <w:tcW w:w="1134" w:type="dxa"/>
            <w:tcBorders>
              <w:top w:val="single" w:sz="4" w:space="0" w:color="auto"/>
              <w:left w:val="single" w:sz="4" w:space="0" w:color="auto"/>
              <w:bottom w:val="single" w:sz="4" w:space="0" w:color="auto"/>
              <w:right w:val="single" w:sz="4" w:space="0" w:color="auto"/>
            </w:tcBorders>
          </w:tcPr>
          <w:p w14:paraId="6D90F3D1"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tc>
        <w:tc>
          <w:tcPr>
            <w:tcW w:w="958" w:type="dxa"/>
            <w:tcBorders>
              <w:top w:val="single" w:sz="4" w:space="0" w:color="auto"/>
              <w:left w:val="single" w:sz="4" w:space="0" w:color="auto"/>
              <w:bottom w:val="single" w:sz="4" w:space="0" w:color="auto"/>
              <w:right w:val="single" w:sz="4" w:space="0" w:color="auto"/>
            </w:tcBorders>
          </w:tcPr>
          <w:p w14:paraId="6CE69322"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r>
      <w:tr w:rsidR="001D58B7" w:rsidRPr="001D58B7" w14:paraId="1A30E554" w14:textId="77777777" w:rsidTr="0010422D">
        <w:trPr>
          <w:trHeight w:val="1030"/>
        </w:trPr>
        <w:tc>
          <w:tcPr>
            <w:tcW w:w="646" w:type="dxa"/>
            <w:tcBorders>
              <w:top w:val="single" w:sz="4" w:space="0" w:color="auto"/>
              <w:left w:val="single" w:sz="4" w:space="0" w:color="auto"/>
              <w:bottom w:val="single" w:sz="4" w:space="0" w:color="auto"/>
              <w:right w:val="single" w:sz="4" w:space="0" w:color="auto"/>
            </w:tcBorders>
          </w:tcPr>
          <w:p w14:paraId="0490ED7B"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30</w:t>
            </w:r>
          </w:p>
        </w:tc>
        <w:tc>
          <w:tcPr>
            <w:tcW w:w="6832" w:type="dxa"/>
            <w:tcBorders>
              <w:top w:val="single" w:sz="4" w:space="0" w:color="auto"/>
              <w:left w:val="single" w:sz="4" w:space="0" w:color="auto"/>
              <w:bottom w:val="single" w:sz="4" w:space="0" w:color="auto"/>
              <w:right w:val="single" w:sz="4" w:space="0" w:color="auto"/>
            </w:tcBorders>
          </w:tcPr>
          <w:p w14:paraId="46F33AC9" w14:textId="77777777" w:rsidR="001D58B7" w:rsidRPr="001D58B7" w:rsidRDefault="001D58B7" w:rsidP="001D58B7">
            <w:pPr>
              <w:spacing w:after="0" w:line="240" w:lineRule="auto"/>
              <w:jc w:val="both"/>
              <w:rPr>
                <w:rFonts w:ascii="Times New Roman" w:eastAsia="Times New Roman" w:hAnsi="Times New Roman" w:cs="Times New Roman"/>
                <w:i/>
                <w:sz w:val="24"/>
                <w:szCs w:val="24"/>
                <w:lang w:eastAsia="ru-RU"/>
              </w:rPr>
            </w:pPr>
            <w:r w:rsidRPr="001D58B7">
              <w:rPr>
                <w:rFonts w:ascii="Times New Roman" w:eastAsia="Times New Roman" w:hAnsi="Times New Roman" w:cs="Times New Roman"/>
                <w:i/>
                <w:sz w:val="24"/>
                <w:szCs w:val="24"/>
                <w:lang w:eastAsia="ru-RU"/>
              </w:rPr>
              <w:t>Укажите предложение, в котором используется фразеологизм.</w:t>
            </w:r>
          </w:p>
          <w:p w14:paraId="7C230636" w14:textId="77777777" w:rsidR="001D58B7" w:rsidRPr="001D58B7" w:rsidRDefault="001D58B7" w:rsidP="001D58B7">
            <w:pPr>
              <w:spacing w:after="0" w:line="240" w:lineRule="auto"/>
              <w:jc w:val="both"/>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1) 5                 2) 7                 3) 1                     4) 4</w:t>
            </w:r>
          </w:p>
        </w:tc>
        <w:tc>
          <w:tcPr>
            <w:tcW w:w="1134" w:type="dxa"/>
            <w:tcBorders>
              <w:top w:val="single" w:sz="4" w:space="0" w:color="auto"/>
              <w:left w:val="single" w:sz="4" w:space="0" w:color="auto"/>
              <w:bottom w:val="single" w:sz="4" w:space="0" w:color="auto"/>
              <w:right w:val="single" w:sz="4" w:space="0" w:color="auto"/>
            </w:tcBorders>
          </w:tcPr>
          <w:p w14:paraId="66B2339C"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p>
        </w:tc>
        <w:tc>
          <w:tcPr>
            <w:tcW w:w="958" w:type="dxa"/>
            <w:tcBorders>
              <w:top w:val="single" w:sz="4" w:space="0" w:color="auto"/>
              <w:left w:val="single" w:sz="4" w:space="0" w:color="auto"/>
              <w:bottom w:val="single" w:sz="4" w:space="0" w:color="auto"/>
              <w:right w:val="single" w:sz="4" w:space="0" w:color="auto"/>
            </w:tcBorders>
          </w:tcPr>
          <w:p w14:paraId="5D72DA63"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sz w:val="24"/>
                <w:szCs w:val="24"/>
                <w:lang w:eastAsia="ru-RU"/>
              </w:rPr>
            </w:pPr>
          </w:p>
        </w:tc>
      </w:tr>
      <w:tr w:rsidR="001D58B7" w:rsidRPr="001D58B7" w14:paraId="153A9152" w14:textId="77777777" w:rsidTr="0010422D">
        <w:tc>
          <w:tcPr>
            <w:tcW w:w="646" w:type="dxa"/>
            <w:tcBorders>
              <w:top w:val="single" w:sz="4" w:space="0" w:color="auto"/>
              <w:left w:val="single" w:sz="4" w:space="0" w:color="auto"/>
              <w:bottom w:val="single" w:sz="4" w:space="0" w:color="auto"/>
              <w:right w:val="single" w:sz="4" w:space="0" w:color="auto"/>
            </w:tcBorders>
          </w:tcPr>
          <w:p w14:paraId="60DA876E"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b/>
                <w:sz w:val="24"/>
                <w:szCs w:val="24"/>
                <w:lang w:eastAsia="ru-RU"/>
              </w:rPr>
            </w:pPr>
          </w:p>
        </w:tc>
        <w:tc>
          <w:tcPr>
            <w:tcW w:w="6832" w:type="dxa"/>
            <w:tcBorders>
              <w:top w:val="single" w:sz="4" w:space="0" w:color="auto"/>
              <w:left w:val="single" w:sz="4" w:space="0" w:color="auto"/>
              <w:bottom w:val="single" w:sz="4" w:space="0" w:color="auto"/>
              <w:right w:val="single" w:sz="4" w:space="0" w:color="auto"/>
            </w:tcBorders>
          </w:tcPr>
          <w:p w14:paraId="3A8A5E7A" w14:textId="77777777" w:rsidR="001D58B7" w:rsidRPr="001D58B7" w:rsidRDefault="001D58B7" w:rsidP="001D58B7">
            <w:pPr>
              <w:widowControl w:val="0"/>
              <w:autoSpaceDE w:val="0"/>
              <w:autoSpaceDN w:val="0"/>
              <w:adjustRightInd w:val="0"/>
              <w:spacing w:after="0" w:line="320" w:lineRule="exact"/>
              <w:rPr>
                <w:rFonts w:ascii="Times New Roman" w:eastAsia="Times New Roman" w:hAnsi="Times New Roman" w:cs="Times New Roman"/>
                <w:b/>
                <w:sz w:val="24"/>
                <w:szCs w:val="24"/>
                <w:lang w:eastAsia="ru-RU"/>
              </w:rPr>
            </w:pPr>
            <w:r w:rsidRPr="001D58B7">
              <w:rPr>
                <w:rFonts w:ascii="Times New Roman" w:eastAsia="Times New Roman" w:hAnsi="Times New Roman" w:cs="Times New Roman"/>
                <w:b/>
                <w:sz w:val="24"/>
                <w:szCs w:val="24"/>
                <w:lang w:eastAsia="ru-RU"/>
              </w:rPr>
              <w:t>Максимальная сумма баллов:</w:t>
            </w:r>
          </w:p>
        </w:tc>
        <w:tc>
          <w:tcPr>
            <w:tcW w:w="1134" w:type="dxa"/>
            <w:tcBorders>
              <w:top w:val="single" w:sz="4" w:space="0" w:color="auto"/>
              <w:left w:val="single" w:sz="4" w:space="0" w:color="auto"/>
              <w:bottom w:val="single" w:sz="4" w:space="0" w:color="auto"/>
              <w:right w:val="single" w:sz="4" w:space="0" w:color="auto"/>
            </w:tcBorders>
          </w:tcPr>
          <w:p w14:paraId="69574E27" w14:textId="77777777" w:rsidR="001D58B7" w:rsidRPr="001D58B7" w:rsidRDefault="001D58B7" w:rsidP="001D58B7">
            <w:pPr>
              <w:widowControl w:val="0"/>
              <w:autoSpaceDE w:val="0"/>
              <w:autoSpaceDN w:val="0"/>
              <w:adjustRightInd w:val="0"/>
              <w:spacing w:after="0" w:line="320" w:lineRule="exact"/>
              <w:rPr>
                <w:rFonts w:ascii="Times New Roman" w:eastAsia="Times New Roman" w:hAnsi="Times New Roman" w:cs="Times New Roman"/>
                <w:b/>
                <w:sz w:val="24"/>
                <w:szCs w:val="24"/>
                <w:lang w:eastAsia="ru-RU"/>
              </w:rPr>
            </w:pPr>
          </w:p>
        </w:tc>
        <w:tc>
          <w:tcPr>
            <w:tcW w:w="958" w:type="dxa"/>
            <w:tcBorders>
              <w:top w:val="single" w:sz="4" w:space="0" w:color="auto"/>
              <w:left w:val="single" w:sz="4" w:space="0" w:color="auto"/>
              <w:bottom w:val="single" w:sz="4" w:space="0" w:color="auto"/>
              <w:right w:val="single" w:sz="4" w:space="0" w:color="auto"/>
            </w:tcBorders>
          </w:tcPr>
          <w:p w14:paraId="555E1438" w14:textId="77777777" w:rsidR="001D58B7" w:rsidRPr="001D58B7" w:rsidRDefault="001D58B7" w:rsidP="001D58B7">
            <w:pPr>
              <w:widowControl w:val="0"/>
              <w:autoSpaceDE w:val="0"/>
              <w:autoSpaceDN w:val="0"/>
              <w:adjustRightInd w:val="0"/>
              <w:spacing w:after="0" w:line="320" w:lineRule="exact"/>
              <w:jc w:val="center"/>
              <w:rPr>
                <w:rFonts w:ascii="Times New Roman" w:eastAsia="Times New Roman" w:hAnsi="Times New Roman" w:cs="Times New Roman"/>
                <w:b/>
                <w:sz w:val="24"/>
                <w:szCs w:val="24"/>
                <w:lang w:eastAsia="ru-RU"/>
              </w:rPr>
            </w:pPr>
          </w:p>
        </w:tc>
      </w:tr>
    </w:tbl>
    <w:p w14:paraId="02E5BCA0" w14:textId="77777777" w:rsidR="001D58B7" w:rsidRPr="001D58B7" w:rsidRDefault="001D58B7" w:rsidP="001D58B7">
      <w:pPr>
        <w:spacing w:after="0"/>
        <w:jc w:val="both"/>
        <w:rPr>
          <w:rFonts w:ascii="Times New Roman" w:eastAsia="Times New Roman" w:hAnsi="Times New Roman" w:cs="Times New Roman"/>
          <w:sz w:val="24"/>
          <w:szCs w:val="24"/>
          <w:lang w:eastAsia="ru-RU"/>
        </w:rPr>
        <w:sectPr w:rsidR="001D58B7" w:rsidRPr="001D58B7" w:rsidSect="004305A4">
          <w:pgSz w:w="11906" w:h="16838"/>
          <w:pgMar w:top="1134" w:right="851" w:bottom="902" w:left="1701" w:header="709" w:footer="709" w:gutter="0"/>
          <w:cols w:space="708"/>
          <w:docGrid w:linePitch="360"/>
        </w:sectPr>
      </w:pPr>
    </w:p>
    <w:p w14:paraId="428204B1" w14:textId="77777777" w:rsidR="001D58B7" w:rsidRPr="001D58B7" w:rsidRDefault="001D58B7">
      <w:pPr>
        <w:widowControl w:val="0"/>
        <w:numPr>
          <w:ilvl w:val="0"/>
          <w:numId w:val="138"/>
        </w:numPr>
        <w:autoSpaceDE w:val="0"/>
        <w:autoSpaceDN w:val="0"/>
        <w:spacing w:after="0" w:line="240" w:lineRule="auto"/>
        <w:ind w:left="0"/>
        <w:jc w:val="both"/>
        <w:rPr>
          <w:rFonts w:ascii="Times New Roman" w:eastAsia="Calibri" w:hAnsi="Times New Roman" w:cs="Times New Roman"/>
          <w:b/>
          <w:caps/>
          <w:sz w:val="24"/>
          <w:szCs w:val="24"/>
        </w:rPr>
      </w:pPr>
      <w:r w:rsidRPr="001D58B7">
        <w:rPr>
          <w:rFonts w:ascii="Times New Roman" w:eastAsia="Calibri" w:hAnsi="Times New Roman" w:cs="Times New Roman"/>
          <w:b/>
          <w:caps/>
          <w:sz w:val="24"/>
          <w:szCs w:val="24"/>
        </w:rPr>
        <w:lastRenderedPageBreak/>
        <w:t>ОЦЕНОЧНЫЕ СРЕДСТВА для</w:t>
      </w:r>
      <w:r w:rsidRPr="001D58B7">
        <w:rPr>
          <w:rFonts w:ascii="Times New Roman" w:eastAsia="Calibri" w:hAnsi="Times New Roman" w:cs="Times New Roman"/>
          <w:b/>
          <w:caps/>
          <w:spacing w:val="-8"/>
          <w:sz w:val="24"/>
          <w:szCs w:val="24"/>
        </w:rPr>
        <w:t xml:space="preserve"> </w:t>
      </w:r>
      <w:r w:rsidRPr="001D58B7">
        <w:rPr>
          <w:rFonts w:ascii="Times New Roman" w:eastAsia="Calibri" w:hAnsi="Times New Roman" w:cs="Times New Roman"/>
          <w:b/>
          <w:caps/>
          <w:sz w:val="24"/>
          <w:szCs w:val="24"/>
        </w:rPr>
        <w:t>промежуточной аттестации</w:t>
      </w:r>
      <w:bookmarkStart w:id="59" w:name="8__Литература_для_подготовки_к_текущей_и"/>
      <w:bookmarkEnd w:id="59"/>
    </w:p>
    <w:p w14:paraId="10FAC77C" w14:textId="77777777" w:rsidR="001D58B7" w:rsidRPr="001D58B7" w:rsidRDefault="001D58B7" w:rsidP="001D58B7">
      <w:pPr>
        <w:widowControl w:val="0"/>
        <w:autoSpaceDE w:val="0"/>
        <w:autoSpaceDN w:val="0"/>
        <w:spacing w:after="0" w:line="240" w:lineRule="auto"/>
        <w:outlineLvl w:val="1"/>
        <w:rPr>
          <w:rFonts w:ascii="Times New Roman" w:eastAsia="Times New Roman" w:hAnsi="Times New Roman" w:cs="Times New Roman"/>
          <w:b/>
          <w:bCs/>
          <w:sz w:val="24"/>
          <w:szCs w:val="24"/>
          <w:lang w:eastAsia="ru-RU" w:bidi="ru-RU"/>
        </w:rPr>
      </w:pPr>
    </w:p>
    <w:p w14:paraId="7FC3879B" w14:textId="77777777" w:rsidR="001D58B7" w:rsidRPr="001D58B7" w:rsidRDefault="001D58B7" w:rsidP="001D58B7">
      <w:pPr>
        <w:spacing w:after="0" w:line="360" w:lineRule="auto"/>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Предметом оценки являются умения и знания по дисциплине </w:t>
      </w:r>
      <w:proofErr w:type="gramStart"/>
      <w:r w:rsidRPr="001D58B7">
        <w:rPr>
          <w:rFonts w:ascii="Times New Roman" w:eastAsia="Times New Roman" w:hAnsi="Times New Roman" w:cs="Times New Roman"/>
          <w:sz w:val="24"/>
          <w:szCs w:val="24"/>
          <w:lang w:eastAsia="ru-RU"/>
        </w:rPr>
        <w:t>« Русский</w:t>
      </w:r>
      <w:proofErr w:type="gramEnd"/>
      <w:r w:rsidRPr="001D58B7">
        <w:rPr>
          <w:rFonts w:ascii="Times New Roman" w:eastAsia="Times New Roman" w:hAnsi="Times New Roman" w:cs="Times New Roman"/>
          <w:sz w:val="24"/>
          <w:szCs w:val="24"/>
          <w:lang w:eastAsia="ru-RU"/>
        </w:rPr>
        <w:t xml:space="preserve"> язык».</w:t>
      </w:r>
    </w:p>
    <w:p w14:paraId="0B3641EB" w14:textId="77777777" w:rsidR="001D58B7" w:rsidRPr="001D58B7" w:rsidRDefault="001D58B7" w:rsidP="001D58B7">
      <w:pPr>
        <w:spacing w:after="0" w:line="360" w:lineRule="auto"/>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 Контроль и оценка осуществляются с использованием следующих форм и методов: </w:t>
      </w:r>
    </w:p>
    <w:p w14:paraId="3B8B8A8B" w14:textId="77777777" w:rsidR="001D58B7" w:rsidRPr="001D58B7" w:rsidRDefault="001D58B7" w:rsidP="001D58B7">
      <w:pPr>
        <w:spacing w:after="0" w:line="360" w:lineRule="auto"/>
        <w:rPr>
          <w:rFonts w:ascii="Times New Roman" w:eastAsia="Times New Roman" w:hAnsi="Times New Roman" w:cs="Times New Roman"/>
          <w:b/>
          <w:sz w:val="24"/>
          <w:szCs w:val="24"/>
          <w:lang w:eastAsia="ru-RU"/>
        </w:rPr>
      </w:pPr>
      <w:r w:rsidRPr="001D58B7">
        <w:rPr>
          <w:rFonts w:ascii="Times New Roman" w:eastAsia="Times New Roman" w:hAnsi="Times New Roman" w:cs="Times New Roman"/>
          <w:b/>
          <w:sz w:val="24"/>
          <w:szCs w:val="24"/>
          <w:u w:val="single"/>
          <w:lang w:eastAsia="ru-RU"/>
        </w:rPr>
        <w:t xml:space="preserve">экзамен </w:t>
      </w:r>
      <w:r w:rsidRPr="001D58B7">
        <w:rPr>
          <w:rFonts w:ascii="Times New Roman" w:eastAsia="Times New Roman" w:hAnsi="Times New Roman" w:cs="Times New Roman"/>
          <w:b/>
          <w:sz w:val="24"/>
          <w:szCs w:val="24"/>
          <w:lang w:eastAsia="ru-RU"/>
        </w:rPr>
        <w:t xml:space="preserve">   </w:t>
      </w:r>
    </w:p>
    <w:p w14:paraId="734EDCD8" w14:textId="77777777" w:rsidR="001D58B7" w:rsidRPr="001D58B7" w:rsidRDefault="001D58B7" w:rsidP="001D58B7">
      <w:pPr>
        <w:spacing w:after="0"/>
        <w:rPr>
          <w:rFonts w:ascii="Times New Roman" w:eastAsia="Times New Roman" w:hAnsi="Times New Roman" w:cs="Times New Roman"/>
          <w:b/>
          <w:sz w:val="24"/>
          <w:szCs w:val="24"/>
          <w:lang w:eastAsia="ru-RU"/>
        </w:rPr>
      </w:pPr>
      <w:r w:rsidRPr="001D58B7">
        <w:rPr>
          <w:rFonts w:ascii="Times New Roman" w:eastAsia="SimSun" w:hAnsi="Times New Roman" w:cs="Times New Roman"/>
          <w:b/>
          <w:bCs/>
          <w:kern w:val="3"/>
          <w:sz w:val="24"/>
          <w:szCs w:val="24"/>
          <w:lang w:eastAsia="zh-CN" w:bidi="hi-IN"/>
        </w:rPr>
        <w:t xml:space="preserve"> </w:t>
      </w:r>
      <w:r w:rsidRPr="001D58B7">
        <w:rPr>
          <w:rFonts w:ascii="Times New Roman" w:eastAsia="Times New Roman" w:hAnsi="Times New Roman" w:cs="Times New Roman"/>
          <w:b/>
          <w:sz w:val="24"/>
          <w:szCs w:val="24"/>
          <w:lang w:eastAsia="ru-RU"/>
        </w:rPr>
        <w:t xml:space="preserve">Типовые задания для оценки умений </w:t>
      </w:r>
      <w:r w:rsidRPr="001D58B7">
        <w:rPr>
          <w:rFonts w:ascii="Times New Roman" w:eastAsia="Times New Roman" w:hAnsi="Times New Roman" w:cs="Times New Roman"/>
          <w:b/>
          <w:iCs/>
          <w:sz w:val="24"/>
          <w:szCs w:val="24"/>
          <w:lang w:eastAsia="ru-RU"/>
        </w:rPr>
        <w:t>У1,</w:t>
      </w:r>
      <w:r w:rsidRPr="001D58B7">
        <w:rPr>
          <w:rFonts w:ascii="Times New Roman" w:eastAsia="Times New Roman" w:hAnsi="Times New Roman" w:cs="Times New Roman"/>
          <w:iCs/>
          <w:sz w:val="24"/>
          <w:szCs w:val="24"/>
          <w:lang w:eastAsia="ru-RU"/>
        </w:rPr>
        <w:t xml:space="preserve"> </w:t>
      </w:r>
      <w:r w:rsidRPr="001D58B7">
        <w:rPr>
          <w:rFonts w:ascii="Times New Roman" w:eastAsia="Times New Roman" w:hAnsi="Times New Roman" w:cs="Times New Roman"/>
          <w:b/>
          <w:sz w:val="24"/>
          <w:szCs w:val="24"/>
          <w:lang w:eastAsia="ru-RU"/>
        </w:rPr>
        <w:t>У2, У3, У</w:t>
      </w:r>
      <w:proofErr w:type="gramStart"/>
      <w:r w:rsidRPr="001D58B7">
        <w:rPr>
          <w:rFonts w:ascii="Times New Roman" w:eastAsia="Times New Roman" w:hAnsi="Times New Roman" w:cs="Times New Roman"/>
          <w:b/>
          <w:sz w:val="24"/>
          <w:szCs w:val="24"/>
          <w:lang w:eastAsia="ru-RU"/>
        </w:rPr>
        <w:t>5,знаний</w:t>
      </w:r>
      <w:proofErr w:type="gramEnd"/>
      <w:r w:rsidRPr="001D58B7">
        <w:rPr>
          <w:rFonts w:ascii="Times New Roman" w:eastAsia="Times New Roman" w:hAnsi="Times New Roman" w:cs="Times New Roman"/>
          <w:b/>
          <w:sz w:val="24"/>
          <w:szCs w:val="24"/>
          <w:lang w:eastAsia="ru-RU"/>
        </w:rPr>
        <w:t xml:space="preserve"> З1,З2, З3</w:t>
      </w:r>
    </w:p>
    <w:p w14:paraId="337B4F51" w14:textId="77777777" w:rsidR="001D58B7" w:rsidRPr="001D58B7" w:rsidRDefault="001D58B7" w:rsidP="001D58B7">
      <w:pPr>
        <w:spacing w:after="0"/>
        <w:jc w:val="center"/>
        <w:rPr>
          <w:rFonts w:ascii="Times New Roman" w:eastAsia="Times New Roman" w:hAnsi="Times New Roman" w:cs="Times New Roman"/>
          <w:b/>
          <w:sz w:val="24"/>
          <w:szCs w:val="24"/>
          <w:lang w:eastAsia="ru-RU"/>
        </w:rPr>
      </w:pPr>
      <w:r w:rsidRPr="001D58B7">
        <w:rPr>
          <w:rFonts w:ascii="Times New Roman" w:eastAsia="Times New Roman" w:hAnsi="Times New Roman" w:cs="Times New Roman"/>
          <w:b/>
          <w:sz w:val="24"/>
          <w:szCs w:val="24"/>
          <w:lang w:eastAsia="ru-RU"/>
        </w:rPr>
        <w:t>Диктант</w:t>
      </w:r>
    </w:p>
    <w:p w14:paraId="1C9EB237" w14:textId="77777777" w:rsidR="001D58B7" w:rsidRPr="001D58B7" w:rsidRDefault="001D58B7" w:rsidP="001D58B7">
      <w:pPr>
        <w:spacing w:after="0" w:line="360" w:lineRule="auto"/>
        <w:jc w:val="center"/>
        <w:rPr>
          <w:rFonts w:ascii="Times New Roman" w:eastAsia="Times New Roman" w:hAnsi="Times New Roman" w:cs="Times New Roman"/>
          <w:bCs/>
          <w:sz w:val="24"/>
          <w:szCs w:val="24"/>
          <w:lang w:eastAsia="ru-RU"/>
        </w:rPr>
      </w:pPr>
      <w:r w:rsidRPr="001D58B7">
        <w:rPr>
          <w:rFonts w:ascii="Times New Roman" w:eastAsia="Times New Roman" w:hAnsi="Times New Roman" w:cs="Times New Roman"/>
          <w:bCs/>
          <w:sz w:val="24"/>
          <w:szCs w:val="24"/>
          <w:lang w:eastAsia="ru-RU"/>
        </w:rPr>
        <w:t>Судьба человека</w:t>
      </w:r>
    </w:p>
    <w:p w14:paraId="0F27AF04" w14:textId="77777777" w:rsidR="001D58B7" w:rsidRPr="001D58B7" w:rsidRDefault="001D58B7" w:rsidP="001D58B7">
      <w:pPr>
        <w:spacing w:after="0"/>
        <w:jc w:val="both"/>
        <w:rPr>
          <w:rFonts w:ascii="Times New Roman" w:eastAsia="Times New Roman" w:hAnsi="Times New Roman" w:cs="Times New Roman"/>
          <w:bCs/>
          <w:sz w:val="24"/>
          <w:szCs w:val="24"/>
          <w:lang w:eastAsia="ru-RU"/>
        </w:rPr>
      </w:pPr>
      <w:r w:rsidRPr="001D58B7">
        <w:rPr>
          <w:rFonts w:ascii="Times New Roman" w:eastAsia="Times New Roman" w:hAnsi="Times New Roman" w:cs="Times New Roman"/>
          <w:bCs/>
          <w:sz w:val="24"/>
          <w:szCs w:val="24"/>
          <w:lang w:eastAsia="ru-RU"/>
        </w:rPr>
        <w:t xml:space="preserve">Отгремели военные грозы, и уже свыше десяти лет строил наш народ мирную жизнь, когда </w:t>
      </w:r>
      <w:proofErr w:type="spellStart"/>
      <w:r w:rsidRPr="001D58B7">
        <w:rPr>
          <w:rFonts w:ascii="Times New Roman" w:eastAsia="Times New Roman" w:hAnsi="Times New Roman" w:cs="Times New Roman"/>
          <w:bCs/>
          <w:sz w:val="24"/>
          <w:szCs w:val="24"/>
          <w:lang w:eastAsia="ru-RU"/>
        </w:rPr>
        <w:t>М.А.Шолохов</w:t>
      </w:r>
      <w:proofErr w:type="spellEnd"/>
      <w:r w:rsidRPr="001D58B7">
        <w:rPr>
          <w:rFonts w:ascii="Times New Roman" w:eastAsia="Times New Roman" w:hAnsi="Times New Roman" w:cs="Times New Roman"/>
          <w:bCs/>
          <w:sz w:val="24"/>
          <w:szCs w:val="24"/>
          <w:lang w:eastAsia="ru-RU"/>
        </w:rPr>
        <w:t xml:space="preserve"> снова обратился к военной теме. Читаешь его небольшой рассказ под названием "Судьба человека", и сердце сжимается от бесхитростного повествования, которое ведёт бывалый шофёр, солдат, прошедший самые страшные испытания.</w:t>
      </w:r>
    </w:p>
    <w:p w14:paraId="0071E76D" w14:textId="77777777" w:rsidR="001D58B7" w:rsidRPr="001D58B7" w:rsidRDefault="001D58B7" w:rsidP="001D58B7">
      <w:pPr>
        <w:spacing w:after="0"/>
        <w:jc w:val="both"/>
        <w:rPr>
          <w:rFonts w:ascii="Times New Roman" w:eastAsia="Times New Roman" w:hAnsi="Times New Roman" w:cs="Times New Roman"/>
          <w:bCs/>
          <w:sz w:val="24"/>
          <w:szCs w:val="24"/>
          <w:lang w:eastAsia="ru-RU"/>
        </w:rPr>
      </w:pPr>
      <w:r w:rsidRPr="001D58B7">
        <w:rPr>
          <w:rFonts w:ascii="Times New Roman" w:eastAsia="Times New Roman" w:hAnsi="Times New Roman" w:cs="Times New Roman"/>
          <w:bCs/>
          <w:sz w:val="24"/>
          <w:szCs w:val="24"/>
          <w:lang w:eastAsia="ru-RU"/>
        </w:rPr>
        <w:t xml:space="preserve">         Два года в немецких лагерях смерти. Побег, когда уже не было сил бороться за жизнь. Но на родной земле Андрея Соколова подстерегают новые удары. Он узнаёт, что жена и дочери убиты во время бомбёжки, а сын ушёл неизвестно куда. Незадолго до конца войны находит Андрей сына, чтобы потерять его в последний военный день.</w:t>
      </w:r>
    </w:p>
    <w:p w14:paraId="2CC7F234" w14:textId="77777777" w:rsidR="001D58B7" w:rsidRPr="001D58B7" w:rsidRDefault="001D58B7" w:rsidP="001D58B7">
      <w:pPr>
        <w:spacing w:after="0"/>
        <w:jc w:val="both"/>
        <w:rPr>
          <w:rFonts w:ascii="Times New Roman" w:eastAsia="Times New Roman" w:hAnsi="Times New Roman" w:cs="Times New Roman"/>
          <w:bCs/>
          <w:sz w:val="24"/>
          <w:szCs w:val="24"/>
          <w:lang w:eastAsia="ru-RU"/>
        </w:rPr>
      </w:pPr>
      <w:r w:rsidRPr="001D58B7">
        <w:rPr>
          <w:rFonts w:ascii="Times New Roman" w:eastAsia="Times New Roman" w:hAnsi="Times New Roman" w:cs="Times New Roman"/>
          <w:bCs/>
          <w:sz w:val="24"/>
          <w:szCs w:val="24"/>
          <w:lang w:eastAsia="ru-RU"/>
        </w:rPr>
        <w:t xml:space="preserve">        И вот немолодой человек, который лишился всего, что составляет смысл жизни, встречает крошечное беззащитное существо. Не очерствел душой, не сделался равнодушным к чужому горю тот, кто перенёс столько своего. Ванюшка стал для Андрея всем. И живёт старый солдат для своего нового сынка, для того чтобы никогда больше не почувствовал себя сиротой шестилетний ребёнок.</w:t>
      </w:r>
    </w:p>
    <w:p w14:paraId="0DA371D0" w14:textId="77777777" w:rsidR="001D58B7" w:rsidRPr="001D58B7" w:rsidRDefault="001D58B7" w:rsidP="001D58B7">
      <w:pPr>
        <w:spacing w:after="0" w:line="360" w:lineRule="auto"/>
        <w:jc w:val="both"/>
        <w:rPr>
          <w:rFonts w:ascii="Times New Roman" w:eastAsia="Times New Roman" w:hAnsi="Times New Roman" w:cs="Times New Roman"/>
          <w:bCs/>
          <w:sz w:val="24"/>
          <w:szCs w:val="24"/>
          <w:lang w:eastAsia="ru-RU"/>
        </w:rPr>
      </w:pPr>
    </w:p>
    <w:p w14:paraId="5251EB07" w14:textId="77777777" w:rsidR="001D58B7" w:rsidRPr="001D58B7" w:rsidRDefault="001D58B7" w:rsidP="001D58B7">
      <w:pPr>
        <w:spacing w:after="0" w:line="360" w:lineRule="auto"/>
        <w:jc w:val="both"/>
        <w:rPr>
          <w:rFonts w:ascii="Times New Roman" w:eastAsia="Times New Roman" w:hAnsi="Times New Roman" w:cs="Times New Roman"/>
          <w:bCs/>
          <w:sz w:val="24"/>
          <w:szCs w:val="24"/>
          <w:u w:val="single"/>
          <w:lang w:eastAsia="ru-RU"/>
        </w:rPr>
      </w:pPr>
      <w:r w:rsidRPr="001D58B7">
        <w:rPr>
          <w:rFonts w:ascii="Times New Roman" w:eastAsia="Times New Roman" w:hAnsi="Times New Roman" w:cs="Times New Roman"/>
          <w:bCs/>
          <w:sz w:val="24"/>
          <w:szCs w:val="24"/>
          <w:u w:val="single"/>
          <w:lang w:eastAsia="ru-RU"/>
        </w:rPr>
        <w:t>Грамматическое задание:</w:t>
      </w:r>
    </w:p>
    <w:p w14:paraId="2BB23F0D" w14:textId="77777777" w:rsidR="001D58B7" w:rsidRPr="001D58B7" w:rsidRDefault="001D58B7" w:rsidP="001D58B7">
      <w:pPr>
        <w:spacing w:after="0" w:line="360" w:lineRule="auto"/>
        <w:jc w:val="both"/>
        <w:rPr>
          <w:rFonts w:ascii="Times New Roman" w:eastAsia="Times New Roman" w:hAnsi="Times New Roman" w:cs="Times New Roman"/>
          <w:bCs/>
          <w:sz w:val="24"/>
          <w:szCs w:val="24"/>
          <w:lang w:eastAsia="ru-RU"/>
        </w:rPr>
      </w:pPr>
      <w:r w:rsidRPr="001D58B7">
        <w:rPr>
          <w:rFonts w:ascii="Times New Roman" w:eastAsia="Times New Roman" w:hAnsi="Times New Roman" w:cs="Times New Roman"/>
          <w:bCs/>
          <w:sz w:val="24"/>
          <w:szCs w:val="24"/>
          <w:lang w:eastAsia="ru-RU"/>
        </w:rPr>
        <w:t>Во втором абзаце найти все СПП, определить вид придаточных.</w:t>
      </w:r>
    </w:p>
    <w:p w14:paraId="7029AD3C" w14:textId="77777777" w:rsidR="001D58B7" w:rsidRPr="001D58B7" w:rsidRDefault="001D58B7" w:rsidP="001D58B7">
      <w:pPr>
        <w:spacing w:after="0"/>
        <w:jc w:val="both"/>
        <w:rPr>
          <w:rFonts w:ascii="Times New Roman" w:eastAsia="Times New Roman" w:hAnsi="Times New Roman" w:cs="Times New Roman"/>
          <w:b/>
          <w:sz w:val="24"/>
          <w:szCs w:val="24"/>
          <w:lang w:eastAsia="ru-RU"/>
        </w:rPr>
      </w:pPr>
      <w:r w:rsidRPr="001D58B7">
        <w:rPr>
          <w:rFonts w:ascii="Times New Roman" w:eastAsia="Times New Roman" w:hAnsi="Times New Roman" w:cs="Times New Roman"/>
          <w:sz w:val="24"/>
          <w:szCs w:val="24"/>
          <w:lang w:eastAsia="ru-RU"/>
        </w:rPr>
        <w:t xml:space="preserve"> </w:t>
      </w:r>
    </w:p>
    <w:p w14:paraId="09E7DCFF" w14:textId="77777777" w:rsidR="001D58B7" w:rsidRPr="001D58B7" w:rsidRDefault="001D58B7" w:rsidP="001D58B7">
      <w:pPr>
        <w:spacing w:after="0"/>
        <w:jc w:val="center"/>
        <w:rPr>
          <w:rFonts w:ascii="Times New Roman" w:eastAsia="Times New Roman" w:hAnsi="Times New Roman" w:cs="Times New Roman"/>
          <w:b/>
          <w:sz w:val="24"/>
          <w:szCs w:val="24"/>
          <w:lang w:eastAsia="ru-RU"/>
        </w:rPr>
      </w:pPr>
      <w:r w:rsidRPr="001D58B7">
        <w:rPr>
          <w:rFonts w:ascii="Times New Roman" w:eastAsia="Times New Roman" w:hAnsi="Times New Roman" w:cs="Times New Roman"/>
          <w:b/>
          <w:sz w:val="24"/>
          <w:szCs w:val="24"/>
          <w:lang w:eastAsia="ru-RU"/>
        </w:rPr>
        <w:t>Диктант</w:t>
      </w:r>
    </w:p>
    <w:p w14:paraId="1F15E267"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Необыкновенные дни</w:t>
      </w:r>
    </w:p>
    <w:p w14:paraId="259B5300"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        Воропаев вступил в Бухарест с ещё не зажившей раной, полученной им в бою за Кишинёв. День был ярок и, пожалуй, немного ветрен. Он влетел в город на танке с разведчиками и потом остался один. Собственно говоря, ему следовало лежать в госпитале, но разве улежишь в день вступления в ослепительно белый, кипящий возбуждением город? Он не присаживался до поздней ночи, а всё бродил по улицам, вступая в беседы, объяснял что-то или просто без слов с кем-то обнимался, и его кишинёвская </w:t>
      </w:r>
      <w:proofErr w:type="gramStart"/>
      <w:r w:rsidRPr="001D58B7">
        <w:rPr>
          <w:rFonts w:ascii="Times New Roman" w:eastAsia="Times New Roman" w:hAnsi="Times New Roman" w:cs="Times New Roman"/>
          <w:sz w:val="24"/>
          <w:szCs w:val="24"/>
          <w:lang w:eastAsia="ru-RU"/>
        </w:rPr>
        <w:t>рана  затягивалась</w:t>
      </w:r>
      <w:proofErr w:type="gramEnd"/>
      <w:r w:rsidRPr="001D58B7">
        <w:rPr>
          <w:rFonts w:ascii="Times New Roman" w:eastAsia="Times New Roman" w:hAnsi="Times New Roman" w:cs="Times New Roman"/>
          <w:sz w:val="24"/>
          <w:szCs w:val="24"/>
          <w:lang w:eastAsia="ru-RU"/>
        </w:rPr>
        <w:t>, точно излечиваемая волшебным зельем.</w:t>
      </w:r>
    </w:p>
    <w:p w14:paraId="52CBE8B6"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      А следующая рана, случайно полученная после Бухареста, хотя и была легче предыдущей, но заживала необъяснимо долго, почти до самой Софии.</w:t>
      </w:r>
    </w:p>
    <w:p w14:paraId="73AB736B"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      Но когда он, опираясь на палку, вышел из штабного автобуса на площадь в центре болгарской столицы и, не ожидая, пока его обнимут, сам стал обнимать и целовать всех, кто попадал в его объятия, что-то защемило в ране, и она замерла. Он тогда едва держался на ногах, голова кружилась, и холодели пальцы рук - до того утомился он в течение дня, ибо говорил часами на площадях, в казармах и даже с амвона церкви, куда был внесён на руках. Он говорил о России и славянах, будто ему было не меньше тысячи лет.</w:t>
      </w:r>
    </w:p>
    <w:p w14:paraId="1377BFE4"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      Наступила тишина, слышно было только, как фыркали и жевали лошади да похрапывали спящие. Где-то плакал чибис и изредка раздавался писк бекасов, прилетавших поглядеть, не уехали ли непрошеные гости.</w:t>
      </w:r>
    </w:p>
    <w:p w14:paraId="74095695"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lastRenderedPageBreak/>
        <w:t xml:space="preserve">      Егорушка, задыхаясь от зноя, который особенно чувствовался после еды, побежал к осоке и отсюда оглядел местность. Увидел он то же самое, что видел и до полудня: равнину, холмы, небо, лиловую даль. Только холмы стояли поближе, да не было мельницы, которая осталась далеко назади. От нечего делать Егорушка поймал в </w:t>
      </w:r>
      <w:proofErr w:type="spellStart"/>
      <w:r w:rsidRPr="001D58B7">
        <w:rPr>
          <w:rFonts w:ascii="Times New Roman" w:eastAsia="Times New Roman" w:hAnsi="Times New Roman" w:cs="Times New Roman"/>
          <w:sz w:val="24"/>
          <w:szCs w:val="24"/>
          <w:lang w:eastAsia="ru-RU"/>
        </w:rPr>
        <w:t>ьраве</w:t>
      </w:r>
      <w:proofErr w:type="spellEnd"/>
      <w:r w:rsidRPr="001D58B7">
        <w:rPr>
          <w:rFonts w:ascii="Times New Roman" w:eastAsia="Times New Roman" w:hAnsi="Times New Roman" w:cs="Times New Roman"/>
          <w:sz w:val="24"/>
          <w:szCs w:val="24"/>
          <w:lang w:eastAsia="ru-RU"/>
        </w:rPr>
        <w:t xml:space="preserve"> скрипача, поднёс его в кулаке к уху и долго слушал, как тот играл на своей скрипке. Когда надоела музыка, он погнался за толпой жёлтых бабочек, прилетавших к осоке на водопой, и сам не заметил, как очутился опять возле брички.</w:t>
      </w:r>
    </w:p>
    <w:p w14:paraId="254B7A48"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      Неожиданно послышалось тихое пение. Песня, тихая, тягучая и заунывная, похожая на плач и едва уловимая слухом, слышалась то справа, то слева, то сверху, то из-под земли, точно над степью носился невидимый дух и пел. Егорушка оглядывался по сторонам и не понимал, откуда эта странная песня. Потом уже, когда он прислушался, ему стало казаться, что пела трава. В своей песне она, полумёртвая, уже погибшая, без слов, но жалобно и искренне убеждала кого-то, что она ни в чём не виновата, что солнце выжгло её понапрасну; она уверяла, что ей страстно хочется жить, что она ещё молода и была бы красивой, если бы не зной и не засуха. Вины не было, но она всё-таки просила у кого-то прощения и клялась, что ей невыносимо больно, грустно и жалко себя. (По </w:t>
      </w:r>
      <w:proofErr w:type="spellStart"/>
      <w:r w:rsidRPr="001D58B7">
        <w:rPr>
          <w:rFonts w:ascii="Times New Roman" w:eastAsia="Times New Roman" w:hAnsi="Times New Roman" w:cs="Times New Roman"/>
          <w:sz w:val="24"/>
          <w:szCs w:val="24"/>
          <w:lang w:eastAsia="ru-RU"/>
        </w:rPr>
        <w:t>А.П.Чехову</w:t>
      </w:r>
      <w:proofErr w:type="spellEnd"/>
      <w:r w:rsidRPr="001D58B7">
        <w:rPr>
          <w:rFonts w:ascii="Times New Roman" w:eastAsia="Times New Roman" w:hAnsi="Times New Roman" w:cs="Times New Roman"/>
          <w:sz w:val="24"/>
          <w:szCs w:val="24"/>
          <w:lang w:eastAsia="ru-RU"/>
        </w:rPr>
        <w:t>) (241 слово)</w:t>
      </w:r>
    </w:p>
    <w:p w14:paraId="5B9EE236" w14:textId="77777777" w:rsidR="001D58B7" w:rsidRPr="001D58B7" w:rsidRDefault="001D58B7" w:rsidP="001D58B7">
      <w:pPr>
        <w:spacing w:after="0"/>
        <w:rPr>
          <w:rFonts w:ascii="Times New Roman" w:eastAsia="Times New Roman" w:hAnsi="Times New Roman" w:cs="Times New Roman"/>
          <w:sz w:val="24"/>
          <w:szCs w:val="24"/>
          <w:lang w:eastAsia="ru-RU"/>
        </w:rPr>
      </w:pPr>
    </w:p>
    <w:p w14:paraId="79592B73" w14:textId="77777777" w:rsidR="001D58B7" w:rsidRPr="001D58B7" w:rsidRDefault="001D58B7" w:rsidP="001D58B7">
      <w:pPr>
        <w:spacing w:after="0" w:line="360" w:lineRule="auto"/>
        <w:jc w:val="both"/>
        <w:rPr>
          <w:rFonts w:ascii="Times New Roman" w:eastAsia="Times New Roman" w:hAnsi="Times New Roman" w:cs="Times New Roman"/>
          <w:bCs/>
          <w:sz w:val="24"/>
          <w:szCs w:val="24"/>
          <w:u w:val="single"/>
          <w:lang w:eastAsia="ru-RU"/>
        </w:rPr>
      </w:pPr>
      <w:r w:rsidRPr="001D58B7">
        <w:rPr>
          <w:rFonts w:ascii="Times New Roman" w:eastAsia="Times New Roman" w:hAnsi="Times New Roman" w:cs="Times New Roman"/>
          <w:bCs/>
          <w:sz w:val="24"/>
          <w:szCs w:val="24"/>
          <w:u w:val="single"/>
          <w:lang w:eastAsia="ru-RU"/>
        </w:rPr>
        <w:t>Грамматическое задание:</w:t>
      </w:r>
    </w:p>
    <w:p w14:paraId="6CE4C1F4"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Выделить грамматические основы в предложениях 1-го абзаца.</w:t>
      </w:r>
    </w:p>
    <w:p w14:paraId="1EF18C21" w14:textId="77777777" w:rsidR="001D58B7" w:rsidRPr="001D58B7" w:rsidRDefault="001D58B7" w:rsidP="001D58B7">
      <w:pPr>
        <w:spacing w:after="0"/>
        <w:rPr>
          <w:rFonts w:ascii="Times New Roman" w:eastAsia="Times New Roman" w:hAnsi="Times New Roman" w:cs="Times New Roman"/>
          <w:sz w:val="24"/>
          <w:szCs w:val="24"/>
          <w:lang w:eastAsia="ru-RU"/>
        </w:rPr>
      </w:pPr>
    </w:p>
    <w:p w14:paraId="3399836A" w14:textId="77777777" w:rsidR="001D58B7" w:rsidRPr="001D58B7" w:rsidRDefault="001D58B7" w:rsidP="001D58B7">
      <w:pPr>
        <w:spacing w:after="0"/>
        <w:jc w:val="center"/>
        <w:rPr>
          <w:rFonts w:ascii="Times New Roman" w:eastAsia="Times New Roman" w:hAnsi="Times New Roman" w:cs="Times New Roman"/>
          <w:b/>
          <w:sz w:val="24"/>
          <w:szCs w:val="24"/>
          <w:lang w:eastAsia="ru-RU"/>
        </w:rPr>
      </w:pPr>
      <w:r w:rsidRPr="001D58B7">
        <w:rPr>
          <w:rFonts w:ascii="Times New Roman" w:eastAsia="Times New Roman" w:hAnsi="Times New Roman" w:cs="Times New Roman"/>
          <w:b/>
          <w:sz w:val="24"/>
          <w:szCs w:val="24"/>
          <w:lang w:eastAsia="ru-RU"/>
        </w:rPr>
        <w:t>Диктант</w:t>
      </w:r>
    </w:p>
    <w:p w14:paraId="2353408B"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Путь к озеру</w:t>
      </w:r>
    </w:p>
    <w:p w14:paraId="4BDFCF77"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         Утренняя заря мало-помалу разгорается. Скоро луч солнца коснётся по-осеннему оголённых верхушек деревьев и позолотит блестящее зеркало озера. А неподалёку располагается озеро поменьше, причудливой формы и цвета: воде в нём не голубая, не зелёная, не тёмная, а буроватая. Говорят, что этот специфический оттенок объясняется особенностями состава местной почвы, слой которой устилает озёрное дно. Оба эти озера объединены под названием Боровых озёр, как в незапамятные времена окрестили их старожилы здешних мест. А к юго-востоку от Боровых озёр простираются гигантские болота. Это тоже бывшие озёра, зараставшие в течение десятилетий.</w:t>
      </w:r>
    </w:p>
    <w:p w14:paraId="6426E032"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       В этот ранний час чудесной золотой осени мы движемся к озеру с пренеприятным названием - Поганому озеру. Поднялись мы давно, ещё до рассвета, и стали снаряжаться в дорогу. По совету сторожа, приютившего  </w:t>
      </w:r>
    </w:p>
    <w:p w14:paraId="4273C172"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нас, мы взяли непромокаемые плащи, охотничьи сапоги-болотники, приготовили дорожную еду, чтобы не тратить время на разжигание костра, и двинулись в путь.</w:t>
      </w:r>
    </w:p>
    <w:p w14:paraId="6DD0FFBD"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       Два часа пробирались мы к озеру, пытаясь отыскать удобные подходы. Ценой сверхъестественных усилий мы преодолели заросли какого-то цепкого и колючего растения, затем полусгнившие трущобы, и впереди показался остров. Не добравшись до лесистого бугра, мы упали в заросли ландыша, и его правильные листья, как будто выровненные неведомым мастером, придавшим им геометрически точную форму, зашелестели у наших лиц.</w:t>
      </w:r>
    </w:p>
    <w:p w14:paraId="05EFE0E3"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      В этих зарослях в течение получаса мы предавались покою. Поднимешь голову, а над тобой шумят верхушки сосен, упирающиеся в бледно-голубое небо, по которому движутся не тяжёлые, а по-летнему полувоздушные облачка-непоседы. Отдохнув среди ландышей, мы снова принялись искать таинственное озеро. Расположенное где-то рядом, оно было скрыто от нас густой порослью травы. (247 слов)</w:t>
      </w:r>
    </w:p>
    <w:p w14:paraId="5E93153E" w14:textId="77777777" w:rsidR="001D58B7" w:rsidRPr="001D58B7" w:rsidRDefault="001D58B7" w:rsidP="001D58B7">
      <w:pPr>
        <w:spacing w:after="0"/>
        <w:rPr>
          <w:rFonts w:ascii="Times New Roman" w:eastAsia="Times New Roman" w:hAnsi="Times New Roman" w:cs="Times New Roman"/>
          <w:sz w:val="24"/>
          <w:szCs w:val="24"/>
          <w:lang w:eastAsia="ru-RU"/>
        </w:rPr>
      </w:pPr>
    </w:p>
    <w:p w14:paraId="4BA2CEE1" w14:textId="77777777" w:rsidR="001D58B7" w:rsidRPr="001D58B7" w:rsidRDefault="001D58B7" w:rsidP="001D58B7">
      <w:pPr>
        <w:spacing w:after="0" w:line="360" w:lineRule="auto"/>
        <w:jc w:val="both"/>
        <w:rPr>
          <w:rFonts w:ascii="Times New Roman" w:eastAsia="Times New Roman" w:hAnsi="Times New Roman" w:cs="Times New Roman"/>
          <w:bCs/>
          <w:sz w:val="24"/>
          <w:szCs w:val="24"/>
          <w:u w:val="single"/>
          <w:lang w:eastAsia="ru-RU"/>
        </w:rPr>
      </w:pPr>
      <w:r w:rsidRPr="001D58B7">
        <w:rPr>
          <w:rFonts w:ascii="Times New Roman" w:eastAsia="Times New Roman" w:hAnsi="Times New Roman" w:cs="Times New Roman"/>
          <w:bCs/>
          <w:sz w:val="24"/>
          <w:szCs w:val="24"/>
          <w:u w:val="single"/>
          <w:lang w:eastAsia="ru-RU"/>
        </w:rPr>
        <w:t>Грамматическое задание:</w:t>
      </w:r>
    </w:p>
    <w:p w14:paraId="3FE76208"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Выделить обособленные члены предложения в предпоследнем абзаце.</w:t>
      </w:r>
    </w:p>
    <w:p w14:paraId="2AA8B402" w14:textId="77777777" w:rsidR="001D58B7" w:rsidRPr="001D58B7" w:rsidRDefault="001D58B7" w:rsidP="001D58B7">
      <w:pPr>
        <w:spacing w:after="0"/>
        <w:rPr>
          <w:rFonts w:ascii="Times New Roman" w:eastAsia="Times New Roman" w:hAnsi="Times New Roman" w:cs="Times New Roman"/>
          <w:sz w:val="24"/>
          <w:szCs w:val="24"/>
          <w:lang w:eastAsia="ru-RU"/>
        </w:rPr>
      </w:pPr>
    </w:p>
    <w:p w14:paraId="250E882B" w14:textId="77777777" w:rsidR="001D58B7" w:rsidRPr="001D58B7" w:rsidRDefault="001D58B7" w:rsidP="001D58B7">
      <w:pPr>
        <w:spacing w:after="0"/>
        <w:jc w:val="center"/>
        <w:rPr>
          <w:rFonts w:ascii="Times New Roman" w:eastAsia="Times New Roman" w:hAnsi="Times New Roman" w:cs="Times New Roman"/>
          <w:b/>
          <w:sz w:val="24"/>
          <w:szCs w:val="24"/>
          <w:lang w:eastAsia="ru-RU"/>
        </w:rPr>
      </w:pPr>
      <w:r w:rsidRPr="001D58B7">
        <w:rPr>
          <w:rFonts w:ascii="Times New Roman" w:eastAsia="Times New Roman" w:hAnsi="Times New Roman" w:cs="Times New Roman"/>
          <w:b/>
          <w:sz w:val="24"/>
          <w:szCs w:val="24"/>
          <w:lang w:eastAsia="ru-RU"/>
        </w:rPr>
        <w:t>Диктант</w:t>
      </w:r>
    </w:p>
    <w:p w14:paraId="398AB27D" w14:textId="77777777" w:rsidR="001D58B7" w:rsidRPr="001D58B7" w:rsidRDefault="001D58B7" w:rsidP="001D58B7">
      <w:pPr>
        <w:spacing w:after="0"/>
        <w:jc w:val="center"/>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Роза</w:t>
      </w:r>
    </w:p>
    <w:p w14:paraId="18EE2939"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        Ранним утром, едва забрезжил рассвет, я возвращался в знакомые места нехожеными тропами. В дали, неясной и туманной, мне уже мерещилась картина родного села. Торопливо ступая по некошеной траве, я представлял, как подойду к своему дому, покосившемуся от древности, но </w:t>
      </w:r>
      <w:proofErr w:type="gramStart"/>
      <w:r w:rsidRPr="001D58B7">
        <w:rPr>
          <w:rFonts w:ascii="Times New Roman" w:eastAsia="Times New Roman" w:hAnsi="Times New Roman" w:cs="Times New Roman"/>
          <w:sz w:val="24"/>
          <w:szCs w:val="24"/>
          <w:lang w:eastAsia="ru-RU"/>
        </w:rPr>
        <w:t>по-прежнему</w:t>
      </w:r>
      <w:proofErr w:type="gramEnd"/>
      <w:r w:rsidRPr="001D58B7">
        <w:rPr>
          <w:rFonts w:ascii="Times New Roman" w:eastAsia="Times New Roman" w:hAnsi="Times New Roman" w:cs="Times New Roman"/>
          <w:sz w:val="24"/>
          <w:szCs w:val="24"/>
          <w:lang w:eastAsia="ru-RU"/>
        </w:rPr>
        <w:t xml:space="preserve"> Все эти годы, на протяжении многих лет, куда бы меня ни забросила судьба, как бы далеко ни был от этих мест, я всегда неизменно носил в своём сердце образ родного дома, как память о счастье и весне...</w:t>
      </w:r>
    </w:p>
    <w:p w14:paraId="03B031F3"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      Наш дом! Он, как и прежде, окружён зеленью. Правда, растительности тут стало побольше. В центре палисадника разросся большой розовый куст, на котором расцвела нежная роза. </w:t>
      </w:r>
    </w:p>
    <w:p w14:paraId="1978DA46"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        Крапива занимала целый угол цветника, словно служила фоном для нежного бледно-розового цветка. Но рядом с крапивой была роза, а не что иное.</w:t>
      </w:r>
    </w:p>
    <w:p w14:paraId="4C5A5C3D"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      Роза распустилась в хорошее майское утро; когда она раскрывала свои лепестки, утренняя роса оставила на них несколько слезинок, в которых играло солнце. Роза точно плакала. Но вокруг всё было так прекрасно, так чисто и ясно в это весеннее утро...</w:t>
      </w:r>
    </w:p>
    <w:p w14:paraId="41915B77"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         От прежних цветников уцелели одни пионы и маки, которые поднимали из травы свои белые и ярко-красные головы; по дорожкам, вытягиваясь, мешая друг другу, росли молодые клёны и вязы, уже ощипанные коровами. Было густо, и сад казался непроходимым, но это только вблизи дома, где ещё стояли тополя, сосны и старые липы-сверстницы, уцелевшие от прежних аллей, а дальше за ними сад расчищали для сенокоса, и тут уже не парило, паутина не лезла в рот и в глаза, подувал ветерок; чем дальше вглубь, тем просторнее, и уже росли на просторе вишни, сливы, раскидистые яблони и груши такие высокие, что даже не верилось, что это груши. </w:t>
      </w:r>
    </w:p>
    <w:p w14:paraId="006EACC4"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 xml:space="preserve">     Сад, всё больше редея, переходя в настоящий луг, спускался к реке, поросшей зелёным камышом и ивняком; около мельничной плотины был плёс, глубокий и рыбный, сердито шумела небольшая мельница с соломенною крышей, неистово квакали лягушки. На воде, гладкой, как зеркало, изредка ходили круги, да вздрагивали речные лилии, потревоженные весёлою рыбой. Тихий голубой плёс манил к себе, обещая прохладу и покой.</w:t>
      </w:r>
    </w:p>
    <w:p w14:paraId="30E68816" w14:textId="77777777" w:rsidR="001D58B7" w:rsidRPr="001D58B7" w:rsidRDefault="001D58B7" w:rsidP="001D58B7">
      <w:pPr>
        <w:spacing w:after="0"/>
        <w:rPr>
          <w:rFonts w:ascii="Times New Roman" w:eastAsia="Times New Roman" w:hAnsi="Times New Roman" w:cs="Times New Roman"/>
          <w:b/>
          <w:sz w:val="24"/>
          <w:szCs w:val="24"/>
          <w:lang w:eastAsia="ru-RU"/>
        </w:rPr>
      </w:pPr>
    </w:p>
    <w:p w14:paraId="16FF8644" w14:textId="77777777" w:rsidR="001D58B7" w:rsidRPr="001D58B7" w:rsidRDefault="001D58B7" w:rsidP="001D58B7">
      <w:pPr>
        <w:spacing w:after="0" w:line="360" w:lineRule="auto"/>
        <w:jc w:val="both"/>
        <w:rPr>
          <w:rFonts w:ascii="Times New Roman" w:eastAsia="Times New Roman" w:hAnsi="Times New Roman" w:cs="Times New Roman"/>
          <w:bCs/>
          <w:sz w:val="24"/>
          <w:szCs w:val="24"/>
          <w:u w:val="single"/>
          <w:lang w:eastAsia="ru-RU"/>
        </w:rPr>
      </w:pPr>
      <w:r w:rsidRPr="001D58B7">
        <w:rPr>
          <w:rFonts w:ascii="Times New Roman" w:eastAsia="Times New Roman" w:hAnsi="Times New Roman" w:cs="Times New Roman"/>
          <w:bCs/>
          <w:sz w:val="24"/>
          <w:szCs w:val="24"/>
          <w:u w:val="single"/>
          <w:lang w:eastAsia="ru-RU"/>
        </w:rPr>
        <w:t>Грамматическое задание:</w:t>
      </w:r>
    </w:p>
    <w:p w14:paraId="63CEAE9D" w14:textId="77777777" w:rsidR="001D58B7" w:rsidRPr="001D58B7" w:rsidRDefault="001D58B7" w:rsidP="001D58B7">
      <w:pPr>
        <w:spacing w:after="0"/>
        <w:rPr>
          <w:rFonts w:ascii="Times New Roman" w:eastAsia="Times New Roman" w:hAnsi="Times New Roman" w:cs="Times New Roman"/>
          <w:sz w:val="24"/>
          <w:szCs w:val="24"/>
          <w:lang w:eastAsia="ru-RU"/>
        </w:rPr>
      </w:pPr>
      <w:r w:rsidRPr="001D58B7">
        <w:rPr>
          <w:rFonts w:ascii="Times New Roman" w:eastAsia="Times New Roman" w:hAnsi="Times New Roman" w:cs="Times New Roman"/>
          <w:sz w:val="24"/>
          <w:szCs w:val="24"/>
          <w:lang w:eastAsia="ru-RU"/>
        </w:rPr>
        <w:t>Выделить обособленные члены предложения в последнем абзаце.</w:t>
      </w:r>
    </w:p>
    <w:p w14:paraId="0B0D9F4F" w14:textId="77777777" w:rsidR="001D58B7" w:rsidRPr="001D58B7" w:rsidRDefault="001D58B7" w:rsidP="001D58B7">
      <w:pPr>
        <w:spacing w:after="0"/>
        <w:rPr>
          <w:rFonts w:ascii="Times New Roman" w:eastAsia="Times New Roman" w:hAnsi="Times New Roman" w:cs="Times New Roman"/>
          <w:sz w:val="24"/>
          <w:szCs w:val="24"/>
          <w:lang w:eastAsia="ru-RU"/>
        </w:rPr>
      </w:pPr>
    </w:p>
    <w:p w14:paraId="24A54276" w14:textId="77777777" w:rsidR="001D58B7" w:rsidRPr="001D58B7" w:rsidRDefault="001D58B7" w:rsidP="001D58B7">
      <w:pPr>
        <w:spacing w:after="0"/>
        <w:rPr>
          <w:rFonts w:ascii="Times New Roman" w:eastAsia="Times New Roman" w:hAnsi="Times New Roman" w:cs="Times New Roman"/>
          <w:sz w:val="24"/>
          <w:szCs w:val="24"/>
          <w:lang w:eastAsia="ru-RU"/>
        </w:rPr>
      </w:pPr>
    </w:p>
    <w:p w14:paraId="72F37B83" w14:textId="77777777" w:rsidR="001D58B7" w:rsidRPr="001D58B7" w:rsidRDefault="001D58B7" w:rsidP="001D58B7">
      <w:pPr>
        <w:spacing w:after="0" w:line="240" w:lineRule="auto"/>
        <w:ind w:left="57" w:right="57"/>
        <w:jc w:val="right"/>
        <w:rPr>
          <w:rFonts w:ascii="Times New Roman" w:eastAsia="Times New Roman" w:hAnsi="Times New Roman" w:cs="Times New Roman"/>
          <w:sz w:val="24"/>
          <w:szCs w:val="24"/>
          <w:lang w:eastAsia="ru-RU"/>
        </w:rPr>
      </w:pPr>
    </w:p>
    <w:p w14:paraId="085B2775" w14:textId="77777777" w:rsidR="0011077B" w:rsidRPr="0011077B" w:rsidRDefault="0011077B" w:rsidP="0011077B">
      <w:pPr>
        <w:spacing w:after="0" w:line="240" w:lineRule="auto"/>
        <w:rPr>
          <w:rFonts w:ascii="Times New Roman" w:eastAsia="Times New Roman" w:hAnsi="Times New Roman" w:cs="Times New Roman"/>
          <w:b/>
          <w:sz w:val="24"/>
          <w:szCs w:val="24"/>
          <w:lang w:eastAsia="zh-CN"/>
        </w:rPr>
      </w:pPr>
    </w:p>
    <w:p w14:paraId="2034AE1A" w14:textId="77777777" w:rsidR="0011077B" w:rsidRPr="0011077B" w:rsidRDefault="0011077B" w:rsidP="0011077B">
      <w:pPr>
        <w:spacing w:after="0" w:line="240" w:lineRule="auto"/>
        <w:rPr>
          <w:rFonts w:ascii="Times New Roman" w:eastAsia="Times New Roman" w:hAnsi="Times New Roman" w:cs="Times New Roman"/>
          <w:b/>
          <w:sz w:val="24"/>
          <w:szCs w:val="24"/>
          <w:lang w:eastAsia="zh-CN"/>
        </w:rPr>
      </w:pPr>
    </w:p>
    <w:p w14:paraId="719F876A" w14:textId="101AEEC3" w:rsidR="0011077B" w:rsidRDefault="0011077B" w:rsidP="00E96B0B">
      <w:pPr>
        <w:rPr>
          <w:rFonts w:ascii="Calibri" w:eastAsia="Calibri" w:hAnsi="Calibri" w:cs="Times New Roman"/>
          <w:sz w:val="24"/>
          <w:szCs w:val="24"/>
        </w:rPr>
      </w:pPr>
    </w:p>
    <w:p w14:paraId="74466F0D" w14:textId="77777777" w:rsidR="0011077B" w:rsidRPr="00E96B0B" w:rsidRDefault="0011077B" w:rsidP="00E96B0B">
      <w:pPr>
        <w:rPr>
          <w:rFonts w:ascii="Calibri" w:eastAsia="Calibri" w:hAnsi="Calibri" w:cs="Times New Roman"/>
          <w:sz w:val="24"/>
          <w:szCs w:val="24"/>
        </w:rPr>
      </w:pPr>
    </w:p>
    <w:p w14:paraId="54777650" w14:textId="77777777" w:rsidR="00E96B0B" w:rsidRPr="00E96B0B" w:rsidRDefault="00E96B0B" w:rsidP="00E96B0B">
      <w:pPr>
        <w:rPr>
          <w:rFonts w:ascii="Calibri" w:eastAsia="Calibri" w:hAnsi="Calibri" w:cs="Times New Roman"/>
          <w:sz w:val="24"/>
          <w:szCs w:val="24"/>
        </w:rPr>
      </w:pPr>
    </w:p>
    <w:p w14:paraId="0602B62E" w14:textId="4CBFF8A5" w:rsidR="00E96B0B" w:rsidRDefault="00E96B0B" w:rsidP="00E96B0B">
      <w:pPr>
        <w:rPr>
          <w:rFonts w:ascii="Calibri" w:eastAsia="Calibri" w:hAnsi="Calibri" w:cs="Times New Roman"/>
          <w:sz w:val="24"/>
          <w:szCs w:val="24"/>
        </w:rPr>
      </w:pPr>
    </w:p>
    <w:p w14:paraId="7BB2B67E" w14:textId="77777777" w:rsidR="00267ABA" w:rsidRPr="00E96B0B" w:rsidRDefault="00267ABA" w:rsidP="00E96B0B">
      <w:pPr>
        <w:rPr>
          <w:rFonts w:ascii="Calibri" w:eastAsia="Calibri" w:hAnsi="Calibri" w:cs="Times New Roman"/>
          <w:sz w:val="24"/>
          <w:szCs w:val="24"/>
        </w:rPr>
      </w:pPr>
    </w:p>
    <w:p w14:paraId="066CB7F2" w14:textId="77777777" w:rsidR="00B157C2" w:rsidRPr="00B157C2" w:rsidRDefault="00B157C2" w:rsidP="00B157C2">
      <w:pPr>
        <w:rPr>
          <w:rFonts w:ascii="Times New Roman" w:eastAsia="Times New Roman" w:hAnsi="Times New Roman" w:cs="Times New Roman"/>
          <w:b/>
          <w:sz w:val="24"/>
          <w:szCs w:val="24"/>
          <w:lang w:eastAsia="ru-RU"/>
        </w:rPr>
      </w:pPr>
    </w:p>
    <w:p w14:paraId="13D98354" w14:textId="77777777" w:rsidR="00B157C2" w:rsidRPr="00B157C2" w:rsidRDefault="00B157C2" w:rsidP="00B157C2">
      <w:pPr>
        <w:rPr>
          <w:rFonts w:ascii="Times New Roman" w:eastAsia="Times New Roman" w:hAnsi="Times New Roman" w:cs="Times New Roman"/>
          <w:b/>
          <w:sz w:val="24"/>
          <w:szCs w:val="24"/>
          <w:lang w:eastAsia="ru-RU"/>
        </w:rPr>
      </w:pPr>
    </w:p>
    <w:p w14:paraId="500363FC" w14:textId="77777777" w:rsidR="006D7CEC" w:rsidRPr="006D7CEC" w:rsidRDefault="006D7CEC" w:rsidP="006D7CEC">
      <w:pPr>
        <w:spacing w:after="0" w:line="276" w:lineRule="auto"/>
        <w:jc w:val="center"/>
        <w:rPr>
          <w:rFonts w:ascii="Times New Roman" w:eastAsia="Times New Roman" w:hAnsi="Times New Roman" w:cs="Times New Roman"/>
          <w:sz w:val="24"/>
          <w:szCs w:val="24"/>
          <w:lang w:eastAsia="zh-CN"/>
        </w:rPr>
      </w:pPr>
      <w:r w:rsidRPr="006D7CEC">
        <w:rPr>
          <w:rFonts w:ascii="Times New Roman" w:eastAsia="Times New Roman" w:hAnsi="Times New Roman" w:cs="Times New Roman"/>
          <w:sz w:val="24"/>
          <w:szCs w:val="24"/>
          <w:lang w:eastAsia="zh-CN"/>
        </w:rPr>
        <w:lastRenderedPageBreak/>
        <w:t>МИНИСТЕРСТВО ПРОСВЕЩЕНИЯ РОССИЙСКОЙ ФЕДЕРАЦИИ</w:t>
      </w:r>
    </w:p>
    <w:p w14:paraId="2D1FA46C" w14:textId="77777777" w:rsidR="006D7CEC" w:rsidRPr="006D7CEC" w:rsidRDefault="006D7CEC" w:rsidP="006D7CEC">
      <w:pPr>
        <w:tabs>
          <w:tab w:val="left" w:pos="6765"/>
        </w:tabs>
        <w:spacing w:after="0" w:line="276" w:lineRule="auto"/>
        <w:jc w:val="center"/>
        <w:rPr>
          <w:rFonts w:ascii="Times New Roman" w:eastAsia="Times New Roman" w:hAnsi="Times New Roman" w:cs="Times New Roman"/>
          <w:caps/>
          <w:sz w:val="24"/>
          <w:szCs w:val="24"/>
          <w:lang w:eastAsia="zh-CN"/>
        </w:rPr>
      </w:pPr>
      <w:r w:rsidRPr="006D7CEC">
        <w:rPr>
          <w:rFonts w:ascii="Times New Roman" w:eastAsia="Times New Roman" w:hAnsi="Times New Roman" w:cs="Times New Roman"/>
          <w:caps/>
          <w:sz w:val="24"/>
          <w:szCs w:val="24"/>
          <w:lang w:eastAsia="zh-CN"/>
        </w:rPr>
        <w:t>Федеральное государственное бюджетное образовательное учреждение дополнительного профессионального образования</w:t>
      </w:r>
    </w:p>
    <w:p w14:paraId="31F38FF6" w14:textId="77777777" w:rsidR="006D7CEC" w:rsidRPr="006D7CEC" w:rsidRDefault="006D7CEC" w:rsidP="006D7CEC">
      <w:pPr>
        <w:tabs>
          <w:tab w:val="left" w:pos="6765"/>
        </w:tabs>
        <w:spacing w:after="0" w:line="276" w:lineRule="auto"/>
        <w:jc w:val="center"/>
        <w:rPr>
          <w:rFonts w:ascii="Times New Roman" w:eastAsia="Times New Roman" w:hAnsi="Times New Roman" w:cs="Times New Roman"/>
          <w:caps/>
          <w:sz w:val="24"/>
          <w:szCs w:val="24"/>
          <w:lang w:eastAsia="zh-CN"/>
        </w:rPr>
      </w:pPr>
      <w:r w:rsidRPr="006D7CEC">
        <w:rPr>
          <w:rFonts w:ascii="Times New Roman" w:eastAsia="Times New Roman" w:hAnsi="Times New Roman" w:cs="Times New Roman"/>
          <w:caps/>
          <w:sz w:val="24"/>
          <w:szCs w:val="24"/>
          <w:lang w:eastAsia="zh-CN"/>
        </w:rPr>
        <w:t xml:space="preserve">«ИНСТИТУТ РАЗВИТИЯ ПРОФЕССИОНАЛЬНОГО ОБРАЗОВАНИЯ» </w:t>
      </w:r>
    </w:p>
    <w:p w14:paraId="67E6AA34" w14:textId="77777777" w:rsidR="006D7CEC" w:rsidRPr="006D7CEC" w:rsidRDefault="006D7CEC" w:rsidP="006D7CEC">
      <w:pPr>
        <w:spacing w:after="0" w:line="276" w:lineRule="auto"/>
        <w:rPr>
          <w:rFonts w:ascii="Times New Roman" w:eastAsia="Calibri" w:hAnsi="Times New Roman" w:cs="Times New Roman"/>
          <w:sz w:val="24"/>
          <w:szCs w:val="24"/>
          <w:lang w:eastAsia="zh-CN"/>
        </w:rPr>
      </w:pPr>
    </w:p>
    <w:p w14:paraId="171C84EE" w14:textId="77777777" w:rsidR="006D7CEC" w:rsidRPr="006D7CEC" w:rsidRDefault="006D7CEC" w:rsidP="006D7CEC">
      <w:pPr>
        <w:spacing w:after="0" w:line="276" w:lineRule="auto"/>
        <w:rPr>
          <w:rFonts w:ascii="Times New Roman" w:eastAsia="Calibri" w:hAnsi="Times New Roman" w:cs="Times New Roman"/>
          <w:sz w:val="24"/>
          <w:szCs w:val="24"/>
          <w:lang w:eastAsia="zh-CN"/>
        </w:rPr>
      </w:pPr>
    </w:p>
    <w:p w14:paraId="3C24517D" w14:textId="77777777" w:rsidR="006D7CEC" w:rsidRPr="006D7CEC" w:rsidRDefault="006D7CEC" w:rsidP="006D7CEC">
      <w:pPr>
        <w:spacing w:after="0" w:line="276" w:lineRule="auto"/>
        <w:rPr>
          <w:rFonts w:ascii="Times New Roman" w:eastAsia="Calibri" w:hAnsi="Times New Roman" w:cs="Times New Roman"/>
          <w:sz w:val="24"/>
          <w:szCs w:val="24"/>
          <w:lang w:eastAsia="zh-CN"/>
        </w:rPr>
      </w:pPr>
    </w:p>
    <w:p w14:paraId="5856F6A2" w14:textId="77777777" w:rsidR="006D7CEC" w:rsidRPr="006D7CEC" w:rsidRDefault="006D7CEC" w:rsidP="006D7CEC">
      <w:pPr>
        <w:spacing w:after="0" w:line="240" w:lineRule="auto"/>
        <w:rPr>
          <w:rFonts w:ascii="Times New Roman" w:eastAsia="Calibri" w:hAnsi="Times New Roman" w:cs="Times New Roman"/>
          <w:sz w:val="24"/>
          <w:szCs w:val="24"/>
          <w:lang w:eastAsia="zh-CN"/>
        </w:rPr>
      </w:pPr>
    </w:p>
    <w:p w14:paraId="1B4096F8" w14:textId="77777777" w:rsidR="006D7CEC" w:rsidRPr="006D7CEC" w:rsidRDefault="006D7CEC" w:rsidP="006D7CEC">
      <w:pPr>
        <w:spacing w:after="0" w:line="240" w:lineRule="auto"/>
        <w:rPr>
          <w:rFonts w:ascii="Times New Roman" w:eastAsia="Calibri" w:hAnsi="Times New Roman" w:cs="Times New Roman"/>
          <w:sz w:val="24"/>
          <w:szCs w:val="24"/>
          <w:lang w:eastAsia="zh-CN"/>
        </w:rPr>
      </w:pPr>
    </w:p>
    <w:p w14:paraId="17EC7413" w14:textId="77777777" w:rsidR="006D7CEC" w:rsidRPr="006D7CEC" w:rsidRDefault="006D7CEC" w:rsidP="006D7CEC">
      <w:pPr>
        <w:spacing w:after="0" w:line="240" w:lineRule="auto"/>
        <w:rPr>
          <w:rFonts w:ascii="Times New Roman" w:eastAsia="Calibri" w:hAnsi="Times New Roman" w:cs="Times New Roman"/>
          <w:sz w:val="24"/>
          <w:szCs w:val="24"/>
          <w:lang w:eastAsia="zh-CN"/>
        </w:rPr>
      </w:pPr>
    </w:p>
    <w:p w14:paraId="652DB76B" w14:textId="77777777" w:rsidR="006D7CEC" w:rsidRPr="006D7CEC" w:rsidRDefault="006D7CEC" w:rsidP="006D7CEC">
      <w:pPr>
        <w:spacing w:after="0" w:line="240" w:lineRule="auto"/>
        <w:rPr>
          <w:rFonts w:ascii="Times New Roman" w:eastAsia="Calibri" w:hAnsi="Times New Roman" w:cs="Times New Roman"/>
          <w:sz w:val="24"/>
          <w:szCs w:val="24"/>
          <w:lang w:eastAsia="zh-CN"/>
        </w:rPr>
      </w:pPr>
    </w:p>
    <w:p w14:paraId="25E27EC1" w14:textId="77777777" w:rsidR="006D7CEC" w:rsidRPr="006D7CEC" w:rsidRDefault="006D7CEC" w:rsidP="006D7CEC">
      <w:pPr>
        <w:spacing w:after="0" w:line="240" w:lineRule="auto"/>
        <w:rPr>
          <w:rFonts w:ascii="Times New Roman" w:eastAsia="Calibri" w:hAnsi="Times New Roman" w:cs="Times New Roman"/>
          <w:sz w:val="24"/>
          <w:szCs w:val="24"/>
          <w:lang w:eastAsia="zh-CN"/>
        </w:rPr>
      </w:pPr>
    </w:p>
    <w:p w14:paraId="7D2587C1" w14:textId="77777777" w:rsidR="006D7CEC" w:rsidRPr="006D7CEC" w:rsidRDefault="006D7CEC" w:rsidP="006D7CEC">
      <w:pPr>
        <w:spacing w:after="0" w:line="240" w:lineRule="auto"/>
        <w:rPr>
          <w:rFonts w:ascii="Times New Roman" w:eastAsia="Calibri" w:hAnsi="Times New Roman" w:cs="Times New Roman"/>
          <w:sz w:val="24"/>
          <w:szCs w:val="24"/>
          <w:lang w:eastAsia="zh-CN"/>
        </w:rPr>
      </w:pPr>
    </w:p>
    <w:p w14:paraId="23D5E88F" w14:textId="77777777" w:rsidR="006D7CEC" w:rsidRPr="006D7CEC" w:rsidRDefault="006D7CEC" w:rsidP="006D7CEC">
      <w:pPr>
        <w:spacing w:after="0" w:line="240" w:lineRule="auto"/>
        <w:jc w:val="center"/>
        <w:rPr>
          <w:rFonts w:ascii="Times New Roman" w:eastAsia="Calibri" w:hAnsi="Times New Roman" w:cs="Times New Roman"/>
          <w:b/>
          <w:bCs/>
          <w:sz w:val="28"/>
          <w:szCs w:val="28"/>
          <w:lang w:eastAsia="zh-CN"/>
        </w:rPr>
      </w:pPr>
      <w:r w:rsidRPr="006D7CEC">
        <w:rPr>
          <w:rFonts w:ascii="Times New Roman" w:eastAsia="Calibri" w:hAnsi="Times New Roman" w:cs="Times New Roman"/>
          <w:b/>
          <w:bCs/>
          <w:sz w:val="28"/>
          <w:szCs w:val="28"/>
          <w:lang w:eastAsia="zh-CN"/>
        </w:rPr>
        <w:t>РАБОЧАЯ ПРОГРАММА</w:t>
      </w:r>
    </w:p>
    <w:p w14:paraId="604769B9" w14:textId="77777777" w:rsidR="006D7CEC" w:rsidRPr="006D7CEC" w:rsidRDefault="006D7CEC" w:rsidP="006D7CEC">
      <w:pPr>
        <w:spacing w:after="0" w:line="240" w:lineRule="auto"/>
        <w:jc w:val="center"/>
        <w:rPr>
          <w:rFonts w:ascii="Times New Roman" w:eastAsia="Calibri" w:hAnsi="Times New Roman" w:cs="Times New Roman"/>
          <w:b/>
          <w:bCs/>
          <w:sz w:val="28"/>
          <w:szCs w:val="28"/>
          <w:lang w:eastAsia="zh-CN"/>
        </w:rPr>
      </w:pPr>
      <w:r w:rsidRPr="006D7CEC">
        <w:rPr>
          <w:rFonts w:ascii="Times New Roman" w:eastAsia="Calibri" w:hAnsi="Times New Roman" w:cs="Times New Roman"/>
          <w:b/>
          <w:bCs/>
          <w:sz w:val="28"/>
          <w:szCs w:val="28"/>
          <w:lang w:eastAsia="zh-CN"/>
        </w:rPr>
        <w:t>ОБЩЕОБРАЗОВАТЕЛЬНОЙ ДИСЦИПЛИНЫ</w:t>
      </w:r>
    </w:p>
    <w:p w14:paraId="2EAFCBC1" w14:textId="77777777" w:rsidR="006D7CEC" w:rsidRPr="006D7CEC" w:rsidRDefault="006D7CEC" w:rsidP="006D7CEC">
      <w:pPr>
        <w:spacing w:before="240" w:after="240" w:line="240" w:lineRule="auto"/>
        <w:jc w:val="center"/>
        <w:rPr>
          <w:rFonts w:ascii="Times New Roman" w:eastAsia="Calibri" w:hAnsi="Times New Roman" w:cs="Times New Roman"/>
          <w:b/>
          <w:bCs/>
          <w:sz w:val="28"/>
          <w:szCs w:val="28"/>
          <w:lang w:eastAsia="zh-CN"/>
        </w:rPr>
      </w:pPr>
      <w:r w:rsidRPr="006D7CEC">
        <w:rPr>
          <w:rFonts w:ascii="Times New Roman" w:eastAsia="Calibri" w:hAnsi="Times New Roman" w:cs="Times New Roman"/>
          <w:b/>
          <w:bCs/>
          <w:sz w:val="28"/>
          <w:szCs w:val="28"/>
          <w:lang w:eastAsia="zh-CN"/>
        </w:rPr>
        <w:t>«Физическая культура»</w:t>
      </w:r>
    </w:p>
    <w:p w14:paraId="29287405" w14:textId="77777777" w:rsidR="006D7CEC" w:rsidRPr="006D7CEC" w:rsidRDefault="006D7CEC" w:rsidP="006D7CEC">
      <w:pPr>
        <w:spacing w:before="240" w:after="240" w:line="240" w:lineRule="auto"/>
        <w:jc w:val="center"/>
        <w:rPr>
          <w:rFonts w:ascii="Times New Roman" w:eastAsia="Calibri" w:hAnsi="Times New Roman" w:cs="Times New Roman"/>
          <w:b/>
          <w:bCs/>
          <w:sz w:val="28"/>
          <w:szCs w:val="28"/>
          <w:lang w:eastAsia="zh-CN"/>
        </w:rPr>
      </w:pPr>
      <w:r w:rsidRPr="006D7CEC">
        <w:rPr>
          <w:rFonts w:ascii="Times New Roman" w:eastAsia="Calibri" w:hAnsi="Times New Roman" w:cs="Times New Roman"/>
          <w:b/>
          <w:bCs/>
          <w:sz w:val="28"/>
          <w:szCs w:val="28"/>
          <w:lang w:eastAsia="zh-CN"/>
        </w:rPr>
        <w:t>базовый уровень</w:t>
      </w:r>
    </w:p>
    <w:p w14:paraId="0FF7B38B" w14:textId="77777777" w:rsidR="006D7CEC" w:rsidRPr="006D7CEC" w:rsidRDefault="006D7CEC" w:rsidP="006D7CEC">
      <w:pPr>
        <w:spacing w:before="240" w:after="240" w:line="240" w:lineRule="auto"/>
        <w:jc w:val="center"/>
        <w:rPr>
          <w:rFonts w:ascii="Times New Roman" w:eastAsia="Calibri" w:hAnsi="Times New Roman" w:cs="Times New Roman"/>
          <w:b/>
          <w:bCs/>
          <w:sz w:val="28"/>
          <w:szCs w:val="28"/>
          <w:lang w:eastAsia="zh-CN"/>
        </w:rPr>
      </w:pPr>
      <w:r w:rsidRPr="006D7CEC">
        <w:rPr>
          <w:rFonts w:ascii="Times New Roman" w:eastAsia="Calibri" w:hAnsi="Times New Roman" w:cs="Times New Roman"/>
          <w:b/>
          <w:bCs/>
          <w:sz w:val="28"/>
          <w:szCs w:val="28"/>
          <w:lang w:eastAsia="zh-CN"/>
        </w:rPr>
        <w:t>профиль обучения: технический</w:t>
      </w:r>
    </w:p>
    <w:p w14:paraId="2CAF992A" w14:textId="77777777" w:rsidR="006D7CEC" w:rsidRPr="006D7CEC" w:rsidRDefault="006D7CEC" w:rsidP="006D7CEC">
      <w:pPr>
        <w:spacing w:before="240" w:after="240" w:line="240" w:lineRule="auto"/>
        <w:jc w:val="center"/>
        <w:rPr>
          <w:rFonts w:ascii="Times New Roman" w:eastAsia="Calibri" w:hAnsi="Times New Roman" w:cs="Times New Roman"/>
          <w:b/>
          <w:bCs/>
          <w:sz w:val="28"/>
          <w:szCs w:val="28"/>
          <w:lang w:eastAsia="zh-CN"/>
        </w:rPr>
      </w:pPr>
      <w:r w:rsidRPr="006D7CEC">
        <w:rPr>
          <w:rFonts w:ascii="Times New Roman" w:eastAsia="Calibri" w:hAnsi="Times New Roman" w:cs="Times New Roman"/>
          <w:b/>
          <w:bCs/>
          <w:sz w:val="28"/>
          <w:szCs w:val="28"/>
          <w:lang w:eastAsia="zh-CN"/>
        </w:rPr>
        <w:t>для профессиональных образовательных организаций</w:t>
      </w:r>
    </w:p>
    <w:p w14:paraId="6793A68A" w14:textId="77777777" w:rsidR="006D7CEC" w:rsidRPr="006D7CEC" w:rsidRDefault="006D7CEC" w:rsidP="006D7CEC">
      <w:pPr>
        <w:spacing w:after="0" w:line="240" w:lineRule="auto"/>
        <w:ind w:left="5670"/>
        <w:rPr>
          <w:rFonts w:ascii="Times New Roman" w:eastAsia="Times New Roman" w:hAnsi="Times New Roman" w:cs="Times New Roman"/>
          <w:sz w:val="24"/>
          <w:szCs w:val="24"/>
          <w:lang w:eastAsia="zh-CN"/>
        </w:rPr>
      </w:pPr>
    </w:p>
    <w:tbl>
      <w:tblPr>
        <w:tblStyle w:val="260"/>
        <w:tblW w:w="9493" w:type="dxa"/>
        <w:tblLook w:val="04A0" w:firstRow="1" w:lastRow="0" w:firstColumn="1" w:lastColumn="0" w:noHBand="0" w:noVBand="1"/>
      </w:tblPr>
      <w:tblGrid>
        <w:gridCol w:w="3310"/>
        <w:gridCol w:w="6183"/>
      </w:tblGrid>
      <w:tr w:rsidR="006D7CEC" w:rsidRPr="006D7CEC" w14:paraId="7740A12A" w14:textId="77777777" w:rsidTr="00F7376B">
        <w:tc>
          <w:tcPr>
            <w:tcW w:w="3310" w:type="dxa"/>
          </w:tcPr>
          <w:p w14:paraId="2668E483" w14:textId="77777777" w:rsidR="006D7CEC" w:rsidRPr="006D7CEC" w:rsidRDefault="006D7CEC" w:rsidP="006D7CEC">
            <w:pPr>
              <w:jc w:val="both"/>
              <w:rPr>
                <w:rFonts w:eastAsia="Times New Roman" w:cs="Times New Roman"/>
                <w:sz w:val="28"/>
                <w:szCs w:val="28"/>
              </w:rPr>
            </w:pPr>
            <w:proofErr w:type="spellStart"/>
            <w:r w:rsidRPr="006D7CEC">
              <w:rPr>
                <w:rFonts w:eastAsia="Times New Roman" w:cs="Times New Roman"/>
                <w:sz w:val="28"/>
                <w:szCs w:val="28"/>
              </w:rPr>
              <w:t>Регион</w:t>
            </w:r>
            <w:proofErr w:type="spellEnd"/>
          </w:p>
        </w:tc>
        <w:tc>
          <w:tcPr>
            <w:tcW w:w="6183" w:type="dxa"/>
          </w:tcPr>
          <w:p w14:paraId="21132A0B" w14:textId="77777777" w:rsidR="006D7CEC" w:rsidRPr="006D7CEC" w:rsidRDefault="006D7CEC" w:rsidP="006D7CEC">
            <w:pPr>
              <w:spacing w:line="360" w:lineRule="auto"/>
              <w:jc w:val="both"/>
              <w:rPr>
                <w:rFonts w:eastAsia="Times New Roman" w:cs="Times New Roman"/>
                <w:sz w:val="28"/>
                <w:szCs w:val="28"/>
                <w:u w:val="single"/>
              </w:rPr>
            </w:pPr>
            <w:proofErr w:type="spellStart"/>
            <w:r w:rsidRPr="006D7CEC">
              <w:rPr>
                <w:rFonts w:eastAsia="Times New Roman" w:cs="Times New Roman"/>
                <w:sz w:val="28"/>
                <w:szCs w:val="28"/>
                <w:u w:val="single"/>
              </w:rPr>
              <w:t>Самарская</w:t>
            </w:r>
            <w:proofErr w:type="spellEnd"/>
            <w:r w:rsidRPr="006D7CEC">
              <w:rPr>
                <w:rFonts w:eastAsia="Times New Roman" w:cs="Times New Roman"/>
                <w:sz w:val="28"/>
                <w:szCs w:val="28"/>
                <w:u w:val="single"/>
              </w:rPr>
              <w:t xml:space="preserve"> </w:t>
            </w:r>
            <w:proofErr w:type="spellStart"/>
            <w:r w:rsidRPr="006D7CEC">
              <w:rPr>
                <w:rFonts w:eastAsia="Times New Roman" w:cs="Times New Roman"/>
                <w:sz w:val="28"/>
                <w:szCs w:val="28"/>
                <w:u w:val="single"/>
              </w:rPr>
              <w:t>область</w:t>
            </w:r>
            <w:proofErr w:type="spellEnd"/>
          </w:p>
        </w:tc>
      </w:tr>
      <w:tr w:rsidR="006D7CEC" w:rsidRPr="006D7CEC" w14:paraId="6F4F5C1D" w14:textId="77777777" w:rsidTr="00F7376B">
        <w:tc>
          <w:tcPr>
            <w:tcW w:w="3310" w:type="dxa"/>
          </w:tcPr>
          <w:p w14:paraId="0573B8CE" w14:textId="77777777" w:rsidR="006D7CEC" w:rsidRPr="006D7CEC" w:rsidRDefault="006D7CEC" w:rsidP="006D7CEC">
            <w:pPr>
              <w:jc w:val="both"/>
              <w:rPr>
                <w:rFonts w:eastAsia="Times New Roman" w:cs="Times New Roman"/>
                <w:sz w:val="28"/>
                <w:szCs w:val="28"/>
              </w:rPr>
            </w:pPr>
            <w:proofErr w:type="spellStart"/>
            <w:r w:rsidRPr="006D7CEC">
              <w:rPr>
                <w:rFonts w:eastAsia="Times New Roman" w:cs="Times New Roman"/>
                <w:sz w:val="28"/>
                <w:szCs w:val="28"/>
              </w:rPr>
              <w:t>Наименование</w:t>
            </w:r>
            <w:proofErr w:type="spellEnd"/>
            <w:r w:rsidRPr="006D7CEC">
              <w:rPr>
                <w:rFonts w:eastAsia="Times New Roman" w:cs="Times New Roman"/>
                <w:sz w:val="28"/>
                <w:szCs w:val="28"/>
              </w:rPr>
              <w:t xml:space="preserve"> ФПП</w:t>
            </w:r>
          </w:p>
        </w:tc>
        <w:tc>
          <w:tcPr>
            <w:tcW w:w="6183" w:type="dxa"/>
          </w:tcPr>
          <w:p w14:paraId="438563B8" w14:textId="77777777" w:rsidR="006D7CEC" w:rsidRPr="006D7CEC" w:rsidRDefault="006D7CEC" w:rsidP="006D7CEC">
            <w:pPr>
              <w:spacing w:line="360" w:lineRule="auto"/>
              <w:jc w:val="both"/>
              <w:rPr>
                <w:rFonts w:eastAsia="Times New Roman" w:cs="Times New Roman"/>
                <w:sz w:val="28"/>
                <w:szCs w:val="28"/>
                <w:u w:val="single"/>
              </w:rPr>
            </w:pPr>
            <w:r w:rsidRPr="006D7CEC">
              <w:rPr>
                <w:rFonts w:eastAsia="Times New Roman" w:cs="Times New Roman"/>
                <w:sz w:val="28"/>
                <w:szCs w:val="28"/>
                <w:u w:val="single"/>
                <w:lang w:val="ru-RU"/>
              </w:rPr>
              <w:t xml:space="preserve">ГАПОУ СО «Самарский колледж сервиса производственного оборудования им. </w:t>
            </w:r>
            <w:proofErr w:type="spellStart"/>
            <w:r w:rsidRPr="006D7CEC">
              <w:rPr>
                <w:rFonts w:eastAsia="Times New Roman" w:cs="Times New Roman"/>
                <w:sz w:val="28"/>
                <w:szCs w:val="28"/>
                <w:u w:val="single"/>
              </w:rPr>
              <w:t>Героя</w:t>
            </w:r>
            <w:proofErr w:type="spellEnd"/>
            <w:r w:rsidRPr="006D7CEC">
              <w:rPr>
                <w:rFonts w:eastAsia="Times New Roman" w:cs="Times New Roman"/>
                <w:sz w:val="28"/>
                <w:szCs w:val="28"/>
                <w:u w:val="single"/>
              </w:rPr>
              <w:t xml:space="preserve"> </w:t>
            </w:r>
            <w:proofErr w:type="spellStart"/>
            <w:r w:rsidRPr="006D7CEC">
              <w:rPr>
                <w:rFonts w:eastAsia="Times New Roman" w:cs="Times New Roman"/>
                <w:sz w:val="28"/>
                <w:szCs w:val="28"/>
                <w:u w:val="single"/>
              </w:rPr>
              <w:t>Российской</w:t>
            </w:r>
            <w:proofErr w:type="spellEnd"/>
            <w:r w:rsidRPr="006D7CEC">
              <w:rPr>
                <w:rFonts w:eastAsia="Times New Roman" w:cs="Times New Roman"/>
                <w:sz w:val="28"/>
                <w:szCs w:val="28"/>
                <w:u w:val="single"/>
              </w:rPr>
              <w:t xml:space="preserve"> </w:t>
            </w:r>
            <w:proofErr w:type="spellStart"/>
            <w:r w:rsidRPr="006D7CEC">
              <w:rPr>
                <w:rFonts w:eastAsia="Times New Roman" w:cs="Times New Roman"/>
                <w:sz w:val="28"/>
                <w:szCs w:val="28"/>
                <w:u w:val="single"/>
              </w:rPr>
              <w:t>Федерации</w:t>
            </w:r>
            <w:proofErr w:type="spellEnd"/>
            <w:r w:rsidRPr="006D7CEC">
              <w:rPr>
                <w:rFonts w:eastAsia="Times New Roman" w:cs="Times New Roman"/>
                <w:sz w:val="28"/>
                <w:szCs w:val="28"/>
                <w:u w:val="single"/>
              </w:rPr>
              <w:t xml:space="preserve"> Е.В. </w:t>
            </w:r>
            <w:proofErr w:type="spellStart"/>
            <w:r w:rsidRPr="006D7CEC">
              <w:rPr>
                <w:rFonts w:eastAsia="Times New Roman" w:cs="Times New Roman"/>
                <w:sz w:val="28"/>
                <w:szCs w:val="28"/>
                <w:u w:val="single"/>
              </w:rPr>
              <w:t>Золотухина</w:t>
            </w:r>
            <w:proofErr w:type="spellEnd"/>
            <w:r w:rsidRPr="006D7CEC">
              <w:rPr>
                <w:rFonts w:eastAsia="Times New Roman" w:cs="Times New Roman"/>
                <w:sz w:val="28"/>
                <w:szCs w:val="28"/>
                <w:u w:val="single"/>
              </w:rPr>
              <w:t>»</w:t>
            </w:r>
          </w:p>
        </w:tc>
      </w:tr>
      <w:tr w:rsidR="006D7CEC" w:rsidRPr="006D7CEC" w14:paraId="18BF2169" w14:textId="77777777" w:rsidTr="00F7376B">
        <w:tc>
          <w:tcPr>
            <w:tcW w:w="3310" w:type="dxa"/>
          </w:tcPr>
          <w:p w14:paraId="528DAF4F" w14:textId="77777777" w:rsidR="006D7CEC" w:rsidRPr="006D7CEC" w:rsidRDefault="006D7CEC" w:rsidP="006D7CEC">
            <w:pPr>
              <w:jc w:val="both"/>
              <w:rPr>
                <w:rFonts w:eastAsia="Times New Roman" w:cs="Times New Roman"/>
                <w:sz w:val="28"/>
                <w:szCs w:val="28"/>
              </w:rPr>
            </w:pPr>
            <w:proofErr w:type="spellStart"/>
            <w:r w:rsidRPr="006D7CEC">
              <w:rPr>
                <w:rFonts w:eastAsia="Times New Roman" w:cs="Times New Roman"/>
                <w:sz w:val="28"/>
                <w:szCs w:val="28"/>
              </w:rPr>
              <w:t>Наименование</w:t>
            </w:r>
            <w:proofErr w:type="spellEnd"/>
            <w:r w:rsidRPr="006D7CEC">
              <w:rPr>
                <w:rFonts w:eastAsia="Times New Roman" w:cs="Times New Roman"/>
                <w:sz w:val="28"/>
                <w:szCs w:val="28"/>
              </w:rPr>
              <w:t xml:space="preserve"> </w:t>
            </w:r>
            <w:proofErr w:type="spellStart"/>
            <w:r w:rsidRPr="006D7CEC">
              <w:rPr>
                <w:rFonts w:eastAsia="Times New Roman" w:cs="Times New Roman"/>
                <w:sz w:val="28"/>
                <w:szCs w:val="28"/>
              </w:rPr>
              <w:t>специальности</w:t>
            </w:r>
            <w:proofErr w:type="spellEnd"/>
          </w:p>
        </w:tc>
        <w:tc>
          <w:tcPr>
            <w:tcW w:w="6183" w:type="dxa"/>
          </w:tcPr>
          <w:p w14:paraId="208B3D65" w14:textId="6F39007A" w:rsidR="006D7CEC" w:rsidRPr="006D7CEC" w:rsidRDefault="006D7CEC" w:rsidP="006D7CEC">
            <w:pPr>
              <w:spacing w:line="360" w:lineRule="auto"/>
              <w:jc w:val="both"/>
              <w:rPr>
                <w:rFonts w:eastAsia="Times New Roman" w:cs="Times New Roman"/>
                <w:sz w:val="28"/>
                <w:szCs w:val="28"/>
                <w:u w:val="single"/>
                <w:lang w:val="ru-RU"/>
              </w:rPr>
            </w:pPr>
            <w:r>
              <w:rPr>
                <w:rFonts w:eastAsia="Times New Roman" w:cs="Times New Roman"/>
                <w:sz w:val="28"/>
                <w:szCs w:val="28"/>
                <w:u w:val="single"/>
                <w:lang w:val="ru-RU"/>
              </w:rPr>
              <w:t xml:space="preserve">22.02.06 Сварочное </w:t>
            </w:r>
            <w:r w:rsidR="00F52652">
              <w:rPr>
                <w:rFonts w:eastAsia="Times New Roman" w:cs="Times New Roman"/>
                <w:sz w:val="28"/>
                <w:szCs w:val="28"/>
                <w:u w:val="single"/>
                <w:lang w:val="ru-RU"/>
              </w:rPr>
              <w:t>производство</w:t>
            </w:r>
          </w:p>
        </w:tc>
      </w:tr>
      <w:tr w:rsidR="006D7CEC" w:rsidRPr="006D7CEC" w14:paraId="04F3252E" w14:textId="77777777" w:rsidTr="00F7376B">
        <w:tc>
          <w:tcPr>
            <w:tcW w:w="3310" w:type="dxa"/>
          </w:tcPr>
          <w:p w14:paraId="77718B30" w14:textId="77777777" w:rsidR="006D7CEC" w:rsidRPr="006D7CEC" w:rsidRDefault="006D7CEC" w:rsidP="006D7CEC">
            <w:pPr>
              <w:jc w:val="both"/>
              <w:rPr>
                <w:rFonts w:eastAsia="Times New Roman" w:cs="Times New Roman"/>
                <w:sz w:val="28"/>
                <w:szCs w:val="28"/>
                <w:lang w:val="ru-RU"/>
              </w:rPr>
            </w:pPr>
            <w:r w:rsidRPr="006D7CEC">
              <w:rPr>
                <w:rFonts w:eastAsia="Times New Roman" w:cs="Times New Roman"/>
                <w:sz w:val="28"/>
                <w:szCs w:val="28"/>
                <w:lang w:val="ru-RU"/>
              </w:rPr>
              <w:t>ФИО преподавателя-участника апробации, контакты (</w:t>
            </w:r>
            <w:r w:rsidRPr="006D7CEC">
              <w:rPr>
                <w:rFonts w:eastAsia="Times New Roman" w:cs="Times New Roman"/>
                <w:sz w:val="28"/>
                <w:szCs w:val="28"/>
              </w:rPr>
              <w:t>e</w:t>
            </w:r>
            <w:r w:rsidRPr="006D7CEC">
              <w:rPr>
                <w:rFonts w:eastAsia="Times New Roman" w:cs="Times New Roman"/>
                <w:sz w:val="28"/>
                <w:szCs w:val="28"/>
                <w:lang w:val="ru-RU"/>
              </w:rPr>
              <w:t>-</w:t>
            </w:r>
            <w:r w:rsidRPr="006D7CEC">
              <w:rPr>
                <w:rFonts w:eastAsia="Times New Roman" w:cs="Times New Roman"/>
                <w:sz w:val="28"/>
                <w:szCs w:val="28"/>
              </w:rPr>
              <w:t>mail</w:t>
            </w:r>
            <w:r w:rsidRPr="006D7CEC">
              <w:rPr>
                <w:rFonts w:eastAsia="Times New Roman" w:cs="Times New Roman"/>
                <w:sz w:val="28"/>
                <w:szCs w:val="28"/>
                <w:lang w:val="ru-RU"/>
              </w:rPr>
              <w:t>, тел.)</w:t>
            </w:r>
          </w:p>
        </w:tc>
        <w:tc>
          <w:tcPr>
            <w:tcW w:w="6183" w:type="dxa"/>
          </w:tcPr>
          <w:p w14:paraId="59F5ACAB" w14:textId="77777777" w:rsidR="006D7CEC" w:rsidRPr="006D7CEC" w:rsidRDefault="006D7CEC" w:rsidP="006D7CEC">
            <w:pPr>
              <w:spacing w:line="360" w:lineRule="auto"/>
              <w:jc w:val="both"/>
              <w:rPr>
                <w:rFonts w:eastAsia="Calibri" w:cs="Times New Roman"/>
                <w:sz w:val="28"/>
                <w:szCs w:val="28"/>
                <w:u w:val="single"/>
                <w:lang w:val="ru-RU"/>
              </w:rPr>
            </w:pPr>
            <w:r w:rsidRPr="006D7CEC">
              <w:rPr>
                <w:rFonts w:eastAsia="Calibri" w:cs="Times New Roman"/>
                <w:sz w:val="28"/>
                <w:szCs w:val="28"/>
                <w:u w:val="single"/>
                <w:lang w:val="ru-RU"/>
              </w:rPr>
              <w:t>Худайдатова Римма Хакимьяновна</w:t>
            </w:r>
          </w:p>
          <w:p w14:paraId="40EDFC41" w14:textId="77777777" w:rsidR="006D7CEC" w:rsidRPr="006D7CEC" w:rsidRDefault="00000000" w:rsidP="006D7CEC">
            <w:pPr>
              <w:spacing w:line="360" w:lineRule="auto"/>
              <w:jc w:val="both"/>
              <w:rPr>
                <w:rFonts w:eastAsia="Times New Roman" w:cs="Times New Roman"/>
                <w:sz w:val="28"/>
                <w:szCs w:val="28"/>
                <w:u w:val="single"/>
                <w:lang w:val="ru-RU"/>
              </w:rPr>
            </w:pPr>
            <w:r>
              <w:fldChar w:fldCharType="begin"/>
            </w:r>
            <w:r>
              <w:instrText>HYPERLINK</w:instrText>
            </w:r>
            <w:r w:rsidRPr="0094449A">
              <w:rPr>
                <w:lang w:val="ru-RU"/>
              </w:rPr>
              <w:instrText xml:space="preserve"> "</w:instrText>
            </w:r>
            <w:r>
              <w:instrText>mailto</w:instrText>
            </w:r>
            <w:r w:rsidRPr="0094449A">
              <w:rPr>
                <w:lang w:val="ru-RU"/>
              </w:rPr>
              <w:instrText>:</w:instrText>
            </w:r>
            <w:r>
              <w:instrText>rkhudaydatova</w:instrText>
            </w:r>
            <w:r w:rsidRPr="0094449A">
              <w:rPr>
                <w:lang w:val="ru-RU"/>
              </w:rPr>
              <w:instrText>@</w:instrText>
            </w:r>
            <w:r>
              <w:instrText>list</w:instrText>
            </w:r>
            <w:r w:rsidRPr="0094449A">
              <w:rPr>
                <w:lang w:val="ru-RU"/>
              </w:rPr>
              <w:instrText>.</w:instrText>
            </w:r>
            <w:r>
              <w:instrText>ru</w:instrText>
            </w:r>
            <w:r w:rsidRPr="0094449A">
              <w:rPr>
                <w:lang w:val="ru-RU"/>
              </w:rPr>
              <w:instrText>"</w:instrText>
            </w:r>
            <w:r>
              <w:fldChar w:fldCharType="separate"/>
            </w:r>
            <w:r w:rsidR="006D7CEC" w:rsidRPr="006D7CEC">
              <w:rPr>
                <w:rFonts w:eastAsia="Calibri" w:cs="Times New Roman"/>
                <w:color w:val="0000FF"/>
                <w:sz w:val="28"/>
                <w:szCs w:val="28"/>
                <w:u w:val="single"/>
              </w:rPr>
              <w:t>rkhudaydatova</w:t>
            </w:r>
            <w:r w:rsidR="006D7CEC" w:rsidRPr="006D7CEC">
              <w:rPr>
                <w:rFonts w:eastAsia="Calibri" w:cs="Times New Roman"/>
                <w:color w:val="0000FF"/>
                <w:sz w:val="28"/>
                <w:szCs w:val="28"/>
                <w:u w:val="single"/>
                <w:lang w:val="ru-RU"/>
              </w:rPr>
              <w:t>@</w:t>
            </w:r>
            <w:r w:rsidR="006D7CEC" w:rsidRPr="006D7CEC">
              <w:rPr>
                <w:rFonts w:eastAsia="Calibri" w:cs="Times New Roman"/>
                <w:color w:val="0000FF"/>
                <w:sz w:val="28"/>
                <w:szCs w:val="28"/>
                <w:u w:val="single"/>
              </w:rPr>
              <w:t>list</w:t>
            </w:r>
            <w:r w:rsidR="006D7CEC" w:rsidRPr="006D7CEC">
              <w:rPr>
                <w:rFonts w:eastAsia="Calibri" w:cs="Times New Roman"/>
                <w:color w:val="0000FF"/>
                <w:sz w:val="28"/>
                <w:szCs w:val="28"/>
                <w:u w:val="single"/>
                <w:lang w:val="ru-RU"/>
              </w:rPr>
              <w:t>.</w:t>
            </w:r>
            <w:proofErr w:type="spellStart"/>
            <w:r w:rsidR="006D7CEC" w:rsidRPr="006D7CEC">
              <w:rPr>
                <w:rFonts w:eastAsia="Calibri" w:cs="Times New Roman"/>
                <w:color w:val="0000FF"/>
                <w:sz w:val="28"/>
                <w:szCs w:val="28"/>
                <w:u w:val="single"/>
              </w:rPr>
              <w:t>ru</w:t>
            </w:r>
            <w:proofErr w:type="spellEnd"/>
            <w:r>
              <w:rPr>
                <w:rFonts w:eastAsia="Calibri" w:cs="Times New Roman"/>
                <w:color w:val="0000FF"/>
                <w:sz w:val="28"/>
                <w:szCs w:val="28"/>
                <w:u w:val="single"/>
              </w:rPr>
              <w:fldChar w:fldCharType="end"/>
            </w:r>
            <w:r w:rsidR="006D7CEC" w:rsidRPr="006D7CEC">
              <w:rPr>
                <w:rFonts w:eastAsia="Calibri" w:cs="Times New Roman"/>
                <w:sz w:val="28"/>
                <w:szCs w:val="28"/>
                <w:u w:val="single"/>
                <w:lang w:val="ru-RU"/>
              </w:rPr>
              <w:t xml:space="preserve"> , 8</w:t>
            </w:r>
            <w:r w:rsidR="006D7CEC" w:rsidRPr="006D7CEC">
              <w:rPr>
                <w:rFonts w:eastAsia="Calibri" w:cs="Times New Roman"/>
                <w:sz w:val="28"/>
                <w:szCs w:val="28"/>
                <w:u w:val="single"/>
              </w:rPr>
              <w:t> </w:t>
            </w:r>
            <w:r w:rsidR="006D7CEC" w:rsidRPr="006D7CEC">
              <w:rPr>
                <w:rFonts w:eastAsia="Calibri" w:cs="Times New Roman"/>
                <w:sz w:val="28"/>
                <w:szCs w:val="28"/>
                <w:u w:val="single"/>
                <w:lang w:val="ru-RU"/>
              </w:rPr>
              <w:t>927</w:t>
            </w:r>
            <w:r w:rsidR="006D7CEC" w:rsidRPr="006D7CEC">
              <w:rPr>
                <w:rFonts w:eastAsia="Calibri" w:cs="Times New Roman"/>
                <w:sz w:val="28"/>
                <w:szCs w:val="28"/>
                <w:u w:val="single"/>
              </w:rPr>
              <w:t> </w:t>
            </w:r>
            <w:r w:rsidR="006D7CEC" w:rsidRPr="006D7CEC">
              <w:rPr>
                <w:rFonts w:eastAsia="Calibri" w:cs="Times New Roman"/>
                <w:sz w:val="28"/>
                <w:szCs w:val="28"/>
                <w:u w:val="single"/>
                <w:lang w:val="ru-RU"/>
              </w:rPr>
              <w:t>208 44 45</w:t>
            </w:r>
          </w:p>
        </w:tc>
      </w:tr>
    </w:tbl>
    <w:p w14:paraId="7EE607D6" w14:textId="77777777" w:rsidR="006D7CEC" w:rsidRPr="006D7CEC" w:rsidRDefault="006D7CEC" w:rsidP="006D7CEC">
      <w:pPr>
        <w:spacing w:after="0" w:line="240" w:lineRule="auto"/>
        <w:rPr>
          <w:rFonts w:ascii="Times New Roman" w:eastAsia="Times New Roman" w:hAnsi="Times New Roman" w:cs="Times New Roman"/>
          <w:sz w:val="24"/>
          <w:szCs w:val="24"/>
          <w:lang w:eastAsia="zh-CN"/>
        </w:rPr>
      </w:pPr>
    </w:p>
    <w:p w14:paraId="59C78A70" w14:textId="77777777" w:rsidR="006D7CEC" w:rsidRPr="006D7CEC" w:rsidRDefault="006D7CEC" w:rsidP="006D7CEC">
      <w:pPr>
        <w:spacing w:after="0" w:line="240" w:lineRule="auto"/>
        <w:rPr>
          <w:rFonts w:ascii="Times New Roman" w:eastAsia="Times New Roman" w:hAnsi="Times New Roman" w:cs="Times New Roman"/>
          <w:sz w:val="24"/>
          <w:szCs w:val="24"/>
          <w:lang w:eastAsia="zh-CN"/>
        </w:rPr>
      </w:pPr>
    </w:p>
    <w:p w14:paraId="5716C187" w14:textId="77777777" w:rsidR="006D7CEC" w:rsidRPr="006D7CEC" w:rsidRDefault="006D7CEC" w:rsidP="006D7CEC">
      <w:pPr>
        <w:spacing w:after="0" w:line="240" w:lineRule="auto"/>
        <w:rPr>
          <w:rFonts w:ascii="Times New Roman" w:eastAsia="Times New Roman" w:hAnsi="Times New Roman" w:cs="Times New Roman"/>
          <w:sz w:val="24"/>
          <w:szCs w:val="24"/>
          <w:lang w:eastAsia="zh-CN"/>
        </w:rPr>
      </w:pPr>
    </w:p>
    <w:p w14:paraId="1F0B45E4" w14:textId="77777777" w:rsidR="006D7CEC" w:rsidRPr="006D7CEC" w:rsidRDefault="006D7CEC" w:rsidP="006D7CEC">
      <w:pPr>
        <w:spacing w:after="0" w:line="240" w:lineRule="auto"/>
        <w:rPr>
          <w:rFonts w:ascii="Times New Roman" w:eastAsia="Times New Roman" w:hAnsi="Times New Roman" w:cs="Times New Roman"/>
          <w:sz w:val="24"/>
          <w:szCs w:val="24"/>
          <w:lang w:eastAsia="zh-CN"/>
        </w:rPr>
      </w:pPr>
    </w:p>
    <w:p w14:paraId="0E84FA3F" w14:textId="77777777" w:rsidR="006D7CEC" w:rsidRPr="006D7CEC" w:rsidRDefault="006D7CEC" w:rsidP="006D7CEC">
      <w:pPr>
        <w:spacing w:after="0" w:line="240" w:lineRule="auto"/>
        <w:rPr>
          <w:rFonts w:ascii="Times New Roman" w:eastAsia="Times New Roman" w:hAnsi="Times New Roman" w:cs="Times New Roman"/>
          <w:sz w:val="24"/>
          <w:szCs w:val="24"/>
          <w:lang w:eastAsia="zh-CN"/>
        </w:rPr>
      </w:pPr>
    </w:p>
    <w:p w14:paraId="1E810221" w14:textId="77777777" w:rsidR="006D7CEC" w:rsidRPr="006D7CEC" w:rsidRDefault="006D7CEC" w:rsidP="006D7CEC">
      <w:pPr>
        <w:spacing w:after="0" w:line="240" w:lineRule="auto"/>
        <w:rPr>
          <w:rFonts w:ascii="Times New Roman" w:eastAsia="Times New Roman" w:hAnsi="Times New Roman" w:cs="Times New Roman"/>
          <w:sz w:val="24"/>
          <w:szCs w:val="24"/>
          <w:lang w:eastAsia="zh-CN"/>
        </w:rPr>
      </w:pPr>
    </w:p>
    <w:p w14:paraId="563B6B27" w14:textId="77777777" w:rsidR="006D7CEC" w:rsidRPr="006D7CEC" w:rsidRDefault="006D7CEC" w:rsidP="006D7CEC">
      <w:pPr>
        <w:spacing w:after="0" w:line="240" w:lineRule="auto"/>
        <w:rPr>
          <w:rFonts w:ascii="Times New Roman" w:eastAsia="Times New Roman" w:hAnsi="Times New Roman" w:cs="Times New Roman"/>
          <w:sz w:val="24"/>
          <w:szCs w:val="24"/>
          <w:lang w:eastAsia="zh-CN"/>
        </w:rPr>
      </w:pPr>
    </w:p>
    <w:p w14:paraId="408A95BA" w14:textId="77777777" w:rsidR="006D7CEC" w:rsidRPr="006D7CEC" w:rsidRDefault="006D7CEC" w:rsidP="006D7CEC">
      <w:pPr>
        <w:spacing w:after="0" w:line="240" w:lineRule="auto"/>
        <w:jc w:val="center"/>
        <w:rPr>
          <w:rFonts w:ascii="Times New Roman" w:eastAsia="Times New Roman" w:hAnsi="Times New Roman" w:cs="Times New Roman"/>
          <w:sz w:val="28"/>
          <w:szCs w:val="28"/>
          <w:lang w:eastAsia="zh-CN"/>
        </w:rPr>
      </w:pPr>
      <w:r w:rsidRPr="006D7CEC">
        <w:rPr>
          <w:rFonts w:ascii="Times New Roman" w:eastAsia="Times New Roman" w:hAnsi="Times New Roman" w:cs="Times New Roman"/>
          <w:sz w:val="28"/>
          <w:szCs w:val="28"/>
          <w:lang w:eastAsia="zh-CN"/>
        </w:rPr>
        <w:t xml:space="preserve">Москва    ИРПО </w:t>
      </w:r>
    </w:p>
    <w:p w14:paraId="1F9EE341" w14:textId="77777777" w:rsidR="006D7CEC" w:rsidRPr="006D7CEC" w:rsidRDefault="006D7CEC" w:rsidP="006D7CEC">
      <w:pPr>
        <w:spacing w:after="0" w:line="240" w:lineRule="auto"/>
        <w:jc w:val="center"/>
        <w:rPr>
          <w:rFonts w:ascii="Times New Roman" w:eastAsia="Times New Roman" w:hAnsi="Times New Roman" w:cs="Times New Roman"/>
          <w:sz w:val="28"/>
          <w:szCs w:val="28"/>
          <w:lang w:eastAsia="zh-CN"/>
        </w:rPr>
      </w:pPr>
    </w:p>
    <w:p w14:paraId="2D80F08F" w14:textId="77777777" w:rsidR="006D7CEC" w:rsidRPr="006D7CEC" w:rsidRDefault="006D7CEC" w:rsidP="006D7CEC">
      <w:pPr>
        <w:spacing w:after="0" w:line="240" w:lineRule="auto"/>
        <w:jc w:val="center"/>
        <w:rPr>
          <w:rFonts w:ascii="Times New Roman" w:eastAsia="Times New Roman" w:hAnsi="Times New Roman" w:cs="Times New Roman"/>
          <w:sz w:val="28"/>
          <w:szCs w:val="28"/>
          <w:lang w:eastAsia="zh-CN"/>
        </w:rPr>
      </w:pPr>
      <w:r w:rsidRPr="006D7CEC">
        <w:rPr>
          <w:rFonts w:ascii="Times New Roman" w:eastAsia="Times New Roman" w:hAnsi="Times New Roman" w:cs="Times New Roman"/>
          <w:sz w:val="28"/>
          <w:szCs w:val="28"/>
          <w:lang w:eastAsia="zh-CN"/>
        </w:rPr>
        <w:t>2022 год</w:t>
      </w:r>
    </w:p>
    <w:p w14:paraId="7640E2A5" w14:textId="77777777" w:rsidR="00267ABA" w:rsidRPr="00267ABA" w:rsidRDefault="00267ABA" w:rsidP="00267ABA">
      <w:pPr>
        <w:rPr>
          <w:rFonts w:ascii="Times New Roman" w:eastAsia="Times New Roman" w:hAnsi="Times New Roman" w:cs="Times New Roman"/>
          <w:b/>
          <w:sz w:val="24"/>
          <w:szCs w:val="24"/>
        </w:rPr>
      </w:pPr>
      <w:r w:rsidRPr="00267ABA">
        <w:rPr>
          <w:rFonts w:ascii="OfficinaSansBookC" w:eastAsia="Times New Roman" w:hAnsi="OfficinaSansBookC" w:cs="Times New Roman"/>
          <w:sz w:val="28"/>
          <w:szCs w:val="28"/>
        </w:rPr>
        <w:br w:type="page"/>
      </w:r>
      <w:r w:rsidRPr="00267ABA">
        <w:rPr>
          <w:rFonts w:ascii="Times New Roman" w:eastAsia="Times New Roman" w:hAnsi="Times New Roman" w:cs="Times New Roman"/>
          <w:b/>
          <w:sz w:val="24"/>
          <w:szCs w:val="24"/>
        </w:rPr>
        <w:lastRenderedPageBreak/>
        <w:t>СОДЕРЖАНИЕ</w:t>
      </w:r>
    </w:p>
    <w:p w14:paraId="3243B92C" w14:textId="77777777" w:rsidR="00267ABA" w:rsidRPr="00267ABA" w:rsidRDefault="00267ABA" w:rsidP="00267ABA">
      <w:pPr>
        <w:widowControl w:val="0"/>
        <w:autoSpaceDE w:val="0"/>
        <w:autoSpaceDN w:val="0"/>
        <w:spacing w:after="0" w:line="240" w:lineRule="auto"/>
        <w:jc w:val="center"/>
        <w:rPr>
          <w:rFonts w:ascii="Times New Roman" w:eastAsia="Times New Roman" w:hAnsi="Times New Roman" w:cs="Times New Roman"/>
          <w:b/>
          <w:sz w:val="24"/>
          <w:szCs w:val="24"/>
        </w:rPr>
      </w:pPr>
    </w:p>
    <w:p w14:paraId="6B238FBE" w14:textId="77777777" w:rsidR="00267ABA" w:rsidRPr="00267ABA" w:rsidRDefault="00267ABA" w:rsidP="00267ABA">
      <w:pPr>
        <w:widowControl w:val="0"/>
        <w:autoSpaceDE w:val="0"/>
        <w:autoSpaceDN w:val="0"/>
        <w:spacing w:after="0" w:line="360" w:lineRule="auto"/>
        <w:ind w:left="710" w:hanging="566"/>
        <w:rPr>
          <w:rFonts w:ascii="Times New Roman" w:eastAsia="Times New Roman" w:hAnsi="Times New Roman" w:cs="Times New Roman"/>
          <w:noProof/>
          <w:sz w:val="24"/>
          <w:szCs w:val="24"/>
          <w:lang w:eastAsia="ru-RU"/>
        </w:rPr>
      </w:pPr>
      <w:r w:rsidRPr="00267ABA">
        <w:rPr>
          <w:rFonts w:ascii="Times New Roman" w:eastAsia="Times New Roman" w:hAnsi="Times New Roman" w:cs="Times New Roman"/>
          <w:sz w:val="24"/>
          <w:szCs w:val="24"/>
        </w:rPr>
        <w:fldChar w:fldCharType="begin"/>
      </w:r>
      <w:r w:rsidRPr="00267ABA">
        <w:rPr>
          <w:rFonts w:ascii="Times New Roman" w:eastAsia="Times New Roman" w:hAnsi="Times New Roman" w:cs="Times New Roman"/>
          <w:sz w:val="24"/>
          <w:szCs w:val="24"/>
        </w:rPr>
        <w:instrText xml:space="preserve"> TOC \o "1-3" \h \z \u </w:instrText>
      </w:r>
      <w:r w:rsidRPr="00267ABA">
        <w:rPr>
          <w:rFonts w:ascii="Times New Roman" w:eastAsia="Times New Roman" w:hAnsi="Times New Roman" w:cs="Times New Roman"/>
          <w:sz w:val="24"/>
          <w:szCs w:val="24"/>
        </w:rPr>
        <w:fldChar w:fldCharType="separate"/>
      </w:r>
      <w:hyperlink w:anchor="_Toc101444188" w:history="1">
        <w:r w:rsidRPr="00267ABA">
          <w:rPr>
            <w:rFonts w:ascii="Times New Roman" w:eastAsia="Times New Roman" w:hAnsi="Times New Roman" w:cs="Times New Roman"/>
            <w:noProof/>
            <w:sz w:val="24"/>
            <w:szCs w:val="24"/>
            <w:u w:val="single"/>
          </w:rPr>
          <w:t>1. ПОЯСНИТЕЛЬНАЯ ЗАПИСКА</w:t>
        </w:r>
        <w:r w:rsidRPr="00267ABA">
          <w:rPr>
            <w:rFonts w:ascii="Times New Roman" w:eastAsia="Times New Roman" w:hAnsi="Times New Roman" w:cs="Times New Roman"/>
            <w:noProof/>
            <w:webHidden/>
            <w:sz w:val="24"/>
            <w:szCs w:val="24"/>
          </w:rPr>
          <w:tab/>
        </w:r>
        <w:r w:rsidRPr="00267ABA">
          <w:rPr>
            <w:rFonts w:ascii="Times New Roman" w:eastAsia="Times New Roman" w:hAnsi="Times New Roman" w:cs="Times New Roman"/>
            <w:noProof/>
            <w:webHidden/>
            <w:sz w:val="24"/>
            <w:szCs w:val="24"/>
          </w:rPr>
          <w:fldChar w:fldCharType="begin"/>
        </w:r>
        <w:r w:rsidRPr="00267ABA">
          <w:rPr>
            <w:rFonts w:ascii="Times New Roman" w:eastAsia="Times New Roman" w:hAnsi="Times New Roman" w:cs="Times New Roman"/>
            <w:noProof/>
            <w:webHidden/>
            <w:sz w:val="24"/>
            <w:szCs w:val="24"/>
          </w:rPr>
          <w:instrText xml:space="preserve"> PAGEREF _Toc101444188 \h </w:instrText>
        </w:r>
        <w:r w:rsidRPr="00267ABA">
          <w:rPr>
            <w:rFonts w:ascii="Times New Roman" w:eastAsia="Times New Roman" w:hAnsi="Times New Roman" w:cs="Times New Roman"/>
            <w:noProof/>
            <w:webHidden/>
            <w:sz w:val="24"/>
            <w:szCs w:val="24"/>
          </w:rPr>
        </w:r>
        <w:r w:rsidRPr="00267ABA">
          <w:rPr>
            <w:rFonts w:ascii="Times New Roman" w:eastAsia="Times New Roman" w:hAnsi="Times New Roman" w:cs="Times New Roman"/>
            <w:noProof/>
            <w:webHidden/>
            <w:sz w:val="24"/>
            <w:szCs w:val="24"/>
          </w:rPr>
          <w:fldChar w:fldCharType="separate"/>
        </w:r>
        <w:r w:rsidRPr="00267ABA">
          <w:rPr>
            <w:rFonts w:ascii="Times New Roman" w:eastAsia="Times New Roman" w:hAnsi="Times New Roman" w:cs="Times New Roman"/>
            <w:noProof/>
            <w:webHidden/>
            <w:sz w:val="24"/>
            <w:szCs w:val="24"/>
          </w:rPr>
          <w:t>4</w:t>
        </w:r>
        <w:r w:rsidRPr="00267ABA">
          <w:rPr>
            <w:rFonts w:ascii="Times New Roman" w:eastAsia="Times New Roman" w:hAnsi="Times New Roman" w:cs="Times New Roman"/>
            <w:noProof/>
            <w:webHidden/>
            <w:sz w:val="24"/>
            <w:szCs w:val="24"/>
          </w:rPr>
          <w:fldChar w:fldCharType="end"/>
        </w:r>
      </w:hyperlink>
    </w:p>
    <w:p w14:paraId="4E4E6628" w14:textId="77777777" w:rsidR="00267ABA" w:rsidRPr="00267ABA" w:rsidRDefault="00267ABA" w:rsidP="00267ABA">
      <w:pPr>
        <w:widowControl w:val="0"/>
        <w:autoSpaceDE w:val="0"/>
        <w:autoSpaceDN w:val="0"/>
        <w:spacing w:after="0" w:line="360" w:lineRule="auto"/>
        <w:ind w:left="710" w:hanging="566"/>
        <w:rPr>
          <w:rFonts w:ascii="Times New Roman" w:eastAsia="Times New Roman" w:hAnsi="Times New Roman" w:cs="Times New Roman"/>
          <w:b/>
          <w:bCs/>
          <w:sz w:val="24"/>
          <w:szCs w:val="24"/>
        </w:rPr>
      </w:pPr>
      <w:r w:rsidRPr="00267ABA">
        <w:rPr>
          <w:rFonts w:ascii="Times New Roman" w:eastAsia="Times New Roman" w:hAnsi="Times New Roman" w:cs="Times New Roman"/>
          <w:bCs/>
          <w:sz w:val="24"/>
          <w:szCs w:val="24"/>
        </w:rPr>
        <w:t>2. СТРУКТУРА И СОДЕРЖАНИЕ УЧЕБНОЙ ДИСЦИПЛИНЫ</w:t>
      </w:r>
      <w:r w:rsidRPr="00267ABA">
        <w:rPr>
          <w:rFonts w:ascii="Times New Roman" w:eastAsia="Times New Roman" w:hAnsi="Times New Roman" w:cs="Times New Roman"/>
          <w:b/>
          <w:bCs/>
          <w:sz w:val="24"/>
          <w:szCs w:val="24"/>
        </w:rPr>
        <w:t xml:space="preserve"> </w:t>
      </w:r>
      <w:hyperlink w:anchor="_Toc101444189" w:history="1">
        <w:r w:rsidRPr="00267ABA">
          <w:rPr>
            <w:rFonts w:ascii="Times New Roman" w:eastAsia="Times New Roman" w:hAnsi="Times New Roman" w:cs="Times New Roman"/>
            <w:noProof/>
            <w:webHidden/>
            <w:sz w:val="24"/>
            <w:szCs w:val="24"/>
          </w:rPr>
          <w:fldChar w:fldCharType="begin"/>
        </w:r>
        <w:r w:rsidRPr="00267ABA">
          <w:rPr>
            <w:rFonts w:ascii="Times New Roman" w:eastAsia="Times New Roman" w:hAnsi="Times New Roman" w:cs="Times New Roman"/>
            <w:noProof/>
            <w:webHidden/>
            <w:sz w:val="24"/>
            <w:szCs w:val="24"/>
          </w:rPr>
          <w:instrText xml:space="preserve"> PAGEREF _Toc101444189 \h </w:instrText>
        </w:r>
        <w:r w:rsidRPr="00267ABA">
          <w:rPr>
            <w:rFonts w:ascii="Times New Roman" w:eastAsia="Times New Roman" w:hAnsi="Times New Roman" w:cs="Times New Roman"/>
            <w:noProof/>
            <w:webHidden/>
            <w:sz w:val="24"/>
            <w:szCs w:val="24"/>
          </w:rPr>
        </w:r>
        <w:r w:rsidRPr="00267ABA">
          <w:rPr>
            <w:rFonts w:ascii="Times New Roman" w:eastAsia="Times New Roman" w:hAnsi="Times New Roman" w:cs="Times New Roman"/>
            <w:noProof/>
            <w:webHidden/>
            <w:sz w:val="24"/>
            <w:szCs w:val="24"/>
          </w:rPr>
          <w:fldChar w:fldCharType="separate"/>
        </w:r>
        <w:r w:rsidRPr="00267ABA">
          <w:rPr>
            <w:rFonts w:ascii="Times New Roman" w:eastAsia="Times New Roman" w:hAnsi="Times New Roman" w:cs="Times New Roman"/>
            <w:noProof/>
            <w:webHidden/>
            <w:sz w:val="24"/>
            <w:szCs w:val="24"/>
          </w:rPr>
          <w:t>12</w:t>
        </w:r>
        <w:r w:rsidRPr="00267ABA">
          <w:rPr>
            <w:rFonts w:ascii="Times New Roman" w:eastAsia="Times New Roman" w:hAnsi="Times New Roman" w:cs="Times New Roman"/>
            <w:noProof/>
            <w:webHidden/>
            <w:sz w:val="24"/>
            <w:szCs w:val="24"/>
          </w:rPr>
          <w:fldChar w:fldCharType="end"/>
        </w:r>
      </w:hyperlink>
    </w:p>
    <w:p w14:paraId="30B1E95E" w14:textId="77777777" w:rsidR="00267ABA" w:rsidRPr="00267ABA" w:rsidRDefault="00000000" w:rsidP="00267ABA">
      <w:pPr>
        <w:widowControl w:val="0"/>
        <w:autoSpaceDE w:val="0"/>
        <w:autoSpaceDN w:val="0"/>
        <w:spacing w:after="0" w:line="360" w:lineRule="auto"/>
        <w:ind w:left="710" w:hanging="566"/>
        <w:rPr>
          <w:rFonts w:ascii="Times New Roman" w:eastAsia="Times New Roman" w:hAnsi="Times New Roman" w:cs="Times New Roman"/>
          <w:noProof/>
          <w:sz w:val="24"/>
          <w:szCs w:val="24"/>
          <w:lang w:eastAsia="ru-RU"/>
        </w:rPr>
      </w:pPr>
      <w:hyperlink w:anchor="_Toc101444190" w:history="1">
        <w:r w:rsidR="00267ABA" w:rsidRPr="00267ABA">
          <w:rPr>
            <w:rFonts w:ascii="Times New Roman" w:eastAsia="Times New Roman" w:hAnsi="Times New Roman" w:cs="Times New Roman"/>
            <w:noProof/>
            <w:sz w:val="24"/>
            <w:szCs w:val="24"/>
            <w:u w:val="single"/>
          </w:rPr>
          <w:t xml:space="preserve">3. СОДЕРЖАНИЕ И ТЕМАТИЧЕСКОЕ ПЛАНИРОВАНИЕ </w:t>
        </w:r>
        <w:r w:rsidR="00267ABA" w:rsidRPr="00267ABA">
          <w:rPr>
            <w:rFonts w:ascii="Times New Roman" w:eastAsia="Times New Roman" w:hAnsi="Times New Roman" w:cs="Times New Roman"/>
            <w:bCs/>
            <w:noProof/>
            <w:sz w:val="24"/>
            <w:szCs w:val="24"/>
            <w:u w:val="single"/>
          </w:rPr>
          <w:t>УЧЕБНОЙ ДИСЦИПЛИНЫ</w:t>
        </w:r>
        <w:r w:rsidR="00267ABA" w:rsidRPr="00267ABA">
          <w:rPr>
            <w:rFonts w:ascii="Times New Roman" w:eastAsia="Times New Roman" w:hAnsi="Times New Roman" w:cs="Times New Roman"/>
            <w:noProof/>
            <w:webHidden/>
            <w:sz w:val="24"/>
            <w:szCs w:val="24"/>
          </w:rPr>
          <w:tab/>
        </w:r>
        <w:r w:rsidR="00267ABA" w:rsidRPr="00267ABA">
          <w:rPr>
            <w:rFonts w:ascii="Times New Roman" w:eastAsia="Times New Roman" w:hAnsi="Times New Roman" w:cs="Times New Roman"/>
            <w:noProof/>
            <w:webHidden/>
            <w:sz w:val="24"/>
            <w:szCs w:val="24"/>
          </w:rPr>
          <w:fldChar w:fldCharType="begin"/>
        </w:r>
        <w:r w:rsidR="00267ABA" w:rsidRPr="00267ABA">
          <w:rPr>
            <w:rFonts w:ascii="Times New Roman" w:eastAsia="Times New Roman" w:hAnsi="Times New Roman" w:cs="Times New Roman"/>
            <w:noProof/>
            <w:webHidden/>
            <w:sz w:val="24"/>
            <w:szCs w:val="24"/>
          </w:rPr>
          <w:instrText xml:space="preserve"> PAGEREF _Toc101444190 \h </w:instrText>
        </w:r>
        <w:r w:rsidR="00267ABA" w:rsidRPr="00267ABA">
          <w:rPr>
            <w:rFonts w:ascii="Times New Roman" w:eastAsia="Times New Roman" w:hAnsi="Times New Roman" w:cs="Times New Roman"/>
            <w:noProof/>
            <w:webHidden/>
            <w:sz w:val="24"/>
            <w:szCs w:val="24"/>
          </w:rPr>
        </w:r>
        <w:r w:rsidR="00267ABA" w:rsidRPr="00267ABA">
          <w:rPr>
            <w:rFonts w:ascii="Times New Roman" w:eastAsia="Times New Roman" w:hAnsi="Times New Roman" w:cs="Times New Roman"/>
            <w:noProof/>
            <w:webHidden/>
            <w:sz w:val="24"/>
            <w:szCs w:val="24"/>
          </w:rPr>
          <w:fldChar w:fldCharType="separate"/>
        </w:r>
        <w:r w:rsidR="00267ABA" w:rsidRPr="00267ABA">
          <w:rPr>
            <w:rFonts w:ascii="Times New Roman" w:eastAsia="Times New Roman" w:hAnsi="Times New Roman" w:cs="Times New Roman"/>
            <w:noProof/>
            <w:webHidden/>
            <w:sz w:val="24"/>
            <w:szCs w:val="24"/>
          </w:rPr>
          <w:t>13</w:t>
        </w:r>
        <w:r w:rsidR="00267ABA" w:rsidRPr="00267ABA">
          <w:rPr>
            <w:rFonts w:ascii="Times New Roman" w:eastAsia="Times New Roman" w:hAnsi="Times New Roman" w:cs="Times New Roman"/>
            <w:noProof/>
            <w:webHidden/>
            <w:sz w:val="24"/>
            <w:szCs w:val="24"/>
          </w:rPr>
          <w:fldChar w:fldCharType="end"/>
        </w:r>
      </w:hyperlink>
    </w:p>
    <w:p w14:paraId="34529703" w14:textId="77777777" w:rsidR="00267ABA" w:rsidRPr="00267ABA" w:rsidRDefault="00000000" w:rsidP="00267ABA">
      <w:pPr>
        <w:widowControl w:val="0"/>
        <w:autoSpaceDE w:val="0"/>
        <w:autoSpaceDN w:val="0"/>
        <w:spacing w:after="0" w:line="360" w:lineRule="auto"/>
        <w:ind w:left="710" w:hanging="566"/>
        <w:rPr>
          <w:rFonts w:ascii="Times New Roman" w:eastAsia="Times New Roman" w:hAnsi="Times New Roman" w:cs="Times New Roman"/>
          <w:noProof/>
          <w:sz w:val="24"/>
          <w:szCs w:val="24"/>
          <w:lang w:eastAsia="ru-RU"/>
        </w:rPr>
      </w:pPr>
      <w:hyperlink w:anchor="_Toc101444191" w:history="1">
        <w:r w:rsidR="00267ABA" w:rsidRPr="00267ABA">
          <w:rPr>
            <w:rFonts w:ascii="Times New Roman" w:eastAsia="Times New Roman" w:hAnsi="Times New Roman" w:cs="Times New Roman"/>
            <w:noProof/>
            <w:sz w:val="24"/>
            <w:szCs w:val="24"/>
            <w:u w:val="single"/>
          </w:rPr>
          <w:t xml:space="preserve">4. УСЛОВИЯ РЕАЛИЗАЦИИ ПРОГРАММЫ </w:t>
        </w:r>
        <w:r w:rsidR="00267ABA" w:rsidRPr="00267ABA">
          <w:rPr>
            <w:rFonts w:ascii="Times New Roman" w:eastAsia="Times New Roman" w:hAnsi="Times New Roman" w:cs="Times New Roman"/>
            <w:bCs/>
            <w:noProof/>
            <w:sz w:val="24"/>
            <w:szCs w:val="24"/>
            <w:u w:val="single"/>
          </w:rPr>
          <w:t>УЧЕБНОЙ ДИСЦИПЛИНЫ</w:t>
        </w:r>
        <w:r w:rsidR="00267ABA" w:rsidRPr="00267ABA">
          <w:rPr>
            <w:rFonts w:ascii="Times New Roman" w:eastAsia="Times New Roman" w:hAnsi="Times New Roman" w:cs="Times New Roman"/>
            <w:noProof/>
            <w:webHidden/>
            <w:sz w:val="24"/>
            <w:szCs w:val="24"/>
          </w:rPr>
          <w:tab/>
        </w:r>
        <w:r w:rsidR="00267ABA" w:rsidRPr="00267ABA">
          <w:rPr>
            <w:rFonts w:ascii="Times New Roman" w:eastAsia="Times New Roman" w:hAnsi="Times New Roman" w:cs="Times New Roman"/>
            <w:noProof/>
            <w:webHidden/>
            <w:sz w:val="24"/>
            <w:szCs w:val="24"/>
          </w:rPr>
          <w:fldChar w:fldCharType="begin"/>
        </w:r>
        <w:r w:rsidR="00267ABA" w:rsidRPr="00267ABA">
          <w:rPr>
            <w:rFonts w:ascii="Times New Roman" w:eastAsia="Times New Roman" w:hAnsi="Times New Roman" w:cs="Times New Roman"/>
            <w:noProof/>
            <w:webHidden/>
            <w:sz w:val="24"/>
            <w:szCs w:val="24"/>
          </w:rPr>
          <w:instrText xml:space="preserve"> PAGEREF _Toc101444191 \h </w:instrText>
        </w:r>
        <w:r w:rsidR="00267ABA" w:rsidRPr="00267ABA">
          <w:rPr>
            <w:rFonts w:ascii="Times New Roman" w:eastAsia="Times New Roman" w:hAnsi="Times New Roman" w:cs="Times New Roman"/>
            <w:noProof/>
            <w:webHidden/>
            <w:sz w:val="24"/>
            <w:szCs w:val="24"/>
          </w:rPr>
        </w:r>
        <w:r w:rsidR="00267ABA" w:rsidRPr="00267ABA">
          <w:rPr>
            <w:rFonts w:ascii="Times New Roman" w:eastAsia="Times New Roman" w:hAnsi="Times New Roman" w:cs="Times New Roman"/>
            <w:noProof/>
            <w:webHidden/>
            <w:sz w:val="24"/>
            <w:szCs w:val="24"/>
          </w:rPr>
          <w:fldChar w:fldCharType="separate"/>
        </w:r>
        <w:r w:rsidR="00267ABA" w:rsidRPr="00267ABA">
          <w:rPr>
            <w:rFonts w:ascii="Times New Roman" w:eastAsia="Times New Roman" w:hAnsi="Times New Roman" w:cs="Times New Roman"/>
            <w:noProof/>
            <w:webHidden/>
            <w:sz w:val="24"/>
            <w:szCs w:val="24"/>
          </w:rPr>
          <w:t>32</w:t>
        </w:r>
        <w:r w:rsidR="00267ABA" w:rsidRPr="00267ABA">
          <w:rPr>
            <w:rFonts w:ascii="Times New Roman" w:eastAsia="Times New Roman" w:hAnsi="Times New Roman" w:cs="Times New Roman"/>
            <w:noProof/>
            <w:webHidden/>
            <w:sz w:val="24"/>
            <w:szCs w:val="24"/>
          </w:rPr>
          <w:fldChar w:fldCharType="end"/>
        </w:r>
      </w:hyperlink>
    </w:p>
    <w:p w14:paraId="5F781C17" w14:textId="77777777" w:rsidR="00267ABA" w:rsidRPr="00267ABA" w:rsidRDefault="00000000" w:rsidP="00267ABA">
      <w:pPr>
        <w:widowControl w:val="0"/>
        <w:autoSpaceDE w:val="0"/>
        <w:autoSpaceDN w:val="0"/>
        <w:spacing w:after="0" w:line="360" w:lineRule="auto"/>
        <w:ind w:left="710" w:hanging="566"/>
        <w:rPr>
          <w:rFonts w:ascii="Times New Roman" w:eastAsia="Times New Roman" w:hAnsi="Times New Roman" w:cs="Times New Roman"/>
          <w:noProof/>
          <w:sz w:val="24"/>
          <w:szCs w:val="24"/>
          <w:lang w:eastAsia="ru-RU"/>
        </w:rPr>
      </w:pPr>
      <w:hyperlink w:anchor="_Toc101444192" w:history="1">
        <w:r w:rsidR="00267ABA" w:rsidRPr="00267ABA">
          <w:rPr>
            <w:rFonts w:ascii="Times New Roman" w:eastAsia="Times New Roman" w:hAnsi="Times New Roman" w:cs="Times New Roman"/>
            <w:noProof/>
            <w:sz w:val="24"/>
            <w:szCs w:val="24"/>
            <w:u w:val="single"/>
          </w:rPr>
          <w:t>5.КОНТРОЛЬ И ОЦЕНКА РЕЗУЛЬТАТОВ ОСВОЕНИЯ ДИСЦИПЛИНЫ</w:t>
        </w:r>
        <w:r w:rsidR="00267ABA" w:rsidRPr="00267ABA">
          <w:rPr>
            <w:rFonts w:ascii="Times New Roman" w:eastAsia="Times New Roman" w:hAnsi="Times New Roman" w:cs="Times New Roman"/>
            <w:noProof/>
            <w:webHidden/>
            <w:sz w:val="24"/>
            <w:szCs w:val="24"/>
            <w:u w:val="single"/>
          </w:rPr>
          <w:t xml:space="preserve"> </w:t>
        </w:r>
        <w:r w:rsidR="00267ABA" w:rsidRPr="00267ABA">
          <w:rPr>
            <w:rFonts w:ascii="Times New Roman" w:eastAsia="Times New Roman" w:hAnsi="Times New Roman" w:cs="Times New Roman"/>
            <w:noProof/>
            <w:webHidden/>
            <w:sz w:val="24"/>
            <w:szCs w:val="24"/>
            <w:u w:val="single"/>
          </w:rPr>
          <w:fldChar w:fldCharType="begin"/>
        </w:r>
        <w:r w:rsidR="00267ABA" w:rsidRPr="00267ABA">
          <w:rPr>
            <w:rFonts w:ascii="Times New Roman" w:eastAsia="Times New Roman" w:hAnsi="Times New Roman" w:cs="Times New Roman"/>
            <w:noProof/>
            <w:webHidden/>
            <w:sz w:val="24"/>
            <w:szCs w:val="24"/>
            <w:u w:val="single"/>
          </w:rPr>
          <w:instrText xml:space="preserve"> PAGEREF _Toc101444192 \h </w:instrText>
        </w:r>
        <w:r w:rsidR="00267ABA" w:rsidRPr="00267ABA">
          <w:rPr>
            <w:rFonts w:ascii="Times New Roman" w:eastAsia="Times New Roman" w:hAnsi="Times New Roman" w:cs="Times New Roman"/>
            <w:noProof/>
            <w:webHidden/>
            <w:sz w:val="24"/>
            <w:szCs w:val="24"/>
            <w:u w:val="single"/>
          </w:rPr>
        </w:r>
        <w:r w:rsidR="00267ABA" w:rsidRPr="00267ABA">
          <w:rPr>
            <w:rFonts w:ascii="Times New Roman" w:eastAsia="Times New Roman" w:hAnsi="Times New Roman" w:cs="Times New Roman"/>
            <w:noProof/>
            <w:webHidden/>
            <w:sz w:val="24"/>
            <w:szCs w:val="24"/>
            <w:u w:val="single"/>
          </w:rPr>
          <w:fldChar w:fldCharType="separate"/>
        </w:r>
        <w:r w:rsidR="00267ABA" w:rsidRPr="00267ABA">
          <w:rPr>
            <w:rFonts w:ascii="Times New Roman" w:eastAsia="Times New Roman" w:hAnsi="Times New Roman" w:cs="Times New Roman"/>
            <w:noProof/>
            <w:webHidden/>
            <w:sz w:val="24"/>
            <w:szCs w:val="24"/>
            <w:u w:val="single"/>
          </w:rPr>
          <w:t>34</w:t>
        </w:r>
        <w:r w:rsidR="00267ABA" w:rsidRPr="00267ABA">
          <w:rPr>
            <w:rFonts w:ascii="Times New Roman" w:eastAsia="Times New Roman" w:hAnsi="Times New Roman" w:cs="Times New Roman"/>
            <w:noProof/>
            <w:webHidden/>
            <w:sz w:val="24"/>
            <w:szCs w:val="24"/>
            <w:u w:val="single"/>
          </w:rPr>
          <w:fldChar w:fldCharType="end"/>
        </w:r>
      </w:hyperlink>
    </w:p>
    <w:p w14:paraId="1DDA7B92" w14:textId="77777777" w:rsidR="00267ABA" w:rsidRPr="00267ABA" w:rsidRDefault="00267ABA" w:rsidP="00267ABA">
      <w:pPr>
        <w:widowControl w:val="0"/>
        <w:autoSpaceDE w:val="0"/>
        <w:autoSpaceDN w:val="0"/>
        <w:spacing w:after="0" w:line="360" w:lineRule="auto"/>
        <w:rPr>
          <w:rFonts w:ascii="Times New Roman" w:eastAsia="Times New Roman" w:hAnsi="Times New Roman" w:cs="Times New Roman"/>
          <w:sz w:val="24"/>
          <w:szCs w:val="24"/>
        </w:rPr>
        <w:sectPr w:rsidR="00267ABA" w:rsidRPr="00267ABA">
          <w:footerReference w:type="default" r:id="rId400"/>
          <w:pgSz w:w="11910" w:h="16840"/>
          <w:pgMar w:top="1040" w:right="560" w:bottom="1240" w:left="1560" w:header="0" w:footer="1050" w:gutter="0"/>
          <w:cols w:space="720"/>
        </w:sectPr>
      </w:pPr>
      <w:r w:rsidRPr="00267ABA">
        <w:rPr>
          <w:rFonts w:ascii="Times New Roman" w:eastAsia="Times New Roman" w:hAnsi="Times New Roman" w:cs="Times New Roman"/>
          <w:sz w:val="24"/>
          <w:szCs w:val="24"/>
        </w:rPr>
        <w:fldChar w:fldCharType="end"/>
      </w:r>
    </w:p>
    <w:p w14:paraId="61C34204" w14:textId="77777777" w:rsidR="00267ABA" w:rsidRPr="00267ABA" w:rsidRDefault="00267ABA" w:rsidP="00267ABA">
      <w:pPr>
        <w:widowControl w:val="0"/>
        <w:autoSpaceDE w:val="0"/>
        <w:autoSpaceDN w:val="0"/>
        <w:spacing w:after="0" w:line="240" w:lineRule="auto"/>
        <w:ind w:firstLine="284"/>
        <w:rPr>
          <w:rFonts w:ascii="Times New Roman" w:eastAsia="Times New Roman" w:hAnsi="Times New Roman" w:cs="Times New Roman"/>
          <w:b/>
          <w:bCs/>
          <w:sz w:val="24"/>
          <w:szCs w:val="24"/>
        </w:rPr>
      </w:pPr>
      <w:r w:rsidRPr="00267ABA">
        <w:rPr>
          <w:rFonts w:ascii="Times New Roman" w:eastAsia="Times New Roman" w:hAnsi="Times New Roman" w:cs="Times New Roman"/>
          <w:b/>
          <w:bCs/>
          <w:sz w:val="24"/>
          <w:szCs w:val="24"/>
        </w:rPr>
        <w:lastRenderedPageBreak/>
        <w:t>1. ОБЩАЯ ХАРАКТЕРИСТИКА РАБОЧЕЙ ПРОГРАММЫ ОБЩЕОБРАЗОВАТЕЛЬНОЙ ДИСЦИПЛИНЫ «Физическая культура»</w:t>
      </w:r>
    </w:p>
    <w:p w14:paraId="1AC87337" w14:textId="77777777" w:rsidR="00267ABA" w:rsidRPr="00267ABA" w:rsidRDefault="00267ABA" w:rsidP="00267ABA">
      <w:pPr>
        <w:widowControl w:val="0"/>
        <w:autoSpaceDE w:val="0"/>
        <w:autoSpaceDN w:val="0"/>
        <w:spacing w:after="0" w:line="240" w:lineRule="auto"/>
        <w:ind w:firstLine="284"/>
        <w:rPr>
          <w:rFonts w:ascii="Times New Roman" w:eastAsia="Times New Roman" w:hAnsi="Times New Roman" w:cs="Times New Roman"/>
          <w:b/>
          <w:bCs/>
          <w:sz w:val="24"/>
          <w:szCs w:val="24"/>
        </w:rPr>
      </w:pPr>
    </w:p>
    <w:p w14:paraId="16F8BDB4" w14:textId="77777777" w:rsidR="00267ABA" w:rsidRPr="00267ABA" w:rsidRDefault="00267ABA" w:rsidP="00267ABA">
      <w:pPr>
        <w:widowControl w:val="0"/>
        <w:autoSpaceDE w:val="0"/>
        <w:autoSpaceDN w:val="0"/>
        <w:spacing w:after="0" w:line="240" w:lineRule="auto"/>
        <w:ind w:firstLine="284"/>
        <w:rPr>
          <w:rFonts w:ascii="Times New Roman" w:eastAsia="Times New Roman" w:hAnsi="Times New Roman" w:cs="Times New Roman"/>
          <w:b/>
          <w:bCs/>
          <w:sz w:val="24"/>
          <w:szCs w:val="24"/>
        </w:rPr>
      </w:pPr>
      <w:r w:rsidRPr="00267ABA">
        <w:rPr>
          <w:rFonts w:ascii="Times New Roman" w:eastAsia="Times New Roman" w:hAnsi="Times New Roman" w:cs="Times New Roman"/>
          <w:b/>
          <w:bCs/>
          <w:sz w:val="24"/>
          <w:szCs w:val="24"/>
        </w:rPr>
        <w:t xml:space="preserve">1.1. Место дисциплины в структуре образовательной программы СПО: </w:t>
      </w:r>
    </w:p>
    <w:p w14:paraId="5F92691F" w14:textId="77777777" w:rsidR="00267ABA" w:rsidRPr="00267ABA" w:rsidRDefault="00267ABA" w:rsidP="00267ABA">
      <w:pPr>
        <w:widowControl w:val="0"/>
        <w:autoSpaceDE w:val="0"/>
        <w:autoSpaceDN w:val="0"/>
        <w:spacing w:after="0" w:line="240" w:lineRule="auto"/>
        <w:ind w:firstLine="284"/>
        <w:rPr>
          <w:rFonts w:ascii="Times New Roman" w:eastAsia="Times New Roman" w:hAnsi="Times New Roman" w:cs="Times New Roman"/>
          <w:sz w:val="24"/>
          <w:szCs w:val="24"/>
        </w:rPr>
      </w:pPr>
      <w:r w:rsidRPr="00267ABA">
        <w:rPr>
          <w:rFonts w:ascii="Times New Roman" w:eastAsia="Times New Roman" w:hAnsi="Times New Roman" w:cs="Times New Roman"/>
          <w:sz w:val="24"/>
          <w:szCs w:val="24"/>
        </w:rPr>
        <w:t xml:space="preserve">Общеобразовательная дисциплина «Физическая культура» является обязательной частью общеобразовательного цикла образовательной программы в соответствии с ФГОС СПО по </w:t>
      </w:r>
      <w:bookmarkStart w:id="60" w:name="_Hlk117608761"/>
      <w:r w:rsidRPr="00267ABA">
        <w:rPr>
          <w:rFonts w:ascii="Times New Roman" w:eastAsia="Times New Roman" w:hAnsi="Times New Roman" w:cs="Times New Roman"/>
          <w:sz w:val="24"/>
          <w:szCs w:val="24"/>
        </w:rPr>
        <w:t>специальности 23.02.07 Техническое обслуживание и ремонт двигателей, систем и агрегатов автомобилей</w:t>
      </w:r>
      <w:bookmarkEnd w:id="60"/>
    </w:p>
    <w:p w14:paraId="0ED7B616" w14:textId="77777777" w:rsidR="00267ABA" w:rsidRPr="00267ABA" w:rsidRDefault="00267ABA" w:rsidP="00267ABA">
      <w:pPr>
        <w:widowControl w:val="0"/>
        <w:autoSpaceDE w:val="0"/>
        <w:autoSpaceDN w:val="0"/>
        <w:spacing w:after="0" w:line="240" w:lineRule="auto"/>
        <w:ind w:firstLine="284"/>
        <w:rPr>
          <w:rFonts w:ascii="Times New Roman" w:eastAsia="Times New Roman" w:hAnsi="Times New Roman" w:cs="Times New Roman"/>
          <w:sz w:val="24"/>
          <w:szCs w:val="24"/>
        </w:rPr>
      </w:pPr>
    </w:p>
    <w:p w14:paraId="04712C15" w14:textId="77777777" w:rsidR="00267ABA" w:rsidRPr="00267ABA" w:rsidRDefault="00267ABA" w:rsidP="00267ABA">
      <w:pPr>
        <w:widowControl w:val="0"/>
        <w:autoSpaceDE w:val="0"/>
        <w:autoSpaceDN w:val="0"/>
        <w:spacing w:after="0" w:line="240" w:lineRule="auto"/>
        <w:ind w:firstLine="284"/>
        <w:rPr>
          <w:rFonts w:ascii="Times New Roman" w:eastAsia="Times New Roman" w:hAnsi="Times New Roman" w:cs="Times New Roman"/>
          <w:b/>
          <w:bCs/>
          <w:sz w:val="24"/>
          <w:szCs w:val="24"/>
        </w:rPr>
      </w:pPr>
      <w:r w:rsidRPr="00267ABA">
        <w:rPr>
          <w:rFonts w:ascii="Times New Roman" w:eastAsia="Times New Roman" w:hAnsi="Times New Roman" w:cs="Times New Roman"/>
          <w:b/>
          <w:bCs/>
          <w:sz w:val="24"/>
          <w:szCs w:val="24"/>
        </w:rPr>
        <w:t>1.2. Цели и планируемые результаты освоения дисциплины:</w:t>
      </w:r>
    </w:p>
    <w:p w14:paraId="04B4DD0D" w14:textId="77777777" w:rsidR="00267ABA" w:rsidRPr="00267ABA" w:rsidRDefault="00267ABA" w:rsidP="00267ABA">
      <w:pPr>
        <w:widowControl w:val="0"/>
        <w:autoSpaceDE w:val="0"/>
        <w:autoSpaceDN w:val="0"/>
        <w:spacing w:after="0" w:line="240" w:lineRule="auto"/>
        <w:ind w:firstLine="284"/>
        <w:rPr>
          <w:rFonts w:ascii="Times New Roman" w:eastAsia="Times New Roman" w:hAnsi="Times New Roman" w:cs="Times New Roman"/>
          <w:b/>
          <w:bCs/>
          <w:sz w:val="24"/>
          <w:szCs w:val="24"/>
        </w:rPr>
      </w:pPr>
    </w:p>
    <w:p w14:paraId="2990F0C6" w14:textId="77777777" w:rsidR="00267ABA" w:rsidRPr="00267ABA" w:rsidRDefault="00267ABA" w:rsidP="00267ABA">
      <w:pPr>
        <w:widowControl w:val="0"/>
        <w:autoSpaceDE w:val="0"/>
        <w:autoSpaceDN w:val="0"/>
        <w:spacing w:after="0" w:line="240" w:lineRule="auto"/>
        <w:ind w:firstLine="284"/>
        <w:rPr>
          <w:rFonts w:ascii="Times New Roman" w:eastAsia="Times New Roman" w:hAnsi="Times New Roman" w:cs="Times New Roman"/>
          <w:b/>
          <w:bCs/>
          <w:sz w:val="24"/>
          <w:szCs w:val="24"/>
        </w:rPr>
      </w:pPr>
      <w:r w:rsidRPr="00267ABA">
        <w:rPr>
          <w:rFonts w:ascii="Times New Roman" w:eastAsia="Times New Roman" w:hAnsi="Times New Roman" w:cs="Times New Roman"/>
          <w:b/>
          <w:bCs/>
          <w:sz w:val="24"/>
          <w:szCs w:val="24"/>
        </w:rPr>
        <w:t>1.2.1. Цели дисциплины</w:t>
      </w:r>
    </w:p>
    <w:p w14:paraId="3871A67C" w14:textId="77777777" w:rsidR="00267ABA" w:rsidRPr="00267ABA" w:rsidRDefault="00267ABA" w:rsidP="00267ABA">
      <w:pPr>
        <w:widowControl w:val="0"/>
        <w:autoSpaceDE w:val="0"/>
        <w:autoSpaceDN w:val="0"/>
        <w:spacing w:after="0" w:line="240" w:lineRule="auto"/>
        <w:ind w:firstLine="284"/>
        <w:rPr>
          <w:rFonts w:ascii="Times New Roman" w:eastAsia="Times New Roman" w:hAnsi="Times New Roman" w:cs="Times New Roman"/>
          <w:sz w:val="24"/>
          <w:szCs w:val="24"/>
        </w:rPr>
      </w:pPr>
      <w:r w:rsidRPr="00267ABA">
        <w:rPr>
          <w:rFonts w:ascii="Times New Roman" w:eastAsia="Times New Roman" w:hAnsi="Times New Roman" w:cs="Times New Roman"/>
          <w:sz w:val="24"/>
          <w:szCs w:val="24"/>
        </w:rPr>
        <w:t>Содержание программы общеобразовательной дисциплины «Физическая культура» направлено на достижение следующих целей: развитие у обучающихся двигательных навыков, совершенствование всех видов физкультурной и спортивной деятельности,  гармоничное физическое развитие, формирование культуры здорового и безопасного образа жизни будущего квалифицированного специалиста, на основе национально - культурных ценностей и традиций, формирование мотивации и потребности к занятиям физической культурой у будущего квалифицированного специалиста.</w:t>
      </w:r>
    </w:p>
    <w:p w14:paraId="7B0CB29E" w14:textId="77777777" w:rsidR="00267ABA" w:rsidRPr="00267ABA" w:rsidRDefault="00267ABA" w:rsidP="00267ABA">
      <w:pPr>
        <w:widowControl w:val="0"/>
        <w:autoSpaceDE w:val="0"/>
        <w:autoSpaceDN w:val="0"/>
        <w:spacing w:after="0" w:line="240" w:lineRule="auto"/>
        <w:ind w:firstLine="708"/>
        <w:rPr>
          <w:rFonts w:ascii="Times New Roman" w:eastAsia="Times New Roman" w:hAnsi="Times New Roman" w:cs="Times New Roman"/>
          <w:b/>
          <w:bCs/>
          <w:sz w:val="24"/>
          <w:szCs w:val="24"/>
        </w:rPr>
      </w:pPr>
    </w:p>
    <w:p w14:paraId="312D53DB" w14:textId="77777777" w:rsidR="00267ABA" w:rsidRPr="00267ABA" w:rsidRDefault="00267ABA" w:rsidP="00267ABA">
      <w:pPr>
        <w:widowControl w:val="0"/>
        <w:autoSpaceDE w:val="0"/>
        <w:autoSpaceDN w:val="0"/>
        <w:spacing w:after="0" w:line="240" w:lineRule="auto"/>
        <w:ind w:firstLine="708"/>
        <w:rPr>
          <w:rFonts w:ascii="Times New Roman" w:eastAsia="Times New Roman" w:hAnsi="Times New Roman" w:cs="Times New Roman"/>
          <w:b/>
          <w:bCs/>
          <w:sz w:val="24"/>
          <w:szCs w:val="24"/>
        </w:rPr>
      </w:pPr>
      <w:r w:rsidRPr="00267ABA">
        <w:rPr>
          <w:rFonts w:ascii="Times New Roman" w:eastAsia="Times New Roman" w:hAnsi="Times New Roman" w:cs="Times New Roman"/>
          <w:b/>
          <w:bCs/>
          <w:sz w:val="24"/>
          <w:szCs w:val="24"/>
        </w:rPr>
        <w:t>1.2.2. Планируемые результаты освоения общеобразовательной дисциплины в соответствии с ФГОС СПО и на основе ФГОС СОО</w:t>
      </w:r>
    </w:p>
    <w:p w14:paraId="32F6C729" w14:textId="77777777" w:rsidR="00267ABA" w:rsidRPr="00267ABA" w:rsidRDefault="00267ABA" w:rsidP="00267ABA">
      <w:pPr>
        <w:widowControl w:val="0"/>
        <w:autoSpaceDE w:val="0"/>
        <w:autoSpaceDN w:val="0"/>
        <w:spacing w:after="0" w:line="240" w:lineRule="auto"/>
        <w:ind w:firstLine="708"/>
        <w:rPr>
          <w:rFonts w:ascii="Times New Roman" w:eastAsia="Times New Roman" w:hAnsi="Times New Roman" w:cs="Times New Roman"/>
          <w:sz w:val="24"/>
          <w:szCs w:val="24"/>
        </w:rPr>
      </w:pPr>
      <w:r w:rsidRPr="00267ABA">
        <w:rPr>
          <w:rFonts w:ascii="Times New Roman" w:eastAsia="Times New Roman" w:hAnsi="Times New Roman" w:cs="Times New Roman"/>
          <w:sz w:val="24"/>
          <w:szCs w:val="24"/>
        </w:rPr>
        <w:t xml:space="preserve">Особое значение дисциплина имеет при формировании и развитии ОК и ПК (ОК указываются из нового макета ФГОС СПО 2022 года по специальности 23.02.07 Техническое обслуживание и ремонт двигателей, систем и агрегатов автомобилей </w:t>
      </w:r>
    </w:p>
    <w:p w14:paraId="40433820" w14:textId="77777777" w:rsidR="00267ABA" w:rsidRPr="00267ABA" w:rsidRDefault="00267ABA" w:rsidP="00267ABA">
      <w:pPr>
        <w:widowControl w:val="0"/>
        <w:autoSpaceDE w:val="0"/>
        <w:autoSpaceDN w:val="0"/>
        <w:spacing w:after="0" w:line="240" w:lineRule="auto"/>
        <w:ind w:firstLine="708"/>
        <w:rPr>
          <w:rFonts w:ascii="Times New Roman" w:eastAsia="Times New Roman" w:hAnsi="Times New Roman" w:cs="Times New Roman"/>
          <w:b/>
          <w:bCs/>
          <w:sz w:val="24"/>
          <w:szCs w:val="24"/>
        </w:rPr>
      </w:pPr>
    </w:p>
    <w:p w14:paraId="6DCD015C" w14:textId="77777777" w:rsidR="00267ABA" w:rsidRPr="00267ABA" w:rsidRDefault="00267ABA" w:rsidP="00267ABA">
      <w:pPr>
        <w:widowControl w:val="0"/>
        <w:autoSpaceDE w:val="0"/>
        <w:autoSpaceDN w:val="0"/>
        <w:spacing w:after="0" w:line="240" w:lineRule="auto"/>
        <w:ind w:firstLine="708"/>
        <w:rPr>
          <w:rFonts w:ascii="Times New Roman" w:eastAsia="Times New Roman" w:hAnsi="Times New Roman" w:cs="Times New Roman"/>
          <w:b/>
          <w:bCs/>
          <w:sz w:val="24"/>
          <w:szCs w:val="24"/>
        </w:rPr>
      </w:pPr>
    </w:p>
    <w:p w14:paraId="6CBA092D" w14:textId="77777777" w:rsidR="00267ABA" w:rsidRPr="00267ABA" w:rsidRDefault="00267ABA" w:rsidP="00267ABA">
      <w:pPr>
        <w:widowControl w:val="0"/>
        <w:autoSpaceDE w:val="0"/>
        <w:autoSpaceDN w:val="0"/>
        <w:spacing w:after="0" w:line="240" w:lineRule="auto"/>
        <w:ind w:firstLine="708"/>
        <w:rPr>
          <w:rFonts w:ascii="Times New Roman" w:eastAsia="Times New Roman" w:hAnsi="Times New Roman" w:cs="Times New Roman"/>
          <w:b/>
          <w:bCs/>
          <w:sz w:val="24"/>
          <w:szCs w:val="24"/>
        </w:rPr>
      </w:pPr>
    </w:p>
    <w:p w14:paraId="37FEECC6" w14:textId="77777777" w:rsidR="00267ABA" w:rsidRPr="00267ABA" w:rsidRDefault="00267ABA" w:rsidP="00267ABA">
      <w:pPr>
        <w:widowControl w:val="0"/>
        <w:autoSpaceDE w:val="0"/>
        <w:autoSpaceDN w:val="0"/>
        <w:spacing w:after="0" w:line="240" w:lineRule="auto"/>
        <w:ind w:firstLine="708"/>
        <w:rPr>
          <w:rFonts w:ascii="Times New Roman" w:eastAsia="Times New Roman" w:hAnsi="Times New Roman" w:cs="Times New Roman"/>
          <w:b/>
          <w:bCs/>
          <w:sz w:val="24"/>
          <w:szCs w:val="24"/>
        </w:rPr>
      </w:pPr>
    </w:p>
    <w:p w14:paraId="49CE3149" w14:textId="77777777" w:rsidR="00267ABA" w:rsidRPr="00267ABA" w:rsidRDefault="00267ABA" w:rsidP="00267ABA">
      <w:pPr>
        <w:widowControl w:val="0"/>
        <w:autoSpaceDE w:val="0"/>
        <w:autoSpaceDN w:val="0"/>
        <w:spacing w:after="0" w:line="240" w:lineRule="auto"/>
        <w:ind w:firstLine="708"/>
        <w:rPr>
          <w:rFonts w:ascii="Times New Roman" w:eastAsia="Times New Roman" w:hAnsi="Times New Roman" w:cs="Times New Roman"/>
          <w:b/>
          <w:bCs/>
          <w:sz w:val="24"/>
          <w:szCs w:val="24"/>
        </w:rPr>
      </w:pPr>
    </w:p>
    <w:p w14:paraId="064590B2" w14:textId="77777777" w:rsidR="00267ABA" w:rsidRPr="00267ABA" w:rsidRDefault="00267ABA" w:rsidP="00267ABA">
      <w:pPr>
        <w:widowControl w:val="0"/>
        <w:autoSpaceDE w:val="0"/>
        <w:autoSpaceDN w:val="0"/>
        <w:spacing w:after="0" w:line="240" w:lineRule="auto"/>
        <w:ind w:firstLine="708"/>
        <w:rPr>
          <w:rFonts w:ascii="Times New Roman" w:eastAsia="Times New Roman" w:hAnsi="Times New Roman" w:cs="Times New Roman"/>
          <w:b/>
          <w:bCs/>
          <w:sz w:val="24"/>
          <w:szCs w:val="24"/>
        </w:rPr>
      </w:pPr>
    </w:p>
    <w:p w14:paraId="35CCA19B" w14:textId="77777777" w:rsidR="00267ABA" w:rsidRPr="00267ABA" w:rsidRDefault="00267ABA" w:rsidP="00267ABA">
      <w:pPr>
        <w:widowControl w:val="0"/>
        <w:autoSpaceDE w:val="0"/>
        <w:autoSpaceDN w:val="0"/>
        <w:spacing w:after="0" w:line="240" w:lineRule="auto"/>
        <w:ind w:firstLine="708"/>
        <w:rPr>
          <w:rFonts w:ascii="Times New Roman" w:eastAsia="Times New Roman" w:hAnsi="Times New Roman" w:cs="Times New Roman"/>
          <w:b/>
          <w:bCs/>
          <w:sz w:val="24"/>
          <w:szCs w:val="24"/>
        </w:rPr>
      </w:pPr>
    </w:p>
    <w:p w14:paraId="06607FD8" w14:textId="77777777" w:rsidR="00267ABA" w:rsidRPr="00267ABA" w:rsidRDefault="00267ABA" w:rsidP="00267ABA">
      <w:pPr>
        <w:widowControl w:val="0"/>
        <w:autoSpaceDE w:val="0"/>
        <w:autoSpaceDN w:val="0"/>
        <w:spacing w:after="0" w:line="240" w:lineRule="auto"/>
        <w:ind w:firstLine="708"/>
        <w:rPr>
          <w:rFonts w:ascii="Times New Roman" w:eastAsia="Times New Roman" w:hAnsi="Times New Roman" w:cs="Times New Roman"/>
          <w:b/>
          <w:bCs/>
          <w:sz w:val="24"/>
          <w:szCs w:val="24"/>
        </w:rPr>
      </w:pPr>
    </w:p>
    <w:p w14:paraId="3F152E5A" w14:textId="77777777" w:rsidR="00267ABA" w:rsidRPr="00267ABA" w:rsidRDefault="00267ABA" w:rsidP="00267ABA">
      <w:pPr>
        <w:widowControl w:val="0"/>
        <w:autoSpaceDE w:val="0"/>
        <w:autoSpaceDN w:val="0"/>
        <w:spacing w:after="0" w:line="240" w:lineRule="auto"/>
        <w:ind w:firstLine="708"/>
        <w:rPr>
          <w:rFonts w:ascii="Times New Roman" w:eastAsia="Times New Roman" w:hAnsi="Times New Roman" w:cs="Times New Roman"/>
          <w:b/>
          <w:bCs/>
          <w:sz w:val="24"/>
          <w:szCs w:val="24"/>
        </w:rPr>
      </w:pPr>
    </w:p>
    <w:p w14:paraId="2AA004F8" w14:textId="77777777" w:rsidR="00267ABA" w:rsidRPr="00267ABA" w:rsidRDefault="00267ABA" w:rsidP="00267ABA">
      <w:pPr>
        <w:widowControl w:val="0"/>
        <w:autoSpaceDE w:val="0"/>
        <w:autoSpaceDN w:val="0"/>
        <w:spacing w:after="0" w:line="240" w:lineRule="auto"/>
        <w:ind w:firstLine="708"/>
        <w:rPr>
          <w:rFonts w:ascii="Times New Roman" w:eastAsia="Times New Roman" w:hAnsi="Times New Roman" w:cs="Times New Roman"/>
          <w:b/>
          <w:bCs/>
          <w:sz w:val="24"/>
          <w:szCs w:val="24"/>
        </w:rPr>
      </w:pPr>
    </w:p>
    <w:p w14:paraId="57EB6281" w14:textId="77777777" w:rsidR="00267ABA" w:rsidRPr="00267ABA" w:rsidRDefault="00267ABA" w:rsidP="00267ABA">
      <w:pPr>
        <w:widowControl w:val="0"/>
        <w:autoSpaceDE w:val="0"/>
        <w:autoSpaceDN w:val="0"/>
        <w:spacing w:after="0" w:line="240" w:lineRule="auto"/>
        <w:ind w:firstLine="708"/>
        <w:rPr>
          <w:rFonts w:ascii="Times New Roman" w:eastAsia="Times New Roman" w:hAnsi="Times New Roman" w:cs="Times New Roman"/>
          <w:b/>
          <w:bCs/>
          <w:sz w:val="24"/>
          <w:szCs w:val="24"/>
        </w:rPr>
      </w:pPr>
    </w:p>
    <w:p w14:paraId="7C2EC27B" w14:textId="77777777" w:rsidR="00267ABA" w:rsidRPr="00267ABA" w:rsidRDefault="00267ABA" w:rsidP="00267ABA">
      <w:pPr>
        <w:widowControl w:val="0"/>
        <w:autoSpaceDE w:val="0"/>
        <w:autoSpaceDN w:val="0"/>
        <w:spacing w:after="0" w:line="240" w:lineRule="auto"/>
        <w:ind w:firstLine="708"/>
        <w:rPr>
          <w:rFonts w:ascii="Times New Roman" w:eastAsia="Times New Roman" w:hAnsi="Times New Roman" w:cs="Times New Roman"/>
          <w:b/>
          <w:bCs/>
          <w:sz w:val="24"/>
          <w:szCs w:val="24"/>
        </w:rPr>
      </w:pPr>
    </w:p>
    <w:p w14:paraId="28E7DDCC" w14:textId="77777777" w:rsidR="00267ABA" w:rsidRPr="00267ABA" w:rsidRDefault="00267ABA" w:rsidP="00267ABA">
      <w:pPr>
        <w:widowControl w:val="0"/>
        <w:autoSpaceDE w:val="0"/>
        <w:autoSpaceDN w:val="0"/>
        <w:spacing w:after="0" w:line="240" w:lineRule="auto"/>
        <w:ind w:firstLine="708"/>
        <w:rPr>
          <w:rFonts w:ascii="Times New Roman" w:eastAsia="Times New Roman" w:hAnsi="Times New Roman" w:cs="Times New Roman"/>
          <w:b/>
          <w:bCs/>
          <w:sz w:val="24"/>
          <w:szCs w:val="24"/>
        </w:rPr>
      </w:pPr>
    </w:p>
    <w:p w14:paraId="6234B15A" w14:textId="77777777" w:rsidR="00267ABA" w:rsidRPr="00267ABA" w:rsidRDefault="00267ABA" w:rsidP="00267ABA">
      <w:pPr>
        <w:widowControl w:val="0"/>
        <w:autoSpaceDE w:val="0"/>
        <w:autoSpaceDN w:val="0"/>
        <w:spacing w:after="0" w:line="240" w:lineRule="auto"/>
        <w:ind w:firstLine="708"/>
        <w:rPr>
          <w:rFonts w:ascii="Times New Roman" w:eastAsia="Times New Roman" w:hAnsi="Times New Roman" w:cs="Times New Roman"/>
          <w:b/>
          <w:bCs/>
          <w:sz w:val="24"/>
          <w:szCs w:val="24"/>
        </w:rPr>
      </w:pPr>
    </w:p>
    <w:p w14:paraId="1A84A629" w14:textId="77777777" w:rsidR="00267ABA" w:rsidRPr="00267ABA" w:rsidRDefault="00267ABA" w:rsidP="00267ABA">
      <w:pPr>
        <w:widowControl w:val="0"/>
        <w:autoSpaceDE w:val="0"/>
        <w:autoSpaceDN w:val="0"/>
        <w:spacing w:after="0" w:line="240" w:lineRule="auto"/>
        <w:ind w:firstLine="708"/>
        <w:rPr>
          <w:rFonts w:ascii="Times New Roman" w:eastAsia="Times New Roman" w:hAnsi="Times New Roman" w:cs="Times New Roman"/>
          <w:b/>
          <w:bCs/>
          <w:sz w:val="24"/>
          <w:szCs w:val="24"/>
        </w:rPr>
      </w:pPr>
    </w:p>
    <w:p w14:paraId="6DE72BEA" w14:textId="77777777" w:rsidR="00267ABA" w:rsidRPr="00267ABA" w:rsidRDefault="00267ABA" w:rsidP="00267ABA">
      <w:pPr>
        <w:widowControl w:val="0"/>
        <w:autoSpaceDE w:val="0"/>
        <w:autoSpaceDN w:val="0"/>
        <w:spacing w:after="0" w:line="240" w:lineRule="auto"/>
        <w:ind w:firstLine="708"/>
        <w:rPr>
          <w:rFonts w:ascii="Times New Roman" w:eastAsia="Times New Roman" w:hAnsi="Times New Roman" w:cs="Times New Roman"/>
          <w:b/>
          <w:bCs/>
          <w:sz w:val="24"/>
          <w:szCs w:val="24"/>
        </w:rPr>
      </w:pPr>
    </w:p>
    <w:p w14:paraId="588C929D" w14:textId="77777777" w:rsidR="00267ABA" w:rsidRPr="00267ABA" w:rsidRDefault="00267ABA" w:rsidP="00267ABA">
      <w:pPr>
        <w:widowControl w:val="0"/>
        <w:autoSpaceDE w:val="0"/>
        <w:autoSpaceDN w:val="0"/>
        <w:spacing w:after="0" w:line="240" w:lineRule="auto"/>
        <w:ind w:firstLine="708"/>
        <w:rPr>
          <w:rFonts w:ascii="Times New Roman" w:eastAsia="Times New Roman" w:hAnsi="Times New Roman" w:cs="Times New Roman"/>
          <w:b/>
          <w:bCs/>
          <w:sz w:val="24"/>
          <w:szCs w:val="24"/>
        </w:rPr>
      </w:pPr>
    </w:p>
    <w:p w14:paraId="23E16C60" w14:textId="77777777" w:rsidR="00267ABA" w:rsidRPr="00267ABA" w:rsidRDefault="00267ABA" w:rsidP="00267ABA">
      <w:pPr>
        <w:widowControl w:val="0"/>
        <w:autoSpaceDE w:val="0"/>
        <w:autoSpaceDN w:val="0"/>
        <w:spacing w:after="0" w:line="240" w:lineRule="auto"/>
        <w:ind w:firstLine="708"/>
        <w:rPr>
          <w:rFonts w:ascii="Times New Roman" w:eastAsia="Times New Roman" w:hAnsi="Times New Roman" w:cs="Times New Roman"/>
          <w:b/>
          <w:bCs/>
          <w:sz w:val="24"/>
          <w:szCs w:val="24"/>
        </w:rPr>
        <w:sectPr w:rsidR="00267ABA" w:rsidRPr="00267ABA">
          <w:pgSz w:w="11910" w:h="16840"/>
          <w:pgMar w:top="1120" w:right="560" w:bottom="1240" w:left="1560" w:header="0" w:footer="1050" w:gutter="0"/>
          <w:cols w:space="720"/>
        </w:sectPr>
      </w:pPr>
    </w:p>
    <w:tbl>
      <w:tblPr>
        <w:tblpPr w:leftFromText="180" w:rightFromText="180" w:vertAnchor="text" w:tblpXSpec="center" w:tblpY="1"/>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64"/>
        <w:gridCol w:w="5387"/>
        <w:gridCol w:w="5245"/>
      </w:tblGrid>
      <w:tr w:rsidR="00267ABA" w:rsidRPr="00267ABA" w14:paraId="7DA99607" w14:textId="77777777" w:rsidTr="0010422D">
        <w:trPr>
          <w:cantSplit/>
          <w:trHeight w:val="987"/>
        </w:trPr>
        <w:tc>
          <w:tcPr>
            <w:tcW w:w="3964" w:type="dxa"/>
            <w:vMerge w:val="restart"/>
            <w:vAlign w:val="center"/>
          </w:tcPr>
          <w:p w14:paraId="1A076277" w14:textId="77777777" w:rsidR="00267ABA" w:rsidRPr="00267ABA" w:rsidRDefault="00267ABA" w:rsidP="00267ABA">
            <w:pPr>
              <w:spacing w:line="276" w:lineRule="auto"/>
              <w:jc w:val="center"/>
              <w:rPr>
                <w:rFonts w:ascii="Times New Roman" w:eastAsia="Arial" w:hAnsi="Times New Roman" w:cs="Times New Roman"/>
                <w:b/>
                <w:iCs/>
                <w:sz w:val="24"/>
                <w:szCs w:val="24"/>
              </w:rPr>
            </w:pPr>
            <w:r w:rsidRPr="00267ABA">
              <w:rPr>
                <w:rFonts w:ascii="Times New Roman" w:eastAsia="Calibri" w:hAnsi="Times New Roman" w:cs="Times New Roman"/>
                <w:b/>
                <w:iCs/>
                <w:sz w:val="24"/>
                <w:szCs w:val="24"/>
              </w:rPr>
              <w:lastRenderedPageBreak/>
              <w:t>Код и наименование формируемых компетенций</w:t>
            </w:r>
          </w:p>
        </w:tc>
        <w:tc>
          <w:tcPr>
            <w:tcW w:w="10632" w:type="dxa"/>
            <w:gridSpan w:val="2"/>
            <w:vAlign w:val="center"/>
          </w:tcPr>
          <w:p w14:paraId="28591C90" w14:textId="77777777" w:rsidR="00267ABA" w:rsidRPr="00267ABA" w:rsidRDefault="00267ABA" w:rsidP="00267ABA">
            <w:pPr>
              <w:spacing w:line="276" w:lineRule="auto"/>
              <w:jc w:val="center"/>
              <w:rPr>
                <w:rFonts w:ascii="Times New Roman" w:eastAsia="Arial" w:hAnsi="Times New Roman" w:cs="Times New Roman"/>
                <w:b/>
                <w:iCs/>
                <w:sz w:val="24"/>
                <w:szCs w:val="24"/>
              </w:rPr>
            </w:pPr>
            <w:r w:rsidRPr="00267ABA">
              <w:rPr>
                <w:rFonts w:ascii="Times New Roman" w:eastAsia="Calibri" w:hAnsi="Times New Roman" w:cs="Times New Roman"/>
                <w:b/>
                <w:iCs/>
                <w:sz w:val="24"/>
                <w:szCs w:val="24"/>
              </w:rPr>
              <w:t>Планируемые результаты освоения дисциплины</w:t>
            </w:r>
          </w:p>
        </w:tc>
      </w:tr>
      <w:tr w:rsidR="00267ABA" w:rsidRPr="00267ABA" w14:paraId="76EBDE00" w14:textId="77777777" w:rsidTr="0010422D">
        <w:trPr>
          <w:cantSplit/>
          <w:trHeight w:val="987"/>
        </w:trPr>
        <w:tc>
          <w:tcPr>
            <w:tcW w:w="3964" w:type="dxa"/>
            <w:vMerge/>
            <w:vAlign w:val="center"/>
          </w:tcPr>
          <w:p w14:paraId="6DED82F3" w14:textId="77777777" w:rsidR="00267ABA" w:rsidRPr="00267ABA" w:rsidRDefault="00267ABA" w:rsidP="00267ABA">
            <w:pPr>
              <w:spacing w:line="276" w:lineRule="auto"/>
              <w:jc w:val="center"/>
              <w:rPr>
                <w:rFonts w:ascii="Times New Roman" w:eastAsia="Arial" w:hAnsi="Times New Roman" w:cs="Times New Roman"/>
                <w:iCs/>
                <w:sz w:val="24"/>
                <w:szCs w:val="24"/>
              </w:rPr>
            </w:pPr>
          </w:p>
        </w:tc>
        <w:tc>
          <w:tcPr>
            <w:tcW w:w="5387" w:type="dxa"/>
            <w:vAlign w:val="center"/>
          </w:tcPr>
          <w:p w14:paraId="4BC5A095" w14:textId="77777777" w:rsidR="00267ABA" w:rsidRPr="00267ABA" w:rsidRDefault="00267ABA" w:rsidP="00267ABA">
            <w:pPr>
              <w:spacing w:line="276" w:lineRule="auto"/>
              <w:jc w:val="center"/>
              <w:rPr>
                <w:rFonts w:ascii="Times New Roman" w:eastAsia="Arial" w:hAnsi="Times New Roman" w:cs="Times New Roman"/>
                <w:b/>
                <w:iCs/>
                <w:sz w:val="24"/>
                <w:szCs w:val="24"/>
              </w:rPr>
            </w:pPr>
            <w:r w:rsidRPr="00267ABA">
              <w:rPr>
                <w:rFonts w:ascii="Times New Roman" w:eastAsia="Arial" w:hAnsi="Times New Roman" w:cs="Times New Roman"/>
                <w:b/>
                <w:iCs/>
                <w:sz w:val="24"/>
                <w:szCs w:val="24"/>
              </w:rPr>
              <w:t>Общие</w:t>
            </w:r>
            <w:r w:rsidRPr="00267ABA">
              <w:rPr>
                <w:rFonts w:ascii="Times New Roman" w:eastAsia="Arial" w:hAnsi="Times New Roman" w:cs="Times New Roman"/>
                <w:b/>
                <w:iCs/>
                <w:sz w:val="24"/>
                <w:szCs w:val="24"/>
                <w:vertAlign w:val="superscript"/>
              </w:rPr>
              <w:footnoteReference w:id="9"/>
            </w:r>
          </w:p>
        </w:tc>
        <w:tc>
          <w:tcPr>
            <w:tcW w:w="5245" w:type="dxa"/>
            <w:vAlign w:val="center"/>
          </w:tcPr>
          <w:p w14:paraId="77AE5B27" w14:textId="77777777" w:rsidR="00267ABA" w:rsidRPr="00267ABA" w:rsidRDefault="00267ABA" w:rsidP="00267ABA">
            <w:pPr>
              <w:spacing w:line="276" w:lineRule="auto"/>
              <w:jc w:val="center"/>
              <w:rPr>
                <w:rFonts w:ascii="Times New Roman" w:eastAsia="Arial" w:hAnsi="Times New Roman" w:cs="Times New Roman"/>
                <w:b/>
                <w:iCs/>
                <w:sz w:val="24"/>
                <w:szCs w:val="24"/>
              </w:rPr>
            </w:pPr>
            <w:r w:rsidRPr="00267ABA">
              <w:rPr>
                <w:rFonts w:ascii="Times New Roman" w:eastAsia="Arial" w:hAnsi="Times New Roman" w:cs="Times New Roman"/>
                <w:b/>
                <w:iCs/>
                <w:sz w:val="24"/>
                <w:szCs w:val="24"/>
              </w:rPr>
              <w:t>Дисциплинарные</w:t>
            </w:r>
            <w:r w:rsidRPr="00267ABA">
              <w:rPr>
                <w:rFonts w:ascii="Times New Roman" w:eastAsia="Arial" w:hAnsi="Times New Roman" w:cs="Times New Roman"/>
                <w:b/>
                <w:iCs/>
                <w:sz w:val="24"/>
                <w:szCs w:val="24"/>
                <w:vertAlign w:val="superscript"/>
              </w:rPr>
              <w:footnoteReference w:id="10"/>
            </w:r>
          </w:p>
        </w:tc>
      </w:tr>
      <w:tr w:rsidR="00267ABA" w:rsidRPr="00267ABA" w14:paraId="5A8C6377" w14:textId="77777777" w:rsidTr="0010422D">
        <w:trPr>
          <w:trHeight w:val="1124"/>
        </w:trPr>
        <w:tc>
          <w:tcPr>
            <w:tcW w:w="3964" w:type="dxa"/>
            <w:tcBorders>
              <w:bottom w:val="single" w:sz="4" w:space="0" w:color="auto"/>
            </w:tcBorders>
          </w:tcPr>
          <w:p w14:paraId="51B0A980" w14:textId="77777777" w:rsidR="00267ABA" w:rsidRPr="00267ABA" w:rsidRDefault="00267ABA" w:rsidP="00267ABA">
            <w:pPr>
              <w:spacing w:after="0" w:line="240" w:lineRule="auto"/>
              <w:rPr>
                <w:rFonts w:ascii="Times New Roman" w:eastAsia="Arial" w:hAnsi="Times New Roman" w:cs="Times New Roman"/>
                <w:sz w:val="24"/>
                <w:szCs w:val="24"/>
              </w:rPr>
            </w:pPr>
            <w:r w:rsidRPr="00267ABA">
              <w:rPr>
                <w:rFonts w:ascii="Times New Roman" w:eastAsia="Arial" w:hAnsi="Times New Roman" w:cs="Times New Roman"/>
                <w:iCs/>
                <w:sz w:val="24"/>
                <w:szCs w:val="24"/>
              </w:rPr>
              <w:t>ОК 01 Выбирать способы решения задач профессиональной деятельности применительно к различным контекстам</w:t>
            </w:r>
          </w:p>
        </w:tc>
        <w:tc>
          <w:tcPr>
            <w:tcW w:w="5387" w:type="dxa"/>
            <w:tcBorders>
              <w:bottom w:val="single" w:sz="4" w:space="0" w:color="auto"/>
            </w:tcBorders>
          </w:tcPr>
          <w:p w14:paraId="016364F4" w14:textId="77777777" w:rsidR="00267ABA" w:rsidRPr="00267ABA" w:rsidRDefault="00267ABA" w:rsidP="00267ABA">
            <w:pPr>
              <w:widowControl w:val="0"/>
              <w:spacing w:after="0" w:line="240" w:lineRule="auto"/>
              <w:jc w:val="both"/>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 готовность к саморазвитию, самостоятельности и самоопределению;</w:t>
            </w:r>
          </w:p>
          <w:p w14:paraId="5D2482C3" w14:textId="77777777" w:rsidR="00267ABA" w:rsidRPr="00267ABA" w:rsidRDefault="00267ABA" w:rsidP="00267ABA">
            <w:pPr>
              <w:widowControl w:val="0"/>
              <w:spacing w:after="0" w:line="240" w:lineRule="auto"/>
              <w:jc w:val="both"/>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 мотивация к обучению и личностному развитию;</w:t>
            </w:r>
          </w:p>
          <w:p w14:paraId="5CB94D6E" w14:textId="77777777" w:rsidR="00267ABA" w:rsidRPr="00267ABA" w:rsidRDefault="00267ABA" w:rsidP="00267ABA">
            <w:pPr>
              <w:widowControl w:val="0"/>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 сформировать межпредметные понятия и универсальные учебные действия (регулятивные, познавательные, коммуникативные): определять цели деятельности, задавать параметры и критерии их достижения;</w:t>
            </w:r>
          </w:p>
          <w:p w14:paraId="4BDC4B0E" w14:textId="77777777" w:rsidR="00267ABA" w:rsidRPr="00267ABA" w:rsidRDefault="00267ABA" w:rsidP="00267ABA">
            <w:pPr>
              <w:widowControl w:val="0"/>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 овладеть навыками учебно-исследовательской, проектной и социальной деятельности</w:t>
            </w:r>
          </w:p>
        </w:tc>
        <w:tc>
          <w:tcPr>
            <w:tcW w:w="5245" w:type="dxa"/>
          </w:tcPr>
          <w:p w14:paraId="5D38269C" w14:textId="77777777" w:rsidR="00267ABA" w:rsidRPr="00267ABA" w:rsidRDefault="00267ABA" w:rsidP="00267ABA">
            <w:pPr>
              <w:widowControl w:val="0"/>
              <w:spacing w:after="0" w:line="240" w:lineRule="auto"/>
              <w:jc w:val="both"/>
              <w:rPr>
                <w:rFonts w:ascii="Times New Roman" w:eastAsia="Arial" w:hAnsi="Times New Roman" w:cs="Times New Roman"/>
                <w:sz w:val="24"/>
                <w:szCs w:val="24"/>
              </w:rPr>
            </w:pPr>
            <w:r w:rsidRPr="00267ABA">
              <w:rPr>
                <w:rFonts w:ascii="Times New Roman" w:eastAsia="Arial" w:hAnsi="Times New Roman" w:cs="Times New Roman"/>
                <w:sz w:val="24"/>
                <w:szCs w:val="24"/>
              </w:rPr>
              <w:t>- уметь использовать разнообразные формы и виды физкультурной деятельности для организации здорового образа жизни, активного отдыха и досуга, в том числе в подготовке к выполнению нормативов Всероссийского физкультурно-спортивного комплекса «Готов к труду и обороне» (ГТО);</w:t>
            </w:r>
          </w:p>
          <w:p w14:paraId="4E2E164C" w14:textId="77777777" w:rsidR="00267ABA" w:rsidRPr="00267ABA" w:rsidRDefault="00267ABA" w:rsidP="00267ABA">
            <w:pPr>
              <w:widowControl w:val="0"/>
              <w:spacing w:after="0" w:line="240" w:lineRule="auto"/>
              <w:jc w:val="both"/>
              <w:rPr>
                <w:rFonts w:ascii="Times New Roman" w:eastAsia="Arial" w:hAnsi="Times New Roman" w:cs="Times New Roman"/>
                <w:sz w:val="24"/>
                <w:szCs w:val="24"/>
              </w:rPr>
            </w:pPr>
            <w:r w:rsidRPr="00267ABA">
              <w:rPr>
                <w:rFonts w:ascii="Times New Roman" w:eastAsia="Arial" w:hAnsi="Times New Roman" w:cs="Times New Roman"/>
                <w:sz w:val="24"/>
                <w:szCs w:val="24"/>
              </w:rPr>
              <w:t>- владеть современными технологиями укрепления и сохранения здоровья, поддержания работоспособности, профилактики заболеваний, связанных с учебной и производственной деятельностью;</w:t>
            </w:r>
          </w:p>
          <w:p w14:paraId="591A4377" w14:textId="77777777" w:rsidR="00267ABA" w:rsidRPr="00267ABA" w:rsidRDefault="00267ABA" w:rsidP="00267ABA">
            <w:pPr>
              <w:widowControl w:val="0"/>
              <w:spacing w:after="0" w:line="240" w:lineRule="auto"/>
              <w:jc w:val="both"/>
              <w:rPr>
                <w:rFonts w:ascii="Times New Roman" w:eastAsia="Arial" w:hAnsi="Times New Roman" w:cs="Times New Roman"/>
                <w:sz w:val="24"/>
                <w:szCs w:val="24"/>
              </w:rPr>
            </w:pPr>
            <w:r w:rsidRPr="00267ABA">
              <w:rPr>
                <w:rFonts w:ascii="Times New Roman" w:eastAsia="Arial" w:hAnsi="Times New Roman" w:cs="Times New Roman"/>
                <w:sz w:val="24"/>
                <w:szCs w:val="24"/>
              </w:rPr>
              <w:t>- владеть основными способами самоконтроля индивидуальных показателей здоровья, умственной и физической работоспособности, динамики физического развития и физических качеств;</w:t>
            </w:r>
          </w:p>
          <w:p w14:paraId="5F9B0E9C" w14:textId="77777777" w:rsidR="00267ABA" w:rsidRPr="00267ABA" w:rsidRDefault="00267ABA" w:rsidP="00267ABA">
            <w:pPr>
              <w:widowControl w:val="0"/>
              <w:spacing w:after="0" w:line="240" w:lineRule="auto"/>
              <w:jc w:val="both"/>
              <w:rPr>
                <w:rFonts w:ascii="Times New Roman" w:eastAsia="Arial" w:hAnsi="Times New Roman" w:cs="Times New Roman"/>
                <w:color w:val="FF0000"/>
                <w:sz w:val="24"/>
                <w:szCs w:val="24"/>
              </w:rPr>
            </w:pPr>
            <w:r w:rsidRPr="00267ABA">
              <w:rPr>
                <w:rFonts w:ascii="Times New Roman" w:eastAsia="Arial" w:hAnsi="Times New Roman" w:cs="Times New Roman"/>
                <w:sz w:val="24"/>
                <w:szCs w:val="24"/>
              </w:rPr>
              <w:t>- владеть физическими упражнениями разной функциональной направленности, использование их в режиме учебной и производственной деятельности с целью профилактики переутомления и сохранения высокой работоспособности</w:t>
            </w:r>
          </w:p>
        </w:tc>
      </w:tr>
      <w:tr w:rsidR="00267ABA" w:rsidRPr="00267ABA" w14:paraId="2EC29C8E" w14:textId="77777777" w:rsidTr="0010422D">
        <w:trPr>
          <w:trHeight w:val="696"/>
        </w:trPr>
        <w:tc>
          <w:tcPr>
            <w:tcW w:w="3964" w:type="dxa"/>
          </w:tcPr>
          <w:p w14:paraId="56D0C28B" w14:textId="77777777" w:rsidR="00267ABA" w:rsidRPr="00267ABA" w:rsidRDefault="00267ABA" w:rsidP="00267ABA">
            <w:pPr>
              <w:spacing w:after="0" w:line="240" w:lineRule="auto"/>
              <w:rPr>
                <w:rFonts w:ascii="Times New Roman" w:eastAsia="Arial" w:hAnsi="Times New Roman" w:cs="Times New Roman"/>
                <w:sz w:val="24"/>
                <w:szCs w:val="24"/>
              </w:rPr>
            </w:pPr>
            <w:r w:rsidRPr="00267ABA">
              <w:rPr>
                <w:rFonts w:ascii="Times New Roman" w:eastAsia="Arial" w:hAnsi="Times New Roman" w:cs="Times New Roman"/>
                <w:iCs/>
                <w:sz w:val="24"/>
                <w:szCs w:val="24"/>
              </w:rPr>
              <w:lastRenderedPageBreak/>
              <w:t xml:space="preserve">ОК 04 </w:t>
            </w:r>
            <w:r w:rsidRPr="00267ABA">
              <w:rPr>
                <w:rFonts w:ascii="Times New Roman" w:eastAsia="Arial" w:hAnsi="Times New Roman" w:cs="Times New Roman"/>
                <w:sz w:val="24"/>
                <w:szCs w:val="24"/>
              </w:rPr>
              <w:t>Эффективно взаимодействовать и работать в коллективе и команде</w:t>
            </w:r>
          </w:p>
        </w:tc>
        <w:tc>
          <w:tcPr>
            <w:tcW w:w="5387" w:type="dxa"/>
          </w:tcPr>
          <w:p w14:paraId="21C42112" w14:textId="77777777" w:rsidR="00267ABA" w:rsidRPr="00267ABA" w:rsidRDefault="00267ABA" w:rsidP="00267ABA">
            <w:pPr>
              <w:widowControl w:val="0"/>
              <w:spacing w:after="0" w:line="240" w:lineRule="auto"/>
              <w:jc w:val="both"/>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 готовность к саморазвитию, самостоятельности и самоопределению;</w:t>
            </w:r>
          </w:p>
          <w:p w14:paraId="7C356975" w14:textId="77777777" w:rsidR="00267ABA" w:rsidRPr="00267ABA" w:rsidRDefault="00267ABA" w:rsidP="00267ABA">
            <w:pPr>
              <w:widowControl w:val="0"/>
              <w:spacing w:after="0" w:line="240" w:lineRule="auto"/>
              <w:jc w:val="both"/>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 мотивация к обучению и личностному развитию;</w:t>
            </w:r>
          </w:p>
          <w:p w14:paraId="281B9701" w14:textId="77777777" w:rsidR="00267ABA" w:rsidRPr="00267ABA" w:rsidRDefault="00267ABA" w:rsidP="00267ABA">
            <w:pPr>
              <w:widowControl w:val="0"/>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 сформировать межпредметные понятия и универсальные учебные действия (регулятивные, познавательные, коммуникативные): осуществлять коммуникации во всех сферах жизни; владеть различными способами общения и взаимодействия;</w:t>
            </w:r>
          </w:p>
          <w:p w14:paraId="457CD19D" w14:textId="77777777" w:rsidR="00267ABA" w:rsidRPr="00267ABA" w:rsidRDefault="00267ABA" w:rsidP="00267ABA">
            <w:pPr>
              <w:spacing w:after="0" w:line="240" w:lineRule="auto"/>
              <w:rPr>
                <w:rFonts w:ascii="Times New Roman" w:eastAsia="Arial" w:hAnsi="Times New Roman" w:cs="Times New Roman"/>
                <w:color w:val="000000"/>
                <w:sz w:val="24"/>
                <w:szCs w:val="24"/>
              </w:rPr>
            </w:pPr>
            <w:r w:rsidRPr="00267ABA">
              <w:rPr>
                <w:rFonts w:ascii="Times New Roman" w:eastAsia="Arial" w:hAnsi="Times New Roman" w:cs="Times New Roman"/>
                <w:color w:val="000000"/>
                <w:sz w:val="24"/>
                <w:szCs w:val="24"/>
              </w:rPr>
              <w:t>- способность их использования в познавательной и социальной практике, готовность к самостоятельному планированию и осуществлению учебной деятельности, организации учебного сотрудничества с педагогическими работниками и сверстниками, к участию в построении индивидуальной образовательной траектории;</w:t>
            </w:r>
          </w:p>
          <w:p w14:paraId="60823C1D" w14:textId="77777777" w:rsidR="00267ABA" w:rsidRPr="00267ABA" w:rsidRDefault="00267ABA" w:rsidP="00267ABA">
            <w:pPr>
              <w:spacing w:after="0" w:line="240" w:lineRule="auto"/>
              <w:rPr>
                <w:rFonts w:ascii="Times New Roman" w:eastAsia="Arial" w:hAnsi="Times New Roman" w:cs="Times New Roman"/>
                <w:b/>
                <w:bCs/>
                <w:iCs/>
                <w:color w:val="000000"/>
                <w:sz w:val="24"/>
                <w:szCs w:val="24"/>
              </w:rPr>
            </w:pPr>
            <w:r w:rsidRPr="00267ABA">
              <w:rPr>
                <w:rFonts w:ascii="Times New Roman" w:eastAsia="Arial" w:hAnsi="Times New Roman" w:cs="Times New Roman"/>
                <w:color w:val="000000"/>
                <w:sz w:val="24"/>
                <w:szCs w:val="24"/>
              </w:rPr>
              <w:t>- овладеть навыками учебно-исследовательской, проектной и социальной деятельности;</w:t>
            </w:r>
          </w:p>
        </w:tc>
        <w:tc>
          <w:tcPr>
            <w:tcW w:w="5245" w:type="dxa"/>
          </w:tcPr>
          <w:p w14:paraId="7F491AB2" w14:textId="77777777" w:rsidR="00267ABA" w:rsidRPr="00267ABA" w:rsidRDefault="00267ABA" w:rsidP="00267ABA">
            <w:pPr>
              <w:widowControl w:val="0"/>
              <w:spacing w:after="0" w:line="240" w:lineRule="auto"/>
              <w:jc w:val="both"/>
              <w:rPr>
                <w:rFonts w:ascii="Times New Roman" w:eastAsia="Arial" w:hAnsi="Times New Roman" w:cs="Times New Roman"/>
                <w:sz w:val="24"/>
                <w:szCs w:val="24"/>
              </w:rPr>
            </w:pPr>
            <w:r w:rsidRPr="00267ABA">
              <w:rPr>
                <w:rFonts w:ascii="Times New Roman" w:eastAsia="Arial" w:hAnsi="Times New Roman" w:cs="Times New Roman"/>
                <w:sz w:val="24"/>
                <w:szCs w:val="24"/>
              </w:rPr>
              <w:t>- уметь использовать разнообразные формы и виды физкультурной деятельности для организации здорового образа жизни, активного отдыха и досуга, в том числе в подготовке к выполнению нормативов Всероссийского физкультурно-спортивного комплекса «Готов к труду и обороне» (ГТО);</w:t>
            </w:r>
          </w:p>
          <w:p w14:paraId="329209AA" w14:textId="77777777" w:rsidR="00267ABA" w:rsidRPr="00267ABA" w:rsidRDefault="00267ABA" w:rsidP="00267ABA">
            <w:pPr>
              <w:widowControl w:val="0"/>
              <w:spacing w:after="0" w:line="240" w:lineRule="auto"/>
              <w:jc w:val="both"/>
              <w:rPr>
                <w:rFonts w:ascii="Times New Roman" w:eastAsia="Arial" w:hAnsi="Times New Roman" w:cs="Times New Roman"/>
                <w:sz w:val="24"/>
                <w:szCs w:val="24"/>
              </w:rPr>
            </w:pPr>
            <w:r w:rsidRPr="00267ABA">
              <w:rPr>
                <w:rFonts w:ascii="Times New Roman" w:eastAsia="Arial" w:hAnsi="Times New Roman" w:cs="Times New Roman"/>
                <w:sz w:val="24"/>
                <w:szCs w:val="24"/>
              </w:rPr>
              <w:t>- владеть современными технологиями укрепления и сохранения здоровья, поддержания работоспособности, профилактики заболеваний, связанных с учебной и производственной деятельностью;</w:t>
            </w:r>
          </w:p>
          <w:p w14:paraId="278980EC" w14:textId="77777777" w:rsidR="00267ABA" w:rsidRPr="00267ABA" w:rsidRDefault="00267ABA" w:rsidP="00267ABA">
            <w:pPr>
              <w:widowControl w:val="0"/>
              <w:spacing w:after="0" w:line="240" w:lineRule="auto"/>
              <w:jc w:val="both"/>
              <w:rPr>
                <w:rFonts w:ascii="Times New Roman" w:eastAsia="Arial" w:hAnsi="Times New Roman" w:cs="Times New Roman"/>
                <w:sz w:val="24"/>
                <w:szCs w:val="24"/>
              </w:rPr>
            </w:pPr>
            <w:r w:rsidRPr="00267ABA">
              <w:rPr>
                <w:rFonts w:ascii="Times New Roman" w:eastAsia="Arial" w:hAnsi="Times New Roman" w:cs="Times New Roman"/>
                <w:sz w:val="24"/>
                <w:szCs w:val="24"/>
              </w:rPr>
              <w:t>- владеть основными способами самоконтроля индивидуальных показателей здоровья, умственной и физической работоспособности, динамики физического развития и физических качеств;</w:t>
            </w:r>
          </w:p>
          <w:p w14:paraId="6123A01F" w14:textId="77777777" w:rsidR="00267ABA" w:rsidRPr="00267ABA" w:rsidRDefault="00267ABA" w:rsidP="00267ABA">
            <w:pPr>
              <w:widowControl w:val="0"/>
              <w:spacing w:after="0" w:line="240" w:lineRule="auto"/>
              <w:jc w:val="both"/>
              <w:rPr>
                <w:rFonts w:ascii="Times New Roman" w:eastAsia="Arial" w:hAnsi="Times New Roman" w:cs="Times New Roman"/>
                <w:iCs/>
                <w:color w:val="FF0000"/>
                <w:spacing w:val="-4"/>
                <w:sz w:val="24"/>
                <w:szCs w:val="24"/>
              </w:rPr>
            </w:pPr>
            <w:r w:rsidRPr="00267ABA">
              <w:rPr>
                <w:rFonts w:ascii="Times New Roman" w:eastAsia="Arial" w:hAnsi="Times New Roman" w:cs="Times New Roman"/>
                <w:sz w:val="24"/>
                <w:szCs w:val="24"/>
              </w:rPr>
              <w:t>- владеть физическими упражнениями разной функциональной направленности, использование их в режиме учебной и производственной деятельности с целью профилактики переутомления и сохранения высокой работоспособности.</w:t>
            </w:r>
          </w:p>
        </w:tc>
      </w:tr>
      <w:tr w:rsidR="00267ABA" w:rsidRPr="00267ABA" w14:paraId="598E928D" w14:textId="77777777" w:rsidTr="0010422D">
        <w:trPr>
          <w:trHeight w:val="838"/>
        </w:trPr>
        <w:tc>
          <w:tcPr>
            <w:tcW w:w="3964" w:type="dxa"/>
          </w:tcPr>
          <w:p w14:paraId="7AFCBE83" w14:textId="77777777" w:rsidR="00267ABA" w:rsidRPr="00267ABA" w:rsidRDefault="00267ABA" w:rsidP="00267ABA">
            <w:pPr>
              <w:spacing w:after="0" w:line="240" w:lineRule="auto"/>
              <w:rPr>
                <w:rFonts w:ascii="Times New Roman" w:eastAsia="Arial" w:hAnsi="Times New Roman" w:cs="Times New Roman"/>
                <w:sz w:val="24"/>
                <w:szCs w:val="24"/>
              </w:rPr>
            </w:pPr>
            <w:r w:rsidRPr="00267ABA">
              <w:rPr>
                <w:rFonts w:ascii="Times New Roman" w:eastAsia="Arial" w:hAnsi="Times New Roman" w:cs="Times New Roman"/>
                <w:iCs/>
                <w:sz w:val="24"/>
                <w:szCs w:val="24"/>
              </w:rPr>
              <w:t xml:space="preserve">ОК 08 </w:t>
            </w:r>
            <w:r w:rsidRPr="00267ABA">
              <w:rPr>
                <w:rFonts w:ascii="Times New Roman" w:eastAsia="Arial" w:hAnsi="Times New Roman" w:cs="Times New Roman"/>
                <w:sz w:val="24"/>
                <w:szCs w:val="24"/>
              </w:rPr>
              <w:t>Использовать средства физической культуры для сохранения и укрепления здоровья в процессе профессиональной деятельности и поддержания необходимого уровня физической подготовленности</w:t>
            </w:r>
          </w:p>
        </w:tc>
        <w:tc>
          <w:tcPr>
            <w:tcW w:w="5387" w:type="dxa"/>
          </w:tcPr>
          <w:p w14:paraId="4D259A01" w14:textId="77777777" w:rsidR="00267ABA" w:rsidRPr="00267ABA" w:rsidRDefault="00267ABA" w:rsidP="00267ABA">
            <w:pPr>
              <w:widowControl w:val="0"/>
              <w:spacing w:after="0" w:line="240" w:lineRule="auto"/>
              <w:jc w:val="both"/>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 готовность к саморазвитию, самостоятельности и самоопределению;</w:t>
            </w:r>
          </w:p>
          <w:p w14:paraId="3692004A" w14:textId="77777777" w:rsidR="00267ABA" w:rsidRPr="00267ABA" w:rsidRDefault="00267ABA" w:rsidP="00267ABA">
            <w:pPr>
              <w:widowControl w:val="0"/>
              <w:spacing w:after="0" w:line="240" w:lineRule="auto"/>
              <w:jc w:val="both"/>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 мотивация к обучению и личностному развитию;</w:t>
            </w:r>
          </w:p>
          <w:p w14:paraId="1A21EE40" w14:textId="77777777" w:rsidR="00267ABA" w:rsidRPr="00267ABA" w:rsidRDefault="00267ABA" w:rsidP="00267ABA">
            <w:pPr>
              <w:widowControl w:val="0"/>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 сформировать здоровый и безопасный образ жизни, ответственно относится к своему здоровью;</w:t>
            </w:r>
          </w:p>
          <w:p w14:paraId="22BDDF26" w14:textId="77777777" w:rsidR="00267ABA" w:rsidRPr="00267ABA" w:rsidRDefault="00267ABA" w:rsidP="00267ABA">
            <w:pPr>
              <w:widowControl w:val="0"/>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 потребность в физическом совершенствовании, занятиях спортивно-оздоровительной деятельностью;</w:t>
            </w:r>
          </w:p>
          <w:p w14:paraId="69267CBC" w14:textId="77777777" w:rsidR="00267ABA" w:rsidRPr="00267ABA" w:rsidRDefault="00267ABA" w:rsidP="00267ABA">
            <w:pPr>
              <w:spacing w:after="0" w:line="240" w:lineRule="auto"/>
              <w:rPr>
                <w:rFonts w:ascii="Times New Roman" w:eastAsia="Arial" w:hAnsi="Times New Roman" w:cs="Times New Roman"/>
                <w:color w:val="000000"/>
                <w:sz w:val="24"/>
                <w:szCs w:val="24"/>
              </w:rPr>
            </w:pPr>
            <w:r w:rsidRPr="00267ABA">
              <w:rPr>
                <w:rFonts w:ascii="Times New Roman" w:eastAsia="Arial" w:hAnsi="Times New Roman" w:cs="Times New Roman"/>
                <w:color w:val="000000"/>
                <w:sz w:val="24"/>
                <w:szCs w:val="24"/>
              </w:rPr>
              <w:t xml:space="preserve">- способность их использования в познавательной и социальной практике, готовность к самостоятельному планированию и </w:t>
            </w:r>
            <w:r w:rsidRPr="00267ABA">
              <w:rPr>
                <w:rFonts w:ascii="Times New Roman" w:eastAsia="Arial" w:hAnsi="Times New Roman" w:cs="Times New Roman"/>
                <w:color w:val="000000"/>
                <w:sz w:val="24"/>
                <w:szCs w:val="24"/>
              </w:rPr>
              <w:lastRenderedPageBreak/>
              <w:t>осуществлению учебной деятельности, организации учебного сотрудничества с педагогическими работниками и сверстниками, к участию в построении индивидуальной образовательной траектории;</w:t>
            </w:r>
          </w:p>
          <w:p w14:paraId="048C2087" w14:textId="77777777" w:rsidR="00267ABA" w:rsidRPr="00267ABA" w:rsidRDefault="00267ABA" w:rsidP="00267ABA">
            <w:pPr>
              <w:spacing w:after="0" w:line="240" w:lineRule="auto"/>
              <w:rPr>
                <w:rFonts w:ascii="Times New Roman" w:eastAsia="Arial" w:hAnsi="Times New Roman" w:cs="Times New Roman"/>
                <w:color w:val="000000"/>
                <w:sz w:val="24"/>
                <w:szCs w:val="24"/>
              </w:rPr>
            </w:pPr>
            <w:r w:rsidRPr="00267ABA">
              <w:rPr>
                <w:rFonts w:ascii="Times New Roman" w:eastAsia="Arial" w:hAnsi="Times New Roman" w:cs="Times New Roman"/>
                <w:color w:val="000000"/>
                <w:sz w:val="24"/>
                <w:szCs w:val="24"/>
              </w:rPr>
              <w:t>- овладеть навыками учебно-исследовательской, проектной и социальной деятельности;</w:t>
            </w:r>
          </w:p>
        </w:tc>
        <w:tc>
          <w:tcPr>
            <w:tcW w:w="5245" w:type="dxa"/>
          </w:tcPr>
          <w:p w14:paraId="0EC8818F" w14:textId="77777777" w:rsidR="00267ABA" w:rsidRPr="00267ABA" w:rsidRDefault="00267ABA" w:rsidP="00267ABA">
            <w:pPr>
              <w:widowControl w:val="0"/>
              <w:spacing w:after="0" w:line="240" w:lineRule="auto"/>
              <w:jc w:val="both"/>
              <w:rPr>
                <w:rFonts w:ascii="Times New Roman" w:eastAsia="Arial" w:hAnsi="Times New Roman" w:cs="Times New Roman"/>
                <w:sz w:val="24"/>
                <w:szCs w:val="24"/>
              </w:rPr>
            </w:pPr>
            <w:r w:rsidRPr="00267ABA">
              <w:rPr>
                <w:rFonts w:ascii="Times New Roman" w:eastAsia="Arial" w:hAnsi="Times New Roman" w:cs="Times New Roman"/>
                <w:sz w:val="24"/>
                <w:szCs w:val="24"/>
              </w:rPr>
              <w:lastRenderedPageBreak/>
              <w:t>- уметь использовать разнообразные формы и виды физкультурной деятельности для организации здорового образа жизни, активного отдыха и досуга, в том числе в подготовке к выполнению нормативов Всероссийского физкультурно-спортивного комплекса «Готов к труду и обороне» (ГТО);</w:t>
            </w:r>
          </w:p>
          <w:p w14:paraId="3D1F0C5D" w14:textId="77777777" w:rsidR="00267ABA" w:rsidRPr="00267ABA" w:rsidRDefault="00267ABA" w:rsidP="00267ABA">
            <w:pPr>
              <w:widowControl w:val="0"/>
              <w:spacing w:after="0" w:line="240" w:lineRule="auto"/>
              <w:jc w:val="both"/>
              <w:rPr>
                <w:rFonts w:ascii="Times New Roman" w:eastAsia="Arial" w:hAnsi="Times New Roman" w:cs="Times New Roman"/>
                <w:sz w:val="24"/>
                <w:szCs w:val="24"/>
              </w:rPr>
            </w:pPr>
            <w:r w:rsidRPr="00267ABA">
              <w:rPr>
                <w:rFonts w:ascii="Times New Roman" w:eastAsia="Arial" w:hAnsi="Times New Roman" w:cs="Times New Roman"/>
                <w:sz w:val="24"/>
                <w:szCs w:val="24"/>
              </w:rPr>
              <w:t>- владеть современными технологиями укрепления и сохранения здоровья, поддержания работоспособности, профилактики заболеваний, связанных с учебной и производственной деятельностью;</w:t>
            </w:r>
          </w:p>
          <w:p w14:paraId="6B2A1536" w14:textId="77777777" w:rsidR="00267ABA" w:rsidRPr="00267ABA" w:rsidRDefault="00267ABA" w:rsidP="00267ABA">
            <w:pPr>
              <w:widowControl w:val="0"/>
              <w:spacing w:after="0" w:line="240" w:lineRule="auto"/>
              <w:jc w:val="both"/>
              <w:rPr>
                <w:rFonts w:ascii="Times New Roman" w:eastAsia="Arial" w:hAnsi="Times New Roman" w:cs="Times New Roman"/>
                <w:sz w:val="24"/>
                <w:szCs w:val="24"/>
              </w:rPr>
            </w:pPr>
            <w:r w:rsidRPr="00267ABA">
              <w:rPr>
                <w:rFonts w:ascii="Times New Roman" w:eastAsia="Arial" w:hAnsi="Times New Roman" w:cs="Times New Roman"/>
                <w:sz w:val="24"/>
                <w:szCs w:val="24"/>
              </w:rPr>
              <w:lastRenderedPageBreak/>
              <w:t>- владеть основными способами самоконтроля индивидуальных показателей здоровья, умственной и физической работоспособности, динамики физического развития и физических качеств;</w:t>
            </w:r>
          </w:p>
          <w:p w14:paraId="487CB91E" w14:textId="77777777" w:rsidR="00267ABA" w:rsidRPr="00267ABA" w:rsidRDefault="00267ABA" w:rsidP="00267ABA">
            <w:pPr>
              <w:widowControl w:val="0"/>
              <w:spacing w:after="0" w:line="240" w:lineRule="auto"/>
              <w:jc w:val="both"/>
              <w:rPr>
                <w:rFonts w:ascii="Times New Roman" w:eastAsia="Arial" w:hAnsi="Times New Roman" w:cs="Times New Roman"/>
                <w:sz w:val="24"/>
                <w:szCs w:val="24"/>
              </w:rPr>
            </w:pPr>
            <w:r w:rsidRPr="00267ABA">
              <w:rPr>
                <w:rFonts w:ascii="Times New Roman" w:eastAsia="Arial" w:hAnsi="Times New Roman" w:cs="Times New Roman"/>
                <w:sz w:val="24"/>
                <w:szCs w:val="24"/>
              </w:rPr>
              <w:t>- владеть физическими упражнениями разной функциональной направленности, использование их в режиме учебной и производственной деятельности с целью профилактики переутомления и сохранения высокой работоспособности;</w:t>
            </w:r>
          </w:p>
          <w:p w14:paraId="73D6A184" w14:textId="77777777" w:rsidR="00267ABA" w:rsidRPr="00267ABA" w:rsidRDefault="00267ABA" w:rsidP="00267ABA">
            <w:pPr>
              <w:widowControl w:val="0"/>
              <w:spacing w:after="0" w:line="240" w:lineRule="auto"/>
              <w:jc w:val="both"/>
              <w:rPr>
                <w:rFonts w:ascii="Times New Roman" w:eastAsia="Arial" w:hAnsi="Times New Roman" w:cs="Times New Roman"/>
                <w:sz w:val="24"/>
                <w:szCs w:val="24"/>
              </w:rPr>
            </w:pPr>
            <w:r w:rsidRPr="00267ABA">
              <w:rPr>
                <w:rFonts w:ascii="Times New Roman" w:eastAsia="Arial" w:hAnsi="Times New Roman" w:cs="Times New Roman"/>
                <w:sz w:val="24"/>
                <w:szCs w:val="24"/>
              </w:rPr>
              <w:t>- владеть техническими приемами и двигательными действиями базовых видов спорта, активное применение их в физкультурно-оздоровительной и соревновательной деятельности, в сфере досуга, в профессионально-прикладной сфере;</w:t>
            </w:r>
          </w:p>
          <w:p w14:paraId="0BFF3B32" w14:textId="77777777" w:rsidR="00267ABA" w:rsidRPr="00267ABA" w:rsidRDefault="00267ABA" w:rsidP="00267ABA">
            <w:pPr>
              <w:widowControl w:val="0"/>
              <w:spacing w:after="0" w:line="240" w:lineRule="auto"/>
              <w:jc w:val="both"/>
              <w:rPr>
                <w:rFonts w:ascii="Times New Roman" w:eastAsia="Arial" w:hAnsi="Times New Roman" w:cs="Times New Roman"/>
                <w:sz w:val="24"/>
                <w:szCs w:val="24"/>
              </w:rPr>
            </w:pPr>
            <w:r w:rsidRPr="00267ABA">
              <w:rPr>
                <w:rFonts w:ascii="Times New Roman" w:eastAsia="Arial" w:hAnsi="Times New Roman" w:cs="Times New Roman"/>
                <w:sz w:val="24"/>
                <w:szCs w:val="24"/>
              </w:rPr>
              <w:t>- иметь положительную динамику в развитии основных физических качеств (силы, быстроты, выносливости, гибкости и ловкости).</w:t>
            </w:r>
          </w:p>
        </w:tc>
      </w:tr>
      <w:tr w:rsidR="00267ABA" w:rsidRPr="00267ABA" w14:paraId="2CB2F951" w14:textId="77777777" w:rsidTr="0010422D">
        <w:trPr>
          <w:trHeight w:val="838"/>
        </w:trPr>
        <w:tc>
          <w:tcPr>
            <w:tcW w:w="3964" w:type="dxa"/>
          </w:tcPr>
          <w:p w14:paraId="4D991D90" w14:textId="77777777" w:rsidR="00267ABA" w:rsidRPr="00267ABA" w:rsidRDefault="00267ABA" w:rsidP="00267ABA">
            <w:pPr>
              <w:spacing w:after="0" w:line="240" w:lineRule="auto"/>
              <w:rPr>
                <w:rFonts w:ascii="Times New Roman" w:eastAsia="Arial" w:hAnsi="Times New Roman" w:cs="Times New Roman"/>
                <w:b/>
                <w:i/>
                <w:iCs/>
                <w:sz w:val="24"/>
                <w:szCs w:val="24"/>
              </w:rPr>
            </w:pPr>
            <w:r w:rsidRPr="00267ABA">
              <w:rPr>
                <w:rFonts w:ascii="Times New Roman" w:eastAsia="Times New Roman" w:hAnsi="Times New Roman" w:cs="Times New Roman"/>
                <w:sz w:val="24"/>
                <w:szCs w:val="24"/>
              </w:rPr>
              <w:lastRenderedPageBreak/>
              <w:t>ПК 4.3. Применять методы и приёмы организации труда, эксплуатации оборудования, оснастки, средств механизации для повышения эффективности производства.</w:t>
            </w:r>
          </w:p>
        </w:tc>
        <w:tc>
          <w:tcPr>
            <w:tcW w:w="5387" w:type="dxa"/>
          </w:tcPr>
          <w:p w14:paraId="060FFE33" w14:textId="77777777" w:rsidR="00267ABA" w:rsidRPr="00267ABA" w:rsidRDefault="00267ABA" w:rsidP="00267ABA">
            <w:pPr>
              <w:widowControl w:val="0"/>
              <w:autoSpaceDE w:val="0"/>
              <w:autoSpaceDN w:val="0"/>
              <w:spacing w:after="0" w:line="240" w:lineRule="auto"/>
              <w:jc w:val="both"/>
              <w:rPr>
                <w:rFonts w:ascii="Times New Roman" w:eastAsia="Times New Roman" w:hAnsi="Times New Roman" w:cs="Times New Roman"/>
                <w:sz w:val="24"/>
                <w:szCs w:val="24"/>
              </w:rPr>
            </w:pPr>
            <w:r w:rsidRPr="00267ABA">
              <w:rPr>
                <w:rFonts w:ascii="Times New Roman" w:eastAsia="Times New Roman" w:hAnsi="Times New Roman" w:cs="Times New Roman"/>
                <w:sz w:val="24"/>
                <w:szCs w:val="24"/>
              </w:rPr>
              <w:t xml:space="preserve">- принятие и реализация ценностей здорового и безопасного образа жизни, потребности в физическом самосовершенствовании, занятиях спортивно-оздоровительной деятельностью, неприятие вредных привычек: курения, употребления алкоголя, наркотиков. </w:t>
            </w:r>
          </w:p>
          <w:p w14:paraId="2E9798AF" w14:textId="77777777" w:rsidR="00267ABA" w:rsidRPr="00267ABA" w:rsidRDefault="00267ABA" w:rsidP="00267ABA">
            <w:pPr>
              <w:widowControl w:val="0"/>
              <w:spacing w:after="0" w:line="240" w:lineRule="auto"/>
              <w:jc w:val="both"/>
              <w:rPr>
                <w:rFonts w:ascii="Times New Roman" w:eastAsia="Times New Roman" w:hAnsi="Times New Roman" w:cs="Times New Roman"/>
                <w:b/>
                <w:bCs/>
                <w:iCs/>
                <w:color w:val="000000"/>
                <w:sz w:val="24"/>
                <w:szCs w:val="24"/>
                <w:lang w:eastAsia="ru-RU"/>
              </w:rPr>
            </w:pPr>
            <w:r w:rsidRPr="00267ABA">
              <w:rPr>
                <w:rFonts w:ascii="Times New Roman" w:eastAsia="Times New Roman" w:hAnsi="Times New Roman" w:cs="Times New Roman"/>
                <w:sz w:val="24"/>
                <w:szCs w:val="24"/>
                <w:lang w:eastAsia="ru-RU"/>
              </w:rPr>
              <w:t>- бережно, ответственно и компетентно относиться к физическому и психологическому здоровью, как собственному, так и других людей, умение оказывать первую помощь</w:t>
            </w:r>
          </w:p>
          <w:p w14:paraId="08C94739" w14:textId="77777777" w:rsidR="00267ABA" w:rsidRPr="00267ABA" w:rsidRDefault="00267ABA" w:rsidP="00267ABA">
            <w:pPr>
              <w:widowControl w:val="0"/>
              <w:spacing w:after="0" w:line="240" w:lineRule="auto"/>
              <w:jc w:val="both"/>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sz w:val="24"/>
                <w:szCs w:val="24"/>
              </w:rPr>
              <w:t xml:space="preserve">-уметь самостоятельно определять цели деятельности и составлять планы деятельности; самостоятельно осуществлять, контролировать и корректировать деятельность; использовать все возможные ресурсы для достижения </w:t>
            </w:r>
            <w:r w:rsidRPr="00267ABA">
              <w:rPr>
                <w:rFonts w:ascii="Times New Roman" w:eastAsia="Times New Roman" w:hAnsi="Times New Roman" w:cs="Times New Roman"/>
                <w:sz w:val="24"/>
                <w:szCs w:val="24"/>
              </w:rPr>
              <w:lastRenderedPageBreak/>
              <w:t>поставленных целей и реализации планов деятельности; выбирать успешные стратегии в различных ситуациях.</w:t>
            </w:r>
          </w:p>
        </w:tc>
        <w:tc>
          <w:tcPr>
            <w:tcW w:w="5245" w:type="dxa"/>
          </w:tcPr>
          <w:p w14:paraId="2CBDFA6C" w14:textId="77777777" w:rsidR="00267ABA" w:rsidRPr="00267ABA" w:rsidRDefault="00267ABA" w:rsidP="00267ABA">
            <w:pPr>
              <w:widowControl w:val="0"/>
              <w:autoSpaceDE w:val="0"/>
              <w:autoSpaceDN w:val="0"/>
              <w:spacing w:after="0" w:line="240" w:lineRule="auto"/>
              <w:jc w:val="both"/>
              <w:rPr>
                <w:rFonts w:ascii="Times New Roman" w:eastAsia="Times New Roman" w:hAnsi="Times New Roman" w:cs="Times New Roman"/>
                <w:sz w:val="24"/>
                <w:szCs w:val="24"/>
              </w:rPr>
            </w:pPr>
            <w:r w:rsidRPr="00267ABA">
              <w:rPr>
                <w:rFonts w:ascii="Times New Roman" w:eastAsia="Times New Roman" w:hAnsi="Times New Roman" w:cs="Times New Roman"/>
                <w:sz w:val="24"/>
                <w:szCs w:val="24"/>
              </w:rPr>
              <w:lastRenderedPageBreak/>
              <w:t>- владеть основными способами самоконтроля индивидуальных показателей здоровья, умственной и физической работоспособности, динамики физического развития и физических качеств;</w:t>
            </w:r>
          </w:p>
          <w:p w14:paraId="0F3CDB3A" w14:textId="77777777" w:rsidR="00267ABA" w:rsidRPr="00267ABA" w:rsidRDefault="00267ABA" w:rsidP="00267ABA">
            <w:pPr>
              <w:widowControl w:val="0"/>
              <w:spacing w:after="0" w:line="240" w:lineRule="auto"/>
              <w:jc w:val="both"/>
              <w:rPr>
                <w:rFonts w:ascii="Times New Roman" w:eastAsia="Arial" w:hAnsi="Times New Roman" w:cs="Times New Roman"/>
                <w:sz w:val="24"/>
                <w:szCs w:val="24"/>
              </w:rPr>
            </w:pPr>
            <w:r w:rsidRPr="00267ABA">
              <w:rPr>
                <w:rFonts w:ascii="Times New Roman" w:eastAsia="Times New Roman" w:hAnsi="Times New Roman" w:cs="Times New Roman"/>
                <w:sz w:val="24"/>
                <w:szCs w:val="24"/>
              </w:rPr>
              <w:t>- владеть физическими упражнениями разной функциональной направленности, использование их в режиме учебной и производственной деятельности с целью профилактики переутомления и сохранения высокой работоспособности</w:t>
            </w:r>
          </w:p>
        </w:tc>
      </w:tr>
      <w:tr w:rsidR="00267ABA" w:rsidRPr="00267ABA" w14:paraId="69F797CB" w14:textId="77777777" w:rsidTr="0010422D">
        <w:trPr>
          <w:trHeight w:val="838"/>
        </w:trPr>
        <w:tc>
          <w:tcPr>
            <w:tcW w:w="3964" w:type="dxa"/>
          </w:tcPr>
          <w:p w14:paraId="69136992" w14:textId="77777777" w:rsidR="00267ABA" w:rsidRPr="00267ABA" w:rsidRDefault="00267ABA" w:rsidP="00267ABA">
            <w:pPr>
              <w:spacing w:after="0" w:line="240" w:lineRule="auto"/>
              <w:rPr>
                <w:rFonts w:ascii="Times New Roman" w:eastAsia="Times New Roman" w:hAnsi="Times New Roman" w:cs="Times New Roman"/>
                <w:sz w:val="24"/>
                <w:szCs w:val="24"/>
              </w:rPr>
            </w:pPr>
            <w:r w:rsidRPr="00267ABA">
              <w:rPr>
                <w:rFonts w:ascii="Times New Roman" w:eastAsia="Times New Roman" w:hAnsi="Times New Roman" w:cs="Times New Roman"/>
                <w:sz w:val="24"/>
                <w:szCs w:val="24"/>
              </w:rPr>
              <w:t>ПК 4.5. Обеспечивать профилактику и безопасность условий труда на участке сварочных работ.</w:t>
            </w:r>
          </w:p>
        </w:tc>
        <w:tc>
          <w:tcPr>
            <w:tcW w:w="5387" w:type="dxa"/>
          </w:tcPr>
          <w:p w14:paraId="28C5FB61" w14:textId="77777777" w:rsidR="00267ABA" w:rsidRPr="00267ABA" w:rsidRDefault="00267ABA" w:rsidP="00267ABA">
            <w:pPr>
              <w:widowControl w:val="0"/>
              <w:autoSpaceDE w:val="0"/>
              <w:autoSpaceDN w:val="0"/>
              <w:spacing w:after="0" w:line="240" w:lineRule="auto"/>
              <w:jc w:val="both"/>
              <w:rPr>
                <w:rFonts w:ascii="Times New Roman" w:eastAsia="Times New Roman" w:hAnsi="Times New Roman" w:cs="Times New Roman"/>
                <w:sz w:val="24"/>
                <w:szCs w:val="24"/>
              </w:rPr>
            </w:pPr>
            <w:r w:rsidRPr="00267ABA">
              <w:rPr>
                <w:rFonts w:ascii="Times New Roman" w:eastAsia="Times New Roman" w:hAnsi="Times New Roman" w:cs="Times New Roman"/>
                <w:sz w:val="24"/>
                <w:szCs w:val="24"/>
              </w:rPr>
              <w:t xml:space="preserve">- принятие и реализация ценностей здорового и безопасного образа жизни, потребности в физическом самосовершенствовании, занятиях спортивно-оздоровительной деятельностью, неприятие вредных привычек: курения, употребления алкоголя, наркотиков. </w:t>
            </w:r>
          </w:p>
          <w:p w14:paraId="4E497CF2" w14:textId="77777777" w:rsidR="00267ABA" w:rsidRPr="00267ABA" w:rsidRDefault="00267ABA" w:rsidP="00267ABA">
            <w:pPr>
              <w:widowControl w:val="0"/>
              <w:autoSpaceDE w:val="0"/>
              <w:autoSpaceDN w:val="0"/>
              <w:spacing w:after="0" w:line="240" w:lineRule="auto"/>
              <w:jc w:val="both"/>
              <w:rPr>
                <w:rFonts w:ascii="Times New Roman" w:eastAsia="Times New Roman" w:hAnsi="Times New Roman" w:cs="Times New Roman"/>
                <w:sz w:val="24"/>
                <w:szCs w:val="24"/>
              </w:rPr>
            </w:pPr>
            <w:r w:rsidRPr="00267ABA">
              <w:rPr>
                <w:rFonts w:ascii="Times New Roman" w:eastAsia="Times New Roman" w:hAnsi="Times New Roman" w:cs="Times New Roman"/>
                <w:sz w:val="24"/>
                <w:szCs w:val="24"/>
              </w:rPr>
              <w:t>- бережно, ответственно и компетентно относиться к физическому и психологическому здоровью, как собственному, так и других людей, умение оказывать первую помощь</w:t>
            </w:r>
          </w:p>
          <w:p w14:paraId="744B3F68" w14:textId="77777777" w:rsidR="00267ABA" w:rsidRPr="00267ABA" w:rsidRDefault="00267ABA" w:rsidP="00267ABA">
            <w:pPr>
              <w:widowControl w:val="0"/>
              <w:autoSpaceDE w:val="0"/>
              <w:autoSpaceDN w:val="0"/>
              <w:spacing w:after="0" w:line="240" w:lineRule="auto"/>
              <w:jc w:val="both"/>
              <w:rPr>
                <w:rFonts w:ascii="Times New Roman" w:eastAsia="Times New Roman" w:hAnsi="Times New Roman" w:cs="Times New Roman"/>
                <w:sz w:val="24"/>
                <w:szCs w:val="24"/>
              </w:rPr>
            </w:pPr>
            <w:r w:rsidRPr="00267ABA">
              <w:rPr>
                <w:rFonts w:ascii="Times New Roman" w:eastAsia="Times New Roman" w:hAnsi="Times New Roman" w:cs="Times New Roman"/>
                <w:sz w:val="24"/>
                <w:szCs w:val="24"/>
              </w:rPr>
              <w:t>-уметь самостоятельно определять цели деятельности и составлять планы деятельности; самостоятельно осуществлять, контролировать и корректировать деятельность; использовать все возможные ресурсы для достижения поставленных целей и реализации планов деятельности; выбирать успешные стратегии в различных ситуациях.</w:t>
            </w:r>
          </w:p>
        </w:tc>
        <w:tc>
          <w:tcPr>
            <w:tcW w:w="5245" w:type="dxa"/>
          </w:tcPr>
          <w:p w14:paraId="05CC5D6A" w14:textId="77777777" w:rsidR="00267ABA" w:rsidRPr="00267ABA" w:rsidRDefault="00267ABA" w:rsidP="00267ABA">
            <w:pPr>
              <w:widowControl w:val="0"/>
              <w:autoSpaceDE w:val="0"/>
              <w:autoSpaceDN w:val="0"/>
              <w:spacing w:after="0" w:line="240" w:lineRule="auto"/>
              <w:jc w:val="both"/>
              <w:rPr>
                <w:rFonts w:ascii="Times New Roman" w:eastAsia="Times New Roman" w:hAnsi="Times New Roman" w:cs="Times New Roman"/>
                <w:sz w:val="24"/>
                <w:szCs w:val="24"/>
              </w:rPr>
            </w:pPr>
            <w:r w:rsidRPr="00267ABA">
              <w:rPr>
                <w:rFonts w:ascii="Times New Roman" w:eastAsia="Times New Roman" w:hAnsi="Times New Roman" w:cs="Times New Roman"/>
                <w:sz w:val="24"/>
                <w:szCs w:val="24"/>
              </w:rPr>
              <w:t>владеть современными технологиями укрепления и сохранения здоровья, поддержания работоспособности, профилактики заболеваний, связанных с учебной и производственной деятельностью;</w:t>
            </w:r>
          </w:p>
          <w:p w14:paraId="0C285CE4" w14:textId="77777777" w:rsidR="00267ABA" w:rsidRPr="00267ABA" w:rsidRDefault="00267ABA" w:rsidP="00267ABA">
            <w:pPr>
              <w:widowControl w:val="0"/>
              <w:autoSpaceDE w:val="0"/>
              <w:autoSpaceDN w:val="0"/>
              <w:spacing w:after="0" w:line="240" w:lineRule="auto"/>
              <w:jc w:val="both"/>
              <w:rPr>
                <w:rFonts w:ascii="Times New Roman" w:eastAsia="Times New Roman" w:hAnsi="Times New Roman" w:cs="Times New Roman"/>
                <w:sz w:val="24"/>
                <w:szCs w:val="24"/>
              </w:rPr>
            </w:pPr>
            <w:r w:rsidRPr="00267ABA">
              <w:rPr>
                <w:rFonts w:ascii="Times New Roman" w:eastAsia="Times New Roman" w:hAnsi="Times New Roman" w:cs="Times New Roman"/>
                <w:sz w:val="24"/>
                <w:szCs w:val="24"/>
              </w:rPr>
              <w:t>- владеть основными способами самоконтроля индивидуальных показателей здоровья, умственной и физической работоспособности, динамики физического развития и физических качеств;</w:t>
            </w:r>
          </w:p>
          <w:p w14:paraId="03803ED8" w14:textId="77777777" w:rsidR="00267ABA" w:rsidRPr="00267ABA" w:rsidRDefault="00267ABA" w:rsidP="00267ABA">
            <w:pPr>
              <w:widowControl w:val="0"/>
              <w:autoSpaceDE w:val="0"/>
              <w:autoSpaceDN w:val="0"/>
              <w:spacing w:after="0" w:line="240" w:lineRule="auto"/>
              <w:jc w:val="both"/>
              <w:rPr>
                <w:rFonts w:ascii="Times New Roman" w:eastAsia="Times New Roman" w:hAnsi="Times New Roman" w:cs="Times New Roman"/>
                <w:sz w:val="24"/>
                <w:szCs w:val="24"/>
              </w:rPr>
            </w:pPr>
            <w:r w:rsidRPr="00267ABA">
              <w:rPr>
                <w:rFonts w:ascii="Times New Roman" w:eastAsia="Times New Roman" w:hAnsi="Times New Roman" w:cs="Times New Roman"/>
                <w:sz w:val="24"/>
                <w:szCs w:val="24"/>
              </w:rPr>
              <w:t>- владеть физическими упражнениями разной функциональной направленности, использование их в режиме учебной и производственной деятельности с целью профилактики переутомления и сохранения высокой работоспособности;</w:t>
            </w:r>
          </w:p>
        </w:tc>
      </w:tr>
    </w:tbl>
    <w:p w14:paraId="5A8730D8" w14:textId="77777777" w:rsidR="00267ABA" w:rsidRPr="00267ABA" w:rsidRDefault="00267ABA" w:rsidP="00267ABA">
      <w:pPr>
        <w:widowControl w:val="0"/>
        <w:autoSpaceDE w:val="0"/>
        <w:autoSpaceDN w:val="0"/>
        <w:spacing w:after="0" w:line="240" w:lineRule="auto"/>
        <w:ind w:firstLine="708"/>
        <w:rPr>
          <w:rFonts w:ascii="Times New Roman" w:eastAsia="Times New Roman" w:hAnsi="Times New Roman" w:cs="Times New Roman"/>
          <w:b/>
          <w:bCs/>
          <w:sz w:val="24"/>
          <w:szCs w:val="24"/>
        </w:rPr>
      </w:pPr>
    </w:p>
    <w:p w14:paraId="0F69B01B" w14:textId="77777777" w:rsidR="00267ABA" w:rsidRPr="00267ABA" w:rsidRDefault="00267ABA" w:rsidP="00267ABA">
      <w:pPr>
        <w:widowControl w:val="0"/>
        <w:autoSpaceDE w:val="0"/>
        <w:autoSpaceDN w:val="0"/>
        <w:spacing w:after="0" w:line="240" w:lineRule="auto"/>
        <w:ind w:firstLine="708"/>
        <w:rPr>
          <w:rFonts w:ascii="Times New Roman" w:eastAsia="Times New Roman" w:hAnsi="Times New Roman" w:cs="Times New Roman"/>
          <w:b/>
          <w:bCs/>
          <w:sz w:val="24"/>
          <w:szCs w:val="24"/>
        </w:rPr>
      </w:pPr>
    </w:p>
    <w:p w14:paraId="6495A2EB" w14:textId="77777777" w:rsidR="00267ABA" w:rsidRPr="00267ABA" w:rsidRDefault="00267ABA" w:rsidP="00267ABA">
      <w:pPr>
        <w:widowControl w:val="0"/>
        <w:autoSpaceDE w:val="0"/>
        <w:autoSpaceDN w:val="0"/>
        <w:spacing w:after="0" w:line="240" w:lineRule="auto"/>
        <w:ind w:firstLine="708"/>
        <w:rPr>
          <w:rFonts w:ascii="Times New Roman" w:eastAsia="Times New Roman" w:hAnsi="Times New Roman" w:cs="Times New Roman"/>
          <w:b/>
          <w:bCs/>
          <w:sz w:val="24"/>
          <w:szCs w:val="24"/>
        </w:rPr>
      </w:pPr>
    </w:p>
    <w:p w14:paraId="5B980A87" w14:textId="77777777" w:rsidR="00267ABA" w:rsidRPr="00267ABA" w:rsidRDefault="00267ABA" w:rsidP="00267ABA">
      <w:pPr>
        <w:widowControl w:val="0"/>
        <w:autoSpaceDE w:val="0"/>
        <w:autoSpaceDN w:val="0"/>
        <w:spacing w:after="0" w:line="240" w:lineRule="auto"/>
        <w:ind w:firstLine="708"/>
        <w:rPr>
          <w:rFonts w:ascii="Times New Roman" w:eastAsia="Times New Roman" w:hAnsi="Times New Roman" w:cs="Times New Roman"/>
          <w:b/>
          <w:bCs/>
          <w:sz w:val="24"/>
          <w:szCs w:val="24"/>
        </w:rPr>
      </w:pPr>
    </w:p>
    <w:p w14:paraId="72D8D23A" w14:textId="77777777" w:rsidR="00267ABA" w:rsidRPr="00267ABA" w:rsidRDefault="00267ABA" w:rsidP="00267ABA">
      <w:pPr>
        <w:widowControl w:val="0"/>
        <w:autoSpaceDE w:val="0"/>
        <w:autoSpaceDN w:val="0"/>
        <w:spacing w:after="0" w:line="240" w:lineRule="auto"/>
        <w:ind w:firstLine="708"/>
        <w:rPr>
          <w:rFonts w:ascii="Times New Roman" w:eastAsia="Times New Roman" w:hAnsi="Times New Roman" w:cs="Times New Roman"/>
          <w:b/>
          <w:bCs/>
          <w:sz w:val="24"/>
          <w:szCs w:val="24"/>
        </w:rPr>
      </w:pPr>
    </w:p>
    <w:p w14:paraId="0305FE93" w14:textId="77777777" w:rsidR="00267ABA" w:rsidRPr="00267ABA" w:rsidRDefault="00267ABA" w:rsidP="00267ABA">
      <w:pPr>
        <w:widowControl w:val="0"/>
        <w:autoSpaceDE w:val="0"/>
        <w:autoSpaceDN w:val="0"/>
        <w:spacing w:after="0" w:line="240" w:lineRule="auto"/>
        <w:ind w:firstLine="708"/>
        <w:rPr>
          <w:rFonts w:ascii="Times New Roman" w:eastAsia="Times New Roman" w:hAnsi="Times New Roman" w:cs="Times New Roman"/>
          <w:b/>
          <w:bCs/>
          <w:sz w:val="24"/>
          <w:szCs w:val="24"/>
        </w:rPr>
      </w:pPr>
    </w:p>
    <w:p w14:paraId="1803F87D" w14:textId="77777777" w:rsidR="00267ABA" w:rsidRPr="00267ABA" w:rsidRDefault="00267ABA" w:rsidP="00267ABA">
      <w:pPr>
        <w:widowControl w:val="0"/>
        <w:autoSpaceDE w:val="0"/>
        <w:autoSpaceDN w:val="0"/>
        <w:spacing w:after="0" w:line="240" w:lineRule="auto"/>
        <w:ind w:firstLine="708"/>
        <w:rPr>
          <w:rFonts w:ascii="Times New Roman" w:eastAsia="Times New Roman" w:hAnsi="Times New Roman" w:cs="Times New Roman"/>
          <w:b/>
          <w:bCs/>
          <w:sz w:val="24"/>
          <w:szCs w:val="24"/>
        </w:rPr>
      </w:pPr>
    </w:p>
    <w:p w14:paraId="6B6097E5" w14:textId="77777777" w:rsidR="00267ABA" w:rsidRPr="00267ABA" w:rsidRDefault="00267ABA" w:rsidP="00267ABA">
      <w:pPr>
        <w:widowControl w:val="0"/>
        <w:autoSpaceDE w:val="0"/>
        <w:autoSpaceDN w:val="0"/>
        <w:spacing w:after="0" w:line="240" w:lineRule="auto"/>
        <w:ind w:firstLine="708"/>
        <w:rPr>
          <w:rFonts w:ascii="Times New Roman" w:eastAsia="Times New Roman" w:hAnsi="Times New Roman" w:cs="Times New Roman"/>
          <w:b/>
          <w:bCs/>
          <w:sz w:val="24"/>
          <w:szCs w:val="24"/>
        </w:rPr>
      </w:pPr>
    </w:p>
    <w:p w14:paraId="73B01DC8" w14:textId="77777777" w:rsidR="00267ABA" w:rsidRPr="00267ABA" w:rsidRDefault="00267ABA" w:rsidP="00267ABA">
      <w:pPr>
        <w:widowControl w:val="0"/>
        <w:autoSpaceDE w:val="0"/>
        <w:autoSpaceDN w:val="0"/>
        <w:spacing w:after="0" w:line="240" w:lineRule="auto"/>
        <w:ind w:firstLine="708"/>
        <w:rPr>
          <w:rFonts w:ascii="Times New Roman" w:eastAsia="Times New Roman" w:hAnsi="Times New Roman" w:cs="Times New Roman"/>
          <w:b/>
          <w:bCs/>
          <w:sz w:val="24"/>
          <w:szCs w:val="24"/>
        </w:rPr>
      </w:pPr>
    </w:p>
    <w:p w14:paraId="46736995" w14:textId="77777777" w:rsidR="00267ABA" w:rsidRPr="00267ABA" w:rsidRDefault="00267ABA" w:rsidP="00267ABA">
      <w:pPr>
        <w:widowControl w:val="0"/>
        <w:autoSpaceDE w:val="0"/>
        <w:autoSpaceDN w:val="0"/>
        <w:spacing w:after="0" w:line="240" w:lineRule="auto"/>
        <w:ind w:firstLine="708"/>
        <w:rPr>
          <w:rFonts w:ascii="Times New Roman" w:eastAsia="Times New Roman" w:hAnsi="Times New Roman" w:cs="Times New Roman"/>
          <w:b/>
          <w:bCs/>
          <w:sz w:val="24"/>
          <w:szCs w:val="24"/>
        </w:rPr>
      </w:pPr>
    </w:p>
    <w:p w14:paraId="54A65092" w14:textId="77777777" w:rsidR="00267ABA" w:rsidRPr="00267ABA" w:rsidRDefault="00267ABA" w:rsidP="00267ABA">
      <w:pPr>
        <w:widowControl w:val="0"/>
        <w:autoSpaceDE w:val="0"/>
        <w:autoSpaceDN w:val="0"/>
        <w:spacing w:after="0" w:line="240" w:lineRule="auto"/>
        <w:ind w:firstLine="708"/>
        <w:rPr>
          <w:rFonts w:ascii="Times New Roman" w:eastAsia="Times New Roman" w:hAnsi="Times New Roman" w:cs="Times New Roman"/>
          <w:b/>
          <w:bCs/>
          <w:sz w:val="24"/>
          <w:szCs w:val="24"/>
        </w:rPr>
        <w:sectPr w:rsidR="00267ABA" w:rsidRPr="00267ABA" w:rsidSect="00973B94">
          <w:pgSz w:w="16840" w:h="11910" w:orient="landscape"/>
          <w:pgMar w:top="561" w:right="1242" w:bottom="1559" w:left="1123" w:header="0" w:footer="1050" w:gutter="0"/>
          <w:cols w:space="720"/>
        </w:sectPr>
      </w:pPr>
    </w:p>
    <w:p w14:paraId="0B6DC9E8" w14:textId="77777777" w:rsidR="00267ABA" w:rsidRPr="00267ABA" w:rsidRDefault="00267ABA">
      <w:pPr>
        <w:widowControl w:val="0"/>
        <w:numPr>
          <w:ilvl w:val="0"/>
          <w:numId w:val="15"/>
        </w:numPr>
        <w:tabs>
          <w:tab w:val="left" w:pos="424"/>
        </w:tabs>
        <w:autoSpaceDE w:val="0"/>
        <w:autoSpaceDN w:val="0"/>
        <w:spacing w:before="268" w:after="0" w:line="240" w:lineRule="auto"/>
        <w:outlineLvl w:val="0"/>
        <w:rPr>
          <w:rFonts w:ascii="Times New Roman" w:eastAsia="Times New Roman" w:hAnsi="Times New Roman" w:cs="Times New Roman"/>
          <w:b/>
          <w:bCs/>
          <w:sz w:val="24"/>
          <w:szCs w:val="24"/>
        </w:rPr>
      </w:pPr>
      <w:bookmarkStart w:id="61" w:name="_TOC_250000"/>
      <w:r w:rsidRPr="00267ABA">
        <w:rPr>
          <w:rFonts w:ascii="Times New Roman" w:eastAsia="Times New Roman" w:hAnsi="Times New Roman" w:cs="Times New Roman"/>
          <w:b/>
          <w:bCs/>
          <w:sz w:val="24"/>
          <w:szCs w:val="24"/>
        </w:rPr>
        <w:lastRenderedPageBreak/>
        <w:t>СТРУКТУРА</w:t>
      </w:r>
      <w:r w:rsidRPr="00267ABA">
        <w:rPr>
          <w:rFonts w:ascii="Times New Roman" w:eastAsia="Times New Roman" w:hAnsi="Times New Roman" w:cs="Times New Roman"/>
          <w:b/>
          <w:bCs/>
          <w:spacing w:val="-4"/>
          <w:sz w:val="24"/>
          <w:szCs w:val="24"/>
        </w:rPr>
        <w:t xml:space="preserve"> </w:t>
      </w:r>
      <w:r w:rsidRPr="00267ABA">
        <w:rPr>
          <w:rFonts w:ascii="Times New Roman" w:eastAsia="Times New Roman" w:hAnsi="Times New Roman" w:cs="Times New Roman"/>
          <w:b/>
          <w:bCs/>
          <w:sz w:val="24"/>
          <w:szCs w:val="24"/>
        </w:rPr>
        <w:t>И</w:t>
      </w:r>
      <w:r w:rsidRPr="00267ABA">
        <w:rPr>
          <w:rFonts w:ascii="Times New Roman" w:eastAsia="Times New Roman" w:hAnsi="Times New Roman" w:cs="Times New Roman"/>
          <w:b/>
          <w:bCs/>
          <w:spacing w:val="-3"/>
          <w:sz w:val="24"/>
          <w:szCs w:val="24"/>
        </w:rPr>
        <w:t xml:space="preserve"> </w:t>
      </w:r>
      <w:r w:rsidRPr="00267ABA">
        <w:rPr>
          <w:rFonts w:ascii="Times New Roman" w:eastAsia="Times New Roman" w:hAnsi="Times New Roman" w:cs="Times New Roman"/>
          <w:b/>
          <w:bCs/>
          <w:sz w:val="24"/>
          <w:szCs w:val="24"/>
        </w:rPr>
        <w:t>СОДЕРЖАНИЕ</w:t>
      </w:r>
      <w:r w:rsidRPr="00267ABA">
        <w:rPr>
          <w:rFonts w:ascii="Times New Roman" w:eastAsia="Times New Roman" w:hAnsi="Times New Roman" w:cs="Times New Roman"/>
          <w:b/>
          <w:bCs/>
          <w:spacing w:val="-3"/>
          <w:sz w:val="24"/>
          <w:szCs w:val="24"/>
        </w:rPr>
        <w:t xml:space="preserve"> </w:t>
      </w:r>
      <w:r w:rsidRPr="00267ABA">
        <w:rPr>
          <w:rFonts w:ascii="Times New Roman" w:eastAsia="Times New Roman" w:hAnsi="Times New Roman" w:cs="Times New Roman"/>
          <w:b/>
          <w:bCs/>
          <w:sz w:val="24"/>
          <w:szCs w:val="24"/>
        </w:rPr>
        <w:t>УЧЕБНОЙ</w:t>
      </w:r>
      <w:r w:rsidRPr="00267ABA">
        <w:rPr>
          <w:rFonts w:ascii="Times New Roman" w:eastAsia="Times New Roman" w:hAnsi="Times New Roman" w:cs="Times New Roman"/>
          <w:b/>
          <w:bCs/>
          <w:spacing w:val="-3"/>
          <w:sz w:val="24"/>
          <w:szCs w:val="24"/>
        </w:rPr>
        <w:t xml:space="preserve"> </w:t>
      </w:r>
      <w:bookmarkEnd w:id="61"/>
      <w:r w:rsidRPr="00267ABA">
        <w:rPr>
          <w:rFonts w:ascii="Times New Roman" w:eastAsia="Times New Roman" w:hAnsi="Times New Roman" w:cs="Times New Roman"/>
          <w:b/>
          <w:bCs/>
          <w:sz w:val="24"/>
          <w:szCs w:val="24"/>
        </w:rPr>
        <w:t>ДИСЦИПЛИНЫ</w:t>
      </w:r>
    </w:p>
    <w:p w14:paraId="0DE78D18" w14:textId="77777777" w:rsidR="00267ABA" w:rsidRPr="00267ABA" w:rsidRDefault="00267ABA" w:rsidP="00267ABA">
      <w:pPr>
        <w:widowControl w:val="0"/>
        <w:tabs>
          <w:tab w:val="left" w:pos="634"/>
        </w:tabs>
        <w:autoSpaceDE w:val="0"/>
        <w:autoSpaceDN w:val="0"/>
        <w:spacing w:after="0" w:line="240" w:lineRule="auto"/>
        <w:rPr>
          <w:rFonts w:ascii="Times New Roman" w:eastAsia="Times New Roman" w:hAnsi="Times New Roman" w:cs="Times New Roman"/>
          <w:b/>
          <w:sz w:val="24"/>
          <w:szCs w:val="24"/>
        </w:rPr>
      </w:pPr>
    </w:p>
    <w:p w14:paraId="071C93F6" w14:textId="77777777" w:rsidR="00267ABA" w:rsidRPr="00267ABA" w:rsidRDefault="00267ABA" w:rsidP="00267ABA">
      <w:pPr>
        <w:widowControl w:val="0"/>
        <w:suppressAutoHyphens/>
        <w:autoSpaceDE w:val="0"/>
        <w:autoSpaceDN w:val="0"/>
        <w:spacing w:after="0" w:line="240" w:lineRule="auto"/>
        <w:ind w:firstLine="709"/>
        <w:jc w:val="center"/>
        <w:rPr>
          <w:rFonts w:ascii="Times New Roman" w:eastAsia="Times New Roman" w:hAnsi="Times New Roman" w:cs="Times New Roman"/>
          <w:b/>
          <w:sz w:val="24"/>
          <w:szCs w:val="24"/>
          <w:lang w:eastAsia="ru-RU"/>
        </w:rPr>
      </w:pPr>
    </w:p>
    <w:tbl>
      <w:tblPr>
        <w:tblW w:w="4829" w:type="pct"/>
        <w:tblInd w:w="10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7594"/>
        <w:gridCol w:w="1846"/>
      </w:tblGrid>
      <w:tr w:rsidR="00267ABA" w:rsidRPr="00267ABA" w14:paraId="6BBA9DAB" w14:textId="77777777" w:rsidTr="0010422D">
        <w:trPr>
          <w:trHeight w:val="490"/>
        </w:trPr>
        <w:tc>
          <w:tcPr>
            <w:tcW w:w="4022" w:type="pct"/>
            <w:vAlign w:val="center"/>
          </w:tcPr>
          <w:p w14:paraId="6E64E75B" w14:textId="77777777" w:rsidR="00267ABA" w:rsidRPr="00267ABA" w:rsidRDefault="00267ABA" w:rsidP="00267ABA">
            <w:pPr>
              <w:widowControl w:val="0"/>
              <w:suppressAutoHyphens/>
              <w:autoSpaceDE w:val="0"/>
              <w:autoSpaceDN w:val="0"/>
              <w:spacing w:after="0" w:line="240" w:lineRule="auto"/>
              <w:rPr>
                <w:rFonts w:ascii="Times New Roman" w:eastAsia="Times New Roman" w:hAnsi="Times New Roman" w:cs="Times New Roman"/>
                <w:b/>
                <w:sz w:val="24"/>
                <w:szCs w:val="24"/>
                <w:lang w:eastAsia="ru-RU"/>
              </w:rPr>
            </w:pPr>
            <w:r w:rsidRPr="00267ABA">
              <w:rPr>
                <w:rFonts w:ascii="Times New Roman" w:eastAsia="Times New Roman" w:hAnsi="Times New Roman" w:cs="Times New Roman"/>
                <w:b/>
                <w:sz w:val="24"/>
                <w:szCs w:val="24"/>
                <w:lang w:eastAsia="ru-RU"/>
              </w:rPr>
              <w:t>Вид учебной работы</w:t>
            </w:r>
          </w:p>
        </w:tc>
        <w:tc>
          <w:tcPr>
            <w:tcW w:w="978" w:type="pct"/>
            <w:vAlign w:val="center"/>
          </w:tcPr>
          <w:p w14:paraId="300C8798" w14:textId="77777777" w:rsidR="00267ABA" w:rsidRPr="00267ABA" w:rsidRDefault="00267ABA" w:rsidP="00267ABA">
            <w:pPr>
              <w:widowControl w:val="0"/>
              <w:suppressAutoHyphens/>
              <w:autoSpaceDE w:val="0"/>
              <w:autoSpaceDN w:val="0"/>
              <w:spacing w:after="0" w:line="240" w:lineRule="auto"/>
              <w:jc w:val="center"/>
              <w:rPr>
                <w:rFonts w:ascii="Times New Roman" w:eastAsia="Times New Roman" w:hAnsi="Times New Roman" w:cs="Times New Roman"/>
                <w:b/>
                <w:iCs/>
                <w:sz w:val="24"/>
                <w:szCs w:val="24"/>
                <w:lang w:eastAsia="ru-RU"/>
              </w:rPr>
            </w:pPr>
            <w:r w:rsidRPr="00267ABA">
              <w:rPr>
                <w:rFonts w:ascii="Times New Roman" w:eastAsia="Times New Roman" w:hAnsi="Times New Roman" w:cs="Times New Roman"/>
                <w:b/>
                <w:iCs/>
                <w:sz w:val="24"/>
                <w:szCs w:val="24"/>
                <w:lang w:eastAsia="ru-RU"/>
              </w:rPr>
              <w:t>Объем в часах</w:t>
            </w:r>
          </w:p>
        </w:tc>
      </w:tr>
      <w:tr w:rsidR="00267ABA" w:rsidRPr="00267ABA" w14:paraId="5264E8C7" w14:textId="77777777" w:rsidTr="0010422D">
        <w:trPr>
          <w:trHeight w:val="490"/>
        </w:trPr>
        <w:tc>
          <w:tcPr>
            <w:tcW w:w="4022" w:type="pct"/>
            <w:vAlign w:val="center"/>
          </w:tcPr>
          <w:p w14:paraId="713FA5F3" w14:textId="77777777" w:rsidR="00267ABA" w:rsidRPr="00267ABA" w:rsidRDefault="00267ABA" w:rsidP="00267ABA">
            <w:pPr>
              <w:widowControl w:val="0"/>
              <w:suppressAutoHyphens/>
              <w:autoSpaceDE w:val="0"/>
              <w:autoSpaceDN w:val="0"/>
              <w:spacing w:after="0" w:line="240" w:lineRule="auto"/>
              <w:rPr>
                <w:rFonts w:ascii="Times New Roman" w:eastAsia="Times New Roman" w:hAnsi="Times New Roman" w:cs="Times New Roman"/>
                <w:b/>
                <w:sz w:val="24"/>
                <w:szCs w:val="24"/>
                <w:lang w:eastAsia="ru-RU"/>
              </w:rPr>
            </w:pPr>
            <w:r w:rsidRPr="00267ABA">
              <w:rPr>
                <w:rFonts w:ascii="Times New Roman" w:eastAsia="Times New Roman" w:hAnsi="Times New Roman" w:cs="Times New Roman"/>
                <w:b/>
                <w:sz w:val="24"/>
                <w:szCs w:val="24"/>
                <w:lang w:eastAsia="ru-RU"/>
              </w:rPr>
              <w:t>Объем образовательной программы учебной дисциплины</w:t>
            </w:r>
          </w:p>
        </w:tc>
        <w:tc>
          <w:tcPr>
            <w:tcW w:w="978" w:type="pct"/>
            <w:vAlign w:val="center"/>
          </w:tcPr>
          <w:p w14:paraId="31CE4CCB" w14:textId="77777777" w:rsidR="00267ABA" w:rsidRPr="00267ABA" w:rsidRDefault="00267ABA" w:rsidP="00267ABA">
            <w:pPr>
              <w:widowControl w:val="0"/>
              <w:suppressAutoHyphens/>
              <w:autoSpaceDE w:val="0"/>
              <w:autoSpaceDN w:val="0"/>
              <w:spacing w:after="0" w:line="240" w:lineRule="auto"/>
              <w:jc w:val="center"/>
              <w:rPr>
                <w:rFonts w:ascii="Times New Roman" w:eastAsia="Times New Roman" w:hAnsi="Times New Roman" w:cs="Times New Roman"/>
                <w:b/>
                <w:iCs/>
                <w:sz w:val="24"/>
                <w:szCs w:val="24"/>
                <w:lang w:eastAsia="ru-RU"/>
              </w:rPr>
            </w:pPr>
            <w:r w:rsidRPr="00267ABA">
              <w:rPr>
                <w:rFonts w:ascii="Times New Roman" w:eastAsia="Times New Roman" w:hAnsi="Times New Roman" w:cs="Times New Roman"/>
                <w:b/>
                <w:iCs/>
                <w:sz w:val="24"/>
                <w:szCs w:val="24"/>
                <w:lang w:eastAsia="ru-RU"/>
              </w:rPr>
              <w:t>117</w:t>
            </w:r>
          </w:p>
        </w:tc>
      </w:tr>
      <w:tr w:rsidR="00267ABA" w:rsidRPr="00267ABA" w14:paraId="75A2E6FE" w14:textId="77777777" w:rsidTr="0010422D">
        <w:trPr>
          <w:trHeight w:val="490"/>
        </w:trPr>
        <w:tc>
          <w:tcPr>
            <w:tcW w:w="4022" w:type="pct"/>
            <w:shd w:val="clear" w:color="auto" w:fill="auto"/>
          </w:tcPr>
          <w:p w14:paraId="0442FCC1" w14:textId="77777777" w:rsidR="00267ABA" w:rsidRPr="00267ABA" w:rsidRDefault="00267ABA" w:rsidP="00267ABA">
            <w:pPr>
              <w:widowControl w:val="0"/>
              <w:suppressAutoHyphens/>
              <w:autoSpaceDE w:val="0"/>
              <w:autoSpaceDN w:val="0"/>
              <w:spacing w:after="0" w:line="240" w:lineRule="auto"/>
              <w:rPr>
                <w:rFonts w:ascii="Times New Roman" w:eastAsia="Times New Roman" w:hAnsi="Times New Roman" w:cs="Times New Roman"/>
                <w:b/>
                <w:bCs/>
                <w:iCs/>
                <w:sz w:val="24"/>
                <w:szCs w:val="24"/>
                <w:lang w:eastAsia="ru-RU"/>
              </w:rPr>
            </w:pPr>
            <w:r w:rsidRPr="00267ABA">
              <w:rPr>
                <w:rFonts w:ascii="Times New Roman" w:eastAsia="Times New Roman" w:hAnsi="Times New Roman" w:cs="Times New Roman"/>
                <w:b/>
                <w:bCs/>
                <w:iCs/>
                <w:sz w:val="24"/>
                <w:szCs w:val="24"/>
                <w:lang w:eastAsia="ru-RU"/>
              </w:rPr>
              <w:t>Основное содержание</w:t>
            </w:r>
          </w:p>
        </w:tc>
        <w:tc>
          <w:tcPr>
            <w:tcW w:w="978" w:type="pct"/>
            <w:shd w:val="clear" w:color="auto" w:fill="auto"/>
            <w:vAlign w:val="center"/>
          </w:tcPr>
          <w:p w14:paraId="18E71F27" w14:textId="77777777" w:rsidR="00267ABA" w:rsidRPr="00267ABA" w:rsidRDefault="00267ABA" w:rsidP="00267ABA">
            <w:pPr>
              <w:widowControl w:val="0"/>
              <w:suppressAutoHyphens/>
              <w:autoSpaceDE w:val="0"/>
              <w:autoSpaceDN w:val="0"/>
              <w:spacing w:after="0" w:line="240" w:lineRule="auto"/>
              <w:jc w:val="center"/>
              <w:rPr>
                <w:rFonts w:ascii="Times New Roman" w:eastAsia="Times New Roman" w:hAnsi="Times New Roman" w:cs="Times New Roman"/>
                <w:b/>
                <w:iCs/>
                <w:sz w:val="24"/>
                <w:szCs w:val="24"/>
                <w:lang w:eastAsia="ru-RU"/>
              </w:rPr>
            </w:pPr>
            <w:r w:rsidRPr="00267ABA">
              <w:rPr>
                <w:rFonts w:ascii="Times New Roman" w:eastAsia="Times New Roman" w:hAnsi="Times New Roman" w:cs="Times New Roman"/>
                <w:b/>
                <w:iCs/>
                <w:sz w:val="24"/>
                <w:szCs w:val="24"/>
                <w:lang w:eastAsia="ru-RU"/>
              </w:rPr>
              <w:t>117</w:t>
            </w:r>
          </w:p>
        </w:tc>
      </w:tr>
      <w:tr w:rsidR="00267ABA" w:rsidRPr="00267ABA" w14:paraId="4AB80BF7" w14:textId="77777777" w:rsidTr="0010422D">
        <w:trPr>
          <w:trHeight w:val="516"/>
        </w:trPr>
        <w:tc>
          <w:tcPr>
            <w:tcW w:w="5000" w:type="pct"/>
            <w:gridSpan w:val="2"/>
            <w:vAlign w:val="center"/>
          </w:tcPr>
          <w:p w14:paraId="05849796" w14:textId="77777777" w:rsidR="00267ABA" w:rsidRPr="00267ABA" w:rsidRDefault="00267ABA" w:rsidP="00267ABA">
            <w:pPr>
              <w:widowControl w:val="0"/>
              <w:suppressAutoHyphens/>
              <w:autoSpaceDE w:val="0"/>
              <w:autoSpaceDN w:val="0"/>
              <w:spacing w:after="0" w:line="240" w:lineRule="auto"/>
              <w:rPr>
                <w:rFonts w:ascii="Times New Roman" w:eastAsia="Times New Roman" w:hAnsi="Times New Roman" w:cs="Times New Roman"/>
                <w:iCs/>
                <w:sz w:val="24"/>
                <w:szCs w:val="24"/>
                <w:lang w:eastAsia="ru-RU"/>
              </w:rPr>
            </w:pPr>
            <w:r w:rsidRPr="00267ABA">
              <w:rPr>
                <w:rFonts w:ascii="Times New Roman" w:eastAsia="Times New Roman" w:hAnsi="Times New Roman" w:cs="Times New Roman"/>
                <w:sz w:val="24"/>
                <w:szCs w:val="24"/>
                <w:lang w:eastAsia="ru-RU"/>
              </w:rPr>
              <w:t>в т. ч.:</w:t>
            </w:r>
          </w:p>
        </w:tc>
      </w:tr>
      <w:tr w:rsidR="00267ABA" w:rsidRPr="00267ABA" w14:paraId="1B1BB08F" w14:textId="77777777" w:rsidTr="0010422D">
        <w:trPr>
          <w:trHeight w:val="490"/>
        </w:trPr>
        <w:tc>
          <w:tcPr>
            <w:tcW w:w="4022" w:type="pct"/>
            <w:vAlign w:val="center"/>
          </w:tcPr>
          <w:p w14:paraId="11AFDE99" w14:textId="77777777" w:rsidR="00267ABA" w:rsidRPr="00267ABA" w:rsidRDefault="00267ABA" w:rsidP="00267ABA">
            <w:pPr>
              <w:widowControl w:val="0"/>
              <w:suppressAutoHyphens/>
              <w:autoSpaceDE w:val="0"/>
              <w:autoSpaceDN w:val="0"/>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lang w:eastAsia="ru-RU"/>
              </w:rPr>
              <w:t>теоретическое обучение</w:t>
            </w:r>
          </w:p>
        </w:tc>
        <w:tc>
          <w:tcPr>
            <w:tcW w:w="978" w:type="pct"/>
            <w:vAlign w:val="center"/>
          </w:tcPr>
          <w:p w14:paraId="22FB3B39" w14:textId="77777777" w:rsidR="00267ABA" w:rsidRPr="00267ABA" w:rsidRDefault="00267ABA" w:rsidP="00267ABA">
            <w:pPr>
              <w:widowControl w:val="0"/>
              <w:suppressAutoHyphens/>
              <w:autoSpaceDE w:val="0"/>
              <w:autoSpaceDN w:val="0"/>
              <w:spacing w:after="0" w:line="240" w:lineRule="auto"/>
              <w:jc w:val="center"/>
              <w:rPr>
                <w:rFonts w:ascii="Times New Roman" w:eastAsia="Times New Roman" w:hAnsi="Times New Roman" w:cs="Times New Roman"/>
                <w:iCs/>
                <w:sz w:val="24"/>
                <w:szCs w:val="24"/>
                <w:lang w:eastAsia="ru-RU"/>
              </w:rPr>
            </w:pPr>
            <w:r w:rsidRPr="00267ABA">
              <w:rPr>
                <w:rFonts w:ascii="Times New Roman" w:eastAsia="Times New Roman" w:hAnsi="Times New Roman" w:cs="Times New Roman"/>
                <w:iCs/>
                <w:sz w:val="24"/>
                <w:szCs w:val="24"/>
                <w:lang w:eastAsia="ru-RU"/>
              </w:rPr>
              <w:t>5</w:t>
            </w:r>
          </w:p>
        </w:tc>
      </w:tr>
      <w:tr w:rsidR="00267ABA" w:rsidRPr="00267ABA" w14:paraId="032B6EA6" w14:textId="77777777" w:rsidTr="0010422D">
        <w:trPr>
          <w:trHeight w:val="490"/>
        </w:trPr>
        <w:tc>
          <w:tcPr>
            <w:tcW w:w="4022" w:type="pct"/>
            <w:vAlign w:val="center"/>
          </w:tcPr>
          <w:p w14:paraId="10510FEE" w14:textId="77777777" w:rsidR="00267ABA" w:rsidRPr="00267ABA" w:rsidRDefault="00267ABA" w:rsidP="00267ABA">
            <w:pPr>
              <w:widowControl w:val="0"/>
              <w:suppressAutoHyphens/>
              <w:autoSpaceDE w:val="0"/>
              <w:autoSpaceDN w:val="0"/>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lang w:eastAsia="ru-RU"/>
              </w:rPr>
              <w:t>практические занятия</w:t>
            </w:r>
          </w:p>
        </w:tc>
        <w:tc>
          <w:tcPr>
            <w:tcW w:w="978" w:type="pct"/>
            <w:vAlign w:val="center"/>
          </w:tcPr>
          <w:p w14:paraId="10DCD6DC" w14:textId="77777777" w:rsidR="00267ABA" w:rsidRPr="00267ABA" w:rsidRDefault="00267ABA" w:rsidP="00267ABA">
            <w:pPr>
              <w:widowControl w:val="0"/>
              <w:suppressAutoHyphens/>
              <w:autoSpaceDE w:val="0"/>
              <w:autoSpaceDN w:val="0"/>
              <w:spacing w:after="0" w:line="240" w:lineRule="auto"/>
              <w:jc w:val="center"/>
              <w:rPr>
                <w:rFonts w:ascii="Times New Roman" w:eastAsia="Times New Roman" w:hAnsi="Times New Roman" w:cs="Times New Roman"/>
                <w:iCs/>
                <w:sz w:val="24"/>
                <w:szCs w:val="24"/>
                <w:lang w:eastAsia="ru-RU"/>
              </w:rPr>
            </w:pPr>
            <w:r w:rsidRPr="00267ABA">
              <w:rPr>
                <w:rFonts w:ascii="Times New Roman" w:eastAsia="Times New Roman" w:hAnsi="Times New Roman" w:cs="Times New Roman"/>
                <w:iCs/>
                <w:sz w:val="24"/>
                <w:szCs w:val="24"/>
                <w:lang w:eastAsia="ru-RU"/>
              </w:rPr>
              <w:t>112</w:t>
            </w:r>
          </w:p>
        </w:tc>
      </w:tr>
      <w:tr w:rsidR="00267ABA" w:rsidRPr="00267ABA" w14:paraId="5E4DFFCA" w14:textId="77777777" w:rsidTr="0010422D">
        <w:trPr>
          <w:trHeight w:val="490"/>
        </w:trPr>
        <w:tc>
          <w:tcPr>
            <w:tcW w:w="4022" w:type="pct"/>
            <w:vAlign w:val="center"/>
          </w:tcPr>
          <w:p w14:paraId="344076AD" w14:textId="77777777" w:rsidR="00267ABA" w:rsidRPr="00267ABA" w:rsidRDefault="00267ABA" w:rsidP="00267ABA">
            <w:pPr>
              <w:widowControl w:val="0"/>
              <w:suppressAutoHyphens/>
              <w:autoSpaceDE w:val="0"/>
              <w:autoSpaceDN w:val="0"/>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lang w:eastAsia="ru-RU"/>
              </w:rPr>
              <w:t>контрольные работы</w:t>
            </w:r>
          </w:p>
        </w:tc>
        <w:tc>
          <w:tcPr>
            <w:tcW w:w="978" w:type="pct"/>
            <w:vAlign w:val="center"/>
          </w:tcPr>
          <w:p w14:paraId="2815904F" w14:textId="77777777" w:rsidR="00267ABA" w:rsidRPr="00267ABA" w:rsidRDefault="00267ABA" w:rsidP="00267ABA">
            <w:pPr>
              <w:widowControl w:val="0"/>
              <w:suppressAutoHyphens/>
              <w:autoSpaceDE w:val="0"/>
              <w:autoSpaceDN w:val="0"/>
              <w:spacing w:after="0" w:line="240" w:lineRule="auto"/>
              <w:jc w:val="center"/>
              <w:rPr>
                <w:rFonts w:ascii="Times New Roman" w:eastAsia="Times New Roman" w:hAnsi="Times New Roman" w:cs="Times New Roman"/>
                <w:iCs/>
                <w:sz w:val="24"/>
                <w:szCs w:val="24"/>
                <w:lang w:eastAsia="ru-RU"/>
              </w:rPr>
            </w:pPr>
            <w:r w:rsidRPr="00267ABA">
              <w:rPr>
                <w:rFonts w:ascii="Times New Roman" w:eastAsia="Times New Roman" w:hAnsi="Times New Roman" w:cs="Times New Roman"/>
                <w:iCs/>
                <w:sz w:val="24"/>
                <w:szCs w:val="24"/>
                <w:lang w:eastAsia="ru-RU"/>
              </w:rPr>
              <w:t>0</w:t>
            </w:r>
          </w:p>
        </w:tc>
      </w:tr>
      <w:tr w:rsidR="00267ABA" w:rsidRPr="00267ABA" w14:paraId="66E1EC57" w14:textId="77777777" w:rsidTr="0010422D">
        <w:trPr>
          <w:trHeight w:val="490"/>
        </w:trPr>
        <w:tc>
          <w:tcPr>
            <w:tcW w:w="4022" w:type="pct"/>
            <w:vAlign w:val="center"/>
          </w:tcPr>
          <w:p w14:paraId="715AC118" w14:textId="77777777" w:rsidR="00267ABA" w:rsidRPr="00267ABA" w:rsidRDefault="00267ABA" w:rsidP="00267ABA">
            <w:pPr>
              <w:widowControl w:val="0"/>
              <w:suppressAutoHyphens/>
              <w:autoSpaceDE w:val="0"/>
              <w:autoSpaceDN w:val="0"/>
              <w:spacing w:after="0" w:line="240" w:lineRule="auto"/>
              <w:rPr>
                <w:rFonts w:ascii="Times New Roman" w:eastAsia="Times New Roman" w:hAnsi="Times New Roman" w:cs="Times New Roman"/>
                <w:b/>
                <w:bCs/>
                <w:sz w:val="24"/>
                <w:szCs w:val="24"/>
                <w:lang w:eastAsia="ru-RU"/>
              </w:rPr>
            </w:pPr>
            <w:r w:rsidRPr="00267ABA">
              <w:rPr>
                <w:rFonts w:ascii="Times New Roman" w:eastAsia="Times New Roman" w:hAnsi="Times New Roman" w:cs="Times New Roman"/>
                <w:b/>
                <w:bCs/>
                <w:sz w:val="24"/>
                <w:szCs w:val="24"/>
                <w:lang w:eastAsia="ru-RU"/>
              </w:rPr>
              <w:t>Профессионально ориентированное содержание</w:t>
            </w:r>
          </w:p>
        </w:tc>
        <w:tc>
          <w:tcPr>
            <w:tcW w:w="978" w:type="pct"/>
            <w:vAlign w:val="center"/>
          </w:tcPr>
          <w:p w14:paraId="41AEB852" w14:textId="77777777" w:rsidR="00267ABA" w:rsidRPr="00267ABA" w:rsidRDefault="00267ABA" w:rsidP="00267ABA">
            <w:pPr>
              <w:widowControl w:val="0"/>
              <w:suppressAutoHyphens/>
              <w:autoSpaceDE w:val="0"/>
              <w:autoSpaceDN w:val="0"/>
              <w:spacing w:after="0" w:line="240" w:lineRule="auto"/>
              <w:jc w:val="center"/>
              <w:rPr>
                <w:rFonts w:ascii="Times New Roman" w:eastAsia="Times New Roman" w:hAnsi="Times New Roman" w:cs="Times New Roman"/>
                <w:b/>
                <w:iCs/>
                <w:sz w:val="24"/>
                <w:szCs w:val="24"/>
                <w:lang w:eastAsia="ru-RU"/>
              </w:rPr>
            </w:pPr>
            <w:r w:rsidRPr="00267ABA">
              <w:rPr>
                <w:rFonts w:ascii="Times New Roman" w:eastAsia="Times New Roman" w:hAnsi="Times New Roman" w:cs="Times New Roman"/>
                <w:b/>
                <w:iCs/>
                <w:sz w:val="24"/>
                <w:szCs w:val="24"/>
                <w:lang w:eastAsia="ru-RU"/>
              </w:rPr>
              <w:t>117</w:t>
            </w:r>
          </w:p>
        </w:tc>
      </w:tr>
      <w:tr w:rsidR="00267ABA" w:rsidRPr="00267ABA" w14:paraId="760B9996" w14:textId="77777777" w:rsidTr="0010422D">
        <w:trPr>
          <w:trHeight w:val="486"/>
        </w:trPr>
        <w:tc>
          <w:tcPr>
            <w:tcW w:w="5000" w:type="pct"/>
            <w:gridSpan w:val="2"/>
            <w:vAlign w:val="center"/>
          </w:tcPr>
          <w:p w14:paraId="0434BB8C" w14:textId="77777777" w:rsidR="00267ABA" w:rsidRPr="00267ABA" w:rsidRDefault="00267ABA" w:rsidP="00267ABA">
            <w:pPr>
              <w:widowControl w:val="0"/>
              <w:suppressAutoHyphens/>
              <w:autoSpaceDE w:val="0"/>
              <w:autoSpaceDN w:val="0"/>
              <w:spacing w:after="0" w:line="240" w:lineRule="auto"/>
              <w:rPr>
                <w:rFonts w:ascii="Times New Roman" w:eastAsia="Times New Roman" w:hAnsi="Times New Roman" w:cs="Times New Roman"/>
                <w:iCs/>
                <w:sz w:val="24"/>
                <w:szCs w:val="24"/>
                <w:lang w:eastAsia="ru-RU"/>
              </w:rPr>
            </w:pPr>
            <w:r w:rsidRPr="00267ABA">
              <w:rPr>
                <w:rFonts w:ascii="Times New Roman" w:eastAsia="Times New Roman" w:hAnsi="Times New Roman" w:cs="Times New Roman"/>
                <w:sz w:val="24"/>
                <w:szCs w:val="24"/>
                <w:lang w:eastAsia="ru-RU"/>
              </w:rPr>
              <w:t>в т. ч.:</w:t>
            </w:r>
          </w:p>
        </w:tc>
      </w:tr>
      <w:tr w:rsidR="00267ABA" w:rsidRPr="00267ABA" w14:paraId="484CD424" w14:textId="77777777" w:rsidTr="0010422D">
        <w:trPr>
          <w:trHeight w:val="490"/>
        </w:trPr>
        <w:tc>
          <w:tcPr>
            <w:tcW w:w="4022" w:type="pct"/>
            <w:vAlign w:val="center"/>
          </w:tcPr>
          <w:p w14:paraId="36100462" w14:textId="77777777" w:rsidR="00267ABA" w:rsidRPr="00267ABA" w:rsidRDefault="00267ABA" w:rsidP="00267ABA">
            <w:pPr>
              <w:widowControl w:val="0"/>
              <w:suppressAutoHyphens/>
              <w:autoSpaceDE w:val="0"/>
              <w:autoSpaceDN w:val="0"/>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lang w:eastAsia="ru-RU"/>
              </w:rPr>
              <w:t>теоретическое обучение</w:t>
            </w:r>
          </w:p>
        </w:tc>
        <w:tc>
          <w:tcPr>
            <w:tcW w:w="978" w:type="pct"/>
            <w:vAlign w:val="center"/>
          </w:tcPr>
          <w:p w14:paraId="1F84E4DE" w14:textId="77777777" w:rsidR="00267ABA" w:rsidRPr="00267ABA" w:rsidRDefault="00267ABA" w:rsidP="00267ABA">
            <w:pPr>
              <w:widowControl w:val="0"/>
              <w:suppressAutoHyphens/>
              <w:autoSpaceDE w:val="0"/>
              <w:autoSpaceDN w:val="0"/>
              <w:spacing w:after="0" w:line="240" w:lineRule="auto"/>
              <w:jc w:val="center"/>
              <w:rPr>
                <w:rFonts w:ascii="Times New Roman" w:eastAsia="Times New Roman" w:hAnsi="Times New Roman" w:cs="Times New Roman"/>
                <w:iCs/>
                <w:sz w:val="24"/>
                <w:szCs w:val="24"/>
                <w:lang w:eastAsia="ru-RU"/>
              </w:rPr>
            </w:pPr>
            <w:r w:rsidRPr="00267ABA">
              <w:rPr>
                <w:rFonts w:ascii="Times New Roman" w:eastAsia="Times New Roman" w:hAnsi="Times New Roman" w:cs="Times New Roman"/>
                <w:iCs/>
                <w:sz w:val="24"/>
                <w:szCs w:val="24"/>
                <w:lang w:eastAsia="ru-RU"/>
              </w:rPr>
              <w:t>0</w:t>
            </w:r>
          </w:p>
        </w:tc>
      </w:tr>
      <w:tr w:rsidR="00267ABA" w:rsidRPr="00267ABA" w14:paraId="5E6BBDEB" w14:textId="77777777" w:rsidTr="0010422D">
        <w:trPr>
          <w:trHeight w:val="490"/>
        </w:trPr>
        <w:tc>
          <w:tcPr>
            <w:tcW w:w="4022" w:type="pct"/>
            <w:vAlign w:val="center"/>
          </w:tcPr>
          <w:p w14:paraId="46734B75" w14:textId="77777777" w:rsidR="00267ABA" w:rsidRPr="00267ABA" w:rsidRDefault="00267ABA" w:rsidP="00267ABA">
            <w:pPr>
              <w:widowControl w:val="0"/>
              <w:suppressAutoHyphens/>
              <w:autoSpaceDE w:val="0"/>
              <w:autoSpaceDN w:val="0"/>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lang w:eastAsia="ru-RU"/>
              </w:rPr>
              <w:t>практические занятия</w:t>
            </w:r>
          </w:p>
        </w:tc>
        <w:tc>
          <w:tcPr>
            <w:tcW w:w="978" w:type="pct"/>
            <w:vAlign w:val="center"/>
          </w:tcPr>
          <w:p w14:paraId="5022B44D" w14:textId="77777777" w:rsidR="00267ABA" w:rsidRPr="00267ABA" w:rsidRDefault="00267ABA" w:rsidP="00267ABA">
            <w:pPr>
              <w:widowControl w:val="0"/>
              <w:suppressAutoHyphens/>
              <w:autoSpaceDE w:val="0"/>
              <w:autoSpaceDN w:val="0"/>
              <w:spacing w:after="0" w:line="240" w:lineRule="auto"/>
              <w:jc w:val="center"/>
              <w:rPr>
                <w:rFonts w:ascii="Times New Roman" w:eastAsia="Times New Roman" w:hAnsi="Times New Roman" w:cs="Times New Roman"/>
                <w:iCs/>
                <w:sz w:val="24"/>
                <w:szCs w:val="24"/>
                <w:lang w:eastAsia="ru-RU"/>
              </w:rPr>
            </w:pPr>
            <w:r w:rsidRPr="00267ABA">
              <w:rPr>
                <w:rFonts w:ascii="Times New Roman" w:eastAsia="Times New Roman" w:hAnsi="Times New Roman" w:cs="Times New Roman"/>
                <w:iCs/>
                <w:sz w:val="24"/>
                <w:szCs w:val="24"/>
                <w:lang w:eastAsia="ru-RU"/>
              </w:rPr>
              <w:t>0</w:t>
            </w:r>
          </w:p>
        </w:tc>
      </w:tr>
      <w:tr w:rsidR="00267ABA" w:rsidRPr="00267ABA" w14:paraId="1F7947E6" w14:textId="77777777" w:rsidTr="0010422D">
        <w:trPr>
          <w:trHeight w:val="490"/>
        </w:trPr>
        <w:tc>
          <w:tcPr>
            <w:tcW w:w="4022" w:type="pct"/>
          </w:tcPr>
          <w:p w14:paraId="6661D94E" w14:textId="77777777" w:rsidR="00267ABA" w:rsidRPr="00267ABA" w:rsidRDefault="00267ABA" w:rsidP="00267ABA">
            <w:pPr>
              <w:widowControl w:val="0"/>
              <w:autoSpaceDE w:val="0"/>
              <w:autoSpaceDN w:val="0"/>
              <w:spacing w:after="0" w:line="240" w:lineRule="auto"/>
              <w:rPr>
                <w:rFonts w:ascii="Times New Roman" w:eastAsia="Times New Roman" w:hAnsi="Times New Roman" w:cs="Times New Roman"/>
                <w:sz w:val="24"/>
                <w:szCs w:val="24"/>
              </w:rPr>
            </w:pPr>
            <w:r w:rsidRPr="00267ABA">
              <w:rPr>
                <w:rFonts w:ascii="Times New Roman" w:eastAsia="Times New Roman" w:hAnsi="Times New Roman" w:cs="Times New Roman"/>
                <w:b/>
                <w:sz w:val="24"/>
                <w:szCs w:val="24"/>
                <w:lang w:eastAsia="ru-RU"/>
              </w:rPr>
              <w:t>Самостоятельная работа</w:t>
            </w:r>
          </w:p>
        </w:tc>
        <w:tc>
          <w:tcPr>
            <w:tcW w:w="978" w:type="pct"/>
          </w:tcPr>
          <w:p w14:paraId="52DA659E" w14:textId="77777777" w:rsidR="00267ABA" w:rsidRPr="00267ABA" w:rsidRDefault="00267ABA" w:rsidP="00267ABA">
            <w:pPr>
              <w:widowControl w:val="0"/>
              <w:autoSpaceDE w:val="0"/>
              <w:autoSpaceDN w:val="0"/>
              <w:spacing w:after="0" w:line="240" w:lineRule="auto"/>
              <w:jc w:val="center"/>
              <w:rPr>
                <w:rFonts w:ascii="Times New Roman" w:eastAsia="Times New Roman" w:hAnsi="Times New Roman" w:cs="Times New Roman"/>
                <w:b/>
                <w:sz w:val="24"/>
                <w:szCs w:val="24"/>
              </w:rPr>
            </w:pPr>
            <w:r w:rsidRPr="00267ABA">
              <w:rPr>
                <w:rFonts w:ascii="Times New Roman" w:eastAsia="Times New Roman" w:hAnsi="Times New Roman" w:cs="Times New Roman"/>
                <w:b/>
                <w:sz w:val="24"/>
                <w:szCs w:val="24"/>
              </w:rPr>
              <w:t>0</w:t>
            </w:r>
          </w:p>
        </w:tc>
      </w:tr>
      <w:tr w:rsidR="00267ABA" w:rsidRPr="00267ABA" w14:paraId="0F0F772C" w14:textId="77777777" w:rsidTr="0010422D">
        <w:trPr>
          <w:trHeight w:val="331"/>
        </w:trPr>
        <w:tc>
          <w:tcPr>
            <w:tcW w:w="4022" w:type="pct"/>
            <w:vAlign w:val="center"/>
          </w:tcPr>
          <w:p w14:paraId="0AC812CE" w14:textId="77777777" w:rsidR="00267ABA" w:rsidRPr="00267ABA" w:rsidRDefault="00267ABA" w:rsidP="00267ABA">
            <w:pPr>
              <w:widowControl w:val="0"/>
              <w:suppressAutoHyphens/>
              <w:autoSpaceDE w:val="0"/>
              <w:autoSpaceDN w:val="0"/>
              <w:spacing w:after="0" w:line="240" w:lineRule="auto"/>
              <w:rPr>
                <w:rFonts w:ascii="Times New Roman" w:eastAsia="Times New Roman" w:hAnsi="Times New Roman" w:cs="Times New Roman"/>
                <w:i/>
                <w:sz w:val="24"/>
                <w:szCs w:val="24"/>
                <w:lang w:eastAsia="ru-RU"/>
              </w:rPr>
            </w:pPr>
            <w:r w:rsidRPr="00267ABA">
              <w:rPr>
                <w:rFonts w:ascii="Times New Roman" w:eastAsia="Times New Roman" w:hAnsi="Times New Roman" w:cs="Times New Roman"/>
                <w:b/>
                <w:iCs/>
                <w:sz w:val="24"/>
                <w:szCs w:val="24"/>
                <w:lang w:eastAsia="ru-RU"/>
              </w:rPr>
              <w:t>Промежуточная аттестация (дифференцированный зачёт)</w:t>
            </w:r>
          </w:p>
        </w:tc>
        <w:tc>
          <w:tcPr>
            <w:tcW w:w="978" w:type="pct"/>
            <w:vAlign w:val="center"/>
          </w:tcPr>
          <w:p w14:paraId="388630EB" w14:textId="77777777" w:rsidR="00267ABA" w:rsidRPr="00267ABA" w:rsidRDefault="00267ABA" w:rsidP="00267ABA">
            <w:pPr>
              <w:widowControl w:val="0"/>
              <w:suppressAutoHyphens/>
              <w:autoSpaceDE w:val="0"/>
              <w:autoSpaceDN w:val="0"/>
              <w:spacing w:after="0" w:line="240" w:lineRule="auto"/>
              <w:jc w:val="center"/>
              <w:rPr>
                <w:rFonts w:ascii="Times New Roman" w:eastAsia="Times New Roman" w:hAnsi="Times New Roman" w:cs="Times New Roman"/>
                <w:b/>
                <w:iCs/>
                <w:sz w:val="24"/>
                <w:szCs w:val="24"/>
                <w:lang w:eastAsia="ru-RU"/>
              </w:rPr>
            </w:pPr>
            <w:r w:rsidRPr="00267ABA">
              <w:rPr>
                <w:rFonts w:ascii="Times New Roman" w:eastAsia="Times New Roman" w:hAnsi="Times New Roman" w:cs="Times New Roman"/>
                <w:b/>
                <w:iCs/>
                <w:sz w:val="24"/>
                <w:szCs w:val="24"/>
                <w:lang w:eastAsia="ru-RU"/>
              </w:rPr>
              <w:t>0</w:t>
            </w:r>
          </w:p>
        </w:tc>
      </w:tr>
    </w:tbl>
    <w:p w14:paraId="5F5B979E" w14:textId="77777777" w:rsidR="00267ABA" w:rsidRPr="00267ABA" w:rsidRDefault="00267ABA" w:rsidP="00267ABA">
      <w:pPr>
        <w:widowControl w:val="0"/>
        <w:tabs>
          <w:tab w:val="left" w:pos="634"/>
        </w:tabs>
        <w:autoSpaceDE w:val="0"/>
        <w:autoSpaceDN w:val="0"/>
        <w:spacing w:after="0" w:line="240" w:lineRule="auto"/>
        <w:rPr>
          <w:rFonts w:ascii="Times New Roman" w:eastAsia="Times New Roman" w:hAnsi="Times New Roman" w:cs="Times New Roman"/>
          <w:b/>
          <w:sz w:val="24"/>
          <w:szCs w:val="24"/>
        </w:rPr>
      </w:pPr>
    </w:p>
    <w:p w14:paraId="57D470EC" w14:textId="77777777" w:rsidR="00267ABA" w:rsidRPr="00267ABA" w:rsidRDefault="00267ABA" w:rsidP="00267ABA">
      <w:pPr>
        <w:widowControl w:val="0"/>
        <w:autoSpaceDE w:val="0"/>
        <w:autoSpaceDN w:val="0"/>
        <w:spacing w:after="0" w:line="240" w:lineRule="auto"/>
        <w:rPr>
          <w:rFonts w:ascii="Times New Roman" w:eastAsia="Times New Roman" w:hAnsi="Times New Roman" w:cs="Times New Roman"/>
          <w:b/>
          <w:sz w:val="24"/>
          <w:szCs w:val="24"/>
        </w:rPr>
      </w:pPr>
    </w:p>
    <w:p w14:paraId="0BFCF67D" w14:textId="77777777" w:rsidR="00267ABA" w:rsidRPr="00267ABA" w:rsidRDefault="00267ABA" w:rsidP="00267ABA">
      <w:pPr>
        <w:widowControl w:val="0"/>
        <w:autoSpaceDE w:val="0"/>
        <w:autoSpaceDN w:val="0"/>
        <w:spacing w:after="0" w:line="240" w:lineRule="auto"/>
        <w:rPr>
          <w:rFonts w:ascii="Times New Roman" w:eastAsia="Times New Roman" w:hAnsi="Times New Roman" w:cs="Times New Roman"/>
          <w:b/>
          <w:sz w:val="24"/>
          <w:szCs w:val="24"/>
        </w:rPr>
      </w:pPr>
    </w:p>
    <w:p w14:paraId="0288CA58" w14:textId="77777777" w:rsidR="00267ABA" w:rsidRPr="00267ABA" w:rsidRDefault="00267ABA" w:rsidP="00267ABA">
      <w:pPr>
        <w:widowControl w:val="0"/>
        <w:autoSpaceDE w:val="0"/>
        <w:autoSpaceDN w:val="0"/>
        <w:spacing w:after="0" w:line="240" w:lineRule="auto"/>
        <w:rPr>
          <w:rFonts w:ascii="Times New Roman" w:eastAsia="Times New Roman" w:hAnsi="Times New Roman" w:cs="Times New Roman"/>
          <w:b/>
          <w:sz w:val="24"/>
          <w:szCs w:val="24"/>
        </w:rPr>
      </w:pPr>
    </w:p>
    <w:p w14:paraId="54C73688" w14:textId="77777777" w:rsidR="00267ABA" w:rsidRPr="00267ABA" w:rsidRDefault="00267ABA" w:rsidP="00267ABA">
      <w:pPr>
        <w:widowControl w:val="0"/>
        <w:autoSpaceDE w:val="0"/>
        <w:autoSpaceDN w:val="0"/>
        <w:spacing w:after="0" w:line="240" w:lineRule="auto"/>
        <w:rPr>
          <w:rFonts w:ascii="Times New Roman" w:eastAsia="Times New Roman" w:hAnsi="Times New Roman" w:cs="Times New Roman"/>
          <w:b/>
          <w:sz w:val="24"/>
          <w:szCs w:val="24"/>
        </w:rPr>
      </w:pPr>
    </w:p>
    <w:p w14:paraId="7983F1D2" w14:textId="77777777" w:rsidR="00267ABA" w:rsidRPr="00267ABA" w:rsidRDefault="00267ABA" w:rsidP="00267ABA">
      <w:pPr>
        <w:widowControl w:val="0"/>
        <w:autoSpaceDE w:val="0"/>
        <w:autoSpaceDN w:val="0"/>
        <w:spacing w:after="0" w:line="240" w:lineRule="auto"/>
        <w:rPr>
          <w:rFonts w:ascii="Times New Roman" w:eastAsia="Times New Roman" w:hAnsi="Times New Roman" w:cs="Times New Roman"/>
          <w:b/>
          <w:sz w:val="24"/>
          <w:szCs w:val="24"/>
        </w:rPr>
      </w:pPr>
    </w:p>
    <w:p w14:paraId="55E10424" w14:textId="77777777" w:rsidR="00267ABA" w:rsidRPr="00267ABA" w:rsidRDefault="00267ABA" w:rsidP="00267ABA">
      <w:pPr>
        <w:widowControl w:val="0"/>
        <w:autoSpaceDE w:val="0"/>
        <w:autoSpaceDN w:val="0"/>
        <w:spacing w:after="0" w:line="240" w:lineRule="auto"/>
        <w:rPr>
          <w:rFonts w:ascii="Times New Roman" w:eastAsia="Times New Roman" w:hAnsi="Times New Roman" w:cs="Times New Roman"/>
          <w:b/>
          <w:sz w:val="24"/>
          <w:szCs w:val="24"/>
        </w:rPr>
      </w:pPr>
    </w:p>
    <w:p w14:paraId="3468C6D9" w14:textId="77777777" w:rsidR="00267ABA" w:rsidRPr="00267ABA" w:rsidRDefault="00267ABA" w:rsidP="00267ABA">
      <w:pPr>
        <w:widowControl w:val="0"/>
        <w:autoSpaceDE w:val="0"/>
        <w:autoSpaceDN w:val="0"/>
        <w:spacing w:after="0" w:line="240" w:lineRule="auto"/>
        <w:rPr>
          <w:rFonts w:ascii="Times New Roman" w:eastAsia="Times New Roman" w:hAnsi="Times New Roman" w:cs="Times New Roman"/>
          <w:b/>
          <w:sz w:val="24"/>
          <w:szCs w:val="24"/>
        </w:rPr>
      </w:pPr>
    </w:p>
    <w:p w14:paraId="32A150A5" w14:textId="77777777" w:rsidR="00267ABA" w:rsidRPr="00267ABA" w:rsidRDefault="00267ABA" w:rsidP="00267ABA">
      <w:pPr>
        <w:widowControl w:val="0"/>
        <w:autoSpaceDE w:val="0"/>
        <w:autoSpaceDN w:val="0"/>
        <w:spacing w:after="0" w:line="240" w:lineRule="auto"/>
        <w:rPr>
          <w:rFonts w:ascii="Times New Roman" w:eastAsia="Times New Roman" w:hAnsi="Times New Roman" w:cs="Times New Roman"/>
          <w:b/>
          <w:sz w:val="24"/>
          <w:szCs w:val="24"/>
        </w:rPr>
      </w:pPr>
    </w:p>
    <w:p w14:paraId="719F8D4D" w14:textId="77777777" w:rsidR="00267ABA" w:rsidRPr="00267ABA" w:rsidRDefault="00267ABA" w:rsidP="00267ABA">
      <w:pPr>
        <w:widowControl w:val="0"/>
        <w:autoSpaceDE w:val="0"/>
        <w:autoSpaceDN w:val="0"/>
        <w:spacing w:after="0" w:line="240" w:lineRule="auto"/>
        <w:rPr>
          <w:rFonts w:ascii="Times New Roman" w:eastAsia="Times New Roman" w:hAnsi="Times New Roman" w:cs="Times New Roman"/>
          <w:b/>
          <w:sz w:val="24"/>
          <w:szCs w:val="24"/>
        </w:rPr>
      </w:pPr>
    </w:p>
    <w:p w14:paraId="10FCA821" w14:textId="77777777" w:rsidR="00267ABA" w:rsidRPr="00267ABA" w:rsidRDefault="00267ABA" w:rsidP="00267ABA">
      <w:pPr>
        <w:widowControl w:val="0"/>
        <w:autoSpaceDE w:val="0"/>
        <w:autoSpaceDN w:val="0"/>
        <w:spacing w:after="0" w:line="240" w:lineRule="auto"/>
        <w:rPr>
          <w:rFonts w:ascii="Times New Roman" w:eastAsia="Times New Roman" w:hAnsi="Times New Roman" w:cs="Times New Roman"/>
          <w:b/>
          <w:sz w:val="24"/>
          <w:szCs w:val="24"/>
        </w:rPr>
      </w:pPr>
    </w:p>
    <w:p w14:paraId="47CAB5DB" w14:textId="77777777" w:rsidR="00267ABA" w:rsidRPr="00267ABA" w:rsidRDefault="00267ABA" w:rsidP="00267ABA">
      <w:pPr>
        <w:widowControl w:val="0"/>
        <w:autoSpaceDE w:val="0"/>
        <w:autoSpaceDN w:val="0"/>
        <w:spacing w:after="0" w:line="240" w:lineRule="auto"/>
        <w:rPr>
          <w:rFonts w:ascii="Times New Roman" w:eastAsia="Times New Roman" w:hAnsi="Times New Roman" w:cs="Times New Roman"/>
          <w:sz w:val="24"/>
          <w:szCs w:val="24"/>
        </w:rPr>
        <w:sectPr w:rsidR="00267ABA" w:rsidRPr="00267ABA" w:rsidSect="00D63F3C">
          <w:pgSz w:w="11910" w:h="16840"/>
          <w:pgMar w:top="1123" w:right="561" w:bottom="1242" w:left="1559" w:header="0" w:footer="1050" w:gutter="0"/>
          <w:cols w:space="720"/>
        </w:sectPr>
      </w:pPr>
      <w:bookmarkStart w:id="62" w:name="​_2.2._Тематический_план_и_содержание_ди"/>
      <w:bookmarkEnd w:id="62"/>
    </w:p>
    <w:p w14:paraId="46AF716B" w14:textId="77777777" w:rsidR="00267ABA" w:rsidRPr="00267ABA" w:rsidRDefault="00267ABA">
      <w:pPr>
        <w:keepNext/>
        <w:widowControl w:val="0"/>
        <w:numPr>
          <w:ilvl w:val="0"/>
          <w:numId w:val="55"/>
        </w:numPr>
        <w:autoSpaceDE w:val="0"/>
        <w:autoSpaceDN w:val="0"/>
        <w:spacing w:after="0" w:line="240" w:lineRule="auto"/>
        <w:ind w:firstLine="600"/>
        <w:jc w:val="center"/>
        <w:outlineLvl w:val="0"/>
        <w:rPr>
          <w:rFonts w:ascii="Times New Roman" w:eastAsia="Times New Roman" w:hAnsi="Times New Roman" w:cs="Times New Roman"/>
          <w:b/>
          <w:bCs/>
          <w:sz w:val="24"/>
          <w:szCs w:val="24"/>
        </w:rPr>
      </w:pPr>
      <w:r w:rsidRPr="00267ABA">
        <w:rPr>
          <w:rFonts w:ascii="Times New Roman" w:eastAsia="Times New Roman" w:hAnsi="Times New Roman" w:cs="Times New Roman"/>
          <w:b/>
          <w:bCs/>
          <w:sz w:val="24"/>
          <w:szCs w:val="24"/>
        </w:rPr>
        <w:lastRenderedPageBreak/>
        <w:t xml:space="preserve">3. СОДЕРЖАНИЕ И ТЕМАТИЧЕСКОЕ ПЛАНИРОВАНИЕ </w:t>
      </w:r>
      <w:r w:rsidRPr="00267ABA">
        <w:rPr>
          <w:rFonts w:ascii="Times New Roman" w:eastAsia="Times New Roman" w:hAnsi="Times New Roman" w:cs="Times New Roman"/>
          <w:b/>
          <w:sz w:val="24"/>
          <w:szCs w:val="24"/>
        </w:rPr>
        <w:t xml:space="preserve">УЧЕБНОЙ </w:t>
      </w:r>
      <w:proofErr w:type="gramStart"/>
      <w:r w:rsidRPr="00267ABA">
        <w:rPr>
          <w:rFonts w:ascii="Times New Roman" w:eastAsia="Times New Roman" w:hAnsi="Times New Roman" w:cs="Times New Roman"/>
          <w:b/>
          <w:sz w:val="24"/>
          <w:szCs w:val="24"/>
        </w:rPr>
        <w:t xml:space="preserve">ДИСЦИПЛИНЫ  </w:t>
      </w:r>
      <w:r w:rsidRPr="00267ABA">
        <w:rPr>
          <w:rFonts w:ascii="Times New Roman" w:eastAsia="Times New Roman" w:hAnsi="Times New Roman" w:cs="Times New Roman"/>
          <w:b/>
          <w:bCs/>
          <w:sz w:val="24"/>
          <w:szCs w:val="24"/>
          <w:u w:val="single"/>
        </w:rPr>
        <w:t>ФИЗИЧЕСКАЯ</w:t>
      </w:r>
      <w:proofErr w:type="gramEnd"/>
      <w:r w:rsidRPr="00267ABA">
        <w:rPr>
          <w:rFonts w:ascii="Times New Roman" w:eastAsia="Times New Roman" w:hAnsi="Times New Roman" w:cs="Times New Roman"/>
          <w:b/>
          <w:bCs/>
          <w:sz w:val="24"/>
          <w:szCs w:val="24"/>
          <w:u w:val="single"/>
        </w:rPr>
        <w:t xml:space="preserve"> КУЛЬТУРА</w:t>
      </w:r>
    </w:p>
    <w:p w14:paraId="539EEE10" w14:textId="77777777" w:rsidR="00267ABA" w:rsidRPr="00267ABA" w:rsidRDefault="00267ABA" w:rsidP="00267ABA">
      <w:pPr>
        <w:widowControl w:val="0"/>
        <w:autoSpaceDE w:val="0"/>
        <w:autoSpaceDN w:val="0"/>
        <w:spacing w:after="0" w:line="240" w:lineRule="auto"/>
        <w:ind w:firstLine="600"/>
        <w:rPr>
          <w:rFonts w:ascii="Times New Roman" w:eastAsia="Times New Roman" w:hAnsi="Times New Roman" w:cs="Times New Roman"/>
          <w:color w:val="FF0000"/>
          <w:sz w:val="24"/>
          <w:szCs w:val="24"/>
        </w:rPr>
      </w:pPr>
    </w:p>
    <w:tbl>
      <w:tblPr>
        <w:tblW w:w="15247" w:type="dxa"/>
        <w:tblInd w:w="-113" w:type="dxa"/>
        <w:tblBorders>
          <w:top w:val="single" w:sz="4" w:space="0" w:color="000000"/>
          <w:left w:val="single" w:sz="4" w:space="0" w:color="000000"/>
          <w:bottom w:val="single" w:sz="4" w:space="0" w:color="000000"/>
          <w:insideH w:val="single" w:sz="4" w:space="0" w:color="000000"/>
        </w:tblBorders>
        <w:tblLayout w:type="fixed"/>
        <w:tblLook w:val="04A0" w:firstRow="1" w:lastRow="0" w:firstColumn="1" w:lastColumn="0" w:noHBand="0" w:noVBand="1"/>
      </w:tblPr>
      <w:tblGrid>
        <w:gridCol w:w="1922"/>
        <w:gridCol w:w="10065"/>
        <w:gridCol w:w="1134"/>
        <w:gridCol w:w="2126"/>
      </w:tblGrid>
      <w:tr w:rsidR="00267ABA" w:rsidRPr="00267ABA" w14:paraId="6AD7A69C" w14:textId="77777777" w:rsidTr="0010422D">
        <w:trPr>
          <w:trHeight w:val="23"/>
          <w:tblHeader/>
        </w:trPr>
        <w:tc>
          <w:tcPr>
            <w:tcW w:w="1922" w:type="dxa"/>
            <w:tcBorders>
              <w:top w:val="single" w:sz="4" w:space="0" w:color="000000"/>
              <w:left w:val="single" w:sz="4" w:space="0" w:color="000000"/>
              <w:bottom w:val="single" w:sz="4" w:space="0" w:color="000000"/>
            </w:tcBorders>
            <w:shd w:val="clear" w:color="auto" w:fill="auto"/>
            <w:vAlign w:val="center"/>
          </w:tcPr>
          <w:p w14:paraId="131FADA3"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jc w:val="center"/>
              <w:rPr>
                <w:rFonts w:ascii="Times New Roman" w:eastAsia="Times New Roman" w:hAnsi="Times New Roman" w:cs="Times New Roman"/>
                <w:b/>
                <w:bCs/>
                <w:sz w:val="24"/>
                <w:szCs w:val="24"/>
              </w:rPr>
            </w:pPr>
            <w:r w:rsidRPr="00267ABA">
              <w:rPr>
                <w:rFonts w:ascii="Times New Roman" w:eastAsia="Times New Roman" w:hAnsi="Times New Roman" w:cs="Times New Roman"/>
                <w:b/>
                <w:bCs/>
                <w:sz w:val="24"/>
                <w:szCs w:val="24"/>
              </w:rPr>
              <w:t>Наименование разделов и тем</w:t>
            </w:r>
          </w:p>
        </w:tc>
        <w:tc>
          <w:tcPr>
            <w:tcW w:w="10065" w:type="dxa"/>
            <w:tcBorders>
              <w:top w:val="single" w:sz="4" w:space="0" w:color="000000"/>
              <w:left w:val="single" w:sz="4" w:space="0" w:color="000000"/>
              <w:bottom w:val="single" w:sz="4" w:space="0" w:color="000000"/>
            </w:tcBorders>
            <w:shd w:val="clear" w:color="auto" w:fill="auto"/>
            <w:vAlign w:val="center"/>
          </w:tcPr>
          <w:p w14:paraId="4155072E"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jc w:val="center"/>
              <w:rPr>
                <w:rFonts w:ascii="Times New Roman" w:eastAsia="Times New Roman" w:hAnsi="Times New Roman" w:cs="Times New Roman"/>
                <w:bCs/>
                <w:i/>
                <w:sz w:val="24"/>
                <w:szCs w:val="24"/>
              </w:rPr>
            </w:pPr>
            <w:r w:rsidRPr="00267ABA">
              <w:rPr>
                <w:rFonts w:ascii="Times New Roman" w:eastAsia="Times New Roman" w:hAnsi="Times New Roman" w:cs="Times New Roman"/>
                <w:b/>
                <w:bCs/>
                <w:sz w:val="24"/>
                <w:szCs w:val="24"/>
              </w:rPr>
              <w:t>Содержание учебного материала и формы организации деятельности обучающихся</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0135B1"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jc w:val="center"/>
              <w:rPr>
                <w:rFonts w:ascii="Times New Roman" w:eastAsia="Times New Roman" w:hAnsi="Times New Roman" w:cs="Times New Roman"/>
                <w:b/>
                <w:bCs/>
                <w:sz w:val="24"/>
                <w:szCs w:val="24"/>
              </w:rPr>
            </w:pPr>
            <w:r w:rsidRPr="00267ABA">
              <w:rPr>
                <w:rFonts w:ascii="Times New Roman" w:eastAsia="Times New Roman" w:hAnsi="Times New Roman" w:cs="Times New Roman"/>
                <w:b/>
                <w:bCs/>
                <w:sz w:val="24"/>
                <w:szCs w:val="24"/>
              </w:rPr>
              <w:t>Объем</w:t>
            </w:r>
          </w:p>
          <w:p w14:paraId="2775BA2B"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jc w:val="center"/>
              <w:rPr>
                <w:rFonts w:ascii="Times New Roman" w:eastAsia="Times New Roman" w:hAnsi="Times New Roman" w:cs="Times New Roman"/>
                <w:b/>
                <w:bCs/>
                <w:sz w:val="24"/>
                <w:szCs w:val="24"/>
              </w:rPr>
            </w:pPr>
            <w:r w:rsidRPr="00267ABA">
              <w:rPr>
                <w:rFonts w:ascii="Times New Roman" w:eastAsia="Times New Roman" w:hAnsi="Times New Roman" w:cs="Times New Roman"/>
                <w:b/>
                <w:bCs/>
                <w:sz w:val="24"/>
                <w:szCs w:val="24"/>
              </w:rPr>
              <w:t>в часах</w:t>
            </w:r>
          </w:p>
          <w:p w14:paraId="6A73C8A1"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jc w:val="center"/>
              <w:rPr>
                <w:rFonts w:ascii="Times New Roman" w:eastAsia="Times New Roman" w:hAnsi="Times New Roman" w:cs="Times New Roman"/>
                <w:b/>
                <w:bCs/>
                <w:sz w:val="24"/>
                <w:szCs w:val="24"/>
              </w:rPr>
            </w:pPr>
          </w:p>
        </w:tc>
        <w:tc>
          <w:tcPr>
            <w:tcW w:w="2126" w:type="dxa"/>
            <w:tcBorders>
              <w:top w:val="single" w:sz="4" w:space="0" w:color="000000"/>
              <w:left w:val="single" w:sz="4" w:space="0" w:color="000000"/>
              <w:bottom w:val="single" w:sz="4" w:space="0" w:color="000000"/>
              <w:right w:val="single" w:sz="4" w:space="0" w:color="000000"/>
            </w:tcBorders>
            <w:vAlign w:val="center"/>
          </w:tcPr>
          <w:p w14:paraId="76E4AD7D"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jc w:val="center"/>
              <w:rPr>
                <w:rFonts w:ascii="Times New Roman" w:eastAsia="Times New Roman" w:hAnsi="Times New Roman" w:cs="Times New Roman"/>
                <w:b/>
                <w:bCs/>
                <w:sz w:val="24"/>
                <w:szCs w:val="24"/>
              </w:rPr>
            </w:pPr>
            <w:r w:rsidRPr="00267ABA">
              <w:rPr>
                <w:rFonts w:ascii="Times New Roman" w:eastAsia="Times New Roman" w:hAnsi="Times New Roman" w:cs="Times New Roman"/>
                <w:b/>
                <w:bCs/>
                <w:sz w:val="24"/>
                <w:szCs w:val="24"/>
              </w:rPr>
              <w:t xml:space="preserve">Код </w:t>
            </w:r>
          </w:p>
          <w:p w14:paraId="3DE08EEB"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jc w:val="center"/>
              <w:rPr>
                <w:rFonts w:ascii="Times New Roman" w:eastAsia="Times New Roman" w:hAnsi="Times New Roman" w:cs="Times New Roman"/>
                <w:b/>
                <w:bCs/>
                <w:sz w:val="24"/>
                <w:szCs w:val="24"/>
              </w:rPr>
            </w:pPr>
            <w:r w:rsidRPr="00267ABA">
              <w:rPr>
                <w:rFonts w:ascii="Times New Roman" w:eastAsia="Times New Roman" w:hAnsi="Times New Roman" w:cs="Times New Roman"/>
                <w:b/>
                <w:bCs/>
                <w:sz w:val="24"/>
                <w:szCs w:val="24"/>
              </w:rPr>
              <w:t>образовательного результата ФГОС СПО</w:t>
            </w:r>
          </w:p>
        </w:tc>
      </w:tr>
      <w:tr w:rsidR="00267ABA" w:rsidRPr="00267ABA" w14:paraId="342E5D0B" w14:textId="77777777" w:rsidTr="0010422D">
        <w:trPr>
          <w:trHeight w:val="23"/>
        </w:trPr>
        <w:tc>
          <w:tcPr>
            <w:tcW w:w="1922" w:type="dxa"/>
            <w:tcBorders>
              <w:top w:val="single" w:sz="4" w:space="0" w:color="000000"/>
              <w:left w:val="single" w:sz="4" w:space="0" w:color="000000"/>
              <w:bottom w:val="single" w:sz="4" w:space="0" w:color="000000"/>
            </w:tcBorders>
            <w:shd w:val="clear" w:color="auto" w:fill="auto"/>
          </w:tcPr>
          <w:p w14:paraId="6E1F9552"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jc w:val="center"/>
              <w:rPr>
                <w:rFonts w:ascii="Times New Roman" w:eastAsia="Times New Roman" w:hAnsi="Times New Roman" w:cs="Times New Roman"/>
                <w:b/>
                <w:bCs/>
                <w:sz w:val="24"/>
                <w:szCs w:val="24"/>
              </w:rPr>
            </w:pPr>
            <w:r w:rsidRPr="00267ABA">
              <w:rPr>
                <w:rFonts w:ascii="Times New Roman" w:eastAsia="Times New Roman" w:hAnsi="Times New Roman" w:cs="Times New Roman"/>
                <w:b/>
                <w:bCs/>
                <w:sz w:val="24"/>
                <w:szCs w:val="24"/>
              </w:rPr>
              <w:t>Раздел 1.</w:t>
            </w:r>
          </w:p>
        </w:tc>
        <w:tc>
          <w:tcPr>
            <w:tcW w:w="10065" w:type="dxa"/>
            <w:tcBorders>
              <w:top w:val="single" w:sz="4" w:space="0" w:color="000000"/>
              <w:left w:val="single" w:sz="4" w:space="0" w:color="000000"/>
              <w:bottom w:val="single" w:sz="4" w:space="0" w:color="000000"/>
            </w:tcBorders>
            <w:shd w:val="clear" w:color="auto" w:fill="auto"/>
          </w:tcPr>
          <w:p w14:paraId="4CB0654C"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rPr>
                <w:rFonts w:ascii="Times New Roman" w:eastAsia="Times New Roman" w:hAnsi="Times New Roman" w:cs="Times New Roman"/>
                <w:b/>
                <w:bCs/>
                <w:sz w:val="24"/>
                <w:szCs w:val="24"/>
              </w:rPr>
            </w:pPr>
            <w:r w:rsidRPr="00267ABA">
              <w:rPr>
                <w:rFonts w:ascii="Times New Roman" w:eastAsia="Times New Roman" w:hAnsi="Times New Roman" w:cs="Times New Roman"/>
                <w:b/>
                <w:sz w:val="24"/>
                <w:szCs w:val="24"/>
              </w:rPr>
              <w:t>Теоретическая часть</w:t>
            </w:r>
          </w:p>
        </w:tc>
        <w:tc>
          <w:tcPr>
            <w:tcW w:w="1134" w:type="dxa"/>
            <w:tcBorders>
              <w:top w:val="single" w:sz="4" w:space="0" w:color="000000"/>
              <w:left w:val="single" w:sz="4" w:space="0" w:color="000000"/>
              <w:right w:val="single" w:sz="4" w:space="0" w:color="000000"/>
            </w:tcBorders>
            <w:shd w:val="clear" w:color="auto" w:fill="auto"/>
          </w:tcPr>
          <w:p w14:paraId="262AEDDA"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jc w:val="center"/>
              <w:rPr>
                <w:rFonts w:ascii="Times New Roman" w:eastAsia="Times New Roman" w:hAnsi="Times New Roman" w:cs="Times New Roman"/>
                <w:b/>
                <w:bCs/>
                <w:sz w:val="24"/>
                <w:szCs w:val="24"/>
              </w:rPr>
            </w:pPr>
            <w:r w:rsidRPr="00267ABA">
              <w:rPr>
                <w:rFonts w:ascii="Times New Roman" w:eastAsia="Times New Roman" w:hAnsi="Times New Roman" w:cs="Times New Roman"/>
                <w:b/>
                <w:bCs/>
                <w:sz w:val="24"/>
                <w:szCs w:val="24"/>
              </w:rPr>
              <w:t>2</w:t>
            </w:r>
          </w:p>
        </w:tc>
        <w:tc>
          <w:tcPr>
            <w:tcW w:w="2126" w:type="dxa"/>
            <w:tcBorders>
              <w:top w:val="single" w:sz="4" w:space="0" w:color="000000"/>
              <w:left w:val="single" w:sz="4" w:space="0" w:color="000000"/>
              <w:right w:val="single" w:sz="4" w:space="0" w:color="000000"/>
            </w:tcBorders>
          </w:tcPr>
          <w:p w14:paraId="57F3847C"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jc w:val="center"/>
              <w:rPr>
                <w:rFonts w:ascii="Times New Roman" w:eastAsia="Times New Roman" w:hAnsi="Times New Roman" w:cs="Times New Roman"/>
                <w:bCs/>
                <w:i/>
                <w:sz w:val="24"/>
                <w:szCs w:val="24"/>
              </w:rPr>
            </w:pPr>
          </w:p>
        </w:tc>
      </w:tr>
      <w:tr w:rsidR="00267ABA" w:rsidRPr="00267ABA" w14:paraId="1EC0FAF4" w14:textId="77777777" w:rsidTr="0010422D">
        <w:trPr>
          <w:trHeight w:val="23"/>
        </w:trPr>
        <w:tc>
          <w:tcPr>
            <w:tcW w:w="1922" w:type="dxa"/>
            <w:vMerge w:val="restart"/>
            <w:tcBorders>
              <w:top w:val="single" w:sz="4" w:space="0" w:color="000000"/>
              <w:left w:val="single" w:sz="4" w:space="0" w:color="000000"/>
            </w:tcBorders>
            <w:shd w:val="clear" w:color="auto" w:fill="auto"/>
          </w:tcPr>
          <w:p w14:paraId="71B43A39"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jc w:val="center"/>
              <w:rPr>
                <w:rFonts w:ascii="Times New Roman" w:eastAsia="Times New Roman" w:hAnsi="Times New Roman" w:cs="Times New Roman"/>
                <w:b/>
                <w:bCs/>
                <w:sz w:val="24"/>
                <w:szCs w:val="24"/>
              </w:rPr>
            </w:pPr>
            <w:r w:rsidRPr="00267ABA">
              <w:rPr>
                <w:rFonts w:ascii="Times New Roman" w:eastAsia="Times New Roman" w:hAnsi="Times New Roman" w:cs="Times New Roman"/>
                <w:b/>
                <w:bCs/>
                <w:sz w:val="24"/>
                <w:szCs w:val="24"/>
              </w:rPr>
              <w:t xml:space="preserve">Тема 1.1. </w:t>
            </w:r>
          </w:p>
          <w:p w14:paraId="2A2A84A2"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jc w:val="center"/>
              <w:rPr>
                <w:rFonts w:ascii="Times New Roman" w:eastAsia="Times New Roman" w:hAnsi="Times New Roman" w:cs="Times New Roman"/>
                <w:sz w:val="24"/>
                <w:szCs w:val="24"/>
              </w:rPr>
            </w:pPr>
            <w:r w:rsidRPr="00267ABA">
              <w:rPr>
                <w:rFonts w:ascii="Times New Roman" w:eastAsia="Times New Roman" w:hAnsi="Times New Roman" w:cs="Times New Roman"/>
                <w:b/>
                <w:sz w:val="24"/>
                <w:szCs w:val="24"/>
              </w:rPr>
              <w:t>Основы здорового образа жизни. Физическая культура в обеспечении здоровья</w:t>
            </w:r>
          </w:p>
        </w:tc>
        <w:tc>
          <w:tcPr>
            <w:tcW w:w="10065" w:type="dxa"/>
            <w:tcBorders>
              <w:top w:val="single" w:sz="4" w:space="0" w:color="000000"/>
              <w:left w:val="single" w:sz="4" w:space="0" w:color="000000"/>
              <w:bottom w:val="single" w:sz="4" w:space="0" w:color="000000"/>
            </w:tcBorders>
            <w:shd w:val="clear" w:color="auto" w:fill="auto"/>
          </w:tcPr>
          <w:p w14:paraId="3C2F124B"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rPr>
                <w:rFonts w:ascii="Times New Roman" w:eastAsia="Times New Roman" w:hAnsi="Times New Roman" w:cs="Times New Roman"/>
                <w:b/>
                <w:bCs/>
                <w:sz w:val="24"/>
                <w:szCs w:val="24"/>
              </w:rPr>
            </w:pPr>
            <w:r w:rsidRPr="00267ABA">
              <w:rPr>
                <w:rFonts w:ascii="Times New Roman" w:eastAsia="Times New Roman" w:hAnsi="Times New Roman" w:cs="Times New Roman"/>
                <w:b/>
                <w:bCs/>
                <w:sz w:val="24"/>
                <w:szCs w:val="24"/>
              </w:rPr>
              <w:t>Содержание учебного материала</w:t>
            </w:r>
          </w:p>
        </w:tc>
        <w:tc>
          <w:tcPr>
            <w:tcW w:w="1134" w:type="dxa"/>
            <w:vMerge w:val="restart"/>
            <w:tcBorders>
              <w:left w:val="single" w:sz="4" w:space="0" w:color="000000"/>
              <w:right w:val="single" w:sz="4" w:space="0" w:color="000000"/>
            </w:tcBorders>
            <w:shd w:val="clear" w:color="auto" w:fill="auto"/>
          </w:tcPr>
          <w:p w14:paraId="74DDA01C"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jc w:val="center"/>
              <w:rPr>
                <w:rFonts w:ascii="Times New Roman" w:eastAsia="Times New Roman" w:hAnsi="Times New Roman" w:cs="Times New Roman"/>
                <w:b/>
                <w:bCs/>
                <w:sz w:val="24"/>
                <w:szCs w:val="24"/>
              </w:rPr>
            </w:pPr>
          </w:p>
          <w:p w14:paraId="75543C58"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jc w:val="center"/>
              <w:rPr>
                <w:rFonts w:ascii="Times New Roman" w:eastAsia="Times New Roman" w:hAnsi="Times New Roman" w:cs="Times New Roman"/>
                <w:b/>
                <w:bCs/>
                <w:sz w:val="24"/>
                <w:szCs w:val="24"/>
              </w:rPr>
            </w:pPr>
            <w:r w:rsidRPr="00267ABA">
              <w:rPr>
                <w:rFonts w:ascii="Times New Roman" w:eastAsia="Times New Roman" w:hAnsi="Times New Roman" w:cs="Times New Roman"/>
                <w:b/>
                <w:bCs/>
                <w:sz w:val="24"/>
                <w:szCs w:val="24"/>
              </w:rPr>
              <w:t>1</w:t>
            </w:r>
          </w:p>
          <w:p w14:paraId="3B9BE4A5"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jc w:val="center"/>
              <w:rPr>
                <w:rFonts w:ascii="Times New Roman" w:eastAsia="Times New Roman" w:hAnsi="Times New Roman" w:cs="Times New Roman"/>
                <w:bCs/>
                <w:sz w:val="24"/>
                <w:szCs w:val="24"/>
              </w:rPr>
            </w:pPr>
            <w:r w:rsidRPr="00267ABA">
              <w:rPr>
                <w:rFonts w:ascii="Times New Roman" w:eastAsia="Times New Roman" w:hAnsi="Times New Roman" w:cs="Times New Roman"/>
                <w:b/>
                <w:bCs/>
                <w:sz w:val="24"/>
                <w:szCs w:val="24"/>
              </w:rPr>
              <w:t>1</w:t>
            </w:r>
          </w:p>
        </w:tc>
        <w:tc>
          <w:tcPr>
            <w:tcW w:w="2126" w:type="dxa"/>
            <w:vMerge w:val="restart"/>
            <w:tcBorders>
              <w:left w:val="single" w:sz="4" w:space="0" w:color="000000"/>
              <w:right w:val="single" w:sz="4" w:space="0" w:color="000000"/>
            </w:tcBorders>
          </w:tcPr>
          <w:p w14:paraId="669F5E56"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rPr>
                <w:rFonts w:ascii="Times New Roman" w:eastAsia="Times New Roman" w:hAnsi="Times New Roman" w:cs="Times New Roman"/>
                <w:bCs/>
                <w:i/>
                <w:sz w:val="24"/>
                <w:szCs w:val="24"/>
              </w:rPr>
            </w:pPr>
            <w:r w:rsidRPr="00267ABA">
              <w:rPr>
                <w:rFonts w:ascii="Times New Roman" w:eastAsia="Times New Roman" w:hAnsi="Times New Roman" w:cs="Times New Roman"/>
                <w:bCs/>
                <w:i/>
                <w:sz w:val="24"/>
                <w:szCs w:val="24"/>
              </w:rPr>
              <w:t>ОК 1</w:t>
            </w:r>
          </w:p>
          <w:p w14:paraId="0AF305A0"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rPr>
                <w:rFonts w:ascii="Times New Roman" w:eastAsia="Times New Roman" w:hAnsi="Times New Roman" w:cs="Times New Roman"/>
                <w:bCs/>
                <w:i/>
                <w:sz w:val="24"/>
                <w:szCs w:val="24"/>
              </w:rPr>
            </w:pPr>
            <w:r w:rsidRPr="00267ABA">
              <w:rPr>
                <w:rFonts w:ascii="Times New Roman" w:eastAsia="Times New Roman" w:hAnsi="Times New Roman" w:cs="Times New Roman"/>
                <w:bCs/>
                <w:i/>
                <w:sz w:val="24"/>
                <w:szCs w:val="24"/>
              </w:rPr>
              <w:t>ОК 4</w:t>
            </w:r>
          </w:p>
          <w:p w14:paraId="282B92AF"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rPr>
                <w:rFonts w:ascii="Times New Roman" w:eastAsia="Times New Roman" w:hAnsi="Times New Roman" w:cs="Times New Roman"/>
                <w:bCs/>
                <w:i/>
                <w:sz w:val="24"/>
                <w:szCs w:val="24"/>
              </w:rPr>
            </w:pPr>
            <w:r w:rsidRPr="00267ABA">
              <w:rPr>
                <w:rFonts w:ascii="Times New Roman" w:eastAsia="Times New Roman" w:hAnsi="Times New Roman" w:cs="Times New Roman"/>
                <w:bCs/>
                <w:i/>
                <w:sz w:val="24"/>
                <w:szCs w:val="24"/>
              </w:rPr>
              <w:t>ОК 8</w:t>
            </w:r>
          </w:p>
          <w:p w14:paraId="2AA708F6"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rPr>
                <w:rFonts w:ascii="Times New Roman" w:eastAsia="Times New Roman" w:hAnsi="Times New Roman" w:cs="Times New Roman"/>
                <w:bCs/>
                <w:i/>
                <w:sz w:val="24"/>
                <w:szCs w:val="24"/>
              </w:rPr>
            </w:pPr>
            <w:r w:rsidRPr="00267ABA">
              <w:rPr>
                <w:rFonts w:ascii="Times New Roman" w:eastAsia="Times New Roman" w:hAnsi="Times New Roman" w:cs="Times New Roman"/>
                <w:bCs/>
                <w:i/>
                <w:sz w:val="24"/>
                <w:szCs w:val="24"/>
              </w:rPr>
              <w:t>ПК 4.3</w:t>
            </w:r>
          </w:p>
          <w:p w14:paraId="650F807C"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rPr>
                <w:rFonts w:ascii="Times New Roman" w:eastAsia="Times New Roman" w:hAnsi="Times New Roman" w:cs="Times New Roman"/>
                <w:bCs/>
                <w:i/>
                <w:sz w:val="24"/>
                <w:szCs w:val="24"/>
              </w:rPr>
            </w:pPr>
            <w:r w:rsidRPr="00267ABA">
              <w:rPr>
                <w:rFonts w:ascii="Times New Roman" w:eastAsia="Times New Roman" w:hAnsi="Times New Roman" w:cs="Times New Roman"/>
                <w:bCs/>
                <w:i/>
                <w:sz w:val="24"/>
                <w:szCs w:val="24"/>
              </w:rPr>
              <w:t>ПК 4.5</w:t>
            </w:r>
          </w:p>
        </w:tc>
      </w:tr>
      <w:tr w:rsidR="00267ABA" w:rsidRPr="00267ABA" w14:paraId="4B9DAF94" w14:textId="77777777" w:rsidTr="0010422D">
        <w:trPr>
          <w:trHeight w:val="23"/>
        </w:trPr>
        <w:tc>
          <w:tcPr>
            <w:tcW w:w="1922" w:type="dxa"/>
            <w:vMerge/>
            <w:tcBorders>
              <w:left w:val="single" w:sz="4" w:space="0" w:color="000000"/>
            </w:tcBorders>
            <w:shd w:val="clear" w:color="auto" w:fill="auto"/>
          </w:tcPr>
          <w:p w14:paraId="6C681750" w14:textId="77777777" w:rsidR="00267ABA" w:rsidRPr="00267ABA" w:rsidRDefault="00267ABA" w:rsidP="00267ABA">
            <w:pPr>
              <w:widowControl w:val="0"/>
              <w:autoSpaceDE w:val="0"/>
              <w:autoSpaceDN w:val="0"/>
              <w:spacing w:after="0" w:line="240" w:lineRule="auto"/>
              <w:rPr>
                <w:rFonts w:ascii="Times New Roman" w:eastAsia="Times New Roman" w:hAnsi="Times New Roman" w:cs="Times New Roman"/>
                <w:b/>
                <w:bCs/>
                <w:i/>
                <w:sz w:val="24"/>
                <w:szCs w:val="24"/>
                <w:lang w:eastAsia="ru-RU"/>
              </w:rPr>
            </w:pPr>
          </w:p>
        </w:tc>
        <w:tc>
          <w:tcPr>
            <w:tcW w:w="10065" w:type="dxa"/>
            <w:tcBorders>
              <w:top w:val="single" w:sz="4" w:space="0" w:color="000000"/>
              <w:left w:val="single" w:sz="4" w:space="0" w:color="000000"/>
              <w:bottom w:val="single" w:sz="4" w:space="0" w:color="000000"/>
            </w:tcBorders>
            <w:shd w:val="clear" w:color="auto" w:fill="auto"/>
          </w:tcPr>
          <w:p w14:paraId="70534C80" w14:textId="77777777" w:rsidR="00267ABA" w:rsidRPr="00267ABA" w:rsidRDefault="00267ABA" w:rsidP="00267ABA">
            <w:pPr>
              <w:widowControl w:val="0"/>
              <w:autoSpaceDE w:val="0"/>
              <w:autoSpaceDN w:val="0"/>
              <w:spacing w:after="0" w:line="240" w:lineRule="auto"/>
              <w:rPr>
                <w:rFonts w:ascii="Times New Roman" w:eastAsia="Times New Roman" w:hAnsi="Times New Roman" w:cs="Times New Roman"/>
                <w:b/>
                <w:bCs/>
                <w:sz w:val="24"/>
                <w:szCs w:val="24"/>
              </w:rPr>
            </w:pPr>
            <w:r w:rsidRPr="00267ABA">
              <w:rPr>
                <w:rFonts w:ascii="Times New Roman" w:eastAsia="Times New Roman" w:hAnsi="Times New Roman" w:cs="Times New Roman"/>
                <w:b/>
                <w:sz w:val="24"/>
                <w:szCs w:val="24"/>
              </w:rPr>
              <w:t>1.</w:t>
            </w:r>
            <w:r w:rsidRPr="00267ABA">
              <w:rPr>
                <w:rFonts w:ascii="Times New Roman" w:eastAsia="Times New Roman" w:hAnsi="Times New Roman" w:cs="Times New Roman"/>
                <w:b/>
                <w:bCs/>
                <w:sz w:val="24"/>
                <w:szCs w:val="24"/>
              </w:rPr>
              <w:t xml:space="preserve"> </w:t>
            </w:r>
            <w:r w:rsidRPr="00267ABA">
              <w:rPr>
                <w:rFonts w:ascii="Times New Roman" w:eastAsia="Times New Roman" w:hAnsi="Times New Roman" w:cs="Times New Roman"/>
                <w:sz w:val="24"/>
                <w:szCs w:val="24"/>
              </w:rPr>
              <w:t>Основы ЗОЖ. Физическая культура в обеспечении здоровья</w:t>
            </w:r>
            <w:r w:rsidRPr="00267ABA">
              <w:rPr>
                <w:rFonts w:ascii="Times New Roman" w:eastAsia="Times New Roman" w:hAnsi="Times New Roman" w:cs="Times New Roman"/>
                <w:b/>
                <w:bCs/>
                <w:sz w:val="24"/>
                <w:szCs w:val="24"/>
              </w:rPr>
              <w:t xml:space="preserve"> </w:t>
            </w:r>
          </w:p>
          <w:p w14:paraId="46AAAED4" w14:textId="77777777" w:rsidR="00267ABA" w:rsidRPr="00267ABA" w:rsidRDefault="00267ABA" w:rsidP="00267ABA">
            <w:pPr>
              <w:widowControl w:val="0"/>
              <w:autoSpaceDE w:val="0"/>
              <w:autoSpaceDN w:val="0"/>
              <w:spacing w:after="0" w:line="240" w:lineRule="auto"/>
              <w:rPr>
                <w:rFonts w:ascii="Times New Roman" w:eastAsia="Times New Roman" w:hAnsi="Times New Roman" w:cs="Times New Roman"/>
                <w:bCs/>
                <w:i/>
                <w:sz w:val="24"/>
                <w:szCs w:val="24"/>
              </w:rPr>
            </w:pPr>
            <w:r w:rsidRPr="00267ABA">
              <w:rPr>
                <w:rFonts w:ascii="Times New Roman" w:eastAsia="Times New Roman" w:hAnsi="Times New Roman" w:cs="Times New Roman"/>
                <w:b/>
                <w:bCs/>
                <w:sz w:val="24"/>
                <w:szCs w:val="24"/>
              </w:rPr>
              <w:t xml:space="preserve">2. </w:t>
            </w:r>
            <w:r w:rsidRPr="00267ABA">
              <w:rPr>
                <w:rFonts w:ascii="Times New Roman" w:eastAsia="Times New Roman" w:hAnsi="Times New Roman" w:cs="Times New Roman"/>
                <w:sz w:val="24"/>
                <w:szCs w:val="24"/>
              </w:rPr>
              <w:t xml:space="preserve">Физическая культура в </w:t>
            </w:r>
            <w:proofErr w:type="gramStart"/>
            <w:r w:rsidRPr="00267ABA">
              <w:rPr>
                <w:rFonts w:ascii="Times New Roman" w:eastAsia="Times New Roman" w:hAnsi="Times New Roman" w:cs="Times New Roman"/>
                <w:sz w:val="24"/>
                <w:szCs w:val="24"/>
              </w:rPr>
              <w:t>профессиональной  деятельности</w:t>
            </w:r>
            <w:proofErr w:type="gramEnd"/>
            <w:r w:rsidRPr="00267ABA">
              <w:rPr>
                <w:rFonts w:ascii="Times New Roman" w:eastAsia="Times New Roman" w:hAnsi="Times New Roman" w:cs="Times New Roman"/>
                <w:sz w:val="24"/>
                <w:szCs w:val="24"/>
              </w:rPr>
              <w:t xml:space="preserve"> специалистов</w:t>
            </w:r>
            <w:r w:rsidRPr="00267ABA">
              <w:rPr>
                <w:rFonts w:ascii="Times New Roman" w:eastAsia="Times New Roman" w:hAnsi="Times New Roman" w:cs="Times New Roman"/>
                <w:i/>
                <w:sz w:val="24"/>
                <w:szCs w:val="24"/>
              </w:rPr>
              <w:t>.</w:t>
            </w:r>
          </w:p>
        </w:tc>
        <w:tc>
          <w:tcPr>
            <w:tcW w:w="1134" w:type="dxa"/>
            <w:vMerge/>
            <w:tcBorders>
              <w:left w:val="single" w:sz="4" w:space="0" w:color="000000"/>
              <w:bottom w:val="single" w:sz="4" w:space="0" w:color="000000"/>
              <w:right w:val="single" w:sz="4" w:space="0" w:color="000000"/>
            </w:tcBorders>
            <w:shd w:val="clear" w:color="auto" w:fill="auto"/>
          </w:tcPr>
          <w:p w14:paraId="1D01DD40" w14:textId="77777777" w:rsidR="00267ABA" w:rsidRPr="00267ABA" w:rsidRDefault="00267ABA" w:rsidP="00267ABA">
            <w:pPr>
              <w:widowControl w:val="0"/>
              <w:autoSpaceDE w:val="0"/>
              <w:autoSpaceDN w:val="0"/>
              <w:spacing w:after="0" w:line="240" w:lineRule="auto"/>
              <w:jc w:val="center"/>
              <w:rPr>
                <w:rFonts w:ascii="Times New Roman" w:eastAsia="Times New Roman" w:hAnsi="Times New Roman" w:cs="Times New Roman"/>
                <w:bCs/>
                <w:sz w:val="24"/>
                <w:szCs w:val="24"/>
              </w:rPr>
            </w:pPr>
          </w:p>
        </w:tc>
        <w:tc>
          <w:tcPr>
            <w:tcW w:w="2126" w:type="dxa"/>
            <w:vMerge/>
            <w:tcBorders>
              <w:left w:val="single" w:sz="4" w:space="0" w:color="000000"/>
              <w:bottom w:val="single" w:sz="4" w:space="0" w:color="000000"/>
              <w:right w:val="single" w:sz="4" w:space="0" w:color="000000"/>
            </w:tcBorders>
          </w:tcPr>
          <w:p w14:paraId="6B9198BE" w14:textId="77777777" w:rsidR="00267ABA" w:rsidRPr="00267ABA" w:rsidRDefault="00267ABA" w:rsidP="00267ABA">
            <w:pPr>
              <w:widowControl w:val="0"/>
              <w:autoSpaceDE w:val="0"/>
              <w:autoSpaceDN w:val="0"/>
              <w:spacing w:after="0" w:line="240" w:lineRule="auto"/>
              <w:jc w:val="center"/>
              <w:rPr>
                <w:rFonts w:ascii="Times New Roman" w:eastAsia="Times New Roman" w:hAnsi="Times New Roman" w:cs="Times New Roman"/>
                <w:bCs/>
                <w:i/>
                <w:sz w:val="24"/>
                <w:szCs w:val="24"/>
              </w:rPr>
            </w:pPr>
          </w:p>
        </w:tc>
      </w:tr>
      <w:tr w:rsidR="00267ABA" w:rsidRPr="00267ABA" w14:paraId="29C2CE35" w14:textId="77777777" w:rsidTr="0010422D">
        <w:trPr>
          <w:trHeight w:val="23"/>
        </w:trPr>
        <w:tc>
          <w:tcPr>
            <w:tcW w:w="1922" w:type="dxa"/>
            <w:tcBorders>
              <w:top w:val="single" w:sz="4" w:space="0" w:color="000000"/>
              <w:left w:val="single" w:sz="4" w:space="0" w:color="000000"/>
            </w:tcBorders>
            <w:shd w:val="clear" w:color="auto" w:fill="auto"/>
          </w:tcPr>
          <w:p w14:paraId="7B6592A9"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jc w:val="center"/>
              <w:rPr>
                <w:rFonts w:ascii="Times New Roman" w:eastAsia="Times New Roman" w:hAnsi="Times New Roman" w:cs="Times New Roman"/>
                <w:b/>
                <w:bCs/>
                <w:sz w:val="24"/>
                <w:szCs w:val="24"/>
              </w:rPr>
            </w:pPr>
            <w:r w:rsidRPr="00267ABA">
              <w:rPr>
                <w:rFonts w:ascii="Times New Roman" w:eastAsia="Times New Roman" w:hAnsi="Times New Roman" w:cs="Times New Roman"/>
                <w:b/>
                <w:sz w:val="24"/>
                <w:szCs w:val="24"/>
              </w:rPr>
              <w:t xml:space="preserve">Раздел 2. </w:t>
            </w:r>
          </w:p>
        </w:tc>
        <w:tc>
          <w:tcPr>
            <w:tcW w:w="10065" w:type="dxa"/>
            <w:tcBorders>
              <w:top w:val="single" w:sz="4" w:space="0" w:color="000000"/>
              <w:left w:val="single" w:sz="4" w:space="0" w:color="000000"/>
              <w:bottom w:val="single" w:sz="4" w:space="0" w:color="000000"/>
            </w:tcBorders>
            <w:shd w:val="clear" w:color="auto" w:fill="auto"/>
          </w:tcPr>
          <w:p w14:paraId="02B84BB1"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rPr>
                <w:rFonts w:ascii="Times New Roman" w:eastAsia="Times New Roman" w:hAnsi="Times New Roman" w:cs="Times New Roman"/>
                <w:b/>
                <w:bCs/>
                <w:sz w:val="24"/>
                <w:szCs w:val="24"/>
              </w:rPr>
            </w:pPr>
            <w:r w:rsidRPr="00267ABA">
              <w:rPr>
                <w:rFonts w:ascii="Times New Roman" w:eastAsia="Times New Roman" w:hAnsi="Times New Roman" w:cs="Times New Roman"/>
                <w:b/>
                <w:sz w:val="24"/>
                <w:szCs w:val="24"/>
              </w:rPr>
              <w:t>Практическая часть</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733C8729"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jc w:val="center"/>
              <w:rPr>
                <w:rFonts w:ascii="Times New Roman" w:eastAsia="Times New Roman" w:hAnsi="Times New Roman" w:cs="Times New Roman"/>
                <w:b/>
                <w:bCs/>
                <w:sz w:val="24"/>
                <w:szCs w:val="24"/>
              </w:rPr>
            </w:pPr>
            <w:r w:rsidRPr="00267ABA">
              <w:rPr>
                <w:rFonts w:ascii="Times New Roman" w:eastAsia="Times New Roman" w:hAnsi="Times New Roman" w:cs="Times New Roman"/>
                <w:b/>
                <w:bCs/>
                <w:sz w:val="24"/>
                <w:szCs w:val="24"/>
              </w:rPr>
              <w:t>21</w:t>
            </w:r>
          </w:p>
        </w:tc>
        <w:tc>
          <w:tcPr>
            <w:tcW w:w="2126" w:type="dxa"/>
            <w:tcBorders>
              <w:top w:val="single" w:sz="4" w:space="0" w:color="000000"/>
              <w:left w:val="single" w:sz="4" w:space="0" w:color="000000"/>
              <w:right w:val="single" w:sz="4" w:space="0" w:color="000000"/>
            </w:tcBorders>
          </w:tcPr>
          <w:p w14:paraId="741A2322"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rPr>
                <w:rFonts w:ascii="Times New Roman" w:eastAsia="Calibri" w:hAnsi="Times New Roman" w:cs="Times New Roman"/>
                <w:sz w:val="24"/>
                <w:szCs w:val="24"/>
              </w:rPr>
            </w:pPr>
          </w:p>
        </w:tc>
      </w:tr>
      <w:tr w:rsidR="00267ABA" w:rsidRPr="00267ABA" w14:paraId="6441D64D" w14:textId="77777777" w:rsidTr="0010422D">
        <w:trPr>
          <w:trHeight w:val="23"/>
        </w:trPr>
        <w:tc>
          <w:tcPr>
            <w:tcW w:w="1922" w:type="dxa"/>
            <w:vMerge w:val="restart"/>
            <w:tcBorders>
              <w:top w:val="single" w:sz="4" w:space="0" w:color="000000"/>
              <w:left w:val="single" w:sz="4" w:space="0" w:color="000000"/>
            </w:tcBorders>
            <w:shd w:val="clear" w:color="auto" w:fill="auto"/>
          </w:tcPr>
          <w:p w14:paraId="316D8EA9"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jc w:val="center"/>
              <w:rPr>
                <w:rFonts w:ascii="Times New Roman" w:eastAsia="Times New Roman" w:hAnsi="Times New Roman" w:cs="Times New Roman"/>
                <w:b/>
                <w:bCs/>
                <w:sz w:val="24"/>
                <w:szCs w:val="24"/>
              </w:rPr>
            </w:pPr>
            <w:r w:rsidRPr="00267ABA">
              <w:rPr>
                <w:rFonts w:ascii="Times New Roman" w:eastAsia="Times New Roman" w:hAnsi="Times New Roman" w:cs="Times New Roman"/>
                <w:b/>
                <w:sz w:val="24"/>
                <w:szCs w:val="24"/>
              </w:rPr>
              <w:t xml:space="preserve">                                                                                                       Тема 2.1 Легкая атлетика </w:t>
            </w:r>
          </w:p>
        </w:tc>
        <w:tc>
          <w:tcPr>
            <w:tcW w:w="10065" w:type="dxa"/>
            <w:tcBorders>
              <w:top w:val="single" w:sz="4" w:space="0" w:color="000000"/>
              <w:left w:val="single" w:sz="4" w:space="0" w:color="000000"/>
              <w:bottom w:val="single" w:sz="4" w:space="0" w:color="000000"/>
            </w:tcBorders>
            <w:shd w:val="clear" w:color="auto" w:fill="auto"/>
          </w:tcPr>
          <w:p w14:paraId="5306C734"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rPr>
                <w:rFonts w:ascii="Times New Roman" w:eastAsia="Times New Roman" w:hAnsi="Times New Roman" w:cs="Times New Roman"/>
                <w:b/>
                <w:bCs/>
                <w:sz w:val="24"/>
                <w:szCs w:val="24"/>
              </w:rPr>
            </w:pPr>
            <w:r w:rsidRPr="00267ABA">
              <w:rPr>
                <w:rFonts w:ascii="Times New Roman" w:eastAsia="Times New Roman" w:hAnsi="Times New Roman" w:cs="Times New Roman"/>
                <w:b/>
                <w:bCs/>
                <w:sz w:val="24"/>
                <w:szCs w:val="24"/>
              </w:rPr>
              <w:t>Содержание учебного материала</w:t>
            </w:r>
          </w:p>
        </w:tc>
        <w:tc>
          <w:tcPr>
            <w:tcW w:w="1134" w:type="dxa"/>
            <w:vMerge w:val="restart"/>
            <w:tcBorders>
              <w:top w:val="single" w:sz="4" w:space="0" w:color="000000"/>
              <w:left w:val="single" w:sz="4" w:space="0" w:color="000000"/>
              <w:right w:val="single" w:sz="4" w:space="0" w:color="000000"/>
            </w:tcBorders>
            <w:shd w:val="clear" w:color="auto" w:fill="auto"/>
          </w:tcPr>
          <w:p w14:paraId="4614FF9D"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jc w:val="center"/>
              <w:rPr>
                <w:rFonts w:ascii="Times New Roman" w:eastAsia="Times New Roman" w:hAnsi="Times New Roman" w:cs="Times New Roman"/>
                <w:b/>
                <w:bCs/>
                <w:sz w:val="24"/>
                <w:szCs w:val="24"/>
              </w:rPr>
            </w:pPr>
            <w:r w:rsidRPr="00267ABA">
              <w:rPr>
                <w:rFonts w:ascii="Times New Roman" w:eastAsia="Times New Roman" w:hAnsi="Times New Roman" w:cs="Times New Roman"/>
                <w:b/>
                <w:bCs/>
                <w:sz w:val="24"/>
                <w:szCs w:val="24"/>
              </w:rPr>
              <w:br/>
            </w:r>
          </w:p>
          <w:p w14:paraId="2E9F0F31"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jc w:val="center"/>
              <w:rPr>
                <w:rFonts w:ascii="Times New Roman" w:eastAsia="Times New Roman" w:hAnsi="Times New Roman" w:cs="Times New Roman"/>
                <w:bCs/>
                <w:sz w:val="24"/>
                <w:szCs w:val="24"/>
              </w:rPr>
            </w:pPr>
            <w:r w:rsidRPr="00267ABA">
              <w:rPr>
                <w:rFonts w:ascii="Times New Roman" w:eastAsia="Times New Roman" w:hAnsi="Times New Roman" w:cs="Times New Roman"/>
                <w:bCs/>
                <w:sz w:val="24"/>
                <w:szCs w:val="24"/>
              </w:rPr>
              <w:t>1</w:t>
            </w:r>
          </w:p>
          <w:p w14:paraId="27168685"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jc w:val="center"/>
              <w:rPr>
                <w:rFonts w:ascii="Times New Roman" w:eastAsia="Times New Roman" w:hAnsi="Times New Roman" w:cs="Times New Roman"/>
                <w:bCs/>
                <w:sz w:val="24"/>
                <w:szCs w:val="24"/>
              </w:rPr>
            </w:pPr>
            <w:r w:rsidRPr="00267ABA">
              <w:rPr>
                <w:rFonts w:ascii="Times New Roman" w:eastAsia="Times New Roman" w:hAnsi="Times New Roman" w:cs="Times New Roman"/>
                <w:bCs/>
                <w:sz w:val="24"/>
                <w:szCs w:val="24"/>
              </w:rPr>
              <w:t>3</w:t>
            </w:r>
          </w:p>
          <w:p w14:paraId="26336D3E"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jc w:val="center"/>
              <w:rPr>
                <w:rFonts w:ascii="Times New Roman" w:eastAsia="Times New Roman" w:hAnsi="Times New Roman" w:cs="Times New Roman"/>
                <w:bCs/>
                <w:sz w:val="24"/>
                <w:szCs w:val="24"/>
              </w:rPr>
            </w:pPr>
            <w:r w:rsidRPr="00267ABA">
              <w:rPr>
                <w:rFonts w:ascii="Times New Roman" w:eastAsia="Times New Roman" w:hAnsi="Times New Roman" w:cs="Times New Roman"/>
                <w:bCs/>
                <w:sz w:val="24"/>
                <w:szCs w:val="24"/>
              </w:rPr>
              <w:t>1</w:t>
            </w:r>
          </w:p>
          <w:p w14:paraId="1DF29D98"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jc w:val="center"/>
              <w:rPr>
                <w:rFonts w:ascii="Times New Roman" w:eastAsia="Times New Roman" w:hAnsi="Times New Roman" w:cs="Times New Roman"/>
                <w:bCs/>
                <w:sz w:val="24"/>
                <w:szCs w:val="24"/>
              </w:rPr>
            </w:pPr>
            <w:r w:rsidRPr="00267ABA">
              <w:rPr>
                <w:rFonts w:ascii="Times New Roman" w:eastAsia="Times New Roman" w:hAnsi="Times New Roman" w:cs="Times New Roman"/>
                <w:bCs/>
                <w:sz w:val="24"/>
                <w:szCs w:val="24"/>
              </w:rPr>
              <w:t>3</w:t>
            </w:r>
          </w:p>
          <w:p w14:paraId="7F94A14A"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jc w:val="center"/>
              <w:rPr>
                <w:rFonts w:ascii="Times New Roman" w:eastAsia="Times New Roman" w:hAnsi="Times New Roman" w:cs="Times New Roman"/>
                <w:bCs/>
                <w:sz w:val="24"/>
                <w:szCs w:val="24"/>
              </w:rPr>
            </w:pPr>
            <w:r w:rsidRPr="00267ABA">
              <w:rPr>
                <w:rFonts w:ascii="Times New Roman" w:eastAsia="Times New Roman" w:hAnsi="Times New Roman" w:cs="Times New Roman"/>
                <w:bCs/>
                <w:sz w:val="24"/>
                <w:szCs w:val="24"/>
              </w:rPr>
              <w:t>1</w:t>
            </w:r>
          </w:p>
          <w:p w14:paraId="03FC8242"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jc w:val="center"/>
              <w:rPr>
                <w:rFonts w:ascii="Times New Roman" w:eastAsia="Times New Roman" w:hAnsi="Times New Roman" w:cs="Times New Roman"/>
                <w:bCs/>
                <w:sz w:val="24"/>
                <w:szCs w:val="24"/>
              </w:rPr>
            </w:pPr>
            <w:r w:rsidRPr="00267ABA">
              <w:rPr>
                <w:rFonts w:ascii="Times New Roman" w:eastAsia="Times New Roman" w:hAnsi="Times New Roman" w:cs="Times New Roman"/>
                <w:bCs/>
                <w:sz w:val="24"/>
                <w:szCs w:val="24"/>
              </w:rPr>
              <w:t>3</w:t>
            </w:r>
          </w:p>
          <w:p w14:paraId="091DC086"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jc w:val="center"/>
              <w:rPr>
                <w:rFonts w:ascii="Times New Roman" w:eastAsia="Times New Roman" w:hAnsi="Times New Roman" w:cs="Times New Roman"/>
                <w:bCs/>
                <w:sz w:val="24"/>
                <w:szCs w:val="24"/>
              </w:rPr>
            </w:pPr>
            <w:r w:rsidRPr="00267ABA">
              <w:rPr>
                <w:rFonts w:ascii="Times New Roman" w:eastAsia="Times New Roman" w:hAnsi="Times New Roman" w:cs="Times New Roman"/>
                <w:bCs/>
                <w:sz w:val="24"/>
                <w:szCs w:val="24"/>
              </w:rPr>
              <w:t>1</w:t>
            </w:r>
          </w:p>
          <w:p w14:paraId="556F7E0A"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jc w:val="center"/>
              <w:rPr>
                <w:rFonts w:ascii="Times New Roman" w:eastAsia="Times New Roman" w:hAnsi="Times New Roman" w:cs="Times New Roman"/>
                <w:bCs/>
                <w:sz w:val="24"/>
                <w:szCs w:val="24"/>
              </w:rPr>
            </w:pPr>
            <w:r w:rsidRPr="00267ABA">
              <w:rPr>
                <w:rFonts w:ascii="Times New Roman" w:eastAsia="Times New Roman" w:hAnsi="Times New Roman" w:cs="Times New Roman"/>
                <w:bCs/>
                <w:sz w:val="24"/>
                <w:szCs w:val="24"/>
              </w:rPr>
              <w:t>3</w:t>
            </w:r>
          </w:p>
          <w:p w14:paraId="314329AA"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jc w:val="center"/>
              <w:rPr>
                <w:rFonts w:ascii="Times New Roman" w:eastAsia="Times New Roman" w:hAnsi="Times New Roman" w:cs="Times New Roman"/>
                <w:bCs/>
                <w:sz w:val="24"/>
                <w:szCs w:val="24"/>
              </w:rPr>
            </w:pPr>
            <w:r w:rsidRPr="00267ABA">
              <w:rPr>
                <w:rFonts w:ascii="Times New Roman" w:eastAsia="Times New Roman" w:hAnsi="Times New Roman" w:cs="Times New Roman"/>
                <w:bCs/>
                <w:sz w:val="24"/>
                <w:szCs w:val="24"/>
              </w:rPr>
              <w:t>1</w:t>
            </w:r>
          </w:p>
          <w:p w14:paraId="78A2250A"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jc w:val="center"/>
              <w:rPr>
                <w:rFonts w:ascii="Times New Roman" w:eastAsia="Times New Roman" w:hAnsi="Times New Roman" w:cs="Times New Roman"/>
                <w:bCs/>
                <w:sz w:val="24"/>
                <w:szCs w:val="24"/>
              </w:rPr>
            </w:pPr>
            <w:r w:rsidRPr="00267ABA">
              <w:rPr>
                <w:rFonts w:ascii="Times New Roman" w:eastAsia="Times New Roman" w:hAnsi="Times New Roman" w:cs="Times New Roman"/>
                <w:bCs/>
                <w:sz w:val="24"/>
                <w:szCs w:val="24"/>
              </w:rPr>
              <w:t>3</w:t>
            </w:r>
          </w:p>
          <w:p w14:paraId="7F73D901"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jc w:val="center"/>
              <w:rPr>
                <w:rFonts w:ascii="Times New Roman" w:eastAsia="Times New Roman" w:hAnsi="Times New Roman" w:cs="Times New Roman"/>
                <w:bCs/>
                <w:sz w:val="24"/>
                <w:szCs w:val="24"/>
              </w:rPr>
            </w:pPr>
            <w:r w:rsidRPr="00267ABA">
              <w:rPr>
                <w:rFonts w:ascii="Times New Roman" w:eastAsia="Times New Roman" w:hAnsi="Times New Roman" w:cs="Times New Roman"/>
                <w:bCs/>
                <w:sz w:val="24"/>
                <w:szCs w:val="24"/>
              </w:rPr>
              <w:t>1</w:t>
            </w:r>
          </w:p>
          <w:p w14:paraId="1A58FC9E"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jc w:val="center"/>
              <w:rPr>
                <w:rFonts w:ascii="Times New Roman" w:eastAsia="Times New Roman" w:hAnsi="Times New Roman" w:cs="Times New Roman"/>
                <w:b/>
                <w:bCs/>
                <w:sz w:val="24"/>
                <w:szCs w:val="24"/>
              </w:rPr>
            </w:pPr>
          </w:p>
        </w:tc>
        <w:tc>
          <w:tcPr>
            <w:tcW w:w="2126" w:type="dxa"/>
            <w:vMerge w:val="restart"/>
            <w:tcBorders>
              <w:top w:val="single" w:sz="4" w:space="0" w:color="000000"/>
              <w:left w:val="single" w:sz="4" w:space="0" w:color="000000"/>
              <w:right w:val="single" w:sz="4" w:space="0" w:color="000000"/>
            </w:tcBorders>
          </w:tcPr>
          <w:p w14:paraId="62DFF99C"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rPr>
                <w:rFonts w:ascii="Times New Roman" w:eastAsia="Times New Roman" w:hAnsi="Times New Roman" w:cs="Times New Roman"/>
                <w:bCs/>
                <w:i/>
                <w:sz w:val="24"/>
                <w:szCs w:val="24"/>
              </w:rPr>
            </w:pPr>
            <w:r w:rsidRPr="00267ABA">
              <w:rPr>
                <w:rFonts w:ascii="Times New Roman" w:eastAsia="Times New Roman" w:hAnsi="Times New Roman" w:cs="Times New Roman"/>
                <w:bCs/>
                <w:i/>
                <w:sz w:val="24"/>
                <w:szCs w:val="24"/>
              </w:rPr>
              <w:t>ОК 1</w:t>
            </w:r>
          </w:p>
          <w:p w14:paraId="4577C910"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rPr>
                <w:rFonts w:ascii="Times New Roman" w:eastAsia="Times New Roman" w:hAnsi="Times New Roman" w:cs="Times New Roman"/>
                <w:bCs/>
                <w:i/>
                <w:sz w:val="24"/>
                <w:szCs w:val="24"/>
              </w:rPr>
            </w:pPr>
            <w:r w:rsidRPr="00267ABA">
              <w:rPr>
                <w:rFonts w:ascii="Times New Roman" w:eastAsia="Times New Roman" w:hAnsi="Times New Roman" w:cs="Times New Roman"/>
                <w:bCs/>
                <w:i/>
                <w:sz w:val="24"/>
                <w:szCs w:val="24"/>
              </w:rPr>
              <w:t>ОК 8</w:t>
            </w:r>
          </w:p>
          <w:p w14:paraId="1F693A2A"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rPr>
                <w:rFonts w:ascii="Times New Roman" w:eastAsia="Times New Roman" w:hAnsi="Times New Roman" w:cs="Times New Roman"/>
                <w:bCs/>
                <w:i/>
                <w:sz w:val="24"/>
                <w:szCs w:val="24"/>
              </w:rPr>
            </w:pPr>
            <w:r w:rsidRPr="00267ABA">
              <w:rPr>
                <w:rFonts w:ascii="Times New Roman" w:eastAsia="Times New Roman" w:hAnsi="Times New Roman" w:cs="Times New Roman"/>
                <w:bCs/>
                <w:i/>
                <w:sz w:val="24"/>
                <w:szCs w:val="24"/>
              </w:rPr>
              <w:t>ОК 4</w:t>
            </w:r>
          </w:p>
          <w:p w14:paraId="22E91E73"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rPr>
                <w:rFonts w:ascii="Times New Roman" w:eastAsia="Times New Roman" w:hAnsi="Times New Roman" w:cs="Times New Roman"/>
                <w:bCs/>
                <w:i/>
                <w:sz w:val="24"/>
                <w:szCs w:val="24"/>
              </w:rPr>
            </w:pPr>
          </w:p>
        </w:tc>
      </w:tr>
      <w:tr w:rsidR="00267ABA" w:rsidRPr="00267ABA" w14:paraId="597A2E97" w14:textId="77777777" w:rsidTr="0010422D">
        <w:trPr>
          <w:trHeight w:val="3233"/>
        </w:trPr>
        <w:tc>
          <w:tcPr>
            <w:tcW w:w="1922" w:type="dxa"/>
            <w:vMerge/>
            <w:tcBorders>
              <w:left w:val="single" w:sz="4" w:space="0" w:color="000000"/>
              <w:bottom w:val="single" w:sz="4" w:space="0" w:color="000000"/>
            </w:tcBorders>
            <w:shd w:val="clear" w:color="auto" w:fill="auto"/>
          </w:tcPr>
          <w:p w14:paraId="4CC72E79" w14:textId="77777777" w:rsidR="00267ABA" w:rsidRPr="00267ABA" w:rsidRDefault="00267ABA" w:rsidP="00267ABA">
            <w:pPr>
              <w:widowControl w:val="0"/>
              <w:autoSpaceDE w:val="0"/>
              <w:autoSpaceDN w:val="0"/>
              <w:spacing w:after="0" w:line="240" w:lineRule="auto"/>
              <w:rPr>
                <w:rFonts w:ascii="Times New Roman" w:eastAsia="Times New Roman" w:hAnsi="Times New Roman" w:cs="Times New Roman"/>
                <w:b/>
                <w:bCs/>
                <w:i/>
                <w:sz w:val="24"/>
                <w:szCs w:val="24"/>
                <w:lang w:eastAsia="ru-RU"/>
              </w:rPr>
            </w:pPr>
          </w:p>
        </w:tc>
        <w:tc>
          <w:tcPr>
            <w:tcW w:w="10065" w:type="dxa"/>
            <w:tcBorders>
              <w:top w:val="single" w:sz="4" w:space="0" w:color="000000"/>
              <w:left w:val="single" w:sz="4" w:space="0" w:color="000000"/>
              <w:bottom w:val="single" w:sz="4" w:space="0" w:color="000000"/>
            </w:tcBorders>
            <w:shd w:val="clear" w:color="auto" w:fill="auto"/>
          </w:tcPr>
          <w:p w14:paraId="104EC462" w14:textId="77777777" w:rsidR="00267ABA" w:rsidRPr="00267ABA" w:rsidRDefault="00267ABA">
            <w:pPr>
              <w:widowControl w:val="0"/>
              <w:numPr>
                <w:ilvl w:val="0"/>
                <w:numId w:val="139"/>
              </w:numPr>
              <w:autoSpaceDE w:val="0"/>
              <w:autoSpaceDN w:val="0"/>
              <w:spacing w:after="0" w:line="276" w:lineRule="auto"/>
              <w:rPr>
                <w:rFonts w:ascii="Times New Roman" w:eastAsia="Times New Roman" w:hAnsi="Times New Roman" w:cs="Times New Roman"/>
                <w:sz w:val="24"/>
                <w:szCs w:val="24"/>
              </w:rPr>
            </w:pPr>
            <w:r w:rsidRPr="00267ABA">
              <w:rPr>
                <w:rFonts w:ascii="Times New Roman" w:eastAsia="Times New Roman" w:hAnsi="Times New Roman" w:cs="Times New Roman"/>
                <w:sz w:val="24"/>
                <w:szCs w:val="24"/>
              </w:rPr>
              <w:t>ТБ на уроке Л/атлетика</w:t>
            </w:r>
          </w:p>
          <w:p w14:paraId="38D090B6" w14:textId="77777777" w:rsidR="00267ABA" w:rsidRPr="00267ABA" w:rsidRDefault="00267ABA">
            <w:pPr>
              <w:widowControl w:val="0"/>
              <w:numPr>
                <w:ilvl w:val="0"/>
                <w:numId w:val="139"/>
              </w:numPr>
              <w:autoSpaceDE w:val="0"/>
              <w:autoSpaceDN w:val="0"/>
              <w:spacing w:after="0" w:line="276" w:lineRule="auto"/>
              <w:rPr>
                <w:rFonts w:ascii="Times New Roman" w:eastAsia="Times New Roman" w:hAnsi="Times New Roman" w:cs="Times New Roman"/>
                <w:sz w:val="24"/>
                <w:szCs w:val="24"/>
              </w:rPr>
            </w:pPr>
            <w:r w:rsidRPr="00267ABA">
              <w:rPr>
                <w:rFonts w:ascii="Times New Roman" w:eastAsia="Times New Roman" w:hAnsi="Times New Roman" w:cs="Times New Roman"/>
                <w:sz w:val="24"/>
                <w:szCs w:val="24"/>
              </w:rPr>
              <w:t>Бег на короткие дистанции</w:t>
            </w:r>
          </w:p>
          <w:p w14:paraId="344C56EE" w14:textId="77777777" w:rsidR="00267ABA" w:rsidRPr="00267ABA" w:rsidRDefault="00267ABA">
            <w:pPr>
              <w:widowControl w:val="0"/>
              <w:numPr>
                <w:ilvl w:val="0"/>
                <w:numId w:val="139"/>
              </w:numPr>
              <w:autoSpaceDE w:val="0"/>
              <w:autoSpaceDN w:val="0"/>
              <w:spacing w:after="0" w:line="276" w:lineRule="auto"/>
              <w:rPr>
                <w:rFonts w:ascii="Times New Roman" w:eastAsia="Times New Roman" w:hAnsi="Times New Roman" w:cs="Times New Roman"/>
                <w:sz w:val="24"/>
                <w:szCs w:val="24"/>
              </w:rPr>
            </w:pPr>
            <w:r w:rsidRPr="00267ABA">
              <w:rPr>
                <w:rFonts w:ascii="Times New Roman" w:eastAsia="Times New Roman" w:hAnsi="Times New Roman" w:cs="Times New Roman"/>
                <w:sz w:val="24"/>
                <w:szCs w:val="24"/>
              </w:rPr>
              <w:t>Контрольный норматив бег 100м</w:t>
            </w:r>
          </w:p>
          <w:p w14:paraId="6FAFC6DE" w14:textId="77777777" w:rsidR="00267ABA" w:rsidRPr="00267ABA" w:rsidRDefault="00267ABA">
            <w:pPr>
              <w:widowControl w:val="0"/>
              <w:numPr>
                <w:ilvl w:val="0"/>
                <w:numId w:val="139"/>
              </w:numPr>
              <w:autoSpaceDE w:val="0"/>
              <w:autoSpaceDN w:val="0"/>
              <w:spacing w:after="0" w:line="276" w:lineRule="auto"/>
              <w:rPr>
                <w:rFonts w:ascii="Times New Roman" w:eastAsia="Times New Roman" w:hAnsi="Times New Roman" w:cs="Times New Roman"/>
                <w:sz w:val="24"/>
                <w:szCs w:val="24"/>
              </w:rPr>
            </w:pPr>
            <w:r w:rsidRPr="00267ABA">
              <w:rPr>
                <w:rFonts w:ascii="Times New Roman" w:eastAsia="Times New Roman" w:hAnsi="Times New Roman" w:cs="Times New Roman"/>
                <w:sz w:val="24"/>
                <w:szCs w:val="24"/>
              </w:rPr>
              <w:t>Бег на средние дистанции</w:t>
            </w:r>
          </w:p>
          <w:p w14:paraId="456D2DC1" w14:textId="77777777" w:rsidR="00267ABA" w:rsidRPr="00267ABA" w:rsidRDefault="00267ABA">
            <w:pPr>
              <w:widowControl w:val="0"/>
              <w:numPr>
                <w:ilvl w:val="0"/>
                <w:numId w:val="139"/>
              </w:numPr>
              <w:autoSpaceDE w:val="0"/>
              <w:autoSpaceDN w:val="0"/>
              <w:spacing w:after="0" w:line="276" w:lineRule="auto"/>
              <w:rPr>
                <w:rFonts w:ascii="Times New Roman" w:eastAsia="Times New Roman" w:hAnsi="Times New Roman" w:cs="Times New Roman"/>
                <w:sz w:val="24"/>
                <w:szCs w:val="24"/>
              </w:rPr>
            </w:pPr>
            <w:r w:rsidRPr="00267ABA">
              <w:rPr>
                <w:rFonts w:ascii="Times New Roman" w:eastAsia="Times New Roman" w:hAnsi="Times New Roman" w:cs="Times New Roman"/>
                <w:sz w:val="24"/>
                <w:szCs w:val="24"/>
              </w:rPr>
              <w:t xml:space="preserve">Контрольный </w:t>
            </w:r>
            <w:proofErr w:type="gramStart"/>
            <w:r w:rsidRPr="00267ABA">
              <w:rPr>
                <w:rFonts w:ascii="Times New Roman" w:eastAsia="Times New Roman" w:hAnsi="Times New Roman" w:cs="Times New Roman"/>
                <w:sz w:val="24"/>
                <w:szCs w:val="24"/>
              </w:rPr>
              <w:t>норматив  бег</w:t>
            </w:r>
            <w:proofErr w:type="gramEnd"/>
            <w:r w:rsidRPr="00267ABA">
              <w:rPr>
                <w:rFonts w:ascii="Times New Roman" w:eastAsia="Times New Roman" w:hAnsi="Times New Roman" w:cs="Times New Roman"/>
                <w:sz w:val="24"/>
                <w:szCs w:val="24"/>
              </w:rPr>
              <w:t xml:space="preserve">  500 (д), 1000 (ю)</w:t>
            </w:r>
          </w:p>
          <w:p w14:paraId="08812FBD" w14:textId="77777777" w:rsidR="00267ABA" w:rsidRPr="00267ABA" w:rsidRDefault="00267ABA">
            <w:pPr>
              <w:widowControl w:val="0"/>
              <w:numPr>
                <w:ilvl w:val="0"/>
                <w:numId w:val="139"/>
              </w:numPr>
              <w:autoSpaceDE w:val="0"/>
              <w:autoSpaceDN w:val="0"/>
              <w:spacing w:after="0" w:line="276" w:lineRule="auto"/>
              <w:rPr>
                <w:rFonts w:ascii="Times New Roman" w:eastAsia="Times New Roman" w:hAnsi="Times New Roman" w:cs="Times New Roman"/>
                <w:sz w:val="24"/>
                <w:szCs w:val="24"/>
              </w:rPr>
            </w:pPr>
            <w:r w:rsidRPr="00267ABA">
              <w:rPr>
                <w:rFonts w:ascii="Times New Roman" w:eastAsia="Times New Roman" w:hAnsi="Times New Roman" w:cs="Times New Roman"/>
                <w:sz w:val="24"/>
                <w:szCs w:val="24"/>
              </w:rPr>
              <w:t>Бег на длинные дистанции</w:t>
            </w:r>
          </w:p>
          <w:p w14:paraId="5F112B58" w14:textId="77777777" w:rsidR="00267ABA" w:rsidRPr="00267ABA" w:rsidRDefault="00267ABA">
            <w:pPr>
              <w:widowControl w:val="0"/>
              <w:numPr>
                <w:ilvl w:val="0"/>
                <w:numId w:val="139"/>
              </w:numPr>
              <w:autoSpaceDE w:val="0"/>
              <w:autoSpaceDN w:val="0"/>
              <w:spacing w:after="0" w:line="276" w:lineRule="auto"/>
              <w:rPr>
                <w:rFonts w:ascii="Times New Roman" w:eastAsia="Times New Roman" w:hAnsi="Times New Roman" w:cs="Times New Roman"/>
                <w:sz w:val="24"/>
                <w:szCs w:val="24"/>
              </w:rPr>
            </w:pPr>
            <w:r w:rsidRPr="00267ABA">
              <w:rPr>
                <w:rFonts w:ascii="Times New Roman" w:eastAsia="Times New Roman" w:hAnsi="Times New Roman" w:cs="Times New Roman"/>
                <w:sz w:val="24"/>
                <w:szCs w:val="24"/>
              </w:rPr>
              <w:t>Контрольный норматив бег 2000 (д), 3000(юн)</w:t>
            </w:r>
          </w:p>
          <w:p w14:paraId="30B8A5F6" w14:textId="77777777" w:rsidR="00267ABA" w:rsidRPr="00267ABA" w:rsidRDefault="00267ABA">
            <w:pPr>
              <w:widowControl w:val="0"/>
              <w:numPr>
                <w:ilvl w:val="0"/>
                <w:numId w:val="139"/>
              </w:numPr>
              <w:autoSpaceDE w:val="0"/>
              <w:autoSpaceDN w:val="0"/>
              <w:spacing w:after="0" w:line="276" w:lineRule="auto"/>
              <w:rPr>
                <w:rFonts w:ascii="Times New Roman" w:eastAsia="Times New Roman" w:hAnsi="Times New Roman" w:cs="Times New Roman"/>
                <w:sz w:val="24"/>
                <w:szCs w:val="24"/>
              </w:rPr>
            </w:pPr>
            <w:r w:rsidRPr="00267ABA">
              <w:rPr>
                <w:rFonts w:ascii="Times New Roman" w:eastAsia="Times New Roman" w:hAnsi="Times New Roman" w:cs="Times New Roman"/>
                <w:sz w:val="24"/>
                <w:szCs w:val="24"/>
              </w:rPr>
              <w:t>Челночный бег 3х10 метров</w:t>
            </w:r>
          </w:p>
          <w:p w14:paraId="36C3A3C9" w14:textId="77777777" w:rsidR="00267ABA" w:rsidRPr="00267ABA" w:rsidRDefault="00267ABA">
            <w:pPr>
              <w:widowControl w:val="0"/>
              <w:numPr>
                <w:ilvl w:val="0"/>
                <w:numId w:val="139"/>
              </w:numPr>
              <w:autoSpaceDE w:val="0"/>
              <w:autoSpaceDN w:val="0"/>
              <w:spacing w:after="0" w:line="276" w:lineRule="auto"/>
              <w:rPr>
                <w:rFonts w:ascii="Times New Roman" w:eastAsia="Times New Roman" w:hAnsi="Times New Roman" w:cs="Times New Roman"/>
                <w:sz w:val="24"/>
                <w:szCs w:val="24"/>
              </w:rPr>
            </w:pPr>
            <w:r w:rsidRPr="00267ABA">
              <w:rPr>
                <w:rFonts w:ascii="Times New Roman" w:eastAsia="Times New Roman" w:hAnsi="Times New Roman" w:cs="Times New Roman"/>
                <w:sz w:val="24"/>
                <w:szCs w:val="24"/>
              </w:rPr>
              <w:t xml:space="preserve">Контрольный </w:t>
            </w:r>
            <w:proofErr w:type="gramStart"/>
            <w:r w:rsidRPr="00267ABA">
              <w:rPr>
                <w:rFonts w:ascii="Times New Roman" w:eastAsia="Times New Roman" w:hAnsi="Times New Roman" w:cs="Times New Roman"/>
                <w:sz w:val="24"/>
                <w:szCs w:val="24"/>
              </w:rPr>
              <w:t>норматив  Челночный</w:t>
            </w:r>
            <w:proofErr w:type="gramEnd"/>
            <w:r w:rsidRPr="00267ABA">
              <w:rPr>
                <w:rFonts w:ascii="Times New Roman" w:eastAsia="Times New Roman" w:hAnsi="Times New Roman" w:cs="Times New Roman"/>
                <w:sz w:val="24"/>
                <w:szCs w:val="24"/>
              </w:rPr>
              <w:t xml:space="preserve"> бег 3х10метров</w:t>
            </w:r>
          </w:p>
          <w:p w14:paraId="0A6F328F" w14:textId="77777777" w:rsidR="00267ABA" w:rsidRPr="00267ABA" w:rsidRDefault="00267ABA">
            <w:pPr>
              <w:widowControl w:val="0"/>
              <w:numPr>
                <w:ilvl w:val="0"/>
                <w:numId w:val="139"/>
              </w:numPr>
              <w:autoSpaceDE w:val="0"/>
              <w:autoSpaceDN w:val="0"/>
              <w:spacing w:after="0" w:line="276" w:lineRule="auto"/>
              <w:rPr>
                <w:rFonts w:ascii="Times New Roman" w:eastAsia="Times New Roman" w:hAnsi="Times New Roman" w:cs="Times New Roman"/>
                <w:sz w:val="24"/>
                <w:szCs w:val="24"/>
              </w:rPr>
            </w:pPr>
            <w:r w:rsidRPr="00267ABA">
              <w:rPr>
                <w:rFonts w:ascii="Times New Roman" w:eastAsia="Times New Roman" w:hAnsi="Times New Roman" w:cs="Times New Roman"/>
                <w:sz w:val="24"/>
                <w:szCs w:val="24"/>
              </w:rPr>
              <w:t>Прыжок в длину с места</w:t>
            </w:r>
          </w:p>
          <w:p w14:paraId="66F357F0" w14:textId="77777777" w:rsidR="00267ABA" w:rsidRPr="00267ABA" w:rsidRDefault="00267ABA">
            <w:pPr>
              <w:widowControl w:val="0"/>
              <w:numPr>
                <w:ilvl w:val="0"/>
                <w:numId w:val="139"/>
              </w:numPr>
              <w:autoSpaceDE w:val="0"/>
              <w:autoSpaceDN w:val="0"/>
              <w:spacing w:after="0" w:line="276" w:lineRule="auto"/>
              <w:rPr>
                <w:rFonts w:ascii="Times New Roman" w:eastAsia="Times New Roman" w:hAnsi="Times New Roman" w:cs="Times New Roman"/>
                <w:sz w:val="24"/>
                <w:szCs w:val="24"/>
              </w:rPr>
            </w:pPr>
            <w:r w:rsidRPr="00267ABA">
              <w:rPr>
                <w:rFonts w:ascii="Times New Roman" w:eastAsia="Times New Roman" w:hAnsi="Times New Roman" w:cs="Times New Roman"/>
                <w:sz w:val="24"/>
                <w:szCs w:val="24"/>
              </w:rPr>
              <w:t>Контрольный норматив прыжок в длину с места</w:t>
            </w:r>
          </w:p>
        </w:tc>
        <w:tc>
          <w:tcPr>
            <w:tcW w:w="1134" w:type="dxa"/>
            <w:vMerge/>
            <w:tcBorders>
              <w:left w:val="single" w:sz="4" w:space="0" w:color="000000"/>
              <w:bottom w:val="single" w:sz="4" w:space="0" w:color="000000"/>
              <w:right w:val="single" w:sz="4" w:space="0" w:color="000000"/>
            </w:tcBorders>
            <w:shd w:val="clear" w:color="auto" w:fill="auto"/>
          </w:tcPr>
          <w:p w14:paraId="208170AD"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jc w:val="center"/>
              <w:rPr>
                <w:rFonts w:ascii="Times New Roman" w:eastAsia="Times New Roman" w:hAnsi="Times New Roman" w:cs="Times New Roman"/>
                <w:bCs/>
                <w:sz w:val="24"/>
                <w:szCs w:val="24"/>
              </w:rPr>
            </w:pPr>
          </w:p>
        </w:tc>
        <w:tc>
          <w:tcPr>
            <w:tcW w:w="2126" w:type="dxa"/>
            <w:vMerge/>
            <w:tcBorders>
              <w:left w:val="single" w:sz="4" w:space="0" w:color="000000"/>
              <w:bottom w:val="single" w:sz="4" w:space="0" w:color="000000"/>
              <w:right w:val="single" w:sz="4" w:space="0" w:color="000000"/>
            </w:tcBorders>
          </w:tcPr>
          <w:p w14:paraId="20CC5233"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rPr>
                <w:rFonts w:ascii="Times New Roman" w:eastAsia="Times New Roman" w:hAnsi="Times New Roman" w:cs="Times New Roman"/>
                <w:bCs/>
                <w:i/>
                <w:sz w:val="24"/>
                <w:szCs w:val="24"/>
              </w:rPr>
            </w:pPr>
          </w:p>
        </w:tc>
      </w:tr>
      <w:tr w:rsidR="00267ABA" w:rsidRPr="00267ABA" w14:paraId="45301436" w14:textId="77777777" w:rsidTr="0010422D">
        <w:trPr>
          <w:trHeight w:val="394"/>
        </w:trPr>
        <w:tc>
          <w:tcPr>
            <w:tcW w:w="1922" w:type="dxa"/>
            <w:vMerge w:val="restart"/>
            <w:tcBorders>
              <w:left w:val="single" w:sz="4" w:space="0" w:color="000000"/>
              <w:bottom w:val="single" w:sz="4" w:space="0" w:color="000000"/>
            </w:tcBorders>
            <w:shd w:val="clear" w:color="auto" w:fill="auto"/>
          </w:tcPr>
          <w:p w14:paraId="3F5A3C4F" w14:textId="77777777" w:rsidR="00267ABA" w:rsidRPr="00267ABA" w:rsidRDefault="00267ABA" w:rsidP="00267ABA">
            <w:pPr>
              <w:widowControl w:val="0"/>
              <w:autoSpaceDE w:val="0"/>
              <w:autoSpaceDN w:val="0"/>
              <w:spacing w:after="0" w:line="276" w:lineRule="auto"/>
              <w:rPr>
                <w:rFonts w:ascii="Times New Roman" w:eastAsia="Times New Roman" w:hAnsi="Times New Roman" w:cs="Times New Roman"/>
                <w:b/>
                <w:bCs/>
                <w:i/>
                <w:sz w:val="24"/>
                <w:szCs w:val="24"/>
                <w:lang w:eastAsia="ru-RU"/>
              </w:rPr>
            </w:pPr>
            <w:r w:rsidRPr="00267ABA">
              <w:rPr>
                <w:rFonts w:ascii="Times New Roman" w:eastAsia="Times New Roman" w:hAnsi="Times New Roman" w:cs="Times New Roman"/>
                <w:b/>
                <w:sz w:val="24"/>
                <w:szCs w:val="24"/>
              </w:rPr>
              <w:t xml:space="preserve">Тема 2.2 </w:t>
            </w:r>
            <w:r w:rsidRPr="00267ABA">
              <w:rPr>
                <w:rFonts w:ascii="Times New Roman" w:eastAsia="Times New Roman" w:hAnsi="Times New Roman" w:cs="Times New Roman"/>
                <w:b/>
                <w:sz w:val="24"/>
                <w:szCs w:val="24"/>
              </w:rPr>
              <w:lastRenderedPageBreak/>
              <w:t>Спортивные игры. Баскетбол</w:t>
            </w:r>
          </w:p>
        </w:tc>
        <w:tc>
          <w:tcPr>
            <w:tcW w:w="10065" w:type="dxa"/>
            <w:tcBorders>
              <w:top w:val="single" w:sz="4" w:space="0" w:color="000000"/>
              <w:left w:val="single" w:sz="4" w:space="0" w:color="000000"/>
              <w:bottom w:val="single" w:sz="4" w:space="0" w:color="000000"/>
            </w:tcBorders>
            <w:shd w:val="clear" w:color="auto" w:fill="auto"/>
          </w:tcPr>
          <w:p w14:paraId="03C87A4B" w14:textId="77777777" w:rsidR="00267ABA" w:rsidRPr="00267ABA" w:rsidRDefault="00267ABA" w:rsidP="00267ABA">
            <w:pPr>
              <w:widowControl w:val="0"/>
              <w:autoSpaceDE w:val="0"/>
              <w:autoSpaceDN w:val="0"/>
              <w:spacing w:after="0" w:line="276" w:lineRule="auto"/>
              <w:rPr>
                <w:rFonts w:ascii="Times New Roman" w:eastAsia="Times New Roman" w:hAnsi="Times New Roman" w:cs="Times New Roman"/>
                <w:sz w:val="24"/>
                <w:szCs w:val="24"/>
              </w:rPr>
            </w:pPr>
            <w:r w:rsidRPr="00267ABA">
              <w:rPr>
                <w:rFonts w:ascii="Times New Roman" w:eastAsia="Times New Roman" w:hAnsi="Times New Roman" w:cs="Times New Roman"/>
                <w:b/>
                <w:bCs/>
                <w:sz w:val="24"/>
                <w:szCs w:val="24"/>
              </w:rPr>
              <w:lastRenderedPageBreak/>
              <w:t>Содержание учебного материала</w:t>
            </w:r>
            <w:r w:rsidRPr="00267ABA">
              <w:rPr>
                <w:rFonts w:ascii="Times New Roman" w:eastAsia="Times New Roman" w:hAnsi="Times New Roman" w:cs="Times New Roman"/>
                <w:sz w:val="24"/>
                <w:szCs w:val="24"/>
              </w:rPr>
              <w:t xml:space="preserve">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3D084FAF"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jc w:val="center"/>
              <w:rPr>
                <w:rFonts w:ascii="Times New Roman" w:eastAsia="Times New Roman" w:hAnsi="Times New Roman" w:cs="Times New Roman"/>
                <w:b/>
                <w:bCs/>
                <w:sz w:val="24"/>
                <w:szCs w:val="24"/>
              </w:rPr>
            </w:pPr>
            <w:r w:rsidRPr="00267ABA">
              <w:rPr>
                <w:rFonts w:ascii="Times New Roman" w:eastAsia="Times New Roman" w:hAnsi="Times New Roman" w:cs="Times New Roman"/>
                <w:b/>
                <w:bCs/>
                <w:sz w:val="24"/>
                <w:szCs w:val="24"/>
              </w:rPr>
              <w:t>17</w:t>
            </w:r>
          </w:p>
        </w:tc>
        <w:tc>
          <w:tcPr>
            <w:tcW w:w="2126" w:type="dxa"/>
            <w:tcBorders>
              <w:top w:val="single" w:sz="4" w:space="0" w:color="000000"/>
              <w:left w:val="single" w:sz="4" w:space="0" w:color="000000"/>
              <w:right w:val="single" w:sz="4" w:space="0" w:color="000000"/>
            </w:tcBorders>
          </w:tcPr>
          <w:p w14:paraId="02E5CE82"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rPr>
                <w:rFonts w:ascii="Times New Roman" w:eastAsia="Calibri" w:hAnsi="Times New Roman" w:cs="Times New Roman"/>
                <w:sz w:val="24"/>
                <w:szCs w:val="24"/>
              </w:rPr>
            </w:pPr>
          </w:p>
        </w:tc>
      </w:tr>
      <w:tr w:rsidR="00267ABA" w:rsidRPr="00267ABA" w14:paraId="2BC32C1A" w14:textId="77777777" w:rsidTr="0010422D">
        <w:trPr>
          <w:trHeight w:val="2846"/>
        </w:trPr>
        <w:tc>
          <w:tcPr>
            <w:tcW w:w="1922" w:type="dxa"/>
            <w:vMerge/>
            <w:tcBorders>
              <w:left w:val="single" w:sz="4" w:space="0" w:color="000000"/>
              <w:bottom w:val="single" w:sz="4" w:space="0" w:color="000000"/>
            </w:tcBorders>
            <w:shd w:val="clear" w:color="auto" w:fill="auto"/>
          </w:tcPr>
          <w:p w14:paraId="6084444B" w14:textId="77777777" w:rsidR="00267ABA" w:rsidRPr="00267ABA" w:rsidRDefault="00267ABA" w:rsidP="00267ABA">
            <w:pPr>
              <w:widowControl w:val="0"/>
              <w:autoSpaceDE w:val="0"/>
              <w:autoSpaceDN w:val="0"/>
              <w:spacing w:after="0" w:line="240" w:lineRule="auto"/>
              <w:rPr>
                <w:rFonts w:ascii="Times New Roman" w:eastAsia="Times New Roman" w:hAnsi="Times New Roman" w:cs="Times New Roman"/>
                <w:b/>
                <w:bCs/>
                <w:i/>
                <w:sz w:val="24"/>
                <w:szCs w:val="24"/>
                <w:lang w:eastAsia="ru-RU"/>
              </w:rPr>
            </w:pPr>
          </w:p>
        </w:tc>
        <w:tc>
          <w:tcPr>
            <w:tcW w:w="10065" w:type="dxa"/>
            <w:tcBorders>
              <w:left w:val="single" w:sz="4" w:space="0" w:color="000000"/>
            </w:tcBorders>
            <w:shd w:val="clear" w:color="auto" w:fill="auto"/>
          </w:tcPr>
          <w:p w14:paraId="4D3CD892" w14:textId="77777777" w:rsidR="00267ABA" w:rsidRPr="00267ABA" w:rsidRDefault="00267ABA">
            <w:pPr>
              <w:widowControl w:val="0"/>
              <w:numPr>
                <w:ilvl w:val="0"/>
                <w:numId w:val="140"/>
              </w:numPr>
              <w:autoSpaceDE w:val="0"/>
              <w:autoSpaceDN w:val="0"/>
              <w:spacing w:after="0" w:line="276" w:lineRule="auto"/>
              <w:rPr>
                <w:rFonts w:ascii="Times New Roman" w:eastAsia="Times New Roman" w:hAnsi="Times New Roman" w:cs="Times New Roman"/>
                <w:sz w:val="24"/>
                <w:szCs w:val="24"/>
              </w:rPr>
            </w:pPr>
            <w:r w:rsidRPr="00267ABA">
              <w:rPr>
                <w:rFonts w:ascii="Times New Roman" w:eastAsia="Times New Roman" w:hAnsi="Times New Roman" w:cs="Times New Roman"/>
                <w:sz w:val="24"/>
                <w:szCs w:val="24"/>
              </w:rPr>
              <w:t>Инструктаж по ТБ по баскетболу.</w:t>
            </w:r>
          </w:p>
          <w:p w14:paraId="324D4563" w14:textId="77777777" w:rsidR="00267ABA" w:rsidRPr="00267ABA" w:rsidRDefault="00267ABA">
            <w:pPr>
              <w:widowControl w:val="0"/>
              <w:numPr>
                <w:ilvl w:val="0"/>
                <w:numId w:val="140"/>
              </w:numPr>
              <w:autoSpaceDE w:val="0"/>
              <w:autoSpaceDN w:val="0"/>
              <w:spacing w:after="0" w:line="276" w:lineRule="auto"/>
              <w:rPr>
                <w:rFonts w:ascii="Times New Roman" w:eastAsia="Times New Roman" w:hAnsi="Times New Roman" w:cs="Times New Roman"/>
                <w:sz w:val="24"/>
                <w:szCs w:val="24"/>
              </w:rPr>
            </w:pPr>
            <w:r w:rsidRPr="00267ABA">
              <w:rPr>
                <w:rFonts w:ascii="Times New Roman" w:eastAsia="Times New Roman" w:hAnsi="Times New Roman" w:cs="Times New Roman"/>
                <w:sz w:val="24"/>
                <w:szCs w:val="24"/>
              </w:rPr>
              <w:t>Ловля и передача мяча.</w:t>
            </w:r>
          </w:p>
          <w:p w14:paraId="596BB377" w14:textId="77777777" w:rsidR="00267ABA" w:rsidRPr="00267ABA" w:rsidRDefault="00267ABA">
            <w:pPr>
              <w:widowControl w:val="0"/>
              <w:numPr>
                <w:ilvl w:val="0"/>
                <w:numId w:val="140"/>
              </w:numPr>
              <w:autoSpaceDE w:val="0"/>
              <w:autoSpaceDN w:val="0"/>
              <w:spacing w:after="0" w:line="276" w:lineRule="auto"/>
              <w:rPr>
                <w:rFonts w:ascii="Times New Roman" w:eastAsia="Times New Roman" w:hAnsi="Times New Roman" w:cs="Times New Roman"/>
                <w:sz w:val="24"/>
                <w:szCs w:val="24"/>
              </w:rPr>
            </w:pPr>
            <w:r w:rsidRPr="00267ABA">
              <w:rPr>
                <w:rFonts w:ascii="Times New Roman" w:eastAsia="Times New Roman" w:hAnsi="Times New Roman" w:cs="Times New Roman"/>
                <w:sz w:val="24"/>
                <w:szCs w:val="24"/>
              </w:rPr>
              <w:t xml:space="preserve">Ведение мяча </w:t>
            </w:r>
          </w:p>
          <w:p w14:paraId="13D0C788" w14:textId="77777777" w:rsidR="00267ABA" w:rsidRPr="00267ABA" w:rsidRDefault="00267ABA">
            <w:pPr>
              <w:widowControl w:val="0"/>
              <w:numPr>
                <w:ilvl w:val="0"/>
                <w:numId w:val="140"/>
              </w:numPr>
              <w:autoSpaceDE w:val="0"/>
              <w:autoSpaceDN w:val="0"/>
              <w:spacing w:after="0" w:line="276" w:lineRule="auto"/>
              <w:rPr>
                <w:rFonts w:ascii="Times New Roman" w:eastAsia="Times New Roman" w:hAnsi="Times New Roman" w:cs="Times New Roman"/>
                <w:sz w:val="24"/>
                <w:szCs w:val="24"/>
              </w:rPr>
            </w:pPr>
            <w:r w:rsidRPr="00267ABA">
              <w:rPr>
                <w:rFonts w:ascii="Times New Roman" w:eastAsia="Times New Roman" w:hAnsi="Times New Roman" w:cs="Times New Roman"/>
                <w:sz w:val="24"/>
                <w:szCs w:val="24"/>
              </w:rPr>
              <w:t xml:space="preserve">Броски мяча </w:t>
            </w:r>
            <w:proofErr w:type="gramStart"/>
            <w:r w:rsidRPr="00267ABA">
              <w:rPr>
                <w:rFonts w:ascii="Times New Roman" w:eastAsia="Times New Roman" w:hAnsi="Times New Roman" w:cs="Times New Roman"/>
                <w:sz w:val="24"/>
                <w:szCs w:val="24"/>
              </w:rPr>
              <w:t>в  корзину</w:t>
            </w:r>
            <w:proofErr w:type="gramEnd"/>
            <w:r w:rsidRPr="00267ABA">
              <w:rPr>
                <w:rFonts w:ascii="Times New Roman" w:eastAsia="Times New Roman" w:hAnsi="Times New Roman" w:cs="Times New Roman"/>
                <w:sz w:val="24"/>
                <w:szCs w:val="24"/>
              </w:rPr>
              <w:t xml:space="preserve">. </w:t>
            </w:r>
          </w:p>
          <w:p w14:paraId="4B836414" w14:textId="77777777" w:rsidR="00267ABA" w:rsidRPr="00267ABA" w:rsidRDefault="00267ABA">
            <w:pPr>
              <w:widowControl w:val="0"/>
              <w:numPr>
                <w:ilvl w:val="0"/>
                <w:numId w:val="140"/>
              </w:numPr>
              <w:autoSpaceDE w:val="0"/>
              <w:autoSpaceDN w:val="0"/>
              <w:spacing w:after="0" w:line="276" w:lineRule="auto"/>
              <w:rPr>
                <w:rFonts w:ascii="Times New Roman" w:eastAsia="Times New Roman" w:hAnsi="Times New Roman" w:cs="Times New Roman"/>
                <w:sz w:val="24"/>
                <w:szCs w:val="24"/>
              </w:rPr>
            </w:pPr>
            <w:r w:rsidRPr="00267ABA">
              <w:rPr>
                <w:rFonts w:ascii="Times New Roman" w:eastAsia="Times New Roman" w:hAnsi="Times New Roman" w:cs="Times New Roman"/>
                <w:sz w:val="24"/>
                <w:szCs w:val="24"/>
              </w:rPr>
              <w:t xml:space="preserve">Техники штрафного броска. </w:t>
            </w:r>
          </w:p>
          <w:p w14:paraId="0AA32B89" w14:textId="77777777" w:rsidR="00267ABA" w:rsidRPr="00267ABA" w:rsidRDefault="00267ABA">
            <w:pPr>
              <w:widowControl w:val="0"/>
              <w:numPr>
                <w:ilvl w:val="0"/>
                <w:numId w:val="140"/>
              </w:numPr>
              <w:autoSpaceDE w:val="0"/>
              <w:autoSpaceDN w:val="0"/>
              <w:spacing w:after="0" w:line="276" w:lineRule="auto"/>
              <w:rPr>
                <w:rFonts w:ascii="Times New Roman" w:eastAsia="Times New Roman" w:hAnsi="Times New Roman" w:cs="Times New Roman"/>
                <w:sz w:val="24"/>
                <w:szCs w:val="24"/>
              </w:rPr>
            </w:pPr>
            <w:r w:rsidRPr="00267ABA">
              <w:rPr>
                <w:rFonts w:ascii="Times New Roman" w:eastAsia="Times New Roman" w:hAnsi="Times New Roman" w:cs="Times New Roman"/>
                <w:sz w:val="24"/>
                <w:szCs w:val="24"/>
              </w:rPr>
              <w:t>Учебная игра.</w:t>
            </w:r>
          </w:p>
          <w:p w14:paraId="30C9D933" w14:textId="77777777" w:rsidR="00267ABA" w:rsidRPr="00267ABA" w:rsidRDefault="00267ABA">
            <w:pPr>
              <w:widowControl w:val="0"/>
              <w:numPr>
                <w:ilvl w:val="0"/>
                <w:numId w:val="140"/>
              </w:numPr>
              <w:autoSpaceDE w:val="0"/>
              <w:autoSpaceDN w:val="0"/>
              <w:spacing w:after="0" w:line="276" w:lineRule="auto"/>
              <w:rPr>
                <w:rFonts w:ascii="Times New Roman" w:eastAsia="Times New Roman" w:hAnsi="Times New Roman" w:cs="Times New Roman"/>
                <w:sz w:val="24"/>
                <w:szCs w:val="24"/>
              </w:rPr>
            </w:pPr>
            <w:r w:rsidRPr="00267ABA">
              <w:rPr>
                <w:rFonts w:ascii="Times New Roman" w:eastAsia="Times New Roman" w:hAnsi="Times New Roman" w:cs="Times New Roman"/>
                <w:sz w:val="24"/>
                <w:szCs w:val="24"/>
              </w:rPr>
              <w:t>Зачётное занятие по баскетболу.</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4A9E365E"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jc w:val="center"/>
              <w:rPr>
                <w:rFonts w:ascii="Times New Roman" w:eastAsia="Times New Roman" w:hAnsi="Times New Roman" w:cs="Times New Roman"/>
                <w:b/>
                <w:bCs/>
                <w:sz w:val="24"/>
                <w:szCs w:val="24"/>
              </w:rPr>
            </w:pPr>
            <w:r w:rsidRPr="00267ABA">
              <w:rPr>
                <w:rFonts w:ascii="Times New Roman" w:eastAsia="Times New Roman" w:hAnsi="Times New Roman" w:cs="Times New Roman"/>
                <w:b/>
                <w:bCs/>
                <w:sz w:val="24"/>
                <w:szCs w:val="24"/>
              </w:rPr>
              <w:t>1</w:t>
            </w:r>
          </w:p>
          <w:p w14:paraId="3298A0DF"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jc w:val="center"/>
              <w:rPr>
                <w:rFonts w:ascii="Times New Roman" w:eastAsia="Times New Roman" w:hAnsi="Times New Roman" w:cs="Times New Roman"/>
                <w:b/>
                <w:bCs/>
                <w:sz w:val="24"/>
                <w:szCs w:val="24"/>
              </w:rPr>
            </w:pPr>
            <w:r w:rsidRPr="00267ABA">
              <w:rPr>
                <w:rFonts w:ascii="Times New Roman" w:eastAsia="Times New Roman" w:hAnsi="Times New Roman" w:cs="Times New Roman"/>
                <w:b/>
                <w:bCs/>
                <w:sz w:val="24"/>
                <w:szCs w:val="24"/>
              </w:rPr>
              <w:t>2</w:t>
            </w:r>
          </w:p>
          <w:p w14:paraId="246053FE"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jc w:val="center"/>
              <w:rPr>
                <w:rFonts w:ascii="Times New Roman" w:eastAsia="Times New Roman" w:hAnsi="Times New Roman" w:cs="Times New Roman"/>
                <w:b/>
                <w:bCs/>
                <w:sz w:val="24"/>
                <w:szCs w:val="24"/>
              </w:rPr>
            </w:pPr>
            <w:r w:rsidRPr="00267ABA">
              <w:rPr>
                <w:rFonts w:ascii="Times New Roman" w:eastAsia="Times New Roman" w:hAnsi="Times New Roman" w:cs="Times New Roman"/>
                <w:b/>
                <w:bCs/>
                <w:sz w:val="24"/>
                <w:szCs w:val="24"/>
              </w:rPr>
              <w:t>3</w:t>
            </w:r>
          </w:p>
          <w:p w14:paraId="1E830DF8"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jc w:val="center"/>
              <w:rPr>
                <w:rFonts w:ascii="Times New Roman" w:eastAsia="Times New Roman" w:hAnsi="Times New Roman" w:cs="Times New Roman"/>
                <w:b/>
                <w:bCs/>
                <w:sz w:val="24"/>
                <w:szCs w:val="24"/>
              </w:rPr>
            </w:pPr>
            <w:r w:rsidRPr="00267ABA">
              <w:rPr>
                <w:rFonts w:ascii="Times New Roman" w:eastAsia="Times New Roman" w:hAnsi="Times New Roman" w:cs="Times New Roman"/>
                <w:b/>
                <w:bCs/>
                <w:sz w:val="24"/>
                <w:szCs w:val="24"/>
              </w:rPr>
              <w:t>2</w:t>
            </w:r>
          </w:p>
          <w:p w14:paraId="24BB9CA4"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jc w:val="center"/>
              <w:rPr>
                <w:rFonts w:ascii="Times New Roman" w:eastAsia="Times New Roman" w:hAnsi="Times New Roman" w:cs="Times New Roman"/>
                <w:b/>
                <w:bCs/>
                <w:sz w:val="24"/>
                <w:szCs w:val="24"/>
              </w:rPr>
            </w:pPr>
            <w:r w:rsidRPr="00267ABA">
              <w:rPr>
                <w:rFonts w:ascii="Times New Roman" w:eastAsia="Times New Roman" w:hAnsi="Times New Roman" w:cs="Times New Roman"/>
                <w:b/>
                <w:bCs/>
                <w:sz w:val="24"/>
                <w:szCs w:val="24"/>
              </w:rPr>
              <w:t>3</w:t>
            </w:r>
          </w:p>
          <w:p w14:paraId="4C75063C"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jc w:val="center"/>
              <w:rPr>
                <w:rFonts w:ascii="Times New Roman" w:eastAsia="Times New Roman" w:hAnsi="Times New Roman" w:cs="Times New Roman"/>
                <w:b/>
                <w:bCs/>
                <w:sz w:val="24"/>
                <w:szCs w:val="24"/>
              </w:rPr>
            </w:pPr>
            <w:r w:rsidRPr="00267ABA">
              <w:rPr>
                <w:rFonts w:ascii="Times New Roman" w:eastAsia="Times New Roman" w:hAnsi="Times New Roman" w:cs="Times New Roman"/>
                <w:b/>
                <w:bCs/>
                <w:sz w:val="24"/>
                <w:szCs w:val="24"/>
              </w:rPr>
              <w:t>3</w:t>
            </w:r>
          </w:p>
          <w:p w14:paraId="407D10A7"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jc w:val="center"/>
              <w:rPr>
                <w:rFonts w:ascii="Times New Roman" w:eastAsia="Times New Roman" w:hAnsi="Times New Roman" w:cs="Times New Roman"/>
                <w:b/>
                <w:bCs/>
                <w:sz w:val="24"/>
                <w:szCs w:val="24"/>
              </w:rPr>
            </w:pPr>
            <w:r w:rsidRPr="00267ABA">
              <w:rPr>
                <w:rFonts w:ascii="Times New Roman" w:eastAsia="Times New Roman" w:hAnsi="Times New Roman" w:cs="Times New Roman"/>
                <w:b/>
                <w:bCs/>
                <w:sz w:val="24"/>
                <w:szCs w:val="24"/>
              </w:rPr>
              <w:t>1</w:t>
            </w:r>
          </w:p>
          <w:p w14:paraId="18F49CE1"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jc w:val="center"/>
              <w:rPr>
                <w:rFonts w:ascii="Times New Roman" w:eastAsia="Times New Roman" w:hAnsi="Times New Roman" w:cs="Times New Roman"/>
                <w:b/>
                <w:bCs/>
                <w:sz w:val="24"/>
                <w:szCs w:val="24"/>
              </w:rPr>
            </w:pPr>
            <w:r w:rsidRPr="00267ABA">
              <w:rPr>
                <w:rFonts w:ascii="Times New Roman" w:eastAsia="Times New Roman" w:hAnsi="Times New Roman" w:cs="Times New Roman"/>
                <w:b/>
                <w:bCs/>
                <w:sz w:val="24"/>
                <w:szCs w:val="24"/>
              </w:rPr>
              <w:t>1</w:t>
            </w:r>
          </w:p>
        </w:tc>
        <w:tc>
          <w:tcPr>
            <w:tcW w:w="2126" w:type="dxa"/>
            <w:tcBorders>
              <w:top w:val="single" w:sz="4" w:space="0" w:color="000000"/>
              <w:left w:val="single" w:sz="4" w:space="0" w:color="000000"/>
              <w:bottom w:val="single" w:sz="4" w:space="0" w:color="000000"/>
              <w:right w:val="single" w:sz="4" w:space="0" w:color="000000"/>
            </w:tcBorders>
          </w:tcPr>
          <w:p w14:paraId="7B331EC7"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rPr>
                <w:rFonts w:ascii="Times New Roman" w:eastAsia="Calibri" w:hAnsi="Times New Roman" w:cs="Times New Roman"/>
                <w:sz w:val="24"/>
                <w:szCs w:val="24"/>
              </w:rPr>
            </w:pPr>
            <w:r w:rsidRPr="00267ABA">
              <w:rPr>
                <w:rFonts w:ascii="Times New Roman" w:eastAsia="Calibri" w:hAnsi="Times New Roman" w:cs="Times New Roman"/>
                <w:sz w:val="24"/>
                <w:szCs w:val="24"/>
              </w:rPr>
              <w:t>ОК 4</w:t>
            </w:r>
          </w:p>
          <w:p w14:paraId="7330BD96"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rPr>
                <w:rFonts w:ascii="Times New Roman" w:eastAsia="Calibri" w:hAnsi="Times New Roman" w:cs="Times New Roman"/>
                <w:sz w:val="24"/>
                <w:szCs w:val="24"/>
              </w:rPr>
            </w:pPr>
            <w:r w:rsidRPr="00267ABA">
              <w:rPr>
                <w:rFonts w:ascii="Times New Roman" w:eastAsia="Calibri" w:hAnsi="Times New Roman" w:cs="Times New Roman"/>
                <w:sz w:val="24"/>
                <w:szCs w:val="24"/>
              </w:rPr>
              <w:t>ОК 8</w:t>
            </w:r>
          </w:p>
          <w:p w14:paraId="2FE62917"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rPr>
                <w:rFonts w:ascii="Times New Roman" w:eastAsia="Calibri" w:hAnsi="Times New Roman" w:cs="Times New Roman"/>
                <w:sz w:val="24"/>
                <w:szCs w:val="24"/>
              </w:rPr>
            </w:pPr>
            <w:r w:rsidRPr="00267ABA">
              <w:rPr>
                <w:rFonts w:ascii="Times New Roman" w:eastAsia="Calibri" w:hAnsi="Times New Roman" w:cs="Times New Roman"/>
                <w:sz w:val="24"/>
                <w:szCs w:val="24"/>
              </w:rPr>
              <w:t>ОК 1</w:t>
            </w:r>
          </w:p>
        </w:tc>
      </w:tr>
      <w:tr w:rsidR="00267ABA" w:rsidRPr="00267ABA" w14:paraId="43F530F5" w14:textId="77777777" w:rsidTr="0010422D">
        <w:trPr>
          <w:trHeight w:val="375"/>
        </w:trPr>
        <w:tc>
          <w:tcPr>
            <w:tcW w:w="1922" w:type="dxa"/>
            <w:vMerge w:val="restart"/>
            <w:tcBorders>
              <w:left w:val="single" w:sz="4" w:space="0" w:color="000000"/>
            </w:tcBorders>
            <w:shd w:val="clear" w:color="auto" w:fill="auto"/>
          </w:tcPr>
          <w:p w14:paraId="797FA5A0" w14:textId="77777777" w:rsidR="00267ABA" w:rsidRPr="00267ABA" w:rsidRDefault="00267ABA" w:rsidP="00267ABA">
            <w:pPr>
              <w:widowControl w:val="0"/>
              <w:autoSpaceDE w:val="0"/>
              <w:autoSpaceDN w:val="0"/>
              <w:spacing w:after="0" w:line="240" w:lineRule="auto"/>
              <w:rPr>
                <w:rFonts w:ascii="Times New Roman" w:eastAsia="Times New Roman" w:hAnsi="Times New Roman" w:cs="Times New Roman"/>
                <w:b/>
                <w:sz w:val="24"/>
                <w:szCs w:val="24"/>
              </w:rPr>
            </w:pPr>
            <w:r w:rsidRPr="00267ABA">
              <w:rPr>
                <w:rFonts w:ascii="Times New Roman" w:eastAsia="Times New Roman" w:hAnsi="Times New Roman" w:cs="Times New Roman"/>
                <w:b/>
                <w:sz w:val="24"/>
                <w:szCs w:val="24"/>
              </w:rPr>
              <w:t>Тема 2.3. Гимнастика</w:t>
            </w:r>
          </w:p>
          <w:p w14:paraId="3101F691" w14:textId="77777777" w:rsidR="00267ABA" w:rsidRPr="00267ABA" w:rsidRDefault="00267ABA" w:rsidP="00267ABA">
            <w:pPr>
              <w:widowControl w:val="0"/>
              <w:autoSpaceDE w:val="0"/>
              <w:autoSpaceDN w:val="0"/>
              <w:spacing w:after="0" w:line="240" w:lineRule="auto"/>
              <w:rPr>
                <w:rFonts w:ascii="Times New Roman" w:eastAsia="Times New Roman" w:hAnsi="Times New Roman" w:cs="Times New Roman"/>
                <w:b/>
                <w:sz w:val="24"/>
                <w:szCs w:val="24"/>
              </w:rPr>
            </w:pPr>
          </w:p>
          <w:p w14:paraId="335CF3DD" w14:textId="77777777" w:rsidR="00267ABA" w:rsidRPr="00267ABA" w:rsidRDefault="00267ABA" w:rsidP="00267ABA">
            <w:pPr>
              <w:widowControl w:val="0"/>
              <w:autoSpaceDE w:val="0"/>
              <w:autoSpaceDN w:val="0"/>
              <w:spacing w:after="0" w:line="240" w:lineRule="auto"/>
              <w:rPr>
                <w:rFonts w:ascii="Times New Roman" w:eastAsia="Times New Roman" w:hAnsi="Times New Roman" w:cs="Times New Roman"/>
                <w:b/>
                <w:sz w:val="24"/>
                <w:szCs w:val="24"/>
              </w:rPr>
            </w:pPr>
          </w:p>
          <w:p w14:paraId="1004414D" w14:textId="77777777" w:rsidR="00267ABA" w:rsidRPr="00267ABA" w:rsidRDefault="00267ABA" w:rsidP="00267ABA">
            <w:pPr>
              <w:widowControl w:val="0"/>
              <w:autoSpaceDE w:val="0"/>
              <w:autoSpaceDN w:val="0"/>
              <w:spacing w:after="0" w:line="240" w:lineRule="auto"/>
              <w:rPr>
                <w:rFonts w:ascii="Times New Roman" w:eastAsia="Times New Roman" w:hAnsi="Times New Roman" w:cs="Times New Roman"/>
                <w:b/>
                <w:sz w:val="24"/>
                <w:szCs w:val="24"/>
              </w:rPr>
            </w:pPr>
          </w:p>
          <w:p w14:paraId="0E49DC8D" w14:textId="77777777" w:rsidR="00267ABA" w:rsidRPr="00267ABA" w:rsidRDefault="00267ABA" w:rsidP="00267ABA">
            <w:pPr>
              <w:widowControl w:val="0"/>
              <w:autoSpaceDE w:val="0"/>
              <w:autoSpaceDN w:val="0"/>
              <w:spacing w:after="0" w:line="240" w:lineRule="auto"/>
              <w:rPr>
                <w:rFonts w:ascii="Times New Roman" w:eastAsia="Times New Roman" w:hAnsi="Times New Roman" w:cs="Times New Roman"/>
                <w:b/>
                <w:sz w:val="24"/>
                <w:szCs w:val="24"/>
              </w:rPr>
            </w:pPr>
          </w:p>
          <w:p w14:paraId="429EBBD4" w14:textId="77777777" w:rsidR="00267ABA" w:rsidRPr="00267ABA" w:rsidRDefault="00267ABA" w:rsidP="00267ABA">
            <w:pPr>
              <w:widowControl w:val="0"/>
              <w:autoSpaceDE w:val="0"/>
              <w:autoSpaceDN w:val="0"/>
              <w:spacing w:after="0" w:line="240" w:lineRule="auto"/>
              <w:rPr>
                <w:rFonts w:ascii="Times New Roman" w:eastAsia="Times New Roman" w:hAnsi="Times New Roman" w:cs="Times New Roman"/>
                <w:b/>
                <w:sz w:val="24"/>
                <w:szCs w:val="24"/>
              </w:rPr>
            </w:pPr>
          </w:p>
          <w:p w14:paraId="5E988D1B" w14:textId="77777777" w:rsidR="00267ABA" w:rsidRPr="00267ABA" w:rsidRDefault="00267ABA" w:rsidP="00267ABA">
            <w:pPr>
              <w:widowControl w:val="0"/>
              <w:autoSpaceDE w:val="0"/>
              <w:autoSpaceDN w:val="0"/>
              <w:spacing w:after="0" w:line="240" w:lineRule="auto"/>
              <w:rPr>
                <w:rFonts w:ascii="Times New Roman" w:eastAsia="Times New Roman" w:hAnsi="Times New Roman" w:cs="Times New Roman"/>
                <w:b/>
                <w:sz w:val="24"/>
                <w:szCs w:val="24"/>
              </w:rPr>
            </w:pPr>
          </w:p>
          <w:p w14:paraId="1D6A1D87" w14:textId="77777777" w:rsidR="00267ABA" w:rsidRPr="00267ABA" w:rsidRDefault="00267ABA" w:rsidP="00267ABA">
            <w:pPr>
              <w:widowControl w:val="0"/>
              <w:autoSpaceDE w:val="0"/>
              <w:autoSpaceDN w:val="0"/>
              <w:spacing w:after="0" w:line="240" w:lineRule="auto"/>
              <w:rPr>
                <w:rFonts w:ascii="Times New Roman" w:eastAsia="Times New Roman" w:hAnsi="Times New Roman" w:cs="Times New Roman"/>
                <w:b/>
                <w:sz w:val="24"/>
                <w:szCs w:val="24"/>
              </w:rPr>
            </w:pPr>
          </w:p>
          <w:p w14:paraId="0AFB79EC" w14:textId="77777777" w:rsidR="00267ABA" w:rsidRPr="00267ABA" w:rsidRDefault="00267ABA" w:rsidP="00267ABA">
            <w:pPr>
              <w:widowControl w:val="0"/>
              <w:autoSpaceDE w:val="0"/>
              <w:autoSpaceDN w:val="0"/>
              <w:spacing w:after="0" w:line="240" w:lineRule="auto"/>
              <w:rPr>
                <w:rFonts w:ascii="Times New Roman" w:eastAsia="Times New Roman" w:hAnsi="Times New Roman" w:cs="Times New Roman"/>
                <w:b/>
                <w:bCs/>
                <w:i/>
                <w:sz w:val="24"/>
                <w:szCs w:val="24"/>
                <w:lang w:eastAsia="ru-RU"/>
              </w:rPr>
            </w:pPr>
          </w:p>
        </w:tc>
        <w:tc>
          <w:tcPr>
            <w:tcW w:w="10065" w:type="dxa"/>
            <w:tcBorders>
              <w:top w:val="single" w:sz="4" w:space="0" w:color="000000"/>
              <w:left w:val="single" w:sz="4" w:space="0" w:color="000000"/>
              <w:bottom w:val="single" w:sz="4" w:space="0" w:color="000000"/>
            </w:tcBorders>
            <w:shd w:val="clear" w:color="auto" w:fill="auto"/>
          </w:tcPr>
          <w:p w14:paraId="6C80F6D9" w14:textId="77777777" w:rsidR="00267ABA" w:rsidRPr="00267ABA" w:rsidRDefault="00267ABA" w:rsidP="00267ABA">
            <w:pPr>
              <w:widowControl w:val="0"/>
              <w:autoSpaceDE w:val="0"/>
              <w:autoSpaceDN w:val="0"/>
              <w:spacing w:after="0" w:line="276" w:lineRule="auto"/>
              <w:rPr>
                <w:rFonts w:ascii="Times New Roman" w:eastAsia="Times New Roman" w:hAnsi="Times New Roman" w:cs="Times New Roman"/>
                <w:sz w:val="24"/>
                <w:szCs w:val="24"/>
              </w:rPr>
            </w:pPr>
            <w:r w:rsidRPr="00267ABA">
              <w:rPr>
                <w:rFonts w:ascii="Times New Roman" w:eastAsia="Times New Roman" w:hAnsi="Times New Roman" w:cs="Times New Roman"/>
                <w:b/>
                <w:bCs/>
                <w:sz w:val="24"/>
                <w:szCs w:val="24"/>
              </w:rPr>
              <w:t>Содержание учебного материала</w:t>
            </w:r>
            <w:r w:rsidRPr="00267ABA">
              <w:rPr>
                <w:rFonts w:ascii="Times New Roman" w:eastAsia="Times New Roman" w:hAnsi="Times New Roman" w:cs="Times New Roman"/>
                <w:sz w:val="24"/>
                <w:szCs w:val="24"/>
              </w:rPr>
              <w:t xml:space="preserve">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2A8AD1CD"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jc w:val="center"/>
              <w:rPr>
                <w:rFonts w:ascii="Times New Roman" w:eastAsia="Times New Roman" w:hAnsi="Times New Roman" w:cs="Times New Roman"/>
                <w:b/>
                <w:bCs/>
                <w:sz w:val="24"/>
                <w:szCs w:val="24"/>
              </w:rPr>
            </w:pPr>
            <w:r w:rsidRPr="00267ABA">
              <w:rPr>
                <w:rFonts w:ascii="Times New Roman" w:eastAsia="Times New Roman" w:hAnsi="Times New Roman" w:cs="Times New Roman"/>
                <w:b/>
                <w:bCs/>
                <w:sz w:val="24"/>
                <w:szCs w:val="24"/>
              </w:rPr>
              <w:t>20</w:t>
            </w:r>
          </w:p>
        </w:tc>
        <w:tc>
          <w:tcPr>
            <w:tcW w:w="2126" w:type="dxa"/>
            <w:tcBorders>
              <w:top w:val="single" w:sz="4" w:space="0" w:color="000000"/>
              <w:left w:val="single" w:sz="4" w:space="0" w:color="000000"/>
              <w:bottom w:val="single" w:sz="4" w:space="0" w:color="000000"/>
              <w:right w:val="single" w:sz="4" w:space="0" w:color="000000"/>
            </w:tcBorders>
          </w:tcPr>
          <w:p w14:paraId="2A9F7FC3"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rPr>
                <w:rFonts w:ascii="Times New Roman" w:eastAsia="Calibri" w:hAnsi="Times New Roman" w:cs="Times New Roman"/>
                <w:sz w:val="24"/>
                <w:szCs w:val="24"/>
              </w:rPr>
            </w:pPr>
          </w:p>
        </w:tc>
      </w:tr>
      <w:tr w:rsidR="00267ABA" w:rsidRPr="00267ABA" w14:paraId="7368E7BE" w14:textId="77777777" w:rsidTr="0010422D">
        <w:trPr>
          <w:trHeight w:val="2961"/>
        </w:trPr>
        <w:tc>
          <w:tcPr>
            <w:tcW w:w="1922" w:type="dxa"/>
            <w:vMerge/>
            <w:tcBorders>
              <w:left w:val="single" w:sz="4" w:space="0" w:color="000000"/>
              <w:bottom w:val="single" w:sz="4" w:space="0" w:color="000000"/>
            </w:tcBorders>
            <w:shd w:val="clear" w:color="auto" w:fill="auto"/>
          </w:tcPr>
          <w:p w14:paraId="30640E08" w14:textId="77777777" w:rsidR="00267ABA" w:rsidRPr="00267ABA" w:rsidRDefault="00267ABA" w:rsidP="00267ABA">
            <w:pPr>
              <w:widowControl w:val="0"/>
              <w:autoSpaceDE w:val="0"/>
              <w:autoSpaceDN w:val="0"/>
              <w:spacing w:after="0" w:line="240" w:lineRule="auto"/>
              <w:rPr>
                <w:rFonts w:ascii="Times New Roman" w:eastAsia="Times New Roman" w:hAnsi="Times New Roman" w:cs="Times New Roman"/>
                <w:b/>
                <w:bCs/>
                <w:i/>
                <w:sz w:val="24"/>
                <w:szCs w:val="24"/>
                <w:lang w:eastAsia="ru-RU"/>
              </w:rPr>
            </w:pPr>
          </w:p>
        </w:tc>
        <w:tc>
          <w:tcPr>
            <w:tcW w:w="10065" w:type="dxa"/>
            <w:vMerge w:val="restart"/>
            <w:tcBorders>
              <w:top w:val="single" w:sz="4" w:space="0" w:color="000000"/>
              <w:left w:val="single" w:sz="4" w:space="0" w:color="000000"/>
              <w:bottom w:val="single" w:sz="4" w:space="0" w:color="000000"/>
            </w:tcBorders>
            <w:shd w:val="clear" w:color="auto" w:fill="auto"/>
          </w:tcPr>
          <w:p w14:paraId="097B1962" w14:textId="77777777" w:rsidR="00267ABA" w:rsidRPr="00267ABA" w:rsidRDefault="00267ABA">
            <w:pPr>
              <w:widowControl w:val="0"/>
              <w:numPr>
                <w:ilvl w:val="0"/>
                <w:numId w:val="141"/>
              </w:numPr>
              <w:autoSpaceDE w:val="0"/>
              <w:autoSpaceDN w:val="0"/>
              <w:spacing w:after="0" w:line="276" w:lineRule="auto"/>
              <w:rPr>
                <w:rFonts w:ascii="Times New Roman" w:eastAsia="Times New Roman" w:hAnsi="Times New Roman" w:cs="Times New Roman"/>
                <w:sz w:val="24"/>
                <w:szCs w:val="24"/>
              </w:rPr>
            </w:pPr>
            <w:r w:rsidRPr="00267ABA">
              <w:rPr>
                <w:rFonts w:ascii="Times New Roman" w:eastAsia="Times New Roman" w:hAnsi="Times New Roman" w:cs="Times New Roman"/>
                <w:sz w:val="24"/>
                <w:szCs w:val="24"/>
              </w:rPr>
              <w:t>Инструктаж ТБ по гимнастике</w:t>
            </w:r>
          </w:p>
          <w:p w14:paraId="52897B39" w14:textId="77777777" w:rsidR="00267ABA" w:rsidRPr="00267ABA" w:rsidRDefault="00267ABA">
            <w:pPr>
              <w:widowControl w:val="0"/>
              <w:numPr>
                <w:ilvl w:val="0"/>
                <w:numId w:val="141"/>
              </w:numPr>
              <w:autoSpaceDE w:val="0"/>
              <w:autoSpaceDN w:val="0"/>
              <w:spacing w:after="0" w:line="276" w:lineRule="auto"/>
              <w:rPr>
                <w:rFonts w:ascii="Times New Roman" w:eastAsia="Times New Roman" w:hAnsi="Times New Roman" w:cs="Times New Roman"/>
                <w:sz w:val="24"/>
                <w:szCs w:val="24"/>
              </w:rPr>
            </w:pPr>
            <w:r w:rsidRPr="00267ABA">
              <w:rPr>
                <w:rFonts w:ascii="Times New Roman" w:eastAsia="Times New Roman" w:hAnsi="Times New Roman" w:cs="Times New Roman"/>
                <w:sz w:val="24"/>
                <w:szCs w:val="24"/>
              </w:rPr>
              <w:t>Кувырок вперед и назад</w:t>
            </w:r>
          </w:p>
          <w:p w14:paraId="7F492381" w14:textId="77777777" w:rsidR="00267ABA" w:rsidRPr="00267ABA" w:rsidRDefault="00267ABA">
            <w:pPr>
              <w:widowControl w:val="0"/>
              <w:numPr>
                <w:ilvl w:val="0"/>
                <w:numId w:val="141"/>
              </w:numPr>
              <w:autoSpaceDE w:val="0"/>
              <w:autoSpaceDN w:val="0"/>
              <w:spacing w:after="0" w:line="276" w:lineRule="auto"/>
              <w:rPr>
                <w:rFonts w:ascii="Times New Roman" w:eastAsia="Times New Roman" w:hAnsi="Times New Roman" w:cs="Times New Roman"/>
                <w:sz w:val="24"/>
                <w:szCs w:val="24"/>
              </w:rPr>
            </w:pPr>
            <w:r w:rsidRPr="00267ABA">
              <w:rPr>
                <w:rFonts w:ascii="Times New Roman" w:eastAsia="Times New Roman" w:hAnsi="Times New Roman" w:cs="Times New Roman"/>
                <w:sz w:val="24"/>
                <w:szCs w:val="24"/>
              </w:rPr>
              <w:t>Стойка на лопатках, мост</w:t>
            </w:r>
          </w:p>
          <w:p w14:paraId="33E3F7FC" w14:textId="77777777" w:rsidR="00267ABA" w:rsidRPr="00267ABA" w:rsidRDefault="00267ABA">
            <w:pPr>
              <w:widowControl w:val="0"/>
              <w:numPr>
                <w:ilvl w:val="0"/>
                <w:numId w:val="141"/>
              </w:numPr>
              <w:autoSpaceDE w:val="0"/>
              <w:autoSpaceDN w:val="0"/>
              <w:spacing w:after="0" w:line="276" w:lineRule="auto"/>
              <w:rPr>
                <w:rFonts w:ascii="Times New Roman" w:eastAsia="Times New Roman" w:hAnsi="Times New Roman" w:cs="Times New Roman"/>
                <w:sz w:val="24"/>
                <w:szCs w:val="24"/>
              </w:rPr>
            </w:pPr>
            <w:r w:rsidRPr="00267ABA">
              <w:rPr>
                <w:rFonts w:ascii="Times New Roman" w:eastAsia="Times New Roman" w:hAnsi="Times New Roman" w:cs="Times New Roman"/>
                <w:sz w:val="24"/>
                <w:szCs w:val="24"/>
              </w:rPr>
              <w:t>Акробатические упражнения</w:t>
            </w:r>
          </w:p>
          <w:p w14:paraId="4BAD5C95" w14:textId="77777777" w:rsidR="00267ABA" w:rsidRPr="00267ABA" w:rsidRDefault="00267ABA">
            <w:pPr>
              <w:widowControl w:val="0"/>
              <w:numPr>
                <w:ilvl w:val="0"/>
                <w:numId w:val="141"/>
              </w:numPr>
              <w:autoSpaceDE w:val="0"/>
              <w:autoSpaceDN w:val="0"/>
              <w:spacing w:after="0" w:line="276" w:lineRule="auto"/>
              <w:rPr>
                <w:rFonts w:ascii="Times New Roman" w:eastAsia="Times New Roman" w:hAnsi="Times New Roman" w:cs="Times New Roman"/>
                <w:sz w:val="24"/>
                <w:szCs w:val="24"/>
              </w:rPr>
            </w:pPr>
            <w:r w:rsidRPr="00267ABA">
              <w:rPr>
                <w:rFonts w:ascii="Times New Roman" w:eastAsia="Times New Roman" w:hAnsi="Times New Roman" w:cs="Times New Roman"/>
                <w:sz w:val="24"/>
                <w:szCs w:val="24"/>
              </w:rPr>
              <w:t>Силовые упражнения</w:t>
            </w:r>
          </w:p>
          <w:p w14:paraId="54C59865" w14:textId="77777777" w:rsidR="00267ABA" w:rsidRPr="00267ABA" w:rsidRDefault="00267ABA">
            <w:pPr>
              <w:widowControl w:val="0"/>
              <w:numPr>
                <w:ilvl w:val="0"/>
                <w:numId w:val="141"/>
              </w:numPr>
              <w:autoSpaceDE w:val="0"/>
              <w:autoSpaceDN w:val="0"/>
              <w:spacing w:after="0" w:line="276" w:lineRule="auto"/>
              <w:rPr>
                <w:rFonts w:ascii="Times New Roman" w:eastAsia="Times New Roman" w:hAnsi="Times New Roman" w:cs="Times New Roman"/>
                <w:sz w:val="24"/>
                <w:szCs w:val="24"/>
              </w:rPr>
            </w:pPr>
            <w:r w:rsidRPr="00267ABA">
              <w:rPr>
                <w:rFonts w:ascii="Times New Roman" w:eastAsia="Times New Roman" w:hAnsi="Times New Roman" w:cs="Times New Roman"/>
                <w:sz w:val="24"/>
                <w:szCs w:val="24"/>
              </w:rPr>
              <w:t>Атлетическая гимнастика на тренажерах</w:t>
            </w:r>
          </w:p>
          <w:p w14:paraId="3B74337B" w14:textId="77777777" w:rsidR="00267ABA" w:rsidRPr="00267ABA" w:rsidRDefault="00267ABA">
            <w:pPr>
              <w:widowControl w:val="0"/>
              <w:numPr>
                <w:ilvl w:val="0"/>
                <w:numId w:val="141"/>
              </w:numPr>
              <w:autoSpaceDE w:val="0"/>
              <w:autoSpaceDN w:val="0"/>
              <w:spacing w:after="0" w:line="276" w:lineRule="auto"/>
              <w:rPr>
                <w:rFonts w:ascii="Times New Roman" w:eastAsia="Times New Roman" w:hAnsi="Times New Roman" w:cs="Times New Roman"/>
                <w:sz w:val="24"/>
                <w:szCs w:val="24"/>
              </w:rPr>
            </w:pPr>
            <w:r w:rsidRPr="00267ABA">
              <w:rPr>
                <w:rFonts w:ascii="Times New Roman" w:eastAsia="Times New Roman" w:hAnsi="Times New Roman" w:cs="Times New Roman"/>
                <w:sz w:val="24"/>
                <w:szCs w:val="24"/>
              </w:rPr>
              <w:t>Атлетическая гимнастика с гантелями</w:t>
            </w:r>
          </w:p>
          <w:p w14:paraId="73E7D8E3" w14:textId="77777777" w:rsidR="00267ABA" w:rsidRPr="00267ABA" w:rsidRDefault="00267ABA">
            <w:pPr>
              <w:widowControl w:val="0"/>
              <w:numPr>
                <w:ilvl w:val="0"/>
                <w:numId w:val="141"/>
              </w:numPr>
              <w:autoSpaceDE w:val="0"/>
              <w:autoSpaceDN w:val="0"/>
              <w:spacing w:after="0" w:line="276" w:lineRule="auto"/>
              <w:rPr>
                <w:rFonts w:ascii="Times New Roman" w:eastAsia="Times New Roman" w:hAnsi="Times New Roman" w:cs="Times New Roman"/>
                <w:sz w:val="24"/>
                <w:szCs w:val="24"/>
              </w:rPr>
            </w:pPr>
            <w:r w:rsidRPr="00267ABA">
              <w:rPr>
                <w:rFonts w:ascii="Times New Roman" w:eastAsia="Times New Roman" w:hAnsi="Times New Roman" w:cs="Times New Roman"/>
                <w:sz w:val="24"/>
                <w:szCs w:val="24"/>
              </w:rPr>
              <w:t>Дыхательная гимнастика Стрельниковой</w:t>
            </w:r>
          </w:p>
          <w:p w14:paraId="20786930" w14:textId="77777777" w:rsidR="00267ABA" w:rsidRPr="00267ABA" w:rsidRDefault="00267ABA">
            <w:pPr>
              <w:widowControl w:val="0"/>
              <w:numPr>
                <w:ilvl w:val="0"/>
                <w:numId w:val="141"/>
              </w:numPr>
              <w:autoSpaceDE w:val="0"/>
              <w:autoSpaceDN w:val="0"/>
              <w:spacing w:after="0" w:line="276" w:lineRule="auto"/>
              <w:rPr>
                <w:rFonts w:ascii="Times New Roman" w:eastAsia="Times New Roman" w:hAnsi="Times New Roman" w:cs="Times New Roman"/>
                <w:sz w:val="24"/>
                <w:szCs w:val="24"/>
              </w:rPr>
            </w:pPr>
            <w:r w:rsidRPr="00267ABA">
              <w:rPr>
                <w:rFonts w:ascii="Times New Roman" w:eastAsia="Times New Roman" w:hAnsi="Times New Roman" w:cs="Times New Roman"/>
                <w:sz w:val="24"/>
                <w:szCs w:val="24"/>
              </w:rPr>
              <w:t>Зачетное занятие по гимнастике</w:t>
            </w:r>
          </w:p>
        </w:tc>
        <w:tc>
          <w:tcPr>
            <w:tcW w:w="1134" w:type="dxa"/>
            <w:vMerge w:val="restart"/>
            <w:tcBorders>
              <w:top w:val="single" w:sz="4" w:space="0" w:color="000000"/>
              <w:left w:val="single" w:sz="4" w:space="0" w:color="000000"/>
              <w:right w:val="single" w:sz="4" w:space="0" w:color="000000"/>
            </w:tcBorders>
            <w:shd w:val="clear" w:color="auto" w:fill="auto"/>
          </w:tcPr>
          <w:p w14:paraId="46681F7E"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jc w:val="center"/>
              <w:rPr>
                <w:rFonts w:ascii="Times New Roman" w:eastAsia="Times New Roman" w:hAnsi="Times New Roman" w:cs="Times New Roman"/>
                <w:bCs/>
                <w:sz w:val="24"/>
                <w:szCs w:val="24"/>
              </w:rPr>
            </w:pPr>
            <w:r w:rsidRPr="00267ABA">
              <w:rPr>
                <w:rFonts w:ascii="Times New Roman" w:eastAsia="Times New Roman" w:hAnsi="Times New Roman" w:cs="Times New Roman"/>
                <w:bCs/>
                <w:sz w:val="24"/>
                <w:szCs w:val="24"/>
              </w:rPr>
              <w:t>1</w:t>
            </w:r>
          </w:p>
          <w:p w14:paraId="238D0270"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jc w:val="center"/>
              <w:rPr>
                <w:rFonts w:ascii="Times New Roman" w:eastAsia="Times New Roman" w:hAnsi="Times New Roman" w:cs="Times New Roman"/>
                <w:bCs/>
                <w:sz w:val="24"/>
                <w:szCs w:val="24"/>
              </w:rPr>
            </w:pPr>
            <w:r w:rsidRPr="00267ABA">
              <w:rPr>
                <w:rFonts w:ascii="Times New Roman" w:eastAsia="Times New Roman" w:hAnsi="Times New Roman" w:cs="Times New Roman"/>
                <w:bCs/>
                <w:sz w:val="24"/>
                <w:szCs w:val="24"/>
              </w:rPr>
              <w:t>2</w:t>
            </w:r>
          </w:p>
          <w:p w14:paraId="73A3381C"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jc w:val="center"/>
              <w:rPr>
                <w:rFonts w:ascii="Times New Roman" w:eastAsia="Times New Roman" w:hAnsi="Times New Roman" w:cs="Times New Roman"/>
                <w:bCs/>
                <w:sz w:val="24"/>
                <w:szCs w:val="24"/>
              </w:rPr>
            </w:pPr>
            <w:r w:rsidRPr="00267ABA">
              <w:rPr>
                <w:rFonts w:ascii="Times New Roman" w:eastAsia="Times New Roman" w:hAnsi="Times New Roman" w:cs="Times New Roman"/>
                <w:bCs/>
                <w:sz w:val="24"/>
                <w:szCs w:val="24"/>
              </w:rPr>
              <w:t>2</w:t>
            </w:r>
          </w:p>
          <w:p w14:paraId="57AC7791"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jc w:val="center"/>
              <w:rPr>
                <w:rFonts w:ascii="Times New Roman" w:eastAsia="Times New Roman" w:hAnsi="Times New Roman" w:cs="Times New Roman"/>
                <w:bCs/>
                <w:sz w:val="24"/>
                <w:szCs w:val="24"/>
              </w:rPr>
            </w:pPr>
            <w:r w:rsidRPr="00267ABA">
              <w:rPr>
                <w:rFonts w:ascii="Times New Roman" w:eastAsia="Times New Roman" w:hAnsi="Times New Roman" w:cs="Times New Roman"/>
                <w:bCs/>
                <w:sz w:val="24"/>
                <w:szCs w:val="24"/>
              </w:rPr>
              <w:t>3</w:t>
            </w:r>
          </w:p>
          <w:p w14:paraId="0E73D703"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jc w:val="center"/>
              <w:rPr>
                <w:rFonts w:ascii="Times New Roman" w:eastAsia="Times New Roman" w:hAnsi="Times New Roman" w:cs="Times New Roman"/>
                <w:bCs/>
                <w:sz w:val="24"/>
                <w:szCs w:val="24"/>
              </w:rPr>
            </w:pPr>
            <w:r w:rsidRPr="00267ABA">
              <w:rPr>
                <w:rFonts w:ascii="Times New Roman" w:eastAsia="Times New Roman" w:hAnsi="Times New Roman" w:cs="Times New Roman"/>
                <w:bCs/>
                <w:sz w:val="24"/>
                <w:szCs w:val="24"/>
              </w:rPr>
              <w:t>3</w:t>
            </w:r>
          </w:p>
          <w:p w14:paraId="0D0C3FB2"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jc w:val="center"/>
              <w:rPr>
                <w:rFonts w:ascii="Times New Roman" w:eastAsia="Times New Roman" w:hAnsi="Times New Roman" w:cs="Times New Roman"/>
                <w:bCs/>
                <w:sz w:val="24"/>
                <w:szCs w:val="24"/>
              </w:rPr>
            </w:pPr>
            <w:r w:rsidRPr="00267ABA">
              <w:rPr>
                <w:rFonts w:ascii="Times New Roman" w:eastAsia="Times New Roman" w:hAnsi="Times New Roman" w:cs="Times New Roman"/>
                <w:bCs/>
                <w:sz w:val="24"/>
                <w:szCs w:val="24"/>
              </w:rPr>
              <w:t>3</w:t>
            </w:r>
          </w:p>
          <w:p w14:paraId="29F44C95"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jc w:val="center"/>
              <w:rPr>
                <w:rFonts w:ascii="Times New Roman" w:eastAsia="Times New Roman" w:hAnsi="Times New Roman" w:cs="Times New Roman"/>
                <w:b/>
                <w:bCs/>
                <w:sz w:val="24"/>
                <w:szCs w:val="24"/>
              </w:rPr>
            </w:pPr>
            <w:r w:rsidRPr="00267ABA">
              <w:rPr>
                <w:rFonts w:ascii="Times New Roman" w:eastAsia="Times New Roman" w:hAnsi="Times New Roman" w:cs="Times New Roman"/>
                <w:b/>
                <w:bCs/>
                <w:sz w:val="24"/>
                <w:szCs w:val="24"/>
              </w:rPr>
              <w:t>3</w:t>
            </w:r>
          </w:p>
          <w:p w14:paraId="1C2ABD75"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jc w:val="center"/>
              <w:rPr>
                <w:rFonts w:ascii="Times New Roman" w:eastAsia="Times New Roman" w:hAnsi="Times New Roman" w:cs="Times New Roman"/>
                <w:b/>
                <w:bCs/>
                <w:sz w:val="24"/>
                <w:szCs w:val="24"/>
              </w:rPr>
            </w:pPr>
            <w:r w:rsidRPr="00267ABA">
              <w:rPr>
                <w:rFonts w:ascii="Times New Roman" w:eastAsia="Times New Roman" w:hAnsi="Times New Roman" w:cs="Times New Roman"/>
                <w:b/>
                <w:bCs/>
                <w:sz w:val="24"/>
                <w:szCs w:val="24"/>
              </w:rPr>
              <w:t>2</w:t>
            </w:r>
          </w:p>
          <w:p w14:paraId="2EB2F65D"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jc w:val="center"/>
              <w:rPr>
                <w:rFonts w:ascii="Times New Roman" w:eastAsia="Times New Roman" w:hAnsi="Times New Roman" w:cs="Times New Roman"/>
                <w:b/>
                <w:bCs/>
                <w:sz w:val="24"/>
                <w:szCs w:val="24"/>
              </w:rPr>
            </w:pPr>
            <w:r w:rsidRPr="00267ABA">
              <w:rPr>
                <w:rFonts w:ascii="Times New Roman" w:eastAsia="Times New Roman" w:hAnsi="Times New Roman" w:cs="Times New Roman"/>
                <w:b/>
                <w:bCs/>
                <w:sz w:val="24"/>
                <w:szCs w:val="24"/>
              </w:rPr>
              <w:t>1</w:t>
            </w:r>
          </w:p>
        </w:tc>
        <w:tc>
          <w:tcPr>
            <w:tcW w:w="2126" w:type="dxa"/>
            <w:vMerge w:val="restart"/>
            <w:tcBorders>
              <w:top w:val="single" w:sz="4" w:space="0" w:color="000000"/>
              <w:left w:val="single" w:sz="4" w:space="0" w:color="000000"/>
              <w:right w:val="single" w:sz="4" w:space="0" w:color="000000"/>
            </w:tcBorders>
          </w:tcPr>
          <w:p w14:paraId="22A224DB"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rPr>
                <w:rFonts w:ascii="Times New Roman" w:eastAsia="Times New Roman" w:hAnsi="Times New Roman" w:cs="Times New Roman"/>
                <w:bCs/>
                <w:i/>
                <w:sz w:val="24"/>
                <w:szCs w:val="24"/>
              </w:rPr>
            </w:pPr>
            <w:r w:rsidRPr="00267ABA">
              <w:rPr>
                <w:rFonts w:ascii="Times New Roman" w:eastAsia="Times New Roman" w:hAnsi="Times New Roman" w:cs="Times New Roman"/>
                <w:bCs/>
                <w:i/>
                <w:sz w:val="24"/>
                <w:szCs w:val="24"/>
              </w:rPr>
              <w:t>ОК 4</w:t>
            </w:r>
          </w:p>
          <w:p w14:paraId="416C9B95"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rPr>
                <w:rFonts w:ascii="Times New Roman" w:eastAsia="Times New Roman" w:hAnsi="Times New Roman" w:cs="Times New Roman"/>
                <w:bCs/>
                <w:i/>
                <w:sz w:val="24"/>
                <w:szCs w:val="24"/>
              </w:rPr>
            </w:pPr>
            <w:r w:rsidRPr="00267ABA">
              <w:rPr>
                <w:rFonts w:ascii="Times New Roman" w:eastAsia="Times New Roman" w:hAnsi="Times New Roman" w:cs="Times New Roman"/>
                <w:bCs/>
                <w:i/>
                <w:sz w:val="24"/>
                <w:szCs w:val="24"/>
              </w:rPr>
              <w:t>ОК 8</w:t>
            </w:r>
          </w:p>
          <w:p w14:paraId="7E997B8A"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rPr>
                <w:rFonts w:ascii="Times New Roman" w:eastAsia="Times New Roman" w:hAnsi="Times New Roman" w:cs="Times New Roman"/>
                <w:bCs/>
                <w:i/>
                <w:sz w:val="24"/>
                <w:szCs w:val="24"/>
              </w:rPr>
            </w:pPr>
            <w:r w:rsidRPr="00267ABA">
              <w:rPr>
                <w:rFonts w:ascii="Times New Roman" w:eastAsia="Times New Roman" w:hAnsi="Times New Roman" w:cs="Times New Roman"/>
                <w:bCs/>
                <w:i/>
                <w:sz w:val="24"/>
                <w:szCs w:val="24"/>
              </w:rPr>
              <w:t>ОК 1</w:t>
            </w:r>
          </w:p>
          <w:p w14:paraId="61256A39"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rPr>
                <w:rFonts w:ascii="Times New Roman" w:eastAsia="Times New Roman" w:hAnsi="Times New Roman" w:cs="Times New Roman"/>
                <w:bCs/>
                <w:i/>
                <w:sz w:val="24"/>
                <w:szCs w:val="24"/>
              </w:rPr>
            </w:pPr>
          </w:p>
        </w:tc>
      </w:tr>
      <w:tr w:rsidR="00267ABA" w:rsidRPr="00267ABA" w14:paraId="0AED0387" w14:textId="77777777" w:rsidTr="0010422D">
        <w:trPr>
          <w:trHeight w:val="276"/>
        </w:trPr>
        <w:tc>
          <w:tcPr>
            <w:tcW w:w="1922" w:type="dxa"/>
            <w:vMerge w:val="restart"/>
            <w:tcBorders>
              <w:left w:val="single" w:sz="4" w:space="0" w:color="000000"/>
              <w:bottom w:val="single" w:sz="4" w:space="0" w:color="000000"/>
            </w:tcBorders>
            <w:shd w:val="clear" w:color="auto" w:fill="auto"/>
          </w:tcPr>
          <w:p w14:paraId="1A8F5877" w14:textId="77777777" w:rsidR="00267ABA" w:rsidRPr="00267ABA" w:rsidRDefault="00267ABA" w:rsidP="00267ABA">
            <w:pPr>
              <w:widowControl w:val="0"/>
              <w:autoSpaceDE w:val="0"/>
              <w:autoSpaceDN w:val="0"/>
              <w:spacing w:after="0" w:line="240" w:lineRule="auto"/>
              <w:jc w:val="center"/>
              <w:rPr>
                <w:rFonts w:ascii="Times New Roman" w:eastAsia="Times New Roman" w:hAnsi="Times New Roman" w:cs="Times New Roman"/>
                <w:b/>
                <w:bCs/>
                <w:i/>
                <w:sz w:val="24"/>
                <w:szCs w:val="24"/>
                <w:lang w:eastAsia="ru-RU"/>
              </w:rPr>
            </w:pPr>
            <w:r w:rsidRPr="00267ABA">
              <w:rPr>
                <w:rFonts w:ascii="Times New Roman" w:eastAsia="Times New Roman" w:hAnsi="Times New Roman" w:cs="Times New Roman"/>
                <w:b/>
                <w:sz w:val="24"/>
                <w:szCs w:val="24"/>
              </w:rPr>
              <w:t>Тема 2.4. Лыжная подготовка</w:t>
            </w:r>
          </w:p>
        </w:tc>
        <w:tc>
          <w:tcPr>
            <w:tcW w:w="10065" w:type="dxa"/>
            <w:vMerge/>
            <w:tcBorders>
              <w:left w:val="single" w:sz="4" w:space="0" w:color="000000"/>
              <w:bottom w:val="single" w:sz="4" w:space="0" w:color="000000"/>
            </w:tcBorders>
            <w:shd w:val="clear" w:color="auto" w:fill="auto"/>
          </w:tcPr>
          <w:p w14:paraId="08418B33" w14:textId="77777777" w:rsidR="00267ABA" w:rsidRPr="00267ABA" w:rsidRDefault="00267ABA" w:rsidP="00267ABA">
            <w:pPr>
              <w:widowControl w:val="0"/>
              <w:autoSpaceDE w:val="0"/>
              <w:autoSpaceDN w:val="0"/>
              <w:spacing w:after="0" w:line="276" w:lineRule="auto"/>
              <w:rPr>
                <w:rFonts w:ascii="Times New Roman" w:eastAsia="Times New Roman" w:hAnsi="Times New Roman" w:cs="Times New Roman"/>
                <w:sz w:val="24"/>
                <w:szCs w:val="24"/>
              </w:rPr>
            </w:pPr>
          </w:p>
        </w:tc>
        <w:tc>
          <w:tcPr>
            <w:tcW w:w="1134" w:type="dxa"/>
            <w:vMerge/>
            <w:tcBorders>
              <w:left w:val="single" w:sz="4" w:space="0" w:color="000000"/>
              <w:bottom w:val="single" w:sz="4" w:space="0" w:color="000000"/>
              <w:right w:val="single" w:sz="4" w:space="0" w:color="000000"/>
            </w:tcBorders>
            <w:shd w:val="clear" w:color="auto" w:fill="auto"/>
          </w:tcPr>
          <w:p w14:paraId="5585DF52"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jc w:val="center"/>
              <w:rPr>
                <w:rFonts w:ascii="Times New Roman" w:eastAsia="Times New Roman" w:hAnsi="Times New Roman" w:cs="Times New Roman"/>
                <w:b/>
                <w:bCs/>
                <w:sz w:val="24"/>
                <w:szCs w:val="24"/>
              </w:rPr>
            </w:pPr>
          </w:p>
        </w:tc>
        <w:tc>
          <w:tcPr>
            <w:tcW w:w="2126" w:type="dxa"/>
            <w:vMerge/>
            <w:tcBorders>
              <w:left w:val="single" w:sz="4" w:space="0" w:color="000000"/>
              <w:bottom w:val="single" w:sz="4" w:space="0" w:color="000000"/>
              <w:right w:val="single" w:sz="4" w:space="0" w:color="000000"/>
            </w:tcBorders>
          </w:tcPr>
          <w:p w14:paraId="0BD524AF"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rPr>
                <w:rFonts w:ascii="Times New Roman" w:eastAsia="Calibri" w:hAnsi="Times New Roman" w:cs="Times New Roman"/>
                <w:sz w:val="24"/>
                <w:szCs w:val="24"/>
              </w:rPr>
            </w:pPr>
          </w:p>
        </w:tc>
      </w:tr>
      <w:tr w:rsidR="00267ABA" w:rsidRPr="00267ABA" w14:paraId="609019F3" w14:textId="77777777" w:rsidTr="0010422D">
        <w:trPr>
          <w:trHeight w:val="23"/>
        </w:trPr>
        <w:tc>
          <w:tcPr>
            <w:tcW w:w="1922" w:type="dxa"/>
            <w:vMerge/>
            <w:tcBorders>
              <w:left w:val="single" w:sz="4" w:space="0" w:color="000000"/>
            </w:tcBorders>
            <w:shd w:val="clear" w:color="auto" w:fill="auto"/>
          </w:tcPr>
          <w:p w14:paraId="41ACFD21" w14:textId="77777777" w:rsidR="00267ABA" w:rsidRPr="00267ABA" w:rsidRDefault="00267ABA" w:rsidP="00267ABA">
            <w:pPr>
              <w:widowControl w:val="0"/>
              <w:autoSpaceDE w:val="0"/>
              <w:autoSpaceDN w:val="0"/>
              <w:spacing w:after="0" w:line="240" w:lineRule="auto"/>
              <w:rPr>
                <w:rFonts w:ascii="Times New Roman" w:eastAsia="Times New Roman" w:hAnsi="Times New Roman" w:cs="Times New Roman"/>
                <w:b/>
                <w:bCs/>
                <w:i/>
                <w:sz w:val="24"/>
                <w:szCs w:val="24"/>
                <w:lang w:eastAsia="ru-RU"/>
              </w:rPr>
            </w:pPr>
          </w:p>
        </w:tc>
        <w:tc>
          <w:tcPr>
            <w:tcW w:w="10065" w:type="dxa"/>
            <w:tcBorders>
              <w:top w:val="single" w:sz="4" w:space="0" w:color="000000"/>
              <w:left w:val="single" w:sz="4" w:space="0" w:color="000000"/>
              <w:bottom w:val="single" w:sz="4" w:space="0" w:color="000000"/>
            </w:tcBorders>
            <w:shd w:val="clear" w:color="auto" w:fill="auto"/>
          </w:tcPr>
          <w:p w14:paraId="24779F7A"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rPr>
                <w:rFonts w:ascii="Times New Roman" w:eastAsia="Times New Roman" w:hAnsi="Times New Roman" w:cs="Times New Roman"/>
                <w:bCs/>
                <w:sz w:val="24"/>
                <w:szCs w:val="24"/>
              </w:rPr>
            </w:pPr>
            <w:r w:rsidRPr="00267ABA">
              <w:rPr>
                <w:rFonts w:ascii="Times New Roman" w:eastAsia="Times New Roman" w:hAnsi="Times New Roman" w:cs="Times New Roman"/>
                <w:b/>
                <w:bCs/>
                <w:sz w:val="24"/>
                <w:szCs w:val="24"/>
              </w:rPr>
              <w:t>Содержание учебного материала</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1C2DBF8C"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jc w:val="center"/>
              <w:rPr>
                <w:rFonts w:ascii="Times New Roman" w:eastAsia="Times New Roman" w:hAnsi="Times New Roman" w:cs="Times New Roman"/>
                <w:b/>
                <w:bCs/>
                <w:sz w:val="24"/>
                <w:szCs w:val="24"/>
              </w:rPr>
            </w:pPr>
            <w:r w:rsidRPr="00267ABA">
              <w:rPr>
                <w:rFonts w:ascii="Times New Roman" w:eastAsia="Times New Roman" w:hAnsi="Times New Roman" w:cs="Times New Roman"/>
                <w:b/>
                <w:bCs/>
                <w:sz w:val="24"/>
                <w:szCs w:val="24"/>
              </w:rPr>
              <w:t>14</w:t>
            </w:r>
          </w:p>
        </w:tc>
        <w:tc>
          <w:tcPr>
            <w:tcW w:w="2126" w:type="dxa"/>
            <w:tcBorders>
              <w:top w:val="single" w:sz="4" w:space="0" w:color="000000"/>
              <w:left w:val="single" w:sz="4" w:space="0" w:color="000000"/>
              <w:bottom w:val="single" w:sz="4" w:space="0" w:color="000000"/>
              <w:right w:val="single" w:sz="4" w:space="0" w:color="000000"/>
            </w:tcBorders>
          </w:tcPr>
          <w:p w14:paraId="221A287D"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rPr>
                <w:rFonts w:ascii="Times New Roman" w:eastAsia="Times New Roman" w:hAnsi="Times New Roman" w:cs="Times New Roman"/>
                <w:bCs/>
                <w:i/>
                <w:sz w:val="24"/>
                <w:szCs w:val="24"/>
              </w:rPr>
            </w:pPr>
          </w:p>
        </w:tc>
      </w:tr>
      <w:tr w:rsidR="00267ABA" w:rsidRPr="00267ABA" w14:paraId="105F509D" w14:textId="77777777" w:rsidTr="0010422D">
        <w:trPr>
          <w:trHeight w:val="276"/>
        </w:trPr>
        <w:tc>
          <w:tcPr>
            <w:tcW w:w="1922" w:type="dxa"/>
            <w:vMerge/>
            <w:tcBorders>
              <w:left w:val="single" w:sz="4" w:space="0" w:color="000000"/>
              <w:bottom w:val="single" w:sz="4" w:space="0" w:color="000000"/>
            </w:tcBorders>
            <w:shd w:val="clear" w:color="auto" w:fill="auto"/>
          </w:tcPr>
          <w:p w14:paraId="1340779D" w14:textId="77777777" w:rsidR="00267ABA" w:rsidRPr="00267ABA" w:rsidRDefault="00267ABA" w:rsidP="00267ABA">
            <w:pPr>
              <w:widowControl w:val="0"/>
              <w:autoSpaceDE w:val="0"/>
              <w:autoSpaceDN w:val="0"/>
              <w:spacing w:after="0" w:line="240" w:lineRule="auto"/>
              <w:rPr>
                <w:rFonts w:ascii="Times New Roman" w:eastAsia="Times New Roman" w:hAnsi="Times New Roman" w:cs="Times New Roman"/>
                <w:b/>
                <w:bCs/>
                <w:i/>
                <w:sz w:val="24"/>
                <w:szCs w:val="24"/>
                <w:lang w:eastAsia="ru-RU"/>
              </w:rPr>
            </w:pPr>
          </w:p>
        </w:tc>
        <w:tc>
          <w:tcPr>
            <w:tcW w:w="10065" w:type="dxa"/>
            <w:vMerge w:val="restart"/>
            <w:tcBorders>
              <w:top w:val="single" w:sz="4" w:space="0" w:color="000000"/>
              <w:left w:val="single" w:sz="4" w:space="0" w:color="000000"/>
              <w:bottom w:val="single" w:sz="4" w:space="0" w:color="000000"/>
            </w:tcBorders>
            <w:shd w:val="clear" w:color="auto" w:fill="auto"/>
          </w:tcPr>
          <w:p w14:paraId="2B3990F0" w14:textId="77777777" w:rsidR="00267ABA" w:rsidRPr="00267ABA" w:rsidRDefault="00267ABA">
            <w:pPr>
              <w:widowControl w:val="0"/>
              <w:numPr>
                <w:ilvl w:val="0"/>
                <w:numId w:val="142"/>
              </w:numPr>
              <w:autoSpaceDE w:val="0"/>
              <w:autoSpaceDN w:val="0"/>
              <w:spacing w:after="0" w:line="276" w:lineRule="auto"/>
              <w:rPr>
                <w:rFonts w:ascii="Times New Roman" w:eastAsia="Times New Roman" w:hAnsi="Times New Roman" w:cs="Times New Roman"/>
                <w:sz w:val="24"/>
                <w:szCs w:val="24"/>
              </w:rPr>
            </w:pPr>
            <w:r w:rsidRPr="00267ABA">
              <w:rPr>
                <w:rFonts w:ascii="Times New Roman" w:eastAsia="Times New Roman" w:hAnsi="Times New Roman" w:cs="Times New Roman"/>
                <w:sz w:val="24"/>
                <w:szCs w:val="24"/>
              </w:rPr>
              <w:t>ТБ по лыжной подготовке.</w:t>
            </w:r>
          </w:p>
          <w:p w14:paraId="5A7A04ED" w14:textId="77777777" w:rsidR="00267ABA" w:rsidRPr="00267ABA" w:rsidRDefault="00267ABA">
            <w:pPr>
              <w:widowControl w:val="0"/>
              <w:numPr>
                <w:ilvl w:val="0"/>
                <w:numId w:val="142"/>
              </w:numPr>
              <w:autoSpaceDE w:val="0"/>
              <w:autoSpaceDN w:val="0"/>
              <w:spacing w:after="0" w:line="276" w:lineRule="auto"/>
              <w:rPr>
                <w:rFonts w:ascii="Times New Roman" w:eastAsia="Times New Roman" w:hAnsi="Times New Roman" w:cs="Times New Roman"/>
                <w:sz w:val="24"/>
                <w:szCs w:val="24"/>
              </w:rPr>
            </w:pPr>
            <w:r w:rsidRPr="00267ABA">
              <w:rPr>
                <w:rFonts w:ascii="Times New Roman" w:eastAsia="Times New Roman" w:hAnsi="Times New Roman" w:cs="Times New Roman"/>
                <w:sz w:val="24"/>
                <w:szCs w:val="24"/>
              </w:rPr>
              <w:t xml:space="preserve">Попеременно </w:t>
            </w:r>
            <w:proofErr w:type="spellStart"/>
            <w:r w:rsidRPr="00267ABA">
              <w:rPr>
                <w:rFonts w:ascii="Times New Roman" w:eastAsia="Times New Roman" w:hAnsi="Times New Roman" w:cs="Times New Roman"/>
                <w:sz w:val="24"/>
                <w:szCs w:val="24"/>
              </w:rPr>
              <w:t>двухшажный</w:t>
            </w:r>
            <w:proofErr w:type="spellEnd"/>
            <w:r w:rsidRPr="00267ABA">
              <w:rPr>
                <w:rFonts w:ascii="Times New Roman" w:eastAsia="Times New Roman" w:hAnsi="Times New Roman" w:cs="Times New Roman"/>
                <w:sz w:val="24"/>
                <w:szCs w:val="24"/>
              </w:rPr>
              <w:t xml:space="preserve">   ход</w:t>
            </w:r>
          </w:p>
          <w:p w14:paraId="161BEBB7" w14:textId="77777777" w:rsidR="00267ABA" w:rsidRPr="00267ABA" w:rsidRDefault="00267ABA">
            <w:pPr>
              <w:widowControl w:val="0"/>
              <w:numPr>
                <w:ilvl w:val="0"/>
                <w:numId w:val="142"/>
              </w:numPr>
              <w:autoSpaceDE w:val="0"/>
              <w:autoSpaceDN w:val="0"/>
              <w:spacing w:after="0" w:line="276" w:lineRule="auto"/>
              <w:rPr>
                <w:rFonts w:ascii="Times New Roman" w:eastAsia="Times New Roman" w:hAnsi="Times New Roman" w:cs="Times New Roman"/>
                <w:sz w:val="24"/>
                <w:szCs w:val="24"/>
              </w:rPr>
            </w:pPr>
            <w:r w:rsidRPr="00267ABA">
              <w:rPr>
                <w:rFonts w:ascii="Times New Roman" w:eastAsia="Times New Roman" w:hAnsi="Times New Roman" w:cs="Times New Roman"/>
                <w:sz w:val="24"/>
                <w:szCs w:val="24"/>
              </w:rPr>
              <w:t>Техники спуска и подъёма на лыжах.</w:t>
            </w:r>
          </w:p>
          <w:p w14:paraId="482E895F" w14:textId="77777777" w:rsidR="00267ABA" w:rsidRPr="00267ABA" w:rsidRDefault="00267ABA">
            <w:pPr>
              <w:widowControl w:val="0"/>
              <w:numPr>
                <w:ilvl w:val="0"/>
                <w:numId w:val="142"/>
              </w:numPr>
              <w:autoSpaceDE w:val="0"/>
              <w:autoSpaceDN w:val="0"/>
              <w:spacing w:after="0" w:line="276" w:lineRule="auto"/>
              <w:rPr>
                <w:rFonts w:ascii="Times New Roman" w:eastAsia="Times New Roman" w:hAnsi="Times New Roman" w:cs="Times New Roman"/>
                <w:sz w:val="24"/>
                <w:szCs w:val="24"/>
              </w:rPr>
            </w:pPr>
            <w:r w:rsidRPr="00267ABA">
              <w:rPr>
                <w:rFonts w:ascii="Times New Roman" w:eastAsia="Times New Roman" w:hAnsi="Times New Roman" w:cs="Times New Roman"/>
                <w:sz w:val="24"/>
                <w:szCs w:val="24"/>
              </w:rPr>
              <w:t xml:space="preserve">Одновременно </w:t>
            </w:r>
            <w:proofErr w:type="spellStart"/>
            <w:r w:rsidRPr="00267ABA">
              <w:rPr>
                <w:rFonts w:ascii="Times New Roman" w:eastAsia="Times New Roman" w:hAnsi="Times New Roman" w:cs="Times New Roman"/>
                <w:sz w:val="24"/>
                <w:szCs w:val="24"/>
              </w:rPr>
              <w:t>бесшажный</w:t>
            </w:r>
            <w:proofErr w:type="spellEnd"/>
            <w:r w:rsidRPr="00267ABA">
              <w:rPr>
                <w:rFonts w:ascii="Times New Roman" w:eastAsia="Times New Roman" w:hAnsi="Times New Roman" w:cs="Times New Roman"/>
                <w:sz w:val="24"/>
                <w:szCs w:val="24"/>
              </w:rPr>
              <w:t xml:space="preserve"> хода</w:t>
            </w:r>
          </w:p>
          <w:p w14:paraId="3C58DCB3" w14:textId="77777777" w:rsidR="00267ABA" w:rsidRPr="00267ABA" w:rsidRDefault="00267ABA">
            <w:pPr>
              <w:widowControl w:val="0"/>
              <w:numPr>
                <w:ilvl w:val="0"/>
                <w:numId w:val="142"/>
              </w:numPr>
              <w:autoSpaceDE w:val="0"/>
              <w:autoSpaceDN w:val="0"/>
              <w:spacing w:after="0" w:line="276" w:lineRule="auto"/>
              <w:rPr>
                <w:rFonts w:ascii="Times New Roman" w:eastAsia="Times New Roman" w:hAnsi="Times New Roman" w:cs="Times New Roman"/>
                <w:sz w:val="24"/>
                <w:szCs w:val="24"/>
              </w:rPr>
            </w:pPr>
            <w:r w:rsidRPr="00267ABA">
              <w:rPr>
                <w:rFonts w:ascii="Times New Roman" w:eastAsia="Times New Roman" w:hAnsi="Times New Roman" w:cs="Times New Roman"/>
                <w:sz w:val="24"/>
                <w:szCs w:val="24"/>
              </w:rPr>
              <w:t>Одновременно одношажный ход</w:t>
            </w:r>
          </w:p>
          <w:p w14:paraId="38179B0A" w14:textId="77777777" w:rsidR="00267ABA" w:rsidRPr="00267ABA" w:rsidRDefault="00267ABA">
            <w:pPr>
              <w:widowControl w:val="0"/>
              <w:numPr>
                <w:ilvl w:val="0"/>
                <w:numId w:val="142"/>
              </w:numPr>
              <w:autoSpaceDE w:val="0"/>
              <w:autoSpaceDN w:val="0"/>
              <w:spacing w:after="0" w:line="276" w:lineRule="auto"/>
              <w:rPr>
                <w:rFonts w:ascii="Times New Roman" w:eastAsia="Times New Roman" w:hAnsi="Times New Roman" w:cs="Times New Roman"/>
                <w:sz w:val="24"/>
                <w:szCs w:val="24"/>
              </w:rPr>
            </w:pPr>
            <w:r w:rsidRPr="00267ABA">
              <w:rPr>
                <w:rFonts w:ascii="Times New Roman" w:eastAsia="Times New Roman" w:hAnsi="Times New Roman" w:cs="Times New Roman"/>
                <w:sz w:val="24"/>
                <w:szCs w:val="24"/>
              </w:rPr>
              <w:lastRenderedPageBreak/>
              <w:t>Коньковый ход</w:t>
            </w:r>
          </w:p>
          <w:p w14:paraId="7CA3AA91" w14:textId="77777777" w:rsidR="00267ABA" w:rsidRPr="00267ABA" w:rsidRDefault="00267ABA">
            <w:pPr>
              <w:widowControl w:val="0"/>
              <w:numPr>
                <w:ilvl w:val="0"/>
                <w:numId w:val="142"/>
              </w:numPr>
              <w:autoSpaceDE w:val="0"/>
              <w:autoSpaceDN w:val="0"/>
              <w:spacing w:after="0" w:line="276" w:lineRule="auto"/>
              <w:rPr>
                <w:rFonts w:ascii="Times New Roman" w:eastAsia="Times New Roman" w:hAnsi="Times New Roman" w:cs="Times New Roman"/>
                <w:sz w:val="24"/>
                <w:szCs w:val="24"/>
              </w:rPr>
            </w:pPr>
            <w:r w:rsidRPr="00267ABA">
              <w:rPr>
                <w:rFonts w:ascii="Times New Roman" w:eastAsia="Times New Roman" w:hAnsi="Times New Roman" w:cs="Times New Roman"/>
                <w:sz w:val="24"/>
                <w:szCs w:val="24"/>
              </w:rPr>
              <w:t>Переход с одновременных на попеременные хода</w:t>
            </w:r>
          </w:p>
          <w:p w14:paraId="2DD37802" w14:textId="77777777" w:rsidR="00267ABA" w:rsidRPr="00267ABA" w:rsidRDefault="00267ABA">
            <w:pPr>
              <w:widowControl w:val="0"/>
              <w:numPr>
                <w:ilvl w:val="0"/>
                <w:numId w:val="142"/>
              </w:numPr>
              <w:autoSpaceDE w:val="0"/>
              <w:autoSpaceDN w:val="0"/>
              <w:spacing w:after="0" w:line="276" w:lineRule="auto"/>
              <w:rPr>
                <w:rFonts w:ascii="Times New Roman" w:eastAsia="Times New Roman" w:hAnsi="Times New Roman" w:cs="Times New Roman"/>
                <w:sz w:val="24"/>
                <w:szCs w:val="24"/>
              </w:rPr>
            </w:pPr>
            <w:r w:rsidRPr="00267ABA">
              <w:rPr>
                <w:rFonts w:ascii="Times New Roman" w:eastAsia="Times New Roman" w:hAnsi="Times New Roman" w:cs="Times New Roman"/>
                <w:sz w:val="24"/>
                <w:szCs w:val="24"/>
              </w:rPr>
              <w:t>Зачётное занятие по лыжной подготовке.</w:t>
            </w:r>
          </w:p>
        </w:tc>
        <w:tc>
          <w:tcPr>
            <w:tcW w:w="1134"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24AFBDF8"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jc w:val="center"/>
              <w:rPr>
                <w:rFonts w:ascii="Times New Roman" w:eastAsia="Times New Roman" w:hAnsi="Times New Roman" w:cs="Times New Roman"/>
                <w:b/>
                <w:bCs/>
                <w:sz w:val="24"/>
                <w:szCs w:val="24"/>
              </w:rPr>
            </w:pPr>
            <w:r w:rsidRPr="00267ABA">
              <w:rPr>
                <w:rFonts w:ascii="Times New Roman" w:eastAsia="Times New Roman" w:hAnsi="Times New Roman" w:cs="Times New Roman"/>
                <w:b/>
                <w:bCs/>
                <w:sz w:val="24"/>
                <w:szCs w:val="24"/>
              </w:rPr>
              <w:lastRenderedPageBreak/>
              <w:t>1</w:t>
            </w:r>
          </w:p>
          <w:p w14:paraId="05179363"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jc w:val="center"/>
              <w:rPr>
                <w:rFonts w:ascii="Times New Roman" w:eastAsia="Times New Roman" w:hAnsi="Times New Roman" w:cs="Times New Roman"/>
                <w:b/>
                <w:bCs/>
                <w:sz w:val="24"/>
                <w:szCs w:val="24"/>
              </w:rPr>
            </w:pPr>
            <w:r w:rsidRPr="00267ABA">
              <w:rPr>
                <w:rFonts w:ascii="Times New Roman" w:eastAsia="Times New Roman" w:hAnsi="Times New Roman" w:cs="Times New Roman"/>
                <w:b/>
                <w:bCs/>
                <w:sz w:val="24"/>
                <w:szCs w:val="24"/>
              </w:rPr>
              <w:t>2</w:t>
            </w:r>
          </w:p>
          <w:p w14:paraId="747DEA98"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jc w:val="center"/>
              <w:rPr>
                <w:rFonts w:ascii="Times New Roman" w:eastAsia="Times New Roman" w:hAnsi="Times New Roman" w:cs="Times New Roman"/>
                <w:b/>
                <w:bCs/>
                <w:sz w:val="24"/>
                <w:szCs w:val="24"/>
              </w:rPr>
            </w:pPr>
            <w:r w:rsidRPr="00267ABA">
              <w:rPr>
                <w:rFonts w:ascii="Times New Roman" w:eastAsia="Times New Roman" w:hAnsi="Times New Roman" w:cs="Times New Roman"/>
                <w:b/>
                <w:bCs/>
                <w:sz w:val="24"/>
                <w:szCs w:val="24"/>
              </w:rPr>
              <w:t>2</w:t>
            </w:r>
          </w:p>
          <w:p w14:paraId="1D9DBAD0"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jc w:val="center"/>
              <w:rPr>
                <w:rFonts w:ascii="Times New Roman" w:eastAsia="Times New Roman" w:hAnsi="Times New Roman" w:cs="Times New Roman"/>
                <w:b/>
                <w:bCs/>
                <w:sz w:val="24"/>
                <w:szCs w:val="24"/>
              </w:rPr>
            </w:pPr>
            <w:r w:rsidRPr="00267ABA">
              <w:rPr>
                <w:rFonts w:ascii="Times New Roman" w:eastAsia="Times New Roman" w:hAnsi="Times New Roman" w:cs="Times New Roman"/>
                <w:b/>
                <w:bCs/>
                <w:sz w:val="24"/>
                <w:szCs w:val="24"/>
              </w:rPr>
              <w:t>2</w:t>
            </w:r>
          </w:p>
          <w:p w14:paraId="47147F20"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jc w:val="center"/>
              <w:rPr>
                <w:rFonts w:ascii="Times New Roman" w:eastAsia="Times New Roman" w:hAnsi="Times New Roman" w:cs="Times New Roman"/>
                <w:b/>
                <w:bCs/>
                <w:sz w:val="24"/>
                <w:szCs w:val="24"/>
              </w:rPr>
            </w:pPr>
            <w:r w:rsidRPr="00267ABA">
              <w:rPr>
                <w:rFonts w:ascii="Times New Roman" w:eastAsia="Times New Roman" w:hAnsi="Times New Roman" w:cs="Times New Roman"/>
                <w:b/>
                <w:bCs/>
                <w:sz w:val="24"/>
                <w:szCs w:val="24"/>
              </w:rPr>
              <w:t>2</w:t>
            </w:r>
          </w:p>
          <w:p w14:paraId="785DC5FD"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jc w:val="center"/>
              <w:rPr>
                <w:rFonts w:ascii="Times New Roman" w:eastAsia="Times New Roman" w:hAnsi="Times New Roman" w:cs="Times New Roman"/>
                <w:b/>
                <w:bCs/>
                <w:sz w:val="24"/>
                <w:szCs w:val="24"/>
              </w:rPr>
            </w:pPr>
            <w:r w:rsidRPr="00267ABA">
              <w:rPr>
                <w:rFonts w:ascii="Times New Roman" w:eastAsia="Times New Roman" w:hAnsi="Times New Roman" w:cs="Times New Roman"/>
                <w:b/>
                <w:bCs/>
                <w:sz w:val="24"/>
                <w:szCs w:val="24"/>
              </w:rPr>
              <w:t>2</w:t>
            </w:r>
          </w:p>
          <w:p w14:paraId="4081732C"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jc w:val="center"/>
              <w:rPr>
                <w:rFonts w:ascii="Times New Roman" w:eastAsia="Times New Roman" w:hAnsi="Times New Roman" w:cs="Times New Roman"/>
                <w:b/>
                <w:bCs/>
                <w:sz w:val="24"/>
                <w:szCs w:val="24"/>
              </w:rPr>
            </w:pPr>
            <w:r w:rsidRPr="00267ABA">
              <w:rPr>
                <w:rFonts w:ascii="Times New Roman" w:eastAsia="Times New Roman" w:hAnsi="Times New Roman" w:cs="Times New Roman"/>
                <w:b/>
                <w:bCs/>
                <w:sz w:val="24"/>
                <w:szCs w:val="24"/>
              </w:rPr>
              <w:lastRenderedPageBreak/>
              <w:t>2</w:t>
            </w:r>
          </w:p>
          <w:p w14:paraId="412C26FE"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jc w:val="center"/>
              <w:rPr>
                <w:rFonts w:ascii="Times New Roman" w:eastAsia="Times New Roman" w:hAnsi="Times New Roman" w:cs="Times New Roman"/>
                <w:b/>
                <w:bCs/>
                <w:sz w:val="24"/>
                <w:szCs w:val="24"/>
              </w:rPr>
            </w:pPr>
            <w:r w:rsidRPr="00267ABA">
              <w:rPr>
                <w:rFonts w:ascii="Times New Roman" w:eastAsia="Times New Roman" w:hAnsi="Times New Roman" w:cs="Times New Roman"/>
                <w:b/>
                <w:bCs/>
                <w:sz w:val="24"/>
                <w:szCs w:val="24"/>
              </w:rPr>
              <w:t>1</w:t>
            </w:r>
          </w:p>
        </w:tc>
        <w:tc>
          <w:tcPr>
            <w:tcW w:w="2126" w:type="dxa"/>
            <w:vMerge w:val="restart"/>
            <w:tcBorders>
              <w:top w:val="single" w:sz="4" w:space="0" w:color="000000"/>
              <w:left w:val="single" w:sz="4" w:space="0" w:color="000000"/>
              <w:bottom w:val="single" w:sz="4" w:space="0" w:color="000000"/>
              <w:right w:val="single" w:sz="4" w:space="0" w:color="000000"/>
            </w:tcBorders>
          </w:tcPr>
          <w:p w14:paraId="55E0A71A"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rPr>
                <w:rFonts w:ascii="Times New Roman" w:eastAsia="Calibri" w:hAnsi="Times New Roman" w:cs="Times New Roman"/>
                <w:sz w:val="24"/>
                <w:szCs w:val="24"/>
              </w:rPr>
            </w:pPr>
            <w:r w:rsidRPr="00267ABA">
              <w:rPr>
                <w:rFonts w:ascii="Times New Roman" w:eastAsia="Calibri" w:hAnsi="Times New Roman" w:cs="Times New Roman"/>
                <w:sz w:val="24"/>
                <w:szCs w:val="24"/>
              </w:rPr>
              <w:lastRenderedPageBreak/>
              <w:t>ОК 4</w:t>
            </w:r>
          </w:p>
          <w:p w14:paraId="26777F91"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rPr>
                <w:rFonts w:ascii="Times New Roman" w:eastAsia="Calibri" w:hAnsi="Times New Roman" w:cs="Times New Roman"/>
                <w:sz w:val="24"/>
                <w:szCs w:val="24"/>
              </w:rPr>
            </w:pPr>
            <w:r w:rsidRPr="00267ABA">
              <w:rPr>
                <w:rFonts w:ascii="Times New Roman" w:eastAsia="Calibri" w:hAnsi="Times New Roman" w:cs="Times New Roman"/>
                <w:sz w:val="24"/>
                <w:szCs w:val="24"/>
              </w:rPr>
              <w:t>ОК 8</w:t>
            </w:r>
          </w:p>
          <w:p w14:paraId="51659F76"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rPr>
                <w:rFonts w:ascii="Times New Roman" w:eastAsia="Calibri" w:hAnsi="Times New Roman" w:cs="Times New Roman"/>
                <w:sz w:val="24"/>
                <w:szCs w:val="24"/>
              </w:rPr>
            </w:pPr>
            <w:r w:rsidRPr="00267ABA">
              <w:rPr>
                <w:rFonts w:ascii="Times New Roman" w:eastAsia="Calibri" w:hAnsi="Times New Roman" w:cs="Times New Roman"/>
                <w:sz w:val="24"/>
                <w:szCs w:val="24"/>
              </w:rPr>
              <w:t>ОК 1</w:t>
            </w:r>
          </w:p>
          <w:p w14:paraId="42A35E24"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rPr>
                <w:rFonts w:ascii="Times New Roman" w:eastAsia="Calibri" w:hAnsi="Times New Roman" w:cs="Times New Roman"/>
                <w:sz w:val="24"/>
                <w:szCs w:val="24"/>
              </w:rPr>
            </w:pPr>
          </w:p>
        </w:tc>
      </w:tr>
      <w:tr w:rsidR="00267ABA" w:rsidRPr="00267ABA" w14:paraId="324222EB" w14:textId="77777777" w:rsidTr="0010422D">
        <w:trPr>
          <w:trHeight w:val="759"/>
        </w:trPr>
        <w:tc>
          <w:tcPr>
            <w:tcW w:w="1922" w:type="dxa"/>
            <w:tcBorders>
              <w:left w:val="single" w:sz="4" w:space="0" w:color="000000"/>
              <w:bottom w:val="single" w:sz="4" w:space="0" w:color="000000"/>
            </w:tcBorders>
            <w:shd w:val="clear" w:color="auto" w:fill="auto"/>
          </w:tcPr>
          <w:p w14:paraId="33A46017" w14:textId="77777777" w:rsidR="00267ABA" w:rsidRPr="00267ABA" w:rsidRDefault="00267ABA" w:rsidP="00267ABA">
            <w:pPr>
              <w:widowControl w:val="0"/>
              <w:autoSpaceDE w:val="0"/>
              <w:autoSpaceDN w:val="0"/>
              <w:spacing w:after="0" w:line="240" w:lineRule="auto"/>
              <w:jc w:val="center"/>
              <w:rPr>
                <w:rFonts w:ascii="Times New Roman" w:eastAsia="Times New Roman" w:hAnsi="Times New Roman" w:cs="Times New Roman"/>
                <w:b/>
                <w:bCs/>
                <w:i/>
                <w:sz w:val="24"/>
                <w:szCs w:val="24"/>
                <w:lang w:eastAsia="ru-RU"/>
              </w:rPr>
            </w:pPr>
          </w:p>
        </w:tc>
        <w:tc>
          <w:tcPr>
            <w:tcW w:w="10065" w:type="dxa"/>
            <w:vMerge/>
            <w:tcBorders>
              <w:left w:val="single" w:sz="4" w:space="0" w:color="000000"/>
              <w:bottom w:val="single" w:sz="4" w:space="0" w:color="000000"/>
            </w:tcBorders>
            <w:shd w:val="clear" w:color="auto" w:fill="auto"/>
          </w:tcPr>
          <w:p w14:paraId="44073004" w14:textId="77777777" w:rsidR="00267ABA" w:rsidRPr="00267ABA" w:rsidRDefault="00267ABA" w:rsidP="00267ABA">
            <w:pPr>
              <w:widowControl w:val="0"/>
              <w:autoSpaceDE w:val="0"/>
              <w:autoSpaceDN w:val="0"/>
              <w:spacing w:after="0" w:line="276" w:lineRule="auto"/>
              <w:rPr>
                <w:rFonts w:ascii="Times New Roman" w:eastAsia="Times New Roman" w:hAnsi="Times New Roman" w:cs="Times New Roman"/>
                <w:sz w:val="24"/>
                <w:szCs w:val="24"/>
              </w:rPr>
            </w:pPr>
          </w:p>
        </w:tc>
        <w:tc>
          <w:tcPr>
            <w:tcW w:w="1134" w:type="dxa"/>
            <w:vMerge/>
            <w:tcBorders>
              <w:left w:val="single" w:sz="4" w:space="0" w:color="000000"/>
              <w:bottom w:val="single" w:sz="4" w:space="0" w:color="000000"/>
              <w:right w:val="single" w:sz="4" w:space="0" w:color="000000"/>
            </w:tcBorders>
            <w:shd w:val="clear" w:color="auto" w:fill="auto"/>
          </w:tcPr>
          <w:p w14:paraId="62C9E53D"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jc w:val="center"/>
              <w:rPr>
                <w:rFonts w:ascii="Times New Roman" w:eastAsia="Times New Roman" w:hAnsi="Times New Roman" w:cs="Times New Roman"/>
                <w:b/>
                <w:bCs/>
                <w:sz w:val="24"/>
                <w:szCs w:val="24"/>
              </w:rPr>
            </w:pPr>
          </w:p>
        </w:tc>
        <w:tc>
          <w:tcPr>
            <w:tcW w:w="2126" w:type="dxa"/>
            <w:vMerge/>
            <w:tcBorders>
              <w:left w:val="single" w:sz="4" w:space="0" w:color="000000"/>
              <w:bottom w:val="single" w:sz="4" w:space="0" w:color="000000"/>
              <w:right w:val="single" w:sz="4" w:space="0" w:color="000000"/>
            </w:tcBorders>
          </w:tcPr>
          <w:p w14:paraId="766C428D"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rPr>
                <w:rFonts w:ascii="Times New Roman" w:eastAsia="Calibri" w:hAnsi="Times New Roman" w:cs="Times New Roman"/>
                <w:sz w:val="24"/>
                <w:szCs w:val="24"/>
              </w:rPr>
            </w:pPr>
          </w:p>
        </w:tc>
      </w:tr>
      <w:tr w:rsidR="00267ABA" w:rsidRPr="00267ABA" w14:paraId="105C5EEE" w14:textId="77777777" w:rsidTr="0010422D">
        <w:trPr>
          <w:trHeight w:val="23"/>
        </w:trPr>
        <w:tc>
          <w:tcPr>
            <w:tcW w:w="1922" w:type="dxa"/>
            <w:vMerge w:val="restart"/>
            <w:tcBorders>
              <w:left w:val="single" w:sz="4" w:space="0" w:color="000000"/>
            </w:tcBorders>
            <w:shd w:val="clear" w:color="auto" w:fill="auto"/>
          </w:tcPr>
          <w:p w14:paraId="2E42696A" w14:textId="77777777" w:rsidR="00267ABA" w:rsidRPr="00267ABA" w:rsidRDefault="00267ABA" w:rsidP="00267ABA">
            <w:pPr>
              <w:widowControl w:val="0"/>
              <w:autoSpaceDE w:val="0"/>
              <w:autoSpaceDN w:val="0"/>
              <w:spacing w:after="0" w:line="240" w:lineRule="auto"/>
              <w:jc w:val="center"/>
              <w:rPr>
                <w:rFonts w:ascii="Times New Roman" w:eastAsia="Times New Roman" w:hAnsi="Times New Roman" w:cs="Times New Roman"/>
                <w:b/>
                <w:bCs/>
                <w:i/>
                <w:sz w:val="24"/>
                <w:szCs w:val="24"/>
                <w:lang w:eastAsia="ru-RU"/>
              </w:rPr>
            </w:pPr>
            <w:r w:rsidRPr="00267ABA">
              <w:rPr>
                <w:rFonts w:ascii="Times New Roman" w:eastAsia="Times New Roman" w:hAnsi="Times New Roman" w:cs="Times New Roman"/>
                <w:b/>
                <w:sz w:val="24"/>
                <w:szCs w:val="24"/>
              </w:rPr>
              <w:t xml:space="preserve">Тема 2.5. Волейбол  </w:t>
            </w:r>
          </w:p>
        </w:tc>
        <w:tc>
          <w:tcPr>
            <w:tcW w:w="10065" w:type="dxa"/>
            <w:tcBorders>
              <w:top w:val="single" w:sz="4" w:space="0" w:color="000000"/>
              <w:left w:val="single" w:sz="4" w:space="0" w:color="000000"/>
              <w:bottom w:val="single" w:sz="4" w:space="0" w:color="000000"/>
            </w:tcBorders>
            <w:shd w:val="clear" w:color="auto" w:fill="auto"/>
          </w:tcPr>
          <w:p w14:paraId="44D2CB65"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rPr>
                <w:rFonts w:ascii="Times New Roman" w:eastAsia="Times New Roman" w:hAnsi="Times New Roman" w:cs="Times New Roman"/>
                <w:bCs/>
                <w:sz w:val="24"/>
                <w:szCs w:val="24"/>
              </w:rPr>
            </w:pPr>
            <w:r w:rsidRPr="00267ABA">
              <w:rPr>
                <w:rFonts w:ascii="Times New Roman" w:eastAsia="Times New Roman" w:hAnsi="Times New Roman" w:cs="Times New Roman"/>
                <w:b/>
                <w:bCs/>
                <w:sz w:val="24"/>
                <w:szCs w:val="24"/>
              </w:rPr>
              <w:t>Содержание учебного материала</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65D1AAE5"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jc w:val="center"/>
              <w:rPr>
                <w:rFonts w:ascii="Times New Roman" w:eastAsia="Times New Roman" w:hAnsi="Times New Roman" w:cs="Times New Roman"/>
                <w:b/>
                <w:bCs/>
                <w:sz w:val="24"/>
                <w:szCs w:val="24"/>
              </w:rPr>
            </w:pPr>
            <w:r w:rsidRPr="00267ABA">
              <w:rPr>
                <w:rFonts w:ascii="Times New Roman" w:eastAsia="Times New Roman" w:hAnsi="Times New Roman" w:cs="Times New Roman"/>
                <w:b/>
                <w:bCs/>
                <w:sz w:val="24"/>
                <w:szCs w:val="24"/>
              </w:rPr>
              <w:t>29</w:t>
            </w:r>
          </w:p>
        </w:tc>
        <w:tc>
          <w:tcPr>
            <w:tcW w:w="2126" w:type="dxa"/>
            <w:tcBorders>
              <w:top w:val="single" w:sz="4" w:space="0" w:color="000000"/>
              <w:left w:val="single" w:sz="4" w:space="0" w:color="000000"/>
              <w:bottom w:val="single" w:sz="4" w:space="0" w:color="000000"/>
              <w:right w:val="single" w:sz="4" w:space="0" w:color="000000"/>
            </w:tcBorders>
          </w:tcPr>
          <w:p w14:paraId="3795FECA"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rPr>
                <w:rFonts w:ascii="Times New Roman" w:eastAsia="Calibri" w:hAnsi="Times New Roman" w:cs="Times New Roman"/>
                <w:sz w:val="24"/>
                <w:szCs w:val="24"/>
              </w:rPr>
            </w:pPr>
          </w:p>
        </w:tc>
      </w:tr>
      <w:tr w:rsidR="00267ABA" w:rsidRPr="00267ABA" w14:paraId="378D416C" w14:textId="77777777" w:rsidTr="0010422D">
        <w:trPr>
          <w:trHeight w:val="2618"/>
        </w:trPr>
        <w:tc>
          <w:tcPr>
            <w:tcW w:w="1922" w:type="dxa"/>
            <w:vMerge/>
            <w:tcBorders>
              <w:left w:val="single" w:sz="4" w:space="0" w:color="000000"/>
              <w:bottom w:val="single" w:sz="4" w:space="0" w:color="000000"/>
            </w:tcBorders>
            <w:shd w:val="clear" w:color="auto" w:fill="auto"/>
          </w:tcPr>
          <w:p w14:paraId="42B2983E" w14:textId="77777777" w:rsidR="00267ABA" w:rsidRPr="00267ABA" w:rsidRDefault="00267ABA" w:rsidP="00267ABA">
            <w:pPr>
              <w:widowControl w:val="0"/>
              <w:autoSpaceDE w:val="0"/>
              <w:autoSpaceDN w:val="0"/>
              <w:spacing w:after="0" w:line="240" w:lineRule="auto"/>
              <w:rPr>
                <w:rFonts w:ascii="Times New Roman" w:eastAsia="Times New Roman" w:hAnsi="Times New Roman" w:cs="Times New Roman"/>
                <w:b/>
                <w:bCs/>
                <w:i/>
                <w:sz w:val="24"/>
                <w:szCs w:val="24"/>
                <w:lang w:eastAsia="ru-RU"/>
              </w:rPr>
            </w:pPr>
          </w:p>
        </w:tc>
        <w:tc>
          <w:tcPr>
            <w:tcW w:w="10065" w:type="dxa"/>
            <w:tcBorders>
              <w:top w:val="single" w:sz="4" w:space="0" w:color="000000"/>
              <w:left w:val="single" w:sz="4" w:space="0" w:color="000000"/>
              <w:bottom w:val="single" w:sz="4" w:space="0" w:color="000000"/>
            </w:tcBorders>
            <w:shd w:val="clear" w:color="auto" w:fill="auto"/>
          </w:tcPr>
          <w:p w14:paraId="58875CD0" w14:textId="77777777" w:rsidR="00267ABA" w:rsidRPr="00267ABA" w:rsidRDefault="00267ABA">
            <w:pPr>
              <w:widowControl w:val="0"/>
              <w:numPr>
                <w:ilvl w:val="0"/>
                <w:numId w:val="143"/>
              </w:numPr>
              <w:autoSpaceDE w:val="0"/>
              <w:autoSpaceDN w:val="0"/>
              <w:spacing w:after="0" w:line="276" w:lineRule="auto"/>
              <w:rPr>
                <w:rFonts w:ascii="Times New Roman" w:eastAsia="Times New Roman" w:hAnsi="Times New Roman" w:cs="Times New Roman"/>
                <w:sz w:val="24"/>
                <w:szCs w:val="24"/>
              </w:rPr>
            </w:pPr>
            <w:r w:rsidRPr="00267ABA">
              <w:rPr>
                <w:rFonts w:ascii="Times New Roman" w:eastAsia="Times New Roman" w:hAnsi="Times New Roman" w:cs="Times New Roman"/>
                <w:sz w:val="24"/>
                <w:szCs w:val="24"/>
              </w:rPr>
              <w:t>ТБ на уроках по волейболу.</w:t>
            </w:r>
          </w:p>
          <w:p w14:paraId="5C006CAE" w14:textId="77777777" w:rsidR="00267ABA" w:rsidRPr="00267ABA" w:rsidRDefault="00267ABA">
            <w:pPr>
              <w:widowControl w:val="0"/>
              <w:numPr>
                <w:ilvl w:val="0"/>
                <w:numId w:val="143"/>
              </w:numPr>
              <w:autoSpaceDE w:val="0"/>
              <w:autoSpaceDN w:val="0"/>
              <w:spacing w:after="0" w:line="276" w:lineRule="auto"/>
              <w:rPr>
                <w:rFonts w:ascii="Times New Roman" w:eastAsia="Times New Roman" w:hAnsi="Times New Roman" w:cs="Times New Roman"/>
                <w:sz w:val="24"/>
                <w:szCs w:val="24"/>
              </w:rPr>
            </w:pPr>
            <w:r w:rsidRPr="00267ABA">
              <w:rPr>
                <w:rFonts w:ascii="Times New Roman" w:eastAsia="Times New Roman" w:hAnsi="Times New Roman" w:cs="Times New Roman"/>
                <w:sz w:val="24"/>
                <w:szCs w:val="24"/>
              </w:rPr>
              <w:t>Прием мяча сверху</w:t>
            </w:r>
          </w:p>
          <w:p w14:paraId="1756363D" w14:textId="77777777" w:rsidR="00267ABA" w:rsidRPr="00267ABA" w:rsidRDefault="00267ABA">
            <w:pPr>
              <w:widowControl w:val="0"/>
              <w:numPr>
                <w:ilvl w:val="0"/>
                <w:numId w:val="143"/>
              </w:numPr>
              <w:autoSpaceDE w:val="0"/>
              <w:autoSpaceDN w:val="0"/>
              <w:spacing w:after="0" w:line="276" w:lineRule="auto"/>
              <w:rPr>
                <w:rFonts w:ascii="Times New Roman" w:eastAsia="Times New Roman" w:hAnsi="Times New Roman" w:cs="Times New Roman"/>
                <w:sz w:val="24"/>
                <w:szCs w:val="24"/>
              </w:rPr>
            </w:pPr>
            <w:r w:rsidRPr="00267ABA">
              <w:rPr>
                <w:rFonts w:ascii="Times New Roman" w:eastAsia="Times New Roman" w:hAnsi="Times New Roman" w:cs="Times New Roman"/>
                <w:sz w:val="24"/>
                <w:szCs w:val="24"/>
              </w:rPr>
              <w:t>Прием мяча снизу</w:t>
            </w:r>
          </w:p>
          <w:p w14:paraId="616B92A2" w14:textId="77777777" w:rsidR="00267ABA" w:rsidRPr="00267ABA" w:rsidRDefault="00267ABA">
            <w:pPr>
              <w:widowControl w:val="0"/>
              <w:numPr>
                <w:ilvl w:val="0"/>
                <w:numId w:val="143"/>
              </w:numPr>
              <w:autoSpaceDE w:val="0"/>
              <w:autoSpaceDN w:val="0"/>
              <w:spacing w:after="0" w:line="276" w:lineRule="auto"/>
              <w:rPr>
                <w:rFonts w:ascii="Times New Roman" w:eastAsia="Times New Roman" w:hAnsi="Times New Roman" w:cs="Times New Roman"/>
                <w:sz w:val="24"/>
                <w:szCs w:val="24"/>
              </w:rPr>
            </w:pPr>
            <w:r w:rsidRPr="00267ABA">
              <w:rPr>
                <w:rFonts w:ascii="Times New Roman" w:eastAsia="Times New Roman" w:hAnsi="Times New Roman" w:cs="Times New Roman"/>
                <w:sz w:val="24"/>
                <w:szCs w:val="24"/>
              </w:rPr>
              <w:t>Нижняя подача мяча</w:t>
            </w:r>
          </w:p>
          <w:p w14:paraId="76E52DD6" w14:textId="77777777" w:rsidR="00267ABA" w:rsidRPr="00267ABA" w:rsidRDefault="00267ABA">
            <w:pPr>
              <w:widowControl w:val="0"/>
              <w:numPr>
                <w:ilvl w:val="0"/>
                <w:numId w:val="143"/>
              </w:numPr>
              <w:autoSpaceDE w:val="0"/>
              <w:autoSpaceDN w:val="0"/>
              <w:spacing w:after="0" w:line="276" w:lineRule="auto"/>
              <w:rPr>
                <w:rFonts w:ascii="Times New Roman" w:eastAsia="Times New Roman" w:hAnsi="Times New Roman" w:cs="Times New Roman"/>
                <w:sz w:val="24"/>
                <w:szCs w:val="24"/>
              </w:rPr>
            </w:pPr>
            <w:r w:rsidRPr="00267ABA">
              <w:rPr>
                <w:rFonts w:ascii="Times New Roman" w:eastAsia="Times New Roman" w:hAnsi="Times New Roman" w:cs="Times New Roman"/>
                <w:sz w:val="24"/>
                <w:szCs w:val="24"/>
              </w:rPr>
              <w:t>Верхняя подача мяча</w:t>
            </w:r>
          </w:p>
          <w:p w14:paraId="511C548A" w14:textId="77777777" w:rsidR="00267ABA" w:rsidRPr="00267ABA" w:rsidRDefault="00267ABA">
            <w:pPr>
              <w:widowControl w:val="0"/>
              <w:numPr>
                <w:ilvl w:val="0"/>
                <w:numId w:val="143"/>
              </w:numPr>
              <w:autoSpaceDE w:val="0"/>
              <w:autoSpaceDN w:val="0"/>
              <w:spacing w:after="0" w:line="276" w:lineRule="auto"/>
              <w:rPr>
                <w:rFonts w:ascii="Times New Roman" w:eastAsia="Times New Roman" w:hAnsi="Times New Roman" w:cs="Times New Roman"/>
                <w:sz w:val="24"/>
                <w:szCs w:val="24"/>
              </w:rPr>
            </w:pPr>
            <w:proofErr w:type="gramStart"/>
            <w:r w:rsidRPr="00267ABA">
              <w:rPr>
                <w:rFonts w:ascii="Times New Roman" w:eastAsia="Times New Roman" w:hAnsi="Times New Roman" w:cs="Times New Roman"/>
                <w:sz w:val="24"/>
                <w:szCs w:val="24"/>
              </w:rPr>
              <w:t>Подача  мяча</w:t>
            </w:r>
            <w:proofErr w:type="gramEnd"/>
            <w:r w:rsidRPr="00267ABA">
              <w:rPr>
                <w:rFonts w:ascii="Times New Roman" w:eastAsia="Times New Roman" w:hAnsi="Times New Roman" w:cs="Times New Roman"/>
                <w:sz w:val="24"/>
                <w:szCs w:val="24"/>
              </w:rPr>
              <w:t xml:space="preserve"> в прыжке</w:t>
            </w:r>
          </w:p>
          <w:p w14:paraId="46E41E41" w14:textId="77777777" w:rsidR="00267ABA" w:rsidRPr="00267ABA" w:rsidRDefault="00267ABA">
            <w:pPr>
              <w:widowControl w:val="0"/>
              <w:numPr>
                <w:ilvl w:val="0"/>
                <w:numId w:val="143"/>
              </w:numPr>
              <w:autoSpaceDE w:val="0"/>
              <w:autoSpaceDN w:val="0"/>
              <w:spacing w:after="0" w:line="276" w:lineRule="auto"/>
              <w:rPr>
                <w:rFonts w:ascii="Times New Roman" w:eastAsia="Times New Roman" w:hAnsi="Times New Roman" w:cs="Times New Roman"/>
                <w:sz w:val="24"/>
                <w:szCs w:val="24"/>
              </w:rPr>
            </w:pPr>
            <w:r w:rsidRPr="00267ABA">
              <w:rPr>
                <w:rFonts w:ascii="Times New Roman" w:eastAsia="Times New Roman" w:hAnsi="Times New Roman" w:cs="Times New Roman"/>
                <w:sz w:val="24"/>
                <w:szCs w:val="24"/>
              </w:rPr>
              <w:t>Нападающий удар</w:t>
            </w:r>
          </w:p>
          <w:p w14:paraId="38698193" w14:textId="77777777" w:rsidR="00267ABA" w:rsidRPr="00267ABA" w:rsidRDefault="00267ABA">
            <w:pPr>
              <w:widowControl w:val="0"/>
              <w:numPr>
                <w:ilvl w:val="0"/>
                <w:numId w:val="143"/>
              </w:numPr>
              <w:autoSpaceDE w:val="0"/>
              <w:autoSpaceDN w:val="0"/>
              <w:spacing w:after="0" w:line="276" w:lineRule="auto"/>
              <w:rPr>
                <w:rFonts w:ascii="Times New Roman" w:eastAsia="Times New Roman" w:hAnsi="Times New Roman" w:cs="Times New Roman"/>
                <w:sz w:val="24"/>
                <w:szCs w:val="24"/>
              </w:rPr>
            </w:pPr>
            <w:r w:rsidRPr="00267ABA">
              <w:rPr>
                <w:rFonts w:ascii="Times New Roman" w:eastAsia="Times New Roman" w:hAnsi="Times New Roman" w:cs="Times New Roman"/>
                <w:sz w:val="24"/>
                <w:szCs w:val="24"/>
              </w:rPr>
              <w:t>Блокировка мяча</w:t>
            </w:r>
          </w:p>
          <w:p w14:paraId="429CB5B3" w14:textId="77777777" w:rsidR="00267ABA" w:rsidRPr="00267ABA" w:rsidRDefault="00267ABA">
            <w:pPr>
              <w:widowControl w:val="0"/>
              <w:numPr>
                <w:ilvl w:val="0"/>
                <w:numId w:val="143"/>
              </w:numPr>
              <w:autoSpaceDE w:val="0"/>
              <w:autoSpaceDN w:val="0"/>
              <w:spacing w:after="0" w:line="276" w:lineRule="auto"/>
              <w:rPr>
                <w:rFonts w:ascii="Times New Roman" w:eastAsia="Times New Roman" w:hAnsi="Times New Roman" w:cs="Times New Roman"/>
                <w:sz w:val="24"/>
                <w:szCs w:val="24"/>
              </w:rPr>
            </w:pPr>
            <w:r w:rsidRPr="00267ABA">
              <w:rPr>
                <w:rFonts w:ascii="Times New Roman" w:eastAsia="Times New Roman" w:hAnsi="Times New Roman" w:cs="Times New Roman"/>
                <w:sz w:val="24"/>
                <w:szCs w:val="24"/>
              </w:rPr>
              <w:t>Командные тактические действия в игре.</w:t>
            </w:r>
          </w:p>
          <w:p w14:paraId="10F370F1" w14:textId="77777777" w:rsidR="00267ABA" w:rsidRPr="00267ABA" w:rsidRDefault="00267ABA">
            <w:pPr>
              <w:widowControl w:val="0"/>
              <w:numPr>
                <w:ilvl w:val="0"/>
                <w:numId w:val="143"/>
              </w:numPr>
              <w:autoSpaceDE w:val="0"/>
              <w:autoSpaceDN w:val="0"/>
              <w:spacing w:after="0" w:line="276" w:lineRule="auto"/>
              <w:rPr>
                <w:rFonts w:ascii="Times New Roman" w:eastAsia="Times New Roman" w:hAnsi="Times New Roman" w:cs="Times New Roman"/>
                <w:sz w:val="24"/>
                <w:szCs w:val="24"/>
              </w:rPr>
            </w:pPr>
            <w:r w:rsidRPr="00267ABA">
              <w:rPr>
                <w:rFonts w:ascii="Times New Roman" w:eastAsia="Times New Roman" w:hAnsi="Times New Roman" w:cs="Times New Roman"/>
                <w:sz w:val="24"/>
                <w:szCs w:val="24"/>
              </w:rPr>
              <w:t>Прием мяча одной рукой в падении</w:t>
            </w:r>
          </w:p>
          <w:p w14:paraId="66408A04" w14:textId="77777777" w:rsidR="00267ABA" w:rsidRPr="00267ABA" w:rsidRDefault="00267ABA">
            <w:pPr>
              <w:widowControl w:val="0"/>
              <w:numPr>
                <w:ilvl w:val="0"/>
                <w:numId w:val="143"/>
              </w:numPr>
              <w:autoSpaceDE w:val="0"/>
              <w:autoSpaceDN w:val="0"/>
              <w:spacing w:after="0" w:line="276" w:lineRule="auto"/>
              <w:rPr>
                <w:rFonts w:ascii="Times New Roman" w:eastAsia="Times New Roman" w:hAnsi="Times New Roman" w:cs="Times New Roman"/>
                <w:sz w:val="24"/>
                <w:szCs w:val="24"/>
              </w:rPr>
            </w:pPr>
            <w:r w:rsidRPr="00267ABA">
              <w:rPr>
                <w:rFonts w:ascii="Times New Roman" w:eastAsia="Times New Roman" w:hAnsi="Times New Roman" w:cs="Times New Roman"/>
                <w:sz w:val="24"/>
                <w:szCs w:val="24"/>
              </w:rPr>
              <w:t>Тактика нападения. Тактика защиты</w:t>
            </w:r>
          </w:p>
          <w:p w14:paraId="54FBABB2" w14:textId="77777777" w:rsidR="00267ABA" w:rsidRPr="00267ABA" w:rsidRDefault="00267ABA">
            <w:pPr>
              <w:widowControl w:val="0"/>
              <w:numPr>
                <w:ilvl w:val="0"/>
                <w:numId w:val="143"/>
              </w:numPr>
              <w:autoSpaceDE w:val="0"/>
              <w:autoSpaceDN w:val="0"/>
              <w:spacing w:after="0" w:line="276" w:lineRule="auto"/>
              <w:rPr>
                <w:rFonts w:ascii="Times New Roman" w:eastAsia="Times New Roman" w:hAnsi="Times New Roman" w:cs="Times New Roman"/>
                <w:sz w:val="24"/>
                <w:szCs w:val="24"/>
              </w:rPr>
            </w:pPr>
            <w:r w:rsidRPr="00267ABA">
              <w:rPr>
                <w:rFonts w:ascii="Times New Roman" w:eastAsia="Times New Roman" w:hAnsi="Times New Roman" w:cs="Times New Roman"/>
                <w:sz w:val="24"/>
                <w:szCs w:val="24"/>
              </w:rPr>
              <w:t>Зачетное занятие по волейболу</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55F6A940"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jc w:val="center"/>
              <w:rPr>
                <w:rFonts w:ascii="Times New Roman" w:eastAsia="Times New Roman" w:hAnsi="Times New Roman" w:cs="Times New Roman"/>
                <w:b/>
                <w:bCs/>
                <w:sz w:val="24"/>
                <w:szCs w:val="24"/>
              </w:rPr>
            </w:pPr>
            <w:r w:rsidRPr="00267ABA">
              <w:rPr>
                <w:rFonts w:ascii="Times New Roman" w:eastAsia="Times New Roman" w:hAnsi="Times New Roman" w:cs="Times New Roman"/>
                <w:b/>
                <w:bCs/>
                <w:sz w:val="24"/>
                <w:szCs w:val="24"/>
              </w:rPr>
              <w:t>1</w:t>
            </w:r>
          </w:p>
          <w:p w14:paraId="72C7D111"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jc w:val="center"/>
              <w:rPr>
                <w:rFonts w:ascii="Times New Roman" w:eastAsia="Times New Roman" w:hAnsi="Times New Roman" w:cs="Times New Roman"/>
                <w:b/>
                <w:bCs/>
                <w:sz w:val="24"/>
                <w:szCs w:val="24"/>
              </w:rPr>
            </w:pPr>
            <w:r w:rsidRPr="00267ABA">
              <w:rPr>
                <w:rFonts w:ascii="Times New Roman" w:eastAsia="Times New Roman" w:hAnsi="Times New Roman" w:cs="Times New Roman"/>
                <w:b/>
                <w:bCs/>
                <w:sz w:val="24"/>
                <w:szCs w:val="24"/>
              </w:rPr>
              <w:t>2</w:t>
            </w:r>
          </w:p>
          <w:p w14:paraId="76AC6AB0"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jc w:val="center"/>
              <w:rPr>
                <w:rFonts w:ascii="Times New Roman" w:eastAsia="Times New Roman" w:hAnsi="Times New Roman" w:cs="Times New Roman"/>
                <w:b/>
                <w:bCs/>
                <w:sz w:val="24"/>
                <w:szCs w:val="24"/>
              </w:rPr>
            </w:pPr>
            <w:r w:rsidRPr="00267ABA">
              <w:rPr>
                <w:rFonts w:ascii="Times New Roman" w:eastAsia="Times New Roman" w:hAnsi="Times New Roman" w:cs="Times New Roman"/>
                <w:b/>
                <w:bCs/>
                <w:sz w:val="24"/>
                <w:szCs w:val="24"/>
              </w:rPr>
              <w:t>2</w:t>
            </w:r>
          </w:p>
          <w:p w14:paraId="4F85E955"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jc w:val="center"/>
              <w:rPr>
                <w:rFonts w:ascii="Times New Roman" w:eastAsia="Times New Roman" w:hAnsi="Times New Roman" w:cs="Times New Roman"/>
                <w:b/>
                <w:bCs/>
                <w:sz w:val="24"/>
                <w:szCs w:val="24"/>
              </w:rPr>
            </w:pPr>
            <w:r w:rsidRPr="00267ABA">
              <w:rPr>
                <w:rFonts w:ascii="Times New Roman" w:eastAsia="Times New Roman" w:hAnsi="Times New Roman" w:cs="Times New Roman"/>
                <w:b/>
                <w:bCs/>
                <w:sz w:val="24"/>
                <w:szCs w:val="24"/>
              </w:rPr>
              <w:t>2</w:t>
            </w:r>
          </w:p>
          <w:p w14:paraId="5F554468"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jc w:val="center"/>
              <w:rPr>
                <w:rFonts w:ascii="Times New Roman" w:eastAsia="Times New Roman" w:hAnsi="Times New Roman" w:cs="Times New Roman"/>
                <w:b/>
                <w:bCs/>
                <w:sz w:val="24"/>
                <w:szCs w:val="24"/>
              </w:rPr>
            </w:pPr>
            <w:r w:rsidRPr="00267ABA">
              <w:rPr>
                <w:rFonts w:ascii="Times New Roman" w:eastAsia="Times New Roman" w:hAnsi="Times New Roman" w:cs="Times New Roman"/>
                <w:b/>
                <w:bCs/>
                <w:sz w:val="24"/>
                <w:szCs w:val="24"/>
              </w:rPr>
              <w:t>3</w:t>
            </w:r>
          </w:p>
          <w:p w14:paraId="652E4483"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jc w:val="center"/>
              <w:rPr>
                <w:rFonts w:ascii="Times New Roman" w:eastAsia="Times New Roman" w:hAnsi="Times New Roman" w:cs="Times New Roman"/>
                <w:b/>
                <w:bCs/>
                <w:sz w:val="24"/>
                <w:szCs w:val="24"/>
              </w:rPr>
            </w:pPr>
            <w:r w:rsidRPr="00267ABA">
              <w:rPr>
                <w:rFonts w:ascii="Times New Roman" w:eastAsia="Times New Roman" w:hAnsi="Times New Roman" w:cs="Times New Roman"/>
                <w:b/>
                <w:bCs/>
                <w:sz w:val="24"/>
                <w:szCs w:val="24"/>
              </w:rPr>
              <w:t>3</w:t>
            </w:r>
          </w:p>
          <w:p w14:paraId="3B0743A9"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jc w:val="center"/>
              <w:rPr>
                <w:rFonts w:ascii="Times New Roman" w:eastAsia="Times New Roman" w:hAnsi="Times New Roman" w:cs="Times New Roman"/>
                <w:b/>
                <w:bCs/>
                <w:sz w:val="24"/>
                <w:szCs w:val="24"/>
              </w:rPr>
            </w:pPr>
            <w:r w:rsidRPr="00267ABA">
              <w:rPr>
                <w:rFonts w:ascii="Times New Roman" w:eastAsia="Times New Roman" w:hAnsi="Times New Roman" w:cs="Times New Roman"/>
                <w:b/>
                <w:bCs/>
                <w:sz w:val="24"/>
                <w:szCs w:val="24"/>
              </w:rPr>
              <w:t>3</w:t>
            </w:r>
          </w:p>
          <w:p w14:paraId="20BB7DB8"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jc w:val="center"/>
              <w:rPr>
                <w:rFonts w:ascii="Times New Roman" w:eastAsia="Times New Roman" w:hAnsi="Times New Roman" w:cs="Times New Roman"/>
                <w:b/>
                <w:bCs/>
                <w:sz w:val="24"/>
                <w:szCs w:val="24"/>
              </w:rPr>
            </w:pPr>
            <w:r w:rsidRPr="00267ABA">
              <w:rPr>
                <w:rFonts w:ascii="Times New Roman" w:eastAsia="Times New Roman" w:hAnsi="Times New Roman" w:cs="Times New Roman"/>
                <w:b/>
                <w:bCs/>
                <w:sz w:val="24"/>
                <w:szCs w:val="24"/>
              </w:rPr>
              <w:t>3</w:t>
            </w:r>
          </w:p>
          <w:p w14:paraId="53D2AEB8"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jc w:val="center"/>
              <w:rPr>
                <w:rFonts w:ascii="Times New Roman" w:eastAsia="Times New Roman" w:hAnsi="Times New Roman" w:cs="Times New Roman"/>
                <w:b/>
                <w:bCs/>
                <w:sz w:val="24"/>
                <w:szCs w:val="24"/>
              </w:rPr>
            </w:pPr>
            <w:r w:rsidRPr="00267ABA">
              <w:rPr>
                <w:rFonts w:ascii="Times New Roman" w:eastAsia="Times New Roman" w:hAnsi="Times New Roman" w:cs="Times New Roman"/>
                <w:b/>
                <w:bCs/>
                <w:sz w:val="24"/>
                <w:szCs w:val="24"/>
              </w:rPr>
              <w:t>3</w:t>
            </w:r>
          </w:p>
          <w:p w14:paraId="5485AF7F"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jc w:val="center"/>
              <w:rPr>
                <w:rFonts w:ascii="Times New Roman" w:eastAsia="Times New Roman" w:hAnsi="Times New Roman" w:cs="Times New Roman"/>
                <w:b/>
                <w:bCs/>
                <w:sz w:val="24"/>
                <w:szCs w:val="24"/>
              </w:rPr>
            </w:pPr>
            <w:r w:rsidRPr="00267ABA">
              <w:rPr>
                <w:rFonts w:ascii="Times New Roman" w:eastAsia="Times New Roman" w:hAnsi="Times New Roman" w:cs="Times New Roman"/>
                <w:b/>
                <w:bCs/>
                <w:sz w:val="24"/>
                <w:szCs w:val="24"/>
              </w:rPr>
              <w:t>3</w:t>
            </w:r>
          </w:p>
          <w:p w14:paraId="27AA6F22"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jc w:val="center"/>
              <w:rPr>
                <w:rFonts w:ascii="Times New Roman" w:eastAsia="Times New Roman" w:hAnsi="Times New Roman" w:cs="Times New Roman"/>
                <w:b/>
                <w:bCs/>
                <w:sz w:val="24"/>
                <w:szCs w:val="24"/>
              </w:rPr>
            </w:pPr>
            <w:r w:rsidRPr="00267ABA">
              <w:rPr>
                <w:rFonts w:ascii="Times New Roman" w:eastAsia="Times New Roman" w:hAnsi="Times New Roman" w:cs="Times New Roman"/>
                <w:b/>
                <w:bCs/>
                <w:sz w:val="24"/>
                <w:szCs w:val="24"/>
              </w:rPr>
              <w:t>3</w:t>
            </w:r>
          </w:p>
          <w:p w14:paraId="50763694"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jc w:val="center"/>
              <w:rPr>
                <w:rFonts w:ascii="Times New Roman" w:eastAsia="Times New Roman" w:hAnsi="Times New Roman" w:cs="Times New Roman"/>
                <w:b/>
                <w:bCs/>
                <w:sz w:val="24"/>
                <w:szCs w:val="24"/>
              </w:rPr>
            </w:pPr>
            <w:r w:rsidRPr="00267ABA">
              <w:rPr>
                <w:rFonts w:ascii="Times New Roman" w:eastAsia="Times New Roman" w:hAnsi="Times New Roman" w:cs="Times New Roman"/>
                <w:b/>
                <w:bCs/>
                <w:sz w:val="24"/>
                <w:szCs w:val="24"/>
              </w:rPr>
              <w:t>3</w:t>
            </w:r>
          </w:p>
          <w:p w14:paraId="6218B3B0"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jc w:val="center"/>
              <w:rPr>
                <w:rFonts w:ascii="Times New Roman" w:eastAsia="Times New Roman" w:hAnsi="Times New Roman" w:cs="Times New Roman"/>
                <w:bCs/>
                <w:sz w:val="24"/>
                <w:szCs w:val="24"/>
              </w:rPr>
            </w:pPr>
            <w:r w:rsidRPr="00267ABA">
              <w:rPr>
                <w:rFonts w:ascii="Times New Roman" w:eastAsia="Times New Roman" w:hAnsi="Times New Roman" w:cs="Times New Roman"/>
                <w:b/>
                <w:bCs/>
                <w:sz w:val="24"/>
                <w:szCs w:val="24"/>
              </w:rPr>
              <w:t>1</w:t>
            </w:r>
          </w:p>
          <w:p w14:paraId="68B264AA"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rPr>
                <w:rFonts w:ascii="Times New Roman" w:eastAsia="Times New Roman" w:hAnsi="Times New Roman" w:cs="Times New Roman"/>
                <w:bCs/>
                <w:sz w:val="24"/>
                <w:szCs w:val="24"/>
              </w:rPr>
            </w:pPr>
          </w:p>
        </w:tc>
        <w:tc>
          <w:tcPr>
            <w:tcW w:w="2126" w:type="dxa"/>
            <w:tcBorders>
              <w:top w:val="single" w:sz="4" w:space="0" w:color="000000"/>
              <w:left w:val="single" w:sz="4" w:space="0" w:color="000000"/>
              <w:bottom w:val="single" w:sz="4" w:space="0" w:color="000000"/>
              <w:right w:val="single" w:sz="4" w:space="0" w:color="000000"/>
            </w:tcBorders>
          </w:tcPr>
          <w:p w14:paraId="1ECCC605"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rPr>
                <w:rFonts w:ascii="Times New Roman" w:eastAsia="Times New Roman" w:hAnsi="Times New Roman" w:cs="Times New Roman"/>
                <w:bCs/>
                <w:i/>
                <w:sz w:val="24"/>
                <w:szCs w:val="24"/>
              </w:rPr>
            </w:pPr>
            <w:r w:rsidRPr="00267ABA">
              <w:rPr>
                <w:rFonts w:ascii="Times New Roman" w:eastAsia="Times New Roman" w:hAnsi="Times New Roman" w:cs="Times New Roman"/>
                <w:bCs/>
                <w:i/>
                <w:sz w:val="24"/>
                <w:szCs w:val="24"/>
              </w:rPr>
              <w:t>ОК 4</w:t>
            </w:r>
          </w:p>
          <w:p w14:paraId="30D575C0"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rPr>
                <w:rFonts w:ascii="Times New Roman" w:eastAsia="Times New Roman" w:hAnsi="Times New Roman" w:cs="Times New Roman"/>
                <w:bCs/>
                <w:i/>
                <w:sz w:val="24"/>
                <w:szCs w:val="24"/>
              </w:rPr>
            </w:pPr>
            <w:r w:rsidRPr="00267ABA">
              <w:rPr>
                <w:rFonts w:ascii="Times New Roman" w:eastAsia="Times New Roman" w:hAnsi="Times New Roman" w:cs="Times New Roman"/>
                <w:bCs/>
                <w:i/>
                <w:sz w:val="24"/>
                <w:szCs w:val="24"/>
              </w:rPr>
              <w:t>ОК 8</w:t>
            </w:r>
          </w:p>
          <w:p w14:paraId="0813089E"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rPr>
                <w:rFonts w:ascii="Times New Roman" w:eastAsia="Times New Roman" w:hAnsi="Times New Roman" w:cs="Times New Roman"/>
                <w:bCs/>
                <w:i/>
                <w:sz w:val="24"/>
                <w:szCs w:val="24"/>
              </w:rPr>
            </w:pPr>
            <w:r w:rsidRPr="00267ABA">
              <w:rPr>
                <w:rFonts w:ascii="Times New Roman" w:eastAsia="Times New Roman" w:hAnsi="Times New Roman" w:cs="Times New Roman"/>
                <w:bCs/>
                <w:i/>
                <w:sz w:val="24"/>
                <w:szCs w:val="24"/>
              </w:rPr>
              <w:t>ОК 1</w:t>
            </w:r>
          </w:p>
          <w:p w14:paraId="5D3E3BE9"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rPr>
                <w:rFonts w:ascii="Times New Roman" w:eastAsia="Times New Roman" w:hAnsi="Times New Roman" w:cs="Times New Roman"/>
                <w:bCs/>
                <w:i/>
                <w:sz w:val="24"/>
                <w:szCs w:val="24"/>
              </w:rPr>
            </w:pPr>
          </w:p>
        </w:tc>
      </w:tr>
      <w:tr w:rsidR="00267ABA" w:rsidRPr="00267ABA" w14:paraId="11784B67" w14:textId="77777777" w:rsidTr="0010422D">
        <w:trPr>
          <w:trHeight w:val="23"/>
        </w:trPr>
        <w:tc>
          <w:tcPr>
            <w:tcW w:w="1922" w:type="dxa"/>
            <w:vMerge w:val="restart"/>
            <w:tcBorders>
              <w:left w:val="single" w:sz="4" w:space="0" w:color="000000"/>
            </w:tcBorders>
            <w:shd w:val="clear" w:color="auto" w:fill="auto"/>
          </w:tcPr>
          <w:p w14:paraId="411395AA"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jc w:val="center"/>
              <w:rPr>
                <w:rFonts w:ascii="Times New Roman" w:eastAsia="Times New Roman" w:hAnsi="Times New Roman" w:cs="Times New Roman"/>
                <w:b/>
                <w:bCs/>
                <w:i/>
                <w:sz w:val="24"/>
                <w:szCs w:val="24"/>
                <w:lang w:eastAsia="ru-RU"/>
              </w:rPr>
            </w:pPr>
            <w:r w:rsidRPr="00267ABA">
              <w:rPr>
                <w:rFonts w:ascii="Times New Roman" w:eastAsia="Times New Roman" w:hAnsi="Times New Roman" w:cs="Times New Roman"/>
                <w:b/>
                <w:sz w:val="24"/>
                <w:szCs w:val="24"/>
              </w:rPr>
              <w:t xml:space="preserve">Тема 2.6. </w:t>
            </w:r>
            <w:r w:rsidRPr="00267ABA">
              <w:rPr>
                <w:rFonts w:ascii="Times New Roman" w:eastAsia="Times New Roman" w:hAnsi="Times New Roman" w:cs="Times New Roman"/>
                <w:b/>
                <w:sz w:val="24"/>
                <w:szCs w:val="24"/>
              </w:rPr>
              <w:lastRenderedPageBreak/>
              <w:t xml:space="preserve">Легкая атлетика </w:t>
            </w:r>
          </w:p>
        </w:tc>
        <w:tc>
          <w:tcPr>
            <w:tcW w:w="10065" w:type="dxa"/>
            <w:tcBorders>
              <w:top w:val="single" w:sz="4" w:space="0" w:color="000000"/>
              <w:left w:val="single" w:sz="4" w:space="0" w:color="000000"/>
              <w:bottom w:val="single" w:sz="4" w:space="0" w:color="000000"/>
            </w:tcBorders>
            <w:shd w:val="clear" w:color="auto" w:fill="auto"/>
          </w:tcPr>
          <w:p w14:paraId="276174E6"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rPr>
                <w:rFonts w:ascii="Times New Roman" w:eastAsia="Times New Roman" w:hAnsi="Times New Roman" w:cs="Times New Roman"/>
                <w:b/>
                <w:bCs/>
                <w:sz w:val="24"/>
                <w:szCs w:val="24"/>
              </w:rPr>
            </w:pPr>
            <w:r w:rsidRPr="00267ABA">
              <w:rPr>
                <w:rFonts w:ascii="Times New Roman" w:eastAsia="Times New Roman" w:hAnsi="Times New Roman" w:cs="Times New Roman"/>
                <w:b/>
                <w:bCs/>
                <w:sz w:val="24"/>
                <w:szCs w:val="24"/>
              </w:rPr>
              <w:lastRenderedPageBreak/>
              <w:t>Содержание учебного материала</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60CE62BC"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jc w:val="center"/>
              <w:rPr>
                <w:rFonts w:ascii="Times New Roman" w:eastAsia="Times New Roman" w:hAnsi="Times New Roman" w:cs="Times New Roman"/>
                <w:b/>
                <w:bCs/>
                <w:sz w:val="24"/>
                <w:szCs w:val="24"/>
              </w:rPr>
            </w:pPr>
            <w:r w:rsidRPr="00267ABA">
              <w:rPr>
                <w:rFonts w:ascii="Times New Roman" w:eastAsia="Times New Roman" w:hAnsi="Times New Roman" w:cs="Times New Roman"/>
                <w:b/>
                <w:bCs/>
                <w:sz w:val="24"/>
                <w:szCs w:val="24"/>
              </w:rPr>
              <w:t>14</w:t>
            </w:r>
          </w:p>
        </w:tc>
        <w:tc>
          <w:tcPr>
            <w:tcW w:w="2126" w:type="dxa"/>
            <w:tcBorders>
              <w:top w:val="single" w:sz="4" w:space="0" w:color="000000"/>
              <w:left w:val="single" w:sz="4" w:space="0" w:color="000000"/>
              <w:bottom w:val="single" w:sz="4" w:space="0" w:color="000000"/>
              <w:right w:val="single" w:sz="4" w:space="0" w:color="000000"/>
            </w:tcBorders>
          </w:tcPr>
          <w:p w14:paraId="68AEB590"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jc w:val="center"/>
              <w:rPr>
                <w:rFonts w:ascii="Times New Roman" w:eastAsia="Times New Roman" w:hAnsi="Times New Roman" w:cs="Times New Roman"/>
                <w:bCs/>
                <w:i/>
                <w:sz w:val="24"/>
                <w:szCs w:val="24"/>
              </w:rPr>
            </w:pPr>
          </w:p>
        </w:tc>
      </w:tr>
      <w:tr w:rsidR="00267ABA" w:rsidRPr="00267ABA" w14:paraId="1FBA7709" w14:textId="77777777" w:rsidTr="0010422D">
        <w:trPr>
          <w:trHeight w:val="3508"/>
        </w:trPr>
        <w:tc>
          <w:tcPr>
            <w:tcW w:w="1922" w:type="dxa"/>
            <w:vMerge/>
            <w:tcBorders>
              <w:left w:val="single" w:sz="4" w:space="0" w:color="000000"/>
            </w:tcBorders>
            <w:shd w:val="clear" w:color="auto" w:fill="auto"/>
          </w:tcPr>
          <w:p w14:paraId="4EF16C15" w14:textId="77777777" w:rsidR="00267ABA" w:rsidRPr="00267ABA" w:rsidRDefault="00267ABA" w:rsidP="00267ABA">
            <w:pPr>
              <w:widowControl w:val="0"/>
              <w:autoSpaceDE w:val="0"/>
              <w:autoSpaceDN w:val="0"/>
              <w:spacing w:after="0" w:line="240" w:lineRule="auto"/>
              <w:rPr>
                <w:rFonts w:ascii="Times New Roman" w:eastAsia="Times New Roman" w:hAnsi="Times New Roman" w:cs="Times New Roman"/>
                <w:b/>
                <w:bCs/>
                <w:i/>
                <w:sz w:val="24"/>
                <w:szCs w:val="24"/>
                <w:lang w:eastAsia="ru-RU"/>
              </w:rPr>
            </w:pPr>
          </w:p>
        </w:tc>
        <w:tc>
          <w:tcPr>
            <w:tcW w:w="10065" w:type="dxa"/>
            <w:tcBorders>
              <w:top w:val="single" w:sz="4" w:space="0" w:color="000000"/>
              <w:left w:val="single" w:sz="4" w:space="0" w:color="000000"/>
              <w:bottom w:val="single" w:sz="4" w:space="0" w:color="000000"/>
            </w:tcBorders>
            <w:shd w:val="clear" w:color="auto" w:fill="auto"/>
          </w:tcPr>
          <w:p w14:paraId="1ECC4E47" w14:textId="77777777" w:rsidR="00267ABA" w:rsidRPr="00267ABA" w:rsidRDefault="00267ABA">
            <w:pPr>
              <w:widowControl w:val="0"/>
              <w:numPr>
                <w:ilvl w:val="0"/>
                <w:numId w:val="144"/>
              </w:numPr>
              <w:tabs>
                <w:tab w:val="left" w:pos="4531"/>
              </w:tabs>
              <w:autoSpaceDE w:val="0"/>
              <w:autoSpaceDN w:val="0"/>
              <w:spacing w:after="0" w:line="276" w:lineRule="auto"/>
              <w:rPr>
                <w:rFonts w:ascii="Times New Roman" w:eastAsia="Times New Roman" w:hAnsi="Times New Roman" w:cs="Times New Roman"/>
                <w:sz w:val="24"/>
                <w:szCs w:val="24"/>
              </w:rPr>
            </w:pPr>
            <w:r w:rsidRPr="00267ABA">
              <w:rPr>
                <w:rFonts w:ascii="Times New Roman" w:eastAsia="Times New Roman" w:hAnsi="Times New Roman" w:cs="Times New Roman"/>
                <w:sz w:val="24"/>
                <w:szCs w:val="24"/>
              </w:rPr>
              <w:t>Техника безопасности по легкой атлетике</w:t>
            </w:r>
          </w:p>
          <w:p w14:paraId="1EE3BBCF" w14:textId="77777777" w:rsidR="00267ABA" w:rsidRPr="00267ABA" w:rsidRDefault="00267ABA">
            <w:pPr>
              <w:widowControl w:val="0"/>
              <w:numPr>
                <w:ilvl w:val="0"/>
                <w:numId w:val="144"/>
              </w:numPr>
              <w:tabs>
                <w:tab w:val="left" w:pos="4531"/>
              </w:tabs>
              <w:autoSpaceDE w:val="0"/>
              <w:autoSpaceDN w:val="0"/>
              <w:spacing w:after="0" w:line="276" w:lineRule="auto"/>
              <w:rPr>
                <w:rFonts w:ascii="Times New Roman" w:eastAsia="Times New Roman" w:hAnsi="Times New Roman" w:cs="Times New Roman"/>
                <w:sz w:val="24"/>
                <w:szCs w:val="24"/>
              </w:rPr>
            </w:pPr>
            <w:r w:rsidRPr="00267ABA">
              <w:rPr>
                <w:rFonts w:ascii="Times New Roman" w:eastAsia="Times New Roman" w:hAnsi="Times New Roman" w:cs="Times New Roman"/>
                <w:sz w:val="24"/>
                <w:szCs w:val="24"/>
              </w:rPr>
              <w:t>Бег на короткие дистанции</w:t>
            </w:r>
          </w:p>
          <w:p w14:paraId="21A8A8A7" w14:textId="77777777" w:rsidR="00267ABA" w:rsidRPr="00267ABA" w:rsidRDefault="00267ABA">
            <w:pPr>
              <w:widowControl w:val="0"/>
              <w:numPr>
                <w:ilvl w:val="0"/>
                <w:numId w:val="144"/>
              </w:numPr>
              <w:tabs>
                <w:tab w:val="left" w:pos="4531"/>
              </w:tabs>
              <w:autoSpaceDE w:val="0"/>
              <w:autoSpaceDN w:val="0"/>
              <w:spacing w:after="0" w:line="276" w:lineRule="auto"/>
              <w:rPr>
                <w:rFonts w:ascii="Times New Roman" w:eastAsia="Times New Roman" w:hAnsi="Times New Roman" w:cs="Times New Roman"/>
                <w:sz w:val="24"/>
                <w:szCs w:val="24"/>
              </w:rPr>
            </w:pPr>
            <w:r w:rsidRPr="00267ABA">
              <w:rPr>
                <w:rFonts w:ascii="Times New Roman" w:eastAsia="Times New Roman" w:hAnsi="Times New Roman" w:cs="Times New Roman"/>
                <w:sz w:val="24"/>
                <w:szCs w:val="24"/>
              </w:rPr>
              <w:t>Контрольный норматив. Бег на 100 метров</w:t>
            </w:r>
          </w:p>
          <w:p w14:paraId="5E5AC7D6" w14:textId="77777777" w:rsidR="00267ABA" w:rsidRPr="00267ABA" w:rsidRDefault="00267ABA">
            <w:pPr>
              <w:widowControl w:val="0"/>
              <w:numPr>
                <w:ilvl w:val="0"/>
                <w:numId w:val="144"/>
              </w:numPr>
              <w:tabs>
                <w:tab w:val="left" w:pos="4531"/>
              </w:tabs>
              <w:autoSpaceDE w:val="0"/>
              <w:autoSpaceDN w:val="0"/>
              <w:spacing w:after="0" w:line="276" w:lineRule="auto"/>
              <w:rPr>
                <w:rFonts w:ascii="Times New Roman" w:eastAsia="Times New Roman" w:hAnsi="Times New Roman" w:cs="Times New Roman"/>
                <w:sz w:val="24"/>
                <w:szCs w:val="24"/>
              </w:rPr>
            </w:pPr>
            <w:r w:rsidRPr="00267ABA">
              <w:rPr>
                <w:rFonts w:ascii="Times New Roman" w:eastAsia="Times New Roman" w:hAnsi="Times New Roman" w:cs="Times New Roman"/>
                <w:sz w:val="24"/>
                <w:szCs w:val="24"/>
              </w:rPr>
              <w:t>Бег на средние дистанции</w:t>
            </w:r>
          </w:p>
          <w:p w14:paraId="5BB14D48" w14:textId="77777777" w:rsidR="00267ABA" w:rsidRPr="00267ABA" w:rsidRDefault="00267ABA">
            <w:pPr>
              <w:widowControl w:val="0"/>
              <w:numPr>
                <w:ilvl w:val="0"/>
                <w:numId w:val="144"/>
              </w:numPr>
              <w:tabs>
                <w:tab w:val="left" w:pos="4531"/>
              </w:tabs>
              <w:autoSpaceDE w:val="0"/>
              <w:autoSpaceDN w:val="0"/>
              <w:spacing w:after="0" w:line="276" w:lineRule="auto"/>
              <w:rPr>
                <w:rFonts w:ascii="Times New Roman" w:eastAsia="Times New Roman" w:hAnsi="Times New Roman" w:cs="Times New Roman"/>
                <w:sz w:val="24"/>
                <w:szCs w:val="24"/>
              </w:rPr>
            </w:pPr>
            <w:r w:rsidRPr="00267ABA">
              <w:rPr>
                <w:rFonts w:ascii="Times New Roman" w:eastAsia="Times New Roman" w:hAnsi="Times New Roman" w:cs="Times New Roman"/>
                <w:sz w:val="24"/>
                <w:szCs w:val="24"/>
              </w:rPr>
              <w:t>Контрольный норматив. Бег 500 м(д), 1000 м. (юн)</w:t>
            </w:r>
          </w:p>
          <w:p w14:paraId="3BEEBC9E" w14:textId="77777777" w:rsidR="00267ABA" w:rsidRPr="00267ABA" w:rsidRDefault="00267ABA">
            <w:pPr>
              <w:widowControl w:val="0"/>
              <w:numPr>
                <w:ilvl w:val="0"/>
                <w:numId w:val="144"/>
              </w:numPr>
              <w:tabs>
                <w:tab w:val="left" w:pos="4531"/>
              </w:tabs>
              <w:autoSpaceDE w:val="0"/>
              <w:autoSpaceDN w:val="0"/>
              <w:spacing w:after="0" w:line="276" w:lineRule="auto"/>
              <w:rPr>
                <w:rFonts w:ascii="Times New Roman" w:eastAsia="Times New Roman" w:hAnsi="Times New Roman" w:cs="Times New Roman"/>
                <w:sz w:val="24"/>
                <w:szCs w:val="24"/>
              </w:rPr>
            </w:pPr>
            <w:r w:rsidRPr="00267ABA">
              <w:rPr>
                <w:rFonts w:ascii="Times New Roman" w:eastAsia="Times New Roman" w:hAnsi="Times New Roman" w:cs="Times New Roman"/>
                <w:sz w:val="24"/>
                <w:szCs w:val="24"/>
              </w:rPr>
              <w:t>Челночный бег 3х10 метров</w:t>
            </w:r>
          </w:p>
          <w:p w14:paraId="50C6BDBB" w14:textId="77777777" w:rsidR="00267ABA" w:rsidRPr="00267ABA" w:rsidRDefault="00267ABA">
            <w:pPr>
              <w:widowControl w:val="0"/>
              <w:numPr>
                <w:ilvl w:val="0"/>
                <w:numId w:val="144"/>
              </w:numPr>
              <w:tabs>
                <w:tab w:val="left" w:pos="4531"/>
              </w:tabs>
              <w:autoSpaceDE w:val="0"/>
              <w:autoSpaceDN w:val="0"/>
              <w:spacing w:after="0" w:line="276" w:lineRule="auto"/>
              <w:rPr>
                <w:rFonts w:ascii="Times New Roman" w:eastAsia="Times New Roman" w:hAnsi="Times New Roman" w:cs="Times New Roman"/>
                <w:sz w:val="24"/>
                <w:szCs w:val="24"/>
              </w:rPr>
            </w:pPr>
            <w:r w:rsidRPr="00267ABA">
              <w:rPr>
                <w:rFonts w:ascii="Times New Roman" w:eastAsia="Times New Roman" w:hAnsi="Times New Roman" w:cs="Times New Roman"/>
                <w:sz w:val="24"/>
                <w:szCs w:val="24"/>
              </w:rPr>
              <w:t>Контрольный норматив. Челночный бег 3х10 метров</w:t>
            </w:r>
          </w:p>
          <w:p w14:paraId="7369A1F2" w14:textId="77777777" w:rsidR="00267ABA" w:rsidRPr="00267ABA" w:rsidRDefault="00267ABA">
            <w:pPr>
              <w:widowControl w:val="0"/>
              <w:numPr>
                <w:ilvl w:val="0"/>
                <w:numId w:val="144"/>
              </w:numPr>
              <w:tabs>
                <w:tab w:val="left" w:pos="4531"/>
              </w:tabs>
              <w:autoSpaceDE w:val="0"/>
              <w:autoSpaceDN w:val="0"/>
              <w:spacing w:after="0" w:line="276" w:lineRule="auto"/>
              <w:rPr>
                <w:rFonts w:ascii="Times New Roman" w:eastAsia="Times New Roman" w:hAnsi="Times New Roman" w:cs="Times New Roman"/>
                <w:sz w:val="24"/>
                <w:szCs w:val="24"/>
              </w:rPr>
            </w:pPr>
            <w:r w:rsidRPr="00267ABA">
              <w:rPr>
                <w:rFonts w:ascii="Times New Roman" w:eastAsia="Times New Roman" w:hAnsi="Times New Roman" w:cs="Times New Roman"/>
                <w:sz w:val="24"/>
                <w:szCs w:val="24"/>
              </w:rPr>
              <w:t>Прыжок в длину с места</w:t>
            </w:r>
          </w:p>
          <w:p w14:paraId="3676BA26" w14:textId="77777777" w:rsidR="00267ABA" w:rsidRPr="00267ABA" w:rsidRDefault="00267ABA">
            <w:pPr>
              <w:widowControl w:val="0"/>
              <w:numPr>
                <w:ilvl w:val="0"/>
                <w:numId w:val="144"/>
              </w:numPr>
              <w:tabs>
                <w:tab w:val="left" w:pos="4531"/>
              </w:tabs>
              <w:autoSpaceDE w:val="0"/>
              <w:autoSpaceDN w:val="0"/>
              <w:spacing w:after="0" w:line="276" w:lineRule="auto"/>
              <w:rPr>
                <w:rFonts w:ascii="Times New Roman" w:eastAsia="Times New Roman" w:hAnsi="Times New Roman" w:cs="Times New Roman"/>
                <w:sz w:val="24"/>
                <w:szCs w:val="24"/>
              </w:rPr>
            </w:pPr>
            <w:r w:rsidRPr="00267ABA">
              <w:rPr>
                <w:rFonts w:ascii="Times New Roman" w:eastAsia="Times New Roman" w:hAnsi="Times New Roman" w:cs="Times New Roman"/>
                <w:sz w:val="24"/>
                <w:szCs w:val="24"/>
              </w:rPr>
              <w:t>Дифференцированный зачет</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03D019C0"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jc w:val="center"/>
              <w:rPr>
                <w:rFonts w:ascii="Times New Roman" w:eastAsia="Times New Roman" w:hAnsi="Times New Roman" w:cs="Times New Roman"/>
                <w:b/>
                <w:bCs/>
                <w:sz w:val="24"/>
                <w:szCs w:val="24"/>
              </w:rPr>
            </w:pPr>
            <w:r w:rsidRPr="00267ABA">
              <w:rPr>
                <w:rFonts w:ascii="Times New Roman" w:eastAsia="Times New Roman" w:hAnsi="Times New Roman" w:cs="Times New Roman"/>
                <w:b/>
                <w:bCs/>
                <w:sz w:val="24"/>
                <w:szCs w:val="24"/>
              </w:rPr>
              <w:t>1</w:t>
            </w:r>
          </w:p>
          <w:p w14:paraId="61789B56"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jc w:val="center"/>
              <w:rPr>
                <w:rFonts w:ascii="Times New Roman" w:eastAsia="Times New Roman" w:hAnsi="Times New Roman" w:cs="Times New Roman"/>
                <w:b/>
                <w:bCs/>
                <w:sz w:val="24"/>
                <w:szCs w:val="24"/>
              </w:rPr>
            </w:pPr>
            <w:r w:rsidRPr="00267ABA">
              <w:rPr>
                <w:rFonts w:ascii="Times New Roman" w:eastAsia="Times New Roman" w:hAnsi="Times New Roman" w:cs="Times New Roman"/>
                <w:b/>
                <w:bCs/>
                <w:sz w:val="24"/>
                <w:szCs w:val="24"/>
              </w:rPr>
              <w:t>2</w:t>
            </w:r>
          </w:p>
          <w:p w14:paraId="6AEC221C"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jc w:val="center"/>
              <w:rPr>
                <w:rFonts w:ascii="Times New Roman" w:eastAsia="Times New Roman" w:hAnsi="Times New Roman" w:cs="Times New Roman"/>
                <w:b/>
                <w:bCs/>
                <w:sz w:val="24"/>
                <w:szCs w:val="24"/>
              </w:rPr>
            </w:pPr>
            <w:r w:rsidRPr="00267ABA">
              <w:rPr>
                <w:rFonts w:ascii="Times New Roman" w:eastAsia="Times New Roman" w:hAnsi="Times New Roman" w:cs="Times New Roman"/>
                <w:b/>
                <w:bCs/>
                <w:sz w:val="24"/>
                <w:szCs w:val="24"/>
              </w:rPr>
              <w:t>1</w:t>
            </w:r>
          </w:p>
          <w:p w14:paraId="7FE56D46"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jc w:val="center"/>
              <w:rPr>
                <w:rFonts w:ascii="Times New Roman" w:eastAsia="Times New Roman" w:hAnsi="Times New Roman" w:cs="Times New Roman"/>
                <w:b/>
                <w:bCs/>
                <w:sz w:val="24"/>
                <w:szCs w:val="24"/>
              </w:rPr>
            </w:pPr>
            <w:r w:rsidRPr="00267ABA">
              <w:rPr>
                <w:rFonts w:ascii="Times New Roman" w:eastAsia="Times New Roman" w:hAnsi="Times New Roman" w:cs="Times New Roman"/>
                <w:b/>
                <w:bCs/>
                <w:sz w:val="24"/>
                <w:szCs w:val="24"/>
              </w:rPr>
              <w:t>2</w:t>
            </w:r>
          </w:p>
          <w:p w14:paraId="1F9E2638"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jc w:val="center"/>
              <w:rPr>
                <w:rFonts w:ascii="Times New Roman" w:eastAsia="Times New Roman" w:hAnsi="Times New Roman" w:cs="Times New Roman"/>
                <w:b/>
                <w:bCs/>
                <w:sz w:val="24"/>
                <w:szCs w:val="24"/>
              </w:rPr>
            </w:pPr>
            <w:r w:rsidRPr="00267ABA">
              <w:rPr>
                <w:rFonts w:ascii="Times New Roman" w:eastAsia="Times New Roman" w:hAnsi="Times New Roman" w:cs="Times New Roman"/>
                <w:b/>
                <w:bCs/>
                <w:sz w:val="24"/>
                <w:szCs w:val="24"/>
              </w:rPr>
              <w:t>1</w:t>
            </w:r>
          </w:p>
          <w:p w14:paraId="112CFBB4"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jc w:val="center"/>
              <w:rPr>
                <w:rFonts w:ascii="Times New Roman" w:eastAsia="Times New Roman" w:hAnsi="Times New Roman" w:cs="Times New Roman"/>
                <w:b/>
                <w:bCs/>
                <w:sz w:val="24"/>
                <w:szCs w:val="24"/>
              </w:rPr>
            </w:pPr>
            <w:r w:rsidRPr="00267ABA">
              <w:rPr>
                <w:rFonts w:ascii="Times New Roman" w:eastAsia="Times New Roman" w:hAnsi="Times New Roman" w:cs="Times New Roman"/>
                <w:b/>
                <w:bCs/>
                <w:sz w:val="24"/>
                <w:szCs w:val="24"/>
              </w:rPr>
              <w:t>2</w:t>
            </w:r>
          </w:p>
          <w:p w14:paraId="05C0D534"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jc w:val="center"/>
              <w:rPr>
                <w:rFonts w:ascii="Times New Roman" w:eastAsia="Times New Roman" w:hAnsi="Times New Roman" w:cs="Times New Roman"/>
                <w:b/>
                <w:bCs/>
                <w:sz w:val="24"/>
                <w:szCs w:val="24"/>
              </w:rPr>
            </w:pPr>
            <w:r w:rsidRPr="00267ABA">
              <w:rPr>
                <w:rFonts w:ascii="Times New Roman" w:eastAsia="Times New Roman" w:hAnsi="Times New Roman" w:cs="Times New Roman"/>
                <w:b/>
                <w:bCs/>
                <w:sz w:val="24"/>
                <w:szCs w:val="24"/>
              </w:rPr>
              <w:t>2</w:t>
            </w:r>
          </w:p>
          <w:p w14:paraId="51BFD0D4"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jc w:val="center"/>
              <w:rPr>
                <w:rFonts w:ascii="Times New Roman" w:eastAsia="Times New Roman" w:hAnsi="Times New Roman" w:cs="Times New Roman"/>
                <w:b/>
                <w:bCs/>
                <w:sz w:val="24"/>
                <w:szCs w:val="24"/>
              </w:rPr>
            </w:pPr>
            <w:r w:rsidRPr="00267ABA">
              <w:rPr>
                <w:rFonts w:ascii="Times New Roman" w:eastAsia="Times New Roman" w:hAnsi="Times New Roman" w:cs="Times New Roman"/>
                <w:b/>
                <w:bCs/>
                <w:sz w:val="24"/>
                <w:szCs w:val="24"/>
              </w:rPr>
              <w:t>2</w:t>
            </w:r>
          </w:p>
          <w:p w14:paraId="46BB43E9"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jc w:val="center"/>
              <w:rPr>
                <w:rFonts w:ascii="Times New Roman" w:eastAsia="Times New Roman" w:hAnsi="Times New Roman" w:cs="Times New Roman"/>
                <w:b/>
                <w:bCs/>
                <w:sz w:val="24"/>
                <w:szCs w:val="24"/>
              </w:rPr>
            </w:pPr>
            <w:r w:rsidRPr="00267ABA">
              <w:rPr>
                <w:rFonts w:ascii="Times New Roman" w:eastAsia="Times New Roman" w:hAnsi="Times New Roman" w:cs="Times New Roman"/>
                <w:b/>
                <w:bCs/>
                <w:sz w:val="24"/>
                <w:szCs w:val="24"/>
              </w:rPr>
              <w:t>2</w:t>
            </w:r>
          </w:p>
          <w:p w14:paraId="192914E4"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jc w:val="center"/>
              <w:rPr>
                <w:rFonts w:ascii="Times New Roman" w:eastAsia="Times New Roman" w:hAnsi="Times New Roman" w:cs="Times New Roman"/>
                <w:bCs/>
                <w:sz w:val="24"/>
                <w:szCs w:val="24"/>
              </w:rPr>
            </w:pPr>
            <w:r w:rsidRPr="00267ABA">
              <w:rPr>
                <w:rFonts w:ascii="Times New Roman" w:eastAsia="Times New Roman" w:hAnsi="Times New Roman" w:cs="Times New Roman"/>
                <w:b/>
                <w:bCs/>
                <w:sz w:val="24"/>
                <w:szCs w:val="24"/>
              </w:rPr>
              <w:t>1</w:t>
            </w:r>
          </w:p>
        </w:tc>
        <w:tc>
          <w:tcPr>
            <w:tcW w:w="2126" w:type="dxa"/>
            <w:tcBorders>
              <w:top w:val="single" w:sz="4" w:space="0" w:color="000000"/>
              <w:left w:val="single" w:sz="4" w:space="0" w:color="000000"/>
              <w:bottom w:val="single" w:sz="4" w:space="0" w:color="000000"/>
              <w:right w:val="single" w:sz="4" w:space="0" w:color="000000"/>
            </w:tcBorders>
          </w:tcPr>
          <w:p w14:paraId="58134119"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rPr>
                <w:rFonts w:ascii="Times New Roman" w:eastAsia="Calibri" w:hAnsi="Times New Roman" w:cs="Times New Roman"/>
                <w:bCs/>
                <w:i/>
                <w:sz w:val="24"/>
                <w:szCs w:val="24"/>
              </w:rPr>
            </w:pPr>
            <w:r w:rsidRPr="00267ABA">
              <w:rPr>
                <w:rFonts w:ascii="Times New Roman" w:eastAsia="Calibri" w:hAnsi="Times New Roman" w:cs="Times New Roman"/>
                <w:bCs/>
                <w:i/>
                <w:sz w:val="24"/>
                <w:szCs w:val="24"/>
              </w:rPr>
              <w:t>ОК 1</w:t>
            </w:r>
          </w:p>
          <w:p w14:paraId="75B546DA"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rPr>
                <w:rFonts w:ascii="Times New Roman" w:eastAsia="Calibri" w:hAnsi="Times New Roman" w:cs="Times New Roman"/>
                <w:bCs/>
                <w:i/>
                <w:sz w:val="24"/>
                <w:szCs w:val="24"/>
              </w:rPr>
            </w:pPr>
            <w:r w:rsidRPr="00267ABA">
              <w:rPr>
                <w:rFonts w:ascii="Times New Roman" w:eastAsia="Calibri" w:hAnsi="Times New Roman" w:cs="Times New Roman"/>
                <w:bCs/>
                <w:i/>
                <w:sz w:val="24"/>
                <w:szCs w:val="24"/>
              </w:rPr>
              <w:t>ОК 4</w:t>
            </w:r>
          </w:p>
          <w:p w14:paraId="466C132E"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rPr>
                <w:rFonts w:ascii="Times New Roman" w:eastAsia="Calibri" w:hAnsi="Times New Roman" w:cs="Times New Roman"/>
                <w:bCs/>
                <w:i/>
                <w:sz w:val="24"/>
                <w:szCs w:val="24"/>
              </w:rPr>
            </w:pPr>
            <w:r w:rsidRPr="00267ABA">
              <w:rPr>
                <w:rFonts w:ascii="Times New Roman" w:eastAsia="Calibri" w:hAnsi="Times New Roman" w:cs="Times New Roman"/>
                <w:bCs/>
                <w:i/>
                <w:sz w:val="24"/>
                <w:szCs w:val="24"/>
              </w:rPr>
              <w:t>ОК 8</w:t>
            </w:r>
          </w:p>
          <w:p w14:paraId="3B289A76"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rPr>
                <w:rFonts w:ascii="Times New Roman" w:eastAsia="Calibri" w:hAnsi="Times New Roman" w:cs="Times New Roman"/>
                <w:sz w:val="24"/>
                <w:szCs w:val="24"/>
              </w:rPr>
            </w:pPr>
          </w:p>
        </w:tc>
      </w:tr>
      <w:tr w:rsidR="00267ABA" w:rsidRPr="00267ABA" w14:paraId="73481662" w14:textId="77777777" w:rsidTr="0010422D">
        <w:trPr>
          <w:trHeight w:val="426"/>
        </w:trPr>
        <w:tc>
          <w:tcPr>
            <w:tcW w:w="11987" w:type="dxa"/>
            <w:gridSpan w:val="2"/>
            <w:tcBorders>
              <w:left w:val="single" w:sz="4" w:space="0" w:color="000000"/>
            </w:tcBorders>
            <w:shd w:val="clear" w:color="auto" w:fill="auto"/>
          </w:tcPr>
          <w:p w14:paraId="4F7569C3" w14:textId="77777777" w:rsidR="00267ABA" w:rsidRPr="00267ABA" w:rsidRDefault="00267ABA" w:rsidP="00267ABA">
            <w:pPr>
              <w:widowControl w:val="0"/>
              <w:tabs>
                <w:tab w:val="left" w:pos="4531"/>
              </w:tabs>
              <w:autoSpaceDE w:val="0"/>
              <w:autoSpaceDN w:val="0"/>
              <w:spacing w:after="0" w:line="276" w:lineRule="auto"/>
              <w:jc w:val="right"/>
              <w:rPr>
                <w:rFonts w:ascii="Times New Roman" w:eastAsia="Times New Roman" w:hAnsi="Times New Roman" w:cs="Times New Roman"/>
                <w:sz w:val="24"/>
                <w:szCs w:val="24"/>
              </w:rPr>
            </w:pPr>
            <w:r w:rsidRPr="00267ABA">
              <w:rPr>
                <w:rFonts w:ascii="Times New Roman" w:eastAsia="Times New Roman" w:hAnsi="Times New Roman" w:cs="Times New Roman"/>
                <w:bCs/>
                <w:sz w:val="24"/>
                <w:szCs w:val="24"/>
              </w:rPr>
              <w:t>промежуточная аттестация (дифференцированный зачёт)</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66674158"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jc w:val="center"/>
              <w:rPr>
                <w:rFonts w:ascii="Times New Roman" w:eastAsia="Times New Roman" w:hAnsi="Times New Roman" w:cs="Times New Roman"/>
                <w:b/>
                <w:bCs/>
                <w:sz w:val="24"/>
                <w:szCs w:val="24"/>
              </w:rPr>
            </w:pPr>
            <w:r w:rsidRPr="00267ABA">
              <w:rPr>
                <w:rFonts w:ascii="Times New Roman" w:eastAsia="Times New Roman" w:hAnsi="Times New Roman" w:cs="Times New Roman"/>
                <w:b/>
                <w:bCs/>
                <w:sz w:val="24"/>
                <w:szCs w:val="24"/>
              </w:rPr>
              <w:t>0</w:t>
            </w:r>
          </w:p>
        </w:tc>
        <w:tc>
          <w:tcPr>
            <w:tcW w:w="2126" w:type="dxa"/>
            <w:tcBorders>
              <w:top w:val="single" w:sz="4" w:space="0" w:color="000000"/>
              <w:left w:val="single" w:sz="4" w:space="0" w:color="000000"/>
              <w:bottom w:val="single" w:sz="4" w:space="0" w:color="000000"/>
              <w:right w:val="single" w:sz="4" w:space="0" w:color="000000"/>
            </w:tcBorders>
          </w:tcPr>
          <w:p w14:paraId="2242AF34"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rPr>
                <w:rFonts w:ascii="Times New Roman" w:eastAsia="Calibri" w:hAnsi="Times New Roman" w:cs="Times New Roman"/>
                <w:sz w:val="24"/>
                <w:szCs w:val="24"/>
              </w:rPr>
            </w:pPr>
          </w:p>
        </w:tc>
      </w:tr>
      <w:tr w:rsidR="00267ABA" w:rsidRPr="00267ABA" w14:paraId="1246160E" w14:textId="77777777" w:rsidTr="0010422D">
        <w:trPr>
          <w:trHeight w:val="262"/>
        </w:trPr>
        <w:tc>
          <w:tcPr>
            <w:tcW w:w="11987" w:type="dxa"/>
            <w:gridSpan w:val="2"/>
            <w:tcBorders>
              <w:left w:val="single" w:sz="4" w:space="0" w:color="000000"/>
            </w:tcBorders>
            <w:shd w:val="clear" w:color="auto" w:fill="auto"/>
          </w:tcPr>
          <w:p w14:paraId="2F8FAC28" w14:textId="77777777" w:rsidR="00267ABA" w:rsidRPr="00267ABA" w:rsidRDefault="00267ABA" w:rsidP="00267ABA">
            <w:pPr>
              <w:widowControl w:val="0"/>
              <w:tabs>
                <w:tab w:val="left" w:pos="4531"/>
              </w:tabs>
              <w:autoSpaceDE w:val="0"/>
              <w:autoSpaceDN w:val="0"/>
              <w:spacing w:after="0" w:line="276" w:lineRule="auto"/>
              <w:jc w:val="right"/>
              <w:rPr>
                <w:rFonts w:ascii="Times New Roman" w:eastAsia="Times New Roman" w:hAnsi="Times New Roman" w:cs="Times New Roman"/>
                <w:bCs/>
                <w:sz w:val="24"/>
                <w:szCs w:val="24"/>
              </w:rPr>
            </w:pPr>
            <w:r w:rsidRPr="00267ABA">
              <w:rPr>
                <w:rFonts w:ascii="Times New Roman" w:eastAsia="Times New Roman" w:hAnsi="Times New Roman" w:cs="Times New Roman"/>
                <w:b/>
                <w:bCs/>
                <w:sz w:val="24"/>
                <w:szCs w:val="24"/>
              </w:rPr>
              <w:t>Всего</w:t>
            </w:r>
          </w:p>
        </w:tc>
        <w:tc>
          <w:tcPr>
            <w:tcW w:w="1134" w:type="dxa"/>
            <w:tcBorders>
              <w:top w:val="single" w:sz="4" w:space="0" w:color="000000"/>
              <w:left w:val="single" w:sz="4" w:space="0" w:color="000000"/>
              <w:right w:val="single" w:sz="4" w:space="0" w:color="000000"/>
            </w:tcBorders>
            <w:shd w:val="clear" w:color="auto" w:fill="auto"/>
          </w:tcPr>
          <w:p w14:paraId="35CC4C6E"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jc w:val="center"/>
              <w:rPr>
                <w:rFonts w:ascii="Times New Roman" w:eastAsia="Times New Roman" w:hAnsi="Times New Roman" w:cs="Times New Roman"/>
                <w:b/>
                <w:bCs/>
                <w:sz w:val="24"/>
                <w:szCs w:val="24"/>
              </w:rPr>
            </w:pPr>
            <w:r w:rsidRPr="00267ABA">
              <w:rPr>
                <w:rFonts w:ascii="Times New Roman" w:eastAsia="Times New Roman" w:hAnsi="Times New Roman" w:cs="Times New Roman"/>
                <w:b/>
                <w:bCs/>
                <w:sz w:val="24"/>
                <w:szCs w:val="24"/>
              </w:rPr>
              <w:t>117</w:t>
            </w:r>
          </w:p>
        </w:tc>
        <w:tc>
          <w:tcPr>
            <w:tcW w:w="2126" w:type="dxa"/>
            <w:tcBorders>
              <w:top w:val="single" w:sz="4" w:space="0" w:color="000000"/>
              <w:left w:val="single" w:sz="4" w:space="0" w:color="000000"/>
              <w:right w:val="single" w:sz="4" w:space="0" w:color="000000"/>
            </w:tcBorders>
          </w:tcPr>
          <w:p w14:paraId="799CDFE4" w14:textId="77777777" w:rsidR="00267ABA" w:rsidRPr="00267ABA" w:rsidRDefault="00267ABA" w:rsidP="00267A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rPr>
                <w:rFonts w:ascii="Times New Roman" w:eastAsia="Calibri" w:hAnsi="Times New Roman" w:cs="Times New Roman"/>
                <w:sz w:val="24"/>
                <w:szCs w:val="24"/>
              </w:rPr>
            </w:pPr>
          </w:p>
        </w:tc>
      </w:tr>
    </w:tbl>
    <w:p w14:paraId="25C8E40A" w14:textId="77777777" w:rsidR="00267ABA" w:rsidRPr="00267ABA" w:rsidRDefault="00267ABA" w:rsidP="00267ABA">
      <w:pPr>
        <w:widowControl w:val="0"/>
        <w:autoSpaceDE w:val="0"/>
        <w:autoSpaceDN w:val="0"/>
        <w:spacing w:after="0" w:line="240" w:lineRule="auto"/>
        <w:rPr>
          <w:rFonts w:ascii="Times New Roman" w:eastAsia="Times New Roman" w:hAnsi="Times New Roman" w:cs="Times New Roman"/>
          <w:sz w:val="24"/>
          <w:szCs w:val="24"/>
        </w:rPr>
        <w:sectPr w:rsidR="00267ABA" w:rsidRPr="00267ABA" w:rsidSect="00DF4A56">
          <w:footerReference w:type="default" r:id="rId401"/>
          <w:pgSz w:w="16840" w:h="11910" w:orient="landscape"/>
          <w:pgMar w:top="561" w:right="1242" w:bottom="1559" w:left="1123" w:header="0" w:footer="970" w:gutter="0"/>
          <w:cols w:space="720"/>
        </w:sectPr>
      </w:pPr>
    </w:p>
    <w:p w14:paraId="26E11C04" w14:textId="77777777" w:rsidR="00267ABA" w:rsidRPr="00267ABA" w:rsidRDefault="00267ABA" w:rsidP="00267ABA">
      <w:pPr>
        <w:widowControl w:val="0"/>
        <w:tabs>
          <w:tab w:val="left" w:pos="1284"/>
        </w:tabs>
        <w:autoSpaceDE w:val="0"/>
        <w:autoSpaceDN w:val="0"/>
        <w:spacing w:before="71" w:after="0" w:line="240" w:lineRule="auto"/>
        <w:ind w:left="1644"/>
        <w:jc w:val="both"/>
        <w:outlineLvl w:val="0"/>
        <w:rPr>
          <w:rFonts w:ascii="Times New Roman" w:eastAsia="Times New Roman" w:hAnsi="Times New Roman" w:cs="Times New Roman"/>
          <w:b/>
          <w:bCs/>
          <w:sz w:val="24"/>
          <w:szCs w:val="24"/>
        </w:rPr>
      </w:pPr>
      <w:bookmarkStart w:id="63" w:name="3._УСЛОВИЯ_РЕАЛИЗАЦИИ_ПРОГРАММЫ_ДИСЦИПЛИ"/>
      <w:bookmarkEnd w:id="63"/>
    </w:p>
    <w:p w14:paraId="24FC8AC4" w14:textId="77777777" w:rsidR="00267ABA" w:rsidRPr="00267ABA" w:rsidRDefault="00267ABA" w:rsidP="00267ABA">
      <w:pPr>
        <w:widowControl w:val="0"/>
        <w:tabs>
          <w:tab w:val="left" w:pos="1284"/>
        </w:tabs>
        <w:autoSpaceDE w:val="0"/>
        <w:autoSpaceDN w:val="0"/>
        <w:spacing w:before="71" w:after="0" w:line="240" w:lineRule="auto"/>
        <w:ind w:left="1644"/>
        <w:jc w:val="both"/>
        <w:outlineLvl w:val="0"/>
        <w:rPr>
          <w:rFonts w:ascii="Times New Roman" w:eastAsia="Times New Roman" w:hAnsi="Times New Roman" w:cs="Times New Roman"/>
          <w:b/>
          <w:bCs/>
          <w:sz w:val="24"/>
          <w:szCs w:val="24"/>
        </w:rPr>
      </w:pPr>
      <w:r w:rsidRPr="00267ABA">
        <w:rPr>
          <w:rFonts w:ascii="Times New Roman" w:eastAsia="Times New Roman" w:hAnsi="Times New Roman" w:cs="Times New Roman"/>
          <w:b/>
          <w:bCs/>
          <w:sz w:val="24"/>
          <w:szCs w:val="24"/>
        </w:rPr>
        <w:t>4. УСЛОВИЯ</w:t>
      </w:r>
      <w:r w:rsidRPr="00267ABA">
        <w:rPr>
          <w:rFonts w:ascii="Times New Roman" w:eastAsia="Times New Roman" w:hAnsi="Times New Roman" w:cs="Times New Roman"/>
          <w:b/>
          <w:bCs/>
          <w:spacing w:val="-7"/>
          <w:sz w:val="24"/>
          <w:szCs w:val="24"/>
        </w:rPr>
        <w:t xml:space="preserve"> </w:t>
      </w:r>
      <w:r w:rsidRPr="00267ABA">
        <w:rPr>
          <w:rFonts w:ascii="Times New Roman" w:eastAsia="Times New Roman" w:hAnsi="Times New Roman" w:cs="Times New Roman"/>
          <w:b/>
          <w:bCs/>
          <w:sz w:val="24"/>
          <w:szCs w:val="24"/>
        </w:rPr>
        <w:t>РЕАЛИЗАЦИИ</w:t>
      </w:r>
      <w:r w:rsidRPr="00267ABA">
        <w:rPr>
          <w:rFonts w:ascii="Times New Roman" w:eastAsia="Times New Roman" w:hAnsi="Times New Roman" w:cs="Times New Roman"/>
          <w:b/>
          <w:bCs/>
          <w:spacing w:val="-5"/>
          <w:sz w:val="24"/>
          <w:szCs w:val="24"/>
        </w:rPr>
        <w:t xml:space="preserve"> </w:t>
      </w:r>
      <w:r w:rsidRPr="00267ABA">
        <w:rPr>
          <w:rFonts w:ascii="Times New Roman" w:eastAsia="Times New Roman" w:hAnsi="Times New Roman" w:cs="Times New Roman"/>
          <w:b/>
          <w:bCs/>
          <w:sz w:val="24"/>
          <w:szCs w:val="24"/>
        </w:rPr>
        <w:t>ПРОГРАММЫ</w:t>
      </w:r>
      <w:r w:rsidRPr="00267ABA">
        <w:rPr>
          <w:rFonts w:ascii="Times New Roman" w:eastAsia="Times New Roman" w:hAnsi="Times New Roman" w:cs="Times New Roman"/>
          <w:b/>
          <w:bCs/>
          <w:spacing w:val="-5"/>
          <w:sz w:val="24"/>
          <w:szCs w:val="24"/>
        </w:rPr>
        <w:t xml:space="preserve"> </w:t>
      </w:r>
      <w:r w:rsidRPr="00267ABA">
        <w:rPr>
          <w:rFonts w:ascii="Times New Roman" w:eastAsia="Times New Roman" w:hAnsi="Times New Roman" w:cs="Times New Roman"/>
          <w:b/>
          <w:bCs/>
          <w:sz w:val="24"/>
          <w:szCs w:val="24"/>
        </w:rPr>
        <w:t>ДИСЦИПЛИНЫ</w:t>
      </w:r>
    </w:p>
    <w:p w14:paraId="0764355B" w14:textId="77777777" w:rsidR="00267ABA" w:rsidRPr="00267ABA" w:rsidRDefault="00267ABA" w:rsidP="00267ABA">
      <w:pPr>
        <w:widowControl w:val="0"/>
        <w:autoSpaceDE w:val="0"/>
        <w:autoSpaceDN w:val="0"/>
        <w:spacing w:before="8" w:after="0" w:line="240" w:lineRule="auto"/>
        <w:rPr>
          <w:rFonts w:ascii="Times New Roman" w:eastAsia="Times New Roman" w:hAnsi="Times New Roman" w:cs="Times New Roman"/>
          <w:b/>
          <w:sz w:val="24"/>
          <w:szCs w:val="24"/>
        </w:rPr>
      </w:pPr>
    </w:p>
    <w:p w14:paraId="2A5FA7B8" w14:textId="77777777" w:rsidR="00267ABA" w:rsidRPr="00267ABA" w:rsidRDefault="00267ABA">
      <w:pPr>
        <w:widowControl w:val="0"/>
        <w:numPr>
          <w:ilvl w:val="1"/>
          <w:numId w:val="145"/>
        </w:numPr>
        <w:tabs>
          <w:tab w:val="left" w:pos="774"/>
        </w:tabs>
        <w:autoSpaceDE w:val="0"/>
        <w:autoSpaceDN w:val="0"/>
        <w:spacing w:before="1" w:after="0" w:line="240" w:lineRule="auto"/>
        <w:rPr>
          <w:rFonts w:ascii="Times New Roman" w:eastAsia="Times New Roman" w:hAnsi="Times New Roman" w:cs="Times New Roman"/>
          <w:b/>
          <w:sz w:val="24"/>
          <w:szCs w:val="24"/>
        </w:rPr>
      </w:pPr>
      <w:bookmarkStart w:id="64" w:name="3.1._Требования_к_минимальному_материаль"/>
      <w:bookmarkEnd w:id="64"/>
      <w:r w:rsidRPr="00267ABA">
        <w:rPr>
          <w:rFonts w:ascii="Times New Roman" w:eastAsia="Times New Roman" w:hAnsi="Times New Roman" w:cs="Times New Roman"/>
          <w:b/>
          <w:sz w:val="24"/>
          <w:szCs w:val="24"/>
        </w:rPr>
        <w:t>Требования</w:t>
      </w:r>
      <w:r w:rsidRPr="00267ABA">
        <w:rPr>
          <w:rFonts w:ascii="Times New Roman" w:eastAsia="Times New Roman" w:hAnsi="Times New Roman" w:cs="Times New Roman"/>
          <w:b/>
          <w:spacing w:val="-9"/>
          <w:sz w:val="24"/>
          <w:szCs w:val="24"/>
        </w:rPr>
        <w:t xml:space="preserve"> </w:t>
      </w:r>
      <w:r w:rsidRPr="00267ABA">
        <w:rPr>
          <w:rFonts w:ascii="Times New Roman" w:eastAsia="Times New Roman" w:hAnsi="Times New Roman" w:cs="Times New Roman"/>
          <w:b/>
          <w:sz w:val="24"/>
          <w:szCs w:val="24"/>
        </w:rPr>
        <w:t>к</w:t>
      </w:r>
      <w:r w:rsidRPr="00267ABA">
        <w:rPr>
          <w:rFonts w:ascii="Times New Roman" w:eastAsia="Times New Roman" w:hAnsi="Times New Roman" w:cs="Times New Roman"/>
          <w:b/>
          <w:spacing w:val="-8"/>
          <w:sz w:val="24"/>
          <w:szCs w:val="24"/>
        </w:rPr>
        <w:t xml:space="preserve"> </w:t>
      </w:r>
      <w:r w:rsidRPr="00267ABA">
        <w:rPr>
          <w:rFonts w:ascii="Times New Roman" w:eastAsia="Times New Roman" w:hAnsi="Times New Roman" w:cs="Times New Roman"/>
          <w:b/>
          <w:sz w:val="24"/>
          <w:szCs w:val="24"/>
        </w:rPr>
        <w:t>минимальному</w:t>
      </w:r>
      <w:r w:rsidRPr="00267ABA">
        <w:rPr>
          <w:rFonts w:ascii="Times New Roman" w:eastAsia="Times New Roman" w:hAnsi="Times New Roman" w:cs="Times New Roman"/>
          <w:b/>
          <w:spacing w:val="-8"/>
          <w:sz w:val="24"/>
          <w:szCs w:val="24"/>
        </w:rPr>
        <w:t xml:space="preserve"> </w:t>
      </w:r>
      <w:r w:rsidRPr="00267ABA">
        <w:rPr>
          <w:rFonts w:ascii="Times New Roman" w:eastAsia="Times New Roman" w:hAnsi="Times New Roman" w:cs="Times New Roman"/>
          <w:b/>
          <w:sz w:val="24"/>
          <w:szCs w:val="24"/>
        </w:rPr>
        <w:t>материально-техническому</w:t>
      </w:r>
      <w:r w:rsidRPr="00267ABA">
        <w:rPr>
          <w:rFonts w:ascii="Times New Roman" w:eastAsia="Times New Roman" w:hAnsi="Times New Roman" w:cs="Times New Roman"/>
          <w:b/>
          <w:spacing w:val="-8"/>
          <w:sz w:val="24"/>
          <w:szCs w:val="24"/>
        </w:rPr>
        <w:t xml:space="preserve"> </w:t>
      </w:r>
      <w:r w:rsidRPr="00267ABA">
        <w:rPr>
          <w:rFonts w:ascii="Times New Roman" w:eastAsia="Times New Roman" w:hAnsi="Times New Roman" w:cs="Times New Roman"/>
          <w:b/>
          <w:sz w:val="24"/>
          <w:szCs w:val="24"/>
        </w:rPr>
        <w:t>обеспечению</w:t>
      </w:r>
    </w:p>
    <w:p w14:paraId="32B21882" w14:textId="77777777" w:rsidR="00267ABA" w:rsidRPr="00267ABA" w:rsidRDefault="00267ABA" w:rsidP="00267ABA">
      <w:pPr>
        <w:widowControl w:val="0"/>
        <w:autoSpaceDE w:val="0"/>
        <w:autoSpaceDN w:val="0"/>
        <w:spacing w:before="48" w:after="0" w:line="240" w:lineRule="auto"/>
        <w:ind w:left="284"/>
        <w:rPr>
          <w:rFonts w:ascii="Times New Roman" w:eastAsia="Times New Roman" w:hAnsi="Times New Roman" w:cs="Times New Roman"/>
          <w:sz w:val="24"/>
          <w:szCs w:val="24"/>
        </w:rPr>
      </w:pPr>
      <w:r w:rsidRPr="00267ABA">
        <w:rPr>
          <w:rFonts w:ascii="Times New Roman" w:eastAsia="Times New Roman" w:hAnsi="Times New Roman" w:cs="Times New Roman"/>
          <w:sz w:val="24"/>
          <w:szCs w:val="24"/>
        </w:rPr>
        <w:t>Спортивный</w:t>
      </w:r>
      <w:r w:rsidRPr="00267ABA">
        <w:rPr>
          <w:rFonts w:ascii="Times New Roman" w:eastAsia="Times New Roman" w:hAnsi="Times New Roman" w:cs="Times New Roman"/>
          <w:spacing w:val="-6"/>
          <w:sz w:val="24"/>
          <w:szCs w:val="24"/>
        </w:rPr>
        <w:t xml:space="preserve"> </w:t>
      </w:r>
      <w:r w:rsidRPr="00267ABA">
        <w:rPr>
          <w:rFonts w:ascii="Times New Roman" w:eastAsia="Times New Roman" w:hAnsi="Times New Roman" w:cs="Times New Roman"/>
          <w:sz w:val="24"/>
          <w:szCs w:val="24"/>
        </w:rPr>
        <w:t>зал;</w:t>
      </w:r>
      <w:r w:rsidRPr="00267ABA">
        <w:rPr>
          <w:rFonts w:ascii="Times New Roman" w:eastAsia="Times New Roman" w:hAnsi="Times New Roman" w:cs="Times New Roman"/>
          <w:spacing w:val="-6"/>
          <w:sz w:val="24"/>
          <w:szCs w:val="24"/>
        </w:rPr>
        <w:t xml:space="preserve"> </w:t>
      </w:r>
      <w:r w:rsidRPr="00267ABA">
        <w:rPr>
          <w:rFonts w:ascii="Times New Roman" w:eastAsia="Times New Roman" w:hAnsi="Times New Roman" w:cs="Times New Roman"/>
          <w:sz w:val="24"/>
          <w:szCs w:val="24"/>
        </w:rPr>
        <w:t>открытый</w:t>
      </w:r>
      <w:r w:rsidRPr="00267ABA">
        <w:rPr>
          <w:rFonts w:ascii="Times New Roman" w:eastAsia="Times New Roman" w:hAnsi="Times New Roman" w:cs="Times New Roman"/>
          <w:spacing w:val="-4"/>
          <w:sz w:val="24"/>
          <w:szCs w:val="24"/>
        </w:rPr>
        <w:t xml:space="preserve"> </w:t>
      </w:r>
      <w:r w:rsidRPr="00267ABA">
        <w:rPr>
          <w:rFonts w:ascii="Times New Roman" w:eastAsia="Times New Roman" w:hAnsi="Times New Roman" w:cs="Times New Roman"/>
          <w:sz w:val="24"/>
          <w:szCs w:val="24"/>
        </w:rPr>
        <w:t>стадион;</w:t>
      </w:r>
      <w:r w:rsidRPr="00267ABA">
        <w:rPr>
          <w:rFonts w:ascii="Times New Roman" w:eastAsia="Times New Roman" w:hAnsi="Times New Roman" w:cs="Times New Roman"/>
          <w:spacing w:val="-5"/>
          <w:sz w:val="24"/>
          <w:szCs w:val="24"/>
        </w:rPr>
        <w:t xml:space="preserve"> </w:t>
      </w:r>
      <w:r w:rsidRPr="00267ABA">
        <w:rPr>
          <w:rFonts w:ascii="Times New Roman" w:eastAsia="Times New Roman" w:hAnsi="Times New Roman" w:cs="Times New Roman"/>
          <w:sz w:val="24"/>
          <w:szCs w:val="24"/>
        </w:rPr>
        <w:t>лыжная</w:t>
      </w:r>
      <w:r w:rsidRPr="00267ABA">
        <w:rPr>
          <w:rFonts w:ascii="Times New Roman" w:eastAsia="Times New Roman" w:hAnsi="Times New Roman" w:cs="Times New Roman"/>
          <w:spacing w:val="-4"/>
          <w:sz w:val="24"/>
          <w:szCs w:val="24"/>
        </w:rPr>
        <w:t xml:space="preserve"> </w:t>
      </w:r>
      <w:r w:rsidRPr="00267ABA">
        <w:rPr>
          <w:rFonts w:ascii="Times New Roman" w:eastAsia="Times New Roman" w:hAnsi="Times New Roman" w:cs="Times New Roman"/>
          <w:sz w:val="24"/>
          <w:szCs w:val="24"/>
        </w:rPr>
        <w:t>база, баскетбольные мячи, футбольные мячи, волейбольные мячи, шашки, шахматы, волейбольная сетка, ворота для мини-футбола.</w:t>
      </w:r>
    </w:p>
    <w:p w14:paraId="756304D2" w14:textId="77777777" w:rsidR="00267ABA" w:rsidRPr="00267ABA" w:rsidRDefault="00267ABA" w:rsidP="00267ABA">
      <w:pPr>
        <w:widowControl w:val="0"/>
        <w:autoSpaceDE w:val="0"/>
        <w:autoSpaceDN w:val="0"/>
        <w:spacing w:before="1" w:after="0" w:line="240" w:lineRule="auto"/>
        <w:rPr>
          <w:rFonts w:ascii="Times New Roman" w:eastAsia="Times New Roman" w:hAnsi="Times New Roman" w:cs="Times New Roman"/>
          <w:sz w:val="24"/>
          <w:szCs w:val="24"/>
        </w:rPr>
      </w:pPr>
    </w:p>
    <w:p w14:paraId="72BCE512" w14:textId="77777777" w:rsidR="00267ABA" w:rsidRPr="00267ABA" w:rsidRDefault="00267ABA">
      <w:pPr>
        <w:widowControl w:val="0"/>
        <w:numPr>
          <w:ilvl w:val="1"/>
          <w:numId w:val="145"/>
        </w:numPr>
        <w:tabs>
          <w:tab w:val="left" w:pos="774"/>
        </w:tabs>
        <w:autoSpaceDE w:val="0"/>
        <w:autoSpaceDN w:val="0"/>
        <w:spacing w:after="0" w:line="240" w:lineRule="auto"/>
        <w:outlineLvl w:val="0"/>
        <w:rPr>
          <w:rFonts w:ascii="Times New Roman" w:eastAsia="Times New Roman" w:hAnsi="Times New Roman" w:cs="Times New Roman"/>
          <w:b/>
          <w:bCs/>
          <w:sz w:val="24"/>
          <w:szCs w:val="24"/>
        </w:rPr>
      </w:pPr>
      <w:bookmarkStart w:id="65" w:name="3.2._Информационное_обеспечение_обучения"/>
      <w:bookmarkEnd w:id="65"/>
      <w:r w:rsidRPr="00267ABA">
        <w:rPr>
          <w:rFonts w:ascii="Times New Roman" w:eastAsia="Times New Roman" w:hAnsi="Times New Roman" w:cs="Times New Roman"/>
          <w:b/>
          <w:bCs/>
          <w:sz w:val="24"/>
          <w:szCs w:val="24"/>
        </w:rPr>
        <w:t xml:space="preserve"> Информационное</w:t>
      </w:r>
      <w:r w:rsidRPr="00267ABA">
        <w:rPr>
          <w:rFonts w:ascii="Times New Roman" w:eastAsia="Times New Roman" w:hAnsi="Times New Roman" w:cs="Times New Roman"/>
          <w:b/>
          <w:bCs/>
          <w:spacing w:val="-6"/>
          <w:sz w:val="24"/>
          <w:szCs w:val="24"/>
        </w:rPr>
        <w:t xml:space="preserve"> </w:t>
      </w:r>
      <w:r w:rsidRPr="00267ABA">
        <w:rPr>
          <w:rFonts w:ascii="Times New Roman" w:eastAsia="Times New Roman" w:hAnsi="Times New Roman" w:cs="Times New Roman"/>
          <w:b/>
          <w:bCs/>
          <w:sz w:val="24"/>
          <w:szCs w:val="24"/>
        </w:rPr>
        <w:t>обеспечение</w:t>
      </w:r>
      <w:r w:rsidRPr="00267ABA">
        <w:rPr>
          <w:rFonts w:ascii="Times New Roman" w:eastAsia="Times New Roman" w:hAnsi="Times New Roman" w:cs="Times New Roman"/>
          <w:b/>
          <w:bCs/>
          <w:spacing w:val="-5"/>
          <w:sz w:val="24"/>
          <w:szCs w:val="24"/>
        </w:rPr>
        <w:t xml:space="preserve"> </w:t>
      </w:r>
      <w:r w:rsidRPr="00267ABA">
        <w:rPr>
          <w:rFonts w:ascii="Times New Roman" w:eastAsia="Times New Roman" w:hAnsi="Times New Roman" w:cs="Times New Roman"/>
          <w:b/>
          <w:bCs/>
          <w:sz w:val="24"/>
          <w:szCs w:val="24"/>
        </w:rPr>
        <w:t>обучения</w:t>
      </w:r>
    </w:p>
    <w:p w14:paraId="53ACDC3F" w14:textId="77777777" w:rsidR="00267ABA" w:rsidRPr="00267ABA" w:rsidRDefault="00267ABA" w:rsidP="00267ABA">
      <w:pPr>
        <w:widowControl w:val="0"/>
        <w:autoSpaceDE w:val="0"/>
        <w:autoSpaceDN w:val="0"/>
        <w:spacing w:before="2" w:after="0" w:line="240" w:lineRule="auto"/>
        <w:rPr>
          <w:rFonts w:ascii="Times New Roman" w:eastAsia="Times New Roman" w:hAnsi="Times New Roman" w:cs="Times New Roman"/>
          <w:b/>
          <w:sz w:val="24"/>
          <w:szCs w:val="24"/>
        </w:rPr>
      </w:pPr>
    </w:p>
    <w:p w14:paraId="298A4EB4" w14:textId="77777777" w:rsidR="00267ABA" w:rsidRPr="00267ABA" w:rsidRDefault="00267ABA" w:rsidP="00267ABA">
      <w:pPr>
        <w:widowControl w:val="0"/>
        <w:autoSpaceDE w:val="0"/>
        <w:autoSpaceDN w:val="0"/>
        <w:spacing w:after="0" w:line="240" w:lineRule="auto"/>
        <w:ind w:left="3628"/>
        <w:jc w:val="both"/>
        <w:rPr>
          <w:rFonts w:ascii="Times New Roman" w:eastAsia="Times New Roman" w:hAnsi="Times New Roman" w:cs="Times New Roman"/>
          <w:b/>
          <w:sz w:val="24"/>
          <w:szCs w:val="24"/>
        </w:rPr>
      </w:pPr>
      <w:r w:rsidRPr="00267ABA">
        <w:rPr>
          <w:rFonts w:ascii="Times New Roman" w:eastAsia="Times New Roman" w:hAnsi="Times New Roman" w:cs="Times New Roman"/>
          <w:b/>
          <w:sz w:val="24"/>
          <w:szCs w:val="24"/>
        </w:rPr>
        <w:t>Основная</w:t>
      </w:r>
      <w:r w:rsidRPr="00267ABA">
        <w:rPr>
          <w:rFonts w:ascii="Times New Roman" w:eastAsia="Times New Roman" w:hAnsi="Times New Roman" w:cs="Times New Roman"/>
          <w:b/>
          <w:spacing w:val="64"/>
          <w:sz w:val="24"/>
          <w:szCs w:val="24"/>
        </w:rPr>
        <w:t xml:space="preserve"> </w:t>
      </w:r>
      <w:r w:rsidRPr="00267ABA">
        <w:rPr>
          <w:rFonts w:ascii="Times New Roman" w:eastAsia="Times New Roman" w:hAnsi="Times New Roman" w:cs="Times New Roman"/>
          <w:b/>
          <w:sz w:val="24"/>
          <w:szCs w:val="24"/>
        </w:rPr>
        <w:t>литература:</w:t>
      </w:r>
    </w:p>
    <w:p w14:paraId="39FA25DC" w14:textId="77777777" w:rsidR="00267ABA" w:rsidRPr="00267ABA" w:rsidRDefault="00267ABA">
      <w:pPr>
        <w:widowControl w:val="0"/>
        <w:numPr>
          <w:ilvl w:val="0"/>
          <w:numId w:val="147"/>
        </w:numPr>
        <w:tabs>
          <w:tab w:val="left" w:pos="993"/>
        </w:tabs>
        <w:autoSpaceDE w:val="0"/>
        <w:autoSpaceDN w:val="0"/>
        <w:spacing w:after="0" w:line="240" w:lineRule="auto"/>
        <w:contextualSpacing/>
        <w:jc w:val="both"/>
        <w:rPr>
          <w:rFonts w:ascii="Times New Roman" w:eastAsia="Times New Roman" w:hAnsi="Times New Roman" w:cs="Times New Roman"/>
          <w:color w:val="000000"/>
          <w:sz w:val="24"/>
          <w:szCs w:val="24"/>
          <w:shd w:val="clear" w:color="auto" w:fill="FFFFFF"/>
        </w:rPr>
      </w:pPr>
      <w:r w:rsidRPr="00267ABA">
        <w:rPr>
          <w:rFonts w:ascii="Times New Roman" w:eastAsia="Times New Roman" w:hAnsi="Times New Roman" w:cs="Times New Roman"/>
          <w:color w:val="000000"/>
          <w:sz w:val="24"/>
          <w:szCs w:val="24"/>
          <w:shd w:val="clear" w:color="auto" w:fill="FFFFFF"/>
        </w:rPr>
        <w:t>Физическая культура (базовый уровень)», Андрюхина Т.В., Третьякова Н.В. /Под ред. Виленского М.Я. – ООО «Русское слово», 2019 г.</w:t>
      </w:r>
    </w:p>
    <w:p w14:paraId="4C8B33ED" w14:textId="77777777" w:rsidR="00267ABA" w:rsidRPr="00267ABA" w:rsidRDefault="00267ABA">
      <w:pPr>
        <w:widowControl w:val="0"/>
        <w:numPr>
          <w:ilvl w:val="0"/>
          <w:numId w:val="147"/>
        </w:numPr>
        <w:tabs>
          <w:tab w:val="left" w:pos="993"/>
        </w:tabs>
        <w:autoSpaceDE w:val="0"/>
        <w:autoSpaceDN w:val="0"/>
        <w:spacing w:after="0" w:line="240" w:lineRule="auto"/>
        <w:contextualSpacing/>
        <w:jc w:val="both"/>
        <w:rPr>
          <w:rFonts w:ascii="Times New Roman" w:eastAsia="Times New Roman" w:hAnsi="Times New Roman" w:cs="Times New Roman"/>
          <w:color w:val="000000"/>
          <w:sz w:val="24"/>
          <w:szCs w:val="24"/>
          <w:shd w:val="clear" w:color="auto" w:fill="FFFFFF"/>
        </w:rPr>
      </w:pPr>
      <w:r w:rsidRPr="00267ABA">
        <w:rPr>
          <w:rFonts w:ascii="Times New Roman" w:eastAsia="Times New Roman" w:hAnsi="Times New Roman" w:cs="Times New Roman"/>
          <w:color w:val="000000"/>
          <w:sz w:val="24"/>
          <w:szCs w:val="24"/>
          <w:shd w:val="clear" w:color="auto" w:fill="FFFFFF"/>
        </w:rPr>
        <w:t xml:space="preserve">Физическая культура. 10-11 классы: учебник для </w:t>
      </w:r>
      <w:proofErr w:type="spellStart"/>
      <w:r w:rsidRPr="00267ABA">
        <w:rPr>
          <w:rFonts w:ascii="Times New Roman" w:eastAsia="Times New Roman" w:hAnsi="Times New Roman" w:cs="Times New Roman"/>
          <w:color w:val="000000"/>
          <w:sz w:val="24"/>
          <w:szCs w:val="24"/>
          <w:shd w:val="clear" w:color="auto" w:fill="FFFFFF"/>
        </w:rPr>
        <w:t>общеобразоват</w:t>
      </w:r>
      <w:proofErr w:type="spellEnd"/>
      <w:r w:rsidRPr="00267ABA">
        <w:rPr>
          <w:rFonts w:ascii="Times New Roman" w:eastAsia="Times New Roman" w:hAnsi="Times New Roman" w:cs="Times New Roman"/>
          <w:color w:val="000000"/>
          <w:sz w:val="24"/>
          <w:szCs w:val="24"/>
          <w:shd w:val="clear" w:color="auto" w:fill="FFFFFF"/>
        </w:rPr>
        <w:t>. организаций: базовый уровень / А.П. Матвеев. — М.: Просвещение, 2019. — 319 с.</w:t>
      </w:r>
    </w:p>
    <w:p w14:paraId="1353DE1F" w14:textId="77777777" w:rsidR="00267ABA" w:rsidRPr="00267ABA" w:rsidRDefault="00267ABA">
      <w:pPr>
        <w:widowControl w:val="0"/>
        <w:numPr>
          <w:ilvl w:val="0"/>
          <w:numId w:val="147"/>
        </w:numPr>
        <w:tabs>
          <w:tab w:val="left" w:pos="993"/>
        </w:tabs>
        <w:autoSpaceDE w:val="0"/>
        <w:autoSpaceDN w:val="0"/>
        <w:spacing w:after="0" w:line="240" w:lineRule="auto"/>
        <w:contextualSpacing/>
        <w:jc w:val="both"/>
        <w:rPr>
          <w:rFonts w:ascii="Times New Roman" w:eastAsia="Times New Roman" w:hAnsi="Times New Roman" w:cs="Times New Roman"/>
          <w:color w:val="000000"/>
          <w:sz w:val="24"/>
          <w:szCs w:val="24"/>
          <w:shd w:val="clear" w:color="auto" w:fill="FFFFFF"/>
        </w:rPr>
      </w:pPr>
      <w:r w:rsidRPr="00267ABA">
        <w:rPr>
          <w:rFonts w:ascii="Times New Roman" w:eastAsia="Times New Roman" w:hAnsi="Times New Roman" w:cs="Times New Roman"/>
          <w:color w:val="000000"/>
          <w:sz w:val="24"/>
          <w:szCs w:val="24"/>
          <w:shd w:val="clear" w:color="auto" w:fill="FFFFFF"/>
        </w:rPr>
        <w:t xml:space="preserve">Физическая культура. 10-11 классы: Учебник для </w:t>
      </w:r>
      <w:proofErr w:type="spellStart"/>
      <w:r w:rsidRPr="00267ABA">
        <w:rPr>
          <w:rFonts w:ascii="Times New Roman" w:eastAsia="Times New Roman" w:hAnsi="Times New Roman" w:cs="Times New Roman"/>
          <w:color w:val="000000"/>
          <w:sz w:val="24"/>
          <w:szCs w:val="24"/>
          <w:shd w:val="clear" w:color="auto" w:fill="FFFFFF"/>
        </w:rPr>
        <w:t>общеобразоват</w:t>
      </w:r>
      <w:proofErr w:type="spellEnd"/>
      <w:r w:rsidRPr="00267ABA">
        <w:rPr>
          <w:rFonts w:ascii="Times New Roman" w:eastAsia="Times New Roman" w:hAnsi="Times New Roman" w:cs="Times New Roman"/>
          <w:color w:val="000000"/>
          <w:sz w:val="24"/>
          <w:szCs w:val="24"/>
          <w:shd w:val="clear" w:color="auto" w:fill="FFFFFF"/>
        </w:rPr>
        <w:t>. учреждений / Г.И. Погадаев. — М.: ДРОФА / Учебник, 2019. — 288 с.</w:t>
      </w:r>
    </w:p>
    <w:p w14:paraId="137D08A2" w14:textId="77777777" w:rsidR="00267ABA" w:rsidRPr="00267ABA" w:rsidRDefault="00267ABA">
      <w:pPr>
        <w:widowControl w:val="0"/>
        <w:numPr>
          <w:ilvl w:val="0"/>
          <w:numId w:val="147"/>
        </w:numPr>
        <w:tabs>
          <w:tab w:val="left" w:pos="993"/>
        </w:tabs>
        <w:autoSpaceDE w:val="0"/>
        <w:autoSpaceDN w:val="0"/>
        <w:spacing w:after="0" w:line="240" w:lineRule="auto"/>
        <w:contextualSpacing/>
        <w:jc w:val="both"/>
        <w:rPr>
          <w:rFonts w:ascii="Times New Roman" w:eastAsia="Times New Roman" w:hAnsi="Times New Roman" w:cs="Times New Roman"/>
          <w:color w:val="000000"/>
          <w:sz w:val="24"/>
          <w:szCs w:val="24"/>
          <w:shd w:val="clear" w:color="auto" w:fill="FFFFFF"/>
        </w:rPr>
      </w:pPr>
      <w:r w:rsidRPr="00267ABA">
        <w:rPr>
          <w:rFonts w:ascii="Times New Roman" w:eastAsia="Times New Roman" w:hAnsi="Times New Roman" w:cs="Times New Roman"/>
          <w:color w:val="000000"/>
          <w:sz w:val="24"/>
          <w:szCs w:val="24"/>
          <w:shd w:val="clear" w:color="auto" w:fill="FFFFFF"/>
        </w:rPr>
        <w:t xml:space="preserve">Физическая культура. 10-11 классы: Учебник для </w:t>
      </w:r>
      <w:proofErr w:type="spellStart"/>
      <w:r w:rsidRPr="00267ABA">
        <w:rPr>
          <w:rFonts w:ascii="Times New Roman" w:eastAsia="Times New Roman" w:hAnsi="Times New Roman" w:cs="Times New Roman"/>
          <w:color w:val="000000"/>
          <w:sz w:val="24"/>
          <w:szCs w:val="24"/>
          <w:shd w:val="clear" w:color="auto" w:fill="FFFFFF"/>
        </w:rPr>
        <w:t>общеобразоват</w:t>
      </w:r>
      <w:proofErr w:type="spellEnd"/>
      <w:r w:rsidRPr="00267ABA">
        <w:rPr>
          <w:rFonts w:ascii="Times New Roman" w:eastAsia="Times New Roman" w:hAnsi="Times New Roman" w:cs="Times New Roman"/>
          <w:color w:val="000000"/>
          <w:sz w:val="24"/>
          <w:szCs w:val="24"/>
          <w:shd w:val="clear" w:color="auto" w:fill="FFFFFF"/>
        </w:rPr>
        <w:t>. организаций: базовый уровень / В. И. Лях. — 6-е изд. — М.: Просвещение, 2019. — 255 с.</w:t>
      </w:r>
      <w:r w:rsidRPr="00267ABA">
        <w:rPr>
          <w:rFonts w:ascii="Times New Roman" w:eastAsia="Times New Roman" w:hAnsi="Times New Roman" w:cs="Times New Roman"/>
          <w:sz w:val="24"/>
          <w:szCs w:val="24"/>
        </w:rPr>
        <w:t xml:space="preserve"> </w:t>
      </w:r>
      <w:hyperlink r:id="rId402" w:tooltip="https://fk12.ru/books/fizicheskaya-kultura-10-11-klassy-lyah" w:history="1">
        <w:r w:rsidRPr="00267ABA">
          <w:rPr>
            <w:rFonts w:ascii="Times New Roman" w:eastAsia="Times New Roman" w:hAnsi="Times New Roman" w:cs="Times New Roman"/>
            <w:color w:val="0000FF"/>
            <w:sz w:val="24"/>
            <w:szCs w:val="24"/>
            <w:u w:val="single"/>
            <w:shd w:val="clear" w:color="auto" w:fill="FFFFFF"/>
          </w:rPr>
          <w:t>https://fk12.ru/books/fizicheskaya-kultura-10-11-klassy-lyah</w:t>
        </w:r>
      </w:hyperlink>
      <w:r w:rsidRPr="00267ABA">
        <w:rPr>
          <w:rFonts w:ascii="Times New Roman" w:eastAsia="Times New Roman" w:hAnsi="Times New Roman" w:cs="Times New Roman"/>
          <w:color w:val="000000"/>
          <w:sz w:val="24"/>
          <w:szCs w:val="24"/>
          <w:shd w:val="clear" w:color="auto" w:fill="FFFFFF"/>
        </w:rPr>
        <w:t xml:space="preserve"> </w:t>
      </w:r>
    </w:p>
    <w:p w14:paraId="3EC0D943" w14:textId="77777777" w:rsidR="00267ABA" w:rsidRPr="00267ABA" w:rsidRDefault="00267ABA">
      <w:pPr>
        <w:widowControl w:val="0"/>
        <w:numPr>
          <w:ilvl w:val="0"/>
          <w:numId w:val="147"/>
        </w:numPr>
        <w:tabs>
          <w:tab w:val="left" w:pos="993"/>
        </w:tabs>
        <w:autoSpaceDE w:val="0"/>
        <w:autoSpaceDN w:val="0"/>
        <w:spacing w:after="0" w:line="240" w:lineRule="auto"/>
        <w:contextualSpacing/>
        <w:jc w:val="both"/>
        <w:rPr>
          <w:rFonts w:ascii="Times New Roman" w:eastAsia="Times New Roman" w:hAnsi="Times New Roman" w:cs="Times New Roman"/>
          <w:color w:val="000000"/>
          <w:sz w:val="24"/>
          <w:szCs w:val="24"/>
          <w:shd w:val="clear" w:color="auto" w:fill="FFFFFF"/>
        </w:rPr>
      </w:pPr>
      <w:r w:rsidRPr="00267ABA">
        <w:rPr>
          <w:rFonts w:ascii="Times New Roman" w:eastAsia="Times New Roman" w:hAnsi="Times New Roman" w:cs="Times New Roman"/>
          <w:color w:val="000000"/>
          <w:sz w:val="24"/>
          <w:szCs w:val="24"/>
          <w:shd w:val="clear" w:color="auto" w:fill="FFFFFF"/>
        </w:rPr>
        <w:t xml:space="preserve">Физическая культура. 10-11 классы: Учебник для </w:t>
      </w:r>
      <w:proofErr w:type="spellStart"/>
      <w:r w:rsidRPr="00267ABA">
        <w:rPr>
          <w:rFonts w:ascii="Times New Roman" w:eastAsia="Times New Roman" w:hAnsi="Times New Roman" w:cs="Times New Roman"/>
          <w:color w:val="000000"/>
          <w:sz w:val="24"/>
          <w:szCs w:val="24"/>
          <w:shd w:val="clear" w:color="auto" w:fill="FFFFFF"/>
        </w:rPr>
        <w:t>общеобразоват</w:t>
      </w:r>
      <w:proofErr w:type="spellEnd"/>
      <w:r w:rsidRPr="00267ABA">
        <w:rPr>
          <w:rFonts w:ascii="Times New Roman" w:eastAsia="Times New Roman" w:hAnsi="Times New Roman" w:cs="Times New Roman"/>
          <w:color w:val="000000"/>
          <w:sz w:val="24"/>
          <w:szCs w:val="24"/>
          <w:shd w:val="clear" w:color="auto" w:fill="FFFFFF"/>
        </w:rPr>
        <w:t xml:space="preserve">. учреждений / А.П. Матвеев, Е.С. </w:t>
      </w:r>
      <w:proofErr w:type="spellStart"/>
      <w:r w:rsidRPr="00267ABA">
        <w:rPr>
          <w:rFonts w:ascii="Times New Roman" w:eastAsia="Times New Roman" w:hAnsi="Times New Roman" w:cs="Times New Roman"/>
          <w:color w:val="000000"/>
          <w:sz w:val="24"/>
          <w:szCs w:val="24"/>
          <w:shd w:val="clear" w:color="auto" w:fill="FFFFFF"/>
        </w:rPr>
        <w:t>Палехова</w:t>
      </w:r>
      <w:proofErr w:type="spellEnd"/>
      <w:r w:rsidRPr="00267ABA">
        <w:rPr>
          <w:rFonts w:ascii="Times New Roman" w:eastAsia="Times New Roman" w:hAnsi="Times New Roman" w:cs="Times New Roman"/>
          <w:color w:val="000000"/>
          <w:sz w:val="24"/>
          <w:szCs w:val="24"/>
          <w:shd w:val="clear" w:color="auto" w:fill="FFFFFF"/>
        </w:rPr>
        <w:t xml:space="preserve">. — М.: </w:t>
      </w:r>
      <w:proofErr w:type="spellStart"/>
      <w:r w:rsidRPr="00267ABA">
        <w:rPr>
          <w:rFonts w:ascii="Times New Roman" w:eastAsia="Times New Roman" w:hAnsi="Times New Roman" w:cs="Times New Roman"/>
          <w:color w:val="000000"/>
          <w:sz w:val="24"/>
          <w:szCs w:val="24"/>
          <w:shd w:val="clear" w:color="auto" w:fill="FFFFFF"/>
        </w:rPr>
        <w:t>Вентана</w:t>
      </w:r>
      <w:proofErr w:type="spellEnd"/>
      <w:r w:rsidRPr="00267ABA">
        <w:rPr>
          <w:rFonts w:ascii="Times New Roman" w:eastAsia="Times New Roman" w:hAnsi="Times New Roman" w:cs="Times New Roman"/>
          <w:color w:val="000000"/>
          <w:sz w:val="24"/>
          <w:szCs w:val="24"/>
          <w:shd w:val="clear" w:color="auto" w:fill="FFFFFF"/>
        </w:rPr>
        <w:t>-Граф / Учебник, 2019. — 160 с.</w:t>
      </w:r>
    </w:p>
    <w:p w14:paraId="075BB1D7" w14:textId="77777777" w:rsidR="00267ABA" w:rsidRPr="00267ABA" w:rsidRDefault="00267ABA" w:rsidP="00267ABA">
      <w:pPr>
        <w:widowControl w:val="0"/>
        <w:autoSpaceDE w:val="0"/>
        <w:autoSpaceDN w:val="0"/>
        <w:spacing w:before="258" w:after="0" w:line="240" w:lineRule="auto"/>
        <w:ind w:left="3564"/>
        <w:jc w:val="both"/>
        <w:outlineLvl w:val="0"/>
        <w:rPr>
          <w:rFonts w:ascii="Times New Roman" w:eastAsia="Times New Roman" w:hAnsi="Times New Roman" w:cs="Times New Roman"/>
          <w:b/>
          <w:bCs/>
          <w:sz w:val="24"/>
          <w:szCs w:val="24"/>
        </w:rPr>
      </w:pPr>
      <w:r w:rsidRPr="00267ABA">
        <w:rPr>
          <w:rFonts w:ascii="Times New Roman" w:eastAsia="Times New Roman" w:hAnsi="Times New Roman" w:cs="Times New Roman"/>
          <w:b/>
          <w:bCs/>
          <w:sz w:val="24"/>
          <w:szCs w:val="24"/>
        </w:rPr>
        <w:t>Дополнительная</w:t>
      </w:r>
      <w:r w:rsidRPr="00267ABA">
        <w:rPr>
          <w:rFonts w:ascii="Times New Roman" w:eastAsia="Times New Roman" w:hAnsi="Times New Roman" w:cs="Times New Roman"/>
          <w:b/>
          <w:bCs/>
          <w:spacing w:val="-6"/>
          <w:sz w:val="24"/>
          <w:szCs w:val="24"/>
        </w:rPr>
        <w:t xml:space="preserve"> </w:t>
      </w:r>
      <w:r w:rsidRPr="00267ABA">
        <w:rPr>
          <w:rFonts w:ascii="Times New Roman" w:eastAsia="Times New Roman" w:hAnsi="Times New Roman" w:cs="Times New Roman"/>
          <w:b/>
          <w:bCs/>
          <w:sz w:val="24"/>
          <w:szCs w:val="24"/>
        </w:rPr>
        <w:t>литература:</w:t>
      </w:r>
    </w:p>
    <w:p w14:paraId="63C2380E" w14:textId="77777777" w:rsidR="00267ABA" w:rsidRPr="00267ABA" w:rsidRDefault="00267ABA">
      <w:pPr>
        <w:widowControl w:val="0"/>
        <w:numPr>
          <w:ilvl w:val="0"/>
          <w:numId w:val="148"/>
        </w:numPr>
        <w:autoSpaceDE w:val="0"/>
        <w:autoSpaceDN w:val="0"/>
        <w:spacing w:after="0" w:line="240" w:lineRule="auto"/>
        <w:contextualSpacing/>
        <w:jc w:val="both"/>
        <w:rPr>
          <w:rFonts w:ascii="Times New Roman" w:eastAsia="Times New Roman" w:hAnsi="Times New Roman" w:cs="Times New Roman"/>
          <w:iCs/>
          <w:color w:val="000000"/>
          <w:sz w:val="24"/>
          <w:szCs w:val="24"/>
          <w:shd w:val="clear" w:color="auto" w:fill="FFFFFF"/>
        </w:rPr>
      </w:pPr>
      <w:bookmarkStart w:id="66" w:name="1._Ефимова_И.В.,_Будыка,_Е.В._и_др._Псих"/>
      <w:bookmarkEnd w:id="66"/>
      <w:proofErr w:type="spellStart"/>
      <w:r w:rsidRPr="00267ABA">
        <w:rPr>
          <w:rFonts w:ascii="Times New Roman" w:eastAsia="Times New Roman" w:hAnsi="Times New Roman" w:cs="Times New Roman"/>
          <w:iCs/>
          <w:color w:val="000000"/>
          <w:sz w:val="24"/>
          <w:szCs w:val="24"/>
          <w:shd w:val="clear" w:color="auto" w:fill="FFFFFF"/>
        </w:rPr>
        <w:t>Аллянов</w:t>
      </w:r>
      <w:proofErr w:type="spellEnd"/>
      <w:r w:rsidRPr="00267ABA">
        <w:rPr>
          <w:rFonts w:ascii="Times New Roman" w:eastAsia="Times New Roman" w:hAnsi="Times New Roman" w:cs="Times New Roman"/>
          <w:iCs/>
          <w:color w:val="000000"/>
          <w:sz w:val="24"/>
          <w:szCs w:val="24"/>
          <w:shd w:val="clear" w:color="auto" w:fill="FFFFFF"/>
        </w:rPr>
        <w:t xml:space="preserve">, Ю. Н. Физическая культура: учебник для среднего профессионального образования / Ю. Н. </w:t>
      </w:r>
      <w:proofErr w:type="spellStart"/>
      <w:r w:rsidRPr="00267ABA">
        <w:rPr>
          <w:rFonts w:ascii="Times New Roman" w:eastAsia="Times New Roman" w:hAnsi="Times New Roman" w:cs="Times New Roman"/>
          <w:iCs/>
          <w:color w:val="000000"/>
          <w:sz w:val="24"/>
          <w:szCs w:val="24"/>
          <w:shd w:val="clear" w:color="auto" w:fill="FFFFFF"/>
        </w:rPr>
        <w:t>Аллянов</w:t>
      </w:r>
      <w:proofErr w:type="spellEnd"/>
      <w:r w:rsidRPr="00267ABA">
        <w:rPr>
          <w:rFonts w:ascii="Times New Roman" w:eastAsia="Times New Roman" w:hAnsi="Times New Roman" w:cs="Times New Roman"/>
          <w:iCs/>
          <w:color w:val="000000"/>
          <w:sz w:val="24"/>
          <w:szCs w:val="24"/>
          <w:shd w:val="clear" w:color="auto" w:fill="FFFFFF"/>
        </w:rPr>
        <w:t xml:space="preserve">, И. А. </w:t>
      </w:r>
      <w:proofErr w:type="spellStart"/>
      <w:r w:rsidRPr="00267ABA">
        <w:rPr>
          <w:rFonts w:ascii="Times New Roman" w:eastAsia="Times New Roman" w:hAnsi="Times New Roman" w:cs="Times New Roman"/>
          <w:iCs/>
          <w:color w:val="000000"/>
          <w:sz w:val="24"/>
          <w:szCs w:val="24"/>
          <w:shd w:val="clear" w:color="auto" w:fill="FFFFFF"/>
        </w:rPr>
        <w:t>Письменский</w:t>
      </w:r>
      <w:proofErr w:type="spellEnd"/>
      <w:r w:rsidRPr="00267ABA">
        <w:rPr>
          <w:rFonts w:ascii="Times New Roman" w:eastAsia="Times New Roman" w:hAnsi="Times New Roman" w:cs="Times New Roman"/>
          <w:iCs/>
          <w:color w:val="000000"/>
          <w:sz w:val="24"/>
          <w:szCs w:val="24"/>
          <w:shd w:val="clear" w:color="auto" w:fill="FFFFFF"/>
        </w:rPr>
        <w:t xml:space="preserve">. — 3-е изд., </w:t>
      </w:r>
      <w:proofErr w:type="spellStart"/>
      <w:r w:rsidRPr="00267ABA">
        <w:rPr>
          <w:rFonts w:ascii="Times New Roman" w:eastAsia="Times New Roman" w:hAnsi="Times New Roman" w:cs="Times New Roman"/>
          <w:iCs/>
          <w:color w:val="000000"/>
          <w:sz w:val="24"/>
          <w:szCs w:val="24"/>
          <w:shd w:val="clear" w:color="auto" w:fill="FFFFFF"/>
        </w:rPr>
        <w:t>испр</w:t>
      </w:r>
      <w:proofErr w:type="spellEnd"/>
      <w:r w:rsidRPr="00267ABA">
        <w:rPr>
          <w:rFonts w:ascii="Times New Roman" w:eastAsia="Times New Roman" w:hAnsi="Times New Roman" w:cs="Times New Roman"/>
          <w:iCs/>
          <w:color w:val="000000"/>
          <w:sz w:val="24"/>
          <w:szCs w:val="24"/>
          <w:shd w:val="clear" w:color="auto" w:fill="FFFFFF"/>
        </w:rPr>
        <w:t xml:space="preserve">. — Москва: Издательство </w:t>
      </w:r>
      <w:proofErr w:type="spellStart"/>
      <w:r w:rsidRPr="00267ABA">
        <w:rPr>
          <w:rFonts w:ascii="Times New Roman" w:eastAsia="Times New Roman" w:hAnsi="Times New Roman" w:cs="Times New Roman"/>
          <w:iCs/>
          <w:color w:val="000000"/>
          <w:sz w:val="24"/>
          <w:szCs w:val="24"/>
          <w:shd w:val="clear" w:color="auto" w:fill="FFFFFF"/>
        </w:rPr>
        <w:t>Юрайт</w:t>
      </w:r>
      <w:proofErr w:type="spellEnd"/>
      <w:r w:rsidRPr="00267ABA">
        <w:rPr>
          <w:rFonts w:ascii="Times New Roman" w:eastAsia="Times New Roman" w:hAnsi="Times New Roman" w:cs="Times New Roman"/>
          <w:iCs/>
          <w:color w:val="000000"/>
          <w:sz w:val="24"/>
          <w:szCs w:val="24"/>
          <w:shd w:val="clear" w:color="auto" w:fill="FFFFFF"/>
        </w:rPr>
        <w:t xml:space="preserve">, 2018. — 493 с. </w:t>
      </w:r>
    </w:p>
    <w:p w14:paraId="2CED5EB5" w14:textId="77777777" w:rsidR="00267ABA" w:rsidRPr="00267ABA" w:rsidRDefault="00267ABA">
      <w:pPr>
        <w:widowControl w:val="0"/>
        <w:numPr>
          <w:ilvl w:val="0"/>
          <w:numId w:val="148"/>
        </w:numPr>
        <w:tabs>
          <w:tab w:val="left" w:pos="851"/>
        </w:tabs>
        <w:autoSpaceDE w:val="0"/>
        <w:autoSpaceDN w:val="0"/>
        <w:spacing w:after="0" w:line="240" w:lineRule="auto"/>
        <w:contextualSpacing/>
        <w:jc w:val="both"/>
        <w:rPr>
          <w:rFonts w:ascii="Times New Roman" w:eastAsia="Times New Roman" w:hAnsi="Times New Roman" w:cs="Times New Roman"/>
          <w:iCs/>
          <w:color w:val="000000"/>
          <w:sz w:val="24"/>
          <w:szCs w:val="24"/>
          <w:shd w:val="clear" w:color="auto" w:fill="FFFFFF"/>
        </w:rPr>
      </w:pPr>
      <w:proofErr w:type="spellStart"/>
      <w:r w:rsidRPr="00267ABA">
        <w:rPr>
          <w:rFonts w:ascii="Times New Roman" w:eastAsia="Times New Roman" w:hAnsi="Times New Roman" w:cs="Times New Roman"/>
          <w:iCs/>
          <w:color w:val="000000"/>
          <w:sz w:val="24"/>
          <w:szCs w:val="24"/>
          <w:shd w:val="clear" w:color="auto" w:fill="FFFFFF"/>
        </w:rPr>
        <w:t>Бишаева</w:t>
      </w:r>
      <w:proofErr w:type="spellEnd"/>
      <w:r w:rsidRPr="00267ABA">
        <w:rPr>
          <w:rFonts w:ascii="Times New Roman" w:eastAsia="Times New Roman" w:hAnsi="Times New Roman" w:cs="Times New Roman"/>
          <w:iCs/>
          <w:color w:val="000000"/>
          <w:sz w:val="24"/>
          <w:szCs w:val="24"/>
          <w:shd w:val="clear" w:color="auto" w:fill="FFFFFF"/>
        </w:rPr>
        <w:t xml:space="preserve">, А.А., Профессионально-оздоровительная физическая культура студента: учебное пособие / А.А. </w:t>
      </w:r>
      <w:proofErr w:type="spellStart"/>
      <w:r w:rsidRPr="00267ABA">
        <w:rPr>
          <w:rFonts w:ascii="Times New Roman" w:eastAsia="Times New Roman" w:hAnsi="Times New Roman" w:cs="Times New Roman"/>
          <w:iCs/>
          <w:color w:val="000000"/>
          <w:sz w:val="24"/>
          <w:szCs w:val="24"/>
          <w:shd w:val="clear" w:color="auto" w:fill="FFFFFF"/>
        </w:rPr>
        <w:t>Бишаева</w:t>
      </w:r>
      <w:proofErr w:type="spellEnd"/>
      <w:r w:rsidRPr="00267ABA">
        <w:rPr>
          <w:rFonts w:ascii="Times New Roman" w:eastAsia="Times New Roman" w:hAnsi="Times New Roman" w:cs="Times New Roman"/>
          <w:iCs/>
          <w:color w:val="000000"/>
          <w:sz w:val="24"/>
          <w:szCs w:val="24"/>
          <w:shd w:val="clear" w:color="auto" w:fill="FFFFFF"/>
        </w:rPr>
        <w:t xml:space="preserve">. — Москва: </w:t>
      </w:r>
      <w:proofErr w:type="spellStart"/>
      <w:r w:rsidRPr="00267ABA">
        <w:rPr>
          <w:rFonts w:ascii="Times New Roman" w:eastAsia="Times New Roman" w:hAnsi="Times New Roman" w:cs="Times New Roman"/>
          <w:iCs/>
          <w:color w:val="000000"/>
          <w:sz w:val="24"/>
          <w:szCs w:val="24"/>
          <w:shd w:val="clear" w:color="auto" w:fill="FFFFFF"/>
        </w:rPr>
        <w:t>КноРус</w:t>
      </w:r>
      <w:proofErr w:type="spellEnd"/>
      <w:r w:rsidRPr="00267ABA">
        <w:rPr>
          <w:rFonts w:ascii="Times New Roman" w:eastAsia="Times New Roman" w:hAnsi="Times New Roman" w:cs="Times New Roman"/>
          <w:iCs/>
          <w:color w:val="000000"/>
          <w:sz w:val="24"/>
          <w:szCs w:val="24"/>
          <w:shd w:val="clear" w:color="auto" w:fill="FFFFFF"/>
        </w:rPr>
        <w:t>, 2021. — 299 с. </w:t>
      </w:r>
    </w:p>
    <w:p w14:paraId="295715A1" w14:textId="77777777" w:rsidR="00267ABA" w:rsidRPr="00267ABA" w:rsidRDefault="00267ABA">
      <w:pPr>
        <w:widowControl w:val="0"/>
        <w:numPr>
          <w:ilvl w:val="0"/>
          <w:numId w:val="148"/>
        </w:numPr>
        <w:tabs>
          <w:tab w:val="left" w:pos="851"/>
        </w:tabs>
        <w:autoSpaceDE w:val="0"/>
        <w:autoSpaceDN w:val="0"/>
        <w:spacing w:after="0" w:line="240" w:lineRule="auto"/>
        <w:contextualSpacing/>
        <w:jc w:val="both"/>
        <w:rPr>
          <w:rFonts w:ascii="Times New Roman" w:eastAsia="Times New Roman" w:hAnsi="Times New Roman" w:cs="Times New Roman"/>
          <w:iCs/>
          <w:color w:val="000000"/>
          <w:sz w:val="24"/>
          <w:szCs w:val="24"/>
          <w:shd w:val="clear" w:color="auto" w:fill="FFFFFF"/>
        </w:rPr>
      </w:pPr>
      <w:proofErr w:type="spellStart"/>
      <w:r w:rsidRPr="00267ABA">
        <w:rPr>
          <w:rFonts w:ascii="Times New Roman" w:eastAsia="Times New Roman" w:hAnsi="Times New Roman" w:cs="Times New Roman"/>
          <w:iCs/>
          <w:color w:val="000000"/>
          <w:sz w:val="24"/>
          <w:szCs w:val="24"/>
          <w:shd w:val="clear" w:color="auto" w:fill="FFFFFF"/>
        </w:rPr>
        <w:t>Бишаева</w:t>
      </w:r>
      <w:proofErr w:type="spellEnd"/>
      <w:r w:rsidRPr="00267ABA">
        <w:rPr>
          <w:rFonts w:ascii="Times New Roman" w:eastAsia="Times New Roman" w:hAnsi="Times New Roman" w:cs="Times New Roman"/>
          <w:iCs/>
          <w:color w:val="000000"/>
          <w:sz w:val="24"/>
          <w:szCs w:val="24"/>
          <w:shd w:val="clear" w:color="auto" w:fill="FFFFFF"/>
        </w:rPr>
        <w:t xml:space="preserve">, А.А., Физическая культура: учебник / А.А. </w:t>
      </w:r>
      <w:proofErr w:type="spellStart"/>
      <w:r w:rsidRPr="00267ABA">
        <w:rPr>
          <w:rFonts w:ascii="Times New Roman" w:eastAsia="Times New Roman" w:hAnsi="Times New Roman" w:cs="Times New Roman"/>
          <w:iCs/>
          <w:color w:val="000000"/>
          <w:sz w:val="24"/>
          <w:szCs w:val="24"/>
          <w:shd w:val="clear" w:color="auto" w:fill="FFFFFF"/>
        </w:rPr>
        <w:t>Бишаева</w:t>
      </w:r>
      <w:proofErr w:type="spellEnd"/>
      <w:r w:rsidRPr="00267ABA">
        <w:rPr>
          <w:rFonts w:ascii="Times New Roman" w:eastAsia="Times New Roman" w:hAnsi="Times New Roman" w:cs="Times New Roman"/>
          <w:iCs/>
          <w:color w:val="000000"/>
          <w:sz w:val="24"/>
          <w:szCs w:val="24"/>
          <w:shd w:val="clear" w:color="auto" w:fill="FFFFFF"/>
        </w:rPr>
        <w:t xml:space="preserve">, В.В. Малков. — Москва: </w:t>
      </w:r>
      <w:proofErr w:type="spellStart"/>
      <w:r w:rsidRPr="00267ABA">
        <w:rPr>
          <w:rFonts w:ascii="Times New Roman" w:eastAsia="Times New Roman" w:hAnsi="Times New Roman" w:cs="Times New Roman"/>
          <w:iCs/>
          <w:color w:val="000000"/>
          <w:sz w:val="24"/>
          <w:szCs w:val="24"/>
          <w:shd w:val="clear" w:color="auto" w:fill="FFFFFF"/>
        </w:rPr>
        <w:t>КноРус</w:t>
      </w:r>
      <w:proofErr w:type="spellEnd"/>
      <w:r w:rsidRPr="00267ABA">
        <w:rPr>
          <w:rFonts w:ascii="Times New Roman" w:eastAsia="Times New Roman" w:hAnsi="Times New Roman" w:cs="Times New Roman"/>
          <w:iCs/>
          <w:color w:val="000000"/>
          <w:sz w:val="24"/>
          <w:szCs w:val="24"/>
          <w:shd w:val="clear" w:color="auto" w:fill="FFFFFF"/>
        </w:rPr>
        <w:t>, 2018. — 379 с.</w:t>
      </w:r>
    </w:p>
    <w:p w14:paraId="0CE58D18" w14:textId="77777777" w:rsidR="00267ABA" w:rsidRPr="00267ABA" w:rsidRDefault="00267ABA">
      <w:pPr>
        <w:widowControl w:val="0"/>
        <w:numPr>
          <w:ilvl w:val="0"/>
          <w:numId w:val="148"/>
        </w:numPr>
        <w:autoSpaceDE w:val="0"/>
        <w:autoSpaceDN w:val="0"/>
        <w:spacing w:after="0" w:line="240" w:lineRule="auto"/>
        <w:contextualSpacing/>
        <w:jc w:val="both"/>
        <w:rPr>
          <w:rFonts w:ascii="Times New Roman" w:eastAsia="Times New Roman" w:hAnsi="Times New Roman" w:cs="Times New Roman"/>
          <w:iCs/>
          <w:color w:val="000000"/>
          <w:sz w:val="24"/>
          <w:szCs w:val="24"/>
          <w:shd w:val="clear" w:color="auto" w:fill="FFFFFF"/>
        </w:rPr>
      </w:pPr>
      <w:r w:rsidRPr="00267ABA">
        <w:rPr>
          <w:rFonts w:ascii="Times New Roman" w:eastAsia="Times New Roman" w:hAnsi="Times New Roman" w:cs="Times New Roman"/>
          <w:iCs/>
          <w:color w:val="000000"/>
          <w:sz w:val="24"/>
          <w:szCs w:val="24"/>
          <w:shd w:val="clear" w:color="auto" w:fill="FFFFFF"/>
        </w:rPr>
        <w:t xml:space="preserve">Виленский, М.Я., Физическая культура: учебник / М.Я. Виленский, А.Г. Горшков. — Москва: </w:t>
      </w:r>
      <w:proofErr w:type="spellStart"/>
      <w:r w:rsidRPr="00267ABA">
        <w:rPr>
          <w:rFonts w:ascii="Times New Roman" w:eastAsia="Times New Roman" w:hAnsi="Times New Roman" w:cs="Times New Roman"/>
          <w:iCs/>
          <w:color w:val="000000"/>
          <w:sz w:val="24"/>
          <w:szCs w:val="24"/>
          <w:shd w:val="clear" w:color="auto" w:fill="FFFFFF"/>
        </w:rPr>
        <w:t>КноРус</w:t>
      </w:r>
      <w:proofErr w:type="spellEnd"/>
      <w:r w:rsidRPr="00267ABA">
        <w:rPr>
          <w:rFonts w:ascii="Times New Roman" w:eastAsia="Times New Roman" w:hAnsi="Times New Roman" w:cs="Times New Roman"/>
          <w:iCs/>
          <w:color w:val="000000"/>
          <w:sz w:val="24"/>
          <w:szCs w:val="24"/>
          <w:shd w:val="clear" w:color="auto" w:fill="FFFFFF"/>
        </w:rPr>
        <w:t xml:space="preserve">, 2021. — 214 с. </w:t>
      </w:r>
    </w:p>
    <w:p w14:paraId="5D628FC2" w14:textId="77777777" w:rsidR="00267ABA" w:rsidRPr="00267ABA" w:rsidRDefault="00267ABA">
      <w:pPr>
        <w:widowControl w:val="0"/>
        <w:numPr>
          <w:ilvl w:val="0"/>
          <w:numId w:val="148"/>
        </w:numPr>
        <w:autoSpaceDE w:val="0"/>
        <w:autoSpaceDN w:val="0"/>
        <w:spacing w:after="0" w:line="240" w:lineRule="auto"/>
        <w:contextualSpacing/>
        <w:jc w:val="both"/>
        <w:rPr>
          <w:rFonts w:ascii="Times New Roman" w:eastAsia="Times New Roman" w:hAnsi="Times New Roman" w:cs="Times New Roman"/>
          <w:iCs/>
          <w:color w:val="000000"/>
          <w:sz w:val="24"/>
          <w:szCs w:val="24"/>
          <w:shd w:val="clear" w:color="auto" w:fill="FFFFFF"/>
        </w:rPr>
      </w:pPr>
      <w:proofErr w:type="spellStart"/>
      <w:r w:rsidRPr="00267ABA">
        <w:rPr>
          <w:rFonts w:ascii="Times New Roman" w:eastAsia="Times New Roman" w:hAnsi="Times New Roman" w:cs="Times New Roman"/>
          <w:iCs/>
          <w:color w:val="000000"/>
          <w:sz w:val="24"/>
          <w:szCs w:val="24"/>
          <w:shd w:val="clear" w:color="auto" w:fill="FFFFFF"/>
        </w:rPr>
        <w:t>Глек</w:t>
      </w:r>
      <w:proofErr w:type="spellEnd"/>
      <w:r w:rsidRPr="00267ABA">
        <w:rPr>
          <w:rFonts w:ascii="Times New Roman" w:eastAsia="Times New Roman" w:hAnsi="Times New Roman" w:cs="Times New Roman"/>
          <w:iCs/>
          <w:color w:val="000000"/>
          <w:sz w:val="24"/>
          <w:szCs w:val="24"/>
          <w:shd w:val="clear" w:color="auto" w:fill="FFFFFF"/>
        </w:rPr>
        <w:t xml:space="preserve"> И.В., Чернышев П. А., </w:t>
      </w:r>
      <w:proofErr w:type="spellStart"/>
      <w:r w:rsidRPr="00267ABA">
        <w:rPr>
          <w:rFonts w:ascii="Times New Roman" w:eastAsia="Times New Roman" w:hAnsi="Times New Roman" w:cs="Times New Roman"/>
          <w:iCs/>
          <w:color w:val="000000"/>
          <w:sz w:val="24"/>
          <w:szCs w:val="24"/>
          <w:shd w:val="clear" w:color="auto" w:fill="FFFFFF"/>
        </w:rPr>
        <w:t>ВикерчукМИ</w:t>
      </w:r>
      <w:proofErr w:type="spellEnd"/>
      <w:r w:rsidRPr="00267ABA">
        <w:rPr>
          <w:rFonts w:ascii="Times New Roman" w:eastAsia="Times New Roman" w:hAnsi="Times New Roman" w:cs="Times New Roman"/>
          <w:iCs/>
          <w:color w:val="000000"/>
          <w:sz w:val="24"/>
          <w:szCs w:val="24"/>
          <w:shd w:val="clear" w:color="auto" w:fill="FFFFFF"/>
        </w:rPr>
        <w:t xml:space="preserve">, Виноградов А.С.; под </w:t>
      </w:r>
      <w:proofErr w:type="spellStart"/>
      <w:r w:rsidRPr="00267ABA">
        <w:rPr>
          <w:rFonts w:ascii="Times New Roman" w:eastAsia="Times New Roman" w:hAnsi="Times New Roman" w:cs="Times New Roman"/>
          <w:iCs/>
          <w:color w:val="000000"/>
          <w:sz w:val="24"/>
          <w:szCs w:val="24"/>
          <w:shd w:val="clear" w:color="auto" w:fill="FFFFFF"/>
        </w:rPr>
        <w:t>ред</w:t>
      </w:r>
      <w:proofErr w:type="spellEnd"/>
      <w:r w:rsidRPr="00267ABA">
        <w:rPr>
          <w:rFonts w:ascii="Times New Roman" w:eastAsia="Times New Roman" w:hAnsi="Times New Roman" w:cs="Times New Roman"/>
          <w:iCs/>
          <w:color w:val="000000"/>
          <w:sz w:val="24"/>
          <w:szCs w:val="24"/>
          <w:shd w:val="clear" w:color="auto" w:fill="FFFFFF"/>
        </w:rPr>
        <w:t xml:space="preserve"> акцией </w:t>
      </w:r>
      <w:proofErr w:type="spellStart"/>
      <w:r w:rsidRPr="00267ABA">
        <w:rPr>
          <w:rFonts w:ascii="Times New Roman" w:eastAsia="Times New Roman" w:hAnsi="Times New Roman" w:cs="Times New Roman"/>
          <w:iCs/>
          <w:color w:val="000000"/>
          <w:sz w:val="24"/>
          <w:szCs w:val="24"/>
          <w:shd w:val="clear" w:color="auto" w:fill="FFFFFF"/>
        </w:rPr>
        <w:t>Глека</w:t>
      </w:r>
      <w:proofErr w:type="spellEnd"/>
      <w:r w:rsidRPr="00267ABA">
        <w:rPr>
          <w:rFonts w:ascii="Times New Roman" w:eastAsia="Times New Roman" w:hAnsi="Times New Roman" w:cs="Times New Roman"/>
          <w:iCs/>
          <w:color w:val="000000"/>
          <w:sz w:val="24"/>
          <w:szCs w:val="24"/>
          <w:shd w:val="clear" w:color="auto" w:fill="FFFFFF"/>
        </w:rPr>
        <w:t xml:space="preserve"> И В. Шахматы. Стратегия Общество с ограниченной ответственностью «ДРОФА»</w:t>
      </w:r>
    </w:p>
    <w:p w14:paraId="2931EE9A" w14:textId="77777777" w:rsidR="00267ABA" w:rsidRPr="00267ABA" w:rsidRDefault="00267ABA">
      <w:pPr>
        <w:widowControl w:val="0"/>
        <w:numPr>
          <w:ilvl w:val="0"/>
          <w:numId w:val="148"/>
        </w:numPr>
        <w:tabs>
          <w:tab w:val="left" w:pos="851"/>
        </w:tabs>
        <w:autoSpaceDE w:val="0"/>
        <w:autoSpaceDN w:val="0"/>
        <w:spacing w:after="0" w:line="240" w:lineRule="auto"/>
        <w:contextualSpacing/>
        <w:jc w:val="both"/>
        <w:rPr>
          <w:rFonts w:ascii="Times New Roman" w:eastAsia="Times New Roman" w:hAnsi="Times New Roman" w:cs="Times New Roman"/>
          <w:iCs/>
          <w:color w:val="000000"/>
          <w:sz w:val="24"/>
          <w:szCs w:val="24"/>
          <w:shd w:val="clear" w:color="auto" w:fill="FFFFFF"/>
        </w:rPr>
      </w:pPr>
      <w:r w:rsidRPr="00267ABA">
        <w:rPr>
          <w:rFonts w:ascii="Times New Roman" w:eastAsia="Times New Roman" w:hAnsi="Times New Roman" w:cs="Times New Roman"/>
          <w:iCs/>
          <w:color w:val="000000"/>
          <w:sz w:val="24"/>
          <w:szCs w:val="24"/>
          <w:shd w:val="clear" w:color="auto" w:fill="FFFFFF"/>
        </w:rPr>
        <w:t>Готовцев, Е. В.  Методика обучения предмету «Физическая культура». Школьный спорт. Лапта: учебное пособие для среднего профессионального образования / Е. В. Готовцев, Г. Н. Германов, И. В. </w:t>
      </w:r>
      <w:proofErr w:type="spellStart"/>
      <w:r w:rsidRPr="00267ABA">
        <w:rPr>
          <w:rFonts w:ascii="Times New Roman" w:eastAsia="Times New Roman" w:hAnsi="Times New Roman" w:cs="Times New Roman"/>
          <w:iCs/>
          <w:color w:val="000000"/>
          <w:sz w:val="24"/>
          <w:szCs w:val="24"/>
          <w:shd w:val="clear" w:color="auto" w:fill="FFFFFF"/>
        </w:rPr>
        <w:t>Машошина</w:t>
      </w:r>
      <w:proofErr w:type="spellEnd"/>
      <w:r w:rsidRPr="00267ABA">
        <w:rPr>
          <w:rFonts w:ascii="Times New Roman" w:eastAsia="Times New Roman" w:hAnsi="Times New Roman" w:cs="Times New Roman"/>
          <w:iCs/>
          <w:color w:val="000000"/>
          <w:sz w:val="24"/>
          <w:szCs w:val="24"/>
          <w:shd w:val="clear" w:color="auto" w:fill="FFFFFF"/>
        </w:rPr>
        <w:t xml:space="preserve">. — 2-е изд., </w:t>
      </w:r>
      <w:proofErr w:type="spellStart"/>
      <w:r w:rsidRPr="00267ABA">
        <w:rPr>
          <w:rFonts w:ascii="Times New Roman" w:eastAsia="Times New Roman" w:hAnsi="Times New Roman" w:cs="Times New Roman"/>
          <w:iCs/>
          <w:color w:val="000000"/>
          <w:sz w:val="24"/>
          <w:szCs w:val="24"/>
          <w:shd w:val="clear" w:color="auto" w:fill="FFFFFF"/>
        </w:rPr>
        <w:t>перераб</w:t>
      </w:r>
      <w:proofErr w:type="spellEnd"/>
      <w:proofErr w:type="gramStart"/>
      <w:r w:rsidRPr="00267ABA">
        <w:rPr>
          <w:rFonts w:ascii="Times New Roman" w:eastAsia="Times New Roman" w:hAnsi="Times New Roman" w:cs="Times New Roman"/>
          <w:iCs/>
          <w:color w:val="000000"/>
          <w:sz w:val="24"/>
          <w:szCs w:val="24"/>
          <w:shd w:val="clear" w:color="auto" w:fill="FFFFFF"/>
        </w:rPr>
        <w:t>.</w:t>
      </w:r>
      <w:proofErr w:type="gramEnd"/>
      <w:r w:rsidRPr="00267ABA">
        <w:rPr>
          <w:rFonts w:ascii="Times New Roman" w:eastAsia="Times New Roman" w:hAnsi="Times New Roman" w:cs="Times New Roman"/>
          <w:iCs/>
          <w:color w:val="000000"/>
          <w:sz w:val="24"/>
          <w:szCs w:val="24"/>
          <w:shd w:val="clear" w:color="auto" w:fill="FFFFFF"/>
        </w:rPr>
        <w:t xml:space="preserve"> и доп. — Москва: Издательство </w:t>
      </w:r>
      <w:proofErr w:type="spellStart"/>
      <w:r w:rsidRPr="00267ABA">
        <w:rPr>
          <w:rFonts w:ascii="Times New Roman" w:eastAsia="Times New Roman" w:hAnsi="Times New Roman" w:cs="Times New Roman"/>
          <w:iCs/>
          <w:color w:val="000000"/>
          <w:sz w:val="24"/>
          <w:szCs w:val="24"/>
          <w:shd w:val="clear" w:color="auto" w:fill="FFFFFF"/>
        </w:rPr>
        <w:t>Юрайт</w:t>
      </w:r>
      <w:proofErr w:type="spellEnd"/>
      <w:r w:rsidRPr="00267ABA">
        <w:rPr>
          <w:rFonts w:ascii="Times New Roman" w:eastAsia="Times New Roman" w:hAnsi="Times New Roman" w:cs="Times New Roman"/>
          <w:iCs/>
          <w:color w:val="000000"/>
          <w:sz w:val="24"/>
          <w:szCs w:val="24"/>
          <w:shd w:val="clear" w:color="auto" w:fill="FFFFFF"/>
        </w:rPr>
        <w:t>, 2022. — 402 с. </w:t>
      </w:r>
    </w:p>
    <w:p w14:paraId="7B9B5DB6" w14:textId="77777777" w:rsidR="00267ABA" w:rsidRPr="00267ABA" w:rsidRDefault="00267ABA">
      <w:pPr>
        <w:widowControl w:val="0"/>
        <w:numPr>
          <w:ilvl w:val="0"/>
          <w:numId w:val="148"/>
        </w:numPr>
        <w:tabs>
          <w:tab w:val="left" w:pos="851"/>
        </w:tabs>
        <w:autoSpaceDE w:val="0"/>
        <w:autoSpaceDN w:val="0"/>
        <w:spacing w:after="0" w:line="240" w:lineRule="auto"/>
        <w:contextualSpacing/>
        <w:jc w:val="both"/>
        <w:rPr>
          <w:rFonts w:ascii="Times New Roman" w:eastAsia="Times New Roman" w:hAnsi="Times New Roman" w:cs="Times New Roman"/>
          <w:iCs/>
          <w:color w:val="000000"/>
          <w:sz w:val="24"/>
          <w:szCs w:val="24"/>
          <w:shd w:val="clear" w:color="auto" w:fill="FFFFFF"/>
        </w:rPr>
      </w:pPr>
      <w:proofErr w:type="spellStart"/>
      <w:r w:rsidRPr="00267ABA">
        <w:rPr>
          <w:rFonts w:ascii="Times New Roman" w:eastAsia="Times New Roman" w:hAnsi="Times New Roman" w:cs="Times New Roman"/>
          <w:iCs/>
          <w:color w:val="000000"/>
          <w:sz w:val="24"/>
          <w:szCs w:val="24"/>
          <w:shd w:val="clear" w:color="auto" w:fill="FFFFFF"/>
        </w:rPr>
        <w:t>Диц</w:t>
      </w:r>
      <w:proofErr w:type="spellEnd"/>
      <w:r w:rsidRPr="00267ABA">
        <w:rPr>
          <w:rFonts w:ascii="Times New Roman" w:eastAsia="Times New Roman" w:hAnsi="Times New Roman" w:cs="Times New Roman"/>
          <w:iCs/>
          <w:color w:val="000000"/>
          <w:sz w:val="24"/>
          <w:szCs w:val="24"/>
          <w:shd w:val="clear" w:color="auto" w:fill="FFFFFF"/>
        </w:rPr>
        <w:t xml:space="preserve"> С.Г., Рихтер И.К., </w:t>
      </w:r>
      <w:proofErr w:type="spellStart"/>
      <w:r w:rsidRPr="00267ABA">
        <w:rPr>
          <w:rFonts w:ascii="Times New Roman" w:eastAsia="Times New Roman" w:hAnsi="Times New Roman" w:cs="Times New Roman"/>
          <w:iCs/>
          <w:color w:val="000000"/>
          <w:sz w:val="24"/>
          <w:szCs w:val="24"/>
          <w:shd w:val="clear" w:color="auto" w:fill="FFFFFF"/>
        </w:rPr>
        <w:t>Бикмуллина</w:t>
      </w:r>
      <w:proofErr w:type="spellEnd"/>
      <w:r w:rsidRPr="00267ABA">
        <w:rPr>
          <w:rFonts w:ascii="Times New Roman" w:eastAsia="Times New Roman" w:hAnsi="Times New Roman" w:cs="Times New Roman"/>
          <w:iCs/>
          <w:color w:val="000000"/>
          <w:sz w:val="24"/>
          <w:szCs w:val="24"/>
          <w:shd w:val="clear" w:color="auto" w:fill="FFFFFF"/>
        </w:rPr>
        <w:t xml:space="preserve"> А.Р. Содержание подготовки спортсменов в теннисе / С.Г. </w:t>
      </w:r>
      <w:proofErr w:type="spellStart"/>
      <w:r w:rsidRPr="00267ABA">
        <w:rPr>
          <w:rFonts w:ascii="Times New Roman" w:eastAsia="Times New Roman" w:hAnsi="Times New Roman" w:cs="Times New Roman"/>
          <w:iCs/>
          <w:color w:val="000000"/>
          <w:sz w:val="24"/>
          <w:szCs w:val="24"/>
          <w:shd w:val="clear" w:color="auto" w:fill="FFFFFF"/>
        </w:rPr>
        <w:t>Диц</w:t>
      </w:r>
      <w:proofErr w:type="spellEnd"/>
      <w:r w:rsidRPr="00267ABA">
        <w:rPr>
          <w:rFonts w:ascii="Times New Roman" w:eastAsia="Times New Roman" w:hAnsi="Times New Roman" w:cs="Times New Roman"/>
          <w:iCs/>
          <w:color w:val="000000"/>
          <w:sz w:val="24"/>
          <w:szCs w:val="24"/>
          <w:shd w:val="clear" w:color="auto" w:fill="FFFFFF"/>
        </w:rPr>
        <w:t xml:space="preserve">, И.К. Рихтер, А.Р. </w:t>
      </w:r>
      <w:proofErr w:type="spellStart"/>
      <w:r w:rsidRPr="00267ABA">
        <w:rPr>
          <w:rFonts w:ascii="Times New Roman" w:eastAsia="Times New Roman" w:hAnsi="Times New Roman" w:cs="Times New Roman"/>
          <w:iCs/>
          <w:color w:val="000000"/>
          <w:sz w:val="24"/>
          <w:szCs w:val="24"/>
          <w:shd w:val="clear" w:color="auto" w:fill="FFFFFF"/>
        </w:rPr>
        <w:t>Бикмуллина</w:t>
      </w:r>
      <w:proofErr w:type="spellEnd"/>
      <w:r w:rsidRPr="00267ABA">
        <w:rPr>
          <w:rFonts w:ascii="Times New Roman" w:eastAsia="Times New Roman" w:hAnsi="Times New Roman" w:cs="Times New Roman"/>
          <w:iCs/>
          <w:color w:val="000000"/>
          <w:sz w:val="24"/>
          <w:szCs w:val="24"/>
          <w:shd w:val="clear" w:color="auto" w:fill="FFFFFF"/>
        </w:rPr>
        <w:t>. – Казань: Казан. ун-т, 2020. – 70 с.</w:t>
      </w:r>
    </w:p>
    <w:p w14:paraId="1267122B" w14:textId="77777777" w:rsidR="00267ABA" w:rsidRPr="00267ABA" w:rsidRDefault="00267ABA">
      <w:pPr>
        <w:widowControl w:val="0"/>
        <w:numPr>
          <w:ilvl w:val="0"/>
          <w:numId w:val="148"/>
        </w:numPr>
        <w:tabs>
          <w:tab w:val="left" w:pos="851"/>
        </w:tabs>
        <w:autoSpaceDE w:val="0"/>
        <w:autoSpaceDN w:val="0"/>
        <w:spacing w:after="0" w:line="240" w:lineRule="auto"/>
        <w:contextualSpacing/>
        <w:jc w:val="both"/>
        <w:rPr>
          <w:rFonts w:ascii="Times New Roman" w:eastAsia="Times New Roman" w:hAnsi="Times New Roman" w:cs="Times New Roman"/>
          <w:iCs/>
          <w:color w:val="000000"/>
          <w:sz w:val="24"/>
          <w:szCs w:val="24"/>
          <w:shd w:val="clear" w:color="auto" w:fill="FFFFFF"/>
        </w:rPr>
      </w:pPr>
      <w:r w:rsidRPr="00267ABA">
        <w:rPr>
          <w:rFonts w:ascii="Times New Roman" w:eastAsia="Times New Roman" w:hAnsi="Times New Roman" w:cs="Times New Roman"/>
          <w:iCs/>
          <w:color w:val="000000"/>
          <w:sz w:val="24"/>
          <w:szCs w:val="24"/>
          <w:shd w:val="clear" w:color="auto" w:fill="FFFFFF"/>
        </w:rPr>
        <w:t xml:space="preserve">Кузнецов, В.С., Физическая культура: учебник / В.С. Кузнецов, Г.А. </w:t>
      </w:r>
      <w:proofErr w:type="spellStart"/>
      <w:r w:rsidRPr="00267ABA">
        <w:rPr>
          <w:rFonts w:ascii="Times New Roman" w:eastAsia="Times New Roman" w:hAnsi="Times New Roman" w:cs="Times New Roman"/>
          <w:iCs/>
          <w:color w:val="000000"/>
          <w:sz w:val="24"/>
          <w:szCs w:val="24"/>
          <w:shd w:val="clear" w:color="auto" w:fill="FFFFFF"/>
        </w:rPr>
        <w:t>Колодницкий</w:t>
      </w:r>
      <w:proofErr w:type="spellEnd"/>
      <w:r w:rsidRPr="00267ABA">
        <w:rPr>
          <w:rFonts w:ascii="Times New Roman" w:eastAsia="Times New Roman" w:hAnsi="Times New Roman" w:cs="Times New Roman"/>
          <w:iCs/>
          <w:color w:val="000000"/>
          <w:sz w:val="24"/>
          <w:szCs w:val="24"/>
          <w:shd w:val="clear" w:color="auto" w:fill="FFFFFF"/>
        </w:rPr>
        <w:t xml:space="preserve">. — Москва: </w:t>
      </w:r>
      <w:proofErr w:type="spellStart"/>
      <w:r w:rsidRPr="00267ABA">
        <w:rPr>
          <w:rFonts w:ascii="Times New Roman" w:eastAsia="Times New Roman" w:hAnsi="Times New Roman" w:cs="Times New Roman"/>
          <w:iCs/>
          <w:color w:val="000000"/>
          <w:sz w:val="24"/>
          <w:szCs w:val="24"/>
          <w:shd w:val="clear" w:color="auto" w:fill="FFFFFF"/>
        </w:rPr>
        <w:t>КноРус</w:t>
      </w:r>
      <w:proofErr w:type="spellEnd"/>
      <w:r w:rsidRPr="00267ABA">
        <w:rPr>
          <w:rFonts w:ascii="Times New Roman" w:eastAsia="Times New Roman" w:hAnsi="Times New Roman" w:cs="Times New Roman"/>
          <w:iCs/>
          <w:color w:val="000000"/>
          <w:sz w:val="24"/>
          <w:szCs w:val="24"/>
          <w:shd w:val="clear" w:color="auto" w:fill="FFFFFF"/>
        </w:rPr>
        <w:t>, 2021. — 256 с. </w:t>
      </w:r>
    </w:p>
    <w:p w14:paraId="1730C9A0" w14:textId="77777777" w:rsidR="00267ABA" w:rsidRPr="00267ABA" w:rsidRDefault="00267ABA">
      <w:pPr>
        <w:widowControl w:val="0"/>
        <w:numPr>
          <w:ilvl w:val="0"/>
          <w:numId w:val="148"/>
        </w:numPr>
        <w:tabs>
          <w:tab w:val="left" w:pos="851"/>
        </w:tabs>
        <w:autoSpaceDE w:val="0"/>
        <w:autoSpaceDN w:val="0"/>
        <w:spacing w:after="0" w:line="240" w:lineRule="auto"/>
        <w:contextualSpacing/>
        <w:jc w:val="both"/>
        <w:rPr>
          <w:rFonts w:ascii="Times New Roman" w:eastAsia="Times New Roman" w:hAnsi="Times New Roman" w:cs="Times New Roman"/>
          <w:iCs/>
          <w:color w:val="000000"/>
          <w:sz w:val="24"/>
          <w:szCs w:val="24"/>
          <w:shd w:val="clear" w:color="auto" w:fill="FFFFFF"/>
        </w:rPr>
      </w:pPr>
      <w:proofErr w:type="spellStart"/>
      <w:r w:rsidRPr="00267ABA">
        <w:rPr>
          <w:rFonts w:ascii="Times New Roman" w:eastAsia="Times New Roman" w:hAnsi="Times New Roman" w:cs="Times New Roman"/>
          <w:iCs/>
          <w:color w:val="000000"/>
          <w:sz w:val="24"/>
          <w:szCs w:val="24"/>
          <w:shd w:val="clear" w:color="auto" w:fill="FFFFFF"/>
        </w:rPr>
        <w:t>Муллер</w:t>
      </w:r>
      <w:proofErr w:type="spellEnd"/>
      <w:r w:rsidRPr="00267ABA">
        <w:rPr>
          <w:rFonts w:ascii="Times New Roman" w:eastAsia="Times New Roman" w:hAnsi="Times New Roman" w:cs="Times New Roman"/>
          <w:iCs/>
          <w:color w:val="000000"/>
          <w:sz w:val="24"/>
          <w:szCs w:val="24"/>
          <w:shd w:val="clear" w:color="auto" w:fill="FFFFFF"/>
        </w:rPr>
        <w:t xml:space="preserve">, А. Б. Физическая культура: учебник и практикум для среднего профессионального образования / А. Б. </w:t>
      </w:r>
      <w:proofErr w:type="spellStart"/>
      <w:r w:rsidRPr="00267ABA">
        <w:rPr>
          <w:rFonts w:ascii="Times New Roman" w:eastAsia="Times New Roman" w:hAnsi="Times New Roman" w:cs="Times New Roman"/>
          <w:iCs/>
          <w:color w:val="000000"/>
          <w:sz w:val="24"/>
          <w:szCs w:val="24"/>
          <w:shd w:val="clear" w:color="auto" w:fill="FFFFFF"/>
        </w:rPr>
        <w:t>Муллер</w:t>
      </w:r>
      <w:proofErr w:type="spellEnd"/>
      <w:r w:rsidRPr="00267ABA">
        <w:rPr>
          <w:rFonts w:ascii="Times New Roman" w:eastAsia="Times New Roman" w:hAnsi="Times New Roman" w:cs="Times New Roman"/>
          <w:iCs/>
          <w:color w:val="000000"/>
          <w:sz w:val="24"/>
          <w:szCs w:val="24"/>
          <w:shd w:val="clear" w:color="auto" w:fill="FFFFFF"/>
        </w:rPr>
        <w:t xml:space="preserve">, Н. С. </w:t>
      </w:r>
      <w:proofErr w:type="spellStart"/>
      <w:r w:rsidRPr="00267ABA">
        <w:rPr>
          <w:rFonts w:ascii="Times New Roman" w:eastAsia="Times New Roman" w:hAnsi="Times New Roman" w:cs="Times New Roman"/>
          <w:iCs/>
          <w:color w:val="000000"/>
          <w:sz w:val="24"/>
          <w:szCs w:val="24"/>
          <w:shd w:val="clear" w:color="auto" w:fill="FFFFFF"/>
        </w:rPr>
        <w:t>Дядичкина</w:t>
      </w:r>
      <w:proofErr w:type="spellEnd"/>
      <w:r w:rsidRPr="00267ABA">
        <w:rPr>
          <w:rFonts w:ascii="Times New Roman" w:eastAsia="Times New Roman" w:hAnsi="Times New Roman" w:cs="Times New Roman"/>
          <w:iCs/>
          <w:color w:val="000000"/>
          <w:sz w:val="24"/>
          <w:szCs w:val="24"/>
          <w:shd w:val="clear" w:color="auto" w:fill="FFFFFF"/>
        </w:rPr>
        <w:t xml:space="preserve">, Ю. А. Богащенко. — Москва: Издательство </w:t>
      </w:r>
      <w:proofErr w:type="spellStart"/>
      <w:r w:rsidRPr="00267ABA">
        <w:rPr>
          <w:rFonts w:ascii="Times New Roman" w:eastAsia="Times New Roman" w:hAnsi="Times New Roman" w:cs="Times New Roman"/>
          <w:iCs/>
          <w:color w:val="000000"/>
          <w:sz w:val="24"/>
          <w:szCs w:val="24"/>
          <w:shd w:val="clear" w:color="auto" w:fill="FFFFFF"/>
        </w:rPr>
        <w:t>Юрайт</w:t>
      </w:r>
      <w:proofErr w:type="spellEnd"/>
      <w:r w:rsidRPr="00267ABA">
        <w:rPr>
          <w:rFonts w:ascii="Times New Roman" w:eastAsia="Times New Roman" w:hAnsi="Times New Roman" w:cs="Times New Roman"/>
          <w:iCs/>
          <w:color w:val="000000"/>
          <w:sz w:val="24"/>
          <w:szCs w:val="24"/>
          <w:shd w:val="clear" w:color="auto" w:fill="FFFFFF"/>
        </w:rPr>
        <w:t xml:space="preserve">, 2018. — 424 с. </w:t>
      </w:r>
    </w:p>
    <w:p w14:paraId="45B3B5F9" w14:textId="77777777" w:rsidR="00267ABA" w:rsidRPr="00267ABA" w:rsidRDefault="00267ABA">
      <w:pPr>
        <w:widowControl w:val="0"/>
        <w:numPr>
          <w:ilvl w:val="0"/>
          <w:numId w:val="148"/>
        </w:numPr>
        <w:tabs>
          <w:tab w:val="left" w:pos="851"/>
        </w:tabs>
        <w:autoSpaceDE w:val="0"/>
        <w:autoSpaceDN w:val="0"/>
        <w:spacing w:after="0" w:line="240" w:lineRule="auto"/>
        <w:contextualSpacing/>
        <w:jc w:val="both"/>
        <w:rPr>
          <w:rFonts w:ascii="Times New Roman" w:eastAsia="Times New Roman" w:hAnsi="Times New Roman" w:cs="Times New Roman"/>
          <w:iCs/>
          <w:color w:val="000000"/>
          <w:sz w:val="24"/>
          <w:szCs w:val="24"/>
          <w:shd w:val="clear" w:color="auto" w:fill="FFFFFF"/>
        </w:rPr>
      </w:pPr>
      <w:r w:rsidRPr="00267ABA">
        <w:rPr>
          <w:rFonts w:ascii="Times New Roman" w:eastAsia="Times New Roman" w:hAnsi="Times New Roman" w:cs="Times New Roman"/>
          <w:iCs/>
          <w:color w:val="000000"/>
          <w:sz w:val="24"/>
          <w:szCs w:val="24"/>
          <w:shd w:val="clear" w:color="auto" w:fill="FFFFFF"/>
        </w:rPr>
        <w:t xml:space="preserve">Погадаев Г.И. Физическая культура. Футбол для всех 10-11кл Учебное пособие (под ред. Акинфеева И.), (Дрофа, </w:t>
      </w:r>
      <w:proofErr w:type="spellStart"/>
      <w:r w:rsidRPr="00267ABA">
        <w:rPr>
          <w:rFonts w:ascii="Times New Roman" w:eastAsia="Times New Roman" w:hAnsi="Times New Roman" w:cs="Times New Roman"/>
          <w:iCs/>
          <w:color w:val="000000"/>
          <w:sz w:val="24"/>
          <w:szCs w:val="24"/>
          <w:shd w:val="clear" w:color="auto" w:fill="FFFFFF"/>
        </w:rPr>
        <w:t>РоссУчебник</w:t>
      </w:r>
      <w:proofErr w:type="spellEnd"/>
      <w:r w:rsidRPr="00267ABA">
        <w:rPr>
          <w:rFonts w:ascii="Times New Roman" w:eastAsia="Times New Roman" w:hAnsi="Times New Roman" w:cs="Times New Roman"/>
          <w:iCs/>
          <w:color w:val="000000"/>
          <w:sz w:val="24"/>
          <w:szCs w:val="24"/>
          <w:shd w:val="clear" w:color="auto" w:fill="FFFFFF"/>
        </w:rPr>
        <w:t>, 2019).</w:t>
      </w:r>
    </w:p>
    <w:p w14:paraId="1A58E9CD" w14:textId="77777777" w:rsidR="00267ABA" w:rsidRPr="00267ABA" w:rsidRDefault="00267ABA">
      <w:pPr>
        <w:widowControl w:val="0"/>
        <w:numPr>
          <w:ilvl w:val="0"/>
          <w:numId w:val="148"/>
        </w:numPr>
        <w:tabs>
          <w:tab w:val="left" w:pos="851"/>
        </w:tabs>
        <w:autoSpaceDE w:val="0"/>
        <w:autoSpaceDN w:val="0"/>
        <w:spacing w:after="0" w:line="240" w:lineRule="auto"/>
        <w:contextualSpacing/>
        <w:jc w:val="both"/>
        <w:rPr>
          <w:rFonts w:ascii="Times New Roman" w:eastAsia="Times New Roman" w:hAnsi="Times New Roman" w:cs="Times New Roman"/>
          <w:iCs/>
          <w:color w:val="000000"/>
          <w:sz w:val="24"/>
          <w:szCs w:val="24"/>
          <w:shd w:val="clear" w:color="auto" w:fill="FFFFFF"/>
        </w:rPr>
      </w:pPr>
      <w:r w:rsidRPr="00267ABA">
        <w:rPr>
          <w:rFonts w:ascii="Times New Roman" w:eastAsia="Times New Roman" w:hAnsi="Times New Roman" w:cs="Times New Roman"/>
          <w:iCs/>
          <w:color w:val="000000"/>
          <w:sz w:val="24"/>
          <w:szCs w:val="24"/>
          <w:shd w:val="clear" w:color="auto" w:fill="FFFFFF"/>
        </w:rPr>
        <w:t>Спортивные игры: правила, тактика, техника: учебное пособие для среднего профессионального образования / Е. В. </w:t>
      </w:r>
      <w:proofErr w:type="spellStart"/>
      <w:r w:rsidRPr="00267ABA">
        <w:rPr>
          <w:rFonts w:ascii="Times New Roman" w:eastAsia="Times New Roman" w:hAnsi="Times New Roman" w:cs="Times New Roman"/>
          <w:iCs/>
          <w:color w:val="000000"/>
          <w:sz w:val="24"/>
          <w:szCs w:val="24"/>
          <w:shd w:val="clear" w:color="auto" w:fill="FFFFFF"/>
        </w:rPr>
        <w:t>Конеева</w:t>
      </w:r>
      <w:proofErr w:type="spellEnd"/>
      <w:r w:rsidRPr="00267ABA">
        <w:rPr>
          <w:rFonts w:ascii="Times New Roman" w:eastAsia="Times New Roman" w:hAnsi="Times New Roman" w:cs="Times New Roman"/>
          <w:iCs/>
          <w:color w:val="000000"/>
          <w:sz w:val="24"/>
          <w:szCs w:val="24"/>
          <w:shd w:val="clear" w:color="auto" w:fill="FFFFFF"/>
        </w:rPr>
        <w:t xml:space="preserve"> [и др.]; под общей редакцией Е. В. </w:t>
      </w:r>
      <w:proofErr w:type="spellStart"/>
      <w:r w:rsidRPr="00267ABA">
        <w:rPr>
          <w:rFonts w:ascii="Times New Roman" w:eastAsia="Times New Roman" w:hAnsi="Times New Roman" w:cs="Times New Roman"/>
          <w:iCs/>
          <w:color w:val="000000"/>
          <w:sz w:val="24"/>
          <w:szCs w:val="24"/>
          <w:shd w:val="clear" w:color="auto" w:fill="FFFFFF"/>
        </w:rPr>
        <w:t>Конеевой</w:t>
      </w:r>
      <w:proofErr w:type="spellEnd"/>
      <w:r w:rsidRPr="00267ABA">
        <w:rPr>
          <w:rFonts w:ascii="Times New Roman" w:eastAsia="Times New Roman" w:hAnsi="Times New Roman" w:cs="Times New Roman"/>
          <w:iCs/>
          <w:color w:val="000000"/>
          <w:sz w:val="24"/>
          <w:szCs w:val="24"/>
          <w:shd w:val="clear" w:color="auto" w:fill="FFFFFF"/>
        </w:rPr>
        <w:t xml:space="preserve">. — 2-е изд., </w:t>
      </w:r>
      <w:proofErr w:type="spellStart"/>
      <w:r w:rsidRPr="00267ABA">
        <w:rPr>
          <w:rFonts w:ascii="Times New Roman" w:eastAsia="Times New Roman" w:hAnsi="Times New Roman" w:cs="Times New Roman"/>
          <w:iCs/>
          <w:color w:val="000000"/>
          <w:sz w:val="24"/>
          <w:szCs w:val="24"/>
          <w:shd w:val="clear" w:color="auto" w:fill="FFFFFF"/>
        </w:rPr>
        <w:t>перераб</w:t>
      </w:r>
      <w:proofErr w:type="spellEnd"/>
      <w:proofErr w:type="gramStart"/>
      <w:r w:rsidRPr="00267ABA">
        <w:rPr>
          <w:rFonts w:ascii="Times New Roman" w:eastAsia="Times New Roman" w:hAnsi="Times New Roman" w:cs="Times New Roman"/>
          <w:iCs/>
          <w:color w:val="000000"/>
          <w:sz w:val="24"/>
          <w:szCs w:val="24"/>
          <w:shd w:val="clear" w:color="auto" w:fill="FFFFFF"/>
        </w:rPr>
        <w:t>.</w:t>
      </w:r>
      <w:proofErr w:type="gramEnd"/>
      <w:r w:rsidRPr="00267ABA">
        <w:rPr>
          <w:rFonts w:ascii="Times New Roman" w:eastAsia="Times New Roman" w:hAnsi="Times New Roman" w:cs="Times New Roman"/>
          <w:iCs/>
          <w:color w:val="000000"/>
          <w:sz w:val="24"/>
          <w:szCs w:val="24"/>
          <w:shd w:val="clear" w:color="auto" w:fill="FFFFFF"/>
        </w:rPr>
        <w:t xml:space="preserve"> и доп. — Москва: Издательство </w:t>
      </w:r>
      <w:proofErr w:type="spellStart"/>
      <w:r w:rsidRPr="00267ABA">
        <w:rPr>
          <w:rFonts w:ascii="Times New Roman" w:eastAsia="Times New Roman" w:hAnsi="Times New Roman" w:cs="Times New Roman"/>
          <w:iCs/>
          <w:color w:val="000000"/>
          <w:sz w:val="24"/>
          <w:szCs w:val="24"/>
          <w:shd w:val="clear" w:color="auto" w:fill="FFFFFF"/>
        </w:rPr>
        <w:t>Юрайт</w:t>
      </w:r>
      <w:proofErr w:type="spellEnd"/>
      <w:r w:rsidRPr="00267ABA">
        <w:rPr>
          <w:rFonts w:ascii="Times New Roman" w:eastAsia="Times New Roman" w:hAnsi="Times New Roman" w:cs="Times New Roman"/>
          <w:iCs/>
          <w:color w:val="000000"/>
          <w:sz w:val="24"/>
          <w:szCs w:val="24"/>
          <w:shd w:val="clear" w:color="auto" w:fill="FFFFFF"/>
        </w:rPr>
        <w:t xml:space="preserve">, 2022. — 322 с.  </w:t>
      </w:r>
    </w:p>
    <w:p w14:paraId="600E16DE" w14:textId="77777777" w:rsidR="00267ABA" w:rsidRPr="00267ABA" w:rsidRDefault="00267ABA">
      <w:pPr>
        <w:widowControl w:val="0"/>
        <w:numPr>
          <w:ilvl w:val="0"/>
          <w:numId w:val="148"/>
        </w:numPr>
        <w:tabs>
          <w:tab w:val="left" w:pos="851"/>
        </w:tabs>
        <w:autoSpaceDE w:val="0"/>
        <w:autoSpaceDN w:val="0"/>
        <w:spacing w:after="0" w:line="240" w:lineRule="auto"/>
        <w:contextualSpacing/>
        <w:jc w:val="both"/>
        <w:rPr>
          <w:rFonts w:ascii="Times New Roman" w:eastAsia="Times New Roman" w:hAnsi="Times New Roman" w:cs="Times New Roman"/>
          <w:iCs/>
          <w:color w:val="000000"/>
          <w:sz w:val="24"/>
          <w:szCs w:val="24"/>
          <w:shd w:val="clear" w:color="auto" w:fill="FFFFFF"/>
        </w:rPr>
      </w:pPr>
      <w:r w:rsidRPr="00267ABA">
        <w:rPr>
          <w:rFonts w:ascii="Times New Roman" w:eastAsia="Times New Roman" w:hAnsi="Times New Roman" w:cs="Times New Roman"/>
          <w:iCs/>
          <w:color w:val="000000"/>
          <w:sz w:val="24"/>
          <w:szCs w:val="24"/>
          <w:shd w:val="clear" w:color="auto" w:fill="FFFFFF"/>
        </w:rPr>
        <w:lastRenderedPageBreak/>
        <w:t xml:space="preserve">Справочник работника физической культуры и спорта: нормативные правовые и программно-метод. документы, </w:t>
      </w:r>
      <w:proofErr w:type="spellStart"/>
      <w:r w:rsidRPr="00267ABA">
        <w:rPr>
          <w:rFonts w:ascii="Times New Roman" w:eastAsia="Times New Roman" w:hAnsi="Times New Roman" w:cs="Times New Roman"/>
          <w:iCs/>
          <w:color w:val="000000"/>
          <w:sz w:val="24"/>
          <w:szCs w:val="24"/>
          <w:shd w:val="clear" w:color="auto" w:fill="FFFFFF"/>
        </w:rPr>
        <w:t>практ</w:t>
      </w:r>
      <w:proofErr w:type="spellEnd"/>
      <w:r w:rsidRPr="00267ABA">
        <w:rPr>
          <w:rFonts w:ascii="Times New Roman" w:eastAsia="Times New Roman" w:hAnsi="Times New Roman" w:cs="Times New Roman"/>
          <w:iCs/>
          <w:color w:val="000000"/>
          <w:sz w:val="24"/>
          <w:szCs w:val="24"/>
          <w:shd w:val="clear" w:color="auto" w:fill="FFFFFF"/>
        </w:rPr>
        <w:t xml:space="preserve">. опыт, рекомендации / авт.-сост. А. В. </w:t>
      </w:r>
      <w:proofErr w:type="spellStart"/>
      <w:r w:rsidRPr="00267ABA">
        <w:rPr>
          <w:rFonts w:ascii="Times New Roman" w:eastAsia="Times New Roman" w:hAnsi="Times New Roman" w:cs="Times New Roman"/>
          <w:iCs/>
          <w:color w:val="000000"/>
          <w:sz w:val="24"/>
          <w:szCs w:val="24"/>
          <w:shd w:val="clear" w:color="auto" w:fill="FFFFFF"/>
        </w:rPr>
        <w:t>Царик</w:t>
      </w:r>
      <w:proofErr w:type="spellEnd"/>
      <w:r w:rsidRPr="00267ABA">
        <w:rPr>
          <w:rFonts w:ascii="Times New Roman" w:eastAsia="Times New Roman" w:hAnsi="Times New Roman" w:cs="Times New Roman"/>
          <w:iCs/>
          <w:color w:val="000000"/>
          <w:sz w:val="24"/>
          <w:szCs w:val="24"/>
          <w:shd w:val="clear" w:color="auto" w:fill="FFFFFF"/>
        </w:rPr>
        <w:t>. – Москва: Спорт, 2018.</w:t>
      </w:r>
    </w:p>
    <w:p w14:paraId="179021BC" w14:textId="77777777" w:rsidR="00267ABA" w:rsidRPr="00267ABA" w:rsidRDefault="00267ABA">
      <w:pPr>
        <w:widowControl w:val="0"/>
        <w:numPr>
          <w:ilvl w:val="0"/>
          <w:numId w:val="148"/>
        </w:numPr>
        <w:tabs>
          <w:tab w:val="left" w:pos="851"/>
        </w:tabs>
        <w:autoSpaceDE w:val="0"/>
        <w:autoSpaceDN w:val="0"/>
        <w:spacing w:after="0" w:line="240" w:lineRule="auto"/>
        <w:contextualSpacing/>
        <w:jc w:val="both"/>
        <w:rPr>
          <w:rFonts w:ascii="Times New Roman" w:eastAsia="Times New Roman" w:hAnsi="Times New Roman" w:cs="Times New Roman"/>
          <w:iCs/>
          <w:color w:val="000000"/>
          <w:sz w:val="24"/>
          <w:szCs w:val="24"/>
          <w:shd w:val="clear" w:color="auto" w:fill="FFFFFF"/>
        </w:rPr>
      </w:pPr>
      <w:bookmarkStart w:id="67" w:name="_Hlk108603889"/>
      <w:proofErr w:type="spellStart"/>
      <w:r w:rsidRPr="00267ABA">
        <w:rPr>
          <w:rFonts w:ascii="Times New Roman" w:eastAsia="Times New Roman" w:hAnsi="Times New Roman" w:cs="Times New Roman"/>
          <w:iCs/>
          <w:color w:val="000000"/>
          <w:sz w:val="24"/>
          <w:szCs w:val="24"/>
          <w:shd w:val="clear" w:color="auto" w:fill="FFFFFF"/>
        </w:rPr>
        <w:t>Федонов</w:t>
      </w:r>
      <w:proofErr w:type="spellEnd"/>
      <w:r w:rsidRPr="00267ABA">
        <w:rPr>
          <w:rFonts w:ascii="Times New Roman" w:eastAsia="Times New Roman" w:hAnsi="Times New Roman" w:cs="Times New Roman"/>
          <w:iCs/>
          <w:color w:val="000000"/>
          <w:sz w:val="24"/>
          <w:szCs w:val="24"/>
          <w:shd w:val="clear" w:color="auto" w:fill="FFFFFF"/>
        </w:rPr>
        <w:t xml:space="preserve"> Р.А. </w:t>
      </w:r>
      <w:bookmarkEnd w:id="67"/>
      <w:r w:rsidRPr="00267ABA">
        <w:rPr>
          <w:rFonts w:ascii="Times New Roman" w:eastAsia="Times New Roman" w:hAnsi="Times New Roman" w:cs="Times New Roman"/>
          <w:iCs/>
          <w:color w:val="000000"/>
          <w:sz w:val="24"/>
          <w:szCs w:val="24"/>
          <w:shd w:val="clear" w:color="auto" w:fill="FFFFFF"/>
        </w:rPr>
        <w:t xml:space="preserve">Физическая культура. Учебник для СПО / Р.А. </w:t>
      </w:r>
      <w:proofErr w:type="spellStart"/>
      <w:r w:rsidRPr="00267ABA">
        <w:rPr>
          <w:rFonts w:ascii="Times New Roman" w:eastAsia="Times New Roman" w:hAnsi="Times New Roman" w:cs="Times New Roman"/>
          <w:iCs/>
          <w:color w:val="000000"/>
          <w:sz w:val="24"/>
          <w:szCs w:val="24"/>
          <w:shd w:val="clear" w:color="auto" w:fill="FFFFFF"/>
        </w:rPr>
        <w:t>Федонов</w:t>
      </w:r>
      <w:proofErr w:type="spellEnd"/>
      <w:r w:rsidRPr="00267ABA">
        <w:rPr>
          <w:rFonts w:ascii="Times New Roman" w:eastAsia="Times New Roman" w:hAnsi="Times New Roman" w:cs="Times New Roman"/>
          <w:iCs/>
          <w:color w:val="000000"/>
          <w:sz w:val="24"/>
          <w:szCs w:val="24"/>
          <w:shd w:val="clear" w:color="auto" w:fill="FFFFFF"/>
        </w:rPr>
        <w:t xml:space="preserve"> Издательство: </w:t>
      </w:r>
      <w:proofErr w:type="spellStart"/>
      <w:r w:rsidRPr="00267ABA">
        <w:rPr>
          <w:rFonts w:ascii="Times New Roman" w:eastAsia="Times New Roman" w:hAnsi="Times New Roman" w:cs="Times New Roman"/>
          <w:iCs/>
          <w:color w:val="000000"/>
          <w:sz w:val="24"/>
          <w:szCs w:val="24"/>
          <w:shd w:val="clear" w:color="auto" w:fill="FFFFFF"/>
        </w:rPr>
        <w:t>КноРус</w:t>
      </w:r>
      <w:proofErr w:type="spellEnd"/>
      <w:r w:rsidRPr="00267ABA">
        <w:rPr>
          <w:rFonts w:ascii="Times New Roman" w:eastAsia="Times New Roman" w:hAnsi="Times New Roman" w:cs="Times New Roman"/>
          <w:iCs/>
          <w:color w:val="000000"/>
          <w:sz w:val="24"/>
          <w:szCs w:val="24"/>
          <w:shd w:val="clear" w:color="auto" w:fill="FFFFFF"/>
        </w:rPr>
        <w:t>, 2022. - 258 с.</w:t>
      </w:r>
    </w:p>
    <w:p w14:paraId="0F6AF008" w14:textId="77777777" w:rsidR="00267ABA" w:rsidRPr="00267ABA" w:rsidRDefault="00267ABA">
      <w:pPr>
        <w:widowControl w:val="0"/>
        <w:numPr>
          <w:ilvl w:val="0"/>
          <w:numId w:val="148"/>
        </w:numPr>
        <w:tabs>
          <w:tab w:val="left" w:pos="851"/>
        </w:tabs>
        <w:autoSpaceDE w:val="0"/>
        <w:autoSpaceDN w:val="0"/>
        <w:spacing w:after="0" w:line="240" w:lineRule="auto"/>
        <w:contextualSpacing/>
        <w:jc w:val="both"/>
        <w:rPr>
          <w:rFonts w:ascii="Times New Roman" w:eastAsia="Times New Roman" w:hAnsi="Times New Roman" w:cs="Times New Roman"/>
          <w:iCs/>
          <w:color w:val="000000"/>
          <w:sz w:val="24"/>
          <w:szCs w:val="24"/>
          <w:shd w:val="clear" w:color="auto" w:fill="FFFFFF"/>
        </w:rPr>
      </w:pPr>
      <w:proofErr w:type="spellStart"/>
      <w:r w:rsidRPr="00267ABA">
        <w:rPr>
          <w:rFonts w:ascii="Times New Roman" w:eastAsia="Times New Roman" w:hAnsi="Times New Roman" w:cs="Times New Roman"/>
          <w:iCs/>
          <w:color w:val="000000"/>
          <w:sz w:val="24"/>
          <w:szCs w:val="24"/>
          <w:shd w:val="clear" w:color="auto" w:fill="FFFFFF"/>
        </w:rPr>
        <w:t>Федонов</w:t>
      </w:r>
      <w:proofErr w:type="spellEnd"/>
      <w:r w:rsidRPr="00267ABA">
        <w:rPr>
          <w:rFonts w:ascii="Times New Roman" w:eastAsia="Times New Roman" w:hAnsi="Times New Roman" w:cs="Times New Roman"/>
          <w:iCs/>
          <w:color w:val="000000"/>
          <w:sz w:val="24"/>
          <w:szCs w:val="24"/>
          <w:shd w:val="clear" w:color="auto" w:fill="FFFFFF"/>
        </w:rPr>
        <w:t xml:space="preserve">, Р.А., Физическая культура: учебник / Р.А. </w:t>
      </w:r>
      <w:proofErr w:type="spellStart"/>
      <w:r w:rsidRPr="00267ABA">
        <w:rPr>
          <w:rFonts w:ascii="Times New Roman" w:eastAsia="Times New Roman" w:hAnsi="Times New Roman" w:cs="Times New Roman"/>
          <w:iCs/>
          <w:color w:val="000000"/>
          <w:sz w:val="24"/>
          <w:szCs w:val="24"/>
          <w:shd w:val="clear" w:color="auto" w:fill="FFFFFF"/>
        </w:rPr>
        <w:t>Федонов</w:t>
      </w:r>
      <w:proofErr w:type="spellEnd"/>
      <w:r w:rsidRPr="00267ABA">
        <w:rPr>
          <w:rFonts w:ascii="Times New Roman" w:eastAsia="Times New Roman" w:hAnsi="Times New Roman" w:cs="Times New Roman"/>
          <w:iCs/>
          <w:color w:val="000000"/>
          <w:sz w:val="24"/>
          <w:szCs w:val="24"/>
          <w:shd w:val="clear" w:color="auto" w:fill="FFFFFF"/>
        </w:rPr>
        <w:t xml:space="preserve">. — Москва: </w:t>
      </w:r>
      <w:proofErr w:type="spellStart"/>
      <w:r w:rsidRPr="00267ABA">
        <w:rPr>
          <w:rFonts w:ascii="Times New Roman" w:eastAsia="Times New Roman" w:hAnsi="Times New Roman" w:cs="Times New Roman"/>
          <w:iCs/>
          <w:color w:val="000000"/>
          <w:sz w:val="24"/>
          <w:szCs w:val="24"/>
          <w:shd w:val="clear" w:color="auto" w:fill="FFFFFF"/>
        </w:rPr>
        <w:t>Русайнс</w:t>
      </w:r>
      <w:proofErr w:type="spellEnd"/>
      <w:r w:rsidRPr="00267ABA">
        <w:rPr>
          <w:rFonts w:ascii="Times New Roman" w:eastAsia="Times New Roman" w:hAnsi="Times New Roman" w:cs="Times New Roman"/>
          <w:iCs/>
          <w:color w:val="000000"/>
          <w:sz w:val="24"/>
          <w:szCs w:val="24"/>
          <w:shd w:val="clear" w:color="auto" w:fill="FFFFFF"/>
        </w:rPr>
        <w:t>, 2021. — 256 с. </w:t>
      </w:r>
    </w:p>
    <w:p w14:paraId="1487285E" w14:textId="77777777" w:rsidR="00267ABA" w:rsidRPr="00267ABA" w:rsidRDefault="00267ABA" w:rsidP="00267ABA">
      <w:pPr>
        <w:widowControl w:val="0"/>
        <w:tabs>
          <w:tab w:val="left" w:pos="1742"/>
        </w:tabs>
        <w:autoSpaceDE w:val="0"/>
        <w:autoSpaceDN w:val="0"/>
        <w:spacing w:after="0" w:line="276" w:lineRule="auto"/>
        <w:ind w:right="346"/>
        <w:jc w:val="both"/>
        <w:rPr>
          <w:rFonts w:ascii="Times New Roman" w:eastAsia="Times New Roman" w:hAnsi="Times New Roman" w:cs="Times New Roman"/>
          <w:sz w:val="24"/>
          <w:szCs w:val="24"/>
        </w:rPr>
      </w:pPr>
    </w:p>
    <w:p w14:paraId="2E8CBF94" w14:textId="77777777" w:rsidR="00267ABA" w:rsidRPr="00267ABA" w:rsidRDefault="00267ABA">
      <w:pPr>
        <w:widowControl w:val="0"/>
        <w:numPr>
          <w:ilvl w:val="0"/>
          <w:numId w:val="146"/>
        </w:numPr>
        <w:autoSpaceDE w:val="0"/>
        <w:autoSpaceDN w:val="0"/>
        <w:spacing w:after="0" w:line="276" w:lineRule="auto"/>
        <w:ind w:left="851" w:right="1794" w:hanging="284"/>
        <w:outlineLvl w:val="0"/>
        <w:rPr>
          <w:rFonts w:ascii="Times New Roman" w:eastAsia="Times New Roman" w:hAnsi="Times New Roman" w:cs="Times New Roman"/>
          <w:b/>
          <w:bCs/>
          <w:sz w:val="24"/>
          <w:szCs w:val="24"/>
        </w:rPr>
      </w:pPr>
      <w:bookmarkStart w:id="68" w:name="4._КОНТРОЛЬ_И_ОЦЕНКА_РЕЗУЛЬТАТОВ_ОСВОЕНИ"/>
      <w:bookmarkEnd w:id="68"/>
      <w:r w:rsidRPr="00267ABA">
        <w:rPr>
          <w:rFonts w:ascii="Times New Roman" w:eastAsia="Times New Roman" w:hAnsi="Times New Roman" w:cs="Times New Roman"/>
          <w:b/>
          <w:bCs/>
          <w:sz w:val="24"/>
          <w:szCs w:val="24"/>
        </w:rPr>
        <w:t>КОНТРОЛЬ И ОЦЕНКА РЕЗУЛЬТАТОВ ОСВОЕНИЯ</w:t>
      </w:r>
      <w:r w:rsidRPr="00267ABA">
        <w:rPr>
          <w:rFonts w:ascii="Times New Roman" w:eastAsia="Times New Roman" w:hAnsi="Times New Roman" w:cs="Times New Roman"/>
          <w:b/>
          <w:bCs/>
          <w:spacing w:val="-68"/>
          <w:sz w:val="24"/>
          <w:szCs w:val="24"/>
        </w:rPr>
        <w:t xml:space="preserve"> </w:t>
      </w:r>
      <w:r w:rsidRPr="00267ABA">
        <w:rPr>
          <w:rFonts w:ascii="Times New Roman" w:eastAsia="Times New Roman" w:hAnsi="Times New Roman" w:cs="Times New Roman"/>
          <w:b/>
          <w:bCs/>
          <w:sz w:val="24"/>
          <w:szCs w:val="24"/>
        </w:rPr>
        <w:t>ДИСЦИПЛИНЫ</w:t>
      </w:r>
    </w:p>
    <w:tbl>
      <w:tblPr>
        <w:tblW w:w="423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69"/>
        <w:gridCol w:w="2607"/>
        <w:gridCol w:w="3106"/>
      </w:tblGrid>
      <w:tr w:rsidR="00267ABA" w:rsidRPr="00267ABA" w14:paraId="0B91FCE4" w14:textId="77777777" w:rsidTr="0010422D">
        <w:trPr>
          <w:trHeight w:val="675"/>
          <w:jc w:val="center"/>
        </w:trPr>
        <w:tc>
          <w:tcPr>
            <w:tcW w:w="1551" w:type="pct"/>
            <w:tcBorders>
              <w:top w:val="single" w:sz="4" w:space="0" w:color="000000"/>
              <w:left w:val="single" w:sz="4" w:space="0" w:color="000000"/>
              <w:bottom w:val="single" w:sz="4" w:space="0" w:color="000000"/>
              <w:right w:val="single" w:sz="4" w:space="0" w:color="000000"/>
            </w:tcBorders>
          </w:tcPr>
          <w:p w14:paraId="689E6C2D" w14:textId="77777777" w:rsidR="00267ABA" w:rsidRPr="00267ABA" w:rsidRDefault="00267ABA" w:rsidP="00267ABA">
            <w:pPr>
              <w:widowControl w:val="0"/>
              <w:autoSpaceDE w:val="0"/>
              <w:autoSpaceDN w:val="0"/>
              <w:spacing w:after="0" w:line="240" w:lineRule="auto"/>
              <w:jc w:val="center"/>
              <w:rPr>
                <w:rFonts w:ascii="Times New Roman" w:eastAsia="Times New Roman" w:hAnsi="Times New Roman" w:cs="Times New Roman"/>
                <w:b/>
                <w:bCs/>
                <w:sz w:val="24"/>
                <w:szCs w:val="24"/>
                <w:lang w:eastAsia="ru-RU"/>
              </w:rPr>
            </w:pPr>
            <w:r w:rsidRPr="00267ABA">
              <w:rPr>
                <w:rFonts w:ascii="Times New Roman" w:eastAsia="Times New Roman" w:hAnsi="Times New Roman" w:cs="Times New Roman"/>
                <w:b/>
                <w:sz w:val="24"/>
                <w:szCs w:val="24"/>
              </w:rPr>
              <w:t>Общая/профессиональная компетенция</w:t>
            </w:r>
          </w:p>
        </w:tc>
        <w:tc>
          <w:tcPr>
            <w:tcW w:w="1574" w:type="pct"/>
            <w:tcBorders>
              <w:top w:val="single" w:sz="4" w:space="0" w:color="000000"/>
              <w:left w:val="single" w:sz="4" w:space="0" w:color="000000"/>
              <w:bottom w:val="single" w:sz="4" w:space="0" w:color="000000"/>
              <w:right w:val="single" w:sz="4" w:space="0" w:color="000000"/>
            </w:tcBorders>
          </w:tcPr>
          <w:p w14:paraId="20A8EB44" w14:textId="77777777" w:rsidR="00267ABA" w:rsidRPr="00267ABA" w:rsidRDefault="00267ABA" w:rsidP="00267AB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267ABA">
              <w:rPr>
                <w:rFonts w:ascii="Times New Roman" w:eastAsia="Times New Roman" w:hAnsi="Times New Roman" w:cs="Times New Roman"/>
                <w:b/>
                <w:sz w:val="24"/>
                <w:szCs w:val="24"/>
              </w:rPr>
              <w:t>Раздел/Тема</w:t>
            </w:r>
          </w:p>
        </w:tc>
        <w:tc>
          <w:tcPr>
            <w:tcW w:w="1875" w:type="pct"/>
            <w:tcBorders>
              <w:top w:val="single" w:sz="4" w:space="0" w:color="000000"/>
              <w:left w:val="single" w:sz="4" w:space="0" w:color="000000"/>
              <w:bottom w:val="single" w:sz="4" w:space="0" w:color="000000"/>
              <w:right w:val="single" w:sz="4" w:space="0" w:color="000000"/>
            </w:tcBorders>
          </w:tcPr>
          <w:p w14:paraId="0B565F48" w14:textId="77777777" w:rsidR="00267ABA" w:rsidRPr="00267ABA" w:rsidRDefault="00267ABA" w:rsidP="00267AB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267ABA">
              <w:rPr>
                <w:rFonts w:ascii="Times New Roman" w:eastAsia="Times New Roman" w:hAnsi="Times New Roman" w:cs="Times New Roman"/>
                <w:b/>
                <w:sz w:val="24"/>
                <w:szCs w:val="24"/>
              </w:rPr>
              <w:t>Тип оценочных мероприятия</w:t>
            </w:r>
          </w:p>
        </w:tc>
      </w:tr>
      <w:tr w:rsidR="00267ABA" w:rsidRPr="00267ABA" w14:paraId="1D062279" w14:textId="77777777" w:rsidTr="0010422D">
        <w:trPr>
          <w:trHeight w:val="1624"/>
          <w:jc w:val="center"/>
        </w:trPr>
        <w:tc>
          <w:tcPr>
            <w:tcW w:w="1551" w:type="pct"/>
          </w:tcPr>
          <w:p w14:paraId="7A9F5EFD" w14:textId="77777777" w:rsidR="00267ABA" w:rsidRPr="00267ABA" w:rsidRDefault="00267ABA" w:rsidP="00267ABA">
            <w:pPr>
              <w:widowControl w:val="0"/>
              <w:autoSpaceDE w:val="0"/>
              <w:autoSpaceDN w:val="0"/>
              <w:spacing w:after="0" w:line="240" w:lineRule="auto"/>
              <w:rPr>
                <w:rFonts w:ascii="Times New Roman" w:eastAsia="Times New Roman" w:hAnsi="Times New Roman" w:cs="Times New Roman"/>
                <w:bCs/>
                <w:sz w:val="24"/>
                <w:szCs w:val="24"/>
                <w:lang w:eastAsia="ru-RU"/>
              </w:rPr>
            </w:pPr>
            <w:r w:rsidRPr="00267ABA">
              <w:rPr>
                <w:rFonts w:ascii="Times New Roman" w:eastAsia="Times New Roman" w:hAnsi="Times New Roman" w:cs="Times New Roman"/>
                <w:sz w:val="24"/>
                <w:szCs w:val="24"/>
                <w:lang w:eastAsia="ru-RU"/>
              </w:rPr>
              <w:t xml:space="preserve">ОК 01 </w:t>
            </w:r>
            <w:r w:rsidRPr="00267ABA">
              <w:rPr>
                <w:rFonts w:ascii="Times New Roman" w:eastAsia="Times New Roman" w:hAnsi="Times New Roman" w:cs="Times New Roman"/>
                <w:iCs/>
                <w:sz w:val="24"/>
                <w:szCs w:val="24"/>
              </w:rPr>
              <w:t>Выбирать способы решения задач профессиональной деятельности применительно к различным контекстам</w:t>
            </w:r>
          </w:p>
        </w:tc>
        <w:tc>
          <w:tcPr>
            <w:tcW w:w="1574" w:type="pct"/>
          </w:tcPr>
          <w:p w14:paraId="4F0BF789" w14:textId="77777777" w:rsidR="00267ABA" w:rsidRPr="00267ABA" w:rsidRDefault="00267ABA" w:rsidP="00267ABA">
            <w:pPr>
              <w:widowControl w:val="0"/>
              <w:autoSpaceDE w:val="0"/>
              <w:autoSpaceDN w:val="0"/>
              <w:spacing w:after="0" w:line="240" w:lineRule="auto"/>
              <w:rPr>
                <w:rFonts w:ascii="Times New Roman" w:eastAsia="Times New Roman" w:hAnsi="Times New Roman" w:cs="Times New Roman"/>
                <w:bCs/>
                <w:sz w:val="24"/>
                <w:szCs w:val="24"/>
                <w:lang w:eastAsia="ru-RU"/>
              </w:rPr>
            </w:pPr>
            <w:r w:rsidRPr="00267ABA">
              <w:rPr>
                <w:rFonts w:ascii="Times New Roman" w:eastAsia="Times New Roman" w:hAnsi="Times New Roman" w:cs="Times New Roman"/>
                <w:bCs/>
                <w:sz w:val="24"/>
                <w:szCs w:val="24"/>
                <w:lang w:eastAsia="ru-RU"/>
              </w:rPr>
              <w:t>Р 1, Темы 1.1, П-о/</w:t>
            </w:r>
            <w:r w:rsidRPr="00267ABA">
              <w:rPr>
                <w:rFonts w:ascii="Times New Roman" w:eastAsia="Times New Roman" w:hAnsi="Times New Roman" w:cs="Times New Roman"/>
                <w:bCs/>
                <w:sz w:val="24"/>
                <w:szCs w:val="24"/>
                <w:lang w:val="en-US" w:eastAsia="ru-RU"/>
              </w:rPr>
              <w:t>c</w:t>
            </w:r>
          </w:p>
          <w:p w14:paraId="192424B4" w14:textId="77777777" w:rsidR="00267ABA" w:rsidRPr="00267ABA" w:rsidRDefault="00267ABA" w:rsidP="00267ABA">
            <w:pPr>
              <w:widowControl w:val="0"/>
              <w:autoSpaceDE w:val="0"/>
              <w:autoSpaceDN w:val="0"/>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lang w:eastAsia="ru-RU"/>
              </w:rPr>
              <w:t>Р 2, Темы 2.1 - 2.5</w:t>
            </w:r>
            <w:r w:rsidRPr="00267ABA">
              <w:rPr>
                <w:rFonts w:ascii="Times New Roman" w:eastAsia="Times New Roman" w:hAnsi="Times New Roman" w:cs="Times New Roman"/>
                <w:bCs/>
                <w:sz w:val="24"/>
                <w:szCs w:val="24"/>
                <w:lang w:eastAsia="ru-RU"/>
              </w:rPr>
              <w:t xml:space="preserve"> П-о/</w:t>
            </w:r>
            <w:r w:rsidRPr="00267ABA">
              <w:rPr>
                <w:rFonts w:ascii="Times New Roman" w:eastAsia="Times New Roman" w:hAnsi="Times New Roman" w:cs="Times New Roman"/>
                <w:bCs/>
                <w:sz w:val="24"/>
                <w:szCs w:val="24"/>
                <w:lang w:val="en-US" w:eastAsia="ru-RU"/>
              </w:rPr>
              <w:t>c</w:t>
            </w:r>
            <w:r w:rsidRPr="00267ABA">
              <w:rPr>
                <w:rFonts w:ascii="Times New Roman" w:eastAsia="Times New Roman" w:hAnsi="Times New Roman" w:cs="Times New Roman"/>
                <w:bCs/>
                <w:sz w:val="24"/>
                <w:szCs w:val="24"/>
                <w:lang w:eastAsia="ru-RU"/>
              </w:rPr>
              <w:t xml:space="preserve">, 2.6, </w:t>
            </w:r>
          </w:p>
        </w:tc>
        <w:tc>
          <w:tcPr>
            <w:tcW w:w="1875" w:type="pct"/>
            <w:vMerge w:val="restart"/>
          </w:tcPr>
          <w:p w14:paraId="1AA0D061" w14:textId="77777777" w:rsidR="00267ABA" w:rsidRPr="00267ABA" w:rsidRDefault="00267ABA">
            <w:pPr>
              <w:widowControl w:val="0"/>
              <w:numPr>
                <w:ilvl w:val="0"/>
                <w:numId w:val="149"/>
              </w:numPr>
              <w:autoSpaceDE w:val="0"/>
              <w:autoSpaceDN w:val="0"/>
              <w:spacing w:after="0" w:line="240" w:lineRule="auto"/>
              <w:ind w:left="347"/>
              <w:contextualSpacing/>
              <w:rPr>
                <w:rFonts w:ascii="Times New Roman" w:eastAsia="Calibri" w:hAnsi="Times New Roman" w:cs="Times New Roman"/>
                <w:sz w:val="24"/>
                <w:szCs w:val="24"/>
              </w:rPr>
            </w:pPr>
            <w:r w:rsidRPr="00267ABA">
              <w:rPr>
                <w:rFonts w:ascii="Times New Roman" w:eastAsia="Calibri" w:hAnsi="Times New Roman" w:cs="Times New Roman"/>
                <w:sz w:val="24"/>
                <w:szCs w:val="24"/>
              </w:rPr>
              <w:t>составление словаря терминов, либо кроссворда</w:t>
            </w:r>
          </w:p>
          <w:p w14:paraId="2666DB8D" w14:textId="77777777" w:rsidR="00267ABA" w:rsidRPr="00267ABA" w:rsidRDefault="00267ABA">
            <w:pPr>
              <w:widowControl w:val="0"/>
              <w:numPr>
                <w:ilvl w:val="0"/>
                <w:numId w:val="149"/>
              </w:numPr>
              <w:autoSpaceDE w:val="0"/>
              <w:autoSpaceDN w:val="0"/>
              <w:spacing w:after="0" w:line="240" w:lineRule="auto"/>
              <w:ind w:left="347"/>
              <w:contextualSpacing/>
              <w:rPr>
                <w:rFonts w:ascii="Times New Roman" w:eastAsia="Calibri" w:hAnsi="Times New Roman" w:cs="Times New Roman"/>
                <w:sz w:val="24"/>
                <w:szCs w:val="24"/>
              </w:rPr>
            </w:pPr>
            <w:r w:rsidRPr="00267ABA">
              <w:rPr>
                <w:rFonts w:ascii="Times New Roman" w:eastAsia="Calibri" w:hAnsi="Times New Roman" w:cs="Times New Roman"/>
                <w:sz w:val="24"/>
                <w:szCs w:val="24"/>
              </w:rPr>
              <w:t>защита презентации/доклада-презентации</w:t>
            </w:r>
          </w:p>
          <w:p w14:paraId="5301808C" w14:textId="77777777" w:rsidR="00267ABA" w:rsidRPr="00267ABA" w:rsidRDefault="00267ABA">
            <w:pPr>
              <w:widowControl w:val="0"/>
              <w:numPr>
                <w:ilvl w:val="0"/>
                <w:numId w:val="149"/>
              </w:numPr>
              <w:autoSpaceDE w:val="0"/>
              <w:autoSpaceDN w:val="0"/>
              <w:spacing w:after="0" w:line="240" w:lineRule="auto"/>
              <w:ind w:left="347"/>
              <w:contextualSpacing/>
              <w:rPr>
                <w:rFonts w:ascii="Times New Roman" w:eastAsia="Calibri" w:hAnsi="Times New Roman" w:cs="Times New Roman"/>
                <w:sz w:val="24"/>
                <w:szCs w:val="24"/>
              </w:rPr>
            </w:pPr>
            <w:r w:rsidRPr="00267ABA">
              <w:rPr>
                <w:rFonts w:ascii="Times New Roman" w:eastAsia="Calibri" w:hAnsi="Times New Roman" w:cs="Times New Roman"/>
                <w:sz w:val="24"/>
                <w:szCs w:val="24"/>
              </w:rPr>
              <w:t>выполнение самостоятельной работы</w:t>
            </w:r>
          </w:p>
          <w:p w14:paraId="7BAD49E8" w14:textId="77777777" w:rsidR="00267ABA" w:rsidRPr="00267ABA" w:rsidRDefault="00267ABA">
            <w:pPr>
              <w:widowControl w:val="0"/>
              <w:numPr>
                <w:ilvl w:val="0"/>
                <w:numId w:val="149"/>
              </w:numPr>
              <w:autoSpaceDE w:val="0"/>
              <w:autoSpaceDN w:val="0"/>
              <w:spacing w:after="0" w:line="240" w:lineRule="auto"/>
              <w:ind w:left="347"/>
              <w:contextualSpacing/>
              <w:jc w:val="both"/>
              <w:rPr>
                <w:rFonts w:ascii="Times New Roman" w:eastAsia="Calibri" w:hAnsi="Times New Roman" w:cs="Times New Roman"/>
                <w:sz w:val="24"/>
                <w:szCs w:val="24"/>
              </w:rPr>
            </w:pPr>
            <w:r w:rsidRPr="00267ABA">
              <w:rPr>
                <w:rFonts w:ascii="Times New Roman" w:eastAsia="Calibri" w:hAnsi="Times New Roman" w:cs="Times New Roman"/>
                <w:sz w:val="24"/>
                <w:szCs w:val="24"/>
              </w:rPr>
              <w:t>составление комплекса физических упражнений для самостоятельных занятий с учетом индивидуальных особенностей,</w:t>
            </w:r>
          </w:p>
          <w:p w14:paraId="41F93B53" w14:textId="77777777" w:rsidR="00267ABA" w:rsidRPr="00267ABA" w:rsidRDefault="00267ABA">
            <w:pPr>
              <w:widowControl w:val="0"/>
              <w:numPr>
                <w:ilvl w:val="0"/>
                <w:numId w:val="149"/>
              </w:numPr>
              <w:autoSpaceDE w:val="0"/>
              <w:autoSpaceDN w:val="0"/>
              <w:spacing w:after="0" w:line="240" w:lineRule="auto"/>
              <w:ind w:left="347"/>
              <w:contextualSpacing/>
              <w:jc w:val="both"/>
              <w:rPr>
                <w:rFonts w:ascii="Times New Roman" w:eastAsia="Calibri" w:hAnsi="Times New Roman" w:cs="Times New Roman"/>
                <w:sz w:val="24"/>
                <w:szCs w:val="24"/>
              </w:rPr>
            </w:pPr>
            <w:r w:rsidRPr="00267ABA">
              <w:rPr>
                <w:rFonts w:ascii="Times New Roman" w:eastAsia="Calibri" w:hAnsi="Times New Roman" w:cs="Times New Roman"/>
                <w:sz w:val="24"/>
                <w:szCs w:val="24"/>
              </w:rPr>
              <w:t xml:space="preserve">составление </w:t>
            </w:r>
            <w:proofErr w:type="spellStart"/>
            <w:r w:rsidRPr="00267ABA">
              <w:rPr>
                <w:rFonts w:ascii="Times New Roman" w:eastAsia="Calibri" w:hAnsi="Times New Roman" w:cs="Times New Roman"/>
                <w:sz w:val="24"/>
                <w:szCs w:val="24"/>
              </w:rPr>
              <w:t>профессиограммы</w:t>
            </w:r>
            <w:proofErr w:type="spellEnd"/>
          </w:p>
          <w:p w14:paraId="1165A450" w14:textId="77777777" w:rsidR="00267ABA" w:rsidRPr="00267ABA" w:rsidRDefault="00267ABA">
            <w:pPr>
              <w:widowControl w:val="0"/>
              <w:numPr>
                <w:ilvl w:val="0"/>
                <w:numId w:val="149"/>
              </w:numPr>
              <w:autoSpaceDE w:val="0"/>
              <w:autoSpaceDN w:val="0"/>
              <w:spacing w:after="0" w:line="240" w:lineRule="auto"/>
              <w:ind w:left="347"/>
              <w:contextualSpacing/>
              <w:rPr>
                <w:rFonts w:ascii="Times New Roman" w:eastAsia="Calibri" w:hAnsi="Times New Roman" w:cs="Times New Roman"/>
                <w:sz w:val="24"/>
                <w:szCs w:val="24"/>
              </w:rPr>
            </w:pPr>
            <w:r w:rsidRPr="00267ABA">
              <w:rPr>
                <w:rFonts w:ascii="Times New Roman" w:eastAsia="Calibri" w:hAnsi="Times New Roman" w:cs="Times New Roman"/>
                <w:sz w:val="24"/>
                <w:szCs w:val="24"/>
              </w:rPr>
              <w:t>заполнение дневника самоконтроля</w:t>
            </w:r>
          </w:p>
          <w:p w14:paraId="035D5DA5" w14:textId="77777777" w:rsidR="00267ABA" w:rsidRPr="00267ABA" w:rsidRDefault="00267ABA">
            <w:pPr>
              <w:widowControl w:val="0"/>
              <w:numPr>
                <w:ilvl w:val="0"/>
                <w:numId w:val="149"/>
              </w:numPr>
              <w:autoSpaceDE w:val="0"/>
              <w:autoSpaceDN w:val="0"/>
              <w:spacing w:after="0" w:line="240" w:lineRule="auto"/>
              <w:ind w:left="347"/>
              <w:contextualSpacing/>
              <w:rPr>
                <w:rFonts w:ascii="Times New Roman" w:eastAsia="Calibri" w:hAnsi="Times New Roman" w:cs="Times New Roman"/>
                <w:sz w:val="24"/>
                <w:szCs w:val="24"/>
              </w:rPr>
            </w:pPr>
            <w:r w:rsidRPr="00267ABA">
              <w:rPr>
                <w:rFonts w:ascii="Times New Roman" w:eastAsia="Calibri" w:hAnsi="Times New Roman" w:cs="Times New Roman"/>
                <w:sz w:val="24"/>
                <w:szCs w:val="24"/>
              </w:rPr>
              <w:t>защита реферата</w:t>
            </w:r>
          </w:p>
          <w:p w14:paraId="2FDE287B" w14:textId="77777777" w:rsidR="00267ABA" w:rsidRPr="00267ABA" w:rsidRDefault="00267ABA">
            <w:pPr>
              <w:widowControl w:val="0"/>
              <w:numPr>
                <w:ilvl w:val="0"/>
                <w:numId w:val="149"/>
              </w:numPr>
              <w:autoSpaceDE w:val="0"/>
              <w:autoSpaceDN w:val="0"/>
              <w:spacing w:after="0" w:line="240" w:lineRule="auto"/>
              <w:ind w:left="347"/>
              <w:contextualSpacing/>
              <w:rPr>
                <w:rFonts w:ascii="Times New Roman" w:eastAsia="Calibri" w:hAnsi="Times New Roman" w:cs="Times New Roman"/>
                <w:sz w:val="24"/>
                <w:szCs w:val="24"/>
              </w:rPr>
            </w:pPr>
            <w:r w:rsidRPr="00267ABA">
              <w:rPr>
                <w:rFonts w:ascii="Times New Roman" w:eastAsia="Calibri" w:hAnsi="Times New Roman" w:cs="Times New Roman"/>
                <w:sz w:val="24"/>
                <w:szCs w:val="24"/>
              </w:rPr>
              <w:t>составление кроссворда</w:t>
            </w:r>
          </w:p>
          <w:p w14:paraId="78C3D098" w14:textId="77777777" w:rsidR="00267ABA" w:rsidRPr="00267ABA" w:rsidRDefault="00267ABA">
            <w:pPr>
              <w:widowControl w:val="0"/>
              <w:numPr>
                <w:ilvl w:val="0"/>
                <w:numId w:val="149"/>
              </w:numPr>
              <w:autoSpaceDE w:val="0"/>
              <w:autoSpaceDN w:val="0"/>
              <w:spacing w:after="0" w:line="240" w:lineRule="auto"/>
              <w:ind w:left="347"/>
              <w:contextualSpacing/>
              <w:jc w:val="both"/>
              <w:rPr>
                <w:rFonts w:ascii="Times New Roman" w:eastAsia="Calibri" w:hAnsi="Times New Roman" w:cs="Times New Roman"/>
                <w:sz w:val="24"/>
                <w:szCs w:val="24"/>
              </w:rPr>
            </w:pPr>
            <w:r w:rsidRPr="00267ABA">
              <w:rPr>
                <w:rFonts w:ascii="Times New Roman" w:eastAsia="Calibri" w:hAnsi="Times New Roman" w:cs="Times New Roman"/>
                <w:sz w:val="24"/>
                <w:szCs w:val="24"/>
              </w:rPr>
              <w:t>фронтальный опрос</w:t>
            </w:r>
          </w:p>
          <w:p w14:paraId="0B26563A" w14:textId="77777777" w:rsidR="00267ABA" w:rsidRPr="00267ABA" w:rsidRDefault="00267ABA">
            <w:pPr>
              <w:widowControl w:val="0"/>
              <w:numPr>
                <w:ilvl w:val="0"/>
                <w:numId w:val="149"/>
              </w:numPr>
              <w:autoSpaceDE w:val="0"/>
              <w:autoSpaceDN w:val="0"/>
              <w:spacing w:after="0" w:line="240" w:lineRule="auto"/>
              <w:ind w:left="347"/>
              <w:contextualSpacing/>
              <w:rPr>
                <w:rFonts w:ascii="Times New Roman" w:eastAsia="Calibri" w:hAnsi="Times New Roman" w:cs="Times New Roman"/>
                <w:sz w:val="24"/>
                <w:szCs w:val="24"/>
              </w:rPr>
            </w:pPr>
            <w:r w:rsidRPr="00267ABA">
              <w:rPr>
                <w:rFonts w:ascii="Times New Roman" w:eastAsia="Calibri" w:hAnsi="Times New Roman" w:cs="Times New Roman"/>
                <w:sz w:val="24"/>
                <w:szCs w:val="24"/>
              </w:rPr>
              <w:t>контрольное тестирование</w:t>
            </w:r>
          </w:p>
          <w:p w14:paraId="58C69E0D" w14:textId="77777777" w:rsidR="00267ABA" w:rsidRPr="00267ABA" w:rsidRDefault="00267ABA">
            <w:pPr>
              <w:widowControl w:val="0"/>
              <w:numPr>
                <w:ilvl w:val="0"/>
                <w:numId w:val="149"/>
              </w:numPr>
              <w:autoSpaceDE w:val="0"/>
              <w:autoSpaceDN w:val="0"/>
              <w:spacing w:after="0" w:line="240" w:lineRule="auto"/>
              <w:ind w:left="347"/>
              <w:contextualSpacing/>
              <w:rPr>
                <w:rFonts w:ascii="Times New Roman" w:eastAsia="Calibri" w:hAnsi="Times New Roman" w:cs="Times New Roman"/>
                <w:sz w:val="24"/>
                <w:szCs w:val="24"/>
              </w:rPr>
            </w:pPr>
            <w:r w:rsidRPr="00267ABA">
              <w:rPr>
                <w:rFonts w:ascii="Times New Roman" w:eastAsia="Calibri" w:hAnsi="Times New Roman" w:cs="Times New Roman"/>
                <w:sz w:val="24"/>
                <w:szCs w:val="24"/>
              </w:rPr>
              <w:t>составление комплекса упражнений</w:t>
            </w:r>
          </w:p>
          <w:p w14:paraId="56AA2E4A" w14:textId="77777777" w:rsidR="00267ABA" w:rsidRPr="00267ABA" w:rsidRDefault="00267ABA">
            <w:pPr>
              <w:widowControl w:val="0"/>
              <w:numPr>
                <w:ilvl w:val="0"/>
                <w:numId w:val="149"/>
              </w:numPr>
              <w:autoSpaceDE w:val="0"/>
              <w:autoSpaceDN w:val="0"/>
              <w:spacing w:after="0" w:line="240" w:lineRule="auto"/>
              <w:ind w:left="347"/>
              <w:contextualSpacing/>
              <w:rPr>
                <w:rFonts w:ascii="Times New Roman" w:eastAsia="Calibri" w:hAnsi="Times New Roman" w:cs="Times New Roman"/>
                <w:sz w:val="24"/>
                <w:szCs w:val="24"/>
              </w:rPr>
            </w:pPr>
            <w:r w:rsidRPr="00267ABA">
              <w:rPr>
                <w:rFonts w:ascii="Times New Roman" w:eastAsia="Calibri" w:hAnsi="Times New Roman" w:cs="Times New Roman"/>
                <w:sz w:val="24"/>
                <w:szCs w:val="24"/>
              </w:rPr>
              <w:t>оценивание практической работы</w:t>
            </w:r>
          </w:p>
          <w:p w14:paraId="59BEB75B" w14:textId="77777777" w:rsidR="00267ABA" w:rsidRPr="00267ABA" w:rsidRDefault="00267ABA">
            <w:pPr>
              <w:widowControl w:val="0"/>
              <w:numPr>
                <w:ilvl w:val="0"/>
                <w:numId w:val="149"/>
              </w:numPr>
              <w:autoSpaceDE w:val="0"/>
              <w:autoSpaceDN w:val="0"/>
              <w:spacing w:after="0" w:line="240" w:lineRule="auto"/>
              <w:ind w:left="347"/>
              <w:contextualSpacing/>
              <w:jc w:val="both"/>
              <w:rPr>
                <w:rFonts w:ascii="Times New Roman" w:eastAsia="Calibri" w:hAnsi="Times New Roman" w:cs="Times New Roman"/>
                <w:sz w:val="24"/>
                <w:szCs w:val="24"/>
              </w:rPr>
            </w:pPr>
            <w:r w:rsidRPr="00267ABA">
              <w:rPr>
                <w:rFonts w:ascii="Times New Roman" w:eastAsia="Calibri" w:hAnsi="Times New Roman" w:cs="Times New Roman"/>
                <w:sz w:val="24"/>
                <w:szCs w:val="24"/>
              </w:rPr>
              <w:t>тестирование</w:t>
            </w:r>
          </w:p>
          <w:p w14:paraId="048CFC2C" w14:textId="77777777" w:rsidR="00267ABA" w:rsidRPr="00267ABA" w:rsidRDefault="00267ABA">
            <w:pPr>
              <w:widowControl w:val="0"/>
              <w:numPr>
                <w:ilvl w:val="0"/>
                <w:numId w:val="149"/>
              </w:numPr>
              <w:autoSpaceDE w:val="0"/>
              <w:autoSpaceDN w:val="0"/>
              <w:spacing w:after="0" w:line="240" w:lineRule="auto"/>
              <w:ind w:left="347"/>
              <w:contextualSpacing/>
              <w:jc w:val="both"/>
              <w:rPr>
                <w:rFonts w:ascii="Times New Roman" w:eastAsia="Calibri" w:hAnsi="Times New Roman" w:cs="Times New Roman"/>
                <w:sz w:val="24"/>
                <w:szCs w:val="24"/>
              </w:rPr>
            </w:pPr>
            <w:r w:rsidRPr="00267ABA">
              <w:rPr>
                <w:rFonts w:ascii="Times New Roman" w:eastAsia="Times New Roman" w:hAnsi="Times New Roman" w:cs="Times New Roman"/>
                <w:sz w:val="24"/>
                <w:szCs w:val="24"/>
                <w:lang w:eastAsia="ru-RU"/>
              </w:rPr>
              <w:t>тестирование (контрольная работа по теории)</w:t>
            </w:r>
          </w:p>
          <w:p w14:paraId="2FB2DCDB" w14:textId="77777777" w:rsidR="00267ABA" w:rsidRPr="00267ABA" w:rsidRDefault="00267ABA">
            <w:pPr>
              <w:widowControl w:val="0"/>
              <w:numPr>
                <w:ilvl w:val="0"/>
                <w:numId w:val="149"/>
              </w:numPr>
              <w:autoSpaceDE w:val="0"/>
              <w:autoSpaceDN w:val="0"/>
              <w:spacing w:after="0" w:line="240" w:lineRule="auto"/>
              <w:ind w:left="347"/>
              <w:contextualSpacing/>
              <w:jc w:val="both"/>
              <w:rPr>
                <w:rFonts w:ascii="Times New Roman" w:eastAsia="Calibri" w:hAnsi="Times New Roman" w:cs="Times New Roman"/>
                <w:sz w:val="24"/>
                <w:szCs w:val="24"/>
              </w:rPr>
            </w:pPr>
            <w:r w:rsidRPr="00267ABA">
              <w:rPr>
                <w:rFonts w:ascii="Times New Roman" w:eastAsia="Calibri" w:hAnsi="Times New Roman" w:cs="Times New Roman"/>
                <w:sz w:val="24"/>
                <w:szCs w:val="24"/>
              </w:rPr>
              <w:t>демонстрация комплекса ОРУ,</w:t>
            </w:r>
          </w:p>
          <w:p w14:paraId="7BCF9239" w14:textId="77777777" w:rsidR="00267ABA" w:rsidRPr="00267ABA" w:rsidRDefault="00267ABA">
            <w:pPr>
              <w:widowControl w:val="0"/>
              <w:numPr>
                <w:ilvl w:val="0"/>
                <w:numId w:val="149"/>
              </w:numPr>
              <w:autoSpaceDE w:val="0"/>
              <w:autoSpaceDN w:val="0"/>
              <w:spacing w:after="0" w:line="240" w:lineRule="auto"/>
              <w:ind w:left="347"/>
              <w:contextualSpacing/>
              <w:rPr>
                <w:rFonts w:ascii="Times New Roman" w:eastAsia="Calibri" w:hAnsi="Times New Roman" w:cs="Times New Roman"/>
                <w:sz w:val="24"/>
                <w:szCs w:val="24"/>
              </w:rPr>
            </w:pPr>
            <w:r w:rsidRPr="00267ABA">
              <w:rPr>
                <w:rFonts w:ascii="Times New Roman" w:eastAsia="Calibri" w:hAnsi="Times New Roman" w:cs="Times New Roman"/>
                <w:sz w:val="24"/>
                <w:szCs w:val="24"/>
              </w:rPr>
              <w:t>сдача контрольных нормативов</w:t>
            </w:r>
          </w:p>
          <w:p w14:paraId="65299EA6" w14:textId="77777777" w:rsidR="00267ABA" w:rsidRPr="00267ABA" w:rsidRDefault="00267ABA">
            <w:pPr>
              <w:widowControl w:val="0"/>
              <w:numPr>
                <w:ilvl w:val="0"/>
                <w:numId w:val="149"/>
              </w:numPr>
              <w:autoSpaceDE w:val="0"/>
              <w:autoSpaceDN w:val="0"/>
              <w:spacing w:after="0" w:line="240" w:lineRule="auto"/>
              <w:ind w:left="347"/>
              <w:contextualSpacing/>
              <w:rPr>
                <w:rFonts w:ascii="Times New Roman" w:eastAsia="Calibri" w:hAnsi="Times New Roman" w:cs="Times New Roman"/>
                <w:sz w:val="24"/>
                <w:szCs w:val="24"/>
              </w:rPr>
            </w:pPr>
            <w:r w:rsidRPr="00267ABA">
              <w:rPr>
                <w:rFonts w:ascii="Times New Roman" w:eastAsia="Calibri" w:hAnsi="Times New Roman" w:cs="Times New Roman"/>
                <w:sz w:val="24"/>
                <w:szCs w:val="24"/>
              </w:rPr>
              <w:t xml:space="preserve">сдача контрольных нормативов </w:t>
            </w:r>
            <w:r w:rsidRPr="00267ABA">
              <w:rPr>
                <w:rFonts w:ascii="Times New Roman" w:eastAsia="Calibri" w:hAnsi="Times New Roman" w:cs="Times New Roman"/>
                <w:sz w:val="24"/>
                <w:szCs w:val="24"/>
              </w:rPr>
              <w:lastRenderedPageBreak/>
              <w:t>(контрольное упражнение)</w:t>
            </w:r>
          </w:p>
          <w:p w14:paraId="08B82F95" w14:textId="77777777" w:rsidR="00267ABA" w:rsidRPr="00267ABA" w:rsidRDefault="00267ABA">
            <w:pPr>
              <w:widowControl w:val="0"/>
              <w:numPr>
                <w:ilvl w:val="0"/>
                <w:numId w:val="149"/>
              </w:numPr>
              <w:autoSpaceDE w:val="0"/>
              <w:autoSpaceDN w:val="0"/>
              <w:spacing w:after="0" w:line="240" w:lineRule="auto"/>
              <w:ind w:left="347"/>
              <w:contextualSpacing/>
              <w:rPr>
                <w:rFonts w:ascii="Times New Roman" w:eastAsia="Times New Roman" w:hAnsi="Times New Roman" w:cs="Times New Roman"/>
                <w:sz w:val="24"/>
                <w:szCs w:val="24"/>
                <w:lang w:eastAsia="ru-RU"/>
              </w:rPr>
            </w:pPr>
            <w:r w:rsidRPr="00267ABA">
              <w:rPr>
                <w:rFonts w:ascii="Times New Roman" w:eastAsia="Calibri" w:hAnsi="Times New Roman" w:cs="Times New Roman"/>
                <w:sz w:val="24"/>
                <w:szCs w:val="24"/>
              </w:rPr>
              <w:t>сдача нормативов ГТО</w:t>
            </w:r>
          </w:p>
        </w:tc>
      </w:tr>
      <w:tr w:rsidR="00267ABA" w:rsidRPr="00267ABA" w14:paraId="59D7DBAD" w14:textId="77777777" w:rsidTr="0010422D">
        <w:trPr>
          <w:trHeight w:val="2625"/>
          <w:jc w:val="center"/>
        </w:trPr>
        <w:tc>
          <w:tcPr>
            <w:tcW w:w="1551" w:type="pct"/>
          </w:tcPr>
          <w:p w14:paraId="0F655068" w14:textId="77777777" w:rsidR="00267ABA" w:rsidRPr="00267ABA" w:rsidRDefault="00267ABA" w:rsidP="00267ABA">
            <w:pPr>
              <w:widowControl w:val="0"/>
              <w:autoSpaceDE w:val="0"/>
              <w:autoSpaceDN w:val="0"/>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lang w:eastAsia="ru-RU"/>
              </w:rPr>
              <w:t>ОК 04 Эффективно взаимодействовать и работать в коллективе и команде</w:t>
            </w:r>
          </w:p>
        </w:tc>
        <w:tc>
          <w:tcPr>
            <w:tcW w:w="1574" w:type="pct"/>
          </w:tcPr>
          <w:p w14:paraId="3CCA4E18" w14:textId="77777777" w:rsidR="00267ABA" w:rsidRPr="00267ABA" w:rsidRDefault="00267ABA" w:rsidP="00267ABA">
            <w:pPr>
              <w:widowControl w:val="0"/>
              <w:autoSpaceDE w:val="0"/>
              <w:autoSpaceDN w:val="0"/>
              <w:spacing w:after="0" w:line="240" w:lineRule="auto"/>
              <w:rPr>
                <w:rFonts w:ascii="Times New Roman" w:eastAsia="Times New Roman" w:hAnsi="Times New Roman" w:cs="Times New Roman"/>
                <w:bCs/>
                <w:sz w:val="24"/>
                <w:szCs w:val="24"/>
                <w:lang w:eastAsia="ru-RU"/>
              </w:rPr>
            </w:pPr>
            <w:r w:rsidRPr="00267ABA">
              <w:rPr>
                <w:rFonts w:ascii="Times New Roman" w:eastAsia="Times New Roman" w:hAnsi="Times New Roman" w:cs="Times New Roman"/>
                <w:bCs/>
                <w:sz w:val="24"/>
                <w:szCs w:val="24"/>
                <w:lang w:eastAsia="ru-RU"/>
              </w:rPr>
              <w:t>Р 1, Темы 1.1, П-о/</w:t>
            </w:r>
            <w:r w:rsidRPr="00267ABA">
              <w:rPr>
                <w:rFonts w:ascii="Times New Roman" w:eastAsia="Times New Roman" w:hAnsi="Times New Roman" w:cs="Times New Roman"/>
                <w:bCs/>
                <w:sz w:val="24"/>
                <w:szCs w:val="24"/>
                <w:lang w:val="en-US" w:eastAsia="ru-RU"/>
              </w:rPr>
              <w:t>c</w:t>
            </w:r>
          </w:p>
          <w:p w14:paraId="3822BDEB" w14:textId="77777777" w:rsidR="00267ABA" w:rsidRPr="00267ABA" w:rsidRDefault="00267ABA" w:rsidP="00267ABA">
            <w:pPr>
              <w:widowControl w:val="0"/>
              <w:autoSpaceDE w:val="0"/>
              <w:autoSpaceDN w:val="0"/>
              <w:spacing w:after="0" w:line="240" w:lineRule="auto"/>
              <w:rPr>
                <w:rFonts w:ascii="Times New Roman" w:eastAsia="Times New Roman" w:hAnsi="Times New Roman" w:cs="Times New Roman"/>
                <w:bCs/>
                <w:sz w:val="24"/>
                <w:szCs w:val="24"/>
                <w:lang w:eastAsia="ru-RU"/>
              </w:rPr>
            </w:pPr>
            <w:r w:rsidRPr="00267ABA">
              <w:rPr>
                <w:rFonts w:ascii="Times New Roman" w:eastAsia="Times New Roman" w:hAnsi="Times New Roman" w:cs="Times New Roman"/>
                <w:sz w:val="24"/>
                <w:szCs w:val="24"/>
                <w:lang w:eastAsia="ru-RU"/>
              </w:rPr>
              <w:t>Р 2, Темы 2.1 - 2.5</w:t>
            </w:r>
            <w:r w:rsidRPr="00267ABA">
              <w:rPr>
                <w:rFonts w:ascii="Times New Roman" w:eastAsia="Times New Roman" w:hAnsi="Times New Roman" w:cs="Times New Roman"/>
                <w:bCs/>
                <w:sz w:val="24"/>
                <w:szCs w:val="24"/>
                <w:lang w:eastAsia="ru-RU"/>
              </w:rPr>
              <w:t xml:space="preserve"> П-о/</w:t>
            </w:r>
            <w:r w:rsidRPr="00267ABA">
              <w:rPr>
                <w:rFonts w:ascii="Times New Roman" w:eastAsia="Times New Roman" w:hAnsi="Times New Roman" w:cs="Times New Roman"/>
                <w:bCs/>
                <w:sz w:val="24"/>
                <w:szCs w:val="24"/>
                <w:lang w:val="en-US" w:eastAsia="ru-RU"/>
              </w:rPr>
              <w:t>c</w:t>
            </w:r>
            <w:r w:rsidRPr="00267ABA">
              <w:rPr>
                <w:rFonts w:ascii="Times New Roman" w:eastAsia="Times New Roman" w:hAnsi="Times New Roman" w:cs="Times New Roman"/>
                <w:bCs/>
                <w:sz w:val="24"/>
                <w:szCs w:val="24"/>
                <w:lang w:eastAsia="ru-RU"/>
              </w:rPr>
              <w:t xml:space="preserve">, 2.6, </w:t>
            </w:r>
          </w:p>
        </w:tc>
        <w:tc>
          <w:tcPr>
            <w:tcW w:w="1875" w:type="pct"/>
            <w:vMerge/>
          </w:tcPr>
          <w:p w14:paraId="27DCB9FD" w14:textId="77777777" w:rsidR="00267ABA" w:rsidRPr="00267ABA" w:rsidRDefault="00267ABA" w:rsidP="00267ABA">
            <w:pPr>
              <w:widowControl w:val="0"/>
              <w:autoSpaceDE w:val="0"/>
              <w:autoSpaceDN w:val="0"/>
              <w:spacing w:after="0" w:line="240" w:lineRule="auto"/>
              <w:rPr>
                <w:rFonts w:ascii="Times New Roman" w:eastAsia="Times New Roman" w:hAnsi="Times New Roman" w:cs="Times New Roman"/>
                <w:sz w:val="24"/>
                <w:szCs w:val="24"/>
                <w:lang w:eastAsia="ru-RU"/>
              </w:rPr>
            </w:pPr>
          </w:p>
        </w:tc>
      </w:tr>
      <w:tr w:rsidR="00267ABA" w:rsidRPr="00267ABA" w14:paraId="3C7CD70E" w14:textId="77777777" w:rsidTr="0010422D">
        <w:trPr>
          <w:trHeight w:val="2625"/>
          <w:jc w:val="center"/>
        </w:trPr>
        <w:tc>
          <w:tcPr>
            <w:tcW w:w="1551" w:type="pct"/>
          </w:tcPr>
          <w:p w14:paraId="4913619A" w14:textId="77777777" w:rsidR="00267ABA" w:rsidRPr="00267ABA" w:rsidRDefault="00267ABA" w:rsidP="00267ABA">
            <w:pPr>
              <w:widowControl w:val="0"/>
              <w:autoSpaceDE w:val="0"/>
              <w:autoSpaceDN w:val="0"/>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lang w:eastAsia="ru-RU"/>
              </w:rPr>
              <w:t>ОК 08 Использовать средства физической культуры для сохранения и укрепления здоровья в процессе профессиональной деятельности и поддержания необходимого уровня физической подготовленности</w:t>
            </w:r>
          </w:p>
        </w:tc>
        <w:tc>
          <w:tcPr>
            <w:tcW w:w="1574" w:type="pct"/>
          </w:tcPr>
          <w:p w14:paraId="07941E0D" w14:textId="77777777" w:rsidR="00267ABA" w:rsidRPr="00267ABA" w:rsidRDefault="00267ABA" w:rsidP="00267ABA">
            <w:pPr>
              <w:widowControl w:val="0"/>
              <w:autoSpaceDE w:val="0"/>
              <w:autoSpaceDN w:val="0"/>
              <w:spacing w:after="0" w:line="240" w:lineRule="auto"/>
              <w:rPr>
                <w:rFonts w:ascii="Times New Roman" w:eastAsia="Times New Roman" w:hAnsi="Times New Roman" w:cs="Times New Roman"/>
                <w:bCs/>
                <w:sz w:val="24"/>
                <w:szCs w:val="24"/>
                <w:lang w:eastAsia="ru-RU"/>
              </w:rPr>
            </w:pPr>
            <w:r w:rsidRPr="00267ABA">
              <w:rPr>
                <w:rFonts w:ascii="Times New Roman" w:eastAsia="Times New Roman" w:hAnsi="Times New Roman" w:cs="Times New Roman"/>
                <w:bCs/>
                <w:sz w:val="24"/>
                <w:szCs w:val="24"/>
                <w:lang w:eastAsia="ru-RU"/>
              </w:rPr>
              <w:t>Р 1, Темы 1.1, П-о/</w:t>
            </w:r>
            <w:r w:rsidRPr="00267ABA">
              <w:rPr>
                <w:rFonts w:ascii="Times New Roman" w:eastAsia="Times New Roman" w:hAnsi="Times New Roman" w:cs="Times New Roman"/>
                <w:bCs/>
                <w:sz w:val="24"/>
                <w:szCs w:val="24"/>
                <w:lang w:val="en-US" w:eastAsia="ru-RU"/>
              </w:rPr>
              <w:t>c</w:t>
            </w:r>
          </w:p>
          <w:p w14:paraId="585188AD" w14:textId="77777777" w:rsidR="00267ABA" w:rsidRPr="00267ABA" w:rsidRDefault="00267ABA" w:rsidP="00267ABA">
            <w:pPr>
              <w:widowControl w:val="0"/>
              <w:autoSpaceDE w:val="0"/>
              <w:autoSpaceDN w:val="0"/>
              <w:spacing w:after="0" w:line="240" w:lineRule="auto"/>
              <w:rPr>
                <w:rFonts w:ascii="Times New Roman" w:eastAsia="Times New Roman" w:hAnsi="Times New Roman" w:cs="Times New Roman"/>
                <w:bCs/>
                <w:sz w:val="24"/>
                <w:szCs w:val="24"/>
                <w:lang w:eastAsia="ru-RU"/>
              </w:rPr>
            </w:pPr>
            <w:r w:rsidRPr="00267ABA">
              <w:rPr>
                <w:rFonts w:ascii="Times New Roman" w:eastAsia="Times New Roman" w:hAnsi="Times New Roman" w:cs="Times New Roman"/>
                <w:sz w:val="24"/>
                <w:szCs w:val="24"/>
                <w:lang w:eastAsia="ru-RU"/>
              </w:rPr>
              <w:t>Р 2, Темы 2.1 - 2.5</w:t>
            </w:r>
            <w:r w:rsidRPr="00267ABA">
              <w:rPr>
                <w:rFonts w:ascii="Times New Roman" w:eastAsia="Times New Roman" w:hAnsi="Times New Roman" w:cs="Times New Roman"/>
                <w:bCs/>
                <w:sz w:val="24"/>
                <w:szCs w:val="24"/>
                <w:lang w:eastAsia="ru-RU"/>
              </w:rPr>
              <w:t xml:space="preserve"> П-о/</w:t>
            </w:r>
            <w:r w:rsidRPr="00267ABA">
              <w:rPr>
                <w:rFonts w:ascii="Times New Roman" w:eastAsia="Times New Roman" w:hAnsi="Times New Roman" w:cs="Times New Roman"/>
                <w:bCs/>
                <w:sz w:val="24"/>
                <w:szCs w:val="24"/>
                <w:lang w:val="en-US" w:eastAsia="ru-RU"/>
              </w:rPr>
              <w:t>c</w:t>
            </w:r>
            <w:r w:rsidRPr="00267ABA">
              <w:rPr>
                <w:rFonts w:ascii="Times New Roman" w:eastAsia="Times New Roman" w:hAnsi="Times New Roman" w:cs="Times New Roman"/>
                <w:bCs/>
                <w:sz w:val="24"/>
                <w:szCs w:val="24"/>
                <w:lang w:eastAsia="ru-RU"/>
              </w:rPr>
              <w:t xml:space="preserve">, 2.6, </w:t>
            </w:r>
          </w:p>
        </w:tc>
        <w:tc>
          <w:tcPr>
            <w:tcW w:w="1875" w:type="pct"/>
            <w:vMerge/>
          </w:tcPr>
          <w:p w14:paraId="4AF53847" w14:textId="77777777" w:rsidR="00267ABA" w:rsidRPr="00267ABA" w:rsidRDefault="00267ABA" w:rsidP="00267ABA">
            <w:pPr>
              <w:widowControl w:val="0"/>
              <w:autoSpaceDE w:val="0"/>
              <w:autoSpaceDN w:val="0"/>
              <w:spacing w:after="0" w:line="240" w:lineRule="auto"/>
              <w:rPr>
                <w:rFonts w:ascii="Times New Roman" w:eastAsia="Times New Roman" w:hAnsi="Times New Roman" w:cs="Times New Roman"/>
                <w:sz w:val="24"/>
                <w:szCs w:val="24"/>
                <w:lang w:eastAsia="ru-RU"/>
              </w:rPr>
            </w:pPr>
          </w:p>
        </w:tc>
      </w:tr>
      <w:tr w:rsidR="00267ABA" w:rsidRPr="00267ABA" w14:paraId="3F83AB5B" w14:textId="77777777" w:rsidTr="0010422D">
        <w:trPr>
          <w:trHeight w:val="583"/>
          <w:jc w:val="center"/>
        </w:trPr>
        <w:tc>
          <w:tcPr>
            <w:tcW w:w="1551" w:type="pct"/>
          </w:tcPr>
          <w:p w14:paraId="1C531712" w14:textId="77777777" w:rsidR="00267ABA" w:rsidRPr="00267ABA" w:rsidRDefault="00267ABA" w:rsidP="00267ABA">
            <w:pPr>
              <w:widowControl w:val="0"/>
              <w:autoSpaceDE w:val="0"/>
              <w:autoSpaceDN w:val="0"/>
              <w:spacing w:after="0" w:line="240" w:lineRule="auto"/>
              <w:rPr>
                <w:rFonts w:ascii="Times New Roman" w:eastAsia="Times New Roman" w:hAnsi="Times New Roman" w:cs="Times New Roman"/>
                <w:b/>
                <w:i/>
                <w:sz w:val="24"/>
                <w:szCs w:val="24"/>
                <w:lang w:eastAsia="ru-RU"/>
              </w:rPr>
            </w:pPr>
            <w:r w:rsidRPr="00267ABA">
              <w:rPr>
                <w:rFonts w:ascii="Times New Roman" w:eastAsia="Times New Roman" w:hAnsi="Times New Roman" w:cs="Times New Roman"/>
                <w:sz w:val="24"/>
                <w:szCs w:val="24"/>
              </w:rPr>
              <w:t xml:space="preserve">ПК 4.3. Применять методы и приёмы организации труда, эксплуатации оборудования, оснастки, средств механизации для повышения эффективности </w:t>
            </w:r>
            <w:r w:rsidRPr="00267ABA">
              <w:rPr>
                <w:rFonts w:ascii="Times New Roman" w:eastAsia="Times New Roman" w:hAnsi="Times New Roman" w:cs="Times New Roman"/>
                <w:sz w:val="24"/>
                <w:szCs w:val="24"/>
              </w:rPr>
              <w:lastRenderedPageBreak/>
              <w:t>производства.</w:t>
            </w:r>
          </w:p>
        </w:tc>
        <w:tc>
          <w:tcPr>
            <w:tcW w:w="1574" w:type="pct"/>
          </w:tcPr>
          <w:p w14:paraId="3AA8BEFE" w14:textId="77777777" w:rsidR="00267ABA" w:rsidRPr="00267ABA" w:rsidRDefault="00267ABA" w:rsidP="00267ABA">
            <w:pPr>
              <w:widowControl w:val="0"/>
              <w:autoSpaceDE w:val="0"/>
              <w:autoSpaceDN w:val="0"/>
              <w:spacing w:after="0" w:line="240" w:lineRule="auto"/>
              <w:rPr>
                <w:rFonts w:ascii="Times New Roman" w:eastAsia="Times New Roman" w:hAnsi="Times New Roman" w:cs="Times New Roman"/>
                <w:bCs/>
                <w:sz w:val="24"/>
                <w:szCs w:val="24"/>
                <w:lang w:eastAsia="ru-RU"/>
              </w:rPr>
            </w:pPr>
            <w:r w:rsidRPr="00267ABA">
              <w:rPr>
                <w:rFonts w:ascii="Times New Roman" w:eastAsia="Times New Roman" w:hAnsi="Times New Roman" w:cs="Times New Roman"/>
                <w:bCs/>
                <w:sz w:val="24"/>
                <w:szCs w:val="24"/>
                <w:lang w:eastAsia="ru-RU"/>
              </w:rPr>
              <w:lastRenderedPageBreak/>
              <w:t>Р 1, Темы 1.1, 1П-о/</w:t>
            </w:r>
            <w:r w:rsidRPr="00267ABA">
              <w:rPr>
                <w:rFonts w:ascii="Times New Roman" w:eastAsia="Times New Roman" w:hAnsi="Times New Roman" w:cs="Times New Roman"/>
                <w:bCs/>
                <w:sz w:val="24"/>
                <w:szCs w:val="24"/>
                <w:lang w:val="en-US" w:eastAsia="ru-RU"/>
              </w:rPr>
              <w:t>c</w:t>
            </w:r>
          </w:p>
          <w:p w14:paraId="76B3EB9D" w14:textId="77777777" w:rsidR="00267ABA" w:rsidRPr="00267ABA" w:rsidRDefault="00267ABA" w:rsidP="00267ABA">
            <w:pPr>
              <w:widowControl w:val="0"/>
              <w:autoSpaceDE w:val="0"/>
              <w:autoSpaceDN w:val="0"/>
              <w:spacing w:after="0" w:line="240" w:lineRule="auto"/>
              <w:rPr>
                <w:rFonts w:ascii="Times New Roman" w:eastAsia="Times New Roman" w:hAnsi="Times New Roman" w:cs="Times New Roman"/>
                <w:bCs/>
                <w:sz w:val="24"/>
                <w:szCs w:val="24"/>
                <w:lang w:eastAsia="ru-RU"/>
              </w:rPr>
            </w:pPr>
            <w:r w:rsidRPr="00267ABA">
              <w:rPr>
                <w:rFonts w:ascii="Times New Roman" w:eastAsia="Times New Roman" w:hAnsi="Times New Roman" w:cs="Times New Roman"/>
                <w:sz w:val="24"/>
                <w:szCs w:val="24"/>
                <w:lang w:eastAsia="ru-RU"/>
              </w:rPr>
              <w:t>Р 2, Темы 2.1 - 2.5</w:t>
            </w:r>
            <w:r w:rsidRPr="00267ABA">
              <w:rPr>
                <w:rFonts w:ascii="Times New Roman" w:eastAsia="Times New Roman" w:hAnsi="Times New Roman" w:cs="Times New Roman"/>
                <w:bCs/>
                <w:sz w:val="24"/>
                <w:szCs w:val="24"/>
                <w:lang w:eastAsia="ru-RU"/>
              </w:rPr>
              <w:t xml:space="preserve"> П-о/</w:t>
            </w:r>
            <w:r w:rsidRPr="00267ABA">
              <w:rPr>
                <w:rFonts w:ascii="Times New Roman" w:eastAsia="Times New Roman" w:hAnsi="Times New Roman" w:cs="Times New Roman"/>
                <w:bCs/>
                <w:sz w:val="24"/>
                <w:szCs w:val="24"/>
                <w:lang w:val="en-US" w:eastAsia="ru-RU"/>
              </w:rPr>
              <w:t>c</w:t>
            </w:r>
            <w:r w:rsidRPr="00267ABA">
              <w:rPr>
                <w:rFonts w:ascii="Times New Roman" w:eastAsia="Times New Roman" w:hAnsi="Times New Roman" w:cs="Times New Roman"/>
                <w:bCs/>
                <w:sz w:val="24"/>
                <w:szCs w:val="24"/>
                <w:lang w:eastAsia="ru-RU"/>
              </w:rPr>
              <w:t xml:space="preserve">, 2.6, </w:t>
            </w:r>
          </w:p>
        </w:tc>
        <w:tc>
          <w:tcPr>
            <w:tcW w:w="1875" w:type="pct"/>
            <w:vMerge/>
          </w:tcPr>
          <w:p w14:paraId="6F62E1F7" w14:textId="77777777" w:rsidR="00267ABA" w:rsidRPr="00267ABA" w:rsidRDefault="00267ABA" w:rsidP="00267ABA">
            <w:pPr>
              <w:widowControl w:val="0"/>
              <w:autoSpaceDE w:val="0"/>
              <w:autoSpaceDN w:val="0"/>
              <w:spacing w:after="0" w:line="240" w:lineRule="auto"/>
              <w:rPr>
                <w:rFonts w:ascii="Times New Roman" w:eastAsia="Times New Roman" w:hAnsi="Times New Roman" w:cs="Times New Roman"/>
                <w:sz w:val="24"/>
                <w:szCs w:val="24"/>
                <w:lang w:eastAsia="ru-RU"/>
              </w:rPr>
            </w:pPr>
          </w:p>
        </w:tc>
      </w:tr>
      <w:tr w:rsidR="00267ABA" w:rsidRPr="00267ABA" w14:paraId="510CA894" w14:textId="77777777" w:rsidTr="0010422D">
        <w:trPr>
          <w:trHeight w:val="583"/>
          <w:jc w:val="center"/>
        </w:trPr>
        <w:tc>
          <w:tcPr>
            <w:tcW w:w="1551" w:type="pct"/>
          </w:tcPr>
          <w:p w14:paraId="395187D1" w14:textId="77777777" w:rsidR="00267ABA" w:rsidRPr="00267ABA" w:rsidRDefault="00267ABA" w:rsidP="00267ABA">
            <w:pPr>
              <w:widowControl w:val="0"/>
              <w:autoSpaceDE w:val="0"/>
              <w:autoSpaceDN w:val="0"/>
              <w:spacing w:after="0" w:line="240" w:lineRule="auto"/>
              <w:rPr>
                <w:rFonts w:ascii="Times New Roman" w:eastAsia="Times New Roman" w:hAnsi="Times New Roman" w:cs="Times New Roman"/>
                <w:sz w:val="24"/>
                <w:szCs w:val="24"/>
              </w:rPr>
            </w:pPr>
            <w:r w:rsidRPr="00267ABA">
              <w:rPr>
                <w:rFonts w:ascii="Times New Roman" w:eastAsia="Times New Roman" w:hAnsi="Times New Roman" w:cs="Times New Roman"/>
                <w:sz w:val="24"/>
                <w:szCs w:val="24"/>
              </w:rPr>
              <w:t>ПК 4.5. Обеспечивать профилактику и безопасность условий труда на участке сварочных работ</w:t>
            </w:r>
          </w:p>
        </w:tc>
        <w:tc>
          <w:tcPr>
            <w:tcW w:w="1574" w:type="pct"/>
          </w:tcPr>
          <w:p w14:paraId="07D43AE4" w14:textId="77777777" w:rsidR="00267ABA" w:rsidRPr="00267ABA" w:rsidRDefault="00267ABA" w:rsidP="00267ABA">
            <w:pPr>
              <w:widowControl w:val="0"/>
              <w:autoSpaceDE w:val="0"/>
              <w:autoSpaceDN w:val="0"/>
              <w:spacing w:after="0" w:line="240" w:lineRule="auto"/>
              <w:rPr>
                <w:rFonts w:ascii="Times New Roman" w:eastAsia="Times New Roman" w:hAnsi="Times New Roman" w:cs="Times New Roman"/>
                <w:bCs/>
                <w:sz w:val="24"/>
                <w:szCs w:val="24"/>
                <w:lang w:eastAsia="ru-RU"/>
              </w:rPr>
            </w:pPr>
            <w:r w:rsidRPr="00267ABA">
              <w:rPr>
                <w:rFonts w:ascii="Times New Roman" w:eastAsia="Times New Roman" w:hAnsi="Times New Roman" w:cs="Times New Roman"/>
                <w:bCs/>
                <w:sz w:val="24"/>
                <w:szCs w:val="24"/>
                <w:lang w:eastAsia="ru-RU"/>
              </w:rPr>
              <w:t>Р 1, Темы 1.1, П-о/</w:t>
            </w:r>
            <w:r w:rsidRPr="00267ABA">
              <w:rPr>
                <w:rFonts w:ascii="Times New Roman" w:eastAsia="Times New Roman" w:hAnsi="Times New Roman" w:cs="Times New Roman"/>
                <w:bCs/>
                <w:sz w:val="24"/>
                <w:szCs w:val="24"/>
                <w:lang w:val="en-US" w:eastAsia="ru-RU"/>
              </w:rPr>
              <w:t>c</w:t>
            </w:r>
          </w:p>
          <w:p w14:paraId="73E3E7C2" w14:textId="77777777" w:rsidR="00267ABA" w:rsidRPr="00267ABA" w:rsidRDefault="00267ABA" w:rsidP="00267ABA">
            <w:pPr>
              <w:widowControl w:val="0"/>
              <w:autoSpaceDE w:val="0"/>
              <w:autoSpaceDN w:val="0"/>
              <w:spacing w:after="0" w:line="240" w:lineRule="auto"/>
              <w:rPr>
                <w:rFonts w:ascii="Times New Roman" w:eastAsia="Times New Roman" w:hAnsi="Times New Roman" w:cs="Times New Roman"/>
                <w:bCs/>
                <w:sz w:val="24"/>
                <w:szCs w:val="24"/>
                <w:lang w:eastAsia="ru-RU"/>
              </w:rPr>
            </w:pPr>
            <w:r w:rsidRPr="00267ABA">
              <w:rPr>
                <w:rFonts w:ascii="Times New Roman" w:eastAsia="Times New Roman" w:hAnsi="Times New Roman" w:cs="Times New Roman"/>
                <w:sz w:val="24"/>
                <w:szCs w:val="24"/>
                <w:lang w:eastAsia="ru-RU"/>
              </w:rPr>
              <w:t>Р 2, Темы 2.1 - 2.5</w:t>
            </w:r>
            <w:r w:rsidRPr="00267ABA">
              <w:rPr>
                <w:rFonts w:ascii="Times New Roman" w:eastAsia="Times New Roman" w:hAnsi="Times New Roman" w:cs="Times New Roman"/>
                <w:bCs/>
                <w:sz w:val="24"/>
                <w:szCs w:val="24"/>
                <w:lang w:eastAsia="ru-RU"/>
              </w:rPr>
              <w:t xml:space="preserve"> П-о/</w:t>
            </w:r>
            <w:r w:rsidRPr="00267ABA">
              <w:rPr>
                <w:rFonts w:ascii="Times New Roman" w:eastAsia="Times New Roman" w:hAnsi="Times New Roman" w:cs="Times New Roman"/>
                <w:bCs/>
                <w:sz w:val="24"/>
                <w:szCs w:val="24"/>
                <w:lang w:val="en-US" w:eastAsia="ru-RU"/>
              </w:rPr>
              <w:t>c</w:t>
            </w:r>
            <w:r w:rsidRPr="00267ABA">
              <w:rPr>
                <w:rFonts w:ascii="Times New Roman" w:eastAsia="Times New Roman" w:hAnsi="Times New Roman" w:cs="Times New Roman"/>
                <w:bCs/>
                <w:sz w:val="24"/>
                <w:szCs w:val="24"/>
                <w:lang w:eastAsia="ru-RU"/>
              </w:rPr>
              <w:t xml:space="preserve">, 2.6, </w:t>
            </w:r>
          </w:p>
        </w:tc>
        <w:tc>
          <w:tcPr>
            <w:tcW w:w="1875" w:type="pct"/>
            <w:vMerge/>
          </w:tcPr>
          <w:p w14:paraId="093F00C1" w14:textId="77777777" w:rsidR="00267ABA" w:rsidRPr="00267ABA" w:rsidRDefault="00267ABA" w:rsidP="00267ABA">
            <w:pPr>
              <w:widowControl w:val="0"/>
              <w:autoSpaceDE w:val="0"/>
              <w:autoSpaceDN w:val="0"/>
              <w:spacing w:after="0" w:line="240" w:lineRule="auto"/>
              <w:rPr>
                <w:rFonts w:ascii="Times New Roman" w:eastAsia="Times New Roman" w:hAnsi="Times New Roman" w:cs="Times New Roman"/>
                <w:sz w:val="24"/>
                <w:szCs w:val="24"/>
                <w:lang w:eastAsia="ru-RU"/>
              </w:rPr>
            </w:pPr>
          </w:p>
        </w:tc>
      </w:tr>
    </w:tbl>
    <w:p w14:paraId="6DAC2601" w14:textId="77777777" w:rsidR="00267ABA" w:rsidRPr="00267ABA" w:rsidRDefault="00267ABA" w:rsidP="00267ABA">
      <w:pPr>
        <w:widowControl w:val="0"/>
        <w:autoSpaceDE w:val="0"/>
        <w:autoSpaceDN w:val="0"/>
        <w:spacing w:after="0" w:line="240" w:lineRule="auto"/>
        <w:rPr>
          <w:rFonts w:ascii="Times New Roman" w:eastAsia="Times New Roman" w:hAnsi="Times New Roman" w:cs="Times New Roman"/>
          <w:sz w:val="24"/>
          <w:szCs w:val="24"/>
        </w:rPr>
      </w:pPr>
      <w:bookmarkStart w:id="69" w:name="_Toc101444195"/>
      <w:bookmarkEnd w:id="69"/>
    </w:p>
    <w:p w14:paraId="003AF851" w14:textId="77777777" w:rsidR="00267ABA" w:rsidRPr="00267ABA" w:rsidRDefault="00267ABA" w:rsidP="00267ABA">
      <w:pPr>
        <w:widowControl w:val="0"/>
        <w:autoSpaceDE w:val="0"/>
        <w:autoSpaceDN w:val="0"/>
        <w:spacing w:after="0" w:line="240" w:lineRule="auto"/>
        <w:rPr>
          <w:rFonts w:ascii="Times New Roman" w:eastAsia="Times New Roman" w:hAnsi="Times New Roman" w:cs="Times New Roman"/>
          <w:sz w:val="24"/>
          <w:szCs w:val="24"/>
        </w:rPr>
      </w:pPr>
    </w:p>
    <w:p w14:paraId="7154E9F4" w14:textId="77777777" w:rsidR="00267ABA" w:rsidRPr="00267ABA" w:rsidRDefault="00267ABA" w:rsidP="00267ABA">
      <w:pPr>
        <w:widowControl w:val="0"/>
        <w:autoSpaceDE w:val="0"/>
        <w:autoSpaceDN w:val="0"/>
        <w:spacing w:after="0" w:line="240" w:lineRule="auto"/>
        <w:rPr>
          <w:rFonts w:ascii="Times New Roman" w:eastAsia="Times New Roman" w:hAnsi="Times New Roman" w:cs="Times New Roman"/>
          <w:sz w:val="24"/>
          <w:szCs w:val="24"/>
        </w:rPr>
        <w:sectPr w:rsidR="00267ABA" w:rsidRPr="00267ABA" w:rsidSect="005C7B5C">
          <w:footerReference w:type="default" r:id="rId403"/>
          <w:pgSz w:w="11910" w:h="16840"/>
          <w:pgMar w:top="1123" w:right="561" w:bottom="1242" w:left="1559" w:header="0" w:footer="346" w:gutter="0"/>
          <w:cols w:space="720"/>
        </w:sectPr>
      </w:pPr>
    </w:p>
    <w:p w14:paraId="61A02E20" w14:textId="77777777" w:rsidR="00267ABA" w:rsidRPr="00267ABA" w:rsidRDefault="00267ABA" w:rsidP="00267ABA">
      <w:pPr>
        <w:widowControl w:val="0"/>
        <w:autoSpaceDE w:val="0"/>
        <w:autoSpaceDN w:val="0"/>
        <w:spacing w:after="0" w:line="240" w:lineRule="auto"/>
        <w:rPr>
          <w:rFonts w:ascii="Times New Roman" w:eastAsia="Times New Roman" w:hAnsi="Times New Roman" w:cs="Times New Roman"/>
          <w:sz w:val="24"/>
          <w:szCs w:val="24"/>
        </w:rPr>
      </w:pPr>
    </w:p>
    <w:p w14:paraId="59166CD9" w14:textId="03A8253F" w:rsidR="00267ABA" w:rsidRPr="00267ABA" w:rsidRDefault="00267ABA" w:rsidP="00267ABA">
      <w:pPr>
        <w:shd w:val="clear" w:color="auto" w:fill="FFFFFF"/>
        <w:spacing w:after="0" w:line="276" w:lineRule="auto"/>
        <w:jc w:val="center"/>
        <w:rPr>
          <w:rFonts w:ascii="Times New Roman" w:eastAsia="Calibri" w:hAnsi="Times New Roman" w:cs="Times New Roman"/>
          <w:b/>
          <w:bCs/>
          <w:color w:val="000000"/>
          <w:sz w:val="24"/>
          <w:szCs w:val="24"/>
          <w:lang w:bidi="he-IL"/>
        </w:rPr>
      </w:pPr>
      <w:r w:rsidRPr="00267ABA">
        <w:rPr>
          <w:rFonts w:ascii="Times New Roman" w:eastAsia="Calibri" w:hAnsi="Times New Roman" w:cs="Times New Roman"/>
          <w:b/>
          <w:bCs/>
          <w:color w:val="000000"/>
          <w:sz w:val="24"/>
          <w:szCs w:val="24"/>
          <w:lang w:bidi="he-IL"/>
        </w:rPr>
        <w:t>Технологическая карта</w:t>
      </w:r>
      <w:r w:rsidR="004F3035">
        <w:rPr>
          <w:rFonts w:ascii="Times New Roman" w:eastAsia="Calibri" w:hAnsi="Times New Roman" w:cs="Times New Roman"/>
          <w:b/>
          <w:bCs/>
          <w:color w:val="000000"/>
          <w:sz w:val="24"/>
          <w:szCs w:val="24"/>
          <w:lang w:bidi="he-IL"/>
        </w:rPr>
        <w:t xml:space="preserve"> №1</w:t>
      </w:r>
    </w:p>
    <w:p w14:paraId="4C5A97E6" w14:textId="77777777" w:rsidR="00267ABA" w:rsidRPr="00267ABA" w:rsidRDefault="00267ABA" w:rsidP="00267ABA">
      <w:pPr>
        <w:shd w:val="clear" w:color="auto" w:fill="FFFFFF"/>
        <w:spacing w:after="0" w:line="276" w:lineRule="auto"/>
        <w:jc w:val="center"/>
        <w:rPr>
          <w:rFonts w:ascii="Times New Roman" w:eastAsia="Calibri" w:hAnsi="Times New Roman" w:cs="Times New Roman"/>
          <w:b/>
          <w:bCs/>
          <w:color w:val="000000"/>
          <w:sz w:val="24"/>
          <w:szCs w:val="24"/>
          <w:lang w:bidi="he-IL"/>
        </w:rPr>
      </w:pPr>
      <w:r w:rsidRPr="00267ABA">
        <w:rPr>
          <w:rFonts w:ascii="Times New Roman" w:eastAsia="Calibri" w:hAnsi="Times New Roman" w:cs="Times New Roman"/>
          <w:b/>
          <w:bCs/>
          <w:color w:val="000000"/>
          <w:sz w:val="24"/>
          <w:szCs w:val="24"/>
          <w:lang w:bidi="he-IL"/>
        </w:rPr>
        <w:t>Дисциплина Физическая культура по</w:t>
      </w:r>
    </w:p>
    <w:p w14:paraId="4A822EF1" w14:textId="77777777" w:rsidR="00267ABA" w:rsidRPr="00267ABA" w:rsidRDefault="00267ABA" w:rsidP="00267ABA">
      <w:pPr>
        <w:shd w:val="clear" w:color="auto" w:fill="FFFFFF"/>
        <w:spacing w:after="0" w:line="276" w:lineRule="auto"/>
        <w:jc w:val="center"/>
        <w:rPr>
          <w:rFonts w:ascii="Times New Roman" w:eastAsia="Calibri" w:hAnsi="Times New Roman" w:cs="Times New Roman"/>
          <w:b/>
          <w:bCs/>
          <w:color w:val="000000"/>
          <w:sz w:val="24"/>
          <w:szCs w:val="24"/>
          <w:lang w:bidi="he-IL"/>
        </w:rPr>
      </w:pPr>
      <w:r w:rsidRPr="00267ABA">
        <w:rPr>
          <w:rFonts w:ascii="Times New Roman" w:eastAsia="Calibri" w:hAnsi="Times New Roman" w:cs="Times New Roman"/>
          <w:b/>
          <w:bCs/>
          <w:color w:val="000000"/>
          <w:sz w:val="24"/>
          <w:szCs w:val="24"/>
          <w:lang w:bidi="he-IL"/>
        </w:rPr>
        <w:t>Специальности 22.02.06 Сварочное производство</w:t>
      </w:r>
    </w:p>
    <w:p w14:paraId="7F4FABF6" w14:textId="77777777" w:rsidR="00267ABA" w:rsidRPr="00267ABA" w:rsidRDefault="00267ABA" w:rsidP="00267ABA">
      <w:pPr>
        <w:shd w:val="clear" w:color="auto" w:fill="FFFFFF"/>
        <w:spacing w:after="0" w:line="240" w:lineRule="auto"/>
        <w:rPr>
          <w:rFonts w:ascii="Times New Roman" w:eastAsia="Times New Roman" w:hAnsi="Times New Roman" w:cs="Times New Roman"/>
          <w:b/>
          <w:bCs/>
          <w:color w:val="181818"/>
          <w:sz w:val="24"/>
          <w:szCs w:val="24"/>
          <w:lang w:eastAsia="ru-RU"/>
        </w:rPr>
      </w:pPr>
    </w:p>
    <w:tbl>
      <w:tblPr>
        <w:tblW w:w="15418" w:type="dxa"/>
        <w:tblInd w:w="-142" w:type="dxa"/>
        <w:shd w:val="clear" w:color="auto" w:fill="FFFFFF"/>
        <w:tblCellMar>
          <w:top w:w="15" w:type="dxa"/>
          <w:left w:w="15" w:type="dxa"/>
          <w:bottom w:w="15" w:type="dxa"/>
          <w:right w:w="15" w:type="dxa"/>
        </w:tblCellMar>
        <w:tblLook w:val="04A0" w:firstRow="1" w:lastRow="0" w:firstColumn="1" w:lastColumn="0" w:noHBand="0" w:noVBand="1"/>
      </w:tblPr>
      <w:tblGrid>
        <w:gridCol w:w="2258"/>
        <w:gridCol w:w="69"/>
        <w:gridCol w:w="4019"/>
        <w:gridCol w:w="9072"/>
      </w:tblGrid>
      <w:tr w:rsidR="00267ABA" w:rsidRPr="00267ABA" w14:paraId="6CF6AA92" w14:textId="77777777" w:rsidTr="0010422D">
        <w:trPr>
          <w:trHeight w:val="260"/>
        </w:trPr>
        <w:tc>
          <w:tcPr>
            <w:tcW w:w="2327" w:type="dxa"/>
            <w:gridSpan w:val="2"/>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2E850975" w14:textId="77777777" w:rsidR="00267ABA" w:rsidRPr="00267ABA" w:rsidRDefault="00267ABA" w:rsidP="00267ABA">
            <w:pPr>
              <w:spacing w:after="0" w:line="240" w:lineRule="auto"/>
              <w:jc w:val="center"/>
              <w:rPr>
                <w:rFonts w:ascii="Calibri" w:eastAsia="Times New Roman" w:hAnsi="Calibri" w:cs="Arial"/>
                <w:color w:val="000000"/>
                <w:lang w:eastAsia="ru-RU"/>
              </w:rPr>
            </w:pPr>
            <w:r w:rsidRPr="00267ABA">
              <w:rPr>
                <w:rFonts w:ascii="Times New Roman" w:eastAsia="Times New Roman" w:hAnsi="Times New Roman" w:cs="Times New Roman"/>
                <w:b/>
                <w:bCs/>
                <w:color w:val="000000"/>
                <w:lang w:eastAsia="ru-RU"/>
              </w:rPr>
              <w:t>группа</w:t>
            </w:r>
          </w:p>
        </w:tc>
        <w:tc>
          <w:tcPr>
            <w:tcW w:w="13091" w:type="dxa"/>
            <w:gridSpan w:val="2"/>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40C8A88B" w14:textId="77777777" w:rsidR="00267ABA" w:rsidRPr="00267ABA" w:rsidRDefault="00267ABA" w:rsidP="00267ABA">
            <w:pPr>
              <w:spacing w:after="0" w:line="240" w:lineRule="auto"/>
              <w:rPr>
                <w:rFonts w:ascii="Calibri" w:eastAsia="Times New Roman" w:hAnsi="Calibri" w:cs="Arial"/>
                <w:color w:val="000000"/>
                <w:lang w:eastAsia="ru-RU"/>
              </w:rPr>
            </w:pPr>
            <w:r w:rsidRPr="00267ABA">
              <w:rPr>
                <w:rFonts w:ascii="Times New Roman" w:eastAsia="Calibri" w:hAnsi="Times New Roman" w:cs="Times New Roman"/>
                <w:b/>
                <w:bCs/>
                <w:color w:val="000000"/>
                <w:sz w:val="24"/>
                <w:szCs w:val="24"/>
                <w:lang w:bidi="he-IL"/>
              </w:rPr>
              <w:t>22.02.06 Сварочное производство</w:t>
            </w:r>
          </w:p>
        </w:tc>
      </w:tr>
      <w:tr w:rsidR="00267ABA" w:rsidRPr="00267ABA" w14:paraId="0089AB52" w14:textId="77777777" w:rsidTr="0010422D">
        <w:trPr>
          <w:trHeight w:val="260"/>
        </w:trPr>
        <w:tc>
          <w:tcPr>
            <w:tcW w:w="2327" w:type="dxa"/>
            <w:gridSpan w:val="2"/>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4DFA8738" w14:textId="77777777" w:rsidR="00267ABA" w:rsidRPr="00267ABA" w:rsidRDefault="00267ABA" w:rsidP="00267ABA">
            <w:pPr>
              <w:spacing w:after="0" w:line="240" w:lineRule="auto"/>
              <w:jc w:val="center"/>
              <w:rPr>
                <w:rFonts w:ascii="Calibri" w:eastAsia="Times New Roman" w:hAnsi="Calibri" w:cs="Arial"/>
                <w:color w:val="000000"/>
                <w:lang w:eastAsia="ru-RU"/>
              </w:rPr>
            </w:pPr>
            <w:r w:rsidRPr="00267ABA">
              <w:rPr>
                <w:rFonts w:ascii="Times New Roman" w:eastAsia="Times New Roman" w:hAnsi="Times New Roman" w:cs="Times New Roman"/>
                <w:b/>
                <w:bCs/>
                <w:color w:val="000000"/>
                <w:lang w:eastAsia="ru-RU"/>
              </w:rPr>
              <w:t>Тема урока</w:t>
            </w:r>
          </w:p>
        </w:tc>
        <w:tc>
          <w:tcPr>
            <w:tcW w:w="13091" w:type="dxa"/>
            <w:gridSpan w:val="2"/>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1F2243A4" w14:textId="77777777" w:rsidR="00267ABA" w:rsidRPr="00267ABA" w:rsidRDefault="00267ABA" w:rsidP="00267ABA">
            <w:pPr>
              <w:spacing w:after="0" w:line="240" w:lineRule="auto"/>
              <w:rPr>
                <w:rFonts w:ascii="Calibri" w:eastAsia="Times New Roman" w:hAnsi="Calibri" w:cs="Arial"/>
                <w:color w:val="000000"/>
                <w:lang w:eastAsia="ru-RU"/>
              </w:rPr>
            </w:pPr>
            <w:r w:rsidRPr="00267ABA">
              <w:rPr>
                <w:rFonts w:ascii="Times New Roman" w:eastAsia="Times New Roman" w:hAnsi="Times New Roman" w:cs="Times New Roman"/>
                <w:color w:val="000000"/>
                <w:lang w:eastAsia="ru-RU"/>
              </w:rPr>
              <w:t>Легкая атлетика: совершенствование беговых упражнений</w:t>
            </w:r>
          </w:p>
        </w:tc>
      </w:tr>
      <w:tr w:rsidR="00267ABA" w:rsidRPr="00267ABA" w14:paraId="11A5C13B" w14:textId="77777777" w:rsidTr="0010422D">
        <w:trPr>
          <w:trHeight w:val="260"/>
        </w:trPr>
        <w:tc>
          <w:tcPr>
            <w:tcW w:w="2327" w:type="dxa"/>
            <w:gridSpan w:val="2"/>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3C7E19DE" w14:textId="77777777" w:rsidR="00267ABA" w:rsidRPr="00267ABA" w:rsidRDefault="00267ABA" w:rsidP="00267ABA">
            <w:pPr>
              <w:spacing w:after="0" w:line="240" w:lineRule="auto"/>
              <w:jc w:val="center"/>
              <w:rPr>
                <w:rFonts w:ascii="Calibri" w:eastAsia="Times New Roman" w:hAnsi="Calibri" w:cs="Arial"/>
                <w:color w:val="000000"/>
                <w:lang w:eastAsia="ru-RU"/>
              </w:rPr>
            </w:pPr>
            <w:r w:rsidRPr="00267ABA">
              <w:rPr>
                <w:rFonts w:ascii="Times New Roman" w:eastAsia="Times New Roman" w:hAnsi="Times New Roman" w:cs="Times New Roman"/>
                <w:b/>
                <w:bCs/>
                <w:color w:val="000000"/>
                <w:lang w:eastAsia="ru-RU"/>
              </w:rPr>
              <w:t>Цель урока</w:t>
            </w:r>
          </w:p>
        </w:tc>
        <w:tc>
          <w:tcPr>
            <w:tcW w:w="13091" w:type="dxa"/>
            <w:gridSpan w:val="2"/>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4CB33284" w14:textId="77777777" w:rsidR="00267ABA" w:rsidRPr="00267ABA" w:rsidRDefault="00267ABA" w:rsidP="00267ABA">
            <w:pPr>
              <w:spacing w:after="0" w:line="240" w:lineRule="auto"/>
              <w:rPr>
                <w:rFonts w:ascii="Calibri" w:eastAsia="Times New Roman" w:hAnsi="Calibri" w:cs="Arial"/>
                <w:color w:val="000000"/>
                <w:lang w:eastAsia="ru-RU"/>
              </w:rPr>
            </w:pPr>
            <w:proofErr w:type="gramStart"/>
            <w:r w:rsidRPr="00267ABA">
              <w:rPr>
                <w:rFonts w:ascii="Times New Roman" w:eastAsia="Times New Roman" w:hAnsi="Times New Roman" w:cs="Times New Roman"/>
                <w:color w:val="000000"/>
                <w:sz w:val="24"/>
                <w:szCs w:val="24"/>
                <w:lang w:eastAsia="ru-RU"/>
              </w:rPr>
              <w:t>Повысить  уровень</w:t>
            </w:r>
            <w:proofErr w:type="gramEnd"/>
            <w:r w:rsidRPr="00267ABA">
              <w:rPr>
                <w:rFonts w:ascii="Times New Roman" w:eastAsia="Times New Roman" w:hAnsi="Times New Roman" w:cs="Times New Roman"/>
                <w:color w:val="000000"/>
                <w:sz w:val="24"/>
                <w:szCs w:val="24"/>
                <w:lang w:eastAsia="ru-RU"/>
              </w:rPr>
              <w:t xml:space="preserve"> физического развития, развивать физические качества. </w:t>
            </w:r>
          </w:p>
        </w:tc>
      </w:tr>
      <w:tr w:rsidR="00267ABA" w:rsidRPr="00267ABA" w14:paraId="60E9A1F9" w14:textId="77777777" w:rsidTr="0010422D">
        <w:trPr>
          <w:trHeight w:val="260"/>
        </w:trPr>
        <w:tc>
          <w:tcPr>
            <w:tcW w:w="2327" w:type="dxa"/>
            <w:gridSpan w:val="2"/>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1EF2AEA8" w14:textId="77777777" w:rsidR="00267ABA" w:rsidRPr="00267ABA" w:rsidRDefault="00267ABA" w:rsidP="00267ABA">
            <w:pPr>
              <w:spacing w:after="0" w:line="240" w:lineRule="auto"/>
              <w:jc w:val="center"/>
              <w:rPr>
                <w:rFonts w:ascii="Calibri" w:eastAsia="Times New Roman" w:hAnsi="Calibri" w:cs="Arial"/>
                <w:color w:val="000000"/>
                <w:lang w:eastAsia="ru-RU"/>
              </w:rPr>
            </w:pPr>
            <w:r w:rsidRPr="00267ABA">
              <w:rPr>
                <w:rFonts w:ascii="Times New Roman" w:eastAsia="Times New Roman" w:hAnsi="Times New Roman" w:cs="Times New Roman"/>
                <w:b/>
                <w:bCs/>
                <w:color w:val="000000"/>
                <w:lang w:eastAsia="ru-RU"/>
              </w:rPr>
              <w:t>Тип урока</w:t>
            </w:r>
          </w:p>
        </w:tc>
        <w:tc>
          <w:tcPr>
            <w:tcW w:w="13091" w:type="dxa"/>
            <w:gridSpan w:val="2"/>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5F231BAD" w14:textId="77777777" w:rsidR="00267ABA" w:rsidRPr="00267ABA" w:rsidRDefault="00267ABA" w:rsidP="00267ABA">
            <w:pPr>
              <w:spacing w:after="0" w:line="240" w:lineRule="auto"/>
              <w:rPr>
                <w:rFonts w:ascii="Calibri" w:eastAsia="Times New Roman" w:hAnsi="Calibri" w:cs="Arial"/>
                <w:color w:val="000000"/>
                <w:lang w:eastAsia="ru-RU"/>
              </w:rPr>
            </w:pPr>
            <w:r w:rsidRPr="00267ABA">
              <w:rPr>
                <w:rFonts w:ascii="Times New Roman" w:eastAsia="Times New Roman" w:hAnsi="Times New Roman" w:cs="Times New Roman"/>
                <w:color w:val="000000"/>
                <w:lang w:eastAsia="ru-RU"/>
              </w:rPr>
              <w:t>Смешанный</w:t>
            </w:r>
          </w:p>
        </w:tc>
      </w:tr>
      <w:tr w:rsidR="00267ABA" w:rsidRPr="00267ABA" w14:paraId="074E2BC6" w14:textId="77777777" w:rsidTr="0010422D">
        <w:trPr>
          <w:trHeight w:val="320"/>
        </w:trPr>
        <w:tc>
          <w:tcPr>
            <w:tcW w:w="2327" w:type="dxa"/>
            <w:gridSpan w:val="2"/>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7DF7BD65" w14:textId="77777777" w:rsidR="00267ABA" w:rsidRPr="00267ABA" w:rsidRDefault="00267ABA" w:rsidP="00267ABA">
            <w:pPr>
              <w:spacing w:after="0" w:line="240" w:lineRule="auto"/>
              <w:jc w:val="center"/>
              <w:rPr>
                <w:rFonts w:ascii="Calibri" w:eastAsia="Times New Roman" w:hAnsi="Calibri" w:cs="Arial"/>
                <w:color w:val="000000"/>
                <w:lang w:eastAsia="ru-RU"/>
              </w:rPr>
            </w:pPr>
            <w:r w:rsidRPr="00267ABA">
              <w:rPr>
                <w:rFonts w:ascii="Times New Roman" w:eastAsia="Times New Roman" w:hAnsi="Times New Roman" w:cs="Times New Roman"/>
                <w:b/>
                <w:bCs/>
                <w:color w:val="000000"/>
                <w:lang w:eastAsia="ru-RU"/>
              </w:rPr>
              <w:t>Планируемые результаты:</w:t>
            </w:r>
          </w:p>
        </w:tc>
        <w:tc>
          <w:tcPr>
            <w:tcW w:w="401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2429DA22" w14:textId="77777777" w:rsidR="00267ABA" w:rsidRPr="00267ABA" w:rsidRDefault="00267ABA" w:rsidP="00267ABA">
            <w:pPr>
              <w:spacing w:after="0" w:line="240" w:lineRule="auto"/>
              <w:jc w:val="center"/>
              <w:rPr>
                <w:rFonts w:ascii="Calibri" w:eastAsia="Times New Roman" w:hAnsi="Calibri" w:cs="Arial"/>
                <w:color w:val="000000"/>
                <w:lang w:eastAsia="ru-RU"/>
              </w:rPr>
            </w:pPr>
            <w:r w:rsidRPr="00267ABA">
              <w:rPr>
                <w:rFonts w:ascii="Times New Roman" w:eastAsia="Times New Roman" w:hAnsi="Times New Roman" w:cs="Times New Roman"/>
                <w:color w:val="000000"/>
                <w:lang w:eastAsia="ru-RU"/>
              </w:rPr>
              <w:t>Предметные результаты</w:t>
            </w:r>
          </w:p>
        </w:tc>
        <w:tc>
          <w:tcPr>
            <w:tcW w:w="907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74A2095D" w14:textId="77777777" w:rsidR="00267ABA" w:rsidRPr="00267ABA" w:rsidRDefault="00267ABA" w:rsidP="00267ABA">
            <w:pPr>
              <w:spacing w:after="0" w:line="240" w:lineRule="auto"/>
              <w:jc w:val="center"/>
              <w:rPr>
                <w:rFonts w:ascii="Calibri" w:eastAsia="Times New Roman" w:hAnsi="Calibri" w:cs="Arial"/>
                <w:color w:val="000000"/>
                <w:lang w:eastAsia="ru-RU"/>
              </w:rPr>
            </w:pPr>
            <w:r w:rsidRPr="00267ABA">
              <w:rPr>
                <w:rFonts w:ascii="Times New Roman" w:eastAsia="Times New Roman" w:hAnsi="Times New Roman" w:cs="Times New Roman"/>
                <w:color w:val="000000"/>
                <w:lang w:eastAsia="ru-RU"/>
              </w:rPr>
              <w:t>Метапредметные результаты</w:t>
            </w:r>
          </w:p>
        </w:tc>
      </w:tr>
      <w:tr w:rsidR="00267ABA" w:rsidRPr="00267ABA" w14:paraId="339B873F" w14:textId="77777777" w:rsidTr="0010422D">
        <w:trPr>
          <w:trHeight w:val="320"/>
        </w:trPr>
        <w:tc>
          <w:tcPr>
            <w:tcW w:w="2327" w:type="dxa"/>
            <w:gridSpan w:val="2"/>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5CF20F7D" w14:textId="77777777" w:rsidR="00267ABA" w:rsidRPr="00267ABA" w:rsidRDefault="00267ABA" w:rsidP="00267ABA">
            <w:pPr>
              <w:spacing w:after="0" w:line="240" w:lineRule="auto"/>
              <w:jc w:val="center"/>
              <w:rPr>
                <w:rFonts w:ascii="Times New Roman" w:eastAsia="Times New Roman" w:hAnsi="Times New Roman" w:cs="Times New Roman"/>
                <w:b/>
                <w:bCs/>
                <w:color w:val="000000"/>
                <w:lang w:eastAsia="ru-RU"/>
              </w:rPr>
            </w:pPr>
          </w:p>
        </w:tc>
        <w:tc>
          <w:tcPr>
            <w:tcW w:w="401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4D490FF7" w14:textId="77777777" w:rsidR="00267ABA" w:rsidRPr="00267ABA" w:rsidRDefault="00267ABA">
            <w:pPr>
              <w:widowControl w:val="0"/>
              <w:numPr>
                <w:ilvl w:val="0"/>
                <w:numId w:val="150"/>
              </w:numPr>
              <w:autoSpaceDE w:val="0"/>
              <w:autoSpaceDN w:val="0"/>
              <w:spacing w:after="0" w:line="240" w:lineRule="auto"/>
              <w:ind w:left="0"/>
              <w:rPr>
                <w:rFonts w:ascii="Times New Roman" w:eastAsia="Times New Roman" w:hAnsi="Times New Roman" w:cs="Times New Roman"/>
                <w:color w:val="000000"/>
                <w:lang w:eastAsia="ru-RU"/>
              </w:rPr>
            </w:pPr>
            <w:r w:rsidRPr="00267ABA">
              <w:rPr>
                <w:rFonts w:ascii="Times New Roman" w:eastAsia="Times New Roman" w:hAnsi="Times New Roman" w:cs="Times New Roman"/>
                <w:color w:val="000000"/>
                <w:lang w:eastAsia="ru-RU"/>
              </w:rPr>
              <w:t>Способствовать развитию быстроты двигательной реакции, ловкости, координации.</w:t>
            </w:r>
          </w:p>
          <w:p w14:paraId="06F6639B" w14:textId="77777777" w:rsidR="00267ABA" w:rsidRPr="00267ABA" w:rsidRDefault="00267ABA">
            <w:pPr>
              <w:widowControl w:val="0"/>
              <w:numPr>
                <w:ilvl w:val="0"/>
                <w:numId w:val="151"/>
              </w:numPr>
              <w:autoSpaceDE w:val="0"/>
              <w:autoSpaceDN w:val="0"/>
              <w:spacing w:after="0" w:line="240" w:lineRule="auto"/>
              <w:rPr>
                <w:rFonts w:ascii="Times New Roman" w:eastAsia="Times New Roman" w:hAnsi="Times New Roman" w:cs="Times New Roman"/>
                <w:color w:val="000000"/>
                <w:lang w:eastAsia="ru-RU"/>
              </w:rPr>
            </w:pPr>
            <w:r w:rsidRPr="00267ABA">
              <w:rPr>
                <w:rFonts w:ascii="Times New Roman" w:eastAsia="Times New Roman" w:hAnsi="Times New Roman" w:cs="Times New Roman"/>
                <w:color w:val="000000"/>
                <w:lang w:eastAsia="ru-RU"/>
              </w:rPr>
              <w:t>Овладение основами технических действий. Преодоление трудностей при выполнении учебных заданий;</w:t>
            </w:r>
          </w:p>
          <w:p w14:paraId="3557E1DD" w14:textId="77777777" w:rsidR="00267ABA" w:rsidRPr="00267ABA" w:rsidRDefault="00267ABA" w:rsidP="00267ABA">
            <w:pPr>
              <w:spacing w:after="0" w:line="240" w:lineRule="auto"/>
              <w:jc w:val="center"/>
              <w:rPr>
                <w:rFonts w:ascii="Times New Roman" w:eastAsia="Times New Roman" w:hAnsi="Times New Roman" w:cs="Times New Roman"/>
                <w:color w:val="000000"/>
                <w:lang w:eastAsia="ru-RU"/>
              </w:rPr>
            </w:pPr>
            <w:r w:rsidRPr="00267ABA">
              <w:rPr>
                <w:rFonts w:ascii="Times New Roman" w:eastAsia="Times New Roman" w:hAnsi="Times New Roman" w:cs="Times New Roman"/>
                <w:color w:val="000000"/>
                <w:lang w:eastAsia="ru-RU"/>
              </w:rPr>
              <w:t> </w:t>
            </w:r>
          </w:p>
          <w:p w14:paraId="0780A9BD" w14:textId="77777777" w:rsidR="00267ABA" w:rsidRPr="00267ABA" w:rsidRDefault="00267ABA">
            <w:pPr>
              <w:widowControl w:val="0"/>
              <w:numPr>
                <w:ilvl w:val="0"/>
                <w:numId w:val="152"/>
              </w:numPr>
              <w:autoSpaceDE w:val="0"/>
              <w:autoSpaceDN w:val="0"/>
              <w:spacing w:after="0" w:line="240" w:lineRule="auto"/>
              <w:ind w:left="0"/>
              <w:rPr>
                <w:rFonts w:ascii="Times New Roman" w:eastAsia="Times New Roman" w:hAnsi="Times New Roman" w:cs="Times New Roman"/>
                <w:color w:val="000000"/>
                <w:lang w:eastAsia="ru-RU"/>
              </w:rPr>
            </w:pPr>
            <w:r w:rsidRPr="00267ABA">
              <w:rPr>
                <w:rFonts w:ascii="Times New Roman" w:eastAsia="Times New Roman" w:hAnsi="Times New Roman" w:cs="Times New Roman"/>
                <w:color w:val="000000"/>
                <w:lang w:eastAsia="ru-RU"/>
              </w:rPr>
              <w:t>Уметь обеспечивать безопасность мест занятий, и соблюдение техники безопасности во время занятий.</w:t>
            </w:r>
          </w:p>
        </w:tc>
        <w:tc>
          <w:tcPr>
            <w:tcW w:w="907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6DFC71F4" w14:textId="77777777" w:rsidR="00267ABA" w:rsidRPr="00267ABA" w:rsidRDefault="00267ABA" w:rsidP="00267ABA">
            <w:pPr>
              <w:spacing w:after="0" w:line="240" w:lineRule="auto"/>
              <w:jc w:val="both"/>
              <w:rPr>
                <w:rFonts w:ascii="Times New Roman" w:eastAsia="Times New Roman" w:hAnsi="Times New Roman" w:cs="Times New Roman"/>
                <w:color w:val="000000"/>
                <w:lang w:eastAsia="ru-RU"/>
              </w:rPr>
            </w:pPr>
            <w:r w:rsidRPr="00267ABA">
              <w:rPr>
                <w:rFonts w:ascii="Times New Roman" w:eastAsia="Times New Roman" w:hAnsi="Times New Roman" w:cs="Times New Roman"/>
                <w:color w:val="000000"/>
                <w:lang w:eastAsia="ru-RU"/>
              </w:rPr>
              <w:t>Регулятивные УУД:</w:t>
            </w:r>
          </w:p>
          <w:p w14:paraId="08AC839F" w14:textId="77777777" w:rsidR="00267ABA" w:rsidRPr="00267ABA" w:rsidRDefault="00267ABA" w:rsidP="00267ABA">
            <w:pPr>
              <w:spacing w:after="0" w:line="240" w:lineRule="auto"/>
              <w:jc w:val="both"/>
              <w:rPr>
                <w:rFonts w:ascii="Times New Roman" w:eastAsia="Times New Roman" w:hAnsi="Times New Roman" w:cs="Times New Roman"/>
                <w:color w:val="000000"/>
                <w:lang w:eastAsia="ru-RU"/>
              </w:rPr>
            </w:pPr>
            <w:r w:rsidRPr="00267ABA">
              <w:rPr>
                <w:rFonts w:ascii="Times New Roman" w:eastAsia="Times New Roman" w:hAnsi="Times New Roman" w:cs="Times New Roman"/>
                <w:color w:val="000000"/>
                <w:lang w:eastAsia="ru-RU"/>
              </w:rPr>
              <w:t> -формировать умение выделять усвоенное и что нужно усвоить</w:t>
            </w:r>
          </w:p>
          <w:p w14:paraId="5D42267A" w14:textId="77777777" w:rsidR="00267ABA" w:rsidRPr="00267ABA" w:rsidRDefault="00267ABA" w:rsidP="00267ABA">
            <w:pPr>
              <w:spacing w:after="0" w:line="240" w:lineRule="auto"/>
              <w:jc w:val="both"/>
              <w:rPr>
                <w:rFonts w:ascii="Times New Roman" w:eastAsia="Times New Roman" w:hAnsi="Times New Roman" w:cs="Times New Roman"/>
                <w:color w:val="000000"/>
                <w:lang w:eastAsia="ru-RU"/>
              </w:rPr>
            </w:pPr>
            <w:r w:rsidRPr="00267ABA">
              <w:rPr>
                <w:rFonts w:ascii="Times New Roman" w:eastAsia="Times New Roman" w:hAnsi="Times New Roman" w:cs="Times New Roman"/>
                <w:color w:val="000000"/>
                <w:lang w:eastAsia="ru-RU"/>
              </w:rPr>
              <w:t> -формировать умение контролировать, оценивать учебные действия</w:t>
            </w:r>
          </w:p>
          <w:p w14:paraId="4DCB0D9B" w14:textId="77777777" w:rsidR="00267ABA" w:rsidRPr="00267ABA" w:rsidRDefault="00267ABA" w:rsidP="00267ABA">
            <w:pPr>
              <w:spacing w:after="0" w:line="240" w:lineRule="auto"/>
              <w:jc w:val="both"/>
              <w:rPr>
                <w:rFonts w:ascii="Times New Roman" w:eastAsia="Times New Roman" w:hAnsi="Times New Roman" w:cs="Times New Roman"/>
                <w:color w:val="000000"/>
                <w:lang w:eastAsia="ru-RU"/>
              </w:rPr>
            </w:pPr>
            <w:r w:rsidRPr="00267ABA">
              <w:rPr>
                <w:rFonts w:ascii="Times New Roman" w:eastAsia="Times New Roman" w:hAnsi="Times New Roman" w:cs="Times New Roman"/>
                <w:color w:val="000000"/>
                <w:lang w:eastAsia="ru-RU"/>
              </w:rPr>
              <w:t>Познавательные УУД:</w:t>
            </w:r>
          </w:p>
          <w:p w14:paraId="01D5D3BF" w14:textId="77777777" w:rsidR="00267ABA" w:rsidRPr="00267ABA" w:rsidRDefault="00267ABA" w:rsidP="00267ABA">
            <w:pPr>
              <w:spacing w:after="0" w:line="240" w:lineRule="auto"/>
              <w:jc w:val="both"/>
              <w:rPr>
                <w:rFonts w:ascii="Times New Roman" w:eastAsia="Times New Roman" w:hAnsi="Times New Roman" w:cs="Times New Roman"/>
                <w:color w:val="000000"/>
                <w:lang w:eastAsia="ru-RU"/>
              </w:rPr>
            </w:pPr>
            <w:r w:rsidRPr="00267ABA">
              <w:rPr>
                <w:rFonts w:ascii="Times New Roman" w:eastAsia="Times New Roman" w:hAnsi="Times New Roman" w:cs="Times New Roman"/>
                <w:color w:val="000000"/>
                <w:lang w:eastAsia="ru-RU"/>
              </w:rPr>
              <w:t> -формировать умение принимать рациональное учебное действие в соответствии с поставленной задачей</w:t>
            </w:r>
          </w:p>
          <w:p w14:paraId="0328F11A" w14:textId="77777777" w:rsidR="00267ABA" w:rsidRPr="00267ABA" w:rsidRDefault="00267ABA" w:rsidP="00267ABA">
            <w:pPr>
              <w:spacing w:after="0" w:line="240" w:lineRule="auto"/>
              <w:jc w:val="both"/>
              <w:rPr>
                <w:rFonts w:ascii="Times New Roman" w:eastAsia="Times New Roman" w:hAnsi="Times New Roman" w:cs="Times New Roman"/>
                <w:color w:val="000000"/>
                <w:lang w:eastAsia="ru-RU"/>
              </w:rPr>
            </w:pPr>
            <w:r w:rsidRPr="00267ABA">
              <w:rPr>
                <w:rFonts w:ascii="Times New Roman" w:eastAsia="Times New Roman" w:hAnsi="Times New Roman" w:cs="Times New Roman"/>
                <w:color w:val="000000"/>
                <w:lang w:eastAsia="ru-RU"/>
              </w:rPr>
              <w:t> -формировать умение самостоятельно устранять причины ошибок в технике двигательного действия</w:t>
            </w:r>
          </w:p>
          <w:p w14:paraId="54B61417" w14:textId="77777777" w:rsidR="00267ABA" w:rsidRPr="00267ABA" w:rsidRDefault="00267ABA" w:rsidP="00267ABA">
            <w:pPr>
              <w:spacing w:after="0" w:line="240" w:lineRule="auto"/>
              <w:jc w:val="both"/>
              <w:rPr>
                <w:rFonts w:ascii="Times New Roman" w:eastAsia="Times New Roman" w:hAnsi="Times New Roman" w:cs="Times New Roman"/>
                <w:color w:val="000000"/>
                <w:lang w:eastAsia="ru-RU"/>
              </w:rPr>
            </w:pPr>
            <w:r w:rsidRPr="00267ABA">
              <w:rPr>
                <w:rFonts w:ascii="Times New Roman" w:eastAsia="Times New Roman" w:hAnsi="Times New Roman" w:cs="Times New Roman"/>
                <w:color w:val="000000"/>
                <w:lang w:eastAsia="ru-RU"/>
              </w:rPr>
              <w:t>Коммуникативные УУД:</w:t>
            </w:r>
          </w:p>
          <w:p w14:paraId="682D962F" w14:textId="77777777" w:rsidR="00267ABA" w:rsidRPr="00267ABA" w:rsidRDefault="00267ABA" w:rsidP="00267ABA">
            <w:pPr>
              <w:spacing w:after="0" w:line="240" w:lineRule="auto"/>
              <w:jc w:val="both"/>
              <w:rPr>
                <w:rFonts w:ascii="Times New Roman" w:eastAsia="Times New Roman" w:hAnsi="Times New Roman" w:cs="Times New Roman"/>
                <w:color w:val="000000"/>
                <w:lang w:eastAsia="ru-RU"/>
              </w:rPr>
            </w:pPr>
            <w:r w:rsidRPr="00267ABA">
              <w:rPr>
                <w:rFonts w:ascii="Times New Roman" w:eastAsia="Times New Roman" w:hAnsi="Times New Roman" w:cs="Times New Roman"/>
                <w:color w:val="000000"/>
                <w:lang w:eastAsia="ru-RU"/>
              </w:rPr>
              <w:t> -развивать умение адекватно оценивать собственное поведение и поведение учащихся</w:t>
            </w:r>
          </w:p>
          <w:p w14:paraId="37E7677C" w14:textId="77777777" w:rsidR="00267ABA" w:rsidRPr="00267ABA" w:rsidRDefault="00267ABA" w:rsidP="00267ABA">
            <w:pPr>
              <w:spacing w:after="0" w:line="240" w:lineRule="auto"/>
              <w:jc w:val="both"/>
              <w:rPr>
                <w:rFonts w:ascii="Times New Roman" w:eastAsia="Times New Roman" w:hAnsi="Times New Roman" w:cs="Times New Roman"/>
                <w:color w:val="000000"/>
                <w:lang w:eastAsia="ru-RU"/>
              </w:rPr>
            </w:pPr>
            <w:r w:rsidRPr="00267ABA">
              <w:rPr>
                <w:rFonts w:ascii="Times New Roman" w:eastAsia="Times New Roman" w:hAnsi="Times New Roman" w:cs="Times New Roman"/>
                <w:color w:val="000000"/>
                <w:lang w:eastAsia="ru-RU"/>
              </w:rPr>
              <w:t> -развивать умение задавать вопросы по технике выполнения двигательного действия</w:t>
            </w:r>
          </w:p>
          <w:p w14:paraId="4379D4CA" w14:textId="77777777" w:rsidR="00267ABA" w:rsidRPr="00267ABA" w:rsidRDefault="00267ABA" w:rsidP="00267ABA">
            <w:pPr>
              <w:spacing w:after="0" w:line="240" w:lineRule="auto"/>
              <w:jc w:val="both"/>
              <w:rPr>
                <w:rFonts w:ascii="Times New Roman" w:eastAsia="Times New Roman" w:hAnsi="Times New Roman" w:cs="Times New Roman"/>
                <w:color w:val="000000"/>
                <w:lang w:eastAsia="ru-RU"/>
              </w:rPr>
            </w:pPr>
            <w:r w:rsidRPr="00267ABA">
              <w:rPr>
                <w:rFonts w:ascii="Times New Roman" w:eastAsia="Times New Roman" w:hAnsi="Times New Roman" w:cs="Times New Roman"/>
                <w:color w:val="000000"/>
                <w:lang w:eastAsia="ru-RU"/>
              </w:rPr>
              <w:t>Личностные УУД:</w:t>
            </w:r>
          </w:p>
          <w:p w14:paraId="33E533EF" w14:textId="77777777" w:rsidR="00267ABA" w:rsidRPr="00267ABA" w:rsidRDefault="00267ABA" w:rsidP="00267ABA">
            <w:pPr>
              <w:spacing w:after="0" w:line="240" w:lineRule="auto"/>
              <w:jc w:val="both"/>
              <w:rPr>
                <w:rFonts w:ascii="Times New Roman" w:eastAsia="Times New Roman" w:hAnsi="Times New Roman" w:cs="Times New Roman"/>
                <w:color w:val="000000"/>
                <w:lang w:eastAsia="ru-RU"/>
              </w:rPr>
            </w:pPr>
            <w:r w:rsidRPr="00267ABA">
              <w:rPr>
                <w:rFonts w:ascii="Times New Roman" w:eastAsia="Times New Roman" w:hAnsi="Times New Roman" w:cs="Times New Roman"/>
                <w:color w:val="000000"/>
                <w:lang w:eastAsia="ru-RU"/>
              </w:rPr>
              <w:t> -формировать умение преодолевать страх</w:t>
            </w:r>
          </w:p>
          <w:p w14:paraId="7B061689" w14:textId="77777777" w:rsidR="00267ABA" w:rsidRPr="00267ABA" w:rsidRDefault="00267ABA" w:rsidP="00267ABA">
            <w:pPr>
              <w:spacing w:after="0" w:line="240" w:lineRule="auto"/>
              <w:jc w:val="both"/>
              <w:rPr>
                <w:rFonts w:ascii="Times New Roman" w:eastAsia="Times New Roman" w:hAnsi="Times New Roman" w:cs="Times New Roman"/>
                <w:color w:val="000000"/>
                <w:lang w:eastAsia="ru-RU"/>
              </w:rPr>
            </w:pPr>
            <w:r w:rsidRPr="00267ABA">
              <w:rPr>
                <w:rFonts w:ascii="Times New Roman" w:eastAsia="Times New Roman" w:hAnsi="Times New Roman" w:cs="Times New Roman"/>
                <w:color w:val="000000"/>
                <w:lang w:eastAsia="ru-RU"/>
              </w:rPr>
              <w:t xml:space="preserve"> -формировать умение уважительного и доброжелательного отношения </w:t>
            </w:r>
            <w:proofErr w:type="spellStart"/>
            <w:r w:rsidRPr="00267ABA">
              <w:rPr>
                <w:rFonts w:ascii="Times New Roman" w:eastAsia="Times New Roman" w:hAnsi="Times New Roman" w:cs="Times New Roman"/>
                <w:color w:val="000000"/>
                <w:lang w:eastAsia="ru-RU"/>
              </w:rPr>
              <w:t>кдруг</w:t>
            </w:r>
            <w:proofErr w:type="spellEnd"/>
            <w:r w:rsidRPr="00267ABA">
              <w:rPr>
                <w:rFonts w:ascii="Times New Roman" w:eastAsia="Times New Roman" w:hAnsi="Times New Roman" w:cs="Times New Roman"/>
                <w:color w:val="000000"/>
                <w:lang w:eastAsia="ru-RU"/>
              </w:rPr>
              <w:t xml:space="preserve"> другу</w:t>
            </w:r>
          </w:p>
        </w:tc>
      </w:tr>
      <w:tr w:rsidR="00267ABA" w:rsidRPr="00267ABA" w14:paraId="292DB510" w14:textId="77777777" w:rsidTr="0010422D">
        <w:trPr>
          <w:trHeight w:val="400"/>
        </w:trPr>
        <w:tc>
          <w:tcPr>
            <w:tcW w:w="225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70A050ED" w14:textId="77777777" w:rsidR="00267ABA" w:rsidRPr="00267ABA" w:rsidRDefault="00267ABA" w:rsidP="00267ABA">
            <w:pPr>
              <w:spacing w:after="0" w:line="240" w:lineRule="auto"/>
              <w:rPr>
                <w:rFonts w:ascii="Calibri" w:eastAsia="Times New Roman" w:hAnsi="Calibri" w:cs="Arial"/>
                <w:color w:val="000000"/>
                <w:lang w:eastAsia="ru-RU"/>
              </w:rPr>
            </w:pPr>
            <w:r w:rsidRPr="00267ABA">
              <w:rPr>
                <w:rFonts w:ascii="Times New Roman" w:eastAsia="Times New Roman" w:hAnsi="Times New Roman" w:cs="Times New Roman"/>
                <w:b/>
                <w:bCs/>
                <w:color w:val="000000"/>
                <w:lang w:eastAsia="ru-RU"/>
              </w:rPr>
              <w:t>Основные понятия</w:t>
            </w:r>
          </w:p>
        </w:tc>
        <w:tc>
          <w:tcPr>
            <w:tcW w:w="13160" w:type="dxa"/>
            <w:gridSpan w:val="3"/>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514D9A85" w14:textId="77777777" w:rsidR="00267ABA" w:rsidRPr="00267ABA" w:rsidRDefault="00267ABA" w:rsidP="00267ABA">
            <w:pPr>
              <w:spacing w:after="0" w:line="240" w:lineRule="auto"/>
              <w:rPr>
                <w:rFonts w:ascii="Calibri" w:eastAsia="Times New Roman" w:hAnsi="Calibri" w:cs="Arial"/>
                <w:color w:val="000000"/>
                <w:lang w:eastAsia="ru-RU"/>
              </w:rPr>
            </w:pPr>
            <w:r w:rsidRPr="00267ABA">
              <w:rPr>
                <w:rFonts w:ascii="Times New Roman" w:eastAsia="Times New Roman" w:hAnsi="Times New Roman" w:cs="Times New Roman"/>
                <w:color w:val="000000"/>
                <w:lang w:eastAsia="ru-RU"/>
              </w:rPr>
              <w:t>Техника безопасности, специально-беговые упражнения, разминка, высокий и низкие старты</w:t>
            </w:r>
          </w:p>
        </w:tc>
      </w:tr>
      <w:tr w:rsidR="00267ABA" w:rsidRPr="00267ABA" w14:paraId="7AD62C42" w14:textId="77777777" w:rsidTr="0010422D">
        <w:trPr>
          <w:trHeight w:val="340"/>
        </w:trPr>
        <w:tc>
          <w:tcPr>
            <w:tcW w:w="225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5987EAFF" w14:textId="77777777" w:rsidR="00267ABA" w:rsidRPr="00267ABA" w:rsidRDefault="00267ABA" w:rsidP="00267ABA">
            <w:pPr>
              <w:spacing w:after="0" w:line="240" w:lineRule="auto"/>
              <w:rPr>
                <w:rFonts w:ascii="Calibri" w:eastAsia="Times New Roman" w:hAnsi="Calibri" w:cs="Arial"/>
                <w:color w:val="000000"/>
                <w:lang w:eastAsia="ru-RU"/>
              </w:rPr>
            </w:pPr>
            <w:r w:rsidRPr="00267ABA">
              <w:rPr>
                <w:rFonts w:ascii="Times New Roman" w:eastAsia="Times New Roman" w:hAnsi="Times New Roman" w:cs="Times New Roman"/>
                <w:b/>
                <w:bCs/>
                <w:color w:val="000000"/>
                <w:lang w:eastAsia="ru-RU"/>
              </w:rPr>
              <w:t>Межпредметные связи</w:t>
            </w:r>
          </w:p>
        </w:tc>
        <w:tc>
          <w:tcPr>
            <w:tcW w:w="4088" w:type="dxa"/>
            <w:gridSpan w:val="2"/>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4E4F1DB7" w14:textId="77777777" w:rsidR="00267ABA" w:rsidRPr="00267ABA" w:rsidRDefault="00267ABA" w:rsidP="00267ABA">
            <w:pPr>
              <w:spacing w:after="0" w:line="240" w:lineRule="auto"/>
              <w:jc w:val="center"/>
              <w:rPr>
                <w:rFonts w:ascii="Calibri" w:eastAsia="Times New Roman" w:hAnsi="Calibri" w:cs="Arial"/>
                <w:color w:val="000000"/>
                <w:lang w:eastAsia="ru-RU"/>
              </w:rPr>
            </w:pPr>
            <w:r w:rsidRPr="00267ABA">
              <w:rPr>
                <w:rFonts w:ascii="Times New Roman" w:eastAsia="Times New Roman" w:hAnsi="Times New Roman" w:cs="Times New Roman"/>
                <w:b/>
                <w:bCs/>
                <w:color w:val="000000"/>
                <w:lang w:eastAsia="ru-RU"/>
              </w:rPr>
              <w:t>Формы работы</w:t>
            </w:r>
          </w:p>
        </w:tc>
        <w:tc>
          <w:tcPr>
            <w:tcW w:w="907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4C33D098" w14:textId="77777777" w:rsidR="00267ABA" w:rsidRPr="00267ABA" w:rsidRDefault="00267ABA" w:rsidP="00267ABA">
            <w:pPr>
              <w:spacing w:after="0" w:line="240" w:lineRule="auto"/>
              <w:jc w:val="center"/>
              <w:rPr>
                <w:rFonts w:ascii="Calibri" w:eastAsia="Times New Roman" w:hAnsi="Calibri" w:cs="Arial"/>
                <w:color w:val="000000"/>
                <w:lang w:eastAsia="ru-RU"/>
              </w:rPr>
            </w:pPr>
            <w:r w:rsidRPr="00267ABA">
              <w:rPr>
                <w:rFonts w:ascii="Times New Roman" w:eastAsia="Times New Roman" w:hAnsi="Times New Roman" w:cs="Times New Roman"/>
                <w:b/>
                <w:bCs/>
                <w:color w:val="000000"/>
                <w:lang w:eastAsia="ru-RU"/>
              </w:rPr>
              <w:t>Ресурсы</w:t>
            </w:r>
          </w:p>
        </w:tc>
      </w:tr>
      <w:tr w:rsidR="00267ABA" w:rsidRPr="00267ABA" w14:paraId="5CA6611C" w14:textId="77777777" w:rsidTr="0010422D">
        <w:trPr>
          <w:trHeight w:val="480"/>
        </w:trPr>
        <w:tc>
          <w:tcPr>
            <w:tcW w:w="225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056CE667" w14:textId="77777777" w:rsidR="00267ABA" w:rsidRPr="00267ABA" w:rsidRDefault="00267ABA" w:rsidP="00267ABA">
            <w:pPr>
              <w:spacing w:after="0" w:line="240" w:lineRule="auto"/>
              <w:rPr>
                <w:rFonts w:ascii="Calibri" w:eastAsia="Times New Roman" w:hAnsi="Calibri" w:cs="Arial"/>
                <w:color w:val="000000"/>
                <w:lang w:eastAsia="ru-RU"/>
              </w:rPr>
            </w:pPr>
            <w:r w:rsidRPr="00267ABA">
              <w:rPr>
                <w:rFonts w:ascii="Times New Roman" w:eastAsia="Times New Roman" w:hAnsi="Times New Roman" w:cs="Times New Roman"/>
                <w:color w:val="000000"/>
                <w:lang w:eastAsia="ru-RU"/>
              </w:rPr>
              <w:t>Физиология, ОБЖ, Анатомия</w:t>
            </w:r>
          </w:p>
        </w:tc>
        <w:tc>
          <w:tcPr>
            <w:tcW w:w="4088" w:type="dxa"/>
            <w:gridSpan w:val="2"/>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3DCFABCD" w14:textId="77777777" w:rsidR="00267ABA" w:rsidRPr="00267ABA" w:rsidRDefault="00267ABA" w:rsidP="00267ABA">
            <w:pPr>
              <w:spacing w:after="0" w:line="240" w:lineRule="auto"/>
              <w:jc w:val="center"/>
              <w:rPr>
                <w:rFonts w:ascii="Calibri" w:eastAsia="Times New Roman" w:hAnsi="Calibri" w:cs="Arial"/>
                <w:color w:val="000000"/>
                <w:lang w:eastAsia="ru-RU"/>
              </w:rPr>
            </w:pPr>
            <w:r w:rsidRPr="00267ABA">
              <w:rPr>
                <w:rFonts w:ascii="Times New Roman" w:eastAsia="Times New Roman" w:hAnsi="Times New Roman" w:cs="Times New Roman"/>
                <w:color w:val="000000"/>
                <w:lang w:eastAsia="ru-RU"/>
              </w:rPr>
              <w:t>Фронтальная, индивидуальная, групповая</w:t>
            </w:r>
          </w:p>
        </w:tc>
        <w:tc>
          <w:tcPr>
            <w:tcW w:w="907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62FE9BA8" w14:textId="77777777" w:rsidR="00267ABA" w:rsidRPr="00267ABA" w:rsidRDefault="00267ABA" w:rsidP="00267ABA">
            <w:pPr>
              <w:spacing w:after="0" w:line="240" w:lineRule="auto"/>
              <w:jc w:val="center"/>
              <w:rPr>
                <w:rFonts w:ascii="Calibri" w:eastAsia="Times New Roman" w:hAnsi="Calibri" w:cs="Arial"/>
                <w:color w:val="000000"/>
                <w:lang w:eastAsia="ru-RU"/>
              </w:rPr>
            </w:pPr>
            <w:r w:rsidRPr="00267ABA">
              <w:rPr>
                <w:rFonts w:ascii="Times New Roman" w:eastAsia="Times New Roman" w:hAnsi="Times New Roman" w:cs="Times New Roman"/>
                <w:color w:val="000000"/>
                <w:lang w:eastAsia="ru-RU"/>
              </w:rPr>
              <w:t xml:space="preserve">Учебник. Физическая </w:t>
            </w:r>
            <w:proofErr w:type="gramStart"/>
            <w:r w:rsidRPr="00267ABA">
              <w:rPr>
                <w:rFonts w:ascii="Times New Roman" w:eastAsia="Times New Roman" w:hAnsi="Times New Roman" w:cs="Times New Roman"/>
                <w:color w:val="000000"/>
                <w:lang w:eastAsia="ru-RU"/>
              </w:rPr>
              <w:t>культура,.</w:t>
            </w:r>
            <w:proofErr w:type="gramEnd"/>
            <w:r w:rsidRPr="00267ABA">
              <w:rPr>
                <w:rFonts w:ascii="Times New Roman" w:eastAsia="Times New Roman" w:hAnsi="Times New Roman" w:cs="Times New Roman"/>
                <w:color w:val="000000"/>
                <w:lang w:eastAsia="ru-RU"/>
              </w:rPr>
              <w:t xml:space="preserve"> Лях В.И.</w:t>
            </w:r>
          </w:p>
        </w:tc>
      </w:tr>
    </w:tbl>
    <w:tbl>
      <w:tblPr>
        <w:tblpPr w:leftFromText="180" w:rightFromText="180" w:vertAnchor="text" w:horzAnchor="margin" w:tblpX="-176" w:tblpY="24"/>
        <w:tblW w:w="15417" w:type="dxa"/>
        <w:shd w:val="clear" w:color="auto" w:fill="FFFFFF"/>
        <w:tblCellMar>
          <w:top w:w="15" w:type="dxa"/>
          <w:left w:w="15" w:type="dxa"/>
          <w:bottom w:w="15" w:type="dxa"/>
          <w:right w:w="15" w:type="dxa"/>
        </w:tblCellMar>
        <w:tblLook w:val="04A0" w:firstRow="1" w:lastRow="0" w:firstColumn="1" w:lastColumn="0" w:noHBand="0" w:noVBand="1"/>
      </w:tblPr>
      <w:tblGrid>
        <w:gridCol w:w="2235"/>
        <w:gridCol w:w="13182"/>
      </w:tblGrid>
      <w:tr w:rsidR="00267ABA" w:rsidRPr="00267ABA" w14:paraId="42071F72" w14:textId="77777777" w:rsidTr="0010422D">
        <w:trPr>
          <w:trHeight w:val="340"/>
        </w:trPr>
        <w:tc>
          <w:tcPr>
            <w:tcW w:w="2235"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75E84A48" w14:textId="77777777" w:rsidR="00267ABA" w:rsidRPr="00267ABA" w:rsidRDefault="00267ABA" w:rsidP="00267ABA">
            <w:pPr>
              <w:spacing w:after="0" w:line="240" w:lineRule="auto"/>
              <w:jc w:val="center"/>
              <w:rPr>
                <w:rFonts w:ascii="Calibri" w:eastAsia="Times New Roman" w:hAnsi="Calibri" w:cs="Arial"/>
                <w:color w:val="000000"/>
                <w:lang w:eastAsia="ru-RU"/>
              </w:rPr>
            </w:pPr>
            <w:r w:rsidRPr="00267ABA">
              <w:rPr>
                <w:rFonts w:ascii="Times New Roman" w:eastAsia="Times New Roman" w:hAnsi="Times New Roman" w:cs="Times New Roman"/>
                <w:b/>
                <w:bCs/>
                <w:color w:val="000000"/>
                <w:lang w:eastAsia="ru-RU"/>
              </w:rPr>
              <w:t>Место проведения</w:t>
            </w:r>
          </w:p>
        </w:tc>
        <w:tc>
          <w:tcPr>
            <w:tcW w:w="1318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6B76A790" w14:textId="77777777" w:rsidR="00267ABA" w:rsidRPr="00267ABA" w:rsidRDefault="00267ABA" w:rsidP="00267ABA">
            <w:pPr>
              <w:spacing w:after="0" w:line="240" w:lineRule="auto"/>
              <w:rPr>
                <w:rFonts w:ascii="Calibri" w:eastAsia="Times New Roman" w:hAnsi="Calibri" w:cs="Arial"/>
                <w:color w:val="000000"/>
                <w:lang w:eastAsia="ru-RU"/>
              </w:rPr>
            </w:pPr>
            <w:r w:rsidRPr="00267ABA">
              <w:rPr>
                <w:rFonts w:ascii="Times New Roman" w:eastAsia="Times New Roman" w:hAnsi="Times New Roman" w:cs="Times New Roman"/>
                <w:b/>
                <w:bCs/>
                <w:color w:val="000000"/>
                <w:lang w:eastAsia="ru-RU"/>
              </w:rPr>
              <w:t>Инвентарь</w:t>
            </w:r>
          </w:p>
        </w:tc>
      </w:tr>
      <w:tr w:rsidR="00267ABA" w:rsidRPr="00267ABA" w14:paraId="3E6CEC49" w14:textId="77777777" w:rsidTr="0010422D">
        <w:trPr>
          <w:trHeight w:val="480"/>
        </w:trPr>
        <w:tc>
          <w:tcPr>
            <w:tcW w:w="2235"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264E340E" w14:textId="77777777" w:rsidR="00267ABA" w:rsidRPr="00267ABA" w:rsidRDefault="00267ABA" w:rsidP="00267ABA">
            <w:pPr>
              <w:spacing w:after="0" w:line="240" w:lineRule="auto"/>
              <w:jc w:val="center"/>
              <w:rPr>
                <w:rFonts w:ascii="Calibri" w:eastAsia="Times New Roman" w:hAnsi="Calibri" w:cs="Arial"/>
                <w:color w:val="000000"/>
                <w:lang w:eastAsia="ru-RU"/>
              </w:rPr>
            </w:pPr>
            <w:r w:rsidRPr="00267ABA">
              <w:rPr>
                <w:rFonts w:ascii="Times New Roman" w:eastAsia="Times New Roman" w:hAnsi="Times New Roman" w:cs="Times New Roman"/>
                <w:color w:val="000000"/>
                <w:lang w:eastAsia="ru-RU"/>
              </w:rPr>
              <w:t>Спортплощадка</w:t>
            </w:r>
          </w:p>
        </w:tc>
        <w:tc>
          <w:tcPr>
            <w:tcW w:w="1318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212FB62F" w14:textId="77777777" w:rsidR="00267ABA" w:rsidRPr="00267ABA" w:rsidRDefault="00267ABA" w:rsidP="00267ABA">
            <w:pPr>
              <w:spacing w:after="0" w:line="240" w:lineRule="auto"/>
              <w:rPr>
                <w:rFonts w:ascii="Calibri" w:eastAsia="Times New Roman" w:hAnsi="Calibri" w:cs="Arial"/>
                <w:color w:val="000000"/>
                <w:lang w:eastAsia="ru-RU"/>
              </w:rPr>
            </w:pPr>
            <w:r w:rsidRPr="00267ABA">
              <w:rPr>
                <w:rFonts w:ascii="Times New Roman" w:eastAsia="Times New Roman" w:hAnsi="Times New Roman" w:cs="Times New Roman"/>
                <w:color w:val="000000"/>
                <w:lang w:eastAsia="ru-RU"/>
              </w:rPr>
              <w:t>Свисток, секундомер</w:t>
            </w:r>
          </w:p>
        </w:tc>
      </w:tr>
    </w:tbl>
    <w:p w14:paraId="73B183BC" w14:textId="77777777" w:rsidR="00267ABA" w:rsidRPr="00267ABA" w:rsidRDefault="00267ABA" w:rsidP="00267ABA">
      <w:pPr>
        <w:shd w:val="clear" w:color="auto" w:fill="FFFFFF"/>
        <w:spacing w:after="0" w:line="240" w:lineRule="auto"/>
        <w:rPr>
          <w:rFonts w:ascii="Calibri" w:eastAsia="Times New Roman" w:hAnsi="Calibri" w:cs="Times New Roman"/>
          <w:color w:val="000000"/>
          <w:lang w:eastAsia="ru-RU"/>
        </w:rPr>
      </w:pPr>
    </w:p>
    <w:tbl>
      <w:tblPr>
        <w:tblW w:w="15735" w:type="dxa"/>
        <w:tblInd w:w="-593" w:type="dxa"/>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1985"/>
        <w:gridCol w:w="3969"/>
        <w:gridCol w:w="2552"/>
        <w:gridCol w:w="3118"/>
        <w:gridCol w:w="4111"/>
      </w:tblGrid>
      <w:tr w:rsidR="00267ABA" w:rsidRPr="00267ABA" w14:paraId="0936C966" w14:textId="77777777" w:rsidTr="0010422D">
        <w:trPr>
          <w:trHeight w:val="520"/>
        </w:trPr>
        <w:tc>
          <w:tcPr>
            <w:tcW w:w="1985"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14:paraId="7C17AD9E" w14:textId="77777777" w:rsidR="00267ABA" w:rsidRPr="00267ABA" w:rsidRDefault="00267ABA" w:rsidP="00267ABA">
            <w:pPr>
              <w:spacing w:after="0" w:line="240" w:lineRule="auto"/>
              <w:jc w:val="center"/>
              <w:rPr>
                <w:rFonts w:ascii="Calibri" w:eastAsia="Times New Roman" w:hAnsi="Calibri" w:cs="Arial"/>
                <w:color w:val="000000"/>
                <w:lang w:eastAsia="ru-RU"/>
              </w:rPr>
            </w:pPr>
            <w:r w:rsidRPr="00267ABA">
              <w:rPr>
                <w:rFonts w:ascii="Times New Roman" w:eastAsia="Times New Roman" w:hAnsi="Times New Roman" w:cs="Times New Roman"/>
                <w:b/>
                <w:bCs/>
                <w:color w:val="000000"/>
                <w:sz w:val="24"/>
                <w:szCs w:val="24"/>
                <w:lang w:eastAsia="ru-RU"/>
              </w:rPr>
              <w:lastRenderedPageBreak/>
              <w:t>Этапы урока</w:t>
            </w:r>
          </w:p>
        </w:tc>
        <w:tc>
          <w:tcPr>
            <w:tcW w:w="3969"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14:paraId="336C7D03" w14:textId="77777777" w:rsidR="00267ABA" w:rsidRPr="00267ABA" w:rsidRDefault="00267ABA" w:rsidP="00267ABA">
            <w:pPr>
              <w:spacing w:after="0" w:line="240" w:lineRule="auto"/>
              <w:jc w:val="center"/>
              <w:rPr>
                <w:rFonts w:ascii="Calibri" w:eastAsia="Times New Roman" w:hAnsi="Calibri" w:cs="Arial"/>
                <w:color w:val="000000"/>
                <w:lang w:eastAsia="ru-RU"/>
              </w:rPr>
            </w:pPr>
            <w:r w:rsidRPr="00267ABA">
              <w:rPr>
                <w:rFonts w:ascii="Times New Roman" w:eastAsia="Times New Roman" w:hAnsi="Times New Roman" w:cs="Times New Roman"/>
                <w:b/>
                <w:bCs/>
                <w:color w:val="000000"/>
                <w:sz w:val="24"/>
                <w:szCs w:val="24"/>
                <w:lang w:eastAsia="ru-RU"/>
              </w:rPr>
              <w:t>Содержание деятельности педагога</w:t>
            </w:r>
          </w:p>
        </w:tc>
        <w:tc>
          <w:tcPr>
            <w:tcW w:w="2552"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14:paraId="6404A43E" w14:textId="77777777" w:rsidR="00267ABA" w:rsidRPr="00267ABA" w:rsidRDefault="00267ABA" w:rsidP="00267ABA">
            <w:pPr>
              <w:spacing w:after="0" w:line="240" w:lineRule="auto"/>
              <w:jc w:val="center"/>
              <w:rPr>
                <w:rFonts w:ascii="Calibri" w:eastAsia="Times New Roman" w:hAnsi="Calibri" w:cs="Arial"/>
                <w:color w:val="000000"/>
                <w:lang w:eastAsia="ru-RU"/>
              </w:rPr>
            </w:pPr>
            <w:r w:rsidRPr="00267ABA">
              <w:rPr>
                <w:rFonts w:ascii="Times New Roman" w:eastAsia="Times New Roman" w:hAnsi="Times New Roman" w:cs="Times New Roman"/>
                <w:b/>
                <w:bCs/>
                <w:sz w:val="24"/>
                <w:szCs w:val="24"/>
                <w:lang w:eastAsia="ru-RU"/>
              </w:rPr>
              <w:t>Методы</w:t>
            </w:r>
          </w:p>
        </w:tc>
        <w:tc>
          <w:tcPr>
            <w:tcW w:w="3118"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14:paraId="211DDBA8" w14:textId="77777777" w:rsidR="00267ABA" w:rsidRPr="00267ABA" w:rsidRDefault="00267ABA" w:rsidP="00267ABA">
            <w:pPr>
              <w:spacing w:after="0" w:line="240" w:lineRule="auto"/>
              <w:jc w:val="center"/>
              <w:rPr>
                <w:rFonts w:ascii="Calibri" w:eastAsia="Times New Roman" w:hAnsi="Calibri" w:cs="Arial"/>
                <w:color w:val="000000"/>
                <w:lang w:eastAsia="ru-RU"/>
              </w:rPr>
            </w:pPr>
            <w:r w:rsidRPr="00267ABA">
              <w:rPr>
                <w:rFonts w:ascii="Times New Roman" w:eastAsia="Times New Roman" w:hAnsi="Times New Roman" w:cs="Times New Roman"/>
                <w:b/>
                <w:bCs/>
                <w:sz w:val="24"/>
                <w:szCs w:val="24"/>
                <w:lang w:eastAsia="ru-RU"/>
              </w:rPr>
              <w:t>Деятельность студентов</w:t>
            </w:r>
          </w:p>
        </w:tc>
        <w:tc>
          <w:tcPr>
            <w:tcW w:w="411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14:paraId="11807C8C" w14:textId="77777777" w:rsidR="00267ABA" w:rsidRPr="00267ABA" w:rsidRDefault="00267ABA" w:rsidP="00267ABA">
            <w:pPr>
              <w:spacing w:after="0" w:line="240" w:lineRule="auto"/>
              <w:jc w:val="center"/>
              <w:rPr>
                <w:rFonts w:ascii="Calibri" w:eastAsia="Times New Roman" w:hAnsi="Calibri" w:cs="Arial"/>
                <w:b/>
                <w:color w:val="000000"/>
                <w:lang w:eastAsia="ru-RU"/>
              </w:rPr>
            </w:pPr>
            <w:r w:rsidRPr="00267ABA">
              <w:rPr>
                <w:rFonts w:ascii="Times New Roman" w:eastAsia="Calibri" w:hAnsi="Times New Roman" w:cs="Times New Roman"/>
                <w:b/>
                <w:bCs/>
                <w:iCs/>
                <w:color w:val="000000"/>
                <w:sz w:val="24"/>
                <w:szCs w:val="24"/>
                <w:lang w:bidi="he-IL"/>
              </w:rPr>
              <w:t>Планируемые образовательные результаты</w:t>
            </w:r>
          </w:p>
        </w:tc>
      </w:tr>
      <w:tr w:rsidR="00267ABA" w:rsidRPr="00267ABA" w14:paraId="5F3CC601" w14:textId="77777777" w:rsidTr="0010422D">
        <w:trPr>
          <w:trHeight w:val="520"/>
        </w:trPr>
        <w:tc>
          <w:tcPr>
            <w:tcW w:w="1985"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14:paraId="15D90CEC"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1.Организационный момент</w:t>
            </w:r>
          </w:p>
        </w:tc>
        <w:tc>
          <w:tcPr>
            <w:tcW w:w="3969"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14:paraId="42D17C6C"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Построение в одну шеренгу, приветствие.</w:t>
            </w:r>
          </w:p>
        </w:tc>
        <w:tc>
          <w:tcPr>
            <w:tcW w:w="2552"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14:paraId="799F0808"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 xml:space="preserve">Словесный </w:t>
            </w:r>
          </w:p>
        </w:tc>
        <w:tc>
          <w:tcPr>
            <w:tcW w:w="3118"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14:paraId="65042213"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1. Выполняют построение в шеренгу, команды «Равняйсь! Смирно! Вольно!» Приветствие обучающихся</w:t>
            </w:r>
          </w:p>
        </w:tc>
        <w:tc>
          <w:tcPr>
            <w:tcW w:w="411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14:paraId="6A9C26D0"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Знание строевых команд.</w:t>
            </w:r>
          </w:p>
          <w:p w14:paraId="0389F9B2"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Умение выполнять строевые приемы, приветствовать учителя.</w:t>
            </w:r>
          </w:p>
        </w:tc>
      </w:tr>
      <w:tr w:rsidR="00267ABA" w:rsidRPr="00267ABA" w14:paraId="1599F768" w14:textId="77777777" w:rsidTr="0010422D">
        <w:trPr>
          <w:trHeight w:val="520"/>
        </w:trPr>
        <w:tc>
          <w:tcPr>
            <w:tcW w:w="1985"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14:paraId="3984F1E0"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2</w:t>
            </w:r>
            <w:r w:rsidRPr="00267ABA">
              <w:rPr>
                <w:rFonts w:ascii="Times New Roman" w:eastAsia="Times New Roman" w:hAnsi="Times New Roman" w:cs="Times New Roman"/>
                <w:color w:val="000000"/>
                <w:sz w:val="24"/>
                <w:szCs w:val="24"/>
                <w:lang w:eastAsia="ru-RU"/>
              </w:rPr>
              <w:t>.</w:t>
            </w:r>
            <w:proofErr w:type="gramStart"/>
            <w:r w:rsidRPr="00267ABA">
              <w:rPr>
                <w:rFonts w:ascii="Times New Roman" w:eastAsia="Times New Roman" w:hAnsi="Times New Roman" w:cs="Times New Roman"/>
                <w:b/>
                <w:bCs/>
                <w:color w:val="000000"/>
                <w:sz w:val="24"/>
                <w:szCs w:val="24"/>
                <w:lang w:eastAsia="ru-RU"/>
              </w:rPr>
              <w:t>Актуализация  знаний</w:t>
            </w:r>
            <w:proofErr w:type="gramEnd"/>
            <w:r w:rsidRPr="00267ABA">
              <w:rPr>
                <w:rFonts w:ascii="Times New Roman" w:eastAsia="Times New Roman" w:hAnsi="Times New Roman" w:cs="Times New Roman"/>
                <w:b/>
                <w:bCs/>
                <w:color w:val="000000"/>
                <w:sz w:val="24"/>
                <w:szCs w:val="24"/>
                <w:lang w:eastAsia="ru-RU"/>
              </w:rPr>
              <w:t xml:space="preserve"> и постановка учебной проблемы</w:t>
            </w:r>
          </w:p>
        </w:tc>
        <w:tc>
          <w:tcPr>
            <w:tcW w:w="3969"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14:paraId="3C3FEC3A"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Постановка цели и задачи урока</w:t>
            </w:r>
          </w:p>
          <w:p w14:paraId="7B563C57"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Создание проблемной ситуации: проблемные вопросы:</w:t>
            </w:r>
          </w:p>
          <w:p w14:paraId="3655DC8D"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 важность и значение занятий легкой атлетикой</w:t>
            </w:r>
          </w:p>
        </w:tc>
        <w:tc>
          <w:tcPr>
            <w:tcW w:w="2552"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14:paraId="16FAEC4F"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 xml:space="preserve">Словесный </w:t>
            </w:r>
          </w:p>
        </w:tc>
        <w:tc>
          <w:tcPr>
            <w:tcW w:w="3118"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14:paraId="3348596F"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Воспринимают словесную информацию.</w:t>
            </w:r>
          </w:p>
        </w:tc>
        <w:tc>
          <w:tcPr>
            <w:tcW w:w="411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14:paraId="799BBCC8"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Умение рассуждать об объектах и анализировать их, принимать и сохранять учебную задачу, формулировать собственное мнение.</w:t>
            </w:r>
          </w:p>
          <w:p w14:paraId="66A62D1B"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 xml:space="preserve">Развитие умений формулировать цель и задачи </w:t>
            </w:r>
            <w:proofErr w:type="gramStart"/>
            <w:r w:rsidRPr="00267ABA">
              <w:rPr>
                <w:rFonts w:ascii="Times New Roman" w:eastAsia="Times New Roman" w:hAnsi="Times New Roman" w:cs="Times New Roman"/>
                <w:color w:val="000000"/>
                <w:sz w:val="24"/>
                <w:szCs w:val="24"/>
                <w:lang w:eastAsia="ru-RU"/>
              </w:rPr>
              <w:t>индивидуальной  и</w:t>
            </w:r>
            <w:proofErr w:type="gramEnd"/>
            <w:r w:rsidRPr="00267ABA">
              <w:rPr>
                <w:rFonts w:ascii="Times New Roman" w:eastAsia="Times New Roman" w:hAnsi="Times New Roman" w:cs="Times New Roman"/>
                <w:color w:val="000000"/>
                <w:sz w:val="24"/>
                <w:szCs w:val="24"/>
                <w:lang w:eastAsia="ru-RU"/>
              </w:rPr>
              <w:t xml:space="preserve"> совместной деятельности на уроке.</w:t>
            </w:r>
          </w:p>
          <w:p w14:paraId="101D46BE"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Активное участие в диалоге с учителем.</w:t>
            </w:r>
          </w:p>
          <w:p w14:paraId="4E2FAA02"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Ведут обсуждение по теме с учителем</w:t>
            </w:r>
          </w:p>
        </w:tc>
      </w:tr>
      <w:tr w:rsidR="00267ABA" w:rsidRPr="00267ABA" w14:paraId="474989C3" w14:textId="77777777" w:rsidTr="0010422D">
        <w:trPr>
          <w:trHeight w:val="260"/>
        </w:trPr>
        <w:tc>
          <w:tcPr>
            <w:tcW w:w="1985"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14:paraId="4EB4FABE"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3.Подготовка к основной части урока</w:t>
            </w:r>
          </w:p>
          <w:p w14:paraId="10041A13"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15 мин.</w:t>
            </w:r>
          </w:p>
        </w:tc>
        <w:tc>
          <w:tcPr>
            <w:tcW w:w="3969"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14:paraId="08691695"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В обход налево шагом «Марш»!</w:t>
            </w:r>
          </w:p>
          <w:p w14:paraId="42941723"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-ходьба на носках, руки вверх прямые;</w:t>
            </w:r>
          </w:p>
          <w:p w14:paraId="46487EB8"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-ходьба на пятках, руки за голову, спина прямая, локти направлены в сторону;</w:t>
            </w:r>
          </w:p>
          <w:p w14:paraId="66322CFC"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-ходьба с перекатом пятки на носок, руки на пояс;</w:t>
            </w:r>
          </w:p>
          <w:p w14:paraId="2DF4BF14"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 бегом марш!</w:t>
            </w:r>
          </w:p>
          <w:p w14:paraId="21531B97"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-приставными шагами правым боком;</w:t>
            </w:r>
          </w:p>
          <w:p w14:paraId="0C56219D"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-приставными шагами левым боком;</w:t>
            </w:r>
          </w:p>
          <w:p w14:paraId="5F542886"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-бег с высоким подниманием бедра;</w:t>
            </w:r>
          </w:p>
          <w:p w14:paraId="3AA38821"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-бег с захлестыванием голени назад, руки за спину;</w:t>
            </w:r>
          </w:p>
          <w:p w14:paraId="2EAA1F99"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-без задания бегом марш!</w:t>
            </w:r>
          </w:p>
          <w:p w14:paraId="4F8B009B"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lastRenderedPageBreak/>
              <w:t>Шагом марш! Восстанавливаем дыхание!</w:t>
            </w:r>
          </w:p>
          <w:p w14:paraId="22A313DA"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Подает команду для перестроения в 2 колонны: «Налево в колонну по 2 «Марш!»</w:t>
            </w:r>
          </w:p>
          <w:p w14:paraId="653D47FE" w14:textId="77777777" w:rsidR="00267ABA" w:rsidRPr="00267ABA" w:rsidRDefault="00267ABA" w:rsidP="00267ABA">
            <w:pPr>
              <w:spacing w:after="0" w:line="240" w:lineRule="auto"/>
              <w:jc w:val="both"/>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«Направляющий на месте. Стой 1-2. Направо. Вправо на вытянутые руки разомкнись». ОРУ на месте.</w:t>
            </w:r>
          </w:p>
          <w:p w14:paraId="7AFFC525" w14:textId="77777777" w:rsidR="00267ABA" w:rsidRPr="00267ABA" w:rsidRDefault="00267ABA" w:rsidP="00267ABA">
            <w:pPr>
              <w:spacing w:after="0" w:line="240" w:lineRule="auto"/>
              <w:jc w:val="both"/>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И.П-</w:t>
            </w:r>
            <w:proofErr w:type="spellStart"/>
            <w:r w:rsidRPr="00267ABA">
              <w:rPr>
                <w:rFonts w:ascii="Times New Roman" w:eastAsia="Times New Roman" w:hAnsi="Times New Roman" w:cs="Times New Roman"/>
                <w:color w:val="000000"/>
                <w:sz w:val="24"/>
                <w:szCs w:val="24"/>
                <w:lang w:eastAsia="ru-RU"/>
              </w:rPr>
              <w:t>о.с</w:t>
            </w:r>
            <w:proofErr w:type="spellEnd"/>
            <w:r w:rsidRPr="00267ABA">
              <w:rPr>
                <w:rFonts w:ascii="Times New Roman" w:eastAsia="Times New Roman" w:hAnsi="Times New Roman" w:cs="Times New Roman"/>
                <w:color w:val="000000"/>
                <w:sz w:val="24"/>
                <w:szCs w:val="24"/>
                <w:lang w:eastAsia="ru-RU"/>
              </w:rPr>
              <w:t>. руки на пояс, наклон головы вперед-назад, вправо-влево.</w:t>
            </w:r>
          </w:p>
          <w:p w14:paraId="413B0F88" w14:textId="77777777" w:rsidR="00267ABA" w:rsidRPr="00267ABA" w:rsidRDefault="00267ABA" w:rsidP="00267ABA">
            <w:pPr>
              <w:spacing w:after="0" w:line="240" w:lineRule="auto"/>
              <w:ind w:hanging="720"/>
              <w:jc w:val="right"/>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1-вперед</w:t>
            </w:r>
          </w:p>
          <w:p w14:paraId="11CFAE40" w14:textId="77777777" w:rsidR="00267ABA" w:rsidRPr="00267ABA" w:rsidRDefault="00267ABA" w:rsidP="00267ABA">
            <w:pPr>
              <w:spacing w:after="0" w:line="240" w:lineRule="auto"/>
              <w:ind w:hanging="720"/>
              <w:jc w:val="right"/>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2-назад</w:t>
            </w:r>
          </w:p>
          <w:p w14:paraId="675C788E" w14:textId="77777777" w:rsidR="00267ABA" w:rsidRPr="00267ABA" w:rsidRDefault="00267ABA" w:rsidP="00267ABA">
            <w:pPr>
              <w:spacing w:after="0" w:line="240" w:lineRule="auto"/>
              <w:ind w:hanging="720"/>
              <w:jc w:val="right"/>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3-вправо</w:t>
            </w:r>
          </w:p>
          <w:p w14:paraId="6189DF56" w14:textId="77777777" w:rsidR="00267ABA" w:rsidRPr="00267ABA" w:rsidRDefault="00267ABA" w:rsidP="00267ABA">
            <w:pPr>
              <w:spacing w:after="0" w:line="240" w:lineRule="auto"/>
              <w:ind w:hanging="720"/>
              <w:jc w:val="right"/>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4-влево</w:t>
            </w:r>
          </w:p>
          <w:p w14:paraId="0149DAD6" w14:textId="77777777" w:rsidR="00267ABA" w:rsidRPr="00267ABA" w:rsidRDefault="00267ABA" w:rsidP="00267ABA">
            <w:pPr>
              <w:spacing w:after="0" w:line="240" w:lineRule="auto"/>
              <w:ind w:hanging="720"/>
              <w:jc w:val="both"/>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И.П-</w:t>
            </w:r>
            <w:proofErr w:type="spellStart"/>
            <w:r w:rsidRPr="00267ABA">
              <w:rPr>
                <w:rFonts w:ascii="Times New Roman" w:eastAsia="Times New Roman" w:hAnsi="Times New Roman" w:cs="Times New Roman"/>
                <w:color w:val="000000"/>
                <w:sz w:val="24"/>
                <w:szCs w:val="24"/>
                <w:lang w:eastAsia="ru-RU"/>
              </w:rPr>
              <w:t>о.с</w:t>
            </w:r>
            <w:proofErr w:type="spellEnd"/>
            <w:r w:rsidRPr="00267ABA">
              <w:rPr>
                <w:rFonts w:ascii="Times New Roman" w:eastAsia="Times New Roman" w:hAnsi="Times New Roman" w:cs="Times New Roman"/>
                <w:color w:val="000000"/>
                <w:sz w:val="24"/>
                <w:szCs w:val="24"/>
                <w:lang w:eastAsia="ru-RU"/>
              </w:rPr>
              <w:t>. руки на плечи, круговые движение плеча.</w:t>
            </w:r>
          </w:p>
          <w:p w14:paraId="095CE923" w14:textId="77777777" w:rsidR="00267ABA" w:rsidRPr="00267ABA" w:rsidRDefault="00267ABA" w:rsidP="00267ABA">
            <w:pPr>
              <w:spacing w:after="0" w:line="240" w:lineRule="auto"/>
              <w:ind w:hanging="720"/>
              <w:jc w:val="right"/>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1-2-вперед</w:t>
            </w:r>
          </w:p>
          <w:p w14:paraId="4C688954" w14:textId="77777777" w:rsidR="00267ABA" w:rsidRPr="00267ABA" w:rsidRDefault="00267ABA" w:rsidP="00267ABA">
            <w:pPr>
              <w:spacing w:after="0" w:line="240" w:lineRule="auto"/>
              <w:ind w:hanging="720"/>
              <w:jc w:val="right"/>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3-4-назад</w:t>
            </w:r>
          </w:p>
          <w:p w14:paraId="616947E6" w14:textId="77777777" w:rsidR="00267ABA" w:rsidRPr="00267ABA" w:rsidRDefault="00267ABA">
            <w:pPr>
              <w:widowControl w:val="0"/>
              <w:numPr>
                <w:ilvl w:val="0"/>
                <w:numId w:val="153"/>
              </w:numPr>
              <w:autoSpaceDE w:val="0"/>
              <w:autoSpaceDN w:val="0"/>
              <w:spacing w:after="0" w:line="240" w:lineRule="auto"/>
              <w:ind w:left="0"/>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И.П-</w:t>
            </w:r>
            <w:proofErr w:type="spellStart"/>
            <w:r w:rsidRPr="00267ABA">
              <w:rPr>
                <w:rFonts w:ascii="Times New Roman" w:eastAsia="Times New Roman" w:hAnsi="Times New Roman" w:cs="Times New Roman"/>
                <w:color w:val="000000"/>
                <w:sz w:val="24"/>
                <w:szCs w:val="24"/>
                <w:lang w:eastAsia="ru-RU"/>
              </w:rPr>
              <w:t>о.с</w:t>
            </w:r>
            <w:proofErr w:type="spellEnd"/>
            <w:r w:rsidRPr="00267ABA">
              <w:rPr>
                <w:rFonts w:ascii="Times New Roman" w:eastAsia="Times New Roman" w:hAnsi="Times New Roman" w:cs="Times New Roman"/>
                <w:color w:val="000000"/>
                <w:sz w:val="24"/>
                <w:szCs w:val="24"/>
                <w:lang w:eastAsia="ru-RU"/>
              </w:rPr>
              <w:t xml:space="preserve">. </w:t>
            </w:r>
            <w:proofErr w:type="gramStart"/>
            <w:r w:rsidRPr="00267ABA">
              <w:rPr>
                <w:rFonts w:ascii="Times New Roman" w:eastAsia="Times New Roman" w:hAnsi="Times New Roman" w:cs="Times New Roman"/>
                <w:color w:val="000000"/>
                <w:sz w:val="24"/>
                <w:szCs w:val="24"/>
                <w:lang w:eastAsia="ru-RU"/>
              </w:rPr>
              <w:t>руки</w:t>
            </w:r>
            <w:proofErr w:type="gramEnd"/>
            <w:r w:rsidRPr="00267ABA">
              <w:rPr>
                <w:rFonts w:ascii="Times New Roman" w:eastAsia="Times New Roman" w:hAnsi="Times New Roman" w:cs="Times New Roman"/>
                <w:color w:val="000000"/>
                <w:sz w:val="24"/>
                <w:szCs w:val="24"/>
                <w:lang w:eastAsia="ru-RU"/>
              </w:rPr>
              <w:t xml:space="preserve"> согнутые в локтях перед грудью, махи рук по горизонтали.</w:t>
            </w:r>
          </w:p>
          <w:p w14:paraId="1EF825C3" w14:textId="77777777" w:rsidR="00267ABA" w:rsidRPr="00267ABA" w:rsidRDefault="00267ABA" w:rsidP="00267ABA">
            <w:pPr>
              <w:spacing w:after="0" w:line="240" w:lineRule="auto"/>
              <w:ind w:hanging="720"/>
              <w:jc w:val="right"/>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1-2-перед собой</w:t>
            </w:r>
          </w:p>
          <w:p w14:paraId="30CD7033" w14:textId="77777777" w:rsidR="00267ABA" w:rsidRPr="00267ABA" w:rsidRDefault="00267ABA" w:rsidP="00267ABA">
            <w:pPr>
              <w:spacing w:after="0" w:line="240" w:lineRule="auto"/>
              <w:ind w:hanging="720"/>
              <w:jc w:val="right"/>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3-4-вправо</w:t>
            </w:r>
          </w:p>
          <w:p w14:paraId="54561D82" w14:textId="77777777" w:rsidR="00267ABA" w:rsidRPr="00267ABA" w:rsidRDefault="00267ABA" w:rsidP="00267ABA">
            <w:pPr>
              <w:spacing w:after="0" w:line="240" w:lineRule="auto"/>
              <w:ind w:hanging="720"/>
              <w:jc w:val="right"/>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1-2-перед собой</w:t>
            </w:r>
          </w:p>
          <w:p w14:paraId="06B6DAEC" w14:textId="77777777" w:rsidR="00267ABA" w:rsidRPr="00267ABA" w:rsidRDefault="00267ABA" w:rsidP="00267ABA">
            <w:pPr>
              <w:spacing w:after="0" w:line="240" w:lineRule="auto"/>
              <w:ind w:hanging="720"/>
              <w:jc w:val="right"/>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3-4-влево</w:t>
            </w:r>
          </w:p>
          <w:p w14:paraId="2FF94948" w14:textId="77777777" w:rsidR="00267ABA" w:rsidRPr="00267ABA" w:rsidRDefault="00267ABA">
            <w:pPr>
              <w:widowControl w:val="0"/>
              <w:numPr>
                <w:ilvl w:val="0"/>
                <w:numId w:val="154"/>
              </w:numPr>
              <w:autoSpaceDE w:val="0"/>
              <w:autoSpaceDN w:val="0"/>
              <w:spacing w:after="0" w:line="240" w:lineRule="auto"/>
              <w:ind w:left="0"/>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И.П-</w:t>
            </w:r>
            <w:proofErr w:type="spellStart"/>
            <w:r w:rsidRPr="00267ABA">
              <w:rPr>
                <w:rFonts w:ascii="Times New Roman" w:eastAsia="Times New Roman" w:hAnsi="Times New Roman" w:cs="Times New Roman"/>
                <w:color w:val="000000"/>
                <w:sz w:val="24"/>
                <w:szCs w:val="24"/>
                <w:lang w:eastAsia="ru-RU"/>
              </w:rPr>
              <w:t>о.с</w:t>
            </w:r>
            <w:proofErr w:type="spellEnd"/>
            <w:r w:rsidRPr="00267ABA">
              <w:rPr>
                <w:rFonts w:ascii="Times New Roman" w:eastAsia="Times New Roman" w:hAnsi="Times New Roman" w:cs="Times New Roman"/>
                <w:color w:val="000000"/>
                <w:sz w:val="24"/>
                <w:szCs w:val="24"/>
                <w:lang w:eastAsia="ru-RU"/>
              </w:rPr>
              <w:t>. руки за голову, повороты туловища</w:t>
            </w:r>
          </w:p>
          <w:p w14:paraId="097D15D1" w14:textId="77777777" w:rsidR="00267ABA" w:rsidRPr="00267ABA" w:rsidRDefault="00267ABA" w:rsidP="00267ABA">
            <w:pPr>
              <w:spacing w:after="0" w:line="240" w:lineRule="auto"/>
              <w:ind w:hanging="720"/>
              <w:jc w:val="right"/>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1-2-вправо</w:t>
            </w:r>
          </w:p>
          <w:p w14:paraId="1EBAB16B" w14:textId="77777777" w:rsidR="00267ABA" w:rsidRPr="00267ABA" w:rsidRDefault="00267ABA" w:rsidP="00267ABA">
            <w:pPr>
              <w:spacing w:after="0" w:line="240" w:lineRule="auto"/>
              <w:ind w:hanging="720"/>
              <w:jc w:val="right"/>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3-4-влево</w:t>
            </w:r>
          </w:p>
          <w:p w14:paraId="7B351C13" w14:textId="77777777" w:rsidR="00267ABA" w:rsidRPr="00267ABA" w:rsidRDefault="00267ABA">
            <w:pPr>
              <w:widowControl w:val="0"/>
              <w:numPr>
                <w:ilvl w:val="0"/>
                <w:numId w:val="155"/>
              </w:numPr>
              <w:autoSpaceDE w:val="0"/>
              <w:autoSpaceDN w:val="0"/>
              <w:spacing w:after="0" w:line="240" w:lineRule="auto"/>
              <w:ind w:left="0"/>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И.П-</w:t>
            </w:r>
            <w:proofErr w:type="spellStart"/>
            <w:r w:rsidRPr="00267ABA">
              <w:rPr>
                <w:rFonts w:ascii="Times New Roman" w:eastAsia="Times New Roman" w:hAnsi="Times New Roman" w:cs="Times New Roman"/>
                <w:color w:val="000000"/>
                <w:sz w:val="24"/>
                <w:szCs w:val="24"/>
                <w:lang w:eastAsia="ru-RU"/>
              </w:rPr>
              <w:t>о.с</w:t>
            </w:r>
            <w:proofErr w:type="spellEnd"/>
            <w:r w:rsidRPr="00267ABA">
              <w:rPr>
                <w:rFonts w:ascii="Times New Roman" w:eastAsia="Times New Roman" w:hAnsi="Times New Roman" w:cs="Times New Roman"/>
                <w:color w:val="000000"/>
                <w:sz w:val="24"/>
                <w:szCs w:val="24"/>
                <w:lang w:eastAsia="ru-RU"/>
              </w:rPr>
              <w:t>. руки на пояс, наклоны вперед-назад, при наклоне вперед дотрагиваемся до земли (пола)</w:t>
            </w:r>
          </w:p>
          <w:p w14:paraId="3F830CAC" w14:textId="77777777" w:rsidR="00267ABA" w:rsidRPr="00267ABA" w:rsidRDefault="00267ABA" w:rsidP="00267ABA">
            <w:pPr>
              <w:spacing w:after="0" w:line="240" w:lineRule="auto"/>
              <w:ind w:hanging="720"/>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1-2-вперед</w:t>
            </w:r>
          </w:p>
          <w:p w14:paraId="218A016C" w14:textId="77777777" w:rsidR="00267ABA" w:rsidRPr="00267ABA" w:rsidRDefault="00267ABA" w:rsidP="00267ABA">
            <w:pPr>
              <w:spacing w:after="0" w:line="240" w:lineRule="auto"/>
              <w:ind w:hanging="720"/>
              <w:jc w:val="right"/>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3-4-назад</w:t>
            </w:r>
          </w:p>
          <w:p w14:paraId="46654508" w14:textId="77777777" w:rsidR="00267ABA" w:rsidRPr="00267ABA" w:rsidRDefault="00267ABA">
            <w:pPr>
              <w:widowControl w:val="0"/>
              <w:numPr>
                <w:ilvl w:val="0"/>
                <w:numId w:val="156"/>
              </w:numPr>
              <w:autoSpaceDE w:val="0"/>
              <w:autoSpaceDN w:val="0"/>
              <w:spacing w:after="0" w:line="240" w:lineRule="auto"/>
              <w:ind w:left="0"/>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И.П-</w:t>
            </w:r>
            <w:proofErr w:type="spellStart"/>
            <w:r w:rsidRPr="00267ABA">
              <w:rPr>
                <w:rFonts w:ascii="Times New Roman" w:eastAsia="Times New Roman" w:hAnsi="Times New Roman" w:cs="Times New Roman"/>
                <w:color w:val="000000"/>
                <w:sz w:val="24"/>
                <w:szCs w:val="24"/>
                <w:lang w:eastAsia="ru-RU"/>
              </w:rPr>
              <w:t>о.с</w:t>
            </w:r>
            <w:proofErr w:type="spellEnd"/>
            <w:r w:rsidRPr="00267ABA">
              <w:rPr>
                <w:rFonts w:ascii="Times New Roman" w:eastAsia="Times New Roman" w:hAnsi="Times New Roman" w:cs="Times New Roman"/>
                <w:color w:val="000000"/>
                <w:sz w:val="24"/>
                <w:szCs w:val="24"/>
                <w:lang w:eastAsia="ru-RU"/>
              </w:rPr>
              <w:t xml:space="preserve">. руки на пояс, выпады </w:t>
            </w:r>
            <w:r w:rsidRPr="00267ABA">
              <w:rPr>
                <w:rFonts w:ascii="Times New Roman" w:eastAsia="Times New Roman" w:hAnsi="Times New Roman" w:cs="Times New Roman"/>
                <w:color w:val="000000"/>
                <w:sz w:val="24"/>
                <w:szCs w:val="24"/>
                <w:lang w:eastAsia="ru-RU"/>
              </w:rPr>
              <w:lastRenderedPageBreak/>
              <w:t>вперед (смена ног в прыжке)</w:t>
            </w:r>
          </w:p>
          <w:p w14:paraId="3616119C" w14:textId="77777777" w:rsidR="00267ABA" w:rsidRPr="00267ABA" w:rsidRDefault="00267ABA" w:rsidP="00267ABA">
            <w:pPr>
              <w:spacing w:after="0" w:line="240" w:lineRule="auto"/>
              <w:ind w:hanging="720"/>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1-2-правой ногой</w:t>
            </w:r>
          </w:p>
          <w:p w14:paraId="07AE4F03" w14:textId="77777777" w:rsidR="00267ABA" w:rsidRPr="00267ABA" w:rsidRDefault="00267ABA" w:rsidP="00267ABA">
            <w:pPr>
              <w:spacing w:after="0" w:line="240" w:lineRule="auto"/>
              <w:ind w:hanging="720"/>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3-4-левой ногой</w:t>
            </w:r>
          </w:p>
          <w:p w14:paraId="4519E88D" w14:textId="77777777" w:rsidR="00267ABA" w:rsidRPr="00267ABA" w:rsidRDefault="00267ABA">
            <w:pPr>
              <w:widowControl w:val="0"/>
              <w:numPr>
                <w:ilvl w:val="0"/>
                <w:numId w:val="157"/>
              </w:numPr>
              <w:autoSpaceDE w:val="0"/>
              <w:autoSpaceDN w:val="0"/>
              <w:spacing w:after="0" w:line="240" w:lineRule="auto"/>
              <w:ind w:left="0"/>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И.П-широкая стойка, прямые руки перед собой, перекаты с ноги на ногу</w:t>
            </w:r>
          </w:p>
          <w:p w14:paraId="0DFB477C" w14:textId="77777777" w:rsidR="00267ABA" w:rsidRPr="00267ABA" w:rsidRDefault="00267ABA" w:rsidP="00267ABA">
            <w:pPr>
              <w:spacing w:after="0" w:line="240" w:lineRule="auto"/>
              <w:ind w:hanging="720"/>
              <w:jc w:val="right"/>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1-2-вправо</w:t>
            </w:r>
          </w:p>
          <w:p w14:paraId="7BF226DA" w14:textId="77777777" w:rsidR="00267ABA" w:rsidRPr="00267ABA" w:rsidRDefault="00267ABA" w:rsidP="00267ABA">
            <w:pPr>
              <w:spacing w:after="0" w:line="240" w:lineRule="auto"/>
              <w:ind w:hanging="720"/>
              <w:jc w:val="right"/>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3-4-влево</w:t>
            </w:r>
          </w:p>
          <w:p w14:paraId="13C96BFD"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Перестраивает для основной части урока</w:t>
            </w:r>
          </w:p>
        </w:tc>
        <w:tc>
          <w:tcPr>
            <w:tcW w:w="2552"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14:paraId="314086E1"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lastRenderedPageBreak/>
              <w:t xml:space="preserve">Словесный </w:t>
            </w:r>
          </w:p>
        </w:tc>
        <w:tc>
          <w:tcPr>
            <w:tcW w:w="3118"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14:paraId="13832189"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Выполняют ОРУ, соблюдая правила выполнения ОРУ и указания учителя.</w:t>
            </w:r>
          </w:p>
          <w:p w14:paraId="28AA364D"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Слушают, выполняют задание.</w:t>
            </w:r>
          </w:p>
          <w:p w14:paraId="24F1DDEC"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Выполняют комплекс ОРУ, соблюдая правила выполнения ОРУ и указания учителя.</w:t>
            </w:r>
          </w:p>
          <w:p w14:paraId="6DDB782E"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 xml:space="preserve">Осуществляют контроль за правильным выполнением упражнений, исправляют </w:t>
            </w:r>
            <w:proofErr w:type="spellStart"/>
            <w:proofErr w:type="gramStart"/>
            <w:r w:rsidRPr="00267ABA">
              <w:rPr>
                <w:rFonts w:ascii="Times New Roman" w:eastAsia="Times New Roman" w:hAnsi="Times New Roman" w:cs="Times New Roman"/>
                <w:color w:val="000000"/>
                <w:sz w:val="24"/>
                <w:szCs w:val="24"/>
                <w:lang w:eastAsia="ru-RU"/>
              </w:rPr>
              <w:t>ошибки,комплекссоблюдаю</w:t>
            </w:r>
            <w:proofErr w:type="spellEnd"/>
            <w:proofErr w:type="gramEnd"/>
            <w:r w:rsidRPr="00267ABA">
              <w:rPr>
                <w:rFonts w:ascii="Times New Roman" w:eastAsia="Times New Roman" w:hAnsi="Times New Roman" w:cs="Times New Roman"/>
                <w:color w:val="000000"/>
                <w:sz w:val="24"/>
                <w:szCs w:val="24"/>
                <w:lang w:eastAsia="ru-RU"/>
              </w:rPr>
              <w:t xml:space="preserve"> правила </w:t>
            </w:r>
            <w:proofErr w:type="spellStart"/>
            <w:r w:rsidRPr="00267ABA">
              <w:rPr>
                <w:rFonts w:ascii="Times New Roman" w:eastAsia="Times New Roman" w:hAnsi="Times New Roman" w:cs="Times New Roman"/>
                <w:color w:val="000000"/>
                <w:sz w:val="24"/>
                <w:szCs w:val="24"/>
                <w:lang w:eastAsia="ru-RU"/>
              </w:rPr>
              <w:t>т.б</w:t>
            </w:r>
            <w:proofErr w:type="spellEnd"/>
            <w:r w:rsidRPr="00267ABA">
              <w:rPr>
                <w:rFonts w:ascii="Times New Roman" w:eastAsia="Times New Roman" w:hAnsi="Times New Roman" w:cs="Times New Roman"/>
                <w:color w:val="000000"/>
                <w:sz w:val="24"/>
                <w:szCs w:val="24"/>
                <w:lang w:eastAsia="ru-RU"/>
              </w:rPr>
              <w:t>.</w:t>
            </w:r>
          </w:p>
          <w:p w14:paraId="179E6790"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Смотрят, слушают, осмысливают, выполняют упражнения</w:t>
            </w:r>
          </w:p>
          <w:p w14:paraId="32F7B3B0"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lastRenderedPageBreak/>
              <w:t xml:space="preserve">Смотрят, слушают, осмысливают, выполняют </w:t>
            </w:r>
            <w:proofErr w:type="spellStart"/>
            <w:r w:rsidRPr="00267ABA">
              <w:rPr>
                <w:rFonts w:ascii="Times New Roman" w:eastAsia="Times New Roman" w:hAnsi="Times New Roman" w:cs="Times New Roman"/>
                <w:color w:val="000000"/>
                <w:sz w:val="24"/>
                <w:szCs w:val="24"/>
                <w:lang w:eastAsia="ru-RU"/>
              </w:rPr>
              <w:t>упражн</w:t>
            </w:r>
            <w:proofErr w:type="spellEnd"/>
          </w:p>
        </w:tc>
        <w:tc>
          <w:tcPr>
            <w:tcW w:w="411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14:paraId="63B53F80"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lastRenderedPageBreak/>
              <w:t>Знание способов и правил безопасности выполнения ОРУ</w:t>
            </w:r>
          </w:p>
          <w:p w14:paraId="3B52062A"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Самоконтроль</w:t>
            </w:r>
          </w:p>
          <w:p w14:paraId="54C34BFA"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Умение воспринимать на слух и выполнять упражнение.</w:t>
            </w:r>
          </w:p>
          <w:p w14:paraId="6346A40A"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Уметь находиться в строю и держать строй.</w:t>
            </w:r>
          </w:p>
          <w:p w14:paraId="280FF4E4"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Знание способов и правил безопасности выполнения ОРУ</w:t>
            </w:r>
          </w:p>
          <w:p w14:paraId="07329FD4" w14:textId="77777777" w:rsidR="00267ABA" w:rsidRPr="00267ABA" w:rsidRDefault="00267ABA" w:rsidP="00267ABA">
            <w:pPr>
              <w:spacing w:after="0" w:line="240" w:lineRule="auto"/>
              <w:ind w:right="-60"/>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Личностные:</w:t>
            </w:r>
          </w:p>
          <w:p w14:paraId="3C2A490E"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shd w:val="clear" w:color="auto" w:fill="FFFFFF"/>
                <w:lang w:eastAsia="ru-RU"/>
              </w:rPr>
              <w:t>взаимодействовать со сверстниками и педагогом</w:t>
            </w:r>
          </w:p>
          <w:p w14:paraId="3D416B0A"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shd w:val="clear" w:color="auto" w:fill="FFFFFF"/>
                <w:lang w:eastAsia="ru-RU"/>
              </w:rPr>
              <w:t>коммуникативные: </w:t>
            </w:r>
            <w:r w:rsidRPr="00267ABA">
              <w:rPr>
                <w:rFonts w:ascii="Times New Roman" w:eastAsia="Times New Roman" w:hAnsi="Times New Roman" w:cs="Times New Roman"/>
                <w:color w:val="000000"/>
                <w:sz w:val="24"/>
                <w:szCs w:val="24"/>
                <w:shd w:val="clear" w:color="auto" w:fill="FFFFFF"/>
                <w:lang w:eastAsia="ru-RU"/>
              </w:rPr>
              <w:t xml:space="preserve">умеют оценивать правильность выполнения действия на уровне адекватной ретроспективной оценки; вносят необходимые коррективы в действие </w:t>
            </w:r>
            <w:r w:rsidRPr="00267ABA">
              <w:rPr>
                <w:rFonts w:ascii="Times New Roman" w:eastAsia="Times New Roman" w:hAnsi="Times New Roman" w:cs="Times New Roman"/>
                <w:color w:val="000000"/>
                <w:sz w:val="24"/>
                <w:szCs w:val="24"/>
                <w:shd w:val="clear" w:color="auto" w:fill="FFFFFF"/>
                <w:lang w:eastAsia="ru-RU"/>
              </w:rPr>
              <w:lastRenderedPageBreak/>
              <w:t>после его завершения на основе его оценки </w:t>
            </w:r>
            <w:r w:rsidRPr="00267ABA">
              <w:rPr>
                <w:rFonts w:ascii="Times New Roman" w:eastAsia="Times New Roman" w:hAnsi="Times New Roman" w:cs="Times New Roman"/>
                <w:color w:val="000000"/>
                <w:sz w:val="24"/>
                <w:szCs w:val="24"/>
                <w:shd w:val="clear" w:color="auto" w:fill="FFFFFF"/>
                <w:lang w:eastAsia="ru-RU"/>
              </w:rPr>
              <w:br/>
              <w:t>и учета характера сделанных ошибок.</w:t>
            </w:r>
          </w:p>
          <w:p w14:paraId="11B42704"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Регулятивные: </w:t>
            </w:r>
            <w:r w:rsidRPr="00267ABA">
              <w:rPr>
                <w:rFonts w:ascii="Times New Roman" w:eastAsia="Times New Roman" w:hAnsi="Times New Roman" w:cs="Times New Roman"/>
                <w:color w:val="000000"/>
                <w:sz w:val="24"/>
                <w:szCs w:val="24"/>
                <w:lang w:eastAsia="ru-RU"/>
              </w:rPr>
              <w:t>принимают и сохраняют учебную задачу при выполнении упражнений; действуют с учетом выделенных учителем ориентиров; адекватно воспринимают оценку учителя; осуществляют пошаговый контроль своих действий, ориентируясь на показ движений учителем.</w:t>
            </w:r>
          </w:p>
        </w:tc>
      </w:tr>
      <w:tr w:rsidR="00267ABA" w:rsidRPr="00267ABA" w14:paraId="013D563B" w14:textId="77777777" w:rsidTr="0010422D">
        <w:trPr>
          <w:trHeight w:val="2540"/>
        </w:trPr>
        <w:tc>
          <w:tcPr>
            <w:tcW w:w="1985"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14:paraId="6B36D85A"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lastRenderedPageBreak/>
              <w:t>4. Изучение нового материала</w:t>
            </w:r>
          </w:p>
        </w:tc>
        <w:tc>
          <w:tcPr>
            <w:tcW w:w="3969"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14:paraId="3216DEB8"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Беговые упражнения:</w:t>
            </w:r>
          </w:p>
          <w:p w14:paraId="326B1395" w14:textId="77777777" w:rsidR="00267ABA" w:rsidRPr="00267ABA" w:rsidRDefault="00267ABA" w:rsidP="00267ABA">
            <w:pPr>
              <w:spacing w:before="100" w:beforeAutospacing="1" w:after="100" w:afterAutospacing="1" w:line="240" w:lineRule="auto"/>
              <w:ind w:left="26"/>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Бег, с высоким подниманием бедра.</w:t>
            </w:r>
          </w:p>
          <w:p w14:paraId="50DB13B2" w14:textId="77777777" w:rsidR="00267ABA" w:rsidRPr="00267ABA" w:rsidRDefault="00267ABA">
            <w:pPr>
              <w:widowControl w:val="0"/>
              <w:numPr>
                <w:ilvl w:val="0"/>
                <w:numId w:val="158"/>
              </w:numPr>
              <w:tabs>
                <w:tab w:val="num" w:pos="26"/>
              </w:tabs>
              <w:autoSpaceDE w:val="0"/>
              <w:autoSpaceDN w:val="0"/>
              <w:spacing w:before="100" w:beforeAutospacing="1" w:after="100" w:afterAutospacing="1" w:line="240" w:lineRule="auto"/>
              <w:ind w:left="26"/>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Бег с захлестыванием голени назад.</w:t>
            </w:r>
          </w:p>
          <w:p w14:paraId="7F8F61F6" w14:textId="77777777" w:rsidR="00267ABA" w:rsidRPr="00267ABA" w:rsidRDefault="00267ABA">
            <w:pPr>
              <w:widowControl w:val="0"/>
              <w:numPr>
                <w:ilvl w:val="0"/>
                <w:numId w:val="158"/>
              </w:numPr>
              <w:tabs>
                <w:tab w:val="num" w:pos="26"/>
              </w:tabs>
              <w:autoSpaceDE w:val="0"/>
              <w:autoSpaceDN w:val="0"/>
              <w:spacing w:before="100" w:beforeAutospacing="1" w:after="100" w:afterAutospacing="1" w:line="240" w:lineRule="auto"/>
              <w:ind w:left="26"/>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Бег на прямых ногах.</w:t>
            </w:r>
          </w:p>
          <w:p w14:paraId="3AAE1374" w14:textId="77777777" w:rsidR="00267ABA" w:rsidRPr="00267ABA" w:rsidRDefault="00267ABA">
            <w:pPr>
              <w:widowControl w:val="0"/>
              <w:numPr>
                <w:ilvl w:val="0"/>
                <w:numId w:val="158"/>
              </w:numPr>
              <w:tabs>
                <w:tab w:val="num" w:pos="26"/>
              </w:tabs>
              <w:autoSpaceDE w:val="0"/>
              <w:autoSpaceDN w:val="0"/>
              <w:spacing w:before="100" w:beforeAutospacing="1" w:after="100" w:afterAutospacing="1" w:line="240" w:lineRule="auto"/>
              <w:ind w:left="26"/>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Олений бег.</w:t>
            </w:r>
          </w:p>
          <w:p w14:paraId="432D10FF" w14:textId="77777777" w:rsidR="00267ABA" w:rsidRPr="00267ABA" w:rsidRDefault="00267ABA">
            <w:pPr>
              <w:widowControl w:val="0"/>
              <w:numPr>
                <w:ilvl w:val="0"/>
                <w:numId w:val="158"/>
              </w:numPr>
              <w:tabs>
                <w:tab w:val="num" w:pos="26"/>
              </w:tabs>
              <w:autoSpaceDE w:val="0"/>
              <w:autoSpaceDN w:val="0"/>
              <w:spacing w:before="100" w:beforeAutospacing="1" w:after="100" w:afterAutospacing="1" w:line="240" w:lineRule="auto"/>
              <w:ind w:left="26"/>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Велосипед.</w:t>
            </w:r>
          </w:p>
          <w:p w14:paraId="32F1E7E5" w14:textId="77777777" w:rsidR="00267ABA" w:rsidRPr="00267ABA" w:rsidRDefault="00267ABA">
            <w:pPr>
              <w:widowControl w:val="0"/>
              <w:numPr>
                <w:ilvl w:val="0"/>
                <w:numId w:val="158"/>
              </w:numPr>
              <w:tabs>
                <w:tab w:val="num" w:pos="26"/>
              </w:tabs>
              <w:autoSpaceDE w:val="0"/>
              <w:autoSpaceDN w:val="0"/>
              <w:spacing w:before="100" w:beforeAutospacing="1" w:after="100" w:afterAutospacing="1" w:line="240" w:lineRule="auto"/>
              <w:ind w:left="26"/>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Семенящий бег.</w:t>
            </w:r>
          </w:p>
          <w:p w14:paraId="055A0D31" w14:textId="77777777" w:rsidR="00267ABA" w:rsidRPr="00267ABA" w:rsidRDefault="00267ABA">
            <w:pPr>
              <w:widowControl w:val="0"/>
              <w:numPr>
                <w:ilvl w:val="0"/>
                <w:numId w:val="158"/>
              </w:numPr>
              <w:tabs>
                <w:tab w:val="num" w:pos="26"/>
              </w:tabs>
              <w:autoSpaceDE w:val="0"/>
              <w:autoSpaceDN w:val="0"/>
              <w:spacing w:before="100" w:beforeAutospacing="1" w:after="100" w:afterAutospacing="1" w:line="240" w:lineRule="auto"/>
              <w:ind w:left="26"/>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Бег с выпрыгиванием на одной ноге.</w:t>
            </w:r>
          </w:p>
          <w:p w14:paraId="6AB8D1D6" w14:textId="77777777" w:rsidR="00267ABA" w:rsidRPr="00267ABA" w:rsidRDefault="00267ABA" w:rsidP="00267ABA">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Выпрыгивания на прямых ногах.</w:t>
            </w:r>
          </w:p>
          <w:p w14:paraId="4F56F20E"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Контрольный норматив 100 м.</w:t>
            </w:r>
          </w:p>
        </w:tc>
        <w:tc>
          <w:tcPr>
            <w:tcW w:w="2552"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14:paraId="5590F1D4"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 xml:space="preserve">Словесный </w:t>
            </w:r>
          </w:p>
        </w:tc>
        <w:tc>
          <w:tcPr>
            <w:tcW w:w="3118"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14:paraId="349A3DB0"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 xml:space="preserve">Воспринимают словесную информацию, </w:t>
            </w:r>
            <w:proofErr w:type="gramStart"/>
            <w:r w:rsidRPr="00267ABA">
              <w:rPr>
                <w:rFonts w:ascii="Times New Roman" w:eastAsia="Times New Roman" w:hAnsi="Times New Roman" w:cs="Times New Roman"/>
                <w:color w:val="000000"/>
                <w:sz w:val="24"/>
                <w:szCs w:val="24"/>
                <w:lang w:eastAsia="ru-RU"/>
              </w:rPr>
              <w:t>осмысливают  и</w:t>
            </w:r>
            <w:proofErr w:type="gramEnd"/>
            <w:r w:rsidRPr="00267ABA">
              <w:rPr>
                <w:rFonts w:ascii="Times New Roman" w:eastAsia="Times New Roman" w:hAnsi="Times New Roman" w:cs="Times New Roman"/>
                <w:color w:val="000000"/>
                <w:sz w:val="24"/>
                <w:szCs w:val="24"/>
                <w:lang w:eastAsia="ru-RU"/>
              </w:rPr>
              <w:t xml:space="preserve"> воспроизводят знания:</w:t>
            </w:r>
          </w:p>
          <w:p w14:paraId="1C3D6374"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Выполняют задание. Сотрудничают с учителем и одноклассниками по устранению ошибок в работе</w:t>
            </w:r>
          </w:p>
        </w:tc>
        <w:tc>
          <w:tcPr>
            <w:tcW w:w="411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14:paraId="7A1D1CCC"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Знание правил безопасности при выполнении упражнений.</w:t>
            </w:r>
          </w:p>
          <w:p w14:paraId="49E6BF23"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Умение выявлять и устранять характерные ошибки выполняемого двигательного действия; осуществлять само- и взаимоконтроль.</w:t>
            </w:r>
          </w:p>
          <w:p w14:paraId="343F7376"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 xml:space="preserve">Развитие навыка </w:t>
            </w:r>
            <w:proofErr w:type="gramStart"/>
            <w:r w:rsidRPr="00267ABA">
              <w:rPr>
                <w:rFonts w:ascii="Times New Roman" w:eastAsia="Times New Roman" w:hAnsi="Times New Roman" w:cs="Times New Roman"/>
                <w:color w:val="000000"/>
                <w:sz w:val="24"/>
                <w:szCs w:val="24"/>
                <w:lang w:eastAsia="ru-RU"/>
              </w:rPr>
              <w:t>сотрудничества  со</w:t>
            </w:r>
            <w:proofErr w:type="gramEnd"/>
            <w:r w:rsidRPr="00267ABA">
              <w:rPr>
                <w:rFonts w:ascii="Times New Roman" w:eastAsia="Times New Roman" w:hAnsi="Times New Roman" w:cs="Times New Roman"/>
                <w:color w:val="000000"/>
                <w:sz w:val="24"/>
                <w:szCs w:val="24"/>
                <w:lang w:eastAsia="ru-RU"/>
              </w:rPr>
              <w:t xml:space="preserve"> сверстниками и учителем в различных ситуациях.</w:t>
            </w:r>
          </w:p>
        </w:tc>
      </w:tr>
      <w:tr w:rsidR="00267ABA" w:rsidRPr="00267ABA" w14:paraId="1D172837" w14:textId="77777777" w:rsidTr="0010422D">
        <w:trPr>
          <w:trHeight w:val="1140"/>
        </w:trPr>
        <w:tc>
          <w:tcPr>
            <w:tcW w:w="1985"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14:paraId="2921B92D"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5.Подведение итогов урока.</w:t>
            </w:r>
          </w:p>
          <w:p w14:paraId="0DC9BF7B"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Информация о домашнем задании.</w:t>
            </w:r>
          </w:p>
        </w:tc>
        <w:tc>
          <w:tcPr>
            <w:tcW w:w="3969"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14:paraId="0FC37F48"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 xml:space="preserve">1.Подводит итоги урока в целом, обсуждает с детьми успехи и неудачи их работы на уроке, выясняет причины этого.  Мотивирует обучающихся на выполнение домашнего задания по индивидуальному плану </w:t>
            </w:r>
            <w:proofErr w:type="gramStart"/>
            <w:r w:rsidRPr="00267ABA">
              <w:rPr>
                <w:rFonts w:ascii="Times New Roman" w:eastAsia="Times New Roman" w:hAnsi="Times New Roman" w:cs="Times New Roman"/>
                <w:color w:val="000000"/>
                <w:sz w:val="24"/>
                <w:szCs w:val="24"/>
                <w:lang w:eastAsia="ru-RU"/>
              </w:rPr>
              <w:t>( с</w:t>
            </w:r>
            <w:proofErr w:type="gramEnd"/>
            <w:r w:rsidRPr="00267ABA">
              <w:rPr>
                <w:rFonts w:ascii="Times New Roman" w:eastAsia="Times New Roman" w:hAnsi="Times New Roman" w:cs="Times New Roman"/>
                <w:color w:val="000000"/>
                <w:sz w:val="24"/>
                <w:szCs w:val="24"/>
                <w:lang w:eastAsia="ru-RU"/>
              </w:rPr>
              <w:t xml:space="preserve"> учетом совершенных ошибок).</w:t>
            </w:r>
          </w:p>
          <w:p w14:paraId="59F6A1B8"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Прощание с классом. Домашнее задание.</w:t>
            </w:r>
          </w:p>
        </w:tc>
        <w:tc>
          <w:tcPr>
            <w:tcW w:w="2552"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14:paraId="65A6E6A5"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proofErr w:type="gramStart"/>
            <w:r w:rsidRPr="00267ABA">
              <w:rPr>
                <w:rFonts w:ascii="Times New Roman" w:eastAsia="Times New Roman" w:hAnsi="Times New Roman" w:cs="Times New Roman"/>
                <w:color w:val="000000"/>
                <w:sz w:val="24"/>
                <w:szCs w:val="24"/>
                <w:lang w:eastAsia="ru-RU"/>
              </w:rPr>
              <w:t>Словесный .</w:t>
            </w:r>
            <w:proofErr w:type="gramEnd"/>
          </w:p>
        </w:tc>
        <w:tc>
          <w:tcPr>
            <w:tcW w:w="3118"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14:paraId="4EEB4585"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1.Выполняют упражнение</w:t>
            </w:r>
          </w:p>
          <w:p w14:paraId="32D6E9A4"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 xml:space="preserve">2.Построение в шеренгу. Участвуют в </w:t>
            </w:r>
            <w:proofErr w:type="gramStart"/>
            <w:r w:rsidRPr="00267ABA">
              <w:rPr>
                <w:rFonts w:ascii="Times New Roman" w:eastAsia="Times New Roman" w:hAnsi="Times New Roman" w:cs="Times New Roman"/>
                <w:color w:val="000000"/>
                <w:sz w:val="24"/>
                <w:szCs w:val="24"/>
                <w:lang w:eastAsia="ru-RU"/>
              </w:rPr>
              <w:t>обсуждении  своей</w:t>
            </w:r>
            <w:proofErr w:type="gramEnd"/>
            <w:r w:rsidRPr="00267ABA">
              <w:rPr>
                <w:rFonts w:ascii="Times New Roman" w:eastAsia="Times New Roman" w:hAnsi="Times New Roman" w:cs="Times New Roman"/>
                <w:color w:val="000000"/>
                <w:sz w:val="24"/>
                <w:szCs w:val="24"/>
                <w:lang w:eastAsia="ru-RU"/>
              </w:rPr>
              <w:t xml:space="preserve"> деятельности на уроке, объясняют причины успеха и наоборот. Предлагают индивидуальный план домашнего задания.</w:t>
            </w:r>
          </w:p>
        </w:tc>
        <w:tc>
          <w:tcPr>
            <w:tcW w:w="411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14:paraId="79CE08C0"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Умение оказывать моральную поддержку сверстникам.</w:t>
            </w:r>
          </w:p>
          <w:p w14:paraId="70329539"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Умение планировать содержание домашних самостоятельных занятий с учетом индивидуальных возможностей.</w:t>
            </w:r>
          </w:p>
          <w:p w14:paraId="5F93A610"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Формирование знаний по организации и выполнению</w:t>
            </w:r>
          </w:p>
          <w:p w14:paraId="3E56A57B"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lastRenderedPageBreak/>
              <w:t xml:space="preserve">домашних заданий, составлению содержания индивидуальных занятий в соответствии с задачами </w:t>
            </w:r>
          </w:p>
        </w:tc>
      </w:tr>
    </w:tbl>
    <w:p w14:paraId="1C6E993A" w14:textId="77777777" w:rsidR="00267ABA" w:rsidRPr="00267ABA" w:rsidRDefault="00267ABA" w:rsidP="00267ABA">
      <w:pPr>
        <w:spacing w:after="200" w:line="276" w:lineRule="auto"/>
        <w:rPr>
          <w:rFonts w:ascii="Times New Roman" w:eastAsia="Calibri" w:hAnsi="Times New Roman" w:cs="Times New Roman"/>
          <w:sz w:val="24"/>
          <w:szCs w:val="24"/>
        </w:rPr>
      </w:pPr>
    </w:p>
    <w:p w14:paraId="59F91857" w14:textId="53462492" w:rsidR="00267ABA" w:rsidRPr="00267ABA" w:rsidRDefault="00267ABA" w:rsidP="00267ABA">
      <w:pPr>
        <w:shd w:val="clear" w:color="auto" w:fill="FFFFFF"/>
        <w:spacing w:after="0" w:line="276" w:lineRule="auto"/>
        <w:jc w:val="center"/>
        <w:rPr>
          <w:rFonts w:ascii="Times New Roman" w:eastAsia="Calibri" w:hAnsi="Times New Roman" w:cs="Times New Roman"/>
          <w:b/>
          <w:bCs/>
          <w:color w:val="000000"/>
          <w:sz w:val="24"/>
          <w:szCs w:val="24"/>
          <w:lang w:bidi="he-IL"/>
        </w:rPr>
      </w:pPr>
      <w:r w:rsidRPr="00267ABA">
        <w:rPr>
          <w:rFonts w:ascii="Times New Roman" w:eastAsia="Calibri" w:hAnsi="Times New Roman" w:cs="Times New Roman"/>
          <w:b/>
          <w:bCs/>
          <w:color w:val="000000"/>
          <w:sz w:val="24"/>
          <w:szCs w:val="24"/>
          <w:lang w:bidi="he-IL"/>
        </w:rPr>
        <w:t>Технологическая карта</w:t>
      </w:r>
      <w:r w:rsidR="004F3035">
        <w:rPr>
          <w:rFonts w:ascii="Times New Roman" w:eastAsia="Calibri" w:hAnsi="Times New Roman" w:cs="Times New Roman"/>
          <w:b/>
          <w:bCs/>
          <w:color w:val="000000"/>
          <w:sz w:val="24"/>
          <w:szCs w:val="24"/>
          <w:lang w:bidi="he-IL"/>
        </w:rPr>
        <w:t xml:space="preserve"> №2</w:t>
      </w:r>
    </w:p>
    <w:p w14:paraId="4427AC61" w14:textId="77777777" w:rsidR="00267ABA" w:rsidRPr="00267ABA" w:rsidRDefault="00267ABA" w:rsidP="00267ABA">
      <w:pPr>
        <w:shd w:val="clear" w:color="auto" w:fill="FFFFFF"/>
        <w:spacing w:after="0" w:line="276" w:lineRule="auto"/>
        <w:jc w:val="center"/>
        <w:rPr>
          <w:rFonts w:ascii="Times New Roman" w:eastAsia="Calibri" w:hAnsi="Times New Roman" w:cs="Times New Roman"/>
          <w:b/>
          <w:bCs/>
          <w:color w:val="000000"/>
          <w:sz w:val="24"/>
          <w:szCs w:val="24"/>
          <w:lang w:bidi="he-IL"/>
        </w:rPr>
      </w:pPr>
      <w:r w:rsidRPr="00267ABA">
        <w:rPr>
          <w:rFonts w:ascii="Times New Roman" w:eastAsia="Calibri" w:hAnsi="Times New Roman" w:cs="Times New Roman"/>
          <w:b/>
          <w:bCs/>
          <w:color w:val="000000"/>
          <w:sz w:val="24"/>
          <w:szCs w:val="24"/>
          <w:lang w:bidi="he-IL"/>
        </w:rPr>
        <w:t>Дисциплина Физическая культура</w:t>
      </w:r>
    </w:p>
    <w:p w14:paraId="410CD8DC" w14:textId="77777777" w:rsidR="00267ABA" w:rsidRPr="00267ABA" w:rsidRDefault="00267ABA" w:rsidP="00267ABA">
      <w:pPr>
        <w:shd w:val="clear" w:color="auto" w:fill="FFFFFF"/>
        <w:spacing w:after="0" w:line="276" w:lineRule="auto"/>
        <w:jc w:val="center"/>
        <w:rPr>
          <w:rFonts w:ascii="Times New Roman" w:eastAsia="Calibri" w:hAnsi="Times New Roman" w:cs="Times New Roman"/>
          <w:b/>
          <w:bCs/>
          <w:color w:val="000000"/>
          <w:sz w:val="24"/>
          <w:szCs w:val="24"/>
          <w:lang w:bidi="he-IL"/>
        </w:rPr>
      </w:pPr>
      <w:r w:rsidRPr="00267ABA">
        <w:rPr>
          <w:rFonts w:ascii="Times New Roman" w:eastAsia="Calibri" w:hAnsi="Times New Roman" w:cs="Times New Roman"/>
          <w:b/>
          <w:bCs/>
          <w:color w:val="000000"/>
          <w:sz w:val="24"/>
          <w:szCs w:val="24"/>
          <w:lang w:bidi="he-IL"/>
        </w:rPr>
        <w:t>Специальности   22.02.06 Сварочное производство</w:t>
      </w:r>
    </w:p>
    <w:p w14:paraId="24E83EAC" w14:textId="77777777" w:rsidR="00267ABA" w:rsidRPr="00267ABA" w:rsidRDefault="00267ABA" w:rsidP="00267ABA">
      <w:pPr>
        <w:shd w:val="clear" w:color="auto" w:fill="FFFFFF"/>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b/>
          <w:bCs/>
          <w:sz w:val="24"/>
          <w:szCs w:val="24"/>
          <w:lang w:eastAsia="ru-RU"/>
        </w:rPr>
        <w:t>Тема урока:</w:t>
      </w:r>
      <w:r w:rsidRPr="00267ABA">
        <w:rPr>
          <w:rFonts w:ascii="Times New Roman" w:eastAsia="Times New Roman" w:hAnsi="Times New Roman" w:cs="Times New Roman"/>
          <w:sz w:val="24"/>
          <w:szCs w:val="24"/>
          <w:lang w:eastAsia="ru-RU"/>
        </w:rPr>
        <w:t> Овладение техникой бросков. </w:t>
      </w:r>
      <w:r w:rsidRPr="00267ABA">
        <w:rPr>
          <w:rFonts w:ascii="Times New Roman" w:eastAsia="Times New Roman" w:hAnsi="Times New Roman" w:cs="Times New Roman"/>
          <w:b/>
          <w:bCs/>
          <w:sz w:val="24"/>
          <w:szCs w:val="24"/>
          <w:lang w:eastAsia="ru-RU"/>
        </w:rPr>
        <w:t>Тип урока:</w:t>
      </w:r>
      <w:r w:rsidRPr="00267ABA">
        <w:rPr>
          <w:rFonts w:ascii="Times New Roman" w:eastAsia="Times New Roman" w:hAnsi="Times New Roman" w:cs="Times New Roman"/>
          <w:sz w:val="24"/>
          <w:szCs w:val="24"/>
          <w:lang w:eastAsia="ru-RU"/>
        </w:rPr>
        <w:t> Урок – соревнование.</w:t>
      </w:r>
    </w:p>
    <w:p w14:paraId="7CB922A6" w14:textId="77777777" w:rsidR="00267ABA" w:rsidRPr="00267ABA" w:rsidRDefault="00267ABA" w:rsidP="00267ABA">
      <w:pPr>
        <w:shd w:val="clear" w:color="auto" w:fill="FFFFFF"/>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b/>
          <w:bCs/>
          <w:sz w:val="24"/>
          <w:szCs w:val="24"/>
          <w:lang w:eastAsia="ru-RU"/>
        </w:rPr>
        <w:t>Оборудование:</w:t>
      </w:r>
      <w:r w:rsidRPr="00267ABA">
        <w:rPr>
          <w:rFonts w:ascii="Times New Roman" w:eastAsia="Times New Roman" w:hAnsi="Times New Roman" w:cs="Times New Roman"/>
          <w:sz w:val="24"/>
          <w:szCs w:val="24"/>
          <w:lang w:eastAsia="ru-RU"/>
        </w:rPr>
        <w:t> баскетбольные мячи, 2 скамейки.</w:t>
      </w:r>
    </w:p>
    <w:p w14:paraId="65733629" w14:textId="77777777" w:rsidR="00267ABA" w:rsidRPr="00267ABA" w:rsidRDefault="00267ABA" w:rsidP="00267ABA">
      <w:pPr>
        <w:shd w:val="clear" w:color="auto" w:fill="FFFFFF"/>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b/>
          <w:bCs/>
          <w:sz w:val="24"/>
          <w:szCs w:val="24"/>
          <w:lang w:eastAsia="ru-RU"/>
        </w:rPr>
        <w:t>Характеристика учебных возможностей и предшествующих достижений учащихся класса, для которых проектируется урок</w:t>
      </w:r>
      <w:r w:rsidRPr="00267ABA">
        <w:rPr>
          <w:rFonts w:ascii="Times New Roman" w:eastAsia="Times New Roman" w:hAnsi="Times New Roman" w:cs="Times New Roman"/>
          <w:sz w:val="24"/>
          <w:szCs w:val="24"/>
          <w:lang w:eastAsia="ru-RU"/>
        </w:rPr>
        <w:t>:</w:t>
      </w:r>
    </w:p>
    <w:p w14:paraId="0FF1A67A" w14:textId="77777777" w:rsidR="00267ABA" w:rsidRPr="00267ABA" w:rsidRDefault="00267ABA" w:rsidP="00267ABA">
      <w:pPr>
        <w:shd w:val="clear" w:color="auto" w:fill="FFFFFF"/>
        <w:spacing w:after="0" w:line="240" w:lineRule="auto"/>
        <w:rPr>
          <w:rFonts w:ascii="Times New Roman" w:eastAsia="Times New Roman" w:hAnsi="Times New Roman" w:cs="Times New Roman"/>
          <w:sz w:val="24"/>
          <w:szCs w:val="24"/>
          <w:lang w:eastAsia="ru-RU"/>
        </w:rPr>
      </w:pPr>
      <w:proofErr w:type="spellStart"/>
      <w:r w:rsidRPr="00267ABA">
        <w:rPr>
          <w:rFonts w:ascii="Times New Roman" w:eastAsia="Times New Roman" w:hAnsi="Times New Roman" w:cs="Times New Roman"/>
          <w:sz w:val="24"/>
          <w:szCs w:val="24"/>
          <w:lang w:eastAsia="ru-RU"/>
        </w:rPr>
        <w:t>Обчающиеся</w:t>
      </w:r>
      <w:proofErr w:type="spellEnd"/>
      <w:r w:rsidRPr="00267ABA">
        <w:rPr>
          <w:rFonts w:ascii="Times New Roman" w:eastAsia="Times New Roman" w:hAnsi="Times New Roman" w:cs="Times New Roman"/>
          <w:sz w:val="24"/>
          <w:szCs w:val="24"/>
          <w:lang w:eastAsia="ru-RU"/>
        </w:rPr>
        <w:t xml:space="preserve"> слышат учителя, проявляют интерес к изучению предмета.</w:t>
      </w:r>
    </w:p>
    <w:p w14:paraId="448C5928" w14:textId="77777777" w:rsidR="00267ABA" w:rsidRPr="00267ABA" w:rsidRDefault="00267ABA" w:rsidP="00267ABA">
      <w:pPr>
        <w:shd w:val="clear" w:color="auto" w:fill="FFFFFF"/>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lang w:eastAsia="ru-RU"/>
        </w:rPr>
        <w:t>Большинство детей на уроках проявляют активность. Все учащиеся могут формулировать тему и цели урока.</w:t>
      </w:r>
    </w:p>
    <w:p w14:paraId="57452E45" w14:textId="77777777" w:rsidR="00267ABA" w:rsidRPr="00267ABA" w:rsidRDefault="00267ABA" w:rsidP="00267ABA">
      <w:pPr>
        <w:shd w:val="clear" w:color="auto" w:fill="FFFFFF"/>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lang w:eastAsia="ru-RU"/>
        </w:rPr>
        <w:t>У большинства ребят хорошая двигательная активность.</w:t>
      </w:r>
    </w:p>
    <w:p w14:paraId="140CE5A2" w14:textId="77777777" w:rsidR="00267ABA" w:rsidRPr="00267ABA" w:rsidRDefault="00267ABA" w:rsidP="00267ABA">
      <w:pPr>
        <w:shd w:val="clear" w:color="auto" w:fill="FFFFFF"/>
        <w:spacing w:after="0" w:line="240" w:lineRule="auto"/>
        <w:jc w:val="both"/>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lang w:eastAsia="ru-RU"/>
        </w:rPr>
        <w:t>Ученики знают правила поведения на уроке. У учащихся наблюдается достаточный уровень сформированности физической активности и учебной мотивации. Дети положительно относятся к учёбе, осознавая важность учёбы в дальнейшей жизни. Большинство учащихся добросовестно выполняют задания.</w:t>
      </w:r>
    </w:p>
    <w:tbl>
      <w:tblPr>
        <w:tblW w:w="15735" w:type="dxa"/>
        <w:tblInd w:w="-594" w:type="dxa"/>
        <w:tblLayout w:type="fixed"/>
        <w:tblCellMar>
          <w:left w:w="0" w:type="dxa"/>
          <w:right w:w="0" w:type="dxa"/>
        </w:tblCellMar>
        <w:tblLook w:val="04A0" w:firstRow="1" w:lastRow="0" w:firstColumn="1" w:lastColumn="0" w:noHBand="0" w:noVBand="1"/>
      </w:tblPr>
      <w:tblGrid>
        <w:gridCol w:w="2041"/>
        <w:gridCol w:w="3979"/>
        <w:gridCol w:w="76"/>
        <w:gridCol w:w="2694"/>
        <w:gridCol w:w="2553"/>
        <w:gridCol w:w="4392"/>
      </w:tblGrid>
      <w:tr w:rsidR="00267ABA" w:rsidRPr="00267ABA" w14:paraId="46D95247" w14:textId="77777777" w:rsidTr="0010422D">
        <w:tc>
          <w:tcPr>
            <w:tcW w:w="2041" w:type="dxa"/>
            <w:tcBorders>
              <w:top w:val="single" w:sz="6" w:space="0" w:color="00000A"/>
              <w:left w:val="single" w:sz="6" w:space="0" w:color="00000A"/>
              <w:bottom w:val="single" w:sz="6" w:space="0" w:color="00000A"/>
              <w:right w:val="single" w:sz="6" w:space="0" w:color="00000A"/>
            </w:tcBorders>
            <w:tcMar>
              <w:top w:w="0" w:type="dxa"/>
              <w:left w:w="115" w:type="dxa"/>
              <w:bottom w:w="0" w:type="dxa"/>
              <w:right w:w="115" w:type="dxa"/>
            </w:tcMar>
            <w:hideMark/>
          </w:tcPr>
          <w:p w14:paraId="4DD24627"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b/>
                <w:bCs/>
                <w:sz w:val="24"/>
                <w:szCs w:val="24"/>
                <w:lang w:eastAsia="ru-RU"/>
              </w:rPr>
              <w:t>Этап занятия</w:t>
            </w:r>
          </w:p>
        </w:tc>
        <w:tc>
          <w:tcPr>
            <w:tcW w:w="3979" w:type="dxa"/>
            <w:tcBorders>
              <w:top w:val="single" w:sz="6" w:space="0" w:color="00000A"/>
              <w:left w:val="single" w:sz="6" w:space="0" w:color="00000A"/>
              <w:bottom w:val="single" w:sz="6" w:space="0" w:color="00000A"/>
              <w:right w:val="single" w:sz="4" w:space="0" w:color="auto"/>
            </w:tcBorders>
            <w:tcMar>
              <w:top w:w="0" w:type="dxa"/>
              <w:left w:w="115" w:type="dxa"/>
              <w:bottom w:w="0" w:type="dxa"/>
              <w:right w:w="115" w:type="dxa"/>
            </w:tcMar>
            <w:hideMark/>
          </w:tcPr>
          <w:p w14:paraId="16DA18E4"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b/>
                <w:bCs/>
                <w:sz w:val="24"/>
                <w:szCs w:val="24"/>
                <w:lang w:eastAsia="ru-RU"/>
              </w:rPr>
              <w:t>Деятельность преподавателя</w:t>
            </w:r>
          </w:p>
        </w:tc>
        <w:tc>
          <w:tcPr>
            <w:tcW w:w="2770" w:type="dxa"/>
            <w:gridSpan w:val="2"/>
            <w:tcBorders>
              <w:top w:val="single" w:sz="6" w:space="0" w:color="00000A"/>
              <w:left w:val="single" w:sz="4" w:space="0" w:color="auto"/>
              <w:bottom w:val="single" w:sz="6" w:space="0" w:color="00000A"/>
              <w:right w:val="single" w:sz="6" w:space="0" w:color="00000A"/>
            </w:tcBorders>
            <w:hideMark/>
          </w:tcPr>
          <w:p w14:paraId="47F9AAAF"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b/>
                <w:bCs/>
                <w:sz w:val="24"/>
                <w:szCs w:val="24"/>
                <w:lang w:eastAsia="ru-RU"/>
              </w:rPr>
              <w:t>Методы,</w:t>
            </w:r>
          </w:p>
        </w:tc>
        <w:tc>
          <w:tcPr>
            <w:tcW w:w="2553" w:type="dxa"/>
            <w:tcBorders>
              <w:top w:val="single" w:sz="6" w:space="0" w:color="00000A"/>
              <w:left w:val="single" w:sz="6" w:space="0" w:color="00000A"/>
              <w:bottom w:val="single" w:sz="6" w:space="0" w:color="00000A"/>
              <w:right w:val="single" w:sz="6" w:space="0" w:color="00000A"/>
            </w:tcBorders>
            <w:tcMar>
              <w:top w:w="0" w:type="dxa"/>
              <w:left w:w="115" w:type="dxa"/>
              <w:bottom w:w="0" w:type="dxa"/>
              <w:right w:w="115" w:type="dxa"/>
            </w:tcMar>
            <w:hideMark/>
          </w:tcPr>
          <w:p w14:paraId="5015DCD5"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b/>
                <w:bCs/>
                <w:sz w:val="24"/>
                <w:szCs w:val="24"/>
                <w:lang w:eastAsia="ru-RU"/>
              </w:rPr>
              <w:t>Деятельность студентов</w:t>
            </w:r>
          </w:p>
        </w:tc>
        <w:tc>
          <w:tcPr>
            <w:tcW w:w="4392" w:type="dxa"/>
            <w:tcBorders>
              <w:top w:val="single" w:sz="6" w:space="0" w:color="00000A"/>
              <w:left w:val="single" w:sz="6" w:space="0" w:color="00000A"/>
              <w:bottom w:val="single" w:sz="6" w:space="0" w:color="00000A"/>
              <w:right w:val="single" w:sz="6" w:space="0" w:color="00000A"/>
            </w:tcBorders>
            <w:tcMar>
              <w:top w:w="0" w:type="dxa"/>
              <w:left w:w="115" w:type="dxa"/>
              <w:bottom w:w="0" w:type="dxa"/>
              <w:right w:w="115" w:type="dxa"/>
            </w:tcMar>
            <w:hideMark/>
          </w:tcPr>
          <w:p w14:paraId="71C5A860"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Calibri" w:hAnsi="Times New Roman" w:cs="Times New Roman"/>
                <w:bCs/>
                <w:iCs/>
                <w:color w:val="000000"/>
                <w:sz w:val="24"/>
                <w:szCs w:val="24"/>
                <w:lang w:bidi="he-IL"/>
              </w:rPr>
              <w:t>Планируемые образовательные результаты</w:t>
            </w:r>
          </w:p>
        </w:tc>
      </w:tr>
      <w:tr w:rsidR="00267ABA" w:rsidRPr="00267ABA" w14:paraId="637E4B64" w14:textId="77777777" w:rsidTr="0010422D">
        <w:tc>
          <w:tcPr>
            <w:tcW w:w="2041" w:type="dxa"/>
            <w:tcBorders>
              <w:top w:val="single" w:sz="6" w:space="0" w:color="00000A"/>
              <w:left w:val="single" w:sz="6" w:space="0" w:color="00000A"/>
              <w:bottom w:val="single" w:sz="6" w:space="0" w:color="00000A"/>
              <w:right w:val="single" w:sz="6" w:space="0" w:color="00000A"/>
            </w:tcBorders>
            <w:tcMar>
              <w:top w:w="0" w:type="dxa"/>
              <w:left w:w="115" w:type="dxa"/>
              <w:bottom w:w="0" w:type="dxa"/>
              <w:right w:w="115" w:type="dxa"/>
            </w:tcMar>
            <w:hideMark/>
          </w:tcPr>
          <w:p w14:paraId="1A363ABF"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b/>
                <w:bCs/>
                <w:sz w:val="24"/>
                <w:szCs w:val="24"/>
                <w:lang w:eastAsia="ru-RU"/>
              </w:rPr>
              <w:t>1. Мотивационно - целевой этап.</w:t>
            </w:r>
          </w:p>
          <w:p w14:paraId="2D7879C5"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lang w:eastAsia="ru-RU"/>
              </w:rPr>
              <w:t>2 минуты.</w:t>
            </w:r>
          </w:p>
        </w:tc>
        <w:tc>
          <w:tcPr>
            <w:tcW w:w="3979" w:type="dxa"/>
            <w:tcBorders>
              <w:top w:val="single" w:sz="6" w:space="0" w:color="00000A"/>
              <w:left w:val="single" w:sz="6" w:space="0" w:color="00000A"/>
              <w:bottom w:val="single" w:sz="6" w:space="0" w:color="00000A"/>
              <w:right w:val="single" w:sz="4" w:space="0" w:color="auto"/>
            </w:tcBorders>
            <w:tcMar>
              <w:top w:w="0" w:type="dxa"/>
              <w:left w:w="115" w:type="dxa"/>
              <w:bottom w:w="0" w:type="dxa"/>
              <w:right w:w="115" w:type="dxa"/>
            </w:tcMar>
            <w:hideMark/>
          </w:tcPr>
          <w:p w14:paraId="01E43FE1"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lang w:eastAsia="ru-RU"/>
              </w:rPr>
              <w:t>Приветствие, проверка готовности учеников к уроку.</w:t>
            </w:r>
          </w:p>
        </w:tc>
        <w:tc>
          <w:tcPr>
            <w:tcW w:w="2770" w:type="dxa"/>
            <w:gridSpan w:val="2"/>
            <w:tcBorders>
              <w:top w:val="single" w:sz="6" w:space="0" w:color="00000A"/>
              <w:left w:val="single" w:sz="4" w:space="0" w:color="auto"/>
              <w:bottom w:val="single" w:sz="6" w:space="0" w:color="00000A"/>
              <w:right w:val="single" w:sz="6" w:space="0" w:color="00000A"/>
            </w:tcBorders>
          </w:tcPr>
          <w:p w14:paraId="2C734EE4"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lang w:eastAsia="ru-RU"/>
              </w:rPr>
              <w:t>Словесный</w:t>
            </w:r>
          </w:p>
          <w:p w14:paraId="5EA6447D"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p>
        </w:tc>
        <w:tc>
          <w:tcPr>
            <w:tcW w:w="2553" w:type="dxa"/>
            <w:tcBorders>
              <w:top w:val="single" w:sz="6" w:space="0" w:color="00000A"/>
              <w:left w:val="single" w:sz="6" w:space="0" w:color="00000A"/>
              <w:bottom w:val="single" w:sz="6" w:space="0" w:color="00000A"/>
              <w:right w:val="single" w:sz="6" w:space="0" w:color="00000A"/>
            </w:tcBorders>
            <w:tcMar>
              <w:top w:w="0" w:type="dxa"/>
              <w:left w:w="115" w:type="dxa"/>
              <w:bottom w:w="0" w:type="dxa"/>
              <w:right w:w="115" w:type="dxa"/>
            </w:tcMar>
            <w:hideMark/>
          </w:tcPr>
          <w:p w14:paraId="2B9E6114"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proofErr w:type="spellStart"/>
            <w:r w:rsidRPr="00267ABA">
              <w:rPr>
                <w:rFonts w:ascii="Times New Roman" w:eastAsia="Times New Roman" w:hAnsi="Times New Roman" w:cs="Times New Roman"/>
                <w:sz w:val="24"/>
                <w:szCs w:val="24"/>
                <w:lang w:eastAsia="ru-RU"/>
              </w:rPr>
              <w:t>Обчающиеся</w:t>
            </w:r>
            <w:proofErr w:type="spellEnd"/>
            <w:r w:rsidRPr="00267ABA">
              <w:rPr>
                <w:rFonts w:ascii="Times New Roman" w:eastAsia="Times New Roman" w:hAnsi="Times New Roman" w:cs="Times New Roman"/>
                <w:sz w:val="24"/>
                <w:szCs w:val="24"/>
                <w:lang w:eastAsia="ru-RU"/>
              </w:rPr>
              <w:t xml:space="preserve"> выполняют построение.</w:t>
            </w:r>
          </w:p>
        </w:tc>
        <w:tc>
          <w:tcPr>
            <w:tcW w:w="4392" w:type="dxa"/>
            <w:tcBorders>
              <w:top w:val="single" w:sz="6" w:space="0" w:color="00000A"/>
              <w:left w:val="single" w:sz="6" w:space="0" w:color="00000A"/>
              <w:bottom w:val="single" w:sz="6" w:space="0" w:color="00000A"/>
              <w:right w:val="single" w:sz="6" w:space="0" w:color="00000A"/>
            </w:tcBorders>
            <w:tcMar>
              <w:top w:w="0" w:type="dxa"/>
              <w:left w:w="115" w:type="dxa"/>
              <w:bottom w:w="0" w:type="dxa"/>
              <w:right w:w="115" w:type="dxa"/>
            </w:tcMar>
            <w:hideMark/>
          </w:tcPr>
          <w:p w14:paraId="75FF04CB"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i/>
                <w:iCs/>
                <w:sz w:val="24"/>
                <w:szCs w:val="24"/>
                <w:lang w:eastAsia="ru-RU"/>
              </w:rPr>
              <w:t>Регулятивные УУ</w:t>
            </w:r>
            <w:r w:rsidRPr="00267ABA">
              <w:rPr>
                <w:rFonts w:ascii="Times New Roman" w:eastAsia="Times New Roman" w:hAnsi="Times New Roman" w:cs="Times New Roman"/>
                <w:sz w:val="24"/>
                <w:szCs w:val="24"/>
                <w:lang w:eastAsia="ru-RU"/>
              </w:rPr>
              <w:t>Д:</w:t>
            </w:r>
          </w:p>
          <w:p w14:paraId="5367D95B"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lang w:eastAsia="ru-RU"/>
              </w:rPr>
              <w:t>- саморегуляция: самоконтроль готовности к уроку и самоорганизация внимания.</w:t>
            </w:r>
          </w:p>
          <w:p w14:paraId="520A4A67"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i/>
                <w:iCs/>
                <w:sz w:val="24"/>
                <w:szCs w:val="24"/>
                <w:lang w:eastAsia="ru-RU"/>
              </w:rPr>
              <w:t>Коммуникативные УУД</w:t>
            </w:r>
            <w:r w:rsidRPr="00267ABA">
              <w:rPr>
                <w:rFonts w:ascii="Times New Roman" w:eastAsia="Times New Roman" w:hAnsi="Times New Roman" w:cs="Times New Roman"/>
                <w:sz w:val="24"/>
                <w:szCs w:val="24"/>
                <w:lang w:eastAsia="ru-RU"/>
              </w:rPr>
              <w:t>:</w:t>
            </w:r>
          </w:p>
          <w:p w14:paraId="6FD54328"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lang w:eastAsia="ru-RU"/>
              </w:rPr>
              <w:t>- слушать и понимать речь и задания преподавателя</w:t>
            </w:r>
          </w:p>
        </w:tc>
      </w:tr>
      <w:tr w:rsidR="00267ABA" w:rsidRPr="00267ABA" w14:paraId="4058A575" w14:textId="77777777" w:rsidTr="0010422D">
        <w:trPr>
          <w:trHeight w:val="915"/>
        </w:trPr>
        <w:tc>
          <w:tcPr>
            <w:tcW w:w="2041" w:type="dxa"/>
            <w:tcBorders>
              <w:top w:val="single" w:sz="6" w:space="0" w:color="00000A"/>
              <w:left w:val="single" w:sz="6" w:space="0" w:color="00000A"/>
              <w:bottom w:val="single" w:sz="6" w:space="0" w:color="00000A"/>
              <w:right w:val="single" w:sz="6" w:space="0" w:color="00000A"/>
            </w:tcBorders>
            <w:tcMar>
              <w:top w:w="0" w:type="dxa"/>
              <w:left w:w="115" w:type="dxa"/>
              <w:bottom w:w="0" w:type="dxa"/>
              <w:right w:w="115" w:type="dxa"/>
            </w:tcMar>
            <w:hideMark/>
          </w:tcPr>
          <w:p w14:paraId="7F1F30E3"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lang w:eastAsia="ru-RU"/>
              </w:rPr>
              <w:t>Организационный момент.</w:t>
            </w:r>
          </w:p>
        </w:tc>
        <w:tc>
          <w:tcPr>
            <w:tcW w:w="3979" w:type="dxa"/>
            <w:tcBorders>
              <w:top w:val="single" w:sz="6" w:space="0" w:color="00000A"/>
              <w:left w:val="single" w:sz="6" w:space="0" w:color="00000A"/>
              <w:bottom w:val="single" w:sz="6" w:space="0" w:color="00000A"/>
              <w:right w:val="single" w:sz="4" w:space="0" w:color="auto"/>
            </w:tcBorders>
            <w:tcMar>
              <w:top w:w="0" w:type="dxa"/>
              <w:left w:w="115" w:type="dxa"/>
              <w:bottom w:w="0" w:type="dxa"/>
              <w:right w:w="115" w:type="dxa"/>
            </w:tcMar>
            <w:hideMark/>
          </w:tcPr>
          <w:p w14:paraId="6AA37471"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lang w:eastAsia="ru-RU"/>
              </w:rPr>
              <w:t xml:space="preserve">Организация беседы с применением наглядного инвентаря </w:t>
            </w:r>
            <w:proofErr w:type="gramStart"/>
            <w:r w:rsidRPr="00267ABA">
              <w:rPr>
                <w:rFonts w:ascii="Times New Roman" w:eastAsia="Times New Roman" w:hAnsi="Times New Roman" w:cs="Times New Roman"/>
                <w:sz w:val="24"/>
                <w:szCs w:val="24"/>
                <w:lang w:eastAsia="ru-RU"/>
              </w:rPr>
              <w:t xml:space="preserve">( </w:t>
            </w:r>
            <w:proofErr w:type="spellStart"/>
            <w:r w:rsidRPr="00267ABA">
              <w:rPr>
                <w:rFonts w:ascii="Times New Roman" w:eastAsia="Times New Roman" w:hAnsi="Times New Roman" w:cs="Times New Roman"/>
                <w:sz w:val="24"/>
                <w:szCs w:val="24"/>
                <w:lang w:eastAsia="ru-RU"/>
              </w:rPr>
              <w:t>тенисный</w:t>
            </w:r>
            <w:proofErr w:type="spellEnd"/>
            <w:proofErr w:type="gramEnd"/>
            <w:r w:rsidRPr="00267ABA">
              <w:rPr>
                <w:rFonts w:ascii="Times New Roman" w:eastAsia="Times New Roman" w:hAnsi="Times New Roman" w:cs="Times New Roman"/>
                <w:sz w:val="24"/>
                <w:szCs w:val="24"/>
                <w:lang w:eastAsia="ru-RU"/>
              </w:rPr>
              <w:t xml:space="preserve"> малый мяч и баскетбольный), направленная на самостоятельное формулирование обучающимся темы и цели урока.</w:t>
            </w:r>
          </w:p>
          <w:p w14:paraId="1BB6F62F"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lang w:eastAsia="ru-RU"/>
              </w:rPr>
              <w:lastRenderedPageBreak/>
              <w:t>- Ребята, обратите внимание на спортивный инвентарь. Какое действие выполнила учитель с маленьким мячом и баскетбольным?</w:t>
            </w:r>
          </w:p>
          <w:p w14:paraId="550F2876"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lang w:eastAsia="ru-RU"/>
              </w:rPr>
              <w:t>Исходя из этого, кто попробует сформулировать тему сегодняшнего урока?</w:t>
            </w:r>
          </w:p>
        </w:tc>
        <w:tc>
          <w:tcPr>
            <w:tcW w:w="2770" w:type="dxa"/>
            <w:gridSpan w:val="2"/>
            <w:tcBorders>
              <w:top w:val="single" w:sz="6" w:space="0" w:color="00000A"/>
              <w:left w:val="single" w:sz="4" w:space="0" w:color="auto"/>
              <w:bottom w:val="single" w:sz="6" w:space="0" w:color="00000A"/>
              <w:right w:val="single" w:sz="6" w:space="0" w:color="00000A"/>
            </w:tcBorders>
            <w:hideMark/>
          </w:tcPr>
          <w:p w14:paraId="41902A55"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lang w:eastAsia="ru-RU"/>
              </w:rPr>
              <w:lastRenderedPageBreak/>
              <w:t>Словесный</w:t>
            </w:r>
          </w:p>
        </w:tc>
        <w:tc>
          <w:tcPr>
            <w:tcW w:w="2553" w:type="dxa"/>
            <w:tcBorders>
              <w:top w:val="single" w:sz="6" w:space="0" w:color="00000A"/>
              <w:left w:val="single" w:sz="6" w:space="0" w:color="00000A"/>
              <w:bottom w:val="single" w:sz="6" w:space="0" w:color="00000A"/>
              <w:right w:val="single" w:sz="6" w:space="0" w:color="00000A"/>
            </w:tcBorders>
            <w:tcMar>
              <w:top w:w="0" w:type="dxa"/>
              <w:left w:w="115" w:type="dxa"/>
              <w:bottom w:w="0" w:type="dxa"/>
              <w:right w:w="115" w:type="dxa"/>
            </w:tcMar>
          </w:tcPr>
          <w:p w14:paraId="52B4D532"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lang w:eastAsia="ru-RU"/>
              </w:rPr>
              <w:t>Принимают участие в беседе, отвечают на проблемный вопрос.</w:t>
            </w:r>
          </w:p>
          <w:p w14:paraId="7E63C297"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lang w:eastAsia="ru-RU"/>
              </w:rPr>
              <w:t>Формулируют тему урока.</w:t>
            </w:r>
          </w:p>
          <w:p w14:paraId="542D1C7B"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p>
          <w:p w14:paraId="61AA7DD0"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p>
        </w:tc>
        <w:tc>
          <w:tcPr>
            <w:tcW w:w="4392" w:type="dxa"/>
            <w:tcBorders>
              <w:top w:val="single" w:sz="6" w:space="0" w:color="00000A"/>
              <w:left w:val="single" w:sz="6" w:space="0" w:color="00000A"/>
              <w:bottom w:val="single" w:sz="6" w:space="0" w:color="00000A"/>
              <w:right w:val="single" w:sz="6" w:space="0" w:color="00000A"/>
            </w:tcBorders>
            <w:tcMar>
              <w:top w:w="0" w:type="dxa"/>
              <w:left w:w="115" w:type="dxa"/>
              <w:bottom w:w="0" w:type="dxa"/>
              <w:right w:w="115" w:type="dxa"/>
            </w:tcMar>
            <w:hideMark/>
          </w:tcPr>
          <w:p w14:paraId="64A97A50"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u w:val="single"/>
                <w:lang w:eastAsia="ru-RU"/>
              </w:rPr>
              <w:t>Познавательные</w:t>
            </w:r>
            <w:r w:rsidRPr="00267ABA">
              <w:rPr>
                <w:rFonts w:ascii="Times New Roman" w:eastAsia="Times New Roman" w:hAnsi="Times New Roman" w:cs="Times New Roman"/>
                <w:sz w:val="24"/>
                <w:szCs w:val="24"/>
                <w:lang w:eastAsia="ru-RU"/>
              </w:rPr>
              <w:t>: планировать путь достижения цели, ставить познавательные задачи.</w:t>
            </w:r>
          </w:p>
          <w:p w14:paraId="54C64287"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u w:val="single"/>
                <w:lang w:eastAsia="ru-RU"/>
              </w:rPr>
              <w:t>Коммуникативные</w:t>
            </w:r>
            <w:r w:rsidRPr="00267ABA">
              <w:rPr>
                <w:rFonts w:ascii="Times New Roman" w:eastAsia="Times New Roman" w:hAnsi="Times New Roman" w:cs="Times New Roman"/>
                <w:sz w:val="24"/>
                <w:szCs w:val="24"/>
                <w:lang w:eastAsia="ru-RU"/>
              </w:rPr>
              <w:t>: слушать собеседника, строить высказывания.</w:t>
            </w:r>
          </w:p>
          <w:p w14:paraId="54F30B5C"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u w:val="single"/>
                <w:lang w:eastAsia="ru-RU"/>
              </w:rPr>
              <w:lastRenderedPageBreak/>
              <w:t>Регулятивные:</w:t>
            </w:r>
            <w:r w:rsidRPr="00267ABA">
              <w:rPr>
                <w:rFonts w:ascii="Times New Roman" w:eastAsia="Times New Roman" w:hAnsi="Times New Roman" w:cs="Times New Roman"/>
                <w:sz w:val="24"/>
                <w:szCs w:val="24"/>
                <w:lang w:eastAsia="ru-RU"/>
              </w:rPr>
              <w:t> целеполагание - умение ставить учебную задачу на основе изученного ранее;</w:t>
            </w:r>
          </w:p>
          <w:p w14:paraId="0B07ABDB"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lang w:eastAsia="ru-RU"/>
              </w:rPr>
              <w:t>уметь планировать свою деятельность в соответствии с целевой установкой.</w:t>
            </w:r>
          </w:p>
        </w:tc>
      </w:tr>
      <w:tr w:rsidR="00267ABA" w:rsidRPr="00267ABA" w14:paraId="0B30D2D6" w14:textId="77777777" w:rsidTr="0010422D">
        <w:tc>
          <w:tcPr>
            <w:tcW w:w="2041" w:type="dxa"/>
            <w:tcBorders>
              <w:top w:val="single" w:sz="6" w:space="0" w:color="00000A"/>
              <w:left w:val="single" w:sz="6" w:space="0" w:color="00000A"/>
              <w:bottom w:val="single" w:sz="6" w:space="0" w:color="00000A"/>
              <w:right w:val="single" w:sz="6" w:space="0" w:color="00000A"/>
            </w:tcBorders>
            <w:tcMar>
              <w:top w:w="0" w:type="dxa"/>
              <w:left w:w="115" w:type="dxa"/>
              <w:bottom w:w="0" w:type="dxa"/>
              <w:right w:w="115" w:type="dxa"/>
            </w:tcMar>
          </w:tcPr>
          <w:p w14:paraId="23D05C7C"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b/>
                <w:bCs/>
                <w:sz w:val="24"/>
                <w:szCs w:val="24"/>
                <w:lang w:eastAsia="ru-RU"/>
              </w:rPr>
              <w:lastRenderedPageBreak/>
              <w:t>2. Ориентировочный этап.</w:t>
            </w:r>
          </w:p>
          <w:p w14:paraId="0B78D8DE"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lang w:eastAsia="ru-RU"/>
              </w:rPr>
              <w:t>2 минут.</w:t>
            </w:r>
          </w:p>
          <w:p w14:paraId="36246BA1"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p>
        </w:tc>
        <w:tc>
          <w:tcPr>
            <w:tcW w:w="3979" w:type="dxa"/>
            <w:tcBorders>
              <w:top w:val="single" w:sz="6" w:space="0" w:color="00000A"/>
              <w:left w:val="single" w:sz="6" w:space="0" w:color="00000A"/>
              <w:bottom w:val="single" w:sz="6" w:space="0" w:color="00000A"/>
              <w:right w:val="single" w:sz="4" w:space="0" w:color="auto"/>
            </w:tcBorders>
            <w:tcMar>
              <w:top w:w="0" w:type="dxa"/>
              <w:left w:w="115" w:type="dxa"/>
              <w:bottom w:w="0" w:type="dxa"/>
              <w:right w:w="115" w:type="dxa"/>
            </w:tcMar>
            <w:hideMark/>
          </w:tcPr>
          <w:p w14:paraId="2E41D50F"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lang w:eastAsia="ru-RU"/>
              </w:rPr>
              <w:t xml:space="preserve">Проводит минутку разминки </w:t>
            </w:r>
            <w:proofErr w:type="gramStart"/>
            <w:r w:rsidRPr="00267ABA">
              <w:rPr>
                <w:rFonts w:ascii="Times New Roman" w:eastAsia="Times New Roman" w:hAnsi="Times New Roman" w:cs="Times New Roman"/>
                <w:sz w:val="24"/>
                <w:szCs w:val="24"/>
                <w:lang w:eastAsia="ru-RU"/>
              </w:rPr>
              <w:t>рук ,</w:t>
            </w:r>
            <w:proofErr w:type="gramEnd"/>
            <w:r w:rsidRPr="00267ABA">
              <w:rPr>
                <w:rFonts w:ascii="Times New Roman" w:eastAsia="Times New Roman" w:hAnsi="Times New Roman" w:cs="Times New Roman"/>
                <w:sz w:val="24"/>
                <w:szCs w:val="24"/>
                <w:lang w:eastAsia="ru-RU"/>
              </w:rPr>
              <w:t xml:space="preserve"> пальчиков и ног. Разрешает взять мячи.</w:t>
            </w:r>
          </w:p>
          <w:p w14:paraId="2E97648F"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lang w:eastAsia="ru-RU"/>
              </w:rPr>
              <w:t xml:space="preserve">Рассказывает о уроке – соревновании. Интригует ту </w:t>
            </w:r>
            <w:proofErr w:type="gramStart"/>
            <w:r w:rsidRPr="00267ABA">
              <w:rPr>
                <w:rFonts w:ascii="Times New Roman" w:eastAsia="Times New Roman" w:hAnsi="Times New Roman" w:cs="Times New Roman"/>
                <w:sz w:val="24"/>
                <w:szCs w:val="24"/>
                <w:lang w:eastAsia="ru-RU"/>
              </w:rPr>
              <w:t>команду ,</w:t>
            </w:r>
            <w:proofErr w:type="gramEnd"/>
            <w:r w:rsidRPr="00267ABA">
              <w:rPr>
                <w:rFonts w:ascii="Times New Roman" w:eastAsia="Times New Roman" w:hAnsi="Times New Roman" w:cs="Times New Roman"/>
                <w:sz w:val="24"/>
                <w:szCs w:val="24"/>
                <w:lang w:eastAsia="ru-RU"/>
              </w:rPr>
              <w:t xml:space="preserve"> которая проиграет, так для них будет дополнительное задание в конце урока.</w:t>
            </w:r>
          </w:p>
        </w:tc>
        <w:tc>
          <w:tcPr>
            <w:tcW w:w="2770" w:type="dxa"/>
            <w:gridSpan w:val="2"/>
            <w:tcBorders>
              <w:top w:val="single" w:sz="6" w:space="0" w:color="00000A"/>
              <w:left w:val="single" w:sz="4" w:space="0" w:color="auto"/>
              <w:bottom w:val="single" w:sz="6" w:space="0" w:color="00000A"/>
              <w:right w:val="single" w:sz="6" w:space="0" w:color="00000A"/>
            </w:tcBorders>
            <w:hideMark/>
          </w:tcPr>
          <w:p w14:paraId="00F9A010"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lang w:eastAsia="ru-RU"/>
              </w:rPr>
              <w:t>Словесный</w:t>
            </w:r>
          </w:p>
        </w:tc>
        <w:tc>
          <w:tcPr>
            <w:tcW w:w="2553" w:type="dxa"/>
            <w:tcBorders>
              <w:top w:val="single" w:sz="6" w:space="0" w:color="00000A"/>
              <w:left w:val="single" w:sz="6" w:space="0" w:color="00000A"/>
              <w:bottom w:val="single" w:sz="6" w:space="0" w:color="00000A"/>
              <w:right w:val="single" w:sz="4" w:space="0" w:color="auto"/>
            </w:tcBorders>
            <w:tcMar>
              <w:top w:w="0" w:type="dxa"/>
              <w:left w:w="115" w:type="dxa"/>
              <w:bottom w:w="0" w:type="dxa"/>
              <w:right w:w="115" w:type="dxa"/>
            </w:tcMar>
            <w:hideMark/>
          </w:tcPr>
          <w:p w14:paraId="037E3EB0"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lang w:eastAsia="ru-RU"/>
              </w:rPr>
              <w:t>Ребята выполняют круговые вращения-большим пальцем. Кистями, стопами ног.</w:t>
            </w:r>
          </w:p>
          <w:p w14:paraId="1D37943F"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lang w:eastAsia="ru-RU"/>
              </w:rPr>
              <w:t>Разминают руки и ноги.</w:t>
            </w:r>
          </w:p>
          <w:p w14:paraId="783EFD99"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lang w:eastAsia="ru-RU"/>
              </w:rPr>
              <w:t>Берут мячи. Слушают учителя.</w:t>
            </w:r>
          </w:p>
        </w:tc>
        <w:tc>
          <w:tcPr>
            <w:tcW w:w="4392" w:type="dxa"/>
            <w:tcBorders>
              <w:top w:val="single" w:sz="6" w:space="0" w:color="00000A"/>
              <w:left w:val="single" w:sz="4" w:space="0" w:color="auto"/>
              <w:bottom w:val="single" w:sz="6" w:space="0" w:color="00000A"/>
              <w:right w:val="single" w:sz="6" w:space="0" w:color="00000A"/>
            </w:tcBorders>
            <w:tcMar>
              <w:top w:w="0" w:type="dxa"/>
              <w:left w:w="115" w:type="dxa"/>
              <w:bottom w:w="0" w:type="dxa"/>
              <w:right w:w="115" w:type="dxa"/>
            </w:tcMar>
            <w:hideMark/>
          </w:tcPr>
          <w:p w14:paraId="2393C6CA"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i/>
                <w:iCs/>
                <w:sz w:val="24"/>
                <w:szCs w:val="24"/>
                <w:lang w:eastAsia="ru-RU"/>
              </w:rPr>
              <w:t>Познавательные УУД:</w:t>
            </w:r>
          </w:p>
          <w:p w14:paraId="773DFA56"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lang w:eastAsia="ru-RU"/>
              </w:rPr>
              <w:t>- понимать цели и задачи учебной деятельности;</w:t>
            </w:r>
          </w:p>
          <w:p w14:paraId="1FB9B5F9"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i/>
                <w:iCs/>
                <w:sz w:val="24"/>
                <w:szCs w:val="24"/>
                <w:lang w:eastAsia="ru-RU"/>
              </w:rPr>
              <w:t>Коммуникативные УУД</w:t>
            </w:r>
            <w:r w:rsidRPr="00267ABA">
              <w:rPr>
                <w:rFonts w:ascii="Times New Roman" w:eastAsia="Times New Roman" w:hAnsi="Times New Roman" w:cs="Times New Roman"/>
                <w:sz w:val="24"/>
                <w:szCs w:val="24"/>
                <w:lang w:eastAsia="ru-RU"/>
              </w:rPr>
              <w:t>:</w:t>
            </w:r>
          </w:p>
          <w:p w14:paraId="3286C755"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lang w:eastAsia="ru-RU"/>
              </w:rPr>
              <w:t>- слушать и понимать речь учителя.</w:t>
            </w:r>
          </w:p>
          <w:p w14:paraId="7799D25B"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u w:val="single"/>
                <w:lang w:eastAsia="ru-RU"/>
              </w:rPr>
              <w:t>Регулятивные:</w:t>
            </w:r>
          </w:p>
          <w:p w14:paraId="6327DC07"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lang w:eastAsia="ru-RU"/>
              </w:rPr>
              <w:t>Уметь определять способы действий в соответствии с предложенными условиями.</w:t>
            </w:r>
          </w:p>
        </w:tc>
      </w:tr>
      <w:tr w:rsidR="00267ABA" w:rsidRPr="00267ABA" w14:paraId="08B30485" w14:textId="77777777" w:rsidTr="0010422D">
        <w:tc>
          <w:tcPr>
            <w:tcW w:w="2041" w:type="dxa"/>
            <w:tcBorders>
              <w:top w:val="single" w:sz="6" w:space="0" w:color="00000A"/>
              <w:left w:val="single" w:sz="6" w:space="0" w:color="00000A"/>
              <w:bottom w:val="single" w:sz="6" w:space="0" w:color="00000A"/>
              <w:right w:val="single" w:sz="6" w:space="0" w:color="00000A"/>
            </w:tcBorders>
            <w:tcMar>
              <w:top w:w="0" w:type="dxa"/>
              <w:left w:w="115" w:type="dxa"/>
              <w:bottom w:w="0" w:type="dxa"/>
              <w:right w:w="115" w:type="dxa"/>
            </w:tcMar>
          </w:tcPr>
          <w:p w14:paraId="6B150A7F"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b/>
                <w:bCs/>
                <w:sz w:val="24"/>
                <w:szCs w:val="24"/>
                <w:lang w:eastAsia="ru-RU"/>
              </w:rPr>
              <w:t xml:space="preserve">3. </w:t>
            </w:r>
            <w:proofErr w:type="spellStart"/>
            <w:r w:rsidRPr="00267ABA">
              <w:rPr>
                <w:rFonts w:ascii="Times New Roman" w:eastAsia="Times New Roman" w:hAnsi="Times New Roman" w:cs="Times New Roman"/>
                <w:b/>
                <w:bCs/>
                <w:sz w:val="24"/>
                <w:szCs w:val="24"/>
                <w:lang w:eastAsia="ru-RU"/>
              </w:rPr>
              <w:t>Поисково</w:t>
            </w:r>
            <w:proofErr w:type="spellEnd"/>
            <w:r w:rsidRPr="00267ABA">
              <w:rPr>
                <w:rFonts w:ascii="Times New Roman" w:eastAsia="Times New Roman" w:hAnsi="Times New Roman" w:cs="Times New Roman"/>
                <w:b/>
                <w:bCs/>
                <w:sz w:val="24"/>
                <w:szCs w:val="24"/>
                <w:lang w:eastAsia="ru-RU"/>
              </w:rPr>
              <w:t xml:space="preserve"> – исследовательский этап.</w:t>
            </w:r>
          </w:p>
          <w:p w14:paraId="2140912A"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lang w:eastAsia="ru-RU"/>
              </w:rPr>
              <w:t>12 минут.</w:t>
            </w:r>
          </w:p>
          <w:p w14:paraId="450DC8CE"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p>
          <w:p w14:paraId="3CDD6ACA"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p>
          <w:p w14:paraId="1556AD10"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p>
          <w:p w14:paraId="393A04F2"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p>
          <w:p w14:paraId="01DC925B"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lang w:eastAsia="ru-RU"/>
              </w:rPr>
              <w:t>Постановка целей и задач урока.</w:t>
            </w:r>
          </w:p>
          <w:p w14:paraId="05E769C1"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lang w:eastAsia="ru-RU"/>
              </w:rPr>
              <w:t>Разминка</w:t>
            </w:r>
          </w:p>
          <w:p w14:paraId="19D0C98A"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lang w:eastAsia="ru-RU"/>
              </w:rPr>
              <w:t>- беговая</w:t>
            </w:r>
          </w:p>
          <w:p w14:paraId="79D074FB"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p>
          <w:p w14:paraId="4D24CB8A"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p>
          <w:p w14:paraId="17A1433A" w14:textId="77777777" w:rsidR="00267ABA" w:rsidRPr="00267ABA" w:rsidRDefault="00267ABA" w:rsidP="00267ABA">
            <w:pPr>
              <w:spacing w:after="0" w:line="240" w:lineRule="auto"/>
              <w:rPr>
                <w:rFonts w:ascii="Times New Roman" w:eastAsia="Times New Roman" w:hAnsi="Times New Roman" w:cs="Times New Roman"/>
                <w:b/>
                <w:bCs/>
                <w:sz w:val="24"/>
                <w:szCs w:val="24"/>
                <w:lang w:eastAsia="ru-RU"/>
              </w:rPr>
            </w:pPr>
            <w:r w:rsidRPr="00267ABA">
              <w:rPr>
                <w:rFonts w:ascii="Times New Roman" w:eastAsia="Times New Roman" w:hAnsi="Times New Roman" w:cs="Times New Roman"/>
                <w:sz w:val="24"/>
                <w:szCs w:val="24"/>
                <w:lang w:eastAsia="ru-RU"/>
              </w:rPr>
              <w:t>-ОРУ</w:t>
            </w:r>
          </w:p>
        </w:tc>
        <w:tc>
          <w:tcPr>
            <w:tcW w:w="3979" w:type="dxa"/>
            <w:tcBorders>
              <w:top w:val="single" w:sz="6" w:space="0" w:color="00000A"/>
              <w:left w:val="single" w:sz="6" w:space="0" w:color="00000A"/>
              <w:bottom w:val="single" w:sz="6" w:space="0" w:color="00000A"/>
              <w:right w:val="single" w:sz="4" w:space="0" w:color="auto"/>
            </w:tcBorders>
            <w:tcMar>
              <w:top w:w="0" w:type="dxa"/>
              <w:left w:w="115" w:type="dxa"/>
              <w:bottom w:w="0" w:type="dxa"/>
              <w:right w:w="115" w:type="dxa"/>
            </w:tcMar>
          </w:tcPr>
          <w:p w14:paraId="209CD699"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lang w:eastAsia="ru-RU"/>
              </w:rPr>
              <w:t>Задает вопросы. Комментирует ответы.</w:t>
            </w:r>
          </w:p>
          <w:p w14:paraId="3BE16CD8"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lang w:eastAsia="ru-RU"/>
              </w:rPr>
              <w:t>Создает ситуацию, которая поможет подвести детей к формулировке темы и задач урока.</w:t>
            </w:r>
          </w:p>
          <w:p w14:paraId="52197C53"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lang w:eastAsia="ru-RU"/>
              </w:rPr>
              <w:t>Предлагает игру салки с ведением, девочки салят, мальчиков, мальчики- девочек.</w:t>
            </w:r>
          </w:p>
          <w:p w14:paraId="36C35E89"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p>
          <w:p w14:paraId="000E7435"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lang w:eastAsia="ru-RU"/>
              </w:rPr>
              <w:t xml:space="preserve">Предлагает упражнения с </w:t>
            </w:r>
            <w:proofErr w:type="gramStart"/>
            <w:r w:rsidRPr="00267ABA">
              <w:rPr>
                <w:rFonts w:ascii="Times New Roman" w:eastAsia="Times New Roman" w:hAnsi="Times New Roman" w:cs="Times New Roman"/>
                <w:sz w:val="24"/>
                <w:szCs w:val="24"/>
                <w:lang w:eastAsia="ru-RU"/>
              </w:rPr>
              <w:t>мячами ,</w:t>
            </w:r>
            <w:proofErr w:type="gramEnd"/>
            <w:r w:rsidRPr="00267ABA">
              <w:rPr>
                <w:rFonts w:ascii="Times New Roman" w:eastAsia="Times New Roman" w:hAnsi="Times New Roman" w:cs="Times New Roman"/>
                <w:sz w:val="24"/>
                <w:szCs w:val="24"/>
                <w:lang w:eastAsia="ru-RU"/>
              </w:rPr>
              <w:t xml:space="preserve"> по свистку команды правосторонним движением меняются местами.</w:t>
            </w:r>
          </w:p>
          <w:p w14:paraId="458CBED7"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lang w:eastAsia="ru-RU"/>
              </w:rPr>
              <w:t>Упражнения:</w:t>
            </w:r>
          </w:p>
          <w:p w14:paraId="438210AE"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lang w:eastAsia="ru-RU"/>
              </w:rPr>
              <w:t>-обводка мяча вокруг головы, туловища, ног,</w:t>
            </w:r>
          </w:p>
          <w:p w14:paraId="6FC6AAC4"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lang w:eastAsia="ru-RU"/>
              </w:rPr>
              <w:t>- мяч за головой, повороты в стороны,</w:t>
            </w:r>
          </w:p>
          <w:p w14:paraId="33920CF3"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p>
        </w:tc>
        <w:tc>
          <w:tcPr>
            <w:tcW w:w="2770" w:type="dxa"/>
            <w:gridSpan w:val="2"/>
            <w:tcBorders>
              <w:top w:val="single" w:sz="6" w:space="0" w:color="00000A"/>
              <w:left w:val="single" w:sz="4" w:space="0" w:color="auto"/>
              <w:bottom w:val="single" w:sz="6" w:space="0" w:color="00000A"/>
              <w:right w:val="single" w:sz="6" w:space="0" w:color="00000A"/>
            </w:tcBorders>
          </w:tcPr>
          <w:p w14:paraId="0507A7EA"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lang w:eastAsia="ru-RU"/>
              </w:rPr>
              <w:lastRenderedPageBreak/>
              <w:t>Словесный</w:t>
            </w:r>
          </w:p>
          <w:p w14:paraId="11C16320"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p>
        </w:tc>
        <w:tc>
          <w:tcPr>
            <w:tcW w:w="2553" w:type="dxa"/>
            <w:tcBorders>
              <w:top w:val="single" w:sz="6" w:space="0" w:color="00000A"/>
              <w:left w:val="single" w:sz="6" w:space="0" w:color="00000A"/>
              <w:bottom w:val="single" w:sz="6" w:space="0" w:color="00000A"/>
              <w:right w:val="single" w:sz="4" w:space="0" w:color="auto"/>
            </w:tcBorders>
            <w:tcMar>
              <w:top w:w="0" w:type="dxa"/>
              <w:left w:w="115" w:type="dxa"/>
              <w:bottom w:w="0" w:type="dxa"/>
              <w:right w:w="115" w:type="dxa"/>
            </w:tcMar>
          </w:tcPr>
          <w:p w14:paraId="43046F0F"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lang w:eastAsia="ru-RU"/>
              </w:rPr>
              <w:t>Вспоминают и называют какие броски они знают.</w:t>
            </w:r>
          </w:p>
          <w:p w14:paraId="1C256147"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p>
          <w:p w14:paraId="61119790"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lang w:eastAsia="ru-RU"/>
              </w:rPr>
              <w:t>Учащиеся обсуждают тему урока.</w:t>
            </w:r>
          </w:p>
          <w:p w14:paraId="7AF0670B"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lang w:eastAsia="ru-RU"/>
              </w:rPr>
              <w:t xml:space="preserve">Играют в игру </w:t>
            </w:r>
            <w:proofErr w:type="gramStart"/>
            <w:r w:rsidRPr="00267ABA">
              <w:rPr>
                <w:rFonts w:ascii="Times New Roman" w:eastAsia="Times New Roman" w:hAnsi="Times New Roman" w:cs="Times New Roman"/>
                <w:sz w:val="24"/>
                <w:szCs w:val="24"/>
                <w:lang w:eastAsia="ru-RU"/>
              </w:rPr>
              <w:t>« Салки</w:t>
            </w:r>
            <w:proofErr w:type="gramEnd"/>
            <w:r w:rsidRPr="00267ABA">
              <w:rPr>
                <w:rFonts w:ascii="Times New Roman" w:eastAsia="Times New Roman" w:hAnsi="Times New Roman" w:cs="Times New Roman"/>
                <w:sz w:val="24"/>
                <w:szCs w:val="24"/>
                <w:lang w:eastAsia="ru-RU"/>
              </w:rPr>
              <w:t xml:space="preserve"> с ведением мяча»</w:t>
            </w:r>
          </w:p>
          <w:p w14:paraId="73AE1B3C"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p>
          <w:p w14:paraId="7957D1F1"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p>
          <w:p w14:paraId="391E0236"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p>
          <w:p w14:paraId="4F47AE9A"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lang w:eastAsia="ru-RU"/>
              </w:rPr>
              <w:t>Выполняют ОРУ в соревновательной форме.</w:t>
            </w:r>
          </w:p>
        </w:tc>
        <w:tc>
          <w:tcPr>
            <w:tcW w:w="4392" w:type="dxa"/>
            <w:tcBorders>
              <w:top w:val="single" w:sz="6" w:space="0" w:color="00000A"/>
              <w:left w:val="single" w:sz="4" w:space="0" w:color="auto"/>
              <w:bottom w:val="single" w:sz="6" w:space="0" w:color="00000A"/>
              <w:right w:val="single" w:sz="6" w:space="0" w:color="00000A"/>
            </w:tcBorders>
            <w:tcMar>
              <w:top w:w="0" w:type="dxa"/>
              <w:left w:w="115" w:type="dxa"/>
              <w:bottom w:w="0" w:type="dxa"/>
              <w:right w:w="115" w:type="dxa"/>
            </w:tcMar>
            <w:hideMark/>
          </w:tcPr>
          <w:p w14:paraId="0C0233BF"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lang w:eastAsia="ru-RU"/>
              </w:rPr>
              <w:t>участие в игре, высказывать свое мнение корректно в доступной для других форме;</w:t>
            </w:r>
          </w:p>
          <w:p w14:paraId="4B87EC25"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lang w:eastAsia="ru-RU"/>
              </w:rPr>
              <w:t>- слушать и слышать друг друга.</w:t>
            </w:r>
          </w:p>
          <w:p w14:paraId="387B2567"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u w:val="single"/>
                <w:lang w:eastAsia="ru-RU"/>
              </w:rPr>
              <w:t>Регулятивные:</w:t>
            </w:r>
          </w:p>
          <w:p w14:paraId="6756B1B7"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lang w:eastAsia="ru-RU"/>
              </w:rPr>
              <w:t>Уметь определять способы действий в соответствии с предложенными условиями.</w:t>
            </w:r>
          </w:p>
          <w:p w14:paraId="03EC9665"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lang w:eastAsia="ru-RU"/>
              </w:rPr>
              <w:t>Формирование навыков самоконтроля правильности выполнения упражнений, уметь регулировать любой вид деятельности.</w:t>
            </w:r>
          </w:p>
          <w:p w14:paraId="26525D29"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u w:val="single"/>
                <w:lang w:eastAsia="ru-RU"/>
              </w:rPr>
              <w:t>Познавательные</w:t>
            </w:r>
            <w:r w:rsidRPr="00267ABA">
              <w:rPr>
                <w:rFonts w:ascii="Times New Roman" w:eastAsia="Times New Roman" w:hAnsi="Times New Roman" w:cs="Times New Roman"/>
                <w:sz w:val="24"/>
                <w:szCs w:val="24"/>
                <w:lang w:eastAsia="ru-RU"/>
              </w:rPr>
              <w:t>: уметь применять полученные знания в игровых ситуациях.</w:t>
            </w:r>
          </w:p>
          <w:p w14:paraId="40CCB7C6" w14:textId="77777777" w:rsidR="00267ABA" w:rsidRPr="00267ABA" w:rsidRDefault="00267ABA" w:rsidP="00267ABA">
            <w:pPr>
              <w:spacing w:after="0" w:line="240" w:lineRule="auto"/>
              <w:rPr>
                <w:rFonts w:ascii="Times New Roman" w:eastAsia="Times New Roman" w:hAnsi="Times New Roman" w:cs="Times New Roman"/>
                <w:i/>
                <w:iCs/>
                <w:sz w:val="24"/>
                <w:szCs w:val="24"/>
                <w:lang w:eastAsia="ru-RU"/>
              </w:rPr>
            </w:pPr>
            <w:r w:rsidRPr="00267ABA">
              <w:rPr>
                <w:rFonts w:ascii="Times New Roman" w:eastAsia="Times New Roman" w:hAnsi="Times New Roman" w:cs="Times New Roman"/>
                <w:sz w:val="24"/>
                <w:szCs w:val="24"/>
                <w:u w:val="single"/>
                <w:lang w:eastAsia="ru-RU"/>
              </w:rPr>
              <w:t>Личностные:</w:t>
            </w:r>
            <w:r w:rsidRPr="00267ABA">
              <w:rPr>
                <w:rFonts w:ascii="Times New Roman" w:eastAsia="Times New Roman" w:hAnsi="Times New Roman" w:cs="Times New Roman"/>
                <w:sz w:val="24"/>
                <w:szCs w:val="24"/>
                <w:lang w:eastAsia="ru-RU"/>
              </w:rPr>
              <w:t> освоение норм поведения в коллективных играх.</w:t>
            </w:r>
          </w:p>
        </w:tc>
      </w:tr>
      <w:tr w:rsidR="00267ABA" w:rsidRPr="00267ABA" w14:paraId="641B6063" w14:textId="77777777" w:rsidTr="0010422D">
        <w:tc>
          <w:tcPr>
            <w:tcW w:w="2041" w:type="dxa"/>
            <w:tcBorders>
              <w:top w:val="single" w:sz="6" w:space="0" w:color="00000A"/>
              <w:left w:val="single" w:sz="6" w:space="0" w:color="00000A"/>
              <w:bottom w:val="single" w:sz="6" w:space="0" w:color="00000A"/>
              <w:right w:val="single" w:sz="6" w:space="0" w:color="00000A"/>
            </w:tcBorders>
            <w:tcMar>
              <w:top w:w="0" w:type="dxa"/>
              <w:left w:w="115" w:type="dxa"/>
              <w:bottom w:w="0" w:type="dxa"/>
              <w:right w:w="115" w:type="dxa"/>
            </w:tcMar>
          </w:tcPr>
          <w:p w14:paraId="56C110C5"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b/>
                <w:bCs/>
                <w:sz w:val="24"/>
                <w:szCs w:val="24"/>
                <w:lang w:eastAsia="ru-RU"/>
              </w:rPr>
              <w:t>4. Практический этап.</w:t>
            </w:r>
          </w:p>
          <w:p w14:paraId="47AD4715"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p>
          <w:p w14:paraId="5D8CD196"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lang w:eastAsia="ru-RU"/>
              </w:rPr>
              <w:t>18 минут.</w:t>
            </w:r>
          </w:p>
          <w:p w14:paraId="7E5142FA"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p>
          <w:p w14:paraId="0E8368B5"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p>
          <w:p w14:paraId="6254B334"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lang w:eastAsia="ru-RU"/>
              </w:rPr>
              <w:t>Работа по теме урока.</w:t>
            </w:r>
          </w:p>
          <w:p w14:paraId="666BCEB8" w14:textId="77777777" w:rsidR="00267ABA" w:rsidRPr="00267ABA" w:rsidRDefault="00267ABA" w:rsidP="00267ABA">
            <w:pPr>
              <w:spacing w:after="0" w:line="240" w:lineRule="auto"/>
              <w:rPr>
                <w:rFonts w:ascii="Times New Roman" w:eastAsia="Times New Roman" w:hAnsi="Times New Roman" w:cs="Times New Roman"/>
                <w:b/>
                <w:bCs/>
                <w:sz w:val="24"/>
                <w:szCs w:val="24"/>
                <w:lang w:eastAsia="ru-RU"/>
              </w:rPr>
            </w:pPr>
            <w:r w:rsidRPr="00267ABA">
              <w:rPr>
                <w:rFonts w:ascii="Times New Roman" w:eastAsia="Times New Roman" w:hAnsi="Times New Roman" w:cs="Times New Roman"/>
                <w:sz w:val="24"/>
                <w:szCs w:val="24"/>
                <w:lang w:eastAsia="ru-RU"/>
              </w:rPr>
              <w:t>Перестроение.</w:t>
            </w:r>
          </w:p>
        </w:tc>
        <w:tc>
          <w:tcPr>
            <w:tcW w:w="3979" w:type="dxa"/>
            <w:tcBorders>
              <w:top w:val="single" w:sz="6" w:space="0" w:color="00000A"/>
              <w:left w:val="single" w:sz="6" w:space="0" w:color="00000A"/>
              <w:bottom w:val="single" w:sz="6" w:space="0" w:color="00000A"/>
              <w:right w:val="single" w:sz="4" w:space="0" w:color="auto"/>
            </w:tcBorders>
            <w:tcMar>
              <w:top w:w="0" w:type="dxa"/>
              <w:left w:w="115" w:type="dxa"/>
              <w:bottom w:w="0" w:type="dxa"/>
              <w:right w:w="115" w:type="dxa"/>
            </w:tcMar>
          </w:tcPr>
          <w:p w14:paraId="50E65A36"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lang w:eastAsia="ru-RU"/>
              </w:rPr>
              <w:t>Организует работу по теме урока:</w:t>
            </w:r>
          </w:p>
          <w:p w14:paraId="301F9CA4"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lang w:eastAsia="ru-RU"/>
              </w:rPr>
              <w:t>1.Самостоятельное выполнение бросков.</w:t>
            </w:r>
          </w:p>
          <w:p w14:paraId="47C8FCF2"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p>
          <w:p w14:paraId="049CA0B1"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p>
          <w:p w14:paraId="07CD5270"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p>
          <w:p w14:paraId="6AE045A3"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p>
          <w:p w14:paraId="38DC6BD6"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p>
          <w:p w14:paraId="7B21C0B0"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p>
          <w:p w14:paraId="58EA18DF"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p>
          <w:p w14:paraId="27C90372"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lang w:eastAsia="ru-RU"/>
              </w:rPr>
              <w:t xml:space="preserve">По свистку девочки строятся в 2 колонны, мальчики – </w:t>
            </w:r>
            <w:proofErr w:type="spellStart"/>
            <w:r w:rsidRPr="00267ABA">
              <w:rPr>
                <w:rFonts w:ascii="Times New Roman" w:eastAsia="Times New Roman" w:hAnsi="Times New Roman" w:cs="Times New Roman"/>
                <w:sz w:val="24"/>
                <w:szCs w:val="24"/>
                <w:lang w:eastAsia="ru-RU"/>
              </w:rPr>
              <w:t>справо</w:t>
            </w:r>
            <w:proofErr w:type="spellEnd"/>
            <w:r w:rsidRPr="00267ABA">
              <w:rPr>
                <w:rFonts w:ascii="Times New Roman" w:eastAsia="Times New Roman" w:hAnsi="Times New Roman" w:cs="Times New Roman"/>
                <w:sz w:val="24"/>
                <w:szCs w:val="24"/>
                <w:lang w:eastAsia="ru-RU"/>
              </w:rPr>
              <w:t xml:space="preserve">. </w:t>
            </w:r>
            <w:proofErr w:type="spellStart"/>
            <w:r w:rsidRPr="00267ABA">
              <w:rPr>
                <w:rFonts w:ascii="Times New Roman" w:eastAsia="Times New Roman" w:hAnsi="Times New Roman" w:cs="Times New Roman"/>
                <w:sz w:val="24"/>
                <w:szCs w:val="24"/>
                <w:lang w:eastAsia="ru-RU"/>
              </w:rPr>
              <w:t>Слево</w:t>
            </w:r>
            <w:proofErr w:type="spellEnd"/>
            <w:r w:rsidRPr="00267ABA">
              <w:rPr>
                <w:rFonts w:ascii="Times New Roman" w:eastAsia="Times New Roman" w:hAnsi="Times New Roman" w:cs="Times New Roman"/>
                <w:sz w:val="24"/>
                <w:szCs w:val="24"/>
                <w:lang w:eastAsia="ru-RU"/>
              </w:rPr>
              <w:t xml:space="preserve">. С середины у </w:t>
            </w:r>
            <w:proofErr w:type="spellStart"/>
            <w:r w:rsidRPr="00267ABA">
              <w:rPr>
                <w:rFonts w:ascii="Times New Roman" w:eastAsia="Times New Roman" w:hAnsi="Times New Roman" w:cs="Times New Roman"/>
                <w:sz w:val="24"/>
                <w:szCs w:val="24"/>
                <w:lang w:eastAsia="ru-RU"/>
              </w:rPr>
              <w:t>клец</w:t>
            </w:r>
            <w:proofErr w:type="spellEnd"/>
            <w:r w:rsidRPr="00267ABA">
              <w:rPr>
                <w:rFonts w:ascii="Times New Roman" w:eastAsia="Times New Roman" w:hAnsi="Times New Roman" w:cs="Times New Roman"/>
                <w:sz w:val="24"/>
                <w:szCs w:val="24"/>
                <w:lang w:eastAsia="ru-RU"/>
              </w:rPr>
              <w:t xml:space="preserve"> на среднюю дистанцию.</w:t>
            </w:r>
          </w:p>
          <w:p w14:paraId="6595FD7C"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p>
        </w:tc>
        <w:tc>
          <w:tcPr>
            <w:tcW w:w="2770" w:type="dxa"/>
            <w:gridSpan w:val="2"/>
            <w:tcBorders>
              <w:top w:val="single" w:sz="6" w:space="0" w:color="00000A"/>
              <w:left w:val="single" w:sz="4" w:space="0" w:color="auto"/>
              <w:bottom w:val="single" w:sz="6" w:space="0" w:color="00000A"/>
              <w:right w:val="single" w:sz="6" w:space="0" w:color="00000A"/>
            </w:tcBorders>
          </w:tcPr>
          <w:p w14:paraId="462A6C6B"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p>
        </w:tc>
        <w:tc>
          <w:tcPr>
            <w:tcW w:w="2553" w:type="dxa"/>
            <w:tcBorders>
              <w:top w:val="single" w:sz="6" w:space="0" w:color="00000A"/>
              <w:left w:val="single" w:sz="6" w:space="0" w:color="00000A"/>
              <w:bottom w:val="single" w:sz="6" w:space="0" w:color="00000A"/>
              <w:right w:val="single" w:sz="4" w:space="0" w:color="auto"/>
            </w:tcBorders>
            <w:tcMar>
              <w:top w:w="0" w:type="dxa"/>
              <w:left w:w="115" w:type="dxa"/>
              <w:bottom w:w="0" w:type="dxa"/>
              <w:right w:w="115" w:type="dxa"/>
            </w:tcMar>
          </w:tcPr>
          <w:p w14:paraId="648E0DB3"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p>
          <w:p w14:paraId="38B07B26"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lang w:eastAsia="ru-RU"/>
              </w:rPr>
              <w:t>Самостоятельно выполняют любые броски.</w:t>
            </w:r>
          </w:p>
          <w:p w14:paraId="65712297"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p>
          <w:p w14:paraId="4048E721"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p>
          <w:p w14:paraId="47D7A286"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p>
          <w:p w14:paraId="3682B7BC"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p>
          <w:p w14:paraId="4FCF84F5"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p>
          <w:p w14:paraId="672C86CA"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p>
          <w:p w14:paraId="323BE0C7"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p>
          <w:p w14:paraId="3E2B13A0"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p>
          <w:p w14:paraId="159CB918"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lang w:eastAsia="ru-RU"/>
              </w:rPr>
              <w:t>Перестраиваются по команде учителя.</w:t>
            </w:r>
          </w:p>
        </w:tc>
        <w:tc>
          <w:tcPr>
            <w:tcW w:w="4392" w:type="dxa"/>
            <w:tcBorders>
              <w:top w:val="single" w:sz="6" w:space="0" w:color="00000A"/>
              <w:left w:val="single" w:sz="4" w:space="0" w:color="auto"/>
              <w:bottom w:val="single" w:sz="6" w:space="0" w:color="00000A"/>
              <w:right w:val="single" w:sz="6" w:space="0" w:color="00000A"/>
            </w:tcBorders>
            <w:tcMar>
              <w:top w:w="0" w:type="dxa"/>
              <w:left w:w="115" w:type="dxa"/>
              <w:bottom w:w="0" w:type="dxa"/>
              <w:right w:w="115" w:type="dxa"/>
            </w:tcMar>
          </w:tcPr>
          <w:p w14:paraId="38758AA3"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u w:val="single"/>
                <w:lang w:eastAsia="ru-RU"/>
              </w:rPr>
              <w:t>Познавательные</w:t>
            </w:r>
            <w:r w:rsidRPr="00267ABA">
              <w:rPr>
                <w:rFonts w:ascii="Times New Roman" w:eastAsia="Times New Roman" w:hAnsi="Times New Roman" w:cs="Times New Roman"/>
                <w:sz w:val="24"/>
                <w:szCs w:val="24"/>
                <w:lang w:eastAsia="ru-RU"/>
              </w:rPr>
              <w:t>:</w:t>
            </w:r>
          </w:p>
          <w:p w14:paraId="10545C8B"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lang w:eastAsia="ru-RU"/>
              </w:rPr>
              <w:t>уметь преобразовывать полученные знания в практическую деятельность.</w:t>
            </w:r>
          </w:p>
          <w:p w14:paraId="0F6F055C"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u w:val="single"/>
                <w:lang w:eastAsia="ru-RU"/>
              </w:rPr>
              <w:t>Коммуникативные:</w:t>
            </w:r>
          </w:p>
          <w:p w14:paraId="312D4B20"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lang w:eastAsia="ru-RU"/>
              </w:rPr>
              <w:t>находят адекватные способы поведения и взаимодействия с партнёрами во время учебной деятельности.</w:t>
            </w:r>
          </w:p>
          <w:p w14:paraId="31A7E703"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u w:val="single"/>
                <w:lang w:eastAsia="ru-RU"/>
              </w:rPr>
              <w:t>Регулятивные</w:t>
            </w:r>
            <w:r w:rsidRPr="00267ABA">
              <w:rPr>
                <w:rFonts w:ascii="Times New Roman" w:eastAsia="Times New Roman" w:hAnsi="Times New Roman" w:cs="Times New Roman"/>
                <w:sz w:val="24"/>
                <w:szCs w:val="24"/>
                <w:lang w:eastAsia="ru-RU"/>
              </w:rPr>
              <w:t>:</w:t>
            </w:r>
          </w:p>
          <w:p w14:paraId="11563682"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lang w:eastAsia="ru-RU"/>
              </w:rPr>
              <w:t>Самоконтроль правильности выполнения заданий.</w:t>
            </w:r>
          </w:p>
          <w:p w14:paraId="3375D997"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p>
          <w:p w14:paraId="4B2950D1"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u w:val="single"/>
                <w:lang w:eastAsia="ru-RU"/>
              </w:rPr>
              <w:t>Познавательные</w:t>
            </w:r>
            <w:r w:rsidRPr="00267ABA">
              <w:rPr>
                <w:rFonts w:ascii="Times New Roman" w:eastAsia="Times New Roman" w:hAnsi="Times New Roman" w:cs="Times New Roman"/>
                <w:sz w:val="24"/>
                <w:szCs w:val="24"/>
                <w:lang w:eastAsia="ru-RU"/>
              </w:rPr>
              <w:t>: уметь применять полученные знания в игровых ситуациях.</w:t>
            </w:r>
          </w:p>
          <w:p w14:paraId="0B0E4F66"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u w:val="single"/>
                <w:lang w:eastAsia="ru-RU"/>
              </w:rPr>
              <w:t>Личностные:</w:t>
            </w:r>
            <w:r w:rsidRPr="00267ABA">
              <w:rPr>
                <w:rFonts w:ascii="Times New Roman" w:eastAsia="Times New Roman" w:hAnsi="Times New Roman" w:cs="Times New Roman"/>
                <w:sz w:val="24"/>
                <w:szCs w:val="24"/>
                <w:lang w:eastAsia="ru-RU"/>
              </w:rPr>
              <w:t> освоение норм поведения в коллективных играх.</w:t>
            </w:r>
          </w:p>
          <w:p w14:paraId="3F08BDFE"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u w:val="single"/>
                <w:lang w:eastAsia="ru-RU"/>
              </w:rPr>
              <w:t>Регулятивные:</w:t>
            </w:r>
          </w:p>
          <w:p w14:paraId="4D6D8D1E"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lang w:eastAsia="ru-RU"/>
              </w:rPr>
              <w:t>уметь регулировать любой вид деятельности</w:t>
            </w:r>
          </w:p>
          <w:p w14:paraId="7ECB9B8D"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p>
        </w:tc>
      </w:tr>
      <w:tr w:rsidR="00267ABA" w:rsidRPr="00267ABA" w14:paraId="7378CD93" w14:textId="77777777" w:rsidTr="0010422D">
        <w:tc>
          <w:tcPr>
            <w:tcW w:w="2041" w:type="dxa"/>
            <w:tcBorders>
              <w:top w:val="single" w:sz="6" w:space="0" w:color="00000A"/>
              <w:left w:val="single" w:sz="6" w:space="0" w:color="00000A"/>
              <w:bottom w:val="single" w:sz="6" w:space="0" w:color="00000A"/>
              <w:right w:val="single" w:sz="6" w:space="0" w:color="00000A"/>
            </w:tcBorders>
            <w:tcMar>
              <w:top w:w="0" w:type="dxa"/>
              <w:left w:w="115" w:type="dxa"/>
              <w:bottom w:w="0" w:type="dxa"/>
              <w:right w:w="115" w:type="dxa"/>
            </w:tcMar>
          </w:tcPr>
          <w:p w14:paraId="094DB306"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lang w:eastAsia="ru-RU"/>
              </w:rPr>
              <w:t>Первичное закрепление.</w:t>
            </w:r>
          </w:p>
          <w:p w14:paraId="04D9A6BB"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p>
          <w:p w14:paraId="2CDDF43B"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p>
          <w:p w14:paraId="59EF39EC"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p>
          <w:p w14:paraId="498DFF4E"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lang w:eastAsia="ru-RU"/>
              </w:rPr>
              <w:t>Закрепление изученного.</w:t>
            </w:r>
          </w:p>
        </w:tc>
        <w:tc>
          <w:tcPr>
            <w:tcW w:w="4055" w:type="dxa"/>
            <w:gridSpan w:val="2"/>
            <w:tcBorders>
              <w:top w:val="single" w:sz="6" w:space="0" w:color="00000A"/>
              <w:left w:val="single" w:sz="6" w:space="0" w:color="00000A"/>
              <w:bottom w:val="single" w:sz="6" w:space="0" w:color="00000A"/>
              <w:right w:val="single" w:sz="4" w:space="0" w:color="auto"/>
            </w:tcBorders>
            <w:tcMar>
              <w:top w:w="0" w:type="dxa"/>
              <w:left w:w="115" w:type="dxa"/>
              <w:bottom w:w="0" w:type="dxa"/>
              <w:right w:w="115" w:type="dxa"/>
            </w:tcMar>
          </w:tcPr>
          <w:p w14:paraId="678834BE"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lang w:eastAsia="ru-RU"/>
              </w:rPr>
              <w:t>2.-Имитация броска одной рукой в стену</w:t>
            </w:r>
          </w:p>
          <w:p w14:paraId="6F5C3BF4"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p>
          <w:p w14:paraId="4075052A"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p>
          <w:p w14:paraId="6453EA1B"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lang w:eastAsia="ru-RU"/>
              </w:rPr>
              <w:t>-Бросок одной рукой со средней дистанции.</w:t>
            </w:r>
          </w:p>
          <w:p w14:paraId="02490373"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p>
          <w:p w14:paraId="46160CFF"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p>
          <w:p w14:paraId="56FD71A6"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lang w:eastAsia="ru-RU"/>
              </w:rPr>
              <w:t>3.-Игра –баскетбол на одно кольцо.</w:t>
            </w:r>
          </w:p>
          <w:p w14:paraId="53FDC412"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lang w:eastAsia="ru-RU"/>
              </w:rPr>
              <w:t>-игра в парах с ведением мяча и перехват у партнёра.</w:t>
            </w:r>
          </w:p>
          <w:p w14:paraId="4957CD6A"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p>
          <w:p w14:paraId="48704468"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p>
        </w:tc>
        <w:tc>
          <w:tcPr>
            <w:tcW w:w="2694" w:type="dxa"/>
            <w:tcBorders>
              <w:top w:val="single" w:sz="6" w:space="0" w:color="00000A"/>
              <w:left w:val="single" w:sz="4" w:space="0" w:color="auto"/>
              <w:bottom w:val="single" w:sz="6" w:space="0" w:color="00000A"/>
              <w:right w:val="single" w:sz="6" w:space="0" w:color="00000A"/>
            </w:tcBorders>
          </w:tcPr>
          <w:p w14:paraId="15FD2F03"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p>
        </w:tc>
        <w:tc>
          <w:tcPr>
            <w:tcW w:w="2553" w:type="dxa"/>
            <w:tcBorders>
              <w:top w:val="single" w:sz="6" w:space="0" w:color="00000A"/>
              <w:left w:val="single" w:sz="6" w:space="0" w:color="00000A"/>
              <w:bottom w:val="single" w:sz="6" w:space="0" w:color="00000A"/>
              <w:right w:val="single" w:sz="6" w:space="0" w:color="00000A"/>
            </w:tcBorders>
            <w:tcMar>
              <w:top w:w="0" w:type="dxa"/>
              <w:left w:w="115" w:type="dxa"/>
              <w:bottom w:w="0" w:type="dxa"/>
              <w:right w:w="115" w:type="dxa"/>
            </w:tcMar>
          </w:tcPr>
          <w:p w14:paraId="2D0148C7"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lang w:eastAsia="ru-RU"/>
              </w:rPr>
              <w:t>Выполняют имитацию штрафного броска в стену</w:t>
            </w:r>
          </w:p>
          <w:p w14:paraId="2551C719"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p>
          <w:p w14:paraId="4D4FC487"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p>
          <w:p w14:paraId="08333C99"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lang w:eastAsia="ru-RU"/>
              </w:rPr>
              <w:t>Выполняют броски со средних дистанций.</w:t>
            </w:r>
          </w:p>
          <w:p w14:paraId="30A86CFC"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p>
          <w:p w14:paraId="4869CA40"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p>
          <w:p w14:paraId="1D80D6C3"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lang w:eastAsia="ru-RU"/>
              </w:rPr>
              <w:t>Играют в баскетбол на одно кольцо, другие в салки парами.</w:t>
            </w:r>
          </w:p>
        </w:tc>
        <w:tc>
          <w:tcPr>
            <w:tcW w:w="4392" w:type="dxa"/>
            <w:tcBorders>
              <w:top w:val="single" w:sz="6" w:space="0" w:color="00000A"/>
              <w:left w:val="single" w:sz="6" w:space="0" w:color="00000A"/>
              <w:bottom w:val="single" w:sz="6" w:space="0" w:color="00000A"/>
              <w:right w:val="single" w:sz="6" w:space="0" w:color="00000A"/>
            </w:tcBorders>
            <w:tcMar>
              <w:top w:w="0" w:type="dxa"/>
              <w:left w:w="115" w:type="dxa"/>
              <w:bottom w:w="0" w:type="dxa"/>
              <w:right w:w="115" w:type="dxa"/>
            </w:tcMar>
            <w:hideMark/>
          </w:tcPr>
          <w:p w14:paraId="72BBC4B0"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i/>
                <w:iCs/>
                <w:sz w:val="24"/>
                <w:szCs w:val="24"/>
                <w:lang w:eastAsia="ru-RU"/>
              </w:rPr>
              <w:t>Познавательные УУД</w:t>
            </w:r>
            <w:r w:rsidRPr="00267ABA">
              <w:rPr>
                <w:rFonts w:ascii="Times New Roman" w:eastAsia="Times New Roman" w:hAnsi="Times New Roman" w:cs="Times New Roman"/>
                <w:sz w:val="24"/>
                <w:szCs w:val="24"/>
                <w:lang w:eastAsia="ru-RU"/>
              </w:rPr>
              <w:t>:</w:t>
            </w:r>
          </w:p>
          <w:p w14:paraId="28758994"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lang w:eastAsia="ru-RU"/>
              </w:rPr>
              <w:t>- находить необходимую информацию из различных источников.</w:t>
            </w:r>
          </w:p>
          <w:p w14:paraId="402BAD23"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i/>
                <w:iCs/>
                <w:sz w:val="24"/>
                <w:szCs w:val="24"/>
                <w:lang w:eastAsia="ru-RU"/>
              </w:rPr>
              <w:t>Предметные УУД:</w:t>
            </w:r>
          </w:p>
          <w:p w14:paraId="669DDE4C"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lang w:eastAsia="ru-RU"/>
              </w:rPr>
              <w:t>- учатся записывать и читать многозначные числа.</w:t>
            </w:r>
          </w:p>
          <w:p w14:paraId="5165E77E"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i/>
                <w:iCs/>
                <w:sz w:val="24"/>
                <w:szCs w:val="24"/>
                <w:lang w:eastAsia="ru-RU"/>
              </w:rPr>
              <w:t>Коммуникативные УУД:</w:t>
            </w:r>
          </w:p>
          <w:p w14:paraId="4D6EBD77"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lang w:eastAsia="ru-RU"/>
              </w:rPr>
              <w:t>- принимать участие в учебном диалоге, высказывать свое мнение корректно в доступной для других форме;</w:t>
            </w:r>
          </w:p>
          <w:p w14:paraId="2C675F44"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lang w:eastAsia="ru-RU"/>
              </w:rPr>
              <w:t>- согласовывать свои действия с действиями других при работе в группе.</w:t>
            </w:r>
          </w:p>
          <w:p w14:paraId="14BE6FCC"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i/>
                <w:iCs/>
                <w:sz w:val="24"/>
                <w:szCs w:val="24"/>
                <w:lang w:eastAsia="ru-RU"/>
              </w:rPr>
              <w:t>Регулятивные УУД</w:t>
            </w:r>
            <w:r w:rsidRPr="00267ABA">
              <w:rPr>
                <w:rFonts w:ascii="Times New Roman" w:eastAsia="Times New Roman" w:hAnsi="Times New Roman" w:cs="Times New Roman"/>
                <w:sz w:val="24"/>
                <w:szCs w:val="24"/>
                <w:lang w:eastAsia="ru-RU"/>
              </w:rPr>
              <w:t>:</w:t>
            </w:r>
          </w:p>
          <w:p w14:paraId="68D3B282"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i/>
                <w:iCs/>
                <w:sz w:val="24"/>
                <w:szCs w:val="24"/>
                <w:lang w:eastAsia="ru-RU"/>
              </w:rPr>
              <w:lastRenderedPageBreak/>
              <w:t>- </w:t>
            </w:r>
            <w:r w:rsidRPr="00267ABA">
              <w:rPr>
                <w:rFonts w:ascii="Times New Roman" w:eastAsia="Times New Roman" w:hAnsi="Times New Roman" w:cs="Times New Roman"/>
                <w:sz w:val="24"/>
                <w:szCs w:val="24"/>
                <w:lang w:eastAsia="ru-RU"/>
              </w:rPr>
              <w:t>использовать имеющиеся знания для поиска ответа на проблемный вопрос;</w:t>
            </w:r>
          </w:p>
          <w:p w14:paraId="1C74176B"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lang w:eastAsia="ru-RU"/>
              </w:rPr>
              <w:t>управлять своим поведением и деятельностью, направленной на достижение поставленных целей;</w:t>
            </w:r>
          </w:p>
          <w:p w14:paraId="2CB336D1"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lang w:eastAsia="ru-RU"/>
              </w:rPr>
              <w:t>- контролировать и оценивать процесс и результат своей деятельности.</w:t>
            </w:r>
          </w:p>
          <w:p w14:paraId="724ACCAF"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i/>
                <w:iCs/>
                <w:sz w:val="24"/>
                <w:szCs w:val="24"/>
                <w:lang w:eastAsia="ru-RU"/>
              </w:rPr>
              <w:t>Личностные УУД</w:t>
            </w:r>
            <w:r w:rsidRPr="00267ABA">
              <w:rPr>
                <w:rFonts w:ascii="Times New Roman" w:eastAsia="Times New Roman" w:hAnsi="Times New Roman" w:cs="Times New Roman"/>
                <w:sz w:val="24"/>
                <w:szCs w:val="24"/>
                <w:lang w:eastAsia="ru-RU"/>
              </w:rPr>
              <w:t>:</w:t>
            </w:r>
          </w:p>
          <w:p w14:paraId="3A9B50D5"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lang w:eastAsia="ru-RU"/>
              </w:rPr>
              <w:t>- обосновывать личностную значимость нового знания.</w:t>
            </w:r>
          </w:p>
        </w:tc>
      </w:tr>
      <w:tr w:rsidR="00267ABA" w:rsidRPr="00267ABA" w14:paraId="775D7AEC" w14:textId="77777777" w:rsidTr="0010422D">
        <w:trPr>
          <w:trHeight w:val="4320"/>
        </w:trPr>
        <w:tc>
          <w:tcPr>
            <w:tcW w:w="2041" w:type="dxa"/>
            <w:tcBorders>
              <w:top w:val="single" w:sz="6" w:space="0" w:color="00000A"/>
              <w:left w:val="single" w:sz="6" w:space="0" w:color="00000A"/>
              <w:bottom w:val="single" w:sz="6" w:space="0" w:color="00000A"/>
              <w:right w:val="single" w:sz="6" w:space="0" w:color="00000A"/>
            </w:tcBorders>
            <w:tcMar>
              <w:top w:w="0" w:type="dxa"/>
              <w:left w:w="115" w:type="dxa"/>
              <w:bottom w:w="0" w:type="dxa"/>
              <w:right w:w="115" w:type="dxa"/>
            </w:tcMar>
            <w:hideMark/>
          </w:tcPr>
          <w:p w14:paraId="7C736434" w14:textId="77777777" w:rsidR="00267ABA" w:rsidRPr="00267ABA" w:rsidRDefault="00267ABA" w:rsidP="00267ABA">
            <w:pPr>
              <w:spacing w:after="0" w:line="240" w:lineRule="auto"/>
              <w:rPr>
                <w:rFonts w:ascii="Times New Roman" w:eastAsia="Times New Roman" w:hAnsi="Times New Roman" w:cs="Times New Roman"/>
                <w:b/>
                <w:sz w:val="24"/>
                <w:szCs w:val="24"/>
                <w:lang w:eastAsia="ru-RU"/>
              </w:rPr>
            </w:pPr>
            <w:r w:rsidRPr="00267ABA">
              <w:rPr>
                <w:rFonts w:ascii="Times New Roman" w:eastAsia="Times New Roman" w:hAnsi="Times New Roman" w:cs="Times New Roman"/>
                <w:b/>
                <w:sz w:val="24"/>
                <w:szCs w:val="24"/>
                <w:lang w:eastAsia="ru-RU"/>
              </w:rPr>
              <w:lastRenderedPageBreak/>
              <w:t>Домашнее задание.</w:t>
            </w:r>
          </w:p>
        </w:tc>
        <w:tc>
          <w:tcPr>
            <w:tcW w:w="4055" w:type="dxa"/>
            <w:gridSpan w:val="2"/>
            <w:tcBorders>
              <w:top w:val="single" w:sz="6" w:space="0" w:color="00000A"/>
              <w:left w:val="single" w:sz="6" w:space="0" w:color="00000A"/>
              <w:bottom w:val="single" w:sz="6" w:space="0" w:color="00000A"/>
              <w:right w:val="single" w:sz="4" w:space="0" w:color="auto"/>
            </w:tcBorders>
            <w:tcMar>
              <w:top w:w="0" w:type="dxa"/>
              <w:left w:w="115" w:type="dxa"/>
              <w:bottom w:w="0" w:type="dxa"/>
              <w:right w:w="115" w:type="dxa"/>
            </w:tcMar>
          </w:tcPr>
          <w:p w14:paraId="71D81CFE"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lang w:eastAsia="ru-RU"/>
              </w:rPr>
              <w:t>Проговаривает и объясняет домашнее задание. Имитация броска одной рукой. Формулирует задачи выполнения упражнения, дает сопутствующие комментарии.</w:t>
            </w:r>
          </w:p>
          <w:p w14:paraId="0ADD3117"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p>
          <w:p w14:paraId="62B0F9B9"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p>
          <w:p w14:paraId="3A691B27"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p>
          <w:p w14:paraId="6D43850D"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p>
          <w:p w14:paraId="5254346A"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p>
          <w:p w14:paraId="036BA78B"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p>
          <w:p w14:paraId="54073B96"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p>
          <w:p w14:paraId="3485DD42"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p>
          <w:p w14:paraId="0E85F8CF"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p>
          <w:p w14:paraId="44A6C9C8"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p>
          <w:p w14:paraId="4D97DA6B"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p>
          <w:p w14:paraId="55A30FC4"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p>
          <w:p w14:paraId="6BA0A452"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p>
          <w:p w14:paraId="0CCCE0FE"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p>
          <w:p w14:paraId="2AE025D9"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p>
          <w:p w14:paraId="7418CACC"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p>
        </w:tc>
        <w:tc>
          <w:tcPr>
            <w:tcW w:w="2694" w:type="dxa"/>
            <w:tcBorders>
              <w:top w:val="single" w:sz="6" w:space="0" w:color="00000A"/>
              <w:left w:val="single" w:sz="4" w:space="0" w:color="auto"/>
              <w:bottom w:val="single" w:sz="6" w:space="0" w:color="00000A"/>
              <w:right w:val="single" w:sz="6" w:space="0" w:color="00000A"/>
            </w:tcBorders>
          </w:tcPr>
          <w:p w14:paraId="7628F38F"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p>
        </w:tc>
        <w:tc>
          <w:tcPr>
            <w:tcW w:w="2553" w:type="dxa"/>
            <w:tcBorders>
              <w:top w:val="single" w:sz="6" w:space="0" w:color="00000A"/>
              <w:left w:val="single" w:sz="6" w:space="0" w:color="00000A"/>
              <w:bottom w:val="single" w:sz="6" w:space="0" w:color="00000A"/>
              <w:right w:val="single" w:sz="6" w:space="0" w:color="00000A"/>
            </w:tcBorders>
            <w:tcMar>
              <w:top w:w="0" w:type="dxa"/>
              <w:left w:w="115" w:type="dxa"/>
              <w:bottom w:w="0" w:type="dxa"/>
              <w:right w:w="115" w:type="dxa"/>
            </w:tcMar>
          </w:tcPr>
          <w:p w14:paraId="1C14B41B"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p>
          <w:p w14:paraId="614E2CB9"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lang w:eastAsia="ru-RU"/>
              </w:rPr>
              <w:t>Внимательно слушают, задают уточняющие вопросы по домашнему заданию.</w:t>
            </w:r>
          </w:p>
          <w:p w14:paraId="0F16A8E6"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lang w:eastAsia="ru-RU"/>
              </w:rPr>
              <w:t>Выполняют упражнение самостоятельно, используя составленную памятку. Делают проверку и самооценку деятельности.</w:t>
            </w:r>
          </w:p>
        </w:tc>
        <w:tc>
          <w:tcPr>
            <w:tcW w:w="4392" w:type="dxa"/>
            <w:tcBorders>
              <w:top w:val="single" w:sz="6" w:space="0" w:color="00000A"/>
              <w:left w:val="single" w:sz="6" w:space="0" w:color="00000A"/>
              <w:bottom w:val="single" w:sz="6" w:space="0" w:color="00000A"/>
              <w:right w:val="single" w:sz="6" w:space="0" w:color="00000A"/>
            </w:tcBorders>
            <w:tcMar>
              <w:top w:w="0" w:type="dxa"/>
              <w:left w:w="115" w:type="dxa"/>
              <w:bottom w:w="0" w:type="dxa"/>
              <w:right w:w="115" w:type="dxa"/>
            </w:tcMar>
          </w:tcPr>
          <w:p w14:paraId="735A4469"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i/>
                <w:iCs/>
                <w:sz w:val="24"/>
                <w:szCs w:val="24"/>
                <w:lang w:eastAsia="ru-RU"/>
              </w:rPr>
              <w:t>Предметные УУД:</w:t>
            </w:r>
            <w:r w:rsidRPr="00267ABA">
              <w:rPr>
                <w:rFonts w:ascii="Times New Roman" w:eastAsia="Times New Roman" w:hAnsi="Times New Roman" w:cs="Times New Roman"/>
                <w:sz w:val="24"/>
                <w:szCs w:val="24"/>
                <w:lang w:eastAsia="ru-RU"/>
              </w:rPr>
              <w:t> </w:t>
            </w:r>
            <w:r w:rsidRPr="00267ABA">
              <w:rPr>
                <w:rFonts w:ascii="Times New Roman" w:eastAsia="Times New Roman" w:hAnsi="Times New Roman" w:cs="Times New Roman"/>
                <w:i/>
                <w:iCs/>
                <w:sz w:val="24"/>
                <w:szCs w:val="24"/>
                <w:lang w:eastAsia="ru-RU"/>
              </w:rPr>
              <w:t>- </w:t>
            </w:r>
            <w:r w:rsidRPr="00267ABA">
              <w:rPr>
                <w:rFonts w:ascii="Times New Roman" w:eastAsia="Times New Roman" w:hAnsi="Times New Roman" w:cs="Times New Roman"/>
                <w:sz w:val="24"/>
                <w:szCs w:val="24"/>
                <w:lang w:eastAsia="ru-RU"/>
              </w:rPr>
              <w:t>учатся технике выполнения упражнения</w:t>
            </w:r>
          </w:p>
          <w:p w14:paraId="68FF6D93"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u w:val="single"/>
                <w:lang w:eastAsia="ru-RU"/>
              </w:rPr>
              <w:t>Познавательные:</w:t>
            </w:r>
          </w:p>
          <w:p w14:paraId="2A1B7CF1"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lang w:eastAsia="ru-RU"/>
              </w:rPr>
              <w:t>Осуществлять комплексный анализ своей деятельности.</w:t>
            </w:r>
          </w:p>
          <w:p w14:paraId="7B94E989"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u w:val="single"/>
                <w:lang w:eastAsia="ru-RU"/>
              </w:rPr>
              <w:t>Регулятивные:</w:t>
            </w:r>
          </w:p>
          <w:p w14:paraId="1AD0319F"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lang w:eastAsia="ru-RU"/>
              </w:rPr>
              <w:t>Уметь высказывать мнения по существу поставленного вопроса. Формирование способности к мобилизации сил и энергии.</w:t>
            </w:r>
          </w:p>
          <w:p w14:paraId="400C5630"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lang w:eastAsia="ru-RU"/>
              </w:rPr>
              <w:t>Оценка - выделение и осознание того, что усвоено.</w:t>
            </w:r>
          </w:p>
          <w:p w14:paraId="34533678"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p>
        </w:tc>
      </w:tr>
      <w:tr w:rsidR="00267ABA" w:rsidRPr="00267ABA" w14:paraId="6DD9CC6A" w14:textId="77777777" w:rsidTr="0010422D">
        <w:tc>
          <w:tcPr>
            <w:tcW w:w="2041" w:type="dxa"/>
            <w:tcBorders>
              <w:top w:val="single" w:sz="6" w:space="0" w:color="00000A"/>
              <w:left w:val="single" w:sz="6" w:space="0" w:color="00000A"/>
              <w:bottom w:val="single" w:sz="6" w:space="0" w:color="00000A"/>
              <w:right w:val="single" w:sz="6" w:space="0" w:color="00000A"/>
            </w:tcBorders>
            <w:tcMar>
              <w:top w:w="0" w:type="dxa"/>
              <w:left w:w="115" w:type="dxa"/>
              <w:bottom w:w="0" w:type="dxa"/>
              <w:right w:w="115" w:type="dxa"/>
            </w:tcMar>
          </w:tcPr>
          <w:p w14:paraId="5841AE10"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b/>
                <w:bCs/>
                <w:sz w:val="24"/>
                <w:szCs w:val="24"/>
                <w:lang w:eastAsia="ru-RU"/>
              </w:rPr>
              <w:t>5.Рефлексивно - оценочный этап.</w:t>
            </w:r>
          </w:p>
          <w:p w14:paraId="6ABF7F3D"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p>
          <w:p w14:paraId="4F8148C9"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lang w:eastAsia="ru-RU"/>
              </w:rPr>
              <w:lastRenderedPageBreak/>
              <w:t>5 минут.</w:t>
            </w:r>
          </w:p>
        </w:tc>
        <w:tc>
          <w:tcPr>
            <w:tcW w:w="4055" w:type="dxa"/>
            <w:gridSpan w:val="2"/>
            <w:tcBorders>
              <w:top w:val="single" w:sz="6" w:space="0" w:color="00000A"/>
              <w:left w:val="single" w:sz="6" w:space="0" w:color="00000A"/>
              <w:bottom w:val="single" w:sz="6" w:space="0" w:color="00000A"/>
              <w:right w:val="single" w:sz="4" w:space="0" w:color="auto"/>
            </w:tcBorders>
            <w:tcMar>
              <w:top w:w="0" w:type="dxa"/>
              <w:left w:w="115" w:type="dxa"/>
              <w:bottom w:w="0" w:type="dxa"/>
              <w:right w:w="115" w:type="dxa"/>
            </w:tcMar>
            <w:hideMark/>
          </w:tcPr>
          <w:p w14:paraId="2DD22A00"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lang w:eastAsia="ru-RU"/>
              </w:rPr>
              <w:lastRenderedPageBreak/>
              <w:t xml:space="preserve">1.Организует поиск ответов на рефлексивные вопросы. Задаёт вопросы по содержанию урока </w:t>
            </w:r>
            <w:r w:rsidRPr="00267ABA">
              <w:rPr>
                <w:rFonts w:ascii="Times New Roman" w:eastAsia="Times New Roman" w:hAnsi="Times New Roman" w:cs="Times New Roman"/>
                <w:sz w:val="24"/>
                <w:szCs w:val="24"/>
                <w:lang w:eastAsia="ru-RU"/>
              </w:rPr>
              <w:lastRenderedPageBreak/>
              <w:t>(Чему учились? Каким образом? Где применяли полученные знания?)</w:t>
            </w:r>
          </w:p>
          <w:p w14:paraId="72A219D0"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lang w:eastAsia="ru-RU"/>
              </w:rPr>
              <w:t>Подводит итог урока- соревнования.</w:t>
            </w:r>
          </w:p>
          <w:p w14:paraId="4FC53C45"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lang w:eastAsia="ru-RU"/>
              </w:rPr>
              <w:t xml:space="preserve">Команде </w:t>
            </w:r>
            <w:proofErr w:type="spellStart"/>
            <w:r w:rsidRPr="00267ABA">
              <w:rPr>
                <w:rFonts w:ascii="Times New Roman" w:eastAsia="Times New Roman" w:hAnsi="Times New Roman" w:cs="Times New Roman"/>
                <w:sz w:val="24"/>
                <w:szCs w:val="24"/>
                <w:lang w:eastAsia="ru-RU"/>
              </w:rPr>
              <w:t>проигравщей</w:t>
            </w:r>
            <w:proofErr w:type="spellEnd"/>
            <w:r w:rsidRPr="00267ABA">
              <w:rPr>
                <w:rFonts w:ascii="Times New Roman" w:eastAsia="Times New Roman" w:hAnsi="Times New Roman" w:cs="Times New Roman"/>
                <w:sz w:val="24"/>
                <w:szCs w:val="24"/>
                <w:lang w:eastAsia="ru-RU"/>
              </w:rPr>
              <w:t xml:space="preserve"> даёт дополнительное задание после окончания урока.</w:t>
            </w:r>
          </w:p>
          <w:p w14:paraId="5CA5F8B5"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lang w:eastAsia="ru-RU"/>
              </w:rPr>
              <w:t>Организует самооценку учащихся.</w:t>
            </w:r>
          </w:p>
        </w:tc>
        <w:tc>
          <w:tcPr>
            <w:tcW w:w="2694" w:type="dxa"/>
            <w:tcBorders>
              <w:top w:val="single" w:sz="6" w:space="0" w:color="00000A"/>
              <w:left w:val="single" w:sz="4" w:space="0" w:color="auto"/>
              <w:bottom w:val="single" w:sz="6" w:space="0" w:color="00000A"/>
              <w:right w:val="single" w:sz="6" w:space="0" w:color="00000A"/>
            </w:tcBorders>
          </w:tcPr>
          <w:p w14:paraId="66432931"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p>
        </w:tc>
        <w:tc>
          <w:tcPr>
            <w:tcW w:w="2553" w:type="dxa"/>
            <w:tcBorders>
              <w:top w:val="single" w:sz="6" w:space="0" w:color="00000A"/>
              <w:left w:val="single" w:sz="6" w:space="0" w:color="00000A"/>
              <w:bottom w:val="single" w:sz="6" w:space="0" w:color="00000A"/>
              <w:right w:val="single" w:sz="6" w:space="0" w:color="00000A"/>
            </w:tcBorders>
            <w:tcMar>
              <w:top w:w="0" w:type="dxa"/>
              <w:left w:w="115" w:type="dxa"/>
              <w:bottom w:w="0" w:type="dxa"/>
              <w:right w:w="115" w:type="dxa"/>
            </w:tcMar>
          </w:tcPr>
          <w:p w14:paraId="39903D27"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lang w:eastAsia="ru-RU"/>
              </w:rPr>
              <w:t>1. Отвечают на поставленные вопросы</w:t>
            </w:r>
          </w:p>
          <w:p w14:paraId="6D86E0C6"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p>
          <w:p w14:paraId="6A6A0370"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p>
          <w:p w14:paraId="0012D51B"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p>
          <w:p w14:paraId="6D86121F"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p>
          <w:p w14:paraId="4B721AA3"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p>
          <w:p w14:paraId="7374AB90"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lang w:eastAsia="ru-RU"/>
              </w:rPr>
              <w:t>2.Осуществляют самооценку учебной деятельности.</w:t>
            </w:r>
          </w:p>
          <w:p w14:paraId="5DE6B709"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p>
          <w:p w14:paraId="7708BAB2"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lang w:eastAsia="ru-RU"/>
              </w:rPr>
              <w:t>3. Оценивают свою работу.</w:t>
            </w:r>
          </w:p>
        </w:tc>
        <w:tc>
          <w:tcPr>
            <w:tcW w:w="4392" w:type="dxa"/>
            <w:tcBorders>
              <w:top w:val="single" w:sz="6" w:space="0" w:color="00000A"/>
              <w:left w:val="single" w:sz="6" w:space="0" w:color="00000A"/>
              <w:bottom w:val="single" w:sz="6" w:space="0" w:color="00000A"/>
              <w:right w:val="single" w:sz="6" w:space="0" w:color="00000A"/>
            </w:tcBorders>
            <w:tcMar>
              <w:top w:w="0" w:type="dxa"/>
              <w:left w:w="115" w:type="dxa"/>
              <w:bottom w:w="0" w:type="dxa"/>
              <w:right w:w="115" w:type="dxa"/>
            </w:tcMar>
            <w:hideMark/>
          </w:tcPr>
          <w:p w14:paraId="24EF241E"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i/>
                <w:iCs/>
                <w:sz w:val="24"/>
                <w:szCs w:val="24"/>
                <w:lang w:eastAsia="ru-RU"/>
              </w:rPr>
              <w:lastRenderedPageBreak/>
              <w:t>Коммуникативные УУД</w:t>
            </w:r>
            <w:r w:rsidRPr="00267ABA">
              <w:rPr>
                <w:rFonts w:ascii="Times New Roman" w:eastAsia="Times New Roman" w:hAnsi="Times New Roman" w:cs="Times New Roman"/>
                <w:sz w:val="24"/>
                <w:szCs w:val="24"/>
                <w:lang w:eastAsia="ru-RU"/>
              </w:rPr>
              <w:t>:</w:t>
            </w:r>
          </w:p>
          <w:p w14:paraId="05496AA5"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lang w:eastAsia="ru-RU"/>
              </w:rPr>
              <w:t>- принимать участие в игровой деятельности,</w:t>
            </w:r>
          </w:p>
          <w:p w14:paraId="6C8CE3F3"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i/>
                <w:iCs/>
                <w:sz w:val="24"/>
                <w:szCs w:val="24"/>
                <w:lang w:eastAsia="ru-RU"/>
              </w:rPr>
              <w:t>Регулятивные УУД</w:t>
            </w:r>
            <w:r w:rsidRPr="00267ABA">
              <w:rPr>
                <w:rFonts w:ascii="Times New Roman" w:eastAsia="Times New Roman" w:hAnsi="Times New Roman" w:cs="Times New Roman"/>
                <w:sz w:val="24"/>
                <w:szCs w:val="24"/>
                <w:lang w:eastAsia="ru-RU"/>
              </w:rPr>
              <w:t>:</w:t>
            </w:r>
          </w:p>
          <w:p w14:paraId="7411E154"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i/>
                <w:iCs/>
                <w:sz w:val="24"/>
                <w:szCs w:val="24"/>
                <w:lang w:eastAsia="ru-RU"/>
              </w:rPr>
              <w:lastRenderedPageBreak/>
              <w:t>- </w:t>
            </w:r>
            <w:r w:rsidRPr="00267ABA">
              <w:rPr>
                <w:rFonts w:ascii="Times New Roman" w:eastAsia="Times New Roman" w:hAnsi="Times New Roman" w:cs="Times New Roman"/>
                <w:sz w:val="24"/>
                <w:szCs w:val="24"/>
                <w:lang w:eastAsia="ru-RU"/>
              </w:rPr>
              <w:t>использовать имеющиеся знания для поиска ответа на проблемный вопрос;</w:t>
            </w:r>
          </w:p>
          <w:p w14:paraId="6CFE3DB0"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lang w:eastAsia="ru-RU"/>
              </w:rPr>
              <w:t>контролировать и оценивать процесс и результат своей деятельности.</w:t>
            </w:r>
          </w:p>
          <w:p w14:paraId="7091719C"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i/>
                <w:iCs/>
                <w:sz w:val="24"/>
                <w:szCs w:val="24"/>
                <w:lang w:eastAsia="ru-RU"/>
              </w:rPr>
              <w:t>Личностные УУД</w:t>
            </w:r>
            <w:r w:rsidRPr="00267ABA">
              <w:rPr>
                <w:rFonts w:ascii="Times New Roman" w:eastAsia="Times New Roman" w:hAnsi="Times New Roman" w:cs="Times New Roman"/>
                <w:sz w:val="24"/>
                <w:szCs w:val="24"/>
                <w:lang w:eastAsia="ru-RU"/>
              </w:rPr>
              <w:t>:</w:t>
            </w:r>
          </w:p>
          <w:p w14:paraId="16C06470" w14:textId="77777777" w:rsidR="00267ABA" w:rsidRPr="00267ABA" w:rsidRDefault="00267ABA" w:rsidP="00267ABA">
            <w:pPr>
              <w:spacing w:after="0" w:line="240" w:lineRule="auto"/>
              <w:rPr>
                <w:rFonts w:ascii="Times New Roman" w:eastAsia="Times New Roman" w:hAnsi="Times New Roman" w:cs="Times New Roman"/>
                <w:sz w:val="24"/>
                <w:szCs w:val="24"/>
                <w:lang w:eastAsia="ru-RU"/>
              </w:rPr>
            </w:pPr>
            <w:r w:rsidRPr="00267ABA">
              <w:rPr>
                <w:rFonts w:ascii="Times New Roman" w:eastAsia="Times New Roman" w:hAnsi="Times New Roman" w:cs="Times New Roman"/>
                <w:sz w:val="24"/>
                <w:szCs w:val="24"/>
                <w:lang w:eastAsia="ru-RU"/>
              </w:rPr>
              <w:t>- оценивать свою деятельность на основе критериев успешной деятельности.</w:t>
            </w:r>
          </w:p>
        </w:tc>
      </w:tr>
    </w:tbl>
    <w:p w14:paraId="5783F365" w14:textId="77777777" w:rsidR="00267ABA" w:rsidRPr="00267ABA" w:rsidRDefault="00267ABA" w:rsidP="00267ABA">
      <w:pPr>
        <w:spacing w:after="200" w:line="276" w:lineRule="auto"/>
        <w:rPr>
          <w:rFonts w:ascii="Times New Roman" w:eastAsia="Calibri" w:hAnsi="Times New Roman" w:cs="Times New Roman"/>
          <w:sz w:val="24"/>
          <w:szCs w:val="24"/>
        </w:rPr>
      </w:pPr>
    </w:p>
    <w:p w14:paraId="7C1D5150" w14:textId="77777777" w:rsidR="00267ABA" w:rsidRPr="00267ABA" w:rsidRDefault="00267ABA" w:rsidP="00267ABA">
      <w:pPr>
        <w:spacing w:after="200" w:line="276" w:lineRule="auto"/>
        <w:rPr>
          <w:rFonts w:ascii="Times New Roman" w:eastAsia="Calibri" w:hAnsi="Times New Roman" w:cs="Times New Roman"/>
          <w:sz w:val="24"/>
          <w:szCs w:val="24"/>
        </w:rPr>
      </w:pPr>
    </w:p>
    <w:p w14:paraId="0BC57249" w14:textId="77777777" w:rsidR="00267ABA" w:rsidRPr="00267ABA" w:rsidRDefault="00267ABA" w:rsidP="00267ABA">
      <w:pPr>
        <w:widowControl w:val="0"/>
        <w:autoSpaceDE w:val="0"/>
        <w:autoSpaceDN w:val="0"/>
        <w:spacing w:after="0" w:line="240" w:lineRule="auto"/>
        <w:rPr>
          <w:rFonts w:ascii="Times New Roman" w:eastAsia="Times New Roman" w:hAnsi="Times New Roman" w:cs="Times New Roman"/>
          <w:sz w:val="24"/>
          <w:szCs w:val="24"/>
        </w:rPr>
      </w:pPr>
    </w:p>
    <w:p w14:paraId="30BE16B0" w14:textId="77777777" w:rsidR="00267ABA" w:rsidRPr="00267ABA" w:rsidRDefault="00267ABA" w:rsidP="00267ABA">
      <w:pPr>
        <w:widowControl w:val="0"/>
        <w:autoSpaceDE w:val="0"/>
        <w:autoSpaceDN w:val="0"/>
        <w:spacing w:after="0" w:line="240" w:lineRule="auto"/>
        <w:rPr>
          <w:rFonts w:ascii="Times New Roman" w:eastAsia="Times New Roman" w:hAnsi="Times New Roman" w:cs="Times New Roman"/>
          <w:sz w:val="24"/>
          <w:szCs w:val="24"/>
        </w:rPr>
      </w:pPr>
    </w:p>
    <w:p w14:paraId="0779324F" w14:textId="77777777" w:rsidR="00267ABA" w:rsidRPr="00267ABA" w:rsidRDefault="00267ABA" w:rsidP="00267ABA">
      <w:pPr>
        <w:widowControl w:val="0"/>
        <w:autoSpaceDE w:val="0"/>
        <w:autoSpaceDN w:val="0"/>
        <w:spacing w:after="0" w:line="240" w:lineRule="auto"/>
        <w:rPr>
          <w:rFonts w:ascii="Times New Roman" w:eastAsia="Times New Roman" w:hAnsi="Times New Roman" w:cs="Times New Roman"/>
          <w:sz w:val="24"/>
          <w:szCs w:val="24"/>
        </w:rPr>
      </w:pPr>
    </w:p>
    <w:p w14:paraId="4F8BC868" w14:textId="77777777" w:rsidR="00267ABA" w:rsidRPr="00267ABA" w:rsidRDefault="00267ABA" w:rsidP="00267ABA">
      <w:pPr>
        <w:widowControl w:val="0"/>
        <w:autoSpaceDE w:val="0"/>
        <w:autoSpaceDN w:val="0"/>
        <w:spacing w:after="0" w:line="240" w:lineRule="auto"/>
        <w:rPr>
          <w:rFonts w:ascii="Times New Roman" w:eastAsia="Times New Roman" w:hAnsi="Times New Roman" w:cs="Times New Roman"/>
          <w:sz w:val="24"/>
          <w:szCs w:val="24"/>
        </w:rPr>
      </w:pPr>
    </w:p>
    <w:p w14:paraId="4094111A" w14:textId="77777777" w:rsidR="00267ABA" w:rsidRPr="00267ABA" w:rsidRDefault="00267ABA" w:rsidP="00267ABA">
      <w:pPr>
        <w:widowControl w:val="0"/>
        <w:autoSpaceDE w:val="0"/>
        <w:autoSpaceDN w:val="0"/>
        <w:spacing w:after="0" w:line="240" w:lineRule="auto"/>
        <w:rPr>
          <w:rFonts w:ascii="Times New Roman" w:eastAsia="Times New Roman" w:hAnsi="Times New Roman" w:cs="Times New Roman"/>
          <w:sz w:val="24"/>
          <w:szCs w:val="24"/>
        </w:rPr>
      </w:pPr>
    </w:p>
    <w:p w14:paraId="0B60EBB0" w14:textId="77777777" w:rsidR="00267ABA" w:rsidRPr="00267ABA" w:rsidRDefault="00267ABA" w:rsidP="00267ABA">
      <w:pPr>
        <w:widowControl w:val="0"/>
        <w:autoSpaceDE w:val="0"/>
        <w:autoSpaceDN w:val="0"/>
        <w:spacing w:after="0" w:line="240" w:lineRule="auto"/>
        <w:rPr>
          <w:rFonts w:ascii="Times New Roman" w:eastAsia="Times New Roman" w:hAnsi="Times New Roman" w:cs="Times New Roman"/>
          <w:sz w:val="24"/>
          <w:szCs w:val="24"/>
        </w:rPr>
      </w:pPr>
    </w:p>
    <w:p w14:paraId="203E7F3A" w14:textId="77777777" w:rsidR="00267ABA" w:rsidRPr="00267ABA" w:rsidRDefault="00267ABA" w:rsidP="00267ABA">
      <w:pPr>
        <w:widowControl w:val="0"/>
        <w:autoSpaceDE w:val="0"/>
        <w:autoSpaceDN w:val="0"/>
        <w:spacing w:after="0" w:line="240" w:lineRule="auto"/>
        <w:rPr>
          <w:rFonts w:ascii="Times New Roman" w:eastAsia="Times New Roman" w:hAnsi="Times New Roman" w:cs="Times New Roman"/>
          <w:sz w:val="24"/>
          <w:szCs w:val="24"/>
        </w:rPr>
      </w:pPr>
    </w:p>
    <w:p w14:paraId="18A3A811" w14:textId="77777777" w:rsidR="00267ABA" w:rsidRPr="00267ABA" w:rsidRDefault="00267ABA" w:rsidP="00267ABA">
      <w:pPr>
        <w:widowControl w:val="0"/>
        <w:autoSpaceDE w:val="0"/>
        <w:autoSpaceDN w:val="0"/>
        <w:spacing w:after="0" w:line="240" w:lineRule="auto"/>
        <w:rPr>
          <w:rFonts w:ascii="Times New Roman" w:eastAsia="Times New Roman" w:hAnsi="Times New Roman" w:cs="Times New Roman"/>
          <w:sz w:val="24"/>
          <w:szCs w:val="24"/>
        </w:rPr>
      </w:pPr>
    </w:p>
    <w:p w14:paraId="59735F67" w14:textId="77777777" w:rsidR="00267ABA" w:rsidRPr="00267ABA" w:rsidRDefault="00267ABA" w:rsidP="00267ABA">
      <w:pPr>
        <w:widowControl w:val="0"/>
        <w:autoSpaceDE w:val="0"/>
        <w:autoSpaceDN w:val="0"/>
        <w:spacing w:after="0" w:line="240" w:lineRule="auto"/>
        <w:rPr>
          <w:rFonts w:ascii="Times New Roman" w:eastAsia="Times New Roman" w:hAnsi="Times New Roman" w:cs="Times New Roman"/>
          <w:sz w:val="24"/>
          <w:szCs w:val="24"/>
        </w:rPr>
      </w:pPr>
    </w:p>
    <w:p w14:paraId="3A1FDA58" w14:textId="77777777" w:rsidR="00267ABA" w:rsidRPr="00267ABA" w:rsidRDefault="00267ABA" w:rsidP="00267ABA">
      <w:pPr>
        <w:widowControl w:val="0"/>
        <w:autoSpaceDE w:val="0"/>
        <w:autoSpaceDN w:val="0"/>
        <w:spacing w:after="0" w:line="240" w:lineRule="auto"/>
        <w:rPr>
          <w:rFonts w:ascii="Times New Roman" w:eastAsia="Times New Roman" w:hAnsi="Times New Roman" w:cs="Times New Roman"/>
          <w:sz w:val="24"/>
          <w:szCs w:val="24"/>
        </w:rPr>
      </w:pPr>
    </w:p>
    <w:p w14:paraId="73083955" w14:textId="77777777" w:rsidR="00267ABA" w:rsidRPr="00267ABA" w:rsidRDefault="00267ABA" w:rsidP="00267ABA">
      <w:pPr>
        <w:widowControl w:val="0"/>
        <w:autoSpaceDE w:val="0"/>
        <w:autoSpaceDN w:val="0"/>
        <w:spacing w:after="0" w:line="240" w:lineRule="auto"/>
        <w:rPr>
          <w:rFonts w:ascii="Times New Roman" w:eastAsia="Times New Roman" w:hAnsi="Times New Roman" w:cs="Times New Roman"/>
          <w:sz w:val="24"/>
          <w:szCs w:val="24"/>
        </w:rPr>
      </w:pPr>
    </w:p>
    <w:p w14:paraId="1D8C6A24" w14:textId="77777777" w:rsidR="00267ABA" w:rsidRPr="00267ABA" w:rsidRDefault="00267ABA" w:rsidP="00267ABA">
      <w:pPr>
        <w:widowControl w:val="0"/>
        <w:autoSpaceDE w:val="0"/>
        <w:autoSpaceDN w:val="0"/>
        <w:spacing w:after="0" w:line="240" w:lineRule="auto"/>
        <w:rPr>
          <w:rFonts w:ascii="Times New Roman" w:eastAsia="Times New Roman" w:hAnsi="Times New Roman" w:cs="Times New Roman"/>
          <w:sz w:val="24"/>
          <w:szCs w:val="24"/>
        </w:rPr>
      </w:pPr>
    </w:p>
    <w:p w14:paraId="2ED0AF16" w14:textId="77777777" w:rsidR="00267ABA" w:rsidRPr="00267ABA" w:rsidRDefault="00267ABA" w:rsidP="00267ABA">
      <w:pPr>
        <w:widowControl w:val="0"/>
        <w:autoSpaceDE w:val="0"/>
        <w:autoSpaceDN w:val="0"/>
        <w:spacing w:after="0" w:line="240" w:lineRule="auto"/>
        <w:rPr>
          <w:rFonts w:ascii="Times New Roman" w:eastAsia="Times New Roman" w:hAnsi="Times New Roman" w:cs="Times New Roman"/>
          <w:sz w:val="24"/>
          <w:szCs w:val="24"/>
        </w:rPr>
      </w:pPr>
    </w:p>
    <w:p w14:paraId="16D9A7D3" w14:textId="77777777" w:rsidR="00267ABA" w:rsidRPr="00267ABA" w:rsidRDefault="00267ABA" w:rsidP="00267ABA">
      <w:pPr>
        <w:widowControl w:val="0"/>
        <w:autoSpaceDE w:val="0"/>
        <w:autoSpaceDN w:val="0"/>
        <w:spacing w:after="0" w:line="240" w:lineRule="auto"/>
        <w:rPr>
          <w:rFonts w:ascii="Times New Roman" w:eastAsia="Times New Roman" w:hAnsi="Times New Roman" w:cs="Times New Roman"/>
          <w:sz w:val="24"/>
          <w:szCs w:val="24"/>
        </w:rPr>
      </w:pPr>
    </w:p>
    <w:p w14:paraId="37081269" w14:textId="77777777" w:rsidR="00267ABA" w:rsidRPr="00267ABA" w:rsidRDefault="00267ABA" w:rsidP="00267ABA">
      <w:pPr>
        <w:widowControl w:val="0"/>
        <w:autoSpaceDE w:val="0"/>
        <w:autoSpaceDN w:val="0"/>
        <w:spacing w:after="0" w:line="240" w:lineRule="auto"/>
        <w:rPr>
          <w:rFonts w:ascii="Times New Roman" w:eastAsia="Times New Roman" w:hAnsi="Times New Roman" w:cs="Times New Roman"/>
          <w:sz w:val="24"/>
          <w:szCs w:val="24"/>
        </w:rPr>
      </w:pPr>
    </w:p>
    <w:p w14:paraId="4BB707EE" w14:textId="77777777" w:rsidR="00267ABA" w:rsidRPr="00267ABA" w:rsidRDefault="00267ABA" w:rsidP="00267ABA">
      <w:pPr>
        <w:widowControl w:val="0"/>
        <w:autoSpaceDE w:val="0"/>
        <w:autoSpaceDN w:val="0"/>
        <w:spacing w:after="0" w:line="240" w:lineRule="auto"/>
        <w:rPr>
          <w:rFonts w:ascii="Times New Roman" w:eastAsia="Times New Roman" w:hAnsi="Times New Roman" w:cs="Times New Roman"/>
          <w:sz w:val="24"/>
          <w:szCs w:val="24"/>
        </w:rPr>
      </w:pPr>
    </w:p>
    <w:p w14:paraId="47B821BB" w14:textId="77777777" w:rsidR="00267ABA" w:rsidRPr="00267ABA" w:rsidRDefault="00267ABA" w:rsidP="00267ABA">
      <w:pPr>
        <w:widowControl w:val="0"/>
        <w:autoSpaceDE w:val="0"/>
        <w:autoSpaceDN w:val="0"/>
        <w:spacing w:after="0" w:line="240" w:lineRule="auto"/>
        <w:rPr>
          <w:rFonts w:ascii="Times New Roman" w:eastAsia="Times New Roman" w:hAnsi="Times New Roman" w:cs="Times New Roman"/>
          <w:sz w:val="24"/>
          <w:szCs w:val="24"/>
        </w:rPr>
      </w:pPr>
    </w:p>
    <w:p w14:paraId="7DF2EED4" w14:textId="77777777" w:rsidR="00267ABA" w:rsidRPr="00267ABA" w:rsidRDefault="00267ABA" w:rsidP="00267ABA">
      <w:pPr>
        <w:widowControl w:val="0"/>
        <w:autoSpaceDE w:val="0"/>
        <w:autoSpaceDN w:val="0"/>
        <w:spacing w:after="0" w:line="240" w:lineRule="auto"/>
        <w:rPr>
          <w:rFonts w:ascii="Times New Roman" w:eastAsia="Times New Roman" w:hAnsi="Times New Roman" w:cs="Times New Roman"/>
          <w:sz w:val="24"/>
          <w:szCs w:val="24"/>
        </w:rPr>
      </w:pPr>
    </w:p>
    <w:p w14:paraId="6BC12A6F" w14:textId="77777777" w:rsidR="00267ABA" w:rsidRPr="00267ABA" w:rsidRDefault="00267ABA" w:rsidP="00267ABA">
      <w:pPr>
        <w:widowControl w:val="0"/>
        <w:autoSpaceDE w:val="0"/>
        <w:autoSpaceDN w:val="0"/>
        <w:spacing w:after="0" w:line="240" w:lineRule="auto"/>
        <w:rPr>
          <w:rFonts w:ascii="Times New Roman" w:eastAsia="Times New Roman" w:hAnsi="Times New Roman" w:cs="Times New Roman"/>
          <w:sz w:val="24"/>
          <w:szCs w:val="24"/>
        </w:rPr>
      </w:pPr>
    </w:p>
    <w:p w14:paraId="6C85C20F" w14:textId="77777777" w:rsidR="00267ABA" w:rsidRPr="00267ABA" w:rsidRDefault="00267ABA" w:rsidP="00267ABA">
      <w:pPr>
        <w:widowControl w:val="0"/>
        <w:autoSpaceDE w:val="0"/>
        <w:autoSpaceDN w:val="0"/>
        <w:spacing w:after="0" w:line="240" w:lineRule="auto"/>
        <w:rPr>
          <w:rFonts w:ascii="Times New Roman" w:eastAsia="Times New Roman" w:hAnsi="Times New Roman" w:cs="Times New Roman"/>
          <w:sz w:val="24"/>
          <w:szCs w:val="24"/>
        </w:rPr>
      </w:pPr>
    </w:p>
    <w:p w14:paraId="62729C47" w14:textId="77777777" w:rsidR="00267ABA" w:rsidRPr="00267ABA" w:rsidRDefault="00267ABA" w:rsidP="00267ABA">
      <w:pPr>
        <w:widowControl w:val="0"/>
        <w:autoSpaceDE w:val="0"/>
        <w:autoSpaceDN w:val="0"/>
        <w:spacing w:after="0" w:line="240" w:lineRule="auto"/>
        <w:rPr>
          <w:rFonts w:ascii="Times New Roman" w:eastAsia="Times New Roman" w:hAnsi="Times New Roman" w:cs="Times New Roman"/>
          <w:sz w:val="24"/>
          <w:szCs w:val="24"/>
        </w:rPr>
      </w:pPr>
    </w:p>
    <w:p w14:paraId="1D85EE45" w14:textId="77777777" w:rsidR="00267ABA" w:rsidRPr="00267ABA" w:rsidRDefault="00267ABA" w:rsidP="00267ABA">
      <w:pPr>
        <w:widowControl w:val="0"/>
        <w:autoSpaceDE w:val="0"/>
        <w:autoSpaceDN w:val="0"/>
        <w:spacing w:after="0" w:line="240" w:lineRule="auto"/>
        <w:rPr>
          <w:rFonts w:ascii="Times New Roman" w:eastAsia="Times New Roman" w:hAnsi="Times New Roman" w:cs="Times New Roman"/>
          <w:sz w:val="24"/>
          <w:szCs w:val="24"/>
        </w:rPr>
        <w:sectPr w:rsidR="00267ABA" w:rsidRPr="00267ABA" w:rsidSect="00331514">
          <w:pgSz w:w="16840" w:h="11910" w:orient="landscape"/>
          <w:pgMar w:top="561" w:right="1242" w:bottom="1559" w:left="1123" w:header="0" w:footer="346" w:gutter="0"/>
          <w:cols w:space="720"/>
        </w:sectPr>
      </w:pPr>
    </w:p>
    <w:p w14:paraId="02E42F56" w14:textId="77777777" w:rsidR="00F52652" w:rsidRPr="00F52652" w:rsidRDefault="00F52652" w:rsidP="00F52652">
      <w:pPr>
        <w:spacing w:after="0" w:line="240" w:lineRule="auto"/>
        <w:jc w:val="center"/>
        <w:rPr>
          <w:rFonts w:ascii="Times New Roman" w:eastAsia="Times New Roman" w:hAnsi="Times New Roman" w:cs="Times New Roman"/>
          <w:b/>
          <w:bCs/>
          <w:sz w:val="32"/>
          <w:szCs w:val="32"/>
          <w:lang w:eastAsia="zh-CN"/>
        </w:rPr>
      </w:pPr>
      <w:r w:rsidRPr="00F52652">
        <w:rPr>
          <w:rFonts w:ascii="Times New Roman" w:eastAsia="Times New Roman" w:hAnsi="Times New Roman" w:cs="Times New Roman"/>
          <w:b/>
          <w:bCs/>
          <w:noProof/>
          <w:sz w:val="32"/>
          <w:szCs w:val="32"/>
          <w:lang w:eastAsia="ru-RU"/>
        </w:rPr>
        <w:lastRenderedPageBreak/>
        <w:drawing>
          <wp:inline distT="0" distB="0" distL="0" distR="0" wp14:anchorId="2CBAADD3" wp14:editId="10AB407C">
            <wp:extent cx="5943600" cy="2832100"/>
            <wp:effectExtent l="19050" t="0" r="0" b="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rcRect/>
                    <a:stretch>
                      <a:fillRect/>
                    </a:stretch>
                  </pic:blipFill>
                  <pic:spPr bwMode="auto">
                    <a:xfrm>
                      <a:off x="0" y="0"/>
                      <a:ext cx="5943600" cy="2832100"/>
                    </a:xfrm>
                    <a:prstGeom prst="rect">
                      <a:avLst/>
                    </a:prstGeom>
                    <a:noFill/>
                    <a:ln w="9525">
                      <a:noFill/>
                      <a:miter lim="800000"/>
                      <a:headEnd/>
                      <a:tailEnd/>
                    </a:ln>
                  </pic:spPr>
                </pic:pic>
              </a:graphicData>
            </a:graphic>
          </wp:inline>
        </w:drawing>
      </w:r>
    </w:p>
    <w:p w14:paraId="06F8B15D" w14:textId="77777777" w:rsidR="00F52652" w:rsidRPr="00F52652" w:rsidRDefault="00F52652" w:rsidP="00F52652">
      <w:pPr>
        <w:spacing w:after="0" w:line="240" w:lineRule="auto"/>
        <w:jc w:val="center"/>
        <w:rPr>
          <w:rFonts w:ascii="Times New Roman" w:eastAsia="Times New Roman" w:hAnsi="Times New Roman" w:cs="Times New Roman"/>
          <w:b/>
          <w:sz w:val="32"/>
          <w:szCs w:val="32"/>
          <w:lang w:eastAsia="zh-CN"/>
        </w:rPr>
      </w:pPr>
      <w:r w:rsidRPr="00F52652">
        <w:rPr>
          <w:rFonts w:ascii="Times New Roman" w:eastAsia="Times New Roman" w:hAnsi="Times New Roman" w:cs="Times New Roman"/>
          <w:b/>
          <w:sz w:val="32"/>
          <w:szCs w:val="32"/>
          <w:lang w:eastAsia="zh-CN"/>
        </w:rPr>
        <w:t xml:space="preserve">ФОНД ОЦЕНОЧНЫХ СРЕДСТВ </w:t>
      </w:r>
    </w:p>
    <w:p w14:paraId="0DB8FC55" w14:textId="77777777" w:rsidR="00F52652" w:rsidRPr="00F52652" w:rsidRDefault="00F52652" w:rsidP="00F52652">
      <w:pPr>
        <w:shd w:val="clear" w:color="auto" w:fill="FFFFFF"/>
        <w:spacing w:after="0" w:line="360" w:lineRule="auto"/>
        <w:jc w:val="center"/>
        <w:textAlignment w:val="baseline"/>
        <w:rPr>
          <w:rFonts w:ascii="Times New Roman" w:eastAsia="Times New Roman" w:hAnsi="Times New Roman" w:cs="Times New Roman"/>
          <w:b/>
          <w:sz w:val="32"/>
          <w:szCs w:val="32"/>
          <w:lang w:eastAsia="zh-CN"/>
        </w:rPr>
      </w:pPr>
      <w:r w:rsidRPr="00F52652">
        <w:rPr>
          <w:rFonts w:ascii="Times New Roman" w:eastAsia="Times New Roman" w:hAnsi="Times New Roman" w:cs="Times New Roman"/>
          <w:b/>
          <w:sz w:val="32"/>
          <w:szCs w:val="32"/>
          <w:lang w:eastAsia="zh-CN"/>
        </w:rPr>
        <w:t xml:space="preserve">по общеобразовательной дисциплине </w:t>
      </w:r>
      <w:r w:rsidRPr="00F52652">
        <w:rPr>
          <w:rFonts w:ascii="Times New Roman" w:eastAsia="Calibri" w:hAnsi="Times New Roman" w:cs="Times New Roman"/>
          <w:b/>
          <w:bCs/>
          <w:sz w:val="28"/>
          <w:szCs w:val="28"/>
          <w:lang w:eastAsia="zh-CN"/>
        </w:rPr>
        <w:t>«Физическая культура»</w:t>
      </w:r>
    </w:p>
    <w:p w14:paraId="0CB4EE30" w14:textId="77777777" w:rsidR="00F52652" w:rsidRPr="00F52652" w:rsidRDefault="00F52652" w:rsidP="00F52652">
      <w:pPr>
        <w:spacing w:before="240" w:after="240" w:line="240" w:lineRule="auto"/>
        <w:jc w:val="center"/>
        <w:rPr>
          <w:rFonts w:ascii="Times New Roman" w:eastAsia="Calibri" w:hAnsi="Times New Roman" w:cs="Times New Roman"/>
          <w:b/>
          <w:bCs/>
          <w:sz w:val="28"/>
          <w:szCs w:val="28"/>
          <w:lang w:eastAsia="zh-CN"/>
        </w:rPr>
      </w:pPr>
      <w:r w:rsidRPr="00F52652">
        <w:rPr>
          <w:rFonts w:ascii="Times New Roman" w:eastAsia="Calibri" w:hAnsi="Times New Roman" w:cs="Times New Roman"/>
          <w:b/>
          <w:bCs/>
          <w:sz w:val="28"/>
          <w:szCs w:val="28"/>
          <w:lang w:eastAsia="zh-CN"/>
        </w:rPr>
        <w:t>базовый уровень</w:t>
      </w:r>
    </w:p>
    <w:p w14:paraId="14225D34" w14:textId="77777777" w:rsidR="00F52652" w:rsidRPr="00F52652" w:rsidRDefault="00F52652" w:rsidP="00F52652">
      <w:pPr>
        <w:spacing w:before="240" w:after="240" w:line="240" w:lineRule="auto"/>
        <w:jc w:val="center"/>
        <w:rPr>
          <w:rFonts w:ascii="Times New Roman" w:eastAsia="Calibri" w:hAnsi="Times New Roman" w:cs="Times New Roman"/>
          <w:b/>
          <w:bCs/>
          <w:sz w:val="28"/>
          <w:szCs w:val="28"/>
          <w:lang w:eastAsia="zh-CN"/>
        </w:rPr>
      </w:pPr>
      <w:r w:rsidRPr="00F52652">
        <w:rPr>
          <w:rFonts w:ascii="Times New Roman" w:eastAsia="Calibri" w:hAnsi="Times New Roman" w:cs="Times New Roman"/>
          <w:b/>
          <w:bCs/>
          <w:sz w:val="28"/>
          <w:szCs w:val="28"/>
          <w:lang w:eastAsia="zh-CN"/>
        </w:rPr>
        <w:t>профиль обучения: технический</w:t>
      </w:r>
    </w:p>
    <w:p w14:paraId="055E40BD" w14:textId="77777777" w:rsidR="00F52652" w:rsidRPr="00F52652" w:rsidRDefault="00F52652" w:rsidP="00F52652">
      <w:pPr>
        <w:spacing w:before="240" w:after="240" w:line="240" w:lineRule="auto"/>
        <w:jc w:val="center"/>
        <w:rPr>
          <w:rFonts w:ascii="Times New Roman" w:eastAsia="Calibri" w:hAnsi="Times New Roman" w:cs="Times New Roman"/>
          <w:b/>
          <w:bCs/>
          <w:sz w:val="28"/>
          <w:szCs w:val="28"/>
          <w:lang w:eastAsia="zh-CN"/>
        </w:rPr>
      </w:pPr>
      <w:r w:rsidRPr="00F52652">
        <w:rPr>
          <w:rFonts w:ascii="Times New Roman" w:eastAsia="Calibri" w:hAnsi="Times New Roman" w:cs="Times New Roman"/>
          <w:b/>
          <w:bCs/>
          <w:sz w:val="28"/>
          <w:szCs w:val="28"/>
          <w:lang w:eastAsia="zh-CN"/>
        </w:rPr>
        <w:t>для профессиональных образовательных организаций</w:t>
      </w:r>
    </w:p>
    <w:p w14:paraId="0BE64E45" w14:textId="77777777" w:rsidR="00F52652" w:rsidRPr="00F52652" w:rsidRDefault="00F52652" w:rsidP="00F52652">
      <w:pPr>
        <w:spacing w:after="0" w:line="240" w:lineRule="auto"/>
        <w:ind w:left="5670"/>
        <w:rPr>
          <w:rFonts w:ascii="Times New Roman" w:eastAsia="Times New Roman" w:hAnsi="Times New Roman" w:cs="Times New Roman"/>
          <w:sz w:val="24"/>
          <w:szCs w:val="24"/>
          <w:lang w:eastAsia="zh-CN"/>
        </w:rPr>
      </w:pPr>
    </w:p>
    <w:tbl>
      <w:tblPr>
        <w:tblStyle w:val="360"/>
        <w:tblW w:w="9493" w:type="dxa"/>
        <w:tblLook w:val="04A0" w:firstRow="1" w:lastRow="0" w:firstColumn="1" w:lastColumn="0" w:noHBand="0" w:noVBand="1"/>
      </w:tblPr>
      <w:tblGrid>
        <w:gridCol w:w="3310"/>
        <w:gridCol w:w="6183"/>
      </w:tblGrid>
      <w:tr w:rsidR="00F52652" w:rsidRPr="00F52652" w14:paraId="1128F049" w14:textId="77777777" w:rsidTr="00F7376B">
        <w:tc>
          <w:tcPr>
            <w:tcW w:w="3310" w:type="dxa"/>
          </w:tcPr>
          <w:p w14:paraId="1D55605B" w14:textId="77777777" w:rsidR="00F52652" w:rsidRPr="00F52652" w:rsidRDefault="00F52652" w:rsidP="00F52652">
            <w:pPr>
              <w:jc w:val="both"/>
              <w:rPr>
                <w:rFonts w:eastAsia="Times New Roman" w:cs="Times New Roman"/>
                <w:sz w:val="28"/>
                <w:szCs w:val="28"/>
              </w:rPr>
            </w:pPr>
            <w:proofErr w:type="spellStart"/>
            <w:r w:rsidRPr="00F52652">
              <w:rPr>
                <w:rFonts w:eastAsia="Times New Roman" w:cs="Times New Roman"/>
                <w:sz w:val="28"/>
                <w:szCs w:val="28"/>
              </w:rPr>
              <w:t>Регион</w:t>
            </w:r>
            <w:proofErr w:type="spellEnd"/>
          </w:p>
        </w:tc>
        <w:tc>
          <w:tcPr>
            <w:tcW w:w="6183" w:type="dxa"/>
          </w:tcPr>
          <w:p w14:paraId="6F5E567D" w14:textId="77777777" w:rsidR="00F52652" w:rsidRPr="00F52652" w:rsidRDefault="00F52652" w:rsidP="00F52652">
            <w:pPr>
              <w:spacing w:line="360" w:lineRule="auto"/>
              <w:jc w:val="both"/>
              <w:rPr>
                <w:rFonts w:eastAsia="Times New Roman" w:cs="Times New Roman"/>
                <w:sz w:val="28"/>
                <w:szCs w:val="28"/>
                <w:u w:val="single"/>
              </w:rPr>
            </w:pPr>
            <w:proofErr w:type="spellStart"/>
            <w:r w:rsidRPr="00F52652">
              <w:rPr>
                <w:rFonts w:eastAsia="Times New Roman" w:cs="Times New Roman"/>
                <w:sz w:val="28"/>
                <w:szCs w:val="28"/>
                <w:u w:val="single"/>
              </w:rPr>
              <w:t>Самарская</w:t>
            </w:r>
            <w:proofErr w:type="spellEnd"/>
            <w:r w:rsidRPr="00F52652">
              <w:rPr>
                <w:rFonts w:eastAsia="Times New Roman" w:cs="Times New Roman"/>
                <w:sz w:val="28"/>
                <w:szCs w:val="28"/>
                <w:u w:val="single"/>
              </w:rPr>
              <w:t xml:space="preserve"> </w:t>
            </w:r>
            <w:proofErr w:type="spellStart"/>
            <w:r w:rsidRPr="00F52652">
              <w:rPr>
                <w:rFonts w:eastAsia="Times New Roman" w:cs="Times New Roman"/>
                <w:sz w:val="28"/>
                <w:szCs w:val="28"/>
                <w:u w:val="single"/>
              </w:rPr>
              <w:t>область</w:t>
            </w:r>
            <w:proofErr w:type="spellEnd"/>
          </w:p>
        </w:tc>
      </w:tr>
      <w:tr w:rsidR="00F52652" w:rsidRPr="00F52652" w14:paraId="12306143" w14:textId="77777777" w:rsidTr="00F7376B">
        <w:tc>
          <w:tcPr>
            <w:tcW w:w="3310" w:type="dxa"/>
          </w:tcPr>
          <w:p w14:paraId="6A96EDEB" w14:textId="77777777" w:rsidR="00F52652" w:rsidRPr="00F52652" w:rsidRDefault="00F52652" w:rsidP="00F52652">
            <w:pPr>
              <w:jc w:val="both"/>
              <w:rPr>
                <w:rFonts w:eastAsia="Times New Roman" w:cs="Times New Roman"/>
                <w:sz w:val="28"/>
                <w:szCs w:val="28"/>
              </w:rPr>
            </w:pPr>
            <w:proofErr w:type="spellStart"/>
            <w:r w:rsidRPr="00F52652">
              <w:rPr>
                <w:rFonts w:eastAsia="Times New Roman" w:cs="Times New Roman"/>
                <w:sz w:val="28"/>
                <w:szCs w:val="28"/>
              </w:rPr>
              <w:t>Наименование</w:t>
            </w:r>
            <w:proofErr w:type="spellEnd"/>
            <w:r w:rsidRPr="00F52652">
              <w:rPr>
                <w:rFonts w:eastAsia="Times New Roman" w:cs="Times New Roman"/>
                <w:sz w:val="28"/>
                <w:szCs w:val="28"/>
              </w:rPr>
              <w:t xml:space="preserve"> ФПП</w:t>
            </w:r>
          </w:p>
        </w:tc>
        <w:tc>
          <w:tcPr>
            <w:tcW w:w="6183" w:type="dxa"/>
          </w:tcPr>
          <w:p w14:paraId="3B324290" w14:textId="77777777" w:rsidR="00F52652" w:rsidRPr="00F52652" w:rsidRDefault="00F52652" w:rsidP="00F52652">
            <w:pPr>
              <w:spacing w:line="360" w:lineRule="auto"/>
              <w:jc w:val="both"/>
              <w:rPr>
                <w:rFonts w:eastAsia="Times New Roman" w:cs="Times New Roman"/>
                <w:sz w:val="28"/>
                <w:szCs w:val="28"/>
                <w:u w:val="single"/>
              </w:rPr>
            </w:pPr>
            <w:r w:rsidRPr="00F52652">
              <w:rPr>
                <w:rFonts w:eastAsia="Times New Roman" w:cs="Times New Roman"/>
                <w:sz w:val="28"/>
                <w:szCs w:val="28"/>
                <w:u w:val="single"/>
                <w:lang w:val="ru-RU"/>
              </w:rPr>
              <w:t xml:space="preserve">ГАПОУ СО «Самарский колледж сервиса производственного оборудования им. </w:t>
            </w:r>
            <w:proofErr w:type="spellStart"/>
            <w:r w:rsidRPr="00F52652">
              <w:rPr>
                <w:rFonts w:eastAsia="Times New Roman" w:cs="Times New Roman"/>
                <w:sz w:val="28"/>
                <w:szCs w:val="28"/>
                <w:u w:val="single"/>
              </w:rPr>
              <w:t>Героя</w:t>
            </w:r>
            <w:proofErr w:type="spellEnd"/>
            <w:r w:rsidRPr="00F52652">
              <w:rPr>
                <w:rFonts w:eastAsia="Times New Roman" w:cs="Times New Roman"/>
                <w:sz w:val="28"/>
                <w:szCs w:val="28"/>
                <w:u w:val="single"/>
              </w:rPr>
              <w:t xml:space="preserve"> </w:t>
            </w:r>
            <w:proofErr w:type="spellStart"/>
            <w:r w:rsidRPr="00F52652">
              <w:rPr>
                <w:rFonts w:eastAsia="Times New Roman" w:cs="Times New Roman"/>
                <w:sz w:val="28"/>
                <w:szCs w:val="28"/>
                <w:u w:val="single"/>
              </w:rPr>
              <w:t>Российской</w:t>
            </w:r>
            <w:proofErr w:type="spellEnd"/>
            <w:r w:rsidRPr="00F52652">
              <w:rPr>
                <w:rFonts w:eastAsia="Times New Roman" w:cs="Times New Roman"/>
                <w:sz w:val="28"/>
                <w:szCs w:val="28"/>
                <w:u w:val="single"/>
              </w:rPr>
              <w:t xml:space="preserve"> </w:t>
            </w:r>
            <w:proofErr w:type="spellStart"/>
            <w:r w:rsidRPr="00F52652">
              <w:rPr>
                <w:rFonts w:eastAsia="Times New Roman" w:cs="Times New Roman"/>
                <w:sz w:val="28"/>
                <w:szCs w:val="28"/>
                <w:u w:val="single"/>
              </w:rPr>
              <w:t>Федерации</w:t>
            </w:r>
            <w:proofErr w:type="spellEnd"/>
            <w:r w:rsidRPr="00F52652">
              <w:rPr>
                <w:rFonts w:eastAsia="Times New Roman" w:cs="Times New Roman"/>
                <w:sz w:val="28"/>
                <w:szCs w:val="28"/>
                <w:u w:val="single"/>
              </w:rPr>
              <w:t xml:space="preserve"> Е.В. </w:t>
            </w:r>
            <w:proofErr w:type="spellStart"/>
            <w:r w:rsidRPr="00F52652">
              <w:rPr>
                <w:rFonts w:eastAsia="Times New Roman" w:cs="Times New Roman"/>
                <w:sz w:val="28"/>
                <w:szCs w:val="28"/>
                <w:u w:val="single"/>
              </w:rPr>
              <w:t>Золотухина</w:t>
            </w:r>
            <w:proofErr w:type="spellEnd"/>
            <w:r w:rsidRPr="00F52652">
              <w:rPr>
                <w:rFonts w:eastAsia="Times New Roman" w:cs="Times New Roman"/>
                <w:sz w:val="28"/>
                <w:szCs w:val="28"/>
                <w:u w:val="single"/>
              </w:rPr>
              <w:t>»</w:t>
            </w:r>
          </w:p>
        </w:tc>
      </w:tr>
      <w:tr w:rsidR="00F52652" w:rsidRPr="00F52652" w14:paraId="7F35E9B4" w14:textId="77777777" w:rsidTr="00F7376B">
        <w:tc>
          <w:tcPr>
            <w:tcW w:w="3310" w:type="dxa"/>
          </w:tcPr>
          <w:p w14:paraId="650FFDBC" w14:textId="77777777" w:rsidR="00F52652" w:rsidRPr="00F52652" w:rsidRDefault="00F52652" w:rsidP="00F52652">
            <w:pPr>
              <w:jc w:val="both"/>
              <w:rPr>
                <w:rFonts w:eastAsia="Times New Roman" w:cs="Times New Roman"/>
                <w:sz w:val="28"/>
                <w:szCs w:val="28"/>
              </w:rPr>
            </w:pPr>
            <w:proofErr w:type="spellStart"/>
            <w:r w:rsidRPr="00F52652">
              <w:rPr>
                <w:rFonts w:eastAsia="Times New Roman" w:cs="Times New Roman"/>
                <w:sz w:val="28"/>
                <w:szCs w:val="28"/>
              </w:rPr>
              <w:t>Наименование</w:t>
            </w:r>
            <w:proofErr w:type="spellEnd"/>
            <w:r w:rsidRPr="00F52652">
              <w:rPr>
                <w:rFonts w:eastAsia="Times New Roman" w:cs="Times New Roman"/>
                <w:sz w:val="28"/>
                <w:szCs w:val="28"/>
              </w:rPr>
              <w:t xml:space="preserve"> </w:t>
            </w:r>
            <w:proofErr w:type="spellStart"/>
            <w:r w:rsidRPr="00F52652">
              <w:rPr>
                <w:rFonts w:eastAsia="Times New Roman" w:cs="Times New Roman"/>
                <w:sz w:val="28"/>
                <w:szCs w:val="28"/>
              </w:rPr>
              <w:t>специальности</w:t>
            </w:r>
            <w:proofErr w:type="spellEnd"/>
          </w:p>
        </w:tc>
        <w:tc>
          <w:tcPr>
            <w:tcW w:w="6183" w:type="dxa"/>
          </w:tcPr>
          <w:p w14:paraId="3186108E" w14:textId="6D14CEDE" w:rsidR="00F52652" w:rsidRPr="00F52652" w:rsidRDefault="00F52652" w:rsidP="00F52652">
            <w:pPr>
              <w:spacing w:line="360" w:lineRule="auto"/>
              <w:jc w:val="both"/>
              <w:rPr>
                <w:rFonts w:eastAsia="Times New Roman" w:cs="Times New Roman"/>
                <w:sz w:val="28"/>
                <w:szCs w:val="28"/>
                <w:u w:val="single"/>
                <w:lang w:val="ru-RU"/>
              </w:rPr>
            </w:pPr>
            <w:r>
              <w:rPr>
                <w:rFonts w:eastAsia="Times New Roman" w:cs="Times New Roman"/>
                <w:sz w:val="28"/>
                <w:szCs w:val="28"/>
                <w:u w:val="single"/>
                <w:lang w:val="ru-RU"/>
              </w:rPr>
              <w:t>22.02.06 Сварочное производство</w:t>
            </w:r>
          </w:p>
        </w:tc>
      </w:tr>
      <w:tr w:rsidR="00F52652" w:rsidRPr="00F52652" w14:paraId="0F3106B9" w14:textId="77777777" w:rsidTr="00F7376B">
        <w:tc>
          <w:tcPr>
            <w:tcW w:w="3310" w:type="dxa"/>
          </w:tcPr>
          <w:p w14:paraId="5253A197" w14:textId="77777777" w:rsidR="00F52652" w:rsidRPr="00F52652" w:rsidRDefault="00F52652" w:rsidP="00F52652">
            <w:pPr>
              <w:jc w:val="both"/>
              <w:rPr>
                <w:rFonts w:eastAsia="Times New Roman" w:cs="Times New Roman"/>
                <w:sz w:val="28"/>
                <w:szCs w:val="28"/>
                <w:lang w:val="ru-RU"/>
              </w:rPr>
            </w:pPr>
            <w:r w:rsidRPr="00F52652">
              <w:rPr>
                <w:rFonts w:eastAsia="Times New Roman" w:cs="Times New Roman"/>
                <w:sz w:val="28"/>
                <w:szCs w:val="28"/>
                <w:lang w:val="ru-RU"/>
              </w:rPr>
              <w:t>ФИО преподавателя-участника апробации, контакты (</w:t>
            </w:r>
            <w:r w:rsidRPr="00F52652">
              <w:rPr>
                <w:rFonts w:eastAsia="Times New Roman" w:cs="Times New Roman"/>
                <w:sz w:val="28"/>
                <w:szCs w:val="28"/>
              </w:rPr>
              <w:t>e</w:t>
            </w:r>
            <w:r w:rsidRPr="00F52652">
              <w:rPr>
                <w:rFonts w:eastAsia="Times New Roman" w:cs="Times New Roman"/>
                <w:sz w:val="28"/>
                <w:szCs w:val="28"/>
                <w:lang w:val="ru-RU"/>
              </w:rPr>
              <w:t>-</w:t>
            </w:r>
            <w:r w:rsidRPr="00F52652">
              <w:rPr>
                <w:rFonts w:eastAsia="Times New Roman" w:cs="Times New Roman"/>
                <w:sz w:val="28"/>
                <w:szCs w:val="28"/>
              </w:rPr>
              <w:t>mail</w:t>
            </w:r>
            <w:r w:rsidRPr="00F52652">
              <w:rPr>
                <w:rFonts w:eastAsia="Times New Roman" w:cs="Times New Roman"/>
                <w:sz w:val="28"/>
                <w:szCs w:val="28"/>
                <w:lang w:val="ru-RU"/>
              </w:rPr>
              <w:t>, тел.)</w:t>
            </w:r>
          </w:p>
        </w:tc>
        <w:tc>
          <w:tcPr>
            <w:tcW w:w="6183" w:type="dxa"/>
          </w:tcPr>
          <w:p w14:paraId="6D6AF9CA" w14:textId="77777777" w:rsidR="00F52652" w:rsidRPr="00F52652" w:rsidRDefault="00F52652" w:rsidP="00F52652">
            <w:pPr>
              <w:spacing w:line="360" w:lineRule="auto"/>
              <w:jc w:val="both"/>
              <w:rPr>
                <w:rFonts w:eastAsia="Calibri" w:cs="Times New Roman"/>
                <w:sz w:val="28"/>
                <w:szCs w:val="28"/>
                <w:u w:val="single"/>
                <w:lang w:val="ru-RU"/>
              </w:rPr>
            </w:pPr>
            <w:r w:rsidRPr="00F52652">
              <w:rPr>
                <w:rFonts w:eastAsia="Calibri" w:cs="Times New Roman"/>
                <w:sz w:val="28"/>
                <w:szCs w:val="28"/>
                <w:u w:val="single"/>
                <w:lang w:val="ru-RU"/>
              </w:rPr>
              <w:t>Худайдатова Римма Хакимьяновна</w:t>
            </w:r>
          </w:p>
          <w:p w14:paraId="3BFDB5B7" w14:textId="77777777" w:rsidR="00F52652" w:rsidRPr="00F52652" w:rsidRDefault="00000000" w:rsidP="00F52652">
            <w:pPr>
              <w:spacing w:line="360" w:lineRule="auto"/>
              <w:jc w:val="both"/>
              <w:rPr>
                <w:rFonts w:eastAsia="Times New Roman" w:cs="Times New Roman"/>
                <w:sz w:val="28"/>
                <w:szCs w:val="28"/>
                <w:u w:val="single"/>
                <w:lang w:val="ru-RU"/>
              </w:rPr>
            </w:pPr>
            <w:r>
              <w:fldChar w:fldCharType="begin"/>
            </w:r>
            <w:r>
              <w:instrText>HYPERLINK</w:instrText>
            </w:r>
            <w:r w:rsidRPr="0094449A">
              <w:rPr>
                <w:lang w:val="ru-RU"/>
              </w:rPr>
              <w:instrText xml:space="preserve"> "</w:instrText>
            </w:r>
            <w:r>
              <w:instrText>mailto</w:instrText>
            </w:r>
            <w:r w:rsidRPr="0094449A">
              <w:rPr>
                <w:lang w:val="ru-RU"/>
              </w:rPr>
              <w:instrText>:</w:instrText>
            </w:r>
            <w:r>
              <w:instrText>rkhudaydatova</w:instrText>
            </w:r>
            <w:r w:rsidRPr="0094449A">
              <w:rPr>
                <w:lang w:val="ru-RU"/>
              </w:rPr>
              <w:instrText>@</w:instrText>
            </w:r>
            <w:r>
              <w:instrText>list</w:instrText>
            </w:r>
            <w:r w:rsidRPr="0094449A">
              <w:rPr>
                <w:lang w:val="ru-RU"/>
              </w:rPr>
              <w:instrText>.</w:instrText>
            </w:r>
            <w:r>
              <w:instrText>ru</w:instrText>
            </w:r>
            <w:r w:rsidRPr="0094449A">
              <w:rPr>
                <w:lang w:val="ru-RU"/>
              </w:rPr>
              <w:instrText>"</w:instrText>
            </w:r>
            <w:r>
              <w:fldChar w:fldCharType="separate"/>
            </w:r>
            <w:r w:rsidR="00F52652" w:rsidRPr="00F52652">
              <w:rPr>
                <w:rFonts w:eastAsia="Calibri" w:cs="Times New Roman"/>
                <w:color w:val="0000FF"/>
                <w:sz w:val="28"/>
                <w:szCs w:val="28"/>
                <w:u w:val="single"/>
              </w:rPr>
              <w:t>rkhudaydatova</w:t>
            </w:r>
            <w:r w:rsidR="00F52652" w:rsidRPr="00F52652">
              <w:rPr>
                <w:rFonts w:eastAsia="Calibri" w:cs="Times New Roman"/>
                <w:color w:val="0000FF"/>
                <w:sz w:val="28"/>
                <w:szCs w:val="28"/>
                <w:u w:val="single"/>
                <w:lang w:val="ru-RU"/>
              </w:rPr>
              <w:t>@</w:t>
            </w:r>
            <w:r w:rsidR="00F52652" w:rsidRPr="00F52652">
              <w:rPr>
                <w:rFonts w:eastAsia="Calibri" w:cs="Times New Roman"/>
                <w:color w:val="0000FF"/>
                <w:sz w:val="28"/>
                <w:szCs w:val="28"/>
                <w:u w:val="single"/>
              </w:rPr>
              <w:t>list</w:t>
            </w:r>
            <w:r w:rsidR="00F52652" w:rsidRPr="00F52652">
              <w:rPr>
                <w:rFonts w:eastAsia="Calibri" w:cs="Times New Roman"/>
                <w:color w:val="0000FF"/>
                <w:sz w:val="28"/>
                <w:szCs w:val="28"/>
                <w:u w:val="single"/>
                <w:lang w:val="ru-RU"/>
              </w:rPr>
              <w:t>.</w:t>
            </w:r>
            <w:proofErr w:type="spellStart"/>
            <w:r w:rsidR="00F52652" w:rsidRPr="00F52652">
              <w:rPr>
                <w:rFonts w:eastAsia="Calibri" w:cs="Times New Roman"/>
                <w:color w:val="0000FF"/>
                <w:sz w:val="28"/>
                <w:szCs w:val="28"/>
                <w:u w:val="single"/>
              </w:rPr>
              <w:t>ru</w:t>
            </w:r>
            <w:proofErr w:type="spellEnd"/>
            <w:r>
              <w:rPr>
                <w:rFonts w:eastAsia="Calibri" w:cs="Times New Roman"/>
                <w:color w:val="0000FF"/>
                <w:sz w:val="28"/>
                <w:szCs w:val="28"/>
                <w:u w:val="single"/>
              </w:rPr>
              <w:fldChar w:fldCharType="end"/>
            </w:r>
            <w:r w:rsidR="00F52652" w:rsidRPr="00F52652">
              <w:rPr>
                <w:rFonts w:eastAsia="Calibri" w:cs="Times New Roman"/>
                <w:sz w:val="28"/>
                <w:szCs w:val="28"/>
                <w:u w:val="single"/>
                <w:lang w:val="ru-RU"/>
              </w:rPr>
              <w:t xml:space="preserve"> , 8</w:t>
            </w:r>
            <w:r w:rsidR="00F52652" w:rsidRPr="00F52652">
              <w:rPr>
                <w:rFonts w:eastAsia="Calibri" w:cs="Times New Roman"/>
                <w:sz w:val="28"/>
                <w:szCs w:val="28"/>
                <w:u w:val="single"/>
              </w:rPr>
              <w:t> </w:t>
            </w:r>
            <w:r w:rsidR="00F52652" w:rsidRPr="00F52652">
              <w:rPr>
                <w:rFonts w:eastAsia="Calibri" w:cs="Times New Roman"/>
                <w:sz w:val="28"/>
                <w:szCs w:val="28"/>
                <w:u w:val="single"/>
                <w:lang w:val="ru-RU"/>
              </w:rPr>
              <w:t>927</w:t>
            </w:r>
            <w:r w:rsidR="00F52652" w:rsidRPr="00F52652">
              <w:rPr>
                <w:rFonts w:eastAsia="Calibri" w:cs="Times New Roman"/>
                <w:sz w:val="28"/>
                <w:szCs w:val="28"/>
                <w:u w:val="single"/>
              </w:rPr>
              <w:t> </w:t>
            </w:r>
            <w:r w:rsidR="00F52652" w:rsidRPr="00F52652">
              <w:rPr>
                <w:rFonts w:eastAsia="Calibri" w:cs="Times New Roman"/>
                <w:sz w:val="28"/>
                <w:szCs w:val="28"/>
                <w:u w:val="single"/>
                <w:lang w:val="ru-RU"/>
              </w:rPr>
              <w:t>208 44 45</w:t>
            </w:r>
          </w:p>
        </w:tc>
      </w:tr>
    </w:tbl>
    <w:p w14:paraId="66DBA77E" w14:textId="77777777" w:rsidR="00F52652" w:rsidRPr="00F52652" w:rsidRDefault="00F52652" w:rsidP="00F52652">
      <w:pPr>
        <w:spacing w:after="0" w:line="240" w:lineRule="auto"/>
        <w:rPr>
          <w:rFonts w:ascii="Times New Roman" w:eastAsia="Times New Roman" w:hAnsi="Times New Roman" w:cs="Times New Roman"/>
          <w:sz w:val="24"/>
          <w:szCs w:val="24"/>
          <w:lang w:eastAsia="zh-CN"/>
        </w:rPr>
      </w:pPr>
    </w:p>
    <w:p w14:paraId="13B58722" w14:textId="77777777" w:rsidR="00F52652" w:rsidRPr="00F52652" w:rsidRDefault="00F52652" w:rsidP="00F52652">
      <w:pPr>
        <w:spacing w:after="0" w:line="240" w:lineRule="auto"/>
        <w:rPr>
          <w:rFonts w:ascii="Times New Roman" w:eastAsia="Times New Roman" w:hAnsi="Times New Roman" w:cs="Times New Roman"/>
          <w:sz w:val="24"/>
          <w:szCs w:val="24"/>
          <w:lang w:eastAsia="zh-CN"/>
        </w:rPr>
      </w:pPr>
    </w:p>
    <w:p w14:paraId="360DEE95" w14:textId="77777777" w:rsidR="00F52652" w:rsidRPr="00F52652" w:rsidRDefault="00F52652" w:rsidP="00F52652">
      <w:pPr>
        <w:spacing w:after="0" w:line="240" w:lineRule="auto"/>
        <w:rPr>
          <w:rFonts w:ascii="Times New Roman" w:eastAsia="Times New Roman" w:hAnsi="Times New Roman" w:cs="Times New Roman"/>
          <w:sz w:val="24"/>
          <w:szCs w:val="24"/>
          <w:lang w:eastAsia="zh-CN"/>
        </w:rPr>
      </w:pPr>
    </w:p>
    <w:p w14:paraId="4F868BB1" w14:textId="77777777" w:rsidR="00F52652" w:rsidRPr="00F52652" w:rsidRDefault="00F52652" w:rsidP="00F52652">
      <w:pPr>
        <w:spacing w:after="0" w:line="240" w:lineRule="auto"/>
        <w:jc w:val="center"/>
        <w:rPr>
          <w:rFonts w:ascii="Times New Roman" w:eastAsia="Times New Roman" w:hAnsi="Times New Roman" w:cs="Times New Roman"/>
          <w:sz w:val="28"/>
          <w:szCs w:val="28"/>
          <w:lang w:eastAsia="zh-CN"/>
        </w:rPr>
      </w:pPr>
      <w:r w:rsidRPr="00F52652">
        <w:rPr>
          <w:rFonts w:ascii="Times New Roman" w:eastAsia="Times New Roman" w:hAnsi="Times New Roman" w:cs="Times New Roman"/>
          <w:sz w:val="28"/>
          <w:szCs w:val="28"/>
          <w:lang w:eastAsia="zh-CN"/>
        </w:rPr>
        <w:t xml:space="preserve">Москва    ИРПО </w:t>
      </w:r>
    </w:p>
    <w:p w14:paraId="77A9DCAA" w14:textId="77777777" w:rsidR="00F52652" w:rsidRPr="00F52652" w:rsidRDefault="00F52652" w:rsidP="00F52652">
      <w:pPr>
        <w:spacing w:after="0" w:line="240" w:lineRule="auto"/>
        <w:jc w:val="center"/>
        <w:rPr>
          <w:rFonts w:ascii="Times New Roman" w:eastAsia="Times New Roman" w:hAnsi="Times New Roman" w:cs="Times New Roman"/>
          <w:sz w:val="28"/>
          <w:szCs w:val="28"/>
          <w:lang w:eastAsia="zh-CN"/>
        </w:rPr>
      </w:pPr>
    </w:p>
    <w:p w14:paraId="4A835E04" w14:textId="77777777" w:rsidR="00F52652" w:rsidRPr="00F52652" w:rsidRDefault="00F52652" w:rsidP="00F52652">
      <w:pPr>
        <w:spacing w:after="0" w:line="240" w:lineRule="auto"/>
        <w:jc w:val="center"/>
        <w:rPr>
          <w:rFonts w:ascii="Times New Roman" w:eastAsia="Times New Roman" w:hAnsi="Times New Roman" w:cs="Times New Roman"/>
          <w:sz w:val="28"/>
          <w:szCs w:val="28"/>
          <w:lang w:eastAsia="zh-CN"/>
        </w:rPr>
      </w:pPr>
      <w:r w:rsidRPr="00F52652">
        <w:rPr>
          <w:rFonts w:ascii="Times New Roman" w:eastAsia="Times New Roman" w:hAnsi="Times New Roman" w:cs="Times New Roman"/>
          <w:sz w:val="28"/>
          <w:szCs w:val="28"/>
          <w:lang w:eastAsia="zh-CN"/>
        </w:rPr>
        <w:t>2022 год</w:t>
      </w:r>
    </w:p>
    <w:p w14:paraId="36129898" w14:textId="77777777" w:rsidR="00267ABA" w:rsidRPr="00267ABA" w:rsidRDefault="00267ABA" w:rsidP="00267ABA">
      <w:pPr>
        <w:spacing w:after="0" w:line="276" w:lineRule="auto"/>
        <w:jc w:val="center"/>
        <w:rPr>
          <w:rFonts w:ascii="Times New Roman" w:eastAsia="Calibri" w:hAnsi="Times New Roman" w:cs="Times New Roman"/>
          <w:b/>
          <w:sz w:val="24"/>
          <w:szCs w:val="24"/>
          <w:lang w:eastAsia="ar-SA"/>
        </w:rPr>
      </w:pPr>
    </w:p>
    <w:p w14:paraId="0274DCA9" w14:textId="77777777" w:rsidR="00267ABA" w:rsidRPr="00267ABA" w:rsidRDefault="00267ABA" w:rsidP="00267ABA">
      <w:pPr>
        <w:spacing w:after="0" w:line="276" w:lineRule="auto"/>
        <w:jc w:val="center"/>
        <w:rPr>
          <w:rFonts w:ascii="Times New Roman" w:eastAsia="Calibri" w:hAnsi="Times New Roman" w:cs="Times New Roman"/>
          <w:b/>
          <w:sz w:val="24"/>
          <w:szCs w:val="24"/>
          <w:lang w:eastAsia="ar-SA"/>
        </w:rPr>
      </w:pPr>
    </w:p>
    <w:p w14:paraId="5841DFEA" w14:textId="77777777" w:rsidR="00267ABA" w:rsidRPr="00267ABA" w:rsidRDefault="00267ABA" w:rsidP="00267ABA">
      <w:pPr>
        <w:widowControl w:val="0"/>
        <w:suppressAutoHyphens/>
        <w:autoSpaceDE w:val="0"/>
        <w:autoSpaceDN w:val="0"/>
        <w:adjustRightInd w:val="0"/>
        <w:spacing w:after="0" w:line="276" w:lineRule="auto"/>
        <w:jc w:val="center"/>
        <w:rPr>
          <w:rFonts w:ascii="Calibri" w:eastAsia="Calibri" w:hAnsi="Calibri" w:cs="Times New Roman"/>
          <w:sz w:val="24"/>
          <w:szCs w:val="24"/>
        </w:rPr>
      </w:pPr>
    </w:p>
    <w:p w14:paraId="7237E767" w14:textId="77777777" w:rsidR="00267ABA" w:rsidRPr="00267ABA" w:rsidRDefault="00267ABA" w:rsidP="00267ABA">
      <w:pPr>
        <w:widowControl w:val="0"/>
        <w:suppressAutoHyphens/>
        <w:autoSpaceDE w:val="0"/>
        <w:autoSpaceDN w:val="0"/>
        <w:adjustRightInd w:val="0"/>
        <w:spacing w:after="0" w:line="276" w:lineRule="auto"/>
        <w:jc w:val="center"/>
        <w:rPr>
          <w:rFonts w:ascii="Calibri" w:eastAsia="Calibri" w:hAnsi="Calibri" w:cs="Times New Roman"/>
          <w:sz w:val="24"/>
          <w:szCs w:val="24"/>
        </w:rPr>
      </w:pPr>
    </w:p>
    <w:p w14:paraId="65B551A0" w14:textId="77777777" w:rsidR="00267ABA" w:rsidRPr="00267ABA" w:rsidRDefault="00267ABA" w:rsidP="00267ABA">
      <w:pPr>
        <w:widowControl w:val="0"/>
        <w:suppressAutoHyphens/>
        <w:autoSpaceDE w:val="0"/>
        <w:autoSpaceDN w:val="0"/>
        <w:adjustRightInd w:val="0"/>
        <w:spacing w:after="0" w:line="276" w:lineRule="auto"/>
        <w:jc w:val="center"/>
        <w:rPr>
          <w:rFonts w:ascii="Calibri" w:eastAsia="Calibri" w:hAnsi="Calibri" w:cs="Times New Roman"/>
          <w:sz w:val="24"/>
          <w:szCs w:val="24"/>
        </w:rPr>
      </w:pPr>
    </w:p>
    <w:p w14:paraId="57A62EE2" w14:textId="77777777" w:rsidR="00267ABA" w:rsidRPr="00267ABA" w:rsidRDefault="00267ABA" w:rsidP="00267ABA">
      <w:pPr>
        <w:spacing w:after="0" w:line="240" w:lineRule="auto"/>
        <w:jc w:val="center"/>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lastRenderedPageBreak/>
        <w:t>Текущий контроль</w:t>
      </w:r>
    </w:p>
    <w:p w14:paraId="1D61669A"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p>
    <w:p w14:paraId="3CA9D4E6" w14:textId="77777777" w:rsidR="00267ABA" w:rsidRPr="00267ABA" w:rsidRDefault="00267ABA" w:rsidP="00267ABA">
      <w:pPr>
        <w:spacing w:after="0" w:line="240" w:lineRule="auto"/>
        <w:rPr>
          <w:rFonts w:ascii="Times New Roman" w:eastAsia="Times New Roman" w:hAnsi="Times New Roman" w:cs="Times New Roman"/>
          <w:b/>
          <w:bCs/>
          <w:color w:val="000000"/>
          <w:sz w:val="24"/>
          <w:szCs w:val="24"/>
          <w:lang w:eastAsia="ru-RU"/>
        </w:rPr>
      </w:pPr>
      <w:r w:rsidRPr="00267ABA">
        <w:rPr>
          <w:rFonts w:ascii="Times New Roman" w:eastAsia="Times New Roman" w:hAnsi="Times New Roman" w:cs="Times New Roman"/>
          <w:b/>
          <w:bCs/>
          <w:color w:val="000000"/>
          <w:sz w:val="24"/>
          <w:szCs w:val="24"/>
          <w:lang w:eastAsia="ru-RU"/>
        </w:rPr>
        <w:t xml:space="preserve">Практическое </w:t>
      </w:r>
      <w:proofErr w:type="gramStart"/>
      <w:r w:rsidRPr="00267ABA">
        <w:rPr>
          <w:rFonts w:ascii="Times New Roman" w:eastAsia="Times New Roman" w:hAnsi="Times New Roman" w:cs="Times New Roman"/>
          <w:b/>
          <w:bCs/>
          <w:color w:val="000000"/>
          <w:sz w:val="24"/>
          <w:szCs w:val="24"/>
          <w:lang w:eastAsia="ru-RU"/>
        </w:rPr>
        <w:t>задание  1</w:t>
      </w:r>
      <w:proofErr w:type="gramEnd"/>
      <w:r w:rsidRPr="00267ABA">
        <w:rPr>
          <w:rFonts w:ascii="Times New Roman" w:eastAsia="Times New Roman" w:hAnsi="Times New Roman" w:cs="Times New Roman"/>
          <w:b/>
          <w:bCs/>
          <w:color w:val="000000"/>
          <w:sz w:val="24"/>
          <w:szCs w:val="24"/>
          <w:lang w:eastAsia="ru-RU"/>
        </w:rPr>
        <w:t>.</w:t>
      </w:r>
    </w:p>
    <w:p w14:paraId="5A5942CF"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Текст задания: защитить реферат по заданной теме.</w:t>
      </w:r>
    </w:p>
    <w:p w14:paraId="2D64F570"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p>
    <w:p w14:paraId="1528954B"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Темы рефератов:</w:t>
      </w:r>
    </w:p>
    <w:p w14:paraId="50F41C49"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1. Влияние оздоровительных систем физического воспитания на укрепление здоровья, профилактику профессиональных заболеваний, вредных привычек;</w:t>
      </w:r>
    </w:p>
    <w:p w14:paraId="3FEE05A5"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2. Основы здорового образа жизни.</w:t>
      </w:r>
    </w:p>
    <w:p w14:paraId="295B5EB7"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3. Способы контроля и оценки индивидуального физического развития и физической подготовленности.</w:t>
      </w:r>
    </w:p>
    <w:p w14:paraId="314D48CE"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4. Правила и способы планирования индивидуальных занятий физическими упражнениями различной направленности.</w:t>
      </w:r>
    </w:p>
    <w:p w14:paraId="7CEED4C2"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p>
    <w:p w14:paraId="71651314"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Время на подготовку и выполнение: 10 минут</w:t>
      </w:r>
    </w:p>
    <w:p w14:paraId="4D99E92A"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p>
    <w:p w14:paraId="2492D6B0"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Перечень объектов контроля и оценки.</w:t>
      </w:r>
    </w:p>
    <w:p w14:paraId="3042DD07"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p>
    <w:tbl>
      <w:tblPr>
        <w:tblW w:w="9870" w:type="dxa"/>
        <w:tblCellMar>
          <w:top w:w="105" w:type="dxa"/>
          <w:left w:w="105" w:type="dxa"/>
          <w:bottom w:w="105" w:type="dxa"/>
          <w:right w:w="105" w:type="dxa"/>
        </w:tblCellMar>
        <w:tblLook w:val="04A0" w:firstRow="1" w:lastRow="0" w:firstColumn="1" w:lastColumn="0" w:noHBand="0" w:noVBand="1"/>
      </w:tblPr>
      <w:tblGrid>
        <w:gridCol w:w="4131"/>
        <w:gridCol w:w="4340"/>
        <w:gridCol w:w="1399"/>
      </w:tblGrid>
      <w:tr w:rsidR="00267ABA" w:rsidRPr="00267ABA" w14:paraId="3EC5526E" w14:textId="77777777" w:rsidTr="0010422D">
        <w:tc>
          <w:tcPr>
            <w:tcW w:w="3855"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vAlign w:val="center"/>
            <w:hideMark/>
          </w:tcPr>
          <w:p w14:paraId="10262D23" w14:textId="77777777" w:rsidR="00267ABA" w:rsidRPr="00267ABA" w:rsidRDefault="00267ABA" w:rsidP="00267ABA">
            <w:pPr>
              <w:spacing w:after="0" w:line="240" w:lineRule="auto"/>
              <w:jc w:val="center"/>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Наименование объектов контроля и оценки</w:t>
            </w:r>
          </w:p>
        </w:tc>
        <w:tc>
          <w:tcPr>
            <w:tcW w:w="4050"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vAlign w:val="center"/>
            <w:hideMark/>
          </w:tcPr>
          <w:p w14:paraId="239E5828" w14:textId="77777777" w:rsidR="00267ABA" w:rsidRPr="00267ABA" w:rsidRDefault="00267ABA" w:rsidP="00267ABA">
            <w:pPr>
              <w:spacing w:after="0" w:line="240" w:lineRule="auto"/>
              <w:jc w:val="center"/>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Основные показатели оценки результата</w:t>
            </w:r>
          </w:p>
        </w:tc>
        <w:tc>
          <w:tcPr>
            <w:tcW w:w="130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center"/>
            <w:hideMark/>
          </w:tcPr>
          <w:p w14:paraId="0CA8B21A" w14:textId="77777777" w:rsidR="00267ABA" w:rsidRPr="00267ABA" w:rsidRDefault="00267ABA" w:rsidP="00267ABA">
            <w:pPr>
              <w:spacing w:after="0" w:line="240" w:lineRule="auto"/>
              <w:jc w:val="center"/>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Оценка</w:t>
            </w:r>
          </w:p>
        </w:tc>
      </w:tr>
      <w:tr w:rsidR="00267ABA" w:rsidRPr="00267ABA" w14:paraId="4A3B32FE" w14:textId="77777777" w:rsidTr="0010422D">
        <w:tc>
          <w:tcPr>
            <w:tcW w:w="3855"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32F82EA3"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влияние оздоровительных систем физического воспитания на укрепление здоровья, профилактику профессиональных заболеваний, вредных привычек;</w:t>
            </w:r>
          </w:p>
          <w:p w14:paraId="7621F389"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p>
        </w:tc>
        <w:tc>
          <w:tcPr>
            <w:tcW w:w="4050"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0F88C42F"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Обоснование выбора оздоровительных систем на укрепления здоровья, профилактику профзаболеваний, профилактику вредных привычек.</w:t>
            </w:r>
          </w:p>
        </w:tc>
        <w:tc>
          <w:tcPr>
            <w:tcW w:w="130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0CDB0AD5"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p>
        </w:tc>
      </w:tr>
      <w:tr w:rsidR="00267ABA" w:rsidRPr="00267ABA" w14:paraId="5870BB3A" w14:textId="77777777" w:rsidTr="0010422D">
        <w:tc>
          <w:tcPr>
            <w:tcW w:w="3855"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5C201B28"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основы здорового образа жизни</w:t>
            </w:r>
          </w:p>
        </w:tc>
        <w:tc>
          <w:tcPr>
            <w:tcW w:w="4050"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56BEA20D"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Демонстрация знаний по основным аспектам здорового образа жизни.</w:t>
            </w:r>
          </w:p>
        </w:tc>
        <w:tc>
          <w:tcPr>
            <w:tcW w:w="130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6A5BA25D"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p>
        </w:tc>
      </w:tr>
      <w:tr w:rsidR="00267ABA" w:rsidRPr="00267ABA" w14:paraId="1208458F" w14:textId="77777777" w:rsidTr="0010422D">
        <w:tc>
          <w:tcPr>
            <w:tcW w:w="3855"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77CB7A0E"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правила и способы планирования индивидуальных занятий физическими упражнениями различной направленности.</w:t>
            </w:r>
          </w:p>
        </w:tc>
        <w:tc>
          <w:tcPr>
            <w:tcW w:w="4050"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5416710F"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Демонстрация знаний правил и способов планирования индивидуальных занятий физическими упражнениями различной направленности.</w:t>
            </w:r>
          </w:p>
        </w:tc>
        <w:tc>
          <w:tcPr>
            <w:tcW w:w="130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7BFC1D98"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p>
        </w:tc>
      </w:tr>
    </w:tbl>
    <w:p w14:paraId="626143CE" w14:textId="77777777" w:rsidR="00267ABA" w:rsidRPr="00267ABA" w:rsidRDefault="00267ABA" w:rsidP="00267ABA">
      <w:pPr>
        <w:spacing w:after="0" w:line="240" w:lineRule="auto"/>
        <w:rPr>
          <w:rFonts w:ascii="Times New Roman" w:eastAsia="Times New Roman" w:hAnsi="Times New Roman" w:cs="Times New Roman"/>
          <w:b/>
          <w:bCs/>
          <w:color w:val="000000"/>
          <w:sz w:val="24"/>
          <w:szCs w:val="24"/>
          <w:lang w:eastAsia="ru-RU"/>
        </w:rPr>
      </w:pPr>
    </w:p>
    <w:p w14:paraId="48733344"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Критерии оценки</w:t>
      </w:r>
    </w:p>
    <w:p w14:paraId="06829418"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p>
    <w:tbl>
      <w:tblPr>
        <w:tblW w:w="9870" w:type="dxa"/>
        <w:tblCellMar>
          <w:top w:w="105" w:type="dxa"/>
          <w:left w:w="105" w:type="dxa"/>
          <w:bottom w:w="105" w:type="dxa"/>
          <w:right w:w="105" w:type="dxa"/>
        </w:tblCellMar>
        <w:tblLook w:val="04A0" w:firstRow="1" w:lastRow="0" w:firstColumn="1" w:lastColumn="0" w:noHBand="0" w:noVBand="1"/>
      </w:tblPr>
      <w:tblGrid>
        <w:gridCol w:w="3300"/>
        <w:gridCol w:w="6570"/>
      </w:tblGrid>
      <w:tr w:rsidR="00267ABA" w:rsidRPr="00267ABA" w14:paraId="62225235" w14:textId="77777777" w:rsidTr="0010422D">
        <w:tc>
          <w:tcPr>
            <w:tcW w:w="3150"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5A780EC5" w14:textId="77777777" w:rsidR="00267ABA" w:rsidRPr="00267ABA" w:rsidRDefault="00267ABA" w:rsidP="00267ABA">
            <w:pPr>
              <w:spacing w:after="0" w:line="240" w:lineRule="auto"/>
              <w:jc w:val="center"/>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Оценка</w:t>
            </w:r>
          </w:p>
        </w:tc>
        <w:tc>
          <w:tcPr>
            <w:tcW w:w="627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4ADB824B" w14:textId="77777777" w:rsidR="00267ABA" w:rsidRPr="00267ABA" w:rsidRDefault="00267ABA" w:rsidP="00267ABA">
            <w:pPr>
              <w:spacing w:after="0" w:line="240" w:lineRule="auto"/>
              <w:jc w:val="center"/>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Условия, при которых выставляется оценка</w:t>
            </w:r>
          </w:p>
        </w:tc>
      </w:tr>
      <w:tr w:rsidR="00267ABA" w:rsidRPr="00267ABA" w14:paraId="1ECCB413" w14:textId="77777777" w:rsidTr="0010422D">
        <w:tc>
          <w:tcPr>
            <w:tcW w:w="3150"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59B8A8B9"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отлично</w:t>
            </w:r>
          </w:p>
        </w:tc>
        <w:tc>
          <w:tcPr>
            <w:tcW w:w="627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1C2DA982"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материал изложен в определенной логической последовательности. Тема реферата раскрыта полностью.</w:t>
            </w:r>
          </w:p>
        </w:tc>
      </w:tr>
      <w:tr w:rsidR="00267ABA" w:rsidRPr="00267ABA" w14:paraId="01B415B7" w14:textId="77777777" w:rsidTr="0010422D">
        <w:tc>
          <w:tcPr>
            <w:tcW w:w="3150"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2E24FA32"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хорошо</w:t>
            </w:r>
          </w:p>
        </w:tc>
        <w:tc>
          <w:tcPr>
            <w:tcW w:w="627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5B9F19F8"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тема реферата раскрыта, при этом допущены не существенные ошибки, исправленные по требованию преподавателя.</w:t>
            </w:r>
          </w:p>
        </w:tc>
      </w:tr>
      <w:tr w:rsidR="00267ABA" w:rsidRPr="00267ABA" w14:paraId="45580EA1" w14:textId="77777777" w:rsidTr="0010422D">
        <w:tc>
          <w:tcPr>
            <w:tcW w:w="3150"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74B1C00E"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удовлетворительно</w:t>
            </w:r>
          </w:p>
        </w:tc>
        <w:tc>
          <w:tcPr>
            <w:tcW w:w="627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6221CA3A"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тема раскрыта не полностью, допущена существенная ошибка.</w:t>
            </w:r>
          </w:p>
        </w:tc>
      </w:tr>
      <w:tr w:rsidR="00267ABA" w:rsidRPr="00267ABA" w14:paraId="5E2ADF65" w14:textId="77777777" w:rsidTr="0010422D">
        <w:tc>
          <w:tcPr>
            <w:tcW w:w="3150"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5E35FE1E"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неудовлетворительно</w:t>
            </w:r>
          </w:p>
        </w:tc>
        <w:tc>
          <w:tcPr>
            <w:tcW w:w="627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5862B79D"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три защите реферата обнаружено не понимание основного содержания учебного материала.</w:t>
            </w:r>
          </w:p>
        </w:tc>
      </w:tr>
    </w:tbl>
    <w:p w14:paraId="2DC90BF8"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p>
    <w:p w14:paraId="14DD009D"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Практическое задание 2.</w:t>
      </w:r>
    </w:p>
    <w:p w14:paraId="7D6D4080"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p>
    <w:p w14:paraId="63507AEA"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Текст задания: Методика оценки работоспособности, утомления и усталости.</w:t>
      </w:r>
    </w:p>
    <w:p w14:paraId="21884C22" w14:textId="77777777" w:rsidR="00267ABA" w:rsidRPr="00267ABA" w:rsidRDefault="00267ABA">
      <w:pPr>
        <w:widowControl w:val="0"/>
        <w:numPr>
          <w:ilvl w:val="0"/>
          <w:numId w:val="159"/>
        </w:numPr>
        <w:autoSpaceDE w:val="0"/>
        <w:autoSpaceDN w:val="0"/>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Определить пульс в состояние покоя (Р1);</w:t>
      </w:r>
    </w:p>
    <w:p w14:paraId="04DD8820" w14:textId="77777777" w:rsidR="00267ABA" w:rsidRPr="00267ABA" w:rsidRDefault="00267ABA">
      <w:pPr>
        <w:widowControl w:val="0"/>
        <w:numPr>
          <w:ilvl w:val="0"/>
          <w:numId w:val="159"/>
        </w:numPr>
        <w:autoSpaceDE w:val="0"/>
        <w:autoSpaceDN w:val="0"/>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Выполнить 20 приседаний в течение 30 секунд (Р2);</w:t>
      </w:r>
    </w:p>
    <w:p w14:paraId="41BBE9F3" w14:textId="77777777" w:rsidR="00267ABA" w:rsidRPr="00267ABA" w:rsidRDefault="00267ABA">
      <w:pPr>
        <w:widowControl w:val="0"/>
        <w:numPr>
          <w:ilvl w:val="0"/>
          <w:numId w:val="159"/>
        </w:numPr>
        <w:autoSpaceDE w:val="0"/>
        <w:autoSpaceDN w:val="0"/>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Замерить пульс (Р3) после 45 секунд покоя;</w:t>
      </w:r>
    </w:p>
    <w:p w14:paraId="610ADD33" w14:textId="77777777" w:rsidR="00267ABA" w:rsidRPr="00267ABA" w:rsidRDefault="00267ABA">
      <w:pPr>
        <w:widowControl w:val="0"/>
        <w:numPr>
          <w:ilvl w:val="0"/>
          <w:numId w:val="159"/>
        </w:numPr>
        <w:autoSpaceDE w:val="0"/>
        <w:autoSpaceDN w:val="0"/>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lastRenderedPageBreak/>
        <w:t>Рассчитать коэффициент своей работоспособности по формуле R = (4(Р1+Р2+Р3):10) – 200.</w:t>
      </w:r>
    </w:p>
    <w:p w14:paraId="78D4EA21"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2 - 4 хорошая работоспособность;</w:t>
      </w:r>
    </w:p>
    <w:p w14:paraId="1B26F6D1"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5 – 8 удовлетворительная работоспособность;</w:t>
      </w:r>
    </w:p>
    <w:p w14:paraId="40D76919"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8 и т. д. плохая работоспособность.</w:t>
      </w:r>
    </w:p>
    <w:p w14:paraId="22E7AE43"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Время на подготовку и выполнение:</w:t>
      </w:r>
    </w:p>
    <w:p w14:paraId="2D151370"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Подготовка 5 минут</w:t>
      </w:r>
    </w:p>
    <w:p w14:paraId="1C977406"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Выполнение 20 минут</w:t>
      </w:r>
    </w:p>
    <w:p w14:paraId="794AD6D4"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Всего 25 минут</w:t>
      </w:r>
    </w:p>
    <w:p w14:paraId="47207C40"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p>
    <w:p w14:paraId="444B7931"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Перечень объектов контроля и оценки.</w:t>
      </w:r>
    </w:p>
    <w:p w14:paraId="1E7533C1"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p>
    <w:tbl>
      <w:tblPr>
        <w:tblW w:w="9870" w:type="dxa"/>
        <w:tblCellMar>
          <w:top w:w="105" w:type="dxa"/>
          <w:left w:w="105" w:type="dxa"/>
          <w:bottom w:w="105" w:type="dxa"/>
          <w:right w:w="105" w:type="dxa"/>
        </w:tblCellMar>
        <w:tblLook w:val="04A0" w:firstRow="1" w:lastRow="0" w:firstColumn="1" w:lastColumn="0" w:noHBand="0" w:noVBand="1"/>
      </w:tblPr>
      <w:tblGrid>
        <w:gridCol w:w="4131"/>
        <w:gridCol w:w="4340"/>
        <w:gridCol w:w="1399"/>
      </w:tblGrid>
      <w:tr w:rsidR="00267ABA" w:rsidRPr="00267ABA" w14:paraId="2EF8102A" w14:textId="77777777" w:rsidTr="0010422D">
        <w:tc>
          <w:tcPr>
            <w:tcW w:w="3855"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vAlign w:val="center"/>
            <w:hideMark/>
          </w:tcPr>
          <w:p w14:paraId="114F3C9F"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Наименование объектов контроля и оценки</w:t>
            </w:r>
          </w:p>
        </w:tc>
        <w:tc>
          <w:tcPr>
            <w:tcW w:w="4050"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vAlign w:val="center"/>
            <w:hideMark/>
          </w:tcPr>
          <w:p w14:paraId="27D55A82"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Основные показатели оценки результата</w:t>
            </w:r>
          </w:p>
        </w:tc>
        <w:tc>
          <w:tcPr>
            <w:tcW w:w="130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center"/>
            <w:hideMark/>
          </w:tcPr>
          <w:p w14:paraId="3EFDF04A"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Оценка</w:t>
            </w:r>
          </w:p>
        </w:tc>
      </w:tr>
      <w:tr w:rsidR="00267ABA" w:rsidRPr="00267ABA" w14:paraId="60D7882F" w14:textId="77777777" w:rsidTr="0010422D">
        <w:tc>
          <w:tcPr>
            <w:tcW w:w="3855"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7D90E775"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З3 способы контроля и оценки индивидуального физического развития и физической подготовленности</w:t>
            </w:r>
          </w:p>
        </w:tc>
        <w:tc>
          <w:tcPr>
            <w:tcW w:w="4050"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3B0C694B"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демонстрация знаний способов контроля и оценки индивидуального физического развития и физической подготовленности.</w:t>
            </w:r>
          </w:p>
        </w:tc>
        <w:tc>
          <w:tcPr>
            <w:tcW w:w="130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66302A66"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p>
        </w:tc>
      </w:tr>
      <w:tr w:rsidR="00267ABA" w:rsidRPr="00267ABA" w14:paraId="12D20F74" w14:textId="77777777" w:rsidTr="0010422D">
        <w:tc>
          <w:tcPr>
            <w:tcW w:w="3855"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479059F3"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 xml:space="preserve">У2 проводить самоконтроль </w:t>
            </w:r>
            <w:proofErr w:type="gramStart"/>
            <w:r w:rsidRPr="00267ABA">
              <w:rPr>
                <w:rFonts w:ascii="Times New Roman" w:eastAsia="Times New Roman" w:hAnsi="Times New Roman" w:cs="Times New Roman"/>
                <w:color w:val="000000"/>
                <w:sz w:val="24"/>
                <w:szCs w:val="24"/>
                <w:lang w:eastAsia="ru-RU"/>
              </w:rPr>
              <w:t>при занятиями</w:t>
            </w:r>
            <w:proofErr w:type="gramEnd"/>
            <w:r w:rsidRPr="00267ABA">
              <w:rPr>
                <w:rFonts w:ascii="Times New Roman" w:eastAsia="Times New Roman" w:hAnsi="Times New Roman" w:cs="Times New Roman"/>
                <w:color w:val="000000"/>
                <w:sz w:val="24"/>
                <w:szCs w:val="24"/>
                <w:lang w:eastAsia="ru-RU"/>
              </w:rPr>
              <w:t xml:space="preserve"> физическими упражнениями</w:t>
            </w:r>
          </w:p>
        </w:tc>
        <w:tc>
          <w:tcPr>
            <w:tcW w:w="4050"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07D7A82E"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демонстрация правильного проведения самоконтроля при занятиях физическими упражнениями</w:t>
            </w:r>
          </w:p>
        </w:tc>
        <w:tc>
          <w:tcPr>
            <w:tcW w:w="130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775BAB93"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p>
        </w:tc>
      </w:tr>
    </w:tbl>
    <w:p w14:paraId="1FA7A218"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Критерии оценки</w:t>
      </w:r>
    </w:p>
    <w:p w14:paraId="7D023B19"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p>
    <w:tbl>
      <w:tblPr>
        <w:tblW w:w="9870" w:type="dxa"/>
        <w:tblCellMar>
          <w:top w:w="105" w:type="dxa"/>
          <w:left w:w="105" w:type="dxa"/>
          <w:bottom w:w="105" w:type="dxa"/>
          <w:right w:w="105" w:type="dxa"/>
        </w:tblCellMar>
        <w:tblLook w:val="04A0" w:firstRow="1" w:lastRow="0" w:firstColumn="1" w:lastColumn="0" w:noHBand="0" w:noVBand="1"/>
      </w:tblPr>
      <w:tblGrid>
        <w:gridCol w:w="3300"/>
        <w:gridCol w:w="6570"/>
      </w:tblGrid>
      <w:tr w:rsidR="00267ABA" w:rsidRPr="00267ABA" w14:paraId="60735304" w14:textId="77777777" w:rsidTr="0010422D">
        <w:tc>
          <w:tcPr>
            <w:tcW w:w="3150"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59A219C1"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Оценка</w:t>
            </w:r>
          </w:p>
        </w:tc>
        <w:tc>
          <w:tcPr>
            <w:tcW w:w="627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3AC2DBB4"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Условия, при которых выставляется оценка</w:t>
            </w:r>
          </w:p>
        </w:tc>
      </w:tr>
      <w:tr w:rsidR="00267ABA" w:rsidRPr="00267ABA" w14:paraId="7A49A596" w14:textId="77777777" w:rsidTr="0010422D">
        <w:tc>
          <w:tcPr>
            <w:tcW w:w="3150"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4344BD5C"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отлично</w:t>
            </w:r>
          </w:p>
        </w:tc>
        <w:tc>
          <w:tcPr>
            <w:tcW w:w="627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3F214465"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задание выполнено полностью.</w:t>
            </w:r>
          </w:p>
        </w:tc>
      </w:tr>
      <w:tr w:rsidR="00267ABA" w:rsidRPr="00267ABA" w14:paraId="4A1A30BA" w14:textId="77777777" w:rsidTr="0010422D">
        <w:tc>
          <w:tcPr>
            <w:tcW w:w="3150"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766275F5"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хорошо</w:t>
            </w:r>
          </w:p>
        </w:tc>
        <w:tc>
          <w:tcPr>
            <w:tcW w:w="627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3A542B9E"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небольшие погрешности в выполнение задания;</w:t>
            </w:r>
          </w:p>
        </w:tc>
      </w:tr>
      <w:tr w:rsidR="00267ABA" w:rsidRPr="00267ABA" w14:paraId="64927F2D" w14:textId="77777777" w:rsidTr="0010422D">
        <w:tc>
          <w:tcPr>
            <w:tcW w:w="3150"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69CC31B9"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удовлетворительно</w:t>
            </w:r>
          </w:p>
        </w:tc>
        <w:tc>
          <w:tcPr>
            <w:tcW w:w="627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599C8476"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задание выполнено не точно, расчет не верен;</w:t>
            </w:r>
          </w:p>
        </w:tc>
      </w:tr>
      <w:tr w:rsidR="00267ABA" w:rsidRPr="00267ABA" w14:paraId="707C69D3" w14:textId="77777777" w:rsidTr="0010422D">
        <w:tc>
          <w:tcPr>
            <w:tcW w:w="3150"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6325D928"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неудовлетворительно</w:t>
            </w:r>
          </w:p>
        </w:tc>
        <w:tc>
          <w:tcPr>
            <w:tcW w:w="627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3E08BE61"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не владеет методикой определения работоспособности.</w:t>
            </w:r>
          </w:p>
        </w:tc>
      </w:tr>
    </w:tbl>
    <w:p w14:paraId="6FF4B4A4"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p>
    <w:p w14:paraId="19C2F47C"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Перечень материалов, оборудования и информационных источников, используемых в аттестации:</w:t>
      </w:r>
    </w:p>
    <w:p w14:paraId="672A0B17"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Секундомер, комплект бланков по количеству</w:t>
      </w:r>
    </w:p>
    <w:p w14:paraId="52F86D96"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p>
    <w:p w14:paraId="1F90F37A" w14:textId="77777777" w:rsidR="00267ABA" w:rsidRPr="00267ABA" w:rsidRDefault="00267ABA" w:rsidP="00267ABA">
      <w:pPr>
        <w:spacing w:after="0" w:line="240" w:lineRule="auto"/>
        <w:rPr>
          <w:rFonts w:ascii="Times New Roman" w:eastAsia="Times New Roman" w:hAnsi="Times New Roman" w:cs="Times New Roman"/>
          <w:b/>
          <w:bCs/>
          <w:color w:val="000000"/>
          <w:sz w:val="24"/>
          <w:szCs w:val="24"/>
          <w:lang w:eastAsia="ru-RU"/>
        </w:rPr>
      </w:pPr>
      <w:r w:rsidRPr="00267ABA">
        <w:rPr>
          <w:rFonts w:ascii="Times New Roman" w:eastAsia="Times New Roman" w:hAnsi="Times New Roman" w:cs="Times New Roman"/>
          <w:b/>
          <w:bCs/>
          <w:color w:val="000000"/>
          <w:sz w:val="24"/>
          <w:szCs w:val="24"/>
          <w:lang w:eastAsia="ru-RU"/>
        </w:rPr>
        <w:t>Практическое задание 3.</w:t>
      </w:r>
    </w:p>
    <w:p w14:paraId="16D95CF3"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 xml:space="preserve">Контрольная работа </w:t>
      </w:r>
    </w:p>
    <w:p w14:paraId="2BCF90A6"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p>
    <w:p w14:paraId="54ECF6E3"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Текст задания: выполнить нормативы</w:t>
      </w:r>
    </w:p>
    <w:tbl>
      <w:tblPr>
        <w:tblpPr w:leftFromText="180" w:rightFromText="180" w:vertAnchor="text" w:horzAnchor="margin" w:tblpXSpec="center" w:tblpY="227"/>
        <w:tblW w:w="10695" w:type="dxa"/>
        <w:tblCellMar>
          <w:top w:w="105" w:type="dxa"/>
          <w:left w:w="105" w:type="dxa"/>
          <w:bottom w:w="105" w:type="dxa"/>
          <w:right w:w="105" w:type="dxa"/>
        </w:tblCellMar>
        <w:tblLook w:val="04A0" w:firstRow="1" w:lastRow="0" w:firstColumn="1" w:lastColumn="0" w:noHBand="0" w:noVBand="1"/>
      </w:tblPr>
      <w:tblGrid>
        <w:gridCol w:w="544"/>
        <w:gridCol w:w="2516"/>
        <w:gridCol w:w="2025"/>
        <w:gridCol w:w="819"/>
        <w:gridCol w:w="712"/>
        <w:gridCol w:w="1171"/>
        <w:gridCol w:w="819"/>
        <w:gridCol w:w="712"/>
        <w:gridCol w:w="1377"/>
      </w:tblGrid>
      <w:tr w:rsidR="00267ABA" w:rsidRPr="00267ABA" w14:paraId="78D687DA" w14:textId="77777777" w:rsidTr="0010422D">
        <w:tc>
          <w:tcPr>
            <w:tcW w:w="544" w:type="dxa"/>
            <w:vMerge w:val="restart"/>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21C8405A"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w:t>
            </w:r>
          </w:p>
          <w:p w14:paraId="1A598707"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п/п</w:t>
            </w:r>
          </w:p>
        </w:tc>
        <w:tc>
          <w:tcPr>
            <w:tcW w:w="2516" w:type="dxa"/>
            <w:vMerge w:val="restart"/>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779DD235"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Физические способности</w:t>
            </w:r>
          </w:p>
        </w:tc>
        <w:tc>
          <w:tcPr>
            <w:tcW w:w="2025" w:type="dxa"/>
            <w:vMerge w:val="restart"/>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7C964412"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Контрольный</w:t>
            </w:r>
          </w:p>
          <w:p w14:paraId="2BBE5A74"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норматив</w:t>
            </w:r>
          </w:p>
        </w:tc>
        <w:tc>
          <w:tcPr>
            <w:tcW w:w="5610" w:type="dxa"/>
            <w:gridSpan w:val="6"/>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40A0EDFB"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Оценка</w:t>
            </w:r>
          </w:p>
        </w:tc>
      </w:tr>
      <w:tr w:rsidR="00267ABA" w:rsidRPr="00267ABA" w14:paraId="07B4FF5E" w14:textId="77777777" w:rsidTr="0010422D">
        <w:tc>
          <w:tcPr>
            <w:tcW w:w="0" w:type="auto"/>
            <w:vMerge/>
            <w:tcBorders>
              <w:top w:val="single" w:sz="6" w:space="0" w:color="000000"/>
              <w:left w:val="single" w:sz="6" w:space="0" w:color="000000"/>
              <w:bottom w:val="single" w:sz="6" w:space="0" w:color="000000"/>
              <w:right w:val="nil"/>
            </w:tcBorders>
            <w:shd w:val="clear" w:color="auto" w:fill="auto"/>
            <w:vAlign w:val="center"/>
            <w:hideMark/>
          </w:tcPr>
          <w:p w14:paraId="5926B5F2"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p>
        </w:tc>
        <w:tc>
          <w:tcPr>
            <w:tcW w:w="0" w:type="auto"/>
            <w:vMerge/>
            <w:tcBorders>
              <w:top w:val="single" w:sz="6" w:space="0" w:color="000000"/>
              <w:left w:val="single" w:sz="6" w:space="0" w:color="000000"/>
              <w:bottom w:val="single" w:sz="6" w:space="0" w:color="000000"/>
              <w:right w:val="nil"/>
            </w:tcBorders>
            <w:shd w:val="clear" w:color="auto" w:fill="auto"/>
            <w:vAlign w:val="center"/>
            <w:hideMark/>
          </w:tcPr>
          <w:p w14:paraId="3D1EF994"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p>
        </w:tc>
        <w:tc>
          <w:tcPr>
            <w:tcW w:w="0" w:type="auto"/>
            <w:vMerge/>
            <w:tcBorders>
              <w:top w:val="single" w:sz="6" w:space="0" w:color="000000"/>
              <w:left w:val="single" w:sz="6" w:space="0" w:color="000000"/>
              <w:bottom w:val="single" w:sz="6" w:space="0" w:color="000000"/>
              <w:right w:val="nil"/>
            </w:tcBorders>
            <w:shd w:val="clear" w:color="auto" w:fill="auto"/>
            <w:vAlign w:val="center"/>
            <w:hideMark/>
          </w:tcPr>
          <w:p w14:paraId="6859757C"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p>
        </w:tc>
        <w:tc>
          <w:tcPr>
            <w:tcW w:w="2702" w:type="dxa"/>
            <w:gridSpan w:val="3"/>
            <w:tcBorders>
              <w:top w:val="nil"/>
              <w:left w:val="single" w:sz="6" w:space="0" w:color="000000"/>
              <w:bottom w:val="single" w:sz="6" w:space="0" w:color="000000"/>
              <w:right w:val="nil"/>
            </w:tcBorders>
            <w:shd w:val="clear" w:color="auto" w:fill="auto"/>
            <w:tcMar>
              <w:top w:w="0" w:type="dxa"/>
              <w:left w:w="115" w:type="dxa"/>
              <w:bottom w:w="0" w:type="dxa"/>
              <w:right w:w="0" w:type="dxa"/>
            </w:tcMar>
            <w:hideMark/>
          </w:tcPr>
          <w:p w14:paraId="4AFD0444"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Юноши</w:t>
            </w:r>
          </w:p>
        </w:tc>
        <w:tc>
          <w:tcPr>
            <w:tcW w:w="2908" w:type="dxa"/>
            <w:gridSpan w:val="3"/>
            <w:tcBorders>
              <w:top w:val="nil"/>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679985F5"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Девушки</w:t>
            </w:r>
          </w:p>
        </w:tc>
      </w:tr>
      <w:tr w:rsidR="00267ABA" w:rsidRPr="00267ABA" w14:paraId="0D7AF0DA" w14:textId="77777777" w:rsidTr="0010422D">
        <w:tc>
          <w:tcPr>
            <w:tcW w:w="0" w:type="auto"/>
            <w:vMerge/>
            <w:tcBorders>
              <w:top w:val="single" w:sz="6" w:space="0" w:color="000000"/>
              <w:left w:val="single" w:sz="6" w:space="0" w:color="000000"/>
              <w:bottom w:val="single" w:sz="6" w:space="0" w:color="000000"/>
              <w:right w:val="nil"/>
            </w:tcBorders>
            <w:shd w:val="clear" w:color="auto" w:fill="auto"/>
            <w:vAlign w:val="center"/>
            <w:hideMark/>
          </w:tcPr>
          <w:p w14:paraId="45B57A30"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p>
        </w:tc>
        <w:tc>
          <w:tcPr>
            <w:tcW w:w="0" w:type="auto"/>
            <w:vMerge/>
            <w:tcBorders>
              <w:top w:val="single" w:sz="6" w:space="0" w:color="000000"/>
              <w:left w:val="single" w:sz="6" w:space="0" w:color="000000"/>
              <w:bottom w:val="single" w:sz="6" w:space="0" w:color="000000"/>
              <w:right w:val="nil"/>
            </w:tcBorders>
            <w:shd w:val="clear" w:color="auto" w:fill="auto"/>
            <w:vAlign w:val="center"/>
            <w:hideMark/>
          </w:tcPr>
          <w:p w14:paraId="5E1D5063"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p>
        </w:tc>
        <w:tc>
          <w:tcPr>
            <w:tcW w:w="0" w:type="auto"/>
            <w:vMerge/>
            <w:tcBorders>
              <w:top w:val="single" w:sz="6" w:space="0" w:color="000000"/>
              <w:left w:val="single" w:sz="6" w:space="0" w:color="000000"/>
              <w:bottom w:val="single" w:sz="6" w:space="0" w:color="000000"/>
              <w:right w:val="nil"/>
            </w:tcBorders>
            <w:shd w:val="clear" w:color="auto" w:fill="auto"/>
            <w:vAlign w:val="center"/>
            <w:hideMark/>
          </w:tcPr>
          <w:p w14:paraId="25A1D4B6"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p>
        </w:tc>
        <w:tc>
          <w:tcPr>
            <w:tcW w:w="819" w:type="dxa"/>
            <w:tcBorders>
              <w:top w:val="nil"/>
              <w:left w:val="single" w:sz="6" w:space="0" w:color="000000"/>
              <w:bottom w:val="single" w:sz="6" w:space="0" w:color="000000"/>
              <w:right w:val="nil"/>
            </w:tcBorders>
            <w:shd w:val="clear" w:color="auto" w:fill="auto"/>
            <w:tcMar>
              <w:top w:w="0" w:type="dxa"/>
              <w:left w:w="115" w:type="dxa"/>
              <w:bottom w:w="0" w:type="dxa"/>
              <w:right w:w="0" w:type="dxa"/>
            </w:tcMar>
            <w:hideMark/>
          </w:tcPr>
          <w:p w14:paraId="4C6A0F6D"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5</w:t>
            </w:r>
          </w:p>
        </w:tc>
        <w:tc>
          <w:tcPr>
            <w:tcW w:w="712" w:type="dxa"/>
            <w:tcBorders>
              <w:top w:val="nil"/>
              <w:left w:val="single" w:sz="6" w:space="0" w:color="000000"/>
              <w:bottom w:val="single" w:sz="6" w:space="0" w:color="000000"/>
              <w:right w:val="nil"/>
            </w:tcBorders>
            <w:shd w:val="clear" w:color="auto" w:fill="auto"/>
            <w:tcMar>
              <w:top w:w="0" w:type="dxa"/>
              <w:left w:w="115" w:type="dxa"/>
              <w:bottom w:w="0" w:type="dxa"/>
              <w:right w:w="0" w:type="dxa"/>
            </w:tcMar>
            <w:hideMark/>
          </w:tcPr>
          <w:p w14:paraId="1BDEA31D"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4</w:t>
            </w:r>
          </w:p>
        </w:tc>
        <w:tc>
          <w:tcPr>
            <w:tcW w:w="1171" w:type="dxa"/>
            <w:tcBorders>
              <w:top w:val="nil"/>
              <w:left w:val="single" w:sz="6" w:space="0" w:color="000000"/>
              <w:bottom w:val="single" w:sz="6" w:space="0" w:color="000000"/>
              <w:right w:val="nil"/>
            </w:tcBorders>
            <w:shd w:val="clear" w:color="auto" w:fill="auto"/>
            <w:tcMar>
              <w:top w:w="0" w:type="dxa"/>
              <w:left w:w="115" w:type="dxa"/>
              <w:bottom w:w="0" w:type="dxa"/>
              <w:right w:w="0" w:type="dxa"/>
            </w:tcMar>
            <w:hideMark/>
          </w:tcPr>
          <w:p w14:paraId="47245332"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3</w:t>
            </w:r>
          </w:p>
        </w:tc>
        <w:tc>
          <w:tcPr>
            <w:tcW w:w="819" w:type="dxa"/>
            <w:tcBorders>
              <w:top w:val="nil"/>
              <w:left w:val="single" w:sz="6" w:space="0" w:color="000000"/>
              <w:bottom w:val="single" w:sz="6" w:space="0" w:color="000000"/>
              <w:right w:val="nil"/>
            </w:tcBorders>
            <w:shd w:val="clear" w:color="auto" w:fill="auto"/>
            <w:tcMar>
              <w:top w:w="0" w:type="dxa"/>
              <w:left w:w="115" w:type="dxa"/>
              <w:bottom w:w="0" w:type="dxa"/>
              <w:right w:w="0" w:type="dxa"/>
            </w:tcMar>
            <w:hideMark/>
          </w:tcPr>
          <w:p w14:paraId="57987FD4"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5</w:t>
            </w:r>
          </w:p>
        </w:tc>
        <w:tc>
          <w:tcPr>
            <w:tcW w:w="712" w:type="dxa"/>
            <w:tcBorders>
              <w:top w:val="nil"/>
              <w:left w:val="single" w:sz="6" w:space="0" w:color="000000"/>
              <w:bottom w:val="single" w:sz="6" w:space="0" w:color="000000"/>
              <w:right w:val="nil"/>
            </w:tcBorders>
            <w:shd w:val="clear" w:color="auto" w:fill="auto"/>
            <w:tcMar>
              <w:top w:w="0" w:type="dxa"/>
              <w:left w:w="115" w:type="dxa"/>
              <w:bottom w:w="0" w:type="dxa"/>
              <w:right w:w="0" w:type="dxa"/>
            </w:tcMar>
            <w:hideMark/>
          </w:tcPr>
          <w:p w14:paraId="106CB99E"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4</w:t>
            </w:r>
          </w:p>
        </w:tc>
        <w:tc>
          <w:tcPr>
            <w:tcW w:w="1377" w:type="dxa"/>
            <w:tcBorders>
              <w:top w:val="nil"/>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36198E75"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3</w:t>
            </w:r>
          </w:p>
        </w:tc>
      </w:tr>
      <w:tr w:rsidR="00267ABA" w:rsidRPr="00267ABA" w14:paraId="05D095AF" w14:textId="77777777" w:rsidTr="0010422D">
        <w:tc>
          <w:tcPr>
            <w:tcW w:w="544" w:type="dxa"/>
            <w:tcBorders>
              <w:top w:val="nil"/>
              <w:left w:val="single" w:sz="6" w:space="0" w:color="000000"/>
              <w:bottom w:val="single" w:sz="6" w:space="0" w:color="000000"/>
              <w:right w:val="nil"/>
            </w:tcBorders>
            <w:shd w:val="clear" w:color="auto" w:fill="auto"/>
            <w:tcMar>
              <w:top w:w="0" w:type="dxa"/>
              <w:left w:w="115" w:type="dxa"/>
              <w:bottom w:w="0" w:type="dxa"/>
              <w:right w:w="0" w:type="dxa"/>
            </w:tcMar>
            <w:hideMark/>
          </w:tcPr>
          <w:p w14:paraId="4076A693"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1.</w:t>
            </w:r>
          </w:p>
        </w:tc>
        <w:tc>
          <w:tcPr>
            <w:tcW w:w="2516" w:type="dxa"/>
            <w:tcBorders>
              <w:top w:val="nil"/>
              <w:left w:val="single" w:sz="6" w:space="0" w:color="000000"/>
              <w:bottom w:val="single" w:sz="6" w:space="0" w:color="000000"/>
              <w:right w:val="nil"/>
            </w:tcBorders>
            <w:shd w:val="clear" w:color="auto" w:fill="auto"/>
            <w:tcMar>
              <w:top w:w="0" w:type="dxa"/>
              <w:left w:w="115" w:type="dxa"/>
              <w:bottom w:w="0" w:type="dxa"/>
              <w:right w:w="0" w:type="dxa"/>
            </w:tcMar>
            <w:hideMark/>
          </w:tcPr>
          <w:p w14:paraId="22E124E7"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Координационные</w:t>
            </w:r>
          </w:p>
        </w:tc>
        <w:tc>
          <w:tcPr>
            <w:tcW w:w="2025" w:type="dxa"/>
            <w:tcBorders>
              <w:top w:val="nil"/>
              <w:left w:val="single" w:sz="6" w:space="0" w:color="000000"/>
              <w:bottom w:val="single" w:sz="6" w:space="0" w:color="000000"/>
              <w:right w:val="nil"/>
            </w:tcBorders>
            <w:shd w:val="clear" w:color="auto" w:fill="auto"/>
            <w:tcMar>
              <w:top w:w="0" w:type="dxa"/>
              <w:left w:w="115" w:type="dxa"/>
              <w:bottom w:w="0" w:type="dxa"/>
              <w:right w:w="0" w:type="dxa"/>
            </w:tcMar>
            <w:hideMark/>
          </w:tcPr>
          <w:p w14:paraId="3251810B"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Челночный бег</w:t>
            </w:r>
          </w:p>
          <w:p w14:paraId="7BD055A4"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3</w:t>
            </w:r>
            <w:r w:rsidRPr="00267ABA">
              <w:rPr>
                <w:rFonts w:ascii="Times New Roman" w:eastAsia="Times New Roman" w:hAnsi="Times New Roman" w:cs="Times New Roman"/>
                <w:color w:val="000000"/>
                <w:sz w:val="24"/>
                <w:szCs w:val="24"/>
                <w:lang w:eastAsia="ru-RU"/>
              </w:rPr>
              <w:sym w:font="Symbol" w:char="F0B4"/>
            </w:r>
            <w:r w:rsidRPr="00267ABA">
              <w:rPr>
                <w:rFonts w:ascii="Times New Roman" w:eastAsia="Times New Roman" w:hAnsi="Times New Roman" w:cs="Times New Roman"/>
                <w:color w:val="000000"/>
                <w:sz w:val="24"/>
                <w:szCs w:val="24"/>
                <w:lang w:eastAsia="ru-RU"/>
              </w:rPr>
              <w:t>10 м, с</w:t>
            </w:r>
          </w:p>
        </w:tc>
        <w:tc>
          <w:tcPr>
            <w:tcW w:w="819" w:type="dxa"/>
            <w:tcBorders>
              <w:top w:val="nil"/>
              <w:left w:val="single" w:sz="6" w:space="0" w:color="000000"/>
              <w:bottom w:val="single" w:sz="6" w:space="0" w:color="000000"/>
              <w:right w:val="nil"/>
            </w:tcBorders>
            <w:shd w:val="clear" w:color="auto" w:fill="auto"/>
            <w:tcMar>
              <w:top w:w="0" w:type="dxa"/>
              <w:left w:w="115" w:type="dxa"/>
              <w:bottom w:w="0" w:type="dxa"/>
              <w:right w:w="0" w:type="dxa"/>
            </w:tcMar>
            <w:hideMark/>
          </w:tcPr>
          <w:p w14:paraId="02725BD5"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7,3 и</w:t>
            </w:r>
          </w:p>
          <w:p w14:paraId="7839B98A"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выше</w:t>
            </w:r>
          </w:p>
          <w:p w14:paraId="598FE80F"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7,2</w:t>
            </w:r>
          </w:p>
        </w:tc>
        <w:tc>
          <w:tcPr>
            <w:tcW w:w="712" w:type="dxa"/>
            <w:tcBorders>
              <w:top w:val="nil"/>
              <w:left w:val="single" w:sz="6" w:space="0" w:color="000000"/>
              <w:bottom w:val="single" w:sz="6" w:space="0" w:color="000000"/>
              <w:right w:val="nil"/>
            </w:tcBorders>
            <w:shd w:val="clear" w:color="auto" w:fill="auto"/>
            <w:tcMar>
              <w:top w:w="0" w:type="dxa"/>
              <w:left w:w="115" w:type="dxa"/>
              <w:bottom w:w="0" w:type="dxa"/>
              <w:right w:w="0" w:type="dxa"/>
            </w:tcMar>
            <w:hideMark/>
          </w:tcPr>
          <w:p w14:paraId="00C65AD9"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8,0–7,7</w:t>
            </w:r>
          </w:p>
          <w:p w14:paraId="5497F0AD"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p>
          <w:p w14:paraId="63F8FF61"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7,9–7,5</w:t>
            </w:r>
          </w:p>
        </w:tc>
        <w:tc>
          <w:tcPr>
            <w:tcW w:w="1171" w:type="dxa"/>
            <w:tcBorders>
              <w:top w:val="nil"/>
              <w:left w:val="single" w:sz="6" w:space="0" w:color="000000"/>
              <w:bottom w:val="single" w:sz="6" w:space="0" w:color="000000"/>
              <w:right w:val="nil"/>
            </w:tcBorders>
            <w:shd w:val="clear" w:color="auto" w:fill="auto"/>
            <w:tcMar>
              <w:top w:w="0" w:type="dxa"/>
              <w:left w:w="115" w:type="dxa"/>
              <w:bottom w:w="0" w:type="dxa"/>
              <w:right w:w="0" w:type="dxa"/>
            </w:tcMar>
            <w:hideMark/>
          </w:tcPr>
          <w:p w14:paraId="626A0C12"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8,2 и ниже</w:t>
            </w:r>
          </w:p>
          <w:p w14:paraId="195DF498"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8,1</w:t>
            </w:r>
          </w:p>
        </w:tc>
        <w:tc>
          <w:tcPr>
            <w:tcW w:w="819" w:type="dxa"/>
            <w:tcBorders>
              <w:top w:val="nil"/>
              <w:left w:val="single" w:sz="6" w:space="0" w:color="000000"/>
              <w:bottom w:val="single" w:sz="6" w:space="0" w:color="000000"/>
              <w:right w:val="nil"/>
            </w:tcBorders>
            <w:shd w:val="clear" w:color="auto" w:fill="auto"/>
            <w:tcMar>
              <w:top w:w="0" w:type="dxa"/>
              <w:left w:w="115" w:type="dxa"/>
              <w:bottom w:w="0" w:type="dxa"/>
              <w:right w:w="0" w:type="dxa"/>
            </w:tcMar>
            <w:hideMark/>
          </w:tcPr>
          <w:p w14:paraId="447D2DD4"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8,4 и</w:t>
            </w:r>
          </w:p>
          <w:p w14:paraId="11540A37"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выше</w:t>
            </w:r>
          </w:p>
          <w:p w14:paraId="60189E8B"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8,4</w:t>
            </w:r>
          </w:p>
        </w:tc>
        <w:tc>
          <w:tcPr>
            <w:tcW w:w="712" w:type="dxa"/>
            <w:tcBorders>
              <w:top w:val="nil"/>
              <w:left w:val="single" w:sz="6" w:space="0" w:color="000000"/>
              <w:bottom w:val="single" w:sz="6" w:space="0" w:color="000000"/>
              <w:right w:val="nil"/>
            </w:tcBorders>
            <w:shd w:val="clear" w:color="auto" w:fill="auto"/>
            <w:tcMar>
              <w:top w:w="0" w:type="dxa"/>
              <w:left w:w="115" w:type="dxa"/>
              <w:bottom w:w="0" w:type="dxa"/>
              <w:right w:w="0" w:type="dxa"/>
            </w:tcMar>
            <w:hideMark/>
          </w:tcPr>
          <w:p w14:paraId="2B872E09"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9,3–8,7</w:t>
            </w:r>
          </w:p>
          <w:p w14:paraId="7BFDEC8D"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p>
          <w:p w14:paraId="5768E2E5"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9,3–8,7</w:t>
            </w:r>
          </w:p>
        </w:tc>
        <w:tc>
          <w:tcPr>
            <w:tcW w:w="1377" w:type="dxa"/>
            <w:tcBorders>
              <w:top w:val="nil"/>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6DD546D4"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9,7 и ниже</w:t>
            </w:r>
          </w:p>
          <w:p w14:paraId="2A0B127A"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9,6</w:t>
            </w:r>
          </w:p>
        </w:tc>
      </w:tr>
      <w:tr w:rsidR="00267ABA" w:rsidRPr="00267ABA" w14:paraId="2F844235" w14:textId="77777777" w:rsidTr="0010422D">
        <w:tc>
          <w:tcPr>
            <w:tcW w:w="544" w:type="dxa"/>
            <w:tcBorders>
              <w:top w:val="nil"/>
              <w:left w:val="single" w:sz="6" w:space="0" w:color="000000"/>
              <w:bottom w:val="single" w:sz="6" w:space="0" w:color="000000"/>
              <w:right w:val="nil"/>
            </w:tcBorders>
            <w:shd w:val="clear" w:color="auto" w:fill="auto"/>
            <w:tcMar>
              <w:top w:w="0" w:type="dxa"/>
              <w:left w:w="115" w:type="dxa"/>
              <w:bottom w:w="0" w:type="dxa"/>
              <w:right w:w="0" w:type="dxa"/>
            </w:tcMar>
            <w:hideMark/>
          </w:tcPr>
          <w:p w14:paraId="2E0B195E"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2.</w:t>
            </w:r>
          </w:p>
        </w:tc>
        <w:tc>
          <w:tcPr>
            <w:tcW w:w="2516" w:type="dxa"/>
            <w:tcBorders>
              <w:top w:val="nil"/>
              <w:left w:val="single" w:sz="6" w:space="0" w:color="000000"/>
              <w:bottom w:val="single" w:sz="6" w:space="0" w:color="000000"/>
              <w:right w:val="nil"/>
            </w:tcBorders>
            <w:shd w:val="clear" w:color="auto" w:fill="auto"/>
            <w:tcMar>
              <w:top w:w="0" w:type="dxa"/>
              <w:left w:w="115" w:type="dxa"/>
              <w:bottom w:w="0" w:type="dxa"/>
              <w:right w:w="0" w:type="dxa"/>
            </w:tcMar>
            <w:hideMark/>
          </w:tcPr>
          <w:p w14:paraId="7AD8E6DD"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Скоростно-силовые</w:t>
            </w:r>
          </w:p>
        </w:tc>
        <w:tc>
          <w:tcPr>
            <w:tcW w:w="2025" w:type="dxa"/>
            <w:tcBorders>
              <w:top w:val="nil"/>
              <w:left w:val="single" w:sz="6" w:space="0" w:color="000000"/>
              <w:bottom w:val="single" w:sz="6" w:space="0" w:color="000000"/>
              <w:right w:val="nil"/>
            </w:tcBorders>
            <w:shd w:val="clear" w:color="auto" w:fill="auto"/>
            <w:tcMar>
              <w:top w:w="0" w:type="dxa"/>
              <w:left w:w="115" w:type="dxa"/>
              <w:bottom w:w="0" w:type="dxa"/>
              <w:right w:w="0" w:type="dxa"/>
            </w:tcMar>
            <w:hideMark/>
          </w:tcPr>
          <w:p w14:paraId="6E1DA392"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Прыжки в длину с места, см</w:t>
            </w:r>
          </w:p>
        </w:tc>
        <w:tc>
          <w:tcPr>
            <w:tcW w:w="819" w:type="dxa"/>
            <w:tcBorders>
              <w:top w:val="nil"/>
              <w:left w:val="single" w:sz="6" w:space="0" w:color="000000"/>
              <w:bottom w:val="single" w:sz="6" w:space="0" w:color="000000"/>
              <w:right w:val="nil"/>
            </w:tcBorders>
            <w:shd w:val="clear" w:color="auto" w:fill="auto"/>
            <w:tcMar>
              <w:top w:w="0" w:type="dxa"/>
              <w:left w:w="115" w:type="dxa"/>
              <w:bottom w:w="0" w:type="dxa"/>
              <w:right w:w="0" w:type="dxa"/>
            </w:tcMar>
            <w:hideMark/>
          </w:tcPr>
          <w:p w14:paraId="0218F87A"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230 и</w:t>
            </w:r>
          </w:p>
          <w:p w14:paraId="13010B1C"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выше</w:t>
            </w:r>
          </w:p>
          <w:p w14:paraId="2A13D9C9"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240</w:t>
            </w:r>
          </w:p>
        </w:tc>
        <w:tc>
          <w:tcPr>
            <w:tcW w:w="712" w:type="dxa"/>
            <w:tcBorders>
              <w:top w:val="nil"/>
              <w:left w:val="single" w:sz="6" w:space="0" w:color="000000"/>
              <w:bottom w:val="single" w:sz="6" w:space="0" w:color="000000"/>
              <w:right w:val="nil"/>
            </w:tcBorders>
            <w:shd w:val="clear" w:color="auto" w:fill="auto"/>
            <w:tcMar>
              <w:top w:w="0" w:type="dxa"/>
              <w:left w:w="115" w:type="dxa"/>
              <w:bottom w:w="0" w:type="dxa"/>
              <w:right w:w="0" w:type="dxa"/>
            </w:tcMar>
            <w:hideMark/>
          </w:tcPr>
          <w:p w14:paraId="5696CFBB"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195–210</w:t>
            </w:r>
          </w:p>
          <w:p w14:paraId="72AC1F5C"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p>
          <w:p w14:paraId="503BF1E0"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lastRenderedPageBreak/>
              <w:t>205–220</w:t>
            </w:r>
          </w:p>
        </w:tc>
        <w:tc>
          <w:tcPr>
            <w:tcW w:w="1171" w:type="dxa"/>
            <w:tcBorders>
              <w:top w:val="nil"/>
              <w:left w:val="single" w:sz="6" w:space="0" w:color="000000"/>
              <w:bottom w:val="single" w:sz="6" w:space="0" w:color="000000"/>
              <w:right w:val="nil"/>
            </w:tcBorders>
            <w:shd w:val="clear" w:color="auto" w:fill="auto"/>
            <w:tcMar>
              <w:top w:w="0" w:type="dxa"/>
              <w:left w:w="115" w:type="dxa"/>
              <w:bottom w:w="0" w:type="dxa"/>
              <w:right w:w="0" w:type="dxa"/>
            </w:tcMar>
            <w:hideMark/>
          </w:tcPr>
          <w:p w14:paraId="26BAF61E"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lastRenderedPageBreak/>
              <w:t>180 и ниже</w:t>
            </w:r>
          </w:p>
          <w:p w14:paraId="6D80AB45"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190</w:t>
            </w:r>
          </w:p>
        </w:tc>
        <w:tc>
          <w:tcPr>
            <w:tcW w:w="819" w:type="dxa"/>
            <w:tcBorders>
              <w:top w:val="nil"/>
              <w:left w:val="single" w:sz="6" w:space="0" w:color="000000"/>
              <w:bottom w:val="single" w:sz="6" w:space="0" w:color="000000"/>
              <w:right w:val="nil"/>
            </w:tcBorders>
            <w:shd w:val="clear" w:color="auto" w:fill="auto"/>
            <w:tcMar>
              <w:top w:w="0" w:type="dxa"/>
              <w:left w:w="115" w:type="dxa"/>
              <w:bottom w:w="0" w:type="dxa"/>
              <w:right w:w="0" w:type="dxa"/>
            </w:tcMar>
            <w:hideMark/>
          </w:tcPr>
          <w:p w14:paraId="7C37761E"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210 и</w:t>
            </w:r>
          </w:p>
          <w:p w14:paraId="76BB4712"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выше</w:t>
            </w:r>
          </w:p>
          <w:p w14:paraId="09A26638"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210</w:t>
            </w:r>
          </w:p>
        </w:tc>
        <w:tc>
          <w:tcPr>
            <w:tcW w:w="712" w:type="dxa"/>
            <w:tcBorders>
              <w:top w:val="nil"/>
              <w:left w:val="single" w:sz="6" w:space="0" w:color="000000"/>
              <w:bottom w:val="single" w:sz="6" w:space="0" w:color="000000"/>
              <w:right w:val="nil"/>
            </w:tcBorders>
            <w:shd w:val="clear" w:color="auto" w:fill="auto"/>
            <w:tcMar>
              <w:top w:w="0" w:type="dxa"/>
              <w:left w:w="115" w:type="dxa"/>
              <w:bottom w:w="0" w:type="dxa"/>
              <w:right w:w="0" w:type="dxa"/>
            </w:tcMar>
            <w:hideMark/>
          </w:tcPr>
          <w:p w14:paraId="36381C61"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170–190</w:t>
            </w:r>
          </w:p>
          <w:p w14:paraId="21A58B42"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p>
          <w:p w14:paraId="66DC2A88"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lastRenderedPageBreak/>
              <w:t>170–190</w:t>
            </w:r>
          </w:p>
        </w:tc>
        <w:tc>
          <w:tcPr>
            <w:tcW w:w="1377" w:type="dxa"/>
            <w:tcBorders>
              <w:top w:val="nil"/>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27588F28"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lastRenderedPageBreak/>
              <w:t>160 и ниже</w:t>
            </w:r>
          </w:p>
          <w:p w14:paraId="0B78ACA7"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160</w:t>
            </w:r>
          </w:p>
        </w:tc>
      </w:tr>
      <w:tr w:rsidR="00267ABA" w:rsidRPr="00267ABA" w14:paraId="5C2EC5AF" w14:textId="77777777" w:rsidTr="0010422D">
        <w:tc>
          <w:tcPr>
            <w:tcW w:w="544"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7FECC64A"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3.</w:t>
            </w:r>
          </w:p>
        </w:tc>
        <w:tc>
          <w:tcPr>
            <w:tcW w:w="2516"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397FF952"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Скоростные</w:t>
            </w:r>
          </w:p>
        </w:tc>
        <w:tc>
          <w:tcPr>
            <w:tcW w:w="2025"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7D8CA31D"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Бег</w:t>
            </w:r>
          </w:p>
          <w:p w14:paraId="175A980F"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30 м, с</w:t>
            </w:r>
          </w:p>
        </w:tc>
        <w:tc>
          <w:tcPr>
            <w:tcW w:w="819"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09882921"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4,3</w:t>
            </w:r>
          </w:p>
        </w:tc>
        <w:tc>
          <w:tcPr>
            <w:tcW w:w="712"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479E9AE0"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5,0–4,7</w:t>
            </w:r>
          </w:p>
        </w:tc>
        <w:tc>
          <w:tcPr>
            <w:tcW w:w="1171"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2AA84C95"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5,2</w:t>
            </w:r>
          </w:p>
        </w:tc>
        <w:tc>
          <w:tcPr>
            <w:tcW w:w="819"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158EB55E"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4,8</w:t>
            </w:r>
          </w:p>
        </w:tc>
        <w:tc>
          <w:tcPr>
            <w:tcW w:w="712"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1ED08455"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5,9–5,3</w:t>
            </w:r>
          </w:p>
        </w:tc>
        <w:tc>
          <w:tcPr>
            <w:tcW w:w="1377"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407178A9"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6,1</w:t>
            </w:r>
          </w:p>
        </w:tc>
      </w:tr>
    </w:tbl>
    <w:p w14:paraId="09629FB2"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p>
    <w:p w14:paraId="27953054"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Время на подготовку и выполнение:</w:t>
      </w:r>
    </w:p>
    <w:p w14:paraId="216BD6FE"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Подготовка 10 минут</w:t>
      </w:r>
    </w:p>
    <w:p w14:paraId="412384E5"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Выполнение 30мин</w:t>
      </w:r>
    </w:p>
    <w:p w14:paraId="0AAE2EFE"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Всего 40 минут</w:t>
      </w:r>
    </w:p>
    <w:p w14:paraId="574D8C08"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Перечень объектов контроля и оценки.</w:t>
      </w:r>
    </w:p>
    <w:p w14:paraId="5501ECDE"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p>
    <w:tbl>
      <w:tblPr>
        <w:tblW w:w="9870" w:type="dxa"/>
        <w:tblCellMar>
          <w:top w:w="105" w:type="dxa"/>
          <w:left w:w="105" w:type="dxa"/>
          <w:bottom w:w="105" w:type="dxa"/>
          <w:right w:w="105" w:type="dxa"/>
        </w:tblCellMar>
        <w:tblLook w:val="04A0" w:firstRow="1" w:lastRow="0" w:firstColumn="1" w:lastColumn="0" w:noHBand="0" w:noVBand="1"/>
      </w:tblPr>
      <w:tblGrid>
        <w:gridCol w:w="4131"/>
        <w:gridCol w:w="4340"/>
        <w:gridCol w:w="1399"/>
      </w:tblGrid>
      <w:tr w:rsidR="00267ABA" w:rsidRPr="00267ABA" w14:paraId="177670EE" w14:textId="77777777" w:rsidTr="0010422D">
        <w:tc>
          <w:tcPr>
            <w:tcW w:w="3855"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vAlign w:val="center"/>
            <w:hideMark/>
          </w:tcPr>
          <w:p w14:paraId="45E8D1F2"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Наименование объектов контроля и оценки</w:t>
            </w:r>
          </w:p>
        </w:tc>
        <w:tc>
          <w:tcPr>
            <w:tcW w:w="4050"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vAlign w:val="center"/>
            <w:hideMark/>
          </w:tcPr>
          <w:p w14:paraId="0FCB0DD4"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Основные показатели оценки результата</w:t>
            </w:r>
          </w:p>
        </w:tc>
        <w:tc>
          <w:tcPr>
            <w:tcW w:w="130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center"/>
            <w:hideMark/>
          </w:tcPr>
          <w:p w14:paraId="7BDE3A7B"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Оценка</w:t>
            </w:r>
          </w:p>
        </w:tc>
      </w:tr>
      <w:tr w:rsidR="00267ABA" w:rsidRPr="00267ABA" w14:paraId="4E944BD5" w14:textId="77777777" w:rsidTr="0010422D">
        <w:tc>
          <w:tcPr>
            <w:tcW w:w="3855"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35D711D5"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У6 выполнять контрольные нормативы, предусмотренные государственным стандартом по легкой атлетике</w:t>
            </w:r>
          </w:p>
        </w:tc>
        <w:tc>
          <w:tcPr>
            <w:tcW w:w="4050"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16D3FB23"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выполнять контрольные нормативы по легкой атлетике</w:t>
            </w:r>
          </w:p>
        </w:tc>
        <w:tc>
          <w:tcPr>
            <w:tcW w:w="130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5D5630A0"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p>
        </w:tc>
      </w:tr>
    </w:tbl>
    <w:p w14:paraId="2A2DFED3"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p>
    <w:p w14:paraId="4195B354"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Критерии оценки</w:t>
      </w:r>
    </w:p>
    <w:p w14:paraId="270D6CB7"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p>
    <w:tbl>
      <w:tblPr>
        <w:tblW w:w="9980" w:type="dxa"/>
        <w:tblCellMar>
          <w:top w:w="105" w:type="dxa"/>
          <w:left w:w="105" w:type="dxa"/>
          <w:bottom w:w="105" w:type="dxa"/>
          <w:right w:w="105" w:type="dxa"/>
        </w:tblCellMar>
        <w:tblLook w:val="04A0" w:firstRow="1" w:lastRow="0" w:firstColumn="1" w:lastColumn="0" w:noHBand="0" w:noVBand="1"/>
      </w:tblPr>
      <w:tblGrid>
        <w:gridCol w:w="2422"/>
        <w:gridCol w:w="7558"/>
      </w:tblGrid>
      <w:tr w:rsidR="00267ABA" w:rsidRPr="00267ABA" w14:paraId="6E5C2B95" w14:textId="77777777" w:rsidTr="0010422D">
        <w:tc>
          <w:tcPr>
            <w:tcW w:w="2422"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49108218"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Оценка</w:t>
            </w:r>
          </w:p>
        </w:tc>
        <w:tc>
          <w:tcPr>
            <w:tcW w:w="7558"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195BB5DA"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Условия, при которых выставляется оценка</w:t>
            </w:r>
          </w:p>
        </w:tc>
      </w:tr>
      <w:tr w:rsidR="00267ABA" w:rsidRPr="00267ABA" w14:paraId="2DE4EA12" w14:textId="77777777" w:rsidTr="0010422D">
        <w:tc>
          <w:tcPr>
            <w:tcW w:w="2422"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6100E697"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отлично</w:t>
            </w:r>
          </w:p>
        </w:tc>
        <w:tc>
          <w:tcPr>
            <w:tcW w:w="7558" w:type="dxa"/>
            <w:vMerge w:val="restart"/>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7A9B2B9C"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Согласно нормативам, предусмотренными государственным стандартом по легкой атлетике</w:t>
            </w:r>
          </w:p>
        </w:tc>
      </w:tr>
      <w:tr w:rsidR="00267ABA" w:rsidRPr="00267ABA" w14:paraId="496E0FF8" w14:textId="77777777" w:rsidTr="0010422D">
        <w:tc>
          <w:tcPr>
            <w:tcW w:w="2422"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41F48BAE"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хорошо</w:t>
            </w:r>
          </w:p>
        </w:tc>
        <w:tc>
          <w:tcPr>
            <w:tcW w:w="7558" w:type="dxa"/>
            <w:vMerge/>
            <w:tcBorders>
              <w:top w:val="single" w:sz="6" w:space="0" w:color="000000"/>
              <w:left w:val="single" w:sz="6" w:space="0" w:color="000000"/>
              <w:bottom w:val="single" w:sz="6" w:space="0" w:color="000000"/>
              <w:right w:val="single" w:sz="6" w:space="0" w:color="000000"/>
            </w:tcBorders>
            <w:shd w:val="clear" w:color="auto" w:fill="auto"/>
            <w:hideMark/>
          </w:tcPr>
          <w:p w14:paraId="5D9F7590"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p>
        </w:tc>
      </w:tr>
      <w:tr w:rsidR="00267ABA" w:rsidRPr="00267ABA" w14:paraId="3DDF982D" w14:textId="77777777" w:rsidTr="0010422D">
        <w:tc>
          <w:tcPr>
            <w:tcW w:w="2422"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1E678433"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удовлетворительно</w:t>
            </w:r>
          </w:p>
        </w:tc>
        <w:tc>
          <w:tcPr>
            <w:tcW w:w="7558" w:type="dxa"/>
            <w:vMerge/>
            <w:tcBorders>
              <w:top w:val="single" w:sz="6" w:space="0" w:color="000000"/>
              <w:left w:val="single" w:sz="6" w:space="0" w:color="000000"/>
              <w:bottom w:val="single" w:sz="6" w:space="0" w:color="000000"/>
              <w:right w:val="single" w:sz="6" w:space="0" w:color="000000"/>
            </w:tcBorders>
            <w:shd w:val="clear" w:color="auto" w:fill="auto"/>
            <w:hideMark/>
          </w:tcPr>
          <w:p w14:paraId="0447499C"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p>
        </w:tc>
      </w:tr>
    </w:tbl>
    <w:p w14:paraId="45DDBA28"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Перечень материалов, оборудования и информационных источников, используемых в аттестации:</w:t>
      </w:r>
    </w:p>
    <w:p w14:paraId="663B7921"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Секундомер, рулетка, свисток, фишки, протокол.</w:t>
      </w:r>
    </w:p>
    <w:p w14:paraId="12A2D6B6" w14:textId="77777777" w:rsidR="00267ABA" w:rsidRPr="00267ABA" w:rsidRDefault="00267ABA" w:rsidP="00267ABA">
      <w:pPr>
        <w:spacing w:after="0" w:line="240" w:lineRule="auto"/>
        <w:rPr>
          <w:rFonts w:ascii="Times New Roman" w:eastAsia="Times New Roman" w:hAnsi="Times New Roman" w:cs="Times New Roman"/>
          <w:b/>
          <w:bCs/>
          <w:color w:val="000000"/>
          <w:sz w:val="24"/>
          <w:szCs w:val="24"/>
          <w:lang w:eastAsia="ru-RU"/>
        </w:rPr>
      </w:pPr>
    </w:p>
    <w:p w14:paraId="0C13B0EE" w14:textId="77777777" w:rsidR="00267ABA" w:rsidRPr="00267ABA" w:rsidRDefault="00267ABA" w:rsidP="00267ABA">
      <w:pPr>
        <w:spacing w:after="0" w:line="240" w:lineRule="auto"/>
        <w:jc w:val="center"/>
        <w:rPr>
          <w:rFonts w:ascii="Times New Roman" w:eastAsia="Times New Roman" w:hAnsi="Times New Roman" w:cs="Times New Roman"/>
          <w:b/>
          <w:bCs/>
          <w:color w:val="000000"/>
          <w:sz w:val="24"/>
          <w:szCs w:val="24"/>
          <w:lang w:eastAsia="ru-RU"/>
        </w:rPr>
      </w:pPr>
    </w:p>
    <w:p w14:paraId="6A773F66" w14:textId="77777777" w:rsidR="00267ABA" w:rsidRPr="00267ABA" w:rsidRDefault="00267ABA" w:rsidP="00267ABA">
      <w:pPr>
        <w:spacing w:after="0" w:line="240" w:lineRule="auto"/>
        <w:jc w:val="center"/>
        <w:rPr>
          <w:rFonts w:ascii="Times New Roman" w:eastAsia="Times New Roman" w:hAnsi="Times New Roman" w:cs="Times New Roman"/>
          <w:b/>
          <w:bCs/>
          <w:color w:val="000000"/>
          <w:sz w:val="24"/>
          <w:szCs w:val="24"/>
          <w:lang w:eastAsia="ru-RU"/>
        </w:rPr>
      </w:pPr>
      <w:r w:rsidRPr="00267ABA">
        <w:rPr>
          <w:rFonts w:ascii="Times New Roman" w:eastAsia="Times New Roman" w:hAnsi="Times New Roman" w:cs="Times New Roman"/>
          <w:b/>
          <w:bCs/>
          <w:color w:val="000000"/>
          <w:sz w:val="24"/>
          <w:szCs w:val="24"/>
          <w:lang w:eastAsia="ru-RU"/>
        </w:rPr>
        <w:t>РУБЕЖНЫЙ КОНТРОЛЬ</w:t>
      </w:r>
    </w:p>
    <w:p w14:paraId="7BC81AF2" w14:textId="77777777" w:rsidR="00267ABA" w:rsidRPr="00267ABA" w:rsidRDefault="00267ABA" w:rsidP="00267ABA">
      <w:pPr>
        <w:spacing w:after="0" w:line="240" w:lineRule="auto"/>
        <w:jc w:val="center"/>
        <w:rPr>
          <w:rFonts w:ascii="Times New Roman" w:eastAsia="Times New Roman" w:hAnsi="Times New Roman" w:cs="Times New Roman"/>
          <w:color w:val="000000"/>
          <w:sz w:val="24"/>
          <w:szCs w:val="24"/>
          <w:lang w:eastAsia="ru-RU"/>
        </w:rPr>
      </w:pPr>
    </w:p>
    <w:p w14:paraId="46BEAF86" w14:textId="77777777" w:rsidR="00267ABA" w:rsidRPr="00267ABA" w:rsidRDefault="00267ABA" w:rsidP="00267ABA">
      <w:pPr>
        <w:spacing w:after="0" w:line="240" w:lineRule="auto"/>
        <w:rPr>
          <w:rFonts w:ascii="Times New Roman" w:eastAsia="Times New Roman" w:hAnsi="Times New Roman" w:cs="Times New Roman"/>
          <w:b/>
          <w:bCs/>
          <w:color w:val="000000"/>
          <w:sz w:val="24"/>
          <w:szCs w:val="24"/>
          <w:lang w:eastAsia="ru-RU"/>
        </w:rPr>
      </w:pPr>
    </w:p>
    <w:p w14:paraId="1C607A07"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Контрольная работа (Раздел Баскетбол)</w:t>
      </w:r>
    </w:p>
    <w:p w14:paraId="3C3629EC" w14:textId="77777777" w:rsidR="00267ABA" w:rsidRPr="00267ABA" w:rsidRDefault="00267ABA" w:rsidP="00267ABA">
      <w:pPr>
        <w:spacing w:after="0" w:line="240" w:lineRule="auto"/>
        <w:rPr>
          <w:rFonts w:ascii="Times New Roman" w:eastAsia="Times New Roman" w:hAnsi="Times New Roman" w:cs="Times New Roman"/>
          <w:b/>
          <w:bCs/>
          <w:color w:val="000000"/>
          <w:sz w:val="24"/>
          <w:szCs w:val="24"/>
          <w:lang w:eastAsia="ru-RU"/>
        </w:rPr>
      </w:pPr>
    </w:p>
    <w:p w14:paraId="04F3123D"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Текст задания: выполнить норматив</w:t>
      </w:r>
    </w:p>
    <w:p w14:paraId="7C0F56EB"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p>
    <w:tbl>
      <w:tblPr>
        <w:tblW w:w="5640" w:type="dxa"/>
        <w:tblCellMar>
          <w:top w:w="105" w:type="dxa"/>
          <w:left w:w="105" w:type="dxa"/>
          <w:bottom w:w="105" w:type="dxa"/>
          <w:right w:w="105" w:type="dxa"/>
        </w:tblCellMar>
        <w:tblLook w:val="04A0" w:firstRow="1" w:lastRow="0" w:firstColumn="1" w:lastColumn="0" w:noHBand="0" w:noVBand="1"/>
      </w:tblPr>
      <w:tblGrid>
        <w:gridCol w:w="4439"/>
        <w:gridCol w:w="320"/>
        <w:gridCol w:w="320"/>
        <w:gridCol w:w="561"/>
      </w:tblGrid>
      <w:tr w:rsidR="00267ABA" w:rsidRPr="00267ABA" w14:paraId="0C7C8EBD" w14:textId="77777777" w:rsidTr="0010422D">
        <w:tc>
          <w:tcPr>
            <w:tcW w:w="4439"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73866E61"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Контрольный норматив</w:t>
            </w:r>
          </w:p>
        </w:tc>
        <w:tc>
          <w:tcPr>
            <w:tcW w:w="1201" w:type="dxa"/>
            <w:gridSpan w:val="3"/>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center"/>
            <w:hideMark/>
          </w:tcPr>
          <w:p w14:paraId="07456691"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Оценка</w:t>
            </w:r>
          </w:p>
        </w:tc>
      </w:tr>
      <w:tr w:rsidR="00267ABA" w:rsidRPr="00267ABA" w14:paraId="445A59E8" w14:textId="77777777" w:rsidTr="0010422D">
        <w:tc>
          <w:tcPr>
            <w:tcW w:w="4439" w:type="dxa"/>
            <w:vMerge w:val="restart"/>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217C95C5"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Бросок мяча в движении (10 попыток, кол. раз)</w:t>
            </w:r>
          </w:p>
        </w:tc>
        <w:tc>
          <w:tcPr>
            <w:tcW w:w="320"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vAlign w:val="center"/>
            <w:hideMark/>
          </w:tcPr>
          <w:p w14:paraId="438A6761"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5</w:t>
            </w:r>
          </w:p>
        </w:tc>
        <w:tc>
          <w:tcPr>
            <w:tcW w:w="320"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vAlign w:val="center"/>
            <w:hideMark/>
          </w:tcPr>
          <w:p w14:paraId="2FACD2A6"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4</w:t>
            </w:r>
          </w:p>
        </w:tc>
        <w:tc>
          <w:tcPr>
            <w:tcW w:w="561"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center"/>
            <w:hideMark/>
          </w:tcPr>
          <w:p w14:paraId="1419FF0D"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3</w:t>
            </w:r>
          </w:p>
        </w:tc>
      </w:tr>
      <w:tr w:rsidR="00267ABA" w:rsidRPr="00267ABA" w14:paraId="3771755B" w14:textId="77777777" w:rsidTr="0010422D">
        <w:tc>
          <w:tcPr>
            <w:tcW w:w="0" w:type="auto"/>
            <w:vMerge/>
            <w:tcBorders>
              <w:top w:val="single" w:sz="6" w:space="0" w:color="000000"/>
              <w:left w:val="single" w:sz="6" w:space="0" w:color="000000"/>
              <w:bottom w:val="single" w:sz="6" w:space="0" w:color="000000"/>
              <w:right w:val="nil"/>
            </w:tcBorders>
            <w:shd w:val="clear" w:color="auto" w:fill="auto"/>
            <w:vAlign w:val="center"/>
            <w:hideMark/>
          </w:tcPr>
          <w:p w14:paraId="5937FE5C"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p>
        </w:tc>
        <w:tc>
          <w:tcPr>
            <w:tcW w:w="320"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vAlign w:val="center"/>
            <w:hideMark/>
          </w:tcPr>
          <w:p w14:paraId="5425EA89"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6</w:t>
            </w:r>
          </w:p>
        </w:tc>
        <w:tc>
          <w:tcPr>
            <w:tcW w:w="320"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vAlign w:val="center"/>
            <w:hideMark/>
          </w:tcPr>
          <w:p w14:paraId="4DA35ED0"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5</w:t>
            </w:r>
          </w:p>
        </w:tc>
        <w:tc>
          <w:tcPr>
            <w:tcW w:w="561"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center"/>
            <w:hideMark/>
          </w:tcPr>
          <w:p w14:paraId="0F7931A0"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4</w:t>
            </w:r>
          </w:p>
        </w:tc>
      </w:tr>
    </w:tbl>
    <w:p w14:paraId="16B000AC"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p>
    <w:p w14:paraId="79168D70"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Время на подготовку и выполнение:</w:t>
      </w:r>
    </w:p>
    <w:p w14:paraId="713D0269"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Подготовка 10 минут</w:t>
      </w:r>
    </w:p>
    <w:p w14:paraId="4C9278BE"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Выполнение 30мин</w:t>
      </w:r>
    </w:p>
    <w:p w14:paraId="2A2F01F1"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Всего 40 минут</w:t>
      </w:r>
    </w:p>
    <w:p w14:paraId="686A4A1F"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p>
    <w:p w14:paraId="50AA83B8"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Перечень объектов контроля и оценки.</w:t>
      </w:r>
    </w:p>
    <w:p w14:paraId="388BF85F"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p>
    <w:tbl>
      <w:tblPr>
        <w:tblW w:w="9638" w:type="dxa"/>
        <w:tblCellMar>
          <w:top w:w="105" w:type="dxa"/>
          <w:left w:w="105" w:type="dxa"/>
          <w:bottom w:w="105" w:type="dxa"/>
          <w:right w:w="105" w:type="dxa"/>
        </w:tblCellMar>
        <w:tblLook w:val="04A0" w:firstRow="1" w:lastRow="0" w:firstColumn="1" w:lastColumn="0" w:noHBand="0" w:noVBand="1"/>
      </w:tblPr>
      <w:tblGrid>
        <w:gridCol w:w="5606"/>
        <w:gridCol w:w="2835"/>
        <w:gridCol w:w="1197"/>
      </w:tblGrid>
      <w:tr w:rsidR="00267ABA" w:rsidRPr="00267ABA" w14:paraId="6CA57097" w14:textId="77777777" w:rsidTr="0010422D">
        <w:tc>
          <w:tcPr>
            <w:tcW w:w="5606"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vAlign w:val="center"/>
            <w:hideMark/>
          </w:tcPr>
          <w:p w14:paraId="6CC415C6"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Наименование объектов контроля и оценки</w:t>
            </w:r>
          </w:p>
        </w:tc>
        <w:tc>
          <w:tcPr>
            <w:tcW w:w="2835"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vAlign w:val="center"/>
            <w:hideMark/>
          </w:tcPr>
          <w:p w14:paraId="39842EC9"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Основные показатели оценки результата</w:t>
            </w:r>
          </w:p>
        </w:tc>
        <w:tc>
          <w:tcPr>
            <w:tcW w:w="1197"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center"/>
            <w:hideMark/>
          </w:tcPr>
          <w:p w14:paraId="1F03B78D"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Оценка</w:t>
            </w:r>
          </w:p>
        </w:tc>
      </w:tr>
      <w:tr w:rsidR="00267ABA" w:rsidRPr="00267ABA" w14:paraId="22413DDA" w14:textId="77777777" w:rsidTr="0010422D">
        <w:trPr>
          <w:trHeight w:val="585"/>
        </w:trPr>
        <w:tc>
          <w:tcPr>
            <w:tcW w:w="5606"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21DD3EED"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lastRenderedPageBreak/>
              <w:t xml:space="preserve">выполнять контрольные нормативы, предусмотренные государственным </w:t>
            </w:r>
          </w:p>
          <w:p w14:paraId="3FC3DD7E"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стандартом по баскетболу</w:t>
            </w:r>
          </w:p>
        </w:tc>
        <w:tc>
          <w:tcPr>
            <w:tcW w:w="2835"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58150AFB"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выполнять контрольные нормативы по баскетболу</w:t>
            </w:r>
          </w:p>
        </w:tc>
        <w:tc>
          <w:tcPr>
            <w:tcW w:w="1197"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3A5321B7"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p>
        </w:tc>
      </w:tr>
    </w:tbl>
    <w:p w14:paraId="3BEE9BE7"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Критерии оценки</w:t>
      </w:r>
    </w:p>
    <w:p w14:paraId="4BDFC03D"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p>
    <w:tbl>
      <w:tblPr>
        <w:tblW w:w="9470" w:type="dxa"/>
        <w:tblCellMar>
          <w:top w:w="105" w:type="dxa"/>
          <w:left w:w="105" w:type="dxa"/>
          <w:bottom w:w="105" w:type="dxa"/>
          <w:right w:w="105" w:type="dxa"/>
        </w:tblCellMar>
        <w:tblLook w:val="04A0" w:firstRow="1" w:lastRow="0" w:firstColumn="1" w:lastColumn="0" w:noHBand="0" w:noVBand="1"/>
      </w:tblPr>
      <w:tblGrid>
        <w:gridCol w:w="2422"/>
        <w:gridCol w:w="7048"/>
      </w:tblGrid>
      <w:tr w:rsidR="00267ABA" w:rsidRPr="00267ABA" w14:paraId="6FCA6BBF" w14:textId="77777777" w:rsidTr="0010422D">
        <w:tc>
          <w:tcPr>
            <w:tcW w:w="2422"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61DEBD66" w14:textId="77777777" w:rsidR="00267ABA" w:rsidRPr="00267ABA" w:rsidRDefault="00267ABA" w:rsidP="00267ABA">
            <w:pPr>
              <w:spacing w:after="0" w:line="240" w:lineRule="auto"/>
              <w:jc w:val="center"/>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Оценка</w:t>
            </w:r>
          </w:p>
        </w:tc>
        <w:tc>
          <w:tcPr>
            <w:tcW w:w="7048"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3914D8B5" w14:textId="77777777" w:rsidR="00267ABA" w:rsidRPr="00267ABA" w:rsidRDefault="00267ABA" w:rsidP="00267ABA">
            <w:pPr>
              <w:spacing w:after="0" w:line="240" w:lineRule="auto"/>
              <w:jc w:val="center"/>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Условия, при которых выставляется оценка</w:t>
            </w:r>
          </w:p>
        </w:tc>
      </w:tr>
      <w:tr w:rsidR="00267ABA" w:rsidRPr="00267ABA" w14:paraId="6CE7C3C0" w14:textId="77777777" w:rsidTr="0010422D">
        <w:tc>
          <w:tcPr>
            <w:tcW w:w="2422"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43946FFA" w14:textId="77777777" w:rsidR="00267ABA" w:rsidRPr="00267ABA" w:rsidRDefault="00267ABA" w:rsidP="00267ABA">
            <w:pPr>
              <w:spacing w:after="0" w:line="240" w:lineRule="auto"/>
              <w:jc w:val="center"/>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отлично</w:t>
            </w:r>
          </w:p>
        </w:tc>
        <w:tc>
          <w:tcPr>
            <w:tcW w:w="7048" w:type="dxa"/>
            <w:vMerge w:val="restart"/>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3098B1BF" w14:textId="77777777" w:rsidR="00267ABA" w:rsidRPr="00267ABA" w:rsidRDefault="00267ABA" w:rsidP="00267ABA">
            <w:pPr>
              <w:spacing w:after="0" w:line="240" w:lineRule="auto"/>
              <w:jc w:val="center"/>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Согласно нормативам, предусмотренными государственным стандартом по баскетболу</w:t>
            </w:r>
          </w:p>
        </w:tc>
      </w:tr>
      <w:tr w:rsidR="00267ABA" w:rsidRPr="00267ABA" w14:paraId="368BF3EA" w14:textId="77777777" w:rsidTr="0010422D">
        <w:tc>
          <w:tcPr>
            <w:tcW w:w="2422"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124D9503" w14:textId="77777777" w:rsidR="00267ABA" w:rsidRPr="00267ABA" w:rsidRDefault="00267ABA" w:rsidP="00267ABA">
            <w:pPr>
              <w:spacing w:after="0" w:line="240" w:lineRule="auto"/>
              <w:jc w:val="center"/>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хорошо</w:t>
            </w:r>
          </w:p>
        </w:tc>
        <w:tc>
          <w:tcPr>
            <w:tcW w:w="7048" w:type="dxa"/>
            <w:vMerge/>
            <w:tcBorders>
              <w:top w:val="single" w:sz="6" w:space="0" w:color="000000"/>
              <w:left w:val="single" w:sz="6" w:space="0" w:color="000000"/>
              <w:bottom w:val="single" w:sz="6" w:space="0" w:color="000000"/>
              <w:right w:val="single" w:sz="6" w:space="0" w:color="000000"/>
            </w:tcBorders>
            <w:shd w:val="clear" w:color="auto" w:fill="auto"/>
            <w:hideMark/>
          </w:tcPr>
          <w:p w14:paraId="455A5C19"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p>
        </w:tc>
      </w:tr>
      <w:tr w:rsidR="00267ABA" w:rsidRPr="00267ABA" w14:paraId="7C9A962E" w14:textId="77777777" w:rsidTr="0010422D">
        <w:tc>
          <w:tcPr>
            <w:tcW w:w="2422"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321920C4" w14:textId="77777777" w:rsidR="00267ABA" w:rsidRPr="00267ABA" w:rsidRDefault="00267ABA" w:rsidP="00267ABA">
            <w:pPr>
              <w:spacing w:after="0" w:line="240" w:lineRule="auto"/>
              <w:jc w:val="center"/>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удовлетворительно</w:t>
            </w:r>
          </w:p>
        </w:tc>
        <w:tc>
          <w:tcPr>
            <w:tcW w:w="7048" w:type="dxa"/>
            <w:vMerge/>
            <w:tcBorders>
              <w:top w:val="single" w:sz="6" w:space="0" w:color="000000"/>
              <w:left w:val="single" w:sz="6" w:space="0" w:color="000000"/>
              <w:bottom w:val="single" w:sz="6" w:space="0" w:color="000000"/>
              <w:right w:val="single" w:sz="6" w:space="0" w:color="000000"/>
            </w:tcBorders>
            <w:shd w:val="clear" w:color="auto" w:fill="auto"/>
            <w:hideMark/>
          </w:tcPr>
          <w:p w14:paraId="090AC0FE"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p>
        </w:tc>
      </w:tr>
    </w:tbl>
    <w:p w14:paraId="51804E9B"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p>
    <w:p w14:paraId="42547FBA"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Перечень материалов, оборудования и информационных источников, используемых в аттестации:</w:t>
      </w:r>
    </w:p>
    <w:p w14:paraId="3EB4E03B"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Секундомер, свисток, фишки, протокол, баскетбольные мячи и щиты.</w:t>
      </w:r>
    </w:p>
    <w:p w14:paraId="3C0B1339"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 xml:space="preserve">Контрольная </w:t>
      </w:r>
      <w:proofErr w:type="gramStart"/>
      <w:r w:rsidRPr="00267ABA">
        <w:rPr>
          <w:rFonts w:ascii="Times New Roman" w:eastAsia="Times New Roman" w:hAnsi="Times New Roman" w:cs="Times New Roman"/>
          <w:b/>
          <w:bCs/>
          <w:color w:val="000000"/>
          <w:sz w:val="24"/>
          <w:szCs w:val="24"/>
          <w:lang w:eastAsia="ru-RU"/>
        </w:rPr>
        <w:t>работа  (</w:t>
      </w:r>
      <w:proofErr w:type="gramEnd"/>
      <w:r w:rsidRPr="00267ABA">
        <w:rPr>
          <w:rFonts w:ascii="Times New Roman" w:eastAsia="Times New Roman" w:hAnsi="Times New Roman" w:cs="Times New Roman"/>
          <w:b/>
          <w:bCs/>
          <w:color w:val="000000"/>
          <w:sz w:val="24"/>
          <w:szCs w:val="24"/>
          <w:lang w:eastAsia="ru-RU"/>
        </w:rPr>
        <w:t>Раздел легкая атлетика)</w:t>
      </w:r>
    </w:p>
    <w:p w14:paraId="0FED38BE"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p>
    <w:p w14:paraId="1AA68BFF"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Текст задания:</w:t>
      </w:r>
      <w:r w:rsidRPr="00267ABA">
        <w:rPr>
          <w:rFonts w:ascii="Times New Roman" w:eastAsia="Times New Roman" w:hAnsi="Times New Roman" w:cs="Times New Roman"/>
          <w:color w:val="000000"/>
          <w:sz w:val="24"/>
          <w:szCs w:val="24"/>
          <w:lang w:eastAsia="ru-RU"/>
        </w:rPr>
        <w:t> </w:t>
      </w:r>
      <w:r w:rsidRPr="00267ABA">
        <w:rPr>
          <w:rFonts w:ascii="Times New Roman" w:eastAsia="Times New Roman" w:hAnsi="Times New Roman" w:cs="Times New Roman"/>
          <w:b/>
          <w:bCs/>
          <w:color w:val="000000"/>
          <w:sz w:val="24"/>
          <w:szCs w:val="24"/>
          <w:lang w:eastAsia="ru-RU"/>
        </w:rPr>
        <w:t xml:space="preserve">Контрольная работа </w:t>
      </w:r>
    </w:p>
    <w:p w14:paraId="0255673E"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p>
    <w:tbl>
      <w:tblPr>
        <w:tblW w:w="9461" w:type="dxa"/>
        <w:tblInd w:w="-27" w:type="dxa"/>
        <w:tblCellMar>
          <w:top w:w="105" w:type="dxa"/>
          <w:left w:w="105" w:type="dxa"/>
          <w:bottom w:w="105" w:type="dxa"/>
          <w:right w:w="105" w:type="dxa"/>
        </w:tblCellMar>
        <w:tblLook w:val="04A0" w:firstRow="1" w:lastRow="0" w:firstColumn="1" w:lastColumn="0" w:noHBand="0" w:noVBand="1"/>
      </w:tblPr>
      <w:tblGrid>
        <w:gridCol w:w="1670"/>
        <w:gridCol w:w="4493"/>
        <w:gridCol w:w="645"/>
        <w:gridCol w:w="706"/>
        <w:gridCol w:w="441"/>
        <w:gridCol w:w="551"/>
        <w:gridCol w:w="425"/>
        <w:gridCol w:w="530"/>
      </w:tblGrid>
      <w:tr w:rsidR="00267ABA" w:rsidRPr="00267ABA" w14:paraId="3ACFC45E" w14:textId="77777777" w:rsidTr="0010422D">
        <w:tc>
          <w:tcPr>
            <w:tcW w:w="1670" w:type="dxa"/>
            <w:vMerge w:val="restart"/>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21667271"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Физические способности</w:t>
            </w:r>
          </w:p>
        </w:tc>
        <w:tc>
          <w:tcPr>
            <w:tcW w:w="4493" w:type="dxa"/>
            <w:vMerge w:val="restart"/>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72412660"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Контрольное</w:t>
            </w:r>
          </w:p>
          <w:p w14:paraId="486A331A"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упражнение</w:t>
            </w:r>
          </w:p>
        </w:tc>
        <w:tc>
          <w:tcPr>
            <w:tcW w:w="3298" w:type="dxa"/>
            <w:gridSpan w:val="6"/>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center"/>
            <w:hideMark/>
          </w:tcPr>
          <w:p w14:paraId="2D373A99"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Оценка</w:t>
            </w:r>
          </w:p>
        </w:tc>
      </w:tr>
      <w:tr w:rsidR="00267ABA" w:rsidRPr="00267ABA" w14:paraId="2E9C1D48" w14:textId="77777777" w:rsidTr="0010422D">
        <w:tc>
          <w:tcPr>
            <w:tcW w:w="1670" w:type="dxa"/>
            <w:vMerge/>
            <w:tcBorders>
              <w:top w:val="single" w:sz="6" w:space="0" w:color="000000"/>
              <w:left w:val="single" w:sz="6" w:space="0" w:color="000000"/>
              <w:bottom w:val="single" w:sz="6" w:space="0" w:color="000000"/>
              <w:right w:val="nil"/>
            </w:tcBorders>
            <w:shd w:val="clear" w:color="auto" w:fill="auto"/>
            <w:vAlign w:val="center"/>
            <w:hideMark/>
          </w:tcPr>
          <w:p w14:paraId="4FAD1A3F"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p>
        </w:tc>
        <w:tc>
          <w:tcPr>
            <w:tcW w:w="0" w:type="auto"/>
            <w:vMerge/>
            <w:tcBorders>
              <w:top w:val="single" w:sz="6" w:space="0" w:color="000000"/>
              <w:left w:val="single" w:sz="6" w:space="0" w:color="000000"/>
              <w:bottom w:val="single" w:sz="6" w:space="0" w:color="000000"/>
              <w:right w:val="nil"/>
            </w:tcBorders>
            <w:shd w:val="clear" w:color="auto" w:fill="auto"/>
            <w:vAlign w:val="center"/>
            <w:hideMark/>
          </w:tcPr>
          <w:p w14:paraId="3ED4C365"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p>
        </w:tc>
        <w:tc>
          <w:tcPr>
            <w:tcW w:w="1792" w:type="dxa"/>
            <w:gridSpan w:val="3"/>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vAlign w:val="center"/>
            <w:hideMark/>
          </w:tcPr>
          <w:p w14:paraId="0358D1BC"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Юноши</w:t>
            </w:r>
          </w:p>
        </w:tc>
        <w:tc>
          <w:tcPr>
            <w:tcW w:w="1506" w:type="dxa"/>
            <w:gridSpan w:val="3"/>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center"/>
            <w:hideMark/>
          </w:tcPr>
          <w:p w14:paraId="0172DD30"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Девушки</w:t>
            </w:r>
          </w:p>
        </w:tc>
      </w:tr>
      <w:tr w:rsidR="00267ABA" w:rsidRPr="00267ABA" w14:paraId="1419DDDF" w14:textId="77777777" w:rsidTr="0010422D">
        <w:tc>
          <w:tcPr>
            <w:tcW w:w="1670" w:type="dxa"/>
            <w:vMerge/>
            <w:tcBorders>
              <w:top w:val="single" w:sz="6" w:space="0" w:color="000000"/>
              <w:left w:val="single" w:sz="6" w:space="0" w:color="000000"/>
              <w:bottom w:val="single" w:sz="6" w:space="0" w:color="000000"/>
              <w:right w:val="nil"/>
            </w:tcBorders>
            <w:shd w:val="clear" w:color="auto" w:fill="auto"/>
            <w:vAlign w:val="center"/>
            <w:hideMark/>
          </w:tcPr>
          <w:p w14:paraId="361C1864"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p>
        </w:tc>
        <w:tc>
          <w:tcPr>
            <w:tcW w:w="0" w:type="auto"/>
            <w:vMerge/>
            <w:tcBorders>
              <w:top w:val="single" w:sz="6" w:space="0" w:color="000000"/>
              <w:left w:val="single" w:sz="6" w:space="0" w:color="000000"/>
              <w:bottom w:val="single" w:sz="6" w:space="0" w:color="000000"/>
              <w:right w:val="nil"/>
            </w:tcBorders>
            <w:shd w:val="clear" w:color="auto" w:fill="auto"/>
            <w:vAlign w:val="center"/>
            <w:hideMark/>
          </w:tcPr>
          <w:p w14:paraId="6EE0935F"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p>
        </w:tc>
        <w:tc>
          <w:tcPr>
            <w:tcW w:w="645"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vAlign w:val="center"/>
            <w:hideMark/>
          </w:tcPr>
          <w:p w14:paraId="3882A058" w14:textId="77777777" w:rsidR="00267ABA" w:rsidRPr="00267ABA" w:rsidRDefault="00267ABA" w:rsidP="00267ABA">
            <w:pPr>
              <w:spacing w:after="0" w:line="240" w:lineRule="auto"/>
              <w:jc w:val="center"/>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5</w:t>
            </w:r>
          </w:p>
        </w:tc>
        <w:tc>
          <w:tcPr>
            <w:tcW w:w="706"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vAlign w:val="center"/>
            <w:hideMark/>
          </w:tcPr>
          <w:p w14:paraId="064E1B20" w14:textId="77777777" w:rsidR="00267ABA" w:rsidRPr="00267ABA" w:rsidRDefault="00267ABA" w:rsidP="00267ABA">
            <w:pPr>
              <w:spacing w:after="0" w:line="240" w:lineRule="auto"/>
              <w:jc w:val="center"/>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4</w:t>
            </w:r>
          </w:p>
        </w:tc>
        <w:tc>
          <w:tcPr>
            <w:tcW w:w="441"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vAlign w:val="center"/>
            <w:hideMark/>
          </w:tcPr>
          <w:p w14:paraId="7D735537" w14:textId="77777777" w:rsidR="00267ABA" w:rsidRPr="00267ABA" w:rsidRDefault="00267ABA" w:rsidP="00267ABA">
            <w:pPr>
              <w:spacing w:after="0" w:line="240" w:lineRule="auto"/>
              <w:jc w:val="center"/>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3</w:t>
            </w:r>
          </w:p>
        </w:tc>
        <w:tc>
          <w:tcPr>
            <w:tcW w:w="551"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vAlign w:val="center"/>
            <w:hideMark/>
          </w:tcPr>
          <w:p w14:paraId="4C9920D5" w14:textId="77777777" w:rsidR="00267ABA" w:rsidRPr="00267ABA" w:rsidRDefault="00267ABA" w:rsidP="00267ABA">
            <w:pPr>
              <w:spacing w:after="0" w:line="240" w:lineRule="auto"/>
              <w:jc w:val="center"/>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5</w:t>
            </w:r>
          </w:p>
        </w:tc>
        <w:tc>
          <w:tcPr>
            <w:tcW w:w="425"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vAlign w:val="center"/>
            <w:hideMark/>
          </w:tcPr>
          <w:p w14:paraId="298D5CFA" w14:textId="77777777" w:rsidR="00267ABA" w:rsidRPr="00267ABA" w:rsidRDefault="00267ABA" w:rsidP="00267ABA">
            <w:pPr>
              <w:spacing w:after="0" w:line="240" w:lineRule="auto"/>
              <w:jc w:val="center"/>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4</w:t>
            </w:r>
          </w:p>
        </w:tc>
        <w:tc>
          <w:tcPr>
            <w:tcW w:w="53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center"/>
            <w:hideMark/>
          </w:tcPr>
          <w:p w14:paraId="2F34B53E" w14:textId="77777777" w:rsidR="00267ABA" w:rsidRPr="00267ABA" w:rsidRDefault="00267ABA" w:rsidP="00267ABA">
            <w:pPr>
              <w:spacing w:after="0" w:line="240" w:lineRule="auto"/>
              <w:jc w:val="center"/>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3</w:t>
            </w:r>
          </w:p>
        </w:tc>
      </w:tr>
      <w:tr w:rsidR="00267ABA" w:rsidRPr="00267ABA" w14:paraId="7092DC2F" w14:textId="77777777" w:rsidTr="0010422D">
        <w:trPr>
          <w:trHeight w:val="495"/>
        </w:trPr>
        <w:tc>
          <w:tcPr>
            <w:tcW w:w="1670"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3F617F64"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Силовые</w:t>
            </w:r>
          </w:p>
        </w:tc>
        <w:tc>
          <w:tcPr>
            <w:tcW w:w="4493"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1A60EED4"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Подтягивание: на высокой перекладине из виса, кол-во раз</w:t>
            </w:r>
          </w:p>
          <w:p w14:paraId="13B70A25"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p>
          <w:p w14:paraId="700CD9B9"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Подтягивание на низкой перекладине</w:t>
            </w:r>
          </w:p>
        </w:tc>
        <w:tc>
          <w:tcPr>
            <w:tcW w:w="645"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vAlign w:val="center"/>
            <w:hideMark/>
          </w:tcPr>
          <w:p w14:paraId="38097576"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12</w:t>
            </w:r>
          </w:p>
        </w:tc>
        <w:tc>
          <w:tcPr>
            <w:tcW w:w="706"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vAlign w:val="center"/>
            <w:hideMark/>
          </w:tcPr>
          <w:p w14:paraId="5DEBEF08" w14:textId="77777777" w:rsidR="00267ABA" w:rsidRPr="00267ABA" w:rsidRDefault="00267ABA" w:rsidP="00267ABA">
            <w:pPr>
              <w:spacing w:after="0" w:line="240" w:lineRule="auto"/>
              <w:jc w:val="center"/>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9-10</w:t>
            </w:r>
          </w:p>
        </w:tc>
        <w:tc>
          <w:tcPr>
            <w:tcW w:w="441"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vAlign w:val="center"/>
            <w:hideMark/>
          </w:tcPr>
          <w:p w14:paraId="3F3DE477" w14:textId="77777777" w:rsidR="00267ABA" w:rsidRPr="00267ABA" w:rsidRDefault="00267ABA" w:rsidP="00267ABA">
            <w:pPr>
              <w:spacing w:after="0" w:line="240" w:lineRule="auto"/>
              <w:jc w:val="center"/>
              <w:rPr>
                <w:rFonts w:ascii="Times New Roman" w:eastAsia="Times New Roman" w:hAnsi="Times New Roman" w:cs="Times New Roman"/>
                <w:color w:val="000000"/>
                <w:sz w:val="24"/>
                <w:szCs w:val="24"/>
                <w:lang w:eastAsia="ru-RU"/>
              </w:rPr>
            </w:pPr>
          </w:p>
          <w:p w14:paraId="44728BE9" w14:textId="77777777" w:rsidR="00267ABA" w:rsidRPr="00267ABA" w:rsidRDefault="00267ABA" w:rsidP="00267ABA">
            <w:pPr>
              <w:spacing w:after="0" w:line="240" w:lineRule="auto"/>
              <w:jc w:val="center"/>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4</w:t>
            </w:r>
          </w:p>
          <w:p w14:paraId="796E4BF3" w14:textId="77777777" w:rsidR="00267ABA" w:rsidRPr="00267ABA" w:rsidRDefault="00267ABA" w:rsidP="00267ABA">
            <w:pPr>
              <w:spacing w:after="0" w:line="240" w:lineRule="auto"/>
              <w:jc w:val="center"/>
              <w:rPr>
                <w:rFonts w:ascii="Times New Roman" w:eastAsia="Times New Roman" w:hAnsi="Times New Roman" w:cs="Times New Roman"/>
                <w:color w:val="000000"/>
                <w:sz w:val="24"/>
                <w:szCs w:val="24"/>
                <w:lang w:eastAsia="ru-RU"/>
              </w:rPr>
            </w:pPr>
          </w:p>
        </w:tc>
        <w:tc>
          <w:tcPr>
            <w:tcW w:w="551"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vAlign w:val="center"/>
            <w:hideMark/>
          </w:tcPr>
          <w:p w14:paraId="17648F1C" w14:textId="77777777" w:rsidR="00267ABA" w:rsidRPr="00267ABA" w:rsidRDefault="00267ABA" w:rsidP="00267ABA">
            <w:pPr>
              <w:spacing w:after="0" w:line="240" w:lineRule="auto"/>
              <w:jc w:val="center"/>
              <w:rPr>
                <w:rFonts w:ascii="Times New Roman" w:eastAsia="Times New Roman" w:hAnsi="Times New Roman" w:cs="Times New Roman"/>
                <w:color w:val="000000"/>
                <w:sz w:val="24"/>
                <w:szCs w:val="24"/>
                <w:lang w:eastAsia="ru-RU"/>
              </w:rPr>
            </w:pPr>
          </w:p>
          <w:p w14:paraId="07D2D2F5" w14:textId="77777777" w:rsidR="00267ABA" w:rsidRPr="00267ABA" w:rsidRDefault="00267ABA" w:rsidP="00267ABA">
            <w:pPr>
              <w:spacing w:after="0" w:line="240" w:lineRule="auto"/>
              <w:jc w:val="center"/>
              <w:rPr>
                <w:rFonts w:ascii="Times New Roman" w:eastAsia="Times New Roman" w:hAnsi="Times New Roman" w:cs="Times New Roman"/>
                <w:color w:val="000000"/>
                <w:sz w:val="24"/>
                <w:szCs w:val="24"/>
                <w:lang w:eastAsia="ru-RU"/>
              </w:rPr>
            </w:pPr>
          </w:p>
          <w:p w14:paraId="3DF3B3CE" w14:textId="77777777" w:rsidR="00267ABA" w:rsidRPr="00267ABA" w:rsidRDefault="00267ABA" w:rsidP="00267ABA">
            <w:pPr>
              <w:spacing w:after="0" w:line="240" w:lineRule="auto"/>
              <w:jc w:val="center"/>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10</w:t>
            </w:r>
          </w:p>
        </w:tc>
        <w:tc>
          <w:tcPr>
            <w:tcW w:w="425"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vAlign w:val="center"/>
            <w:hideMark/>
          </w:tcPr>
          <w:p w14:paraId="4945C585" w14:textId="77777777" w:rsidR="00267ABA" w:rsidRPr="00267ABA" w:rsidRDefault="00267ABA" w:rsidP="00267ABA">
            <w:pPr>
              <w:spacing w:after="0" w:line="240" w:lineRule="auto"/>
              <w:jc w:val="center"/>
              <w:rPr>
                <w:rFonts w:ascii="Times New Roman" w:eastAsia="Times New Roman" w:hAnsi="Times New Roman" w:cs="Times New Roman"/>
                <w:color w:val="000000"/>
                <w:sz w:val="24"/>
                <w:szCs w:val="24"/>
                <w:lang w:eastAsia="ru-RU"/>
              </w:rPr>
            </w:pPr>
          </w:p>
          <w:p w14:paraId="14B7576F" w14:textId="77777777" w:rsidR="00267ABA" w:rsidRPr="00267ABA" w:rsidRDefault="00267ABA" w:rsidP="00267ABA">
            <w:pPr>
              <w:spacing w:after="0" w:line="240" w:lineRule="auto"/>
              <w:jc w:val="center"/>
              <w:rPr>
                <w:rFonts w:ascii="Times New Roman" w:eastAsia="Times New Roman" w:hAnsi="Times New Roman" w:cs="Times New Roman"/>
                <w:color w:val="000000"/>
                <w:sz w:val="24"/>
                <w:szCs w:val="24"/>
                <w:lang w:eastAsia="ru-RU"/>
              </w:rPr>
            </w:pPr>
          </w:p>
          <w:p w14:paraId="58A2082D" w14:textId="77777777" w:rsidR="00267ABA" w:rsidRPr="00267ABA" w:rsidRDefault="00267ABA" w:rsidP="00267ABA">
            <w:pPr>
              <w:spacing w:after="0" w:line="240" w:lineRule="auto"/>
              <w:jc w:val="center"/>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8</w:t>
            </w:r>
          </w:p>
        </w:tc>
        <w:tc>
          <w:tcPr>
            <w:tcW w:w="53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center"/>
            <w:hideMark/>
          </w:tcPr>
          <w:p w14:paraId="5B2091CB" w14:textId="77777777" w:rsidR="00267ABA" w:rsidRPr="00267ABA" w:rsidRDefault="00267ABA" w:rsidP="00267ABA">
            <w:pPr>
              <w:spacing w:after="0" w:line="240" w:lineRule="auto"/>
              <w:jc w:val="center"/>
              <w:rPr>
                <w:rFonts w:ascii="Times New Roman" w:eastAsia="Times New Roman" w:hAnsi="Times New Roman" w:cs="Times New Roman"/>
                <w:color w:val="000000"/>
                <w:sz w:val="24"/>
                <w:szCs w:val="24"/>
                <w:lang w:eastAsia="ru-RU"/>
              </w:rPr>
            </w:pPr>
          </w:p>
          <w:p w14:paraId="0B8604B9" w14:textId="77777777" w:rsidR="00267ABA" w:rsidRPr="00267ABA" w:rsidRDefault="00267ABA" w:rsidP="00267ABA">
            <w:pPr>
              <w:spacing w:after="0" w:line="240" w:lineRule="auto"/>
              <w:jc w:val="center"/>
              <w:rPr>
                <w:rFonts w:ascii="Times New Roman" w:eastAsia="Times New Roman" w:hAnsi="Times New Roman" w:cs="Times New Roman"/>
                <w:color w:val="000000"/>
                <w:sz w:val="24"/>
                <w:szCs w:val="24"/>
                <w:lang w:eastAsia="ru-RU"/>
              </w:rPr>
            </w:pPr>
          </w:p>
          <w:p w14:paraId="2F6FD6DE" w14:textId="77777777" w:rsidR="00267ABA" w:rsidRPr="00267ABA" w:rsidRDefault="00267ABA" w:rsidP="00267ABA">
            <w:pPr>
              <w:spacing w:after="0" w:line="240" w:lineRule="auto"/>
              <w:jc w:val="center"/>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6</w:t>
            </w:r>
          </w:p>
        </w:tc>
      </w:tr>
      <w:tr w:rsidR="00267ABA" w:rsidRPr="00267ABA" w14:paraId="79D3C78B" w14:textId="77777777" w:rsidTr="0010422D">
        <w:tc>
          <w:tcPr>
            <w:tcW w:w="1670"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4D15F999"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p>
        </w:tc>
        <w:tc>
          <w:tcPr>
            <w:tcW w:w="4493"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5F154C9B"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Сгибание и разгибание рук в упоре на брусьях (количество раз)</w:t>
            </w:r>
          </w:p>
        </w:tc>
        <w:tc>
          <w:tcPr>
            <w:tcW w:w="645"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vAlign w:val="center"/>
            <w:hideMark/>
          </w:tcPr>
          <w:p w14:paraId="4F28B0F9" w14:textId="77777777" w:rsidR="00267ABA" w:rsidRPr="00267ABA" w:rsidRDefault="00267ABA" w:rsidP="00267ABA">
            <w:pPr>
              <w:spacing w:after="0" w:line="240" w:lineRule="auto"/>
              <w:jc w:val="center"/>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12</w:t>
            </w:r>
          </w:p>
        </w:tc>
        <w:tc>
          <w:tcPr>
            <w:tcW w:w="706"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vAlign w:val="center"/>
            <w:hideMark/>
          </w:tcPr>
          <w:p w14:paraId="671A120D" w14:textId="77777777" w:rsidR="00267ABA" w:rsidRPr="00267ABA" w:rsidRDefault="00267ABA" w:rsidP="00267ABA">
            <w:pPr>
              <w:spacing w:after="0" w:line="240" w:lineRule="auto"/>
              <w:jc w:val="center"/>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9</w:t>
            </w:r>
          </w:p>
        </w:tc>
        <w:tc>
          <w:tcPr>
            <w:tcW w:w="441"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vAlign w:val="center"/>
            <w:hideMark/>
          </w:tcPr>
          <w:p w14:paraId="6E337581" w14:textId="77777777" w:rsidR="00267ABA" w:rsidRPr="00267ABA" w:rsidRDefault="00267ABA" w:rsidP="00267ABA">
            <w:pPr>
              <w:spacing w:after="0" w:line="240" w:lineRule="auto"/>
              <w:jc w:val="center"/>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7</w:t>
            </w:r>
          </w:p>
        </w:tc>
        <w:tc>
          <w:tcPr>
            <w:tcW w:w="551"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vAlign w:val="center"/>
            <w:hideMark/>
          </w:tcPr>
          <w:p w14:paraId="472FCE93" w14:textId="77777777" w:rsidR="00267ABA" w:rsidRPr="00267ABA" w:rsidRDefault="00267ABA" w:rsidP="00267ABA">
            <w:pPr>
              <w:spacing w:after="0" w:line="240" w:lineRule="auto"/>
              <w:jc w:val="center"/>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10</w:t>
            </w:r>
          </w:p>
        </w:tc>
        <w:tc>
          <w:tcPr>
            <w:tcW w:w="425"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vAlign w:val="center"/>
            <w:hideMark/>
          </w:tcPr>
          <w:p w14:paraId="1014A8DC" w14:textId="77777777" w:rsidR="00267ABA" w:rsidRPr="00267ABA" w:rsidRDefault="00267ABA" w:rsidP="00267ABA">
            <w:pPr>
              <w:spacing w:after="0" w:line="240" w:lineRule="auto"/>
              <w:jc w:val="center"/>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7</w:t>
            </w:r>
          </w:p>
        </w:tc>
        <w:tc>
          <w:tcPr>
            <w:tcW w:w="53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center"/>
            <w:hideMark/>
          </w:tcPr>
          <w:p w14:paraId="039EB008" w14:textId="77777777" w:rsidR="00267ABA" w:rsidRPr="00267ABA" w:rsidRDefault="00267ABA" w:rsidP="00267ABA">
            <w:pPr>
              <w:spacing w:after="0" w:line="240" w:lineRule="auto"/>
              <w:jc w:val="center"/>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5</w:t>
            </w:r>
          </w:p>
        </w:tc>
      </w:tr>
      <w:tr w:rsidR="00267ABA" w:rsidRPr="00267ABA" w14:paraId="1EFB6995" w14:textId="77777777" w:rsidTr="0010422D">
        <w:tc>
          <w:tcPr>
            <w:tcW w:w="1670"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4C9B18E1"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p>
        </w:tc>
        <w:tc>
          <w:tcPr>
            <w:tcW w:w="4493"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75165377"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Поднимание ног в висе до касания перекладины (количество раз)</w:t>
            </w:r>
          </w:p>
        </w:tc>
        <w:tc>
          <w:tcPr>
            <w:tcW w:w="645"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vAlign w:val="center"/>
            <w:hideMark/>
          </w:tcPr>
          <w:p w14:paraId="748CF35D" w14:textId="77777777" w:rsidR="00267ABA" w:rsidRPr="00267ABA" w:rsidRDefault="00267ABA" w:rsidP="00267ABA">
            <w:pPr>
              <w:spacing w:after="0" w:line="240" w:lineRule="auto"/>
              <w:jc w:val="center"/>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7</w:t>
            </w:r>
          </w:p>
        </w:tc>
        <w:tc>
          <w:tcPr>
            <w:tcW w:w="706"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vAlign w:val="center"/>
            <w:hideMark/>
          </w:tcPr>
          <w:p w14:paraId="5E612FCB" w14:textId="77777777" w:rsidR="00267ABA" w:rsidRPr="00267ABA" w:rsidRDefault="00267ABA" w:rsidP="00267ABA">
            <w:pPr>
              <w:spacing w:after="0" w:line="240" w:lineRule="auto"/>
              <w:jc w:val="center"/>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5</w:t>
            </w:r>
          </w:p>
        </w:tc>
        <w:tc>
          <w:tcPr>
            <w:tcW w:w="441"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vAlign w:val="center"/>
            <w:hideMark/>
          </w:tcPr>
          <w:p w14:paraId="51736612" w14:textId="77777777" w:rsidR="00267ABA" w:rsidRPr="00267ABA" w:rsidRDefault="00267ABA" w:rsidP="00267ABA">
            <w:pPr>
              <w:spacing w:after="0" w:line="240" w:lineRule="auto"/>
              <w:jc w:val="center"/>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3</w:t>
            </w:r>
          </w:p>
        </w:tc>
        <w:tc>
          <w:tcPr>
            <w:tcW w:w="551"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vAlign w:val="center"/>
            <w:hideMark/>
          </w:tcPr>
          <w:p w14:paraId="531FACE2" w14:textId="77777777" w:rsidR="00267ABA" w:rsidRPr="00267ABA" w:rsidRDefault="00267ABA" w:rsidP="00267ABA">
            <w:pPr>
              <w:spacing w:after="0" w:line="240" w:lineRule="auto"/>
              <w:jc w:val="center"/>
              <w:rPr>
                <w:rFonts w:ascii="Times New Roman" w:eastAsia="Times New Roman" w:hAnsi="Times New Roman" w:cs="Times New Roman"/>
                <w:color w:val="000000"/>
                <w:sz w:val="24"/>
                <w:szCs w:val="24"/>
                <w:lang w:eastAsia="ru-RU"/>
              </w:rPr>
            </w:pPr>
          </w:p>
        </w:tc>
        <w:tc>
          <w:tcPr>
            <w:tcW w:w="425"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vAlign w:val="center"/>
            <w:hideMark/>
          </w:tcPr>
          <w:p w14:paraId="01384CF9" w14:textId="77777777" w:rsidR="00267ABA" w:rsidRPr="00267ABA" w:rsidRDefault="00267ABA" w:rsidP="00267ABA">
            <w:pPr>
              <w:spacing w:after="0" w:line="240" w:lineRule="auto"/>
              <w:jc w:val="center"/>
              <w:rPr>
                <w:rFonts w:ascii="Times New Roman" w:eastAsia="Times New Roman" w:hAnsi="Times New Roman" w:cs="Times New Roman"/>
                <w:color w:val="000000"/>
                <w:sz w:val="24"/>
                <w:szCs w:val="24"/>
                <w:lang w:eastAsia="ru-RU"/>
              </w:rPr>
            </w:pPr>
          </w:p>
        </w:tc>
        <w:tc>
          <w:tcPr>
            <w:tcW w:w="53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center"/>
            <w:hideMark/>
          </w:tcPr>
          <w:p w14:paraId="67ED8B07" w14:textId="77777777" w:rsidR="00267ABA" w:rsidRPr="00267ABA" w:rsidRDefault="00267ABA" w:rsidP="00267ABA">
            <w:pPr>
              <w:spacing w:after="0" w:line="240" w:lineRule="auto"/>
              <w:jc w:val="center"/>
              <w:rPr>
                <w:rFonts w:ascii="Times New Roman" w:eastAsia="Times New Roman" w:hAnsi="Times New Roman" w:cs="Times New Roman"/>
                <w:color w:val="000000"/>
                <w:sz w:val="24"/>
                <w:szCs w:val="24"/>
                <w:lang w:eastAsia="ru-RU"/>
              </w:rPr>
            </w:pPr>
          </w:p>
        </w:tc>
      </w:tr>
    </w:tbl>
    <w:p w14:paraId="2E0E367F"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p>
    <w:p w14:paraId="724D76E8"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Время на подготовку и выполнение:</w:t>
      </w:r>
    </w:p>
    <w:p w14:paraId="20D79B25"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Подготовка 10 минут</w:t>
      </w:r>
    </w:p>
    <w:p w14:paraId="0A678D79"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Выполнение 30мин</w:t>
      </w:r>
    </w:p>
    <w:p w14:paraId="41AB02D2"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Всего 40 минут</w:t>
      </w:r>
    </w:p>
    <w:p w14:paraId="5897FE0A"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p>
    <w:p w14:paraId="59F9B7F9"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Перечень объектов контроля и оценки.</w:t>
      </w:r>
    </w:p>
    <w:p w14:paraId="5C13AC57"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p>
    <w:tbl>
      <w:tblPr>
        <w:tblW w:w="9668" w:type="dxa"/>
        <w:tblCellMar>
          <w:top w:w="105" w:type="dxa"/>
          <w:left w:w="105" w:type="dxa"/>
          <w:bottom w:w="105" w:type="dxa"/>
          <w:right w:w="105" w:type="dxa"/>
        </w:tblCellMar>
        <w:tblLook w:val="04A0" w:firstRow="1" w:lastRow="0" w:firstColumn="1" w:lastColumn="0" w:noHBand="0" w:noVBand="1"/>
      </w:tblPr>
      <w:tblGrid>
        <w:gridCol w:w="4131"/>
        <w:gridCol w:w="4340"/>
        <w:gridCol w:w="1197"/>
      </w:tblGrid>
      <w:tr w:rsidR="00267ABA" w:rsidRPr="00267ABA" w14:paraId="1271CA61" w14:textId="77777777" w:rsidTr="0010422D">
        <w:tc>
          <w:tcPr>
            <w:tcW w:w="4131"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vAlign w:val="center"/>
            <w:hideMark/>
          </w:tcPr>
          <w:p w14:paraId="79C75A1F"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Наименование объектов контроля и оценки</w:t>
            </w:r>
          </w:p>
        </w:tc>
        <w:tc>
          <w:tcPr>
            <w:tcW w:w="4340"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vAlign w:val="center"/>
            <w:hideMark/>
          </w:tcPr>
          <w:p w14:paraId="6FD95344"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Основные показатели оценки результата</w:t>
            </w:r>
          </w:p>
        </w:tc>
        <w:tc>
          <w:tcPr>
            <w:tcW w:w="1197"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center"/>
            <w:hideMark/>
          </w:tcPr>
          <w:p w14:paraId="7F5C4937"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Оценка</w:t>
            </w:r>
          </w:p>
        </w:tc>
      </w:tr>
      <w:tr w:rsidR="00267ABA" w:rsidRPr="00267ABA" w14:paraId="59B9A4B2" w14:textId="77777777" w:rsidTr="0010422D">
        <w:tc>
          <w:tcPr>
            <w:tcW w:w="4131"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326DA768"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выполнять контрольные нормативы, предусмотренные государственным стандартом по гимнастике</w:t>
            </w:r>
          </w:p>
        </w:tc>
        <w:tc>
          <w:tcPr>
            <w:tcW w:w="4340"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33BC1527"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выполнять контрольные нормативы по гимнастике</w:t>
            </w:r>
          </w:p>
        </w:tc>
        <w:tc>
          <w:tcPr>
            <w:tcW w:w="1197"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518440E0"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p>
        </w:tc>
      </w:tr>
    </w:tbl>
    <w:p w14:paraId="41F019E7"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p>
    <w:p w14:paraId="331E9992"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Критерии оценки</w:t>
      </w:r>
    </w:p>
    <w:p w14:paraId="37F64A09"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p>
    <w:tbl>
      <w:tblPr>
        <w:tblW w:w="9046" w:type="dxa"/>
        <w:tblCellMar>
          <w:top w:w="105" w:type="dxa"/>
          <w:left w:w="105" w:type="dxa"/>
          <w:bottom w:w="105" w:type="dxa"/>
          <w:right w:w="105" w:type="dxa"/>
        </w:tblCellMar>
        <w:tblLook w:val="04A0" w:firstRow="1" w:lastRow="0" w:firstColumn="1" w:lastColumn="0" w:noHBand="0" w:noVBand="1"/>
      </w:tblPr>
      <w:tblGrid>
        <w:gridCol w:w="3300"/>
        <w:gridCol w:w="5746"/>
      </w:tblGrid>
      <w:tr w:rsidR="00267ABA" w:rsidRPr="00267ABA" w14:paraId="3D972341" w14:textId="77777777" w:rsidTr="0010422D">
        <w:tc>
          <w:tcPr>
            <w:tcW w:w="3300"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7E83067E" w14:textId="77777777" w:rsidR="00267ABA" w:rsidRPr="00267ABA" w:rsidRDefault="00267ABA" w:rsidP="00267ABA">
            <w:pPr>
              <w:spacing w:after="0" w:line="240" w:lineRule="auto"/>
              <w:jc w:val="center"/>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Оценка</w:t>
            </w:r>
          </w:p>
        </w:tc>
        <w:tc>
          <w:tcPr>
            <w:tcW w:w="5746"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039D1E11" w14:textId="77777777" w:rsidR="00267ABA" w:rsidRPr="00267ABA" w:rsidRDefault="00267ABA" w:rsidP="00267ABA">
            <w:pPr>
              <w:spacing w:after="0" w:line="240" w:lineRule="auto"/>
              <w:jc w:val="center"/>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Условия, при которых выставляется оценка</w:t>
            </w:r>
          </w:p>
        </w:tc>
      </w:tr>
      <w:tr w:rsidR="00267ABA" w:rsidRPr="00267ABA" w14:paraId="12A66960" w14:textId="77777777" w:rsidTr="0010422D">
        <w:tc>
          <w:tcPr>
            <w:tcW w:w="3300"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6A304D7A" w14:textId="77777777" w:rsidR="00267ABA" w:rsidRPr="00267ABA" w:rsidRDefault="00267ABA" w:rsidP="00267ABA">
            <w:pPr>
              <w:spacing w:after="0" w:line="240" w:lineRule="auto"/>
              <w:jc w:val="center"/>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отлично</w:t>
            </w:r>
          </w:p>
        </w:tc>
        <w:tc>
          <w:tcPr>
            <w:tcW w:w="5746" w:type="dxa"/>
            <w:vMerge w:val="restart"/>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5A192B7E" w14:textId="77777777" w:rsidR="00267ABA" w:rsidRPr="00267ABA" w:rsidRDefault="00267ABA" w:rsidP="00267ABA">
            <w:pPr>
              <w:spacing w:after="0" w:line="240" w:lineRule="auto"/>
              <w:jc w:val="center"/>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Согласно нормативам, предусмотренными государственным стандартом по гимнастике</w:t>
            </w:r>
          </w:p>
        </w:tc>
      </w:tr>
      <w:tr w:rsidR="00267ABA" w:rsidRPr="00267ABA" w14:paraId="3F58609D" w14:textId="77777777" w:rsidTr="0010422D">
        <w:tc>
          <w:tcPr>
            <w:tcW w:w="3300"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1525513C" w14:textId="77777777" w:rsidR="00267ABA" w:rsidRPr="00267ABA" w:rsidRDefault="00267ABA" w:rsidP="00267ABA">
            <w:pPr>
              <w:spacing w:after="0" w:line="240" w:lineRule="auto"/>
              <w:jc w:val="center"/>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хорошо</w:t>
            </w:r>
          </w:p>
        </w:tc>
        <w:tc>
          <w:tcPr>
            <w:tcW w:w="5746" w:type="dxa"/>
            <w:vMerge/>
            <w:tcBorders>
              <w:top w:val="single" w:sz="6" w:space="0" w:color="000000"/>
              <w:left w:val="single" w:sz="6" w:space="0" w:color="000000"/>
              <w:bottom w:val="single" w:sz="6" w:space="0" w:color="000000"/>
              <w:right w:val="single" w:sz="6" w:space="0" w:color="000000"/>
            </w:tcBorders>
            <w:shd w:val="clear" w:color="auto" w:fill="auto"/>
            <w:hideMark/>
          </w:tcPr>
          <w:p w14:paraId="53AA179A"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p>
        </w:tc>
      </w:tr>
      <w:tr w:rsidR="00267ABA" w:rsidRPr="00267ABA" w14:paraId="0E3A5002" w14:textId="77777777" w:rsidTr="0010422D">
        <w:tc>
          <w:tcPr>
            <w:tcW w:w="3300"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3C7F2F91" w14:textId="77777777" w:rsidR="00267ABA" w:rsidRPr="00267ABA" w:rsidRDefault="00267ABA" w:rsidP="00267ABA">
            <w:pPr>
              <w:spacing w:after="0" w:line="240" w:lineRule="auto"/>
              <w:jc w:val="center"/>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lastRenderedPageBreak/>
              <w:t>удовлетворительно</w:t>
            </w:r>
          </w:p>
        </w:tc>
        <w:tc>
          <w:tcPr>
            <w:tcW w:w="5746" w:type="dxa"/>
            <w:vMerge/>
            <w:tcBorders>
              <w:top w:val="single" w:sz="6" w:space="0" w:color="000000"/>
              <w:left w:val="single" w:sz="6" w:space="0" w:color="000000"/>
              <w:bottom w:val="single" w:sz="6" w:space="0" w:color="000000"/>
              <w:right w:val="single" w:sz="6" w:space="0" w:color="000000"/>
            </w:tcBorders>
            <w:shd w:val="clear" w:color="auto" w:fill="auto"/>
            <w:hideMark/>
          </w:tcPr>
          <w:p w14:paraId="7650A0EB"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p>
        </w:tc>
      </w:tr>
    </w:tbl>
    <w:p w14:paraId="6E1C2149"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p>
    <w:p w14:paraId="4835CF13"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Перечень материалов, оборудования и информационных источников, используемых в аттестации:</w:t>
      </w:r>
    </w:p>
    <w:p w14:paraId="5355F8EC"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Перекладина низкая, перекладина высокая, параллельные брусья, гимнастическая скамейка, шведская стенка, протокол.</w:t>
      </w:r>
    </w:p>
    <w:p w14:paraId="243B5A97"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p>
    <w:p w14:paraId="140F1911"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p>
    <w:p w14:paraId="22415C39" w14:textId="77777777" w:rsidR="00267ABA" w:rsidRPr="00267ABA" w:rsidRDefault="00267ABA" w:rsidP="00267ABA">
      <w:pPr>
        <w:spacing w:after="0" w:line="240" w:lineRule="auto"/>
        <w:jc w:val="center"/>
        <w:rPr>
          <w:rFonts w:ascii="Times New Roman" w:eastAsia="Times New Roman" w:hAnsi="Times New Roman" w:cs="Times New Roman"/>
          <w:b/>
          <w:bCs/>
          <w:color w:val="000000"/>
          <w:sz w:val="24"/>
          <w:szCs w:val="24"/>
          <w:lang w:eastAsia="ru-RU"/>
        </w:rPr>
      </w:pPr>
      <w:r w:rsidRPr="00267ABA">
        <w:rPr>
          <w:rFonts w:ascii="Times New Roman" w:eastAsia="Times New Roman" w:hAnsi="Times New Roman" w:cs="Times New Roman"/>
          <w:b/>
          <w:bCs/>
          <w:color w:val="000000"/>
          <w:sz w:val="24"/>
          <w:szCs w:val="24"/>
          <w:lang w:eastAsia="ru-RU"/>
        </w:rPr>
        <w:t>Промежуточная аттестация</w:t>
      </w:r>
    </w:p>
    <w:p w14:paraId="407BAF47" w14:textId="77777777" w:rsidR="00267ABA" w:rsidRPr="00267ABA" w:rsidRDefault="00267ABA" w:rsidP="00267ABA">
      <w:pPr>
        <w:spacing w:after="0" w:line="240" w:lineRule="auto"/>
        <w:jc w:val="center"/>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(Дифференцированный зачет)</w:t>
      </w:r>
    </w:p>
    <w:p w14:paraId="640015F3" w14:textId="77777777" w:rsidR="00267ABA" w:rsidRPr="00267ABA" w:rsidRDefault="00267ABA" w:rsidP="00267ABA">
      <w:pPr>
        <w:spacing w:after="0" w:line="240" w:lineRule="auto"/>
        <w:jc w:val="center"/>
        <w:rPr>
          <w:rFonts w:ascii="Times New Roman" w:eastAsia="Times New Roman" w:hAnsi="Times New Roman" w:cs="Times New Roman"/>
          <w:color w:val="000000"/>
          <w:sz w:val="24"/>
          <w:szCs w:val="24"/>
          <w:lang w:eastAsia="ru-RU"/>
        </w:rPr>
      </w:pPr>
    </w:p>
    <w:p w14:paraId="7256FF57" w14:textId="77777777" w:rsidR="00267ABA" w:rsidRPr="00267ABA" w:rsidRDefault="00267ABA" w:rsidP="00267ABA">
      <w:pPr>
        <w:spacing w:after="0" w:line="240" w:lineRule="auto"/>
        <w:rPr>
          <w:rFonts w:ascii="Times New Roman" w:eastAsia="Times New Roman" w:hAnsi="Times New Roman" w:cs="Times New Roman"/>
          <w:b/>
          <w:bCs/>
          <w:color w:val="000000"/>
          <w:sz w:val="24"/>
          <w:szCs w:val="24"/>
          <w:lang w:eastAsia="ru-RU"/>
        </w:rPr>
      </w:pPr>
    </w:p>
    <w:p w14:paraId="0E8E944F"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 xml:space="preserve">Практическое задание 1 </w:t>
      </w:r>
    </w:p>
    <w:p w14:paraId="0EDC5D2A"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p>
    <w:p w14:paraId="36EECC28"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 xml:space="preserve">Текст задания: подготовить и </w:t>
      </w:r>
      <w:proofErr w:type="gramStart"/>
      <w:r w:rsidRPr="00267ABA">
        <w:rPr>
          <w:rFonts w:ascii="Times New Roman" w:eastAsia="Times New Roman" w:hAnsi="Times New Roman" w:cs="Times New Roman"/>
          <w:b/>
          <w:bCs/>
          <w:color w:val="000000"/>
          <w:sz w:val="24"/>
          <w:szCs w:val="24"/>
          <w:lang w:eastAsia="ru-RU"/>
        </w:rPr>
        <w:t>выполнить  комплексы</w:t>
      </w:r>
      <w:proofErr w:type="gramEnd"/>
      <w:r w:rsidRPr="00267ABA">
        <w:rPr>
          <w:rFonts w:ascii="Times New Roman" w:eastAsia="Times New Roman" w:hAnsi="Times New Roman" w:cs="Times New Roman"/>
          <w:b/>
          <w:bCs/>
          <w:color w:val="000000"/>
          <w:sz w:val="24"/>
          <w:szCs w:val="24"/>
          <w:lang w:eastAsia="ru-RU"/>
        </w:rPr>
        <w:t xml:space="preserve"> упражнений</w:t>
      </w:r>
    </w:p>
    <w:p w14:paraId="021AE158"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p>
    <w:p w14:paraId="5C439308"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Время на подготовку и выполнение: 10 минут</w:t>
      </w:r>
    </w:p>
    <w:p w14:paraId="276C7E3D"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p>
    <w:p w14:paraId="0833BCF6"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Перечень объектов контроля и оценки.</w:t>
      </w:r>
    </w:p>
    <w:p w14:paraId="43E4D1D4"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p>
    <w:tbl>
      <w:tblPr>
        <w:tblW w:w="9870" w:type="dxa"/>
        <w:tblCellMar>
          <w:top w:w="105" w:type="dxa"/>
          <w:left w:w="105" w:type="dxa"/>
          <w:bottom w:w="105" w:type="dxa"/>
          <w:right w:w="105" w:type="dxa"/>
        </w:tblCellMar>
        <w:tblLook w:val="04A0" w:firstRow="1" w:lastRow="0" w:firstColumn="1" w:lastColumn="0" w:noHBand="0" w:noVBand="1"/>
      </w:tblPr>
      <w:tblGrid>
        <w:gridCol w:w="4131"/>
        <w:gridCol w:w="4340"/>
        <w:gridCol w:w="1399"/>
      </w:tblGrid>
      <w:tr w:rsidR="00267ABA" w:rsidRPr="00267ABA" w14:paraId="1BABD7CD" w14:textId="77777777" w:rsidTr="0010422D">
        <w:tc>
          <w:tcPr>
            <w:tcW w:w="3855"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vAlign w:val="center"/>
            <w:hideMark/>
          </w:tcPr>
          <w:p w14:paraId="3C528F27"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Наименование объектов контроля и оценки</w:t>
            </w:r>
          </w:p>
        </w:tc>
        <w:tc>
          <w:tcPr>
            <w:tcW w:w="4050"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vAlign w:val="center"/>
            <w:hideMark/>
          </w:tcPr>
          <w:p w14:paraId="464A9C8A"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Основные показатели оценки результата</w:t>
            </w:r>
          </w:p>
        </w:tc>
        <w:tc>
          <w:tcPr>
            <w:tcW w:w="130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center"/>
            <w:hideMark/>
          </w:tcPr>
          <w:p w14:paraId="37643E03"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Оценка</w:t>
            </w:r>
          </w:p>
        </w:tc>
      </w:tr>
      <w:tr w:rsidR="00267ABA" w:rsidRPr="00267ABA" w14:paraId="2D0FF410" w14:textId="77777777" w:rsidTr="0010422D">
        <w:tc>
          <w:tcPr>
            <w:tcW w:w="3855"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2A829DBA"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выполнять индивидуально подобранные комплексы оздоровительной, адаптивной (лечебной) физической культуры, комплексы упражнений атлетической гимнастики</w:t>
            </w:r>
          </w:p>
        </w:tc>
        <w:tc>
          <w:tcPr>
            <w:tcW w:w="4050"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6FE9C2A2"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Демонстрация правильного выполнения комплексов оздоровительной, адаптивной (лечебной) физической культуры, атлетической гимнастики.</w:t>
            </w:r>
          </w:p>
        </w:tc>
        <w:tc>
          <w:tcPr>
            <w:tcW w:w="130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75DCA76D"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p>
        </w:tc>
      </w:tr>
      <w:tr w:rsidR="00267ABA" w:rsidRPr="00267ABA" w14:paraId="2F54BC89" w14:textId="77777777" w:rsidTr="0010422D">
        <w:tc>
          <w:tcPr>
            <w:tcW w:w="3855"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5812E034"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выполнять простейшие приемы самомассажа и релаксации</w:t>
            </w:r>
          </w:p>
        </w:tc>
        <w:tc>
          <w:tcPr>
            <w:tcW w:w="4050"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67301549"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Демонстрация правильного выполнения приемов самомассажа и релаксации</w:t>
            </w:r>
          </w:p>
        </w:tc>
        <w:tc>
          <w:tcPr>
            <w:tcW w:w="130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3AAD8F06"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p>
        </w:tc>
      </w:tr>
    </w:tbl>
    <w:p w14:paraId="60D1A810"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Критерии оценки</w:t>
      </w:r>
    </w:p>
    <w:p w14:paraId="662954E9"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p>
    <w:tbl>
      <w:tblPr>
        <w:tblW w:w="9870" w:type="dxa"/>
        <w:tblCellMar>
          <w:top w:w="105" w:type="dxa"/>
          <w:left w:w="105" w:type="dxa"/>
          <w:bottom w:w="105" w:type="dxa"/>
          <w:right w:w="105" w:type="dxa"/>
        </w:tblCellMar>
        <w:tblLook w:val="04A0" w:firstRow="1" w:lastRow="0" w:firstColumn="1" w:lastColumn="0" w:noHBand="0" w:noVBand="1"/>
      </w:tblPr>
      <w:tblGrid>
        <w:gridCol w:w="3300"/>
        <w:gridCol w:w="6570"/>
      </w:tblGrid>
      <w:tr w:rsidR="00267ABA" w:rsidRPr="00267ABA" w14:paraId="3F5E8DC0" w14:textId="77777777" w:rsidTr="0010422D">
        <w:tc>
          <w:tcPr>
            <w:tcW w:w="3150"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5AAB6C73"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Оценка</w:t>
            </w:r>
          </w:p>
        </w:tc>
        <w:tc>
          <w:tcPr>
            <w:tcW w:w="627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7D6C50A4"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Условия, при которых выставляется оценка</w:t>
            </w:r>
          </w:p>
        </w:tc>
      </w:tr>
      <w:tr w:rsidR="00267ABA" w:rsidRPr="00267ABA" w14:paraId="0574FCCA" w14:textId="77777777" w:rsidTr="0010422D">
        <w:tc>
          <w:tcPr>
            <w:tcW w:w="3150"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2970E76D"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отлично</w:t>
            </w:r>
          </w:p>
        </w:tc>
        <w:tc>
          <w:tcPr>
            <w:tcW w:w="627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6B6B10EB"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Работа выполнена правильно, в полном объеме</w:t>
            </w:r>
          </w:p>
        </w:tc>
      </w:tr>
      <w:tr w:rsidR="00267ABA" w:rsidRPr="00267ABA" w14:paraId="14E38651" w14:textId="77777777" w:rsidTr="0010422D">
        <w:tc>
          <w:tcPr>
            <w:tcW w:w="3150"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741276C5"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хорошо</w:t>
            </w:r>
          </w:p>
        </w:tc>
        <w:tc>
          <w:tcPr>
            <w:tcW w:w="627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036355E9"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Работа выполнена с несущественными ошибками, исправленными по требованию преподавателя</w:t>
            </w:r>
          </w:p>
        </w:tc>
      </w:tr>
      <w:tr w:rsidR="00267ABA" w:rsidRPr="00267ABA" w14:paraId="711A02BE" w14:textId="77777777" w:rsidTr="0010422D">
        <w:tc>
          <w:tcPr>
            <w:tcW w:w="3150"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77A48D84"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удовлетворительно</w:t>
            </w:r>
          </w:p>
        </w:tc>
        <w:tc>
          <w:tcPr>
            <w:tcW w:w="627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7ED5F4B7"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Работа выполнена с существенными ошибками</w:t>
            </w:r>
          </w:p>
        </w:tc>
      </w:tr>
      <w:tr w:rsidR="00267ABA" w:rsidRPr="00267ABA" w14:paraId="65CC4B10" w14:textId="77777777" w:rsidTr="0010422D">
        <w:tc>
          <w:tcPr>
            <w:tcW w:w="3150"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0DE83361"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неудовлетворительно</w:t>
            </w:r>
          </w:p>
        </w:tc>
        <w:tc>
          <w:tcPr>
            <w:tcW w:w="627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2007C990"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Работа не выполнена</w:t>
            </w:r>
          </w:p>
        </w:tc>
      </w:tr>
    </w:tbl>
    <w:p w14:paraId="69689607"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Перечень материалов, оборудования и информационных источников, используемых в аттестации: </w:t>
      </w:r>
      <w:r w:rsidRPr="00267ABA">
        <w:rPr>
          <w:rFonts w:ascii="Times New Roman" w:eastAsia="Times New Roman" w:hAnsi="Times New Roman" w:cs="Times New Roman"/>
          <w:color w:val="000000"/>
          <w:sz w:val="24"/>
          <w:szCs w:val="24"/>
          <w:lang w:eastAsia="ru-RU"/>
        </w:rPr>
        <w:t xml:space="preserve">гимнастические скамейки, гимнастические коврики, шведская стенка, </w:t>
      </w:r>
      <w:proofErr w:type="spellStart"/>
      <w:r w:rsidRPr="00267ABA">
        <w:rPr>
          <w:rFonts w:ascii="Times New Roman" w:eastAsia="Times New Roman" w:hAnsi="Times New Roman" w:cs="Times New Roman"/>
          <w:color w:val="000000"/>
          <w:sz w:val="24"/>
          <w:szCs w:val="24"/>
          <w:lang w:eastAsia="ru-RU"/>
        </w:rPr>
        <w:t>фитболы</w:t>
      </w:r>
      <w:proofErr w:type="spellEnd"/>
      <w:r w:rsidRPr="00267ABA">
        <w:rPr>
          <w:rFonts w:ascii="Times New Roman" w:eastAsia="Times New Roman" w:hAnsi="Times New Roman" w:cs="Times New Roman"/>
          <w:color w:val="000000"/>
          <w:sz w:val="24"/>
          <w:szCs w:val="24"/>
          <w:lang w:eastAsia="ru-RU"/>
        </w:rPr>
        <w:t>, обручи, скакалки, гимнастические палки, набивные мячи, гантели, гири.</w:t>
      </w:r>
    </w:p>
    <w:p w14:paraId="6C5075FD" w14:textId="77777777" w:rsidR="00267ABA" w:rsidRPr="00267ABA" w:rsidRDefault="00267ABA" w:rsidP="00267ABA">
      <w:pPr>
        <w:spacing w:after="0" w:line="240" w:lineRule="auto"/>
        <w:rPr>
          <w:rFonts w:ascii="Times New Roman" w:eastAsia="Times New Roman" w:hAnsi="Times New Roman" w:cs="Times New Roman"/>
          <w:b/>
          <w:bCs/>
          <w:color w:val="000000"/>
          <w:sz w:val="24"/>
          <w:szCs w:val="24"/>
          <w:lang w:eastAsia="ru-RU"/>
        </w:rPr>
      </w:pPr>
    </w:p>
    <w:p w14:paraId="65CB56E1" w14:textId="77777777" w:rsidR="00267ABA" w:rsidRPr="00267ABA" w:rsidRDefault="00267ABA" w:rsidP="00267ABA">
      <w:pPr>
        <w:spacing w:after="0" w:line="240" w:lineRule="auto"/>
        <w:ind w:left="360"/>
        <w:rPr>
          <w:rFonts w:ascii="Times New Roman" w:eastAsia="Times New Roman" w:hAnsi="Times New Roman" w:cs="Times New Roman"/>
          <w:color w:val="000000"/>
          <w:sz w:val="24"/>
          <w:szCs w:val="24"/>
          <w:lang w:eastAsia="ru-RU"/>
        </w:rPr>
      </w:pPr>
    </w:p>
    <w:p w14:paraId="44D0EC33"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 xml:space="preserve">Практическое </w:t>
      </w:r>
      <w:proofErr w:type="gramStart"/>
      <w:r w:rsidRPr="00267ABA">
        <w:rPr>
          <w:rFonts w:ascii="Times New Roman" w:eastAsia="Times New Roman" w:hAnsi="Times New Roman" w:cs="Times New Roman"/>
          <w:b/>
          <w:bCs/>
          <w:color w:val="000000"/>
          <w:sz w:val="24"/>
          <w:szCs w:val="24"/>
          <w:lang w:eastAsia="ru-RU"/>
        </w:rPr>
        <w:t>задание  2</w:t>
      </w:r>
      <w:proofErr w:type="gramEnd"/>
      <w:r w:rsidRPr="00267ABA">
        <w:rPr>
          <w:rFonts w:ascii="Times New Roman" w:eastAsia="Times New Roman" w:hAnsi="Times New Roman" w:cs="Times New Roman"/>
          <w:b/>
          <w:bCs/>
          <w:color w:val="000000"/>
          <w:sz w:val="24"/>
          <w:szCs w:val="24"/>
          <w:lang w:eastAsia="ru-RU"/>
        </w:rPr>
        <w:t>.</w:t>
      </w:r>
    </w:p>
    <w:p w14:paraId="1E02410A"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p>
    <w:p w14:paraId="5785CE4F"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Текст задания: выполнить упражнения</w:t>
      </w:r>
    </w:p>
    <w:p w14:paraId="434896F3" w14:textId="77777777" w:rsidR="00267ABA" w:rsidRPr="00267ABA" w:rsidRDefault="00267ABA" w:rsidP="00267ABA">
      <w:pPr>
        <w:spacing w:after="0" w:line="240" w:lineRule="auto"/>
        <w:ind w:left="360"/>
        <w:rPr>
          <w:rFonts w:ascii="Times New Roman" w:eastAsia="Times New Roman" w:hAnsi="Times New Roman" w:cs="Times New Roman"/>
          <w:color w:val="000000"/>
          <w:sz w:val="24"/>
          <w:szCs w:val="24"/>
          <w:lang w:eastAsia="ru-RU"/>
        </w:rPr>
      </w:pPr>
    </w:p>
    <w:tbl>
      <w:tblPr>
        <w:tblpPr w:leftFromText="180" w:rightFromText="180" w:vertAnchor="page" w:horzAnchor="margin" w:tblpXSpec="center" w:tblpY="2776"/>
        <w:tblW w:w="10181" w:type="dxa"/>
        <w:shd w:val="clear" w:color="auto" w:fill="FFFFFF"/>
        <w:tblCellMar>
          <w:top w:w="15" w:type="dxa"/>
          <w:left w:w="15" w:type="dxa"/>
          <w:bottom w:w="15" w:type="dxa"/>
          <w:right w:w="15" w:type="dxa"/>
        </w:tblCellMar>
        <w:tblLook w:val="04A0" w:firstRow="1" w:lastRow="0" w:firstColumn="1" w:lastColumn="0" w:noHBand="0" w:noVBand="1"/>
      </w:tblPr>
      <w:tblGrid>
        <w:gridCol w:w="5645"/>
        <w:gridCol w:w="1275"/>
        <w:gridCol w:w="1374"/>
        <w:gridCol w:w="1887"/>
      </w:tblGrid>
      <w:tr w:rsidR="00267ABA" w:rsidRPr="00267ABA" w14:paraId="387D713C" w14:textId="77777777" w:rsidTr="0010422D">
        <w:tc>
          <w:tcPr>
            <w:tcW w:w="5645"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14:paraId="52D3B17B" w14:textId="77777777" w:rsidR="00267ABA" w:rsidRPr="00267ABA" w:rsidRDefault="00267ABA" w:rsidP="00267ABA">
            <w:pPr>
              <w:spacing w:after="0" w:line="0" w:lineRule="atLeast"/>
              <w:jc w:val="center"/>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lastRenderedPageBreak/>
              <w:t>Контрольные нормативы</w:t>
            </w:r>
          </w:p>
        </w:tc>
        <w:tc>
          <w:tcPr>
            <w:tcW w:w="1275"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14:paraId="1E4CA748" w14:textId="77777777" w:rsidR="00267ABA" w:rsidRPr="00267ABA" w:rsidRDefault="00267ABA" w:rsidP="00267ABA">
            <w:pPr>
              <w:spacing w:after="0" w:line="240" w:lineRule="auto"/>
              <w:jc w:val="center"/>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5 баллов</w:t>
            </w:r>
          </w:p>
          <w:p w14:paraId="7DBA48B3" w14:textId="77777777" w:rsidR="00267ABA" w:rsidRPr="00267ABA" w:rsidRDefault="00267ABA" w:rsidP="00267ABA">
            <w:pPr>
              <w:spacing w:after="0" w:line="0" w:lineRule="atLeast"/>
              <w:jc w:val="center"/>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зачет</w:t>
            </w:r>
          </w:p>
        </w:tc>
        <w:tc>
          <w:tcPr>
            <w:tcW w:w="137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14:paraId="6E83E92B" w14:textId="77777777" w:rsidR="00267ABA" w:rsidRPr="00267ABA" w:rsidRDefault="00267ABA" w:rsidP="00267ABA">
            <w:pPr>
              <w:spacing w:after="0" w:line="240" w:lineRule="auto"/>
              <w:jc w:val="center"/>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4 балла</w:t>
            </w:r>
          </w:p>
          <w:p w14:paraId="5595176C" w14:textId="77777777" w:rsidR="00267ABA" w:rsidRPr="00267ABA" w:rsidRDefault="00267ABA" w:rsidP="00267ABA">
            <w:pPr>
              <w:spacing w:after="0" w:line="0" w:lineRule="atLeast"/>
              <w:jc w:val="center"/>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зачет</w:t>
            </w:r>
          </w:p>
        </w:tc>
        <w:tc>
          <w:tcPr>
            <w:tcW w:w="1887"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14:paraId="53B06D5D" w14:textId="77777777" w:rsidR="00267ABA" w:rsidRPr="00267ABA" w:rsidRDefault="00267ABA">
            <w:pPr>
              <w:widowControl w:val="0"/>
              <w:numPr>
                <w:ilvl w:val="0"/>
                <w:numId w:val="160"/>
              </w:numPr>
              <w:autoSpaceDE w:val="0"/>
              <w:autoSpaceDN w:val="0"/>
              <w:spacing w:before="100" w:beforeAutospacing="1" w:after="100" w:afterAutospacing="1"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балла</w:t>
            </w:r>
          </w:p>
          <w:p w14:paraId="32606E8A" w14:textId="77777777" w:rsidR="00267ABA" w:rsidRPr="00267ABA" w:rsidRDefault="00267ABA" w:rsidP="00267ABA">
            <w:pPr>
              <w:spacing w:after="0" w:line="0" w:lineRule="atLeast"/>
              <w:ind w:left="720"/>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зачет</w:t>
            </w:r>
          </w:p>
        </w:tc>
      </w:tr>
      <w:tr w:rsidR="00267ABA" w:rsidRPr="00267ABA" w14:paraId="5C7A6C40" w14:textId="77777777" w:rsidTr="0010422D">
        <w:tc>
          <w:tcPr>
            <w:tcW w:w="5645"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14:paraId="3F6DE11D"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1. Подтягивание на перекладине (юноши).</w:t>
            </w:r>
          </w:p>
          <w:p w14:paraId="7561F8F6" w14:textId="77777777" w:rsidR="00267ABA" w:rsidRPr="00267ABA" w:rsidRDefault="00267ABA" w:rsidP="00267ABA">
            <w:pPr>
              <w:spacing w:after="0" w:line="0" w:lineRule="atLeast"/>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Прыжки через скакалку (девушки).</w:t>
            </w:r>
          </w:p>
        </w:tc>
        <w:tc>
          <w:tcPr>
            <w:tcW w:w="1275"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14:paraId="4A98F6FE" w14:textId="77777777" w:rsidR="00267ABA" w:rsidRPr="00267ABA" w:rsidRDefault="00267ABA" w:rsidP="00267ABA">
            <w:pPr>
              <w:spacing w:after="0" w:line="240" w:lineRule="auto"/>
              <w:jc w:val="center"/>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11</w:t>
            </w:r>
          </w:p>
          <w:p w14:paraId="69485167" w14:textId="77777777" w:rsidR="00267ABA" w:rsidRPr="00267ABA" w:rsidRDefault="00267ABA" w:rsidP="00267ABA">
            <w:pPr>
              <w:spacing w:after="0" w:line="0" w:lineRule="atLeast"/>
              <w:jc w:val="center"/>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100</w:t>
            </w:r>
          </w:p>
        </w:tc>
        <w:tc>
          <w:tcPr>
            <w:tcW w:w="137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14:paraId="1667C22C" w14:textId="77777777" w:rsidR="00267ABA" w:rsidRPr="00267ABA" w:rsidRDefault="00267ABA" w:rsidP="00267ABA">
            <w:pPr>
              <w:spacing w:after="0" w:line="240" w:lineRule="auto"/>
              <w:jc w:val="center"/>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9</w:t>
            </w:r>
          </w:p>
          <w:p w14:paraId="2590DF16" w14:textId="77777777" w:rsidR="00267ABA" w:rsidRPr="00267ABA" w:rsidRDefault="00267ABA" w:rsidP="00267ABA">
            <w:pPr>
              <w:spacing w:after="0" w:line="0" w:lineRule="atLeast"/>
              <w:jc w:val="center"/>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90</w:t>
            </w:r>
          </w:p>
        </w:tc>
        <w:tc>
          <w:tcPr>
            <w:tcW w:w="1887"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14:paraId="41CB254F" w14:textId="77777777" w:rsidR="00267ABA" w:rsidRPr="00267ABA" w:rsidRDefault="00267ABA" w:rsidP="00267ABA">
            <w:pPr>
              <w:spacing w:after="0" w:line="240" w:lineRule="auto"/>
              <w:jc w:val="center"/>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8</w:t>
            </w:r>
          </w:p>
          <w:p w14:paraId="29632B21" w14:textId="77777777" w:rsidR="00267ABA" w:rsidRPr="00267ABA" w:rsidRDefault="00267ABA" w:rsidP="00267ABA">
            <w:pPr>
              <w:spacing w:after="0" w:line="0" w:lineRule="atLeast"/>
              <w:jc w:val="center"/>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80</w:t>
            </w:r>
          </w:p>
        </w:tc>
      </w:tr>
      <w:tr w:rsidR="00267ABA" w:rsidRPr="00267ABA" w14:paraId="30D3827E" w14:textId="77777777" w:rsidTr="0010422D">
        <w:tc>
          <w:tcPr>
            <w:tcW w:w="5645"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14:paraId="5F97B63B" w14:textId="77777777" w:rsidR="00267ABA" w:rsidRPr="00267ABA" w:rsidRDefault="00267ABA" w:rsidP="00267ABA">
            <w:pPr>
              <w:spacing w:after="0" w:line="0" w:lineRule="atLeast"/>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2. Поднимание туловища (сед) из положения лежа на спине, руки за головой, ноги закреплены (пресс).</w:t>
            </w:r>
          </w:p>
        </w:tc>
        <w:tc>
          <w:tcPr>
            <w:tcW w:w="1275"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14:paraId="5A36CD40" w14:textId="77777777" w:rsidR="00267ABA" w:rsidRPr="00267ABA" w:rsidRDefault="00267ABA" w:rsidP="00267ABA">
            <w:pPr>
              <w:spacing w:after="0" w:line="0" w:lineRule="atLeast"/>
              <w:jc w:val="center"/>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30</w:t>
            </w:r>
          </w:p>
        </w:tc>
        <w:tc>
          <w:tcPr>
            <w:tcW w:w="137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14:paraId="036CE599" w14:textId="77777777" w:rsidR="00267ABA" w:rsidRPr="00267ABA" w:rsidRDefault="00267ABA" w:rsidP="00267ABA">
            <w:pPr>
              <w:spacing w:after="0" w:line="0" w:lineRule="atLeast"/>
              <w:jc w:val="center"/>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27</w:t>
            </w:r>
          </w:p>
        </w:tc>
        <w:tc>
          <w:tcPr>
            <w:tcW w:w="1887"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14:paraId="03B0CDCA" w14:textId="77777777" w:rsidR="00267ABA" w:rsidRPr="00267ABA" w:rsidRDefault="00267ABA" w:rsidP="00267ABA">
            <w:pPr>
              <w:spacing w:after="0" w:line="0" w:lineRule="atLeast"/>
              <w:jc w:val="center"/>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25</w:t>
            </w:r>
          </w:p>
        </w:tc>
      </w:tr>
      <w:tr w:rsidR="00267ABA" w:rsidRPr="00267ABA" w14:paraId="75AA95E0" w14:textId="77777777" w:rsidTr="0010422D">
        <w:tc>
          <w:tcPr>
            <w:tcW w:w="5645"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14:paraId="3D41F9E2"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3.</w:t>
            </w:r>
            <w:proofErr w:type="gramStart"/>
            <w:r w:rsidRPr="00267ABA">
              <w:rPr>
                <w:rFonts w:ascii="Times New Roman" w:eastAsia="Times New Roman" w:hAnsi="Times New Roman" w:cs="Times New Roman"/>
                <w:color w:val="000000"/>
                <w:sz w:val="24"/>
                <w:szCs w:val="24"/>
                <w:lang w:eastAsia="ru-RU"/>
              </w:rPr>
              <w:t>Сгибания  и</w:t>
            </w:r>
            <w:proofErr w:type="gramEnd"/>
            <w:r w:rsidRPr="00267ABA">
              <w:rPr>
                <w:rFonts w:ascii="Times New Roman" w:eastAsia="Times New Roman" w:hAnsi="Times New Roman" w:cs="Times New Roman"/>
                <w:color w:val="000000"/>
                <w:sz w:val="24"/>
                <w:szCs w:val="24"/>
                <w:lang w:eastAsia="ru-RU"/>
              </w:rPr>
              <w:t xml:space="preserve"> разгибания рук в упоре лежа (отжимания) (юноши).</w:t>
            </w:r>
          </w:p>
          <w:p w14:paraId="271C3256" w14:textId="77777777" w:rsidR="00267ABA" w:rsidRPr="00267ABA" w:rsidRDefault="00267ABA" w:rsidP="00267ABA">
            <w:pPr>
              <w:spacing w:after="0" w:line="0" w:lineRule="atLeast"/>
              <w:rPr>
                <w:rFonts w:ascii="Times New Roman" w:eastAsia="Times New Roman" w:hAnsi="Times New Roman" w:cs="Times New Roman"/>
                <w:color w:val="000000"/>
                <w:sz w:val="24"/>
                <w:szCs w:val="24"/>
                <w:lang w:eastAsia="ru-RU"/>
              </w:rPr>
            </w:pPr>
            <w:proofErr w:type="gramStart"/>
            <w:r w:rsidRPr="00267ABA">
              <w:rPr>
                <w:rFonts w:ascii="Times New Roman" w:eastAsia="Times New Roman" w:hAnsi="Times New Roman" w:cs="Times New Roman"/>
                <w:color w:val="000000"/>
                <w:sz w:val="24"/>
                <w:szCs w:val="24"/>
                <w:lang w:eastAsia="ru-RU"/>
              </w:rPr>
              <w:t>Сгибания  и</w:t>
            </w:r>
            <w:proofErr w:type="gramEnd"/>
            <w:r w:rsidRPr="00267ABA">
              <w:rPr>
                <w:rFonts w:ascii="Times New Roman" w:eastAsia="Times New Roman" w:hAnsi="Times New Roman" w:cs="Times New Roman"/>
                <w:color w:val="000000"/>
                <w:sz w:val="24"/>
                <w:szCs w:val="24"/>
                <w:lang w:eastAsia="ru-RU"/>
              </w:rPr>
              <w:t xml:space="preserve"> разгибания рук в упоре лежа, руки на гимнастической скамейке (отжимания) (девушки).</w:t>
            </w:r>
          </w:p>
        </w:tc>
        <w:tc>
          <w:tcPr>
            <w:tcW w:w="1275"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14:paraId="7FC3E1E8" w14:textId="77777777" w:rsidR="00267ABA" w:rsidRPr="00267ABA" w:rsidRDefault="00267ABA" w:rsidP="00267ABA">
            <w:pPr>
              <w:spacing w:after="0" w:line="240" w:lineRule="auto"/>
              <w:jc w:val="center"/>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30</w:t>
            </w:r>
          </w:p>
          <w:p w14:paraId="18BE8B3A" w14:textId="77777777" w:rsidR="00267ABA" w:rsidRPr="00267ABA" w:rsidRDefault="00267ABA" w:rsidP="00267ABA">
            <w:pPr>
              <w:spacing w:after="0" w:line="0" w:lineRule="atLeast"/>
              <w:jc w:val="center"/>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15</w:t>
            </w:r>
          </w:p>
        </w:tc>
        <w:tc>
          <w:tcPr>
            <w:tcW w:w="137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14:paraId="60EFF2FB" w14:textId="77777777" w:rsidR="00267ABA" w:rsidRPr="00267ABA" w:rsidRDefault="00267ABA" w:rsidP="00267ABA">
            <w:pPr>
              <w:spacing w:after="0" w:line="240" w:lineRule="auto"/>
              <w:jc w:val="center"/>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27</w:t>
            </w:r>
          </w:p>
          <w:p w14:paraId="704968E3" w14:textId="77777777" w:rsidR="00267ABA" w:rsidRPr="00267ABA" w:rsidRDefault="00267ABA" w:rsidP="00267ABA">
            <w:pPr>
              <w:spacing w:after="0" w:line="0" w:lineRule="atLeast"/>
              <w:jc w:val="center"/>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13</w:t>
            </w:r>
          </w:p>
        </w:tc>
        <w:tc>
          <w:tcPr>
            <w:tcW w:w="1887"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14:paraId="4B49C746" w14:textId="77777777" w:rsidR="00267ABA" w:rsidRPr="00267ABA" w:rsidRDefault="00267ABA" w:rsidP="00267ABA">
            <w:pPr>
              <w:spacing w:after="0" w:line="240" w:lineRule="auto"/>
              <w:jc w:val="center"/>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25</w:t>
            </w:r>
          </w:p>
          <w:p w14:paraId="686E972D" w14:textId="77777777" w:rsidR="00267ABA" w:rsidRPr="00267ABA" w:rsidRDefault="00267ABA" w:rsidP="00267ABA">
            <w:pPr>
              <w:spacing w:after="0" w:line="0" w:lineRule="atLeast"/>
              <w:jc w:val="center"/>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11</w:t>
            </w:r>
          </w:p>
        </w:tc>
      </w:tr>
    </w:tbl>
    <w:p w14:paraId="2C44AE3C" w14:textId="77777777" w:rsidR="00267ABA" w:rsidRPr="00267ABA" w:rsidRDefault="00267ABA" w:rsidP="00267ABA">
      <w:pPr>
        <w:spacing w:after="0" w:line="240" w:lineRule="auto"/>
        <w:rPr>
          <w:rFonts w:ascii="Times New Roman" w:eastAsia="Times New Roman" w:hAnsi="Times New Roman" w:cs="Times New Roman"/>
          <w:b/>
          <w:bCs/>
          <w:color w:val="000000"/>
          <w:sz w:val="24"/>
          <w:szCs w:val="24"/>
          <w:lang w:eastAsia="ru-RU"/>
        </w:rPr>
      </w:pPr>
      <w:r w:rsidRPr="00267ABA">
        <w:rPr>
          <w:rFonts w:ascii="Times New Roman" w:eastAsia="Times New Roman" w:hAnsi="Times New Roman" w:cs="Times New Roman"/>
          <w:b/>
          <w:bCs/>
          <w:color w:val="000000"/>
          <w:sz w:val="24"/>
          <w:szCs w:val="24"/>
          <w:lang w:eastAsia="ru-RU"/>
        </w:rPr>
        <w:t xml:space="preserve">Время на подготовку и выполнение: </w:t>
      </w:r>
    </w:p>
    <w:p w14:paraId="61DCF103"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Подготовка 10 минут</w:t>
      </w:r>
    </w:p>
    <w:p w14:paraId="7416E949"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Выполнение 30мин</w:t>
      </w:r>
    </w:p>
    <w:p w14:paraId="2E00969F"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Всего 40 минут</w:t>
      </w:r>
    </w:p>
    <w:p w14:paraId="679F2A66"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Перечень объектов контроля и оценки.</w:t>
      </w:r>
    </w:p>
    <w:p w14:paraId="602A86AF"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Перечень объектов контроля и оценки.</w:t>
      </w:r>
    </w:p>
    <w:p w14:paraId="5A7DDC89"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p>
    <w:tbl>
      <w:tblPr>
        <w:tblW w:w="9668" w:type="dxa"/>
        <w:tblCellMar>
          <w:top w:w="105" w:type="dxa"/>
          <w:left w:w="105" w:type="dxa"/>
          <w:bottom w:w="105" w:type="dxa"/>
          <w:right w:w="105" w:type="dxa"/>
        </w:tblCellMar>
        <w:tblLook w:val="04A0" w:firstRow="1" w:lastRow="0" w:firstColumn="1" w:lastColumn="0" w:noHBand="0" w:noVBand="1"/>
      </w:tblPr>
      <w:tblGrid>
        <w:gridCol w:w="4131"/>
        <w:gridCol w:w="4340"/>
        <w:gridCol w:w="1197"/>
      </w:tblGrid>
      <w:tr w:rsidR="00267ABA" w:rsidRPr="00267ABA" w14:paraId="4B8167D0" w14:textId="77777777" w:rsidTr="0010422D">
        <w:tc>
          <w:tcPr>
            <w:tcW w:w="4131"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vAlign w:val="center"/>
            <w:hideMark/>
          </w:tcPr>
          <w:p w14:paraId="2982625E"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Наименование объектов контроля и оценки</w:t>
            </w:r>
          </w:p>
        </w:tc>
        <w:tc>
          <w:tcPr>
            <w:tcW w:w="4340"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vAlign w:val="center"/>
            <w:hideMark/>
          </w:tcPr>
          <w:p w14:paraId="0A046786"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Основные показатели оценки результата</w:t>
            </w:r>
          </w:p>
        </w:tc>
        <w:tc>
          <w:tcPr>
            <w:tcW w:w="1197"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center"/>
            <w:hideMark/>
          </w:tcPr>
          <w:p w14:paraId="66043C12"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Оценка</w:t>
            </w:r>
          </w:p>
        </w:tc>
      </w:tr>
      <w:tr w:rsidR="00267ABA" w:rsidRPr="00267ABA" w14:paraId="7989CAE6" w14:textId="77777777" w:rsidTr="0010422D">
        <w:tc>
          <w:tcPr>
            <w:tcW w:w="4131"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3E787845"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 xml:space="preserve">выполнять контрольные нормативы, предусмотренные государственным стандартом </w:t>
            </w:r>
          </w:p>
        </w:tc>
        <w:tc>
          <w:tcPr>
            <w:tcW w:w="4340"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2EAAC383"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выполнять контрольные нормативы по гимнастике</w:t>
            </w:r>
          </w:p>
        </w:tc>
        <w:tc>
          <w:tcPr>
            <w:tcW w:w="1197"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681B4743"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p>
        </w:tc>
      </w:tr>
    </w:tbl>
    <w:p w14:paraId="3639D988" w14:textId="77777777" w:rsidR="00267ABA" w:rsidRPr="00267ABA" w:rsidRDefault="00267ABA" w:rsidP="00267ABA">
      <w:pPr>
        <w:spacing w:after="0" w:line="240" w:lineRule="auto"/>
        <w:rPr>
          <w:rFonts w:ascii="Times New Roman" w:eastAsia="Times New Roman" w:hAnsi="Times New Roman" w:cs="Times New Roman"/>
          <w:b/>
          <w:bCs/>
          <w:color w:val="000000"/>
          <w:sz w:val="24"/>
          <w:szCs w:val="24"/>
          <w:lang w:eastAsia="ru-RU"/>
        </w:rPr>
      </w:pPr>
    </w:p>
    <w:p w14:paraId="645B1989"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Контрольное задание 3.  (</w:t>
      </w:r>
      <w:proofErr w:type="gramStart"/>
      <w:r w:rsidRPr="00267ABA">
        <w:rPr>
          <w:rFonts w:ascii="Times New Roman" w:eastAsia="Times New Roman" w:hAnsi="Times New Roman" w:cs="Times New Roman"/>
          <w:b/>
          <w:bCs/>
          <w:color w:val="000000"/>
          <w:sz w:val="24"/>
          <w:szCs w:val="24"/>
          <w:lang w:eastAsia="ru-RU"/>
        </w:rPr>
        <w:t>Тест )</w:t>
      </w:r>
      <w:proofErr w:type="gramEnd"/>
      <w:r w:rsidRPr="00267ABA">
        <w:rPr>
          <w:rFonts w:ascii="Times New Roman" w:eastAsia="Times New Roman" w:hAnsi="Times New Roman" w:cs="Times New Roman"/>
          <w:b/>
          <w:bCs/>
          <w:color w:val="000000"/>
          <w:sz w:val="24"/>
          <w:szCs w:val="24"/>
          <w:lang w:eastAsia="ru-RU"/>
        </w:rPr>
        <w:t xml:space="preserve"> </w:t>
      </w:r>
    </w:p>
    <w:p w14:paraId="15EF8286"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Текст задания:</w:t>
      </w:r>
    </w:p>
    <w:p w14:paraId="206F1BC8"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p>
    <w:p w14:paraId="61899DF9"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1. Физическая культура ориентирована на совершенствование...</w:t>
      </w:r>
    </w:p>
    <w:p w14:paraId="777E3CE2"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а) физических и психических качеств людей;</w:t>
      </w:r>
    </w:p>
    <w:p w14:paraId="40F2ABBA"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б) техники двигательных действий;</w:t>
      </w:r>
    </w:p>
    <w:p w14:paraId="38B2E1B4"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в) работоспособности человека;</w:t>
      </w:r>
    </w:p>
    <w:p w14:paraId="418975C8"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г) природных физических свойств человека.</w:t>
      </w:r>
    </w:p>
    <w:p w14:paraId="517846C2"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p>
    <w:p w14:paraId="0E3F56CC"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2. Физическая подготовленность, приобретаемая в процессе физической подготовки к трудовой или иной деятельности, характеризуется…</w:t>
      </w:r>
    </w:p>
    <w:p w14:paraId="2EF18D2D"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а) высокой устойчивостью к стрессовым ситуациям, воздействию неблагоприятных условий внешней среды и различным заболеваниям;</w:t>
      </w:r>
    </w:p>
    <w:p w14:paraId="03C1D29D"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б) уровнем работоспособности и запасом двигательных умений и навыков;</w:t>
      </w:r>
    </w:p>
    <w:p w14:paraId="3DB98DA7"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в) хорошим развитием систем дыхания, кровообращения, достаточным запасом надежности, эффективности и экономичности;</w:t>
      </w:r>
    </w:p>
    <w:p w14:paraId="127C177D"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г) высокими результатами в учебной, трудовой и спортивной деятельности.</w:t>
      </w:r>
    </w:p>
    <w:p w14:paraId="3D9DC564"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p>
    <w:p w14:paraId="68AA62E5"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proofErr w:type="gramStart"/>
      <w:r w:rsidRPr="00267ABA">
        <w:rPr>
          <w:rFonts w:ascii="Times New Roman" w:eastAsia="Times New Roman" w:hAnsi="Times New Roman" w:cs="Times New Roman"/>
          <w:b/>
          <w:bCs/>
          <w:color w:val="000000"/>
          <w:sz w:val="24"/>
          <w:szCs w:val="24"/>
          <w:lang w:eastAsia="ru-RU"/>
        </w:rPr>
        <w:t>3 .</w:t>
      </w:r>
      <w:proofErr w:type="gramEnd"/>
      <w:r w:rsidRPr="00267ABA">
        <w:rPr>
          <w:rFonts w:ascii="Times New Roman" w:eastAsia="Times New Roman" w:hAnsi="Times New Roman" w:cs="Times New Roman"/>
          <w:b/>
          <w:bCs/>
          <w:color w:val="000000"/>
          <w:sz w:val="24"/>
          <w:szCs w:val="24"/>
          <w:lang w:eastAsia="ru-RU"/>
        </w:rPr>
        <w:t> Величина нагрузки физических упражнений обусловлена...</w:t>
      </w:r>
    </w:p>
    <w:p w14:paraId="6BA0D5AA"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а) сочетанием объема и интенсивности двигательных действий;</w:t>
      </w:r>
    </w:p>
    <w:p w14:paraId="1431B8DF"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б) степенью преодолеваемых при их выполнении трудностей;</w:t>
      </w:r>
    </w:p>
    <w:p w14:paraId="528DFBE2"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в) утомлением, возникающим в результате их выполнения;</w:t>
      </w:r>
    </w:p>
    <w:p w14:paraId="2C04E1C6"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г) частотой сердечных сокращений.</w:t>
      </w:r>
    </w:p>
    <w:p w14:paraId="52562625"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p>
    <w:p w14:paraId="4E0242A4"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4. Правильной можно считать осанку, если вы, стоя у стены, касаетесь ее...</w:t>
      </w:r>
    </w:p>
    <w:p w14:paraId="47C36851"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а) затылком, ягодицами, пятками;</w:t>
      </w:r>
    </w:p>
    <w:p w14:paraId="2E85C3FE"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б) лопатками, ягодицами, пятками;</w:t>
      </w:r>
    </w:p>
    <w:p w14:paraId="5CBCB592"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lastRenderedPageBreak/>
        <w:t>в) затылком, спиной, пятками;</w:t>
      </w:r>
    </w:p>
    <w:p w14:paraId="4E8E9B1F"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г) затылком, лопатками, ягодицами, пятками.</w:t>
      </w:r>
    </w:p>
    <w:p w14:paraId="4FE1E27B"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p>
    <w:p w14:paraId="27BA69F1"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5. Главной причиной нарушения осанки является...</w:t>
      </w:r>
    </w:p>
    <w:p w14:paraId="357F138D"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а) привычка к определенным позам;</w:t>
      </w:r>
    </w:p>
    <w:p w14:paraId="671DC942"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б) слабость мышц;</w:t>
      </w:r>
    </w:p>
    <w:p w14:paraId="7CBEDC4A"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в) отсутствие движений во время школьных уроков;</w:t>
      </w:r>
    </w:p>
    <w:p w14:paraId="4115F1A1"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г) ношение сумки, портфеля на одном плече.</w:t>
      </w:r>
    </w:p>
    <w:p w14:paraId="01E372F3"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p>
    <w:p w14:paraId="0DBD965E"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6. Соблюдение режима дня способствует укреплению здоровья, потому что...</w:t>
      </w:r>
    </w:p>
    <w:p w14:paraId="3D3E4F92"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а) обеспечивает ритмичность работы организма;</w:t>
      </w:r>
    </w:p>
    <w:p w14:paraId="1A7F6018"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б) позволяет правильно планировать дела в течение дня;</w:t>
      </w:r>
    </w:p>
    <w:p w14:paraId="23963A35"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в) распределение основных дел осуществляется более или менее стандартно в течение каждого дня;</w:t>
      </w:r>
    </w:p>
    <w:p w14:paraId="5543D3A7"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г) позволяет избегать неоправданных физических напряжений.</w:t>
      </w:r>
    </w:p>
    <w:p w14:paraId="261B83B0"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p>
    <w:p w14:paraId="0897BE7F"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7. Под силой как физическим качеством понимается:</w:t>
      </w:r>
    </w:p>
    <w:p w14:paraId="4073D385"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а) способность поднимать тяжелые предметы;</w:t>
      </w:r>
    </w:p>
    <w:p w14:paraId="368676CD"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б) свойства человека, обеспечивающие возможность воздействовать на внешние силы за счет мышечных напряжений;</w:t>
      </w:r>
    </w:p>
    <w:p w14:paraId="5F885603"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в) комплекс физических свойств организма, позволяющий преодолевать внешнее сопротивление, либо противодействовать ему за счет мышечных напряжений.</w:t>
      </w:r>
    </w:p>
    <w:p w14:paraId="0C588C22"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p>
    <w:p w14:paraId="3C049C10"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8. Под быстротой как физическим качеством понимается:</w:t>
      </w:r>
    </w:p>
    <w:p w14:paraId="17E3F5FF"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а) комплекс свойств человека, позволяющий передвигаться с большой скоростью;</w:t>
      </w:r>
    </w:p>
    <w:p w14:paraId="1F60E57F"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б) комплекс физических свойств человека, позволяющий быстро реагировать на сигналы и выполнять движения за кратчайший промежуток времени;</w:t>
      </w:r>
    </w:p>
    <w:p w14:paraId="6350F2E8"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в) способность человека быстро набирать скорость.</w:t>
      </w:r>
    </w:p>
    <w:p w14:paraId="338389D8"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p>
    <w:p w14:paraId="584BFBF5"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9. Выносливость человека не зависит от...</w:t>
      </w:r>
    </w:p>
    <w:p w14:paraId="760DD3B2"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а) функциональных возможностей систем энергообеспечения;</w:t>
      </w:r>
    </w:p>
    <w:p w14:paraId="0B7F50DF"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б) быстроты двигательной реакции;</w:t>
      </w:r>
    </w:p>
    <w:p w14:paraId="2E4E4292"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в) настойчивости, выдержки, мужества, умения терпеть;</w:t>
      </w:r>
    </w:p>
    <w:p w14:paraId="0B5CA06D"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г) силы мышц.</w:t>
      </w:r>
    </w:p>
    <w:p w14:paraId="7B8330B6"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p>
    <w:p w14:paraId="72F0C261"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10. При воспитании выносливости применяют режимы нагрузки, которые</w:t>
      </w:r>
      <w:r w:rsidRPr="00267ABA">
        <w:rPr>
          <w:rFonts w:ascii="Times New Roman" w:eastAsia="Times New Roman" w:hAnsi="Times New Roman" w:cs="Times New Roman"/>
          <w:b/>
          <w:bCs/>
          <w:color w:val="000000"/>
          <w:sz w:val="24"/>
          <w:szCs w:val="24"/>
          <w:lang w:eastAsia="ru-RU"/>
        </w:rPr>
        <w:br/>
        <w:t>принято подразделять на оздоровительный, поддерживающий, развивающий и тренирующий. Какую частоту сердечных сокращений вызывает поддерживающий ре</w:t>
      </w:r>
      <w:r w:rsidRPr="00267ABA">
        <w:rPr>
          <w:rFonts w:ascii="Times New Roman" w:eastAsia="Times New Roman" w:hAnsi="Times New Roman" w:cs="Times New Roman"/>
          <w:b/>
          <w:bCs/>
          <w:color w:val="000000"/>
          <w:sz w:val="24"/>
          <w:szCs w:val="24"/>
          <w:lang w:eastAsia="ru-RU"/>
        </w:rPr>
        <w:softHyphen/>
        <w:t>жим?</w:t>
      </w:r>
    </w:p>
    <w:p w14:paraId="195E04A4"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а) 110—130 ударов в минуту;</w:t>
      </w:r>
    </w:p>
    <w:p w14:paraId="46E4D5BA"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б) до 140 ударов в минуту;</w:t>
      </w:r>
    </w:p>
    <w:p w14:paraId="53E82BB8"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в) 140— 160 ударов в минуту;</w:t>
      </w:r>
    </w:p>
    <w:p w14:paraId="0CE201F2"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г) до 160 ударов в минуту.</w:t>
      </w:r>
    </w:p>
    <w:p w14:paraId="55715B0F"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p>
    <w:p w14:paraId="78BF267D"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11. Наиболее эффективным упражнением развития выносливости служит:</w:t>
      </w:r>
    </w:p>
    <w:p w14:paraId="583473A8"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а) бег на короткие дистанции;</w:t>
      </w:r>
    </w:p>
    <w:p w14:paraId="6F45E3BF"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б) бег на средние дистанции;</w:t>
      </w:r>
    </w:p>
    <w:p w14:paraId="673F0FEB"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в) бег на длинные дистанции.</w:t>
      </w:r>
    </w:p>
    <w:p w14:paraId="79529C2F"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p>
    <w:p w14:paraId="713EB3E7"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12. При самостоятельных занятиях легкой атлетикой основным методом контроля физической нагрузкой является:</w:t>
      </w:r>
    </w:p>
    <w:p w14:paraId="0D889670"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а) частота дыхания;</w:t>
      </w:r>
    </w:p>
    <w:p w14:paraId="4C00015B"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lastRenderedPageBreak/>
        <w:t>б) частота сердечных сокращений;</w:t>
      </w:r>
    </w:p>
    <w:p w14:paraId="3740E284"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в) самочувствие.</w:t>
      </w:r>
    </w:p>
    <w:p w14:paraId="4F3EAF5A"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p>
    <w:p w14:paraId="32DA01E3"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13. Отсутствие разминки перед занятиями физической культурой, часто приводит к:</w:t>
      </w:r>
    </w:p>
    <w:p w14:paraId="70873468"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а) экономии сил;</w:t>
      </w:r>
    </w:p>
    <w:p w14:paraId="0DF27CE9"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б) улучшению спортивного результата;</w:t>
      </w:r>
    </w:p>
    <w:p w14:paraId="2AAEA554"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в) травмам.</w:t>
      </w:r>
    </w:p>
    <w:p w14:paraId="09094137"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p>
    <w:p w14:paraId="43178936"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в) повышена температура тела.</w:t>
      </w:r>
    </w:p>
    <w:p w14:paraId="78F7B93A"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14. Для воспитания быстроты используются:</w:t>
      </w:r>
    </w:p>
    <w:p w14:paraId="5289D364"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а) двигательные действия, выполняемые с максимальной скоростью;</w:t>
      </w:r>
    </w:p>
    <w:p w14:paraId="0C7F7DC5"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б) двигательные действия, выполняемые с максимальной амплитудой движений;</w:t>
      </w:r>
    </w:p>
    <w:p w14:paraId="1208AB43"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в) двигательные действия, направленные на выполнение нагрузки длительное время;</w:t>
      </w:r>
    </w:p>
    <w:p w14:paraId="719EE1C2"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p>
    <w:p w14:paraId="7747C70F"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b/>
          <w:bCs/>
          <w:color w:val="000000"/>
          <w:sz w:val="24"/>
          <w:szCs w:val="24"/>
          <w:lang w:eastAsia="ru-RU"/>
        </w:rPr>
        <w:t>15. Укажите, последовательность упражнений предпочтительную для утренней гигиенической гимнастики:</w:t>
      </w:r>
    </w:p>
    <w:p w14:paraId="17AC86C2"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1. Упражнения, увеличивающие гибкость;</w:t>
      </w:r>
    </w:p>
    <w:p w14:paraId="50BA8124"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2. Упражнения на дыхание, расслабление и восстановление.</w:t>
      </w:r>
    </w:p>
    <w:p w14:paraId="1DF9128E"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3. Упражнения для ног: выпады, приседания, подскоки.</w:t>
      </w:r>
    </w:p>
    <w:p w14:paraId="77498835"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 xml:space="preserve">4. Упражнения, активизирующие деятельность </w:t>
      </w:r>
      <w:proofErr w:type="spellStart"/>
      <w:r w:rsidRPr="00267ABA">
        <w:rPr>
          <w:rFonts w:ascii="Times New Roman" w:eastAsia="Times New Roman" w:hAnsi="Times New Roman" w:cs="Times New Roman"/>
          <w:color w:val="000000"/>
          <w:sz w:val="24"/>
          <w:szCs w:val="24"/>
          <w:lang w:eastAsia="ru-RU"/>
        </w:rPr>
        <w:t>сердечнососудистой</w:t>
      </w:r>
      <w:proofErr w:type="spellEnd"/>
      <w:r w:rsidRPr="00267ABA">
        <w:rPr>
          <w:rFonts w:ascii="Times New Roman" w:eastAsia="Times New Roman" w:hAnsi="Times New Roman" w:cs="Times New Roman"/>
          <w:color w:val="000000"/>
          <w:sz w:val="24"/>
          <w:szCs w:val="24"/>
          <w:lang w:eastAsia="ru-RU"/>
        </w:rPr>
        <w:t xml:space="preserve"> системы;</w:t>
      </w:r>
    </w:p>
    <w:p w14:paraId="5AFB430D"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5. Упражнения, укрепляющие основные мышечные группы.</w:t>
      </w:r>
    </w:p>
    <w:p w14:paraId="744835D7"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6. Упражнения, способствующие переходу организма в рабочее состояние.</w:t>
      </w:r>
    </w:p>
    <w:p w14:paraId="11467D6F" w14:textId="77777777" w:rsidR="00267ABA" w:rsidRPr="00267ABA" w:rsidRDefault="00267ABA" w:rsidP="00267ABA">
      <w:pPr>
        <w:spacing w:after="0" w:line="240" w:lineRule="auto"/>
        <w:rPr>
          <w:rFonts w:ascii="Times New Roman" w:eastAsia="Times New Roman" w:hAnsi="Times New Roman" w:cs="Times New Roman"/>
          <w:color w:val="000000"/>
          <w:sz w:val="24"/>
          <w:szCs w:val="24"/>
          <w:lang w:eastAsia="ru-RU"/>
        </w:rPr>
      </w:pPr>
      <w:r w:rsidRPr="00267ABA">
        <w:rPr>
          <w:rFonts w:ascii="Times New Roman" w:eastAsia="Times New Roman" w:hAnsi="Times New Roman" w:cs="Times New Roman"/>
          <w:color w:val="000000"/>
          <w:sz w:val="24"/>
          <w:szCs w:val="24"/>
          <w:lang w:eastAsia="ru-RU"/>
        </w:rPr>
        <w:t>7. Упражнения, укрепляющие мышцы брюшного пресса.</w:t>
      </w:r>
    </w:p>
    <w:p w14:paraId="56100C65" w14:textId="1BEF0260" w:rsidR="005D645A" w:rsidRDefault="005D645A" w:rsidP="0087418C">
      <w:pPr>
        <w:shd w:val="clear" w:color="auto" w:fill="FFFFFF"/>
        <w:spacing w:after="0" w:line="276" w:lineRule="auto"/>
        <w:ind w:left="284"/>
        <w:rPr>
          <w:rFonts w:ascii="Times New Roman" w:hAnsi="Times New Roman" w:cs="Times New Roman"/>
          <w:sz w:val="24"/>
          <w:szCs w:val="24"/>
        </w:rPr>
      </w:pPr>
    </w:p>
    <w:p w14:paraId="3B3ACB7B" w14:textId="599D06C6" w:rsidR="00991345" w:rsidRDefault="00991345" w:rsidP="0087418C">
      <w:pPr>
        <w:shd w:val="clear" w:color="auto" w:fill="FFFFFF"/>
        <w:spacing w:after="0" w:line="276" w:lineRule="auto"/>
        <w:ind w:left="284"/>
        <w:rPr>
          <w:rFonts w:ascii="Times New Roman" w:hAnsi="Times New Roman" w:cs="Times New Roman"/>
          <w:sz w:val="24"/>
          <w:szCs w:val="24"/>
        </w:rPr>
      </w:pPr>
    </w:p>
    <w:p w14:paraId="7819B2A4" w14:textId="0CE7402E" w:rsidR="00991345" w:rsidRDefault="00991345" w:rsidP="0087418C">
      <w:pPr>
        <w:shd w:val="clear" w:color="auto" w:fill="FFFFFF"/>
        <w:spacing w:after="0" w:line="276" w:lineRule="auto"/>
        <w:ind w:left="284"/>
        <w:rPr>
          <w:rFonts w:ascii="Times New Roman" w:hAnsi="Times New Roman" w:cs="Times New Roman"/>
          <w:sz w:val="24"/>
          <w:szCs w:val="24"/>
        </w:rPr>
      </w:pPr>
    </w:p>
    <w:p w14:paraId="1E95EF44" w14:textId="7908D346" w:rsidR="00991345" w:rsidRDefault="00991345" w:rsidP="0087418C">
      <w:pPr>
        <w:shd w:val="clear" w:color="auto" w:fill="FFFFFF"/>
        <w:spacing w:after="0" w:line="276" w:lineRule="auto"/>
        <w:ind w:left="284"/>
        <w:rPr>
          <w:rFonts w:ascii="Times New Roman" w:hAnsi="Times New Roman" w:cs="Times New Roman"/>
          <w:sz w:val="24"/>
          <w:szCs w:val="24"/>
        </w:rPr>
      </w:pPr>
    </w:p>
    <w:p w14:paraId="629E20E2" w14:textId="67607310" w:rsidR="00991345" w:rsidRDefault="00991345" w:rsidP="0087418C">
      <w:pPr>
        <w:shd w:val="clear" w:color="auto" w:fill="FFFFFF"/>
        <w:spacing w:after="0" w:line="276" w:lineRule="auto"/>
        <w:ind w:left="284"/>
        <w:rPr>
          <w:rFonts w:ascii="Times New Roman" w:hAnsi="Times New Roman" w:cs="Times New Roman"/>
          <w:sz w:val="24"/>
          <w:szCs w:val="24"/>
        </w:rPr>
      </w:pPr>
    </w:p>
    <w:p w14:paraId="7A2B1B67" w14:textId="62C74284" w:rsidR="00991345" w:rsidRDefault="00991345" w:rsidP="0087418C">
      <w:pPr>
        <w:shd w:val="clear" w:color="auto" w:fill="FFFFFF"/>
        <w:spacing w:after="0" w:line="276" w:lineRule="auto"/>
        <w:ind w:left="284"/>
        <w:rPr>
          <w:rFonts w:ascii="Times New Roman" w:hAnsi="Times New Roman" w:cs="Times New Roman"/>
          <w:sz w:val="24"/>
          <w:szCs w:val="24"/>
        </w:rPr>
      </w:pPr>
    </w:p>
    <w:p w14:paraId="114FA4C9" w14:textId="37717CE6" w:rsidR="00991345" w:rsidRDefault="00991345" w:rsidP="0087418C">
      <w:pPr>
        <w:shd w:val="clear" w:color="auto" w:fill="FFFFFF"/>
        <w:spacing w:after="0" w:line="276" w:lineRule="auto"/>
        <w:ind w:left="284"/>
        <w:rPr>
          <w:rFonts w:ascii="Times New Roman" w:hAnsi="Times New Roman" w:cs="Times New Roman"/>
          <w:sz w:val="24"/>
          <w:szCs w:val="24"/>
        </w:rPr>
      </w:pPr>
    </w:p>
    <w:p w14:paraId="17D16125" w14:textId="568876E5" w:rsidR="00991345" w:rsidRDefault="00991345" w:rsidP="0087418C">
      <w:pPr>
        <w:shd w:val="clear" w:color="auto" w:fill="FFFFFF"/>
        <w:spacing w:after="0" w:line="276" w:lineRule="auto"/>
        <w:ind w:left="284"/>
        <w:rPr>
          <w:rFonts w:ascii="Times New Roman" w:hAnsi="Times New Roman" w:cs="Times New Roman"/>
          <w:sz w:val="24"/>
          <w:szCs w:val="24"/>
        </w:rPr>
      </w:pPr>
    </w:p>
    <w:p w14:paraId="4C4620B5" w14:textId="3961A0B6" w:rsidR="00991345" w:rsidRDefault="00991345" w:rsidP="0087418C">
      <w:pPr>
        <w:shd w:val="clear" w:color="auto" w:fill="FFFFFF"/>
        <w:spacing w:after="0" w:line="276" w:lineRule="auto"/>
        <w:ind w:left="284"/>
        <w:rPr>
          <w:rFonts w:ascii="Times New Roman" w:hAnsi="Times New Roman" w:cs="Times New Roman"/>
          <w:sz w:val="24"/>
          <w:szCs w:val="24"/>
        </w:rPr>
      </w:pPr>
    </w:p>
    <w:p w14:paraId="715F419A" w14:textId="6E64A8D4" w:rsidR="00991345" w:rsidRDefault="00991345" w:rsidP="0087418C">
      <w:pPr>
        <w:shd w:val="clear" w:color="auto" w:fill="FFFFFF"/>
        <w:spacing w:after="0" w:line="276" w:lineRule="auto"/>
        <w:ind w:left="284"/>
        <w:rPr>
          <w:rFonts w:ascii="Times New Roman" w:hAnsi="Times New Roman" w:cs="Times New Roman"/>
          <w:sz w:val="24"/>
          <w:szCs w:val="24"/>
        </w:rPr>
      </w:pPr>
    </w:p>
    <w:p w14:paraId="26ADBED5" w14:textId="727EC7EB" w:rsidR="00991345" w:rsidRDefault="00991345" w:rsidP="0087418C">
      <w:pPr>
        <w:shd w:val="clear" w:color="auto" w:fill="FFFFFF"/>
        <w:spacing w:after="0" w:line="276" w:lineRule="auto"/>
        <w:ind w:left="284"/>
        <w:rPr>
          <w:rFonts w:ascii="Times New Roman" w:hAnsi="Times New Roman" w:cs="Times New Roman"/>
          <w:sz w:val="24"/>
          <w:szCs w:val="24"/>
        </w:rPr>
      </w:pPr>
    </w:p>
    <w:p w14:paraId="04C87AB6" w14:textId="1A1840CE" w:rsidR="00991345" w:rsidRDefault="00991345" w:rsidP="0087418C">
      <w:pPr>
        <w:shd w:val="clear" w:color="auto" w:fill="FFFFFF"/>
        <w:spacing w:after="0" w:line="276" w:lineRule="auto"/>
        <w:ind w:left="284"/>
        <w:rPr>
          <w:rFonts w:ascii="Times New Roman" w:hAnsi="Times New Roman" w:cs="Times New Roman"/>
          <w:sz w:val="24"/>
          <w:szCs w:val="24"/>
        </w:rPr>
      </w:pPr>
    </w:p>
    <w:p w14:paraId="2F7AEA84" w14:textId="19838EF7" w:rsidR="00991345" w:rsidRDefault="00991345" w:rsidP="0087418C">
      <w:pPr>
        <w:shd w:val="clear" w:color="auto" w:fill="FFFFFF"/>
        <w:spacing w:after="0" w:line="276" w:lineRule="auto"/>
        <w:ind w:left="284"/>
        <w:rPr>
          <w:rFonts w:ascii="Times New Roman" w:hAnsi="Times New Roman" w:cs="Times New Roman"/>
          <w:sz w:val="24"/>
          <w:szCs w:val="24"/>
        </w:rPr>
      </w:pPr>
    </w:p>
    <w:p w14:paraId="6710585E" w14:textId="791B08A7" w:rsidR="00991345" w:rsidRDefault="00991345" w:rsidP="0087418C">
      <w:pPr>
        <w:shd w:val="clear" w:color="auto" w:fill="FFFFFF"/>
        <w:spacing w:after="0" w:line="276" w:lineRule="auto"/>
        <w:ind w:left="284"/>
        <w:rPr>
          <w:rFonts w:ascii="Times New Roman" w:hAnsi="Times New Roman" w:cs="Times New Roman"/>
          <w:sz w:val="24"/>
          <w:szCs w:val="24"/>
        </w:rPr>
      </w:pPr>
    </w:p>
    <w:p w14:paraId="1D27EE33" w14:textId="1FE9D400" w:rsidR="00991345" w:rsidRDefault="00991345" w:rsidP="0087418C">
      <w:pPr>
        <w:shd w:val="clear" w:color="auto" w:fill="FFFFFF"/>
        <w:spacing w:after="0" w:line="276" w:lineRule="auto"/>
        <w:ind w:left="284"/>
        <w:rPr>
          <w:rFonts w:ascii="Times New Roman" w:hAnsi="Times New Roman" w:cs="Times New Roman"/>
          <w:sz w:val="24"/>
          <w:szCs w:val="24"/>
        </w:rPr>
      </w:pPr>
    </w:p>
    <w:p w14:paraId="6876C3B0" w14:textId="2F3E1FEA" w:rsidR="00991345" w:rsidRDefault="00991345" w:rsidP="0087418C">
      <w:pPr>
        <w:shd w:val="clear" w:color="auto" w:fill="FFFFFF"/>
        <w:spacing w:after="0" w:line="276" w:lineRule="auto"/>
        <w:ind w:left="284"/>
        <w:rPr>
          <w:rFonts w:ascii="Times New Roman" w:hAnsi="Times New Roman" w:cs="Times New Roman"/>
          <w:sz w:val="24"/>
          <w:szCs w:val="24"/>
        </w:rPr>
      </w:pPr>
    </w:p>
    <w:p w14:paraId="7D5B19D6" w14:textId="2AFB3209" w:rsidR="00991345" w:rsidRDefault="00991345" w:rsidP="0087418C">
      <w:pPr>
        <w:shd w:val="clear" w:color="auto" w:fill="FFFFFF"/>
        <w:spacing w:after="0" w:line="276" w:lineRule="auto"/>
        <w:ind w:left="284"/>
        <w:rPr>
          <w:rFonts w:ascii="Times New Roman" w:hAnsi="Times New Roman" w:cs="Times New Roman"/>
          <w:sz w:val="24"/>
          <w:szCs w:val="24"/>
        </w:rPr>
      </w:pPr>
    </w:p>
    <w:p w14:paraId="01BB5086" w14:textId="0A0CE293" w:rsidR="00991345" w:rsidRDefault="00991345" w:rsidP="0087418C">
      <w:pPr>
        <w:shd w:val="clear" w:color="auto" w:fill="FFFFFF"/>
        <w:spacing w:after="0" w:line="276" w:lineRule="auto"/>
        <w:ind w:left="284"/>
        <w:rPr>
          <w:rFonts w:ascii="Times New Roman" w:hAnsi="Times New Roman" w:cs="Times New Roman"/>
          <w:sz w:val="24"/>
          <w:szCs w:val="24"/>
        </w:rPr>
      </w:pPr>
    </w:p>
    <w:p w14:paraId="2B5CD63B" w14:textId="23936214" w:rsidR="00991345" w:rsidRDefault="00991345" w:rsidP="0087418C">
      <w:pPr>
        <w:shd w:val="clear" w:color="auto" w:fill="FFFFFF"/>
        <w:spacing w:after="0" w:line="276" w:lineRule="auto"/>
        <w:ind w:left="284"/>
        <w:rPr>
          <w:rFonts w:ascii="Times New Roman" w:hAnsi="Times New Roman" w:cs="Times New Roman"/>
          <w:sz w:val="24"/>
          <w:szCs w:val="24"/>
        </w:rPr>
      </w:pPr>
    </w:p>
    <w:p w14:paraId="68265CE3" w14:textId="22C65AD4" w:rsidR="00991345" w:rsidRDefault="00991345" w:rsidP="0087418C">
      <w:pPr>
        <w:shd w:val="clear" w:color="auto" w:fill="FFFFFF"/>
        <w:spacing w:after="0" w:line="276" w:lineRule="auto"/>
        <w:ind w:left="284"/>
        <w:rPr>
          <w:rFonts w:ascii="Times New Roman" w:hAnsi="Times New Roman" w:cs="Times New Roman"/>
          <w:sz w:val="24"/>
          <w:szCs w:val="24"/>
        </w:rPr>
      </w:pPr>
    </w:p>
    <w:p w14:paraId="2E973775" w14:textId="7A373F12" w:rsidR="00991345" w:rsidRDefault="00991345" w:rsidP="0087418C">
      <w:pPr>
        <w:shd w:val="clear" w:color="auto" w:fill="FFFFFF"/>
        <w:spacing w:after="0" w:line="276" w:lineRule="auto"/>
        <w:ind w:left="284"/>
        <w:rPr>
          <w:rFonts w:ascii="Times New Roman" w:hAnsi="Times New Roman" w:cs="Times New Roman"/>
          <w:sz w:val="24"/>
          <w:szCs w:val="24"/>
        </w:rPr>
      </w:pPr>
    </w:p>
    <w:p w14:paraId="347B7EE4" w14:textId="00BFB34B" w:rsidR="00991345" w:rsidRDefault="00991345" w:rsidP="0087418C">
      <w:pPr>
        <w:shd w:val="clear" w:color="auto" w:fill="FFFFFF"/>
        <w:spacing w:after="0" w:line="276" w:lineRule="auto"/>
        <w:ind w:left="284"/>
        <w:rPr>
          <w:rFonts w:ascii="Times New Roman" w:hAnsi="Times New Roman" w:cs="Times New Roman"/>
          <w:sz w:val="24"/>
          <w:szCs w:val="24"/>
        </w:rPr>
      </w:pPr>
    </w:p>
    <w:p w14:paraId="554DFC24" w14:textId="2BCEDE40" w:rsidR="00991345" w:rsidRDefault="00991345" w:rsidP="0087418C">
      <w:pPr>
        <w:shd w:val="clear" w:color="auto" w:fill="FFFFFF"/>
        <w:spacing w:after="0" w:line="276" w:lineRule="auto"/>
        <w:ind w:left="284"/>
        <w:rPr>
          <w:rFonts w:ascii="Times New Roman" w:hAnsi="Times New Roman" w:cs="Times New Roman"/>
          <w:sz w:val="24"/>
          <w:szCs w:val="24"/>
        </w:rPr>
      </w:pPr>
    </w:p>
    <w:p w14:paraId="3A311524" w14:textId="0804E265" w:rsidR="00991345" w:rsidRDefault="00991345" w:rsidP="0087418C">
      <w:pPr>
        <w:shd w:val="clear" w:color="auto" w:fill="FFFFFF"/>
        <w:spacing w:after="0" w:line="276" w:lineRule="auto"/>
        <w:ind w:left="284"/>
        <w:rPr>
          <w:rFonts w:ascii="Times New Roman" w:hAnsi="Times New Roman" w:cs="Times New Roman"/>
          <w:sz w:val="24"/>
          <w:szCs w:val="24"/>
        </w:rPr>
      </w:pPr>
    </w:p>
    <w:p w14:paraId="3E6DE7C7" w14:textId="196181C8" w:rsidR="00991345" w:rsidRDefault="00991345" w:rsidP="0087418C">
      <w:pPr>
        <w:shd w:val="clear" w:color="auto" w:fill="FFFFFF"/>
        <w:spacing w:after="0" w:line="276" w:lineRule="auto"/>
        <w:ind w:left="284"/>
        <w:rPr>
          <w:rFonts w:ascii="Times New Roman" w:hAnsi="Times New Roman" w:cs="Times New Roman"/>
          <w:sz w:val="24"/>
          <w:szCs w:val="24"/>
        </w:rPr>
      </w:pPr>
    </w:p>
    <w:p w14:paraId="4CBC89E1" w14:textId="78026DBA" w:rsidR="00991345" w:rsidRDefault="00991345" w:rsidP="0087418C">
      <w:pPr>
        <w:shd w:val="clear" w:color="auto" w:fill="FFFFFF"/>
        <w:spacing w:after="0" w:line="276" w:lineRule="auto"/>
        <w:ind w:left="284"/>
        <w:rPr>
          <w:rFonts w:ascii="Times New Roman" w:hAnsi="Times New Roman" w:cs="Times New Roman"/>
          <w:sz w:val="24"/>
          <w:szCs w:val="24"/>
        </w:rPr>
      </w:pPr>
    </w:p>
    <w:p w14:paraId="1038757B" w14:textId="2DCA4806" w:rsidR="00991345" w:rsidRDefault="00991345" w:rsidP="0087418C">
      <w:pPr>
        <w:shd w:val="clear" w:color="auto" w:fill="FFFFFF"/>
        <w:spacing w:after="0" w:line="276" w:lineRule="auto"/>
        <w:ind w:left="284"/>
        <w:rPr>
          <w:rFonts w:ascii="Times New Roman" w:hAnsi="Times New Roman" w:cs="Times New Roman"/>
          <w:sz w:val="24"/>
          <w:szCs w:val="24"/>
        </w:rPr>
      </w:pPr>
      <w:r w:rsidRPr="00991345">
        <w:rPr>
          <w:rFonts w:ascii="Times New Roman" w:hAnsi="Times New Roman" w:cs="Times New Roman"/>
          <w:noProof/>
          <w:sz w:val="24"/>
          <w:szCs w:val="24"/>
        </w:rPr>
        <w:lastRenderedPageBreak/>
        <w:drawing>
          <wp:inline distT="0" distB="0" distL="0" distR="0" wp14:anchorId="41AFF249" wp14:editId="38D7211F">
            <wp:extent cx="6299835" cy="8822690"/>
            <wp:effectExtent l="0" t="0" r="5715" b="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pic:cNvPicPr>
                      <a:picLocks noChangeAspect="1" noChangeArrowheads="1"/>
                    </pic:cNvPicPr>
                  </pic:nvPicPr>
                  <pic:blipFill>
                    <a:blip r:embed="rId404" cstate="print">
                      <a:extLst>
                        <a:ext uri="{28A0092B-C50C-407E-A947-70E740481C1C}">
                          <a14:useLocalDpi xmlns:a14="http://schemas.microsoft.com/office/drawing/2010/main" val="0"/>
                        </a:ext>
                      </a:extLst>
                    </a:blip>
                    <a:srcRect/>
                    <a:stretch>
                      <a:fillRect/>
                    </a:stretch>
                  </pic:blipFill>
                  <pic:spPr bwMode="auto">
                    <a:xfrm>
                      <a:off x="0" y="0"/>
                      <a:ext cx="6299835" cy="8822690"/>
                    </a:xfrm>
                    <a:prstGeom prst="rect">
                      <a:avLst/>
                    </a:prstGeom>
                    <a:noFill/>
                    <a:ln>
                      <a:noFill/>
                    </a:ln>
                  </pic:spPr>
                </pic:pic>
              </a:graphicData>
            </a:graphic>
          </wp:inline>
        </w:drawing>
      </w:r>
    </w:p>
    <w:p w14:paraId="4439C8EC" w14:textId="77DDEF28" w:rsidR="00991345" w:rsidRDefault="00991345" w:rsidP="0087418C">
      <w:pPr>
        <w:shd w:val="clear" w:color="auto" w:fill="FFFFFF"/>
        <w:spacing w:after="0" w:line="276" w:lineRule="auto"/>
        <w:ind w:left="284"/>
        <w:rPr>
          <w:rFonts w:ascii="Times New Roman" w:hAnsi="Times New Roman" w:cs="Times New Roman"/>
          <w:sz w:val="24"/>
          <w:szCs w:val="24"/>
        </w:rPr>
      </w:pPr>
    </w:p>
    <w:p w14:paraId="182CC12D" w14:textId="07FBA7B4" w:rsidR="00991345" w:rsidRDefault="00991345" w:rsidP="0087418C">
      <w:pPr>
        <w:shd w:val="clear" w:color="auto" w:fill="FFFFFF"/>
        <w:spacing w:after="0" w:line="276" w:lineRule="auto"/>
        <w:ind w:left="284"/>
        <w:rPr>
          <w:rFonts w:ascii="Times New Roman" w:hAnsi="Times New Roman" w:cs="Times New Roman"/>
          <w:sz w:val="24"/>
          <w:szCs w:val="24"/>
        </w:rPr>
      </w:pPr>
    </w:p>
    <w:p w14:paraId="5C5D5B63" w14:textId="257F135F" w:rsidR="00991345" w:rsidRDefault="00991345" w:rsidP="0087418C">
      <w:pPr>
        <w:shd w:val="clear" w:color="auto" w:fill="FFFFFF"/>
        <w:spacing w:after="0" w:line="276" w:lineRule="auto"/>
        <w:ind w:left="284"/>
        <w:rPr>
          <w:rFonts w:ascii="Times New Roman" w:hAnsi="Times New Roman" w:cs="Times New Roman"/>
          <w:sz w:val="24"/>
          <w:szCs w:val="24"/>
        </w:rPr>
      </w:pPr>
      <w:r w:rsidRPr="00991345">
        <w:rPr>
          <w:rFonts w:ascii="Times New Roman" w:hAnsi="Times New Roman" w:cs="Times New Roman"/>
          <w:noProof/>
          <w:sz w:val="24"/>
          <w:szCs w:val="24"/>
        </w:rPr>
        <w:lastRenderedPageBreak/>
        <w:drawing>
          <wp:inline distT="0" distB="0" distL="0" distR="0" wp14:anchorId="17868C75" wp14:editId="670AD44A">
            <wp:extent cx="6299835" cy="4054475"/>
            <wp:effectExtent l="0" t="0" r="5715" b="3175"/>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pic:cNvPicPr>
                      <a:picLocks noChangeAspect="1" noChangeArrowheads="1"/>
                    </pic:cNvPicPr>
                  </pic:nvPicPr>
                  <pic:blipFill>
                    <a:blip r:embed="rId405" cstate="print">
                      <a:extLst>
                        <a:ext uri="{28A0092B-C50C-407E-A947-70E740481C1C}">
                          <a14:useLocalDpi xmlns:a14="http://schemas.microsoft.com/office/drawing/2010/main" val="0"/>
                        </a:ext>
                      </a:extLst>
                    </a:blip>
                    <a:srcRect/>
                    <a:stretch>
                      <a:fillRect/>
                    </a:stretch>
                  </pic:blipFill>
                  <pic:spPr bwMode="auto">
                    <a:xfrm>
                      <a:off x="0" y="0"/>
                      <a:ext cx="6299835" cy="4054475"/>
                    </a:xfrm>
                    <a:prstGeom prst="rect">
                      <a:avLst/>
                    </a:prstGeom>
                    <a:noFill/>
                    <a:ln>
                      <a:noFill/>
                    </a:ln>
                  </pic:spPr>
                </pic:pic>
              </a:graphicData>
            </a:graphic>
          </wp:inline>
        </w:drawing>
      </w:r>
    </w:p>
    <w:p w14:paraId="1716D9FD" w14:textId="62B57468" w:rsidR="00991345" w:rsidRDefault="00991345" w:rsidP="0087418C">
      <w:pPr>
        <w:shd w:val="clear" w:color="auto" w:fill="FFFFFF"/>
        <w:spacing w:after="0" w:line="276" w:lineRule="auto"/>
        <w:ind w:left="284"/>
        <w:rPr>
          <w:rFonts w:ascii="Times New Roman" w:hAnsi="Times New Roman" w:cs="Times New Roman"/>
          <w:sz w:val="24"/>
          <w:szCs w:val="24"/>
        </w:rPr>
      </w:pPr>
    </w:p>
    <w:p w14:paraId="663FAE25" w14:textId="34089EA7" w:rsidR="00991345" w:rsidRDefault="00991345" w:rsidP="0087418C">
      <w:pPr>
        <w:shd w:val="clear" w:color="auto" w:fill="FFFFFF"/>
        <w:spacing w:after="0" w:line="276" w:lineRule="auto"/>
        <w:ind w:left="284"/>
        <w:rPr>
          <w:rFonts w:ascii="Times New Roman" w:hAnsi="Times New Roman" w:cs="Times New Roman"/>
          <w:sz w:val="24"/>
          <w:szCs w:val="24"/>
        </w:rPr>
      </w:pPr>
    </w:p>
    <w:p w14:paraId="49BB4502" w14:textId="264EDDB5" w:rsidR="00991345" w:rsidRDefault="00991345" w:rsidP="0087418C">
      <w:pPr>
        <w:shd w:val="clear" w:color="auto" w:fill="FFFFFF"/>
        <w:spacing w:after="0" w:line="276" w:lineRule="auto"/>
        <w:ind w:left="284"/>
        <w:rPr>
          <w:rFonts w:ascii="Times New Roman" w:hAnsi="Times New Roman" w:cs="Times New Roman"/>
          <w:sz w:val="24"/>
          <w:szCs w:val="24"/>
        </w:rPr>
      </w:pPr>
    </w:p>
    <w:p w14:paraId="3A9C22E7" w14:textId="12F3C09A" w:rsidR="00C15885" w:rsidRDefault="00C15885" w:rsidP="0087418C">
      <w:pPr>
        <w:shd w:val="clear" w:color="auto" w:fill="FFFFFF"/>
        <w:spacing w:after="0" w:line="276" w:lineRule="auto"/>
        <w:ind w:left="284"/>
        <w:rPr>
          <w:rFonts w:ascii="Times New Roman" w:hAnsi="Times New Roman" w:cs="Times New Roman"/>
          <w:sz w:val="24"/>
          <w:szCs w:val="24"/>
        </w:rPr>
      </w:pPr>
    </w:p>
    <w:p w14:paraId="2C308EC4" w14:textId="5DE1BF3B" w:rsidR="00C15885" w:rsidRDefault="00C15885" w:rsidP="0087418C">
      <w:pPr>
        <w:shd w:val="clear" w:color="auto" w:fill="FFFFFF"/>
        <w:spacing w:after="0" w:line="276" w:lineRule="auto"/>
        <w:ind w:left="284"/>
        <w:rPr>
          <w:rFonts w:ascii="Times New Roman" w:hAnsi="Times New Roman" w:cs="Times New Roman"/>
          <w:sz w:val="24"/>
          <w:szCs w:val="24"/>
        </w:rPr>
      </w:pPr>
    </w:p>
    <w:p w14:paraId="387225F5" w14:textId="0E26F496" w:rsidR="00C15885" w:rsidRDefault="00C15885" w:rsidP="0087418C">
      <w:pPr>
        <w:shd w:val="clear" w:color="auto" w:fill="FFFFFF"/>
        <w:spacing w:after="0" w:line="276" w:lineRule="auto"/>
        <w:ind w:left="284"/>
        <w:rPr>
          <w:rFonts w:ascii="Times New Roman" w:hAnsi="Times New Roman" w:cs="Times New Roman"/>
          <w:sz w:val="24"/>
          <w:szCs w:val="24"/>
        </w:rPr>
      </w:pPr>
    </w:p>
    <w:p w14:paraId="0781C409" w14:textId="184A40D3" w:rsidR="00C15885" w:rsidRDefault="00C15885" w:rsidP="0087418C">
      <w:pPr>
        <w:shd w:val="clear" w:color="auto" w:fill="FFFFFF"/>
        <w:spacing w:after="0" w:line="276" w:lineRule="auto"/>
        <w:ind w:left="284"/>
        <w:rPr>
          <w:rFonts w:ascii="Times New Roman" w:hAnsi="Times New Roman" w:cs="Times New Roman"/>
          <w:sz w:val="24"/>
          <w:szCs w:val="24"/>
        </w:rPr>
      </w:pPr>
    </w:p>
    <w:p w14:paraId="73A590ED" w14:textId="31B5CFBB" w:rsidR="00C15885" w:rsidRDefault="00C15885" w:rsidP="0087418C">
      <w:pPr>
        <w:shd w:val="clear" w:color="auto" w:fill="FFFFFF"/>
        <w:spacing w:after="0" w:line="276" w:lineRule="auto"/>
        <w:ind w:left="284"/>
        <w:rPr>
          <w:rFonts w:ascii="Times New Roman" w:hAnsi="Times New Roman" w:cs="Times New Roman"/>
          <w:sz w:val="24"/>
          <w:szCs w:val="24"/>
        </w:rPr>
      </w:pPr>
    </w:p>
    <w:p w14:paraId="26EF07AF" w14:textId="3B069ABE" w:rsidR="00C15885" w:rsidRDefault="00C15885" w:rsidP="0087418C">
      <w:pPr>
        <w:shd w:val="clear" w:color="auto" w:fill="FFFFFF"/>
        <w:spacing w:after="0" w:line="276" w:lineRule="auto"/>
        <w:ind w:left="284"/>
        <w:rPr>
          <w:rFonts w:ascii="Times New Roman" w:hAnsi="Times New Roman" w:cs="Times New Roman"/>
          <w:sz w:val="24"/>
          <w:szCs w:val="24"/>
        </w:rPr>
      </w:pPr>
    </w:p>
    <w:p w14:paraId="076B4085" w14:textId="3896EB75" w:rsidR="00C15885" w:rsidRDefault="00C15885" w:rsidP="0087418C">
      <w:pPr>
        <w:shd w:val="clear" w:color="auto" w:fill="FFFFFF"/>
        <w:spacing w:after="0" w:line="276" w:lineRule="auto"/>
        <w:ind w:left="284"/>
        <w:rPr>
          <w:rFonts w:ascii="Times New Roman" w:hAnsi="Times New Roman" w:cs="Times New Roman"/>
          <w:sz w:val="24"/>
          <w:szCs w:val="24"/>
        </w:rPr>
      </w:pPr>
    </w:p>
    <w:p w14:paraId="10D3C9BD" w14:textId="27EF1028" w:rsidR="00C15885" w:rsidRDefault="00C15885" w:rsidP="0087418C">
      <w:pPr>
        <w:shd w:val="clear" w:color="auto" w:fill="FFFFFF"/>
        <w:spacing w:after="0" w:line="276" w:lineRule="auto"/>
        <w:ind w:left="284"/>
        <w:rPr>
          <w:rFonts w:ascii="Times New Roman" w:hAnsi="Times New Roman" w:cs="Times New Roman"/>
          <w:sz w:val="24"/>
          <w:szCs w:val="24"/>
        </w:rPr>
      </w:pPr>
    </w:p>
    <w:p w14:paraId="194BA6B9" w14:textId="0647D908" w:rsidR="00C15885" w:rsidRDefault="00C15885" w:rsidP="0087418C">
      <w:pPr>
        <w:shd w:val="clear" w:color="auto" w:fill="FFFFFF"/>
        <w:spacing w:after="0" w:line="276" w:lineRule="auto"/>
        <w:ind w:left="284"/>
        <w:rPr>
          <w:rFonts w:ascii="Times New Roman" w:hAnsi="Times New Roman" w:cs="Times New Roman"/>
          <w:sz w:val="24"/>
          <w:szCs w:val="24"/>
        </w:rPr>
      </w:pPr>
    </w:p>
    <w:p w14:paraId="0D5DC8DF" w14:textId="61EFD8FE" w:rsidR="00C15885" w:rsidRDefault="00C15885" w:rsidP="0087418C">
      <w:pPr>
        <w:shd w:val="clear" w:color="auto" w:fill="FFFFFF"/>
        <w:spacing w:after="0" w:line="276" w:lineRule="auto"/>
        <w:ind w:left="284"/>
        <w:rPr>
          <w:rFonts w:ascii="Times New Roman" w:hAnsi="Times New Roman" w:cs="Times New Roman"/>
          <w:sz w:val="24"/>
          <w:szCs w:val="24"/>
        </w:rPr>
      </w:pPr>
    </w:p>
    <w:p w14:paraId="49647B23" w14:textId="2ED4D903" w:rsidR="00C15885" w:rsidRDefault="00C15885" w:rsidP="0087418C">
      <w:pPr>
        <w:shd w:val="clear" w:color="auto" w:fill="FFFFFF"/>
        <w:spacing w:after="0" w:line="276" w:lineRule="auto"/>
        <w:ind w:left="284"/>
        <w:rPr>
          <w:rFonts w:ascii="Times New Roman" w:hAnsi="Times New Roman" w:cs="Times New Roman"/>
          <w:sz w:val="24"/>
          <w:szCs w:val="24"/>
        </w:rPr>
      </w:pPr>
    </w:p>
    <w:p w14:paraId="36962620" w14:textId="394171E4" w:rsidR="00C15885" w:rsidRDefault="00C15885" w:rsidP="0087418C">
      <w:pPr>
        <w:shd w:val="clear" w:color="auto" w:fill="FFFFFF"/>
        <w:spacing w:after="0" w:line="276" w:lineRule="auto"/>
        <w:ind w:left="284"/>
        <w:rPr>
          <w:rFonts w:ascii="Times New Roman" w:hAnsi="Times New Roman" w:cs="Times New Roman"/>
          <w:sz w:val="24"/>
          <w:szCs w:val="24"/>
        </w:rPr>
      </w:pPr>
    </w:p>
    <w:p w14:paraId="1EBB109F" w14:textId="0979609B" w:rsidR="00C15885" w:rsidRDefault="00C15885" w:rsidP="0087418C">
      <w:pPr>
        <w:shd w:val="clear" w:color="auto" w:fill="FFFFFF"/>
        <w:spacing w:after="0" w:line="276" w:lineRule="auto"/>
        <w:ind w:left="284"/>
        <w:rPr>
          <w:rFonts w:ascii="Times New Roman" w:hAnsi="Times New Roman" w:cs="Times New Roman"/>
          <w:sz w:val="24"/>
          <w:szCs w:val="24"/>
        </w:rPr>
      </w:pPr>
    </w:p>
    <w:p w14:paraId="107BE0AB" w14:textId="7B66C919" w:rsidR="00C15885" w:rsidRDefault="00C15885" w:rsidP="0087418C">
      <w:pPr>
        <w:shd w:val="clear" w:color="auto" w:fill="FFFFFF"/>
        <w:spacing w:after="0" w:line="276" w:lineRule="auto"/>
        <w:ind w:left="284"/>
        <w:rPr>
          <w:rFonts w:ascii="Times New Roman" w:hAnsi="Times New Roman" w:cs="Times New Roman"/>
          <w:sz w:val="24"/>
          <w:szCs w:val="24"/>
        </w:rPr>
      </w:pPr>
    </w:p>
    <w:p w14:paraId="313DC123" w14:textId="29273BB3" w:rsidR="00C15885" w:rsidRDefault="00C15885" w:rsidP="0087418C">
      <w:pPr>
        <w:shd w:val="clear" w:color="auto" w:fill="FFFFFF"/>
        <w:spacing w:after="0" w:line="276" w:lineRule="auto"/>
        <w:ind w:left="284"/>
        <w:rPr>
          <w:rFonts w:ascii="Times New Roman" w:hAnsi="Times New Roman" w:cs="Times New Roman"/>
          <w:sz w:val="24"/>
          <w:szCs w:val="24"/>
        </w:rPr>
      </w:pPr>
    </w:p>
    <w:p w14:paraId="612A0FA7" w14:textId="25A75A67" w:rsidR="00C15885" w:rsidRDefault="00C15885" w:rsidP="0087418C">
      <w:pPr>
        <w:shd w:val="clear" w:color="auto" w:fill="FFFFFF"/>
        <w:spacing w:after="0" w:line="276" w:lineRule="auto"/>
        <w:ind w:left="284"/>
        <w:rPr>
          <w:rFonts w:ascii="Times New Roman" w:hAnsi="Times New Roman" w:cs="Times New Roman"/>
          <w:sz w:val="24"/>
          <w:szCs w:val="24"/>
        </w:rPr>
      </w:pPr>
    </w:p>
    <w:p w14:paraId="2043E801" w14:textId="682825E2" w:rsidR="00C15885" w:rsidRDefault="00C15885" w:rsidP="0087418C">
      <w:pPr>
        <w:shd w:val="clear" w:color="auto" w:fill="FFFFFF"/>
        <w:spacing w:after="0" w:line="276" w:lineRule="auto"/>
        <w:ind w:left="284"/>
        <w:rPr>
          <w:rFonts w:ascii="Times New Roman" w:hAnsi="Times New Roman" w:cs="Times New Roman"/>
          <w:sz w:val="24"/>
          <w:szCs w:val="24"/>
        </w:rPr>
      </w:pPr>
    </w:p>
    <w:p w14:paraId="67423FCB" w14:textId="73962FC7" w:rsidR="00C15885" w:rsidRDefault="00C15885" w:rsidP="0087418C">
      <w:pPr>
        <w:shd w:val="clear" w:color="auto" w:fill="FFFFFF"/>
        <w:spacing w:after="0" w:line="276" w:lineRule="auto"/>
        <w:ind w:left="284"/>
        <w:rPr>
          <w:rFonts w:ascii="Times New Roman" w:hAnsi="Times New Roman" w:cs="Times New Roman"/>
          <w:sz w:val="24"/>
          <w:szCs w:val="24"/>
        </w:rPr>
      </w:pPr>
    </w:p>
    <w:p w14:paraId="63B3C7BF" w14:textId="0302DE4E" w:rsidR="00C15885" w:rsidRDefault="00C15885" w:rsidP="0087418C">
      <w:pPr>
        <w:shd w:val="clear" w:color="auto" w:fill="FFFFFF"/>
        <w:spacing w:after="0" w:line="276" w:lineRule="auto"/>
        <w:ind w:left="284"/>
        <w:rPr>
          <w:rFonts w:ascii="Times New Roman" w:hAnsi="Times New Roman" w:cs="Times New Roman"/>
          <w:sz w:val="24"/>
          <w:szCs w:val="24"/>
        </w:rPr>
      </w:pPr>
    </w:p>
    <w:p w14:paraId="201709BD" w14:textId="2EDD625E" w:rsidR="00C15885" w:rsidRDefault="00C15885" w:rsidP="0087418C">
      <w:pPr>
        <w:shd w:val="clear" w:color="auto" w:fill="FFFFFF"/>
        <w:spacing w:after="0" w:line="276" w:lineRule="auto"/>
        <w:ind w:left="284"/>
        <w:rPr>
          <w:rFonts w:ascii="Times New Roman" w:hAnsi="Times New Roman" w:cs="Times New Roman"/>
          <w:sz w:val="24"/>
          <w:szCs w:val="24"/>
        </w:rPr>
      </w:pPr>
    </w:p>
    <w:p w14:paraId="7E137E4C" w14:textId="4CE114C2" w:rsidR="00C15885" w:rsidRDefault="00C15885" w:rsidP="0087418C">
      <w:pPr>
        <w:shd w:val="clear" w:color="auto" w:fill="FFFFFF"/>
        <w:spacing w:after="0" w:line="276" w:lineRule="auto"/>
        <w:ind w:left="284"/>
        <w:rPr>
          <w:rFonts w:ascii="Times New Roman" w:hAnsi="Times New Roman" w:cs="Times New Roman"/>
          <w:sz w:val="24"/>
          <w:szCs w:val="24"/>
        </w:rPr>
      </w:pPr>
    </w:p>
    <w:p w14:paraId="71E626B9" w14:textId="256875A7" w:rsidR="00C15885" w:rsidRDefault="00C15885" w:rsidP="0087418C">
      <w:pPr>
        <w:shd w:val="clear" w:color="auto" w:fill="FFFFFF"/>
        <w:spacing w:after="0" w:line="276" w:lineRule="auto"/>
        <w:ind w:left="284"/>
        <w:rPr>
          <w:rFonts w:ascii="Times New Roman" w:hAnsi="Times New Roman" w:cs="Times New Roman"/>
          <w:sz w:val="24"/>
          <w:szCs w:val="24"/>
        </w:rPr>
      </w:pPr>
    </w:p>
    <w:p w14:paraId="11737C61" w14:textId="0E14F908" w:rsidR="00C15885" w:rsidRDefault="00F254CC" w:rsidP="0087418C">
      <w:pPr>
        <w:shd w:val="clear" w:color="auto" w:fill="FFFFFF"/>
        <w:spacing w:after="0" w:line="276" w:lineRule="auto"/>
        <w:ind w:left="284"/>
        <w:rPr>
          <w:rFonts w:ascii="Times New Roman" w:hAnsi="Times New Roman" w:cs="Times New Roman"/>
          <w:sz w:val="24"/>
          <w:szCs w:val="24"/>
        </w:rPr>
      </w:pPr>
      <w:r w:rsidRPr="00F254CC">
        <w:rPr>
          <w:rFonts w:ascii="Times New Roman" w:hAnsi="Times New Roman" w:cs="Times New Roman"/>
          <w:noProof/>
          <w:sz w:val="24"/>
          <w:szCs w:val="24"/>
        </w:rPr>
        <w:lastRenderedPageBreak/>
        <w:drawing>
          <wp:inline distT="0" distB="0" distL="0" distR="0" wp14:anchorId="280F0F57" wp14:editId="346B291C">
            <wp:extent cx="6299835" cy="8839200"/>
            <wp:effectExtent l="0" t="0" r="5715" b="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406" cstate="print">
                      <a:extLst>
                        <a:ext uri="{28A0092B-C50C-407E-A947-70E740481C1C}">
                          <a14:useLocalDpi xmlns:a14="http://schemas.microsoft.com/office/drawing/2010/main" val="0"/>
                        </a:ext>
                      </a:extLst>
                    </a:blip>
                    <a:srcRect/>
                    <a:stretch>
                      <a:fillRect/>
                    </a:stretch>
                  </pic:blipFill>
                  <pic:spPr bwMode="auto">
                    <a:xfrm>
                      <a:off x="0" y="0"/>
                      <a:ext cx="6299835" cy="8839200"/>
                    </a:xfrm>
                    <a:prstGeom prst="rect">
                      <a:avLst/>
                    </a:prstGeom>
                    <a:noFill/>
                    <a:ln>
                      <a:noFill/>
                    </a:ln>
                  </pic:spPr>
                </pic:pic>
              </a:graphicData>
            </a:graphic>
          </wp:inline>
        </w:drawing>
      </w:r>
    </w:p>
    <w:p w14:paraId="55A263EC" w14:textId="51E04188" w:rsidR="00F254CC" w:rsidRDefault="00F254CC" w:rsidP="0087418C">
      <w:pPr>
        <w:shd w:val="clear" w:color="auto" w:fill="FFFFFF"/>
        <w:spacing w:after="0" w:line="276" w:lineRule="auto"/>
        <w:ind w:left="284"/>
        <w:rPr>
          <w:rFonts w:ascii="Times New Roman" w:hAnsi="Times New Roman" w:cs="Times New Roman"/>
          <w:sz w:val="24"/>
          <w:szCs w:val="24"/>
        </w:rPr>
      </w:pPr>
    </w:p>
    <w:p w14:paraId="233ECE5B" w14:textId="3B7F4BA1" w:rsidR="00F254CC" w:rsidRDefault="00F254CC" w:rsidP="0087418C">
      <w:pPr>
        <w:shd w:val="clear" w:color="auto" w:fill="FFFFFF"/>
        <w:spacing w:after="0" w:line="276" w:lineRule="auto"/>
        <w:ind w:left="284"/>
        <w:rPr>
          <w:rFonts w:ascii="Times New Roman" w:hAnsi="Times New Roman" w:cs="Times New Roman"/>
          <w:sz w:val="24"/>
          <w:szCs w:val="24"/>
        </w:rPr>
      </w:pPr>
    </w:p>
    <w:p w14:paraId="1D853FC6" w14:textId="0CDC4D56" w:rsidR="00F254CC" w:rsidRDefault="00C14384" w:rsidP="0087418C">
      <w:pPr>
        <w:shd w:val="clear" w:color="auto" w:fill="FFFFFF"/>
        <w:spacing w:after="0" w:line="276" w:lineRule="auto"/>
        <w:ind w:left="284"/>
        <w:rPr>
          <w:rFonts w:ascii="Times New Roman" w:hAnsi="Times New Roman" w:cs="Times New Roman"/>
          <w:sz w:val="24"/>
          <w:szCs w:val="24"/>
        </w:rPr>
      </w:pPr>
      <w:r w:rsidRPr="00C14384">
        <w:rPr>
          <w:rFonts w:ascii="Times New Roman" w:hAnsi="Times New Roman" w:cs="Times New Roman"/>
          <w:noProof/>
          <w:sz w:val="24"/>
          <w:szCs w:val="24"/>
        </w:rPr>
        <w:lastRenderedPageBreak/>
        <w:drawing>
          <wp:inline distT="0" distB="0" distL="0" distR="0" wp14:anchorId="693A5970" wp14:editId="6DE96563">
            <wp:extent cx="6242050" cy="9251950"/>
            <wp:effectExtent l="0" t="0" r="6350" b="635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407" cstate="print">
                      <a:extLst>
                        <a:ext uri="{28A0092B-C50C-407E-A947-70E740481C1C}">
                          <a14:useLocalDpi xmlns:a14="http://schemas.microsoft.com/office/drawing/2010/main" val="0"/>
                        </a:ext>
                      </a:extLst>
                    </a:blip>
                    <a:srcRect/>
                    <a:stretch>
                      <a:fillRect/>
                    </a:stretch>
                  </pic:blipFill>
                  <pic:spPr bwMode="auto">
                    <a:xfrm>
                      <a:off x="0" y="0"/>
                      <a:ext cx="6242050" cy="9251950"/>
                    </a:xfrm>
                    <a:prstGeom prst="rect">
                      <a:avLst/>
                    </a:prstGeom>
                    <a:noFill/>
                    <a:ln>
                      <a:noFill/>
                    </a:ln>
                  </pic:spPr>
                </pic:pic>
              </a:graphicData>
            </a:graphic>
          </wp:inline>
        </w:drawing>
      </w:r>
    </w:p>
    <w:p w14:paraId="7A8F9BA1" w14:textId="0081C002" w:rsidR="00C14384" w:rsidRPr="00C51FCA" w:rsidRDefault="00C14384" w:rsidP="0087418C">
      <w:pPr>
        <w:shd w:val="clear" w:color="auto" w:fill="FFFFFF"/>
        <w:spacing w:after="0" w:line="276" w:lineRule="auto"/>
        <w:ind w:left="284"/>
        <w:rPr>
          <w:rFonts w:ascii="Times New Roman" w:hAnsi="Times New Roman" w:cs="Times New Roman"/>
          <w:sz w:val="24"/>
          <w:szCs w:val="24"/>
        </w:rPr>
      </w:pPr>
      <w:r w:rsidRPr="00C14384">
        <w:rPr>
          <w:rFonts w:ascii="Times New Roman" w:hAnsi="Times New Roman" w:cs="Times New Roman"/>
          <w:noProof/>
          <w:sz w:val="24"/>
          <w:szCs w:val="24"/>
        </w:rPr>
        <w:lastRenderedPageBreak/>
        <w:drawing>
          <wp:inline distT="0" distB="0" distL="0" distR="0" wp14:anchorId="118AB95A" wp14:editId="2129320B">
            <wp:extent cx="6299835" cy="5962015"/>
            <wp:effectExtent l="0" t="0" r="5715" b="635"/>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408" cstate="print">
                      <a:extLst>
                        <a:ext uri="{28A0092B-C50C-407E-A947-70E740481C1C}">
                          <a14:useLocalDpi xmlns:a14="http://schemas.microsoft.com/office/drawing/2010/main" val="0"/>
                        </a:ext>
                      </a:extLst>
                    </a:blip>
                    <a:srcRect/>
                    <a:stretch>
                      <a:fillRect/>
                    </a:stretch>
                  </pic:blipFill>
                  <pic:spPr bwMode="auto">
                    <a:xfrm>
                      <a:off x="0" y="0"/>
                      <a:ext cx="6299835" cy="5962015"/>
                    </a:xfrm>
                    <a:prstGeom prst="rect">
                      <a:avLst/>
                    </a:prstGeom>
                    <a:noFill/>
                    <a:ln>
                      <a:noFill/>
                    </a:ln>
                  </pic:spPr>
                </pic:pic>
              </a:graphicData>
            </a:graphic>
          </wp:inline>
        </w:drawing>
      </w:r>
    </w:p>
    <w:sectPr w:rsidR="00C14384" w:rsidRPr="00C51FCA" w:rsidSect="00C51FCA">
      <w:pgSz w:w="11906" w:h="16838"/>
      <w:pgMar w:top="1134" w:right="851"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0DFE5F8" w14:textId="77777777" w:rsidR="009D058D" w:rsidRDefault="009D058D" w:rsidP="002248C2">
      <w:pPr>
        <w:spacing w:after="0" w:line="240" w:lineRule="auto"/>
      </w:pPr>
      <w:r>
        <w:separator/>
      </w:r>
    </w:p>
  </w:endnote>
  <w:endnote w:type="continuationSeparator" w:id="0">
    <w:p w14:paraId="33443CFC" w14:textId="77777777" w:rsidR="009D058D" w:rsidRDefault="009D058D" w:rsidP="002248C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OfficinaSansBookC">
    <w:altName w:val="Calibri"/>
    <w:charset w:val="00"/>
    <w:family w:val="auto"/>
    <w:pitch w:val="default"/>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Cambria">
    <w:panose1 w:val="02040503050406030204"/>
    <w:charset w:val="CC"/>
    <w:family w:val="roman"/>
    <w:pitch w:val="variable"/>
    <w:sig w:usb0="E00006FF" w:usb1="420024FF" w:usb2="02000000" w:usb3="00000000" w:csb0="0000019F" w:csb1="00000000"/>
  </w:font>
  <w:font w:name="Consolas">
    <w:panose1 w:val="020B0609020204030204"/>
    <w:charset w:val="CC"/>
    <w:family w:val="modern"/>
    <w:pitch w:val="fixed"/>
    <w:sig w:usb0="E00006FF" w:usb1="0000FCFF" w:usb2="00000001" w:usb3="00000000" w:csb0="0000019F" w:csb1="00000000"/>
  </w:font>
  <w:font w:name="Verdana">
    <w:panose1 w:val="020B0604030504040204"/>
    <w:charset w:val="CC"/>
    <w:family w:val="swiss"/>
    <w:pitch w:val="variable"/>
    <w:sig w:usb0="A0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Bookman Old Style">
    <w:panose1 w:val="02050604050505020204"/>
    <w:charset w:val="CC"/>
    <w:family w:val="roman"/>
    <w:pitch w:val="variable"/>
    <w:sig w:usb0="00000287" w:usb1="00000000" w:usb2="00000000" w:usb3="00000000" w:csb0="0000009F" w:csb1="00000000"/>
  </w:font>
  <w:font w:name="Segoe UI">
    <w:panose1 w:val="020B0502040204020203"/>
    <w:charset w:val="CC"/>
    <w:family w:val="swiss"/>
    <w:pitch w:val="variable"/>
    <w:sig w:usb0="E4002EFF" w:usb1="C000E47F"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DejaVu Sans">
    <w:altName w:val="Malgun Gothic"/>
    <w:charset w:val="CC"/>
    <w:family w:val="swiss"/>
    <w:pitch w:val="variable"/>
    <w:sig w:usb0="00000000" w:usb1="D200FDFF" w:usb2="0A246029" w:usb3="00000000" w:csb0="000001FF" w:csb1="00000000"/>
  </w:font>
  <w:font w:name="SchoolBookSanPin">
    <w:altName w:val="Cambria"/>
    <w:charset w:val="00"/>
    <w:family w:val="auto"/>
    <w:pitch w:val="default"/>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ArialMT">
    <w:altName w:val="Times New Roman"/>
    <w:panose1 w:val="00000000000000000000"/>
    <w:charset w:val="00"/>
    <w:family w:val="roman"/>
    <w:notTrueType/>
    <w:pitch w:val="default"/>
  </w:font>
  <w:font w:name="Times">
    <w:panose1 w:val="02020603050405020304"/>
    <w:charset w:val="CC"/>
    <w:family w:val="roman"/>
    <w:pitch w:val="variable"/>
    <w:sig w:usb0="E0002EFF" w:usb1="C000785B"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font1180">
    <w:altName w:val="Times New Roman"/>
    <w:charset w:val="01"/>
    <w:family w:val="auto"/>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C67CF2" w14:textId="77777777" w:rsidR="00B23FAC" w:rsidRDefault="00000000">
    <w:pPr>
      <w:pStyle w:val="af"/>
      <w:jc w:val="center"/>
    </w:pPr>
    <w:r>
      <w:fldChar w:fldCharType="begin"/>
    </w:r>
    <w:r>
      <w:instrText>PAGE   \* MERGEFORMAT</w:instrText>
    </w:r>
    <w:r>
      <w:fldChar w:fldCharType="separate"/>
    </w:r>
    <w:r>
      <w:rPr>
        <w:noProof/>
      </w:rPr>
      <w:t>11</w:t>
    </w:r>
    <w:r>
      <w:fldChar w:fldCharType="end"/>
    </w:r>
  </w:p>
  <w:p w14:paraId="39B43EA9" w14:textId="77777777" w:rsidR="00B23FAC" w:rsidRDefault="00000000">
    <w:pPr>
      <w:pStyle w:val="af"/>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87E2BB" w14:textId="77777777" w:rsidR="00C51FCA" w:rsidRDefault="00C51FCA" w:rsidP="00967207">
    <w:pPr>
      <w:pStyle w:val="af"/>
      <w:framePr w:wrap="around" w:vAnchor="text" w:hAnchor="margin" w:xAlign="right" w:y="1"/>
      <w:rPr>
        <w:rStyle w:val="affe"/>
      </w:rPr>
    </w:pPr>
    <w:r>
      <w:rPr>
        <w:rStyle w:val="affe"/>
      </w:rPr>
      <w:fldChar w:fldCharType="begin"/>
    </w:r>
    <w:r>
      <w:rPr>
        <w:rStyle w:val="affe"/>
      </w:rPr>
      <w:instrText xml:space="preserve">PAGE  </w:instrText>
    </w:r>
    <w:r>
      <w:rPr>
        <w:rStyle w:val="affe"/>
      </w:rPr>
      <w:fldChar w:fldCharType="separate"/>
    </w:r>
    <w:r>
      <w:rPr>
        <w:rStyle w:val="affe"/>
        <w:noProof/>
      </w:rPr>
      <w:t>2</w:t>
    </w:r>
    <w:r>
      <w:rPr>
        <w:rStyle w:val="affe"/>
      </w:rPr>
      <w:fldChar w:fldCharType="end"/>
    </w:r>
  </w:p>
  <w:p w14:paraId="5A12059C" w14:textId="77777777" w:rsidR="00C51FCA" w:rsidRDefault="00C51FCA" w:rsidP="00967207">
    <w:pPr>
      <w:pStyle w:val="af"/>
      <w:ind w:right="360"/>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13B164" w14:textId="77777777" w:rsidR="00E96B0B" w:rsidRDefault="00E96B0B">
    <w:pPr>
      <w:pStyle w:val="af"/>
      <w:jc w:val="center"/>
    </w:pPr>
    <w:r w:rsidRPr="009E3A18">
      <w:fldChar w:fldCharType="begin"/>
    </w:r>
    <w:r w:rsidRPr="009E3A18">
      <w:instrText>PAGE   \* MERGEFORMAT</w:instrText>
    </w:r>
    <w:r w:rsidRPr="009E3A18">
      <w:fldChar w:fldCharType="separate"/>
    </w:r>
    <w:r w:rsidRPr="009E3A18">
      <w:t>2</w:t>
    </w:r>
    <w:r w:rsidRPr="009E3A18">
      <w:fldChar w:fldCharType="end"/>
    </w:r>
  </w:p>
  <w:p w14:paraId="5B892963" w14:textId="77777777" w:rsidR="00E96B0B" w:rsidRDefault="00E96B0B">
    <w:pPr>
      <w:pStyle w:val="af"/>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1C4F41" w14:textId="62CA5F60" w:rsidR="000938EA" w:rsidRDefault="008820B5">
    <w:pPr>
      <w:pStyle w:val="af"/>
      <w:ind w:right="360"/>
    </w:pPr>
    <w:r>
      <w:rPr>
        <w:noProof/>
      </w:rPr>
      <mc:AlternateContent>
        <mc:Choice Requires="wps">
          <w:drawing>
            <wp:anchor distT="0" distB="0" distL="0" distR="0" simplePos="0" relativeHeight="251654144" behindDoc="0" locked="0" layoutInCell="0" allowOverlap="1" wp14:anchorId="5CCFA26B" wp14:editId="69CFC520">
              <wp:simplePos x="0" y="0"/>
              <wp:positionH relativeFrom="margin">
                <wp:align>right</wp:align>
              </wp:positionH>
              <wp:positionV relativeFrom="paragraph">
                <wp:posOffset>635</wp:posOffset>
              </wp:positionV>
              <wp:extent cx="76835" cy="175260"/>
              <wp:effectExtent l="0" t="0" r="0" b="0"/>
              <wp:wrapTopAndBottom/>
              <wp:docPr id="250" name="Надпись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6835" cy="175260"/>
                      </a:xfrm>
                      <a:prstGeom prst="rect">
                        <a:avLst/>
                      </a:prstGeom>
                      <a:solidFill>
                        <a:srgbClr val="FFFFFF">
                          <a:alpha val="0"/>
                        </a:srgbClr>
                      </a:solidFill>
                    </wps:spPr>
                    <wps:txbx>
                      <w:txbxContent>
                        <w:p w14:paraId="586917A8" w14:textId="77777777" w:rsidR="000938EA" w:rsidRDefault="000938EA">
                          <w:pPr>
                            <w:pStyle w:val="af"/>
                          </w:pPr>
                          <w:r>
                            <w:rPr>
                              <w:rStyle w:val="affe"/>
                              <w:lang w:val="en-US" w:eastAsia="en-US"/>
                            </w:rPr>
                            <w:fldChar w:fldCharType="begin"/>
                          </w:r>
                          <w:r>
                            <w:rPr>
                              <w:rStyle w:val="affe"/>
                              <w:lang w:val="en-US" w:eastAsia="en-US"/>
                            </w:rPr>
                            <w:instrText xml:space="preserve"> PAGE </w:instrText>
                          </w:r>
                          <w:r>
                            <w:rPr>
                              <w:rStyle w:val="affe"/>
                              <w:lang w:val="en-US" w:eastAsia="en-US"/>
                            </w:rPr>
                            <w:fldChar w:fldCharType="separate"/>
                          </w:r>
                          <w:r>
                            <w:rPr>
                              <w:rStyle w:val="affe"/>
                              <w:noProof/>
                              <w:lang w:val="en-US" w:eastAsia="en-US"/>
                            </w:rPr>
                            <w:t>1</w:t>
                          </w:r>
                          <w:r>
                            <w:rPr>
                              <w:rStyle w:val="affe"/>
                              <w:lang w:val="en-US" w:eastAsia="en-US"/>
                            </w:rPr>
                            <w:fldChar w:fldCharType="end"/>
                          </w:r>
                        </w:p>
                      </w:txbxContent>
                    </wps:txbx>
                    <wps:bodyPr lIns="0" tIns="0" rIns="0" bIns="0" anchor="t">
                      <a:spAutoFit/>
                    </wps:bodyPr>
                  </wps:wsp>
                </a:graphicData>
              </a:graphic>
              <wp14:sizeRelH relativeFrom="page">
                <wp14:pctWidth>0</wp14:pctWidth>
              </wp14:sizeRelH>
              <wp14:sizeRelV relativeFrom="page">
                <wp14:pctHeight>0</wp14:pctHeight>
              </wp14:sizeRelV>
            </wp:anchor>
          </w:drawing>
        </mc:Choice>
        <mc:Fallback>
          <w:pict>
            <v:shapetype w14:anchorId="5CCFA26B" id="_x0000_t202" coordsize="21600,21600" o:spt="202" path="m,l,21600r21600,l21600,xe">
              <v:stroke joinstyle="miter"/>
              <v:path gradientshapeok="t" o:connecttype="rect"/>
            </v:shapetype>
            <v:shape id="Надпись 250" o:spid="_x0000_s1027" type="#_x0000_t202" style="position:absolute;left:0;text-align:left;margin-left:-45.15pt;margin-top:.05pt;width:6.05pt;height:13.8pt;z-index:251654144;visibility:visible;mso-wrap-style:square;mso-width-percent:0;mso-height-percent:0;mso-wrap-distance-left:0;mso-wrap-distance-top:0;mso-wrap-distance-right:0;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" o:allowincell="f" stroked="f">
              <v:fill opacity="0"/>
              <v:textbox style="mso-fit-shape-to-text:t" inset="0,0,0,0">
                <w:txbxContent>
                  <w:p w14:paraId="586917A8" w14:textId="77777777" w:rsidR="000938EA" w:rsidRDefault="000938EA">
                    <w:pPr>
                      <w:pStyle w:val="af"/>
                    </w:pPr>
                    <w:r>
                      <w:rPr>
                        <w:rStyle w:val="affe"/>
                        <w:lang w:val="en-US" w:eastAsia="en-US"/>
                      </w:rPr>
                      <w:fldChar w:fldCharType="begin"/>
                    </w:r>
                    <w:r>
                      <w:rPr>
                        <w:rStyle w:val="affe"/>
                        <w:lang w:val="en-US" w:eastAsia="en-US"/>
                      </w:rPr>
                      <w:instrText xml:space="preserve"> PAGE </w:instrText>
                    </w:r>
                    <w:r>
                      <w:rPr>
                        <w:rStyle w:val="affe"/>
                        <w:lang w:val="en-US" w:eastAsia="en-US"/>
                      </w:rPr>
                      <w:fldChar w:fldCharType="separate"/>
                    </w:r>
                    <w:r>
                      <w:rPr>
                        <w:rStyle w:val="affe"/>
                        <w:noProof/>
                        <w:lang w:val="en-US" w:eastAsia="en-US"/>
                      </w:rPr>
                      <w:t>1</w:t>
                    </w:r>
                    <w:r>
                      <w:rPr>
                        <w:rStyle w:val="affe"/>
                        <w:lang w:val="en-US" w:eastAsia="en-US"/>
                      </w:rPr>
                      <w:fldChar w:fldCharType="end"/>
                    </w:r>
                  </w:p>
                </w:txbxContent>
              </v:textbox>
              <w10:wrap type="topAndBottom" anchorx="margin"/>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D40F9C" w14:textId="6EE339CA" w:rsidR="000938EA" w:rsidRDefault="000938EA">
    <w:pPr>
      <w:pStyle w:val="af"/>
      <w:ind w:right="360"/>
    </w:pPr>
    <w:r>
      <w:rPr>
        <w:noProof/>
      </w:rPr>
      <mc:AlternateContent>
        <mc:Choice Requires="wps">
          <w:drawing>
            <wp:anchor distT="0" distB="0" distL="0" distR="0" simplePos="0" relativeHeight="251655168" behindDoc="0" locked="0" layoutInCell="0" allowOverlap="1" wp14:anchorId="2496C481" wp14:editId="63271F28">
              <wp:simplePos x="0" y="0"/>
              <wp:positionH relativeFrom="margin">
                <wp:align>right</wp:align>
              </wp:positionH>
              <wp:positionV relativeFrom="paragraph">
                <wp:posOffset>635</wp:posOffset>
              </wp:positionV>
              <wp:extent cx="147320" cy="175260"/>
              <wp:effectExtent l="0" t="0" r="0" b="0"/>
              <wp:wrapTopAndBottom/>
              <wp:docPr id="128" name="Надпись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47320" cy="175260"/>
                      </a:xfrm>
                      <a:prstGeom prst="rect">
                        <a:avLst/>
                      </a:prstGeom>
                      <a:solidFill>
                        <a:srgbClr val="FFFFFF">
                          <a:alpha val="0"/>
                        </a:srgbClr>
                      </a:solidFill>
                    </wps:spPr>
                    <wps:txbx>
                      <w:txbxContent>
                        <w:p w14:paraId="4ADB6615" w14:textId="77777777" w:rsidR="000938EA" w:rsidRDefault="000938EA">
                          <w:pPr>
                            <w:pStyle w:val="af"/>
                          </w:pPr>
                          <w:r>
                            <w:rPr>
                              <w:rStyle w:val="affe"/>
                              <w:lang w:val="en-US" w:eastAsia="en-US"/>
                            </w:rPr>
                            <w:fldChar w:fldCharType="begin"/>
                          </w:r>
                          <w:r>
                            <w:rPr>
                              <w:rStyle w:val="affe"/>
                              <w:lang w:val="en-US" w:eastAsia="en-US"/>
                            </w:rPr>
                            <w:instrText xml:space="preserve"> PAGE </w:instrText>
                          </w:r>
                          <w:r>
                            <w:rPr>
                              <w:rStyle w:val="affe"/>
                              <w:lang w:val="en-US" w:eastAsia="en-US"/>
                            </w:rPr>
                            <w:fldChar w:fldCharType="separate"/>
                          </w:r>
                          <w:r>
                            <w:rPr>
                              <w:rStyle w:val="affe"/>
                              <w:noProof/>
                              <w:lang w:val="en-US" w:eastAsia="en-US"/>
                            </w:rPr>
                            <w:t>11</w:t>
                          </w:r>
                          <w:r>
                            <w:rPr>
                              <w:rStyle w:val="affe"/>
                              <w:lang w:val="en-US" w:eastAsia="en-US"/>
                            </w:rPr>
                            <w:fldChar w:fldCharType="end"/>
                          </w:r>
                        </w:p>
                      </w:txbxContent>
                    </wps:txbx>
                    <wps:bodyPr lIns="0" tIns="0" rIns="0" bIns="0" anchor="t">
                      <a:spAutoFit/>
                    </wps:bodyPr>
                  </wps:wsp>
                </a:graphicData>
              </a:graphic>
              <wp14:sizeRelH relativeFrom="page">
                <wp14:pctWidth>0</wp14:pctWidth>
              </wp14:sizeRelH>
              <wp14:sizeRelV relativeFrom="page">
                <wp14:pctHeight>0</wp14:pctHeight>
              </wp14:sizeRelV>
            </wp:anchor>
          </w:drawing>
        </mc:Choice>
        <mc:Fallback>
          <w:pict>
            <v:shapetype w14:anchorId="2496C481" id="_x0000_t202" coordsize="21600,21600" o:spt="202" path="m,l,21600r21600,l21600,xe">
              <v:stroke joinstyle="miter"/>
              <v:path gradientshapeok="t" o:connecttype="rect"/>
            </v:shapetype>
            <v:shape id="Надпись 128" o:spid="_x0000_s1028" type="#_x0000_t202" style="position:absolute;left:0;text-align:left;margin-left:-39.6pt;margin-top:.05pt;width:11.6pt;height:13.8pt;z-index:251655168;visibility:visible;mso-wrap-style:square;mso-width-percent:0;mso-height-percent:0;mso-wrap-distance-left:0;mso-wrap-distance-top:0;mso-wrap-distance-right:0;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" o:allowincell="f" stroked="f">
              <v:fill opacity="0"/>
              <v:textbox style="mso-fit-shape-to-text:t" inset="0,0,0,0">
                <w:txbxContent>
                  <w:p w14:paraId="4ADB6615" w14:textId="77777777" w:rsidR="000938EA" w:rsidRDefault="000938EA">
                    <w:pPr>
                      <w:pStyle w:val="af"/>
                    </w:pPr>
                    <w:r>
                      <w:rPr>
                        <w:rStyle w:val="affe"/>
                        <w:lang w:val="en-US" w:eastAsia="en-US"/>
                      </w:rPr>
                      <w:fldChar w:fldCharType="begin"/>
                    </w:r>
                    <w:r>
                      <w:rPr>
                        <w:rStyle w:val="affe"/>
                        <w:lang w:val="en-US" w:eastAsia="en-US"/>
                      </w:rPr>
                      <w:instrText xml:space="preserve"> PAGE </w:instrText>
                    </w:r>
                    <w:r>
                      <w:rPr>
                        <w:rStyle w:val="affe"/>
                        <w:lang w:val="en-US" w:eastAsia="en-US"/>
                      </w:rPr>
                      <w:fldChar w:fldCharType="separate"/>
                    </w:r>
                    <w:r>
                      <w:rPr>
                        <w:rStyle w:val="affe"/>
                        <w:noProof/>
                        <w:lang w:val="en-US" w:eastAsia="en-US"/>
                      </w:rPr>
                      <w:t>11</w:t>
                    </w:r>
                    <w:r>
                      <w:rPr>
                        <w:rStyle w:val="affe"/>
                        <w:lang w:val="en-US" w:eastAsia="en-US"/>
                      </w:rPr>
                      <w:fldChar w:fldCharType="end"/>
                    </w:r>
                  </w:p>
                </w:txbxContent>
              </v:textbox>
              <w10:wrap type="topAndBottom" anchorx="margin"/>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C15998" w14:textId="5E870F9B" w:rsidR="000938EA" w:rsidRDefault="000938EA">
    <w:pPr>
      <w:pStyle w:val="af"/>
      <w:ind w:right="360"/>
    </w:pPr>
    <w:r>
      <w:rPr>
        <w:noProof/>
      </w:rPr>
      <mc:AlternateContent>
        <mc:Choice Requires="wps">
          <w:drawing>
            <wp:anchor distT="0" distB="0" distL="0" distR="0" simplePos="0" relativeHeight="251656192" behindDoc="0" locked="0" layoutInCell="0" allowOverlap="1" wp14:anchorId="46FD5657" wp14:editId="1F1AB463">
              <wp:simplePos x="0" y="0"/>
              <wp:positionH relativeFrom="margin">
                <wp:align>right</wp:align>
              </wp:positionH>
              <wp:positionV relativeFrom="paragraph">
                <wp:posOffset>635</wp:posOffset>
              </wp:positionV>
              <wp:extent cx="153035" cy="175260"/>
              <wp:effectExtent l="0" t="0" r="0" b="0"/>
              <wp:wrapTopAndBottom/>
              <wp:docPr id="127" name="Надпись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53035" cy="175260"/>
                      </a:xfrm>
                      <a:prstGeom prst="rect">
                        <a:avLst/>
                      </a:prstGeom>
                      <a:solidFill>
                        <a:srgbClr val="FFFFFF">
                          <a:alpha val="0"/>
                        </a:srgbClr>
                      </a:solidFill>
                    </wps:spPr>
                    <wps:txbx>
                      <w:txbxContent>
                        <w:p w14:paraId="2B145DDC" w14:textId="77777777" w:rsidR="000938EA" w:rsidRDefault="000938EA">
                          <w:pPr>
                            <w:pStyle w:val="af"/>
                          </w:pPr>
                          <w:r>
                            <w:rPr>
                              <w:rStyle w:val="affe"/>
                              <w:lang w:val="en-US" w:eastAsia="en-US"/>
                            </w:rPr>
                            <w:fldChar w:fldCharType="begin"/>
                          </w:r>
                          <w:r>
                            <w:rPr>
                              <w:rStyle w:val="affe"/>
                              <w:lang w:val="en-US" w:eastAsia="en-US"/>
                            </w:rPr>
                            <w:instrText xml:space="preserve"> PAGE </w:instrText>
                          </w:r>
                          <w:r>
                            <w:rPr>
                              <w:rStyle w:val="affe"/>
                              <w:lang w:val="en-US" w:eastAsia="en-US"/>
                            </w:rPr>
                            <w:fldChar w:fldCharType="separate"/>
                          </w:r>
                          <w:r>
                            <w:rPr>
                              <w:rStyle w:val="affe"/>
                              <w:noProof/>
                              <w:lang w:val="en-US" w:eastAsia="en-US"/>
                            </w:rPr>
                            <w:t>12</w:t>
                          </w:r>
                          <w:r>
                            <w:rPr>
                              <w:rStyle w:val="affe"/>
                              <w:lang w:val="en-US" w:eastAsia="en-US"/>
                            </w:rPr>
                            <w:fldChar w:fldCharType="end"/>
                          </w:r>
                        </w:p>
                      </w:txbxContent>
                    </wps:txbx>
                    <wps:bodyPr lIns="0" tIns="0" rIns="0" bIns="0" anchor="t">
                      <a:spAutoFit/>
                    </wps:bodyPr>
                  </wps:wsp>
                </a:graphicData>
              </a:graphic>
              <wp14:sizeRelH relativeFrom="page">
                <wp14:pctWidth>0</wp14:pctWidth>
              </wp14:sizeRelH>
              <wp14:sizeRelV relativeFrom="page">
                <wp14:pctHeight>0</wp14:pctHeight>
              </wp14:sizeRelV>
            </wp:anchor>
          </w:drawing>
        </mc:Choice>
        <mc:Fallback>
          <w:pict>
            <v:shapetype w14:anchorId="46FD5657" id="_x0000_t202" coordsize="21600,21600" o:spt="202" path="m,l,21600r21600,l21600,xe">
              <v:stroke joinstyle="miter"/>
              <v:path gradientshapeok="t" o:connecttype="rect"/>
            </v:shapetype>
            <v:shape id="Надпись 127" o:spid="_x0000_s1029" type="#_x0000_t202" style="position:absolute;left:0;text-align:left;margin-left:-39.15pt;margin-top:.05pt;width:12.05pt;height:13.8pt;z-index:251656192;visibility:visible;mso-wrap-style:square;mso-width-percent:0;mso-height-percent:0;mso-wrap-distance-left:0;mso-wrap-distance-top:0;mso-wrap-distance-right:0;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" o:allowincell="f" stroked="f">
              <v:fill opacity="0"/>
              <v:textbox style="mso-fit-shape-to-text:t" inset="0,0,0,0">
                <w:txbxContent>
                  <w:p w14:paraId="2B145DDC" w14:textId="77777777" w:rsidR="000938EA" w:rsidRDefault="000938EA">
                    <w:pPr>
                      <w:pStyle w:val="af"/>
                    </w:pPr>
                    <w:r>
                      <w:rPr>
                        <w:rStyle w:val="affe"/>
                        <w:lang w:val="en-US" w:eastAsia="en-US"/>
                      </w:rPr>
                      <w:fldChar w:fldCharType="begin"/>
                    </w:r>
                    <w:r>
                      <w:rPr>
                        <w:rStyle w:val="affe"/>
                        <w:lang w:val="en-US" w:eastAsia="en-US"/>
                      </w:rPr>
                      <w:instrText xml:space="preserve"> PAGE </w:instrText>
                    </w:r>
                    <w:r>
                      <w:rPr>
                        <w:rStyle w:val="affe"/>
                        <w:lang w:val="en-US" w:eastAsia="en-US"/>
                      </w:rPr>
                      <w:fldChar w:fldCharType="separate"/>
                    </w:r>
                    <w:r>
                      <w:rPr>
                        <w:rStyle w:val="affe"/>
                        <w:noProof/>
                        <w:lang w:val="en-US" w:eastAsia="en-US"/>
                      </w:rPr>
                      <w:t>12</w:t>
                    </w:r>
                    <w:r>
                      <w:rPr>
                        <w:rStyle w:val="affe"/>
                        <w:lang w:val="en-US" w:eastAsia="en-US"/>
                      </w:rPr>
                      <w:fldChar w:fldCharType="end"/>
                    </w:r>
                  </w:p>
                </w:txbxContent>
              </v:textbox>
              <w10:wrap type="topAndBottom" anchorx="margin"/>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779DFA" w14:textId="17F77CA5" w:rsidR="000938EA" w:rsidRDefault="000938EA">
    <w:pPr>
      <w:pStyle w:val="af"/>
      <w:ind w:right="360"/>
    </w:pPr>
    <w:r>
      <w:rPr>
        <w:noProof/>
      </w:rPr>
      <mc:AlternateContent>
        <mc:Choice Requires="wps">
          <w:drawing>
            <wp:anchor distT="0" distB="0" distL="0" distR="0" simplePos="0" relativeHeight="251657216" behindDoc="0" locked="0" layoutInCell="0" allowOverlap="1" wp14:anchorId="7FE61A66" wp14:editId="7F0C5A77">
              <wp:simplePos x="0" y="0"/>
              <wp:positionH relativeFrom="margin">
                <wp:align>right</wp:align>
              </wp:positionH>
              <wp:positionV relativeFrom="paragraph">
                <wp:posOffset>635</wp:posOffset>
              </wp:positionV>
              <wp:extent cx="153035" cy="175260"/>
              <wp:effectExtent l="0" t="0" r="0" b="0"/>
              <wp:wrapTopAndBottom/>
              <wp:docPr id="126" name="Надпись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53035" cy="175260"/>
                      </a:xfrm>
                      <a:prstGeom prst="rect">
                        <a:avLst/>
                      </a:prstGeom>
                      <a:solidFill>
                        <a:srgbClr val="FFFFFF">
                          <a:alpha val="0"/>
                        </a:srgbClr>
                      </a:solidFill>
                    </wps:spPr>
                    <wps:txbx>
                      <w:txbxContent>
                        <w:p w14:paraId="06839C21" w14:textId="77777777" w:rsidR="000938EA" w:rsidRDefault="000938EA">
                          <w:pPr>
                            <w:pStyle w:val="af"/>
                          </w:pPr>
                          <w:r>
                            <w:rPr>
                              <w:rStyle w:val="affe"/>
                              <w:lang w:val="en-US" w:eastAsia="en-US"/>
                            </w:rPr>
                            <w:fldChar w:fldCharType="begin"/>
                          </w:r>
                          <w:r>
                            <w:rPr>
                              <w:rStyle w:val="affe"/>
                              <w:lang w:val="en-US" w:eastAsia="en-US"/>
                            </w:rPr>
                            <w:instrText xml:space="preserve"> PAGE </w:instrText>
                          </w:r>
                          <w:r>
                            <w:rPr>
                              <w:rStyle w:val="affe"/>
                              <w:lang w:val="en-US" w:eastAsia="en-US"/>
                            </w:rPr>
                            <w:fldChar w:fldCharType="separate"/>
                          </w:r>
                          <w:r>
                            <w:rPr>
                              <w:rStyle w:val="affe"/>
                              <w:noProof/>
                              <w:lang w:val="en-US" w:eastAsia="en-US"/>
                            </w:rPr>
                            <w:t>21</w:t>
                          </w:r>
                          <w:r>
                            <w:rPr>
                              <w:rStyle w:val="affe"/>
                              <w:lang w:val="en-US" w:eastAsia="en-US"/>
                            </w:rPr>
                            <w:fldChar w:fldCharType="end"/>
                          </w:r>
                        </w:p>
                      </w:txbxContent>
                    </wps:txbx>
                    <wps:bodyPr lIns="0" tIns="0" rIns="0" bIns="0" anchor="t">
                      <a:spAutoFit/>
                    </wps:bodyPr>
                  </wps:wsp>
                </a:graphicData>
              </a:graphic>
              <wp14:sizeRelH relativeFrom="page">
                <wp14:pctWidth>0</wp14:pctWidth>
              </wp14:sizeRelH>
              <wp14:sizeRelV relativeFrom="page">
                <wp14:pctHeight>0</wp14:pctHeight>
              </wp14:sizeRelV>
            </wp:anchor>
          </w:drawing>
        </mc:Choice>
        <mc:Fallback>
          <w:pict>
            <v:shapetype w14:anchorId="7FE61A66" id="_x0000_t202" coordsize="21600,21600" o:spt="202" path="m,l,21600r21600,l21600,xe">
              <v:stroke joinstyle="miter"/>
              <v:path gradientshapeok="t" o:connecttype="rect"/>
            </v:shapetype>
            <v:shape id="Надпись 126" o:spid="_x0000_s1030" type="#_x0000_t202" style="position:absolute;left:0;text-align:left;margin-left:-39.15pt;margin-top:.05pt;width:12.05pt;height:13.8pt;z-index:251657216;visibility:visible;mso-wrap-style:square;mso-width-percent:0;mso-height-percent:0;mso-wrap-distance-left:0;mso-wrap-distance-top:0;mso-wrap-distance-right:0;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" o:allowincell="f" stroked="f">
              <v:fill opacity="0"/>
              <v:textbox style="mso-fit-shape-to-text:t" inset="0,0,0,0">
                <w:txbxContent>
                  <w:p w14:paraId="06839C21" w14:textId="77777777" w:rsidR="000938EA" w:rsidRDefault="000938EA">
                    <w:pPr>
                      <w:pStyle w:val="af"/>
                    </w:pPr>
                    <w:r>
                      <w:rPr>
                        <w:rStyle w:val="affe"/>
                        <w:lang w:val="en-US" w:eastAsia="en-US"/>
                      </w:rPr>
                      <w:fldChar w:fldCharType="begin"/>
                    </w:r>
                    <w:r>
                      <w:rPr>
                        <w:rStyle w:val="affe"/>
                        <w:lang w:val="en-US" w:eastAsia="en-US"/>
                      </w:rPr>
                      <w:instrText xml:space="preserve"> PAGE </w:instrText>
                    </w:r>
                    <w:r>
                      <w:rPr>
                        <w:rStyle w:val="affe"/>
                        <w:lang w:val="en-US" w:eastAsia="en-US"/>
                      </w:rPr>
                      <w:fldChar w:fldCharType="separate"/>
                    </w:r>
                    <w:r>
                      <w:rPr>
                        <w:rStyle w:val="affe"/>
                        <w:noProof/>
                        <w:lang w:val="en-US" w:eastAsia="en-US"/>
                      </w:rPr>
                      <w:t>21</w:t>
                    </w:r>
                    <w:r>
                      <w:rPr>
                        <w:rStyle w:val="affe"/>
                        <w:lang w:val="en-US" w:eastAsia="en-US"/>
                      </w:rPr>
                      <w:fldChar w:fldCharType="end"/>
                    </w:r>
                  </w:p>
                </w:txbxContent>
              </v:textbox>
              <w10:wrap type="topAndBottom" anchorx="margin"/>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33EB46" w14:textId="4CD65664" w:rsidR="000938EA" w:rsidRDefault="000938EA">
    <w:pPr>
      <w:pStyle w:val="af"/>
      <w:ind w:right="360"/>
    </w:pPr>
    <w:r>
      <w:rPr>
        <w:noProof/>
      </w:rPr>
      <mc:AlternateContent>
        <mc:Choice Requires="wps">
          <w:drawing>
            <wp:anchor distT="0" distB="0" distL="0" distR="0" simplePos="0" relativeHeight="251658240" behindDoc="0" locked="0" layoutInCell="0" allowOverlap="1" wp14:anchorId="398FB03E" wp14:editId="1DC5EB08">
              <wp:simplePos x="0" y="0"/>
              <wp:positionH relativeFrom="margin">
                <wp:align>right</wp:align>
              </wp:positionH>
              <wp:positionV relativeFrom="paragraph">
                <wp:posOffset>635</wp:posOffset>
              </wp:positionV>
              <wp:extent cx="153035" cy="175260"/>
              <wp:effectExtent l="0" t="0" r="0" b="0"/>
              <wp:wrapTopAndBottom/>
              <wp:docPr id="125" name="Надпись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53035" cy="175260"/>
                      </a:xfrm>
                      <a:prstGeom prst="rect">
                        <a:avLst/>
                      </a:prstGeom>
                      <a:solidFill>
                        <a:srgbClr val="FFFFFF">
                          <a:alpha val="0"/>
                        </a:srgbClr>
                      </a:solidFill>
                    </wps:spPr>
                    <wps:txbx>
                      <w:txbxContent>
                        <w:p w14:paraId="389B8A05" w14:textId="77777777" w:rsidR="000938EA" w:rsidRDefault="000938EA">
                          <w:pPr>
                            <w:pStyle w:val="af"/>
                          </w:pPr>
                          <w:r>
                            <w:rPr>
                              <w:rStyle w:val="affe"/>
                              <w:lang w:val="en-US" w:eastAsia="en-US"/>
                            </w:rPr>
                            <w:fldChar w:fldCharType="begin"/>
                          </w:r>
                          <w:r>
                            <w:rPr>
                              <w:rStyle w:val="affe"/>
                              <w:lang w:val="en-US" w:eastAsia="en-US"/>
                            </w:rPr>
                            <w:instrText xml:space="preserve"> PAGE </w:instrText>
                          </w:r>
                          <w:r>
                            <w:rPr>
                              <w:rStyle w:val="affe"/>
                              <w:lang w:val="en-US" w:eastAsia="en-US"/>
                            </w:rPr>
                            <w:fldChar w:fldCharType="separate"/>
                          </w:r>
                          <w:r>
                            <w:rPr>
                              <w:rStyle w:val="affe"/>
                              <w:noProof/>
                              <w:lang w:val="en-US" w:eastAsia="en-US"/>
                            </w:rPr>
                            <w:t>24</w:t>
                          </w:r>
                          <w:r>
                            <w:rPr>
                              <w:rStyle w:val="affe"/>
                              <w:lang w:val="en-US" w:eastAsia="en-US"/>
                            </w:rPr>
                            <w:fldChar w:fldCharType="end"/>
                          </w:r>
                        </w:p>
                      </w:txbxContent>
                    </wps:txbx>
                    <wps:bodyPr lIns="0" tIns="0" rIns="0" bIns="0" anchor="t">
                      <a:spAutoFit/>
                    </wps:bodyPr>
                  </wps:wsp>
                </a:graphicData>
              </a:graphic>
              <wp14:sizeRelH relativeFrom="page">
                <wp14:pctWidth>0</wp14:pctWidth>
              </wp14:sizeRelH>
              <wp14:sizeRelV relativeFrom="page">
                <wp14:pctHeight>0</wp14:pctHeight>
              </wp14:sizeRelV>
            </wp:anchor>
          </w:drawing>
        </mc:Choice>
        <mc:Fallback>
          <w:pict>
            <v:shapetype w14:anchorId="398FB03E" id="_x0000_t202" coordsize="21600,21600" o:spt="202" path="m,l,21600r21600,l21600,xe">
              <v:stroke joinstyle="miter"/>
              <v:path gradientshapeok="t" o:connecttype="rect"/>
            </v:shapetype>
            <v:shape id="Надпись 125" o:spid="_x0000_s1031" type="#_x0000_t202" style="position:absolute;left:0;text-align:left;margin-left:-39.15pt;margin-top:.05pt;width:12.05pt;height:13.8pt;z-index:251658240;visibility:visible;mso-wrap-style:square;mso-width-percent:0;mso-height-percent:0;mso-wrap-distance-left:0;mso-wrap-distance-top:0;mso-wrap-distance-right:0;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" o:allowincell="f" stroked="f">
              <v:fill opacity="0"/>
              <v:textbox style="mso-fit-shape-to-text:t" inset="0,0,0,0">
                <w:txbxContent>
                  <w:p w14:paraId="389B8A05" w14:textId="77777777" w:rsidR="000938EA" w:rsidRDefault="000938EA">
                    <w:pPr>
                      <w:pStyle w:val="af"/>
                    </w:pPr>
                    <w:r>
                      <w:rPr>
                        <w:rStyle w:val="affe"/>
                        <w:lang w:val="en-US" w:eastAsia="en-US"/>
                      </w:rPr>
                      <w:fldChar w:fldCharType="begin"/>
                    </w:r>
                    <w:r>
                      <w:rPr>
                        <w:rStyle w:val="affe"/>
                        <w:lang w:val="en-US" w:eastAsia="en-US"/>
                      </w:rPr>
                      <w:instrText xml:space="preserve"> PAGE </w:instrText>
                    </w:r>
                    <w:r>
                      <w:rPr>
                        <w:rStyle w:val="affe"/>
                        <w:lang w:val="en-US" w:eastAsia="en-US"/>
                      </w:rPr>
                      <w:fldChar w:fldCharType="separate"/>
                    </w:r>
                    <w:r>
                      <w:rPr>
                        <w:rStyle w:val="affe"/>
                        <w:noProof/>
                        <w:lang w:val="en-US" w:eastAsia="en-US"/>
                      </w:rPr>
                      <w:t>24</w:t>
                    </w:r>
                    <w:r>
                      <w:rPr>
                        <w:rStyle w:val="affe"/>
                        <w:lang w:val="en-US" w:eastAsia="en-US"/>
                      </w:rPr>
                      <w:fldChar w:fldCharType="end"/>
                    </w:r>
                  </w:p>
                </w:txbxContent>
              </v:textbox>
              <w10:wrap type="topAndBottom" anchorx="margin"/>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B08194" w14:textId="77777777" w:rsidR="0011077B" w:rsidRDefault="0011077B">
    <w:pPr>
      <w:pStyle w:val="af"/>
      <w:jc w:val="center"/>
    </w:pPr>
    <w:r>
      <w:rPr>
        <w:rStyle w:val="affe"/>
      </w:rPr>
      <w:fldChar w:fldCharType="begin"/>
    </w:r>
    <w:r>
      <w:rPr>
        <w:rStyle w:val="affe"/>
      </w:rPr>
      <w:instrText xml:space="preserve"> PAGE </w:instrText>
    </w:r>
    <w:r>
      <w:rPr>
        <w:rStyle w:val="affe"/>
      </w:rPr>
      <w:fldChar w:fldCharType="separate"/>
    </w:r>
    <w:r>
      <w:rPr>
        <w:rStyle w:val="affe"/>
        <w:noProof/>
      </w:rPr>
      <w:t>32</w:t>
    </w:r>
    <w:r>
      <w:rPr>
        <w:rStyle w:val="affe"/>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7EB6DD" w14:textId="77777777" w:rsidR="0011077B" w:rsidRDefault="0011077B">
    <w:pPr>
      <w:pStyle w:val="af"/>
      <w:jc w:val="center"/>
    </w:pPr>
    <w:r>
      <w:rPr>
        <w:rStyle w:val="affe"/>
      </w:rPr>
      <w:fldChar w:fldCharType="begin"/>
    </w:r>
    <w:r>
      <w:rPr>
        <w:rStyle w:val="affe"/>
      </w:rPr>
      <w:instrText xml:space="preserve"> PAGE </w:instrText>
    </w:r>
    <w:r>
      <w:rPr>
        <w:rStyle w:val="affe"/>
      </w:rPr>
      <w:fldChar w:fldCharType="separate"/>
    </w:r>
    <w:r>
      <w:rPr>
        <w:rStyle w:val="affe"/>
        <w:noProof/>
      </w:rPr>
      <w:t>45</w:t>
    </w:r>
    <w:r>
      <w:rPr>
        <w:rStyle w:val="affe"/>
      </w:rPr>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07722168"/>
      <w:docPartObj>
        <w:docPartGallery w:val="Page Numbers (Bottom of Page)"/>
        <w:docPartUnique/>
      </w:docPartObj>
    </w:sdtPr>
    <w:sdtContent>
      <w:p w14:paraId="2628158D" w14:textId="77777777" w:rsidR="0011077B" w:rsidRDefault="0011077B">
        <w:pPr>
          <w:pStyle w:val="af"/>
          <w:jc w:val="right"/>
        </w:pPr>
        <w:r>
          <w:fldChar w:fldCharType="begin"/>
        </w:r>
        <w:r>
          <w:instrText>PAGE   \* MERGEFORMAT</w:instrText>
        </w:r>
        <w:r>
          <w:fldChar w:fldCharType="separate"/>
        </w:r>
        <w:r>
          <w:rPr>
            <w:noProof/>
          </w:rPr>
          <w:t>25</w:t>
        </w:r>
        <w:r>
          <w:fldChar w:fldCharType="end"/>
        </w:r>
      </w:p>
    </w:sdtContent>
  </w:sdt>
  <w:p w14:paraId="6ACF9431" w14:textId="77777777" w:rsidR="0011077B" w:rsidRDefault="0011077B">
    <w:pPr>
      <w:pStyle w:val="af"/>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53275579"/>
      <w:docPartObj>
        <w:docPartGallery w:val="Page Numbers (Bottom of Page)"/>
        <w:docPartUnique/>
      </w:docPartObj>
    </w:sdtPr>
    <w:sdtContent>
      <w:p w14:paraId="0A5F0FBC" w14:textId="77777777" w:rsidR="00B157C2" w:rsidRDefault="00B157C2">
        <w:pPr>
          <w:pStyle w:val="af"/>
          <w:jc w:val="right"/>
        </w:pPr>
        <w:r>
          <w:fldChar w:fldCharType="begin"/>
        </w:r>
        <w:r>
          <w:instrText>PAGE   \* MERGEFORMAT</w:instrText>
        </w:r>
        <w:r>
          <w:fldChar w:fldCharType="separate"/>
        </w:r>
        <w:r>
          <w:t>3</w:t>
        </w:r>
        <w:r>
          <w:fldChar w:fldCharType="end"/>
        </w:r>
      </w:p>
    </w:sdtContent>
  </w:sdt>
  <w:p w14:paraId="7BEB5C83" w14:textId="77777777" w:rsidR="00B157C2" w:rsidRDefault="00B157C2">
    <w:pPr>
      <w:pStyle w:val="af"/>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11251743"/>
      <w:docPartObj>
        <w:docPartGallery w:val="Page Numbers (Bottom of Page)"/>
        <w:docPartUnique/>
      </w:docPartObj>
    </w:sdtPr>
    <w:sdtContent>
      <w:p w14:paraId="4DA2DD6A" w14:textId="77777777" w:rsidR="001D58B7" w:rsidRDefault="001D58B7">
        <w:pPr>
          <w:pStyle w:val="1ff2"/>
          <w:jc w:val="right"/>
        </w:pPr>
        <w:r>
          <w:fldChar w:fldCharType="begin"/>
        </w:r>
        <w:r>
          <w:instrText>PAGE   \* MERGEFORMAT</w:instrText>
        </w:r>
        <w:r>
          <w:fldChar w:fldCharType="separate"/>
        </w:r>
        <w:r>
          <w:rPr>
            <w:noProof/>
          </w:rPr>
          <w:t>2</w:t>
        </w:r>
        <w:r>
          <w:rPr>
            <w:noProof/>
          </w:rPr>
          <w:fldChar w:fldCharType="end"/>
        </w:r>
      </w:p>
    </w:sdtContent>
  </w:sdt>
  <w:p w14:paraId="7C14FED3" w14:textId="77777777" w:rsidR="001D58B7" w:rsidRDefault="001D58B7">
    <w:pPr>
      <w:pStyle w:val="1ff2"/>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8B3A72" w14:textId="77777777" w:rsidR="00267ABA" w:rsidRDefault="00000000">
    <w:pPr>
      <w:pStyle w:val="af2"/>
      <w:spacing w:line="14" w:lineRule="auto"/>
      <w:rPr>
        <w:sz w:val="20"/>
      </w:rPr>
    </w:pPr>
    <w:r>
      <w:rPr>
        <w:noProof/>
        <w:sz w:val="28"/>
        <w:lang w:eastAsia="ru-RU"/>
      </w:rPr>
      <w:pict w14:anchorId="7D626113">
        <v:shapetype id="_x0000_t202" coordsize="21600,21600" o:spt="202" path="m,l,21600r21600,l21600,xe">
          <v:stroke joinstyle="miter"/>
          <v:path gradientshapeok="t" o:connecttype="rect"/>
        </v:shapetype>
        <v:shape id="Поле 4" o:spid="_x0000_s1030" type="#_x0000_t202" style="position:absolute;left:0;text-align:left;margin-left:544pt;margin-top:778.4pt;width:12pt;height:15.3pt;z-index:-25165516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" filled="f" stroked="f">
          <v:textbox inset="0,0,0,0">
            <w:txbxContent>
              <w:p w14:paraId="1A91DF45" w14:textId="77777777" w:rsidR="00267ABA" w:rsidRDefault="00267ABA">
                <w:pPr>
                  <w:spacing w:before="10"/>
                  <w:ind w:left="60"/>
                  <w:rPr>
                    <w:sz w:val="24"/>
                  </w:rPr>
                </w:pPr>
                <w:r>
                  <w:fldChar w:fldCharType="begin"/>
                </w:r>
                <w:r>
                  <w:rPr>
                    <w:sz w:val="24"/>
                  </w:rPr>
                  <w:instrText xml:space="preserve"> PAGE </w:instrText>
                </w:r>
                <w:r>
                  <w:fldChar w:fldCharType="separate"/>
                </w:r>
                <w:r>
                  <w:rPr>
                    <w:noProof/>
                    <w:sz w:val="24"/>
                  </w:rPr>
                  <w:t>10</w:t>
                </w:r>
                <w:r>
                  <w:fldChar w:fldCharType="end"/>
                </w:r>
              </w:p>
            </w:txbxContent>
          </v:textbox>
          <w10:wrap anchorx="page" anchory="page"/>
        </v:shape>
      </w:pic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E368AA" w14:textId="0AE7A4F6" w:rsidR="00267ABA" w:rsidRDefault="00267ABA">
    <w:pPr>
      <w:pStyle w:val="af2"/>
      <w:spacing w:line="14" w:lineRule="auto"/>
      <w:rPr>
        <w:sz w:val="20"/>
      </w:rPr>
    </w:pPr>
    <w:r>
      <w:rPr>
        <w:noProof/>
        <w:sz w:val="28"/>
      </w:rPr>
      <mc:AlternateContent>
        <mc:Choice Requires="wps">
          <w:drawing>
            <wp:anchor distT="0" distB="0" distL="114300" distR="114300" simplePos="0" relativeHeight="251659264" behindDoc="1" locked="0" layoutInCell="1" allowOverlap="1" wp14:anchorId="423306E5" wp14:editId="3DEB6753">
              <wp:simplePos x="0" y="0"/>
              <wp:positionH relativeFrom="page">
                <wp:posOffset>9784080</wp:posOffset>
              </wp:positionH>
              <wp:positionV relativeFrom="page">
                <wp:posOffset>6753860</wp:posOffset>
              </wp:positionV>
              <wp:extent cx="228600" cy="194310"/>
              <wp:effectExtent l="1905" t="635" r="0" b="0"/>
              <wp:wrapNone/>
              <wp:docPr id="237" name="Надпись 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436FD5" w14:textId="77777777" w:rsidR="00267ABA" w:rsidRDefault="00267ABA">
                          <w:pPr>
                            <w:spacing w:before="10"/>
                            <w:ind w:left="60"/>
                            <w:rPr>
                              <w:sz w:val="24"/>
                            </w:rPr>
                          </w:pPr>
                          <w:r>
                            <w:fldChar w:fldCharType="begin"/>
                          </w:r>
                          <w:r>
                            <w:rPr>
                              <w:sz w:val="24"/>
                            </w:rPr>
                            <w:instrText xml:space="preserve"> PAGE </w:instrText>
                          </w:r>
                          <w:r>
                            <w:fldChar w:fldCharType="separate"/>
                          </w:r>
                          <w:r>
                            <w:rPr>
                              <w:noProof/>
                              <w:sz w:val="24"/>
                            </w:rPr>
                            <w:t>14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23306E5" id="_x0000_t202" coordsize="21600,21600" o:spt="202" path="m,l,21600r21600,l21600,xe">
              <v:stroke joinstyle="miter"/>
              <v:path gradientshapeok="t" o:connecttype="rect"/>
            </v:shapetype>
            <v:shape id="Надпись 237" o:spid="_x0000_s1032" type="#_x0000_t202" style="position:absolute;left:0;text-align:left;margin-left:770.4pt;margin-top:531.8pt;width:18pt;height:15.3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" filled="f" stroked="f">
              <v:textbox inset="0,0,0,0">
                <w:txbxContent>
                  <w:p w14:paraId="51436FD5" w14:textId="77777777" w:rsidR="00267ABA" w:rsidRDefault="00267ABA">
                    <w:pPr>
                      <w:spacing w:before="10"/>
                      <w:ind w:left="60"/>
                      <w:rPr>
                        <w:sz w:val="24"/>
                      </w:rPr>
                    </w:pPr>
                    <w:r>
                      <w:fldChar w:fldCharType="begin"/>
                    </w:r>
                    <w:r>
                      <w:rPr>
                        <w:sz w:val="24"/>
                      </w:rPr>
                      <w:instrText xml:space="preserve"> PAGE </w:instrText>
                    </w:r>
                    <w:r>
                      <w:fldChar w:fldCharType="separate"/>
                    </w:r>
                    <w:r>
                      <w:rPr>
                        <w:noProof/>
                        <w:sz w:val="24"/>
                      </w:rPr>
                      <w:t>14</w:t>
                    </w:r>
                    <w:r>
                      <w:fldChar w:fldCharType="end"/>
                    </w:r>
                  </w:p>
                </w:txbxContent>
              </v:textbox>
              <w10:wrap anchorx="page" anchory="page"/>
            </v:shape>
          </w:pict>
        </mc:Fallback>
      </mc:AlternateConten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9F8F49" w14:textId="2D9903FC" w:rsidR="00267ABA" w:rsidRDefault="00267ABA">
    <w:pPr>
      <w:pStyle w:val="af2"/>
      <w:spacing w:line="14" w:lineRule="auto"/>
      <w:rPr>
        <w:sz w:val="20"/>
      </w:rPr>
    </w:pPr>
    <w:r>
      <w:rPr>
        <w:noProof/>
        <w:sz w:val="28"/>
      </w:rPr>
      <mc:AlternateContent>
        <mc:Choice Requires="wps">
          <w:drawing>
            <wp:anchor distT="0" distB="0" distL="114300" distR="114300" simplePos="0" relativeHeight="251660288" behindDoc="1" locked="0" layoutInCell="1" allowOverlap="1" wp14:anchorId="3A9C55BC" wp14:editId="6BF192C8">
              <wp:simplePos x="0" y="0"/>
              <wp:positionH relativeFrom="page">
                <wp:posOffset>7011670</wp:posOffset>
              </wp:positionH>
              <wp:positionV relativeFrom="page">
                <wp:posOffset>10331450</wp:posOffset>
              </wp:positionV>
              <wp:extent cx="228600" cy="194310"/>
              <wp:effectExtent l="1270" t="0" r="0" b="0"/>
              <wp:wrapNone/>
              <wp:docPr id="236" name="Надпись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58C188" w14:textId="77777777" w:rsidR="00267ABA" w:rsidRDefault="00267ABA">
                          <w:pPr>
                            <w:spacing w:before="10"/>
                            <w:ind w:left="60"/>
                            <w:rPr>
                              <w:sz w:val="24"/>
                            </w:rPr>
                          </w:pPr>
                          <w:r>
                            <w:fldChar w:fldCharType="begin"/>
                          </w:r>
                          <w:r>
                            <w:rPr>
                              <w:sz w:val="24"/>
                            </w:rPr>
                            <w:instrText xml:space="preserve"> PAGE </w:instrText>
                          </w:r>
                          <w:r>
                            <w:fldChar w:fldCharType="separate"/>
                          </w:r>
                          <w:r>
                            <w:rPr>
                              <w:noProof/>
                              <w:sz w:val="24"/>
                            </w:rPr>
                            <w:t>19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A9C55BC" id="_x0000_t202" coordsize="21600,21600" o:spt="202" path="m,l,21600r21600,l21600,xe">
              <v:stroke joinstyle="miter"/>
              <v:path gradientshapeok="t" o:connecttype="rect"/>
            </v:shapetype>
            <v:shape id="Надпись 236" o:spid="_x0000_s1033" type="#_x0000_t202" style="position:absolute;left:0;text-align:left;margin-left:552.1pt;margin-top:813.5pt;width:18pt;height:15.3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" filled="f" stroked="f">
              <v:textbox inset="0,0,0,0">
                <w:txbxContent>
                  <w:p w14:paraId="0B58C188" w14:textId="77777777" w:rsidR="00267ABA" w:rsidRDefault="00267ABA">
                    <w:pPr>
                      <w:spacing w:before="10"/>
                      <w:ind w:left="60"/>
                      <w:rPr>
                        <w:sz w:val="24"/>
                      </w:rPr>
                    </w:pPr>
                    <w:r>
                      <w:fldChar w:fldCharType="begin"/>
                    </w:r>
                    <w:r>
                      <w:rPr>
                        <w:sz w:val="24"/>
                      </w:rPr>
                      <w:instrText xml:space="preserve"> PAGE </w:instrText>
                    </w:r>
                    <w:r>
                      <w:fldChar w:fldCharType="separate"/>
                    </w:r>
                    <w:r>
                      <w:rPr>
                        <w:noProof/>
                        <w:sz w:val="24"/>
                      </w:rPr>
                      <w:t>19</w:t>
                    </w:r>
                    <w: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307E1E" w14:textId="77777777" w:rsidR="00B157C2" w:rsidRDefault="00B157C2" w:rsidP="006972F9">
    <w:pPr>
      <w:pStyle w:val="af"/>
      <w:framePr w:wrap="auto" w:vAnchor="text" w:hAnchor="margin" w:xAlign="right" w:y="1"/>
      <w:rPr>
        <w:rStyle w:val="affe"/>
      </w:rPr>
    </w:pPr>
    <w:r>
      <w:rPr>
        <w:rStyle w:val="affe"/>
      </w:rPr>
      <w:fldChar w:fldCharType="begin"/>
    </w:r>
    <w:r>
      <w:rPr>
        <w:rStyle w:val="affe"/>
      </w:rPr>
      <w:instrText xml:space="preserve">PAGE  </w:instrText>
    </w:r>
    <w:r>
      <w:rPr>
        <w:rStyle w:val="affe"/>
      </w:rPr>
      <w:fldChar w:fldCharType="end"/>
    </w:r>
  </w:p>
  <w:p w14:paraId="486343D4" w14:textId="77777777" w:rsidR="00B157C2" w:rsidRDefault="00B157C2" w:rsidP="006972F9">
    <w:pPr>
      <w:pStyle w:val="af"/>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88B7E4" w14:textId="77777777" w:rsidR="00B157C2" w:rsidRDefault="00B157C2" w:rsidP="006972F9">
    <w:pPr>
      <w:pStyle w:val="af"/>
      <w:framePr w:wrap="auto" w:vAnchor="text" w:hAnchor="margin" w:xAlign="right" w:y="1"/>
      <w:rPr>
        <w:rStyle w:val="affe"/>
      </w:rPr>
    </w:pPr>
    <w:r>
      <w:rPr>
        <w:rStyle w:val="affe"/>
      </w:rPr>
      <w:fldChar w:fldCharType="begin"/>
    </w:r>
    <w:r>
      <w:rPr>
        <w:rStyle w:val="affe"/>
      </w:rPr>
      <w:instrText xml:space="preserve">PAGE  </w:instrText>
    </w:r>
    <w:r>
      <w:rPr>
        <w:rStyle w:val="affe"/>
      </w:rPr>
      <w:fldChar w:fldCharType="separate"/>
    </w:r>
    <w:r>
      <w:rPr>
        <w:rStyle w:val="affe"/>
        <w:noProof/>
      </w:rPr>
      <w:t>3</w:t>
    </w:r>
    <w:r>
      <w:rPr>
        <w:rStyle w:val="affe"/>
      </w:rPr>
      <w:fldChar w:fldCharType="end"/>
    </w:r>
  </w:p>
  <w:p w14:paraId="1F036572" w14:textId="77777777" w:rsidR="00B157C2" w:rsidRDefault="00B157C2" w:rsidP="006972F9">
    <w:pPr>
      <w:pStyle w:val="af"/>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92897643"/>
      <w:docPartObj>
        <w:docPartGallery w:val="Page Numbers (Bottom of Page)"/>
        <w:docPartUnique/>
      </w:docPartObj>
    </w:sdtPr>
    <w:sdtContent>
      <w:p w14:paraId="48593471" w14:textId="77777777" w:rsidR="00C51FCA" w:rsidRPr="00DF2D59" w:rsidRDefault="00C51FCA">
        <w:pPr>
          <w:pStyle w:val="af"/>
          <w:jc w:val="center"/>
        </w:pPr>
        <w:r w:rsidRPr="00DF2D59">
          <w:fldChar w:fldCharType="begin"/>
        </w:r>
        <w:r w:rsidRPr="00DF2D59">
          <w:instrText>PAGE   \* MERGEFORMAT</w:instrText>
        </w:r>
        <w:r w:rsidRPr="00DF2D59">
          <w:fldChar w:fldCharType="separate"/>
        </w:r>
        <w:r>
          <w:rPr>
            <w:noProof/>
          </w:rPr>
          <w:t>21</w:t>
        </w:r>
        <w:r w:rsidRPr="00DF2D59">
          <w:fldChar w:fldCharType="end"/>
        </w:r>
      </w:p>
    </w:sdtContent>
  </w:sdt>
  <w:p w14:paraId="213DA566" w14:textId="77777777" w:rsidR="00C51FCA" w:rsidRDefault="00C51FCA">
    <w:pPr>
      <w:pStyle w:val="af"/>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8796287"/>
      <w:docPartObj>
        <w:docPartGallery w:val="Page Numbers (Bottom of Page)"/>
        <w:docPartUnique/>
      </w:docPartObj>
    </w:sdtPr>
    <w:sdtContent>
      <w:p w14:paraId="568042D2" w14:textId="77777777" w:rsidR="00C51FCA" w:rsidRDefault="00000000" w:rsidP="00DF2D59">
        <w:pPr>
          <w:pStyle w:val="af"/>
          <w:jc w:val="center"/>
        </w:pP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55875730"/>
      <w:docPartObj>
        <w:docPartGallery w:val="Page Numbers (Bottom of Page)"/>
        <w:docPartUnique/>
      </w:docPartObj>
    </w:sdtPr>
    <w:sdtContent>
      <w:p w14:paraId="6BEA0FF0" w14:textId="77777777" w:rsidR="00C51FCA" w:rsidRPr="00DF2D59" w:rsidRDefault="00C51FCA">
        <w:pPr>
          <w:pStyle w:val="af"/>
          <w:jc w:val="center"/>
        </w:pPr>
        <w:r w:rsidRPr="00DF2D59">
          <w:fldChar w:fldCharType="begin"/>
        </w:r>
        <w:r w:rsidRPr="00DF2D59">
          <w:instrText>PAGE   \* MERGEFORMAT</w:instrText>
        </w:r>
        <w:r w:rsidRPr="00DF2D59">
          <w:fldChar w:fldCharType="separate"/>
        </w:r>
        <w:r>
          <w:rPr>
            <w:noProof/>
          </w:rPr>
          <w:t>30</w:t>
        </w:r>
        <w:r w:rsidRPr="00DF2D59">
          <w:fldChar w:fldCharType="end"/>
        </w:r>
      </w:p>
    </w:sdtContent>
  </w:sdt>
  <w:p w14:paraId="0D725171" w14:textId="77777777" w:rsidR="00C51FCA" w:rsidRDefault="00C51FCA">
    <w:pPr>
      <w:pStyle w:val="af"/>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98345633"/>
      <w:docPartObj>
        <w:docPartGallery w:val="Page Numbers (Bottom of Page)"/>
        <w:docPartUnique/>
      </w:docPartObj>
    </w:sdtPr>
    <w:sdtContent>
      <w:p w14:paraId="403FEB8A" w14:textId="77777777" w:rsidR="00C51FCA" w:rsidRDefault="00000000" w:rsidP="00DF2D59">
        <w:pPr>
          <w:pStyle w:val="af"/>
          <w:jc w:val="center"/>
        </w:pPr>
      </w:p>
    </w:sdtContent>
  </w:sdt>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C68B6C" w14:textId="4D8B5265" w:rsidR="00C51FCA" w:rsidRDefault="00C51FCA" w:rsidP="00967207">
    <w:pPr>
      <w:pStyle w:val="af"/>
      <w:framePr w:wrap="around" w:vAnchor="text" w:hAnchor="margin" w:xAlign="right" w:y="1"/>
      <w:rPr>
        <w:rStyle w:val="affe"/>
      </w:rPr>
    </w:pPr>
    <w:r>
      <w:rPr>
        <w:rStyle w:val="affe"/>
      </w:rPr>
      <w:fldChar w:fldCharType="begin"/>
    </w:r>
    <w:r>
      <w:rPr>
        <w:rStyle w:val="affe"/>
      </w:rPr>
      <w:instrText xml:space="preserve">PAGE  </w:instrText>
    </w:r>
    <w:r>
      <w:rPr>
        <w:rStyle w:val="affe"/>
      </w:rPr>
      <w:fldChar w:fldCharType="separate"/>
    </w:r>
    <w:r w:rsidR="00A72DE5">
      <w:rPr>
        <w:rStyle w:val="affe"/>
        <w:noProof/>
      </w:rPr>
      <w:t>96</w:t>
    </w:r>
    <w:r>
      <w:rPr>
        <w:rStyle w:val="affe"/>
      </w:rPr>
      <w:fldChar w:fldCharType="end"/>
    </w:r>
  </w:p>
  <w:p w14:paraId="42DF6E13" w14:textId="77777777" w:rsidR="00C51FCA" w:rsidRDefault="00C51FCA" w:rsidP="00967207">
    <w:pPr>
      <w:pStyle w:val="af"/>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6641073" w14:textId="77777777" w:rsidR="009D058D" w:rsidRDefault="009D058D" w:rsidP="002248C2">
      <w:pPr>
        <w:spacing w:after="0" w:line="240" w:lineRule="auto"/>
      </w:pPr>
      <w:r>
        <w:separator/>
      </w:r>
    </w:p>
  </w:footnote>
  <w:footnote w:type="continuationSeparator" w:id="0">
    <w:p w14:paraId="4C0A4430" w14:textId="77777777" w:rsidR="009D058D" w:rsidRDefault="009D058D" w:rsidP="002248C2">
      <w:pPr>
        <w:spacing w:after="0" w:line="240" w:lineRule="auto"/>
      </w:pPr>
      <w:r>
        <w:continuationSeparator/>
      </w:r>
    </w:p>
  </w:footnote>
  <w:footnote w:id="1">
    <w:p w14:paraId="1A8FDAC6" w14:textId="77777777" w:rsidR="00B157C2" w:rsidRDefault="00B157C2" w:rsidP="00B157C2">
      <w:pPr>
        <w:pStyle w:val="ab"/>
      </w:pPr>
      <w:r>
        <w:rPr>
          <w:rStyle w:val="af9"/>
        </w:rPr>
        <w:footnoteRef/>
      </w:r>
      <w:r>
        <w:t xml:space="preserve"> Дисциплинарные (предметные) результаты указываются в соответствии с их полным перечнем во ФГОС СОО (в последней редакции от 17.05.2012)</w:t>
      </w:r>
    </w:p>
  </w:footnote>
  <w:footnote w:id="2">
    <w:p w14:paraId="1BC8ACAF" w14:textId="77777777" w:rsidR="00B157C2" w:rsidRDefault="00B157C2" w:rsidP="00B157C2">
      <w:pPr>
        <w:pBdr>
          <w:top w:val="none" w:sz="4" w:space="0" w:color="000000"/>
          <w:left w:val="none" w:sz="4" w:space="0" w:color="000000"/>
          <w:bottom w:val="none" w:sz="4" w:space="0" w:color="000000"/>
          <w:right w:val="none" w:sz="4" w:space="0" w:color="000000"/>
          <w:between w:val="none" w:sz="4" w:space="0" w:color="000000"/>
        </w:pBdr>
        <w:spacing w:after="0" w:line="240" w:lineRule="auto"/>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Формирующие оценочные мероприятия (здесь и далее - ФОМ)</w:t>
      </w:r>
    </w:p>
  </w:footnote>
  <w:footnote w:id="3">
    <w:p w14:paraId="7C956560" w14:textId="77777777" w:rsidR="00B157C2" w:rsidRDefault="00B157C2" w:rsidP="00B157C2">
      <w:pPr>
        <w:pBdr>
          <w:top w:val="none" w:sz="4" w:space="0" w:color="000000"/>
          <w:left w:val="none" w:sz="4" w:space="0" w:color="000000"/>
          <w:bottom w:val="none" w:sz="4" w:space="0" w:color="000000"/>
          <w:right w:val="none" w:sz="4" w:space="0" w:color="000000"/>
          <w:between w:val="none" w:sz="4" w:space="0" w:color="000000"/>
        </w:pBdr>
        <w:spacing w:after="0" w:line="240" w:lineRule="auto"/>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Суммирующие оценочные мероприятия (здесь и далее - СОМ)</w:t>
      </w:r>
    </w:p>
  </w:footnote>
  <w:footnote w:id="4">
    <w:p w14:paraId="0384BAB8" w14:textId="77777777" w:rsidR="000938EA" w:rsidRDefault="000938EA" w:rsidP="000938EA">
      <w:pPr>
        <w:pStyle w:val="ab"/>
      </w:pPr>
      <w:r>
        <w:rPr>
          <w:rStyle w:val="FootnoteCharacters"/>
        </w:rPr>
        <w:footnoteRef/>
      </w:r>
      <w:r>
        <w:t>Указываются личностные и метапредметные результаты из ФГОС СОО (в последней редакции от 12.08.2022) в отглагольной форме, формируемые общеобразовательной дисциплиной</w:t>
      </w:r>
    </w:p>
  </w:footnote>
  <w:footnote w:id="5">
    <w:p w14:paraId="15FBE3DD" w14:textId="77777777" w:rsidR="000938EA" w:rsidRDefault="000938EA" w:rsidP="000938EA">
      <w:pPr>
        <w:pStyle w:val="ab"/>
      </w:pPr>
      <w:r>
        <w:rPr>
          <w:rStyle w:val="FootnoteCharacters"/>
        </w:rPr>
        <w:footnoteRef/>
      </w:r>
      <w:r>
        <w:t xml:space="preserve"> Дисциплинарные (предметные) результаты указываются в соответствии с их полным перечнем во ФГОС СОО (в последней редакции от 12.08.2022)</w:t>
      </w:r>
    </w:p>
  </w:footnote>
  <w:footnote w:id="6">
    <w:p w14:paraId="7B613F8B" w14:textId="77777777" w:rsidR="000938EA" w:rsidRDefault="000938EA" w:rsidP="000938EA">
      <w:pPr>
        <w:pStyle w:val="ab"/>
      </w:pPr>
      <w:r>
        <w:rPr>
          <w:rStyle w:val="FootnoteCharacters"/>
        </w:rPr>
        <w:footnoteRef/>
      </w:r>
      <w:r>
        <w:rPr>
          <w:i/>
        </w:rPr>
        <w:t>Профессионально-ориентированное содержание</w:t>
      </w:r>
    </w:p>
  </w:footnote>
  <w:footnote w:id="7">
    <w:p w14:paraId="01D637D8" w14:textId="77777777" w:rsidR="001D58B7" w:rsidRPr="00A37DB3" w:rsidRDefault="001D58B7" w:rsidP="001D58B7">
      <w:pPr>
        <w:pStyle w:val="ab"/>
        <w:rPr>
          <w:lang w:val="ru-RU"/>
        </w:rPr>
      </w:pPr>
      <w:r w:rsidRPr="00A37DB3">
        <w:rPr>
          <w:rStyle w:val="af9"/>
        </w:rPr>
        <w:footnoteRef/>
      </w:r>
      <w:bookmarkStart w:id="47" w:name="_Hlk113961148"/>
      <w:r w:rsidRPr="00A37DB3">
        <w:rPr>
          <w:lang w:val="ru-RU"/>
        </w:rPr>
        <w:t>Дисциплинарные (предметные) результаты указываются в соответствии с их полным перечнем во ФГОС СОО от 17.05.2012г. № 413 (в последней редакции от 12.08.2022)</w:t>
      </w:r>
      <w:bookmarkEnd w:id="47"/>
    </w:p>
  </w:footnote>
  <w:footnote w:id="8">
    <w:p w14:paraId="122918A3" w14:textId="77777777" w:rsidR="001D58B7" w:rsidRPr="00184D58" w:rsidRDefault="001D58B7" w:rsidP="001D58B7">
      <w:pPr>
        <w:pStyle w:val="ab"/>
        <w:rPr>
          <w:lang w:val="ru-RU"/>
        </w:rPr>
      </w:pPr>
      <w:r w:rsidRPr="00184D58">
        <w:rPr>
          <w:rStyle w:val="af9"/>
        </w:rPr>
        <w:footnoteRef/>
      </w:r>
      <w:r w:rsidRPr="00184D58">
        <w:rPr>
          <w:lang w:val="ru-RU"/>
        </w:rPr>
        <w:t xml:space="preserve"> ПК указываются в соответствии с ФГОС реализуемой профессии / специальности СПО</w:t>
      </w:r>
    </w:p>
  </w:footnote>
  <w:footnote w:id="9">
    <w:p w14:paraId="5846B668" w14:textId="77777777" w:rsidR="00267ABA" w:rsidRPr="00973B94" w:rsidRDefault="00267ABA" w:rsidP="00267ABA">
      <w:pPr>
        <w:pStyle w:val="ab"/>
        <w:rPr>
          <w:rFonts w:ascii="OfficinaSansBookC" w:hAnsi="OfficinaSansBookC"/>
          <w:lang w:val="ru-RU"/>
        </w:rPr>
      </w:pPr>
      <w:r>
        <w:rPr>
          <w:rStyle w:val="af9"/>
          <w:rFonts w:ascii="OfficinaSansBookC" w:hAnsi="OfficinaSansBookC"/>
        </w:rPr>
        <w:footnoteRef/>
      </w:r>
      <w:r w:rsidRPr="00973B94">
        <w:rPr>
          <w:rFonts w:ascii="OfficinaSansBookC" w:hAnsi="OfficinaSansBookC"/>
          <w:lang w:val="ru-RU"/>
        </w:rPr>
        <w:t xml:space="preserve"> Указываются личностные и метапредметные результаты из ФГОС СОО (в последней редакции от 12.08.2022) в отглагольной форме, формируемые общеобразовательной дисциплиной</w:t>
      </w:r>
    </w:p>
  </w:footnote>
  <w:footnote w:id="10">
    <w:p w14:paraId="2BD09EA1" w14:textId="77777777" w:rsidR="00267ABA" w:rsidRPr="00973B94" w:rsidRDefault="00267ABA" w:rsidP="00267ABA">
      <w:pPr>
        <w:pStyle w:val="ab"/>
        <w:rPr>
          <w:rFonts w:ascii="OfficinaSansBookC" w:hAnsi="OfficinaSansBookC"/>
          <w:lang w:val="ru-RU"/>
        </w:rPr>
      </w:pPr>
      <w:r>
        <w:rPr>
          <w:rStyle w:val="af9"/>
          <w:rFonts w:ascii="OfficinaSansBookC" w:hAnsi="OfficinaSansBookC"/>
        </w:rPr>
        <w:footnoteRef/>
      </w:r>
      <w:r w:rsidRPr="00973B94">
        <w:rPr>
          <w:rFonts w:ascii="OfficinaSansBookC" w:hAnsi="OfficinaSansBookC"/>
          <w:lang w:val="ru-RU"/>
        </w:rPr>
        <w:t xml:space="preserve"> Дисциплинарные (предметные) результаты указываются в соответствии с их полным перечнем во ФГОС СОО (в последней редакции от 12.08.2022)</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7E6D53" w14:textId="77777777" w:rsidR="0011077B" w:rsidRDefault="0011077B">
    <w:pPr>
      <w:pStyle w:val="ad"/>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2A8E6A" w14:textId="77777777" w:rsidR="0011077B" w:rsidRDefault="0011077B">
    <w:pPr>
      <w:pStyle w:val="ad"/>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name w:val="WW8Num1"/>
    <w:lvl w:ilvl="0">
      <w:start w:val="1"/>
      <w:numFmt w:val="decimal"/>
      <w:lvlText w:val="%1."/>
      <w:lvlJc w:val="left"/>
      <w:pPr>
        <w:tabs>
          <w:tab w:val="num" w:pos="720"/>
        </w:tabs>
        <w:ind w:left="720" w:hanging="360"/>
      </w:pPr>
    </w:lvl>
    <w:lvl w:ilvl="1">
      <w:start w:val="1"/>
      <w:numFmt w:val="decimal"/>
      <w:lvlText w:val="%1.%2."/>
      <w:lvlJc w:val="left"/>
      <w:pPr>
        <w:tabs>
          <w:tab w:val="num" w:pos="1080"/>
        </w:tabs>
        <w:ind w:left="1080" w:hanging="360"/>
      </w:pPr>
    </w:lvl>
    <w:lvl w:ilvl="2">
      <w:start w:val="1"/>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1.%2.%3.%4.%5.%6."/>
      <w:lvlJc w:val="left"/>
      <w:pPr>
        <w:tabs>
          <w:tab w:val="num" w:pos="2520"/>
        </w:tabs>
        <w:ind w:left="2520" w:hanging="360"/>
      </w:pPr>
    </w:lvl>
    <w:lvl w:ilvl="6">
      <w:start w:val="1"/>
      <w:numFmt w:val="decimal"/>
      <w:lvlText w:val="%1.%2.%3.%4.%5.%6.%7."/>
      <w:lvlJc w:val="left"/>
      <w:pPr>
        <w:tabs>
          <w:tab w:val="num" w:pos="2880"/>
        </w:tabs>
        <w:ind w:left="2880" w:hanging="360"/>
      </w:pPr>
    </w:lvl>
    <w:lvl w:ilvl="7">
      <w:start w:val="1"/>
      <w:numFmt w:val="decimal"/>
      <w:lvlText w:val="%1.%2.%3.%4.%5.%6.%7.%8."/>
      <w:lvlJc w:val="left"/>
      <w:pPr>
        <w:tabs>
          <w:tab w:val="num" w:pos="3240"/>
        </w:tabs>
        <w:ind w:left="3240" w:hanging="360"/>
      </w:pPr>
    </w:lvl>
    <w:lvl w:ilvl="8">
      <w:start w:val="1"/>
      <w:numFmt w:val="decimal"/>
      <w:lvlText w:val="%1.%2.%3.%4.%5.%6.%7.%8.%9."/>
      <w:lvlJc w:val="left"/>
      <w:pPr>
        <w:tabs>
          <w:tab w:val="num" w:pos="3600"/>
        </w:tabs>
        <w:ind w:left="3600" w:hanging="360"/>
      </w:pPr>
    </w:lvl>
  </w:abstractNum>
  <w:abstractNum w:abstractNumId="1" w15:restartNumberingAfterBreak="0">
    <w:nsid w:val="00000002"/>
    <w:multiLevelType w:val="multilevel"/>
    <w:tmpl w:val="00000002"/>
    <w:name w:val="WW8Num2"/>
    <w:lvl w:ilvl="0">
      <w:start w:val="1"/>
      <w:numFmt w:val="decimal"/>
      <w:lvlText w:val="%1."/>
      <w:lvlJc w:val="left"/>
      <w:pPr>
        <w:tabs>
          <w:tab w:val="num" w:pos="720"/>
        </w:tabs>
        <w:ind w:left="720" w:hanging="360"/>
      </w:pPr>
      <w:rPr>
        <w:rFonts w:ascii="Times New Roman" w:hAnsi="Times New Roman" w:cs="Times New Roman"/>
        <w:sz w:val="24"/>
        <w:szCs w:val="28"/>
      </w:rPr>
    </w:lvl>
    <w:lvl w:ilvl="1">
      <w:start w:val="1"/>
      <w:numFmt w:val="bullet"/>
      <w:lvlText w:val="o"/>
      <w:lvlJc w:val="left"/>
      <w:pPr>
        <w:tabs>
          <w:tab w:val="num" w:pos="1440"/>
        </w:tabs>
        <w:ind w:left="1440" w:hanging="360"/>
      </w:pPr>
      <w:rPr>
        <w:rFonts w:ascii="Courier New" w:hAnsi="Courier New" w:cs="Courier New"/>
        <w:sz w:val="20"/>
      </w:rPr>
    </w:lvl>
    <w:lvl w:ilvl="2">
      <w:start w:val="1"/>
      <w:numFmt w:val="bullet"/>
      <w:lvlText w:val=""/>
      <w:lvlJc w:val="left"/>
      <w:pPr>
        <w:tabs>
          <w:tab w:val="num" w:pos="2160"/>
        </w:tabs>
        <w:ind w:left="2160" w:hanging="360"/>
      </w:pPr>
      <w:rPr>
        <w:rFonts w:ascii="Wingdings" w:hAnsi="Wingdings" w:cs="Wingdings"/>
        <w:sz w:val="20"/>
      </w:rPr>
    </w:lvl>
    <w:lvl w:ilvl="3">
      <w:start w:val="1"/>
      <w:numFmt w:val="bullet"/>
      <w:lvlText w:val=""/>
      <w:lvlJc w:val="left"/>
      <w:pPr>
        <w:tabs>
          <w:tab w:val="num" w:pos="2880"/>
        </w:tabs>
        <w:ind w:left="2880" w:hanging="360"/>
      </w:pPr>
      <w:rPr>
        <w:rFonts w:ascii="Wingdings" w:hAnsi="Wingdings" w:cs="Wingdings"/>
        <w:sz w:val="20"/>
      </w:rPr>
    </w:lvl>
    <w:lvl w:ilvl="4">
      <w:start w:val="1"/>
      <w:numFmt w:val="bullet"/>
      <w:lvlText w:val=""/>
      <w:lvlJc w:val="left"/>
      <w:pPr>
        <w:tabs>
          <w:tab w:val="num" w:pos="3600"/>
        </w:tabs>
        <w:ind w:left="3600" w:hanging="360"/>
      </w:pPr>
      <w:rPr>
        <w:rFonts w:ascii="Wingdings" w:hAnsi="Wingdings" w:cs="Wingdings"/>
        <w:sz w:val="20"/>
      </w:rPr>
    </w:lvl>
    <w:lvl w:ilvl="5">
      <w:start w:val="1"/>
      <w:numFmt w:val="bullet"/>
      <w:lvlText w:val=""/>
      <w:lvlJc w:val="left"/>
      <w:pPr>
        <w:tabs>
          <w:tab w:val="num" w:pos="4320"/>
        </w:tabs>
        <w:ind w:left="4320" w:hanging="360"/>
      </w:pPr>
      <w:rPr>
        <w:rFonts w:ascii="Wingdings" w:hAnsi="Wingdings" w:cs="Wingdings"/>
        <w:sz w:val="20"/>
      </w:rPr>
    </w:lvl>
    <w:lvl w:ilvl="6">
      <w:start w:val="1"/>
      <w:numFmt w:val="bullet"/>
      <w:lvlText w:val=""/>
      <w:lvlJc w:val="left"/>
      <w:pPr>
        <w:tabs>
          <w:tab w:val="num" w:pos="5040"/>
        </w:tabs>
        <w:ind w:left="5040" w:hanging="360"/>
      </w:pPr>
      <w:rPr>
        <w:rFonts w:ascii="Wingdings" w:hAnsi="Wingdings" w:cs="Wingdings"/>
        <w:sz w:val="20"/>
      </w:rPr>
    </w:lvl>
    <w:lvl w:ilvl="7">
      <w:start w:val="1"/>
      <w:numFmt w:val="bullet"/>
      <w:lvlText w:val=""/>
      <w:lvlJc w:val="left"/>
      <w:pPr>
        <w:tabs>
          <w:tab w:val="num" w:pos="5760"/>
        </w:tabs>
        <w:ind w:left="5760" w:hanging="360"/>
      </w:pPr>
      <w:rPr>
        <w:rFonts w:ascii="Wingdings" w:hAnsi="Wingdings" w:cs="Wingdings"/>
        <w:sz w:val="20"/>
      </w:rPr>
    </w:lvl>
    <w:lvl w:ilvl="8">
      <w:start w:val="1"/>
      <w:numFmt w:val="bullet"/>
      <w:lvlText w:val=""/>
      <w:lvlJc w:val="left"/>
      <w:pPr>
        <w:tabs>
          <w:tab w:val="num" w:pos="6480"/>
        </w:tabs>
        <w:ind w:left="6480" w:hanging="360"/>
      </w:pPr>
      <w:rPr>
        <w:rFonts w:ascii="Wingdings" w:hAnsi="Wingdings" w:cs="Wingdings"/>
        <w:sz w:val="20"/>
      </w:rPr>
    </w:lvl>
  </w:abstractNum>
  <w:abstractNum w:abstractNumId="2" w15:restartNumberingAfterBreak="0">
    <w:nsid w:val="00000004"/>
    <w:multiLevelType w:val="multilevel"/>
    <w:tmpl w:val="00000004"/>
    <w:name w:val="WW8Num4"/>
    <w:lvl w:ilvl="0">
      <w:start w:val="5"/>
      <w:numFmt w:val="decimal"/>
      <w:lvlText w:val="%1."/>
      <w:lvlJc w:val="left"/>
      <w:pPr>
        <w:tabs>
          <w:tab w:val="num" w:pos="720"/>
        </w:tabs>
        <w:ind w:left="720" w:hanging="360"/>
      </w:pPr>
    </w:lvl>
    <w:lvl w:ilvl="1">
      <w:start w:val="5"/>
      <w:numFmt w:val="decimal"/>
      <w:lvlText w:val="%1.%2."/>
      <w:lvlJc w:val="left"/>
      <w:pPr>
        <w:tabs>
          <w:tab w:val="num" w:pos="1080"/>
        </w:tabs>
        <w:ind w:left="1080" w:hanging="360"/>
      </w:pPr>
    </w:lvl>
    <w:lvl w:ilvl="2">
      <w:start w:val="1"/>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1.%2.%3.%4.%5.%6."/>
      <w:lvlJc w:val="left"/>
      <w:pPr>
        <w:tabs>
          <w:tab w:val="num" w:pos="2520"/>
        </w:tabs>
        <w:ind w:left="2520" w:hanging="360"/>
      </w:pPr>
    </w:lvl>
    <w:lvl w:ilvl="6">
      <w:start w:val="1"/>
      <w:numFmt w:val="decimal"/>
      <w:lvlText w:val="%1.%2.%3.%4.%5.%6.%7."/>
      <w:lvlJc w:val="left"/>
      <w:pPr>
        <w:tabs>
          <w:tab w:val="num" w:pos="2880"/>
        </w:tabs>
        <w:ind w:left="2880" w:hanging="360"/>
      </w:pPr>
    </w:lvl>
    <w:lvl w:ilvl="7">
      <w:start w:val="1"/>
      <w:numFmt w:val="decimal"/>
      <w:lvlText w:val="%1.%2.%3.%4.%5.%6.%7.%8."/>
      <w:lvlJc w:val="left"/>
      <w:pPr>
        <w:tabs>
          <w:tab w:val="num" w:pos="3240"/>
        </w:tabs>
        <w:ind w:left="3240" w:hanging="360"/>
      </w:pPr>
    </w:lvl>
    <w:lvl w:ilvl="8">
      <w:start w:val="1"/>
      <w:numFmt w:val="decimal"/>
      <w:lvlText w:val="%1.%2.%3.%4.%5.%6.%7.%8.%9."/>
      <w:lvlJc w:val="left"/>
      <w:pPr>
        <w:tabs>
          <w:tab w:val="num" w:pos="3600"/>
        </w:tabs>
        <w:ind w:left="3600" w:hanging="360"/>
      </w:pPr>
    </w:lvl>
  </w:abstractNum>
  <w:abstractNum w:abstractNumId="3" w15:restartNumberingAfterBreak="0">
    <w:nsid w:val="01524A2B"/>
    <w:multiLevelType w:val="hybridMultilevel"/>
    <w:tmpl w:val="9DD20B3E"/>
    <w:lvl w:ilvl="0" w:tplc="0419000F">
      <w:start w:val="1"/>
      <w:numFmt w:val="decimal"/>
      <w:lvlText w:val="%1."/>
      <w:lvlJc w:val="left"/>
      <w:pPr>
        <w:ind w:left="502"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 w15:restartNumberingAfterBreak="0">
    <w:nsid w:val="01972C20"/>
    <w:multiLevelType w:val="hybridMultilevel"/>
    <w:tmpl w:val="9DD20B3E"/>
    <w:lvl w:ilvl="0" w:tplc="0419000F">
      <w:start w:val="1"/>
      <w:numFmt w:val="decimal"/>
      <w:lvlText w:val="%1."/>
      <w:lvlJc w:val="left"/>
      <w:pPr>
        <w:ind w:left="502"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 w15:restartNumberingAfterBreak="0">
    <w:nsid w:val="01B22FBA"/>
    <w:multiLevelType w:val="hybridMultilevel"/>
    <w:tmpl w:val="5334767C"/>
    <w:lvl w:ilvl="0" w:tplc="D014281C">
      <w:start w:val="1"/>
      <w:numFmt w:val="decimal"/>
      <w:lvlText w:val="%1."/>
      <w:lvlJc w:val="left"/>
      <w:pPr>
        <w:ind w:left="1402" w:hanging="360"/>
        <w:jc w:val="left"/>
      </w:pPr>
      <w:rPr>
        <w:rFonts w:ascii="Times New Roman" w:eastAsia="Times New Roman" w:hAnsi="Times New Roman" w:cs="Times New Roman" w:hint="default"/>
        <w:color w:val="221F1F"/>
        <w:w w:val="100"/>
        <w:sz w:val="22"/>
        <w:szCs w:val="22"/>
        <w:lang w:val="ru-RU" w:eastAsia="ru-RU" w:bidi="ru-RU"/>
      </w:rPr>
    </w:lvl>
    <w:lvl w:ilvl="1" w:tplc="172AF028">
      <w:numFmt w:val="bullet"/>
      <w:lvlText w:val="•"/>
      <w:lvlJc w:val="left"/>
      <w:pPr>
        <w:ind w:left="1680" w:hanging="360"/>
      </w:pPr>
      <w:rPr>
        <w:rFonts w:hint="default"/>
        <w:lang w:val="ru-RU" w:eastAsia="ru-RU" w:bidi="ru-RU"/>
      </w:rPr>
    </w:lvl>
    <w:lvl w:ilvl="2" w:tplc="E430974E">
      <w:numFmt w:val="bullet"/>
      <w:lvlText w:val="•"/>
      <w:lvlJc w:val="left"/>
      <w:pPr>
        <w:ind w:left="2634" w:hanging="360"/>
      </w:pPr>
      <w:rPr>
        <w:rFonts w:hint="default"/>
        <w:lang w:val="ru-RU" w:eastAsia="ru-RU" w:bidi="ru-RU"/>
      </w:rPr>
    </w:lvl>
    <w:lvl w:ilvl="3" w:tplc="3276246C">
      <w:numFmt w:val="bullet"/>
      <w:lvlText w:val="•"/>
      <w:lvlJc w:val="left"/>
      <w:pPr>
        <w:ind w:left="3588" w:hanging="360"/>
      </w:pPr>
      <w:rPr>
        <w:rFonts w:hint="default"/>
        <w:lang w:val="ru-RU" w:eastAsia="ru-RU" w:bidi="ru-RU"/>
      </w:rPr>
    </w:lvl>
    <w:lvl w:ilvl="4" w:tplc="987A12CC">
      <w:numFmt w:val="bullet"/>
      <w:lvlText w:val="•"/>
      <w:lvlJc w:val="left"/>
      <w:pPr>
        <w:ind w:left="4542" w:hanging="360"/>
      </w:pPr>
      <w:rPr>
        <w:rFonts w:hint="default"/>
        <w:lang w:val="ru-RU" w:eastAsia="ru-RU" w:bidi="ru-RU"/>
      </w:rPr>
    </w:lvl>
    <w:lvl w:ilvl="5" w:tplc="8940D21A">
      <w:numFmt w:val="bullet"/>
      <w:lvlText w:val="•"/>
      <w:lvlJc w:val="left"/>
      <w:pPr>
        <w:ind w:left="5496" w:hanging="360"/>
      </w:pPr>
      <w:rPr>
        <w:rFonts w:hint="default"/>
        <w:lang w:val="ru-RU" w:eastAsia="ru-RU" w:bidi="ru-RU"/>
      </w:rPr>
    </w:lvl>
    <w:lvl w:ilvl="6" w:tplc="C8A2A288">
      <w:numFmt w:val="bullet"/>
      <w:lvlText w:val="•"/>
      <w:lvlJc w:val="left"/>
      <w:pPr>
        <w:ind w:left="6450" w:hanging="360"/>
      </w:pPr>
      <w:rPr>
        <w:rFonts w:hint="default"/>
        <w:lang w:val="ru-RU" w:eastAsia="ru-RU" w:bidi="ru-RU"/>
      </w:rPr>
    </w:lvl>
    <w:lvl w:ilvl="7" w:tplc="E3C0E764">
      <w:numFmt w:val="bullet"/>
      <w:lvlText w:val="•"/>
      <w:lvlJc w:val="left"/>
      <w:pPr>
        <w:ind w:left="7404" w:hanging="360"/>
      </w:pPr>
      <w:rPr>
        <w:rFonts w:hint="default"/>
        <w:lang w:val="ru-RU" w:eastAsia="ru-RU" w:bidi="ru-RU"/>
      </w:rPr>
    </w:lvl>
    <w:lvl w:ilvl="8" w:tplc="6B0AE6CC">
      <w:numFmt w:val="bullet"/>
      <w:lvlText w:val="•"/>
      <w:lvlJc w:val="left"/>
      <w:pPr>
        <w:ind w:left="8358" w:hanging="360"/>
      </w:pPr>
      <w:rPr>
        <w:rFonts w:hint="default"/>
        <w:lang w:val="ru-RU" w:eastAsia="ru-RU" w:bidi="ru-RU"/>
      </w:rPr>
    </w:lvl>
  </w:abstractNum>
  <w:abstractNum w:abstractNumId="6" w15:restartNumberingAfterBreak="0">
    <w:nsid w:val="02790A00"/>
    <w:multiLevelType w:val="hybridMultilevel"/>
    <w:tmpl w:val="826020A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029F3E60"/>
    <w:multiLevelType w:val="hybridMultilevel"/>
    <w:tmpl w:val="5E1491BE"/>
    <w:lvl w:ilvl="0" w:tplc="56A2D8C2">
      <w:start w:val="4"/>
      <w:numFmt w:val="decimal"/>
      <w:lvlText w:val="%1."/>
      <w:lvlJc w:val="left"/>
      <w:pPr>
        <w:ind w:left="360" w:hanging="360"/>
      </w:pPr>
      <w:rPr>
        <w:rFonts w:hint="default"/>
      </w:rPr>
    </w:lvl>
    <w:lvl w:ilvl="1" w:tplc="04190019" w:tentative="1">
      <w:start w:val="1"/>
      <w:numFmt w:val="lowerLetter"/>
      <w:lvlText w:val="%2."/>
      <w:lvlJc w:val="left"/>
      <w:pPr>
        <w:ind w:left="2466" w:hanging="360"/>
      </w:pPr>
    </w:lvl>
    <w:lvl w:ilvl="2" w:tplc="0419001B" w:tentative="1">
      <w:start w:val="1"/>
      <w:numFmt w:val="lowerRoman"/>
      <w:lvlText w:val="%3."/>
      <w:lvlJc w:val="right"/>
      <w:pPr>
        <w:ind w:left="3186" w:hanging="180"/>
      </w:pPr>
    </w:lvl>
    <w:lvl w:ilvl="3" w:tplc="0419000F" w:tentative="1">
      <w:start w:val="1"/>
      <w:numFmt w:val="decimal"/>
      <w:lvlText w:val="%4."/>
      <w:lvlJc w:val="left"/>
      <w:pPr>
        <w:ind w:left="3906" w:hanging="360"/>
      </w:pPr>
    </w:lvl>
    <w:lvl w:ilvl="4" w:tplc="04190019" w:tentative="1">
      <w:start w:val="1"/>
      <w:numFmt w:val="lowerLetter"/>
      <w:lvlText w:val="%5."/>
      <w:lvlJc w:val="left"/>
      <w:pPr>
        <w:ind w:left="4626" w:hanging="360"/>
      </w:pPr>
    </w:lvl>
    <w:lvl w:ilvl="5" w:tplc="0419001B" w:tentative="1">
      <w:start w:val="1"/>
      <w:numFmt w:val="lowerRoman"/>
      <w:lvlText w:val="%6."/>
      <w:lvlJc w:val="right"/>
      <w:pPr>
        <w:ind w:left="5346" w:hanging="180"/>
      </w:pPr>
    </w:lvl>
    <w:lvl w:ilvl="6" w:tplc="0419000F" w:tentative="1">
      <w:start w:val="1"/>
      <w:numFmt w:val="decimal"/>
      <w:lvlText w:val="%7."/>
      <w:lvlJc w:val="left"/>
      <w:pPr>
        <w:ind w:left="6066" w:hanging="360"/>
      </w:pPr>
    </w:lvl>
    <w:lvl w:ilvl="7" w:tplc="04190019" w:tentative="1">
      <w:start w:val="1"/>
      <w:numFmt w:val="lowerLetter"/>
      <w:lvlText w:val="%8."/>
      <w:lvlJc w:val="left"/>
      <w:pPr>
        <w:ind w:left="6786" w:hanging="360"/>
      </w:pPr>
    </w:lvl>
    <w:lvl w:ilvl="8" w:tplc="0419001B" w:tentative="1">
      <w:start w:val="1"/>
      <w:numFmt w:val="lowerRoman"/>
      <w:lvlText w:val="%9."/>
      <w:lvlJc w:val="right"/>
      <w:pPr>
        <w:ind w:left="7506" w:hanging="180"/>
      </w:pPr>
    </w:lvl>
  </w:abstractNum>
  <w:abstractNum w:abstractNumId="8" w15:restartNumberingAfterBreak="0">
    <w:nsid w:val="03201888"/>
    <w:multiLevelType w:val="hybridMultilevel"/>
    <w:tmpl w:val="A9EC66BC"/>
    <w:lvl w:ilvl="0" w:tplc="FE42DA5C">
      <w:start w:val="1"/>
      <w:numFmt w:val="russianLower"/>
      <w:lvlText w:val="%1)"/>
      <w:lvlJc w:val="left"/>
      <w:pPr>
        <w:ind w:left="1080" w:hanging="360"/>
      </w:pPr>
      <w:rPr>
        <w:rFonts w:ascii="Times New Roman" w:hAnsi="Times New Roman" w:hint="default"/>
        <w:b w:val="0"/>
        <w:i w:val="0"/>
        <w:sz w:val="24"/>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9" w15:restartNumberingAfterBreak="0">
    <w:nsid w:val="06522015"/>
    <w:multiLevelType w:val="hybridMultilevel"/>
    <w:tmpl w:val="1578ED48"/>
    <w:lvl w:ilvl="0" w:tplc="FE42DA5C">
      <w:start w:val="1"/>
      <w:numFmt w:val="russianLower"/>
      <w:lvlText w:val="%1)"/>
      <w:lvlJc w:val="left"/>
      <w:pPr>
        <w:ind w:left="1080" w:hanging="360"/>
      </w:pPr>
      <w:rPr>
        <w:rFonts w:ascii="Times New Roman" w:hAnsi="Times New Roman" w:hint="default"/>
        <w:b w:val="0"/>
        <w:i w:val="0"/>
        <w:sz w:val="24"/>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0" w15:restartNumberingAfterBreak="0">
    <w:nsid w:val="06BC7CD8"/>
    <w:multiLevelType w:val="hybridMultilevel"/>
    <w:tmpl w:val="7D9EB416"/>
    <w:lvl w:ilvl="0" w:tplc="2FCE7354">
      <w:start w:val="1"/>
      <w:numFmt w:val="bullet"/>
      <w:lvlText w:val=""/>
      <w:lvlJc w:val="left"/>
      <w:pPr>
        <w:ind w:left="720" w:hanging="360"/>
      </w:pPr>
      <w:rPr>
        <w:rFonts w:ascii="Symbol" w:hAnsi="Symbol" w:hint="default"/>
      </w:rPr>
    </w:lvl>
    <w:lvl w:ilvl="1" w:tplc="CF267492">
      <w:start w:val="1"/>
      <w:numFmt w:val="bullet"/>
      <w:lvlText w:val="o"/>
      <w:lvlJc w:val="left"/>
      <w:pPr>
        <w:ind w:left="1440" w:hanging="360"/>
      </w:pPr>
      <w:rPr>
        <w:rFonts w:ascii="Courier New" w:hAnsi="Courier New" w:cs="Courier New" w:hint="default"/>
      </w:rPr>
    </w:lvl>
    <w:lvl w:ilvl="2" w:tplc="7F242496">
      <w:start w:val="1"/>
      <w:numFmt w:val="bullet"/>
      <w:lvlText w:val=""/>
      <w:lvlJc w:val="left"/>
      <w:pPr>
        <w:ind w:left="2160" w:hanging="360"/>
      </w:pPr>
      <w:rPr>
        <w:rFonts w:ascii="Wingdings" w:hAnsi="Wingdings" w:hint="default"/>
      </w:rPr>
    </w:lvl>
    <w:lvl w:ilvl="3" w:tplc="E10A02AC">
      <w:start w:val="1"/>
      <w:numFmt w:val="bullet"/>
      <w:lvlText w:val=""/>
      <w:lvlJc w:val="left"/>
      <w:pPr>
        <w:ind w:left="2880" w:hanging="360"/>
      </w:pPr>
      <w:rPr>
        <w:rFonts w:ascii="Symbol" w:hAnsi="Symbol" w:hint="default"/>
      </w:rPr>
    </w:lvl>
    <w:lvl w:ilvl="4" w:tplc="FBB27716">
      <w:start w:val="1"/>
      <w:numFmt w:val="bullet"/>
      <w:lvlText w:val="o"/>
      <w:lvlJc w:val="left"/>
      <w:pPr>
        <w:ind w:left="3600" w:hanging="360"/>
      </w:pPr>
      <w:rPr>
        <w:rFonts w:ascii="Courier New" w:hAnsi="Courier New" w:cs="Courier New" w:hint="default"/>
      </w:rPr>
    </w:lvl>
    <w:lvl w:ilvl="5" w:tplc="F12E022E">
      <w:start w:val="1"/>
      <w:numFmt w:val="bullet"/>
      <w:lvlText w:val=""/>
      <w:lvlJc w:val="left"/>
      <w:pPr>
        <w:ind w:left="4320" w:hanging="360"/>
      </w:pPr>
      <w:rPr>
        <w:rFonts w:ascii="Wingdings" w:hAnsi="Wingdings" w:hint="default"/>
      </w:rPr>
    </w:lvl>
    <w:lvl w:ilvl="6" w:tplc="F1222934">
      <w:start w:val="1"/>
      <w:numFmt w:val="bullet"/>
      <w:lvlText w:val=""/>
      <w:lvlJc w:val="left"/>
      <w:pPr>
        <w:ind w:left="5040" w:hanging="360"/>
      </w:pPr>
      <w:rPr>
        <w:rFonts w:ascii="Symbol" w:hAnsi="Symbol" w:hint="default"/>
      </w:rPr>
    </w:lvl>
    <w:lvl w:ilvl="7" w:tplc="166210E2">
      <w:start w:val="1"/>
      <w:numFmt w:val="bullet"/>
      <w:lvlText w:val="o"/>
      <w:lvlJc w:val="left"/>
      <w:pPr>
        <w:ind w:left="5760" w:hanging="360"/>
      </w:pPr>
      <w:rPr>
        <w:rFonts w:ascii="Courier New" w:hAnsi="Courier New" w:cs="Courier New" w:hint="default"/>
      </w:rPr>
    </w:lvl>
    <w:lvl w:ilvl="8" w:tplc="2028F7C8">
      <w:start w:val="1"/>
      <w:numFmt w:val="bullet"/>
      <w:lvlText w:val=""/>
      <w:lvlJc w:val="left"/>
      <w:pPr>
        <w:ind w:left="6480" w:hanging="360"/>
      </w:pPr>
      <w:rPr>
        <w:rFonts w:ascii="Wingdings" w:hAnsi="Wingdings" w:hint="default"/>
      </w:rPr>
    </w:lvl>
  </w:abstractNum>
  <w:abstractNum w:abstractNumId="11" w15:restartNumberingAfterBreak="0">
    <w:nsid w:val="099B36BB"/>
    <w:multiLevelType w:val="hybridMultilevel"/>
    <w:tmpl w:val="E90AD1A8"/>
    <w:lvl w:ilvl="0" w:tplc="FE42DA5C">
      <w:start w:val="1"/>
      <w:numFmt w:val="russianLower"/>
      <w:lvlText w:val="%1)"/>
      <w:lvlJc w:val="left"/>
      <w:pPr>
        <w:ind w:left="1080" w:hanging="360"/>
      </w:pPr>
      <w:rPr>
        <w:rFonts w:ascii="Times New Roman" w:hAnsi="Times New Roman" w:hint="default"/>
        <w:b w:val="0"/>
        <w:i w:val="0"/>
        <w:sz w:val="24"/>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2" w15:restartNumberingAfterBreak="0">
    <w:nsid w:val="09F811CF"/>
    <w:multiLevelType w:val="multilevel"/>
    <w:tmpl w:val="3A5EB43C"/>
    <w:lvl w:ilvl="0">
      <w:start w:val="1"/>
      <w:numFmt w:val="decimal"/>
      <w:lvlText w:val="%1."/>
      <w:lvlJc w:val="left"/>
      <w:pPr>
        <w:tabs>
          <w:tab w:val="num" w:pos="644"/>
        </w:tabs>
        <w:ind w:left="644" w:hanging="360"/>
      </w:pPr>
      <w:rPr>
        <w:rFonts w:hint="default"/>
        <w:b/>
      </w:rPr>
    </w:lvl>
    <w:lvl w:ilvl="1">
      <w:start w:val="1"/>
      <w:numFmt w:val="decimal"/>
      <w:isLgl/>
      <w:lvlText w:val="%1.%2."/>
      <w:lvlJc w:val="left"/>
      <w:pPr>
        <w:ind w:left="1620" w:hanging="360"/>
      </w:pPr>
      <w:rPr>
        <w:rFonts w:hint="default"/>
        <w:i w:val="0"/>
      </w:rPr>
    </w:lvl>
    <w:lvl w:ilvl="2">
      <w:start w:val="1"/>
      <w:numFmt w:val="decimal"/>
      <w:isLgl/>
      <w:lvlText w:val="%1.%2.%3."/>
      <w:lvlJc w:val="left"/>
      <w:pPr>
        <w:ind w:left="2956" w:hanging="720"/>
      </w:pPr>
      <w:rPr>
        <w:rFonts w:hint="default"/>
        <w:i w:val="0"/>
      </w:rPr>
    </w:lvl>
    <w:lvl w:ilvl="3">
      <w:start w:val="1"/>
      <w:numFmt w:val="decimal"/>
      <w:isLgl/>
      <w:lvlText w:val="%1.%2.%3.%4."/>
      <w:lvlJc w:val="left"/>
      <w:pPr>
        <w:ind w:left="3932" w:hanging="720"/>
      </w:pPr>
      <w:rPr>
        <w:rFonts w:hint="default"/>
        <w:i w:val="0"/>
      </w:rPr>
    </w:lvl>
    <w:lvl w:ilvl="4">
      <w:start w:val="1"/>
      <w:numFmt w:val="decimal"/>
      <w:isLgl/>
      <w:lvlText w:val="%1.%2.%3.%4.%5."/>
      <w:lvlJc w:val="left"/>
      <w:pPr>
        <w:ind w:left="5268" w:hanging="1080"/>
      </w:pPr>
      <w:rPr>
        <w:rFonts w:hint="default"/>
        <w:i w:val="0"/>
      </w:rPr>
    </w:lvl>
    <w:lvl w:ilvl="5">
      <w:start w:val="1"/>
      <w:numFmt w:val="decimal"/>
      <w:isLgl/>
      <w:lvlText w:val="%1.%2.%3.%4.%5.%6."/>
      <w:lvlJc w:val="left"/>
      <w:pPr>
        <w:ind w:left="6244" w:hanging="1080"/>
      </w:pPr>
      <w:rPr>
        <w:rFonts w:hint="default"/>
        <w:i w:val="0"/>
      </w:rPr>
    </w:lvl>
    <w:lvl w:ilvl="6">
      <w:start w:val="1"/>
      <w:numFmt w:val="decimal"/>
      <w:isLgl/>
      <w:lvlText w:val="%1.%2.%3.%4.%5.%6.%7."/>
      <w:lvlJc w:val="left"/>
      <w:pPr>
        <w:ind w:left="7580" w:hanging="1440"/>
      </w:pPr>
      <w:rPr>
        <w:rFonts w:hint="default"/>
        <w:i w:val="0"/>
      </w:rPr>
    </w:lvl>
    <w:lvl w:ilvl="7">
      <w:start w:val="1"/>
      <w:numFmt w:val="decimal"/>
      <w:isLgl/>
      <w:lvlText w:val="%1.%2.%3.%4.%5.%6.%7.%8."/>
      <w:lvlJc w:val="left"/>
      <w:pPr>
        <w:ind w:left="8556" w:hanging="1440"/>
      </w:pPr>
      <w:rPr>
        <w:rFonts w:hint="default"/>
        <w:i w:val="0"/>
      </w:rPr>
    </w:lvl>
    <w:lvl w:ilvl="8">
      <w:start w:val="1"/>
      <w:numFmt w:val="decimal"/>
      <w:isLgl/>
      <w:lvlText w:val="%1.%2.%3.%4.%5.%6.%7.%8.%9."/>
      <w:lvlJc w:val="left"/>
      <w:pPr>
        <w:ind w:left="9892" w:hanging="1800"/>
      </w:pPr>
      <w:rPr>
        <w:rFonts w:hint="default"/>
        <w:i w:val="0"/>
      </w:rPr>
    </w:lvl>
  </w:abstractNum>
  <w:abstractNum w:abstractNumId="13" w15:restartNumberingAfterBreak="0">
    <w:nsid w:val="0A9641AA"/>
    <w:multiLevelType w:val="hybridMultilevel"/>
    <w:tmpl w:val="F378073C"/>
    <w:lvl w:ilvl="0" w:tplc="C6EA9410">
      <w:start w:val="1"/>
      <w:numFmt w:val="bullet"/>
      <w:pStyle w:val="a"/>
      <w:lvlText w:val=""/>
      <w:lvlJc w:val="left"/>
      <w:pPr>
        <w:tabs>
          <w:tab w:val="num" w:pos="814"/>
        </w:tabs>
        <w:ind w:left="814" w:hanging="360"/>
      </w:pPr>
      <w:rPr>
        <w:rFonts w:ascii="Symbol" w:hAnsi="Symbol" w:hint="default"/>
        <w:sz w:val="16"/>
        <w:szCs w:val="16"/>
      </w:rPr>
    </w:lvl>
    <w:lvl w:ilvl="1" w:tplc="04190003">
      <w:start w:val="1"/>
      <w:numFmt w:val="bullet"/>
      <w:lvlText w:val="o"/>
      <w:lvlJc w:val="left"/>
      <w:pPr>
        <w:tabs>
          <w:tab w:val="num" w:pos="1390"/>
        </w:tabs>
        <w:ind w:left="1390" w:hanging="360"/>
      </w:pPr>
      <w:rPr>
        <w:rFonts w:ascii="Courier New" w:hAnsi="Courier New" w:cs="Courier New" w:hint="default"/>
      </w:r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4" w15:restartNumberingAfterBreak="0">
    <w:nsid w:val="0B5C7683"/>
    <w:multiLevelType w:val="multilevel"/>
    <w:tmpl w:val="BC465B94"/>
    <w:lvl w:ilvl="0">
      <w:start w:val="1"/>
      <w:numFmt w:val="decimal"/>
      <w:lvlText w:val="%1."/>
      <w:lvlJc w:val="left"/>
      <w:pPr>
        <w:tabs>
          <w:tab w:val="num" w:pos="785"/>
        </w:tabs>
        <w:ind w:left="785" w:hanging="360"/>
      </w:pPr>
      <w:rPr>
        <w:rFonts w:hint="default"/>
        <w:b/>
      </w:rPr>
    </w:lvl>
    <w:lvl w:ilvl="1">
      <w:start w:val="1"/>
      <w:numFmt w:val="decimal"/>
      <w:isLgl/>
      <w:lvlText w:val="%1.%2."/>
      <w:lvlJc w:val="left"/>
      <w:pPr>
        <w:ind w:left="1761" w:hanging="360"/>
      </w:pPr>
      <w:rPr>
        <w:rFonts w:hint="default"/>
        <w:i w:val="0"/>
      </w:rPr>
    </w:lvl>
    <w:lvl w:ilvl="2">
      <w:start w:val="1"/>
      <w:numFmt w:val="decimal"/>
      <w:isLgl/>
      <w:lvlText w:val="%1.%2.%3."/>
      <w:lvlJc w:val="left"/>
      <w:pPr>
        <w:ind w:left="3097" w:hanging="720"/>
      </w:pPr>
      <w:rPr>
        <w:rFonts w:hint="default"/>
        <w:i w:val="0"/>
      </w:rPr>
    </w:lvl>
    <w:lvl w:ilvl="3">
      <w:start w:val="1"/>
      <w:numFmt w:val="decimal"/>
      <w:isLgl/>
      <w:lvlText w:val="%1.%2.%3.%4."/>
      <w:lvlJc w:val="left"/>
      <w:pPr>
        <w:ind w:left="4073" w:hanging="720"/>
      </w:pPr>
      <w:rPr>
        <w:rFonts w:hint="default"/>
        <w:i w:val="0"/>
      </w:rPr>
    </w:lvl>
    <w:lvl w:ilvl="4">
      <w:start w:val="1"/>
      <w:numFmt w:val="decimal"/>
      <w:isLgl/>
      <w:lvlText w:val="%1.%2.%3.%4.%5."/>
      <w:lvlJc w:val="left"/>
      <w:pPr>
        <w:ind w:left="5409" w:hanging="1080"/>
      </w:pPr>
      <w:rPr>
        <w:rFonts w:hint="default"/>
        <w:i w:val="0"/>
      </w:rPr>
    </w:lvl>
    <w:lvl w:ilvl="5">
      <w:start w:val="1"/>
      <w:numFmt w:val="decimal"/>
      <w:isLgl/>
      <w:lvlText w:val="%1.%2.%3.%4.%5.%6."/>
      <w:lvlJc w:val="left"/>
      <w:pPr>
        <w:ind w:left="6385" w:hanging="1080"/>
      </w:pPr>
      <w:rPr>
        <w:rFonts w:hint="default"/>
        <w:i w:val="0"/>
      </w:rPr>
    </w:lvl>
    <w:lvl w:ilvl="6">
      <w:start w:val="1"/>
      <w:numFmt w:val="decimal"/>
      <w:isLgl/>
      <w:lvlText w:val="%1.%2.%3.%4.%5.%6.%7."/>
      <w:lvlJc w:val="left"/>
      <w:pPr>
        <w:ind w:left="7721" w:hanging="1440"/>
      </w:pPr>
      <w:rPr>
        <w:rFonts w:hint="default"/>
        <w:i w:val="0"/>
      </w:rPr>
    </w:lvl>
    <w:lvl w:ilvl="7">
      <w:start w:val="1"/>
      <w:numFmt w:val="decimal"/>
      <w:isLgl/>
      <w:lvlText w:val="%1.%2.%3.%4.%5.%6.%7.%8."/>
      <w:lvlJc w:val="left"/>
      <w:pPr>
        <w:ind w:left="8697" w:hanging="1440"/>
      </w:pPr>
      <w:rPr>
        <w:rFonts w:hint="default"/>
        <w:i w:val="0"/>
      </w:rPr>
    </w:lvl>
    <w:lvl w:ilvl="8">
      <w:start w:val="1"/>
      <w:numFmt w:val="decimal"/>
      <w:isLgl/>
      <w:lvlText w:val="%1.%2.%3.%4.%5.%6.%7.%8.%9."/>
      <w:lvlJc w:val="left"/>
      <w:pPr>
        <w:ind w:left="10033" w:hanging="1800"/>
      </w:pPr>
      <w:rPr>
        <w:rFonts w:hint="default"/>
        <w:i w:val="0"/>
      </w:rPr>
    </w:lvl>
  </w:abstractNum>
  <w:abstractNum w:abstractNumId="15" w15:restartNumberingAfterBreak="0">
    <w:nsid w:val="0BD76E04"/>
    <w:multiLevelType w:val="multilevel"/>
    <w:tmpl w:val="DD4419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0BF90508"/>
    <w:multiLevelType w:val="hybridMultilevel"/>
    <w:tmpl w:val="42566A0A"/>
    <w:lvl w:ilvl="0" w:tplc="FE42DA5C">
      <w:start w:val="1"/>
      <w:numFmt w:val="russianLower"/>
      <w:lvlText w:val="%1)"/>
      <w:lvlJc w:val="left"/>
      <w:pPr>
        <w:ind w:left="1080" w:hanging="360"/>
      </w:pPr>
      <w:rPr>
        <w:rFonts w:ascii="Times New Roman" w:hAnsi="Times New Roman" w:hint="default"/>
        <w:b w:val="0"/>
        <w:i w:val="0"/>
        <w:sz w:val="24"/>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7" w15:restartNumberingAfterBreak="0">
    <w:nsid w:val="0E225ADE"/>
    <w:multiLevelType w:val="hybridMultilevel"/>
    <w:tmpl w:val="9DD20B3E"/>
    <w:lvl w:ilvl="0" w:tplc="0419000F">
      <w:start w:val="1"/>
      <w:numFmt w:val="decimal"/>
      <w:lvlText w:val="%1."/>
      <w:lvlJc w:val="left"/>
      <w:pPr>
        <w:ind w:left="502"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8" w15:restartNumberingAfterBreak="0">
    <w:nsid w:val="0F240210"/>
    <w:multiLevelType w:val="hybridMultilevel"/>
    <w:tmpl w:val="A7FC217A"/>
    <w:lvl w:ilvl="0" w:tplc="8CD40F58">
      <w:numFmt w:val="bullet"/>
      <w:lvlText w:val="-"/>
      <w:lvlJc w:val="left"/>
      <w:pPr>
        <w:ind w:left="497" w:hanging="360"/>
      </w:pPr>
      <w:rPr>
        <w:rFonts w:ascii="Times New Roman" w:eastAsia="Times New Roman" w:hAnsi="Times New Roman" w:cs="Times New Roman" w:hint="default"/>
        <w:w w:val="99"/>
        <w:sz w:val="26"/>
        <w:szCs w:val="26"/>
        <w:lang w:val="ru-RU" w:eastAsia="en-US" w:bidi="ar-SA"/>
      </w:rPr>
    </w:lvl>
    <w:lvl w:ilvl="1" w:tplc="225EB790">
      <w:numFmt w:val="bullet"/>
      <w:lvlText w:val="•"/>
      <w:lvlJc w:val="left"/>
      <w:pPr>
        <w:ind w:left="711" w:hanging="360"/>
      </w:pPr>
      <w:rPr>
        <w:lang w:val="ru-RU" w:eastAsia="en-US" w:bidi="ar-SA"/>
      </w:rPr>
    </w:lvl>
    <w:lvl w:ilvl="2" w:tplc="83921A3A">
      <w:numFmt w:val="bullet"/>
      <w:lvlText w:val="•"/>
      <w:lvlJc w:val="left"/>
      <w:pPr>
        <w:ind w:left="922" w:hanging="360"/>
      </w:pPr>
      <w:rPr>
        <w:lang w:val="ru-RU" w:eastAsia="en-US" w:bidi="ar-SA"/>
      </w:rPr>
    </w:lvl>
    <w:lvl w:ilvl="3" w:tplc="9598602C">
      <w:numFmt w:val="bullet"/>
      <w:lvlText w:val="•"/>
      <w:lvlJc w:val="left"/>
      <w:pPr>
        <w:ind w:left="1133" w:hanging="360"/>
      </w:pPr>
      <w:rPr>
        <w:lang w:val="ru-RU" w:eastAsia="en-US" w:bidi="ar-SA"/>
      </w:rPr>
    </w:lvl>
    <w:lvl w:ilvl="4" w:tplc="E09C6E94">
      <w:numFmt w:val="bullet"/>
      <w:lvlText w:val="•"/>
      <w:lvlJc w:val="left"/>
      <w:pPr>
        <w:ind w:left="1344" w:hanging="360"/>
      </w:pPr>
      <w:rPr>
        <w:lang w:val="ru-RU" w:eastAsia="en-US" w:bidi="ar-SA"/>
      </w:rPr>
    </w:lvl>
    <w:lvl w:ilvl="5" w:tplc="A8F66404">
      <w:numFmt w:val="bullet"/>
      <w:lvlText w:val="•"/>
      <w:lvlJc w:val="left"/>
      <w:pPr>
        <w:ind w:left="1555" w:hanging="360"/>
      </w:pPr>
      <w:rPr>
        <w:lang w:val="ru-RU" w:eastAsia="en-US" w:bidi="ar-SA"/>
      </w:rPr>
    </w:lvl>
    <w:lvl w:ilvl="6" w:tplc="5D6A3584">
      <w:numFmt w:val="bullet"/>
      <w:lvlText w:val="•"/>
      <w:lvlJc w:val="left"/>
      <w:pPr>
        <w:ind w:left="1766" w:hanging="360"/>
      </w:pPr>
      <w:rPr>
        <w:lang w:val="ru-RU" w:eastAsia="en-US" w:bidi="ar-SA"/>
      </w:rPr>
    </w:lvl>
    <w:lvl w:ilvl="7" w:tplc="65B8ADFC">
      <w:numFmt w:val="bullet"/>
      <w:lvlText w:val="•"/>
      <w:lvlJc w:val="left"/>
      <w:pPr>
        <w:ind w:left="1977" w:hanging="360"/>
      </w:pPr>
      <w:rPr>
        <w:lang w:val="ru-RU" w:eastAsia="en-US" w:bidi="ar-SA"/>
      </w:rPr>
    </w:lvl>
    <w:lvl w:ilvl="8" w:tplc="0B8664E8">
      <w:numFmt w:val="bullet"/>
      <w:lvlText w:val="•"/>
      <w:lvlJc w:val="left"/>
      <w:pPr>
        <w:ind w:left="2188" w:hanging="360"/>
      </w:pPr>
      <w:rPr>
        <w:lang w:val="ru-RU" w:eastAsia="en-US" w:bidi="ar-SA"/>
      </w:rPr>
    </w:lvl>
  </w:abstractNum>
  <w:abstractNum w:abstractNumId="19" w15:restartNumberingAfterBreak="0">
    <w:nsid w:val="0F777600"/>
    <w:multiLevelType w:val="hybridMultilevel"/>
    <w:tmpl w:val="44FAB972"/>
    <w:lvl w:ilvl="0" w:tplc="FE42DA5C">
      <w:start w:val="1"/>
      <w:numFmt w:val="russianLower"/>
      <w:lvlText w:val="%1)"/>
      <w:lvlJc w:val="left"/>
      <w:pPr>
        <w:ind w:left="1080" w:hanging="360"/>
      </w:pPr>
      <w:rPr>
        <w:rFonts w:ascii="Times New Roman" w:hAnsi="Times New Roman" w:hint="default"/>
        <w:b w:val="0"/>
        <w:i w:val="0"/>
        <w:sz w:val="24"/>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0" w15:restartNumberingAfterBreak="0">
    <w:nsid w:val="0FBD6A42"/>
    <w:multiLevelType w:val="hybridMultilevel"/>
    <w:tmpl w:val="62106584"/>
    <w:lvl w:ilvl="0" w:tplc="FE42DA5C">
      <w:start w:val="1"/>
      <w:numFmt w:val="russianLower"/>
      <w:lvlText w:val="%1)"/>
      <w:lvlJc w:val="left"/>
      <w:pPr>
        <w:ind w:left="1080" w:hanging="360"/>
      </w:pPr>
      <w:rPr>
        <w:rFonts w:ascii="Times New Roman" w:hAnsi="Times New Roman" w:hint="default"/>
        <w:b w:val="0"/>
        <w:i w:val="0"/>
        <w:sz w:val="24"/>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1" w15:restartNumberingAfterBreak="0">
    <w:nsid w:val="108D1F11"/>
    <w:multiLevelType w:val="multilevel"/>
    <w:tmpl w:val="F3140EEC"/>
    <w:lvl w:ilvl="0">
      <w:start w:val="3"/>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13653077"/>
    <w:multiLevelType w:val="hybridMultilevel"/>
    <w:tmpl w:val="1B7CDBC6"/>
    <w:lvl w:ilvl="0" w:tplc="FE42DA5C">
      <w:start w:val="1"/>
      <w:numFmt w:val="russianLower"/>
      <w:lvlText w:val="%1)"/>
      <w:lvlJc w:val="left"/>
      <w:pPr>
        <w:ind w:left="1080" w:hanging="360"/>
      </w:pPr>
      <w:rPr>
        <w:rFonts w:ascii="Times New Roman" w:hAnsi="Times New Roman" w:hint="default"/>
        <w:b w:val="0"/>
        <w:i w:val="0"/>
        <w:sz w:val="24"/>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3" w15:restartNumberingAfterBreak="0">
    <w:nsid w:val="142F0542"/>
    <w:multiLevelType w:val="hybridMultilevel"/>
    <w:tmpl w:val="9CE8E028"/>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4" w15:restartNumberingAfterBreak="0">
    <w:nsid w:val="168D5A8B"/>
    <w:multiLevelType w:val="hybridMultilevel"/>
    <w:tmpl w:val="08CA8DE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1838520A"/>
    <w:multiLevelType w:val="hybridMultilevel"/>
    <w:tmpl w:val="FAE491A6"/>
    <w:lvl w:ilvl="0" w:tplc="FEAE1A5C">
      <w:start w:val="1"/>
      <w:numFmt w:val="bullet"/>
      <w:lvlText w:val=""/>
      <w:lvlJc w:val="left"/>
      <w:pPr>
        <w:ind w:left="720" w:hanging="360"/>
      </w:pPr>
      <w:rPr>
        <w:rFonts w:ascii="Symbol" w:hAnsi="Symbol" w:hint="default"/>
      </w:rPr>
    </w:lvl>
    <w:lvl w:ilvl="1" w:tplc="8D047086">
      <w:start w:val="1"/>
      <w:numFmt w:val="bullet"/>
      <w:lvlText w:val="o"/>
      <w:lvlJc w:val="left"/>
      <w:pPr>
        <w:ind w:left="1440" w:hanging="360"/>
      </w:pPr>
      <w:rPr>
        <w:rFonts w:ascii="Courier New" w:hAnsi="Courier New" w:cs="Courier New" w:hint="default"/>
      </w:rPr>
    </w:lvl>
    <w:lvl w:ilvl="2" w:tplc="473AD66A">
      <w:start w:val="1"/>
      <w:numFmt w:val="bullet"/>
      <w:lvlText w:val=""/>
      <w:lvlJc w:val="left"/>
      <w:pPr>
        <w:ind w:left="2160" w:hanging="360"/>
      </w:pPr>
      <w:rPr>
        <w:rFonts w:ascii="Wingdings" w:hAnsi="Wingdings" w:hint="default"/>
      </w:rPr>
    </w:lvl>
    <w:lvl w:ilvl="3" w:tplc="316429E2">
      <w:start w:val="1"/>
      <w:numFmt w:val="bullet"/>
      <w:lvlText w:val=""/>
      <w:lvlJc w:val="left"/>
      <w:pPr>
        <w:ind w:left="2880" w:hanging="360"/>
      </w:pPr>
      <w:rPr>
        <w:rFonts w:ascii="Symbol" w:hAnsi="Symbol" w:hint="default"/>
      </w:rPr>
    </w:lvl>
    <w:lvl w:ilvl="4" w:tplc="26A88048">
      <w:start w:val="1"/>
      <w:numFmt w:val="bullet"/>
      <w:lvlText w:val="o"/>
      <w:lvlJc w:val="left"/>
      <w:pPr>
        <w:ind w:left="3600" w:hanging="360"/>
      </w:pPr>
      <w:rPr>
        <w:rFonts w:ascii="Courier New" w:hAnsi="Courier New" w:cs="Courier New" w:hint="default"/>
      </w:rPr>
    </w:lvl>
    <w:lvl w:ilvl="5" w:tplc="D5EAEB6A">
      <w:start w:val="1"/>
      <w:numFmt w:val="bullet"/>
      <w:lvlText w:val=""/>
      <w:lvlJc w:val="left"/>
      <w:pPr>
        <w:ind w:left="4320" w:hanging="360"/>
      </w:pPr>
      <w:rPr>
        <w:rFonts w:ascii="Wingdings" w:hAnsi="Wingdings" w:hint="default"/>
      </w:rPr>
    </w:lvl>
    <w:lvl w:ilvl="6" w:tplc="D0AE3248">
      <w:start w:val="1"/>
      <w:numFmt w:val="bullet"/>
      <w:lvlText w:val=""/>
      <w:lvlJc w:val="left"/>
      <w:pPr>
        <w:ind w:left="5040" w:hanging="360"/>
      </w:pPr>
      <w:rPr>
        <w:rFonts w:ascii="Symbol" w:hAnsi="Symbol" w:hint="default"/>
      </w:rPr>
    </w:lvl>
    <w:lvl w:ilvl="7" w:tplc="79F8B01A">
      <w:start w:val="1"/>
      <w:numFmt w:val="bullet"/>
      <w:lvlText w:val="o"/>
      <w:lvlJc w:val="left"/>
      <w:pPr>
        <w:ind w:left="5760" w:hanging="360"/>
      </w:pPr>
      <w:rPr>
        <w:rFonts w:ascii="Courier New" w:hAnsi="Courier New" w:cs="Courier New" w:hint="default"/>
      </w:rPr>
    </w:lvl>
    <w:lvl w:ilvl="8" w:tplc="4DB81D72">
      <w:start w:val="1"/>
      <w:numFmt w:val="bullet"/>
      <w:lvlText w:val=""/>
      <w:lvlJc w:val="left"/>
      <w:pPr>
        <w:ind w:left="6480" w:hanging="360"/>
      </w:pPr>
      <w:rPr>
        <w:rFonts w:ascii="Wingdings" w:hAnsi="Wingdings" w:hint="default"/>
      </w:rPr>
    </w:lvl>
  </w:abstractNum>
  <w:abstractNum w:abstractNumId="26" w15:restartNumberingAfterBreak="0">
    <w:nsid w:val="18CD26DC"/>
    <w:multiLevelType w:val="hybridMultilevel"/>
    <w:tmpl w:val="138ADF56"/>
    <w:lvl w:ilvl="0" w:tplc="8EB069C4">
      <w:start w:val="1"/>
      <w:numFmt w:val="decimal"/>
      <w:lvlText w:val="%1."/>
      <w:lvlJc w:val="left"/>
      <w:pPr>
        <w:ind w:left="1402" w:hanging="360"/>
        <w:jc w:val="left"/>
      </w:pPr>
      <w:rPr>
        <w:rFonts w:ascii="Times New Roman" w:eastAsia="Times New Roman" w:hAnsi="Times New Roman" w:cs="Times New Roman" w:hint="default"/>
        <w:spacing w:val="-5"/>
        <w:w w:val="100"/>
        <w:sz w:val="24"/>
        <w:szCs w:val="24"/>
        <w:lang w:val="ru-RU" w:eastAsia="ru-RU" w:bidi="ru-RU"/>
      </w:rPr>
    </w:lvl>
    <w:lvl w:ilvl="1" w:tplc="01CAF860">
      <w:numFmt w:val="bullet"/>
      <w:lvlText w:val="•"/>
      <w:lvlJc w:val="left"/>
      <w:pPr>
        <w:ind w:left="2286" w:hanging="360"/>
      </w:pPr>
      <w:rPr>
        <w:rFonts w:hint="default"/>
        <w:lang w:val="ru-RU" w:eastAsia="ru-RU" w:bidi="ru-RU"/>
      </w:rPr>
    </w:lvl>
    <w:lvl w:ilvl="2" w:tplc="0A3856B6">
      <w:numFmt w:val="bullet"/>
      <w:lvlText w:val="•"/>
      <w:lvlJc w:val="left"/>
      <w:pPr>
        <w:ind w:left="3173" w:hanging="360"/>
      </w:pPr>
      <w:rPr>
        <w:rFonts w:hint="default"/>
        <w:lang w:val="ru-RU" w:eastAsia="ru-RU" w:bidi="ru-RU"/>
      </w:rPr>
    </w:lvl>
    <w:lvl w:ilvl="3" w:tplc="FF12D9B6">
      <w:numFmt w:val="bullet"/>
      <w:lvlText w:val="•"/>
      <w:lvlJc w:val="left"/>
      <w:pPr>
        <w:ind w:left="4059" w:hanging="360"/>
      </w:pPr>
      <w:rPr>
        <w:rFonts w:hint="default"/>
        <w:lang w:val="ru-RU" w:eastAsia="ru-RU" w:bidi="ru-RU"/>
      </w:rPr>
    </w:lvl>
    <w:lvl w:ilvl="4" w:tplc="A09AD9C0">
      <w:numFmt w:val="bullet"/>
      <w:lvlText w:val="•"/>
      <w:lvlJc w:val="left"/>
      <w:pPr>
        <w:ind w:left="4946" w:hanging="360"/>
      </w:pPr>
      <w:rPr>
        <w:rFonts w:hint="default"/>
        <w:lang w:val="ru-RU" w:eastAsia="ru-RU" w:bidi="ru-RU"/>
      </w:rPr>
    </w:lvl>
    <w:lvl w:ilvl="5" w:tplc="31A86250">
      <w:numFmt w:val="bullet"/>
      <w:lvlText w:val="•"/>
      <w:lvlJc w:val="left"/>
      <w:pPr>
        <w:ind w:left="5833" w:hanging="360"/>
      </w:pPr>
      <w:rPr>
        <w:rFonts w:hint="default"/>
        <w:lang w:val="ru-RU" w:eastAsia="ru-RU" w:bidi="ru-RU"/>
      </w:rPr>
    </w:lvl>
    <w:lvl w:ilvl="6" w:tplc="0AAA5E3E">
      <w:numFmt w:val="bullet"/>
      <w:lvlText w:val="•"/>
      <w:lvlJc w:val="left"/>
      <w:pPr>
        <w:ind w:left="6719" w:hanging="360"/>
      </w:pPr>
      <w:rPr>
        <w:rFonts w:hint="default"/>
        <w:lang w:val="ru-RU" w:eastAsia="ru-RU" w:bidi="ru-RU"/>
      </w:rPr>
    </w:lvl>
    <w:lvl w:ilvl="7" w:tplc="ED8468CC">
      <w:numFmt w:val="bullet"/>
      <w:lvlText w:val="•"/>
      <w:lvlJc w:val="left"/>
      <w:pPr>
        <w:ind w:left="7606" w:hanging="360"/>
      </w:pPr>
      <w:rPr>
        <w:rFonts w:hint="default"/>
        <w:lang w:val="ru-RU" w:eastAsia="ru-RU" w:bidi="ru-RU"/>
      </w:rPr>
    </w:lvl>
    <w:lvl w:ilvl="8" w:tplc="B412AA08">
      <w:numFmt w:val="bullet"/>
      <w:lvlText w:val="•"/>
      <w:lvlJc w:val="left"/>
      <w:pPr>
        <w:ind w:left="8493" w:hanging="360"/>
      </w:pPr>
      <w:rPr>
        <w:rFonts w:hint="default"/>
        <w:lang w:val="ru-RU" w:eastAsia="ru-RU" w:bidi="ru-RU"/>
      </w:rPr>
    </w:lvl>
  </w:abstractNum>
  <w:abstractNum w:abstractNumId="27" w15:restartNumberingAfterBreak="0">
    <w:nsid w:val="1966265D"/>
    <w:multiLevelType w:val="hybridMultilevel"/>
    <w:tmpl w:val="9DD20B3E"/>
    <w:lvl w:ilvl="0" w:tplc="0419000F">
      <w:start w:val="1"/>
      <w:numFmt w:val="decimal"/>
      <w:lvlText w:val="%1."/>
      <w:lvlJc w:val="left"/>
      <w:pPr>
        <w:ind w:left="502"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8" w15:restartNumberingAfterBreak="0">
    <w:nsid w:val="197B434D"/>
    <w:multiLevelType w:val="hybridMultilevel"/>
    <w:tmpl w:val="4BD824F0"/>
    <w:lvl w:ilvl="0" w:tplc="54FA81C2">
      <w:start w:val="1"/>
      <w:numFmt w:val="decimal"/>
      <w:lvlText w:val="%1."/>
      <w:lvlJc w:val="left"/>
      <w:pPr>
        <w:ind w:left="682" w:hanging="221"/>
        <w:jc w:val="left"/>
      </w:pPr>
      <w:rPr>
        <w:rFonts w:ascii="Times New Roman" w:eastAsia="Times New Roman" w:hAnsi="Times New Roman" w:cs="Times New Roman" w:hint="default"/>
        <w:b/>
        <w:bCs/>
        <w:color w:val="221F1F"/>
        <w:w w:val="100"/>
        <w:sz w:val="22"/>
        <w:szCs w:val="22"/>
        <w:lang w:val="ru-RU" w:eastAsia="ru-RU" w:bidi="ru-RU"/>
      </w:rPr>
    </w:lvl>
    <w:lvl w:ilvl="1" w:tplc="4EB60714">
      <w:numFmt w:val="bullet"/>
      <w:lvlText w:val="•"/>
      <w:lvlJc w:val="left"/>
      <w:pPr>
        <w:ind w:left="1638" w:hanging="221"/>
      </w:pPr>
      <w:rPr>
        <w:rFonts w:hint="default"/>
        <w:lang w:val="ru-RU" w:eastAsia="ru-RU" w:bidi="ru-RU"/>
      </w:rPr>
    </w:lvl>
    <w:lvl w:ilvl="2" w:tplc="C4D81956">
      <w:numFmt w:val="bullet"/>
      <w:lvlText w:val="•"/>
      <w:lvlJc w:val="left"/>
      <w:pPr>
        <w:ind w:left="2597" w:hanging="221"/>
      </w:pPr>
      <w:rPr>
        <w:rFonts w:hint="default"/>
        <w:lang w:val="ru-RU" w:eastAsia="ru-RU" w:bidi="ru-RU"/>
      </w:rPr>
    </w:lvl>
    <w:lvl w:ilvl="3" w:tplc="5896DE22">
      <w:numFmt w:val="bullet"/>
      <w:lvlText w:val="•"/>
      <w:lvlJc w:val="left"/>
      <w:pPr>
        <w:ind w:left="3555" w:hanging="221"/>
      </w:pPr>
      <w:rPr>
        <w:rFonts w:hint="default"/>
        <w:lang w:val="ru-RU" w:eastAsia="ru-RU" w:bidi="ru-RU"/>
      </w:rPr>
    </w:lvl>
    <w:lvl w:ilvl="4" w:tplc="63D2F114">
      <w:numFmt w:val="bullet"/>
      <w:lvlText w:val="•"/>
      <w:lvlJc w:val="left"/>
      <w:pPr>
        <w:ind w:left="4514" w:hanging="221"/>
      </w:pPr>
      <w:rPr>
        <w:rFonts w:hint="default"/>
        <w:lang w:val="ru-RU" w:eastAsia="ru-RU" w:bidi="ru-RU"/>
      </w:rPr>
    </w:lvl>
    <w:lvl w:ilvl="5" w:tplc="168A3100">
      <w:numFmt w:val="bullet"/>
      <w:lvlText w:val="•"/>
      <w:lvlJc w:val="left"/>
      <w:pPr>
        <w:ind w:left="5473" w:hanging="221"/>
      </w:pPr>
      <w:rPr>
        <w:rFonts w:hint="default"/>
        <w:lang w:val="ru-RU" w:eastAsia="ru-RU" w:bidi="ru-RU"/>
      </w:rPr>
    </w:lvl>
    <w:lvl w:ilvl="6" w:tplc="1D5E24D2">
      <w:numFmt w:val="bullet"/>
      <w:lvlText w:val="•"/>
      <w:lvlJc w:val="left"/>
      <w:pPr>
        <w:ind w:left="6431" w:hanging="221"/>
      </w:pPr>
      <w:rPr>
        <w:rFonts w:hint="default"/>
        <w:lang w:val="ru-RU" w:eastAsia="ru-RU" w:bidi="ru-RU"/>
      </w:rPr>
    </w:lvl>
    <w:lvl w:ilvl="7" w:tplc="CE040C46">
      <w:numFmt w:val="bullet"/>
      <w:lvlText w:val="•"/>
      <w:lvlJc w:val="left"/>
      <w:pPr>
        <w:ind w:left="7390" w:hanging="221"/>
      </w:pPr>
      <w:rPr>
        <w:rFonts w:hint="default"/>
        <w:lang w:val="ru-RU" w:eastAsia="ru-RU" w:bidi="ru-RU"/>
      </w:rPr>
    </w:lvl>
    <w:lvl w:ilvl="8" w:tplc="54466BB2">
      <w:numFmt w:val="bullet"/>
      <w:lvlText w:val="•"/>
      <w:lvlJc w:val="left"/>
      <w:pPr>
        <w:ind w:left="8349" w:hanging="221"/>
      </w:pPr>
      <w:rPr>
        <w:rFonts w:hint="default"/>
        <w:lang w:val="ru-RU" w:eastAsia="ru-RU" w:bidi="ru-RU"/>
      </w:rPr>
    </w:lvl>
  </w:abstractNum>
  <w:abstractNum w:abstractNumId="29" w15:restartNumberingAfterBreak="0">
    <w:nsid w:val="198246FC"/>
    <w:multiLevelType w:val="hybridMultilevel"/>
    <w:tmpl w:val="0B3C713E"/>
    <w:lvl w:ilvl="0" w:tplc="C5C21F32">
      <w:start w:val="1"/>
      <w:numFmt w:val="decimal"/>
      <w:lvlText w:val="%1."/>
      <w:lvlJc w:val="left"/>
      <w:pPr>
        <w:ind w:left="107" w:hanging="333"/>
      </w:pPr>
      <w:rPr>
        <w:w w:val="80"/>
        <w:lang w:val="ru-RU" w:eastAsia="en-US" w:bidi="ar-SA"/>
      </w:rPr>
    </w:lvl>
    <w:lvl w:ilvl="1" w:tplc="159A04D6">
      <w:numFmt w:val="bullet"/>
      <w:lvlText w:val="•"/>
      <w:lvlJc w:val="left"/>
      <w:pPr>
        <w:ind w:left="1245" w:hanging="333"/>
      </w:pPr>
      <w:rPr>
        <w:lang w:val="ru-RU" w:eastAsia="en-US" w:bidi="ar-SA"/>
      </w:rPr>
    </w:lvl>
    <w:lvl w:ilvl="2" w:tplc="D8105E22">
      <w:numFmt w:val="bullet"/>
      <w:lvlText w:val="•"/>
      <w:lvlJc w:val="left"/>
      <w:pPr>
        <w:ind w:left="2390" w:hanging="333"/>
      </w:pPr>
      <w:rPr>
        <w:lang w:val="ru-RU" w:eastAsia="en-US" w:bidi="ar-SA"/>
      </w:rPr>
    </w:lvl>
    <w:lvl w:ilvl="3" w:tplc="AFC25B28">
      <w:numFmt w:val="bullet"/>
      <w:lvlText w:val="•"/>
      <w:lvlJc w:val="left"/>
      <w:pPr>
        <w:ind w:left="3535" w:hanging="333"/>
      </w:pPr>
      <w:rPr>
        <w:lang w:val="ru-RU" w:eastAsia="en-US" w:bidi="ar-SA"/>
      </w:rPr>
    </w:lvl>
    <w:lvl w:ilvl="4" w:tplc="A0A4414A">
      <w:numFmt w:val="bullet"/>
      <w:lvlText w:val="•"/>
      <w:lvlJc w:val="left"/>
      <w:pPr>
        <w:ind w:left="4680" w:hanging="333"/>
      </w:pPr>
      <w:rPr>
        <w:lang w:val="ru-RU" w:eastAsia="en-US" w:bidi="ar-SA"/>
      </w:rPr>
    </w:lvl>
    <w:lvl w:ilvl="5" w:tplc="3064CFE2">
      <w:numFmt w:val="bullet"/>
      <w:lvlText w:val="•"/>
      <w:lvlJc w:val="left"/>
      <w:pPr>
        <w:ind w:left="5825" w:hanging="333"/>
      </w:pPr>
      <w:rPr>
        <w:lang w:val="ru-RU" w:eastAsia="en-US" w:bidi="ar-SA"/>
      </w:rPr>
    </w:lvl>
    <w:lvl w:ilvl="6" w:tplc="8DD2256A">
      <w:numFmt w:val="bullet"/>
      <w:lvlText w:val="•"/>
      <w:lvlJc w:val="left"/>
      <w:pPr>
        <w:ind w:left="6970" w:hanging="333"/>
      </w:pPr>
      <w:rPr>
        <w:lang w:val="ru-RU" w:eastAsia="en-US" w:bidi="ar-SA"/>
      </w:rPr>
    </w:lvl>
    <w:lvl w:ilvl="7" w:tplc="BEFEA188">
      <w:numFmt w:val="bullet"/>
      <w:lvlText w:val="•"/>
      <w:lvlJc w:val="left"/>
      <w:pPr>
        <w:ind w:left="8115" w:hanging="333"/>
      </w:pPr>
      <w:rPr>
        <w:lang w:val="ru-RU" w:eastAsia="en-US" w:bidi="ar-SA"/>
      </w:rPr>
    </w:lvl>
    <w:lvl w:ilvl="8" w:tplc="855EDE74">
      <w:numFmt w:val="bullet"/>
      <w:lvlText w:val="•"/>
      <w:lvlJc w:val="left"/>
      <w:pPr>
        <w:ind w:left="9260" w:hanging="333"/>
      </w:pPr>
      <w:rPr>
        <w:lang w:val="ru-RU" w:eastAsia="en-US" w:bidi="ar-SA"/>
      </w:rPr>
    </w:lvl>
  </w:abstractNum>
  <w:abstractNum w:abstractNumId="30" w15:restartNumberingAfterBreak="0">
    <w:nsid w:val="1B96748E"/>
    <w:multiLevelType w:val="multilevel"/>
    <w:tmpl w:val="9012A7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1B9E34C4"/>
    <w:multiLevelType w:val="hybridMultilevel"/>
    <w:tmpl w:val="153E6DA8"/>
    <w:lvl w:ilvl="0" w:tplc="B19653D2">
      <w:start w:val="2"/>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2" w15:restartNumberingAfterBreak="0">
    <w:nsid w:val="1C0766C5"/>
    <w:multiLevelType w:val="hybridMultilevel"/>
    <w:tmpl w:val="6296A59C"/>
    <w:lvl w:ilvl="0" w:tplc="FFB2FE2E">
      <w:start w:val="1"/>
      <w:numFmt w:val="russianLower"/>
      <w:lvlText w:val="%1)"/>
      <w:lvlJc w:val="left"/>
      <w:pPr>
        <w:ind w:left="1080" w:hanging="360"/>
      </w:pPr>
      <w:rPr>
        <w:rFonts w:ascii="Times New Roman" w:hAnsi="Times New Roman" w:hint="default"/>
        <w:b w:val="0"/>
        <w:i w:val="0"/>
        <w:sz w:val="24"/>
        <w:szCs w:val="24"/>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3" w15:restartNumberingAfterBreak="0">
    <w:nsid w:val="1C325579"/>
    <w:multiLevelType w:val="hybridMultilevel"/>
    <w:tmpl w:val="9C421ADE"/>
    <w:lvl w:ilvl="0" w:tplc="FE42DA5C">
      <w:start w:val="1"/>
      <w:numFmt w:val="russianLower"/>
      <w:lvlText w:val="%1)"/>
      <w:lvlJc w:val="left"/>
      <w:pPr>
        <w:ind w:left="1080" w:hanging="360"/>
      </w:pPr>
      <w:rPr>
        <w:rFonts w:ascii="Times New Roman" w:hAnsi="Times New Roman" w:hint="default"/>
        <w:b w:val="0"/>
        <w:i w:val="0"/>
        <w:sz w:val="24"/>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4" w15:restartNumberingAfterBreak="0">
    <w:nsid w:val="1DAD202D"/>
    <w:multiLevelType w:val="hybridMultilevel"/>
    <w:tmpl w:val="BF7A43FE"/>
    <w:lvl w:ilvl="0" w:tplc="E38CF6B0">
      <w:start w:val="1"/>
      <w:numFmt w:val="russianLower"/>
      <w:lvlText w:val="%1)"/>
      <w:lvlJc w:val="left"/>
      <w:pPr>
        <w:ind w:left="1080" w:hanging="360"/>
      </w:pPr>
      <w:rPr>
        <w:rFonts w:ascii="Times New Roman" w:hAnsi="Times New Roman" w:hint="default"/>
        <w:b w:val="0"/>
        <w:i w:val="0"/>
        <w:sz w:val="24"/>
        <w:szCs w:val="24"/>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5" w15:restartNumberingAfterBreak="0">
    <w:nsid w:val="1DB616E8"/>
    <w:multiLevelType w:val="hybridMultilevel"/>
    <w:tmpl w:val="03485316"/>
    <w:lvl w:ilvl="0" w:tplc="FE42DA5C">
      <w:start w:val="1"/>
      <w:numFmt w:val="russianLower"/>
      <w:lvlText w:val="%1)"/>
      <w:lvlJc w:val="left"/>
      <w:pPr>
        <w:ind w:left="1080" w:hanging="360"/>
      </w:pPr>
      <w:rPr>
        <w:rFonts w:ascii="Times New Roman" w:hAnsi="Times New Roman" w:hint="default"/>
        <w:b w:val="0"/>
        <w:i w:val="0"/>
        <w:sz w:val="24"/>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6" w15:restartNumberingAfterBreak="0">
    <w:nsid w:val="1E3460D3"/>
    <w:multiLevelType w:val="multilevel"/>
    <w:tmpl w:val="654A39E8"/>
    <w:lvl w:ilvl="0">
      <w:start w:val="1"/>
      <w:numFmt w:val="decimal"/>
      <w:lvlText w:val="%1."/>
      <w:lvlJc w:val="left"/>
      <w:pPr>
        <w:tabs>
          <w:tab w:val="num" w:pos="644"/>
        </w:tabs>
        <w:ind w:left="644" w:hanging="360"/>
      </w:pPr>
      <w:rPr>
        <w:rFonts w:ascii="OfficinaSansBookC" w:hAnsi="OfficinaSansBookC" w:cs="Times New Roman"/>
        <w:b/>
        <w:sz w:val="28"/>
      </w:rPr>
    </w:lvl>
    <w:lvl w:ilvl="1">
      <w:start w:val="1"/>
      <w:numFmt w:val="decimal"/>
      <w:lvlText w:val="%1.%2."/>
      <w:lvlJc w:val="left"/>
      <w:pPr>
        <w:tabs>
          <w:tab w:val="num" w:pos="0"/>
        </w:tabs>
        <w:ind w:left="1620" w:hanging="360"/>
      </w:pPr>
      <w:rPr>
        <w:rFonts w:cs="Times New Roman"/>
      </w:rPr>
    </w:lvl>
    <w:lvl w:ilvl="2">
      <w:start w:val="1"/>
      <w:numFmt w:val="decimal"/>
      <w:lvlText w:val="%1.%2.%3."/>
      <w:lvlJc w:val="left"/>
      <w:pPr>
        <w:tabs>
          <w:tab w:val="num" w:pos="0"/>
        </w:tabs>
        <w:ind w:left="2956" w:hanging="720"/>
      </w:pPr>
      <w:rPr>
        <w:rFonts w:cs="Times New Roman"/>
      </w:rPr>
    </w:lvl>
    <w:lvl w:ilvl="3">
      <w:start w:val="1"/>
      <w:numFmt w:val="decimal"/>
      <w:lvlText w:val="%1.%2.%3.%4."/>
      <w:lvlJc w:val="left"/>
      <w:pPr>
        <w:tabs>
          <w:tab w:val="num" w:pos="0"/>
        </w:tabs>
        <w:ind w:left="3932" w:hanging="720"/>
      </w:pPr>
      <w:rPr>
        <w:rFonts w:cs="Times New Roman"/>
      </w:rPr>
    </w:lvl>
    <w:lvl w:ilvl="4">
      <w:start w:val="1"/>
      <w:numFmt w:val="decimal"/>
      <w:lvlText w:val="%1.%2.%3.%4.%5."/>
      <w:lvlJc w:val="left"/>
      <w:pPr>
        <w:tabs>
          <w:tab w:val="num" w:pos="0"/>
        </w:tabs>
        <w:ind w:left="5268" w:hanging="1080"/>
      </w:pPr>
      <w:rPr>
        <w:rFonts w:cs="Times New Roman"/>
      </w:rPr>
    </w:lvl>
    <w:lvl w:ilvl="5">
      <w:start w:val="1"/>
      <w:numFmt w:val="decimal"/>
      <w:lvlText w:val="%1.%2.%3.%4.%5.%6."/>
      <w:lvlJc w:val="left"/>
      <w:pPr>
        <w:tabs>
          <w:tab w:val="num" w:pos="0"/>
        </w:tabs>
        <w:ind w:left="6244" w:hanging="1080"/>
      </w:pPr>
      <w:rPr>
        <w:rFonts w:cs="Times New Roman"/>
      </w:rPr>
    </w:lvl>
    <w:lvl w:ilvl="6">
      <w:start w:val="1"/>
      <w:numFmt w:val="decimal"/>
      <w:lvlText w:val="%1.%2.%3.%4.%5.%6.%7."/>
      <w:lvlJc w:val="left"/>
      <w:pPr>
        <w:tabs>
          <w:tab w:val="num" w:pos="0"/>
        </w:tabs>
        <w:ind w:left="7580" w:hanging="1440"/>
      </w:pPr>
      <w:rPr>
        <w:rFonts w:cs="Times New Roman"/>
      </w:rPr>
    </w:lvl>
    <w:lvl w:ilvl="7">
      <w:start w:val="1"/>
      <w:numFmt w:val="decimal"/>
      <w:lvlText w:val="%1.%2.%3.%4.%5.%6.%7.%8."/>
      <w:lvlJc w:val="left"/>
      <w:pPr>
        <w:tabs>
          <w:tab w:val="num" w:pos="0"/>
        </w:tabs>
        <w:ind w:left="8556" w:hanging="1440"/>
      </w:pPr>
      <w:rPr>
        <w:rFonts w:cs="Times New Roman"/>
      </w:rPr>
    </w:lvl>
    <w:lvl w:ilvl="8">
      <w:start w:val="1"/>
      <w:numFmt w:val="decimal"/>
      <w:lvlText w:val="%1.%2.%3.%4.%5.%6.%7.%8.%9."/>
      <w:lvlJc w:val="left"/>
      <w:pPr>
        <w:tabs>
          <w:tab w:val="num" w:pos="0"/>
        </w:tabs>
        <w:ind w:left="9892" w:hanging="1800"/>
      </w:pPr>
      <w:rPr>
        <w:rFonts w:cs="Times New Roman"/>
      </w:rPr>
    </w:lvl>
  </w:abstractNum>
  <w:abstractNum w:abstractNumId="37" w15:restartNumberingAfterBreak="0">
    <w:nsid w:val="1EB12D47"/>
    <w:multiLevelType w:val="multilevel"/>
    <w:tmpl w:val="6BAE8D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1F8B41BC"/>
    <w:multiLevelType w:val="hybridMultilevel"/>
    <w:tmpl w:val="9DD20B3E"/>
    <w:lvl w:ilvl="0" w:tplc="0419000F">
      <w:start w:val="1"/>
      <w:numFmt w:val="decimal"/>
      <w:lvlText w:val="%1."/>
      <w:lvlJc w:val="left"/>
      <w:pPr>
        <w:ind w:left="502"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9" w15:restartNumberingAfterBreak="0">
    <w:nsid w:val="1FA53D95"/>
    <w:multiLevelType w:val="hybridMultilevel"/>
    <w:tmpl w:val="651E99A2"/>
    <w:lvl w:ilvl="0" w:tplc="FE42DA5C">
      <w:start w:val="1"/>
      <w:numFmt w:val="russianLower"/>
      <w:lvlText w:val="%1)"/>
      <w:lvlJc w:val="left"/>
      <w:pPr>
        <w:ind w:left="1080" w:hanging="360"/>
      </w:pPr>
      <w:rPr>
        <w:rFonts w:ascii="Times New Roman" w:hAnsi="Times New Roman" w:hint="default"/>
        <w:b w:val="0"/>
        <w:i w:val="0"/>
        <w:sz w:val="24"/>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0" w15:restartNumberingAfterBreak="0">
    <w:nsid w:val="20477BB7"/>
    <w:multiLevelType w:val="multilevel"/>
    <w:tmpl w:val="DF705E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20615108"/>
    <w:multiLevelType w:val="hybridMultilevel"/>
    <w:tmpl w:val="1DF81758"/>
    <w:lvl w:ilvl="0" w:tplc="0752373E">
      <w:start w:val="1"/>
      <w:numFmt w:val="russianLower"/>
      <w:lvlText w:val="%1)"/>
      <w:lvlJc w:val="left"/>
      <w:pPr>
        <w:ind w:left="1080" w:hanging="360"/>
      </w:pPr>
      <w:rPr>
        <w:rFonts w:ascii="Times New Roman" w:hAnsi="Times New Roman" w:hint="default"/>
        <w:b w:val="0"/>
        <w:i w:val="0"/>
        <w:sz w:val="24"/>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2" w15:restartNumberingAfterBreak="0">
    <w:nsid w:val="20A16C58"/>
    <w:multiLevelType w:val="hybridMultilevel"/>
    <w:tmpl w:val="992009F6"/>
    <w:lvl w:ilvl="0" w:tplc="A5402DF2">
      <w:numFmt w:val="bullet"/>
      <w:lvlText w:val="-"/>
      <w:lvlJc w:val="left"/>
      <w:pPr>
        <w:ind w:left="405" w:hanging="360"/>
      </w:pPr>
      <w:rPr>
        <w:rFonts w:ascii="Times New Roman" w:eastAsia="Times New Roman" w:hAnsi="Times New Roman" w:cs="Times New Roman" w:hint="default"/>
        <w:w w:val="99"/>
        <w:sz w:val="26"/>
        <w:szCs w:val="26"/>
        <w:lang w:val="ru-RU" w:eastAsia="en-US" w:bidi="ar-SA"/>
      </w:rPr>
    </w:lvl>
    <w:lvl w:ilvl="1" w:tplc="048A6256">
      <w:numFmt w:val="bullet"/>
      <w:lvlText w:val="•"/>
      <w:lvlJc w:val="left"/>
      <w:pPr>
        <w:ind w:left="795" w:hanging="360"/>
      </w:pPr>
      <w:rPr>
        <w:lang w:val="ru-RU" w:eastAsia="en-US" w:bidi="ar-SA"/>
      </w:rPr>
    </w:lvl>
    <w:lvl w:ilvl="2" w:tplc="E738E41A">
      <w:numFmt w:val="bullet"/>
      <w:lvlText w:val="•"/>
      <w:lvlJc w:val="left"/>
      <w:pPr>
        <w:ind w:left="1191" w:hanging="360"/>
      </w:pPr>
      <w:rPr>
        <w:lang w:val="ru-RU" w:eastAsia="en-US" w:bidi="ar-SA"/>
      </w:rPr>
    </w:lvl>
    <w:lvl w:ilvl="3" w:tplc="43207B20">
      <w:numFmt w:val="bullet"/>
      <w:lvlText w:val="•"/>
      <w:lvlJc w:val="left"/>
      <w:pPr>
        <w:ind w:left="1587" w:hanging="360"/>
      </w:pPr>
      <w:rPr>
        <w:lang w:val="ru-RU" w:eastAsia="en-US" w:bidi="ar-SA"/>
      </w:rPr>
    </w:lvl>
    <w:lvl w:ilvl="4" w:tplc="084A61EA">
      <w:numFmt w:val="bullet"/>
      <w:lvlText w:val="•"/>
      <w:lvlJc w:val="left"/>
      <w:pPr>
        <w:ind w:left="1982" w:hanging="360"/>
      </w:pPr>
      <w:rPr>
        <w:lang w:val="ru-RU" w:eastAsia="en-US" w:bidi="ar-SA"/>
      </w:rPr>
    </w:lvl>
    <w:lvl w:ilvl="5" w:tplc="BF4C62EA">
      <w:numFmt w:val="bullet"/>
      <w:lvlText w:val="•"/>
      <w:lvlJc w:val="left"/>
      <w:pPr>
        <w:ind w:left="2378" w:hanging="360"/>
      </w:pPr>
      <w:rPr>
        <w:lang w:val="ru-RU" w:eastAsia="en-US" w:bidi="ar-SA"/>
      </w:rPr>
    </w:lvl>
    <w:lvl w:ilvl="6" w:tplc="31863156">
      <w:numFmt w:val="bullet"/>
      <w:lvlText w:val="•"/>
      <w:lvlJc w:val="left"/>
      <w:pPr>
        <w:ind w:left="2774" w:hanging="360"/>
      </w:pPr>
      <w:rPr>
        <w:lang w:val="ru-RU" w:eastAsia="en-US" w:bidi="ar-SA"/>
      </w:rPr>
    </w:lvl>
    <w:lvl w:ilvl="7" w:tplc="328807F4">
      <w:numFmt w:val="bullet"/>
      <w:lvlText w:val="•"/>
      <w:lvlJc w:val="left"/>
      <w:pPr>
        <w:ind w:left="3169" w:hanging="360"/>
      </w:pPr>
      <w:rPr>
        <w:lang w:val="ru-RU" w:eastAsia="en-US" w:bidi="ar-SA"/>
      </w:rPr>
    </w:lvl>
    <w:lvl w:ilvl="8" w:tplc="77DA659E">
      <w:numFmt w:val="bullet"/>
      <w:lvlText w:val="•"/>
      <w:lvlJc w:val="left"/>
      <w:pPr>
        <w:ind w:left="3565" w:hanging="360"/>
      </w:pPr>
      <w:rPr>
        <w:lang w:val="ru-RU" w:eastAsia="en-US" w:bidi="ar-SA"/>
      </w:rPr>
    </w:lvl>
  </w:abstractNum>
  <w:abstractNum w:abstractNumId="43" w15:restartNumberingAfterBreak="0">
    <w:nsid w:val="215270E9"/>
    <w:multiLevelType w:val="hybridMultilevel"/>
    <w:tmpl w:val="B5AE6E2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15:restartNumberingAfterBreak="0">
    <w:nsid w:val="21AB50C8"/>
    <w:multiLevelType w:val="multilevel"/>
    <w:tmpl w:val="C79A0CA4"/>
    <w:lvl w:ilvl="0">
      <w:start w:val="1"/>
      <w:numFmt w:val="decimal"/>
      <w:lvlText w:val="%1."/>
      <w:lvlJc w:val="left"/>
      <w:pPr>
        <w:tabs>
          <w:tab w:val="num" w:pos="0"/>
        </w:tabs>
        <w:ind w:left="450" w:hanging="450"/>
      </w:pPr>
      <w:rPr>
        <w:rFonts w:cs="Times New Roman"/>
      </w:rPr>
    </w:lvl>
    <w:lvl w:ilvl="1">
      <w:start w:val="1"/>
      <w:numFmt w:val="decimal"/>
      <w:lvlText w:val="%1.%2."/>
      <w:lvlJc w:val="left"/>
      <w:pPr>
        <w:tabs>
          <w:tab w:val="num" w:pos="0"/>
        </w:tabs>
        <w:ind w:left="1429" w:hanging="720"/>
      </w:pPr>
      <w:rPr>
        <w:rFonts w:ascii="OfficinaSansBookC" w:hAnsi="OfficinaSansBookC" w:cs="Times New Roman"/>
        <w:b/>
        <w:sz w:val="28"/>
      </w:rPr>
    </w:lvl>
    <w:lvl w:ilvl="2">
      <w:start w:val="1"/>
      <w:numFmt w:val="decimal"/>
      <w:lvlText w:val="%1.%2.%3."/>
      <w:lvlJc w:val="left"/>
      <w:pPr>
        <w:tabs>
          <w:tab w:val="num" w:pos="0"/>
        </w:tabs>
        <w:ind w:left="2138" w:hanging="720"/>
      </w:pPr>
      <w:rPr>
        <w:rFonts w:cs="Times New Roman"/>
      </w:rPr>
    </w:lvl>
    <w:lvl w:ilvl="3">
      <w:start w:val="1"/>
      <w:numFmt w:val="decimal"/>
      <w:lvlText w:val="%1.%2.%3.%4."/>
      <w:lvlJc w:val="left"/>
      <w:pPr>
        <w:tabs>
          <w:tab w:val="num" w:pos="0"/>
        </w:tabs>
        <w:ind w:left="3207" w:hanging="1080"/>
      </w:pPr>
      <w:rPr>
        <w:rFonts w:cs="Times New Roman"/>
      </w:rPr>
    </w:lvl>
    <w:lvl w:ilvl="4">
      <w:start w:val="1"/>
      <w:numFmt w:val="decimal"/>
      <w:lvlText w:val="%1.%2.%3.%4.%5."/>
      <w:lvlJc w:val="left"/>
      <w:pPr>
        <w:tabs>
          <w:tab w:val="num" w:pos="0"/>
        </w:tabs>
        <w:ind w:left="3916" w:hanging="1080"/>
      </w:pPr>
      <w:rPr>
        <w:rFonts w:cs="Times New Roman"/>
      </w:rPr>
    </w:lvl>
    <w:lvl w:ilvl="5">
      <w:start w:val="1"/>
      <w:numFmt w:val="decimal"/>
      <w:lvlText w:val="%1.%2.%3.%4.%5.%6."/>
      <w:lvlJc w:val="left"/>
      <w:pPr>
        <w:tabs>
          <w:tab w:val="num" w:pos="0"/>
        </w:tabs>
        <w:ind w:left="4985" w:hanging="1440"/>
      </w:pPr>
      <w:rPr>
        <w:rFonts w:cs="Times New Roman"/>
      </w:rPr>
    </w:lvl>
    <w:lvl w:ilvl="6">
      <w:start w:val="1"/>
      <w:numFmt w:val="decimal"/>
      <w:lvlText w:val="%1.%2.%3.%4.%5.%6.%7."/>
      <w:lvlJc w:val="left"/>
      <w:pPr>
        <w:tabs>
          <w:tab w:val="num" w:pos="0"/>
        </w:tabs>
        <w:ind w:left="6054" w:hanging="1800"/>
      </w:pPr>
      <w:rPr>
        <w:rFonts w:cs="Times New Roman"/>
      </w:rPr>
    </w:lvl>
    <w:lvl w:ilvl="7">
      <w:start w:val="1"/>
      <w:numFmt w:val="decimal"/>
      <w:lvlText w:val="%1.%2.%3.%4.%5.%6.%7.%8."/>
      <w:lvlJc w:val="left"/>
      <w:pPr>
        <w:tabs>
          <w:tab w:val="num" w:pos="0"/>
        </w:tabs>
        <w:ind w:left="6763" w:hanging="1800"/>
      </w:pPr>
      <w:rPr>
        <w:rFonts w:cs="Times New Roman"/>
      </w:rPr>
    </w:lvl>
    <w:lvl w:ilvl="8">
      <w:start w:val="1"/>
      <w:numFmt w:val="decimal"/>
      <w:lvlText w:val="%1.%2.%3.%4.%5.%6.%7.%8.%9."/>
      <w:lvlJc w:val="left"/>
      <w:pPr>
        <w:tabs>
          <w:tab w:val="num" w:pos="0"/>
        </w:tabs>
        <w:ind w:left="7832" w:hanging="2160"/>
      </w:pPr>
      <w:rPr>
        <w:rFonts w:cs="Times New Roman"/>
      </w:rPr>
    </w:lvl>
  </w:abstractNum>
  <w:abstractNum w:abstractNumId="45" w15:restartNumberingAfterBreak="0">
    <w:nsid w:val="23440F8D"/>
    <w:multiLevelType w:val="hybridMultilevel"/>
    <w:tmpl w:val="AC08625E"/>
    <w:lvl w:ilvl="0" w:tplc="15EAEF60">
      <w:start w:val="1"/>
      <w:numFmt w:val="decimal"/>
      <w:lvlText w:val="%1."/>
      <w:lvlJc w:val="left"/>
      <w:pPr>
        <w:ind w:left="1402" w:hanging="360"/>
        <w:jc w:val="left"/>
      </w:pPr>
      <w:rPr>
        <w:rFonts w:ascii="Times New Roman" w:eastAsia="Times New Roman" w:hAnsi="Times New Roman" w:cs="Times New Roman" w:hint="default"/>
        <w:w w:val="100"/>
        <w:sz w:val="22"/>
        <w:szCs w:val="22"/>
        <w:lang w:val="ru-RU" w:eastAsia="ru-RU" w:bidi="ru-RU"/>
      </w:rPr>
    </w:lvl>
    <w:lvl w:ilvl="1" w:tplc="C458EC7A">
      <w:numFmt w:val="bullet"/>
      <w:lvlText w:val="•"/>
      <w:lvlJc w:val="left"/>
      <w:pPr>
        <w:ind w:left="2286" w:hanging="360"/>
      </w:pPr>
      <w:rPr>
        <w:rFonts w:hint="default"/>
        <w:lang w:val="ru-RU" w:eastAsia="ru-RU" w:bidi="ru-RU"/>
      </w:rPr>
    </w:lvl>
    <w:lvl w:ilvl="2" w:tplc="C2B05CAA">
      <w:numFmt w:val="bullet"/>
      <w:lvlText w:val="•"/>
      <w:lvlJc w:val="left"/>
      <w:pPr>
        <w:ind w:left="3173" w:hanging="360"/>
      </w:pPr>
      <w:rPr>
        <w:rFonts w:hint="default"/>
        <w:lang w:val="ru-RU" w:eastAsia="ru-RU" w:bidi="ru-RU"/>
      </w:rPr>
    </w:lvl>
    <w:lvl w:ilvl="3" w:tplc="6508390E">
      <w:numFmt w:val="bullet"/>
      <w:lvlText w:val="•"/>
      <w:lvlJc w:val="left"/>
      <w:pPr>
        <w:ind w:left="4059" w:hanging="360"/>
      </w:pPr>
      <w:rPr>
        <w:rFonts w:hint="default"/>
        <w:lang w:val="ru-RU" w:eastAsia="ru-RU" w:bidi="ru-RU"/>
      </w:rPr>
    </w:lvl>
    <w:lvl w:ilvl="4" w:tplc="46B8714E">
      <w:numFmt w:val="bullet"/>
      <w:lvlText w:val="•"/>
      <w:lvlJc w:val="left"/>
      <w:pPr>
        <w:ind w:left="4946" w:hanging="360"/>
      </w:pPr>
      <w:rPr>
        <w:rFonts w:hint="default"/>
        <w:lang w:val="ru-RU" w:eastAsia="ru-RU" w:bidi="ru-RU"/>
      </w:rPr>
    </w:lvl>
    <w:lvl w:ilvl="5" w:tplc="47BC7C86">
      <w:numFmt w:val="bullet"/>
      <w:lvlText w:val="•"/>
      <w:lvlJc w:val="left"/>
      <w:pPr>
        <w:ind w:left="5833" w:hanging="360"/>
      </w:pPr>
      <w:rPr>
        <w:rFonts w:hint="default"/>
        <w:lang w:val="ru-RU" w:eastAsia="ru-RU" w:bidi="ru-RU"/>
      </w:rPr>
    </w:lvl>
    <w:lvl w:ilvl="6" w:tplc="C76C1F72">
      <w:numFmt w:val="bullet"/>
      <w:lvlText w:val="•"/>
      <w:lvlJc w:val="left"/>
      <w:pPr>
        <w:ind w:left="6719" w:hanging="360"/>
      </w:pPr>
      <w:rPr>
        <w:rFonts w:hint="default"/>
        <w:lang w:val="ru-RU" w:eastAsia="ru-RU" w:bidi="ru-RU"/>
      </w:rPr>
    </w:lvl>
    <w:lvl w:ilvl="7" w:tplc="BB9CF84E">
      <w:numFmt w:val="bullet"/>
      <w:lvlText w:val="•"/>
      <w:lvlJc w:val="left"/>
      <w:pPr>
        <w:ind w:left="7606" w:hanging="360"/>
      </w:pPr>
      <w:rPr>
        <w:rFonts w:hint="default"/>
        <w:lang w:val="ru-RU" w:eastAsia="ru-RU" w:bidi="ru-RU"/>
      </w:rPr>
    </w:lvl>
    <w:lvl w:ilvl="8" w:tplc="5BC064CA">
      <w:numFmt w:val="bullet"/>
      <w:lvlText w:val="•"/>
      <w:lvlJc w:val="left"/>
      <w:pPr>
        <w:ind w:left="8493" w:hanging="360"/>
      </w:pPr>
      <w:rPr>
        <w:rFonts w:hint="default"/>
        <w:lang w:val="ru-RU" w:eastAsia="ru-RU" w:bidi="ru-RU"/>
      </w:rPr>
    </w:lvl>
  </w:abstractNum>
  <w:abstractNum w:abstractNumId="46" w15:restartNumberingAfterBreak="0">
    <w:nsid w:val="23D6107B"/>
    <w:multiLevelType w:val="hybridMultilevel"/>
    <w:tmpl w:val="9CE8E02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15:restartNumberingAfterBreak="0">
    <w:nsid w:val="23E4190A"/>
    <w:multiLevelType w:val="hybridMultilevel"/>
    <w:tmpl w:val="B5064F42"/>
    <w:lvl w:ilvl="0" w:tplc="FE42DA5C">
      <w:start w:val="1"/>
      <w:numFmt w:val="russianLower"/>
      <w:lvlText w:val="%1)"/>
      <w:lvlJc w:val="left"/>
      <w:pPr>
        <w:ind w:left="1080" w:hanging="360"/>
      </w:pPr>
      <w:rPr>
        <w:rFonts w:ascii="Times New Roman" w:hAnsi="Times New Roman" w:hint="default"/>
        <w:b w:val="0"/>
        <w:i w:val="0"/>
        <w:sz w:val="24"/>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8" w15:restartNumberingAfterBreak="0">
    <w:nsid w:val="24907277"/>
    <w:multiLevelType w:val="hybridMultilevel"/>
    <w:tmpl w:val="285CC74C"/>
    <w:lvl w:ilvl="0" w:tplc="0419000F">
      <w:start w:val="27"/>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9" w15:restartNumberingAfterBreak="0">
    <w:nsid w:val="27906BBF"/>
    <w:multiLevelType w:val="hybridMultilevel"/>
    <w:tmpl w:val="ADA4FC94"/>
    <w:lvl w:ilvl="0" w:tplc="FE42DA5C">
      <w:start w:val="1"/>
      <w:numFmt w:val="russianLower"/>
      <w:lvlText w:val="%1)"/>
      <w:lvlJc w:val="left"/>
      <w:pPr>
        <w:ind w:left="1080" w:hanging="360"/>
      </w:pPr>
      <w:rPr>
        <w:rFonts w:ascii="Times New Roman" w:hAnsi="Times New Roman" w:hint="default"/>
        <w:b w:val="0"/>
        <w:i w:val="0"/>
        <w:sz w:val="24"/>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0" w15:restartNumberingAfterBreak="0">
    <w:nsid w:val="2A5D6AE7"/>
    <w:multiLevelType w:val="singleLevel"/>
    <w:tmpl w:val="BBC04DC6"/>
    <w:lvl w:ilvl="0">
      <w:start w:val="1"/>
      <w:numFmt w:val="decimal"/>
      <w:lvlText w:val="%1."/>
      <w:lvlJc w:val="left"/>
      <w:pPr>
        <w:tabs>
          <w:tab w:val="num" w:pos="360"/>
        </w:tabs>
        <w:ind w:left="360" w:hanging="360"/>
      </w:pPr>
      <w:rPr>
        <w:b w:val="0"/>
      </w:rPr>
    </w:lvl>
  </w:abstractNum>
  <w:abstractNum w:abstractNumId="51" w15:restartNumberingAfterBreak="0">
    <w:nsid w:val="2A7344B9"/>
    <w:multiLevelType w:val="hybridMultilevel"/>
    <w:tmpl w:val="4AB0B8D0"/>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52" w15:restartNumberingAfterBreak="0">
    <w:nsid w:val="2B6C0E8D"/>
    <w:multiLevelType w:val="hybridMultilevel"/>
    <w:tmpl w:val="B010074E"/>
    <w:lvl w:ilvl="0" w:tplc="FE42DA5C">
      <w:start w:val="1"/>
      <w:numFmt w:val="russianLower"/>
      <w:lvlText w:val="%1)"/>
      <w:lvlJc w:val="left"/>
      <w:pPr>
        <w:ind w:left="1080" w:hanging="360"/>
      </w:pPr>
      <w:rPr>
        <w:rFonts w:ascii="Times New Roman" w:hAnsi="Times New Roman" w:hint="default"/>
        <w:b w:val="0"/>
        <w:i w:val="0"/>
        <w:sz w:val="24"/>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3" w15:restartNumberingAfterBreak="0">
    <w:nsid w:val="2BCD23E9"/>
    <w:multiLevelType w:val="multilevel"/>
    <w:tmpl w:val="9DA40F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 w15:restartNumberingAfterBreak="0">
    <w:nsid w:val="2CEF1112"/>
    <w:multiLevelType w:val="hybridMultilevel"/>
    <w:tmpl w:val="4080006A"/>
    <w:lvl w:ilvl="0" w:tplc="FE42DA5C">
      <w:start w:val="1"/>
      <w:numFmt w:val="russianLower"/>
      <w:lvlText w:val="%1)"/>
      <w:lvlJc w:val="left"/>
      <w:pPr>
        <w:ind w:left="1080" w:hanging="360"/>
      </w:pPr>
      <w:rPr>
        <w:rFonts w:ascii="Times New Roman" w:hAnsi="Times New Roman" w:hint="default"/>
        <w:b w:val="0"/>
        <w:i w:val="0"/>
        <w:sz w:val="24"/>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5" w15:restartNumberingAfterBreak="0">
    <w:nsid w:val="2CF14A61"/>
    <w:multiLevelType w:val="multilevel"/>
    <w:tmpl w:val="3FBEEB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 w15:restartNumberingAfterBreak="0">
    <w:nsid w:val="2E3E399E"/>
    <w:multiLevelType w:val="multilevel"/>
    <w:tmpl w:val="65E221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 w15:restartNumberingAfterBreak="0">
    <w:nsid w:val="30514F82"/>
    <w:multiLevelType w:val="hybridMultilevel"/>
    <w:tmpl w:val="49000E78"/>
    <w:lvl w:ilvl="0" w:tplc="79901356">
      <w:numFmt w:val="bullet"/>
      <w:lvlText w:val="-"/>
      <w:lvlJc w:val="left"/>
      <w:pPr>
        <w:ind w:left="382" w:hanging="360"/>
      </w:pPr>
      <w:rPr>
        <w:rFonts w:ascii="OfficinaSansBookC" w:eastAsia="Courier New" w:hAnsi="OfficinaSansBookC" w:cs="Times New Roman" w:hint="default"/>
      </w:rPr>
    </w:lvl>
    <w:lvl w:ilvl="1" w:tplc="04190003" w:tentative="1">
      <w:start w:val="1"/>
      <w:numFmt w:val="bullet"/>
      <w:lvlText w:val="o"/>
      <w:lvlJc w:val="left"/>
      <w:pPr>
        <w:ind w:left="1102" w:hanging="360"/>
      </w:pPr>
      <w:rPr>
        <w:rFonts w:ascii="Courier New" w:hAnsi="Courier New" w:cs="Courier New" w:hint="default"/>
      </w:rPr>
    </w:lvl>
    <w:lvl w:ilvl="2" w:tplc="04190005" w:tentative="1">
      <w:start w:val="1"/>
      <w:numFmt w:val="bullet"/>
      <w:lvlText w:val=""/>
      <w:lvlJc w:val="left"/>
      <w:pPr>
        <w:ind w:left="1822" w:hanging="360"/>
      </w:pPr>
      <w:rPr>
        <w:rFonts w:ascii="Wingdings" w:hAnsi="Wingdings" w:hint="default"/>
      </w:rPr>
    </w:lvl>
    <w:lvl w:ilvl="3" w:tplc="04190001" w:tentative="1">
      <w:start w:val="1"/>
      <w:numFmt w:val="bullet"/>
      <w:lvlText w:val=""/>
      <w:lvlJc w:val="left"/>
      <w:pPr>
        <w:ind w:left="2542" w:hanging="360"/>
      </w:pPr>
      <w:rPr>
        <w:rFonts w:ascii="Symbol" w:hAnsi="Symbol" w:hint="default"/>
      </w:rPr>
    </w:lvl>
    <w:lvl w:ilvl="4" w:tplc="04190003" w:tentative="1">
      <w:start w:val="1"/>
      <w:numFmt w:val="bullet"/>
      <w:lvlText w:val="o"/>
      <w:lvlJc w:val="left"/>
      <w:pPr>
        <w:ind w:left="3262" w:hanging="360"/>
      </w:pPr>
      <w:rPr>
        <w:rFonts w:ascii="Courier New" w:hAnsi="Courier New" w:cs="Courier New" w:hint="default"/>
      </w:rPr>
    </w:lvl>
    <w:lvl w:ilvl="5" w:tplc="04190005" w:tentative="1">
      <w:start w:val="1"/>
      <w:numFmt w:val="bullet"/>
      <w:lvlText w:val=""/>
      <w:lvlJc w:val="left"/>
      <w:pPr>
        <w:ind w:left="3982" w:hanging="360"/>
      </w:pPr>
      <w:rPr>
        <w:rFonts w:ascii="Wingdings" w:hAnsi="Wingdings" w:hint="default"/>
      </w:rPr>
    </w:lvl>
    <w:lvl w:ilvl="6" w:tplc="04190001" w:tentative="1">
      <w:start w:val="1"/>
      <w:numFmt w:val="bullet"/>
      <w:lvlText w:val=""/>
      <w:lvlJc w:val="left"/>
      <w:pPr>
        <w:ind w:left="4702" w:hanging="360"/>
      </w:pPr>
      <w:rPr>
        <w:rFonts w:ascii="Symbol" w:hAnsi="Symbol" w:hint="default"/>
      </w:rPr>
    </w:lvl>
    <w:lvl w:ilvl="7" w:tplc="04190003" w:tentative="1">
      <w:start w:val="1"/>
      <w:numFmt w:val="bullet"/>
      <w:lvlText w:val="o"/>
      <w:lvlJc w:val="left"/>
      <w:pPr>
        <w:ind w:left="5422" w:hanging="360"/>
      </w:pPr>
      <w:rPr>
        <w:rFonts w:ascii="Courier New" w:hAnsi="Courier New" w:cs="Courier New" w:hint="default"/>
      </w:rPr>
    </w:lvl>
    <w:lvl w:ilvl="8" w:tplc="04190005" w:tentative="1">
      <w:start w:val="1"/>
      <w:numFmt w:val="bullet"/>
      <w:lvlText w:val=""/>
      <w:lvlJc w:val="left"/>
      <w:pPr>
        <w:ind w:left="6142" w:hanging="360"/>
      </w:pPr>
      <w:rPr>
        <w:rFonts w:ascii="Wingdings" w:hAnsi="Wingdings" w:hint="default"/>
      </w:rPr>
    </w:lvl>
  </w:abstractNum>
  <w:abstractNum w:abstractNumId="58" w15:restartNumberingAfterBreak="0">
    <w:nsid w:val="32860BC1"/>
    <w:multiLevelType w:val="hybridMultilevel"/>
    <w:tmpl w:val="C89C857A"/>
    <w:lvl w:ilvl="0" w:tplc="DA188842">
      <w:numFmt w:val="bullet"/>
      <w:lvlText w:val="-"/>
      <w:lvlJc w:val="left"/>
      <w:pPr>
        <w:ind w:left="382" w:hanging="360"/>
      </w:pPr>
      <w:rPr>
        <w:rFonts w:ascii="OfficinaSansBookC" w:eastAsia="Courier New" w:hAnsi="OfficinaSansBookC" w:cs="Times New Roman" w:hint="default"/>
      </w:rPr>
    </w:lvl>
    <w:lvl w:ilvl="1" w:tplc="04190003" w:tentative="1">
      <w:start w:val="1"/>
      <w:numFmt w:val="bullet"/>
      <w:lvlText w:val="o"/>
      <w:lvlJc w:val="left"/>
      <w:pPr>
        <w:ind w:left="1102" w:hanging="360"/>
      </w:pPr>
      <w:rPr>
        <w:rFonts w:ascii="Courier New" w:hAnsi="Courier New" w:cs="Courier New" w:hint="default"/>
      </w:rPr>
    </w:lvl>
    <w:lvl w:ilvl="2" w:tplc="04190005" w:tentative="1">
      <w:start w:val="1"/>
      <w:numFmt w:val="bullet"/>
      <w:lvlText w:val=""/>
      <w:lvlJc w:val="left"/>
      <w:pPr>
        <w:ind w:left="1822" w:hanging="360"/>
      </w:pPr>
      <w:rPr>
        <w:rFonts w:ascii="Wingdings" w:hAnsi="Wingdings" w:hint="default"/>
      </w:rPr>
    </w:lvl>
    <w:lvl w:ilvl="3" w:tplc="04190001" w:tentative="1">
      <w:start w:val="1"/>
      <w:numFmt w:val="bullet"/>
      <w:lvlText w:val=""/>
      <w:lvlJc w:val="left"/>
      <w:pPr>
        <w:ind w:left="2542" w:hanging="360"/>
      </w:pPr>
      <w:rPr>
        <w:rFonts w:ascii="Symbol" w:hAnsi="Symbol" w:hint="default"/>
      </w:rPr>
    </w:lvl>
    <w:lvl w:ilvl="4" w:tplc="04190003" w:tentative="1">
      <w:start w:val="1"/>
      <w:numFmt w:val="bullet"/>
      <w:lvlText w:val="o"/>
      <w:lvlJc w:val="left"/>
      <w:pPr>
        <w:ind w:left="3262" w:hanging="360"/>
      </w:pPr>
      <w:rPr>
        <w:rFonts w:ascii="Courier New" w:hAnsi="Courier New" w:cs="Courier New" w:hint="default"/>
      </w:rPr>
    </w:lvl>
    <w:lvl w:ilvl="5" w:tplc="04190005" w:tentative="1">
      <w:start w:val="1"/>
      <w:numFmt w:val="bullet"/>
      <w:lvlText w:val=""/>
      <w:lvlJc w:val="left"/>
      <w:pPr>
        <w:ind w:left="3982" w:hanging="360"/>
      </w:pPr>
      <w:rPr>
        <w:rFonts w:ascii="Wingdings" w:hAnsi="Wingdings" w:hint="default"/>
      </w:rPr>
    </w:lvl>
    <w:lvl w:ilvl="6" w:tplc="04190001" w:tentative="1">
      <w:start w:val="1"/>
      <w:numFmt w:val="bullet"/>
      <w:lvlText w:val=""/>
      <w:lvlJc w:val="left"/>
      <w:pPr>
        <w:ind w:left="4702" w:hanging="360"/>
      </w:pPr>
      <w:rPr>
        <w:rFonts w:ascii="Symbol" w:hAnsi="Symbol" w:hint="default"/>
      </w:rPr>
    </w:lvl>
    <w:lvl w:ilvl="7" w:tplc="04190003" w:tentative="1">
      <w:start w:val="1"/>
      <w:numFmt w:val="bullet"/>
      <w:lvlText w:val="o"/>
      <w:lvlJc w:val="left"/>
      <w:pPr>
        <w:ind w:left="5422" w:hanging="360"/>
      </w:pPr>
      <w:rPr>
        <w:rFonts w:ascii="Courier New" w:hAnsi="Courier New" w:cs="Courier New" w:hint="default"/>
      </w:rPr>
    </w:lvl>
    <w:lvl w:ilvl="8" w:tplc="04190005" w:tentative="1">
      <w:start w:val="1"/>
      <w:numFmt w:val="bullet"/>
      <w:lvlText w:val=""/>
      <w:lvlJc w:val="left"/>
      <w:pPr>
        <w:ind w:left="6142" w:hanging="360"/>
      </w:pPr>
      <w:rPr>
        <w:rFonts w:ascii="Wingdings" w:hAnsi="Wingdings" w:hint="default"/>
      </w:rPr>
    </w:lvl>
  </w:abstractNum>
  <w:abstractNum w:abstractNumId="59" w15:restartNumberingAfterBreak="0">
    <w:nsid w:val="32C31E51"/>
    <w:multiLevelType w:val="hybridMultilevel"/>
    <w:tmpl w:val="6368F52C"/>
    <w:lvl w:ilvl="0" w:tplc="FE42DA5C">
      <w:start w:val="1"/>
      <w:numFmt w:val="russianLower"/>
      <w:lvlText w:val="%1)"/>
      <w:lvlJc w:val="left"/>
      <w:pPr>
        <w:ind w:left="1080" w:hanging="360"/>
      </w:pPr>
      <w:rPr>
        <w:rFonts w:ascii="Times New Roman" w:hAnsi="Times New Roman" w:hint="default"/>
        <w:b w:val="0"/>
        <w:i w:val="0"/>
        <w:sz w:val="24"/>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0" w15:restartNumberingAfterBreak="0">
    <w:nsid w:val="331D2824"/>
    <w:multiLevelType w:val="hybridMultilevel"/>
    <w:tmpl w:val="72C8C5F2"/>
    <w:lvl w:ilvl="0" w:tplc="79D0C6EE">
      <w:start w:val="1"/>
      <w:numFmt w:val="none"/>
      <w:suff w:val="nothing"/>
      <w:lvlText w:val=""/>
      <w:lvlJc w:val="left"/>
      <w:rPr>
        <w:rFonts w:cs="Times New Roman"/>
      </w:rPr>
    </w:lvl>
    <w:lvl w:ilvl="1" w:tplc="268ACBA0">
      <w:start w:val="1"/>
      <w:numFmt w:val="none"/>
      <w:suff w:val="nothing"/>
      <w:lvlText w:val=""/>
      <w:lvlJc w:val="left"/>
      <w:rPr>
        <w:rFonts w:cs="Times New Roman"/>
      </w:rPr>
    </w:lvl>
    <w:lvl w:ilvl="2" w:tplc="610684DC">
      <w:start w:val="1"/>
      <w:numFmt w:val="none"/>
      <w:suff w:val="nothing"/>
      <w:lvlText w:val=""/>
      <w:lvlJc w:val="left"/>
      <w:rPr>
        <w:rFonts w:cs="Times New Roman"/>
      </w:rPr>
    </w:lvl>
    <w:lvl w:ilvl="3" w:tplc="8E2A7D40">
      <w:start w:val="1"/>
      <w:numFmt w:val="none"/>
      <w:suff w:val="nothing"/>
      <w:lvlText w:val=""/>
      <w:lvlJc w:val="left"/>
      <w:rPr>
        <w:rFonts w:cs="Times New Roman"/>
      </w:rPr>
    </w:lvl>
    <w:lvl w:ilvl="4" w:tplc="A70285DE">
      <w:start w:val="1"/>
      <w:numFmt w:val="none"/>
      <w:suff w:val="nothing"/>
      <w:lvlText w:val=""/>
      <w:lvlJc w:val="left"/>
      <w:rPr>
        <w:rFonts w:cs="Times New Roman"/>
      </w:rPr>
    </w:lvl>
    <w:lvl w:ilvl="5" w:tplc="112AFFAE">
      <w:start w:val="1"/>
      <w:numFmt w:val="none"/>
      <w:suff w:val="nothing"/>
      <w:lvlText w:val=""/>
      <w:lvlJc w:val="left"/>
      <w:rPr>
        <w:rFonts w:cs="Times New Roman"/>
      </w:rPr>
    </w:lvl>
    <w:lvl w:ilvl="6" w:tplc="479C9576">
      <w:start w:val="1"/>
      <w:numFmt w:val="none"/>
      <w:suff w:val="nothing"/>
      <w:lvlText w:val=""/>
      <w:lvlJc w:val="left"/>
      <w:rPr>
        <w:rFonts w:cs="Times New Roman"/>
      </w:rPr>
    </w:lvl>
    <w:lvl w:ilvl="7" w:tplc="59EC3890">
      <w:start w:val="1"/>
      <w:numFmt w:val="none"/>
      <w:suff w:val="nothing"/>
      <w:lvlText w:val=""/>
      <w:lvlJc w:val="left"/>
      <w:rPr>
        <w:rFonts w:cs="Times New Roman"/>
      </w:rPr>
    </w:lvl>
    <w:lvl w:ilvl="8" w:tplc="4100F136">
      <w:start w:val="1"/>
      <w:numFmt w:val="none"/>
      <w:suff w:val="nothing"/>
      <w:lvlText w:val=""/>
      <w:lvlJc w:val="left"/>
      <w:rPr>
        <w:rFonts w:cs="Times New Roman"/>
      </w:rPr>
    </w:lvl>
  </w:abstractNum>
  <w:abstractNum w:abstractNumId="61" w15:restartNumberingAfterBreak="0">
    <w:nsid w:val="340D1FE1"/>
    <w:multiLevelType w:val="multilevel"/>
    <w:tmpl w:val="475E5F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34141FC1"/>
    <w:multiLevelType w:val="hybridMultilevel"/>
    <w:tmpl w:val="EA5EA70A"/>
    <w:lvl w:ilvl="0" w:tplc="FE42DA5C">
      <w:start w:val="1"/>
      <w:numFmt w:val="russianLower"/>
      <w:lvlText w:val="%1)"/>
      <w:lvlJc w:val="left"/>
      <w:pPr>
        <w:ind w:left="1080" w:hanging="360"/>
      </w:pPr>
      <w:rPr>
        <w:rFonts w:ascii="Times New Roman" w:hAnsi="Times New Roman" w:hint="default"/>
        <w:b w:val="0"/>
        <w:i w:val="0"/>
        <w:sz w:val="24"/>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3" w15:restartNumberingAfterBreak="0">
    <w:nsid w:val="344C1571"/>
    <w:multiLevelType w:val="hybridMultilevel"/>
    <w:tmpl w:val="D694AC3E"/>
    <w:lvl w:ilvl="0" w:tplc="17546986">
      <w:start w:val="1"/>
      <w:numFmt w:val="decimal"/>
      <w:lvlText w:val="%1."/>
      <w:lvlJc w:val="left"/>
      <w:pPr>
        <w:ind w:left="720" w:hanging="360"/>
      </w:pPr>
      <w:rPr>
        <w:rFonts w:eastAsiaTheme="minorHAnsi"/>
        <w:color w:val="auto"/>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64" w15:restartNumberingAfterBreak="0">
    <w:nsid w:val="36575AF8"/>
    <w:multiLevelType w:val="hybridMultilevel"/>
    <w:tmpl w:val="65223D10"/>
    <w:lvl w:ilvl="0" w:tplc="B30C4D56">
      <w:start w:val="3"/>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5" w15:restartNumberingAfterBreak="0">
    <w:nsid w:val="36B74A85"/>
    <w:multiLevelType w:val="hybridMultilevel"/>
    <w:tmpl w:val="A3C2F68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6" w15:restartNumberingAfterBreak="0">
    <w:nsid w:val="38C472AF"/>
    <w:multiLevelType w:val="multilevel"/>
    <w:tmpl w:val="E990B9E0"/>
    <w:lvl w:ilvl="0">
      <w:start w:val="1"/>
      <w:numFmt w:val="decimal"/>
      <w:lvlText w:val="%1."/>
      <w:lvlJc w:val="left"/>
      <w:pPr>
        <w:ind w:left="720" w:hanging="360"/>
      </w:pPr>
      <w:rPr>
        <w:b w:val="0"/>
      </w:rPr>
    </w:lvl>
    <w:lvl w:ilvl="1">
      <w:start w:val="2"/>
      <w:numFmt w:val="decimal"/>
      <w:isLgl/>
      <w:lvlText w:val="%1.%2."/>
      <w:lvlJc w:val="left"/>
      <w:pPr>
        <w:ind w:left="1119" w:hanging="585"/>
      </w:pPr>
      <w:rPr>
        <w:rFonts w:hint="default"/>
      </w:rPr>
    </w:lvl>
    <w:lvl w:ilvl="2">
      <w:start w:val="2"/>
      <w:numFmt w:val="decimal"/>
      <w:isLgl/>
      <w:lvlText w:val="%1.%2.%3."/>
      <w:lvlJc w:val="left"/>
      <w:pPr>
        <w:ind w:left="1428" w:hanging="720"/>
      </w:pPr>
      <w:rPr>
        <w:rFonts w:hint="default"/>
      </w:rPr>
    </w:lvl>
    <w:lvl w:ilvl="3">
      <w:start w:val="1"/>
      <w:numFmt w:val="decimal"/>
      <w:isLgl/>
      <w:lvlText w:val="%1.%2.%3.%4."/>
      <w:lvlJc w:val="left"/>
      <w:pPr>
        <w:ind w:left="1602" w:hanging="720"/>
      </w:pPr>
      <w:rPr>
        <w:rFonts w:hint="default"/>
      </w:rPr>
    </w:lvl>
    <w:lvl w:ilvl="4">
      <w:start w:val="1"/>
      <w:numFmt w:val="decimal"/>
      <w:isLgl/>
      <w:lvlText w:val="%1.%2.%3.%4.%5."/>
      <w:lvlJc w:val="left"/>
      <w:pPr>
        <w:ind w:left="2136" w:hanging="1080"/>
      </w:pPr>
      <w:rPr>
        <w:rFonts w:hint="default"/>
      </w:rPr>
    </w:lvl>
    <w:lvl w:ilvl="5">
      <w:start w:val="1"/>
      <w:numFmt w:val="decimal"/>
      <w:isLgl/>
      <w:lvlText w:val="%1.%2.%3.%4.%5.%6."/>
      <w:lvlJc w:val="left"/>
      <w:pPr>
        <w:ind w:left="2310" w:hanging="1080"/>
      </w:pPr>
      <w:rPr>
        <w:rFonts w:hint="default"/>
      </w:rPr>
    </w:lvl>
    <w:lvl w:ilvl="6">
      <w:start w:val="1"/>
      <w:numFmt w:val="decimal"/>
      <w:isLgl/>
      <w:lvlText w:val="%1.%2.%3.%4.%5.%6.%7."/>
      <w:lvlJc w:val="left"/>
      <w:pPr>
        <w:ind w:left="2844" w:hanging="1440"/>
      </w:pPr>
      <w:rPr>
        <w:rFonts w:hint="default"/>
      </w:rPr>
    </w:lvl>
    <w:lvl w:ilvl="7">
      <w:start w:val="1"/>
      <w:numFmt w:val="decimal"/>
      <w:isLgl/>
      <w:lvlText w:val="%1.%2.%3.%4.%5.%6.%7.%8."/>
      <w:lvlJc w:val="left"/>
      <w:pPr>
        <w:ind w:left="3018" w:hanging="1440"/>
      </w:pPr>
      <w:rPr>
        <w:rFonts w:hint="default"/>
      </w:rPr>
    </w:lvl>
    <w:lvl w:ilvl="8">
      <w:start w:val="1"/>
      <w:numFmt w:val="decimal"/>
      <w:isLgl/>
      <w:lvlText w:val="%1.%2.%3.%4.%5.%6.%7.%8.%9."/>
      <w:lvlJc w:val="left"/>
      <w:pPr>
        <w:ind w:left="3552" w:hanging="1800"/>
      </w:pPr>
      <w:rPr>
        <w:rFonts w:hint="default"/>
      </w:rPr>
    </w:lvl>
  </w:abstractNum>
  <w:abstractNum w:abstractNumId="67" w15:restartNumberingAfterBreak="0">
    <w:nsid w:val="39D856D1"/>
    <w:multiLevelType w:val="hybridMultilevel"/>
    <w:tmpl w:val="B4BE8ED8"/>
    <w:lvl w:ilvl="0" w:tplc="FE42DA5C">
      <w:start w:val="1"/>
      <w:numFmt w:val="russianLower"/>
      <w:lvlText w:val="%1)"/>
      <w:lvlJc w:val="left"/>
      <w:pPr>
        <w:ind w:left="1080" w:hanging="360"/>
      </w:pPr>
      <w:rPr>
        <w:rFonts w:ascii="Times New Roman" w:hAnsi="Times New Roman" w:hint="default"/>
        <w:b w:val="0"/>
        <w:i w:val="0"/>
        <w:sz w:val="24"/>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8" w15:restartNumberingAfterBreak="0">
    <w:nsid w:val="3B492B52"/>
    <w:multiLevelType w:val="hybridMultilevel"/>
    <w:tmpl w:val="98FC6264"/>
    <w:lvl w:ilvl="0" w:tplc="AB9293C6">
      <w:start w:val="1"/>
      <w:numFmt w:val="decimal"/>
      <w:lvlText w:val="%1."/>
      <w:lvlJc w:val="left"/>
      <w:pPr>
        <w:ind w:left="720" w:hanging="360"/>
      </w:pPr>
      <w:rPr>
        <w:rFonts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9" w15:restartNumberingAfterBreak="0">
    <w:nsid w:val="3BC81E16"/>
    <w:multiLevelType w:val="hybridMultilevel"/>
    <w:tmpl w:val="0DEC73EC"/>
    <w:lvl w:ilvl="0" w:tplc="37D0B234">
      <w:start w:val="1"/>
      <w:numFmt w:val="decimal"/>
      <w:lvlText w:val="%1."/>
      <w:lvlJc w:val="left"/>
      <w:pPr>
        <w:ind w:left="720" w:hanging="360"/>
      </w:pPr>
      <w:rPr>
        <w:rFonts w:eastAsiaTheme="minorHAnsi"/>
        <w:color w:val="auto"/>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70" w15:restartNumberingAfterBreak="0">
    <w:nsid w:val="3BF274CC"/>
    <w:multiLevelType w:val="hybridMultilevel"/>
    <w:tmpl w:val="1FF2CD42"/>
    <w:lvl w:ilvl="0" w:tplc="0E16A1CA">
      <w:start w:val="1"/>
      <w:numFmt w:val="russianLower"/>
      <w:lvlText w:val="%1)"/>
      <w:lvlJc w:val="left"/>
      <w:pPr>
        <w:ind w:left="1080" w:hanging="360"/>
      </w:pPr>
      <w:rPr>
        <w:rFonts w:ascii="Times New Roman" w:hAnsi="Times New Roman" w:hint="default"/>
        <w:b w:val="0"/>
        <w:i w:val="0"/>
        <w:sz w:val="24"/>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71" w15:restartNumberingAfterBreak="0">
    <w:nsid w:val="3C9F6D05"/>
    <w:multiLevelType w:val="hybridMultilevel"/>
    <w:tmpl w:val="4C7A7104"/>
    <w:lvl w:ilvl="0" w:tplc="FE42DA5C">
      <w:start w:val="1"/>
      <w:numFmt w:val="russianLower"/>
      <w:lvlText w:val="%1)"/>
      <w:lvlJc w:val="left"/>
      <w:pPr>
        <w:ind w:left="1080" w:hanging="360"/>
      </w:pPr>
      <w:rPr>
        <w:rFonts w:ascii="Times New Roman" w:hAnsi="Times New Roman" w:hint="default"/>
        <w:b w:val="0"/>
        <w:i w:val="0"/>
        <w:sz w:val="24"/>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72" w15:restartNumberingAfterBreak="0">
    <w:nsid w:val="3D066117"/>
    <w:multiLevelType w:val="multilevel"/>
    <w:tmpl w:val="D3E480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3" w15:restartNumberingAfterBreak="0">
    <w:nsid w:val="3DD56631"/>
    <w:multiLevelType w:val="hybridMultilevel"/>
    <w:tmpl w:val="5A52763E"/>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74" w15:restartNumberingAfterBreak="0">
    <w:nsid w:val="3E96458A"/>
    <w:multiLevelType w:val="hybridMultilevel"/>
    <w:tmpl w:val="5D40BD3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5" w15:restartNumberingAfterBreak="0">
    <w:nsid w:val="3EB26AE5"/>
    <w:multiLevelType w:val="hybridMultilevel"/>
    <w:tmpl w:val="3410B634"/>
    <w:lvl w:ilvl="0" w:tplc="FE42DA5C">
      <w:start w:val="1"/>
      <w:numFmt w:val="russianLower"/>
      <w:lvlText w:val="%1)"/>
      <w:lvlJc w:val="left"/>
      <w:pPr>
        <w:ind w:left="1080" w:hanging="360"/>
      </w:pPr>
      <w:rPr>
        <w:rFonts w:ascii="Times New Roman" w:hAnsi="Times New Roman" w:hint="default"/>
        <w:b w:val="0"/>
        <w:i w:val="0"/>
        <w:sz w:val="24"/>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76" w15:restartNumberingAfterBreak="0">
    <w:nsid w:val="3EBC6816"/>
    <w:multiLevelType w:val="hybridMultilevel"/>
    <w:tmpl w:val="E82C6810"/>
    <w:lvl w:ilvl="0" w:tplc="84A2AB1E">
      <w:start w:val="1"/>
      <w:numFmt w:val="bullet"/>
      <w:lvlText w:val=""/>
      <w:lvlJc w:val="left"/>
      <w:pPr>
        <w:ind w:left="720" w:hanging="360"/>
      </w:pPr>
      <w:rPr>
        <w:rFonts w:ascii="Symbol" w:hAnsi="Symbol" w:hint="default"/>
      </w:rPr>
    </w:lvl>
    <w:lvl w:ilvl="1" w:tplc="27508A8C">
      <w:start w:val="1"/>
      <w:numFmt w:val="bullet"/>
      <w:lvlText w:val="o"/>
      <w:lvlJc w:val="left"/>
      <w:pPr>
        <w:ind w:left="1440" w:hanging="360"/>
      </w:pPr>
      <w:rPr>
        <w:rFonts w:ascii="Courier New" w:hAnsi="Courier New" w:cs="Courier New" w:hint="default"/>
      </w:rPr>
    </w:lvl>
    <w:lvl w:ilvl="2" w:tplc="8104EBA4">
      <w:start w:val="1"/>
      <w:numFmt w:val="bullet"/>
      <w:lvlText w:val=""/>
      <w:lvlJc w:val="left"/>
      <w:pPr>
        <w:ind w:left="2160" w:hanging="360"/>
      </w:pPr>
      <w:rPr>
        <w:rFonts w:ascii="Wingdings" w:hAnsi="Wingdings" w:hint="default"/>
      </w:rPr>
    </w:lvl>
    <w:lvl w:ilvl="3" w:tplc="84D46266">
      <w:start w:val="1"/>
      <w:numFmt w:val="bullet"/>
      <w:lvlText w:val=""/>
      <w:lvlJc w:val="left"/>
      <w:pPr>
        <w:ind w:left="2880" w:hanging="360"/>
      </w:pPr>
      <w:rPr>
        <w:rFonts w:ascii="Symbol" w:hAnsi="Symbol" w:hint="default"/>
      </w:rPr>
    </w:lvl>
    <w:lvl w:ilvl="4" w:tplc="383A95A0">
      <w:start w:val="1"/>
      <w:numFmt w:val="bullet"/>
      <w:lvlText w:val="o"/>
      <w:lvlJc w:val="left"/>
      <w:pPr>
        <w:ind w:left="3600" w:hanging="360"/>
      </w:pPr>
      <w:rPr>
        <w:rFonts w:ascii="Courier New" w:hAnsi="Courier New" w:cs="Courier New" w:hint="default"/>
      </w:rPr>
    </w:lvl>
    <w:lvl w:ilvl="5" w:tplc="9EAEE954">
      <w:start w:val="1"/>
      <w:numFmt w:val="bullet"/>
      <w:lvlText w:val=""/>
      <w:lvlJc w:val="left"/>
      <w:pPr>
        <w:ind w:left="4320" w:hanging="360"/>
      </w:pPr>
      <w:rPr>
        <w:rFonts w:ascii="Wingdings" w:hAnsi="Wingdings" w:hint="default"/>
      </w:rPr>
    </w:lvl>
    <w:lvl w:ilvl="6" w:tplc="CB003724">
      <w:start w:val="1"/>
      <w:numFmt w:val="bullet"/>
      <w:lvlText w:val=""/>
      <w:lvlJc w:val="left"/>
      <w:pPr>
        <w:ind w:left="5040" w:hanging="360"/>
      </w:pPr>
      <w:rPr>
        <w:rFonts w:ascii="Symbol" w:hAnsi="Symbol" w:hint="default"/>
      </w:rPr>
    </w:lvl>
    <w:lvl w:ilvl="7" w:tplc="EDA806BA">
      <w:start w:val="1"/>
      <w:numFmt w:val="bullet"/>
      <w:lvlText w:val="o"/>
      <w:lvlJc w:val="left"/>
      <w:pPr>
        <w:ind w:left="5760" w:hanging="360"/>
      </w:pPr>
      <w:rPr>
        <w:rFonts w:ascii="Courier New" w:hAnsi="Courier New" w:cs="Courier New" w:hint="default"/>
      </w:rPr>
    </w:lvl>
    <w:lvl w:ilvl="8" w:tplc="4F38960C">
      <w:start w:val="1"/>
      <w:numFmt w:val="bullet"/>
      <w:lvlText w:val=""/>
      <w:lvlJc w:val="left"/>
      <w:pPr>
        <w:ind w:left="6480" w:hanging="360"/>
      </w:pPr>
      <w:rPr>
        <w:rFonts w:ascii="Wingdings" w:hAnsi="Wingdings" w:hint="default"/>
      </w:rPr>
    </w:lvl>
  </w:abstractNum>
  <w:abstractNum w:abstractNumId="77" w15:restartNumberingAfterBreak="0">
    <w:nsid w:val="3F735BD5"/>
    <w:multiLevelType w:val="hybridMultilevel"/>
    <w:tmpl w:val="677A3CA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8" w15:restartNumberingAfterBreak="0">
    <w:nsid w:val="407637F8"/>
    <w:multiLevelType w:val="hybridMultilevel"/>
    <w:tmpl w:val="EB944E2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9" w15:restartNumberingAfterBreak="0">
    <w:nsid w:val="41EF381C"/>
    <w:multiLevelType w:val="hybridMultilevel"/>
    <w:tmpl w:val="70AAB784"/>
    <w:lvl w:ilvl="0" w:tplc="FE42DA5C">
      <w:start w:val="1"/>
      <w:numFmt w:val="russianLower"/>
      <w:lvlText w:val="%1)"/>
      <w:lvlJc w:val="left"/>
      <w:pPr>
        <w:ind w:left="1080" w:hanging="360"/>
      </w:pPr>
      <w:rPr>
        <w:rFonts w:ascii="Times New Roman" w:hAnsi="Times New Roman" w:hint="default"/>
        <w:b w:val="0"/>
        <w:i w:val="0"/>
        <w:sz w:val="24"/>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80" w15:restartNumberingAfterBreak="0">
    <w:nsid w:val="42A61761"/>
    <w:multiLevelType w:val="hybridMultilevel"/>
    <w:tmpl w:val="CC02FBF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1" w15:restartNumberingAfterBreak="0">
    <w:nsid w:val="42EB051E"/>
    <w:multiLevelType w:val="multilevel"/>
    <w:tmpl w:val="ED28C9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2" w15:restartNumberingAfterBreak="0">
    <w:nsid w:val="43485461"/>
    <w:multiLevelType w:val="hybridMultilevel"/>
    <w:tmpl w:val="B7140E30"/>
    <w:lvl w:ilvl="0" w:tplc="C5EEEEBA">
      <w:start w:val="1"/>
      <w:numFmt w:val="decimal"/>
      <w:lvlText w:val="%1."/>
      <w:lvlJc w:val="left"/>
      <w:pPr>
        <w:ind w:left="682" w:hanging="221"/>
        <w:jc w:val="left"/>
      </w:pPr>
      <w:rPr>
        <w:rFonts w:ascii="Times New Roman" w:eastAsia="Times New Roman" w:hAnsi="Times New Roman" w:cs="Times New Roman" w:hint="default"/>
        <w:b/>
        <w:bCs/>
        <w:color w:val="221F1F"/>
        <w:w w:val="100"/>
        <w:sz w:val="22"/>
        <w:szCs w:val="22"/>
        <w:lang w:val="ru-RU" w:eastAsia="ru-RU" w:bidi="ru-RU"/>
      </w:rPr>
    </w:lvl>
    <w:lvl w:ilvl="1" w:tplc="D66EED7E">
      <w:numFmt w:val="bullet"/>
      <w:lvlText w:val="•"/>
      <w:lvlJc w:val="left"/>
      <w:pPr>
        <w:ind w:left="1638" w:hanging="221"/>
      </w:pPr>
      <w:rPr>
        <w:rFonts w:hint="default"/>
        <w:lang w:val="ru-RU" w:eastAsia="ru-RU" w:bidi="ru-RU"/>
      </w:rPr>
    </w:lvl>
    <w:lvl w:ilvl="2" w:tplc="B6881588">
      <w:numFmt w:val="bullet"/>
      <w:lvlText w:val="•"/>
      <w:lvlJc w:val="left"/>
      <w:pPr>
        <w:ind w:left="2597" w:hanging="221"/>
      </w:pPr>
      <w:rPr>
        <w:rFonts w:hint="default"/>
        <w:lang w:val="ru-RU" w:eastAsia="ru-RU" w:bidi="ru-RU"/>
      </w:rPr>
    </w:lvl>
    <w:lvl w:ilvl="3" w:tplc="421C9714">
      <w:numFmt w:val="bullet"/>
      <w:lvlText w:val="•"/>
      <w:lvlJc w:val="left"/>
      <w:pPr>
        <w:ind w:left="3555" w:hanging="221"/>
      </w:pPr>
      <w:rPr>
        <w:rFonts w:hint="default"/>
        <w:lang w:val="ru-RU" w:eastAsia="ru-RU" w:bidi="ru-RU"/>
      </w:rPr>
    </w:lvl>
    <w:lvl w:ilvl="4" w:tplc="743A3A48">
      <w:numFmt w:val="bullet"/>
      <w:lvlText w:val="•"/>
      <w:lvlJc w:val="left"/>
      <w:pPr>
        <w:ind w:left="4514" w:hanging="221"/>
      </w:pPr>
      <w:rPr>
        <w:rFonts w:hint="default"/>
        <w:lang w:val="ru-RU" w:eastAsia="ru-RU" w:bidi="ru-RU"/>
      </w:rPr>
    </w:lvl>
    <w:lvl w:ilvl="5" w:tplc="4C40940A">
      <w:numFmt w:val="bullet"/>
      <w:lvlText w:val="•"/>
      <w:lvlJc w:val="left"/>
      <w:pPr>
        <w:ind w:left="5473" w:hanging="221"/>
      </w:pPr>
      <w:rPr>
        <w:rFonts w:hint="default"/>
        <w:lang w:val="ru-RU" w:eastAsia="ru-RU" w:bidi="ru-RU"/>
      </w:rPr>
    </w:lvl>
    <w:lvl w:ilvl="6" w:tplc="D6E23FD4">
      <w:numFmt w:val="bullet"/>
      <w:lvlText w:val="•"/>
      <w:lvlJc w:val="left"/>
      <w:pPr>
        <w:ind w:left="6431" w:hanging="221"/>
      </w:pPr>
      <w:rPr>
        <w:rFonts w:hint="default"/>
        <w:lang w:val="ru-RU" w:eastAsia="ru-RU" w:bidi="ru-RU"/>
      </w:rPr>
    </w:lvl>
    <w:lvl w:ilvl="7" w:tplc="02EA0A3E">
      <w:numFmt w:val="bullet"/>
      <w:lvlText w:val="•"/>
      <w:lvlJc w:val="left"/>
      <w:pPr>
        <w:ind w:left="7390" w:hanging="221"/>
      </w:pPr>
      <w:rPr>
        <w:rFonts w:hint="default"/>
        <w:lang w:val="ru-RU" w:eastAsia="ru-RU" w:bidi="ru-RU"/>
      </w:rPr>
    </w:lvl>
    <w:lvl w:ilvl="8" w:tplc="6CFEC59A">
      <w:numFmt w:val="bullet"/>
      <w:lvlText w:val="•"/>
      <w:lvlJc w:val="left"/>
      <w:pPr>
        <w:ind w:left="8349" w:hanging="221"/>
      </w:pPr>
      <w:rPr>
        <w:rFonts w:hint="default"/>
        <w:lang w:val="ru-RU" w:eastAsia="ru-RU" w:bidi="ru-RU"/>
      </w:rPr>
    </w:lvl>
  </w:abstractNum>
  <w:abstractNum w:abstractNumId="83" w15:restartNumberingAfterBreak="0">
    <w:nsid w:val="439F6217"/>
    <w:multiLevelType w:val="hybridMultilevel"/>
    <w:tmpl w:val="A804544C"/>
    <w:lvl w:ilvl="0" w:tplc="456243A8">
      <w:numFmt w:val="bullet"/>
      <w:lvlText w:val="-"/>
      <w:lvlJc w:val="left"/>
      <w:pPr>
        <w:ind w:left="352" w:hanging="286"/>
      </w:pPr>
      <w:rPr>
        <w:rFonts w:ascii="Times New Roman" w:eastAsia="Times New Roman" w:hAnsi="Times New Roman" w:cs="Times New Roman" w:hint="default"/>
        <w:w w:val="99"/>
        <w:sz w:val="26"/>
        <w:szCs w:val="26"/>
        <w:lang w:val="ru-RU" w:eastAsia="en-US" w:bidi="ar-SA"/>
      </w:rPr>
    </w:lvl>
    <w:lvl w:ilvl="1" w:tplc="128CE6B0">
      <w:numFmt w:val="bullet"/>
      <w:lvlText w:val="•"/>
      <w:lvlJc w:val="left"/>
      <w:pPr>
        <w:ind w:left="759" w:hanging="286"/>
      </w:pPr>
      <w:rPr>
        <w:lang w:val="ru-RU" w:eastAsia="en-US" w:bidi="ar-SA"/>
      </w:rPr>
    </w:lvl>
    <w:lvl w:ilvl="2" w:tplc="7D6C17B4">
      <w:numFmt w:val="bullet"/>
      <w:lvlText w:val="•"/>
      <w:lvlJc w:val="left"/>
      <w:pPr>
        <w:ind w:left="1159" w:hanging="286"/>
      </w:pPr>
      <w:rPr>
        <w:lang w:val="ru-RU" w:eastAsia="en-US" w:bidi="ar-SA"/>
      </w:rPr>
    </w:lvl>
    <w:lvl w:ilvl="3" w:tplc="9BC09016">
      <w:numFmt w:val="bullet"/>
      <w:lvlText w:val="•"/>
      <w:lvlJc w:val="left"/>
      <w:pPr>
        <w:ind w:left="1559" w:hanging="286"/>
      </w:pPr>
      <w:rPr>
        <w:lang w:val="ru-RU" w:eastAsia="en-US" w:bidi="ar-SA"/>
      </w:rPr>
    </w:lvl>
    <w:lvl w:ilvl="4" w:tplc="41D85DF2">
      <w:numFmt w:val="bullet"/>
      <w:lvlText w:val="•"/>
      <w:lvlJc w:val="left"/>
      <w:pPr>
        <w:ind w:left="1958" w:hanging="286"/>
      </w:pPr>
      <w:rPr>
        <w:lang w:val="ru-RU" w:eastAsia="en-US" w:bidi="ar-SA"/>
      </w:rPr>
    </w:lvl>
    <w:lvl w:ilvl="5" w:tplc="846A7EC6">
      <w:numFmt w:val="bullet"/>
      <w:lvlText w:val="•"/>
      <w:lvlJc w:val="left"/>
      <w:pPr>
        <w:ind w:left="2358" w:hanging="286"/>
      </w:pPr>
      <w:rPr>
        <w:lang w:val="ru-RU" w:eastAsia="en-US" w:bidi="ar-SA"/>
      </w:rPr>
    </w:lvl>
    <w:lvl w:ilvl="6" w:tplc="109483C2">
      <w:numFmt w:val="bullet"/>
      <w:lvlText w:val="•"/>
      <w:lvlJc w:val="left"/>
      <w:pPr>
        <w:ind w:left="2758" w:hanging="286"/>
      </w:pPr>
      <w:rPr>
        <w:lang w:val="ru-RU" w:eastAsia="en-US" w:bidi="ar-SA"/>
      </w:rPr>
    </w:lvl>
    <w:lvl w:ilvl="7" w:tplc="26420E08">
      <w:numFmt w:val="bullet"/>
      <w:lvlText w:val="•"/>
      <w:lvlJc w:val="left"/>
      <w:pPr>
        <w:ind w:left="3157" w:hanging="286"/>
      </w:pPr>
      <w:rPr>
        <w:lang w:val="ru-RU" w:eastAsia="en-US" w:bidi="ar-SA"/>
      </w:rPr>
    </w:lvl>
    <w:lvl w:ilvl="8" w:tplc="BCB64228">
      <w:numFmt w:val="bullet"/>
      <w:lvlText w:val="•"/>
      <w:lvlJc w:val="left"/>
      <w:pPr>
        <w:ind w:left="3557" w:hanging="286"/>
      </w:pPr>
      <w:rPr>
        <w:lang w:val="ru-RU" w:eastAsia="en-US" w:bidi="ar-SA"/>
      </w:rPr>
    </w:lvl>
  </w:abstractNum>
  <w:abstractNum w:abstractNumId="84" w15:restartNumberingAfterBreak="0">
    <w:nsid w:val="43EA1B5B"/>
    <w:multiLevelType w:val="hybridMultilevel"/>
    <w:tmpl w:val="5E102366"/>
    <w:lvl w:ilvl="0" w:tplc="5F3AD27C">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5" w15:restartNumberingAfterBreak="0">
    <w:nsid w:val="442D47AC"/>
    <w:multiLevelType w:val="multilevel"/>
    <w:tmpl w:val="AC585C26"/>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6" w15:restartNumberingAfterBreak="0">
    <w:nsid w:val="44373DFC"/>
    <w:multiLevelType w:val="hybridMultilevel"/>
    <w:tmpl w:val="5D12032A"/>
    <w:lvl w:ilvl="0" w:tplc="C3227346">
      <w:numFmt w:val="bullet"/>
      <w:lvlText w:val="-"/>
      <w:lvlJc w:val="left"/>
      <w:pPr>
        <w:ind w:left="387" w:hanging="360"/>
      </w:pPr>
      <w:rPr>
        <w:rFonts w:ascii="Times New Roman" w:eastAsia="Times New Roman" w:hAnsi="Times New Roman" w:cs="Times New Roman" w:hint="default"/>
        <w:w w:val="99"/>
        <w:sz w:val="26"/>
        <w:szCs w:val="26"/>
        <w:lang w:val="ru-RU" w:eastAsia="en-US" w:bidi="ar-SA"/>
      </w:rPr>
    </w:lvl>
    <w:lvl w:ilvl="1" w:tplc="DD524914">
      <w:numFmt w:val="bullet"/>
      <w:lvlText w:val="•"/>
      <w:lvlJc w:val="left"/>
      <w:pPr>
        <w:ind w:left="603" w:hanging="360"/>
      </w:pPr>
      <w:rPr>
        <w:lang w:val="ru-RU" w:eastAsia="en-US" w:bidi="ar-SA"/>
      </w:rPr>
    </w:lvl>
    <w:lvl w:ilvl="2" w:tplc="D88AE690">
      <w:numFmt w:val="bullet"/>
      <w:lvlText w:val="•"/>
      <w:lvlJc w:val="left"/>
      <w:pPr>
        <w:ind w:left="826" w:hanging="360"/>
      </w:pPr>
      <w:rPr>
        <w:lang w:val="ru-RU" w:eastAsia="en-US" w:bidi="ar-SA"/>
      </w:rPr>
    </w:lvl>
    <w:lvl w:ilvl="3" w:tplc="B504EB3E">
      <w:numFmt w:val="bullet"/>
      <w:lvlText w:val="•"/>
      <w:lvlJc w:val="left"/>
      <w:pPr>
        <w:ind w:left="1049" w:hanging="360"/>
      </w:pPr>
      <w:rPr>
        <w:lang w:val="ru-RU" w:eastAsia="en-US" w:bidi="ar-SA"/>
      </w:rPr>
    </w:lvl>
    <w:lvl w:ilvl="4" w:tplc="473C1FC4">
      <w:numFmt w:val="bullet"/>
      <w:lvlText w:val="•"/>
      <w:lvlJc w:val="left"/>
      <w:pPr>
        <w:ind w:left="1272" w:hanging="360"/>
      </w:pPr>
      <w:rPr>
        <w:lang w:val="ru-RU" w:eastAsia="en-US" w:bidi="ar-SA"/>
      </w:rPr>
    </w:lvl>
    <w:lvl w:ilvl="5" w:tplc="1972A46A">
      <w:numFmt w:val="bullet"/>
      <w:lvlText w:val="•"/>
      <w:lvlJc w:val="left"/>
      <w:pPr>
        <w:ind w:left="1495" w:hanging="360"/>
      </w:pPr>
      <w:rPr>
        <w:lang w:val="ru-RU" w:eastAsia="en-US" w:bidi="ar-SA"/>
      </w:rPr>
    </w:lvl>
    <w:lvl w:ilvl="6" w:tplc="150E0DF4">
      <w:numFmt w:val="bullet"/>
      <w:lvlText w:val="•"/>
      <w:lvlJc w:val="left"/>
      <w:pPr>
        <w:ind w:left="1718" w:hanging="360"/>
      </w:pPr>
      <w:rPr>
        <w:lang w:val="ru-RU" w:eastAsia="en-US" w:bidi="ar-SA"/>
      </w:rPr>
    </w:lvl>
    <w:lvl w:ilvl="7" w:tplc="A516D17E">
      <w:numFmt w:val="bullet"/>
      <w:lvlText w:val="•"/>
      <w:lvlJc w:val="left"/>
      <w:pPr>
        <w:ind w:left="1941" w:hanging="360"/>
      </w:pPr>
      <w:rPr>
        <w:lang w:val="ru-RU" w:eastAsia="en-US" w:bidi="ar-SA"/>
      </w:rPr>
    </w:lvl>
    <w:lvl w:ilvl="8" w:tplc="6CF21B4E">
      <w:numFmt w:val="bullet"/>
      <w:lvlText w:val="•"/>
      <w:lvlJc w:val="left"/>
      <w:pPr>
        <w:ind w:left="2164" w:hanging="360"/>
      </w:pPr>
      <w:rPr>
        <w:lang w:val="ru-RU" w:eastAsia="en-US" w:bidi="ar-SA"/>
      </w:rPr>
    </w:lvl>
  </w:abstractNum>
  <w:abstractNum w:abstractNumId="87" w15:restartNumberingAfterBreak="0">
    <w:nsid w:val="44D96C9D"/>
    <w:multiLevelType w:val="multilevel"/>
    <w:tmpl w:val="19509434"/>
    <w:lvl w:ilvl="0">
      <w:start w:val="1"/>
      <w:numFmt w:val="decimal"/>
      <w:lvlText w:val="%1."/>
      <w:lvlJc w:val="left"/>
      <w:pPr>
        <w:ind w:left="659" w:hanging="375"/>
      </w:pPr>
      <w:rPr>
        <w:rFonts w:hint="default"/>
      </w:rPr>
    </w:lvl>
    <w:lvl w:ilvl="1">
      <w:start w:val="2"/>
      <w:numFmt w:val="decimal"/>
      <w:isLgl/>
      <w:lvlText w:val="%1.%2."/>
      <w:lvlJc w:val="left"/>
      <w:pPr>
        <w:ind w:left="1216" w:hanging="720"/>
      </w:pPr>
      <w:rPr>
        <w:rFonts w:hint="default"/>
        <w:b/>
      </w:rPr>
    </w:lvl>
    <w:lvl w:ilvl="2">
      <w:start w:val="3"/>
      <w:numFmt w:val="decimal"/>
      <w:isLgl/>
      <w:lvlText w:val="%1.%2.%3."/>
      <w:lvlJc w:val="left"/>
      <w:pPr>
        <w:ind w:left="1428" w:hanging="720"/>
      </w:pPr>
      <w:rPr>
        <w:rFonts w:hint="default"/>
        <w:b/>
      </w:rPr>
    </w:lvl>
    <w:lvl w:ilvl="3">
      <w:start w:val="1"/>
      <w:numFmt w:val="decimal"/>
      <w:isLgl/>
      <w:lvlText w:val="%1.%2.%3.%4."/>
      <w:lvlJc w:val="left"/>
      <w:pPr>
        <w:ind w:left="2000" w:hanging="1080"/>
      </w:pPr>
      <w:rPr>
        <w:rFonts w:hint="default"/>
        <w:b/>
      </w:rPr>
    </w:lvl>
    <w:lvl w:ilvl="4">
      <w:start w:val="1"/>
      <w:numFmt w:val="decimal"/>
      <w:isLgl/>
      <w:lvlText w:val="%1.%2.%3.%4.%5."/>
      <w:lvlJc w:val="left"/>
      <w:pPr>
        <w:ind w:left="2212" w:hanging="1080"/>
      </w:pPr>
      <w:rPr>
        <w:rFonts w:hint="default"/>
        <w:b/>
      </w:rPr>
    </w:lvl>
    <w:lvl w:ilvl="5">
      <w:start w:val="1"/>
      <w:numFmt w:val="decimal"/>
      <w:isLgl/>
      <w:lvlText w:val="%1.%2.%3.%4.%5.%6."/>
      <w:lvlJc w:val="left"/>
      <w:pPr>
        <w:ind w:left="2784" w:hanging="1440"/>
      </w:pPr>
      <w:rPr>
        <w:rFonts w:hint="default"/>
        <w:b/>
      </w:rPr>
    </w:lvl>
    <w:lvl w:ilvl="6">
      <w:start w:val="1"/>
      <w:numFmt w:val="decimal"/>
      <w:isLgl/>
      <w:lvlText w:val="%1.%2.%3.%4.%5.%6.%7."/>
      <w:lvlJc w:val="left"/>
      <w:pPr>
        <w:ind w:left="3356" w:hanging="1800"/>
      </w:pPr>
      <w:rPr>
        <w:rFonts w:hint="default"/>
        <w:b/>
      </w:rPr>
    </w:lvl>
    <w:lvl w:ilvl="7">
      <w:start w:val="1"/>
      <w:numFmt w:val="decimal"/>
      <w:isLgl/>
      <w:lvlText w:val="%1.%2.%3.%4.%5.%6.%7.%8."/>
      <w:lvlJc w:val="left"/>
      <w:pPr>
        <w:ind w:left="3568" w:hanging="1800"/>
      </w:pPr>
      <w:rPr>
        <w:rFonts w:hint="default"/>
        <w:b/>
      </w:rPr>
    </w:lvl>
    <w:lvl w:ilvl="8">
      <w:start w:val="1"/>
      <w:numFmt w:val="decimal"/>
      <w:isLgl/>
      <w:lvlText w:val="%1.%2.%3.%4.%5.%6.%7.%8.%9."/>
      <w:lvlJc w:val="left"/>
      <w:pPr>
        <w:ind w:left="4140" w:hanging="2160"/>
      </w:pPr>
      <w:rPr>
        <w:rFonts w:hint="default"/>
        <w:b/>
      </w:rPr>
    </w:lvl>
  </w:abstractNum>
  <w:abstractNum w:abstractNumId="88" w15:restartNumberingAfterBreak="0">
    <w:nsid w:val="45DD7472"/>
    <w:multiLevelType w:val="hybridMultilevel"/>
    <w:tmpl w:val="938C0CD0"/>
    <w:lvl w:ilvl="0" w:tplc="197C31CA">
      <w:start w:val="4"/>
      <w:numFmt w:val="decimal"/>
      <w:lvlText w:val="%1."/>
      <w:lvlJc w:val="left"/>
      <w:pPr>
        <w:ind w:left="1644" w:hanging="360"/>
      </w:pPr>
      <w:rPr>
        <w:rFonts w:hint="default"/>
      </w:rPr>
    </w:lvl>
    <w:lvl w:ilvl="1" w:tplc="04190019" w:tentative="1">
      <w:start w:val="1"/>
      <w:numFmt w:val="lowerLetter"/>
      <w:lvlText w:val="%2."/>
      <w:lvlJc w:val="left"/>
      <w:pPr>
        <w:ind w:left="2364" w:hanging="360"/>
      </w:pPr>
    </w:lvl>
    <w:lvl w:ilvl="2" w:tplc="0419001B" w:tentative="1">
      <w:start w:val="1"/>
      <w:numFmt w:val="lowerRoman"/>
      <w:lvlText w:val="%3."/>
      <w:lvlJc w:val="right"/>
      <w:pPr>
        <w:ind w:left="3084" w:hanging="180"/>
      </w:pPr>
    </w:lvl>
    <w:lvl w:ilvl="3" w:tplc="0419000F" w:tentative="1">
      <w:start w:val="1"/>
      <w:numFmt w:val="decimal"/>
      <w:lvlText w:val="%4."/>
      <w:lvlJc w:val="left"/>
      <w:pPr>
        <w:ind w:left="3804" w:hanging="360"/>
      </w:pPr>
    </w:lvl>
    <w:lvl w:ilvl="4" w:tplc="04190019" w:tentative="1">
      <w:start w:val="1"/>
      <w:numFmt w:val="lowerLetter"/>
      <w:lvlText w:val="%5."/>
      <w:lvlJc w:val="left"/>
      <w:pPr>
        <w:ind w:left="4524" w:hanging="360"/>
      </w:pPr>
    </w:lvl>
    <w:lvl w:ilvl="5" w:tplc="0419001B" w:tentative="1">
      <w:start w:val="1"/>
      <w:numFmt w:val="lowerRoman"/>
      <w:lvlText w:val="%6."/>
      <w:lvlJc w:val="right"/>
      <w:pPr>
        <w:ind w:left="5244" w:hanging="180"/>
      </w:pPr>
    </w:lvl>
    <w:lvl w:ilvl="6" w:tplc="0419000F" w:tentative="1">
      <w:start w:val="1"/>
      <w:numFmt w:val="decimal"/>
      <w:lvlText w:val="%7."/>
      <w:lvlJc w:val="left"/>
      <w:pPr>
        <w:ind w:left="5964" w:hanging="360"/>
      </w:pPr>
    </w:lvl>
    <w:lvl w:ilvl="7" w:tplc="04190019" w:tentative="1">
      <w:start w:val="1"/>
      <w:numFmt w:val="lowerLetter"/>
      <w:lvlText w:val="%8."/>
      <w:lvlJc w:val="left"/>
      <w:pPr>
        <w:ind w:left="6684" w:hanging="360"/>
      </w:pPr>
    </w:lvl>
    <w:lvl w:ilvl="8" w:tplc="0419001B" w:tentative="1">
      <w:start w:val="1"/>
      <w:numFmt w:val="lowerRoman"/>
      <w:lvlText w:val="%9."/>
      <w:lvlJc w:val="right"/>
      <w:pPr>
        <w:ind w:left="7404" w:hanging="180"/>
      </w:pPr>
    </w:lvl>
  </w:abstractNum>
  <w:abstractNum w:abstractNumId="89" w15:restartNumberingAfterBreak="0">
    <w:nsid w:val="462C4825"/>
    <w:multiLevelType w:val="hybridMultilevel"/>
    <w:tmpl w:val="DE5886FE"/>
    <w:lvl w:ilvl="0" w:tplc="FE42DA5C">
      <w:start w:val="1"/>
      <w:numFmt w:val="russianLower"/>
      <w:lvlText w:val="%1)"/>
      <w:lvlJc w:val="left"/>
      <w:pPr>
        <w:ind w:left="1080" w:hanging="360"/>
      </w:pPr>
      <w:rPr>
        <w:rFonts w:ascii="Times New Roman" w:hAnsi="Times New Roman" w:hint="default"/>
        <w:b w:val="0"/>
        <w:i w:val="0"/>
        <w:sz w:val="24"/>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90" w15:restartNumberingAfterBreak="0">
    <w:nsid w:val="46B023CE"/>
    <w:multiLevelType w:val="hybridMultilevel"/>
    <w:tmpl w:val="99700AA2"/>
    <w:lvl w:ilvl="0" w:tplc="39A25252">
      <w:start w:val="1"/>
      <w:numFmt w:val="decimal"/>
      <w:lvlText w:val="%1."/>
      <w:lvlJc w:val="left"/>
      <w:pPr>
        <w:ind w:left="720" w:hanging="360"/>
      </w:pPr>
      <w:rPr>
        <w:u w:val="none"/>
      </w:rPr>
    </w:lvl>
    <w:lvl w:ilvl="1" w:tplc="6F2685C8">
      <w:start w:val="1"/>
      <w:numFmt w:val="lowerLetter"/>
      <w:lvlText w:val="%2."/>
      <w:lvlJc w:val="left"/>
      <w:pPr>
        <w:ind w:left="1440" w:hanging="360"/>
      </w:pPr>
      <w:rPr>
        <w:u w:val="none"/>
      </w:rPr>
    </w:lvl>
    <w:lvl w:ilvl="2" w:tplc="E216F90C">
      <w:start w:val="1"/>
      <w:numFmt w:val="lowerRoman"/>
      <w:lvlText w:val="%3."/>
      <w:lvlJc w:val="right"/>
      <w:pPr>
        <w:ind w:left="2160" w:hanging="360"/>
      </w:pPr>
      <w:rPr>
        <w:u w:val="none"/>
      </w:rPr>
    </w:lvl>
    <w:lvl w:ilvl="3" w:tplc="EC0AEC58">
      <w:start w:val="1"/>
      <w:numFmt w:val="decimal"/>
      <w:lvlText w:val="%4."/>
      <w:lvlJc w:val="left"/>
      <w:pPr>
        <w:ind w:left="2880" w:hanging="360"/>
      </w:pPr>
      <w:rPr>
        <w:u w:val="none"/>
      </w:rPr>
    </w:lvl>
    <w:lvl w:ilvl="4" w:tplc="99327C1E">
      <w:start w:val="1"/>
      <w:numFmt w:val="lowerLetter"/>
      <w:lvlText w:val="%5."/>
      <w:lvlJc w:val="left"/>
      <w:pPr>
        <w:ind w:left="3600" w:hanging="360"/>
      </w:pPr>
      <w:rPr>
        <w:u w:val="none"/>
      </w:rPr>
    </w:lvl>
    <w:lvl w:ilvl="5" w:tplc="E6C843BA">
      <w:start w:val="1"/>
      <w:numFmt w:val="lowerRoman"/>
      <w:lvlText w:val="%6."/>
      <w:lvlJc w:val="right"/>
      <w:pPr>
        <w:ind w:left="4320" w:hanging="360"/>
      </w:pPr>
      <w:rPr>
        <w:u w:val="none"/>
      </w:rPr>
    </w:lvl>
    <w:lvl w:ilvl="6" w:tplc="A9245CD4">
      <w:start w:val="1"/>
      <w:numFmt w:val="decimal"/>
      <w:lvlText w:val="%7."/>
      <w:lvlJc w:val="left"/>
      <w:pPr>
        <w:ind w:left="5040" w:hanging="360"/>
      </w:pPr>
      <w:rPr>
        <w:u w:val="none"/>
      </w:rPr>
    </w:lvl>
    <w:lvl w:ilvl="7" w:tplc="B992C364">
      <w:start w:val="1"/>
      <w:numFmt w:val="lowerLetter"/>
      <w:lvlText w:val="%8."/>
      <w:lvlJc w:val="left"/>
      <w:pPr>
        <w:ind w:left="5760" w:hanging="360"/>
      </w:pPr>
      <w:rPr>
        <w:u w:val="none"/>
      </w:rPr>
    </w:lvl>
    <w:lvl w:ilvl="8" w:tplc="6B4A7464">
      <w:start w:val="1"/>
      <w:numFmt w:val="lowerRoman"/>
      <w:lvlText w:val="%9."/>
      <w:lvlJc w:val="right"/>
      <w:pPr>
        <w:ind w:left="6480" w:hanging="360"/>
      </w:pPr>
      <w:rPr>
        <w:u w:val="none"/>
      </w:rPr>
    </w:lvl>
  </w:abstractNum>
  <w:abstractNum w:abstractNumId="91" w15:restartNumberingAfterBreak="0">
    <w:nsid w:val="473C09D5"/>
    <w:multiLevelType w:val="multilevel"/>
    <w:tmpl w:val="E70A12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2" w15:restartNumberingAfterBreak="0">
    <w:nsid w:val="47430B9C"/>
    <w:multiLevelType w:val="hybridMultilevel"/>
    <w:tmpl w:val="173A67F4"/>
    <w:lvl w:ilvl="0" w:tplc="BEE627B8">
      <w:start w:val="1"/>
      <w:numFmt w:val="bullet"/>
      <w:lvlText w:val=""/>
      <w:lvlJc w:val="left"/>
      <w:pPr>
        <w:tabs>
          <w:tab w:val="num" w:pos="720"/>
        </w:tabs>
        <w:ind w:left="720" w:hanging="360"/>
      </w:pPr>
      <w:rPr>
        <w:rFonts w:ascii="Symbol" w:hAnsi="Symbol" w:hint="default"/>
      </w:rPr>
    </w:lvl>
    <w:lvl w:ilvl="1" w:tplc="4B02E054">
      <w:start w:val="1"/>
      <w:numFmt w:val="bullet"/>
      <w:lvlText w:val="o"/>
      <w:lvlJc w:val="left"/>
      <w:pPr>
        <w:ind w:left="1440" w:hanging="360"/>
      </w:pPr>
      <w:rPr>
        <w:rFonts w:ascii="Courier New" w:eastAsia="Times New Roman" w:hAnsi="Courier New" w:hint="default"/>
      </w:rPr>
    </w:lvl>
    <w:lvl w:ilvl="2" w:tplc="AE4C1584">
      <w:start w:val="1"/>
      <w:numFmt w:val="bullet"/>
      <w:lvlText w:val="§"/>
      <w:lvlJc w:val="left"/>
      <w:pPr>
        <w:ind w:left="2160" w:hanging="360"/>
      </w:pPr>
      <w:rPr>
        <w:rFonts w:ascii="Wingdings" w:eastAsia="Times New Roman" w:hAnsi="Wingdings" w:hint="default"/>
      </w:rPr>
    </w:lvl>
    <w:lvl w:ilvl="3" w:tplc="BB94AF26">
      <w:start w:val="1"/>
      <w:numFmt w:val="bullet"/>
      <w:lvlText w:val="·"/>
      <w:lvlJc w:val="left"/>
      <w:pPr>
        <w:ind w:left="2880" w:hanging="360"/>
      </w:pPr>
      <w:rPr>
        <w:rFonts w:ascii="Symbol" w:eastAsia="Times New Roman" w:hAnsi="Symbol" w:hint="default"/>
      </w:rPr>
    </w:lvl>
    <w:lvl w:ilvl="4" w:tplc="F20AFDCC">
      <w:start w:val="1"/>
      <w:numFmt w:val="bullet"/>
      <w:lvlText w:val="o"/>
      <w:lvlJc w:val="left"/>
      <w:pPr>
        <w:ind w:left="3600" w:hanging="360"/>
      </w:pPr>
      <w:rPr>
        <w:rFonts w:ascii="Courier New" w:eastAsia="Times New Roman" w:hAnsi="Courier New" w:hint="default"/>
      </w:rPr>
    </w:lvl>
    <w:lvl w:ilvl="5" w:tplc="0AEAF1AA">
      <w:start w:val="1"/>
      <w:numFmt w:val="bullet"/>
      <w:lvlText w:val="§"/>
      <w:lvlJc w:val="left"/>
      <w:pPr>
        <w:ind w:left="4320" w:hanging="360"/>
      </w:pPr>
      <w:rPr>
        <w:rFonts w:ascii="Wingdings" w:eastAsia="Times New Roman" w:hAnsi="Wingdings" w:hint="default"/>
      </w:rPr>
    </w:lvl>
    <w:lvl w:ilvl="6" w:tplc="B32E93D4">
      <w:start w:val="1"/>
      <w:numFmt w:val="bullet"/>
      <w:lvlText w:val="·"/>
      <w:lvlJc w:val="left"/>
      <w:pPr>
        <w:ind w:left="5040" w:hanging="360"/>
      </w:pPr>
      <w:rPr>
        <w:rFonts w:ascii="Symbol" w:eastAsia="Times New Roman" w:hAnsi="Symbol" w:hint="default"/>
      </w:rPr>
    </w:lvl>
    <w:lvl w:ilvl="7" w:tplc="ACE07D6E">
      <w:start w:val="1"/>
      <w:numFmt w:val="bullet"/>
      <w:lvlText w:val="o"/>
      <w:lvlJc w:val="left"/>
      <w:pPr>
        <w:ind w:left="5760" w:hanging="360"/>
      </w:pPr>
      <w:rPr>
        <w:rFonts w:ascii="Courier New" w:eastAsia="Times New Roman" w:hAnsi="Courier New" w:hint="default"/>
      </w:rPr>
    </w:lvl>
    <w:lvl w:ilvl="8" w:tplc="5EF40B9C">
      <w:start w:val="1"/>
      <w:numFmt w:val="bullet"/>
      <w:lvlText w:val="§"/>
      <w:lvlJc w:val="left"/>
      <w:pPr>
        <w:ind w:left="6480" w:hanging="360"/>
      </w:pPr>
      <w:rPr>
        <w:rFonts w:ascii="Wingdings" w:eastAsia="Times New Roman" w:hAnsi="Wingdings" w:hint="default"/>
      </w:rPr>
    </w:lvl>
  </w:abstractNum>
  <w:abstractNum w:abstractNumId="93" w15:restartNumberingAfterBreak="0">
    <w:nsid w:val="477F23D5"/>
    <w:multiLevelType w:val="hybridMultilevel"/>
    <w:tmpl w:val="B344BA88"/>
    <w:lvl w:ilvl="0" w:tplc="A260DDE6">
      <w:numFmt w:val="bullet"/>
      <w:lvlText w:val="-"/>
      <w:lvlJc w:val="left"/>
      <w:pPr>
        <w:ind w:left="352" w:hanging="243"/>
      </w:pPr>
      <w:rPr>
        <w:rFonts w:ascii="Times New Roman" w:eastAsia="Times New Roman" w:hAnsi="Times New Roman" w:cs="Times New Roman" w:hint="default"/>
        <w:w w:val="99"/>
        <w:sz w:val="26"/>
        <w:szCs w:val="26"/>
        <w:lang w:val="ru-RU" w:eastAsia="en-US" w:bidi="ar-SA"/>
      </w:rPr>
    </w:lvl>
    <w:lvl w:ilvl="1" w:tplc="6694DB34">
      <w:numFmt w:val="bullet"/>
      <w:lvlText w:val="•"/>
      <w:lvlJc w:val="left"/>
      <w:pPr>
        <w:ind w:left="759" w:hanging="243"/>
      </w:pPr>
      <w:rPr>
        <w:lang w:val="ru-RU" w:eastAsia="en-US" w:bidi="ar-SA"/>
      </w:rPr>
    </w:lvl>
    <w:lvl w:ilvl="2" w:tplc="03C86576">
      <w:numFmt w:val="bullet"/>
      <w:lvlText w:val="•"/>
      <w:lvlJc w:val="left"/>
      <w:pPr>
        <w:ind w:left="1159" w:hanging="243"/>
      </w:pPr>
      <w:rPr>
        <w:lang w:val="ru-RU" w:eastAsia="en-US" w:bidi="ar-SA"/>
      </w:rPr>
    </w:lvl>
    <w:lvl w:ilvl="3" w:tplc="C00E61D0">
      <w:numFmt w:val="bullet"/>
      <w:lvlText w:val="•"/>
      <w:lvlJc w:val="left"/>
      <w:pPr>
        <w:ind w:left="1559" w:hanging="243"/>
      </w:pPr>
      <w:rPr>
        <w:lang w:val="ru-RU" w:eastAsia="en-US" w:bidi="ar-SA"/>
      </w:rPr>
    </w:lvl>
    <w:lvl w:ilvl="4" w:tplc="EDD826CA">
      <w:numFmt w:val="bullet"/>
      <w:lvlText w:val="•"/>
      <w:lvlJc w:val="left"/>
      <w:pPr>
        <w:ind w:left="1958" w:hanging="243"/>
      </w:pPr>
      <w:rPr>
        <w:lang w:val="ru-RU" w:eastAsia="en-US" w:bidi="ar-SA"/>
      </w:rPr>
    </w:lvl>
    <w:lvl w:ilvl="5" w:tplc="90522466">
      <w:numFmt w:val="bullet"/>
      <w:lvlText w:val="•"/>
      <w:lvlJc w:val="left"/>
      <w:pPr>
        <w:ind w:left="2358" w:hanging="243"/>
      </w:pPr>
      <w:rPr>
        <w:lang w:val="ru-RU" w:eastAsia="en-US" w:bidi="ar-SA"/>
      </w:rPr>
    </w:lvl>
    <w:lvl w:ilvl="6" w:tplc="C21EA8FA">
      <w:numFmt w:val="bullet"/>
      <w:lvlText w:val="•"/>
      <w:lvlJc w:val="left"/>
      <w:pPr>
        <w:ind w:left="2758" w:hanging="243"/>
      </w:pPr>
      <w:rPr>
        <w:lang w:val="ru-RU" w:eastAsia="en-US" w:bidi="ar-SA"/>
      </w:rPr>
    </w:lvl>
    <w:lvl w:ilvl="7" w:tplc="0DFE2736">
      <w:numFmt w:val="bullet"/>
      <w:lvlText w:val="•"/>
      <w:lvlJc w:val="left"/>
      <w:pPr>
        <w:ind w:left="3157" w:hanging="243"/>
      </w:pPr>
      <w:rPr>
        <w:lang w:val="ru-RU" w:eastAsia="en-US" w:bidi="ar-SA"/>
      </w:rPr>
    </w:lvl>
    <w:lvl w:ilvl="8" w:tplc="AA2025A2">
      <w:numFmt w:val="bullet"/>
      <w:lvlText w:val="•"/>
      <w:lvlJc w:val="left"/>
      <w:pPr>
        <w:ind w:left="3557" w:hanging="243"/>
      </w:pPr>
      <w:rPr>
        <w:lang w:val="ru-RU" w:eastAsia="en-US" w:bidi="ar-SA"/>
      </w:rPr>
    </w:lvl>
  </w:abstractNum>
  <w:abstractNum w:abstractNumId="94" w15:restartNumberingAfterBreak="0">
    <w:nsid w:val="48953820"/>
    <w:multiLevelType w:val="hybridMultilevel"/>
    <w:tmpl w:val="BCBA9C90"/>
    <w:lvl w:ilvl="0" w:tplc="FE42DA5C">
      <w:start w:val="1"/>
      <w:numFmt w:val="russianLower"/>
      <w:lvlText w:val="%1)"/>
      <w:lvlJc w:val="left"/>
      <w:pPr>
        <w:ind w:left="1080" w:hanging="360"/>
      </w:pPr>
      <w:rPr>
        <w:rFonts w:ascii="Times New Roman" w:hAnsi="Times New Roman" w:hint="default"/>
        <w:b w:val="0"/>
        <w:i w:val="0"/>
        <w:sz w:val="24"/>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95" w15:restartNumberingAfterBreak="0">
    <w:nsid w:val="49701F55"/>
    <w:multiLevelType w:val="hybridMultilevel"/>
    <w:tmpl w:val="930EF02A"/>
    <w:lvl w:ilvl="0" w:tplc="FE42DA5C">
      <w:start w:val="1"/>
      <w:numFmt w:val="russianLower"/>
      <w:lvlText w:val="%1)"/>
      <w:lvlJc w:val="left"/>
      <w:pPr>
        <w:ind w:left="1080" w:hanging="360"/>
      </w:pPr>
      <w:rPr>
        <w:rFonts w:ascii="Times New Roman" w:hAnsi="Times New Roman" w:hint="default"/>
        <w:b w:val="0"/>
        <w:i w:val="0"/>
        <w:sz w:val="24"/>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96" w15:restartNumberingAfterBreak="0">
    <w:nsid w:val="4AB008BF"/>
    <w:multiLevelType w:val="hybridMultilevel"/>
    <w:tmpl w:val="E5347AD6"/>
    <w:lvl w:ilvl="0" w:tplc="E41460A2">
      <w:start w:val="1"/>
      <w:numFmt w:val="russianLower"/>
      <w:lvlText w:val="%1) "/>
      <w:lvlJc w:val="left"/>
      <w:pPr>
        <w:ind w:left="1080" w:hanging="360"/>
      </w:pPr>
      <w:rPr>
        <w:rFonts w:ascii="Times New Roman" w:hAnsi="Times New Roman" w:cs="Times New Roman" w:hint="default"/>
        <w:b w:val="0"/>
        <w:i w:val="0"/>
        <w:strike w:val="0"/>
        <w:dstrike w:val="0"/>
        <w:sz w:val="24"/>
        <w:u w:val="none"/>
        <w:effect w:val="none"/>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97" w15:restartNumberingAfterBreak="0">
    <w:nsid w:val="4AF84555"/>
    <w:multiLevelType w:val="hybridMultilevel"/>
    <w:tmpl w:val="A2EE0BF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8" w15:restartNumberingAfterBreak="0">
    <w:nsid w:val="4AFE468D"/>
    <w:multiLevelType w:val="hybridMultilevel"/>
    <w:tmpl w:val="96326FFE"/>
    <w:lvl w:ilvl="0" w:tplc="FE42DA5C">
      <w:start w:val="1"/>
      <w:numFmt w:val="russianLower"/>
      <w:lvlText w:val="%1)"/>
      <w:lvlJc w:val="left"/>
      <w:pPr>
        <w:ind w:left="1080" w:hanging="360"/>
      </w:pPr>
      <w:rPr>
        <w:rFonts w:ascii="Times New Roman" w:hAnsi="Times New Roman" w:hint="default"/>
        <w:b w:val="0"/>
        <w:i w:val="0"/>
        <w:sz w:val="24"/>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99" w15:restartNumberingAfterBreak="0">
    <w:nsid w:val="4B6B0AC7"/>
    <w:multiLevelType w:val="multilevel"/>
    <w:tmpl w:val="2676D80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0" w15:restartNumberingAfterBreak="0">
    <w:nsid w:val="4BE25A58"/>
    <w:multiLevelType w:val="hybridMultilevel"/>
    <w:tmpl w:val="7B7255CA"/>
    <w:lvl w:ilvl="0" w:tplc="BEE627B8">
      <w:start w:val="1"/>
      <w:numFmt w:val="bullet"/>
      <w:lvlText w:val=""/>
      <w:lvlJc w:val="left"/>
      <w:pPr>
        <w:tabs>
          <w:tab w:val="num" w:pos="720"/>
        </w:tabs>
        <w:ind w:left="720" w:hanging="360"/>
      </w:pPr>
      <w:rPr>
        <w:rFonts w:ascii="Symbol" w:hAnsi="Symbol" w:hint="default"/>
      </w:rPr>
    </w:lvl>
    <w:lvl w:ilvl="1" w:tplc="164846CC">
      <w:start w:val="1"/>
      <w:numFmt w:val="bullet"/>
      <w:lvlText w:val="o"/>
      <w:lvlJc w:val="left"/>
      <w:pPr>
        <w:ind w:left="1440" w:hanging="360"/>
      </w:pPr>
      <w:rPr>
        <w:rFonts w:ascii="Courier New" w:eastAsia="Times New Roman" w:hAnsi="Courier New" w:hint="default"/>
      </w:rPr>
    </w:lvl>
    <w:lvl w:ilvl="2" w:tplc="6CC2EF88">
      <w:start w:val="1"/>
      <w:numFmt w:val="bullet"/>
      <w:lvlText w:val="§"/>
      <w:lvlJc w:val="left"/>
      <w:pPr>
        <w:ind w:left="2160" w:hanging="360"/>
      </w:pPr>
      <w:rPr>
        <w:rFonts w:ascii="Wingdings" w:eastAsia="Times New Roman" w:hAnsi="Wingdings" w:hint="default"/>
      </w:rPr>
    </w:lvl>
    <w:lvl w:ilvl="3" w:tplc="CED08C78">
      <w:start w:val="1"/>
      <w:numFmt w:val="bullet"/>
      <w:lvlText w:val="·"/>
      <w:lvlJc w:val="left"/>
      <w:pPr>
        <w:ind w:left="2880" w:hanging="360"/>
      </w:pPr>
      <w:rPr>
        <w:rFonts w:ascii="Symbol" w:eastAsia="Times New Roman" w:hAnsi="Symbol" w:hint="default"/>
      </w:rPr>
    </w:lvl>
    <w:lvl w:ilvl="4" w:tplc="79367D68">
      <w:start w:val="1"/>
      <w:numFmt w:val="bullet"/>
      <w:lvlText w:val="o"/>
      <w:lvlJc w:val="left"/>
      <w:pPr>
        <w:ind w:left="3600" w:hanging="360"/>
      </w:pPr>
      <w:rPr>
        <w:rFonts w:ascii="Courier New" w:eastAsia="Times New Roman" w:hAnsi="Courier New" w:hint="default"/>
      </w:rPr>
    </w:lvl>
    <w:lvl w:ilvl="5" w:tplc="83223FA6">
      <w:start w:val="1"/>
      <w:numFmt w:val="bullet"/>
      <w:lvlText w:val="§"/>
      <w:lvlJc w:val="left"/>
      <w:pPr>
        <w:ind w:left="4320" w:hanging="360"/>
      </w:pPr>
      <w:rPr>
        <w:rFonts w:ascii="Wingdings" w:eastAsia="Times New Roman" w:hAnsi="Wingdings" w:hint="default"/>
      </w:rPr>
    </w:lvl>
    <w:lvl w:ilvl="6" w:tplc="2A7C3E76">
      <w:start w:val="1"/>
      <w:numFmt w:val="bullet"/>
      <w:lvlText w:val="·"/>
      <w:lvlJc w:val="left"/>
      <w:pPr>
        <w:ind w:left="5040" w:hanging="360"/>
      </w:pPr>
      <w:rPr>
        <w:rFonts w:ascii="Symbol" w:eastAsia="Times New Roman" w:hAnsi="Symbol" w:hint="default"/>
      </w:rPr>
    </w:lvl>
    <w:lvl w:ilvl="7" w:tplc="C52CD9EA">
      <w:start w:val="1"/>
      <w:numFmt w:val="bullet"/>
      <w:lvlText w:val="o"/>
      <w:lvlJc w:val="left"/>
      <w:pPr>
        <w:ind w:left="5760" w:hanging="360"/>
      </w:pPr>
      <w:rPr>
        <w:rFonts w:ascii="Courier New" w:eastAsia="Times New Roman" w:hAnsi="Courier New" w:hint="default"/>
      </w:rPr>
    </w:lvl>
    <w:lvl w:ilvl="8" w:tplc="995E29E0">
      <w:start w:val="1"/>
      <w:numFmt w:val="bullet"/>
      <w:lvlText w:val="§"/>
      <w:lvlJc w:val="left"/>
      <w:pPr>
        <w:ind w:left="6480" w:hanging="360"/>
      </w:pPr>
      <w:rPr>
        <w:rFonts w:ascii="Wingdings" w:eastAsia="Times New Roman" w:hAnsi="Wingdings" w:hint="default"/>
      </w:rPr>
    </w:lvl>
  </w:abstractNum>
  <w:abstractNum w:abstractNumId="101" w15:restartNumberingAfterBreak="0">
    <w:nsid w:val="4EB412EF"/>
    <w:multiLevelType w:val="hybridMultilevel"/>
    <w:tmpl w:val="9DD20B3E"/>
    <w:lvl w:ilvl="0" w:tplc="0419000F">
      <w:start w:val="1"/>
      <w:numFmt w:val="decimal"/>
      <w:lvlText w:val="%1."/>
      <w:lvlJc w:val="left"/>
      <w:pPr>
        <w:ind w:left="502"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02" w15:restartNumberingAfterBreak="0">
    <w:nsid w:val="4EF5513A"/>
    <w:multiLevelType w:val="hybridMultilevel"/>
    <w:tmpl w:val="9DD20B3E"/>
    <w:lvl w:ilvl="0" w:tplc="0419000F">
      <w:start w:val="1"/>
      <w:numFmt w:val="decimal"/>
      <w:lvlText w:val="%1."/>
      <w:lvlJc w:val="left"/>
      <w:pPr>
        <w:ind w:left="502"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03" w15:restartNumberingAfterBreak="0">
    <w:nsid w:val="50DF2F01"/>
    <w:multiLevelType w:val="hybridMultilevel"/>
    <w:tmpl w:val="CC02FBF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4" w15:restartNumberingAfterBreak="0">
    <w:nsid w:val="517E03FF"/>
    <w:multiLevelType w:val="hybridMultilevel"/>
    <w:tmpl w:val="B1D6EB30"/>
    <w:lvl w:ilvl="0" w:tplc="52CA92C8">
      <w:start w:val="1"/>
      <w:numFmt w:val="russianLower"/>
      <w:lvlText w:val="%1) "/>
      <w:lvlJc w:val="left"/>
      <w:pPr>
        <w:ind w:left="1080" w:hanging="360"/>
      </w:pPr>
      <w:rPr>
        <w:rFonts w:ascii="Times New Roman" w:hAnsi="Times New Roman" w:cs="Times New Roman" w:hint="default"/>
        <w:b w:val="0"/>
        <w:i w:val="0"/>
        <w:strike w:val="0"/>
        <w:dstrike w:val="0"/>
        <w:sz w:val="24"/>
        <w:u w:val="none"/>
        <w:effect w:val="none"/>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05" w15:restartNumberingAfterBreak="0">
    <w:nsid w:val="522C2C4B"/>
    <w:multiLevelType w:val="hybridMultilevel"/>
    <w:tmpl w:val="F9329922"/>
    <w:lvl w:ilvl="0" w:tplc="FFFFFFFF">
      <w:start w:val="6"/>
      <w:numFmt w:val="decimal"/>
      <w:lvlText w:val="%1."/>
      <w:lvlJc w:val="left"/>
      <w:pPr>
        <w:tabs>
          <w:tab w:val="num" w:pos="720"/>
        </w:tabs>
        <w:ind w:left="720" w:hanging="360"/>
      </w:p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106" w15:restartNumberingAfterBreak="0">
    <w:nsid w:val="53692A8D"/>
    <w:multiLevelType w:val="hybridMultilevel"/>
    <w:tmpl w:val="50C611F8"/>
    <w:lvl w:ilvl="0" w:tplc="FE42DA5C">
      <w:start w:val="1"/>
      <w:numFmt w:val="russianLower"/>
      <w:lvlText w:val="%1)"/>
      <w:lvlJc w:val="left"/>
      <w:pPr>
        <w:ind w:left="1080" w:hanging="360"/>
      </w:pPr>
      <w:rPr>
        <w:rFonts w:ascii="Times New Roman" w:hAnsi="Times New Roman" w:hint="default"/>
        <w:b w:val="0"/>
        <w:i w:val="0"/>
        <w:sz w:val="24"/>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07" w15:restartNumberingAfterBreak="0">
    <w:nsid w:val="53732B60"/>
    <w:multiLevelType w:val="hybridMultilevel"/>
    <w:tmpl w:val="3350112A"/>
    <w:lvl w:ilvl="0" w:tplc="D6507862">
      <w:start w:val="1"/>
      <w:numFmt w:val="russianLower"/>
      <w:lvlText w:val="%1)"/>
      <w:lvlJc w:val="left"/>
      <w:pPr>
        <w:ind w:left="1080" w:hanging="360"/>
      </w:pPr>
      <w:rPr>
        <w:rFonts w:ascii="Times New Roman" w:hAnsi="Times New Roman" w:hint="default"/>
        <w:b w:val="0"/>
        <w:i w:val="0"/>
        <w:sz w:val="24"/>
        <w:szCs w:val="24"/>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08" w15:restartNumberingAfterBreak="0">
    <w:nsid w:val="54446C03"/>
    <w:multiLevelType w:val="hybridMultilevel"/>
    <w:tmpl w:val="9514A74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9" w15:restartNumberingAfterBreak="0">
    <w:nsid w:val="556F58EB"/>
    <w:multiLevelType w:val="hybridMultilevel"/>
    <w:tmpl w:val="9DD20B3E"/>
    <w:lvl w:ilvl="0" w:tplc="0419000F">
      <w:start w:val="1"/>
      <w:numFmt w:val="decimal"/>
      <w:lvlText w:val="%1."/>
      <w:lvlJc w:val="left"/>
      <w:pPr>
        <w:ind w:left="502"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10" w15:restartNumberingAfterBreak="0">
    <w:nsid w:val="55C5217B"/>
    <w:multiLevelType w:val="hybridMultilevel"/>
    <w:tmpl w:val="2BEEAE42"/>
    <w:lvl w:ilvl="0" w:tplc="CF2AF5F0">
      <w:start w:val="1"/>
      <w:numFmt w:val="decimal"/>
      <w:lvlText w:val="%1."/>
      <w:lvlJc w:val="left"/>
      <w:pPr>
        <w:ind w:left="720" w:hanging="360"/>
      </w:pPr>
      <w:rPr>
        <w:rFonts w:hint="default"/>
      </w:rPr>
    </w:lvl>
    <w:lvl w:ilvl="1" w:tplc="BDE0E3C8">
      <w:start w:val="1"/>
      <w:numFmt w:val="lowerLetter"/>
      <w:lvlText w:val="%2."/>
      <w:lvlJc w:val="left"/>
      <w:pPr>
        <w:ind w:left="1440" w:hanging="360"/>
      </w:pPr>
    </w:lvl>
    <w:lvl w:ilvl="2" w:tplc="01EC09BE">
      <w:start w:val="1"/>
      <w:numFmt w:val="lowerRoman"/>
      <w:lvlText w:val="%3."/>
      <w:lvlJc w:val="right"/>
      <w:pPr>
        <w:ind w:left="2160" w:hanging="180"/>
      </w:pPr>
    </w:lvl>
    <w:lvl w:ilvl="3" w:tplc="36282B30">
      <w:start w:val="1"/>
      <w:numFmt w:val="decimal"/>
      <w:lvlText w:val="%4."/>
      <w:lvlJc w:val="left"/>
      <w:pPr>
        <w:ind w:left="2880" w:hanging="360"/>
      </w:pPr>
    </w:lvl>
    <w:lvl w:ilvl="4" w:tplc="3A925C66">
      <w:start w:val="1"/>
      <w:numFmt w:val="lowerLetter"/>
      <w:lvlText w:val="%5."/>
      <w:lvlJc w:val="left"/>
      <w:pPr>
        <w:ind w:left="3600" w:hanging="360"/>
      </w:pPr>
    </w:lvl>
    <w:lvl w:ilvl="5" w:tplc="39480E72">
      <w:start w:val="1"/>
      <w:numFmt w:val="lowerRoman"/>
      <w:lvlText w:val="%6."/>
      <w:lvlJc w:val="right"/>
      <w:pPr>
        <w:ind w:left="4320" w:hanging="180"/>
      </w:pPr>
    </w:lvl>
    <w:lvl w:ilvl="6" w:tplc="8ED64C90">
      <w:start w:val="1"/>
      <w:numFmt w:val="decimal"/>
      <w:lvlText w:val="%7."/>
      <w:lvlJc w:val="left"/>
      <w:pPr>
        <w:ind w:left="5040" w:hanging="360"/>
      </w:pPr>
    </w:lvl>
    <w:lvl w:ilvl="7" w:tplc="A49C9B98">
      <w:start w:val="1"/>
      <w:numFmt w:val="lowerLetter"/>
      <w:lvlText w:val="%8."/>
      <w:lvlJc w:val="left"/>
      <w:pPr>
        <w:ind w:left="5760" w:hanging="360"/>
      </w:pPr>
    </w:lvl>
    <w:lvl w:ilvl="8" w:tplc="B0229FD0">
      <w:start w:val="1"/>
      <w:numFmt w:val="lowerRoman"/>
      <w:lvlText w:val="%9."/>
      <w:lvlJc w:val="right"/>
      <w:pPr>
        <w:ind w:left="6480" w:hanging="180"/>
      </w:pPr>
    </w:lvl>
  </w:abstractNum>
  <w:abstractNum w:abstractNumId="111" w15:restartNumberingAfterBreak="0">
    <w:nsid w:val="5676480C"/>
    <w:multiLevelType w:val="multilevel"/>
    <w:tmpl w:val="5D9A328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2" w15:restartNumberingAfterBreak="0">
    <w:nsid w:val="57262123"/>
    <w:multiLevelType w:val="hybridMultilevel"/>
    <w:tmpl w:val="908238C6"/>
    <w:lvl w:ilvl="0" w:tplc="87D6A722">
      <w:start w:val="1"/>
      <w:numFmt w:val="russianLower"/>
      <w:lvlText w:val="%1)"/>
      <w:lvlJc w:val="left"/>
      <w:pPr>
        <w:ind w:left="1080" w:hanging="360"/>
      </w:pPr>
      <w:rPr>
        <w:rFonts w:ascii="Times New Roman" w:hAnsi="Times New Roman" w:hint="default"/>
        <w:b w:val="0"/>
        <w:i w:val="0"/>
        <w:sz w:val="24"/>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13" w15:restartNumberingAfterBreak="0">
    <w:nsid w:val="57BB7769"/>
    <w:multiLevelType w:val="multilevel"/>
    <w:tmpl w:val="A3020C20"/>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4" w15:restartNumberingAfterBreak="0">
    <w:nsid w:val="58D81819"/>
    <w:multiLevelType w:val="hybridMultilevel"/>
    <w:tmpl w:val="77384364"/>
    <w:lvl w:ilvl="0" w:tplc="E9F0461C">
      <w:start w:val="1"/>
      <w:numFmt w:val="russianLower"/>
      <w:lvlText w:val="%1)"/>
      <w:lvlJc w:val="left"/>
      <w:pPr>
        <w:ind w:left="1080" w:hanging="360"/>
      </w:pPr>
      <w:rPr>
        <w:rFonts w:ascii="Times New Roman" w:hAnsi="Times New Roman" w:hint="default"/>
        <w:b w:val="0"/>
        <w:i w:val="0"/>
        <w:sz w:val="24"/>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15" w15:restartNumberingAfterBreak="0">
    <w:nsid w:val="58F31AD7"/>
    <w:multiLevelType w:val="hybridMultilevel"/>
    <w:tmpl w:val="C0727E9E"/>
    <w:lvl w:ilvl="0" w:tplc="FE42DA5C">
      <w:start w:val="1"/>
      <w:numFmt w:val="russianLower"/>
      <w:lvlText w:val="%1)"/>
      <w:lvlJc w:val="left"/>
      <w:pPr>
        <w:ind w:left="1080" w:hanging="360"/>
      </w:pPr>
      <w:rPr>
        <w:rFonts w:ascii="Times New Roman" w:hAnsi="Times New Roman" w:hint="default"/>
        <w:b w:val="0"/>
        <w:i w:val="0"/>
        <w:sz w:val="24"/>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16" w15:restartNumberingAfterBreak="0">
    <w:nsid w:val="593F0FCF"/>
    <w:multiLevelType w:val="multilevel"/>
    <w:tmpl w:val="57D02F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 w15:restartNumberingAfterBreak="0">
    <w:nsid w:val="5AAB21B1"/>
    <w:multiLevelType w:val="hybridMultilevel"/>
    <w:tmpl w:val="76CABD24"/>
    <w:lvl w:ilvl="0" w:tplc="FE42DA5C">
      <w:start w:val="1"/>
      <w:numFmt w:val="russianLower"/>
      <w:lvlText w:val="%1)"/>
      <w:lvlJc w:val="left"/>
      <w:pPr>
        <w:ind w:left="1080" w:hanging="360"/>
      </w:pPr>
      <w:rPr>
        <w:rFonts w:ascii="Times New Roman" w:hAnsi="Times New Roman" w:hint="default"/>
        <w:b w:val="0"/>
        <w:i w:val="0"/>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8" w15:restartNumberingAfterBreak="0">
    <w:nsid w:val="5AB816BF"/>
    <w:multiLevelType w:val="multilevel"/>
    <w:tmpl w:val="CA8C09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 w15:restartNumberingAfterBreak="0">
    <w:nsid w:val="5B9A59BD"/>
    <w:multiLevelType w:val="multilevel"/>
    <w:tmpl w:val="0492A6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0" w15:restartNumberingAfterBreak="0">
    <w:nsid w:val="5E06487F"/>
    <w:multiLevelType w:val="multilevel"/>
    <w:tmpl w:val="F43C586A"/>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1" w15:restartNumberingAfterBreak="0">
    <w:nsid w:val="5E7E523A"/>
    <w:multiLevelType w:val="hybridMultilevel"/>
    <w:tmpl w:val="9DD20B3E"/>
    <w:lvl w:ilvl="0" w:tplc="0419000F">
      <w:start w:val="1"/>
      <w:numFmt w:val="decimal"/>
      <w:lvlText w:val="%1."/>
      <w:lvlJc w:val="left"/>
      <w:pPr>
        <w:ind w:left="502"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22" w15:restartNumberingAfterBreak="0">
    <w:nsid w:val="5E996F42"/>
    <w:multiLevelType w:val="multilevel"/>
    <w:tmpl w:val="1C868C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 w15:restartNumberingAfterBreak="0">
    <w:nsid w:val="5F922679"/>
    <w:multiLevelType w:val="hybridMultilevel"/>
    <w:tmpl w:val="8CA06C16"/>
    <w:lvl w:ilvl="0" w:tplc="0419000F">
      <w:start w:val="1"/>
      <w:numFmt w:val="decimal"/>
      <w:lvlText w:val="%1."/>
      <w:lvlJc w:val="left"/>
      <w:pPr>
        <w:ind w:left="720" w:hanging="360"/>
      </w:pPr>
      <w:rPr>
        <w:rFonts w:eastAsia="Times New Roman"/>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24" w15:restartNumberingAfterBreak="0">
    <w:nsid w:val="5FB73847"/>
    <w:multiLevelType w:val="hybridMultilevel"/>
    <w:tmpl w:val="7B68A98C"/>
    <w:lvl w:ilvl="0" w:tplc="FE42DA5C">
      <w:start w:val="1"/>
      <w:numFmt w:val="russianLower"/>
      <w:lvlText w:val="%1)"/>
      <w:lvlJc w:val="left"/>
      <w:pPr>
        <w:ind w:left="1080" w:hanging="360"/>
      </w:pPr>
      <w:rPr>
        <w:rFonts w:ascii="Times New Roman" w:hAnsi="Times New Roman" w:hint="default"/>
        <w:b w:val="0"/>
        <w:i w:val="0"/>
        <w:sz w:val="24"/>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25" w15:restartNumberingAfterBreak="0">
    <w:nsid w:val="606833C7"/>
    <w:multiLevelType w:val="hybridMultilevel"/>
    <w:tmpl w:val="0A14E934"/>
    <w:lvl w:ilvl="0" w:tplc="FE42DA5C">
      <w:start w:val="1"/>
      <w:numFmt w:val="russianLower"/>
      <w:lvlText w:val="%1)"/>
      <w:lvlJc w:val="left"/>
      <w:pPr>
        <w:ind w:left="1080" w:hanging="360"/>
      </w:pPr>
      <w:rPr>
        <w:rFonts w:ascii="Times New Roman" w:hAnsi="Times New Roman" w:hint="default"/>
        <w:b w:val="0"/>
        <w:i w:val="0"/>
        <w:sz w:val="24"/>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26" w15:restartNumberingAfterBreak="0">
    <w:nsid w:val="607947CE"/>
    <w:multiLevelType w:val="hybridMultilevel"/>
    <w:tmpl w:val="B5F859E2"/>
    <w:lvl w:ilvl="0" w:tplc="FE42DA5C">
      <w:start w:val="1"/>
      <w:numFmt w:val="russianLower"/>
      <w:lvlText w:val="%1)"/>
      <w:lvlJc w:val="left"/>
      <w:pPr>
        <w:ind w:left="1080" w:hanging="360"/>
      </w:pPr>
      <w:rPr>
        <w:rFonts w:ascii="Times New Roman" w:hAnsi="Times New Roman" w:hint="default"/>
        <w:b w:val="0"/>
        <w:i w:val="0"/>
        <w:sz w:val="24"/>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27" w15:restartNumberingAfterBreak="0">
    <w:nsid w:val="607E7ECA"/>
    <w:multiLevelType w:val="multilevel"/>
    <w:tmpl w:val="9F006CD0"/>
    <w:lvl w:ilvl="0">
      <w:start w:val="1"/>
      <w:numFmt w:val="decimal"/>
      <w:lvlText w:val="%1."/>
      <w:lvlJc w:val="left"/>
      <w:pPr>
        <w:ind w:left="1480" w:hanging="360"/>
      </w:pPr>
      <w:rPr>
        <w:rFonts w:ascii="Times New Roman" w:eastAsia="Times New Roman" w:hAnsi="Times New Roman" w:cs="Times New Roman"/>
      </w:rPr>
    </w:lvl>
    <w:lvl w:ilvl="1">
      <w:start w:val="1"/>
      <w:numFmt w:val="lowerLetter"/>
      <w:lvlText w:val="%2."/>
      <w:lvlJc w:val="left"/>
      <w:pPr>
        <w:ind w:left="2200" w:hanging="360"/>
      </w:pPr>
    </w:lvl>
    <w:lvl w:ilvl="2">
      <w:start w:val="1"/>
      <w:numFmt w:val="lowerRoman"/>
      <w:lvlText w:val="%3."/>
      <w:lvlJc w:val="right"/>
      <w:pPr>
        <w:ind w:left="2920" w:hanging="180"/>
      </w:pPr>
    </w:lvl>
    <w:lvl w:ilvl="3">
      <w:start w:val="1"/>
      <w:numFmt w:val="decimal"/>
      <w:lvlText w:val="%4."/>
      <w:lvlJc w:val="left"/>
      <w:pPr>
        <w:ind w:left="3640" w:hanging="360"/>
      </w:pPr>
    </w:lvl>
    <w:lvl w:ilvl="4">
      <w:start w:val="1"/>
      <w:numFmt w:val="lowerLetter"/>
      <w:lvlText w:val="%5."/>
      <w:lvlJc w:val="left"/>
      <w:pPr>
        <w:ind w:left="4360" w:hanging="360"/>
      </w:pPr>
    </w:lvl>
    <w:lvl w:ilvl="5">
      <w:start w:val="1"/>
      <w:numFmt w:val="lowerRoman"/>
      <w:lvlText w:val="%6."/>
      <w:lvlJc w:val="right"/>
      <w:pPr>
        <w:ind w:left="5080" w:hanging="180"/>
      </w:pPr>
    </w:lvl>
    <w:lvl w:ilvl="6">
      <w:start w:val="1"/>
      <w:numFmt w:val="decimal"/>
      <w:lvlText w:val="%7."/>
      <w:lvlJc w:val="left"/>
      <w:pPr>
        <w:ind w:left="5800" w:hanging="360"/>
      </w:pPr>
    </w:lvl>
    <w:lvl w:ilvl="7">
      <w:start w:val="1"/>
      <w:numFmt w:val="lowerLetter"/>
      <w:lvlText w:val="%8."/>
      <w:lvlJc w:val="left"/>
      <w:pPr>
        <w:ind w:left="6520" w:hanging="360"/>
      </w:pPr>
    </w:lvl>
    <w:lvl w:ilvl="8">
      <w:start w:val="1"/>
      <w:numFmt w:val="lowerRoman"/>
      <w:lvlText w:val="%9."/>
      <w:lvlJc w:val="right"/>
      <w:pPr>
        <w:ind w:left="7240" w:hanging="180"/>
      </w:pPr>
    </w:lvl>
  </w:abstractNum>
  <w:abstractNum w:abstractNumId="128" w15:restartNumberingAfterBreak="0">
    <w:nsid w:val="61A003AE"/>
    <w:multiLevelType w:val="hybridMultilevel"/>
    <w:tmpl w:val="CDF01DC8"/>
    <w:lvl w:ilvl="0" w:tplc="FE42DA5C">
      <w:start w:val="1"/>
      <w:numFmt w:val="russianLower"/>
      <w:lvlText w:val="%1)"/>
      <w:lvlJc w:val="left"/>
      <w:pPr>
        <w:ind w:left="1080" w:hanging="360"/>
      </w:pPr>
      <w:rPr>
        <w:rFonts w:ascii="Times New Roman" w:hAnsi="Times New Roman" w:hint="default"/>
        <w:b w:val="0"/>
        <w:i w:val="0"/>
        <w:sz w:val="24"/>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29" w15:restartNumberingAfterBreak="0">
    <w:nsid w:val="62360BAF"/>
    <w:multiLevelType w:val="hybridMultilevel"/>
    <w:tmpl w:val="9DD20B3E"/>
    <w:lvl w:ilvl="0" w:tplc="0419000F">
      <w:start w:val="1"/>
      <w:numFmt w:val="decimal"/>
      <w:lvlText w:val="%1."/>
      <w:lvlJc w:val="left"/>
      <w:pPr>
        <w:ind w:left="502"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30" w15:restartNumberingAfterBreak="0">
    <w:nsid w:val="635F0F8D"/>
    <w:multiLevelType w:val="hybridMultilevel"/>
    <w:tmpl w:val="708626D8"/>
    <w:lvl w:ilvl="0" w:tplc="8780A2E2">
      <w:numFmt w:val="bullet"/>
      <w:lvlText w:val="-"/>
      <w:lvlJc w:val="left"/>
      <w:pPr>
        <w:ind w:left="352" w:hanging="286"/>
      </w:pPr>
      <w:rPr>
        <w:rFonts w:ascii="Times New Roman" w:eastAsia="Times New Roman" w:hAnsi="Times New Roman" w:cs="Times New Roman" w:hint="default"/>
        <w:w w:val="99"/>
        <w:sz w:val="26"/>
        <w:szCs w:val="26"/>
        <w:lang w:val="ru-RU" w:eastAsia="en-US" w:bidi="ar-SA"/>
      </w:rPr>
    </w:lvl>
    <w:lvl w:ilvl="1" w:tplc="2BE8E946">
      <w:numFmt w:val="bullet"/>
      <w:lvlText w:val="•"/>
      <w:lvlJc w:val="left"/>
      <w:pPr>
        <w:ind w:left="759" w:hanging="286"/>
      </w:pPr>
      <w:rPr>
        <w:lang w:val="ru-RU" w:eastAsia="en-US" w:bidi="ar-SA"/>
      </w:rPr>
    </w:lvl>
    <w:lvl w:ilvl="2" w:tplc="E10C3396">
      <w:numFmt w:val="bullet"/>
      <w:lvlText w:val="•"/>
      <w:lvlJc w:val="left"/>
      <w:pPr>
        <w:ind w:left="1159" w:hanging="286"/>
      </w:pPr>
      <w:rPr>
        <w:lang w:val="ru-RU" w:eastAsia="en-US" w:bidi="ar-SA"/>
      </w:rPr>
    </w:lvl>
    <w:lvl w:ilvl="3" w:tplc="6464CC50">
      <w:numFmt w:val="bullet"/>
      <w:lvlText w:val="•"/>
      <w:lvlJc w:val="left"/>
      <w:pPr>
        <w:ind w:left="1559" w:hanging="286"/>
      </w:pPr>
      <w:rPr>
        <w:lang w:val="ru-RU" w:eastAsia="en-US" w:bidi="ar-SA"/>
      </w:rPr>
    </w:lvl>
    <w:lvl w:ilvl="4" w:tplc="A9F6D202">
      <w:numFmt w:val="bullet"/>
      <w:lvlText w:val="•"/>
      <w:lvlJc w:val="left"/>
      <w:pPr>
        <w:ind w:left="1958" w:hanging="286"/>
      </w:pPr>
      <w:rPr>
        <w:lang w:val="ru-RU" w:eastAsia="en-US" w:bidi="ar-SA"/>
      </w:rPr>
    </w:lvl>
    <w:lvl w:ilvl="5" w:tplc="0C94068E">
      <w:numFmt w:val="bullet"/>
      <w:lvlText w:val="•"/>
      <w:lvlJc w:val="left"/>
      <w:pPr>
        <w:ind w:left="2358" w:hanging="286"/>
      </w:pPr>
      <w:rPr>
        <w:lang w:val="ru-RU" w:eastAsia="en-US" w:bidi="ar-SA"/>
      </w:rPr>
    </w:lvl>
    <w:lvl w:ilvl="6" w:tplc="CA70BFF2">
      <w:numFmt w:val="bullet"/>
      <w:lvlText w:val="•"/>
      <w:lvlJc w:val="left"/>
      <w:pPr>
        <w:ind w:left="2758" w:hanging="286"/>
      </w:pPr>
      <w:rPr>
        <w:lang w:val="ru-RU" w:eastAsia="en-US" w:bidi="ar-SA"/>
      </w:rPr>
    </w:lvl>
    <w:lvl w:ilvl="7" w:tplc="396EAA40">
      <w:numFmt w:val="bullet"/>
      <w:lvlText w:val="•"/>
      <w:lvlJc w:val="left"/>
      <w:pPr>
        <w:ind w:left="3157" w:hanging="286"/>
      </w:pPr>
      <w:rPr>
        <w:lang w:val="ru-RU" w:eastAsia="en-US" w:bidi="ar-SA"/>
      </w:rPr>
    </w:lvl>
    <w:lvl w:ilvl="8" w:tplc="D68664FE">
      <w:numFmt w:val="bullet"/>
      <w:lvlText w:val="•"/>
      <w:lvlJc w:val="left"/>
      <w:pPr>
        <w:ind w:left="3557" w:hanging="286"/>
      </w:pPr>
      <w:rPr>
        <w:lang w:val="ru-RU" w:eastAsia="en-US" w:bidi="ar-SA"/>
      </w:rPr>
    </w:lvl>
  </w:abstractNum>
  <w:abstractNum w:abstractNumId="131" w15:restartNumberingAfterBreak="0">
    <w:nsid w:val="6402739F"/>
    <w:multiLevelType w:val="hybridMultilevel"/>
    <w:tmpl w:val="FD6E04D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2" w15:restartNumberingAfterBreak="0">
    <w:nsid w:val="647C378E"/>
    <w:multiLevelType w:val="multilevel"/>
    <w:tmpl w:val="E1B2F32A"/>
    <w:lvl w:ilvl="0">
      <w:start w:val="1"/>
      <w:numFmt w:val="decimal"/>
      <w:lvlText w:val="%1."/>
      <w:lvlJc w:val="left"/>
      <w:pPr>
        <w:ind w:left="360" w:hanging="360"/>
      </w:pPr>
      <w:rPr>
        <w:rFonts w:cs="Times New Roman" w:hint="default"/>
      </w:rPr>
    </w:lvl>
    <w:lvl w:ilvl="1">
      <w:start w:val="2"/>
      <w:numFmt w:val="decimal"/>
      <w:lvlText w:val="%1.%2."/>
      <w:lvlJc w:val="left"/>
      <w:pPr>
        <w:ind w:left="1620" w:hanging="360"/>
      </w:pPr>
      <w:rPr>
        <w:rFonts w:cs="Times New Roman" w:hint="default"/>
      </w:rPr>
    </w:lvl>
    <w:lvl w:ilvl="2">
      <w:start w:val="1"/>
      <w:numFmt w:val="decimal"/>
      <w:lvlText w:val="%1.%2.%3."/>
      <w:lvlJc w:val="left"/>
      <w:pPr>
        <w:ind w:left="3240" w:hanging="720"/>
      </w:pPr>
      <w:rPr>
        <w:rFonts w:cs="Times New Roman" w:hint="default"/>
      </w:rPr>
    </w:lvl>
    <w:lvl w:ilvl="3">
      <w:start w:val="1"/>
      <w:numFmt w:val="decimal"/>
      <w:lvlText w:val="%1.%2.%3.%4."/>
      <w:lvlJc w:val="left"/>
      <w:pPr>
        <w:ind w:left="4500" w:hanging="720"/>
      </w:pPr>
      <w:rPr>
        <w:rFonts w:cs="Times New Roman" w:hint="default"/>
      </w:rPr>
    </w:lvl>
    <w:lvl w:ilvl="4">
      <w:start w:val="1"/>
      <w:numFmt w:val="decimal"/>
      <w:lvlText w:val="%1.%2.%3.%4.%5."/>
      <w:lvlJc w:val="left"/>
      <w:pPr>
        <w:ind w:left="6120" w:hanging="1080"/>
      </w:pPr>
      <w:rPr>
        <w:rFonts w:cs="Times New Roman" w:hint="default"/>
      </w:rPr>
    </w:lvl>
    <w:lvl w:ilvl="5">
      <w:start w:val="1"/>
      <w:numFmt w:val="decimal"/>
      <w:lvlText w:val="%1.%2.%3.%4.%5.%6."/>
      <w:lvlJc w:val="left"/>
      <w:pPr>
        <w:ind w:left="7380" w:hanging="1080"/>
      </w:pPr>
      <w:rPr>
        <w:rFonts w:cs="Times New Roman" w:hint="default"/>
      </w:rPr>
    </w:lvl>
    <w:lvl w:ilvl="6">
      <w:start w:val="1"/>
      <w:numFmt w:val="decimal"/>
      <w:lvlText w:val="%1.%2.%3.%4.%5.%6.%7."/>
      <w:lvlJc w:val="left"/>
      <w:pPr>
        <w:ind w:left="9000" w:hanging="1440"/>
      </w:pPr>
      <w:rPr>
        <w:rFonts w:cs="Times New Roman" w:hint="default"/>
      </w:rPr>
    </w:lvl>
    <w:lvl w:ilvl="7">
      <w:start w:val="1"/>
      <w:numFmt w:val="decimal"/>
      <w:lvlText w:val="%1.%2.%3.%4.%5.%6.%7.%8."/>
      <w:lvlJc w:val="left"/>
      <w:pPr>
        <w:ind w:left="10260" w:hanging="1440"/>
      </w:pPr>
      <w:rPr>
        <w:rFonts w:cs="Times New Roman" w:hint="default"/>
      </w:rPr>
    </w:lvl>
    <w:lvl w:ilvl="8">
      <w:start w:val="1"/>
      <w:numFmt w:val="decimal"/>
      <w:lvlText w:val="%1.%2.%3.%4.%5.%6.%7.%8.%9."/>
      <w:lvlJc w:val="left"/>
      <w:pPr>
        <w:ind w:left="11880" w:hanging="1800"/>
      </w:pPr>
      <w:rPr>
        <w:rFonts w:cs="Times New Roman" w:hint="default"/>
      </w:rPr>
    </w:lvl>
  </w:abstractNum>
  <w:abstractNum w:abstractNumId="133" w15:restartNumberingAfterBreak="0">
    <w:nsid w:val="648F7F62"/>
    <w:multiLevelType w:val="hybridMultilevel"/>
    <w:tmpl w:val="9DDA5D1E"/>
    <w:lvl w:ilvl="0" w:tplc="9E2466F0">
      <w:start w:val="1"/>
      <w:numFmt w:val="decimal"/>
      <w:lvlText w:val="%1."/>
      <w:lvlJc w:val="left"/>
      <w:pPr>
        <w:ind w:left="720" w:hanging="360"/>
      </w:pPr>
      <w:rPr>
        <w:b w:val="0"/>
      </w:rPr>
    </w:lvl>
    <w:lvl w:ilvl="1" w:tplc="0419000F">
      <w:start w:val="1"/>
      <w:numFmt w:val="decimal"/>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4" w15:restartNumberingAfterBreak="0">
    <w:nsid w:val="650C4E7F"/>
    <w:multiLevelType w:val="hybridMultilevel"/>
    <w:tmpl w:val="C0D0625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5" w15:restartNumberingAfterBreak="0">
    <w:nsid w:val="65261C96"/>
    <w:multiLevelType w:val="hybridMultilevel"/>
    <w:tmpl w:val="9A5C42C6"/>
    <w:lvl w:ilvl="0" w:tplc="FE42DA5C">
      <w:start w:val="1"/>
      <w:numFmt w:val="russianLower"/>
      <w:lvlText w:val="%1)"/>
      <w:lvlJc w:val="left"/>
      <w:pPr>
        <w:ind w:left="1080" w:hanging="360"/>
      </w:pPr>
      <w:rPr>
        <w:rFonts w:ascii="Times New Roman" w:hAnsi="Times New Roman" w:hint="default"/>
        <w:b w:val="0"/>
        <w:i w:val="0"/>
        <w:sz w:val="24"/>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36" w15:restartNumberingAfterBreak="0">
    <w:nsid w:val="66DE2E58"/>
    <w:multiLevelType w:val="hybridMultilevel"/>
    <w:tmpl w:val="F7066A4A"/>
    <w:lvl w:ilvl="0" w:tplc="0E88DDD0">
      <w:start w:val="1"/>
      <w:numFmt w:val="russianLower"/>
      <w:lvlText w:val="%1) "/>
      <w:lvlJc w:val="left"/>
      <w:pPr>
        <w:ind w:left="1080" w:hanging="360"/>
      </w:pPr>
      <w:rPr>
        <w:rFonts w:ascii="Times New Roman" w:hAnsi="Times New Roman" w:cs="Times New Roman" w:hint="default"/>
        <w:b w:val="0"/>
        <w:i w:val="0"/>
        <w:strike w:val="0"/>
        <w:dstrike w:val="0"/>
        <w:sz w:val="24"/>
        <w:u w:val="none"/>
        <w:effect w:val="none"/>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37" w15:restartNumberingAfterBreak="0">
    <w:nsid w:val="67573A89"/>
    <w:multiLevelType w:val="hybridMultilevel"/>
    <w:tmpl w:val="110E882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8" w15:restartNumberingAfterBreak="0">
    <w:nsid w:val="67B84171"/>
    <w:multiLevelType w:val="multilevel"/>
    <w:tmpl w:val="A72CBE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9" w15:restartNumberingAfterBreak="0">
    <w:nsid w:val="68222FAE"/>
    <w:multiLevelType w:val="hybridMultilevel"/>
    <w:tmpl w:val="D944C536"/>
    <w:lvl w:ilvl="0" w:tplc="FE42DA5C">
      <w:start w:val="1"/>
      <w:numFmt w:val="russianLower"/>
      <w:lvlText w:val="%1)"/>
      <w:lvlJc w:val="left"/>
      <w:pPr>
        <w:ind w:left="1080" w:hanging="360"/>
      </w:pPr>
      <w:rPr>
        <w:rFonts w:ascii="Times New Roman" w:hAnsi="Times New Roman" w:hint="default"/>
        <w:b w:val="0"/>
        <w:i w:val="0"/>
        <w:sz w:val="24"/>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40" w15:restartNumberingAfterBreak="0">
    <w:nsid w:val="684C7734"/>
    <w:multiLevelType w:val="hybridMultilevel"/>
    <w:tmpl w:val="178EFB76"/>
    <w:lvl w:ilvl="0" w:tplc="76785BC8">
      <w:start w:val="1"/>
      <w:numFmt w:val="russianLower"/>
      <w:lvlText w:val="%1) "/>
      <w:lvlJc w:val="left"/>
      <w:pPr>
        <w:ind w:left="1080" w:hanging="360"/>
      </w:pPr>
      <w:rPr>
        <w:rFonts w:ascii="Times New Roman" w:hAnsi="Times New Roman" w:cs="Times New Roman" w:hint="default"/>
        <w:b w:val="0"/>
        <w:i w:val="0"/>
        <w:strike w:val="0"/>
        <w:dstrike w:val="0"/>
        <w:sz w:val="24"/>
        <w:szCs w:val="24"/>
        <w:u w:val="none"/>
        <w:effect w:val="none"/>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41" w15:restartNumberingAfterBreak="0">
    <w:nsid w:val="689E491D"/>
    <w:multiLevelType w:val="hybridMultilevel"/>
    <w:tmpl w:val="78D4EBB0"/>
    <w:lvl w:ilvl="0" w:tplc="AD10E9A8">
      <w:start w:val="1"/>
      <w:numFmt w:val="decimal"/>
      <w:lvlText w:val="%1."/>
      <w:lvlJc w:val="left"/>
      <w:pPr>
        <w:ind w:left="720" w:hanging="360"/>
      </w:pPr>
      <w:rPr>
        <w:rFonts w:hint="default"/>
        <w:i/>
        <w:sz w:val="27"/>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2" w15:restartNumberingAfterBreak="0">
    <w:nsid w:val="697744D9"/>
    <w:multiLevelType w:val="hybridMultilevel"/>
    <w:tmpl w:val="499092E6"/>
    <w:lvl w:ilvl="0" w:tplc="E93420CA">
      <w:start w:val="1"/>
      <w:numFmt w:val="decimal"/>
      <w:lvlText w:val="%1."/>
      <w:lvlJc w:val="left"/>
      <w:pPr>
        <w:ind w:left="450" w:hanging="450"/>
      </w:pPr>
      <w:rPr>
        <w:rFonts w:hint="default"/>
      </w:rPr>
    </w:lvl>
    <w:lvl w:ilvl="1" w:tplc="3F04E212">
      <w:numFmt w:val="none"/>
      <w:lvlText w:val=""/>
      <w:lvlJc w:val="left"/>
      <w:pPr>
        <w:tabs>
          <w:tab w:val="num" w:pos="360"/>
        </w:tabs>
      </w:pPr>
    </w:lvl>
    <w:lvl w:ilvl="2" w:tplc="60040688">
      <w:numFmt w:val="none"/>
      <w:lvlText w:val=""/>
      <w:lvlJc w:val="left"/>
      <w:pPr>
        <w:tabs>
          <w:tab w:val="num" w:pos="360"/>
        </w:tabs>
      </w:pPr>
    </w:lvl>
    <w:lvl w:ilvl="3" w:tplc="03B0D030">
      <w:numFmt w:val="none"/>
      <w:lvlText w:val=""/>
      <w:lvlJc w:val="left"/>
      <w:pPr>
        <w:tabs>
          <w:tab w:val="num" w:pos="360"/>
        </w:tabs>
      </w:pPr>
    </w:lvl>
    <w:lvl w:ilvl="4" w:tplc="4448121C">
      <w:numFmt w:val="none"/>
      <w:lvlText w:val=""/>
      <w:lvlJc w:val="left"/>
      <w:pPr>
        <w:tabs>
          <w:tab w:val="num" w:pos="360"/>
        </w:tabs>
      </w:pPr>
    </w:lvl>
    <w:lvl w:ilvl="5" w:tplc="21D40E16">
      <w:numFmt w:val="none"/>
      <w:lvlText w:val=""/>
      <w:lvlJc w:val="left"/>
      <w:pPr>
        <w:tabs>
          <w:tab w:val="num" w:pos="360"/>
        </w:tabs>
      </w:pPr>
    </w:lvl>
    <w:lvl w:ilvl="6" w:tplc="AA203D32">
      <w:numFmt w:val="none"/>
      <w:lvlText w:val=""/>
      <w:lvlJc w:val="left"/>
      <w:pPr>
        <w:tabs>
          <w:tab w:val="num" w:pos="360"/>
        </w:tabs>
      </w:pPr>
    </w:lvl>
    <w:lvl w:ilvl="7" w:tplc="F2FC2E60">
      <w:numFmt w:val="none"/>
      <w:lvlText w:val=""/>
      <w:lvlJc w:val="left"/>
      <w:pPr>
        <w:tabs>
          <w:tab w:val="num" w:pos="360"/>
        </w:tabs>
      </w:pPr>
    </w:lvl>
    <w:lvl w:ilvl="8" w:tplc="6ECC14A8">
      <w:numFmt w:val="none"/>
      <w:lvlText w:val=""/>
      <w:lvlJc w:val="left"/>
      <w:pPr>
        <w:tabs>
          <w:tab w:val="num" w:pos="360"/>
        </w:tabs>
      </w:pPr>
    </w:lvl>
  </w:abstractNum>
  <w:abstractNum w:abstractNumId="143" w15:restartNumberingAfterBreak="0">
    <w:nsid w:val="69FD61B2"/>
    <w:multiLevelType w:val="multilevel"/>
    <w:tmpl w:val="706EB68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4" w15:restartNumberingAfterBreak="0">
    <w:nsid w:val="6AAA546B"/>
    <w:multiLevelType w:val="hybridMultilevel"/>
    <w:tmpl w:val="8EDAB476"/>
    <w:lvl w:ilvl="0" w:tplc="FE42DA5C">
      <w:start w:val="1"/>
      <w:numFmt w:val="russianLower"/>
      <w:lvlText w:val="%1)"/>
      <w:lvlJc w:val="left"/>
      <w:pPr>
        <w:ind w:left="1080" w:hanging="360"/>
      </w:pPr>
      <w:rPr>
        <w:rFonts w:ascii="Times New Roman" w:hAnsi="Times New Roman" w:hint="default"/>
        <w:b w:val="0"/>
        <w:i w:val="0"/>
        <w:sz w:val="24"/>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45" w15:restartNumberingAfterBreak="0">
    <w:nsid w:val="6AEB0680"/>
    <w:multiLevelType w:val="hybridMultilevel"/>
    <w:tmpl w:val="AF0E540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6" w15:restartNumberingAfterBreak="0">
    <w:nsid w:val="6B486C98"/>
    <w:multiLevelType w:val="hybridMultilevel"/>
    <w:tmpl w:val="BFE074B8"/>
    <w:lvl w:ilvl="0" w:tplc="FE42DA5C">
      <w:start w:val="1"/>
      <w:numFmt w:val="russianLower"/>
      <w:lvlText w:val="%1)"/>
      <w:lvlJc w:val="left"/>
      <w:pPr>
        <w:ind w:left="1080" w:hanging="360"/>
      </w:pPr>
      <w:rPr>
        <w:rFonts w:ascii="Times New Roman" w:hAnsi="Times New Roman" w:hint="default"/>
        <w:b w:val="0"/>
        <w:i w:val="0"/>
        <w:sz w:val="24"/>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47" w15:restartNumberingAfterBreak="0">
    <w:nsid w:val="6B777E8B"/>
    <w:multiLevelType w:val="hybridMultilevel"/>
    <w:tmpl w:val="D72C3E96"/>
    <w:lvl w:ilvl="0" w:tplc="5E86CAB2">
      <w:start w:val="1"/>
      <w:numFmt w:val="bullet"/>
      <w:lvlText w:val=""/>
      <w:lvlJc w:val="left"/>
      <w:pPr>
        <w:ind w:left="720" w:hanging="360"/>
      </w:pPr>
      <w:rPr>
        <w:rFonts w:ascii="Symbol" w:hAnsi="Symbol" w:hint="default"/>
      </w:rPr>
    </w:lvl>
    <w:lvl w:ilvl="1" w:tplc="A6D0ED32">
      <w:start w:val="1"/>
      <w:numFmt w:val="bullet"/>
      <w:lvlText w:val="o"/>
      <w:lvlJc w:val="left"/>
      <w:pPr>
        <w:ind w:left="1440" w:hanging="360"/>
      </w:pPr>
      <w:rPr>
        <w:rFonts w:ascii="Courier New" w:hAnsi="Courier New" w:cs="Courier New" w:hint="default"/>
      </w:rPr>
    </w:lvl>
    <w:lvl w:ilvl="2" w:tplc="1904122E">
      <w:start w:val="1"/>
      <w:numFmt w:val="bullet"/>
      <w:lvlText w:val=""/>
      <w:lvlJc w:val="left"/>
      <w:pPr>
        <w:ind w:left="2160" w:hanging="360"/>
      </w:pPr>
      <w:rPr>
        <w:rFonts w:ascii="Wingdings" w:hAnsi="Wingdings" w:hint="default"/>
      </w:rPr>
    </w:lvl>
    <w:lvl w:ilvl="3" w:tplc="AB6CC97C">
      <w:start w:val="1"/>
      <w:numFmt w:val="bullet"/>
      <w:lvlText w:val=""/>
      <w:lvlJc w:val="left"/>
      <w:pPr>
        <w:ind w:left="2880" w:hanging="360"/>
      </w:pPr>
      <w:rPr>
        <w:rFonts w:ascii="Symbol" w:hAnsi="Symbol" w:hint="default"/>
      </w:rPr>
    </w:lvl>
    <w:lvl w:ilvl="4" w:tplc="55A636B4">
      <w:start w:val="1"/>
      <w:numFmt w:val="bullet"/>
      <w:lvlText w:val="o"/>
      <w:lvlJc w:val="left"/>
      <w:pPr>
        <w:ind w:left="3600" w:hanging="360"/>
      </w:pPr>
      <w:rPr>
        <w:rFonts w:ascii="Courier New" w:hAnsi="Courier New" w:cs="Courier New" w:hint="default"/>
      </w:rPr>
    </w:lvl>
    <w:lvl w:ilvl="5" w:tplc="1AAA50DE">
      <w:start w:val="1"/>
      <w:numFmt w:val="bullet"/>
      <w:lvlText w:val=""/>
      <w:lvlJc w:val="left"/>
      <w:pPr>
        <w:ind w:left="4320" w:hanging="360"/>
      </w:pPr>
      <w:rPr>
        <w:rFonts w:ascii="Wingdings" w:hAnsi="Wingdings" w:hint="default"/>
      </w:rPr>
    </w:lvl>
    <w:lvl w:ilvl="6" w:tplc="B4D6ED38">
      <w:start w:val="1"/>
      <w:numFmt w:val="bullet"/>
      <w:lvlText w:val=""/>
      <w:lvlJc w:val="left"/>
      <w:pPr>
        <w:ind w:left="5040" w:hanging="360"/>
      </w:pPr>
      <w:rPr>
        <w:rFonts w:ascii="Symbol" w:hAnsi="Symbol" w:hint="default"/>
      </w:rPr>
    </w:lvl>
    <w:lvl w:ilvl="7" w:tplc="1982E7EE">
      <w:start w:val="1"/>
      <w:numFmt w:val="bullet"/>
      <w:lvlText w:val="o"/>
      <w:lvlJc w:val="left"/>
      <w:pPr>
        <w:ind w:left="5760" w:hanging="360"/>
      </w:pPr>
      <w:rPr>
        <w:rFonts w:ascii="Courier New" w:hAnsi="Courier New" w:cs="Courier New" w:hint="default"/>
      </w:rPr>
    </w:lvl>
    <w:lvl w:ilvl="8" w:tplc="3186562C">
      <w:start w:val="1"/>
      <w:numFmt w:val="bullet"/>
      <w:lvlText w:val=""/>
      <w:lvlJc w:val="left"/>
      <w:pPr>
        <w:ind w:left="6480" w:hanging="360"/>
      </w:pPr>
      <w:rPr>
        <w:rFonts w:ascii="Wingdings" w:hAnsi="Wingdings" w:hint="default"/>
      </w:rPr>
    </w:lvl>
  </w:abstractNum>
  <w:abstractNum w:abstractNumId="148" w15:restartNumberingAfterBreak="0">
    <w:nsid w:val="6C0545A4"/>
    <w:multiLevelType w:val="hybridMultilevel"/>
    <w:tmpl w:val="CE7AC87E"/>
    <w:lvl w:ilvl="0" w:tplc="FE42DA5C">
      <w:start w:val="1"/>
      <w:numFmt w:val="russianLower"/>
      <w:lvlText w:val="%1)"/>
      <w:lvlJc w:val="left"/>
      <w:pPr>
        <w:ind w:left="1080" w:hanging="360"/>
      </w:pPr>
      <w:rPr>
        <w:rFonts w:ascii="Times New Roman" w:hAnsi="Times New Roman" w:hint="default"/>
        <w:b w:val="0"/>
        <w:i w:val="0"/>
        <w:sz w:val="24"/>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49" w15:restartNumberingAfterBreak="0">
    <w:nsid w:val="6D727A4E"/>
    <w:multiLevelType w:val="hybridMultilevel"/>
    <w:tmpl w:val="849E175E"/>
    <w:lvl w:ilvl="0" w:tplc="D2DE4104">
      <w:start w:val="1"/>
      <w:numFmt w:val="decimal"/>
      <w:lvlText w:val="%1."/>
      <w:lvlJc w:val="left"/>
      <w:pPr>
        <w:ind w:left="1402" w:hanging="720"/>
        <w:jc w:val="left"/>
      </w:pPr>
      <w:rPr>
        <w:rFonts w:ascii="Times New Roman" w:eastAsia="Times New Roman" w:hAnsi="Times New Roman" w:cs="Times New Roman" w:hint="default"/>
        <w:w w:val="100"/>
        <w:sz w:val="22"/>
        <w:szCs w:val="22"/>
        <w:lang w:val="ru-RU" w:eastAsia="ru-RU" w:bidi="ru-RU"/>
      </w:rPr>
    </w:lvl>
    <w:lvl w:ilvl="1" w:tplc="C96A97C4">
      <w:start w:val="1"/>
      <w:numFmt w:val="decimal"/>
      <w:lvlText w:val="%2."/>
      <w:lvlJc w:val="left"/>
      <w:pPr>
        <w:ind w:left="682" w:hanging="708"/>
        <w:jc w:val="left"/>
      </w:pPr>
      <w:rPr>
        <w:rFonts w:ascii="Times New Roman" w:eastAsia="Times New Roman" w:hAnsi="Times New Roman" w:cs="Times New Roman" w:hint="default"/>
        <w:w w:val="100"/>
        <w:sz w:val="22"/>
        <w:szCs w:val="22"/>
        <w:lang w:val="ru-RU" w:eastAsia="ru-RU" w:bidi="ru-RU"/>
      </w:rPr>
    </w:lvl>
    <w:lvl w:ilvl="2" w:tplc="C194FD46">
      <w:numFmt w:val="bullet"/>
      <w:lvlText w:val="•"/>
      <w:lvlJc w:val="left"/>
      <w:pPr>
        <w:ind w:left="2385" w:hanging="708"/>
      </w:pPr>
      <w:rPr>
        <w:rFonts w:hint="default"/>
        <w:lang w:val="ru-RU" w:eastAsia="ru-RU" w:bidi="ru-RU"/>
      </w:rPr>
    </w:lvl>
    <w:lvl w:ilvl="3" w:tplc="08B2FEF0">
      <w:numFmt w:val="bullet"/>
      <w:lvlText w:val="•"/>
      <w:lvlJc w:val="left"/>
      <w:pPr>
        <w:ind w:left="3370" w:hanging="708"/>
      </w:pPr>
      <w:rPr>
        <w:rFonts w:hint="default"/>
        <w:lang w:val="ru-RU" w:eastAsia="ru-RU" w:bidi="ru-RU"/>
      </w:rPr>
    </w:lvl>
    <w:lvl w:ilvl="4" w:tplc="05BE8972">
      <w:numFmt w:val="bullet"/>
      <w:lvlText w:val="•"/>
      <w:lvlJc w:val="left"/>
      <w:pPr>
        <w:ind w:left="4355" w:hanging="708"/>
      </w:pPr>
      <w:rPr>
        <w:rFonts w:hint="default"/>
        <w:lang w:val="ru-RU" w:eastAsia="ru-RU" w:bidi="ru-RU"/>
      </w:rPr>
    </w:lvl>
    <w:lvl w:ilvl="5" w:tplc="8528EF3A">
      <w:numFmt w:val="bullet"/>
      <w:lvlText w:val="•"/>
      <w:lvlJc w:val="left"/>
      <w:pPr>
        <w:ind w:left="5340" w:hanging="708"/>
      </w:pPr>
      <w:rPr>
        <w:rFonts w:hint="default"/>
        <w:lang w:val="ru-RU" w:eastAsia="ru-RU" w:bidi="ru-RU"/>
      </w:rPr>
    </w:lvl>
    <w:lvl w:ilvl="6" w:tplc="2124C7A6">
      <w:numFmt w:val="bullet"/>
      <w:lvlText w:val="•"/>
      <w:lvlJc w:val="left"/>
      <w:pPr>
        <w:ind w:left="6325" w:hanging="708"/>
      </w:pPr>
      <w:rPr>
        <w:rFonts w:hint="default"/>
        <w:lang w:val="ru-RU" w:eastAsia="ru-RU" w:bidi="ru-RU"/>
      </w:rPr>
    </w:lvl>
    <w:lvl w:ilvl="7" w:tplc="A8846ED0">
      <w:numFmt w:val="bullet"/>
      <w:lvlText w:val="•"/>
      <w:lvlJc w:val="left"/>
      <w:pPr>
        <w:ind w:left="7310" w:hanging="708"/>
      </w:pPr>
      <w:rPr>
        <w:rFonts w:hint="default"/>
        <w:lang w:val="ru-RU" w:eastAsia="ru-RU" w:bidi="ru-RU"/>
      </w:rPr>
    </w:lvl>
    <w:lvl w:ilvl="8" w:tplc="C0E6EA42">
      <w:numFmt w:val="bullet"/>
      <w:lvlText w:val="•"/>
      <w:lvlJc w:val="left"/>
      <w:pPr>
        <w:ind w:left="8296" w:hanging="708"/>
      </w:pPr>
      <w:rPr>
        <w:rFonts w:hint="default"/>
        <w:lang w:val="ru-RU" w:eastAsia="ru-RU" w:bidi="ru-RU"/>
      </w:rPr>
    </w:lvl>
  </w:abstractNum>
  <w:abstractNum w:abstractNumId="150" w15:restartNumberingAfterBreak="0">
    <w:nsid w:val="72A210D6"/>
    <w:multiLevelType w:val="hybridMultilevel"/>
    <w:tmpl w:val="4BFC5E9C"/>
    <w:lvl w:ilvl="0" w:tplc="FE42DA5C">
      <w:start w:val="1"/>
      <w:numFmt w:val="russianLower"/>
      <w:lvlText w:val="%1)"/>
      <w:lvlJc w:val="left"/>
      <w:pPr>
        <w:ind w:left="1080" w:hanging="360"/>
      </w:pPr>
      <w:rPr>
        <w:rFonts w:ascii="Times New Roman" w:hAnsi="Times New Roman" w:hint="default"/>
        <w:b w:val="0"/>
        <w:i w:val="0"/>
        <w:sz w:val="24"/>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51" w15:restartNumberingAfterBreak="0">
    <w:nsid w:val="72DD4AD8"/>
    <w:multiLevelType w:val="hybridMultilevel"/>
    <w:tmpl w:val="29F8875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2" w15:restartNumberingAfterBreak="0">
    <w:nsid w:val="73C519FC"/>
    <w:multiLevelType w:val="multilevel"/>
    <w:tmpl w:val="0B643670"/>
    <w:lvl w:ilvl="0">
      <w:start w:val="4"/>
      <w:numFmt w:val="decimal"/>
      <w:lvlText w:val="%1"/>
      <w:lvlJc w:val="left"/>
      <w:pPr>
        <w:ind w:left="360" w:hanging="360"/>
      </w:pPr>
      <w:rPr>
        <w:rFonts w:hint="default"/>
      </w:rPr>
    </w:lvl>
    <w:lvl w:ilvl="1">
      <w:start w:val="1"/>
      <w:numFmt w:val="decimal"/>
      <w:lvlText w:val="%1.%2"/>
      <w:lvlJc w:val="left"/>
      <w:pPr>
        <w:ind w:left="644"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4072" w:hanging="1800"/>
      </w:pPr>
      <w:rPr>
        <w:rFonts w:hint="default"/>
      </w:rPr>
    </w:lvl>
  </w:abstractNum>
  <w:abstractNum w:abstractNumId="153" w15:restartNumberingAfterBreak="0">
    <w:nsid w:val="745D5EC2"/>
    <w:multiLevelType w:val="hybridMultilevel"/>
    <w:tmpl w:val="F3C8C24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4" w15:restartNumberingAfterBreak="0">
    <w:nsid w:val="773B5F4D"/>
    <w:multiLevelType w:val="hybridMultilevel"/>
    <w:tmpl w:val="C1E28278"/>
    <w:lvl w:ilvl="0" w:tplc="A998D89E">
      <w:numFmt w:val="bullet"/>
      <w:lvlText w:val="-"/>
      <w:lvlJc w:val="left"/>
      <w:pPr>
        <w:ind w:left="325" w:hanging="284"/>
      </w:pPr>
      <w:rPr>
        <w:rFonts w:ascii="Times New Roman" w:eastAsia="Times New Roman" w:hAnsi="Times New Roman" w:cs="Times New Roman" w:hint="default"/>
        <w:w w:val="99"/>
        <w:sz w:val="26"/>
        <w:szCs w:val="26"/>
        <w:lang w:val="ru-RU" w:eastAsia="en-US" w:bidi="ar-SA"/>
      </w:rPr>
    </w:lvl>
    <w:lvl w:ilvl="1" w:tplc="B302FCC2">
      <w:numFmt w:val="bullet"/>
      <w:lvlText w:val="•"/>
      <w:lvlJc w:val="left"/>
      <w:pPr>
        <w:ind w:left="549" w:hanging="284"/>
      </w:pPr>
      <w:rPr>
        <w:lang w:val="ru-RU" w:eastAsia="en-US" w:bidi="ar-SA"/>
      </w:rPr>
    </w:lvl>
    <w:lvl w:ilvl="2" w:tplc="2D1E5B04">
      <w:numFmt w:val="bullet"/>
      <w:lvlText w:val="•"/>
      <w:lvlJc w:val="left"/>
      <w:pPr>
        <w:ind w:left="778" w:hanging="284"/>
      </w:pPr>
      <w:rPr>
        <w:lang w:val="ru-RU" w:eastAsia="en-US" w:bidi="ar-SA"/>
      </w:rPr>
    </w:lvl>
    <w:lvl w:ilvl="3" w:tplc="425C2054">
      <w:numFmt w:val="bullet"/>
      <w:lvlText w:val="•"/>
      <w:lvlJc w:val="left"/>
      <w:pPr>
        <w:ind w:left="1007" w:hanging="284"/>
      </w:pPr>
      <w:rPr>
        <w:lang w:val="ru-RU" w:eastAsia="en-US" w:bidi="ar-SA"/>
      </w:rPr>
    </w:lvl>
    <w:lvl w:ilvl="4" w:tplc="A80C57BA">
      <w:numFmt w:val="bullet"/>
      <w:lvlText w:val="•"/>
      <w:lvlJc w:val="left"/>
      <w:pPr>
        <w:ind w:left="1236" w:hanging="284"/>
      </w:pPr>
      <w:rPr>
        <w:lang w:val="ru-RU" w:eastAsia="en-US" w:bidi="ar-SA"/>
      </w:rPr>
    </w:lvl>
    <w:lvl w:ilvl="5" w:tplc="DEF4B7C4">
      <w:numFmt w:val="bullet"/>
      <w:lvlText w:val="•"/>
      <w:lvlJc w:val="left"/>
      <w:pPr>
        <w:ind w:left="1465" w:hanging="284"/>
      </w:pPr>
      <w:rPr>
        <w:lang w:val="ru-RU" w:eastAsia="en-US" w:bidi="ar-SA"/>
      </w:rPr>
    </w:lvl>
    <w:lvl w:ilvl="6" w:tplc="707E1202">
      <w:numFmt w:val="bullet"/>
      <w:lvlText w:val="•"/>
      <w:lvlJc w:val="left"/>
      <w:pPr>
        <w:ind w:left="1694" w:hanging="284"/>
      </w:pPr>
      <w:rPr>
        <w:lang w:val="ru-RU" w:eastAsia="en-US" w:bidi="ar-SA"/>
      </w:rPr>
    </w:lvl>
    <w:lvl w:ilvl="7" w:tplc="1F4E57AA">
      <w:numFmt w:val="bullet"/>
      <w:lvlText w:val="•"/>
      <w:lvlJc w:val="left"/>
      <w:pPr>
        <w:ind w:left="1923" w:hanging="284"/>
      </w:pPr>
      <w:rPr>
        <w:lang w:val="ru-RU" w:eastAsia="en-US" w:bidi="ar-SA"/>
      </w:rPr>
    </w:lvl>
    <w:lvl w:ilvl="8" w:tplc="9EC8EBE0">
      <w:numFmt w:val="bullet"/>
      <w:lvlText w:val="•"/>
      <w:lvlJc w:val="left"/>
      <w:pPr>
        <w:ind w:left="2152" w:hanging="284"/>
      </w:pPr>
      <w:rPr>
        <w:lang w:val="ru-RU" w:eastAsia="en-US" w:bidi="ar-SA"/>
      </w:rPr>
    </w:lvl>
  </w:abstractNum>
  <w:abstractNum w:abstractNumId="155" w15:restartNumberingAfterBreak="0">
    <w:nsid w:val="787913B5"/>
    <w:multiLevelType w:val="hybridMultilevel"/>
    <w:tmpl w:val="EF84480A"/>
    <w:lvl w:ilvl="0" w:tplc="F556745E">
      <w:start w:val="1"/>
      <w:numFmt w:val="russianLower"/>
      <w:lvlText w:val="%1)"/>
      <w:lvlJc w:val="left"/>
      <w:pPr>
        <w:ind w:left="1080" w:hanging="360"/>
      </w:pPr>
      <w:rPr>
        <w:rFonts w:ascii="Times New Roman" w:hAnsi="Times New Roman" w:hint="default"/>
        <w:b w:val="0"/>
        <w:i w:val="0"/>
        <w:sz w:val="24"/>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56" w15:restartNumberingAfterBreak="0">
    <w:nsid w:val="7A264E11"/>
    <w:multiLevelType w:val="hybridMultilevel"/>
    <w:tmpl w:val="3AAC4182"/>
    <w:lvl w:ilvl="0" w:tplc="8A9CF98A">
      <w:start w:val="1"/>
      <w:numFmt w:val="decimal"/>
      <w:lvlText w:val="%1."/>
      <w:lvlJc w:val="left"/>
      <w:pPr>
        <w:ind w:left="720" w:hanging="360"/>
      </w:pPr>
    </w:lvl>
    <w:lvl w:ilvl="1" w:tplc="AF9CA030">
      <w:start w:val="1"/>
      <w:numFmt w:val="lowerLetter"/>
      <w:lvlText w:val="%2."/>
      <w:lvlJc w:val="left"/>
      <w:pPr>
        <w:ind w:left="1440" w:hanging="360"/>
      </w:pPr>
    </w:lvl>
    <w:lvl w:ilvl="2" w:tplc="C85E53A4">
      <w:start w:val="1"/>
      <w:numFmt w:val="lowerRoman"/>
      <w:lvlText w:val="%3."/>
      <w:lvlJc w:val="right"/>
      <w:pPr>
        <w:ind w:left="2160" w:hanging="180"/>
      </w:pPr>
    </w:lvl>
    <w:lvl w:ilvl="3" w:tplc="2CBC8D1E">
      <w:start w:val="1"/>
      <w:numFmt w:val="decimal"/>
      <w:lvlText w:val="%4."/>
      <w:lvlJc w:val="left"/>
      <w:pPr>
        <w:ind w:left="2880" w:hanging="360"/>
      </w:pPr>
    </w:lvl>
    <w:lvl w:ilvl="4" w:tplc="4AE46EC0">
      <w:start w:val="1"/>
      <w:numFmt w:val="lowerLetter"/>
      <w:lvlText w:val="%5."/>
      <w:lvlJc w:val="left"/>
      <w:pPr>
        <w:ind w:left="3600" w:hanging="360"/>
      </w:pPr>
    </w:lvl>
    <w:lvl w:ilvl="5" w:tplc="2514D49A">
      <w:start w:val="1"/>
      <w:numFmt w:val="lowerRoman"/>
      <w:lvlText w:val="%6."/>
      <w:lvlJc w:val="right"/>
      <w:pPr>
        <w:ind w:left="4320" w:hanging="180"/>
      </w:pPr>
    </w:lvl>
    <w:lvl w:ilvl="6" w:tplc="A22870DC">
      <w:start w:val="1"/>
      <w:numFmt w:val="decimal"/>
      <w:lvlText w:val="%7."/>
      <w:lvlJc w:val="left"/>
      <w:pPr>
        <w:ind w:left="5040" w:hanging="360"/>
      </w:pPr>
    </w:lvl>
    <w:lvl w:ilvl="7" w:tplc="27DEE03E">
      <w:start w:val="1"/>
      <w:numFmt w:val="lowerLetter"/>
      <w:lvlText w:val="%8."/>
      <w:lvlJc w:val="left"/>
      <w:pPr>
        <w:ind w:left="5760" w:hanging="360"/>
      </w:pPr>
    </w:lvl>
    <w:lvl w:ilvl="8" w:tplc="58A06C3A">
      <w:start w:val="1"/>
      <w:numFmt w:val="lowerRoman"/>
      <w:lvlText w:val="%9."/>
      <w:lvlJc w:val="right"/>
      <w:pPr>
        <w:ind w:left="6480" w:hanging="180"/>
      </w:pPr>
    </w:lvl>
  </w:abstractNum>
  <w:abstractNum w:abstractNumId="157" w15:restartNumberingAfterBreak="0">
    <w:nsid w:val="7B7212FF"/>
    <w:multiLevelType w:val="multilevel"/>
    <w:tmpl w:val="CB2CD6F2"/>
    <w:lvl w:ilvl="0">
      <w:start w:val="1"/>
      <w:numFmt w:val="decimal"/>
      <w:lvlText w:val="%1."/>
      <w:lvlJc w:val="left"/>
      <w:pPr>
        <w:ind w:left="450" w:hanging="450"/>
      </w:pPr>
      <w:rPr>
        <w:rFonts w:hint="default"/>
      </w:rPr>
    </w:lvl>
    <w:lvl w:ilvl="1">
      <w:start w:val="1"/>
      <w:numFmt w:val="decimal"/>
      <w:lvlText w:val="%1.%2."/>
      <w:lvlJc w:val="left"/>
      <w:pPr>
        <w:ind w:left="1504" w:hanging="720"/>
      </w:pPr>
      <w:rPr>
        <w:rFonts w:hint="default"/>
      </w:rPr>
    </w:lvl>
    <w:lvl w:ilvl="2">
      <w:start w:val="1"/>
      <w:numFmt w:val="decimal"/>
      <w:lvlText w:val="%1.%2.%3."/>
      <w:lvlJc w:val="left"/>
      <w:pPr>
        <w:ind w:left="2288" w:hanging="720"/>
      </w:pPr>
      <w:rPr>
        <w:rFonts w:hint="default"/>
      </w:rPr>
    </w:lvl>
    <w:lvl w:ilvl="3">
      <w:start w:val="1"/>
      <w:numFmt w:val="decimal"/>
      <w:lvlText w:val="%1.%2.%3.%4."/>
      <w:lvlJc w:val="left"/>
      <w:pPr>
        <w:ind w:left="3432" w:hanging="1080"/>
      </w:pPr>
      <w:rPr>
        <w:rFonts w:hint="default"/>
      </w:rPr>
    </w:lvl>
    <w:lvl w:ilvl="4">
      <w:start w:val="1"/>
      <w:numFmt w:val="decimal"/>
      <w:lvlText w:val="%1.%2.%3.%4.%5."/>
      <w:lvlJc w:val="left"/>
      <w:pPr>
        <w:ind w:left="4216" w:hanging="1080"/>
      </w:pPr>
      <w:rPr>
        <w:rFonts w:hint="default"/>
      </w:rPr>
    </w:lvl>
    <w:lvl w:ilvl="5">
      <w:start w:val="1"/>
      <w:numFmt w:val="decimal"/>
      <w:lvlText w:val="%1.%2.%3.%4.%5.%6."/>
      <w:lvlJc w:val="left"/>
      <w:pPr>
        <w:ind w:left="5360" w:hanging="1440"/>
      </w:pPr>
      <w:rPr>
        <w:rFonts w:hint="default"/>
      </w:rPr>
    </w:lvl>
    <w:lvl w:ilvl="6">
      <w:start w:val="1"/>
      <w:numFmt w:val="decimal"/>
      <w:lvlText w:val="%1.%2.%3.%4.%5.%6.%7."/>
      <w:lvlJc w:val="left"/>
      <w:pPr>
        <w:ind w:left="6504" w:hanging="1800"/>
      </w:pPr>
      <w:rPr>
        <w:rFonts w:hint="default"/>
      </w:rPr>
    </w:lvl>
    <w:lvl w:ilvl="7">
      <w:start w:val="1"/>
      <w:numFmt w:val="decimal"/>
      <w:lvlText w:val="%1.%2.%3.%4.%5.%6.%7.%8."/>
      <w:lvlJc w:val="left"/>
      <w:pPr>
        <w:ind w:left="7288" w:hanging="1800"/>
      </w:pPr>
      <w:rPr>
        <w:rFonts w:hint="default"/>
      </w:rPr>
    </w:lvl>
    <w:lvl w:ilvl="8">
      <w:start w:val="1"/>
      <w:numFmt w:val="decimal"/>
      <w:lvlText w:val="%1.%2.%3.%4.%5.%6.%7.%8.%9."/>
      <w:lvlJc w:val="left"/>
      <w:pPr>
        <w:ind w:left="8432" w:hanging="2160"/>
      </w:pPr>
      <w:rPr>
        <w:rFonts w:hint="default"/>
      </w:rPr>
    </w:lvl>
  </w:abstractNum>
  <w:abstractNum w:abstractNumId="158" w15:restartNumberingAfterBreak="0">
    <w:nsid w:val="7CC20229"/>
    <w:multiLevelType w:val="hybridMultilevel"/>
    <w:tmpl w:val="22F43F3C"/>
    <w:lvl w:ilvl="0" w:tplc="FE42DA5C">
      <w:start w:val="1"/>
      <w:numFmt w:val="russianLower"/>
      <w:lvlText w:val="%1)"/>
      <w:lvlJc w:val="left"/>
      <w:pPr>
        <w:ind w:left="1080" w:hanging="360"/>
      </w:pPr>
      <w:rPr>
        <w:rFonts w:ascii="Times New Roman" w:hAnsi="Times New Roman" w:hint="default"/>
        <w:b w:val="0"/>
        <w:i w:val="0"/>
        <w:sz w:val="24"/>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59" w15:restartNumberingAfterBreak="0">
    <w:nsid w:val="7FAD5488"/>
    <w:multiLevelType w:val="multilevel"/>
    <w:tmpl w:val="74D0BD16"/>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0" w15:restartNumberingAfterBreak="0">
    <w:nsid w:val="7FC208A6"/>
    <w:multiLevelType w:val="hybridMultilevel"/>
    <w:tmpl w:val="0C568C28"/>
    <w:lvl w:ilvl="0" w:tplc="85F47336">
      <w:start w:val="1"/>
      <w:numFmt w:val="bullet"/>
      <w:lvlText w:val=""/>
      <w:lvlJc w:val="left"/>
      <w:pPr>
        <w:ind w:left="720" w:hanging="360"/>
      </w:pPr>
      <w:rPr>
        <w:rFonts w:ascii="Symbol" w:hAnsi="Symbol" w:hint="default"/>
      </w:rPr>
    </w:lvl>
    <w:lvl w:ilvl="1" w:tplc="3DA66E80">
      <w:start w:val="1"/>
      <w:numFmt w:val="bullet"/>
      <w:lvlText w:val="o"/>
      <w:lvlJc w:val="left"/>
      <w:pPr>
        <w:ind w:left="1440" w:hanging="360"/>
      </w:pPr>
      <w:rPr>
        <w:rFonts w:ascii="Courier New" w:hAnsi="Courier New" w:cs="Courier New" w:hint="default"/>
      </w:rPr>
    </w:lvl>
    <w:lvl w:ilvl="2" w:tplc="AC386AFC">
      <w:start w:val="1"/>
      <w:numFmt w:val="bullet"/>
      <w:lvlText w:val=""/>
      <w:lvlJc w:val="left"/>
      <w:pPr>
        <w:ind w:left="2160" w:hanging="360"/>
      </w:pPr>
      <w:rPr>
        <w:rFonts w:ascii="Wingdings" w:hAnsi="Wingdings" w:hint="default"/>
      </w:rPr>
    </w:lvl>
    <w:lvl w:ilvl="3" w:tplc="C770AC90">
      <w:start w:val="1"/>
      <w:numFmt w:val="bullet"/>
      <w:lvlText w:val=""/>
      <w:lvlJc w:val="left"/>
      <w:pPr>
        <w:ind w:left="2880" w:hanging="360"/>
      </w:pPr>
      <w:rPr>
        <w:rFonts w:ascii="Symbol" w:hAnsi="Symbol" w:hint="default"/>
      </w:rPr>
    </w:lvl>
    <w:lvl w:ilvl="4" w:tplc="93EA0CE6">
      <w:start w:val="1"/>
      <w:numFmt w:val="bullet"/>
      <w:lvlText w:val="o"/>
      <w:lvlJc w:val="left"/>
      <w:pPr>
        <w:ind w:left="3600" w:hanging="360"/>
      </w:pPr>
      <w:rPr>
        <w:rFonts w:ascii="Courier New" w:hAnsi="Courier New" w:cs="Courier New" w:hint="default"/>
      </w:rPr>
    </w:lvl>
    <w:lvl w:ilvl="5" w:tplc="4B66E51A">
      <w:start w:val="1"/>
      <w:numFmt w:val="bullet"/>
      <w:lvlText w:val=""/>
      <w:lvlJc w:val="left"/>
      <w:pPr>
        <w:ind w:left="4320" w:hanging="360"/>
      </w:pPr>
      <w:rPr>
        <w:rFonts w:ascii="Wingdings" w:hAnsi="Wingdings" w:hint="default"/>
      </w:rPr>
    </w:lvl>
    <w:lvl w:ilvl="6" w:tplc="BE8CB0AE">
      <w:start w:val="1"/>
      <w:numFmt w:val="bullet"/>
      <w:lvlText w:val=""/>
      <w:lvlJc w:val="left"/>
      <w:pPr>
        <w:ind w:left="5040" w:hanging="360"/>
      </w:pPr>
      <w:rPr>
        <w:rFonts w:ascii="Symbol" w:hAnsi="Symbol" w:hint="default"/>
      </w:rPr>
    </w:lvl>
    <w:lvl w:ilvl="7" w:tplc="7E74C200">
      <w:start w:val="1"/>
      <w:numFmt w:val="bullet"/>
      <w:lvlText w:val="o"/>
      <w:lvlJc w:val="left"/>
      <w:pPr>
        <w:ind w:left="5760" w:hanging="360"/>
      </w:pPr>
      <w:rPr>
        <w:rFonts w:ascii="Courier New" w:hAnsi="Courier New" w:cs="Courier New" w:hint="default"/>
      </w:rPr>
    </w:lvl>
    <w:lvl w:ilvl="8" w:tplc="0B0634DA">
      <w:start w:val="1"/>
      <w:numFmt w:val="bullet"/>
      <w:lvlText w:val=""/>
      <w:lvlJc w:val="left"/>
      <w:pPr>
        <w:ind w:left="6480" w:hanging="360"/>
      </w:pPr>
      <w:rPr>
        <w:rFonts w:ascii="Wingdings" w:hAnsi="Wingdings" w:hint="default"/>
      </w:rPr>
    </w:lvl>
  </w:abstractNum>
  <w:num w:numId="1" w16cid:durableId="1928996679">
    <w:abstractNumId w:val="6"/>
  </w:num>
  <w:num w:numId="2" w16cid:durableId="1197112766">
    <w:abstractNumId w:val="13"/>
  </w:num>
  <w:num w:numId="3" w16cid:durableId="1903978238">
    <w:abstractNumId w:val="14"/>
  </w:num>
  <w:num w:numId="4" w16cid:durableId="1447196899">
    <w:abstractNumId w:val="76"/>
  </w:num>
  <w:num w:numId="5" w16cid:durableId="2026588891">
    <w:abstractNumId w:val="10"/>
  </w:num>
  <w:num w:numId="6" w16cid:durableId="2138134984">
    <w:abstractNumId w:val="25"/>
  </w:num>
  <w:num w:numId="7" w16cid:durableId="693656563">
    <w:abstractNumId w:val="147"/>
  </w:num>
  <w:num w:numId="8" w16cid:durableId="1043678352">
    <w:abstractNumId w:val="26"/>
  </w:num>
  <w:num w:numId="9" w16cid:durableId="295572034">
    <w:abstractNumId w:val="82"/>
  </w:num>
  <w:num w:numId="10" w16cid:durableId="670255241">
    <w:abstractNumId w:val="28"/>
  </w:num>
  <w:num w:numId="11" w16cid:durableId="2088458563">
    <w:abstractNumId w:val="45"/>
  </w:num>
  <w:num w:numId="12" w16cid:durableId="868760648">
    <w:abstractNumId w:val="5"/>
  </w:num>
  <w:num w:numId="13" w16cid:durableId="1326933342">
    <w:abstractNumId w:val="149"/>
  </w:num>
  <w:num w:numId="14" w16cid:durableId="1386635892">
    <w:abstractNumId w:val="31"/>
  </w:num>
  <w:num w:numId="15" w16cid:durableId="406002048">
    <w:abstractNumId w:val="157"/>
  </w:num>
  <w:num w:numId="16" w16cid:durableId="1567254163">
    <w:abstractNumId w:val="64"/>
  </w:num>
  <w:num w:numId="17" w16cid:durableId="58604127">
    <w:abstractNumId w:val="65"/>
  </w:num>
  <w:num w:numId="18" w16cid:durableId="20938253">
    <w:abstractNumId w:val="77"/>
  </w:num>
  <w:num w:numId="19" w16cid:durableId="32387611">
    <w:abstractNumId w:val="78"/>
  </w:num>
  <w:num w:numId="20" w16cid:durableId="610404047">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714646896">
    <w:abstractNumId w:val="1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791706099">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776050971">
    <w:abstractNumId w:val="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2097945163">
    <w:abstractNumId w:val="103"/>
  </w:num>
  <w:num w:numId="25" w16cid:durableId="1398625193">
    <w:abstractNumId w:val="1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82605656">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568275280">
    <w:abstractNumId w:val="10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36899047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56906918">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52186848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77335580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13331286">
    <w:abstractNumId w:val="1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1791976969">
    <w:abstractNumId w:val="1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657150006">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86659647">
    <w:abstractNumId w:val="12"/>
  </w:num>
  <w:num w:numId="36" w16cid:durableId="2143572647">
    <w:abstractNumId w:val="66"/>
  </w:num>
  <w:num w:numId="37" w16cid:durableId="626662763">
    <w:abstractNumId w:val="133"/>
  </w:num>
  <w:num w:numId="38" w16cid:durableId="977565558">
    <w:abstractNumId w:val="131"/>
  </w:num>
  <w:num w:numId="39" w16cid:durableId="858740866">
    <w:abstractNumId w:val="24"/>
  </w:num>
  <w:num w:numId="40" w16cid:durableId="103423309">
    <w:abstractNumId w:val="68"/>
  </w:num>
  <w:num w:numId="41" w16cid:durableId="1417090872">
    <w:abstractNumId w:val="29"/>
    <w:lvlOverride w:ilvl="0">
      <w:startOverride w:val="1"/>
    </w:lvlOverride>
    <w:lvlOverride w:ilvl="1"/>
    <w:lvlOverride w:ilvl="2"/>
    <w:lvlOverride w:ilvl="3"/>
    <w:lvlOverride w:ilvl="4"/>
    <w:lvlOverride w:ilvl="5"/>
    <w:lvlOverride w:ilvl="6"/>
    <w:lvlOverride w:ilvl="7"/>
    <w:lvlOverride w:ilvl="8"/>
  </w:num>
  <w:num w:numId="42" w16cid:durableId="645281908">
    <w:abstractNumId w:val="93"/>
  </w:num>
  <w:num w:numId="43" w16cid:durableId="1985770636">
    <w:abstractNumId w:val="42"/>
  </w:num>
  <w:num w:numId="44" w16cid:durableId="1974629482">
    <w:abstractNumId w:val="83"/>
  </w:num>
  <w:num w:numId="45" w16cid:durableId="1553226522">
    <w:abstractNumId w:val="154"/>
  </w:num>
  <w:num w:numId="46" w16cid:durableId="953291417">
    <w:abstractNumId w:val="130"/>
  </w:num>
  <w:num w:numId="47" w16cid:durableId="902763070">
    <w:abstractNumId w:val="86"/>
  </w:num>
  <w:num w:numId="48" w16cid:durableId="333073365">
    <w:abstractNumId w:val="18"/>
  </w:num>
  <w:num w:numId="49" w16cid:durableId="585070942">
    <w:abstractNumId w:val="36"/>
  </w:num>
  <w:num w:numId="50" w16cid:durableId="1354917574">
    <w:abstractNumId w:val="44"/>
  </w:num>
  <w:num w:numId="51" w16cid:durableId="202518395">
    <w:abstractNumId w:val="57"/>
  </w:num>
  <w:num w:numId="52" w16cid:durableId="1075318637">
    <w:abstractNumId w:val="58"/>
  </w:num>
  <w:num w:numId="53" w16cid:durableId="103045002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428624541">
    <w:abstractNumId w:val="122"/>
  </w:num>
  <w:num w:numId="55" w16cid:durableId="1331251731">
    <w:abstractNumId w:val="60"/>
  </w:num>
  <w:num w:numId="56" w16cid:durableId="2585801">
    <w:abstractNumId w:val="92"/>
  </w:num>
  <w:num w:numId="57" w16cid:durableId="98530977">
    <w:abstractNumId w:val="100"/>
  </w:num>
  <w:num w:numId="58" w16cid:durableId="199706523">
    <w:abstractNumId w:val="73"/>
  </w:num>
  <w:num w:numId="59" w16cid:durableId="509173991">
    <w:abstractNumId w:val="132"/>
  </w:num>
  <w:num w:numId="60" w16cid:durableId="1825000085">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1418285591">
    <w:abstractNumId w:val="51"/>
  </w:num>
  <w:num w:numId="62" w16cid:durableId="227692620">
    <w:abstractNumId w:val="50"/>
    <w:lvlOverride w:ilvl="0">
      <w:startOverride w:val="1"/>
    </w:lvlOverride>
  </w:num>
  <w:num w:numId="63" w16cid:durableId="1214074379">
    <w:abstractNumId w:val="105"/>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16cid:durableId="214582063">
    <w:abstractNumId w:val="46"/>
  </w:num>
  <w:num w:numId="65" w16cid:durableId="916094171">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16cid:durableId="272831242">
    <w:abstractNumId w:val="1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1020401498">
    <w:abstractNumId w:val="43"/>
  </w:num>
  <w:num w:numId="68" w16cid:durableId="2067140384">
    <w:abstractNumId w:val="1"/>
  </w:num>
  <w:num w:numId="69" w16cid:durableId="2122796509">
    <w:abstractNumId w:val="48"/>
  </w:num>
  <w:num w:numId="70" w16cid:durableId="1863670420">
    <w:abstractNumId w:val="84"/>
  </w:num>
  <w:num w:numId="71" w16cid:durableId="858931771">
    <w:abstractNumId w:val="140"/>
  </w:num>
  <w:num w:numId="72" w16cid:durableId="504052683">
    <w:abstractNumId w:val="34"/>
  </w:num>
  <w:num w:numId="73" w16cid:durableId="618338301">
    <w:abstractNumId w:val="112"/>
  </w:num>
  <w:num w:numId="74" w16cid:durableId="1928729682">
    <w:abstractNumId w:val="41"/>
  </w:num>
  <w:num w:numId="75" w16cid:durableId="1249191810">
    <w:abstractNumId w:val="136"/>
  </w:num>
  <w:num w:numId="76" w16cid:durableId="1526018887">
    <w:abstractNumId w:val="104"/>
  </w:num>
  <w:num w:numId="77" w16cid:durableId="1844274017">
    <w:abstractNumId w:val="96"/>
  </w:num>
  <w:num w:numId="78" w16cid:durableId="1249273458">
    <w:abstractNumId w:val="114"/>
  </w:num>
  <w:num w:numId="79" w16cid:durableId="1923223822">
    <w:abstractNumId w:val="155"/>
  </w:num>
  <w:num w:numId="80" w16cid:durableId="179896986">
    <w:abstractNumId w:val="70"/>
  </w:num>
  <w:num w:numId="81" w16cid:durableId="1833174860">
    <w:abstractNumId w:val="32"/>
  </w:num>
  <w:num w:numId="82" w16cid:durableId="352460657">
    <w:abstractNumId w:val="107"/>
  </w:num>
  <w:num w:numId="83" w16cid:durableId="1664697291">
    <w:abstractNumId w:val="117"/>
  </w:num>
  <w:num w:numId="84" w16cid:durableId="259609043">
    <w:abstractNumId w:val="49"/>
  </w:num>
  <w:num w:numId="85" w16cid:durableId="1362972177">
    <w:abstractNumId w:val="148"/>
  </w:num>
  <w:num w:numId="86" w16cid:durableId="581987338">
    <w:abstractNumId w:val="52"/>
  </w:num>
  <w:num w:numId="87" w16cid:durableId="130951306">
    <w:abstractNumId w:val="75"/>
  </w:num>
  <w:num w:numId="88" w16cid:durableId="1598827174">
    <w:abstractNumId w:val="89"/>
  </w:num>
  <w:num w:numId="89" w16cid:durableId="1430075875">
    <w:abstractNumId w:val="62"/>
  </w:num>
  <w:num w:numId="90" w16cid:durableId="137495531">
    <w:abstractNumId w:val="125"/>
  </w:num>
  <w:num w:numId="91" w16cid:durableId="231359273">
    <w:abstractNumId w:val="71"/>
  </w:num>
  <w:num w:numId="92" w16cid:durableId="928125603">
    <w:abstractNumId w:val="79"/>
  </w:num>
  <w:num w:numId="93" w16cid:durableId="405107166">
    <w:abstractNumId w:val="124"/>
  </w:num>
  <w:num w:numId="94" w16cid:durableId="797987427">
    <w:abstractNumId w:val="158"/>
  </w:num>
  <w:num w:numId="95" w16cid:durableId="1894272724">
    <w:abstractNumId w:val="95"/>
  </w:num>
  <w:num w:numId="96" w16cid:durableId="1582595542">
    <w:abstractNumId w:val="33"/>
  </w:num>
  <w:num w:numId="97" w16cid:durableId="1528640557">
    <w:abstractNumId w:val="35"/>
  </w:num>
  <w:num w:numId="98" w16cid:durableId="1911117165">
    <w:abstractNumId w:val="19"/>
  </w:num>
  <w:num w:numId="99" w16cid:durableId="1807771282">
    <w:abstractNumId w:val="9"/>
  </w:num>
  <w:num w:numId="100" w16cid:durableId="824248611">
    <w:abstractNumId w:val="94"/>
  </w:num>
  <w:num w:numId="101" w16cid:durableId="1093167856">
    <w:abstractNumId w:val="106"/>
  </w:num>
  <w:num w:numId="102" w16cid:durableId="1204754292">
    <w:abstractNumId w:val="11"/>
  </w:num>
  <w:num w:numId="103" w16cid:durableId="1823350067">
    <w:abstractNumId w:val="146"/>
  </w:num>
  <w:num w:numId="104" w16cid:durableId="1925917121">
    <w:abstractNumId w:val="22"/>
  </w:num>
  <w:num w:numId="105" w16cid:durableId="2116368115">
    <w:abstractNumId w:val="16"/>
  </w:num>
  <w:num w:numId="106" w16cid:durableId="918639092">
    <w:abstractNumId w:val="39"/>
  </w:num>
  <w:num w:numId="107" w16cid:durableId="879517026">
    <w:abstractNumId w:val="98"/>
  </w:num>
  <w:num w:numId="108" w16cid:durableId="910888309">
    <w:abstractNumId w:val="150"/>
  </w:num>
  <w:num w:numId="109" w16cid:durableId="1838762421">
    <w:abstractNumId w:val="128"/>
  </w:num>
  <w:num w:numId="110" w16cid:durableId="1741171932">
    <w:abstractNumId w:val="126"/>
  </w:num>
  <w:num w:numId="111" w16cid:durableId="1023631031">
    <w:abstractNumId w:val="115"/>
  </w:num>
  <w:num w:numId="112" w16cid:durableId="1730179538">
    <w:abstractNumId w:val="67"/>
  </w:num>
  <w:num w:numId="113" w16cid:durableId="1245069398">
    <w:abstractNumId w:val="47"/>
  </w:num>
  <w:num w:numId="114" w16cid:durableId="1981185202">
    <w:abstractNumId w:val="135"/>
  </w:num>
  <w:num w:numId="115" w16cid:durableId="282078713">
    <w:abstractNumId w:val="139"/>
  </w:num>
  <w:num w:numId="116" w16cid:durableId="1644500178">
    <w:abstractNumId w:val="59"/>
  </w:num>
  <w:num w:numId="117" w16cid:durableId="2048094818">
    <w:abstractNumId w:val="54"/>
  </w:num>
  <w:num w:numId="118" w16cid:durableId="1809083279">
    <w:abstractNumId w:val="8"/>
  </w:num>
  <w:num w:numId="119" w16cid:durableId="194271269">
    <w:abstractNumId w:val="144"/>
  </w:num>
  <w:num w:numId="120" w16cid:durableId="1485313209">
    <w:abstractNumId w:val="20"/>
  </w:num>
  <w:num w:numId="121" w16cid:durableId="695152773">
    <w:abstractNumId w:val="138"/>
  </w:num>
  <w:num w:numId="122" w16cid:durableId="307054698">
    <w:abstractNumId w:val="30"/>
  </w:num>
  <w:num w:numId="123" w16cid:durableId="1316959410">
    <w:abstractNumId w:val="40"/>
  </w:num>
  <w:num w:numId="124" w16cid:durableId="1299452978">
    <w:abstractNumId w:val="119"/>
  </w:num>
  <w:num w:numId="125" w16cid:durableId="38289115">
    <w:abstractNumId w:val="53"/>
  </w:num>
  <w:num w:numId="126" w16cid:durableId="479616200">
    <w:abstractNumId w:val="91"/>
  </w:num>
  <w:num w:numId="127" w16cid:durableId="996764188">
    <w:abstractNumId w:val="55"/>
  </w:num>
  <w:num w:numId="128" w16cid:durableId="72704237">
    <w:abstractNumId w:val="143"/>
  </w:num>
  <w:num w:numId="129" w16cid:durableId="813182641">
    <w:abstractNumId w:val="21"/>
  </w:num>
  <w:num w:numId="130" w16cid:durableId="1719165971">
    <w:abstractNumId w:val="81"/>
  </w:num>
  <w:num w:numId="131" w16cid:durableId="1790934539">
    <w:abstractNumId w:val="72"/>
  </w:num>
  <w:num w:numId="132" w16cid:durableId="1225675544">
    <w:abstractNumId w:val="37"/>
  </w:num>
  <w:num w:numId="133" w16cid:durableId="2054620009">
    <w:abstractNumId w:val="141"/>
  </w:num>
  <w:num w:numId="134" w16cid:durableId="1626962988">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5" w16cid:durableId="1410738662">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6" w16cid:durableId="2096855468">
    <w:abstractNumId w:val="142"/>
  </w:num>
  <w:num w:numId="137" w16cid:durableId="479616299">
    <w:abstractNumId w:val="151"/>
  </w:num>
  <w:num w:numId="138" w16cid:durableId="2142729873">
    <w:abstractNumId w:val="7"/>
  </w:num>
  <w:num w:numId="139" w16cid:durableId="1790203623">
    <w:abstractNumId w:val="74"/>
  </w:num>
  <w:num w:numId="140" w16cid:durableId="719478212">
    <w:abstractNumId w:val="108"/>
  </w:num>
  <w:num w:numId="141" w16cid:durableId="1902325167">
    <w:abstractNumId w:val="145"/>
  </w:num>
  <w:num w:numId="142" w16cid:durableId="1305044652">
    <w:abstractNumId w:val="137"/>
  </w:num>
  <w:num w:numId="143" w16cid:durableId="477844759">
    <w:abstractNumId w:val="153"/>
  </w:num>
  <w:num w:numId="144" w16cid:durableId="766654159">
    <w:abstractNumId w:val="97"/>
  </w:num>
  <w:num w:numId="145" w16cid:durableId="1393583144">
    <w:abstractNumId w:val="152"/>
  </w:num>
  <w:num w:numId="146" w16cid:durableId="364871580">
    <w:abstractNumId w:val="88"/>
  </w:num>
  <w:num w:numId="147" w16cid:durableId="1352996327">
    <w:abstractNumId w:val="156"/>
  </w:num>
  <w:num w:numId="148" w16cid:durableId="2115897393">
    <w:abstractNumId w:val="87"/>
  </w:num>
  <w:num w:numId="149" w16cid:durableId="1727987914">
    <w:abstractNumId w:val="160"/>
  </w:num>
  <w:num w:numId="150" w16cid:durableId="1942226348">
    <w:abstractNumId w:val="118"/>
  </w:num>
  <w:num w:numId="151" w16cid:durableId="1384406613">
    <w:abstractNumId w:val="61"/>
  </w:num>
  <w:num w:numId="152" w16cid:durableId="878974215">
    <w:abstractNumId w:val="116"/>
  </w:num>
  <w:num w:numId="153" w16cid:durableId="1946427736">
    <w:abstractNumId w:val="111"/>
  </w:num>
  <w:num w:numId="154" w16cid:durableId="1479687265">
    <w:abstractNumId w:val="159"/>
  </w:num>
  <w:num w:numId="155" w16cid:durableId="588583602">
    <w:abstractNumId w:val="113"/>
  </w:num>
  <w:num w:numId="156" w16cid:durableId="2033915526">
    <w:abstractNumId w:val="85"/>
  </w:num>
  <w:num w:numId="157" w16cid:durableId="1299991200">
    <w:abstractNumId w:val="120"/>
  </w:num>
  <w:num w:numId="158" w16cid:durableId="809857901">
    <w:abstractNumId w:val="56"/>
  </w:num>
  <w:num w:numId="159" w16cid:durableId="1858039479">
    <w:abstractNumId w:val="15"/>
  </w:num>
  <w:num w:numId="160" w16cid:durableId="637298239">
    <w:abstractNumId w:val="99"/>
  </w:num>
  <w:num w:numId="161" w16cid:durableId="1666468450">
    <w:abstractNumId w:val="134"/>
  </w:num>
  <w:numIdMacAtCleanup w:val="16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characterSpacingControl w:val="doNotCompress"/>
  <w:hdrShapeDefaults>
    <o:shapedefaults v:ext="edit" spidmax="2156"/>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54CEC"/>
    <w:rsid w:val="0000237E"/>
    <w:rsid w:val="00016BC2"/>
    <w:rsid w:val="00053178"/>
    <w:rsid w:val="00062D12"/>
    <w:rsid w:val="00062E87"/>
    <w:rsid w:val="000938EA"/>
    <w:rsid w:val="00097634"/>
    <w:rsid w:val="001018FA"/>
    <w:rsid w:val="0011077B"/>
    <w:rsid w:val="00112284"/>
    <w:rsid w:val="0012078E"/>
    <w:rsid w:val="00126F43"/>
    <w:rsid w:val="00133D6A"/>
    <w:rsid w:val="001B105E"/>
    <w:rsid w:val="001D58B7"/>
    <w:rsid w:val="001F0A61"/>
    <w:rsid w:val="002103A3"/>
    <w:rsid w:val="002248C2"/>
    <w:rsid w:val="00267ABA"/>
    <w:rsid w:val="002D58DB"/>
    <w:rsid w:val="00303294"/>
    <w:rsid w:val="00314799"/>
    <w:rsid w:val="00443CC2"/>
    <w:rsid w:val="004C691F"/>
    <w:rsid w:val="004F3035"/>
    <w:rsid w:val="00592BAA"/>
    <w:rsid w:val="005B00C9"/>
    <w:rsid w:val="005D577D"/>
    <w:rsid w:val="005D645A"/>
    <w:rsid w:val="005F4F08"/>
    <w:rsid w:val="0064531E"/>
    <w:rsid w:val="006C64BE"/>
    <w:rsid w:val="006D7CEC"/>
    <w:rsid w:val="00753099"/>
    <w:rsid w:val="00754E7F"/>
    <w:rsid w:val="007B27F7"/>
    <w:rsid w:val="00820067"/>
    <w:rsid w:val="0087418C"/>
    <w:rsid w:val="008820B5"/>
    <w:rsid w:val="00894A2E"/>
    <w:rsid w:val="008E3479"/>
    <w:rsid w:val="00907BD3"/>
    <w:rsid w:val="0094279A"/>
    <w:rsid w:val="0094449A"/>
    <w:rsid w:val="00962EB5"/>
    <w:rsid w:val="00991345"/>
    <w:rsid w:val="009D058D"/>
    <w:rsid w:val="009D1B5D"/>
    <w:rsid w:val="00A0461B"/>
    <w:rsid w:val="00A47D45"/>
    <w:rsid w:val="00A72DE5"/>
    <w:rsid w:val="00A904E4"/>
    <w:rsid w:val="00A93149"/>
    <w:rsid w:val="00AC19DD"/>
    <w:rsid w:val="00AF50DB"/>
    <w:rsid w:val="00B157C2"/>
    <w:rsid w:val="00B45D66"/>
    <w:rsid w:val="00B56B1C"/>
    <w:rsid w:val="00B65D2B"/>
    <w:rsid w:val="00B80D73"/>
    <w:rsid w:val="00BF4B2E"/>
    <w:rsid w:val="00C0160B"/>
    <w:rsid w:val="00C14384"/>
    <w:rsid w:val="00C15885"/>
    <w:rsid w:val="00C41968"/>
    <w:rsid w:val="00C51FCA"/>
    <w:rsid w:val="00CD25D5"/>
    <w:rsid w:val="00D14FC9"/>
    <w:rsid w:val="00D27A2B"/>
    <w:rsid w:val="00D544E2"/>
    <w:rsid w:val="00E44BCC"/>
    <w:rsid w:val="00E71355"/>
    <w:rsid w:val="00E752A1"/>
    <w:rsid w:val="00E96B0B"/>
    <w:rsid w:val="00ED374E"/>
    <w:rsid w:val="00ED3C5E"/>
    <w:rsid w:val="00F254CC"/>
    <w:rsid w:val="00F52652"/>
    <w:rsid w:val="00F54CEC"/>
    <w:rsid w:val="00F726B4"/>
    <w:rsid w:val="00FC3C5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156"/>
    <o:shapelayout v:ext="edit">
      <o:idmap v:ext="edit" data="2"/>
    </o:shapelayout>
  </w:shapeDefaults>
  <w:decimalSymbol w:val=","/>
  <w:listSeparator w:val=";"/>
  <w14:docId w14:val="454D525E"/>
  <w15:chartTrackingRefBased/>
  <w15:docId w15:val="{BE53187F-AB39-435E-94E9-7643AE8D01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0"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iPriority="0"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qFormat="1"/>
    <w:lsdException w:name="Body Text Indent 3" w:semiHidden="1" w:uiPriority="0" w:unhideWhenUsed="1" w:qFormat="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iPriority="0" w:unhideWhenUsed="1" w:qFormat="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uiPriority="0"/>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0"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style>
  <w:style w:type="paragraph" w:styleId="1">
    <w:name w:val="heading 1"/>
    <w:aliases w:val="буквы"/>
    <w:basedOn w:val="a0"/>
    <w:next w:val="a0"/>
    <w:link w:val="10"/>
    <w:qFormat/>
    <w:rsid w:val="002248C2"/>
    <w:pPr>
      <w:keepNext/>
      <w:autoSpaceDE w:val="0"/>
      <w:autoSpaceDN w:val="0"/>
      <w:spacing w:after="0" w:line="240" w:lineRule="auto"/>
      <w:ind w:firstLine="284"/>
      <w:jc w:val="both"/>
      <w:outlineLvl w:val="0"/>
    </w:pPr>
    <w:rPr>
      <w:rFonts w:ascii="Times New Roman" w:eastAsia="Times New Roman" w:hAnsi="Times New Roman" w:cs="Times New Roman"/>
      <w:sz w:val="24"/>
      <w:szCs w:val="24"/>
      <w:lang w:val="x-none" w:eastAsia="ru-RU"/>
    </w:rPr>
  </w:style>
  <w:style w:type="paragraph" w:styleId="2">
    <w:name w:val="heading 2"/>
    <w:basedOn w:val="a0"/>
    <w:next w:val="a0"/>
    <w:link w:val="20"/>
    <w:uiPriority w:val="9"/>
    <w:unhideWhenUsed/>
    <w:qFormat/>
    <w:rsid w:val="00B157C2"/>
    <w:pPr>
      <w:keepNext/>
      <w:keepLines/>
      <w:spacing w:before="360" w:after="200"/>
      <w:outlineLvl w:val="1"/>
    </w:pPr>
    <w:rPr>
      <w:rFonts w:ascii="Arial" w:eastAsia="Arial" w:hAnsi="Arial" w:cs="Arial"/>
      <w:sz w:val="34"/>
    </w:rPr>
  </w:style>
  <w:style w:type="paragraph" w:styleId="3">
    <w:name w:val="heading 3"/>
    <w:basedOn w:val="a0"/>
    <w:next w:val="a0"/>
    <w:link w:val="30"/>
    <w:uiPriority w:val="9"/>
    <w:unhideWhenUsed/>
    <w:qFormat/>
    <w:rsid w:val="00B157C2"/>
    <w:pPr>
      <w:keepNext/>
      <w:keepLines/>
      <w:spacing w:before="320" w:after="200"/>
      <w:outlineLvl w:val="2"/>
    </w:pPr>
    <w:rPr>
      <w:rFonts w:ascii="Arial" w:eastAsia="Arial" w:hAnsi="Arial" w:cs="Arial"/>
      <w:sz w:val="30"/>
      <w:szCs w:val="30"/>
    </w:rPr>
  </w:style>
  <w:style w:type="paragraph" w:styleId="4">
    <w:name w:val="heading 4"/>
    <w:basedOn w:val="a0"/>
    <w:next w:val="a0"/>
    <w:link w:val="40"/>
    <w:uiPriority w:val="9"/>
    <w:unhideWhenUsed/>
    <w:qFormat/>
    <w:rsid w:val="00B157C2"/>
    <w:pPr>
      <w:keepNext/>
      <w:keepLines/>
      <w:spacing w:before="320" w:after="200"/>
      <w:outlineLvl w:val="3"/>
    </w:pPr>
    <w:rPr>
      <w:rFonts w:ascii="Arial" w:eastAsia="Arial" w:hAnsi="Arial" w:cs="Arial"/>
      <w:b/>
      <w:bCs/>
      <w:sz w:val="26"/>
      <w:szCs w:val="26"/>
    </w:rPr>
  </w:style>
  <w:style w:type="paragraph" w:styleId="5">
    <w:name w:val="heading 5"/>
    <w:basedOn w:val="a0"/>
    <w:next w:val="a0"/>
    <w:link w:val="50"/>
    <w:uiPriority w:val="9"/>
    <w:unhideWhenUsed/>
    <w:qFormat/>
    <w:rsid w:val="00B157C2"/>
    <w:pPr>
      <w:keepNext/>
      <w:keepLines/>
      <w:spacing w:before="320" w:after="200"/>
      <w:outlineLvl w:val="4"/>
    </w:pPr>
    <w:rPr>
      <w:rFonts w:ascii="Arial" w:eastAsia="Arial" w:hAnsi="Arial" w:cs="Arial"/>
      <w:b/>
      <w:bCs/>
      <w:sz w:val="24"/>
      <w:szCs w:val="24"/>
    </w:rPr>
  </w:style>
  <w:style w:type="paragraph" w:styleId="6">
    <w:name w:val="heading 6"/>
    <w:basedOn w:val="a0"/>
    <w:next w:val="a0"/>
    <w:link w:val="60"/>
    <w:uiPriority w:val="9"/>
    <w:unhideWhenUsed/>
    <w:qFormat/>
    <w:rsid w:val="00B157C2"/>
    <w:pPr>
      <w:keepNext/>
      <w:keepLines/>
      <w:spacing w:before="320" w:after="200"/>
      <w:outlineLvl w:val="5"/>
    </w:pPr>
    <w:rPr>
      <w:rFonts w:ascii="Arial" w:eastAsia="Arial" w:hAnsi="Arial" w:cs="Arial"/>
      <w:b/>
      <w:bCs/>
    </w:rPr>
  </w:style>
  <w:style w:type="paragraph" w:styleId="7">
    <w:name w:val="heading 7"/>
    <w:basedOn w:val="a0"/>
    <w:next w:val="a0"/>
    <w:link w:val="70"/>
    <w:uiPriority w:val="9"/>
    <w:unhideWhenUsed/>
    <w:qFormat/>
    <w:rsid w:val="00B157C2"/>
    <w:pPr>
      <w:keepNext/>
      <w:keepLines/>
      <w:spacing w:before="320" w:after="200"/>
      <w:outlineLvl w:val="6"/>
    </w:pPr>
    <w:rPr>
      <w:rFonts w:ascii="Arial" w:eastAsia="Arial" w:hAnsi="Arial" w:cs="Arial"/>
      <w:b/>
      <w:bCs/>
      <w:i/>
      <w:iCs/>
    </w:rPr>
  </w:style>
  <w:style w:type="paragraph" w:styleId="8">
    <w:name w:val="heading 8"/>
    <w:basedOn w:val="a0"/>
    <w:next w:val="a0"/>
    <w:link w:val="80"/>
    <w:uiPriority w:val="9"/>
    <w:unhideWhenUsed/>
    <w:qFormat/>
    <w:rsid w:val="00B157C2"/>
    <w:pPr>
      <w:keepNext/>
      <w:keepLines/>
      <w:spacing w:before="320" w:after="200"/>
      <w:outlineLvl w:val="7"/>
    </w:pPr>
    <w:rPr>
      <w:rFonts w:ascii="Arial" w:eastAsia="Arial" w:hAnsi="Arial" w:cs="Arial"/>
      <w:i/>
      <w:iCs/>
    </w:rPr>
  </w:style>
  <w:style w:type="paragraph" w:styleId="9">
    <w:name w:val="heading 9"/>
    <w:basedOn w:val="a0"/>
    <w:next w:val="a0"/>
    <w:link w:val="90"/>
    <w:uiPriority w:val="9"/>
    <w:unhideWhenUsed/>
    <w:qFormat/>
    <w:rsid w:val="00B157C2"/>
    <w:pPr>
      <w:keepNext/>
      <w:keepLines/>
      <w:spacing w:before="320" w:after="200"/>
      <w:outlineLvl w:val="8"/>
    </w:pPr>
    <w:rPr>
      <w:rFonts w:ascii="Arial" w:eastAsia="Arial" w:hAnsi="Arial" w:cs="Arial"/>
      <w:i/>
      <w:iCs/>
      <w:sz w:val="21"/>
      <w:szCs w:val="21"/>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table" w:styleId="a4">
    <w:name w:val="Table Grid"/>
    <w:basedOn w:val="a2"/>
    <w:uiPriority w:val="59"/>
    <w:qFormat/>
    <w:rsid w:val="00754E7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5">
    <w:name w:val="Hyperlink"/>
    <w:basedOn w:val="a1"/>
    <w:uiPriority w:val="99"/>
    <w:unhideWhenUsed/>
    <w:rsid w:val="00754E7F"/>
    <w:rPr>
      <w:color w:val="0563C1" w:themeColor="hyperlink"/>
      <w:u w:val="single"/>
    </w:rPr>
  </w:style>
  <w:style w:type="paragraph" w:styleId="a6">
    <w:name w:val="List Paragraph"/>
    <w:aliases w:val="Содержание. 2 уровень,Bullet List,FooterText,numbered,Paragraphe de liste1,lp1,Use Case List Paragraph,Маркер,ТЗ список,Абзац списка литеральный,Bulletr List Paragraph,1 Абзац списка,Обычный-1,Цветной список - Акцент 11,ПС - Нумерованный"/>
    <w:basedOn w:val="a0"/>
    <w:link w:val="a7"/>
    <w:uiPriority w:val="1"/>
    <w:qFormat/>
    <w:rsid w:val="00A904E4"/>
    <w:pPr>
      <w:ind w:left="720"/>
      <w:contextualSpacing/>
    </w:pPr>
  </w:style>
  <w:style w:type="character" w:customStyle="1" w:styleId="10">
    <w:name w:val="Заголовок 1 Знак"/>
    <w:aliases w:val="буквы Знак"/>
    <w:basedOn w:val="a1"/>
    <w:link w:val="1"/>
    <w:uiPriority w:val="9"/>
    <w:qFormat/>
    <w:rsid w:val="002248C2"/>
    <w:rPr>
      <w:rFonts w:ascii="Times New Roman" w:eastAsia="Times New Roman" w:hAnsi="Times New Roman" w:cs="Times New Roman"/>
      <w:sz w:val="24"/>
      <w:szCs w:val="24"/>
      <w:lang w:val="x-none" w:eastAsia="ru-RU"/>
    </w:rPr>
  </w:style>
  <w:style w:type="character" w:styleId="a8">
    <w:name w:val="FollowedHyperlink"/>
    <w:uiPriority w:val="99"/>
    <w:rsid w:val="002248C2"/>
    <w:rPr>
      <w:color w:val="800080"/>
      <w:u w:val="single"/>
    </w:rPr>
  </w:style>
  <w:style w:type="paragraph" w:customStyle="1" w:styleId="a9">
    <w:basedOn w:val="a0"/>
    <w:next w:val="aa"/>
    <w:qFormat/>
    <w:rsid w:val="002248C2"/>
    <w:pPr>
      <w:spacing w:after="0" w:line="240" w:lineRule="auto"/>
      <w:ind w:firstLine="709"/>
      <w:jc w:val="center"/>
    </w:pPr>
    <w:rPr>
      <w:rFonts w:ascii="Calibri" w:eastAsia="Calibri" w:hAnsi="Calibri" w:cs="Times New Roman"/>
      <w:sz w:val="24"/>
      <w:szCs w:val="20"/>
      <w:lang w:val="x-none" w:eastAsia="x-none"/>
    </w:rPr>
  </w:style>
  <w:style w:type="paragraph" w:styleId="ab">
    <w:name w:val="footnote text"/>
    <w:aliases w:val="F1,Текст сноски Знак1 Знак1,Текст сноски Знак Знак Знак1,Текст сноски Знак1 Знак Знак,Текст сноски Знак Знак Знак Знак,Текст сноски Знак4,Текст сноски Знак Знак3,Текст сноски Знак1 Знак Знак Знак3 Знак,Текст сноски Знак3 Знак1"/>
    <w:basedOn w:val="a0"/>
    <w:link w:val="ac"/>
    <w:uiPriority w:val="99"/>
    <w:qFormat/>
    <w:rsid w:val="002248C2"/>
    <w:pPr>
      <w:spacing w:after="0" w:line="240" w:lineRule="auto"/>
      <w:ind w:firstLine="709"/>
      <w:jc w:val="both"/>
    </w:pPr>
    <w:rPr>
      <w:rFonts w:ascii="Times New Roman" w:eastAsia="Times New Roman" w:hAnsi="Times New Roman" w:cs="Times New Roman"/>
      <w:sz w:val="20"/>
      <w:szCs w:val="20"/>
      <w:lang w:val="x-none" w:eastAsia="ru-RU"/>
    </w:rPr>
  </w:style>
  <w:style w:type="character" w:customStyle="1" w:styleId="ac">
    <w:name w:val="Текст сноски Знак"/>
    <w:aliases w:val="F1 Знак,Текст сноски Знак1 Знак1 Знак,Текст сноски Знак Знак Знак1 Знак,Текст сноски Знак1 Знак Знак Знак,Текст сноски Знак Знак Знак Знак Знак,Текст сноски Знак4 Знак,Текст сноски Знак Знак3 Знак,Текст сноски Знак3 Знак1 Знак"/>
    <w:basedOn w:val="a1"/>
    <w:link w:val="ab"/>
    <w:uiPriority w:val="99"/>
    <w:qFormat/>
    <w:rsid w:val="002248C2"/>
    <w:rPr>
      <w:rFonts w:ascii="Times New Roman" w:eastAsia="Times New Roman" w:hAnsi="Times New Roman" w:cs="Times New Roman"/>
      <w:sz w:val="20"/>
      <w:szCs w:val="20"/>
      <w:lang w:val="x-none" w:eastAsia="ru-RU"/>
    </w:rPr>
  </w:style>
  <w:style w:type="paragraph" w:styleId="ad">
    <w:name w:val="header"/>
    <w:basedOn w:val="a0"/>
    <w:link w:val="ae"/>
    <w:uiPriority w:val="99"/>
    <w:rsid w:val="002248C2"/>
    <w:pPr>
      <w:widowControl w:val="0"/>
      <w:tabs>
        <w:tab w:val="center" w:pos="4677"/>
        <w:tab w:val="right" w:pos="9355"/>
      </w:tabs>
      <w:suppressAutoHyphens/>
      <w:spacing w:after="0" w:line="240" w:lineRule="auto"/>
      <w:ind w:firstLine="709"/>
      <w:jc w:val="both"/>
    </w:pPr>
    <w:rPr>
      <w:rFonts w:ascii="Times New Roman" w:eastAsia="Lucida Sans Unicode" w:hAnsi="Times New Roman" w:cs="Times New Roman"/>
      <w:sz w:val="24"/>
      <w:szCs w:val="24"/>
      <w:lang w:val="x-none" w:eastAsia="ar-SA"/>
    </w:rPr>
  </w:style>
  <w:style w:type="character" w:customStyle="1" w:styleId="ae">
    <w:name w:val="Верхний колонтитул Знак"/>
    <w:basedOn w:val="a1"/>
    <w:link w:val="ad"/>
    <w:qFormat/>
    <w:rsid w:val="002248C2"/>
    <w:rPr>
      <w:rFonts w:ascii="Times New Roman" w:eastAsia="Lucida Sans Unicode" w:hAnsi="Times New Roman" w:cs="Times New Roman"/>
      <w:sz w:val="24"/>
      <w:szCs w:val="24"/>
      <w:lang w:val="x-none" w:eastAsia="ar-SA"/>
    </w:rPr>
  </w:style>
  <w:style w:type="paragraph" w:styleId="af">
    <w:name w:val="footer"/>
    <w:basedOn w:val="a0"/>
    <w:link w:val="af0"/>
    <w:uiPriority w:val="99"/>
    <w:rsid w:val="002248C2"/>
    <w:pPr>
      <w:widowControl w:val="0"/>
      <w:tabs>
        <w:tab w:val="center" w:pos="4677"/>
        <w:tab w:val="right" w:pos="9355"/>
      </w:tabs>
      <w:suppressAutoHyphens/>
      <w:spacing w:after="0" w:line="240" w:lineRule="auto"/>
      <w:ind w:firstLine="709"/>
      <w:jc w:val="both"/>
    </w:pPr>
    <w:rPr>
      <w:rFonts w:ascii="Times New Roman" w:eastAsia="Lucida Sans Unicode" w:hAnsi="Times New Roman" w:cs="Times New Roman"/>
      <w:sz w:val="24"/>
      <w:szCs w:val="24"/>
      <w:lang w:val="x-none" w:eastAsia="ar-SA"/>
    </w:rPr>
  </w:style>
  <w:style w:type="character" w:customStyle="1" w:styleId="af0">
    <w:name w:val="Нижний колонтитул Знак"/>
    <w:basedOn w:val="a1"/>
    <w:link w:val="af"/>
    <w:uiPriority w:val="99"/>
    <w:qFormat/>
    <w:rsid w:val="002248C2"/>
    <w:rPr>
      <w:rFonts w:ascii="Times New Roman" w:eastAsia="Lucida Sans Unicode" w:hAnsi="Times New Roman" w:cs="Times New Roman"/>
      <w:sz w:val="24"/>
      <w:szCs w:val="24"/>
      <w:lang w:val="x-none" w:eastAsia="ar-SA"/>
    </w:rPr>
  </w:style>
  <w:style w:type="paragraph" w:styleId="21">
    <w:name w:val="List 2"/>
    <w:basedOn w:val="a0"/>
    <w:rsid w:val="002248C2"/>
    <w:pPr>
      <w:spacing w:after="0" w:line="240" w:lineRule="auto"/>
      <w:ind w:left="566" w:hanging="283"/>
      <w:jc w:val="both"/>
    </w:pPr>
    <w:rPr>
      <w:rFonts w:ascii="Times New Roman" w:eastAsia="Times New Roman" w:hAnsi="Times New Roman" w:cs="Times New Roman"/>
      <w:sz w:val="24"/>
      <w:szCs w:val="24"/>
      <w:lang w:eastAsia="ru-RU"/>
    </w:rPr>
  </w:style>
  <w:style w:type="character" w:customStyle="1" w:styleId="22">
    <w:name w:val="Заголовок Знак2"/>
    <w:link w:val="aa"/>
    <w:uiPriority w:val="10"/>
    <w:locked/>
    <w:rsid w:val="002248C2"/>
    <w:rPr>
      <w:sz w:val="24"/>
    </w:rPr>
  </w:style>
  <w:style w:type="character" w:customStyle="1" w:styleId="11">
    <w:name w:val="Название Знак1"/>
    <w:uiPriority w:val="10"/>
    <w:rsid w:val="002248C2"/>
    <w:rPr>
      <w:rFonts w:ascii="Cambria" w:eastAsia="Times New Roman" w:hAnsi="Cambria" w:cs="Times New Roman"/>
      <w:color w:val="17365D"/>
      <w:spacing w:val="5"/>
      <w:w w:val="90"/>
      <w:kern w:val="28"/>
      <w:sz w:val="52"/>
      <w:szCs w:val="52"/>
      <w:lang w:eastAsia="ru-RU"/>
    </w:rPr>
  </w:style>
  <w:style w:type="character" w:customStyle="1" w:styleId="af1">
    <w:name w:val="Основной текст Знак"/>
    <w:link w:val="af2"/>
    <w:locked/>
    <w:rsid w:val="002248C2"/>
    <w:rPr>
      <w:rFonts w:ascii="Lucida Sans Unicode" w:eastAsia="Lucida Sans Unicode" w:hAnsi="Lucida Sans Unicode" w:cs="Lucida Sans Unicode"/>
      <w:sz w:val="24"/>
      <w:szCs w:val="24"/>
      <w:lang w:eastAsia="ar-SA"/>
    </w:rPr>
  </w:style>
  <w:style w:type="paragraph" w:styleId="af2">
    <w:name w:val="Body Text"/>
    <w:basedOn w:val="a0"/>
    <w:link w:val="af1"/>
    <w:qFormat/>
    <w:rsid w:val="002248C2"/>
    <w:pPr>
      <w:widowControl w:val="0"/>
      <w:suppressAutoHyphens/>
      <w:spacing w:after="120" w:line="240" w:lineRule="auto"/>
      <w:ind w:firstLine="709"/>
      <w:jc w:val="both"/>
    </w:pPr>
    <w:rPr>
      <w:rFonts w:ascii="Lucida Sans Unicode" w:eastAsia="Lucida Sans Unicode" w:hAnsi="Lucida Sans Unicode" w:cs="Lucida Sans Unicode"/>
      <w:sz w:val="24"/>
      <w:szCs w:val="24"/>
      <w:lang w:eastAsia="ar-SA"/>
    </w:rPr>
  </w:style>
  <w:style w:type="character" w:customStyle="1" w:styleId="12">
    <w:name w:val="Основной текст Знак1"/>
    <w:basedOn w:val="a1"/>
    <w:rsid w:val="002248C2"/>
  </w:style>
  <w:style w:type="paragraph" w:styleId="af3">
    <w:name w:val="Body Text Indent"/>
    <w:basedOn w:val="af2"/>
    <w:link w:val="af4"/>
    <w:rsid w:val="002248C2"/>
    <w:pPr>
      <w:ind w:left="283"/>
    </w:pPr>
  </w:style>
  <w:style w:type="character" w:customStyle="1" w:styleId="af4">
    <w:name w:val="Основной текст с отступом Знак"/>
    <w:basedOn w:val="a1"/>
    <w:link w:val="af3"/>
    <w:rsid w:val="002248C2"/>
    <w:rPr>
      <w:rFonts w:ascii="Lucida Sans Unicode" w:eastAsia="Lucida Sans Unicode" w:hAnsi="Lucida Sans Unicode" w:cs="Lucida Sans Unicode"/>
      <w:sz w:val="24"/>
      <w:szCs w:val="24"/>
      <w:lang w:eastAsia="ar-SA"/>
    </w:rPr>
  </w:style>
  <w:style w:type="paragraph" w:styleId="23">
    <w:name w:val="Body Text 2"/>
    <w:basedOn w:val="a0"/>
    <w:link w:val="24"/>
    <w:rsid w:val="002248C2"/>
    <w:pPr>
      <w:spacing w:after="120" w:line="480" w:lineRule="auto"/>
      <w:ind w:firstLine="709"/>
      <w:jc w:val="both"/>
    </w:pPr>
    <w:rPr>
      <w:rFonts w:ascii="Times New Roman" w:eastAsia="Times New Roman" w:hAnsi="Times New Roman" w:cs="Times New Roman"/>
      <w:sz w:val="24"/>
      <w:szCs w:val="24"/>
      <w:lang w:val="x-none" w:eastAsia="ru-RU"/>
    </w:rPr>
  </w:style>
  <w:style w:type="character" w:customStyle="1" w:styleId="24">
    <w:name w:val="Основной текст 2 Знак"/>
    <w:basedOn w:val="a1"/>
    <w:link w:val="23"/>
    <w:rsid w:val="002248C2"/>
    <w:rPr>
      <w:rFonts w:ascii="Times New Roman" w:eastAsia="Times New Roman" w:hAnsi="Times New Roman" w:cs="Times New Roman"/>
      <w:sz w:val="24"/>
      <w:szCs w:val="24"/>
      <w:lang w:val="x-none" w:eastAsia="ru-RU"/>
    </w:rPr>
  </w:style>
  <w:style w:type="paragraph" w:styleId="25">
    <w:name w:val="Body Text Indent 2"/>
    <w:basedOn w:val="a0"/>
    <w:link w:val="26"/>
    <w:qFormat/>
    <w:rsid w:val="002248C2"/>
    <w:pPr>
      <w:spacing w:after="120" w:line="480" w:lineRule="auto"/>
      <w:ind w:left="283" w:firstLine="709"/>
      <w:jc w:val="both"/>
    </w:pPr>
    <w:rPr>
      <w:rFonts w:ascii="Times New Roman" w:eastAsia="Times New Roman" w:hAnsi="Times New Roman" w:cs="Times New Roman"/>
      <w:sz w:val="24"/>
      <w:szCs w:val="24"/>
      <w:lang w:val="x-none" w:eastAsia="ru-RU"/>
    </w:rPr>
  </w:style>
  <w:style w:type="character" w:customStyle="1" w:styleId="26">
    <w:name w:val="Основной текст с отступом 2 Знак"/>
    <w:basedOn w:val="a1"/>
    <w:link w:val="25"/>
    <w:qFormat/>
    <w:rsid w:val="002248C2"/>
    <w:rPr>
      <w:rFonts w:ascii="Times New Roman" w:eastAsia="Times New Roman" w:hAnsi="Times New Roman" w:cs="Times New Roman"/>
      <w:sz w:val="24"/>
      <w:szCs w:val="24"/>
      <w:lang w:val="x-none" w:eastAsia="ru-RU"/>
    </w:rPr>
  </w:style>
  <w:style w:type="character" w:customStyle="1" w:styleId="af5">
    <w:name w:val="Текст Знак"/>
    <w:link w:val="af6"/>
    <w:locked/>
    <w:rsid w:val="002248C2"/>
    <w:rPr>
      <w:rFonts w:ascii="Courier New" w:hAnsi="Courier New" w:cs="Courier New"/>
    </w:rPr>
  </w:style>
  <w:style w:type="paragraph" w:styleId="af6">
    <w:name w:val="Plain Text"/>
    <w:basedOn w:val="a0"/>
    <w:link w:val="af5"/>
    <w:rsid w:val="002248C2"/>
    <w:pPr>
      <w:spacing w:after="0" w:line="240" w:lineRule="auto"/>
      <w:ind w:firstLine="709"/>
      <w:jc w:val="both"/>
    </w:pPr>
    <w:rPr>
      <w:rFonts w:ascii="Courier New" w:hAnsi="Courier New" w:cs="Courier New"/>
    </w:rPr>
  </w:style>
  <w:style w:type="character" w:customStyle="1" w:styleId="13">
    <w:name w:val="Текст Знак1"/>
    <w:basedOn w:val="a1"/>
    <w:uiPriority w:val="99"/>
    <w:semiHidden/>
    <w:rsid w:val="002248C2"/>
    <w:rPr>
      <w:rFonts w:ascii="Consolas" w:hAnsi="Consolas"/>
      <w:sz w:val="21"/>
      <w:szCs w:val="21"/>
    </w:rPr>
  </w:style>
  <w:style w:type="paragraph" w:customStyle="1" w:styleId="af7">
    <w:name w:val="Знак Знак Знак Знак"/>
    <w:basedOn w:val="a0"/>
    <w:rsid w:val="002248C2"/>
    <w:pPr>
      <w:spacing w:line="240" w:lineRule="exact"/>
      <w:ind w:firstLine="709"/>
      <w:jc w:val="both"/>
    </w:pPr>
    <w:rPr>
      <w:rFonts w:ascii="Verdana" w:eastAsia="Times New Roman" w:hAnsi="Verdana" w:cs="Times New Roman"/>
      <w:sz w:val="20"/>
      <w:szCs w:val="20"/>
      <w:lang w:val="en-US"/>
    </w:rPr>
  </w:style>
  <w:style w:type="paragraph" w:customStyle="1" w:styleId="ConsPlusNonformat">
    <w:name w:val="ConsPlusNonformat"/>
    <w:rsid w:val="002248C2"/>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PlusTitle">
    <w:name w:val="ConsPlusTitle"/>
    <w:rsid w:val="002248C2"/>
    <w:pPr>
      <w:widowControl w:val="0"/>
      <w:autoSpaceDE w:val="0"/>
      <w:autoSpaceDN w:val="0"/>
      <w:adjustRightInd w:val="0"/>
      <w:spacing w:after="0" w:line="240" w:lineRule="auto"/>
    </w:pPr>
    <w:rPr>
      <w:rFonts w:ascii="Times New Roman" w:eastAsia="Times New Roman" w:hAnsi="Times New Roman" w:cs="Times New Roman"/>
      <w:b/>
      <w:bCs/>
      <w:sz w:val="28"/>
      <w:szCs w:val="28"/>
      <w:lang w:eastAsia="ru-RU"/>
    </w:rPr>
  </w:style>
  <w:style w:type="paragraph" w:customStyle="1" w:styleId="27">
    <w:name w:val="Знак2"/>
    <w:basedOn w:val="a0"/>
    <w:rsid w:val="002248C2"/>
    <w:pPr>
      <w:tabs>
        <w:tab w:val="left" w:pos="708"/>
      </w:tabs>
      <w:spacing w:line="240" w:lineRule="exact"/>
      <w:ind w:firstLine="709"/>
      <w:jc w:val="both"/>
    </w:pPr>
    <w:rPr>
      <w:rFonts w:ascii="Verdana" w:eastAsia="Times New Roman" w:hAnsi="Verdana" w:cs="Verdana"/>
      <w:sz w:val="20"/>
      <w:szCs w:val="20"/>
      <w:lang w:val="en-US"/>
    </w:rPr>
  </w:style>
  <w:style w:type="paragraph" w:customStyle="1" w:styleId="af8">
    <w:name w:val="Знак Знак Знак"/>
    <w:basedOn w:val="a0"/>
    <w:qFormat/>
    <w:rsid w:val="002248C2"/>
    <w:pPr>
      <w:spacing w:line="240" w:lineRule="exact"/>
      <w:ind w:firstLine="709"/>
      <w:jc w:val="both"/>
    </w:pPr>
    <w:rPr>
      <w:rFonts w:ascii="Verdana" w:eastAsia="Times New Roman" w:hAnsi="Verdana" w:cs="Times New Roman"/>
      <w:sz w:val="20"/>
      <w:szCs w:val="20"/>
      <w:lang w:eastAsia="ru-RU"/>
    </w:rPr>
  </w:style>
  <w:style w:type="paragraph" w:customStyle="1" w:styleId="ConsPlusNormal">
    <w:name w:val="ConsPlusNormal"/>
    <w:qFormat/>
    <w:rsid w:val="002248C2"/>
    <w:pPr>
      <w:widowControl w:val="0"/>
      <w:suppressAutoHyphens/>
      <w:autoSpaceDE w:val="0"/>
      <w:spacing w:after="0" w:line="240" w:lineRule="auto"/>
      <w:ind w:firstLine="720"/>
    </w:pPr>
    <w:rPr>
      <w:rFonts w:ascii="Arial" w:eastAsia="Arial" w:hAnsi="Arial" w:cs="Arial"/>
      <w:sz w:val="20"/>
      <w:szCs w:val="20"/>
      <w:lang w:eastAsia="ar-SA"/>
    </w:rPr>
  </w:style>
  <w:style w:type="character" w:styleId="af9">
    <w:name w:val="footnote reference"/>
    <w:uiPriority w:val="99"/>
    <w:rsid w:val="002248C2"/>
    <w:rPr>
      <w:vertAlign w:val="superscript"/>
    </w:rPr>
  </w:style>
  <w:style w:type="character" w:customStyle="1" w:styleId="31">
    <w:name w:val="Знак Знак3"/>
    <w:locked/>
    <w:rsid w:val="002248C2"/>
    <w:rPr>
      <w:rFonts w:ascii="Courier New" w:hAnsi="Courier New" w:cs="Courier New" w:hint="default"/>
      <w:lang w:val="ru-RU" w:eastAsia="ru-RU"/>
    </w:rPr>
  </w:style>
  <w:style w:type="character" w:customStyle="1" w:styleId="afa">
    <w:name w:val="Цветовое выделение"/>
    <w:rsid w:val="002248C2"/>
    <w:rPr>
      <w:b/>
      <w:bCs/>
      <w:color w:val="000080"/>
    </w:rPr>
  </w:style>
  <w:style w:type="paragraph" w:customStyle="1" w:styleId="28">
    <w:name w:val="+2абзац"/>
    <w:basedOn w:val="a0"/>
    <w:rsid w:val="002248C2"/>
    <w:pPr>
      <w:spacing w:before="120" w:after="0" w:line="240" w:lineRule="auto"/>
      <w:ind w:firstLine="454"/>
      <w:jc w:val="both"/>
    </w:pPr>
    <w:rPr>
      <w:rFonts w:ascii="Tahoma" w:eastAsia="Times New Roman" w:hAnsi="Tahoma" w:cs="Tahoma"/>
      <w:sz w:val="24"/>
      <w:szCs w:val="24"/>
      <w:lang w:eastAsia="ru-RU"/>
    </w:rPr>
  </w:style>
  <w:style w:type="paragraph" w:customStyle="1" w:styleId="a">
    <w:name w:val="+маркированный список"/>
    <w:basedOn w:val="a0"/>
    <w:rsid w:val="002248C2"/>
    <w:pPr>
      <w:numPr>
        <w:numId w:val="2"/>
      </w:numPr>
      <w:spacing w:after="0" w:line="240" w:lineRule="auto"/>
      <w:jc w:val="both"/>
    </w:pPr>
    <w:rPr>
      <w:rFonts w:ascii="Tahoma" w:eastAsia="Times New Roman" w:hAnsi="Tahoma" w:cs="Tahoma"/>
      <w:sz w:val="24"/>
      <w:szCs w:val="24"/>
      <w:lang w:eastAsia="ru-RU"/>
    </w:rPr>
  </w:style>
  <w:style w:type="paragraph" w:styleId="afb">
    <w:name w:val="Subtitle"/>
    <w:aliases w:val="Знак"/>
    <w:basedOn w:val="a0"/>
    <w:link w:val="afc"/>
    <w:qFormat/>
    <w:rsid w:val="002248C2"/>
    <w:pPr>
      <w:spacing w:after="0" w:line="240" w:lineRule="auto"/>
      <w:jc w:val="center"/>
    </w:pPr>
    <w:rPr>
      <w:rFonts w:ascii="Times New Roman" w:eastAsia="Times New Roman" w:hAnsi="Times New Roman" w:cs="Times New Roman"/>
      <w:sz w:val="24"/>
      <w:szCs w:val="24"/>
      <w:lang w:eastAsia="ru-RU"/>
    </w:rPr>
  </w:style>
  <w:style w:type="character" w:customStyle="1" w:styleId="afc">
    <w:name w:val="Подзаголовок Знак"/>
    <w:aliases w:val="Знак Знак5"/>
    <w:basedOn w:val="a1"/>
    <w:link w:val="afb"/>
    <w:rsid w:val="002248C2"/>
    <w:rPr>
      <w:rFonts w:ascii="Times New Roman" w:eastAsia="Times New Roman" w:hAnsi="Times New Roman" w:cs="Times New Roman"/>
      <w:sz w:val="24"/>
      <w:szCs w:val="24"/>
      <w:lang w:eastAsia="ru-RU"/>
    </w:rPr>
  </w:style>
  <w:style w:type="paragraph" w:styleId="afd">
    <w:name w:val="No Spacing"/>
    <w:link w:val="afe"/>
    <w:uiPriority w:val="1"/>
    <w:qFormat/>
    <w:rsid w:val="002248C2"/>
    <w:pPr>
      <w:spacing w:after="0" w:line="240" w:lineRule="auto"/>
      <w:ind w:firstLine="709"/>
      <w:jc w:val="both"/>
    </w:pPr>
    <w:rPr>
      <w:rFonts w:ascii="Times New Roman" w:eastAsia="Times New Roman" w:hAnsi="Times New Roman" w:cs="Times New Roman"/>
      <w:color w:val="000000"/>
      <w:sz w:val="28"/>
      <w:szCs w:val="28"/>
      <w:lang w:eastAsia="ru-RU"/>
    </w:rPr>
  </w:style>
  <w:style w:type="paragraph" w:customStyle="1" w:styleId="Style17">
    <w:name w:val="Style17"/>
    <w:basedOn w:val="a0"/>
    <w:uiPriority w:val="99"/>
    <w:rsid w:val="002248C2"/>
    <w:pPr>
      <w:widowControl w:val="0"/>
      <w:autoSpaceDE w:val="0"/>
      <w:autoSpaceDN w:val="0"/>
      <w:adjustRightInd w:val="0"/>
      <w:spacing w:after="0" w:line="322" w:lineRule="exact"/>
    </w:pPr>
    <w:rPr>
      <w:rFonts w:ascii="Bookman Old Style" w:eastAsia="Times New Roman" w:hAnsi="Bookman Old Style" w:cs="Times New Roman"/>
      <w:sz w:val="24"/>
      <w:szCs w:val="24"/>
      <w:lang w:eastAsia="ru-RU"/>
    </w:rPr>
  </w:style>
  <w:style w:type="character" w:customStyle="1" w:styleId="FontStyle27">
    <w:name w:val="Font Style27"/>
    <w:uiPriority w:val="99"/>
    <w:rsid w:val="002248C2"/>
    <w:rPr>
      <w:rFonts w:ascii="Times New Roman" w:hAnsi="Times New Roman" w:cs="Times New Roman"/>
      <w:sz w:val="24"/>
      <w:szCs w:val="24"/>
    </w:rPr>
  </w:style>
  <w:style w:type="paragraph" w:customStyle="1" w:styleId="s1">
    <w:name w:val="s_1"/>
    <w:basedOn w:val="a0"/>
    <w:rsid w:val="002248C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f">
    <w:name w:val="line number"/>
    <w:basedOn w:val="a1"/>
    <w:uiPriority w:val="99"/>
    <w:semiHidden/>
    <w:unhideWhenUsed/>
    <w:rsid w:val="002248C2"/>
  </w:style>
  <w:style w:type="paragraph" w:styleId="aff0">
    <w:name w:val="Balloon Text"/>
    <w:basedOn w:val="a0"/>
    <w:link w:val="aff1"/>
    <w:uiPriority w:val="99"/>
    <w:unhideWhenUsed/>
    <w:qFormat/>
    <w:rsid w:val="002248C2"/>
    <w:pPr>
      <w:spacing w:after="0" w:line="240" w:lineRule="auto"/>
      <w:ind w:firstLine="709"/>
      <w:jc w:val="both"/>
    </w:pPr>
    <w:rPr>
      <w:rFonts w:ascii="Segoe UI" w:eastAsia="Times New Roman" w:hAnsi="Segoe UI" w:cs="Times New Roman"/>
      <w:color w:val="000000"/>
      <w:sz w:val="18"/>
      <w:szCs w:val="18"/>
      <w:lang w:val="x-none" w:eastAsia="x-none"/>
    </w:rPr>
  </w:style>
  <w:style w:type="character" w:customStyle="1" w:styleId="aff1">
    <w:name w:val="Текст выноски Знак"/>
    <w:basedOn w:val="a1"/>
    <w:link w:val="aff0"/>
    <w:uiPriority w:val="99"/>
    <w:qFormat/>
    <w:rsid w:val="002248C2"/>
    <w:rPr>
      <w:rFonts w:ascii="Segoe UI" w:eastAsia="Times New Roman" w:hAnsi="Segoe UI" w:cs="Times New Roman"/>
      <w:color w:val="000000"/>
      <w:sz w:val="18"/>
      <w:szCs w:val="18"/>
      <w:lang w:val="x-none" w:eastAsia="x-none"/>
    </w:rPr>
  </w:style>
  <w:style w:type="paragraph" w:customStyle="1" w:styleId="Default">
    <w:name w:val="Default"/>
    <w:rsid w:val="002248C2"/>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customStyle="1" w:styleId="apple-converted-space">
    <w:name w:val="apple-converted-space"/>
    <w:qFormat/>
    <w:rsid w:val="002248C2"/>
  </w:style>
  <w:style w:type="character" w:styleId="aff2">
    <w:name w:val="Subtle Reference"/>
    <w:uiPriority w:val="31"/>
    <w:qFormat/>
    <w:rsid w:val="002248C2"/>
    <w:rPr>
      <w:smallCaps/>
      <w:color w:val="5A5A5A"/>
    </w:rPr>
  </w:style>
  <w:style w:type="paragraph" w:styleId="aff3">
    <w:name w:val="Normal (Web)"/>
    <w:aliases w:val="Обычный (веб) Знак1,Обычный (веб) Знак Знак,Обычный (веб) Знак Знак Знак,Обычный (веб) Знак Знак Знак Знак Знак,Обычный (веб) Знак Знак Знак Знак Знак Знак Знак Знак Знак Знак Знак Знак,Обычный (веб)24 Знак Знак"/>
    <w:basedOn w:val="a0"/>
    <w:link w:val="aff4"/>
    <w:unhideWhenUsed/>
    <w:qFormat/>
    <w:rsid w:val="002248C2"/>
    <w:rPr>
      <w:rFonts w:ascii="Times New Roman" w:hAnsi="Times New Roman" w:cs="Times New Roman"/>
      <w:sz w:val="24"/>
      <w:szCs w:val="24"/>
    </w:rPr>
  </w:style>
  <w:style w:type="paragraph" w:styleId="aa">
    <w:name w:val="Title"/>
    <w:basedOn w:val="a0"/>
    <w:next w:val="a0"/>
    <w:link w:val="22"/>
    <w:uiPriority w:val="10"/>
    <w:qFormat/>
    <w:rsid w:val="002248C2"/>
    <w:pPr>
      <w:spacing w:after="0" w:line="240" w:lineRule="auto"/>
      <w:contextualSpacing/>
    </w:pPr>
    <w:rPr>
      <w:sz w:val="24"/>
    </w:rPr>
  </w:style>
  <w:style w:type="character" w:customStyle="1" w:styleId="aff5">
    <w:name w:val="Заголовок Знак"/>
    <w:basedOn w:val="a1"/>
    <w:uiPriority w:val="10"/>
    <w:rsid w:val="002248C2"/>
    <w:rPr>
      <w:rFonts w:asciiTheme="majorHAnsi" w:eastAsiaTheme="majorEastAsia" w:hAnsiTheme="majorHAnsi" w:cstheme="majorBidi"/>
      <w:spacing w:val="-10"/>
      <w:kern w:val="28"/>
      <w:sz w:val="56"/>
      <w:szCs w:val="56"/>
    </w:rPr>
  </w:style>
  <w:style w:type="character" w:customStyle="1" w:styleId="20">
    <w:name w:val="Заголовок 2 Знак"/>
    <w:basedOn w:val="a1"/>
    <w:link w:val="2"/>
    <w:uiPriority w:val="9"/>
    <w:rsid w:val="00B157C2"/>
    <w:rPr>
      <w:rFonts w:ascii="Arial" w:eastAsia="Arial" w:hAnsi="Arial" w:cs="Arial"/>
      <w:sz w:val="34"/>
    </w:rPr>
  </w:style>
  <w:style w:type="character" w:customStyle="1" w:styleId="30">
    <w:name w:val="Заголовок 3 Знак"/>
    <w:basedOn w:val="a1"/>
    <w:link w:val="3"/>
    <w:uiPriority w:val="9"/>
    <w:rsid w:val="00B157C2"/>
    <w:rPr>
      <w:rFonts w:ascii="Arial" w:eastAsia="Arial" w:hAnsi="Arial" w:cs="Arial"/>
      <w:sz w:val="30"/>
      <w:szCs w:val="30"/>
    </w:rPr>
  </w:style>
  <w:style w:type="character" w:customStyle="1" w:styleId="40">
    <w:name w:val="Заголовок 4 Знак"/>
    <w:basedOn w:val="a1"/>
    <w:link w:val="4"/>
    <w:uiPriority w:val="9"/>
    <w:rsid w:val="00B157C2"/>
    <w:rPr>
      <w:rFonts w:ascii="Arial" w:eastAsia="Arial" w:hAnsi="Arial" w:cs="Arial"/>
      <w:b/>
      <w:bCs/>
      <w:sz w:val="26"/>
      <w:szCs w:val="26"/>
    </w:rPr>
  </w:style>
  <w:style w:type="character" w:customStyle="1" w:styleId="50">
    <w:name w:val="Заголовок 5 Знак"/>
    <w:basedOn w:val="a1"/>
    <w:link w:val="5"/>
    <w:uiPriority w:val="9"/>
    <w:rsid w:val="00B157C2"/>
    <w:rPr>
      <w:rFonts w:ascii="Arial" w:eastAsia="Arial" w:hAnsi="Arial" w:cs="Arial"/>
      <w:b/>
      <w:bCs/>
      <w:sz w:val="24"/>
      <w:szCs w:val="24"/>
    </w:rPr>
  </w:style>
  <w:style w:type="character" w:customStyle="1" w:styleId="60">
    <w:name w:val="Заголовок 6 Знак"/>
    <w:basedOn w:val="a1"/>
    <w:link w:val="6"/>
    <w:uiPriority w:val="9"/>
    <w:rsid w:val="00B157C2"/>
    <w:rPr>
      <w:rFonts w:ascii="Arial" w:eastAsia="Arial" w:hAnsi="Arial" w:cs="Arial"/>
      <w:b/>
      <w:bCs/>
    </w:rPr>
  </w:style>
  <w:style w:type="character" w:customStyle="1" w:styleId="70">
    <w:name w:val="Заголовок 7 Знак"/>
    <w:basedOn w:val="a1"/>
    <w:link w:val="7"/>
    <w:uiPriority w:val="9"/>
    <w:rsid w:val="00B157C2"/>
    <w:rPr>
      <w:rFonts w:ascii="Arial" w:eastAsia="Arial" w:hAnsi="Arial" w:cs="Arial"/>
      <w:b/>
      <w:bCs/>
      <w:i/>
      <w:iCs/>
    </w:rPr>
  </w:style>
  <w:style w:type="character" w:customStyle="1" w:styleId="80">
    <w:name w:val="Заголовок 8 Знак"/>
    <w:basedOn w:val="a1"/>
    <w:link w:val="8"/>
    <w:uiPriority w:val="9"/>
    <w:rsid w:val="00B157C2"/>
    <w:rPr>
      <w:rFonts w:ascii="Arial" w:eastAsia="Arial" w:hAnsi="Arial" w:cs="Arial"/>
      <w:i/>
      <w:iCs/>
    </w:rPr>
  </w:style>
  <w:style w:type="character" w:customStyle="1" w:styleId="90">
    <w:name w:val="Заголовок 9 Знак"/>
    <w:basedOn w:val="a1"/>
    <w:link w:val="9"/>
    <w:uiPriority w:val="9"/>
    <w:rsid w:val="00B157C2"/>
    <w:rPr>
      <w:rFonts w:ascii="Arial" w:eastAsia="Arial" w:hAnsi="Arial" w:cs="Arial"/>
      <w:i/>
      <w:iCs/>
      <w:sz w:val="21"/>
      <w:szCs w:val="21"/>
    </w:rPr>
  </w:style>
  <w:style w:type="paragraph" w:styleId="29">
    <w:name w:val="Quote"/>
    <w:basedOn w:val="a0"/>
    <w:next w:val="a0"/>
    <w:link w:val="2a"/>
    <w:uiPriority w:val="29"/>
    <w:qFormat/>
    <w:rsid w:val="00B157C2"/>
    <w:pPr>
      <w:ind w:left="720" w:right="720"/>
    </w:pPr>
    <w:rPr>
      <w:i/>
    </w:rPr>
  </w:style>
  <w:style w:type="character" w:customStyle="1" w:styleId="2a">
    <w:name w:val="Цитата 2 Знак"/>
    <w:basedOn w:val="a1"/>
    <w:link w:val="29"/>
    <w:uiPriority w:val="29"/>
    <w:rsid w:val="00B157C2"/>
    <w:rPr>
      <w:i/>
    </w:rPr>
  </w:style>
  <w:style w:type="paragraph" w:styleId="aff6">
    <w:name w:val="Intense Quote"/>
    <w:basedOn w:val="a0"/>
    <w:next w:val="a0"/>
    <w:link w:val="aff7"/>
    <w:uiPriority w:val="30"/>
    <w:qFormat/>
    <w:rsid w:val="00B157C2"/>
    <w:pPr>
      <w:pBdr>
        <w:top w:val="single" w:sz="4" w:space="5" w:color="FFFFFF"/>
        <w:left w:val="single" w:sz="4" w:space="10" w:color="FFFFFF"/>
        <w:bottom w:val="single" w:sz="4" w:space="5" w:color="FFFFFF"/>
        <w:right w:val="single" w:sz="4" w:space="10" w:color="FFFFFF"/>
      </w:pBdr>
      <w:shd w:val="clear" w:color="auto" w:fill="F2F2F2"/>
      <w:ind w:left="720" w:right="720"/>
    </w:pPr>
    <w:rPr>
      <w:i/>
    </w:rPr>
  </w:style>
  <w:style w:type="character" w:customStyle="1" w:styleId="aff7">
    <w:name w:val="Выделенная цитата Знак"/>
    <w:basedOn w:val="a1"/>
    <w:link w:val="aff6"/>
    <w:uiPriority w:val="30"/>
    <w:rsid w:val="00B157C2"/>
    <w:rPr>
      <w:i/>
      <w:shd w:val="clear" w:color="auto" w:fill="F2F2F2"/>
    </w:rPr>
  </w:style>
  <w:style w:type="character" w:customStyle="1" w:styleId="HeaderChar">
    <w:name w:val="Header Char"/>
    <w:basedOn w:val="a1"/>
    <w:uiPriority w:val="99"/>
    <w:rsid w:val="00B157C2"/>
  </w:style>
  <w:style w:type="character" w:customStyle="1" w:styleId="FooterChar">
    <w:name w:val="Footer Char"/>
    <w:basedOn w:val="a1"/>
    <w:uiPriority w:val="99"/>
    <w:rsid w:val="00B157C2"/>
  </w:style>
  <w:style w:type="paragraph" w:customStyle="1" w:styleId="14">
    <w:name w:val="Название объекта1"/>
    <w:basedOn w:val="a0"/>
    <w:next w:val="a0"/>
    <w:uiPriority w:val="35"/>
    <w:semiHidden/>
    <w:unhideWhenUsed/>
    <w:qFormat/>
    <w:rsid w:val="00B157C2"/>
    <w:pPr>
      <w:spacing w:line="276" w:lineRule="auto"/>
    </w:pPr>
    <w:rPr>
      <w:b/>
      <w:bCs/>
      <w:color w:val="4472C4"/>
      <w:sz w:val="18"/>
      <w:szCs w:val="18"/>
    </w:rPr>
  </w:style>
  <w:style w:type="character" w:customStyle="1" w:styleId="CaptionChar">
    <w:name w:val="Caption Char"/>
    <w:uiPriority w:val="99"/>
    <w:rsid w:val="00B157C2"/>
  </w:style>
  <w:style w:type="table" w:customStyle="1" w:styleId="15">
    <w:name w:val="Сетка таблицы1"/>
    <w:basedOn w:val="a2"/>
    <w:next w:val="a4"/>
    <w:uiPriority w:val="39"/>
    <w:rsid w:val="00B157C2"/>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Light">
    <w:name w:val="Table Grid Light"/>
    <w:basedOn w:val="a2"/>
    <w:uiPriority w:val="59"/>
    <w:rsid w:val="00B157C2"/>
    <w:pPr>
      <w:spacing w:after="0" w:line="240" w:lineRule="auto"/>
    </w:pPr>
    <w:tblPr>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Pr>
  </w:style>
  <w:style w:type="table" w:customStyle="1" w:styleId="110">
    <w:name w:val="Таблица простая 11"/>
    <w:basedOn w:val="a2"/>
    <w:next w:val="16"/>
    <w:uiPriority w:val="59"/>
    <w:rsid w:val="00B157C2"/>
    <w:pPr>
      <w:spacing w:after="0" w:line="240" w:lineRule="auto"/>
    </w:pPr>
    <w:tblPr>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fill="F2F2F2"/>
      </w:tcPr>
    </w:tblStylePr>
    <w:tblStylePr w:type="band1Horz">
      <w:tblPr/>
      <w:tcPr>
        <w:shd w:val="clear" w:color="F2F2F2" w:fill="F2F2F2"/>
      </w:tcPr>
    </w:tblStylePr>
  </w:style>
  <w:style w:type="table" w:customStyle="1" w:styleId="210">
    <w:name w:val="Таблица простая 21"/>
    <w:basedOn w:val="a2"/>
    <w:next w:val="2b"/>
    <w:uiPriority w:val="59"/>
    <w:rsid w:val="00B157C2"/>
    <w:pPr>
      <w:spacing w:after="0" w:line="240" w:lineRule="auto"/>
    </w:pPr>
    <w:tblPr>
      <w:tblBorders>
        <w:top w:val="single" w:sz="4" w:space="0" w:color="000000"/>
        <w:left w:val="none" w:sz="4" w:space="0" w:color="000000"/>
        <w:bottom w:val="single" w:sz="4" w:space="0" w:color="000000"/>
        <w:right w:val="none" w:sz="4" w:space="0" w:color="000000"/>
      </w:tblBorders>
    </w:tblPr>
    <w:tblStylePr w:type="firstRow">
      <w:rPr>
        <w:rFonts w:ascii="Arial" w:hAnsi="Arial"/>
        <w:b/>
        <w:color w:val="404040"/>
        <w:sz w:val="22"/>
      </w:rPr>
      <w:tblPr/>
      <w:tcPr>
        <w:tcBorders>
          <w:top w:val="single" w:sz="4" w:space="0" w:color="000000"/>
          <w:bottom w:val="single" w:sz="4" w:space="0" w:color="000000"/>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right w:val="single" w:sz="4" w:space="0" w:color="000000"/>
        </w:tcBorders>
      </w:tcPr>
    </w:tblStylePr>
    <w:tblStylePr w:type="band2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tcBorders>
      </w:tcPr>
    </w:tblStylePr>
  </w:style>
  <w:style w:type="table" w:customStyle="1" w:styleId="310">
    <w:name w:val="Таблица простая 31"/>
    <w:basedOn w:val="a2"/>
    <w:next w:val="32"/>
    <w:uiPriority w:val="99"/>
    <w:rsid w:val="00B157C2"/>
    <w:pPr>
      <w:spacing w:after="0" w:line="240" w:lineRule="auto"/>
    </w:pPr>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fill="F2F2F2"/>
      </w:tcPr>
    </w:tblStylePr>
    <w:tblStylePr w:type="band1Horz">
      <w:rPr>
        <w:rFonts w:ascii="Arial" w:hAnsi="Arial"/>
        <w:color w:val="404040"/>
        <w:sz w:val="22"/>
      </w:rPr>
      <w:tblPr/>
      <w:tcPr>
        <w:shd w:val="clear" w:color="F2F2F2" w:fill="F2F2F2"/>
      </w:tcPr>
    </w:tblStylePr>
  </w:style>
  <w:style w:type="table" w:customStyle="1" w:styleId="41">
    <w:name w:val="Таблица простая 41"/>
    <w:basedOn w:val="a2"/>
    <w:next w:val="42"/>
    <w:uiPriority w:val="99"/>
    <w:rsid w:val="00B157C2"/>
    <w:pPr>
      <w:spacing w:after="0" w:line="240" w:lineRule="auto"/>
    </w:pPr>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fill="F2F2F2"/>
      </w:tcPr>
    </w:tblStylePr>
    <w:tblStylePr w:type="band1Horz">
      <w:rPr>
        <w:rFonts w:ascii="Arial" w:hAnsi="Arial"/>
        <w:color w:val="404040"/>
        <w:sz w:val="22"/>
      </w:rPr>
      <w:tblPr/>
      <w:tcPr>
        <w:shd w:val="clear" w:color="F2F2F2" w:fill="F2F2F2"/>
      </w:tcPr>
    </w:tblStylePr>
  </w:style>
  <w:style w:type="table" w:customStyle="1" w:styleId="51">
    <w:name w:val="Таблица простая 51"/>
    <w:basedOn w:val="a2"/>
    <w:next w:val="52"/>
    <w:uiPriority w:val="99"/>
    <w:rsid w:val="00B157C2"/>
    <w:pPr>
      <w:spacing w:after="0" w:line="240" w:lineRule="auto"/>
    </w:pPr>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fill="F2F2F2"/>
      </w:tcPr>
    </w:tblStylePr>
    <w:tblStylePr w:type="band1Horz">
      <w:rPr>
        <w:rFonts w:ascii="Arial" w:hAnsi="Arial"/>
        <w:color w:val="404040"/>
        <w:sz w:val="22"/>
      </w:rPr>
      <w:tblPr/>
      <w:tcPr>
        <w:shd w:val="clear" w:color="F2F2F2" w:fill="F2F2F2"/>
      </w:tcPr>
    </w:tblStylePr>
  </w:style>
  <w:style w:type="table" w:customStyle="1" w:styleId="-11">
    <w:name w:val="Таблица-сетка 1 светлая1"/>
    <w:basedOn w:val="a2"/>
    <w:next w:val="-1"/>
    <w:uiPriority w:val="99"/>
    <w:rsid w:val="00B157C2"/>
    <w:pPr>
      <w:spacing w:after="0" w:line="240" w:lineRule="auto"/>
    </w:pPr>
    <w:tblPr>
      <w:tblStyleRowBandSize w:val="1"/>
      <w:tblStyleColBandSize w:val="1"/>
      <w:tblBorders>
        <w:top w:val="single" w:sz="4" w:space="0" w:color="989898"/>
        <w:left w:val="single" w:sz="4" w:space="0" w:color="989898"/>
        <w:bottom w:val="single" w:sz="4" w:space="0" w:color="989898"/>
        <w:right w:val="single" w:sz="4" w:space="0" w:color="989898"/>
        <w:insideH w:val="single" w:sz="4" w:space="0" w:color="989898"/>
        <w:insideV w:val="single" w:sz="4" w:space="0" w:color="989898"/>
      </w:tblBorders>
    </w:tblPr>
    <w:tblStylePr w:type="firstRow">
      <w:rPr>
        <w:b/>
        <w:color w:val="404040"/>
      </w:rPr>
      <w:tblPr/>
      <w:tcPr>
        <w:tcBorders>
          <w:bottom w:val="single" w:sz="12" w:space="0" w:color="6A6A6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left w:val="single" w:sz="4" w:space="0" w:color="989898"/>
          <w:bottom w:val="single" w:sz="4" w:space="0" w:color="989898"/>
          <w:right w:val="single" w:sz="4" w:space="0" w:color="989898"/>
        </w:tcBorders>
      </w:tcPr>
    </w:tblStylePr>
  </w:style>
  <w:style w:type="table" w:customStyle="1" w:styleId="GridTable1Light-Accent1">
    <w:name w:val="Grid Table 1 Light - Accent 1"/>
    <w:basedOn w:val="a2"/>
    <w:uiPriority w:val="99"/>
    <w:rsid w:val="00B157C2"/>
    <w:pPr>
      <w:spacing w:after="0" w:line="240" w:lineRule="auto"/>
    </w:pPr>
    <w:tblPr>
      <w:tblStyleRowBandSize w:val="1"/>
      <w:tblStyleColBandSize w:val="1"/>
      <w:tblBorders>
        <w:top w:val="single" w:sz="4" w:space="0" w:color="B3C5E7"/>
        <w:left w:val="single" w:sz="4" w:space="0" w:color="B3C5E7"/>
        <w:bottom w:val="single" w:sz="4" w:space="0" w:color="B3C5E7"/>
        <w:right w:val="single" w:sz="4" w:space="0" w:color="B3C5E7"/>
        <w:insideH w:val="single" w:sz="4" w:space="0" w:color="B3C5E7"/>
        <w:insideV w:val="single" w:sz="4" w:space="0" w:color="B3C5E7"/>
      </w:tblBorders>
    </w:tblPr>
    <w:tblStylePr w:type="firstRow">
      <w:rPr>
        <w:b/>
        <w:color w:val="404040"/>
      </w:rPr>
      <w:tblPr/>
      <w:tcPr>
        <w:tcBorders>
          <w:bottom w:val="single" w:sz="12" w:space="0" w:color="91ACDC"/>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3C5E7"/>
          <w:left w:val="single" w:sz="4" w:space="0" w:color="B3C5E7"/>
          <w:bottom w:val="single" w:sz="4" w:space="0" w:color="B3C5E7"/>
          <w:right w:val="single" w:sz="4" w:space="0" w:color="B3C5E7"/>
        </w:tcBorders>
      </w:tcPr>
    </w:tblStylePr>
  </w:style>
  <w:style w:type="table" w:customStyle="1" w:styleId="GridTable1Light-Accent2">
    <w:name w:val="Grid Table 1 Light - Accent 2"/>
    <w:basedOn w:val="a2"/>
    <w:uiPriority w:val="99"/>
    <w:rsid w:val="00B157C2"/>
    <w:pPr>
      <w:spacing w:after="0" w:line="240" w:lineRule="auto"/>
    </w:pPr>
    <w:tblPr>
      <w:tblStyleRowBandSize w:val="1"/>
      <w:tblStyleColBandSize w:val="1"/>
      <w:tblBorders>
        <w:top w:val="single" w:sz="4" w:space="0" w:color="F7CAAB"/>
        <w:left w:val="single" w:sz="4" w:space="0" w:color="F7CAAB"/>
        <w:bottom w:val="single" w:sz="4" w:space="0" w:color="F7CAAB"/>
        <w:right w:val="single" w:sz="4" w:space="0" w:color="F7CAAB"/>
        <w:insideH w:val="single" w:sz="4" w:space="0" w:color="F7CAAB"/>
        <w:insideV w:val="single" w:sz="4" w:space="0" w:color="F7CAAB"/>
      </w:tblBorders>
    </w:tblPr>
    <w:tblStylePr w:type="firstRow">
      <w:rPr>
        <w:b/>
        <w:color w:val="404040"/>
      </w:rPr>
      <w:tblPr/>
      <w:tcPr>
        <w:tcBorders>
          <w:bottom w:val="single" w:sz="12" w:space="0" w:color="F4B286"/>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7CAAB"/>
          <w:left w:val="single" w:sz="4" w:space="0" w:color="F7CAAB"/>
          <w:bottom w:val="single" w:sz="4" w:space="0" w:color="F7CAAB"/>
          <w:right w:val="single" w:sz="4" w:space="0" w:color="F7CAAB"/>
        </w:tcBorders>
      </w:tcPr>
    </w:tblStylePr>
  </w:style>
  <w:style w:type="table" w:customStyle="1" w:styleId="GridTable1Light-Accent3">
    <w:name w:val="Grid Table 1 Light - Accent 3"/>
    <w:basedOn w:val="a2"/>
    <w:uiPriority w:val="99"/>
    <w:rsid w:val="00B157C2"/>
    <w:pPr>
      <w:spacing w:after="0" w:line="240" w:lineRule="auto"/>
    </w:pPr>
    <w:tblPr>
      <w:tblStyleRowBandSize w:val="1"/>
      <w:tblStyleColBandSize w:val="1"/>
      <w:tblBorders>
        <w:top w:val="single" w:sz="4" w:space="0" w:color="DADADA"/>
        <w:left w:val="single" w:sz="4" w:space="0" w:color="DADADA"/>
        <w:bottom w:val="single" w:sz="4" w:space="0" w:color="DADADA"/>
        <w:right w:val="single" w:sz="4" w:space="0" w:color="DADADA"/>
        <w:insideH w:val="single" w:sz="4" w:space="0" w:color="DADADA"/>
        <w:insideV w:val="single" w:sz="4" w:space="0" w:color="DADADA"/>
      </w:tblBorders>
    </w:tblPr>
    <w:tblStylePr w:type="firstRow">
      <w:rPr>
        <w:b/>
        <w:color w:val="404040"/>
      </w:rPr>
      <w:tblPr/>
      <w:tcPr>
        <w:tcBorders>
          <w:bottom w:val="single" w:sz="12" w:space="0" w:color="CACAC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ADADA"/>
          <w:left w:val="single" w:sz="4" w:space="0" w:color="DADADA"/>
          <w:bottom w:val="single" w:sz="4" w:space="0" w:color="DADADA"/>
          <w:right w:val="single" w:sz="4" w:space="0" w:color="DADADA"/>
        </w:tcBorders>
      </w:tcPr>
    </w:tblStylePr>
  </w:style>
  <w:style w:type="table" w:customStyle="1" w:styleId="GridTable1Light-Accent4">
    <w:name w:val="Grid Table 1 Light - Accent 4"/>
    <w:basedOn w:val="a2"/>
    <w:uiPriority w:val="99"/>
    <w:rsid w:val="00B157C2"/>
    <w:pPr>
      <w:spacing w:after="0" w:line="240" w:lineRule="auto"/>
    </w:pPr>
    <w:tblPr>
      <w:tblStyleRowBandSize w:val="1"/>
      <w:tblStyleColBandSize w:val="1"/>
      <w:tblBorders>
        <w:top w:val="single" w:sz="4" w:space="0" w:color="FFE598"/>
        <w:left w:val="single" w:sz="4" w:space="0" w:color="FFE598"/>
        <w:bottom w:val="single" w:sz="4" w:space="0" w:color="FFE598"/>
        <w:right w:val="single" w:sz="4" w:space="0" w:color="FFE598"/>
        <w:insideH w:val="single" w:sz="4" w:space="0" w:color="FFE598"/>
        <w:insideV w:val="single" w:sz="4" w:space="0" w:color="FFE598"/>
      </w:tblBorders>
    </w:tblPr>
    <w:tblStylePr w:type="firstRow">
      <w:rPr>
        <w:b/>
        <w:color w:val="404040"/>
      </w:rPr>
      <w:tblPr/>
      <w:tcPr>
        <w:tcBorders>
          <w:bottom w:val="single" w:sz="12" w:space="0" w:color="FFDA6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FE598"/>
          <w:left w:val="single" w:sz="4" w:space="0" w:color="FFE598"/>
          <w:bottom w:val="single" w:sz="4" w:space="0" w:color="FFE598"/>
          <w:right w:val="single" w:sz="4" w:space="0" w:color="FFE598"/>
        </w:tcBorders>
      </w:tcPr>
    </w:tblStylePr>
  </w:style>
  <w:style w:type="table" w:customStyle="1" w:styleId="GridTable1Light-Accent5">
    <w:name w:val="Grid Table 1 Light - Accent 5"/>
    <w:basedOn w:val="a2"/>
    <w:uiPriority w:val="99"/>
    <w:rsid w:val="00B157C2"/>
    <w:pPr>
      <w:spacing w:after="0" w:line="240" w:lineRule="auto"/>
    </w:pPr>
    <w:tblPr>
      <w:tblStyleRowBandSize w:val="1"/>
      <w:tblStyleColBandSize w:val="1"/>
      <w:tblBorders>
        <w:top w:val="single" w:sz="4" w:space="0" w:color="BCD6EE"/>
        <w:left w:val="single" w:sz="4" w:space="0" w:color="BCD6EE"/>
        <w:bottom w:val="single" w:sz="4" w:space="0" w:color="BCD6EE"/>
        <w:right w:val="single" w:sz="4" w:space="0" w:color="BCD6EE"/>
        <w:insideH w:val="single" w:sz="4" w:space="0" w:color="BCD6EE"/>
        <w:insideV w:val="single" w:sz="4" w:space="0" w:color="BCD6EE"/>
      </w:tblBorders>
    </w:tblPr>
    <w:tblStylePr w:type="firstRow">
      <w:rPr>
        <w:b/>
        <w:color w:val="404040"/>
      </w:rPr>
      <w:tblPr/>
      <w:tcPr>
        <w:tcBorders>
          <w:bottom w:val="single" w:sz="12" w:space="0" w:color="9EC4E6"/>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CD6EE"/>
          <w:left w:val="single" w:sz="4" w:space="0" w:color="BCD6EE"/>
          <w:bottom w:val="single" w:sz="4" w:space="0" w:color="BCD6EE"/>
          <w:right w:val="single" w:sz="4" w:space="0" w:color="BCD6EE"/>
        </w:tcBorders>
      </w:tcPr>
    </w:tblStylePr>
  </w:style>
  <w:style w:type="table" w:customStyle="1" w:styleId="GridTable1Light-Accent6">
    <w:name w:val="Grid Table 1 Light - Accent 6"/>
    <w:basedOn w:val="a2"/>
    <w:uiPriority w:val="99"/>
    <w:rsid w:val="00B157C2"/>
    <w:pPr>
      <w:spacing w:after="0" w:line="240" w:lineRule="auto"/>
    </w:pPr>
    <w:tblPr>
      <w:tblStyleRowBandSize w:val="1"/>
      <w:tblStyleColBandSize w:val="1"/>
      <w:tblBorders>
        <w:top w:val="single" w:sz="4" w:space="0" w:color="C4DFB2"/>
        <w:left w:val="single" w:sz="4" w:space="0" w:color="C4DFB2"/>
        <w:bottom w:val="single" w:sz="4" w:space="0" w:color="C4DFB2"/>
        <w:right w:val="single" w:sz="4" w:space="0" w:color="C4DFB2"/>
        <w:insideH w:val="single" w:sz="4" w:space="0" w:color="C4DFB2"/>
        <w:insideV w:val="single" w:sz="4" w:space="0" w:color="C4DFB2"/>
      </w:tblBorders>
    </w:tblPr>
    <w:tblStylePr w:type="firstRow">
      <w:rPr>
        <w:b/>
        <w:color w:val="404040"/>
      </w:rPr>
      <w:tblPr/>
      <w:tcPr>
        <w:tcBorders>
          <w:bottom w:val="single" w:sz="12" w:space="0" w:color="AAD190"/>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4DFB2"/>
          <w:left w:val="single" w:sz="4" w:space="0" w:color="C4DFB2"/>
          <w:bottom w:val="single" w:sz="4" w:space="0" w:color="C4DFB2"/>
          <w:right w:val="single" w:sz="4" w:space="0" w:color="C4DFB2"/>
        </w:tcBorders>
      </w:tcPr>
    </w:tblStylePr>
  </w:style>
  <w:style w:type="table" w:customStyle="1" w:styleId="-21">
    <w:name w:val="Таблица-сетка 21"/>
    <w:basedOn w:val="a2"/>
    <w:next w:val="-2"/>
    <w:uiPriority w:val="99"/>
    <w:rsid w:val="00B157C2"/>
    <w:pPr>
      <w:spacing w:after="0" w:line="240" w:lineRule="auto"/>
    </w:pPr>
    <w:tblPr>
      <w:tblStyleRowBandSize w:val="1"/>
      <w:tblStyleColBandSize w:val="1"/>
      <w:tblBorders>
        <w:bottom w:val="single" w:sz="4" w:space="0" w:color="6A6A6A"/>
        <w:insideH w:val="single" w:sz="4" w:space="0" w:color="6A6A6A"/>
        <w:insideV w:val="single" w:sz="4" w:space="0" w:color="6A6A6A"/>
      </w:tblBorders>
    </w:tblPr>
    <w:tblStylePr w:type="firstRow">
      <w:rPr>
        <w:b/>
        <w:color w:val="404040"/>
      </w:rPr>
      <w:tblPr/>
      <w:tcPr>
        <w:tcBorders>
          <w:top w:val="none" w:sz="4" w:space="0" w:color="000000"/>
          <w:left w:val="none" w:sz="4" w:space="0" w:color="000000"/>
          <w:bottom w:val="single" w:sz="12" w:space="0" w:color="6A6A6A"/>
          <w:right w:val="none" w:sz="4" w:space="0" w:color="000000"/>
        </w:tcBorders>
        <w:shd w:val="clear" w:color="FFFFFF" w:fill="auto"/>
      </w:tcPr>
    </w:tblStylePr>
    <w:tblStylePr w:type="lastRow">
      <w:rPr>
        <w:b/>
        <w:color w:val="404040"/>
      </w:rPr>
      <w:tblPr/>
      <w:tcPr>
        <w:tcBorders>
          <w:top w:val="single" w:sz="4" w:space="0" w:color="6A6A6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fill="CBCBCB"/>
      </w:tcPr>
    </w:tblStylePr>
    <w:tblStylePr w:type="band1Horz">
      <w:rPr>
        <w:rFonts w:ascii="Arial" w:hAnsi="Arial"/>
        <w:color w:val="404040"/>
        <w:sz w:val="22"/>
      </w:rPr>
      <w:tblPr/>
      <w:tcPr>
        <w:shd w:val="clear" w:color="CBCBCB" w:fill="CBCBCB"/>
      </w:tcPr>
    </w:tblStylePr>
  </w:style>
  <w:style w:type="table" w:customStyle="1" w:styleId="GridTable2-Accent1">
    <w:name w:val="Grid Table 2 - Accent 1"/>
    <w:basedOn w:val="a2"/>
    <w:uiPriority w:val="99"/>
    <w:rsid w:val="00B157C2"/>
    <w:pPr>
      <w:spacing w:after="0" w:line="240" w:lineRule="auto"/>
    </w:pPr>
    <w:tblPr>
      <w:tblStyleRowBandSize w:val="1"/>
      <w:tblStyleColBandSize w:val="1"/>
      <w:tblBorders>
        <w:bottom w:val="single" w:sz="4" w:space="0" w:color="537DC8"/>
        <w:insideH w:val="single" w:sz="4" w:space="0" w:color="537DC8"/>
        <w:insideV w:val="single" w:sz="4" w:space="0" w:color="537DC8"/>
      </w:tblBorders>
    </w:tblPr>
    <w:tblStylePr w:type="firstRow">
      <w:rPr>
        <w:b/>
        <w:color w:val="404040"/>
      </w:rPr>
      <w:tblPr/>
      <w:tcPr>
        <w:tcBorders>
          <w:top w:val="none" w:sz="4" w:space="0" w:color="000000"/>
          <w:left w:val="none" w:sz="4" w:space="0" w:color="000000"/>
          <w:bottom w:val="single" w:sz="12" w:space="0" w:color="537DC8"/>
          <w:right w:val="none" w:sz="4" w:space="0" w:color="000000"/>
        </w:tcBorders>
        <w:shd w:val="clear" w:color="FFFFFF" w:fill="auto"/>
      </w:tcPr>
    </w:tblStylePr>
    <w:tblStylePr w:type="lastRow">
      <w:rPr>
        <w:b/>
        <w:color w:val="404040"/>
      </w:rPr>
      <w:tblPr/>
      <w:tcPr>
        <w:tcBorders>
          <w:top w:val="single" w:sz="4" w:space="0" w:color="537DC8"/>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8E2F3" w:fill="D8E2F3"/>
      </w:tcPr>
    </w:tblStylePr>
    <w:tblStylePr w:type="band1Horz">
      <w:rPr>
        <w:rFonts w:ascii="Arial" w:hAnsi="Arial"/>
        <w:color w:val="404040"/>
        <w:sz w:val="22"/>
      </w:rPr>
      <w:tblPr/>
      <w:tcPr>
        <w:shd w:val="clear" w:color="D8E2F3" w:fill="D8E2F3"/>
      </w:tcPr>
    </w:tblStylePr>
  </w:style>
  <w:style w:type="table" w:customStyle="1" w:styleId="GridTable2-Accent2">
    <w:name w:val="Grid Table 2 - Accent 2"/>
    <w:basedOn w:val="a2"/>
    <w:uiPriority w:val="99"/>
    <w:rsid w:val="00B157C2"/>
    <w:pPr>
      <w:spacing w:after="0" w:line="240" w:lineRule="auto"/>
    </w:pPr>
    <w:tblPr>
      <w:tblStyleRowBandSize w:val="1"/>
      <w:tblStyleColBandSize w:val="1"/>
      <w:tblBorders>
        <w:bottom w:val="single" w:sz="4" w:space="0" w:color="F4B184"/>
        <w:insideH w:val="single" w:sz="4" w:space="0" w:color="F4B184"/>
        <w:insideV w:val="single" w:sz="4" w:space="0" w:color="F4B184"/>
      </w:tblBorders>
    </w:tblPr>
    <w:tblStylePr w:type="firstRow">
      <w:rPr>
        <w:b/>
        <w:color w:val="404040"/>
      </w:rPr>
      <w:tblPr/>
      <w:tcPr>
        <w:tcBorders>
          <w:top w:val="none" w:sz="4" w:space="0" w:color="000000"/>
          <w:left w:val="none" w:sz="4" w:space="0" w:color="000000"/>
          <w:bottom w:val="single" w:sz="12" w:space="0" w:color="F4B184"/>
          <w:right w:val="none" w:sz="4" w:space="0" w:color="000000"/>
        </w:tcBorders>
        <w:shd w:val="clear" w:color="FFFFFF" w:fill="auto"/>
      </w:tcPr>
    </w:tblStylePr>
    <w:tblStylePr w:type="lastRow">
      <w:rPr>
        <w:b/>
        <w:color w:val="404040"/>
      </w:rPr>
      <w:tblPr/>
      <w:tcPr>
        <w:tcBorders>
          <w:top w:val="single" w:sz="4" w:space="0" w:color="F4B184"/>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fill="FBE5D6"/>
      </w:tcPr>
    </w:tblStylePr>
    <w:tblStylePr w:type="band1Horz">
      <w:rPr>
        <w:rFonts w:ascii="Arial" w:hAnsi="Arial"/>
        <w:color w:val="404040"/>
        <w:sz w:val="22"/>
      </w:rPr>
      <w:tblPr/>
      <w:tcPr>
        <w:shd w:val="clear" w:color="FBE5D6" w:fill="FBE5D6"/>
      </w:tcPr>
    </w:tblStylePr>
  </w:style>
  <w:style w:type="table" w:customStyle="1" w:styleId="GridTable2-Accent3">
    <w:name w:val="Grid Table 2 - Accent 3"/>
    <w:basedOn w:val="a2"/>
    <w:uiPriority w:val="99"/>
    <w:rsid w:val="00B157C2"/>
    <w:pPr>
      <w:spacing w:after="0" w:line="240" w:lineRule="auto"/>
    </w:pPr>
    <w:tblPr>
      <w:tblStyleRowBandSize w:val="1"/>
      <w:tblStyleColBandSize w:val="1"/>
      <w:tblBorders>
        <w:bottom w:val="single" w:sz="4" w:space="0" w:color="A5A5A5"/>
        <w:insideH w:val="single" w:sz="4" w:space="0" w:color="A5A5A5"/>
        <w:insideV w:val="single" w:sz="4" w:space="0" w:color="A5A5A5"/>
      </w:tblBorders>
    </w:tblPr>
    <w:tblStylePr w:type="firstRow">
      <w:rPr>
        <w:b/>
        <w:color w:val="404040"/>
      </w:rPr>
      <w:tblPr/>
      <w:tcPr>
        <w:tcBorders>
          <w:top w:val="none" w:sz="4" w:space="0" w:color="000000"/>
          <w:left w:val="none" w:sz="4" w:space="0" w:color="000000"/>
          <w:bottom w:val="single" w:sz="12" w:space="0" w:color="A5A5A5"/>
          <w:right w:val="none" w:sz="4" w:space="0" w:color="000000"/>
        </w:tcBorders>
        <w:shd w:val="clear" w:color="FFFFFF" w:fill="auto"/>
      </w:tcPr>
    </w:tblStylePr>
    <w:tblStylePr w:type="lastRow">
      <w:rPr>
        <w:b/>
        <w:color w:val="404040"/>
      </w:rPr>
      <w:tblPr/>
      <w:tcPr>
        <w:tcBorders>
          <w:top w:val="single" w:sz="4" w:space="0" w:color="A5A5A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fill="ECECEC"/>
      </w:tcPr>
    </w:tblStylePr>
    <w:tblStylePr w:type="band1Horz">
      <w:rPr>
        <w:rFonts w:ascii="Arial" w:hAnsi="Arial"/>
        <w:color w:val="404040"/>
        <w:sz w:val="22"/>
      </w:rPr>
      <w:tblPr/>
      <w:tcPr>
        <w:shd w:val="clear" w:color="ECECEC" w:fill="ECECEC"/>
      </w:tcPr>
    </w:tblStylePr>
  </w:style>
  <w:style w:type="table" w:customStyle="1" w:styleId="GridTable2-Accent4">
    <w:name w:val="Grid Table 2 - Accent 4"/>
    <w:basedOn w:val="a2"/>
    <w:uiPriority w:val="99"/>
    <w:rsid w:val="00B157C2"/>
    <w:pPr>
      <w:spacing w:after="0" w:line="240" w:lineRule="auto"/>
    </w:pPr>
    <w:tblPr>
      <w:tblStyleRowBandSize w:val="1"/>
      <w:tblStyleColBandSize w:val="1"/>
      <w:tblBorders>
        <w:bottom w:val="single" w:sz="4" w:space="0" w:color="FFD865"/>
        <w:insideH w:val="single" w:sz="4" w:space="0" w:color="FFD865"/>
        <w:insideV w:val="single" w:sz="4" w:space="0" w:color="FFD865"/>
      </w:tblBorders>
    </w:tblPr>
    <w:tblStylePr w:type="firstRow">
      <w:rPr>
        <w:b/>
        <w:color w:val="404040"/>
      </w:rPr>
      <w:tblPr/>
      <w:tcPr>
        <w:tcBorders>
          <w:top w:val="none" w:sz="4" w:space="0" w:color="000000"/>
          <w:left w:val="none" w:sz="4" w:space="0" w:color="000000"/>
          <w:bottom w:val="single" w:sz="12" w:space="0" w:color="FFD865"/>
          <w:right w:val="none" w:sz="4" w:space="0" w:color="000000"/>
        </w:tcBorders>
        <w:shd w:val="clear" w:color="FFFFFF" w:fill="auto"/>
      </w:tcPr>
    </w:tblStylePr>
    <w:tblStylePr w:type="lastRow">
      <w:rPr>
        <w:b/>
        <w:color w:val="404040"/>
      </w:rPr>
      <w:tblPr/>
      <w:tcPr>
        <w:tcBorders>
          <w:top w:val="single" w:sz="4" w:space="0" w:color="FFD86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fill="FFF2CB"/>
      </w:tcPr>
    </w:tblStylePr>
    <w:tblStylePr w:type="band1Horz">
      <w:rPr>
        <w:rFonts w:ascii="Arial" w:hAnsi="Arial"/>
        <w:color w:val="404040"/>
        <w:sz w:val="22"/>
      </w:rPr>
      <w:tblPr/>
      <w:tcPr>
        <w:shd w:val="clear" w:color="FFF2CB" w:fill="FFF2CB"/>
      </w:tcPr>
    </w:tblStylePr>
  </w:style>
  <w:style w:type="table" w:customStyle="1" w:styleId="GridTable2-Accent5">
    <w:name w:val="Grid Table 2 - Accent 5"/>
    <w:basedOn w:val="a2"/>
    <w:uiPriority w:val="99"/>
    <w:rsid w:val="00B157C2"/>
    <w:pPr>
      <w:spacing w:after="0" w:line="240" w:lineRule="auto"/>
    </w:pPr>
    <w:tblPr>
      <w:tblStyleRowBandSize w:val="1"/>
      <w:tblStyleColBandSize w:val="1"/>
      <w:tblBorders>
        <w:bottom w:val="single" w:sz="4" w:space="0" w:color="5B9BD5"/>
        <w:insideH w:val="single" w:sz="4" w:space="0" w:color="5B9BD5"/>
        <w:insideV w:val="single" w:sz="4" w:space="0" w:color="5B9BD5"/>
      </w:tblBorders>
    </w:tblPr>
    <w:tblStylePr w:type="firstRow">
      <w:rPr>
        <w:b/>
        <w:color w:val="404040"/>
      </w:rPr>
      <w:tblPr/>
      <w:tcPr>
        <w:tcBorders>
          <w:top w:val="none" w:sz="4" w:space="0" w:color="000000"/>
          <w:left w:val="none" w:sz="4" w:space="0" w:color="000000"/>
          <w:bottom w:val="single" w:sz="12" w:space="0" w:color="5B9BD5"/>
          <w:right w:val="none" w:sz="4" w:space="0" w:color="000000"/>
        </w:tcBorders>
        <w:shd w:val="clear" w:color="FFFFFF" w:fill="auto"/>
      </w:tcPr>
    </w:tblStylePr>
    <w:tblStylePr w:type="lastRow">
      <w:rPr>
        <w:b/>
        <w:color w:val="404040"/>
      </w:rPr>
      <w:tblPr/>
      <w:tcPr>
        <w:tcBorders>
          <w:top w:val="single" w:sz="4" w:space="0" w:color="5B9BD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fill="DDEAF6"/>
      </w:tcPr>
    </w:tblStylePr>
    <w:tblStylePr w:type="band1Horz">
      <w:rPr>
        <w:rFonts w:ascii="Arial" w:hAnsi="Arial"/>
        <w:color w:val="404040"/>
        <w:sz w:val="22"/>
      </w:rPr>
      <w:tblPr/>
      <w:tcPr>
        <w:shd w:val="clear" w:color="DDEAF6" w:fill="DDEAF6"/>
      </w:tcPr>
    </w:tblStylePr>
  </w:style>
  <w:style w:type="table" w:customStyle="1" w:styleId="GridTable2-Accent6">
    <w:name w:val="Grid Table 2 - Accent 6"/>
    <w:basedOn w:val="a2"/>
    <w:uiPriority w:val="99"/>
    <w:rsid w:val="00B157C2"/>
    <w:pPr>
      <w:spacing w:after="0" w:line="240" w:lineRule="auto"/>
    </w:pPr>
    <w:tblPr>
      <w:tblStyleRowBandSize w:val="1"/>
      <w:tblStyleColBandSize w:val="1"/>
      <w:tblBorders>
        <w:bottom w:val="single" w:sz="4" w:space="0" w:color="70AD47"/>
        <w:insideH w:val="single" w:sz="4" w:space="0" w:color="70AD47"/>
        <w:insideV w:val="single" w:sz="4" w:space="0" w:color="70AD47"/>
      </w:tblBorders>
    </w:tblPr>
    <w:tblStylePr w:type="firstRow">
      <w:rPr>
        <w:b/>
        <w:color w:val="404040"/>
      </w:rPr>
      <w:tblPr/>
      <w:tcPr>
        <w:tcBorders>
          <w:top w:val="none" w:sz="4" w:space="0" w:color="000000"/>
          <w:left w:val="none" w:sz="4" w:space="0" w:color="000000"/>
          <w:bottom w:val="single" w:sz="12" w:space="0" w:color="70AD47"/>
          <w:right w:val="none" w:sz="4" w:space="0" w:color="000000"/>
        </w:tcBorders>
        <w:shd w:val="clear" w:color="FFFFFF" w:fill="auto"/>
      </w:tcPr>
    </w:tblStylePr>
    <w:tblStylePr w:type="lastRow">
      <w:rPr>
        <w:b/>
        <w:color w:val="404040"/>
      </w:rPr>
      <w:tblPr/>
      <w:tcPr>
        <w:tcBorders>
          <w:top w:val="single" w:sz="4" w:space="0" w:color="70AD4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fill="E1EFD8"/>
      </w:tcPr>
    </w:tblStylePr>
    <w:tblStylePr w:type="band1Horz">
      <w:rPr>
        <w:rFonts w:ascii="Arial" w:hAnsi="Arial"/>
        <w:color w:val="404040"/>
        <w:sz w:val="22"/>
      </w:rPr>
      <w:tblPr/>
      <w:tcPr>
        <w:shd w:val="clear" w:color="E1EFD8" w:fill="E1EFD8"/>
      </w:tcPr>
    </w:tblStylePr>
  </w:style>
  <w:style w:type="table" w:customStyle="1" w:styleId="-31">
    <w:name w:val="Таблица-сетка 31"/>
    <w:basedOn w:val="a2"/>
    <w:next w:val="-3"/>
    <w:uiPriority w:val="99"/>
    <w:rsid w:val="00B157C2"/>
    <w:pPr>
      <w:spacing w:after="0" w:line="240" w:lineRule="auto"/>
    </w:pPr>
    <w:tblPr>
      <w:tblStyleRowBandSize w:val="1"/>
      <w:tblStyleColBandSize w:val="1"/>
      <w:tblBorders>
        <w:bottom w:val="single" w:sz="4" w:space="0" w:color="6A6A6A"/>
        <w:insideH w:val="single" w:sz="4" w:space="0" w:color="6A6A6A"/>
        <w:insideV w:val="single" w:sz="4" w:space="0" w:color="6A6A6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fill="CBCBCB"/>
      </w:tcPr>
    </w:tblStylePr>
    <w:tblStylePr w:type="band1Horz">
      <w:rPr>
        <w:rFonts w:ascii="Arial" w:hAnsi="Arial"/>
        <w:color w:val="404040"/>
        <w:sz w:val="22"/>
      </w:rPr>
      <w:tblPr/>
      <w:tcPr>
        <w:shd w:val="clear" w:color="CBCBCB" w:fill="CBCBCB"/>
      </w:tcPr>
    </w:tblStylePr>
  </w:style>
  <w:style w:type="table" w:customStyle="1" w:styleId="GridTable3-Accent1">
    <w:name w:val="Grid Table 3 - Accent 1"/>
    <w:basedOn w:val="a2"/>
    <w:uiPriority w:val="99"/>
    <w:rsid w:val="00B157C2"/>
    <w:pPr>
      <w:spacing w:after="0" w:line="240" w:lineRule="auto"/>
    </w:pPr>
    <w:tblPr>
      <w:tblStyleRowBandSize w:val="1"/>
      <w:tblStyleColBandSize w:val="1"/>
      <w:tblBorders>
        <w:bottom w:val="single" w:sz="4" w:space="0" w:color="537DC8"/>
        <w:insideH w:val="single" w:sz="4" w:space="0" w:color="537DC8"/>
        <w:insideV w:val="single" w:sz="4" w:space="0" w:color="537DC8"/>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8E2F3" w:fill="D8E2F3"/>
      </w:tcPr>
    </w:tblStylePr>
    <w:tblStylePr w:type="band1Horz">
      <w:rPr>
        <w:rFonts w:ascii="Arial" w:hAnsi="Arial"/>
        <w:color w:val="404040"/>
        <w:sz w:val="22"/>
      </w:rPr>
      <w:tblPr/>
      <w:tcPr>
        <w:shd w:val="clear" w:color="D8E2F3" w:fill="D8E2F3"/>
      </w:tcPr>
    </w:tblStylePr>
  </w:style>
  <w:style w:type="table" w:customStyle="1" w:styleId="GridTable3-Accent2">
    <w:name w:val="Grid Table 3 - Accent 2"/>
    <w:basedOn w:val="a2"/>
    <w:uiPriority w:val="99"/>
    <w:rsid w:val="00B157C2"/>
    <w:pPr>
      <w:spacing w:after="0" w:line="240" w:lineRule="auto"/>
    </w:pPr>
    <w:tblPr>
      <w:tblStyleRowBandSize w:val="1"/>
      <w:tblStyleColBandSize w:val="1"/>
      <w:tblBorders>
        <w:bottom w:val="single" w:sz="4" w:space="0" w:color="F4B184"/>
        <w:insideH w:val="single" w:sz="4" w:space="0" w:color="F4B184"/>
        <w:insideV w:val="single" w:sz="4" w:space="0" w:color="F4B184"/>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BE5D6" w:fill="FBE5D6"/>
      </w:tcPr>
    </w:tblStylePr>
    <w:tblStylePr w:type="band1Horz">
      <w:rPr>
        <w:rFonts w:ascii="Arial" w:hAnsi="Arial"/>
        <w:color w:val="404040"/>
        <w:sz w:val="22"/>
      </w:rPr>
      <w:tblPr/>
      <w:tcPr>
        <w:shd w:val="clear" w:color="FBE5D6" w:fill="FBE5D6"/>
      </w:tcPr>
    </w:tblStylePr>
  </w:style>
  <w:style w:type="table" w:customStyle="1" w:styleId="GridTable3-Accent3">
    <w:name w:val="Grid Table 3 - Accent 3"/>
    <w:basedOn w:val="a2"/>
    <w:uiPriority w:val="99"/>
    <w:rsid w:val="00B157C2"/>
    <w:pPr>
      <w:spacing w:after="0" w:line="240" w:lineRule="auto"/>
    </w:pPr>
    <w:tblPr>
      <w:tblStyleRowBandSize w:val="1"/>
      <w:tblStyleColBandSize w:val="1"/>
      <w:tblBorders>
        <w:bottom w:val="single" w:sz="4" w:space="0" w:color="A5A5A5"/>
        <w:insideH w:val="single" w:sz="4" w:space="0" w:color="A5A5A5"/>
        <w:insideV w:val="single" w:sz="4" w:space="0" w:color="A5A5A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CECEC" w:fill="ECECEC"/>
      </w:tcPr>
    </w:tblStylePr>
    <w:tblStylePr w:type="band1Horz">
      <w:rPr>
        <w:rFonts w:ascii="Arial" w:hAnsi="Arial"/>
        <w:color w:val="404040"/>
        <w:sz w:val="22"/>
      </w:rPr>
      <w:tblPr/>
      <w:tcPr>
        <w:shd w:val="clear" w:color="ECECEC" w:fill="ECECEC"/>
      </w:tcPr>
    </w:tblStylePr>
  </w:style>
  <w:style w:type="table" w:customStyle="1" w:styleId="GridTable3-Accent4">
    <w:name w:val="Grid Table 3 - Accent 4"/>
    <w:basedOn w:val="a2"/>
    <w:uiPriority w:val="99"/>
    <w:rsid w:val="00B157C2"/>
    <w:pPr>
      <w:spacing w:after="0" w:line="240" w:lineRule="auto"/>
    </w:pPr>
    <w:tblPr>
      <w:tblStyleRowBandSize w:val="1"/>
      <w:tblStyleColBandSize w:val="1"/>
      <w:tblBorders>
        <w:bottom w:val="single" w:sz="4" w:space="0" w:color="FFD865"/>
        <w:insideH w:val="single" w:sz="4" w:space="0" w:color="FFD865"/>
        <w:insideV w:val="single" w:sz="4" w:space="0" w:color="FFD86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FF2CB" w:fill="FFF2CB"/>
      </w:tcPr>
    </w:tblStylePr>
    <w:tblStylePr w:type="band1Horz">
      <w:rPr>
        <w:rFonts w:ascii="Arial" w:hAnsi="Arial"/>
        <w:color w:val="404040"/>
        <w:sz w:val="22"/>
      </w:rPr>
      <w:tblPr/>
      <w:tcPr>
        <w:shd w:val="clear" w:color="FFF2CB" w:fill="FFF2CB"/>
      </w:tcPr>
    </w:tblStylePr>
  </w:style>
  <w:style w:type="table" w:customStyle="1" w:styleId="GridTable3-Accent5">
    <w:name w:val="Grid Table 3 - Accent 5"/>
    <w:basedOn w:val="a2"/>
    <w:uiPriority w:val="99"/>
    <w:rsid w:val="00B157C2"/>
    <w:pPr>
      <w:spacing w:after="0" w:line="240" w:lineRule="auto"/>
    </w:pPr>
    <w:tblPr>
      <w:tblStyleRowBandSize w:val="1"/>
      <w:tblStyleColBandSize w:val="1"/>
      <w:tblBorders>
        <w:bottom w:val="single" w:sz="4" w:space="0" w:color="5B9BD5"/>
        <w:insideH w:val="single" w:sz="4" w:space="0" w:color="5B9BD5"/>
        <w:insideV w:val="single" w:sz="4" w:space="0" w:color="5B9BD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DEAF6" w:fill="DDEAF6"/>
      </w:tcPr>
    </w:tblStylePr>
    <w:tblStylePr w:type="band1Horz">
      <w:rPr>
        <w:rFonts w:ascii="Arial" w:hAnsi="Arial"/>
        <w:color w:val="404040"/>
        <w:sz w:val="22"/>
      </w:rPr>
      <w:tblPr/>
      <w:tcPr>
        <w:shd w:val="clear" w:color="DDEAF6" w:fill="DDEAF6"/>
      </w:tcPr>
    </w:tblStylePr>
  </w:style>
  <w:style w:type="table" w:customStyle="1" w:styleId="GridTable3-Accent6">
    <w:name w:val="Grid Table 3 - Accent 6"/>
    <w:basedOn w:val="a2"/>
    <w:uiPriority w:val="99"/>
    <w:rsid w:val="00B157C2"/>
    <w:pPr>
      <w:spacing w:after="0" w:line="240" w:lineRule="auto"/>
    </w:pPr>
    <w:tblPr>
      <w:tblStyleRowBandSize w:val="1"/>
      <w:tblStyleColBandSize w:val="1"/>
      <w:tblBorders>
        <w:bottom w:val="single" w:sz="4" w:space="0" w:color="70AD47"/>
        <w:insideH w:val="single" w:sz="4" w:space="0" w:color="70AD47"/>
        <w:insideV w:val="single" w:sz="4" w:space="0" w:color="70AD4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1EFD8" w:fill="E1EFD8"/>
      </w:tcPr>
    </w:tblStylePr>
    <w:tblStylePr w:type="band1Horz">
      <w:rPr>
        <w:rFonts w:ascii="Arial" w:hAnsi="Arial"/>
        <w:color w:val="404040"/>
        <w:sz w:val="22"/>
      </w:rPr>
      <w:tblPr/>
      <w:tcPr>
        <w:shd w:val="clear" w:color="E1EFD8" w:fill="E1EFD8"/>
      </w:tcPr>
    </w:tblStylePr>
  </w:style>
  <w:style w:type="table" w:customStyle="1" w:styleId="-41">
    <w:name w:val="Таблица-сетка 41"/>
    <w:basedOn w:val="a2"/>
    <w:next w:val="-4"/>
    <w:uiPriority w:val="59"/>
    <w:rsid w:val="00B157C2"/>
    <w:pPr>
      <w:spacing w:after="0" w:line="240" w:lineRule="auto"/>
    </w:pPr>
    <w:tblPr>
      <w:tblStyleRowBandSize w:val="1"/>
      <w:tblStyleColBandSize w:val="1"/>
      <w:tblBorders>
        <w:top w:val="single" w:sz="4" w:space="0" w:color="6F6F6F"/>
        <w:left w:val="single" w:sz="4" w:space="0" w:color="6F6F6F"/>
        <w:bottom w:val="single" w:sz="4" w:space="0" w:color="6F6F6F"/>
        <w:right w:val="single" w:sz="4" w:space="0" w:color="6F6F6F"/>
        <w:insideH w:val="single" w:sz="4" w:space="0" w:color="6F6F6F"/>
        <w:insideV w:val="single" w:sz="4" w:space="0" w:color="6F6F6F"/>
      </w:tblBorders>
    </w:tblPr>
    <w:tblStylePr w:type="firstRow">
      <w:rPr>
        <w:rFonts w:ascii="Arial" w:hAnsi="Arial"/>
        <w:b/>
        <w:color w:val="FFFFFF"/>
        <w:sz w:val="22"/>
      </w:rPr>
      <w:tblPr/>
      <w:tcPr>
        <w:tcBorders>
          <w:top w:val="single" w:sz="4" w:space="0" w:color="000000"/>
          <w:left w:val="single" w:sz="4" w:space="0" w:color="000000"/>
          <w:bottom w:val="single" w:sz="4" w:space="0" w:color="000000"/>
          <w:right w:val="single" w:sz="4" w:space="0" w:color="000000"/>
        </w:tcBorders>
        <w:shd w:val="clear" w:color="000000" w:fill="000000"/>
      </w:tcPr>
    </w:tblStylePr>
    <w:tblStylePr w:type="lastRow">
      <w:rPr>
        <w:b/>
        <w:color w:val="404040"/>
      </w:rPr>
      <w:tblPr/>
      <w:tcPr>
        <w:tcBorders>
          <w:top w:val="single" w:sz="4" w:space="0" w:color="000000"/>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fill="CBCBCB"/>
      </w:tcPr>
    </w:tblStylePr>
    <w:tblStylePr w:type="band1Horz">
      <w:rPr>
        <w:rFonts w:ascii="Arial" w:hAnsi="Arial"/>
        <w:color w:val="404040"/>
        <w:sz w:val="22"/>
      </w:rPr>
      <w:tblPr/>
      <w:tcPr>
        <w:shd w:val="clear" w:color="CBCBCB" w:fill="CBCBCB"/>
      </w:tcPr>
    </w:tblStylePr>
  </w:style>
  <w:style w:type="table" w:customStyle="1" w:styleId="GridTable4-Accent1">
    <w:name w:val="Grid Table 4 - Accent 1"/>
    <w:basedOn w:val="a2"/>
    <w:uiPriority w:val="59"/>
    <w:rsid w:val="00B157C2"/>
    <w:pPr>
      <w:spacing w:after="0" w:line="240" w:lineRule="auto"/>
    </w:pPr>
    <w:tblPr>
      <w:tblStyleRowBandSize w:val="1"/>
      <w:tblStyleColBandSize w:val="1"/>
      <w:tblBorders>
        <w:top w:val="single" w:sz="4" w:space="0" w:color="95AFDD"/>
        <w:left w:val="single" w:sz="4" w:space="0" w:color="95AFDD"/>
        <w:bottom w:val="single" w:sz="4" w:space="0" w:color="95AFDD"/>
        <w:right w:val="single" w:sz="4" w:space="0" w:color="95AFDD"/>
        <w:insideH w:val="single" w:sz="4" w:space="0" w:color="95AFDD"/>
        <w:insideV w:val="single" w:sz="4" w:space="0" w:color="95AFDD"/>
      </w:tblBorders>
    </w:tblPr>
    <w:tblStylePr w:type="firstRow">
      <w:rPr>
        <w:rFonts w:ascii="Arial" w:hAnsi="Arial"/>
        <w:b/>
        <w:color w:val="FFFFFF"/>
        <w:sz w:val="22"/>
      </w:rPr>
      <w:tblPr/>
      <w:tcPr>
        <w:tcBorders>
          <w:top w:val="single" w:sz="4" w:space="0" w:color="537DC8"/>
          <w:left w:val="single" w:sz="4" w:space="0" w:color="537DC8"/>
          <w:bottom w:val="single" w:sz="4" w:space="0" w:color="537DC8"/>
          <w:right w:val="single" w:sz="4" w:space="0" w:color="537DC8"/>
        </w:tcBorders>
        <w:shd w:val="clear" w:color="537DC8" w:fill="537DC8"/>
      </w:tcPr>
    </w:tblStylePr>
    <w:tblStylePr w:type="lastRow">
      <w:rPr>
        <w:b/>
        <w:color w:val="404040"/>
      </w:rPr>
      <w:tblPr/>
      <w:tcPr>
        <w:tcBorders>
          <w:top w:val="single" w:sz="4" w:space="0" w:color="537DC8"/>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3F3" w:fill="DAE3F3"/>
      </w:tcPr>
    </w:tblStylePr>
    <w:tblStylePr w:type="band1Horz">
      <w:rPr>
        <w:rFonts w:ascii="Arial" w:hAnsi="Arial"/>
        <w:color w:val="404040"/>
        <w:sz w:val="22"/>
      </w:rPr>
      <w:tblPr/>
      <w:tcPr>
        <w:shd w:val="clear" w:color="DAE3F3" w:fill="DAE3F3"/>
      </w:tcPr>
    </w:tblStylePr>
  </w:style>
  <w:style w:type="table" w:customStyle="1" w:styleId="GridTable4-Accent2">
    <w:name w:val="Grid Table 4 - Accent 2"/>
    <w:basedOn w:val="a2"/>
    <w:uiPriority w:val="59"/>
    <w:rsid w:val="00B157C2"/>
    <w:pPr>
      <w:spacing w:after="0" w:line="240" w:lineRule="auto"/>
    </w:pPr>
    <w:tblPr>
      <w:tblStyleRowBandSize w:val="1"/>
      <w:tblStyleColBandSize w:val="1"/>
      <w:tblBorders>
        <w:top w:val="single" w:sz="4" w:space="0" w:color="F4B58A"/>
        <w:left w:val="single" w:sz="4" w:space="0" w:color="F4B58A"/>
        <w:bottom w:val="single" w:sz="4" w:space="0" w:color="F4B58A"/>
        <w:right w:val="single" w:sz="4" w:space="0" w:color="F4B58A"/>
        <w:insideH w:val="single" w:sz="4" w:space="0" w:color="F4B58A"/>
        <w:insideV w:val="single" w:sz="4" w:space="0" w:color="F4B58A"/>
      </w:tblBorders>
    </w:tblPr>
    <w:tblStylePr w:type="firstRow">
      <w:rPr>
        <w:rFonts w:ascii="Arial" w:hAnsi="Arial"/>
        <w:b/>
        <w:color w:val="FFFFFF"/>
        <w:sz w:val="22"/>
      </w:rPr>
      <w:tblPr/>
      <w:tcPr>
        <w:tcBorders>
          <w:top w:val="single" w:sz="4" w:space="0" w:color="F4B184"/>
          <w:left w:val="single" w:sz="4" w:space="0" w:color="F4B184"/>
          <w:bottom w:val="single" w:sz="4" w:space="0" w:color="F4B184"/>
          <w:right w:val="single" w:sz="4" w:space="0" w:color="F4B184"/>
        </w:tcBorders>
        <w:shd w:val="clear" w:color="F4B184" w:fill="F4B184"/>
      </w:tcPr>
    </w:tblStylePr>
    <w:tblStylePr w:type="lastRow">
      <w:rPr>
        <w:b/>
        <w:color w:val="404040"/>
      </w:rPr>
      <w:tblPr/>
      <w:tcPr>
        <w:tcBorders>
          <w:top w:val="single" w:sz="4" w:space="0" w:color="F4B184"/>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fill="FBE5D6"/>
      </w:tcPr>
    </w:tblStylePr>
    <w:tblStylePr w:type="band1Horz">
      <w:rPr>
        <w:rFonts w:ascii="Arial" w:hAnsi="Arial"/>
        <w:color w:val="404040"/>
        <w:sz w:val="22"/>
      </w:rPr>
      <w:tblPr/>
      <w:tcPr>
        <w:shd w:val="clear" w:color="FBE5D6" w:fill="FBE5D6"/>
      </w:tcPr>
    </w:tblStylePr>
  </w:style>
  <w:style w:type="table" w:customStyle="1" w:styleId="GridTable4-Accent3">
    <w:name w:val="Grid Table 4 - Accent 3"/>
    <w:basedOn w:val="a2"/>
    <w:uiPriority w:val="59"/>
    <w:rsid w:val="00B157C2"/>
    <w:pPr>
      <w:spacing w:after="0" w:line="240" w:lineRule="auto"/>
    </w:pPr>
    <w:tblPr>
      <w:tblStyleRowBandSize w:val="1"/>
      <w:tblStyleColBandSize w:val="1"/>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Pr>
    <w:tblStylePr w:type="firstRow">
      <w:rPr>
        <w:rFonts w:ascii="Arial" w:hAnsi="Arial"/>
        <w:b/>
        <w:color w:val="FFFFFF"/>
        <w:sz w:val="22"/>
      </w:rPr>
      <w:tblPr/>
      <w:tcPr>
        <w:tcBorders>
          <w:top w:val="single" w:sz="4" w:space="0" w:color="A5A5A5"/>
          <w:left w:val="single" w:sz="4" w:space="0" w:color="A5A5A5"/>
          <w:bottom w:val="single" w:sz="4" w:space="0" w:color="A5A5A5"/>
          <w:right w:val="single" w:sz="4" w:space="0" w:color="A5A5A5"/>
        </w:tcBorders>
        <w:shd w:val="clear" w:color="A5A5A5" w:fill="A5A5A5"/>
      </w:tcPr>
    </w:tblStylePr>
    <w:tblStylePr w:type="lastRow">
      <w:rPr>
        <w:b/>
        <w:color w:val="404040"/>
      </w:rPr>
      <w:tblPr/>
      <w:tcPr>
        <w:tcBorders>
          <w:top w:val="single" w:sz="4" w:space="0" w:color="A5A5A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fill="ECECEC"/>
      </w:tcPr>
    </w:tblStylePr>
    <w:tblStylePr w:type="band1Horz">
      <w:rPr>
        <w:rFonts w:ascii="Arial" w:hAnsi="Arial"/>
        <w:color w:val="404040"/>
        <w:sz w:val="22"/>
      </w:rPr>
      <w:tblPr/>
      <w:tcPr>
        <w:shd w:val="clear" w:color="ECECEC" w:fill="ECECEC"/>
      </w:tcPr>
    </w:tblStylePr>
  </w:style>
  <w:style w:type="table" w:customStyle="1" w:styleId="GridTable4-Accent4">
    <w:name w:val="Grid Table 4 - Accent 4"/>
    <w:basedOn w:val="a2"/>
    <w:uiPriority w:val="59"/>
    <w:rsid w:val="00B157C2"/>
    <w:pPr>
      <w:spacing w:after="0" w:line="240" w:lineRule="auto"/>
    </w:pPr>
    <w:tblPr>
      <w:tblStyleRowBandSize w:val="1"/>
      <w:tblStyleColBandSize w:val="1"/>
      <w:tblBorders>
        <w:top w:val="single" w:sz="4" w:space="0" w:color="FFDB6F"/>
        <w:left w:val="single" w:sz="4" w:space="0" w:color="FFDB6F"/>
        <w:bottom w:val="single" w:sz="4" w:space="0" w:color="FFDB6F"/>
        <w:right w:val="single" w:sz="4" w:space="0" w:color="FFDB6F"/>
        <w:insideH w:val="single" w:sz="4" w:space="0" w:color="FFDB6F"/>
        <w:insideV w:val="single" w:sz="4" w:space="0" w:color="FFDB6F"/>
      </w:tblBorders>
    </w:tblPr>
    <w:tblStylePr w:type="firstRow">
      <w:rPr>
        <w:rFonts w:ascii="Arial" w:hAnsi="Arial"/>
        <w:b/>
        <w:color w:val="FFFFFF"/>
        <w:sz w:val="22"/>
      </w:rPr>
      <w:tblPr/>
      <w:tcPr>
        <w:tcBorders>
          <w:top w:val="single" w:sz="4" w:space="0" w:color="FFD865"/>
          <w:left w:val="single" w:sz="4" w:space="0" w:color="FFD865"/>
          <w:bottom w:val="single" w:sz="4" w:space="0" w:color="FFD865"/>
          <w:right w:val="single" w:sz="4" w:space="0" w:color="FFD865"/>
        </w:tcBorders>
        <w:shd w:val="clear" w:color="FFD865" w:fill="FFD865"/>
      </w:tcPr>
    </w:tblStylePr>
    <w:tblStylePr w:type="lastRow">
      <w:rPr>
        <w:b/>
        <w:color w:val="404040"/>
      </w:rPr>
      <w:tblPr/>
      <w:tcPr>
        <w:tcBorders>
          <w:top w:val="single" w:sz="4" w:space="0" w:color="FFD86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fill="FFF2CB"/>
      </w:tcPr>
    </w:tblStylePr>
    <w:tblStylePr w:type="band1Horz">
      <w:rPr>
        <w:rFonts w:ascii="Arial" w:hAnsi="Arial"/>
        <w:color w:val="404040"/>
        <w:sz w:val="22"/>
      </w:rPr>
      <w:tblPr/>
      <w:tcPr>
        <w:shd w:val="clear" w:color="FFF2CB" w:fill="FFF2CB"/>
      </w:tcPr>
    </w:tblStylePr>
  </w:style>
  <w:style w:type="table" w:customStyle="1" w:styleId="GridTable4-Accent5">
    <w:name w:val="Grid Table 4 - Accent 5"/>
    <w:basedOn w:val="a2"/>
    <w:uiPriority w:val="59"/>
    <w:rsid w:val="00B157C2"/>
    <w:pPr>
      <w:spacing w:after="0" w:line="240" w:lineRule="auto"/>
    </w:pPr>
    <w:tblPr>
      <w:tblStyleRowBandSize w:val="1"/>
      <w:tblStyleColBandSize w:val="1"/>
      <w:tblBorders>
        <w:top w:val="single" w:sz="4" w:space="0" w:color="A2C6E7"/>
        <w:left w:val="single" w:sz="4" w:space="0" w:color="A2C6E7"/>
        <w:bottom w:val="single" w:sz="4" w:space="0" w:color="A2C6E7"/>
        <w:right w:val="single" w:sz="4" w:space="0" w:color="A2C6E7"/>
        <w:insideH w:val="single" w:sz="4" w:space="0" w:color="A2C6E7"/>
        <w:insideV w:val="single" w:sz="4" w:space="0" w:color="A2C6E7"/>
      </w:tblBorders>
    </w:tblPr>
    <w:tblStylePr w:type="firstRow">
      <w:rPr>
        <w:rFonts w:ascii="Arial" w:hAnsi="Arial"/>
        <w:b/>
        <w:color w:val="FFFFFF"/>
        <w:sz w:val="22"/>
      </w:rPr>
      <w:tblPr/>
      <w:tcPr>
        <w:tcBorders>
          <w:top w:val="single" w:sz="4" w:space="0" w:color="5B9BD5"/>
          <w:left w:val="single" w:sz="4" w:space="0" w:color="5B9BD5"/>
          <w:bottom w:val="single" w:sz="4" w:space="0" w:color="5B9BD5"/>
          <w:right w:val="single" w:sz="4" w:space="0" w:color="5B9BD5"/>
        </w:tcBorders>
        <w:shd w:val="clear" w:color="5B9BD5" w:fill="5B9BD5"/>
      </w:tcPr>
    </w:tblStylePr>
    <w:tblStylePr w:type="lastRow">
      <w:rPr>
        <w:b/>
        <w:color w:val="404040"/>
      </w:rPr>
      <w:tblPr/>
      <w:tcPr>
        <w:tcBorders>
          <w:top w:val="single" w:sz="4" w:space="0" w:color="5B9BD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fill="DDEAF6"/>
      </w:tcPr>
    </w:tblStylePr>
    <w:tblStylePr w:type="band1Horz">
      <w:rPr>
        <w:rFonts w:ascii="Arial" w:hAnsi="Arial"/>
        <w:color w:val="404040"/>
        <w:sz w:val="22"/>
      </w:rPr>
      <w:tblPr/>
      <w:tcPr>
        <w:shd w:val="clear" w:color="DDEAF6" w:fill="DDEAF6"/>
      </w:tcPr>
    </w:tblStylePr>
  </w:style>
  <w:style w:type="table" w:customStyle="1" w:styleId="GridTable4-Accent6">
    <w:name w:val="Grid Table 4 - Accent 6"/>
    <w:basedOn w:val="a2"/>
    <w:uiPriority w:val="59"/>
    <w:rsid w:val="00B157C2"/>
    <w:pPr>
      <w:spacing w:after="0" w:line="240" w:lineRule="auto"/>
    </w:pPr>
    <w:tblPr>
      <w:tblStyleRowBandSize w:val="1"/>
      <w:tblStyleColBandSize w:val="1"/>
      <w:tblBorders>
        <w:top w:val="single" w:sz="4" w:space="0" w:color="ADD394"/>
        <w:left w:val="single" w:sz="4" w:space="0" w:color="ADD394"/>
        <w:bottom w:val="single" w:sz="4" w:space="0" w:color="ADD394"/>
        <w:right w:val="single" w:sz="4" w:space="0" w:color="ADD394"/>
        <w:insideH w:val="single" w:sz="4" w:space="0" w:color="ADD394"/>
        <w:insideV w:val="single" w:sz="4" w:space="0" w:color="ADD394"/>
      </w:tblBorders>
    </w:tblPr>
    <w:tblStylePr w:type="firstRow">
      <w:rPr>
        <w:rFonts w:ascii="Arial" w:hAnsi="Arial"/>
        <w:b/>
        <w:color w:val="FFFFFF"/>
        <w:sz w:val="22"/>
      </w:rPr>
      <w:tblPr/>
      <w:tcPr>
        <w:tcBorders>
          <w:top w:val="single" w:sz="4" w:space="0" w:color="70AD47"/>
          <w:left w:val="single" w:sz="4" w:space="0" w:color="70AD47"/>
          <w:bottom w:val="single" w:sz="4" w:space="0" w:color="70AD47"/>
          <w:right w:val="single" w:sz="4" w:space="0" w:color="70AD47"/>
        </w:tcBorders>
        <w:shd w:val="clear" w:color="70AD47" w:fill="70AD47"/>
      </w:tcPr>
    </w:tblStylePr>
    <w:tblStylePr w:type="lastRow">
      <w:rPr>
        <w:b/>
        <w:color w:val="404040"/>
      </w:rPr>
      <w:tblPr/>
      <w:tcPr>
        <w:tcBorders>
          <w:top w:val="single" w:sz="4" w:space="0" w:color="70AD4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fill="E1EFD8"/>
      </w:tcPr>
    </w:tblStylePr>
    <w:tblStylePr w:type="band1Horz">
      <w:rPr>
        <w:rFonts w:ascii="Arial" w:hAnsi="Arial"/>
        <w:color w:val="404040"/>
        <w:sz w:val="22"/>
      </w:rPr>
      <w:tblPr/>
      <w:tcPr>
        <w:shd w:val="clear" w:color="E1EFD8" w:fill="E1EFD8"/>
      </w:tcPr>
    </w:tblStylePr>
  </w:style>
  <w:style w:type="table" w:customStyle="1" w:styleId="-51">
    <w:name w:val="Таблица-сетка 5 темная1"/>
    <w:basedOn w:val="a2"/>
    <w:next w:val="-5"/>
    <w:uiPriority w:val="99"/>
    <w:rsid w:val="00B157C2"/>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BFBFBF" w:fill="BFBFBF"/>
    </w:tblPr>
    <w:tblStylePr w:type="firstRow">
      <w:rPr>
        <w:rFonts w:ascii="Arial" w:hAnsi="Arial"/>
        <w:b/>
        <w:color w:val="FFFFFF"/>
        <w:sz w:val="22"/>
      </w:rPr>
      <w:tblPr/>
      <w:tcPr>
        <w:shd w:val="clear" w:color="000000" w:fill="000000"/>
      </w:tcPr>
    </w:tblStylePr>
    <w:tblStylePr w:type="lastRow">
      <w:rPr>
        <w:rFonts w:ascii="Arial" w:hAnsi="Arial"/>
        <w:b/>
        <w:color w:val="FFFFFF"/>
        <w:sz w:val="22"/>
      </w:rPr>
      <w:tblPr/>
      <w:tcPr>
        <w:tcBorders>
          <w:top w:val="single" w:sz="4" w:space="0" w:color="FFFFFF"/>
        </w:tcBorders>
        <w:shd w:val="clear" w:color="000000" w:fill="000000"/>
      </w:tcPr>
    </w:tblStylePr>
    <w:tblStylePr w:type="firstCol">
      <w:rPr>
        <w:rFonts w:ascii="Arial" w:hAnsi="Arial"/>
        <w:b/>
        <w:color w:val="FFFFFF"/>
        <w:sz w:val="22"/>
      </w:rPr>
      <w:tblPr/>
      <w:tcPr>
        <w:shd w:val="clear" w:color="000000" w:fill="000000"/>
      </w:tcPr>
    </w:tblStylePr>
    <w:tblStylePr w:type="lastCol">
      <w:rPr>
        <w:rFonts w:ascii="Arial" w:hAnsi="Arial"/>
        <w:b/>
        <w:color w:val="FFFFFF"/>
        <w:sz w:val="22"/>
      </w:rPr>
      <w:tblPr/>
      <w:tcPr>
        <w:shd w:val="clear" w:color="000000" w:fill="000000"/>
      </w:tcPr>
    </w:tblStylePr>
    <w:tblStylePr w:type="band1Vert">
      <w:tblPr/>
      <w:tcPr>
        <w:shd w:val="clear" w:color="8A8A8A" w:fill="8A8A8A"/>
      </w:tcPr>
    </w:tblStylePr>
    <w:tblStylePr w:type="band1Horz">
      <w:tblPr/>
      <w:tcPr>
        <w:shd w:val="clear" w:color="8A8A8A" w:fill="8A8A8A"/>
      </w:tcPr>
    </w:tblStylePr>
  </w:style>
  <w:style w:type="table" w:customStyle="1" w:styleId="GridTable5Dark-Accent1">
    <w:name w:val="Grid Table 5 Dark- Accent 1"/>
    <w:basedOn w:val="a2"/>
    <w:uiPriority w:val="99"/>
    <w:rsid w:val="00B157C2"/>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D8E2F3" w:fill="D8E2F3"/>
    </w:tblPr>
    <w:tblStylePr w:type="firstRow">
      <w:rPr>
        <w:rFonts w:ascii="Arial" w:hAnsi="Arial"/>
        <w:b/>
        <w:color w:val="FFFFFF"/>
        <w:sz w:val="22"/>
      </w:rPr>
      <w:tblPr/>
      <w:tcPr>
        <w:shd w:val="clear" w:color="4472C4" w:fill="4472C4"/>
      </w:tcPr>
    </w:tblStylePr>
    <w:tblStylePr w:type="lastRow">
      <w:rPr>
        <w:rFonts w:ascii="Arial" w:hAnsi="Arial"/>
        <w:b/>
        <w:color w:val="FFFFFF"/>
        <w:sz w:val="22"/>
      </w:rPr>
      <w:tblPr/>
      <w:tcPr>
        <w:tcBorders>
          <w:top w:val="single" w:sz="4" w:space="0" w:color="FFFFFF"/>
        </w:tcBorders>
        <w:shd w:val="clear" w:color="4472C4" w:fill="4472C4"/>
      </w:tcPr>
    </w:tblStylePr>
    <w:tblStylePr w:type="firstCol">
      <w:rPr>
        <w:rFonts w:ascii="Arial" w:hAnsi="Arial"/>
        <w:b/>
        <w:color w:val="FFFFFF"/>
        <w:sz w:val="22"/>
      </w:rPr>
      <w:tblPr/>
      <w:tcPr>
        <w:shd w:val="clear" w:color="4472C4" w:fill="4472C4"/>
      </w:tcPr>
    </w:tblStylePr>
    <w:tblStylePr w:type="lastCol">
      <w:rPr>
        <w:rFonts w:ascii="Arial" w:hAnsi="Arial"/>
        <w:b/>
        <w:color w:val="FFFFFF"/>
        <w:sz w:val="22"/>
      </w:rPr>
      <w:tblPr/>
      <w:tcPr>
        <w:shd w:val="clear" w:color="4472C4" w:fill="4472C4"/>
      </w:tcPr>
    </w:tblStylePr>
    <w:tblStylePr w:type="band1Vert">
      <w:tblPr/>
      <w:tcPr>
        <w:shd w:val="clear" w:color="A9BEE4" w:fill="A9BEE4"/>
      </w:tcPr>
    </w:tblStylePr>
    <w:tblStylePr w:type="band1Horz">
      <w:tblPr/>
      <w:tcPr>
        <w:shd w:val="clear" w:color="A9BEE4" w:fill="A9BEE4"/>
      </w:tcPr>
    </w:tblStylePr>
  </w:style>
  <w:style w:type="table" w:customStyle="1" w:styleId="GridTable5Dark-Accent2">
    <w:name w:val="Grid Table 5 Dark - Accent 2"/>
    <w:basedOn w:val="a2"/>
    <w:uiPriority w:val="99"/>
    <w:rsid w:val="00B157C2"/>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BE5D6" w:fill="FBE5D6"/>
    </w:tblPr>
    <w:tblStylePr w:type="firstRow">
      <w:rPr>
        <w:rFonts w:ascii="Arial" w:hAnsi="Arial"/>
        <w:b/>
        <w:color w:val="FFFFFF"/>
        <w:sz w:val="22"/>
      </w:rPr>
      <w:tblPr/>
      <w:tcPr>
        <w:shd w:val="clear" w:color="ED7D31" w:fill="ED7D31"/>
      </w:tcPr>
    </w:tblStylePr>
    <w:tblStylePr w:type="lastRow">
      <w:rPr>
        <w:rFonts w:ascii="Arial" w:hAnsi="Arial"/>
        <w:b/>
        <w:color w:val="FFFFFF"/>
        <w:sz w:val="22"/>
      </w:rPr>
      <w:tblPr/>
      <w:tcPr>
        <w:tcBorders>
          <w:top w:val="single" w:sz="4" w:space="0" w:color="FFFFFF"/>
        </w:tcBorders>
        <w:shd w:val="clear" w:color="ED7D31" w:fill="ED7D31"/>
      </w:tcPr>
    </w:tblStylePr>
    <w:tblStylePr w:type="firstCol">
      <w:rPr>
        <w:rFonts w:ascii="Arial" w:hAnsi="Arial"/>
        <w:b/>
        <w:color w:val="FFFFFF"/>
        <w:sz w:val="22"/>
      </w:rPr>
      <w:tblPr/>
      <w:tcPr>
        <w:shd w:val="clear" w:color="ED7D31" w:fill="ED7D31"/>
      </w:tcPr>
    </w:tblStylePr>
    <w:tblStylePr w:type="lastCol">
      <w:rPr>
        <w:rFonts w:ascii="Arial" w:hAnsi="Arial"/>
        <w:b/>
        <w:color w:val="FFFFFF"/>
        <w:sz w:val="22"/>
      </w:rPr>
      <w:tblPr/>
      <w:tcPr>
        <w:shd w:val="clear" w:color="ED7D31" w:fill="ED7D31"/>
      </w:tcPr>
    </w:tblStylePr>
    <w:tblStylePr w:type="band1Vert">
      <w:tblPr/>
      <w:tcPr>
        <w:shd w:val="clear" w:color="F6C3A0" w:fill="F6C3A0"/>
      </w:tcPr>
    </w:tblStylePr>
    <w:tblStylePr w:type="band1Horz">
      <w:tblPr/>
      <w:tcPr>
        <w:shd w:val="clear" w:color="F6C3A0" w:fill="F6C3A0"/>
      </w:tcPr>
    </w:tblStylePr>
  </w:style>
  <w:style w:type="table" w:customStyle="1" w:styleId="GridTable5Dark-Accent3">
    <w:name w:val="Grid Table 5 Dark - Accent 3"/>
    <w:basedOn w:val="a2"/>
    <w:uiPriority w:val="99"/>
    <w:rsid w:val="00B157C2"/>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ECECEC" w:fill="ECECEC"/>
    </w:tblPr>
    <w:tblStylePr w:type="firstRow">
      <w:rPr>
        <w:rFonts w:ascii="Arial" w:hAnsi="Arial"/>
        <w:b/>
        <w:color w:val="FFFFFF"/>
        <w:sz w:val="22"/>
      </w:rPr>
      <w:tblPr/>
      <w:tcPr>
        <w:shd w:val="clear" w:color="A5A5A5" w:fill="A5A5A5"/>
      </w:tcPr>
    </w:tblStylePr>
    <w:tblStylePr w:type="lastRow">
      <w:rPr>
        <w:rFonts w:ascii="Arial" w:hAnsi="Arial"/>
        <w:b/>
        <w:color w:val="FFFFFF"/>
        <w:sz w:val="22"/>
      </w:rPr>
      <w:tblPr/>
      <w:tcPr>
        <w:tcBorders>
          <w:top w:val="single" w:sz="4" w:space="0" w:color="FFFFFF"/>
        </w:tcBorders>
        <w:shd w:val="clear" w:color="A5A5A5" w:fill="A5A5A5"/>
      </w:tcPr>
    </w:tblStylePr>
    <w:tblStylePr w:type="firstCol">
      <w:rPr>
        <w:rFonts w:ascii="Arial" w:hAnsi="Arial"/>
        <w:b/>
        <w:color w:val="FFFFFF"/>
        <w:sz w:val="22"/>
      </w:rPr>
      <w:tblPr/>
      <w:tcPr>
        <w:shd w:val="clear" w:color="A5A5A5" w:fill="A5A5A5"/>
      </w:tcPr>
    </w:tblStylePr>
    <w:tblStylePr w:type="lastCol">
      <w:rPr>
        <w:rFonts w:ascii="Arial" w:hAnsi="Arial"/>
        <w:b/>
        <w:color w:val="FFFFFF"/>
        <w:sz w:val="22"/>
      </w:rPr>
      <w:tblPr/>
      <w:tcPr>
        <w:shd w:val="clear" w:color="A5A5A5" w:fill="A5A5A5"/>
      </w:tcPr>
    </w:tblStylePr>
    <w:tblStylePr w:type="band1Vert">
      <w:tblPr/>
      <w:tcPr>
        <w:shd w:val="clear" w:color="D5D5D5" w:fill="D5D5D5"/>
      </w:tcPr>
    </w:tblStylePr>
    <w:tblStylePr w:type="band1Horz">
      <w:tblPr/>
      <w:tcPr>
        <w:shd w:val="clear" w:color="D5D5D5" w:fill="D5D5D5"/>
      </w:tcPr>
    </w:tblStylePr>
  </w:style>
  <w:style w:type="table" w:customStyle="1" w:styleId="GridTable5Dark-Accent4">
    <w:name w:val="Grid Table 5 Dark- Accent 4"/>
    <w:basedOn w:val="a2"/>
    <w:uiPriority w:val="99"/>
    <w:rsid w:val="00B157C2"/>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FF2CB" w:fill="FFF2CB"/>
    </w:tblPr>
    <w:tblStylePr w:type="firstRow">
      <w:rPr>
        <w:rFonts w:ascii="Arial" w:hAnsi="Arial"/>
        <w:b/>
        <w:color w:val="FFFFFF"/>
        <w:sz w:val="22"/>
      </w:rPr>
      <w:tblPr/>
      <w:tcPr>
        <w:shd w:val="clear" w:color="FFC000" w:fill="FFC000"/>
      </w:tcPr>
    </w:tblStylePr>
    <w:tblStylePr w:type="lastRow">
      <w:rPr>
        <w:rFonts w:ascii="Arial" w:hAnsi="Arial"/>
        <w:b/>
        <w:color w:val="FFFFFF"/>
        <w:sz w:val="22"/>
      </w:rPr>
      <w:tblPr/>
      <w:tcPr>
        <w:tcBorders>
          <w:top w:val="single" w:sz="4" w:space="0" w:color="FFFFFF"/>
        </w:tcBorders>
        <w:shd w:val="clear" w:color="FFC000" w:fill="FFC000"/>
      </w:tcPr>
    </w:tblStylePr>
    <w:tblStylePr w:type="firstCol">
      <w:rPr>
        <w:rFonts w:ascii="Arial" w:hAnsi="Arial"/>
        <w:b/>
        <w:color w:val="FFFFFF"/>
        <w:sz w:val="22"/>
      </w:rPr>
      <w:tblPr/>
      <w:tcPr>
        <w:shd w:val="clear" w:color="FFC000" w:fill="FFC000"/>
      </w:tcPr>
    </w:tblStylePr>
    <w:tblStylePr w:type="lastCol">
      <w:rPr>
        <w:rFonts w:ascii="Arial" w:hAnsi="Arial"/>
        <w:b/>
        <w:color w:val="FFFFFF"/>
        <w:sz w:val="22"/>
      </w:rPr>
      <w:tblPr/>
      <w:tcPr>
        <w:shd w:val="clear" w:color="FFC000" w:fill="FFC000"/>
      </w:tcPr>
    </w:tblStylePr>
    <w:tblStylePr w:type="band1Vert">
      <w:tblPr/>
      <w:tcPr>
        <w:shd w:val="clear" w:color="FFE28A" w:fill="FFE28A"/>
      </w:tcPr>
    </w:tblStylePr>
    <w:tblStylePr w:type="band1Horz">
      <w:tblPr/>
      <w:tcPr>
        <w:shd w:val="clear" w:color="FFE28A" w:fill="FFE28A"/>
      </w:tcPr>
    </w:tblStylePr>
  </w:style>
  <w:style w:type="table" w:customStyle="1" w:styleId="GridTable5Dark-Accent5">
    <w:name w:val="Grid Table 5 Dark - Accent 5"/>
    <w:basedOn w:val="a2"/>
    <w:uiPriority w:val="99"/>
    <w:rsid w:val="00B157C2"/>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DDEAF6" w:fill="DDEAF6"/>
    </w:tblPr>
    <w:tblStylePr w:type="firstRow">
      <w:rPr>
        <w:rFonts w:ascii="Arial" w:hAnsi="Arial"/>
        <w:b/>
        <w:color w:val="FFFFFF"/>
        <w:sz w:val="22"/>
      </w:rPr>
      <w:tblPr/>
      <w:tcPr>
        <w:shd w:val="clear" w:color="5B9BD5" w:fill="5B9BD5"/>
      </w:tcPr>
    </w:tblStylePr>
    <w:tblStylePr w:type="lastRow">
      <w:rPr>
        <w:rFonts w:ascii="Arial" w:hAnsi="Arial"/>
        <w:b/>
        <w:color w:val="FFFFFF"/>
        <w:sz w:val="22"/>
      </w:rPr>
      <w:tblPr/>
      <w:tcPr>
        <w:tcBorders>
          <w:top w:val="single" w:sz="4" w:space="0" w:color="FFFFFF"/>
        </w:tcBorders>
        <w:shd w:val="clear" w:color="5B9BD5" w:fill="5B9BD5"/>
      </w:tcPr>
    </w:tblStylePr>
    <w:tblStylePr w:type="firstCol">
      <w:rPr>
        <w:rFonts w:ascii="Arial" w:hAnsi="Arial"/>
        <w:b/>
        <w:color w:val="FFFFFF"/>
        <w:sz w:val="22"/>
      </w:rPr>
      <w:tblPr/>
      <w:tcPr>
        <w:shd w:val="clear" w:color="5B9BD5" w:fill="5B9BD5"/>
      </w:tcPr>
    </w:tblStylePr>
    <w:tblStylePr w:type="lastCol">
      <w:rPr>
        <w:rFonts w:ascii="Arial" w:hAnsi="Arial"/>
        <w:b/>
        <w:color w:val="FFFFFF"/>
        <w:sz w:val="22"/>
      </w:rPr>
      <w:tblPr/>
      <w:tcPr>
        <w:shd w:val="clear" w:color="5B9BD5" w:fill="5B9BD5"/>
      </w:tcPr>
    </w:tblStylePr>
    <w:tblStylePr w:type="band1Vert">
      <w:tblPr/>
      <w:tcPr>
        <w:shd w:val="clear" w:color="B3D0EB" w:fill="B3D0EB"/>
      </w:tcPr>
    </w:tblStylePr>
    <w:tblStylePr w:type="band1Horz">
      <w:tblPr/>
      <w:tcPr>
        <w:shd w:val="clear" w:color="B3D0EB" w:fill="B3D0EB"/>
      </w:tcPr>
    </w:tblStylePr>
  </w:style>
  <w:style w:type="table" w:customStyle="1" w:styleId="GridTable5Dark-Accent6">
    <w:name w:val="Grid Table 5 Dark - Accent 6"/>
    <w:basedOn w:val="a2"/>
    <w:uiPriority w:val="99"/>
    <w:rsid w:val="00B157C2"/>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E1EFD8" w:fill="E1EFD8"/>
    </w:tblPr>
    <w:tblStylePr w:type="firstRow">
      <w:rPr>
        <w:rFonts w:ascii="Arial" w:hAnsi="Arial"/>
        <w:b/>
        <w:color w:val="FFFFFF"/>
        <w:sz w:val="22"/>
      </w:rPr>
      <w:tblPr/>
      <w:tcPr>
        <w:shd w:val="clear" w:color="70AD47" w:fill="70AD47"/>
      </w:tcPr>
    </w:tblStylePr>
    <w:tblStylePr w:type="lastRow">
      <w:rPr>
        <w:rFonts w:ascii="Arial" w:hAnsi="Arial"/>
        <w:b/>
        <w:color w:val="FFFFFF"/>
        <w:sz w:val="22"/>
      </w:rPr>
      <w:tblPr/>
      <w:tcPr>
        <w:tcBorders>
          <w:top w:val="single" w:sz="4" w:space="0" w:color="FFFFFF"/>
        </w:tcBorders>
        <w:shd w:val="clear" w:color="70AD47" w:fill="70AD47"/>
      </w:tcPr>
    </w:tblStylePr>
    <w:tblStylePr w:type="firstCol">
      <w:rPr>
        <w:rFonts w:ascii="Arial" w:hAnsi="Arial"/>
        <w:b/>
        <w:color w:val="FFFFFF"/>
        <w:sz w:val="22"/>
      </w:rPr>
      <w:tblPr/>
      <w:tcPr>
        <w:shd w:val="clear" w:color="70AD47" w:fill="70AD47"/>
      </w:tcPr>
    </w:tblStylePr>
    <w:tblStylePr w:type="lastCol">
      <w:rPr>
        <w:rFonts w:ascii="Arial" w:hAnsi="Arial"/>
        <w:b/>
        <w:color w:val="FFFFFF"/>
        <w:sz w:val="22"/>
      </w:rPr>
      <w:tblPr/>
      <w:tcPr>
        <w:shd w:val="clear" w:color="70AD47" w:fill="70AD47"/>
      </w:tcPr>
    </w:tblStylePr>
    <w:tblStylePr w:type="band1Vert">
      <w:tblPr/>
      <w:tcPr>
        <w:shd w:val="clear" w:color="BCDBA8" w:fill="BCDBA8"/>
      </w:tcPr>
    </w:tblStylePr>
    <w:tblStylePr w:type="band1Horz">
      <w:tblPr/>
      <w:tcPr>
        <w:shd w:val="clear" w:color="BCDBA8" w:fill="BCDBA8"/>
      </w:tcPr>
    </w:tblStylePr>
  </w:style>
  <w:style w:type="table" w:customStyle="1" w:styleId="-61">
    <w:name w:val="Таблица-сетка 6 цветная1"/>
    <w:basedOn w:val="a2"/>
    <w:next w:val="-6"/>
    <w:uiPriority w:val="99"/>
    <w:rsid w:val="00B157C2"/>
    <w:pPr>
      <w:spacing w:after="0" w:line="240" w:lineRule="auto"/>
    </w:pPr>
    <w:tblPr>
      <w:tblStyleRowBandSize w:val="1"/>
      <w:tblStyleColBandSize w:val="1"/>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Pr>
    <w:tblStylePr w:type="firstRow">
      <w:rPr>
        <w:b/>
        <w:color w:val="7F7F7F"/>
      </w:rPr>
      <w:tblPr/>
      <w:tcPr>
        <w:tcBorders>
          <w:bottom w:val="single" w:sz="12" w:space="0" w:color="7F7F7F"/>
        </w:tcBorders>
      </w:tcPr>
    </w:tblStylePr>
    <w:tblStylePr w:type="lastRow">
      <w:rPr>
        <w:b/>
        <w:color w:val="7F7F7F"/>
      </w:rPr>
    </w:tblStylePr>
    <w:tblStylePr w:type="firstCol">
      <w:rPr>
        <w:b/>
        <w:color w:val="7F7F7F"/>
      </w:rPr>
    </w:tblStylePr>
    <w:tblStylePr w:type="lastCol">
      <w:rPr>
        <w:b/>
        <w:color w:val="7F7F7F"/>
      </w:rPr>
    </w:tblStylePr>
    <w:tblStylePr w:type="band1Vert">
      <w:tblPr/>
      <w:tcPr>
        <w:shd w:val="clear" w:color="CBCBCB" w:fill="CBCBCB"/>
      </w:tcPr>
    </w:tblStylePr>
    <w:tblStylePr w:type="band1Horz">
      <w:rPr>
        <w:rFonts w:ascii="Arial" w:hAnsi="Arial"/>
        <w:color w:val="7F7F7F"/>
        <w:sz w:val="22"/>
      </w:rPr>
      <w:tblPr/>
      <w:tcPr>
        <w:shd w:val="clear" w:color="CBCBCB" w:fill="CBCBCB"/>
      </w:tcPr>
    </w:tblStylePr>
    <w:tblStylePr w:type="band2Horz">
      <w:rPr>
        <w:rFonts w:ascii="Arial" w:hAnsi="Arial"/>
        <w:color w:val="7F7F7F"/>
        <w:sz w:val="22"/>
      </w:rPr>
    </w:tblStylePr>
  </w:style>
  <w:style w:type="table" w:customStyle="1" w:styleId="GridTable6Colorful-Accent1">
    <w:name w:val="Grid Table 6 Colorful - Accent 1"/>
    <w:basedOn w:val="a2"/>
    <w:uiPriority w:val="99"/>
    <w:rsid w:val="00B157C2"/>
    <w:pPr>
      <w:spacing w:after="0" w:line="240" w:lineRule="auto"/>
    </w:pPr>
    <w:tblPr>
      <w:tblStyleRowBandSize w:val="1"/>
      <w:tblStyleColBandSize w:val="1"/>
      <w:tblBorders>
        <w:top w:val="single" w:sz="4" w:space="0" w:color="A0B7E1"/>
        <w:left w:val="single" w:sz="4" w:space="0" w:color="A0B7E1"/>
        <w:bottom w:val="single" w:sz="4" w:space="0" w:color="A0B7E1"/>
        <w:right w:val="single" w:sz="4" w:space="0" w:color="A0B7E1"/>
        <w:insideH w:val="single" w:sz="4" w:space="0" w:color="A0B7E1"/>
        <w:insideV w:val="single" w:sz="4" w:space="0" w:color="A0B7E1"/>
      </w:tblBorders>
    </w:tblPr>
    <w:tblStylePr w:type="firstRow">
      <w:rPr>
        <w:b/>
        <w:color w:val="A0B7E1"/>
      </w:rPr>
      <w:tblPr/>
      <w:tcPr>
        <w:tcBorders>
          <w:bottom w:val="single" w:sz="12" w:space="0" w:color="A0B7E1"/>
        </w:tcBorders>
      </w:tcPr>
    </w:tblStylePr>
    <w:tblStylePr w:type="lastRow">
      <w:rPr>
        <w:b/>
        <w:color w:val="A0B7E1"/>
      </w:rPr>
    </w:tblStylePr>
    <w:tblStylePr w:type="firstCol">
      <w:rPr>
        <w:b/>
        <w:color w:val="A0B7E1"/>
      </w:rPr>
    </w:tblStylePr>
    <w:tblStylePr w:type="lastCol">
      <w:rPr>
        <w:b/>
        <w:color w:val="A0B7E1"/>
      </w:rPr>
    </w:tblStylePr>
    <w:tblStylePr w:type="band1Vert">
      <w:tblPr/>
      <w:tcPr>
        <w:shd w:val="clear" w:color="D8E2F3" w:fill="D8E2F3"/>
      </w:tcPr>
    </w:tblStylePr>
    <w:tblStylePr w:type="band1Horz">
      <w:rPr>
        <w:rFonts w:ascii="Arial" w:hAnsi="Arial"/>
        <w:color w:val="A0B7E1"/>
        <w:sz w:val="22"/>
      </w:rPr>
      <w:tblPr/>
      <w:tcPr>
        <w:shd w:val="clear" w:color="D8E2F3" w:fill="D8E2F3"/>
      </w:tcPr>
    </w:tblStylePr>
    <w:tblStylePr w:type="band2Horz">
      <w:rPr>
        <w:rFonts w:ascii="Arial" w:hAnsi="Arial"/>
        <w:color w:val="A0B7E1"/>
        <w:sz w:val="22"/>
      </w:rPr>
    </w:tblStylePr>
  </w:style>
  <w:style w:type="table" w:customStyle="1" w:styleId="GridTable6Colorful-Accent2">
    <w:name w:val="Grid Table 6 Colorful - Accent 2"/>
    <w:basedOn w:val="a2"/>
    <w:uiPriority w:val="99"/>
    <w:rsid w:val="00B157C2"/>
    <w:pPr>
      <w:spacing w:after="0" w:line="240" w:lineRule="auto"/>
    </w:pPr>
    <w:tblPr>
      <w:tblStyleRowBandSize w:val="1"/>
      <w:tblStyleColBandSize w:val="1"/>
      <w:tblBorders>
        <w:top w:val="single" w:sz="4" w:space="0" w:color="F4B184"/>
        <w:left w:val="single" w:sz="4" w:space="0" w:color="F4B184"/>
        <w:bottom w:val="single" w:sz="4" w:space="0" w:color="F4B184"/>
        <w:right w:val="single" w:sz="4" w:space="0" w:color="F4B184"/>
        <w:insideH w:val="single" w:sz="4" w:space="0" w:color="F4B184"/>
        <w:insideV w:val="single" w:sz="4" w:space="0" w:color="F4B184"/>
      </w:tblBorders>
    </w:tblPr>
    <w:tblStylePr w:type="firstRow">
      <w:rPr>
        <w:b/>
        <w:color w:val="F4B184"/>
      </w:rPr>
      <w:tblPr/>
      <w:tcPr>
        <w:tcBorders>
          <w:bottom w:val="single" w:sz="12" w:space="0" w:color="F4B184"/>
        </w:tcBorders>
      </w:tcPr>
    </w:tblStylePr>
    <w:tblStylePr w:type="lastRow">
      <w:rPr>
        <w:b/>
        <w:color w:val="F4B184"/>
      </w:rPr>
    </w:tblStylePr>
    <w:tblStylePr w:type="firstCol">
      <w:rPr>
        <w:b/>
        <w:color w:val="F4B184"/>
      </w:rPr>
    </w:tblStylePr>
    <w:tblStylePr w:type="lastCol">
      <w:rPr>
        <w:b/>
        <w:color w:val="F4B184"/>
      </w:rPr>
    </w:tblStylePr>
    <w:tblStylePr w:type="band1Vert">
      <w:tblPr/>
      <w:tcPr>
        <w:shd w:val="clear" w:color="FBE5D6" w:fill="FBE5D6"/>
      </w:tcPr>
    </w:tblStylePr>
    <w:tblStylePr w:type="band1Horz">
      <w:rPr>
        <w:rFonts w:ascii="Arial" w:hAnsi="Arial"/>
        <w:color w:val="F4B184"/>
        <w:sz w:val="22"/>
      </w:rPr>
      <w:tblPr/>
      <w:tcPr>
        <w:shd w:val="clear" w:color="FBE5D6" w:fill="FBE5D6"/>
      </w:tcPr>
    </w:tblStylePr>
    <w:tblStylePr w:type="band2Horz">
      <w:rPr>
        <w:rFonts w:ascii="Arial" w:hAnsi="Arial"/>
        <w:color w:val="F4B184"/>
        <w:sz w:val="22"/>
      </w:rPr>
    </w:tblStylePr>
  </w:style>
  <w:style w:type="table" w:customStyle="1" w:styleId="GridTable6Colorful-Accent3">
    <w:name w:val="Grid Table 6 Colorful - Accent 3"/>
    <w:basedOn w:val="a2"/>
    <w:uiPriority w:val="99"/>
    <w:rsid w:val="00B157C2"/>
    <w:pPr>
      <w:spacing w:after="0" w:line="240" w:lineRule="auto"/>
    </w:pPr>
    <w:tblPr>
      <w:tblStyleRowBandSize w:val="1"/>
      <w:tblStyleColBandSize w:val="1"/>
      <w:tblBorders>
        <w:top w:val="single" w:sz="4" w:space="0" w:color="A5A5A5"/>
        <w:left w:val="single" w:sz="4" w:space="0" w:color="A5A5A5"/>
        <w:bottom w:val="single" w:sz="4" w:space="0" w:color="A5A5A5"/>
        <w:right w:val="single" w:sz="4" w:space="0" w:color="A5A5A5"/>
        <w:insideH w:val="single" w:sz="4" w:space="0" w:color="A5A5A5"/>
        <w:insideV w:val="single" w:sz="4" w:space="0" w:color="A5A5A5"/>
      </w:tblBorders>
    </w:tblPr>
    <w:tblStylePr w:type="firstRow">
      <w:rPr>
        <w:b/>
        <w:color w:val="A5A5A5"/>
      </w:rPr>
      <w:tblPr/>
      <w:tcPr>
        <w:tcBorders>
          <w:bottom w:val="single" w:sz="12" w:space="0" w:color="A5A5A5"/>
        </w:tcBorders>
      </w:tcPr>
    </w:tblStylePr>
    <w:tblStylePr w:type="lastRow">
      <w:rPr>
        <w:b/>
        <w:color w:val="A5A5A5"/>
      </w:rPr>
    </w:tblStylePr>
    <w:tblStylePr w:type="firstCol">
      <w:rPr>
        <w:b/>
        <w:color w:val="A5A5A5"/>
      </w:rPr>
    </w:tblStylePr>
    <w:tblStylePr w:type="lastCol">
      <w:rPr>
        <w:b/>
        <w:color w:val="A5A5A5"/>
      </w:rPr>
    </w:tblStylePr>
    <w:tblStylePr w:type="band1Vert">
      <w:tblPr/>
      <w:tcPr>
        <w:shd w:val="clear" w:color="ECECEC" w:fill="ECECEC"/>
      </w:tcPr>
    </w:tblStylePr>
    <w:tblStylePr w:type="band1Horz">
      <w:rPr>
        <w:rFonts w:ascii="Arial" w:hAnsi="Arial"/>
        <w:color w:val="A5A5A5"/>
        <w:sz w:val="22"/>
      </w:rPr>
      <w:tblPr/>
      <w:tcPr>
        <w:shd w:val="clear" w:color="ECECEC" w:fill="ECECEC"/>
      </w:tcPr>
    </w:tblStylePr>
    <w:tblStylePr w:type="band2Horz">
      <w:rPr>
        <w:rFonts w:ascii="Arial" w:hAnsi="Arial"/>
        <w:color w:val="A5A5A5"/>
        <w:sz w:val="22"/>
      </w:rPr>
    </w:tblStylePr>
  </w:style>
  <w:style w:type="table" w:customStyle="1" w:styleId="GridTable6Colorful-Accent4">
    <w:name w:val="Grid Table 6 Colorful - Accent 4"/>
    <w:basedOn w:val="a2"/>
    <w:uiPriority w:val="99"/>
    <w:rsid w:val="00B157C2"/>
    <w:pPr>
      <w:spacing w:after="0" w:line="240" w:lineRule="auto"/>
    </w:pPr>
    <w:tblPr>
      <w:tblStyleRowBandSize w:val="1"/>
      <w:tblStyleColBandSize w:val="1"/>
      <w:tblBorders>
        <w:top w:val="single" w:sz="4" w:space="0" w:color="FFD865"/>
        <w:left w:val="single" w:sz="4" w:space="0" w:color="FFD865"/>
        <w:bottom w:val="single" w:sz="4" w:space="0" w:color="FFD865"/>
        <w:right w:val="single" w:sz="4" w:space="0" w:color="FFD865"/>
        <w:insideH w:val="single" w:sz="4" w:space="0" w:color="FFD865"/>
        <w:insideV w:val="single" w:sz="4" w:space="0" w:color="FFD865"/>
      </w:tblBorders>
    </w:tblPr>
    <w:tblStylePr w:type="firstRow">
      <w:rPr>
        <w:b/>
        <w:color w:val="FFD865"/>
      </w:rPr>
      <w:tblPr/>
      <w:tcPr>
        <w:tcBorders>
          <w:bottom w:val="single" w:sz="12" w:space="0" w:color="FFD865"/>
        </w:tcBorders>
      </w:tcPr>
    </w:tblStylePr>
    <w:tblStylePr w:type="lastRow">
      <w:rPr>
        <w:b/>
        <w:color w:val="FFD865"/>
      </w:rPr>
    </w:tblStylePr>
    <w:tblStylePr w:type="firstCol">
      <w:rPr>
        <w:b/>
        <w:color w:val="FFD865"/>
      </w:rPr>
    </w:tblStylePr>
    <w:tblStylePr w:type="lastCol">
      <w:rPr>
        <w:b/>
        <w:color w:val="FFD865"/>
      </w:rPr>
    </w:tblStylePr>
    <w:tblStylePr w:type="band1Vert">
      <w:tblPr/>
      <w:tcPr>
        <w:shd w:val="clear" w:color="FFF2CB" w:fill="FFF2CB"/>
      </w:tcPr>
    </w:tblStylePr>
    <w:tblStylePr w:type="band1Horz">
      <w:rPr>
        <w:rFonts w:ascii="Arial" w:hAnsi="Arial"/>
        <w:color w:val="FFD865"/>
        <w:sz w:val="22"/>
      </w:rPr>
      <w:tblPr/>
      <w:tcPr>
        <w:shd w:val="clear" w:color="FFF2CB" w:fill="FFF2CB"/>
      </w:tcPr>
    </w:tblStylePr>
    <w:tblStylePr w:type="band2Horz">
      <w:rPr>
        <w:rFonts w:ascii="Arial" w:hAnsi="Arial"/>
        <w:color w:val="FFD865"/>
        <w:sz w:val="22"/>
      </w:rPr>
    </w:tblStylePr>
  </w:style>
  <w:style w:type="table" w:customStyle="1" w:styleId="GridTable6Colorful-Accent5">
    <w:name w:val="Grid Table 6 Colorful - Accent 5"/>
    <w:basedOn w:val="a2"/>
    <w:uiPriority w:val="99"/>
    <w:rsid w:val="00B157C2"/>
    <w:pPr>
      <w:spacing w:after="0" w:line="240" w:lineRule="auto"/>
    </w:pPr>
    <w:tblPr>
      <w:tblStyleRowBandSize w:val="1"/>
      <w:tblStyleColBandSize w:val="1"/>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Pr>
    <w:tblStylePr w:type="firstRow">
      <w:rPr>
        <w:b/>
        <w:color w:val="245A8D"/>
      </w:rPr>
      <w:tblPr/>
      <w:tcPr>
        <w:tcBorders>
          <w:bottom w:val="single" w:sz="12" w:space="0" w:color="5B9BD5"/>
        </w:tcBorders>
      </w:tcPr>
    </w:tblStylePr>
    <w:tblStylePr w:type="lastRow">
      <w:rPr>
        <w:b/>
        <w:color w:val="245A8D"/>
      </w:rPr>
    </w:tblStylePr>
    <w:tblStylePr w:type="firstCol">
      <w:rPr>
        <w:b/>
        <w:color w:val="245A8D"/>
      </w:rPr>
    </w:tblStylePr>
    <w:tblStylePr w:type="lastCol">
      <w:rPr>
        <w:b/>
        <w:color w:val="245A8D"/>
      </w:rPr>
    </w:tblStylePr>
    <w:tblStylePr w:type="band1Vert">
      <w:tblPr/>
      <w:tcPr>
        <w:shd w:val="clear" w:color="DDEAF6" w:fill="DDEAF6"/>
      </w:tcPr>
    </w:tblStylePr>
    <w:tblStylePr w:type="band1Horz">
      <w:rPr>
        <w:rFonts w:ascii="Arial" w:hAnsi="Arial"/>
        <w:color w:val="245A8D"/>
        <w:sz w:val="22"/>
      </w:rPr>
      <w:tblPr/>
      <w:tcPr>
        <w:shd w:val="clear" w:color="DDEAF6" w:fill="DDEAF6"/>
      </w:tcPr>
    </w:tblStylePr>
    <w:tblStylePr w:type="band2Horz">
      <w:rPr>
        <w:rFonts w:ascii="Arial" w:hAnsi="Arial"/>
        <w:color w:val="245A8D"/>
        <w:sz w:val="22"/>
      </w:rPr>
    </w:tblStylePr>
  </w:style>
  <w:style w:type="table" w:customStyle="1" w:styleId="GridTable6Colorful-Accent6">
    <w:name w:val="Grid Table 6 Colorful - Accent 6"/>
    <w:basedOn w:val="a2"/>
    <w:uiPriority w:val="99"/>
    <w:rsid w:val="00B157C2"/>
    <w:pPr>
      <w:spacing w:after="0" w:line="240" w:lineRule="auto"/>
    </w:pPr>
    <w:tblPr>
      <w:tblStyleRowBandSize w:val="1"/>
      <w:tblStyleColBandSize w:val="1"/>
      <w:tblBorders>
        <w:top w:val="single" w:sz="4" w:space="0" w:color="70AD47"/>
        <w:left w:val="single" w:sz="4" w:space="0" w:color="70AD47"/>
        <w:bottom w:val="single" w:sz="4" w:space="0" w:color="70AD47"/>
        <w:right w:val="single" w:sz="4" w:space="0" w:color="70AD47"/>
        <w:insideH w:val="single" w:sz="4" w:space="0" w:color="70AD47"/>
        <w:insideV w:val="single" w:sz="4" w:space="0" w:color="70AD47"/>
      </w:tblBorders>
    </w:tblPr>
    <w:tblStylePr w:type="firstRow">
      <w:rPr>
        <w:b/>
        <w:color w:val="245A8D"/>
      </w:rPr>
      <w:tblPr/>
      <w:tcPr>
        <w:tcBorders>
          <w:bottom w:val="single" w:sz="12" w:space="0" w:color="70AD47"/>
        </w:tcBorders>
      </w:tcPr>
    </w:tblStylePr>
    <w:tblStylePr w:type="lastRow">
      <w:rPr>
        <w:b/>
        <w:color w:val="245A8D"/>
      </w:rPr>
    </w:tblStylePr>
    <w:tblStylePr w:type="firstCol">
      <w:rPr>
        <w:b/>
        <w:color w:val="245A8D"/>
      </w:rPr>
    </w:tblStylePr>
    <w:tblStylePr w:type="lastCol">
      <w:rPr>
        <w:b/>
        <w:color w:val="245A8D"/>
      </w:rPr>
    </w:tblStylePr>
    <w:tblStylePr w:type="band1Vert">
      <w:tblPr/>
      <w:tcPr>
        <w:shd w:val="clear" w:color="E1EFD8" w:fill="E1EFD8"/>
      </w:tcPr>
    </w:tblStylePr>
    <w:tblStylePr w:type="band1Horz">
      <w:rPr>
        <w:rFonts w:ascii="Arial" w:hAnsi="Arial"/>
        <w:color w:val="245A8D"/>
        <w:sz w:val="22"/>
      </w:rPr>
      <w:tblPr/>
      <w:tcPr>
        <w:shd w:val="clear" w:color="E1EFD8" w:fill="E1EFD8"/>
      </w:tcPr>
    </w:tblStylePr>
    <w:tblStylePr w:type="band2Horz">
      <w:rPr>
        <w:rFonts w:ascii="Arial" w:hAnsi="Arial"/>
        <w:color w:val="245A8D"/>
        <w:sz w:val="22"/>
      </w:rPr>
    </w:tblStylePr>
  </w:style>
  <w:style w:type="table" w:customStyle="1" w:styleId="-71">
    <w:name w:val="Таблица-сетка 7 цветная1"/>
    <w:basedOn w:val="a2"/>
    <w:next w:val="-7"/>
    <w:uiPriority w:val="99"/>
    <w:rsid w:val="00B157C2"/>
    <w:pPr>
      <w:spacing w:after="0" w:line="240" w:lineRule="auto"/>
    </w:pPr>
    <w:tblPr>
      <w:tblStyleRowBandSize w:val="1"/>
      <w:tblStyleColBandSize w:val="1"/>
      <w:tblBorders>
        <w:bottom w:val="single" w:sz="4" w:space="0" w:color="7F7F7F"/>
        <w:right w:val="single" w:sz="4" w:space="0" w:color="7F7F7F"/>
        <w:insideH w:val="single" w:sz="4" w:space="0" w:color="7F7F7F"/>
        <w:insideV w:val="single" w:sz="4" w:space="0" w:color="7F7F7F"/>
      </w:tblBorders>
    </w:tblPr>
    <w:tblStylePr w:type="firstRow">
      <w:rPr>
        <w:rFonts w:ascii="Arial" w:hAnsi="Arial"/>
        <w:b/>
        <w:color w:val="7F7F7F"/>
        <w:sz w:val="22"/>
      </w:rPr>
      <w:tblPr/>
      <w:tcPr>
        <w:tcBorders>
          <w:top w:val="none" w:sz="4" w:space="0" w:color="000000"/>
          <w:left w:val="none" w:sz="4" w:space="0" w:color="000000"/>
          <w:bottom w:val="single" w:sz="4" w:space="0" w:color="7F7F7F"/>
          <w:right w:val="none" w:sz="4" w:space="0" w:color="000000"/>
        </w:tcBorders>
        <w:shd w:val="clear" w:color="FFFFFF" w:fill="FFFFFF"/>
      </w:tcPr>
    </w:tblStylePr>
    <w:tblStylePr w:type="lastRow">
      <w:rPr>
        <w:rFonts w:ascii="Arial" w:hAnsi="Arial"/>
        <w:b/>
        <w:color w:val="7F7F7F"/>
        <w:sz w:val="22"/>
      </w:rPr>
      <w:tblPr/>
      <w:tcPr>
        <w:tcBorders>
          <w:top w:val="single" w:sz="4" w:space="0" w:color="7F7F7F"/>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7F7F7F"/>
        <w:sz w:val="22"/>
      </w:rPr>
      <w:tblPr/>
      <w:tcPr>
        <w:tcBorders>
          <w:top w:val="none" w:sz="4" w:space="0" w:color="000000"/>
          <w:left w:val="none" w:sz="4" w:space="0" w:color="000000"/>
          <w:bottom w:val="none" w:sz="4" w:space="0" w:color="000000"/>
          <w:right w:val="single" w:sz="4" w:space="0" w:color="7F7F7F"/>
        </w:tcBorders>
        <w:shd w:val="clear" w:color="FFFFFF" w:fill="auto"/>
      </w:tcPr>
    </w:tblStylePr>
    <w:tblStylePr w:type="lastCol">
      <w:rPr>
        <w:rFonts w:ascii="Arial" w:hAnsi="Arial"/>
        <w:i/>
        <w:color w:val="7F7F7F"/>
        <w:sz w:val="22"/>
      </w:rPr>
      <w:tblPr/>
      <w:tcPr>
        <w:tcBorders>
          <w:top w:val="none" w:sz="4" w:space="0" w:color="000000"/>
          <w:left w:val="single" w:sz="4" w:space="0" w:color="7F7F7F"/>
          <w:bottom w:val="none" w:sz="4" w:space="0" w:color="000000"/>
          <w:right w:val="none" w:sz="4" w:space="0" w:color="000000"/>
        </w:tcBorders>
        <w:shd w:val="clear" w:color="FFFFFF" w:fill="auto"/>
      </w:tcPr>
    </w:tblStylePr>
    <w:tblStylePr w:type="band1Vert">
      <w:tblPr/>
      <w:tcPr>
        <w:shd w:val="clear" w:color="F2F2F2" w:fill="F2F2F2"/>
      </w:tcPr>
    </w:tblStylePr>
    <w:tblStylePr w:type="band1Horz">
      <w:rPr>
        <w:rFonts w:ascii="Arial" w:hAnsi="Arial"/>
        <w:color w:val="7F7F7F"/>
        <w:sz w:val="22"/>
      </w:rPr>
      <w:tblPr/>
      <w:tcPr>
        <w:shd w:val="clear" w:color="F2F2F2" w:fill="F2F2F2"/>
      </w:tcPr>
    </w:tblStylePr>
    <w:tblStylePr w:type="band2Horz">
      <w:rPr>
        <w:rFonts w:ascii="Arial" w:hAnsi="Arial"/>
        <w:color w:val="7F7F7F"/>
        <w:sz w:val="22"/>
      </w:rPr>
    </w:tblStylePr>
  </w:style>
  <w:style w:type="table" w:customStyle="1" w:styleId="GridTable7Colorful-Accent1">
    <w:name w:val="Grid Table 7 Colorful - Accent 1"/>
    <w:basedOn w:val="a2"/>
    <w:uiPriority w:val="99"/>
    <w:rsid w:val="00B157C2"/>
    <w:pPr>
      <w:spacing w:after="0" w:line="240" w:lineRule="auto"/>
    </w:pPr>
    <w:tblPr>
      <w:tblStyleRowBandSize w:val="1"/>
      <w:tblStyleColBandSize w:val="1"/>
      <w:tblBorders>
        <w:bottom w:val="single" w:sz="4" w:space="0" w:color="A0B7E1"/>
        <w:right w:val="single" w:sz="4" w:space="0" w:color="A0B7E1"/>
        <w:insideH w:val="single" w:sz="4" w:space="0" w:color="A0B7E1"/>
        <w:insideV w:val="single" w:sz="4" w:space="0" w:color="A0B7E1"/>
      </w:tblBorders>
    </w:tblPr>
    <w:tblStylePr w:type="firstRow">
      <w:rPr>
        <w:rFonts w:ascii="Arial" w:hAnsi="Arial"/>
        <w:b/>
        <w:color w:val="A0B7E1"/>
        <w:sz w:val="22"/>
      </w:rPr>
      <w:tblPr/>
      <w:tcPr>
        <w:tcBorders>
          <w:top w:val="none" w:sz="4" w:space="0" w:color="000000"/>
          <w:left w:val="none" w:sz="4" w:space="0" w:color="000000"/>
          <w:bottom w:val="single" w:sz="4" w:space="0" w:color="A0B7E1"/>
          <w:right w:val="none" w:sz="4" w:space="0" w:color="000000"/>
        </w:tcBorders>
        <w:shd w:val="clear" w:color="FFFFFF" w:fill="FFFFFF"/>
      </w:tcPr>
    </w:tblStylePr>
    <w:tblStylePr w:type="lastRow">
      <w:rPr>
        <w:rFonts w:ascii="Arial" w:hAnsi="Arial"/>
        <w:b/>
        <w:color w:val="A0B7E1"/>
        <w:sz w:val="22"/>
      </w:rPr>
      <w:tblPr/>
      <w:tcPr>
        <w:tcBorders>
          <w:top w:val="single" w:sz="4" w:space="0" w:color="A0B7E1"/>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A0B7E1"/>
        <w:sz w:val="22"/>
      </w:rPr>
      <w:tblPr/>
      <w:tcPr>
        <w:tcBorders>
          <w:top w:val="none" w:sz="4" w:space="0" w:color="000000"/>
          <w:left w:val="none" w:sz="4" w:space="0" w:color="000000"/>
          <w:bottom w:val="none" w:sz="4" w:space="0" w:color="000000"/>
          <w:right w:val="single" w:sz="4" w:space="0" w:color="A0B7E1"/>
        </w:tcBorders>
        <w:shd w:val="clear" w:color="FFFFFF" w:fill="auto"/>
      </w:tcPr>
    </w:tblStylePr>
    <w:tblStylePr w:type="lastCol">
      <w:rPr>
        <w:rFonts w:ascii="Arial" w:hAnsi="Arial"/>
        <w:i/>
        <w:color w:val="A0B7E1"/>
        <w:sz w:val="22"/>
      </w:rPr>
      <w:tblPr/>
      <w:tcPr>
        <w:tcBorders>
          <w:top w:val="none" w:sz="4" w:space="0" w:color="000000"/>
          <w:left w:val="single" w:sz="4" w:space="0" w:color="A0B7E1"/>
          <w:bottom w:val="none" w:sz="4" w:space="0" w:color="000000"/>
          <w:right w:val="none" w:sz="4" w:space="0" w:color="000000"/>
        </w:tcBorders>
        <w:shd w:val="clear" w:color="FFFFFF" w:fill="auto"/>
      </w:tcPr>
    </w:tblStylePr>
    <w:tblStylePr w:type="band1Vert">
      <w:tblPr/>
      <w:tcPr>
        <w:shd w:val="clear" w:color="D8E2F3" w:fill="D8E2F3"/>
      </w:tcPr>
    </w:tblStylePr>
    <w:tblStylePr w:type="band1Horz">
      <w:rPr>
        <w:rFonts w:ascii="Arial" w:hAnsi="Arial"/>
        <w:color w:val="A0B7E1"/>
        <w:sz w:val="22"/>
      </w:rPr>
      <w:tblPr/>
      <w:tcPr>
        <w:shd w:val="clear" w:color="D8E2F3" w:fill="D8E2F3"/>
      </w:tcPr>
    </w:tblStylePr>
    <w:tblStylePr w:type="band2Horz">
      <w:rPr>
        <w:rFonts w:ascii="Arial" w:hAnsi="Arial"/>
        <w:color w:val="A0B7E1"/>
        <w:sz w:val="22"/>
      </w:rPr>
    </w:tblStylePr>
  </w:style>
  <w:style w:type="table" w:customStyle="1" w:styleId="GridTable7Colorful-Accent2">
    <w:name w:val="Grid Table 7 Colorful - Accent 2"/>
    <w:basedOn w:val="a2"/>
    <w:uiPriority w:val="99"/>
    <w:rsid w:val="00B157C2"/>
    <w:pPr>
      <w:spacing w:after="0" w:line="240" w:lineRule="auto"/>
    </w:pPr>
    <w:tblPr>
      <w:tblStyleRowBandSize w:val="1"/>
      <w:tblStyleColBandSize w:val="1"/>
      <w:tblBorders>
        <w:bottom w:val="single" w:sz="4" w:space="0" w:color="F4B184"/>
        <w:right w:val="single" w:sz="4" w:space="0" w:color="F4B184"/>
        <w:insideH w:val="single" w:sz="4" w:space="0" w:color="F4B184"/>
        <w:insideV w:val="single" w:sz="4" w:space="0" w:color="F4B184"/>
      </w:tblBorders>
    </w:tblPr>
    <w:tblStylePr w:type="firstRow">
      <w:rPr>
        <w:rFonts w:ascii="Arial" w:hAnsi="Arial"/>
        <w:b/>
        <w:color w:val="F4B184"/>
        <w:sz w:val="22"/>
      </w:rPr>
      <w:tblPr/>
      <w:tcPr>
        <w:tcBorders>
          <w:top w:val="none" w:sz="4" w:space="0" w:color="000000"/>
          <w:left w:val="none" w:sz="4" w:space="0" w:color="000000"/>
          <w:bottom w:val="single" w:sz="4" w:space="0" w:color="F4B184"/>
          <w:right w:val="none" w:sz="4" w:space="0" w:color="000000"/>
        </w:tcBorders>
        <w:shd w:val="clear" w:color="FFFFFF" w:fill="FFFFFF"/>
      </w:tcPr>
    </w:tblStylePr>
    <w:tblStylePr w:type="lastRow">
      <w:rPr>
        <w:rFonts w:ascii="Arial" w:hAnsi="Arial"/>
        <w:b/>
        <w:color w:val="F4B184"/>
        <w:sz w:val="22"/>
      </w:rPr>
      <w:tblPr/>
      <w:tcPr>
        <w:tcBorders>
          <w:top w:val="single" w:sz="4" w:space="0" w:color="F4B184"/>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F4B184"/>
        <w:sz w:val="22"/>
      </w:rPr>
      <w:tblPr/>
      <w:tcPr>
        <w:tcBorders>
          <w:top w:val="none" w:sz="4" w:space="0" w:color="000000"/>
          <w:left w:val="none" w:sz="4" w:space="0" w:color="000000"/>
          <w:bottom w:val="none" w:sz="4" w:space="0" w:color="000000"/>
          <w:right w:val="single" w:sz="4" w:space="0" w:color="F4B184"/>
        </w:tcBorders>
        <w:shd w:val="clear" w:color="FFFFFF" w:fill="auto"/>
      </w:tcPr>
    </w:tblStylePr>
    <w:tblStylePr w:type="lastCol">
      <w:rPr>
        <w:rFonts w:ascii="Arial" w:hAnsi="Arial"/>
        <w:i/>
        <w:color w:val="F4B184"/>
        <w:sz w:val="22"/>
      </w:rPr>
      <w:tblPr/>
      <w:tcPr>
        <w:tcBorders>
          <w:top w:val="none" w:sz="4" w:space="0" w:color="000000"/>
          <w:left w:val="single" w:sz="4" w:space="0" w:color="F4B184"/>
          <w:bottom w:val="none" w:sz="4" w:space="0" w:color="000000"/>
          <w:right w:val="none" w:sz="4" w:space="0" w:color="000000"/>
        </w:tcBorders>
        <w:shd w:val="clear" w:color="FFFFFF" w:fill="auto"/>
      </w:tcPr>
    </w:tblStylePr>
    <w:tblStylePr w:type="band1Vert">
      <w:tblPr/>
      <w:tcPr>
        <w:shd w:val="clear" w:color="FBE5D6" w:fill="FBE5D6"/>
      </w:tcPr>
    </w:tblStylePr>
    <w:tblStylePr w:type="band1Horz">
      <w:rPr>
        <w:rFonts w:ascii="Arial" w:hAnsi="Arial"/>
        <w:color w:val="F4B184"/>
        <w:sz w:val="22"/>
      </w:rPr>
      <w:tblPr/>
      <w:tcPr>
        <w:shd w:val="clear" w:color="FBE5D6" w:fill="FBE5D6"/>
      </w:tcPr>
    </w:tblStylePr>
    <w:tblStylePr w:type="band2Horz">
      <w:rPr>
        <w:rFonts w:ascii="Arial" w:hAnsi="Arial"/>
        <w:color w:val="F4B184"/>
        <w:sz w:val="22"/>
      </w:rPr>
    </w:tblStylePr>
  </w:style>
  <w:style w:type="table" w:customStyle="1" w:styleId="GridTable7Colorful-Accent3">
    <w:name w:val="Grid Table 7 Colorful - Accent 3"/>
    <w:basedOn w:val="a2"/>
    <w:uiPriority w:val="99"/>
    <w:rsid w:val="00B157C2"/>
    <w:pPr>
      <w:spacing w:after="0" w:line="240" w:lineRule="auto"/>
    </w:pPr>
    <w:tblPr>
      <w:tblStyleRowBandSize w:val="1"/>
      <w:tblStyleColBandSize w:val="1"/>
      <w:tblBorders>
        <w:bottom w:val="single" w:sz="4" w:space="0" w:color="A5A5A5"/>
        <w:right w:val="single" w:sz="4" w:space="0" w:color="A5A5A5"/>
        <w:insideH w:val="single" w:sz="4" w:space="0" w:color="A5A5A5"/>
        <w:insideV w:val="single" w:sz="4" w:space="0" w:color="A5A5A5"/>
      </w:tblBorders>
    </w:tblPr>
    <w:tblStylePr w:type="firstRow">
      <w:rPr>
        <w:rFonts w:ascii="Arial" w:hAnsi="Arial"/>
        <w:b/>
        <w:color w:val="A5A5A5"/>
        <w:sz w:val="22"/>
      </w:rPr>
      <w:tblPr/>
      <w:tcPr>
        <w:tcBorders>
          <w:top w:val="none" w:sz="4" w:space="0" w:color="000000"/>
          <w:left w:val="none" w:sz="4" w:space="0" w:color="000000"/>
          <w:bottom w:val="single" w:sz="4" w:space="0" w:color="A5A5A5"/>
          <w:right w:val="none" w:sz="4" w:space="0" w:color="000000"/>
        </w:tcBorders>
        <w:shd w:val="clear" w:color="FFFFFF" w:fill="FFFFFF"/>
      </w:tcPr>
    </w:tblStylePr>
    <w:tblStylePr w:type="lastRow">
      <w:rPr>
        <w:rFonts w:ascii="Arial" w:hAnsi="Arial"/>
        <w:b/>
        <w:color w:val="A5A5A5"/>
        <w:sz w:val="22"/>
      </w:rPr>
      <w:tblPr/>
      <w:tcPr>
        <w:tcBorders>
          <w:top w:val="single" w:sz="4" w:space="0" w:color="A5A5A5"/>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A5A5A5"/>
        <w:sz w:val="22"/>
      </w:rPr>
      <w:tblPr/>
      <w:tcPr>
        <w:tcBorders>
          <w:top w:val="none" w:sz="4" w:space="0" w:color="000000"/>
          <w:left w:val="none" w:sz="4" w:space="0" w:color="000000"/>
          <w:bottom w:val="none" w:sz="4" w:space="0" w:color="000000"/>
          <w:right w:val="single" w:sz="4" w:space="0" w:color="A5A5A5"/>
        </w:tcBorders>
        <w:shd w:val="clear" w:color="FFFFFF" w:fill="auto"/>
      </w:tcPr>
    </w:tblStylePr>
    <w:tblStylePr w:type="lastCol">
      <w:rPr>
        <w:rFonts w:ascii="Arial" w:hAnsi="Arial"/>
        <w:i/>
        <w:color w:val="A5A5A5"/>
        <w:sz w:val="22"/>
      </w:rPr>
      <w:tblPr/>
      <w:tcPr>
        <w:tcBorders>
          <w:top w:val="none" w:sz="4" w:space="0" w:color="000000"/>
          <w:left w:val="single" w:sz="4" w:space="0" w:color="A5A5A5"/>
          <w:bottom w:val="none" w:sz="4" w:space="0" w:color="000000"/>
          <w:right w:val="none" w:sz="4" w:space="0" w:color="000000"/>
        </w:tcBorders>
        <w:shd w:val="clear" w:color="FFFFFF" w:fill="auto"/>
      </w:tcPr>
    </w:tblStylePr>
    <w:tblStylePr w:type="band1Vert">
      <w:tblPr/>
      <w:tcPr>
        <w:shd w:val="clear" w:color="ECECEC" w:fill="ECECEC"/>
      </w:tcPr>
    </w:tblStylePr>
    <w:tblStylePr w:type="band1Horz">
      <w:rPr>
        <w:rFonts w:ascii="Arial" w:hAnsi="Arial"/>
        <w:color w:val="A5A5A5"/>
        <w:sz w:val="22"/>
      </w:rPr>
      <w:tblPr/>
      <w:tcPr>
        <w:shd w:val="clear" w:color="ECECEC" w:fill="ECECEC"/>
      </w:tcPr>
    </w:tblStylePr>
    <w:tblStylePr w:type="band2Horz">
      <w:rPr>
        <w:rFonts w:ascii="Arial" w:hAnsi="Arial"/>
        <w:color w:val="A5A5A5"/>
        <w:sz w:val="22"/>
      </w:rPr>
    </w:tblStylePr>
  </w:style>
  <w:style w:type="table" w:customStyle="1" w:styleId="GridTable7Colorful-Accent4">
    <w:name w:val="Grid Table 7 Colorful - Accent 4"/>
    <w:basedOn w:val="a2"/>
    <w:uiPriority w:val="99"/>
    <w:rsid w:val="00B157C2"/>
    <w:pPr>
      <w:spacing w:after="0" w:line="240" w:lineRule="auto"/>
    </w:pPr>
    <w:tblPr>
      <w:tblStyleRowBandSize w:val="1"/>
      <w:tblStyleColBandSize w:val="1"/>
      <w:tblBorders>
        <w:bottom w:val="single" w:sz="4" w:space="0" w:color="FFD865"/>
        <w:right w:val="single" w:sz="4" w:space="0" w:color="FFD865"/>
        <w:insideH w:val="single" w:sz="4" w:space="0" w:color="FFD865"/>
        <w:insideV w:val="single" w:sz="4" w:space="0" w:color="FFD865"/>
      </w:tblBorders>
    </w:tblPr>
    <w:tblStylePr w:type="firstRow">
      <w:rPr>
        <w:rFonts w:ascii="Arial" w:hAnsi="Arial"/>
        <w:b/>
        <w:color w:val="FFD865"/>
        <w:sz w:val="22"/>
      </w:rPr>
      <w:tblPr/>
      <w:tcPr>
        <w:tcBorders>
          <w:top w:val="none" w:sz="4" w:space="0" w:color="000000"/>
          <w:left w:val="none" w:sz="4" w:space="0" w:color="000000"/>
          <w:bottom w:val="single" w:sz="4" w:space="0" w:color="FFD865"/>
          <w:right w:val="none" w:sz="4" w:space="0" w:color="000000"/>
        </w:tcBorders>
        <w:shd w:val="clear" w:color="FFFFFF" w:fill="FFFFFF"/>
      </w:tcPr>
    </w:tblStylePr>
    <w:tblStylePr w:type="lastRow">
      <w:rPr>
        <w:rFonts w:ascii="Arial" w:hAnsi="Arial"/>
        <w:b/>
        <w:color w:val="FFD865"/>
        <w:sz w:val="22"/>
      </w:rPr>
      <w:tblPr/>
      <w:tcPr>
        <w:tcBorders>
          <w:top w:val="single" w:sz="4" w:space="0" w:color="FFD865"/>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FFD865"/>
        <w:sz w:val="22"/>
      </w:rPr>
      <w:tblPr/>
      <w:tcPr>
        <w:tcBorders>
          <w:top w:val="none" w:sz="4" w:space="0" w:color="000000"/>
          <w:left w:val="none" w:sz="4" w:space="0" w:color="000000"/>
          <w:bottom w:val="none" w:sz="4" w:space="0" w:color="000000"/>
          <w:right w:val="single" w:sz="4" w:space="0" w:color="FFD865"/>
        </w:tcBorders>
        <w:shd w:val="clear" w:color="FFFFFF" w:fill="auto"/>
      </w:tcPr>
    </w:tblStylePr>
    <w:tblStylePr w:type="lastCol">
      <w:rPr>
        <w:rFonts w:ascii="Arial" w:hAnsi="Arial"/>
        <w:i/>
        <w:color w:val="FFD865"/>
        <w:sz w:val="22"/>
      </w:rPr>
      <w:tblPr/>
      <w:tcPr>
        <w:tcBorders>
          <w:top w:val="none" w:sz="4" w:space="0" w:color="000000"/>
          <w:left w:val="single" w:sz="4" w:space="0" w:color="FFD865"/>
          <w:bottom w:val="none" w:sz="4" w:space="0" w:color="000000"/>
          <w:right w:val="none" w:sz="4" w:space="0" w:color="000000"/>
        </w:tcBorders>
        <w:shd w:val="clear" w:color="FFFFFF" w:fill="auto"/>
      </w:tcPr>
    </w:tblStylePr>
    <w:tblStylePr w:type="band1Vert">
      <w:tblPr/>
      <w:tcPr>
        <w:shd w:val="clear" w:color="FFF2CB" w:fill="FFF2CB"/>
      </w:tcPr>
    </w:tblStylePr>
    <w:tblStylePr w:type="band1Horz">
      <w:rPr>
        <w:rFonts w:ascii="Arial" w:hAnsi="Arial"/>
        <w:color w:val="FFD865"/>
        <w:sz w:val="22"/>
      </w:rPr>
      <w:tblPr/>
      <w:tcPr>
        <w:shd w:val="clear" w:color="FFF2CB" w:fill="FFF2CB"/>
      </w:tcPr>
    </w:tblStylePr>
    <w:tblStylePr w:type="band2Horz">
      <w:rPr>
        <w:rFonts w:ascii="Arial" w:hAnsi="Arial"/>
        <w:color w:val="FFD865"/>
        <w:sz w:val="22"/>
      </w:rPr>
    </w:tblStylePr>
  </w:style>
  <w:style w:type="table" w:customStyle="1" w:styleId="GridTable7Colorful-Accent5">
    <w:name w:val="Grid Table 7 Colorful - Accent 5"/>
    <w:basedOn w:val="a2"/>
    <w:uiPriority w:val="99"/>
    <w:rsid w:val="00B157C2"/>
    <w:pPr>
      <w:spacing w:after="0" w:line="240" w:lineRule="auto"/>
    </w:pPr>
    <w:tblPr>
      <w:tblStyleRowBandSize w:val="1"/>
      <w:tblStyleColBandSize w:val="1"/>
      <w:tblBorders>
        <w:bottom w:val="single" w:sz="4" w:space="0" w:color="A2C6E7"/>
        <w:right w:val="single" w:sz="4" w:space="0" w:color="A2C6E7"/>
        <w:insideH w:val="single" w:sz="4" w:space="0" w:color="A2C6E7"/>
        <w:insideV w:val="single" w:sz="4" w:space="0" w:color="A2C6E7"/>
      </w:tblBorders>
    </w:tblPr>
    <w:tblStylePr w:type="firstRow">
      <w:rPr>
        <w:rFonts w:ascii="Arial" w:hAnsi="Arial"/>
        <w:b/>
        <w:color w:val="245A8D"/>
        <w:sz w:val="22"/>
      </w:rPr>
      <w:tblPr/>
      <w:tcPr>
        <w:tcBorders>
          <w:top w:val="none" w:sz="4" w:space="0" w:color="000000"/>
          <w:left w:val="none" w:sz="4" w:space="0" w:color="000000"/>
          <w:bottom w:val="single" w:sz="4" w:space="0" w:color="A2C6E7"/>
          <w:right w:val="none" w:sz="4" w:space="0" w:color="000000"/>
        </w:tcBorders>
        <w:shd w:val="clear" w:color="FFFFFF" w:fill="FFFFFF"/>
      </w:tcPr>
    </w:tblStylePr>
    <w:tblStylePr w:type="lastRow">
      <w:rPr>
        <w:rFonts w:ascii="Arial" w:hAnsi="Arial"/>
        <w:b/>
        <w:color w:val="245A8D"/>
        <w:sz w:val="22"/>
      </w:rPr>
      <w:tblPr/>
      <w:tcPr>
        <w:tcBorders>
          <w:top w:val="single" w:sz="4" w:space="0" w:color="A2C6E7"/>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245A8D"/>
        <w:sz w:val="22"/>
      </w:rPr>
      <w:tblPr/>
      <w:tcPr>
        <w:tcBorders>
          <w:top w:val="none" w:sz="4" w:space="0" w:color="000000"/>
          <w:left w:val="none" w:sz="4" w:space="0" w:color="000000"/>
          <w:bottom w:val="none" w:sz="4" w:space="0" w:color="000000"/>
          <w:right w:val="single" w:sz="4" w:space="0" w:color="A2C6E7"/>
        </w:tcBorders>
        <w:shd w:val="clear" w:color="FFFFFF" w:fill="auto"/>
      </w:tcPr>
    </w:tblStylePr>
    <w:tblStylePr w:type="lastCol">
      <w:rPr>
        <w:rFonts w:ascii="Arial" w:hAnsi="Arial"/>
        <w:i/>
        <w:color w:val="245A8D"/>
        <w:sz w:val="22"/>
      </w:rPr>
      <w:tblPr/>
      <w:tcPr>
        <w:tcBorders>
          <w:top w:val="none" w:sz="4" w:space="0" w:color="000000"/>
          <w:left w:val="single" w:sz="4" w:space="0" w:color="A2C6E7"/>
          <w:bottom w:val="none" w:sz="4" w:space="0" w:color="000000"/>
          <w:right w:val="none" w:sz="4" w:space="0" w:color="000000"/>
        </w:tcBorders>
        <w:shd w:val="clear" w:color="FFFFFF" w:fill="auto"/>
      </w:tcPr>
    </w:tblStylePr>
    <w:tblStylePr w:type="band1Vert">
      <w:tblPr/>
      <w:tcPr>
        <w:shd w:val="clear" w:color="DDEAF6" w:fill="DDEAF6"/>
      </w:tcPr>
    </w:tblStylePr>
    <w:tblStylePr w:type="band1Horz">
      <w:rPr>
        <w:rFonts w:ascii="Arial" w:hAnsi="Arial"/>
        <w:color w:val="245A8D"/>
        <w:sz w:val="22"/>
      </w:rPr>
      <w:tblPr/>
      <w:tcPr>
        <w:shd w:val="clear" w:color="DDEAF6" w:fill="DDEAF6"/>
      </w:tcPr>
    </w:tblStylePr>
    <w:tblStylePr w:type="band2Horz">
      <w:rPr>
        <w:rFonts w:ascii="Arial" w:hAnsi="Arial"/>
        <w:color w:val="245A8D"/>
        <w:sz w:val="22"/>
      </w:rPr>
    </w:tblStylePr>
  </w:style>
  <w:style w:type="table" w:customStyle="1" w:styleId="GridTable7Colorful-Accent6">
    <w:name w:val="Grid Table 7 Colorful - Accent 6"/>
    <w:basedOn w:val="a2"/>
    <w:uiPriority w:val="99"/>
    <w:rsid w:val="00B157C2"/>
    <w:pPr>
      <w:spacing w:after="0" w:line="240" w:lineRule="auto"/>
    </w:pPr>
    <w:tblPr>
      <w:tblStyleRowBandSize w:val="1"/>
      <w:tblStyleColBandSize w:val="1"/>
      <w:tblBorders>
        <w:bottom w:val="single" w:sz="4" w:space="0" w:color="ADD394"/>
        <w:right w:val="single" w:sz="4" w:space="0" w:color="ADD394"/>
        <w:insideH w:val="single" w:sz="4" w:space="0" w:color="ADD394"/>
        <w:insideV w:val="single" w:sz="4" w:space="0" w:color="ADD394"/>
      </w:tblBorders>
    </w:tblPr>
    <w:tblStylePr w:type="firstRow">
      <w:rPr>
        <w:rFonts w:ascii="Arial" w:hAnsi="Arial"/>
        <w:b/>
        <w:color w:val="416429"/>
        <w:sz w:val="22"/>
      </w:rPr>
      <w:tblPr/>
      <w:tcPr>
        <w:tcBorders>
          <w:top w:val="none" w:sz="4" w:space="0" w:color="000000"/>
          <w:left w:val="none" w:sz="4" w:space="0" w:color="000000"/>
          <w:bottom w:val="single" w:sz="4" w:space="0" w:color="ADD394"/>
          <w:right w:val="none" w:sz="4" w:space="0" w:color="000000"/>
        </w:tcBorders>
        <w:shd w:val="clear" w:color="FFFFFF" w:fill="FFFFFF"/>
      </w:tcPr>
    </w:tblStylePr>
    <w:tblStylePr w:type="lastRow">
      <w:rPr>
        <w:rFonts w:ascii="Arial" w:hAnsi="Arial"/>
        <w:b/>
        <w:color w:val="416429"/>
        <w:sz w:val="22"/>
      </w:rPr>
      <w:tblPr/>
      <w:tcPr>
        <w:tcBorders>
          <w:top w:val="single" w:sz="4" w:space="0" w:color="ADD394"/>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416429"/>
        <w:sz w:val="22"/>
      </w:rPr>
      <w:tblPr/>
      <w:tcPr>
        <w:tcBorders>
          <w:top w:val="none" w:sz="4" w:space="0" w:color="000000"/>
          <w:left w:val="none" w:sz="4" w:space="0" w:color="000000"/>
          <w:bottom w:val="none" w:sz="4" w:space="0" w:color="000000"/>
          <w:right w:val="single" w:sz="4" w:space="0" w:color="ADD394"/>
        </w:tcBorders>
        <w:shd w:val="clear" w:color="FFFFFF" w:fill="auto"/>
      </w:tcPr>
    </w:tblStylePr>
    <w:tblStylePr w:type="lastCol">
      <w:rPr>
        <w:rFonts w:ascii="Arial" w:hAnsi="Arial"/>
        <w:i/>
        <w:color w:val="416429"/>
        <w:sz w:val="22"/>
      </w:rPr>
      <w:tblPr/>
      <w:tcPr>
        <w:tcBorders>
          <w:top w:val="none" w:sz="4" w:space="0" w:color="000000"/>
          <w:left w:val="single" w:sz="4" w:space="0" w:color="ADD394"/>
          <w:bottom w:val="none" w:sz="4" w:space="0" w:color="000000"/>
          <w:right w:val="none" w:sz="4" w:space="0" w:color="000000"/>
        </w:tcBorders>
        <w:shd w:val="clear" w:color="FFFFFF" w:fill="auto"/>
      </w:tcPr>
    </w:tblStylePr>
    <w:tblStylePr w:type="band1Vert">
      <w:tblPr/>
      <w:tcPr>
        <w:shd w:val="clear" w:color="E1EFD8" w:fill="E1EFD8"/>
      </w:tcPr>
    </w:tblStylePr>
    <w:tblStylePr w:type="band1Horz">
      <w:rPr>
        <w:rFonts w:ascii="Arial" w:hAnsi="Arial"/>
        <w:color w:val="416429"/>
        <w:sz w:val="22"/>
      </w:rPr>
      <w:tblPr/>
      <w:tcPr>
        <w:shd w:val="clear" w:color="E1EFD8" w:fill="E1EFD8"/>
      </w:tcPr>
    </w:tblStylePr>
    <w:tblStylePr w:type="band2Horz">
      <w:rPr>
        <w:rFonts w:ascii="Arial" w:hAnsi="Arial"/>
        <w:color w:val="416429"/>
        <w:sz w:val="22"/>
      </w:rPr>
    </w:tblStylePr>
  </w:style>
  <w:style w:type="table" w:customStyle="1" w:styleId="-110">
    <w:name w:val="Список-таблица 1 светлая1"/>
    <w:basedOn w:val="a2"/>
    <w:next w:val="-10"/>
    <w:uiPriority w:val="99"/>
    <w:rsid w:val="00B157C2"/>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000000"/>
          <w:right w:val="none" w:sz="4" w:space="0" w:color="000000"/>
        </w:tcBorders>
      </w:tcPr>
    </w:tblStylePr>
    <w:tblStylePr w:type="lastRow">
      <w:rPr>
        <w:b/>
        <w:color w:val="404040"/>
      </w:rPr>
      <w:tblPr/>
      <w:tcPr>
        <w:tcBorders>
          <w:top w:val="single" w:sz="4" w:space="0" w:color="000000"/>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fill="BFBFBF"/>
      </w:tcPr>
    </w:tblStylePr>
    <w:tblStylePr w:type="band1Horz">
      <w:tblPr/>
      <w:tcPr>
        <w:shd w:val="clear" w:color="BFBFBF" w:fill="BFBFBF"/>
      </w:tcPr>
    </w:tblStylePr>
  </w:style>
  <w:style w:type="table" w:customStyle="1" w:styleId="ListTable1Light-Accent1">
    <w:name w:val="List Table 1 Light - Accent 1"/>
    <w:basedOn w:val="a2"/>
    <w:uiPriority w:val="99"/>
    <w:rsid w:val="00B157C2"/>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4472C4"/>
          <w:right w:val="none" w:sz="4" w:space="0" w:color="000000"/>
        </w:tcBorders>
      </w:tcPr>
    </w:tblStylePr>
    <w:tblStylePr w:type="lastRow">
      <w:rPr>
        <w:b/>
        <w:color w:val="404040"/>
      </w:rPr>
      <w:tblPr/>
      <w:tcPr>
        <w:tcBorders>
          <w:top w:val="single" w:sz="4" w:space="0" w:color="4472C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CFDBF0" w:fill="CFDBF0"/>
      </w:tcPr>
    </w:tblStylePr>
    <w:tblStylePr w:type="band1Horz">
      <w:tblPr/>
      <w:tcPr>
        <w:shd w:val="clear" w:color="CFDBF0" w:fill="CFDBF0"/>
      </w:tcPr>
    </w:tblStylePr>
  </w:style>
  <w:style w:type="table" w:customStyle="1" w:styleId="ListTable1Light-Accent2">
    <w:name w:val="List Table 1 Light - Accent 2"/>
    <w:basedOn w:val="a2"/>
    <w:uiPriority w:val="99"/>
    <w:rsid w:val="00B157C2"/>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ED7D31"/>
          <w:right w:val="none" w:sz="4" w:space="0" w:color="000000"/>
        </w:tcBorders>
      </w:tcPr>
    </w:tblStylePr>
    <w:tblStylePr w:type="lastRow">
      <w:rPr>
        <w:b/>
        <w:color w:val="404040"/>
      </w:rPr>
      <w:tblPr/>
      <w:tcPr>
        <w:tcBorders>
          <w:top w:val="single" w:sz="4" w:space="0" w:color="ED7D3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ADECB" w:fill="FADECB"/>
      </w:tcPr>
    </w:tblStylePr>
    <w:tblStylePr w:type="band1Horz">
      <w:tblPr/>
      <w:tcPr>
        <w:shd w:val="clear" w:color="FADECB" w:fill="FADECB"/>
      </w:tcPr>
    </w:tblStylePr>
  </w:style>
  <w:style w:type="table" w:customStyle="1" w:styleId="ListTable1Light-Accent3">
    <w:name w:val="List Table 1 Light - Accent 3"/>
    <w:basedOn w:val="a2"/>
    <w:uiPriority w:val="99"/>
    <w:rsid w:val="00B157C2"/>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A5A5A5"/>
          <w:right w:val="none" w:sz="4" w:space="0" w:color="000000"/>
        </w:tcBorders>
      </w:tcPr>
    </w:tblStylePr>
    <w:tblStylePr w:type="lastRow">
      <w:rPr>
        <w:b/>
        <w:color w:val="404040"/>
      </w:rPr>
      <w:tblPr/>
      <w:tcPr>
        <w:tcBorders>
          <w:top w:val="single" w:sz="4" w:space="0" w:color="A5A5A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8E8E8" w:fill="E8E8E8"/>
      </w:tcPr>
    </w:tblStylePr>
    <w:tblStylePr w:type="band1Horz">
      <w:tblPr/>
      <w:tcPr>
        <w:shd w:val="clear" w:color="E8E8E8" w:fill="E8E8E8"/>
      </w:tcPr>
    </w:tblStylePr>
  </w:style>
  <w:style w:type="table" w:customStyle="1" w:styleId="ListTable1Light-Accent4">
    <w:name w:val="List Table 1 Light - Accent 4"/>
    <w:basedOn w:val="a2"/>
    <w:uiPriority w:val="99"/>
    <w:rsid w:val="00B157C2"/>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FFC000"/>
          <w:right w:val="none" w:sz="4" w:space="0" w:color="000000"/>
        </w:tcBorders>
      </w:tcPr>
    </w:tblStylePr>
    <w:tblStylePr w:type="lastRow">
      <w:rPr>
        <w:b/>
        <w:color w:val="404040"/>
      </w:rPr>
      <w:tblPr/>
      <w:tcPr>
        <w:tcBorders>
          <w:top w:val="single" w:sz="4" w:space="0" w:color="FFC000"/>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EFBF" w:fill="FFEFBF"/>
      </w:tcPr>
    </w:tblStylePr>
    <w:tblStylePr w:type="band1Horz">
      <w:tblPr/>
      <w:tcPr>
        <w:shd w:val="clear" w:color="FFEFBF" w:fill="FFEFBF"/>
      </w:tcPr>
    </w:tblStylePr>
  </w:style>
  <w:style w:type="table" w:customStyle="1" w:styleId="ListTable1Light-Accent5">
    <w:name w:val="List Table 1 Light - Accent 5"/>
    <w:basedOn w:val="a2"/>
    <w:uiPriority w:val="99"/>
    <w:rsid w:val="00B157C2"/>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5B9BD5"/>
          <w:right w:val="none" w:sz="4" w:space="0" w:color="000000"/>
        </w:tcBorders>
      </w:tcPr>
    </w:tblStylePr>
    <w:tblStylePr w:type="lastRow">
      <w:rPr>
        <w:b/>
        <w:color w:val="404040"/>
      </w:rPr>
      <w:tblPr/>
      <w:tcPr>
        <w:tcBorders>
          <w:top w:val="single" w:sz="4" w:space="0" w:color="5B9BD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5E5F4" w:fill="D5E5F4"/>
      </w:tcPr>
    </w:tblStylePr>
    <w:tblStylePr w:type="band1Horz">
      <w:tblPr/>
      <w:tcPr>
        <w:shd w:val="clear" w:color="D5E5F4" w:fill="D5E5F4"/>
      </w:tcPr>
    </w:tblStylePr>
  </w:style>
  <w:style w:type="table" w:customStyle="1" w:styleId="ListTable1Light-Accent6">
    <w:name w:val="List Table 1 Light - Accent 6"/>
    <w:basedOn w:val="a2"/>
    <w:uiPriority w:val="99"/>
    <w:rsid w:val="00B157C2"/>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70AD47"/>
          <w:right w:val="none" w:sz="4" w:space="0" w:color="000000"/>
        </w:tcBorders>
      </w:tcPr>
    </w:tblStylePr>
    <w:tblStylePr w:type="lastRow">
      <w:rPr>
        <w:b/>
        <w:color w:val="404040"/>
      </w:rPr>
      <w:tblPr/>
      <w:tcPr>
        <w:tcBorders>
          <w:top w:val="single" w:sz="4" w:space="0" w:color="70AD47"/>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AEBCF" w:fill="DAEBCF"/>
      </w:tcPr>
    </w:tblStylePr>
    <w:tblStylePr w:type="band1Horz">
      <w:tblPr/>
      <w:tcPr>
        <w:shd w:val="clear" w:color="DAEBCF" w:fill="DAEBCF"/>
      </w:tcPr>
    </w:tblStylePr>
  </w:style>
  <w:style w:type="table" w:customStyle="1" w:styleId="-210">
    <w:name w:val="Список-таблица 21"/>
    <w:basedOn w:val="a2"/>
    <w:next w:val="-20"/>
    <w:uiPriority w:val="99"/>
    <w:rsid w:val="00B157C2"/>
    <w:pPr>
      <w:spacing w:after="0" w:line="240" w:lineRule="auto"/>
    </w:pPr>
    <w:tblPr>
      <w:tblStyleRowBandSize w:val="1"/>
      <w:tblStyleColBandSize w:val="1"/>
      <w:tblBorders>
        <w:top w:val="single" w:sz="4" w:space="0" w:color="6F6F6F"/>
        <w:bottom w:val="single" w:sz="4" w:space="0" w:color="6F6F6F"/>
        <w:insideH w:val="single" w:sz="4" w:space="0" w:color="6F6F6F"/>
      </w:tblBorders>
    </w:tblPr>
    <w:tblStylePr w:type="firstRow">
      <w:rPr>
        <w:rFonts w:ascii="Arial" w:hAnsi="Arial"/>
        <w:b/>
        <w:color w:val="404040"/>
        <w:sz w:val="22"/>
      </w:rPr>
      <w:tblPr/>
      <w:tcPr>
        <w:tcBorders>
          <w:top w:val="single" w:sz="4" w:space="0" w:color="6F6F6F"/>
          <w:left w:val="none" w:sz="4" w:space="0" w:color="000000"/>
          <w:bottom w:val="single" w:sz="4" w:space="0" w:color="6F6F6F"/>
          <w:right w:val="none" w:sz="4" w:space="0" w:color="000000"/>
        </w:tcBorders>
      </w:tcPr>
    </w:tblStylePr>
    <w:tblStylePr w:type="lastRow">
      <w:rPr>
        <w:rFonts w:ascii="Arial" w:hAnsi="Arial"/>
        <w:b/>
        <w:color w:val="404040"/>
        <w:sz w:val="22"/>
      </w:rPr>
      <w:tblPr/>
      <w:tcPr>
        <w:tcBorders>
          <w:top w:val="single" w:sz="4" w:space="0" w:color="6F6F6F"/>
          <w:left w:val="none" w:sz="4" w:space="0" w:color="000000"/>
          <w:bottom w:val="single" w:sz="4" w:space="0" w:color="6F6F6F"/>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fill="BFBFBF"/>
      </w:tcPr>
    </w:tblStylePr>
    <w:tblStylePr w:type="band1Horz">
      <w:rPr>
        <w:rFonts w:ascii="Arial" w:hAnsi="Arial"/>
        <w:color w:val="404040"/>
        <w:sz w:val="22"/>
      </w:rPr>
      <w:tblPr/>
      <w:tcPr>
        <w:shd w:val="clear" w:color="BFBFBF" w:fill="BFBFBF"/>
      </w:tcPr>
    </w:tblStylePr>
  </w:style>
  <w:style w:type="table" w:customStyle="1" w:styleId="ListTable2-Accent1">
    <w:name w:val="List Table 2 - Accent 1"/>
    <w:basedOn w:val="a2"/>
    <w:uiPriority w:val="99"/>
    <w:rsid w:val="00B157C2"/>
    <w:pPr>
      <w:spacing w:after="0" w:line="240" w:lineRule="auto"/>
    </w:pPr>
    <w:tblPr>
      <w:tblStyleRowBandSize w:val="1"/>
      <w:tblStyleColBandSize w:val="1"/>
      <w:tblBorders>
        <w:top w:val="single" w:sz="4" w:space="0" w:color="95AFDD"/>
        <w:bottom w:val="single" w:sz="4" w:space="0" w:color="95AFDD"/>
        <w:insideH w:val="single" w:sz="4" w:space="0" w:color="95AFDD"/>
      </w:tblBorders>
    </w:tblPr>
    <w:tblStylePr w:type="firstRow">
      <w:rPr>
        <w:rFonts w:ascii="Arial" w:hAnsi="Arial"/>
        <w:b/>
        <w:color w:val="404040"/>
        <w:sz w:val="22"/>
      </w:rPr>
      <w:tblPr/>
      <w:tcPr>
        <w:tcBorders>
          <w:top w:val="single" w:sz="4" w:space="0" w:color="95AFDD"/>
          <w:left w:val="none" w:sz="4" w:space="0" w:color="000000"/>
          <w:bottom w:val="single" w:sz="4" w:space="0" w:color="95AFDD"/>
          <w:right w:val="none" w:sz="4" w:space="0" w:color="000000"/>
        </w:tcBorders>
      </w:tcPr>
    </w:tblStylePr>
    <w:tblStylePr w:type="lastRow">
      <w:rPr>
        <w:rFonts w:ascii="Arial" w:hAnsi="Arial"/>
        <w:b/>
        <w:color w:val="404040"/>
        <w:sz w:val="22"/>
      </w:rPr>
      <w:tblPr/>
      <w:tcPr>
        <w:tcBorders>
          <w:top w:val="single" w:sz="4" w:space="0" w:color="95AFDD"/>
          <w:left w:val="none" w:sz="4" w:space="0" w:color="000000"/>
          <w:bottom w:val="single" w:sz="4" w:space="0" w:color="95AFDD"/>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CFDBF0" w:fill="CFDBF0"/>
      </w:tcPr>
    </w:tblStylePr>
    <w:tblStylePr w:type="band1Horz">
      <w:rPr>
        <w:rFonts w:ascii="Arial" w:hAnsi="Arial"/>
        <w:color w:val="404040"/>
        <w:sz w:val="22"/>
      </w:rPr>
      <w:tblPr/>
      <w:tcPr>
        <w:shd w:val="clear" w:color="CFDBF0" w:fill="CFDBF0"/>
      </w:tcPr>
    </w:tblStylePr>
  </w:style>
  <w:style w:type="table" w:customStyle="1" w:styleId="ListTable2-Accent2">
    <w:name w:val="List Table 2 - Accent 2"/>
    <w:basedOn w:val="a2"/>
    <w:uiPriority w:val="99"/>
    <w:rsid w:val="00B157C2"/>
    <w:pPr>
      <w:spacing w:after="0" w:line="240" w:lineRule="auto"/>
    </w:pPr>
    <w:tblPr>
      <w:tblStyleRowBandSize w:val="1"/>
      <w:tblStyleColBandSize w:val="1"/>
      <w:tblBorders>
        <w:top w:val="single" w:sz="4" w:space="0" w:color="F4B58A"/>
        <w:bottom w:val="single" w:sz="4" w:space="0" w:color="F4B58A"/>
        <w:insideH w:val="single" w:sz="4" w:space="0" w:color="F4B58A"/>
      </w:tblBorders>
    </w:tblPr>
    <w:tblStylePr w:type="firstRow">
      <w:rPr>
        <w:rFonts w:ascii="Arial" w:hAnsi="Arial"/>
        <w:b/>
        <w:color w:val="404040"/>
        <w:sz w:val="22"/>
      </w:rPr>
      <w:tblPr/>
      <w:tcPr>
        <w:tcBorders>
          <w:top w:val="single" w:sz="4" w:space="0" w:color="F4B58A"/>
          <w:left w:val="none" w:sz="4" w:space="0" w:color="000000"/>
          <w:bottom w:val="single" w:sz="4" w:space="0" w:color="F4B58A"/>
          <w:right w:val="none" w:sz="4" w:space="0" w:color="000000"/>
        </w:tcBorders>
      </w:tcPr>
    </w:tblStylePr>
    <w:tblStylePr w:type="lastRow">
      <w:rPr>
        <w:rFonts w:ascii="Arial" w:hAnsi="Arial"/>
        <w:b/>
        <w:color w:val="404040"/>
        <w:sz w:val="22"/>
      </w:rPr>
      <w:tblPr/>
      <w:tcPr>
        <w:tcBorders>
          <w:top w:val="single" w:sz="4" w:space="0" w:color="F4B58A"/>
          <w:left w:val="none" w:sz="4" w:space="0" w:color="000000"/>
          <w:bottom w:val="single" w:sz="4" w:space="0" w:color="F4B58A"/>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ADECB" w:fill="FADECB"/>
      </w:tcPr>
    </w:tblStylePr>
    <w:tblStylePr w:type="band1Horz">
      <w:rPr>
        <w:rFonts w:ascii="Arial" w:hAnsi="Arial"/>
        <w:color w:val="404040"/>
        <w:sz w:val="22"/>
      </w:rPr>
      <w:tblPr/>
      <w:tcPr>
        <w:shd w:val="clear" w:color="FADECB" w:fill="FADECB"/>
      </w:tcPr>
    </w:tblStylePr>
  </w:style>
  <w:style w:type="table" w:customStyle="1" w:styleId="ListTable2-Accent3">
    <w:name w:val="List Table 2 - Accent 3"/>
    <w:basedOn w:val="a2"/>
    <w:uiPriority w:val="99"/>
    <w:rsid w:val="00B157C2"/>
    <w:pPr>
      <w:spacing w:after="0" w:line="240" w:lineRule="auto"/>
    </w:pPr>
    <w:tblPr>
      <w:tblStyleRowBandSize w:val="1"/>
      <w:tblStyleColBandSize w:val="1"/>
      <w:tblBorders>
        <w:top w:val="single" w:sz="4" w:space="0" w:color="CCCCCC"/>
        <w:bottom w:val="single" w:sz="4" w:space="0" w:color="CCCCCC"/>
        <w:insideH w:val="single" w:sz="4" w:space="0" w:color="CCCCCC"/>
      </w:tblBorders>
    </w:tblPr>
    <w:tblStylePr w:type="firstRow">
      <w:rPr>
        <w:rFonts w:ascii="Arial" w:hAnsi="Arial"/>
        <w:b/>
        <w:color w:val="404040"/>
        <w:sz w:val="22"/>
      </w:rPr>
      <w:tblPr/>
      <w:tcPr>
        <w:tcBorders>
          <w:top w:val="single" w:sz="4" w:space="0" w:color="CCCCCC"/>
          <w:left w:val="none" w:sz="4" w:space="0" w:color="000000"/>
          <w:bottom w:val="single" w:sz="4" w:space="0" w:color="CCCCCC"/>
          <w:right w:val="none" w:sz="4" w:space="0" w:color="000000"/>
        </w:tcBorders>
      </w:tcPr>
    </w:tblStylePr>
    <w:tblStylePr w:type="lastRow">
      <w:rPr>
        <w:rFonts w:ascii="Arial" w:hAnsi="Arial"/>
        <w:b/>
        <w:color w:val="404040"/>
        <w:sz w:val="22"/>
      </w:rPr>
      <w:tblPr/>
      <w:tcPr>
        <w:tcBorders>
          <w:top w:val="single" w:sz="4" w:space="0" w:color="CCCCCC"/>
          <w:left w:val="none" w:sz="4" w:space="0" w:color="000000"/>
          <w:bottom w:val="single" w:sz="4" w:space="0" w:color="CCCCCC"/>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8E8E8" w:fill="E8E8E8"/>
      </w:tcPr>
    </w:tblStylePr>
    <w:tblStylePr w:type="band1Horz">
      <w:rPr>
        <w:rFonts w:ascii="Arial" w:hAnsi="Arial"/>
        <w:color w:val="404040"/>
        <w:sz w:val="22"/>
      </w:rPr>
      <w:tblPr/>
      <w:tcPr>
        <w:shd w:val="clear" w:color="E8E8E8" w:fill="E8E8E8"/>
      </w:tcPr>
    </w:tblStylePr>
  </w:style>
  <w:style w:type="table" w:customStyle="1" w:styleId="ListTable2-Accent4">
    <w:name w:val="List Table 2 - Accent 4"/>
    <w:basedOn w:val="a2"/>
    <w:uiPriority w:val="99"/>
    <w:rsid w:val="00B157C2"/>
    <w:pPr>
      <w:spacing w:after="0" w:line="240" w:lineRule="auto"/>
    </w:pPr>
    <w:tblPr>
      <w:tblStyleRowBandSize w:val="1"/>
      <w:tblStyleColBandSize w:val="1"/>
      <w:tblBorders>
        <w:top w:val="single" w:sz="4" w:space="0" w:color="FFDB6F"/>
        <w:bottom w:val="single" w:sz="4" w:space="0" w:color="FFDB6F"/>
        <w:insideH w:val="single" w:sz="4" w:space="0" w:color="FFDB6F"/>
      </w:tblBorders>
    </w:tblPr>
    <w:tblStylePr w:type="firstRow">
      <w:rPr>
        <w:rFonts w:ascii="Arial" w:hAnsi="Arial"/>
        <w:b/>
        <w:color w:val="404040"/>
        <w:sz w:val="22"/>
      </w:rPr>
      <w:tblPr/>
      <w:tcPr>
        <w:tcBorders>
          <w:top w:val="single" w:sz="4" w:space="0" w:color="FFDB6F"/>
          <w:left w:val="none" w:sz="4" w:space="0" w:color="000000"/>
          <w:bottom w:val="single" w:sz="4" w:space="0" w:color="FFDB6F"/>
          <w:right w:val="none" w:sz="4" w:space="0" w:color="000000"/>
        </w:tcBorders>
      </w:tcPr>
    </w:tblStylePr>
    <w:tblStylePr w:type="lastRow">
      <w:rPr>
        <w:rFonts w:ascii="Arial" w:hAnsi="Arial"/>
        <w:b/>
        <w:color w:val="404040"/>
        <w:sz w:val="22"/>
      </w:rPr>
      <w:tblPr/>
      <w:tcPr>
        <w:tcBorders>
          <w:top w:val="single" w:sz="4" w:space="0" w:color="FFDB6F"/>
          <w:left w:val="none" w:sz="4" w:space="0" w:color="000000"/>
          <w:bottom w:val="single" w:sz="4" w:space="0" w:color="FFDB6F"/>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EFBF" w:fill="FFEFBF"/>
      </w:tcPr>
    </w:tblStylePr>
    <w:tblStylePr w:type="band1Horz">
      <w:rPr>
        <w:rFonts w:ascii="Arial" w:hAnsi="Arial"/>
        <w:color w:val="404040"/>
        <w:sz w:val="22"/>
      </w:rPr>
      <w:tblPr/>
      <w:tcPr>
        <w:shd w:val="clear" w:color="FFEFBF" w:fill="FFEFBF"/>
      </w:tcPr>
    </w:tblStylePr>
  </w:style>
  <w:style w:type="table" w:customStyle="1" w:styleId="ListTable2-Accent5">
    <w:name w:val="List Table 2 - Accent 5"/>
    <w:basedOn w:val="a2"/>
    <w:uiPriority w:val="99"/>
    <w:rsid w:val="00B157C2"/>
    <w:pPr>
      <w:spacing w:after="0" w:line="240" w:lineRule="auto"/>
    </w:pPr>
    <w:tblPr>
      <w:tblStyleRowBandSize w:val="1"/>
      <w:tblStyleColBandSize w:val="1"/>
      <w:tblBorders>
        <w:top w:val="single" w:sz="4" w:space="0" w:color="A2C6E7"/>
        <w:bottom w:val="single" w:sz="4" w:space="0" w:color="A2C6E7"/>
        <w:insideH w:val="single" w:sz="4" w:space="0" w:color="A2C6E7"/>
      </w:tblBorders>
    </w:tblPr>
    <w:tblStylePr w:type="firstRow">
      <w:rPr>
        <w:rFonts w:ascii="Arial" w:hAnsi="Arial"/>
        <w:b/>
        <w:color w:val="404040"/>
        <w:sz w:val="22"/>
      </w:rPr>
      <w:tblPr/>
      <w:tcPr>
        <w:tcBorders>
          <w:top w:val="single" w:sz="4" w:space="0" w:color="A2C6E7"/>
          <w:left w:val="none" w:sz="4" w:space="0" w:color="000000"/>
          <w:bottom w:val="single" w:sz="4" w:space="0" w:color="A2C6E7"/>
          <w:right w:val="none" w:sz="4" w:space="0" w:color="000000"/>
        </w:tcBorders>
      </w:tcPr>
    </w:tblStylePr>
    <w:tblStylePr w:type="lastRow">
      <w:rPr>
        <w:rFonts w:ascii="Arial" w:hAnsi="Arial"/>
        <w:b/>
        <w:color w:val="404040"/>
        <w:sz w:val="22"/>
      </w:rPr>
      <w:tblPr/>
      <w:tcPr>
        <w:tcBorders>
          <w:top w:val="single" w:sz="4" w:space="0" w:color="A2C6E7"/>
          <w:left w:val="none" w:sz="4" w:space="0" w:color="000000"/>
          <w:bottom w:val="single" w:sz="4" w:space="0" w:color="A2C6E7"/>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5E5F4" w:fill="D5E5F4"/>
      </w:tcPr>
    </w:tblStylePr>
    <w:tblStylePr w:type="band1Horz">
      <w:rPr>
        <w:rFonts w:ascii="Arial" w:hAnsi="Arial"/>
        <w:color w:val="404040"/>
        <w:sz w:val="22"/>
      </w:rPr>
      <w:tblPr/>
      <w:tcPr>
        <w:shd w:val="clear" w:color="D5E5F4" w:fill="D5E5F4"/>
      </w:tcPr>
    </w:tblStylePr>
  </w:style>
  <w:style w:type="table" w:customStyle="1" w:styleId="ListTable2-Accent6">
    <w:name w:val="List Table 2 - Accent 6"/>
    <w:basedOn w:val="a2"/>
    <w:uiPriority w:val="99"/>
    <w:rsid w:val="00B157C2"/>
    <w:pPr>
      <w:spacing w:after="0" w:line="240" w:lineRule="auto"/>
    </w:pPr>
    <w:tblPr>
      <w:tblStyleRowBandSize w:val="1"/>
      <w:tblStyleColBandSize w:val="1"/>
      <w:tblBorders>
        <w:top w:val="single" w:sz="4" w:space="0" w:color="ADD394"/>
        <w:bottom w:val="single" w:sz="4" w:space="0" w:color="ADD394"/>
        <w:insideH w:val="single" w:sz="4" w:space="0" w:color="ADD394"/>
      </w:tblBorders>
    </w:tblPr>
    <w:tblStylePr w:type="firstRow">
      <w:rPr>
        <w:rFonts w:ascii="Arial" w:hAnsi="Arial"/>
        <w:b/>
        <w:color w:val="404040"/>
        <w:sz w:val="22"/>
      </w:rPr>
      <w:tblPr/>
      <w:tcPr>
        <w:tcBorders>
          <w:top w:val="single" w:sz="4" w:space="0" w:color="ADD394"/>
          <w:left w:val="none" w:sz="4" w:space="0" w:color="000000"/>
          <w:bottom w:val="single" w:sz="4" w:space="0" w:color="ADD394"/>
          <w:right w:val="none" w:sz="4" w:space="0" w:color="000000"/>
        </w:tcBorders>
      </w:tcPr>
    </w:tblStylePr>
    <w:tblStylePr w:type="lastRow">
      <w:rPr>
        <w:rFonts w:ascii="Arial" w:hAnsi="Arial"/>
        <w:b/>
        <w:color w:val="404040"/>
        <w:sz w:val="22"/>
      </w:rPr>
      <w:tblPr/>
      <w:tcPr>
        <w:tcBorders>
          <w:top w:val="single" w:sz="4" w:space="0" w:color="ADD394"/>
          <w:left w:val="none" w:sz="4" w:space="0" w:color="000000"/>
          <w:bottom w:val="single" w:sz="4" w:space="0" w:color="ADD394"/>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AEBCF" w:fill="DAEBCF"/>
      </w:tcPr>
    </w:tblStylePr>
    <w:tblStylePr w:type="band1Horz">
      <w:rPr>
        <w:rFonts w:ascii="Arial" w:hAnsi="Arial"/>
        <w:color w:val="404040"/>
        <w:sz w:val="22"/>
      </w:rPr>
      <w:tblPr/>
      <w:tcPr>
        <w:shd w:val="clear" w:color="DAEBCF" w:fill="DAEBCF"/>
      </w:tcPr>
    </w:tblStylePr>
  </w:style>
  <w:style w:type="table" w:customStyle="1" w:styleId="-310">
    <w:name w:val="Список-таблица 31"/>
    <w:basedOn w:val="a2"/>
    <w:next w:val="-30"/>
    <w:uiPriority w:val="99"/>
    <w:rsid w:val="00B157C2"/>
    <w:pPr>
      <w:spacing w:after="0" w:line="240" w:lineRule="auto"/>
    </w:pPr>
    <w:tblPr>
      <w:tblStyleRowBandSize w:val="1"/>
      <w:tblStyleColBandSize w:val="1"/>
      <w:tblBorders>
        <w:top w:val="single" w:sz="4" w:space="0" w:color="000000"/>
        <w:left w:val="single" w:sz="4" w:space="0" w:color="000000"/>
        <w:bottom w:val="single" w:sz="4" w:space="0" w:color="000000"/>
        <w:right w:val="single" w:sz="4" w:space="0" w:color="000000"/>
      </w:tblBorders>
    </w:tblPr>
    <w:tblStylePr w:type="firstRow">
      <w:rPr>
        <w:rFonts w:ascii="Arial" w:hAnsi="Arial"/>
        <w:b/>
        <w:color w:val="FFFFFF"/>
        <w:sz w:val="22"/>
      </w:rPr>
      <w:tblPr/>
      <w:tcPr>
        <w:shd w:val="clear" w:color="000000" w:fill="000000"/>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right w:val="single" w:sz="4" w:space="0" w:color="000000"/>
        </w:tcBorders>
      </w:tcPr>
    </w:tblStylePr>
    <w:tblStylePr w:type="band1Horz">
      <w:rPr>
        <w:rFonts w:ascii="Arial" w:hAnsi="Arial"/>
        <w:color w:val="404040"/>
        <w:sz w:val="22"/>
      </w:rPr>
      <w:tblPr/>
      <w:tcPr>
        <w:tcBorders>
          <w:top w:val="single" w:sz="4" w:space="0" w:color="000000"/>
          <w:bottom w:val="single" w:sz="4" w:space="0" w:color="000000"/>
        </w:tcBorders>
      </w:tcPr>
    </w:tblStylePr>
  </w:style>
  <w:style w:type="table" w:customStyle="1" w:styleId="ListTable3-Accent1">
    <w:name w:val="List Table 3 - Accent 1"/>
    <w:basedOn w:val="a2"/>
    <w:uiPriority w:val="99"/>
    <w:rsid w:val="00B157C2"/>
    <w:pPr>
      <w:spacing w:after="0" w:line="240" w:lineRule="auto"/>
    </w:p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rFonts w:ascii="Arial" w:hAnsi="Arial"/>
        <w:b/>
        <w:color w:val="FFFFFF"/>
        <w:sz w:val="22"/>
      </w:rPr>
      <w:tblPr/>
      <w:tcPr>
        <w:shd w:val="clear" w:color="4472C4" w:fill="4472C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472C4"/>
          <w:right w:val="single" w:sz="4" w:space="0" w:color="4472C4"/>
        </w:tcBorders>
      </w:tcPr>
    </w:tblStylePr>
    <w:tblStylePr w:type="band1Horz">
      <w:rPr>
        <w:rFonts w:ascii="Arial" w:hAnsi="Arial"/>
        <w:color w:val="404040"/>
        <w:sz w:val="22"/>
      </w:rPr>
      <w:tblPr/>
      <w:tcPr>
        <w:tcBorders>
          <w:top w:val="single" w:sz="4" w:space="0" w:color="4472C4"/>
          <w:bottom w:val="single" w:sz="4" w:space="0" w:color="4472C4"/>
        </w:tcBorders>
      </w:tcPr>
    </w:tblStylePr>
  </w:style>
  <w:style w:type="table" w:customStyle="1" w:styleId="ListTable3-Accent2">
    <w:name w:val="List Table 3 - Accent 2"/>
    <w:basedOn w:val="a2"/>
    <w:uiPriority w:val="99"/>
    <w:rsid w:val="00B157C2"/>
    <w:pPr>
      <w:spacing w:after="0" w:line="240" w:lineRule="auto"/>
    </w:pPr>
    <w:tblPr>
      <w:tblStyleRowBandSize w:val="1"/>
      <w:tblStyleColBandSize w:val="1"/>
      <w:tblBorders>
        <w:top w:val="single" w:sz="4" w:space="0" w:color="F4B184"/>
        <w:left w:val="single" w:sz="4" w:space="0" w:color="F4B184"/>
        <w:bottom w:val="single" w:sz="4" w:space="0" w:color="F4B184"/>
        <w:right w:val="single" w:sz="4" w:space="0" w:color="F4B184"/>
      </w:tblBorders>
    </w:tblPr>
    <w:tblStylePr w:type="firstRow">
      <w:rPr>
        <w:rFonts w:ascii="Arial" w:hAnsi="Arial"/>
        <w:b/>
        <w:color w:val="FFFFFF"/>
        <w:sz w:val="22"/>
      </w:rPr>
      <w:tblPr/>
      <w:tcPr>
        <w:shd w:val="clear" w:color="F4B184" w:fill="F4B18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4B184"/>
          <w:right w:val="single" w:sz="4" w:space="0" w:color="F4B184"/>
        </w:tcBorders>
      </w:tcPr>
    </w:tblStylePr>
    <w:tblStylePr w:type="band1Horz">
      <w:rPr>
        <w:rFonts w:ascii="Arial" w:hAnsi="Arial"/>
        <w:color w:val="404040"/>
        <w:sz w:val="22"/>
      </w:rPr>
      <w:tblPr/>
      <w:tcPr>
        <w:tcBorders>
          <w:top w:val="single" w:sz="4" w:space="0" w:color="F4B184"/>
          <w:bottom w:val="single" w:sz="4" w:space="0" w:color="F4B184"/>
        </w:tcBorders>
      </w:tcPr>
    </w:tblStylePr>
  </w:style>
  <w:style w:type="table" w:customStyle="1" w:styleId="ListTable3-Accent3">
    <w:name w:val="List Table 3 - Accent 3"/>
    <w:basedOn w:val="a2"/>
    <w:uiPriority w:val="99"/>
    <w:rsid w:val="00B157C2"/>
    <w:pPr>
      <w:spacing w:after="0" w:line="240" w:lineRule="auto"/>
    </w:pPr>
    <w:tblPr>
      <w:tblStyleRowBandSize w:val="1"/>
      <w:tblStyleColBandSize w:val="1"/>
      <w:tblBorders>
        <w:top w:val="single" w:sz="4" w:space="0" w:color="C9C9C9"/>
        <w:left w:val="single" w:sz="4" w:space="0" w:color="C9C9C9"/>
        <w:bottom w:val="single" w:sz="4" w:space="0" w:color="C9C9C9"/>
        <w:right w:val="single" w:sz="4" w:space="0" w:color="C9C9C9"/>
      </w:tblBorders>
    </w:tblPr>
    <w:tblStylePr w:type="firstRow">
      <w:rPr>
        <w:rFonts w:ascii="Arial" w:hAnsi="Arial"/>
        <w:b/>
        <w:color w:val="FFFFFF"/>
        <w:sz w:val="22"/>
      </w:rPr>
      <w:tblPr/>
      <w:tcPr>
        <w:shd w:val="clear" w:color="C9C9C9" w:fill="C9C9C9"/>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9C9C9"/>
          <w:right w:val="single" w:sz="4" w:space="0" w:color="C9C9C9"/>
        </w:tcBorders>
      </w:tcPr>
    </w:tblStylePr>
    <w:tblStylePr w:type="band1Horz">
      <w:rPr>
        <w:rFonts w:ascii="Arial" w:hAnsi="Arial"/>
        <w:color w:val="404040"/>
        <w:sz w:val="22"/>
      </w:rPr>
      <w:tblPr/>
      <w:tcPr>
        <w:tcBorders>
          <w:top w:val="single" w:sz="4" w:space="0" w:color="C9C9C9"/>
          <w:bottom w:val="single" w:sz="4" w:space="0" w:color="C9C9C9"/>
        </w:tcBorders>
      </w:tcPr>
    </w:tblStylePr>
  </w:style>
  <w:style w:type="table" w:customStyle="1" w:styleId="ListTable3-Accent4">
    <w:name w:val="List Table 3 - Accent 4"/>
    <w:basedOn w:val="a2"/>
    <w:uiPriority w:val="99"/>
    <w:rsid w:val="00B157C2"/>
    <w:pPr>
      <w:spacing w:after="0" w:line="240" w:lineRule="auto"/>
    </w:pPr>
    <w:tblPr>
      <w:tblStyleRowBandSize w:val="1"/>
      <w:tblStyleColBandSize w:val="1"/>
      <w:tblBorders>
        <w:top w:val="single" w:sz="4" w:space="0" w:color="FFD865"/>
        <w:left w:val="single" w:sz="4" w:space="0" w:color="FFD865"/>
        <w:bottom w:val="single" w:sz="4" w:space="0" w:color="FFD865"/>
        <w:right w:val="single" w:sz="4" w:space="0" w:color="FFD865"/>
      </w:tblBorders>
    </w:tblPr>
    <w:tblStylePr w:type="firstRow">
      <w:rPr>
        <w:rFonts w:ascii="Arial" w:hAnsi="Arial"/>
        <w:b/>
        <w:color w:val="FFFFFF"/>
        <w:sz w:val="22"/>
      </w:rPr>
      <w:tblPr/>
      <w:tcPr>
        <w:shd w:val="clear" w:color="FFD865" w:fill="FFD86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FD865"/>
          <w:right w:val="single" w:sz="4" w:space="0" w:color="FFD865"/>
        </w:tcBorders>
      </w:tcPr>
    </w:tblStylePr>
    <w:tblStylePr w:type="band1Horz">
      <w:rPr>
        <w:rFonts w:ascii="Arial" w:hAnsi="Arial"/>
        <w:color w:val="404040"/>
        <w:sz w:val="22"/>
      </w:rPr>
      <w:tblPr/>
      <w:tcPr>
        <w:tcBorders>
          <w:top w:val="single" w:sz="4" w:space="0" w:color="FFD865"/>
          <w:bottom w:val="single" w:sz="4" w:space="0" w:color="FFD865"/>
        </w:tcBorders>
      </w:tcPr>
    </w:tblStylePr>
  </w:style>
  <w:style w:type="table" w:customStyle="1" w:styleId="ListTable3-Accent5">
    <w:name w:val="List Table 3 - Accent 5"/>
    <w:basedOn w:val="a2"/>
    <w:uiPriority w:val="99"/>
    <w:rsid w:val="00B157C2"/>
    <w:pPr>
      <w:spacing w:after="0" w:line="240" w:lineRule="auto"/>
    </w:pPr>
    <w:tblPr>
      <w:tblStyleRowBandSize w:val="1"/>
      <w:tblStyleColBandSize w:val="1"/>
      <w:tblBorders>
        <w:top w:val="single" w:sz="4" w:space="0" w:color="9BC2E5"/>
        <w:left w:val="single" w:sz="4" w:space="0" w:color="9BC2E5"/>
        <w:bottom w:val="single" w:sz="4" w:space="0" w:color="9BC2E5"/>
        <w:right w:val="single" w:sz="4" w:space="0" w:color="9BC2E5"/>
      </w:tblBorders>
    </w:tblPr>
    <w:tblStylePr w:type="firstRow">
      <w:rPr>
        <w:rFonts w:ascii="Arial" w:hAnsi="Arial"/>
        <w:b/>
        <w:color w:val="FFFFFF"/>
        <w:sz w:val="22"/>
      </w:rPr>
      <w:tblPr/>
      <w:tcPr>
        <w:shd w:val="clear" w:color="9BC2E5" w:fill="9BC2E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BC2E5"/>
          <w:right w:val="single" w:sz="4" w:space="0" w:color="9BC2E5"/>
        </w:tcBorders>
      </w:tcPr>
    </w:tblStylePr>
    <w:tblStylePr w:type="band1Horz">
      <w:rPr>
        <w:rFonts w:ascii="Arial" w:hAnsi="Arial"/>
        <w:color w:val="404040"/>
        <w:sz w:val="22"/>
      </w:rPr>
      <w:tblPr/>
      <w:tcPr>
        <w:tcBorders>
          <w:top w:val="single" w:sz="4" w:space="0" w:color="9BC2E5"/>
          <w:bottom w:val="single" w:sz="4" w:space="0" w:color="9BC2E5"/>
        </w:tcBorders>
      </w:tcPr>
    </w:tblStylePr>
  </w:style>
  <w:style w:type="table" w:customStyle="1" w:styleId="ListTable3-Accent6">
    <w:name w:val="List Table 3 - Accent 6"/>
    <w:basedOn w:val="a2"/>
    <w:uiPriority w:val="99"/>
    <w:rsid w:val="00B157C2"/>
    <w:pPr>
      <w:spacing w:after="0" w:line="240" w:lineRule="auto"/>
    </w:pPr>
    <w:tblPr>
      <w:tblStyleRowBandSize w:val="1"/>
      <w:tblStyleColBandSize w:val="1"/>
      <w:tblBorders>
        <w:top w:val="single" w:sz="4" w:space="0" w:color="A9D08E"/>
        <w:left w:val="single" w:sz="4" w:space="0" w:color="A9D08E"/>
        <w:bottom w:val="single" w:sz="4" w:space="0" w:color="A9D08E"/>
        <w:right w:val="single" w:sz="4" w:space="0" w:color="A9D08E"/>
      </w:tblBorders>
    </w:tblPr>
    <w:tblStylePr w:type="firstRow">
      <w:rPr>
        <w:rFonts w:ascii="Arial" w:hAnsi="Arial"/>
        <w:b/>
        <w:color w:val="FFFFFF"/>
        <w:sz w:val="22"/>
      </w:rPr>
      <w:tblPr/>
      <w:tcPr>
        <w:shd w:val="clear" w:color="A9D08E" w:fill="A9D08E"/>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A9D08E"/>
          <w:right w:val="single" w:sz="4" w:space="0" w:color="A9D08E"/>
        </w:tcBorders>
      </w:tcPr>
    </w:tblStylePr>
    <w:tblStylePr w:type="band1Horz">
      <w:rPr>
        <w:rFonts w:ascii="Arial" w:hAnsi="Arial"/>
        <w:color w:val="404040"/>
        <w:sz w:val="22"/>
      </w:rPr>
      <w:tblPr/>
      <w:tcPr>
        <w:tcBorders>
          <w:top w:val="single" w:sz="4" w:space="0" w:color="A9D08E"/>
          <w:bottom w:val="single" w:sz="4" w:space="0" w:color="A9D08E"/>
        </w:tcBorders>
      </w:tcPr>
    </w:tblStylePr>
  </w:style>
  <w:style w:type="table" w:customStyle="1" w:styleId="-410">
    <w:name w:val="Список-таблица 41"/>
    <w:basedOn w:val="a2"/>
    <w:next w:val="-40"/>
    <w:uiPriority w:val="99"/>
    <w:rsid w:val="00B157C2"/>
    <w:pPr>
      <w:spacing w:after="0" w:line="240" w:lineRule="auto"/>
    </w:pPr>
    <w:tblPr>
      <w:tblStyleRowBandSize w:val="1"/>
      <w:tblStyleColBandSize w:val="1"/>
      <w:tblBorders>
        <w:top w:val="single" w:sz="4" w:space="0" w:color="000000"/>
        <w:left w:val="single" w:sz="4" w:space="0" w:color="000000"/>
        <w:bottom w:val="single" w:sz="4" w:space="0" w:color="000000"/>
        <w:right w:val="single" w:sz="4" w:space="0" w:color="000000"/>
        <w:insideH w:val="single" w:sz="4" w:space="0" w:color="000000"/>
      </w:tblBorders>
    </w:tblPr>
    <w:tblStylePr w:type="firstRow">
      <w:rPr>
        <w:rFonts w:ascii="Arial" w:hAnsi="Arial"/>
        <w:b/>
        <w:color w:val="FFFFFF"/>
        <w:sz w:val="22"/>
      </w:rPr>
      <w:tblPr/>
      <w:tcPr>
        <w:shd w:val="clear" w:color="000000" w:fill="000000"/>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fill="BFBFBF"/>
      </w:tcPr>
    </w:tblStylePr>
    <w:tblStylePr w:type="band1Horz">
      <w:rPr>
        <w:rFonts w:ascii="Arial" w:hAnsi="Arial"/>
        <w:color w:val="404040"/>
        <w:sz w:val="22"/>
      </w:rPr>
      <w:tblPr/>
      <w:tcPr>
        <w:shd w:val="clear" w:color="BFBFBF" w:fill="BFBFBF"/>
      </w:tcPr>
    </w:tblStylePr>
  </w:style>
  <w:style w:type="table" w:customStyle="1" w:styleId="ListTable4-Accent1">
    <w:name w:val="List Table 4 - Accent 1"/>
    <w:basedOn w:val="a2"/>
    <w:uiPriority w:val="99"/>
    <w:rsid w:val="00B157C2"/>
    <w:pPr>
      <w:spacing w:after="0" w:line="240" w:lineRule="auto"/>
    </w:pPr>
    <w:tblPr>
      <w:tblStyleRowBandSize w:val="1"/>
      <w:tblStyleColBandSize w:val="1"/>
      <w:tblBorders>
        <w:top w:val="single" w:sz="4" w:space="0" w:color="95AFDD"/>
        <w:left w:val="single" w:sz="4" w:space="0" w:color="95AFDD"/>
        <w:bottom w:val="single" w:sz="4" w:space="0" w:color="95AFDD"/>
        <w:right w:val="single" w:sz="4" w:space="0" w:color="95AFDD"/>
        <w:insideH w:val="single" w:sz="4" w:space="0" w:color="95AFDD"/>
      </w:tblBorders>
    </w:tblPr>
    <w:tblStylePr w:type="firstRow">
      <w:rPr>
        <w:rFonts w:ascii="Arial" w:hAnsi="Arial"/>
        <w:b/>
        <w:color w:val="FFFFFF"/>
        <w:sz w:val="22"/>
      </w:rPr>
      <w:tblPr/>
      <w:tcPr>
        <w:shd w:val="clear" w:color="4472C4" w:fill="4472C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FDBF0" w:fill="CFDBF0"/>
      </w:tcPr>
    </w:tblStylePr>
    <w:tblStylePr w:type="band1Horz">
      <w:rPr>
        <w:rFonts w:ascii="Arial" w:hAnsi="Arial"/>
        <w:color w:val="404040"/>
        <w:sz w:val="22"/>
      </w:rPr>
      <w:tblPr/>
      <w:tcPr>
        <w:shd w:val="clear" w:color="CFDBF0" w:fill="CFDBF0"/>
      </w:tcPr>
    </w:tblStylePr>
  </w:style>
  <w:style w:type="table" w:customStyle="1" w:styleId="ListTable4-Accent2">
    <w:name w:val="List Table 4 - Accent 2"/>
    <w:basedOn w:val="a2"/>
    <w:uiPriority w:val="99"/>
    <w:rsid w:val="00B157C2"/>
    <w:pPr>
      <w:spacing w:after="0" w:line="240" w:lineRule="auto"/>
    </w:pPr>
    <w:tblPr>
      <w:tblStyleRowBandSize w:val="1"/>
      <w:tblStyleColBandSize w:val="1"/>
      <w:tblBorders>
        <w:top w:val="single" w:sz="4" w:space="0" w:color="F4B58A"/>
        <w:left w:val="single" w:sz="4" w:space="0" w:color="F4B58A"/>
        <w:bottom w:val="single" w:sz="4" w:space="0" w:color="F4B58A"/>
        <w:right w:val="single" w:sz="4" w:space="0" w:color="F4B58A"/>
        <w:insideH w:val="single" w:sz="4" w:space="0" w:color="F4B58A"/>
      </w:tblBorders>
    </w:tblPr>
    <w:tblStylePr w:type="firstRow">
      <w:rPr>
        <w:rFonts w:ascii="Arial" w:hAnsi="Arial"/>
        <w:b/>
        <w:color w:val="FFFFFF"/>
        <w:sz w:val="22"/>
      </w:rPr>
      <w:tblPr/>
      <w:tcPr>
        <w:shd w:val="clear" w:color="ED7D31" w:fill="ED7D3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ADECB" w:fill="FADECB"/>
      </w:tcPr>
    </w:tblStylePr>
    <w:tblStylePr w:type="band1Horz">
      <w:rPr>
        <w:rFonts w:ascii="Arial" w:hAnsi="Arial"/>
        <w:color w:val="404040"/>
        <w:sz w:val="22"/>
      </w:rPr>
      <w:tblPr/>
      <w:tcPr>
        <w:shd w:val="clear" w:color="FADECB" w:fill="FADECB"/>
      </w:tcPr>
    </w:tblStylePr>
  </w:style>
  <w:style w:type="table" w:customStyle="1" w:styleId="ListTable4-Accent3">
    <w:name w:val="List Table 4 - Accent 3"/>
    <w:basedOn w:val="a2"/>
    <w:uiPriority w:val="99"/>
    <w:rsid w:val="00B157C2"/>
    <w:pPr>
      <w:spacing w:after="0" w:line="240" w:lineRule="auto"/>
    </w:pPr>
    <w:tblPr>
      <w:tblStyleRowBandSize w:val="1"/>
      <w:tblStyleColBandSize w:val="1"/>
      <w:tblBorders>
        <w:top w:val="single" w:sz="4" w:space="0" w:color="CCCCCC"/>
        <w:left w:val="single" w:sz="4" w:space="0" w:color="CCCCCC"/>
        <w:bottom w:val="single" w:sz="4" w:space="0" w:color="CCCCCC"/>
        <w:right w:val="single" w:sz="4" w:space="0" w:color="CCCCCC"/>
        <w:insideH w:val="single" w:sz="4" w:space="0" w:color="CCCCCC"/>
      </w:tblBorders>
    </w:tblPr>
    <w:tblStylePr w:type="firstRow">
      <w:rPr>
        <w:rFonts w:ascii="Arial" w:hAnsi="Arial"/>
        <w:b/>
        <w:color w:val="FFFFFF"/>
        <w:sz w:val="22"/>
      </w:rPr>
      <w:tblPr/>
      <w:tcPr>
        <w:shd w:val="clear" w:color="A5A5A5" w:fill="A5A5A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8E8E8" w:fill="E8E8E8"/>
      </w:tcPr>
    </w:tblStylePr>
    <w:tblStylePr w:type="band1Horz">
      <w:rPr>
        <w:rFonts w:ascii="Arial" w:hAnsi="Arial"/>
        <w:color w:val="404040"/>
        <w:sz w:val="22"/>
      </w:rPr>
      <w:tblPr/>
      <w:tcPr>
        <w:shd w:val="clear" w:color="E8E8E8" w:fill="E8E8E8"/>
      </w:tcPr>
    </w:tblStylePr>
  </w:style>
  <w:style w:type="table" w:customStyle="1" w:styleId="ListTable4-Accent4">
    <w:name w:val="List Table 4 - Accent 4"/>
    <w:basedOn w:val="a2"/>
    <w:uiPriority w:val="99"/>
    <w:rsid w:val="00B157C2"/>
    <w:pPr>
      <w:spacing w:after="0" w:line="240" w:lineRule="auto"/>
    </w:pPr>
    <w:tblPr>
      <w:tblStyleRowBandSize w:val="1"/>
      <w:tblStyleColBandSize w:val="1"/>
      <w:tblBorders>
        <w:top w:val="single" w:sz="4" w:space="0" w:color="FFDB6F"/>
        <w:left w:val="single" w:sz="4" w:space="0" w:color="FFDB6F"/>
        <w:bottom w:val="single" w:sz="4" w:space="0" w:color="FFDB6F"/>
        <w:right w:val="single" w:sz="4" w:space="0" w:color="FFDB6F"/>
        <w:insideH w:val="single" w:sz="4" w:space="0" w:color="FFDB6F"/>
      </w:tblBorders>
    </w:tblPr>
    <w:tblStylePr w:type="firstRow">
      <w:rPr>
        <w:rFonts w:ascii="Arial" w:hAnsi="Arial"/>
        <w:b/>
        <w:color w:val="FFFFFF"/>
        <w:sz w:val="22"/>
      </w:rPr>
      <w:tblPr/>
      <w:tcPr>
        <w:shd w:val="clear" w:color="FFC000" w:fill="FFC000"/>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EFBF" w:fill="FFEFBF"/>
      </w:tcPr>
    </w:tblStylePr>
    <w:tblStylePr w:type="band1Horz">
      <w:rPr>
        <w:rFonts w:ascii="Arial" w:hAnsi="Arial"/>
        <w:color w:val="404040"/>
        <w:sz w:val="22"/>
      </w:rPr>
      <w:tblPr/>
      <w:tcPr>
        <w:shd w:val="clear" w:color="FFEFBF" w:fill="FFEFBF"/>
      </w:tcPr>
    </w:tblStylePr>
  </w:style>
  <w:style w:type="table" w:customStyle="1" w:styleId="ListTable4-Accent5">
    <w:name w:val="List Table 4 - Accent 5"/>
    <w:basedOn w:val="a2"/>
    <w:uiPriority w:val="99"/>
    <w:rsid w:val="00B157C2"/>
    <w:pPr>
      <w:spacing w:after="0" w:line="240" w:lineRule="auto"/>
    </w:pPr>
    <w:tblPr>
      <w:tblStyleRowBandSize w:val="1"/>
      <w:tblStyleColBandSize w:val="1"/>
      <w:tblBorders>
        <w:top w:val="single" w:sz="4" w:space="0" w:color="A2C6E7"/>
        <w:left w:val="single" w:sz="4" w:space="0" w:color="A2C6E7"/>
        <w:bottom w:val="single" w:sz="4" w:space="0" w:color="A2C6E7"/>
        <w:right w:val="single" w:sz="4" w:space="0" w:color="A2C6E7"/>
        <w:insideH w:val="single" w:sz="4" w:space="0" w:color="A2C6E7"/>
      </w:tblBorders>
    </w:tblPr>
    <w:tblStylePr w:type="firstRow">
      <w:rPr>
        <w:rFonts w:ascii="Arial" w:hAnsi="Arial"/>
        <w:b/>
        <w:color w:val="FFFFFF"/>
        <w:sz w:val="22"/>
      </w:rPr>
      <w:tblPr/>
      <w:tcPr>
        <w:shd w:val="clear" w:color="5B9BD5" w:fill="5B9BD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5E5F4" w:fill="D5E5F4"/>
      </w:tcPr>
    </w:tblStylePr>
    <w:tblStylePr w:type="band1Horz">
      <w:rPr>
        <w:rFonts w:ascii="Arial" w:hAnsi="Arial"/>
        <w:color w:val="404040"/>
        <w:sz w:val="22"/>
      </w:rPr>
      <w:tblPr/>
      <w:tcPr>
        <w:shd w:val="clear" w:color="D5E5F4" w:fill="D5E5F4"/>
      </w:tcPr>
    </w:tblStylePr>
  </w:style>
  <w:style w:type="table" w:customStyle="1" w:styleId="ListTable4-Accent6">
    <w:name w:val="List Table 4 - Accent 6"/>
    <w:basedOn w:val="a2"/>
    <w:uiPriority w:val="99"/>
    <w:rsid w:val="00B157C2"/>
    <w:pPr>
      <w:spacing w:after="0" w:line="240" w:lineRule="auto"/>
    </w:pPr>
    <w:tblPr>
      <w:tblStyleRowBandSize w:val="1"/>
      <w:tblStyleColBandSize w:val="1"/>
      <w:tblBorders>
        <w:top w:val="single" w:sz="4" w:space="0" w:color="ADD394"/>
        <w:left w:val="single" w:sz="4" w:space="0" w:color="ADD394"/>
        <w:bottom w:val="single" w:sz="4" w:space="0" w:color="ADD394"/>
        <w:right w:val="single" w:sz="4" w:space="0" w:color="ADD394"/>
        <w:insideH w:val="single" w:sz="4" w:space="0" w:color="ADD394"/>
      </w:tblBorders>
    </w:tblPr>
    <w:tblStylePr w:type="firstRow">
      <w:rPr>
        <w:rFonts w:ascii="Arial" w:hAnsi="Arial"/>
        <w:b/>
        <w:color w:val="FFFFFF"/>
        <w:sz w:val="22"/>
      </w:rPr>
      <w:tblPr/>
      <w:tcPr>
        <w:shd w:val="clear" w:color="70AD47" w:fill="70AD4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BCF" w:fill="DAEBCF"/>
      </w:tcPr>
    </w:tblStylePr>
    <w:tblStylePr w:type="band1Horz">
      <w:rPr>
        <w:rFonts w:ascii="Arial" w:hAnsi="Arial"/>
        <w:color w:val="404040"/>
        <w:sz w:val="22"/>
      </w:rPr>
      <w:tblPr/>
      <w:tcPr>
        <w:shd w:val="clear" w:color="DAEBCF" w:fill="DAEBCF"/>
      </w:tcPr>
    </w:tblStylePr>
  </w:style>
  <w:style w:type="table" w:customStyle="1" w:styleId="-510">
    <w:name w:val="Список-таблица 5 темная1"/>
    <w:basedOn w:val="a2"/>
    <w:next w:val="-50"/>
    <w:uiPriority w:val="99"/>
    <w:rsid w:val="00B157C2"/>
    <w:pPr>
      <w:spacing w:after="0" w:line="240" w:lineRule="auto"/>
    </w:pPr>
    <w:tblPr>
      <w:tblStyleRowBandSize w:val="1"/>
      <w:tblStyleColBandSize w:val="1"/>
      <w:tblBorders>
        <w:top w:val="single" w:sz="32" w:space="0" w:color="7F7F7F"/>
        <w:left w:val="single" w:sz="32" w:space="0" w:color="7F7F7F"/>
        <w:bottom w:val="single" w:sz="32" w:space="0" w:color="7F7F7F"/>
        <w:right w:val="single" w:sz="32" w:space="0" w:color="7F7F7F"/>
      </w:tblBorders>
      <w:shd w:val="clear" w:color="7F7F7F" w:fill="7F7F7F"/>
    </w:tblPr>
    <w:tblStylePr w:type="firstRow">
      <w:rPr>
        <w:rFonts w:ascii="Arial" w:hAnsi="Arial"/>
        <w:b/>
        <w:color w:val="FFFFFF"/>
        <w:sz w:val="22"/>
      </w:rPr>
      <w:tblPr/>
      <w:tcPr>
        <w:tcBorders>
          <w:top w:val="single" w:sz="32" w:space="0" w:color="7F7F7F"/>
          <w:bottom w:val="single" w:sz="12" w:space="0" w:color="FFFFFF"/>
        </w:tcBorders>
        <w:shd w:val="clear" w:color="7F7F7F" w:fill="7F7F7F"/>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7F7F7F"/>
          <w:right w:val="single" w:sz="4" w:space="0" w:color="FFFFFF"/>
        </w:tcBorders>
      </w:tcPr>
    </w:tblStylePr>
    <w:tblStylePr w:type="lastCol">
      <w:tblPr/>
      <w:tcPr>
        <w:tcBorders>
          <w:left w:val="single" w:sz="4" w:space="0" w:color="FFFFFF"/>
          <w:right w:val="single" w:sz="32" w:space="0" w:color="7F7F7F"/>
        </w:tcBorders>
      </w:tcPr>
    </w:tblStylePr>
    <w:tblStylePr w:type="band1Vert">
      <w:tblPr/>
      <w:tcPr>
        <w:tcBorders>
          <w:left w:val="single" w:sz="4" w:space="0" w:color="FFFFFF"/>
          <w:right w:val="single" w:sz="4" w:space="0" w:color="FFFFFF"/>
        </w:tcBorders>
        <w:shd w:val="clear" w:color="7F7F7F" w:fill="7F7F7F"/>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7F7F7F" w:fill="7F7F7F"/>
      </w:tcPr>
    </w:tblStylePr>
    <w:tblStylePr w:type="band2Horz">
      <w:tblPr/>
      <w:tcPr>
        <w:tcBorders>
          <w:top w:val="single" w:sz="4" w:space="0" w:color="FFFFFF"/>
          <w:bottom w:val="single" w:sz="4" w:space="0" w:color="FFFFFF"/>
        </w:tcBorders>
        <w:shd w:val="clear" w:color="7F7F7F" w:fill="7F7F7F"/>
      </w:tcPr>
    </w:tblStylePr>
  </w:style>
  <w:style w:type="table" w:customStyle="1" w:styleId="ListTable5Dark-Accent1">
    <w:name w:val="List Table 5 Dark - Accent 1"/>
    <w:basedOn w:val="a2"/>
    <w:uiPriority w:val="99"/>
    <w:rsid w:val="00B157C2"/>
    <w:pPr>
      <w:spacing w:after="0" w:line="240" w:lineRule="auto"/>
    </w:pPr>
    <w:tblPr>
      <w:tblStyleRowBandSize w:val="1"/>
      <w:tblStyleColBandSize w:val="1"/>
      <w:tblBorders>
        <w:top w:val="single" w:sz="32" w:space="0" w:color="4472C4"/>
        <w:left w:val="single" w:sz="32" w:space="0" w:color="4472C4"/>
        <w:bottom w:val="single" w:sz="32" w:space="0" w:color="4472C4"/>
        <w:right w:val="single" w:sz="32" w:space="0" w:color="4472C4"/>
      </w:tblBorders>
      <w:shd w:val="clear" w:color="4472C4" w:fill="4472C4"/>
    </w:tblPr>
    <w:tblStylePr w:type="firstRow">
      <w:rPr>
        <w:rFonts w:ascii="Arial" w:hAnsi="Arial"/>
        <w:b/>
        <w:color w:val="FFFFFF"/>
        <w:sz w:val="22"/>
      </w:rPr>
      <w:tblPr/>
      <w:tcPr>
        <w:tcBorders>
          <w:top w:val="single" w:sz="32" w:space="0" w:color="4472C4"/>
          <w:bottom w:val="single" w:sz="12" w:space="0" w:color="FFFFFF"/>
        </w:tcBorders>
        <w:shd w:val="clear" w:color="4472C4" w:fill="4472C4"/>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4472C4"/>
          <w:right w:val="single" w:sz="4" w:space="0" w:color="FFFFFF"/>
        </w:tcBorders>
      </w:tcPr>
    </w:tblStylePr>
    <w:tblStylePr w:type="lastCol">
      <w:tblPr/>
      <w:tcPr>
        <w:tcBorders>
          <w:left w:val="single" w:sz="4" w:space="0" w:color="FFFFFF"/>
          <w:right w:val="single" w:sz="32" w:space="0" w:color="4472C4"/>
        </w:tcBorders>
      </w:tcPr>
    </w:tblStylePr>
    <w:tblStylePr w:type="band1Vert">
      <w:tblPr/>
      <w:tcPr>
        <w:tcBorders>
          <w:left w:val="single" w:sz="4" w:space="0" w:color="FFFFFF"/>
          <w:right w:val="single" w:sz="4" w:space="0" w:color="FFFFFF"/>
        </w:tcBorders>
        <w:shd w:val="clear" w:color="4472C4" w:fill="4472C4"/>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4472C4" w:fill="4472C4"/>
      </w:tcPr>
    </w:tblStylePr>
    <w:tblStylePr w:type="band2Horz">
      <w:tblPr/>
      <w:tcPr>
        <w:tcBorders>
          <w:top w:val="single" w:sz="4" w:space="0" w:color="FFFFFF"/>
          <w:bottom w:val="single" w:sz="4" w:space="0" w:color="FFFFFF"/>
        </w:tcBorders>
        <w:shd w:val="clear" w:color="4472C4" w:fill="4472C4"/>
      </w:tcPr>
    </w:tblStylePr>
  </w:style>
  <w:style w:type="table" w:customStyle="1" w:styleId="ListTable5Dark-Accent2">
    <w:name w:val="List Table 5 Dark - Accent 2"/>
    <w:basedOn w:val="a2"/>
    <w:uiPriority w:val="99"/>
    <w:rsid w:val="00B157C2"/>
    <w:pPr>
      <w:spacing w:after="0" w:line="240" w:lineRule="auto"/>
    </w:pPr>
    <w:tblPr>
      <w:tblStyleRowBandSize w:val="1"/>
      <w:tblStyleColBandSize w:val="1"/>
      <w:tblBorders>
        <w:top w:val="single" w:sz="32" w:space="0" w:color="F4B184"/>
        <w:left w:val="single" w:sz="32" w:space="0" w:color="F4B184"/>
        <w:bottom w:val="single" w:sz="32" w:space="0" w:color="F4B184"/>
        <w:right w:val="single" w:sz="32" w:space="0" w:color="F4B184"/>
      </w:tblBorders>
      <w:shd w:val="clear" w:color="F4B184" w:fill="F4B184"/>
    </w:tblPr>
    <w:tblStylePr w:type="firstRow">
      <w:rPr>
        <w:rFonts w:ascii="Arial" w:hAnsi="Arial"/>
        <w:b/>
        <w:color w:val="FFFFFF"/>
        <w:sz w:val="22"/>
      </w:rPr>
      <w:tblPr/>
      <w:tcPr>
        <w:tcBorders>
          <w:top w:val="single" w:sz="32" w:space="0" w:color="F4B184"/>
          <w:bottom w:val="single" w:sz="12" w:space="0" w:color="FFFFFF"/>
        </w:tcBorders>
        <w:shd w:val="clear" w:color="F4B184" w:fill="F4B184"/>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F4B184"/>
          <w:right w:val="single" w:sz="4" w:space="0" w:color="FFFFFF"/>
        </w:tcBorders>
      </w:tcPr>
    </w:tblStylePr>
    <w:tblStylePr w:type="lastCol">
      <w:tblPr/>
      <w:tcPr>
        <w:tcBorders>
          <w:left w:val="single" w:sz="4" w:space="0" w:color="FFFFFF"/>
          <w:right w:val="single" w:sz="32" w:space="0" w:color="F4B184"/>
        </w:tcBorders>
      </w:tcPr>
    </w:tblStylePr>
    <w:tblStylePr w:type="band1Vert">
      <w:tblPr/>
      <w:tcPr>
        <w:tcBorders>
          <w:left w:val="single" w:sz="4" w:space="0" w:color="FFFFFF"/>
          <w:right w:val="single" w:sz="4" w:space="0" w:color="FFFFFF"/>
        </w:tcBorders>
        <w:shd w:val="clear" w:color="F4B184" w:fill="F4B184"/>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F4B184" w:fill="F4B184"/>
      </w:tcPr>
    </w:tblStylePr>
    <w:tblStylePr w:type="band2Horz">
      <w:tblPr/>
      <w:tcPr>
        <w:tcBorders>
          <w:top w:val="single" w:sz="4" w:space="0" w:color="FFFFFF"/>
          <w:bottom w:val="single" w:sz="4" w:space="0" w:color="FFFFFF"/>
        </w:tcBorders>
        <w:shd w:val="clear" w:color="F4B184" w:fill="F4B184"/>
      </w:tcPr>
    </w:tblStylePr>
  </w:style>
  <w:style w:type="table" w:customStyle="1" w:styleId="ListTable5Dark-Accent3">
    <w:name w:val="List Table 5 Dark - Accent 3"/>
    <w:basedOn w:val="a2"/>
    <w:uiPriority w:val="99"/>
    <w:rsid w:val="00B157C2"/>
    <w:pPr>
      <w:spacing w:after="0" w:line="240" w:lineRule="auto"/>
    </w:pPr>
    <w:tblPr>
      <w:tblStyleRowBandSize w:val="1"/>
      <w:tblStyleColBandSize w:val="1"/>
      <w:tblBorders>
        <w:top w:val="single" w:sz="32" w:space="0" w:color="C9C9C9"/>
        <w:left w:val="single" w:sz="32" w:space="0" w:color="C9C9C9"/>
        <w:bottom w:val="single" w:sz="32" w:space="0" w:color="C9C9C9"/>
        <w:right w:val="single" w:sz="32" w:space="0" w:color="C9C9C9"/>
      </w:tblBorders>
      <w:shd w:val="clear" w:color="C9C9C9" w:fill="C9C9C9"/>
    </w:tblPr>
    <w:tblStylePr w:type="firstRow">
      <w:rPr>
        <w:rFonts w:ascii="Arial" w:hAnsi="Arial"/>
        <w:b/>
        <w:color w:val="FFFFFF"/>
        <w:sz w:val="22"/>
      </w:rPr>
      <w:tblPr/>
      <w:tcPr>
        <w:tcBorders>
          <w:top w:val="single" w:sz="32" w:space="0" w:color="C9C9C9"/>
          <w:bottom w:val="single" w:sz="12" w:space="0" w:color="FFFFFF"/>
        </w:tcBorders>
        <w:shd w:val="clear" w:color="C9C9C9" w:fill="C9C9C9"/>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C9C9C9"/>
          <w:right w:val="single" w:sz="4" w:space="0" w:color="FFFFFF"/>
        </w:tcBorders>
      </w:tcPr>
    </w:tblStylePr>
    <w:tblStylePr w:type="lastCol">
      <w:tblPr/>
      <w:tcPr>
        <w:tcBorders>
          <w:left w:val="single" w:sz="4" w:space="0" w:color="FFFFFF"/>
          <w:right w:val="single" w:sz="32" w:space="0" w:color="C9C9C9"/>
        </w:tcBorders>
      </w:tcPr>
    </w:tblStylePr>
    <w:tblStylePr w:type="band1Vert">
      <w:tblPr/>
      <w:tcPr>
        <w:tcBorders>
          <w:left w:val="single" w:sz="4" w:space="0" w:color="FFFFFF"/>
          <w:right w:val="single" w:sz="4" w:space="0" w:color="FFFFFF"/>
        </w:tcBorders>
        <w:shd w:val="clear" w:color="C9C9C9" w:fill="C9C9C9"/>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C9C9C9" w:fill="C9C9C9"/>
      </w:tcPr>
    </w:tblStylePr>
    <w:tblStylePr w:type="band2Horz">
      <w:tblPr/>
      <w:tcPr>
        <w:tcBorders>
          <w:top w:val="single" w:sz="4" w:space="0" w:color="FFFFFF"/>
          <w:bottom w:val="single" w:sz="4" w:space="0" w:color="FFFFFF"/>
        </w:tcBorders>
        <w:shd w:val="clear" w:color="C9C9C9" w:fill="C9C9C9"/>
      </w:tcPr>
    </w:tblStylePr>
  </w:style>
  <w:style w:type="table" w:customStyle="1" w:styleId="ListTable5Dark-Accent4">
    <w:name w:val="List Table 5 Dark - Accent 4"/>
    <w:basedOn w:val="a2"/>
    <w:uiPriority w:val="99"/>
    <w:rsid w:val="00B157C2"/>
    <w:pPr>
      <w:spacing w:after="0" w:line="240" w:lineRule="auto"/>
    </w:pPr>
    <w:tblPr>
      <w:tblStyleRowBandSize w:val="1"/>
      <w:tblStyleColBandSize w:val="1"/>
      <w:tblBorders>
        <w:top w:val="single" w:sz="32" w:space="0" w:color="FFD865"/>
        <w:left w:val="single" w:sz="32" w:space="0" w:color="FFD865"/>
        <w:bottom w:val="single" w:sz="32" w:space="0" w:color="FFD865"/>
        <w:right w:val="single" w:sz="32" w:space="0" w:color="FFD865"/>
      </w:tblBorders>
      <w:shd w:val="clear" w:color="FFD865" w:fill="FFD865"/>
    </w:tblPr>
    <w:tblStylePr w:type="firstRow">
      <w:rPr>
        <w:rFonts w:ascii="Arial" w:hAnsi="Arial"/>
        <w:b/>
        <w:color w:val="FFFFFF"/>
        <w:sz w:val="22"/>
      </w:rPr>
      <w:tblPr/>
      <w:tcPr>
        <w:tcBorders>
          <w:top w:val="single" w:sz="32" w:space="0" w:color="FFD865"/>
          <w:bottom w:val="single" w:sz="12" w:space="0" w:color="FFFFFF"/>
        </w:tcBorders>
        <w:shd w:val="clear" w:color="FFD865" w:fill="FFD865"/>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FFD865"/>
          <w:right w:val="single" w:sz="4" w:space="0" w:color="FFFFFF"/>
        </w:tcBorders>
      </w:tcPr>
    </w:tblStylePr>
    <w:tblStylePr w:type="lastCol">
      <w:tblPr/>
      <w:tcPr>
        <w:tcBorders>
          <w:left w:val="single" w:sz="4" w:space="0" w:color="FFFFFF"/>
          <w:right w:val="single" w:sz="32" w:space="0" w:color="FFD865"/>
        </w:tcBorders>
      </w:tcPr>
    </w:tblStylePr>
    <w:tblStylePr w:type="band1Vert">
      <w:tblPr/>
      <w:tcPr>
        <w:tcBorders>
          <w:left w:val="single" w:sz="4" w:space="0" w:color="FFFFFF"/>
          <w:right w:val="single" w:sz="4" w:space="0" w:color="FFFFFF"/>
        </w:tcBorders>
        <w:shd w:val="clear" w:color="FFD865" w:fill="FFD865"/>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FFD865" w:fill="FFD865"/>
      </w:tcPr>
    </w:tblStylePr>
    <w:tblStylePr w:type="band2Horz">
      <w:tblPr/>
      <w:tcPr>
        <w:tcBorders>
          <w:top w:val="single" w:sz="4" w:space="0" w:color="FFFFFF"/>
          <w:bottom w:val="single" w:sz="4" w:space="0" w:color="FFFFFF"/>
        </w:tcBorders>
        <w:shd w:val="clear" w:color="FFD865" w:fill="FFD865"/>
      </w:tcPr>
    </w:tblStylePr>
  </w:style>
  <w:style w:type="table" w:customStyle="1" w:styleId="ListTable5Dark-Accent5">
    <w:name w:val="List Table 5 Dark - Accent 5"/>
    <w:basedOn w:val="a2"/>
    <w:uiPriority w:val="99"/>
    <w:rsid w:val="00B157C2"/>
    <w:pPr>
      <w:spacing w:after="0" w:line="240" w:lineRule="auto"/>
    </w:pPr>
    <w:tblPr>
      <w:tblStyleRowBandSize w:val="1"/>
      <w:tblStyleColBandSize w:val="1"/>
      <w:tblBorders>
        <w:top w:val="single" w:sz="32" w:space="0" w:color="9BC2E5"/>
        <w:left w:val="single" w:sz="32" w:space="0" w:color="9BC2E5"/>
        <w:bottom w:val="single" w:sz="32" w:space="0" w:color="9BC2E5"/>
        <w:right w:val="single" w:sz="32" w:space="0" w:color="9BC2E5"/>
      </w:tblBorders>
      <w:shd w:val="clear" w:color="9BC2E5" w:fill="9BC2E5"/>
    </w:tblPr>
    <w:tblStylePr w:type="firstRow">
      <w:rPr>
        <w:rFonts w:ascii="Arial" w:hAnsi="Arial"/>
        <w:b/>
        <w:color w:val="FFFFFF"/>
        <w:sz w:val="22"/>
      </w:rPr>
      <w:tblPr/>
      <w:tcPr>
        <w:tcBorders>
          <w:top w:val="single" w:sz="32" w:space="0" w:color="9BC2E5"/>
          <w:bottom w:val="single" w:sz="12" w:space="0" w:color="FFFFFF"/>
        </w:tcBorders>
        <w:shd w:val="clear" w:color="9BC2E5" w:fill="9BC2E5"/>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9BC2E5"/>
          <w:right w:val="single" w:sz="4" w:space="0" w:color="FFFFFF"/>
        </w:tcBorders>
      </w:tcPr>
    </w:tblStylePr>
    <w:tblStylePr w:type="lastCol">
      <w:tblPr/>
      <w:tcPr>
        <w:tcBorders>
          <w:left w:val="single" w:sz="4" w:space="0" w:color="FFFFFF"/>
          <w:right w:val="single" w:sz="32" w:space="0" w:color="9BC2E5"/>
        </w:tcBorders>
      </w:tcPr>
    </w:tblStylePr>
    <w:tblStylePr w:type="band1Vert">
      <w:tblPr/>
      <w:tcPr>
        <w:tcBorders>
          <w:left w:val="single" w:sz="4" w:space="0" w:color="FFFFFF"/>
          <w:right w:val="single" w:sz="4" w:space="0" w:color="FFFFFF"/>
        </w:tcBorders>
        <w:shd w:val="clear" w:color="9BC2E5" w:fill="9BC2E5"/>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9BC2E5" w:fill="9BC2E5"/>
      </w:tcPr>
    </w:tblStylePr>
    <w:tblStylePr w:type="band2Horz">
      <w:tblPr/>
      <w:tcPr>
        <w:tcBorders>
          <w:top w:val="single" w:sz="4" w:space="0" w:color="FFFFFF"/>
          <w:bottom w:val="single" w:sz="4" w:space="0" w:color="FFFFFF"/>
        </w:tcBorders>
        <w:shd w:val="clear" w:color="9BC2E5" w:fill="9BC2E5"/>
      </w:tcPr>
    </w:tblStylePr>
  </w:style>
  <w:style w:type="table" w:customStyle="1" w:styleId="ListTable5Dark-Accent6">
    <w:name w:val="List Table 5 Dark - Accent 6"/>
    <w:basedOn w:val="a2"/>
    <w:uiPriority w:val="99"/>
    <w:rsid w:val="00B157C2"/>
    <w:pPr>
      <w:spacing w:after="0" w:line="240" w:lineRule="auto"/>
    </w:pPr>
    <w:tblPr>
      <w:tblStyleRowBandSize w:val="1"/>
      <w:tblStyleColBandSize w:val="1"/>
      <w:tblBorders>
        <w:top w:val="single" w:sz="32" w:space="0" w:color="A9D08E"/>
        <w:left w:val="single" w:sz="32" w:space="0" w:color="A9D08E"/>
        <w:bottom w:val="single" w:sz="32" w:space="0" w:color="A9D08E"/>
        <w:right w:val="single" w:sz="32" w:space="0" w:color="A9D08E"/>
      </w:tblBorders>
      <w:shd w:val="clear" w:color="A9D08E" w:fill="A9D08E"/>
    </w:tblPr>
    <w:tblStylePr w:type="firstRow">
      <w:rPr>
        <w:rFonts w:ascii="Arial" w:hAnsi="Arial"/>
        <w:b/>
        <w:color w:val="FFFFFF"/>
        <w:sz w:val="22"/>
      </w:rPr>
      <w:tblPr/>
      <w:tcPr>
        <w:tcBorders>
          <w:top w:val="single" w:sz="32" w:space="0" w:color="A9D08E"/>
          <w:bottom w:val="single" w:sz="12" w:space="0" w:color="FFFFFF"/>
        </w:tcBorders>
        <w:shd w:val="clear" w:color="A9D08E" w:fill="A9D08E"/>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A9D08E"/>
          <w:right w:val="single" w:sz="4" w:space="0" w:color="FFFFFF"/>
        </w:tcBorders>
      </w:tcPr>
    </w:tblStylePr>
    <w:tblStylePr w:type="lastCol">
      <w:tblPr/>
      <w:tcPr>
        <w:tcBorders>
          <w:left w:val="single" w:sz="4" w:space="0" w:color="FFFFFF"/>
          <w:right w:val="single" w:sz="32" w:space="0" w:color="A9D08E"/>
        </w:tcBorders>
      </w:tcPr>
    </w:tblStylePr>
    <w:tblStylePr w:type="band1Vert">
      <w:tblPr/>
      <w:tcPr>
        <w:tcBorders>
          <w:left w:val="single" w:sz="4" w:space="0" w:color="FFFFFF"/>
          <w:right w:val="single" w:sz="4" w:space="0" w:color="FFFFFF"/>
        </w:tcBorders>
        <w:shd w:val="clear" w:color="A9D08E" w:fill="A9D08E"/>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A9D08E" w:fill="A9D08E"/>
      </w:tcPr>
    </w:tblStylePr>
    <w:tblStylePr w:type="band2Horz">
      <w:tblPr/>
      <w:tcPr>
        <w:tcBorders>
          <w:top w:val="single" w:sz="4" w:space="0" w:color="FFFFFF"/>
          <w:bottom w:val="single" w:sz="4" w:space="0" w:color="FFFFFF"/>
        </w:tcBorders>
        <w:shd w:val="clear" w:color="A9D08E" w:fill="A9D08E"/>
      </w:tcPr>
    </w:tblStylePr>
  </w:style>
  <w:style w:type="table" w:customStyle="1" w:styleId="-610">
    <w:name w:val="Список-таблица 6 цветная1"/>
    <w:basedOn w:val="a2"/>
    <w:next w:val="-60"/>
    <w:uiPriority w:val="99"/>
    <w:rsid w:val="00B157C2"/>
    <w:pPr>
      <w:spacing w:after="0" w:line="240" w:lineRule="auto"/>
    </w:pPr>
    <w:tblPr>
      <w:tblStyleRowBandSize w:val="1"/>
      <w:tblStyleColBandSize w:val="1"/>
      <w:tblBorders>
        <w:top w:val="single" w:sz="4" w:space="0" w:color="7F7F7F"/>
        <w:bottom w:val="single" w:sz="4" w:space="0" w:color="7F7F7F"/>
      </w:tblBorders>
    </w:tblPr>
    <w:tblStylePr w:type="firstRow">
      <w:rPr>
        <w:b/>
        <w:color w:val="000000"/>
      </w:rPr>
      <w:tblPr/>
      <w:tcPr>
        <w:tcBorders>
          <w:bottom w:val="single" w:sz="4" w:space="0" w:color="7F7F7F"/>
        </w:tcBorders>
      </w:tcPr>
    </w:tblStylePr>
    <w:tblStylePr w:type="lastRow">
      <w:rPr>
        <w:b/>
        <w:color w:val="000000"/>
      </w:rPr>
      <w:tblPr/>
      <w:tcPr>
        <w:tcBorders>
          <w:top w:val="single" w:sz="4" w:space="0" w:color="7F7F7F"/>
        </w:tcBorders>
      </w:tcPr>
    </w:tblStylePr>
    <w:tblStylePr w:type="firstCol">
      <w:rPr>
        <w:b/>
        <w:color w:val="000000"/>
      </w:rPr>
    </w:tblStylePr>
    <w:tblStylePr w:type="lastCol">
      <w:rPr>
        <w:b/>
        <w:color w:val="000000"/>
      </w:rPr>
    </w:tblStylePr>
    <w:tblStylePr w:type="band1Vert">
      <w:tblPr/>
      <w:tcPr>
        <w:shd w:val="clear" w:color="BFBFBF" w:fill="BFBFBF"/>
      </w:tcPr>
    </w:tblStylePr>
    <w:tblStylePr w:type="band1Horz">
      <w:rPr>
        <w:rFonts w:ascii="Arial" w:hAnsi="Arial"/>
        <w:color w:val="000000"/>
        <w:sz w:val="22"/>
      </w:rPr>
      <w:tblPr/>
      <w:tcPr>
        <w:shd w:val="clear" w:color="BFBFBF" w:fill="BFBFBF"/>
      </w:tcPr>
    </w:tblStylePr>
    <w:tblStylePr w:type="band2Horz">
      <w:rPr>
        <w:rFonts w:ascii="Arial" w:hAnsi="Arial"/>
        <w:color w:val="000000"/>
        <w:sz w:val="22"/>
      </w:rPr>
    </w:tblStylePr>
  </w:style>
  <w:style w:type="table" w:customStyle="1" w:styleId="ListTable6Colorful-Accent1">
    <w:name w:val="List Table 6 Colorful - Accent 1"/>
    <w:basedOn w:val="a2"/>
    <w:uiPriority w:val="99"/>
    <w:rsid w:val="00B157C2"/>
    <w:pPr>
      <w:spacing w:after="0" w:line="240" w:lineRule="auto"/>
    </w:pPr>
    <w:tblPr>
      <w:tblStyleRowBandSize w:val="1"/>
      <w:tblStyleColBandSize w:val="1"/>
      <w:tblBorders>
        <w:top w:val="single" w:sz="4" w:space="0" w:color="4472C4"/>
        <w:bottom w:val="single" w:sz="4" w:space="0" w:color="4472C4"/>
      </w:tblBorders>
    </w:tblPr>
    <w:tblStylePr w:type="firstRow">
      <w:rPr>
        <w:b/>
        <w:color w:val="254175"/>
      </w:rPr>
      <w:tblPr/>
      <w:tcPr>
        <w:tcBorders>
          <w:bottom w:val="single" w:sz="4" w:space="0" w:color="4472C4"/>
        </w:tcBorders>
      </w:tcPr>
    </w:tblStylePr>
    <w:tblStylePr w:type="lastRow">
      <w:rPr>
        <w:b/>
        <w:color w:val="254175"/>
      </w:rPr>
      <w:tblPr/>
      <w:tcPr>
        <w:tcBorders>
          <w:top w:val="single" w:sz="4" w:space="0" w:color="4472C4"/>
        </w:tcBorders>
      </w:tcPr>
    </w:tblStylePr>
    <w:tblStylePr w:type="firstCol">
      <w:rPr>
        <w:b/>
        <w:color w:val="254175"/>
      </w:rPr>
    </w:tblStylePr>
    <w:tblStylePr w:type="lastCol">
      <w:rPr>
        <w:b/>
        <w:color w:val="254175"/>
      </w:rPr>
    </w:tblStylePr>
    <w:tblStylePr w:type="band1Vert">
      <w:tblPr/>
      <w:tcPr>
        <w:shd w:val="clear" w:color="CFDBF0" w:fill="CFDBF0"/>
      </w:tcPr>
    </w:tblStylePr>
    <w:tblStylePr w:type="band1Horz">
      <w:rPr>
        <w:rFonts w:ascii="Arial" w:hAnsi="Arial"/>
        <w:color w:val="254175"/>
        <w:sz w:val="22"/>
      </w:rPr>
      <w:tblPr/>
      <w:tcPr>
        <w:shd w:val="clear" w:color="CFDBF0" w:fill="CFDBF0"/>
      </w:tcPr>
    </w:tblStylePr>
    <w:tblStylePr w:type="band2Horz">
      <w:rPr>
        <w:rFonts w:ascii="Arial" w:hAnsi="Arial"/>
        <w:color w:val="254175"/>
        <w:sz w:val="22"/>
      </w:rPr>
    </w:tblStylePr>
  </w:style>
  <w:style w:type="table" w:customStyle="1" w:styleId="ListTable6Colorful-Accent2">
    <w:name w:val="List Table 6 Colorful - Accent 2"/>
    <w:basedOn w:val="a2"/>
    <w:uiPriority w:val="99"/>
    <w:rsid w:val="00B157C2"/>
    <w:pPr>
      <w:spacing w:after="0" w:line="240" w:lineRule="auto"/>
    </w:pPr>
    <w:tblPr>
      <w:tblStyleRowBandSize w:val="1"/>
      <w:tblStyleColBandSize w:val="1"/>
      <w:tblBorders>
        <w:top w:val="single" w:sz="4" w:space="0" w:color="F4B184"/>
        <w:bottom w:val="single" w:sz="4" w:space="0" w:color="F4B184"/>
      </w:tblBorders>
    </w:tblPr>
    <w:tblStylePr w:type="firstRow">
      <w:rPr>
        <w:b/>
        <w:color w:val="F4B184"/>
      </w:rPr>
      <w:tblPr/>
      <w:tcPr>
        <w:tcBorders>
          <w:bottom w:val="single" w:sz="4" w:space="0" w:color="F4B184"/>
        </w:tcBorders>
      </w:tcPr>
    </w:tblStylePr>
    <w:tblStylePr w:type="lastRow">
      <w:rPr>
        <w:b/>
        <w:color w:val="F4B184"/>
      </w:rPr>
      <w:tblPr/>
      <w:tcPr>
        <w:tcBorders>
          <w:top w:val="single" w:sz="4" w:space="0" w:color="F4B184"/>
        </w:tcBorders>
      </w:tcPr>
    </w:tblStylePr>
    <w:tblStylePr w:type="firstCol">
      <w:rPr>
        <w:b/>
        <w:color w:val="F4B184"/>
      </w:rPr>
    </w:tblStylePr>
    <w:tblStylePr w:type="lastCol">
      <w:rPr>
        <w:b/>
        <w:color w:val="F4B184"/>
      </w:rPr>
    </w:tblStylePr>
    <w:tblStylePr w:type="band1Vert">
      <w:tblPr/>
      <w:tcPr>
        <w:shd w:val="clear" w:color="FADECB" w:fill="FADECB"/>
      </w:tcPr>
    </w:tblStylePr>
    <w:tblStylePr w:type="band1Horz">
      <w:rPr>
        <w:rFonts w:ascii="Arial" w:hAnsi="Arial"/>
        <w:color w:val="F4B184"/>
        <w:sz w:val="22"/>
      </w:rPr>
      <w:tblPr/>
      <w:tcPr>
        <w:shd w:val="clear" w:color="FADECB" w:fill="FADECB"/>
      </w:tcPr>
    </w:tblStylePr>
    <w:tblStylePr w:type="band2Horz">
      <w:rPr>
        <w:rFonts w:ascii="Arial" w:hAnsi="Arial"/>
        <w:color w:val="F4B184"/>
        <w:sz w:val="22"/>
      </w:rPr>
    </w:tblStylePr>
  </w:style>
  <w:style w:type="table" w:customStyle="1" w:styleId="ListTable6Colorful-Accent3">
    <w:name w:val="List Table 6 Colorful - Accent 3"/>
    <w:basedOn w:val="a2"/>
    <w:uiPriority w:val="99"/>
    <w:rsid w:val="00B157C2"/>
    <w:pPr>
      <w:spacing w:after="0" w:line="240" w:lineRule="auto"/>
    </w:pPr>
    <w:tblPr>
      <w:tblStyleRowBandSize w:val="1"/>
      <w:tblStyleColBandSize w:val="1"/>
      <w:tblBorders>
        <w:top w:val="single" w:sz="4" w:space="0" w:color="C9C9C9"/>
        <w:bottom w:val="single" w:sz="4" w:space="0" w:color="C9C9C9"/>
      </w:tblBorders>
    </w:tblPr>
    <w:tblStylePr w:type="firstRow">
      <w:rPr>
        <w:b/>
        <w:color w:val="C9C9C9"/>
      </w:rPr>
      <w:tblPr/>
      <w:tcPr>
        <w:tcBorders>
          <w:bottom w:val="single" w:sz="4" w:space="0" w:color="C9C9C9"/>
        </w:tcBorders>
      </w:tcPr>
    </w:tblStylePr>
    <w:tblStylePr w:type="lastRow">
      <w:rPr>
        <w:b/>
        <w:color w:val="C9C9C9"/>
      </w:rPr>
      <w:tblPr/>
      <w:tcPr>
        <w:tcBorders>
          <w:top w:val="single" w:sz="4" w:space="0" w:color="C9C9C9"/>
        </w:tcBorders>
      </w:tcPr>
    </w:tblStylePr>
    <w:tblStylePr w:type="firstCol">
      <w:rPr>
        <w:b/>
        <w:color w:val="C9C9C9"/>
      </w:rPr>
    </w:tblStylePr>
    <w:tblStylePr w:type="lastCol">
      <w:rPr>
        <w:b/>
        <w:color w:val="C9C9C9"/>
      </w:rPr>
    </w:tblStylePr>
    <w:tblStylePr w:type="band1Vert">
      <w:tblPr/>
      <w:tcPr>
        <w:shd w:val="clear" w:color="E8E8E8" w:fill="E8E8E8"/>
      </w:tcPr>
    </w:tblStylePr>
    <w:tblStylePr w:type="band1Horz">
      <w:rPr>
        <w:rFonts w:ascii="Arial" w:hAnsi="Arial"/>
        <w:color w:val="C9C9C9"/>
        <w:sz w:val="22"/>
      </w:rPr>
      <w:tblPr/>
      <w:tcPr>
        <w:shd w:val="clear" w:color="E8E8E8" w:fill="E8E8E8"/>
      </w:tcPr>
    </w:tblStylePr>
    <w:tblStylePr w:type="band2Horz">
      <w:rPr>
        <w:rFonts w:ascii="Arial" w:hAnsi="Arial"/>
        <w:color w:val="C9C9C9"/>
        <w:sz w:val="22"/>
      </w:rPr>
    </w:tblStylePr>
  </w:style>
  <w:style w:type="table" w:customStyle="1" w:styleId="ListTable6Colorful-Accent4">
    <w:name w:val="List Table 6 Colorful - Accent 4"/>
    <w:basedOn w:val="a2"/>
    <w:uiPriority w:val="99"/>
    <w:rsid w:val="00B157C2"/>
    <w:pPr>
      <w:spacing w:after="0" w:line="240" w:lineRule="auto"/>
    </w:pPr>
    <w:tblPr>
      <w:tblStyleRowBandSize w:val="1"/>
      <w:tblStyleColBandSize w:val="1"/>
      <w:tblBorders>
        <w:top w:val="single" w:sz="4" w:space="0" w:color="FFD865"/>
        <w:bottom w:val="single" w:sz="4" w:space="0" w:color="FFD865"/>
      </w:tblBorders>
    </w:tblPr>
    <w:tblStylePr w:type="firstRow">
      <w:rPr>
        <w:b/>
        <w:color w:val="FFD865"/>
      </w:rPr>
      <w:tblPr/>
      <w:tcPr>
        <w:tcBorders>
          <w:bottom w:val="single" w:sz="4" w:space="0" w:color="FFD865"/>
        </w:tcBorders>
      </w:tcPr>
    </w:tblStylePr>
    <w:tblStylePr w:type="lastRow">
      <w:rPr>
        <w:b/>
        <w:color w:val="FFD865"/>
      </w:rPr>
      <w:tblPr/>
      <w:tcPr>
        <w:tcBorders>
          <w:top w:val="single" w:sz="4" w:space="0" w:color="FFD865"/>
        </w:tcBorders>
      </w:tcPr>
    </w:tblStylePr>
    <w:tblStylePr w:type="firstCol">
      <w:rPr>
        <w:b/>
        <w:color w:val="FFD865"/>
      </w:rPr>
    </w:tblStylePr>
    <w:tblStylePr w:type="lastCol">
      <w:rPr>
        <w:b/>
        <w:color w:val="FFD865"/>
      </w:rPr>
    </w:tblStylePr>
    <w:tblStylePr w:type="band1Vert">
      <w:tblPr/>
      <w:tcPr>
        <w:shd w:val="clear" w:color="FFEFBF" w:fill="FFEFBF"/>
      </w:tcPr>
    </w:tblStylePr>
    <w:tblStylePr w:type="band1Horz">
      <w:rPr>
        <w:rFonts w:ascii="Arial" w:hAnsi="Arial"/>
        <w:color w:val="FFD865"/>
        <w:sz w:val="22"/>
      </w:rPr>
      <w:tblPr/>
      <w:tcPr>
        <w:shd w:val="clear" w:color="FFEFBF" w:fill="FFEFBF"/>
      </w:tcPr>
    </w:tblStylePr>
    <w:tblStylePr w:type="band2Horz">
      <w:rPr>
        <w:rFonts w:ascii="Arial" w:hAnsi="Arial"/>
        <w:color w:val="FFD865"/>
        <w:sz w:val="22"/>
      </w:rPr>
    </w:tblStylePr>
  </w:style>
  <w:style w:type="table" w:customStyle="1" w:styleId="ListTable6Colorful-Accent5">
    <w:name w:val="List Table 6 Colorful - Accent 5"/>
    <w:basedOn w:val="a2"/>
    <w:uiPriority w:val="99"/>
    <w:rsid w:val="00B157C2"/>
    <w:pPr>
      <w:spacing w:after="0" w:line="240" w:lineRule="auto"/>
    </w:pPr>
    <w:tblPr>
      <w:tblStyleRowBandSize w:val="1"/>
      <w:tblStyleColBandSize w:val="1"/>
      <w:tblBorders>
        <w:top w:val="single" w:sz="4" w:space="0" w:color="9BC2E5"/>
        <w:bottom w:val="single" w:sz="4" w:space="0" w:color="9BC2E5"/>
      </w:tblBorders>
    </w:tblPr>
    <w:tblStylePr w:type="firstRow">
      <w:rPr>
        <w:b/>
        <w:color w:val="9BC2E5"/>
      </w:rPr>
      <w:tblPr/>
      <w:tcPr>
        <w:tcBorders>
          <w:bottom w:val="single" w:sz="4" w:space="0" w:color="9BC2E5"/>
        </w:tcBorders>
      </w:tcPr>
    </w:tblStylePr>
    <w:tblStylePr w:type="lastRow">
      <w:rPr>
        <w:b/>
        <w:color w:val="9BC2E5"/>
      </w:rPr>
      <w:tblPr/>
      <w:tcPr>
        <w:tcBorders>
          <w:top w:val="single" w:sz="4" w:space="0" w:color="9BC2E5"/>
        </w:tcBorders>
      </w:tcPr>
    </w:tblStylePr>
    <w:tblStylePr w:type="firstCol">
      <w:rPr>
        <w:b/>
        <w:color w:val="9BC2E5"/>
      </w:rPr>
    </w:tblStylePr>
    <w:tblStylePr w:type="lastCol">
      <w:rPr>
        <w:b/>
        <w:color w:val="9BC2E5"/>
      </w:rPr>
    </w:tblStylePr>
    <w:tblStylePr w:type="band1Vert">
      <w:tblPr/>
      <w:tcPr>
        <w:shd w:val="clear" w:color="D5E5F4" w:fill="D5E5F4"/>
      </w:tcPr>
    </w:tblStylePr>
    <w:tblStylePr w:type="band1Horz">
      <w:rPr>
        <w:rFonts w:ascii="Arial" w:hAnsi="Arial"/>
        <w:color w:val="9BC2E5"/>
        <w:sz w:val="22"/>
      </w:rPr>
      <w:tblPr/>
      <w:tcPr>
        <w:shd w:val="clear" w:color="D5E5F4" w:fill="D5E5F4"/>
      </w:tcPr>
    </w:tblStylePr>
    <w:tblStylePr w:type="band2Horz">
      <w:rPr>
        <w:rFonts w:ascii="Arial" w:hAnsi="Arial"/>
        <w:color w:val="9BC2E5"/>
        <w:sz w:val="22"/>
      </w:rPr>
    </w:tblStylePr>
  </w:style>
  <w:style w:type="table" w:customStyle="1" w:styleId="ListTable6Colorful-Accent6">
    <w:name w:val="List Table 6 Colorful - Accent 6"/>
    <w:basedOn w:val="a2"/>
    <w:uiPriority w:val="99"/>
    <w:rsid w:val="00B157C2"/>
    <w:pPr>
      <w:spacing w:after="0" w:line="240" w:lineRule="auto"/>
    </w:pPr>
    <w:tblPr>
      <w:tblStyleRowBandSize w:val="1"/>
      <w:tblStyleColBandSize w:val="1"/>
      <w:tblBorders>
        <w:top w:val="single" w:sz="4" w:space="0" w:color="A9D08E"/>
        <w:bottom w:val="single" w:sz="4" w:space="0" w:color="A9D08E"/>
      </w:tblBorders>
    </w:tblPr>
    <w:tblStylePr w:type="firstRow">
      <w:rPr>
        <w:b/>
        <w:color w:val="A9D08E"/>
      </w:rPr>
      <w:tblPr/>
      <w:tcPr>
        <w:tcBorders>
          <w:bottom w:val="single" w:sz="4" w:space="0" w:color="A9D08E"/>
        </w:tcBorders>
      </w:tcPr>
    </w:tblStylePr>
    <w:tblStylePr w:type="lastRow">
      <w:rPr>
        <w:b/>
        <w:color w:val="A9D08E"/>
      </w:rPr>
      <w:tblPr/>
      <w:tcPr>
        <w:tcBorders>
          <w:top w:val="single" w:sz="4" w:space="0" w:color="A9D08E"/>
        </w:tcBorders>
      </w:tcPr>
    </w:tblStylePr>
    <w:tblStylePr w:type="firstCol">
      <w:rPr>
        <w:b/>
        <w:color w:val="A9D08E"/>
      </w:rPr>
    </w:tblStylePr>
    <w:tblStylePr w:type="lastCol">
      <w:rPr>
        <w:b/>
        <w:color w:val="A9D08E"/>
      </w:rPr>
    </w:tblStylePr>
    <w:tblStylePr w:type="band1Vert">
      <w:tblPr/>
      <w:tcPr>
        <w:shd w:val="clear" w:color="DAEBCF" w:fill="DAEBCF"/>
      </w:tcPr>
    </w:tblStylePr>
    <w:tblStylePr w:type="band1Horz">
      <w:rPr>
        <w:rFonts w:ascii="Arial" w:hAnsi="Arial"/>
        <w:color w:val="A9D08E"/>
        <w:sz w:val="22"/>
      </w:rPr>
      <w:tblPr/>
      <w:tcPr>
        <w:shd w:val="clear" w:color="DAEBCF" w:fill="DAEBCF"/>
      </w:tcPr>
    </w:tblStylePr>
    <w:tblStylePr w:type="band2Horz">
      <w:rPr>
        <w:rFonts w:ascii="Arial" w:hAnsi="Arial"/>
        <w:color w:val="A9D08E"/>
        <w:sz w:val="22"/>
      </w:rPr>
    </w:tblStylePr>
  </w:style>
  <w:style w:type="table" w:customStyle="1" w:styleId="-710">
    <w:name w:val="Список-таблица 7 цветная1"/>
    <w:basedOn w:val="a2"/>
    <w:next w:val="-70"/>
    <w:uiPriority w:val="99"/>
    <w:rsid w:val="00B157C2"/>
    <w:pPr>
      <w:spacing w:after="0" w:line="240" w:lineRule="auto"/>
    </w:pPr>
    <w:tblPr>
      <w:tblStyleRowBandSize w:val="1"/>
      <w:tblStyleColBandSize w:val="1"/>
      <w:tblBorders>
        <w:right w:val="single" w:sz="4" w:space="0" w:color="7F7F7F"/>
      </w:tblBorders>
    </w:tblPr>
    <w:tblStylePr w:type="firstRow">
      <w:rPr>
        <w:rFonts w:ascii="Arial" w:hAnsi="Arial"/>
        <w:i/>
        <w:color w:val="7F7F7F"/>
        <w:sz w:val="22"/>
      </w:rPr>
      <w:tblPr/>
      <w:tcPr>
        <w:tcBorders>
          <w:top w:val="none" w:sz="4" w:space="0" w:color="000000"/>
          <w:left w:val="none" w:sz="4" w:space="0" w:color="000000"/>
          <w:bottom w:val="single" w:sz="4" w:space="0" w:color="7F7F7F"/>
          <w:right w:val="none" w:sz="4" w:space="0" w:color="000000"/>
        </w:tcBorders>
        <w:shd w:val="clear" w:color="FFFFFF" w:fill="FFFFFF"/>
      </w:tcPr>
    </w:tblStylePr>
    <w:tblStylePr w:type="lastRow">
      <w:rPr>
        <w:rFonts w:ascii="Arial" w:hAnsi="Arial"/>
        <w:i/>
        <w:color w:val="7F7F7F"/>
        <w:sz w:val="22"/>
      </w:rPr>
      <w:tblPr/>
      <w:tcPr>
        <w:tcBorders>
          <w:top w:val="single" w:sz="4" w:space="0" w:color="7F7F7F"/>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7F7F7F"/>
        <w:sz w:val="22"/>
      </w:rPr>
      <w:tblPr/>
      <w:tcPr>
        <w:tcBorders>
          <w:top w:val="none" w:sz="4" w:space="0" w:color="000000"/>
          <w:left w:val="none" w:sz="4" w:space="0" w:color="000000"/>
          <w:bottom w:val="none" w:sz="4" w:space="0" w:color="000000"/>
          <w:right w:val="single" w:sz="4" w:space="0" w:color="7F7F7F"/>
        </w:tcBorders>
        <w:shd w:val="clear" w:color="FFFFFF" w:fill="auto"/>
      </w:tcPr>
    </w:tblStylePr>
    <w:tblStylePr w:type="lastCol">
      <w:rPr>
        <w:rFonts w:ascii="Arial" w:hAnsi="Arial"/>
        <w:i/>
        <w:color w:val="7F7F7F"/>
        <w:sz w:val="22"/>
      </w:rPr>
      <w:tblPr/>
      <w:tcPr>
        <w:tcBorders>
          <w:top w:val="none" w:sz="4" w:space="0" w:color="000000"/>
          <w:left w:val="single" w:sz="4" w:space="0" w:color="7F7F7F"/>
          <w:bottom w:val="none" w:sz="4" w:space="0" w:color="000000"/>
          <w:right w:val="none" w:sz="4" w:space="0" w:color="000000"/>
        </w:tcBorders>
        <w:shd w:val="clear" w:color="FFFFFF" w:fill="auto"/>
      </w:tcPr>
    </w:tblStylePr>
    <w:tblStylePr w:type="band1Vert">
      <w:tblPr/>
      <w:tcPr>
        <w:shd w:val="clear" w:color="BFBFBF" w:fill="BFBFBF"/>
      </w:tcPr>
    </w:tblStylePr>
    <w:tblStylePr w:type="band1Horz">
      <w:rPr>
        <w:rFonts w:ascii="Arial" w:hAnsi="Arial"/>
        <w:color w:val="7F7F7F"/>
        <w:sz w:val="22"/>
      </w:rPr>
      <w:tblPr/>
      <w:tcPr>
        <w:shd w:val="clear" w:color="BFBFBF" w:fill="BFBFBF"/>
      </w:tcPr>
    </w:tblStylePr>
    <w:tblStylePr w:type="band2Horz">
      <w:rPr>
        <w:rFonts w:ascii="Arial" w:hAnsi="Arial"/>
        <w:color w:val="7F7F7F"/>
        <w:sz w:val="22"/>
      </w:rPr>
    </w:tblStylePr>
  </w:style>
  <w:style w:type="table" w:customStyle="1" w:styleId="ListTable7Colorful-Accent1">
    <w:name w:val="List Table 7 Colorful - Accent 1"/>
    <w:basedOn w:val="a2"/>
    <w:uiPriority w:val="99"/>
    <w:rsid w:val="00B157C2"/>
    <w:pPr>
      <w:spacing w:after="0" w:line="240" w:lineRule="auto"/>
    </w:pPr>
    <w:tblPr>
      <w:tblStyleRowBandSize w:val="1"/>
      <w:tblStyleColBandSize w:val="1"/>
      <w:tblBorders>
        <w:right w:val="single" w:sz="4" w:space="0" w:color="4472C4"/>
      </w:tblBorders>
    </w:tblPr>
    <w:tblStylePr w:type="firstRow">
      <w:rPr>
        <w:rFonts w:ascii="Arial" w:hAnsi="Arial"/>
        <w:i/>
        <w:color w:val="254175"/>
        <w:sz w:val="22"/>
      </w:rPr>
      <w:tblPr/>
      <w:tcPr>
        <w:tcBorders>
          <w:top w:val="none" w:sz="4" w:space="0" w:color="000000"/>
          <w:left w:val="none" w:sz="4" w:space="0" w:color="000000"/>
          <w:bottom w:val="single" w:sz="4" w:space="0" w:color="4472C4"/>
          <w:right w:val="none" w:sz="4" w:space="0" w:color="000000"/>
        </w:tcBorders>
        <w:shd w:val="clear" w:color="FFFFFF" w:fill="FFFFFF"/>
      </w:tcPr>
    </w:tblStylePr>
    <w:tblStylePr w:type="lastRow">
      <w:rPr>
        <w:rFonts w:ascii="Arial" w:hAnsi="Arial"/>
        <w:i/>
        <w:color w:val="254175"/>
        <w:sz w:val="22"/>
      </w:rPr>
      <w:tblPr/>
      <w:tcPr>
        <w:tcBorders>
          <w:top w:val="single" w:sz="4" w:space="0" w:color="4472C4"/>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254175"/>
        <w:sz w:val="22"/>
      </w:rPr>
      <w:tblPr/>
      <w:tcPr>
        <w:tcBorders>
          <w:top w:val="none" w:sz="4" w:space="0" w:color="000000"/>
          <w:left w:val="none" w:sz="4" w:space="0" w:color="000000"/>
          <w:bottom w:val="none" w:sz="4" w:space="0" w:color="000000"/>
          <w:right w:val="single" w:sz="4" w:space="0" w:color="4472C4"/>
        </w:tcBorders>
        <w:shd w:val="clear" w:color="FFFFFF" w:fill="auto"/>
      </w:tcPr>
    </w:tblStylePr>
    <w:tblStylePr w:type="lastCol">
      <w:rPr>
        <w:rFonts w:ascii="Arial" w:hAnsi="Arial"/>
        <w:i/>
        <w:color w:val="254175"/>
        <w:sz w:val="22"/>
      </w:rPr>
      <w:tblPr/>
      <w:tcPr>
        <w:tcBorders>
          <w:top w:val="none" w:sz="4" w:space="0" w:color="000000"/>
          <w:left w:val="single" w:sz="4" w:space="0" w:color="4472C4"/>
          <w:bottom w:val="none" w:sz="4" w:space="0" w:color="000000"/>
          <w:right w:val="none" w:sz="4" w:space="0" w:color="000000"/>
        </w:tcBorders>
        <w:shd w:val="clear" w:color="FFFFFF" w:fill="auto"/>
      </w:tcPr>
    </w:tblStylePr>
    <w:tblStylePr w:type="band1Vert">
      <w:tblPr/>
      <w:tcPr>
        <w:shd w:val="clear" w:color="CFDBF0" w:fill="CFDBF0"/>
      </w:tcPr>
    </w:tblStylePr>
    <w:tblStylePr w:type="band1Horz">
      <w:rPr>
        <w:rFonts w:ascii="Arial" w:hAnsi="Arial"/>
        <w:color w:val="254175"/>
        <w:sz w:val="22"/>
      </w:rPr>
      <w:tblPr/>
      <w:tcPr>
        <w:shd w:val="clear" w:color="CFDBF0" w:fill="CFDBF0"/>
      </w:tcPr>
    </w:tblStylePr>
    <w:tblStylePr w:type="band2Horz">
      <w:rPr>
        <w:rFonts w:ascii="Arial" w:hAnsi="Arial"/>
        <w:color w:val="254175"/>
        <w:sz w:val="22"/>
      </w:rPr>
    </w:tblStylePr>
  </w:style>
  <w:style w:type="table" w:customStyle="1" w:styleId="ListTable7Colorful-Accent2">
    <w:name w:val="List Table 7 Colorful - Accent 2"/>
    <w:basedOn w:val="a2"/>
    <w:uiPriority w:val="99"/>
    <w:rsid w:val="00B157C2"/>
    <w:pPr>
      <w:spacing w:after="0" w:line="240" w:lineRule="auto"/>
    </w:pPr>
    <w:tblPr>
      <w:tblStyleRowBandSize w:val="1"/>
      <w:tblStyleColBandSize w:val="1"/>
      <w:tblBorders>
        <w:right w:val="single" w:sz="4" w:space="0" w:color="F4B184"/>
      </w:tblBorders>
    </w:tblPr>
    <w:tblStylePr w:type="firstRow">
      <w:rPr>
        <w:rFonts w:ascii="Arial" w:hAnsi="Arial"/>
        <w:i/>
        <w:color w:val="F4B184"/>
        <w:sz w:val="22"/>
      </w:rPr>
      <w:tblPr/>
      <w:tcPr>
        <w:tcBorders>
          <w:top w:val="none" w:sz="4" w:space="0" w:color="000000"/>
          <w:left w:val="none" w:sz="4" w:space="0" w:color="000000"/>
          <w:bottom w:val="single" w:sz="4" w:space="0" w:color="F4B184"/>
          <w:right w:val="none" w:sz="4" w:space="0" w:color="000000"/>
        </w:tcBorders>
        <w:shd w:val="clear" w:color="FFFFFF" w:fill="FFFFFF"/>
      </w:tcPr>
    </w:tblStylePr>
    <w:tblStylePr w:type="lastRow">
      <w:rPr>
        <w:rFonts w:ascii="Arial" w:hAnsi="Arial"/>
        <w:i/>
        <w:color w:val="F4B184"/>
        <w:sz w:val="22"/>
      </w:rPr>
      <w:tblPr/>
      <w:tcPr>
        <w:tcBorders>
          <w:top w:val="single" w:sz="4" w:space="0" w:color="F4B184"/>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F4B184"/>
        <w:sz w:val="22"/>
      </w:rPr>
      <w:tblPr/>
      <w:tcPr>
        <w:tcBorders>
          <w:top w:val="none" w:sz="4" w:space="0" w:color="000000"/>
          <w:left w:val="none" w:sz="4" w:space="0" w:color="000000"/>
          <w:bottom w:val="none" w:sz="4" w:space="0" w:color="000000"/>
          <w:right w:val="single" w:sz="4" w:space="0" w:color="F4B184"/>
        </w:tcBorders>
        <w:shd w:val="clear" w:color="FFFFFF" w:fill="auto"/>
      </w:tcPr>
    </w:tblStylePr>
    <w:tblStylePr w:type="lastCol">
      <w:rPr>
        <w:rFonts w:ascii="Arial" w:hAnsi="Arial"/>
        <w:i/>
        <w:color w:val="F4B184"/>
        <w:sz w:val="22"/>
      </w:rPr>
      <w:tblPr/>
      <w:tcPr>
        <w:tcBorders>
          <w:top w:val="none" w:sz="4" w:space="0" w:color="000000"/>
          <w:left w:val="single" w:sz="4" w:space="0" w:color="F4B184"/>
          <w:bottom w:val="none" w:sz="4" w:space="0" w:color="000000"/>
          <w:right w:val="none" w:sz="4" w:space="0" w:color="000000"/>
        </w:tcBorders>
        <w:shd w:val="clear" w:color="FFFFFF" w:fill="auto"/>
      </w:tcPr>
    </w:tblStylePr>
    <w:tblStylePr w:type="band1Vert">
      <w:tblPr/>
      <w:tcPr>
        <w:shd w:val="clear" w:color="FADECB" w:fill="FADECB"/>
      </w:tcPr>
    </w:tblStylePr>
    <w:tblStylePr w:type="band1Horz">
      <w:rPr>
        <w:rFonts w:ascii="Arial" w:hAnsi="Arial"/>
        <w:color w:val="F4B184"/>
        <w:sz w:val="22"/>
      </w:rPr>
      <w:tblPr/>
      <w:tcPr>
        <w:shd w:val="clear" w:color="FADECB" w:fill="FADECB"/>
      </w:tcPr>
    </w:tblStylePr>
    <w:tblStylePr w:type="band2Horz">
      <w:rPr>
        <w:rFonts w:ascii="Arial" w:hAnsi="Arial"/>
        <w:color w:val="F4B184"/>
        <w:sz w:val="22"/>
      </w:rPr>
    </w:tblStylePr>
  </w:style>
  <w:style w:type="table" w:customStyle="1" w:styleId="ListTable7Colorful-Accent3">
    <w:name w:val="List Table 7 Colorful - Accent 3"/>
    <w:basedOn w:val="a2"/>
    <w:uiPriority w:val="99"/>
    <w:rsid w:val="00B157C2"/>
    <w:pPr>
      <w:spacing w:after="0" w:line="240" w:lineRule="auto"/>
    </w:pPr>
    <w:tblPr>
      <w:tblStyleRowBandSize w:val="1"/>
      <w:tblStyleColBandSize w:val="1"/>
      <w:tblBorders>
        <w:right w:val="single" w:sz="4" w:space="0" w:color="C9C9C9"/>
      </w:tblBorders>
    </w:tblPr>
    <w:tblStylePr w:type="firstRow">
      <w:rPr>
        <w:rFonts w:ascii="Arial" w:hAnsi="Arial"/>
        <w:i/>
        <w:color w:val="C9C9C9"/>
        <w:sz w:val="22"/>
      </w:rPr>
      <w:tblPr/>
      <w:tcPr>
        <w:tcBorders>
          <w:top w:val="none" w:sz="4" w:space="0" w:color="000000"/>
          <w:left w:val="none" w:sz="4" w:space="0" w:color="000000"/>
          <w:bottom w:val="single" w:sz="4" w:space="0" w:color="C9C9C9"/>
          <w:right w:val="none" w:sz="4" w:space="0" w:color="000000"/>
        </w:tcBorders>
        <w:shd w:val="clear" w:color="FFFFFF" w:fill="FFFFFF"/>
      </w:tcPr>
    </w:tblStylePr>
    <w:tblStylePr w:type="lastRow">
      <w:rPr>
        <w:rFonts w:ascii="Arial" w:hAnsi="Arial"/>
        <w:i/>
        <w:color w:val="C9C9C9"/>
        <w:sz w:val="22"/>
      </w:rPr>
      <w:tblPr/>
      <w:tcPr>
        <w:tcBorders>
          <w:top w:val="single" w:sz="4" w:space="0" w:color="C9C9C9"/>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C9C9C9"/>
        <w:sz w:val="22"/>
      </w:rPr>
      <w:tblPr/>
      <w:tcPr>
        <w:tcBorders>
          <w:top w:val="none" w:sz="4" w:space="0" w:color="000000"/>
          <w:left w:val="none" w:sz="4" w:space="0" w:color="000000"/>
          <w:bottom w:val="none" w:sz="4" w:space="0" w:color="000000"/>
          <w:right w:val="single" w:sz="4" w:space="0" w:color="C9C9C9"/>
        </w:tcBorders>
        <w:shd w:val="clear" w:color="FFFFFF" w:fill="auto"/>
      </w:tcPr>
    </w:tblStylePr>
    <w:tblStylePr w:type="lastCol">
      <w:rPr>
        <w:rFonts w:ascii="Arial" w:hAnsi="Arial"/>
        <w:i/>
        <w:color w:val="C9C9C9"/>
        <w:sz w:val="22"/>
      </w:rPr>
      <w:tblPr/>
      <w:tcPr>
        <w:tcBorders>
          <w:top w:val="none" w:sz="4" w:space="0" w:color="000000"/>
          <w:left w:val="single" w:sz="4" w:space="0" w:color="C9C9C9"/>
          <w:bottom w:val="none" w:sz="4" w:space="0" w:color="000000"/>
          <w:right w:val="none" w:sz="4" w:space="0" w:color="000000"/>
        </w:tcBorders>
        <w:shd w:val="clear" w:color="FFFFFF" w:fill="auto"/>
      </w:tcPr>
    </w:tblStylePr>
    <w:tblStylePr w:type="band1Vert">
      <w:tblPr/>
      <w:tcPr>
        <w:shd w:val="clear" w:color="E8E8E8" w:fill="E8E8E8"/>
      </w:tcPr>
    </w:tblStylePr>
    <w:tblStylePr w:type="band1Horz">
      <w:rPr>
        <w:rFonts w:ascii="Arial" w:hAnsi="Arial"/>
        <w:color w:val="C9C9C9"/>
        <w:sz w:val="22"/>
      </w:rPr>
      <w:tblPr/>
      <w:tcPr>
        <w:shd w:val="clear" w:color="E8E8E8" w:fill="E8E8E8"/>
      </w:tcPr>
    </w:tblStylePr>
    <w:tblStylePr w:type="band2Horz">
      <w:rPr>
        <w:rFonts w:ascii="Arial" w:hAnsi="Arial"/>
        <w:color w:val="C9C9C9"/>
        <w:sz w:val="22"/>
      </w:rPr>
    </w:tblStylePr>
  </w:style>
  <w:style w:type="table" w:customStyle="1" w:styleId="ListTable7Colorful-Accent4">
    <w:name w:val="List Table 7 Colorful - Accent 4"/>
    <w:basedOn w:val="a2"/>
    <w:uiPriority w:val="99"/>
    <w:rsid w:val="00B157C2"/>
    <w:pPr>
      <w:spacing w:after="0" w:line="240" w:lineRule="auto"/>
    </w:pPr>
    <w:tblPr>
      <w:tblStyleRowBandSize w:val="1"/>
      <w:tblStyleColBandSize w:val="1"/>
      <w:tblBorders>
        <w:right w:val="single" w:sz="4" w:space="0" w:color="FFD865"/>
      </w:tblBorders>
    </w:tblPr>
    <w:tblStylePr w:type="firstRow">
      <w:rPr>
        <w:rFonts w:ascii="Arial" w:hAnsi="Arial"/>
        <w:i/>
        <w:color w:val="FFD865"/>
        <w:sz w:val="22"/>
      </w:rPr>
      <w:tblPr/>
      <w:tcPr>
        <w:tcBorders>
          <w:top w:val="none" w:sz="4" w:space="0" w:color="000000"/>
          <w:left w:val="none" w:sz="4" w:space="0" w:color="000000"/>
          <w:bottom w:val="single" w:sz="4" w:space="0" w:color="FFD865"/>
          <w:right w:val="none" w:sz="4" w:space="0" w:color="000000"/>
        </w:tcBorders>
        <w:shd w:val="clear" w:color="FFFFFF" w:fill="FFFFFF"/>
      </w:tcPr>
    </w:tblStylePr>
    <w:tblStylePr w:type="lastRow">
      <w:rPr>
        <w:rFonts w:ascii="Arial" w:hAnsi="Arial"/>
        <w:i/>
        <w:color w:val="FFD865"/>
        <w:sz w:val="22"/>
      </w:rPr>
      <w:tblPr/>
      <w:tcPr>
        <w:tcBorders>
          <w:top w:val="single" w:sz="4" w:space="0" w:color="FFD865"/>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FFD865"/>
        <w:sz w:val="22"/>
      </w:rPr>
      <w:tblPr/>
      <w:tcPr>
        <w:tcBorders>
          <w:top w:val="none" w:sz="4" w:space="0" w:color="000000"/>
          <w:left w:val="none" w:sz="4" w:space="0" w:color="000000"/>
          <w:bottom w:val="none" w:sz="4" w:space="0" w:color="000000"/>
          <w:right w:val="single" w:sz="4" w:space="0" w:color="FFD865"/>
        </w:tcBorders>
        <w:shd w:val="clear" w:color="FFFFFF" w:fill="auto"/>
      </w:tcPr>
    </w:tblStylePr>
    <w:tblStylePr w:type="lastCol">
      <w:rPr>
        <w:rFonts w:ascii="Arial" w:hAnsi="Arial"/>
        <w:i/>
        <w:color w:val="FFD865"/>
        <w:sz w:val="22"/>
      </w:rPr>
      <w:tblPr/>
      <w:tcPr>
        <w:tcBorders>
          <w:top w:val="none" w:sz="4" w:space="0" w:color="000000"/>
          <w:left w:val="single" w:sz="4" w:space="0" w:color="FFD865"/>
          <w:bottom w:val="none" w:sz="4" w:space="0" w:color="000000"/>
          <w:right w:val="none" w:sz="4" w:space="0" w:color="000000"/>
        </w:tcBorders>
        <w:shd w:val="clear" w:color="FFFFFF" w:fill="auto"/>
      </w:tcPr>
    </w:tblStylePr>
    <w:tblStylePr w:type="band1Vert">
      <w:tblPr/>
      <w:tcPr>
        <w:shd w:val="clear" w:color="FFEFBF" w:fill="FFEFBF"/>
      </w:tcPr>
    </w:tblStylePr>
    <w:tblStylePr w:type="band1Horz">
      <w:rPr>
        <w:rFonts w:ascii="Arial" w:hAnsi="Arial"/>
        <w:color w:val="FFD865"/>
        <w:sz w:val="22"/>
      </w:rPr>
      <w:tblPr/>
      <w:tcPr>
        <w:shd w:val="clear" w:color="FFEFBF" w:fill="FFEFBF"/>
      </w:tcPr>
    </w:tblStylePr>
    <w:tblStylePr w:type="band2Horz">
      <w:rPr>
        <w:rFonts w:ascii="Arial" w:hAnsi="Arial"/>
        <w:color w:val="FFD865"/>
        <w:sz w:val="22"/>
      </w:rPr>
    </w:tblStylePr>
  </w:style>
  <w:style w:type="table" w:customStyle="1" w:styleId="ListTable7Colorful-Accent5">
    <w:name w:val="List Table 7 Colorful - Accent 5"/>
    <w:basedOn w:val="a2"/>
    <w:uiPriority w:val="99"/>
    <w:rsid w:val="00B157C2"/>
    <w:pPr>
      <w:spacing w:after="0" w:line="240" w:lineRule="auto"/>
    </w:pPr>
    <w:tblPr>
      <w:tblStyleRowBandSize w:val="1"/>
      <w:tblStyleColBandSize w:val="1"/>
      <w:tblBorders>
        <w:right w:val="single" w:sz="4" w:space="0" w:color="9BC2E5"/>
      </w:tblBorders>
    </w:tblPr>
    <w:tblStylePr w:type="firstRow">
      <w:rPr>
        <w:rFonts w:ascii="Arial" w:hAnsi="Arial"/>
        <w:i/>
        <w:color w:val="9BC2E5"/>
        <w:sz w:val="22"/>
      </w:rPr>
      <w:tblPr/>
      <w:tcPr>
        <w:tcBorders>
          <w:top w:val="none" w:sz="4" w:space="0" w:color="000000"/>
          <w:left w:val="none" w:sz="4" w:space="0" w:color="000000"/>
          <w:bottom w:val="single" w:sz="4" w:space="0" w:color="9BC2E5"/>
          <w:right w:val="none" w:sz="4" w:space="0" w:color="000000"/>
        </w:tcBorders>
        <w:shd w:val="clear" w:color="FFFFFF" w:fill="FFFFFF"/>
      </w:tcPr>
    </w:tblStylePr>
    <w:tblStylePr w:type="lastRow">
      <w:rPr>
        <w:rFonts w:ascii="Arial" w:hAnsi="Arial"/>
        <w:i/>
        <w:color w:val="9BC2E5"/>
        <w:sz w:val="22"/>
      </w:rPr>
      <w:tblPr/>
      <w:tcPr>
        <w:tcBorders>
          <w:top w:val="single" w:sz="4" w:space="0" w:color="9BC2E5"/>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9BC2E5"/>
        <w:sz w:val="22"/>
      </w:rPr>
      <w:tblPr/>
      <w:tcPr>
        <w:tcBorders>
          <w:top w:val="none" w:sz="4" w:space="0" w:color="000000"/>
          <w:left w:val="none" w:sz="4" w:space="0" w:color="000000"/>
          <w:bottom w:val="none" w:sz="4" w:space="0" w:color="000000"/>
          <w:right w:val="single" w:sz="4" w:space="0" w:color="9BC2E5"/>
        </w:tcBorders>
        <w:shd w:val="clear" w:color="FFFFFF" w:fill="auto"/>
      </w:tcPr>
    </w:tblStylePr>
    <w:tblStylePr w:type="lastCol">
      <w:rPr>
        <w:rFonts w:ascii="Arial" w:hAnsi="Arial"/>
        <w:i/>
        <w:color w:val="9BC2E5"/>
        <w:sz w:val="22"/>
      </w:rPr>
      <w:tblPr/>
      <w:tcPr>
        <w:tcBorders>
          <w:top w:val="none" w:sz="4" w:space="0" w:color="000000"/>
          <w:left w:val="single" w:sz="4" w:space="0" w:color="9BC2E5"/>
          <w:bottom w:val="none" w:sz="4" w:space="0" w:color="000000"/>
          <w:right w:val="none" w:sz="4" w:space="0" w:color="000000"/>
        </w:tcBorders>
        <w:shd w:val="clear" w:color="FFFFFF" w:fill="auto"/>
      </w:tcPr>
    </w:tblStylePr>
    <w:tblStylePr w:type="band1Vert">
      <w:tblPr/>
      <w:tcPr>
        <w:shd w:val="clear" w:color="D5E5F4" w:fill="D5E5F4"/>
      </w:tcPr>
    </w:tblStylePr>
    <w:tblStylePr w:type="band1Horz">
      <w:rPr>
        <w:rFonts w:ascii="Arial" w:hAnsi="Arial"/>
        <w:color w:val="9BC2E5"/>
        <w:sz w:val="22"/>
      </w:rPr>
      <w:tblPr/>
      <w:tcPr>
        <w:shd w:val="clear" w:color="D5E5F4" w:fill="D5E5F4"/>
      </w:tcPr>
    </w:tblStylePr>
    <w:tblStylePr w:type="band2Horz">
      <w:rPr>
        <w:rFonts w:ascii="Arial" w:hAnsi="Arial"/>
        <w:color w:val="9BC2E5"/>
        <w:sz w:val="22"/>
      </w:rPr>
    </w:tblStylePr>
  </w:style>
  <w:style w:type="table" w:customStyle="1" w:styleId="ListTable7Colorful-Accent6">
    <w:name w:val="List Table 7 Colorful - Accent 6"/>
    <w:basedOn w:val="a2"/>
    <w:uiPriority w:val="99"/>
    <w:rsid w:val="00B157C2"/>
    <w:pPr>
      <w:spacing w:after="0" w:line="240" w:lineRule="auto"/>
    </w:pPr>
    <w:tblPr>
      <w:tblStyleRowBandSize w:val="1"/>
      <w:tblStyleColBandSize w:val="1"/>
      <w:tblBorders>
        <w:right w:val="single" w:sz="4" w:space="0" w:color="A9D08E"/>
      </w:tblBorders>
    </w:tblPr>
    <w:tblStylePr w:type="firstRow">
      <w:rPr>
        <w:rFonts w:ascii="Arial" w:hAnsi="Arial"/>
        <w:i/>
        <w:color w:val="A9D08E"/>
        <w:sz w:val="22"/>
      </w:rPr>
      <w:tblPr/>
      <w:tcPr>
        <w:tcBorders>
          <w:top w:val="none" w:sz="4" w:space="0" w:color="000000"/>
          <w:left w:val="none" w:sz="4" w:space="0" w:color="000000"/>
          <w:bottom w:val="single" w:sz="4" w:space="0" w:color="A9D08E"/>
          <w:right w:val="none" w:sz="4" w:space="0" w:color="000000"/>
        </w:tcBorders>
        <w:shd w:val="clear" w:color="FFFFFF" w:fill="FFFFFF"/>
      </w:tcPr>
    </w:tblStylePr>
    <w:tblStylePr w:type="lastRow">
      <w:rPr>
        <w:rFonts w:ascii="Arial" w:hAnsi="Arial"/>
        <w:i/>
        <w:color w:val="A9D08E"/>
        <w:sz w:val="22"/>
      </w:rPr>
      <w:tblPr/>
      <w:tcPr>
        <w:tcBorders>
          <w:top w:val="single" w:sz="4" w:space="0" w:color="A9D08E"/>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A9D08E"/>
        <w:sz w:val="22"/>
      </w:rPr>
      <w:tblPr/>
      <w:tcPr>
        <w:tcBorders>
          <w:top w:val="none" w:sz="4" w:space="0" w:color="000000"/>
          <w:left w:val="none" w:sz="4" w:space="0" w:color="000000"/>
          <w:bottom w:val="none" w:sz="4" w:space="0" w:color="000000"/>
          <w:right w:val="single" w:sz="4" w:space="0" w:color="A9D08E"/>
        </w:tcBorders>
        <w:shd w:val="clear" w:color="FFFFFF" w:fill="auto"/>
      </w:tcPr>
    </w:tblStylePr>
    <w:tblStylePr w:type="lastCol">
      <w:rPr>
        <w:rFonts w:ascii="Arial" w:hAnsi="Arial"/>
        <w:i/>
        <w:color w:val="A9D08E"/>
        <w:sz w:val="22"/>
      </w:rPr>
      <w:tblPr/>
      <w:tcPr>
        <w:tcBorders>
          <w:top w:val="none" w:sz="4" w:space="0" w:color="000000"/>
          <w:left w:val="single" w:sz="4" w:space="0" w:color="A9D08E"/>
          <w:bottom w:val="none" w:sz="4" w:space="0" w:color="000000"/>
          <w:right w:val="none" w:sz="4" w:space="0" w:color="000000"/>
        </w:tcBorders>
        <w:shd w:val="clear" w:color="FFFFFF" w:fill="auto"/>
      </w:tcPr>
    </w:tblStylePr>
    <w:tblStylePr w:type="band1Vert">
      <w:tblPr/>
      <w:tcPr>
        <w:shd w:val="clear" w:color="DAEBCF" w:fill="DAEBCF"/>
      </w:tcPr>
    </w:tblStylePr>
    <w:tblStylePr w:type="band1Horz">
      <w:rPr>
        <w:rFonts w:ascii="Arial" w:hAnsi="Arial"/>
        <w:color w:val="A9D08E"/>
        <w:sz w:val="22"/>
      </w:rPr>
      <w:tblPr/>
      <w:tcPr>
        <w:shd w:val="clear" w:color="DAEBCF" w:fill="DAEBCF"/>
      </w:tcPr>
    </w:tblStylePr>
    <w:tblStylePr w:type="band2Horz">
      <w:rPr>
        <w:rFonts w:ascii="Arial" w:hAnsi="Arial"/>
        <w:color w:val="A9D08E"/>
        <w:sz w:val="22"/>
      </w:rPr>
    </w:tblStylePr>
  </w:style>
  <w:style w:type="table" w:customStyle="1" w:styleId="Lined-Accent">
    <w:name w:val="Lined - Accent"/>
    <w:basedOn w:val="a2"/>
    <w:uiPriority w:val="99"/>
    <w:rsid w:val="00B157C2"/>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7F7F7F" w:fill="7F7F7F"/>
      </w:tcPr>
    </w:tblStylePr>
    <w:tblStylePr w:type="lastRow">
      <w:rPr>
        <w:rFonts w:ascii="Arial" w:hAnsi="Arial"/>
        <w:color w:val="F2F2F2"/>
        <w:sz w:val="22"/>
      </w:rPr>
      <w:tblPr/>
      <w:tcPr>
        <w:shd w:val="clear" w:color="7F7F7F" w:fill="7F7F7F"/>
      </w:tcPr>
    </w:tblStylePr>
    <w:tblStylePr w:type="firstCol">
      <w:rPr>
        <w:rFonts w:ascii="Arial" w:hAnsi="Arial"/>
        <w:color w:val="F2F2F2"/>
        <w:sz w:val="22"/>
      </w:rPr>
      <w:tblPr/>
      <w:tcPr>
        <w:shd w:val="clear" w:color="7F7F7F" w:fill="7F7F7F"/>
      </w:tcPr>
    </w:tblStylePr>
    <w:tblStylePr w:type="lastCol">
      <w:rPr>
        <w:rFonts w:ascii="Arial" w:hAnsi="Arial"/>
        <w:color w:val="F2F2F2"/>
        <w:sz w:val="22"/>
      </w:rPr>
      <w:tblPr/>
      <w:tcPr>
        <w:shd w:val="clear" w:color="7F7F7F" w:fill="7F7F7F"/>
      </w:tcPr>
    </w:tblStylePr>
    <w:tblStylePr w:type="band1Vert">
      <w:rPr>
        <w:rFonts w:ascii="Arial" w:hAnsi="Arial"/>
        <w:color w:val="404040"/>
        <w:sz w:val="22"/>
      </w:rPr>
    </w:tblStylePr>
    <w:tblStylePr w:type="band2Vert">
      <w:rPr>
        <w:rFonts w:ascii="Arial" w:hAnsi="Arial"/>
        <w:color w:val="404040"/>
        <w:sz w:val="22"/>
      </w:rPr>
      <w:tblPr/>
      <w:tcPr>
        <w:shd w:val="clear" w:color="F2F2F2" w:fill="F2F2F2"/>
      </w:tcPr>
    </w:tblStylePr>
    <w:tblStylePr w:type="band1Horz">
      <w:rPr>
        <w:rFonts w:ascii="Arial" w:hAnsi="Arial"/>
        <w:color w:val="404040"/>
        <w:sz w:val="22"/>
      </w:rPr>
    </w:tblStylePr>
    <w:tblStylePr w:type="band2Horz">
      <w:rPr>
        <w:rFonts w:ascii="Arial" w:hAnsi="Arial"/>
        <w:color w:val="404040"/>
        <w:sz w:val="22"/>
      </w:rPr>
      <w:tblPr/>
      <w:tcPr>
        <w:shd w:val="clear" w:color="F2F2F2" w:fill="F2F2F2"/>
      </w:tcPr>
    </w:tblStylePr>
  </w:style>
  <w:style w:type="table" w:customStyle="1" w:styleId="Lined-Accent1">
    <w:name w:val="Lined - Accent 1"/>
    <w:basedOn w:val="a2"/>
    <w:uiPriority w:val="99"/>
    <w:rsid w:val="00B157C2"/>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537DC8" w:fill="537DC8"/>
      </w:tcPr>
    </w:tblStylePr>
    <w:tblStylePr w:type="lastRow">
      <w:rPr>
        <w:rFonts w:ascii="Arial" w:hAnsi="Arial"/>
        <w:color w:val="F2F2F2"/>
        <w:sz w:val="22"/>
      </w:rPr>
      <w:tblPr/>
      <w:tcPr>
        <w:shd w:val="clear" w:color="537DC8" w:fill="537DC8"/>
      </w:tcPr>
    </w:tblStylePr>
    <w:tblStylePr w:type="firstCol">
      <w:rPr>
        <w:rFonts w:ascii="Arial" w:hAnsi="Arial"/>
        <w:color w:val="F2F2F2"/>
        <w:sz w:val="22"/>
      </w:rPr>
      <w:tblPr/>
      <w:tcPr>
        <w:shd w:val="clear" w:color="537DC8" w:fill="537DC8"/>
      </w:tcPr>
    </w:tblStylePr>
    <w:tblStylePr w:type="lastCol">
      <w:rPr>
        <w:rFonts w:ascii="Arial" w:hAnsi="Arial"/>
        <w:color w:val="F2F2F2"/>
        <w:sz w:val="22"/>
      </w:rPr>
      <w:tblPr/>
      <w:tcPr>
        <w:shd w:val="clear" w:color="537DC8" w:fill="537DC8"/>
      </w:tcPr>
    </w:tblStylePr>
    <w:tblStylePr w:type="band1Vert">
      <w:rPr>
        <w:rFonts w:ascii="Arial" w:hAnsi="Arial"/>
        <w:color w:val="404040"/>
        <w:sz w:val="22"/>
      </w:rPr>
    </w:tblStylePr>
    <w:tblStylePr w:type="band2Vert">
      <w:rPr>
        <w:rFonts w:ascii="Arial" w:hAnsi="Arial"/>
        <w:color w:val="404040"/>
        <w:sz w:val="22"/>
      </w:rPr>
      <w:tblPr/>
      <w:tcPr>
        <w:shd w:val="clear" w:color="C4D2EC" w:fill="C4D2EC"/>
      </w:tcPr>
    </w:tblStylePr>
    <w:tblStylePr w:type="band1Horz">
      <w:rPr>
        <w:rFonts w:ascii="Arial" w:hAnsi="Arial"/>
        <w:color w:val="404040"/>
        <w:sz w:val="22"/>
      </w:rPr>
    </w:tblStylePr>
    <w:tblStylePr w:type="band2Horz">
      <w:rPr>
        <w:rFonts w:ascii="Arial" w:hAnsi="Arial"/>
        <w:color w:val="404040"/>
        <w:sz w:val="22"/>
      </w:rPr>
      <w:tblPr/>
      <w:tcPr>
        <w:shd w:val="clear" w:color="C4D2EC" w:fill="C4D2EC"/>
      </w:tcPr>
    </w:tblStylePr>
  </w:style>
  <w:style w:type="table" w:customStyle="1" w:styleId="Lined-Accent2">
    <w:name w:val="Lined - Accent 2"/>
    <w:basedOn w:val="a2"/>
    <w:uiPriority w:val="99"/>
    <w:rsid w:val="00B157C2"/>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F4B184" w:fill="F4B184"/>
      </w:tcPr>
    </w:tblStylePr>
    <w:tblStylePr w:type="lastRow">
      <w:rPr>
        <w:rFonts w:ascii="Arial" w:hAnsi="Arial"/>
        <w:color w:val="F2F2F2"/>
        <w:sz w:val="22"/>
      </w:rPr>
      <w:tblPr/>
      <w:tcPr>
        <w:shd w:val="clear" w:color="F4B184" w:fill="F4B184"/>
      </w:tcPr>
    </w:tblStylePr>
    <w:tblStylePr w:type="firstCol">
      <w:rPr>
        <w:rFonts w:ascii="Arial" w:hAnsi="Arial"/>
        <w:color w:val="F2F2F2"/>
        <w:sz w:val="22"/>
      </w:rPr>
      <w:tblPr/>
      <w:tcPr>
        <w:shd w:val="clear" w:color="F4B184" w:fill="F4B184"/>
      </w:tcPr>
    </w:tblStylePr>
    <w:tblStylePr w:type="lastCol">
      <w:rPr>
        <w:rFonts w:ascii="Arial" w:hAnsi="Arial"/>
        <w:color w:val="F2F2F2"/>
        <w:sz w:val="22"/>
      </w:rPr>
      <w:tblPr/>
      <w:tcPr>
        <w:shd w:val="clear" w:color="F4B184" w:fill="F4B184"/>
      </w:tcPr>
    </w:tblStylePr>
    <w:tblStylePr w:type="band1Vert">
      <w:rPr>
        <w:rFonts w:ascii="Arial" w:hAnsi="Arial"/>
        <w:color w:val="404040"/>
        <w:sz w:val="22"/>
      </w:rPr>
    </w:tblStylePr>
    <w:tblStylePr w:type="band2Vert">
      <w:rPr>
        <w:rFonts w:ascii="Arial" w:hAnsi="Arial"/>
        <w:color w:val="404040"/>
        <w:sz w:val="22"/>
      </w:rPr>
      <w:tblPr/>
      <w:tcPr>
        <w:shd w:val="clear" w:color="FBE5D6" w:fill="FBE5D6"/>
      </w:tcPr>
    </w:tblStylePr>
    <w:tblStylePr w:type="band1Horz">
      <w:rPr>
        <w:rFonts w:ascii="Arial" w:hAnsi="Arial"/>
        <w:color w:val="404040"/>
        <w:sz w:val="22"/>
      </w:rPr>
    </w:tblStylePr>
    <w:tblStylePr w:type="band2Horz">
      <w:rPr>
        <w:rFonts w:ascii="Arial" w:hAnsi="Arial"/>
        <w:color w:val="404040"/>
        <w:sz w:val="22"/>
      </w:rPr>
      <w:tblPr/>
      <w:tcPr>
        <w:shd w:val="clear" w:color="FBE5D6" w:fill="FBE5D6"/>
      </w:tcPr>
    </w:tblStylePr>
  </w:style>
  <w:style w:type="table" w:customStyle="1" w:styleId="Lined-Accent3">
    <w:name w:val="Lined - Accent 3"/>
    <w:basedOn w:val="a2"/>
    <w:uiPriority w:val="99"/>
    <w:rsid w:val="00B157C2"/>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A5A5A5" w:fill="A5A5A5"/>
      </w:tcPr>
    </w:tblStylePr>
    <w:tblStylePr w:type="lastRow">
      <w:rPr>
        <w:rFonts w:ascii="Arial" w:hAnsi="Arial"/>
        <w:color w:val="F2F2F2"/>
        <w:sz w:val="22"/>
      </w:rPr>
      <w:tblPr/>
      <w:tcPr>
        <w:shd w:val="clear" w:color="A5A5A5" w:fill="A5A5A5"/>
      </w:tcPr>
    </w:tblStylePr>
    <w:tblStylePr w:type="firstCol">
      <w:rPr>
        <w:rFonts w:ascii="Arial" w:hAnsi="Arial"/>
        <w:color w:val="F2F2F2"/>
        <w:sz w:val="22"/>
      </w:rPr>
      <w:tblPr/>
      <w:tcPr>
        <w:shd w:val="clear" w:color="A5A5A5" w:fill="A5A5A5"/>
      </w:tcPr>
    </w:tblStylePr>
    <w:tblStylePr w:type="lastCol">
      <w:rPr>
        <w:rFonts w:ascii="Arial" w:hAnsi="Arial"/>
        <w:color w:val="F2F2F2"/>
        <w:sz w:val="22"/>
      </w:rPr>
      <w:tblPr/>
      <w:tcPr>
        <w:shd w:val="clear" w:color="A5A5A5" w:fill="A5A5A5"/>
      </w:tcPr>
    </w:tblStylePr>
    <w:tblStylePr w:type="band1Vert">
      <w:rPr>
        <w:rFonts w:ascii="Arial" w:hAnsi="Arial"/>
        <w:color w:val="404040"/>
        <w:sz w:val="22"/>
      </w:rPr>
    </w:tblStylePr>
    <w:tblStylePr w:type="band2Vert">
      <w:rPr>
        <w:rFonts w:ascii="Arial" w:hAnsi="Arial"/>
        <w:color w:val="404040"/>
        <w:sz w:val="22"/>
      </w:rPr>
      <w:tblPr/>
      <w:tcPr>
        <w:shd w:val="clear" w:color="ECECEC" w:fill="ECECEC"/>
      </w:tcPr>
    </w:tblStylePr>
    <w:tblStylePr w:type="band1Horz">
      <w:rPr>
        <w:rFonts w:ascii="Arial" w:hAnsi="Arial"/>
        <w:color w:val="404040"/>
        <w:sz w:val="22"/>
      </w:rPr>
    </w:tblStylePr>
    <w:tblStylePr w:type="band2Horz">
      <w:rPr>
        <w:rFonts w:ascii="Arial" w:hAnsi="Arial"/>
        <w:color w:val="404040"/>
        <w:sz w:val="22"/>
      </w:rPr>
      <w:tblPr/>
      <w:tcPr>
        <w:shd w:val="clear" w:color="ECECEC" w:fill="ECECEC"/>
      </w:tcPr>
    </w:tblStylePr>
  </w:style>
  <w:style w:type="table" w:customStyle="1" w:styleId="Lined-Accent4">
    <w:name w:val="Lined - Accent 4"/>
    <w:basedOn w:val="a2"/>
    <w:uiPriority w:val="99"/>
    <w:rsid w:val="00B157C2"/>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FFD865" w:fill="FFD865"/>
      </w:tcPr>
    </w:tblStylePr>
    <w:tblStylePr w:type="lastRow">
      <w:rPr>
        <w:rFonts w:ascii="Arial" w:hAnsi="Arial"/>
        <w:color w:val="F2F2F2"/>
        <w:sz w:val="22"/>
      </w:rPr>
      <w:tblPr/>
      <w:tcPr>
        <w:shd w:val="clear" w:color="FFD865" w:fill="FFD865"/>
      </w:tcPr>
    </w:tblStylePr>
    <w:tblStylePr w:type="firstCol">
      <w:rPr>
        <w:rFonts w:ascii="Arial" w:hAnsi="Arial"/>
        <w:color w:val="F2F2F2"/>
        <w:sz w:val="22"/>
      </w:rPr>
      <w:tblPr/>
      <w:tcPr>
        <w:shd w:val="clear" w:color="FFD865" w:fill="FFD865"/>
      </w:tcPr>
    </w:tblStylePr>
    <w:tblStylePr w:type="lastCol">
      <w:rPr>
        <w:rFonts w:ascii="Arial" w:hAnsi="Arial"/>
        <w:color w:val="F2F2F2"/>
        <w:sz w:val="22"/>
      </w:rPr>
      <w:tblPr/>
      <w:tcPr>
        <w:shd w:val="clear" w:color="FFD865" w:fill="FFD865"/>
      </w:tcPr>
    </w:tblStylePr>
    <w:tblStylePr w:type="band1Vert">
      <w:rPr>
        <w:rFonts w:ascii="Arial" w:hAnsi="Arial"/>
        <w:color w:val="404040"/>
        <w:sz w:val="22"/>
      </w:rPr>
    </w:tblStylePr>
    <w:tblStylePr w:type="band2Vert">
      <w:rPr>
        <w:rFonts w:ascii="Arial" w:hAnsi="Arial"/>
        <w:color w:val="404040"/>
        <w:sz w:val="22"/>
      </w:rPr>
      <w:tblPr/>
      <w:tcPr>
        <w:shd w:val="clear" w:color="FFF2CB" w:fill="FFF2CB"/>
      </w:tcPr>
    </w:tblStylePr>
    <w:tblStylePr w:type="band1Horz">
      <w:rPr>
        <w:rFonts w:ascii="Arial" w:hAnsi="Arial"/>
        <w:color w:val="404040"/>
        <w:sz w:val="22"/>
      </w:rPr>
    </w:tblStylePr>
    <w:tblStylePr w:type="band2Horz">
      <w:rPr>
        <w:rFonts w:ascii="Arial" w:hAnsi="Arial"/>
        <w:color w:val="404040"/>
        <w:sz w:val="22"/>
      </w:rPr>
      <w:tblPr/>
      <w:tcPr>
        <w:shd w:val="clear" w:color="FFF2CB" w:fill="FFF2CB"/>
      </w:tcPr>
    </w:tblStylePr>
  </w:style>
  <w:style w:type="table" w:customStyle="1" w:styleId="Lined-Accent5">
    <w:name w:val="Lined - Accent 5"/>
    <w:basedOn w:val="a2"/>
    <w:uiPriority w:val="99"/>
    <w:rsid w:val="00B157C2"/>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5B9BD5" w:fill="5B9BD5"/>
      </w:tcPr>
    </w:tblStylePr>
    <w:tblStylePr w:type="lastRow">
      <w:rPr>
        <w:rFonts w:ascii="Arial" w:hAnsi="Arial"/>
        <w:color w:val="F2F2F2"/>
        <w:sz w:val="22"/>
      </w:rPr>
      <w:tblPr/>
      <w:tcPr>
        <w:shd w:val="clear" w:color="5B9BD5" w:fill="5B9BD5"/>
      </w:tcPr>
    </w:tblStylePr>
    <w:tblStylePr w:type="firstCol">
      <w:rPr>
        <w:rFonts w:ascii="Arial" w:hAnsi="Arial"/>
        <w:color w:val="F2F2F2"/>
        <w:sz w:val="22"/>
      </w:rPr>
      <w:tblPr/>
      <w:tcPr>
        <w:shd w:val="clear" w:color="5B9BD5" w:fill="5B9BD5"/>
      </w:tcPr>
    </w:tblStylePr>
    <w:tblStylePr w:type="lastCol">
      <w:rPr>
        <w:rFonts w:ascii="Arial" w:hAnsi="Arial"/>
        <w:color w:val="F2F2F2"/>
        <w:sz w:val="22"/>
      </w:rPr>
      <w:tblPr/>
      <w:tcPr>
        <w:shd w:val="clear" w:color="5B9BD5" w:fill="5B9BD5"/>
      </w:tcPr>
    </w:tblStylePr>
    <w:tblStylePr w:type="band1Vert">
      <w:rPr>
        <w:rFonts w:ascii="Arial" w:hAnsi="Arial"/>
        <w:color w:val="404040"/>
        <w:sz w:val="22"/>
      </w:rPr>
    </w:tblStylePr>
    <w:tblStylePr w:type="band2Vert">
      <w:rPr>
        <w:rFonts w:ascii="Arial" w:hAnsi="Arial"/>
        <w:color w:val="404040"/>
        <w:sz w:val="22"/>
      </w:rPr>
      <w:tblPr/>
      <w:tcPr>
        <w:shd w:val="clear" w:color="DDEAF6" w:fill="DDEAF6"/>
      </w:tcPr>
    </w:tblStylePr>
    <w:tblStylePr w:type="band1Horz">
      <w:rPr>
        <w:rFonts w:ascii="Arial" w:hAnsi="Arial"/>
        <w:color w:val="404040"/>
        <w:sz w:val="22"/>
      </w:rPr>
    </w:tblStylePr>
    <w:tblStylePr w:type="band2Horz">
      <w:rPr>
        <w:rFonts w:ascii="Arial" w:hAnsi="Arial"/>
        <w:color w:val="404040"/>
        <w:sz w:val="22"/>
      </w:rPr>
      <w:tblPr/>
      <w:tcPr>
        <w:shd w:val="clear" w:color="DDEAF6" w:fill="DDEAF6"/>
      </w:tcPr>
    </w:tblStylePr>
  </w:style>
  <w:style w:type="table" w:customStyle="1" w:styleId="Lined-Accent6">
    <w:name w:val="Lined - Accent 6"/>
    <w:basedOn w:val="a2"/>
    <w:uiPriority w:val="99"/>
    <w:rsid w:val="00B157C2"/>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70AD47" w:fill="70AD47"/>
      </w:tcPr>
    </w:tblStylePr>
    <w:tblStylePr w:type="lastRow">
      <w:rPr>
        <w:rFonts w:ascii="Arial" w:hAnsi="Arial"/>
        <w:color w:val="F2F2F2"/>
        <w:sz w:val="22"/>
      </w:rPr>
      <w:tblPr/>
      <w:tcPr>
        <w:shd w:val="clear" w:color="70AD47" w:fill="70AD47"/>
      </w:tcPr>
    </w:tblStylePr>
    <w:tblStylePr w:type="firstCol">
      <w:rPr>
        <w:rFonts w:ascii="Arial" w:hAnsi="Arial"/>
        <w:color w:val="F2F2F2"/>
        <w:sz w:val="22"/>
      </w:rPr>
      <w:tblPr/>
      <w:tcPr>
        <w:shd w:val="clear" w:color="70AD47" w:fill="70AD47"/>
      </w:tcPr>
    </w:tblStylePr>
    <w:tblStylePr w:type="lastCol">
      <w:rPr>
        <w:rFonts w:ascii="Arial" w:hAnsi="Arial"/>
        <w:color w:val="F2F2F2"/>
        <w:sz w:val="22"/>
      </w:rPr>
      <w:tblPr/>
      <w:tcPr>
        <w:shd w:val="clear" w:color="70AD47" w:fill="70AD47"/>
      </w:tcPr>
    </w:tblStylePr>
    <w:tblStylePr w:type="band1Vert">
      <w:rPr>
        <w:rFonts w:ascii="Arial" w:hAnsi="Arial"/>
        <w:color w:val="404040"/>
        <w:sz w:val="22"/>
      </w:rPr>
    </w:tblStylePr>
    <w:tblStylePr w:type="band2Vert">
      <w:rPr>
        <w:rFonts w:ascii="Arial" w:hAnsi="Arial"/>
        <w:color w:val="404040"/>
        <w:sz w:val="22"/>
      </w:rPr>
      <w:tblPr/>
      <w:tcPr>
        <w:shd w:val="clear" w:color="E1EFD8" w:fill="E1EFD8"/>
      </w:tcPr>
    </w:tblStylePr>
    <w:tblStylePr w:type="band1Horz">
      <w:rPr>
        <w:rFonts w:ascii="Arial" w:hAnsi="Arial"/>
        <w:color w:val="404040"/>
        <w:sz w:val="22"/>
      </w:rPr>
    </w:tblStylePr>
    <w:tblStylePr w:type="band2Horz">
      <w:rPr>
        <w:rFonts w:ascii="Arial" w:hAnsi="Arial"/>
        <w:color w:val="404040"/>
        <w:sz w:val="22"/>
      </w:rPr>
      <w:tblPr/>
      <w:tcPr>
        <w:shd w:val="clear" w:color="E1EFD8" w:fill="E1EFD8"/>
      </w:tcPr>
    </w:tblStylePr>
  </w:style>
  <w:style w:type="table" w:customStyle="1" w:styleId="BorderedLined-Accent">
    <w:name w:val="Bordered &amp; Lined - Accent"/>
    <w:basedOn w:val="a2"/>
    <w:uiPriority w:val="99"/>
    <w:rsid w:val="00B157C2"/>
    <w:pPr>
      <w:spacing w:after="0" w:line="240" w:lineRule="auto"/>
    </w:pPr>
    <w:rPr>
      <w:color w:val="404040"/>
      <w:sz w:val="20"/>
      <w:szCs w:val="20"/>
      <w:lang w:eastAsia="ru-RU"/>
    </w:rPr>
    <w:tblPr>
      <w:tblStyleRowBandSize w:val="1"/>
      <w:tblStyleColBandSize w:val="1"/>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Pr>
    <w:tblStylePr w:type="firstRow">
      <w:rPr>
        <w:rFonts w:ascii="Arial" w:hAnsi="Arial"/>
        <w:color w:val="F2F2F2"/>
        <w:sz w:val="22"/>
      </w:rPr>
      <w:tblPr/>
      <w:tcPr>
        <w:shd w:val="clear" w:color="7F7F7F" w:fill="7F7F7F"/>
      </w:tcPr>
    </w:tblStylePr>
    <w:tblStylePr w:type="lastRow">
      <w:rPr>
        <w:rFonts w:ascii="Arial" w:hAnsi="Arial"/>
        <w:color w:val="F2F2F2"/>
        <w:sz w:val="22"/>
      </w:rPr>
      <w:tblPr/>
      <w:tcPr>
        <w:shd w:val="clear" w:color="7F7F7F" w:fill="7F7F7F"/>
      </w:tcPr>
    </w:tblStylePr>
    <w:tblStylePr w:type="firstCol">
      <w:rPr>
        <w:rFonts w:ascii="Arial" w:hAnsi="Arial"/>
        <w:color w:val="F2F2F2"/>
        <w:sz w:val="22"/>
      </w:rPr>
      <w:tblPr/>
      <w:tcPr>
        <w:shd w:val="clear" w:color="7F7F7F" w:fill="7F7F7F"/>
      </w:tcPr>
    </w:tblStylePr>
    <w:tblStylePr w:type="lastCol">
      <w:rPr>
        <w:rFonts w:ascii="Arial" w:hAnsi="Arial"/>
        <w:color w:val="F2F2F2"/>
        <w:sz w:val="22"/>
      </w:rPr>
      <w:tblPr/>
      <w:tcPr>
        <w:shd w:val="clear" w:color="7F7F7F" w:fill="7F7F7F"/>
      </w:tcPr>
    </w:tblStylePr>
    <w:tblStylePr w:type="band1Vert">
      <w:rPr>
        <w:rFonts w:ascii="Arial" w:hAnsi="Arial"/>
        <w:color w:val="404040"/>
        <w:sz w:val="22"/>
      </w:rPr>
    </w:tblStylePr>
    <w:tblStylePr w:type="band2Vert">
      <w:rPr>
        <w:rFonts w:ascii="Arial" w:hAnsi="Arial"/>
        <w:color w:val="404040"/>
        <w:sz w:val="22"/>
      </w:rPr>
      <w:tblPr/>
      <w:tcPr>
        <w:shd w:val="clear" w:color="F2F2F2" w:fill="F2F2F2"/>
      </w:tcPr>
    </w:tblStylePr>
    <w:tblStylePr w:type="band1Horz">
      <w:rPr>
        <w:rFonts w:ascii="Arial" w:hAnsi="Arial"/>
        <w:color w:val="404040"/>
        <w:sz w:val="22"/>
      </w:rPr>
    </w:tblStylePr>
    <w:tblStylePr w:type="band2Horz">
      <w:rPr>
        <w:rFonts w:ascii="Arial" w:hAnsi="Arial"/>
        <w:color w:val="404040"/>
        <w:sz w:val="22"/>
      </w:rPr>
      <w:tblPr/>
      <w:tcPr>
        <w:shd w:val="clear" w:color="F2F2F2" w:fill="F2F2F2"/>
      </w:tcPr>
    </w:tblStylePr>
  </w:style>
  <w:style w:type="table" w:customStyle="1" w:styleId="BorderedLined-Accent1">
    <w:name w:val="Bordered &amp; Lined - Accent 1"/>
    <w:basedOn w:val="a2"/>
    <w:uiPriority w:val="99"/>
    <w:rsid w:val="00B157C2"/>
    <w:pPr>
      <w:spacing w:after="0" w:line="240" w:lineRule="auto"/>
    </w:pPr>
    <w:rPr>
      <w:color w:val="404040"/>
      <w:sz w:val="20"/>
      <w:szCs w:val="20"/>
      <w:lang w:eastAsia="ru-RU"/>
    </w:rPr>
    <w:tblPr>
      <w:tblStyleRowBandSize w:val="1"/>
      <w:tblStyleColBandSize w:val="1"/>
      <w:tblBorders>
        <w:top w:val="single" w:sz="4" w:space="0" w:color="254175"/>
        <w:left w:val="single" w:sz="4" w:space="0" w:color="254175"/>
        <w:bottom w:val="single" w:sz="4" w:space="0" w:color="254175"/>
        <w:right w:val="single" w:sz="4" w:space="0" w:color="254175"/>
        <w:insideH w:val="single" w:sz="4" w:space="0" w:color="254175"/>
        <w:insideV w:val="single" w:sz="4" w:space="0" w:color="254175"/>
      </w:tblBorders>
    </w:tblPr>
    <w:tblStylePr w:type="firstRow">
      <w:rPr>
        <w:rFonts w:ascii="Arial" w:hAnsi="Arial"/>
        <w:color w:val="F2F2F2"/>
        <w:sz w:val="22"/>
      </w:rPr>
      <w:tblPr/>
      <w:tcPr>
        <w:shd w:val="clear" w:color="537DC8" w:fill="537DC8"/>
      </w:tcPr>
    </w:tblStylePr>
    <w:tblStylePr w:type="lastRow">
      <w:rPr>
        <w:rFonts w:ascii="Arial" w:hAnsi="Arial"/>
        <w:color w:val="F2F2F2"/>
        <w:sz w:val="22"/>
      </w:rPr>
      <w:tblPr/>
      <w:tcPr>
        <w:shd w:val="clear" w:color="537DC8" w:fill="537DC8"/>
      </w:tcPr>
    </w:tblStylePr>
    <w:tblStylePr w:type="firstCol">
      <w:rPr>
        <w:rFonts w:ascii="Arial" w:hAnsi="Arial"/>
        <w:color w:val="F2F2F2"/>
        <w:sz w:val="22"/>
      </w:rPr>
      <w:tblPr/>
      <w:tcPr>
        <w:shd w:val="clear" w:color="537DC8" w:fill="537DC8"/>
      </w:tcPr>
    </w:tblStylePr>
    <w:tblStylePr w:type="lastCol">
      <w:rPr>
        <w:rFonts w:ascii="Arial" w:hAnsi="Arial"/>
        <w:color w:val="F2F2F2"/>
        <w:sz w:val="22"/>
      </w:rPr>
      <w:tblPr/>
      <w:tcPr>
        <w:shd w:val="clear" w:color="537DC8" w:fill="537DC8"/>
      </w:tcPr>
    </w:tblStylePr>
    <w:tblStylePr w:type="band1Vert">
      <w:rPr>
        <w:rFonts w:ascii="Arial" w:hAnsi="Arial"/>
        <w:color w:val="404040"/>
        <w:sz w:val="22"/>
      </w:rPr>
    </w:tblStylePr>
    <w:tblStylePr w:type="band2Vert">
      <w:rPr>
        <w:rFonts w:ascii="Arial" w:hAnsi="Arial"/>
        <w:color w:val="404040"/>
        <w:sz w:val="22"/>
      </w:rPr>
      <w:tblPr/>
      <w:tcPr>
        <w:shd w:val="clear" w:color="C4D2EC" w:fill="C4D2EC"/>
      </w:tcPr>
    </w:tblStylePr>
    <w:tblStylePr w:type="band1Horz">
      <w:rPr>
        <w:rFonts w:ascii="Arial" w:hAnsi="Arial"/>
        <w:color w:val="404040"/>
        <w:sz w:val="22"/>
      </w:rPr>
    </w:tblStylePr>
    <w:tblStylePr w:type="band2Horz">
      <w:rPr>
        <w:rFonts w:ascii="Arial" w:hAnsi="Arial"/>
        <w:color w:val="404040"/>
        <w:sz w:val="22"/>
      </w:rPr>
      <w:tblPr/>
      <w:tcPr>
        <w:shd w:val="clear" w:color="C4D2EC" w:fill="C4D2EC"/>
      </w:tcPr>
    </w:tblStylePr>
  </w:style>
  <w:style w:type="table" w:customStyle="1" w:styleId="BorderedLined-Accent2">
    <w:name w:val="Bordered &amp; Lined - Accent 2"/>
    <w:basedOn w:val="a2"/>
    <w:uiPriority w:val="99"/>
    <w:rsid w:val="00B157C2"/>
    <w:pPr>
      <w:spacing w:after="0" w:line="240" w:lineRule="auto"/>
    </w:pPr>
    <w:rPr>
      <w:color w:val="404040"/>
      <w:sz w:val="20"/>
      <w:szCs w:val="20"/>
      <w:lang w:eastAsia="ru-RU"/>
    </w:rPr>
    <w:tblPr>
      <w:tblStyleRowBandSize w:val="1"/>
      <w:tblStyleColBandSize w:val="1"/>
      <w:tblBorders>
        <w:top w:val="single" w:sz="4" w:space="0" w:color="99460D"/>
        <w:left w:val="single" w:sz="4" w:space="0" w:color="99460D"/>
        <w:bottom w:val="single" w:sz="4" w:space="0" w:color="99460D"/>
        <w:right w:val="single" w:sz="4" w:space="0" w:color="99460D"/>
        <w:insideH w:val="single" w:sz="4" w:space="0" w:color="99460D"/>
        <w:insideV w:val="single" w:sz="4" w:space="0" w:color="99460D"/>
      </w:tblBorders>
    </w:tblPr>
    <w:tblStylePr w:type="firstRow">
      <w:rPr>
        <w:rFonts w:ascii="Arial" w:hAnsi="Arial"/>
        <w:color w:val="F2F2F2"/>
        <w:sz w:val="22"/>
      </w:rPr>
      <w:tblPr/>
      <w:tcPr>
        <w:shd w:val="clear" w:color="F4B184" w:fill="F4B184"/>
      </w:tcPr>
    </w:tblStylePr>
    <w:tblStylePr w:type="lastRow">
      <w:rPr>
        <w:rFonts w:ascii="Arial" w:hAnsi="Arial"/>
        <w:color w:val="F2F2F2"/>
        <w:sz w:val="22"/>
      </w:rPr>
      <w:tblPr/>
      <w:tcPr>
        <w:shd w:val="clear" w:color="F4B184" w:fill="F4B184"/>
      </w:tcPr>
    </w:tblStylePr>
    <w:tblStylePr w:type="firstCol">
      <w:rPr>
        <w:rFonts w:ascii="Arial" w:hAnsi="Arial"/>
        <w:color w:val="F2F2F2"/>
        <w:sz w:val="22"/>
      </w:rPr>
      <w:tblPr/>
      <w:tcPr>
        <w:shd w:val="clear" w:color="F4B184" w:fill="F4B184"/>
      </w:tcPr>
    </w:tblStylePr>
    <w:tblStylePr w:type="lastCol">
      <w:rPr>
        <w:rFonts w:ascii="Arial" w:hAnsi="Arial"/>
        <w:color w:val="F2F2F2"/>
        <w:sz w:val="22"/>
      </w:rPr>
      <w:tblPr/>
      <w:tcPr>
        <w:shd w:val="clear" w:color="F4B184" w:fill="F4B184"/>
      </w:tcPr>
    </w:tblStylePr>
    <w:tblStylePr w:type="band1Vert">
      <w:rPr>
        <w:rFonts w:ascii="Arial" w:hAnsi="Arial"/>
        <w:color w:val="404040"/>
        <w:sz w:val="22"/>
      </w:rPr>
    </w:tblStylePr>
    <w:tblStylePr w:type="band2Vert">
      <w:rPr>
        <w:rFonts w:ascii="Arial" w:hAnsi="Arial"/>
        <w:color w:val="404040"/>
        <w:sz w:val="22"/>
      </w:rPr>
      <w:tblPr/>
      <w:tcPr>
        <w:shd w:val="clear" w:color="FBE5D6" w:fill="FBE5D6"/>
      </w:tcPr>
    </w:tblStylePr>
    <w:tblStylePr w:type="band1Horz">
      <w:rPr>
        <w:rFonts w:ascii="Arial" w:hAnsi="Arial"/>
        <w:color w:val="404040"/>
        <w:sz w:val="22"/>
      </w:rPr>
    </w:tblStylePr>
    <w:tblStylePr w:type="band2Horz">
      <w:rPr>
        <w:rFonts w:ascii="Arial" w:hAnsi="Arial"/>
        <w:color w:val="404040"/>
        <w:sz w:val="22"/>
      </w:rPr>
      <w:tblPr/>
      <w:tcPr>
        <w:shd w:val="clear" w:color="FBE5D6" w:fill="FBE5D6"/>
      </w:tcPr>
    </w:tblStylePr>
  </w:style>
  <w:style w:type="table" w:customStyle="1" w:styleId="BorderedLined-Accent3">
    <w:name w:val="Bordered &amp; Lined - Accent 3"/>
    <w:basedOn w:val="a2"/>
    <w:uiPriority w:val="99"/>
    <w:rsid w:val="00B157C2"/>
    <w:pPr>
      <w:spacing w:after="0" w:line="240" w:lineRule="auto"/>
    </w:pPr>
    <w:rPr>
      <w:color w:val="404040"/>
      <w:sz w:val="20"/>
      <w:szCs w:val="20"/>
      <w:lang w:eastAsia="ru-RU"/>
    </w:rPr>
    <w:tblPr>
      <w:tblStyleRowBandSize w:val="1"/>
      <w:tblStyleColBandSize w:val="1"/>
      <w:tblBorders>
        <w:top w:val="single" w:sz="4" w:space="0" w:color="606060"/>
        <w:left w:val="single" w:sz="4" w:space="0" w:color="606060"/>
        <w:bottom w:val="single" w:sz="4" w:space="0" w:color="606060"/>
        <w:right w:val="single" w:sz="4" w:space="0" w:color="606060"/>
        <w:insideH w:val="single" w:sz="4" w:space="0" w:color="606060"/>
        <w:insideV w:val="single" w:sz="4" w:space="0" w:color="606060"/>
      </w:tblBorders>
    </w:tblPr>
    <w:tblStylePr w:type="firstRow">
      <w:rPr>
        <w:rFonts w:ascii="Arial" w:hAnsi="Arial"/>
        <w:color w:val="F2F2F2"/>
        <w:sz w:val="22"/>
      </w:rPr>
      <w:tblPr/>
      <w:tcPr>
        <w:shd w:val="clear" w:color="A5A5A5" w:fill="A5A5A5"/>
      </w:tcPr>
    </w:tblStylePr>
    <w:tblStylePr w:type="lastRow">
      <w:rPr>
        <w:rFonts w:ascii="Arial" w:hAnsi="Arial"/>
        <w:color w:val="F2F2F2"/>
        <w:sz w:val="22"/>
      </w:rPr>
      <w:tblPr/>
      <w:tcPr>
        <w:shd w:val="clear" w:color="A5A5A5" w:fill="A5A5A5"/>
      </w:tcPr>
    </w:tblStylePr>
    <w:tblStylePr w:type="firstCol">
      <w:rPr>
        <w:rFonts w:ascii="Arial" w:hAnsi="Arial"/>
        <w:color w:val="F2F2F2"/>
        <w:sz w:val="22"/>
      </w:rPr>
      <w:tblPr/>
      <w:tcPr>
        <w:shd w:val="clear" w:color="A5A5A5" w:fill="A5A5A5"/>
      </w:tcPr>
    </w:tblStylePr>
    <w:tblStylePr w:type="lastCol">
      <w:rPr>
        <w:rFonts w:ascii="Arial" w:hAnsi="Arial"/>
        <w:color w:val="F2F2F2"/>
        <w:sz w:val="22"/>
      </w:rPr>
      <w:tblPr/>
      <w:tcPr>
        <w:shd w:val="clear" w:color="A5A5A5" w:fill="A5A5A5"/>
      </w:tcPr>
    </w:tblStylePr>
    <w:tblStylePr w:type="band1Vert">
      <w:rPr>
        <w:rFonts w:ascii="Arial" w:hAnsi="Arial"/>
        <w:color w:val="404040"/>
        <w:sz w:val="22"/>
      </w:rPr>
    </w:tblStylePr>
    <w:tblStylePr w:type="band2Vert">
      <w:rPr>
        <w:rFonts w:ascii="Arial" w:hAnsi="Arial"/>
        <w:color w:val="404040"/>
        <w:sz w:val="22"/>
      </w:rPr>
      <w:tblPr/>
      <w:tcPr>
        <w:shd w:val="clear" w:color="ECECEC" w:fill="ECECEC"/>
      </w:tcPr>
    </w:tblStylePr>
    <w:tblStylePr w:type="band1Horz">
      <w:rPr>
        <w:rFonts w:ascii="Arial" w:hAnsi="Arial"/>
        <w:color w:val="404040"/>
        <w:sz w:val="22"/>
      </w:rPr>
    </w:tblStylePr>
    <w:tblStylePr w:type="band2Horz">
      <w:rPr>
        <w:rFonts w:ascii="Arial" w:hAnsi="Arial"/>
        <w:color w:val="404040"/>
        <w:sz w:val="22"/>
      </w:rPr>
      <w:tblPr/>
      <w:tcPr>
        <w:shd w:val="clear" w:color="ECECEC" w:fill="ECECEC"/>
      </w:tcPr>
    </w:tblStylePr>
  </w:style>
  <w:style w:type="table" w:customStyle="1" w:styleId="BorderedLined-Accent4">
    <w:name w:val="Bordered &amp; Lined - Accent 4"/>
    <w:basedOn w:val="a2"/>
    <w:uiPriority w:val="99"/>
    <w:rsid w:val="00B157C2"/>
    <w:pPr>
      <w:spacing w:after="0" w:line="240" w:lineRule="auto"/>
    </w:pPr>
    <w:rPr>
      <w:color w:val="404040"/>
      <w:sz w:val="20"/>
      <w:szCs w:val="20"/>
      <w:lang w:eastAsia="ru-RU"/>
    </w:rPr>
    <w:tblPr>
      <w:tblStyleRowBandSize w:val="1"/>
      <w:tblStyleColBandSize w:val="1"/>
      <w:tblBorders>
        <w:top w:val="single" w:sz="4" w:space="0" w:color="957000"/>
        <w:left w:val="single" w:sz="4" w:space="0" w:color="957000"/>
        <w:bottom w:val="single" w:sz="4" w:space="0" w:color="957000"/>
        <w:right w:val="single" w:sz="4" w:space="0" w:color="957000"/>
        <w:insideH w:val="single" w:sz="4" w:space="0" w:color="957000"/>
        <w:insideV w:val="single" w:sz="4" w:space="0" w:color="957000"/>
      </w:tblBorders>
    </w:tblPr>
    <w:tblStylePr w:type="firstRow">
      <w:rPr>
        <w:rFonts w:ascii="Arial" w:hAnsi="Arial"/>
        <w:color w:val="F2F2F2"/>
        <w:sz w:val="22"/>
      </w:rPr>
      <w:tblPr/>
      <w:tcPr>
        <w:shd w:val="clear" w:color="FFD865" w:fill="FFD865"/>
      </w:tcPr>
    </w:tblStylePr>
    <w:tblStylePr w:type="lastRow">
      <w:rPr>
        <w:rFonts w:ascii="Arial" w:hAnsi="Arial"/>
        <w:color w:val="F2F2F2"/>
        <w:sz w:val="22"/>
      </w:rPr>
      <w:tblPr/>
      <w:tcPr>
        <w:shd w:val="clear" w:color="FFD865" w:fill="FFD865"/>
      </w:tcPr>
    </w:tblStylePr>
    <w:tblStylePr w:type="firstCol">
      <w:rPr>
        <w:rFonts w:ascii="Arial" w:hAnsi="Arial"/>
        <w:color w:val="F2F2F2"/>
        <w:sz w:val="22"/>
      </w:rPr>
      <w:tblPr/>
      <w:tcPr>
        <w:shd w:val="clear" w:color="FFD865" w:fill="FFD865"/>
      </w:tcPr>
    </w:tblStylePr>
    <w:tblStylePr w:type="lastCol">
      <w:rPr>
        <w:rFonts w:ascii="Arial" w:hAnsi="Arial"/>
        <w:color w:val="F2F2F2"/>
        <w:sz w:val="22"/>
      </w:rPr>
      <w:tblPr/>
      <w:tcPr>
        <w:shd w:val="clear" w:color="FFD865" w:fill="FFD865"/>
      </w:tcPr>
    </w:tblStylePr>
    <w:tblStylePr w:type="band1Vert">
      <w:rPr>
        <w:rFonts w:ascii="Arial" w:hAnsi="Arial"/>
        <w:color w:val="404040"/>
        <w:sz w:val="22"/>
      </w:rPr>
    </w:tblStylePr>
    <w:tblStylePr w:type="band2Vert">
      <w:rPr>
        <w:rFonts w:ascii="Arial" w:hAnsi="Arial"/>
        <w:color w:val="404040"/>
        <w:sz w:val="22"/>
      </w:rPr>
      <w:tblPr/>
      <w:tcPr>
        <w:shd w:val="clear" w:color="FFF2CB" w:fill="FFF2CB"/>
      </w:tcPr>
    </w:tblStylePr>
    <w:tblStylePr w:type="band1Horz">
      <w:rPr>
        <w:rFonts w:ascii="Arial" w:hAnsi="Arial"/>
        <w:color w:val="404040"/>
        <w:sz w:val="22"/>
      </w:rPr>
    </w:tblStylePr>
    <w:tblStylePr w:type="band2Horz">
      <w:rPr>
        <w:rFonts w:ascii="Arial" w:hAnsi="Arial"/>
        <w:color w:val="404040"/>
        <w:sz w:val="22"/>
      </w:rPr>
      <w:tblPr/>
      <w:tcPr>
        <w:shd w:val="clear" w:color="FFF2CB" w:fill="FFF2CB"/>
      </w:tcPr>
    </w:tblStylePr>
  </w:style>
  <w:style w:type="table" w:customStyle="1" w:styleId="BorderedLined-Accent5">
    <w:name w:val="Bordered &amp; Lined - Accent 5"/>
    <w:basedOn w:val="a2"/>
    <w:uiPriority w:val="99"/>
    <w:rsid w:val="00B157C2"/>
    <w:pPr>
      <w:spacing w:after="0" w:line="240" w:lineRule="auto"/>
    </w:pPr>
    <w:rPr>
      <w:color w:val="404040"/>
      <w:sz w:val="20"/>
      <w:szCs w:val="20"/>
      <w:lang w:eastAsia="ru-RU"/>
    </w:rPr>
    <w:tblPr>
      <w:tblStyleRowBandSize w:val="1"/>
      <w:tblStyleColBandSize w:val="1"/>
      <w:tblBorders>
        <w:top w:val="single" w:sz="4" w:space="0" w:color="245A8D"/>
        <w:left w:val="single" w:sz="4" w:space="0" w:color="245A8D"/>
        <w:bottom w:val="single" w:sz="4" w:space="0" w:color="245A8D"/>
        <w:right w:val="single" w:sz="4" w:space="0" w:color="245A8D"/>
        <w:insideH w:val="single" w:sz="4" w:space="0" w:color="245A8D"/>
        <w:insideV w:val="single" w:sz="4" w:space="0" w:color="245A8D"/>
      </w:tblBorders>
    </w:tblPr>
    <w:tblStylePr w:type="firstRow">
      <w:rPr>
        <w:rFonts w:ascii="Arial" w:hAnsi="Arial"/>
        <w:color w:val="F2F2F2"/>
        <w:sz w:val="22"/>
      </w:rPr>
      <w:tblPr/>
      <w:tcPr>
        <w:shd w:val="clear" w:color="5B9BD5" w:fill="5B9BD5"/>
      </w:tcPr>
    </w:tblStylePr>
    <w:tblStylePr w:type="lastRow">
      <w:rPr>
        <w:rFonts w:ascii="Arial" w:hAnsi="Arial"/>
        <w:color w:val="F2F2F2"/>
        <w:sz w:val="22"/>
      </w:rPr>
      <w:tblPr/>
      <w:tcPr>
        <w:shd w:val="clear" w:color="5B9BD5" w:fill="5B9BD5"/>
      </w:tcPr>
    </w:tblStylePr>
    <w:tblStylePr w:type="firstCol">
      <w:rPr>
        <w:rFonts w:ascii="Arial" w:hAnsi="Arial"/>
        <w:color w:val="F2F2F2"/>
        <w:sz w:val="22"/>
      </w:rPr>
      <w:tblPr/>
      <w:tcPr>
        <w:shd w:val="clear" w:color="5B9BD5" w:fill="5B9BD5"/>
      </w:tcPr>
    </w:tblStylePr>
    <w:tblStylePr w:type="lastCol">
      <w:rPr>
        <w:rFonts w:ascii="Arial" w:hAnsi="Arial"/>
        <w:color w:val="F2F2F2"/>
        <w:sz w:val="22"/>
      </w:rPr>
      <w:tblPr/>
      <w:tcPr>
        <w:shd w:val="clear" w:color="5B9BD5" w:fill="5B9BD5"/>
      </w:tcPr>
    </w:tblStylePr>
    <w:tblStylePr w:type="band1Vert">
      <w:rPr>
        <w:rFonts w:ascii="Arial" w:hAnsi="Arial"/>
        <w:color w:val="404040"/>
        <w:sz w:val="22"/>
      </w:rPr>
    </w:tblStylePr>
    <w:tblStylePr w:type="band2Vert">
      <w:rPr>
        <w:rFonts w:ascii="Arial" w:hAnsi="Arial"/>
        <w:color w:val="404040"/>
        <w:sz w:val="22"/>
      </w:rPr>
      <w:tblPr/>
      <w:tcPr>
        <w:shd w:val="clear" w:color="DDEAF6" w:fill="DDEAF6"/>
      </w:tcPr>
    </w:tblStylePr>
    <w:tblStylePr w:type="band1Horz">
      <w:rPr>
        <w:rFonts w:ascii="Arial" w:hAnsi="Arial"/>
        <w:color w:val="404040"/>
        <w:sz w:val="22"/>
      </w:rPr>
    </w:tblStylePr>
    <w:tblStylePr w:type="band2Horz">
      <w:rPr>
        <w:rFonts w:ascii="Arial" w:hAnsi="Arial"/>
        <w:color w:val="404040"/>
        <w:sz w:val="22"/>
      </w:rPr>
      <w:tblPr/>
      <w:tcPr>
        <w:shd w:val="clear" w:color="DDEAF6" w:fill="DDEAF6"/>
      </w:tcPr>
    </w:tblStylePr>
  </w:style>
  <w:style w:type="table" w:customStyle="1" w:styleId="BorderedLined-Accent6">
    <w:name w:val="Bordered &amp; Lined - Accent 6"/>
    <w:basedOn w:val="a2"/>
    <w:uiPriority w:val="99"/>
    <w:rsid w:val="00B157C2"/>
    <w:pPr>
      <w:spacing w:after="0" w:line="240" w:lineRule="auto"/>
    </w:pPr>
    <w:rPr>
      <w:color w:val="404040"/>
      <w:sz w:val="20"/>
      <w:szCs w:val="20"/>
      <w:lang w:eastAsia="ru-RU"/>
    </w:rPr>
    <w:tblPr>
      <w:tblStyleRowBandSize w:val="1"/>
      <w:tblStyleColBandSize w:val="1"/>
      <w:tblBorders>
        <w:top w:val="single" w:sz="4" w:space="0" w:color="416429"/>
        <w:left w:val="single" w:sz="4" w:space="0" w:color="416429"/>
        <w:bottom w:val="single" w:sz="4" w:space="0" w:color="416429"/>
        <w:right w:val="single" w:sz="4" w:space="0" w:color="416429"/>
        <w:insideH w:val="single" w:sz="4" w:space="0" w:color="416429"/>
        <w:insideV w:val="single" w:sz="4" w:space="0" w:color="416429"/>
      </w:tblBorders>
    </w:tblPr>
    <w:tblStylePr w:type="firstRow">
      <w:rPr>
        <w:rFonts w:ascii="Arial" w:hAnsi="Arial"/>
        <w:color w:val="F2F2F2"/>
        <w:sz w:val="22"/>
      </w:rPr>
      <w:tblPr/>
      <w:tcPr>
        <w:shd w:val="clear" w:color="70AD47" w:fill="70AD47"/>
      </w:tcPr>
    </w:tblStylePr>
    <w:tblStylePr w:type="lastRow">
      <w:rPr>
        <w:rFonts w:ascii="Arial" w:hAnsi="Arial"/>
        <w:color w:val="F2F2F2"/>
        <w:sz w:val="22"/>
      </w:rPr>
      <w:tblPr/>
      <w:tcPr>
        <w:shd w:val="clear" w:color="70AD47" w:fill="70AD47"/>
      </w:tcPr>
    </w:tblStylePr>
    <w:tblStylePr w:type="firstCol">
      <w:rPr>
        <w:rFonts w:ascii="Arial" w:hAnsi="Arial"/>
        <w:color w:val="F2F2F2"/>
        <w:sz w:val="22"/>
      </w:rPr>
      <w:tblPr/>
      <w:tcPr>
        <w:shd w:val="clear" w:color="70AD47" w:fill="70AD47"/>
      </w:tcPr>
    </w:tblStylePr>
    <w:tblStylePr w:type="lastCol">
      <w:rPr>
        <w:rFonts w:ascii="Arial" w:hAnsi="Arial"/>
        <w:color w:val="F2F2F2"/>
        <w:sz w:val="22"/>
      </w:rPr>
      <w:tblPr/>
      <w:tcPr>
        <w:shd w:val="clear" w:color="70AD47" w:fill="70AD47"/>
      </w:tcPr>
    </w:tblStylePr>
    <w:tblStylePr w:type="band1Vert">
      <w:rPr>
        <w:rFonts w:ascii="Arial" w:hAnsi="Arial"/>
        <w:color w:val="404040"/>
        <w:sz w:val="22"/>
      </w:rPr>
    </w:tblStylePr>
    <w:tblStylePr w:type="band2Vert">
      <w:rPr>
        <w:rFonts w:ascii="Arial" w:hAnsi="Arial"/>
        <w:color w:val="404040"/>
        <w:sz w:val="22"/>
      </w:rPr>
      <w:tblPr/>
      <w:tcPr>
        <w:shd w:val="clear" w:color="E1EFD8" w:fill="E1EFD8"/>
      </w:tcPr>
    </w:tblStylePr>
    <w:tblStylePr w:type="band1Horz">
      <w:rPr>
        <w:rFonts w:ascii="Arial" w:hAnsi="Arial"/>
        <w:color w:val="404040"/>
        <w:sz w:val="22"/>
      </w:rPr>
    </w:tblStylePr>
    <w:tblStylePr w:type="band2Horz">
      <w:rPr>
        <w:rFonts w:ascii="Arial" w:hAnsi="Arial"/>
        <w:color w:val="404040"/>
        <w:sz w:val="22"/>
      </w:rPr>
      <w:tblPr/>
      <w:tcPr>
        <w:shd w:val="clear" w:color="E1EFD8" w:fill="E1EFD8"/>
      </w:tcPr>
    </w:tblStylePr>
  </w:style>
  <w:style w:type="table" w:customStyle="1" w:styleId="Bordered">
    <w:name w:val="Bordered"/>
    <w:basedOn w:val="a2"/>
    <w:uiPriority w:val="99"/>
    <w:rsid w:val="00B157C2"/>
    <w:pPr>
      <w:spacing w:after="0" w:line="240" w:lineRule="auto"/>
    </w:pPr>
    <w:tblPr>
      <w:tblStyleRowBandSize w:val="1"/>
      <w:tblStyleColBandSize w:val="1"/>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Pr>
    <w:tblStylePr w:type="firstRow">
      <w:rPr>
        <w:rFonts w:ascii="Arial" w:hAnsi="Arial"/>
        <w:color w:val="404040"/>
        <w:sz w:val="22"/>
      </w:rPr>
      <w:tblPr/>
      <w:tcPr>
        <w:tcBorders>
          <w:bottom w:val="single" w:sz="12" w:space="0" w:color="7F7F7F"/>
        </w:tcBorders>
      </w:tcPr>
    </w:tblStylePr>
    <w:tblStylePr w:type="lastRow">
      <w:rPr>
        <w:rFonts w:ascii="Arial" w:hAnsi="Arial"/>
        <w:color w:val="404040"/>
        <w:sz w:val="22"/>
      </w:rPr>
      <w:tblPr/>
      <w:tcPr>
        <w:tcBorders>
          <w:top w:val="single" w:sz="12" w:space="0" w:color="7F7F7F"/>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cBorders>
      </w:tcPr>
    </w:tblStylePr>
    <w:tblStylePr w:type="band1Horz">
      <w:rPr>
        <w:rFonts w:ascii="Arial" w:hAnsi="Arial"/>
        <w:color w:val="404040"/>
        <w:sz w:val="22"/>
      </w:rPr>
      <w:tblPr/>
      <w:tcPr>
        <w:tcBorders>
          <w:top w:val="single" w:sz="4" w:space="0" w:color="D9D9D9"/>
          <w:left w:val="single" w:sz="4" w:space="0" w:color="D9D9D9"/>
          <w:bottom w:val="single" w:sz="4" w:space="0" w:color="D9D9D9"/>
          <w:right w:val="single" w:sz="4" w:space="0" w:color="D9D9D9"/>
        </w:tcBorders>
      </w:tcPr>
    </w:tblStylePr>
  </w:style>
  <w:style w:type="table" w:customStyle="1" w:styleId="Bordered-Accent1">
    <w:name w:val="Bordered - Accent 1"/>
    <w:basedOn w:val="a2"/>
    <w:uiPriority w:val="99"/>
    <w:rsid w:val="00B157C2"/>
    <w:pPr>
      <w:spacing w:after="0" w:line="240" w:lineRule="auto"/>
    </w:pPr>
    <w:tblPr>
      <w:tblStyleRowBandSize w:val="1"/>
      <w:tblStyleColBandSize w:val="1"/>
      <w:tblBorders>
        <w:top w:val="single" w:sz="4" w:space="0" w:color="B3C5E7"/>
        <w:left w:val="single" w:sz="4" w:space="0" w:color="B3C5E7"/>
        <w:bottom w:val="single" w:sz="4" w:space="0" w:color="B3C5E7"/>
        <w:right w:val="single" w:sz="4" w:space="0" w:color="B3C5E7"/>
        <w:insideH w:val="single" w:sz="4" w:space="0" w:color="B3C5E7"/>
        <w:insideV w:val="single" w:sz="4" w:space="0" w:color="B3C5E7"/>
      </w:tblBorders>
    </w:tblPr>
    <w:tblStylePr w:type="firstRow">
      <w:rPr>
        <w:rFonts w:ascii="Arial" w:hAnsi="Arial"/>
        <w:color w:val="404040"/>
        <w:sz w:val="22"/>
      </w:rPr>
      <w:tblPr/>
      <w:tcPr>
        <w:tcBorders>
          <w:bottom w:val="single" w:sz="12" w:space="0" w:color="4472C4"/>
        </w:tcBorders>
      </w:tcPr>
    </w:tblStylePr>
    <w:tblStylePr w:type="lastRow">
      <w:rPr>
        <w:rFonts w:ascii="Arial" w:hAnsi="Arial"/>
        <w:color w:val="404040"/>
        <w:sz w:val="22"/>
      </w:rPr>
      <w:tblPr/>
      <w:tcPr>
        <w:tcBorders>
          <w:top w:val="single" w:sz="12" w:space="0" w:color="4472C4"/>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472C4"/>
        </w:tcBorders>
      </w:tcPr>
    </w:tblStylePr>
    <w:tblStylePr w:type="band1Horz">
      <w:rPr>
        <w:rFonts w:ascii="Arial" w:hAnsi="Arial"/>
        <w:color w:val="404040"/>
        <w:sz w:val="22"/>
      </w:rPr>
      <w:tblPr/>
      <w:tcPr>
        <w:tcBorders>
          <w:top w:val="single" w:sz="4" w:space="0" w:color="B3C5E7"/>
          <w:left w:val="single" w:sz="4" w:space="0" w:color="B3C5E7"/>
          <w:bottom w:val="single" w:sz="4" w:space="0" w:color="B3C5E7"/>
          <w:right w:val="single" w:sz="4" w:space="0" w:color="B3C5E7"/>
        </w:tcBorders>
      </w:tcPr>
    </w:tblStylePr>
  </w:style>
  <w:style w:type="table" w:customStyle="1" w:styleId="Bordered-Accent2">
    <w:name w:val="Bordered - Accent 2"/>
    <w:basedOn w:val="a2"/>
    <w:uiPriority w:val="99"/>
    <w:rsid w:val="00B157C2"/>
    <w:pPr>
      <w:spacing w:after="0" w:line="240" w:lineRule="auto"/>
    </w:pPr>
    <w:tblPr>
      <w:tblStyleRowBandSize w:val="1"/>
      <w:tblStyleColBandSize w:val="1"/>
      <w:tblBorders>
        <w:top w:val="single" w:sz="4" w:space="0" w:color="F7CAAB"/>
        <w:left w:val="single" w:sz="4" w:space="0" w:color="F7CAAB"/>
        <w:bottom w:val="single" w:sz="4" w:space="0" w:color="F7CAAB"/>
        <w:right w:val="single" w:sz="4" w:space="0" w:color="F7CAAB"/>
        <w:insideH w:val="single" w:sz="4" w:space="0" w:color="F7CAAB"/>
        <w:insideV w:val="single" w:sz="4" w:space="0" w:color="F7CAAB"/>
      </w:tblBorders>
    </w:tblPr>
    <w:tblStylePr w:type="firstRow">
      <w:rPr>
        <w:rFonts w:ascii="Arial" w:hAnsi="Arial"/>
        <w:color w:val="404040"/>
        <w:sz w:val="22"/>
      </w:rPr>
      <w:tblPr/>
      <w:tcPr>
        <w:tcBorders>
          <w:bottom w:val="single" w:sz="12" w:space="0" w:color="F4B184"/>
        </w:tcBorders>
      </w:tcPr>
    </w:tblStylePr>
    <w:tblStylePr w:type="lastRow">
      <w:rPr>
        <w:rFonts w:ascii="Arial" w:hAnsi="Arial"/>
        <w:color w:val="404040"/>
        <w:sz w:val="22"/>
      </w:rPr>
      <w:tblPr/>
      <w:tcPr>
        <w:tcBorders>
          <w:top w:val="single" w:sz="12" w:space="0" w:color="F4B184"/>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4B184"/>
        </w:tcBorders>
      </w:tcPr>
    </w:tblStylePr>
    <w:tblStylePr w:type="band1Horz">
      <w:rPr>
        <w:rFonts w:ascii="Arial" w:hAnsi="Arial"/>
        <w:color w:val="404040"/>
        <w:sz w:val="22"/>
      </w:rPr>
      <w:tblPr/>
      <w:tcPr>
        <w:tcBorders>
          <w:top w:val="single" w:sz="4" w:space="0" w:color="F7CAAB"/>
          <w:left w:val="single" w:sz="4" w:space="0" w:color="F7CAAB"/>
          <w:bottom w:val="single" w:sz="4" w:space="0" w:color="F7CAAB"/>
          <w:right w:val="single" w:sz="4" w:space="0" w:color="F7CAAB"/>
        </w:tcBorders>
      </w:tcPr>
    </w:tblStylePr>
  </w:style>
  <w:style w:type="table" w:customStyle="1" w:styleId="Bordered-Accent3">
    <w:name w:val="Bordered - Accent 3"/>
    <w:basedOn w:val="a2"/>
    <w:uiPriority w:val="99"/>
    <w:rsid w:val="00B157C2"/>
    <w:pPr>
      <w:spacing w:after="0" w:line="240" w:lineRule="auto"/>
    </w:pPr>
    <w:tblPr>
      <w:tblStyleRowBandSize w:val="1"/>
      <w:tblStyleColBandSize w:val="1"/>
      <w:tblBorders>
        <w:top w:val="single" w:sz="4" w:space="0" w:color="DADADA"/>
        <w:left w:val="single" w:sz="4" w:space="0" w:color="DADADA"/>
        <w:bottom w:val="single" w:sz="4" w:space="0" w:color="DADADA"/>
        <w:right w:val="single" w:sz="4" w:space="0" w:color="DADADA"/>
        <w:insideH w:val="single" w:sz="4" w:space="0" w:color="DADADA"/>
        <w:insideV w:val="single" w:sz="4" w:space="0" w:color="DADADA"/>
      </w:tblBorders>
    </w:tblPr>
    <w:tblStylePr w:type="firstRow">
      <w:rPr>
        <w:rFonts w:ascii="Arial" w:hAnsi="Arial"/>
        <w:color w:val="404040"/>
        <w:sz w:val="22"/>
      </w:rPr>
      <w:tblPr/>
      <w:tcPr>
        <w:tcBorders>
          <w:bottom w:val="single" w:sz="12" w:space="0" w:color="C9C9C9"/>
        </w:tcBorders>
      </w:tcPr>
    </w:tblStylePr>
    <w:tblStylePr w:type="lastRow">
      <w:rPr>
        <w:rFonts w:ascii="Arial" w:hAnsi="Arial"/>
        <w:color w:val="404040"/>
        <w:sz w:val="22"/>
      </w:rPr>
      <w:tblPr/>
      <w:tcPr>
        <w:tcBorders>
          <w:top w:val="single" w:sz="12" w:space="0" w:color="C9C9C9"/>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9C9C9"/>
        </w:tcBorders>
      </w:tcPr>
    </w:tblStylePr>
    <w:tblStylePr w:type="band1Horz">
      <w:rPr>
        <w:rFonts w:ascii="Arial" w:hAnsi="Arial"/>
        <w:color w:val="404040"/>
        <w:sz w:val="22"/>
      </w:rPr>
      <w:tblPr/>
      <w:tcPr>
        <w:tcBorders>
          <w:top w:val="single" w:sz="4" w:space="0" w:color="DADADA"/>
          <w:left w:val="single" w:sz="4" w:space="0" w:color="DADADA"/>
          <w:bottom w:val="single" w:sz="4" w:space="0" w:color="DADADA"/>
          <w:right w:val="single" w:sz="4" w:space="0" w:color="DADADA"/>
        </w:tcBorders>
      </w:tcPr>
    </w:tblStylePr>
  </w:style>
  <w:style w:type="table" w:customStyle="1" w:styleId="Bordered-Accent4">
    <w:name w:val="Bordered - Accent 4"/>
    <w:basedOn w:val="a2"/>
    <w:uiPriority w:val="99"/>
    <w:rsid w:val="00B157C2"/>
    <w:pPr>
      <w:spacing w:after="0" w:line="240" w:lineRule="auto"/>
    </w:pPr>
    <w:tblPr>
      <w:tblStyleRowBandSize w:val="1"/>
      <w:tblStyleColBandSize w:val="1"/>
      <w:tblBorders>
        <w:top w:val="single" w:sz="4" w:space="0" w:color="FFE598"/>
        <w:left w:val="single" w:sz="4" w:space="0" w:color="FFE598"/>
        <w:bottom w:val="single" w:sz="4" w:space="0" w:color="FFE598"/>
        <w:right w:val="single" w:sz="4" w:space="0" w:color="FFE598"/>
        <w:insideH w:val="single" w:sz="4" w:space="0" w:color="FFE598"/>
        <w:insideV w:val="single" w:sz="4" w:space="0" w:color="FFE598"/>
      </w:tblBorders>
    </w:tblPr>
    <w:tblStylePr w:type="firstRow">
      <w:rPr>
        <w:rFonts w:ascii="Arial" w:hAnsi="Arial"/>
        <w:color w:val="404040"/>
        <w:sz w:val="22"/>
      </w:rPr>
      <w:tblPr/>
      <w:tcPr>
        <w:tcBorders>
          <w:bottom w:val="single" w:sz="12" w:space="0" w:color="FFD865"/>
        </w:tcBorders>
      </w:tcPr>
    </w:tblStylePr>
    <w:tblStylePr w:type="lastRow">
      <w:rPr>
        <w:rFonts w:ascii="Arial" w:hAnsi="Arial"/>
        <w:color w:val="404040"/>
        <w:sz w:val="22"/>
      </w:rPr>
      <w:tblPr/>
      <w:tcPr>
        <w:tcBorders>
          <w:top w:val="single" w:sz="12" w:space="0" w:color="FFD865"/>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FD865"/>
        </w:tcBorders>
      </w:tcPr>
    </w:tblStylePr>
    <w:tblStylePr w:type="band1Horz">
      <w:rPr>
        <w:rFonts w:ascii="Arial" w:hAnsi="Arial"/>
        <w:color w:val="404040"/>
        <w:sz w:val="22"/>
      </w:rPr>
      <w:tblPr/>
      <w:tcPr>
        <w:tcBorders>
          <w:top w:val="single" w:sz="4" w:space="0" w:color="FFE598"/>
          <w:left w:val="single" w:sz="4" w:space="0" w:color="FFE598"/>
          <w:bottom w:val="single" w:sz="4" w:space="0" w:color="FFE598"/>
          <w:right w:val="single" w:sz="4" w:space="0" w:color="FFE598"/>
        </w:tcBorders>
      </w:tcPr>
    </w:tblStylePr>
  </w:style>
  <w:style w:type="table" w:customStyle="1" w:styleId="Bordered-Accent5">
    <w:name w:val="Bordered - Accent 5"/>
    <w:basedOn w:val="a2"/>
    <w:uiPriority w:val="99"/>
    <w:rsid w:val="00B157C2"/>
    <w:pPr>
      <w:spacing w:after="0" w:line="240" w:lineRule="auto"/>
    </w:pPr>
    <w:tblPr>
      <w:tblStyleRowBandSize w:val="1"/>
      <w:tblStyleColBandSize w:val="1"/>
      <w:tblBorders>
        <w:top w:val="single" w:sz="4" w:space="0" w:color="BCD6EE"/>
        <w:left w:val="single" w:sz="4" w:space="0" w:color="BCD6EE"/>
        <w:bottom w:val="single" w:sz="4" w:space="0" w:color="BCD6EE"/>
        <w:right w:val="single" w:sz="4" w:space="0" w:color="BCD6EE"/>
        <w:insideH w:val="single" w:sz="4" w:space="0" w:color="BCD6EE"/>
        <w:insideV w:val="single" w:sz="4" w:space="0" w:color="BCD6EE"/>
      </w:tblBorders>
    </w:tblPr>
    <w:tblStylePr w:type="firstRow">
      <w:rPr>
        <w:rFonts w:ascii="Arial" w:hAnsi="Arial"/>
        <w:color w:val="404040"/>
        <w:sz w:val="22"/>
      </w:rPr>
      <w:tblPr/>
      <w:tcPr>
        <w:tcBorders>
          <w:bottom w:val="single" w:sz="12" w:space="0" w:color="9BC2E5"/>
        </w:tcBorders>
      </w:tcPr>
    </w:tblStylePr>
    <w:tblStylePr w:type="lastRow">
      <w:rPr>
        <w:rFonts w:ascii="Arial" w:hAnsi="Arial"/>
        <w:color w:val="404040"/>
        <w:sz w:val="22"/>
      </w:rPr>
      <w:tblPr/>
      <w:tcPr>
        <w:tcBorders>
          <w:top w:val="single" w:sz="12" w:space="0" w:color="9BC2E5"/>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BC2E5"/>
        </w:tcBorders>
      </w:tcPr>
    </w:tblStylePr>
    <w:tblStylePr w:type="band1Horz">
      <w:rPr>
        <w:rFonts w:ascii="Arial" w:hAnsi="Arial"/>
        <w:color w:val="404040"/>
        <w:sz w:val="22"/>
      </w:rPr>
      <w:tblPr/>
      <w:tcPr>
        <w:tcBorders>
          <w:top w:val="single" w:sz="4" w:space="0" w:color="BCD6EE"/>
          <w:left w:val="single" w:sz="4" w:space="0" w:color="BCD6EE"/>
          <w:bottom w:val="single" w:sz="4" w:space="0" w:color="BCD6EE"/>
          <w:right w:val="single" w:sz="4" w:space="0" w:color="BCD6EE"/>
        </w:tcBorders>
      </w:tcPr>
    </w:tblStylePr>
  </w:style>
  <w:style w:type="table" w:customStyle="1" w:styleId="Bordered-Accent6">
    <w:name w:val="Bordered - Accent 6"/>
    <w:basedOn w:val="a2"/>
    <w:uiPriority w:val="99"/>
    <w:rsid w:val="00B157C2"/>
    <w:pPr>
      <w:spacing w:after="0" w:line="240" w:lineRule="auto"/>
    </w:pPr>
    <w:tblPr>
      <w:tblStyleRowBandSize w:val="1"/>
      <w:tblStyleColBandSize w:val="1"/>
      <w:tblBorders>
        <w:top w:val="single" w:sz="4" w:space="0" w:color="C4DFB2"/>
        <w:left w:val="single" w:sz="4" w:space="0" w:color="C4DFB2"/>
        <w:bottom w:val="single" w:sz="4" w:space="0" w:color="C4DFB2"/>
        <w:right w:val="single" w:sz="4" w:space="0" w:color="C4DFB2"/>
        <w:insideH w:val="single" w:sz="4" w:space="0" w:color="C4DFB2"/>
        <w:insideV w:val="single" w:sz="4" w:space="0" w:color="C4DFB2"/>
      </w:tblBorders>
    </w:tblPr>
    <w:tblStylePr w:type="firstRow">
      <w:rPr>
        <w:rFonts w:ascii="Arial" w:hAnsi="Arial"/>
        <w:color w:val="404040"/>
        <w:sz w:val="22"/>
      </w:rPr>
      <w:tblPr/>
      <w:tcPr>
        <w:tcBorders>
          <w:bottom w:val="single" w:sz="12" w:space="0" w:color="A9D08E"/>
        </w:tcBorders>
      </w:tcPr>
    </w:tblStylePr>
    <w:tblStylePr w:type="lastRow">
      <w:rPr>
        <w:rFonts w:ascii="Arial" w:hAnsi="Arial"/>
        <w:color w:val="404040"/>
        <w:sz w:val="22"/>
      </w:rPr>
      <w:tblPr/>
      <w:tcPr>
        <w:tcBorders>
          <w:top w:val="single" w:sz="12" w:space="0" w:color="A9D08E"/>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A9D08E"/>
        </w:tcBorders>
      </w:tcPr>
    </w:tblStylePr>
    <w:tblStylePr w:type="band1Horz">
      <w:rPr>
        <w:rFonts w:ascii="Arial" w:hAnsi="Arial"/>
        <w:color w:val="404040"/>
        <w:sz w:val="22"/>
      </w:rPr>
      <w:tblPr/>
      <w:tcPr>
        <w:tcBorders>
          <w:top w:val="single" w:sz="4" w:space="0" w:color="C4DFB2"/>
          <w:left w:val="single" w:sz="4" w:space="0" w:color="C4DFB2"/>
          <w:bottom w:val="single" w:sz="4" w:space="0" w:color="C4DFB2"/>
          <w:right w:val="single" w:sz="4" w:space="0" w:color="C4DFB2"/>
        </w:tcBorders>
      </w:tcPr>
    </w:tblStylePr>
  </w:style>
  <w:style w:type="character" w:customStyle="1" w:styleId="FootnoteTextChar">
    <w:name w:val="Footnote Text Char"/>
    <w:uiPriority w:val="99"/>
    <w:rsid w:val="00B157C2"/>
    <w:rPr>
      <w:sz w:val="18"/>
    </w:rPr>
  </w:style>
  <w:style w:type="character" w:customStyle="1" w:styleId="EndnoteTextChar">
    <w:name w:val="Endnote Text Char"/>
    <w:uiPriority w:val="99"/>
    <w:rsid w:val="00B157C2"/>
    <w:rPr>
      <w:sz w:val="20"/>
    </w:rPr>
  </w:style>
  <w:style w:type="paragraph" w:styleId="17">
    <w:name w:val="toc 1"/>
    <w:basedOn w:val="a0"/>
    <w:next w:val="a0"/>
    <w:uiPriority w:val="39"/>
    <w:unhideWhenUsed/>
    <w:qFormat/>
    <w:rsid w:val="00B157C2"/>
    <w:pPr>
      <w:spacing w:after="57"/>
    </w:pPr>
  </w:style>
  <w:style w:type="paragraph" w:styleId="2c">
    <w:name w:val="toc 2"/>
    <w:basedOn w:val="a0"/>
    <w:next w:val="a0"/>
    <w:unhideWhenUsed/>
    <w:rsid w:val="00B157C2"/>
    <w:pPr>
      <w:spacing w:after="57"/>
      <w:ind w:left="283"/>
    </w:pPr>
  </w:style>
  <w:style w:type="paragraph" w:styleId="33">
    <w:name w:val="toc 3"/>
    <w:basedOn w:val="a0"/>
    <w:next w:val="a0"/>
    <w:uiPriority w:val="39"/>
    <w:unhideWhenUsed/>
    <w:rsid w:val="00B157C2"/>
    <w:pPr>
      <w:spacing w:after="57"/>
      <w:ind w:left="567"/>
    </w:pPr>
  </w:style>
  <w:style w:type="paragraph" w:styleId="43">
    <w:name w:val="toc 4"/>
    <w:basedOn w:val="a0"/>
    <w:next w:val="a0"/>
    <w:uiPriority w:val="39"/>
    <w:unhideWhenUsed/>
    <w:rsid w:val="00B157C2"/>
    <w:pPr>
      <w:spacing w:after="57"/>
      <w:ind w:left="850"/>
    </w:pPr>
  </w:style>
  <w:style w:type="paragraph" w:styleId="53">
    <w:name w:val="toc 5"/>
    <w:basedOn w:val="a0"/>
    <w:next w:val="a0"/>
    <w:uiPriority w:val="39"/>
    <w:unhideWhenUsed/>
    <w:rsid w:val="00B157C2"/>
    <w:pPr>
      <w:spacing w:after="57"/>
      <w:ind w:left="1134"/>
    </w:pPr>
  </w:style>
  <w:style w:type="paragraph" w:styleId="61">
    <w:name w:val="toc 6"/>
    <w:basedOn w:val="a0"/>
    <w:next w:val="a0"/>
    <w:uiPriority w:val="39"/>
    <w:unhideWhenUsed/>
    <w:rsid w:val="00B157C2"/>
    <w:pPr>
      <w:spacing w:after="57"/>
      <w:ind w:left="1417"/>
    </w:pPr>
  </w:style>
  <w:style w:type="paragraph" w:styleId="71">
    <w:name w:val="toc 7"/>
    <w:basedOn w:val="a0"/>
    <w:next w:val="a0"/>
    <w:uiPriority w:val="39"/>
    <w:unhideWhenUsed/>
    <w:rsid w:val="00B157C2"/>
    <w:pPr>
      <w:spacing w:after="57"/>
      <w:ind w:left="1701"/>
    </w:pPr>
  </w:style>
  <w:style w:type="paragraph" w:styleId="81">
    <w:name w:val="toc 8"/>
    <w:basedOn w:val="a0"/>
    <w:next w:val="a0"/>
    <w:uiPriority w:val="39"/>
    <w:unhideWhenUsed/>
    <w:rsid w:val="00B157C2"/>
    <w:pPr>
      <w:spacing w:after="57"/>
      <w:ind w:left="1984"/>
    </w:pPr>
  </w:style>
  <w:style w:type="paragraph" w:styleId="91">
    <w:name w:val="toc 9"/>
    <w:basedOn w:val="a0"/>
    <w:next w:val="a0"/>
    <w:uiPriority w:val="39"/>
    <w:unhideWhenUsed/>
    <w:rsid w:val="00B157C2"/>
    <w:pPr>
      <w:spacing w:after="57"/>
      <w:ind w:left="2268"/>
    </w:pPr>
  </w:style>
  <w:style w:type="paragraph" w:styleId="aff8">
    <w:name w:val="TOC Heading"/>
    <w:unhideWhenUsed/>
    <w:qFormat/>
    <w:rsid w:val="00B157C2"/>
  </w:style>
  <w:style w:type="paragraph" w:styleId="aff9">
    <w:name w:val="table of figures"/>
    <w:basedOn w:val="a0"/>
    <w:next w:val="a0"/>
    <w:uiPriority w:val="99"/>
    <w:unhideWhenUsed/>
    <w:rsid w:val="00B157C2"/>
    <w:pPr>
      <w:spacing w:after="0"/>
    </w:pPr>
  </w:style>
  <w:style w:type="character" w:styleId="affa">
    <w:name w:val="Emphasis"/>
    <w:qFormat/>
    <w:rsid w:val="00B157C2"/>
    <w:rPr>
      <w:rFonts w:cs="Times New Roman"/>
      <w:i/>
    </w:rPr>
  </w:style>
  <w:style w:type="paragraph" w:styleId="affb">
    <w:name w:val="endnote text"/>
    <w:basedOn w:val="a0"/>
    <w:link w:val="affc"/>
    <w:uiPriority w:val="99"/>
    <w:unhideWhenUsed/>
    <w:rsid w:val="00B157C2"/>
    <w:pPr>
      <w:spacing w:after="0" w:line="240" w:lineRule="auto"/>
    </w:pPr>
    <w:rPr>
      <w:sz w:val="20"/>
      <w:szCs w:val="20"/>
    </w:rPr>
  </w:style>
  <w:style w:type="character" w:customStyle="1" w:styleId="affc">
    <w:name w:val="Текст концевой сноски Знак"/>
    <w:basedOn w:val="a1"/>
    <w:link w:val="affb"/>
    <w:uiPriority w:val="99"/>
    <w:rsid w:val="00B157C2"/>
    <w:rPr>
      <w:sz w:val="20"/>
      <w:szCs w:val="20"/>
    </w:rPr>
  </w:style>
  <w:style w:type="character" w:styleId="affd">
    <w:name w:val="endnote reference"/>
    <w:basedOn w:val="a1"/>
    <w:uiPriority w:val="99"/>
    <w:unhideWhenUsed/>
    <w:rsid w:val="00B157C2"/>
    <w:rPr>
      <w:vertAlign w:val="superscript"/>
    </w:rPr>
  </w:style>
  <w:style w:type="character" w:styleId="affe">
    <w:name w:val="page number"/>
    <w:qFormat/>
    <w:rsid w:val="00B157C2"/>
    <w:rPr>
      <w:rFonts w:cs="Times New Roman"/>
    </w:rPr>
  </w:style>
  <w:style w:type="table" w:customStyle="1" w:styleId="TableNormal">
    <w:name w:val="Table Normal"/>
    <w:uiPriority w:val="2"/>
    <w:semiHidden/>
    <w:unhideWhenUsed/>
    <w:qFormat/>
    <w:rsid w:val="00B157C2"/>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styleId="16">
    <w:name w:val="Plain Table 1"/>
    <w:basedOn w:val="a2"/>
    <w:uiPriority w:val="41"/>
    <w:rsid w:val="00B157C2"/>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2b">
    <w:name w:val="Plain Table 2"/>
    <w:basedOn w:val="a2"/>
    <w:uiPriority w:val="42"/>
    <w:rsid w:val="00B157C2"/>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32">
    <w:name w:val="Plain Table 3"/>
    <w:basedOn w:val="a2"/>
    <w:uiPriority w:val="43"/>
    <w:rsid w:val="00B157C2"/>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42">
    <w:name w:val="Plain Table 4"/>
    <w:basedOn w:val="a2"/>
    <w:uiPriority w:val="44"/>
    <w:rsid w:val="00B157C2"/>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52">
    <w:name w:val="Plain Table 5"/>
    <w:basedOn w:val="a2"/>
    <w:uiPriority w:val="45"/>
    <w:rsid w:val="00B157C2"/>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1">
    <w:name w:val="Grid Table 1 Light"/>
    <w:basedOn w:val="a2"/>
    <w:uiPriority w:val="46"/>
    <w:rsid w:val="00B157C2"/>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2">
    <w:name w:val="Grid Table 2"/>
    <w:basedOn w:val="a2"/>
    <w:uiPriority w:val="47"/>
    <w:rsid w:val="00B157C2"/>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3">
    <w:name w:val="Grid Table 3"/>
    <w:basedOn w:val="a2"/>
    <w:uiPriority w:val="48"/>
    <w:rsid w:val="00B157C2"/>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4">
    <w:name w:val="Grid Table 4"/>
    <w:basedOn w:val="a2"/>
    <w:uiPriority w:val="49"/>
    <w:rsid w:val="00B157C2"/>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5">
    <w:name w:val="Grid Table 5 Dark"/>
    <w:basedOn w:val="a2"/>
    <w:uiPriority w:val="50"/>
    <w:rsid w:val="00B157C2"/>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6">
    <w:name w:val="Grid Table 6 Colorful"/>
    <w:basedOn w:val="a2"/>
    <w:uiPriority w:val="51"/>
    <w:rsid w:val="00B157C2"/>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7">
    <w:name w:val="Grid Table 7 Colorful"/>
    <w:basedOn w:val="a2"/>
    <w:uiPriority w:val="52"/>
    <w:rsid w:val="00B157C2"/>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10">
    <w:name w:val="List Table 1 Light"/>
    <w:basedOn w:val="a2"/>
    <w:uiPriority w:val="46"/>
    <w:rsid w:val="00B157C2"/>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20">
    <w:name w:val="List Table 2"/>
    <w:basedOn w:val="a2"/>
    <w:uiPriority w:val="47"/>
    <w:rsid w:val="00B157C2"/>
    <w:pPr>
      <w:spacing w:after="0"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30">
    <w:name w:val="List Table 3"/>
    <w:basedOn w:val="a2"/>
    <w:uiPriority w:val="48"/>
    <w:rsid w:val="00B157C2"/>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40">
    <w:name w:val="List Table 4"/>
    <w:basedOn w:val="a2"/>
    <w:uiPriority w:val="49"/>
    <w:rsid w:val="00B157C2"/>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50">
    <w:name w:val="List Table 5 Dark"/>
    <w:basedOn w:val="a2"/>
    <w:uiPriority w:val="50"/>
    <w:rsid w:val="00B157C2"/>
    <w:pPr>
      <w:spacing w:after="0" w:line="240" w:lineRule="auto"/>
    </w:pPr>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60">
    <w:name w:val="List Table 6 Colorful"/>
    <w:basedOn w:val="a2"/>
    <w:uiPriority w:val="51"/>
    <w:rsid w:val="00B157C2"/>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70">
    <w:name w:val="List Table 7 Colorful"/>
    <w:basedOn w:val="a2"/>
    <w:uiPriority w:val="52"/>
    <w:rsid w:val="00B157C2"/>
    <w:pPr>
      <w:spacing w:after="0" w:line="240" w:lineRule="auto"/>
    </w:pPr>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customStyle="1" w:styleId="fontstyle01">
    <w:name w:val="fontstyle01"/>
    <w:basedOn w:val="a1"/>
    <w:qFormat/>
    <w:rsid w:val="00C51FCA"/>
    <w:rPr>
      <w:rFonts w:ascii="Times New Roman" w:hAnsi="Times New Roman" w:cs="Times New Roman" w:hint="default"/>
      <w:b w:val="0"/>
      <w:bCs w:val="0"/>
      <w:i w:val="0"/>
      <w:iCs w:val="0"/>
      <w:color w:val="000000"/>
      <w:sz w:val="28"/>
      <w:szCs w:val="28"/>
    </w:rPr>
  </w:style>
  <w:style w:type="table" w:customStyle="1" w:styleId="2d">
    <w:name w:val="Сетка таблицы2"/>
    <w:basedOn w:val="a2"/>
    <w:next w:val="a4"/>
    <w:uiPriority w:val="59"/>
    <w:rsid w:val="00C51FCA"/>
    <w:pPr>
      <w:spacing w:after="0" w:line="240" w:lineRule="auto"/>
    </w:pPr>
    <w:rPr>
      <w:rFonts w:ascii="Calibri" w:eastAsia="Calibri" w:hAnsi="Calibri" w:cs="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7">
    <w:name w:val="Абзац списка Знак"/>
    <w:aliases w:val="Содержание. 2 уровень Знак,Bullet List Знак,FooterText Знак,numbered Знак,Paragraphe de liste1 Знак,lp1 Знак,Use Case List Paragraph Знак,Маркер Знак,ТЗ список Знак,Абзац списка литеральный Знак,Bulletr List Paragraph Знак"/>
    <w:link w:val="a6"/>
    <w:uiPriority w:val="34"/>
    <w:qFormat/>
    <w:locked/>
    <w:rsid w:val="00C51FCA"/>
  </w:style>
  <w:style w:type="numbering" w:customStyle="1" w:styleId="18">
    <w:name w:val="Нет списка1"/>
    <w:next w:val="a3"/>
    <w:uiPriority w:val="99"/>
    <w:semiHidden/>
    <w:unhideWhenUsed/>
    <w:rsid w:val="00C51FCA"/>
  </w:style>
  <w:style w:type="paragraph" w:styleId="afff">
    <w:name w:val="caption"/>
    <w:basedOn w:val="a0"/>
    <w:next w:val="a0"/>
    <w:unhideWhenUsed/>
    <w:qFormat/>
    <w:rsid w:val="00C51FCA"/>
    <w:pPr>
      <w:spacing w:after="200" w:line="240" w:lineRule="auto"/>
    </w:pPr>
    <w:rPr>
      <w:rFonts w:eastAsiaTheme="minorEastAsia"/>
      <w:i/>
      <w:iCs/>
      <w:color w:val="44546A" w:themeColor="text2"/>
      <w:sz w:val="18"/>
      <w:szCs w:val="18"/>
    </w:rPr>
  </w:style>
  <w:style w:type="character" w:styleId="afff0">
    <w:name w:val="Strong"/>
    <w:basedOn w:val="a1"/>
    <w:uiPriority w:val="22"/>
    <w:qFormat/>
    <w:rsid w:val="00C51FCA"/>
    <w:rPr>
      <w:b/>
      <w:bCs/>
      <w:color w:val="auto"/>
    </w:rPr>
  </w:style>
  <w:style w:type="character" w:styleId="afff1">
    <w:name w:val="Subtle Emphasis"/>
    <w:basedOn w:val="a1"/>
    <w:uiPriority w:val="19"/>
    <w:qFormat/>
    <w:rsid w:val="00C51FCA"/>
    <w:rPr>
      <w:i/>
      <w:iCs/>
      <w:color w:val="404040" w:themeColor="text1" w:themeTint="BF"/>
    </w:rPr>
  </w:style>
  <w:style w:type="character" w:styleId="afff2">
    <w:name w:val="Intense Emphasis"/>
    <w:basedOn w:val="a1"/>
    <w:uiPriority w:val="21"/>
    <w:qFormat/>
    <w:rsid w:val="00C51FCA"/>
    <w:rPr>
      <w:i/>
      <w:iCs/>
      <w:color w:val="4472C4" w:themeColor="accent1"/>
    </w:rPr>
  </w:style>
  <w:style w:type="character" w:styleId="afff3">
    <w:name w:val="Intense Reference"/>
    <w:basedOn w:val="a1"/>
    <w:uiPriority w:val="32"/>
    <w:qFormat/>
    <w:rsid w:val="00C51FCA"/>
    <w:rPr>
      <w:b/>
      <w:bCs/>
      <w:smallCaps/>
      <w:color w:val="4472C4" w:themeColor="accent1"/>
      <w:spacing w:val="5"/>
    </w:rPr>
  </w:style>
  <w:style w:type="character" w:styleId="afff4">
    <w:name w:val="Book Title"/>
    <w:basedOn w:val="a1"/>
    <w:uiPriority w:val="33"/>
    <w:qFormat/>
    <w:rsid w:val="00C51FCA"/>
    <w:rPr>
      <w:b/>
      <w:bCs/>
      <w:i/>
      <w:iCs/>
      <w:spacing w:val="5"/>
    </w:rPr>
  </w:style>
  <w:style w:type="table" w:customStyle="1" w:styleId="44">
    <w:name w:val="Сетка таблицы4"/>
    <w:basedOn w:val="a2"/>
    <w:next w:val="a4"/>
    <w:uiPriority w:val="39"/>
    <w:rsid w:val="00C51FCA"/>
    <w:pPr>
      <w:spacing w:after="0" w:line="240" w:lineRule="auto"/>
    </w:pPr>
    <w:rPr>
      <w:rFonts w:ascii="Calibri" w:eastAsia="Calibri" w:hAnsi="Calibri" w:cs="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age-link">
    <w:name w:val="page-link"/>
    <w:basedOn w:val="a1"/>
    <w:rsid w:val="00C51FCA"/>
  </w:style>
  <w:style w:type="table" w:customStyle="1" w:styleId="111">
    <w:name w:val="Сетка таблицы11"/>
    <w:basedOn w:val="a2"/>
    <w:next w:val="a4"/>
    <w:uiPriority w:val="59"/>
    <w:rsid w:val="00C51FCA"/>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
    <w:name w:val="Сетка таблицы41"/>
    <w:basedOn w:val="a2"/>
    <w:uiPriority w:val="39"/>
    <w:rsid w:val="00C51FC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4">
    <w:name w:val="Обычный (Интернет) Знак"/>
    <w:aliases w:val="Обычный (веб) Знак1 Знак,Обычный (веб) Знак Знак Знак1,Обычный (веб) Знак Знак Знак Знак,Обычный (веб) Знак Знак Знак Знак Знак Знак,Обычный (веб) Знак Знак Знак Знак Знак Знак Знак Знак Знак Знак Знак Знак Знак"/>
    <w:link w:val="aff3"/>
    <w:uiPriority w:val="99"/>
    <w:rsid w:val="00C51FCA"/>
    <w:rPr>
      <w:rFonts w:ascii="Times New Roman" w:hAnsi="Times New Roman" w:cs="Times New Roman"/>
      <w:sz w:val="24"/>
      <w:szCs w:val="24"/>
    </w:rPr>
  </w:style>
  <w:style w:type="numbering" w:customStyle="1" w:styleId="2e">
    <w:name w:val="Нет списка2"/>
    <w:next w:val="a3"/>
    <w:uiPriority w:val="99"/>
    <w:semiHidden/>
    <w:unhideWhenUsed/>
    <w:rsid w:val="00C51FCA"/>
  </w:style>
  <w:style w:type="character" w:customStyle="1" w:styleId="112">
    <w:name w:val="Заголовок 1 Знак1"/>
    <w:aliases w:val="буквы Знак1"/>
    <w:rsid w:val="00C51FCA"/>
    <w:rPr>
      <w:rFonts w:eastAsia="Times New Roman" w:cs="Times New Roman"/>
      <w:b/>
      <w:sz w:val="28"/>
      <w:lang w:eastAsia="x-none"/>
    </w:rPr>
  </w:style>
  <w:style w:type="character" w:customStyle="1" w:styleId="19">
    <w:name w:val="Верхний колонтитул Знак1"/>
    <w:uiPriority w:val="99"/>
    <w:rsid w:val="00C51FCA"/>
  </w:style>
  <w:style w:type="table" w:customStyle="1" w:styleId="211">
    <w:name w:val="Сетка таблицы21"/>
    <w:next w:val="a4"/>
    <w:uiPriority w:val="39"/>
    <w:rsid w:val="00C51FCA"/>
    <w:pPr>
      <w:spacing w:after="0" w:line="240" w:lineRule="auto"/>
    </w:pPr>
    <w:rPr>
      <w:rFonts w:ascii="Times New Roman" w:eastAsia="DejaVu Sans" w:hAnsi="Times New Roman" w:cs="DejaVu Sans"/>
      <w:sz w:val="24"/>
      <w:szCs w:val="24"/>
      <w:lang w:val="en-US" w:eastAsia="zh-CN" w:bidi="hi-I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Light1">
    <w:name w:val="Table Grid Light1"/>
    <w:uiPriority w:val="59"/>
    <w:rsid w:val="00C51FCA"/>
    <w:pPr>
      <w:spacing w:after="0" w:line="240" w:lineRule="auto"/>
    </w:pPr>
    <w:rPr>
      <w:rFonts w:ascii="Times New Roman" w:eastAsia="DejaVu Sans" w:hAnsi="Times New Roman" w:cs="DejaVu Sans"/>
      <w:sz w:val="24"/>
      <w:szCs w:val="24"/>
      <w:lang w:val="en-US" w:eastAsia="zh-CN" w:bidi="hi-IN"/>
    </w:rPr>
    <w:tblPr>
      <w:tblInd w:w="0" w:type="dxa"/>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CellMar>
        <w:top w:w="0" w:type="dxa"/>
        <w:left w:w="108" w:type="dxa"/>
        <w:bottom w:w="0" w:type="dxa"/>
        <w:right w:w="108" w:type="dxa"/>
      </w:tblCellMar>
    </w:tblPr>
  </w:style>
  <w:style w:type="table" w:customStyle="1" w:styleId="1110">
    <w:name w:val="Таблица простая 111"/>
    <w:uiPriority w:val="59"/>
    <w:rsid w:val="00C51FCA"/>
    <w:pPr>
      <w:spacing w:after="0" w:line="240" w:lineRule="auto"/>
    </w:pPr>
    <w:rPr>
      <w:rFonts w:ascii="Times New Roman" w:eastAsia="DejaVu Sans" w:hAnsi="Times New Roman" w:cs="DejaVu Sans"/>
      <w:sz w:val="24"/>
      <w:szCs w:val="24"/>
      <w:lang w:val="en-US" w:eastAsia="zh-CN" w:bidi="hi-IN"/>
    </w:rPr>
    <w:tblPr>
      <w:tblInd w:w="0" w:type="dxa"/>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CellMar>
        <w:top w:w="0" w:type="dxa"/>
        <w:left w:w="108" w:type="dxa"/>
        <w:bottom w:w="0" w:type="dxa"/>
        <w:right w:w="108" w:type="dxa"/>
      </w:tblCellMar>
    </w:tblPr>
  </w:style>
  <w:style w:type="table" w:customStyle="1" w:styleId="2110">
    <w:name w:val="Таблица простая 211"/>
    <w:uiPriority w:val="59"/>
    <w:rsid w:val="00C51FCA"/>
    <w:pPr>
      <w:spacing w:after="0" w:line="240" w:lineRule="auto"/>
    </w:pPr>
    <w:rPr>
      <w:rFonts w:ascii="Times New Roman" w:eastAsia="DejaVu Sans" w:hAnsi="Times New Roman" w:cs="DejaVu Sans"/>
      <w:sz w:val="24"/>
      <w:szCs w:val="24"/>
      <w:lang w:val="en-US" w:eastAsia="zh-CN" w:bidi="hi-IN"/>
    </w:rPr>
    <w:tblPr>
      <w:tblInd w:w="0" w:type="dxa"/>
      <w:tblBorders>
        <w:top w:val="single" w:sz="4" w:space="0" w:color="000000"/>
        <w:left w:val="none" w:sz="4" w:space="0" w:color="000000"/>
        <w:bottom w:val="single" w:sz="4" w:space="0" w:color="000000"/>
        <w:right w:val="none" w:sz="4" w:space="0" w:color="000000"/>
      </w:tblBorders>
      <w:tblCellMar>
        <w:top w:w="0" w:type="dxa"/>
        <w:left w:w="108" w:type="dxa"/>
        <w:bottom w:w="0" w:type="dxa"/>
        <w:right w:w="108" w:type="dxa"/>
      </w:tblCellMar>
    </w:tblPr>
  </w:style>
  <w:style w:type="table" w:customStyle="1" w:styleId="311">
    <w:name w:val="Таблица простая 311"/>
    <w:uiPriority w:val="99"/>
    <w:rsid w:val="00C51FC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CellMar>
        <w:top w:w="0" w:type="dxa"/>
        <w:left w:w="0" w:type="dxa"/>
        <w:bottom w:w="0" w:type="dxa"/>
        <w:right w:w="0" w:type="dxa"/>
      </w:tblCellMar>
    </w:tblPr>
  </w:style>
  <w:style w:type="table" w:customStyle="1" w:styleId="411">
    <w:name w:val="Таблица простая 411"/>
    <w:uiPriority w:val="99"/>
    <w:rsid w:val="00C51FC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CellMar>
        <w:top w:w="0" w:type="dxa"/>
        <w:left w:w="0" w:type="dxa"/>
        <w:bottom w:w="0" w:type="dxa"/>
        <w:right w:w="0" w:type="dxa"/>
      </w:tblCellMar>
    </w:tblPr>
  </w:style>
  <w:style w:type="table" w:customStyle="1" w:styleId="511">
    <w:name w:val="Таблица простая 511"/>
    <w:uiPriority w:val="99"/>
    <w:rsid w:val="00C51FC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CellMar>
        <w:top w:w="0" w:type="dxa"/>
        <w:left w:w="0" w:type="dxa"/>
        <w:bottom w:w="0" w:type="dxa"/>
        <w:right w:w="0" w:type="dxa"/>
      </w:tblCellMar>
    </w:tblPr>
  </w:style>
  <w:style w:type="table" w:customStyle="1" w:styleId="-111">
    <w:name w:val="Таблица-сетка 1 светлая11"/>
    <w:uiPriority w:val="99"/>
    <w:rsid w:val="00C51FC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989898"/>
        <w:left w:val="single" w:sz="4" w:space="0" w:color="989898"/>
        <w:bottom w:val="single" w:sz="4" w:space="0" w:color="989898"/>
        <w:right w:val="single" w:sz="4" w:space="0" w:color="989898"/>
        <w:insideH w:val="single" w:sz="4" w:space="0" w:color="989898"/>
        <w:insideV w:val="single" w:sz="4" w:space="0" w:color="989898"/>
      </w:tblBorders>
      <w:tblCellMar>
        <w:top w:w="0" w:type="dxa"/>
        <w:left w:w="0" w:type="dxa"/>
        <w:bottom w:w="0" w:type="dxa"/>
        <w:right w:w="0" w:type="dxa"/>
      </w:tblCellMar>
    </w:tblPr>
  </w:style>
  <w:style w:type="table" w:customStyle="1" w:styleId="GridTable1Light-Accent11">
    <w:name w:val="Grid Table 1 Light - Accent 11"/>
    <w:uiPriority w:val="99"/>
    <w:rsid w:val="00C51FC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B7CBE4"/>
        <w:left w:val="single" w:sz="4" w:space="0" w:color="B7CBE4"/>
        <w:bottom w:val="single" w:sz="4" w:space="0" w:color="B7CBE4"/>
        <w:right w:val="single" w:sz="4" w:space="0" w:color="B7CBE4"/>
        <w:insideH w:val="single" w:sz="4" w:space="0" w:color="B7CBE4"/>
        <w:insideV w:val="single" w:sz="4" w:space="0" w:color="B7CBE4"/>
      </w:tblBorders>
      <w:tblCellMar>
        <w:top w:w="0" w:type="dxa"/>
        <w:left w:w="0" w:type="dxa"/>
        <w:bottom w:w="0" w:type="dxa"/>
        <w:right w:w="0" w:type="dxa"/>
      </w:tblCellMar>
    </w:tblPr>
  </w:style>
  <w:style w:type="table" w:customStyle="1" w:styleId="GridTable1Light-Accent21">
    <w:name w:val="Grid Table 1 Light - Accent 21"/>
    <w:uiPriority w:val="99"/>
    <w:rsid w:val="00C51FC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E5B7B6"/>
        <w:left w:val="single" w:sz="4" w:space="0" w:color="E5B7B6"/>
        <w:bottom w:val="single" w:sz="4" w:space="0" w:color="E5B7B6"/>
        <w:right w:val="single" w:sz="4" w:space="0" w:color="E5B7B6"/>
        <w:insideH w:val="single" w:sz="4" w:space="0" w:color="E5B7B6"/>
        <w:insideV w:val="single" w:sz="4" w:space="0" w:color="E5B7B6"/>
      </w:tblBorders>
      <w:tblCellMar>
        <w:top w:w="0" w:type="dxa"/>
        <w:left w:w="0" w:type="dxa"/>
        <w:bottom w:w="0" w:type="dxa"/>
        <w:right w:w="0" w:type="dxa"/>
      </w:tblCellMar>
    </w:tblPr>
  </w:style>
  <w:style w:type="table" w:customStyle="1" w:styleId="GridTable1Light-Accent31">
    <w:name w:val="Grid Table 1 Light - Accent 31"/>
    <w:uiPriority w:val="99"/>
    <w:rsid w:val="00C51FC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D6E3BB"/>
        <w:left w:val="single" w:sz="4" w:space="0" w:color="D6E3BB"/>
        <w:bottom w:val="single" w:sz="4" w:space="0" w:color="D6E3BB"/>
        <w:right w:val="single" w:sz="4" w:space="0" w:color="D6E3BB"/>
        <w:insideH w:val="single" w:sz="4" w:space="0" w:color="D6E3BB"/>
        <w:insideV w:val="single" w:sz="4" w:space="0" w:color="D6E3BB"/>
      </w:tblBorders>
      <w:tblCellMar>
        <w:top w:w="0" w:type="dxa"/>
        <w:left w:w="0" w:type="dxa"/>
        <w:bottom w:w="0" w:type="dxa"/>
        <w:right w:w="0" w:type="dxa"/>
      </w:tblCellMar>
    </w:tblPr>
  </w:style>
  <w:style w:type="table" w:customStyle="1" w:styleId="GridTable1Light-Accent41">
    <w:name w:val="Grid Table 1 Light - Accent 41"/>
    <w:uiPriority w:val="99"/>
    <w:rsid w:val="00C51FC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CBC0D9"/>
        <w:left w:val="single" w:sz="4" w:space="0" w:color="CBC0D9"/>
        <w:bottom w:val="single" w:sz="4" w:space="0" w:color="CBC0D9"/>
        <w:right w:val="single" w:sz="4" w:space="0" w:color="CBC0D9"/>
        <w:insideH w:val="single" w:sz="4" w:space="0" w:color="CBC0D9"/>
        <w:insideV w:val="single" w:sz="4" w:space="0" w:color="CBC0D9"/>
      </w:tblBorders>
      <w:tblCellMar>
        <w:top w:w="0" w:type="dxa"/>
        <w:left w:w="0" w:type="dxa"/>
        <w:bottom w:w="0" w:type="dxa"/>
        <w:right w:w="0" w:type="dxa"/>
      </w:tblCellMar>
    </w:tblPr>
  </w:style>
  <w:style w:type="table" w:customStyle="1" w:styleId="GridTable1Light-Accent51">
    <w:name w:val="Grid Table 1 Light - Accent 51"/>
    <w:uiPriority w:val="99"/>
    <w:rsid w:val="00C51FC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CellMar>
        <w:top w:w="0" w:type="dxa"/>
        <w:left w:w="0" w:type="dxa"/>
        <w:bottom w:w="0" w:type="dxa"/>
        <w:right w:w="0" w:type="dxa"/>
      </w:tblCellMar>
    </w:tblPr>
  </w:style>
  <w:style w:type="table" w:customStyle="1" w:styleId="GridTable1Light-Accent61">
    <w:name w:val="Grid Table 1 Light - Accent 61"/>
    <w:uiPriority w:val="99"/>
    <w:rsid w:val="00C51FC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FBD4B4"/>
        <w:left w:val="single" w:sz="4" w:space="0" w:color="FBD4B4"/>
        <w:bottom w:val="single" w:sz="4" w:space="0" w:color="FBD4B4"/>
        <w:right w:val="single" w:sz="4" w:space="0" w:color="FBD4B4"/>
        <w:insideH w:val="single" w:sz="4" w:space="0" w:color="FBD4B4"/>
        <w:insideV w:val="single" w:sz="4" w:space="0" w:color="FBD4B4"/>
      </w:tblBorders>
      <w:tblCellMar>
        <w:top w:w="0" w:type="dxa"/>
        <w:left w:w="0" w:type="dxa"/>
        <w:bottom w:w="0" w:type="dxa"/>
        <w:right w:w="0" w:type="dxa"/>
      </w:tblCellMar>
    </w:tblPr>
  </w:style>
  <w:style w:type="table" w:customStyle="1" w:styleId="-211">
    <w:name w:val="Таблица-сетка 211"/>
    <w:uiPriority w:val="99"/>
    <w:rsid w:val="00C51FC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bottom w:val="single" w:sz="4" w:space="0" w:color="6A6A6A"/>
        <w:insideH w:val="single" w:sz="4" w:space="0" w:color="6A6A6A"/>
        <w:insideV w:val="single" w:sz="4" w:space="0" w:color="6A6A6A"/>
      </w:tblBorders>
      <w:tblCellMar>
        <w:top w:w="0" w:type="dxa"/>
        <w:left w:w="0" w:type="dxa"/>
        <w:bottom w:w="0" w:type="dxa"/>
        <w:right w:w="0" w:type="dxa"/>
      </w:tblCellMar>
    </w:tblPr>
  </w:style>
  <w:style w:type="table" w:customStyle="1" w:styleId="GridTable2-Accent11">
    <w:name w:val="Grid Table 2 - Accent 11"/>
    <w:uiPriority w:val="99"/>
    <w:rsid w:val="00C51FC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bottom w:val="single" w:sz="4" w:space="0" w:color="5D8AC2"/>
        <w:insideH w:val="single" w:sz="4" w:space="0" w:color="5D8AC2"/>
        <w:insideV w:val="single" w:sz="4" w:space="0" w:color="5D8AC2"/>
      </w:tblBorders>
      <w:tblCellMar>
        <w:top w:w="0" w:type="dxa"/>
        <w:left w:w="0" w:type="dxa"/>
        <w:bottom w:w="0" w:type="dxa"/>
        <w:right w:w="0" w:type="dxa"/>
      </w:tblCellMar>
    </w:tblPr>
  </w:style>
  <w:style w:type="table" w:customStyle="1" w:styleId="GridTable2-Accent21">
    <w:name w:val="Grid Table 2 - Accent 21"/>
    <w:uiPriority w:val="99"/>
    <w:rsid w:val="00C51FC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bottom w:val="single" w:sz="4" w:space="0" w:color="D99695"/>
        <w:insideH w:val="single" w:sz="4" w:space="0" w:color="D99695"/>
        <w:insideV w:val="single" w:sz="4" w:space="0" w:color="D99695"/>
      </w:tblBorders>
      <w:tblCellMar>
        <w:top w:w="0" w:type="dxa"/>
        <w:left w:w="0" w:type="dxa"/>
        <w:bottom w:w="0" w:type="dxa"/>
        <w:right w:w="0" w:type="dxa"/>
      </w:tblCellMar>
    </w:tblPr>
  </w:style>
  <w:style w:type="table" w:customStyle="1" w:styleId="GridTable2-Accent31">
    <w:name w:val="Grid Table 2 - Accent 31"/>
    <w:uiPriority w:val="99"/>
    <w:rsid w:val="00C51FC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bottom w:val="single" w:sz="4" w:space="0" w:color="9ABB59"/>
        <w:insideH w:val="single" w:sz="4" w:space="0" w:color="9ABB59"/>
        <w:insideV w:val="single" w:sz="4" w:space="0" w:color="9ABB59"/>
      </w:tblBorders>
      <w:tblCellMar>
        <w:top w:w="0" w:type="dxa"/>
        <w:left w:w="0" w:type="dxa"/>
        <w:bottom w:w="0" w:type="dxa"/>
        <w:right w:w="0" w:type="dxa"/>
      </w:tblCellMar>
    </w:tblPr>
  </w:style>
  <w:style w:type="table" w:customStyle="1" w:styleId="GridTable2-Accent41">
    <w:name w:val="Grid Table 2 - Accent 41"/>
    <w:uiPriority w:val="99"/>
    <w:rsid w:val="00C51FC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bottom w:val="single" w:sz="4" w:space="0" w:color="B2A1C6"/>
        <w:insideH w:val="single" w:sz="4" w:space="0" w:color="B2A1C6"/>
        <w:insideV w:val="single" w:sz="4" w:space="0" w:color="B2A1C6"/>
      </w:tblBorders>
      <w:tblCellMar>
        <w:top w:w="0" w:type="dxa"/>
        <w:left w:w="0" w:type="dxa"/>
        <w:bottom w:w="0" w:type="dxa"/>
        <w:right w:w="0" w:type="dxa"/>
      </w:tblCellMar>
    </w:tblPr>
  </w:style>
  <w:style w:type="table" w:customStyle="1" w:styleId="GridTable2-Accent51">
    <w:name w:val="Grid Table 2 - Accent 51"/>
    <w:uiPriority w:val="99"/>
    <w:rsid w:val="00C51FC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bottom w:val="single" w:sz="4" w:space="0" w:color="4BACC6"/>
        <w:insideH w:val="single" w:sz="4" w:space="0" w:color="4BACC6"/>
        <w:insideV w:val="single" w:sz="4" w:space="0" w:color="4BACC6"/>
      </w:tblBorders>
      <w:tblCellMar>
        <w:top w:w="0" w:type="dxa"/>
        <w:left w:w="0" w:type="dxa"/>
        <w:bottom w:w="0" w:type="dxa"/>
        <w:right w:w="0" w:type="dxa"/>
      </w:tblCellMar>
    </w:tblPr>
  </w:style>
  <w:style w:type="table" w:customStyle="1" w:styleId="GridTable2-Accent61">
    <w:name w:val="Grid Table 2 - Accent 61"/>
    <w:uiPriority w:val="99"/>
    <w:rsid w:val="00C51FC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bottom w:val="single" w:sz="4" w:space="0" w:color="F79646"/>
        <w:insideH w:val="single" w:sz="4" w:space="0" w:color="F79646"/>
        <w:insideV w:val="single" w:sz="4" w:space="0" w:color="F79646"/>
      </w:tblBorders>
      <w:tblCellMar>
        <w:top w:w="0" w:type="dxa"/>
        <w:left w:w="0" w:type="dxa"/>
        <w:bottom w:w="0" w:type="dxa"/>
        <w:right w:w="0" w:type="dxa"/>
      </w:tblCellMar>
    </w:tblPr>
  </w:style>
  <w:style w:type="table" w:customStyle="1" w:styleId="-311">
    <w:name w:val="Таблица-сетка 311"/>
    <w:uiPriority w:val="99"/>
    <w:rsid w:val="00C51FC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bottom w:val="single" w:sz="4" w:space="0" w:color="6A6A6A"/>
        <w:insideH w:val="single" w:sz="4" w:space="0" w:color="6A6A6A"/>
        <w:insideV w:val="single" w:sz="4" w:space="0" w:color="6A6A6A"/>
      </w:tblBorders>
      <w:tblCellMar>
        <w:top w:w="0" w:type="dxa"/>
        <w:left w:w="0" w:type="dxa"/>
        <w:bottom w:w="0" w:type="dxa"/>
        <w:right w:w="0" w:type="dxa"/>
      </w:tblCellMar>
    </w:tblPr>
  </w:style>
  <w:style w:type="table" w:customStyle="1" w:styleId="GridTable3-Accent11">
    <w:name w:val="Grid Table 3 - Accent 11"/>
    <w:uiPriority w:val="99"/>
    <w:rsid w:val="00C51FC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bottom w:val="single" w:sz="4" w:space="0" w:color="5D8AC2"/>
        <w:insideH w:val="single" w:sz="4" w:space="0" w:color="5D8AC2"/>
        <w:insideV w:val="single" w:sz="4" w:space="0" w:color="5D8AC2"/>
      </w:tblBorders>
      <w:tblCellMar>
        <w:top w:w="0" w:type="dxa"/>
        <w:left w:w="0" w:type="dxa"/>
        <w:bottom w:w="0" w:type="dxa"/>
        <w:right w:w="0" w:type="dxa"/>
      </w:tblCellMar>
    </w:tblPr>
  </w:style>
  <w:style w:type="table" w:customStyle="1" w:styleId="GridTable3-Accent21">
    <w:name w:val="Grid Table 3 - Accent 21"/>
    <w:uiPriority w:val="99"/>
    <w:rsid w:val="00C51FC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bottom w:val="single" w:sz="4" w:space="0" w:color="D99695"/>
        <w:insideH w:val="single" w:sz="4" w:space="0" w:color="D99695"/>
        <w:insideV w:val="single" w:sz="4" w:space="0" w:color="D99695"/>
      </w:tblBorders>
      <w:tblCellMar>
        <w:top w:w="0" w:type="dxa"/>
        <w:left w:w="0" w:type="dxa"/>
        <w:bottom w:w="0" w:type="dxa"/>
        <w:right w:w="0" w:type="dxa"/>
      </w:tblCellMar>
    </w:tblPr>
  </w:style>
  <w:style w:type="table" w:customStyle="1" w:styleId="GridTable3-Accent31">
    <w:name w:val="Grid Table 3 - Accent 31"/>
    <w:uiPriority w:val="99"/>
    <w:rsid w:val="00C51FC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bottom w:val="single" w:sz="4" w:space="0" w:color="9ABB59"/>
        <w:insideH w:val="single" w:sz="4" w:space="0" w:color="9ABB59"/>
        <w:insideV w:val="single" w:sz="4" w:space="0" w:color="9ABB59"/>
      </w:tblBorders>
      <w:tblCellMar>
        <w:top w:w="0" w:type="dxa"/>
        <w:left w:w="0" w:type="dxa"/>
        <w:bottom w:w="0" w:type="dxa"/>
        <w:right w:w="0" w:type="dxa"/>
      </w:tblCellMar>
    </w:tblPr>
  </w:style>
  <w:style w:type="table" w:customStyle="1" w:styleId="GridTable3-Accent41">
    <w:name w:val="Grid Table 3 - Accent 41"/>
    <w:uiPriority w:val="99"/>
    <w:rsid w:val="00C51FC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bottom w:val="single" w:sz="4" w:space="0" w:color="B2A1C6"/>
        <w:insideH w:val="single" w:sz="4" w:space="0" w:color="B2A1C6"/>
        <w:insideV w:val="single" w:sz="4" w:space="0" w:color="B2A1C6"/>
      </w:tblBorders>
      <w:tblCellMar>
        <w:top w:w="0" w:type="dxa"/>
        <w:left w:w="0" w:type="dxa"/>
        <w:bottom w:w="0" w:type="dxa"/>
        <w:right w:w="0" w:type="dxa"/>
      </w:tblCellMar>
    </w:tblPr>
  </w:style>
  <w:style w:type="table" w:customStyle="1" w:styleId="GridTable3-Accent51">
    <w:name w:val="Grid Table 3 - Accent 51"/>
    <w:uiPriority w:val="99"/>
    <w:rsid w:val="00C51FC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bottom w:val="single" w:sz="4" w:space="0" w:color="4BACC6"/>
        <w:insideH w:val="single" w:sz="4" w:space="0" w:color="4BACC6"/>
        <w:insideV w:val="single" w:sz="4" w:space="0" w:color="4BACC6"/>
      </w:tblBorders>
      <w:tblCellMar>
        <w:top w:w="0" w:type="dxa"/>
        <w:left w:w="0" w:type="dxa"/>
        <w:bottom w:w="0" w:type="dxa"/>
        <w:right w:w="0" w:type="dxa"/>
      </w:tblCellMar>
    </w:tblPr>
  </w:style>
  <w:style w:type="table" w:customStyle="1" w:styleId="GridTable3-Accent61">
    <w:name w:val="Grid Table 3 - Accent 61"/>
    <w:uiPriority w:val="99"/>
    <w:rsid w:val="00C51FC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bottom w:val="single" w:sz="4" w:space="0" w:color="F79646"/>
        <w:insideH w:val="single" w:sz="4" w:space="0" w:color="F79646"/>
        <w:insideV w:val="single" w:sz="4" w:space="0" w:color="F79646"/>
      </w:tblBorders>
      <w:tblCellMar>
        <w:top w:w="0" w:type="dxa"/>
        <w:left w:w="0" w:type="dxa"/>
        <w:bottom w:w="0" w:type="dxa"/>
        <w:right w:w="0" w:type="dxa"/>
      </w:tblCellMar>
    </w:tblPr>
  </w:style>
  <w:style w:type="table" w:customStyle="1" w:styleId="-411">
    <w:name w:val="Таблица-сетка 411"/>
    <w:uiPriority w:val="59"/>
    <w:rsid w:val="00C51FC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6F6F6F"/>
        <w:left w:val="single" w:sz="4" w:space="0" w:color="6F6F6F"/>
        <w:bottom w:val="single" w:sz="4" w:space="0" w:color="6F6F6F"/>
        <w:right w:val="single" w:sz="4" w:space="0" w:color="6F6F6F"/>
        <w:insideH w:val="single" w:sz="4" w:space="0" w:color="6F6F6F"/>
        <w:insideV w:val="single" w:sz="4" w:space="0" w:color="6F6F6F"/>
      </w:tblBorders>
      <w:tblCellMar>
        <w:top w:w="0" w:type="dxa"/>
        <w:left w:w="0" w:type="dxa"/>
        <w:bottom w:w="0" w:type="dxa"/>
        <w:right w:w="0" w:type="dxa"/>
      </w:tblCellMar>
    </w:tblPr>
  </w:style>
  <w:style w:type="table" w:customStyle="1" w:styleId="GridTable4-Accent11">
    <w:name w:val="Grid Table 4 - Accent 11"/>
    <w:uiPriority w:val="59"/>
    <w:rsid w:val="00C51FC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9BB7D9"/>
        <w:left w:val="single" w:sz="4" w:space="0" w:color="9BB7D9"/>
        <w:bottom w:val="single" w:sz="4" w:space="0" w:color="9BB7D9"/>
        <w:right w:val="single" w:sz="4" w:space="0" w:color="9BB7D9"/>
        <w:insideH w:val="single" w:sz="4" w:space="0" w:color="9BB7D9"/>
        <w:insideV w:val="single" w:sz="4" w:space="0" w:color="9BB7D9"/>
      </w:tblBorders>
      <w:tblCellMar>
        <w:top w:w="0" w:type="dxa"/>
        <w:left w:w="0" w:type="dxa"/>
        <w:bottom w:w="0" w:type="dxa"/>
        <w:right w:w="0" w:type="dxa"/>
      </w:tblCellMar>
    </w:tblPr>
  </w:style>
  <w:style w:type="table" w:customStyle="1" w:styleId="GridTable4-Accent21">
    <w:name w:val="Grid Table 4 - Accent 21"/>
    <w:uiPriority w:val="59"/>
    <w:rsid w:val="00C51FC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DB9B9A"/>
        <w:left w:val="single" w:sz="4" w:space="0" w:color="DB9B9A"/>
        <w:bottom w:val="single" w:sz="4" w:space="0" w:color="DB9B9A"/>
        <w:right w:val="single" w:sz="4" w:space="0" w:color="DB9B9A"/>
        <w:insideH w:val="single" w:sz="4" w:space="0" w:color="DB9B9A"/>
        <w:insideV w:val="single" w:sz="4" w:space="0" w:color="DB9B9A"/>
      </w:tblBorders>
      <w:tblCellMar>
        <w:top w:w="0" w:type="dxa"/>
        <w:left w:w="0" w:type="dxa"/>
        <w:bottom w:w="0" w:type="dxa"/>
        <w:right w:w="0" w:type="dxa"/>
      </w:tblCellMar>
    </w:tblPr>
  </w:style>
  <w:style w:type="table" w:customStyle="1" w:styleId="GridTable4-Accent31">
    <w:name w:val="Grid Table 4 - Accent 31"/>
    <w:uiPriority w:val="59"/>
    <w:rsid w:val="00C51FC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C6D8A1"/>
        <w:left w:val="single" w:sz="4" w:space="0" w:color="C6D8A1"/>
        <w:bottom w:val="single" w:sz="4" w:space="0" w:color="C6D8A1"/>
        <w:right w:val="single" w:sz="4" w:space="0" w:color="C6D8A1"/>
        <w:insideH w:val="single" w:sz="4" w:space="0" w:color="C6D8A1"/>
        <w:insideV w:val="single" w:sz="4" w:space="0" w:color="C6D8A1"/>
      </w:tblBorders>
      <w:tblCellMar>
        <w:top w:w="0" w:type="dxa"/>
        <w:left w:w="0" w:type="dxa"/>
        <w:bottom w:w="0" w:type="dxa"/>
        <w:right w:w="0" w:type="dxa"/>
      </w:tblCellMar>
    </w:tblPr>
  </w:style>
  <w:style w:type="table" w:customStyle="1" w:styleId="GridTable4-Accent41">
    <w:name w:val="Grid Table 4 - Accent 41"/>
    <w:uiPriority w:val="59"/>
    <w:rsid w:val="00C51FC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B7A7CA"/>
        <w:left w:val="single" w:sz="4" w:space="0" w:color="B7A7CA"/>
        <w:bottom w:val="single" w:sz="4" w:space="0" w:color="B7A7CA"/>
        <w:right w:val="single" w:sz="4" w:space="0" w:color="B7A7CA"/>
        <w:insideH w:val="single" w:sz="4" w:space="0" w:color="B7A7CA"/>
        <w:insideV w:val="single" w:sz="4" w:space="0" w:color="B7A7CA"/>
      </w:tblBorders>
      <w:tblCellMar>
        <w:top w:w="0" w:type="dxa"/>
        <w:left w:w="0" w:type="dxa"/>
        <w:bottom w:w="0" w:type="dxa"/>
        <w:right w:w="0" w:type="dxa"/>
      </w:tblCellMar>
    </w:tblPr>
  </w:style>
  <w:style w:type="table" w:customStyle="1" w:styleId="GridTable4-Accent51">
    <w:name w:val="Grid Table 4 - Accent 51"/>
    <w:uiPriority w:val="59"/>
    <w:rsid w:val="00C51FC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99D0DE"/>
        <w:left w:val="single" w:sz="4" w:space="0" w:color="99D0DE"/>
        <w:bottom w:val="single" w:sz="4" w:space="0" w:color="99D0DE"/>
        <w:right w:val="single" w:sz="4" w:space="0" w:color="99D0DE"/>
        <w:insideH w:val="single" w:sz="4" w:space="0" w:color="99D0DE"/>
        <w:insideV w:val="single" w:sz="4" w:space="0" w:color="99D0DE"/>
      </w:tblBorders>
      <w:tblCellMar>
        <w:top w:w="0" w:type="dxa"/>
        <w:left w:w="0" w:type="dxa"/>
        <w:bottom w:w="0" w:type="dxa"/>
        <w:right w:w="0" w:type="dxa"/>
      </w:tblCellMar>
    </w:tblPr>
  </w:style>
  <w:style w:type="table" w:customStyle="1" w:styleId="GridTable4-Accent61">
    <w:name w:val="Grid Table 4 - Accent 61"/>
    <w:uiPriority w:val="59"/>
    <w:rsid w:val="00C51FC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FAC396"/>
        <w:left w:val="single" w:sz="4" w:space="0" w:color="FAC396"/>
        <w:bottom w:val="single" w:sz="4" w:space="0" w:color="FAC396"/>
        <w:right w:val="single" w:sz="4" w:space="0" w:color="FAC396"/>
        <w:insideH w:val="single" w:sz="4" w:space="0" w:color="FAC396"/>
        <w:insideV w:val="single" w:sz="4" w:space="0" w:color="FAC396"/>
      </w:tblBorders>
      <w:tblCellMar>
        <w:top w:w="0" w:type="dxa"/>
        <w:left w:w="0" w:type="dxa"/>
        <w:bottom w:w="0" w:type="dxa"/>
        <w:right w:w="0" w:type="dxa"/>
      </w:tblCellMar>
    </w:tblPr>
  </w:style>
  <w:style w:type="table" w:customStyle="1" w:styleId="-511">
    <w:name w:val="Таблица-сетка 5 темная11"/>
    <w:uiPriority w:val="99"/>
    <w:rsid w:val="00C51FC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FFFFF" w:fill="BFBFBF"/>
      <w:tblCellMar>
        <w:top w:w="0" w:type="dxa"/>
        <w:left w:w="0" w:type="dxa"/>
        <w:bottom w:w="0" w:type="dxa"/>
        <w:right w:w="0" w:type="dxa"/>
      </w:tblCellMar>
    </w:tblPr>
  </w:style>
  <w:style w:type="table" w:customStyle="1" w:styleId="GridTable5Dark-Accent11">
    <w:name w:val="Grid Table 5 Dark- Accent 11"/>
    <w:uiPriority w:val="99"/>
    <w:rsid w:val="00C51FC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FFFFF" w:fill="DAE5F1"/>
      <w:tblCellMar>
        <w:top w:w="0" w:type="dxa"/>
        <w:left w:w="0" w:type="dxa"/>
        <w:bottom w:w="0" w:type="dxa"/>
        <w:right w:w="0" w:type="dxa"/>
      </w:tblCellMar>
    </w:tblPr>
  </w:style>
  <w:style w:type="table" w:customStyle="1" w:styleId="GridTable5Dark-Accent21">
    <w:name w:val="Grid Table 5 Dark - Accent 21"/>
    <w:uiPriority w:val="99"/>
    <w:rsid w:val="00C51FC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FFFFF" w:fill="F2DCDC"/>
      <w:tblCellMar>
        <w:top w:w="0" w:type="dxa"/>
        <w:left w:w="0" w:type="dxa"/>
        <w:bottom w:w="0" w:type="dxa"/>
        <w:right w:w="0" w:type="dxa"/>
      </w:tblCellMar>
    </w:tblPr>
  </w:style>
  <w:style w:type="table" w:customStyle="1" w:styleId="GridTable5Dark-Accent31">
    <w:name w:val="Grid Table 5 Dark - Accent 31"/>
    <w:uiPriority w:val="99"/>
    <w:rsid w:val="00C51FC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FFFFF" w:fill="EAF1DC"/>
      <w:tblCellMar>
        <w:top w:w="0" w:type="dxa"/>
        <w:left w:w="0" w:type="dxa"/>
        <w:bottom w:w="0" w:type="dxa"/>
        <w:right w:w="0" w:type="dxa"/>
      </w:tblCellMar>
    </w:tblPr>
  </w:style>
  <w:style w:type="table" w:customStyle="1" w:styleId="GridTable5Dark-Accent41">
    <w:name w:val="Grid Table 5 Dark- Accent 41"/>
    <w:uiPriority w:val="99"/>
    <w:rsid w:val="00C51FC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FFFFF" w:fill="E5DFEC"/>
      <w:tblCellMar>
        <w:top w:w="0" w:type="dxa"/>
        <w:left w:w="0" w:type="dxa"/>
        <w:bottom w:w="0" w:type="dxa"/>
        <w:right w:w="0" w:type="dxa"/>
      </w:tblCellMar>
    </w:tblPr>
  </w:style>
  <w:style w:type="table" w:customStyle="1" w:styleId="GridTable5Dark-Accent51">
    <w:name w:val="Grid Table 5 Dark - Accent 51"/>
    <w:uiPriority w:val="99"/>
    <w:rsid w:val="00C51FC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FFFFF" w:fill="DAEEF3"/>
      <w:tblCellMar>
        <w:top w:w="0" w:type="dxa"/>
        <w:left w:w="0" w:type="dxa"/>
        <w:bottom w:w="0" w:type="dxa"/>
        <w:right w:w="0" w:type="dxa"/>
      </w:tblCellMar>
    </w:tblPr>
  </w:style>
  <w:style w:type="table" w:customStyle="1" w:styleId="GridTable5Dark-Accent61">
    <w:name w:val="Grid Table 5 Dark - Accent 61"/>
    <w:uiPriority w:val="99"/>
    <w:rsid w:val="00C51FC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FFFFF" w:fill="FDE9D8"/>
      <w:tblCellMar>
        <w:top w:w="0" w:type="dxa"/>
        <w:left w:w="0" w:type="dxa"/>
        <w:bottom w:w="0" w:type="dxa"/>
        <w:right w:w="0" w:type="dxa"/>
      </w:tblCellMar>
    </w:tblPr>
  </w:style>
  <w:style w:type="table" w:customStyle="1" w:styleId="-611">
    <w:name w:val="Таблица-сетка 6 цветная11"/>
    <w:uiPriority w:val="99"/>
    <w:rsid w:val="00C51FC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CellMar>
        <w:top w:w="0" w:type="dxa"/>
        <w:left w:w="0" w:type="dxa"/>
        <w:bottom w:w="0" w:type="dxa"/>
        <w:right w:w="0" w:type="dxa"/>
      </w:tblCellMar>
    </w:tblPr>
  </w:style>
  <w:style w:type="table" w:customStyle="1" w:styleId="GridTable6Colorful-Accent11">
    <w:name w:val="Grid Table 6 Colorful - Accent 11"/>
    <w:uiPriority w:val="99"/>
    <w:rsid w:val="00C51FC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A6BFDD"/>
        <w:left w:val="single" w:sz="4" w:space="0" w:color="A6BFDD"/>
        <w:bottom w:val="single" w:sz="4" w:space="0" w:color="A6BFDD"/>
        <w:right w:val="single" w:sz="4" w:space="0" w:color="A6BFDD"/>
        <w:insideH w:val="single" w:sz="4" w:space="0" w:color="A6BFDD"/>
        <w:insideV w:val="single" w:sz="4" w:space="0" w:color="A6BFDD"/>
      </w:tblBorders>
      <w:tblCellMar>
        <w:top w:w="0" w:type="dxa"/>
        <w:left w:w="0" w:type="dxa"/>
        <w:bottom w:w="0" w:type="dxa"/>
        <w:right w:w="0" w:type="dxa"/>
      </w:tblCellMar>
    </w:tblPr>
  </w:style>
  <w:style w:type="table" w:customStyle="1" w:styleId="GridTable6Colorful-Accent21">
    <w:name w:val="Grid Table 6 Colorful - Accent 21"/>
    <w:uiPriority w:val="99"/>
    <w:rsid w:val="00C51FC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D99695"/>
        <w:left w:val="single" w:sz="4" w:space="0" w:color="D99695"/>
        <w:bottom w:val="single" w:sz="4" w:space="0" w:color="D99695"/>
        <w:right w:val="single" w:sz="4" w:space="0" w:color="D99695"/>
        <w:insideH w:val="single" w:sz="4" w:space="0" w:color="D99695"/>
        <w:insideV w:val="single" w:sz="4" w:space="0" w:color="D99695"/>
      </w:tblBorders>
      <w:tblCellMar>
        <w:top w:w="0" w:type="dxa"/>
        <w:left w:w="0" w:type="dxa"/>
        <w:bottom w:w="0" w:type="dxa"/>
        <w:right w:w="0" w:type="dxa"/>
      </w:tblCellMar>
    </w:tblPr>
  </w:style>
  <w:style w:type="table" w:customStyle="1" w:styleId="GridTable6Colorful-Accent31">
    <w:name w:val="Grid Table 6 Colorful - Accent 31"/>
    <w:uiPriority w:val="99"/>
    <w:rsid w:val="00C51FC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9ABB59"/>
        <w:left w:val="single" w:sz="4" w:space="0" w:color="9ABB59"/>
        <w:bottom w:val="single" w:sz="4" w:space="0" w:color="9ABB59"/>
        <w:right w:val="single" w:sz="4" w:space="0" w:color="9ABB59"/>
        <w:insideH w:val="single" w:sz="4" w:space="0" w:color="9ABB59"/>
        <w:insideV w:val="single" w:sz="4" w:space="0" w:color="9ABB59"/>
      </w:tblBorders>
      <w:tblCellMar>
        <w:top w:w="0" w:type="dxa"/>
        <w:left w:w="0" w:type="dxa"/>
        <w:bottom w:w="0" w:type="dxa"/>
        <w:right w:w="0" w:type="dxa"/>
      </w:tblCellMar>
    </w:tblPr>
  </w:style>
  <w:style w:type="table" w:customStyle="1" w:styleId="GridTable6Colorful-Accent41">
    <w:name w:val="Grid Table 6 Colorful - Accent 41"/>
    <w:uiPriority w:val="99"/>
    <w:rsid w:val="00C51FC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B2A1C6"/>
        <w:left w:val="single" w:sz="4" w:space="0" w:color="B2A1C6"/>
        <w:bottom w:val="single" w:sz="4" w:space="0" w:color="B2A1C6"/>
        <w:right w:val="single" w:sz="4" w:space="0" w:color="B2A1C6"/>
        <w:insideH w:val="single" w:sz="4" w:space="0" w:color="B2A1C6"/>
        <w:insideV w:val="single" w:sz="4" w:space="0" w:color="B2A1C6"/>
      </w:tblBorders>
      <w:tblCellMar>
        <w:top w:w="0" w:type="dxa"/>
        <w:left w:w="0" w:type="dxa"/>
        <w:bottom w:w="0" w:type="dxa"/>
        <w:right w:w="0" w:type="dxa"/>
      </w:tblCellMar>
    </w:tblPr>
  </w:style>
  <w:style w:type="table" w:customStyle="1" w:styleId="GridTable6Colorful-Accent51">
    <w:name w:val="Grid Table 6 Colorful - Accent 51"/>
    <w:uiPriority w:val="99"/>
    <w:rsid w:val="00C51FC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4BACC6"/>
        <w:left w:val="single" w:sz="4" w:space="0" w:color="4BACC6"/>
        <w:bottom w:val="single" w:sz="4" w:space="0" w:color="4BACC6"/>
        <w:right w:val="single" w:sz="4" w:space="0" w:color="4BACC6"/>
        <w:insideH w:val="single" w:sz="4" w:space="0" w:color="4BACC6"/>
        <w:insideV w:val="single" w:sz="4" w:space="0" w:color="4BACC6"/>
      </w:tblBorders>
      <w:tblCellMar>
        <w:top w:w="0" w:type="dxa"/>
        <w:left w:w="0" w:type="dxa"/>
        <w:bottom w:w="0" w:type="dxa"/>
        <w:right w:w="0" w:type="dxa"/>
      </w:tblCellMar>
    </w:tblPr>
  </w:style>
  <w:style w:type="table" w:customStyle="1" w:styleId="GridTable6Colorful-Accent61">
    <w:name w:val="Grid Table 6 Colorful - Accent 61"/>
    <w:uiPriority w:val="99"/>
    <w:rsid w:val="00C51FC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F79646"/>
        <w:left w:val="single" w:sz="4" w:space="0" w:color="F79646"/>
        <w:bottom w:val="single" w:sz="4" w:space="0" w:color="F79646"/>
        <w:right w:val="single" w:sz="4" w:space="0" w:color="F79646"/>
        <w:insideH w:val="single" w:sz="4" w:space="0" w:color="F79646"/>
        <w:insideV w:val="single" w:sz="4" w:space="0" w:color="F79646"/>
      </w:tblBorders>
      <w:tblCellMar>
        <w:top w:w="0" w:type="dxa"/>
        <w:left w:w="0" w:type="dxa"/>
        <w:bottom w:w="0" w:type="dxa"/>
        <w:right w:w="0" w:type="dxa"/>
      </w:tblCellMar>
    </w:tblPr>
  </w:style>
  <w:style w:type="table" w:customStyle="1" w:styleId="-711">
    <w:name w:val="Таблица-сетка 7 цветная11"/>
    <w:uiPriority w:val="99"/>
    <w:rsid w:val="00C51FC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bottom w:val="single" w:sz="4" w:space="0" w:color="7F7F7F"/>
        <w:right w:val="single" w:sz="4" w:space="0" w:color="7F7F7F"/>
        <w:insideH w:val="single" w:sz="4" w:space="0" w:color="7F7F7F"/>
        <w:insideV w:val="single" w:sz="4" w:space="0" w:color="7F7F7F"/>
      </w:tblBorders>
      <w:tblCellMar>
        <w:top w:w="0" w:type="dxa"/>
        <w:left w:w="0" w:type="dxa"/>
        <w:bottom w:w="0" w:type="dxa"/>
        <w:right w:w="0" w:type="dxa"/>
      </w:tblCellMar>
    </w:tblPr>
  </w:style>
  <w:style w:type="table" w:customStyle="1" w:styleId="GridTable7Colorful-Accent11">
    <w:name w:val="Grid Table 7 Colorful - Accent 11"/>
    <w:uiPriority w:val="99"/>
    <w:rsid w:val="00C51FC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bottom w:val="single" w:sz="4" w:space="0" w:color="A6BFDD"/>
        <w:right w:val="single" w:sz="4" w:space="0" w:color="A6BFDD"/>
        <w:insideH w:val="single" w:sz="4" w:space="0" w:color="A6BFDD"/>
        <w:insideV w:val="single" w:sz="4" w:space="0" w:color="A6BFDD"/>
      </w:tblBorders>
      <w:tblCellMar>
        <w:top w:w="0" w:type="dxa"/>
        <w:left w:w="0" w:type="dxa"/>
        <w:bottom w:w="0" w:type="dxa"/>
        <w:right w:w="0" w:type="dxa"/>
      </w:tblCellMar>
    </w:tblPr>
  </w:style>
  <w:style w:type="table" w:customStyle="1" w:styleId="GridTable7Colorful-Accent21">
    <w:name w:val="Grid Table 7 Colorful - Accent 21"/>
    <w:uiPriority w:val="99"/>
    <w:rsid w:val="00C51FC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bottom w:val="single" w:sz="4" w:space="0" w:color="D99695"/>
        <w:right w:val="single" w:sz="4" w:space="0" w:color="D99695"/>
        <w:insideH w:val="single" w:sz="4" w:space="0" w:color="D99695"/>
        <w:insideV w:val="single" w:sz="4" w:space="0" w:color="D99695"/>
      </w:tblBorders>
      <w:tblCellMar>
        <w:top w:w="0" w:type="dxa"/>
        <w:left w:w="0" w:type="dxa"/>
        <w:bottom w:w="0" w:type="dxa"/>
        <w:right w:w="0" w:type="dxa"/>
      </w:tblCellMar>
    </w:tblPr>
  </w:style>
  <w:style w:type="table" w:customStyle="1" w:styleId="GridTable7Colorful-Accent31">
    <w:name w:val="Grid Table 7 Colorful - Accent 31"/>
    <w:uiPriority w:val="99"/>
    <w:rsid w:val="00C51FC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bottom w:val="single" w:sz="4" w:space="0" w:color="9ABB59"/>
        <w:right w:val="single" w:sz="4" w:space="0" w:color="9ABB59"/>
        <w:insideH w:val="single" w:sz="4" w:space="0" w:color="9ABB59"/>
        <w:insideV w:val="single" w:sz="4" w:space="0" w:color="9ABB59"/>
      </w:tblBorders>
      <w:tblCellMar>
        <w:top w:w="0" w:type="dxa"/>
        <w:left w:w="0" w:type="dxa"/>
        <w:bottom w:w="0" w:type="dxa"/>
        <w:right w:w="0" w:type="dxa"/>
      </w:tblCellMar>
    </w:tblPr>
  </w:style>
  <w:style w:type="table" w:customStyle="1" w:styleId="GridTable7Colorful-Accent41">
    <w:name w:val="Grid Table 7 Colorful - Accent 41"/>
    <w:uiPriority w:val="99"/>
    <w:rsid w:val="00C51FC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bottom w:val="single" w:sz="4" w:space="0" w:color="B2A1C6"/>
        <w:right w:val="single" w:sz="4" w:space="0" w:color="B2A1C6"/>
        <w:insideH w:val="single" w:sz="4" w:space="0" w:color="B2A1C6"/>
        <w:insideV w:val="single" w:sz="4" w:space="0" w:color="B2A1C6"/>
      </w:tblBorders>
      <w:tblCellMar>
        <w:top w:w="0" w:type="dxa"/>
        <w:left w:w="0" w:type="dxa"/>
        <w:bottom w:w="0" w:type="dxa"/>
        <w:right w:w="0" w:type="dxa"/>
      </w:tblCellMar>
    </w:tblPr>
  </w:style>
  <w:style w:type="table" w:customStyle="1" w:styleId="GridTable7Colorful-Accent51">
    <w:name w:val="Grid Table 7 Colorful - Accent 51"/>
    <w:uiPriority w:val="99"/>
    <w:rsid w:val="00C51FC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bottom w:val="single" w:sz="4" w:space="0" w:color="99D0DE"/>
        <w:right w:val="single" w:sz="4" w:space="0" w:color="99D0DE"/>
        <w:insideH w:val="single" w:sz="4" w:space="0" w:color="99D0DE"/>
        <w:insideV w:val="single" w:sz="4" w:space="0" w:color="99D0DE"/>
      </w:tblBorders>
      <w:tblCellMar>
        <w:top w:w="0" w:type="dxa"/>
        <w:left w:w="0" w:type="dxa"/>
        <w:bottom w:w="0" w:type="dxa"/>
        <w:right w:w="0" w:type="dxa"/>
      </w:tblCellMar>
    </w:tblPr>
  </w:style>
  <w:style w:type="table" w:customStyle="1" w:styleId="GridTable7Colorful-Accent61">
    <w:name w:val="Grid Table 7 Colorful - Accent 61"/>
    <w:uiPriority w:val="99"/>
    <w:rsid w:val="00C51FC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bottom w:val="single" w:sz="4" w:space="0" w:color="FAC396"/>
        <w:right w:val="single" w:sz="4" w:space="0" w:color="FAC396"/>
        <w:insideH w:val="single" w:sz="4" w:space="0" w:color="FAC396"/>
        <w:insideV w:val="single" w:sz="4" w:space="0" w:color="FAC396"/>
      </w:tblBorders>
      <w:tblCellMar>
        <w:top w:w="0" w:type="dxa"/>
        <w:left w:w="0" w:type="dxa"/>
        <w:bottom w:w="0" w:type="dxa"/>
        <w:right w:w="0" w:type="dxa"/>
      </w:tblCellMar>
    </w:tblPr>
  </w:style>
  <w:style w:type="table" w:customStyle="1" w:styleId="-1110">
    <w:name w:val="Список-таблица 1 светлая11"/>
    <w:uiPriority w:val="99"/>
    <w:rsid w:val="00C51FC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CellMar>
        <w:top w:w="0" w:type="dxa"/>
        <w:left w:w="0" w:type="dxa"/>
        <w:bottom w:w="0" w:type="dxa"/>
        <w:right w:w="0" w:type="dxa"/>
      </w:tblCellMar>
    </w:tblPr>
  </w:style>
  <w:style w:type="table" w:customStyle="1" w:styleId="ListTable1Light-Accent11">
    <w:name w:val="List Table 1 Light - Accent 11"/>
    <w:uiPriority w:val="99"/>
    <w:rsid w:val="00C51FC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CellMar>
        <w:top w:w="0" w:type="dxa"/>
        <w:left w:w="0" w:type="dxa"/>
        <w:bottom w:w="0" w:type="dxa"/>
        <w:right w:w="0" w:type="dxa"/>
      </w:tblCellMar>
    </w:tblPr>
  </w:style>
  <w:style w:type="table" w:customStyle="1" w:styleId="ListTable1Light-Accent21">
    <w:name w:val="List Table 1 Light - Accent 21"/>
    <w:uiPriority w:val="99"/>
    <w:rsid w:val="00C51FC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CellMar>
        <w:top w:w="0" w:type="dxa"/>
        <w:left w:w="0" w:type="dxa"/>
        <w:bottom w:w="0" w:type="dxa"/>
        <w:right w:w="0" w:type="dxa"/>
      </w:tblCellMar>
    </w:tblPr>
  </w:style>
  <w:style w:type="table" w:customStyle="1" w:styleId="ListTable1Light-Accent31">
    <w:name w:val="List Table 1 Light - Accent 31"/>
    <w:uiPriority w:val="99"/>
    <w:rsid w:val="00C51FC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CellMar>
        <w:top w:w="0" w:type="dxa"/>
        <w:left w:w="0" w:type="dxa"/>
        <w:bottom w:w="0" w:type="dxa"/>
        <w:right w:w="0" w:type="dxa"/>
      </w:tblCellMar>
    </w:tblPr>
  </w:style>
  <w:style w:type="table" w:customStyle="1" w:styleId="ListTable1Light-Accent41">
    <w:name w:val="List Table 1 Light - Accent 41"/>
    <w:uiPriority w:val="99"/>
    <w:rsid w:val="00C51FC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CellMar>
        <w:top w:w="0" w:type="dxa"/>
        <w:left w:w="0" w:type="dxa"/>
        <w:bottom w:w="0" w:type="dxa"/>
        <w:right w:w="0" w:type="dxa"/>
      </w:tblCellMar>
    </w:tblPr>
  </w:style>
  <w:style w:type="table" w:customStyle="1" w:styleId="ListTable1Light-Accent51">
    <w:name w:val="List Table 1 Light - Accent 51"/>
    <w:uiPriority w:val="99"/>
    <w:rsid w:val="00C51FC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CellMar>
        <w:top w:w="0" w:type="dxa"/>
        <w:left w:w="0" w:type="dxa"/>
        <w:bottom w:w="0" w:type="dxa"/>
        <w:right w:w="0" w:type="dxa"/>
      </w:tblCellMar>
    </w:tblPr>
  </w:style>
  <w:style w:type="table" w:customStyle="1" w:styleId="ListTable1Light-Accent61">
    <w:name w:val="List Table 1 Light - Accent 61"/>
    <w:uiPriority w:val="99"/>
    <w:rsid w:val="00C51FC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CellMar>
        <w:top w:w="0" w:type="dxa"/>
        <w:left w:w="0" w:type="dxa"/>
        <w:bottom w:w="0" w:type="dxa"/>
        <w:right w:w="0" w:type="dxa"/>
      </w:tblCellMar>
    </w:tblPr>
  </w:style>
  <w:style w:type="table" w:customStyle="1" w:styleId="-2110">
    <w:name w:val="Список-таблица 211"/>
    <w:uiPriority w:val="99"/>
    <w:rsid w:val="00C51FC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6F6F6F"/>
        <w:bottom w:val="single" w:sz="4" w:space="0" w:color="6F6F6F"/>
        <w:insideH w:val="single" w:sz="4" w:space="0" w:color="6F6F6F"/>
      </w:tblBorders>
      <w:tblCellMar>
        <w:top w:w="0" w:type="dxa"/>
        <w:left w:w="0" w:type="dxa"/>
        <w:bottom w:w="0" w:type="dxa"/>
        <w:right w:w="0" w:type="dxa"/>
      </w:tblCellMar>
    </w:tblPr>
  </w:style>
  <w:style w:type="table" w:customStyle="1" w:styleId="ListTable2-Accent11">
    <w:name w:val="List Table 2 - Accent 11"/>
    <w:uiPriority w:val="99"/>
    <w:rsid w:val="00C51FC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9BB7D9"/>
        <w:bottom w:val="single" w:sz="4" w:space="0" w:color="9BB7D9"/>
        <w:insideH w:val="single" w:sz="4" w:space="0" w:color="9BB7D9"/>
      </w:tblBorders>
      <w:tblCellMar>
        <w:top w:w="0" w:type="dxa"/>
        <w:left w:w="0" w:type="dxa"/>
        <w:bottom w:w="0" w:type="dxa"/>
        <w:right w:w="0" w:type="dxa"/>
      </w:tblCellMar>
    </w:tblPr>
  </w:style>
  <w:style w:type="table" w:customStyle="1" w:styleId="ListTable2-Accent21">
    <w:name w:val="List Table 2 - Accent 21"/>
    <w:uiPriority w:val="99"/>
    <w:rsid w:val="00C51FC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DB9B9A"/>
        <w:bottom w:val="single" w:sz="4" w:space="0" w:color="DB9B9A"/>
        <w:insideH w:val="single" w:sz="4" w:space="0" w:color="DB9B9A"/>
      </w:tblBorders>
      <w:tblCellMar>
        <w:top w:w="0" w:type="dxa"/>
        <w:left w:w="0" w:type="dxa"/>
        <w:bottom w:w="0" w:type="dxa"/>
        <w:right w:w="0" w:type="dxa"/>
      </w:tblCellMar>
    </w:tblPr>
  </w:style>
  <w:style w:type="table" w:customStyle="1" w:styleId="ListTable2-Accent31">
    <w:name w:val="List Table 2 - Accent 31"/>
    <w:uiPriority w:val="99"/>
    <w:rsid w:val="00C51FC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C6D8A1"/>
        <w:bottom w:val="single" w:sz="4" w:space="0" w:color="C6D8A1"/>
        <w:insideH w:val="single" w:sz="4" w:space="0" w:color="C6D8A1"/>
      </w:tblBorders>
      <w:tblCellMar>
        <w:top w:w="0" w:type="dxa"/>
        <w:left w:w="0" w:type="dxa"/>
        <w:bottom w:w="0" w:type="dxa"/>
        <w:right w:w="0" w:type="dxa"/>
      </w:tblCellMar>
    </w:tblPr>
  </w:style>
  <w:style w:type="table" w:customStyle="1" w:styleId="ListTable2-Accent41">
    <w:name w:val="List Table 2 - Accent 41"/>
    <w:uiPriority w:val="99"/>
    <w:rsid w:val="00C51FC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B7A7CA"/>
        <w:bottom w:val="single" w:sz="4" w:space="0" w:color="B7A7CA"/>
        <w:insideH w:val="single" w:sz="4" w:space="0" w:color="B7A7CA"/>
      </w:tblBorders>
      <w:tblCellMar>
        <w:top w:w="0" w:type="dxa"/>
        <w:left w:w="0" w:type="dxa"/>
        <w:bottom w:w="0" w:type="dxa"/>
        <w:right w:w="0" w:type="dxa"/>
      </w:tblCellMar>
    </w:tblPr>
  </w:style>
  <w:style w:type="table" w:customStyle="1" w:styleId="ListTable2-Accent51">
    <w:name w:val="List Table 2 - Accent 51"/>
    <w:uiPriority w:val="99"/>
    <w:rsid w:val="00C51FC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99D0DE"/>
        <w:bottom w:val="single" w:sz="4" w:space="0" w:color="99D0DE"/>
        <w:insideH w:val="single" w:sz="4" w:space="0" w:color="99D0DE"/>
      </w:tblBorders>
      <w:tblCellMar>
        <w:top w:w="0" w:type="dxa"/>
        <w:left w:w="0" w:type="dxa"/>
        <w:bottom w:w="0" w:type="dxa"/>
        <w:right w:w="0" w:type="dxa"/>
      </w:tblCellMar>
    </w:tblPr>
  </w:style>
  <w:style w:type="table" w:customStyle="1" w:styleId="ListTable2-Accent61">
    <w:name w:val="List Table 2 - Accent 61"/>
    <w:uiPriority w:val="99"/>
    <w:rsid w:val="00C51FC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FAC396"/>
        <w:bottom w:val="single" w:sz="4" w:space="0" w:color="FAC396"/>
        <w:insideH w:val="single" w:sz="4" w:space="0" w:color="FAC396"/>
      </w:tblBorders>
      <w:tblCellMar>
        <w:top w:w="0" w:type="dxa"/>
        <w:left w:w="0" w:type="dxa"/>
        <w:bottom w:w="0" w:type="dxa"/>
        <w:right w:w="0" w:type="dxa"/>
      </w:tblCellMar>
    </w:tblPr>
  </w:style>
  <w:style w:type="table" w:customStyle="1" w:styleId="-3110">
    <w:name w:val="Список-таблица 311"/>
    <w:uiPriority w:val="99"/>
    <w:rsid w:val="00C51FC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000000"/>
        <w:left w:val="single" w:sz="4" w:space="0" w:color="000000"/>
        <w:bottom w:val="single" w:sz="4" w:space="0" w:color="000000"/>
        <w:right w:val="single" w:sz="4" w:space="0" w:color="000000"/>
      </w:tblBorders>
      <w:tblCellMar>
        <w:top w:w="0" w:type="dxa"/>
        <w:left w:w="0" w:type="dxa"/>
        <w:bottom w:w="0" w:type="dxa"/>
        <w:right w:w="0" w:type="dxa"/>
      </w:tblCellMar>
    </w:tblPr>
  </w:style>
  <w:style w:type="table" w:customStyle="1" w:styleId="ListTable3-Accent11">
    <w:name w:val="List Table 3 - Accent 11"/>
    <w:uiPriority w:val="99"/>
    <w:rsid w:val="00C51FC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4F81BD"/>
        <w:left w:val="single" w:sz="4" w:space="0" w:color="4F81BD"/>
        <w:bottom w:val="single" w:sz="4" w:space="0" w:color="4F81BD"/>
        <w:right w:val="single" w:sz="4" w:space="0" w:color="4F81BD"/>
      </w:tblBorders>
      <w:tblCellMar>
        <w:top w:w="0" w:type="dxa"/>
        <w:left w:w="0" w:type="dxa"/>
        <w:bottom w:w="0" w:type="dxa"/>
        <w:right w:w="0" w:type="dxa"/>
      </w:tblCellMar>
    </w:tblPr>
  </w:style>
  <w:style w:type="table" w:customStyle="1" w:styleId="ListTable3-Accent21">
    <w:name w:val="List Table 3 - Accent 21"/>
    <w:uiPriority w:val="99"/>
    <w:rsid w:val="00C51FC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D99695"/>
        <w:left w:val="single" w:sz="4" w:space="0" w:color="D99695"/>
        <w:bottom w:val="single" w:sz="4" w:space="0" w:color="D99695"/>
        <w:right w:val="single" w:sz="4" w:space="0" w:color="D99695"/>
      </w:tblBorders>
      <w:tblCellMar>
        <w:top w:w="0" w:type="dxa"/>
        <w:left w:w="0" w:type="dxa"/>
        <w:bottom w:w="0" w:type="dxa"/>
        <w:right w:w="0" w:type="dxa"/>
      </w:tblCellMar>
    </w:tblPr>
  </w:style>
  <w:style w:type="table" w:customStyle="1" w:styleId="ListTable3-Accent31">
    <w:name w:val="List Table 3 - Accent 31"/>
    <w:uiPriority w:val="99"/>
    <w:rsid w:val="00C51FC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C3D69B"/>
        <w:left w:val="single" w:sz="4" w:space="0" w:color="C3D69B"/>
        <w:bottom w:val="single" w:sz="4" w:space="0" w:color="C3D69B"/>
        <w:right w:val="single" w:sz="4" w:space="0" w:color="C3D69B"/>
      </w:tblBorders>
      <w:tblCellMar>
        <w:top w:w="0" w:type="dxa"/>
        <w:left w:w="0" w:type="dxa"/>
        <w:bottom w:w="0" w:type="dxa"/>
        <w:right w:w="0" w:type="dxa"/>
      </w:tblCellMar>
    </w:tblPr>
  </w:style>
  <w:style w:type="table" w:customStyle="1" w:styleId="ListTable3-Accent41">
    <w:name w:val="List Table 3 - Accent 41"/>
    <w:uiPriority w:val="99"/>
    <w:rsid w:val="00C51FC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B2A1C6"/>
        <w:left w:val="single" w:sz="4" w:space="0" w:color="B2A1C6"/>
        <w:bottom w:val="single" w:sz="4" w:space="0" w:color="B2A1C6"/>
        <w:right w:val="single" w:sz="4" w:space="0" w:color="B2A1C6"/>
      </w:tblBorders>
      <w:tblCellMar>
        <w:top w:w="0" w:type="dxa"/>
        <w:left w:w="0" w:type="dxa"/>
        <w:bottom w:w="0" w:type="dxa"/>
        <w:right w:w="0" w:type="dxa"/>
      </w:tblCellMar>
    </w:tblPr>
  </w:style>
  <w:style w:type="table" w:customStyle="1" w:styleId="ListTable3-Accent51">
    <w:name w:val="List Table 3 - Accent 51"/>
    <w:uiPriority w:val="99"/>
    <w:rsid w:val="00C51FC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92CCDC"/>
        <w:left w:val="single" w:sz="4" w:space="0" w:color="92CCDC"/>
        <w:bottom w:val="single" w:sz="4" w:space="0" w:color="92CCDC"/>
        <w:right w:val="single" w:sz="4" w:space="0" w:color="92CCDC"/>
      </w:tblBorders>
      <w:tblCellMar>
        <w:top w:w="0" w:type="dxa"/>
        <w:left w:w="0" w:type="dxa"/>
        <w:bottom w:w="0" w:type="dxa"/>
        <w:right w:w="0" w:type="dxa"/>
      </w:tblCellMar>
    </w:tblPr>
  </w:style>
  <w:style w:type="table" w:customStyle="1" w:styleId="ListTable3-Accent61">
    <w:name w:val="List Table 3 - Accent 61"/>
    <w:uiPriority w:val="99"/>
    <w:rsid w:val="00C51FC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FAC090"/>
        <w:left w:val="single" w:sz="4" w:space="0" w:color="FAC090"/>
        <w:bottom w:val="single" w:sz="4" w:space="0" w:color="FAC090"/>
        <w:right w:val="single" w:sz="4" w:space="0" w:color="FAC090"/>
      </w:tblBorders>
      <w:tblCellMar>
        <w:top w:w="0" w:type="dxa"/>
        <w:left w:w="0" w:type="dxa"/>
        <w:bottom w:w="0" w:type="dxa"/>
        <w:right w:w="0" w:type="dxa"/>
      </w:tblCellMar>
    </w:tblPr>
  </w:style>
  <w:style w:type="table" w:customStyle="1" w:styleId="-4110">
    <w:name w:val="Список-таблица 411"/>
    <w:uiPriority w:val="99"/>
    <w:rsid w:val="00C51FC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000000"/>
        <w:left w:val="single" w:sz="4" w:space="0" w:color="000000"/>
        <w:bottom w:val="single" w:sz="4" w:space="0" w:color="000000"/>
        <w:right w:val="single" w:sz="4" w:space="0" w:color="000000"/>
        <w:insideH w:val="single" w:sz="4" w:space="0" w:color="000000"/>
      </w:tblBorders>
      <w:tblCellMar>
        <w:top w:w="0" w:type="dxa"/>
        <w:left w:w="0" w:type="dxa"/>
        <w:bottom w:w="0" w:type="dxa"/>
        <w:right w:w="0" w:type="dxa"/>
      </w:tblCellMar>
    </w:tblPr>
  </w:style>
  <w:style w:type="table" w:customStyle="1" w:styleId="ListTable4-Accent11">
    <w:name w:val="List Table 4 - Accent 11"/>
    <w:uiPriority w:val="99"/>
    <w:rsid w:val="00C51FC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9BB7D9"/>
        <w:left w:val="single" w:sz="4" w:space="0" w:color="9BB7D9"/>
        <w:bottom w:val="single" w:sz="4" w:space="0" w:color="9BB7D9"/>
        <w:right w:val="single" w:sz="4" w:space="0" w:color="9BB7D9"/>
        <w:insideH w:val="single" w:sz="4" w:space="0" w:color="9BB7D9"/>
      </w:tblBorders>
      <w:tblCellMar>
        <w:top w:w="0" w:type="dxa"/>
        <w:left w:w="0" w:type="dxa"/>
        <w:bottom w:w="0" w:type="dxa"/>
        <w:right w:w="0" w:type="dxa"/>
      </w:tblCellMar>
    </w:tblPr>
  </w:style>
  <w:style w:type="table" w:customStyle="1" w:styleId="ListTable4-Accent21">
    <w:name w:val="List Table 4 - Accent 21"/>
    <w:uiPriority w:val="99"/>
    <w:rsid w:val="00C51FC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DB9B9A"/>
        <w:left w:val="single" w:sz="4" w:space="0" w:color="DB9B9A"/>
        <w:bottom w:val="single" w:sz="4" w:space="0" w:color="DB9B9A"/>
        <w:right w:val="single" w:sz="4" w:space="0" w:color="DB9B9A"/>
        <w:insideH w:val="single" w:sz="4" w:space="0" w:color="DB9B9A"/>
      </w:tblBorders>
      <w:tblCellMar>
        <w:top w:w="0" w:type="dxa"/>
        <w:left w:w="0" w:type="dxa"/>
        <w:bottom w:w="0" w:type="dxa"/>
        <w:right w:w="0" w:type="dxa"/>
      </w:tblCellMar>
    </w:tblPr>
  </w:style>
  <w:style w:type="table" w:customStyle="1" w:styleId="ListTable4-Accent31">
    <w:name w:val="List Table 4 - Accent 31"/>
    <w:uiPriority w:val="99"/>
    <w:rsid w:val="00C51FC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C6D8A1"/>
        <w:left w:val="single" w:sz="4" w:space="0" w:color="C6D8A1"/>
        <w:bottom w:val="single" w:sz="4" w:space="0" w:color="C6D8A1"/>
        <w:right w:val="single" w:sz="4" w:space="0" w:color="C6D8A1"/>
        <w:insideH w:val="single" w:sz="4" w:space="0" w:color="C6D8A1"/>
      </w:tblBorders>
      <w:tblCellMar>
        <w:top w:w="0" w:type="dxa"/>
        <w:left w:w="0" w:type="dxa"/>
        <w:bottom w:w="0" w:type="dxa"/>
        <w:right w:w="0" w:type="dxa"/>
      </w:tblCellMar>
    </w:tblPr>
  </w:style>
  <w:style w:type="table" w:customStyle="1" w:styleId="ListTable4-Accent41">
    <w:name w:val="List Table 4 - Accent 41"/>
    <w:uiPriority w:val="99"/>
    <w:rsid w:val="00C51FC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B7A7CA"/>
        <w:left w:val="single" w:sz="4" w:space="0" w:color="B7A7CA"/>
        <w:bottom w:val="single" w:sz="4" w:space="0" w:color="B7A7CA"/>
        <w:right w:val="single" w:sz="4" w:space="0" w:color="B7A7CA"/>
        <w:insideH w:val="single" w:sz="4" w:space="0" w:color="B7A7CA"/>
      </w:tblBorders>
      <w:tblCellMar>
        <w:top w:w="0" w:type="dxa"/>
        <w:left w:w="0" w:type="dxa"/>
        <w:bottom w:w="0" w:type="dxa"/>
        <w:right w:w="0" w:type="dxa"/>
      </w:tblCellMar>
    </w:tblPr>
  </w:style>
  <w:style w:type="table" w:customStyle="1" w:styleId="ListTable4-Accent51">
    <w:name w:val="List Table 4 - Accent 51"/>
    <w:uiPriority w:val="99"/>
    <w:rsid w:val="00C51FC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99D0DE"/>
        <w:left w:val="single" w:sz="4" w:space="0" w:color="99D0DE"/>
        <w:bottom w:val="single" w:sz="4" w:space="0" w:color="99D0DE"/>
        <w:right w:val="single" w:sz="4" w:space="0" w:color="99D0DE"/>
        <w:insideH w:val="single" w:sz="4" w:space="0" w:color="99D0DE"/>
      </w:tblBorders>
      <w:tblCellMar>
        <w:top w:w="0" w:type="dxa"/>
        <w:left w:w="0" w:type="dxa"/>
        <w:bottom w:w="0" w:type="dxa"/>
        <w:right w:w="0" w:type="dxa"/>
      </w:tblCellMar>
    </w:tblPr>
  </w:style>
  <w:style w:type="table" w:customStyle="1" w:styleId="ListTable4-Accent61">
    <w:name w:val="List Table 4 - Accent 61"/>
    <w:uiPriority w:val="99"/>
    <w:rsid w:val="00C51FC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FAC396"/>
        <w:left w:val="single" w:sz="4" w:space="0" w:color="FAC396"/>
        <w:bottom w:val="single" w:sz="4" w:space="0" w:color="FAC396"/>
        <w:right w:val="single" w:sz="4" w:space="0" w:color="FAC396"/>
        <w:insideH w:val="single" w:sz="4" w:space="0" w:color="FAC396"/>
      </w:tblBorders>
      <w:tblCellMar>
        <w:top w:w="0" w:type="dxa"/>
        <w:left w:w="0" w:type="dxa"/>
        <w:bottom w:w="0" w:type="dxa"/>
        <w:right w:w="0" w:type="dxa"/>
      </w:tblCellMar>
    </w:tblPr>
  </w:style>
  <w:style w:type="table" w:customStyle="1" w:styleId="-5110">
    <w:name w:val="Список-таблица 5 темная11"/>
    <w:uiPriority w:val="99"/>
    <w:rsid w:val="00C51FC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32" w:space="0" w:color="7F7F7F"/>
        <w:left w:val="single" w:sz="32" w:space="0" w:color="7F7F7F"/>
        <w:bottom w:val="single" w:sz="32" w:space="0" w:color="7F7F7F"/>
        <w:right w:val="single" w:sz="32" w:space="0" w:color="7F7F7F"/>
      </w:tblBorders>
      <w:shd w:val="clear" w:color="FFFFFF" w:fill="7F7F7F"/>
      <w:tblCellMar>
        <w:top w:w="0" w:type="dxa"/>
        <w:left w:w="0" w:type="dxa"/>
        <w:bottom w:w="0" w:type="dxa"/>
        <w:right w:w="0" w:type="dxa"/>
      </w:tblCellMar>
    </w:tblPr>
  </w:style>
  <w:style w:type="table" w:customStyle="1" w:styleId="ListTable5Dark-Accent11">
    <w:name w:val="List Table 5 Dark - Accent 11"/>
    <w:uiPriority w:val="99"/>
    <w:rsid w:val="00C51FC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32" w:space="0" w:color="4F81BD"/>
        <w:left w:val="single" w:sz="32" w:space="0" w:color="4F81BD"/>
        <w:bottom w:val="single" w:sz="32" w:space="0" w:color="4F81BD"/>
        <w:right w:val="single" w:sz="32" w:space="0" w:color="4F81BD"/>
      </w:tblBorders>
      <w:shd w:val="clear" w:color="FFFFFF" w:fill="4F81BD"/>
      <w:tblCellMar>
        <w:top w:w="0" w:type="dxa"/>
        <w:left w:w="0" w:type="dxa"/>
        <w:bottom w:w="0" w:type="dxa"/>
        <w:right w:w="0" w:type="dxa"/>
      </w:tblCellMar>
    </w:tblPr>
  </w:style>
  <w:style w:type="table" w:customStyle="1" w:styleId="ListTable5Dark-Accent21">
    <w:name w:val="List Table 5 Dark - Accent 21"/>
    <w:uiPriority w:val="99"/>
    <w:rsid w:val="00C51FC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32" w:space="0" w:color="D99695"/>
        <w:left w:val="single" w:sz="32" w:space="0" w:color="D99695"/>
        <w:bottom w:val="single" w:sz="32" w:space="0" w:color="D99695"/>
        <w:right w:val="single" w:sz="32" w:space="0" w:color="D99695"/>
      </w:tblBorders>
      <w:shd w:val="clear" w:color="FFFFFF" w:fill="D99695"/>
      <w:tblCellMar>
        <w:top w:w="0" w:type="dxa"/>
        <w:left w:w="0" w:type="dxa"/>
        <w:bottom w:w="0" w:type="dxa"/>
        <w:right w:w="0" w:type="dxa"/>
      </w:tblCellMar>
    </w:tblPr>
  </w:style>
  <w:style w:type="table" w:customStyle="1" w:styleId="ListTable5Dark-Accent31">
    <w:name w:val="List Table 5 Dark - Accent 31"/>
    <w:uiPriority w:val="99"/>
    <w:rsid w:val="00C51FC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32" w:space="0" w:color="C3D69B"/>
        <w:left w:val="single" w:sz="32" w:space="0" w:color="C3D69B"/>
        <w:bottom w:val="single" w:sz="32" w:space="0" w:color="C3D69B"/>
        <w:right w:val="single" w:sz="32" w:space="0" w:color="C3D69B"/>
      </w:tblBorders>
      <w:shd w:val="clear" w:color="FFFFFF" w:fill="C3D69B"/>
      <w:tblCellMar>
        <w:top w:w="0" w:type="dxa"/>
        <w:left w:w="0" w:type="dxa"/>
        <w:bottom w:w="0" w:type="dxa"/>
        <w:right w:w="0" w:type="dxa"/>
      </w:tblCellMar>
    </w:tblPr>
  </w:style>
  <w:style w:type="table" w:customStyle="1" w:styleId="ListTable5Dark-Accent41">
    <w:name w:val="List Table 5 Dark - Accent 41"/>
    <w:uiPriority w:val="99"/>
    <w:rsid w:val="00C51FC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32" w:space="0" w:color="B2A1C6"/>
        <w:left w:val="single" w:sz="32" w:space="0" w:color="B2A1C6"/>
        <w:bottom w:val="single" w:sz="32" w:space="0" w:color="B2A1C6"/>
        <w:right w:val="single" w:sz="32" w:space="0" w:color="B2A1C6"/>
      </w:tblBorders>
      <w:shd w:val="clear" w:color="FFFFFF" w:fill="B2A1C6"/>
      <w:tblCellMar>
        <w:top w:w="0" w:type="dxa"/>
        <w:left w:w="0" w:type="dxa"/>
        <w:bottom w:w="0" w:type="dxa"/>
        <w:right w:w="0" w:type="dxa"/>
      </w:tblCellMar>
    </w:tblPr>
  </w:style>
  <w:style w:type="table" w:customStyle="1" w:styleId="ListTable5Dark-Accent51">
    <w:name w:val="List Table 5 Dark - Accent 51"/>
    <w:uiPriority w:val="99"/>
    <w:rsid w:val="00C51FC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32" w:space="0" w:color="92CCDC"/>
        <w:left w:val="single" w:sz="32" w:space="0" w:color="92CCDC"/>
        <w:bottom w:val="single" w:sz="32" w:space="0" w:color="92CCDC"/>
        <w:right w:val="single" w:sz="32" w:space="0" w:color="92CCDC"/>
      </w:tblBorders>
      <w:shd w:val="clear" w:color="FFFFFF" w:fill="92CCDC"/>
      <w:tblCellMar>
        <w:top w:w="0" w:type="dxa"/>
        <w:left w:w="0" w:type="dxa"/>
        <w:bottom w:w="0" w:type="dxa"/>
        <w:right w:w="0" w:type="dxa"/>
      </w:tblCellMar>
    </w:tblPr>
  </w:style>
  <w:style w:type="table" w:customStyle="1" w:styleId="ListTable5Dark-Accent61">
    <w:name w:val="List Table 5 Dark - Accent 61"/>
    <w:uiPriority w:val="99"/>
    <w:rsid w:val="00C51FC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32" w:space="0" w:color="FAC090"/>
        <w:left w:val="single" w:sz="32" w:space="0" w:color="FAC090"/>
        <w:bottom w:val="single" w:sz="32" w:space="0" w:color="FAC090"/>
        <w:right w:val="single" w:sz="32" w:space="0" w:color="FAC090"/>
      </w:tblBorders>
      <w:shd w:val="clear" w:color="FFFFFF" w:fill="FAC090"/>
      <w:tblCellMar>
        <w:top w:w="0" w:type="dxa"/>
        <w:left w:w="0" w:type="dxa"/>
        <w:bottom w:w="0" w:type="dxa"/>
        <w:right w:w="0" w:type="dxa"/>
      </w:tblCellMar>
    </w:tblPr>
  </w:style>
  <w:style w:type="table" w:customStyle="1" w:styleId="-6110">
    <w:name w:val="Список-таблица 6 цветная11"/>
    <w:uiPriority w:val="99"/>
    <w:rsid w:val="00C51FC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7F7F7F"/>
        <w:bottom w:val="single" w:sz="4" w:space="0" w:color="7F7F7F"/>
      </w:tblBorders>
      <w:tblCellMar>
        <w:top w:w="0" w:type="dxa"/>
        <w:left w:w="0" w:type="dxa"/>
        <w:bottom w:w="0" w:type="dxa"/>
        <w:right w:w="0" w:type="dxa"/>
      </w:tblCellMar>
    </w:tblPr>
  </w:style>
  <w:style w:type="table" w:customStyle="1" w:styleId="ListTable6Colorful-Accent11">
    <w:name w:val="List Table 6 Colorful - Accent 11"/>
    <w:uiPriority w:val="99"/>
    <w:rsid w:val="00C51FC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4F81BD"/>
        <w:bottom w:val="single" w:sz="4" w:space="0" w:color="4F81BD"/>
      </w:tblBorders>
      <w:tblCellMar>
        <w:top w:w="0" w:type="dxa"/>
        <w:left w:w="0" w:type="dxa"/>
        <w:bottom w:w="0" w:type="dxa"/>
        <w:right w:w="0" w:type="dxa"/>
      </w:tblCellMar>
    </w:tblPr>
  </w:style>
  <w:style w:type="table" w:customStyle="1" w:styleId="ListTable6Colorful-Accent21">
    <w:name w:val="List Table 6 Colorful - Accent 21"/>
    <w:uiPriority w:val="99"/>
    <w:rsid w:val="00C51FC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D99695"/>
        <w:bottom w:val="single" w:sz="4" w:space="0" w:color="D99695"/>
      </w:tblBorders>
      <w:tblCellMar>
        <w:top w:w="0" w:type="dxa"/>
        <w:left w:w="0" w:type="dxa"/>
        <w:bottom w:w="0" w:type="dxa"/>
        <w:right w:w="0" w:type="dxa"/>
      </w:tblCellMar>
    </w:tblPr>
  </w:style>
  <w:style w:type="table" w:customStyle="1" w:styleId="ListTable6Colorful-Accent31">
    <w:name w:val="List Table 6 Colorful - Accent 31"/>
    <w:uiPriority w:val="99"/>
    <w:rsid w:val="00C51FC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C3D69B"/>
        <w:bottom w:val="single" w:sz="4" w:space="0" w:color="C3D69B"/>
      </w:tblBorders>
      <w:tblCellMar>
        <w:top w:w="0" w:type="dxa"/>
        <w:left w:w="0" w:type="dxa"/>
        <w:bottom w:w="0" w:type="dxa"/>
        <w:right w:w="0" w:type="dxa"/>
      </w:tblCellMar>
    </w:tblPr>
  </w:style>
  <w:style w:type="table" w:customStyle="1" w:styleId="ListTable6Colorful-Accent41">
    <w:name w:val="List Table 6 Colorful - Accent 41"/>
    <w:uiPriority w:val="99"/>
    <w:rsid w:val="00C51FC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B2A1C6"/>
        <w:bottom w:val="single" w:sz="4" w:space="0" w:color="B2A1C6"/>
      </w:tblBorders>
      <w:tblCellMar>
        <w:top w:w="0" w:type="dxa"/>
        <w:left w:w="0" w:type="dxa"/>
        <w:bottom w:w="0" w:type="dxa"/>
        <w:right w:w="0" w:type="dxa"/>
      </w:tblCellMar>
    </w:tblPr>
  </w:style>
  <w:style w:type="table" w:customStyle="1" w:styleId="ListTable6Colorful-Accent51">
    <w:name w:val="List Table 6 Colorful - Accent 51"/>
    <w:uiPriority w:val="99"/>
    <w:rsid w:val="00C51FC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92CCDC"/>
        <w:bottom w:val="single" w:sz="4" w:space="0" w:color="92CCDC"/>
      </w:tblBorders>
      <w:tblCellMar>
        <w:top w:w="0" w:type="dxa"/>
        <w:left w:w="0" w:type="dxa"/>
        <w:bottom w:w="0" w:type="dxa"/>
        <w:right w:w="0" w:type="dxa"/>
      </w:tblCellMar>
    </w:tblPr>
  </w:style>
  <w:style w:type="table" w:customStyle="1" w:styleId="ListTable6Colorful-Accent61">
    <w:name w:val="List Table 6 Colorful - Accent 61"/>
    <w:uiPriority w:val="99"/>
    <w:rsid w:val="00C51FC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FAC090"/>
        <w:bottom w:val="single" w:sz="4" w:space="0" w:color="FAC090"/>
      </w:tblBorders>
      <w:tblCellMar>
        <w:top w:w="0" w:type="dxa"/>
        <w:left w:w="0" w:type="dxa"/>
        <w:bottom w:w="0" w:type="dxa"/>
        <w:right w:w="0" w:type="dxa"/>
      </w:tblCellMar>
    </w:tblPr>
  </w:style>
  <w:style w:type="table" w:customStyle="1" w:styleId="-7110">
    <w:name w:val="Список-таблица 7 цветная11"/>
    <w:uiPriority w:val="99"/>
    <w:rsid w:val="00C51FC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right w:val="single" w:sz="4" w:space="0" w:color="7F7F7F"/>
      </w:tblBorders>
      <w:tblCellMar>
        <w:top w:w="0" w:type="dxa"/>
        <w:left w:w="0" w:type="dxa"/>
        <w:bottom w:w="0" w:type="dxa"/>
        <w:right w:w="0" w:type="dxa"/>
      </w:tblCellMar>
    </w:tblPr>
  </w:style>
  <w:style w:type="table" w:customStyle="1" w:styleId="ListTable7Colorful-Accent11">
    <w:name w:val="List Table 7 Colorful - Accent 11"/>
    <w:uiPriority w:val="99"/>
    <w:rsid w:val="00C51FC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right w:val="single" w:sz="4" w:space="0" w:color="4F81BD"/>
      </w:tblBorders>
      <w:tblCellMar>
        <w:top w:w="0" w:type="dxa"/>
        <w:left w:w="0" w:type="dxa"/>
        <w:bottom w:w="0" w:type="dxa"/>
        <w:right w:w="0" w:type="dxa"/>
      </w:tblCellMar>
    </w:tblPr>
  </w:style>
  <w:style w:type="table" w:customStyle="1" w:styleId="ListTable7Colorful-Accent21">
    <w:name w:val="List Table 7 Colorful - Accent 21"/>
    <w:uiPriority w:val="99"/>
    <w:rsid w:val="00C51FC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right w:val="single" w:sz="4" w:space="0" w:color="D99695"/>
      </w:tblBorders>
      <w:tblCellMar>
        <w:top w:w="0" w:type="dxa"/>
        <w:left w:w="0" w:type="dxa"/>
        <w:bottom w:w="0" w:type="dxa"/>
        <w:right w:w="0" w:type="dxa"/>
      </w:tblCellMar>
    </w:tblPr>
  </w:style>
  <w:style w:type="table" w:customStyle="1" w:styleId="ListTable7Colorful-Accent31">
    <w:name w:val="List Table 7 Colorful - Accent 31"/>
    <w:uiPriority w:val="99"/>
    <w:rsid w:val="00C51FC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right w:val="single" w:sz="4" w:space="0" w:color="C3D69B"/>
      </w:tblBorders>
      <w:tblCellMar>
        <w:top w:w="0" w:type="dxa"/>
        <w:left w:w="0" w:type="dxa"/>
        <w:bottom w:w="0" w:type="dxa"/>
        <w:right w:w="0" w:type="dxa"/>
      </w:tblCellMar>
    </w:tblPr>
  </w:style>
  <w:style w:type="table" w:customStyle="1" w:styleId="ListTable7Colorful-Accent41">
    <w:name w:val="List Table 7 Colorful - Accent 41"/>
    <w:uiPriority w:val="99"/>
    <w:rsid w:val="00C51FC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right w:val="single" w:sz="4" w:space="0" w:color="B2A1C6"/>
      </w:tblBorders>
      <w:tblCellMar>
        <w:top w:w="0" w:type="dxa"/>
        <w:left w:w="0" w:type="dxa"/>
        <w:bottom w:w="0" w:type="dxa"/>
        <w:right w:w="0" w:type="dxa"/>
      </w:tblCellMar>
    </w:tblPr>
  </w:style>
  <w:style w:type="table" w:customStyle="1" w:styleId="ListTable7Colorful-Accent51">
    <w:name w:val="List Table 7 Colorful - Accent 51"/>
    <w:uiPriority w:val="99"/>
    <w:rsid w:val="00C51FC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right w:val="single" w:sz="4" w:space="0" w:color="92CCDC"/>
      </w:tblBorders>
      <w:tblCellMar>
        <w:top w:w="0" w:type="dxa"/>
        <w:left w:w="0" w:type="dxa"/>
        <w:bottom w:w="0" w:type="dxa"/>
        <w:right w:w="0" w:type="dxa"/>
      </w:tblCellMar>
    </w:tblPr>
  </w:style>
  <w:style w:type="table" w:customStyle="1" w:styleId="ListTable7Colorful-Accent61">
    <w:name w:val="List Table 7 Colorful - Accent 61"/>
    <w:uiPriority w:val="99"/>
    <w:rsid w:val="00C51FC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right w:val="single" w:sz="4" w:space="0" w:color="FAC090"/>
      </w:tblBorders>
      <w:tblCellMar>
        <w:top w:w="0" w:type="dxa"/>
        <w:left w:w="0" w:type="dxa"/>
        <w:bottom w:w="0" w:type="dxa"/>
        <w:right w:w="0" w:type="dxa"/>
      </w:tblCellMar>
    </w:tblPr>
  </w:style>
  <w:style w:type="table" w:customStyle="1" w:styleId="Lined-Accent10">
    <w:name w:val="Lined - Accent1"/>
    <w:uiPriority w:val="99"/>
    <w:rsid w:val="00C51FCA"/>
    <w:pPr>
      <w:spacing w:after="0" w:line="240" w:lineRule="auto"/>
    </w:pPr>
    <w:rPr>
      <w:rFonts w:ascii="Times New Roman" w:eastAsia="DejaVu Sans" w:hAnsi="Times New Roman" w:cs="DejaVu Sans"/>
      <w:color w:val="404040"/>
      <w:sz w:val="20"/>
      <w:szCs w:val="20"/>
      <w:lang w:eastAsia="ru-RU"/>
    </w:rPr>
    <w:tblPr>
      <w:tblStyleRowBandSize w:val="1"/>
      <w:tblStyleColBandSize w:val="1"/>
      <w:tblInd w:w="0" w:type="dxa"/>
      <w:tblCellMar>
        <w:top w:w="0" w:type="dxa"/>
        <w:left w:w="0" w:type="dxa"/>
        <w:bottom w:w="0" w:type="dxa"/>
        <w:right w:w="0" w:type="dxa"/>
      </w:tblCellMar>
    </w:tblPr>
  </w:style>
  <w:style w:type="table" w:customStyle="1" w:styleId="Lined-Accent11">
    <w:name w:val="Lined - Accent 11"/>
    <w:uiPriority w:val="99"/>
    <w:rsid w:val="00C51FCA"/>
    <w:pPr>
      <w:spacing w:after="0" w:line="240" w:lineRule="auto"/>
    </w:pPr>
    <w:rPr>
      <w:rFonts w:ascii="Times New Roman" w:eastAsia="DejaVu Sans" w:hAnsi="Times New Roman" w:cs="DejaVu Sans"/>
      <w:color w:val="404040"/>
      <w:sz w:val="20"/>
      <w:szCs w:val="20"/>
      <w:lang w:eastAsia="ru-RU"/>
    </w:rPr>
    <w:tblPr>
      <w:tblStyleRowBandSize w:val="1"/>
      <w:tblStyleColBandSize w:val="1"/>
      <w:tblInd w:w="0" w:type="dxa"/>
      <w:tblCellMar>
        <w:top w:w="0" w:type="dxa"/>
        <w:left w:w="0" w:type="dxa"/>
        <w:bottom w:w="0" w:type="dxa"/>
        <w:right w:w="0" w:type="dxa"/>
      </w:tblCellMar>
    </w:tblPr>
  </w:style>
  <w:style w:type="table" w:customStyle="1" w:styleId="Lined-Accent21">
    <w:name w:val="Lined - Accent 21"/>
    <w:uiPriority w:val="99"/>
    <w:rsid w:val="00C51FCA"/>
    <w:pPr>
      <w:spacing w:after="0" w:line="240" w:lineRule="auto"/>
    </w:pPr>
    <w:rPr>
      <w:rFonts w:ascii="Times New Roman" w:eastAsia="DejaVu Sans" w:hAnsi="Times New Roman" w:cs="DejaVu Sans"/>
      <w:color w:val="404040"/>
      <w:sz w:val="20"/>
      <w:szCs w:val="20"/>
      <w:lang w:eastAsia="ru-RU"/>
    </w:rPr>
    <w:tblPr>
      <w:tblStyleRowBandSize w:val="1"/>
      <w:tblStyleColBandSize w:val="1"/>
      <w:tblInd w:w="0" w:type="dxa"/>
      <w:tblCellMar>
        <w:top w:w="0" w:type="dxa"/>
        <w:left w:w="0" w:type="dxa"/>
        <w:bottom w:w="0" w:type="dxa"/>
        <w:right w:w="0" w:type="dxa"/>
      </w:tblCellMar>
    </w:tblPr>
  </w:style>
  <w:style w:type="table" w:customStyle="1" w:styleId="Lined-Accent31">
    <w:name w:val="Lined - Accent 31"/>
    <w:uiPriority w:val="99"/>
    <w:rsid w:val="00C51FCA"/>
    <w:pPr>
      <w:spacing w:after="0" w:line="240" w:lineRule="auto"/>
    </w:pPr>
    <w:rPr>
      <w:rFonts w:ascii="Times New Roman" w:eastAsia="DejaVu Sans" w:hAnsi="Times New Roman" w:cs="DejaVu Sans"/>
      <w:color w:val="404040"/>
      <w:sz w:val="20"/>
      <w:szCs w:val="20"/>
      <w:lang w:eastAsia="ru-RU"/>
    </w:rPr>
    <w:tblPr>
      <w:tblStyleRowBandSize w:val="1"/>
      <w:tblStyleColBandSize w:val="1"/>
      <w:tblInd w:w="0" w:type="dxa"/>
      <w:tblCellMar>
        <w:top w:w="0" w:type="dxa"/>
        <w:left w:w="0" w:type="dxa"/>
        <w:bottom w:w="0" w:type="dxa"/>
        <w:right w:w="0" w:type="dxa"/>
      </w:tblCellMar>
    </w:tblPr>
  </w:style>
  <w:style w:type="table" w:customStyle="1" w:styleId="Lined-Accent41">
    <w:name w:val="Lined - Accent 41"/>
    <w:uiPriority w:val="99"/>
    <w:rsid w:val="00C51FCA"/>
    <w:pPr>
      <w:spacing w:after="0" w:line="240" w:lineRule="auto"/>
    </w:pPr>
    <w:rPr>
      <w:rFonts w:ascii="Times New Roman" w:eastAsia="DejaVu Sans" w:hAnsi="Times New Roman" w:cs="DejaVu Sans"/>
      <w:color w:val="404040"/>
      <w:sz w:val="20"/>
      <w:szCs w:val="20"/>
      <w:lang w:eastAsia="ru-RU"/>
    </w:rPr>
    <w:tblPr>
      <w:tblStyleRowBandSize w:val="1"/>
      <w:tblStyleColBandSize w:val="1"/>
      <w:tblInd w:w="0" w:type="dxa"/>
      <w:tblCellMar>
        <w:top w:w="0" w:type="dxa"/>
        <w:left w:w="0" w:type="dxa"/>
        <w:bottom w:w="0" w:type="dxa"/>
        <w:right w:w="0" w:type="dxa"/>
      </w:tblCellMar>
    </w:tblPr>
  </w:style>
  <w:style w:type="table" w:customStyle="1" w:styleId="Lined-Accent51">
    <w:name w:val="Lined - Accent 51"/>
    <w:uiPriority w:val="99"/>
    <w:rsid w:val="00C51FCA"/>
    <w:pPr>
      <w:spacing w:after="0" w:line="240" w:lineRule="auto"/>
    </w:pPr>
    <w:rPr>
      <w:rFonts w:ascii="Times New Roman" w:eastAsia="DejaVu Sans" w:hAnsi="Times New Roman" w:cs="DejaVu Sans"/>
      <w:color w:val="404040"/>
      <w:sz w:val="20"/>
      <w:szCs w:val="20"/>
      <w:lang w:eastAsia="ru-RU"/>
    </w:rPr>
    <w:tblPr>
      <w:tblStyleRowBandSize w:val="1"/>
      <w:tblStyleColBandSize w:val="1"/>
      <w:tblInd w:w="0" w:type="dxa"/>
      <w:tblCellMar>
        <w:top w:w="0" w:type="dxa"/>
        <w:left w:w="0" w:type="dxa"/>
        <w:bottom w:w="0" w:type="dxa"/>
        <w:right w:w="0" w:type="dxa"/>
      </w:tblCellMar>
    </w:tblPr>
  </w:style>
  <w:style w:type="table" w:customStyle="1" w:styleId="Lined-Accent61">
    <w:name w:val="Lined - Accent 61"/>
    <w:uiPriority w:val="99"/>
    <w:rsid w:val="00C51FCA"/>
    <w:pPr>
      <w:spacing w:after="0" w:line="240" w:lineRule="auto"/>
    </w:pPr>
    <w:rPr>
      <w:rFonts w:ascii="Times New Roman" w:eastAsia="DejaVu Sans" w:hAnsi="Times New Roman" w:cs="DejaVu Sans"/>
      <w:color w:val="404040"/>
      <w:sz w:val="20"/>
      <w:szCs w:val="20"/>
      <w:lang w:eastAsia="ru-RU"/>
    </w:rPr>
    <w:tblPr>
      <w:tblStyleRowBandSize w:val="1"/>
      <w:tblStyleColBandSize w:val="1"/>
      <w:tblInd w:w="0" w:type="dxa"/>
      <w:tblCellMar>
        <w:top w:w="0" w:type="dxa"/>
        <w:left w:w="0" w:type="dxa"/>
        <w:bottom w:w="0" w:type="dxa"/>
        <w:right w:w="0" w:type="dxa"/>
      </w:tblCellMar>
    </w:tblPr>
  </w:style>
  <w:style w:type="table" w:customStyle="1" w:styleId="BorderedLined-Accent10">
    <w:name w:val="Bordered &amp; Lined - Accent1"/>
    <w:uiPriority w:val="99"/>
    <w:rsid w:val="00C51FCA"/>
    <w:pPr>
      <w:spacing w:after="0" w:line="240" w:lineRule="auto"/>
    </w:pPr>
    <w:rPr>
      <w:rFonts w:ascii="Times New Roman" w:eastAsia="DejaVu Sans" w:hAnsi="Times New Roman" w:cs="DejaVu Sans"/>
      <w:color w:val="404040"/>
      <w:sz w:val="20"/>
      <w:szCs w:val="20"/>
      <w:lang w:eastAsia="ru-RU"/>
    </w:rPr>
    <w:tblPr>
      <w:tblStyleRowBandSize w:val="1"/>
      <w:tblStyleColBandSize w:val="1"/>
      <w:tblInd w:w="0" w:type="dxa"/>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CellMar>
        <w:top w:w="0" w:type="dxa"/>
        <w:left w:w="0" w:type="dxa"/>
        <w:bottom w:w="0" w:type="dxa"/>
        <w:right w:w="0" w:type="dxa"/>
      </w:tblCellMar>
    </w:tblPr>
  </w:style>
  <w:style w:type="table" w:customStyle="1" w:styleId="BorderedLined-Accent11">
    <w:name w:val="Bordered &amp; Lined - Accent 11"/>
    <w:uiPriority w:val="99"/>
    <w:rsid w:val="00C51FCA"/>
    <w:pPr>
      <w:spacing w:after="0" w:line="240" w:lineRule="auto"/>
    </w:pPr>
    <w:rPr>
      <w:rFonts w:ascii="Times New Roman" w:eastAsia="DejaVu Sans" w:hAnsi="Times New Roman" w:cs="DejaVu Sans"/>
      <w:color w:val="404040"/>
      <w:sz w:val="20"/>
      <w:szCs w:val="20"/>
      <w:lang w:eastAsia="ru-RU"/>
    </w:rPr>
    <w:tblPr>
      <w:tblStyleRowBandSize w:val="1"/>
      <w:tblStyleColBandSize w:val="1"/>
      <w:tblInd w:w="0" w:type="dxa"/>
      <w:tblBorders>
        <w:top w:val="single" w:sz="4" w:space="0" w:color="2A4A71"/>
        <w:left w:val="single" w:sz="4" w:space="0" w:color="2A4A71"/>
        <w:bottom w:val="single" w:sz="4" w:space="0" w:color="2A4A71"/>
        <w:right w:val="single" w:sz="4" w:space="0" w:color="2A4A71"/>
        <w:insideH w:val="single" w:sz="4" w:space="0" w:color="2A4A71"/>
        <w:insideV w:val="single" w:sz="4" w:space="0" w:color="2A4A71"/>
      </w:tblBorders>
      <w:tblCellMar>
        <w:top w:w="0" w:type="dxa"/>
        <w:left w:w="0" w:type="dxa"/>
        <w:bottom w:w="0" w:type="dxa"/>
        <w:right w:w="0" w:type="dxa"/>
      </w:tblCellMar>
    </w:tblPr>
  </w:style>
  <w:style w:type="table" w:customStyle="1" w:styleId="BorderedLined-Accent21">
    <w:name w:val="Bordered &amp; Lined - Accent 21"/>
    <w:uiPriority w:val="99"/>
    <w:rsid w:val="00C51FCA"/>
    <w:pPr>
      <w:spacing w:after="0" w:line="240" w:lineRule="auto"/>
    </w:pPr>
    <w:rPr>
      <w:rFonts w:ascii="Times New Roman" w:eastAsia="DejaVu Sans" w:hAnsi="Times New Roman" w:cs="DejaVu Sans"/>
      <w:color w:val="404040"/>
      <w:sz w:val="20"/>
      <w:szCs w:val="20"/>
      <w:lang w:eastAsia="ru-RU"/>
    </w:rPr>
    <w:tblPr>
      <w:tblStyleRowBandSize w:val="1"/>
      <w:tblStyleColBandSize w:val="1"/>
      <w:tblInd w:w="0" w:type="dxa"/>
      <w:tblBorders>
        <w:top w:val="single" w:sz="4" w:space="0" w:color="732A29"/>
        <w:left w:val="single" w:sz="4" w:space="0" w:color="732A29"/>
        <w:bottom w:val="single" w:sz="4" w:space="0" w:color="732A29"/>
        <w:right w:val="single" w:sz="4" w:space="0" w:color="732A29"/>
        <w:insideH w:val="single" w:sz="4" w:space="0" w:color="732A29"/>
        <w:insideV w:val="single" w:sz="4" w:space="0" w:color="732A29"/>
      </w:tblBorders>
      <w:tblCellMar>
        <w:top w:w="0" w:type="dxa"/>
        <w:left w:w="0" w:type="dxa"/>
        <w:bottom w:w="0" w:type="dxa"/>
        <w:right w:w="0" w:type="dxa"/>
      </w:tblCellMar>
    </w:tblPr>
  </w:style>
  <w:style w:type="table" w:customStyle="1" w:styleId="BorderedLined-Accent31">
    <w:name w:val="Bordered &amp; Lined - Accent 31"/>
    <w:uiPriority w:val="99"/>
    <w:rsid w:val="00C51FCA"/>
    <w:pPr>
      <w:spacing w:after="0" w:line="240" w:lineRule="auto"/>
    </w:pPr>
    <w:rPr>
      <w:rFonts w:ascii="Times New Roman" w:eastAsia="DejaVu Sans" w:hAnsi="Times New Roman" w:cs="DejaVu Sans"/>
      <w:color w:val="404040"/>
      <w:sz w:val="20"/>
      <w:szCs w:val="20"/>
      <w:lang w:eastAsia="ru-RU"/>
    </w:rPr>
    <w:tblPr>
      <w:tblStyleRowBandSize w:val="1"/>
      <w:tblStyleColBandSize w:val="1"/>
      <w:tblInd w:w="0" w:type="dxa"/>
      <w:tblBorders>
        <w:top w:val="single" w:sz="4" w:space="0" w:color="5B722E"/>
        <w:left w:val="single" w:sz="4" w:space="0" w:color="5B722E"/>
        <w:bottom w:val="single" w:sz="4" w:space="0" w:color="5B722E"/>
        <w:right w:val="single" w:sz="4" w:space="0" w:color="5B722E"/>
        <w:insideH w:val="single" w:sz="4" w:space="0" w:color="5B722E"/>
        <w:insideV w:val="single" w:sz="4" w:space="0" w:color="5B722E"/>
      </w:tblBorders>
      <w:tblCellMar>
        <w:top w:w="0" w:type="dxa"/>
        <w:left w:w="0" w:type="dxa"/>
        <w:bottom w:w="0" w:type="dxa"/>
        <w:right w:w="0" w:type="dxa"/>
      </w:tblCellMar>
    </w:tblPr>
  </w:style>
  <w:style w:type="table" w:customStyle="1" w:styleId="BorderedLined-Accent41">
    <w:name w:val="Bordered &amp; Lined - Accent 41"/>
    <w:uiPriority w:val="99"/>
    <w:rsid w:val="00C51FCA"/>
    <w:pPr>
      <w:spacing w:after="0" w:line="240" w:lineRule="auto"/>
    </w:pPr>
    <w:rPr>
      <w:rFonts w:ascii="Times New Roman" w:eastAsia="DejaVu Sans" w:hAnsi="Times New Roman" w:cs="DejaVu Sans"/>
      <w:color w:val="404040"/>
      <w:sz w:val="20"/>
      <w:szCs w:val="20"/>
      <w:lang w:eastAsia="ru-RU"/>
    </w:rPr>
    <w:tblPr>
      <w:tblStyleRowBandSize w:val="1"/>
      <w:tblStyleColBandSize w:val="1"/>
      <w:tblInd w:w="0" w:type="dxa"/>
      <w:tblBorders>
        <w:top w:val="single" w:sz="4" w:space="0" w:color="4A395F"/>
        <w:left w:val="single" w:sz="4" w:space="0" w:color="4A395F"/>
        <w:bottom w:val="single" w:sz="4" w:space="0" w:color="4A395F"/>
        <w:right w:val="single" w:sz="4" w:space="0" w:color="4A395F"/>
        <w:insideH w:val="single" w:sz="4" w:space="0" w:color="4A395F"/>
        <w:insideV w:val="single" w:sz="4" w:space="0" w:color="4A395F"/>
      </w:tblBorders>
      <w:tblCellMar>
        <w:top w:w="0" w:type="dxa"/>
        <w:left w:w="0" w:type="dxa"/>
        <w:bottom w:w="0" w:type="dxa"/>
        <w:right w:w="0" w:type="dxa"/>
      </w:tblCellMar>
    </w:tblPr>
  </w:style>
  <w:style w:type="table" w:customStyle="1" w:styleId="BorderedLined-Accent51">
    <w:name w:val="Bordered &amp; Lined - Accent 51"/>
    <w:uiPriority w:val="99"/>
    <w:rsid w:val="00C51FCA"/>
    <w:pPr>
      <w:spacing w:after="0" w:line="240" w:lineRule="auto"/>
    </w:pPr>
    <w:rPr>
      <w:rFonts w:ascii="Times New Roman" w:eastAsia="DejaVu Sans" w:hAnsi="Times New Roman" w:cs="DejaVu Sans"/>
      <w:color w:val="404040"/>
      <w:sz w:val="20"/>
      <w:szCs w:val="20"/>
      <w:lang w:eastAsia="ru-RU"/>
    </w:rPr>
    <w:tblPr>
      <w:tblStyleRowBandSize w:val="1"/>
      <w:tblStyleColBandSize w:val="1"/>
      <w:tblInd w:w="0" w:type="dxa"/>
      <w:tblBorders>
        <w:top w:val="single" w:sz="4" w:space="0" w:color="266779"/>
        <w:left w:val="single" w:sz="4" w:space="0" w:color="266779"/>
        <w:bottom w:val="single" w:sz="4" w:space="0" w:color="266779"/>
        <w:right w:val="single" w:sz="4" w:space="0" w:color="266779"/>
        <w:insideH w:val="single" w:sz="4" w:space="0" w:color="266779"/>
        <w:insideV w:val="single" w:sz="4" w:space="0" w:color="266779"/>
      </w:tblBorders>
      <w:tblCellMar>
        <w:top w:w="0" w:type="dxa"/>
        <w:left w:w="0" w:type="dxa"/>
        <w:bottom w:w="0" w:type="dxa"/>
        <w:right w:w="0" w:type="dxa"/>
      </w:tblCellMar>
    </w:tblPr>
  </w:style>
  <w:style w:type="table" w:customStyle="1" w:styleId="BorderedLined-Accent61">
    <w:name w:val="Bordered &amp; Lined - Accent 61"/>
    <w:uiPriority w:val="99"/>
    <w:rsid w:val="00C51FCA"/>
    <w:pPr>
      <w:spacing w:after="0" w:line="240" w:lineRule="auto"/>
    </w:pPr>
    <w:rPr>
      <w:rFonts w:ascii="Times New Roman" w:eastAsia="DejaVu Sans" w:hAnsi="Times New Roman" w:cs="DejaVu Sans"/>
      <w:color w:val="404040"/>
      <w:sz w:val="20"/>
      <w:szCs w:val="20"/>
      <w:lang w:eastAsia="ru-RU"/>
    </w:rPr>
    <w:tblPr>
      <w:tblStyleRowBandSize w:val="1"/>
      <w:tblStyleColBandSize w:val="1"/>
      <w:tblInd w:w="0" w:type="dxa"/>
      <w:tblBorders>
        <w:top w:val="single" w:sz="4" w:space="0" w:color="B15407"/>
        <w:left w:val="single" w:sz="4" w:space="0" w:color="B15407"/>
        <w:bottom w:val="single" w:sz="4" w:space="0" w:color="B15407"/>
        <w:right w:val="single" w:sz="4" w:space="0" w:color="B15407"/>
        <w:insideH w:val="single" w:sz="4" w:space="0" w:color="B15407"/>
        <w:insideV w:val="single" w:sz="4" w:space="0" w:color="B15407"/>
      </w:tblBorders>
      <w:tblCellMar>
        <w:top w:w="0" w:type="dxa"/>
        <w:left w:w="0" w:type="dxa"/>
        <w:bottom w:w="0" w:type="dxa"/>
        <w:right w:w="0" w:type="dxa"/>
      </w:tblCellMar>
    </w:tblPr>
  </w:style>
  <w:style w:type="table" w:customStyle="1" w:styleId="Bordered1">
    <w:name w:val="Bordered1"/>
    <w:uiPriority w:val="99"/>
    <w:rsid w:val="00C51FC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CellMar>
        <w:top w:w="0" w:type="dxa"/>
        <w:left w:w="0" w:type="dxa"/>
        <w:bottom w:w="0" w:type="dxa"/>
        <w:right w:w="0" w:type="dxa"/>
      </w:tblCellMar>
    </w:tblPr>
  </w:style>
  <w:style w:type="table" w:customStyle="1" w:styleId="Bordered-Accent11">
    <w:name w:val="Bordered - Accent 11"/>
    <w:uiPriority w:val="99"/>
    <w:rsid w:val="00C51FC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B7CBE4"/>
        <w:left w:val="single" w:sz="4" w:space="0" w:color="B7CBE4"/>
        <w:bottom w:val="single" w:sz="4" w:space="0" w:color="B7CBE4"/>
        <w:right w:val="single" w:sz="4" w:space="0" w:color="B7CBE4"/>
        <w:insideH w:val="single" w:sz="4" w:space="0" w:color="B7CBE4"/>
        <w:insideV w:val="single" w:sz="4" w:space="0" w:color="B7CBE4"/>
      </w:tblBorders>
      <w:tblCellMar>
        <w:top w:w="0" w:type="dxa"/>
        <w:left w:w="0" w:type="dxa"/>
        <w:bottom w:w="0" w:type="dxa"/>
        <w:right w:w="0" w:type="dxa"/>
      </w:tblCellMar>
    </w:tblPr>
  </w:style>
  <w:style w:type="table" w:customStyle="1" w:styleId="Bordered-Accent21">
    <w:name w:val="Bordered - Accent 21"/>
    <w:uiPriority w:val="99"/>
    <w:rsid w:val="00C51FC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E5B7B6"/>
        <w:left w:val="single" w:sz="4" w:space="0" w:color="E5B7B6"/>
        <w:bottom w:val="single" w:sz="4" w:space="0" w:color="E5B7B6"/>
        <w:right w:val="single" w:sz="4" w:space="0" w:color="E5B7B6"/>
        <w:insideH w:val="single" w:sz="4" w:space="0" w:color="E5B7B6"/>
        <w:insideV w:val="single" w:sz="4" w:space="0" w:color="E5B7B6"/>
      </w:tblBorders>
      <w:tblCellMar>
        <w:top w:w="0" w:type="dxa"/>
        <w:left w:w="0" w:type="dxa"/>
        <w:bottom w:w="0" w:type="dxa"/>
        <w:right w:w="0" w:type="dxa"/>
      </w:tblCellMar>
    </w:tblPr>
  </w:style>
  <w:style w:type="table" w:customStyle="1" w:styleId="Bordered-Accent31">
    <w:name w:val="Bordered - Accent 31"/>
    <w:uiPriority w:val="99"/>
    <w:rsid w:val="00C51FC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D6E3BB"/>
        <w:left w:val="single" w:sz="4" w:space="0" w:color="D6E3BB"/>
        <w:bottom w:val="single" w:sz="4" w:space="0" w:color="D6E3BB"/>
        <w:right w:val="single" w:sz="4" w:space="0" w:color="D6E3BB"/>
        <w:insideH w:val="single" w:sz="4" w:space="0" w:color="D6E3BB"/>
        <w:insideV w:val="single" w:sz="4" w:space="0" w:color="D6E3BB"/>
      </w:tblBorders>
      <w:tblCellMar>
        <w:top w:w="0" w:type="dxa"/>
        <w:left w:w="0" w:type="dxa"/>
        <w:bottom w:w="0" w:type="dxa"/>
        <w:right w:w="0" w:type="dxa"/>
      </w:tblCellMar>
    </w:tblPr>
  </w:style>
  <w:style w:type="table" w:customStyle="1" w:styleId="Bordered-Accent41">
    <w:name w:val="Bordered - Accent 41"/>
    <w:uiPriority w:val="99"/>
    <w:rsid w:val="00C51FC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CBC0D9"/>
        <w:left w:val="single" w:sz="4" w:space="0" w:color="CBC0D9"/>
        <w:bottom w:val="single" w:sz="4" w:space="0" w:color="CBC0D9"/>
        <w:right w:val="single" w:sz="4" w:space="0" w:color="CBC0D9"/>
        <w:insideH w:val="single" w:sz="4" w:space="0" w:color="CBC0D9"/>
        <w:insideV w:val="single" w:sz="4" w:space="0" w:color="CBC0D9"/>
      </w:tblBorders>
      <w:tblCellMar>
        <w:top w:w="0" w:type="dxa"/>
        <w:left w:w="0" w:type="dxa"/>
        <w:bottom w:w="0" w:type="dxa"/>
        <w:right w:w="0" w:type="dxa"/>
      </w:tblCellMar>
    </w:tblPr>
  </w:style>
  <w:style w:type="table" w:customStyle="1" w:styleId="Bordered-Accent51">
    <w:name w:val="Bordered - Accent 51"/>
    <w:uiPriority w:val="99"/>
    <w:rsid w:val="00C51FC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CellMar>
        <w:top w:w="0" w:type="dxa"/>
        <w:left w:w="0" w:type="dxa"/>
        <w:bottom w:w="0" w:type="dxa"/>
        <w:right w:w="0" w:type="dxa"/>
      </w:tblCellMar>
    </w:tblPr>
  </w:style>
  <w:style w:type="table" w:customStyle="1" w:styleId="Bordered-Accent61">
    <w:name w:val="Bordered - Accent 61"/>
    <w:uiPriority w:val="99"/>
    <w:rsid w:val="00C51FC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FBD4B4"/>
        <w:left w:val="single" w:sz="4" w:space="0" w:color="FBD4B4"/>
        <w:bottom w:val="single" w:sz="4" w:space="0" w:color="FBD4B4"/>
        <w:right w:val="single" w:sz="4" w:space="0" w:color="FBD4B4"/>
        <w:insideH w:val="single" w:sz="4" w:space="0" w:color="FBD4B4"/>
        <w:insideV w:val="single" w:sz="4" w:space="0" w:color="FBD4B4"/>
      </w:tblBorders>
      <w:tblCellMar>
        <w:top w:w="0" w:type="dxa"/>
        <w:left w:w="0" w:type="dxa"/>
        <w:bottom w:w="0" w:type="dxa"/>
        <w:right w:w="0" w:type="dxa"/>
      </w:tblCellMar>
    </w:tblPr>
  </w:style>
  <w:style w:type="character" w:customStyle="1" w:styleId="1a">
    <w:name w:val="Текст сноски Знак1"/>
    <w:uiPriority w:val="99"/>
    <w:rsid w:val="00C51FCA"/>
    <w:rPr>
      <w:sz w:val="18"/>
    </w:rPr>
  </w:style>
  <w:style w:type="character" w:customStyle="1" w:styleId="WW8Num1z0">
    <w:name w:val="WW8Num1z0"/>
    <w:qFormat/>
    <w:rsid w:val="00C51FCA"/>
    <w:rPr>
      <w:rFonts w:ascii="Symbol" w:hAnsi="Symbol" w:cs="Symbol"/>
    </w:rPr>
  </w:style>
  <w:style w:type="character" w:customStyle="1" w:styleId="WW8Num2z0">
    <w:name w:val="WW8Num2z0"/>
    <w:qFormat/>
    <w:rsid w:val="00C51FCA"/>
    <w:rPr>
      <w:rFonts w:ascii="Symbol" w:hAnsi="Symbol" w:cs="Symbol"/>
    </w:rPr>
  </w:style>
  <w:style w:type="character" w:customStyle="1" w:styleId="WW8Num3z0">
    <w:name w:val="WW8Num3z0"/>
    <w:qFormat/>
    <w:rsid w:val="00C51FCA"/>
    <w:rPr>
      <w:rFonts w:ascii="Symbol" w:hAnsi="Symbol" w:cs="Symbol"/>
    </w:rPr>
  </w:style>
  <w:style w:type="character" w:customStyle="1" w:styleId="WW8Num4z0">
    <w:name w:val="WW8Num4z0"/>
    <w:qFormat/>
    <w:rsid w:val="00C51FCA"/>
    <w:rPr>
      <w:rFonts w:ascii="Symbol" w:hAnsi="Symbol" w:cs="Symbol"/>
    </w:rPr>
  </w:style>
  <w:style w:type="character" w:customStyle="1" w:styleId="WW8Num5z0">
    <w:name w:val="WW8Num5z0"/>
    <w:qFormat/>
    <w:rsid w:val="00C51FCA"/>
  </w:style>
  <w:style w:type="character" w:customStyle="1" w:styleId="WW8Num6z0">
    <w:name w:val="WW8Num6z0"/>
    <w:qFormat/>
    <w:rsid w:val="00C51FCA"/>
    <w:rPr>
      <w:rFonts w:ascii="Symbol" w:hAnsi="Symbol" w:cs="Symbol"/>
    </w:rPr>
  </w:style>
  <w:style w:type="character" w:customStyle="1" w:styleId="WW8Num7z0">
    <w:name w:val="WW8Num7z0"/>
    <w:qFormat/>
    <w:rsid w:val="00C51FCA"/>
  </w:style>
  <w:style w:type="character" w:customStyle="1" w:styleId="WW8Num8z0">
    <w:name w:val="WW8Num8z0"/>
    <w:qFormat/>
    <w:rsid w:val="00C51FCA"/>
  </w:style>
  <w:style w:type="character" w:customStyle="1" w:styleId="WW8Num8z1">
    <w:name w:val="WW8Num8z1"/>
    <w:qFormat/>
    <w:rsid w:val="00C51FCA"/>
  </w:style>
  <w:style w:type="character" w:customStyle="1" w:styleId="WW8Num8z2">
    <w:name w:val="WW8Num8z2"/>
    <w:qFormat/>
    <w:rsid w:val="00C51FCA"/>
  </w:style>
  <w:style w:type="character" w:customStyle="1" w:styleId="WW8Num8z3">
    <w:name w:val="WW8Num8z3"/>
    <w:qFormat/>
    <w:rsid w:val="00C51FCA"/>
  </w:style>
  <w:style w:type="character" w:customStyle="1" w:styleId="WW8Num8z4">
    <w:name w:val="WW8Num8z4"/>
    <w:qFormat/>
    <w:rsid w:val="00C51FCA"/>
  </w:style>
  <w:style w:type="character" w:customStyle="1" w:styleId="WW8Num8z5">
    <w:name w:val="WW8Num8z5"/>
    <w:qFormat/>
    <w:rsid w:val="00C51FCA"/>
  </w:style>
  <w:style w:type="character" w:customStyle="1" w:styleId="WW8Num8z6">
    <w:name w:val="WW8Num8z6"/>
    <w:qFormat/>
    <w:rsid w:val="00C51FCA"/>
  </w:style>
  <w:style w:type="character" w:customStyle="1" w:styleId="WW8Num8z7">
    <w:name w:val="WW8Num8z7"/>
    <w:qFormat/>
    <w:rsid w:val="00C51FCA"/>
  </w:style>
  <w:style w:type="character" w:customStyle="1" w:styleId="WW8Num8z8">
    <w:name w:val="WW8Num8z8"/>
    <w:qFormat/>
    <w:rsid w:val="00C51FCA"/>
  </w:style>
  <w:style w:type="character" w:customStyle="1" w:styleId="WW8Num9z0">
    <w:name w:val="WW8Num9z0"/>
    <w:qFormat/>
    <w:rsid w:val="00C51FCA"/>
    <w:rPr>
      <w:sz w:val="28"/>
      <w:szCs w:val="28"/>
      <w:lang w:eastAsia="ru-RU"/>
    </w:rPr>
  </w:style>
  <w:style w:type="character" w:customStyle="1" w:styleId="WW8Num9z1">
    <w:name w:val="WW8Num9z1"/>
    <w:qFormat/>
    <w:rsid w:val="00C51FCA"/>
  </w:style>
  <w:style w:type="character" w:customStyle="1" w:styleId="WW8Num9z2">
    <w:name w:val="WW8Num9z2"/>
    <w:qFormat/>
    <w:rsid w:val="00C51FCA"/>
  </w:style>
  <w:style w:type="character" w:customStyle="1" w:styleId="WW8Num9z3">
    <w:name w:val="WW8Num9z3"/>
    <w:qFormat/>
    <w:rsid w:val="00C51FCA"/>
  </w:style>
  <w:style w:type="character" w:customStyle="1" w:styleId="WW8Num9z4">
    <w:name w:val="WW8Num9z4"/>
    <w:qFormat/>
    <w:rsid w:val="00C51FCA"/>
  </w:style>
  <w:style w:type="character" w:customStyle="1" w:styleId="WW8Num9z5">
    <w:name w:val="WW8Num9z5"/>
    <w:qFormat/>
    <w:rsid w:val="00C51FCA"/>
  </w:style>
  <w:style w:type="character" w:customStyle="1" w:styleId="WW8Num9z6">
    <w:name w:val="WW8Num9z6"/>
    <w:qFormat/>
    <w:rsid w:val="00C51FCA"/>
  </w:style>
  <w:style w:type="character" w:customStyle="1" w:styleId="WW8Num9z7">
    <w:name w:val="WW8Num9z7"/>
    <w:qFormat/>
    <w:rsid w:val="00C51FCA"/>
  </w:style>
  <w:style w:type="character" w:customStyle="1" w:styleId="WW8Num9z8">
    <w:name w:val="WW8Num9z8"/>
    <w:qFormat/>
    <w:rsid w:val="00C51FCA"/>
  </w:style>
  <w:style w:type="character" w:customStyle="1" w:styleId="WW8Num10z0">
    <w:name w:val="WW8Num10z0"/>
    <w:qFormat/>
    <w:rsid w:val="00C51FCA"/>
    <w:rPr>
      <w:rFonts w:ascii="Symbol" w:hAnsi="Symbol" w:cs="Symbol"/>
    </w:rPr>
  </w:style>
  <w:style w:type="character" w:customStyle="1" w:styleId="WW8Num10z1">
    <w:name w:val="WW8Num10z1"/>
    <w:qFormat/>
    <w:rsid w:val="00C51FCA"/>
    <w:rPr>
      <w:rFonts w:ascii="Courier New" w:hAnsi="Courier New" w:cs="Courier New"/>
    </w:rPr>
  </w:style>
  <w:style w:type="character" w:customStyle="1" w:styleId="WW8Num10z2">
    <w:name w:val="WW8Num10z2"/>
    <w:qFormat/>
    <w:rsid w:val="00C51FCA"/>
    <w:rPr>
      <w:rFonts w:ascii="Wingdings" w:hAnsi="Wingdings" w:cs="Wingdings"/>
    </w:rPr>
  </w:style>
  <w:style w:type="character" w:customStyle="1" w:styleId="WW8Num11z0">
    <w:name w:val="WW8Num11z0"/>
    <w:qFormat/>
    <w:rsid w:val="00C51FCA"/>
    <w:rPr>
      <w:rFonts w:ascii="Symbol" w:hAnsi="Symbol" w:cs="Symbol"/>
    </w:rPr>
  </w:style>
  <w:style w:type="character" w:customStyle="1" w:styleId="WW8Num11z1">
    <w:name w:val="WW8Num11z1"/>
    <w:qFormat/>
    <w:rsid w:val="00C51FCA"/>
    <w:rPr>
      <w:rFonts w:ascii="Courier New" w:hAnsi="Courier New" w:cs="Courier New"/>
    </w:rPr>
  </w:style>
  <w:style w:type="character" w:customStyle="1" w:styleId="WW8Num11z2">
    <w:name w:val="WW8Num11z2"/>
    <w:qFormat/>
    <w:rsid w:val="00C51FCA"/>
    <w:rPr>
      <w:rFonts w:ascii="Wingdings" w:hAnsi="Wingdings" w:cs="Wingdings"/>
    </w:rPr>
  </w:style>
  <w:style w:type="character" w:customStyle="1" w:styleId="WW8Num12z0">
    <w:name w:val="WW8Num12z0"/>
    <w:qFormat/>
    <w:rsid w:val="00C51FCA"/>
    <w:rPr>
      <w:rFonts w:ascii="Symbol" w:hAnsi="Symbol" w:cs="Symbol"/>
    </w:rPr>
  </w:style>
  <w:style w:type="character" w:customStyle="1" w:styleId="WW8Num12z1">
    <w:name w:val="WW8Num12z1"/>
    <w:qFormat/>
    <w:rsid w:val="00C51FCA"/>
    <w:rPr>
      <w:rFonts w:ascii="Courier New" w:hAnsi="Courier New" w:cs="Courier New"/>
    </w:rPr>
  </w:style>
  <w:style w:type="character" w:customStyle="1" w:styleId="WW8Num12z2">
    <w:name w:val="WW8Num12z2"/>
    <w:qFormat/>
    <w:rsid w:val="00C51FCA"/>
    <w:rPr>
      <w:rFonts w:ascii="Wingdings" w:hAnsi="Wingdings" w:cs="Wingdings"/>
    </w:rPr>
  </w:style>
  <w:style w:type="character" w:customStyle="1" w:styleId="WW8Num13z0">
    <w:name w:val="WW8Num13z0"/>
    <w:qFormat/>
    <w:rsid w:val="00C51FCA"/>
    <w:rPr>
      <w:rFonts w:ascii="Symbol" w:hAnsi="Symbol" w:cs="Symbol"/>
    </w:rPr>
  </w:style>
  <w:style w:type="character" w:customStyle="1" w:styleId="WW8Num13z1">
    <w:name w:val="WW8Num13z1"/>
    <w:qFormat/>
    <w:rsid w:val="00C51FCA"/>
    <w:rPr>
      <w:rFonts w:ascii="Courier New" w:hAnsi="Courier New" w:cs="Courier New"/>
    </w:rPr>
  </w:style>
  <w:style w:type="character" w:customStyle="1" w:styleId="WW8Num13z2">
    <w:name w:val="WW8Num13z2"/>
    <w:qFormat/>
    <w:rsid w:val="00C51FCA"/>
    <w:rPr>
      <w:rFonts w:ascii="Wingdings" w:hAnsi="Wingdings" w:cs="Wingdings"/>
    </w:rPr>
  </w:style>
  <w:style w:type="character" w:customStyle="1" w:styleId="WW8Num14z0">
    <w:name w:val="WW8Num14z0"/>
    <w:qFormat/>
    <w:rsid w:val="00C51FCA"/>
  </w:style>
  <w:style w:type="character" w:customStyle="1" w:styleId="WW8Num14z1">
    <w:name w:val="WW8Num14z1"/>
    <w:qFormat/>
    <w:rsid w:val="00C51FCA"/>
  </w:style>
  <w:style w:type="character" w:customStyle="1" w:styleId="WW8Num14z2">
    <w:name w:val="WW8Num14z2"/>
    <w:qFormat/>
    <w:rsid w:val="00C51FCA"/>
  </w:style>
  <w:style w:type="character" w:customStyle="1" w:styleId="WW8Num14z3">
    <w:name w:val="WW8Num14z3"/>
    <w:qFormat/>
    <w:rsid w:val="00C51FCA"/>
  </w:style>
  <w:style w:type="character" w:customStyle="1" w:styleId="WW8Num14z4">
    <w:name w:val="WW8Num14z4"/>
    <w:qFormat/>
    <w:rsid w:val="00C51FCA"/>
  </w:style>
  <w:style w:type="character" w:customStyle="1" w:styleId="WW8Num14z5">
    <w:name w:val="WW8Num14z5"/>
    <w:qFormat/>
    <w:rsid w:val="00C51FCA"/>
  </w:style>
  <w:style w:type="character" w:customStyle="1" w:styleId="WW8Num14z6">
    <w:name w:val="WW8Num14z6"/>
    <w:qFormat/>
    <w:rsid w:val="00C51FCA"/>
  </w:style>
  <w:style w:type="character" w:customStyle="1" w:styleId="WW8Num14z7">
    <w:name w:val="WW8Num14z7"/>
    <w:qFormat/>
    <w:rsid w:val="00C51FCA"/>
  </w:style>
  <w:style w:type="character" w:customStyle="1" w:styleId="WW8Num14z8">
    <w:name w:val="WW8Num14z8"/>
    <w:qFormat/>
    <w:rsid w:val="00C51FCA"/>
  </w:style>
  <w:style w:type="character" w:customStyle="1" w:styleId="WW8Num15z0">
    <w:name w:val="WW8Num15z0"/>
    <w:qFormat/>
    <w:rsid w:val="00C51FCA"/>
    <w:rPr>
      <w:rFonts w:ascii="Symbol" w:hAnsi="Symbol" w:cs="Symbol"/>
    </w:rPr>
  </w:style>
  <w:style w:type="character" w:customStyle="1" w:styleId="WW8Num15z1">
    <w:name w:val="WW8Num15z1"/>
    <w:qFormat/>
    <w:rsid w:val="00C51FCA"/>
    <w:rPr>
      <w:rFonts w:ascii="Courier New" w:hAnsi="Courier New" w:cs="Courier New"/>
    </w:rPr>
  </w:style>
  <w:style w:type="character" w:customStyle="1" w:styleId="WW8Num15z2">
    <w:name w:val="WW8Num15z2"/>
    <w:qFormat/>
    <w:rsid w:val="00C51FCA"/>
    <w:rPr>
      <w:rFonts w:ascii="Wingdings" w:hAnsi="Wingdings" w:cs="Wingdings"/>
    </w:rPr>
  </w:style>
  <w:style w:type="character" w:customStyle="1" w:styleId="WW8Num16z0">
    <w:name w:val="WW8Num16z0"/>
    <w:qFormat/>
    <w:rsid w:val="00C51FCA"/>
    <w:rPr>
      <w:rFonts w:ascii="Symbol" w:hAnsi="Symbol" w:cs="Symbol"/>
    </w:rPr>
  </w:style>
  <w:style w:type="character" w:customStyle="1" w:styleId="WW8Num16z1">
    <w:name w:val="WW8Num16z1"/>
    <w:qFormat/>
    <w:rsid w:val="00C51FCA"/>
    <w:rPr>
      <w:rFonts w:ascii="Courier New" w:hAnsi="Courier New" w:cs="Courier New"/>
    </w:rPr>
  </w:style>
  <w:style w:type="character" w:customStyle="1" w:styleId="WW8Num16z2">
    <w:name w:val="WW8Num16z2"/>
    <w:qFormat/>
    <w:rsid w:val="00C51FCA"/>
    <w:rPr>
      <w:rFonts w:ascii="Wingdings" w:hAnsi="Wingdings" w:cs="Wingdings"/>
    </w:rPr>
  </w:style>
  <w:style w:type="character" w:customStyle="1" w:styleId="WW8Num17z0">
    <w:name w:val="WW8Num17z0"/>
    <w:qFormat/>
    <w:rsid w:val="00C51FCA"/>
    <w:rPr>
      <w:rFonts w:ascii="Symbol" w:hAnsi="Symbol" w:cs="Symbol"/>
    </w:rPr>
  </w:style>
  <w:style w:type="character" w:customStyle="1" w:styleId="WW8Num17z1">
    <w:name w:val="WW8Num17z1"/>
    <w:qFormat/>
    <w:rsid w:val="00C51FCA"/>
    <w:rPr>
      <w:rFonts w:ascii="Courier New" w:hAnsi="Courier New" w:cs="Courier New"/>
    </w:rPr>
  </w:style>
  <w:style w:type="character" w:customStyle="1" w:styleId="WW8Num17z2">
    <w:name w:val="WW8Num17z2"/>
    <w:qFormat/>
    <w:rsid w:val="00C51FCA"/>
    <w:rPr>
      <w:rFonts w:ascii="Wingdings" w:hAnsi="Wingdings" w:cs="Wingdings"/>
    </w:rPr>
  </w:style>
  <w:style w:type="character" w:customStyle="1" w:styleId="WW8Num18z0">
    <w:name w:val="WW8Num18z0"/>
    <w:qFormat/>
    <w:rsid w:val="00C51FCA"/>
    <w:rPr>
      <w:rFonts w:ascii="Symbol" w:hAnsi="Symbol" w:cs="Symbol"/>
    </w:rPr>
  </w:style>
  <w:style w:type="character" w:customStyle="1" w:styleId="WW8Num18z1">
    <w:name w:val="WW8Num18z1"/>
    <w:qFormat/>
    <w:rsid w:val="00C51FCA"/>
    <w:rPr>
      <w:rFonts w:ascii="Courier New" w:hAnsi="Courier New" w:cs="Courier New"/>
    </w:rPr>
  </w:style>
  <w:style w:type="character" w:customStyle="1" w:styleId="WW8Num18z2">
    <w:name w:val="WW8Num18z2"/>
    <w:qFormat/>
    <w:rsid w:val="00C51FCA"/>
    <w:rPr>
      <w:rFonts w:ascii="Wingdings" w:hAnsi="Wingdings" w:cs="Wingdings"/>
    </w:rPr>
  </w:style>
  <w:style w:type="character" w:customStyle="1" w:styleId="WW8Num19z0">
    <w:name w:val="WW8Num19z0"/>
    <w:qFormat/>
    <w:rsid w:val="00C51FCA"/>
    <w:rPr>
      <w:b w:val="0"/>
      <w:i w:val="0"/>
    </w:rPr>
  </w:style>
  <w:style w:type="character" w:customStyle="1" w:styleId="WW8Num19z1">
    <w:name w:val="WW8Num19z1"/>
    <w:qFormat/>
    <w:rsid w:val="00C51FCA"/>
  </w:style>
  <w:style w:type="character" w:customStyle="1" w:styleId="WW8Num19z2">
    <w:name w:val="WW8Num19z2"/>
    <w:qFormat/>
    <w:rsid w:val="00C51FCA"/>
  </w:style>
  <w:style w:type="character" w:customStyle="1" w:styleId="WW8Num19z3">
    <w:name w:val="WW8Num19z3"/>
    <w:qFormat/>
    <w:rsid w:val="00C51FCA"/>
  </w:style>
  <w:style w:type="character" w:customStyle="1" w:styleId="WW8Num19z4">
    <w:name w:val="WW8Num19z4"/>
    <w:qFormat/>
    <w:rsid w:val="00C51FCA"/>
  </w:style>
  <w:style w:type="character" w:customStyle="1" w:styleId="WW8Num19z5">
    <w:name w:val="WW8Num19z5"/>
    <w:qFormat/>
    <w:rsid w:val="00C51FCA"/>
  </w:style>
  <w:style w:type="character" w:customStyle="1" w:styleId="WW8Num19z6">
    <w:name w:val="WW8Num19z6"/>
    <w:qFormat/>
    <w:rsid w:val="00C51FCA"/>
  </w:style>
  <w:style w:type="character" w:customStyle="1" w:styleId="WW8Num19z7">
    <w:name w:val="WW8Num19z7"/>
    <w:qFormat/>
    <w:rsid w:val="00C51FCA"/>
  </w:style>
  <w:style w:type="character" w:customStyle="1" w:styleId="WW8Num19z8">
    <w:name w:val="WW8Num19z8"/>
    <w:qFormat/>
    <w:rsid w:val="00C51FCA"/>
  </w:style>
  <w:style w:type="character" w:customStyle="1" w:styleId="WW8Num20z0">
    <w:name w:val="WW8Num20z0"/>
    <w:qFormat/>
    <w:rsid w:val="00C51FCA"/>
    <w:rPr>
      <w:rFonts w:ascii="Symbol" w:hAnsi="Symbol" w:cs="Symbol"/>
      <w:sz w:val="28"/>
      <w:szCs w:val="28"/>
    </w:rPr>
  </w:style>
  <w:style w:type="character" w:customStyle="1" w:styleId="WW8Num20z1">
    <w:name w:val="WW8Num20z1"/>
    <w:qFormat/>
    <w:rsid w:val="00C51FCA"/>
    <w:rPr>
      <w:rFonts w:ascii="Courier New" w:hAnsi="Courier New" w:cs="Courier New"/>
    </w:rPr>
  </w:style>
  <w:style w:type="character" w:customStyle="1" w:styleId="WW8Num20z2">
    <w:name w:val="WW8Num20z2"/>
    <w:qFormat/>
    <w:rsid w:val="00C51FCA"/>
    <w:rPr>
      <w:rFonts w:ascii="Wingdings" w:hAnsi="Wingdings" w:cs="Wingdings"/>
    </w:rPr>
  </w:style>
  <w:style w:type="character" w:customStyle="1" w:styleId="WW8Num21z0">
    <w:name w:val="WW8Num21z0"/>
    <w:qFormat/>
    <w:rsid w:val="00C51FCA"/>
  </w:style>
  <w:style w:type="character" w:customStyle="1" w:styleId="WW8Num21z1">
    <w:name w:val="WW8Num21z1"/>
    <w:qFormat/>
    <w:rsid w:val="00C51FCA"/>
  </w:style>
  <w:style w:type="character" w:customStyle="1" w:styleId="WW8Num21z2">
    <w:name w:val="WW8Num21z2"/>
    <w:qFormat/>
    <w:rsid w:val="00C51FCA"/>
  </w:style>
  <w:style w:type="character" w:customStyle="1" w:styleId="WW8Num21z3">
    <w:name w:val="WW8Num21z3"/>
    <w:qFormat/>
    <w:rsid w:val="00C51FCA"/>
  </w:style>
  <w:style w:type="character" w:customStyle="1" w:styleId="WW8Num21z4">
    <w:name w:val="WW8Num21z4"/>
    <w:qFormat/>
    <w:rsid w:val="00C51FCA"/>
  </w:style>
  <w:style w:type="character" w:customStyle="1" w:styleId="WW8Num21z5">
    <w:name w:val="WW8Num21z5"/>
    <w:qFormat/>
    <w:rsid w:val="00C51FCA"/>
  </w:style>
  <w:style w:type="character" w:customStyle="1" w:styleId="WW8Num21z6">
    <w:name w:val="WW8Num21z6"/>
    <w:qFormat/>
    <w:rsid w:val="00C51FCA"/>
  </w:style>
  <w:style w:type="character" w:customStyle="1" w:styleId="WW8Num21z7">
    <w:name w:val="WW8Num21z7"/>
    <w:qFormat/>
    <w:rsid w:val="00C51FCA"/>
  </w:style>
  <w:style w:type="character" w:customStyle="1" w:styleId="WW8Num21z8">
    <w:name w:val="WW8Num21z8"/>
    <w:qFormat/>
    <w:rsid w:val="00C51FCA"/>
  </w:style>
  <w:style w:type="character" w:customStyle="1" w:styleId="WW8Num22z0">
    <w:name w:val="WW8Num22z0"/>
    <w:qFormat/>
    <w:rsid w:val="00C51FCA"/>
  </w:style>
  <w:style w:type="character" w:customStyle="1" w:styleId="WW8Num22z1">
    <w:name w:val="WW8Num22z1"/>
    <w:qFormat/>
    <w:rsid w:val="00C51FCA"/>
  </w:style>
  <w:style w:type="character" w:customStyle="1" w:styleId="WW8Num22z2">
    <w:name w:val="WW8Num22z2"/>
    <w:qFormat/>
    <w:rsid w:val="00C51FCA"/>
  </w:style>
  <w:style w:type="character" w:customStyle="1" w:styleId="WW8Num22z3">
    <w:name w:val="WW8Num22z3"/>
    <w:qFormat/>
    <w:rsid w:val="00C51FCA"/>
  </w:style>
  <w:style w:type="character" w:customStyle="1" w:styleId="WW8Num22z4">
    <w:name w:val="WW8Num22z4"/>
    <w:qFormat/>
    <w:rsid w:val="00C51FCA"/>
  </w:style>
  <w:style w:type="character" w:customStyle="1" w:styleId="WW8Num22z5">
    <w:name w:val="WW8Num22z5"/>
    <w:qFormat/>
    <w:rsid w:val="00C51FCA"/>
  </w:style>
  <w:style w:type="character" w:customStyle="1" w:styleId="WW8Num22z6">
    <w:name w:val="WW8Num22z6"/>
    <w:qFormat/>
    <w:rsid w:val="00C51FCA"/>
  </w:style>
  <w:style w:type="character" w:customStyle="1" w:styleId="WW8Num22z7">
    <w:name w:val="WW8Num22z7"/>
    <w:qFormat/>
    <w:rsid w:val="00C51FCA"/>
  </w:style>
  <w:style w:type="character" w:customStyle="1" w:styleId="WW8Num22z8">
    <w:name w:val="WW8Num22z8"/>
    <w:qFormat/>
    <w:rsid w:val="00C51FCA"/>
  </w:style>
  <w:style w:type="character" w:customStyle="1" w:styleId="WW8Num23z0">
    <w:name w:val="WW8Num23z0"/>
    <w:qFormat/>
    <w:rsid w:val="00C51FCA"/>
    <w:rPr>
      <w:rFonts w:ascii="Symbol" w:hAnsi="Symbol" w:cs="Symbol"/>
    </w:rPr>
  </w:style>
  <w:style w:type="character" w:customStyle="1" w:styleId="WW8Num23z1">
    <w:name w:val="WW8Num23z1"/>
    <w:qFormat/>
    <w:rsid w:val="00C51FCA"/>
    <w:rPr>
      <w:rFonts w:ascii="Courier New" w:hAnsi="Courier New" w:cs="Courier New"/>
    </w:rPr>
  </w:style>
  <w:style w:type="character" w:customStyle="1" w:styleId="WW8Num23z2">
    <w:name w:val="WW8Num23z2"/>
    <w:qFormat/>
    <w:rsid w:val="00C51FCA"/>
    <w:rPr>
      <w:rFonts w:ascii="Wingdings" w:hAnsi="Wingdings" w:cs="Wingdings"/>
    </w:rPr>
  </w:style>
  <w:style w:type="character" w:customStyle="1" w:styleId="WW8Num24z0">
    <w:name w:val="WW8Num24z0"/>
    <w:qFormat/>
    <w:rsid w:val="00C51FCA"/>
  </w:style>
  <w:style w:type="character" w:customStyle="1" w:styleId="WW8Num24z1">
    <w:name w:val="WW8Num24z1"/>
    <w:qFormat/>
    <w:rsid w:val="00C51FCA"/>
    <w:rPr>
      <w:rFonts w:ascii="Courier New" w:hAnsi="Courier New" w:cs="Courier New"/>
    </w:rPr>
  </w:style>
  <w:style w:type="character" w:customStyle="1" w:styleId="WW8Num24z2">
    <w:name w:val="WW8Num24z2"/>
    <w:qFormat/>
    <w:rsid w:val="00C51FCA"/>
    <w:rPr>
      <w:rFonts w:ascii="Wingdings" w:hAnsi="Wingdings" w:cs="Wingdings"/>
    </w:rPr>
  </w:style>
  <w:style w:type="character" w:customStyle="1" w:styleId="WW8Num24z3">
    <w:name w:val="WW8Num24z3"/>
    <w:qFormat/>
    <w:rsid w:val="00C51FCA"/>
    <w:rPr>
      <w:rFonts w:ascii="Symbol" w:hAnsi="Symbol" w:cs="Symbol"/>
    </w:rPr>
  </w:style>
  <w:style w:type="character" w:customStyle="1" w:styleId="WW8Num25z0">
    <w:name w:val="WW8Num25z0"/>
    <w:qFormat/>
    <w:rsid w:val="00C51FCA"/>
  </w:style>
  <w:style w:type="character" w:customStyle="1" w:styleId="WW8Num25z1">
    <w:name w:val="WW8Num25z1"/>
    <w:qFormat/>
    <w:rsid w:val="00C51FCA"/>
  </w:style>
  <w:style w:type="character" w:customStyle="1" w:styleId="WW8Num25z2">
    <w:name w:val="WW8Num25z2"/>
    <w:qFormat/>
    <w:rsid w:val="00C51FCA"/>
  </w:style>
  <w:style w:type="character" w:customStyle="1" w:styleId="WW8Num25z3">
    <w:name w:val="WW8Num25z3"/>
    <w:qFormat/>
    <w:rsid w:val="00C51FCA"/>
  </w:style>
  <w:style w:type="character" w:customStyle="1" w:styleId="WW8Num25z4">
    <w:name w:val="WW8Num25z4"/>
    <w:qFormat/>
    <w:rsid w:val="00C51FCA"/>
  </w:style>
  <w:style w:type="character" w:customStyle="1" w:styleId="WW8Num25z5">
    <w:name w:val="WW8Num25z5"/>
    <w:qFormat/>
    <w:rsid w:val="00C51FCA"/>
  </w:style>
  <w:style w:type="character" w:customStyle="1" w:styleId="WW8Num25z6">
    <w:name w:val="WW8Num25z6"/>
    <w:qFormat/>
    <w:rsid w:val="00C51FCA"/>
  </w:style>
  <w:style w:type="character" w:customStyle="1" w:styleId="WW8Num25z7">
    <w:name w:val="WW8Num25z7"/>
    <w:qFormat/>
    <w:rsid w:val="00C51FCA"/>
  </w:style>
  <w:style w:type="character" w:customStyle="1" w:styleId="WW8Num25z8">
    <w:name w:val="WW8Num25z8"/>
    <w:qFormat/>
    <w:rsid w:val="00C51FCA"/>
  </w:style>
  <w:style w:type="character" w:customStyle="1" w:styleId="WW8Num26z0">
    <w:name w:val="WW8Num26z0"/>
    <w:qFormat/>
    <w:rsid w:val="00C51FCA"/>
  </w:style>
  <w:style w:type="character" w:customStyle="1" w:styleId="WW8Num26z1">
    <w:name w:val="WW8Num26z1"/>
    <w:qFormat/>
    <w:rsid w:val="00C51FCA"/>
  </w:style>
  <w:style w:type="character" w:customStyle="1" w:styleId="WW8Num26z2">
    <w:name w:val="WW8Num26z2"/>
    <w:qFormat/>
    <w:rsid w:val="00C51FCA"/>
  </w:style>
  <w:style w:type="character" w:customStyle="1" w:styleId="WW8Num26z3">
    <w:name w:val="WW8Num26z3"/>
    <w:qFormat/>
    <w:rsid w:val="00C51FCA"/>
  </w:style>
  <w:style w:type="character" w:customStyle="1" w:styleId="WW8Num26z4">
    <w:name w:val="WW8Num26z4"/>
    <w:qFormat/>
    <w:rsid w:val="00C51FCA"/>
  </w:style>
  <w:style w:type="character" w:customStyle="1" w:styleId="WW8Num26z5">
    <w:name w:val="WW8Num26z5"/>
    <w:qFormat/>
    <w:rsid w:val="00C51FCA"/>
  </w:style>
  <w:style w:type="character" w:customStyle="1" w:styleId="WW8Num26z6">
    <w:name w:val="WW8Num26z6"/>
    <w:qFormat/>
    <w:rsid w:val="00C51FCA"/>
  </w:style>
  <w:style w:type="character" w:customStyle="1" w:styleId="WW8Num26z7">
    <w:name w:val="WW8Num26z7"/>
    <w:qFormat/>
    <w:rsid w:val="00C51FCA"/>
  </w:style>
  <w:style w:type="character" w:customStyle="1" w:styleId="WW8Num26z8">
    <w:name w:val="WW8Num26z8"/>
    <w:qFormat/>
    <w:rsid w:val="00C51FCA"/>
  </w:style>
  <w:style w:type="character" w:customStyle="1" w:styleId="WW8Num27z0">
    <w:name w:val="WW8Num27z0"/>
    <w:qFormat/>
    <w:rsid w:val="00C51FCA"/>
    <w:rPr>
      <w:rFonts w:ascii="Symbol" w:hAnsi="Symbol" w:cs="Symbol"/>
      <w:sz w:val="28"/>
      <w:szCs w:val="28"/>
    </w:rPr>
  </w:style>
  <w:style w:type="character" w:customStyle="1" w:styleId="WW8Num27z1">
    <w:name w:val="WW8Num27z1"/>
    <w:qFormat/>
    <w:rsid w:val="00C51FCA"/>
    <w:rPr>
      <w:rFonts w:ascii="Courier New" w:hAnsi="Courier New" w:cs="Courier New"/>
    </w:rPr>
  </w:style>
  <w:style w:type="character" w:customStyle="1" w:styleId="WW8Num27z2">
    <w:name w:val="WW8Num27z2"/>
    <w:qFormat/>
    <w:rsid w:val="00C51FCA"/>
    <w:rPr>
      <w:rFonts w:ascii="Wingdings" w:hAnsi="Wingdings" w:cs="Wingdings"/>
    </w:rPr>
  </w:style>
  <w:style w:type="character" w:customStyle="1" w:styleId="WW8Num28z0">
    <w:name w:val="WW8Num28z0"/>
    <w:qFormat/>
    <w:rsid w:val="00C51FCA"/>
  </w:style>
  <w:style w:type="character" w:customStyle="1" w:styleId="WW8Num28z1">
    <w:name w:val="WW8Num28z1"/>
    <w:qFormat/>
    <w:rsid w:val="00C51FCA"/>
  </w:style>
  <w:style w:type="character" w:customStyle="1" w:styleId="WW8Num28z2">
    <w:name w:val="WW8Num28z2"/>
    <w:qFormat/>
    <w:rsid w:val="00C51FCA"/>
  </w:style>
  <w:style w:type="character" w:customStyle="1" w:styleId="WW8Num28z3">
    <w:name w:val="WW8Num28z3"/>
    <w:qFormat/>
    <w:rsid w:val="00C51FCA"/>
  </w:style>
  <w:style w:type="character" w:customStyle="1" w:styleId="WW8Num28z4">
    <w:name w:val="WW8Num28z4"/>
    <w:qFormat/>
    <w:rsid w:val="00C51FCA"/>
  </w:style>
  <w:style w:type="character" w:customStyle="1" w:styleId="WW8Num28z5">
    <w:name w:val="WW8Num28z5"/>
    <w:qFormat/>
    <w:rsid w:val="00C51FCA"/>
  </w:style>
  <w:style w:type="character" w:customStyle="1" w:styleId="WW8Num28z6">
    <w:name w:val="WW8Num28z6"/>
    <w:qFormat/>
    <w:rsid w:val="00C51FCA"/>
  </w:style>
  <w:style w:type="character" w:customStyle="1" w:styleId="WW8Num28z7">
    <w:name w:val="WW8Num28z7"/>
    <w:qFormat/>
    <w:rsid w:val="00C51FCA"/>
  </w:style>
  <w:style w:type="character" w:customStyle="1" w:styleId="WW8Num28z8">
    <w:name w:val="WW8Num28z8"/>
    <w:qFormat/>
    <w:rsid w:val="00C51FCA"/>
  </w:style>
  <w:style w:type="character" w:customStyle="1" w:styleId="WW8Num29z0">
    <w:name w:val="WW8Num29z0"/>
    <w:qFormat/>
    <w:rsid w:val="00C51FCA"/>
    <w:rPr>
      <w:sz w:val="16"/>
      <w:szCs w:val="16"/>
    </w:rPr>
  </w:style>
  <w:style w:type="character" w:customStyle="1" w:styleId="WW8Num29z1">
    <w:name w:val="WW8Num29z1"/>
    <w:qFormat/>
    <w:rsid w:val="00C51FCA"/>
  </w:style>
  <w:style w:type="character" w:customStyle="1" w:styleId="WW8Num29z2">
    <w:name w:val="WW8Num29z2"/>
    <w:qFormat/>
    <w:rsid w:val="00C51FCA"/>
  </w:style>
  <w:style w:type="character" w:customStyle="1" w:styleId="WW8Num29z3">
    <w:name w:val="WW8Num29z3"/>
    <w:qFormat/>
    <w:rsid w:val="00C51FCA"/>
  </w:style>
  <w:style w:type="character" w:customStyle="1" w:styleId="WW8Num29z4">
    <w:name w:val="WW8Num29z4"/>
    <w:qFormat/>
    <w:rsid w:val="00C51FCA"/>
  </w:style>
  <w:style w:type="character" w:customStyle="1" w:styleId="WW8Num29z5">
    <w:name w:val="WW8Num29z5"/>
    <w:qFormat/>
    <w:rsid w:val="00C51FCA"/>
  </w:style>
  <w:style w:type="character" w:customStyle="1" w:styleId="WW8Num29z6">
    <w:name w:val="WW8Num29z6"/>
    <w:qFormat/>
    <w:rsid w:val="00C51FCA"/>
  </w:style>
  <w:style w:type="character" w:customStyle="1" w:styleId="WW8Num29z7">
    <w:name w:val="WW8Num29z7"/>
    <w:qFormat/>
    <w:rsid w:val="00C51FCA"/>
  </w:style>
  <w:style w:type="character" w:customStyle="1" w:styleId="WW8Num29z8">
    <w:name w:val="WW8Num29z8"/>
    <w:qFormat/>
    <w:rsid w:val="00C51FCA"/>
  </w:style>
  <w:style w:type="character" w:customStyle="1" w:styleId="WW8Num30z0">
    <w:name w:val="WW8Num30z0"/>
    <w:qFormat/>
    <w:rsid w:val="00C51FCA"/>
    <w:rPr>
      <w:rFonts w:ascii="Symbol" w:hAnsi="Symbol" w:cs="Symbol"/>
    </w:rPr>
  </w:style>
  <w:style w:type="character" w:customStyle="1" w:styleId="WW8Num30z1">
    <w:name w:val="WW8Num30z1"/>
    <w:qFormat/>
    <w:rsid w:val="00C51FCA"/>
    <w:rPr>
      <w:rFonts w:ascii="Courier New" w:hAnsi="Courier New" w:cs="Courier New"/>
    </w:rPr>
  </w:style>
  <w:style w:type="character" w:customStyle="1" w:styleId="WW8Num30z2">
    <w:name w:val="WW8Num30z2"/>
    <w:qFormat/>
    <w:rsid w:val="00C51FCA"/>
    <w:rPr>
      <w:rFonts w:ascii="Wingdings" w:hAnsi="Wingdings" w:cs="Wingdings"/>
    </w:rPr>
  </w:style>
  <w:style w:type="character" w:customStyle="1" w:styleId="WW8Num2z1">
    <w:name w:val="WW8Num2z1"/>
    <w:qFormat/>
    <w:rsid w:val="00C51FCA"/>
    <w:rPr>
      <w:rFonts w:ascii="Courier New" w:hAnsi="Courier New" w:cs="Courier New"/>
    </w:rPr>
  </w:style>
  <w:style w:type="character" w:customStyle="1" w:styleId="WW8Num2z2">
    <w:name w:val="WW8Num2z2"/>
    <w:qFormat/>
    <w:rsid w:val="00C51FCA"/>
    <w:rPr>
      <w:rFonts w:ascii="Wingdings" w:hAnsi="Wingdings" w:cs="Wingdings"/>
    </w:rPr>
  </w:style>
  <w:style w:type="character" w:customStyle="1" w:styleId="WW8Num10z3">
    <w:name w:val="WW8Num10z3"/>
    <w:qFormat/>
    <w:rsid w:val="00C51FCA"/>
    <w:rPr>
      <w:rFonts w:ascii="Symbol" w:hAnsi="Symbol" w:cs="Symbol"/>
    </w:rPr>
  </w:style>
  <w:style w:type="character" w:customStyle="1" w:styleId="2f">
    <w:name w:val="Основной шрифт абзаца2"/>
    <w:qFormat/>
    <w:rsid w:val="00C51FCA"/>
  </w:style>
  <w:style w:type="character" w:customStyle="1" w:styleId="WW8Num1z1">
    <w:name w:val="WW8Num1z1"/>
    <w:qFormat/>
    <w:rsid w:val="00C51FCA"/>
    <w:rPr>
      <w:rFonts w:ascii="Courier New" w:hAnsi="Courier New" w:cs="Courier New"/>
    </w:rPr>
  </w:style>
  <w:style w:type="character" w:customStyle="1" w:styleId="WW8Num1z2">
    <w:name w:val="WW8Num1z2"/>
    <w:qFormat/>
    <w:rsid w:val="00C51FCA"/>
    <w:rPr>
      <w:rFonts w:ascii="Wingdings" w:hAnsi="Wingdings" w:cs="Wingdings"/>
    </w:rPr>
  </w:style>
  <w:style w:type="character" w:customStyle="1" w:styleId="WW8Num3z1">
    <w:name w:val="WW8Num3z1"/>
    <w:qFormat/>
    <w:rsid w:val="00C51FCA"/>
    <w:rPr>
      <w:rFonts w:ascii="Courier New" w:hAnsi="Courier New" w:cs="Courier New"/>
    </w:rPr>
  </w:style>
  <w:style w:type="character" w:customStyle="1" w:styleId="WW8Num3z2">
    <w:name w:val="WW8Num3z2"/>
    <w:qFormat/>
    <w:rsid w:val="00C51FCA"/>
    <w:rPr>
      <w:rFonts w:ascii="Wingdings" w:hAnsi="Wingdings" w:cs="Wingdings"/>
    </w:rPr>
  </w:style>
  <w:style w:type="character" w:customStyle="1" w:styleId="WW8Num5z1">
    <w:name w:val="WW8Num5z1"/>
    <w:qFormat/>
    <w:rsid w:val="00C51FCA"/>
    <w:rPr>
      <w:rFonts w:ascii="Courier New" w:hAnsi="Courier New" w:cs="Courier New"/>
    </w:rPr>
  </w:style>
  <w:style w:type="character" w:customStyle="1" w:styleId="WW8Num5z2">
    <w:name w:val="WW8Num5z2"/>
    <w:qFormat/>
    <w:rsid w:val="00C51FCA"/>
    <w:rPr>
      <w:rFonts w:ascii="Wingdings" w:hAnsi="Wingdings" w:cs="Wingdings"/>
    </w:rPr>
  </w:style>
  <w:style w:type="character" w:customStyle="1" w:styleId="1b">
    <w:name w:val="Основной шрифт абзаца1"/>
    <w:qFormat/>
    <w:rsid w:val="00C51FCA"/>
  </w:style>
  <w:style w:type="character" w:customStyle="1" w:styleId="afff5">
    <w:name w:val="Символ сноски"/>
    <w:qFormat/>
    <w:rsid w:val="00C51FCA"/>
    <w:rPr>
      <w:vertAlign w:val="superscript"/>
    </w:rPr>
  </w:style>
  <w:style w:type="character" w:customStyle="1" w:styleId="1c">
    <w:name w:val="Знак сноски1"/>
    <w:qFormat/>
    <w:rsid w:val="00C51FCA"/>
    <w:rPr>
      <w:vertAlign w:val="superscript"/>
    </w:rPr>
  </w:style>
  <w:style w:type="character" w:customStyle="1" w:styleId="afff6">
    <w:name w:val="Символы концевой сноски"/>
    <w:qFormat/>
    <w:rsid w:val="00C51FCA"/>
    <w:rPr>
      <w:vertAlign w:val="superscript"/>
    </w:rPr>
  </w:style>
  <w:style w:type="character" w:customStyle="1" w:styleId="WW-">
    <w:name w:val="WW-Символы концевой сноски"/>
    <w:qFormat/>
    <w:rsid w:val="00C51FCA"/>
  </w:style>
  <w:style w:type="character" w:customStyle="1" w:styleId="FootnoteCharacters">
    <w:name w:val="Footnote Characters"/>
    <w:qFormat/>
    <w:rsid w:val="00C51FCA"/>
    <w:rPr>
      <w:vertAlign w:val="superscript"/>
    </w:rPr>
  </w:style>
  <w:style w:type="character" w:customStyle="1" w:styleId="EndnoteCharacters">
    <w:name w:val="Endnote Characters"/>
    <w:qFormat/>
    <w:rsid w:val="00C51FCA"/>
    <w:rPr>
      <w:vertAlign w:val="superscript"/>
    </w:rPr>
  </w:style>
  <w:style w:type="character" w:customStyle="1" w:styleId="FontStyle72">
    <w:name w:val="Font Style72"/>
    <w:qFormat/>
    <w:rsid w:val="00C51FCA"/>
    <w:rPr>
      <w:rFonts w:ascii="Times New Roman" w:hAnsi="Times New Roman" w:cs="Times New Roman"/>
      <w:b/>
      <w:bCs/>
      <w:sz w:val="26"/>
      <w:szCs w:val="26"/>
    </w:rPr>
  </w:style>
  <w:style w:type="character" w:customStyle="1" w:styleId="InternetLink">
    <w:name w:val="Internet Link"/>
    <w:rsid w:val="00C51FCA"/>
    <w:rPr>
      <w:color w:val="0563C1"/>
      <w:u w:val="single"/>
    </w:rPr>
  </w:style>
  <w:style w:type="character" w:styleId="HTML">
    <w:name w:val="HTML Cite"/>
    <w:qFormat/>
    <w:rsid w:val="00C51FCA"/>
    <w:rPr>
      <w:i/>
      <w:iCs/>
    </w:rPr>
  </w:style>
  <w:style w:type="character" w:customStyle="1" w:styleId="IndexLink">
    <w:name w:val="Index Link"/>
    <w:qFormat/>
    <w:rsid w:val="00C51FCA"/>
  </w:style>
  <w:style w:type="paragraph" w:customStyle="1" w:styleId="Heading">
    <w:name w:val="Heading"/>
    <w:basedOn w:val="a0"/>
    <w:next w:val="af2"/>
    <w:qFormat/>
    <w:rsid w:val="00C51FCA"/>
    <w:pPr>
      <w:keepNext/>
      <w:spacing w:before="240" w:after="120" w:line="240" w:lineRule="auto"/>
    </w:pPr>
    <w:rPr>
      <w:rFonts w:ascii="Arial" w:eastAsia="Lucida Sans Unicode" w:hAnsi="Arial" w:cs="Tahoma"/>
      <w:sz w:val="28"/>
      <w:szCs w:val="28"/>
      <w:lang w:eastAsia="zh-CN"/>
    </w:rPr>
  </w:style>
  <w:style w:type="paragraph" w:styleId="afff7">
    <w:name w:val="List"/>
    <w:basedOn w:val="af2"/>
    <w:rsid w:val="00C51FCA"/>
    <w:pPr>
      <w:widowControl/>
      <w:suppressAutoHyphens w:val="0"/>
      <w:spacing w:after="0"/>
      <w:ind w:firstLine="0"/>
    </w:pPr>
    <w:rPr>
      <w:rFonts w:ascii="Times New Roman" w:eastAsia="Times New Roman" w:hAnsi="Times New Roman" w:cs="Tahoma"/>
      <w:lang w:eastAsia="zh-CN"/>
    </w:rPr>
  </w:style>
  <w:style w:type="paragraph" w:customStyle="1" w:styleId="Index">
    <w:name w:val="Index"/>
    <w:basedOn w:val="a0"/>
    <w:qFormat/>
    <w:rsid w:val="00C51FCA"/>
    <w:pPr>
      <w:suppressLineNumbers/>
      <w:spacing w:after="0" w:line="240" w:lineRule="auto"/>
    </w:pPr>
    <w:rPr>
      <w:rFonts w:ascii="Times New Roman" w:eastAsia="Times New Roman" w:hAnsi="Times New Roman" w:cs="Times New Roman"/>
      <w:sz w:val="24"/>
      <w:szCs w:val="24"/>
      <w:lang w:eastAsia="zh-CN"/>
    </w:rPr>
  </w:style>
  <w:style w:type="paragraph" w:customStyle="1" w:styleId="2f0">
    <w:name w:val="Название2"/>
    <w:basedOn w:val="a0"/>
    <w:qFormat/>
    <w:rsid w:val="00C51FCA"/>
    <w:pPr>
      <w:suppressLineNumbers/>
      <w:spacing w:before="120" w:after="120" w:line="240" w:lineRule="auto"/>
    </w:pPr>
    <w:rPr>
      <w:rFonts w:ascii="Times New Roman" w:eastAsia="Times New Roman" w:hAnsi="Times New Roman" w:cs="Tahoma"/>
      <w:i/>
      <w:iCs/>
      <w:sz w:val="24"/>
      <w:szCs w:val="24"/>
      <w:lang w:eastAsia="zh-CN"/>
    </w:rPr>
  </w:style>
  <w:style w:type="paragraph" w:customStyle="1" w:styleId="2f1">
    <w:name w:val="Указатель2"/>
    <w:basedOn w:val="a0"/>
    <w:qFormat/>
    <w:rsid w:val="00C51FCA"/>
    <w:pPr>
      <w:suppressLineNumbers/>
      <w:spacing w:after="0" w:line="240" w:lineRule="auto"/>
    </w:pPr>
    <w:rPr>
      <w:rFonts w:ascii="Times New Roman" w:eastAsia="Times New Roman" w:hAnsi="Times New Roman" w:cs="Tahoma"/>
      <w:sz w:val="24"/>
      <w:szCs w:val="24"/>
      <w:lang w:eastAsia="zh-CN"/>
    </w:rPr>
  </w:style>
  <w:style w:type="paragraph" w:customStyle="1" w:styleId="1d">
    <w:name w:val="Название1"/>
    <w:basedOn w:val="a0"/>
    <w:qFormat/>
    <w:rsid w:val="00C51FCA"/>
    <w:pPr>
      <w:suppressLineNumbers/>
      <w:spacing w:before="120" w:after="120" w:line="240" w:lineRule="auto"/>
    </w:pPr>
    <w:rPr>
      <w:rFonts w:ascii="Times New Roman" w:eastAsia="Times New Roman" w:hAnsi="Times New Roman" w:cs="Tahoma"/>
      <w:i/>
      <w:iCs/>
      <w:sz w:val="24"/>
      <w:szCs w:val="24"/>
      <w:lang w:eastAsia="zh-CN"/>
    </w:rPr>
  </w:style>
  <w:style w:type="paragraph" w:customStyle="1" w:styleId="1e">
    <w:name w:val="Указатель1"/>
    <w:basedOn w:val="a0"/>
    <w:qFormat/>
    <w:rsid w:val="00C51FCA"/>
    <w:pPr>
      <w:suppressLineNumbers/>
      <w:spacing w:after="0" w:line="240" w:lineRule="auto"/>
    </w:pPr>
    <w:rPr>
      <w:rFonts w:ascii="Times New Roman" w:eastAsia="Times New Roman" w:hAnsi="Times New Roman" w:cs="Tahoma"/>
      <w:sz w:val="24"/>
      <w:szCs w:val="24"/>
      <w:lang w:eastAsia="zh-CN"/>
    </w:rPr>
  </w:style>
  <w:style w:type="paragraph" w:customStyle="1" w:styleId="212">
    <w:name w:val="Основной текст с отступом 21"/>
    <w:basedOn w:val="a0"/>
    <w:qFormat/>
    <w:rsid w:val="00C51FCA"/>
    <w:pPr>
      <w:spacing w:after="0" w:line="240" w:lineRule="auto"/>
      <w:ind w:firstLine="360"/>
      <w:jc w:val="both"/>
    </w:pPr>
    <w:rPr>
      <w:rFonts w:ascii="Times New Roman" w:eastAsia="Times New Roman" w:hAnsi="Times New Roman" w:cs="Times New Roman"/>
      <w:sz w:val="24"/>
      <w:szCs w:val="24"/>
      <w:lang w:eastAsia="zh-CN"/>
    </w:rPr>
  </w:style>
  <w:style w:type="paragraph" w:customStyle="1" w:styleId="312">
    <w:name w:val="Основной текст с отступом 31"/>
    <w:basedOn w:val="a0"/>
    <w:qFormat/>
    <w:rsid w:val="00C51FCA"/>
    <w:pPr>
      <w:spacing w:after="0" w:line="240" w:lineRule="auto"/>
      <w:ind w:firstLine="709"/>
    </w:pPr>
    <w:rPr>
      <w:rFonts w:ascii="Times New Roman" w:eastAsia="Times New Roman" w:hAnsi="Times New Roman" w:cs="Times New Roman"/>
      <w:sz w:val="24"/>
      <w:szCs w:val="24"/>
      <w:lang w:eastAsia="zh-CN"/>
    </w:rPr>
  </w:style>
  <w:style w:type="character" w:customStyle="1" w:styleId="2f2">
    <w:name w:val="Текст сноски Знак2"/>
    <w:basedOn w:val="a1"/>
    <w:uiPriority w:val="99"/>
    <w:semiHidden/>
    <w:rsid w:val="00C51FCA"/>
    <w:rPr>
      <w:rFonts w:eastAsia="Times New Roman" w:cs="Times New Roman"/>
      <w:lang w:eastAsia="zh-CN"/>
    </w:rPr>
  </w:style>
  <w:style w:type="character" w:customStyle="1" w:styleId="1f">
    <w:name w:val="Нижний колонтитул Знак1"/>
    <w:basedOn w:val="a1"/>
    <w:uiPriority w:val="99"/>
    <w:rsid w:val="00C51FCA"/>
    <w:rPr>
      <w:rFonts w:eastAsia="Times New Roman" w:cs="Times New Roman"/>
      <w:sz w:val="24"/>
      <w:szCs w:val="24"/>
      <w:lang w:eastAsia="zh-CN"/>
    </w:rPr>
  </w:style>
  <w:style w:type="paragraph" w:customStyle="1" w:styleId="313">
    <w:name w:val="Основной текст 31"/>
    <w:basedOn w:val="a0"/>
    <w:qFormat/>
    <w:rsid w:val="00C51FCA"/>
    <w:pPr>
      <w:spacing w:after="0" w:line="240" w:lineRule="auto"/>
      <w:jc w:val="both"/>
    </w:pPr>
    <w:rPr>
      <w:rFonts w:ascii="Times New Roman" w:eastAsia="Times New Roman" w:hAnsi="Times New Roman" w:cs="Times New Roman"/>
      <w:b/>
      <w:sz w:val="28"/>
      <w:szCs w:val="24"/>
      <w:lang w:eastAsia="zh-CN"/>
    </w:rPr>
  </w:style>
  <w:style w:type="character" w:customStyle="1" w:styleId="1f0">
    <w:name w:val="Подзаголовок Знак1"/>
    <w:basedOn w:val="a1"/>
    <w:uiPriority w:val="11"/>
    <w:rsid w:val="00C51FCA"/>
    <w:rPr>
      <w:rFonts w:ascii="Calibri" w:eastAsia="Times New Roman" w:hAnsi="Calibri" w:cs="Times New Roman"/>
      <w:color w:val="5A5A5A"/>
      <w:spacing w:val="15"/>
      <w:sz w:val="22"/>
      <w:szCs w:val="22"/>
      <w:lang w:eastAsia="zh-CN"/>
    </w:rPr>
  </w:style>
  <w:style w:type="paragraph" w:customStyle="1" w:styleId="1f1">
    <w:name w:val="Текст1"/>
    <w:basedOn w:val="a0"/>
    <w:qFormat/>
    <w:rsid w:val="00C51FCA"/>
    <w:pPr>
      <w:spacing w:after="0" w:line="240" w:lineRule="auto"/>
    </w:pPr>
    <w:rPr>
      <w:rFonts w:ascii="Courier New" w:eastAsia="Times New Roman" w:hAnsi="Courier New" w:cs="Courier New"/>
      <w:sz w:val="20"/>
      <w:szCs w:val="20"/>
      <w:lang w:eastAsia="zh-CN"/>
    </w:rPr>
  </w:style>
  <w:style w:type="paragraph" w:customStyle="1" w:styleId="1f2">
    <w:name w:val="Стиль1"/>
    <w:qFormat/>
    <w:rsid w:val="00C51FCA"/>
    <w:pPr>
      <w:spacing w:after="0" w:line="360" w:lineRule="auto"/>
      <w:ind w:firstLine="720"/>
      <w:jc w:val="both"/>
    </w:pPr>
    <w:rPr>
      <w:rFonts w:ascii="Times New Roman" w:eastAsia="Times New Roman" w:hAnsi="Times New Roman" w:cs="Times New Roman"/>
      <w:sz w:val="24"/>
      <w:szCs w:val="20"/>
      <w:lang w:eastAsia="zh-CN"/>
    </w:rPr>
  </w:style>
  <w:style w:type="paragraph" w:customStyle="1" w:styleId="213">
    <w:name w:val="Основной текст 21"/>
    <w:basedOn w:val="a0"/>
    <w:qFormat/>
    <w:rsid w:val="00C51FCA"/>
    <w:pPr>
      <w:spacing w:after="120" w:line="480" w:lineRule="auto"/>
    </w:pPr>
    <w:rPr>
      <w:rFonts w:ascii="Times New Roman" w:eastAsia="Times New Roman" w:hAnsi="Times New Roman" w:cs="Times New Roman"/>
      <w:sz w:val="24"/>
      <w:szCs w:val="24"/>
      <w:lang w:eastAsia="zh-CN"/>
    </w:rPr>
  </w:style>
  <w:style w:type="character" w:customStyle="1" w:styleId="2f3">
    <w:name w:val="Верхний колонтитул Знак2"/>
    <w:basedOn w:val="a1"/>
    <w:uiPriority w:val="99"/>
    <w:semiHidden/>
    <w:rsid w:val="00C51FCA"/>
    <w:rPr>
      <w:rFonts w:eastAsia="Times New Roman" w:cs="Times New Roman"/>
      <w:sz w:val="24"/>
      <w:szCs w:val="24"/>
      <w:lang w:eastAsia="zh-CN"/>
    </w:rPr>
  </w:style>
  <w:style w:type="paragraph" w:customStyle="1" w:styleId="afff8">
    <w:name w:val="Содержимое врезки"/>
    <w:basedOn w:val="af2"/>
    <w:qFormat/>
    <w:rsid w:val="00C51FCA"/>
    <w:pPr>
      <w:widowControl/>
      <w:suppressAutoHyphens w:val="0"/>
      <w:spacing w:after="0"/>
      <w:ind w:firstLine="0"/>
    </w:pPr>
    <w:rPr>
      <w:rFonts w:ascii="Times New Roman" w:eastAsia="Times New Roman" w:hAnsi="Times New Roman" w:cs="Times New Roman"/>
      <w:lang w:eastAsia="zh-CN"/>
    </w:rPr>
  </w:style>
  <w:style w:type="paragraph" w:customStyle="1" w:styleId="afff9">
    <w:name w:val="Содержимое таблицы"/>
    <w:basedOn w:val="a0"/>
    <w:qFormat/>
    <w:rsid w:val="00C51FCA"/>
    <w:pPr>
      <w:suppressLineNumbers/>
      <w:spacing w:after="0" w:line="240" w:lineRule="auto"/>
    </w:pPr>
    <w:rPr>
      <w:rFonts w:ascii="Times New Roman" w:eastAsia="Times New Roman" w:hAnsi="Times New Roman" w:cs="Times New Roman"/>
      <w:sz w:val="24"/>
      <w:szCs w:val="24"/>
      <w:lang w:eastAsia="zh-CN"/>
    </w:rPr>
  </w:style>
  <w:style w:type="paragraph" w:customStyle="1" w:styleId="afffa">
    <w:name w:val="Заголовок таблицы"/>
    <w:basedOn w:val="afff9"/>
    <w:qFormat/>
    <w:rsid w:val="00C51FCA"/>
    <w:pPr>
      <w:jc w:val="center"/>
    </w:pPr>
    <w:rPr>
      <w:b/>
      <w:bCs/>
    </w:rPr>
  </w:style>
  <w:style w:type="paragraph" w:customStyle="1" w:styleId="Style9">
    <w:name w:val="Style9"/>
    <w:basedOn w:val="a0"/>
    <w:qFormat/>
    <w:rsid w:val="00C51FCA"/>
    <w:pPr>
      <w:widowControl w:val="0"/>
      <w:spacing w:after="0" w:line="240" w:lineRule="auto"/>
      <w:jc w:val="both"/>
    </w:pPr>
    <w:rPr>
      <w:rFonts w:ascii="Times New Roman" w:eastAsia="Times New Roman" w:hAnsi="Times New Roman" w:cs="Times New Roman"/>
      <w:sz w:val="24"/>
      <w:szCs w:val="24"/>
      <w:lang w:eastAsia="zh-CN"/>
    </w:rPr>
  </w:style>
  <w:style w:type="paragraph" w:customStyle="1" w:styleId="LO-Normal">
    <w:name w:val="LO-Normal"/>
    <w:qFormat/>
    <w:rsid w:val="00C51FCA"/>
    <w:pPr>
      <w:widowControl w:val="0"/>
      <w:spacing w:after="0" w:line="240" w:lineRule="auto"/>
      <w:ind w:left="200"/>
      <w:jc w:val="both"/>
    </w:pPr>
    <w:rPr>
      <w:rFonts w:ascii="Times New Roman" w:eastAsia="Times New Roman" w:hAnsi="Times New Roman" w:cs="Times New Roman"/>
      <w:sz w:val="18"/>
      <w:szCs w:val="20"/>
      <w:lang w:eastAsia="zh-CN"/>
    </w:rPr>
  </w:style>
  <w:style w:type="paragraph" w:customStyle="1" w:styleId="2f4">
    <w:name w:val="Обычный2"/>
    <w:qFormat/>
    <w:rsid w:val="00C51FCA"/>
    <w:pPr>
      <w:spacing w:after="0" w:line="240" w:lineRule="auto"/>
    </w:pPr>
    <w:rPr>
      <w:rFonts w:ascii="Courier New" w:eastAsia="Times New Roman" w:hAnsi="Courier New" w:cs="Courier New"/>
      <w:sz w:val="20"/>
      <w:szCs w:val="20"/>
      <w:lang w:eastAsia="zh-CN"/>
    </w:rPr>
  </w:style>
  <w:style w:type="character" w:customStyle="1" w:styleId="1f3">
    <w:name w:val="Текст выноски Знак1"/>
    <w:basedOn w:val="a1"/>
    <w:rsid w:val="00C51FCA"/>
    <w:rPr>
      <w:rFonts w:ascii="Tahoma" w:eastAsia="Times New Roman" w:hAnsi="Tahoma" w:cs="Tahoma"/>
      <w:sz w:val="16"/>
      <w:szCs w:val="16"/>
      <w:lang w:eastAsia="zh-CN"/>
    </w:rPr>
  </w:style>
  <w:style w:type="paragraph" w:customStyle="1" w:styleId="1f4">
    <w:name w:val="Обычный1"/>
    <w:qFormat/>
    <w:rsid w:val="00C51FCA"/>
    <w:pPr>
      <w:widowControl w:val="0"/>
      <w:spacing w:after="0" w:line="240" w:lineRule="auto"/>
      <w:ind w:left="200"/>
      <w:jc w:val="both"/>
    </w:pPr>
    <w:rPr>
      <w:rFonts w:ascii="Times New Roman" w:eastAsia="Times New Roman" w:hAnsi="Times New Roman" w:cs="Times New Roman"/>
      <w:sz w:val="18"/>
      <w:szCs w:val="18"/>
      <w:lang w:eastAsia="zh-CN"/>
    </w:rPr>
  </w:style>
  <w:style w:type="paragraph" w:customStyle="1" w:styleId="FrameContents">
    <w:name w:val="Frame Contents"/>
    <w:basedOn w:val="a0"/>
    <w:qFormat/>
    <w:rsid w:val="00C51FCA"/>
    <w:pPr>
      <w:spacing w:after="0" w:line="240" w:lineRule="auto"/>
    </w:pPr>
    <w:rPr>
      <w:rFonts w:ascii="Times New Roman" w:eastAsia="Times New Roman" w:hAnsi="Times New Roman" w:cs="Times New Roman"/>
      <w:sz w:val="24"/>
      <w:szCs w:val="24"/>
      <w:lang w:eastAsia="zh-CN"/>
    </w:rPr>
  </w:style>
  <w:style w:type="paragraph" w:customStyle="1" w:styleId="TableContents">
    <w:name w:val="Table Contents"/>
    <w:basedOn w:val="a0"/>
    <w:qFormat/>
    <w:rsid w:val="00C51FCA"/>
    <w:pPr>
      <w:suppressLineNumbers/>
      <w:spacing w:after="0" w:line="240" w:lineRule="auto"/>
    </w:pPr>
    <w:rPr>
      <w:rFonts w:ascii="Times New Roman" w:eastAsia="Times New Roman" w:hAnsi="Times New Roman" w:cs="Times New Roman"/>
      <w:sz w:val="24"/>
      <w:szCs w:val="24"/>
      <w:lang w:eastAsia="zh-CN"/>
    </w:rPr>
  </w:style>
  <w:style w:type="paragraph" w:customStyle="1" w:styleId="TableHeading">
    <w:name w:val="Table Heading"/>
    <w:basedOn w:val="TableContents"/>
    <w:qFormat/>
    <w:rsid w:val="00C51FCA"/>
    <w:pPr>
      <w:jc w:val="center"/>
    </w:pPr>
    <w:rPr>
      <w:b/>
      <w:bCs/>
    </w:rPr>
  </w:style>
  <w:style w:type="numbering" w:customStyle="1" w:styleId="WW8Num1">
    <w:name w:val="WW8Num1"/>
    <w:qFormat/>
    <w:rsid w:val="00C51FCA"/>
  </w:style>
  <w:style w:type="numbering" w:customStyle="1" w:styleId="WW8Num2">
    <w:name w:val="WW8Num2"/>
    <w:qFormat/>
    <w:rsid w:val="00C51FCA"/>
  </w:style>
  <w:style w:type="numbering" w:customStyle="1" w:styleId="WW8Num3">
    <w:name w:val="WW8Num3"/>
    <w:qFormat/>
    <w:rsid w:val="00C51FCA"/>
  </w:style>
  <w:style w:type="numbering" w:customStyle="1" w:styleId="WW8Num4">
    <w:name w:val="WW8Num4"/>
    <w:qFormat/>
    <w:rsid w:val="00C51FCA"/>
  </w:style>
  <w:style w:type="numbering" w:customStyle="1" w:styleId="WW8Num5">
    <w:name w:val="WW8Num5"/>
    <w:qFormat/>
    <w:rsid w:val="00C51FCA"/>
  </w:style>
  <w:style w:type="numbering" w:customStyle="1" w:styleId="WW8Num6">
    <w:name w:val="WW8Num6"/>
    <w:qFormat/>
    <w:rsid w:val="00C51FCA"/>
  </w:style>
  <w:style w:type="numbering" w:customStyle="1" w:styleId="WW8Num7">
    <w:name w:val="WW8Num7"/>
    <w:qFormat/>
    <w:rsid w:val="00C51FCA"/>
  </w:style>
  <w:style w:type="numbering" w:customStyle="1" w:styleId="WW8Num8">
    <w:name w:val="WW8Num8"/>
    <w:qFormat/>
    <w:rsid w:val="00C51FCA"/>
  </w:style>
  <w:style w:type="numbering" w:customStyle="1" w:styleId="WW8Num9">
    <w:name w:val="WW8Num9"/>
    <w:qFormat/>
    <w:rsid w:val="00C51FCA"/>
  </w:style>
  <w:style w:type="numbering" w:customStyle="1" w:styleId="WW8Num10">
    <w:name w:val="WW8Num10"/>
    <w:qFormat/>
    <w:rsid w:val="00C51FCA"/>
  </w:style>
  <w:style w:type="numbering" w:customStyle="1" w:styleId="WW8Num11">
    <w:name w:val="WW8Num11"/>
    <w:qFormat/>
    <w:rsid w:val="00C51FCA"/>
  </w:style>
  <w:style w:type="numbering" w:customStyle="1" w:styleId="WW8Num12">
    <w:name w:val="WW8Num12"/>
    <w:qFormat/>
    <w:rsid w:val="00C51FCA"/>
  </w:style>
  <w:style w:type="numbering" w:customStyle="1" w:styleId="WW8Num13">
    <w:name w:val="WW8Num13"/>
    <w:qFormat/>
    <w:rsid w:val="00C51FCA"/>
  </w:style>
  <w:style w:type="numbering" w:customStyle="1" w:styleId="WW8Num14">
    <w:name w:val="WW8Num14"/>
    <w:qFormat/>
    <w:rsid w:val="00C51FCA"/>
  </w:style>
  <w:style w:type="numbering" w:customStyle="1" w:styleId="WW8Num15">
    <w:name w:val="WW8Num15"/>
    <w:qFormat/>
    <w:rsid w:val="00C51FCA"/>
  </w:style>
  <w:style w:type="numbering" w:customStyle="1" w:styleId="WW8Num16">
    <w:name w:val="WW8Num16"/>
    <w:qFormat/>
    <w:rsid w:val="00C51FCA"/>
  </w:style>
  <w:style w:type="numbering" w:customStyle="1" w:styleId="WW8Num17">
    <w:name w:val="WW8Num17"/>
    <w:qFormat/>
    <w:rsid w:val="00C51FCA"/>
  </w:style>
  <w:style w:type="numbering" w:customStyle="1" w:styleId="WW8Num18">
    <w:name w:val="WW8Num18"/>
    <w:qFormat/>
    <w:rsid w:val="00C51FCA"/>
  </w:style>
  <w:style w:type="numbering" w:customStyle="1" w:styleId="WW8Num19">
    <w:name w:val="WW8Num19"/>
    <w:qFormat/>
    <w:rsid w:val="00C51FCA"/>
  </w:style>
  <w:style w:type="numbering" w:customStyle="1" w:styleId="WW8Num20">
    <w:name w:val="WW8Num20"/>
    <w:qFormat/>
    <w:rsid w:val="00C51FCA"/>
  </w:style>
  <w:style w:type="numbering" w:customStyle="1" w:styleId="WW8Num21">
    <w:name w:val="WW8Num21"/>
    <w:qFormat/>
    <w:rsid w:val="00C51FCA"/>
  </w:style>
  <w:style w:type="numbering" w:customStyle="1" w:styleId="WW8Num22">
    <w:name w:val="WW8Num22"/>
    <w:qFormat/>
    <w:rsid w:val="00C51FCA"/>
  </w:style>
  <w:style w:type="numbering" w:customStyle="1" w:styleId="WW8Num23">
    <w:name w:val="WW8Num23"/>
    <w:qFormat/>
    <w:rsid w:val="00C51FCA"/>
  </w:style>
  <w:style w:type="numbering" w:customStyle="1" w:styleId="WW8Num24">
    <w:name w:val="WW8Num24"/>
    <w:qFormat/>
    <w:rsid w:val="00C51FCA"/>
  </w:style>
  <w:style w:type="numbering" w:customStyle="1" w:styleId="WW8Num25">
    <w:name w:val="WW8Num25"/>
    <w:qFormat/>
    <w:rsid w:val="00C51FCA"/>
  </w:style>
  <w:style w:type="numbering" w:customStyle="1" w:styleId="WW8Num26">
    <w:name w:val="WW8Num26"/>
    <w:qFormat/>
    <w:rsid w:val="00C51FCA"/>
  </w:style>
  <w:style w:type="numbering" w:customStyle="1" w:styleId="WW8Num27">
    <w:name w:val="WW8Num27"/>
    <w:qFormat/>
    <w:rsid w:val="00C51FCA"/>
  </w:style>
  <w:style w:type="numbering" w:customStyle="1" w:styleId="WW8Num28">
    <w:name w:val="WW8Num28"/>
    <w:qFormat/>
    <w:rsid w:val="00C51FCA"/>
  </w:style>
  <w:style w:type="numbering" w:customStyle="1" w:styleId="WW8Num29">
    <w:name w:val="WW8Num29"/>
    <w:qFormat/>
    <w:rsid w:val="00C51FCA"/>
  </w:style>
  <w:style w:type="numbering" w:customStyle="1" w:styleId="WW8Num30">
    <w:name w:val="WW8Num30"/>
    <w:qFormat/>
    <w:rsid w:val="00C51FCA"/>
  </w:style>
  <w:style w:type="character" w:styleId="afffb">
    <w:name w:val="annotation reference"/>
    <w:uiPriority w:val="99"/>
    <w:unhideWhenUsed/>
    <w:qFormat/>
    <w:rsid w:val="00C51FCA"/>
    <w:rPr>
      <w:sz w:val="16"/>
      <w:szCs w:val="16"/>
    </w:rPr>
  </w:style>
  <w:style w:type="paragraph" w:styleId="afffc">
    <w:name w:val="annotation text"/>
    <w:basedOn w:val="a0"/>
    <w:link w:val="afffd"/>
    <w:uiPriority w:val="99"/>
    <w:unhideWhenUsed/>
    <w:qFormat/>
    <w:rsid w:val="00C51FCA"/>
    <w:pPr>
      <w:spacing w:after="0" w:line="240" w:lineRule="auto"/>
    </w:pPr>
    <w:rPr>
      <w:rFonts w:ascii="Times New Roman" w:eastAsia="Times New Roman" w:hAnsi="Times New Roman" w:cs="Times New Roman"/>
      <w:sz w:val="20"/>
      <w:szCs w:val="20"/>
      <w:lang w:eastAsia="x-none"/>
    </w:rPr>
  </w:style>
  <w:style w:type="character" w:customStyle="1" w:styleId="afffd">
    <w:name w:val="Текст примечания Знак"/>
    <w:basedOn w:val="a1"/>
    <w:link w:val="afffc"/>
    <w:uiPriority w:val="99"/>
    <w:qFormat/>
    <w:rsid w:val="00C51FCA"/>
    <w:rPr>
      <w:rFonts w:ascii="Times New Roman" w:eastAsia="Times New Roman" w:hAnsi="Times New Roman" w:cs="Times New Roman"/>
      <w:sz w:val="20"/>
      <w:szCs w:val="20"/>
      <w:lang w:eastAsia="x-none"/>
    </w:rPr>
  </w:style>
  <w:style w:type="paragraph" w:styleId="afffe">
    <w:name w:val="annotation subject"/>
    <w:basedOn w:val="afffc"/>
    <w:next w:val="afffc"/>
    <w:link w:val="affff"/>
    <w:uiPriority w:val="99"/>
    <w:unhideWhenUsed/>
    <w:qFormat/>
    <w:rsid w:val="00C51FCA"/>
    <w:rPr>
      <w:b/>
      <w:bCs/>
    </w:rPr>
  </w:style>
  <w:style w:type="character" w:customStyle="1" w:styleId="affff">
    <w:name w:val="Тема примечания Знак"/>
    <w:basedOn w:val="afffd"/>
    <w:link w:val="afffe"/>
    <w:uiPriority w:val="99"/>
    <w:qFormat/>
    <w:rsid w:val="00C51FCA"/>
    <w:rPr>
      <w:rFonts w:ascii="Times New Roman" w:eastAsia="Times New Roman" w:hAnsi="Times New Roman" w:cs="Times New Roman"/>
      <w:b/>
      <w:bCs/>
      <w:sz w:val="20"/>
      <w:szCs w:val="20"/>
      <w:lang w:eastAsia="x-none"/>
    </w:rPr>
  </w:style>
  <w:style w:type="character" w:customStyle="1" w:styleId="c3">
    <w:name w:val="c3"/>
    <w:basedOn w:val="a1"/>
    <w:uiPriority w:val="99"/>
    <w:rsid w:val="00C51FCA"/>
  </w:style>
  <w:style w:type="character" w:customStyle="1" w:styleId="95pt">
    <w:name w:val="Основной текст + 9;5 pt"/>
    <w:rsid w:val="00C51FCA"/>
    <w:rPr>
      <w:rFonts w:ascii="Times New Roman" w:eastAsia="Times New Roman" w:hAnsi="Times New Roman" w:cs="Times New Roman"/>
      <w:b w:val="0"/>
      <w:bCs w:val="0"/>
      <w:i w:val="0"/>
      <w:iCs w:val="0"/>
      <w:smallCaps w:val="0"/>
      <w:strike w:val="0"/>
      <w:color w:val="000000"/>
      <w:spacing w:val="0"/>
      <w:w w:val="100"/>
      <w:position w:val="0"/>
      <w:sz w:val="19"/>
      <w:szCs w:val="19"/>
      <w:u w:val="none"/>
      <w:shd w:val="clear" w:color="auto" w:fill="FFFFFF"/>
      <w:lang w:val="ru-RU" w:eastAsia="ru-RU" w:bidi="ru-RU"/>
    </w:rPr>
  </w:style>
  <w:style w:type="table" w:customStyle="1" w:styleId="1111">
    <w:name w:val="Сетка таблицы111"/>
    <w:basedOn w:val="a2"/>
    <w:next w:val="a4"/>
    <w:uiPriority w:val="39"/>
    <w:rsid w:val="00C51FCA"/>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34">
    <w:name w:val="Нет списка3"/>
    <w:next w:val="a3"/>
    <w:uiPriority w:val="99"/>
    <w:semiHidden/>
    <w:unhideWhenUsed/>
    <w:rsid w:val="00E96B0B"/>
  </w:style>
  <w:style w:type="paragraph" w:customStyle="1" w:styleId="113">
    <w:name w:val="Заголовок 11"/>
    <w:basedOn w:val="a0"/>
    <w:uiPriority w:val="1"/>
    <w:qFormat/>
    <w:rsid w:val="00E96B0B"/>
    <w:pPr>
      <w:widowControl w:val="0"/>
      <w:autoSpaceDE w:val="0"/>
      <w:autoSpaceDN w:val="0"/>
      <w:spacing w:before="72" w:after="0" w:line="240" w:lineRule="auto"/>
      <w:ind w:left="1010"/>
      <w:jc w:val="both"/>
      <w:outlineLvl w:val="1"/>
    </w:pPr>
    <w:rPr>
      <w:rFonts w:ascii="Times New Roman" w:eastAsia="Times New Roman" w:hAnsi="Times New Roman" w:cs="Times New Roman"/>
      <w:b/>
      <w:bCs/>
      <w:sz w:val="28"/>
      <w:szCs w:val="28"/>
    </w:rPr>
  </w:style>
  <w:style w:type="table" w:customStyle="1" w:styleId="35">
    <w:name w:val="Сетка таблицы3"/>
    <w:basedOn w:val="a2"/>
    <w:next w:val="a4"/>
    <w:uiPriority w:val="59"/>
    <w:rsid w:val="00E96B0B"/>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Сетка таблицы12"/>
    <w:basedOn w:val="a2"/>
    <w:next w:val="a4"/>
    <w:uiPriority w:val="59"/>
    <w:rsid w:val="00E96B0B"/>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PlusTitlePage">
    <w:name w:val="ConsPlusTitlePage"/>
    <w:rsid w:val="00E96B0B"/>
    <w:pPr>
      <w:widowControl w:val="0"/>
      <w:autoSpaceDE w:val="0"/>
      <w:autoSpaceDN w:val="0"/>
      <w:spacing w:after="0" w:line="240" w:lineRule="auto"/>
    </w:pPr>
    <w:rPr>
      <w:rFonts w:ascii="Tahoma" w:eastAsia="Times New Roman" w:hAnsi="Tahoma" w:cs="Tahoma"/>
      <w:sz w:val="20"/>
      <w:szCs w:val="20"/>
      <w:lang w:eastAsia="ru-RU"/>
    </w:rPr>
  </w:style>
  <w:style w:type="table" w:customStyle="1" w:styleId="420">
    <w:name w:val="Сетка таблицы42"/>
    <w:basedOn w:val="a2"/>
    <w:next w:val="a4"/>
    <w:uiPriority w:val="39"/>
    <w:rsid w:val="00E96B0B"/>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0">
    <w:name w:val="Основной текст_"/>
    <w:link w:val="1f5"/>
    <w:rsid w:val="00E96B0B"/>
    <w:rPr>
      <w:rFonts w:ascii="Arial" w:eastAsia="Arial" w:hAnsi="Arial" w:cs="Arial"/>
      <w:sz w:val="28"/>
      <w:szCs w:val="28"/>
      <w:shd w:val="clear" w:color="auto" w:fill="FFFFFF"/>
    </w:rPr>
  </w:style>
  <w:style w:type="paragraph" w:customStyle="1" w:styleId="1f5">
    <w:name w:val="Основной текст1"/>
    <w:basedOn w:val="a0"/>
    <w:link w:val="affff0"/>
    <w:rsid w:val="00E96B0B"/>
    <w:pPr>
      <w:widowControl w:val="0"/>
      <w:shd w:val="clear" w:color="auto" w:fill="FFFFFF"/>
      <w:spacing w:after="240" w:line="257" w:lineRule="auto"/>
      <w:ind w:firstLine="400"/>
    </w:pPr>
    <w:rPr>
      <w:rFonts w:ascii="Arial" w:eastAsia="Arial" w:hAnsi="Arial" w:cs="Arial"/>
      <w:sz w:val="28"/>
      <w:szCs w:val="28"/>
    </w:rPr>
  </w:style>
  <w:style w:type="character" w:customStyle="1" w:styleId="2f5">
    <w:name w:val="Заголовок №2_"/>
    <w:link w:val="2f6"/>
    <w:rsid w:val="00E96B0B"/>
    <w:rPr>
      <w:rFonts w:ascii="Arial" w:eastAsia="Arial" w:hAnsi="Arial" w:cs="Arial"/>
      <w:b/>
      <w:bCs/>
      <w:color w:val="231F20"/>
      <w:shd w:val="clear" w:color="auto" w:fill="FFFFFF"/>
    </w:rPr>
  </w:style>
  <w:style w:type="paragraph" w:customStyle="1" w:styleId="2f6">
    <w:name w:val="Заголовок №2"/>
    <w:basedOn w:val="a0"/>
    <w:link w:val="2f5"/>
    <w:rsid w:val="00E96B0B"/>
    <w:pPr>
      <w:widowControl w:val="0"/>
      <w:shd w:val="clear" w:color="auto" w:fill="FFFFFF"/>
      <w:spacing w:line="240" w:lineRule="auto"/>
      <w:jc w:val="center"/>
      <w:outlineLvl w:val="1"/>
    </w:pPr>
    <w:rPr>
      <w:rFonts w:ascii="Arial" w:eastAsia="Arial" w:hAnsi="Arial" w:cs="Arial"/>
      <w:b/>
      <w:bCs/>
      <w:color w:val="231F20"/>
    </w:rPr>
  </w:style>
  <w:style w:type="character" w:customStyle="1" w:styleId="organictextcontentspan">
    <w:name w:val="organictextcontentspan"/>
    <w:basedOn w:val="a1"/>
    <w:rsid w:val="00E96B0B"/>
  </w:style>
  <w:style w:type="character" w:customStyle="1" w:styleId="extendedtext-short">
    <w:name w:val="extendedtext-short"/>
    <w:basedOn w:val="a1"/>
    <w:rsid w:val="00E96B0B"/>
  </w:style>
  <w:style w:type="character" w:customStyle="1" w:styleId="affff1">
    <w:name w:val="Основной текст + Курсив"/>
    <w:rsid w:val="00E96B0B"/>
    <w:rPr>
      <w:rFonts w:ascii="Times New Roman" w:eastAsia="Times New Roman" w:hAnsi="Times New Roman" w:cs="Times New Roman" w:hint="default"/>
      <w:b w:val="0"/>
      <w:bCs w:val="0"/>
      <w:i/>
      <w:iCs/>
      <w:smallCaps w:val="0"/>
      <w:strike w:val="0"/>
      <w:dstrike w:val="0"/>
      <w:spacing w:val="0"/>
      <w:sz w:val="38"/>
      <w:szCs w:val="38"/>
      <w:u w:val="none"/>
      <w:effect w:val="none"/>
    </w:rPr>
  </w:style>
  <w:style w:type="character" w:customStyle="1" w:styleId="72">
    <w:name w:val="Основной текст7"/>
    <w:rsid w:val="00E96B0B"/>
    <w:rPr>
      <w:rFonts w:ascii="Times New Roman" w:eastAsia="Times New Roman" w:hAnsi="Times New Roman" w:cs="Times New Roman" w:hint="default"/>
      <w:b w:val="0"/>
      <w:bCs w:val="0"/>
      <w:i w:val="0"/>
      <w:iCs w:val="0"/>
      <w:smallCaps w:val="0"/>
      <w:strike w:val="0"/>
      <w:dstrike w:val="0"/>
      <w:spacing w:val="0"/>
      <w:sz w:val="38"/>
      <w:szCs w:val="38"/>
      <w:u w:val="none"/>
      <w:effect w:val="none"/>
    </w:rPr>
  </w:style>
  <w:style w:type="paragraph" w:customStyle="1" w:styleId="body">
    <w:name w:val="body"/>
    <w:basedOn w:val="a0"/>
    <w:next w:val="a0"/>
    <w:uiPriority w:val="99"/>
    <w:rsid w:val="00E96B0B"/>
    <w:pPr>
      <w:widowControl w:val="0"/>
      <w:autoSpaceDE w:val="0"/>
      <w:autoSpaceDN w:val="0"/>
      <w:adjustRightInd w:val="0"/>
      <w:spacing w:after="0" w:line="240" w:lineRule="atLeast"/>
      <w:ind w:firstLine="227"/>
      <w:jc w:val="both"/>
      <w:textAlignment w:val="center"/>
    </w:pPr>
    <w:rPr>
      <w:rFonts w:ascii="SchoolBookSanPin" w:eastAsia="Times New Roman" w:hAnsi="SchoolBookSanPin" w:cs="SchoolBookSanPin"/>
      <w:color w:val="000000"/>
      <w:sz w:val="20"/>
      <w:szCs w:val="20"/>
      <w:lang w:eastAsia="ru-RU"/>
    </w:rPr>
  </w:style>
  <w:style w:type="table" w:customStyle="1" w:styleId="220">
    <w:name w:val="Сетка таблицы22"/>
    <w:basedOn w:val="a2"/>
    <w:next w:val="a4"/>
    <w:uiPriority w:val="59"/>
    <w:rsid w:val="00E96B0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4">
    <w:name w:val="Нет списка11"/>
    <w:next w:val="a3"/>
    <w:uiPriority w:val="99"/>
    <w:semiHidden/>
    <w:unhideWhenUsed/>
    <w:rsid w:val="00E96B0B"/>
  </w:style>
  <w:style w:type="numbering" w:customStyle="1" w:styleId="45">
    <w:name w:val="Нет списка4"/>
    <w:next w:val="a3"/>
    <w:uiPriority w:val="99"/>
    <w:semiHidden/>
    <w:unhideWhenUsed/>
    <w:rsid w:val="000938EA"/>
  </w:style>
  <w:style w:type="table" w:customStyle="1" w:styleId="TableGridLight2">
    <w:name w:val="Table Grid Light2"/>
    <w:uiPriority w:val="59"/>
    <w:rsid w:val="000938EA"/>
    <w:pPr>
      <w:spacing w:after="0" w:line="240" w:lineRule="auto"/>
    </w:pPr>
    <w:rPr>
      <w:rFonts w:ascii="Times New Roman" w:eastAsia="DejaVu Sans" w:hAnsi="Times New Roman" w:cs="DejaVu Sans"/>
      <w:sz w:val="24"/>
      <w:szCs w:val="24"/>
      <w:lang w:val="en-US" w:eastAsia="zh-CN" w:bidi="hi-IN"/>
    </w:rPr>
    <w:tblPr>
      <w:tblInd w:w="0" w:type="dxa"/>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CellMar>
        <w:top w:w="0" w:type="dxa"/>
        <w:left w:w="108" w:type="dxa"/>
        <w:bottom w:w="0" w:type="dxa"/>
        <w:right w:w="108" w:type="dxa"/>
      </w:tblCellMar>
    </w:tblPr>
  </w:style>
  <w:style w:type="table" w:customStyle="1" w:styleId="1120">
    <w:name w:val="Таблица простая 112"/>
    <w:uiPriority w:val="59"/>
    <w:rsid w:val="000938EA"/>
    <w:pPr>
      <w:spacing w:after="0" w:line="240" w:lineRule="auto"/>
    </w:pPr>
    <w:rPr>
      <w:rFonts w:ascii="Times New Roman" w:eastAsia="DejaVu Sans" w:hAnsi="Times New Roman" w:cs="DejaVu Sans"/>
      <w:sz w:val="24"/>
      <w:szCs w:val="24"/>
      <w:lang w:val="en-US" w:eastAsia="zh-CN" w:bidi="hi-IN"/>
    </w:rPr>
    <w:tblPr>
      <w:tblInd w:w="0" w:type="dxa"/>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CellMar>
        <w:top w:w="0" w:type="dxa"/>
        <w:left w:w="108" w:type="dxa"/>
        <w:bottom w:w="0" w:type="dxa"/>
        <w:right w:w="108" w:type="dxa"/>
      </w:tblCellMar>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fill="F2F2F2"/>
      </w:tcPr>
    </w:tblStylePr>
    <w:tblStylePr w:type="band1Horz">
      <w:tblPr/>
      <w:tcPr>
        <w:shd w:val="clear" w:color="F2F2F2" w:fill="F2F2F2"/>
      </w:tcPr>
    </w:tblStylePr>
  </w:style>
  <w:style w:type="table" w:customStyle="1" w:styleId="2120">
    <w:name w:val="Таблица простая 212"/>
    <w:uiPriority w:val="59"/>
    <w:rsid w:val="000938EA"/>
    <w:pPr>
      <w:spacing w:after="0" w:line="240" w:lineRule="auto"/>
    </w:pPr>
    <w:rPr>
      <w:rFonts w:ascii="Times New Roman" w:eastAsia="DejaVu Sans" w:hAnsi="Times New Roman" w:cs="DejaVu Sans"/>
      <w:sz w:val="24"/>
      <w:szCs w:val="24"/>
      <w:lang w:val="en-US" w:eastAsia="zh-CN" w:bidi="hi-IN"/>
    </w:rPr>
    <w:tblPr>
      <w:tblInd w:w="0" w:type="dxa"/>
      <w:tblBorders>
        <w:top w:val="single" w:sz="4" w:space="0" w:color="000000"/>
        <w:left w:val="none" w:sz="4" w:space="0" w:color="000000"/>
        <w:bottom w:val="single" w:sz="4" w:space="0" w:color="000000"/>
        <w:right w:val="none" w:sz="4" w:space="0" w:color="00000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000000"/>
          <w:bottom w:val="single" w:sz="4" w:space="0" w:color="000000"/>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right w:val="single" w:sz="4" w:space="0" w:color="000000"/>
        </w:tcBorders>
      </w:tcPr>
    </w:tblStylePr>
    <w:tblStylePr w:type="band2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tcBorders>
      </w:tcPr>
    </w:tblStylePr>
  </w:style>
  <w:style w:type="table" w:customStyle="1" w:styleId="3120">
    <w:name w:val="Таблица простая 312"/>
    <w:uiPriority w:val="99"/>
    <w:rsid w:val="000938E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CellMar>
        <w:top w:w="0" w:type="dxa"/>
        <w:left w:w="0" w:type="dxa"/>
        <w:bottom w:w="0" w:type="dxa"/>
        <w:right w:w="0" w:type="dxa"/>
      </w:tblCellMar>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fill="F2F2F2"/>
      </w:tcPr>
    </w:tblStylePr>
    <w:tblStylePr w:type="band1Horz">
      <w:rPr>
        <w:rFonts w:ascii="Arial" w:hAnsi="Arial"/>
        <w:color w:val="404040"/>
        <w:sz w:val="22"/>
      </w:rPr>
      <w:tblPr/>
      <w:tcPr>
        <w:shd w:val="clear" w:color="F2F2F2" w:fill="F2F2F2"/>
      </w:tcPr>
    </w:tblStylePr>
  </w:style>
  <w:style w:type="table" w:customStyle="1" w:styleId="412">
    <w:name w:val="Таблица простая 412"/>
    <w:uiPriority w:val="99"/>
    <w:rsid w:val="000938E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CellMar>
        <w:top w:w="0" w:type="dxa"/>
        <w:left w:w="0" w:type="dxa"/>
        <w:bottom w:w="0" w:type="dxa"/>
        <w:right w:w="0" w:type="dxa"/>
      </w:tblCellMar>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fill="F2F2F2"/>
      </w:tcPr>
    </w:tblStylePr>
    <w:tblStylePr w:type="band1Horz">
      <w:rPr>
        <w:rFonts w:ascii="Arial" w:hAnsi="Arial"/>
        <w:color w:val="404040"/>
        <w:sz w:val="22"/>
      </w:rPr>
      <w:tblPr/>
      <w:tcPr>
        <w:shd w:val="clear" w:color="F2F2F2" w:fill="F2F2F2"/>
      </w:tcPr>
    </w:tblStylePr>
  </w:style>
  <w:style w:type="table" w:customStyle="1" w:styleId="512">
    <w:name w:val="Таблица простая 512"/>
    <w:uiPriority w:val="99"/>
    <w:rsid w:val="000938E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CellMar>
        <w:top w:w="0" w:type="dxa"/>
        <w:left w:w="0" w:type="dxa"/>
        <w:bottom w:w="0" w:type="dxa"/>
        <w:right w:w="0" w:type="dxa"/>
      </w:tblCellMar>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fill="F2F2F2"/>
      </w:tcPr>
    </w:tblStylePr>
    <w:tblStylePr w:type="band1Horz">
      <w:rPr>
        <w:rFonts w:ascii="Arial" w:hAnsi="Arial"/>
        <w:color w:val="404040"/>
        <w:sz w:val="22"/>
      </w:rPr>
      <w:tblPr/>
      <w:tcPr>
        <w:shd w:val="clear" w:color="F2F2F2" w:fill="F2F2F2"/>
      </w:tcPr>
    </w:tblStylePr>
  </w:style>
  <w:style w:type="table" w:customStyle="1" w:styleId="-112">
    <w:name w:val="Таблица-сетка 1 светлая12"/>
    <w:uiPriority w:val="99"/>
    <w:rsid w:val="000938E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989898"/>
        <w:left w:val="single" w:sz="4" w:space="0" w:color="989898"/>
        <w:bottom w:val="single" w:sz="4" w:space="0" w:color="989898"/>
        <w:right w:val="single" w:sz="4" w:space="0" w:color="989898"/>
        <w:insideH w:val="single" w:sz="4" w:space="0" w:color="989898"/>
        <w:insideV w:val="single" w:sz="4" w:space="0" w:color="989898"/>
      </w:tblBorders>
      <w:tblCellMar>
        <w:top w:w="0" w:type="dxa"/>
        <w:left w:w="0" w:type="dxa"/>
        <w:bottom w:w="0" w:type="dxa"/>
        <w:right w:w="0" w:type="dxa"/>
      </w:tblCellMar>
    </w:tblPr>
    <w:tblStylePr w:type="firstRow">
      <w:rPr>
        <w:b/>
        <w:color w:val="404040"/>
      </w:rPr>
      <w:tblPr/>
      <w:tcPr>
        <w:tcBorders>
          <w:bottom w:val="single" w:sz="12" w:space="0" w:color="6A6A6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left w:val="single" w:sz="4" w:space="0" w:color="989898"/>
          <w:bottom w:val="single" w:sz="4" w:space="0" w:color="989898"/>
          <w:right w:val="single" w:sz="4" w:space="0" w:color="989898"/>
        </w:tcBorders>
      </w:tcPr>
    </w:tblStylePr>
  </w:style>
  <w:style w:type="table" w:customStyle="1" w:styleId="GridTable1Light-Accent12">
    <w:name w:val="Grid Table 1 Light - Accent 12"/>
    <w:uiPriority w:val="99"/>
    <w:rsid w:val="000938E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B7CBE4"/>
        <w:left w:val="single" w:sz="4" w:space="0" w:color="B7CBE4"/>
        <w:bottom w:val="single" w:sz="4" w:space="0" w:color="B7CBE4"/>
        <w:right w:val="single" w:sz="4" w:space="0" w:color="B7CBE4"/>
        <w:insideH w:val="single" w:sz="4" w:space="0" w:color="B7CBE4"/>
        <w:insideV w:val="single" w:sz="4" w:space="0" w:color="B7CBE4"/>
      </w:tblBorders>
      <w:tblCellMar>
        <w:top w:w="0" w:type="dxa"/>
        <w:left w:w="0" w:type="dxa"/>
        <w:bottom w:w="0" w:type="dxa"/>
        <w:right w:w="0" w:type="dxa"/>
      </w:tblCellMar>
    </w:tblPr>
    <w:tblStylePr w:type="firstRow">
      <w:rPr>
        <w:b/>
        <w:color w:val="404040"/>
      </w:rPr>
      <w:tblPr/>
      <w:tcPr>
        <w:tcBorders>
          <w:bottom w:val="single" w:sz="12" w:space="0" w:color="97B4D8"/>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7CBE4"/>
          <w:left w:val="single" w:sz="4" w:space="0" w:color="B7CBE4"/>
          <w:bottom w:val="single" w:sz="4" w:space="0" w:color="B7CBE4"/>
          <w:right w:val="single" w:sz="4" w:space="0" w:color="B7CBE4"/>
        </w:tcBorders>
      </w:tcPr>
    </w:tblStylePr>
  </w:style>
  <w:style w:type="table" w:customStyle="1" w:styleId="GridTable1Light-Accent22">
    <w:name w:val="Grid Table 1 Light - Accent 22"/>
    <w:uiPriority w:val="99"/>
    <w:rsid w:val="000938E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E5B7B6"/>
        <w:left w:val="single" w:sz="4" w:space="0" w:color="E5B7B6"/>
        <w:bottom w:val="single" w:sz="4" w:space="0" w:color="E5B7B6"/>
        <w:right w:val="single" w:sz="4" w:space="0" w:color="E5B7B6"/>
        <w:insideH w:val="single" w:sz="4" w:space="0" w:color="E5B7B6"/>
        <w:insideV w:val="single" w:sz="4" w:space="0" w:color="E5B7B6"/>
      </w:tblBorders>
      <w:tblCellMar>
        <w:top w:w="0" w:type="dxa"/>
        <w:left w:w="0" w:type="dxa"/>
        <w:bottom w:w="0" w:type="dxa"/>
        <w:right w:w="0" w:type="dxa"/>
      </w:tblCellMar>
    </w:tblPr>
    <w:tblStylePr w:type="firstRow">
      <w:rPr>
        <w:b/>
        <w:color w:val="404040"/>
      </w:rPr>
      <w:tblPr/>
      <w:tcPr>
        <w:tcBorders>
          <w:bottom w:val="single" w:sz="12" w:space="0" w:color="DA9896"/>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E5B7B6"/>
          <w:left w:val="single" w:sz="4" w:space="0" w:color="E5B7B6"/>
          <w:bottom w:val="single" w:sz="4" w:space="0" w:color="E5B7B6"/>
          <w:right w:val="single" w:sz="4" w:space="0" w:color="E5B7B6"/>
        </w:tcBorders>
      </w:tcPr>
    </w:tblStylePr>
  </w:style>
  <w:style w:type="table" w:customStyle="1" w:styleId="GridTable1Light-Accent32">
    <w:name w:val="Grid Table 1 Light - Accent 32"/>
    <w:uiPriority w:val="99"/>
    <w:rsid w:val="000938E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D6E3BB"/>
        <w:left w:val="single" w:sz="4" w:space="0" w:color="D6E3BB"/>
        <w:bottom w:val="single" w:sz="4" w:space="0" w:color="D6E3BB"/>
        <w:right w:val="single" w:sz="4" w:space="0" w:color="D6E3BB"/>
        <w:insideH w:val="single" w:sz="4" w:space="0" w:color="D6E3BB"/>
        <w:insideV w:val="single" w:sz="4" w:space="0" w:color="D6E3BB"/>
      </w:tblBorders>
      <w:tblCellMar>
        <w:top w:w="0" w:type="dxa"/>
        <w:left w:w="0" w:type="dxa"/>
        <w:bottom w:w="0" w:type="dxa"/>
        <w:right w:w="0" w:type="dxa"/>
      </w:tblCellMar>
    </w:tblPr>
    <w:tblStylePr w:type="firstRow">
      <w:rPr>
        <w:b/>
        <w:color w:val="404040"/>
      </w:rPr>
      <w:tblPr/>
      <w:tcPr>
        <w:tcBorders>
          <w:bottom w:val="single" w:sz="12" w:space="0" w:color="C4D79D"/>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6E3BB"/>
          <w:left w:val="single" w:sz="4" w:space="0" w:color="D6E3BB"/>
          <w:bottom w:val="single" w:sz="4" w:space="0" w:color="D6E3BB"/>
          <w:right w:val="single" w:sz="4" w:space="0" w:color="D6E3BB"/>
        </w:tcBorders>
      </w:tcPr>
    </w:tblStylePr>
  </w:style>
  <w:style w:type="table" w:customStyle="1" w:styleId="GridTable1Light-Accent42">
    <w:name w:val="Grid Table 1 Light - Accent 42"/>
    <w:uiPriority w:val="99"/>
    <w:rsid w:val="000938E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CBC0D9"/>
        <w:left w:val="single" w:sz="4" w:space="0" w:color="CBC0D9"/>
        <w:bottom w:val="single" w:sz="4" w:space="0" w:color="CBC0D9"/>
        <w:right w:val="single" w:sz="4" w:space="0" w:color="CBC0D9"/>
        <w:insideH w:val="single" w:sz="4" w:space="0" w:color="CBC0D9"/>
        <w:insideV w:val="single" w:sz="4" w:space="0" w:color="CBC0D9"/>
      </w:tblBorders>
      <w:tblCellMar>
        <w:top w:w="0" w:type="dxa"/>
        <w:left w:w="0" w:type="dxa"/>
        <w:bottom w:w="0" w:type="dxa"/>
        <w:right w:w="0" w:type="dxa"/>
      </w:tblCellMar>
    </w:tblPr>
    <w:tblStylePr w:type="firstRow">
      <w:rPr>
        <w:b/>
        <w:color w:val="404040"/>
      </w:rPr>
      <w:tblPr/>
      <w:tcPr>
        <w:tcBorders>
          <w:bottom w:val="single" w:sz="12" w:space="0" w:color="B4A4C8"/>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BC0D9"/>
          <w:left w:val="single" w:sz="4" w:space="0" w:color="CBC0D9"/>
          <w:bottom w:val="single" w:sz="4" w:space="0" w:color="CBC0D9"/>
          <w:right w:val="single" w:sz="4" w:space="0" w:color="CBC0D9"/>
        </w:tcBorders>
      </w:tcPr>
    </w:tblStylePr>
  </w:style>
  <w:style w:type="table" w:customStyle="1" w:styleId="GridTable1Light-Accent52">
    <w:name w:val="Grid Table 1 Light - Accent 52"/>
    <w:uiPriority w:val="99"/>
    <w:rsid w:val="000938E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CellMar>
        <w:top w:w="0" w:type="dxa"/>
        <w:left w:w="0" w:type="dxa"/>
        <w:bottom w:w="0" w:type="dxa"/>
        <w:right w:w="0" w:type="dxa"/>
      </w:tblCellMar>
    </w:tblPr>
    <w:tblStylePr w:type="firstRow">
      <w:rPr>
        <w:b/>
        <w:color w:val="404040"/>
      </w:rPr>
      <w:tblPr/>
      <w:tcPr>
        <w:tcBorders>
          <w:bottom w:val="single" w:sz="12" w:space="0" w:color="95CEDD"/>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6DDE8"/>
          <w:left w:val="single" w:sz="4" w:space="0" w:color="B6DDE8"/>
          <w:bottom w:val="single" w:sz="4" w:space="0" w:color="B6DDE8"/>
          <w:right w:val="single" w:sz="4" w:space="0" w:color="B6DDE8"/>
        </w:tcBorders>
      </w:tcPr>
    </w:tblStylePr>
  </w:style>
  <w:style w:type="table" w:customStyle="1" w:styleId="GridTable1Light-Accent62">
    <w:name w:val="Grid Table 1 Light - Accent 62"/>
    <w:uiPriority w:val="99"/>
    <w:rsid w:val="000938E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FBD4B4"/>
        <w:left w:val="single" w:sz="4" w:space="0" w:color="FBD4B4"/>
        <w:bottom w:val="single" w:sz="4" w:space="0" w:color="FBD4B4"/>
        <w:right w:val="single" w:sz="4" w:space="0" w:color="FBD4B4"/>
        <w:insideH w:val="single" w:sz="4" w:space="0" w:color="FBD4B4"/>
        <w:insideV w:val="single" w:sz="4" w:space="0" w:color="FBD4B4"/>
      </w:tblBorders>
      <w:tblCellMar>
        <w:top w:w="0" w:type="dxa"/>
        <w:left w:w="0" w:type="dxa"/>
        <w:bottom w:w="0" w:type="dxa"/>
        <w:right w:w="0" w:type="dxa"/>
      </w:tblCellMar>
    </w:tblPr>
    <w:tblStylePr w:type="firstRow">
      <w:rPr>
        <w:b/>
        <w:color w:val="404040"/>
      </w:rPr>
      <w:tblPr/>
      <w:tcPr>
        <w:tcBorders>
          <w:bottom w:val="single" w:sz="12" w:space="0" w:color="FAC192"/>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BD4B4"/>
          <w:left w:val="single" w:sz="4" w:space="0" w:color="FBD4B4"/>
          <w:bottom w:val="single" w:sz="4" w:space="0" w:color="FBD4B4"/>
          <w:right w:val="single" w:sz="4" w:space="0" w:color="FBD4B4"/>
        </w:tcBorders>
      </w:tcPr>
    </w:tblStylePr>
  </w:style>
  <w:style w:type="table" w:customStyle="1" w:styleId="-212">
    <w:name w:val="Таблица-сетка 212"/>
    <w:uiPriority w:val="99"/>
    <w:rsid w:val="000938E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bottom w:val="single" w:sz="4" w:space="0" w:color="6A6A6A"/>
        <w:insideH w:val="single" w:sz="4" w:space="0" w:color="6A6A6A"/>
        <w:insideV w:val="single" w:sz="4" w:space="0" w:color="6A6A6A"/>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12" w:space="0" w:color="6A6A6A"/>
          <w:right w:val="none" w:sz="4" w:space="0" w:color="000000"/>
        </w:tcBorders>
        <w:shd w:val="clear" w:color="FFFFFF" w:fill="auto"/>
      </w:tcPr>
    </w:tblStylePr>
    <w:tblStylePr w:type="lastRow">
      <w:rPr>
        <w:b/>
        <w:color w:val="404040"/>
      </w:rPr>
      <w:tblPr/>
      <w:tcPr>
        <w:tcBorders>
          <w:top w:val="single" w:sz="4" w:space="0" w:color="6A6A6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fill="CBCBCB"/>
      </w:tcPr>
    </w:tblStylePr>
    <w:tblStylePr w:type="band1Horz">
      <w:rPr>
        <w:rFonts w:ascii="Arial" w:hAnsi="Arial"/>
        <w:color w:val="404040"/>
        <w:sz w:val="22"/>
      </w:rPr>
      <w:tblPr/>
      <w:tcPr>
        <w:shd w:val="clear" w:color="CBCBCB" w:fill="CBCBCB"/>
      </w:tcPr>
    </w:tblStylePr>
  </w:style>
  <w:style w:type="table" w:customStyle="1" w:styleId="GridTable2-Accent12">
    <w:name w:val="Grid Table 2 - Accent 12"/>
    <w:uiPriority w:val="99"/>
    <w:rsid w:val="000938E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bottom w:val="single" w:sz="4" w:space="0" w:color="5D8AC2"/>
        <w:insideH w:val="single" w:sz="4" w:space="0" w:color="5D8AC2"/>
        <w:insideV w:val="single" w:sz="4" w:space="0" w:color="5D8AC2"/>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12" w:space="0" w:color="5D8AC2"/>
          <w:right w:val="none" w:sz="4" w:space="0" w:color="000000"/>
        </w:tcBorders>
        <w:shd w:val="clear" w:color="FFFFFF" w:fill="auto"/>
      </w:tcPr>
    </w:tblStylePr>
    <w:tblStylePr w:type="lastRow">
      <w:rPr>
        <w:b/>
        <w:color w:val="404040"/>
      </w:rPr>
      <w:tblPr/>
      <w:tcPr>
        <w:tcBorders>
          <w:top w:val="single" w:sz="4" w:space="0" w:color="5D8AC2"/>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5F1" w:fill="DAE5F1"/>
      </w:tcPr>
    </w:tblStylePr>
    <w:tblStylePr w:type="band1Horz">
      <w:rPr>
        <w:rFonts w:ascii="Arial" w:hAnsi="Arial"/>
        <w:color w:val="404040"/>
        <w:sz w:val="22"/>
      </w:rPr>
      <w:tblPr/>
      <w:tcPr>
        <w:shd w:val="clear" w:color="DAE5F1" w:fill="DAE5F1"/>
      </w:tcPr>
    </w:tblStylePr>
  </w:style>
  <w:style w:type="table" w:customStyle="1" w:styleId="GridTable2-Accent22">
    <w:name w:val="Grid Table 2 - Accent 22"/>
    <w:uiPriority w:val="99"/>
    <w:rsid w:val="000938E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bottom w:val="single" w:sz="4" w:space="0" w:color="D99695"/>
        <w:insideH w:val="single" w:sz="4" w:space="0" w:color="D99695"/>
        <w:insideV w:val="single" w:sz="4" w:space="0" w:color="D99695"/>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12" w:space="0" w:color="D99695"/>
          <w:right w:val="none" w:sz="4" w:space="0" w:color="000000"/>
        </w:tcBorders>
        <w:shd w:val="clear" w:color="FFFFFF" w:fill="auto"/>
      </w:tcPr>
    </w:tblStylePr>
    <w:tblStylePr w:type="lastRow">
      <w:rPr>
        <w:b/>
        <w:color w:val="404040"/>
      </w:rPr>
      <w:tblPr/>
      <w:tcPr>
        <w:tcBorders>
          <w:top w:val="single" w:sz="4" w:space="0" w:color="D996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fill="F2DCDC"/>
      </w:tcPr>
    </w:tblStylePr>
    <w:tblStylePr w:type="band1Horz">
      <w:rPr>
        <w:rFonts w:ascii="Arial" w:hAnsi="Arial"/>
        <w:color w:val="404040"/>
        <w:sz w:val="22"/>
      </w:rPr>
      <w:tblPr/>
      <w:tcPr>
        <w:shd w:val="clear" w:color="F2DCDC" w:fill="F2DCDC"/>
      </w:tcPr>
    </w:tblStylePr>
  </w:style>
  <w:style w:type="table" w:customStyle="1" w:styleId="GridTable2-Accent32">
    <w:name w:val="Grid Table 2 - Accent 32"/>
    <w:uiPriority w:val="99"/>
    <w:rsid w:val="000938E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bottom w:val="single" w:sz="4" w:space="0" w:color="9ABB59"/>
        <w:insideH w:val="single" w:sz="4" w:space="0" w:color="9ABB59"/>
        <w:insideV w:val="single" w:sz="4" w:space="0" w:color="9ABB59"/>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12" w:space="0" w:color="9ABB59"/>
          <w:right w:val="none" w:sz="4" w:space="0" w:color="000000"/>
        </w:tcBorders>
        <w:shd w:val="clear" w:color="FFFFFF" w:fill="auto"/>
      </w:tcPr>
    </w:tblStylePr>
    <w:tblStylePr w:type="lastRow">
      <w:rPr>
        <w:b/>
        <w:color w:val="404040"/>
      </w:rPr>
      <w:tblPr/>
      <w:tcPr>
        <w:tcBorders>
          <w:top w:val="single" w:sz="4" w:space="0" w:color="9ABB59"/>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fill="EAF1DC"/>
      </w:tcPr>
    </w:tblStylePr>
    <w:tblStylePr w:type="band1Horz">
      <w:rPr>
        <w:rFonts w:ascii="Arial" w:hAnsi="Arial"/>
        <w:color w:val="404040"/>
        <w:sz w:val="22"/>
      </w:rPr>
      <w:tblPr/>
      <w:tcPr>
        <w:shd w:val="clear" w:color="EAF1DC" w:fill="EAF1DC"/>
      </w:tcPr>
    </w:tblStylePr>
  </w:style>
  <w:style w:type="table" w:customStyle="1" w:styleId="GridTable2-Accent42">
    <w:name w:val="Grid Table 2 - Accent 42"/>
    <w:uiPriority w:val="99"/>
    <w:rsid w:val="000938E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bottom w:val="single" w:sz="4" w:space="0" w:color="B2A1C6"/>
        <w:insideH w:val="single" w:sz="4" w:space="0" w:color="B2A1C6"/>
        <w:insideV w:val="single" w:sz="4" w:space="0" w:color="B2A1C6"/>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12" w:space="0" w:color="B2A1C6"/>
          <w:right w:val="none" w:sz="4" w:space="0" w:color="000000"/>
        </w:tcBorders>
        <w:shd w:val="clear" w:color="FFFFFF" w:fill="auto"/>
      </w:tcPr>
    </w:tblStylePr>
    <w:tblStylePr w:type="lastRow">
      <w:rPr>
        <w:b/>
        <w:color w:val="404040"/>
      </w:rPr>
      <w:tblPr/>
      <w:tcPr>
        <w:tcBorders>
          <w:top w:val="single" w:sz="4" w:space="0" w:color="B2A1C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fill="E5DFEC"/>
      </w:tcPr>
    </w:tblStylePr>
    <w:tblStylePr w:type="band1Horz">
      <w:rPr>
        <w:rFonts w:ascii="Arial" w:hAnsi="Arial"/>
        <w:color w:val="404040"/>
        <w:sz w:val="22"/>
      </w:rPr>
      <w:tblPr/>
      <w:tcPr>
        <w:shd w:val="clear" w:color="E5DFEC" w:fill="E5DFEC"/>
      </w:tcPr>
    </w:tblStylePr>
  </w:style>
  <w:style w:type="table" w:customStyle="1" w:styleId="GridTable2-Accent52">
    <w:name w:val="Grid Table 2 - Accent 52"/>
    <w:uiPriority w:val="99"/>
    <w:rsid w:val="000938E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bottom w:val="single" w:sz="4" w:space="0" w:color="4BACC6"/>
        <w:insideH w:val="single" w:sz="4" w:space="0" w:color="4BACC6"/>
        <w:insideV w:val="single" w:sz="4" w:space="0" w:color="4BACC6"/>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12" w:space="0" w:color="4BACC6"/>
          <w:right w:val="none" w:sz="4" w:space="0" w:color="000000"/>
        </w:tcBorders>
        <w:shd w:val="clear" w:color="FFFFFF" w:fill="auto"/>
      </w:tcPr>
    </w:tblStylePr>
    <w:tblStylePr w:type="lastRow">
      <w:rPr>
        <w:b/>
        <w:color w:val="404040"/>
      </w:rPr>
      <w:tblPr/>
      <w:tcPr>
        <w:tcBorders>
          <w:top w:val="single" w:sz="4" w:space="0" w:color="4BACC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fill="DAEEF3"/>
      </w:tcPr>
    </w:tblStylePr>
    <w:tblStylePr w:type="band1Horz">
      <w:rPr>
        <w:rFonts w:ascii="Arial" w:hAnsi="Arial"/>
        <w:color w:val="404040"/>
        <w:sz w:val="22"/>
      </w:rPr>
      <w:tblPr/>
      <w:tcPr>
        <w:shd w:val="clear" w:color="DAEEF3" w:fill="DAEEF3"/>
      </w:tcPr>
    </w:tblStylePr>
  </w:style>
  <w:style w:type="table" w:customStyle="1" w:styleId="GridTable2-Accent62">
    <w:name w:val="Grid Table 2 - Accent 62"/>
    <w:uiPriority w:val="99"/>
    <w:rsid w:val="000938E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bottom w:val="single" w:sz="4" w:space="0" w:color="F79646"/>
        <w:insideH w:val="single" w:sz="4" w:space="0" w:color="F79646"/>
        <w:insideV w:val="single" w:sz="4" w:space="0" w:color="F79646"/>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12" w:space="0" w:color="F79646"/>
          <w:right w:val="none" w:sz="4" w:space="0" w:color="000000"/>
        </w:tcBorders>
        <w:shd w:val="clear" w:color="FFFFFF" w:fill="auto"/>
      </w:tcPr>
    </w:tblStylePr>
    <w:tblStylePr w:type="lastRow">
      <w:rPr>
        <w:b/>
        <w:color w:val="404040"/>
      </w:rPr>
      <w:tblPr/>
      <w:tcPr>
        <w:tcBorders>
          <w:top w:val="single" w:sz="4" w:space="0" w:color="F7964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fill="FDE9D8"/>
      </w:tcPr>
    </w:tblStylePr>
    <w:tblStylePr w:type="band1Horz">
      <w:rPr>
        <w:rFonts w:ascii="Arial" w:hAnsi="Arial"/>
        <w:color w:val="404040"/>
        <w:sz w:val="22"/>
      </w:rPr>
      <w:tblPr/>
      <w:tcPr>
        <w:shd w:val="clear" w:color="FDE9D8" w:fill="FDE9D8"/>
      </w:tcPr>
    </w:tblStylePr>
  </w:style>
  <w:style w:type="table" w:customStyle="1" w:styleId="-312">
    <w:name w:val="Таблица-сетка 312"/>
    <w:uiPriority w:val="99"/>
    <w:rsid w:val="000938E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bottom w:val="single" w:sz="4" w:space="0" w:color="6A6A6A"/>
        <w:insideH w:val="single" w:sz="4" w:space="0" w:color="6A6A6A"/>
        <w:insideV w:val="single" w:sz="4" w:space="0" w:color="6A6A6A"/>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fill="CBCBCB"/>
      </w:tcPr>
    </w:tblStylePr>
    <w:tblStylePr w:type="band1Horz">
      <w:rPr>
        <w:rFonts w:ascii="Arial" w:hAnsi="Arial"/>
        <w:color w:val="404040"/>
        <w:sz w:val="22"/>
      </w:rPr>
      <w:tblPr/>
      <w:tcPr>
        <w:shd w:val="clear" w:color="CBCBCB" w:fill="CBCBCB"/>
      </w:tcPr>
    </w:tblStylePr>
  </w:style>
  <w:style w:type="table" w:customStyle="1" w:styleId="GridTable3-Accent12">
    <w:name w:val="Grid Table 3 - Accent 12"/>
    <w:uiPriority w:val="99"/>
    <w:rsid w:val="000938E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bottom w:val="single" w:sz="4" w:space="0" w:color="5D8AC2"/>
        <w:insideH w:val="single" w:sz="4" w:space="0" w:color="5D8AC2"/>
        <w:insideV w:val="single" w:sz="4" w:space="0" w:color="5D8AC2"/>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5F1" w:fill="DAE5F1"/>
      </w:tcPr>
    </w:tblStylePr>
    <w:tblStylePr w:type="band1Horz">
      <w:rPr>
        <w:rFonts w:ascii="Arial" w:hAnsi="Arial"/>
        <w:color w:val="404040"/>
        <w:sz w:val="22"/>
      </w:rPr>
      <w:tblPr/>
      <w:tcPr>
        <w:shd w:val="clear" w:color="DAE5F1" w:fill="DAE5F1"/>
      </w:tcPr>
    </w:tblStylePr>
  </w:style>
  <w:style w:type="table" w:customStyle="1" w:styleId="GridTable3-Accent22">
    <w:name w:val="Grid Table 3 - Accent 22"/>
    <w:uiPriority w:val="99"/>
    <w:rsid w:val="000938E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bottom w:val="single" w:sz="4" w:space="0" w:color="D99695"/>
        <w:insideH w:val="single" w:sz="4" w:space="0" w:color="D99695"/>
        <w:insideV w:val="single" w:sz="4" w:space="0" w:color="D99695"/>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2DCDC" w:fill="F2DCDC"/>
      </w:tcPr>
    </w:tblStylePr>
    <w:tblStylePr w:type="band1Horz">
      <w:rPr>
        <w:rFonts w:ascii="Arial" w:hAnsi="Arial"/>
        <w:color w:val="404040"/>
        <w:sz w:val="22"/>
      </w:rPr>
      <w:tblPr/>
      <w:tcPr>
        <w:shd w:val="clear" w:color="F2DCDC" w:fill="F2DCDC"/>
      </w:tcPr>
    </w:tblStylePr>
  </w:style>
  <w:style w:type="table" w:customStyle="1" w:styleId="GridTable3-Accent32">
    <w:name w:val="Grid Table 3 - Accent 32"/>
    <w:uiPriority w:val="99"/>
    <w:rsid w:val="000938E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bottom w:val="single" w:sz="4" w:space="0" w:color="9ABB59"/>
        <w:insideH w:val="single" w:sz="4" w:space="0" w:color="9ABB59"/>
        <w:insideV w:val="single" w:sz="4" w:space="0" w:color="9ABB59"/>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AF1DC" w:fill="EAF1DC"/>
      </w:tcPr>
    </w:tblStylePr>
    <w:tblStylePr w:type="band1Horz">
      <w:rPr>
        <w:rFonts w:ascii="Arial" w:hAnsi="Arial"/>
        <w:color w:val="404040"/>
        <w:sz w:val="22"/>
      </w:rPr>
      <w:tblPr/>
      <w:tcPr>
        <w:shd w:val="clear" w:color="EAF1DC" w:fill="EAF1DC"/>
      </w:tcPr>
    </w:tblStylePr>
  </w:style>
  <w:style w:type="table" w:customStyle="1" w:styleId="GridTable3-Accent42">
    <w:name w:val="Grid Table 3 - Accent 42"/>
    <w:uiPriority w:val="99"/>
    <w:rsid w:val="000938E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bottom w:val="single" w:sz="4" w:space="0" w:color="B2A1C6"/>
        <w:insideH w:val="single" w:sz="4" w:space="0" w:color="B2A1C6"/>
        <w:insideV w:val="single" w:sz="4" w:space="0" w:color="B2A1C6"/>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5DFEC" w:fill="E5DFEC"/>
      </w:tcPr>
    </w:tblStylePr>
    <w:tblStylePr w:type="band1Horz">
      <w:rPr>
        <w:rFonts w:ascii="Arial" w:hAnsi="Arial"/>
        <w:color w:val="404040"/>
        <w:sz w:val="22"/>
      </w:rPr>
      <w:tblPr/>
      <w:tcPr>
        <w:shd w:val="clear" w:color="E5DFEC" w:fill="E5DFEC"/>
      </w:tcPr>
    </w:tblStylePr>
  </w:style>
  <w:style w:type="table" w:customStyle="1" w:styleId="GridTable3-Accent52">
    <w:name w:val="Grid Table 3 - Accent 52"/>
    <w:uiPriority w:val="99"/>
    <w:rsid w:val="000938E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bottom w:val="single" w:sz="4" w:space="0" w:color="4BACC6"/>
        <w:insideH w:val="single" w:sz="4" w:space="0" w:color="4BACC6"/>
        <w:insideV w:val="single" w:sz="4" w:space="0" w:color="4BACC6"/>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EF3" w:fill="DAEEF3"/>
      </w:tcPr>
    </w:tblStylePr>
    <w:tblStylePr w:type="band1Horz">
      <w:rPr>
        <w:rFonts w:ascii="Arial" w:hAnsi="Arial"/>
        <w:color w:val="404040"/>
        <w:sz w:val="22"/>
      </w:rPr>
      <w:tblPr/>
      <w:tcPr>
        <w:shd w:val="clear" w:color="DAEEF3" w:fill="DAEEF3"/>
      </w:tcPr>
    </w:tblStylePr>
  </w:style>
  <w:style w:type="table" w:customStyle="1" w:styleId="GridTable3-Accent62">
    <w:name w:val="Grid Table 3 - Accent 62"/>
    <w:uiPriority w:val="99"/>
    <w:rsid w:val="000938E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bottom w:val="single" w:sz="4" w:space="0" w:color="F79646"/>
        <w:insideH w:val="single" w:sz="4" w:space="0" w:color="F79646"/>
        <w:insideV w:val="single" w:sz="4" w:space="0" w:color="F79646"/>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DE9D8" w:fill="FDE9D8"/>
      </w:tcPr>
    </w:tblStylePr>
    <w:tblStylePr w:type="band1Horz">
      <w:rPr>
        <w:rFonts w:ascii="Arial" w:hAnsi="Arial"/>
        <w:color w:val="404040"/>
        <w:sz w:val="22"/>
      </w:rPr>
      <w:tblPr/>
      <w:tcPr>
        <w:shd w:val="clear" w:color="FDE9D8" w:fill="FDE9D8"/>
      </w:tcPr>
    </w:tblStylePr>
  </w:style>
  <w:style w:type="table" w:customStyle="1" w:styleId="-412">
    <w:name w:val="Таблица-сетка 412"/>
    <w:uiPriority w:val="59"/>
    <w:rsid w:val="000938E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6F6F6F"/>
        <w:left w:val="single" w:sz="4" w:space="0" w:color="6F6F6F"/>
        <w:bottom w:val="single" w:sz="4" w:space="0" w:color="6F6F6F"/>
        <w:right w:val="single" w:sz="4" w:space="0" w:color="6F6F6F"/>
        <w:insideH w:val="single" w:sz="4" w:space="0" w:color="6F6F6F"/>
        <w:insideV w:val="single" w:sz="4" w:space="0" w:color="6F6F6F"/>
      </w:tblBorders>
      <w:tblCellMar>
        <w:top w:w="0" w:type="dxa"/>
        <w:left w:w="0" w:type="dxa"/>
        <w:bottom w:w="0" w:type="dxa"/>
        <w:right w:w="0" w:type="dxa"/>
      </w:tblCellMar>
    </w:tblPr>
    <w:tblStylePr w:type="firstRow">
      <w:rPr>
        <w:rFonts w:ascii="Arial" w:hAnsi="Arial"/>
        <w:b/>
        <w:color w:val="FFFFFF"/>
        <w:sz w:val="22"/>
      </w:rPr>
      <w:tblPr/>
      <w:tcPr>
        <w:tcBorders>
          <w:top w:val="single" w:sz="4" w:space="0" w:color="000000"/>
          <w:left w:val="single" w:sz="4" w:space="0" w:color="000000"/>
          <w:bottom w:val="single" w:sz="4" w:space="0" w:color="000000"/>
          <w:right w:val="single" w:sz="4" w:space="0" w:color="000000"/>
        </w:tcBorders>
        <w:shd w:val="clear" w:color="000000" w:fill="000000"/>
      </w:tcPr>
    </w:tblStylePr>
    <w:tblStylePr w:type="lastRow">
      <w:rPr>
        <w:b/>
        <w:color w:val="404040"/>
      </w:rPr>
      <w:tblPr/>
      <w:tcPr>
        <w:tcBorders>
          <w:top w:val="single" w:sz="4" w:space="0" w:color="000000"/>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fill="CBCBCB"/>
      </w:tcPr>
    </w:tblStylePr>
    <w:tblStylePr w:type="band1Horz">
      <w:rPr>
        <w:rFonts w:ascii="Arial" w:hAnsi="Arial"/>
        <w:color w:val="404040"/>
        <w:sz w:val="22"/>
      </w:rPr>
      <w:tblPr/>
      <w:tcPr>
        <w:shd w:val="clear" w:color="CBCBCB" w:fill="CBCBCB"/>
      </w:tcPr>
    </w:tblStylePr>
  </w:style>
  <w:style w:type="table" w:customStyle="1" w:styleId="GridTable4-Accent12">
    <w:name w:val="Grid Table 4 - Accent 12"/>
    <w:uiPriority w:val="59"/>
    <w:rsid w:val="000938E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9BB7D9"/>
        <w:left w:val="single" w:sz="4" w:space="0" w:color="9BB7D9"/>
        <w:bottom w:val="single" w:sz="4" w:space="0" w:color="9BB7D9"/>
        <w:right w:val="single" w:sz="4" w:space="0" w:color="9BB7D9"/>
        <w:insideH w:val="single" w:sz="4" w:space="0" w:color="9BB7D9"/>
        <w:insideV w:val="single" w:sz="4" w:space="0" w:color="9BB7D9"/>
      </w:tblBorders>
      <w:tblCellMar>
        <w:top w:w="0" w:type="dxa"/>
        <w:left w:w="0" w:type="dxa"/>
        <w:bottom w:w="0" w:type="dxa"/>
        <w:right w:w="0" w:type="dxa"/>
      </w:tblCellMar>
    </w:tblPr>
    <w:tblStylePr w:type="firstRow">
      <w:rPr>
        <w:rFonts w:ascii="Arial" w:hAnsi="Arial"/>
        <w:b/>
        <w:color w:val="FFFFFF"/>
        <w:sz w:val="22"/>
      </w:rPr>
      <w:tblPr/>
      <w:tcPr>
        <w:tcBorders>
          <w:top w:val="single" w:sz="4" w:space="0" w:color="5D8AC2"/>
          <w:left w:val="single" w:sz="4" w:space="0" w:color="5D8AC2"/>
          <w:bottom w:val="single" w:sz="4" w:space="0" w:color="5D8AC2"/>
          <w:right w:val="single" w:sz="4" w:space="0" w:color="5D8AC2"/>
        </w:tcBorders>
        <w:shd w:val="clear" w:color="5D8AC2" w:fill="5D8AC2"/>
      </w:tcPr>
    </w:tblStylePr>
    <w:tblStylePr w:type="lastRow">
      <w:rPr>
        <w:b/>
        <w:color w:val="404040"/>
      </w:rPr>
      <w:tblPr/>
      <w:tcPr>
        <w:tcBorders>
          <w:top w:val="single" w:sz="4" w:space="0" w:color="5D8AC2"/>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CE6F2" w:fill="DCE6F2"/>
      </w:tcPr>
    </w:tblStylePr>
    <w:tblStylePr w:type="band1Horz">
      <w:rPr>
        <w:rFonts w:ascii="Arial" w:hAnsi="Arial"/>
        <w:color w:val="404040"/>
        <w:sz w:val="22"/>
      </w:rPr>
      <w:tblPr/>
      <w:tcPr>
        <w:shd w:val="clear" w:color="DCE6F2" w:fill="DCE6F2"/>
      </w:tcPr>
    </w:tblStylePr>
  </w:style>
  <w:style w:type="table" w:customStyle="1" w:styleId="GridTable4-Accent22">
    <w:name w:val="Grid Table 4 - Accent 22"/>
    <w:uiPriority w:val="59"/>
    <w:rsid w:val="000938E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DB9B9A"/>
        <w:left w:val="single" w:sz="4" w:space="0" w:color="DB9B9A"/>
        <w:bottom w:val="single" w:sz="4" w:space="0" w:color="DB9B9A"/>
        <w:right w:val="single" w:sz="4" w:space="0" w:color="DB9B9A"/>
        <w:insideH w:val="single" w:sz="4" w:space="0" w:color="DB9B9A"/>
        <w:insideV w:val="single" w:sz="4" w:space="0" w:color="DB9B9A"/>
      </w:tblBorders>
      <w:tblCellMar>
        <w:top w:w="0" w:type="dxa"/>
        <w:left w:w="0" w:type="dxa"/>
        <w:bottom w:w="0" w:type="dxa"/>
        <w:right w:w="0" w:type="dxa"/>
      </w:tblCellMar>
    </w:tblPr>
    <w:tblStylePr w:type="firstRow">
      <w:rPr>
        <w:rFonts w:ascii="Arial" w:hAnsi="Arial"/>
        <w:b/>
        <w:color w:val="FFFFFF"/>
        <w:sz w:val="22"/>
      </w:rPr>
      <w:tblPr/>
      <w:tcPr>
        <w:tcBorders>
          <w:top w:val="single" w:sz="4" w:space="0" w:color="D99695"/>
          <w:left w:val="single" w:sz="4" w:space="0" w:color="D99695"/>
          <w:bottom w:val="single" w:sz="4" w:space="0" w:color="D99695"/>
          <w:right w:val="single" w:sz="4" w:space="0" w:color="D99695"/>
        </w:tcBorders>
        <w:shd w:val="clear" w:color="D99695" w:fill="D99695"/>
      </w:tcPr>
    </w:tblStylePr>
    <w:tblStylePr w:type="lastRow">
      <w:rPr>
        <w:b/>
        <w:color w:val="404040"/>
      </w:rPr>
      <w:tblPr/>
      <w:tcPr>
        <w:tcBorders>
          <w:top w:val="single" w:sz="4" w:space="0" w:color="D9969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fill="F2DCDC"/>
      </w:tcPr>
    </w:tblStylePr>
    <w:tblStylePr w:type="band1Horz">
      <w:rPr>
        <w:rFonts w:ascii="Arial" w:hAnsi="Arial"/>
        <w:color w:val="404040"/>
        <w:sz w:val="22"/>
      </w:rPr>
      <w:tblPr/>
      <w:tcPr>
        <w:shd w:val="clear" w:color="F2DCDC" w:fill="F2DCDC"/>
      </w:tcPr>
    </w:tblStylePr>
  </w:style>
  <w:style w:type="table" w:customStyle="1" w:styleId="GridTable4-Accent32">
    <w:name w:val="Grid Table 4 - Accent 32"/>
    <w:uiPriority w:val="59"/>
    <w:rsid w:val="000938E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C6D8A1"/>
        <w:left w:val="single" w:sz="4" w:space="0" w:color="C6D8A1"/>
        <w:bottom w:val="single" w:sz="4" w:space="0" w:color="C6D8A1"/>
        <w:right w:val="single" w:sz="4" w:space="0" w:color="C6D8A1"/>
        <w:insideH w:val="single" w:sz="4" w:space="0" w:color="C6D8A1"/>
        <w:insideV w:val="single" w:sz="4" w:space="0" w:color="C6D8A1"/>
      </w:tblBorders>
      <w:tblCellMar>
        <w:top w:w="0" w:type="dxa"/>
        <w:left w:w="0" w:type="dxa"/>
        <w:bottom w:w="0" w:type="dxa"/>
        <w:right w:w="0" w:type="dxa"/>
      </w:tblCellMar>
    </w:tblPr>
    <w:tblStylePr w:type="firstRow">
      <w:rPr>
        <w:rFonts w:ascii="Arial" w:hAnsi="Arial"/>
        <w:b/>
        <w:color w:val="FFFFFF"/>
        <w:sz w:val="22"/>
      </w:rPr>
      <w:tblPr/>
      <w:tcPr>
        <w:tcBorders>
          <w:top w:val="single" w:sz="4" w:space="0" w:color="9ABB59"/>
          <w:left w:val="single" w:sz="4" w:space="0" w:color="9ABB59"/>
          <w:bottom w:val="single" w:sz="4" w:space="0" w:color="9ABB59"/>
          <w:right w:val="single" w:sz="4" w:space="0" w:color="9ABB59"/>
        </w:tcBorders>
        <w:shd w:val="clear" w:color="9ABB59" w:fill="9ABB59"/>
      </w:tcPr>
    </w:tblStylePr>
    <w:tblStylePr w:type="lastRow">
      <w:rPr>
        <w:b/>
        <w:color w:val="404040"/>
      </w:rPr>
      <w:tblPr/>
      <w:tcPr>
        <w:tcBorders>
          <w:top w:val="single" w:sz="4" w:space="0" w:color="9ABB59"/>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fill="EAF1DC"/>
      </w:tcPr>
    </w:tblStylePr>
    <w:tblStylePr w:type="band1Horz">
      <w:rPr>
        <w:rFonts w:ascii="Arial" w:hAnsi="Arial"/>
        <w:color w:val="404040"/>
        <w:sz w:val="22"/>
      </w:rPr>
      <w:tblPr/>
      <w:tcPr>
        <w:shd w:val="clear" w:color="EAF1DC" w:fill="EAF1DC"/>
      </w:tcPr>
    </w:tblStylePr>
  </w:style>
  <w:style w:type="table" w:customStyle="1" w:styleId="GridTable4-Accent42">
    <w:name w:val="Grid Table 4 - Accent 42"/>
    <w:uiPriority w:val="59"/>
    <w:rsid w:val="000938E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B7A7CA"/>
        <w:left w:val="single" w:sz="4" w:space="0" w:color="B7A7CA"/>
        <w:bottom w:val="single" w:sz="4" w:space="0" w:color="B7A7CA"/>
        <w:right w:val="single" w:sz="4" w:space="0" w:color="B7A7CA"/>
        <w:insideH w:val="single" w:sz="4" w:space="0" w:color="B7A7CA"/>
        <w:insideV w:val="single" w:sz="4" w:space="0" w:color="B7A7CA"/>
      </w:tblBorders>
      <w:tblCellMar>
        <w:top w:w="0" w:type="dxa"/>
        <w:left w:w="0" w:type="dxa"/>
        <w:bottom w:w="0" w:type="dxa"/>
        <w:right w:w="0" w:type="dxa"/>
      </w:tblCellMar>
    </w:tblPr>
    <w:tblStylePr w:type="firstRow">
      <w:rPr>
        <w:rFonts w:ascii="Arial" w:hAnsi="Arial"/>
        <w:b/>
        <w:color w:val="FFFFFF"/>
        <w:sz w:val="22"/>
      </w:rPr>
      <w:tblPr/>
      <w:tcPr>
        <w:tcBorders>
          <w:top w:val="single" w:sz="4" w:space="0" w:color="B2A1C6"/>
          <w:left w:val="single" w:sz="4" w:space="0" w:color="B2A1C6"/>
          <w:bottom w:val="single" w:sz="4" w:space="0" w:color="B2A1C6"/>
          <w:right w:val="single" w:sz="4" w:space="0" w:color="B2A1C6"/>
        </w:tcBorders>
        <w:shd w:val="clear" w:color="B2A1C6" w:fill="B2A1C6"/>
      </w:tcPr>
    </w:tblStylePr>
    <w:tblStylePr w:type="lastRow">
      <w:rPr>
        <w:b/>
        <w:color w:val="404040"/>
      </w:rPr>
      <w:tblPr/>
      <w:tcPr>
        <w:tcBorders>
          <w:top w:val="single" w:sz="4" w:space="0" w:color="B2A1C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fill="E5DFEC"/>
      </w:tcPr>
    </w:tblStylePr>
    <w:tblStylePr w:type="band1Horz">
      <w:rPr>
        <w:rFonts w:ascii="Arial" w:hAnsi="Arial"/>
        <w:color w:val="404040"/>
        <w:sz w:val="22"/>
      </w:rPr>
      <w:tblPr/>
      <w:tcPr>
        <w:shd w:val="clear" w:color="E5DFEC" w:fill="E5DFEC"/>
      </w:tcPr>
    </w:tblStylePr>
  </w:style>
  <w:style w:type="table" w:customStyle="1" w:styleId="GridTable4-Accent52">
    <w:name w:val="Grid Table 4 - Accent 52"/>
    <w:uiPriority w:val="59"/>
    <w:rsid w:val="000938E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99D0DE"/>
        <w:left w:val="single" w:sz="4" w:space="0" w:color="99D0DE"/>
        <w:bottom w:val="single" w:sz="4" w:space="0" w:color="99D0DE"/>
        <w:right w:val="single" w:sz="4" w:space="0" w:color="99D0DE"/>
        <w:insideH w:val="single" w:sz="4" w:space="0" w:color="99D0DE"/>
        <w:insideV w:val="single" w:sz="4" w:space="0" w:color="99D0DE"/>
      </w:tblBorders>
      <w:tblCellMar>
        <w:top w:w="0" w:type="dxa"/>
        <w:left w:w="0" w:type="dxa"/>
        <w:bottom w:w="0" w:type="dxa"/>
        <w:right w:w="0" w:type="dxa"/>
      </w:tblCellMar>
    </w:tblPr>
    <w:tblStylePr w:type="firstRow">
      <w:rPr>
        <w:rFonts w:ascii="Arial" w:hAnsi="Arial"/>
        <w:b/>
        <w:color w:val="FFFFFF"/>
        <w:sz w:val="22"/>
      </w:rPr>
      <w:tblPr/>
      <w:tcPr>
        <w:tcBorders>
          <w:top w:val="single" w:sz="4" w:space="0" w:color="4BACC6"/>
          <w:left w:val="single" w:sz="4" w:space="0" w:color="4BACC6"/>
          <w:bottom w:val="single" w:sz="4" w:space="0" w:color="4BACC6"/>
          <w:right w:val="single" w:sz="4" w:space="0" w:color="4BACC6"/>
        </w:tcBorders>
        <w:shd w:val="clear" w:color="4BACC6" w:fill="4BACC6"/>
      </w:tcPr>
    </w:tblStylePr>
    <w:tblStylePr w:type="lastRow">
      <w:rPr>
        <w:b/>
        <w:color w:val="404040"/>
      </w:rPr>
      <w:tblPr/>
      <w:tcPr>
        <w:tcBorders>
          <w:top w:val="single" w:sz="4" w:space="0" w:color="4BACC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fill="DAEEF3"/>
      </w:tcPr>
    </w:tblStylePr>
    <w:tblStylePr w:type="band1Horz">
      <w:rPr>
        <w:rFonts w:ascii="Arial" w:hAnsi="Arial"/>
        <w:color w:val="404040"/>
        <w:sz w:val="22"/>
      </w:rPr>
      <w:tblPr/>
      <w:tcPr>
        <w:shd w:val="clear" w:color="DAEEF3" w:fill="DAEEF3"/>
      </w:tcPr>
    </w:tblStylePr>
  </w:style>
  <w:style w:type="table" w:customStyle="1" w:styleId="GridTable4-Accent62">
    <w:name w:val="Grid Table 4 - Accent 62"/>
    <w:uiPriority w:val="59"/>
    <w:rsid w:val="000938E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FAC396"/>
        <w:left w:val="single" w:sz="4" w:space="0" w:color="FAC396"/>
        <w:bottom w:val="single" w:sz="4" w:space="0" w:color="FAC396"/>
        <w:right w:val="single" w:sz="4" w:space="0" w:color="FAC396"/>
        <w:insideH w:val="single" w:sz="4" w:space="0" w:color="FAC396"/>
        <w:insideV w:val="single" w:sz="4" w:space="0" w:color="FAC396"/>
      </w:tblBorders>
      <w:tblCellMar>
        <w:top w:w="0" w:type="dxa"/>
        <w:left w:w="0" w:type="dxa"/>
        <w:bottom w:w="0" w:type="dxa"/>
        <w:right w:w="0" w:type="dxa"/>
      </w:tblCellMar>
    </w:tblPr>
    <w:tblStylePr w:type="firstRow">
      <w:rPr>
        <w:rFonts w:ascii="Arial" w:hAnsi="Arial"/>
        <w:b/>
        <w:color w:val="FFFFFF"/>
        <w:sz w:val="22"/>
      </w:rPr>
      <w:tblPr/>
      <w:tcPr>
        <w:tcBorders>
          <w:top w:val="single" w:sz="4" w:space="0" w:color="F79646"/>
          <w:left w:val="single" w:sz="4" w:space="0" w:color="F79646"/>
          <w:bottom w:val="single" w:sz="4" w:space="0" w:color="F79646"/>
          <w:right w:val="single" w:sz="4" w:space="0" w:color="F79646"/>
        </w:tcBorders>
        <w:shd w:val="clear" w:color="F79646" w:fill="F79646"/>
      </w:tcPr>
    </w:tblStylePr>
    <w:tblStylePr w:type="lastRow">
      <w:rPr>
        <w:b/>
        <w:color w:val="404040"/>
      </w:rPr>
      <w:tblPr/>
      <w:tcPr>
        <w:tcBorders>
          <w:top w:val="single" w:sz="4" w:space="0" w:color="F7964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fill="FDE9D8"/>
      </w:tcPr>
    </w:tblStylePr>
    <w:tblStylePr w:type="band1Horz">
      <w:rPr>
        <w:rFonts w:ascii="Arial" w:hAnsi="Arial"/>
        <w:color w:val="404040"/>
        <w:sz w:val="22"/>
      </w:rPr>
      <w:tblPr/>
      <w:tcPr>
        <w:shd w:val="clear" w:color="FDE9D8" w:fill="FDE9D8"/>
      </w:tcPr>
    </w:tblStylePr>
  </w:style>
  <w:style w:type="table" w:customStyle="1" w:styleId="-512">
    <w:name w:val="Таблица-сетка 5 темная12"/>
    <w:uiPriority w:val="99"/>
    <w:rsid w:val="000938E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BFBFBF" w:fill="BFBFBF"/>
      <w:tblCellMar>
        <w:top w:w="0" w:type="dxa"/>
        <w:left w:w="0" w:type="dxa"/>
        <w:bottom w:w="0" w:type="dxa"/>
        <w:right w:w="0" w:type="dxa"/>
      </w:tblCellMar>
    </w:tblPr>
    <w:tblStylePr w:type="firstRow">
      <w:rPr>
        <w:rFonts w:ascii="Arial" w:hAnsi="Arial"/>
        <w:b/>
        <w:color w:val="FFFFFF"/>
        <w:sz w:val="22"/>
      </w:rPr>
      <w:tblPr/>
      <w:tcPr>
        <w:shd w:val="clear" w:color="000000" w:fill="000000"/>
      </w:tcPr>
    </w:tblStylePr>
    <w:tblStylePr w:type="lastRow">
      <w:rPr>
        <w:rFonts w:ascii="Arial" w:hAnsi="Arial"/>
        <w:b/>
        <w:color w:val="FFFFFF"/>
        <w:sz w:val="22"/>
      </w:rPr>
      <w:tblPr/>
      <w:tcPr>
        <w:tcBorders>
          <w:top w:val="single" w:sz="4" w:space="0" w:color="FFFFFF"/>
        </w:tcBorders>
        <w:shd w:val="clear" w:color="000000" w:fill="000000"/>
      </w:tcPr>
    </w:tblStylePr>
    <w:tblStylePr w:type="firstCol">
      <w:rPr>
        <w:rFonts w:ascii="Arial" w:hAnsi="Arial"/>
        <w:b/>
        <w:color w:val="FFFFFF"/>
        <w:sz w:val="22"/>
      </w:rPr>
      <w:tblPr/>
      <w:tcPr>
        <w:shd w:val="clear" w:color="000000" w:fill="000000"/>
      </w:tcPr>
    </w:tblStylePr>
    <w:tblStylePr w:type="lastCol">
      <w:rPr>
        <w:rFonts w:ascii="Arial" w:hAnsi="Arial"/>
        <w:b/>
        <w:color w:val="FFFFFF"/>
        <w:sz w:val="22"/>
      </w:rPr>
      <w:tblPr/>
      <w:tcPr>
        <w:shd w:val="clear" w:color="000000" w:fill="000000"/>
      </w:tcPr>
    </w:tblStylePr>
    <w:tblStylePr w:type="band1Vert">
      <w:tblPr/>
      <w:tcPr>
        <w:shd w:val="clear" w:color="8A8A8A" w:fill="8A8A8A"/>
      </w:tcPr>
    </w:tblStylePr>
    <w:tblStylePr w:type="band1Horz">
      <w:tblPr/>
      <w:tcPr>
        <w:shd w:val="clear" w:color="8A8A8A" w:fill="8A8A8A"/>
      </w:tcPr>
    </w:tblStylePr>
  </w:style>
  <w:style w:type="table" w:customStyle="1" w:styleId="GridTable5Dark-Accent12">
    <w:name w:val="Grid Table 5 Dark- Accent 12"/>
    <w:uiPriority w:val="99"/>
    <w:rsid w:val="000938E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DAE5F1" w:fill="DAE5F1"/>
      <w:tblCellMar>
        <w:top w:w="0" w:type="dxa"/>
        <w:left w:w="0" w:type="dxa"/>
        <w:bottom w:w="0" w:type="dxa"/>
        <w:right w:w="0" w:type="dxa"/>
      </w:tblCellMar>
    </w:tblPr>
    <w:tblStylePr w:type="firstRow">
      <w:rPr>
        <w:rFonts w:ascii="Arial" w:hAnsi="Arial"/>
        <w:b/>
        <w:color w:val="FFFFFF"/>
        <w:sz w:val="22"/>
      </w:rPr>
      <w:tblPr/>
      <w:tcPr>
        <w:shd w:val="clear" w:color="4F81BD" w:fill="4F81BD"/>
      </w:tcPr>
    </w:tblStylePr>
    <w:tblStylePr w:type="lastRow">
      <w:rPr>
        <w:rFonts w:ascii="Arial" w:hAnsi="Arial"/>
        <w:b/>
        <w:color w:val="FFFFFF"/>
        <w:sz w:val="22"/>
      </w:rPr>
      <w:tblPr/>
      <w:tcPr>
        <w:tcBorders>
          <w:top w:val="single" w:sz="4" w:space="0" w:color="FFFFFF"/>
        </w:tcBorders>
        <w:shd w:val="clear" w:color="4F81BD" w:fill="4F81BD"/>
      </w:tcPr>
    </w:tblStylePr>
    <w:tblStylePr w:type="firstCol">
      <w:rPr>
        <w:rFonts w:ascii="Arial" w:hAnsi="Arial"/>
        <w:b/>
        <w:color w:val="FFFFFF"/>
        <w:sz w:val="22"/>
      </w:rPr>
      <w:tblPr/>
      <w:tcPr>
        <w:shd w:val="clear" w:color="4F81BD" w:fill="4F81BD"/>
      </w:tcPr>
    </w:tblStylePr>
    <w:tblStylePr w:type="lastCol">
      <w:rPr>
        <w:rFonts w:ascii="Arial" w:hAnsi="Arial"/>
        <w:b/>
        <w:color w:val="FFFFFF"/>
        <w:sz w:val="22"/>
      </w:rPr>
      <w:tblPr/>
      <w:tcPr>
        <w:shd w:val="clear" w:color="4F81BD" w:fill="4F81BD"/>
      </w:tcPr>
    </w:tblStylePr>
    <w:tblStylePr w:type="band1Vert">
      <w:tblPr/>
      <w:tcPr>
        <w:shd w:val="clear" w:color="AEC4E0" w:fill="AEC4E0"/>
      </w:tcPr>
    </w:tblStylePr>
    <w:tblStylePr w:type="band1Horz">
      <w:tblPr/>
      <w:tcPr>
        <w:shd w:val="clear" w:color="AEC4E0" w:fill="AEC4E0"/>
      </w:tcPr>
    </w:tblStylePr>
  </w:style>
  <w:style w:type="table" w:customStyle="1" w:styleId="GridTable5Dark-Accent22">
    <w:name w:val="Grid Table 5 Dark - Accent 22"/>
    <w:uiPriority w:val="99"/>
    <w:rsid w:val="000938E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2DCDC" w:fill="F2DCDC"/>
      <w:tblCellMar>
        <w:top w:w="0" w:type="dxa"/>
        <w:left w:w="0" w:type="dxa"/>
        <w:bottom w:w="0" w:type="dxa"/>
        <w:right w:w="0" w:type="dxa"/>
      </w:tblCellMar>
    </w:tblPr>
    <w:tblStylePr w:type="firstRow">
      <w:rPr>
        <w:rFonts w:ascii="Arial" w:hAnsi="Arial"/>
        <w:b/>
        <w:color w:val="FFFFFF"/>
        <w:sz w:val="22"/>
      </w:rPr>
      <w:tblPr/>
      <w:tcPr>
        <w:shd w:val="clear" w:color="C0504D" w:fill="C0504D"/>
      </w:tcPr>
    </w:tblStylePr>
    <w:tblStylePr w:type="lastRow">
      <w:rPr>
        <w:rFonts w:ascii="Arial" w:hAnsi="Arial"/>
        <w:b/>
        <w:color w:val="FFFFFF"/>
        <w:sz w:val="22"/>
      </w:rPr>
      <w:tblPr/>
      <w:tcPr>
        <w:tcBorders>
          <w:top w:val="single" w:sz="4" w:space="0" w:color="FFFFFF"/>
        </w:tcBorders>
        <w:shd w:val="clear" w:color="C0504D" w:fill="C0504D"/>
      </w:tcPr>
    </w:tblStylePr>
    <w:tblStylePr w:type="firstCol">
      <w:rPr>
        <w:rFonts w:ascii="Arial" w:hAnsi="Arial"/>
        <w:b/>
        <w:color w:val="FFFFFF"/>
        <w:sz w:val="22"/>
      </w:rPr>
      <w:tblPr/>
      <w:tcPr>
        <w:shd w:val="clear" w:color="C0504D" w:fill="C0504D"/>
      </w:tcPr>
    </w:tblStylePr>
    <w:tblStylePr w:type="lastCol">
      <w:rPr>
        <w:rFonts w:ascii="Arial" w:hAnsi="Arial"/>
        <w:b/>
        <w:color w:val="FFFFFF"/>
        <w:sz w:val="22"/>
      </w:rPr>
      <w:tblPr/>
      <w:tcPr>
        <w:shd w:val="clear" w:color="C0504D" w:fill="C0504D"/>
      </w:tcPr>
    </w:tblStylePr>
    <w:tblStylePr w:type="band1Vert">
      <w:tblPr/>
      <w:tcPr>
        <w:shd w:val="clear" w:color="E2AEAD" w:fill="E2AEAD"/>
      </w:tcPr>
    </w:tblStylePr>
    <w:tblStylePr w:type="band1Horz">
      <w:tblPr/>
      <w:tcPr>
        <w:shd w:val="clear" w:color="E2AEAD" w:fill="E2AEAD"/>
      </w:tcPr>
    </w:tblStylePr>
  </w:style>
  <w:style w:type="table" w:customStyle="1" w:styleId="GridTable5Dark-Accent32">
    <w:name w:val="Grid Table 5 Dark - Accent 32"/>
    <w:uiPriority w:val="99"/>
    <w:rsid w:val="000938E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EAF1DC" w:fill="EAF1DC"/>
      <w:tblCellMar>
        <w:top w:w="0" w:type="dxa"/>
        <w:left w:w="0" w:type="dxa"/>
        <w:bottom w:w="0" w:type="dxa"/>
        <w:right w:w="0" w:type="dxa"/>
      </w:tblCellMar>
    </w:tblPr>
    <w:tblStylePr w:type="firstRow">
      <w:rPr>
        <w:rFonts w:ascii="Arial" w:hAnsi="Arial"/>
        <w:b/>
        <w:color w:val="FFFFFF"/>
        <w:sz w:val="22"/>
      </w:rPr>
      <w:tblPr/>
      <w:tcPr>
        <w:shd w:val="clear" w:color="9BBB59" w:fill="9BBB59"/>
      </w:tcPr>
    </w:tblStylePr>
    <w:tblStylePr w:type="lastRow">
      <w:rPr>
        <w:rFonts w:ascii="Arial" w:hAnsi="Arial"/>
        <w:b/>
        <w:color w:val="FFFFFF"/>
        <w:sz w:val="22"/>
      </w:rPr>
      <w:tblPr/>
      <w:tcPr>
        <w:tcBorders>
          <w:top w:val="single" w:sz="4" w:space="0" w:color="FFFFFF"/>
        </w:tcBorders>
        <w:shd w:val="clear" w:color="9BBB59" w:fill="9BBB59"/>
      </w:tcPr>
    </w:tblStylePr>
    <w:tblStylePr w:type="firstCol">
      <w:rPr>
        <w:rFonts w:ascii="Arial" w:hAnsi="Arial"/>
        <w:b/>
        <w:color w:val="FFFFFF"/>
        <w:sz w:val="22"/>
      </w:rPr>
      <w:tblPr/>
      <w:tcPr>
        <w:shd w:val="clear" w:color="9BBB59" w:fill="9BBB59"/>
      </w:tcPr>
    </w:tblStylePr>
    <w:tblStylePr w:type="lastCol">
      <w:rPr>
        <w:rFonts w:ascii="Arial" w:hAnsi="Arial"/>
        <w:b/>
        <w:color w:val="FFFFFF"/>
        <w:sz w:val="22"/>
      </w:rPr>
      <w:tblPr/>
      <w:tcPr>
        <w:shd w:val="clear" w:color="9BBB59" w:fill="9BBB59"/>
      </w:tcPr>
    </w:tblStylePr>
    <w:tblStylePr w:type="band1Vert">
      <w:tblPr/>
      <w:tcPr>
        <w:shd w:val="clear" w:color="D0DFB2" w:fill="D0DFB2"/>
      </w:tcPr>
    </w:tblStylePr>
    <w:tblStylePr w:type="band1Horz">
      <w:tblPr/>
      <w:tcPr>
        <w:shd w:val="clear" w:color="D0DFB2" w:fill="D0DFB2"/>
      </w:tcPr>
    </w:tblStylePr>
  </w:style>
  <w:style w:type="table" w:customStyle="1" w:styleId="GridTable5Dark-Accent42">
    <w:name w:val="Grid Table 5 Dark- Accent 42"/>
    <w:uiPriority w:val="99"/>
    <w:rsid w:val="000938E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E5DFEC" w:fill="E5DFEC"/>
      <w:tblCellMar>
        <w:top w:w="0" w:type="dxa"/>
        <w:left w:w="0" w:type="dxa"/>
        <w:bottom w:w="0" w:type="dxa"/>
        <w:right w:w="0" w:type="dxa"/>
      </w:tblCellMar>
    </w:tblPr>
    <w:tblStylePr w:type="firstRow">
      <w:rPr>
        <w:rFonts w:ascii="Arial" w:hAnsi="Arial"/>
        <w:b/>
        <w:color w:val="FFFFFF"/>
        <w:sz w:val="22"/>
      </w:rPr>
      <w:tblPr/>
      <w:tcPr>
        <w:shd w:val="clear" w:color="8064A2" w:fill="8064A2"/>
      </w:tcPr>
    </w:tblStylePr>
    <w:tblStylePr w:type="lastRow">
      <w:rPr>
        <w:rFonts w:ascii="Arial" w:hAnsi="Arial"/>
        <w:b/>
        <w:color w:val="FFFFFF"/>
        <w:sz w:val="22"/>
      </w:rPr>
      <w:tblPr/>
      <w:tcPr>
        <w:tcBorders>
          <w:top w:val="single" w:sz="4" w:space="0" w:color="FFFFFF"/>
        </w:tcBorders>
        <w:shd w:val="clear" w:color="8064A2" w:fill="8064A2"/>
      </w:tcPr>
    </w:tblStylePr>
    <w:tblStylePr w:type="firstCol">
      <w:rPr>
        <w:rFonts w:ascii="Arial" w:hAnsi="Arial"/>
        <w:b/>
        <w:color w:val="FFFFFF"/>
        <w:sz w:val="22"/>
      </w:rPr>
      <w:tblPr/>
      <w:tcPr>
        <w:shd w:val="clear" w:color="8064A2" w:fill="8064A2"/>
      </w:tcPr>
    </w:tblStylePr>
    <w:tblStylePr w:type="lastCol">
      <w:rPr>
        <w:rFonts w:ascii="Arial" w:hAnsi="Arial"/>
        <w:b/>
        <w:color w:val="FFFFFF"/>
        <w:sz w:val="22"/>
      </w:rPr>
      <w:tblPr/>
      <w:tcPr>
        <w:shd w:val="clear" w:color="8064A2" w:fill="8064A2"/>
      </w:tcPr>
    </w:tblStylePr>
    <w:tblStylePr w:type="band1Vert">
      <w:tblPr/>
      <w:tcPr>
        <w:shd w:val="clear" w:color="C4B7D4" w:fill="C4B7D4"/>
      </w:tcPr>
    </w:tblStylePr>
    <w:tblStylePr w:type="band1Horz">
      <w:tblPr/>
      <w:tcPr>
        <w:shd w:val="clear" w:color="C4B7D4" w:fill="C4B7D4"/>
      </w:tcPr>
    </w:tblStylePr>
  </w:style>
  <w:style w:type="table" w:customStyle="1" w:styleId="GridTable5Dark-Accent52">
    <w:name w:val="Grid Table 5 Dark - Accent 52"/>
    <w:uiPriority w:val="99"/>
    <w:rsid w:val="000938E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DAEEF3" w:fill="DAEEF3"/>
      <w:tblCellMar>
        <w:top w:w="0" w:type="dxa"/>
        <w:left w:w="0" w:type="dxa"/>
        <w:bottom w:w="0" w:type="dxa"/>
        <w:right w:w="0" w:type="dxa"/>
      </w:tblCellMar>
    </w:tblPr>
    <w:tblStylePr w:type="firstRow">
      <w:rPr>
        <w:rFonts w:ascii="Arial" w:hAnsi="Arial"/>
        <w:b/>
        <w:color w:val="FFFFFF"/>
        <w:sz w:val="22"/>
      </w:rPr>
      <w:tblPr/>
      <w:tcPr>
        <w:shd w:val="clear" w:color="4BACC6" w:fill="4BACC6"/>
      </w:tcPr>
    </w:tblStylePr>
    <w:tblStylePr w:type="lastRow">
      <w:rPr>
        <w:rFonts w:ascii="Arial" w:hAnsi="Arial"/>
        <w:b/>
        <w:color w:val="FFFFFF"/>
        <w:sz w:val="22"/>
      </w:rPr>
      <w:tblPr/>
      <w:tcPr>
        <w:tcBorders>
          <w:top w:val="single" w:sz="4" w:space="0" w:color="FFFFFF"/>
        </w:tcBorders>
        <w:shd w:val="clear" w:color="4BACC6" w:fill="4BACC6"/>
      </w:tcPr>
    </w:tblStylePr>
    <w:tblStylePr w:type="firstCol">
      <w:rPr>
        <w:rFonts w:ascii="Arial" w:hAnsi="Arial"/>
        <w:b/>
        <w:color w:val="FFFFFF"/>
        <w:sz w:val="22"/>
      </w:rPr>
      <w:tblPr/>
      <w:tcPr>
        <w:shd w:val="clear" w:color="4BACC6" w:fill="4BACC6"/>
      </w:tcPr>
    </w:tblStylePr>
    <w:tblStylePr w:type="lastCol">
      <w:rPr>
        <w:rFonts w:ascii="Arial" w:hAnsi="Arial"/>
        <w:b/>
        <w:color w:val="FFFFFF"/>
        <w:sz w:val="22"/>
      </w:rPr>
      <w:tblPr/>
      <w:tcPr>
        <w:shd w:val="clear" w:color="4BACC6" w:fill="4BACC6"/>
      </w:tcPr>
    </w:tblStylePr>
    <w:tblStylePr w:type="band1Vert">
      <w:tblPr/>
      <w:tcPr>
        <w:shd w:val="clear" w:color="ACD8E4" w:fill="ACD8E4"/>
      </w:tcPr>
    </w:tblStylePr>
    <w:tblStylePr w:type="band1Horz">
      <w:tblPr/>
      <w:tcPr>
        <w:shd w:val="clear" w:color="ACD8E4" w:fill="ACD8E4"/>
      </w:tcPr>
    </w:tblStylePr>
  </w:style>
  <w:style w:type="table" w:customStyle="1" w:styleId="GridTable5Dark-Accent62">
    <w:name w:val="Grid Table 5 Dark - Accent 62"/>
    <w:uiPriority w:val="99"/>
    <w:rsid w:val="000938E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DE9D8" w:fill="FDE9D8"/>
      <w:tblCellMar>
        <w:top w:w="0" w:type="dxa"/>
        <w:left w:w="0" w:type="dxa"/>
        <w:bottom w:w="0" w:type="dxa"/>
        <w:right w:w="0" w:type="dxa"/>
      </w:tblCellMar>
    </w:tblPr>
    <w:tblStylePr w:type="firstRow">
      <w:rPr>
        <w:rFonts w:ascii="Arial" w:hAnsi="Arial"/>
        <w:b/>
        <w:color w:val="FFFFFF"/>
        <w:sz w:val="22"/>
      </w:rPr>
      <w:tblPr/>
      <w:tcPr>
        <w:shd w:val="clear" w:color="F79646" w:fill="F79646"/>
      </w:tcPr>
    </w:tblStylePr>
    <w:tblStylePr w:type="lastRow">
      <w:rPr>
        <w:rFonts w:ascii="Arial" w:hAnsi="Arial"/>
        <w:b/>
        <w:color w:val="FFFFFF"/>
        <w:sz w:val="22"/>
      </w:rPr>
      <w:tblPr/>
      <w:tcPr>
        <w:tcBorders>
          <w:top w:val="single" w:sz="4" w:space="0" w:color="FFFFFF"/>
        </w:tcBorders>
        <w:shd w:val="clear" w:color="F79646" w:fill="F79646"/>
      </w:tcPr>
    </w:tblStylePr>
    <w:tblStylePr w:type="firstCol">
      <w:rPr>
        <w:rFonts w:ascii="Arial" w:hAnsi="Arial"/>
        <w:b/>
        <w:color w:val="FFFFFF"/>
        <w:sz w:val="22"/>
      </w:rPr>
      <w:tblPr/>
      <w:tcPr>
        <w:shd w:val="clear" w:color="F79646" w:fill="F79646"/>
      </w:tcPr>
    </w:tblStylePr>
    <w:tblStylePr w:type="lastCol">
      <w:rPr>
        <w:rFonts w:ascii="Arial" w:hAnsi="Arial"/>
        <w:b/>
        <w:color w:val="FFFFFF"/>
        <w:sz w:val="22"/>
      </w:rPr>
      <w:tblPr/>
      <w:tcPr>
        <w:shd w:val="clear" w:color="F79646" w:fill="F79646"/>
      </w:tcPr>
    </w:tblStylePr>
    <w:tblStylePr w:type="band1Vert">
      <w:tblPr/>
      <w:tcPr>
        <w:shd w:val="clear" w:color="FBCEAA" w:fill="FBCEAA"/>
      </w:tcPr>
    </w:tblStylePr>
    <w:tblStylePr w:type="band1Horz">
      <w:tblPr/>
      <w:tcPr>
        <w:shd w:val="clear" w:color="FBCEAA" w:fill="FBCEAA"/>
      </w:tcPr>
    </w:tblStylePr>
  </w:style>
  <w:style w:type="table" w:customStyle="1" w:styleId="-612">
    <w:name w:val="Таблица-сетка 6 цветная12"/>
    <w:uiPriority w:val="99"/>
    <w:rsid w:val="000938E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CellMar>
        <w:top w:w="0" w:type="dxa"/>
        <w:left w:w="0" w:type="dxa"/>
        <w:bottom w:w="0" w:type="dxa"/>
        <w:right w:w="0" w:type="dxa"/>
      </w:tblCellMar>
    </w:tblPr>
    <w:tblStylePr w:type="firstRow">
      <w:rPr>
        <w:b/>
        <w:color w:val="7F7F7F"/>
      </w:rPr>
      <w:tblPr/>
      <w:tcPr>
        <w:tcBorders>
          <w:bottom w:val="single" w:sz="12" w:space="0" w:color="7F7F7F"/>
        </w:tcBorders>
      </w:tcPr>
    </w:tblStylePr>
    <w:tblStylePr w:type="lastRow">
      <w:rPr>
        <w:b/>
        <w:color w:val="7F7F7F"/>
      </w:rPr>
    </w:tblStylePr>
    <w:tblStylePr w:type="firstCol">
      <w:rPr>
        <w:b/>
        <w:color w:val="7F7F7F"/>
      </w:rPr>
    </w:tblStylePr>
    <w:tblStylePr w:type="lastCol">
      <w:rPr>
        <w:b/>
        <w:color w:val="7F7F7F"/>
      </w:rPr>
    </w:tblStylePr>
    <w:tblStylePr w:type="band1Vert">
      <w:tblPr/>
      <w:tcPr>
        <w:shd w:val="clear" w:color="CBCBCB" w:fill="CBCBCB"/>
      </w:tcPr>
    </w:tblStylePr>
    <w:tblStylePr w:type="band1Horz">
      <w:rPr>
        <w:rFonts w:ascii="Arial" w:hAnsi="Arial"/>
        <w:color w:val="7F7F7F"/>
        <w:sz w:val="22"/>
      </w:rPr>
      <w:tblPr/>
      <w:tcPr>
        <w:shd w:val="clear" w:color="CBCBCB" w:fill="CBCBCB"/>
      </w:tcPr>
    </w:tblStylePr>
    <w:tblStylePr w:type="band2Horz">
      <w:rPr>
        <w:rFonts w:ascii="Arial" w:hAnsi="Arial"/>
        <w:color w:val="7F7F7F"/>
        <w:sz w:val="22"/>
      </w:rPr>
    </w:tblStylePr>
  </w:style>
  <w:style w:type="table" w:customStyle="1" w:styleId="GridTable6Colorful-Accent12">
    <w:name w:val="Grid Table 6 Colorful - Accent 12"/>
    <w:uiPriority w:val="99"/>
    <w:rsid w:val="000938E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A6BFDD"/>
        <w:left w:val="single" w:sz="4" w:space="0" w:color="A6BFDD"/>
        <w:bottom w:val="single" w:sz="4" w:space="0" w:color="A6BFDD"/>
        <w:right w:val="single" w:sz="4" w:space="0" w:color="A6BFDD"/>
        <w:insideH w:val="single" w:sz="4" w:space="0" w:color="A6BFDD"/>
        <w:insideV w:val="single" w:sz="4" w:space="0" w:color="A6BFDD"/>
      </w:tblBorders>
      <w:tblCellMar>
        <w:top w:w="0" w:type="dxa"/>
        <w:left w:w="0" w:type="dxa"/>
        <w:bottom w:w="0" w:type="dxa"/>
        <w:right w:w="0" w:type="dxa"/>
      </w:tblCellMar>
    </w:tblPr>
    <w:tblStylePr w:type="firstRow">
      <w:rPr>
        <w:b/>
        <w:color w:val="A6BFDD"/>
      </w:rPr>
      <w:tblPr/>
      <w:tcPr>
        <w:tcBorders>
          <w:bottom w:val="single" w:sz="12" w:space="0" w:color="A6BFDD"/>
        </w:tcBorders>
      </w:tcPr>
    </w:tblStylePr>
    <w:tblStylePr w:type="lastRow">
      <w:rPr>
        <w:b/>
        <w:color w:val="A6BFDD"/>
      </w:rPr>
    </w:tblStylePr>
    <w:tblStylePr w:type="firstCol">
      <w:rPr>
        <w:b/>
        <w:color w:val="A6BFDD"/>
      </w:rPr>
    </w:tblStylePr>
    <w:tblStylePr w:type="lastCol">
      <w:rPr>
        <w:b/>
        <w:color w:val="A6BFDD"/>
      </w:rPr>
    </w:tblStylePr>
    <w:tblStylePr w:type="band1Vert">
      <w:tblPr/>
      <w:tcPr>
        <w:shd w:val="clear" w:color="DAE5F1" w:fill="DAE5F1"/>
      </w:tcPr>
    </w:tblStylePr>
    <w:tblStylePr w:type="band1Horz">
      <w:rPr>
        <w:rFonts w:ascii="Arial" w:hAnsi="Arial"/>
        <w:color w:val="A6BFDD"/>
        <w:sz w:val="22"/>
      </w:rPr>
      <w:tblPr/>
      <w:tcPr>
        <w:shd w:val="clear" w:color="DAE5F1" w:fill="DAE5F1"/>
      </w:tcPr>
    </w:tblStylePr>
    <w:tblStylePr w:type="band2Horz">
      <w:rPr>
        <w:rFonts w:ascii="Arial" w:hAnsi="Arial"/>
        <w:color w:val="A6BFDD"/>
        <w:sz w:val="22"/>
      </w:rPr>
    </w:tblStylePr>
  </w:style>
  <w:style w:type="table" w:customStyle="1" w:styleId="GridTable6Colorful-Accent22">
    <w:name w:val="Grid Table 6 Colorful - Accent 22"/>
    <w:uiPriority w:val="99"/>
    <w:rsid w:val="000938E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D99695"/>
        <w:left w:val="single" w:sz="4" w:space="0" w:color="D99695"/>
        <w:bottom w:val="single" w:sz="4" w:space="0" w:color="D99695"/>
        <w:right w:val="single" w:sz="4" w:space="0" w:color="D99695"/>
        <w:insideH w:val="single" w:sz="4" w:space="0" w:color="D99695"/>
        <w:insideV w:val="single" w:sz="4" w:space="0" w:color="D99695"/>
      </w:tblBorders>
      <w:tblCellMar>
        <w:top w:w="0" w:type="dxa"/>
        <w:left w:w="0" w:type="dxa"/>
        <w:bottom w:w="0" w:type="dxa"/>
        <w:right w:w="0" w:type="dxa"/>
      </w:tblCellMar>
    </w:tblPr>
    <w:tblStylePr w:type="firstRow">
      <w:rPr>
        <w:b/>
        <w:color w:val="D99695"/>
      </w:rPr>
      <w:tblPr/>
      <w:tcPr>
        <w:tcBorders>
          <w:bottom w:val="single" w:sz="12" w:space="0" w:color="D99695"/>
        </w:tcBorders>
      </w:tcPr>
    </w:tblStylePr>
    <w:tblStylePr w:type="lastRow">
      <w:rPr>
        <w:b/>
        <w:color w:val="D99695"/>
      </w:rPr>
    </w:tblStylePr>
    <w:tblStylePr w:type="firstCol">
      <w:rPr>
        <w:b/>
        <w:color w:val="D99695"/>
      </w:rPr>
    </w:tblStylePr>
    <w:tblStylePr w:type="lastCol">
      <w:rPr>
        <w:b/>
        <w:color w:val="D99695"/>
      </w:rPr>
    </w:tblStylePr>
    <w:tblStylePr w:type="band1Vert">
      <w:tblPr/>
      <w:tcPr>
        <w:shd w:val="clear" w:color="F2DCDC" w:fill="F2DCDC"/>
      </w:tcPr>
    </w:tblStylePr>
    <w:tblStylePr w:type="band1Horz">
      <w:rPr>
        <w:rFonts w:ascii="Arial" w:hAnsi="Arial"/>
        <w:color w:val="D99695"/>
        <w:sz w:val="22"/>
      </w:rPr>
      <w:tblPr/>
      <w:tcPr>
        <w:shd w:val="clear" w:color="F2DCDC" w:fill="F2DCDC"/>
      </w:tcPr>
    </w:tblStylePr>
    <w:tblStylePr w:type="band2Horz">
      <w:rPr>
        <w:rFonts w:ascii="Arial" w:hAnsi="Arial"/>
        <w:color w:val="D99695"/>
        <w:sz w:val="22"/>
      </w:rPr>
    </w:tblStylePr>
  </w:style>
  <w:style w:type="table" w:customStyle="1" w:styleId="GridTable6Colorful-Accent32">
    <w:name w:val="Grid Table 6 Colorful - Accent 32"/>
    <w:uiPriority w:val="99"/>
    <w:rsid w:val="000938E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9ABB59"/>
        <w:left w:val="single" w:sz="4" w:space="0" w:color="9ABB59"/>
        <w:bottom w:val="single" w:sz="4" w:space="0" w:color="9ABB59"/>
        <w:right w:val="single" w:sz="4" w:space="0" w:color="9ABB59"/>
        <w:insideH w:val="single" w:sz="4" w:space="0" w:color="9ABB59"/>
        <w:insideV w:val="single" w:sz="4" w:space="0" w:color="9ABB59"/>
      </w:tblBorders>
      <w:tblCellMar>
        <w:top w:w="0" w:type="dxa"/>
        <w:left w:w="0" w:type="dxa"/>
        <w:bottom w:w="0" w:type="dxa"/>
        <w:right w:w="0" w:type="dxa"/>
      </w:tblCellMar>
    </w:tblPr>
    <w:tblStylePr w:type="firstRow">
      <w:rPr>
        <w:b/>
        <w:color w:val="9ABB59"/>
      </w:rPr>
      <w:tblPr/>
      <w:tcPr>
        <w:tcBorders>
          <w:bottom w:val="single" w:sz="12" w:space="0" w:color="9ABB59"/>
        </w:tcBorders>
      </w:tcPr>
    </w:tblStylePr>
    <w:tblStylePr w:type="lastRow">
      <w:rPr>
        <w:b/>
        <w:color w:val="9ABB59"/>
      </w:rPr>
    </w:tblStylePr>
    <w:tblStylePr w:type="firstCol">
      <w:rPr>
        <w:b/>
        <w:color w:val="9ABB59"/>
      </w:rPr>
    </w:tblStylePr>
    <w:tblStylePr w:type="lastCol">
      <w:rPr>
        <w:b/>
        <w:color w:val="9ABB59"/>
      </w:rPr>
    </w:tblStylePr>
    <w:tblStylePr w:type="band1Vert">
      <w:tblPr/>
      <w:tcPr>
        <w:shd w:val="clear" w:color="EAF1DC" w:fill="EAF1DC"/>
      </w:tcPr>
    </w:tblStylePr>
    <w:tblStylePr w:type="band1Horz">
      <w:rPr>
        <w:rFonts w:ascii="Arial" w:hAnsi="Arial"/>
        <w:color w:val="9ABB59"/>
        <w:sz w:val="22"/>
      </w:rPr>
      <w:tblPr/>
      <w:tcPr>
        <w:shd w:val="clear" w:color="EAF1DC" w:fill="EAF1DC"/>
      </w:tcPr>
    </w:tblStylePr>
    <w:tblStylePr w:type="band2Horz">
      <w:rPr>
        <w:rFonts w:ascii="Arial" w:hAnsi="Arial"/>
        <w:color w:val="9ABB59"/>
        <w:sz w:val="22"/>
      </w:rPr>
    </w:tblStylePr>
  </w:style>
  <w:style w:type="table" w:customStyle="1" w:styleId="GridTable6Colorful-Accent42">
    <w:name w:val="Grid Table 6 Colorful - Accent 42"/>
    <w:uiPriority w:val="99"/>
    <w:rsid w:val="000938E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B2A1C6"/>
        <w:left w:val="single" w:sz="4" w:space="0" w:color="B2A1C6"/>
        <w:bottom w:val="single" w:sz="4" w:space="0" w:color="B2A1C6"/>
        <w:right w:val="single" w:sz="4" w:space="0" w:color="B2A1C6"/>
        <w:insideH w:val="single" w:sz="4" w:space="0" w:color="B2A1C6"/>
        <w:insideV w:val="single" w:sz="4" w:space="0" w:color="B2A1C6"/>
      </w:tblBorders>
      <w:tblCellMar>
        <w:top w:w="0" w:type="dxa"/>
        <w:left w:w="0" w:type="dxa"/>
        <w:bottom w:w="0" w:type="dxa"/>
        <w:right w:w="0" w:type="dxa"/>
      </w:tblCellMar>
    </w:tblPr>
    <w:tblStylePr w:type="firstRow">
      <w:rPr>
        <w:b/>
        <w:color w:val="B2A1C6"/>
      </w:rPr>
      <w:tblPr/>
      <w:tcPr>
        <w:tcBorders>
          <w:bottom w:val="single" w:sz="12" w:space="0" w:color="B2A1C6"/>
        </w:tcBorders>
      </w:tcPr>
    </w:tblStylePr>
    <w:tblStylePr w:type="lastRow">
      <w:rPr>
        <w:b/>
        <w:color w:val="B2A1C6"/>
      </w:rPr>
    </w:tblStylePr>
    <w:tblStylePr w:type="firstCol">
      <w:rPr>
        <w:b/>
        <w:color w:val="B2A1C6"/>
      </w:rPr>
    </w:tblStylePr>
    <w:tblStylePr w:type="lastCol">
      <w:rPr>
        <w:b/>
        <w:color w:val="B2A1C6"/>
      </w:rPr>
    </w:tblStylePr>
    <w:tblStylePr w:type="band1Vert">
      <w:tblPr/>
      <w:tcPr>
        <w:shd w:val="clear" w:color="E5DFEC" w:fill="E5DFEC"/>
      </w:tcPr>
    </w:tblStylePr>
    <w:tblStylePr w:type="band1Horz">
      <w:rPr>
        <w:rFonts w:ascii="Arial" w:hAnsi="Arial"/>
        <w:color w:val="B2A1C6"/>
        <w:sz w:val="22"/>
      </w:rPr>
      <w:tblPr/>
      <w:tcPr>
        <w:shd w:val="clear" w:color="E5DFEC" w:fill="E5DFEC"/>
      </w:tcPr>
    </w:tblStylePr>
    <w:tblStylePr w:type="band2Horz">
      <w:rPr>
        <w:rFonts w:ascii="Arial" w:hAnsi="Arial"/>
        <w:color w:val="B2A1C6"/>
        <w:sz w:val="22"/>
      </w:rPr>
    </w:tblStylePr>
  </w:style>
  <w:style w:type="table" w:customStyle="1" w:styleId="GridTable6Colorful-Accent52">
    <w:name w:val="Grid Table 6 Colorful - Accent 52"/>
    <w:uiPriority w:val="99"/>
    <w:rsid w:val="000938E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4BACC6"/>
        <w:left w:val="single" w:sz="4" w:space="0" w:color="4BACC6"/>
        <w:bottom w:val="single" w:sz="4" w:space="0" w:color="4BACC6"/>
        <w:right w:val="single" w:sz="4" w:space="0" w:color="4BACC6"/>
        <w:insideH w:val="single" w:sz="4" w:space="0" w:color="4BACC6"/>
        <w:insideV w:val="single" w:sz="4" w:space="0" w:color="4BACC6"/>
      </w:tblBorders>
      <w:tblCellMar>
        <w:top w:w="0" w:type="dxa"/>
        <w:left w:w="0" w:type="dxa"/>
        <w:bottom w:w="0" w:type="dxa"/>
        <w:right w:w="0" w:type="dxa"/>
      </w:tblCellMar>
    </w:tblPr>
    <w:tblStylePr w:type="firstRow">
      <w:rPr>
        <w:b/>
        <w:color w:val="266779"/>
      </w:rPr>
      <w:tblPr/>
      <w:tcPr>
        <w:tcBorders>
          <w:bottom w:val="single" w:sz="12" w:space="0" w:color="4BACC6"/>
        </w:tcBorders>
      </w:tcPr>
    </w:tblStylePr>
    <w:tblStylePr w:type="lastRow">
      <w:rPr>
        <w:b/>
        <w:color w:val="266779"/>
      </w:rPr>
    </w:tblStylePr>
    <w:tblStylePr w:type="firstCol">
      <w:rPr>
        <w:b/>
        <w:color w:val="266779"/>
      </w:rPr>
    </w:tblStylePr>
    <w:tblStylePr w:type="lastCol">
      <w:rPr>
        <w:b/>
        <w:color w:val="266779"/>
      </w:rPr>
    </w:tblStylePr>
    <w:tblStylePr w:type="band1Vert">
      <w:tblPr/>
      <w:tcPr>
        <w:shd w:val="clear" w:color="DAEEF3" w:fill="DAEEF3"/>
      </w:tcPr>
    </w:tblStylePr>
    <w:tblStylePr w:type="band1Horz">
      <w:rPr>
        <w:rFonts w:ascii="Arial" w:hAnsi="Arial"/>
        <w:color w:val="266779"/>
        <w:sz w:val="22"/>
      </w:rPr>
      <w:tblPr/>
      <w:tcPr>
        <w:shd w:val="clear" w:color="DAEEF3" w:fill="DAEEF3"/>
      </w:tcPr>
    </w:tblStylePr>
    <w:tblStylePr w:type="band2Horz">
      <w:rPr>
        <w:rFonts w:ascii="Arial" w:hAnsi="Arial"/>
        <w:color w:val="266779"/>
        <w:sz w:val="22"/>
      </w:rPr>
    </w:tblStylePr>
  </w:style>
  <w:style w:type="table" w:customStyle="1" w:styleId="GridTable6Colorful-Accent62">
    <w:name w:val="Grid Table 6 Colorful - Accent 62"/>
    <w:uiPriority w:val="99"/>
    <w:rsid w:val="000938E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F79646"/>
        <w:left w:val="single" w:sz="4" w:space="0" w:color="F79646"/>
        <w:bottom w:val="single" w:sz="4" w:space="0" w:color="F79646"/>
        <w:right w:val="single" w:sz="4" w:space="0" w:color="F79646"/>
        <w:insideH w:val="single" w:sz="4" w:space="0" w:color="F79646"/>
        <w:insideV w:val="single" w:sz="4" w:space="0" w:color="F79646"/>
      </w:tblBorders>
      <w:tblCellMar>
        <w:top w:w="0" w:type="dxa"/>
        <w:left w:w="0" w:type="dxa"/>
        <w:bottom w:w="0" w:type="dxa"/>
        <w:right w:w="0" w:type="dxa"/>
      </w:tblCellMar>
    </w:tblPr>
    <w:tblStylePr w:type="firstRow">
      <w:rPr>
        <w:b/>
        <w:color w:val="266779"/>
      </w:rPr>
      <w:tblPr/>
      <w:tcPr>
        <w:tcBorders>
          <w:bottom w:val="single" w:sz="12" w:space="0" w:color="F79646"/>
        </w:tcBorders>
      </w:tcPr>
    </w:tblStylePr>
    <w:tblStylePr w:type="lastRow">
      <w:rPr>
        <w:b/>
        <w:color w:val="266779"/>
      </w:rPr>
    </w:tblStylePr>
    <w:tblStylePr w:type="firstCol">
      <w:rPr>
        <w:b/>
        <w:color w:val="266779"/>
      </w:rPr>
    </w:tblStylePr>
    <w:tblStylePr w:type="lastCol">
      <w:rPr>
        <w:b/>
        <w:color w:val="266779"/>
      </w:rPr>
    </w:tblStylePr>
    <w:tblStylePr w:type="band1Vert">
      <w:tblPr/>
      <w:tcPr>
        <w:shd w:val="clear" w:color="FDE9D8" w:fill="FDE9D8"/>
      </w:tcPr>
    </w:tblStylePr>
    <w:tblStylePr w:type="band1Horz">
      <w:rPr>
        <w:rFonts w:ascii="Arial" w:hAnsi="Arial"/>
        <w:color w:val="266779"/>
        <w:sz w:val="22"/>
      </w:rPr>
      <w:tblPr/>
      <w:tcPr>
        <w:shd w:val="clear" w:color="FDE9D8" w:fill="FDE9D8"/>
      </w:tcPr>
    </w:tblStylePr>
    <w:tblStylePr w:type="band2Horz">
      <w:rPr>
        <w:rFonts w:ascii="Arial" w:hAnsi="Arial"/>
        <w:color w:val="266779"/>
        <w:sz w:val="22"/>
      </w:rPr>
    </w:tblStylePr>
  </w:style>
  <w:style w:type="table" w:customStyle="1" w:styleId="-712">
    <w:name w:val="Таблица-сетка 7 цветная12"/>
    <w:uiPriority w:val="99"/>
    <w:rsid w:val="000938E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bottom w:val="single" w:sz="4" w:space="0" w:color="7F7F7F"/>
        <w:right w:val="single" w:sz="4" w:space="0" w:color="7F7F7F"/>
        <w:insideH w:val="single" w:sz="4" w:space="0" w:color="7F7F7F"/>
        <w:insideV w:val="single" w:sz="4" w:space="0" w:color="7F7F7F"/>
      </w:tblBorders>
      <w:tblCellMar>
        <w:top w:w="0" w:type="dxa"/>
        <w:left w:w="0" w:type="dxa"/>
        <w:bottom w:w="0" w:type="dxa"/>
        <w:right w:w="0" w:type="dxa"/>
      </w:tblCellMar>
    </w:tblPr>
    <w:tblStylePr w:type="firstRow">
      <w:rPr>
        <w:rFonts w:ascii="Arial" w:hAnsi="Arial"/>
        <w:b/>
        <w:color w:val="7F7F7F"/>
        <w:sz w:val="22"/>
      </w:rPr>
      <w:tblPr/>
      <w:tcPr>
        <w:tcBorders>
          <w:top w:val="none" w:sz="0" w:space="0" w:color="auto"/>
          <w:left w:val="none" w:sz="0" w:space="0" w:color="auto"/>
          <w:bottom w:val="single" w:sz="4" w:space="0" w:color="7F7F7F"/>
          <w:right w:val="none" w:sz="0" w:space="0" w:color="auto"/>
        </w:tcBorders>
        <w:shd w:val="clear" w:color="FFFFFF" w:fill="FFFFFF"/>
      </w:tcPr>
    </w:tblStylePr>
    <w:tblStylePr w:type="lastRow">
      <w:rPr>
        <w:rFonts w:ascii="Arial" w:hAnsi="Arial"/>
        <w:b/>
        <w:color w:val="7F7F7F"/>
        <w:sz w:val="22"/>
      </w:rPr>
      <w:tblPr/>
      <w:tcPr>
        <w:tcBorders>
          <w:top w:val="single" w:sz="4" w:space="0" w:color="7F7F7F"/>
          <w:left w:val="none" w:sz="0" w:space="0" w:color="auto"/>
          <w:bottom w:val="none" w:sz="0" w:space="0" w:color="auto"/>
          <w:right w:val="none" w:sz="0" w:space="0" w:color="auto"/>
        </w:tcBorders>
        <w:shd w:val="clear" w:color="FFFFFF" w:fill="FFFFFF"/>
      </w:tcPr>
    </w:tblStylePr>
    <w:tblStylePr w:type="firstCol">
      <w:pPr>
        <w:jc w:val="right"/>
      </w:pPr>
      <w:rPr>
        <w:rFonts w:ascii="Arial" w:hAnsi="Arial"/>
        <w:i/>
        <w:color w:val="7F7F7F"/>
        <w:sz w:val="22"/>
      </w:rPr>
      <w:tblPr/>
      <w:tcPr>
        <w:tcBorders>
          <w:top w:val="none" w:sz="0" w:space="0" w:color="auto"/>
          <w:left w:val="none" w:sz="0" w:space="0" w:color="auto"/>
          <w:bottom w:val="none" w:sz="0" w:space="0" w:color="auto"/>
          <w:right w:val="single" w:sz="4" w:space="0" w:color="7F7F7F"/>
        </w:tcBorders>
        <w:shd w:val="clear" w:color="FFFFFF" w:fill="auto"/>
      </w:tcPr>
    </w:tblStylePr>
    <w:tblStylePr w:type="lastCol">
      <w:rPr>
        <w:rFonts w:ascii="Arial" w:hAnsi="Arial"/>
        <w:i/>
        <w:color w:val="7F7F7F"/>
        <w:sz w:val="22"/>
      </w:rPr>
      <w:tblPr/>
      <w:tcPr>
        <w:tcBorders>
          <w:top w:val="none" w:sz="0" w:space="0" w:color="auto"/>
          <w:left w:val="single" w:sz="4" w:space="0" w:color="7F7F7F"/>
          <w:bottom w:val="none" w:sz="0" w:space="0" w:color="auto"/>
          <w:right w:val="none" w:sz="0" w:space="0" w:color="auto"/>
        </w:tcBorders>
        <w:shd w:val="clear" w:color="FFFFFF" w:fill="auto"/>
      </w:tcPr>
    </w:tblStylePr>
    <w:tblStylePr w:type="band1Vert">
      <w:tblPr/>
      <w:tcPr>
        <w:shd w:val="clear" w:color="F2F2F2" w:fill="F2F2F2"/>
      </w:tcPr>
    </w:tblStylePr>
    <w:tblStylePr w:type="band1Horz">
      <w:rPr>
        <w:rFonts w:ascii="Arial" w:hAnsi="Arial"/>
        <w:color w:val="7F7F7F"/>
        <w:sz w:val="22"/>
      </w:rPr>
      <w:tblPr/>
      <w:tcPr>
        <w:shd w:val="clear" w:color="F2F2F2" w:fill="F2F2F2"/>
      </w:tcPr>
    </w:tblStylePr>
    <w:tblStylePr w:type="band2Horz">
      <w:rPr>
        <w:rFonts w:ascii="Arial" w:hAnsi="Arial"/>
        <w:color w:val="7F7F7F"/>
        <w:sz w:val="22"/>
      </w:rPr>
    </w:tblStylePr>
  </w:style>
  <w:style w:type="table" w:customStyle="1" w:styleId="GridTable7Colorful-Accent12">
    <w:name w:val="Grid Table 7 Colorful - Accent 12"/>
    <w:uiPriority w:val="99"/>
    <w:rsid w:val="000938E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bottom w:val="single" w:sz="4" w:space="0" w:color="A6BFDD"/>
        <w:right w:val="single" w:sz="4" w:space="0" w:color="A6BFDD"/>
        <w:insideH w:val="single" w:sz="4" w:space="0" w:color="A6BFDD"/>
        <w:insideV w:val="single" w:sz="4" w:space="0" w:color="A6BFDD"/>
      </w:tblBorders>
      <w:tblCellMar>
        <w:top w:w="0" w:type="dxa"/>
        <w:left w:w="0" w:type="dxa"/>
        <w:bottom w:w="0" w:type="dxa"/>
        <w:right w:w="0" w:type="dxa"/>
      </w:tblCellMar>
    </w:tblPr>
    <w:tblStylePr w:type="firstRow">
      <w:rPr>
        <w:rFonts w:ascii="Arial" w:hAnsi="Arial"/>
        <w:b/>
        <w:color w:val="A6BFDD"/>
        <w:sz w:val="22"/>
      </w:rPr>
      <w:tblPr/>
      <w:tcPr>
        <w:tcBorders>
          <w:top w:val="none" w:sz="0" w:space="0" w:color="auto"/>
          <w:left w:val="none" w:sz="0" w:space="0" w:color="auto"/>
          <w:bottom w:val="single" w:sz="4" w:space="0" w:color="A6BFDD"/>
          <w:right w:val="none" w:sz="0" w:space="0" w:color="auto"/>
        </w:tcBorders>
        <w:shd w:val="clear" w:color="FFFFFF" w:fill="FFFFFF"/>
      </w:tcPr>
    </w:tblStylePr>
    <w:tblStylePr w:type="lastRow">
      <w:rPr>
        <w:rFonts w:ascii="Arial" w:hAnsi="Arial"/>
        <w:b/>
        <w:color w:val="A6BFDD"/>
        <w:sz w:val="22"/>
      </w:rPr>
      <w:tblPr/>
      <w:tcPr>
        <w:tcBorders>
          <w:top w:val="single" w:sz="4" w:space="0" w:color="A6BFDD"/>
          <w:left w:val="none" w:sz="0" w:space="0" w:color="auto"/>
          <w:bottom w:val="none" w:sz="0" w:space="0" w:color="auto"/>
          <w:right w:val="none" w:sz="0" w:space="0" w:color="auto"/>
        </w:tcBorders>
        <w:shd w:val="clear" w:color="FFFFFF" w:fill="FFFFFF"/>
      </w:tcPr>
    </w:tblStylePr>
    <w:tblStylePr w:type="firstCol">
      <w:pPr>
        <w:jc w:val="right"/>
      </w:pPr>
      <w:rPr>
        <w:rFonts w:ascii="Arial" w:hAnsi="Arial"/>
        <w:i/>
        <w:color w:val="A6BFDD"/>
        <w:sz w:val="22"/>
      </w:rPr>
      <w:tblPr/>
      <w:tcPr>
        <w:tcBorders>
          <w:top w:val="none" w:sz="0" w:space="0" w:color="auto"/>
          <w:left w:val="none" w:sz="0" w:space="0" w:color="auto"/>
          <w:bottom w:val="none" w:sz="0" w:space="0" w:color="auto"/>
          <w:right w:val="single" w:sz="4" w:space="0" w:color="A6BFDD"/>
        </w:tcBorders>
        <w:shd w:val="clear" w:color="FFFFFF" w:fill="auto"/>
      </w:tcPr>
    </w:tblStylePr>
    <w:tblStylePr w:type="lastCol">
      <w:rPr>
        <w:rFonts w:ascii="Arial" w:hAnsi="Arial"/>
        <w:i/>
        <w:color w:val="A6BFDD"/>
        <w:sz w:val="22"/>
      </w:rPr>
      <w:tblPr/>
      <w:tcPr>
        <w:tcBorders>
          <w:top w:val="none" w:sz="0" w:space="0" w:color="auto"/>
          <w:left w:val="single" w:sz="4" w:space="0" w:color="A6BFDD"/>
          <w:bottom w:val="none" w:sz="0" w:space="0" w:color="auto"/>
          <w:right w:val="none" w:sz="0" w:space="0" w:color="auto"/>
        </w:tcBorders>
        <w:shd w:val="clear" w:color="FFFFFF" w:fill="auto"/>
      </w:tcPr>
    </w:tblStylePr>
    <w:tblStylePr w:type="band1Vert">
      <w:tblPr/>
      <w:tcPr>
        <w:shd w:val="clear" w:color="DAE5F1" w:fill="DAE5F1"/>
      </w:tcPr>
    </w:tblStylePr>
    <w:tblStylePr w:type="band1Horz">
      <w:rPr>
        <w:rFonts w:ascii="Arial" w:hAnsi="Arial"/>
        <w:color w:val="A6BFDD"/>
        <w:sz w:val="22"/>
      </w:rPr>
      <w:tblPr/>
      <w:tcPr>
        <w:shd w:val="clear" w:color="DAE5F1" w:fill="DAE5F1"/>
      </w:tcPr>
    </w:tblStylePr>
    <w:tblStylePr w:type="band2Horz">
      <w:rPr>
        <w:rFonts w:ascii="Arial" w:hAnsi="Arial"/>
        <w:color w:val="A6BFDD"/>
        <w:sz w:val="22"/>
      </w:rPr>
    </w:tblStylePr>
  </w:style>
  <w:style w:type="table" w:customStyle="1" w:styleId="GridTable7Colorful-Accent22">
    <w:name w:val="Grid Table 7 Colorful - Accent 22"/>
    <w:uiPriority w:val="99"/>
    <w:rsid w:val="000938E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bottom w:val="single" w:sz="4" w:space="0" w:color="D99695"/>
        <w:right w:val="single" w:sz="4" w:space="0" w:color="D99695"/>
        <w:insideH w:val="single" w:sz="4" w:space="0" w:color="D99695"/>
        <w:insideV w:val="single" w:sz="4" w:space="0" w:color="D99695"/>
      </w:tblBorders>
      <w:tblCellMar>
        <w:top w:w="0" w:type="dxa"/>
        <w:left w:w="0" w:type="dxa"/>
        <w:bottom w:w="0" w:type="dxa"/>
        <w:right w:w="0" w:type="dxa"/>
      </w:tblCellMar>
    </w:tblPr>
    <w:tblStylePr w:type="firstRow">
      <w:rPr>
        <w:rFonts w:ascii="Arial" w:hAnsi="Arial"/>
        <w:b/>
        <w:color w:val="D99695"/>
        <w:sz w:val="22"/>
      </w:rPr>
      <w:tblPr/>
      <w:tcPr>
        <w:tcBorders>
          <w:top w:val="none" w:sz="0" w:space="0" w:color="auto"/>
          <w:left w:val="none" w:sz="0" w:space="0" w:color="auto"/>
          <w:bottom w:val="single" w:sz="4" w:space="0" w:color="D99695"/>
          <w:right w:val="none" w:sz="0" w:space="0" w:color="auto"/>
        </w:tcBorders>
        <w:shd w:val="clear" w:color="FFFFFF" w:fill="FFFFFF"/>
      </w:tcPr>
    </w:tblStylePr>
    <w:tblStylePr w:type="lastRow">
      <w:rPr>
        <w:rFonts w:ascii="Arial" w:hAnsi="Arial"/>
        <w:b/>
        <w:color w:val="D99695"/>
        <w:sz w:val="22"/>
      </w:rPr>
      <w:tblPr/>
      <w:tcPr>
        <w:tcBorders>
          <w:top w:val="single" w:sz="4" w:space="0" w:color="D99695"/>
          <w:left w:val="none" w:sz="0" w:space="0" w:color="auto"/>
          <w:bottom w:val="none" w:sz="0" w:space="0" w:color="auto"/>
          <w:right w:val="none" w:sz="0" w:space="0" w:color="auto"/>
        </w:tcBorders>
        <w:shd w:val="clear" w:color="FFFFFF" w:fill="FFFFFF"/>
      </w:tcPr>
    </w:tblStylePr>
    <w:tblStylePr w:type="firstCol">
      <w:pPr>
        <w:jc w:val="right"/>
      </w:pPr>
      <w:rPr>
        <w:rFonts w:ascii="Arial" w:hAnsi="Arial"/>
        <w:i/>
        <w:color w:val="D99695"/>
        <w:sz w:val="22"/>
      </w:rPr>
      <w:tblPr/>
      <w:tcPr>
        <w:tcBorders>
          <w:top w:val="none" w:sz="0" w:space="0" w:color="auto"/>
          <w:left w:val="none" w:sz="0" w:space="0" w:color="auto"/>
          <w:bottom w:val="none" w:sz="0" w:space="0" w:color="auto"/>
          <w:right w:val="single" w:sz="4" w:space="0" w:color="D99695"/>
        </w:tcBorders>
        <w:shd w:val="clear" w:color="FFFFFF" w:fill="auto"/>
      </w:tcPr>
    </w:tblStylePr>
    <w:tblStylePr w:type="lastCol">
      <w:rPr>
        <w:rFonts w:ascii="Arial" w:hAnsi="Arial"/>
        <w:i/>
        <w:color w:val="D99695"/>
        <w:sz w:val="22"/>
      </w:rPr>
      <w:tblPr/>
      <w:tcPr>
        <w:tcBorders>
          <w:top w:val="none" w:sz="0" w:space="0" w:color="auto"/>
          <w:left w:val="single" w:sz="4" w:space="0" w:color="D99695"/>
          <w:bottom w:val="none" w:sz="0" w:space="0" w:color="auto"/>
          <w:right w:val="none" w:sz="0" w:space="0" w:color="auto"/>
        </w:tcBorders>
        <w:shd w:val="clear" w:color="FFFFFF" w:fill="auto"/>
      </w:tcPr>
    </w:tblStylePr>
    <w:tblStylePr w:type="band1Vert">
      <w:tblPr/>
      <w:tcPr>
        <w:shd w:val="clear" w:color="F2DCDC" w:fill="F2DCDC"/>
      </w:tcPr>
    </w:tblStylePr>
    <w:tblStylePr w:type="band1Horz">
      <w:rPr>
        <w:rFonts w:ascii="Arial" w:hAnsi="Arial"/>
        <w:color w:val="D99695"/>
        <w:sz w:val="22"/>
      </w:rPr>
      <w:tblPr/>
      <w:tcPr>
        <w:shd w:val="clear" w:color="F2DCDC" w:fill="F2DCDC"/>
      </w:tcPr>
    </w:tblStylePr>
    <w:tblStylePr w:type="band2Horz">
      <w:rPr>
        <w:rFonts w:ascii="Arial" w:hAnsi="Arial"/>
        <w:color w:val="D99695"/>
        <w:sz w:val="22"/>
      </w:rPr>
    </w:tblStylePr>
  </w:style>
  <w:style w:type="table" w:customStyle="1" w:styleId="GridTable7Colorful-Accent32">
    <w:name w:val="Grid Table 7 Colorful - Accent 32"/>
    <w:uiPriority w:val="99"/>
    <w:rsid w:val="000938E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bottom w:val="single" w:sz="4" w:space="0" w:color="9ABB59"/>
        <w:right w:val="single" w:sz="4" w:space="0" w:color="9ABB59"/>
        <w:insideH w:val="single" w:sz="4" w:space="0" w:color="9ABB59"/>
        <w:insideV w:val="single" w:sz="4" w:space="0" w:color="9ABB59"/>
      </w:tblBorders>
      <w:tblCellMar>
        <w:top w:w="0" w:type="dxa"/>
        <w:left w:w="0" w:type="dxa"/>
        <w:bottom w:w="0" w:type="dxa"/>
        <w:right w:w="0" w:type="dxa"/>
      </w:tblCellMar>
    </w:tblPr>
    <w:tblStylePr w:type="firstRow">
      <w:rPr>
        <w:rFonts w:ascii="Arial" w:hAnsi="Arial"/>
        <w:b/>
        <w:color w:val="9ABB59"/>
        <w:sz w:val="22"/>
      </w:rPr>
      <w:tblPr/>
      <w:tcPr>
        <w:tcBorders>
          <w:top w:val="none" w:sz="0" w:space="0" w:color="auto"/>
          <w:left w:val="none" w:sz="0" w:space="0" w:color="auto"/>
          <w:bottom w:val="single" w:sz="4" w:space="0" w:color="9ABB59"/>
          <w:right w:val="none" w:sz="0" w:space="0" w:color="auto"/>
        </w:tcBorders>
        <w:shd w:val="clear" w:color="FFFFFF" w:fill="FFFFFF"/>
      </w:tcPr>
    </w:tblStylePr>
    <w:tblStylePr w:type="lastRow">
      <w:rPr>
        <w:rFonts w:ascii="Arial" w:hAnsi="Arial"/>
        <w:b/>
        <w:color w:val="9ABB59"/>
        <w:sz w:val="22"/>
      </w:rPr>
      <w:tblPr/>
      <w:tcPr>
        <w:tcBorders>
          <w:top w:val="single" w:sz="4" w:space="0" w:color="9ABB59"/>
          <w:left w:val="none" w:sz="0" w:space="0" w:color="auto"/>
          <w:bottom w:val="none" w:sz="0" w:space="0" w:color="auto"/>
          <w:right w:val="none" w:sz="0" w:space="0" w:color="auto"/>
        </w:tcBorders>
        <w:shd w:val="clear" w:color="FFFFFF" w:fill="FFFFFF"/>
      </w:tcPr>
    </w:tblStylePr>
    <w:tblStylePr w:type="firstCol">
      <w:pPr>
        <w:jc w:val="right"/>
      </w:pPr>
      <w:rPr>
        <w:rFonts w:ascii="Arial" w:hAnsi="Arial"/>
        <w:i/>
        <w:color w:val="9ABB59"/>
        <w:sz w:val="22"/>
      </w:rPr>
      <w:tblPr/>
      <w:tcPr>
        <w:tcBorders>
          <w:top w:val="none" w:sz="0" w:space="0" w:color="auto"/>
          <w:left w:val="none" w:sz="0" w:space="0" w:color="auto"/>
          <w:bottom w:val="none" w:sz="0" w:space="0" w:color="auto"/>
          <w:right w:val="single" w:sz="4" w:space="0" w:color="9ABB59"/>
        </w:tcBorders>
        <w:shd w:val="clear" w:color="FFFFFF" w:fill="auto"/>
      </w:tcPr>
    </w:tblStylePr>
    <w:tblStylePr w:type="lastCol">
      <w:rPr>
        <w:rFonts w:ascii="Arial" w:hAnsi="Arial"/>
        <w:i/>
        <w:color w:val="9ABB59"/>
        <w:sz w:val="22"/>
      </w:rPr>
      <w:tblPr/>
      <w:tcPr>
        <w:tcBorders>
          <w:top w:val="none" w:sz="0" w:space="0" w:color="auto"/>
          <w:left w:val="single" w:sz="4" w:space="0" w:color="9ABB59"/>
          <w:bottom w:val="none" w:sz="0" w:space="0" w:color="auto"/>
          <w:right w:val="none" w:sz="0" w:space="0" w:color="auto"/>
        </w:tcBorders>
        <w:shd w:val="clear" w:color="FFFFFF" w:fill="auto"/>
      </w:tcPr>
    </w:tblStylePr>
    <w:tblStylePr w:type="band1Vert">
      <w:tblPr/>
      <w:tcPr>
        <w:shd w:val="clear" w:color="EAF1DC" w:fill="EAF1DC"/>
      </w:tcPr>
    </w:tblStylePr>
    <w:tblStylePr w:type="band1Horz">
      <w:rPr>
        <w:rFonts w:ascii="Arial" w:hAnsi="Arial"/>
        <w:color w:val="9ABB59"/>
        <w:sz w:val="22"/>
      </w:rPr>
      <w:tblPr/>
      <w:tcPr>
        <w:shd w:val="clear" w:color="EAF1DC" w:fill="EAF1DC"/>
      </w:tcPr>
    </w:tblStylePr>
    <w:tblStylePr w:type="band2Horz">
      <w:rPr>
        <w:rFonts w:ascii="Arial" w:hAnsi="Arial"/>
        <w:color w:val="9ABB59"/>
        <w:sz w:val="22"/>
      </w:rPr>
    </w:tblStylePr>
  </w:style>
  <w:style w:type="table" w:customStyle="1" w:styleId="GridTable7Colorful-Accent42">
    <w:name w:val="Grid Table 7 Colorful - Accent 42"/>
    <w:uiPriority w:val="99"/>
    <w:rsid w:val="000938E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bottom w:val="single" w:sz="4" w:space="0" w:color="B2A1C6"/>
        <w:right w:val="single" w:sz="4" w:space="0" w:color="B2A1C6"/>
        <w:insideH w:val="single" w:sz="4" w:space="0" w:color="B2A1C6"/>
        <w:insideV w:val="single" w:sz="4" w:space="0" w:color="B2A1C6"/>
      </w:tblBorders>
      <w:tblCellMar>
        <w:top w:w="0" w:type="dxa"/>
        <w:left w:w="0" w:type="dxa"/>
        <w:bottom w:w="0" w:type="dxa"/>
        <w:right w:w="0" w:type="dxa"/>
      </w:tblCellMar>
    </w:tblPr>
    <w:tblStylePr w:type="firstRow">
      <w:rPr>
        <w:rFonts w:ascii="Arial" w:hAnsi="Arial"/>
        <w:b/>
        <w:color w:val="B2A1C6"/>
        <w:sz w:val="22"/>
      </w:rPr>
      <w:tblPr/>
      <w:tcPr>
        <w:tcBorders>
          <w:top w:val="none" w:sz="0" w:space="0" w:color="auto"/>
          <w:left w:val="none" w:sz="0" w:space="0" w:color="auto"/>
          <w:bottom w:val="single" w:sz="4" w:space="0" w:color="B2A1C6"/>
          <w:right w:val="none" w:sz="0" w:space="0" w:color="auto"/>
        </w:tcBorders>
        <w:shd w:val="clear" w:color="FFFFFF" w:fill="FFFFFF"/>
      </w:tcPr>
    </w:tblStylePr>
    <w:tblStylePr w:type="lastRow">
      <w:rPr>
        <w:rFonts w:ascii="Arial" w:hAnsi="Arial"/>
        <w:b/>
        <w:color w:val="B2A1C6"/>
        <w:sz w:val="22"/>
      </w:rPr>
      <w:tblPr/>
      <w:tcPr>
        <w:tcBorders>
          <w:top w:val="single" w:sz="4" w:space="0" w:color="B2A1C6"/>
          <w:left w:val="none" w:sz="0" w:space="0" w:color="auto"/>
          <w:bottom w:val="none" w:sz="0" w:space="0" w:color="auto"/>
          <w:right w:val="none" w:sz="0" w:space="0" w:color="auto"/>
        </w:tcBorders>
        <w:shd w:val="clear" w:color="FFFFFF" w:fill="FFFFFF"/>
      </w:tcPr>
    </w:tblStylePr>
    <w:tblStylePr w:type="firstCol">
      <w:pPr>
        <w:jc w:val="right"/>
      </w:pPr>
      <w:rPr>
        <w:rFonts w:ascii="Arial" w:hAnsi="Arial"/>
        <w:i/>
        <w:color w:val="B2A1C6"/>
        <w:sz w:val="22"/>
      </w:rPr>
      <w:tblPr/>
      <w:tcPr>
        <w:tcBorders>
          <w:top w:val="none" w:sz="0" w:space="0" w:color="auto"/>
          <w:left w:val="none" w:sz="0" w:space="0" w:color="auto"/>
          <w:bottom w:val="none" w:sz="0" w:space="0" w:color="auto"/>
          <w:right w:val="single" w:sz="4" w:space="0" w:color="B2A1C6"/>
        </w:tcBorders>
        <w:shd w:val="clear" w:color="FFFFFF" w:fill="auto"/>
      </w:tcPr>
    </w:tblStylePr>
    <w:tblStylePr w:type="lastCol">
      <w:rPr>
        <w:rFonts w:ascii="Arial" w:hAnsi="Arial"/>
        <w:i/>
        <w:color w:val="B2A1C6"/>
        <w:sz w:val="22"/>
      </w:rPr>
      <w:tblPr/>
      <w:tcPr>
        <w:tcBorders>
          <w:top w:val="none" w:sz="0" w:space="0" w:color="auto"/>
          <w:left w:val="single" w:sz="4" w:space="0" w:color="B2A1C6"/>
          <w:bottom w:val="none" w:sz="0" w:space="0" w:color="auto"/>
          <w:right w:val="none" w:sz="0" w:space="0" w:color="auto"/>
        </w:tcBorders>
        <w:shd w:val="clear" w:color="FFFFFF" w:fill="auto"/>
      </w:tcPr>
    </w:tblStylePr>
    <w:tblStylePr w:type="band1Vert">
      <w:tblPr/>
      <w:tcPr>
        <w:shd w:val="clear" w:color="E5DFEC" w:fill="E5DFEC"/>
      </w:tcPr>
    </w:tblStylePr>
    <w:tblStylePr w:type="band1Horz">
      <w:rPr>
        <w:rFonts w:ascii="Arial" w:hAnsi="Arial"/>
        <w:color w:val="B2A1C6"/>
        <w:sz w:val="22"/>
      </w:rPr>
      <w:tblPr/>
      <w:tcPr>
        <w:shd w:val="clear" w:color="E5DFEC" w:fill="E5DFEC"/>
      </w:tcPr>
    </w:tblStylePr>
    <w:tblStylePr w:type="band2Horz">
      <w:rPr>
        <w:rFonts w:ascii="Arial" w:hAnsi="Arial"/>
        <w:color w:val="B2A1C6"/>
        <w:sz w:val="22"/>
      </w:rPr>
    </w:tblStylePr>
  </w:style>
  <w:style w:type="table" w:customStyle="1" w:styleId="GridTable7Colorful-Accent52">
    <w:name w:val="Grid Table 7 Colorful - Accent 52"/>
    <w:uiPriority w:val="99"/>
    <w:rsid w:val="000938E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bottom w:val="single" w:sz="4" w:space="0" w:color="99D0DE"/>
        <w:right w:val="single" w:sz="4" w:space="0" w:color="99D0DE"/>
        <w:insideH w:val="single" w:sz="4" w:space="0" w:color="99D0DE"/>
        <w:insideV w:val="single" w:sz="4" w:space="0" w:color="99D0DE"/>
      </w:tblBorders>
      <w:tblCellMar>
        <w:top w:w="0" w:type="dxa"/>
        <w:left w:w="0" w:type="dxa"/>
        <w:bottom w:w="0" w:type="dxa"/>
        <w:right w:w="0" w:type="dxa"/>
      </w:tblCellMar>
    </w:tblPr>
    <w:tblStylePr w:type="firstRow">
      <w:rPr>
        <w:rFonts w:ascii="Arial" w:hAnsi="Arial"/>
        <w:b/>
        <w:color w:val="266779"/>
        <w:sz w:val="22"/>
      </w:rPr>
      <w:tblPr/>
      <w:tcPr>
        <w:tcBorders>
          <w:top w:val="none" w:sz="0" w:space="0" w:color="auto"/>
          <w:left w:val="none" w:sz="0" w:space="0" w:color="auto"/>
          <w:bottom w:val="single" w:sz="4" w:space="0" w:color="99D0DE"/>
          <w:right w:val="none" w:sz="0" w:space="0" w:color="auto"/>
        </w:tcBorders>
        <w:shd w:val="clear" w:color="FFFFFF" w:fill="FFFFFF"/>
      </w:tcPr>
    </w:tblStylePr>
    <w:tblStylePr w:type="lastRow">
      <w:rPr>
        <w:rFonts w:ascii="Arial" w:hAnsi="Arial"/>
        <w:b/>
        <w:color w:val="266779"/>
        <w:sz w:val="22"/>
      </w:rPr>
      <w:tblPr/>
      <w:tcPr>
        <w:tcBorders>
          <w:top w:val="single" w:sz="4" w:space="0" w:color="99D0DE"/>
          <w:left w:val="none" w:sz="0" w:space="0" w:color="auto"/>
          <w:bottom w:val="none" w:sz="0" w:space="0" w:color="auto"/>
          <w:right w:val="none" w:sz="0" w:space="0" w:color="auto"/>
        </w:tcBorders>
        <w:shd w:val="clear" w:color="FFFFFF" w:fill="FFFFFF"/>
      </w:tcPr>
    </w:tblStylePr>
    <w:tblStylePr w:type="firstCol">
      <w:pPr>
        <w:jc w:val="right"/>
      </w:pPr>
      <w:rPr>
        <w:rFonts w:ascii="Arial" w:hAnsi="Arial"/>
        <w:i/>
        <w:color w:val="266779"/>
        <w:sz w:val="22"/>
      </w:rPr>
      <w:tblPr/>
      <w:tcPr>
        <w:tcBorders>
          <w:top w:val="none" w:sz="0" w:space="0" w:color="auto"/>
          <w:left w:val="none" w:sz="0" w:space="0" w:color="auto"/>
          <w:bottom w:val="none" w:sz="0" w:space="0" w:color="auto"/>
          <w:right w:val="single" w:sz="4" w:space="0" w:color="99D0DE"/>
        </w:tcBorders>
        <w:shd w:val="clear" w:color="FFFFFF" w:fill="auto"/>
      </w:tcPr>
    </w:tblStylePr>
    <w:tblStylePr w:type="lastCol">
      <w:rPr>
        <w:rFonts w:ascii="Arial" w:hAnsi="Arial"/>
        <w:i/>
        <w:color w:val="266779"/>
        <w:sz w:val="22"/>
      </w:rPr>
      <w:tblPr/>
      <w:tcPr>
        <w:tcBorders>
          <w:top w:val="none" w:sz="0" w:space="0" w:color="auto"/>
          <w:left w:val="single" w:sz="4" w:space="0" w:color="99D0DE"/>
          <w:bottom w:val="none" w:sz="0" w:space="0" w:color="auto"/>
          <w:right w:val="none" w:sz="0" w:space="0" w:color="auto"/>
        </w:tcBorders>
        <w:shd w:val="clear" w:color="FFFFFF" w:fill="auto"/>
      </w:tcPr>
    </w:tblStylePr>
    <w:tblStylePr w:type="band1Vert">
      <w:tblPr/>
      <w:tcPr>
        <w:shd w:val="clear" w:color="DAEEF3" w:fill="DAEEF3"/>
      </w:tcPr>
    </w:tblStylePr>
    <w:tblStylePr w:type="band1Horz">
      <w:rPr>
        <w:rFonts w:ascii="Arial" w:hAnsi="Arial"/>
        <w:color w:val="266779"/>
        <w:sz w:val="22"/>
      </w:rPr>
      <w:tblPr/>
      <w:tcPr>
        <w:shd w:val="clear" w:color="DAEEF3" w:fill="DAEEF3"/>
      </w:tcPr>
    </w:tblStylePr>
    <w:tblStylePr w:type="band2Horz">
      <w:rPr>
        <w:rFonts w:ascii="Arial" w:hAnsi="Arial"/>
        <w:color w:val="266779"/>
        <w:sz w:val="22"/>
      </w:rPr>
    </w:tblStylePr>
  </w:style>
  <w:style w:type="table" w:customStyle="1" w:styleId="GridTable7Colorful-Accent62">
    <w:name w:val="Grid Table 7 Colorful - Accent 62"/>
    <w:uiPriority w:val="99"/>
    <w:rsid w:val="000938E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bottom w:val="single" w:sz="4" w:space="0" w:color="FAC396"/>
        <w:right w:val="single" w:sz="4" w:space="0" w:color="FAC396"/>
        <w:insideH w:val="single" w:sz="4" w:space="0" w:color="FAC396"/>
        <w:insideV w:val="single" w:sz="4" w:space="0" w:color="FAC396"/>
      </w:tblBorders>
      <w:tblCellMar>
        <w:top w:w="0" w:type="dxa"/>
        <w:left w:w="0" w:type="dxa"/>
        <w:bottom w:w="0" w:type="dxa"/>
        <w:right w:w="0" w:type="dxa"/>
      </w:tblCellMar>
    </w:tblPr>
    <w:tblStylePr w:type="firstRow">
      <w:rPr>
        <w:rFonts w:ascii="Arial" w:hAnsi="Arial"/>
        <w:b/>
        <w:color w:val="B15407"/>
        <w:sz w:val="22"/>
      </w:rPr>
      <w:tblPr/>
      <w:tcPr>
        <w:tcBorders>
          <w:top w:val="none" w:sz="0" w:space="0" w:color="auto"/>
          <w:left w:val="none" w:sz="0" w:space="0" w:color="auto"/>
          <w:bottom w:val="single" w:sz="4" w:space="0" w:color="FAC396"/>
          <w:right w:val="none" w:sz="0" w:space="0" w:color="auto"/>
        </w:tcBorders>
        <w:shd w:val="clear" w:color="FFFFFF" w:fill="FFFFFF"/>
      </w:tcPr>
    </w:tblStylePr>
    <w:tblStylePr w:type="lastRow">
      <w:rPr>
        <w:rFonts w:ascii="Arial" w:hAnsi="Arial"/>
        <w:b/>
        <w:color w:val="B15407"/>
        <w:sz w:val="22"/>
      </w:rPr>
      <w:tblPr/>
      <w:tcPr>
        <w:tcBorders>
          <w:top w:val="single" w:sz="4" w:space="0" w:color="FAC396"/>
          <w:left w:val="none" w:sz="0" w:space="0" w:color="auto"/>
          <w:bottom w:val="none" w:sz="0" w:space="0" w:color="auto"/>
          <w:right w:val="none" w:sz="0" w:space="0" w:color="auto"/>
        </w:tcBorders>
        <w:shd w:val="clear" w:color="FFFFFF" w:fill="FFFFFF"/>
      </w:tcPr>
    </w:tblStylePr>
    <w:tblStylePr w:type="firstCol">
      <w:pPr>
        <w:jc w:val="right"/>
      </w:pPr>
      <w:rPr>
        <w:rFonts w:ascii="Arial" w:hAnsi="Arial"/>
        <w:i/>
        <w:color w:val="B15407"/>
        <w:sz w:val="22"/>
      </w:rPr>
      <w:tblPr/>
      <w:tcPr>
        <w:tcBorders>
          <w:top w:val="none" w:sz="0" w:space="0" w:color="auto"/>
          <w:left w:val="none" w:sz="0" w:space="0" w:color="auto"/>
          <w:bottom w:val="none" w:sz="0" w:space="0" w:color="auto"/>
          <w:right w:val="single" w:sz="4" w:space="0" w:color="FAC396"/>
        </w:tcBorders>
        <w:shd w:val="clear" w:color="FFFFFF" w:fill="auto"/>
      </w:tcPr>
    </w:tblStylePr>
    <w:tblStylePr w:type="lastCol">
      <w:rPr>
        <w:rFonts w:ascii="Arial" w:hAnsi="Arial"/>
        <w:i/>
        <w:color w:val="B15407"/>
        <w:sz w:val="22"/>
      </w:rPr>
      <w:tblPr/>
      <w:tcPr>
        <w:tcBorders>
          <w:top w:val="none" w:sz="0" w:space="0" w:color="auto"/>
          <w:left w:val="single" w:sz="4" w:space="0" w:color="FAC396"/>
          <w:bottom w:val="none" w:sz="0" w:space="0" w:color="auto"/>
          <w:right w:val="none" w:sz="0" w:space="0" w:color="auto"/>
        </w:tcBorders>
        <w:shd w:val="clear" w:color="FFFFFF" w:fill="auto"/>
      </w:tcPr>
    </w:tblStylePr>
    <w:tblStylePr w:type="band1Vert">
      <w:tblPr/>
      <w:tcPr>
        <w:shd w:val="clear" w:color="FDE9D8" w:fill="FDE9D8"/>
      </w:tcPr>
    </w:tblStylePr>
    <w:tblStylePr w:type="band1Horz">
      <w:rPr>
        <w:rFonts w:ascii="Arial" w:hAnsi="Arial"/>
        <w:color w:val="B15407"/>
        <w:sz w:val="22"/>
      </w:rPr>
      <w:tblPr/>
      <w:tcPr>
        <w:shd w:val="clear" w:color="FDE9D8" w:fill="FDE9D8"/>
      </w:tcPr>
    </w:tblStylePr>
    <w:tblStylePr w:type="band2Horz">
      <w:rPr>
        <w:rFonts w:ascii="Arial" w:hAnsi="Arial"/>
        <w:color w:val="B15407"/>
        <w:sz w:val="22"/>
      </w:rPr>
    </w:tblStylePr>
  </w:style>
  <w:style w:type="table" w:customStyle="1" w:styleId="-1120">
    <w:name w:val="Список-таблица 1 светлая12"/>
    <w:uiPriority w:val="99"/>
    <w:rsid w:val="000938E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4" w:space="0" w:color="000000"/>
          <w:right w:val="none" w:sz="4" w:space="0" w:color="000000"/>
        </w:tcBorders>
      </w:tcPr>
    </w:tblStylePr>
    <w:tblStylePr w:type="lastRow">
      <w:rPr>
        <w:b/>
        <w:color w:val="404040"/>
      </w:rPr>
      <w:tblPr/>
      <w:tcPr>
        <w:tcBorders>
          <w:top w:val="single" w:sz="4" w:space="0" w:color="000000"/>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fill="BFBFBF"/>
      </w:tcPr>
    </w:tblStylePr>
    <w:tblStylePr w:type="band1Horz">
      <w:tblPr/>
      <w:tcPr>
        <w:shd w:val="clear" w:color="BFBFBF" w:fill="BFBFBF"/>
      </w:tcPr>
    </w:tblStylePr>
  </w:style>
  <w:style w:type="table" w:customStyle="1" w:styleId="ListTable1Light-Accent12">
    <w:name w:val="List Table 1 Light - Accent 12"/>
    <w:uiPriority w:val="99"/>
    <w:rsid w:val="000938E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4" w:space="0" w:color="4F81BD"/>
          <w:right w:val="none" w:sz="4" w:space="0" w:color="000000"/>
        </w:tcBorders>
      </w:tcPr>
    </w:tblStylePr>
    <w:tblStylePr w:type="lastRow">
      <w:rPr>
        <w:b/>
        <w:color w:val="404040"/>
      </w:rPr>
      <w:tblPr/>
      <w:tcPr>
        <w:tcBorders>
          <w:top w:val="single" w:sz="4" w:space="0" w:color="4F81BD"/>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2DFEE" w:fill="D2DFEE"/>
      </w:tcPr>
    </w:tblStylePr>
    <w:tblStylePr w:type="band1Horz">
      <w:tblPr/>
      <w:tcPr>
        <w:shd w:val="clear" w:color="D2DFEE" w:fill="D2DFEE"/>
      </w:tcPr>
    </w:tblStylePr>
  </w:style>
  <w:style w:type="table" w:customStyle="1" w:styleId="ListTable1Light-Accent22">
    <w:name w:val="List Table 1 Light - Accent 22"/>
    <w:uiPriority w:val="99"/>
    <w:rsid w:val="000938E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4" w:space="0" w:color="C0504D"/>
          <w:right w:val="none" w:sz="4" w:space="0" w:color="000000"/>
        </w:tcBorders>
      </w:tcPr>
    </w:tblStylePr>
    <w:tblStylePr w:type="lastRow">
      <w:rPr>
        <w:b/>
        <w:color w:val="404040"/>
      </w:rPr>
      <w:tblPr/>
      <w:tcPr>
        <w:tcBorders>
          <w:top w:val="single" w:sz="4" w:space="0" w:color="C0504D"/>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FD2D2" w:fill="EFD2D2"/>
      </w:tcPr>
    </w:tblStylePr>
    <w:tblStylePr w:type="band1Horz">
      <w:tblPr/>
      <w:tcPr>
        <w:shd w:val="clear" w:color="EFD2D2" w:fill="EFD2D2"/>
      </w:tcPr>
    </w:tblStylePr>
  </w:style>
  <w:style w:type="table" w:customStyle="1" w:styleId="ListTable1Light-Accent32">
    <w:name w:val="List Table 1 Light - Accent 32"/>
    <w:uiPriority w:val="99"/>
    <w:rsid w:val="000938E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4" w:space="0" w:color="9BBB59"/>
          <w:right w:val="none" w:sz="4" w:space="0" w:color="000000"/>
        </w:tcBorders>
      </w:tcPr>
    </w:tblStylePr>
    <w:tblStylePr w:type="lastRow">
      <w:rPr>
        <w:b/>
        <w:color w:val="404040"/>
      </w:rPr>
      <w:tblPr/>
      <w:tcPr>
        <w:tcBorders>
          <w:top w:val="single" w:sz="4" w:space="0" w:color="9BBB59"/>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5EED5" w:fill="E5EED5"/>
      </w:tcPr>
    </w:tblStylePr>
    <w:tblStylePr w:type="band1Horz">
      <w:tblPr/>
      <w:tcPr>
        <w:shd w:val="clear" w:color="E5EED5" w:fill="E5EED5"/>
      </w:tcPr>
    </w:tblStylePr>
  </w:style>
  <w:style w:type="table" w:customStyle="1" w:styleId="ListTable1Light-Accent42">
    <w:name w:val="List Table 1 Light - Accent 42"/>
    <w:uiPriority w:val="99"/>
    <w:rsid w:val="000938E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4" w:space="0" w:color="8064A2"/>
          <w:right w:val="none" w:sz="4" w:space="0" w:color="000000"/>
        </w:tcBorders>
      </w:tcPr>
    </w:tblStylePr>
    <w:tblStylePr w:type="lastRow">
      <w:rPr>
        <w:b/>
        <w:color w:val="404040"/>
      </w:rPr>
      <w:tblPr/>
      <w:tcPr>
        <w:tcBorders>
          <w:top w:val="single" w:sz="4" w:space="0" w:color="8064A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FD8E7" w:fill="DFD8E7"/>
      </w:tcPr>
    </w:tblStylePr>
    <w:tblStylePr w:type="band1Horz">
      <w:tblPr/>
      <w:tcPr>
        <w:shd w:val="clear" w:color="DFD8E7" w:fill="DFD8E7"/>
      </w:tcPr>
    </w:tblStylePr>
  </w:style>
  <w:style w:type="table" w:customStyle="1" w:styleId="ListTable1Light-Accent52">
    <w:name w:val="List Table 1 Light - Accent 52"/>
    <w:uiPriority w:val="99"/>
    <w:rsid w:val="000938E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4" w:space="0" w:color="4BACC6"/>
          <w:right w:val="none" w:sz="4" w:space="0" w:color="000000"/>
        </w:tcBorders>
      </w:tcPr>
    </w:tblStylePr>
    <w:tblStylePr w:type="lastRow">
      <w:rPr>
        <w:b/>
        <w:color w:val="404040"/>
      </w:rPr>
      <w:tblPr/>
      <w:tcPr>
        <w:tcBorders>
          <w:top w:val="single" w:sz="4" w:space="0" w:color="4BACC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1EAF0" w:fill="D1EAF0"/>
      </w:tcPr>
    </w:tblStylePr>
    <w:tblStylePr w:type="band1Horz">
      <w:tblPr/>
      <w:tcPr>
        <w:shd w:val="clear" w:color="D1EAF0" w:fill="D1EAF0"/>
      </w:tcPr>
    </w:tblStylePr>
  </w:style>
  <w:style w:type="table" w:customStyle="1" w:styleId="ListTable1Light-Accent62">
    <w:name w:val="List Table 1 Light - Accent 62"/>
    <w:uiPriority w:val="99"/>
    <w:rsid w:val="000938E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4" w:space="0" w:color="F79646"/>
          <w:right w:val="none" w:sz="4" w:space="0" w:color="000000"/>
        </w:tcBorders>
      </w:tcPr>
    </w:tblStylePr>
    <w:tblStylePr w:type="lastRow">
      <w:rPr>
        <w:b/>
        <w:color w:val="404040"/>
      </w:rPr>
      <w:tblPr/>
      <w:tcPr>
        <w:tcBorders>
          <w:top w:val="single" w:sz="4" w:space="0" w:color="F7964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DE4D0" w:fill="FDE4D0"/>
      </w:tcPr>
    </w:tblStylePr>
    <w:tblStylePr w:type="band1Horz">
      <w:tblPr/>
      <w:tcPr>
        <w:shd w:val="clear" w:color="FDE4D0" w:fill="FDE4D0"/>
      </w:tcPr>
    </w:tblStylePr>
  </w:style>
  <w:style w:type="table" w:customStyle="1" w:styleId="-2120">
    <w:name w:val="Список-таблица 212"/>
    <w:uiPriority w:val="99"/>
    <w:rsid w:val="000938E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6F6F6F"/>
        <w:bottom w:val="single" w:sz="4" w:space="0" w:color="6F6F6F"/>
        <w:insideH w:val="single" w:sz="4" w:space="0" w:color="6F6F6F"/>
      </w:tblBorders>
      <w:tblCellMar>
        <w:top w:w="0" w:type="dxa"/>
        <w:left w:w="0" w:type="dxa"/>
        <w:bottom w:w="0" w:type="dxa"/>
        <w:right w:w="0" w:type="dxa"/>
      </w:tblCellMar>
    </w:tblPr>
    <w:tblStylePr w:type="firstRow">
      <w:rPr>
        <w:rFonts w:ascii="Arial" w:hAnsi="Arial"/>
        <w:b/>
        <w:color w:val="404040"/>
        <w:sz w:val="22"/>
      </w:rPr>
      <w:tblPr/>
      <w:tcPr>
        <w:tcBorders>
          <w:top w:val="single" w:sz="4" w:space="0" w:color="6F6F6F"/>
          <w:left w:val="none" w:sz="4" w:space="0" w:color="000000"/>
          <w:bottom w:val="single" w:sz="4" w:space="0" w:color="6F6F6F"/>
          <w:right w:val="none" w:sz="4" w:space="0" w:color="000000"/>
        </w:tcBorders>
      </w:tcPr>
    </w:tblStylePr>
    <w:tblStylePr w:type="lastRow">
      <w:rPr>
        <w:rFonts w:ascii="Arial" w:hAnsi="Arial"/>
        <w:b/>
        <w:color w:val="404040"/>
        <w:sz w:val="22"/>
      </w:rPr>
      <w:tblPr/>
      <w:tcPr>
        <w:tcBorders>
          <w:top w:val="single" w:sz="4" w:space="0" w:color="6F6F6F"/>
          <w:left w:val="none" w:sz="4" w:space="0" w:color="000000"/>
          <w:bottom w:val="single" w:sz="4" w:space="0" w:color="6F6F6F"/>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fill="BFBFBF"/>
      </w:tcPr>
    </w:tblStylePr>
    <w:tblStylePr w:type="band1Horz">
      <w:rPr>
        <w:rFonts w:ascii="Arial" w:hAnsi="Arial"/>
        <w:color w:val="404040"/>
        <w:sz w:val="22"/>
      </w:rPr>
      <w:tblPr/>
      <w:tcPr>
        <w:shd w:val="clear" w:color="BFBFBF" w:fill="BFBFBF"/>
      </w:tcPr>
    </w:tblStylePr>
  </w:style>
  <w:style w:type="table" w:customStyle="1" w:styleId="ListTable2-Accent12">
    <w:name w:val="List Table 2 - Accent 12"/>
    <w:uiPriority w:val="99"/>
    <w:rsid w:val="000938E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9BB7D9"/>
        <w:bottom w:val="single" w:sz="4" w:space="0" w:color="9BB7D9"/>
        <w:insideH w:val="single" w:sz="4" w:space="0" w:color="9BB7D9"/>
      </w:tblBorders>
      <w:tblCellMar>
        <w:top w:w="0" w:type="dxa"/>
        <w:left w:w="0" w:type="dxa"/>
        <w:bottom w:w="0" w:type="dxa"/>
        <w:right w:w="0" w:type="dxa"/>
      </w:tblCellMar>
    </w:tblPr>
    <w:tblStylePr w:type="firstRow">
      <w:rPr>
        <w:rFonts w:ascii="Arial" w:hAnsi="Arial"/>
        <w:b/>
        <w:color w:val="404040"/>
        <w:sz w:val="22"/>
      </w:rPr>
      <w:tblPr/>
      <w:tcPr>
        <w:tcBorders>
          <w:top w:val="single" w:sz="4" w:space="0" w:color="9BB7D9"/>
          <w:left w:val="none" w:sz="4" w:space="0" w:color="000000"/>
          <w:bottom w:val="single" w:sz="4" w:space="0" w:color="9BB7D9"/>
          <w:right w:val="none" w:sz="4" w:space="0" w:color="000000"/>
        </w:tcBorders>
      </w:tcPr>
    </w:tblStylePr>
    <w:tblStylePr w:type="lastRow">
      <w:rPr>
        <w:rFonts w:ascii="Arial" w:hAnsi="Arial"/>
        <w:b/>
        <w:color w:val="404040"/>
        <w:sz w:val="22"/>
      </w:rPr>
      <w:tblPr/>
      <w:tcPr>
        <w:tcBorders>
          <w:top w:val="single" w:sz="4" w:space="0" w:color="9BB7D9"/>
          <w:left w:val="none" w:sz="4" w:space="0" w:color="000000"/>
          <w:bottom w:val="single" w:sz="4" w:space="0" w:color="9BB7D9"/>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2DFEE" w:fill="D2DFEE"/>
      </w:tcPr>
    </w:tblStylePr>
    <w:tblStylePr w:type="band1Horz">
      <w:rPr>
        <w:rFonts w:ascii="Arial" w:hAnsi="Arial"/>
        <w:color w:val="404040"/>
        <w:sz w:val="22"/>
      </w:rPr>
      <w:tblPr/>
      <w:tcPr>
        <w:shd w:val="clear" w:color="D2DFEE" w:fill="D2DFEE"/>
      </w:tcPr>
    </w:tblStylePr>
  </w:style>
  <w:style w:type="table" w:customStyle="1" w:styleId="ListTable2-Accent22">
    <w:name w:val="List Table 2 - Accent 22"/>
    <w:uiPriority w:val="99"/>
    <w:rsid w:val="000938E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DB9B9A"/>
        <w:bottom w:val="single" w:sz="4" w:space="0" w:color="DB9B9A"/>
        <w:insideH w:val="single" w:sz="4" w:space="0" w:color="DB9B9A"/>
      </w:tblBorders>
      <w:tblCellMar>
        <w:top w:w="0" w:type="dxa"/>
        <w:left w:w="0" w:type="dxa"/>
        <w:bottom w:w="0" w:type="dxa"/>
        <w:right w:w="0" w:type="dxa"/>
      </w:tblCellMar>
    </w:tblPr>
    <w:tblStylePr w:type="firstRow">
      <w:rPr>
        <w:rFonts w:ascii="Arial" w:hAnsi="Arial"/>
        <w:b/>
        <w:color w:val="404040"/>
        <w:sz w:val="22"/>
      </w:rPr>
      <w:tblPr/>
      <w:tcPr>
        <w:tcBorders>
          <w:top w:val="single" w:sz="4" w:space="0" w:color="DB9B9A"/>
          <w:left w:val="none" w:sz="4" w:space="0" w:color="000000"/>
          <w:bottom w:val="single" w:sz="4" w:space="0" w:color="DB9B9A"/>
          <w:right w:val="none" w:sz="4" w:space="0" w:color="000000"/>
        </w:tcBorders>
      </w:tcPr>
    </w:tblStylePr>
    <w:tblStylePr w:type="lastRow">
      <w:rPr>
        <w:rFonts w:ascii="Arial" w:hAnsi="Arial"/>
        <w:b/>
        <w:color w:val="404040"/>
        <w:sz w:val="22"/>
      </w:rPr>
      <w:tblPr/>
      <w:tcPr>
        <w:tcBorders>
          <w:top w:val="single" w:sz="4" w:space="0" w:color="DB9B9A"/>
          <w:left w:val="none" w:sz="4" w:space="0" w:color="000000"/>
          <w:bottom w:val="single" w:sz="4" w:space="0" w:color="DB9B9A"/>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FD2D2" w:fill="EFD2D2"/>
      </w:tcPr>
    </w:tblStylePr>
    <w:tblStylePr w:type="band1Horz">
      <w:rPr>
        <w:rFonts w:ascii="Arial" w:hAnsi="Arial"/>
        <w:color w:val="404040"/>
        <w:sz w:val="22"/>
      </w:rPr>
      <w:tblPr/>
      <w:tcPr>
        <w:shd w:val="clear" w:color="EFD2D2" w:fill="EFD2D2"/>
      </w:tcPr>
    </w:tblStylePr>
  </w:style>
  <w:style w:type="table" w:customStyle="1" w:styleId="ListTable2-Accent32">
    <w:name w:val="List Table 2 - Accent 32"/>
    <w:uiPriority w:val="99"/>
    <w:rsid w:val="000938E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C6D8A1"/>
        <w:bottom w:val="single" w:sz="4" w:space="0" w:color="C6D8A1"/>
        <w:insideH w:val="single" w:sz="4" w:space="0" w:color="C6D8A1"/>
      </w:tblBorders>
      <w:tblCellMar>
        <w:top w:w="0" w:type="dxa"/>
        <w:left w:w="0" w:type="dxa"/>
        <w:bottom w:w="0" w:type="dxa"/>
        <w:right w:w="0" w:type="dxa"/>
      </w:tblCellMar>
    </w:tblPr>
    <w:tblStylePr w:type="firstRow">
      <w:rPr>
        <w:rFonts w:ascii="Arial" w:hAnsi="Arial"/>
        <w:b/>
        <w:color w:val="404040"/>
        <w:sz w:val="22"/>
      </w:rPr>
      <w:tblPr/>
      <w:tcPr>
        <w:tcBorders>
          <w:top w:val="single" w:sz="4" w:space="0" w:color="C6D8A1"/>
          <w:left w:val="none" w:sz="4" w:space="0" w:color="000000"/>
          <w:bottom w:val="single" w:sz="4" w:space="0" w:color="C6D8A1"/>
          <w:right w:val="none" w:sz="4" w:space="0" w:color="000000"/>
        </w:tcBorders>
      </w:tcPr>
    </w:tblStylePr>
    <w:tblStylePr w:type="lastRow">
      <w:rPr>
        <w:rFonts w:ascii="Arial" w:hAnsi="Arial"/>
        <w:b/>
        <w:color w:val="404040"/>
        <w:sz w:val="22"/>
      </w:rPr>
      <w:tblPr/>
      <w:tcPr>
        <w:tcBorders>
          <w:top w:val="single" w:sz="4" w:space="0" w:color="C6D8A1"/>
          <w:left w:val="none" w:sz="4" w:space="0" w:color="000000"/>
          <w:bottom w:val="single" w:sz="4" w:space="0" w:color="C6D8A1"/>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5EED5" w:fill="E5EED5"/>
      </w:tcPr>
    </w:tblStylePr>
    <w:tblStylePr w:type="band1Horz">
      <w:rPr>
        <w:rFonts w:ascii="Arial" w:hAnsi="Arial"/>
        <w:color w:val="404040"/>
        <w:sz w:val="22"/>
      </w:rPr>
      <w:tblPr/>
      <w:tcPr>
        <w:shd w:val="clear" w:color="E5EED5" w:fill="E5EED5"/>
      </w:tcPr>
    </w:tblStylePr>
  </w:style>
  <w:style w:type="table" w:customStyle="1" w:styleId="ListTable2-Accent42">
    <w:name w:val="List Table 2 - Accent 42"/>
    <w:uiPriority w:val="99"/>
    <w:rsid w:val="000938E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B7A7CA"/>
        <w:bottom w:val="single" w:sz="4" w:space="0" w:color="B7A7CA"/>
        <w:insideH w:val="single" w:sz="4" w:space="0" w:color="B7A7CA"/>
      </w:tblBorders>
      <w:tblCellMar>
        <w:top w:w="0" w:type="dxa"/>
        <w:left w:w="0" w:type="dxa"/>
        <w:bottom w:w="0" w:type="dxa"/>
        <w:right w:w="0" w:type="dxa"/>
      </w:tblCellMar>
    </w:tblPr>
    <w:tblStylePr w:type="firstRow">
      <w:rPr>
        <w:rFonts w:ascii="Arial" w:hAnsi="Arial"/>
        <w:b/>
        <w:color w:val="404040"/>
        <w:sz w:val="22"/>
      </w:rPr>
      <w:tblPr/>
      <w:tcPr>
        <w:tcBorders>
          <w:top w:val="single" w:sz="4" w:space="0" w:color="B7A7CA"/>
          <w:left w:val="none" w:sz="4" w:space="0" w:color="000000"/>
          <w:bottom w:val="single" w:sz="4" w:space="0" w:color="B7A7CA"/>
          <w:right w:val="none" w:sz="4" w:space="0" w:color="000000"/>
        </w:tcBorders>
      </w:tcPr>
    </w:tblStylePr>
    <w:tblStylePr w:type="lastRow">
      <w:rPr>
        <w:rFonts w:ascii="Arial" w:hAnsi="Arial"/>
        <w:b/>
        <w:color w:val="404040"/>
        <w:sz w:val="22"/>
      </w:rPr>
      <w:tblPr/>
      <w:tcPr>
        <w:tcBorders>
          <w:top w:val="single" w:sz="4" w:space="0" w:color="B7A7CA"/>
          <w:left w:val="none" w:sz="4" w:space="0" w:color="000000"/>
          <w:bottom w:val="single" w:sz="4" w:space="0" w:color="B7A7CA"/>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FD8E7" w:fill="DFD8E7"/>
      </w:tcPr>
    </w:tblStylePr>
    <w:tblStylePr w:type="band1Horz">
      <w:rPr>
        <w:rFonts w:ascii="Arial" w:hAnsi="Arial"/>
        <w:color w:val="404040"/>
        <w:sz w:val="22"/>
      </w:rPr>
      <w:tblPr/>
      <w:tcPr>
        <w:shd w:val="clear" w:color="DFD8E7" w:fill="DFD8E7"/>
      </w:tcPr>
    </w:tblStylePr>
  </w:style>
  <w:style w:type="table" w:customStyle="1" w:styleId="ListTable2-Accent52">
    <w:name w:val="List Table 2 - Accent 52"/>
    <w:uiPriority w:val="99"/>
    <w:rsid w:val="000938E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99D0DE"/>
        <w:bottom w:val="single" w:sz="4" w:space="0" w:color="99D0DE"/>
        <w:insideH w:val="single" w:sz="4" w:space="0" w:color="99D0DE"/>
      </w:tblBorders>
      <w:tblCellMar>
        <w:top w:w="0" w:type="dxa"/>
        <w:left w:w="0" w:type="dxa"/>
        <w:bottom w:w="0" w:type="dxa"/>
        <w:right w:w="0" w:type="dxa"/>
      </w:tblCellMar>
    </w:tblPr>
    <w:tblStylePr w:type="firstRow">
      <w:rPr>
        <w:rFonts w:ascii="Arial" w:hAnsi="Arial"/>
        <w:b/>
        <w:color w:val="404040"/>
        <w:sz w:val="22"/>
      </w:rPr>
      <w:tblPr/>
      <w:tcPr>
        <w:tcBorders>
          <w:top w:val="single" w:sz="4" w:space="0" w:color="99D0DE"/>
          <w:left w:val="none" w:sz="4" w:space="0" w:color="000000"/>
          <w:bottom w:val="single" w:sz="4" w:space="0" w:color="99D0DE"/>
          <w:right w:val="none" w:sz="4" w:space="0" w:color="000000"/>
        </w:tcBorders>
      </w:tcPr>
    </w:tblStylePr>
    <w:tblStylePr w:type="lastRow">
      <w:rPr>
        <w:rFonts w:ascii="Arial" w:hAnsi="Arial"/>
        <w:b/>
        <w:color w:val="404040"/>
        <w:sz w:val="22"/>
      </w:rPr>
      <w:tblPr/>
      <w:tcPr>
        <w:tcBorders>
          <w:top w:val="single" w:sz="4" w:space="0" w:color="99D0DE"/>
          <w:left w:val="none" w:sz="4" w:space="0" w:color="000000"/>
          <w:bottom w:val="single" w:sz="4" w:space="0" w:color="99D0DE"/>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1EAF0" w:fill="D1EAF0"/>
      </w:tcPr>
    </w:tblStylePr>
    <w:tblStylePr w:type="band1Horz">
      <w:rPr>
        <w:rFonts w:ascii="Arial" w:hAnsi="Arial"/>
        <w:color w:val="404040"/>
        <w:sz w:val="22"/>
      </w:rPr>
      <w:tblPr/>
      <w:tcPr>
        <w:shd w:val="clear" w:color="D1EAF0" w:fill="D1EAF0"/>
      </w:tcPr>
    </w:tblStylePr>
  </w:style>
  <w:style w:type="table" w:customStyle="1" w:styleId="ListTable2-Accent62">
    <w:name w:val="List Table 2 - Accent 62"/>
    <w:uiPriority w:val="99"/>
    <w:rsid w:val="000938E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FAC396"/>
        <w:bottom w:val="single" w:sz="4" w:space="0" w:color="FAC396"/>
        <w:insideH w:val="single" w:sz="4" w:space="0" w:color="FAC396"/>
      </w:tblBorders>
      <w:tblCellMar>
        <w:top w:w="0" w:type="dxa"/>
        <w:left w:w="0" w:type="dxa"/>
        <w:bottom w:w="0" w:type="dxa"/>
        <w:right w:w="0" w:type="dxa"/>
      </w:tblCellMar>
    </w:tblPr>
    <w:tblStylePr w:type="firstRow">
      <w:rPr>
        <w:rFonts w:ascii="Arial" w:hAnsi="Arial"/>
        <w:b/>
        <w:color w:val="404040"/>
        <w:sz w:val="22"/>
      </w:rPr>
      <w:tblPr/>
      <w:tcPr>
        <w:tcBorders>
          <w:top w:val="single" w:sz="4" w:space="0" w:color="FAC396"/>
          <w:left w:val="none" w:sz="4" w:space="0" w:color="000000"/>
          <w:bottom w:val="single" w:sz="4" w:space="0" w:color="FAC396"/>
          <w:right w:val="none" w:sz="4" w:space="0" w:color="000000"/>
        </w:tcBorders>
      </w:tcPr>
    </w:tblStylePr>
    <w:tblStylePr w:type="lastRow">
      <w:rPr>
        <w:rFonts w:ascii="Arial" w:hAnsi="Arial"/>
        <w:b/>
        <w:color w:val="404040"/>
        <w:sz w:val="22"/>
      </w:rPr>
      <w:tblPr/>
      <w:tcPr>
        <w:tcBorders>
          <w:top w:val="single" w:sz="4" w:space="0" w:color="FAC396"/>
          <w:left w:val="none" w:sz="4" w:space="0" w:color="000000"/>
          <w:bottom w:val="single" w:sz="4" w:space="0" w:color="FAC396"/>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DE4D0" w:fill="FDE4D0"/>
      </w:tcPr>
    </w:tblStylePr>
    <w:tblStylePr w:type="band1Horz">
      <w:rPr>
        <w:rFonts w:ascii="Arial" w:hAnsi="Arial"/>
        <w:color w:val="404040"/>
        <w:sz w:val="22"/>
      </w:rPr>
      <w:tblPr/>
      <w:tcPr>
        <w:shd w:val="clear" w:color="FDE4D0" w:fill="FDE4D0"/>
      </w:tcPr>
    </w:tblStylePr>
  </w:style>
  <w:style w:type="table" w:customStyle="1" w:styleId="-3120">
    <w:name w:val="Список-таблица 312"/>
    <w:uiPriority w:val="99"/>
    <w:rsid w:val="000938E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000000"/>
        <w:left w:val="single" w:sz="4" w:space="0" w:color="000000"/>
        <w:bottom w:val="single" w:sz="4" w:space="0" w:color="000000"/>
        <w:right w:val="single" w:sz="4" w:space="0" w:color="000000"/>
      </w:tblBorders>
      <w:tblCellMar>
        <w:top w:w="0" w:type="dxa"/>
        <w:left w:w="0" w:type="dxa"/>
        <w:bottom w:w="0" w:type="dxa"/>
        <w:right w:w="0" w:type="dxa"/>
      </w:tblCellMar>
    </w:tblPr>
    <w:tblStylePr w:type="firstRow">
      <w:rPr>
        <w:rFonts w:ascii="Arial" w:hAnsi="Arial"/>
        <w:b/>
        <w:color w:val="FFFFFF"/>
        <w:sz w:val="22"/>
      </w:rPr>
      <w:tblPr/>
      <w:tcPr>
        <w:shd w:val="clear" w:color="000000" w:fill="000000"/>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right w:val="single" w:sz="4" w:space="0" w:color="000000"/>
        </w:tcBorders>
      </w:tcPr>
    </w:tblStylePr>
    <w:tblStylePr w:type="band1Horz">
      <w:rPr>
        <w:rFonts w:ascii="Arial" w:hAnsi="Arial"/>
        <w:color w:val="404040"/>
        <w:sz w:val="22"/>
      </w:rPr>
      <w:tblPr/>
      <w:tcPr>
        <w:tcBorders>
          <w:top w:val="single" w:sz="4" w:space="0" w:color="000000"/>
          <w:bottom w:val="single" w:sz="4" w:space="0" w:color="000000"/>
        </w:tcBorders>
      </w:tcPr>
    </w:tblStylePr>
  </w:style>
  <w:style w:type="table" w:customStyle="1" w:styleId="ListTable3-Accent12">
    <w:name w:val="List Table 3 - Accent 12"/>
    <w:uiPriority w:val="99"/>
    <w:rsid w:val="000938E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4F81BD"/>
        <w:left w:val="single" w:sz="4" w:space="0" w:color="4F81BD"/>
        <w:bottom w:val="single" w:sz="4" w:space="0" w:color="4F81BD"/>
        <w:right w:val="single" w:sz="4" w:space="0" w:color="4F81BD"/>
      </w:tblBorders>
      <w:tblCellMar>
        <w:top w:w="0" w:type="dxa"/>
        <w:left w:w="0" w:type="dxa"/>
        <w:bottom w:w="0" w:type="dxa"/>
        <w:right w:w="0" w:type="dxa"/>
      </w:tblCellMar>
    </w:tblPr>
    <w:tblStylePr w:type="firstRow">
      <w:rPr>
        <w:rFonts w:ascii="Arial" w:hAnsi="Arial"/>
        <w:b/>
        <w:color w:val="FFFFFF"/>
        <w:sz w:val="22"/>
      </w:rPr>
      <w:tblPr/>
      <w:tcPr>
        <w:shd w:val="clear" w:color="4F81BD" w:fill="4F81BD"/>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F81BD"/>
          <w:right w:val="single" w:sz="4" w:space="0" w:color="4F81BD"/>
        </w:tcBorders>
      </w:tcPr>
    </w:tblStylePr>
    <w:tblStylePr w:type="band1Horz">
      <w:rPr>
        <w:rFonts w:ascii="Arial" w:hAnsi="Arial"/>
        <w:color w:val="404040"/>
        <w:sz w:val="22"/>
      </w:rPr>
      <w:tblPr/>
      <w:tcPr>
        <w:tcBorders>
          <w:top w:val="single" w:sz="4" w:space="0" w:color="4F81BD"/>
          <w:bottom w:val="single" w:sz="4" w:space="0" w:color="4F81BD"/>
        </w:tcBorders>
      </w:tcPr>
    </w:tblStylePr>
  </w:style>
  <w:style w:type="table" w:customStyle="1" w:styleId="ListTable3-Accent22">
    <w:name w:val="List Table 3 - Accent 22"/>
    <w:uiPriority w:val="99"/>
    <w:rsid w:val="000938E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D99695"/>
        <w:left w:val="single" w:sz="4" w:space="0" w:color="D99695"/>
        <w:bottom w:val="single" w:sz="4" w:space="0" w:color="D99695"/>
        <w:right w:val="single" w:sz="4" w:space="0" w:color="D99695"/>
      </w:tblBorders>
      <w:tblCellMar>
        <w:top w:w="0" w:type="dxa"/>
        <w:left w:w="0" w:type="dxa"/>
        <w:bottom w:w="0" w:type="dxa"/>
        <w:right w:w="0" w:type="dxa"/>
      </w:tblCellMar>
    </w:tblPr>
    <w:tblStylePr w:type="firstRow">
      <w:rPr>
        <w:rFonts w:ascii="Arial" w:hAnsi="Arial"/>
        <w:b/>
        <w:color w:val="FFFFFF"/>
        <w:sz w:val="22"/>
      </w:rPr>
      <w:tblPr/>
      <w:tcPr>
        <w:shd w:val="clear" w:color="D99695" w:fill="D9969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D99695"/>
          <w:right w:val="single" w:sz="4" w:space="0" w:color="D99695"/>
        </w:tcBorders>
      </w:tcPr>
    </w:tblStylePr>
    <w:tblStylePr w:type="band1Horz">
      <w:rPr>
        <w:rFonts w:ascii="Arial" w:hAnsi="Arial"/>
        <w:color w:val="404040"/>
        <w:sz w:val="22"/>
      </w:rPr>
      <w:tblPr/>
      <w:tcPr>
        <w:tcBorders>
          <w:top w:val="single" w:sz="4" w:space="0" w:color="D99695"/>
          <w:bottom w:val="single" w:sz="4" w:space="0" w:color="D99695"/>
        </w:tcBorders>
      </w:tcPr>
    </w:tblStylePr>
  </w:style>
  <w:style w:type="table" w:customStyle="1" w:styleId="ListTable3-Accent32">
    <w:name w:val="List Table 3 - Accent 32"/>
    <w:uiPriority w:val="99"/>
    <w:rsid w:val="000938E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C3D69B"/>
        <w:left w:val="single" w:sz="4" w:space="0" w:color="C3D69B"/>
        <w:bottom w:val="single" w:sz="4" w:space="0" w:color="C3D69B"/>
        <w:right w:val="single" w:sz="4" w:space="0" w:color="C3D69B"/>
      </w:tblBorders>
      <w:tblCellMar>
        <w:top w:w="0" w:type="dxa"/>
        <w:left w:w="0" w:type="dxa"/>
        <w:bottom w:w="0" w:type="dxa"/>
        <w:right w:w="0" w:type="dxa"/>
      </w:tblCellMar>
    </w:tblPr>
    <w:tblStylePr w:type="firstRow">
      <w:rPr>
        <w:rFonts w:ascii="Arial" w:hAnsi="Arial"/>
        <w:b/>
        <w:color w:val="FFFFFF"/>
        <w:sz w:val="22"/>
      </w:rPr>
      <w:tblPr/>
      <w:tcPr>
        <w:shd w:val="clear" w:color="C3D69B" w:fill="C3D69B"/>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3D69B"/>
          <w:right w:val="single" w:sz="4" w:space="0" w:color="C3D69B"/>
        </w:tcBorders>
      </w:tcPr>
    </w:tblStylePr>
    <w:tblStylePr w:type="band1Horz">
      <w:rPr>
        <w:rFonts w:ascii="Arial" w:hAnsi="Arial"/>
        <w:color w:val="404040"/>
        <w:sz w:val="22"/>
      </w:rPr>
      <w:tblPr/>
      <w:tcPr>
        <w:tcBorders>
          <w:top w:val="single" w:sz="4" w:space="0" w:color="C3D69B"/>
          <w:bottom w:val="single" w:sz="4" w:space="0" w:color="C3D69B"/>
        </w:tcBorders>
      </w:tcPr>
    </w:tblStylePr>
  </w:style>
  <w:style w:type="table" w:customStyle="1" w:styleId="ListTable3-Accent42">
    <w:name w:val="List Table 3 - Accent 42"/>
    <w:uiPriority w:val="99"/>
    <w:rsid w:val="000938E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B2A1C6"/>
        <w:left w:val="single" w:sz="4" w:space="0" w:color="B2A1C6"/>
        <w:bottom w:val="single" w:sz="4" w:space="0" w:color="B2A1C6"/>
        <w:right w:val="single" w:sz="4" w:space="0" w:color="B2A1C6"/>
      </w:tblBorders>
      <w:tblCellMar>
        <w:top w:w="0" w:type="dxa"/>
        <w:left w:w="0" w:type="dxa"/>
        <w:bottom w:w="0" w:type="dxa"/>
        <w:right w:w="0" w:type="dxa"/>
      </w:tblCellMar>
    </w:tblPr>
    <w:tblStylePr w:type="firstRow">
      <w:rPr>
        <w:rFonts w:ascii="Arial" w:hAnsi="Arial"/>
        <w:b/>
        <w:color w:val="FFFFFF"/>
        <w:sz w:val="22"/>
      </w:rPr>
      <w:tblPr/>
      <w:tcPr>
        <w:shd w:val="clear" w:color="B2A1C6" w:fill="B2A1C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B2A1C6"/>
          <w:right w:val="single" w:sz="4" w:space="0" w:color="B2A1C6"/>
        </w:tcBorders>
      </w:tcPr>
    </w:tblStylePr>
    <w:tblStylePr w:type="band1Horz">
      <w:rPr>
        <w:rFonts w:ascii="Arial" w:hAnsi="Arial"/>
        <w:color w:val="404040"/>
        <w:sz w:val="22"/>
      </w:rPr>
      <w:tblPr/>
      <w:tcPr>
        <w:tcBorders>
          <w:top w:val="single" w:sz="4" w:space="0" w:color="B2A1C6"/>
          <w:bottom w:val="single" w:sz="4" w:space="0" w:color="B2A1C6"/>
        </w:tcBorders>
      </w:tcPr>
    </w:tblStylePr>
  </w:style>
  <w:style w:type="table" w:customStyle="1" w:styleId="ListTable3-Accent52">
    <w:name w:val="List Table 3 - Accent 52"/>
    <w:uiPriority w:val="99"/>
    <w:rsid w:val="000938E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92CCDC"/>
        <w:left w:val="single" w:sz="4" w:space="0" w:color="92CCDC"/>
        <w:bottom w:val="single" w:sz="4" w:space="0" w:color="92CCDC"/>
        <w:right w:val="single" w:sz="4" w:space="0" w:color="92CCDC"/>
      </w:tblBorders>
      <w:tblCellMar>
        <w:top w:w="0" w:type="dxa"/>
        <w:left w:w="0" w:type="dxa"/>
        <w:bottom w:w="0" w:type="dxa"/>
        <w:right w:w="0" w:type="dxa"/>
      </w:tblCellMar>
    </w:tblPr>
    <w:tblStylePr w:type="firstRow">
      <w:rPr>
        <w:rFonts w:ascii="Arial" w:hAnsi="Arial"/>
        <w:b/>
        <w:color w:val="FFFFFF"/>
        <w:sz w:val="22"/>
      </w:rPr>
      <w:tblPr/>
      <w:tcPr>
        <w:shd w:val="clear" w:color="92CCDC" w:fill="92CCDC"/>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2CCDC"/>
          <w:right w:val="single" w:sz="4" w:space="0" w:color="92CCDC"/>
        </w:tcBorders>
      </w:tcPr>
    </w:tblStylePr>
    <w:tblStylePr w:type="band1Horz">
      <w:rPr>
        <w:rFonts w:ascii="Arial" w:hAnsi="Arial"/>
        <w:color w:val="404040"/>
        <w:sz w:val="22"/>
      </w:rPr>
      <w:tblPr/>
      <w:tcPr>
        <w:tcBorders>
          <w:top w:val="single" w:sz="4" w:space="0" w:color="92CCDC"/>
          <w:bottom w:val="single" w:sz="4" w:space="0" w:color="92CCDC"/>
        </w:tcBorders>
      </w:tcPr>
    </w:tblStylePr>
  </w:style>
  <w:style w:type="table" w:customStyle="1" w:styleId="ListTable3-Accent62">
    <w:name w:val="List Table 3 - Accent 62"/>
    <w:uiPriority w:val="99"/>
    <w:rsid w:val="000938E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FAC090"/>
        <w:left w:val="single" w:sz="4" w:space="0" w:color="FAC090"/>
        <w:bottom w:val="single" w:sz="4" w:space="0" w:color="FAC090"/>
        <w:right w:val="single" w:sz="4" w:space="0" w:color="FAC090"/>
      </w:tblBorders>
      <w:tblCellMar>
        <w:top w:w="0" w:type="dxa"/>
        <w:left w:w="0" w:type="dxa"/>
        <w:bottom w:w="0" w:type="dxa"/>
        <w:right w:w="0" w:type="dxa"/>
      </w:tblCellMar>
    </w:tblPr>
    <w:tblStylePr w:type="firstRow">
      <w:rPr>
        <w:rFonts w:ascii="Arial" w:hAnsi="Arial"/>
        <w:b/>
        <w:color w:val="FFFFFF"/>
        <w:sz w:val="22"/>
      </w:rPr>
      <w:tblPr/>
      <w:tcPr>
        <w:shd w:val="clear" w:color="FAC090" w:fill="FAC090"/>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AC090"/>
          <w:right w:val="single" w:sz="4" w:space="0" w:color="FAC090"/>
        </w:tcBorders>
      </w:tcPr>
    </w:tblStylePr>
    <w:tblStylePr w:type="band1Horz">
      <w:rPr>
        <w:rFonts w:ascii="Arial" w:hAnsi="Arial"/>
        <w:color w:val="404040"/>
        <w:sz w:val="22"/>
      </w:rPr>
      <w:tblPr/>
      <w:tcPr>
        <w:tcBorders>
          <w:top w:val="single" w:sz="4" w:space="0" w:color="FAC090"/>
          <w:bottom w:val="single" w:sz="4" w:space="0" w:color="FAC090"/>
        </w:tcBorders>
      </w:tcPr>
    </w:tblStylePr>
  </w:style>
  <w:style w:type="table" w:customStyle="1" w:styleId="-4120">
    <w:name w:val="Список-таблица 412"/>
    <w:uiPriority w:val="99"/>
    <w:rsid w:val="000938E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000000"/>
        <w:left w:val="single" w:sz="4" w:space="0" w:color="000000"/>
        <w:bottom w:val="single" w:sz="4" w:space="0" w:color="000000"/>
        <w:right w:val="single" w:sz="4" w:space="0" w:color="000000"/>
        <w:insideH w:val="single" w:sz="4" w:space="0" w:color="000000"/>
      </w:tblBorders>
      <w:tblCellMar>
        <w:top w:w="0" w:type="dxa"/>
        <w:left w:w="0" w:type="dxa"/>
        <w:bottom w:w="0" w:type="dxa"/>
        <w:right w:w="0" w:type="dxa"/>
      </w:tblCellMar>
    </w:tblPr>
    <w:tblStylePr w:type="firstRow">
      <w:rPr>
        <w:rFonts w:ascii="Arial" w:hAnsi="Arial"/>
        <w:b/>
        <w:color w:val="FFFFFF"/>
        <w:sz w:val="22"/>
      </w:rPr>
      <w:tblPr/>
      <w:tcPr>
        <w:shd w:val="clear" w:color="000000" w:fill="000000"/>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fill="BFBFBF"/>
      </w:tcPr>
    </w:tblStylePr>
    <w:tblStylePr w:type="band1Horz">
      <w:rPr>
        <w:rFonts w:ascii="Arial" w:hAnsi="Arial"/>
        <w:color w:val="404040"/>
        <w:sz w:val="22"/>
      </w:rPr>
      <w:tblPr/>
      <w:tcPr>
        <w:shd w:val="clear" w:color="BFBFBF" w:fill="BFBFBF"/>
      </w:tcPr>
    </w:tblStylePr>
  </w:style>
  <w:style w:type="table" w:customStyle="1" w:styleId="ListTable4-Accent12">
    <w:name w:val="List Table 4 - Accent 12"/>
    <w:uiPriority w:val="99"/>
    <w:rsid w:val="000938E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9BB7D9"/>
        <w:left w:val="single" w:sz="4" w:space="0" w:color="9BB7D9"/>
        <w:bottom w:val="single" w:sz="4" w:space="0" w:color="9BB7D9"/>
        <w:right w:val="single" w:sz="4" w:space="0" w:color="9BB7D9"/>
        <w:insideH w:val="single" w:sz="4" w:space="0" w:color="9BB7D9"/>
      </w:tblBorders>
      <w:tblCellMar>
        <w:top w:w="0" w:type="dxa"/>
        <w:left w:w="0" w:type="dxa"/>
        <w:bottom w:w="0" w:type="dxa"/>
        <w:right w:w="0" w:type="dxa"/>
      </w:tblCellMar>
    </w:tblPr>
    <w:tblStylePr w:type="firstRow">
      <w:rPr>
        <w:rFonts w:ascii="Arial" w:hAnsi="Arial"/>
        <w:b/>
        <w:color w:val="FFFFFF"/>
        <w:sz w:val="22"/>
      </w:rPr>
      <w:tblPr/>
      <w:tcPr>
        <w:shd w:val="clear" w:color="4F81BD" w:fill="4F81BD"/>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2DFEE" w:fill="D2DFEE"/>
      </w:tcPr>
    </w:tblStylePr>
    <w:tblStylePr w:type="band1Horz">
      <w:rPr>
        <w:rFonts w:ascii="Arial" w:hAnsi="Arial"/>
        <w:color w:val="404040"/>
        <w:sz w:val="22"/>
      </w:rPr>
      <w:tblPr/>
      <w:tcPr>
        <w:shd w:val="clear" w:color="D2DFEE" w:fill="D2DFEE"/>
      </w:tcPr>
    </w:tblStylePr>
  </w:style>
  <w:style w:type="table" w:customStyle="1" w:styleId="ListTable4-Accent22">
    <w:name w:val="List Table 4 - Accent 22"/>
    <w:uiPriority w:val="99"/>
    <w:rsid w:val="000938E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DB9B9A"/>
        <w:left w:val="single" w:sz="4" w:space="0" w:color="DB9B9A"/>
        <w:bottom w:val="single" w:sz="4" w:space="0" w:color="DB9B9A"/>
        <w:right w:val="single" w:sz="4" w:space="0" w:color="DB9B9A"/>
        <w:insideH w:val="single" w:sz="4" w:space="0" w:color="DB9B9A"/>
      </w:tblBorders>
      <w:tblCellMar>
        <w:top w:w="0" w:type="dxa"/>
        <w:left w:w="0" w:type="dxa"/>
        <w:bottom w:w="0" w:type="dxa"/>
        <w:right w:w="0" w:type="dxa"/>
      </w:tblCellMar>
    </w:tblPr>
    <w:tblStylePr w:type="firstRow">
      <w:rPr>
        <w:rFonts w:ascii="Arial" w:hAnsi="Arial"/>
        <w:b/>
        <w:color w:val="FFFFFF"/>
        <w:sz w:val="22"/>
      </w:rPr>
      <w:tblPr/>
      <w:tcPr>
        <w:shd w:val="clear" w:color="C0504D" w:fill="C0504D"/>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FD2D2" w:fill="EFD2D2"/>
      </w:tcPr>
    </w:tblStylePr>
    <w:tblStylePr w:type="band1Horz">
      <w:rPr>
        <w:rFonts w:ascii="Arial" w:hAnsi="Arial"/>
        <w:color w:val="404040"/>
        <w:sz w:val="22"/>
      </w:rPr>
      <w:tblPr/>
      <w:tcPr>
        <w:shd w:val="clear" w:color="EFD2D2" w:fill="EFD2D2"/>
      </w:tcPr>
    </w:tblStylePr>
  </w:style>
  <w:style w:type="table" w:customStyle="1" w:styleId="ListTable4-Accent32">
    <w:name w:val="List Table 4 - Accent 32"/>
    <w:uiPriority w:val="99"/>
    <w:rsid w:val="000938E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C6D8A1"/>
        <w:left w:val="single" w:sz="4" w:space="0" w:color="C6D8A1"/>
        <w:bottom w:val="single" w:sz="4" w:space="0" w:color="C6D8A1"/>
        <w:right w:val="single" w:sz="4" w:space="0" w:color="C6D8A1"/>
        <w:insideH w:val="single" w:sz="4" w:space="0" w:color="C6D8A1"/>
      </w:tblBorders>
      <w:tblCellMar>
        <w:top w:w="0" w:type="dxa"/>
        <w:left w:w="0" w:type="dxa"/>
        <w:bottom w:w="0" w:type="dxa"/>
        <w:right w:w="0" w:type="dxa"/>
      </w:tblCellMar>
    </w:tblPr>
    <w:tblStylePr w:type="firstRow">
      <w:rPr>
        <w:rFonts w:ascii="Arial" w:hAnsi="Arial"/>
        <w:b/>
        <w:color w:val="FFFFFF"/>
        <w:sz w:val="22"/>
      </w:rPr>
      <w:tblPr/>
      <w:tcPr>
        <w:shd w:val="clear" w:color="9BBB59" w:fill="9BBB59"/>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EED5" w:fill="E5EED5"/>
      </w:tcPr>
    </w:tblStylePr>
    <w:tblStylePr w:type="band1Horz">
      <w:rPr>
        <w:rFonts w:ascii="Arial" w:hAnsi="Arial"/>
        <w:color w:val="404040"/>
        <w:sz w:val="22"/>
      </w:rPr>
      <w:tblPr/>
      <w:tcPr>
        <w:shd w:val="clear" w:color="E5EED5" w:fill="E5EED5"/>
      </w:tcPr>
    </w:tblStylePr>
  </w:style>
  <w:style w:type="table" w:customStyle="1" w:styleId="ListTable4-Accent42">
    <w:name w:val="List Table 4 - Accent 42"/>
    <w:uiPriority w:val="99"/>
    <w:rsid w:val="000938E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B7A7CA"/>
        <w:left w:val="single" w:sz="4" w:space="0" w:color="B7A7CA"/>
        <w:bottom w:val="single" w:sz="4" w:space="0" w:color="B7A7CA"/>
        <w:right w:val="single" w:sz="4" w:space="0" w:color="B7A7CA"/>
        <w:insideH w:val="single" w:sz="4" w:space="0" w:color="B7A7CA"/>
      </w:tblBorders>
      <w:tblCellMar>
        <w:top w:w="0" w:type="dxa"/>
        <w:left w:w="0" w:type="dxa"/>
        <w:bottom w:w="0" w:type="dxa"/>
        <w:right w:w="0" w:type="dxa"/>
      </w:tblCellMar>
    </w:tblPr>
    <w:tblStylePr w:type="firstRow">
      <w:rPr>
        <w:rFonts w:ascii="Arial" w:hAnsi="Arial"/>
        <w:b/>
        <w:color w:val="FFFFFF"/>
        <w:sz w:val="22"/>
      </w:rPr>
      <w:tblPr/>
      <w:tcPr>
        <w:shd w:val="clear" w:color="8064A2" w:fill="8064A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FD8E7" w:fill="DFD8E7"/>
      </w:tcPr>
    </w:tblStylePr>
    <w:tblStylePr w:type="band1Horz">
      <w:rPr>
        <w:rFonts w:ascii="Arial" w:hAnsi="Arial"/>
        <w:color w:val="404040"/>
        <w:sz w:val="22"/>
      </w:rPr>
      <w:tblPr/>
      <w:tcPr>
        <w:shd w:val="clear" w:color="DFD8E7" w:fill="DFD8E7"/>
      </w:tcPr>
    </w:tblStylePr>
  </w:style>
  <w:style w:type="table" w:customStyle="1" w:styleId="ListTable4-Accent52">
    <w:name w:val="List Table 4 - Accent 52"/>
    <w:uiPriority w:val="99"/>
    <w:rsid w:val="000938E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99D0DE"/>
        <w:left w:val="single" w:sz="4" w:space="0" w:color="99D0DE"/>
        <w:bottom w:val="single" w:sz="4" w:space="0" w:color="99D0DE"/>
        <w:right w:val="single" w:sz="4" w:space="0" w:color="99D0DE"/>
        <w:insideH w:val="single" w:sz="4" w:space="0" w:color="99D0DE"/>
      </w:tblBorders>
      <w:tblCellMar>
        <w:top w:w="0" w:type="dxa"/>
        <w:left w:w="0" w:type="dxa"/>
        <w:bottom w:w="0" w:type="dxa"/>
        <w:right w:w="0" w:type="dxa"/>
      </w:tblCellMar>
    </w:tblPr>
    <w:tblStylePr w:type="firstRow">
      <w:rPr>
        <w:rFonts w:ascii="Arial" w:hAnsi="Arial"/>
        <w:b/>
        <w:color w:val="FFFFFF"/>
        <w:sz w:val="22"/>
      </w:rPr>
      <w:tblPr/>
      <w:tcPr>
        <w:shd w:val="clear" w:color="4BACC6" w:fill="4BACC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1EAF0" w:fill="D1EAF0"/>
      </w:tcPr>
    </w:tblStylePr>
    <w:tblStylePr w:type="band1Horz">
      <w:rPr>
        <w:rFonts w:ascii="Arial" w:hAnsi="Arial"/>
        <w:color w:val="404040"/>
        <w:sz w:val="22"/>
      </w:rPr>
      <w:tblPr/>
      <w:tcPr>
        <w:shd w:val="clear" w:color="D1EAF0" w:fill="D1EAF0"/>
      </w:tcPr>
    </w:tblStylePr>
  </w:style>
  <w:style w:type="table" w:customStyle="1" w:styleId="ListTable4-Accent62">
    <w:name w:val="List Table 4 - Accent 62"/>
    <w:uiPriority w:val="99"/>
    <w:rsid w:val="000938E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FAC396"/>
        <w:left w:val="single" w:sz="4" w:space="0" w:color="FAC396"/>
        <w:bottom w:val="single" w:sz="4" w:space="0" w:color="FAC396"/>
        <w:right w:val="single" w:sz="4" w:space="0" w:color="FAC396"/>
        <w:insideH w:val="single" w:sz="4" w:space="0" w:color="FAC396"/>
      </w:tblBorders>
      <w:tblCellMar>
        <w:top w:w="0" w:type="dxa"/>
        <w:left w:w="0" w:type="dxa"/>
        <w:bottom w:w="0" w:type="dxa"/>
        <w:right w:w="0" w:type="dxa"/>
      </w:tblCellMar>
    </w:tblPr>
    <w:tblStylePr w:type="firstRow">
      <w:rPr>
        <w:rFonts w:ascii="Arial" w:hAnsi="Arial"/>
        <w:b/>
        <w:color w:val="FFFFFF"/>
        <w:sz w:val="22"/>
      </w:rPr>
      <w:tblPr/>
      <w:tcPr>
        <w:shd w:val="clear" w:color="F79646" w:fill="F7964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4D0" w:fill="FDE4D0"/>
      </w:tcPr>
    </w:tblStylePr>
    <w:tblStylePr w:type="band1Horz">
      <w:rPr>
        <w:rFonts w:ascii="Arial" w:hAnsi="Arial"/>
        <w:color w:val="404040"/>
        <w:sz w:val="22"/>
      </w:rPr>
      <w:tblPr/>
      <w:tcPr>
        <w:shd w:val="clear" w:color="FDE4D0" w:fill="FDE4D0"/>
      </w:tcPr>
    </w:tblStylePr>
  </w:style>
  <w:style w:type="table" w:customStyle="1" w:styleId="-5120">
    <w:name w:val="Список-таблица 5 темная12"/>
    <w:uiPriority w:val="99"/>
    <w:rsid w:val="000938E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32" w:space="0" w:color="7F7F7F"/>
        <w:left w:val="single" w:sz="32" w:space="0" w:color="7F7F7F"/>
        <w:bottom w:val="single" w:sz="32" w:space="0" w:color="7F7F7F"/>
        <w:right w:val="single" w:sz="32" w:space="0" w:color="7F7F7F"/>
      </w:tblBorders>
      <w:shd w:val="clear" w:color="7F7F7F" w:fill="7F7F7F"/>
      <w:tblCellMar>
        <w:top w:w="0" w:type="dxa"/>
        <w:left w:w="0" w:type="dxa"/>
        <w:bottom w:w="0" w:type="dxa"/>
        <w:right w:w="0" w:type="dxa"/>
      </w:tblCellMar>
    </w:tblPr>
    <w:tblStylePr w:type="firstRow">
      <w:rPr>
        <w:rFonts w:ascii="Arial" w:hAnsi="Arial"/>
        <w:b/>
        <w:color w:val="FFFFFF"/>
        <w:sz w:val="22"/>
      </w:rPr>
      <w:tblPr/>
      <w:tcPr>
        <w:tcBorders>
          <w:top w:val="single" w:sz="32" w:space="0" w:color="7F7F7F"/>
          <w:bottom w:val="single" w:sz="12" w:space="0" w:color="FFFFFF"/>
        </w:tcBorders>
        <w:shd w:val="clear" w:color="7F7F7F" w:fill="7F7F7F"/>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7F7F7F"/>
          <w:right w:val="single" w:sz="4" w:space="0" w:color="FFFFFF"/>
        </w:tcBorders>
      </w:tcPr>
    </w:tblStylePr>
    <w:tblStylePr w:type="lastCol">
      <w:tblPr/>
      <w:tcPr>
        <w:tcBorders>
          <w:left w:val="single" w:sz="4" w:space="0" w:color="FFFFFF"/>
          <w:right w:val="single" w:sz="32" w:space="0" w:color="7F7F7F"/>
        </w:tcBorders>
      </w:tcPr>
    </w:tblStylePr>
    <w:tblStylePr w:type="band1Vert">
      <w:tblPr/>
      <w:tcPr>
        <w:tcBorders>
          <w:left w:val="single" w:sz="4" w:space="0" w:color="FFFFFF"/>
          <w:right w:val="single" w:sz="4" w:space="0" w:color="FFFFFF"/>
        </w:tcBorders>
        <w:shd w:val="clear" w:color="7F7F7F" w:fill="7F7F7F"/>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7F7F7F" w:fill="7F7F7F"/>
      </w:tcPr>
    </w:tblStylePr>
    <w:tblStylePr w:type="band2Horz">
      <w:tblPr/>
      <w:tcPr>
        <w:tcBorders>
          <w:top w:val="single" w:sz="4" w:space="0" w:color="FFFFFF"/>
          <w:bottom w:val="single" w:sz="4" w:space="0" w:color="FFFFFF"/>
        </w:tcBorders>
        <w:shd w:val="clear" w:color="7F7F7F" w:fill="7F7F7F"/>
      </w:tcPr>
    </w:tblStylePr>
  </w:style>
  <w:style w:type="table" w:customStyle="1" w:styleId="ListTable5Dark-Accent12">
    <w:name w:val="List Table 5 Dark - Accent 12"/>
    <w:uiPriority w:val="99"/>
    <w:rsid w:val="000938E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32" w:space="0" w:color="4F81BD"/>
        <w:left w:val="single" w:sz="32" w:space="0" w:color="4F81BD"/>
        <w:bottom w:val="single" w:sz="32" w:space="0" w:color="4F81BD"/>
        <w:right w:val="single" w:sz="32" w:space="0" w:color="4F81BD"/>
      </w:tblBorders>
      <w:shd w:val="clear" w:color="4F81BD" w:fill="4F81BD"/>
      <w:tblCellMar>
        <w:top w:w="0" w:type="dxa"/>
        <w:left w:w="0" w:type="dxa"/>
        <w:bottom w:w="0" w:type="dxa"/>
        <w:right w:w="0" w:type="dxa"/>
      </w:tblCellMar>
    </w:tblPr>
    <w:tblStylePr w:type="firstRow">
      <w:rPr>
        <w:rFonts w:ascii="Arial" w:hAnsi="Arial"/>
        <w:b/>
        <w:color w:val="FFFFFF"/>
        <w:sz w:val="22"/>
      </w:rPr>
      <w:tblPr/>
      <w:tcPr>
        <w:tcBorders>
          <w:top w:val="single" w:sz="32" w:space="0" w:color="4F81BD"/>
          <w:bottom w:val="single" w:sz="12" w:space="0" w:color="FFFFFF"/>
        </w:tcBorders>
        <w:shd w:val="clear" w:color="4F81BD" w:fill="4F81BD"/>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4F81BD"/>
          <w:right w:val="single" w:sz="4" w:space="0" w:color="FFFFFF"/>
        </w:tcBorders>
      </w:tcPr>
    </w:tblStylePr>
    <w:tblStylePr w:type="lastCol">
      <w:tblPr/>
      <w:tcPr>
        <w:tcBorders>
          <w:left w:val="single" w:sz="4" w:space="0" w:color="FFFFFF"/>
          <w:right w:val="single" w:sz="32" w:space="0" w:color="4F81BD"/>
        </w:tcBorders>
      </w:tcPr>
    </w:tblStylePr>
    <w:tblStylePr w:type="band1Vert">
      <w:tblPr/>
      <w:tcPr>
        <w:tcBorders>
          <w:left w:val="single" w:sz="4" w:space="0" w:color="FFFFFF"/>
          <w:right w:val="single" w:sz="4" w:space="0" w:color="FFFFFF"/>
        </w:tcBorders>
        <w:shd w:val="clear" w:color="4F81BD" w:fill="4F81BD"/>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4F81BD" w:fill="4F81BD"/>
      </w:tcPr>
    </w:tblStylePr>
    <w:tblStylePr w:type="band2Horz">
      <w:tblPr/>
      <w:tcPr>
        <w:tcBorders>
          <w:top w:val="single" w:sz="4" w:space="0" w:color="FFFFFF"/>
          <w:bottom w:val="single" w:sz="4" w:space="0" w:color="FFFFFF"/>
        </w:tcBorders>
        <w:shd w:val="clear" w:color="4F81BD" w:fill="4F81BD"/>
      </w:tcPr>
    </w:tblStylePr>
  </w:style>
  <w:style w:type="table" w:customStyle="1" w:styleId="ListTable5Dark-Accent22">
    <w:name w:val="List Table 5 Dark - Accent 22"/>
    <w:uiPriority w:val="99"/>
    <w:rsid w:val="000938E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32" w:space="0" w:color="D99695"/>
        <w:left w:val="single" w:sz="32" w:space="0" w:color="D99695"/>
        <w:bottom w:val="single" w:sz="32" w:space="0" w:color="D99695"/>
        <w:right w:val="single" w:sz="32" w:space="0" w:color="D99695"/>
      </w:tblBorders>
      <w:shd w:val="clear" w:color="D99695" w:fill="D99695"/>
      <w:tblCellMar>
        <w:top w:w="0" w:type="dxa"/>
        <w:left w:w="0" w:type="dxa"/>
        <w:bottom w:w="0" w:type="dxa"/>
        <w:right w:w="0" w:type="dxa"/>
      </w:tblCellMar>
    </w:tblPr>
    <w:tblStylePr w:type="firstRow">
      <w:rPr>
        <w:rFonts w:ascii="Arial" w:hAnsi="Arial"/>
        <w:b/>
        <w:color w:val="FFFFFF"/>
        <w:sz w:val="22"/>
      </w:rPr>
      <w:tblPr/>
      <w:tcPr>
        <w:tcBorders>
          <w:top w:val="single" w:sz="32" w:space="0" w:color="D99695"/>
          <w:bottom w:val="single" w:sz="12" w:space="0" w:color="FFFFFF"/>
        </w:tcBorders>
        <w:shd w:val="clear" w:color="D99695" w:fill="D99695"/>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D99695"/>
          <w:right w:val="single" w:sz="4" w:space="0" w:color="FFFFFF"/>
        </w:tcBorders>
      </w:tcPr>
    </w:tblStylePr>
    <w:tblStylePr w:type="lastCol">
      <w:tblPr/>
      <w:tcPr>
        <w:tcBorders>
          <w:left w:val="single" w:sz="4" w:space="0" w:color="FFFFFF"/>
          <w:right w:val="single" w:sz="32" w:space="0" w:color="D99695"/>
        </w:tcBorders>
      </w:tcPr>
    </w:tblStylePr>
    <w:tblStylePr w:type="band1Vert">
      <w:tblPr/>
      <w:tcPr>
        <w:tcBorders>
          <w:left w:val="single" w:sz="4" w:space="0" w:color="FFFFFF"/>
          <w:right w:val="single" w:sz="4" w:space="0" w:color="FFFFFF"/>
        </w:tcBorders>
        <w:shd w:val="clear" w:color="D99695" w:fill="D99695"/>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D99695" w:fill="D99695"/>
      </w:tcPr>
    </w:tblStylePr>
    <w:tblStylePr w:type="band2Horz">
      <w:tblPr/>
      <w:tcPr>
        <w:tcBorders>
          <w:top w:val="single" w:sz="4" w:space="0" w:color="FFFFFF"/>
          <w:bottom w:val="single" w:sz="4" w:space="0" w:color="FFFFFF"/>
        </w:tcBorders>
        <w:shd w:val="clear" w:color="D99695" w:fill="D99695"/>
      </w:tcPr>
    </w:tblStylePr>
  </w:style>
  <w:style w:type="table" w:customStyle="1" w:styleId="ListTable5Dark-Accent32">
    <w:name w:val="List Table 5 Dark - Accent 32"/>
    <w:uiPriority w:val="99"/>
    <w:rsid w:val="000938E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32" w:space="0" w:color="C3D69B"/>
        <w:left w:val="single" w:sz="32" w:space="0" w:color="C3D69B"/>
        <w:bottom w:val="single" w:sz="32" w:space="0" w:color="C3D69B"/>
        <w:right w:val="single" w:sz="32" w:space="0" w:color="C3D69B"/>
      </w:tblBorders>
      <w:shd w:val="clear" w:color="C3D69B" w:fill="C3D69B"/>
      <w:tblCellMar>
        <w:top w:w="0" w:type="dxa"/>
        <w:left w:w="0" w:type="dxa"/>
        <w:bottom w:w="0" w:type="dxa"/>
        <w:right w:w="0" w:type="dxa"/>
      </w:tblCellMar>
    </w:tblPr>
    <w:tblStylePr w:type="firstRow">
      <w:rPr>
        <w:rFonts w:ascii="Arial" w:hAnsi="Arial"/>
        <w:b/>
        <w:color w:val="FFFFFF"/>
        <w:sz w:val="22"/>
      </w:rPr>
      <w:tblPr/>
      <w:tcPr>
        <w:tcBorders>
          <w:top w:val="single" w:sz="32" w:space="0" w:color="C3D69B"/>
          <w:bottom w:val="single" w:sz="12" w:space="0" w:color="FFFFFF"/>
        </w:tcBorders>
        <w:shd w:val="clear" w:color="C3D69B" w:fill="C3D69B"/>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C3D69B"/>
          <w:right w:val="single" w:sz="4" w:space="0" w:color="FFFFFF"/>
        </w:tcBorders>
      </w:tcPr>
    </w:tblStylePr>
    <w:tblStylePr w:type="lastCol">
      <w:tblPr/>
      <w:tcPr>
        <w:tcBorders>
          <w:left w:val="single" w:sz="4" w:space="0" w:color="FFFFFF"/>
          <w:right w:val="single" w:sz="32" w:space="0" w:color="C3D69B"/>
        </w:tcBorders>
      </w:tcPr>
    </w:tblStylePr>
    <w:tblStylePr w:type="band1Vert">
      <w:tblPr/>
      <w:tcPr>
        <w:tcBorders>
          <w:left w:val="single" w:sz="4" w:space="0" w:color="FFFFFF"/>
          <w:right w:val="single" w:sz="4" w:space="0" w:color="FFFFFF"/>
        </w:tcBorders>
        <w:shd w:val="clear" w:color="C3D69B" w:fill="C3D69B"/>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C3D69B" w:fill="C3D69B"/>
      </w:tcPr>
    </w:tblStylePr>
    <w:tblStylePr w:type="band2Horz">
      <w:tblPr/>
      <w:tcPr>
        <w:tcBorders>
          <w:top w:val="single" w:sz="4" w:space="0" w:color="FFFFFF"/>
          <w:bottom w:val="single" w:sz="4" w:space="0" w:color="FFFFFF"/>
        </w:tcBorders>
        <w:shd w:val="clear" w:color="C3D69B" w:fill="C3D69B"/>
      </w:tcPr>
    </w:tblStylePr>
  </w:style>
  <w:style w:type="table" w:customStyle="1" w:styleId="ListTable5Dark-Accent42">
    <w:name w:val="List Table 5 Dark - Accent 42"/>
    <w:uiPriority w:val="99"/>
    <w:rsid w:val="000938E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32" w:space="0" w:color="B2A1C6"/>
        <w:left w:val="single" w:sz="32" w:space="0" w:color="B2A1C6"/>
        <w:bottom w:val="single" w:sz="32" w:space="0" w:color="B2A1C6"/>
        <w:right w:val="single" w:sz="32" w:space="0" w:color="B2A1C6"/>
      </w:tblBorders>
      <w:shd w:val="clear" w:color="B2A1C6" w:fill="B2A1C6"/>
      <w:tblCellMar>
        <w:top w:w="0" w:type="dxa"/>
        <w:left w:w="0" w:type="dxa"/>
        <w:bottom w:w="0" w:type="dxa"/>
        <w:right w:w="0" w:type="dxa"/>
      </w:tblCellMar>
    </w:tblPr>
    <w:tblStylePr w:type="firstRow">
      <w:rPr>
        <w:rFonts w:ascii="Arial" w:hAnsi="Arial"/>
        <w:b/>
        <w:color w:val="FFFFFF"/>
        <w:sz w:val="22"/>
      </w:rPr>
      <w:tblPr/>
      <w:tcPr>
        <w:tcBorders>
          <w:top w:val="single" w:sz="32" w:space="0" w:color="B2A1C6"/>
          <w:bottom w:val="single" w:sz="12" w:space="0" w:color="FFFFFF"/>
        </w:tcBorders>
        <w:shd w:val="clear" w:color="B2A1C6" w:fill="B2A1C6"/>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B2A1C6"/>
          <w:right w:val="single" w:sz="4" w:space="0" w:color="FFFFFF"/>
        </w:tcBorders>
      </w:tcPr>
    </w:tblStylePr>
    <w:tblStylePr w:type="lastCol">
      <w:tblPr/>
      <w:tcPr>
        <w:tcBorders>
          <w:left w:val="single" w:sz="4" w:space="0" w:color="FFFFFF"/>
          <w:right w:val="single" w:sz="32" w:space="0" w:color="B2A1C6"/>
        </w:tcBorders>
      </w:tcPr>
    </w:tblStylePr>
    <w:tblStylePr w:type="band1Vert">
      <w:tblPr/>
      <w:tcPr>
        <w:tcBorders>
          <w:left w:val="single" w:sz="4" w:space="0" w:color="FFFFFF"/>
          <w:right w:val="single" w:sz="4" w:space="0" w:color="FFFFFF"/>
        </w:tcBorders>
        <w:shd w:val="clear" w:color="B2A1C6" w:fill="B2A1C6"/>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B2A1C6" w:fill="B2A1C6"/>
      </w:tcPr>
    </w:tblStylePr>
    <w:tblStylePr w:type="band2Horz">
      <w:tblPr/>
      <w:tcPr>
        <w:tcBorders>
          <w:top w:val="single" w:sz="4" w:space="0" w:color="FFFFFF"/>
          <w:bottom w:val="single" w:sz="4" w:space="0" w:color="FFFFFF"/>
        </w:tcBorders>
        <w:shd w:val="clear" w:color="B2A1C6" w:fill="B2A1C6"/>
      </w:tcPr>
    </w:tblStylePr>
  </w:style>
  <w:style w:type="table" w:customStyle="1" w:styleId="ListTable5Dark-Accent52">
    <w:name w:val="List Table 5 Dark - Accent 52"/>
    <w:uiPriority w:val="99"/>
    <w:rsid w:val="000938E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32" w:space="0" w:color="92CCDC"/>
        <w:left w:val="single" w:sz="32" w:space="0" w:color="92CCDC"/>
        <w:bottom w:val="single" w:sz="32" w:space="0" w:color="92CCDC"/>
        <w:right w:val="single" w:sz="32" w:space="0" w:color="92CCDC"/>
      </w:tblBorders>
      <w:shd w:val="clear" w:color="92CCDC" w:fill="92CCDC"/>
      <w:tblCellMar>
        <w:top w:w="0" w:type="dxa"/>
        <w:left w:w="0" w:type="dxa"/>
        <w:bottom w:w="0" w:type="dxa"/>
        <w:right w:w="0" w:type="dxa"/>
      </w:tblCellMar>
    </w:tblPr>
    <w:tblStylePr w:type="firstRow">
      <w:rPr>
        <w:rFonts w:ascii="Arial" w:hAnsi="Arial"/>
        <w:b/>
        <w:color w:val="FFFFFF"/>
        <w:sz w:val="22"/>
      </w:rPr>
      <w:tblPr/>
      <w:tcPr>
        <w:tcBorders>
          <w:top w:val="single" w:sz="32" w:space="0" w:color="92CCDC"/>
          <w:bottom w:val="single" w:sz="12" w:space="0" w:color="FFFFFF"/>
        </w:tcBorders>
        <w:shd w:val="clear" w:color="92CCDC" w:fill="92CCDC"/>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92CCDC"/>
          <w:right w:val="single" w:sz="4" w:space="0" w:color="FFFFFF"/>
        </w:tcBorders>
      </w:tcPr>
    </w:tblStylePr>
    <w:tblStylePr w:type="lastCol">
      <w:tblPr/>
      <w:tcPr>
        <w:tcBorders>
          <w:left w:val="single" w:sz="4" w:space="0" w:color="FFFFFF"/>
          <w:right w:val="single" w:sz="32" w:space="0" w:color="92CCDC"/>
        </w:tcBorders>
      </w:tcPr>
    </w:tblStylePr>
    <w:tblStylePr w:type="band1Vert">
      <w:tblPr/>
      <w:tcPr>
        <w:tcBorders>
          <w:left w:val="single" w:sz="4" w:space="0" w:color="FFFFFF"/>
          <w:right w:val="single" w:sz="4" w:space="0" w:color="FFFFFF"/>
        </w:tcBorders>
        <w:shd w:val="clear" w:color="92CCDC" w:fill="92CCDC"/>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92CCDC" w:fill="92CCDC"/>
      </w:tcPr>
    </w:tblStylePr>
    <w:tblStylePr w:type="band2Horz">
      <w:tblPr/>
      <w:tcPr>
        <w:tcBorders>
          <w:top w:val="single" w:sz="4" w:space="0" w:color="FFFFFF"/>
          <w:bottom w:val="single" w:sz="4" w:space="0" w:color="FFFFFF"/>
        </w:tcBorders>
        <w:shd w:val="clear" w:color="92CCDC" w:fill="92CCDC"/>
      </w:tcPr>
    </w:tblStylePr>
  </w:style>
  <w:style w:type="table" w:customStyle="1" w:styleId="ListTable5Dark-Accent62">
    <w:name w:val="List Table 5 Dark - Accent 62"/>
    <w:uiPriority w:val="99"/>
    <w:rsid w:val="000938E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32" w:space="0" w:color="FAC090"/>
        <w:left w:val="single" w:sz="32" w:space="0" w:color="FAC090"/>
        <w:bottom w:val="single" w:sz="32" w:space="0" w:color="FAC090"/>
        <w:right w:val="single" w:sz="32" w:space="0" w:color="FAC090"/>
      </w:tblBorders>
      <w:shd w:val="clear" w:color="FAC090" w:fill="FAC090"/>
      <w:tblCellMar>
        <w:top w:w="0" w:type="dxa"/>
        <w:left w:w="0" w:type="dxa"/>
        <w:bottom w:w="0" w:type="dxa"/>
        <w:right w:w="0" w:type="dxa"/>
      </w:tblCellMar>
    </w:tblPr>
    <w:tblStylePr w:type="firstRow">
      <w:rPr>
        <w:rFonts w:ascii="Arial" w:hAnsi="Arial"/>
        <w:b/>
        <w:color w:val="FFFFFF"/>
        <w:sz w:val="22"/>
      </w:rPr>
      <w:tblPr/>
      <w:tcPr>
        <w:tcBorders>
          <w:top w:val="single" w:sz="32" w:space="0" w:color="FAC090"/>
          <w:bottom w:val="single" w:sz="12" w:space="0" w:color="FFFFFF"/>
        </w:tcBorders>
        <w:shd w:val="clear" w:color="FAC090" w:fill="FAC090"/>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FAC090"/>
          <w:right w:val="single" w:sz="4" w:space="0" w:color="FFFFFF"/>
        </w:tcBorders>
      </w:tcPr>
    </w:tblStylePr>
    <w:tblStylePr w:type="lastCol">
      <w:tblPr/>
      <w:tcPr>
        <w:tcBorders>
          <w:left w:val="single" w:sz="4" w:space="0" w:color="FFFFFF"/>
          <w:right w:val="single" w:sz="32" w:space="0" w:color="FAC090"/>
        </w:tcBorders>
      </w:tcPr>
    </w:tblStylePr>
    <w:tblStylePr w:type="band1Vert">
      <w:tblPr/>
      <w:tcPr>
        <w:tcBorders>
          <w:left w:val="single" w:sz="4" w:space="0" w:color="FFFFFF"/>
          <w:right w:val="single" w:sz="4" w:space="0" w:color="FFFFFF"/>
        </w:tcBorders>
        <w:shd w:val="clear" w:color="FAC090" w:fill="FAC090"/>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FAC090" w:fill="FAC090"/>
      </w:tcPr>
    </w:tblStylePr>
    <w:tblStylePr w:type="band2Horz">
      <w:tblPr/>
      <w:tcPr>
        <w:tcBorders>
          <w:top w:val="single" w:sz="4" w:space="0" w:color="FFFFFF"/>
          <w:bottom w:val="single" w:sz="4" w:space="0" w:color="FFFFFF"/>
        </w:tcBorders>
        <w:shd w:val="clear" w:color="FAC090" w:fill="FAC090"/>
      </w:tcPr>
    </w:tblStylePr>
  </w:style>
  <w:style w:type="table" w:customStyle="1" w:styleId="-6120">
    <w:name w:val="Список-таблица 6 цветная12"/>
    <w:uiPriority w:val="99"/>
    <w:rsid w:val="000938E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7F7F7F"/>
        <w:bottom w:val="single" w:sz="4" w:space="0" w:color="7F7F7F"/>
      </w:tblBorders>
      <w:tblCellMar>
        <w:top w:w="0" w:type="dxa"/>
        <w:left w:w="0" w:type="dxa"/>
        <w:bottom w:w="0" w:type="dxa"/>
        <w:right w:w="0" w:type="dxa"/>
      </w:tblCellMar>
    </w:tblPr>
    <w:tblStylePr w:type="firstRow">
      <w:rPr>
        <w:b/>
        <w:color w:val="000000"/>
      </w:rPr>
      <w:tblPr/>
      <w:tcPr>
        <w:tcBorders>
          <w:bottom w:val="single" w:sz="4" w:space="0" w:color="7F7F7F"/>
        </w:tcBorders>
      </w:tcPr>
    </w:tblStylePr>
    <w:tblStylePr w:type="lastRow">
      <w:rPr>
        <w:b/>
        <w:color w:val="000000"/>
      </w:rPr>
      <w:tblPr/>
      <w:tcPr>
        <w:tcBorders>
          <w:top w:val="single" w:sz="4" w:space="0" w:color="7F7F7F"/>
        </w:tcBorders>
      </w:tcPr>
    </w:tblStylePr>
    <w:tblStylePr w:type="firstCol">
      <w:rPr>
        <w:b/>
        <w:color w:val="000000"/>
      </w:rPr>
    </w:tblStylePr>
    <w:tblStylePr w:type="lastCol">
      <w:rPr>
        <w:b/>
        <w:color w:val="000000"/>
      </w:rPr>
    </w:tblStylePr>
    <w:tblStylePr w:type="band1Vert">
      <w:tblPr/>
      <w:tcPr>
        <w:shd w:val="clear" w:color="BFBFBF" w:fill="BFBFBF"/>
      </w:tcPr>
    </w:tblStylePr>
    <w:tblStylePr w:type="band1Horz">
      <w:rPr>
        <w:rFonts w:ascii="Arial" w:hAnsi="Arial"/>
        <w:color w:val="000000"/>
        <w:sz w:val="22"/>
      </w:rPr>
      <w:tblPr/>
      <w:tcPr>
        <w:shd w:val="clear" w:color="BFBFBF" w:fill="BFBFBF"/>
      </w:tcPr>
    </w:tblStylePr>
    <w:tblStylePr w:type="band2Horz">
      <w:rPr>
        <w:rFonts w:ascii="Arial" w:hAnsi="Arial"/>
        <w:color w:val="000000"/>
        <w:sz w:val="22"/>
      </w:rPr>
    </w:tblStylePr>
  </w:style>
  <w:style w:type="table" w:customStyle="1" w:styleId="ListTable6Colorful-Accent12">
    <w:name w:val="List Table 6 Colorful - Accent 12"/>
    <w:uiPriority w:val="99"/>
    <w:rsid w:val="000938E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4F81BD"/>
        <w:bottom w:val="single" w:sz="4" w:space="0" w:color="4F81BD"/>
      </w:tblBorders>
      <w:tblCellMar>
        <w:top w:w="0" w:type="dxa"/>
        <w:left w:w="0" w:type="dxa"/>
        <w:bottom w:w="0" w:type="dxa"/>
        <w:right w:w="0" w:type="dxa"/>
      </w:tblCellMar>
    </w:tblPr>
    <w:tblStylePr w:type="firstRow">
      <w:rPr>
        <w:b/>
        <w:color w:val="2A4A71"/>
      </w:rPr>
      <w:tblPr/>
      <w:tcPr>
        <w:tcBorders>
          <w:bottom w:val="single" w:sz="4" w:space="0" w:color="4F81BD"/>
        </w:tcBorders>
      </w:tcPr>
    </w:tblStylePr>
    <w:tblStylePr w:type="lastRow">
      <w:rPr>
        <w:b/>
        <w:color w:val="2A4A71"/>
      </w:rPr>
      <w:tblPr/>
      <w:tcPr>
        <w:tcBorders>
          <w:top w:val="single" w:sz="4" w:space="0" w:color="4F81BD"/>
        </w:tcBorders>
      </w:tcPr>
    </w:tblStylePr>
    <w:tblStylePr w:type="firstCol">
      <w:rPr>
        <w:b/>
        <w:color w:val="2A4A71"/>
      </w:rPr>
    </w:tblStylePr>
    <w:tblStylePr w:type="lastCol">
      <w:rPr>
        <w:b/>
        <w:color w:val="2A4A71"/>
      </w:rPr>
    </w:tblStylePr>
    <w:tblStylePr w:type="band1Vert">
      <w:tblPr/>
      <w:tcPr>
        <w:shd w:val="clear" w:color="D2DFEE" w:fill="D2DFEE"/>
      </w:tcPr>
    </w:tblStylePr>
    <w:tblStylePr w:type="band1Horz">
      <w:rPr>
        <w:rFonts w:ascii="Arial" w:hAnsi="Arial"/>
        <w:color w:val="2A4A71"/>
        <w:sz w:val="22"/>
      </w:rPr>
      <w:tblPr/>
      <w:tcPr>
        <w:shd w:val="clear" w:color="D2DFEE" w:fill="D2DFEE"/>
      </w:tcPr>
    </w:tblStylePr>
    <w:tblStylePr w:type="band2Horz">
      <w:rPr>
        <w:rFonts w:ascii="Arial" w:hAnsi="Arial"/>
        <w:color w:val="2A4A71"/>
        <w:sz w:val="22"/>
      </w:rPr>
    </w:tblStylePr>
  </w:style>
  <w:style w:type="table" w:customStyle="1" w:styleId="ListTable6Colorful-Accent22">
    <w:name w:val="List Table 6 Colorful - Accent 22"/>
    <w:uiPriority w:val="99"/>
    <w:rsid w:val="000938E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D99695"/>
        <w:bottom w:val="single" w:sz="4" w:space="0" w:color="D99695"/>
      </w:tblBorders>
      <w:tblCellMar>
        <w:top w:w="0" w:type="dxa"/>
        <w:left w:w="0" w:type="dxa"/>
        <w:bottom w:w="0" w:type="dxa"/>
        <w:right w:w="0" w:type="dxa"/>
      </w:tblCellMar>
    </w:tblPr>
    <w:tblStylePr w:type="firstRow">
      <w:rPr>
        <w:b/>
        <w:color w:val="D99695"/>
      </w:rPr>
      <w:tblPr/>
      <w:tcPr>
        <w:tcBorders>
          <w:bottom w:val="single" w:sz="4" w:space="0" w:color="D99695"/>
        </w:tcBorders>
      </w:tcPr>
    </w:tblStylePr>
    <w:tblStylePr w:type="lastRow">
      <w:rPr>
        <w:b/>
        <w:color w:val="D99695"/>
      </w:rPr>
      <w:tblPr/>
      <w:tcPr>
        <w:tcBorders>
          <w:top w:val="single" w:sz="4" w:space="0" w:color="D99695"/>
        </w:tcBorders>
      </w:tcPr>
    </w:tblStylePr>
    <w:tblStylePr w:type="firstCol">
      <w:rPr>
        <w:b/>
        <w:color w:val="D99695"/>
      </w:rPr>
    </w:tblStylePr>
    <w:tblStylePr w:type="lastCol">
      <w:rPr>
        <w:b/>
        <w:color w:val="D99695"/>
      </w:rPr>
    </w:tblStylePr>
    <w:tblStylePr w:type="band1Vert">
      <w:tblPr/>
      <w:tcPr>
        <w:shd w:val="clear" w:color="EFD2D2" w:fill="EFD2D2"/>
      </w:tcPr>
    </w:tblStylePr>
    <w:tblStylePr w:type="band1Horz">
      <w:rPr>
        <w:rFonts w:ascii="Arial" w:hAnsi="Arial"/>
        <w:color w:val="D99695"/>
        <w:sz w:val="22"/>
      </w:rPr>
      <w:tblPr/>
      <w:tcPr>
        <w:shd w:val="clear" w:color="EFD2D2" w:fill="EFD2D2"/>
      </w:tcPr>
    </w:tblStylePr>
    <w:tblStylePr w:type="band2Horz">
      <w:rPr>
        <w:rFonts w:ascii="Arial" w:hAnsi="Arial"/>
        <w:color w:val="D99695"/>
        <w:sz w:val="22"/>
      </w:rPr>
    </w:tblStylePr>
  </w:style>
  <w:style w:type="table" w:customStyle="1" w:styleId="ListTable6Colorful-Accent32">
    <w:name w:val="List Table 6 Colorful - Accent 32"/>
    <w:uiPriority w:val="99"/>
    <w:rsid w:val="000938E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C3D69B"/>
        <w:bottom w:val="single" w:sz="4" w:space="0" w:color="C3D69B"/>
      </w:tblBorders>
      <w:tblCellMar>
        <w:top w:w="0" w:type="dxa"/>
        <w:left w:w="0" w:type="dxa"/>
        <w:bottom w:w="0" w:type="dxa"/>
        <w:right w:w="0" w:type="dxa"/>
      </w:tblCellMar>
    </w:tblPr>
    <w:tblStylePr w:type="firstRow">
      <w:rPr>
        <w:b/>
        <w:color w:val="C3D69B"/>
      </w:rPr>
      <w:tblPr/>
      <w:tcPr>
        <w:tcBorders>
          <w:bottom w:val="single" w:sz="4" w:space="0" w:color="C3D69B"/>
        </w:tcBorders>
      </w:tcPr>
    </w:tblStylePr>
    <w:tblStylePr w:type="lastRow">
      <w:rPr>
        <w:b/>
        <w:color w:val="C3D69B"/>
      </w:rPr>
      <w:tblPr/>
      <w:tcPr>
        <w:tcBorders>
          <w:top w:val="single" w:sz="4" w:space="0" w:color="C3D69B"/>
        </w:tcBorders>
      </w:tcPr>
    </w:tblStylePr>
    <w:tblStylePr w:type="firstCol">
      <w:rPr>
        <w:b/>
        <w:color w:val="C3D69B"/>
      </w:rPr>
    </w:tblStylePr>
    <w:tblStylePr w:type="lastCol">
      <w:rPr>
        <w:b/>
        <w:color w:val="C3D69B"/>
      </w:rPr>
    </w:tblStylePr>
    <w:tblStylePr w:type="band1Vert">
      <w:tblPr/>
      <w:tcPr>
        <w:shd w:val="clear" w:color="E5EED5" w:fill="E5EED5"/>
      </w:tcPr>
    </w:tblStylePr>
    <w:tblStylePr w:type="band1Horz">
      <w:rPr>
        <w:rFonts w:ascii="Arial" w:hAnsi="Arial"/>
        <w:color w:val="C3D69B"/>
        <w:sz w:val="22"/>
      </w:rPr>
      <w:tblPr/>
      <w:tcPr>
        <w:shd w:val="clear" w:color="E5EED5" w:fill="E5EED5"/>
      </w:tcPr>
    </w:tblStylePr>
    <w:tblStylePr w:type="band2Horz">
      <w:rPr>
        <w:rFonts w:ascii="Arial" w:hAnsi="Arial"/>
        <w:color w:val="C3D69B"/>
        <w:sz w:val="22"/>
      </w:rPr>
    </w:tblStylePr>
  </w:style>
  <w:style w:type="table" w:customStyle="1" w:styleId="ListTable6Colorful-Accent42">
    <w:name w:val="List Table 6 Colorful - Accent 42"/>
    <w:uiPriority w:val="99"/>
    <w:rsid w:val="000938E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B2A1C6"/>
        <w:bottom w:val="single" w:sz="4" w:space="0" w:color="B2A1C6"/>
      </w:tblBorders>
      <w:tblCellMar>
        <w:top w:w="0" w:type="dxa"/>
        <w:left w:w="0" w:type="dxa"/>
        <w:bottom w:w="0" w:type="dxa"/>
        <w:right w:w="0" w:type="dxa"/>
      </w:tblCellMar>
    </w:tblPr>
    <w:tblStylePr w:type="firstRow">
      <w:rPr>
        <w:b/>
        <w:color w:val="B2A1C6"/>
      </w:rPr>
      <w:tblPr/>
      <w:tcPr>
        <w:tcBorders>
          <w:bottom w:val="single" w:sz="4" w:space="0" w:color="B2A1C6"/>
        </w:tcBorders>
      </w:tcPr>
    </w:tblStylePr>
    <w:tblStylePr w:type="lastRow">
      <w:rPr>
        <w:b/>
        <w:color w:val="B2A1C6"/>
      </w:rPr>
      <w:tblPr/>
      <w:tcPr>
        <w:tcBorders>
          <w:top w:val="single" w:sz="4" w:space="0" w:color="B2A1C6"/>
        </w:tcBorders>
      </w:tcPr>
    </w:tblStylePr>
    <w:tblStylePr w:type="firstCol">
      <w:rPr>
        <w:b/>
        <w:color w:val="B2A1C6"/>
      </w:rPr>
    </w:tblStylePr>
    <w:tblStylePr w:type="lastCol">
      <w:rPr>
        <w:b/>
        <w:color w:val="B2A1C6"/>
      </w:rPr>
    </w:tblStylePr>
    <w:tblStylePr w:type="band1Vert">
      <w:tblPr/>
      <w:tcPr>
        <w:shd w:val="clear" w:color="DFD8E7" w:fill="DFD8E7"/>
      </w:tcPr>
    </w:tblStylePr>
    <w:tblStylePr w:type="band1Horz">
      <w:rPr>
        <w:rFonts w:ascii="Arial" w:hAnsi="Arial"/>
        <w:color w:val="B2A1C6"/>
        <w:sz w:val="22"/>
      </w:rPr>
      <w:tblPr/>
      <w:tcPr>
        <w:shd w:val="clear" w:color="DFD8E7" w:fill="DFD8E7"/>
      </w:tcPr>
    </w:tblStylePr>
    <w:tblStylePr w:type="band2Horz">
      <w:rPr>
        <w:rFonts w:ascii="Arial" w:hAnsi="Arial"/>
        <w:color w:val="B2A1C6"/>
        <w:sz w:val="22"/>
      </w:rPr>
    </w:tblStylePr>
  </w:style>
  <w:style w:type="table" w:customStyle="1" w:styleId="ListTable6Colorful-Accent52">
    <w:name w:val="List Table 6 Colorful - Accent 52"/>
    <w:uiPriority w:val="99"/>
    <w:rsid w:val="000938E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92CCDC"/>
        <w:bottom w:val="single" w:sz="4" w:space="0" w:color="92CCDC"/>
      </w:tblBorders>
      <w:tblCellMar>
        <w:top w:w="0" w:type="dxa"/>
        <w:left w:w="0" w:type="dxa"/>
        <w:bottom w:w="0" w:type="dxa"/>
        <w:right w:w="0" w:type="dxa"/>
      </w:tblCellMar>
    </w:tblPr>
    <w:tblStylePr w:type="firstRow">
      <w:rPr>
        <w:b/>
        <w:color w:val="92CCDC"/>
      </w:rPr>
      <w:tblPr/>
      <w:tcPr>
        <w:tcBorders>
          <w:bottom w:val="single" w:sz="4" w:space="0" w:color="92CCDC"/>
        </w:tcBorders>
      </w:tcPr>
    </w:tblStylePr>
    <w:tblStylePr w:type="lastRow">
      <w:rPr>
        <w:b/>
        <w:color w:val="92CCDC"/>
      </w:rPr>
      <w:tblPr/>
      <w:tcPr>
        <w:tcBorders>
          <w:top w:val="single" w:sz="4" w:space="0" w:color="92CCDC"/>
        </w:tcBorders>
      </w:tcPr>
    </w:tblStylePr>
    <w:tblStylePr w:type="firstCol">
      <w:rPr>
        <w:b/>
        <w:color w:val="92CCDC"/>
      </w:rPr>
    </w:tblStylePr>
    <w:tblStylePr w:type="lastCol">
      <w:rPr>
        <w:b/>
        <w:color w:val="92CCDC"/>
      </w:rPr>
    </w:tblStylePr>
    <w:tblStylePr w:type="band1Vert">
      <w:tblPr/>
      <w:tcPr>
        <w:shd w:val="clear" w:color="D1EAF0" w:fill="D1EAF0"/>
      </w:tcPr>
    </w:tblStylePr>
    <w:tblStylePr w:type="band1Horz">
      <w:rPr>
        <w:rFonts w:ascii="Arial" w:hAnsi="Arial"/>
        <w:color w:val="92CCDC"/>
        <w:sz w:val="22"/>
      </w:rPr>
      <w:tblPr/>
      <w:tcPr>
        <w:shd w:val="clear" w:color="D1EAF0" w:fill="D1EAF0"/>
      </w:tcPr>
    </w:tblStylePr>
    <w:tblStylePr w:type="band2Horz">
      <w:rPr>
        <w:rFonts w:ascii="Arial" w:hAnsi="Arial"/>
        <w:color w:val="92CCDC"/>
        <w:sz w:val="22"/>
      </w:rPr>
    </w:tblStylePr>
  </w:style>
  <w:style w:type="table" w:customStyle="1" w:styleId="ListTable6Colorful-Accent62">
    <w:name w:val="List Table 6 Colorful - Accent 62"/>
    <w:uiPriority w:val="99"/>
    <w:rsid w:val="000938E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FAC090"/>
        <w:bottom w:val="single" w:sz="4" w:space="0" w:color="FAC090"/>
      </w:tblBorders>
      <w:tblCellMar>
        <w:top w:w="0" w:type="dxa"/>
        <w:left w:w="0" w:type="dxa"/>
        <w:bottom w:w="0" w:type="dxa"/>
        <w:right w:w="0" w:type="dxa"/>
      </w:tblCellMar>
    </w:tblPr>
    <w:tblStylePr w:type="firstRow">
      <w:rPr>
        <w:b/>
        <w:color w:val="FAC090"/>
      </w:rPr>
      <w:tblPr/>
      <w:tcPr>
        <w:tcBorders>
          <w:bottom w:val="single" w:sz="4" w:space="0" w:color="FAC090"/>
        </w:tcBorders>
      </w:tcPr>
    </w:tblStylePr>
    <w:tblStylePr w:type="lastRow">
      <w:rPr>
        <w:b/>
        <w:color w:val="FAC090"/>
      </w:rPr>
      <w:tblPr/>
      <w:tcPr>
        <w:tcBorders>
          <w:top w:val="single" w:sz="4" w:space="0" w:color="FAC090"/>
        </w:tcBorders>
      </w:tcPr>
    </w:tblStylePr>
    <w:tblStylePr w:type="firstCol">
      <w:rPr>
        <w:b/>
        <w:color w:val="FAC090"/>
      </w:rPr>
    </w:tblStylePr>
    <w:tblStylePr w:type="lastCol">
      <w:rPr>
        <w:b/>
        <w:color w:val="FAC090"/>
      </w:rPr>
    </w:tblStylePr>
    <w:tblStylePr w:type="band1Vert">
      <w:tblPr/>
      <w:tcPr>
        <w:shd w:val="clear" w:color="FDE4D0" w:fill="FDE4D0"/>
      </w:tcPr>
    </w:tblStylePr>
    <w:tblStylePr w:type="band1Horz">
      <w:rPr>
        <w:rFonts w:ascii="Arial" w:hAnsi="Arial"/>
        <w:color w:val="FAC090"/>
        <w:sz w:val="22"/>
      </w:rPr>
      <w:tblPr/>
      <w:tcPr>
        <w:shd w:val="clear" w:color="FDE4D0" w:fill="FDE4D0"/>
      </w:tcPr>
    </w:tblStylePr>
    <w:tblStylePr w:type="band2Horz">
      <w:rPr>
        <w:rFonts w:ascii="Arial" w:hAnsi="Arial"/>
        <w:color w:val="FAC090"/>
        <w:sz w:val="22"/>
      </w:rPr>
    </w:tblStylePr>
  </w:style>
  <w:style w:type="table" w:customStyle="1" w:styleId="-7120">
    <w:name w:val="Список-таблица 7 цветная12"/>
    <w:uiPriority w:val="99"/>
    <w:rsid w:val="000938E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right w:val="single" w:sz="4" w:space="0" w:color="7F7F7F"/>
      </w:tblBorders>
      <w:tblCellMar>
        <w:top w:w="0" w:type="dxa"/>
        <w:left w:w="0" w:type="dxa"/>
        <w:bottom w:w="0" w:type="dxa"/>
        <w:right w:w="0" w:type="dxa"/>
      </w:tblCellMar>
    </w:tblPr>
    <w:tblStylePr w:type="firstRow">
      <w:rPr>
        <w:rFonts w:ascii="Arial" w:hAnsi="Arial"/>
        <w:i/>
        <w:color w:val="7F7F7F"/>
        <w:sz w:val="22"/>
      </w:rPr>
      <w:tblPr/>
      <w:tcPr>
        <w:tcBorders>
          <w:top w:val="none" w:sz="0" w:space="0" w:color="auto"/>
          <w:left w:val="none" w:sz="0" w:space="0" w:color="auto"/>
          <w:bottom w:val="single" w:sz="4" w:space="0" w:color="7F7F7F"/>
          <w:right w:val="none" w:sz="0" w:space="0" w:color="auto"/>
        </w:tcBorders>
        <w:shd w:val="clear" w:color="FFFFFF" w:fill="FFFFFF"/>
      </w:tcPr>
    </w:tblStylePr>
    <w:tblStylePr w:type="lastRow">
      <w:rPr>
        <w:rFonts w:ascii="Arial" w:hAnsi="Arial"/>
        <w:i/>
        <w:color w:val="7F7F7F"/>
        <w:sz w:val="22"/>
      </w:rPr>
      <w:tblPr/>
      <w:tcPr>
        <w:tcBorders>
          <w:top w:val="single" w:sz="4" w:space="0" w:color="7F7F7F"/>
          <w:left w:val="none" w:sz="0" w:space="0" w:color="auto"/>
          <w:bottom w:val="none" w:sz="0" w:space="0" w:color="auto"/>
          <w:right w:val="none" w:sz="0" w:space="0" w:color="auto"/>
        </w:tcBorders>
        <w:shd w:val="clear" w:color="FFFFFF" w:fill="FFFFFF"/>
      </w:tcPr>
    </w:tblStylePr>
    <w:tblStylePr w:type="firstCol">
      <w:pPr>
        <w:jc w:val="right"/>
      </w:pPr>
      <w:rPr>
        <w:rFonts w:ascii="Arial" w:hAnsi="Arial"/>
        <w:i/>
        <w:color w:val="7F7F7F"/>
        <w:sz w:val="22"/>
      </w:rPr>
      <w:tblPr/>
      <w:tcPr>
        <w:tcBorders>
          <w:top w:val="none" w:sz="0" w:space="0" w:color="auto"/>
          <w:left w:val="none" w:sz="0" w:space="0" w:color="auto"/>
          <w:bottom w:val="none" w:sz="0" w:space="0" w:color="auto"/>
          <w:right w:val="single" w:sz="4" w:space="0" w:color="7F7F7F"/>
        </w:tcBorders>
        <w:shd w:val="clear" w:color="FFFFFF" w:fill="auto"/>
      </w:tcPr>
    </w:tblStylePr>
    <w:tblStylePr w:type="lastCol">
      <w:rPr>
        <w:rFonts w:ascii="Arial" w:hAnsi="Arial"/>
        <w:i/>
        <w:color w:val="7F7F7F"/>
        <w:sz w:val="22"/>
      </w:rPr>
      <w:tblPr/>
      <w:tcPr>
        <w:tcBorders>
          <w:top w:val="none" w:sz="0" w:space="0" w:color="auto"/>
          <w:left w:val="single" w:sz="4" w:space="0" w:color="7F7F7F"/>
          <w:bottom w:val="none" w:sz="0" w:space="0" w:color="auto"/>
          <w:right w:val="none" w:sz="0" w:space="0" w:color="auto"/>
        </w:tcBorders>
        <w:shd w:val="clear" w:color="FFFFFF" w:fill="auto"/>
      </w:tcPr>
    </w:tblStylePr>
    <w:tblStylePr w:type="band1Vert">
      <w:tblPr/>
      <w:tcPr>
        <w:shd w:val="clear" w:color="BFBFBF" w:fill="BFBFBF"/>
      </w:tcPr>
    </w:tblStylePr>
    <w:tblStylePr w:type="band1Horz">
      <w:rPr>
        <w:rFonts w:ascii="Arial" w:hAnsi="Arial"/>
        <w:color w:val="7F7F7F"/>
        <w:sz w:val="22"/>
      </w:rPr>
      <w:tblPr/>
      <w:tcPr>
        <w:shd w:val="clear" w:color="BFBFBF" w:fill="BFBFBF"/>
      </w:tcPr>
    </w:tblStylePr>
    <w:tblStylePr w:type="band2Horz">
      <w:rPr>
        <w:rFonts w:ascii="Arial" w:hAnsi="Arial"/>
        <w:color w:val="7F7F7F"/>
        <w:sz w:val="22"/>
      </w:rPr>
    </w:tblStylePr>
  </w:style>
  <w:style w:type="table" w:customStyle="1" w:styleId="ListTable7Colorful-Accent12">
    <w:name w:val="List Table 7 Colorful - Accent 12"/>
    <w:uiPriority w:val="99"/>
    <w:rsid w:val="000938E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right w:val="single" w:sz="4" w:space="0" w:color="4F81BD"/>
      </w:tblBorders>
      <w:tblCellMar>
        <w:top w:w="0" w:type="dxa"/>
        <w:left w:w="0" w:type="dxa"/>
        <w:bottom w:w="0" w:type="dxa"/>
        <w:right w:w="0" w:type="dxa"/>
      </w:tblCellMar>
    </w:tblPr>
    <w:tblStylePr w:type="firstRow">
      <w:rPr>
        <w:rFonts w:ascii="Arial" w:hAnsi="Arial"/>
        <w:i/>
        <w:color w:val="2A4A71"/>
        <w:sz w:val="22"/>
      </w:rPr>
      <w:tblPr/>
      <w:tcPr>
        <w:tcBorders>
          <w:top w:val="none" w:sz="0" w:space="0" w:color="auto"/>
          <w:left w:val="none" w:sz="0" w:space="0" w:color="auto"/>
          <w:bottom w:val="single" w:sz="4" w:space="0" w:color="4F81BD"/>
          <w:right w:val="none" w:sz="0" w:space="0" w:color="auto"/>
        </w:tcBorders>
        <w:shd w:val="clear" w:color="FFFFFF" w:fill="FFFFFF"/>
      </w:tcPr>
    </w:tblStylePr>
    <w:tblStylePr w:type="lastRow">
      <w:rPr>
        <w:rFonts w:ascii="Arial" w:hAnsi="Arial"/>
        <w:i/>
        <w:color w:val="2A4A71"/>
        <w:sz w:val="22"/>
      </w:rPr>
      <w:tblPr/>
      <w:tcPr>
        <w:tcBorders>
          <w:top w:val="single" w:sz="4" w:space="0" w:color="4F81BD"/>
          <w:left w:val="none" w:sz="0" w:space="0" w:color="auto"/>
          <w:bottom w:val="none" w:sz="0" w:space="0" w:color="auto"/>
          <w:right w:val="none" w:sz="0" w:space="0" w:color="auto"/>
        </w:tcBorders>
        <w:shd w:val="clear" w:color="FFFFFF" w:fill="FFFFFF"/>
      </w:tcPr>
    </w:tblStylePr>
    <w:tblStylePr w:type="firstCol">
      <w:pPr>
        <w:jc w:val="right"/>
      </w:pPr>
      <w:rPr>
        <w:rFonts w:ascii="Arial" w:hAnsi="Arial"/>
        <w:i/>
        <w:color w:val="2A4A71"/>
        <w:sz w:val="22"/>
      </w:rPr>
      <w:tblPr/>
      <w:tcPr>
        <w:tcBorders>
          <w:top w:val="none" w:sz="0" w:space="0" w:color="auto"/>
          <w:left w:val="none" w:sz="0" w:space="0" w:color="auto"/>
          <w:bottom w:val="none" w:sz="0" w:space="0" w:color="auto"/>
          <w:right w:val="single" w:sz="4" w:space="0" w:color="4F81BD"/>
        </w:tcBorders>
        <w:shd w:val="clear" w:color="FFFFFF" w:fill="auto"/>
      </w:tcPr>
    </w:tblStylePr>
    <w:tblStylePr w:type="lastCol">
      <w:rPr>
        <w:rFonts w:ascii="Arial" w:hAnsi="Arial"/>
        <w:i/>
        <w:color w:val="2A4A71"/>
        <w:sz w:val="22"/>
      </w:rPr>
      <w:tblPr/>
      <w:tcPr>
        <w:tcBorders>
          <w:top w:val="none" w:sz="0" w:space="0" w:color="auto"/>
          <w:left w:val="single" w:sz="4" w:space="0" w:color="4F81BD"/>
          <w:bottom w:val="none" w:sz="0" w:space="0" w:color="auto"/>
          <w:right w:val="none" w:sz="0" w:space="0" w:color="auto"/>
        </w:tcBorders>
        <w:shd w:val="clear" w:color="FFFFFF" w:fill="auto"/>
      </w:tcPr>
    </w:tblStylePr>
    <w:tblStylePr w:type="band1Vert">
      <w:tblPr/>
      <w:tcPr>
        <w:shd w:val="clear" w:color="D2DFEE" w:fill="D2DFEE"/>
      </w:tcPr>
    </w:tblStylePr>
    <w:tblStylePr w:type="band1Horz">
      <w:rPr>
        <w:rFonts w:ascii="Arial" w:hAnsi="Arial"/>
        <w:color w:val="2A4A71"/>
        <w:sz w:val="22"/>
      </w:rPr>
      <w:tblPr/>
      <w:tcPr>
        <w:shd w:val="clear" w:color="D2DFEE" w:fill="D2DFEE"/>
      </w:tcPr>
    </w:tblStylePr>
    <w:tblStylePr w:type="band2Horz">
      <w:rPr>
        <w:rFonts w:ascii="Arial" w:hAnsi="Arial"/>
        <w:color w:val="2A4A71"/>
        <w:sz w:val="22"/>
      </w:rPr>
    </w:tblStylePr>
  </w:style>
  <w:style w:type="table" w:customStyle="1" w:styleId="ListTable7Colorful-Accent22">
    <w:name w:val="List Table 7 Colorful - Accent 22"/>
    <w:uiPriority w:val="99"/>
    <w:rsid w:val="000938E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right w:val="single" w:sz="4" w:space="0" w:color="D99695"/>
      </w:tblBorders>
      <w:tblCellMar>
        <w:top w:w="0" w:type="dxa"/>
        <w:left w:w="0" w:type="dxa"/>
        <w:bottom w:w="0" w:type="dxa"/>
        <w:right w:w="0" w:type="dxa"/>
      </w:tblCellMar>
    </w:tblPr>
    <w:tblStylePr w:type="firstRow">
      <w:rPr>
        <w:rFonts w:ascii="Arial" w:hAnsi="Arial"/>
        <w:i/>
        <w:color w:val="D99695"/>
        <w:sz w:val="22"/>
      </w:rPr>
      <w:tblPr/>
      <w:tcPr>
        <w:tcBorders>
          <w:top w:val="none" w:sz="0" w:space="0" w:color="auto"/>
          <w:left w:val="none" w:sz="0" w:space="0" w:color="auto"/>
          <w:bottom w:val="single" w:sz="4" w:space="0" w:color="D99695"/>
          <w:right w:val="none" w:sz="0" w:space="0" w:color="auto"/>
        </w:tcBorders>
        <w:shd w:val="clear" w:color="FFFFFF" w:fill="FFFFFF"/>
      </w:tcPr>
    </w:tblStylePr>
    <w:tblStylePr w:type="lastRow">
      <w:rPr>
        <w:rFonts w:ascii="Arial" w:hAnsi="Arial"/>
        <w:i/>
        <w:color w:val="D99695"/>
        <w:sz w:val="22"/>
      </w:rPr>
      <w:tblPr/>
      <w:tcPr>
        <w:tcBorders>
          <w:top w:val="single" w:sz="4" w:space="0" w:color="D99695"/>
          <w:left w:val="none" w:sz="0" w:space="0" w:color="auto"/>
          <w:bottom w:val="none" w:sz="0" w:space="0" w:color="auto"/>
          <w:right w:val="none" w:sz="0" w:space="0" w:color="auto"/>
        </w:tcBorders>
        <w:shd w:val="clear" w:color="FFFFFF" w:fill="FFFFFF"/>
      </w:tcPr>
    </w:tblStylePr>
    <w:tblStylePr w:type="firstCol">
      <w:pPr>
        <w:jc w:val="right"/>
      </w:pPr>
      <w:rPr>
        <w:rFonts w:ascii="Arial" w:hAnsi="Arial"/>
        <w:i/>
        <w:color w:val="D99695"/>
        <w:sz w:val="22"/>
      </w:rPr>
      <w:tblPr/>
      <w:tcPr>
        <w:tcBorders>
          <w:top w:val="none" w:sz="0" w:space="0" w:color="auto"/>
          <w:left w:val="none" w:sz="0" w:space="0" w:color="auto"/>
          <w:bottom w:val="none" w:sz="0" w:space="0" w:color="auto"/>
          <w:right w:val="single" w:sz="4" w:space="0" w:color="D99695"/>
        </w:tcBorders>
        <w:shd w:val="clear" w:color="FFFFFF" w:fill="auto"/>
      </w:tcPr>
    </w:tblStylePr>
    <w:tblStylePr w:type="lastCol">
      <w:rPr>
        <w:rFonts w:ascii="Arial" w:hAnsi="Arial"/>
        <w:i/>
        <w:color w:val="D99695"/>
        <w:sz w:val="22"/>
      </w:rPr>
      <w:tblPr/>
      <w:tcPr>
        <w:tcBorders>
          <w:top w:val="none" w:sz="0" w:space="0" w:color="auto"/>
          <w:left w:val="single" w:sz="4" w:space="0" w:color="D99695"/>
          <w:bottom w:val="none" w:sz="0" w:space="0" w:color="auto"/>
          <w:right w:val="none" w:sz="0" w:space="0" w:color="auto"/>
        </w:tcBorders>
        <w:shd w:val="clear" w:color="FFFFFF" w:fill="auto"/>
      </w:tcPr>
    </w:tblStylePr>
    <w:tblStylePr w:type="band1Vert">
      <w:tblPr/>
      <w:tcPr>
        <w:shd w:val="clear" w:color="EFD2D2" w:fill="EFD2D2"/>
      </w:tcPr>
    </w:tblStylePr>
    <w:tblStylePr w:type="band1Horz">
      <w:rPr>
        <w:rFonts w:ascii="Arial" w:hAnsi="Arial"/>
        <w:color w:val="D99695"/>
        <w:sz w:val="22"/>
      </w:rPr>
      <w:tblPr/>
      <w:tcPr>
        <w:shd w:val="clear" w:color="EFD2D2" w:fill="EFD2D2"/>
      </w:tcPr>
    </w:tblStylePr>
    <w:tblStylePr w:type="band2Horz">
      <w:rPr>
        <w:rFonts w:ascii="Arial" w:hAnsi="Arial"/>
        <w:color w:val="D99695"/>
        <w:sz w:val="22"/>
      </w:rPr>
    </w:tblStylePr>
  </w:style>
  <w:style w:type="table" w:customStyle="1" w:styleId="ListTable7Colorful-Accent32">
    <w:name w:val="List Table 7 Colorful - Accent 32"/>
    <w:uiPriority w:val="99"/>
    <w:rsid w:val="000938E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right w:val="single" w:sz="4" w:space="0" w:color="C3D69B"/>
      </w:tblBorders>
      <w:tblCellMar>
        <w:top w:w="0" w:type="dxa"/>
        <w:left w:w="0" w:type="dxa"/>
        <w:bottom w:w="0" w:type="dxa"/>
        <w:right w:w="0" w:type="dxa"/>
      </w:tblCellMar>
    </w:tblPr>
    <w:tblStylePr w:type="firstRow">
      <w:rPr>
        <w:rFonts w:ascii="Arial" w:hAnsi="Arial"/>
        <w:i/>
        <w:color w:val="C3D69B"/>
        <w:sz w:val="22"/>
      </w:rPr>
      <w:tblPr/>
      <w:tcPr>
        <w:tcBorders>
          <w:top w:val="none" w:sz="0" w:space="0" w:color="auto"/>
          <w:left w:val="none" w:sz="0" w:space="0" w:color="auto"/>
          <w:bottom w:val="single" w:sz="4" w:space="0" w:color="C3D69B"/>
          <w:right w:val="none" w:sz="0" w:space="0" w:color="auto"/>
        </w:tcBorders>
        <w:shd w:val="clear" w:color="FFFFFF" w:fill="FFFFFF"/>
      </w:tcPr>
    </w:tblStylePr>
    <w:tblStylePr w:type="lastRow">
      <w:rPr>
        <w:rFonts w:ascii="Arial" w:hAnsi="Arial"/>
        <w:i/>
        <w:color w:val="C3D69B"/>
        <w:sz w:val="22"/>
      </w:rPr>
      <w:tblPr/>
      <w:tcPr>
        <w:tcBorders>
          <w:top w:val="single" w:sz="4" w:space="0" w:color="C3D69B"/>
          <w:left w:val="none" w:sz="0" w:space="0" w:color="auto"/>
          <w:bottom w:val="none" w:sz="0" w:space="0" w:color="auto"/>
          <w:right w:val="none" w:sz="0" w:space="0" w:color="auto"/>
        </w:tcBorders>
        <w:shd w:val="clear" w:color="FFFFFF" w:fill="FFFFFF"/>
      </w:tcPr>
    </w:tblStylePr>
    <w:tblStylePr w:type="firstCol">
      <w:pPr>
        <w:jc w:val="right"/>
      </w:pPr>
      <w:rPr>
        <w:rFonts w:ascii="Arial" w:hAnsi="Arial"/>
        <w:i/>
        <w:color w:val="C3D69B"/>
        <w:sz w:val="22"/>
      </w:rPr>
      <w:tblPr/>
      <w:tcPr>
        <w:tcBorders>
          <w:top w:val="none" w:sz="0" w:space="0" w:color="auto"/>
          <w:left w:val="none" w:sz="0" w:space="0" w:color="auto"/>
          <w:bottom w:val="none" w:sz="0" w:space="0" w:color="auto"/>
          <w:right w:val="single" w:sz="4" w:space="0" w:color="C3D69B"/>
        </w:tcBorders>
        <w:shd w:val="clear" w:color="FFFFFF" w:fill="auto"/>
      </w:tcPr>
    </w:tblStylePr>
    <w:tblStylePr w:type="lastCol">
      <w:rPr>
        <w:rFonts w:ascii="Arial" w:hAnsi="Arial"/>
        <w:i/>
        <w:color w:val="C3D69B"/>
        <w:sz w:val="22"/>
      </w:rPr>
      <w:tblPr/>
      <w:tcPr>
        <w:tcBorders>
          <w:top w:val="none" w:sz="0" w:space="0" w:color="auto"/>
          <w:left w:val="single" w:sz="4" w:space="0" w:color="C3D69B"/>
          <w:bottom w:val="none" w:sz="0" w:space="0" w:color="auto"/>
          <w:right w:val="none" w:sz="0" w:space="0" w:color="auto"/>
        </w:tcBorders>
        <w:shd w:val="clear" w:color="FFFFFF" w:fill="auto"/>
      </w:tcPr>
    </w:tblStylePr>
    <w:tblStylePr w:type="band1Vert">
      <w:tblPr/>
      <w:tcPr>
        <w:shd w:val="clear" w:color="E5EED5" w:fill="E5EED5"/>
      </w:tcPr>
    </w:tblStylePr>
    <w:tblStylePr w:type="band1Horz">
      <w:rPr>
        <w:rFonts w:ascii="Arial" w:hAnsi="Arial"/>
        <w:color w:val="C3D69B"/>
        <w:sz w:val="22"/>
      </w:rPr>
      <w:tblPr/>
      <w:tcPr>
        <w:shd w:val="clear" w:color="E5EED5" w:fill="E5EED5"/>
      </w:tcPr>
    </w:tblStylePr>
    <w:tblStylePr w:type="band2Horz">
      <w:rPr>
        <w:rFonts w:ascii="Arial" w:hAnsi="Arial"/>
        <w:color w:val="C3D69B"/>
        <w:sz w:val="22"/>
      </w:rPr>
    </w:tblStylePr>
  </w:style>
  <w:style w:type="table" w:customStyle="1" w:styleId="ListTable7Colorful-Accent42">
    <w:name w:val="List Table 7 Colorful - Accent 42"/>
    <w:uiPriority w:val="99"/>
    <w:rsid w:val="000938E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right w:val="single" w:sz="4" w:space="0" w:color="B2A1C6"/>
      </w:tblBorders>
      <w:tblCellMar>
        <w:top w:w="0" w:type="dxa"/>
        <w:left w:w="0" w:type="dxa"/>
        <w:bottom w:w="0" w:type="dxa"/>
        <w:right w:w="0" w:type="dxa"/>
      </w:tblCellMar>
    </w:tblPr>
    <w:tblStylePr w:type="firstRow">
      <w:rPr>
        <w:rFonts w:ascii="Arial" w:hAnsi="Arial"/>
        <w:i/>
        <w:color w:val="B2A1C6"/>
        <w:sz w:val="22"/>
      </w:rPr>
      <w:tblPr/>
      <w:tcPr>
        <w:tcBorders>
          <w:top w:val="none" w:sz="0" w:space="0" w:color="auto"/>
          <w:left w:val="none" w:sz="0" w:space="0" w:color="auto"/>
          <w:bottom w:val="single" w:sz="4" w:space="0" w:color="B2A1C6"/>
          <w:right w:val="none" w:sz="0" w:space="0" w:color="auto"/>
        </w:tcBorders>
        <w:shd w:val="clear" w:color="FFFFFF" w:fill="FFFFFF"/>
      </w:tcPr>
    </w:tblStylePr>
    <w:tblStylePr w:type="lastRow">
      <w:rPr>
        <w:rFonts w:ascii="Arial" w:hAnsi="Arial"/>
        <w:i/>
        <w:color w:val="B2A1C6"/>
        <w:sz w:val="22"/>
      </w:rPr>
      <w:tblPr/>
      <w:tcPr>
        <w:tcBorders>
          <w:top w:val="single" w:sz="4" w:space="0" w:color="B2A1C6"/>
          <w:left w:val="none" w:sz="0" w:space="0" w:color="auto"/>
          <w:bottom w:val="none" w:sz="0" w:space="0" w:color="auto"/>
          <w:right w:val="none" w:sz="0" w:space="0" w:color="auto"/>
        </w:tcBorders>
        <w:shd w:val="clear" w:color="FFFFFF" w:fill="FFFFFF"/>
      </w:tcPr>
    </w:tblStylePr>
    <w:tblStylePr w:type="firstCol">
      <w:pPr>
        <w:jc w:val="right"/>
      </w:pPr>
      <w:rPr>
        <w:rFonts w:ascii="Arial" w:hAnsi="Arial"/>
        <w:i/>
        <w:color w:val="B2A1C6"/>
        <w:sz w:val="22"/>
      </w:rPr>
      <w:tblPr/>
      <w:tcPr>
        <w:tcBorders>
          <w:top w:val="none" w:sz="0" w:space="0" w:color="auto"/>
          <w:left w:val="none" w:sz="0" w:space="0" w:color="auto"/>
          <w:bottom w:val="none" w:sz="0" w:space="0" w:color="auto"/>
          <w:right w:val="single" w:sz="4" w:space="0" w:color="B2A1C6"/>
        </w:tcBorders>
        <w:shd w:val="clear" w:color="FFFFFF" w:fill="auto"/>
      </w:tcPr>
    </w:tblStylePr>
    <w:tblStylePr w:type="lastCol">
      <w:rPr>
        <w:rFonts w:ascii="Arial" w:hAnsi="Arial"/>
        <w:i/>
        <w:color w:val="B2A1C6"/>
        <w:sz w:val="22"/>
      </w:rPr>
      <w:tblPr/>
      <w:tcPr>
        <w:tcBorders>
          <w:top w:val="none" w:sz="0" w:space="0" w:color="auto"/>
          <w:left w:val="single" w:sz="4" w:space="0" w:color="B2A1C6"/>
          <w:bottom w:val="none" w:sz="0" w:space="0" w:color="auto"/>
          <w:right w:val="none" w:sz="0" w:space="0" w:color="auto"/>
        </w:tcBorders>
        <w:shd w:val="clear" w:color="FFFFFF" w:fill="auto"/>
      </w:tcPr>
    </w:tblStylePr>
    <w:tblStylePr w:type="band1Vert">
      <w:tblPr/>
      <w:tcPr>
        <w:shd w:val="clear" w:color="DFD8E7" w:fill="DFD8E7"/>
      </w:tcPr>
    </w:tblStylePr>
    <w:tblStylePr w:type="band1Horz">
      <w:rPr>
        <w:rFonts w:ascii="Arial" w:hAnsi="Arial"/>
        <w:color w:val="B2A1C6"/>
        <w:sz w:val="22"/>
      </w:rPr>
      <w:tblPr/>
      <w:tcPr>
        <w:shd w:val="clear" w:color="DFD8E7" w:fill="DFD8E7"/>
      </w:tcPr>
    </w:tblStylePr>
    <w:tblStylePr w:type="band2Horz">
      <w:rPr>
        <w:rFonts w:ascii="Arial" w:hAnsi="Arial"/>
        <w:color w:val="B2A1C6"/>
        <w:sz w:val="22"/>
      </w:rPr>
    </w:tblStylePr>
  </w:style>
  <w:style w:type="table" w:customStyle="1" w:styleId="ListTable7Colorful-Accent52">
    <w:name w:val="List Table 7 Colorful - Accent 52"/>
    <w:uiPriority w:val="99"/>
    <w:rsid w:val="000938E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right w:val="single" w:sz="4" w:space="0" w:color="92CCDC"/>
      </w:tblBorders>
      <w:tblCellMar>
        <w:top w:w="0" w:type="dxa"/>
        <w:left w:w="0" w:type="dxa"/>
        <w:bottom w:w="0" w:type="dxa"/>
        <w:right w:w="0" w:type="dxa"/>
      </w:tblCellMar>
    </w:tblPr>
    <w:tblStylePr w:type="firstRow">
      <w:rPr>
        <w:rFonts w:ascii="Arial" w:hAnsi="Arial"/>
        <w:i/>
        <w:color w:val="92CCDC"/>
        <w:sz w:val="22"/>
      </w:rPr>
      <w:tblPr/>
      <w:tcPr>
        <w:tcBorders>
          <w:top w:val="none" w:sz="0" w:space="0" w:color="auto"/>
          <w:left w:val="none" w:sz="0" w:space="0" w:color="auto"/>
          <w:bottom w:val="single" w:sz="4" w:space="0" w:color="92CCDC"/>
          <w:right w:val="none" w:sz="0" w:space="0" w:color="auto"/>
        </w:tcBorders>
        <w:shd w:val="clear" w:color="FFFFFF" w:fill="FFFFFF"/>
      </w:tcPr>
    </w:tblStylePr>
    <w:tblStylePr w:type="lastRow">
      <w:rPr>
        <w:rFonts w:ascii="Arial" w:hAnsi="Arial"/>
        <w:i/>
        <w:color w:val="92CCDC"/>
        <w:sz w:val="22"/>
      </w:rPr>
      <w:tblPr/>
      <w:tcPr>
        <w:tcBorders>
          <w:top w:val="single" w:sz="4" w:space="0" w:color="92CCDC"/>
          <w:left w:val="none" w:sz="0" w:space="0" w:color="auto"/>
          <w:bottom w:val="none" w:sz="0" w:space="0" w:color="auto"/>
          <w:right w:val="none" w:sz="0" w:space="0" w:color="auto"/>
        </w:tcBorders>
        <w:shd w:val="clear" w:color="FFFFFF" w:fill="FFFFFF"/>
      </w:tcPr>
    </w:tblStylePr>
    <w:tblStylePr w:type="firstCol">
      <w:pPr>
        <w:jc w:val="right"/>
      </w:pPr>
      <w:rPr>
        <w:rFonts w:ascii="Arial" w:hAnsi="Arial"/>
        <w:i/>
        <w:color w:val="92CCDC"/>
        <w:sz w:val="22"/>
      </w:rPr>
      <w:tblPr/>
      <w:tcPr>
        <w:tcBorders>
          <w:top w:val="none" w:sz="0" w:space="0" w:color="auto"/>
          <w:left w:val="none" w:sz="0" w:space="0" w:color="auto"/>
          <w:bottom w:val="none" w:sz="0" w:space="0" w:color="auto"/>
          <w:right w:val="single" w:sz="4" w:space="0" w:color="92CCDC"/>
        </w:tcBorders>
        <w:shd w:val="clear" w:color="FFFFFF" w:fill="auto"/>
      </w:tcPr>
    </w:tblStylePr>
    <w:tblStylePr w:type="lastCol">
      <w:rPr>
        <w:rFonts w:ascii="Arial" w:hAnsi="Arial"/>
        <w:i/>
        <w:color w:val="92CCDC"/>
        <w:sz w:val="22"/>
      </w:rPr>
      <w:tblPr/>
      <w:tcPr>
        <w:tcBorders>
          <w:top w:val="none" w:sz="0" w:space="0" w:color="auto"/>
          <w:left w:val="single" w:sz="4" w:space="0" w:color="92CCDC"/>
          <w:bottom w:val="none" w:sz="0" w:space="0" w:color="auto"/>
          <w:right w:val="none" w:sz="0" w:space="0" w:color="auto"/>
        </w:tcBorders>
        <w:shd w:val="clear" w:color="FFFFFF" w:fill="auto"/>
      </w:tcPr>
    </w:tblStylePr>
    <w:tblStylePr w:type="band1Vert">
      <w:tblPr/>
      <w:tcPr>
        <w:shd w:val="clear" w:color="D1EAF0" w:fill="D1EAF0"/>
      </w:tcPr>
    </w:tblStylePr>
    <w:tblStylePr w:type="band1Horz">
      <w:rPr>
        <w:rFonts w:ascii="Arial" w:hAnsi="Arial"/>
        <w:color w:val="92CCDC"/>
        <w:sz w:val="22"/>
      </w:rPr>
      <w:tblPr/>
      <w:tcPr>
        <w:shd w:val="clear" w:color="D1EAF0" w:fill="D1EAF0"/>
      </w:tcPr>
    </w:tblStylePr>
    <w:tblStylePr w:type="band2Horz">
      <w:rPr>
        <w:rFonts w:ascii="Arial" w:hAnsi="Arial"/>
        <w:color w:val="92CCDC"/>
        <w:sz w:val="22"/>
      </w:rPr>
    </w:tblStylePr>
  </w:style>
  <w:style w:type="table" w:customStyle="1" w:styleId="ListTable7Colorful-Accent62">
    <w:name w:val="List Table 7 Colorful - Accent 62"/>
    <w:uiPriority w:val="99"/>
    <w:rsid w:val="000938E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right w:val="single" w:sz="4" w:space="0" w:color="FAC090"/>
      </w:tblBorders>
      <w:tblCellMar>
        <w:top w:w="0" w:type="dxa"/>
        <w:left w:w="0" w:type="dxa"/>
        <w:bottom w:w="0" w:type="dxa"/>
        <w:right w:w="0" w:type="dxa"/>
      </w:tblCellMar>
    </w:tblPr>
    <w:tblStylePr w:type="firstRow">
      <w:rPr>
        <w:rFonts w:ascii="Arial" w:hAnsi="Arial"/>
        <w:i/>
        <w:color w:val="FAC090"/>
        <w:sz w:val="22"/>
      </w:rPr>
      <w:tblPr/>
      <w:tcPr>
        <w:tcBorders>
          <w:top w:val="none" w:sz="0" w:space="0" w:color="auto"/>
          <w:left w:val="none" w:sz="0" w:space="0" w:color="auto"/>
          <w:bottom w:val="single" w:sz="4" w:space="0" w:color="FAC090"/>
          <w:right w:val="none" w:sz="0" w:space="0" w:color="auto"/>
        </w:tcBorders>
        <w:shd w:val="clear" w:color="FFFFFF" w:fill="FFFFFF"/>
      </w:tcPr>
    </w:tblStylePr>
    <w:tblStylePr w:type="lastRow">
      <w:rPr>
        <w:rFonts w:ascii="Arial" w:hAnsi="Arial"/>
        <w:i/>
        <w:color w:val="FAC090"/>
        <w:sz w:val="22"/>
      </w:rPr>
      <w:tblPr/>
      <w:tcPr>
        <w:tcBorders>
          <w:top w:val="single" w:sz="4" w:space="0" w:color="FAC090"/>
          <w:left w:val="none" w:sz="0" w:space="0" w:color="auto"/>
          <w:bottom w:val="none" w:sz="0" w:space="0" w:color="auto"/>
          <w:right w:val="none" w:sz="0" w:space="0" w:color="auto"/>
        </w:tcBorders>
        <w:shd w:val="clear" w:color="FFFFFF" w:fill="FFFFFF"/>
      </w:tcPr>
    </w:tblStylePr>
    <w:tblStylePr w:type="firstCol">
      <w:pPr>
        <w:jc w:val="right"/>
      </w:pPr>
      <w:rPr>
        <w:rFonts w:ascii="Arial" w:hAnsi="Arial"/>
        <w:i/>
        <w:color w:val="FAC090"/>
        <w:sz w:val="22"/>
      </w:rPr>
      <w:tblPr/>
      <w:tcPr>
        <w:tcBorders>
          <w:top w:val="none" w:sz="0" w:space="0" w:color="auto"/>
          <w:left w:val="none" w:sz="0" w:space="0" w:color="auto"/>
          <w:bottom w:val="none" w:sz="0" w:space="0" w:color="auto"/>
          <w:right w:val="single" w:sz="4" w:space="0" w:color="FAC090"/>
        </w:tcBorders>
        <w:shd w:val="clear" w:color="FFFFFF" w:fill="auto"/>
      </w:tcPr>
    </w:tblStylePr>
    <w:tblStylePr w:type="lastCol">
      <w:rPr>
        <w:rFonts w:ascii="Arial" w:hAnsi="Arial"/>
        <w:i/>
        <w:color w:val="FAC090"/>
        <w:sz w:val="22"/>
      </w:rPr>
      <w:tblPr/>
      <w:tcPr>
        <w:tcBorders>
          <w:top w:val="none" w:sz="0" w:space="0" w:color="auto"/>
          <w:left w:val="single" w:sz="4" w:space="0" w:color="FAC090"/>
          <w:bottom w:val="none" w:sz="0" w:space="0" w:color="auto"/>
          <w:right w:val="none" w:sz="0" w:space="0" w:color="auto"/>
        </w:tcBorders>
        <w:shd w:val="clear" w:color="FFFFFF" w:fill="auto"/>
      </w:tcPr>
    </w:tblStylePr>
    <w:tblStylePr w:type="band1Vert">
      <w:tblPr/>
      <w:tcPr>
        <w:shd w:val="clear" w:color="FDE4D0" w:fill="FDE4D0"/>
      </w:tcPr>
    </w:tblStylePr>
    <w:tblStylePr w:type="band1Horz">
      <w:rPr>
        <w:rFonts w:ascii="Arial" w:hAnsi="Arial"/>
        <w:color w:val="FAC090"/>
        <w:sz w:val="22"/>
      </w:rPr>
      <w:tblPr/>
      <w:tcPr>
        <w:shd w:val="clear" w:color="FDE4D0" w:fill="FDE4D0"/>
      </w:tcPr>
    </w:tblStylePr>
    <w:tblStylePr w:type="band2Horz">
      <w:rPr>
        <w:rFonts w:ascii="Arial" w:hAnsi="Arial"/>
        <w:color w:val="FAC090"/>
        <w:sz w:val="22"/>
      </w:rPr>
    </w:tblStylePr>
  </w:style>
  <w:style w:type="table" w:customStyle="1" w:styleId="Lined-Accent20">
    <w:name w:val="Lined - Accent2"/>
    <w:uiPriority w:val="99"/>
    <w:rsid w:val="000938EA"/>
    <w:pPr>
      <w:spacing w:after="0" w:line="240" w:lineRule="auto"/>
    </w:pPr>
    <w:rPr>
      <w:rFonts w:ascii="Times New Roman" w:eastAsia="DejaVu Sans" w:hAnsi="Times New Roman" w:cs="DejaVu Sans"/>
      <w:color w:val="404040"/>
      <w:sz w:val="20"/>
      <w:szCs w:val="20"/>
      <w:lang w:eastAsia="ru-RU"/>
    </w:rPr>
    <w:tblPr>
      <w:tblStyleRowBandSize w:val="1"/>
      <w:tblStyleColBandSize w:val="1"/>
      <w:tblInd w:w="0" w:type="dxa"/>
      <w:tblCellMar>
        <w:top w:w="0" w:type="dxa"/>
        <w:left w:w="0" w:type="dxa"/>
        <w:bottom w:w="0" w:type="dxa"/>
        <w:right w:w="0" w:type="dxa"/>
      </w:tblCellMar>
    </w:tblPr>
    <w:tblStylePr w:type="firstRow">
      <w:rPr>
        <w:rFonts w:ascii="Arial" w:hAnsi="Arial"/>
        <w:color w:val="F2F2F2"/>
        <w:sz w:val="22"/>
      </w:rPr>
      <w:tblPr/>
      <w:tcPr>
        <w:shd w:val="clear" w:color="7F7F7F" w:fill="7F7F7F"/>
      </w:tcPr>
    </w:tblStylePr>
    <w:tblStylePr w:type="lastRow">
      <w:rPr>
        <w:rFonts w:ascii="Arial" w:hAnsi="Arial"/>
        <w:color w:val="F2F2F2"/>
        <w:sz w:val="22"/>
      </w:rPr>
      <w:tblPr/>
      <w:tcPr>
        <w:shd w:val="clear" w:color="7F7F7F" w:fill="7F7F7F"/>
      </w:tcPr>
    </w:tblStylePr>
    <w:tblStylePr w:type="firstCol">
      <w:rPr>
        <w:rFonts w:ascii="Arial" w:hAnsi="Arial"/>
        <w:color w:val="F2F2F2"/>
        <w:sz w:val="22"/>
      </w:rPr>
      <w:tblPr/>
      <w:tcPr>
        <w:shd w:val="clear" w:color="7F7F7F" w:fill="7F7F7F"/>
      </w:tcPr>
    </w:tblStylePr>
    <w:tblStylePr w:type="lastCol">
      <w:rPr>
        <w:rFonts w:ascii="Arial" w:hAnsi="Arial"/>
        <w:color w:val="F2F2F2"/>
        <w:sz w:val="22"/>
      </w:rPr>
      <w:tblPr/>
      <w:tcPr>
        <w:shd w:val="clear" w:color="7F7F7F" w:fill="7F7F7F"/>
      </w:tcPr>
    </w:tblStylePr>
    <w:tblStylePr w:type="band1Vert">
      <w:rPr>
        <w:rFonts w:ascii="Arial" w:hAnsi="Arial"/>
        <w:color w:val="404040"/>
        <w:sz w:val="22"/>
      </w:rPr>
    </w:tblStylePr>
    <w:tblStylePr w:type="band2Vert">
      <w:rPr>
        <w:rFonts w:ascii="Arial" w:hAnsi="Arial"/>
        <w:color w:val="404040"/>
        <w:sz w:val="22"/>
      </w:rPr>
      <w:tblPr/>
      <w:tcPr>
        <w:shd w:val="clear" w:color="F2F2F2" w:fill="F2F2F2"/>
      </w:tcPr>
    </w:tblStylePr>
    <w:tblStylePr w:type="band1Horz">
      <w:rPr>
        <w:rFonts w:ascii="Arial" w:hAnsi="Arial"/>
        <w:color w:val="404040"/>
        <w:sz w:val="22"/>
      </w:rPr>
    </w:tblStylePr>
    <w:tblStylePr w:type="band2Horz">
      <w:rPr>
        <w:rFonts w:ascii="Arial" w:hAnsi="Arial"/>
        <w:color w:val="404040"/>
        <w:sz w:val="22"/>
      </w:rPr>
      <w:tblPr/>
      <w:tcPr>
        <w:shd w:val="clear" w:color="F2F2F2" w:fill="F2F2F2"/>
      </w:tcPr>
    </w:tblStylePr>
  </w:style>
  <w:style w:type="table" w:customStyle="1" w:styleId="Lined-Accent12">
    <w:name w:val="Lined - Accent 12"/>
    <w:uiPriority w:val="99"/>
    <w:rsid w:val="000938EA"/>
    <w:pPr>
      <w:spacing w:after="0" w:line="240" w:lineRule="auto"/>
    </w:pPr>
    <w:rPr>
      <w:rFonts w:ascii="Times New Roman" w:eastAsia="DejaVu Sans" w:hAnsi="Times New Roman" w:cs="DejaVu Sans"/>
      <w:color w:val="404040"/>
      <w:sz w:val="20"/>
      <w:szCs w:val="20"/>
      <w:lang w:eastAsia="ru-RU"/>
    </w:rPr>
    <w:tblPr>
      <w:tblStyleRowBandSize w:val="1"/>
      <w:tblStyleColBandSize w:val="1"/>
      <w:tblInd w:w="0" w:type="dxa"/>
      <w:tblCellMar>
        <w:top w:w="0" w:type="dxa"/>
        <w:left w:w="0" w:type="dxa"/>
        <w:bottom w:w="0" w:type="dxa"/>
        <w:right w:w="0" w:type="dxa"/>
      </w:tblCellMar>
    </w:tblPr>
    <w:tblStylePr w:type="firstRow">
      <w:rPr>
        <w:rFonts w:ascii="Arial" w:hAnsi="Arial"/>
        <w:color w:val="F2F2F2"/>
        <w:sz w:val="22"/>
      </w:rPr>
      <w:tblPr/>
      <w:tcPr>
        <w:shd w:val="clear" w:color="5D8AC2" w:fill="5D8AC2"/>
      </w:tcPr>
    </w:tblStylePr>
    <w:tblStylePr w:type="lastRow">
      <w:rPr>
        <w:rFonts w:ascii="Arial" w:hAnsi="Arial"/>
        <w:color w:val="F2F2F2"/>
        <w:sz w:val="22"/>
      </w:rPr>
      <w:tblPr/>
      <w:tcPr>
        <w:shd w:val="clear" w:color="5D8AC2" w:fill="5D8AC2"/>
      </w:tcPr>
    </w:tblStylePr>
    <w:tblStylePr w:type="firstCol">
      <w:rPr>
        <w:rFonts w:ascii="Arial" w:hAnsi="Arial"/>
        <w:color w:val="F2F2F2"/>
        <w:sz w:val="22"/>
      </w:rPr>
      <w:tblPr/>
      <w:tcPr>
        <w:shd w:val="clear" w:color="5D8AC2" w:fill="5D8AC2"/>
      </w:tcPr>
    </w:tblStylePr>
    <w:tblStylePr w:type="lastCol">
      <w:rPr>
        <w:rFonts w:ascii="Arial" w:hAnsi="Arial"/>
        <w:color w:val="F2F2F2"/>
        <w:sz w:val="22"/>
      </w:rPr>
      <w:tblPr/>
      <w:tcPr>
        <w:shd w:val="clear" w:color="5D8AC2" w:fill="5D8AC2"/>
      </w:tcPr>
    </w:tblStylePr>
    <w:tblStylePr w:type="band1Vert">
      <w:rPr>
        <w:rFonts w:ascii="Arial" w:hAnsi="Arial"/>
        <w:color w:val="404040"/>
        <w:sz w:val="22"/>
      </w:rPr>
    </w:tblStylePr>
    <w:tblStylePr w:type="band2Vert">
      <w:rPr>
        <w:rFonts w:ascii="Arial" w:hAnsi="Arial"/>
        <w:color w:val="404040"/>
        <w:sz w:val="22"/>
      </w:rPr>
      <w:tblPr/>
      <w:tcPr>
        <w:shd w:val="clear" w:color="C7D7EA" w:fill="C7D7EA"/>
      </w:tcPr>
    </w:tblStylePr>
    <w:tblStylePr w:type="band1Horz">
      <w:rPr>
        <w:rFonts w:ascii="Arial" w:hAnsi="Arial"/>
        <w:color w:val="404040"/>
        <w:sz w:val="22"/>
      </w:rPr>
    </w:tblStylePr>
    <w:tblStylePr w:type="band2Horz">
      <w:rPr>
        <w:rFonts w:ascii="Arial" w:hAnsi="Arial"/>
        <w:color w:val="404040"/>
        <w:sz w:val="22"/>
      </w:rPr>
      <w:tblPr/>
      <w:tcPr>
        <w:shd w:val="clear" w:color="C7D7EA" w:fill="C7D7EA"/>
      </w:tcPr>
    </w:tblStylePr>
  </w:style>
  <w:style w:type="table" w:customStyle="1" w:styleId="Lined-Accent22">
    <w:name w:val="Lined - Accent 22"/>
    <w:uiPriority w:val="99"/>
    <w:rsid w:val="000938EA"/>
    <w:pPr>
      <w:spacing w:after="0" w:line="240" w:lineRule="auto"/>
    </w:pPr>
    <w:rPr>
      <w:rFonts w:ascii="Times New Roman" w:eastAsia="DejaVu Sans" w:hAnsi="Times New Roman" w:cs="DejaVu Sans"/>
      <w:color w:val="404040"/>
      <w:sz w:val="20"/>
      <w:szCs w:val="20"/>
      <w:lang w:eastAsia="ru-RU"/>
    </w:rPr>
    <w:tblPr>
      <w:tblStyleRowBandSize w:val="1"/>
      <w:tblStyleColBandSize w:val="1"/>
      <w:tblInd w:w="0" w:type="dxa"/>
      <w:tblCellMar>
        <w:top w:w="0" w:type="dxa"/>
        <w:left w:w="0" w:type="dxa"/>
        <w:bottom w:w="0" w:type="dxa"/>
        <w:right w:w="0" w:type="dxa"/>
      </w:tblCellMar>
    </w:tblPr>
    <w:tblStylePr w:type="firstRow">
      <w:rPr>
        <w:rFonts w:ascii="Arial" w:hAnsi="Arial"/>
        <w:color w:val="F2F2F2"/>
        <w:sz w:val="22"/>
      </w:rPr>
      <w:tblPr/>
      <w:tcPr>
        <w:shd w:val="clear" w:color="D99695" w:fill="D99695"/>
      </w:tcPr>
    </w:tblStylePr>
    <w:tblStylePr w:type="lastRow">
      <w:rPr>
        <w:rFonts w:ascii="Arial" w:hAnsi="Arial"/>
        <w:color w:val="F2F2F2"/>
        <w:sz w:val="22"/>
      </w:rPr>
      <w:tblPr/>
      <w:tcPr>
        <w:shd w:val="clear" w:color="D99695" w:fill="D99695"/>
      </w:tcPr>
    </w:tblStylePr>
    <w:tblStylePr w:type="firstCol">
      <w:rPr>
        <w:rFonts w:ascii="Arial" w:hAnsi="Arial"/>
        <w:color w:val="F2F2F2"/>
        <w:sz w:val="22"/>
      </w:rPr>
      <w:tblPr/>
      <w:tcPr>
        <w:shd w:val="clear" w:color="D99695" w:fill="D99695"/>
      </w:tcPr>
    </w:tblStylePr>
    <w:tblStylePr w:type="lastCol">
      <w:rPr>
        <w:rFonts w:ascii="Arial" w:hAnsi="Arial"/>
        <w:color w:val="F2F2F2"/>
        <w:sz w:val="22"/>
      </w:rPr>
      <w:tblPr/>
      <w:tcPr>
        <w:shd w:val="clear" w:color="D99695" w:fill="D99695"/>
      </w:tcPr>
    </w:tblStylePr>
    <w:tblStylePr w:type="band1Vert">
      <w:rPr>
        <w:rFonts w:ascii="Arial" w:hAnsi="Arial"/>
        <w:color w:val="404040"/>
        <w:sz w:val="22"/>
      </w:rPr>
    </w:tblStylePr>
    <w:tblStylePr w:type="band2Vert">
      <w:rPr>
        <w:rFonts w:ascii="Arial" w:hAnsi="Arial"/>
        <w:color w:val="404040"/>
        <w:sz w:val="22"/>
      </w:rPr>
      <w:tblPr/>
      <w:tcPr>
        <w:shd w:val="clear" w:color="F2DCDC" w:fill="F2DCDC"/>
      </w:tcPr>
    </w:tblStylePr>
    <w:tblStylePr w:type="band1Horz">
      <w:rPr>
        <w:rFonts w:ascii="Arial" w:hAnsi="Arial"/>
        <w:color w:val="404040"/>
        <w:sz w:val="22"/>
      </w:rPr>
    </w:tblStylePr>
    <w:tblStylePr w:type="band2Horz">
      <w:rPr>
        <w:rFonts w:ascii="Arial" w:hAnsi="Arial"/>
        <w:color w:val="404040"/>
        <w:sz w:val="22"/>
      </w:rPr>
      <w:tblPr/>
      <w:tcPr>
        <w:shd w:val="clear" w:color="F2DCDC" w:fill="F2DCDC"/>
      </w:tcPr>
    </w:tblStylePr>
  </w:style>
  <w:style w:type="table" w:customStyle="1" w:styleId="Lined-Accent32">
    <w:name w:val="Lined - Accent 32"/>
    <w:uiPriority w:val="99"/>
    <w:rsid w:val="000938EA"/>
    <w:pPr>
      <w:spacing w:after="0" w:line="240" w:lineRule="auto"/>
    </w:pPr>
    <w:rPr>
      <w:rFonts w:ascii="Times New Roman" w:eastAsia="DejaVu Sans" w:hAnsi="Times New Roman" w:cs="DejaVu Sans"/>
      <w:color w:val="404040"/>
      <w:sz w:val="20"/>
      <w:szCs w:val="20"/>
      <w:lang w:eastAsia="ru-RU"/>
    </w:rPr>
    <w:tblPr>
      <w:tblStyleRowBandSize w:val="1"/>
      <w:tblStyleColBandSize w:val="1"/>
      <w:tblInd w:w="0" w:type="dxa"/>
      <w:tblCellMar>
        <w:top w:w="0" w:type="dxa"/>
        <w:left w:w="0" w:type="dxa"/>
        <w:bottom w:w="0" w:type="dxa"/>
        <w:right w:w="0" w:type="dxa"/>
      </w:tblCellMar>
    </w:tblPr>
    <w:tblStylePr w:type="firstRow">
      <w:rPr>
        <w:rFonts w:ascii="Arial" w:hAnsi="Arial"/>
        <w:color w:val="F2F2F2"/>
        <w:sz w:val="22"/>
      </w:rPr>
      <w:tblPr/>
      <w:tcPr>
        <w:shd w:val="clear" w:color="9ABB59" w:fill="9ABB59"/>
      </w:tcPr>
    </w:tblStylePr>
    <w:tblStylePr w:type="lastRow">
      <w:rPr>
        <w:rFonts w:ascii="Arial" w:hAnsi="Arial"/>
        <w:color w:val="F2F2F2"/>
        <w:sz w:val="22"/>
      </w:rPr>
      <w:tblPr/>
      <w:tcPr>
        <w:shd w:val="clear" w:color="9ABB59" w:fill="9ABB59"/>
      </w:tcPr>
    </w:tblStylePr>
    <w:tblStylePr w:type="firstCol">
      <w:rPr>
        <w:rFonts w:ascii="Arial" w:hAnsi="Arial"/>
        <w:color w:val="F2F2F2"/>
        <w:sz w:val="22"/>
      </w:rPr>
      <w:tblPr/>
      <w:tcPr>
        <w:shd w:val="clear" w:color="9ABB59" w:fill="9ABB59"/>
      </w:tcPr>
    </w:tblStylePr>
    <w:tblStylePr w:type="lastCol">
      <w:rPr>
        <w:rFonts w:ascii="Arial" w:hAnsi="Arial"/>
        <w:color w:val="F2F2F2"/>
        <w:sz w:val="22"/>
      </w:rPr>
      <w:tblPr/>
      <w:tcPr>
        <w:shd w:val="clear" w:color="9ABB59" w:fill="9ABB59"/>
      </w:tcPr>
    </w:tblStylePr>
    <w:tblStylePr w:type="band1Vert">
      <w:rPr>
        <w:rFonts w:ascii="Arial" w:hAnsi="Arial"/>
        <w:color w:val="404040"/>
        <w:sz w:val="22"/>
      </w:rPr>
    </w:tblStylePr>
    <w:tblStylePr w:type="band2Vert">
      <w:rPr>
        <w:rFonts w:ascii="Arial" w:hAnsi="Arial"/>
        <w:color w:val="404040"/>
        <w:sz w:val="22"/>
      </w:rPr>
      <w:tblPr/>
      <w:tcPr>
        <w:shd w:val="clear" w:color="EAF1DC" w:fill="EAF1DC"/>
      </w:tcPr>
    </w:tblStylePr>
    <w:tblStylePr w:type="band1Horz">
      <w:rPr>
        <w:rFonts w:ascii="Arial" w:hAnsi="Arial"/>
        <w:color w:val="404040"/>
        <w:sz w:val="22"/>
      </w:rPr>
    </w:tblStylePr>
    <w:tblStylePr w:type="band2Horz">
      <w:rPr>
        <w:rFonts w:ascii="Arial" w:hAnsi="Arial"/>
        <w:color w:val="404040"/>
        <w:sz w:val="22"/>
      </w:rPr>
      <w:tblPr/>
      <w:tcPr>
        <w:shd w:val="clear" w:color="EAF1DC" w:fill="EAF1DC"/>
      </w:tcPr>
    </w:tblStylePr>
  </w:style>
  <w:style w:type="table" w:customStyle="1" w:styleId="Lined-Accent42">
    <w:name w:val="Lined - Accent 42"/>
    <w:uiPriority w:val="99"/>
    <w:rsid w:val="000938EA"/>
    <w:pPr>
      <w:spacing w:after="0" w:line="240" w:lineRule="auto"/>
    </w:pPr>
    <w:rPr>
      <w:rFonts w:ascii="Times New Roman" w:eastAsia="DejaVu Sans" w:hAnsi="Times New Roman" w:cs="DejaVu Sans"/>
      <w:color w:val="404040"/>
      <w:sz w:val="20"/>
      <w:szCs w:val="20"/>
      <w:lang w:eastAsia="ru-RU"/>
    </w:rPr>
    <w:tblPr>
      <w:tblStyleRowBandSize w:val="1"/>
      <w:tblStyleColBandSize w:val="1"/>
      <w:tblInd w:w="0" w:type="dxa"/>
      <w:tblCellMar>
        <w:top w:w="0" w:type="dxa"/>
        <w:left w:w="0" w:type="dxa"/>
        <w:bottom w:w="0" w:type="dxa"/>
        <w:right w:w="0" w:type="dxa"/>
      </w:tblCellMar>
    </w:tblPr>
    <w:tblStylePr w:type="firstRow">
      <w:rPr>
        <w:rFonts w:ascii="Arial" w:hAnsi="Arial"/>
        <w:color w:val="F2F2F2"/>
        <w:sz w:val="22"/>
      </w:rPr>
      <w:tblPr/>
      <w:tcPr>
        <w:shd w:val="clear" w:color="B2A1C6" w:fill="B2A1C6"/>
      </w:tcPr>
    </w:tblStylePr>
    <w:tblStylePr w:type="lastRow">
      <w:rPr>
        <w:rFonts w:ascii="Arial" w:hAnsi="Arial"/>
        <w:color w:val="F2F2F2"/>
        <w:sz w:val="22"/>
      </w:rPr>
      <w:tblPr/>
      <w:tcPr>
        <w:shd w:val="clear" w:color="B2A1C6" w:fill="B2A1C6"/>
      </w:tcPr>
    </w:tblStylePr>
    <w:tblStylePr w:type="firstCol">
      <w:rPr>
        <w:rFonts w:ascii="Arial" w:hAnsi="Arial"/>
        <w:color w:val="F2F2F2"/>
        <w:sz w:val="22"/>
      </w:rPr>
      <w:tblPr/>
      <w:tcPr>
        <w:shd w:val="clear" w:color="B2A1C6" w:fill="B2A1C6"/>
      </w:tcPr>
    </w:tblStylePr>
    <w:tblStylePr w:type="lastCol">
      <w:rPr>
        <w:rFonts w:ascii="Arial" w:hAnsi="Arial"/>
        <w:color w:val="F2F2F2"/>
        <w:sz w:val="22"/>
      </w:rPr>
      <w:tblPr/>
      <w:tcPr>
        <w:shd w:val="clear" w:color="B2A1C6" w:fill="B2A1C6"/>
      </w:tcPr>
    </w:tblStylePr>
    <w:tblStylePr w:type="band1Vert">
      <w:rPr>
        <w:rFonts w:ascii="Arial" w:hAnsi="Arial"/>
        <w:color w:val="404040"/>
        <w:sz w:val="22"/>
      </w:rPr>
    </w:tblStylePr>
    <w:tblStylePr w:type="band2Vert">
      <w:rPr>
        <w:rFonts w:ascii="Arial" w:hAnsi="Arial"/>
        <w:color w:val="404040"/>
        <w:sz w:val="22"/>
      </w:rPr>
      <w:tblPr/>
      <w:tcPr>
        <w:shd w:val="clear" w:color="E5DFEC" w:fill="E5DFEC"/>
      </w:tcPr>
    </w:tblStylePr>
    <w:tblStylePr w:type="band1Horz">
      <w:rPr>
        <w:rFonts w:ascii="Arial" w:hAnsi="Arial"/>
        <w:color w:val="404040"/>
        <w:sz w:val="22"/>
      </w:rPr>
    </w:tblStylePr>
    <w:tblStylePr w:type="band2Horz">
      <w:rPr>
        <w:rFonts w:ascii="Arial" w:hAnsi="Arial"/>
        <w:color w:val="404040"/>
        <w:sz w:val="22"/>
      </w:rPr>
      <w:tblPr/>
      <w:tcPr>
        <w:shd w:val="clear" w:color="E5DFEC" w:fill="E5DFEC"/>
      </w:tcPr>
    </w:tblStylePr>
  </w:style>
  <w:style w:type="table" w:customStyle="1" w:styleId="Lined-Accent52">
    <w:name w:val="Lined - Accent 52"/>
    <w:uiPriority w:val="99"/>
    <w:rsid w:val="000938EA"/>
    <w:pPr>
      <w:spacing w:after="0" w:line="240" w:lineRule="auto"/>
    </w:pPr>
    <w:rPr>
      <w:rFonts w:ascii="Times New Roman" w:eastAsia="DejaVu Sans" w:hAnsi="Times New Roman" w:cs="DejaVu Sans"/>
      <w:color w:val="404040"/>
      <w:sz w:val="20"/>
      <w:szCs w:val="20"/>
      <w:lang w:eastAsia="ru-RU"/>
    </w:rPr>
    <w:tblPr>
      <w:tblStyleRowBandSize w:val="1"/>
      <w:tblStyleColBandSize w:val="1"/>
      <w:tblInd w:w="0" w:type="dxa"/>
      <w:tblCellMar>
        <w:top w:w="0" w:type="dxa"/>
        <w:left w:w="0" w:type="dxa"/>
        <w:bottom w:w="0" w:type="dxa"/>
        <w:right w:w="0" w:type="dxa"/>
      </w:tblCellMar>
    </w:tblPr>
    <w:tblStylePr w:type="firstRow">
      <w:rPr>
        <w:rFonts w:ascii="Arial" w:hAnsi="Arial"/>
        <w:color w:val="F2F2F2"/>
        <w:sz w:val="22"/>
      </w:rPr>
      <w:tblPr/>
      <w:tcPr>
        <w:shd w:val="clear" w:color="4BACC6" w:fill="4BACC6"/>
      </w:tcPr>
    </w:tblStylePr>
    <w:tblStylePr w:type="lastRow">
      <w:rPr>
        <w:rFonts w:ascii="Arial" w:hAnsi="Arial"/>
        <w:color w:val="F2F2F2"/>
        <w:sz w:val="22"/>
      </w:rPr>
      <w:tblPr/>
      <w:tcPr>
        <w:shd w:val="clear" w:color="4BACC6" w:fill="4BACC6"/>
      </w:tcPr>
    </w:tblStylePr>
    <w:tblStylePr w:type="firstCol">
      <w:rPr>
        <w:rFonts w:ascii="Arial" w:hAnsi="Arial"/>
        <w:color w:val="F2F2F2"/>
        <w:sz w:val="22"/>
      </w:rPr>
      <w:tblPr/>
      <w:tcPr>
        <w:shd w:val="clear" w:color="4BACC6" w:fill="4BACC6"/>
      </w:tcPr>
    </w:tblStylePr>
    <w:tblStylePr w:type="lastCol">
      <w:rPr>
        <w:rFonts w:ascii="Arial" w:hAnsi="Arial"/>
        <w:color w:val="F2F2F2"/>
        <w:sz w:val="22"/>
      </w:rPr>
      <w:tblPr/>
      <w:tcPr>
        <w:shd w:val="clear" w:color="4BACC6" w:fill="4BACC6"/>
      </w:tcPr>
    </w:tblStylePr>
    <w:tblStylePr w:type="band1Vert">
      <w:rPr>
        <w:rFonts w:ascii="Arial" w:hAnsi="Arial"/>
        <w:color w:val="404040"/>
        <w:sz w:val="22"/>
      </w:rPr>
    </w:tblStylePr>
    <w:tblStylePr w:type="band2Vert">
      <w:rPr>
        <w:rFonts w:ascii="Arial" w:hAnsi="Arial"/>
        <w:color w:val="404040"/>
        <w:sz w:val="22"/>
      </w:rPr>
      <w:tblPr/>
      <w:tcPr>
        <w:shd w:val="clear" w:color="DAEEF3" w:fill="DAEEF3"/>
      </w:tcPr>
    </w:tblStylePr>
    <w:tblStylePr w:type="band1Horz">
      <w:rPr>
        <w:rFonts w:ascii="Arial" w:hAnsi="Arial"/>
        <w:color w:val="404040"/>
        <w:sz w:val="22"/>
      </w:rPr>
    </w:tblStylePr>
    <w:tblStylePr w:type="band2Horz">
      <w:rPr>
        <w:rFonts w:ascii="Arial" w:hAnsi="Arial"/>
        <w:color w:val="404040"/>
        <w:sz w:val="22"/>
      </w:rPr>
      <w:tblPr/>
      <w:tcPr>
        <w:shd w:val="clear" w:color="DAEEF3" w:fill="DAEEF3"/>
      </w:tcPr>
    </w:tblStylePr>
  </w:style>
  <w:style w:type="table" w:customStyle="1" w:styleId="Lined-Accent62">
    <w:name w:val="Lined - Accent 62"/>
    <w:uiPriority w:val="99"/>
    <w:rsid w:val="000938EA"/>
    <w:pPr>
      <w:spacing w:after="0" w:line="240" w:lineRule="auto"/>
    </w:pPr>
    <w:rPr>
      <w:rFonts w:ascii="Times New Roman" w:eastAsia="DejaVu Sans" w:hAnsi="Times New Roman" w:cs="DejaVu Sans"/>
      <w:color w:val="404040"/>
      <w:sz w:val="20"/>
      <w:szCs w:val="20"/>
      <w:lang w:eastAsia="ru-RU"/>
    </w:rPr>
    <w:tblPr>
      <w:tblStyleRowBandSize w:val="1"/>
      <w:tblStyleColBandSize w:val="1"/>
      <w:tblInd w:w="0" w:type="dxa"/>
      <w:tblCellMar>
        <w:top w:w="0" w:type="dxa"/>
        <w:left w:w="0" w:type="dxa"/>
        <w:bottom w:w="0" w:type="dxa"/>
        <w:right w:w="0" w:type="dxa"/>
      </w:tblCellMar>
    </w:tblPr>
    <w:tblStylePr w:type="firstRow">
      <w:rPr>
        <w:rFonts w:ascii="Arial" w:hAnsi="Arial"/>
        <w:color w:val="F2F2F2"/>
        <w:sz w:val="22"/>
      </w:rPr>
      <w:tblPr/>
      <w:tcPr>
        <w:shd w:val="clear" w:color="F79646" w:fill="F79646"/>
      </w:tcPr>
    </w:tblStylePr>
    <w:tblStylePr w:type="lastRow">
      <w:rPr>
        <w:rFonts w:ascii="Arial" w:hAnsi="Arial"/>
        <w:color w:val="F2F2F2"/>
        <w:sz w:val="22"/>
      </w:rPr>
      <w:tblPr/>
      <w:tcPr>
        <w:shd w:val="clear" w:color="F79646" w:fill="F79646"/>
      </w:tcPr>
    </w:tblStylePr>
    <w:tblStylePr w:type="firstCol">
      <w:rPr>
        <w:rFonts w:ascii="Arial" w:hAnsi="Arial"/>
        <w:color w:val="F2F2F2"/>
        <w:sz w:val="22"/>
      </w:rPr>
      <w:tblPr/>
      <w:tcPr>
        <w:shd w:val="clear" w:color="F79646" w:fill="F79646"/>
      </w:tcPr>
    </w:tblStylePr>
    <w:tblStylePr w:type="lastCol">
      <w:rPr>
        <w:rFonts w:ascii="Arial" w:hAnsi="Arial"/>
        <w:color w:val="F2F2F2"/>
        <w:sz w:val="22"/>
      </w:rPr>
      <w:tblPr/>
      <w:tcPr>
        <w:shd w:val="clear" w:color="F79646" w:fill="F79646"/>
      </w:tcPr>
    </w:tblStylePr>
    <w:tblStylePr w:type="band1Vert">
      <w:rPr>
        <w:rFonts w:ascii="Arial" w:hAnsi="Arial"/>
        <w:color w:val="404040"/>
        <w:sz w:val="22"/>
      </w:rPr>
    </w:tblStylePr>
    <w:tblStylePr w:type="band2Vert">
      <w:rPr>
        <w:rFonts w:ascii="Arial" w:hAnsi="Arial"/>
        <w:color w:val="404040"/>
        <w:sz w:val="22"/>
      </w:rPr>
      <w:tblPr/>
      <w:tcPr>
        <w:shd w:val="clear" w:color="FDE9D8" w:fill="FDE9D8"/>
      </w:tcPr>
    </w:tblStylePr>
    <w:tblStylePr w:type="band1Horz">
      <w:rPr>
        <w:rFonts w:ascii="Arial" w:hAnsi="Arial"/>
        <w:color w:val="404040"/>
        <w:sz w:val="22"/>
      </w:rPr>
    </w:tblStylePr>
    <w:tblStylePr w:type="band2Horz">
      <w:rPr>
        <w:rFonts w:ascii="Arial" w:hAnsi="Arial"/>
        <w:color w:val="404040"/>
        <w:sz w:val="22"/>
      </w:rPr>
      <w:tblPr/>
      <w:tcPr>
        <w:shd w:val="clear" w:color="FDE9D8" w:fill="FDE9D8"/>
      </w:tcPr>
    </w:tblStylePr>
  </w:style>
  <w:style w:type="table" w:customStyle="1" w:styleId="BorderedLined-Accent20">
    <w:name w:val="Bordered &amp; Lined - Accent2"/>
    <w:uiPriority w:val="99"/>
    <w:rsid w:val="000938EA"/>
    <w:pPr>
      <w:spacing w:after="0" w:line="240" w:lineRule="auto"/>
    </w:pPr>
    <w:rPr>
      <w:rFonts w:ascii="Times New Roman" w:eastAsia="DejaVu Sans" w:hAnsi="Times New Roman" w:cs="DejaVu Sans"/>
      <w:color w:val="404040"/>
      <w:sz w:val="20"/>
      <w:szCs w:val="20"/>
      <w:lang w:eastAsia="ru-RU"/>
    </w:rPr>
    <w:tblPr>
      <w:tblStyleRowBandSize w:val="1"/>
      <w:tblStyleColBandSize w:val="1"/>
      <w:tblInd w:w="0" w:type="dxa"/>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CellMar>
        <w:top w:w="0" w:type="dxa"/>
        <w:left w:w="0" w:type="dxa"/>
        <w:bottom w:w="0" w:type="dxa"/>
        <w:right w:w="0" w:type="dxa"/>
      </w:tblCellMar>
    </w:tblPr>
    <w:tblStylePr w:type="firstRow">
      <w:rPr>
        <w:rFonts w:ascii="Arial" w:hAnsi="Arial"/>
        <w:color w:val="F2F2F2"/>
        <w:sz w:val="22"/>
      </w:rPr>
      <w:tblPr/>
      <w:tcPr>
        <w:shd w:val="clear" w:color="7F7F7F" w:fill="7F7F7F"/>
      </w:tcPr>
    </w:tblStylePr>
    <w:tblStylePr w:type="lastRow">
      <w:rPr>
        <w:rFonts w:ascii="Arial" w:hAnsi="Arial"/>
        <w:color w:val="F2F2F2"/>
        <w:sz w:val="22"/>
      </w:rPr>
      <w:tblPr/>
      <w:tcPr>
        <w:shd w:val="clear" w:color="7F7F7F" w:fill="7F7F7F"/>
      </w:tcPr>
    </w:tblStylePr>
    <w:tblStylePr w:type="firstCol">
      <w:rPr>
        <w:rFonts w:ascii="Arial" w:hAnsi="Arial"/>
        <w:color w:val="F2F2F2"/>
        <w:sz w:val="22"/>
      </w:rPr>
      <w:tblPr/>
      <w:tcPr>
        <w:shd w:val="clear" w:color="7F7F7F" w:fill="7F7F7F"/>
      </w:tcPr>
    </w:tblStylePr>
    <w:tblStylePr w:type="lastCol">
      <w:rPr>
        <w:rFonts w:ascii="Arial" w:hAnsi="Arial"/>
        <w:color w:val="F2F2F2"/>
        <w:sz w:val="22"/>
      </w:rPr>
      <w:tblPr/>
      <w:tcPr>
        <w:shd w:val="clear" w:color="7F7F7F" w:fill="7F7F7F"/>
      </w:tcPr>
    </w:tblStylePr>
    <w:tblStylePr w:type="band1Vert">
      <w:rPr>
        <w:rFonts w:ascii="Arial" w:hAnsi="Arial"/>
        <w:color w:val="404040"/>
        <w:sz w:val="22"/>
      </w:rPr>
    </w:tblStylePr>
    <w:tblStylePr w:type="band2Vert">
      <w:rPr>
        <w:rFonts w:ascii="Arial" w:hAnsi="Arial"/>
        <w:color w:val="404040"/>
        <w:sz w:val="22"/>
      </w:rPr>
      <w:tblPr/>
      <w:tcPr>
        <w:shd w:val="clear" w:color="F2F2F2" w:fill="F2F2F2"/>
      </w:tcPr>
    </w:tblStylePr>
    <w:tblStylePr w:type="band1Horz">
      <w:rPr>
        <w:rFonts w:ascii="Arial" w:hAnsi="Arial"/>
        <w:color w:val="404040"/>
        <w:sz w:val="22"/>
      </w:rPr>
    </w:tblStylePr>
    <w:tblStylePr w:type="band2Horz">
      <w:rPr>
        <w:rFonts w:ascii="Arial" w:hAnsi="Arial"/>
        <w:color w:val="404040"/>
        <w:sz w:val="22"/>
      </w:rPr>
      <w:tblPr/>
      <w:tcPr>
        <w:shd w:val="clear" w:color="F2F2F2" w:fill="F2F2F2"/>
      </w:tcPr>
    </w:tblStylePr>
  </w:style>
  <w:style w:type="table" w:customStyle="1" w:styleId="BorderedLined-Accent12">
    <w:name w:val="Bordered &amp; Lined - Accent 12"/>
    <w:uiPriority w:val="99"/>
    <w:rsid w:val="000938EA"/>
    <w:pPr>
      <w:spacing w:after="0" w:line="240" w:lineRule="auto"/>
    </w:pPr>
    <w:rPr>
      <w:rFonts w:ascii="Times New Roman" w:eastAsia="DejaVu Sans" w:hAnsi="Times New Roman" w:cs="DejaVu Sans"/>
      <w:color w:val="404040"/>
      <w:sz w:val="20"/>
      <w:szCs w:val="20"/>
      <w:lang w:eastAsia="ru-RU"/>
    </w:rPr>
    <w:tblPr>
      <w:tblStyleRowBandSize w:val="1"/>
      <w:tblStyleColBandSize w:val="1"/>
      <w:tblInd w:w="0" w:type="dxa"/>
      <w:tblBorders>
        <w:top w:val="single" w:sz="4" w:space="0" w:color="2A4A71"/>
        <w:left w:val="single" w:sz="4" w:space="0" w:color="2A4A71"/>
        <w:bottom w:val="single" w:sz="4" w:space="0" w:color="2A4A71"/>
        <w:right w:val="single" w:sz="4" w:space="0" w:color="2A4A71"/>
        <w:insideH w:val="single" w:sz="4" w:space="0" w:color="2A4A71"/>
        <w:insideV w:val="single" w:sz="4" w:space="0" w:color="2A4A71"/>
      </w:tblBorders>
      <w:tblCellMar>
        <w:top w:w="0" w:type="dxa"/>
        <w:left w:w="0" w:type="dxa"/>
        <w:bottom w:w="0" w:type="dxa"/>
        <w:right w:w="0" w:type="dxa"/>
      </w:tblCellMar>
    </w:tblPr>
    <w:tblStylePr w:type="firstRow">
      <w:rPr>
        <w:rFonts w:ascii="Arial" w:hAnsi="Arial"/>
        <w:color w:val="F2F2F2"/>
        <w:sz w:val="22"/>
      </w:rPr>
      <w:tblPr/>
      <w:tcPr>
        <w:shd w:val="clear" w:color="5D8AC2" w:fill="5D8AC2"/>
      </w:tcPr>
    </w:tblStylePr>
    <w:tblStylePr w:type="lastRow">
      <w:rPr>
        <w:rFonts w:ascii="Arial" w:hAnsi="Arial"/>
        <w:color w:val="F2F2F2"/>
        <w:sz w:val="22"/>
      </w:rPr>
      <w:tblPr/>
      <w:tcPr>
        <w:shd w:val="clear" w:color="5D8AC2" w:fill="5D8AC2"/>
      </w:tcPr>
    </w:tblStylePr>
    <w:tblStylePr w:type="firstCol">
      <w:rPr>
        <w:rFonts w:ascii="Arial" w:hAnsi="Arial"/>
        <w:color w:val="F2F2F2"/>
        <w:sz w:val="22"/>
      </w:rPr>
      <w:tblPr/>
      <w:tcPr>
        <w:shd w:val="clear" w:color="5D8AC2" w:fill="5D8AC2"/>
      </w:tcPr>
    </w:tblStylePr>
    <w:tblStylePr w:type="lastCol">
      <w:rPr>
        <w:rFonts w:ascii="Arial" w:hAnsi="Arial"/>
        <w:color w:val="F2F2F2"/>
        <w:sz w:val="22"/>
      </w:rPr>
      <w:tblPr/>
      <w:tcPr>
        <w:shd w:val="clear" w:color="5D8AC2" w:fill="5D8AC2"/>
      </w:tcPr>
    </w:tblStylePr>
    <w:tblStylePr w:type="band1Vert">
      <w:rPr>
        <w:rFonts w:ascii="Arial" w:hAnsi="Arial"/>
        <w:color w:val="404040"/>
        <w:sz w:val="22"/>
      </w:rPr>
    </w:tblStylePr>
    <w:tblStylePr w:type="band2Vert">
      <w:rPr>
        <w:rFonts w:ascii="Arial" w:hAnsi="Arial"/>
        <w:color w:val="404040"/>
        <w:sz w:val="22"/>
      </w:rPr>
      <w:tblPr/>
      <w:tcPr>
        <w:shd w:val="clear" w:color="C7D7EA" w:fill="C7D7EA"/>
      </w:tcPr>
    </w:tblStylePr>
    <w:tblStylePr w:type="band1Horz">
      <w:rPr>
        <w:rFonts w:ascii="Arial" w:hAnsi="Arial"/>
        <w:color w:val="404040"/>
        <w:sz w:val="22"/>
      </w:rPr>
    </w:tblStylePr>
    <w:tblStylePr w:type="band2Horz">
      <w:rPr>
        <w:rFonts w:ascii="Arial" w:hAnsi="Arial"/>
        <w:color w:val="404040"/>
        <w:sz w:val="22"/>
      </w:rPr>
      <w:tblPr/>
      <w:tcPr>
        <w:shd w:val="clear" w:color="C7D7EA" w:fill="C7D7EA"/>
      </w:tcPr>
    </w:tblStylePr>
  </w:style>
  <w:style w:type="table" w:customStyle="1" w:styleId="BorderedLined-Accent22">
    <w:name w:val="Bordered &amp; Lined - Accent 22"/>
    <w:uiPriority w:val="99"/>
    <w:rsid w:val="000938EA"/>
    <w:pPr>
      <w:spacing w:after="0" w:line="240" w:lineRule="auto"/>
    </w:pPr>
    <w:rPr>
      <w:rFonts w:ascii="Times New Roman" w:eastAsia="DejaVu Sans" w:hAnsi="Times New Roman" w:cs="DejaVu Sans"/>
      <w:color w:val="404040"/>
      <w:sz w:val="20"/>
      <w:szCs w:val="20"/>
      <w:lang w:eastAsia="ru-RU"/>
    </w:rPr>
    <w:tblPr>
      <w:tblStyleRowBandSize w:val="1"/>
      <w:tblStyleColBandSize w:val="1"/>
      <w:tblInd w:w="0" w:type="dxa"/>
      <w:tblBorders>
        <w:top w:val="single" w:sz="4" w:space="0" w:color="732A29"/>
        <w:left w:val="single" w:sz="4" w:space="0" w:color="732A29"/>
        <w:bottom w:val="single" w:sz="4" w:space="0" w:color="732A29"/>
        <w:right w:val="single" w:sz="4" w:space="0" w:color="732A29"/>
        <w:insideH w:val="single" w:sz="4" w:space="0" w:color="732A29"/>
        <w:insideV w:val="single" w:sz="4" w:space="0" w:color="732A29"/>
      </w:tblBorders>
      <w:tblCellMar>
        <w:top w:w="0" w:type="dxa"/>
        <w:left w:w="0" w:type="dxa"/>
        <w:bottom w:w="0" w:type="dxa"/>
        <w:right w:w="0" w:type="dxa"/>
      </w:tblCellMar>
    </w:tblPr>
    <w:tblStylePr w:type="firstRow">
      <w:rPr>
        <w:rFonts w:ascii="Arial" w:hAnsi="Arial"/>
        <w:color w:val="F2F2F2"/>
        <w:sz w:val="22"/>
      </w:rPr>
      <w:tblPr/>
      <w:tcPr>
        <w:shd w:val="clear" w:color="D99695" w:fill="D99695"/>
      </w:tcPr>
    </w:tblStylePr>
    <w:tblStylePr w:type="lastRow">
      <w:rPr>
        <w:rFonts w:ascii="Arial" w:hAnsi="Arial"/>
        <w:color w:val="F2F2F2"/>
        <w:sz w:val="22"/>
      </w:rPr>
      <w:tblPr/>
      <w:tcPr>
        <w:shd w:val="clear" w:color="D99695" w:fill="D99695"/>
      </w:tcPr>
    </w:tblStylePr>
    <w:tblStylePr w:type="firstCol">
      <w:rPr>
        <w:rFonts w:ascii="Arial" w:hAnsi="Arial"/>
        <w:color w:val="F2F2F2"/>
        <w:sz w:val="22"/>
      </w:rPr>
      <w:tblPr/>
      <w:tcPr>
        <w:shd w:val="clear" w:color="D99695" w:fill="D99695"/>
      </w:tcPr>
    </w:tblStylePr>
    <w:tblStylePr w:type="lastCol">
      <w:rPr>
        <w:rFonts w:ascii="Arial" w:hAnsi="Arial"/>
        <w:color w:val="F2F2F2"/>
        <w:sz w:val="22"/>
      </w:rPr>
      <w:tblPr/>
      <w:tcPr>
        <w:shd w:val="clear" w:color="D99695" w:fill="D99695"/>
      </w:tcPr>
    </w:tblStylePr>
    <w:tblStylePr w:type="band1Vert">
      <w:rPr>
        <w:rFonts w:ascii="Arial" w:hAnsi="Arial"/>
        <w:color w:val="404040"/>
        <w:sz w:val="22"/>
      </w:rPr>
    </w:tblStylePr>
    <w:tblStylePr w:type="band2Vert">
      <w:rPr>
        <w:rFonts w:ascii="Arial" w:hAnsi="Arial"/>
        <w:color w:val="404040"/>
        <w:sz w:val="22"/>
      </w:rPr>
      <w:tblPr/>
      <w:tcPr>
        <w:shd w:val="clear" w:color="F2DCDC" w:fill="F2DCDC"/>
      </w:tcPr>
    </w:tblStylePr>
    <w:tblStylePr w:type="band1Horz">
      <w:rPr>
        <w:rFonts w:ascii="Arial" w:hAnsi="Arial"/>
        <w:color w:val="404040"/>
        <w:sz w:val="22"/>
      </w:rPr>
    </w:tblStylePr>
    <w:tblStylePr w:type="band2Horz">
      <w:rPr>
        <w:rFonts w:ascii="Arial" w:hAnsi="Arial"/>
        <w:color w:val="404040"/>
        <w:sz w:val="22"/>
      </w:rPr>
      <w:tblPr/>
      <w:tcPr>
        <w:shd w:val="clear" w:color="F2DCDC" w:fill="F2DCDC"/>
      </w:tcPr>
    </w:tblStylePr>
  </w:style>
  <w:style w:type="table" w:customStyle="1" w:styleId="BorderedLined-Accent32">
    <w:name w:val="Bordered &amp; Lined - Accent 32"/>
    <w:uiPriority w:val="99"/>
    <w:rsid w:val="000938EA"/>
    <w:pPr>
      <w:spacing w:after="0" w:line="240" w:lineRule="auto"/>
    </w:pPr>
    <w:rPr>
      <w:rFonts w:ascii="Times New Roman" w:eastAsia="DejaVu Sans" w:hAnsi="Times New Roman" w:cs="DejaVu Sans"/>
      <w:color w:val="404040"/>
      <w:sz w:val="20"/>
      <w:szCs w:val="20"/>
      <w:lang w:eastAsia="ru-RU"/>
    </w:rPr>
    <w:tblPr>
      <w:tblStyleRowBandSize w:val="1"/>
      <w:tblStyleColBandSize w:val="1"/>
      <w:tblInd w:w="0" w:type="dxa"/>
      <w:tblBorders>
        <w:top w:val="single" w:sz="4" w:space="0" w:color="5B722E"/>
        <w:left w:val="single" w:sz="4" w:space="0" w:color="5B722E"/>
        <w:bottom w:val="single" w:sz="4" w:space="0" w:color="5B722E"/>
        <w:right w:val="single" w:sz="4" w:space="0" w:color="5B722E"/>
        <w:insideH w:val="single" w:sz="4" w:space="0" w:color="5B722E"/>
        <w:insideV w:val="single" w:sz="4" w:space="0" w:color="5B722E"/>
      </w:tblBorders>
      <w:tblCellMar>
        <w:top w:w="0" w:type="dxa"/>
        <w:left w:w="0" w:type="dxa"/>
        <w:bottom w:w="0" w:type="dxa"/>
        <w:right w:w="0" w:type="dxa"/>
      </w:tblCellMar>
    </w:tblPr>
    <w:tblStylePr w:type="firstRow">
      <w:rPr>
        <w:rFonts w:ascii="Arial" w:hAnsi="Arial"/>
        <w:color w:val="F2F2F2"/>
        <w:sz w:val="22"/>
      </w:rPr>
      <w:tblPr/>
      <w:tcPr>
        <w:shd w:val="clear" w:color="9ABB59" w:fill="9ABB59"/>
      </w:tcPr>
    </w:tblStylePr>
    <w:tblStylePr w:type="lastRow">
      <w:rPr>
        <w:rFonts w:ascii="Arial" w:hAnsi="Arial"/>
        <w:color w:val="F2F2F2"/>
        <w:sz w:val="22"/>
      </w:rPr>
      <w:tblPr/>
      <w:tcPr>
        <w:shd w:val="clear" w:color="9ABB59" w:fill="9ABB59"/>
      </w:tcPr>
    </w:tblStylePr>
    <w:tblStylePr w:type="firstCol">
      <w:rPr>
        <w:rFonts w:ascii="Arial" w:hAnsi="Arial"/>
        <w:color w:val="F2F2F2"/>
        <w:sz w:val="22"/>
      </w:rPr>
      <w:tblPr/>
      <w:tcPr>
        <w:shd w:val="clear" w:color="9ABB59" w:fill="9ABB59"/>
      </w:tcPr>
    </w:tblStylePr>
    <w:tblStylePr w:type="lastCol">
      <w:rPr>
        <w:rFonts w:ascii="Arial" w:hAnsi="Arial"/>
        <w:color w:val="F2F2F2"/>
        <w:sz w:val="22"/>
      </w:rPr>
      <w:tblPr/>
      <w:tcPr>
        <w:shd w:val="clear" w:color="9ABB59" w:fill="9ABB59"/>
      </w:tcPr>
    </w:tblStylePr>
    <w:tblStylePr w:type="band1Vert">
      <w:rPr>
        <w:rFonts w:ascii="Arial" w:hAnsi="Arial"/>
        <w:color w:val="404040"/>
        <w:sz w:val="22"/>
      </w:rPr>
    </w:tblStylePr>
    <w:tblStylePr w:type="band2Vert">
      <w:rPr>
        <w:rFonts w:ascii="Arial" w:hAnsi="Arial"/>
        <w:color w:val="404040"/>
        <w:sz w:val="22"/>
      </w:rPr>
      <w:tblPr/>
      <w:tcPr>
        <w:shd w:val="clear" w:color="EAF1DC" w:fill="EAF1DC"/>
      </w:tcPr>
    </w:tblStylePr>
    <w:tblStylePr w:type="band1Horz">
      <w:rPr>
        <w:rFonts w:ascii="Arial" w:hAnsi="Arial"/>
        <w:color w:val="404040"/>
        <w:sz w:val="22"/>
      </w:rPr>
    </w:tblStylePr>
    <w:tblStylePr w:type="band2Horz">
      <w:rPr>
        <w:rFonts w:ascii="Arial" w:hAnsi="Arial"/>
        <w:color w:val="404040"/>
        <w:sz w:val="22"/>
      </w:rPr>
      <w:tblPr/>
      <w:tcPr>
        <w:shd w:val="clear" w:color="EAF1DC" w:fill="EAF1DC"/>
      </w:tcPr>
    </w:tblStylePr>
  </w:style>
  <w:style w:type="table" w:customStyle="1" w:styleId="BorderedLined-Accent42">
    <w:name w:val="Bordered &amp; Lined - Accent 42"/>
    <w:uiPriority w:val="99"/>
    <w:rsid w:val="000938EA"/>
    <w:pPr>
      <w:spacing w:after="0" w:line="240" w:lineRule="auto"/>
    </w:pPr>
    <w:rPr>
      <w:rFonts w:ascii="Times New Roman" w:eastAsia="DejaVu Sans" w:hAnsi="Times New Roman" w:cs="DejaVu Sans"/>
      <w:color w:val="404040"/>
      <w:sz w:val="20"/>
      <w:szCs w:val="20"/>
      <w:lang w:eastAsia="ru-RU"/>
    </w:rPr>
    <w:tblPr>
      <w:tblStyleRowBandSize w:val="1"/>
      <w:tblStyleColBandSize w:val="1"/>
      <w:tblInd w:w="0" w:type="dxa"/>
      <w:tblBorders>
        <w:top w:val="single" w:sz="4" w:space="0" w:color="4A395F"/>
        <w:left w:val="single" w:sz="4" w:space="0" w:color="4A395F"/>
        <w:bottom w:val="single" w:sz="4" w:space="0" w:color="4A395F"/>
        <w:right w:val="single" w:sz="4" w:space="0" w:color="4A395F"/>
        <w:insideH w:val="single" w:sz="4" w:space="0" w:color="4A395F"/>
        <w:insideV w:val="single" w:sz="4" w:space="0" w:color="4A395F"/>
      </w:tblBorders>
      <w:tblCellMar>
        <w:top w:w="0" w:type="dxa"/>
        <w:left w:w="0" w:type="dxa"/>
        <w:bottom w:w="0" w:type="dxa"/>
        <w:right w:w="0" w:type="dxa"/>
      </w:tblCellMar>
    </w:tblPr>
    <w:tblStylePr w:type="firstRow">
      <w:rPr>
        <w:rFonts w:ascii="Arial" w:hAnsi="Arial"/>
        <w:color w:val="F2F2F2"/>
        <w:sz w:val="22"/>
      </w:rPr>
      <w:tblPr/>
      <w:tcPr>
        <w:shd w:val="clear" w:color="B2A1C6" w:fill="B2A1C6"/>
      </w:tcPr>
    </w:tblStylePr>
    <w:tblStylePr w:type="lastRow">
      <w:rPr>
        <w:rFonts w:ascii="Arial" w:hAnsi="Arial"/>
        <w:color w:val="F2F2F2"/>
        <w:sz w:val="22"/>
      </w:rPr>
      <w:tblPr/>
      <w:tcPr>
        <w:shd w:val="clear" w:color="B2A1C6" w:fill="B2A1C6"/>
      </w:tcPr>
    </w:tblStylePr>
    <w:tblStylePr w:type="firstCol">
      <w:rPr>
        <w:rFonts w:ascii="Arial" w:hAnsi="Arial"/>
        <w:color w:val="F2F2F2"/>
        <w:sz w:val="22"/>
      </w:rPr>
      <w:tblPr/>
      <w:tcPr>
        <w:shd w:val="clear" w:color="B2A1C6" w:fill="B2A1C6"/>
      </w:tcPr>
    </w:tblStylePr>
    <w:tblStylePr w:type="lastCol">
      <w:rPr>
        <w:rFonts w:ascii="Arial" w:hAnsi="Arial"/>
        <w:color w:val="F2F2F2"/>
        <w:sz w:val="22"/>
      </w:rPr>
      <w:tblPr/>
      <w:tcPr>
        <w:shd w:val="clear" w:color="B2A1C6" w:fill="B2A1C6"/>
      </w:tcPr>
    </w:tblStylePr>
    <w:tblStylePr w:type="band1Vert">
      <w:rPr>
        <w:rFonts w:ascii="Arial" w:hAnsi="Arial"/>
        <w:color w:val="404040"/>
        <w:sz w:val="22"/>
      </w:rPr>
    </w:tblStylePr>
    <w:tblStylePr w:type="band2Vert">
      <w:rPr>
        <w:rFonts w:ascii="Arial" w:hAnsi="Arial"/>
        <w:color w:val="404040"/>
        <w:sz w:val="22"/>
      </w:rPr>
      <w:tblPr/>
      <w:tcPr>
        <w:shd w:val="clear" w:color="E5DFEC" w:fill="E5DFEC"/>
      </w:tcPr>
    </w:tblStylePr>
    <w:tblStylePr w:type="band1Horz">
      <w:rPr>
        <w:rFonts w:ascii="Arial" w:hAnsi="Arial"/>
        <w:color w:val="404040"/>
        <w:sz w:val="22"/>
      </w:rPr>
    </w:tblStylePr>
    <w:tblStylePr w:type="band2Horz">
      <w:rPr>
        <w:rFonts w:ascii="Arial" w:hAnsi="Arial"/>
        <w:color w:val="404040"/>
        <w:sz w:val="22"/>
      </w:rPr>
      <w:tblPr/>
      <w:tcPr>
        <w:shd w:val="clear" w:color="E5DFEC" w:fill="E5DFEC"/>
      </w:tcPr>
    </w:tblStylePr>
  </w:style>
  <w:style w:type="table" w:customStyle="1" w:styleId="BorderedLined-Accent52">
    <w:name w:val="Bordered &amp; Lined - Accent 52"/>
    <w:uiPriority w:val="99"/>
    <w:rsid w:val="000938EA"/>
    <w:pPr>
      <w:spacing w:after="0" w:line="240" w:lineRule="auto"/>
    </w:pPr>
    <w:rPr>
      <w:rFonts w:ascii="Times New Roman" w:eastAsia="DejaVu Sans" w:hAnsi="Times New Roman" w:cs="DejaVu Sans"/>
      <w:color w:val="404040"/>
      <w:sz w:val="20"/>
      <w:szCs w:val="20"/>
      <w:lang w:eastAsia="ru-RU"/>
    </w:rPr>
    <w:tblPr>
      <w:tblStyleRowBandSize w:val="1"/>
      <w:tblStyleColBandSize w:val="1"/>
      <w:tblInd w:w="0" w:type="dxa"/>
      <w:tblBorders>
        <w:top w:val="single" w:sz="4" w:space="0" w:color="266779"/>
        <w:left w:val="single" w:sz="4" w:space="0" w:color="266779"/>
        <w:bottom w:val="single" w:sz="4" w:space="0" w:color="266779"/>
        <w:right w:val="single" w:sz="4" w:space="0" w:color="266779"/>
        <w:insideH w:val="single" w:sz="4" w:space="0" w:color="266779"/>
        <w:insideV w:val="single" w:sz="4" w:space="0" w:color="266779"/>
      </w:tblBorders>
      <w:tblCellMar>
        <w:top w:w="0" w:type="dxa"/>
        <w:left w:w="0" w:type="dxa"/>
        <w:bottom w:w="0" w:type="dxa"/>
        <w:right w:w="0" w:type="dxa"/>
      </w:tblCellMar>
    </w:tblPr>
    <w:tblStylePr w:type="firstRow">
      <w:rPr>
        <w:rFonts w:ascii="Arial" w:hAnsi="Arial"/>
        <w:color w:val="F2F2F2"/>
        <w:sz w:val="22"/>
      </w:rPr>
      <w:tblPr/>
      <w:tcPr>
        <w:shd w:val="clear" w:color="4BACC6" w:fill="4BACC6"/>
      </w:tcPr>
    </w:tblStylePr>
    <w:tblStylePr w:type="lastRow">
      <w:rPr>
        <w:rFonts w:ascii="Arial" w:hAnsi="Arial"/>
        <w:color w:val="F2F2F2"/>
        <w:sz w:val="22"/>
      </w:rPr>
      <w:tblPr/>
      <w:tcPr>
        <w:shd w:val="clear" w:color="4BACC6" w:fill="4BACC6"/>
      </w:tcPr>
    </w:tblStylePr>
    <w:tblStylePr w:type="firstCol">
      <w:rPr>
        <w:rFonts w:ascii="Arial" w:hAnsi="Arial"/>
        <w:color w:val="F2F2F2"/>
        <w:sz w:val="22"/>
      </w:rPr>
      <w:tblPr/>
      <w:tcPr>
        <w:shd w:val="clear" w:color="4BACC6" w:fill="4BACC6"/>
      </w:tcPr>
    </w:tblStylePr>
    <w:tblStylePr w:type="lastCol">
      <w:rPr>
        <w:rFonts w:ascii="Arial" w:hAnsi="Arial"/>
        <w:color w:val="F2F2F2"/>
        <w:sz w:val="22"/>
      </w:rPr>
      <w:tblPr/>
      <w:tcPr>
        <w:shd w:val="clear" w:color="4BACC6" w:fill="4BACC6"/>
      </w:tcPr>
    </w:tblStylePr>
    <w:tblStylePr w:type="band1Vert">
      <w:rPr>
        <w:rFonts w:ascii="Arial" w:hAnsi="Arial"/>
        <w:color w:val="404040"/>
        <w:sz w:val="22"/>
      </w:rPr>
    </w:tblStylePr>
    <w:tblStylePr w:type="band2Vert">
      <w:rPr>
        <w:rFonts w:ascii="Arial" w:hAnsi="Arial"/>
        <w:color w:val="404040"/>
        <w:sz w:val="22"/>
      </w:rPr>
      <w:tblPr/>
      <w:tcPr>
        <w:shd w:val="clear" w:color="DAEEF3" w:fill="DAEEF3"/>
      </w:tcPr>
    </w:tblStylePr>
    <w:tblStylePr w:type="band1Horz">
      <w:rPr>
        <w:rFonts w:ascii="Arial" w:hAnsi="Arial"/>
        <w:color w:val="404040"/>
        <w:sz w:val="22"/>
      </w:rPr>
    </w:tblStylePr>
    <w:tblStylePr w:type="band2Horz">
      <w:rPr>
        <w:rFonts w:ascii="Arial" w:hAnsi="Arial"/>
        <w:color w:val="404040"/>
        <w:sz w:val="22"/>
      </w:rPr>
      <w:tblPr/>
      <w:tcPr>
        <w:shd w:val="clear" w:color="DAEEF3" w:fill="DAEEF3"/>
      </w:tcPr>
    </w:tblStylePr>
  </w:style>
  <w:style w:type="table" w:customStyle="1" w:styleId="BorderedLined-Accent62">
    <w:name w:val="Bordered &amp; Lined - Accent 62"/>
    <w:uiPriority w:val="99"/>
    <w:rsid w:val="000938EA"/>
    <w:pPr>
      <w:spacing w:after="0" w:line="240" w:lineRule="auto"/>
    </w:pPr>
    <w:rPr>
      <w:rFonts w:ascii="Times New Roman" w:eastAsia="DejaVu Sans" w:hAnsi="Times New Roman" w:cs="DejaVu Sans"/>
      <w:color w:val="404040"/>
      <w:sz w:val="20"/>
      <w:szCs w:val="20"/>
      <w:lang w:eastAsia="ru-RU"/>
    </w:rPr>
    <w:tblPr>
      <w:tblStyleRowBandSize w:val="1"/>
      <w:tblStyleColBandSize w:val="1"/>
      <w:tblInd w:w="0" w:type="dxa"/>
      <w:tblBorders>
        <w:top w:val="single" w:sz="4" w:space="0" w:color="B15407"/>
        <w:left w:val="single" w:sz="4" w:space="0" w:color="B15407"/>
        <w:bottom w:val="single" w:sz="4" w:space="0" w:color="B15407"/>
        <w:right w:val="single" w:sz="4" w:space="0" w:color="B15407"/>
        <w:insideH w:val="single" w:sz="4" w:space="0" w:color="B15407"/>
        <w:insideV w:val="single" w:sz="4" w:space="0" w:color="B15407"/>
      </w:tblBorders>
      <w:tblCellMar>
        <w:top w:w="0" w:type="dxa"/>
        <w:left w:w="0" w:type="dxa"/>
        <w:bottom w:w="0" w:type="dxa"/>
        <w:right w:w="0" w:type="dxa"/>
      </w:tblCellMar>
    </w:tblPr>
    <w:tblStylePr w:type="firstRow">
      <w:rPr>
        <w:rFonts w:ascii="Arial" w:hAnsi="Arial"/>
        <w:color w:val="F2F2F2"/>
        <w:sz w:val="22"/>
      </w:rPr>
      <w:tblPr/>
      <w:tcPr>
        <w:shd w:val="clear" w:color="F79646" w:fill="F79646"/>
      </w:tcPr>
    </w:tblStylePr>
    <w:tblStylePr w:type="lastRow">
      <w:rPr>
        <w:rFonts w:ascii="Arial" w:hAnsi="Arial"/>
        <w:color w:val="F2F2F2"/>
        <w:sz w:val="22"/>
      </w:rPr>
      <w:tblPr/>
      <w:tcPr>
        <w:shd w:val="clear" w:color="F79646" w:fill="F79646"/>
      </w:tcPr>
    </w:tblStylePr>
    <w:tblStylePr w:type="firstCol">
      <w:rPr>
        <w:rFonts w:ascii="Arial" w:hAnsi="Arial"/>
        <w:color w:val="F2F2F2"/>
        <w:sz w:val="22"/>
      </w:rPr>
      <w:tblPr/>
      <w:tcPr>
        <w:shd w:val="clear" w:color="F79646" w:fill="F79646"/>
      </w:tcPr>
    </w:tblStylePr>
    <w:tblStylePr w:type="lastCol">
      <w:rPr>
        <w:rFonts w:ascii="Arial" w:hAnsi="Arial"/>
        <w:color w:val="F2F2F2"/>
        <w:sz w:val="22"/>
      </w:rPr>
      <w:tblPr/>
      <w:tcPr>
        <w:shd w:val="clear" w:color="F79646" w:fill="F79646"/>
      </w:tcPr>
    </w:tblStylePr>
    <w:tblStylePr w:type="band1Vert">
      <w:rPr>
        <w:rFonts w:ascii="Arial" w:hAnsi="Arial"/>
        <w:color w:val="404040"/>
        <w:sz w:val="22"/>
      </w:rPr>
    </w:tblStylePr>
    <w:tblStylePr w:type="band2Vert">
      <w:rPr>
        <w:rFonts w:ascii="Arial" w:hAnsi="Arial"/>
        <w:color w:val="404040"/>
        <w:sz w:val="22"/>
      </w:rPr>
      <w:tblPr/>
      <w:tcPr>
        <w:shd w:val="clear" w:color="FDE9D8" w:fill="FDE9D8"/>
      </w:tcPr>
    </w:tblStylePr>
    <w:tblStylePr w:type="band1Horz">
      <w:rPr>
        <w:rFonts w:ascii="Arial" w:hAnsi="Arial"/>
        <w:color w:val="404040"/>
        <w:sz w:val="22"/>
      </w:rPr>
    </w:tblStylePr>
    <w:tblStylePr w:type="band2Horz">
      <w:rPr>
        <w:rFonts w:ascii="Arial" w:hAnsi="Arial"/>
        <w:color w:val="404040"/>
        <w:sz w:val="22"/>
      </w:rPr>
      <w:tblPr/>
      <w:tcPr>
        <w:shd w:val="clear" w:color="FDE9D8" w:fill="FDE9D8"/>
      </w:tcPr>
    </w:tblStylePr>
  </w:style>
  <w:style w:type="table" w:customStyle="1" w:styleId="Bordered2">
    <w:name w:val="Bordered2"/>
    <w:uiPriority w:val="99"/>
    <w:rsid w:val="000938E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CellMar>
        <w:top w:w="0" w:type="dxa"/>
        <w:left w:w="0" w:type="dxa"/>
        <w:bottom w:w="0" w:type="dxa"/>
        <w:right w:w="0" w:type="dxa"/>
      </w:tblCellMar>
    </w:tblPr>
    <w:tblStylePr w:type="firstRow">
      <w:rPr>
        <w:rFonts w:ascii="Arial" w:hAnsi="Arial"/>
        <w:color w:val="404040"/>
        <w:sz w:val="22"/>
      </w:rPr>
      <w:tblPr/>
      <w:tcPr>
        <w:tcBorders>
          <w:bottom w:val="single" w:sz="12" w:space="0" w:color="7F7F7F"/>
        </w:tcBorders>
      </w:tcPr>
    </w:tblStylePr>
    <w:tblStylePr w:type="lastRow">
      <w:rPr>
        <w:rFonts w:ascii="Arial" w:hAnsi="Arial"/>
        <w:color w:val="404040"/>
        <w:sz w:val="22"/>
      </w:rPr>
      <w:tblPr/>
      <w:tcPr>
        <w:tcBorders>
          <w:top w:val="single" w:sz="12" w:space="0" w:color="7F7F7F"/>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cBorders>
      </w:tcPr>
    </w:tblStylePr>
    <w:tblStylePr w:type="band1Horz">
      <w:rPr>
        <w:rFonts w:ascii="Arial" w:hAnsi="Arial"/>
        <w:color w:val="404040"/>
        <w:sz w:val="22"/>
      </w:rPr>
      <w:tblPr/>
      <w:tcPr>
        <w:tcBorders>
          <w:top w:val="single" w:sz="4" w:space="0" w:color="D9D9D9"/>
          <w:left w:val="single" w:sz="4" w:space="0" w:color="D9D9D9"/>
          <w:bottom w:val="single" w:sz="4" w:space="0" w:color="D9D9D9"/>
          <w:right w:val="single" w:sz="4" w:space="0" w:color="D9D9D9"/>
        </w:tcBorders>
      </w:tcPr>
    </w:tblStylePr>
  </w:style>
  <w:style w:type="table" w:customStyle="1" w:styleId="Bordered-Accent12">
    <w:name w:val="Bordered - Accent 12"/>
    <w:uiPriority w:val="99"/>
    <w:rsid w:val="000938E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B7CBE4"/>
        <w:left w:val="single" w:sz="4" w:space="0" w:color="B7CBE4"/>
        <w:bottom w:val="single" w:sz="4" w:space="0" w:color="B7CBE4"/>
        <w:right w:val="single" w:sz="4" w:space="0" w:color="B7CBE4"/>
        <w:insideH w:val="single" w:sz="4" w:space="0" w:color="B7CBE4"/>
        <w:insideV w:val="single" w:sz="4" w:space="0" w:color="B7CBE4"/>
      </w:tblBorders>
      <w:tblCellMar>
        <w:top w:w="0" w:type="dxa"/>
        <w:left w:w="0" w:type="dxa"/>
        <w:bottom w:w="0" w:type="dxa"/>
        <w:right w:w="0" w:type="dxa"/>
      </w:tblCellMar>
    </w:tblPr>
    <w:tblStylePr w:type="firstRow">
      <w:rPr>
        <w:rFonts w:ascii="Arial" w:hAnsi="Arial"/>
        <w:color w:val="404040"/>
        <w:sz w:val="22"/>
      </w:rPr>
      <w:tblPr/>
      <w:tcPr>
        <w:tcBorders>
          <w:bottom w:val="single" w:sz="12" w:space="0" w:color="4F81BD"/>
        </w:tcBorders>
      </w:tcPr>
    </w:tblStylePr>
    <w:tblStylePr w:type="lastRow">
      <w:rPr>
        <w:rFonts w:ascii="Arial" w:hAnsi="Arial"/>
        <w:color w:val="404040"/>
        <w:sz w:val="22"/>
      </w:rPr>
      <w:tblPr/>
      <w:tcPr>
        <w:tcBorders>
          <w:top w:val="single" w:sz="12" w:space="0" w:color="4F81BD"/>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F81BD"/>
        </w:tcBorders>
      </w:tcPr>
    </w:tblStylePr>
    <w:tblStylePr w:type="band1Horz">
      <w:rPr>
        <w:rFonts w:ascii="Arial" w:hAnsi="Arial"/>
        <w:color w:val="404040"/>
        <w:sz w:val="22"/>
      </w:rPr>
      <w:tblPr/>
      <w:tcPr>
        <w:tcBorders>
          <w:top w:val="single" w:sz="4" w:space="0" w:color="B7CBE4"/>
          <w:left w:val="single" w:sz="4" w:space="0" w:color="B7CBE4"/>
          <w:bottom w:val="single" w:sz="4" w:space="0" w:color="B7CBE4"/>
          <w:right w:val="single" w:sz="4" w:space="0" w:color="B7CBE4"/>
        </w:tcBorders>
      </w:tcPr>
    </w:tblStylePr>
  </w:style>
  <w:style w:type="table" w:customStyle="1" w:styleId="Bordered-Accent22">
    <w:name w:val="Bordered - Accent 22"/>
    <w:uiPriority w:val="99"/>
    <w:rsid w:val="000938E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E5B7B6"/>
        <w:left w:val="single" w:sz="4" w:space="0" w:color="E5B7B6"/>
        <w:bottom w:val="single" w:sz="4" w:space="0" w:color="E5B7B6"/>
        <w:right w:val="single" w:sz="4" w:space="0" w:color="E5B7B6"/>
        <w:insideH w:val="single" w:sz="4" w:space="0" w:color="E5B7B6"/>
        <w:insideV w:val="single" w:sz="4" w:space="0" w:color="E5B7B6"/>
      </w:tblBorders>
      <w:tblCellMar>
        <w:top w:w="0" w:type="dxa"/>
        <w:left w:w="0" w:type="dxa"/>
        <w:bottom w:w="0" w:type="dxa"/>
        <w:right w:w="0" w:type="dxa"/>
      </w:tblCellMar>
    </w:tblPr>
    <w:tblStylePr w:type="firstRow">
      <w:rPr>
        <w:rFonts w:ascii="Arial" w:hAnsi="Arial"/>
        <w:color w:val="404040"/>
        <w:sz w:val="22"/>
      </w:rPr>
      <w:tblPr/>
      <w:tcPr>
        <w:tcBorders>
          <w:bottom w:val="single" w:sz="12" w:space="0" w:color="D99695"/>
        </w:tcBorders>
      </w:tcPr>
    </w:tblStylePr>
    <w:tblStylePr w:type="lastRow">
      <w:rPr>
        <w:rFonts w:ascii="Arial" w:hAnsi="Arial"/>
        <w:color w:val="404040"/>
        <w:sz w:val="22"/>
      </w:rPr>
      <w:tblPr/>
      <w:tcPr>
        <w:tcBorders>
          <w:top w:val="single" w:sz="12" w:space="0" w:color="D99695"/>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D99695"/>
        </w:tcBorders>
      </w:tcPr>
    </w:tblStylePr>
    <w:tblStylePr w:type="band1Horz">
      <w:rPr>
        <w:rFonts w:ascii="Arial" w:hAnsi="Arial"/>
        <w:color w:val="404040"/>
        <w:sz w:val="22"/>
      </w:rPr>
      <w:tblPr/>
      <w:tcPr>
        <w:tcBorders>
          <w:top w:val="single" w:sz="4" w:space="0" w:color="E5B7B6"/>
          <w:left w:val="single" w:sz="4" w:space="0" w:color="E5B7B6"/>
          <w:bottom w:val="single" w:sz="4" w:space="0" w:color="E5B7B6"/>
          <w:right w:val="single" w:sz="4" w:space="0" w:color="E5B7B6"/>
        </w:tcBorders>
      </w:tcPr>
    </w:tblStylePr>
  </w:style>
  <w:style w:type="table" w:customStyle="1" w:styleId="Bordered-Accent32">
    <w:name w:val="Bordered - Accent 32"/>
    <w:uiPriority w:val="99"/>
    <w:rsid w:val="000938E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D6E3BB"/>
        <w:left w:val="single" w:sz="4" w:space="0" w:color="D6E3BB"/>
        <w:bottom w:val="single" w:sz="4" w:space="0" w:color="D6E3BB"/>
        <w:right w:val="single" w:sz="4" w:space="0" w:color="D6E3BB"/>
        <w:insideH w:val="single" w:sz="4" w:space="0" w:color="D6E3BB"/>
        <w:insideV w:val="single" w:sz="4" w:space="0" w:color="D6E3BB"/>
      </w:tblBorders>
      <w:tblCellMar>
        <w:top w:w="0" w:type="dxa"/>
        <w:left w:w="0" w:type="dxa"/>
        <w:bottom w:w="0" w:type="dxa"/>
        <w:right w:w="0" w:type="dxa"/>
      </w:tblCellMar>
    </w:tblPr>
    <w:tblStylePr w:type="firstRow">
      <w:rPr>
        <w:rFonts w:ascii="Arial" w:hAnsi="Arial"/>
        <w:color w:val="404040"/>
        <w:sz w:val="22"/>
      </w:rPr>
      <w:tblPr/>
      <w:tcPr>
        <w:tcBorders>
          <w:bottom w:val="single" w:sz="12" w:space="0" w:color="C3D69B"/>
        </w:tcBorders>
      </w:tcPr>
    </w:tblStylePr>
    <w:tblStylePr w:type="lastRow">
      <w:rPr>
        <w:rFonts w:ascii="Arial" w:hAnsi="Arial"/>
        <w:color w:val="404040"/>
        <w:sz w:val="22"/>
      </w:rPr>
      <w:tblPr/>
      <w:tcPr>
        <w:tcBorders>
          <w:top w:val="single" w:sz="12" w:space="0" w:color="C3D69B"/>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3D69B"/>
        </w:tcBorders>
      </w:tcPr>
    </w:tblStylePr>
    <w:tblStylePr w:type="band1Horz">
      <w:rPr>
        <w:rFonts w:ascii="Arial" w:hAnsi="Arial"/>
        <w:color w:val="404040"/>
        <w:sz w:val="22"/>
      </w:rPr>
      <w:tblPr/>
      <w:tcPr>
        <w:tcBorders>
          <w:top w:val="single" w:sz="4" w:space="0" w:color="D6E3BB"/>
          <w:left w:val="single" w:sz="4" w:space="0" w:color="D6E3BB"/>
          <w:bottom w:val="single" w:sz="4" w:space="0" w:color="D6E3BB"/>
          <w:right w:val="single" w:sz="4" w:space="0" w:color="D6E3BB"/>
        </w:tcBorders>
      </w:tcPr>
    </w:tblStylePr>
  </w:style>
  <w:style w:type="table" w:customStyle="1" w:styleId="Bordered-Accent42">
    <w:name w:val="Bordered - Accent 42"/>
    <w:uiPriority w:val="99"/>
    <w:rsid w:val="000938E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CBC0D9"/>
        <w:left w:val="single" w:sz="4" w:space="0" w:color="CBC0D9"/>
        <w:bottom w:val="single" w:sz="4" w:space="0" w:color="CBC0D9"/>
        <w:right w:val="single" w:sz="4" w:space="0" w:color="CBC0D9"/>
        <w:insideH w:val="single" w:sz="4" w:space="0" w:color="CBC0D9"/>
        <w:insideV w:val="single" w:sz="4" w:space="0" w:color="CBC0D9"/>
      </w:tblBorders>
      <w:tblCellMar>
        <w:top w:w="0" w:type="dxa"/>
        <w:left w:w="0" w:type="dxa"/>
        <w:bottom w:w="0" w:type="dxa"/>
        <w:right w:w="0" w:type="dxa"/>
      </w:tblCellMar>
    </w:tblPr>
    <w:tblStylePr w:type="firstRow">
      <w:rPr>
        <w:rFonts w:ascii="Arial" w:hAnsi="Arial"/>
        <w:color w:val="404040"/>
        <w:sz w:val="22"/>
      </w:rPr>
      <w:tblPr/>
      <w:tcPr>
        <w:tcBorders>
          <w:bottom w:val="single" w:sz="12" w:space="0" w:color="B2A1C6"/>
        </w:tcBorders>
      </w:tcPr>
    </w:tblStylePr>
    <w:tblStylePr w:type="lastRow">
      <w:rPr>
        <w:rFonts w:ascii="Arial" w:hAnsi="Arial"/>
        <w:color w:val="404040"/>
        <w:sz w:val="22"/>
      </w:rPr>
      <w:tblPr/>
      <w:tcPr>
        <w:tcBorders>
          <w:top w:val="single" w:sz="12" w:space="0" w:color="B2A1C6"/>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B2A1C6"/>
        </w:tcBorders>
      </w:tcPr>
    </w:tblStylePr>
    <w:tblStylePr w:type="band1Horz">
      <w:rPr>
        <w:rFonts w:ascii="Arial" w:hAnsi="Arial"/>
        <w:color w:val="404040"/>
        <w:sz w:val="22"/>
      </w:rPr>
      <w:tblPr/>
      <w:tcPr>
        <w:tcBorders>
          <w:top w:val="single" w:sz="4" w:space="0" w:color="CBC0D9"/>
          <w:left w:val="single" w:sz="4" w:space="0" w:color="CBC0D9"/>
          <w:bottom w:val="single" w:sz="4" w:space="0" w:color="CBC0D9"/>
          <w:right w:val="single" w:sz="4" w:space="0" w:color="CBC0D9"/>
        </w:tcBorders>
      </w:tcPr>
    </w:tblStylePr>
  </w:style>
  <w:style w:type="table" w:customStyle="1" w:styleId="Bordered-Accent52">
    <w:name w:val="Bordered - Accent 52"/>
    <w:uiPriority w:val="99"/>
    <w:rsid w:val="000938E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CellMar>
        <w:top w:w="0" w:type="dxa"/>
        <w:left w:w="0" w:type="dxa"/>
        <w:bottom w:w="0" w:type="dxa"/>
        <w:right w:w="0" w:type="dxa"/>
      </w:tblCellMar>
    </w:tblPr>
    <w:tblStylePr w:type="firstRow">
      <w:rPr>
        <w:rFonts w:ascii="Arial" w:hAnsi="Arial"/>
        <w:color w:val="404040"/>
        <w:sz w:val="22"/>
      </w:rPr>
      <w:tblPr/>
      <w:tcPr>
        <w:tcBorders>
          <w:bottom w:val="single" w:sz="12" w:space="0" w:color="92CCDC"/>
        </w:tcBorders>
      </w:tcPr>
    </w:tblStylePr>
    <w:tblStylePr w:type="lastRow">
      <w:rPr>
        <w:rFonts w:ascii="Arial" w:hAnsi="Arial"/>
        <w:color w:val="404040"/>
        <w:sz w:val="22"/>
      </w:rPr>
      <w:tblPr/>
      <w:tcPr>
        <w:tcBorders>
          <w:top w:val="single" w:sz="12" w:space="0" w:color="92CCDC"/>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2CCDC"/>
        </w:tcBorders>
      </w:tcPr>
    </w:tblStylePr>
    <w:tblStylePr w:type="band1Horz">
      <w:rPr>
        <w:rFonts w:ascii="Arial" w:hAnsi="Arial"/>
        <w:color w:val="404040"/>
        <w:sz w:val="22"/>
      </w:rPr>
      <w:tblPr/>
      <w:tcPr>
        <w:tcBorders>
          <w:top w:val="single" w:sz="4" w:space="0" w:color="B6DDE8"/>
          <w:left w:val="single" w:sz="4" w:space="0" w:color="B6DDE8"/>
          <w:bottom w:val="single" w:sz="4" w:space="0" w:color="B6DDE8"/>
          <w:right w:val="single" w:sz="4" w:space="0" w:color="B6DDE8"/>
        </w:tcBorders>
      </w:tcPr>
    </w:tblStylePr>
  </w:style>
  <w:style w:type="table" w:customStyle="1" w:styleId="Bordered-Accent62">
    <w:name w:val="Bordered - Accent 62"/>
    <w:uiPriority w:val="99"/>
    <w:rsid w:val="000938E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FBD4B4"/>
        <w:left w:val="single" w:sz="4" w:space="0" w:color="FBD4B4"/>
        <w:bottom w:val="single" w:sz="4" w:space="0" w:color="FBD4B4"/>
        <w:right w:val="single" w:sz="4" w:space="0" w:color="FBD4B4"/>
        <w:insideH w:val="single" w:sz="4" w:space="0" w:color="FBD4B4"/>
        <w:insideV w:val="single" w:sz="4" w:space="0" w:color="FBD4B4"/>
      </w:tblBorders>
      <w:tblCellMar>
        <w:top w:w="0" w:type="dxa"/>
        <w:left w:w="0" w:type="dxa"/>
        <w:bottom w:w="0" w:type="dxa"/>
        <w:right w:w="0" w:type="dxa"/>
      </w:tblCellMar>
    </w:tblPr>
    <w:tblStylePr w:type="firstRow">
      <w:rPr>
        <w:rFonts w:ascii="Arial" w:hAnsi="Arial"/>
        <w:color w:val="404040"/>
        <w:sz w:val="22"/>
      </w:rPr>
      <w:tblPr/>
      <w:tcPr>
        <w:tcBorders>
          <w:bottom w:val="single" w:sz="12" w:space="0" w:color="FAC090"/>
        </w:tcBorders>
      </w:tcPr>
    </w:tblStylePr>
    <w:tblStylePr w:type="lastRow">
      <w:rPr>
        <w:rFonts w:ascii="Arial" w:hAnsi="Arial"/>
        <w:color w:val="404040"/>
        <w:sz w:val="22"/>
      </w:rPr>
      <w:tblPr/>
      <w:tcPr>
        <w:tcBorders>
          <w:top w:val="single" w:sz="12" w:space="0" w:color="FAC09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AC090"/>
        </w:tcBorders>
      </w:tcPr>
    </w:tblStylePr>
    <w:tblStylePr w:type="band1Horz">
      <w:rPr>
        <w:rFonts w:ascii="Arial" w:hAnsi="Arial"/>
        <w:color w:val="404040"/>
        <w:sz w:val="22"/>
      </w:rPr>
      <w:tblPr/>
      <w:tcPr>
        <w:tcBorders>
          <w:top w:val="single" w:sz="4" w:space="0" w:color="FBD4B4"/>
          <w:left w:val="single" w:sz="4" w:space="0" w:color="FBD4B4"/>
          <w:bottom w:val="single" w:sz="4" w:space="0" w:color="FBD4B4"/>
          <w:right w:val="single" w:sz="4" w:space="0" w:color="FBD4B4"/>
        </w:tcBorders>
      </w:tcPr>
    </w:tblStylePr>
  </w:style>
  <w:style w:type="character" w:customStyle="1" w:styleId="FootnoteAnchor">
    <w:name w:val="Footnote Anchor"/>
    <w:rsid w:val="000938EA"/>
    <w:rPr>
      <w:vertAlign w:val="superscript"/>
    </w:rPr>
  </w:style>
  <w:style w:type="character" w:customStyle="1" w:styleId="BulletListFooterTextnumberedParagraphedeliste1lp1UseCaseListParagraphBulletrListParagraph1">
    <w:name w:val="Абзац списка Знак;Этапы Знак;Bullet List Знак;FooterText Знак;numbered Знак;Paragraphe de liste1 Знак;lp1 Знак;Use Case List Paragraph Знак;Маркер Знак;ТЗ список Знак;Абзац списка литеральный Знак;Bulletr List Paragraph Знак;1 Абзац списка Знак"/>
    <w:qFormat/>
    <w:rsid w:val="000938EA"/>
  </w:style>
  <w:style w:type="character" w:customStyle="1" w:styleId="36">
    <w:name w:val="Основной текст с отступом 3 Знак"/>
    <w:basedOn w:val="a1"/>
    <w:qFormat/>
    <w:rsid w:val="000938EA"/>
    <w:rPr>
      <w:sz w:val="16"/>
      <w:szCs w:val="16"/>
    </w:rPr>
  </w:style>
  <w:style w:type="character" w:customStyle="1" w:styleId="c14">
    <w:name w:val="c14"/>
    <w:basedOn w:val="a1"/>
    <w:qFormat/>
    <w:rsid w:val="000938EA"/>
  </w:style>
  <w:style w:type="character" w:customStyle="1" w:styleId="c4">
    <w:name w:val="c4"/>
    <w:basedOn w:val="a1"/>
    <w:qFormat/>
    <w:rsid w:val="000938EA"/>
  </w:style>
  <w:style w:type="character" w:customStyle="1" w:styleId="c2">
    <w:name w:val="c2"/>
    <w:basedOn w:val="a1"/>
    <w:qFormat/>
    <w:rsid w:val="000938EA"/>
  </w:style>
  <w:style w:type="character" w:customStyle="1" w:styleId="c6">
    <w:name w:val="c6"/>
    <w:basedOn w:val="a1"/>
    <w:qFormat/>
    <w:rsid w:val="000938EA"/>
  </w:style>
  <w:style w:type="character" w:customStyle="1" w:styleId="c11">
    <w:name w:val="c11"/>
    <w:basedOn w:val="a1"/>
    <w:qFormat/>
    <w:rsid w:val="000938EA"/>
  </w:style>
  <w:style w:type="character" w:customStyle="1" w:styleId="c10">
    <w:name w:val="c10"/>
    <w:basedOn w:val="a1"/>
    <w:qFormat/>
    <w:rsid w:val="000938EA"/>
  </w:style>
  <w:style w:type="character" w:customStyle="1" w:styleId="c0">
    <w:name w:val="c0"/>
    <w:basedOn w:val="a1"/>
    <w:qFormat/>
    <w:rsid w:val="000938EA"/>
  </w:style>
  <w:style w:type="character" w:customStyle="1" w:styleId="c12">
    <w:name w:val="c12"/>
    <w:basedOn w:val="a1"/>
    <w:qFormat/>
    <w:rsid w:val="000938EA"/>
  </w:style>
  <w:style w:type="character" w:customStyle="1" w:styleId="c1">
    <w:name w:val="c1"/>
    <w:basedOn w:val="a1"/>
    <w:qFormat/>
    <w:rsid w:val="000938EA"/>
  </w:style>
  <w:style w:type="character" w:customStyle="1" w:styleId="1f6">
    <w:name w:val="Неразрешенное упоминание1"/>
    <w:basedOn w:val="a1"/>
    <w:qFormat/>
    <w:rsid w:val="000938EA"/>
    <w:rPr>
      <w:color w:val="605E5C"/>
      <w:shd w:val="clear" w:color="auto" w:fill="E1DFDD"/>
    </w:rPr>
  </w:style>
  <w:style w:type="character" w:customStyle="1" w:styleId="EndnoteAnchor">
    <w:name w:val="Endnote Anchor"/>
    <w:rsid w:val="000938EA"/>
    <w:rPr>
      <w:vertAlign w:val="superscript"/>
    </w:rPr>
  </w:style>
  <w:style w:type="paragraph" w:customStyle="1" w:styleId="1f7">
    <w:name w:val="Обычная таблица1"/>
    <w:qFormat/>
    <w:rsid w:val="000938EA"/>
    <w:pPr>
      <w:spacing w:line="256" w:lineRule="auto"/>
    </w:pPr>
    <w:rPr>
      <w:rFonts w:ascii="Calibri" w:eastAsia="Courier New" w:hAnsi="Calibri" w:cs="Calibri"/>
    </w:rPr>
  </w:style>
  <w:style w:type="paragraph" w:customStyle="1" w:styleId="HeaderandFooter">
    <w:name w:val="Header and Footer"/>
    <w:basedOn w:val="a0"/>
    <w:qFormat/>
    <w:rsid w:val="000938EA"/>
    <w:pPr>
      <w:spacing w:line="256" w:lineRule="auto"/>
    </w:pPr>
    <w:rPr>
      <w:rFonts w:ascii="Calibri" w:eastAsia="Courier New" w:hAnsi="Calibri" w:cs="Times New Roman"/>
    </w:rPr>
  </w:style>
  <w:style w:type="paragraph" w:customStyle="1" w:styleId="ListParagraphBulletListFooterTextnumberedParagraphedeliste1lp1UseCaseListParagraphBulletrListParagraph1-1-11-">
    <w:name w:val="List Paragraph;Этапы;Bullet List;FooterText;numbered;Paragraphe de liste1;lp1;Use Case List Paragraph;Маркер;ТЗ список;Абзац списка литеральный;Bulletr List Paragraph;1 Абзац списка;Обычный-1;Цветной список - Акцент 11;ПС - Нумерованный"/>
    <w:basedOn w:val="a0"/>
    <w:qFormat/>
    <w:rsid w:val="000938EA"/>
    <w:pPr>
      <w:spacing w:line="256" w:lineRule="auto"/>
      <w:ind w:left="720"/>
      <w:contextualSpacing/>
    </w:pPr>
    <w:rPr>
      <w:rFonts w:ascii="Calibri" w:eastAsia="Courier New" w:hAnsi="Calibri" w:cs="Times New Roman"/>
    </w:rPr>
  </w:style>
  <w:style w:type="paragraph" w:styleId="37">
    <w:name w:val="Body Text Indent 3"/>
    <w:basedOn w:val="a0"/>
    <w:link w:val="314"/>
    <w:qFormat/>
    <w:rsid w:val="000938EA"/>
    <w:pPr>
      <w:spacing w:after="120" w:line="276" w:lineRule="exact"/>
      <w:ind w:left="283"/>
    </w:pPr>
    <w:rPr>
      <w:rFonts w:ascii="Calibri" w:eastAsia="Courier New" w:hAnsi="Calibri" w:cs="Times New Roman"/>
      <w:sz w:val="16"/>
      <w:szCs w:val="16"/>
    </w:rPr>
  </w:style>
  <w:style w:type="character" w:customStyle="1" w:styleId="314">
    <w:name w:val="Основной текст с отступом 3 Знак1"/>
    <w:basedOn w:val="a1"/>
    <w:link w:val="37"/>
    <w:rsid w:val="000938EA"/>
    <w:rPr>
      <w:rFonts w:ascii="Calibri" w:eastAsia="Courier New" w:hAnsi="Calibri" w:cs="Times New Roman"/>
      <w:sz w:val="16"/>
      <w:szCs w:val="16"/>
    </w:rPr>
  </w:style>
  <w:style w:type="paragraph" w:customStyle="1" w:styleId="c7">
    <w:name w:val="c7"/>
    <w:basedOn w:val="a0"/>
    <w:qFormat/>
    <w:rsid w:val="000938EA"/>
    <w:pPr>
      <w:spacing w:beforeAutospacing="1" w:afterAutospacing="1" w:line="240" w:lineRule="auto"/>
    </w:pPr>
    <w:rPr>
      <w:rFonts w:ascii="Calibri" w:eastAsia="Courier New" w:hAnsi="Calibri" w:cs="Times New Roman"/>
      <w:sz w:val="24"/>
      <w:szCs w:val="24"/>
      <w:lang w:eastAsia="ru-RU"/>
    </w:rPr>
  </w:style>
  <w:style w:type="paragraph" w:customStyle="1" w:styleId="c18">
    <w:name w:val="c18"/>
    <w:basedOn w:val="a0"/>
    <w:qFormat/>
    <w:rsid w:val="000938EA"/>
    <w:pPr>
      <w:spacing w:beforeAutospacing="1" w:afterAutospacing="1" w:line="240" w:lineRule="auto"/>
    </w:pPr>
    <w:rPr>
      <w:rFonts w:ascii="Calibri" w:eastAsia="Courier New" w:hAnsi="Calibri" w:cs="Times New Roman"/>
      <w:sz w:val="24"/>
      <w:szCs w:val="24"/>
      <w:lang w:eastAsia="ru-RU"/>
    </w:rPr>
  </w:style>
  <w:style w:type="paragraph" w:customStyle="1" w:styleId="c13">
    <w:name w:val="c13"/>
    <w:basedOn w:val="a0"/>
    <w:qFormat/>
    <w:rsid w:val="000938EA"/>
    <w:pPr>
      <w:spacing w:beforeAutospacing="1" w:afterAutospacing="1" w:line="240" w:lineRule="auto"/>
    </w:pPr>
    <w:rPr>
      <w:rFonts w:ascii="Calibri" w:eastAsia="Courier New" w:hAnsi="Calibri" w:cs="Times New Roman"/>
      <w:sz w:val="24"/>
      <w:szCs w:val="24"/>
      <w:lang w:eastAsia="ru-RU"/>
    </w:rPr>
  </w:style>
  <w:style w:type="paragraph" w:customStyle="1" w:styleId="c22">
    <w:name w:val="c22"/>
    <w:basedOn w:val="a0"/>
    <w:qFormat/>
    <w:rsid w:val="000938EA"/>
    <w:pPr>
      <w:spacing w:beforeAutospacing="1" w:afterAutospacing="1" w:line="240" w:lineRule="auto"/>
    </w:pPr>
    <w:rPr>
      <w:rFonts w:ascii="Calibri" w:eastAsia="Courier New" w:hAnsi="Calibri" w:cs="Times New Roman"/>
      <w:sz w:val="24"/>
      <w:szCs w:val="24"/>
      <w:lang w:eastAsia="ru-RU"/>
    </w:rPr>
  </w:style>
  <w:style w:type="paragraph" w:customStyle="1" w:styleId="270">
    <w:name w:val="Сетка таблицы27"/>
    <w:basedOn w:val="1f7"/>
    <w:qFormat/>
    <w:rsid w:val="000938EA"/>
    <w:pPr>
      <w:spacing w:after="0" w:line="240" w:lineRule="auto"/>
    </w:pPr>
  </w:style>
  <w:style w:type="character" w:customStyle="1" w:styleId="105pt0pt">
    <w:name w:val="Основной текст + 10;5 pt;Интервал 0 pt"/>
    <w:rsid w:val="000938EA"/>
    <w:rPr>
      <w:rFonts w:ascii="Times New Roman" w:eastAsia="Times New Roman" w:hAnsi="Times New Roman" w:cs="Times New Roman"/>
      <w:b w:val="0"/>
      <w:bCs w:val="0"/>
      <w:i w:val="0"/>
      <w:iCs w:val="0"/>
      <w:smallCaps w:val="0"/>
      <w:strike w:val="0"/>
      <w:color w:val="000000"/>
      <w:spacing w:val="0"/>
      <w:w w:val="100"/>
      <w:position w:val="0"/>
      <w:sz w:val="21"/>
      <w:szCs w:val="21"/>
      <w:u w:val="none"/>
      <w:lang w:val="ru-RU"/>
    </w:rPr>
  </w:style>
  <w:style w:type="paragraph" w:customStyle="1" w:styleId="2f7">
    <w:name w:val="Основной текст2"/>
    <w:basedOn w:val="a0"/>
    <w:rsid w:val="000938EA"/>
    <w:pPr>
      <w:widowControl w:val="0"/>
      <w:shd w:val="clear" w:color="auto" w:fill="FFFFFF"/>
      <w:spacing w:after="0" w:line="0" w:lineRule="atLeast"/>
      <w:jc w:val="center"/>
    </w:pPr>
    <w:rPr>
      <w:rFonts w:ascii="Times New Roman" w:eastAsia="Times New Roman" w:hAnsi="Times New Roman" w:cs="Times New Roman"/>
      <w:sz w:val="20"/>
      <w:szCs w:val="20"/>
      <w:lang w:val="en-US" w:eastAsia="zh-CN" w:bidi="hi-IN"/>
    </w:rPr>
  </w:style>
  <w:style w:type="numbering" w:customStyle="1" w:styleId="121">
    <w:name w:val="Нет списка12"/>
    <w:next w:val="a3"/>
    <w:uiPriority w:val="99"/>
    <w:semiHidden/>
    <w:unhideWhenUsed/>
    <w:rsid w:val="000938EA"/>
  </w:style>
  <w:style w:type="table" w:customStyle="1" w:styleId="54">
    <w:name w:val="Сетка таблицы5"/>
    <w:basedOn w:val="a2"/>
    <w:next w:val="a4"/>
    <w:uiPriority w:val="59"/>
    <w:rsid w:val="000938E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0c10">
    <w:name w:val="c0 c10"/>
    <w:basedOn w:val="a1"/>
    <w:rsid w:val="000938EA"/>
  </w:style>
  <w:style w:type="character" w:customStyle="1" w:styleId="c0c24">
    <w:name w:val="c0 c24"/>
    <w:basedOn w:val="a1"/>
    <w:rsid w:val="000938EA"/>
  </w:style>
  <w:style w:type="character" w:customStyle="1" w:styleId="c17">
    <w:name w:val="c17"/>
    <w:basedOn w:val="a1"/>
    <w:rsid w:val="000938EA"/>
  </w:style>
  <w:style w:type="character" w:customStyle="1" w:styleId="c0c1">
    <w:name w:val="c0 c1"/>
    <w:basedOn w:val="a1"/>
    <w:rsid w:val="000938EA"/>
  </w:style>
  <w:style w:type="paragraph" w:customStyle="1" w:styleId="c20c11">
    <w:name w:val="c20 c11"/>
    <w:basedOn w:val="a0"/>
    <w:rsid w:val="000938E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20">
    <w:name w:val="c20"/>
    <w:basedOn w:val="a0"/>
    <w:rsid w:val="000938E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20c12">
    <w:name w:val="c20 c12"/>
    <w:basedOn w:val="a0"/>
    <w:rsid w:val="000938E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20c12c70">
    <w:name w:val="c20 c12 c70"/>
    <w:basedOn w:val="a0"/>
    <w:rsid w:val="000938E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7c10c24">
    <w:name w:val="c17 c10 c24"/>
    <w:basedOn w:val="a1"/>
    <w:rsid w:val="000938EA"/>
  </w:style>
  <w:style w:type="character" w:customStyle="1" w:styleId="c0c10c24">
    <w:name w:val="c0 c10 c24"/>
    <w:basedOn w:val="a1"/>
    <w:rsid w:val="000938EA"/>
  </w:style>
  <w:style w:type="paragraph" w:customStyle="1" w:styleId="c20c26">
    <w:name w:val="c20 c26"/>
    <w:basedOn w:val="a0"/>
    <w:rsid w:val="000938E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0c48c24">
    <w:name w:val="c0 c48 c24"/>
    <w:basedOn w:val="a1"/>
    <w:rsid w:val="000938EA"/>
  </w:style>
  <w:style w:type="character" w:customStyle="1" w:styleId="c0c117c48">
    <w:name w:val="c0 c117 c48"/>
    <w:basedOn w:val="a1"/>
    <w:rsid w:val="000938EA"/>
  </w:style>
  <w:style w:type="character" w:customStyle="1" w:styleId="c0c48c117">
    <w:name w:val="c0 c48 c117"/>
    <w:basedOn w:val="a1"/>
    <w:rsid w:val="000938EA"/>
  </w:style>
  <w:style w:type="character" w:customStyle="1" w:styleId="c0c24c48">
    <w:name w:val="c0 c24 c48"/>
    <w:basedOn w:val="a1"/>
    <w:rsid w:val="000938EA"/>
  </w:style>
  <w:style w:type="paragraph" w:customStyle="1" w:styleId="c20c11c115">
    <w:name w:val="c20 c11 c115"/>
    <w:basedOn w:val="a0"/>
    <w:rsid w:val="000938E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20c115c11">
    <w:name w:val="c20 c115 c11"/>
    <w:basedOn w:val="a0"/>
    <w:rsid w:val="000938E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56c11c54">
    <w:name w:val="c56 c11 c54"/>
    <w:basedOn w:val="a0"/>
    <w:rsid w:val="000938E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1c54c56">
    <w:name w:val="c11 c54 c56"/>
    <w:basedOn w:val="a0"/>
    <w:rsid w:val="000938E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35">
    <w:name w:val="c35"/>
    <w:basedOn w:val="a0"/>
    <w:rsid w:val="000938E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35c11">
    <w:name w:val="c35 c11"/>
    <w:basedOn w:val="a0"/>
    <w:rsid w:val="000938E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0c10c24c109">
    <w:name w:val="c0 c10 c24 c109"/>
    <w:basedOn w:val="a1"/>
    <w:rsid w:val="000938EA"/>
  </w:style>
  <w:style w:type="paragraph" w:customStyle="1" w:styleId="c23">
    <w:name w:val="c23"/>
    <w:basedOn w:val="a0"/>
    <w:rsid w:val="000938E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35c11c61">
    <w:name w:val="c35 c11 c61"/>
    <w:basedOn w:val="a0"/>
    <w:rsid w:val="000938E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35c61c11">
    <w:name w:val="c35 c61 c11"/>
    <w:basedOn w:val="a0"/>
    <w:rsid w:val="000938E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35c61">
    <w:name w:val="c35 c61"/>
    <w:basedOn w:val="a0"/>
    <w:rsid w:val="000938E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7c12">
    <w:name w:val="c7 c12"/>
    <w:basedOn w:val="a0"/>
    <w:rsid w:val="000938E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7c11">
    <w:name w:val="c7 c11"/>
    <w:basedOn w:val="a0"/>
    <w:rsid w:val="000938E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35c26">
    <w:name w:val="c35 c26"/>
    <w:basedOn w:val="a0"/>
    <w:rsid w:val="000938E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7c105">
    <w:name w:val="c7 c105"/>
    <w:basedOn w:val="a0"/>
    <w:rsid w:val="000938E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7c105c11">
    <w:name w:val="c7 c105 c11"/>
    <w:basedOn w:val="a0"/>
    <w:rsid w:val="000938E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0c48c144">
    <w:name w:val="c0 c48 c144"/>
    <w:basedOn w:val="a1"/>
    <w:rsid w:val="000938EA"/>
  </w:style>
  <w:style w:type="paragraph" w:customStyle="1" w:styleId="c7c54">
    <w:name w:val="c7 c54"/>
    <w:basedOn w:val="a0"/>
    <w:rsid w:val="000938E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0c48c10c24">
    <w:name w:val="c0 c48 c10 c24"/>
    <w:basedOn w:val="a1"/>
    <w:rsid w:val="000938EA"/>
  </w:style>
  <w:style w:type="paragraph" w:customStyle="1" w:styleId="c72">
    <w:name w:val="c72"/>
    <w:basedOn w:val="a0"/>
    <w:rsid w:val="000938E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7c10">
    <w:name w:val="c17 c10"/>
    <w:basedOn w:val="a1"/>
    <w:rsid w:val="000938EA"/>
  </w:style>
  <w:style w:type="paragraph" w:customStyle="1" w:styleId="c35c12">
    <w:name w:val="c35 c12"/>
    <w:basedOn w:val="a0"/>
    <w:rsid w:val="000938E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7c24">
    <w:name w:val="c17 c24"/>
    <w:basedOn w:val="a1"/>
    <w:rsid w:val="000938EA"/>
  </w:style>
  <w:style w:type="character" w:customStyle="1" w:styleId="c9">
    <w:name w:val="c9"/>
    <w:basedOn w:val="a1"/>
    <w:rsid w:val="000938EA"/>
  </w:style>
  <w:style w:type="character" w:customStyle="1" w:styleId="c44">
    <w:name w:val="c44"/>
    <w:basedOn w:val="a1"/>
    <w:rsid w:val="000938EA"/>
  </w:style>
  <w:style w:type="character" w:customStyle="1" w:styleId="c24c57">
    <w:name w:val="c24 c57"/>
    <w:basedOn w:val="a1"/>
    <w:rsid w:val="000938EA"/>
  </w:style>
  <w:style w:type="character" w:customStyle="1" w:styleId="c65c24">
    <w:name w:val="c65 c24"/>
    <w:basedOn w:val="a1"/>
    <w:rsid w:val="000938EA"/>
  </w:style>
  <w:style w:type="character" w:customStyle="1" w:styleId="c57c10c24">
    <w:name w:val="c57 c10 c24"/>
    <w:basedOn w:val="a1"/>
    <w:rsid w:val="000938EA"/>
  </w:style>
  <w:style w:type="character" w:customStyle="1" w:styleId="c17c132">
    <w:name w:val="c17 c132"/>
    <w:basedOn w:val="a1"/>
    <w:rsid w:val="000938EA"/>
  </w:style>
  <w:style w:type="character" w:customStyle="1" w:styleId="c132c136">
    <w:name w:val="c132 c136"/>
    <w:basedOn w:val="a1"/>
    <w:rsid w:val="000938EA"/>
  </w:style>
  <w:style w:type="paragraph" w:customStyle="1" w:styleId="c84">
    <w:name w:val="c84"/>
    <w:basedOn w:val="a0"/>
    <w:rsid w:val="000938E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9c24">
    <w:name w:val="c9 c24"/>
    <w:basedOn w:val="a1"/>
    <w:rsid w:val="000938EA"/>
  </w:style>
  <w:style w:type="character" w:customStyle="1" w:styleId="c24c119">
    <w:name w:val="c24 c119"/>
    <w:basedOn w:val="a1"/>
    <w:rsid w:val="000938EA"/>
  </w:style>
  <w:style w:type="character" w:customStyle="1" w:styleId="c24c116">
    <w:name w:val="c24 c116"/>
    <w:basedOn w:val="a1"/>
    <w:rsid w:val="000938EA"/>
  </w:style>
  <w:style w:type="paragraph" w:customStyle="1" w:styleId="c7c12c128">
    <w:name w:val="c7 c12 c128"/>
    <w:basedOn w:val="a0"/>
    <w:rsid w:val="000938EA"/>
    <w:pPr>
      <w:spacing w:before="100" w:beforeAutospacing="1" w:after="100" w:afterAutospacing="1" w:line="240" w:lineRule="auto"/>
    </w:pPr>
    <w:rPr>
      <w:rFonts w:ascii="Times New Roman" w:eastAsia="Times New Roman" w:hAnsi="Times New Roman" w:cs="Times New Roman"/>
      <w:sz w:val="24"/>
      <w:szCs w:val="24"/>
      <w:lang w:eastAsia="ru-RU"/>
    </w:rPr>
  </w:style>
  <w:style w:type="numbering" w:customStyle="1" w:styleId="55">
    <w:name w:val="Нет списка5"/>
    <w:next w:val="a3"/>
    <w:semiHidden/>
    <w:rsid w:val="0011077B"/>
  </w:style>
  <w:style w:type="character" w:customStyle="1" w:styleId="ListParagraphChar">
    <w:name w:val="List Paragraph Char"/>
    <w:aliases w:val="Содержание. 2 уровень Char,Bullet List Char,FooterText Char,numbered Char,Paragraphe de liste1 Char,lp1 Char,Use Case List Paragraph Char,Маркер Char,ТЗ список Char,Абзац списка литеральный Char,Bulletr List Paragraph Char"/>
    <w:locked/>
    <w:rsid w:val="0011077B"/>
    <w:rPr>
      <w:rFonts w:eastAsia="DejaVu Sans"/>
      <w:lang w:val="ru-RU" w:eastAsia="ru-RU" w:bidi="ar-SA"/>
    </w:rPr>
  </w:style>
  <w:style w:type="paragraph" w:customStyle="1" w:styleId="msonormalcxspmiddle">
    <w:name w:val="msonormalcxspmiddle"/>
    <w:basedOn w:val="a0"/>
    <w:rsid w:val="0011077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2pt">
    <w:name w:val="Основной текст + 12 pt"/>
    <w:rsid w:val="0011077B"/>
    <w:rPr>
      <w:rFonts w:ascii="Times New Roman" w:hAnsi="Times New Roman" w:cs="Times New Roman" w:hint="default"/>
      <w:strike w:val="0"/>
      <w:dstrike w:val="0"/>
      <w:color w:val="000000"/>
      <w:spacing w:val="0"/>
      <w:w w:val="100"/>
      <w:position w:val="0"/>
      <w:sz w:val="24"/>
      <w:u w:val="none"/>
      <w:effect w:val="none"/>
      <w:shd w:val="clear" w:color="auto" w:fill="FFFFFF"/>
      <w:lang w:val="ru-RU" w:eastAsia="ru-RU"/>
    </w:rPr>
  </w:style>
  <w:style w:type="numbering" w:customStyle="1" w:styleId="130">
    <w:name w:val="Нет списка13"/>
    <w:next w:val="a3"/>
    <w:semiHidden/>
    <w:rsid w:val="0011077B"/>
  </w:style>
  <w:style w:type="character" w:customStyle="1" w:styleId="1f8">
    <w:name w:val="Заголовок Знак1"/>
    <w:rsid w:val="0011077B"/>
    <w:rPr>
      <w:rFonts w:ascii="Calibri Light" w:eastAsia="Times New Roman" w:hAnsi="Calibri Light" w:cs="Times New Roman"/>
      <w:b/>
      <w:bCs/>
      <w:kern w:val="28"/>
      <w:sz w:val="32"/>
      <w:szCs w:val="32"/>
      <w:lang w:eastAsia="zh-CN"/>
    </w:rPr>
  </w:style>
  <w:style w:type="character" w:customStyle="1" w:styleId="214">
    <w:name w:val="Основной текст с отступом 2 Знак1"/>
    <w:rsid w:val="0011077B"/>
    <w:rPr>
      <w:sz w:val="24"/>
      <w:szCs w:val="24"/>
      <w:lang w:eastAsia="zh-CN"/>
    </w:rPr>
  </w:style>
  <w:style w:type="character" w:customStyle="1" w:styleId="2f8">
    <w:name w:val="Знак Знак2"/>
    <w:locked/>
    <w:rsid w:val="0011077B"/>
    <w:rPr>
      <w:rFonts w:eastAsia="Calibri"/>
      <w:sz w:val="24"/>
      <w:szCs w:val="24"/>
      <w:lang w:val="ru-RU" w:eastAsia="ru-RU" w:bidi="ar-SA"/>
    </w:rPr>
  </w:style>
  <w:style w:type="paragraph" w:customStyle="1" w:styleId="Style7">
    <w:name w:val="Style7"/>
    <w:basedOn w:val="a0"/>
    <w:rsid w:val="0011077B"/>
    <w:pPr>
      <w:widowControl w:val="0"/>
      <w:autoSpaceDE w:val="0"/>
      <w:autoSpaceDN w:val="0"/>
      <w:adjustRightInd w:val="0"/>
      <w:spacing w:after="0" w:line="317" w:lineRule="exact"/>
      <w:ind w:firstLine="734"/>
      <w:jc w:val="both"/>
    </w:pPr>
    <w:rPr>
      <w:rFonts w:ascii="Times New Roman" w:eastAsia="Calibri" w:hAnsi="Times New Roman" w:cs="Times New Roman"/>
      <w:sz w:val="24"/>
      <w:szCs w:val="24"/>
      <w:lang w:eastAsia="ru-RU"/>
    </w:rPr>
  </w:style>
  <w:style w:type="character" w:customStyle="1" w:styleId="FontStyle44">
    <w:name w:val="Font Style44"/>
    <w:rsid w:val="0011077B"/>
    <w:rPr>
      <w:rFonts w:ascii="Times New Roman" w:hAnsi="Times New Roman"/>
      <w:sz w:val="26"/>
    </w:rPr>
  </w:style>
  <w:style w:type="paragraph" w:customStyle="1" w:styleId="1f9">
    <w:name w:val="Без интервала1"/>
    <w:rsid w:val="0011077B"/>
    <w:pPr>
      <w:suppressAutoHyphens/>
      <w:spacing w:after="0" w:line="240" w:lineRule="auto"/>
    </w:pPr>
    <w:rPr>
      <w:rFonts w:ascii="Calibri" w:eastAsia="Times New Roman" w:hAnsi="Calibri" w:cs="Calibri"/>
      <w:lang w:eastAsia="ar-SA"/>
    </w:rPr>
  </w:style>
  <w:style w:type="character" w:customStyle="1" w:styleId="73">
    <w:name w:val="Знак Знак7"/>
    <w:rsid w:val="0011077B"/>
    <w:rPr>
      <w:rFonts w:ascii="Times New Roman" w:hAnsi="Times New Roman"/>
      <w:sz w:val="24"/>
      <w:szCs w:val="24"/>
    </w:rPr>
  </w:style>
  <w:style w:type="numbering" w:customStyle="1" w:styleId="1112">
    <w:name w:val="Нет списка111"/>
    <w:next w:val="a3"/>
    <w:semiHidden/>
    <w:unhideWhenUsed/>
    <w:rsid w:val="0011077B"/>
  </w:style>
  <w:style w:type="paragraph" w:customStyle="1" w:styleId="1fa">
    <w:name w:val="Абзац списка1"/>
    <w:basedOn w:val="a0"/>
    <w:rsid w:val="0011077B"/>
    <w:pPr>
      <w:spacing w:after="200" w:line="276" w:lineRule="auto"/>
      <w:ind w:left="720"/>
    </w:pPr>
    <w:rPr>
      <w:rFonts w:ascii="Calibri" w:eastAsia="Times New Roman" w:hAnsi="Calibri" w:cs="Times New Roman"/>
    </w:rPr>
  </w:style>
  <w:style w:type="character" w:customStyle="1" w:styleId="62">
    <w:name w:val="Знак Знак6"/>
    <w:rsid w:val="0011077B"/>
    <w:rPr>
      <w:rFonts w:ascii="Times New Roman" w:hAnsi="Times New Roman"/>
      <w:sz w:val="24"/>
      <w:szCs w:val="24"/>
    </w:rPr>
  </w:style>
  <w:style w:type="table" w:customStyle="1" w:styleId="63">
    <w:name w:val="Сетка таблицы6"/>
    <w:basedOn w:val="a2"/>
    <w:next w:val="a4"/>
    <w:rsid w:val="0011077B"/>
    <w:pPr>
      <w:spacing w:after="0" w:line="240" w:lineRule="auto"/>
    </w:pPr>
    <w:rPr>
      <w:rFonts w:ascii="Times New Roman" w:eastAsia="Calibri" w:hAnsi="Times New Roman" w:cs="Times New Roman"/>
      <w:sz w:val="24"/>
      <w:szCs w:val="28"/>
      <w:vertAlign w:val="subscri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b">
    <w:name w:val="Основной текст с отступом Знак1"/>
    <w:rsid w:val="0011077B"/>
    <w:rPr>
      <w:sz w:val="24"/>
      <w:szCs w:val="24"/>
      <w:lang w:eastAsia="zh-CN"/>
    </w:rPr>
  </w:style>
  <w:style w:type="character" w:customStyle="1" w:styleId="46">
    <w:name w:val="Знак Знак4"/>
    <w:rsid w:val="0011077B"/>
    <w:rPr>
      <w:rFonts w:ascii="Times New Roman" w:eastAsia="Times New Roman" w:hAnsi="Times New Roman"/>
      <w:b/>
      <w:sz w:val="24"/>
      <w:lang w:eastAsia="ar-SA"/>
    </w:rPr>
  </w:style>
  <w:style w:type="character" w:styleId="affff2">
    <w:name w:val="Placeholder Text"/>
    <w:semiHidden/>
    <w:rsid w:val="0011077B"/>
    <w:rPr>
      <w:color w:val="808080"/>
    </w:rPr>
  </w:style>
  <w:style w:type="character" w:customStyle="1" w:styleId="1fc">
    <w:name w:val="Знак Знак1"/>
    <w:rsid w:val="0011077B"/>
    <w:rPr>
      <w:rFonts w:ascii="Times New Roman" w:hAnsi="Times New Roman"/>
      <w:sz w:val="24"/>
      <w:szCs w:val="24"/>
    </w:rPr>
  </w:style>
  <w:style w:type="paragraph" w:customStyle="1" w:styleId="affff3">
    <w:name w:val="+Заголовок"/>
    <w:basedOn w:val="a0"/>
    <w:rsid w:val="0011077B"/>
    <w:pPr>
      <w:spacing w:after="0" w:line="240" w:lineRule="auto"/>
      <w:jc w:val="center"/>
    </w:pPr>
    <w:rPr>
      <w:rFonts w:ascii="Tahoma" w:eastAsia="Times New Roman" w:hAnsi="Tahoma" w:cs="Tahoma"/>
      <w:b/>
      <w:caps/>
      <w:szCs w:val="24"/>
      <w:lang w:eastAsia="ru-RU"/>
    </w:rPr>
  </w:style>
  <w:style w:type="character" w:customStyle="1" w:styleId="affff4">
    <w:name w:val="Знак Знак"/>
    <w:rsid w:val="0011077B"/>
    <w:rPr>
      <w:rFonts w:ascii="Times New Roman" w:eastAsia="Times New Roman" w:hAnsi="Times New Roman"/>
      <w:sz w:val="28"/>
      <w:szCs w:val="24"/>
    </w:rPr>
  </w:style>
  <w:style w:type="paragraph" w:customStyle="1" w:styleId="Standard">
    <w:name w:val="Standard"/>
    <w:rsid w:val="0011077B"/>
    <w:pPr>
      <w:widowControl w:val="0"/>
      <w:suppressAutoHyphens/>
      <w:autoSpaceDN w:val="0"/>
      <w:spacing w:after="0" w:line="240" w:lineRule="auto"/>
      <w:textAlignment w:val="baseline"/>
    </w:pPr>
    <w:rPr>
      <w:rFonts w:ascii="Times New Roman" w:eastAsia="SimSun" w:hAnsi="Times New Roman" w:cs="Mangal"/>
      <w:kern w:val="3"/>
      <w:sz w:val="24"/>
      <w:szCs w:val="24"/>
      <w:lang w:eastAsia="zh-CN" w:bidi="hi-IN"/>
    </w:rPr>
  </w:style>
  <w:style w:type="character" w:customStyle="1" w:styleId="mi">
    <w:name w:val="mi"/>
    <w:basedOn w:val="a1"/>
    <w:rsid w:val="0011077B"/>
  </w:style>
  <w:style w:type="character" w:customStyle="1" w:styleId="mo">
    <w:name w:val="mo"/>
    <w:basedOn w:val="a1"/>
    <w:rsid w:val="0011077B"/>
  </w:style>
  <w:style w:type="character" w:customStyle="1" w:styleId="mjxassistivemathml">
    <w:name w:val="mjx_assistive_mathml"/>
    <w:basedOn w:val="a1"/>
    <w:rsid w:val="0011077B"/>
  </w:style>
  <w:style w:type="character" w:customStyle="1" w:styleId="mtext">
    <w:name w:val="mtext"/>
    <w:basedOn w:val="a1"/>
    <w:rsid w:val="0011077B"/>
  </w:style>
  <w:style w:type="character" w:customStyle="1" w:styleId="mn">
    <w:name w:val="mn"/>
    <w:basedOn w:val="a1"/>
    <w:rsid w:val="0011077B"/>
  </w:style>
  <w:style w:type="numbering" w:customStyle="1" w:styleId="64">
    <w:name w:val="Нет списка6"/>
    <w:next w:val="a3"/>
    <w:uiPriority w:val="99"/>
    <w:semiHidden/>
    <w:unhideWhenUsed/>
    <w:rsid w:val="0011077B"/>
  </w:style>
  <w:style w:type="table" w:customStyle="1" w:styleId="74">
    <w:name w:val="Сетка таблицы7"/>
    <w:next w:val="a4"/>
    <w:uiPriority w:val="59"/>
    <w:rsid w:val="0011077B"/>
    <w:pPr>
      <w:spacing w:after="0" w:line="240" w:lineRule="auto"/>
    </w:pPr>
    <w:rPr>
      <w:rFonts w:ascii="Times New Roman" w:eastAsia="DejaVu Sans" w:hAnsi="Times New Roman" w:cs="DejaVu Sans"/>
      <w:sz w:val="24"/>
      <w:szCs w:val="24"/>
      <w:lang w:val="en-US" w:eastAsia="zh-CN" w:bidi="hi-I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Light3">
    <w:name w:val="Table Grid Light3"/>
    <w:uiPriority w:val="59"/>
    <w:rsid w:val="0011077B"/>
    <w:pPr>
      <w:spacing w:after="0" w:line="240" w:lineRule="auto"/>
    </w:pPr>
    <w:rPr>
      <w:rFonts w:ascii="Times New Roman" w:eastAsia="DejaVu Sans" w:hAnsi="Times New Roman" w:cs="DejaVu Sans"/>
      <w:sz w:val="24"/>
      <w:szCs w:val="24"/>
      <w:lang w:val="en-US" w:eastAsia="zh-CN" w:bidi="hi-IN"/>
    </w:rPr>
    <w:tblPr>
      <w:tblInd w:w="0" w:type="dxa"/>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CellMar>
        <w:top w:w="0" w:type="dxa"/>
        <w:left w:w="108" w:type="dxa"/>
        <w:bottom w:w="0" w:type="dxa"/>
        <w:right w:w="108" w:type="dxa"/>
      </w:tblCellMar>
    </w:tblPr>
  </w:style>
  <w:style w:type="table" w:customStyle="1" w:styleId="1130">
    <w:name w:val="Таблица простая 113"/>
    <w:uiPriority w:val="59"/>
    <w:rsid w:val="0011077B"/>
    <w:pPr>
      <w:spacing w:after="0" w:line="240" w:lineRule="auto"/>
    </w:pPr>
    <w:rPr>
      <w:rFonts w:ascii="Times New Roman" w:eastAsia="DejaVu Sans" w:hAnsi="Times New Roman" w:cs="DejaVu Sans"/>
      <w:sz w:val="24"/>
      <w:szCs w:val="24"/>
      <w:lang w:val="en-US" w:eastAsia="zh-CN" w:bidi="hi-IN"/>
    </w:rPr>
    <w:tblPr>
      <w:tblInd w:w="0" w:type="dxa"/>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CellMar>
        <w:top w:w="0" w:type="dxa"/>
        <w:left w:w="108" w:type="dxa"/>
        <w:bottom w:w="0" w:type="dxa"/>
        <w:right w:w="108" w:type="dxa"/>
      </w:tblCellMar>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FFFFF" w:fill="F2F2F2"/>
      </w:tcPr>
    </w:tblStylePr>
    <w:tblStylePr w:type="band1Horz">
      <w:tblPr/>
      <w:tcPr>
        <w:shd w:val="clear" w:color="FFFFFF" w:fill="F2F2F2"/>
      </w:tcPr>
    </w:tblStylePr>
  </w:style>
  <w:style w:type="table" w:customStyle="1" w:styleId="2130">
    <w:name w:val="Таблица простая 213"/>
    <w:uiPriority w:val="59"/>
    <w:rsid w:val="0011077B"/>
    <w:pPr>
      <w:spacing w:after="0" w:line="240" w:lineRule="auto"/>
    </w:pPr>
    <w:rPr>
      <w:rFonts w:ascii="Times New Roman" w:eastAsia="DejaVu Sans" w:hAnsi="Times New Roman" w:cs="DejaVu Sans"/>
      <w:sz w:val="24"/>
      <w:szCs w:val="24"/>
      <w:lang w:val="en-US" w:eastAsia="zh-CN" w:bidi="hi-IN"/>
    </w:rPr>
    <w:tblPr>
      <w:tblInd w:w="0" w:type="dxa"/>
      <w:tblBorders>
        <w:top w:val="single" w:sz="4" w:space="0" w:color="000000"/>
        <w:left w:val="none" w:sz="4" w:space="0" w:color="000000"/>
        <w:bottom w:val="single" w:sz="4" w:space="0" w:color="000000"/>
        <w:right w:val="none" w:sz="4" w:space="0" w:color="00000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000000"/>
          <w:bottom w:val="single" w:sz="4" w:space="0" w:color="000000"/>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right w:val="single" w:sz="4" w:space="0" w:color="000000"/>
        </w:tcBorders>
      </w:tcPr>
    </w:tblStylePr>
    <w:tblStylePr w:type="band2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tcBorders>
      </w:tcPr>
    </w:tblStylePr>
  </w:style>
  <w:style w:type="table" w:customStyle="1" w:styleId="3130">
    <w:name w:val="Таблица простая 313"/>
    <w:uiPriority w:val="99"/>
    <w:rsid w:val="0011077B"/>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CellMar>
        <w:top w:w="0" w:type="dxa"/>
        <w:left w:w="0" w:type="dxa"/>
        <w:bottom w:w="0" w:type="dxa"/>
        <w:right w:w="0" w:type="dxa"/>
      </w:tblCellMar>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FFFFF" w:fill="F2F2F2"/>
      </w:tcPr>
    </w:tblStylePr>
    <w:tblStylePr w:type="band1Horz">
      <w:rPr>
        <w:rFonts w:ascii="Arial" w:hAnsi="Arial"/>
        <w:color w:val="404040"/>
        <w:sz w:val="22"/>
      </w:rPr>
      <w:tblPr/>
      <w:tcPr>
        <w:shd w:val="clear" w:color="FFFFFF" w:fill="F2F2F2"/>
      </w:tcPr>
    </w:tblStylePr>
  </w:style>
  <w:style w:type="table" w:customStyle="1" w:styleId="413">
    <w:name w:val="Таблица простая 413"/>
    <w:uiPriority w:val="99"/>
    <w:rsid w:val="0011077B"/>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CellMar>
        <w:top w:w="0" w:type="dxa"/>
        <w:left w:w="0" w:type="dxa"/>
        <w:bottom w:w="0" w:type="dxa"/>
        <w:right w:w="0" w:type="dxa"/>
      </w:tblCellMar>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F2F2F2"/>
      </w:tcPr>
    </w:tblStylePr>
    <w:tblStylePr w:type="band1Horz">
      <w:rPr>
        <w:rFonts w:ascii="Arial" w:hAnsi="Arial"/>
        <w:color w:val="404040"/>
        <w:sz w:val="22"/>
      </w:rPr>
      <w:tblPr/>
      <w:tcPr>
        <w:shd w:val="clear" w:color="FFFFFF" w:fill="F2F2F2"/>
      </w:tcPr>
    </w:tblStylePr>
  </w:style>
  <w:style w:type="table" w:customStyle="1" w:styleId="513">
    <w:name w:val="Таблица простая 513"/>
    <w:uiPriority w:val="99"/>
    <w:rsid w:val="0011077B"/>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CellMar>
        <w:top w:w="0" w:type="dxa"/>
        <w:left w:w="0" w:type="dxa"/>
        <w:bottom w:w="0" w:type="dxa"/>
        <w:right w:w="0" w:type="dxa"/>
      </w:tblCellMar>
    </w:tblPr>
    <w:tblStylePr w:type="firstRow">
      <w:rPr>
        <w:i/>
        <w:color w:val="404040"/>
      </w:rPr>
      <w:tblPr/>
      <w:tcPr>
        <w:tcBorders>
          <w:left w:val="none" w:sz="4" w:space="0" w:color="000000"/>
          <w:bottom w:val="single" w:sz="4" w:space="0" w:color="404040"/>
          <w:right w:val="none" w:sz="4" w:space="0" w:color="000000"/>
        </w:tcBorders>
        <w:shd w:val="clear" w:color="FFFFFF" w:fill="FFFFFF"/>
      </w:tcPr>
    </w:tblStylePr>
    <w:tblStylePr w:type="lastRow">
      <w:rPr>
        <w:i/>
        <w:color w:val="404040"/>
      </w:rPr>
      <w:tblPr/>
      <w:tcPr>
        <w:tcBorders>
          <w:top w:val="single" w:sz="4" w:space="0" w:color="404040"/>
          <w:left w:val="none" w:sz="4" w:space="0" w:color="000000"/>
          <w:right w:val="none" w:sz="4" w:space="0" w:color="000000"/>
        </w:tcBorders>
        <w:shd w:val="clear" w:color="FFFFFF" w:fill="FFFFFF"/>
      </w:tcPr>
    </w:tblStylePr>
    <w:tblStylePr w:type="firstCol">
      <w:pPr>
        <w:jc w:val="right"/>
      </w:pPr>
      <w:rPr>
        <w:i/>
        <w:color w:val="404040"/>
      </w:rPr>
      <w:tblPr/>
      <w:tcPr>
        <w:tcBorders>
          <w:right w:val="single" w:sz="4" w:space="0" w:color="404040"/>
        </w:tcBorders>
        <w:shd w:val="clear" w:color="FFFFFF" w:fill="FFFFFF"/>
      </w:tcPr>
    </w:tblStylePr>
    <w:tblStylePr w:type="lastCol">
      <w:rPr>
        <w:i/>
        <w:color w:val="404040"/>
      </w:rPr>
      <w:tblPr/>
      <w:tcPr>
        <w:tcBorders>
          <w:left w:val="single" w:sz="4" w:space="0" w:color="404040"/>
        </w:tcBorders>
        <w:shd w:val="clear" w:color="FFFFFF" w:fill="FFFFFF"/>
      </w:tcPr>
    </w:tblStylePr>
    <w:tblStylePr w:type="band1Vert">
      <w:rPr>
        <w:rFonts w:ascii="Arial" w:hAnsi="Arial"/>
        <w:color w:val="404040"/>
        <w:sz w:val="22"/>
      </w:rPr>
      <w:tblPr/>
      <w:tcPr>
        <w:shd w:val="clear" w:color="FFFFFF" w:fill="F2F2F2"/>
      </w:tcPr>
    </w:tblStylePr>
    <w:tblStylePr w:type="band1Horz">
      <w:rPr>
        <w:rFonts w:ascii="Arial" w:hAnsi="Arial"/>
        <w:color w:val="404040"/>
        <w:sz w:val="22"/>
      </w:rPr>
      <w:tblPr/>
      <w:tcPr>
        <w:shd w:val="clear" w:color="FFFFFF" w:fill="F2F2F2"/>
      </w:tcPr>
    </w:tblStylePr>
  </w:style>
  <w:style w:type="table" w:customStyle="1" w:styleId="-113">
    <w:name w:val="Таблица-сетка 1 светлая13"/>
    <w:uiPriority w:val="99"/>
    <w:rsid w:val="0011077B"/>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989898"/>
        <w:left w:val="single" w:sz="4" w:space="0" w:color="989898"/>
        <w:bottom w:val="single" w:sz="4" w:space="0" w:color="989898"/>
        <w:right w:val="single" w:sz="4" w:space="0" w:color="989898"/>
        <w:insideH w:val="single" w:sz="4" w:space="0" w:color="989898"/>
        <w:insideV w:val="single" w:sz="4" w:space="0" w:color="989898"/>
      </w:tblBorders>
      <w:tblCellMar>
        <w:top w:w="0" w:type="dxa"/>
        <w:left w:w="0" w:type="dxa"/>
        <w:bottom w:w="0" w:type="dxa"/>
        <w:right w:w="0" w:type="dxa"/>
      </w:tblCellMar>
    </w:tblPr>
    <w:tblStylePr w:type="firstRow">
      <w:rPr>
        <w:b/>
        <w:color w:val="404040"/>
      </w:rPr>
      <w:tblPr/>
      <w:tcPr>
        <w:tcBorders>
          <w:bottom w:val="single" w:sz="12" w:space="0" w:color="6A6A6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left w:val="single" w:sz="4" w:space="0" w:color="989898"/>
          <w:bottom w:val="single" w:sz="4" w:space="0" w:color="989898"/>
          <w:right w:val="single" w:sz="4" w:space="0" w:color="989898"/>
        </w:tcBorders>
      </w:tcPr>
    </w:tblStylePr>
  </w:style>
  <w:style w:type="table" w:customStyle="1" w:styleId="GridTable1Light-Accent13">
    <w:name w:val="Grid Table 1 Light - Accent 13"/>
    <w:uiPriority w:val="99"/>
    <w:rsid w:val="0011077B"/>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B7CBE4"/>
        <w:left w:val="single" w:sz="4" w:space="0" w:color="B7CBE4"/>
        <w:bottom w:val="single" w:sz="4" w:space="0" w:color="B7CBE4"/>
        <w:right w:val="single" w:sz="4" w:space="0" w:color="B7CBE4"/>
        <w:insideH w:val="single" w:sz="4" w:space="0" w:color="B7CBE4"/>
        <w:insideV w:val="single" w:sz="4" w:space="0" w:color="B7CBE4"/>
      </w:tblBorders>
      <w:tblCellMar>
        <w:top w:w="0" w:type="dxa"/>
        <w:left w:w="0" w:type="dxa"/>
        <w:bottom w:w="0" w:type="dxa"/>
        <w:right w:w="0" w:type="dxa"/>
      </w:tblCellMar>
    </w:tblPr>
    <w:tblStylePr w:type="firstRow">
      <w:rPr>
        <w:b/>
        <w:color w:val="404040"/>
      </w:rPr>
      <w:tblPr/>
      <w:tcPr>
        <w:tcBorders>
          <w:bottom w:val="single" w:sz="12" w:space="0" w:color="97B4D8"/>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7CBE4"/>
          <w:left w:val="single" w:sz="4" w:space="0" w:color="B7CBE4"/>
          <w:bottom w:val="single" w:sz="4" w:space="0" w:color="B7CBE4"/>
          <w:right w:val="single" w:sz="4" w:space="0" w:color="B7CBE4"/>
        </w:tcBorders>
      </w:tcPr>
    </w:tblStylePr>
  </w:style>
  <w:style w:type="table" w:customStyle="1" w:styleId="GridTable1Light-Accent23">
    <w:name w:val="Grid Table 1 Light - Accent 23"/>
    <w:uiPriority w:val="99"/>
    <w:rsid w:val="0011077B"/>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E5B7B6"/>
        <w:left w:val="single" w:sz="4" w:space="0" w:color="E5B7B6"/>
        <w:bottom w:val="single" w:sz="4" w:space="0" w:color="E5B7B6"/>
        <w:right w:val="single" w:sz="4" w:space="0" w:color="E5B7B6"/>
        <w:insideH w:val="single" w:sz="4" w:space="0" w:color="E5B7B6"/>
        <w:insideV w:val="single" w:sz="4" w:space="0" w:color="E5B7B6"/>
      </w:tblBorders>
      <w:tblCellMar>
        <w:top w:w="0" w:type="dxa"/>
        <w:left w:w="0" w:type="dxa"/>
        <w:bottom w:w="0" w:type="dxa"/>
        <w:right w:w="0" w:type="dxa"/>
      </w:tblCellMar>
    </w:tblPr>
    <w:tblStylePr w:type="firstRow">
      <w:rPr>
        <w:b/>
        <w:color w:val="404040"/>
      </w:rPr>
      <w:tblPr/>
      <w:tcPr>
        <w:tcBorders>
          <w:bottom w:val="single" w:sz="12" w:space="0" w:color="DA9896"/>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E5B7B6"/>
          <w:left w:val="single" w:sz="4" w:space="0" w:color="E5B7B6"/>
          <w:bottom w:val="single" w:sz="4" w:space="0" w:color="E5B7B6"/>
          <w:right w:val="single" w:sz="4" w:space="0" w:color="E5B7B6"/>
        </w:tcBorders>
      </w:tcPr>
    </w:tblStylePr>
  </w:style>
  <w:style w:type="table" w:customStyle="1" w:styleId="GridTable1Light-Accent33">
    <w:name w:val="Grid Table 1 Light - Accent 33"/>
    <w:uiPriority w:val="99"/>
    <w:rsid w:val="0011077B"/>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D6E3BB"/>
        <w:left w:val="single" w:sz="4" w:space="0" w:color="D6E3BB"/>
        <w:bottom w:val="single" w:sz="4" w:space="0" w:color="D6E3BB"/>
        <w:right w:val="single" w:sz="4" w:space="0" w:color="D6E3BB"/>
        <w:insideH w:val="single" w:sz="4" w:space="0" w:color="D6E3BB"/>
        <w:insideV w:val="single" w:sz="4" w:space="0" w:color="D6E3BB"/>
      </w:tblBorders>
      <w:tblCellMar>
        <w:top w:w="0" w:type="dxa"/>
        <w:left w:w="0" w:type="dxa"/>
        <w:bottom w:w="0" w:type="dxa"/>
        <w:right w:w="0" w:type="dxa"/>
      </w:tblCellMar>
    </w:tblPr>
    <w:tblStylePr w:type="firstRow">
      <w:rPr>
        <w:b/>
        <w:color w:val="404040"/>
      </w:rPr>
      <w:tblPr/>
      <w:tcPr>
        <w:tcBorders>
          <w:bottom w:val="single" w:sz="12" w:space="0" w:color="C4D79D"/>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6E3BB"/>
          <w:left w:val="single" w:sz="4" w:space="0" w:color="D6E3BB"/>
          <w:bottom w:val="single" w:sz="4" w:space="0" w:color="D6E3BB"/>
          <w:right w:val="single" w:sz="4" w:space="0" w:color="D6E3BB"/>
        </w:tcBorders>
      </w:tcPr>
    </w:tblStylePr>
  </w:style>
  <w:style w:type="table" w:customStyle="1" w:styleId="GridTable1Light-Accent43">
    <w:name w:val="Grid Table 1 Light - Accent 43"/>
    <w:uiPriority w:val="99"/>
    <w:rsid w:val="0011077B"/>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CBC0D9"/>
        <w:left w:val="single" w:sz="4" w:space="0" w:color="CBC0D9"/>
        <w:bottom w:val="single" w:sz="4" w:space="0" w:color="CBC0D9"/>
        <w:right w:val="single" w:sz="4" w:space="0" w:color="CBC0D9"/>
        <w:insideH w:val="single" w:sz="4" w:space="0" w:color="CBC0D9"/>
        <w:insideV w:val="single" w:sz="4" w:space="0" w:color="CBC0D9"/>
      </w:tblBorders>
      <w:tblCellMar>
        <w:top w:w="0" w:type="dxa"/>
        <w:left w:w="0" w:type="dxa"/>
        <w:bottom w:w="0" w:type="dxa"/>
        <w:right w:w="0" w:type="dxa"/>
      </w:tblCellMar>
    </w:tblPr>
    <w:tblStylePr w:type="firstRow">
      <w:rPr>
        <w:b/>
        <w:color w:val="404040"/>
      </w:rPr>
      <w:tblPr/>
      <w:tcPr>
        <w:tcBorders>
          <w:bottom w:val="single" w:sz="12" w:space="0" w:color="B4A4C8"/>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BC0D9"/>
          <w:left w:val="single" w:sz="4" w:space="0" w:color="CBC0D9"/>
          <w:bottom w:val="single" w:sz="4" w:space="0" w:color="CBC0D9"/>
          <w:right w:val="single" w:sz="4" w:space="0" w:color="CBC0D9"/>
        </w:tcBorders>
      </w:tcPr>
    </w:tblStylePr>
  </w:style>
  <w:style w:type="table" w:customStyle="1" w:styleId="GridTable1Light-Accent53">
    <w:name w:val="Grid Table 1 Light - Accent 53"/>
    <w:uiPriority w:val="99"/>
    <w:rsid w:val="0011077B"/>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CellMar>
        <w:top w:w="0" w:type="dxa"/>
        <w:left w:w="0" w:type="dxa"/>
        <w:bottom w:w="0" w:type="dxa"/>
        <w:right w:w="0" w:type="dxa"/>
      </w:tblCellMar>
    </w:tblPr>
    <w:tblStylePr w:type="firstRow">
      <w:rPr>
        <w:b/>
        <w:color w:val="404040"/>
      </w:rPr>
      <w:tblPr/>
      <w:tcPr>
        <w:tcBorders>
          <w:bottom w:val="single" w:sz="12" w:space="0" w:color="95CEDD"/>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6DDE8"/>
          <w:left w:val="single" w:sz="4" w:space="0" w:color="B6DDE8"/>
          <w:bottom w:val="single" w:sz="4" w:space="0" w:color="B6DDE8"/>
          <w:right w:val="single" w:sz="4" w:space="0" w:color="B6DDE8"/>
        </w:tcBorders>
      </w:tcPr>
    </w:tblStylePr>
  </w:style>
  <w:style w:type="table" w:customStyle="1" w:styleId="GridTable1Light-Accent63">
    <w:name w:val="Grid Table 1 Light - Accent 63"/>
    <w:uiPriority w:val="99"/>
    <w:rsid w:val="0011077B"/>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FBD4B4"/>
        <w:left w:val="single" w:sz="4" w:space="0" w:color="FBD4B4"/>
        <w:bottom w:val="single" w:sz="4" w:space="0" w:color="FBD4B4"/>
        <w:right w:val="single" w:sz="4" w:space="0" w:color="FBD4B4"/>
        <w:insideH w:val="single" w:sz="4" w:space="0" w:color="FBD4B4"/>
        <w:insideV w:val="single" w:sz="4" w:space="0" w:color="FBD4B4"/>
      </w:tblBorders>
      <w:tblCellMar>
        <w:top w:w="0" w:type="dxa"/>
        <w:left w:w="0" w:type="dxa"/>
        <w:bottom w:w="0" w:type="dxa"/>
        <w:right w:w="0" w:type="dxa"/>
      </w:tblCellMar>
    </w:tblPr>
    <w:tblStylePr w:type="firstRow">
      <w:rPr>
        <w:b/>
        <w:color w:val="404040"/>
      </w:rPr>
      <w:tblPr/>
      <w:tcPr>
        <w:tcBorders>
          <w:bottom w:val="single" w:sz="12" w:space="0" w:color="FAC192"/>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BD4B4"/>
          <w:left w:val="single" w:sz="4" w:space="0" w:color="FBD4B4"/>
          <w:bottom w:val="single" w:sz="4" w:space="0" w:color="FBD4B4"/>
          <w:right w:val="single" w:sz="4" w:space="0" w:color="FBD4B4"/>
        </w:tcBorders>
      </w:tcPr>
    </w:tblStylePr>
  </w:style>
  <w:style w:type="table" w:customStyle="1" w:styleId="-213">
    <w:name w:val="Таблица-сетка 213"/>
    <w:uiPriority w:val="99"/>
    <w:rsid w:val="0011077B"/>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bottom w:val="single" w:sz="4" w:space="0" w:color="6A6A6A"/>
        <w:insideH w:val="single" w:sz="4" w:space="0" w:color="6A6A6A"/>
        <w:insideV w:val="single" w:sz="4" w:space="0" w:color="6A6A6A"/>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12" w:space="0" w:color="6A6A6A"/>
          <w:right w:val="none" w:sz="4" w:space="0" w:color="000000"/>
        </w:tcBorders>
        <w:shd w:val="clear" w:color="FFFFFF" w:fill="FFFFFF"/>
      </w:tcPr>
    </w:tblStylePr>
    <w:tblStylePr w:type="lastRow">
      <w:rPr>
        <w:b/>
        <w:color w:val="404040"/>
      </w:rPr>
      <w:tblPr/>
      <w:tcPr>
        <w:tcBorders>
          <w:top w:val="single" w:sz="4" w:space="0" w:color="6A6A6A"/>
          <w:left w:val="none" w:sz="4" w:space="0" w:color="000000"/>
          <w:bottom w:val="none" w:sz="4" w:space="0" w:color="000000"/>
          <w:right w:val="none" w:sz="4" w:space="0" w:color="000000"/>
        </w:tcBorders>
        <w:shd w:val="clear" w:color="FFFFFF"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CBCBCB"/>
      </w:tcPr>
    </w:tblStylePr>
    <w:tblStylePr w:type="band1Horz">
      <w:rPr>
        <w:rFonts w:ascii="Arial" w:hAnsi="Arial"/>
        <w:color w:val="404040"/>
        <w:sz w:val="22"/>
      </w:rPr>
      <w:tblPr/>
      <w:tcPr>
        <w:shd w:val="clear" w:color="FFFFFF" w:fill="CBCBCB"/>
      </w:tcPr>
    </w:tblStylePr>
  </w:style>
  <w:style w:type="table" w:customStyle="1" w:styleId="GridTable2-Accent13">
    <w:name w:val="Grid Table 2 - Accent 13"/>
    <w:uiPriority w:val="99"/>
    <w:rsid w:val="0011077B"/>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bottom w:val="single" w:sz="4" w:space="0" w:color="5D8AC2"/>
        <w:insideH w:val="single" w:sz="4" w:space="0" w:color="5D8AC2"/>
        <w:insideV w:val="single" w:sz="4" w:space="0" w:color="5D8AC2"/>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12" w:space="0" w:color="5D8AC2"/>
          <w:right w:val="none" w:sz="4" w:space="0" w:color="000000"/>
        </w:tcBorders>
        <w:shd w:val="clear" w:color="FFFFFF" w:fill="FFFFFF"/>
      </w:tcPr>
    </w:tblStylePr>
    <w:tblStylePr w:type="lastRow">
      <w:rPr>
        <w:b/>
        <w:color w:val="404040"/>
      </w:rPr>
      <w:tblPr/>
      <w:tcPr>
        <w:tcBorders>
          <w:top w:val="single" w:sz="4" w:space="0" w:color="5D8AC2"/>
          <w:left w:val="none" w:sz="4" w:space="0" w:color="000000"/>
          <w:bottom w:val="none" w:sz="4" w:space="0" w:color="000000"/>
          <w:right w:val="none" w:sz="4" w:space="0" w:color="000000"/>
        </w:tcBorders>
        <w:shd w:val="clear" w:color="FFFFFF"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DAE5F1"/>
      </w:tcPr>
    </w:tblStylePr>
    <w:tblStylePr w:type="band1Horz">
      <w:rPr>
        <w:rFonts w:ascii="Arial" w:hAnsi="Arial"/>
        <w:color w:val="404040"/>
        <w:sz w:val="22"/>
      </w:rPr>
      <w:tblPr/>
      <w:tcPr>
        <w:shd w:val="clear" w:color="FFFFFF" w:fill="DAE5F1"/>
      </w:tcPr>
    </w:tblStylePr>
  </w:style>
  <w:style w:type="table" w:customStyle="1" w:styleId="GridTable2-Accent23">
    <w:name w:val="Grid Table 2 - Accent 23"/>
    <w:uiPriority w:val="99"/>
    <w:rsid w:val="0011077B"/>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bottom w:val="single" w:sz="4" w:space="0" w:color="D99695"/>
        <w:insideH w:val="single" w:sz="4" w:space="0" w:color="D99695"/>
        <w:insideV w:val="single" w:sz="4" w:space="0" w:color="D99695"/>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12" w:space="0" w:color="D99695"/>
          <w:right w:val="none" w:sz="4" w:space="0" w:color="000000"/>
        </w:tcBorders>
        <w:shd w:val="clear" w:color="FFFFFF" w:fill="FFFFFF"/>
      </w:tcPr>
    </w:tblStylePr>
    <w:tblStylePr w:type="lastRow">
      <w:rPr>
        <w:b/>
        <w:color w:val="404040"/>
      </w:rPr>
      <w:tblPr/>
      <w:tcPr>
        <w:tcBorders>
          <w:top w:val="single" w:sz="4" w:space="0" w:color="D99695"/>
          <w:left w:val="none" w:sz="4" w:space="0" w:color="000000"/>
          <w:bottom w:val="none" w:sz="4" w:space="0" w:color="000000"/>
          <w:right w:val="none" w:sz="4" w:space="0" w:color="000000"/>
        </w:tcBorders>
        <w:shd w:val="clear" w:color="FFFFFF"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F2DCDC"/>
      </w:tcPr>
    </w:tblStylePr>
    <w:tblStylePr w:type="band1Horz">
      <w:rPr>
        <w:rFonts w:ascii="Arial" w:hAnsi="Arial"/>
        <w:color w:val="404040"/>
        <w:sz w:val="22"/>
      </w:rPr>
      <w:tblPr/>
      <w:tcPr>
        <w:shd w:val="clear" w:color="FFFFFF" w:fill="F2DCDC"/>
      </w:tcPr>
    </w:tblStylePr>
  </w:style>
  <w:style w:type="table" w:customStyle="1" w:styleId="GridTable2-Accent33">
    <w:name w:val="Grid Table 2 - Accent 33"/>
    <w:uiPriority w:val="99"/>
    <w:rsid w:val="0011077B"/>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bottom w:val="single" w:sz="4" w:space="0" w:color="9ABB59"/>
        <w:insideH w:val="single" w:sz="4" w:space="0" w:color="9ABB59"/>
        <w:insideV w:val="single" w:sz="4" w:space="0" w:color="9ABB59"/>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12" w:space="0" w:color="9ABB59"/>
          <w:right w:val="none" w:sz="4" w:space="0" w:color="000000"/>
        </w:tcBorders>
        <w:shd w:val="clear" w:color="FFFFFF" w:fill="FFFFFF"/>
      </w:tcPr>
    </w:tblStylePr>
    <w:tblStylePr w:type="lastRow">
      <w:rPr>
        <w:b/>
        <w:color w:val="404040"/>
      </w:rPr>
      <w:tblPr/>
      <w:tcPr>
        <w:tcBorders>
          <w:top w:val="single" w:sz="4" w:space="0" w:color="9ABB59"/>
          <w:left w:val="none" w:sz="4" w:space="0" w:color="000000"/>
          <w:bottom w:val="none" w:sz="4" w:space="0" w:color="000000"/>
          <w:right w:val="none" w:sz="4" w:space="0" w:color="000000"/>
        </w:tcBorders>
        <w:shd w:val="clear" w:color="FFFFFF"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EAF1DC"/>
      </w:tcPr>
    </w:tblStylePr>
    <w:tblStylePr w:type="band1Horz">
      <w:rPr>
        <w:rFonts w:ascii="Arial" w:hAnsi="Arial"/>
        <w:color w:val="404040"/>
        <w:sz w:val="22"/>
      </w:rPr>
      <w:tblPr/>
      <w:tcPr>
        <w:shd w:val="clear" w:color="FFFFFF" w:fill="EAF1DC"/>
      </w:tcPr>
    </w:tblStylePr>
  </w:style>
  <w:style w:type="table" w:customStyle="1" w:styleId="GridTable2-Accent43">
    <w:name w:val="Grid Table 2 - Accent 43"/>
    <w:uiPriority w:val="99"/>
    <w:rsid w:val="0011077B"/>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bottom w:val="single" w:sz="4" w:space="0" w:color="B2A1C6"/>
        <w:insideH w:val="single" w:sz="4" w:space="0" w:color="B2A1C6"/>
        <w:insideV w:val="single" w:sz="4" w:space="0" w:color="B2A1C6"/>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12" w:space="0" w:color="B2A1C6"/>
          <w:right w:val="none" w:sz="4" w:space="0" w:color="000000"/>
        </w:tcBorders>
        <w:shd w:val="clear" w:color="FFFFFF" w:fill="FFFFFF"/>
      </w:tcPr>
    </w:tblStylePr>
    <w:tblStylePr w:type="lastRow">
      <w:rPr>
        <w:b/>
        <w:color w:val="404040"/>
      </w:rPr>
      <w:tblPr/>
      <w:tcPr>
        <w:tcBorders>
          <w:top w:val="single" w:sz="4" w:space="0" w:color="B2A1C6"/>
          <w:left w:val="none" w:sz="4" w:space="0" w:color="000000"/>
          <w:bottom w:val="none" w:sz="4" w:space="0" w:color="000000"/>
          <w:right w:val="none" w:sz="4" w:space="0" w:color="000000"/>
        </w:tcBorders>
        <w:shd w:val="clear" w:color="FFFFFF"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E5DFEC"/>
      </w:tcPr>
    </w:tblStylePr>
    <w:tblStylePr w:type="band1Horz">
      <w:rPr>
        <w:rFonts w:ascii="Arial" w:hAnsi="Arial"/>
        <w:color w:val="404040"/>
        <w:sz w:val="22"/>
      </w:rPr>
      <w:tblPr/>
      <w:tcPr>
        <w:shd w:val="clear" w:color="FFFFFF" w:fill="E5DFEC"/>
      </w:tcPr>
    </w:tblStylePr>
  </w:style>
  <w:style w:type="table" w:customStyle="1" w:styleId="GridTable2-Accent53">
    <w:name w:val="Grid Table 2 - Accent 53"/>
    <w:uiPriority w:val="99"/>
    <w:rsid w:val="0011077B"/>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bottom w:val="single" w:sz="4" w:space="0" w:color="4BACC6"/>
        <w:insideH w:val="single" w:sz="4" w:space="0" w:color="4BACC6"/>
        <w:insideV w:val="single" w:sz="4" w:space="0" w:color="4BACC6"/>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12" w:space="0" w:color="4BACC6"/>
          <w:right w:val="none" w:sz="4" w:space="0" w:color="000000"/>
        </w:tcBorders>
        <w:shd w:val="clear" w:color="FFFFFF" w:fill="FFFFFF"/>
      </w:tcPr>
    </w:tblStylePr>
    <w:tblStylePr w:type="lastRow">
      <w:rPr>
        <w:b/>
        <w:color w:val="404040"/>
      </w:rPr>
      <w:tblPr/>
      <w:tcPr>
        <w:tcBorders>
          <w:top w:val="single" w:sz="4" w:space="0" w:color="4BACC6"/>
          <w:left w:val="none" w:sz="4" w:space="0" w:color="000000"/>
          <w:bottom w:val="none" w:sz="4" w:space="0" w:color="000000"/>
          <w:right w:val="none" w:sz="4" w:space="0" w:color="000000"/>
        </w:tcBorders>
        <w:shd w:val="clear" w:color="FFFFFF"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DAEEF3"/>
      </w:tcPr>
    </w:tblStylePr>
    <w:tblStylePr w:type="band1Horz">
      <w:rPr>
        <w:rFonts w:ascii="Arial" w:hAnsi="Arial"/>
        <w:color w:val="404040"/>
        <w:sz w:val="22"/>
      </w:rPr>
      <w:tblPr/>
      <w:tcPr>
        <w:shd w:val="clear" w:color="FFFFFF" w:fill="DAEEF3"/>
      </w:tcPr>
    </w:tblStylePr>
  </w:style>
  <w:style w:type="table" w:customStyle="1" w:styleId="GridTable2-Accent63">
    <w:name w:val="Grid Table 2 - Accent 63"/>
    <w:uiPriority w:val="99"/>
    <w:rsid w:val="0011077B"/>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bottom w:val="single" w:sz="4" w:space="0" w:color="F79646"/>
        <w:insideH w:val="single" w:sz="4" w:space="0" w:color="F79646"/>
        <w:insideV w:val="single" w:sz="4" w:space="0" w:color="F79646"/>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12" w:space="0" w:color="F79646"/>
          <w:right w:val="none" w:sz="4" w:space="0" w:color="000000"/>
        </w:tcBorders>
        <w:shd w:val="clear" w:color="FFFFFF" w:fill="FFFFFF"/>
      </w:tcPr>
    </w:tblStylePr>
    <w:tblStylePr w:type="lastRow">
      <w:rPr>
        <w:b/>
        <w:color w:val="404040"/>
      </w:rPr>
      <w:tblPr/>
      <w:tcPr>
        <w:tcBorders>
          <w:top w:val="single" w:sz="4" w:space="0" w:color="F79646"/>
          <w:left w:val="none" w:sz="4" w:space="0" w:color="000000"/>
          <w:bottom w:val="none" w:sz="4" w:space="0" w:color="000000"/>
          <w:right w:val="none" w:sz="4" w:space="0" w:color="000000"/>
        </w:tcBorders>
        <w:shd w:val="clear" w:color="FFFFFF"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FDE9D8"/>
      </w:tcPr>
    </w:tblStylePr>
    <w:tblStylePr w:type="band1Horz">
      <w:rPr>
        <w:rFonts w:ascii="Arial" w:hAnsi="Arial"/>
        <w:color w:val="404040"/>
        <w:sz w:val="22"/>
      </w:rPr>
      <w:tblPr/>
      <w:tcPr>
        <w:shd w:val="clear" w:color="FFFFFF" w:fill="FDE9D8"/>
      </w:tcPr>
    </w:tblStylePr>
  </w:style>
  <w:style w:type="table" w:customStyle="1" w:styleId="-313">
    <w:name w:val="Таблица-сетка 313"/>
    <w:uiPriority w:val="99"/>
    <w:rsid w:val="0011077B"/>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bottom w:val="single" w:sz="4" w:space="0" w:color="6A6A6A"/>
        <w:insideH w:val="single" w:sz="4" w:space="0" w:color="6A6A6A"/>
        <w:insideV w:val="single" w:sz="4" w:space="0" w:color="6A6A6A"/>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band1Vert">
      <w:rPr>
        <w:rFonts w:ascii="Arial" w:hAnsi="Arial"/>
        <w:color w:val="404040"/>
        <w:sz w:val="22"/>
      </w:rPr>
      <w:tblPr/>
      <w:tcPr>
        <w:shd w:val="clear" w:color="FFFFFF" w:fill="CBCBCB"/>
      </w:tcPr>
    </w:tblStylePr>
    <w:tblStylePr w:type="band1Horz">
      <w:rPr>
        <w:rFonts w:ascii="Arial" w:hAnsi="Arial"/>
        <w:color w:val="404040"/>
        <w:sz w:val="22"/>
      </w:rPr>
      <w:tblPr/>
      <w:tcPr>
        <w:shd w:val="clear" w:color="FFFFFF" w:fill="CBCBCB"/>
      </w:tcPr>
    </w:tblStylePr>
  </w:style>
  <w:style w:type="table" w:customStyle="1" w:styleId="GridTable3-Accent13">
    <w:name w:val="Grid Table 3 - Accent 13"/>
    <w:uiPriority w:val="99"/>
    <w:rsid w:val="0011077B"/>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bottom w:val="single" w:sz="4" w:space="0" w:color="5D8AC2"/>
        <w:insideH w:val="single" w:sz="4" w:space="0" w:color="5D8AC2"/>
        <w:insideV w:val="single" w:sz="4" w:space="0" w:color="5D8AC2"/>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band1Vert">
      <w:rPr>
        <w:rFonts w:ascii="Arial" w:hAnsi="Arial"/>
        <w:color w:val="404040"/>
        <w:sz w:val="22"/>
      </w:rPr>
      <w:tblPr/>
      <w:tcPr>
        <w:shd w:val="clear" w:color="FFFFFF" w:fill="DAE5F1"/>
      </w:tcPr>
    </w:tblStylePr>
    <w:tblStylePr w:type="band1Horz">
      <w:rPr>
        <w:rFonts w:ascii="Arial" w:hAnsi="Arial"/>
        <w:color w:val="404040"/>
        <w:sz w:val="22"/>
      </w:rPr>
      <w:tblPr/>
      <w:tcPr>
        <w:shd w:val="clear" w:color="FFFFFF" w:fill="DAE5F1"/>
      </w:tcPr>
    </w:tblStylePr>
  </w:style>
  <w:style w:type="table" w:customStyle="1" w:styleId="GridTable3-Accent23">
    <w:name w:val="Grid Table 3 - Accent 23"/>
    <w:uiPriority w:val="99"/>
    <w:rsid w:val="0011077B"/>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bottom w:val="single" w:sz="4" w:space="0" w:color="D99695"/>
        <w:insideH w:val="single" w:sz="4" w:space="0" w:color="D99695"/>
        <w:insideV w:val="single" w:sz="4" w:space="0" w:color="D99695"/>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band1Vert">
      <w:rPr>
        <w:rFonts w:ascii="Arial" w:hAnsi="Arial"/>
        <w:color w:val="404040"/>
        <w:sz w:val="22"/>
      </w:rPr>
      <w:tblPr/>
      <w:tcPr>
        <w:shd w:val="clear" w:color="FFFFFF" w:fill="F2DCDC"/>
      </w:tcPr>
    </w:tblStylePr>
    <w:tblStylePr w:type="band1Horz">
      <w:rPr>
        <w:rFonts w:ascii="Arial" w:hAnsi="Arial"/>
        <w:color w:val="404040"/>
        <w:sz w:val="22"/>
      </w:rPr>
      <w:tblPr/>
      <w:tcPr>
        <w:shd w:val="clear" w:color="FFFFFF" w:fill="F2DCDC"/>
      </w:tcPr>
    </w:tblStylePr>
  </w:style>
  <w:style w:type="table" w:customStyle="1" w:styleId="GridTable3-Accent33">
    <w:name w:val="Grid Table 3 - Accent 33"/>
    <w:uiPriority w:val="99"/>
    <w:rsid w:val="0011077B"/>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bottom w:val="single" w:sz="4" w:space="0" w:color="9ABB59"/>
        <w:insideH w:val="single" w:sz="4" w:space="0" w:color="9ABB59"/>
        <w:insideV w:val="single" w:sz="4" w:space="0" w:color="9ABB59"/>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band1Vert">
      <w:rPr>
        <w:rFonts w:ascii="Arial" w:hAnsi="Arial"/>
        <w:color w:val="404040"/>
        <w:sz w:val="22"/>
      </w:rPr>
      <w:tblPr/>
      <w:tcPr>
        <w:shd w:val="clear" w:color="FFFFFF" w:fill="EAF1DC"/>
      </w:tcPr>
    </w:tblStylePr>
    <w:tblStylePr w:type="band1Horz">
      <w:rPr>
        <w:rFonts w:ascii="Arial" w:hAnsi="Arial"/>
        <w:color w:val="404040"/>
        <w:sz w:val="22"/>
      </w:rPr>
      <w:tblPr/>
      <w:tcPr>
        <w:shd w:val="clear" w:color="FFFFFF" w:fill="EAF1DC"/>
      </w:tcPr>
    </w:tblStylePr>
  </w:style>
  <w:style w:type="table" w:customStyle="1" w:styleId="GridTable3-Accent43">
    <w:name w:val="Grid Table 3 - Accent 43"/>
    <w:uiPriority w:val="99"/>
    <w:rsid w:val="0011077B"/>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bottom w:val="single" w:sz="4" w:space="0" w:color="B2A1C6"/>
        <w:insideH w:val="single" w:sz="4" w:space="0" w:color="B2A1C6"/>
        <w:insideV w:val="single" w:sz="4" w:space="0" w:color="B2A1C6"/>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band1Vert">
      <w:rPr>
        <w:rFonts w:ascii="Arial" w:hAnsi="Arial"/>
        <w:color w:val="404040"/>
        <w:sz w:val="22"/>
      </w:rPr>
      <w:tblPr/>
      <w:tcPr>
        <w:shd w:val="clear" w:color="FFFFFF" w:fill="E5DFEC"/>
      </w:tcPr>
    </w:tblStylePr>
    <w:tblStylePr w:type="band1Horz">
      <w:rPr>
        <w:rFonts w:ascii="Arial" w:hAnsi="Arial"/>
        <w:color w:val="404040"/>
        <w:sz w:val="22"/>
      </w:rPr>
      <w:tblPr/>
      <w:tcPr>
        <w:shd w:val="clear" w:color="FFFFFF" w:fill="E5DFEC"/>
      </w:tcPr>
    </w:tblStylePr>
  </w:style>
  <w:style w:type="table" w:customStyle="1" w:styleId="GridTable3-Accent53">
    <w:name w:val="Grid Table 3 - Accent 53"/>
    <w:uiPriority w:val="99"/>
    <w:rsid w:val="0011077B"/>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bottom w:val="single" w:sz="4" w:space="0" w:color="4BACC6"/>
        <w:insideH w:val="single" w:sz="4" w:space="0" w:color="4BACC6"/>
        <w:insideV w:val="single" w:sz="4" w:space="0" w:color="4BACC6"/>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band1Vert">
      <w:rPr>
        <w:rFonts w:ascii="Arial" w:hAnsi="Arial"/>
        <w:color w:val="404040"/>
        <w:sz w:val="22"/>
      </w:rPr>
      <w:tblPr/>
      <w:tcPr>
        <w:shd w:val="clear" w:color="FFFFFF" w:fill="DAEEF3"/>
      </w:tcPr>
    </w:tblStylePr>
    <w:tblStylePr w:type="band1Horz">
      <w:rPr>
        <w:rFonts w:ascii="Arial" w:hAnsi="Arial"/>
        <w:color w:val="404040"/>
        <w:sz w:val="22"/>
      </w:rPr>
      <w:tblPr/>
      <w:tcPr>
        <w:shd w:val="clear" w:color="FFFFFF" w:fill="DAEEF3"/>
      </w:tcPr>
    </w:tblStylePr>
  </w:style>
  <w:style w:type="table" w:customStyle="1" w:styleId="GridTable3-Accent63">
    <w:name w:val="Grid Table 3 - Accent 63"/>
    <w:uiPriority w:val="99"/>
    <w:rsid w:val="0011077B"/>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bottom w:val="single" w:sz="4" w:space="0" w:color="F79646"/>
        <w:insideH w:val="single" w:sz="4" w:space="0" w:color="F79646"/>
        <w:insideV w:val="single" w:sz="4" w:space="0" w:color="F79646"/>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band1Vert">
      <w:rPr>
        <w:rFonts w:ascii="Arial" w:hAnsi="Arial"/>
        <w:color w:val="404040"/>
        <w:sz w:val="22"/>
      </w:rPr>
      <w:tblPr/>
      <w:tcPr>
        <w:shd w:val="clear" w:color="FFFFFF" w:fill="FDE9D8"/>
      </w:tcPr>
    </w:tblStylePr>
    <w:tblStylePr w:type="band1Horz">
      <w:rPr>
        <w:rFonts w:ascii="Arial" w:hAnsi="Arial"/>
        <w:color w:val="404040"/>
        <w:sz w:val="22"/>
      </w:rPr>
      <w:tblPr/>
      <w:tcPr>
        <w:shd w:val="clear" w:color="FFFFFF" w:fill="FDE9D8"/>
      </w:tcPr>
    </w:tblStylePr>
  </w:style>
  <w:style w:type="table" w:customStyle="1" w:styleId="-413">
    <w:name w:val="Таблица-сетка 413"/>
    <w:uiPriority w:val="59"/>
    <w:rsid w:val="0011077B"/>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6F6F6F"/>
        <w:left w:val="single" w:sz="4" w:space="0" w:color="6F6F6F"/>
        <w:bottom w:val="single" w:sz="4" w:space="0" w:color="6F6F6F"/>
        <w:right w:val="single" w:sz="4" w:space="0" w:color="6F6F6F"/>
        <w:insideH w:val="single" w:sz="4" w:space="0" w:color="6F6F6F"/>
        <w:insideV w:val="single" w:sz="4" w:space="0" w:color="6F6F6F"/>
      </w:tblBorders>
      <w:tblCellMar>
        <w:top w:w="0" w:type="dxa"/>
        <w:left w:w="0" w:type="dxa"/>
        <w:bottom w:w="0" w:type="dxa"/>
        <w:right w:w="0" w:type="dxa"/>
      </w:tblCellMar>
    </w:tblPr>
    <w:tblStylePr w:type="firstRow">
      <w:rPr>
        <w:rFonts w:ascii="Arial" w:hAnsi="Arial"/>
        <w:b/>
        <w:color w:val="FFFFFF"/>
        <w:sz w:val="22"/>
      </w:rPr>
      <w:tblPr/>
      <w:tcPr>
        <w:tcBorders>
          <w:top w:val="single" w:sz="4" w:space="0" w:color="000000"/>
          <w:left w:val="single" w:sz="4" w:space="0" w:color="000000"/>
          <w:bottom w:val="single" w:sz="4" w:space="0" w:color="000000"/>
          <w:right w:val="single" w:sz="4" w:space="0" w:color="000000"/>
        </w:tcBorders>
        <w:shd w:val="clear" w:color="FFFFFF" w:fill="000000"/>
      </w:tcPr>
    </w:tblStylePr>
    <w:tblStylePr w:type="lastRow">
      <w:rPr>
        <w:b/>
        <w:color w:val="404040"/>
      </w:rPr>
      <w:tblPr/>
      <w:tcPr>
        <w:tcBorders>
          <w:top w:val="single" w:sz="4" w:space="0" w:color="000000"/>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CBCBCB"/>
      </w:tcPr>
    </w:tblStylePr>
    <w:tblStylePr w:type="band1Horz">
      <w:rPr>
        <w:rFonts w:ascii="Arial" w:hAnsi="Arial"/>
        <w:color w:val="404040"/>
        <w:sz w:val="22"/>
      </w:rPr>
      <w:tblPr/>
      <w:tcPr>
        <w:shd w:val="clear" w:color="FFFFFF" w:fill="CBCBCB"/>
      </w:tcPr>
    </w:tblStylePr>
  </w:style>
  <w:style w:type="table" w:customStyle="1" w:styleId="GridTable4-Accent13">
    <w:name w:val="Grid Table 4 - Accent 13"/>
    <w:uiPriority w:val="59"/>
    <w:rsid w:val="0011077B"/>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9BB7D9"/>
        <w:left w:val="single" w:sz="4" w:space="0" w:color="9BB7D9"/>
        <w:bottom w:val="single" w:sz="4" w:space="0" w:color="9BB7D9"/>
        <w:right w:val="single" w:sz="4" w:space="0" w:color="9BB7D9"/>
        <w:insideH w:val="single" w:sz="4" w:space="0" w:color="9BB7D9"/>
        <w:insideV w:val="single" w:sz="4" w:space="0" w:color="9BB7D9"/>
      </w:tblBorders>
      <w:tblCellMar>
        <w:top w:w="0" w:type="dxa"/>
        <w:left w:w="0" w:type="dxa"/>
        <w:bottom w:w="0" w:type="dxa"/>
        <w:right w:w="0" w:type="dxa"/>
      </w:tblCellMar>
    </w:tblPr>
    <w:tblStylePr w:type="firstRow">
      <w:rPr>
        <w:rFonts w:ascii="Arial" w:hAnsi="Arial"/>
        <w:b/>
        <w:color w:val="FFFFFF"/>
        <w:sz w:val="22"/>
      </w:rPr>
      <w:tblPr/>
      <w:tcPr>
        <w:tcBorders>
          <w:top w:val="single" w:sz="4" w:space="0" w:color="5D8AC2"/>
          <w:left w:val="single" w:sz="4" w:space="0" w:color="5D8AC2"/>
          <w:bottom w:val="single" w:sz="4" w:space="0" w:color="5D8AC2"/>
          <w:right w:val="single" w:sz="4" w:space="0" w:color="5D8AC2"/>
        </w:tcBorders>
        <w:shd w:val="clear" w:color="FFFFFF" w:fill="5D8AC2"/>
      </w:tcPr>
    </w:tblStylePr>
    <w:tblStylePr w:type="lastRow">
      <w:rPr>
        <w:b/>
        <w:color w:val="404040"/>
      </w:rPr>
      <w:tblPr/>
      <w:tcPr>
        <w:tcBorders>
          <w:top w:val="single" w:sz="4" w:space="0" w:color="5D8AC2"/>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DCE6F2"/>
      </w:tcPr>
    </w:tblStylePr>
    <w:tblStylePr w:type="band1Horz">
      <w:rPr>
        <w:rFonts w:ascii="Arial" w:hAnsi="Arial"/>
        <w:color w:val="404040"/>
        <w:sz w:val="22"/>
      </w:rPr>
      <w:tblPr/>
      <w:tcPr>
        <w:shd w:val="clear" w:color="FFFFFF" w:fill="DCE6F2"/>
      </w:tcPr>
    </w:tblStylePr>
  </w:style>
  <w:style w:type="table" w:customStyle="1" w:styleId="GridTable4-Accent23">
    <w:name w:val="Grid Table 4 - Accent 23"/>
    <w:uiPriority w:val="59"/>
    <w:rsid w:val="0011077B"/>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DB9B9A"/>
        <w:left w:val="single" w:sz="4" w:space="0" w:color="DB9B9A"/>
        <w:bottom w:val="single" w:sz="4" w:space="0" w:color="DB9B9A"/>
        <w:right w:val="single" w:sz="4" w:space="0" w:color="DB9B9A"/>
        <w:insideH w:val="single" w:sz="4" w:space="0" w:color="DB9B9A"/>
        <w:insideV w:val="single" w:sz="4" w:space="0" w:color="DB9B9A"/>
      </w:tblBorders>
      <w:tblCellMar>
        <w:top w:w="0" w:type="dxa"/>
        <w:left w:w="0" w:type="dxa"/>
        <w:bottom w:w="0" w:type="dxa"/>
        <w:right w:w="0" w:type="dxa"/>
      </w:tblCellMar>
    </w:tblPr>
    <w:tblStylePr w:type="firstRow">
      <w:rPr>
        <w:rFonts w:ascii="Arial" w:hAnsi="Arial"/>
        <w:b/>
        <w:color w:val="FFFFFF"/>
        <w:sz w:val="22"/>
      </w:rPr>
      <w:tblPr/>
      <w:tcPr>
        <w:tcBorders>
          <w:top w:val="single" w:sz="4" w:space="0" w:color="D99695"/>
          <w:left w:val="single" w:sz="4" w:space="0" w:color="D99695"/>
          <w:bottom w:val="single" w:sz="4" w:space="0" w:color="D99695"/>
          <w:right w:val="single" w:sz="4" w:space="0" w:color="D99695"/>
        </w:tcBorders>
        <w:shd w:val="clear" w:color="FFFFFF" w:fill="D99695"/>
      </w:tcPr>
    </w:tblStylePr>
    <w:tblStylePr w:type="lastRow">
      <w:rPr>
        <w:b/>
        <w:color w:val="404040"/>
      </w:rPr>
      <w:tblPr/>
      <w:tcPr>
        <w:tcBorders>
          <w:top w:val="single" w:sz="4" w:space="0" w:color="D9969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F2DCDC"/>
      </w:tcPr>
    </w:tblStylePr>
    <w:tblStylePr w:type="band1Horz">
      <w:rPr>
        <w:rFonts w:ascii="Arial" w:hAnsi="Arial"/>
        <w:color w:val="404040"/>
        <w:sz w:val="22"/>
      </w:rPr>
      <w:tblPr/>
      <w:tcPr>
        <w:shd w:val="clear" w:color="FFFFFF" w:fill="F2DCDC"/>
      </w:tcPr>
    </w:tblStylePr>
  </w:style>
  <w:style w:type="table" w:customStyle="1" w:styleId="GridTable4-Accent33">
    <w:name w:val="Grid Table 4 - Accent 33"/>
    <w:uiPriority w:val="59"/>
    <w:rsid w:val="0011077B"/>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C6D8A1"/>
        <w:left w:val="single" w:sz="4" w:space="0" w:color="C6D8A1"/>
        <w:bottom w:val="single" w:sz="4" w:space="0" w:color="C6D8A1"/>
        <w:right w:val="single" w:sz="4" w:space="0" w:color="C6D8A1"/>
        <w:insideH w:val="single" w:sz="4" w:space="0" w:color="C6D8A1"/>
        <w:insideV w:val="single" w:sz="4" w:space="0" w:color="C6D8A1"/>
      </w:tblBorders>
      <w:tblCellMar>
        <w:top w:w="0" w:type="dxa"/>
        <w:left w:w="0" w:type="dxa"/>
        <w:bottom w:w="0" w:type="dxa"/>
        <w:right w:w="0" w:type="dxa"/>
      </w:tblCellMar>
    </w:tblPr>
    <w:tblStylePr w:type="firstRow">
      <w:rPr>
        <w:rFonts w:ascii="Arial" w:hAnsi="Arial"/>
        <w:b/>
        <w:color w:val="FFFFFF"/>
        <w:sz w:val="22"/>
      </w:rPr>
      <w:tblPr/>
      <w:tcPr>
        <w:tcBorders>
          <w:top w:val="single" w:sz="4" w:space="0" w:color="9ABB59"/>
          <w:left w:val="single" w:sz="4" w:space="0" w:color="9ABB59"/>
          <w:bottom w:val="single" w:sz="4" w:space="0" w:color="9ABB59"/>
          <w:right w:val="single" w:sz="4" w:space="0" w:color="9ABB59"/>
        </w:tcBorders>
        <w:shd w:val="clear" w:color="FFFFFF" w:fill="9ABB59"/>
      </w:tcPr>
    </w:tblStylePr>
    <w:tblStylePr w:type="lastRow">
      <w:rPr>
        <w:b/>
        <w:color w:val="404040"/>
      </w:rPr>
      <w:tblPr/>
      <w:tcPr>
        <w:tcBorders>
          <w:top w:val="single" w:sz="4" w:space="0" w:color="9ABB59"/>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EAF1DC"/>
      </w:tcPr>
    </w:tblStylePr>
    <w:tblStylePr w:type="band1Horz">
      <w:rPr>
        <w:rFonts w:ascii="Arial" w:hAnsi="Arial"/>
        <w:color w:val="404040"/>
        <w:sz w:val="22"/>
      </w:rPr>
      <w:tblPr/>
      <w:tcPr>
        <w:shd w:val="clear" w:color="FFFFFF" w:fill="EAF1DC"/>
      </w:tcPr>
    </w:tblStylePr>
  </w:style>
  <w:style w:type="table" w:customStyle="1" w:styleId="GridTable4-Accent43">
    <w:name w:val="Grid Table 4 - Accent 43"/>
    <w:uiPriority w:val="59"/>
    <w:rsid w:val="0011077B"/>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B7A7CA"/>
        <w:left w:val="single" w:sz="4" w:space="0" w:color="B7A7CA"/>
        <w:bottom w:val="single" w:sz="4" w:space="0" w:color="B7A7CA"/>
        <w:right w:val="single" w:sz="4" w:space="0" w:color="B7A7CA"/>
        <w:insideH w:val="single" w:sz="4" w:space="0" w:color="B7A7CA"/>
        <w:insideV w:val="single" w:sz="4" w:space="0" w:color="B7A7CA"/>
      </w:tblBorders>
      <w:tblCellMar>
        <w:top w:w="0" w:type="dxa"/>
        <w:left w:w="0" w:type="dxa"/>
        <w:bottom w:w="0" w:type="dxa"/>
        <w:right w:w="0" w:type="dxa"/>
      </w:tblCellMar>
    </w:tblPr>
    <w:tblStylePr w:type="firstRow">
      <w:rPr>
        <w:rFonts w:ascii="Arial" w:hAnsi="Arial"/>
        <w:b/>
        <w:color w:val="FFFFFF"/>
        <w:sz w:val="22"/>
      </w:rPr>
      <w:tblPr/>
      <w:tcPr>
        <w:tcBorders>
          <w:top w:val="single" w:sz="4" w:space="0" w:color="B2A1C6"/>
          <w:left w:val="single" w:sz="4" w:space="0" w:color="B2A1C6"/>
          <w:bottom w:val="single" w:sz="4" w:space="0" w:color="B2A1C6"/>
          <w:right w:val="single" w:sz="4" w:space="0" w:color="B2A1C6"/>
        </w:tcBorders>
        <w:shd w:val="clear" w:color="FFFFFF" w:fill="B2A1C6"/>
      </w:tcPr>
    </w:tblStylePr>
    <w:tblStylePr w:type="lastRow">
      <w:rPr>
        <w:b/>
        <w:color w:val="404040"/>
      </w:rPr>
      <w:tblPr/>
      <w:tcPr>
        <w:tcBorders>
          <w:top w:val="single" w:sz="4" w:space="0" w:color="B2A1C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E5DFEC"/>
      </w:tcPr>
    </w:tblStylePr>
    <w:tblStylePr w:type="band1Horz">
      <w:rPr>
        <w:rFonts w:ascii="Arial" w:hAnsi="Arial"/>
        <w:color w:val="404040"/>
        <w:sz w:val="22"/>
      </w:rPr>
      <w:tblPr/>
      <w:tcPr>
        <w:shd w:val="clear" w:color="FFFFFF" w:fill="E5DFEC"/>
      </w:tcPr>
    </w:tblStylePr>
  </w:style>
  <w:style w:type="table" w:customStyle="1" w:styleId="GridTable4-Accent53">
    <w:name w:val="Grid Table 4 - Accent 53"/>
    <w:uiPriority w:val="59"/>
    <w:rsid w:val="0011077B"/>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99D0DE"/>
        <w:left w:val="single" w:sz="4" w:space="0" w:color="99D0DE"/>
        <w:bottom w:val="single" w:sz="4" w:space="0" w:color="99D0DE"/>
        <w:right w:val="single" w:sz="4" w:space="0" w:color="99D0DE"/>
        <w:insideH w:val="single" w:sz="4" w:space="0" w:color="99D0DE"/>
        <w:insideV w:val="single" w:sz="4" w:space="0" w:color="99D0DE"/>
      </w:tblBorders>
      <w:tblCellMar>
        <w:top w:w="0" w:type="dxa"/>
        <w:left w:w="0" w:type="dxa"/>
        <w:bottom w:w="0" w:type="dxa"/>
        <w:right w:w="0" w:type="dxa"/>
      </w:tblCellMar>
    </w:tblPr>
    <w:tblStylePr w:type="firstRow">
      <w:rPr>
        <w:rFonts w:ascii="Arial" w:hAnsi="Arial"/>
        <w:b/>
        <w:color w:val="FFFFFF"/>
        <w:sz w:val="22"/>
      </w:rPr>
      <w:tblPr/>
      <w:tcPr>
        <w:tcBorders>
          <w:top w:val="single" w:sz="4" w:space="0" w:color="4BACC6"/>
          <w:left w:val="single" w:sz="4" w:space="0" w:color="4BACC6"/>
          <w:bottom w:val="single" w:sz="4" w:space="0" w:color="4BACC6"/>
          <w:right w:val="single" w:sz="4" w:space="0" w:color="4BACC6"/>
        </w:tcBorders>
        <w:shd w:val="clear" w:color="FFFFFF" w:fill="4BACC6"/>
      </w:tcPr>
    </w:tblStylePr>
    <w:tblStylePr w:type="lastRow">
      <w:rPr>
        <w:b/>
        <w:color w:val="404040"/>
      </w:rPr>
      <w:tblPr/>
      <w:tcPr>
        <w:tcBorders>
          <w:top w:val="single" w:sz="4" w:space="0" w:color="4BACC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DAEEF3"/>
      </w:tcPr>
    </w:tblStylePr>
    <w:tblStylePr w:type="band1Horz">
      <w:rPr>
        <w:rFonts w:ascii="Arial" w:hAnsi="Arial"/>
        <w:color w:val="404040"/>
        <w:sz w:val="22"/>
      </w:rPr>
      <w:tblPr/>
      <w:tcPr>
        <w:shd w:val="clear" w:color="FFFFFF" w:fill="DAEEF3"/>
      </w:tcPr>
    </w:tblStylePr>
  </w:style>
  <w:style w:type="table" w:customStyle="1" w:styleId="GridTable4-Accent63">
    <w:name w:val="Grid Table 4 - Accent 63"/>
    <w:uiPriority w:val="59"/>
    <w:rsid w:val="0011077B"/>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FAC396"/>
        <w:left w:val="single" w:sz="4" w:space="0" w:color="FAC396"/>
        <w:bottom w:val="single" w:sz="4" w:space="0" w:color="FAC396"/>
        <w:right w:val="single" w:sz="4" w:space="0" w:color="FAC396"/>
        <w:insideH w:val="single" w:sz="4" w:space="0" w:color="FAC396"/>
        <w:insideV w:val="single" w:sz="4" w:space="0" w:color="FAC396"/>
      </w:tblBorders>
      <w:tblCellMar>
        <w:top w:w="0" w:type="dxa"/>
        <w:left w:w="0" w:type="dxa"/>
        <w:bottom w:w="0" w:type="dxa"/>
        <w:right w:w="0" w:type="dxa"/>
      </w:tblCellMar>
    </w:tblPr>
    <w:tblStylePr w:type="firstRow">
      <w:rPr>
        <w:rFonts w:ascii="Arial" w:hAnsi="Arial"/>
        <w:b/>
        <w:color w:val="FFFFFF"/>
        <w:sz w:val="22"/>
      </w:rPr>
      <w:tblPr/>
      <w:tcPr>
        <w:tcBorders>
          <w:top w:val="single" w:sz="4" w:space="0" w:color="F79646"/>
          <w:left w:val="single" w:sz="4" w:space="0" w:color="F79646"/>
          <w:bottom w:val="single" w:sz="4" w:space="0" w:color="F79646"/>
          <w:right w:val="single" w:sz="4" w:space="0" w:color="F79646"/>
        </w:tcBorders>
        <w:shd w:val="clear" w:color="FFFFFF" w:fill="F79646"/>
      </w:tcPr>
    </w:tblStylePr>
    <w:tblStylePr w:type="lastRow">
      <w:rPr>
        <w:b/>
        <w:color w:val="404040"/>
      </w:rPr>
      <w:tblPr/>
      <w:tcPr>
        <w:tcBorders>
          <w:top w:val="single" w:sz="4" w:space="0" w:color="F7964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FDE9D8"/>
      </w:tcPr>
    </w:tblStylePr>
    <w:tblStylePr w:type="band1Horz">
      <w:rPr>
        <w:rFonts w:ascii="Arial" w:hAnsi="Arial"/>
        <w:color w:val="404040"/>
        <w:sz w:val="22"/>
      </w:rPr>
      <w:tblPr/>
      <w:tcPr>
        <w:shd w:val="clear" w:color="FFFFFF" w:fill="FDE9D8"/>
      </w:tcPr>
    </w:tblStylePr>
  </w:style>
  <w:style w:type="table" w:customStyle="1" w:styleId="-513">
    <w:name w:val="Таблица-сетка 5 темная13"/>
    <w:uiPriority w:val="99"/>
    <w:rsid w:val="0011077B"/>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FFFFF" w:fill="BFBFBF"/>
      <w:tblCellMar>
        <w:top w:w="0" w:type="dxa"/>
        <w:left w:w="0" w:type="dxa"/>
        <w:bottom w:w="0" w:type="dxa"/>
        <w:right w:w="0" w:type="dxa"/>
      </w:tblCellMar>
    </w:tblPr>
    <w:tblStylePr w:type="firstRow">
      <w:rPr>
        <w:rFonts w:ascii="Arial" w:hAnsi="Arial"/>
        <w:b/>
        <w:color w:val="FFFFFF"/>
        <w:sz w:val="22"/>
      </w:rPr>
      <w:tblPr/>
      <w:tcPr>
        <w:shd w:val="clear" w:color="FFFFFF" w:fill="000000"/>
      </w:tcPr>
    </w:tblStylePr>
    <w:tblStylePr w:type="lastRow">
      <w:rPr>
        <w:rFonts w:ascii="Arial" w:hAnsi="Arial"/>
        <w:b/>
        <w:color w:val="FFFFFF"/>
        <w:sz w:val="22"/>
      </w:rPr>
      <w:tblPr/>
      <w:tcPr>
        <w:tcBorders>
          <w:top w:val="single" w:sz="4" w:space="0" w:color="FFFFFF"/>
        </w:tcBorders>
        <w:shd w:val="clear" w:color="FFFFFF" w:fill="000000"/>
      </w:tcPr>
    </w:tblStylePr>
    <w:tblStylePr w:type="firstCol">
      <w:rPr>
        <w:rFonts w:ascii="Arial" w:hAnsi="Arial"/>
        <w:b/>
        <w:color w:val="FFFFFF"/>
        <w:sz w:val="22"/>
      </w:rPr>
      <w:tblPr/>
      <w:tcPr>
        <w:shd w:val="clear" w:color="FFFFFF" w:fill="000000"/>
      </w:tcPr>
    </w:tblStylePr>
    <w:tblStylePr w:type="lastCol">
      <w:rPr>
        <w:rFonts w:ascii="Arial" w:hAnsi="Arial"/>
        <w:b/>
        <w:color w:val="FFFFFF"/>
        <w:sz w:val="22"/>
      </w:rPr>
      <w:tblPr/>
      <w:tcPr>
        <w:shd w:val="clear" w:color="FFFFFF" w:fill="000000"/>
      </w:tcPr>
    </w:tblStylePr>
    <w:tblStylePr w:type="band1Vert">
      <w:tblPr/>
      <w:tcPr>
        <w:shd w:val="clear" w:color="FFFFFF" w:fill="8A8A8A"/>
      </w:tcPr>
    </w:tblStylePr>
    <w:tblStylePr w:type="band1Horz">
      <w:tblPr/>
      <w:tcPr>
        <w:shd w:val="clear" w:color="FFFFFF" w:fill="8A8A8A"/>
      </w:tcPr>
    </w:tblStylePr>
  </w:style>
  <w:style w:type="table" w:customStyle="1" w:styleId="GridTable5Dark-Accent13">
    <w:name w:val="Grid Table 5 Dark- Accent 13"/>
    <w:uiPriority w:val="99"/>
    <w:rsid w:val="0011077B"/>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FFFFF" w:fill="DAE5F1"/>
      <w:tblCellMar>
        <w:top w:w="0" w:type="dxa"/>
        <w:left w:w="0" w:type="dxa"/>
        <w:bottom w:w="0" w:type="dxa"/>
        <w:right w:w="0" w:type="dxa"/>
      </w:tblCellMar>
    </w:tblPr>
    <w:tblStylePr w:type="firstRow">
      <w:rPr>
        <w:rFonts w:ascii="Arial" w:hAnsi="Arial"/>
        <w:b/>
        <w:color w:val="FFFFFF"/>
        <w:sz w:val="22"/>
      </w:rPr>
      <w:tblPr/>
      <w:tcPr>
        <w:shd w:val="clear" w:color="FFFFFF" w:fill="4F81BD"/>
      </w:tcPr>
    </w:tblStylePr>
    <w:tblStylePr w:type="lastRow">
      <w:rPr>
        <w:rFonts w:ascii="Arial" w:hAnsi="Arial"/>
        <w:b/>
        <w:color w:val="FFFFFF"/>
        <w:sz w:val="22"/>
      </w:rPr>
      <w:tblPr/>
      <w:tcPr>
        <w:tcBorders>
          <w:top w:val="single" w:sz="4" w:space="0" w:color="FFFFFF"/>
        </w:tcBorders>
        <w:shd w:val="clear" w:color="FFFFFF" w:fill="4F81BD"/>
      </w:tcPr>
    </w:tblStylePr>
    <w:tblStylePr w:type="firstCol">
      <w:rPr>
        <w:rFonts w:ascii="Arial" w:hAnsi="Arial"/>
        <w:b/>
        <w:color w:val="FFFFFF"/>
        <w:sz w:val="22"/>
      </w:rPr>
      <w:tblPr/>
      <w:tcPr>
        <w:shd w:val="clear" w:color="FFFFFF" w:fill="4F81BD"/>
      </w:tcPr>
    </w:tblStylePr>
    <w:tblStylePr w:type="lastCol">
      <w:rPr>
        <w:rFonts w:ascii="Arial" w:hAnsi="Arial"/>
        <w:b/>
        <w:color w:val="FFFFFF"/>
        <w:sz w:val="22"/>
      </w:rPr>
      <w:tblPr/>
      <w:tcPr>
        <w:shd w:val="clear" w:color="FFFFFF" w:fill="4F81BD"/>
      </w:tcPr>
    </w:tblStylePr>
    <w:tblStylePr w:type="band1Vert">
      <w:tblPr/>
      <w:tcPr>
        <w:shd w:val="clear" w:color="FFFFFF" w:fill="AEC4E0"/>
      </w:tcPr>
    </w:tblStylePr>
    <w:tblStylePr w:type="band1Horz">
      <w:tblPr/>
      <w:tcPr>
        <w:shd w:val="clear" w:color="FFFFFF" w:fill="AEC4E0"/>
      </w:tcPr>
    </w:tblStylePr>
  </w:style>
  <w:style w:type="table" w:customStyle="1" w:styleId="GridTable5Dark-Accent23">
    <w:name w:val="Grid Table 5 Dark - Accent 23"/>
    <w:uiPriority w:val="99"/>
    <w:rsid w:val="0011077B"/>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FFFFF" w:fill="F2DCDC"/>
      <w:tblCellMar>
        <w:top w:w="0" w:type="dxa"/>
        <w:left w:w="0" w:type="dxa"/>
        <w:bottom w:w="0" w:type="dxa"/>
        <w:right w:w="0" w:type="dxa"/>
      </w:tblCellMar>
    </w:tblPr>
    <w:tblStylePr w:type="firstRow">
      <w:rPr>
        <w:rFonts w:ascii="Arial" w:hAnsi="Arial"/>
        <w:b/>
        <w:color w:val="FFFFFF"/>
        <w:sz w:val="22"/>
      </w:rPr>
      <w:tblPr/>
      <w:tcPr>
        <w:shd w:val="clear" w:color="FFFFFF" w:fill="C0504D"/>
      </w:tcPr>
    </w:tblStylePr>
    <w:tblStylePr w:type="lastRow">
      <w:rPr>
        <w:rFonts w:ascii="Arial" w:hAnsi="Arial"/>
        <w:b/>
        <w:color w:val="FFFFFF"/>
        <w:sz w:val="22"/>
      </w:rPr>
      <w:tblPr/>
      <w:tcPr>
        <w:tcBorders>
          <w:top w:val="single" w:sz="4" w:space="0" w:color="FFFFFF"/>
        </w:tcBorders>
        <w:shd w:val="clear" w:color="FFFFFF" w:fill="C0504D"/>
      </w:tcPr>
    </w:tblStylePr>
    <w:tblStylePr w:type="firstCol">
      <w:rPr>
        <w:rFonts w:ascii="Arial" w:hAnsi="Arial"/>
        <w:b/>
        <w:color w:val="FFFFFF"/>
        <w:sz w:val="22"/>
      </w:rPr>
      <w:tblPr/>
      <w:tcPr>
        <w:shd w:val="clear" w:color="FFFFFF" w:fill="C0504D"/>
      </w:tcPr>
    </w:tblStylePr>
    <w:tblStylePr w:type="lastCol">
      <w:rPr>
        <w:rFonts w:ascii="Arial" w:hAnsi="Arial"/>
        <w:b/>
        <w:color w:val="FFFFFF"/>
        <w:sz w:val="22"/>
      </w:rPr>
      <w:tblPr/>
      <w:tcPr>
        <w:shd w:val="clear" w:color="FFFFFF" w:fill="C0504D"/>
      </w:tcPr>
    </w:tblStylePr>
    <w:tblStylePr w:type="band1Vert">
      <w:tblPr/>
      <w:tcPr>
        <w:shd w:val="clear" w:color="FFFFFF" w:fill="E2AEAD"/>
      </w:tcPr>
    </w:tblStylePr>
    <w:tblStylePr w:type="band1Horz">
      <w:tblPr/>
      <w:tcPr>
        <w:shd w:val="clear" w:color="FFFFFF" w:fill="E2AEAD"/>
      </w:tcPr>
    </w:tblStylePr>
  </w:style>
  <w:style w:type="table" w:customStyle="1" w:styleId="GridTable5Dark-Accent33">
    <w:name w:val="Grid Table 5 Dark - Accent 33"/>
    <w:uiPriority w:val="99"/>
    <w:rsid w:val="0011077B"/>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FFFFF" w:fill="EAF1DC"/>
      <w:tblCellMar>
        <w:top w:w="0" w:type="dxa"/>
        <w:left w:w="0" w:type="dxa"/>
        <w:bottom w:w="0" w:type="dxa"/>
        <w:right w:w="0" w:type="dxa"/>
      </w:tblCellMar>
    </w:tblPr>
    <w:tblStylePr w:type="firstRow">
      <w:rPr>
        <w:rFonts w:ascii="Arial" w:hAnsi="Arial"/>
        <w:b/>
        <w:color w:val="FFFFFF"/>
        <w:sz w:val="22"/>
      </w:rPr>
      <w:tblPr/>
      <w:tcPr>
        <w:shd w:val="clear" w:color="FFFFFF" w:fill="9BBB59"/>
      </w:tcPr>
    </w:tblStylePr>
    <w:tblStylePr w:type="lastRow">
      <w:rPr>
        <w:rFonts w:ascii="Arial" w:hAnsi="Arial"/>
        <w:b/>
        <w:color w:val="FFFFFF"/>
        <w:sz w:val="22"/>
      </w:rPr>
      <w:tblPr/>
      <w:tcPr>
        <w:tcBorders>
          <w:top w:val="single" w:sz="4" w:space="0" w:color="FFFFFF"/>
        </w:tcBorders>
        <w:shd w:val="clear" w:color="FFFFFF" w:fill="9BBB59"/>
      </w:tcPr>
    </w:tblStylePr>
    <w:tblStylePr w:type="firstCol">
      <w:rPr>
        <w:rFonts w:ascii="Arial" w:hAnsi="Arial"/>
        <w:b/>
        <w:color w:val="FFFFFF"/>
        <w:sz w:val="22"/>
      </w:rPr>
      <w:tblPr/>
      <w:tcPr>
        <w:shd w:val="clear" w:color="FFFFFF" w:fill="9BBB59"/>
      </w:tcPr>
    </w:tblStylePr>
    <w:tblStylePr w:type="lastCol">
      <w:rPr>
        <w:rFonts w:ascii="Arial" w:hAnsi="Arial"/>
        <w:b/>
        <w:color w:val="FFFFFF"/>
        <w:sz w:val="22"/>
      </w:rPr>
      <w:tblPr/>
      <w:tcPr>
        <w:shd w:val="clear" w:color="FFFFFF" w:fill="9BBB59"/>
      </w:tcPr>
    </w:tblStylePr>
    <w:tblStylePr w:type="band1Vert">
      <w:tblPr/>
      <w:tcPr>
        <w:shd w:val="clear" w:color="FFFFFF" w:fill="D0DFB2"/>
      </w:tcPr>
    </w:tblStylePr>
    <w:tblStylePr w:type="band1Horz">
      <w:tblPr/>
      <w:tcPr>
        <w:shd w:val="clear" w:color="FFFFFF" w:fill="D0DFB2"/>
      </w:tcPr>
    </w:tblStylePr>
  </w:style>
  <w:style w:type="table" w:customStyle="1" w:styleId="GridTable5Dark-Accent43">
    <w:name w:val="Grid Table 5 Dark- Accent 43"/>
    <w:uiPriority w:val="99"/>
    <w:rsid w:val="0011077B"/>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FFFFF" w:fill="E5DFEC"/>
      <w:tblCellMar>
        <w:top w:w="0" w:type="dxa"/>
        <w:left w:w="0" w:type="dxa"/>
        <w:bottom w:w="0" w:type="dxa"/>
        <w:right w:w="0" w:type="dxa"/>
      </w:tblCellMar>
    </w:tblPr>
    <w:tblStylePr w:type="firstRow">
      <w:rPr>
        <w:rFonts w:ascii="Arial" w:hAnsi="Arial"/>
        <w:b/>
        <w:color w:val="FFFFFF"/>
        <w:sz w:val="22"/>
      </w:rPr>
      <w:tblPr/>
      <w:tcPr>
        <w:shd w:val="clear" w:color="FFFFFF" w:fill="8064A2"/>
      </w:tcPr>
    </w:tblStylePr>
    <w:tblStylePr w:type="lastRow">
      <w:rPr>
        <w:rFonts w:ascii="Arial" w:hAnsi="Arial"/>
        <w:b/>
        <w:color w:val="FFFFFF"/>
        <w:sz w:val="22"/>
      </w:rPr>
      <w:tblPr/>
      <w:tcPr>
        <w:tcBorders>
          <w:top w:val="single" w:sz="4" w:space="0" w:color="FFFFFF"/>
        </w:tcBorders>
        <w:shd w:val="clear" w:color="FFFFFF" w:fill="8064A2"/>
      </w:tcPr>
    </w:tblStylePr>
    <w:tblStylePr w:type="firstCol">
      <w:rPr>
        <w:rFonts w:ascii="Arial" w:hAnsi="Arial"/>
        <w:b/>
        <w:color w:val="FFFFFF"/>
        <w:sz w:val="22"/>
      </w:rPr>
      <w:tblPr/>
      <w:tcPr>
        <w:shd w:val="clear" w:color="FFFFFF" w:fill="8064A2"/>
      </w:tcPr>
    </w:tblStylePr>
    <w:tblStylePr w:type="lastCol">
      <w:rPr>
        <w:rFonts w:ascii="Arial" w:hAnsi="Arial"/>
        <w:b/>
        <w:color w:val="FFFFFF"/>
        <w:sz w:val="22"/>
      </w:rPr>
      <w:tblPr/>
      <w:tcPr>
        <w:shd w:val="clear" w:color="FFFFFF" w:fill="8064A2"/>
      </w:tcPr>
    </w:tblStylePr>
    <w:tblStylePr w:type="band1Vert">
      <w:tblPr/>
      <w:tcPr>
        <w:shd w:val="clear" w:color="FFFFFF" w:fill="C4B7D4"/>
      </w:tcPr>
    </w:tblStylePr>
    <w:tblStylePr w:type="band1Horz">
      <w:tblPr/>
      <w:tcPr>
        <w:shd w:val="clear" w:color="FFFFFF" w:fill="C4B7D4"/>
      </w:tcPr>
    </w:tblStylePr>
  </w:style>
  <w:style w:type="table" w:customStyle="1" w:styleId="GridTable5Dark-Accent53">
    <w:name w:val="Grid Table 5 Dark - Accent 53"/>
    <w:uiPriority w:val="99"/>
    <w:rsid w:val="0011077B"/>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FFFFF" w:fill="DAEEF3"/>
      <w:tblCellMar>
        <w:top w:w="0" w:type="dxa"/>
        <w:left w:w="0" w:type="dxa"/>
        <w:bottom w:w="0" w:type="dxa"/>
        <w:right w:w="0" w:type="dxa"/>
      </w:tblCellMar>
    </w:tblPr>
    <w:tblStylePr w:type="firstRow">
      <w:rPr>
        <w:rFonts w:ascii="Arial" w:hAnsi="Arial"/>
        <w:b/>
        <w:color w:val="FFFFFF"/>
        <w:sz w:val="22"/>
      </w:rPr>
      <w:tblPr/>
      <w:tcPr>
        <w:shd w:val="clear" w:color="FFFFFF" w:fill="4BACC6"/>
      </w:tcPr>
    </w:tblStylePr>
    <w:tblStylePr w:type="lastRow">
      <w:rPr>
        <w:rFonts w:ascii="Arial" w:hAnsi="Arial"/>
        <w:b/>
        <w:color w:val="FFFFFF"/>
        <w:sz w:val="22"/>
      </w:rPr>
      <w:tblPr/>
      <w:tcPr>
        <w:tcBorders>
          <w:top w:val="single" w:sz="4" w:space="0" w:color="FFFFFF"/>
        </w:tcBorders>
        <w:shd w:val="clear" w:color="FFFFFF" w:fill="4BACC6"/>
      </w:tcPr>
    </w:tblStylePr>
    <w:tblStylePr w:type="firstCol">
      <w:rPr>
        <w:rFonts w:ascii="Arial" w:hAnsi="Arial"/>
        <w:b/>
        <w:color w:val="FFFFFF"/>
        <w:sz w:val="22"/>
      </w:rPr>
      <w:tblPr/>
      <w:tcPr>
        <w:shd w:val="clear" w:color="FFFFFF" w:fill="4BACC6"/>
      </w:tcPr>
    </w:tblStylePr>
    <w:tblStylePr w:type="lastCol">
      <w:rPr>
        <w:rFonts w:ascii="Arial" w:hAnsi="Arial"/>
        <w:b/>
        <w:color w:val="FFFFFF"/>
        <w:sz w:val="22"/>
      </w:rPr>
      <w:tblPr/>
      <w:tcPr>
        <w:shd w:val="clear" w:color="FFFFFF" w:fill="4BACC6"/>
      </w:tcPr>
    </w:tblStylePr>
    <w:tblStylePr w:type="band1Vert">
      <w:tblPr/>
      <w:tcPr>
        <w:shd w:val="clear" w:color="FFFFFF" w:fill="ACD8E4"/>
      </w:tcPr>
    </w:tblStylePr>
    <w:tblStylePr w:type="band1Horz">
      <w:tblPr/>
      <w:tcPr>
        <w:shd w:val="clear" w:color="FFFFFF" w:fill="ACD8E4"/>
      </w:tcPr>
    </w:tblStylePr>
  </w:style>
  <w:style w:type="table" w:customStyle="1" w:styleId="GridTable5Dark-Accent63">
    <w:name w:val="Grid Table 5 Dark - Accent 63"/>
    <w:uiPriority w:val="99"/>
    <w:rsid w:val="0011077B"/>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FFFFF" w:fill="FDE9D8"/>
      <w:tblCellMar>
        <w:top w:w="0" w:type="dxa"/>
        <w:left w:w="0" w:type="dxa"/>
        <w:bottom w:w="0" w:type="dxa"/>
        <w:right w:w="0" w:type="dxa"/>
      </w:tblCellMar>
    </w:tblPr>
    <w:tblStylePr w:type="firstRow">
      <w:rPr>
        <w:rFonts w:ascii="Arial" w:hAnsi="Arial"/>
        <w:b/>
        <w:color w:val="FFFFFF"/>
        <w:sz w:val="22"/>
      </w:rPr>
      <w:tblPr/>
      <w:tcPr>
        <w:shd w:val="clear" w:color="FFFFFF" w:fill="F79646"/>
      </w:tcPr>
    </w:tblStylePr>
    <w:tblStylePr w:type="lastRow">
      <w:rPr>
        <w:rFonts w:ascii="Arial" w:hAnsi="Arial"/>
        <w:b/>
        <w:color w:val="FFFFFF"/>
        <w:sz w:val="22"/>
      </w:rPr>
      <w:tblPr/>
      <w:tcPr>
        <w:tcBorders>
          <w:top w:val="single" w:sz="4" w:space="0" w:color="FFFFFF"/>
        </w:tcBorders>
        <w:shd w:val="clear" w:color="FFFFFF" w:fill="F79646"/>
      </w:tcPr>
    </w:tblStylePr>
    <w:tblStylePr w:type="firstCol">
      <w:rPr>
        <w:rFonts w:ascii="Arial" w:hAnsi="Arial"/>
        <w:b/>
        <w:color w:val="FFFFFF"/>
        <w:sz w:val="22"/>
      </w:rPr>
      <w:tblPr/>
      <w:tcPr>
        <w:shd w:val="clear" w:color="FFFFFF" w:fill="F79646"/>
      </w:tcPr>
    </w:tblStylePr>
    <w:tblStylePr w:type="lastCol">
      <w:rPr>
        <w:rFonts w:ascii="Arial" w:hAnsi="Arial"/>
        <w:b/>
        <w:color w:val="FFFFFF"/>
        <w:sz w:val="22"/>
      </w:rPr>
      <w:tblPr/>
      <w:tcPr>
        <w:shd w:val="clear" w:color="FFFFFF" w:fill="F79646"/>
      </w:tcPr>
    </w:tblStylePr>
    <w:tblStylePr w:type="band1Vert">
      <w:tblPr/>
      <w:tcPr>
        <w:shd w:val="clear" w:color="FFFFFF" w:fill="FBCEAA"/>
      </w:tcPr>
    </w:tblStylePr>
    <w:tblStylePr w:type="band1Horz">
      <w:tblPr/>
      <w:tcPr>
        <w:shd w:val="clear" w:color="FFFFFF" w:fill="FBCEAA"/>
      </w:tcPr>
    </w:tblStylePr>
  </w:style>
  <w:style w:type="table" w:customStyle="1" w:styleId="-613">
    <w:name w:val="Таблица-сетка 6 цветная13"/>
    <w:uiPriority w:val="99"/>
    <w:rsid w:val="0011077B"/>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CellMar>
        <w:top w:w="0" w:type="dxa"/>
        <w:left w:w="0" w:type="dxa"/>
        <w:bottom w:w="0" w:type="dxa"/>
        <w:right w:w="0" w:type="dxa"/>
      </w:tblCellMar>
    </w:tblPr>
    <w:tblStylePr w:type="firstRow">
      <w:rPr>
        <w:b/>
        <w:color w:val="7F7F7F"/>
      </w:rPr>
      <w:tblPr/>
      <w:tcPr>
        <w:tcBorders>
          <w:bottom w:val="single" w:sz="12" w:space="0" w:color="7F7F7F"/>
        </w:tcBorders>
      </w:tcPr>
    </w:tblStylePr>
    <w:tblStylePr w:type="lastRow">
      <w:rPr>
        <w:b/>
        <w:color w:val="7F7F7F"/>
      </w:rPr>
    </w:tblStylePr>
    <w:tblStylePr w:type="firstCol">
      <w:rPr>
        <w:b/>
        <w:color w:val="7F7F7F"/>
      </w:rPr>
    </w:tblStylePr>
    <w:tblStylePr w:type="lastCol">
      <w:rPr>
        <w:b/>
        <w:color w:val="7F7F7F"/>
      </w:rPr>
    </w:tblStylePr>
    <w:tblStylePr w:type="band1Vert">
      <w:tblPr/>
      <w:tcPr>
        <w:shd w:val="clear" w:color="FFFFFF" w:fill="CBCBCB"/>
      </w:tcPr>
    </w:tblStylePr>
    <w:tblStylePr w:type="band1Horz">
      <w:rPr>
        <w:rFonts w:ascii="Arial" w:hAnsi="Arial"/>
        <w:color w:val="7F7F7F"/>
        <w:sz w:val="22"/>
      </w:rPr>
      <w:tblPr/>
      <w:tcPr>
        <w:shd w:val="clear" w:color="FFFFFF" w:fill="CBCBCB"/>
      </w:tcPr>
    </w:tblStylePr>
    <w:tblStylePr w:type="band2Horz">
      <w:rPr>
        <w:rFonts w:ascii="Arial" w:hAnsi="Arial"/>
        <w:color w:val="7F7F7F"/>
        <w:sz w:val="22"/>
      </w:rPr>
    </w:tblStylePr>
  </w:style>
  <w:style w:type="table" w:customStyle="1" w:styleId="GridTable6Colorful-Accent13">
    <w:name w:val="Grid Table 6 Colorful - Accent 13"/>
    <w:uiPriority w:val="99"/>
    <w:rsid w:val="0011077B"/>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A6BFDD"/>
        <w:left w:val="single" w:sz="4" w:space="0" w:color="A6BFDD"/>
        <w:bottom w:val="single" w:sz="4" w:space="0" w:color="A6BFDD"/>
        <w:right w:val="single" w:sz="4" w:space="0" w:color="A6BFDD"/>
        <w:insideH w:val="single" w:sz="4" w:space="0" w:color="A6BFDD"/>
        <w:insideV w:val="single" w:sz="4" w:space="0" w:color="A6BFDD"/>
      </w:tblBorders>
      <w:tblCellMar>
        <w:top w:w="0" w:type="dxa"/>
        <w:left w:w="0" w:type="dxa"/>
        <w:bottom w:w="0" w:type="dxa"/>
        <w:right w:w="0" w:type="dxa"/>
      </w:tblCellMar>
    </w:tblPr>
    <w:tblStylePr w:type="firstRow">
      <w:rPr>
        <w:b/>
        <w:color w:val="A6BFDD"/>
      </w:rPr>
      <w:tblPr/>
      <w:tcPr>
        <w:tcBorders>
          <w:bottom w:val="single" w:sz="12" w:space="0" w:color="A6BFDD"/>
        </w:tcBorders>
      </w:tcPr>
    </w:tblStylePr>
    <w:tblStylePr w:type="lastRow">
      <w:rPr>
        <w:b/>
        <w:color w:val="A6BFDD"/>
      </w:rPr>
    </w:tblStylePr>
    <w:tblStylePr w:type="firstCol">
      <w:rPr>
        <w:b/>
        <w:color w:val="A6BFDD"/>
      </w:rPr>
    </w:tblStylePr>
    <w:tblStylePr w:type="lastCol">
      <w:rPr>
        <w:b/>
        <w:color w:val="A6BFDD"/>
      </w:rPr>
    </w:tblStylePr>
    <w:tblStylePr w:type="band1Vert">
      <w:tblPr/>
      <w:tcPr>
        <w:shd w:val="clear" w:color="FFFFFF" w:fill="DAE5F1"/>
      </w:tcPr>
    </w:tblStylePr>
    <w:tblStylePr w:type="band1Horz">
      <w:rPr>
        <w:rFonts w:ascii="Arial" w:hAnsi="Arial"/>
        <w:color w:val="A6BFDD"/>
        <w:sz w:val="22"/>
      </w:rPr>
      <w:tblPr/>
      <w:tcPr>
        <w:shd w:val="clear" w:color="FFFFFF" w:fill="DAE5F1"/>
      </w:tcPr>
    </w:tblStylePr>
    <w:tblStylePr w:type="band2Horz">
      <w:rPr>
        <w:rFonts w:ascii="Arial" w:hAnsi="Arial"/>
        <w:color w:val="A6BFDD"/>
        <w:sz w:val="22"/>
      </w:rPr>
    </w:tblStylePr>
  </w:style>
  <w:style w:type="table" w:customStyle="1" w:styleId="GridTable6Colorful-Accent23">
    <w:name w:val="Grid Table 6 Colorful - Accent 23"/>
    <w:uiPriority w:val="99"/>
    <w:rsid w:val="0011077B"/>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D99695"/>
        <w:left w:val="single" w:sz="4" w:space="0" w:color="D99695"/>
        <w:bottom w:val="single" w:sz="4" w:space="0" w:color="D99695"/>
        <w:right w:val="single" w:sz="4" w:space="0" w:color="D99695"/>
        <w:insideH w:val="single" w:sz="4" w:space="0" w:color="D99695"/>
        <w:insideV w:val="single" w:sz="4" w:space="0" w:color="D99695"/>
      </w:tblBorders>
      <w:tblCellMar>
        <w:top w:w="0" w:type="dxa"/>
        <w:left w:w="0" w:type="dxa"/>
        <w:bottom w:w="0" w:type="dxa"/>
        <w:right w:w="0" w:type="dxa"/>
      </w:tblCellMar>
    </w:tblPr>
    <w:tblStylePr w:type="firstRow">
      <w:rPr>
        <w:b/>
        <w:color w:val="D99695"/>
      </w:rPr>
      <w:tblPr/>
      <w:tcPr>
        <w:tcBorders>
          <w:bottom w:val="single" w:sz="12" w:space="0" w:color="D99695"/>
        </w:tcBorders>
      </w:tcPr>
    </w:tblStylePr>
    <w:tblStylePr w:type="lastRow">
      <w:rPr>
        <w:b/>
        <w:color w:val="D99695"/>
      </w:rPr>
    </w:tblStylePr>
    <w:tblStylePr w:type="firstCol">
      <w:rPr>
        <w:b/>
        <w:color w:val="D99695"/>
      </w:rPr>
    </w:tblStylePr>
    <w:tblStylePr w:type="lastCol">
      <w:rPr>
        <w:b/>
        <w:color w:val="D99695"/>
      </w:rPr>
    </w:tblStylePr>
    <w:tblStylePr w:type="band1Vert">
      <w:tblPr/>
      <w:tcPr>
        <w:shd w:val="clear" w:color="FFFFFF" w:fill="F2DCDC"/>
      </w:tcPr>
    </w:tblStylePr>
    <w:tblStylePr w:type="band1Horz">
      <w:rPr>
        <w:rFonts w:ascii="Arial" w:hAnsi="Arial"/>
        <w:color w:val="D99695"/>
        <w:sz w:val="22"/>
      </w:rPr>
      <w:tblPr/>
      <w:tcPr>
        <w:shd w:val="clear" w:color="FFFFFF" w:fill="F2DCDC"/>
      </w:tcPr>
    </w:tblStylePr>
    <w:tblStylePr w:type="band2Horz">
      <w:rPr>
        <w:rFonts w:ascii="Arial" w:hAnsi="Arial"/>
        <w:color w:val="D99695"/>
        <w:sz w:val="22"/>
      </w:rPr>
    </w:tblStylePr>
  </w:style>
  <w:style w:type="table" w:customStyle="1" w:styleId="GridTable6Colorful-Accent33">
    <w:name w:val="Grid Table 6 Colorful - Accent 33"/>
    <w:uiPriority w:val="99"/>
    <w:rsid w:val="0011077B"/>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9ABB59"/>
        <w:left w:val="single" w:sz="4" w:space="0" w:color="9ABB59"/>
        <w:bottom w:val="single" w:sz="4" w:space="0" w:color="9ABB59"/>
        <w:right w:val="single" w:sz="4" w:space="0" w:color="9ABB59"/>
        <w:insideH w:val="single" w:sz="4" w:space="0" w:color="9ABB59"/>
        <w:insideV w:val="single" w:sz="4" w:space="0" w:color="9ABB59"/>
      </w:tblBorders>
      <w:tblCellMar>
        <w:top w:w="0" w:type="dxa"/>
        <w:left w:w="0" w:type="dxa"/>
        <w:bottom w:w="0" w:type="dxa"/>
        <w:right w:w="0" w:type="dxa"/>
      </w:tblCellMar>
    </w:tblPr>
    <w:tblStylePr w:type="firstRow">
      <w:rPr>
        <w:b/>
        <w:color w:val="9ABB59"/>
      </w:rPr>
      <w:tblPr/>
      <w:tcPr>
        <w:tcBorders>
          <w:bottom w:val="single" w:sz="12" w:space="0" w:color="9ABB59"/>
        </w:tcBorders>
      </w:tcPr>
    </w:tblStylePr>
    <w:tblStylePr w:type="lastRow">
      <w:rPr>
        <w:b/>
        <w:color w:val="9ABB59"/>
      </w:rPr>
    </w:tblStylePr>
    <w:tblStylePr w:type="firstCol">
      <w:rPr>
        <w:b/>
        <w:color w:val="9ABB59"/>
      </w:rPr>
    </w:tblStylePr>
    <w:tblStylePr w:type="lastCol">
      <w:rPr>
        <w:b/>
        <w:color w:val="9ABB59"/>
      </w:rPr>
    </w:tblStylePr>
    <w:tblStylePr w:type="band1Vert">
      <w:tblPr/>
      <w:tcPr>
        <w:shd w:val="clear" w:color="FFFFFF" w:fill="EAF1DC"/>
      </w:tcPr>
    </w:tblStylePr>
    <w:tblStylePr w:type="band1Horz">
      <w:rPr>
        <w:rFonts w:ascii="Arial" w:hAnsi="Arial"/>
        <w:color w:val="9ABB59"/>
        <w:sz w:val="22"/>
      </w:rPr>
      <w:tblPr/>
      <w:tcPr>
        <w:shd w:val="clear" w:color="FFFFFF" w:fill="EAF1DC"/>
      </w:tcPr>
    </w:tblStylePr>
    <w:tblStylePr w:type="band2Horz">
      <w:rPr>
        <w:rFonts w:ascii="Arial" w:hAnsi="Arial"/>
        <w:color w:val="9ABB59"/>
        <w:sz w:val="22"/>
      </w:rPr>
    </w:tblStylePr>
  </w:style>
  <w:style w:type="table" w:customStyle="1" w:styleId="GridTable6Colorful-Accent43">
    <w:name w:val="Grid Table 6 Colorful - Accent 43"/>
    <w:uiPriority w:val="99"/>
    <w:rsid w:val="0011077B"/>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B2A1C6"/>
        <w:left w:val="single" w:sz="4" w:space="0" w:color="B2A1C6"/>
        <w:bottom w:val="single" w:sz="4" w:space="0" w:color="B2A1C6"/>
        <w:right w:val="single" w:sz="4" w:space="0" w:color="B2A1C6"/>
        <w:insideH w:val="single" w:sz="4" w:space="0" w:color="B2A1C6"/>
        <w:insideV w:val="single" w:sz="4" w:space="0" w:color="B2A1C6"/>
      </w:tblBorders>
      <w:tblCellMar>
        <w:top w:w="0" w:type="dxa"/>
        <w:left w:w="0" w:type="dxa"/>
        <w:bottom w:w="0" w:type="dxa"/>
        <w:right w:w="0" w:type="dxa"/>
      </w:tblCellMar>
    </w:tblPr>
    <w:tblStylePr w:type="firstRow">
      <w:rPr>
        <w:b/>
        <w:color w:val="B2A1C6"/>
      </w:rPr>
      <w:tblPr/>
      <w:tcPr>
        <w:tcBorders>
          <w:bottom w:val="single" w:sz="12" w:space="0" w:color="B2A1C6"/>
        </w:tcBorders>
      </w:tcPr>
    </w:tblStylePr>
    <w:tblStylePr w:type="lastRow">
      <w:rPr>
        <w:b/>
        <w:color w:val="B2A1C6"/>
      </w:rPr>
    </w:tblStylePr>
    <w:tblStylePr w:type="firstCol">
      <w:rPr>
        <w:b/>
        <w:color w:val="B2A1C6"/>
      </w:rPr>
    </w:tblStylePr>
    <w:tblStylePr w:type="lastCol">
      <w:rPr>
        <w:b/>
        <w:color w:val="B2A1C6"/>
      </w:rPr>
    </w:tblStylePr>
    <w:tblStylePr w:type="band1Vert">
      <w:tblPr/>
      <w:tcPr>
        <w:shd w:val="clear" w:color="FFFFFF" w:fill="E5DFEC"/>
      </w:tcPr>
    </w:tblStylePr>
    <w:tblStylePr w:type="band1Horz">
      <w:rPr>
        <w:rFonts w:ascii="Arial" w:hAnsi="Arial"/>
        <w:color w:val="B2A1C6"/>
        <w:sz w:val="22"/>
      </w:rPr>
      <w:tblPr/>
      <w:tcPr>
        <w:shd w:val="clear" w:color="FFFFFF" w:fill="E5DFEC"/>
      </w:tcPr>
    </w:tblStylePr>
    <w:tblStylePr w:type="band2Horz">
      <w:rPr>
        <w:rFonts w:ascii="Arial" w:hAnsi="Arial"/>
        <w:color w:val="B2A1C6"/>
        <w:sz w:val="22"/>
      </w:rPr>
    </w:tblStylePr>
  </w:style>
  <w:style w:type="table" w:customStyle="1" w:styleId="GridTable6Colorful-Accent53">
    <w:name w:val="Grid Table 6 Colorful - Accent 53"/>
    <w:uiPriority w:val="99"/>
    <w:rsid w:val="0011077B"/>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4BACC6"/>
        <w:left w:val="single" w:sz="4" w:space="0" w:color="4BACC6"/>
        <w:bottom w:val="single" w:sz="4" w:space="0" w:color="4BACC6"/>
        <w:right w:val="single" w:sz="4" w:space="0" w:color="4BACC6"/>
        <w:insideH w:val="single" w:sz="4" w:space="0" w:color="4BACC6"/>
        <w:insideV w:val="single" w:sz="4" w:space="0" w:color="4BACC6"/>
      </w:tblBorders>
      <w:tblCellMar>
        <w:top w:w="0" w:type="dxa"/>
        <w:left w:w="0" w:type="dxa"/>
        <w:bottom w:w="0" w:type="dxa"/>
        <w:right w:w="0" w:type="dxa"/>
      </w:tblCellMar>
    </w:tblPr>
    <w:tblStylePr w:type="firstRow">
      <w:rPr>
        <w:b/>
        <w:color w:val="266779"/>
      </w:rPr>
      <w:tblPr/>
      <w:tcPr>
        <w:tcBorders>
          <w:bottom w:val="single" w:sz="12" w:space="0" w:color="4BACC6"/>
        </w:tcBorders>
      </w:tcPr>
    </w:tblStylePr>
    <w:tblStylePr w:type="lastRow">
      <w:rPr>
        <w:b/>
        <w:color w:val="266779"/>
      </w:rPr>
    </w:tblStylePr>
    <w:tblStylePr w:type="firstCol">
      <w:rPr>
        <w:b/>
        <w:color w:val="266779"/>
      </w:rPr>
    </w:tblStylePr>
    <w:tblStylePr w:type="lastCol">
      <w:rPr>
        <w:b/>
        <w:color w:val="266779"/>
      </w:rPr>
    </w:tblStylePr>
    <w:tblStylePr w:type="band1Vert">
      <w:tblPr/>
      <w:tcPr>
        <w:shd w:val="clear" w:color="FFFFFF" w:fill="DAEEF3"/>
      </w:tcPr>
    </w:tblStylePr>
    <w:tblStylePr w:type="band1Horz">
      <w:rPr>
        <w:rFonts w:ascii="Arial" w:hAnsi="Arial"/>
        <w:color w:val="266779"/>
        <w:sz w:val="22"/>
      </w:rPr>
      <w:tblPr/>
      <w:tcPr>
        <w:shd w:val="clear" w:color="FFFFFF" w:fill="DAEEF3"/>
      </w:tcPr>
    </w:tblStylePr>
    <w:tblStylePr w:type="band2Horz">
      <w:rPr>
        <w:rFonts w:ascii="Arial" w:hAnsi="Arial"/>
        <w:color w:val="266779"/>
        <w:sz w:val="22"/>
      </w:rPr>
    </w:tblStylePr>
  </w:style>
  <w:style w:type="table" w:customStyle="1" w:styleId="GridTable6Colorful-Accent63">
    <w:name w:val="Grid Table 6 Colorful - Accent 63"/>
    <w:uiPriority w:val="99"/>
    <w:rsid w:val="0011077B"/>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F79646"/>
        <w:left w:val="single" w:sz="4" w:space="0" w:color="F79646"/>
        <w:bottom w:val="single" w:sz="4" w:space="0" w:color="F79646"/>
        <w:right w:val="single" w:sz="4" w:space="0" w:color="F79646"/>
        <w:insideH w:val="single" w:sz="4" w:space="0" w:color="F79646"/>
        <w:insideV w:val="single" w:sz="4" w:space="0" w:color="F79646"/>
      </w:tblBorders>
      <w:tblCellMar>
        <w:top w:w="0" w:type="dxa"/>
        <w:left w:w="0" w:type="dxa"/>
        <w:bottom w:w="0" w:type="dxa"/>
        <w:right w:w="0" w:type="dxa"/>
      </w:tblCellMar>
    </w:tblPr>
    <w:tblStylePr w:type="firstRow">
      <w:rPr>
        <w:b/>
        <w:color w:val="266779"/>
      </w:rPr>
      <w:tblPr/>
      <w:tcPr>
        <w:tcBorders>
          <w:bottom w:val="single" w:sz="12" w:space="0" w:color="F79646"/>
        </w:tcBorders>
      </w:tcPr>
    </w:tblStylePr>
    <w:tblStylePr w:type="lastRow">
      <w:rPr>
        <w:b/>
        <w:color w:val="266779"/>
      </w:rPr>
    </w:tblStylePr>
    <w:tblStylePr w:type="firstCol">
      <w:rPr>
        <w:b/>
        <w:color w:val="266779"/>
      </w:rPr>
    </w:tblStylePr>
    <w:tblStylePr w:type="lastCol">
      <w:rPr>
        <w:b/>
        <w:color w:val="266779"/>
      </w:rPr>
    </w:tblStylePr>
    <w:tblStylePr w:type="band1Vert">
      <w:tblPr/>
      <w:tcPr>
        <w:shd w:val="clear" w:color="FFFFFF" w:fill="FDE9D8"/>
      </w:tcPr>
    </w:tblStylePr>
    <w:tblStylePr w:type="band1Horz">
      <w:rPr>
        <w:rFonts w:ascii="Arial" w:hAnsi="Arial"/>
        <w:color w:val="266779"/>
        <w:sz w:val="22"/>
      </w:rPr>
      <w:tblPr/>
      <w:tcPr>
        <w:shd w:val="clear" w:color="FFFFFF" w:fill="FDE9D8"/>
      </w:tcPr>
    </w:tblStylePr>
    <w:tblStylePr w:type="band2Horz">
      <w:rPr>
        <w:rFonts w:ascii="Arial" w:hAnsi="Arial"/>
        <w:color w:val="266779"/>
        <w:sz w:val="22"/>
      </w:rPr>
    </w:tblStylePr>
  </w:style>
  <w:style w:type="table" w:customStyle="1" w:styleId="-713">
    <w:name w:val="Таблица-сетка 7 цветная13"/>
    <w:uiPriority w:val="99"/>
    <w:rsid w:val="0011077B"/>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bottom w:val="single" w:sz="4" w:space="0" w:color="7F7F7F"/>
        <w:right w:val="single" w:sz="4" w:space="0" w:color="7F7F7F"/>
        <w:insideH w:val="single" w:sz="4" w:space="0" w:color="7F7F7F"/>
        <w:insideV w:val="single" w:sz="4" w:space="0" w:color="7F7F7F"/>
      </w:tblBorders>
      <w:tblCellMar>
        <w:top w:w="0" w:type="dxa"/>
        <w:left w:w="0" w:type="dxa"/>
        <w:bottom w:w="0" w:type="dxa"/>
        <w:right w:w="0" w:type="dxa"/>
      </w:tblCellMar>
    </w:tblPr>
    <w:tblStylePr w:type="firstRow">
      <w:rPr>
        <w:rFonts w:ascii="Arial" w:hAnsi="Arial"/>
        <w:b/>
        <w:color w:val="7F7F7F"/>
        <w:sz w:val="22"/>
      </w:rPr>
      <w:tblPr/>
      <w:tcPr>
        <w:tcBorders>
          <w:top w:val="none" w:sz="4" w:space="0" w:color="000000"/>
          <w:left w:val="none" w:sz="4" w:space="0" w:color="000000"/>
          <w:bottom w:val="single" w:sz="4" w:space="0" w:color="7F7F7F"/>
          <w:right w:val="none" w:sz="4" w:space="0" w:color="000000"/>
        </w:tcBorders>
        <w:shd w:val="clear" w:color="FFFFFF" w:fill="FFFFFF"/>
      </w:tcPr>
    </w:tblStylePr>
    <w:tblStylePr w:type="lastRow">
      <w:rPr>
        <w:rFonts w:ascii="Arial" w:hAnsi="Arial"/>
        <w:b/>
        <w:color w:val="7F7F7F"/>
        <w:sz w:val="22"/>
      </w:rPr>
      <w:tblPr/>
      <w:tcPr>
        <w:tcBorders>
          <w:top w:val="single" w:sz="4" w:space="0" w:color="7F7F7F"/>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7F7F7F"/>
        <w:sz w:val="22"/>
      </w:rPr>
      <w:tblPr/>
      <w:tcPr>
        <w:tcBorders>
          <w:top w:val="none" w:sz="4" w:space="0" w:color="000000"/>
          <w:left w:val="none" w:sz="4" w:space="0" w:color="000000"/>
          <w:bottom w:val="none" w:sz="4" w:space="0" w:color="000000"/>
          <w:right w:val="single" w:sz="4" w:space="0" w:color="7F7F7F"/>
        </w:tcBorders>
        <w:shd w:val="clear" w:color="FFFFFF" w:fill="FFFFFF"/>
      </w:tcPr>
    </w:tblStylePr>
    <w:tblStylePr w:type="lastCol">
      <w:rPr>
        <w:rFonts w:ascii="Arial" w:hAnsi="Arial"/>
        <w:i/>
        <w:color w:val="7F7F7F"/>
        <w:sz w:val="22"/>
      </w:rPr>
      <w:tblPr/>
      <w:tcPr>
        <w:tcBorders>
          <w:top w:val="none" w:sz="4" w:space="0" w:color="000000"/>
          <w:left w:val="single" w:sz="4" w:space="0" w:color="7F7F7F"/>
          <w:bottom w:val="none" w:sz="4" w:space="0" w:color="000000"/>
          <w:right w:val="none" w:sz="4" w:space="0" w:color="000000"/>
        </w:tcBorders>
        <w:shd w:val="clear" w:color="FFFFFF" w:fill="FFFFFF"/>
      </w:tcPr>
    </w:tblStylePr>
    <w:tblStylePr w:type="band1Vert">
      <w:tblPr/>
      <w:tcPr>
        <w:shd w:val="clear" w:color="FFFFFF" w:fill="F2F2F2"/>
      </w:tcPr>
    </w:tblStylePr>
    <w:tblStylePr w:type="band1Horz">
      <w:rPr>
        <w:rFonts w:ascii="Arial" w:hAnsi="Arial"/>
        <w:color w:val="7F7F7F"/>
        <w:sz w:val="22"/>
      </w:rPr>
      <w:tblPr/>
      <w:tcPr>
        <w:shd w:val="clear" w:color="FFFFFF" w:fill="F2F2F2"/>
      </w:tcPr>
    </w:tblStylePr>
    <w:tblStylePr w:type="band2Horz">
      <w:rPr>
        <w:rFonts w:ascii="Arial" w:hAnsi="Arial"/>
        <w:color w:val="7F7F7F"/>
        <w:sz w:val="22"/>
      </w:rPr>
    </w:tblStylePr>
  </w:style>
  <w:style w:type="table" w:customStyle="1" w:styleId="GridTable7Colorful-Accent13">
    <w:name w:val="Grid Table 7 Colorful - Accent 13"/>
    <w:uiPriority w:val="99"/>
    <w:rsid w:val="0011077B"/>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bottom w:val="single" w:sz="4" w:space="0" w:color="A6BFDD"/>
        <w:right w:val="single" w:sz="4" w:space="0" w:color="A6BFDD"/>
        <w:insideH w:val="single" w:sz="4" w:space="0" w:color="A6BFDD"/>
        <w:insideV w:val="single" w:sz="4" w:space="0" w:color="A6BFDD"/>
      </w:tblBorders>
      <w:tblCellMar>
        <w:top w:w="0" w:type="dxa"/>
        <w:left w:w="0" w:type="dxa"/>
        <w:bottom w:w="0" w:type="dxa"/>
        <w:right w:w="0" w:type="dxa"/>
      </w:tblCellMar>
    </w:tblPr>
    <w:tblStylePr w:type="firstRow">
      <w:rPr>
        <w:rFonts w:ascii="Arial" w:hAnsi="Arial"/>
        <w:b/>
        <w:color w:val="A6BFDD"/>
        <w:sz w:val="22"/>
      </w:rPr>
      <w:tblPr/>
      <w:tcPr>
        <w:tcBorders>
          <w:top w:val="none" w:sz="4" w:space="0" w:color="000000"/>
          <w:left w:val="none" w:sz="4" w:space="0" w:color="000000"/>
          <w:bottom w:val="single" w:sz="4" w:space="0" w:color="A6BFDD"/>
          <w:right w:val="none" w:sz="4" w:space="0" w:color="000000"/>
        </w:tcBorders>
        <w:shd w:val="clear" w:color="FFFFFF" w:fill="FFFFFF"/>
      </w:tcPr>
    </w:tblStylePr>
    <w:tblStylePr w:type="lastRow">
      <w:rPr>
        <w:rFonts w:ascii="Arial" w:hAnsi="Arial"/>
        <w:b/>
        <w:color w:val="A6BFDD"/>
        <w:sz w:val="22"/>
      </w:rPr>
      <w:tblPr/>
      <w:tcPr>
        <w:tcBorders>
          <w:top w:val="single" w:sz="4" w:space="0" w:color="A6BFDD"/>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A6BFDD"/>
        <w:sz w:val="22"/>
      </w:rPr>
      <w:tblPr/>
      <w:tcPr>
        <w:tcBorders>
          <w:top w:val="none" w:sz="4" w:space="0" w:color="000000"/>
          <w:left w:val="none" w:sz="4" w:space="0" w:color="000000"/>
          <w:bottom w:val="none" w:sz="4" w:space="0" w:color="000000"/>
          <w:right w:val="single" w:sz="4" w:space="0" w:color="A6BFDD"/>
        </w:tcBorders>
        <w:shd w:val="clear" w:color="FFFFFF" w:fill="FFFFFF"/>
      </w:tcPr>
    </w:tblStylePr>
    <w:tblStylePr w:type="lastCol">
      <w:rPr>
        <w:rFonts w:ascii="Arial" w:hAnsi="Arial"/>
        <w:i/>
        <w:color w:val="A6BFDD"/>
        <w:sz w:val="22"/>
      </w:rPr>
      <w:tblPr/>
      <w:tcPr>
        <w:tcBorders>
          <w:top w:val="none" w:sz="4" w:space="0" w:color="000000"/>
          <w:left w:val="single" w:sz="4" w:space="0" w:color="A6BFDD"/>
          <w:bottom w:val="none" w:sz="4" w:space="0" w:color="000000"/>
          <w:right w:val="none" w:sz="4" w:space="0" w:color="000000"/>
        </w:tcBorders>
        <w:shd w:val="clear" w:color="FFFFFF" w:fill="FFFFFF"/>
      </w:tcPr>
    </w:tblStylePr>
    <w:tblStylePr w:type="band1Vert">
      <w:tblPr/>
      <w:tcPr>
        <w:shd w:val="clear" w:color="FFFFFF" w:fill="DAE5F1"/>
      </w:tcPr>
    </w:tblStylePr>
    <w:tblStylePr w:type="band1Horz">
      <w:rPr>
        <w:rFonts w:ascii="Arial" w:hAnsi="Arial"/>
        <w:color w:val="A6BFDD"/>
        <w:sz w:val="22"/>
      </w:rPr>
      <w:tblPr/>
      <w:tcPr>
        <w:shd w:val="clear" w:color="FFFFFF" w:fill="DAE5F1"/>
      </w:tcPr>
    </w:tblStylePr>
    <w:tblStylePr w:type="band2Horz">
      <w:rPr>
        <w:rFonts w:ascii="Arial" w:hAnsi="Arial"/>
        <w:color w:val="A6BFDD"/>
        <w:sz w:val="22"/>
      </w:rPr>
    </w:tblStylePr>
  </w:style>
  <w:style w:type="table" w:customStyle="1" w:styleId="GridTable7Colorful-Accent23">
    <w:name w:val="Grid Table 7 Colorful - Accent 23"/>
    <w:uiPriority w:val="99"/>
    <w:rsid w:val="0011077B"/>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bottom w:val="single" w:sz="4" w:space="0" w:color="D99695"/>
        <w:right w:val="single" w:sz="4" w:space="0" w:color="D99695"/>
        <w:insideH w:val="single" w:sz="4" w:space="0" w:color="D99695"/>
        <w:insideV w:val="single" w:sz="4" w:space="0" w:color="D99695"/>
      </w:tblBorders>
      <w:tblCellMar>
        <w:top w:w="0" w:type="dxa"/>
        <w:left w:w="0" w:type="dxa"/>
        <w:bottom w:w="0" w:type="dxa"/>
        <w:right w:w="0" w:type="dxa"/>
      </w:tblCellMar>
    </w:tblPr>
    <w:tblStylePr w:type="firstRow">
      <w:rPr>
        <w:rFonts w:ascii="Arial" w:hAnsi="Arial"/>
        <w:b/>
        <w:color w:val="D99695"/>
        <w:sz w:val="22"/>
      </w:rPr>
      <w:tblPr/>
      <w:tcPr>
        <w:tcBorders>
          <w:top w:val="none" w:sz="4" w:space="0" w:color="000000"/>
          <w:left w:val="none" w:sz="4" w:space="0" w:color="000000"/>
          <w:bottom w:val="single" w:sz="4" w:space="0" w:color="D99695"/>
          <w:right w:val="none" w:sz="4" w:space="0" w:color="000000"/>
        </w:tcBorders>
        <w:shd w:val="clear" w:color="FFFFFF" w:fill="FFFFFF"/>
      </w:tcPr>
    </w:tblStylePr>
    <w:tblStylePr w:type="lastRow">
      <w:rPr>
        <w:rFonts w:ascii="Arial" w:hAnsi="Arial"/>
        <w:b/>
        <w:color w:val="D99695"/>
        <w:sz w:val="22"/>
      </w:rPr>
      <w:tblPr/>
      <w:tcPr>
        <w:tcBorders>
          <w:top w:val="single" w:sz="4" w:space="0" w:color="D99695"/>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D99695"/>
        <w:sz w:val="22"/>
      </w:rPr>
      <w:tblPr/>
      <w:tcPr>
        <w:tcBorders>
          <w:top w:val="none" w:sz="4" w:space="0" w:color="000000"/>
          <w:left w:val="none" w:sz="4" w:space="0" w:color="000000"/>
          <w:bottom w:val="none" w:sz="4" w:space="0" w:color="000000"/>
          <w:right w:val="single" w:sz="4" w:space="0" w:color="D99695"/>
        </w:tcBorders>
        <w:shd w:val="clear" w:color="FFFFFF" w:fill="FFFFFF"/>
      </w:tcPr>
    </w:tblStylePr>
    <w:tblStylePr w:type="lastCol">
      <w:rPr>
        <w:rFonts w:ascii="Arial" w:hAnsi="Arial"/>
        <w:i/>
        <w:color w:val="D99695"/>
        <w:sz w:val="22"/>
      </w:rPr>
      <w:tblPr/>
      <w:tcPr>
        <w:tcBorders>
          <w:top w:val="none" w:sz="4" w:space="0" w:color="000000"/>
          <w:left w:val="single" w:sz="4" w:space="0" w:color="D99695"/>
          <w:bottom w:val="none" w:sz="4" w:space="0" w:color="000000"/>
          <w:right w:val="none" w:sz="4" w:space="0" w:color="000000"/>
        </w:tcBorders>
        <w:shd w:val="clear" w:color="FFFFFF" w:fill="FFFFFF"/>
      </w:tcPr>
    </w:tblStylePr>
    <w:tblStylePr w:type="band1Vert">
      <w:tblPr/>
      <w:tcPr>
        <w:shd w:val="clear" w:color="FFFFFF" w:fill="F2DCDC"/>
      </w:tcPr>
    </w:tblStylePr>
    <w:tblStylePr w:type="band1Horz">
      <w:rPr>
        <w:rFonts w:ascii="Arial" w:hAnsi="Arial"/>
        <w:color w:val="D99695"/>
        <w:sz w:val="22"/>
      </w:rPr>
      <w:tblPr/>
      <w:tcPr>
        <w:shd w:val="clear" w:color="FFFFFF" w:fill="F2DCDC"/>
      </w:tcPr>
    </w:tblStylePr>
    <w:tblStylePr w:type="band2Horz">
      <w:rPr>
        <w:rFonts w:ascii="Arial" w:hAnsi="Arial"/>
        <w:color w:val="D99695"/>
        <w:sz w:val="22"/>
      </w:rPr>
    </w:tblStylePr>
  </w:style>
  <w:style w:type="table" w:customStyle="1" w:styleId="GridTable7Colorful-Accent33">
    <w:name w:val="Grid Table 7 Colorful - Accent 33"/>
    <w:uiPriority w:val="99"/>
    <w:rsid w:val="0011077B"/>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bottom w:val="single" w:sz="4" w:space="0" w:color="9ABB59"/>
        <w:right w:val="single" w:sz="4" w:space="0" w:color="9ABB59"/>
        <w:insideH w:val="single" w:sz="4" w:space="0" w:color="9ABB59"/>
        <w:insideV w:val="single" w:sz="4" w:space="0" w:color="9ABB59"/>
      </w:tblBorders>
      <w:tblCellMar>
        <w:top w:w="0" w:type="dxa"/>
        <w:left w:w="0" w:type="dxa"/>
        <w:bottom w:w="0" w:type="dxa"/>
        <w:right w:w="0" w:type="dxa"/>
      </w:tblCellMar>
    </w:tblPr>
    <w:tblStylePr w:type="firstRow">
      <w:rPr>
        <w:rFonts w:ascii="Arial" w:hAnsi="Arial"/>
        <w:b/>
        <w:color w:val="9ABB59"/>
        <w:sz w:val="22"/>
      </w:rPr>
      <w:tblPr/>
      <w:tcPr>
        <w:tcBorders>
          <w:top w:val="none" w:sz="4" w:space="0" w:color="000000"/>
          <w:left w:val="none" w:sz="4" w:space="0" w:color="000000"/>
          <w:bottom w:val="single" w:sz="4" w:space="0" w:color="9ABB59"/>
          <w:right w:val="none" w:sz="4" w:space="0" w:color="000000"/>
        </w:tcBorders>
        <w:shd w:val="clear" w:color="FFFFFF" w:fill="FFFFFF"/>
      </w:tcPr>
    </w:tblStylePr>
    <w:tblStylePr w:type="lastRow">
      <w:rPr>
        <w:rFonts w:ascii="Arial" w:hAnsi="Arial"/>
        <w:b/>
        <w:color w:val="9ABB59"/>
        <w:sz w:val="22"/>
      </w:rPr>
      <w:tblPr/>
      <w:tcPr>
        <w:tcBorders>
          <w:top w:val="single" w:sz="4" w:space="0" w:color="9ABB59"/>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9ABB59"/>
        <w:sz w:val="22"/>
      </w:rPr>
      <w:tblPr/>
      <w:tcPr>
        <w:tcBorders>
          <w:top w:val="none" w:sz="4" w:space="0" w:color="000000"/>
          <w:left w:val="none" w:sz="4" w:space="0" w:color="000000"/>
          <w:bottom w:val="none" w:sz="4" w:space="0" w:color="000000"/>
          <w:right w:val="single" w:sz="4" w:space="0" w:color="9ABB59"/>
        </w:tcBorders>
        <w:shd w:val="clear" w:color="FFFFFF" w:fill="FFFFFF"/>
      </w:tcPr>
    </w:tblStylePr>
    <w:tblStylePr w:type="lastCol">
      <w:rPr>
        <w:rFonts w:ascii="Arial" w:hAnsi="Arial"/>
        <w:i/>
        <w:color w:val="9ABB59"/>
        <w:sz w:val="22"/>
      </w:rPr>
      <w:tblPr/>
      <w:tcPr>
        <w:tcBorders>
          <w:top w:val="none" w:sz="4" w:space="0" w:color="000000"/>
          <w:left w:val="single" w:sz="4" w:space="0" w:color="9ABB59"/>
          <w:bottom w:val="none" w:sz="4" w:space="0" w:color="000000"/>
          <w:right w:val="none" w:sz="4" w:space="0" w:color="000000"/>
        </w:tcBorders>
        <w:shd w:val="clear" w:color="FFFFFF" w:fill="FFFFFF"/>
      </w:tcPr>
    </w:tblStylePr>
    <w:tblStylePr w:type="band1Vert">
      <w:tblPr/>
      <w:tcPr>
        <w:shd w:val="clear" w:color="FFFFFF" w:fill="EAF1DC"/>
      </w:tcPr>
    </w:tblStylePr>
    <w:tblStylePr w:type="band1Horz">
      <w:rPr>
        <w:rFonts w:ascii="Arial" w:hAnsi="Arial"/>
        <w:color w:val="9ABB59"/>
        <w:sz w:val="22"/>
      </w:rPr>
      <w:tblPr/>
      <w:tcPr>
        <w:shd w:val="clear" w:color="FFFFFF" w:fill="EAF1DC"/>
      </w:tcPr>
    </w:tblStylePr>
    <w:tblStylePr w:type="band2Horz">
      <w:rPr>
        <w:rFonts w:ascii="Arial" w:hAnsi="Arial"/>
        <w:color w:val="9ABB59"/>
        <w:sz w:val="22"/>
      </w:rPr>
    </w:tblStylePr>
  </w:style>
  <w:style w:type="table" w:customStyle="1" w:styleId="GridTable7Colorful-Accent43">
    <w:name w:val="Grid Table 7 Colorful - Accent 43"/>
    <w:uiPriority w:val="99"/>
    <w:rsid w:val="0011077B"/>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bottom w:val="single" w:sz="4" w:space="0" w:color="B2A1C6"/>
        <w:right w:val="single" w:sz="4" w:space="0" w:color="B2A1C6"/>
        <w:insideH w:val="single" w:sz="4" w:space="0" w:color="B2A1C6"/>
        <w:insideV w:val="single" w:sz="4" w:space="0" w:color="B2A1C6"/>
      </w:tblBorders>
      <w:tblCellMar>
        <w:top w:w="0" w:type="dxa"/>
        <w:left w:w="0" w:type="dxa"/>
        <w:bottom w:w="0" w:type="dxa"/>
        <w:right w:w="0" w:type="dxa"/>
      </w:tblCellMar>
    </w:tblPr>
    <w:tblStylePr w:type="firstRow">
      <w:rPr>
        <w:rFonts w:ascii="Arial" w:hAnsi="Arial"/>
        <w:b/>
        <w:color w:val="B2A1C6"/>
        <w:sz w:val="22"/>
      </w:rPr>
      <w:tblPr/>
      <w:tcPr>
        <w:tcBorders>
          <w:top w:val="none" w:sz="4" w:space="0" w:color="000000"/>
          <w:left w:val="none" w:sz="4" w:space="0" w:color="000000"/>
          <w:bottom w:val="single" w:sz="4" w:space="0" w:color="B2A1C6"/>
          <w:right w:val="none" w:sz="4" w:space="0" w:color="000000"/>
        </w:tcBorders>
        <w:shd w:val="clear" w:color="FFFFFF" w:fill="FFFFFF"/>
      </w:tcPr>
    </w:tblStylePr>
    <w:tblStylePr w:type="lastRow">
      <w:rPr>
        <w:rFonts w:ascii="Arial" w:hAnsi="Arial"/>
        <w:b/>
        <w:color w:val="B2A1C6"/>
        <w:sz w:val="22"/>
      </w:rPr>
      <w:tblPr/>
      <w:tcPr>
        <w:tcBorders>
          <w:top w:val="single" w:sz="4" w:space="0" w:color="B2A1C6"/>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B2A1C6"/>
        <w:sz w:val="22"/>
      </w:rPr>
      <w:tblPr/>
      <w:tcPr>
        <w:tcBorders>
          <w:top w:val="none" w:sz="4" w:space="0" w:color="000000"/>
          <w:left w:val="none" w:sz="4" w:space="0" w:color="000000"/>
          <w:bottom w:val="none" w:sz="4" w:space="0" w:color="000000"/>
          <w:right w:val="single" w:sz="4" w:space="0" w:color="B2A1C6"/>
        </w:tcBorders>
        <w:shd w:val="clear" w:color="FFFFFF" w:fill="FFFFFF"/>
      </w:tcPr>
    </w:tblStylePr>
    <w:tblStylePr w:type="lastCol">
      <w:rPr>
        <w:rFonts w:ascii="Arial" w:hAnsi="Arial"/>
        <w:i/>
        <w:color w:val="B2A1C6"/>
        <w:sz w:val="22"/>
      </w:rPr>
      <w:tblPr/>
      <w:tcPr>
        <w:tcBorders>
          <w:top w:val="none" w:sz="4" w:space="0" w:color="000000"/>
          <w:left w:val="single" w:sz="4" w:space="0" w:color="B2A1C6"/>
          <w:bottom w:val="none" w:sz="4" w:space="0" w:color="000000"/>
          <w:right w:val="none" w:sz="4" w:space="0" w:color="000000"/>
        </w:tcBorders>
        <w:shd w:val="clear" w:color="FFFFFF" w:fill="FFFFFF"/>
      </w:tcPr>
    </w:tblStylePr>
    <w:tblStylePr w:type="band1Vert">
      <w:tblPr/>
      <w:tcPr>
        <w:shd w:val="clear" w:color="FFFFFF" w:fill="E5DFEC"/>
      </w:tcPr>
    </w:tblStylePr>
    <w:tblStylePr w:type="band1Horz">
      <w:rPr>
        <w:rFonts w:ascii="Arial" w:hAnsi="Arial"/>
        <w:color w:val="B2A1C6"/>
        <w:sz w:val="22"/>
      </w:rPr>
      <w:tblPr/>
      <w:tcPr>
        <w:shd w:val="clear" w:color="FFFFFF" w:fill="E5DFEC"/>
      </w:tcPr>
    </w:tblStylePr>
    <w:tblStylePr w:type="band2Horz">
      <w:rPr>
        <w:rFonts w:ascii="Arial" w:hAnsi="Arial"/>
        <w:color w:val="B2A1C6"/>
        <w:sz w:val="22"/>
      </w:rPr>
    </w:tblStylePr>
  </w:style>
  <w:style w:type="table" w:customStyle="1" w:styleId="GridTable7Colorful-Accent53">
    <w:name w:val="Grid Table 7 Colorful - Accent 53"/>
    <w:uiPriority w:val="99"/>
    <w:rsid w:val="0011077B"/>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bottom w:val="single" w:sz="4" w:space="0" w:color="99D0DE"/>
        <w:right w:val="single" w:sz="4" w:space="0" w:color="99D0DE"/>
        <w:insideH w:val="single" w:sz="4" w:space="0" w:color="99D0DE"/>
        <w:insideV w:val="single" w:sz="4" w:space="0" w:color="99D0DE"/>
      </w:tblBorders>
      <w:tblCellMar>
        <w:top w:w="0" w:type="dxa"/>
        <w:left w:w="0" w:type="dxa"/>
        <w:bottom w:w="0" w:type="dxa"/>
        <w:right w:w="0" w:type="dxa"/>
      </w:tblCellMar>
    </w:tblPr>
    <w:tblStylePr w:type="firstRow">
      <w:rPr>
        <w:rFonts w:ascii="Arial" w:hAnsi="Arial"/>
        <w:b/>
        <w:color w:val="266779"/>
        <w:sz w:val="22"/>
      </w:rPr>
      <w:tblPr/>
      <w:tcPr>
        <w:tcBorders>
          <w:top w:val="none" w:sz="4" w:space="0" w:color="000000"/>
          <w:left w:val="none" w:sz="4" w:space="0" w:color="000000"/>
          <w:bottom w:val="single" w:sz="4" w:space="0" w:color="99D0DE"/>
          <w:right w:val="none" w:sz="4" w:space="0" w:color="000000"/>
        </w:tcBorders>
        <w:shd w:val="clear" w:color="FFFFFF" w:fill="FFFFFF"/>
      </w:tcPr>
    </w:tblStylePr>
    <w:tblStylePr w:type="lastRow">
      <w:rPr>
        <w:rFonts w:ascii="Arial" w:hAnsi="Arial"/>
        <w:b/>
        <w:color w:val="266779"/>
        <w:sz w:val="22"/>
      </w:rPr>
      <w:tblPr/>
      <w:tcPr>
        <w:tcBorders>
          <w:top w:val="single" w:sz="4" w:space="0" w:color="99D0DE"/>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266779"/>
        <w:sz w:val="22"/>
      </w:rPr>
      <w:tblPr/>
      <w:tcPr>
        <w:tcBorders>
          <w:top w:val="none" w:sz="4" w:space="0" w:color="000000"/>
          <w:left w:val="none" w:sz="4" w:space="0" w:color="000000"/>
          <w:bottom w:val="none" w:sz="4" w:space="0" w:color="000000"/>
          <w:right w:val="single" w:sz="4" w:space="0" w:color="99D0DE"/>
        </w:tcBorders>
        <w:shd w:val="clear" w:color="FFFFFF" w:fill="FFFFFF"/>
      </w:tcPr>
    </w:tblStylePr>
    <w:tblStylePr w:type="lastCol">
      <w:rPr>
        <w:rFonts w:ascii="Arial" w:hAnsi="Arial"/>
        <w:i/>
        <w:color w:val="266779"/>
        <w:sz w:val="22"/>
      </w:rPr>
      <w:tblPr/>
      <w:tcPr>
        <w:tcBorders>
          <w:top w:val="none" w:sz="4" w:space="0" w:color="000000"/>
          <w:left w:val="single" w:sz="4" w:space="0" w:color="99D0DE"/>
          <w:bottom w:val="none" w:sz="4" w:space="0" w:color="000000"/>
          <w:right w:val="none" w:sz="4" w:space="0" w:color="000000"/>
        </w:tcBorders>
        <w:shd w:val="clear" w:color="FFFFFF" w:fill="FFFFFF"/>
      </w:tcPr>
    </w:tblStylePr>
    <w:tblStylePr w:type="band1Vert">
      <w:tblPr/>
      <w:tcPr>
        <w:shd w:val="clear" w:color="FFFFFF" w:fill="DAEEF3"/>
      </w:tcPr>
    </w:tblStylePr>
    <w:tblStylePr w:type="band1Horz">
      <w:rPr>
        <w:rFonts w:ascii="Arial" w:hAnsi="Arial"/>
        <w:color w:val="266779"/>
        <w:sz w:val="22"/>
      </w:rPr>
      <w:tblPr/>
      <w:tcPr>
        <w:shd w:val="clear" w:color="FFFFFF" w:fill="DAEEF3"/>
      </w:tcPr>
    </w:tblStylePr>
    <w:tblStylePr w:type="band2Horz">
      <w:rPr>
        <w:rFonts w:ascii="Arial" w:hAnsi="Arial"/>
        <w:color w:val="266779"/>
        <w:sz w:val="22"/>
      </w:rPr>
    </w:tblStylePr>
  </w:style>
  <w:style w:type="table" w:customStyle="1" w:styleId="GridTable7Colorful-Accent63">
    <w:name w:val="Grid Table 7 Colorful - Accent 63"/>
    <w:uiPriority w:val="99"/>
    <w:rsid w:val="0011077B"/>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bottom w:val="single" w:sz="4" w:space="0" w:color="FAC396"/>
        <w:right w:val="single" w:sz="4" w:space="0" w:color="FAC396"/>
        <w:insideH w:val="single" w:sz="4" w:space="0" w:color="FAC396"/>
        <w:insideV w:val="single" w:sz="4" w:space="0" w:color="FAC396"/>
      </w:tblBorders>
      <w:tblCellMar>
        <w:top w:w="0" w:type="dxa"/>
        <w:left w:w="0" w:type="dxa"/>
        <w:bottom w:w="0" w:type="dxa"/>
        <w:right w:w="0" w:type="dxa"/>
      </w:tblCellMar>
    </w:tblPr>
    <w:tblStylePr w:type="firstRow">
      <w:rPr>
        <w:rFonts w:ascii="Arial" w:hAnsi="Arial"/>
        <w:b/>
        <w:color w:val="B15407"/>
        <w:sz w:val="22"/>
      </w:rPr>
      <w:tblPr/>
      <w:tcPr>
        <w:tcBorders>
          <w:top w:val="none" w:sz="4" w:space="0" w:color="000000"/>
          <w:left w:val="none" w:sz="4" w:space="0" w:color="000000"/>
          <w:bottom w:val="single" w:sz="4" w:space="0" w:color="FAC396"/>
          <w:right w:val="none" w:sz="4" w:space="0" w:color="000000"/>
        </w:tcBorders>
        <w:shd w:val="clear" w:color="FFFFFF" w:fill="FFFFFF"/>
      </w:tcPr>
    </w:tblStylePr>
    <w:tblStylePr w:type="lastRow">
      <w:rPr>
        <w:rFonts w:ascii="Arial" w:hAnsi="Arial"/>
        <w:b/>
        <w:color w:val="B15407"/>
        <w:sz w:val="22"/>
      </w:rPr>
      <w:tblPr/>
      <w:tcPr>
        <w:tcBorders>
          <w:top w:val="single" w:sz="4" w:space="0" w:color="FAC396"/>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B15407"/>
        <w:sz w:val="22"/>
      </w:rPr>
      <w:tblPr/>
      <w:tcPr>
        <w:tcBorders>
          <w:top w:val="none" w:sz="4" w:space="0" w:color="000000"/>
          <w:left w:val="none" w:sz="4" w:space="0" w:color="000000"/>
          <w:bottom w:val="none" w:sz="4" w:space="0" w:color="000000"/>
          <w:right w:val="single" w:sz="4" w:space="0" w:color="FAC396"/>
        </w:tcBorders>
        <w:shd w:val="clear" w:color="FFFFFF" w:fill="FFFFFF"/>
      </w:tcPr>
    </w:tblStylePr>
    <w:tblStylePr w:type="lastCol">
      <w:rPr>
        <w:rFonts w:ascii="Arial" w:hAnsi="Arial"/>
        <w:i/>
        <w:color w:val="B15407"/>
        <w:sz w:val="22"/>
      </w:rPr>
      <w:tblPr/>
      <w:tcPr>
        <w:tcBorders>
          <w:top w:val="none" w:sz="4" w:space="0" w:color="000000"/>
          <w:left w:val="single" w:sz="4" w:space="0" w:color="FAC396"/>
          <w:bottom w:val="none" w:sz="4" w:space="0" w:color="000000"/>
          <w:right w:val="none" w:sz="4" w:space="0" w:color="000000"/>
        </w:tcBorders>
        <w:shd w:val="clear" w:color="FFFFFF" w:fill="FFFFFF"/>
      </w:tcPr>
    </w:tblStylePr>
    <w:tblStylePr w:type="band1Vert">
      <w:tblPr/>
      <w:tcPr>
        <w:shd w:val="clear" w:color="FFFFFF" w:fill="FDE9D8"/>
      </w:tcPr>
    </w:tblStylePr>
    <w:tblStylePr w:type="band1Horz">
      <w:rPr>
        <w:rFonts w:ascii="Arial" w:hAnsi="Arial"/>
        <w:color w:val="B15407"/>
        <w:sz w:val="22"/>
      </w:rPr>
      <w:tblPr/>
      <w:tcPr>
        <w:shd w:val="clear" w:color="FFFFFF" w:fill="FDE9D8"/>
      </w:tcPr>
    </w:tblStylePr>
    <w:tblStylePr w:type="band2Horz">
      <w:rPr>
        <w:rFonts w:ascii="Arial" w:hAnsi="Arial"/>
        <w:color w:val="B15407"/>
        <w:sz w:val="22"/>
      </w:rPr>
    </w:tblStylePr>
  </w:style>
  <w:style w:type="table" w:customStyle="1" w:styleId="-1130">
    <w:name w:val="Список-таблица 1 светлая13"/>
    <w:uiPriority w:val="99"/>
    <w:rsid w:val="0011077B"/>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4" w:space="0" w:color="000000"/>
          <w:right w:val="none" w:sz="4" w:space="0" w:color="000000"/>
        </w:tcBorders>
      </w:tcPr>
    </w:tblStylePr>
    <w:tblStylePr w:type="lastRow">
      <w:rPr>
        <w:b/>
        <w:color w:val="404040"/>
      </w:rPr>
      <w:tblPr/>
      <w:tcPr>
        <w:tcBorders>
          <w:top w:val="single" w:sz="4" w:space="0" w:color="000000"/>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FFFF" w:fill="BFBFBF"/>
      </w:tcPr>
    </w:tblStylePr>
    <w:tblStylePr w:type="band1Horz">
      <w:tblPr/>
      <w:tcPr>
        <w:shd w:val="clear" w:color="FFFFFF" w:fill="BFBFBF"/>
      </w:tcPr>
    </w:tblStylePr>
  </w:style>
  <w:style w:type="table" w:customStyle="1" w:styleId="ListTable1Light-Accent13">
    <w:name w:val="List Table 1 Light - Accent 13"/>
    <w:uiPriority w:val="99"/>
    <w:rsid w:val="0011077B"/>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4" w:space="0" w:color="4F81BD"/>
          <w:right w:val="none" w:sz="4" w:space="0" w:color="000000"/>
        </w:tcBorders>
      </w:tcPr>
    </w:tblStylePr>
    <w:tblStylePr w:type="lastRow">
      <w:rPr>
        <w:b/>
        <w:color w:val="404040"/>
      </w:rPr>
      <w:tblPr/>
      <w:tcPr>
        <w:tcBorders>
          <w:top w:val="single" w:sz="4" w:space="0" w:color="4F81BD"/>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FFFF" w:fill="D2DFEE"/>
      </w:tcPr>
    </w:tblStylePr>
    <w:tblStylePr w:type="band1Horz">
      <w:tblPr/>
      <w:tcPr>
        <w:shd w:val="clear" w:color="FFFFFF" w:fill="D2DFEE"/>
      </w:tcPr>
    </w:tblStylePr>
  </w:style>
  <w:style w:type="table" w:customStyle="1" w:styleId="ListTable1Light-Accent23">
    <w:name w:val="List Table 1 Light - Accent 23"/>
    <w:uiPriority w:val="99"/>
    <w:rsid w:val="0011077B"/>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4" w:space="0" w:color="C0504D"/>
          <w:right w:val="none" w:sz="4" w:space="0" w:color="000000"/>
        </w:tcBorders>
      </w:tcPr>
    </w:tblStylePr>
    <w:tblStylePr w:type="lastRow">
      <w:rPr>
        <w:b/>
        <w:color w:val="404040"/>
      </w:rPr>
      <w:tblPr/>
      <w:tcPr>
        <w:tcBorders>
          <w:top w:val="single" w:sz="4" w:space="0" w:color="C0504D"/>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FFFF" w:fill="EFD2D2"/>
      </w:tcPr>
    </w:tblStylePr>
    <w:tblStylePr w:type="band1Horz">
      <w:tblPr/>
      <w:tcPr>
        <w:shd w:val="clear" w:color="FFFFFF" w:fill="EFD2D2"/>
      </w:tcPr>
    </w:tblStylePr>
  </w:style>
  <w:style w:type="table" w:customStyle="1" w:styleId="ListTable1Light-Accent33">
    <w:name w:val="List Table 1 Light - Accent 33"/>
    <w:uiPriority w:val="99"/>
    <w:rsid w:val="0011077B"/>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4" w:space="0" w:color="9BBB59"/>
          <w:right w:val="none" w:sz="4" w:space="0" w:color="000000"/>
        </w:tcBorders>
      </w:tcPr>
    </w:tblStylePr>
    <w:tblStylePr w:type="lastRow">
      <w:rPr>
        <w:b/>
        <w:color w:val="404040"/>
      </w:rPr>
      <w:tblPr/>
      <w:tcPr>
        <w:tcBorders>
          <w:top w:val="single" w:sz="4" w:space="0" w:color="9BBB59"/>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FFFF" w:fill="E5EED5"/>
      </w:tcPr>
    </w:tblStylePr>
    <w:tblStylePr w:type="band1Horz">
      <w:tblPr/>
      <w:tcPr>
        <w:shd w:val="clear" w:color="FFFFFF" w:fill="E5EED5"/>
      </w:tcPr>
    </w:tblStylePr>
  </w:style>
  <w:style w:type="table" w:customStyle="1" w:styleId="ListTable1Light-Accent43">
    <w:name w:val="List Table 1 Light - Accent 43"/>
    <w:uiPriority w:val="99"/>
    <w:rsid w:val="0011077B"/>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4" w:space="0" w:color="8064A2"/>
          <w:right w:val="none" w:sz="4" w:space="0" w:color="000000"/>
        </w:tcBorders>
      </w:tcPr>
    </w:tblStylePr>
    <w:tblStylePr w:type="lastRow">
      <w:rPr>
        <w:b/>
        <w:color w:val="404040"/>
      </w:rPr>
      <w:tblPr/>
      <w:tcPr>
        <w:tcBorders>
          <w:top w:val="single" w:sz="4" w:space="0" w:color="8064A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FFFF" w:fill="DFD8E7"/>
      </w:tcPr>
    </w:tblStylePr>
    <w:tblStylePr w:type="band1Horz">
      <w:tblPr/>
      <w:tcPr>
        <w:shd w:val="clear" w:color="FFFFFF" w:fill="DFD8E7"/>
      </w:tcPr>
    </w:tblStylePr>
  </w:style>
  <w:style w:type="table" w:customStyle="1" w:styleId="ListTable1Light-Accent53">
    <w:name w:val="List Table 1 Light - Accent 53"/>
    <w:uiPriority w:val="99"/>
    <w:rsid w:val="0011077B"/>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4" w:space="0" w:color="4BACC6"/>
          <w:right w:val="none" w:sz="4" w:space="0" w:color="000000"/>
        </w:tcBorders>
      </w:tcPr>
    </w:tblStylePr>
    <w:tblStylePr w:type="lastRow">
      <w:rPr>
        <w:b/>
        <w:color w:val="404040"/>
      </w:rPr>
      <w:tblPr/>
      <w:tcPr>
        <w:tcBorders>
          <w:top w:val="single" w:sz="4" w:space="0" w:color="4BACC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FFFF" w:fill="D1EAF0"/>
      </w:tcPr>
    </w:tblStylePr>
    <w:tblStylePr w:type="band1Horz">
      <w:tblPr/>
      <w:tcPr>
        <w:shd w:val="clear" w:color="FFFFFF" w:fill="D1EAF0"/>
      </w:tcPr>
    </w:tblStylePr>
  </w:style>
  <w:style w:type="table" w:customStyle="1" w:styleId="ListTable1Light-Accent63">
    <w:name w:val="List Table 1 Light - Accent 63"/>
    <w:uiPriority w:val="99"/>
    <w:rsid w:val="0011077B"/>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4" w:space="0" w:color="F79646"/>
          <w:right w:val="none" w:sz="4" w:space="0" w:color="000000"/>
        </w:tcBorders>
      </w:tcPr>
    </w:tblStylePr>
    <w:tblStylePr w:type="lastRow">
      <w:rPr>
        <w:b/>
        <w:color w:val="404040"/>
      </w:rPr>
      <w:tblPr/>
      <w:tcPr>
        <w:tcBorders>
          <w:top w:val="single" w:sz="4" w:space="0" w:color="F7964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FFFF" w:fill="FDE4D0"/>
      </w:tcPr>
    </w:tblStylePr>
    <w:tblStylePr w:type="band1Horz">
      <w:tblPr/>
      <w:tcPr>
        <w:shd w:val="clear" w:color="FFFFFF" w:fill="FDE4D0"/>
      </w:tcPr>
    </w:tblStylePr>
  </w:style>
  <w:style w:type="table" w:customStyle="1" w:styleId="-2130">
    <w:name w:val="Список-таблица 213"/>
    <w:uiPriority w:val="99"/>
    <w:rsid w:val="0011077B"/>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6F6F6F"/>
        <w:bottom w:val="single" w:sz="4" w:space="0" w:color="6F6F6F"/>
        <w:insideH w:val="single" w:sz="4" w:space="0" w:color="6F6F6F"/>
      </w:tblBorders>
      <w:tblCellMar>
        <w:top w:w="0" w:type="dxa"/>
        <w:left w:w="0" w:type="dxa"/>
        <w:bottom w:w="0" w:type="dxa"/>
        <w:right w:w="0" w:type="dxa"/>
      </w:tblCellMar>
    </w:tblPr>
    <w:tblStylePr w:type="firstRow">
      <w:rPr>
        <w:rFonts w:ascii="Arial" w:hAnsi="Arial"/>
        <w:b/>
        <w:color w:val="404040"/>
        <w:sz w:val="22"/>
      </w:rPr>
      <w:tblPr/>
      <w:tcPr>
        <w:tcBorders>
          <w:top w:val="single" w:sz="4" w:space="0" w:color="6F6F6F"/>
          <w:left w:val="none" w:sz="4" w:space="0" w:color="000000"/>
          <w:bottom w:val="single" w:sz="4" w:space="0" w:color="6F6F6F"/>
          <w:right w:val="none" w:sz="4" w:space="0" w:color="000000"/>
        </w:tcBorders>
      </w:tcPr>
    </w:tblStylePr>
    <w:tblStylePr w:type="lastRow">
      <w:rPr>
        <w:rFonts w:ascii="Arial" w:hAnsi="Arial"/>
        <w:b/>
        <w:color w:val="404040"/>
        <w:sz w:val="22"/>
      </w:rPr>
      <w:tblPr/>
      <w:tcPr>
        <w:tcBorders>
          <w:top w:val="single" w:sz="4" w:space="0" w:color="6F6F6F"/>
          <w:left w:val="none" w:sz="4" w:space="0" w:color="000000"/>
          <w:bottom w:val="single" w:sz="4" w:space="0" w:color="6F6F6F"/>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FFFF" w:fill="BFBFBF"/>
      </w:tcPr>
    </w:tblStylePr>
    <w:tblStylePr w:type="band1Horz">
      <w:rPr>
        <w:rFonts w:ascii="Arial" w:hAnsi="Arial"/>
        <w:color w:val="404040"/>
        <w:sz w:val="22"/>
      </w:rPr>
      <w:tblPr/>
      <w:tcPr>
        <w:shd w:val="clear" w:color="FFFFFF" w:fill="BFBFBF"/>
      </w:tcPr>
    </w:tblStylePr>
  </w:style>
  <w:style w:type="table" w:customStyle="1" w:styleId="ListTable2-Accent13">
    <w:name w:val="List Table 2 - Accent 13"/>
    <w:uiPriority w:val="99"/>
    <w:rsid w:val="0011077B"/>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9BB7D9"/>
        <w:bottom w:val="single" w:sz="4" w:space="0" w:color="9BB7D9"/>
        <w:insideH w:val="single" w:sz="4" w:space="0" w:color="9BB7D9"/>
      </w:tblBorders>
      <w:tblCellMar>
        <w:top w:w="0" w:type="dxa"/>
        <w:left w:w="0" w:type="dxa"/>
        <w:bottom w:w="0" w:type="dxa"/>
        <w:right w:w="0" w:type="dxa"/>
      </w:tblCellMar>
    </w:tblPr>
    <w:tblStylePr w:type="firstRow">
      <w:rPr>
        <w:rFonts w:ascii="Arial" w:hAnsi="Arial"/>
        <w:b/>
        <w:color w:val="404040"/>
        <w:sz w:val="22"/>
      </w:rPr>
      <w:tblPr/>
      <w:tcPr>
        <w:tcBorders>
          <w:top w:val="single" w:sz="4" w:space="0" w:color="9BB7D9"/>
          <w:left w:val="none" w:sz="4" w:space="0" w:color="000000"/>
          <w:bottom w:val="single" w:sz="4" w:space="0" w:color="9BB7D9"/>
          <w:right w:val="none" w:sz="4" w:space="0" w:color="000000"/>
        </w:tcBorders>
      </w:tcPr>
    </w:tblStylePr>
    <w:tblStylePr w:type="lastRow">
      <w:rPr>
        <w:rFonts w:ascii="Arial" w:hAnsi="Arial"/>
        <w:b/>
        <w:color w:val="404040"/>
        <w:sz w:val="22"/>
      </w:rPr>
      <w:tblPr/>
      <w:tcPr>
        <w:tcBorders>
          <w:top w:val="single" w:sz="4" w:space="0" w:color="9BB7D9"/>
          <w:left w:val="none" w:sz="4" w:space="0" w:color="000000"/>
          <w:bottom w:val="single" w:sz="4" w:space="0" w:color="9BB7D9"/>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FFFF" w:fill="D2DFEE"/>
      </w:tcPr>
    </w:tblStylePr>
    <w:tblStylePr w:type="band1Horz">
      <w:rPr>
        <w:rFonts w:ascii="Arial" w:hAnsi="Arial"/>
        <w:color w:val="404040"/>
        <w:sz w:val="22"/>
      </w:rPr>
      <w:tblPr/>
      <w:tcPr>
        <w:shd w:val="clear" w:color="FFFFFF" w:fill="D2DFEE"/>
      </w:tcPr>
    </w:tblStylePr>
  </w:style>
  <w:style w:type="table" w:customStyle="1" w:styleId="ListTable2-Accent23">
    <w:name w:val="List Table 2 - Accent 23"/>
    <w:uiPriority w:val="99"/>
    <w:rsid w:val="0011077B"/>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DB9B9A"/>
        <w:bottom w:val="single" w:sz="4" w:space="0" w:color="DB9B9A"/>
        <w:insideH w:val="single" w:sz="4" w:space="0" w:color="DB9B9A"/>
      </w:tblBorders>
      <w:tblCellMar>
        <w:top w:w="0" w:type="dxa"/>
        <w:left w:w="0" w:type="dxa"/>
        <w:bottom w:w="0" w:type="dxa"/>
        <w:right w:w="0" w:type="dxa"/>
      </w:tblCellMar>
    </w:tblPr>
    <w:tblStylePr w:type="firstRow">
      <w:rPr>
        <w:rFonts w:ascii="Arial" w:hAnsi="Arial"/>
        <w:b/>
        <w:color w:val="404040"/>
        <w:sz w:val="22"/>
      </w:rPr>
      <w:tblPr/>
      <w:tcPr>
        <w:tcBorders>
          <w:top w:val="single" w:sz="4" w:space="0" w:color="DB9B9A"/>
          <w:left w:val="none" w:sz="4" w:space="0" w:color="000000"/>
          <w:bottom w:val="single" w:sz="4" w:space="0" w:color="DB9B9A"/>
          <w:right w:val="none" w:sz="4" w:space="0" w:color="000000"/>
        </w:tcBorders>
      </w:tcPr>
    </w:tblStylePr>
    <w:tblStylePr w:type="lastRow">
      <w:rPr>
        <w:rFonts w:ascii="Arial" w:hAnsi="Arial"/>
        <w:b/>
        <w:color w:val="404040"/>
        <w:sz w:val="22"/>
      </w:rPr>
      <w:tblPr/>
      <w:tcPr>
        <w:tcBorders>
          <w:top w:val="single" w:sz="4" w:space="0" w:color="DB9B9A"/>
          <w:left w:val="none" w:sz="4" w:space="0" w:color="000000"/>
          <w:bottom w:val="single" w:sz="4" w:space="0" w:color="DB9B9A"/>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FFFF" w:fill="EFD2D2"/>
      </w:tcPr>
    </w:tblStylePr>
    <w:tblStylePr w:type="band1Horz">
      <w:rPr>
        <w:rFonts w:ascii="Arial" w:hAnsi="Arial"/>
        <w:color w:val="404040"/>
        <w:sz w:val="22"/>
      </w:rPr>
      <w:tblPr/>
      <w:tcPr>
        <w:shd w:val="clear" w:color="FFFFFF" w:fill="EFD2D2"/>
      </w:tcPr>
    </w:tblStylePr>
  </w:style>
  <w:style w:type="table" w:customStyle="1" w:styleId="ListTable2-Accent33">
    <w:name w:val="List Table 2 - Accent 33"/>
    <w:uiPriority w:val="99"/>
    <w:rsid w:val="0011077B"/>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C6D8A1"/>
        <w:bottom w:val="single" w:sz="4" w:space="0" w:color="C6D8A1"/>
        <w:insideH w:val="single" w:sz="4" w:space="0" w:color="C6D8A1"/>
      </w:tblBorders>
      <w:tblCellMar>
        <w:top w:w="0" w:type="dxa"/>
        <w:left w:w="0" w:type="dxa"/>
        <w:bottom w:w="0" w:type="dxa"/>
        <w:right w:w="0" w:type="dxa"/>
      </w:tblCellMar>
    </w:tblPr>
    <w:tblStylePr w:type="firstRow">
      <w:rPr>
        <w:rFonts w:ascii="Arial" w:hAnsi="Arial"/>
        <w:b/>
        <w:color w:val="404040"/>
        <w:sz w:val="22"/>
      </w:rPr>
      <w:tblPr/>
      <w:tcPr>
        <w:tcBorders>
          <w:top w:val="single" w:sz="4" w:space="0" w:color="C6D8A1"/>
          <w:left w:val="none" w:sz="4" w:space="0" w:color="000000"/>
          <w:bottom w:val="single" w:sz="4" w:space="0" w:color="C6D8A1"/>
          <w:right w:val="none" w:sz="4" w:space="0" w:color="000000"/>
        </w:tcBorders>
      </w:tcPr>
    </w:tblStylePr>
    <w:tblStylePr w:type="lastRow">
      <w:rPr>
        <w:rFonts w:ascii="Arial" w:hAnsi="Arial"/>
        <w:b/>
        <w:color w:val="404040"/>
        <w:sz w:val="22"/>
      </w:rPr>
      <w:tblPr/>
      <w:tcPr>
        <w:tcBorders>
          <w:top w:val="single" w:sz="4" w:space="0" w:color="C6D8A1"/>
          <w:left w:val="none" w:sz="4" w:space="0" w:color="000000"/>
          <w:bottom w:val="single" w:sz="4" w:space="0" w:color="C6D8A1"/>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FFFF" w:fill="E5EED5"/>
      </w:tcPr>
    </w:tblStylePr>
    <w:tblStylePr w:type="band1Horz">
      <w:rPr>
        <w:rFonts w:ascii="Arial" w:hAnsi="Arial"/>
        <w:color w:val="404040"/>
        <w:sz w:val="22"/>
      </w:rPr>
      <w:tblPr/>
      <w:tcPr>
        <w:shd w:val="clear" w:color="FFFFFF" w:fill="E5EED5"/>
      </w:tcPr>
    </w:tblStylePr>
  </w:style>
  <w:style w:type="table" w:customStyle="1" w:styleId="ListTable2-Accent43">
    <w:name w:val="List Table 2 - Accent 43"/>
    <w:uiPriority w:val="99"/>
    <w:rsid w:val="0011077B"/>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B7A7CA"/>
        <w:bottom w:val="single" w:sz="4" w:space="0" w:color="B7A7CA"/>
        <w:insideH w:val="single" w:sz="4" w:space="0" w:color="B7A7CA"/>
      </w:tblBorders>
      <w:tblCellMar>
        <w:top w:w="0" w:type="dxa"/>
        <w:left w:w="0" w:type="dxa"/>
        <w:bottom w:w="0" w:type="dxa"/>
        <w:right w:w="0" w:type="dxa"/>
      </w:tblCellMar>
    </w:tblPr>
    <w:tblStylePr w:type="firstRow">
      <w:rPr>
        <w:rFonts w:ascii="Arial" w:hAnsi="Arial"/>
        <w:b/>
        <w:color w:val="404040"/>
        <w:sz w:val="22"/>
      </w:rPr>
      <w:tblPr/>
      <w:tcPr>
        <w:tcBorders>
          <w:top w:val="single" w:sz="4" w:space="0" w:color="B7A7CA"/>
          <w:left w:val="none" w:sz="4" w:space="0" w:color="000000"/>
          <w:bottom w:val="single" w:sz="4" w:space="0" w:color="B7A7CA"/>
          <w:right w:val="none" w:sz="4" w:space="0" w:color="000000"/>
        </w:tcBorders>
      </w:tcPr>
    </w:tblStylePr>
    <w:tblStylePr w:type="lastRow">
      <w:rPr>
        <w:rFonts w:ascii="Arial" w:hAnsi="Arial"/>
        <w:b/>
        <w:color w:val="404040"/>
        <w:sz w:val="22"/>
      </w:rPr>
      <w:tblPr/>
      <w:tcPr>
        <w:tcBorders>
          <w:top w:val="single" w:sz="4" w:space="0" w:color="B7A7CA"/>
          <w:left w:val="none" w:sz="4" w:space="0" w:color="000000"/>
          <w:bottom w:val="single" w:sz="4" w:space="0" w:color="B7A7CA"/>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FFFF" w:fill="DFD8E7"/>
      </w:tcPr>
    </w:tblStylePr>
    <w:tblStylePr w:type="band1Horz">
      <w:rPr>
        <w:rFonts w:ascii="Arial" w:hAnsi="Arial"/>
        <w:color w:val="404040"/>
        <w:sz w:val="22"/>
      </w:rPr>
      <w:tblPr/>
      <w:tcPr>
        <w:shd w:val="clear" w:color="FFFFFF" w:fill="DFD8E7"/>
      </w:tcPr>
    </w:tblStylePr>
  </w:style>
  <w:style w:type="table" w:customStyle="1" w:styleId="ListTable2-Accent53">
    <w:name w:val="List Table 2 - Accent 53"/>
    <w:uiPriority w:val="99"/>
    <w:rsid w:val="0011077B"/>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99D0DE"/>
        <w:bottom w:val="single" w:sz="4" w:space="0" w:color="99D0DE"/>
        <w:insideH w:val="single" w:sz="4" w:space="0" w:color="99D0DE"/>
      </w:tblBorders>
      <w:tblCellMar>
        <w:top w:w="0" w:type="dxa"/>
        <w:left w:w="0" w:type="dxa"/>
        <w:bottom w:w="0" w:type="dxa"/>
        <w:right w:w="0" w:type="dxa"/>
      </w:tblCellMar>
    </w:tblPr>
    <w:tblStylePr w:type="firstRow">
      <w:rPr>
        <w:rFonts w:ascii="Arial" w:hAnsi="Arial"/>
        <w:b/>
        <w:color w:val="404040"/>
        <w:sz w:val="22"/>
      </w:rPr>
      <w:tblPr/>
      <w:tcPr>
        <w:tcBorders>
          <w:top w:val="single" w:sz="4" w:space="0" w:color="99D0DE"/>
          <w:left w:val="none" w:sz="4" w:space="0" w:color="000000"/>
          <w:bottom w:val="single" w:sz="4" w:space="0" w:color="99D0DE"/>
          <w:right w:val="none" w:sz="4" w:space="0" w:color="000000"/>
        </w:tcBorders>
      </w:tcPr>
    </w:tblStylePr>
    <w:tblStylePr w:type="lastRow">
      <w:rPr>
        <w:rFonts w:ascii="Arial" w:hAnsi="Arial"/>
        <w:b/>
        <w:color w:val="404040"/>
        <w:sz w:val="22"/>
      </w:rPr>
      <w:tblPr/>
      <w:tcPr>
        <w:tcBorders>
          <w:top w:val="single" w:sz="4" w:space="0" w:color="99D0DE"/>
          <w:left w:val="none" w:sz="4" w:space="0" w:color="000000"/>
          <w:bottom w:val="single" w:sz="4" w:space="0" w:color="99D0DE"/>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FFFF" w:fill="D1EAF0"/>
      </w:tcPr>
    </w:tblStylePr>
    <w:tblStylePr w:type="band1Horz">
      <w:rPr>
        <w:rFonts w:ascii="Arial" w:hAnsi="Arial"/>
        <w:color w:val="404040"/>
        <w:sz w:val="22"/>
      </w:rPr>
      <w:tblPr/>
      <w:tcPr>
        <w:shd w:val="clear" w:color="FFFFFF" w:fill="D1EAF0"/>
      </w:tcPr>
    </w:tblStylePr>
  </w:style>
  <w:style w:type="table" w:customStyle="1" w:styleId="ListTable2-Accent63">
    <w:name w:val="List Table 2 - Accent 63"/>
    <w:uiPriority w:val="99"/>
    <w:rsid w:val="0011077B"/>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FAC396"/>
        <w:bottom w:val="single" w:sz="4" w:space="0" w:color="FAC396"/>
        <w:insideH w:val="single" w:sz="4" w:space="0" w:color="FAC396"/>
      </w:tblBorders>
      <w:tblCellMar>
        <w:top w:w="0" w:type="dxa"/>
        <w:left w:w="0" w:type="dxa"/>
        <w:bottom w:w="0" w:type="dxa"/>
        <w:right w:w="0" w:type="dxa"/>
      </w:tblCellMar>
    </w:tblPr>
    <w:tblStylePr w:type="firstRow">
      <w:rPr>
        <w:rFonts w:ascii="Arial" w:hAnsi="Arial"/>
        <w:b/>
        <w:color w:val="404040"/>
        <w:sz w:val="22"/>
      </w:rPr>
      <w:tblPr/>
      <w:tcPr>
        <w:tcBorders>
          <w:top w:val="single" w:sz="4" w:space="0" w:color="FAC396"/>
          <w:left w:val="none" w:sz="4" w:space="0" w:color="000000"/>
          <w:bottom w:val="single" w:sz="4" w:space="0" w:color="FAC396"/>
          <w:right w:val="none" w:sz="4" w:space="0" w:color="000000"/>
        </w:tcBorders>
      </w:tcPr>
    </w:tblStylePr>
    <w:tblStylePr w:type="lastRow">
      <w:rPr>
        <w:rFonts w:ascii="Arial" w:hAnsi="Arial"/>
        <w:b/>
        <w:color w:val="404040"/>
        <w:sz w:val="22"/>
      </w:rPr>
      <w:tblPr/>
      <w:tcPr>
        <w:tcBorders>
          <w:top w:val="single" w:sz="4" w:space="0" w:color="FAC396"/>
          <w:left w:val="none" w:sz="4" w:space="0" w:color="000000"/>
          <w:bottom w:val="single" w:sz="4" w:space="0" w:color="FAC396"/>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FFFF" w:fill="FDE4D0"/>
      </w:tcPr>
    </w:tblStylePr>
    <w:tblStylePr w:type="band1Horz">
      <w:rPr>
        <w:rFonts w:ascii="Arial" w:hAnsi="Arial"/>
        <w:color w:val="404040"/>
        <w:sz w:val="22"/>
      </w:rPr>
      <w:tblPr/>
      <w:tcPr>
        <w:shd w:val="clear" w:color="FFFFFF" w:fill="FDE4D0"/>
      </w:tcPr>
    </w:tblStylePr>
  </w:style>
  <w:style w:type="table" w:customStyle="1" w:styleId="-3130">
    <w:name w:val="Список-таблица 313"/>
    <w:uiPriority w:val="99"/>
    <w:rsid w:val="0011077B"/>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000000"/>
        <w:left w:val="single" w:sz="4" w:space="0" w:color="000000"/>
        <w:bottom w:val="single" w:sz="4" w:space="0" w:color="000000"/>
        <w:right w:val="single" w:sz="4" w:space="0" w:color="000000"/>
      </w:tblBorders>
      <w:tblCellMar>
        <w:top w:w="0" w:type="dxa"/>
        <w:left w:w="0" w:type="dxa"/>
        <w:bottom w:w="0" w:type="dxa"/>
        <w:right w:w="0" w:type="dxa"/>
      </w:tblCellMar>
    </w:tblPr>
    <w:tblStylePr w:type="firstRow">
      <w:rPr>
        <w:rFonts w:ascii="Arial" w:hAnsi="Arial"/>
        <w:b/>
        <w:color w:val="FFFFFF"/>
        <w:sz w:val="22"/>
      </w:rPr>
      <w:tblPr/>
      <w:tcPr>
        <w:shd w:val="clear" w:color="FFFFFF" w:fill="000000"/>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right w:val="single" w:sz="4" w:space="0" w:color="000000"/>
        </w:tcBorders>
      </w:tcPr>
    </w:tblStylePr>
    <w:tblStylePr w:type="band1Horz">
      <w:rPr>
        <w:rFonts w:ascii="Arial" w:hAnsi="Arial"/>
        <w:color w:val="404040"/>
        <w:sz w:val="22"/>
      </w:rPr>
      <w:tblPr/>
      <w:tcPr>
        <w:tcBorders>
          <w:top w:val="single" w:sz="4" w:space="0" w:color="000000"/>
          <w:bottom w:val="single" w:sz="4" w:space="0" w:color="000000"/>
        </w:tcBorders>
      </w:tcPr>
    </w:tblStylePr>
  </w:style>
  <w:style w:type="table" w:customStyle="1" w:styleId="ListTable3-Accent13">
    <w:name w:val="List Table 3 - Accent 13"/>
    <w:uiPriority w:val="99"/>
    <w:rsid w:val="0011077B"/>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4F81BD"/>
        <w:left w:val="single" w:sz="4" w:space="0" w:color="4F81BD"/>
        <w:bottom w:val="single" w:sz="4" w:space="0" w:color="4F81BD"/>
        <w:right w:val="single" w:sz="4" w:space="0" w:color="4F81BD"/>
      </w:tblBorders>
      <w:tblCellMar>
        <w:top w:w="0" w:type="dxa"/>
        <w:left w:w="0" w:type="dxa"/>
        <w:bottom w:w="0" w:type="dxa"/>
        <w:right w:w="0" w:type="dxa"/>
      </w:tblCellMar>
    </w:tblPr>
    <w:tblStylePr w:type="firstRow">
      <w:rPr>
        <w:rFonts w:ascii="Arial" w:hAnsi="Arial"/>
        <w:b/>
        <w:color w:val="FFFFFF"/>
        <w:sz w:val="22"/>
      </w:rPr>
      <w:tblPr/>
      <w:tcPr>
        <w:shd w:val="clear" w:color="FFFFFF" w:fill="4F81BD"/>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F81BD"/>
          <w:right w:val="single" w:sz="4" w:space="0" w:color="4F81BD"/>
        </w:tcBorders>
      </w:tcPr>
    </w:tblStylePr>
    <w:tblStylePr w:type="band1Horz">
      <w:rPr>
        <w:rFonts w:ascii="Arial" w:hAnsi="Arial"/>
        <w:color w:val="404040"/>
        <w:sz w:val="22"/>
      </w:rPr>
      <w:tblPr/>
      <w:tcPr>
        <w:tcBorders>
          <w:top w:val="single" w:sz="4" w:space="0" w:color="4F81BD"/>
          <w:bottom w:val="single" w:sz="4" w:space="0" w:color="4F81BD"/>
        </w:tcBorders>
      </w:tcPr>
    </w:tblStylePr>
  </w:style>
  <w:style w:type="table" w:customStyle="1" w:styleId="ListTable3-Accent23">
    <w:name w:val="List Table 3 - Accent 23"/>
    <w:uiPriority w:val="99"/>
    <w:rsid w:val="0011077B"/>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D99695"/>
        <w:left w:val="single" w:sz="4" w:space="0" w:color="D99695"/>
        <w:bottom w:val="single" w:sz="4" w:space="0" w:color="D99695"/>
        <w:right w:val="single" w:sz="4" w:space="0" w:color="D99695"/>
      </w:tblBorders>
      <w:tblCellMar>
        <w:top w:w="0" w:type="dxa"/>
        <w:left w:w="0" w:type="dxa"/>
        <w:bottom w:w="0" w:type="dxa"/>
        <w:right w:w="0" w:type="dxa"/>
      </w:tblCellMar>
    </w:tblPr>
    <w:tblStylePr w:type="firstRow">
      <w:rPr>
        <w:rFonts w:ascii="Arial" w:hAnsi="Arial"/>
        <w:b/>
        <w:color w:val="FFFFFF"/>
        <w:sz w:val="22"/>
      </w:rPr>
      <w:tblPr/>
      <w:tcPr>
        <w:shd w:val="clear" w:color="FFFFFF" w:fill="D9969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D99695"/>
          <w:right w:val="single" w:sz="4" w:space="0" w:color="D99695"/>
        </w:tcBorders>
      </w:tcPr>
    </w:tblStylePr>
    <w:tblStylePr w:type="band1Horz">
      <w:rPr>
        <w:rFonts w:ascii="Arial" w:hAnsi="Arial"/>
        <w:color w:val="404040"/>
        <w:sz w:val="22"/>
      </w:rPr>
      <w:tblPr/>
      <w:tcPr>
        <w:tcBorders>
          <w:top w:val="single" w:sz="4" w:space="0" w:color="D99695"/>
          <w:bottom w:val="single" w:sz="4" w:space="0" w:color="D99695"/>
        </w:tcBorders>
      </w:tcPr>
    </w:tblStylePr>
  </w:style>
  <w:style w:type="table" w:customStyle="1" w:styleId="ListTable3-Accent33">
    <w:name w:val="List Table 3 - Accent 33"/>
    <w:uiPriority w:val="99"/>
    <w:rsid w:val="0011077B"/>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C3D69B"/>
        <w:left w:val="single" w:sz="4" w:space="0" w:color="C3D69B"/>
        <w:bottom w:val="single" w:sz="4" w:space="0" w:color="C3D69B"/>
        <w:right w:val="single" w:sz="4" w:space="0" w:color="C3D69B"/>
      </w:tblBorders>
      <w:tblCellMar>
        <w:top w:w="0" w:type="dxa"/>
        <w:left w:w="0" w:type="dxa"/>
        <w:bottom w:w="0" w:type="dxa"/>
        <w:right w:w="0" w:type="dxa"/>
      </w:tblCellMar>
    </w:tblPr>
    <w:tblStylePr w:type="firstRow">
      <w:rPr>
        <w:rFonts w:ascii="Arial" w:hAnsi="Arial"/>
        <w:b/>
        <w:color w:val="FFFFFF"/>
        <w:sz w:val="22"/>
      </w:rPr>
      <w:tblPr/>
      <w:tcPr>
        <w:shd w:val="clear" w:color="FFFFFF" w:fill="C3D69B"/>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3D69B"/>
          <w:right w:val="single" w:sz="4" w:space="0" w:color="C3D69B"/>
        </w:tcBorders>
      </w:tcPr>
    </w:tblStylePr>
    <w:tblStylePr w:type="band1Horz">
      <w:rPr>
        <w:rFonts w:ascii="Arial" w:hAnsi="Arial"/>
        <w:color w:val="404040"/>
        <w:sz w:val="22"/>
      </w:rPr>
      <w:tblPr/>
      <w:tcPr>
        <w:tcBorders>
          <w:top w:val="single" w:sz="4" w:space="0" w:color="C3D69B"/>
          <w:bottom w:val="single" w:sz="4" w:space="0" w:color="C3D69B"/>
        </w:tcBorders>
      </w:tcPr>
    </w:tblStylePr>
  </w:style>
  <w:style w:type="table" w:customStyle="1" w:styleId="ListTable3-Accent43">
    <w:name w:val="List Table 3 - Accent 43"/>
    <w:uiPriority w:val="99"/>
    <w:rsid w:val="0011077B"/>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B2A1C6"/>
        <w:left w:val="single" w:sz="4" w:space="0" w:color="B2A1C6"/>
        <w:bottom w:val="single" w:sz="4" w:space="0" w:color="B2A1C6"/>
        <w:right w:val="single" w:sz="4" w:space="0" w:color="B2A1C6"/>
      </w:tblBorders>
      <w:tblCellMar>
        <w:top w:w="0" w:type="dxa"/>
        <w:left w:w="0" w:type="dxa"/>
        <w:bottom w:w="0" w:type="dxa"/>
        <w:right w:w="0" w:type="dxa"/>
      </w:tblCellMar>
    </w:tblPr>
    <w:tblStylePr w:type="firstRow">
      <w:rPr>
        <w:rFonts w:ascii="Arial" w:hAnsi="Arial"/>
        <w:b/>
        <w:color w:val="FFFFFF"/>
        <w:sz w:val="22"/>
      </w:rPr>
      <w:tblPr/>
      <w:tcPr>
        <w:shd w:val="clear" w:color="FFFFFF" w:fill="B2A1C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B2A1C6"/>
          <w:right w:val="single" w:sz="4" w:space="0" w:color="B2A1C6"/>
        </w:tcBorders>
      </w:tcPr>
    </w:tblStylePr>
    <w:tblStylePr w:type="band1Horz">
      <w:rPr>
        <w:rFonts w:ascii="Arial" w:hAnsi="Arial"/>
        <w:color w:val="404040"/>
        <w:sz w:val="22"/>
      </w:rPr>
      <w:tblPr/>
      <w:tcPr>
        <w:tcBorders>
          <w:top w:val="single" w:sz="4" w:space="0" w:color="B2A1C6"/>
          <w:bottom w:val="single" w:sz="4" w:space="0" w:color="B2A1C6"/>
        </w:tcBorders>
      </w:tcPr>
    </w:tblStylePr>
  </w:style>
  <w:style w:type="table" w:customStyle="1" w:styleId="ListTable3-Accent53">
    <w:name w:val="List Table 3 - Accent 53"/>
    <w:uiPriority w:val="99"/>
    <w:rsid w:val="0011077B"/>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92CCDC"/>
        <w:left w:val="single" w:sz="4" w:space="0" w:color="92CCDC"/>
        <w:bottom w:val="single" w:sz="4" w:space="0" w:color="92CCDC"/>
        <w:right w:val="single" w:sz="4" w:space="0" w:color="92CCDC"/>
      </w:tblBorders>
      <w:tblCellMar>
        <w:top w:w="0" w:type="dxa"/>
        <w:left w:w="0" w:type="dxa"/>
        <w:bottom w:w="0" w:type="dxa"/>
        <w:right w:w="0" w:type="dxa"/>
      </w:tblCellMar>
    </w:tblPr>
    <w:tblStylePr w:type="firstRow">
      <w:rPr>
        <w:rFonts w:ascii="Arial" w:hAnsi="Arial"/>
        <w:b/>
        <w:color w:val="FFFFFF"/>
        <w:sz w:val="22"/>
      </w:rPr>
      <w:tblPr/>
      <w:tcPr>
        <w:shd w:val="clear" w:color="FFFFFF" w:fill="92CCDC"/>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2CCDC"/>
          <w:right w:val="single" w:sz="4" w:space="0" w:color="92CCDC"/>
        </w:tcBorders>
      </w:tcPr>
    </w:tblStylePr>
    <w:tblStylePr w:type="band1Horz">
      <w:rPr>
        <w:rFonts w:ascii="Arial" w:hAnsi="Arial"/>
        <w:color w:val="404040"/>
        <w:sz w:val="22"/>
      </w:rPr>
      <w:tblPr/>
      <w:tcPr>
        <w:tcBorders>
          <w:top w:val="single" w:sz="4" w:space="0" w:color="92CCDC"/>
          <w:bottom w:val="single" w:sz="4" w:space="0" w:color="92CCDC"/>
        </w:tcBorders>
      </w:tcPr>
    </w:tblStylePr>
  </w:style>
  <w:style w:type="table" w:customStyle="1" w:styleId="ListTable3-Accent63">
    <w:name w:val="List Table 3 - Accent 63"/>
    <w:uiPriority w:val="99"/>
    <w:rsid w:val="0011077B"/>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FAC090"/>
        <w:left w:val="single" w:sz="4" w:space="0" w:color="FAC090"/>
        <w:bottom w:val="single" w:sz="4" w:space="0" w:color="FAC090"/>
        <w:right w:val="single" w:sz="4" w:space="0" w:color="FAC090"/>
      </w:tblBorders>
      <w:tblCellMar>
        <w:top w:w="0" w:type="dxa"/>
        <w:left w:w="0" w:type="dxa"/>
        <w:bottom w:w="0" w:type="dxa"/>
        <w:right w:w="0" w:type="dxa"/>
      </w:tblCellMar>
    </w:tblPr>
    <w:tblStylePr w:type="firstRow">
      <w:rPr>
        <w:rFonts w:ascii="Arial" w:hAnsi="Arial"/>
        <w:b/>
        <w:color w:val="FFFFFF"/>
        <w:sz w:val="22"/>
      </w:rPr>
      <w:tblPr/>
      <w:tcPr>
        <w:shd w:val="clear" w:color="FFFFFF" w:fill="FAC090"/>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AC090"/>
          <w:right w:val="single" w:sz="4" w:space="0" w:color="FAC090"/>
        </w:tcBorders>
      </w:tcPr>
    </w:tblStylePr>
    <w:tblStylePr w:type="band1Horz">
      <w:rPr>
        <w:rFonts w:ascii="Arial" w:hAnsi="Arial"/>
        <w:color w:val="404040"/>
        <w:sz w:val="22"/>
      </w:rPr>
      <w:tblPr/>
      <w:tcPr>
        <w:tcBorders>
          <w:top w:val="single" w:sz="4" w:space="0" w:color="FAC090"/>
          <w:bottom w:val="single" w:sz="4" w:space="0" w:color="FAC090"/>
        </w:tcBorders>
      </w:tcPr>
    </w:tblStylePr>
  </w:style>
  <w:style w:type="table" w:customStyle="1" w:styleId="-4130">
    <w:name w:val="Список-таблица 413"/>
    <w:uiPriority w:val="99"/>
    <w:rsid w:val="0011077B"/>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000000"/>
        <w:left w:val="single" w:sz="4" w:space="0" w:color="000000"/>
        <w:bottom w:val="single" w:sz="4" w:space="0" w:color="000000"/>
        <w:right w:val="single" w:sz="4" w:space="0" w:color="000000"/>
        <w:insideH w:val="single" w:sz="4" w:space="0" w:color="000000"/>
      </w:tblBorders>
      <w:tblCellMar>
        <w:top w:w="0" w:type="dxa"/>
        <w:left w:w="0" w:type="dxa"/>
        <w:bottom w:w="0" w:type="dxa"/>
        <w:right w:w="0" w:type="dxa"/>
      </w:tblCellMar>
    </w:tblPr>
    <w:tblStylePr w:type="firstRow">
      <w:rPr>
        <w:rFonts w:ascii="Arial" w:hAnsi="Arial"/>
        <w:b/>
        <w:color w:val="FFFFFF"/>
        <w:sz w:val="22"/>
      </w:rPr>
      <w:tblPr/>
      <w:tcPr>
        <w:shd w:val="clear" w:color="FFFFFF" w:fill="000000"/>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BFBFBF"/>
      </w:tcPr>
    </w:tblStylePr>
    <w:tblStylePr w:type="band1Horz">
      <w:rPr>
        <w:rFonts w:ascii="Arial" w:hAnsi="Arial"/>
        <w:color w:val="404040"/>
        <w:sz w:val="22"/>
      </w:rPr>
      <w:tblPr/>
      <w:tcPr>
        <w:shd w:val="clear" w:color="FFFFFF" w:fill="BFBFBF"/>
      </w:tcPr>
    </w:tblStylePr>
  </w:style>
  <w:style w:type="table" w:customStyle="1" w:styleId="ListTable4-Accent13">
    <w:name w:val="List Table 4 - Accent 13"/>
    <w:uiPriority w:val="99"/>
    <w:rsid w:val="0011077B"/>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9BB7D9"/>
        <w:left w:val="single" w:sz="4" w:space="0" w:color="9BB7D9"/>
        <w:bottom w:val="single" w:sz="4" w:space="0" w:color="9BB7D9"/>
        <w:right w:val="single" w:sz="4" w:space="0" w:color="9BB7D9"/>
        <w:insideH w:val="single" w:sz="4" w:space="0" w:color="9BB7D9"/>
      </w:tblBorders>
      <w:tblCellMar>
        <w:top w:w="0" w:type="dxa"/>
        <w:left w:w="0" w:type="dxa"/>
        <w:bottom w:w="0" w:type="dxa"/>
        <w:right w:w="0" w:type="dxa"/>
      </w:tblCellMar>
    </w:tblPr>
    <w:tblStylePr w:type="firstRow">
      <w:rPr>
        <w:rFonts w:ascii="Arial" w:hAnsi="Arial"/>
        <w:b/>
        <w:color w:val="FFFFFF"/>
        <w:sz w:val="22"/>
      </w:rPr>
      <w:tblPr/>
      <w:tcPr>
        <w:shd w:val="clear" w:color="FFFFFF" w:fill="4F81BD"/>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D2DFEE"/>
      </w:tcPr>
    </w:tblStylePr>
    <w:tblStylePr w:type="band1Horz">
      <w:rPr>
        <w:rFonts w:ascii="Arial" w:hAnsi="Arial"/>
        <w:color w:val="404040"/>
        <w:sz w:val="22"/>
      </w:rPr>
      <w:tblPr/>
      <w:tcPr>
        <w:shd w:val="clear" w:color="FFFFFF" w:fill="D2DFEE"/>
      </w:tcPr>
    </w:tblStylePr>
  </w:style>
  <w:style w:type="table" w:customStyle="1" w:styleId="ListTable4-Accent23">
    <w:name w:val="List Table 4 - Accent 23"/>
    <w:uiPriority w:val="99"/>
    <w:rsid w:val="0011077B"/>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DB9B9A"/>
        <w:left w:val="single" w:sz="4" w:space="0" w:color="DB9B9A"/>
        <w:bottom w:val="single" w:sz="4" w:space="0" w:color="DB9B9A"/>
        <w:right w:val="single" w:sz="4" w:space="0" w:color="DB9B9A"/>
        <w:insideH w:val="single" w:sz="4" w:space="0" w:color="DB9B9A"/>
      </w:tblBorders>
      <w:tblCellMar>
        <w:top w:w="0" w:type="dxa"/>
        <w:left w:w="0" w:type="dxa"/>
        <w:bottom w:w="0" w:type="dxa"/>
        <w:right w:w="0" w:type="dxa"/>
      </w:tblCellMar>
    </w:tblPr>
    <w:tblStylePr w:type="firstRow">
      <w:rPr>
        <w:rFonts w:ascii="Arial" w:hAnsi="Arial"/>
        <w:b/>
        <w:color w:val="FFFFFF"/>
        <w:sz w:val="22"/>
      </w:rPr>
      <w:tblPr/>
      <w:tcPr>
        <w:shd w:val="clear" w:color="FFFFFF" w:fill="C0504D"/>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EFD2D2"/>
      </w:tcPr>
    </w:tblStylePr>
    <w:tblStylePr w:type="band1Horz">
      <w:rPr>
        <w:rFonts w:ascii="Arial" w:hAnsi="Arial"/>
        <w:color w:val="404040"/>
        <w:sz w:val="22"/>
      </w:rPr>
      <w:tblPr/>
      <w:tcPr>
        <w:shd w:val="clear" w:color="FFFFFF" w:fill="EFD2D2"/>
      </w:tcPr>
    </w:tblStylePr>
  </w:style>
  <w:style w:type="table" w:customStyle="1" w:styleId="ListTable4-Accent33">
    <w:name w:val="List Table 4 - Accent 33"/>
    <w:uiPriority w:val="99"/>
    <w:rsid w:val="0011077B"/>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C6D8A1"/>
        <w:left w:val="single" w:sz="4" w:space="0" w:color="C6D8A1"/>
        <w:bottom w:val="single" w:sz="4" w:space="0" w:color="C6D8A1"/>
        <w:right w:val="single" w:sz="4" w:space="0" w:color="C6D8A1"/>
        <w:insideH w:val="single" w:sz="4" w:space="0" w:color="C6D8A1"/>
      </w:tblBorders>
      <w:tblCellMar>
        <w:top w:w="0" w:type="dxa"/>
        <w:left w:w="0" w:type="dxa"/>
        <w:bottom w:w="0" w:type="dxa"/>
        <w:right w:w="0" w:type="dxa"/>
      </w:tblCellMar>
    </w:tblPr>
    <w:tblStylePr w:type="firstRow">
      <w:rPr>
        <w:rFonts w:ascii="Arial" w:hAnsi="Arial"/>
        <w:b/>
        <w:color w:val="FFFFFF"/>
        <w:sz w:val="22"/>
      </w:rPr>
      <w:tblPr/>
      <w:tcPr>
        <w:shd w:val="clear" w:color="FFFFFF" w:fill="9BBB59"/>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E5EED5"/>
      </w:tcPr>
    </w:tblStylePr>
    <w:tblStylePr w:type="band1Horz">
      <w:rPr>
        <w:rFonts w:ascii="Arial" w:hAnsi="Arial"/>
        <w:color w:val="404040"/>
        <w:sz w:val="22"/>
      </w:rPr>
      <w:tblPr/>
      <w:tcPr>
        <w:shd w:val="clear" w:color="FFFFFF" w:fill="E5EED5"/>
      </w:tcPr>
    </w:tblStylePr>
  </w:style>
  <w:style w:type="table" w:customStyle="1" w:styleId="ListTable4-Accent43">
    <w:name w:val="List Table 4 - Accent 43"/>
    <w:uiPriority w:val="99"/>
    <w:rsid w:val="0011077B"/>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B7A7CA"/>
        <w:left w:val="single" w:sz="4" w:space="0" w:color="B7A7CA"/>
        <w:bottom w:val="single" w:sz="4" w:space="0" w:color="B7A7CA"/>
        <w:right w:val="single" w:sz="4" w:space="0" w:color="B7A7CA"/>
        <w:insideH w:val="single" w:sz="4" w:space="0" w:color="B7A7CA"/>
      </w:tblBorders>
      <w:tblCellMar>
        <w:top w:w="0" w:type="dxa"/>
        <w:left w:w="0" w:type="dxa"/>
        <w:bottom w:w="0" w:type="dxa"/>
        <w:right w:w="0" w:type="dxa"/>
      </w:tblCellMar>
    </w:tblPr>
    <w:tblStylePr w:type="firstRow">
      <w:rPr>
        <w:rFonts w:ascii="Arial" w:hAnsi="Arial"/>
        <w:b/>
        <w:color w:val="FFFFFF"/>
        <w:sz w:val="22"/>
      </w:rPr>
      <w:tblPr/>
      <w:tcPr>
        <w:shd w:val="clear" w:color="FFFFFF" w:fill="8064A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DFD8E7"/>
      </w:tcPr>
    </w:tblStylePr>
    <w:tblStylePr w:type="band1Horz">
      <w:rPr>
        <w:rFonts w:ascii="Arial" w:hAnsi="Arial"/>
        <w:color w:val="404040"/>
        <w:sz w:val="22"/>
      </w:rPr>
      <w:tblPr/>
      <w:tcPr>
        <w:shd w:val="clear" w:color="FFFFFF" w:fill="DFD8E7"/>
      </w:tcPr>
    </w:tblStylePr>
  </w:style>
  <w:style w:type="table" w:customStyle="1" w:styleId="ListTable4-Accent53">
    <w:name w:val="List Table 4 - Accent 53"/>
    <w:uiPriority w:val="99"/>
    <w:rsid w:val="0011077B"/>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99D0DE"/>
        <w:left w:val="single" w:sz="4" w:space="0" w:color="99D0DE"/>
        <w:bottom w:val="single" w:sz="4" w:space="0" w:color="99D0DE"/>
        <w:right w:val="single" w:sz="4" w:space="0" w:color="99D0DE"/>
        <w:insideH w:val="single" w:sz="4" w:space="0" w:color="99D0DE"/>
      </w:tblBorders>
      <w:tblCellMar>
        <w:top w:w="0" w:type="dxa"/>
        <w:left w:w="0" w:type="dxa"/>
        <w:bottom w:w="0" w:type="dxa"/>
        <w:right w:w="0" w:type="dxa"/>
      </w:tblCellMar>
    </w:tblPr>
    <w:tblStylePr w:type="firstRow">
      <w:rPr>
        <w:rFonts w:ascii="Arial" w:hAnsi="Arial"/>
        <w:b/>
        <w:color w:val="FFFFFF"/>
        <w:sz w:val="22"/>
      </w:rPr>
      <w:tblPr/>
      <w:tcPr>
        <w:shd w:val="clear" w:color="FFFFFF" w:fill="4BACC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D1EAF0"/>
      </w:tcPr>
    </w:tblStylePr>
    <w:tblStylePr w:type="band1Horz">
      <w:rPr>
        <w:rFonts w:ascii="Arial" w:hAnsi="Arial"/>
        <w:color w:val="404040"/>
        <w:sz w:val="22"/>
      </w:rPr>
      <w:tblPr/>
      <w:tcPr>
        <w:shd w:val="clear" w:color="FFFFFF" w:fill="D1EAF0"/>
      </w:tcPr>
    </w:tblStylePr>
  </w:style>
  <w:style w:type="table" w:customStyle="1" w:styleId="ListTable4-Accent63">
    <w:name w:val="List Table 4 - Accent 63"/>
    <w:uiPriority w:val="99"/>
    <w:rsid w:val="0011077B"/>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FAC396"/>
        <w:left w:val="single" w:sz="4" w:space="0" w:color="FAC396"/>
        <w:bottom w:val="single" w:sz="4" w:space="0" w:color="FAC396"/>
        <w:right w:val="single" w:sz="4" w:space="0" w:color="FAC396"/>
        <w:insideH w:val="single" w:sz="4" w:space="0" w:color="FAC396"/>
      </w:tblBorders>
      <w:tblCellMar>
        <w:top w:w="0" w:type="dxa"/>
        <w:left w:w="0" w:type="dxa"/>
        <w:bottom w:w="0" w:type="dxa"/>
        <w:right w:w="0" w:type="dxa"/>
      </w:tblCellMar>
    </w:tblPr>
    <w:tblStylePr w:type="firstRow">
      <w:rPr>
        <w:rFonts w:ascii="Arial" w:hAnsi="Arial"/>
        <w:b/>
        <w:color w:val="FFFFFF"/>
        <w:sz w:val="22"/>
      </w:rPr>
      <w:tblPr/>
      <w:tcPr>
        <w:shd w:val="clear" w:color="FFFFFF" w:fill="F7964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FDE4D0"/>
      </w:tcPr>
    </w:tblStylePr>
    <w:tblStylePr w:type="band1Horz">
      <w:rPr>
        <w:rFonts w:ascii="Arial" w:hAnsi="Arial"/>
        <w:color w:val="404040"/>
        <w:sz w:val="22"/>
      </w:rPr>
      <w:tblPr/>
      <w:tcPr>
        <w:shd w:val="clear" w:color="FFFFFF" w:fill="FDE4D0"/>
      </w:tcPr>
    </w:tblStylePr>
  </w:style>
  <w:style w:type="table" w:customStyle="1" w:styleId="-5130">
    <w:name w:val="Список-таблица 5 темная13"/>
    <w:uiPriority w:val="99"/>
    <w:rsid w:val="0011077B"/>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32" w:space="0" w:color="7F7F7F"/>
        <w:left w:val="single" w:sz="32" w:space="0" w:color="7F7F7F"/>
        <w:bottom w:val="single" w:sz="32" w:space="0" w:color="7F7F7F"/>
        <w:right w:val="single" w:sz="32" w:space="0" w:color="7F7F7F"/>
      </w:tblBorders>
      <w:shd w:val="clear" w:color="FFFFFF" w:fill="7F7F7F"/>
      <w:tblCellMar>
        <w:top w:w="0" w:type="dxa"/>
        <w:left w:w="0" w:type="dxa"/>
        <w:bottom w:w="0" w:type="dxa"/>
        <w:right w:w="0" w:type="dxa"/>
      </w:tblCellMar>
    </w:tblPr>
    <w:tblStylePr w:type="firstRow">
      <w:rPr>
        <w:rFonts w:ascii="Arial" w:hAnsi="Arial"/>
        <w:b/>
        <w:color w:val="FFFFFF"/>
        <w:sz w:val="22"/>
      </w:rPr>
      <w:tblPr/>
      <w:tcPr>
        <w:tcBorders>
          <w:top w:val="single" w:sz="32" w:space="0" w:color="7F7F7F"/>
          <w:bottom w:val="single" w:sz="12" w:space="0" w:color="FFFFFF"/>
        </w:tcBorders>
        <w:shd w:val="clear" w:color="FFFFFF" w:fill="7F7F7F"/>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7F7F7F"/>
          <w:right w:val="single" w:sz="4" w:space="0" w:color="FFFFFF"/>
        </w:tcBorders>
      </w:tcPr>
    </w:tblStylePr>
    <w:tblStylePr w:type="lastCol">
      <w:tblPr/>
      <w:tcPr>
        <w:tcBorders>
          <w:left w:val="single" w:sz="4" w:space="0" w:color="FFFFFF"/>
          <w:right w:val="single" w:sz="32" w:space="0" w:color="7F7F7F"/>
        </w:tcBorders>
      </w:tcPr>
    </w:tblStylePr>
    <w:tblStylePr w:type="band1Vert">
      <w:tblPr/>
      <w:tcPr>
        <w:tcBorders>
          <w:left w:val="single" w:sz="4" w:space="0" w:color="FFFFFF"/>
          <w:right w:val="single" w:sz="4" w:space="0" w:color="FFFFFF"/>
        </w:tcBorders>
        <w:shd w:val="clear" w:color="FFFFFF" w:fill="7F7F7F"/>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FFFFFF" w:fill="7F7F7F"/>
      </w:tcPr>
    </w:tblStylePr>
    <w:tblStylePr w:type="band2Horz">
      <w:tblPr/>
      <w:tcPr>
        <w:tcBorders>
          <w:top w:val="single" w:sz="4" w:space="0" w:color="FFFFFF"/>
          <w:bottom w:val="single" w:sz="4" w:space="0" w:color="FFFFFF"/>
        </w:tcBorders>
        <w:shd w:val="clear" w:color="FFFFFF" w:fill="7F7F7F"/>
      </w:tcPr>
    </w:tblStylePr>
  </w:style>
  <w:style w:type="table" w:customStyle="1" w:styleId="ListTable5Dark-Accent13">
    <w:name w:val="List Table 5 Dark - Accent 13"/>
    <w:uiPriority w:val="99"/>
    <w:rsid w:val="0011077B"/>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32" w:space="0" w:color="4F81BD"/>
        <w:left w:val="single" w:sz="32" w:space="0" w:color="4F81BD"/>
        <w:bottom w:val="single" w:sz="32" w:space="0" w:color="4F81BD"/>
        <w:right w:val="single" w:sz="32" w:space="0" w:color="4F81BD"/>
      </w:tblBorders>
      <w:shd w:val="clear" w:color="FFFFFF" w:fill="4F81BD"/>
      <w:tblCellMar>
        <w:top w:w="0" w:type="dxa"/>
        <w:left w:w="0" w:type="dxa"/>
        <w:bottom w:w="0" w:type="dxa"/>
        <w:right w:w="0" w:type="dxa"/>
      </w:tblCellMar>
    </w:tblPr>
    <w:tblStylePr w:type="firstRow">
      <w:rPr>
        <w:rFonts w:ascii="Arial" w:hAnsi="Arial"/>
        <w:b/>
        <w:color w:val="FFFFFF"/>
        <w:sz w:val="22"/>
      </w:rPr>
      <w:tblPr/>
      <w:tcPr>
        <w:tcBorders>
          <w:top w:val="single" w:sz="32" w:space="0" w:color="4F81BD"/>
          <w:bottom w:val="single" w:sz="12" w:space="0" w:color="FFFFFF"/>
        </w:tcBorders>
        <w:shd w:val="clear" w:color="FFFFFF" w:fill="4F81BD"/>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4F81BD"/>
          <w:right w:val="single" w:sz="4" w:space="0" w:color="FFFFFF"/>
        </w:tcBorders>
      </w:tcPr>
    </w:tblStylePr>
    <w:tblStylePr w:type="lastCol">
      <w:tblPr/>
      <w:tcPr>
        <w:tcBorders>
          <w:left w:val="single" w:sz="4" w:space="0" w:color="FFFFFF"/>
          <w:right w:val="single" w:sz="32" w:space="0" w:color="4F81BD"/>
        </w:tcBorders>
      </w:tcPr>
    </w:tblStylePr>
    <w:tblStylePr w:type="band1Vert">
      <w:tblPr/>
      <w:tcPr>
        <w:tcBorders>
          <w:left w:val="single" w:sz="4" w:space="0" w:color="FFFFFF"/>
          <w:right w:val="single" w:sz="4" w:space="0" w:color="FFFFFF"/>
        </w:tcBorders>
        <w:shd w:val="clear" w:color="FFFFFF" w:fill="4F81BD"/>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FFFFFF" w:fill="4F81BD"/>
      </w:tcPr>
    </w:tblStylePr>
    <w:tblStylePr w:type="band2Horz">
      <w:tblPr/>
      <w:tcPr>
        <w:tcBorders>
          <w:top w:val="single" w:sz="4" w:space="0" w:color="FFFFFF"/>
          <w:bottom w:val="single" w:sz="4" w:space="0" w:color="FFFFFF"/>
        </w:tcBorders>
        <w:shd w:val="clear" w:color="FFFFFF" w:fill="4F81BD"/>
      </w:tcPr>
    </w:tblStylePr>
  </w:style>
  <w:style w:type="table" w:customStyle="1" w:styleId="ListTable5Dark-Accent23">
    <w:name w:val="List Table 5 Dark - Accent 23"/>
    <w:uiPriority w:val="99"/>
    <w:rsid w:val="0011077B"/>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32" w:space="0" w:color="D99695"/>
        <w:left w:val="single" w:sz="32" w:space="0" w:color="D99695"/>
        <w:bottom w:val="single" w:sz="32" w:space="0" w:color="D99695"/>
        <w:right w:val="single" w:sz="32" w:space="0" w:color="D99695"/>
      </w:tblBorders>
      <w:shd w:val="clear" w:color="FFFFFF" w:fill="D99695"/>
      <w:tblCellMar>
        <w:top w:w="0" w:type="dxa"/>
        <w:left w:w="0" w:type="dxa"/>
        <w:bottom w:w="0" w:type="dxa"/>
        <w:right w:w="0" w:type="dxa"/>
      </w:tblCellMar>
    </w:tblPr>
    <w:tblStylePr w:type="firstRow">
      <w:rPr>
        <w:rFonts w:ascii="Arial" w:hAnsi="Arial"/>
        <w:b/>
        <w:color w:val="FFFFFF"/>
        <w:sz w:val="22"/>
      </w:rPr>
      <w:tblPr/>
      <w:tcPr>
        <w:tcBorders>
          <w:top w:val="single" w:sz="32" w:space="0" w:color="D99695"/>
          <w:bottom w:val="single" w:sz="12" w:space="0" w:color="FFFFFF"/>
        </w:tcBorders>
        <w:shd w:val="clear" w:color="FFFFFF" w:fill="D99695"/>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D99695"/>
          <w:right w:val="single" w:sz="4" w:space="0" w:color="FFFFFF"/>
        </w:tcBorders>
      </w:tcPr>
    </w:tblStylePr>
    <w:tblStylePr w:type="lastCol">
      <w:tblPr/>
      <w:tcPr>
        <w:tcBorders>
          <w:left w:val="single" w:sz="4" w:space="0" w:color="FFFFFF"/>
          <w:right w:val="single" w:sz="32" w:space="0" w:color="D99695"/>
        </w:tcBorders>
      </w:tcPr>
    </w:tblStylePr>
    <w:tblStylePr w:type="band1Vert">
      <w:tblPr/>
      <w:tcPr>
        <w:tcBorders>
          <w:left w:val="single" w:sz="4" w:space="0" w:color="FFFFFF"/>
          <w:right w:val="single" w:sz="4" w:space="0" w:color="FFFFFF"/>
        </w:tcBorders>
        <w:shd w:val="clear" w:color="FFFFFF" w:fill="D99695"/>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FFFFFF" w:fill="D99695"/>
      </w:tcPr>
    </w:tblStylePr>
    <w:tblStylePr w:type="band2Horz">
      <w:tblPr/>
      <w:tcPr>
        <w:tcBorders>
          <w:top w:val="single" w:sz="4" w:space="0" w:color="FFFFFF"/>
          <w:bottom w:val="single" w:sz="4" w:space="0" w:color="FFFFFF"/>
        </w:tcBorders>
        <w:shd w:val="clear" w:color="FFFFFF" w:fill="D99695"/>
      </w:tcPr>
    </w:tblStylePr>
  </w:style>
  <w:style w:type="table" w:customStyle="1" w:styleId="ListTable5Dark-Accent33">
    <w:name w:val="List Table 5 Dark - Accent 33"/>
    <w:uiPriority w:val="99"/>
    <w:rsid w:val="0011077B"/>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32" w:space="0" w:color="C3D69B"/>
        <w:left w:val="single" w:sz="32" w:space="0" w:color="C3D69B"/>
        <w:bottom w:val="single" w:sz="32" w:space="0" w:color="C3D69B"/>
        <w:right w:val="single" w:sz="32" w:space="0" w:color="C3D69B"/>
      </w:tblBorders>
      <w:shd w:val="clear" w:color="FFFFFF" w:fill="C3D69B"/>
      <w:tblCellMar>
        <w:top w:w="0" w:type="dxa"/>
        <w:left w:w="0" w:type="dxa"/>
        <w:bottom w:w="0" w:type="dxa"/>
        <w:right w:w="0" w:type="dxa"/>
      </w:tblCellMar>
    </w:tblPr>
    <w:tblStylePr w:type="firstRow">
      <w:rPr>
        <w:rFonts w:ascii="Arial" w:hAnsi="Arial"/>
        <w:b/>
        <w:color w:val="FFFFFF"/>
        <w:sz w:val="22"/>
      </w:rPr>
      <w:tblPr/>
      <w:tcPr>
        <w:tcBorders>
          <w:top w:val="single" w:sz="32" w:space="0" w:color="C3D69B"/>
          <w:bottom w:val="single" w:sz="12" w:space="0" w:color="FFFFFF"/>
        </w:tcBorders>
        <w:shd w:val="clear" w:color="FFFFFF" w:fill="C3D69B"/>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C3D69B"/>
          <w:right w:val="single" w:sz="4" w:space="0" w:color="FFFFFF"/>
        </w:tcBorders>
      </w:tcPr>
    </w:tblStylePr>
    <w:tblStylePr w:type="lastCol">
      <w:tblPr/>
      <w:tcPr>
        <w:tcBorders>
          <w:left w:val="single" w:sz="4" w:space="0" w:color="FFFFFF"/>
          <w:right w:val="single" w:sz="32" w:space="0" w:color="C3D69B"/>
        </w:tcBorders>
      </w:tcPr>
    </w:tblStylePr>
    <w:tblStylePr w:type="band1Vert">
      <w:tblPr/>
      <w:tcPr>
        <w:tcBorders>
          <w:left w:val="single" w:sz="4" w:space="0" w:color="FFFFFF"/>
          <w:right w:val="single" w:sz="4" w:space="0" w:color="FFFFFF"/>
        </w:tcBorders>
        <w:shd w:val="clear" w:color="FFFFFF" w:fill="C3D69B"/>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FFFFFF" w:fill="C3D69B"/>
      </w:tcPr>
    </w:tblStylePr>
    <w:tblStylePr w:type="band2Horz">
      <w:tblPr/>
      <w:tcPr>
        <w:tcBorders>
          <w:top w:val="single" w:sz="4" w:space="0" w:color="FFFFFF"/>
          <w:bottom w:val="single" w:sz="4" w:space="0" w:color="FFFFFF"/>
        </w:tcBorders>
        <w:shd w:val="clear" w:color="FFFFFF" w:fill="C3D69B"/>
      </w:tcPr>
    </w:tblStylePr>
  </w:style>
  <w:style w:type="table" w:customStyle="1" w:styleId="ListTable5Dark-Accent43">
    <w:name w:val="List Table 5 Dark - Accent 43"/>
    <w:uiPriority w:val="99"/>
    <w:rsid w:val="0011077B"/>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32" w:space="0" w:color="B2A1C6"/>
        <w:left w:val="single" w:sz="32" w:space="0" w:color="B2A1C6"/>
        <w:bottom w:val="single" w:sz="32" w:space="0" w:color="B2A1C6"/>
        <w:right w:val="single" w:sz="32" w:space="0" w:color="B2A1C6"/>
      </w:tblBorders>
      <w:shd w:val="clear" w:color="FFFFFF" w:fill="B2A1C6"/>
      <w:tblCellMar>
        <w:top w:w="0" w:type="dxa"/>
        <w:left w:w="0" w:type="dxa"/>
        <w:bottom w:w="0" w:type="dxa"/>
        <w:right w:w="0" w:type="dxa"/>
      </w:tblCellMar>
    </w:tblPr>
    <w:tblStylePr w:type="firstRow">
      <w:rPr>
        <w:rFonts w:ascii="Arial" w:hAnsi="Arial"/>
        <w:b/>
        <w:color w:val="FFFFFF"/>
        <w:sz w:val="22"/>
      </w:rPr>
      <w:tblPr/>
      <w:tcPr>
        <w:tcBorders>
          <w:top w:val="single" w:sz="32" w:space="0" w:color="B2A1C6"/>
          <w:bottom w:val="single" w:sz="12" w:space="0" w:color="FFFFFF"/>
        </w:tcBorders>
        <w:shd w:val="clear" w:color="FFFFFF" w:fill="B2A1C6"/>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B2A1C6"/>
          <w:right w:val="single" w:sz="4" w:space="0" w:color="FFFFFF"/>
        </w:tcBorders>
      </w:tcPr>
    </w:tblStylePr>
    <w:tblStylePr w:type="lastCol">
      <w:tblPr/>
      <w:tcPr>
        <w:tcBorders>
          <w:left w:val="single" w:sz="4" w:space="0" w:color="FFFFFF"/>
          <w:right w:val="single" w:sz="32" w:space="0" w:color="B2A1C6"/>
        </w:tcBorders>
      </w:tcPr>
    </w:tblStylePr>
    <w:tblStylePr w:type="band1Vert">
      <w:tblPr/>
      <w:tcPr>
        <w:tcBorders>
          <w:left w:val="single" w:sz="4" w:space="0" w:color="FFFFFF"/>
          <w:right w:val="single" w:sz="4" w:space="0" w:color="FFFFFF"/>
        </w:tcBorders>
        <w:shd w:val="clear" w:color="FFFFFF" w:fill="B2A1C6"/>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FFFFFF" w:fill="B2A1C6"/>
      </w:tcPr>
    </w:tblStylePr>
    <w:tblStylePr w:type="band2Horz">
      <w:tblPr/>
      <w:tcPr>
        <w:tcBorders>
          <w:top w:val="single" w:sz="4" w:space="0" w:color="FFFFFF"/>
          <w:bottom w:val="single" w:sz="4" w:space="0" w:color="FFFFFF"/>
        </w:tcBorders>
        <w:shd w:val="clear" w:color="FFFFFF" w:fill="B2A1C6"/>
      </w:tcPr>
    </w:tblStylePr>
  </w:style>
  <w:style w:type="table" w:customStyle="1" w:styleId="ListTable5Dark-Accent53">
    <w:name w:val="List Table 5 Dark - Accent 53"/>
    <w:uiPriority w:val="99"/>
    <w:rsid w:val="0011077B"/>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32" w:space="0" w:color="92CCDC"/>
        <w:left w:val="single" w:sz="32" w:space="0" w:color="92CCDC"/>
        <w:bottom w:val="single" w:sz="32" w:space="0" w:color="92CCDC"/>
        <w:right w:val="single" w:sz="32" w:space="0" w:color="92CCDC"/>
      </w:tblBorders>
      <w:shd w:val="clear" w:color="FFFFFF" w:fill="92CCDC"/>
      <w:tblCellMar>
        <w:top w:w="0" w:type="dxa"/>
        <w:left w:w="0" w:type="dxa"/>
        <w:bottom w:w="0" w:type="dxa"/>
        <w:right w:w="0" w:type="dxa"/>
      </w:tblCellMar>
    </w:tblPr>
    <w:tblStylePr w:type="firstRow">
      <w:rPr>
        <w:rFonts w:ascii="Arial" w:hAnsi="Arial"/>
        <w:b/>
        <w:color w:val="FFFFFF"/>
        <w:sz w:val="22"/>
      </w:rPr>
      <w:tblPr/>
      <w:tcPr>
        <w:tcBorders>
          <w:top w:val="single" w:sz="32" w:space="0" w:color="92CCDC"/>
          <w:bottom w:val="single" w:sz="12" w:space="0" w:color="FFFFFF"/>
        </w:tcBorders>
        <w:shd w:val="clear" w:color="FFFFFF" w:fill="92CCDC"/>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92CCDC"/>
          <w:right w:val="single" w:sz="4" w:space="0" w:color="FFFFFF"/>
        </w:tcBorders>
      </w:tcPr>
    </w:tblStylePr>
    <w:tblStylePr w:type="lastCol">
      <w:tblPr/>
      <w:tcPr>
        <w:tcBorders>
          <w:left w:val="single" w:sz="4" w:space="0" w:color="FFFFFF"/>
          <w:right w:val="single" w:sz="32" w:space="0" w:color="92CCDC"/>
        </w:tcBorders>
      </w:tcPr>
    </w:tblStylePr>
    <w:tblStylePr w:type="band1Vert">
      <w:tblPr/>
      <w:tcPr>
        <w:tcBorders>
          <w:left w:val="single" w:sz="4" w:space="0" w:color="FFFFFF"/>
          <w:right w:val="single" w:sz="4" w:space="0" w:color="FFFFFF"/>
        </w:tcBorders>
        <w:shd w:val="clear" w:color="FFFFFF" w:fill="92CCDC"/>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FFFFFF" w:fill="92CCDC"/>
      </w:tcPr>
    </w:tblStylePr>
    <w:tblStylePr w:type="band2Horz">
      <w:tblPr/>
      <w:tcPr>
        <w:tcBorders>
          <w:top w:val="single" w:sz="4" w:space="0" w:color="FFFFFF"/>
          <w:bottom w:val="single" w:sz="4" w:space="0" w:color="FFFFFF"/>
        </w:tcBorders>
        <w:shd w:val="clear" w:color="FFFFFF" w:fill="92CCDC"/>
      </w:tcPr>
    </w:tblStylePr>
  </w:style>
  <w:style w:type="table" w:customStyle="1" w:styleId="ListTable5Dark-Accent63">
    <w:name w:val="List Table 5 Dark - Accent 63"/>
    <w:uiPriority w:val="99"/>
    <w:rsid w:val="0011077B"/>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32" w:space="0" w:color="FAC090"/>
        <w:left w:val="single" w:sz="32" w:space="0" w:color="FAC090"/>
        <w:bottom w:val="single" w:sz="32" w:space="0" w:color="FAC090"/>
        <w:right w:val="single" w:sz="32" w:space="0" w:color="FAC090"/>
      </w:tblBorders>
      <w:shd w:val="clear" w:color="FFFFFF" w:fill="FAC090"/>
      <w:tblCellMar>
        <w:top w:w="0" w:type="dxa"/>
        <w:left w:w="0" w:type="dxa"/>
        <w:bottom w:w="0" w:type="dxa"/>
        <w:right w:w="0" w:type="dxa"/>
      </w:tblCellMar>
    </w:tblPr>
    <w:tblStylePr w:type="firstRow">
      <w:rPr>
        <w:rFonts w:ascii="Arial" w:hAnsi="Arial"/>
        <w:b/>
        <w:color w:val="FFFFFF"/>
        <w:sz w:val="22"/>
      </w:rPr>
      <w:tblPr/>
      <w:tcPr>
        <w:tcBorders>
          <w:top w:val="single" w:sz="32" w:space="0" w:color="FAC090"/>
          <w:bottom w:val="single" w:sz="12" w:space="0" w:color="FFFFFF"/>
        </w:tcBorders>
        <w:shd w:val="clear" w:color="FFFFFF" w:fill="FAC090"/>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FAC090"/>
          <w:right w:val="single" w:sz="4" w:space="0" w:color="FFFFFF"/>
        </w:tcBorders>
      </w:tcPr>
    </w:tblStylePr>
    <w:tblStylePr w:type="lastCol">
      <w:tblPr/>
      <w:tcPr>
        <w:tcBorders>
          <w:left w:val="single" w:sz="4" w:space="0" w:color="FFFFFF"/>
          <w:right w:val="single" w:sz="32" w:space="0" w:color="FAC090"/>
        </w:tcBorders>
      </w:tcPr>
    </w:tblStylePr>
    <w:tblStylePr w:type="band1Vert">
      <w:tblPr/>
      <w:tcPr>
        <w:tcBorders>
          <w:left w:val="single" w:sz="4" w:space="0" w:color="FFFFFF"/>
          <w:right w:val="single" w:sz="4" w:space="0" w:color="FFFFFF"/>
        </w:tcBorders>
        <w:shd w:val="clear" w:color="FFFFFF" w:fill="FAC090"/>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FFFFFF" w:fill="FAC090"/>
      </w:tcPr>
    </w:tblStylePr>
    <w:tblStylePr w:type="band2Horz">
      <w:tblPr/>
      <w:tcPr>
        <w:tcBorders>
          <w:top w:val="single" w:sz="4" w:space="0" w:color="FFFFFF"/>
          <w:bottom w:val="single" w:sz="4" w:space="0" w:color="FFFFFF"/>
        </w:tcBorders>
        <w:shd w:val="clear" w:color="FFFFFF" w:fill="FAC090"/>
      </w:tcPr>
    </w:tblStylePr>
  </w:style>
  <w:style w:type="table" w:customStyle="1" w:styleId="-6130">
    <w:name w:val="Список-таблица 6 цветная13"/>
    <w:uiPriority w:val="99"/>
    <w:rsid w:val="0011077B"/>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7F7F7F"/>
        <w:bottom w:val="single" w:sz="4" w:space="0" w:color="7F7F7F"/>
      </w:tblBorders>
      <w:tblCellMar>
        <w:top w:w="0" w:type="dxa"/>
        <w:left w:w="0" w:type="dxa"/>
        <w:bottom w:w="0" w:type="dxa"/>
        <w:right w:w="0" w:type="dxa"/>
      </w:tblCellMar>
    </w:tblPr>
    <w:tblStylePr w:type="firstRow">
      <w:rPr>
        <w:b/>
        <w:color w:val="000000"/>
      </w:rPr>
      <w:tblPr/>
      <w:tcPr>
        <w:tcBorders>
          <w:bottom w:val="single" w:sz="4" w:space="0" w:color="7F7F7F"/>
        </w:tcBorders>
      </w:tcPr>
    </w:tblStylePr>
    <w:tblStylePr w:type="lastRow">
      <w:rPr>
        <w:b/>
        <w:color w:val="000000"/>
      </w:rPr>
      <w:tblPr/>
      <w:tcPr>
        <w:tcBorders>
          <w:top w:val="single" w:sz="4" w:space="0" w:color="7F7F7F"/>
        </w:tcBorders>
      </w:tcPr>
    </w:tblStylePr>
    <w:tblStylePr w:type="firstCol">
      <w:rPr>
        <w:b/>
        <w:color w:val="000000"/>
      </w:rPr>
    </w:tblStylePr>
    <w:tblStylePr w:type="lastCol">
      <w:rPr>
        <w:b/>
        <w:color w:val="000000"/>
      </w:rPr>
    </w:tblStylePr>
    <w:tblStylePr w:type="band1Vert">
      <w:tblPr/>
      <w:tcPr>
        <w:shd w:val="clear" w:color="FFFFFF" w:fill="BFBFBF"/>
      </w:tcPr>
    </w:tblStylePr>
    <w:tblStylePr w:type="band1Horz">
      <w:rPr>
        <w:rFonts w:ascii="Arial" w:hAnsi="Arial"/>
        <w:color w:val="000000"/>
        <w:sz w:val="22"/>
      </w:rPr>
      <w:tblPr/>
      <w:tcPr>
        <w:shd w:val="clear" w:color="FFFFFF" w:fill="BFBFBF"/>
      </w:tcPr>
    </w:tblStylePr>
    <w:tblStylePr w:type="band2Horz">
      <w:rPr>
        <w:rFonts w:ascii="Arial" w:hAnsi="Arial"/>
        <w:color w:val="000000"/>
        <w:sz w:val="22"/>
      </w:rPr>
    </w:tblStylePr>
  </w:style>
  <w:style w:type="table" w:customStyle="1" w:styleId="ListTable6Colorful-Accent13">
    <w:name w:val="List Table 6 Colorful - Accent 13"/>
    <w:uiPriority w:val="99"/>
    <w:rsid w:val="0011077B"/>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4F81BD"/>
        <w:bottom w:val="single" w:sz="4" w:space="0" w:color="4F81BD"/>
      </w:tblBorders>
      <w:tblCellMar>
        <w:top w:w="0" w:type="dxa"/>
        <w:left w:w="0" w:type="dxa"/>
        <w:bottom w:w="0" w:type="dxa"/>
        <w:right w:w="0" w:type="dxa"/>
      </w:tblCellMar>
    </w:tblPr>
    <w:tblStylePr w:type="firstRow">
      <w:rPr>
        <w:b/>
        <w:color w:val="2A4A71"/>
      </w:rPr>
      <w:tblPr/>
      <w:tcPr>
        <w:tcBorders>
          <w:bottom w:val="single" w:sz="4" w:space="0" w:color="4F81BD"/>
        </w:tcBorders>
      </w:tcPr>
    </w:tblStylePr>
    <w:tblStylePr w:type="lastRow">
      <w:rPr>
        <w:b/>
        <w:color w:val="2A4A71"/>
      </w:rPr>
      <w:tblPr/>
      <w:tcPr>
        <w:tcBorders>
          <w:top w:val="single" w:sz="4" w:space="0" w:color="4F81BD"/>
        </w:tcBorders>
      </w:tcPr>
    </w:tblStylePr>
    <w:tblStylePr w:type="firstCol">
      <w:rPr>
        <w:b/>
        <w:color w:val="2A4A71"/>
      </w:rPr>
    </w:tblStylePr>
    <w:tblStylePr w:type="lastCol">
      <w:rPr>
        <w:b/>
        <w:color w:val="2A4A71"/>
      </w:rPr>
    </w:tblStylePr>
    <w:tblStylePr w:type="band1Vert">
      <w:tblPr/>
      <w:tcPr>
        <w:shd w:val="clear" w:color="FFFFFF" w:fill="D2DFEE"/>
      </w:tcPr>
    </w:tblStylePr>
    <w:tblStylePr w:type="band1Horz">
      <w:rPr>
        <w:rFonts w:ascii="Arial" w:hAnsi="Arial"/>
        <w:color w:val="2A4A71"/>
        <w:sz w:val="22"/>
      </w:rPr>
      <w:tblPr/>
      <w:tcPr>
        <w:shd w:val="clear" w:color="FFFFFF" w:fill="D2DFEE"/>
      </w:tcPr>
    </w:tblStylePr>
    <w:tblStylePr w:type="band2Horz">
      <w:rPr>
        <w:rFonts w:ascii="Arial" w:hAnsi="Arial"/>
        <w:color w:val="2A4A71"/>
        <w:sz w:val="22"/>
      </w:rPr>
    </w:tblStylePr>
  </w:style>
  <w:style w:type="table" w:customStyle="1" w:styleId="ListTable6Colorful-Accent23">
    <w:name w:val="List Table 6 Colorful - Accent 23"/>
    <w:uiPriority w:val="99"/>
    <w:rsid w:val="0011077B"/>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D99695"/>
        <w:bottom w:val="single" w:sz="4" w:space="0" w:color="D99695"/>
      </w:tblBorders>
      <w:tblCellMar>
        <w:top w:w="0" w:type="dxa"/>
        <w:left w:w="0" w:type="dxa"/>
        <w:bottom w:w="0" w:type="dxa"/>
        <w:right w:w="0" w:type="dxa"/>
      </w:tblCellMar>
    </w:tblPr>
    <w:tblStylePr w:type="firstRow">
      <w:rPr>
        <w:b/>
        <w:color w:val="D99695"/>
      </w:rPr>
      <w:tblPr/>
      <w:tcPr>
        <w:tcBorders>
          <w:bottom w:val="single" w:sz="4" w:space="0" w:color="D99695"/>
        </w:tcBorders>
      </w:tcPr>
    </w:tblStylePr>
    <w:tblStylePr w:type="lastRow">
      <w:rPr>
        <w:b/>
        <w:color w:val="D99695"/>
      </w:rPr>
      <w:tblPr/>
      <w:tcPr>
        <w:tcBorders>
          <w:top w:val="single" w:sz="4" w:space="0" w:color="D99695"/>
        </w:tcBorders>
      </w:tcPr>
    </w:tblStylePr>
    <w:tblStylePr w:type="firstCol">
      <w:rPr>
        <w:b/>
        <w:color w:val="D99695"/>
      </w:rPr>
    </w:tblStylePr>
    <w:tblStylePr w:type="lastCol">
      <w:rPr>
        <w:b/>
        <w:color w:val="D99695"/>
      </w:rPr>
    </w:tblStylePr>
    <w:tblStylePr w:type="band1Vert">
      <w:tblPr/>
      <w:tcPr>
        <w:shd w:val="clear" w:color="FFFFFF" w:fill="EFD2D2"/>
      </w:tcPr>
    </w:tblStylePr>
    <w:tblStylePr w:type="band1Horz">
      <w:rPr>
        <w:rFonts w:ascii="Arial" w:hAnsi="Arial"/>
        <w:color w:val="D99695"/>
        <w:sz w:val="22"/>
      </w:rPr>
      <w:tblPr/>
      <w:tcPr>
        <w:shd w:val="clear" w:color="FFFFFF" w:fill="EFD2D2"/>
      </w:tcPr>
    </w:tblStylePr>
    <w:tblStylePr w:type="band2Horz">
      <w:rPr>
        <w:rFonts w:ascii="Arial" w:hAnsi="Arial"/>
        <w:color w:val="D99695"/>
        <w:sz w:val="22"/>
      </w:rPr>
    </w:tblStylePr>
  </w:style>
  <w:style w:type="table" w:customStyle="1" w:styleId="ListTable6Colorful-Accent33">
    <w:name w:val="List Table 6 Colorful - Accent 33"/>
    <w:uiPriority w:val="99"/>
    <w:rsid w:val="0011077B"/>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C3D69B"/>
        <w:bottom w:val="single" w:sz="4" w:space="0" w:color="C3D69B"/>
      </w:tblBorders>
      <w:tblCellMar>
        <w:top w:w="0" w:type="dxa"/>
        <w:left w:w="0" w:type="dxa"/>
        <w:bottom w:w="0" w:type="dxa"/>
        <w:right w:w="0" w:type="dxa"/>
      </w:tblCellMar>
    </w:tblPr>
    <w:tblStylePr w:type="firstRow">
      <w:rPr>
        <w:b/>
        <w:color w:val="C3D69B"/>
      </w:rPr>
      <w:tblPr/>
      <w:tcPr>
        <w:tcBorders>
          <w:bottom w:val="single" w:sz="4" w:space="0" w:color="C3D69B"/>
        </w:tcBorders>
      </w:tcPr>
    </w:tblStylePr>
    <w:tblStylePr w:type="lastRow">
      <w:rPr>
        <w:b/>
        <w:color w:val="C3D69B"/>
      </w:rPr>
      <w:tblPr/>
      <w:tcPr>
        <w:tcBorders>
          <w:top w:val="single" w:sz="4" w:space="0" w:color="C3D69B"/>
        </w:tcBorders>
      </w:tcPr>
    </w:tblStylePr>
    <w:tblStylePr w:type="firstCol">
      <w:rPr>
        <w:b/>
        <w:color w:val="C3D69B"/>
      </w:rPr>
    </w:tblStylePr>
    <w:tblStylePr w:type="lastCol">
      <w:rPr>
        <w:b/>
        <w:color w:val="C3D69B"/>
      </w:rPr>
    </w:tblStylePr>
    <w:tblStylePr w:type="band1Vert">
      <w:tblPr/>
      <w:tcPr>
        <w:shd w:val="clear" w:color="FFFFFF" w:fill="E5EED5"/>
      </w:tcPr>
    </w:tblStylePr>
    <w:tblStylePr w:type="band1Horz">
      <w:rPr>
        <w:rFonts w:ascii="Arial" w:hAnsi="Arial"/>
        <w:color w:val="C3D69B"/>
        <w:sz w:val="22"/>
      </w:rPr>
      <w:tblPr/>
      <w:tcPr>
        <w:shd w:val="clear" w:color="FFFFFF" w:fill="E5EED5"/>
      </w:tcPr>
    </w:tblStylePr>
    <w:tblStylePr w:type="band2Horz">
      <w:rPr>
        <w:rFonts w:ascii="Arial" w:hAnsi="Arial"/>
        <w:color w:val="C3D69B"/>
        <w:sz w:val="22"/>
      </w:rPr>
    </w:tblStylePr>
  </w:style>
  <w:style w:type="table" w:customStyle="1" w:styleId="ListTable6Colorful-Accent43">
    <w:name w:val="List Table 6 Colorful - Accent 43"/>
    <w:uiPriority w:val="99"/>
    <w:rsid w:val="0011077B"/>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B2A1C6"/>
        <w:bottom w:val="single" w:sz="4" w:space="0" w:color="B2A1C6"/>
      </w:tblBorders>
      <w:tblCellMar>
        <w:top w:w="0" w:type="dxa"/>
        <w:left w:w="0" w:type="dxa"/>
        <w:bottom w:w="0" w:type="dxa"/>
        <w:right w:w="0" w:type="dxa"/>
      </w:tblCellMar>
    </w:tblPr>
    <w:tblStylePr w:type="firstRow">
      <w:rPr>
        <w:b/>
        <w:color w:val="B2A1C6"/>
      </w:rPr>
      <w:tblPr/>
      <w:tcPr>
        <w:tcBorders>
          <w:bottom w:val="single" w:sz="4" w:space="0" w:color="B2A1C6"/>
        </w:tcBorders>
      </w:tcPr>
    </w:tblStylePr>
    <w:tblStylePr w:type="lastRow">
      <w:rPr>
        <w:b/>
        <w:color w:val="B2A1C6"/>
      </w:rPr>
      <w:tblPr/>
      <w:tcPr>
        <w:tcBorders>
          <w:top w:val="single" w:sz="4" w:space="0" w:color="B2A1C6"/>
        </w:tcBorders>
      </w:tcPr>
    </w:tblStylePr>
    <w:tblStylePr w:type="firstCol">
      <w:rPr>
        <w:b/>
        <w:color w:val="B2A1C6"/>
      </w:rPr>
    </w:tblStylePr>
    <w:tblStylePr w:type="lastCol">
      <w:rPr>
        <w:b/>
        <w:color w:val="B2A1C6"/>
      </w:rPr>
    </w:tblStylePr>
    <w:tblStylePr w:type="band1Vert">
      <w:tblPr/>
      <w:tcPr>
        <w:shd w:val="clear" w:color="FFFFFF" w:fill="DFD8E7"/>
      </w:tcPr>
    </w:tblStylePr>
    <w:tblStylePr w:type="band1Horz">
      <w:rPr>
        <w:rFonts w:ascii="Arial" w:hAnsi="Arial"/>
        <w:color w:val="B2A1C6"/>
        <w:sz w:val="22"/>
      </w:rPr>
      <w:tblPr/>
      <w:tcPr>
        <w:shd w:val="clear" w:color="FFFFFF" w:fill="DFD8E7"/>
      </w:tcPr>
    </w:tblStylePr>
    <w:tblStylePr w:type="band2Horz">
      <w:rPr>
        <w:rFonts w:ascii="Arial" w:hAnsi="Arial"/>
        <w:color w:val="B2A1C6"/>
        <w:sz w:val="22"/>
      </w:rPr>
    </w:tblStylePr>
  </w:style>
  <w:style w:type="table" w:customStyle="1" w:styleId="ListTable6Colorful-Accent53">
    <w:name w:val="List Table 6 Colorful - Accent 53"/>
    <w:uiPriority w:val="99"/>
    <w:rsid w:val="0011077B"/>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92CCDC"/>
        <w:bottom w:val="single" w:sz="4" w:space="0" w:color="92CCDC"/>
      </w:tblBorders>
      <w:tblCellMar>
        <w:top w:w="0" w:type="dxa"/>
        <w:left w:w="0" w:type="dxa"/>
        <w:bottom w:w="0" w:type="dxa"/>
        <w:right w:w="0" w:type="dxa"/>
      </w:tblCellMar>
    </w:tblPr>
    <w:tblStylePr w:type="firstRow">
      <w:rPr>
        <w:b/>
        <w:color w:val="92CCDC"/>
      </w:rPr>
      <w:tblPr/>
      <w:tcPr>
        <w:tcBorders>
          <w:bottom w:val="single" w:sz="4" w:space="0" w:color="92CCDC"/>
        </w:tcBorders>
      </w:tcPr>
    </w:tblStylePr>
    <w:tblStylePr w:type="lastRow">
      <w:rPr>
        <w:b/>
        <w:color w:val="92CCDC"/>
      </w:rPr>
      <w:tblPr/>
      <w:tcPr>
        <w:tcBorders>
          <w:top w:val="single" w:sz="4" w:space="0" w:color="92CCDC"/>
        </w:tcBorders>
      </w:tcPr>
    </w:tblStylePr>
    <w:tblStylePr w:type="firstCol">
      <w:rPr>
        <w:b/>
        <w:color w:val="92CCDC"/>
      </w:rPr>
    </w:tblStylePr>
    <w:tblStylePr w:type="lastCol">
      <w:rPr>
        <w:b/>
        <w:color w:val="92CCDC"/>
      </w:rPr>
    </w:tblStylePr>
    <w:tblStylePr w:type="band1Vert">
      <w:tblPr/>
      <w:tcPr>
        <w:shd w:val="clear" w:color="FFFFFF" w:fill="D1EAF0"/>
      </w:tcPr>
    </w:tblStylePr>
    <w:tblStylePr w:type="band1Horz">
      <w:rPr>
        <w:rFonts w:ascii="Arial" w:hAnsi="Arial"/>
        <w:color w:val="92CCDC"/>
        <w:sz w:val="22"/>
      </w:rPr>
      <w:tblPr/>
      <w:tcPr>
        <w:shd w:val="clear" w:color="FFFFFF" w:fill="D1EAF0"/>
      </w:tcPr>
    </w:tblStylePr>
    <w:tblStylePr w:type="band2Horz">
      <w:rPr>
        <w:rFonts w:ascii="Arial" w:hAnsi="Arial"/>
        <w:color w:val="92CCDC"/>
        <w:sz w:val="22"/>
      </w:rPr>
    </w:tblStylePr>
  </w:style>
  <w:style w:type="table" w:customStyle="1" w:styleId="ListTable6Colorful-Accent63">
    <w:name w:val="List Table 6 Colorful - Accent 63"/>
    <w:uiPriority w:val="99"/>
    <w:rsid w:val="0011077B"/>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FAC090"/>
        <w:bottom w:val="single" w:sz="4" w:space="0" w:color="FAC090"/>
      </w:tblBorders>
      <w:tblCellMar>
        <w:top w:w="0" w:type="dxa"/>
        <w:left w:w="0" w:type="dxa"/>
        <w:bottom w:w="0" w:type="dxa"/>
        <w:right w:w="0" w:type="dxa"/>
      </w:tblCellMar>
    </w:tblPr>
    <w:tblStylePr w:type="firstRow">
      <w:rPr>
        <w:b/>
        <w:color w:val="FAC090"/>
      </w:rPr>
      <w:tblPr/>
      <w:tcPr>
        <w:tcBorders>
          <w:bottom w:val="single" w:sz="4" w:space="0" w:color="FAC090"/>
        </w:tcBorders>
      </w:tcPr>
    </w:tblStylePr>
    <w:tblStylePr w:type="lastRow">
      <w:rPr>
        <w:b/>
        <w:color w:val="FAC090"/>
      </w:rPr>
      <w:tblPr/>
      <w:tcPr>
        <w:tcBorders>
          <w:top w:val="single" w:sz="4" w:space="0" w:color="FAC090"/>
        </w:tcBorders>
      </w:tcPr>
    </w:tblStylePr>
    <w:tblStylePr w:type="firstCol">
      <w:rPr>
        <w:b/>
        <w:color w:val="FAC090"/>
      </w:rPr>
    </w:tblStylePr>
    <w:tblStylePr w:type="lastCol">
      <w:rPr>
        <w:b/>
        <w:color w:val="FAC090"/>
      </w:rPr>
    </w:tblStylePr>
    <w:tblStylePr w:type="band1Vert">
      <w:tblPr/>
      <w:tcPr>
        <w:shd w:val="clear" w:color="FFFFFF" w:fill="FDE4D0"/>
      </w:tcPr>
    </w:tblStylePr>
    <w:tblStylePr w:type="band1Horz">
      <w:rPr>
        <w:rFonts w:ascii="Arial" w:hAnsi="Arial"/>
        <w:color w:val="FAC090"/>
        <w:sz w:val="22"/>
      </w:rPr>
      <w:tblPr/>
      <w:tcPr>
        <w:shd w:val="clear" w:color="FFFFFF" w:fill="FDE4D0"/>
      </w:tcPr>
    </w:tblStylePr>
    <w:tblStylePr w:type="band2Horz">
      <w:rPr>
        <w:rFonts w:ascii="Arial" w:hAnsi="Arial"/>
        <w:color w:val="FAC090"/>
        <w:sz w:val="22"/>
      </w:rPr>
    </w:tblStylePr>
  </w:style>
  <w:style w:type="table" w:customStyle="1" w:styleId="-7130">
    <w:name w:val="Список-таблица 7 цветная13"/>
    <w:uiPriority w:val="99"/>
    <w:rsid w:val="0011077B"/>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right w:val="single" w:sz="4" w:space="0" w:color="7F7F7F"/>
      </w:tblBorders>
      <w:tblCellMar>
        <w:top w:w="0" w:type="dxa"/>
        <w:left w:w="0" w:type="dxa"/>
        <w:bottom w:w="0" w:type="dxa"/>
        <w:right w:w="0" w:type="dxa"/>
      </w:tblCellMar>
    </w:tblPr>
    <w:tblStylePr w:type="firstRow">
      <w:rPr>
        <w:rFonts w:ascii="Arial" w:hAnsi="Arial"/>
        <w:i/>
        <w:color w:val="7F7F7F"/>
        <w:sz w:val="22"/>
      </w:rPr>
      <w:tblPr/>
      <w:tcPr>
        <w:tcBorders>
          <w:top w:val="none" w:sz="4" w:space="0" w:color="000000"/>
          <w:left w:val="none" w:sz="4" w:space="0" w:color="000000"/>
          <w:bottom w:val="single" w:sz="4" w:space="0" w:color="7F7F7F"/>
          <w:right w:val="none" w:sz="4" w:space="0" w:color="000000"/>
        </w:tcBorders>
        <w:shd w:val="clear" w:color="FFFFFF" w:fill="FFFFFF"/>
      </w:tcPr>
    </w:tblStylePr>
    <w:tblStylePr w:type="lastRow">
      <w:rPr>
        <w:rFonts w:ascii="Arial" w:hAnsi="Arial"/>
        <w:i/>
        <w:color w:val="7F7F7F"/>
        <w:sz w:val="22"/>
      </w:rPr>
      <w:tblPr/>
      <w:tcPr>
        <w:tcBorders>
          <w:top w:val="single" w:sz="4" w:space="0" w:color="7F7F7F"/>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7F7F7F"/>
        <w:sz w:val="22"/>
      </w:rPr>
      <w:tblPr/>
      <w:tcPr>
        <w:tcBorders>
          <w:top w:val="none" w:sz="4" w:space="0" w:color="000000"/>
          <w:left w:val="none" w:sz="4" w:space="0" w:color="000000"/>
          <w:bottom w:val="none" w:sz="4" w:space="0" w:color="000000"/>
          <w:right w:val="single" w:sz="4" w:space="0" w:color="7F7F7F"/>
        </w:tcBorders>
        <w:shd w:val="clear" w:color="FFFFFF" w:fill="FFFFFF"/>
      </w:tcPr>
    </w:tblStylePr>
    <w:tblStylePr w:type="lastCol">
      <w:rPr>
        <w:rFonts w:ascii="Arial" w:hAnsi="Arial"/>
        <w:i/>
        <w:color w:val="7F7F7F"/>
        <w:sz w:val="22"/>
      </w:rPr>
      <w:tblPr/>
      <w:tcPr>
        <w:tcBorders>
          <w:top w:val="none" w:sz="4" w:space="0" w:color="000000"/>
          <w:left w:val="single" w:sz="4" w:space="0" w:color="7F7F7F"/>
          <w:bottom w:val="none" w:sz="4" w:space="0" w:color="000000"/>
          <w:right w:val="none" w:sz="4" w:space="0" w:color="000000"/>
        </w:tcBorders>
        <w:shd w:val="clear" w:color="FFFFFF" w:fill="FFFFFF"/>
      </w:tcPr>
    </w:tblStylePr>
    <w:tblStylePr w:type="band1Vert">
      <w:tblPr/>
      <w:tcPr>
        <w:shd w:val="clear" w:color="FFFFFF" w:fill="BFBFBF"/>
      </w:tcPr>
    </w:tblStylePr>
    <w:tblStylePr w:type="band1Horz">
      <w:rPr>
        <w:rFonts w:ascii="Arial" w:hAnsi="Arial"/>
        <w:color w:val="7F7F7F"/>
        <w:sz w:val="22"/>
      </w:rPr>
      <w:tblPr/>
      <w:tcPr>
        <w:shd w:val="clear" w:color="FFFFFF" w:fill="BFBFBF"/>
      </w:tcPr>
    </w:tblStylePr>
    <w:tblStylePr w:type="band2Horz">
      <w:rPr>
        <w:rFonts w:ascii="Arial" w:hAnsi="Arial"/>
        <w:color w:val="7F7F7F"/>
        <w:sz w:val="22"/>
      </w:rPr>
    </w:tblStylePr>
  </w:style>
  <w:style w:type="table" w:customStyle="1" w:styleId="ListTable7Colorful-Accent13">
    <w:name w:val="List Table 7 Colorful - Accent 13"/>
    <w:uiPriority w:val="99"/>
    <w:rsid w:val="0011077B"/>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right w:val="single" w:sz="4" w:space="0" w:color="4F81BD"/>
      </w:tblBorders>
      <w:tblCellMar>
        <w:top w:w="0" w:type="dxa"/>
        <w:left w:w="0" w:type="dxa"/>
        <w:bottom w:w="0" w:type="dxa"/>
        <w:right w:w="0" w:type="dxa"/>
      </w:tblCellMar>
    </w:tblPr>
    <w:tblStylePr w:type="firstRow">
      <w:rPr>
        <w:rFonts w:ascii="Arial" w:hAnsi="Arial"/>
        <w:i/>
        <w:color w:val="2A4A71"/>
        <w:sz w:val="22"/>
      </w:rPr>
      <w:tblPr/>
      <w:tcPr>
        <w:tcBorders>
          <w:top w:val="none" w:sz="4" w:space="0" w:color="000000"/>
          <w:left w:val="none" w:sz="4" w:space="0" w:color="000000"/>
          <w:bottom w:val="single" w:sz="4" w:space="0" w:color="4F81BD"/>
          <w:right w:val="none" w:sz="4" w:space="0" w:color="000000"/>
        </w:tcBorders>
        <w:shd w:val="clear" w:color="FFFFFF" w:fill="FFFFFF"/>
      </w:tcPr>
    </w:tblStylePr>
    <w:tblStylePr w:type="lastRow">
      <w:rPr>
        <w:rFonts w:ascii="Arial" w:hAnsi="Arial"/>
        <w:i/>
        <w:color w:val="2A4A71"/>
        <w:sz w:val="22"/>
      </w:rPr>
      <w:tblPr/>
      <w:tcPr>
        <w:tcBorders>
          <w:top w:val="single" w:sz="4" w:space="0" w:color="4F81BD"/>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2A4A71"/>
        <w:sz w:val="22"/>
      </w:rPr>
      <w:tblPr/>
      <w:tcPr>
        <w:tcBorders>
          <w:top w:val="none" w:sz="4" w:space="0" w:color="000000"/>
          <w:left w:val="none" w:sz="4" w:space="0" w:color="000000"/>
          <w:bottom w:val="none" w:sz="4" w:space="0" w:color="000000"/>
          <w:right w:val="single" w:sz="4" w:space="0" w:color="4F81BD"/>
        </w:tcBorders>
        <w:shd w:val="clear" w:color="FFFFFF" w:fill="FFFFFF"/>
      </w:tcPr>
    </w:tblStylePr>
    <w:tblStylePr w:type="lastCol">
      <w:rPr>
        <w:rFonts w:ascii="Arial" w:hAnsi="Arial"/>
        <w:i/>
        <w:color w:val="2A4A71"/>
        <w:sz w:val="22"/>
      </w:rPr>
      <w:tblPr/>
      <w:tcPr>
        <w:tcBorders>
          <w:top w:val="none" w:sz="4" w:space="0" w:color="000000"/>
          <w:left w:val="single" w:sz="4" w:space="0" w:color="4F81BD"/>
          <w:bottom w:val="none" w:sz="4" w:space="0" w:color="000000"/>
          <w:right w:val="none" w:sz="4" w:space="0" w:color="000000"/>
        </w:tcBorders>
        <w:shd w:val="clear" w:color="FFFFFF" w:fill="FFFFFF"/>
      </w:tcPr>
    </w:tblStylePr>
    <w:tblStylePr w:type="band1Vert">
      <w:tblPr/>
      <w:tcPr>
        <w:shd w:val="clear" w:color="FFFFFF" w:fill="D2DFEE"/>
      </w:tcPr>
    </w:tblStylePr>
    <w:tblStylePr w:type="band1Horz">
      <w:rPr>
        <w:rFonts w:ascii="Arial" w:hAnsi="Arial"/>
        <w:color w:val="2A4A71"/>
        <w:sz w:val="22"/>
      </w:rPr>
      <w:tblPr/>
      <w:tcPr>
        <w:shd w:val="clear" w:color="FFFFFF" w:fill="D2DFEE"/>
      </w:tcPr>
    </w:tblStylePr>
    <w:tblStylePr w:type="band2Horz">
      <w:rPr>
        <w:rFonts w:ascii="Arial" w:hAnsi="Arial"/>
        <w:color w:val="2A4A71"/>
        <w:sz w:val="22"/>
      </w:rPr>
    </w:tblStylePr>
  </w:style>
  <w:style w:type="table" w:customStyle="1" w:styleId="ListTable7Colorful-Accent23">
    <w:name w:val="List Table 7 Colorful - Accent 23"/>
    <w:uiPriority w:val="99"/>
    <w:rsid w:val="0011077B"/>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right w:val="single" w:sz="4" w:space="0" w:color="D99695"/>
      </w:tblBorders>
      <w:tblCellMar>
        <w:top w:w="0" w:type="dxa"/>
        <w:left w:w="0" w:type="dxa"/>
        <w:bottom w:w="0" w:type="dxa"/>
        <w:right w:w="0" w:type="dxa"/>
      </w:tblCellMar>
    </w:tblPr>
    <w:tblStylePr w:type="firstRow">
      <w:rPr>
        <w:rFonts w:ascii="Arial" w:hAnsi="Arial"/>
        <w:i/>
        <w:color w:val="D99695"/>
        <w:sz w:val="22"/>
      </w:rPr>
      <w:tblPr/>
      <w:tcPr>
        <w:tcBorders>
          <w:top w:val="none" w:sz="4" w:space="0" w:color="000000"/>
          <w:left w:val="none" w:sz="4" w:space="0" w:color="000000"/>
          <w:bottom w:val="single" w:sz="4" w:space="0" w:color="D99695"/>
          <w:right w:val="none" w:sz="4" w:space="0" w:color="000000"/>
        </w:tcBorders>
        <w:shd w:val="clear" w:color="FFFFFF" w:fill="FFFFFF"/>
      </w:tcPr>
    </w:tblStylePr>
    <w:tblStylePr w:type="lastRow">
      <w:rPr>
        <w:rFonts w:ascii="Arial" w:hAnsi="Arial"/>
        <w:i/>
        <w:color w:val="D99695"/>
        <w:sz w:val="22"/>
      </w:rPr>
      <w:tblPr/>
      <w:tcPr>
        <w:tcBorders>
          <w:top w:val="single" w:sz="4" w:space="0" w:color="D99695"/>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D99695"/>
        <w:sz w:val="22"/>
      </w:rPr>
      <w:tblPr/>
      <w:tcPr>
        <w:tcBorders>
          <w:top w:val="none" w:sz="4" w:space="0" w:color="000000"/>
          <w:left w:val="none" w:sz="4" w:space="0" w:color="000000"/>
          <w:bottom w:val="none" w:sz="4" w:space="0" w:color="000000"/>
          <w:right w:val="single" w:sz="4" w:space="0" w:color="D99695"/>
        </w:tcBorders>
        <w:shd w:val="clear" w:color="FFFFFF" w:fill="FFFFFF"/>
      </w:tcPr>
    </w:tblStylePr>
    <w:tblStylePr w:type="lastCol">
      <w:rPr>
        <w:rFonts w:ascii="Arial" w:hAnsi="Arial"/>
        <w:i/>
        <w:color w:val="D99695"/>
        <w:sz w:val="22"/>
      </w:rPr>
      <w:tblPr/>
      <w:tcPr>
        <w:tcBorders>
          <w:top w:val="none" w:sz="4" w:space="0" w:color="000000"/>
          <w:left w:val="single" w:sz="4" w:space="0" w:color="D99695"/>
          <w:bottom w:val="none" w:sz="4" w:space="0" w:color="000000"/>
          <w:right w:val="none" w:sz="4" w:space="0" w:color="000000"/>
        </w:tcBorders>
        <w:shd w:val="clear" w:color="FFFFFF" w:fill="FFFFFF"/>
      </w:tcPr>
    </w:tblStylePr>
    <w:tblStylePr w:type="band1Vert">
      <w:tblPr/>
      <w:tcPr>
        <w:shd w:val="clear" w:color="FFFFFF" w:fill="EFD2D2"/>
      </w:tcPr>
    </w:tblStylePr>
    <w:tblStylePr w:type="band1Horz">
      <w:rPr>
        <w:rFonts w:ascii="Arial" w:hAnsi="Arial"/>
        <w:color w:val="D99695"/>
        <w:sz w:val="22"/>
      </w:rPr>
      <w:tblPr/>
      <w:tcPr>
        <w:shd w:val="clear" w:color="FFFFFF" w:fill="EFD2D2"/>
      </w:tcPr>
    </w:tblStylePr>
    <w:tblStylePr w:type="band2Horz">
      <w:rPr>
        <w:rFonts w:ascii="Arial" w:hAnsi="Arial"/>
        <w:color w:val="D99695"/>
        <w:sz w:val="22"/>
      </w:rPr>
    </w:tblStylePr>
  </w:style>
  <w:style w:type="table" w:customStyle="1" w:styleId="ListTable7Colorful-Accent33">
    <w:name w:val="List Table 7 Colorful - Accent 33"/>
    <w:uiPriority w:val="99"/>
    <w:rsid w:val="0011077B"/>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right w:val="single" w:sz="4" w:space="0" w:color="C3D69B"/>
      </w:tblBorders>
      <w:tblCellMar>
        <w:top w:w="0" w:type="dxa"/>
        <w:left w:w="0" w:type="dxa"/>
        <w:bottom w:w="0" w:type="dxa"/>
        <w:right w:w="0" w:type="dxa"/>
      </w:tblCellMar>
    </w:tblPr>
    <w:tblStylePr w:type="firstRow">
      <w:rPr>
        <w:rFonts w:ascii="Arial" w:hAnsi="Arial"/>
        <w:i/>
        <w:color w:val="C3D69B"/>
        <w:sz w:val="22"/>
      </w:rPr>
      <w:tblPr/>
      <w:tcPr>
        <w:tcBorders>
          <w:top w:val="none" w:sz="4" w:space="0" w:color="000000"/>
          <w:left w:val="none" w:sz="4" w:space="0" w:color="000000"/>
          <w:bottom w:val="single" w:sz="4" w:space="0" w:color="C3D69B"/>
          <w:right w:val="none" w:sz="4" w:space="0" w:color="000000"/>
        </w:tcBorders>
        <w:shd w:val="clear" w:color="FFFFFF" w:fill="FFFFFF"/>
      </w:tcPr>
    </w:tblStylePr>
    <w:tblStylePr w:type="lastRow">
      <w:rPr>
        <w:rFonts w:ascii="Arial" w:hAnsi="Arial"/>
        <w:i/>
        <w:color w:val="C3D69B"/>
        <w:sz w:val="22"/>
      </w:rPr>
      <w:tblPr/>
      <w:tcPr>
        <w:tcBorders>
          <w:top w:val="single" w:sz="4" w:space="0" w:color="C3D69B"/>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C3D69B"/>
        <w:sz w:val="22"/>
      </w:rPr>
      <w:tblPr/>
      <w:tcPr>
        <w:tcBorders>
          <w:top w:val="none" w:sz="4" w:space="0" w:color="000000"/>
          <w:left w:val="none" w:sz="4" w:space="0" w:color="000000"/>
          <w:bottom w:val="none" w:sz="4" w:space="0" w:color="000000"/>
          <w:right w:val="single" w:sz="4" w:space="0" w:color="C3D69B"/>
        </w:tcBorders>
        <w:shd w:val="clear" w:color="FFFFFF" w:fill="FFFFFF"/>
      </w:tcPr>
    </w:tblStylePr>
    <w:tblStylePr w:type="lastCol">
      <w:rPr>
        <w:rFonts w:ascii="Arial" w:hAnsi="Arial"/>
        <w:i/>
        <w:color w:val="C3D69B"/>
        <w:sz w:val="22"/>
      </w:rPr>
      <w:tblPr/>
      <w:tcPr>
        <w:tcBorders>
          <w:top w:val="none" w:sz="4" w:space="0" w:color="000000"/>
          <w:left w:val="single" w:sz="4" w:space="0" w:color="C3D69B"/>
          <w:bottom w:val="none" w:sz="4" w:space="0" w:color="000000"/>
          <w:right w:val="none" w:sz="4" w:space="0" w:color="000000"/>
        </w:tcBorders>
        <w:shd w:val="clear" w:color="FFFFFF" w:fill="FFFFFF"/>
      </w:tcPr>
    </w:tblStylePr>
    <w:tblStylePr w:type="band1Vert">
      <w:tblPr/>
      <w:tcPr>
        <w:shd w:val="clear" w:color="FFFFFF" w:fill="E5EED5"/>
      </w:tcPr>
    </w:tblStylePr>
    <w:tblStylePr w:type="band1Horz">
      <w:rPr>
        <w:rFonts w:ascii="Arial" w:hAnsi="Arial"/>
        <w:color w:val="C3D69B"/>
        <w:sz w:val="22"/>
      </w:rPr>
      <w:tblPr/>
      <w:tcPr>
        <w:shd w:val="clear" w:color="FFFFFF" w:fill="E5EED5"/>
      </w:tcPr>
    </w:tblStylePr>
    <w:tblStylePr w:type="band2Horz">
      <w:rPr>
        <w:rFonts w:ascii="Arial" w:hAnsi="Arial"/>
        <w:color w:val="C3D69B"/>
        <w:sz w:val="22"/>
      </w:rPr>
    </w:tblStylePr>
  </w:style>
  <w:style w:type="table" w:customStyle="1" w:styleId="ListTable7Colorful-Accent43">
    <w:name w:val="List Table 7 Colorful - Accent 43"/>
    <w:uiPriority w:val="99"/>
    <w:rsid w:val="0011077B"/>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right w:val="single" w:sz="4" w:space="0" w:color="B2A1C6"/>
      </w:tblBorders>
      <w:tblCellMar>
        <w:top w:w="0" w:type="dxa"/>
        <w:left w:w="0" w:type="dxa"/>
        <w:bottom w:w="0" w:type="dxa"/>
        <w:right w:w="0" w:type="dxa"/>
      </w:tblCellMar>
    </w:tblPr>
    <w:tblStylePr w:type="firstRow">
      <w:rPr>
        <w:rFonts w:ascii="Arial" w:hAnsi="Arial"/>
        <w:i/>
        <w:color w:val="B2A1C6"/>
        <w:sz w:val="22"/>
      </w:rPr>
      <w:tblPr/>
      <w:tcPr>
        <w:tcBorders>
          <w:top w:val="none" w:sz="4" w:space="0" w:color="000000"/>
          <w:left w:val="none" w:sz="4" w:space="0" w:color="000000"/>
          <w:bottom w:val="single" w:sz="4" w:space="0" w:color="B2A1C6"/>
          <w:right w:val="none" w:sz="4" w:space="0" w:color="000000"/>
        </w:tcBorders>
        <w:shd w:val="clear" w:color="FFFFFF" w:fill="FFFFFF"/>
      </w:tcPr>
    </w:tblStylePr>
    <w:tblStylePr w:type="lastRow">
      <w:rPr>
        <w:rFonts w:ascii="Arial" w:hAnsi="Arial"/>
        <w:i/>
        <w:color w:val="B2A1C6"/>
        <w:sz w:val="22"/>
      </w:rPr>
      <w:tblPr/>
      <w:tcPr>
        <w:tcBorders>
          <w:top w:val="single" w:sz="4" w:space="0" w:color="B2A1C6"/>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B2A1C6"/>
        <w:sz w:val="22"/>
      </w:rPr>
      <w:tblPr/>
      <w:tcPr>
        <w:tcBorders>
          <w:top w:val="none" w:sz="4" w:space="0" w:color="000000"/>
          <w:left w:val="none" w:sz="4" w:space="0" w:color="000000"/>
          <w:bottom w:val="none" w:sz="4" w:space="0" w:color="000000"/>
          <w:right w:val="single" w:sz="4" w:space="0" w:color="B2A1C6"/>
        </w:tcBorders>
        <w:shd w:val="clear" w:color="FFFFFF" w:fill="FFFFFF"/>
      </w:tcPr>
    </w:tblStylePr>
    <w:tblStylePr w:type="lastCol">
      <w:rPr>
        <w:rFonts w:ascii="Arial" w:hAnsi="Arial"/>
        <w:i/>
        <w:color w:val="B2A1C6"/>
        <w:sz w:val="22"/>
      </w:rPr>
      <w:tblPr/>
      <w:tcPr>
        <w:tcBorders>
          <w:top w:val="none" w:sz="4" w:space="0" w:color="000000"/>
          <w:left w:val="single" w:sz="4" w:space="0" w:color="B2A1C6"/>
          <w:bottom w:val="none" w:sz="4" w:space="0" w:color="000000"/>
          <w:right w:val="none" w:sz="4" w:space="0" w:color="000000"/>
        </w:tcBorders>
        <w:shd w:val="clear" w:color="FFFFFF" w:fill="FFFFFF"/>
      </w:tcPr>
    </w:tblStylePr>
    <w:tblStylePr w:type="band1Vert">
      <w:tblPr/>
      <w:tcPr>
        <w:shd w:val="clear" w:color="FFFFFF" w:fill="DFD8E7"/>
      </w:tcPr>
    </w:tblStylePr>
    <w:tblStylePr w:type="band1Horz">
      <w:rPr>
        <w:rFonts w:ascii="Arial" w:hAnsi="Arial"/>
        <w:color w:val="B2A1C6"/>
        <w:sz w:val="22"/>
      </w:rPr>
      <w:tblPr/>
      <w:tcPr>
        <w:shd w:val="clear" w:color="FFFFFF" w:fill="DFD8E7"/>
      </w:tcPr>
    </w:tblStylePr>
    <w:tblStylePr w:type="band2Horz">
      <w:rPr>
        <w:rFonts w:ascii="Arial" w:hAnsi="Arial"/>
        <w:color w:val="B2A1C6"/>
        <w:sz w:val="22"/>
      </w:rPr>
    </w:tblStylePr>
  </w:style>
  <w:style w:type="table" w:customStyle="1" w:styleId="ListTable7Colorful-Accent53">
    <w:name w:val="List Table 7 Colorful - Accent 53"/>
    <w:uiPriority w:val="99"/>
    <w:rsid w:val="0011077B"/>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right w:val="single" w:sz="4" w:space="0" w:color="92CCDC"/>
      </w:tblBorders>
      <w:tblCellMar>
        <w:top w:w="0" w:type="dxa"/>
        <w:left w:w="0" w:type="dxa"/>
        <w:bottom w:w="0" w:type="dxa"/>
        <w:right w:w="0" w:type="dxa"/>
      </w:tblCellMar>
    </w:tblPr>
    <w:tblStylePr w:type="firstRow">
      <w:rPr>
        <w:rFonts w:ascii="Arial" w:hAnsi="Arial"/>
        <w:i/>
        <w:color w:val="92CCDC"/>
        <w:sz w:val="22"/>
      </w:rPr>
      <w:tblPr/>
      <w:tcPr>
        <w:tcBorders>
          <w:top w:val="none" w:sz="4" w:space="0" w:color="000000"/>
          <w:left w:val="none" w:sz="4" w:space="0" w:color="000000"/>
          <w:bottom w:val="single" w:sz="4" w:space="0" w:color="92CCDC"/>
          <w:right w:val="none" w:sz="4" w:space="0" w:color="000000"/>
        </w:tcBorders>
        <w:shd w:val="clear" w:color="FFFFFF" w:fill="FFFFFF"/>
      </w:tcPr>
    </w:tblStylePr>
    <w:tblStylePr w:type="lastRow">
      <w:rPr>
        <w:rFonts w:ascii="Arial" w:hAnsi="Arial"/>
        <w:i/>
        <w:color w:val="92CCDC"/>
        <w:sz w:val="22"/>
      </w:rPr>
      <w:tblPr/>
      <w:tcPr>
        <w:tcBorders>
          <w:top w:val="single" w:sz="4" w:space="0" w:color="92CCDC"/>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92CCDC"/>
        <w:sz w:val="22"/>
      </w:rPr>
      <w:tblPr/>
      <w:tcPr>
        <w:tcBorders>
          <w:top w:val="none" w:sz="4" w:space="0" w:color="000000"/>
          <w:left w:val="none" w:sz="4" w:space="0" w:color="000000"/>
          <w:bottom w:val="none" w:sz="4" w:space="0" w:color="000000"/>
          <w:right w:val="single" w:sz="4" w:space="0" w:color="92CCDC"/>
        </w:tcBorders>
        <w:shd w:val="clear" w:color="FFFFFF" w:fill="FFFFFF"/>
      </w:tcPr>
    </w:tblStylePr>
    <w:tblStylePr w:type="lastCol">
      <w:rPr>
        <w:rFonts w:ascii="Arial" w:hAnsi="Arial"/>
        <w:i/>
        <w:color w:val="92CCDC"/>
        <w:sz w:val="22"/>
      </w:rPr>
      <w:tblPr/>
      <w:tcPr>
        <w:tcBorders>
          <w:top w:val="none" w:sz="4" w:space="0" w:color="000000"/>
          <w:left w:val="single" w:sz="4" w:space="0" w:color="92CCDC"/>
          <w:bottom w:val="none" w:sz="4" w:space="0" w:color="000000"/>
          <w:right w:val="none" w:sz="4" w:space="0" w:color="000000"/>
        </w:tcBorders>
        <w:shd w:val="clear" w:color="FFFFFF" w:fill="FFFFFF"/>
      </w:tcPr>
    </w:tblStylePr>
    <w:tblStylePr w:type="band1Vert">
      <w:tblPr/>
      <w:tcPr>
        <w:shd w:val="clear" w:color="FFFFFF" w:fill="D1EAF0"/>
      </w:tcPr>
    </w:tblStylePr>
    <w:tblStylePr w:type="band1Horz">
      <w:rPr>
        <w:rFonts w:ascii="Arial" w:hAnsi="Arial"/>
        <w:color w:val="92CCDC"/>
        <w:sz w:val="22"/>
      </w:rPr>
      <w:tblPr/>
      <w:tcPr>
        <w:shd w:val="clear" w:color="FFFFFF" w:fill="D1EAF0"/>
      </w:tcPr>
    </w:tblStylePr>
    <w:tblStylePr w:type="band2Horz">
      <w:rPr>
        <w:rFonts w:ascii="Arial" w:hAnsi="Arial"/>
        <w:color w:val="92CCDC"/>
        <w:sz w:val="22"/>
      </w:rPr>
    </w:tblStylePr>
  </w:style>
  <w:style w:type="table" w:customStyle="1" w:styleId="ListTable7Colorful-Accent63">
    <w:name w:val="List Table 7 Colorful - Accent 63"/>
    <w:uiPriority w:val="99"/>
    <w:rsid w:val="0011077B"/>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right w:val="single" w:sz="4" w:space="0" w:color="FAC090"/>
      </w:tblBorders>
      <w:tblCellMar>
        <w:top w:w="0" w:type="dxa"/>
        <w:left w:w="0" w:type="dxa"/>
        <w:bottom w:w="0" w:type="dxa"/>
        <w:right w:w="0" w:type="dxa"/>
      </w:tblCellMar>
    </w:tblPr>
    <w:tblStylePr w:type="firstRow">
      <w:rPr>
        <w:rFonts w:ascii="Arial" w:hAnsi="Arial"/>
        <w:i/>
        <w:color w:val="FAC090"/>
        <w:sz w:val="22"/>
      </w:rPr>
      <w:tblPr/>
      <w:tcPr>
        <w:tcBorders>
          <w:top w:val="none" w:sz="4" w:space="0" w:color="000000"/>
          <w:left w:val="none" w:sz="4" w:space="0" w:color="000000"/>
          <w:bottom w:val="single" w:sz="4" w:space="0" w:color="FAC090"/>
          <w:right w:val="none" w:sz="4" w:space="0" w:color="000000"/>
        </w:tcBorders>
        <w:shd w:val="clear" w:color="FFFFFF" w:fill="FFFFFF"/>
      </w:tcPr>
    </w:tblStylePr>
    <w:tblStylePr w:type="lastRow">
      <w:rPr>
        <w:rFonts w:ascii="Arial" w:hAnsi="Arial"/>
        <w:i/>
        <w:color w:val="FAC090"/>
        <w:sz w:val="22"/>
      </w:rPr>
      <w:tblPr/>
      <w:tcPr>
        <w:tcBorders>
          <w:top w:val="single" w:sz="4" w:space="0" w:color="FAC090"/>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FAC090"/>
        <w:sz w:val="22"/>
      </w:rPr>
      <w:tblPr/>
      <w:tcPr>
        <w:tcBorders>
          <w:top w:val="none" w:sz="4" w:space="0" w:color="000000"/>
          <w:left w:val="none" w:sz="4" w:space="0" w:color="000000"/>
          <w:bottom w:val="none" w:sz="4" w:space="0" w:color="000000"/>
          <w:right w:val="single" w:sz="4" w:space="0" w:color="FAC090"/>
        </w:tcBorders>
        <w:shd w:val="clear" w:color="FFFFFF" w:fill="FFFFFF"/>
      </w:tcPr>
    </w:tblStylePr>
    <w:tblStylePr w:type="lastCol">
      <w:rPr>
        <w:rFonts w:ascii="Arial" w:hAnsi="Arial"/>
        <w:i/>
        <w:color w:val="FAC090"/>
        <w:sz w:val="22"/>
      </w:rPr>
      <w:tblPr/>
      <w:tcPr>
        <w:tcBorders>
          <w:top w:val="none" w:sz="4" w:space="0" w:color="000000"/>
          <w:left w:val="single" w:sz="4" w:space="0" w:color="FAC090"/>
          <w:bottom w:val="none" w:sz="4" w:space="0" w:color="000000"/>
          <w:right w:val="none" w:sz="4" w:space="0" w:color="000000"/>
        </w:tcBorders>
        <w:shd w:val="clear" w:color="FFFFFF" w:fill="FFFFFF"/>
      </w:tcPr>
    </w:tblStylePr>
    <w:tblStylePr w:type="band1Vert">
      <w:tblPr/>
      <w:tcPr>
        <w:shd w:val="clear" w:color="FFFFFF" w:fill="FDE4D0"/>
      </w:tcPr>
    </w:tblStylePr>
    <w:tblStylePr w:type="band1Horz">
      <w:rPr>
        <w:rFonts w:ascii="Arial" w:hAnsi="Arial"/>
        <w:color w:val="FAC090"/>
        <w:sz w:val="22"/>
      </w:rPr>
      <w:tblPr/>
      <w:tcPr>
        <w:shd w:val="clear" w:color="FFFFFF" w:fill="FDE4D0"/>
      </w:tcPr>
    </w:tblStylePr>
    <w:tblStylePr w:type="band2Horz">
      <w:rPr>
        <w:rFonts w:ascii="Arial" w:hAnsi="Arial"/>
        <w:color w:val="FAC090"/>
        <w:sz w:val="22"/>
      </w:rPr>
    </w:tblStylePr>
  </w:style>
  <w:style w:type="table" w:customStyle="1" w:styleId="Lined-Accent30">
    <w:name w:val="Lined - Accent3"/>
    <w:uiPriority w:val="99"/>
    <w:rsid w:val="0011077B"/>
    <w:pPr>
      <w:spacing w:after="0" w:line="240" w:lineRule="auto"/>
    </w:pPr>
    <w:rPr>
      <w:rFonts w:ascii="Times New Roman" w:eastAsia="DejaVu Sans" w:hAnsi="Times New Roman" w:cs="DejaVu Sans"/>
      <w:color w:val="404040"/>
      <w:sz w:val="20"/>
      <w:szCs w:val="20"/>
      <w:lang w:eastAsia="ru-RU"/>
    </w:rPr>
    <w:tblPr>
      <w:tblStyleRowBandSize w:val="1"/>
      <w:tblStyleColBandSize w:val="1"/>
      <w:tblInd w:w="0" w:type="dxa"/>
      <w:tblCellMar>
        <w:top w:w="0" w:type="dxa"/>
        <w:left w:w="0" w:type="dxa"/>
        <w:bottom w:w="0" w:type="dxa"/>
        <w:right w:w="0" w:type="dxa"/>
      </w:tblCellMar>
    </w:tblPr>
    <w:tblStylePr w:type="firstRow">
      <w:rPr>
        <w:rFonts w:ascii="Arial" w:hAnsi="Arial"/>
        <w:color w:val="F2F2F2"/>
        <w:sz w:val="22"/>
      </w:rPr>
      <w:tblPr/>
      <w:tcPr>
        <w:shd w:val="clear" w:color="FFFFFF" w:fill="7F7F7F"/>
      </w:tcPr>
    </w:tblStylePr>
    <w:tblStylePr w:type="lastRow">
      <w:rPr>
        <w:rFonts w:ascii="Arial" w:hAnsi="Arial"/>
        <w:color w:val="F2F2F2"/>
        <w:sz w:val="22"/>
      </w:rPr>
      <w:tblPr/>
      <w:tcPr>
        <w:shd w:val="clear" w:color="FFFFFF" w:fill="7F7F7F"/>
      </w:tcPr>
    </w:tblStylePr>
    <w:tblStylePr w:type="firstCol">
      <w:rPr>
        <w:rFonts w:ascii="Arial" w:hAnsi="Arial"/>
        <w:color w:val="F2F2F2"/>
        <w:sz w:val="22"/>
      </w:rPr>
      <w:tblPr/>
      <w:tcPr>
        <w:shd w:val="clear" w:color="FFFFFF" w:fill="7F7F7F"/>
      </w:tcPr>
    </w:tblStylePr>
    <w:tblStylePr w:type="lastCol">
      <w:rPr>
        <w:rFonts w:ascii="Arial" w:hAnsi="Arial"/>
        <w:color w:val="F2F2F2"/>
        <w:sz w:val="22"/>
      </w:rPr>
      <w:tblPr/>
      <w:tcPr>
        <w:shd w:val="clear" w:color="FFFFFF" w:fill="7F7F7F"/>
      </w:tcPr>
    </w:tblStylePr>
    <w:tblStylePr w:type="band1Vert">
      <w:rPr>
        <w:rFonts w:ascii="Arial" w:hAnsi="Arial"/>
        <w:color w:val="404040"/>
        <w:sz w:val="22"/>
      </w:rPr>
    </w:tblStylePr>
    <w:tblStylePr w:type="band2Vert">
      <w:rPr>
        <w:rFonts w:ascii="Arial" w:hAnsi="Arial"/>
        <w:color w:val="404040"/>
        <w:sz w:val="22"/>
      </w:rPr>
      <w:tblPr/>
      <w:tcPr>
        <w:shd w:val="clear" w:color="FFFFFF" w:fill="F2F2F2"/>
      </w:tcPr>
    </w:tblStylePr>
    <w:tblStylePr w:type="band1Horz">
      <w:rPr>
        <w:rFonts w:ascii="Arial" w:hAnsi="Arial"/>
        <w:color w:val="404040"/>
        <w:sz w:val="22"/>
      </w:rPr>
    </w:tblStylePr>
    <w:tblStylePr w:type="band2Horz">
      <w:rPr>
        <w:rFonts w:ascii="Arial" w:hAnsi="Arial"/>
        <w:color w:val="404040"/>
        <w:sz w:val="22"/>
      </w:rPr>
      <w:tblPr/>
      <w:tcPr>
        <w:shd w:val="clear" w:color="FFFFFF" w:fill="F2F2F2"/>
      </w:tcPr>
    </w:tblStylePr>
  </w:style>
  <w:style w:type="table" w:customStyle="1" w:styleId="Lined-Accent13">
    <w:name w:val="Lined - Accent 13"/>
    <w:uiPriority w:val="99"/>
    <w:rsid w:val="0011077B"/>
    <w:pPr>
      <w:spacing w:after="0" w:line="240" w:lineRule="auto"/>
    </w:pPr>
    <w:rPr>
      <w:rFonts w:ascii="Times New Roman" w:eastAsia="DejaVu Sans" w:hAnsi="Times New Roman" w:cs="DejaVu Sans"/>
      <w:color w:val="404040"/>
      <w:sz w:val="20"/>
      <w:szCs w:val="20"/>
      <w:lang w:eastAsia="ru-RU"/>
    </w:rPr>
    <w:tblPr>
      <w:tblStyleRowBandSize w:val="1"/>
      <w:tblStyleColBandSize w:val="1"/>
      <w:tblInd w:w="0" w:type="dxa"/>
      <w:tblCellMar>
        <w:top w:w="0" w:type="dxa"/>
        <w:left w:w="0" w:type="dxa"/>
        <w:bottom w:w="0" w:type="dxa"/>
        <w:right w:w="0" w:type="dxa"/>
      </w:tblCellMar>
    </w:tblPr>
    <w:tblStylePr w:type="firstRow">
      <w:rPr>
        <w:rFonts w:ascii="Arial" w:hAnsi="Arial"/>
        <w:color w:val="F2F2F2"/>
        <w:sz w:val="22"/>
      </w:rPr>
      <w:tblPr/>
      <w:tcPr>
        <w:shd w:val="clear" w:color="FFFFFF" w:fill="5D8AC2"/>
      </w:tcPr>
    </w:tblStylePr>
    <w:tblStylePr w:type="lastRow">
      <w:rPr>
        <w:rFonts w:ascii="Arial" w:hAnsi="Arial"/>
        <w:color w:val="F2F2F2"/>
        <w:sz w:val="22"/>
      </w:rPr>
      <w:tblPr/>
      <w:tcPr>
        <w:shd w:val="clear" w:color="FFFFFF" w:fill="5D8AC2"/>
      </w:tcPr>
    </w:tblStylePr>
    <w:tblStylePr w:type="firstCol">
      <w:rPr>
        <w:rFonts w:ascii="Arial" w:hAnsi="Arial"/>
        <w:color w:val="F2F2F2"/>
        <w:sz w:val="22"/>
      </w:rPr>
      <w:tblPr/>
      <w:tcPr>
        <w:shd w:val="clear" w:color="FFFFFF" w:fill="5D8AC2"/>
      </w:tcPr>
    </w:tblStylePr>
    <w:tblStylePr w:type="lastCol">
      <w:rPr>
        <w:rFonts w:ascii="Arial" w:hAnsi="Arial"/>
        <w:color w:val="F2F2F2"/>
        <w:sz w:val="22"/>
      </w:rPr>
      <w:tblPr/>
      <w:tcPr>
        <w:shd w:val="clear" w:color="FFFFFF" w:fill="5D8AC2"/>
      </w:tcPr>
    </w:tblStylePr>
    <w:tblStylePr w:type="band1Vert">
      <w:rPr>
        <w:rFonts w:ascii="Arial" w:hAnsi="Arial"/>
        <w:color w:val="404040"/>
        <w:sz w:val="22"/>
      </w:rPr>
    </w:tblStylePr>
    <w:tblStylePr w:type="band2Vert">
      <w:rPr>
        <w:rFonts w:ascii="Arial" w:hAnsi="Arial"/>
        <w:color w:val="404040"/>
        <w:sz w:val="22"/>
      </w:rPr>
      <w:tblPr/>
      <w:tcPr>
        <w:shd w:val="clear" w:color="FFFFFF" w:fill="C7D7EA"/>
      </w:tcPr>
    </w:tblStylePr>
    <w:tblStylePr w:type="band1Horz">
      <w:rPr>
        <w:rFonts w:ascii="Arial" w:hAnsi="Arial"/>
        <w:color w:val="404040"/>
        <w:sz w:val="22"/>
      </w:rPr>
    </w:tblStylePr>
    <w:tblStylePr w:type="band2Horz">
      <w:rPr>
        <w:rFonts w:ascii="Arial" w:hAnsi="Arial"/>
        <w:color w:val="404040"/>
        <w:sz w:val="22"/>
      </w:rPr>
      <w:tblPr/>
      <w:tcPr>
        <w:shd w:val="clear" w:color="FFFFFF" w:fill="C7D7EA"/>
      </w:tcPr>
    </w:tblStylePr>
  </w:style>
  <w:style w:type="table" w:customStyle="1" w:styleId="Lined-Accent23">
    <w:name w:val="Lined - Accent 23"/>
    <w:uiPriority w:val="99"/>
    <w:rsid w:val="0011077B"/>
    <w:pPr>
      <w:spacing w:after="0" w:line="240" w:lineRule="auto"/>
    </w:pPr>
    <w:rPr>
      <w:rFonts w:ascii="Times New Roman" w:eastAsia="DejaVu Sans" w:hAnsi="Times New Roman" w:cs="DejaVu Sans"/>
      <w:color w:val="404040"/>
      <w:sz w:val="20"/>
      <w:szCs w:val="20"/>
      <w:lang w:eastAsia="ru-RU"/>
    </w:rPr>
    <w:tblPr>
      <w:tblStyleRowBandSize w:val="1"/>
      <w:tblStyleColBandSize w:val="1"/>
      <w:tblInd w:w="0" w:type="dxa"/>
      <w:tblCellMar>
        <w:top w:w="0" w:type="dxa"/>
        <w:left w:w="0" w:type="dxa"/>
        <w:bottom w:w="0" w:type="dxa"/>
        <w:right w:w="0" w:type="dxa"/>
      </w:tblCellMar>
    </w:tblPr>
    <w:tblStylePr w:type="firstRow">
      <w:rPr>
        <w:rFonts w:ascii="Arial" w:hAnsi="Arial"/>
        <w:color w:val="F2F2F2"/>
        <w:sz w:val="22"/>
      </w:rPr>
      <w:tblPr/>
      <w:tcPr>
        <w:shd w:val="clear" w:color="FFFFFF" w:fill="D99695"/>
      </w:tcPr>
    </w:tblStylePr>
    <w:tblStylePr w:type="lastRow">
      <w:rPr>
        <w:rFonts w:ascii="Arial" w:hAnsi="Arial"/>
        <w:color w:val="F2F2F2"/>
        <w:sz w:val="22"/>
      </w:rPr>
      <w:tblPr/>
      <w:tcPr>
        <w:shd w:val="clear" w:color="FFFFFF" w:fill="D99695"/>
      </w:tcPr>
    </w:tblStylePr>
    <w:tblStylePr w:type="firstCol">
      <w:rPr>
        <w:rFonts w:ascii="Arial" w:hAnsi="Arial"/>
        <w:color w:val="F2F2F2"/>
        <w:sz w:val="22"/>
      </w:rPr>
      <w:tblPr/>
      <w:tcPr>
        <w:shd w:val="clear" w:color="FFFFFF" w:fill="D99695"/>
      </w:tcPr>
    </w:tblStylePr>
    <w:tblStylePr w:type="lastCol">
      <w:rPr>
        <w:rFonts w:ascii="Arial" w:hAnsi="Arial"/>
        <w:color w:val="F2F2F2"/>
        <w:sz w:val="22"/>
      </w:rPr>
      <w:tblPr/>
      <w:tcPr>
        <w:shd w:val="clear" w:color="FFFFFF" w:fill="D99695"/>
      </w:tcPr>
    </w:tblStylePr>
    <w:tblStylePr w:type="band1Vert">
      <w:rPr>
        <w:rFonts w:ascii="Arial" w:hAnsi="Arial"/>
        <w:color w:val="404040"/>
        <w:sz w:val="22"/>
      </w:rPr>
    </w:tblStylePr>
    <w:tblStylePr w:type="band2Vert">
      <w:rPr>
        <w:rFonts w:ascii="Arial" w:hAnsi="Arial"/>
        <w:color w:val="404040"/>
        <w:sz w:val="22"/>
      </w:rPr>
      <w:tblPr/>
      <w:tcPr>
        <w:shd w:val="clear" w:color="FFFFFF" w:fill="F2DCDC"/>
      </w:tcPr>
    </w:tblStylePr>
    <w:tblStylePr w:type="band1Horz">
      <w:rPr>
        <w:rFonts w:ascii="Arial" w:hAnsi="Arial"/>
        <w:color w:val="404040"/>
        <w:sz w:val="22"/>
      </w:rPr>
    </w:tblStylePr>
    <w:tblStylePr w:type="band2Horz">
      <w:rPr>
        <w:rFonts w:ascii="Arial" w:hAnsi="Arial"/>
        <w:color w:val="404040"/>
        <w:sz w:val="22"/>
      </w:rPr>
      <w:tblPr/>
      <w:tcPr>
        <w:shd w:val="clear" w:color="FFFFFF" w:fill="F2DCDC"/>
      </w:tcPr>
    </w:tblStylePr>
  </w:style>
  <w:style w:type="table" w:customStyle="1" w:styleId="Lined-Accent33">
    <w:name w:val="Lined - Accent 33"/>
    <w:uiPriority w:val="99"/>
    <w:rsid w:val="0011077B"/>
    <w:pPr>
      <w:spacing w:after="0" w:line="240" w:lineRule="auto"/>
    </w:pPr>
    <w:rPr>
      <w:rFonts w:ascii="Times New Roman" w:eastAsia="DejaVu Sans" w:hAnsi="Times New Roman" w:cs="DejaVu Sans"/>
      <w:color w:val="404040"/>
      <w:sz w:val="20"/>
      <w:szCs w:val="20"/>
      <w:lang w:eastAsia="ru-RU"/>
    </w:rPr>
    <w:tblPr>
      <w:tblStyleRowBandSize w:val="1"/>
      <w:tblStyleColBandSize w:val="1"/>
      <w:tblInd w:w="0" w:type="dxa"/>
      <w:tblCellMar>
        <w:top w:w="0" w:type="dxa"/>
        <w:left w:w="0" w:type="dxa"/>
        <w:bottom w:w="0" w:type="dxa"/>
        <w:right w:w="0" w:type="dxa"/>
      </w:tblCellMar>
    </w:tblPr>
    <w:tblStylePr w:type="firstRow">
      <w:rPr>
        <w:rFonts w:ascii="Arial" w:hAnsi="Arial"/>
        <w:color w:val="F2F2F2"/>
        <w:sz w:val="22"/>
      </w:rPr>
      <w:tblPr/>
      <w:tcPr>
        <w:shd w:val="clear" w:color="FFFFFF" w:fill="9ABB59"/>
      </w:tcPr>
    </w:tblStylePr>
    <w:tblStylePr w:type="lastRow">
      <w:rPr>
        <w:rFonts w:ascii="Arial" w:hAnsi="Arial"/>
        <w:color w:val="F2F2F2"/>
        <w:sz w:val="22"/>
      </w:rPr>
      <w:tblPr/>
      <w:tcPr>
        <w:shd w:val="clear" w:color="FFFFFF" w:fill="9ABB59"/>
      </w:tcPr>
    </w:tblStylePr>
    <w:tblStylePr w:type="firstCol">
      <w:rPr>
        <w:rFonts w:ascii="Arial" w:hAnsi="Arial"/>
        <w:color w:val="F2F2F2"/>
        <w:sz w:val="22"/>
      </w:rPr>
      <w:tblPr/>
      <w:tcPr>
        <w:shd w:val="clear" w:color="FFFFFF" w:fill="9ABB59"/>
      </w:tcPr>
    </w:tblStylePr>
    <w:tblStylePr w:type="lastCol">
      <w:rPr>
        <w:rFonts w:ascii="Arial" w:hAnsi="Arial"/>
        <w:color w:val="F2F2F2"/>
        <w:sz w:val="22"/>
      </w:rPr>
      <w:tblPr/>
      <w:tcPr>
        <w:shd w:val="clear" w:color="FFFFFF" w:fill="9ABB59"/>
      </w:tcPr>
    </w:tblStylePr>
    <w:tblStylePr w:type="band1Vert">
      <w:rPr>
        <w:rFonts w:ascii="Arial" w:hAnsi="Arial"/>
        <w:color w:val="404040"/>
        <w:sz w:val="22"/>
      </w:rPr>
    </w:tblStylePr>
    <w:tblStylePr w:type="band2Vert">
      <w:rPr>
        <w:rFonts w:ascii="Arial" w:hAnsi="Arial"/>
        <w:color w:val="404040"/>
        <w:sz w:val="22"/>
      </w:rPr>
      <w:tblPr/>
      <w:tcPr>
        <w:shd w:val="clear" w:color="FFFFFF" w:fill="EAF1DC"/>
      </w:tcPr>
    </w:tblStylePr>
    <w:tblStylePr w:type="band1Horz">
      <w:rPr>
        <w:rFonts w:ascii="Arial" w:hAnsi="Arial"/>
        <w:color w:val="404040"/>
        <w:sz w:val="22"/>
      </w:rPr>
    </w:tblStylePr>
    <w:tblStylePr w:type="band2Horz">
      <w:rPr>
        <w:rFonts w:ascii="Arial" w:hAnsi="Arial"/>
        <w:color w:val="404040"/>
        <w:sz w:val="22"/>
      </w:rPr>
      <w:tblPr/>
      <w:tcPr>
        <w:shd w:val="clear" w:color="FFFFFF" w:fill="EAF1DC"/>
      </w:tcPr>
    </w:tblStylePr>
  </w:style>
  <w:style w:type="table" w:customStyle="1" w:styleId="Lined-Accent43">
    <w:name w:val="Lined - Accent 43"/>
    <w:uiPriority w:val="99"/>
    <w:rsid w:val="0011077B"/>
    <w:pPr>
      <w:spacing w:after="0" w:line="240" w:lineRule="auto"/>
    </w:pPr>
    <w:rPr>
      <w:rFonts w:ascii="Times New Roman" w:eastAsia="DejaVu Sans" w:hAnsi="Times New Roman" w:cs="DejaVu Sans"/>
      <w:color w:val="404040"/>
      <w:sz w:val="20"/>
      <w:szCs w:val="20"/>
      <w:lang w:eastAsia="ru-RU"/>
    </w:rPr>
    <w:tblPr>
      <w:tblStyleRowBandSize w:val="1"/>
      <w:tblStyleColBandSize w:val="1"/>
      <w:tblInd w:w="0" w:type="dxa"/>
      <w:tblCellMar>
        <w:top w:w="0" w:type="dxa"/>
        <w:left w:w="0" w:type="dxa"/>
        <w:bottom w:w="0" w:type="dxa"/>
        <w:right w:w="0" w:type="dxa"/>
      </w:tblCellMar>
    </w:tblPr>
    <w:tblStylePr w:type="firstRow">
      <w:rPr>
        <w:rFonts w:ascii="Arial" w:hAnsi="Arial"/>
        <w:color w:val="F2F2F2"/>
        <w:sz w:val="22"/>
      </w:rPr>
      <w:tblPr/>
      <w:tcPr>
        <w:shd w:val="clear" w:color="FFFFFF" w:fill="B2A1C6"/>
      </w:tcPr>
    </w:tblStylePr>
    <w:tblStylePr w:type="lastRow">
      <w:rPr>
        <w:rFonts w:ascii="Arial" w:hAnsi="Arial"/>
        <w:color w:val="F2F2F2"/>
        <w:sz w:val="22"/>
      </w:rPr>
      <w:tblPr/>
      <w:tcPr>
        <w:shd w:val="clear" w:color="FFFFFF" w:fill="B2A1C6"/>
      </w:tcPr>
    </w:tblStylePr>
    <w:tblStylePr w:type="firstCol">
      <w:rPr>
        <w:rFonts w:ascii="Arial" w:hAnsi="Arial"/>
        <w:color w:val="F2F2F2"/>
        <w:sz w:val="22"/>
      </w:rPr>
      <w:tblPr/>
      <w:tcPr>
        <w:shd w:val="clear" w:color="FFFFFF" w:fill="B2A1C6"/>
      </w:tcPr>
    </w:tblStylePr>
    <w:tblStylePr w:type="lastCol">
      <w:rPr>
        <w:rFonts w:ascii="Arial" w:hAnsi="Arial"/>
        <w:color w:val="F2F2F2"/>
        <w:sz w:val="22"/>
      </w:rPr>
      <w:tblPr/>
      <w:tcPr>
        <w:shd w:val="clear" w:color="FFFFFF" w:fill="B2A1C6"/>
      </w:tcPr>
    </w:tblStylePr>
    <w:tblStylePr w:type="band1Vert">
      <w:rPr>
        <w:rFonts w:ascii="Arial" w:hAnsi="Arial"/>
        <w:color w:val="404040"/>
        <w:sz w:val="22"/>
      </w:rPr>
    </w:tblStylePr>
    <w:tblStylePr w:type="band2Vert">
      <w:rPr>
        <w:rFonts w:ascii="Arial" w:hAnsi="Arial"/>
        <w:color w:val="404040"/>
        <w:sz w:val="22"/>
      </w:rPr>
      <w:tblPr/>
      <w:tcPr>
        <w:shd w:val="clear" w:color="FFFFFF" w:fill="E5DFEC"/>
      </w:tcPr>
    </w:tblStylePr>
    <w:tblStylePr w:type="band1Horz">
      <w:rPr>
        <w:rFonts w:ascii="Arial" w:hAnsi="Arial"/>
        <w:color w:val="404040"/>
        <w:sz w:val="22"/>
      </w:rPr>
    </w:tblStylePr>
    <w:tblStylePr w:type="band2Horz">
      <w:rPr>
        <w:rFonts w:ascii="Arial" w:hAnsi="Arial"/>
        <w:color w:val="404040"/>
        <w:sz w:val="22"/>
      </w:rPr>
      <w:tblPr/>
      <w:tcPr>
        <w:shd w:val="clear" w:color="FFFFFF" w:fill="E5DFEC"/>
      </w:tcPr>
    </w:tblStylePr>
  </w:style>
  <w:style w:type="table" w:customStyle="1" w:styleId="Lined-Accent53">
    <w:name w:val="Lined - Accent 53"/>
    <w:uiPriority w:val="99"/>
    <w:rsid w:val="0011077B"/>
    <w:pPr>
      <w:spacing w:after="0" w:line="240" w:lineRule="auto"/>
    </w:pPr>
    <w:rPr>
      <w:rFonts w:ascii="Times New Roman" w:eastAsia="DejaVu Sans" w:hAnsi="Times New Roman" w:cs="DejaVu Sans"/>
      <w:color w:val="404040"/>
      <w:sz w:val="20"/>
      <w:szCs w:val="20"/>
      <w:lang w:eastAsia="ru-RU"/>
    </w:rPr>
    <w:tblPr>
      <w:tblStyleRowBandSize w:val="1"/>
      <w:tblStyleColBandSize w:val="1"/>
      <w:tblInd w:w="0" w:type="dxa"/>
      <w:tblCellMar>
        <w:top w:w="0" w:type="dxa"/>
        <w:left w:w="0" w:type="dxa"/>
        <w:bottom w:w="0" w:type="dxa"/>
        <w:right w:w="0" w:type="dxa"/>
      </w:tblCellMar>
    </w:tblPr>
    <w:tblStylePr w:type="firstRow">
      <w:rPr>
        <w:rFonts w:ascii="Arial" w:hAnsi="Arial"/>
        <w:color w:val="F2F2F2"/>
        <w:sz w:val="22"/>
      </w:rPr>
      <w:tblPr/>
      <w:tcPr>
        <w:shd w:val="clear" w:color="FFFFFF" w:fill="4BACC6"/>
      </w:tcPr>
    </w:tblStylePr>
    <w:tblStylePr w:type="lastRow">
      <w:rPr>
        <w:rFonts w:ascii="Arial" w:hAnsi="Arial"/>
        <w:color w:val="F2F2F2"/>
        <w:sz w:val="22"/>
      </w:rPr>
      <w:tblPr/>
      <w:tcPr>
        <w:shd w:val="clear" w:color="FFFFFF" w:fill="4BACC6"/>
      </w:tcPr>
    </w:tblStylePr>
    <w:tblStylePr w:type="firstCol">
      <w:rPr>
        <w:rFonts w:ascii="Arial" w:hAnsi="Arial"/>
        <w:color w:val="F2F2F2"/>
        <w:sz w:val="22"/>
      </w:rPr>
      <w:tblPr/>
      <w:tcPr>
        <w:shd w:val="clear" w:color="FFFFFF" w:fill="4BACC6"/>
      </w:tcPr>
    </w:tblStylePr>
    <w:tblStylePr w:type="lastCol">
      <w:rPr>
        <w:rFonts w:ascii="Arial" w:hAnsi="Arial"/>
        <w:color w:val="F2F2F2"/>
        <w:sz w:val="22"/>
      </w:rPr>
      <w:tblPr/>
      <w:tcPr>
        <w:shd w:val="clear" w:color="FFFFFF" w:fill="4BACC6"/>
      </w:tcPr>
    </w:tblStylePr>
    <w:tblStylePr w:type="band1Vert">
      <w:rPr>
        <w:rFonts w:ascii="Arial" w:hAnsi="Arial"/>
        <w:color w:val="404040"/>
        <w:sz w:val="22"/>
      </w:rPr>
    </w:tblStylePr>
    <w:tblStylePr w:type="band2Vert">
      <w:rPr>
        <w:rFonts w:ascii="Arial" w:hAnsi="Arial"/>
        <w:color w:val="404040"/>
        <w:sz w:val="22"/>
      </w:rPr>
      <w:tblPr/>
      <w:tcPr>
        <w:shd w:val="clear" w:color="FFFFFF" w:fill="DAEEF3"/>
      </w:tcPr>
    </w:tblStylePr>
    <w:tblStylePr w:type="band1Horz">
      <w:rPr>
        <w:rFonts w:ascii="Arial" w:hAnsi="Arial"/>
        <w:color w:val="404040"/>
        <w:sz w:val="22"/>
      </w:rPr>
    </w:tblStylePr>
    <w:tblStylePr w:type="band2Horz">
      <w:rPr>
        <w:rFonts w:ascii="Arial" w:hAnsi="Arial"/>
        <w:color w:val="404040"/>
        <w:sz w:val="22"/>
      </w:rPr>
      <w:tblPr/>
      <w:tcPr>
        <w:shd w:val="clear" w:color="FFFFFF" w:fill="DAEEF3"/>
      </w:tcPr>
    </w:tblStylePr>
  </w:style>
  <w:style w:type="table" w:customStyle="1" w:styleId="Lined-Accent63">
    <w:name w:val="Lined - Accent 63"/>
    <w:uiPriority w:val="99"/>
    <w:rsid w:val="0011077B"/>
    <w:pPr>
      <w:spacing w:after="0" w:line="240" w:lineRule="auto"/>
    </w:pPr>
    <w:rPr>
      <w:rFonts w:ascii="Times New Roman" w:eastAsia="DejaVu Sans" w:hAnsi="Times New Roman" w:cs="DejaVu Sans"/>
      <w:color w:val="404040"/>
      <w:sz w:val="20"/>
      <w:szCs w:val="20"/>
      <w:lang w:eastAsia="ru-RU"/>
    </w:rPr>
    <w:tblPr>
      <w:tblStyleRowBandSize w:val="1"/>
      <w:tblStyleColBandSize w:val="1"/>
      <w:tblInd w:w="0" w:type="dxa"/>
      <w:tblCellMar>
        <w:top w:w="0" w:type="dxa"/>
        <w:left w:w="0" w:type="dxa"/>
        <w:bottom w:w="0" w:type="dxa"/>
        <w:right w:w="0" w:type="dxa"/>
      </w:tblCellMar>
    </w:tblPr>
    <w:tblStylePr w:type="firstRow">
      <w:rPr>
        <w:rFonts w:ascii="Arial" w:hAnsi="Arial"/>
        <w:color w:val="F2F2F2"/>
        <w:sz w:val="22"/>
      </w:rPr>
      <w:tblPr/>
      <w:tcPr>
        <w:shd w:val="clear" w:color="FFFFFF" w:fill="F79646"/>
      </w:tcPr>
    </w:tblStylePr>
    <w:tblStylePr w:type="lastRow">
      <w:rPr>
        <w:rFonts w:ascii="Arial" w:hAnsi="Arial"/>
        <w:color w:val="F2F2F2"/>
        <w:sz w:val="22"/>
      </w:rPr>
      <w:tblPr/>
      <w:tcPr>
        <w:shd w:val="clear" w:color="FFFFFF" w:fill="F79646"/>
      </w:tcPr>
    </w:tblStylePr>
    <w:tblStylePr w:type="firstCol">
      <w:rPr>
        <w:rFonts w:ascii="Arial" w:hAnsi="Arial"/>
        <w:color w:val="F2F2F2"/>
        <w:sz w:val="22"/>
      </w:rPr>
      <w:tblPr/>
      <w:tcPr>
        <w:shd w:val="clear" w:color="FFFFFF" w:fill="F79646"/>
      </w:tcPr>
    </w:tblStylePr>
    <w:tblStylePr w:type="lastCol">
      <w:rPr>
        <w:rFonts w:ascii="Arial" w:hAnsi="Arial"/>
        <w:color w:val="F2F2F2"/>
        <w:sz w:val="22"/>
      </w:rPr>
      <w:tblPr/>
      <w:tcPr>
        <w:shd w:val="clear" w:color="FFFFFF" w:fill="F79646"/>
      </w:tcPr>
    </w:tblStylePr>
    <w:tblStylePr w:type="band1Vert">
      <w:rPr>
        <w:rFonts w:ascii="Arial" w:hAnsi="Arial"/>
        <w:color w:val="404040"/>
        <w:sz w:val="22"/>
      </w:rPr>
    </w:tblStylePr>
    <w:tblStylePr w:type="band2Vert">
      <w:rPr>
        <w:rFonts w:ascii="Arial" w:hAnsi="Arial"/>
        <w:color w:val="404040"/>
        <w:sz w:val="22"/>
      </w:rPr>
      <w:tblPr/>
      <w:tcPr>
        <w:shd w:val="clear" w:color="FFFFFF" w:fill="FDE9D8"/>
      </w:tcPr>
    </w:tblStylePr>
    <w:tblStylePr w:type="band1Horz">
      <w:rPr>
        <w:rFonts w:ascii="Arial" w:hAnsi="Arial"/>
        <w:color w:val="404040"/>
        <w:sz w:val="22"/>
      </w:rPr>
    </w:tblStylePr>
    <w:tblStylePr w:type="band2Horz">
      <w:rPr>
        <w:rFonts w:ascii="Arial" w:hAnsi="Arial"/>
        <w:color w:val="404040"/>
        <w:sz w:val="22"/>
      </w:rPr>
      <w:tblPr/>
      <w:tcPr>
        <w:shd w:val="clear" w:color="FFFFFF" w:fill="FDE9D8"/>
      </w:tcPr>
    </w:tblStylePr>
  </w:style>
  <w:style w:type="table" w:customStyle="1" w:styleId="BorderedLined-Accent30">
    <w:name w:val="Bordered &amp; Lined - Accent3"/>
    <w:uiPriority w:val="99"/>
    <w:rsid w:val="0011077B"/>
    <w:pPr>
      <w:spacing w:after="0" w:line="240" w:lineRule="auto"/>
    </w:pPr>
    <w:rPr>
      <w:rFonts w:ascii="Times New Roman" w:eastAsia="DejaVu Sans" w:hAnsi="Times New Roman" w:cs="DejaVu Sans"/>
      <w:color w:val="404040"/>
      <w:sz w:val="20"/>
      <w:szCs w:val="20"/>
      <w:lang w:eastAsia="ru-RU"/>
    </w:rPr>
    <w:tblPr>
      <w:tblStyleRowBandSize w:val="1"/>
      <w:tblStyleColBandSize w:val="1"/>
      <w:tblInd w:w="0" w:type="dxa"/>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CellMar>
        <w:top w:w="0" w:type="dxa"/>
        <w:left w:w="0" w:type="dxa"/>
        <w:bottom w:w="0" w:type="dxa"/>
        <w:right w:w="0" w:type="dxa"/>
      </w:tblCellMar>
    </w:tblPr>
    <w:tblStylePr w:type="firstRow">
      <w:rPr>
        <w:rFonts w:ascii="Arial" w:hAnsi="Arial"/>
        <w:color w:val="F2F2F2"/>
        <w:sz w:val="22"/>
      </w:rPr>
      <w:tblPr/>
      <w:tcPr>
        <w:shd w:val="clear" w:color="FFFFFF" w:fill="7F7F7F"/>
      </w:tcPr>
    </w:tblStylePr>
    <w:tblStylePr w:type="lastRow">
      <w:rPr>
        <w:rFonts w:ascii="Arial" w:hAnsi="Arial"/>
        <w:color w:val="F2F2F2"/>
        <w:sz w:val="22"/>
      </w:rPr>
      <w:tblPr/>
      <w:tcPr>
        <w:shd w:val="clear" w:color="FFFFFF" w:fill="7F7F7F"/>
      </w:tcPr>
    </w:tblStylePr>
    <w:tblStylePr w:type="firstCol">
      <w:rPr>
        <w:rFonts w:ascii="Arial" w:hAnsi="Arial"/>
        <w:color w:val="F2F2F2"/>
        <w:sz w:val="22"/>
      </w:rPr>
      <w:tblPr/>
      <w:tcPr>
        <w:shd w:val="clear" w:color="FFFFFF" w:fill="7F7F7F"/>
      </w:tcPr>
    </w:tblStylePr>
    <w:tblStylePr w:type="lastCol">
      <w:rPr>
        <w:rFonts w:ascii="Arial" w:hAnsi="Arial"/>
        <w:color w:val="F2F2F2"/>
        <w:sz w:val="22"/>
      </w:rPr>
      <w:tblPr/>
      <w:tcPr>
        <w:shd w:val="clear" w:color="FFFFFF" w:fill="7F7F7F"/>
      </w:tcPr>
    </w:tblStylePr>
    <w:tblStylePr w:type="band1Vert">
      <w:rPr>
        <w:rFonts w:ascii="Arial" w:hAnsi="Arial"/>
        <w:color w:val="404040"/>
        <w:sz w:val="22"/>
      </w:rPr>
    </w:tblStylePr>
    <w:tblStylePr w:type="band2Vert">
      <w:rPr>
        <w:rFonts w:ascii="Arial" w:hAnsi="Arial"/>
        <w:color w:val="404040"/>
        <w:sz w:val="22"/>
      </w:rPr>
      <w:tblPr/>
      <w:tcPr>
        <w:shd w:val="clear" w:color="FFFFFF" w:fill="F2F2F2"/>
      </w:tcPr>
    </w:tblStylePr>
    <w:tblStylePr w:type="band1Horz">
      <w:rPr>
        <w:rFonts w:ascii="Arial" w:hAnsi="Arial"/>
        <w:color w:val="404040"/>
        <w:sz w:val="22"/>
      </w:rPr>
    </w:tblStylePr>
    <w:tblStylePr w:type="band2Horz">
      <w:rPr>
        <w:rFonts w:ascii="Arial" w:hAnsi="Arial"/>
        <w:color w:val="404040"/>
        <w:sz w:val="22"/>
      </w:rPr>
      <w:tblPr/>
      <w:tcPr>
        <w:shd w:val="clear" w:color="FFFFFF" w:fill="F2F2F2"/>
      </w:tcPr>
    </w:tblStylePr>
  </w:style>
  <w:style w:type="table" w:customStyle="1" w:styleId="BorderedLined-Accent13">
    <w:name w:val="Bordered &amp; Lined - Accent 13"/>
    <w:uiPriority w:val="99"/>
    <w:rsid w:val="0011077B"/>
    <w:pPr>
      <w:spacing w:after="0" w:line="240" w:lineRule="auto"/>
    </w:pPr>
    <w:rPr>
      <w:rFonts w:ascii="Times New Roman" w:eastAsia="DejaVu Sans" w:hAnsi="Times New Roman" w:cs="DejaVu Sans"/>
      <w:color w:val="404040"/>
      <w:sz w:val="20"/>
      <w:szCs w:val="20"/>
      <w:lang w:eastAsia="ru-RU"/>
    </w:rPr>
    <w:tblPr>
      <w:tblStyleRowBandSize w:val="1"/>
      <w:tblStyleColBandSize w:val="1"/>
      <w:tblInd w:w="0" w:type="dxa"/>
      <w:tblBorders>
        <w:top w:val="single" w:sz="4" w:space="0" w:color="2A4A71"/>
        <w:left w:val="single" w:sz="4" w:space="0" w:color="2A4A71"/>
        <w:bottom w:val="single" w:sz="4" w:space="0" w:color="2A4A71"/>
        <w:right w:val="single" w:sz="4" w:space="0" w:color="2A4A71"/>
        <w:insideH w:val="single" w:sz="4" w:space="0" w:color="2A4A71"/>
        <w:insideV w:val="single" w:sz="4" w:space="0" w:color="2A4A71"/>
      </w:tblBorders>
      <w:tblCellMar>
        <w:top w:w="0" w:type="dxa"/>
        <w:left w:w="0" w:type="dxa"/>
        <w:bottom w:w="0" w:type="dxa"/>
        <w:right w:w="0" w:type="dxa"/>
      </w:tblCellMar>
    </w:tblPr>
    <w:tblStylePr w:type="firstRow">
      <w:rPr>
        <w:rFonts w:ascii="Arial" w:hAnsi="Arial"/>
        <w:color w:val="F2F2F2"/>
        <w:sz w:val="22"/>
      </w:rPr>
      <w:tblPr/>
      <w:tcPr>
        <w:shd w:val="clear" w:color="FFFFFF" w:fill="5D8AC2"/>
      </w:tcPr>
    </w:tblStylePr>
    <w:tblStylePr w:type="lastRow">
      <w:rPr>
        <w:rFonts w:ascii="Arial" w:hAnsi="Arial"/>
        <w:color w:val="F2F2F2"/>
        <w:sz w:val="22"/>
      </w:rPr>
      <w:tblPr/>
      <w:tcPr>
        <w:shd w:val="clear" w:color="FFFFFF" w:fill="5D8AC2"/>
      </w:tcPr>
    </w:tblStylePr>
    <w:tblStylePr w:type="firstCol">
      <w:rPr>
        <w:rFonts w:ascii="Arial" w:hAnsi="Arial"/>
        <w:color w:val="F2F2F2"/>
        <w:sz w:val="22"/>
      </w:rPr>
      <w:tblPr/>
      <w:tcPr>
        <w:shd w:val="clear" w:color="FFFFFF" w:fill="5D8AC2"/>
      </w:tcPr>
    </w:tblStylePr>
    <w:tblStylePr w:type="lastCol">
      <w:rPr>
        <w:rFonts w:ascii="Arial" w:hAnsi="Arial"/>
        <w:color w:val="F2F2F2"/>
        <w:sz w:val="22"/>
      </w:rPr>
      <w:tblPr/>
      <w:tcPr>
        <w:shd w:val="clear" w:color="FFFFFF" w:fill="5D8AC2"/>
      </w:tcPr>
    </w:tblStylePr>
    <w:tblStylePr w:type="band1Vert">
      <w:rPr>
        <w:rFonts w:ascii="Arial" w:hAnsi="Arial"/>
        <w:color w:val="404040"/>
        <w:sz w:val="22"/>
      </w:rPr>
    </w:tblStylePr>
    <w:tblStylePr w:type="band2Vert">
      <w:rPr>
        <w:rFonts w:ascii="Arial" w:hAnsi="Arial"/>
        <w:color w:val="404040"/>
        <w:sz w:val="22"/>
      </w:rPr>
      <w:tblPr/>
      <w:tcPr>
        <w:shd w:val="clear" w:color="FFFFFF" w:fill="C7D7EA"/>
      </w:tcPr>
    </w:tblStylePr>
    <w:tblStylePr w:type="band1Horz">
      <w:rPr>
        <w:rFonts w:ascii="Arial" w:hAnsi="Arial"/>
        <w:color w:val="404040"/>
        <w:sz w:val="22"/>
      </w:rPr>
    </w:tblStylePr>
    <w:tblStylePr w:type="band2Horz">
      <w:rPr>
        <w:rFonts w:ascii="Arial" w:hAnsi="Arial"/>
        <w:color w:val="404040"/>
        <w:sz w:val="22"/>
      </w:rPr>
      <w:tblPr/>
      <w:tcPr>
        <w:shd w:val="clear" w:color="FFFFFF" w:fill="C7D7EA"/>
      </w:tcPr>
    </w:tblStylePr>
  </w:style>
  <w:style w:type="table" w:customStyle="1" w:styleId="BorderedLined-Accent23">
    <w:name w:val="Bordered &amp; Lined - Accent 23"/>
    <w:uiPriority w:val="99"/>
    <w:rsid w:val="0011077B"/>
    <w:pPr>
      <w:spacing w:after="0" w:line="240" w:lineRule="auto"/>
    </w:pPr>
    <w:rPr>
      <w:rFonts w:ascii="Times New Roman" w:eastAsia="DejaVu Sans" w:hAnsi="Times New Roman" w:cs="DejaVu Sans"/>
      <w:color w:val="404040"/>
      <w:sz w:val="20"/>
      <w:szCs w:val="20"/>
      <w:lang w:eastAsia="ru-RU"/>
    </w:rPr>
    <w:tblPr>
      <w:tblStyleRowBandSize w:val="1"/>
      <w:tblStyleColBandSize w:val="1"/>
      <w:tblInd w:w="0" w:type="dxa"/>
      <w:tblBorders>
        <w:top w:val="single" w:sz="4" w:space="0" w:color="732A29"/>
        <w:left w:val="single" w:sz="4" w:space="0" w:color="732A29"/>
        <w:bottom w:val="single" w:sz="4" w:space="0" w:color="732A29"/>
        <w:right w:val="single" w:sz="4" w:space="0" w:color="732A29"/>
        <w:insideH w:val="single" w:sz="4" w:space="0" w:color="732A29"/>
        <w:insideV w:val="single" w:sz="4" w:space="0" w:color="732A29"/>
      </w:tblBorders>
      <w:tblCellMar>
        <w:top w:w="0" w:type="dxa"/>
        <w:left w:w="0" w:type="dxa"/>
        <w:bottom w:w="0" w:type="dxa"/>
        <w:right w:w="0" w:type="dxa"/>
      </w:tblCellMar>
    </w:tblPr>
    <w:tblStylePr w:type="firstRow">
      <w:rPr>
        <w:rFonts w:ascii="Arial" w:hAnsi="Arial"/>
        <w:color w:val="F2F2F2"/>
        <w:sz w:val="22"/>
      </w:rPr>
      <w:tblPr/>
      <w:tcPr>
        <w:shd w:val="clear" w:color="FFFFFF" w:fill="D99695"/>
      </w:tcPr>
    </w:tblStylePr>
    <w:tblStylePr w:type="lastRow">
      <w:rPr>
        <w:rFonts w:ascii="Arial" w:hAnsi="Arial"/>
        <w:color w:val="F2F2F2"/>
        <w:sz w:val="22"/>
      </w:rPr>
      <w:tblPr/>
      <w:tcPr>
        <w:shd w:val="clear" w:color="FFFFFF" w:fill="D99695"/>
      </w:tcPr>
    </w:tblStylePr>
    <w:tblStylePr w:type="firstCol">
      <w:rPr>
        <w:rFonts w:ascii="Arial" w:hAnsi="Arial"/>
        <w:color w:val="F2F2F2"/>
        <w:sz w:val="22"/>
      </w:rPr>
      <w:tblPr/>
      <w:tcPr>
        <w:shd w:val="clear" w:color="FFFFFF" w:fill="D99695"/>
      </w:tcPr>
    </w:tblStylePr>
    <w:tblStylePr w:type="lastCol">
      <w:rPr>
        <w:rFonts w:ascii="Arial" w:hAnsi="Arial"/>
        <w:color w:val="F2F2F2"/>
        <w:sz w:val="22"/>
      </w:rPr>
      <w:tblPr/>
      <w:tcPr>
        <w:shd w:val="clear" w:color="FFFFFF" w:fill="D99695"/>
      </w:tcPr>
    </w:tblStylePr>
    <w:tblStylePr w:type="band1Vert">
      <w:rPr>
        <w:rFonts w:ascii="Arial" w:hAnsi="Arial"/>
        <w:color w:val="404040"/>
        <w:sz w:val="22"/>
      </w:rPr>
    </w:tblStylePr>
    <w:tblStylePr w:type="band2Vert">
      <w:rPr>
        <w:rFonts w:ascii="Arial" w:hAnsi="Arial"/>
        <w:color w:val="404040"/>
        <w:sz w:val="22"/>
      </w:rPr>
      <w:tblPr/>
      <w:tcPr>
        <w:shd w:val="clear" w:color="FFFFFF" w:fill="F2DCDC"/>
      </w:tcPr>
    </w:tblStylePr>
    <w:tblStylePr w:type="band1Horz">
      <w:rPr>
        <w:rFonts w:ascii="Arial" w:hAnsi="Arial"/>
        <w:color w:val="404040"/>
        <w:sz w:val="22"/>
      </w:rPr>
    </w:tblStylePr>
    <w:tblStylePr w:type="band2Horz">
      <w:rPr>
        <w:rFonts w:ascii="Arial" w:hAnsi="Arial"/>
        <w:color w:val="404040"/>
        <w:sz w:val="22"/>
      </w:rPr>
      <w:tblPr/>
      <w:tcPr>
        <w:shd w:val="clear" w:color="FFFFFF" w:fill="F2DCDC"/>
      </w:tcPr>
    </w:tblStylePr>
  </w:style>
  <w:style w:type="table" w:customStyle="1" w:styleId="BorderedLined-Accent33">
    <w:name w:val="Bordered &amp; Lined - Accent 33"/>
    <w:uiPriority w:val="99"/>
    <w:rsid w:val="0011077B"/>
    <w:pPr>
      <w:spacing w:after="0" w:line="240" w:lineRule="auto"/>
    </w:pPr>
    <w:rPr>
      <w:rFonts w:ascii="Times New Roman" w:eastAsia="DejaVu Sans" w:hAnsi="Times New Roman" w:cs="DejaVu Sans"/>
      <w:color w:val="404040"/>
      <w:sz w:val="20"/>
      <w:szCs w:val="20"/>
      <w:lang w:eastAsia="ru-RU"/>
    </w:rPr>
    <w:tblPr>
      <w:tblStyleRowBandSize w:val="1"/>
      <w:tblStyleColBandSize w:val="1"/>
      <w:tblInd w:w="0" w:type="dxa"/>
      <w:tblBorders>
        <w:top w:val="single" w:sz="4" w:space="0" w:color="5B722E"/>
        <w:left w:val="single" w:sz="4" w:space="0" w:color="5B722E"/>
        <w:bottom w:val="single" w:sz="4" w:space="0" w:color="5B722E"/>
        <w:right w:val="single" w:sz="4" w:space="0" w:color="5B722E"/>
        <w:insideH w:val="single" w:sz="4" w:space="0" w:color="5B722E"/>
        <w:insideV w:val="single" w:sz="4" w:space="0" w:color="5B722E"/>
      </w:tblBorders>
      <w:tblCellMar>
        <w:top w:w="0" w:type="dxa"/>
        <w:left w:w="0" w:type="dxa"/>
        <w:bottom w:w="0" w:type="dxa"/>
        <w:right w:w="0" w:type="dxa"/>
      </w:tblCellMar>
    </w:tblPr>
    <w:tblStylePr w:type="firstRow">
      <w:rPr>
        <w:rFonts w:ascii="Arial" w:hAnsi="Arial"/>
        <w:color w:val="F2F2F2"/>
        <w:sz w:val="22"/>
      </w:rPr>
      <w:tblPr/>
      <w:tcPr>
        <w:shd w:val="clear" w:color="FFFFFF" w:fill="9ABB59"/>
      </w:tcPr>
    </w:tblStylePr>
    <w:tblStylePr w:type="lastRow">
      <w:rPr>
        <w:rFonts w:ascii="Arial" w:hAnsi="Arial"/>
        <w:color w:val="F2F2F2"/>
        <w:sz w:val="22"/>
      </w:rPr>
      <w:tblPr/>
      <w:tcPr>
        <w:shd w:val="clear" w:color="FFFFFF" w:fill="9ABB59"/>
      </w:tcPr>
    </w:tblStylePr>
    <w:tblStylePr w:type="firstCol">
      <w:rPr>
        <w:rFonts w:ascii="Arial" w:hAnsi="Arial"/>
        <w:color w:val="F2F2F2"/>
        <w:sz w:val="22"/>
      </w:rPr>
      <w:tblPr/>
      <w:tcPr>
        <w:shd w:val="clear" w:color="FFFFFF" w:fill="9ABB59"/>
      </w:tcPr>
    </w:tblStylePr>
    <w:tblStylePr w:type="lastCol">
      <w:rPr>
        <w:rFonts w:ascii="Arial" w:hAnsi="Arial"/>
        <w:color w:val="F2F2F2"/>
        <w:sz w:val="22"/>
      </w:rPr>
      <w:tblPr/>
      <w:tcPr>
        <w:shd w:val="clear" w:color="FFFFFF" w:fill="9ABB59"/>
      </w:tcPr>
    </w:tblStylePr>
    <w:tblStylePr w:type="band1Vert">
      <w:rPr>
        <w:rFonts w:ascii="Arial" w:hAnsi="Arial"/>
        <w:color w:val="404040"/>
        <w:sz w:val="22"/>
      </w:rPr>
    </w:tblStylePr>
    <w:tblStylePr w:type="band2Vert">
      <w:rPr>
        <w:rFonts w:ascii="Arial" w:hAnsi="Arial"/>
        <w:color w:val="404040"/>
        <w:sz w:val="22"/>
      </w:rPr>
      <w:tblPr/>
      <w:tcPr>
        <w:shd w:val="clear" w:color="FFFFFF" w:fill="EAF1DC"/>
      </w:tcPr>
    </w:tblStylePr>
    <w:tblStylePr w:type="band1Horz">
      <w:rPr>
        <w:rFonts w:ascii="Arial" w:hAnsi="Arial"/>
        <w:color w:val="404040"/>
        <w:sz w:val="22"/>
      </w:rPr>
    </w:tblStylePr>
    <w:tblStylePr w:type="band2Horz">
      <w:rPr>
        <w:rFonts w:ascii="Arial" w:hAnsi="Arial"/>
        <w:color w:val="404040"/>
        <w:sz w:val="22"/>
      </w:rPr>
      <w:tblPr/>
      <w:tcPr>
        <w:shd w:val="clear" w:color="FFFFFF" w:fill="EAF1DC"/>
      </w:tcPr>
    </w:tblStylePr>
  </w:style>
  <w:style w:type="table" w:customStyle="1" w:styleId="BorderedLined-Accent43">
    <w:name w:val="Bordered &amp; Lined - Accent 43"/>
    <w:uiPriority w:val="99"/>
    <w:rsid w:val="0011077B"/>
    <w:pPr>
      <w:spacing w:after="0" w:line="240" w:lineRule="auto"/>
    </w:pPr>
    <w:rPr>
      <w:rFonts w:ascii="Times New Roman" w:eastAsia="DejaVu Sans" w:hAnsi="Times New Roman" w:cs="DejaVu Sans"/>
      <w:color w:val="404040"/>
      <w:sz w:val="20"/>
      <w:szCs w:val="20"/>
      <w:lang w:eastAsia="ru-RU"/>
    </w:rPr>
    <w:tblPr>
      <w:tblStyleRowBandSize w:val="1"/>
      <w:tblStyleColBandSize w:val="1"/>
      <w:tblInd w:w="0" w:type="dxa"/>
      <w:tblBorders>
        <w:top w:val="single" w:sz="4" w:space="0" w:color="4A395F"/>
        <w:left w:val="single" w:sz="4" w:space="0" w:color="4A395F"/>
        <w:bottom w:val="single" w:sz="4" w:space="0" w:color="4A395F"/>
        <w:right w:val="single" w:sz="4" w:space="0" w:color="4A395F"/>
        <w:insideH w:val="single" w:sz="4" w:space="0" w:color="4A395F"/>
        <w:insideV w:val="single" w:sz="4" w:space="0" w:color="4A395F"/>
      </w:tblBorders>
      <w:tblCellMar>
        <w:top w:w="0" w:type="dxa"/>
        <w:left w:w="0" w:type="dxa"/>
        <w:bottom w:w="0" w:type="dxa"/>
        <w:right w:w="0" w:type="dxa"/>
      </w:tblCellMar>
    </w:tblPr>
    <w:tblStylePr w:type="firstRow">
      <w:rPr>
        <w:rFonts w:ascii="Arial" w:hAnsi="Arial"/>
        <w:color w:val="F2F2F2"/>
        <w:sz w:val="22"/>
      </w:rPr>
      <w:tblPr/>
      <w:tcPr>
        <w:shd w:val="clear" w:color="FFFFFF" w:fill="B2A1C6"/>
      </w:tcPr>
    </w:tblStylePr>
    <w:tblStylePr w:type="lastRow">
      <w:rPr>
        <w:rFonts w:ascii="Arial" w:hAnsi="Arial"/>
        <w:color w:val="F2F2F2"/>
        <w:sz w:val="22"/>
      </w:rPr>
      <w:tblPr/>
      <w:tcPr>
        <w:shd w:val="clear" w:color="FFFFFF" w:fill="B2A1C6"/>
      </w:tcPr>
    </w:tblStylePr>
    <w:tblStylePr w:type="firstCol">
      <w:rPr>
        <w:rFonts w:ascii="Arial" w:hAnsi="Arial"/>
        <w:color w:val="F2F2F2"/>
        <w:sz w:val="22"/>
      </w:rPr>
      <w:tblPr/>
      <w:tcPr>
        <w:shd w:val="clear" w:color="FFFFFF" w:fill="B2A1C6"/>
      </w:tcPr>
    </w:tblStylePr>
    <w:tblStylePr w:type="lastCol">
      <w:rPr>
        <w:rFonts w:ascii="Arial" w:hAnsi="Arial"/>
        <w:color w:val="F2F2F2"/>
        <w:sz w:val="22"/>
      </w:rPr>
      <w:tblPr/>
      <w:tcPr>
        <w:shd w:val="clear" w:color="FFFFFF" w:fill="B2A1C6"/>
      </w:tcPr>
    </w:tblStylePr>
    <w:tblStylePr w:type="band1Vert">
      <w:rPr>
        <w:rFonts w:ascii="Arial" w:hAnsi="Arial"/>
        <w:color w:val="404040"/>
        <w:sz w:val="22"/>
      </w:rPr>
    </w:tblStylePr>
    <w:tblStylePr w:type="band2Vert">
      <w:rPr>
        <w:rFonts w:ascii="Arial" w:hAnsi="Arial"/>
        <w:color w:val="404040"/>
        <w:sz w:val="22"/>
      </w:rPr>
      <w:tblPr/>
      <w:tcPr>
        <w:shd w:val="clear" w:color="FFFFFF" w:fill="E5DFEC"/>
      </w:tcPr>
    </w:tblStylePr>
    <w:tblStylePr w:type="band1Horz">
      <w:rPr>
        <w:rFonts w:ascii="Arial" w:hAnsi="Arial"/>
        <w:color w:val="404040"/>
        <w:sz w:val="22"/>
      </w:rPr>
    </w:tblStylePr>
    <w:tblStylePr w:type="band2Horz">
      <w:rPr>
        <w:rFonts w:ascii="Arial" w:hAnsi="Arial"/>
        <w:color w:val="404040"/>
        <w:sz w:val="22"/>
      </w:rPr>
      <w:tblPr/>
      <w:tcPr>
        <w:shd w:val="clear" w:color="FFFFFF" w:fill="E5DFEC"/>
      </w:tcPr>
    </w:tblStylePr>
  </w:style>
  <w:style w:type="table" w:customStyle="1" w:styleId="BorderedLined-Accent53">
    <w:name w:val="Bordered &amp; Lined - Accent 53"/>
    <w:uiPriority w:val="99"/>
    <w:rsid w:val="0011077B"/>
    <w:pPr>
      <w:spacing w:after="0" w:line="240" w:lineRule="auto"/>
    </w:pPr>
    <w:rPr>
      <w:rFonts w:ascii="Times New Roman" w:eastAsia="DejaVu Sans" w:hAnsi="Times New Roman" w:cs="DejaVu Sans"/>
      <w:color w:val="404040"/>
      <w:sz w:val="20"/>
      <w:szCs w:val="20"/>
      <w:lang w:eastAsia="ru-RU"/>
    </w:rPr>
    <w:tblPr>
      <w:tblStyleRowBandSize w:val="1"/>
      <w:tblStyleColBandSize w:val="1"/>
      <w:tblInd w:w="0" w:type="dxa"/>
      <w:tblBorders>
        <w:top w:val="single" w:sz="4" w:space="0" w:color="266779"/>
        <w:left w:val="single" w:sz="4" w:space="0" w:color="266779"/>
        <w:bottom w:val="single" w:sz="4" w:space="0" w:color="266779"/>
        <w:right w:val="single" w:sz="4" w:space="0" w:color="266779"/>
        <w:insideH w:val="single" w:sz="4" w:space="0" w:color="266779"/>
        <w:insideV w:val="single" w:sz="4" w:space="0" w:color="266779"/>
      </w:tblBorders>
      <w:tblCellMar>
        <w:top w:w="0" w:type="dxa"/>
        <w:left w:w="0" w:type="dxa"/>
        <w:bottom w:w="0" w:type="dxa"/>
        <w:right w:w="0" w:type="dxa"/>
      </w:tblCellMar>
    </w:tblPr>
    <w:tblStylePr w:type="firstRow">
      <w:rPr>
        <w:rFonts w:ascii="Arial" w:hAnsi="Arial"/>
        <w:color w:val="F2F2F2"/>
        <w:sz w:val="22"/>
      </w:rPr>
      <w:tblPr/>
      <w:tcPr>
        <w:shd w:val="clear" w:color="FFFFFF" w:fill="4BACC6"/>
      </w:tcPr>
    </w:tblStylePr>
    <w:tblStylePr w:type="lastRow">
      <w:rPr>
        <w:rFonts w:ascii="Arial" w:hAnsi="Arial"/>
        <w:color w:val="F2F2F2"/>
        <w:sz w:val="22"/>
      </w:rPr>
      <w:tblPr/>
      <w:tcPr>
        <w:shd w:val="clear" w:color="FFFFFF" w:fill="4BACC6"/>
      </w:tcPr>
    </w:tblStylePr>
    <w:tblStylePr w:type="firstCol">
      <w:rPr>
        <w:rFonts w:ascii="Arial" w:hAnsi="Arial"/>
        <w:color w:val="F2F2F2"/>
        <w:sz w:val="22"/>
      </w:rPr>
      <w:tblPr/>
      <w:tcPr>
        <w:shd w:val="clear" w:color="FFFFFF" w:fill="4BACC6"/>
      </w:tcPr>
    </w:tblStylePr>
    <w:tblStylePr w:type="lastCol">
      <w:rPr>
        <w:rFonts w:ascii="Arial" w:hAnsi="Arial"/>
        <w:color w:val="F2F2F2"/>
        <w:sz w:val="22"/>
      </w:rPr>
      <w:tblPr/>
      <w:tcPr>
        <w:shd w:val="clear" w:color="FFFFFF" w:fill="4BACC6"/>
      </w:tcPr>
    </w:tblStylePr>
    <w:tblStylePr w:type="band1Vert">
      <w:rPr>
        <w:rFonts w:ascii="Arial" w:hAnsi="Arial"/>
        <w:color w:val="404040"/>
        <w:sz w:val="22"/>
      </w:rPr>
    </w:tblStylePr>
    <w:tblStylePr w:type="band2Vert">
      <w:rPr>
        <w:rFonts w:ascii="Arial" w:hAnsi="Arial"/>
        <w:color w:val="404040"/>
        <w:sz w:val="22"/>
      </w:rPr>
      <w:tblPr/>
      <w:tcPr>
        <w:shd w:val="clear" w:color="FFFFFF" w:fill="DAEEF3"/>
      </w:tcPr>
    </w:tblStylePr>
    <w:tblStylePr w:type="band1Horz">
      <w:rPr>
        <w:rFonts w:ascii="Arial" w:hAnsi="Arial"/>
        <w:color w:val="404040"/>
        <w:sz w:val="22"/>
      </w:rPr>
    </w:tblStylePr>
    <w:tblStylePr w:type="band2Horz">
      <w:rPr>
        <w:rFonts w:ascii="Arial" w:hAnsi="Arial"/>
        <w:color w:val="404040"/>
        <w:sz w:val="22"/>
      </w:rPr>
      <w:tblPr/>
      <w:tcPr>
        <w:shd w:val="clear" w:color="FFFFFF" w:fill="DAEEF3"/>
      </w:tcPr>
    </w:tblStylePr>
  </w:style>
  <w:style w:type="table" w:customStyle="1" w:styleId="BorderedLined-Accent63">
    <w:name w:val="Bordered &amp; Lined - Accent 63"/>
    <w:uiPriority w:val="99"/>
    <w:rsid w:val="0011077B"/>
    <w:pPr>
      <w:spacing w:after="0" w:line="240" w:lineRule="auto"/>
    </w:pPr>
    <w:rPr>
      <w:rFonts w:ascii="Times New Roman" w:eastAsia="DejaVu Sans" w:hAnsi="Times New Roman" w:cs="DejaVu Sans"/>
      <w:color w:val="404040"/>
      <w:sz w:val="20"/>
      <w:szCs w:val="20"/>
      <w:lang w:eastAsia="ru-RU"/>
    </w:rPr>
    <w:tblPr>
      <w:tblStyleRowBandSize w:val="1"/>
      <w:tblStyleColBandSize w:val="1"/>
      <w:tblInd w:w="0" w:type="dxa"/>
      <w:tblBorders>
        <w:top w:val="single" w:sz="4" w:space="0" w:color="B15407"/>
        <w:left w:val="single" w:sz="4" w:space="0" w:color="B15407"/>
        <w:bottom w:val="single" w:sz="4" w:space="0" w:color="B15407"/>
        <w:right w:val="single" w:sz="4" w:space="0" w:color="B15407"/>
        <w:insideH w:val="single" w:sz="4" w:space="0" w:color="B15407"/>
        <w:insideV w:val="single" w:sz="4" w:space="0" w:color="B15407"/>
      </w:tblBorders>
      <w:tblCellMar>
        <w:top w:w="0" w:type="dxa"/>
        <w:left w:w="0" w:type="dxa"/>
        <w:bottom w:w="0" w:type="dxa"/>
        <w:right w:w="0" w:type="dxa"/>
      </w:tblCellMar>
    </w:tblPr>
    <w:tblStylePr w:type="firstRow">
      <w:rPr>
        <w:rFonts w:ascii="Arial" w:hAnsi="Arial"/>
        <w:color w:val="F2F2F2"/>
        <w:sz w:val="22"/>
      </w:rPr>
      <w:tblPr/>
      <w:tcPr>
        <w:shd w:val="clear" w:color="FFFFFF" w:fill="F79646"/>
      </w:tcPr>
    </w:tblStylePr>
    <w:tblStylePr w:type="lastRow">
      <w:rPr>
        <w:rFonts w:ascii="Arial" w:hAnsi="Arial"/>
        <w:color w:val="F2F2F2"/>
        <w:sz w:val="22"/>
      </w:rPr>
      <w:tblPr/>
      <w:tcPr>
        <w:shd w:val="clear" w:color="FFFFFF" w:fill="F79646"/>
      </w:tcPr>
    </w:tblStylePr>
    <w:tblStylePr w:type="firstCol">
      <w:rPr>
        <w:rFonts w:ascii="Arial" w:hAnsi="Arial"/>
        <w:color w:val="F2F2F2"/>
        <w:sz w:val="22"/>
      </w:rPr>
      <w:tblPr/>
      <w:tcPr>
        <w:shd w:val="clear" w:color="FFFFFF" w:fill="F79646"/>
      </w:tcPr>
    </w:tblStylePr>
    <w:tblStylePr w:type="lastCol">
      <w:rPr>
        <w:rFonts w:ascii="Arial" w:hAnsi="Arial"/>
        <w:color w:val="F2F2F2"/>
        <w:sz w:val="22"/>
      </w:rPr>
      <w:tblPr/>
      <w:tcPr>
        <w:shd w:val="clear" w:color="FFFFFF" w:fill="F79646"/>
      </w:tcPr>
    </w:tblStylePr>
    <w:tblStylePr w:type="band1Vert">
      <w:rPr>
        <w:rFonts w:ascii="Arial" w:hAnsi="Arial"/>
        <w:color w:val="404040"/>
        <w:sz w:val="22"/>
      </w:rPr>
    </w:tblStylePr>
    <w:tblStylePr w:type="band2Vert">
      <w:rPr>
        <w:rFonts w:ascii="Arial" w:hAnsi="Arial"/>
        <w:color w:val="404040"/>
        <w:sz w:val="22"/>
      </w:rPr>
      <w:tblPr/>
      <w:tcPr>
        <w:shd w:val="clear" w:color="FFFFFF" w:fill="FDE9D8"/>
      </w:tcPr>
    </w:tblStylePr>
    <w:tblStylePr w:type="band1Horz">
      <w:rPr>
        <w:rFonts w:ascii="Arial" w:hAnsi="Arial"/>
        <w:color w:val="404040"/>
        <w:sz w:val="22"/>
      </w:rPr>
    </w:tblStylePr>
    <w:tblStylePr w:type="band2Horz">
      <w:rPr>
        <w:rFonts w:ascii="Arial" w:hAnsi="Arial"/>
        <w:color w:val="404040"/>
        <w:sz w:val="22"/>
      </w:rPr>
      <w:tblPr/>
      <w:tcPr>
        <w:shd w:val="clear" w:color="FFFFFF" w:fill="FDE9D8"/>
      </w:tcPr>
    </w:tblStylePr>
  </w:style>
  <w:style w:type="table" w:customStyle="1" w:styleId="Bordered3">
    <w:name w:val="Bordered3"/>
    <w:uiPriority w:val="99"/>
    <w:rsid w:val="0011077B"/>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CellMar>
        <w:top w:w="0" w:type="dxa"/>
        <w:left w:w="0" w:type="dxa"/>
        <w:bottom w:w="0" w:type="dxa"/>
        <w:right w:w="0" w:type="dxa"/>
      </w:tblCellMar>
    </w:tblPr>
    <w:tblStylePr w:type="firstRow">
      <w:rPr>
        <w:rFonts w:ascii="Arial" w:hAnsi="Arial"/>
        <w:color w:val="404040"/>
        <w:sz w:val="22"/>
      </w:rPr>
      <w:tblPr/>
      <w:tcPr>
        <w:tcBorders>
          <w:bottom w:val="single" w:sz="12" w:space="0" w:color="7F7F7F"/>
        </w:tcBorders>
      </w:tcPr>
    </w:tblStylePr>
    <w:tblStylePr w:type="lastRow">
      <w:rPr>
        <w:rFonts w:ascii="Arial" w:hAnsi="Arial"/>
        <w:color w:val="404040"/>
        <w:sz w:val="22"/>
      </w:rPr>
      <w:tblPr/>
      <w:tcPr>
        <w:tcBorders>
          <w:top w:val="single" w:sz="12" w:space="0" w:color="7F7F7F"/>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cBorders>
      </w:tcPr>
    </w:tblStylePr>
    <w:tblStylePr w:type="band1Horz">
      <w:rPr>
        <w:rFonts w:ascii="Arial" w:hAnsi="Arial"/>
        <w:color w:val="404040"/>
        <w:sz w:val="22"/>
      </w:rPr>
      <w:tblPr/>
      <w:tcPr>
        <w:tcBorders>
          <w:top w:val="single" w:sz="4" w:space="0" w:color="D9D9D9"/>
          <w:left w:val="single" w:sz="4" w:space="0" w:color="D9D9D9"/>
          <w:bottom w:val="single" w:sz="4" w:space="0" w:color="D9D9D9"/>
          <w:right w:val="single" w:sz="4" w:space="0" w:color="D9D9D9"/>
        </w:tcBorders>
      </w:tcPr>
    </w:tblStylePr>
  </w:style>
  <w:style w:type="table" w:customStyle="1" w:styleId="Bordered-Accent13">
    <w:name w:val="Bordered - Accent 13"/>
    <w:uiPriority w:val="99"/>
    <w:rsid w:val="0011077B"/>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B7CBE4"/>
        <w:left w:val="single" w:sz="4" w:space="0" w:color="B7CBE4"/>
        <w:bottom w:val="single" w:sz="4" w:space="0" w:color="B7CBE4"/>
        <w:right w:val="single" w:sz="4" w:space="0" w:color="B7CBE4"/>
        <w:insideH w:val="single" w:sz="4" w:space="0" w:color="B7CBE4"/>
        <w:insideV w:val="single" w:sz="4" w:space="0" w:color="B7CBE4"/>
      </w:tblBorders>
      <w:tblCellMar>
        <w:top w:w="0" w:type="dxa"/>
        <w:left w:w="0" w:type="dxa"/>
        <w:bottom w:w="0" w:type="dxa"/>
        <w:right w:w="0" w:type="dxa"/>
      </w:tblCellMar>
    </w:tblPr>
    <w:tblStylePr w:type="firstRow">
      <w:rPr>
        <w:rFonts w:ascii="Arial" w:hAnsi="Arial"/>
        <w:color w:val="404040"/>
        <w:sz w:val="22"/>
      </w:rPr>
      <w:tblPr/>
      <w:tcPr>
        <w:tcBorders>
          <w:bottom w:val="single" w:sz="12" w:space="0" w:color="4F81BD"/>
        </w:tcBorders>
      </w:tcPr>
    </w:tblStylePr>
    <w:tblStylePr w:type="lastRow">
      <w:rPr>
        <w:rFonts w:ascii="Arial" w:hAnsi="Arial"/>
        <w:color w:val="404040"/>
        <w:sz w:val="22"/>
      </w:rPr>
      <w:tblPr/>
      <w:tcPr>
        <w:tcBorders>
          <w:top w:val="single" w:sz="12" w:space="0" w:color="4F81BD"/>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F81BD"/>
        </w:tcBorders>
      </w:tcPr>
    </w:tblStylePr>
    <w:tblStylePr w:type="band1Horz">
      <w:rPr>
        <w:rFonts w:ascii="Arial" w:hAnsi="Arial"/>
        <w:color w:val="404040"/>
        <w:sz w:val="22"/>
      </w:rPr>
      <w:tblPr/>
      <w:tcPr>
        <w:tcBorders>
          <w:top w:val="single" w:sz="4" w:space="0" w:color="B7CBE4"/>
          <w:left w:val="single" w:sz="4" w:space="0" w:color="B7CBE4"/>
          <w:bottom w:val="single" w:sz="4" w:space="0" w:color="B7CBE4"/>
          <w:right w:val="single" w:sz="4" w:space="0" w:color="B7CBE4"/>
        </w:tcBorders>
      </w:tcPr>
    </w:tblStylePr>
  </w:style>
  <w:style w:type="table" w:customStyle="1" w:styleId="Bordered-Accent23">
    <w:name w:val="Bordered - Accent 23"/>
    <w:uiPriority w:val="99"/>
    <w:rsid w:val="0011077B"/>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E5B7B6"/>
        <w:left w:val="single" w:sz="4" w:space="0" w:color="E5B7B6"/>
        <w:bottom w:val="single" w:sz="4" w:space="0" w:color="E5B7B6"/>
        <w:right w:val="single" w:sz="4" w:space="0" w:color="E5B7B6"/>
        <w:insideH w:val="single" w:sz="4" w:space="0" w:color="E5B7B6"/>
        <w:insideV w:val="single" w:sz="4" w:space="0" w:color="E5B7B6"/>
      </w:tblBorders>
      <w:tblCellMar>
        <w:top w:w="0" w:type="dxa"/>
        <w:left w:w="0" w:type="dxa"/>
        <w:bottom w:w="0" w:type="dxa"/>
        <w:right w:w="0" w:type="dxa"/>
      </w:tblCellMar>
    </w:tblPr>
    <w:tblStylePr w:type="firstRow">
      <w:rPr>
        <w:rFonts w:ascii="Arial" w:hAnsi="Arial"/>
        <w:color w:val="404040"/>
        <w:sz w:val="22"/>
      </w:rPr>
      <w:tblPr/>
      <w:tcPr>
        <w:tcBorders>
          <w:bottom w:val="single" w:sz="12" w:space="0" w:color="D99695"/>
        </w:tcBorders>
      </w:tcPr>
    </w:tblStylePr>
    <w:tblStylePr w:type="lastRow">
      <w:rPr>
        <w:rFonts w:ascii="Arial" w:hAnsi="Arial"/>
        <w:color w:val="404040"/>
        <w:sz w:val="22"/>
      </w:rPr>
      <w:tblPr/>
      <w:tcPr>
        <w:tcBorders>
          <w:top w:val="single" w:sz="12" w:space="0" w:color="D99695"/>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D99695"/>
        </w:tcBorders>
      </w:tcPr>
    </w:tblStylePr>
    <w:tblStylePr w:type="band1Horz">
      <w:rPr>
        <w:rFonts w:ascii="Arial" w:hAnsi="Arial"/>
        <w:color w:val="404040"/>
        <w:sz w:val="22"/>
      </w:rPr>
      <w:tblPr/>
      <w:tcPr>
        <w:tcBorders>
          <w:top w:val="single" w:sz="4" w:space="0" w:color="E5B7B6"/>
          <w:left w:val="single" w:sz="4" w:space="0" w:color="E5B7B6"/>
          <w:bottom w:val="single" w:sz="4" w:space="0" w:color="E5B7B6"/>
          <w:right w:val="single" w:sz="4" w:space="0" w:color="E5B7B6"/>
        </w:tcBorders>
      </w:tcPr>
    </w:tblStylePr>
  </w:style>
  <w:style w:type="table" w:customStyle="1" w:styleId="Bordered-Accent33">
    <w:name w:val="Bordered - Accent 33"/>
    <w:uiPriority w:val="99"/>
    <w:rsid w:val="0011077B"/>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D6E3BB"/>
        <w:left w:val="single" w:sz="4" w:space="0" w:color="D6E3BB"/>
        <w:bottom w:val="single" w:sz="4" w:space="0" w:color="D6E3BB"/>
        <w:right w:val="single" w:sz="4" w:space="0" w:color="D6E3BB"/>
        <w:insideH w:val="single" w:sz="4" w:space="0" w:color="D6E3BB"/>
        <w:insideV w:val="single" w:sz="4" w:space="0" w:color="D6E3BB"/>
      </w:tblBorders>
      <w:tblCellMar>
        <w:top w:w="0" w:type="dxa"/>
        <w:left w:w="0" w:type="dxa"/>
        <w:bottom w:w="0" w:type="dxa"/>
        <w:right w:w="0" w:type="dxa"/>
      </w:tblCellMar>
    </w:tblPr>
    <w:tblStylePr w:type="firstRow">
      <w:rPr>
        <w:rFonts w:ascii="Arial" w:hAnsi="Arial"/>
        <w:color w:val="404040"/>
        <w:sz w:val="22"/>
      </w:rPr>
      <w:tblPr/>
      <w:tcPr>
        <w:tcBorders>
          <w:bottom w:val="single" w:sz="12" w:space="0" w:color="C3D69B"/>
        </w:tcBorders>
      </w:tcPr>
    </w:tblStylePr>
    <w:tblStylePr w:type="lastRow">
      <w:rPr>
        <w:rFonts w:ascii="Arial" w:hAnsi="Arial"/>
        <w:color w:val="404040"/>
        <w:sz w:val="22"/>
      </w:rPr>
      <w:tblPr/>
      <w:tcPr>
        <w:tcBorders>
          <w:top w:val="single" w:sz="12" w:space="0" w:color="C3D69B"/>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3D69B"/>
        </w:tcBorders>
      </w:tcPr>
    </w:tblStylePr>
    <w:tblStylePr w:type="band1Horz">
      <w:rPr>
        <w:rFonts w:ascii="Arial" w:hAnsi="Arial"/>
        <w:color w:val="404040"/>
        <w:sz w:val="22"/>
      </w:rPr>
      <w:tblPr/>
      <w:tcPr>
        <w:tcBorders>
          <w:top w:val="single" w:sz="4" w:space="0" w:color="D6E3BB"/>
          <w:left w:val="single" w:sz="4" w:space="0" w:color="D6E3BB"/>
          <w:bottom w:val="single" w:sz="4" w:space="0" w:color="D6E3BB"/>
          <w:right w:val="single" w:sz="4" w:space="0" w:color="D6E3BB"/>
        </w:tcBorders>
      </w:tcPr>
    </w:tblStylePr>
  </w:style>
  <w:style w:type="table" w:customStyle="1" w:styleId="Bordered-Accent43">
    <w:name w:val="Bordered - Accent 43"/>
    <w:uiPriority w:val="99"/>
    <w:rsid w:val="0011077B"/>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CBC0D9"/>
        <w:left w:val="single" w:sz="4" w:space="0" w:color="CBC0D9"/>
        <w:bottom w:val="single" w:sz="4" w:space="0" w:color="CBC0D9"/>
        <w:right w:val="single" w:sz="4" w:space="0" w:color="CBC0D9"/>
        <w:insideH w:val="single" w:sz="4" w:space="0" w:color="CBC0D9"/>
        <w:insideV w:val="single" w:sz="4" w:space="0" w:color="CBC0D9"/>
      </w:tblBorders>
      <w:tblCellMar>
        <w:top w:w="0" w:type="dxa"/>
        <w:left w:w="0" w:type="dxa"/>
        <w:bottom w:w="0" w:type="dxa"/>
        <w:right w:w="0" w:type="dxa"/>
      </w:tblCellMar>
    </w:tblPr>
    <w:tblStylePr w:type="firstRow">
      <w:rPr>
        <w:rFonts w:ascii="Arial" w:hAnsi="Arial"/>
        <w:color w:val="404040"/>
        <w:sz w:val="22"/>
      </w:rPr>
      <w:tblPr/>
      <w:tcPr>
        <w:tcBorders>
          <w:bottom w:val="single" w:sz="12" w:space="0" w:color="B2A1C6"/>
        </w:tcBorders>
      </w:tcPr>
    </w:tblStylePr>
    <w:tblStylePr w:type="lastRow">
      <w:rPr>
        <w:rFonts w:ascii="Arial" w:hAnsi="Arial"/>
        <w:color w:val="404040"/>
        <w:sz w:val="22"/>
      </w:rPr>
      <w:tblPr/>
      <w:tcPr>
        <w:tcBorders>
          <w:top w:val="single" w:sz="12" w:space="0" w:color="B2A1C6"/>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B2A1C6"/>
        </w:tcBorders>
      </w:tcPr>
    </w:tblStylePr>
    <w:tblStylePr w:type="band1Horz">
      <w:rPr>
        <w:rFonts w:ascii="Arial" w:hAnsi="Arial"/>
        <w:color w:val="404040"/>
        <w:sz w:val="22"/>
      </w:rPr>
      <w:tblPr/>
      <w:tcPr>
        <w:tcBorders>
          <w:top w:val="single" w:sz="4" w:space="0" w:color="CBC0D9"/>
          <w:left w:val="single" w:sz="4" w:space="0" w:color="CBC0D9"/>
          <w:bottom w:val="single" w:sz="4" w:space="0" w:color="CBC0D9"/>
          <w:right w:val="single" w:sz="4" w:space="0" w:color="CBC0D9"/>
        </w:tcBorders>
      </w:tcPr>
    </w:tblStylePr>
  </w:style>
  <w:style w:type="table" w:customStyle="1" w:styleId="Bordered-Accent53">
    <w:name w:val="Bordered - Accent 53"/>
    <w:uiPriority w:val="99"/>
    <w:rsid w:val="0011077B"/>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CellMar>
        <w:top w:w="0" w:type="dxa"/>
        <w:left w:w="0" w:type="dxa"/>
        <w:bottom w:w="0" w:type="dxa"/>
        <w:right w:w="0" w:type="dxa"/>
      </w:tblCellMar>
    </w:tblPr>
    <w:tblStylePr w:type="firstRow">
      <w:rPr>
        <w:rFonts w:ascii="Arial" w:hAnsi="Arial"/>
        <w:color w:val="404040"/>
        <w:sz w:val="22"/>
      </w:rPr>
      <w:tblPr/>
      <w:tcPr>
        <w:tcBorders>
          <w:bottom w:val="single" w:sz="12" w:space="0" w:color="92CCDC"/>
        </w:tcBorders>
      </w:tcPr>
    </w:tblStylePr>
    <w:tblStylePr w:type="lastRow">
      <w:rPr>
        <w:rFonts w:ascii="Arial" w:hAnsi="Arial"/>
        <w:color w:val="404040"/>
        <w:sz w:val="22"/>
      </w:rPr>
      <w:tblPr/>
      <w:tcPr>
        <w:tcBorders>
          <w:top w:val="single" w:sz="12" w:space="0" w:color="92CCDC"/>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2CCDC"/>
        </w:tcBorders>
      </w:tcPr>
    </w:tblStylePr>
    <w:tblStylePr w:type="band1Horz">
      <w:rPr>
        <w:rFonts w:ascii="Arial" w:hAnsi="Arial"/>
        <w:color w:val="404040"/>
        <w:sz w:val="22"/>
      </w:rPr>
      <w:tblPr/>
      <w:tcPr>
        <w:tcBorders>
          <w:top w:val="single" w:sz="4" w:space="0" w:color="B6DDE8"/>
          <w:left w:val="single" w:sz="4" w:space="0" w:color="B6DDE8"/>
          <w:bottom w:val="single" w:sz="4" w:space="0" w:color="B6DDE8"/>
          <w:right w:val="single" w:sz="4" w:space="0" w:color="B6DDE8"/>
        </w:tcBorders>
      </w:tcPr>
    </w:tblStylePr>
  </w:style>
  <w:style w:type="table" w:customStyle="1" w:styleId="Bordered-Accent63">
    <w:name w:val="Bordered - Accent 63"/>
    <w:uiPriority w:val="99"/>
    <w:rsid w:val="0011077B"/>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FBD4B4"/>
        <w:left w:val="single" w:sz="4" w:space="0" w:color="FBD4B4"/>
        <w:bottom w:val="single" w:sz="4" w:space="0" w:color="FBD4B4"/>
        <w:right w:val="single" w:sz="4" w:space="0" w:color="FBD4B4"/>
        <w:insideH w:val="single" w:sz="4" w:space="0" w:color="FBD4B4"/>
        <w:insideV w:val="single" w:sz="4" w:space="0" w:color="FBD4B4"/>
      </w:tblBorders>
      <w:tblCellMar>
        <w:top w:w="0" w:type="dxa"/>
        <w:left w:w="0" w:type="dxa"/>
        <w:bottom w:w="0" w:type="dxa"/>
        <w:right w:w="0" w:type="dxa"/>
      </w:tblCellMar>
    </w:tblPr>
    <w:tblStylePr w:type="firstRow">
      <w:rPr>
        <w:rFonts w:ascii="Arial" w:hAnsi="Arial"/>
        <w:color w:val="404040"/>
        <w:sz w:val="22"/>
      </w:rPr>
      <w:tblPr/>
      <w:tcPr>
        <w:tcBorders>
          <w:bottom w:val="single" w:sz="12" w:space="0" w:color="FAC090"/>
        </w:tcBorders>
      </w:tcPr>
    </w:tblStylePr>
    <w:tblStylePr w:type="lastRow">
      <w:rPr>
        <w:rFonts w:ascii="Arial" w:hAnsi="Arial"/>
        <w:color w:val="404040"/>
        <w:sz w:val="22"/>
      </w:rPr>
      <w:tblPr/>
      <w:tcPr>
        <w:tcBorders>
          <w:top w:val="single" w:sz="12" w:space="0" w:color="FAC09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AC090"/>
        </w:tcBorders>
      </w:tcPr>
    </w:tblStylePr>
    <w:tblStylePr w:type="band1Horz">
      <w:rPr>
        <w:rFonts w:ascii="Arial" w:hAnsi="Arial"/>
        <w:color w:val="404040"/>
        <w:sz w:val="22"/>
      </w:rPr>
      <w:tblPr/>
      <w:tcPr>
        <w:tcBorders>
          <w:top w:val="single" w:sz="4" w:space="0" w:color="FBD4B4"/>
          <w:left w:val="single" w:sz="4" w:space="0" w:color="FBD4B4"/>
          <w:bottom w:val="single" w:sz="4" w:space="0" w:color="FBD4B4"/>
          <w:right w:val="single" w:sz="4" w:space="0" w:color="FBD4B4"/>
        </w:tcBorders>
      </w:tcPr>
    </w:tblStylePr>
  </w:style>
  <w:style w:type="numbering" w:customStyle="1" w:styleId="WW8Num110">
    <w:name w:val="WW8Num110"/>
    <w:qFormat/>
    <w:rsid w:val="0011077B"/>
  </w:style>
  <w:style w:type="numbering" w:customStyle="1" w:styleId="WW8Num210">
    <w:name w:val="WW8Num210"/>
    <w:qFormat/>
    <w:rsid w:val="0011077B"/>
  </w:style>
  <w:style w:type="numbering" w:customStyle="1" w:styleId="WW8Num31">
    <w:name w:val="WW8Num31"/>
    <w:qFormat/>
    <w:rsid w:val="0011077B"/>
  </w:style>
  <w:style w:type="numbering" w:customStyle="1" w:styleId="WW8Num41">
    <w:name w:val="WW8Num41"/>
    <w:qFormat/>
    <w:rsid w:val="0011077B"/>
  </w:style>
  <w:style w:type="numbering" w:customStyle="1" w:styleId="WW8Num51">
    <w:name w:val="WW8Num51"/>
    <w:qFormat/>
    <w:rsid w:val="0011077B"/>
  </w:style>
  <w:style w:type="numbering" w:customStyle="1" w:styleId="WW8Num61">
    <w:name w:val="WW8Num61"/>
    <w:qFormat/>
    <w:rsid w:val="0011077B"/>
  </w:style>
  <w:style w:type="numbering" w:customStyle="1" w:styleId="WW8Num71">
    <w:name w:val="WW8Num71"/>
    <w:qFormat/>
    <w:rsid w:val="0011077B"/>
  </w:style>
  <w:style w:type="numbering" w:customStyle="1" w:styleId="WW8Num81">
    <w:name w:val="WW8Num81"/>
    <w:qFormat/>
    <w:rsid w:val="0011077B"/>
  </w:style>
  <w:style w:type="numbering" w:customStyle="1" w:styleId="WW8Num91">
    <w:name w:val="WW8Num91"/>
    <w:qFormat/>
    <w:rsid w:val="0011077B"/>
  </w:style>
  <w:style w:type="numbering" w:customStyle="1" w:styleId="WW8Num101">
    <w:name w:val="WW8Num101"/>
    <w:qFormat/>
    <w:rsid w:val="0011077B"/>
  </w:style>
  <w:style w:type="numbering" w:customStyle="1" w:styleId="WW8Num111">
    <w:name w:val="WW8Num111"/>
    <w:qFormat/>
    <w:rsid w:val="0011077B"/>
  </w:style>
  <w:style w:type="numbering" w:customStyle="1" w:styleId="WW8Num121">
    <w:name w:val="WW8Num121"/>
    <w:qFormat/>
    <w:rsid w:val="0011077B"/>
  </w:style>
  <w:style w:type="numbering" w:customStyle="1" w:styleId="WW8Num131">
    <w:name w:val="WW8Num131"/>
    <w:qFormat/>
    <w:rsid w:val="0011077B"/>
  </w:style>
  <w:style w:type="numbering" w:customStyle="1" w:styleId="WW8Num141">
    <w:name w:val="WW8Num141"/>
    <w:qFormat/>
    <w:rsid w:val="0011077B"/>
  </w:style>
  <w:style w:type="numbering" w:customStyle="1" w:styleId="WW8Num151">
    <w:name w:val="WW8Num151"/>
    <w:qFormat/>
    <w:rsid w:val="0011077B"/>
  </w:style>
  <w:style w:type="numbering" w:customStyle="1" w:styleId="WW8Num161">
    <w:name w:val="WW8Num161"/>
    <w:qFormat/>
    <w:rsid w:val="0011077B"/>
  </w:style>
  <w:style w:type="numbering" w:customStyle="1" w:styleId="WW8Num171">
    <w:name w:val="WW8Num171"/>
    <w:qFormat/>
    <w:rsid w:val="0011077B"/>
  </w:style>
  <w:style w:type="numbering" w:customStyle="1" w:styleId="WW8Num181">
    <w:name w:val="WW8Num181"/>
    <w:qFormat/>
    <w:rsid w:val="0011077B"/>
  </w:style>
  <w:style w:type="numbering" w:customStyle="1" w:styleId="WW8Num191">
    <w:name w:val="WW8Num191"/>
    <w:qFormat/>
    <w:rsid w:val="0011077B"/>
  </w:style>
  <w:style w:type="numbering" w:customStyle="1" w:styleId="WW8Num201">
    <w:name w:val="WW8Num201"/>
    <w:qFormat/>
    <w:rsid w:val="0011077B"/>
  </w:style>
  <w:style w:type="numbering" w:customStyle="1" w:styleId="WW8Num211">
    <w:name w:val="WW8Num211"/>
    <w:qFormat/>
    <w:rsid w:val="0011077B"/>
  </w:style>
  <w:style w:type="numbering" w:customStyle="1" w:styleId="WW8Num221">
    <w:name w:val="WW8Num221"/>
    <w:qFormat/>
    <w:rsid w:val="0011077B"/>
  </w:style>
  <w:style w:type="numbering" w:customStyle="1" w:styleId="WW8Num231">
    <w:name w:val="WW8Num231"/>
    <w:qFormat/>
    <w:rsid w:val="0011077B"/>
  </w:style>
  <w:style w:type="numbering" w:customStyle="1" w:styleId="WW8Num241">
    <w:name w:val="WW8Num241"/>
    <w:qFormat/>
    <w:rsid w:val="0011077B"/>
  </w:style>
  <w:style w:type="numbering" w:customStyle="1" w:styleId="WW8Num251">
    <w:name w:val="WW8Num251"/>
    <w:qFormat/>
    <w:rsid w:val="0011077B"/>
  </w:style>
  <w:style w:type="numbering" w:customStyle="1" w:styleId="WW8Num261">
    <w:name w:val="WW8Num261"/>
    <w:qFormat/>
    <w:rsid w:val="0011077B"/>
  </w:style>
  <w:style w:type="numbering" w:customStyle="1" w:styleId="WW8Num271">
    <w:name w:val="WW8Num271"/>
    <w:qFormat/>
    <w:rsid w:val="0011077B"/>
  </w:style>
  <w:style w:type="numbering" w:customStyle="1" w:styleId="WW8Num281">
    <w:name w:val="WW8Num281"/>
    <w:qFormat/>
    <w:rsid w:val="0011077B"/>
  </w:style>
  <w:style w:type="numbering" w:customStyle="1" w:styleId="WW8Num291">
    <w:name w:val="WW8Num291"/>
    <w:qFormat/>
    <w:rsid w:val="0011077B"/>
  </w:style>
  <w:style w:type="numbering" w:customStyle="1" w:styleId="WW8Num301">
    <w:name w:val="WW8Num301"/>
    <w:qFormat/>
    <w:rsid w:val="0011077B"/>
  </w:style>
  <w:style w:type="character" w:customStyle="1" w:styleId="markedcontent">
    <w:name w:val="markedcontent"/>
    <w:basedOn w:val="a1"/>
    <w:rsid w:val="0011077B"/>
  </w:style>
  <w:style w:type="table" w:customStyle="1" w:styleId="131">
    <w:name w:val="Сетка таблицы13"/>
    <w:next w:val="a4"/>
    <w:uiPriority w:val="59"/>
    <w:rsid w:val="0011077B"/>
    <w:pPr>
      <w:spacing w:after="0" w:line="240" w:lineRule="auto"/>
    </w:pPr>
    <w:rPr>
      <w:rFonts w:ascii="Times New Roman" w:eastAsia="DejaVu Sans" w:hAnsi="Times New Roman" w:cs="DejaVu Sans"/>
      <w:sz w:val="24"/>
      <w:szCs w:val="24"/>
      <w:lang w:val="en-US" w:eastAsia="zh-CN" w:bidi="hi-I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0">
    <w:name w:val="Сетка таблицы411"/>
    <w:basedOn w:val="a2"/>
    <w:next w:val="a4"/>
    <w:uiPriority w:val="39"/>
    <w:rsid w:val="0011077B"/>
    <w:pPr>
      <w:spacing w:after="0" w:line="240" w:lineRule="auto"/>
    </w:pPr>
    <w:rPr>
      <w:rFonts w:eastAsia="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0">
    <w:name w:val="Нет списка14"/>
    <w:next w:val="a3"/>
    <w:uiPriority w:val="99"/>
    <w:semiHidden/>
    <w:unhideWhenUsed/>
    <w:rsid w:val="0011077B"/>
  </w:style>
  <w:style w:type="character" w:customStyle="1" w:styleId="afe">
    <w:name w:val="Без интервала Знак"/>
    <w:link w:val="afd"/>
    <w:uiPriority w:val="1"/>
    <w:rsid w:val="0011077B"/>
    <w:rPr>
      <w:rFonts w:ascii="Times New Roman" w:eastAsia="Times New Roman" w:hAnsi="Times New Roman" w:cs="Times New Roman"/>
      <w:color w:val="000000"/>
      <w:sz w:val="28"/>
      <w:szCs w:val="28"/>
      <w:lang w:eastAsia="ru-RU"/>
    </w:rPr>
  </w:style>
  <w:style w:type="character" w:customStyle="1" w:styleId="1fd">
    <w:name w:val="Слабое выделение1"/>
    <w:basedOn w:val="a1"/>
    <w:uiPriority w:val="19"/>
    <w:qFormat/>
    <w:rsid w:val="0011077B"/>
    <w:rPr>
      <w:i/>
      <w:iCs/>
      <w:color w:val="808080"/>
    </w:rPr>
  </w:style>
  <w:style w:type="character" w:customStyle="1" w:styleId="1fe">
    <w:name w:val="Сильное выделение1"/>
    <w:basedOn w:val="a1"/>
    <w:uiPriority w:val="21"/>
    <w:qFormat/>
    <w:rsid w:val="0011077B"/>
    <w:rPr>
      <w:b/>
      <w:bCs/>
      <w:i/>
      <w:iCs/>
      <w:color w:val="4472C4"/>
    </w:rPr>
  </w:style>
  <w:style w:type="character" w:customStyle="1" w:styleId="1ff">
    <w:name w:val="Слабая ссылка1"/>
    <w:basedOn w:val="a1"/>
    <w:uiPriority w:val="31"/>
    <w:qFormat/>
    <w:rsid w:val="0011077B"/>
    <w:rPr>
      <w:smallCaps/>
      <w:color w:val="ED7D31"/>
      <w:u w:val="single"/>
    </w:rPr>
  </w:style>
  <w:style w:type="character" w:customStyle="1" w:styleId="1ff0">
    <w:name w:val="Сильная ссылка1"/>
    <w:basedOn w:val="a1"/>
    <w:uiPriority w:val="32"/>
    <w:qFormat/>
    <w:rsid w:val="0011077B"/>
    <w:rPr>
      <w:b/>
      <w:bCs/>
      <w:smallCaps/>
      <w:color w:val="ED7D31"/>
      <w:spacing w:val="5"/>
      <w:u w:val="single"/>
    </w:rPr>
  </w:style>
  <w:style w:type="paragraph" w:customStyle="1" w:styleId="TableParagraph">
    <w:name w:val="Table Paragraph"/>
    <w:basedOn w:val="a0"/>
    <w:uiPriority w:val="1"/>
    <w:qFormat/>
    <w:rsid w:val="0011077B"/>
    <w:pPr>
      <w:widowControl w:val="0"/>
      <w:autoSpaceDE w:val="0"/>
      <w:autoSpaceDN w:val="0"/>
      <w:spacing w:after="0" w:line="240" w:lineRule="auto"/>
      <w:ind w:left="107"/>
    </w:pPr>
    <w:rPr>
      <w:rFonts w:ascii="Times New Roman" w:eastAsia="Times New Roman" w:hAnsi="Times New Roman" w:cs="Times New Roman"/>
    </w:rPr>
  </w:style>
  <w:style w:type="paragraph" w:customStyle="1" w:styleId="c5">
    <w:name w:val="c5"/>
    <w:basedOn w:val="a0"/>
    <w:rsid w:val="0011077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5">
    <w:name w:val="c15"/>
    <w:basedOn w:val="a1"/>
    <w:rsid w:val="0011077B"/>
  </w:style>
  <w:style w:type="character" w:customStyle="1" w:styleId="z-">
    <w:name w:val="z-Начало формы Знак"/>
    <w:basedOn w:val="a1"/>
    <w:link w:val="z-0"/>
    <w:uiPriority w:val="99"/>
    <w:semiHidden/>
    <w:rsid w:val="0011077B"/>
    <w:rPr>
      <w:rFonts w:ascii="Arial" w:eastAsia="Times New Roman" w:hAnsi="Arial" w:cs="Arial"/>
      <w:vanish/>
      <w:sz w:val="16"/>
      <w:szCs w:val="16"/>
      <w:lang w:eastAsia="ru-RU"/>
    </w:rPr>
  </w:style>
  <w:style w:type="paragraph" w:styleId="z-0">
    <w:name w:val="HTML Top of Form"/>
    <w:basedOn w:val="a0"/>
    <w:next w:val="a0"/>
    <w:link w:val="z-"/>
    <w:hidden/>
    <w:uiPriority w:val="99"/>
    <w:semiHidden/>
    <w:unhideWhenUsed/>
    <w:rsid w:val="0011077B"/>
    <w:pPr>
      <w:pBdr>
        <w:bottom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1">
    <w:name w:val="z-Начало формы Знак1"/>
    <w:basedOn w:val="a1"/>
    <w:uiPriority w:val="99"/>
    <w:semiHidden/>
    <w:rsid w:val="0011077B"/>
    <w:rPr>
      <w:rFonts w:ascii="Arial" w:hAnsi="Arial" w:cs="Arial"/>
      <w:vanish/>
      <w:sz w:val="16"/>
      <w:szCs w:val="16"/>
    </w:rPr>
  </w:style>
  <w:style w:type="character" w:customStyle="1" w:styleId="z-2">
    <w:name w:val="z-Конец формы Знак"/>
    <w:basedOn w:val="a1"/>
    <w:link w:val="z-3"/>
    <w:uiPriority w:val="99"/>
    <w:semiHidden/>
    <w:rsid w:val="0011077B"/>
    <w:rPr>
      <w:rFonts w:ascii="Arial" w:eastAsia="Times New Roman" w:hAnsi="Arial" w:cs="Arial"/>
      <w:vanish/>
      <w:sz w:val="16"/>
      <w:szCs w:val="16"/>
      <w:lang w:eastAsia="ru-RU"/>
    </w:rPr>
  </w:style>
  <w:style w:type="paragraph" w:styleId="z-3">
    <w:name w:val="HTML Bottom of Form"/>
    <w:basedOn w:val="a0"/>
    <w:next w:val="a0"/>
    <w:link w:val="z-2"/>
    <w:hidden/>
    <w:uiPriority w:val="99"/>
    <w:semiHidden/>
    <w:unhideWhenUsed/>
    <w:rsid w:val="0011077B"/>
    <w:pPr>
      <w:pBdr>
        <w:top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10">
    <w:name w:val="z-Конец формы Знак1"/>
    <w:basedOn w:val="a1"/>
    <w:uiPriority w:val="99"/>
    <w:semiHidden/>
    <w:rsid w:val="0011077B"/>
    <w:rPr>
      <w:rFonts w:ascii="Arial" w:hAnsi="Arial" w:cs="Arial"/>
      <w:vanish/>
      <w:sz w:val="16"/>
      <w:szCs w:val="16"/>
    </w:rPr>
  </w:style>
  <w:style w:type="paragraph" w:customStyle="1" w:styleId="cat-item">
    <w:name w:val="cat-item"/>
    <w:basedOn w:val="a0"/>
    <w:rsid w:val="0011077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fff5">
    <w:name w:val="Unresolved Mention"/>
    <w:basedOn w:val="a1"/>
    <w:uiPriority w:val="99"/>
    <w:semiHidden/>
    <w:unhideWhenUsed/>
    <w:rsid w:val="0011077B"/>
    <w:rPr>
      <w:color w:val="605E5C"/>
      <w:shd w:val="clear" w:color="auto" w:fill="E1DFDD"/>
    </w:rPr>
  </w:style>
  <w:style w:type="table" w:customStyle="1" w:styleId="StGen6">
    <w:name w:val="StGen6"/>
    <w:basedOn w:val="a2"/>
    <w:semiHidden/>
    <w:unhideWhenUsed/>
    <w:rsid w:val="0011077B"/>
    <w:pPr>
      <w:spacing w:after="200" w:line="276" w:lineRule="auto"/>
    </w:pPr>
    <w:rPr>
      <w:rFonts w:ascii="Calibri" w:eastAsia="Times New Roman" w:hAnsi="Calibri" w:cs="Times New Roman"/>
      <w:color w:val="000000"/>
      <w:szCs w:val="20"/>
      <w:lang w:eastAsia="ru-RU"/>
    </w:rPr>
    <w:tblPr>
      <w:tblInd w:w="0" w:type="nil"/>
      <w:tblCellMar>
        <w:left w:w="115" w:type="dxa"/>
        <w:right w:w="115" w:type="dxa"/>
      </w:tblCellMar>
    </w:tblPr>
  </w:style>
  <w:style w:type="numbering" w:customStyle="1" w:styleId="75">
    <w:name w:val="Нет списка7"/>
    <w:next w:val="a3"/>
    <w:uiPriority w:val="99"/>
    <w:semiHidden/>
    <w:unhideWhenUsed/>
    <w:rsid w:val="001D58B7"/>
  </w:style>
  <w:style w:type="character" w:customStyle="1" w:styleId="Heading1Char">
    <w:name w:val="Heading 1 Char"/>
    <w:basedOn w:val="a1"/>
    <w:uiPriority w:val="9"/>
    <w:rsid w:val="001D58B7"/>
    <w:rPr>
      <w:rFonts w:ascii="Arial" w:eastAsia="Arial" w:hAnsi="Arial" w:cs="Arial"/>
      <w:sz w:val="40"/>
      <w:szCs w:val="40"/>
    </w:rPr>
  </w:style>
  <w:style w:type="character" w:customStyle="1" w:styleId="Heading2Char">
    <w:name w:val="Heading 2 Char"/>
    <w:basedOn w:val="a1"/>
    <w:link w:val="215"/>
    <w:uiPriority w:val="9"/>
    <w:semiHidden/>
    <w:rsid w:val="001D58B7"/>
    <w:rPr>
      <w:rFonts w:ascii="Arial" w:eastAsia="Arial" w:hAnsi="Arial" w:cs="Arial"/>
      <w:sz w:val="34"/>
    </w:rPr>
  </w:style>
  <w:style w:type="character" w:customStyle="1" w:styleId="Heading3Char">
    <w:name w:val="Heading 3 Char"/>
    <w:basedOn w:val="a1"/>
    <w:link w:val="315"/>
    <w:uiPriority w:val="9"/>
    <w:semiHidden/>
    <w:rsid w:val="001D58B7"/>
    <w:rPr>
      <w:rFonts w:ascii="Arial" w:eastAsia="Arial" w:hAnsi="Arial" w:cs="Arial"/>
      <w:sz w:val="30"/>
      <w:szCs w:val="30"/>
    </w:rPr>
  </w:style>
  <w:style w:type="character" w:customStyle="1" w:styleId="Heading4Char">
    <w:name w:val="Heading 4 Char"/>
    <w:basedOn w:val="a1"/>
    <w:link w:val="414"/>
    <w:uiPriority w:val="9"/>
    <w:semiHidden/>
    <w:rsid w:val="001D58B7"/>
    <w:rPr>
      <w:rFonts w:ascii="Arial" w:eastAsia="Arial" w:hAnsi="Arial" w:cs="Arial"/>
      <w:b/>
      <w:bCs/>
      <w:sz w:val="26"/>
      <w:szCs w:val="26"/>
    </w:rPr>
  </w:style>
  <w:style w:type="character" w:customStyle="1" w:styleId="Heading5Char">
    <w:name w:val="Heading 5 Char"/>
    <w:basedOn w:val="a1"/>
    <w:link w:val="510"/>
    <w:uiPriority w:val="9"/>
    <w:semiHidden/>
    <w:rsid w:val="001D58B7"/>
    <w:rPr>
      <w:rFonts w:ascii="Arial" w:eastAsia="Arial" w:hAnsi="Arial" w:cs="Arial"/>
      <w:b/>
      <w:bCs/>
      <w:sz w:val="24"/>
      <w:szCs w:val="24"/>
    </w:rPr>
  </w:style>
  <w:style w:type="character" w:customStyle="1" w:styleId="Heading6Char">
    <w:name w:val="Heading 6 Char"/>
    <w:basedOn w:val="a1"/>
    <w:link w:val="610"/>
    <w:uiPriority w:val="9"/>
    <w:semiHidden/>
    <w:rsid w:val="001D58B7"/>
    <w:rPr>
      <w:rFonts w:ascii="Arial" w:eastAsia="Arial" w:hAnsi="Arial" w:cs="Arial"/>
      <w:b/>
      <w:bCs/>
    </w:rPr>
  </w:style>
  <w:style w:type="paragraph" w:customStyle="1" w:styleId="710">
    <w:name w:val="Заголовок 71"/>
    <w:basedOn w:val="a0"/>
    <w:next w:val="a0"/>
    <w:link w:val="Heading7Char"/>
    <w:uiPriority w:val="9"/>
    <w:unhideWhenUsed/>
    <w:qFormat/>
    <w:rsid w:val="001D58B7"/>
    <w:pPr>
      <w:keepNext/>
      <w:keepLines/>
      <w:spacing w:before="320" w:after="200" w:line="276" w:lineRule="auto"/>
      <w:outlineLvl w:val="6"/>
    </w:pPr>
    <w:rPr>
      <w:rFonts w:ascii="Arial" w:eastAsia="Arial" w:hAnsi="Arial" w:cs="Arial"/>
      <w:b/>
      <w:bCs/>
      <w:i/>
      <w:iCs/>
      <w:lang w:eastAsia="ru-RU"/>
    </w:rPr>
  </w:style>
  <w:style w:type="character" w:customStyle="1" w:styleId="Heading7Char">
    <w:name w:val="Heading 7 Char"/>
    <w:basedOn w:val="a1"/>
    <w:link w:val="710"/>
    <w:uiPriority w:val="9"/>
    <w:rsid w:val="001D58B7"/>
    <w:rPr>
      <w:rFonts w:ascii="Arial" w:eastAsia="Arial" w:hAnsi="Arial" w:cs="Arial"/>
      <w:b/>
      <w:bCs/>
      <w:i/>
      <w:iCs/>
      <w:lang w:eastAsia="ru-RU"/>
    </w:rPr>
  </w:style>
  <w:style w:type="paragraph" w:customStyle="1" w:styleId="810">
    <w:name w:val="Заголовок 81"/>
    <w:basedOn w:val="a0"/>
    <w:next w:val="a0"/>
    <w:link w:val="Heading8Char"/>
    <w:uiPriority w:val="9"/>
    <w:unhideWhenUsed/>
    <w:qFormat/>
    <w:rsid w:val="001D58B7"/>
    <w:pPr>
      <w:keepNext/>
      <w:keepLines/>
      <w:spacing w:before="320" w:after="200" w:line="276" w:lineRule="auto"/>
      <w:outlineLvl w:val="7"/>
    </w:pPr>
    <w:rPr>
      <w:rFonts w:ascii="Arial" w:eastAsia="Arial" w:hAnsi="Arial" w:cs="Arial"/>
      <w:i/>
      <w:iCs/>
      <w:lang w:eastAsia="ru-RU"/>
    </w:rPr>
  </w:style>
  <w:style w:type="character" w:customStyle="1" w:styleId="Heading8Char">
    <w:name w:val="Heading 8 Char"/>
    <w:basedOn w:val="a1"/>
    <w:link w:val="810"/>
    <w:uiPriority w:val="9"/>
    <w:rsid w:val="001D58B7"/>
    <w:rPr>
      <w:rFonts w:ascii="Arial" w:eastAsia="Arial" w:hAnsi="Arial" w:cs="Arial"/>
      <w:i/>
      <w:iCs/>
      <w:lang w:eastAsia="ru-RU"/>
    </w:rPr>
  </w:style>
  <w:style w:type="paragraph" w:customStyle="1" w:styleId="910">
    <w:name w:val="Заголовок 91"/>
    <w:basedOn w:val="a0"/>
    <w:next w:val="a0"/>
    <w:link w:val="Heading9Char"/>
    <w:uiPriority w:val="9"/>
    <w:unhideWhenUsed/>
    <w:qFormat/>
    <w:rsid w:val="001D58B7"/>
    <w:pPr>
      <w:keepNext/>
      <w:keepLines/>
      <w:spacing w:before="320" w:after="200" w:line="276" w:lineRule="auto"/>
      <w:outlineLvl w:val="8"/>
    </w:pPr>
    <w:rPr>
      <w:rFonts w:ascii="Arial" w:eastAsia="Arial" w:hAnsi="Arial" w:cs="Arial"/>
      <w:i/>
      <w:iCs/>
      <w:sz w:val="21"/>
      <w:szCs w:val="21"/>
      <w:lang w:eastAsia="ru-RU"/>
    </w:rPr>
  </w:style>
  <w:style w:type="character" w:customStyle="1" w:styleId="Heading9Char">
    <w:name w:val="Heading 9 Char"/>
    <w:basedOn w:val="a1"/>
    <w:link w:val="910"/>
    <w:uiPriority w:val="9"/>
    <w:rsid w:val="001D58B7"/>
    <w:rPr>
      <w:rFonts w:ascii="Arial" w:eastAsia="Arial" w:hAnsi="Arial" w:cs="Arial"/>
      <w:i/>
      <w:iCs/>
      <w:sz w:val="21"/>
      <w:szCs w:val="21"/>
      <w:lang w:eastAsia="ru-RU"/>
    </w:rPr>
  </w:style>
  <w:style w:type="table" w:customStyle="1" w:styleId="TableGridLight4">
    <w:name w:val="Table Grid Light4"/>
    <w:basedOn w:val="a2"/>
    <w:uiPriority w:val="59"/>
    <w:rsid w:val="001D58B7"/>
    <w:pPr>
      <w:spacing w:after="0" w:line="240" w:lineRule="auto"/>
    </w:pPr>
    <w:rPr>
      <w:rFonts w:ascii="Calibri" w:eastAsia="Calibri" w:hAnsi="Calibri" w:cs="Calibri"/>
      <w:lang w:eastAsia="ru-RU"/>
    </w:rPr>
    <w:tblPr>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Pr>
  </w:style>
  <w:style w:type="table" w:customStyle="1" w:styleId="1140">
    <w:name w:val="Таблица простая 114"/>
    <w:basedOn w:val="a2"/>
    <w:uiPriority w:val="59"/>
    <w:rsid w:val="001D58B7"/>
    <w:pPr>
      <w:spacing w:after="0" w:line="240" w:lineRule="auto"/>
    </w:pPr>
    <w:rPr>
      <w:rFonts w:ascii="Calibri" w:eastAsia="Calibri" w:hAnsi="Calibri" w:cs="Calibri"/>
      <w:lang w:eastAsia="ru-RU"/>
    </w:rPr>
    <w:tblPr>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fill="F2F2F2"/>
      </w:tcPr>
    </w:tblStylePr>
    <w:tblStylePr w:type="band1Horz">
      <w:tblPr/>
      <w:tcPr>
        <w:shd w:val="clear" w:color="F2F2F2" w:fill="F2F2F2"/>
      </w:tcPr>
    </w:tblStylePr>
  </w:style>
  <w:style w:type="table" w:customStyle="1" w:styleId="2140">
    <w:name w:val="Таблица простая 214"/>
    <w:basedOn w:val="a2"/>
    <w:uiPriority w:val="59"/>
    <w:rsid w:val="001D58B7"/>
    <w:pPr>
      <w:spacing w:after="0" w:line="240" w:lineRule="auto"/>
    </w:pPr>
    <w:rPr>
      <w:rFonts w:ascii="Calibri" w:eastAsia="Calibri" w:hAnsi="Calibri" w:cs="Calibri"/>
      <w:lang w:eastAsia="ru-RU"/>
    </w:rPr>
    <w:tblPr>
      <w:tblBorders>
        <w:top w:val="single" w:sz="4" w:space="0" w:color="000000"/>
        <w:left w:val="none" w:sz="4" w:space="0" w:color="000000"/>
        <w:bottom w:val="single" w:sz="4" w:space="0" w:color="000000"/>
        <w:right w:val="none" w:sz="4" w:space="0" w:color="000000"/>
      </w:tblBorders>
    </w:tblPr>
    <w:tblStylePr w:type="firstRow">
      <w:rPr>
        <w:rFonts w:ascii="Arial" w:hAnsi="Arial"/>
        <w:b/>
        <w:color w:val="404040"/>
        <w:sz w:val="22"/>
      </w:rPr>
      <w:tblPr/>
      <w:tcPr>
        <w:tcBorders>
          <w:top w:val="single" w:sz="4" w:space="0" w:color="000000"/>
          <w:bottom w:val="single" w:sz="4" w:space="0" w:color="000000"/>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right w:val="single" w:sz="4" w:space="0" w:color="000000"/>
        </w:tcBorders>
      </w:tcPr>
    </w:tblStylePr>
    <w:tblStylePr w:type="band2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tcBorders>
      </w:tcPr>
    </w:tblStylePr>
  </w:style>
  <w:style w:type="table" w:customStyle="1" w:styleId="3140">
    <w:name w:val="Таблица простая 314"/>
    <w:basedOn w:val="a2"/>
    <w:uiPriority w:val="99"/>
    <w:rsid w:val="001D58B7"/>
    <w:pPr>
      <w:spacing w:after="0" w:line="240" w:lineRule="auto"/>
    </w:pPr>
    <w:rPr>
      <w:rFonts w:ascii="Calibri" w:eastAsia="Calibri" w:hAnsi="Calibri" w:cs="Calibri"/>
      <w:lang w:eastAsia="ru-RU"/>
    </w:rPr>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fill="F2F2F2"/>
      </w:tcPr>
    </w:tblStylePr>
    <w:tblStylePr w:type="band1Horz">
      <w:rPr>
        <w:rFonts w:ascii="Arial" w:hAnsi="Arial"/>
        <w:color w:val="404040"/>
        <w:sz w:val="22"/>
      </w:rPr>
      <w:tblPr/>
      <w:tcPr>
        <w:shd w:val="clear" w:color="F2F2F2" w:fill="F2F2F2"/>
      </w:tcPr>
    </w:tblStylePr>
  </w:style>
  <w:style w:type="table" w:customStyle="1" w:styleId="4140">
    <w:name w:val="Таблица простая 414"/>
    <w:basedOn w:val="a2"/>
    <w:uiPriority w:val="99"/>
    <w:rsid w:val="001D58B7"/>
    <w:pPr>
      <w:spacing w:after="0" w:line="240" w:lineRule="auto"/>
    </w:pPr>
    <w:rPr>
      <w:rFonts w:ascii="Calibri" w:eastAsia="Calibri" w:hAnsi="Calibri" w:cs="Calibri"/>
      <w:lang w:eastAsia="ru-RU"/>
    </w:rPr>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fill="F2F2F2"/>
      </w:tcPr>
    </w:tblStylePr>
    <w:tblStylePr w:type="band1Horz">
      <w:rPr>
        <w:rFonts w:ascii="Arial" w:hAnsi="Arial"/>
        <w:color w:val="404040"/>
        <w:sz w:val="22"/>
      </w:rPr>
      <w:tblPr/>
      <w:tcPr>
        <w:shd w:val="clear" w:color="F2F2F2" w:fill="F2F2F2"/>
      </w:tcPr>
    </w:tblStylePr>
  </w:style>
  <w:style w:type="table" w:customStyle="1" w:styleId="514">
    <w:name w:val="Таблица простая 514"/>
    <w:basedOn w:val="a2"/>
    <w:uiPriority w:val="99"/>
    <w:rsid w:val="001D58B7"/>
    <w:pPr>
      <w:spacing w:after="0" w:line="240" w:lineRule="auto"/>
    </w:pPr>
    <w:rPr>
      <w:rFonts w:ascii="Calibri" w:eastAsia="Calibri" w:hAnsi="Calibri" w:cs="Calibri"/>
      <w:lang w:eastAsia="ru-RU"/>
    </w:rPr>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fill="F2F2F2"/>
      </w:tcPr>
    </w:tblStylePr>
    <w:tblStylePr w:type="band1Horz">
      <w:rPr>
        <w:rFonts w:ascii="Arial" w:hAnsi="Arial"/>
        <w:color w:val="404040"/>
        <w:sz w:val="22"/>
      </w:rPr>
      <w:tblPr/>
      <w:tcPr>
        <w:shd w:val="clear" w:color="F2F2F2" w:fill="F2F2F2"/>
      </w:tcPr>
    </w:tblStylePr>
  </w:style>
  <w:style w:type="table" w:customStyle="1" w:styleId="-114">
    <w:name w:val="Таблица-сетка 1 светлая14"/>
    <w:basedOn w:val="a2"/>
    <w:uiPriority w:val="99"/>
    <w:rsid w:val="001D58B7"/>
    <w:pPr>
      <w:spacing w:after="0" w:line="240" w:lineRule="auto"/>
    </w:pPr>
    <w:rPr>
      <w:rFonts w:ascii="Calibri" w:eastAsia="Calibri" w:hAnsi="Calibri" w:cs="Calibri"/>
      <w:lang w:eastAsia="ru-RU"/>
    </w:rPr>
    <w:tblPr>
      <w:tblStyleRowBandSize w:val="1"/>
      <w:tblStyleColBandSize w:val="1"/>
      <w:tblBorders>
        <w:top w:val="single" w:sz="4" w:space="0" w:color="989898"/>
        <w:left w:val="single" w:sz="4" w:space="0" w:color="989898"/>
        <w:bottom w:val="single" w:sz="4" w:space="0" w:color="989898"/>
        <w:right w:val="single" w:sz="4" w:space="0" w:color="989898"/>
        <w:insideH w:val="single" w:sz="4" w:space="0" w:color="989898"/>
        <w:insideV w:val="single" w:sz="4" w:space="0" w:color="989898"/>
      </w:tblBorders>
    </w:tblPr>
    <w:tblStylePr w:type="firstRow">
      <w:rPr>
        <w:b/>
        <w:color w:val="404040"/>
      </w:rPr>
      <w:tblPr/>
      <w:tcPr>
        <w:tcBorders>
          <w:bottom w:val="single" w:sz="12" w:space="0" w:color="6A6A6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left w:val="single" w:sz="4" w:space="0" w:color="989898"/>
          <w:bottom w:val="single" w:sz="4" w:space="0" w:color="989898"/>
          <w:right w:val="single" w:sz="4" w:space="0" w:color="989898"/>
        </w:tcBorders>
      </w:tcPr>
    </w:tblStylePr>
  </w:style>
  <w:style w:type="table" w:customStyle="1" w:styleId="GridTable1Light-Accent14">
    <w:name w:val="Grid Table 1 Light - Accent 14"/>
    <w:basedOn w:val="a2"/>
    <w:uiPriority w:val="99"/>
    <w:rsid w:val="001D58B7"/>
    <w:pPr>
      <w:spacing w:after="0" w:line="240" w:lineRule="auto"/>
    </w:pPr>
    <w:rPr>
      <w:rFonts w:ascii="Calibri" w:eastAsia="Calibri" w:hAnsi="Calibri" w:cs="Calibri"/>
      <w:lang w:eastAsia="ru-RU"/>
    </w:rPr>
    <w:tblPr>
      <w:tblStyleRowBandSize w:val="1"/>
      <w:tblStyleColBandSize w:val="1"/>
      <w:tblBorders>
        <w:top w:val="single" w:sz="4" w:space="0" w:color="BCD6EE"/>
        <w:left w:val="single" w:sz="4" w:space="0" w:color="BCD6EE"/>
        <w:bottom w:val="single" w:sz="4" w:space="0" w:color="BCD6EE"/>
        <w:right w:val="single" w:sz="4" w:space="0" w:color="BCD6EE"/>
        <w:insideH w:val="single" w:sz="4" w:space="0" w:color="BCD6EE"/>
        <w:insideV w:val="single" w:sz="4" w:space="0" w:color="BCD6EE"/>
      </w:tblBorders>
    </w:tblPr>
    <w:tblStylePr w:type="firstRow">
      <w:rPr>
        <w:b/>
        <w:color w:val="404040"/>
      </w:rPr>
      <w:tblPr/>
      <w:tcPr>
        <w:tcBorders>
          <w:bottom w:val="single" w:sz="12" w:space="0" w:color="9EC4E6"/>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CD6EE"/>
          <w:left w:val="single" w:sz="4" w:space="0" w:color="BCD6EE"/>
          <w:bottom w:val="single" w:sz="4" w:space="0" w:color="BCD6EE"/>
          <w:right w:val="single" w:sz="4" w:space="0" w:color="BCD6EE"/>
        </w:tcBorders>
      </w:tcPr>
    </w:tblStylePr>
  </w:style>
  <w:style w:type="table" w:customStyle="1" w:styleId="GridTable1Light-Accent24">
    <w:name w:val="Grid Table 1 Light - Accent 24"/>
    <w:basedOn w:val="a2"/>
    <w:uiPriority w:val="99"/>
    <w:rsid w:val="001D58B7"/>
    <w:pPr>
      <w:spacing w:after="0" w:line="240" w:lineRule="auto"/>
    </w:pPr>
    <w:rPr>
      <w:rFonts w:ascii="Calibri" w:eastAsia="Calibri" w:hAnsi="Calibri" w:cs="Calibri"/>
      <w:lang w:eastAsia="ru-RU"/>
    </w:rPr>
    <w:tblPr>
      <w:tblStyleRowBandSize w:val="1"/>
      <w:tblStyleColBandSize w:val="1"/>
      <w:tblBorders>
        <w:top w:val="single" w:sz="4" w:space="0" w:color="F7CAAB"/>
        <w:left w:val="single" w:sz="4" w:space="0" w:color="F7CAAB"/>
        <w:bottom w:val="single" w:sz="4" w:space="0" w:color="F7CAAB"/>
        <w:right w:val="single" w:sz="4" w:space="0" w:color="F7CAAB"/>
        <w:insideH w:val="single" w:sz="4" w:space="0" w:color="F7CAAB"/>
        <w:insideV w:val="single" w:sz="4" w:space="0" w:color="F7CAAB"/>
      </w:tblBorders>
    </w:tblPr>
    <w:tblStylePr w:type="firstRow">
      <w:rPr>
        <w:b/>
        <w:color w:val="404040"/>
      </w:rPr>
      <w:tblPr/>
      <w:tcPr>
        <w:tcBorders>
          <w:bottom w:val="single" w:sz="12" w:space="0" w:color="F4B286"/>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7CAAB"/>
          <w:left w:val="single" w:sz="4" w:space="0" w:color="F7CAAB"/>
          <w:bottom w:val="single" w:sz="4" w:space="0" w:color="F7CAAB"/>
          <w:right w:val="single" w:sz="4" w:space="0" w:color="F7CAAB"/>
        </w:tcBorders>
      </w:tcPr>
    </w:tblStylePr>
  </w:style>
  <w:style w:type="table" w:customStyle="1" w:styleId="GridTable1Light-Accent34">
    <w:name w:val="Grid Table 1 Light - Accent 34"/>
    <w:basedOn w:val="a2"/>
    <w:uiPriority w:val="99"/>
    <w:rsid w:val="001D58B7"/>
    <w:pPr>
      <w:spacing w:after="0" w:line="240" w:lineRule="auto"/>
    </w:pPr>
    <w:rPr>
      <w:rFonts w:ascii="Calibri" w:eastAsia="Calibri" w:hAnsi="Calibri" w:cs="Calibri"/>
      <w:lang w:eastAsia="ru-RU"/>
    </w:rPr>
    <w:tblPr>
      <w:tblStyleRowBandSize w:val="1"/>
      <w:tblStyleColBandSize w:val="1"/>
      <w:tblBorders>
        <w:top w:val="single" w:sz="4" w:space="0" w:color="DADADA"/>
        <w:left w:val="single" w:sz="4" w:space="0" w:color="DADADA"/>
        <w:bottom w:val="single" w:sz="4" w:space="0" w:color="DADADA"/>
        <w:right w:val="single" w:sz="4" w:space="0" w:color="DADADA"/>
        <w:insideH w:val="single" w:sz="4" w:space="0" w:color="DADADA"/>
        <w:insideV w:val="single" w:sz="4" w:space="0" w:color="DADADA"/>
      </w:tblBorders>
    </w:tblPr>
    <w:tblStylePr w:type="firstRow">
      <w:rPr>
        <w:b/>
        <w:color w:val="404040"/>
      </w:rPr>
      <w:tblPr/>
      <w:tcPr>
        <w:tcBorders>
          <w:bottom w:val="single" w:sz="12" w:space="0" w:color="CACAC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ADADA"/>
          <w:left w:val="single" w:sz="4" w:space="0" w:color="DADADA"/>
          <w:bottom w:val="single" w:sz="4" w:space="0" w:color="DADADA"/>
          <w:right w:val="single" w:sz="4" w:space="0" w:color="DADADA"/>
        </w:tcBorders>
      </w:tcPr>
    </w:tblStylePr>
  </w:style>
  <w:style w:type="table" w:customStyle="1" w:styleId="GridTable1Light-Accent44">
    <w:name w:val="Grid Table 1 Light - Accent 44"/>
    <w:basedOn w:val="a2"/>
    <w:uiPriority w:val="99"/>
    <w:rsid w:val="001D58B7"/>
    <w:pPr>
      <w:spacing w:after="0" w:line="240" w:lineRule="auto"/>
    </w:pPr>
    <w:rPr>
      <w:rFonts w:ascii="Calibri" w:eastAsia="Calibri" w:hAnsi="Calibri" w:cs="Calibri"/>
      <w:lang w:eastAsia="ru-RU"/>
    </w:rPr>
    <w:tblPr>
      <w:tblStyleRowBandSize w:val="1"/>
      <w:tblStyleColBandSize w:val="1"/>
      <w:tblBorders>
        <w:top w:val="single" w:sz="4" w:space="0" w:color="FFE598"/>
        <w:left w:val="single" w:sz="4" w:space="0" w:color="FFE598"/>
        <w:bottom w:val="single" w:sz="4" w:space="0" w:color="FFE598"/>
        <w:right w:val="single" w:sz="4" w:space="0" w:color="FFE598"/>
        <w:insideH w:val="single" w:sz="4" w:space="0" w:color="FFE598"/>
        <w:insideV w:val="single" w:sz="4" w:space="0" w:color="FFE598"/>
      </w:tblBorders>
    </w:tblPr>
    <w:tblStylePr w:type="firstRow">
      <w:rPr>
        <w:b/>
        <w:color w:val="404040"/>
      </w:rPr>
      <w:tblPr/>
      <w:tcPr>
        <w:tcBorders>
          <w:bottom w:val="single" w:sz="12" w:space="0" w:color="FFDA6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FE598"/>
          <w:left w:val="single" w:sz="4" w:space="0" w:color="FFE598"/>
          <w:bottom w:val="single" w:sz="4" w:space="0" w:color="FFE598"/>
          <w:right w:val="single" w:sz="4" w:space="0" w:color="FFE598"/>
        </w:tcBorders>
      </w:tcPr>
    </w:tblStylePr>
  </w:style>
  <w:style w:type="table" w:customStyle="1" w:styleId="GridTable1Light-Accent54">
    <w:name w:val="Grid Table 1 Light - Accent 54"/>
    <w:basedOn w:val="a2"/>
    <w:uiPriority w:val="99"/>
    <w:rsid w:val="001D58B7"/>
    <w:pPr>
      <w:spacing w:after="0" w:line="240" w:lineRule="auto"/>
    </w:pPr>
    <w:rPr>
      <w:rFonts w:ascii="Calibri" w:eastAsia="Calibri" w:hAnsi="Calibri" w:cs="Calibri"/>
      <w:lang w:eastAsia="ru-RU"/>
    </w:rPr>
    <w:tblPr>
      <w:tblStyleRowBandSize w:val="1"/>
      <w:tblStyleColBandSize w:val="1"/>
      <w:tblBorders>
        <w:top w:val="single" w:sz="4" w:space="0" w:color="B3C5E7"/>
        <w:left w:val="single" w:sz="4" w:space="0" w:color="B3C5E7"/>
        <w:bottom w:val="single" w:sz="4" w:space="0" w:color="B3C5E7"/>
        <w:right w:val="single" w:sz="4" w:space="0" w:color="B3C5E7"/>
        <w:insideH w:val="single" w:sz="4" w:space="0" w:color="B3C5E7"/>
        <w:insideV w:val="single" w:sz="4" w:space="0" w:color="B3C5E7"/>
      </w:tblBorders>
    </w:tblPr>
    <w:tblStylePr w:type="firstRow">
      <w:rPr>
        <w:b/>
        <w:color w:val="404040"/>
      </w:rPr>
      <w:tblPr/>
      <w:tcPr>
        <w:tcBorders>
          <w:bottom w:val="single" w:sz="12" w:space="0" w:color="91ACDC"/>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3C5E7"/>
          <w:left w:val="single" w:sz="4" w:space="0" w:color="B3C5E7"/>
          <w:bottom w:val="single" w:sz="4" w:space="0" w:color="B3C5E7"/>
          <w:right w:val="single" w:sz="4" w:space="0" w:color="B3C5E7"/>
        </w:tcBorders>
      </w:tcPr>
    </w:tblStylePr>
  </w:style>
  <w:style w:type="table" w:customStyle="1" w:styleId="GridTable1Light-Accent64">
    <w:name w:val="Grid Table 1 Light - Accent 64"/>
    <w:basedOn w:val="a2"/>
    <w:uiPriority w:val="99"/>
    <w:rsid w:val="001D58B7"/>
    <w:pPr>
      <w:spacing w:after="0" w:line="240" w:lineRule="auto"/>
    </w:pPr>
    <w:rPr>
      <w:rFonts w:ascii="Calibri" w:eastAsia="Calibri" w:hAnsi="Calibri" w:cs="Calibri"/>
      <w:lang w:eastAsia="ru-RU"/>
    </w:rPr>
    <w:tblPr>
      <w:tblStyleRowBandSize w:val="1"/>
      <w:tblStyleColBandSize w:val="1"/>
      <w:tblBorders>
        <w:top w:val="single" w:sz="4" w:space="0" w:color="C4DFB2"/>
        <w:left w:val="single" w:sz="4" w:space="0" w:color="C4DFB2"/>
        <w:bottom w:val="single" w:sz="4" w:space="0" w:color="C4DFB2"/>
        <w:right w:val="single" w:sz="4" w:space="0" w:color="C4DFB2"/>
        <w:insideH w:val="single" w:sz="4" w:space="0" w:color="C4DFB2"/>
        <w:insideV w:val="single" w:sz="4" w:space="0" w:color="C4DFB2"/>
      </w:tblBorders>
    </w:tblPr>
    <w:tblStylePr w:type="firstRow">
      <w:rPr>
        <w:b/>
        <w:color w:val="404040"/>
      </w:rPr>
      <w:tblPr/>
      <w:tcPr>
        <w:tcBorders>
          <w:bottom w:val="single" w:sz="12" w:space="0" w:color="AAD190"/>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4DFB2"/>
          <w:left w:val="single" w:sz="4" w:space="0" w:color="C4DFB2"/>
          <w:bottom w:val="single" w:sz="4" w:space="0" w:color="C4DFB2"/>
          <w:right w:val="single" w:sz="4" w:space="0" w:color="C4DFB2"/>
        </w:tcBorders>
      </w:tcPr>
    </w:tblStylePr>
  </w:style>
  <w:style w:type="table" w:customStyle="1" w:styleId="-214">
    <w:name w:val="Таблица-сетка 214"/>
    <w:basedOn w:val="a2"/>
    <w:uiPriority w:val="99"/>
    <w:rsid w:val="001D58B7"/>
    <w:pPr>
      <w:spacing w:after="0" w:line="240" w:lineRule="auto"/>
    </w:pPr>
    <w:rPr>
      <w:rFonts w:ascii="Calibri" w:eastAsia="Calibri" w:hAnsi="Calibri" w:cs="Calibri"/>
      <w:lang w:eastAsia="ru-RU"/>
    </w:rPr>
    <w:tblPr>
      <w:tblStyleRowBandSize w:val="1"/>
      <w:tblStyleColBandSize w:val="1"/>
      <w:tblBorders>
        <w:bottom w:val="single" w:sz="4" w:space="0" w:color="6A6A6A"/>
        <w:insideH w:val="single" w:sz="4" w:space="0" w:color="6A6A6A"/>
        <w:insideV w:val="single" w:sz="4" w:space="0" w:color="6A6A6A"/>
      </w:tblBorders>
    </w:tblPr>
    <w:tblStylePr w:type="firstRow">
      <w:rPr>
        <w:b/>
        <w:color w:val="404040"/>
      </w:rPr>
      <w:tblPr/>
      <w:tcPr>
        <w:tcBorders>
          <w:top w:val="none" w:sz="4" w:space="0" w:color="000000"/>
          <w:left w:val="none" w:sz="4" w:space="0" w:color="000000"/>
          <w:bottom w:val="single" w:sz="12" w:space="0" w:color="6A6A6A"/>
          <w:right w:val="none" w:sz="4" w:space="0" w:color="000000"/>
        </w:tcBorders>
        <w:shd w:val="clear" w:color="FFFFFF" w:fill="auto"/>
      </w:tcPr>
    </w:tblStylePr>
    <w:tblStylePr w:type="lastRow">
      <w:rPr>
        <w:b/>
        <w:color w:val="404040"/>
      </w:rPr>
      <w:tblPr/>
      <w:tcPr>
        <w:tcBorders>
          <w:top w:val="single" w:sz="4" w:space="0" w:color="6A6A6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fill="CBCBCB"/>
      </w:tcPr>
    </w:tblStylePr>
    <w:tblStylePr w:type="band1Horz">
      <w:rPr>
        <w:rFonts w:ascii="Arial" w:hAnsi="Arial"/>
        <w:color w:val="404040"/>
        <w:sz w:val="22"/>
      </w:rPr>
      <w:tblPr/>
      <w:tcPr>
        <w:shd w:val="clear" w:color="CBCBCB" w:fill="CBCBCB"/>
      </w:tcPr>
    </w:tblStylePr>
  </w:style>
  <w:style w:type="table" w:customStyle="1" w:styleId="GridTable2-Accent14">
    <w:name w:val="Grid Table 2 - Accent 14"/>
    <w:basedOn w:val="a2"/>
    <w:uiPriority w:val="99"/>
    <w:rsid w:val="001D58B7"/>
    <w:pPr>
      <w:spacing w:after="0" w:line="240" w:lineRule="auto"/>
    </w:pPr>
    <w:rPr>
      <w:rFonts w:ascii="Calibri" w:eastAsia="Calibri" w:hAnsi="Calibri" w:cs="Calibri"/>
      <w:lang w:eastAsia="ru-RU"/>
    </w:rPr>
    <w:tblPr>
      <w:tblStyleRowBandSize w:val="1"/>
      <w:tblStyleColBandSize w:val="1"/>
      <w:tblBorders>
        <w:bottom w:val="single" w:sz="4" w:space="0" w:color="68A2D8"/>
        <w:insideH w:val="single" w:sz="4" w:space="0" w:color="68A2D8"/>
        <w:insideV w:val="single" w:sz="4" w:space="0" w:color="68A2D8"/>
      </w:tblBorders>
    </w:tblPr>
    <w:tblStylePr w:type="firstRow">
      <w:rPr>
        <w:b/>
        <w:color w:val="404040"/>
      </w:rPr>
      <w:tblPr/>
      <w:tcPr>
        <w:tcBorders>
          <w:top w:val="none" w:sz="4" w:space="0" w:color="000000"/>
          <w:left w:val="none" w:sz="4" w:space="0" w:color="000000"/>
          <w:bottom w:val="single" w:sz="12" w:space="0" w:color="68A2D8"/>
          <w:right w:val="none" w:sz="4" w:space="0" w:color="000000"/>
        </w:tcBorders>
        <w:shd w:val="clear" w:color="FFFFFF" w:fill="auto"/>
      </w:tcPr>
    </w:tblStylePr>
    <w:tblStylePr w:type="lastRow">
      <w:rPr>
        <w:b/>
        <w:color w:val="404040"/>
      </w:rPr>
      <w:tblPr/>
      <w:tcPr>
        <w:tcBorders>
          <w:top w:val="single" w:sz="4" w:space="0" w:color="68A2D8"/>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fill="DDEAF6"/>
      </w:tcPr>
    </w:tblStylePr>
    <w:tblStylePr w:type="band1Horz">
      <w:rPr>
        <w:rFonts w:ascii="Arial" w:hAnsi="Arial"/>
        <w:color w:val="404040"/>
        <w:sz w:val="22"/>
      </w:rPr>
      <w:tblPr/>
      <w:tcPr>
        <w:shd w:val="clear" w:color="DDEAF6" w:fill="DDEAF6"/>
      </w:tcPr>
    </w:tblStylePr>
  </w:style>
  <w:style w:type="table" w:customStyle="1" w:styleId="GridTable2-Accent24">
    <w:name w:val="Grid Table 2 - Accent 24"/>
    <w:basedOn w:val="a2"/>
    <w:uiPriority w:val="99"/>
    <w:rsid w:val="001D58B7"/>
    <w:pPr>
      <w:spacing w:after="0" w:line="240" w:lineRule="auto"/>
    </w:pPr>
    <w:rPr>
      <w:rFonts w:ascii="Calibri" w:eastAsia="Calibri" w:hAnsi="Calibri" w:cs="Calibri"/>
      <w:lang w:eastAsia="ru-RU"/>
    </w:rPr>
    <w:tblPr>
      <w:tblStyleRowBandSize w:val="1"/>
      <w:tblStyleColBandSize w:val="1"/>
      <w:tblBorders>
        <w:bottom w:val="single" w:sz="4" w:space="0" w:color="F4B184"/>
        <w:insideH w:val="single" w:sz="4" w:space="0" w:color="F4B184"/>
        <w:insideV w:val="single" w:sz="4" w:space="0" w:color="F4B184"/>
      </w:tblBorders>
    </w:tblPr>
    <w:tblStylePr w:type="firstRow">
      <w:rPr>
        <w:b/>
        <w:color w:val="404040"/>
      </w:rPr>
      <w:tblPr/>
      <w:tcPr>
        <w:tcBorders>
          <w:top w:val="none" w:sz="4" w:space="0" w:color="000000"/>
          <w:left w:val="none" w:sz="4" w:space="0" w:color="000000"/>
          <w:bottom w:val="single" w:sz="12" w:space="0" w:color="F4B184"/>
          <w:right w:val="none" w:sz="4" w:space="0" w:color="000000"/>
        </w:tcBorders>
        <w:shd w:val="clear" w:color="FFFFFF" w:fill="auto"/>
      </w:tcPr>
    </w:tblStylePr>
    <w:tblStylePr w:type="lastRow">
      <w:rPr>
        <w:b/>
        <w:color w:val="404040"/>
      </w:rPr>
      <w:tblPr/>
      <w:tcPr>
        <w:tcBorders>
          <w:top w:val="single" w:sz="4" w:space="0" w:color="F4B184"/>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fill="FBE5D6"/>
      </w:tcPr>
    </w:tblStylePr>
    <w:tblStylePr w:type="band1Horz">
      <w:rPr>
        <w:rFonts w:ascii="Arial" w:hAnsi="Arial"/>
        <w:color w:val="404040"/>
        <w:sz w:val="22"/>
      </w:rPr>
      <w:tblPr/>
      <w:tcPr>
        <w:shd w:val="clear" w:color="FBE5D6" w:fill="FBE5D6"/>
      </w:tcPr>
    </w:tblStylePr>
  </w:style>
  <w:style w:type="table" w:customStyle="1" w:styleId="GridTable2-Accent34">
    <w:name w:val="Grid Table 2 - Accent 34"/>
    <w:basedOn w:val="a2"/>
    <w:uiPriority w:val="99"/>
    <w:rsid w:val="001D58B7"/>
    <w:pPr>
      <w:spacing w:after="0" w:line="240" w:lineRule="auto"/>
    </w:pPr>
    <w:rPr>
      <w:rFonts w:ascii="Calibri" w:eastAsia="Calibri" w:hAnsi="Calibri" w:cs="Calibri"/>
      <w:lang w:eastAsia="ru-RU"/>
    </w:rPr>
    <w:tblPr>
      <w:tblStyleRowBandSize w:val="1"/>
      <w:tblStyleColBandSize w:val="1"/>
      <w:tblBorders>
        <w:bottom w:val="single" w:sz="4" w:space="0" w:color="A5A5A5"/>
        <w:insideH w:val="single" w:sz="4" w:space="0" w:color="A5A5A5"/>
        <w:insideV w:val="single" w:sz="4" w:space="0" w:color="A5A5A5"/>
      </w:tblBorders>
    </w:tblPr>
    <w:tblStylePr w:type="firstRow">
      <w:rPr>
        <w:b/>
        <w:color w:val="404040"/>
      </w:rPr>
      <w:tblPr/>
      <w:tcPr>
        <w:tcBorders>
          <w:top w:val="none" w:sz="4" w:space="0" w:color="000000"/>
          <w:left w:val="none" w:sz="4" w:space="0" w:color="000000"/>
          <w:bottom w:val="single" w:sz="12" w:space="0" w:color="A5A5A5"/>
          <w:right w:val="none" w:sz="4" w:space="0" w:color="000000"/>
        </w:tcBorders>
        <w:shd w:val="clear" w:color="FFFFFF" w:fill="auto"/>
      </w:tcPr>
    </w:tblStylePr>
    <w:tblStylePr w:type="lastRow">
      <w:rPr>
        <w:b/>
        <w:color w:val="404040"/>
      </w:rPr>
      <w:tblPr/>
      <w:tcPr>
        <w:tcBorders>
          <w:top w:val="single" w:sz="4" w:space="0" w:color="A5A5A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fill="ECECEC"/>
      </w:tcPr>
    </w:tblStylePr>
    <w:tblStylePr w:type="band1Horz">
      <w:rPr>
        <w:rFonts w:ascii="Arial" w:hAnsi="Arial"/>
        <w:color w:val="404040"/>
        <w:sz w:val="22"/>
      </w:rPr>
      <w:tblPr/>
      <w:tcPr>
        <w:shd w:val="clear" w:color="ECECEC" w:fill="ECECEC"/>
      </w:tcPr>
    </w:tblStylePr>
  </w:style>
  <w:style w:type="table" w:customStyle="1" w:styleId="GridTable2-Accent44">
    <w:name w:val="Grid Table 2 - Accent 44"/>
    <w:basedOn w:val="a2"/>
    <w:uiPriority w:val="99"/>
    <w:rsid w:val="001D58B7"/>
    <w:pPr>
      <w:spacing w:after="0" w:line="240" w:lineRule="auto"/>
    </w:pPr>
    <w:rPr>
      <w:rFonts w:ascii="Calibri" w:eastAsia="Calibri" w:hAnsi="Calibri" w:cs="Calibri"/>
      <w:lang w:eastAsia="ru-RU"/>
    </w:rPr>
    <w:tblPr>
      <w:tblStyleRowBandSize w:val="1"/>
      <w:tblStyleColBandSize w:val="1"/>
      <w:tblBorders>
        <w:bottom w:val="single" w:sz="4" w:space="0" w:color="FFD865"/>
        <w:insideH w:val="single" w:sz="4" w:space="0" w:color="FFD865"/>
        <w:insideV w:val="single" w:sz="4" w:space="0" w:color="FFD865"/>
      </w:tblBorders>
    </w:tblPr>
    <w:tblStylePr w:type="firstRow">
      <w:rPr>
        <w:b/>
        <w:color w:val="404040"/>
      </w:rPr>
      <w:tblPr/>
      <w:tcPr>
        <w:tcBorders>
          <w:top w:val="none" w:sz="4" w:space="0" w:color="000000"/>
          <w:left w:val="none" w:sz="4" w:space="0" w:color="000000"/>
          <w:bottom w:val="single" w:sz="12" w:space="0" w:color="FFD865"/>
          <w:right w:val="none" w:sz="4" w:space="0" w:color="000000"/>
        </w:tcBorders>
        <w:shd w:val="clear" w:color="FFFFFF" w:fill="auto"/>
      </w:tcPr>
    </w:tblStylePr>
    <w:tblStylePr w:type="lastRow">
      <w:rPr>
        <w:b/>
        <w:color w:val="404040"/>
      </w:rPr>
      <w:tblPr/>
      <w:tcPr>
        <w:tcBorders>
          <w:top w:val="single" w:sz="4" w:space="0" w:color="FFD86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fill="FFF2CB"/>
      </w:tcPr>
    </w:tblStylePr>
    <w:tblStylePr w:type="band1Horz">
      <w:rPr>
        <w:rFonts w:ascii="Arial" w:hAnsi="Arial"/>
        <w:color w:val="404040"/>
        <w:sz w:val="22"/>
      </w:rPr>
      <w:tblPr/>
      <w:tcPr>
        <w:shd w:val="clear" w:color="FFF2CB" w:fill="FFF2CB"/>
      </w:tcPr>
    </w:tblStylePr>
  </w:style>
  <w:style w:type="table" w:customStyle="1" w:styleId="GridTable2-Accent54">
    <w:name w:val="Grid Table 2 - Accent 54"/>
    <w:basedOn w:val="a2"/>
    <w:uiPriority w:val="99"/>
    <w:rsid w:val="001D58B7"/>
    <w:pPr>
      <w:spacing w:after="0" w:line="240" w:lineRule="auto"/>
    </w:pPr>
    <w:rPr>
      <w:rFonts w:ascii="Calibri" w:eastAsia="Calibri" w:hAnsi="Calibri" w:cs="Calibri"/>
      <w:lang w:eastAsia="ru-RU"/>
    </w:rPr>
    <w:tblPr>
      <w:tblStyleRowBandSize w:val="1"/>
      <w:tblStyleColBandSize w:val="1"/>
      <w:tblBorders>
        <w:bottom w:val="single" w:sz="4" w:space="0" w:color="4472C4"/>
        <w:insideH w:val="single" w:sz="4" w:space="0" w:color="4472C4"/>
        <w:insideV w:val="single" w:sz="4" w:space="0" w:color="4472C4"/>
      </w:tblBorders>
    </w:tblPr>
    <w:tblStylePr w:type="firstRow">
      <w:rPr>
        <w:b/>
        <w:color w:val="404040"/>
      </w:rPr>
      <w:tblPr/>
      <w:tcPr>
        <w:tcBorders>
          <w:top w:val="none" w:sz="4" w:space="0" w:color="000000"/>
          <w:left w:val="none" w:sz="4" w:space="0" w:color="000000"/>
          <w:bottom w:val="single" w:sz="12" w:space="0" w:color="4472C4"/>
          <w:right w:val="none" w:sz="4" w:space="0" w:color="000000"/>
        </w:tcBorders>
        <w:shd w:val="clear" w:color="FFFFFF" w:fill="auto"/>
      </w:tcPr>
    </w:tblStylePr>
    <w:tblStylePr w:type="lastRow">
      <w:rPr>
        <w:b/>
        <w:color w:val="404040"/>
      </w:rPr>
      <w:tblPr/>
      <w:tcPr>
        <w:tcBorders>
          <w:top w:val="single" w:sz="4" w:space="0" w:color="4472C4"/>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8E2F3" w:fill="D8E2F3"/>
      </w:tcPr>
    </w:tblStylePr>
    <w:tblStylePr w:type="band1Horz">
      <w:rPr>
        <w:rFonts w:ascii="Arial" w:hAnsi="Arial"/>
        <w:color w:val="404040"/>
        <w:sz w:val="22"/>
      </w:rPr>
      <w:tblPr/>
      <w:tcPr>
        <w:shd w:val="clear" w:color="D8E2F3" w:fill="D8E2F3"/>
      </w:tcPr>
    </w:tblStylePr>
  </w:style>
  <w:style w:type="table" w:customStyle="1" w:styleId="GridTable2-Accent64">
    <w:name w:val="Grid Table 2 - Accent 64"/>
    <w:basedOn w:val="a2"/>
    <w:uiPriority w:val="99"/>
    <w:rsid w:val="001D58B7"/>
    <w:pPr>
      <w:spacing w:after="0" w:line="240" w:lineRule="auto"/>
    </w:pPr>
    <w:rPr>
      <w:rFonts w:ascii="Calibri" w:eastAsia="Calibri" w:hAnsi="Calibri" w:cs="Calibri"/>
      <w:lang w:eastAsia="ru-RU"/>
    </w:rPr>
    <w:tblPr>
      <w:tblStyleRowBandSize w:val="1"/>
      <w:tblStyleColBandSize w:val="1"/>
      <w:tblBorders>
        <w:bottom w:val="single" w:sz="4" w:space="0" w:color="70AD47"/>
        <w:insideH w:val="single" w:sz="4" w:space="0" w:color="70AD47"/>
        <w:insideV w:val="single" w:sz="4" w:space="0" w:color="70AD47"/>
      </w:tblBorders>
    </w:tblPr>
    <w:tblStylePr w:type="firstRow">
      <w:rPr>
        <w:b/>
        <w:color w:val="404040"/>
      </w:rPr>
      <w:tblPr/>
      <w:tcPr>
        <w:tcBorders>
          <w:top w:val="none" w:sz="4" w:space="0" w:color="000000"/>
          <w:left w:val="none" w:sz="4" w:space="0" w:color="000000"/>
          <w:bottom w:val="single" w:sz="12" w:space="0" w:color="70AD47"/>
          <w:right w:val="none" w:sz="4" w:space="0" w:color="000000"/>
        </w:tcBorders>
        <w:shd w:val="clear" w:color="FFFFFF" w:fill="auto"/>
      </w:tcPr>
    </w:tblStylePr>
    <w:tblStylePr w:type="lastRow">
      <w:rPr>
        <w:b/>
        <w:color w:val="404040"/>
      </w:rPr>
      <w:tblPr/>
      <w:tcPr>
        <w:tcBorders>
          <w:top w:val="single" w:sz="4" w:space="0" w:color="70AD4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fill="E1EFD8"/>
      </w:tcPr>
    </w:tblStylePr>
    <w:tblStylePr w:type="band1Horz">
      <w:rPr>
        <w:rFonts w:ascii="Arial" w:hAnsi="Arial"/>
        <w:color w:val="404040"/>
        <w:sz w:val="22"/>
      </w:rPr>
      <w:tblPr/>
      <w:tcPr>
        <w:shd w:val="clear" w:color="E1EFD8" w:fill="E1EFD8"/>
      </w:tcPr>
    </w:tblStylePr>
  </w:style>
  <w:style w:type="table" w:customStyle="1" w:styleId="-314">
    <w:name w:val="Таблица-сетка 314"/>
    <w:basedOn w:val="a2"/>
    <w:uiPriority w:val="99"/>
    <w:rsid w:val="001D58B7"/>
    <w:pPr>
      <w:spacing w:after="0" w:line="240" w:lineRule="auto"/>
    </w:pPr>
    <w:rPr>
      <w:rFonts w:ascii="Calibri" w:eastAsia="Calibri" w:hAnsi="Calibri" w:cs="Calibri"/>
      <w:lang w:eastAsia="ru-RU"/>
    </w:rPr>
    <w:tblPr>
      <w:tblStyleRowBandSize w:val="1"/>
      <w:tblStyleColBandSize w:val="1"/>
      <w:tblBorders>
        <w:bottom w:val="single" w:sz="4" w:space="0" w:color="6A6A6A"/>
        <w:insideH w:val="single" w:sz="4" w:space="0" w:color="6A6A6A"/>
        <w:insideV w:val="single" w:sz="4" w:space="0" w:color="6A6A6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fill="CBCBCB"/>
      </w:tcPr>
    </w:tblStylePr>
    <w:tblStylePr w:type="band1Horz">
      <w:rPr>
        <w:rFonts w:ascii="Arial" w:hAnsi="Arial"/>
        <w:color w:val="404040"/>
        <w:sz w:val="22"/>
      </w:rPr>
      <w:tblPr/>
      <w:tcPr>
        <w:shd w:val="clear" w:color="CBCBCB" w:fill="CBCBCB"/>
      </w:tcPr>
    </w:tblStylePr>
  </w:style>
  <w:style w:type="table" w:customStyle="1" w:styleId="GridTable3-Accent14">
    <w:name w:val="Grid Table 3 - Accent 14"/>
    <w:basedOn w:val="a2"/>
    <w:uiPriority w:val="99"/>
    <w:rsid w:val="001D58B7"/>
    <w:pPr>
      <w:spacing w:after="0" w:line="240" w:lineRule="auto"/>
    </w:pPr>
    <w:rPr>
      <w:rFonts w:ascii="Calibri" w:eastAsia="Calibri" w:hAnsi="Calibri" w:cs="Calibri"/>
      <w:lang w:eastAsia="ru-RU"/>
    </w:rPr>
    <w:tblPr>
      <w:tblStyleRowBandSize w:val="1"/>
      <w:tblStyleColBandSize w:val="1"/>
      <w:tblBorders>
        <w:bottom w:val="single" w:sz="4" w:space="0" w:color="68A2D8"/>
        <w:insideH w:val="single" w:sz="4" w:space="0" w:color="68A2D8"/>
        <w:insideV w:val="single" w:sz="4" w:space="0" w:color="68A2D8"/>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DEAF6" w:fill="DDEAF6"/>
      </w:tcPr>
    </w:tblStylePr>
    <w:tblStylePr w:type="band1Horz">
      <w:rPr>
        <w:rFonts w:ascii="Arial" w:hAnsi="Arial"/>
        <w:color w:val="404040"/>
        <w:sz w:val="22"/>
      </w:rPr>
      <w:tblPr/>
      <w:tcPr>
        <w:shd w:val="clear" w:color="DDEAF6" w:fill="DDEAF6"/>
      </w:tcPr>
    </w:tblStylePr>
  </w:style>
  <w:style w:type="table" w:customStyle="1" w:styleId="GridTable3-Accent24">
    <w:name w:val="Grid Table 3 - Accent 24"/>
    <w:basedOn w:val="a2"/>
    <w:uiPriority w:val="99"/>
    <w:rsid w:val="001D58B7"/>
    <w:pPr>
      <w:spacing w:after="0" w:line="240" w:lineRule="auto"/>
    </w:pPr>
    <w:rPr>
      <w:rFonts w:ascii="Calibri" w:eastAsia="Calibri" w:hAnsi="Calibri" w:cs="Calibri"/>
      <w:lang w:eastAsia="ru-RU"/>
    </w:rPr>
    <w:tblPr>
      <w:tblStyleRowBandSize w:val="1"/>
      <w:tblStyleColBandSize w:val="1"/>
      <w:tblBorders>
        <w:bottom w:val="single" w:sz="4" w:space="0" w:color="F4B184"/>
        <w:insideH w:val="single" w:sz="4" w:space="0" w:color="F4B184"/>
        <w:insideV w:val="single" w:sz="4" w:space="0" w:color="F4B184"/>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BE5D6" w:fill="FBE5D6"/>
      </w:tcPr>
    </w:tblStylePr>
    <w:tblStylePr w:type="band1Horz">
      <w:rPr>
        <w:rFonts w:ascii="Arial" w:hAnsi="Arial"/>
        <w:color w:val="404040"/>
        <w:sz w:val="22"/>
      </w:rPr>
      <w:tblPr/>
      <w:tcPr>
        <w:shd w:val="clear" w:color="FBE5D6" w:fill="FBE5D6"/>
      </w:tcPr>
    </w:tblStylePr>
  </w:style>
  <w:style w:type="table" w:customStyle="1" w:styleId="GridTable3-Accent34">
    <w:name w:val="Grid Table 3 - Accent 34"/>
    <w:basedOn w:val="a2"/>
    <w:uiPriority w:val="99"/>
    <w:rsid w:val="001D58B7"/>
    <w:pPr>
      <w:spacing w:after="0" w:line="240" w:lineRule="auto"/>
    </w:pPr>
    <w:rPr>
      <w:rFonts w:ascii="Calibri" w:eastAsia="Calibri" w:hAnsi="Calibri" w:cs="Calibri"/>
      <w:lang w:eastAsia="ru-RU"/>
    </w:rPr>
    <w:tblPr>
      <w:tblStyleRowBandSize w:val="1"/>
      <w:tblStyleColBandSize w:val="1"/>
      <w:tblBorders>
        <w:bottom w:val="single" w:sz="4" w:space="0" w:color="A5A5A5"/>
        <w:insideH w:val="single" w:sz="4" w:space="0" w:color="A5A5A5"/>
        <w:insideV w:val="single" w:sz="4" w:space="0" w:color="A5A5A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CECEC" w:fill="ECECEC"/>
      </w:tcPr>
    </w:tblStylePr>
    <w:tblStylePr w:type="band1Horz">
      <w:rPr>
        <w:rFonts w:ascii="Arial" w:hAnsi="Arial"/>
        <w:color w:val="404040"/>
        <w:sz w:val="22"/>
      </w:rPr>
      <w:tblPr/>
      <w:tcPr>
        <w:shd w:val="clear" w:color="ECECEC" w:fill="ECECEC"/>
      </w:tcPr>
    </w:tblStylePr>
  </w:style>
  <w:style w:type="table" w:customStyle="1" w:styleId="GridTable3-Accent44">
    <w:name w:val="Grid Table 3 - Accent 44"/>
    <w:basedOn w:val="a2"/>
    <w:uiPriority w:val="99"/>
    <w:rsid w:val="001D58B7"/>
    <w:pPr>
      <w:spacing w:after="0" w:line="240" w:lineRule="auto"/>
    </w:pPr>
    <w:rPr>
      <w:rFonts w:ascii="Calibri" w:eastAsia="Calibri" w:hAnsi="Calibri" w:cs="Calibri"/>
      <w:lang w:eastAsia="ru-RU"/>
    </w:rPr>
    <w:tblPr>
      <w:tblStyleRowBandSize w:val="1"/>
      <w:tblStyleColBandSize w:val="1"/>
      <w:tblBorders>
        <w:bottom w:val="single" w:sz="4" w:space="0" w:color="FFD865"/>
        <w:insideH w:val="single" w:sz="4" w:space="0" w:color="FFD865"/>
        <w:insideV w:val="single" w:sz="4" w:space="0" w:color="FFD86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FF2CB" w:fill="FFF2CB"/>
      </w:tcPr>
    </w:tblStylePr>
    <w:tblStylePr w:type="band1Horz">
      <w:rPr>
        <w:rFonts w:ascii="Arial" w:hAnsi="Arial"/>
        <w:color w:val="404040"/>
        <w:sz w:val="22"/>
      </w:rPr>
      <w:tblPr/>
      <w:tcPr>
        <w:shd w:val="clear" w:color="FFF2CB" w:fill="FFF2CB"/>
      </w:tcPr>
    </w:tblStylePr>
  </w:style>
  <w:style w:type="table" w:customStyle="1" w:styleId="GridTable3-Accent54">
    <w:name w:val="Grid Table 3 - Accent 54"/>
    <w:basedOn w:val="a2"/>
    <w:uiPriority w:val="99"/>
    <w:rsid w:val="001D58B7"/>
    <w:pPr>
      <w:spacing w:after="0" w:line="240" w:lineRule="auto"/>
    </w:pPr>
    <w:rPr>
      <w:rFonts w:ascii="Calibri" w:eastAsia="Calibri" w:hAnsi="Calibri" w:cs="Calibri"/>
      <w:lang w:eastAsia="ru-RU"/>
    </w:rPr>
    <w:tblPr>
      <w:tblStyleRowBandSize w:val="1"/>
      <w:tblStyleColBandSize w:val="1"/>
      <w:tblBorders>
        <w:bottom w:val="single" w:sz="4" w:space="0" w:color="4472C4"/>
        <w:insideH w:val="single" w:sz="4" w:space="0" w:color="4472C4"/>
        <w:insideV w:val="single" w:sz="4" w:space="0" w:color="4472C4"/>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8E2F3" w:fill="D8E2F3"/>
      </w:tcPr>
    </w:tblStylePr>
    <w:tblStylePr w:type="band1Horz">
      <w:rPr>
        <w:rFonts w:ascii="Arial" w:hAnsi="Arial"/>
        <w:color w:val="404040"/>
        <w:sz w:val="22"/>
      </w:rPr>
      <w:tblPr/>
      <w:tcPr>
        <w:shd w:val="clear" w:color="D8E2F3" w:fill="D8E2F3"/>
      </w:tcPr>
    </w:tblStylePr>
  </w:style>
  <w:style w:type="table" w:customStyle="1" w:styleId="GridTable3-Accent64">
    <w:name w:val="Grid Table 3 - Accent 64"/>
    <w:basedOn w:val="a2"/>
    <w:uiPriority w:val="99"/>
    <w:rsid w:val="001D58B7"/>
    <w:pPr>
      <w:spacing w:after="0" w:line="240" w:lineRule="auto"/>
    </w:pPr>
    <w:rPr>
      <w:rFonts w:ascii="Calibri" w:eastAsia="Calibri" w:hAnsi="Calibri" w:cs="Calibri"/>
      <w:lang w:eastAsia="ru-RU"/>
    </w:rPr>
    <w:tblPr>
      <w:tblStyleRowBandSize w:val="1"/>
      <w:tblStyleColBandSize w:val="1"/>
      <w:tblBorders>
        <w:bottom w:val="single" w:sz="4" w:space="0" w:color="70AD47"/>
        <w:insideH w:val="single" w:sz="4" w:space="0" w:color="70AD47"/>
        <w:insideV w:val="single" w:sz="4" w:space="0" w:color="70AD4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1EFD8" w:fill="E1EFD8"/>
      </w:tcPr>
    </w:tblStylePr>
    <w:tblStylePr w:type="band1Horz">
      <w:rPr>
        <w:rFonts w:ascii="Arial" w:hAnsi="Arial"/>
        <w:color w:val="404040"/>
        <w:sz w:val="22"/>
      </w:rPr>
      <w:tblPr/>
      <w:tcPr>
        <w:shd w:val="clear" w:color="E1EFD8" w:fill="E1EFD8"/>
      </w:tcPr>
    </w:tblStylePr>
  </w:style>
  <w:style w:type="table" w:customStyle="1" w:styleId="-414">
    <w:name w:val="Таблица-сетка 414"/>
    <w:basedOn w:val="a2"/>
    <w:uiPriority w:val="59"/>
    <w:rsid w:val="001D58B7"/>
    <w:pPr>
      <w:spacing w:after="0" w:line="240" w:lineRule="auto"/>
    </w:pPr>
    <w:rPr>
      <w:rFonts w:ascii="Calibri" w:eastAsia="Calibri" w:hAnsi="Calibri" w:cs="Calibri"/>
      <w:lang w:eastAsia="ru-RU"/>
    </w:rPr>
    <w:tblPr>
      <w:tblStyleRowBandSize w:val="1"/>
      <w:tblStyleColBandSize w:val="1"/>
      <w:tblBorders>
        <w:top w:val="single" w:sz="4" w:space="0" w:color="6F6F6F"/>
        <w:left w:val="single" w:sz="4" w:space="0" w:color="6F6F6F"/>
        <w:bottom w:val="single" w:sz="4" w:space="0" w:color="6F6F6F"/>
        <w:right w:val="single" w:sz="4" w:space="0" w:color="6F6F6F"/>
        <w:insideH w:val="single" w:sz="4" w:space="0" w:color="6F6F6F"/>
        <w:insideV w:val="single" w:sz="4" w:space="0" w:color="6F6F6F"/>
      </w:tblBorders>
    </w:tblPr>
    <w:tblStylePr w:type="firstRow">
      <w:rPr>
        <w:rFonts w:ascii="Arial" w:hAnsi="Arial"/>
        <w:b/>
        <w:color w:val="FFFFFF"/>
        <w:sz w:val="22"/>
      </w:rPr>
      <w:tblPr/>
      <w:tcPr>
        <w:tcBorders>
          <w:top w:val="single" w:sz="4" w:space="0" w:color="000000"/>
          <w:left w:val="single" w:sz="4" w:space="0" w:color="000000"/>
          <w:bottom w:val="single" w:sz="4" w:space="0" w:color="000000"/>
          <w:right w:val="single" w:sz="4" w:space="0" w:color="000000"/>
        </w:tcBorders>
        <w:shd w:val="clear" w:color="000000" w:fill="000000"/>
      </w:tcPr>
    </w:tblStylePr>
    <w:tblStylePr w:type="lastRow">
      <w:rPr>
        <w:b/>
        <w:color w:val="404040"/>
      </w:rPr>
      <w:tblPr/>
      <w:tcPr>
        <w:tcBorders>
          <w:top w:val="single" w:sz="4" w:space="0" w:color="000000"/>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fill="CBCBCB"/>
      </w:tcPr>
    </w:tblStylePr>
    <w:tblStylePr w:type="band1Horz">
      <w:rPr>
        <w:rFonts w:ascii="Arial" w:hAnsi="Arial"/>
        <w:color w:val="404040"/>
        <w:sz w:val="22"/>
      </w:rPr>
      <w:tblPr/>
      <w:tcPr>
        <w:shd w:val="clear" w:color="CBCBCB" w:fill="CBCBCB"/>
      </w:tcPr>
    </w:tblStylePr>
  </w:style>
  <w:style w:type="table" w:customStyle="1" w:styleId="GridTable4-Accent14">
    <w:name w:val="Grid Table 4 - Accent 14"/>
    <w:basedOn w:val="a2"/>
    <w:uiPriority w:val="59"/>
    <w:rsid w:val="001D58B7"/>
    <w:pPr>
      <w:spacing w:after="0" w:line="240" w:lineRule="auto"/>
    </w:pPr>
    <w:rPr>
      <w:rFonts w:ascii="Calibri" w:eastAsia="Calibri" w:hAnsi="Calibri" w:cs="Calibri"/>
      <w:lang w:eastAsia="ru-RU"/>
    </w:rPr>
    <w:tblPr>
      <w:tblStyleRowBandSize w:val="1"/>
      <w:tblStyleColBandSize w:val="1"/>
      <w:tblBorders>
        <w:top w:val="single" w:sz="4" w:space="0" w:color="A2C6E7"/>
        <w:left w:val="single" w:sz="4" w:space="0" w:color="A2C6E7"/>
        <w:bottom w:val="single" w:sz="4" w:space="0" w:color="A2C6E7"/>
        <w:right w:val="single" w:sz="4" w:space="0" w:color="A2C6E7"/>
        <w:insideH w:val="single" w:sz="4" w:space="0" w:color="A2C6E7"/>
        <w:insideV w:val="single" w:sz="4" w:space="0" w:color="A2C6E7"/>
      </w:tblBorders>
    </w:tblPr>
    <w:tblStylePr w:type="firstRow">
      <w:rPr>
        <w:rFonts w:ascii="Arial" w:hAnsi="Arial"/>
        <w:b/>
        <w:color w:val="FFFFFF"/>
        <w:sz w:val="22"/>
      </w:rPr>
      <w:tblPr/>
      <w:tcPr>
        <w:tcBorders>
          <w:top w:val="single" w:sz="4" w:space="0" w:color="68A2D8"/>
          <w:left w:val="single" w:sz="4" w:space="0" w:color="68A2D8"/>
          <w:bottom w:val="single" w:sz="4" w:space="0" w:color="68A2D8"/>
          <w:right w:val="single" w:sz="4" w:space="0" w:color="68A2D8"/>
        </w:tcBorders>
        <w:shd w:val="clear" w:color="68A2D8" w:fill="68A2D8"/>
      </w:tcPr>
    </w:tblStylePr>
    <w:tblStylePr w:type="lastRow">
      <w:rPr>
        <w:b/>
        <w:color w:val="404040"/>
      </w:rPr>
      <w:tblPr/>
      <w:tcPr>
        <w:tcBorders>
          <w:top w:val="single" w:sz="4" w:space="0" w:color="68A2D8"/>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EEBF6" w:fill="DEEBF6"/>
      </w:tcPr>
    </w:tblStylePr>
    <w:tblStylePr w:type="band1Horz">
      <w:rPr>
        <w:rFonts w:ascii="Arial" w:hAnsi="Arial"/>
        <w:color w:val="404040"/>
        <w:sz w:val="22"/>
      </w:rPr>
      <w:tblPr/>
      <w:tcPr>
        <w:shd w:val="clear" w:color="DEEBF6" w:fill="DEEBF6"/>
      </w:tcPr>
    </w:tblStylePr>
  </w:style>
  <w:style w:type="table" w:customStyle="1" w:styleId="GridTable4-Accent24">
    <w:name w:val="Grid Table 4 - Accent 24"/>
    <w:basedOn w:val="a2"/>
    <w:uiPriority w:val="59"/>
    <w:rsid w:val="001D58B7"/>
    <w:pPr>
      <w:spacing w:after="0" w:line="240" w:lineRule="auto"/>
    </w:pPr>
    <w:rPr>
      <w:rFonts w:ascii="Calibri" w:eastAsia="Calibri" w:hAnsi="Calibri" w:cs="Calibri"/>
      <w:lang w:eastAsia="ru-RU"/>
    </w:rPr>
    <w:tblPr>
      <w:tblStyleRowBandSize w:val="1"/>
      <w:tblStyleColBandSize w:val="1"/>
      <w:tblBorders>
        <w:top w:val="single" w:sz="4" w:space="0" w:color="F4B58A"/>
        <w:left w:val="single" w:sz="4" w:space="0" w:color="F4B58A"/>
        <w:bottom w:val="single" w:sz="4" w:space="0" w:color="F4B58A"/>
        <w:right w:val="single" w:sz="4" w:space="0" w:color="F4B58A"/>
        <w:insideH w:val="single" w:sz="4" w:space="0" w:color="F4B58A"/>
        <w:insideV w:val="single" w:sz="4" w:space="0" w:color="F4B58A"/>
      </w:tblBorders>
    </w:tblPr>
    <w:tblStylePr w:type="firstRow">
      <w:rPr>
        <w:rFonts w:ascii="Arial" w:hAnsi="Arial"/>
        <w:b/>
        <w:color w:val="FFFFFF"/>
        <w:sz w:val="22"/>
      </w:rPr>
      <w:tblPr/>
      <w:tcPr>
        <w:tcBorders>
          <w:top w:val="single" w:sz="4" w:space="0" w:color="F4B184"/>
          <w:left w:val="single" w:sz="4" w:space="0" w:color="F4B184"/>
          <w:bottom w:val="single" w:sz="4" w:space="0" w:color="F4B184"/>
          <w:right w:val="single" w:sz="4" w:space="0" w:color="F4B184"/>
        </w:tcBorders>
        <w:shd w:val="clear" w:color="F4B184" w:fill="F4B184"/>
      </w:tcPr>
    </w:tblStylePr>
    <w:tblStylePr w:type="lastRow">
      <w:rPr>
        <w:b/>
        <w:color w:val="404040"/>
      </w:rPr>
      <w:tblPr/>
      <w:tcPr>
        <w:tcBorders>
          <w:top w:val="single" w:sz="4" w:space="0" w:color="F4B184"/>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fill="FBE5D6"/>
      </w:tcPr>
    </w:tblStylePr>
    <w:tblStylePr w:type="band1Horz">
      <w:rPr>
        <w:rFonts w:ascii="Arial" w:hAnsi="Arial"/>
        <w:color w:val="404040"/>
        <w:sz w:val="22"/>
      </w:rPr>
      <w:tblPr/>
      <w:tcPr>
        <w:shd w:val="clear" w:color="FBE5D6" w:fill="FBE5D6"/>
      </w:tcPr>
    </w:tblStylePr>
  </w:style>
  <w:style w:type="table" w:customStyle="1" w:styleId="GridTable4-Accent34">
    <w:name w:val="Grid Table 4 - Accent 34"/>
    <w:basedOn w:val="a2"/>
    <w:uiPriority w:val="59"/>
    <w:rsid w:val="001D58B7"/>
    <w:pPr>
      <w:spacing w:after="0" w:line="240" w:lineRule="auto"/>
    </w:pPr>
    <w:rPr>
      <w:rFonts w:ascii="Calibri" w:eastAsia="Calibri" w:hAnsi="Calibri" w:cs="Calibri"/>
      <w:lang w:eastAsia="ru-RU"/>
    </w:rPr>
    <w:tblPr>
      <w:tblStyleRowBandSize w:val="1"/>
      <w:tblStyleColBandSize w:val="1"/>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Pr>
    <w:tblStylePr w:type="firstRow">
      <w:rPr>
        <w:rFonts w:ascii="Arial" w:hAnsi="Arial"/>
        <w:b/>
        <w:color w:val="FFFFFF"/>
        <w:sz w:val="22"/>
      </w:rPr>
      <w:tblPr/>
      <w:tcPr>
        <w:tcBorders>
          <w:top w:val="single" w:sz="4" w:space="0" w:color="A5A5A5"/>
          <w:left w:val="single" w:sz="4" w:space="0" w:color="A5A5A5"/>
          <w:bottom w:val="single" w:sz="4" w:space="0" w:color="A5A5A5"/>
          <w:right w:val="single" w:sz="4" w:space="0" w:color="A5A5A5"/>
        </w:tcBorders>
        <w:shd w:val="clear" w:color="A5A5A5" w:fill="A5A5A5"/>
      </w:tcPr>
    </w:tblStylePr>
    <w:tblStylePr w:type="lastRow">
      <w:rPr>
        <w:b/>
        <w:color w:val="404040"/>
      </w:rPr>
      <w:tblPr/>
      <w:tcPr>
        <w:tcBorders>
          <w:top w:val="single" w:sz="4" w:space="0" w:color="A5A5A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fill="ECECEC"/>
      </w:tcPr>
    </w:tblStylePr>
    <w:tblStylePr w:type="band1Horz">
      <w:rPr>
        <w:rFonts w:ascii="Arial" w:hAnsi="Arial"/>
        <w:color w:val="404040"/>
        <w:sz w:val="22"/>
      </w:rPr>
      <w:tblPr/>
      <w:tcPr>
        <w:shd w:val="clear" w:color="ECECEC" w:fill="ECECEC"/>
      </w:tcPr>
    </w:tblStylePr>
  </w:style>
  <w:style w:type="table" w:customStyle="1" w:styleId="GridTable4-Accent44">
    <w:name w:val="Grid Table 4 - Accent 44"/>
    <w:basedOn w:val="a2"/>
    <w:uiPriority w:val="59"/>
    <w:rsid w:val="001D58B7"/>
    <w:pPr>
      <w:spacing w:after="0" w:line="240" w:lineRule="auto"/>
    </w:pPr>
    <w:rPr>
      <w:rFonts w:ascii="Calibri" w:eastAsia="Calibri" w:hAnsi="Calibri" w:cs="Calibri"/>
      <w:lang w:eastAsia="ru-RU"/>
    </w:rPr>
    <w:tblPr>
      <w:tblStyleRowBandSize w:val="1"/>
      <w:tblStyleColBandSize w:val="1"/>
      <w:tblBorders>
        <w:top w:val="single" w:sz="4" w:space="0" w:color="FFDB6F"/>
        <w:left w:val="single" w:sz="4" w:space="0" w:color="FFDB6F"/>
        <w:bottom w:val="single" w:sz="4" w:space="0" w:color="FFDB6F"/>
        <w:right w:val="single" w:sz="4" w:space="0" w:color="FFDB6F"/>
        <w:insideH w:val="single" w:sz="4" w:space="0" w:color="FFDB6F"/>
        <w:insideV w:val="single" w:sz="4" w:space="0" w:color="FFDB6F"/>
      </w:tblBorders>
    </w:tblPr>
    <w:tblStylePr w:type="firstRow">
      <w:rPr>
        <w:rFonts w:ascii="Arial" w:hAnsi="Arial"/>
        <w:b/>
        <w:color w:val="FFFFFF"/>
        <w:sz w:val="22"/>
      </w:rPr>
      <w:tblPr/>
      <w:tcPr>
        <w:tcBorders>
          <w:top w:val="single" w:sz="4" w:space="0" w:color="FFD865"/>
          <w:left w:val="single" w:sz="4" w:space="0" w:color="FFD865"/>
          <w:bottom w:val="single" w:sz="4" w:space="0" w:color="FFD865"/>
          <w:right w:val="single" w:sz="4" w:space="0" w:color="FFD865"/>
        </w:tcBorders>
        <w:shd w:val="clear" w:color="FFD865" w:fill="FFD865"/>
      </w:tcPr>
    </w:tblStylePr>
    <w:tblStylePr w:type="lastRow">
      <w:rPr>
        <w:b/>
        <w:color w:val="404040"/>
      </w:rPr>
      <w:tblPr/>
      <w:tcPr>
        <w:tcBorders>
          <w:top w:val="single" w:sz="4" w:space="0" w:color="FFD86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fill="FFF2CB"/>
      </w:tcPr>
    </w:tblStylePr>
    <w:tblStylePr w:type="band1Horz">
      <w:rPr>
        <w:rFonts w:ascii="Arial" w:hAnsi="Arial"/>
        <w:color w:val="404040"/>
        <w:sz w:val="22"/>
      </w:rPr>
      <w:tblPr/>
      <w:tcPr>
        <w:shd w:val="clear" w:color="FFF2CB" w:fill="FFF2CB"/>
      </w:tcPr>
    </w:tblStylePr>
  </w:style>
  <w:style w:type="table" w:customStyle="1" w:styleId="GridTable4-Accent54">
    <w:name w:val="Grid Table 4 - Accent 54"/>
    <w:basedOn w:val="a2"/>
    <w:uiPriority w:val="59"/>
    <w:rsid w:val="001D58B7"/>
    <w:pPr>
      <w:spacing w:after="0" w:line="240" w:lineRule="auto"/>
    </w:pPr>
    <w:rPr>
      <w:rFonts w:ascii="Calibri" w:eastAsia="Calibri" w:hAnsi="Calibri" w:cs="Calibri"/>
      <w:lang w:eastAsia="ru-RU"/>
    </w:rPr>
    <w:tblPr>
      <w:tblStyleRowBandSize w:val="1"/>
      <w:tblStyleColBandSize w:val="1"/>
      <w:tblBorders>
        <w:top w:val="single" w:sz="4" w:space="0" w:color="95AFDD"/>
        <w:left w:val="single" w:sz="4" w:space="0" w:color="95AFDD"/>
        <w:bottom w:val="single" w:sz="4" w:space="0" w:color="95AFDD"/>
        <w:right w:val="single" w:sz="4" w:space="0" w:color="95AFDD"/>
        <w:insideH w:val="single" w:sz="4" w:space="0" w:color="95AFDD"/>
        <w:insideV w:val="single" w:sz="4" w:space="0" w:color="95AFDD"/>
      </w:tblBorders>
    </w:tblPr>
    <w:tblStylePr w:type="firstRow">
      <w:rPr>
        <w:rFonts w:ascii="Arial" w:hAnsi="Arial"/>
        <w:b/>
        <w:color w:val="FFFFFF"/>
        <w:sz w:val="22"/>
      </w:rPr>
      <w:tblPr/>
      <w:tcPr>
        <w:tcBorders>
          <w:top w:val="single" w:sz="4" w:space="0" w:color="4472C4"/>
          <w:left w:val="single" w:sz="4" w:space="0" w:color="4472C4"/>
          <w:bottom w:val="single" w:sz="4" w:space="0" w:color="4472C4"/>
          <w:right w:val="single" w:sz="4" w:space="0" w:color="4472C4"/>
        </w:tcBorders>
        <w:shd w:val="clear" w:color="4472C4" w:fill="4472C4"/>
      </w:tcPr>
    </w:tblStylePr>
    <w:tblStylePr w:type="lastRow">
      <w:rPr>
        <w:b/>
        <w:color w:val="404040"/>
      </w:rPr>
      <w:tblPr/>
      <w:tcPr>
        <w:tcBorders>
          <w:top w:val="single" w:sz="4" w:space="0" w:color="4472C4"/>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8E2F3" w:fill="D8E2F3"/>
      </w:tcPr>
    </w:tblStylePr>
    <w:tblStylePr w:type="band1Horz">
      <w:rPr>
        <w:rFonts w:ascii="Arial" w:hAnsi="Arial"/>
        <w:color w:val="404040"/>
        <w:sz w:val="22"/>
      </w:rPr>
      <w:tblPr/>
      <w:tcPr>
        <w:shd w:val="clear" w:color="D8E2F3" w:fill="D8E2F3"/>
      </w:tcPr>
    </w:tblStylePr>
  </w:style>
  <w:style w:type="table" w:customStyle="1" w:styleId="GridTable4-Accent64">
    <w:name w:val="Grid Table 4 - Accent 64"/>
    <w:basedOn w:val="a2"/>
    <w:uiPriority w:val="59"/>
    <w:rsid w:val="001D58B7"/>
    <w:pPr>
      <w:spacing w:after="0" w:line="240" w:lineRule="auto"/>
    </w:pPr>
    <w:rPr>
      <w:rFonts w:ascii="Calibri" w:eastAsia="Calibri" w:hAnsi="Calibri" w:cs="Calibri"/>
      <w:lang w:eastAsia="ru-RU"/>
    </w:rPr>
    <w:tblPr>
      <w:tblStyleRowBandSize w:val="1"/>
      <w:tblStyleColBandSize w:val="1"/>
      <w:tblBorders>
        <w:top w:val="single" w:sz="4" w:space="0" w:color="ADD394"/>
        <w:left w:val="single" w:sz="4" w:space="0" w:color="ADD394"/>
        <w:bottom w:val="single" w:sz="4" w:space="0" w:color="ADD394"/>
        <w:right w:val="single" w:sz="4" w:space="0" w:color="ADD394"/>
        <w:insideH w:val="single" w:sz="4" w:space="0" w:color="ADD394"/>
        <w:insideV w:val="single" w:sz="4" w:space="0" w:color="ADD394"/>
      </w:tblBorders>
    </w:tblPr>
    <w:tblStylePr w:type="firstRow">
      <w:rPr>
        <w:rFonts w:ascii="Arial" w:hAnsi="Arial"/>
        <w:b/>
        <w:color w:val="FFFFFF"/>
        <w:sz w:val="22"/>
      </w:rPr>
      <w:tblPr/>
      <w:tcPr>
        <w:tcBorders>
          <w:top w:val="single" w:sz="4" w:space="0" w:color="70AD47"/>
          <w:left w:val="single" w:sz="4" w:space="0" w:color="70AD47"/>
          <w:bottom w:val="single" w:sz="4" w:space="0" w:color="70AD47"/>
          <w:right w:val="single" w:sz="4" w:space="0" w:color="70AD47"/>
        </w:tcBorders>
        <w:shd w:val="clear" w:color="70AD47" w:fill="70AD47"/>
      </w:tcPr>
    </w:tblStylePr>
    <w:tblStylePr w:type="lastRow">
      <w:rPr>
        <w:b/>
        <w:color w:val="404040"/>
      </w:rPr>
      <w:tblPr/>
      <w:tcPr>
        <w:tcBorders>
          <w:top w:val="single" w:sz="4" w:space="0" w:color="70AD4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fill="E1EFD8"/>
      </w:tcPr>
    </w:tblStylePr>
    <w:tblStylePr w:type="band1Horz">
      <w:rPr>
        <w:rFonts w:ascii="Arial" w:hAnsi="Arial"/>
        <w:color w:val="404040"/>
        <w:sz w:val="22"/>
      </w:rPr>
      <w:tblPr/>
      <w:tcPr>
        <w:shd w:val="clear" w:color="E1EFD8" w:fill="E1EFD8"/>
      </w:tcPr>
    </w:tblStylePr>
  </w:style>
  <w:style w:type="table" w:customStyle="1" w:styleId="-514">
    <w:name w:val="Таблица-сетка 5 темная14"/>
    <w:basedOn w:val="a2"/>
    <w:uiPriority w:val="99"/>
    <w:rsid w:val="001D58B7"/>
    <w:pPr>
      <w:spacing w:after="0" w:line="240" w:lineRule="auto"/>
    </w:pPr>
    <w:rPr>
      <w:rFonts w:ascii="Calibri" w:eastAsia="Calibri" w:hAnsi="Calibri" w:cs="Calibri"/>
      <w:lang w:eastAsia="ru-R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BFBFBF" w:fill="BFBFBF"/>
    </w:tblPr>
    <w:tblStylePr w:type="firstRow">
      <w:rPr>
        <w:rFonts w:ascii="Arial" w:hAnsi="Arial"/>
        <w:b/>
        <w:color w:val="FFFFFF"/>
        <w:sz w:val="22"/>
      </w:rPr>
      <w:tblPr/>
      <w:tcPr>
        <w:shd w:val="clear" w:color="000000" w:fill="000000"/>
      </w:tcPr>
    </w:tblStylePr>
    <w:tblStylePr w:type="lastRow">
      <w:rPr>
        <w:rFonts w:ascii="Arial" w:hAnsi="Arial"/>
        <w:b/>
        <w:color w:val="FFFFFF"/>
        <w:sz w:val="22"/>
      </w:rPr>
      <w:tblPr/>
      <w:tcPr>
        <w:tcBorders>
          <w:top w:val="single" w:sz="4" w:space="0" w:color="FFFFFF"/>
        </w:tcBorders>
        <w:shd w:val="clear" w:color="000000" w:fill="000000"/>
      </w:tcPr>
    </w:tblStylePr>
    <w:tblStylePr w:type="firstCol">
      <w:rPr>
        <w:rFonts w:ascii="Arial" w:hAnsi="Arial"/>
        <w:b/>
        <w:color w:val="FFFFFF"/>
        <w:sz w:val="22"/>
      </w:rPr>
      <w:tblPr/>
      <w:tcPr>
        <w:shd w:val="clear" w:color="000000" w:fill="000000"/>
      </w:tcPr>
    </w:tblStylePr>
    <w:tblStylePr w:type="lastCol">
      <w:rPr>
        <w:rFonts w:ascii="Arial" w:hAnsi="Arial"/>
        <w:b/>
        <w:color w:val="FFFFFF"/>
        <w:sz w:val="22"/>
      </w:rPr>
      <w:tblPr/>
      <w:tcPr>
        <w:shd w:val="clear" w:color="000000" w:fill="000000"/>
      </w:tcPr>
    </w:tblStylePr>
    <w:tblStylePr w:type="band1Vert">
      <w:tblPr/>
      <w:tcPr>
        <w:shd w:val="clear" w:color="8A8A8A" w:fill="8A8A8A"/>
      </w:tcPr>
    </w:tblStylePr>
    <w:tblStylePr w:type="band1Horz">
      <w:tblPr/>
      <w:tcPr>
        <w:shd w:val="clear" w:color="8A8A8A" w:fill="8A8A8A"/>
      </w:tcPr>
    </w:tblStylePr>
  </w:style>
  <w:style w:type="table" w:customStyle="1" w:styleId="GridTable5Dark-Accent14">
    <w:name w:val="Grid Table 5 Dark- Accent 14"/>
    <w:basedOn w:val="a2"/>
    <w:uiPriority w:val="99"/>
    <w:rsid w:val="001D58B7"/>
    <w:pPr>
      <w:spacing w:after="0" w:line="240" w:lineRule="auto"/>
    </w:pPr>
    <w:rPr>
      <w:rFonts w:ascii="Calibri" w:eastAsia="Calibri" w:hAnsi="Calibri" w:cs="Calibri"/>
      <w:lang w:eastAsia="ru-R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DDEAF6" w:fill="DDEAF6"/>
    </w:tblPr>
    <w:tblStylePr w:type="firstRow">
      <w:rPr>
        <w:rFonts w:ascii="Arial" w:hAnsi="Arial"/>
        <w:b/>
        <w:color w:val="FFFFFF"/>
        <w:sz w:val="22"/>
      </w:rPr>
      <w:tblPr/>
      <w:tcPr>
        <w:shd w:val="clear" w:color="5B9BD5" w:fill="5B9BD5"/>
      </w:tcPr>
    </w:tblStylePr>
    <w:tblStylePr w:type="lastRow">
      <w:rPr>
        <w:rFonts w:ascii="Arial" w:hAnsi="Arial"/>
        <w:b/>
        <w:color w:val="FFFFFF"/>
        <w:sz w:val="22"/>
      </w:rPr>
      <w:tblPr/>
      <w:tcPr>
        <w:tcBorders>
          <w:top w:val="single" w:sz="4" w:space="0" w:color="FFFFFF"/>
        </w:tcBorders>
        <w:shd w:val="clear" w:color="5B9BD5" w:fill="5B9BD5"/>
      </w:tcPr>
    </w:tblStylePr>
    <w:tblStylePr w:type="firstCol">
      <w:rPr>
        <w:rFonts w:ascii="Arial" w:hAnsi="Arial"/>
        <w:b/>
        <w:color w:val="FFFFFF"/>
        <w:sz w:val="22"/>
      </w:rPr>
      <w:tblPr/>
      <w:tcPr>
        <w:shd w:val="clear" w:color="5B9BD5" w:fill="5B9BD5"/>
      </w:tcPr>
    </w:tblStylePr>
    <w:tblStylePr w:type="lastCol">
      <w:rPr>
        <w:rFonts w:ascii="Arial" w:hAnsi="Arial"/>
        <w:b/>
        <w:color w:val="FFFFFF"/>
        <w:sz w:val="22"/>
      </w:rPr>
      <w:tblPr/>
      <w:tcPr>
        <w:shd w:val="clear" w:color="5B9BD5" w:fill="5B9BD5"/>
      </w:tcPr>
    </w:tblStylePr>
    <w:tblStylePr w:type="band1Vert">
      <w:tblPr/>
      <w:tcPr>
        <w:shd w:val="clear" w:color="B3D0EB" w:fill="B3D0EB"/>
      </w:tcPr>
    </w:tblStylePr>
    <w:tblStylePr w:type="band1Horz">
      <w:tblPr/>
      <w:tcPr>
        <w:shd w:val="clear" w:color="B3D0EB" w:fill="B3D0EB"/>
      </w:tcPr>
    </w:tblStylePr>
  </w:style>
  <w:style w:type="table" w:customStyle="1" w:styleId="GridTable5Dark-Accent24">
    <w:name w:val="Grid Table 5 Dark - Accent 24"/>
    <w:basedOn w:val="a2"/>
    <w:uiPriority w:val="99"/>
    <w:rsid w:val="001D58B7"/>
    <w:pPr>
      <w:spacing w:after="0" w:line="240" w:lineRule="auto"/>
    </w:pPr>
    <w:rPr>
      <w:rFonts w:ascii="Calibri" w:eastAsia="Calibri" w:hAnsi="Calibri" w:cs="Calibri"/>
      <w:lang w:eastAsia="ru-R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BE5D6" w:fill="FBE5D6"/>
    </w:tblPr>
    <w:tblStylePr w:type="firstRow">
      <w:rPr>
        <w:rFonts w:ascii="Arial" w:hAnsi="Arial"/>
        <w:b/>
        <w:color w:val="FFFFFF"/>
        <w:sz w:val="22"/>
      </w:rPr>
      <w:tblPr/>
      <w:tcPr>
        <w:shd w:val="clear" w:color="ED7D31" w:fill="ED7D31"/>
      </w:tcPr>
    </w:tblStylePr>
    <w:tblStylePr w:type="lastRow">
      <w:rPr>
        <w:rFonts w:ascii="Arial" w:hAnsi="Arial"/>
        <w:b/>
        <w:color w:val="FFFFFF"/>
        <w:sz w:val="22"/>
      </w:rPr>
      <w:tblPr/>
      <w:tcPr>
        <w:tcBorders>
          <w:top w:val="single" w:sz="4" w:space="0" w:color="FFFFFF"/>
        </w:tcBorders>
        <w:shd w:val="clear" w:color="ED7D31" w:fill="ED7D31"/>
      </w:tcPr>
    </w:tblStylePr>
    <w:tblStylePr w:type="firstCol">
      <w:rPr>
        <w:rFonts w:ascii="Arial" w:hAnsi="Arial"/>
        <w:b/>
        <w:color w:val="FFFFFF"/>
        <w:sz w:val="22"/>
      </w:rPr>
      <w:tblPr/>
      <w:tcPr>
        <w:shd w:val="clear" w:color="ED7D31" w:fill="ED7D31"/>
      </w:tcPr>
    </w:tblStylePr>
    <w:tblStylePr w:type="lastCol">
      <w:rPr>
        <w:rFonts w:ascii="Arial" w:hAnsi="Arial"/>
        <w:b/>
        <w:color w:val="FFFFFF"/>
        <w:sz w:val="22"/>
      </w:rPr>
      <w:tblPr/>
      <w:tcPr>
        <w:shd w:val="clear" w:color="ED7D31" w:fill="ED7D31"/>
      </w:tcPr>
    </w:tblStylePr>
    <w:tblStylePr w:type="band1Vert">
      <w:tblPr/>
      <w:tcPr>
        <w:shd w:val="clear" w:color="F6C3A0" w:fill="F6C3A0"/>
      </w:tcPr>
    </w:tblStylePr>
    <w:tblStylePr w:type="band1Horz">
      <w:tblPr/>
      <w:tcPr>
        <w:shd w:val="clear" w:color="F6C3A0" w:fill="F6C3A0"/>
      </w:tcPr>
    </w:tblStylePr>
  </w:style>
  <w:style w:type="table" w:customStyle="1" w:styleId="GridTable5Dark-Accent34">
    <w:name w:val="Grid Table 5 Dark - Accent 34"/>
    <w:basedOn w:val="a2"/>
    <w:uiPriority w:val="99"/>
    <w:rsid w:val="001D58B7"/>
    <w:pPr>
      <w:spacing w:after="0" w:line="240" w:lineRule="auto"/>
    </w:pPr>
    <w:rPr>
      <w:rFonts w:ascii="Calibri" w:eastAsia="Calibri" w:hAnsi="Calibri" w:cs="Calibri"/>
      <w:lang w:eastAsia="ru-R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ECECEC" w:fill="ECECEC"/>
    </w:tblPr>
    <w:tblStylePr w:type="firstRow">
      <w:rPr>
        <w:rFonts w:ascii="Arial" w:hAnsi="Arial"/>
        <w:b/>
        <w:color w:val="FFFFFF"/>
        <w:sz w:val="22"/>
      </w:rPr>
      <w:tblPr/>
      <w:tcPr>
        <w:shd w:val="clear" w:color="A5A5A5" w:fill="A5A5A5"/>
      </w:tcPr>
    </w:tblStylePr>
    <w:tblStylePr w:type="lastRow">
      <w:rPr>
        <w:rFonts w:ascii="Arial" w:hAnsi="Arial"/>
        <w:b/>
        <w:color w:val="FFFFFF"/>
        <w:sz w:val="22"/>
      </w:rPr>
      <w:tblPr/>
      <w:tcPr>
        <w:tcBorders>
          <w:top w:val="single" w:sz="4" w:space="0" w:color="FFFFFF"/>
        </w:tcBorders>
        <w:shd w:val="clear" w:color="A5A5A5" w:fill="A5A5A5"/>
      </w:tcPr>
    </w:tblStylePr>
    <w:tblStylePr w:type="firstCol">
      <w:rPr>
        <w:rFonts w:ascii="Arial" w:hAnsi="Arial"/>
        <w:b/>
        <w:color w:val="FFFFFF"/>
        <w:sz w:val="22"/>
      </w:rPr>
      <w:tblPr/>
      <w:tcPr>
        <w:shd w:val="clear" w:color="A5A5A5" w:fill="A5A5A5"/>
      </w:tcPr>
    </w:tblStylePr>
    <w:tblStylePr w:type="lastCol">
      <w:rPr>
        <w:rFonts w:ascii="Arial" w:hAnsi="Arial"/>
        <w:b/>
        <w:color w:val="FFFFFF"/>
        <w:sz w:val="22"/>
      </w:rPr>
      <w:tblPr/>
      <w:tcPr>
        <w:shd w:val="clear" w:color="A5A5A5" w:fill="A5A5A5"/>
      </w:tcPr>
    </w:tblStylePr>
    <w:tblStylePr w:type="band1Vert">
      <w:tblPr/>
      <w:tcPr>
        <w:shd w:val="clear" w:color="D5D5D5" w:fill="D5D5D5"/>
      </w:tcPr>
    </w:tblStylePr>
    <w:tblStylePr w:type="band1Horz">
      <w:tblPr/>
      <w:tcPr>
        <w:shd w:val="clear" w:color="D5D5D5" w:fill="D5D5D5"/>
      </w:tcPr>
    </w:tblStylePr>
  </w:style>
  <w:style w:type="table" w:customStyle="1" w:styleId="GridTable5Dark-Accent44">
    <w:name w:val="Grid Table 5 Dark- Accent 44"/>
    <w:basedOn w:val="a2"/>
    <w:uiPriority w:val="99"/>
    <w:rsid w:val="001D58B7"/>
    <w:pPr>
      <w:spacing w:after="0" w:line="240" w:lineRule="auto"/>
    </w:pPr>
    <w:rPr>
      <w:rFonts w:ascii="Calibri" w:eastAsia="Calibri" w:hAnsi="Calibri" w:cs="Calibri"/>
      <w:lang w:eastAsia="ru-R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FF2CB" w:fill="FFF2CB"/>
    </w:tblPr>
    <w:tblStylePr w:type="firstRow">
      <w:rPr>
        <w:rFonts w:ascii="Arial" w:hAnsi="Arial"/>
        <w:b/>
        <w:color w:val="FFFFFF"/>
        <w:sz w:val="22"/>
      </w:rPr>
      <w:tblPr/>
      <w:tcPr>
        <w:shd w:val="clear" w:color="FFC000" w:fill="FFC000"/>
      </w:tcPr>
    </w:tblStylePr>
    <w:tblStylePr w:type="lastRow">
      <w:rPr>
        <w:rFonts w:ascii="Arial" w:hAnsi="Arial"/>
        <w:b/>
        <w:color w:val="FFFFFF"/>
        <w:sz w:val="22"/>
      </w:rPr>
      <w:tblPr/>
      <w:tcPr>
        <w:tcBorders>
          <w:top w:val="single" w:sz="4" w:space="0" w:color="FFFFFF"/>
        </w:tcBorders>
        <w:shd w:val="clear" w:color="FFC000" w:fill="FFC000"/>
      </w:tcPr>
    </w:tblStylePr>
    <w:tblStylePr w:type="firstCol">
      <w:rPr>
        <w:rFonts w:ascii="Arial" w:hAnsi="Arial"/>
        <w:b/>
        <w:color w:val="FFFFFF"/>
        <w:sz w:val="22"/>
      </w:rPr>
      <w:tblPr/>
      <w:tcPr>
        <w:shd w:val="clear" w:color="FFC000" w:fill="FFC000"/>
      </w:tcPr>
    </w:tblStylePr>
    <w:tblStylePr w:type="lastCol">
      <w:rPr>
        <w:rFonts w:ascii="Arial" w:hAnsi="Arial"/>
        <w:b/>
        <w:color w:val="FFFFFF"/>
        <w:sz w:val="22"/>
      </w:rPr>
      <w:tblPr/>
      <w:tcPr>
        <w:shd w:val="clear" w:color="FFC000" w:fill="FFC000"/>
      </w:tcPr>
    </w:tblStylePr>
    <w:tblStylePr w:type="band1Vert">
      <w:tblPr/>
      <w:tcPr>
        <w:shd w:val="clear" w:color="FFE28A" w:fill="FFE28A"/>
      </w:tcPr>
    </w:tblStylePr>
    <w:tblStylePr w:type="band1Horz">
      <w:tblPr/>
      <w:tcPr>
        <w:shd w:val="clear" w:color="FFE28A" w:fill="FFE28A"/>
      </w:tcPr>
    </w:tblStylePr>
  </w:style>
  <w:style w:type="table" w:customStyle="1" w:styleId="GridTable5Dark-Accent54">
    <w:name w:val="Grid Table 5 Dark - Accent 54"/>
    <w:basedOn w:val="a2"/>
    <w:uiPriority w:val="99"/>
    <w:rsid w:val="001D58B7"/>
    <w:pPr>
      <w:spacing w:after="0" w:line="240" w:lineRule="auto"/>
    </w:pPr>
    <w:rPr>
      <w:rFonts w:ascii="Calibri" w:eastAsia="Calibri" w:hAnsi="Calibri" w:cs="Calibri"/>
      <w:lang w:eastAsia="ru-R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D8E2F3" w:fill="D8E2F3"/>
    </w:tblPr>
    <w:tblStylePr w:type="firstRow">
      <w:rPr>
        <w:rFonts w:ascii="Arial" w:hAnsi="Arial"/>
        <w:b/>
        <w:color w:val="FFFFFF"/>
        <w:sz w:val="22"/>
      </w:rPr>
      <w:tblPr/>
      <w:tcPr>
        <w:shd w:val="clear" w:color="4472C4" w:fill="4472C4"/>
      </w:tcPr>
    </w:tblStylePr>
    <w:tblStylePr w:type="lastRow">
      <w:rPr>
        <w:rFonts w:ascii="Arial" w:hAnsi="Arial"/>
        <w:b/>
        <w:color w:val="FFFFFF"/>
        <w:sz w:val="22"/>
      </w:rPr>
      <w:tblPr/>
      <w:tcPr>
        <w:tcBorders>
          <w:top w:val="single" w:sz="4" w:space="0" w:color="FFFFFF"/>
        </w:tcBorders>
        <w:shd w:val="clear" w:color="4472C4" w:fill="4472C4"/>
      </w:tcPr>
    </w:tblStylePr>
    <w:tblStylePr w:type="firstCol">
      <w:rPr>
        <w:rFonts w:ascii="Arial" w:hAnsi="Arial"/>
        <w:b/>
        <w:color w:val="FFFFFF"/>
        <w:sz w:val="22"/>
      </w:rPr>
      <w:tblPr/>
      <w:tcPr>
        <w:shd w:val="clear" w:color="4472C4" w:fill="4472C4"/>
      </w:tcPr>
    </w:tblStylePr>
    <w:tblStylePr w:type="lastCol">
      <w:rPr>
        <w:rFonts w:ascii="Arial" w:hAnsi="Arial"/>
        <w:b/>
        <w:color w:val="FFFFFF"/>
        <w:sz w:val="22"/>
      </w:rPr>
      <w:tblPr/>
      <w:tcPr>
        <w:shd w:val="clear" w:color="4472C4" w:fill="4472C4"/>
      </w:tcPr>
    </w:tblStylePr>
    <w:tblStylePr w:type="band1Vert">
      <w:tblPr/>
      <w:tcPr>
        <w:shd w:val="clear" w:color="A9BEE4" w:fill="A9BEE4"/>
      </w:tcPr>
    </w:tblStylePr>
    <w:tblStylePr w:type="band1Horz">
      <w:tblPr/>
      <w:tcPr>
        <w:shd w:val="clear" w:color="A9BEE4" w:fill="A9BEE4"/>
      </w:tcPr>
    </w:tblStylePr>
  </w:style>
  <w:style w:type="table" w:customStyle="1" w:styleId="GridTable5Dark-Accent64">
    <w:name w:val="Grid Table 5 Dark - Accent 64"/>
    <w:basedOn w:val="a2"/>
    <w:uiPriority w:val="99"/>
    <w:rsid w:val="001D58B7"/>
    <w:pPr>
      <w:spacing w:after="0" w:line="240" w:lineRule="auto"/>
    </w:pPr>
    <w:rPr>
      <w:rFonts w:ascii="Calibri" w:eastAsia="Calibri" w:hAnsi="Calibri" w:cs="Calibri"/>
      <w:lang w:eastAsia="ru-R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E1EFD8" w:fill="E1EFD8"/>
    </w:tblPr>
    <w:tblStylePr w:type="firstRow">
      <w:rPr>
        <w:rFonts w:ascii="Arial" w:hAnsi="Arial"/>
        <w:b/>
        <w:color w:val="FFFFFF"/>
        <w:sz w:val="22"/>
      </w:rPr>
      <w:tblPr/>
      <w:tcPr>
        <w:shd w:val="clear" w:color="70AD47" w:fill="70AD47"/>
      </w:tcPr>
    </w:tblStylePr>
    <w:tblStylePr w:type="lastRow">
      <w:rPr>
        <w:rFonts w:ascii="Arial" w:hAnsi="Arial"/>
        <w:b/>
        <w:color w:val="FFFFFF"/>
        <w:sz w:val="22"/>
      </w:rPr>
      <w:tblPr/>
      <w:tcPr>
        <w:tcBorders>
          <w:top w:val="single" w:sz="4" w:space="0" w:color="FFFFFF"/>
        </w:tcBorders>
        <w:shd w:val="clear" w:color="70AD47" w:fill="70AD47"/>
      </w:tcPr>
    </w:tblStylePr>
    <w:tblStylePr w:type="firstCol">
      <w:rPr>
        <w:rFonts w:ascii="Arial" w:hAnsi="Arial"/>
        <w:b/>
        <w:color w:val="FFFFFF"/>
        <w:sz w:val="22"/>
      </w:rPr>
      <w:tblPr/>
      <w:tcPr>
        <w:shd w:val="clear" w:color="70AD47" w:fill="70AD47"/>
      </w:tcPr>
    </w:tblStylePr>
    <w:tblStylePr w:type="lastCol">
      <w:rPr>
        <w:rFonts w:ascii="Arial" w:hAnsi="Arial"/>
        <w:b/>
        <w:color w:val="FFFFFF"/>
        <w:sz w:val="22"/>
      </w:rPr>
      <w:tblPr/>
      <w:tcPr>
        <w:shd w:val="clear" w:color="70AD47" w:fill="70AD47"/>
      </w:tcPr>
    </w:tblStylePr>
    <w:tblStylePr w:type="band1Vert">
      <w:tblPr/>
      <w:tcPr>
        <w:shd w:val="clear" w:color="BCDBA8" w:fill="BCDBA8"/>
      </w:tcPr>
    </w:tblStylePr>
    <w:tblStylePr w:type="band1Horz">
      <w:tblPr/>
      <w:tcPr>
        <w:shd w:val="clear" w:color="BCDBA8" w:fill="BCDBA8"/>
      </w:tcPr>
    </w:tblStylePr>
  </w:style>
  <w:style w:type="table" w:customStyle="1" w:styleId="-614">
    <w:name w:val="Таблица-сетка 6 цветная14"/>
    <w:basedOn w:val="a2"/>
    <w:uiPriority w:val="99"/>
    <w:rsid w:val="001D58B7"/>
    <w:pPr>
      <w:spacing w:after="0" w:line="240" w:lineRule="auto"/>
    </w:pPr>
    <w:rPr>
      <w:rFonts w:ascii="Calibri" w:eastAsia="Calibri" w:hAnsi="Calibri" w:cs="Calibri"/>
      <w:lang w:eastAsia="ru-RU"/>
    </w:rPr>
    <w:tblPr>
      <w:tblStyleRowBandSize w:val="1"/>
      <w:tblStyleColBandSize w:val="1"/>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Pr>
    <w:tblStylePr w:type="firstRow">
      <w:rPr>
        <w:b/>
        <w:color w:val="7F7F7F"/>
      </w:rPr>
      <w:tblPr/>
      <w:tcPr>
        <w:tcBorders>
          <w:bottom w:val="single" w:sz="12" w:space="0" w:color="7F7F7F"/>
        </w:tcBorders>
      </w:tcPr>
    </w:tblStylePr>
    <w:tblStylePr w:type="lastRow">
      <w:rPr>
        <w:b/>
        <w:color w:val="7F7F7F"/>
      </w:rPr>
    </w:tblStylePr>
    <w:tblStylePr w:type="firstCol">
      <w:rPr>
        <w:b/>
        <w:color w:val="7F7F7F"/>
      </w:rPr>
    </w:tblStylePr>
    <w:tblStylePr w:type="lastCol">
      <w:rPr>
        <w:b/>
        <w:color w:val="7F7F7F"/>
      </w:rPr>
    </w:tblStylePr>
    <w:tblStylePr w:type="band1Vert">
      <w:tblPr/>
      <w:tcPr>
        <w:shd w:val="clear" w:color="CBCBCB" w:fill="CBCBCB"/>
      </w:tcPr>
    </w:tblStylePr>
    <w:tblStylePr w:type="band1Horz">
      <w:rPr>
        <w:rFonts w:ascii="Arial" w:hAnsi="Arial"/>
        <w:color w:val="7F7F7F"/>
        <w:sz w:val="22"/>
      </w:rPr>
      <w:tblPr/>
      <w:tcPr>
        <w:shd w:val="clear" w:color="CBCBCB" w:fill="CBCBCB"/>
      </w:tcPr>
    </w:tblStylePr>
    <w:tblStylePr w:type="band2Horz">
      <w:rPr>
        <w:rFonts w:ascii="Arial" w:hAnsi="Arial"/>
        <w:color w:val="7F7F7F"/>
        <w:sz w:val="22"/>
      </w:rPr>
    </w:tblStylePr>
  </w:style>
  <w:style w:type="table" w:customStyle="1" w:styleId="GridTable6Colorful-Accent14">
    <w:name w:val="Grid Table 6 Colorful - Accent 14"/>
    <w:basedOn w:val="a2"/>
    <w:uiPriority w:val="99"/>
    <w:rsid w:val="001D58B7"/>
    <w:pPr>
      <w:spacing w:after="0" w:line="240" w:lineRule="auto"/>
    </w:pPr>
    <w:rPr>
      <w:rFonts w:ascii="Calibri" w:eastAsia="Calibri" w:hAnsi="Calibri" w:cs="Calibri"/>
      <w:lang w:eastAsia="ru-RU"/>
    </w:rPr>
    <w:tblPr>
      <w:tblStyleRowBandSize w:val="1"/>
      <w:tblStyleColBandSize w:val="1"/>
      <w:tblBorders>
        <w:top w:val="single" w:sz="4" w:space="0" w:color="ACCCEA"/>
        <w:left w:val="single" w:sz="4" w:space="0" w:color="ACCCEA"/>
        <w:bottom w:val="single" w:sz="4" w:space="0" w:color="ACCCEA"/>
        <w:right w:val="single" w:sz="4" w:space="0" w:color="ACCCEA"/>
        <w:insideH w:val="single" w:sz="4" w:space="0" w:color="ACCCEA"/>
        <w:insideV w:val="single" w:sz="4" w:space="0" w:color="ACCCEA"/>
      </w:tblBorders>
    </w:tblPr>
    <w:tblStylePr w:type="firstRow">
      <w:rPr>
        <w:b/>
        <w:color w:val="ACCCEA"/>
      </w:rPr>
      <w:tblPr/>
      <w:tcPr>
        <w:tcBorders>
          <w:bottom w:val="single" w:sz="12" w:space="0" w:color="ACCCEA"/>
        </w:tcBorders>
      </w:tcPr>
    </w:tblStylePr>
    <w:tblStylePr w:type="lastRow">
      <w:rPr>
        <w:b/>
        <w:color w:val="ACCCEA"/>
      </w:rPr>
    </w:tblStylePr>
    <w:tblStylePr w:type="firstCol">
      <w:rPr>
        <w:b/>
        <w:color w:val="ACCCEA"/>
      </w:rPr>
    </w:tblStylePr>
    <w:tblStylePr w:type="lastCol">
      <w:rPr>
        <w:b/>
        <w:color w:val="ACCCEA"/>
      </w:rPr>
    </w:tblStylePr>
    <w:tblStylePr w:type="band1Vert">
      <w:tblPr/>
      <w:tcPr>
        <w:shd w:val="clear" w:color="DDEAF6" w:fill="DDEAF6"/>
      </w:tcPr>
    </w:tblStylePr>
    <w:tblStylePr w:type="band1Horz">
      <w:rPr>
        <w:rFonts w:ascii="Arial" w:hAnsi="Arial"/>
        <w:color w:val="ACCCEA"/>
        <w:sz w:val="22"/>
      </w:rPr>
      <w:tblPr/>
      <w:tcPr>
        <w:shd w:val="clear" w:color="DDEAF6" w:fill="DDEAF6"/>
      </w:tcPr>
    </w:tblStylePr>
    <w:tblStylePr w:type="band2Horz">
      <w:rPr>
        <w:rFonts w:ascii="Arial" w:hAnsi="Arial"/>
        <w:color w:val="ACCCEA"/>
        <w:sz w:val="22"/>
      </w:rPr>
    </w:tblStylePr>
  </w:style>
  <w:style w:type="table" w:customStyle="1" w:styleId="GridTable6Colorful-Accent24">
    <w:name w:val="Grid Table 6 Colorful - Accent 24"/>
    <w:basedOn w:val="a2"/>
    <w:uiPriority w:val="99"/>
    <w:rsid w:val="001D58B7"/>
    <w:pPr>
      <w:spacing w:after="0" w:line="240" w:lineRule="auto"/>
    </w:pPr>
    <w:rPr>
      <w:rFonts w:ascii="Calibri" w:eastAsia="Calibri" w:hAnsi="Calibri" w:cs="Calibri"/>
      <w:lang w:eastAsia="ru-RU"/>
    </w:rPr>
    <w:tblPr>
      <w:tblStyleRowBandSize w:val="1"/>
      <w:tblStyleColBandSize w:val="1"/>
      <w:tblBorders>
        <w:top w:val="single" w:sz="4" w:space="0" w:color="F4B184"/>
        <w:left w:val="single" w:sz="4" w:space="0" w:color="F4B184"/>
        <w:bottom w:val="single" w:sz="4" w:space="0" w:color="F4B184"/>
        <w:right w:val="single" w:sz="4" w:space="0" w:color="F4B184"/>
        <w:insideH w:val="single" w:sz="4" w:space="0" w:color="F4B184"/>
        <w:insideV w:val="single" w:sz="4" w:space="0" w:color="F4B184"/>
      </w:tblBorders>
    </w:tblPr>
    <w:tblStylePr w:type="firstRow">
      <w:rPr>
        <w:b/>
        <w:color w:val="F4B184"/>
      </w:rPr>
      <w:tblPr/>
      <w:tcPr>
        <w:tcBorders>
          <w:bottom w:val="single" w:sz="12" w:space="0" w:color="F4B184"/>
        </w:tcBorders>
      </w:tcPr>
    </w:tblStylePr>
    <w:tblStylePr w:type="lastRow">
      <w:rPr>
        <w:b/>
        <w:color w:val="F4B184"/>
      </w:rPr>
    </w:tblStylePr>
    <w:tblStylePr w:type="firstCol">
      <w:rPr>
        <w:b/>
        <w:color w:val="F4B184"/>
      </w:rPr>
    </w:tblStylePr>
    <w:tblStylePr w:type="lastCol">
      <w:rPr>
        <w:b/>
        <w:color w:val="F4B184"/>
      </w:rPr>
    </w:tblStylePr>
    <w:tblStylePr w:type="band1Vert">
      <w:tblPr/>
      <w:tcPr>
        <w:shd w:val="clear" w:color="FBE5D6" w:fill="FBE5D6"/>
      </w:tcPr>
    </w:tblStylePr>
    <w:tblStylePr w:type="band1Horz">
      <w:rPr>
        <w:rFonts w:ascii="Arial" w:hAnsi="Arial"/>
        <w:color w:val="F4B184"/>
        <w:sz w:val="22"/>
      </w:rPr>
      <w:tblPr/>
      <w:tcPr>
        <w:shd w:val="clear" w:color="FBE5D6" w:fill="FBE5D6"/>
      </w:tcPr>
    </w:tblStylePr>
    <w:tblStylePr w:type="band2Horz">
      <w:rPr>
        <w:rFonts w:ascii="Arial" w:hAnsi="Arial"/>
        <w:color w:val="F4B184"/>
        <w:sz w:val="22"/>
      </w:rPr>
    </w:tblStylePr>
  </w:style>
  <w:style w:type="table" w:customStyle="1" w:styleId="GridTable6Colorful-Accent34">
    <w:name w:val="Grid Table 6 Colorful - Accent 34"/>
    <w:basedOn w:val="a2"/>
    <w:uiPriority w:val="99"/>
    <w:rsid w:val="001D58B7"/>
    <w:pPr>
      <w:spacing w:after="0" w:line="240" w:lineRule="auto"/>
    </w:pPr>
    <w:rPr>
      <w:rFonts w:ascii="Calibri" w:eastAsia="Calibri" w:hAnsi="Calibri" w:cs="Calibri"/>
      <w:lang w:eastAsia="ru-RU"/>
    </w:rPr>
    <w:tblPr>
      <w:tblStyleRowBandSize w:val="1"/>
      <w:tblStyleColBandSize w:val="1"/>
      <w:tblBorders>
        <w:top w:val="single" w:sz="4" w:space="0" w:color="A5A5A5"/>
        <w:left w:val="single" w:sz="4" w:space="0" w:color="A5A5A5"/>
        <w:bottom w:val="single" w:sz="4" w:space="0" w:color="A5A5A5"/>
        <w:right w:val="single" w:sz="4" w:space="0" w:color="A5A5A5"/>
        <w:insideH w:val="single" w:sz="4" w:space="0" w:color="A5A5A5"/>
        <w:insideV w:val="single" w:sz="4" w:space="0" w:color="A5A5A5"/>
      </w:tblBorders>
    </w:tblPr>
    <w:tblStylePr w:type="firstRow">
      <w:rPr>
        <w:b/>
        <w:color w:val="A5A5A5"/>
      </w:rPr>
      <w:tblPr/>
      <w:tcPr>
        <w:tcBorders>
          <w:bottom w:val="single" w:sz="12" w:space="0" w:color="A5A5A5"/>
        </w:tcBorders>
      </w:tcPr>
    </w:tblStylePr>
    <w:tblStylePr w:type="lastRow">
      <w:rPr>
        <w:b/>
        <w:color w:val="A5A5A5"/>
      </w:rPr>
    </w:tblStylePr>
    <w:tblStylePr w:type="firstCol">
      <w:rPr>
        <w:b/>
        <w:color w:val="A5A5A5"/>
      </w:rPr>
    </w:tblStylePr>
    <w:tblStylePr w:type="lastCol">
      <w:rPr>
        <w:b/>
        <w:color w:val="A5A5A5"/>
      </w:rPr>
    </w:tblStylePr>
    <w:tblStylePr w:type="band1Vert">
      <w:tblPr/>
      <w:tcPr>
        <w:shd w:val="clear" w:color="ECECEC" w:fill="ECECEC"/>
      </w:tcPr>
    </w:tblStylePr>
    <w:tblStylePr w:type="band1Horz">
      <w:rPr>
        <w:rFonts w:ascii="Arial" w:hAnsi="Arial"/>
        <w:color w:val="A5A5A5"/>
        <w:sz w:val="22"/>
      </w:rPr>
      <w:tblPr/>
      <w:tcPr>
        <w:shd w:val="clear" w:color="ECECEC" w:fill="ECECEC"/>
      </w:tcPr>
    </w:tblStylePr>
    <w:tblStylePr w:type="band2Horz">
      <w:rPr>
        <w:rFonts w:ascii="Arial" w:hAnsi="Arial"/>
        <w:color w:val="A5A5A5"/>
        <w:sz w:val="22"/>
      </w:rPr>
    </w:tblStylePr>
  </w:style>
  <w:style w:type="table" w:customStyle="1" w:styleId="GridTable6Colorful-Accent44">
    <w:name w:val="Grid Table 6 Colorful - Accent 44"/>
    <w:basedOn w:val="a2"/>
    <w:uiPriority w:val="99"/>
    <w:rsid w:val="001D58B7"/>
    <w:pPr>
      <w:spacing w:after="0" w:line="240" w:lineRule="auto"/>
    </w:pPr>
    <w:rPr>
      <w:rFonts w:ascii="Calibri" w:eastAsia="Calibri" w:hAnsi="Calibri" w:cs="Calibri"/>
      <w:lang w:eastAsia="ru-RU"/>
    </w:rPr>
    <w:tblPr>
      <w:tblStyleRowBandSize w:val="1"/>
      <w:tblStyleColBandSize w:val="1"/>
      <w:tblBorders>
        <w:top w:val="single" w:sz="4" w:space="0" w:color="FFD865"/>
        <w:left w:val="single" w:sz="4" w:space="0" w:color="FFD865"/>
        <w:bottom w:val="single" w:sz="4" w:space="0" w:color="FFD865"/>
        <w:right w:val="single" w:sz="4" w:space="0" w:color="FFD865"/>
        <w:insideH w:val="single" w:sz="4" w:space="0" w:color="FFD865"/>
        <w:insideV w:val="single" w:sz="4" w:space="0" w:color="FFD865"/>
      </w:tblBorders>
    </w:tblPr>
    <w:tblStylePr w:type="firstRow">
      <w:rPr>
        <w:b/>
        <w:color w:val="FFD865"/>
      </w:rPr>
      <w:tblPr/>
      <w:tcPr>
        <w:tcBorders>
          <w:bottom w:val="single" w:sz="12" w:space="0" w:color="FFD865"/>
        </w:tcBorders>
      </w:tcPr>
    </w:tblStylePr>
    <w:tblStylePr w:type="lastRow">
      <w:rPr>
        <w:b/>
        <w:color w:val="FFD865"/>
      </w:rPr>
    </w:tblStylePr>
    <w:tblStylePr w:type="firstCol">
      <w:rPr>
        <w:b/>
        <w:color w:val="FFD865"/>
      </w:rPr>
    </w:tblStylePr>
    <w:tblStylePr w:type="lastCol">
      <w:rPr>
        <w:b/>
        <w:color w:val="FFD865"/>
      </w:rPr>
    </w:tblStylePr>
    <w:tblStylePr w:type="band1Vert">
      <w:tblPr/>
      <w:tcPr>
        <w:shd w:val="clear" w:color="FFF2CB" w:fill="FFF2CB"/>
      </w:tcPr>
    </w:tblStylePr>
    <w:tblStylePr w:type="band1Horz">
      <w:rPr>
        <w:rFonts w:ascii="Arial" w:hAnsi="Arial"/>
        <w:color w:val="FFD865"/>
        <w:sz w:val="22"/>
      </w:rPr>
      <w:tblPr/>
      <w:tcPr>
        <w:shd w:val="clear" w:color="FFF2CB" w:fill="FFF2CB"/>
      </w:tcPr>
    </w:tblStylePr>
    <w:tblStylePr w:type="band2Horz">
      <w:rPr>
        <w:rFonts w:ascii="Arial" w:hAnsi="Arial"/>
        <w:color w:val="FFD865"/>
        <w:sz w:val="22"/>
      </w:rPr>
    </w:tblStylePr>
  </w:style>
  <w:style w:type="table" w:customStyle="1" w:styleId="GridTable6Colorful-Accent54">
    <w:name w:val="Grid Table 6 Colorful - Accent 54"/>
    <w:basedOn w:val="a2"/>
    <w:uiPriority w:val="99"/>
    <w:rsid w:val="001D58B7"/>
    <w:pPr>
      <w:spacing w:after="0" w:line="240" w:lineRule="auto"/>
    </w:pPr>
    <w:rPr>
      <w:rFonts w:ascii="Calibri" w:eastAsia="Calibri" w:hAnsi="Calibri" w:cs="Calibri"/>
      <w:lang w:eastAsia="ru-RU"/>
    </w:rPr>
    <w:tblPr>
      <w:tblStyleRowBandSize w:val="1"/>
      <w:tblStyleColBandSize w:val="1"/>
      <w:tblBorders>
        <w:top w:val="single" w:sz="4" w:space="0" w:color="4472C4"/>
        <w:left w:val="single" w:sz="4" w:space="0" w:color="4472C4"/>
        <w:bottom w:val="single" w:sz="4" w:space="0" w:color="4472C4"/>
        <w:right w:val="single" w:sz="4" w:space="0" w:color="4472C4"/>
        <w:insideH w:val="single" w:sz="4" w:space="0" w:color="4472C4"/>
        <w:insideV w:val="single" w:sz="4" w:space="0" w:color="4472C4"/>
      </w:tblBorders>
    </w:tblPr>
    <w:tblStylePr w:type="firstRow">
      <w:rPr>
        <w:b/>
        <w:color w:val="254175"/>
      </w:rPr>
      <w:tblPr/>
      <w:tcPr>
        <w:tcBorders>
          <w:bottom w:val="single" w:sz="12" w:space="0" w:color="4472C4"/>
        </w:tcBorders>
      </w:tcPr>
    </w:tblStylePr>
    <w:tblStylePr w:type="lastRow">
      <w:rPr>
        <w:b/>
        <w:color w:val="254175"/>
      </w:rPr>
    </w:tblStylePr>
    <w:tblStylePr w:type="firstCol">
      <w:rPr>
        <w:b/>
        <w:color w:val="254175"/>
      </w:rPr>
    </w:tblStylePr>
    <w:tblStylePr w:type="lastCol">
      <w:rPr>
        <w:b/>
        <w:color w:val="254175"/>
      </w:rPr>
    </w:tblStylePr>
    <w:tblStylePr w:type="band1Vert">
      <w:tblPr/>
      <w:tcPr>
        <w:shd w:val="clear" w:color="D8E2F3" w:fill="D8E2F3"/>
      </w:tcPr>
    </w:tblStylePr>
    <w:tblStylePr w:type="band1Horz">
      <w:rPr>
        <w:rFonts w:ascii="Arial" w:hAnsi="Arial"/>
        <w:color w:val="254175"/>
        <w:sz w:val="22"/>
      </w:rPr>
      <w:tblPr/>
      <w:tcPr>
        <w:shd w:val="clear" w:color="D8E2F3" w:fill="D8E2F3"/>
      </w:tcPr>
    </w:tblStylePr>
    <w:tblStylePr w:type="band2Horz">
      <w:rPr>
        <w:rFonts w:ascii="Arial" w:hAnsi="Arial"/>
        <w:color w:val="254175"/>
        <w:sz w:val="22"/>
      </w:rPr>
    </w:tblStylePr>
  </w:style>
  <w:style w:type="table" w:customStyle="1" w:styleId="GridTable6Colorful-Accent64">
    <w:name w:val="Grid Table 6 Colorful - Accent 64"/>
    <w:basedOn w:val="a2"/>
    <w:uiPriority w:val="99"/>
    <w:rsid w:val="001D58B7"/>
    <w:pPr>
      <w:spacing w:after="0" w:line="240" w:lineRule="auto"/>
    </w:pPr>
    <w:rPr>
      <w:rFonts w:ascii="Calibri" w:eastAsia="Calibri" w:hAnsi="Calibri" w:cs="Calibri"/>
      <w:lang w:eastAsia="ru-RU"/>
    </w:rPr>
    <w:tblPr>
      <w:tblStyleRowBandSize w:val="1"/>
      <w:tblStyleColBandSize w:val="1"/>
      <w:tblBorders>
        <w:top w:val="single" w:sz="4" w:space="0" w:color="70AD47"/>
        <w:left w:val="single" w:sz="4" w:space="0" w:color="70AD47"/>
        <w:bottom w:val="single" w:sz="4" w:space="0" w:color="70AD47"/>
        <w:right w:val="single" w:sz="4" w:space="0" w:color="70AD47"/>
        <w:insideH w:val="single" w:sz="4" w:space="0" w:color="70AD47"/>
        <w:insideV w:val="single" w:sz="4" w:space="0" w:color="70AD47"/>
      </w:tblBorders>
    </w:tblPr>
    <w:tblStylePr w:type="firstRow">
      <w:rPr>
        <w:b/>
        <w:color w:val="254175"/>
      </w:rPr>
      <w:tblPr/>
      <w:tcPr>
        <w:tcBorders>
          <w:bottom w:val="single" w:sz="12" w:space="0" w:color="70AD47"/>
        </w:tcBorders>
      </w:tcPr>
    </w:tblStylePr>
    <w:tblStylePr w:type="lastRow">
      <w:rPr>
        <w:b/>
        <w:color w:val="254175"/>
      </w:rPr>
    </w:tblStylePr>
    <w:tblStylePr w:type="firstCol">
      <w:rPr>
        <w:b/>
        <w:color w:val="254175"/>
      </w:rPr>
    </w:tblStylePr>
    <w:tblStylePr w:type="lastCol">
      <w:rPr>
        <w:b/>
        <w:color w:val="254175"/>
      </w:rPr>
    </w:tblStylePr>
    <w:tblStylePr w:type="band1Vert">
      <w:tblPr/>
      <w:tcPr>
        <w:shd w:val="clear" w:color="E1EFD8" w:fill="E1EFD8"/>
      </w:tcPr>
    </w:tblStylePr>
    <w:tblStylePr w:type="band1Horz">
      <w:rPr>
        <w:rFonts w:ascii="Arial" w:hAnsi="Arial"/>
        <w:color w:val="254175"/>
        <w:sz w:val="22"/>
      </w:rPr>
      <w:tblPr/>
      <w:tcPr>
        <w:shd w:val="clear" w:color="E1EFD8" w:fill="E1EFD8"/>
      </w:tcPr>
    </w:tblStylePr>
    <w:tblStylePr w:type="band2Horz">
      <w:rPr>
        <w:rFonts w:ascii="Arial" w:hAnsi="Arial"/>
        <w:color w:val="254175"/>
        <w:sz w:val="22"/>
      </w:rPr>
    </w:tblStylePr>
  </w:style>
  <w:style w:type="table" w:customStyle="1" w:styleId="-714">
    <w:name w:val="Таблица-сетка 7 цветная14"/>
    <w:basedOn w:val="a2"/>
    <w:uiPriority w:val="99"/>
    <w:rsid w:val="001D58B7"/>
    <w:pPr>
      <w:spacing w:after="0" w:line="240" w:lineRule="auto"/>
    </w:pPr>
    <w:rPr>
      <w:rFonts w:ascii="Calibri" w:eastAsia="Calibri" w:hAnsi="Calibri" w:cs="Calibri"/>
      <w:lang w:eastAsia="ru-RU"/>
    </w:rPr>
    <w:tblPr>
      <w:tblStyleRowBandSize w:val="1"/>
      <w:tblStyleColBandSize w:val="1"/>
      <w:tblBorders>
        <w:bottom w:val="single" w:sz="4" w:space="0" w:color="7F7F7F"/>
        <w:right w:val="single" w:sz="4" w:space="0" w:color="7F7F7F"/>
        <w:insideH w:val="single" w:sz="4" w:space="0" w:color="7F7F7F"/>
        <w:insideV w:val="single" w:sz="4" w:space="0" w:color="7F7F7F"/>
      </w:tblBorders>
    </w:tblPr>
    <w:tblStylePr w:type="firstRow">
      <w:rPr>
        <w:rFonts w:ascii="Arial" w:hAnsi="Arial"/>
        <w:b/>
        <w:color w:val="7F7F7F"/>
        <w:sz w:val="22"/>
      </w:rPr>
      <w:tblPr/>
      <w:tcPr>
        <w:tcBorders>
          <w:top w:val="none" w:sz="0" w:space="0" w:color="auto"/>
          <w:left w:val="none" w:sz="0" w:space="0" w:color="auto"/>
          <w:bottom w:val="single" w:sz="4" w:space="0" w:color="7F7F7F"/>
          <w:right w:val="none" w:sz="0" w:space="0" w:color="auto"/>
        </w:tcBorders>
        <w:shd w:val="clear" w:color="FFFFFF" w:fill="FFFFFF"/>
      </w:tcPr>
    </w:tblStylePr>
    <w:tblStylePr w:type="lastRow">
      <w:rPr>
        <w:rFonts w:ascii="Arial" w:hAnsi="Arial"/>
        <w:b/>
        <w:color w:val="7F7F7F"/>
        <w:sz w:val="22"/>
      </w:rPr>
      <w:tblPr/>
      <w:tcPr>
        <w:tcBorders>
          <w:top w:val="single" w:sz="4" w:space="0" w:color="7F7F7F"/>
          <w:left w:val="none" w:sz="0" w:space="0" w:color="auto"/>
          <w:bottom w:val="none" w:sz="0" w:space="0" w:color="auto"/>
          <w:right w:val="none" w:sz="0" w:space="0" w:color="auto"/>
        </w:tcBorders>
        <w:shd w:val="clear" w:color="FFFFFF" w:fill="FFFFFF"/>
      </w:tcPr>
    </w:tblStylePr>
    <w:tblStylePr w:type="firstCol">
      <w:pPr>
        <w:jc w:val="right"/>
      </w:pPr>
      <w:rPr>
        <w:rFonts w:ascii="Arial" w:hAnsi="Arial"/>
        <w:i/>
        <w:color w:val="7F7F7F"/>
        <w:sz w:val="22"/>
      </w:rPr>
      <w:tblPr/>
      <w:tcPr>
        <w:tcBorders>
          <w:top w:val="none" w:sz="0" w:space="0" w:color="auto"/>
          <w:left w:val="none" w:sz="0" w:space="0" w:color="auto"/>
          <w:bottom w:val="none" w:sz="0" w:space="0" w:color="auto"/>
          <w:right w:val="single" w:sz="4" w:space="0" w:color="7F7F7F"/>
        </w:tcBorders>
        <w:shd w:val="clear" w:color="FFFFFF" w:fill="auto"/>
      </w:tcPr>
    </w:tblStylePr>
    <w:tblStylePr w:type="lastCol">
      <w:rPr>
        <w:rFonts w:ascii="Arial" w:hAnsi="Arial"/>
        <w:i/>
        <w:color w:val="7F7F7F"/>
        <w:sz w:val="22"/>
      </w:rPr>
      <w:tblPr/>
      <w:tcPr>
        <w:tcBorders>
          <w:top w:val="none" w:sz="0" w:space="0" w:color="auto"/>
          <w:left w:val="single" w:sz="4" w:space="0" w:color="7F7F7F"/>
          <w:bottom w:val="none" w:sz="0" w:space="0" w:color="auto"/>
          <w:right w:val="none" w:sz="0" w:space="0" w:color="auto"/>
        </w:tcBorders>
        <w:shd w:val="clear" w:color="FFFFFF" w:fill="auto"/>
      </w:tcPr>
    </w:tblStylePr>
    <w:tblStylePr w:type="band1Vert">
      <w:tblPr/>
      <w:tcPr>
        <w:shd w:val="clear" w:color="F2F2F2" w:fill="F2F2F2"/>
      </w:tcPr>
    </w:tblStylePr>
    <w:tblStylePr w:type="band1Horz">
      <w:rPr>
        <w:rFonts w:ascii="Arial" w:hAnsi="Arial"/>
        <w:color w:val="7F7F7F"/>
        <w:sz w:val="22"/>
      </w:rPr>
      <w:tblPr/>
      <w:tcPr>
        <w:shd w:val="clear" w:color="F2F2F2" w:fill="F2F2F2"/>
      </w:tcPr>
    </w:tblStylePr>
    <w:tblStylePr w:type="band2Horz">
      <w:rPr>
        <w:rFonts w:ascii="Arial" w:hAnsi="Arial"/>
        <w:color w:val="7F7F7F"/>
        <w:sz w:val="22"/>
      </w:rPr>
    </w:tblStylePr>
  </w:style>
  <w:style w:type="table" w:customStyle="1" w:styleId="GridTable7Colorful-Accent14">
    <w:name w:val="Grid Table 7 Colorful - Accent 14"/>
    <w:basedOn w:val="a2"/>
    <w:uiPriority w:val="99"/>
    <w:rsid w:val="001D58B7"/>
    <w:pPr>
      <w:spacing w:after="0" w:line="240" w:lineRule="auto"/>
    </w:pPr>
    <w:rPr>
      <w:rFonts w:ascii="Calibri" w:eastAsia="Calibri" w:hAnsi="Calibri" w:cs="Calibri"/>
      <w:lang w:eastAsia="ru-RU"/>
    </w:rPr>
    <w:tblPr>
      <w:tblStyleRowBandSize w:val="1"/>
      <w:tblStyleColBandSize w:val="1"/>
      <w:tblBorders>
        <w:bottom w:val="single" w:sz="4" w:space="0" w:color="ACCCEA"/>
        <w:right w:val="single" w:sz="4" w:space="0" w:color="ACCCEA"/>
        <w:insideH w:val="single" w:sz="4" w:space="0" w:color="ACCCEA"/>
        <w:insideV w:val="single" w:sz="4" w:space="0" w:color="ACCCEA"/>
      </w:tblBorders>
    </w:tblPr>
    <w:tblStylePr w:type="firstRow">
      <w:rPr>
        <w:rFonts w:ascii="Arial" w:hAnsi="Arial"/>
        <w:b/>
        <w:color w:val="ACCCEA"/>
        <w:sz w:val="22"/>
      </w:rPr>
      <w:tblPr/>
      <w:tcPr>
        <w:tcBorders>
          <w:top w:val="none" w:sz="0" w:space="0" w:color="auto"/>
          <w:left w:val="none" w:sz="0" w:space="0" w:color="auto"/>
          <w:bottom w:val="single" w:sz="4" w:space="0" w:color="ACCCEA"/>
          <w:right w:val="none" w:sz="0" w:space="0" w:color="auto"/>
        </w:tcBorders>
        <w:shd w:val="clear" w:color="FFFFFF" w:fill="FFFFFF"/>
      </w:tcPr>
    </w:tblStylePr>
    <w:tblStylePr w:type="lastRow">
      <w:rPr>
        <w:rFonts w:ascii="Arial" w:hAnsi="Arial"/>
        <w:b/>
        <w:color w:val="ACCCEA"/>
        <w:sz w:val="22"/>
      </w:rPr>
      <w:tblPr/>
      <w:tcPr>
        <w:tcBorders>
          <w:top w:val="single" w:sz="4" w:space="0" w:color="ACCCEA"/>
          <w:left w:val="none" w:sz="0" w:space="0" w:color="auto"/>
          <w:bottom w:val="none" w:sz="0" w:space="0" w:color="auto"/>
          <w:right w:val="none" w:sz="0" w:space="0" w:color="auto"/>
        </w:tcBorders>
        <w:shd w:val="clear" w:color="FFFFFF" w:fill="FFFFFF"/>
      </w:tcPr>
    </w:tblStylePr>
    <w:tblStylePr w:type="firstCol">
      <w:pPr>
        <w:jc w:val="right"/>
      </w:pPr>
      <w:rPr>
        <w:rFonts w:ascii="Arial" w:hAnsi="Arial"/>
        <w:i/>
        <w:color w:val="ACCCEA"/>
        <w:sz w:val="22"/>
      </w:rPr>
      <w:tblPr/>
      <w:tcPr>
        <w:tcBorders>
          <w:top w:val="none" w:sz="0" w:space="0" w:color="auto"/>
          <w:left w:val="none" w:sz="0" w:space="0" w:color="auto"/>
          <w:bottom w:val="none" w:sz="0" w:space="0" w:color="auto"/>
          <w:right w:val="single" w:sz="4" w:space="0" w:color="ACCCEA"/>
        </w:tcBorders>
        <w:shd w:val="clear" w:color="FFFFFF" w:fill="auto"/>
      </w:tcPr>
    </w:tblStylePr>
    <w:tblStylePr w:type="lastCol">
      <w:rPr>
        <w:rFonts w:ascii="Arial" w:hAnsi="Arial"/>
        <w:i/>
        <w:color w:val="ACCCEA"/>
        <w:sz w:val="22"/>
      </w:rPr>
      <w:tblPr/>
      <w:tcPr>
        <w:tcBorders>
          <w:top w:val="none" w:sz="0" w:space="0" w:color="auto"/>
          <w:left w:val="single" w:sz="4" w:space="0" w:color="ACCCEA"/>
          <w:bottom w:val="none" w:sz="0" w:space="0" w:color="auto"/>
          <w:right w:val="none" w:sz="0" w:space="0" w:color="auto"/>
        </w:tcBorders>
        <w:shd w:val="clear" w:color="FFFFFF" w:fill="auto"/>
      </w:tcPr>
    </w:tblStylePr>
    <w:tblStylePr w:type="band1Vert">
      <w:tblPr/>
      <w:tcPr>
        <w:shd w:val="clear" w:color="DDEAF6" w:fill="DDEAF6"/>
      </w:tcPr>
    </w:tblStylePr>
    <w:tblStylePr w:type="band1Horz">
      <w:rPr>
        <w:rFonts w:ascii="Arial" w:hAnsi="Arial"/>
        <w:color w:val="ACCCEA"/>
        <w:sz w:val="22"/>
      </w:rPr>
      <w:tblPr/>
      <w:tcPr>
        <w:shd w:val="clear" w:color="DDEAF6" w:fill="DDEAF6"/>
      </w:tcPr>
    </w:tblStylePr>
    <w:tblStylePr w:type="band2Horz">
      <w:rPr>
        <w:rFonts w:ascii="Arial" w:hAnsi="Arial"/>
        <w:color w:val="ACCCEA"/>
        <w:sz w:val="22"/>
      </w:rPr>
    </w:tblStylePr>
  </w:style>
  <w:style w:type="table" w:customStyle="1" w:styleId="GridTable7Colorful-Accent24">
    <w:name w:val="Grid Table 7 Colorful - Accent 24"/>
    <w:basedOn w:val="a2"/>
    <w:uiPriority w:val="99"/>
    <w:rsid w:val="001D58B7"/>
    <w:pPr>
      <w:spacing w:after="0" w:line="240" w:lineRule="auto"/>
    </w:pPr>
    <w:rPr>
      <w:rFonts w:ascii="Calibri" w:eastAsia="Calibri" w:hAnsi="Calibri" w:cs="Calibri"/>
      <w:lang w:eastAsia="ru-RU"/>
    </w:rPr>
    <w:tblPr>
      <w:tblStyleRowBandSize w:val="1"/>
      <w:tblStyleColBandSize w:val="1"/>
      <w:tblBorders>
        <w:bottom w:val="single" w:sz="4" w:space="0" w:color="F4B184"/>
        <w:right w:val="single" w:sz="4" w:space="0" w:color="F4B184"/>
        <w:insideH w:val="single" w:sz="4" w:space="0" w:color="F4B184"/>
        <w:insideV w:val="single" w:sz="4" w:space="0" w:color="F4B184"/>
      </w:tblBorders>
    </w:tblPr>
    <w:tblStylePr w:type="firstRow">
      <w:rPr>
        <w:rFonts w:ascii="Arial" w:hAnsi="Arial"/>
        <w:b/>
        <w:color w:val="F4B184"/>
        <w:sz w:val="22"/>
      </w:rPr>
      <w:tblPr/>
      <w:tcPr>
        <w:tcBorders>
          <w:top w:val="none" w:sz="0" w:space="0" w:color="auto"/>
          <w:left w:val="none" w:sz="0" w:space="0" w:color="auto"/>
          <w:bottom w:val="single" w:sz="4" w:space="0" w:color="F4B184"/>
          <w:right w:val="none" w:sz="0" w:space="0" w:color="auto"/>
        </w:tcBorders>
        <w:shd w:val="clear" w:color="FFFFFF" w:fill="FFFFFF"/>
      </w:tcPr>
    </w:tblStylePr>
    <w:tblStylePr w:type="lastRow">
      <w:rPr>
        <w:rFonts w:ascii="Arial" w:hAnsi="Arial"/>
        <w:b/>
        <w:color w:val="F4B184"/>
        <w:sz w:val="22"/>
      </w:rPr>
      <w:tblPr/>
      <w:tcPr>
        <w:tcBorders>
          <w:top w:val="single" w:sz="4" w:space="0" w:color="F4B184"/>
          <w:left w:val="none" w:sz="0" w:space="0" w:color="auto"/>
          <w:bottom w:val="none" w:sz="0" w:space="0" w:color="auto"/>
          <w:right w:val="none" w:sz="0" w:space="0" w:color="auto"/>
        </w:tcBorders>
        <w:shd w:val="clear" w:color="FFFFFF" w:fill="FFFFFF"/>
      </w:tcPr>
    </w:tblStylePr>
    <w:tblStylePr w:type="firstCol">
      <w:pPr>
        <w:jc w:val="right"/>
      </w:pPr>
      <w:rPr>
        <w:rFonts w:ascii="Arial" w:hAnsi="Arial"/>
        <w:i/>
        <w:color w:val="F4B184"/>
        <w:sz w:val="22"/>
      </w:rPr>
      <w:tblPr/>
      <w:tcPr>
        <w:tcBorders>
          <w:top w:val="none" w:sz="0" w:space="0" w:color="auto"/>
          <w:left w:val="none" w:sz="0" w:space="0" w:color="auto"/>
          <w:bottom w:val="none" w:sz="0" w:space="0" w:color="auto"/>
          <w:right w:val="single" w:sz="4" w:space="0" w:color="F4B184"/>
        </w:tcBorders>
        <w:shd w:val="clear" w:color="FFFFFF" w:fill="auto"/>
      </w:tcPr>
    </w:tblStylePr>
    <w:tblStylePr w:type="lastCol">
      <w:rPr>
        <w:rFonts w:ascii="Arial" w:hAnsi="Arial"/>
        <w:i/>
        <w:color w:val="F4B184"/>
        <w:sz w:val="22"/>
      </w:rPr>
      <w:tblPr/>
      <w:tcPr>
        <w:tcBorders>
          <w:top w:val="none" w:sz="0" w:space="0" w:color="auto"/>
          <w:left w:val="single" w:sz="4" w:space="0" w:color="F4B184"/>
          <w:bottom w:val="none" w:sz="0" w:space="0" w:color="auto"/>
          <w:right w:val="none" w:sz="0" w:space="0" w:color="auto"/>
        </w:tcBorders>
        <w:shd w:val="clear" w:color="FFFFFF" w:fill="auto"/>
      </w:tcPr>
    </w:tblStylePr>
    <w:tblStylePr w:type="band1Vert">
      <w:tblPr/>
      <w:tcPr>
        <w:shd w:val="clear" w:color="FBE5D6" w:fill="FBE5D6"/>
      </w:tcPr>
    </w:tblStylePr>
    <w:tblStylePr w:type="band1Horz">
      <w:rPr>
        <w:rFonts w:ascii="Arial" w:hAnsi="Arial"/>
        <w:color w:val="F4B184"/>
        <w:sz w:val="22"/>
      </w:rPr>
      <w:tblPr/>
      <w:tcPr>
        <w:shd w:val="clear" w:color="FBE5D6" w:fill="FBE5D6"/>
      </w:tcPr>
    </w:tblStylePr>
    <w:tblStylePr w:type="band2Horz">
      <w:rPr>
        <w:rFonts w:ascii="Arial" w:hAnsi="Arial"/>
        <w:color w:val="F4B184"/>
        <w:sz w:val="22"/>
      </w:rPr>
    </w:tblStylePr>
  </w:style>
  <w:style w:type="table" w:customStyle="1" w:styleId="GridTable7Colorful-Accent34">
    <w:name w:val="Grid Table 7 Colorful - Accent 34"/>
    <w:basedOn w:val="a2"/>
    <w:uiPriority w:val="99"/>
    <w:rsid w:val="001D58B7"/>
    <w:pPr>
      <w:spacing w:after="0" w:line="240" w:lineRule="auto"/>
    </w:pPr>
    <w:rPr>
      <w:rFonts w:ascii="Calibri" w:eastAsia="Calibri" w:hAnsi="Calibri" w:cs="Calibri"/>
      <w:lang w:eastAsia="ru-RU"/>
    </w:rPr>
    <w:tblPr>
      <w:tblStyleRowBandSize w:val="1"/>
      <w:tblStyleColBandSize w:val="1"/>
      <w:tblBorders>
        <w:bottom w:val="single" w:sz="4" w:space="0" w:color="A5A5A5"/>
        <w:right w:val="single" w:sz="4" w:space="0" w:color="A5A5A5"/>
        <w:insideH w:val="single" w:sz="4" w:space="0" w:color="A5A5A5"/>
        <w:insideV w:val="single" w:sz="4" w:space="0" w:color="A5A5A5"/>
      </w:tblBorders>
    </w:tblPr>
    <w:tblStylePr w:type="firstRow">
      <w:rPr>
        <w:rFonts w:ascii="Arial" w:hAnsi="Arial"/>
        <w:b/>
        <w:color w:val="A5A5A5"/>
        <w:sz w:val="22"/>
      </w:rPr>
      <w:tblPr/>
      <w:tcPr>
        <w:tcBorders>
          <w:top w:val="none" w:sz="0" w:space="0" w:color="auto"/>
          <w:left w:val="none" w:sz="0" w:space="0" w:color="auto"/>
          <w:bottom w:val="single" w:sz="4" w:space="0" w:color="A5A5A5"/>
          <w:right w:val="none" w:sz="0" w:space="0" w:color="auto"/>
        </w:tcBorders>
        <w:shd w:val="clear" w:color="FFFFFF" w:fill="FFFFFF"/>
      </w:tcPr>
    </w:tblStylePr>
    <w:tblStylePr w:type="lastRow">
      <w:rPr>
        <w:rFonts w:ascii="Arial" w:hAnsi="Arial"/>
        <w:b/>
        <w:color w:val="A5A5A5"/>
        <w:sz w:val="22"/>
      </w:rPr>
      <w:tblPr/>
      <w:tcPr>
        <w:tcBorders>
          <w:top w:val="single" w:sz="4" w:space="0" w:color="A5A5A5"/>
          <w:left w:val="none" w:sz="0" w:space="0" w:color="auto"/>
          <w:bottom w:val="none" w:sz="0" w:space="0" w:color="auto"/>
          <w:right w:val="none" w:sz="0" w:space="0" w:color="auto"/>
        </w:tcBorders>
        <w:shd w:val="clear" w:color="FFFFFF" w:fill="FFFFFF"/>
      </w:tcPr>
    </w:tblStylePr>
    <w:tblStylePr w:type="firstCol">
      <w:pPr>
        <w:jc w:val="right"/>
      </w:pPr>
      <w:rPr>
        <w:rFonts w:ascii="Arial" w:hAnsi="Arial"/>
        <w:i/>
        <w:color w:val="A5A5A5"/>
        <w:sz w:val="22"/>
      </w:rPr>
      <w:tblPr/>
      <w:tcPr>
        <w:tcBorders>
          <w:top w:val="none" w:sz="0" w:space="0" w:color="auto"/>
          <w:left w:val="none" w:sz="0" w:space="0" w:color="auto"/>
          <w:bottom w:val="none" w:sz="0" w:space="0" w:color="auto"/>
          <w:right w:val="single" w:sz="4" w:space="0" w:color="A5A5A5"/>
        </w:tcBorders>
        <w:shd w:val="clear" w:color="FFFFFF" w:fill="auto"/>
      </w:tcPr>
    </w:tblStylePr>
    <w:tblStylePr w:type="lastCol">
      <w:rPr>
        <w:rFonts w:ascii="Arial" w:hAnsi="Arial"/>
        <w:i/>
        <w:color w:val="A5A5A5"/>
        <w:sz w:val="22"/>
      </w:rPr>
      <w:tblPr/>
      <w:tcPr>
        <w:tcBorders>
          <w:top w:val="none" w:sz="0" w:space="0" w:color="auto"/>
          <w:left w:val="single" w:sz="4" w:space="0" w:color="A5A5A5"/>
          <w:bottom w:val="none" w:sz="0" w:space="0" w:color="auto"/>
          <w:right w:val="none" w:sz="0" w:space="0" w:color="auto"/>
        </w:tcBorders>
        <w:shd w:val="clear" w:color="FFFFFF" w:fill="auto"/>
      </w:tcPr>
    </w:tblStylePr>
    <w:tblStylePr w:type="band1Vert">
      <w:tblPr/>
      <w:tcPr>
        <w:shd w:val="clear" w:color="ECECEC" w:fill="ECECEC"/>
      </w:tcPr>
    </w:tblStylePr>
    <w:tblStylePr w:type="band1Horz">
      <w:rPr>
        <w:rFonts w:ascii="Arial" w:hAnsi="Arial"/>
        <w:color w:val="A5A5A5"/>
        <w:sz w:val="22"/>
      </w:rPr>
      <w:tblPr/>
      <w:tcPr>
        <w:shd w:val="clear" w:color="ECECEC" w:fill="ECECEC"/>
      </w:tcPr>
    </w:tblStylePr>
    <w:tblStylePr w:type="band2Horz">
      <w:rPr>
        <w:rFonts w:ascii="Arial" w:hAnsi="Arial"/>
        <w:color w:val="A5A5A5"/>
        <w:sz w:val="22"/>
      </w:rPr>
    </w:tblStylePr>
  </w:style>
  <w:style w:type="table" w:customStyle="1" w:styleId="GridTable7Colorful-Accent44">
    <w:name w:val="Grid Table 7 Colorful - Accent 44"/>
    <w:basedOn w:val="a2"/>
    <w:uiPriority w:val="99"/>
    <w:rsid w:val="001D58B7"/>
    <w:pPr>
      <w:spacing w:after="0" w:line="240" w:lineRule="auto"/>
    </w:pPr>
    <w:rPr>
      <w:rFonts w:ascii="Calibri" w:eastAsia="Calibri" w:hAnsi="Calibri" w:cs="Calibri"/>
      <w:lang w:eastAsia="ru-RU"/>
    </w:rPr>
    <w:tblPr>
      <w:tblStyleRowBandSize w:val="1"/>
      <w:tblStyleColBandSize w:val="1"/>
      <w:tblBorders>
        <w:bottom w:val="single" w:sz="4" w:space="0" w:color="FFD865"/>
        <w:right w:val="single" w:sz="4" w:space="0" w:color="FFD865"/>
        <w:insideH w:val="single" w:sz="4" w:space="0" w:color="FFD865"/>
        <w:insideV w:val="single" w:sz="4" w:space="0" w:color="FFD865"/>
      </w:tblBorders>
    </w:tblPr>
    <w:tblStylePr w:type="firstRow">
      <w:rPr>
        <w:rFonts w:ascii="Arial" w:hAnsi="Arial"/>
        <w:b/>
        <w:color w:val="FFD865"/>
        <w:sz w:val="22"/>
      </w:rPr>
      <w:tblPr/>
      <w:tcPr>
        <w:tcBorders>
          <w:top w:val="none" w:sz="0" w:space="0" w:color="auto"/>
          <w:left w:val="none" w:sz="0" w:space="0" w:color="auto"/>
          <w:bottom w:val="single" w:sz="4" w:space="0" w:color="FFD865"/>
          <w:right w:val="none" w:sz="0" w:space="0" w:color="auto"/>
        </w:tcBorders>
        <w:shd w:val="clear" w:color="FFFFFF" w:fill="FFFFFF"/>
      </w:tcPr>
    </w:tblStylePr>
    <w:tblStylePr w:type="lastRow">
      <w:rPr>
        <w:rFonts w:ascii="Arial" w:hAnsi="Arial"/>
        <w:b/>
        <w:color w:val="FFD865"/>
        <w:sz w:val="22"/>
      </w:rPr>
      <w:tblPr/>
      <w:tcPr>
        <w:tcBorders>
          <w:top w:val="single" w:sz="4" w:space="0" w:color="FFD865"/>
          <w:left w:val="none" w:sz="0" w:space="0" w:color="auto"/>
          <w:bottom w:val="none" w:sz="0" w:space="0" w:color="auto"/>
          <w:right w:val="none" w:sz="0" w:space="0" w:color="auto"/>
        </w:tcBorders>
        <w:shd w:val="clear" w:color="FFFFFF" w:fill="FFFFFF"/>
      </w:tcPr>
    </w:tblStylePr>
    <w:tblStylePr w:type="firstCol">
      <w:pPr>
        <w:jc w:val="right"/>
      </w:pPr>
      <w:rPr>
        <w:rFonts w:ascii="Arial" w:hAnsi="Arial"/>
        <w:i/>
        <w:color w:val="FFD865"/>
        <w:sz w:val="22"/>
      </w:rPr>
      <w:tblPr/>
      <w:tcPr>
        <w:tcBorders>
          <w:top w:val="none" w:sz="0" w:space="0" w:color="auto"/>
          <w:left w:val="none" w:sz="0" w:space="0" w:color="auto"/>
          <w:bottom w:val="none" w:sz="0" w:space="0" w:color="auto"/>
          <w:right w:val="single" w:sz="4" w:space="0" w:color="FFD865"/>
        </w:tcBorders>
        <w:shd w:val="clear" w:color="FFFFFF" w:fill="auto"/>
      </w:tcPr>
    </w:tblStylePr>
    <w:tblStylePr w:type="lastCol">
      <w:rPr>
        <w:rFonts w:ascii="Arial" w:hAnsi="Arial"/>
        <w:i/>
        <w:color w:val="FFD865"/>
        <w:sz w:val="22"/>
      </w:rPr>
      <w:tblPr/>
      <w:tcPr>
        <w:tcBorders>
          <w:top w:val="none" w:sz="0" w:space="0" w:color="auto"/>
          <w:left w:val="single" w:sz="4" w:space="0" w:color="FFD865"/>
          <w:bottom w:val="none" w:sz="0" w:space="0" w:color="auto"/>
          <w:right w:val="none" w:sz="0" w:space="0" w:color="auto"/>
        </w:tcBorders>
        <w:shd w:val="clear" w:color="FFFFFF" w:fill="auto"/>
      </w:tcPr>
    </w:tblStylePr>
    <w:tblStylePr w:type="band1Vert">
      <w:tblPr/>
      <w:tcPr>
        <w:shd w:val="clear" w:color="FFF2CB" w:fill="FFF2CB"/>
      </w:tcPr>
    </w:tblStylePr>
    <w:tblStylePr w:type="band1Horz">
      <w:rPr>
        <w:rFonts w:ascii="Arial" w:hAnsi="Arial"/>
        <w:color w:val="FFD865"/>
        <w:sz w:val="22"/>
      </w:rPr>
      <w:tblPr/>
      <w:tcPr>
        <w:shd w:val="clear" w:color="FFF2CB" w:fill="FFF2CB"/>
      </w:tcPr>
    </w:tblStylePr>
    <w:tblStylePr w:type="band2Horz">
      <w:rPr>
        <w:rFonts w:ascii="Arial" w:hAnsi="Arial"/>
        <w:color w:val="FFD865"/>
        <w:sz w:val="22"/>
      </w:rPr>
    </w:tblStylePr>
  </w:style>
  <w:style w:type="table" w:customStyle="1" w:styleId="GridTable7Colorful-Accent54">
    <w:name w:val="Grid Table 7 Colorful - Accent 54"/>
    <w:basedOn w:val="a2"/>
    <w:uiPriority w:val="99"/>
    <w:rsid w:val="001D58B7"/>
    <w:pPr>
      <w:spacing w:after="0" w:line="240" w:lineRule="auto"/>
    </w:pPr>
    <w:rPr>
      <w:rFonts w:ascii="Calibri" w:eastAsia="Calibri" w:hAnsi="Calibri" w:cs="Calibri"/>
      <w:lang w:eastAsia="ru-RU"/>
    </w:rPr>
    <w:tblPr>
      <w:tblStyleRowBandSize w:val="1"/>
      <w:tblStyleColBandSize w:val="1"/>
      <w:tblBorders>
        <w:bottom w:val="single" w:sz="4" w:space="0" w:color="95AFDD"/>
        <w:right w:val="single" w:sz="4" w:space="0" w:color="95AFDD"/>
        <w:insideH w:val="single" w:sz="4" w:space="0" w:color="95AFDD"/>
        <w:insideV w:val="single" w:sz="4" w:space="0" w:color="95AFDD"/>
      </w:tblBorders>
    </w:tblPr>
    <w:tblStylePr w:type="firstRow">
      <w:rPr>
        <w:rFonts w:ascii="Arial" w:hAnsi="Arial"/>
        <w:b/>
        <w:color w:val="254175"/>
        <w:sz w:val="22"/>
      </w:rPr>
      <w:tblPr/>
      <w:tcPr>
        <w:tcBorders>
          <w:top w:val="none" w:sz="0" w:space="0" w:color="auto"/>
          <w:left w:val="none" w:sz="0" w:space="0" w:color="auto"/>
          <w:bottom w:val="single" w:sz="4" w:space="0" w:color="95AFDD"/>
          <w:right w:val="none" w:sz="0" w:space="0" w:color="auto"/>
        </w:tcBorders>
        <w:shd w:val="clear" w:color="FFFFFF" w:fill="FFFFFF"/>
      </w:tcPr>
    </w:tblStylePr>
    <w:tblStylePr w:type="lastRow">
      <w:rPr>
        <w:rFonts w:ascii="Arial" w:hAnsi="Arial"/>
        <w:b/>
        <w:color w:val="254175"/>
        <w:sz w:val="22"/>
      </w:rPr>
      <w:tblPr/>
      <w:tcPr>
        <w:tcBorders>
          <w:top w:val="single" w:sz="4" w:space="0" w:color="95AFDD"/>
          <w:left w:val="none" w:sz="0" w:space="0" w:color="auto"/>
          <w:bottom w:val="none" w:sz="0" w:space="0" w:color="auto"/>
          <w:right w:val="none" w:sz="0" w:space="0" w:color="auto"/>
        </w:tcBorders>
        <w:shd w:val="clear" w:color="FFFFFF" w:fill="FFFFFF"/>
      </w:tcPr>
    </w:tblStylePr>
    <w:tblStylePr w:type="firstCol">
      <w:pPr>
        <w:jc w:val="right"/>
      </w:pPr>
      <w:rPr>
        <w:rFonts w:ascii="Arial" w:hAnsi="Arial"/>
        <w:i/>
        <w:color w:val="254175"/>
        <w:sz w:val="22"/>
      </w:rPr>
      <w:tblPr/>
      <w:tcPr>
        <w:tcBorders>
          <w:top w:val="none" w:sz="0" w:space="0" w:color="auto"/>
          <w:left w:val="none" w:sz="0" w:space="0" w:color="auto"/>
          <w:bottom w:val="none" w:sz="0" w:space="0" w:color="auto"/>
          <w:right w:val="single" w:sz="4" w:space="0" w:color="95AFDD"/>
        </w:tcBorders>
        <w:shd w:val="clear" w:color="FFFFFF" w:fill="auto"/>
      </w:tcPr>
    </w:tblStylePr>
    <w:tblStylePr w:type="lastCol">
      <w:rPr>
        <w:rFonts w:ascii="Arial" w:hAnsi="Arial"/>
        <w:i/>
        <w:color w:val="254175"/>
        <w:sz w:val="22"/>
      </w:rPr>
      <w:tblPr/>
      <w:tcPr>
        <w:tcBorders>
          <w:top w:val="none" w:sz="0" w:space="0" w:color="auto"/>
          <w:left w:val="single" w:sz="4" w:space="0" w:color="95AFDD"/>
          <w:bottom w:val="none" w:sz="0" w:space="0" w:color="auto"/>
          <w:right w:val="none" w:sz="0" w:space="0" w:color="auto"/>
        </w:tcBorders>
        <w:shd w:val="clear" w:color="FFFFFF" w:fill="auto"/>
      </w:tcPr>
    </w:tblStylePr>
    <w:tblStylePr w:type="band1Vert">
      <w:tblPr/>
      <w:tcPr>
        <w:shd w:val="clear" w:color="D8E2F3" w:fill="D8E2F3"/>
      </w:tcPr>
    </w:tblStylePr>
    <w:tblStylePr w:type="band1Horz">
      <w:rPr>
        <w:rFonts w:ascii="Arial" w:hAnsi="Arial"/>
        <w:color w:val="254175"/>
        <w:sz w:val="22"/>
      </w:rPr>
      <w:tblPr/>
      <w:tcPr>
        <w:shd w:val="clear" w:color="D8E2F3" w:fill="D8E2F3"/>
      </w:tcPr>
    </w:tblStylePr>
    <w:tblStylePr w:type="band2Horz">
      <w:rPr>
        <w:rFonts w:ascii="Arial" w:hAnsi="Arial"/>
        <w:color w:val="254175"/>
        <w:sz w:val="22"/>
      </w:rPr>
    </w:tblStylePr>
  </w:style>
  <w:style w:type="table" w:customStyle="1" w:styleId="GridTable7Colorful-Accent64">
    <w:name w:val="Grid Table 7 Colorful - Accent 64"/>
    <w:basedOn w:val="a2"/>
    <w:uiPriority w:val="99"/>
    <w:rsid w:val="001D58B7"/>
    <w:pPr>
      <w:spacing w:after="0" w:line="240" w:lineRule="auto"/>
    </w:pPr>
    <w:rPr>
      <w:rFonts w:ascii="Calibri" w:eastAsia="Calibri" w:hAnsi="Calibri" w:cs="Calibri"/>
      <w:lang w:eastAsia="ru-RU"/>
    </w:rPr>
    <w:tblPr>
      <w:tblStyleRowBandSize w:val="1"/>
      <w:tblStyleColBandSize w:val="1"/>
      <w:tblBorders>
        <w:bottom w:val="single" w:sz="4" w:space="0" w:color="ADD394"/>
        <w:right w:val="single" w:sz="4" w:space="0" w:color="ADD394"/>
        <w:insideH w:val="single" w:sz="4" w:space="0" w:color="ADD394"/>
        <w:insideV w:val="single" w:sz="4" w:space="0" w:color="ADD394"/>
      </w:tblBorders>
    </w:tblPr>
    <w:tblStylePr w:type="firstRow">
      <w:rPr>
        <w:rFonts w:ascii="Arial" w:hAnsi="Arial"/>
        <w:b/>
        <w:color w:val="416429"/>
        <w:sz w:val="22"/>
      </w:rPr>
      <w:tblPr/>
      <w:tcPr>
        <w:tcBorders>
          <w:top w:val="none" w:sz="0" w:space="0" w:color="auto"/>
          <w:left w:val="none" w:sz="0" w:space="0" w:color="auto"/>
          <w:bottom w:val="single" w:sz="4" w:space="0" w:color="ADD394"/>
          <w:right w:val="none" w:sz="0" w:space="0" w:color="auto"/>
        </w:tcBorders>
        <w:shd w:val="clear" w:color="FFFFFF" w:fill="FFFFFF"/>
      </w:tcPr>
    </w:tblStylePr>
    <w:tblStylePr w:type="lastRow">
      <w:rPr>
        <w:rFonts w:ascii="Arial" w:hAnsi="Arial"/>
        <w:b/>
        <w:color w:val="416429"/>
        <w:sz w:val="22"/>
      </w:rPr>
      <w:tblPr/>
      <w:tcPr>
        <w:tcBorders>
          <w:top w:val="single" w:sz="4" w:space="0" w:color="ADD394"/>
          <w:left w:val="none" w:sz="0" w:space="0" w:color="auto"/>
          <w:bottom w:val="none" w:sz="0" w:space="0" w:color="auto"/>
          <w:right w:val="none" w:sz="0" w:space="0" w:color="auto"/>
        </w:tcBorders>
        <w:shd w:val="clear" w:color="FFFFFF" w:fill="FFFFFF"/>
      </w:tcPr>
    </w:tblStylePr>
    <w:tblStylePr w:type="firstCol">
      <w:pPr>
        <w:jc w:val="right"/>
      </w:pPr>
      <w:rPr>
        <w:rFonts w:ascii="Arial" w:hAnsi="Arial"/>
        <w:i/>
        <w:color w:val="416429"/>
        <w:sz w:val="22"/>
      </w:rPr>
      <w:tblPr/>
      <w:tcPr>
        <w:tcBorders>
          <w:top w:val="none" w:sz="0" w:space="0" w:color="auto"/>
          <w:left w:val="none" w:sz="0" w:space="0" w:color="auto"/>
          <w:bottom w:val="none" w:sz="0" w:space="0" w:color="auto"/>
          <w:right w:val="single" w:sz="4" w:space="0" w:color="ADD394"/>
        </w:tcBorders>
        <w:shd w:val="clear" w:color="FFFFFF" w:fill="auto"/>
      </w:tcPr>
    </w:tblStylePr>
    <w:tblStylePr w:type="lastCol">
      <w:rPr>
        <w:rFonts w:ascii="Arial" w:hAnsi="Arial"/>
        <w:i/>
        <w:color w:val="416429"/>
        <w:sz w:val="22"/>
      </w:rPr>
      <w:tblPr/>
      <w:tcPr>
        <w:tcBorders>
          <w:top w:val="none" w:sz="0" w:space="0" w:color="auto"/>
          <w:left w:val="single" w:sz="4" w:space="0" w:color="ADD394"/>
          <w:bottom w:val="none" w:sz="0" w:space="0" w:color="auto"/>
          <w:right w:val="none" w:sz="0" w:space="0" w:color="auto"/>
        </w:tcBorders>
        <w:shd w:val="clear" w:color="FFFFFF" w:fill="auto"/>
      </w:tcPr>
    </w:tblStylePr>
    <w:tblStylePr w:type="band1Vert">
      <w:tblPr/>
      <w:tcPr>
        <w:shd w:val="clear" w:color="E1EFD8" w:fill="E1EFD8"/>
      </w:tcPr>
    </w:tblStylePr>
    <w:tblStylePr w:type="band1Horz">
      <w:rPr>
        <w:rFonts w:ascii="Arial" w:hAnsi="Arial"/>
        <w:color w:val="416429"/>
        <w:sz w:val="22"/>
      </w:rPr>
      <w:tblPr/>
      <w:tcPr>
        <w:shd w:val="clear" w:color="E1EFD8" w:fill="E1EFD8"/>
      </w:tcPr>
    </w:tblStylePr>
    <w:tblStylePr w:type="band2Horz">
      <w:rPr>
        <w:rFonts w:ascii="Arial" w:hAnsi="Arial"/>
        <w:color w:val="416429"/>
        <w:sz w:val="22"/>
      </w:rPr>
    </w:tblStylePr>
  </w:style>
  <w:style w:type="table" w:customStyle="1" w:styleId="-1140">
    <w:name w:val="Список-таблица 1 светлая14"/>
    <w:basedOn w:val="a2"/>
    <w:uiPriority w:val="99"/>
    <w:rsid w:val="001D58B7"/>
    <w:pPr>
      <w:spacing w:after="0" w:line="240" w:lineRule="auto"/>
    </w:pPr>
    <w:rPr>
      <w:rFonts w:ascii="Calibri" w:eastAsia="Calibri" w:hAnsi="Calibri" w:cs="Calibri"/>
      <w:lang w:eastAsia="ru-RU"/>
    </w:rPr>
    <w:tblPr>
      <w:tblStyleRowBandSize w:val="1"/>
      <w:tblStyleColBandSize w:val="1"/>
    </w:tblPr>
    <w:tblStylePr w:type="firstRow">
      <w:rPr>
        <w:b/>
        <w:color w:val="404040"/>
      </w:rPr>
      <w:tblPr/>
      <w:tcPr>
        <w:tcBorders>
          <w:top w:val="none" w:sz="4" w:space="0" w:color="000000"/>
          <w:left w:val="none" w:sz="4" w:space="0" w:color="000000"/>
          <w:bottom w:val="single" w:sz="4" w:space="0" w:color="000000"/>
          <w:right w:val="none" w:sz="4" w:space="0" w:color="000000"/>
        </w:tcBorders>
      </w:tcPr>
    </w:tblStylePr>
    <w:tblStylePr w:type="lastRow">
      <w:rPr>
        <w:b/>
        <w:color w:val="404040"/>
      </w:rPr>
      <w:tblPr/>
      <w:tcPr>
        <w:tcBorders>
          <w:top w:val="single" w:sz="4" w:space="0" w:color="000000"/>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fill="BFBFBF"/>
      </w:tcPr>
    </w:tblStylePr>
    <w:tblStylePr w:type="band1Horz">
      <w:tblPr/>
      <w:tcPr>
        <w:shd w:val="clear" w:color="BFBFBF" w:fill="BFBFBF"/>
      </w:tcPr>
    </w:tblStylePr>
  </w:style>
  <w:style w:type="table" w:customStyle="1" w:styleId="ListTable1Light-Accent14">
    <w:name w:val="List Table 1 Light - Accent 14"/>
    <w:basedOn w:val="a2"/>
    <w:uiPriority w:val="99"/>
    <w:rsid w:val="001D58B7"/>
    <w:pPr>
      <w:spacing w:after="0" w:line="240" w:lineRule="auto"/>
    </w:pPr>
    <w:rPr>
      <w:rFonts w:ascii="Calibri" w:eastAsia="Calibri" w:hAnsi="Calibri" w:cs="Calibri"/>
      <w:lang w:eastAsia="ru-RU"/>
    </w:rPr>
    <w:tblPr>
      <w:tblStyleRowBandSize w:val="1"/>
      <w:tblStyleColBandSize w:val="1"/>
    </w:tblPr>
    <w:tblStylePr w:type="firstRow">
      <w:rPr>
        <w:b/>
        <w:color w:val="404040"/>
      </w:rPr>
      <w:tblPr/>
      <w:tcPr>
        <w:tcBorders>
          <w:top w:val="none" w:sz="4" w:space="0" w:color="000000"/>
          <w:left w:val="none" w:sz="4" w:space="0" w:color="000000"/>
          <w:bottom w:val="single" w:sz="4" w:space="0" w:color="5B9BD5"/>
          <w:right w:val="none" w:sz="4" w:space="0" w:color="000000"/>
        </w:tcBorders>
      </w:tcPr>
    </w:tblStylePr>
    <w:tblStylePr w:type="lastRow">
      <w:rPr>
        <w:b/>
        <w:color w:val="404040"/>
      </w:rPr>
      <w:tblPr/>
      <w:tcPr>
        <w:tcBorders>
          <w:top w:val="single" w:sz="4" w:space="0" w:color="5B9BD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5E5F4" w:fill="D5E5F4"/>
      </w:tcPr>
    </w:tblStylePr>
    <w:tblStylePr w:type="band1Horz">
      <w:tblPr/>
      <w:tcPr>
        <w:shd w:val="clear" w:color="D5E5F4" w:fill="D5E5F4"/>
      </w:tcPr>
    </w:tblStylePr>
  </w:style>
  <w:style w:type="table" w:customStyle="1" w:styleId="ListTable1Light-Accent24">
    <w:name w:val="List Table 1 Light - Accent 24"/>
    <w:basedOn w:val="a2"/>
    <w:uiPriority w:val="99"/>
    <w:rsid w:val="001D58B7"/>
    <w:pPr>
      <w:spacing w:after="0" w:line="240" w:lineRule="auto"/>
    </w:pPr>
    <w:rPr>
      <w:rFonts w:ascii="Calibri" w:eastAsia="Calibri" w:hAnsi="Calibri" w:cs="Calibri"/>
      <w:lang w:eastAsia="ru-RU"/>
    </w:rPr>
    <w:tblPr>
      <w:tblStyleRowBandSize w:val="1"/>
      <w:tblStyleColBandSize w:val="1"/>
    </w:tblPr>
    <w:tblStylePr w:type="firstRow">
      <w:rPr>
        <w:b/>
        <w:color w:val="404040"/>
      </w:rPr>
      <w:tblPr/>
      <w:tcPr>
        <w:tcBorders>
          <w:top w:val="none" w:sz="4" w:space="0" w:color="000000"/>
          <w:left w:val="none" w:sz="4" w:space="0" w:color="000000"/>
          <w:bottom w:val="single" w:sz="4" w:space="0" w:color="ED7D31"/>
          <w:right w:val="none" w:sz="4" w:space="0" w:color="000000"/>
        </w:tcBorders>
      </w:tcPr>
    </w:tblStylePr>
    <w:tblStylePr w:type="lastRow">
      <w:rPr>
        <w:b/>
        <w:color w:val="404040"/>
      </w:rPr>
      <w:tblPr/>
      <w:tcPr>
        <w:tcBorders>
          <w:top w:val="single" w:sz="4" w:space="0" w:color="ED7D3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ADECB" w:fill="FADECB"/>
      </w:tcPr>
    </w:tblStylePr>
    <w:tblStylePr w:type="band1Horz">
      <w:tblPr/>
      <w:tcPr>
        <w:shd w:val="clear" w:color="FADECB" w:fill="FADECB"/>
      </w:tcPr>
    </w:tblStylePr>
  </w:style>
  <w:style w:type="table" w:customStyle="1" w:styleId="ListTable1Light-Accent34">
    <w:name w:val="List Table 1 Light - Accent 34"/>
    <w:basedOn w:val="a2"/>
    <w:uiPriority w:val="99"/>
    <w:rsid w:val="001D58B7"/>
    <w:pPr>
      <w:spacing w:after="0" w:line="240" w:lineRule="auto"/>
    </w:pPr>
    <w:rPr>
      <w:rFonts w:ascii="Calibri" w:eastAsia="Calibri" w:hAnsi="Calibri" w:cs="Calibri"/>
      <w:lang w:eastAsia="ru-RU"/>
    </w:rPr>
    <w:tblPr>
      <w:tblStyleRowBandSize w:val="1"/>
      <w:tblStyleColBandSize w:val="1"/>
    </w:tblPr>
    <w:tblStylePr w:type="firstRow">
      <w:rPr>
        <w:b/>
        <w:color w:val="404040"/>
      </w:rPr>
      <w:tblPr/>
      <w:tcPr>
        <w:tcBorders>
          <w:top w:val="none" w:sz="4" w:space="0" w:color="000000"/>
          <w:left w:val="none" w:sz="4" w:space="0" w:color="000000"/>
          <w:bottom w:val="single" w:sz="4" w:space="0" w:color="A5A5A5"/>
          <w:right w:val="none" w:sz="4" w:space="0" w:color="000000"/>
        </w:tcBorders>
      </w:tcPr>
    </w:tblStylePr>
    <w:tblStylePr w:type="lastRow">
      <w:rPr>
        <w:b/>
        <w:color w:val="404040"/>
      </w:rPr>
      <w:tblPr/>
      <w:tcPr>
        <w:tcBorders>
          <w:top w:val="single" w:sz="4" w:space="0" w:color="A5A5A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8E8E8" w:fill="E8E8E8"/>
      </w:tcPr>
    </w:tblStylePr>
    <w:tblStylePr w:type="band1Horz">
      <w:tblPr/>
      <w:tcPr>
        <w:shd w:val="clear" w:color="E8E8E8" w:fill="E8E8E8"/>
      </w:tcPr>
    </w:tblStylePr>
  </w:style>
  <w:style w:type="table" w:customStyle="1" w:styleId="ListTable1Light-Accent44">
    <w:name w:val="List Table 1 Light - Accent 44"/>
    <w:basedOn w:val="a2"/>
    <w:uiPriority w:val="99"/>
    <w:rsid w:val="001D58B7"/>
    <w:pPr>
      <w:spacing w:after="0" w:line="240" w:lineRule="auto"/>
    </w:pPr>
    <w:rPr>
      <w:rFonts w:ascii="Calibri" w:eastAsia="Calibri" w:hAnsi="Calibri" w:cs="Calibri"/>
      <w:lang w:eastAsia="ru-RU"/>
    </w:rPr>
    <w:tblPr>
      <w:tblStyleRowBandSize w:val="1"/>
      <w:tblStyleColBandSize w:val="1"/>
    </w:tblPr>
    <w:tblStylePr w:type="firstRow">
      <w:rPr>
        <w:b/>
        <w:color w:val="404040"/>
      </w:rPr>
      <w:tblPr/>
      <w:tcPr>
        <w:tcBorders>
          <w:top w:val="none" w:sz="4" w:space="0" w:color="000000"/>
          <w:left w:val="none" w:sz="4" w:space="0" w:color="000000"/>
          <w:bottom w:val="single" w:sz="4" w:space="0" w:color="FFC000"/>
          <w:right w:val="none" w:sz="4" w:space="0" w:color="000000"/>
        </w:tcBorders>
      </w:tcPr>
    </w:tblStylePr>
    <w:tblStylePr w:type="lastRow">
      <w:rPr>
        <w:b/>
        <w:color w:val="404040"/>
      </w:rPr>
      <w:tblPr/>
      <w:tcPr>
        <w:tcBorders>
          <w:top w:val="single" w:sz="4" w:space="0" w:color="FFC000"/>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EFBF" w:fill="FFEFBF"/>
      </w:tcPr>
    </w:tblStylePr>
    <w:tblStylePr w:type="band1Horz">
      <w:tblPr/>
      <w:tcPr>
        <w:shd w:val="clear" w:color="FFEFBF" w:fill="FFEFBF"/>
      </w:tcPr>
    </w:tblStylePr>
  </w:style>
  <w:style w:type="table" w:customStyle="1" w:styleId="ListTable1Light-Accent54">
    <w:name w:val="List Table 1 Light - Accent 54"/>
    <w:basedOn w:val="a2"/>
    <w:uiPriority w:val="99"/>
    <w:rsid w:val="001D58B7"/>
    <w:pPr>
      <w:spacing w:after="0" w:line="240" w:lineRule="auto"/>
    </w:pPr>
    <w:rPr>
      <w:rFonts w:ascii="Calibri" w:eastAsia="Calibri" w:hAnsi="Calibri" w:cs="Calibri"/>
      <w:lang w:eastAsia="ru-RU"/>
    </w:rPr>
    <w:tblPr>
      <w:tblStyleRowBandSize w:val="1"/>
      <w:tblStyleColBandSize w:val="1"/>
    </w:tblPr>
    <w:tblStylePr w:type="firstRow">
      <w:rPr>
        <w:b/>
        <w:color w:val="404040"/>
      </w:rPr>
      <w:tblPr/>
      <w:tcPr>
        <w:tcBorders>
          <w:top w:val="none" w:sz="4" w:space="0" w:color="000000"/>
          <w:left w:val="none" w:sz="4" w:space="0" w:color="000000"/>
          <w:bottom w:val="single" w:sz="4" w:space="0" w:color="4472C4"/>
          <w:right w:val="none" w:sz="4" w:space="0" w:color="000000"/>
        </w:tcBorders>
      </w:tcPr>
    </w:tblStylePr>
    <w:tblStylePr w:type="lastRow">
      <w:rPr>
        <w:b/>
        <w:color w:val="404040"/>
      </w:rPr>
      <w:tblPr/>
      <w:tcPr>
        <w:tcBorders>
          <w:top w:val="single" w:sz="4" w:space="0" w:color="4472C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CFDBF0" w:fill="CFDBF0"/>
      </w:tcPr>
    </w:tblStylePr>
    <w:tblStylePr w:type="band1Horz">
      <w:tblPr/>
      <w:tcPr>
        <w:shd w:val="clear" w:color="CFDBF0" w:fill="CFDBF0"/>
      </w:tcPr>
    </w:tblStylePr>
  </w:style>
  <w:style w:type="table" w:customStyle="1" w:styleId="ListTable1Light-Accent64">
    <w:name w:val="List Table 1 Light - Accent 64"/>
    <w:basedOn w:val="a2"/>
    <w:uiPriority w:val="99"/>
    <w:rsid w:val="001D58B7"/>
    <w:pPr>
      <w:spacing w:after="0" w:line="240" w:lineRule="auto"/>
    </w:pPr>
    <w:rPr>
      <w:rFonts w:ascii="Calibri" w:eastAsia="Calibri" w:hAnsi="Calibri" w:cs="Calibri"/>
      <w:lang w:eastAsia="ru-RU"/>
    </w:rPr>
    <w:tblPr>
      <w:tblStyleRowBandSize w:val="1"/>
      <w:tblStyleColBandSize w:val="1"/>
    </w:tblPr>
    <w:tblStylePr w:type="firstRow">
      <w:rPr>
        <w:b/>
        <w:color w:val="404040"/>
      </w:rPr>
      <w:tblPr/>
      <w:tcPr>
        <w:tcBorders>
          <w:top w:val="none" w:sz="4" w:space="0" w:color="000000"/>
          <w:left w:val="none" w:sz="4" w:space="0" w:color="000000"/>
          <w:bottom w:val="single" w:sz="4" w:space="0" w:color="70AD47"/>
          <w:right w:val="none" w:sz="4" w:space="0" w:color="000000"/>
        </w:tcBorders>
      </w:tcPr>
    </w:tblStylePr>
    <w:tblStylePr w:type="lastRow">
      <w:rPr>
        <w:b/>
        <w:color w:val="404040"/>
      </w:rPr>
      <w:tblPr/>
      <w:tcPr>
        <w:tcBorders>
          <w:top w:val="single" w:sz="4" w:space="0" w:color="70AD47"/>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AEBCF" w:fill="DAEBCF"/>
      </w:tcPr>
    </w:tblStylePr>
    <w:tblStylePr w:type="band1Horz">
      <w:tblPr/>
      <w:tcPr>
        <w:shd w:val="clear" w:color="DAEBCF" w:fill="DAEBCF"/>
      </w:tcPr>
    </w:tblStylePr>
  </w:style>
  <w:style w:type="table" w:customStyle="1" w:styleId="-2140">
    <w:name w:val="Список-таблица 214"/>
    <w:basedOn w:val="a2"/>
    <w:uiPriority w:val="99"/>
    <w:rsid w:val="001D58B7"/>
    <w:pPr>
      <w:spacing w:after="0" w:line="240" w:lineRule="auto"/>
    </w:pPr>
    <w:rPr>
      <w:rFonts w:ascii="Calibri" w:eastAsia="Calibri" w:hAnsi="Calibri" w:cs="Calibri"/>
      <w:lang w:eastAsia="ru-RU"/>
    </w:rPr>
    <w:tblPr>
      <w:tblStyleRowBandSize w:val="1"/>
      <w:tblStyleColBandSize w:val="1"/>
      <w:tblBorders>
        <w:top w:val="single" w:sz="4" w:space="0" w:color="6F6F6F"/>
        <w:bottom w:val="single" w:sz="4" w:space="0" w:color="6F6F6F"/>
        <w:insideH w:val="single" w:sz="4" w:space="0" w:color="6F6F6F"/>
      </w:tblBorders>
    </w:tblPr>
    <w:tblStylePr w:type="firstRow">
      <w:rPr>
        <w:rFonts w:ascii="Arial" w:hAnsi="Arial"/>
        <w:b/>
        <w:color w:val="404040"/>
        <w:sz w:val="22"/>
      </w:rPr>
      <w:tblPr/>
      <w:tcPr>
        <w:tcBorders>
          <w:top w:val="single" w:sz="4" w:space="0" w:color="6F6F6F"/>
          <w:left w:val="none" w:sz="4" w:space="0" w:color="000000"/>
          <w:bottom w:val="single" w:sz="4" w:space="0" w:color="6F6F6F"/>
          <w:right w:val="none" w:sz="4" w:space="0" w:color="000000"/>
        </w:tcBorders>
      </w:tcPr>
    </w:tblStylePr>
    <w:tblStylePr w:type="lastRow">
      <w:rPr>
        <w:rFonts w:ascii="Arial" w:hAnsi="Arial"/>
        <w:b/>
        <w:color w:val="404040"/>
        <w:sz w:val="22"/>
      </w:rPr>
      <w:tblPr/>
      <w:tcPr>
        <w:tcBorders>
          <w:top w:val="single" w:sz="4" w:space="0" w:color="6F6F6F"/>
          <w:left w:val="none" w:sz="4" w:space="0" w:color="000000"/>
          <w:bottom w:val="single" w:sz="4" w:space="0" w:color="6F6F6F"/>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fill="BFBFBF"/>
      </w:tcPr>
    </w:tblStylePr>
    <w:tblStylePr w:type="band1Horz">
      <w:rPr>
        <w:rFonts w:ascii="Arial" w:hAnsi="Arial"/>
        <w:color w:val="404040"/>
        <w:sz w:val="22"/>
      </w:rPr>
      <w:tblPr/>
      <w:tcPr>
        <w:shd w:val="clear" w:color="BFBFBF" w:fill="BFBFBF"/>
      </w:tcPr>
    </w:tblStylePr>
  </w:style>
  <w:style w:type="table" w:customStyle="1" w:styleId="ListTable2-Accent14">
    <w:name w:val="List Table 2 - Accent 14"/>
    <w:basedOn w:val="a2"/>
    <w:uiPriority w:val="99"/>
    <w:rsid w:val="001D58B7"/>
    <w:pPr>
      <w:spacing w:after="0" w:line="240" w:lineRule="auto"/>
    </w:pPr>
    <w:rPr>
      <w:rFonts w:ascii="Calibri" w:eastAsia="Calibri" w:hAnsi="Calibri" w:cs="Calibri"/>
      <w:lang w:eastAsia="ru-RU"/>
    </w:rPr>
    <w:tblPr>
      <w:tblStyleRowBandSize w:val="1"/>
      <w:tblStyleColBandSize w:val="1"/>
      <w:tblBorders>
        <w:top w:val="single" w:sz="4" w:space="0" w:color="A2C6E7"/>
        <w:bottom w:val="single" w:sz="4" w:space="0" w:color="A2C6E7"/>
        <w:insideH w:val="single" w:sz="4" w:space="0" w:color="A2C6E7"/>
      </w:tblBorders>
    </w:tblPr>
    <w:tblStylePr w:type="firstRow">
      <w:rPr>
        <w:rFonts w:ascii="Arial" w:hAnsi="Arial"/>
        <w:b/>
        <w:color w:val="404040"/>
        <w:sz w:val="22"/>
      </w:rPr>
      <w:tblPr/>
      <w:tcPr>
        <w:tcBorders>
          <w:top w:val="single" w:sz="4" w:space="0" w:color="A2C6E7"/>
          <w:left w:val="none" w:sz="4" w:space="0" w:color="000000"/>
          <w:bottom w:val="single" w:sz="4" w:space="0" w:color="A2C6E7"/>
          <w:right w:val="none" w:sz="4" w:space="0" w:color="000000"/>
        </w:tcBorders>
      </w:tcPr>
    </w:tblStylePr>
    <w:tblStylePr w:type="lastRow">
      <w:rPr>
        <w:rFonts w:ascii="Arial" w:hAnsi="Arial"/>
        <w:b/>
        <w:color w:val="404040"/>
        <w:sz w:val="22"/>
      </w:rPr>
      <w:tblPr/>
      <w:tcPr>
        <w:tcBorders>
          <w:top w:val="single" w:sz="4" w:space="0" w:color="A2C6E7"/>
          <w:left w:val="none" w:sz="4" w:space="0" w:color="000000"/>
          <w:bottom w:val="single" w:sz="4" w:space="0" w:color="A2C6E7"/>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5E5F4" w:fill="D5E5F4"/>
      </w:tcPr>
    </w:tblStylePr>
    <w:tblStylePr w:type="band1Horz">
      <w:rPr>
        <w:rFonts w:ascii="Arial" w:hAnsi="Arial"/>
        <w:color w:val="404040"/>
        <w:sz w:val="22"/>
      </w:rPr>
      <w:tblPr/>
      <w:tcPr>
        <w:shd w:val="clear" w:color="D5E5F4" w:fill="D5E5F4"/>
      </w:tcPr>
    </w:tblStylePr>
  </w:style>
  <w:style w:type="table" w:customStyle="1" w:styleId="ListTable2-Accent24">
    <w:name w:val="List Table 2 - Accent 24"/>
    <w:basedOn w:val="a2"/>
    <w:uiPriority w:val="99"/>
    <w:rsid w:val="001D58B7"/>
    <w:pPr>
      <w:spacing w:after="0" w:line="240" w:lineRule="auto"/>
    </w:pPr>
    <w:rPr>
      <w:rFonts w:ascii="Calibri" w:eastAsia="Calibri" w:hAnsi="Calibri" w:cs="Calibri"/>
      <w:lang w:eastAsia="ru-RU"/>
    </w:rPr>
    <w:tblPr>
      <w:tblStyleRowBandSize w:val="1"/>
      <w:tblStyleColBandSize w:val="1"/>
      <w:tblBorders>
        <w:top w:val="single" w:sz="4" w:space="0" w:color="F4B58A"/>
        <w:bottom w:val="single" w:sz="4" w:space="0" w:color="F4B58A"/>
        <w:insideH w:val="single" w:sz="4" w:space="0" w:color="F4B58A"/>
      </w:tblBorders>
    </w:tblPr>
    <w:tblStylePr w:type="firstRow">
      <w:rPr>
        <w:rFonts w:ascii="Arial" w:hAnsi="Arial"/>
        <w:b/>
        <w:color w:val="404040"/>
        <w:sz w:val="22"/>
      </w:rPr>
      <w:tblPr/>
      <w:tcPr>
        <w:tcBorders>
          <w:top w:val="single" w:sz="4" w:space="0" w:color="F4B58A"/>
          <w:left w:val="none" w:sz="4" w:space="0" w:color="000000"/>
          <w:bottom w:val="single" w:sz="4" w:space="0" w:color="F4B58A"/>
          <w:right w:val="none" w:sz="4" w:space="0" w:color="000000"/>
        </w:tcBorders>
      </w:tcPr>
    </w:tblStylePr>
    <w:tblStylePr w:type="lastRow">
      <w:rPr>
        <w:rFonts w:ascii="Arial" w:hAnsi="Arial"/>
        <w:b/>
        <w:color w:val="404040"/>
        <w:sz w:val="22"/>
      </w:rPr>
      <w:tblPr/>
      <w:tcPr>
        <w:tcBorders>
          <w:top w:val="single" w:sz="4" w:space="0" w:color="F4B58A"/>
          <w:left w:val="none" w:sz="4" w:space="0" w:color="000000"/>
          <w:bottom w:val="single" w:sz="4" w:space="0" w:color="F4B58A"/>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ADECB" w:fill="FADECB"/>
      </w:tcPr>
    </w:tblStylePr>
    <w:tblStylePr w:type="band1Horz">
      <w:rPr>
        <w:rFonts w:ascii="Arial" w:hAnsi="Arial"/>
        <w:color w:val="404040"/>
        <w:sz w:val="22"/>
      </w:rPr>
      <w:tblPr/>
      <w:tcPr>
        <w:shd w:val="clear" w:color="FADECB" w:fill="FADECB"/>
      </w:tcPr>
    </w:tblStylePr>
  </w:style>
  <w:style w:type="table" w:customStyle="1" w:styleId="ListTable2-Accent34">
    <w:name w:val="List Table 2 - Accent 34"/>
    <w:basedOn w:val="a2"/>
    <w:uiPriority w:val="99"/>
    <w:rsid w:val="001D58B7"/>
    <w:pPr>
      <w:spacing w:after="0" w:line="240" w:lineRule="auto"/>
    </w:pPr>
    <w:rPr>
      <w:rFonts w:ascii="Calibri" w:eastAsia="Calibri" w:hAnsi="Calibri" w:cs="Calibri"/>
      <w:lang w:eastAsia="ru-RU"/>
    </w:rPr>
    <w:tblPr>
      <w:tblStyleRowBandSize w:val="1"/>
      <w:tblStyleColBandSize w:val="1"/>
      <w:tblBorders>
        <w:top w:val="single" w:sz="4" w:space="0" w:color="CCCCCC"/>
        <w:bottom w:val="single" w:sz="4" w:space="0" w:color="CCCCCC"/>
        <w:insideH w:val="single" w:sz="4" w:space="0" w:color="CCCCCC"/>
      </w:tblBorders>
    </w:tblPr>
    <w:tblStylePr w:type="firstRow">
      <w:rPr>
        <w:rFonts w:ascii="Arial" w:hAnsi="Arial"/>
        <w:b/>
        <w:color w:val="404040"/>
        <w:sz w:val="22"/>
      </w:rPr>
      <w:tblPr/>
      <w:tcPr>
        <w:tcBorders>
          <w:top w:val="single" w:sz="4" w:space="0" w:color="CCCCCC"/>
          <w:left w:val="none" w:sz="4" w:space="0" w:color="000000"/>
          <w:bottom w:val="single" w:sz="4" w:space="0" w:color="CCCCCC"/>
          <w:right w:val="none" w:sz="4" w:space="0" w:color="000000"/>
        </w:tcBorders>
      </w:tcPr>
    </w:tblStylePr>
    <w:tblStylePr w:type="lastRow">
      <w:rPr>
        <w:rFonts w:ascii="Arial" w:hAnsi="Arial"/>
        <w:b/>
        <w:color w:val="404040"/>
        <w:sz w:val="22"/>
      </w:rPr>
      <w:tblPr/>
      <w:tcPr>
        <w:tcBorders>
          <w:top w:val="single" w:sz="4" w:space="0" w:color="CCCCCC"/>
          <w:left w:val="none" w:sz="4" w:space="0" w:color="000000"/>
          <w:bottom w:val="single" w:sz="4" w:space="0" w:color="CCCCCC"/>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8E8E8" w:fill="E8E8E8"/>
      </w:tcPr>
    </w:tblStylePr>
    <w:tblStylePr w:type="band1Horz">
      <w:rPr>
        <w:rFonts w:ascii="Arial" w:hAnsi="Arial"/>
        <w:color w:val="404040"/>
        <w:sz w:val="22"/>
      </w:rPr>
      <w:tblPr/>
      <w:tcPr>
        <w:shd w:val="clear" w:color="E8E8E8" w:fill="E8E8E8"/>
      </w:tcPr>
    </w:tblStylePr>
  </w:style>
  <w:style w:type="table" w:customStyle="1" w:styleId="ListTable2-Accent44">
    <w:name w:val="List Table 2 - Accent 44"/>
    <w:basedOn w:val="a2"/>
    <w:uiPriority w:val="99"/>
    <w:rsid w:val="001D58B7"/>
    <w:pPr>
      <w:spacing w:after="0" w:line="240" w:lineRule="auto"/>
    </w:pPr>
    <w:rPr>
      <w:rFonts w:ascii="Calibri" w:eastAsia="Calibri" w:hAnsi="Calibri" w:cs="Calibri"/>
      <w:lang w:eastAsia="ru-RU"/>
    </w:rPr>
    <w:tblPr>
      <w:tblStyleRowBandSize w:val="1"/>
      <w:tblStyleColBandSize w:val="1"/>
      <w:tblBorders>
        <w:top w:val="single" w:sz="4" w:space="0" w:color="FFDB6F"/>
        <w:bottom w:val="single" w:sz="4" w:space="0" w:color="FFDB6F"/>
        <w:insideH w:val="single" w:sz="4" w:space="0" w:color="FFDB6F"/>
      </w:tblBorders>
    </w:tblPr>
    <w:tblStylePr w:type="firstRow">
      <w:rPr>
        <w:rFonts w:ascii="Arial" w:hAnsi="Arial"/>
        <w:b/>
        <w:color w:val="404040"/>
        <w:sz w:val="22"/>
      </w:rPr>
      <w:tblPr/>
      <w:tcPr>
        <w:tcBorders>
          <w:top w:val="single" w:sz="4" w:space="0" w:color="FFDB6F"/>
          <w:left w:val="none" w:sz="4" w:space="0" w:color="000000"/>
          <w:bottom w:val="single" w:sz="4" w:space="0" w:color="FFDB6F"/>
          <w:right w:val="none" w:sz="4" w:space="0" w:color="000000"/>
        </w:tcBorders>
      </w:tcPr>
    </w:tblStylePr>
    <w:tblStylePr w:type="lastRow">
      <w:rPr>
        <w:rFonts w:ascii="Arial" w:hAnsi="Arial"/>
        <w:b/>
        <w:color w:val="404040"/>
        <w:sz w:val="22"/>
      </w:rPr>
      <w:tblPr/>
      <w:tcPr>
        <w:tcBorders>
          <w:top w:val="single" w:sz="4" w:space="0" w:color="FFDB6F"/>
          <w:left w:val="none" w:sz="4" w:space="0" w:color="000000"/>
          <w:bottom w:val="single" w:sz="4" w:space="0" w:color="FFDB6F"/>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EFBF" w:fill="FFEFBF"/>
      </w:tcPr>
    </w:tblStylePr>
    <w:tblStylePr w:type="band1Horz">
      <w:rPr>
        <w:rFonts w:ascii="Arial" w:hAnsi="Arial"/>
        <w:color w:val="404040"/>
        <w:sz w:val="22"/>
      </w:rPr>
      <w:tblPr/>
      <w:tcPr>
        <w:shd w:val="clear" w:color="FFEFBF" w:fill="FFEFBF"/>
      </w:tcPr>
    </w:tblStylePr>
  </w:style>
  <w:style w:type="table" w:customStyle="1" w:styleId="ListTable2-Accent54">
    <w:name w:val="List Table 2 - Accent 54"/>
    <w:basedOn w:val="a2"/>
    <w:uiPriority w:val="99"/>
    <w:rsid w:val="001D58B7"/>
    <w:pPr>
      <w:spacing w:after="0" w:line="240" w:lineRule="auto"/>
    </w:pPr>
    <w:rPr>
      <w:rFonts w:ascii="Calibri" w:eastAsia="Calibri" w:hAnsi="Calibri" w:cs="Calibri"/>
      <w:lang w:eastAsia="ru-RU"/>
    </w:rPr>
    <w:tblPr>
      <w:tblStyleRowBandSize w:val="1"/>
      <w:tblStyleColBandSize w:val="1"/>
      <w:tblBorders>
        <w:top w:val="single" w:sz="4" w:space="0" w:color="95AFDD"/>
        <w:bottom w:val="single" w:sz="4" w:space="0" w:color="95AFDD"/>
        <w:insideH w:val="single" w:sz="4" w:space="0" w:color="95AFDD"/>
      </w:tblBorders>
    </w:tblPr>
    <w:tblStylePr w:type="firstRow">
      <w:rPr>
        <w:rFonts w:ascii="Arial" w:hAnsi="Arial"/>
        <w:b/>
        <w:color w:val="404040"/>
        <w:sz w:val="22"/>
      </w:rPr>
      <w:tblPr/>
      <w:tcPr>
        <w:tcBorders>
          <w:top w:val="single" w:sz="4" w:space="0" w:color="95AFDD"/>
          <w:left w:val="none" w:sz="4" w:space="0" w:color="000000"/>
          <w:bottom w:val="single" w:sz="4" w:space="0" w:color="95AFDD"/>
          <w:right w:val="none" w:sz="4" w:space="0" w:color="000000"/>
        </w:tcBorders>
      </w:tcPr>
    </w:tblStylePr>
    <w:tblStylePr w:type="lastRow">
      <w:rPr>
        <w:rFonts w:ascii="Arial" w:hAnsi="Arial"/>
        <w:b/>
        <w:color w:val="404040"/>
        <w:sz w:val="22"/>
      </w:rPr>
      <w:tblPr/>
      <w:tcPr>
        <w:tcBorders>
          <w:top w:val="single" w:sz="4" w:space="0" w:color="95AFDD"/>
          <w:left w:val="none" w:sz="4" w:space="0" w:color="000000"/>
          <w:bottom w:val="single" w:sz="4" w:space="0" w:color="95AFDD"/>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CFDBF0" w:fill="CFDBF0"/>
      </w:tcPr>
    </w:tblStylePr>
    <w:tblStylePr w:type="band1Horz">
      <w:rPr>
        <w:rFonts w:ascii="Arial" w:hAnsi="Arial"/>
        <w:color w:val="404040"/>
        <w:sz w:val="22"/>
      </w:rPr>
      <w:tblPr/>
      <w:tcPr>
        <w:shd w:val="clear" w:color="CFDBF0" w:fill="CFDBF0"/>
      </w:tcPr>
    </w:tblStylePr>
  </w:style>
  <w:style w:type="table" w:customStyle="1" w:styleId="ListTable2-Accent64">
    <w:name w:val="List Table 2 - Accent 64"/>
    <w:basedOn w:val="a2"/>
    <w:uiPriority w:val="99"/>
    <w:rsid w:val="001D58B7"/>
    <w:pPr>
      <w:spacing w:after="0" w:line="240" w:lineRule="auto"/>
    </w:pPr>
    <w:rPr>
      <w:rFonts w:ascii="Calibri" w:eastAsia="Calibri" w:hAnsi="Calibri" w:cs="Calibri"/>
      <w:lang w:eastAsia="ru-RU"/>
    </w:rPr>
    <w:tblPr>
      <w:tblStyleRowBandSize w:val="1"/>
      <w:tblStyleColBandSize w:val="1"/>
      <w:tblBorders>
        <w:top w:val="single" w:sz="4" w:space="0" w:color="ADD394"/>
        <w:bottom w:val="single" w:sz="4" w:space="0" w:color="ADD394"/>
        <w:insideH w:val="single" w:sz="4" w:space="0" w:color="ADD394"/>
      </w:tblBorders>
    </w:tblPr>
    <w:tblStylePr w:type="firstRow">
      <w:rPr>
        <w:rFonts w:ascii="Arial" w:hAnsi="Arial"/>
        <w:b/>
        <w:color w:val="404040"/>
        <w:sz w:val="22"/>
      </w:rPr>
      <w:tblPr/>
      <w:tcPr>
        <w:tcBorders>
          <w:top w:val="single" w:sz="4" w:space="0" w:color="ADD394"/>
          <w:left w:val="none" w:sz="4" w:space="0" w:color="000000"/>
          <w:bottom w:val="single" w:sz="4" w:space="0" w:color="ADD394"/>
          <w:right w:val="none" w:sz="4" w:space="0" w:color="000000"/>
        </w:tcBorders>
      </w:tcPr>
    </w:tblStylePr>
    <w:tblStylePr w:type="lastRow">
      <w:rPr>
        <w:rFonts w:ascii="Arial" w:hAnsi="Arial"/>
        <w:b/>
        <w:color w:val="404040"/>
        <w:sz w:val="22"/>
      </w:rPr>
      <w:tblPr/>
      <w:tcPr>
        <w:tcBorders>
          <w:top w:val="single" w:sz="4" w:space="0" w:color="ADD394"/>
          <w:left w:val="none" w:sz="4" w:space="0" w:color="000000"/>
          <w:bottom w:val="single" w:sz="4" w:space="0" w:color="ADD394"/>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AEBCF" w:fill="DAEBCF"/>
      </w:tcPr>
    </w:tblStylePr>
    <w:tblStylePr w:type="band1Horz">
      <w:rPr>
        <w:rFonts w:ascii="Arial" w:hAnsi="Arial"/>
        <w:color w:val="404040"/>
        <w:sz w:val="22"/>
      </w:rPr>
      <w:tblPr/>
      <w:tcPr>
        <w:shd w:val="clear" w:color="DAEBCF" w:fill="DAEBCF"/>
      </w:tcPr>
    </w:tblStylePr>
  </w:style>
  <w:style w:type="table" w:customStyle="1" w:styleId="-3140">
    <w:name w:val="Список-таблица 314"/>
    <w:basedOn w:val="a2"/>
    <w:uiPriority w:val="99"/>
    <w:rsid w:val="001D58B7"/>
    <w:pPr>
      <w:spacing w:after="0" w:line="240" w:lineRule="auto"/>
    </w:pPr>
    <w:rPr>
      <w:rFonts w:ascii="Calibri" w:eastAsia="Calibri" w:hAnsi="Calibri" w:cs="Calibri"/>
      <w:lang w:eastAsia="ru-RU"/>
    </w:rPr>
    <w:tblPr>
      <w:tblStyleRowBandSize w:val="1"/>
      <w:tblStyleColBandSize w:val="1"/>
      <w:tblBorders>
        <w:top w:val="single" w:sz="4" w:space="0" w:color="000000"/>
        <w:left w:val="single" w:sz="4" w:space="0" w:color="000000"/>
        <w:bottom w:val="single" w:sz="4" w:space="0" w:color="000000"/>
        <w:right w:val="single" w:sz="4" w:space="0" w:color="000000"/>
      </w:tblBorders>
    </w:tblPr>
    <w:tblStylePr w:type="firstRow">
      <w:rPr>
        <w:rFonts w:ascii="Arial" w:hAnsi="Arial"/>
        <w:b/>
        <w:color w:val="FFFFFF"/>
        <w:sz w:val="22"/>
      </w:rPr>
      <w:tblPr/>
      <w:tcPr>
        <w:shd w:val="clear" w:color="000000" w:fill="000000"/>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right w:val="single" w:sz="4" w:space="0" w:color="000000"/>
        </w:tcBorders>
      </w:tcPr>
    </w:tblStylePr>
    <w:tblStylePr w:type="band1Horz">
      <w:rPr>
        <w:rFonts w:ascii="Arial" w:hAnsi="Arial"/>
        <w:color w:val="404040"/>
        <w:sz w:val="22"/>
      </w:rPr>
      <w:tblPr/>
      <w:tcPr>
        <w:tcBorders>
          <w:top w:val="single" w:sz="4" w:space="0" w:color="000000"/>
          <w:bottom w:val="single" w:sz="4" w:space="0" w:color="000000"/>
        </w:tcBorders>
      </w:tcPr>
    </w:tblStylePr>
  </w:style>
  <w:style w:type="table" w:customStyle="1" w:styleId="ListTable3-Accent14">
    <w:name w:val="List Table 3 - Accent 14"/>
    <w:basedOn w:val="a2"/>
    <w:uiPriority w:val="99"/>
    <w:rsid w:val="001D58B7"/>
    <w:pPr>
      <w:spacing w:after="0" w:line="240" w:lineRule="auto"/>
    </w:pPr>
    <w:rPr>
      <w:rFonts w:ascii="Calibri" w:eastAsia="Calibri" w:hAnsi="Calibri" w:cs="Calibri"/>
      <w:lang w:eastAsia="ru-RU"/>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rFonts w:ascii="Arial" w:hAnsi="Arial"/>
        <w:b/>
        <w:color w:val="FFFFFF"/>
        <w:sz w:val="22"/>
      </w:rPr>
      <w:tblPr/>
      <w:tcPr>
        <w:shd w:val="clear" w:color="5B9BD5" w:fill="5B9BD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5B9BD5"/>
          <w:right w:val="single" w:sz="4" w:space="0" w:color="5B9BD5"/>
        </w:tcBorders>
      </w:tcPr>
    </w:tblStylePr>
    <w:tblStylePr w:type="band1Horz">
      <w:rPr>
        <w:rFonts w:ascii="Arial" w:hAnsi="Arial"/>
        <w:color w:val="404040"/>
        <w:sz w:val="22"/>
      </w:rPr>
      <w:tblPr/>
      <w:tcPr>
        <w:tcBorders>
          <w:top w:val="single" w:sz="4" w:space="0" w:color="5B9BD5"/>
          <w:bottom w:val="single" w:sz="4" w:space="0" w:color="5B9BD5"/>
        </w:tcBorders>
      </w:tcPr>
    </w:tblStylePr>
  </w:style>
  <w:style w:type="table" w:customStyle="1" w:styleId="ListTable3-Accent24">
    <w:name w:val="List Table 3 - Accent 24"/>
    <w:basedOn w:val="a2"/>
    <w:uiPriority w:val="99"/>
    <w:rsid w:val="001D58B7"/>
    <w:pPr>
      <w:spacing w:after="0" w:line="240" w:lineRule="auto"/>
    </w:pPr>
    <w:rPr>
      <w:rFonts w:ascii="Calibri" w:eastAsia="Calibri" w:hAnsi="Calibri" w:cs="Calibri"/>
      <w:lang w:eastAsia="ru-RU"/>
    </w:rPr>
    <w:tblPr>
      <w:tblStyleRowBandSize w:val="1"/>
      <w:tblStyleColBandSize w:val="1"/>
      <w:tblBorders>
        <w:top w:val="single" w:sz="4" w:space="0" w:color="F4B184"/>
        <w:left w:val="single" w:sz="4" w:space="0" w:color="F4B184"/>
        <w:bottom w:val="single" w:sz="4" w:space="0" w:color="F4B184"/>
        <w:right w:val="single" w:sz="4" w:space="0" w:color="F4B184"/>
      </w:tblBorders>
    </w:tblPr>
    <w:tblStylePr w:type="firstRow">
      <w:rPr>
        <w:rFonts w:ascii="Arial" w:hAnsi="Arial"/>
        <w:b/>
        <w:color w:val="FFFFFF"/>
        <w:sz w:val="22"/>
      </w:rPr>
      <w:tblPr/>
      <w:tcPr>
        <w:shd w:val="clear" w:color="F4B184" w:fill="F4B18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4B184"/>
          <w:right w:val="single" w:sz="4" w:space="0" w:color="F4B184"/>
        </w:tcBorders>
      </w:tcPr>
    </w:tblStylePr>
    <w:tblStylePr w:type="band1Horz">
      <w:rPr>
        <w:rFonts w:ascii="Arial" w:hAnsi="Arial"/>
        <w:color w:val="404040"/>
        <w:sz w:val="22"/>
      </w:rPr>
      <w:tblPr/>
      <w:tcPr>
        <w:tcBorders>
          <w:top w:val="single" w:sz="4" w:space="0" w:color="F4B184"/>
          <w:bottom w:val="single" w:sz="4" w:space="0" w:color="F4B184"/>
        </w:tcBorders>
      </w:tcPr>
    </w:tblStylePr>
  </w:style>
  <w:style w:type="table" w:customStyle="1" w:styleId="ListTable3-Accent34">
    <w:name w:val="List Table 3 - Accent 34"/>
    <w:basedOn w:val="a2"/>
    <w:uiPriority w:val="99"/>
    <w:rsid w:val="001D58B7"/>
    <w:pPr>
      <w:spacing w:after="0" w:line="240" w:lineRule="auto"/>
    </w:pPr>
    <w:rPr>
      <w:rFonts w:ascii="Calibri" w:eastAsia="Calibri" w:hAnsi="Calibri" w:cs="Calibri"/>
      <w:lang w:eastAsia="ru-RU"/>
    </w:rPr>
    <w:tblPr>
      <w:tblStyleRowBandSize w:val="1"/>
      <w:tblStyleColBandSize w:val="1"/>
      <w:tblBorders>
        <w:top w:val="single" w:sz="4" w:space="0" w:color="C9C9C9"/>
        <w:left w:val="single" w:sz="4" w:space="0" w:color="C9C9C9"/>
        <w:bottom w:val="single" w:sz="4" w:space="0" w:color="C9C9C9"/>
        <w:right w:val="single" w:sz="4" w:space="0" w:color="C9C9C9"/>
      </w:tblBorders>
    </w:tblPr>
    <w:tblStylePr w:type="firstRow">
      <w:rPr>
        <w:rFonts w:ascii="Arial" w:hAnsi="Arial"/>
        <w:b/>
        <w:color w:val="FFFFFF"/>
        <w:sz w:val="22"/>
      </w:rPr>
      <w:tblPr/>
      <w:tcPr>
        <w:shd w:val="clear" w:color="C9C9C9" w:fill="C9C9C9"/>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9C9C9"/>
          <w:right w:val="single" w:sz="4" w:space="0" w:color="C9C9C9"/>
        </w:tcBorders>
      </w:tcPr>
    </w:tblStylePr>
    <w:tblStylePr w:type="band1Horz">
      <w:rPr>
        <w:rFonts w:ascii="Arial" w:hAnsi="Arial"/>
        <w:color w:val="404040"/>
        <w:sz w:val="22"/>
      </w:rPr>
      <w:tblPr/>
      <w:tcPr>
        <w:tcBorders>
          <w:top w:val="single" w:sz="4" w:space="0" w:color="C9C9C9"/>
          <w:bottom w:val="single" w:sz="4" w:space="0" w:color="C9C9C9"/>
        </w:tcBorders>
      </w:tcPr>
    </w:tblStylePr>
  </w:style>
  <w:style w:type="table" w:customStyle="1" w:styleId="ListTable3-Accent44">
    <w:name w:val="List Table 3 - Accent 44"/>
    <w:basedOn w:val="a2"/>
    <w:uiPriority w:val="99"/>
    <w:rsid w:val="001D58B7"/>
    <w:pPr>
      <w:spacing w:after="0" w:line="240" w:lineRule="auto"/>
    </w:pPr>
    <w:rPr>
      <w:rFonts w:ascii="Calibri" w:eastAsia="Calibri" w:hAnsi="Calibri" w:cs="Calibri"/>
      <w:lang w:eastAsia="ru-RU"/>
    </w:rPr>
    <w:tblPr>
      <w:tblStyleRowBandSize w:val="1"/>
      <w:tblStyleColBandSize w:val="1"/>
      <w:tblBorders>
        <w:top w:val="single" w:sz="4" w:space="0" w:color="FFD865"/>
        <w:left w:val="single" w:sz="4" w:space="0" w:color="FFD865"/>
        <w:bottom w:val="single" w:sz="4" w:space="0" w:color="FFD865"/>
        <w:right w:val="single" w:sz="4" w:space="0" w:color="FFD865"/>
      </w:tblBorders>
    </w:tblPr>
    <w:tblStylePr w:type="firstRow">
      <w:rPr>
        <w:rFonts w:ascii="Arial" w:hAnsi="Arial"/>
        <w:b/>
        <w:color w:val="FFFFFF"/>
        <w:sz w:val="22"/>
      </w:rPr>
      <w:tblPr/>
      <w:tcPr>
        <w:shd w:val="clear" w:color="FFD865" w:fill="FFD86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FD865"/>
          <w:right w:val="single" w:sz="4" w:space="0" w:color="FFD865"/>
        </w:tcBorders>
      </w:tcPr>
    </w:tblStylePr>
    <w:tblStylePr w:type="band1Horz">
      <w:rPr>
        <w:rFonts w:ascii="Arial" w:hAnsi="Arial"/>
        <w:color w:val="404040"/>
        <w:sz w:val="22"/>
      </w:rPr>
      <w:tblPr/>
      <w:tcPr>
        <w:tcBorders>
          <w:top w:val="single" w:sz="4" w:space="0" w:color="FFD865"/>
          <w:bottom w:val="single" w:sz="4" w:space="0" w:color="FFD865"/>
        </w:tcBorders>
      </w:tcPr>
    </w:tblStylePr>
  </w:style>
  <w:style w:type="table" w:customStyle="1" w:styleId="ListTable3-Accent54">
    <w:name w:val="List Table 3 - Accent 54"/>
    <w:basedOn w:val="a2"/>
    <w:uiPriority w:val="99"/>
    <w:rsid w:val="001D58B7"/>
    <w:pPr>
      <w:spacing w:after="0" w:line="240" w:lineRule="auto"/>
    </w:pPr>
    <w:rPr>
      <w:rFonts w:ascii="Calibri" w:eastAsia="Calibri" w:hAnsi="Calibri" w:cs="Calibri"/>
      <w:lang w:eastAsia="ru-RU"/>
    </w:rPr>
    <w:tblPr>
      <w:tblStyleRowBandSize w:val="1"/>
      <w:tblStyleColBandSize w:val="1"/>
      <w:tblBorders>
        <w:top w:val="single" w:sz="4" w:space="0" w:color="8DA9DB"/>
        <w:left w:val="single" w:sz="4" w:space="0" w:color="8DA9DB"/>
        <w:bottom w:val="single" w:sz="4" w:space="0" w:color="8DA9DB"/>
        <w:right w:val="single" w:sz="4" w:space="0" w:color="8DA9DB"/>
      </w:tblBorders>
    </w:tblPr>
    <w:tblStylePr w:type="firstRow">
      <w:rPr>
        <w:rFonts w:ascii="Arial" w:hAnsi="Arial"/>
        <w:b/>
        <w:color w:val="FFFFFF"/>
        <w:sz w:val="22"/>
      </w:rPr>
      <w:tblPr/>
      <w:tcPr>
        <w:shd w:val="clear" w:color="8DA9DB" w:fill="8DA9DB"/>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8DA9DB"/>
          <w:right w:val="single" w:sz="4" w:space="0" w:color="8DA9DB"/>
        </w:tcBorders>
      </w:tcPr>
    </w:tblStylePr>
    <w:tblStylePr w:type="band1Horz">
      <w:rPr>
        <w:rFonts w:ascii="Arial" w:hAnsi="Arial"/>
        <w:color w:val="404040"/>
        <w:sz w:val="22"/>
      </w:rPr>
      <w:tblPr/>
      <w:tcPr>
        <w:tcBorders>
          <w:top w:val="single" w:sz="4" w:space="0" w:color="8DA9DB"/>
          <w:bottom w:val="single" w:sz="4" w:space="0" w:color="8DA9DB"/>
        </w:tcBorders>
      </w:tcPr>
    </w:tblStylePr>
  </w:style>
  <w:style w:type="table" w:customStyle="1" w:styleId="ListTable3-Accent64">
    <w:name w:val="List Table 3 - Accent 64"/>
    <w:basedOn w:val="a2"/>
    <w:uiPriority w:val="99"/>
    <w:rsid w:val="001D58B7"/>
    <w:pPr>
      <w:spacing w:after="0" w:line="240" w:lineRule="auto"/>
    </w:pPr>
    <w:rPr>
      <w:rFonts w:ascii="Calibri" w:eastAsia="Calibri" w:hAnsi="Calibri" w:cs="Calibri"/>
      <w:lang w:eastAsia="ru-RU"/>
    </w:rPr>
    <w:tblPr>
      <w:tblStyleRowBandSize w:val="1"/>
      <w:tblStyleColBandSize w:val="1"/>
      <w:tblBorders>
        <w:top w:val="single" w:sz="4" w:space="0" w:color="A9D08E"/>
        <w:left w:val="single" w:sz="4" w:space="0" w:color="A9D08E"/>
        <w:bottom w:val="single" w:sz="4" w:space="0" w:color="A9D08E"/>
        <w:right w:val="single" w:sz="4" w:space="0" w:color="A9D08E"/>
      </w:tblBorders>
    </w:tblPr>
    <w:tblStylePr w:type="firstRow">
      <w:rPr>
        <w:rFonts w:ascii="Arial" w:hAnsi="Arial"/>
        <w:b/>
        <w:color w:val="FFFFFF"/>
        <w:sz w:val="22"/>
      </w:rPr>
      <w:tblPr/>
      <w:tcPr>
        <w:shd w:val="clear" w:color="A9D08E" w:fill="A9D08E"/>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A9D08E"/>
          <w:right w:val="single" w:sz="4" w:space="0" w:color="A9D08E"/>
        </w:tcBorders>
      </w:tcPr>
    </w:tblStylePr>
    <w:tblStylePr w:type="band1Horz">
      <w:rPr>
        <w:rFonts w:ascii="Arial" w:hAnsi="Arial"/>
        <w:color w:val="404040"/>
        <w:sz w:val="22"/>
      </w:rPr>
      <w:tblPr/>
      <w:tcPr>
        <w:tcBorders>
          <w:top w:val="single" w:sz="4" w:space="0" w:color="A9D08E"/>
          <w:bottom w:val="single" w:sz="4" w:space="0" w:color="A9D08E"/>
        </w:tcBorders>
      </w:tcPr>
    </w:tblStylePr>
  </w:style>
  <w:style w:type="table" w:customStyle="1" w:styleId="-4140">
    <w:name w:val="Список-таблица 414"/>
    <w:basedOn w:val="a2"/>
    <w:uiPriority w:val="99"/>
    <w:rsid w:val="001D58B7"/>
    <w:pPr>
      <w:spacing w:after="0" w:line="240" w:lineRule="auto"/>
    </w:pPr>
    <w:rPr>
      <w:rFonts w:ascii="Calibri" w:eastAsia="Calibri" w:hAnsi="Calibri" w:cs="Calibri"/>
      <w:lang w:eastAsia="ru-RU"/>
    </w:rPr>
    <w:tblPr>
      <w:tblStyleRowBandSize w:val="1"/>
      <w:tblStyleColBandSize w:val="1"/>
      <w:tblBorders>
        <w:top w:val="single" w:sz="4" w:space="0" w:color="000000"/>
        <w:left w:val="single" w:sz="4" w:space="0" w:color="000000"/>
        <w:bottom w:val="single" w:sz="4" w:space="0" w:color="000000"/>
        <w:right w:val="single" w:sz="4" w:space="0" w:color="000000"/>
        <w:insideH w:val="single" w:sz="4" w:space="0" w:color="000000"/>
      </w:tblBorders>
    </w:tblPr>
    <w:tblStylePr w:type="firstRow">
      <w:rPr>
        <w:rFonts w:ascii="Arial" w:hAnsi="Arial"/>
        <w:b/>
        <w:color w:val="FFFFFF"/>
        <w:sz w:val="22"/>
      </w:rPr>
      <w:tblPr/>
      <w:tcPr>
        <w:shd w:val="clear" w:color="000000" w:fill="000000"/>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fill="BFBFBF"/>
      </w:tcPr>
    </w:tblStylePr>
    <w:tblStylePr w:type="band1Horz">
      <w:rPr>
        <w:rFonts w:ascii="Arial" w:hAnsi="Arial"/>
        <w:color w:val="404040"/>
        <w:sz w:val="22"/>
      </w:rPr>
      <w:tblPr/>
      <w:tcPr>
        <w:shd w:val="clear" w:color="BFBFBF" w:fill="BFBFBF"/>
      </w:tcPr>
    </w:tblStylePr>
  </w:style>
  <w:style w:type="table" w:customStyle="1" w:styleId="ListTable4-Accent14">
    <w:name w:val="List Table 4 - Accent 14"/>
    <w:basedOn w:val="a2"/>
    <w:uiPriority w:val="99"/>
    <w:rsid w:val="001D58B7"/>
    <w:pPr>
      <w:spacing w:after="0" w:line="240" w:lineRule="auto"/>
    </w:pPr>
    <w:rPr>
      <w:rFonts w:ascii="Calibri" w:eastAsia="Calibri" w:hAnsi="Calibri" w:cs="Calibri"/>
      <w:lang w:eastAsia="ru-RU"/>
    </w:rPr>
    <w:tblPr>
      <w:tblStyleRowBandSize w:val="1"/>
      <w:tblStyleColBandSize w:val="1"/>
      <w:tblBorders>
        <w:top w:val="single" w:sz="4" w:space="0" w:color="A2C6E7"/>
        <w:left w:val="single" w:sz="4" w:space="0" w:color="A2C6E7"/>
        <w:bottom w:val="single" w:sz="4" w:space="0" w:color="A2C6E7"/>
        <w:right w:val="single" w:sz="4" w:space="0" w:color="A2C6E7"/>
        <w:insideH w:val="single" w:sz="4" w:space="0" w:color="A2C6E7"/>
      </w:tblBorders>
    </w:tblPr>
    <w:tblStylePr w:type="firstRow">
      <w:rPr>
        <w:rFonts w:ascii="Arial" w:hAnsi="Arial"/>
        <w:b/>
        <w:color w:val="FFFFFF"/>
        <w:sz w:val="22"/>
      </w:rPr>
      <w:tblPr/>
      <w:tcPr>
        <w:shd w:val="clear" w:color="5B9BD5" w:fill="5B9BD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5E5F4" w:fill="D5E5F4"/>
      </w:tcPr>
    </w:tblStylePr>
    <w:tblStylePr w:type="band1Horz">
      <w:rPr>
        <w:rFonts w:ascii="Arial" w:hAnsi="Arial"/>
        <w:color w:val="404040"/>
        <w:sz w:val="22"/>
      </w:rPr>
      <w:tblPr/>
      <w:tcPr>
        <w:shd w:val="clear" w:color="D5E5F4" w:fill="D5E5F4"/>
      </w:tcPr>
    </w:tblStylePr>
  </w:style>
  <w:style w:type="table" w:customStyle="1" w:styleId="ListTable4-Accent24">
    <w:name w:val="List Table 4 - Accent 24"/>
    <w:basedOn w:val="a2"/>
    <w:uiPriority w:val="99"/>
    <w:rsid w:val="001D58B7"/>
    <w:pPr>
      <w:spacing w:after="0" w:line="240" w:lineRule="auto"/>
    </w:pPr>
    <w:rPr>
      <w:rFonts w:ascii="Calibri" w:eastAsia="Calibri" w:hAnsi="Calibri" w:cs="Calibri"/>
      <w:lang w:eastAsia="ru-RU"/>
    </w:rPr>
    <w:tblPr>
      <w:tblStyleRowBandSize w:val="1"/>
      <w:tblStyleColBandSize w:val="1"/>
      <w:tblBorders>
        <w:top w:val="single" w:sz="4" w:space="0" w:color="F4B58A"/>
        <w:left w:val="single" w:sz="4" w:space="0" w:color="F4B58A"/>
        <w:bottom w:val="single" w:sz="4" w:space="0" w:color="F4B58A"/>
        <w:right w:val="single" w:sz="4" w:space="0" w:color="F4B58A"/>
        <w:insideH w:val="single" w:sz="4" w:space="0" w:color="F4B58A"/>
      </w:tblBorders>
    </w:tblPr>
    <w:tblStylePr w:type="firstRow">
      <w:rPr>
        <w:rFonts w:ascii="Arial" w:hAnsi="Arial"/>
        <w:b/>
        <w:color w:val="FFFFFF"/>
        <w:sz w:val="22"/>
      </w:rPr>
      <w:tblPr/>
      <w:tcPr>
        <w:shd w:val="clear" w:color="ED7D31" w:fill="ED7D3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ADECB" w:fill="FADECB"/>
      </w:tcPr>
    </w:tblStylePr>
    <w:tblStylePr w:type="band1Horz">
      <w:rPr>
        <w:rFonts w:ascii="Arial" w:hAnsi="Arial"/>
        <w:color w:val="404040"/>
        <w:sz w:val="22"/>
      </w:rPr>
      <w:tblPr/>
      <w:tcPr>
        <w:shd w:val="clear" w:color="FADECB" w:fill="FADECB"/>
      </w:tcPr>
    </w:tblStylePr>
  </w:style>
  <w:style w:type="table" w:customStyle="1" w:styleId="ListTable4-Accent34">
    <w:name w:val="List Table 4 - Accent 34"/>
    <w:basedOn w:val="a2"/>
    <w:uiPriority w:val="99"/>
    <w:rsid w:val="001D58B7"/>
    <w:pPr>
      <w:spacing w:after="0" w:line="240" w:lineRule="auto"/>
    </w:pPr>
    <w:rPr>
      <w:rFonts w:ascii="Calibri" w:eastAsia="Calibri" w:hAnsi="Calibri" w:cs="Calibri"/>
      <w:lang w:eastAsia="ru-RU"/>
    </w:rPr>
    <w:tblPr>
      <w:tblStyleRowBandSize w:val="1"/>
      <w:tblStyleColBandSize w:val="1"/>
      <w:tblBorders>
        <w:top w:val="single" w:sz="4" w:space="0" w:color="CCCCCC"/>
        <w:left w:val="single" w:sz="4" w:space="0" w:color="CCCCCC"/>
        <w:bottom w:val="single" w:sz="4" w:space="0" w:color="CCCCCC"/>
        <w:right w:val="single" w:sz="4" w:space="0" w:color="CCCCCC"/>
        <w:insideH w:val="single" w:sz="4" w:space="0" w:color="CCCCCC"/>
      </w:tblBorders>
    </w:tblPr>
    <w:tblStylePr w:type="firstRow">
      <w:rPr>
        <w:rFonts w:ascii="Arial" w:hAnsi="Arial"/>
        <w:b/>
        <w:color w:val="FFFFFF"/>
        <w:sz w:val="22"/>
      </w:rPr>
      <w:tblPr/>
      <w:tcPr>
        <w:shd w:val="clear" w:color="A5A5A5" w:fill="A5A5A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8E8E8" w:fill="E8E8E8"/>
      </w:tcPr>
    </w:tblStylePr>
    <w:tblStylePr w:type="band1Horz">
      <w:rPr>
        <w:rFonts w:ascii="Arial" w:hAnsi="Arial"/>
        <w:color w:val="404040"/>
        <w:sz w:val="22"/>
      </w:rPr>
      <w:tblPr/>
      <w:tcPr>
        <w:shd w:val="clear" w:color="E8E8E8" w:fill="E8E8E8"/>
      </w:tcPr>
    </w:tblStylePr>
  </w:style>
  <w:style w:type="table" w:customStyle="1" w:styleId="ListTable4-Accent44">
    <w:name w:val="List Table 4 - Accent 44"/>
    <w:basedOn w:val="a2"/>
    <w:uiPriority w:val="99"/>
    <w:rsid w:val="001D58B7"/>
    <w:pPr>
      <w:spacing w:after="0" w:line="240" w:lineRule="auto"/>
    </w:pPr>
    <w:rPr>
      <w:rFonts w:ascii="Calibri" w:eastAsia="Calibri" w:hAnsi="Calibri" w:cs="Calibri"/>
      <w:lang w:eastAsia="ru-RU"/>
    </w:rPr>
    <w:tblPr>
      <w:tblStyleRowBandSize w:val="1"/>
      <w:tblStyleColBandSize w:val="1"/>
      <w:tblBorders>
        <w:top w:val="single" w:sz="4" w:space="0" w:color="FFDB6F"/>
        <w:left w:val="single" w:sz="4" w:space="0" w:color="FFDB6F"/>
        <w:bottom w:val="single" w:sz="4" w:space="0" w:color="FFDB6F"/>
        <w:right w:val="single" w:sz="4" w:space="0" w:color="FFDB6F"/>
        <w:insideH w:val="single" w:sz="4" w:space="0" w:color="FFDB6F"/>
      </w:tblBorders>
    </w:tblPr>
    <w:tblStylePr w:type="firstRow">
      <w:rPr>
        <w:rFonts w:ascii="Arial" w:hAnsi="Arial"/>
        <w:b/>
        <w:color w:val="FFFFFF"/>
        <w:sz w:val="22"/>
      </w:rPr>
      <w:tblPr/>
      <w:tcPr>
        <w:shd w:val="clear" w:color="FFC000" w:fill="FFC000"/>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EFBF" w:fill="FFEFBF"/>
      </w:tcPr>
    </w:tblStylePr>
    <w:tblStylePr w:type="band1Horz">
      <w:rPr>
        <w:rFonts w:ascii="Arial" w:hAnsi="Arial"/>
        <w:color w:val="404040"/>
        <w:sz w:val="22"/>
      </w:rPr>
      <w:tblPr/>
      <w:tcPr>
        <w:shd w:val="clear" w:color="FFEFBF" w:fill="FFEFBF"/>
      </w:tcPr>
    </w:tblStylePr>
  </w:style>
  <w:style w:type="table" w:customStyle="1" w:styleId="ListTable4-Accent54">
    <w:name w:val="List Table 4 - Accent 54"/>
    <w:basedOn w:val="a2"/>
    <w:uiPriority w:val="99"/>
    <w:rsid w:val="001D58B7"/>
    <w:pPr>
      <w:spacing w:after="0" w:line="240" w:lineRule="auto"/>
    </w:pPr>
    <w:rPr>
      <w:rFonts w:ascii="Calibri" w:eastAsia="Calibri" w:hAnsi="Calibri" w:cs="Calibri"/>
      <w:lang w:eastAsia="ru-RU"/>
    </w:rPr>
    <w:tblPr>
      <w:tblStyleRowBandSize w:val="1"/>
      <w:tblStyleColBandSize w:val="1"/>
      <w:tblBorders>
        <w:top w:val="single" w:sz="4" w:space="0" w:color="95AFDD"/>
        <w:left w:val="single" w:sz="4" w:space="0" w:color="95AFDD"/>
        <w:bottom w:val="single" w:sz="4" w:space="0" w:color="95AFDD"/>
        <w:right w:val="single" w:sz="4" w:space="0" w:color="95AFDD"/>
        <w:insideH w:val="single" w:sz="4" w:space="0" w:color="95AFDD"/>
      </w:tblBorders>
    </w:tblPr>
    <w:tblStylePr w:type="firstRow">
      <w:rPr>
        <w:rFonts w:ascii="Arial" w:hAnsi="Arial"/>
        <w:b/>
        <w:color w:val="FFFFFF"/>
        <w:sz w:val="22"/>
      </w:rPr>
      <w:tblPr/>
      <w:tcPr>
        <w:shd w:val="clear" w:color="4472C4" w:fill="4472C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FDBF0" w:fill="CFDBF0"/>
      </w:tcPr>
    </w:tblStylePr>
    <w:tblStylePr w:type="band1Horz">
      <w:rPr>
        <w:rFonts w:ascii="Arial" w:hAnsi="Arial"/>
        <w:color w:val="404040"/>
        <w:sz w:val="22"/>
      </w:rPr>
      <w:tblPr/>
      <w:tcPr>
        <w:shd w:val="clear" w:color="CFDBF0" w:fill="CFDBF0"/>
      </w:tcPr>
    </w:tblStylePr>
  </w:style>
  <w:style w:type="table" w:customStyle="1" w:styleId="ListTable4-Accent64">
    <w:name w:val="List Table 4 - Accent 64"/>
    <w:basedOn w:val="a2"/>
    <w:uiPriority w:val="99"/>
    <w:rsid w:val="001D58B7"/>
    <w:pPr>
      <w:spacing w:after="0" w:line="240" w:lineRule="auto"/>
    </w:pPr>
    <w:rPr>
      <w:rFonts w:ascii="Calibri" w:eastAsia="Calibri" w:hAnsi="Calibri" w:cs="Calibri"/>
      <w:lang w:eastAsia="ru-RU"/>
    </w:rPr>
    <w:tblPr>
      <w:tblStyleRowBandSize w:val="1"/>
      <w:tblStyleColBandSize w:val="1"/>
      <w:tblBorders>
        <w:top w:val="single" w:sz="4" w:space="0" w:color="ADD394"/>
        <w:left w:val="single" w:sz="4" w:space="0" w:color="ADD394"/>
        <w:bottom w:val="single" w:sz="4" w:space="0" w:color="ADD394"/>
        <w:right w:val="single" w:sz="4" w:space="0" w:color="ADD394"/>
        <w:insideH w:val="single" w:sz="4" w:space="0" w:color="ADD394"/>
      </w:tblBorders>
    </w:tblPr>
    <w:tblStylePr w:type="firstRow">
      <w:rPr>
        <w:rFonts w:ascii="Arial" w:hAnsi="Arial"/>
        <w:b/>
        <w:color w:val="FFFFFF"/>
        <w:sz w:val="22"/>
      </w:rPr>
      <w:tblPr/>
      <w:tcPr>
        <w:shd w:val="clear" w:color="70AD47" w:fill="70AD4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BCF" w:fill="DAEBCF"/>
      </w:tcPr>
    </w:tblStylePr>
    <w:tblStylePr w:type="band1Horz">
      <w:rPr>
        <w:rFonts w:ascii="Arial" w:hAnsi="Arial"/>
        <w:color w:val="404040"/>
        <w:sz w:val="22"/>
      </w:rPr>
      <w:tblPr/>
      <w:tcPr>
        <w:shd w:val="clear" w:color="DAEBCF" w:fill="DAEBCF"/>
      </w:tcPr>
    </w:tblStylePr>
  </w:style>
  <w:style w:type="table" w:customStyle="1" w:styleId="-5140">
    <w:name w:val="Список-таблица 5 темная14"/>
    <w:basedOn w:val="a2"/>
    <w:uiPriority w:val="99"/>
    <w:rsid w:val="001D58B7"/>
    <w:pPr>
      <w:spacing w:after="0" w:line="240" w:lineRule="auto"/>
    </w:pPr>
    <w:rPr>
      <w:rFonts w:ascii="Calibri" w:eastAsia="Calibri" w:hAnsi="Calibri" w:cs="Calibri"/>
      <w:lang w:eastAsia="ru-RU"/>
    </w:rPr>
    <w:tblPr>
      <w:tblStyleRowBandSize w:val="1"/>
      <w:tblStyleColBandSize w:val="1"/>
      <w:tblBorders>
        <w:top w:val="single" w:sz="32" w:space="0" w:color="7F7F7F"/>
        <w:left w:val="single" w:sz="32" w:space="0" w:color="7F7F7F"/>
        <w:bottom w:val="single" w:sz="32" w:space="0" w:color="7F7F7F"/>
        <w:right w:val="single" w:sz="32" w:space="0" w:color="7F7F7F"/>
      </w:tblBorders>
      <w:shd w:val="clear" w:color="7F7F7F" w:fill="7F7F7F"/>
    </w:tblPr>
    <w:tblStylePr w:type="firstRow">
      <w:rPr>
        <w:rFonts w:ascii="Arial" w:hAnsi="Arial"/>
        <w:b/>
        <w:color w:val="FFFFFF"/>
        <w:sz w:val="22"/>
      </w:rPr>
      <w:tblPr/>
      <w:tcPr>
        <w:tcBorders>
          <w:top w:val="single" w:sz="32" w:space="0" w:color="7F7F7F"/>
          <w:bottom w:val="single" w:sz="12" w:space="0" w:color="FFFFFF"/>
        </w:tcBorders>
        <w:shd w:val="clear" w:color="7F7F7F" w:fill="7F7F7F"/>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7F7F7F"/>
          <w:right w:val="single" w:sz="4" w:space="0" w:color="FFFFFF"/>
        </w:tcBorders>
      </w:tcPr>
    </w:tblStylePr>
    <w:tblStylePr w:type="lastCol">
      <w:tblPr/>
      <w:tcPr>
        <w:tcBorders>
          <w:left w:val="single" w:sz="4" w:space="0" w:color="FFFFFF"/>
          <w:right w:val="single" w:sz="32" w:space="0" w:color="7F7F7F"/>
        </w:tcBorders>
      </w:tcPr>
    </w:tblStylePr>
    <w:tblStylePr w:type="band1Vert">
      <w:tblPr/>
      <w:tcPr>
        <w:tcBorders>
          <w:left w:val="single" w:sz="4" w:space="0" w:color="FFFFFF"/>
          <w:right w:val="single" w:sz="4" w:space="0" w:color="FFFFFF"/>
        </w:tcBorders>
        <w:shd w:val="clear" w:color="7F7F7F" w:fill="7F7F7F"/>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7F7F7F" w:fill="7F7F7F"/>
      </w:tcPr>
    </w:tblStylePr>
    <w:tblStylePr w:type="band2Horz">
      <w:tblPr/>
      <w:tcPr>
        <w:tcBorders>
          <w:top w:val="single" w:sz="4" w:space="0" w:color="FFFFFF"/>
          <w:bottom w:val="single" w:sz="4" w:space="0" w:color="FFFFFF"/>
        </w:tcBorders>
        <w:shd w:val="clear" w:color="7F7F7F" w:fill="7F7F7F"/>
      </w:tcPr>
    </w:tblStylePr>
  </w:style>
  <w:style w:type="table" w:customStyle="1" w:styleId="ListTable5Dark-Accent14">
    <w:name w:val="List Table 5 Dark - Accent 14"/>
    <w:basedOn w:val="a2"/>
    <w:uiPriority w:val="99"/>
    <w:rsid w:val="001D58B7"/>
    <w:pPr>
      <w:spacing w:after="0" w:line="240" w:lineRule="auto"/>
    </w:pPr>
    <w:rPr>
      <w:rFonts w:ascii="Calibri" w:eastAsia="Calibri" w:hAnsi="Calibri" w:cs="Calibri"/>
      <w:lang w:eastAsia="ru-RU"/>
    </w:rPr>
    <w:tblPr>
      <w:tblStyleRowBandSize w:val="1"/>
      <w:tblStyleColBandSize w:val="1"/>
      <w:tblBorders>
        <w:top w:val="single" w:sz="32" w:space="0" w:color="5B9BD5"/>
        <w:left w:val="single" w:sz="32" w:space="0" w:color="5B9BD5"/>
        <w:bottom w:val="single" w:sz="32" w:space="0" w:color="5B9BD5"/>
        <w:right w:val="single" w:sz="32" w:space="0" w:color="5B9BD5"/>
      </w:tblBorders>
      <w:shd w:val="clear" w:color="5B9BD5" w:fill="5B9BD5"/>
    </w:tblPr>
    <w:tblStylePr w:type="firstRow">
      <w:rPr>
        <w:rFonts w:ascii="Arial" w:hAnsi="Arial"/>
        <w:b/>
        <w:color w:val="FFFFFF"/>
        <w:sz w:val="22"/>
      </w:rPr>
      <w:tblPr/>
      <w:tcPr>
        <w:tcBorders>
          <w:top w:val="single" w:sz="32" w:space="0" w:color="5B9BD5"/>
          <w:bottom w:val="single" w:sz="12" w:space="0" w:color="FFFFFF"/>
        </w:tcBorders>
        <w:shd w:val="clear" w:color="5B9BD5" w:fill="5B9BD5"/>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5B9BD5"/>
          <w:right w:val="single" w:sz="4" w:space="0" w:color="FFFFFF"/>
        </w:tcBorders>
      </w:tcPr>
    </w:tblStylePr>
    <w:tblStylePr w:type="lastCol">
      <w:tblPr/>
      <w:tcPr>
        <w:tcBorders>
          <w:left w:val="single" w:sz="4" w:space="0" w:color="FFFFFF"/>
          <w:right w:val="single" w:sz="32" w:space="0" w:color="5B9BD5"/>
        </w:tcBorders>
      </w:tcPr>
    </w:tblStylePr>
    <w:tblStylePr w:type="band1Vert">
      <w:tblPr/>
      <w:tcPr>
        <w:tcBorders>
          <w:left w:val="single" w:sz="4" w:space="0" w:color="FFFFFF"/>
          <w:right w:val="single" w:sz="4" w:space="0" w:color="FFFFFF"/>
        </w:tcBorders>
        <w:shd w:val="clear" w:color="5B9BD5" w:fill="5B9BD5"/>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5B9BD5" w:fill="5B9BD5"/>
      </w:tcPr>
    </w:tblStylePr>
    <w:tblStylePr w:type="band2Horz">
      <w:tblPr/>
      <w:tcPr>
        <w:tcBorders>
          <w:top w:val="single" w:sz="4" w:space="0" w:color="FFFFFF"/>
          <w:bottom w:val="single" w:sz="4" w:space="0" w:color="FFFFFF"/>
        </w:tcBorders>
        <w:shd w:val="clear" w:color="5B9BD5" w:fill="5B9BD5"/>
      </w:tcPr>
    </w:tblStylePr>
  </w:style>
  <w:style w:type="table" w:customStyle="1" w:styleId="ListTable5Dark-Accent24">
    <w:name w:val="List Table 5 Dark - Accent 24"/>
    <w:basedOn w:val="a2"/>
    <w:uiPriority w:val="99"/>
    <w:rsid w:val="001D58B7"/>
    <w:pPr>
      <w:spacing w:after="0" w:line="240" w:lineRule="auto"/>
    </w:pPr>
    <w:rPr>
      <w:rFonts w:ascii="Calibri" w:eastAsia="Calibri" w:hAnsi="Calibri" w:cs="Calibri"/>
      <w:lang w:eastAsia="ru-RU"/>
    </w:rPr>
    <w:tblPr>
      <w:tblStyleRowBandSize w:val="1"/>
      <w:tblStyleColBandSize w:val="1"/>
      <w:tblBorders>
        <w:top w:val="single" w:sz="32" w:space="0" w:color="F4B184"/>
        <w:left w:val="single" w:sz="32" w:space="0" w:color="F4B184"/>
        <w:bottom w:val="single" w:sz="32" w:space="0" w:color="F4B184"/>
        <w:right w:val="single" w:sz="32" w:space="0" w:color="F4B184"/>
      </w:tblBorders>
      <w:shd w:val="clear" w:color="F4B184" w:fill="F4B184"/>
    </w:tblPr>
    <w:tblStylePr w:type="firstRow">
      <w:rPr>
        <w:rFonts w:ascii="Arial" w:hAnsi="Arial"/>
        <w:b/>
        <w:color w:val="FFFFFF"/>
        <w:sz w:val="22"/>
      </w:rPr>
      <w:tblPr/>
      <w:tcPr>
        <w:tcBorders>
          <w:top w:val="single" w:sz="32" w:space="0" w:color="F4B184"/>
          <w:bottom w:val="single" w:sz="12" w:space="0" w:color="FFFFFF"/>
        </w:tcBorders>
        <w:shd w:val="clear" w:color="F4B184" w:fill="F4B184"/>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F4B184"/>
          <w:right w:val="single" w:sz="4" w:space="0" w:color="FFFFFF"/>
        </w:tcBorders>
      </w:tcPr>
    </w:tblStylePr>
    <w:tblStylePr w:type="lastCol">
      <w:tblPr/>
      <w:tcPr>
        <w:tcBorders>
          <w:left w:val="single" w:sz="4" w:space="0" w:color="FFFFFF"/>
          <w:right w:val="single" w:sz="32" w:space="0" w:color="F4B184"/>
        </w:tcBorders>
      </w:tcPr>
    </w:tblStylePr>
    <w:tblStylePr w:type="band1Vert">
      <w:tblPr/>
      <w:tcPr>
        <w:tcBorders>
          <w:left w:val="single" w:sz="4" w:space="0" w:color="FFFFFF"/>
          <w:right w:val="single" w:sz="4" w:space="0" w:color="FFFFFF"/>
        </w:tcBorders>
        <w:shd w:val="clear" w:color="F4B184" w:fill="F4B184"/>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F4B184" w:fill="F4B184"/>
      </w:tcPr>
    </w:tblStylePr>
    <w:tblStylePr w:type="band2Horz">
      <w:tblPr/>
      <w:tcPr>
        <w:tcBorders>
          <w:top w:val="single" w:sz="4" w:space="0" w:color="FFFFFF"/>
          <w:bottom w:val="single" w:sz="4" w:space="0" w:color="FFFFFF"/>
        </w:tcBorders>
        <w:shd w:val="clear" w:color="F4B184" w:fill="F4B184"/>
      </w:tcPr>
    </w:tblStylePr>
  </w:style>
  <w:style w:type="table" w:customStyle="1" w:styleId="ListTable5Dark-Accent34">
    <w:name w:val="List Table 5 Dark - Accent 34"/>
    <w:basedOn w:val="a2"/>
    <w:uiPriority w:val="99"/>
    <w:rsid w:val="001D58B7"/>
    <w:pPr>
      <w:spacing w:after="0" w:line="240" w:lineRule="auto"/>
    </w:pPr>
    <w:rPr>
      <w:rFonts w:ascii="Calibri" w:eastAsia="Calibri" w:hAnsi="Calibri" w:cs="Calibri"/>
      <w:lang w:eastAsia="ru-RU"/>
    </w:rPr>
    <w:tblPr>
      <w:tblStyleRowBandSize w:val="1"/>
      <w:tblStyleColBandSize w:val="1"/>
      <w:tblBorders>
        <w:top w:val="single" w:sz="32" w:space="0" w:color="C9C9C9"/>
        <w:left w:val="single" w:sz="32" w:space="0" w:color="C9C9C9"/>
        <w:bottom w:val="single" w:sz="32" w:space="0" w:color="C9C9C9"/>
        <w:right w:val="single" w:sz="32" w:space="0" w:color="C9C9C9"/>
      </w:tblBorders>
      <w:shd w:val="clear" w:color="C9C9C9" w:fill="C9C9C9"/>
    </w:tblPr>
    <w:tblStylePr w:type="firstRow">
      <w:rPr>
        <w:rFonts w:ascii="Arial" w:hAnsi="Arial"/>
        <w:b/>
        <w:color w:val="FFFFFF"/>
        <w:sz w:val="22"/>
      </w:rPr>
      <w:tblPr/>
      <w:tcPr>
        <w:tcBorders>
          <w:top w:val="single" w:sz="32" w:space="0" w:color="C9C9C9"/>
          <w:bottom w:val="single" w:sz="12" w:space="0" w:color="FFFFFF"/>
        </w:tcBorders>
        <w:shd w:val="clear" w:color="C9C9C9" w:fill="C9C9C9"/>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C9C9C9"/>
          <w:right w:val="single" w:sz="4" w:space="0" w:color="FFFFFF"/>
        </w:tcBorders>
      </w:tcPr>
    </w:tblStylePr>
    <w:tblStylePr w:type="lastCol">
      <w:tblPr/>
      <w:tcPr>
        <w:tcBorders>
          <w:left w:val="single" w:sz="4" w:space="0" w:color="FFFFFF"/>
          <w:right w:val="single" w:sz="32" w:space="0" w:color="C9C9C9"/>
        </w:tcBorders>
      </w:tcPr>
    </w:tblStylePr>
    <w:tblStylePr w:type="band1Vert">
      <w:tblPr/>
      <w:tcPr>
        <w:tcBorders>
          <w:left w:val="single" w:sz="4" w:space="0" w:color="FFFFFF"/>
          <w:right w:val="single" w:sz="4" w:space="0" w:color="FFFFFF"/>
        </w:tcBorders>
        <w:shd w:val="clear" w:color="C9C9C9" w:fill="C9C9C9"/>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C9C9C9" w:fill="C9C9C9"/>
      </w:tcPr>
    </w:tblStylePr>
    <w:tblStylePr w:type="band2Horz">
      <w:tblPr/>
      <w:tcPr>
        <w:tcBorders>
          <w:top w:val="single" w:sz="4" w:space="0" w:color="FFFFFF"/>
          <w:bottom w:val="single" w:sz="4" w:space="0" w:color="FFFFFF"/>
        </w:tcBorders>
        <w:shd w:val="clear" w:color="C9C9C9" w:fill="C9C9C9"/>
      </w:tcPr>
    </w:tblStylePr>
  </w:style>
  <w:style w:type="table" w:customStyle="1" w:styleId="ListTable5Dark-Accent44">
    <w:name w:val="List Table 5 Dark - Accent 44"/>
    <w:basedOn w:val="a2"/>
    <w:uiPriority w:val="99"/>
    <w:rsid w:val="001D58B7"/>
    <w:pPr>
      <w:spacing w:after="0" w:line="240" w:lineRule="auto"/>
    </w:pPr>
    <w:rPr>
      <w:rFonts w:ascii="Calibri" w:eastAsia="Calibri" w:hAnsi="Calibri" w:cs="Calibri"/>
      <w:lang w:eastAsia="ru-RU"/>
    </w:rPr>
    <w:tblPr>
      <w:tblStyleRowBandSize w:val="1"/>
      <w:tblStyleColBandSize w:val="1"/>
      <w:tblBorders>
        <w:top w:val="single" w:sz="32" w:space="0" w:color="FFD865"/>
        <w:left w:val="single" w:sz="32" w:space="0" w:color="FFD865"/>
        <w:bottom w:val="single" w:sz="32" w:space="0" w:color="FFD865"/>
        <w:right w:val="single" w:sz="32" w:space="0" w:color="FFD865"/>
      </w:tblBorders>
      <w:shd w:val="clear" w:color="FFD865" w:fill="FFD865"/>
    </w:tblPr>
    <w:tblStylePr w:type="firstRow">
      <w:rPr>
        <w:rFonts w:ascii="Arial" w:hAnsi="Arial"/>
        <w:b/>
        <w:color w:val="FFFFFF"/>
        <w:sz w:val="22"/>
      </w:rPr>
      <w:tblPr/>
      <w:tcPr>
        <w:tcBorders>
          <w:top w:val="single" w:sz="32" w:space="0" w:color="FFD865"/>
          <w:bottom w:val="single" w:sz="12" w:space="0" w:color="FFFFFF"/>
        </w:tcBorders>
        <w:shd w:val="clear" w:color="FFD865" w:fill="FFD865"/>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FFD865"/>
          <w:right w:val="single" w:sz="4" w:space="0" w:color="FFFFFF"/>
        </w:tcBorders>
      </w:tcPr>
    </w:tblStylePr>
    <w:tblStylePr w:type="lastCol">
      <w:tblPr/>
      <w:tcPr>
        <w:tcBorders>
          <w:left w:val="single" w:sz="4" w:space="0" w:color="FFFFFF"/>
          <w:right w:val="single" w:sz="32" w:space="0" w:color="FFD865"/>
        </w:tcBorders>
      </w:tcPr>
    </w:tblStylePr>
    <w:tblStylePr w:type="band1Vert">
      <w:tblPr/>
      <w:tcPr>
        <w:tcBorders>
          <w:left w:val="single" w:sz="4" w:space="0" w:color="FFFFFF"/>
          <w:right w:val="single" w:sz="4" w:space="0" w:color="FFFFFF"/>
        </w:tcBorders>
        <w:shd w:val="clear" w:color="FFD865" w:fill="FFD865"/>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FFD865" w:fill="FFD865"/>
      </w:tcPr>
    </w:tblStylePr>
    <w:tblStylePr w:type="band2Horz">
      <w:tblPr/>
      <w:tcPr>
        <w:tcBorders>
          <w:top w:val="single" w:sz="4" w:space="0" w:color="FFFFFF"/>
          <w:bottom w:val="single" w:sz="4" w:space="0" w:color="FFFFFF"/>
        </w:tcBorders>
        <w:shd w:val="clear" w:color="FFD865" w:fill="FFD865"/>
      </w:tcPr>
    </w:tblStylePr>
  </w:style>
  <w:style w:type="table" w:customStyle="1" w:styleId="ListTable5Dark-Accent54">
    <w:name w:val="List Table 5 Dark - Accent 54"/>
    <w:basedOn w:val="a2"/>
    <w:uiPriority w:val="99"/>
    <w:rsid w:val="001D58B7"/>
    <w:pPr>
      <w:spacing w:after="0" w:line="240" w:lineRule="auto"/>
    </w:pPr>
    <w:rPr>
      <w:rFonts w:ascii="Calibri" w:eastAsia="Calibri" w:hAnsi="Calibri" w:cs="Calibri"/>
      <w:lang w:eastAsia="ru-RU"/>
    </w:rPr>
    <w:tblPr>
      <w:tblStyleRowBandSize w:val="1"/>
      <w:tblStyleColBandSize w:val="1"/>
      <w:tblBorders>
        <w:top w:val="single" w:sz="32" w:space="0" w:color="8DA9DB"/>
        <w:left w:val="single" w:sz="32" w:space="0" w:color="8DA9DB"/>
        <w:bottom w:val="single" w:sz="32" w:space="0" w:color="8DA9DB"/>
        <w:right w:val="single" w:sz="32" w:space="0" w:color="8DA9DB"/>
      </w:tblBorders>
      <w:shd w:val="clear" w:color="8DA9DB" w:fill="8DA9DB"/>
    </w:tblPr>
    <w:tblStylePr w:type="firstRow">
      <w:rPr>
        <w:rFonts w:ascii="Arial" w:hAnsi="Arial"/>
        <w:b/>
        <w:color w:val="FFFFFF"/>
        <w:sz w:val="22"/>
      </w:rPr>
      <w:tblPr/>
      <w:tcPr>
        <w:tcBorders>
          <w:top w:val="single" w:sz="32" w:space="0" w:color="8DA9DB"/>
          <w:bottom w:val="single" w:sz="12" w:space="0" w:color="FFFFFF"/>
        </w:tcBorders>
        <w:shd w:val="clear" w:color="8DA9DB" w:fill="8DA9DB"/>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8DA9DB"/>
          <w:right w:val="single" w:sz="4" w:space="0" w:color="FFFFFF"/>
        </w:tcBorders>
      </w:tcPr>
    </w:tblStylePr>
    <w:tblStylePr w:type="lastCol">
      <w:tblPr/>
      <w:tcPr>
        <w:tcBorders>
          <w:left w:val="single" w:sz="4" w:space="0" w:color="FFFFFF"/>
          <w:right w:val="single" w:sz="32" w:space="0" w:color="8DA9DB"/>
        </w:tcBorders>
      </w:tcPr>
    </w:tblStylePr>
    <w:tblStylePr w:type="band1Vert">
      <w:tblPr/>
      <w:tcPr>
        <w:tcBorders>
          <w:left w:val="single" w:sz="4" w:space="0" w:color="FFFFFF"/>
          <w:right w:val="single" w:sz="4" w:space="0" w:color="FFFFFF"/>
        </w:tcBorders>
        <w:shd w:val="clear" w:color="8DA9DB" w:fill="8DA9DB"/>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8DA9DB" w:fill="8DA9DB"/>
      </w:tcPr>
    </w:tblStylePr>
    <w:tblStylePr w:type="band2Horz">
      <w:tblPr/>
      <w:tcPr>
        <w:tcBorders>
          <w:top w:val="single" w:sz="4" w:space="0" w:color="FFFFFF"/>
          <w:bottom w:val="single" w:sz="4" w:space="0" w:color="FFFFFF"/>
        </w:tcBorders>
        <w:shd w:val="clear" w:color="8DA9DB" w:fill="8DA9DB"/>
      </w:tcPr>
    </w:tblStylePr>
  </w:style>
  <w:style w:type="table" w:customStyle="1" w:styleId="ListTable5Dark-Accent64">
    <w:name w:val="List Table 5 Dark - Accent 64"/>
    <w:basedOn w:val="a2"/>
    <w:uiPriority w:val="99"/>
    <w:rsid w:val="001D58B7"/>
    <w:pPr>
      <w:spacing w:after="0" w:line="240" w:lineRule="auto"/>
    </w:pPr>
    <w:rPr>
      <w:rFonts w:ascii="Calibri" w:eastAsia="Calibri" w:hAnsi="Calibri" w:cs="Calibri"/>
      <w:lang w:eastAsia="ru-RU"/>
    </w:rPr>
    <w:tblPr>
      <w:tblStyleRowBandSize w:val="1"/>
      <w:tblStyleColBandSize w:val="1"/>
      <w:tblBorders>
        <w:top w:val="single" w:sz="32" w:space="0" w:color="A9D08E"/>
        <w:left w:val="single" w:sz="32" w:space="0" w:color="A9D08E"/>
        <w:bottom w:val="single" w:sz="32" w:space="0" w:color="A9D08E"/>
        <w:right w:val="single" w:sz="32" w:space="0" w:color="A9D08E"/>
      </w:tblBorders>
      <w:shd w:val="clear" w:color="A9D08E" w:fill="A9D08E"/>
    </w:tblPr>
    <w:tblStylePr w:type="firstRow">
      <w:rPr>
        <w:rFonts w:ascii="Arial" w:hAnsi="Arial"/>
        <w:b/>
        <w:color w:val="FFFFFF"/>
        <w:sz w:val="22"/>
      </w:rPr>
      <w:tblPr/>
      <w:tcPr>
        <w:tcBorders>
          <w:top w:val="single" w:sz="32" w:space="0" w:color="A9D08E"/>
          <w:bottom w:val="single" w:sz="12" w:space="0" w:color="FFFFFF"/>
        </w:tcBorders>
        <w:shd w:val="clear" w:color="A9D08E" w:fill="A9D08E"/>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A9D08E"/>
          <w:right w:val="single" w:sz="4" w:space="0" w:color="FFFFFF"/>
        </w:tcBorders>
      </w:tcPr>
    </w:tblStylePr>
    <w:tblStylePr w:type="lastCol">
      <w:tblPr/>
      <w:tcPr>
        <w:tcBorders>
          <w:left w:val="single" w:sz="4" w:space="0" w:color="FFFFFF"/>
          <w:right w:val="single" w:sz="32" w:space="0" w:color="A9D08E"/>
        </w:tcBorders>
      </w:tcPr>
    </w:tblStylePr>
    <w:tblStylePr w:type="band1Vert">
      <w:tblPr/>
      <w:tcPr>
        <w:tcBorders>
          <w:left w:val="single" w:sz="4" w:space="0" w:color="FFFFFF"/>
          <w:right w:val="single" w:sz="4" w:space="0" w:color="FFFFFF"/>
        </w:tcBorders>
        <w:shd w:val="clear" w:color="A9D08E" w:fill="A9D08E"/>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A9D08E" w:fill="A9D08E"/>
      </w:tcPr>
    </w:tblStylePr>
    <w:tblStylePr w:type="band2Horz">
      <w:tblPr/>
      <w:tcPr>
        <w:tcBorders>
          <w:top w:val="single" w:sz="4" w:space="0" w:color="FFFFFF"/>
          <w:bottom w:val="single" w:sz="4" w:space="0" w:color="FFFFFF"/>
        </w:tcBorders>
        <w:shd w:val="clear" w:color="A9D08E" w:fill="A9D08E"/>
      </w:tcPr>
    </w:tblStylePr>
  </w:style>
  <w:style w:type="table" w:customStyle="1" w:styleId="-6140">
    <w:name w:val="Список-таблица 6 цветная14"/>
    <w:basedOn w:val="a2"/>
    <w:uiPriority w:val="99"/>
    <w:rsid w:val="001D58B7"/>
    <w:pPr>
      <w:spacing w:after="0" w:line="240" w:lineRule="auto"/>
    </w:pPr>
    <w:rPr>
      <w:rFonts w:ascii="Calibri" w:eastAsia="Calibri" w:hAnsi="Calibri" w:cs="Calibri"/>
      <w:lang w:eastAsia="ru-RU"/>
    </w:rPr>
    <w:tblPr>
      <w:tblStyleRowBandSize w:val="1"/>
      <w:tblStyleColBandSize w:val="1"/>
      <w:tblBorders>
        <w:top w:val="single" w:sz="4" w:space="0" w:color="7F7F7F"/>
        <w:bottom w:val="single" w:sz="4" w:space="0" w:color="7F7F7F"/>
      </w:tblBorders>
    </w:tblPr>
    <w:tblStylePr w:type="firstRow">
      <w:rPr>
        <w:b/>
        <w:color w:val="000000"/>
      </w:rPr>
      <w:tblPr/>
      <w:tcPr>
        <w:tcBorders>
          <w:bottom w:val="single" w:sz="4" w:space="0" w:color="7F7F7F"/>
        </w:tcBorders>
      </w:tcPr>
    </w:tblStylePr>
    <w:tblStylePr w:type="lastRow">
      <w:rPr>
        <w:b/>
        <w:color w:val="000000"/>
      </w:rPr>
      <w:tblPr/>
      <w:tcPr>
        <w:tcBorders>
          <w:top w:val="single" w:sz="4" w:space="0" w:color="7F7F7F"/>
        </w:tcBorders>
      </w:tcPr>
    </w:tblStylePr>
    <w:tblStylePr w:type="firstCol">
      <w:rPr>
        <w:b/>
        <w:color w:val="000000"/>
      </w:rPr>
    </w:tblStylePr>
    <w:tblStylePr w:type="lastCol">
      <w:rPr>
        <w:b/>
        <w:color w:val="000000"/>
      </w:rPr>
    </w:tblStylePr>
    <w:tblStylePr w:type="band1Vert">
      <w:tblPr/>
      <w:tcPr>
        <w:shd w:val="clear" w:color="BFBFBF" w:fill="BFBFBF"/>
      </w:tcPr>
    </w:tblStylePr>
    <w:tblStylePr w:type="band1Horz">
      <w:rPr>
        <w:rFonts w:ascii="Arial" w:hAnsi="Arial"/>
        <w:color w:val="000000"/>
        <w:sz w:val="22"/>
      </w:rPr>
      <w:tblPr/>
      <w:tcPr>
        <w:shd w:val="clear" w:color="BFBFBF" w:fill="BFBFBF"/>
      </w:tcPr>
    </w:tblStylePr>
    <w:tblStylePr w:type="band2Horz">
      <w:rPr>
        <w:rFonts w:ascii="Arial" w:hAnsi="Arial"/>
        <w:color w:val="000000"/>
        <w:sz w:val="22"/>
      </w:rPr>
    </w:tblStylePr>
  </w:style>
  <w:style w:type="table" w:customStyle="1" w:styleId="ListTable6Colorful-Accent14">
    <w:name w:val="List Table 6 Colorful - Accent 14"/>
    <w:basedOn w:val="a2"/>
    <w:uiPriority w:val="99"/>
    <w:rsid w:val="001D58B7"/>
    <w:pPr>
      <w:spacing w:after="0" w:line="240" w:lineRule="auto"/>
    </w:pPr>
    <w:rPr>
      <w:rFonts w:ascii="Calibri" w:eastAsia="Calibri" w:hAnsi="Calibri" w:cs="Calibri"/>
      <w:lang w:eastAsia="ru-RU"/>
    </w:rPr>
    <w:tblPr>
      <w:tblStyleRowBandSize w:val="1"/>
      <w:tblStyleColBandSize w:val="1"/>
      <w:tblBorders>
        <w:top w:val="single" w:sz="4" w:space="0" w:color="5B9BD5"/>
        <w:bottom w:val="single" w:sz="4" w:space="0" w:color="5B9BD5"/>
      </w:tblBorders>
    </w:tblPr>
    <w:tblStylePr w:type="firstRow">
      <w:rPr>
        <w:b/>
        <w:color w:val="245A8D"/>
      </w:rPr>
      <w:tblPr/>
      <w:tcPr>
        <w:tcBorders>
          <w:bottom w:val="single" w:sz="4" w:space="0" w:color="5B9BD5"/>
        </w:tcBorders>
      </w:tcPr>
    </w:tblStylePr>
    <w:tblStylePr w:type="lastRow">
      <w:rPr>
        <w:b/>
        <w:color w:val="245A8D"/>
      </w:rPr>
      <w:tblPr/>
      <w:tcPr>
        <w:tcBorders>
          <w:top w:val="single" w:sz="4" w:space="0" w:color="5B9BD5"/>
        </w:tcBorders>
      </w:tcPr>
    </w:tblStylePr>
    <w:tblStylePr w:type="firstCol">
      <w:rPr>
        <w:b/>
        <w:color w:val="245A8D"/>
      </w:rPr>
    </w:tblStylePr>
    <w:tblStylePr w:type="lastCol">
      <w:rPr>
        <w:b/>
        <w:color w:val="245A8D"/>
      </w:rPr>
    </w:tblStylePr>
    <w:tblStylePr w:type="band1Vert">
      <w:tblPr/>
      <w:tcPr>
        <w:shd w:val="clear" w:color="D5E5F4" w:fill="D5E5F4"/>
      </w:tcPr>
    </w:tblStylePr>
    <w:tblStylePr w:type="band1Horz">
      <w:rPr>
        <w:rFonts w:ascii="Arial" w:hAnsi="Arial"/>
        <w:color w:val="245A8D"/>
        <w:sz w:val="22"/>
      </w:rPr>
      <w:tblPr/>
      <w:tcPr>
        <w:shd w:val="clear" w:color="D5E5F4" w:fill="D5E5F4"/>
      </w:tcPr>
    </w:tblStylePr>
    <w:tblStylePr w:type="band2Horz">
      <w:rPr>
        <w:rFonts w:ascii="Arial" w:hAnsi="Arial"/>
        <w:color w:val="245A8D"/>
        <w:sz w:val="22"/>
      </w:rPr>
    </w:tblStylePr>
  </w:style>
  <w:style w:type="table" w:customStyle="1" w:styleId="ListTable6Colorful-Accent24">
    <w:name w:val="List Table 6 Colorful - Accent 24"/>
    <w:basedOn w:val="a2"/>
    <w:uiPriority w:val="99"/>
    <w:rsid w:val="001D58B7"/>
    <w:pPr>
      <w:spacing w:after="0" w:line="240" w:lineRule="auto"/>
    </w:pPr>
    <w:rPr>
      <w:rFonts w:ascii="Calibri" w:eastAsia="Calibri" w:hAnsi="Calibri" w:cs="Calibri"/>
      <w:lang w:eastAsia="ru-RU"/>
    </w:rPr>
    <w:tblPr>
      <w:tblStyleRowBandSize w:val="1"/>
      <w:tblStyleColBandSize w:val="1"/>
      <w:tblBorders>
        <w:top w:val="single" w:sz="4" w:space="0" w:color="F4B184"/>
        <w:bottom w:val="single" w:sz="4" w:space="0" w:color="F4B184"/>
      </w:tblBorders>
    </w:tblPr>
    <w:tblStylePr w:type="firstRow">
      <w:rPr>
        <w:b/>
        <w:color w:val="F4B184"/>
      </w:rPr>
      <w:tblPr/>
      <w:tcPr>
        <w:tcBorders>
          <w:bottom w:val="single" w:sz="4" w:space="0" w:color="F4B184"/>
        </w:tcBorders>
      </w:tcPr>
    </w:tblStylePr>
    <w:tblStylePr w:type="lastRow">
      <w:rPr>
        <w:b/>
        <w:color w:val="F4B184"/>
      </w:rPr>
      <w:tblPr/>
      <w:tcPr>
        <w:tcBorders>
          <w:top w:val="single" w:sz="4" w:space="0" w:color="F4B184"/>
        </w:tcBorders>
      </w:tcPr>
    </w:tblStylePr>
    <w:tblStylePr w:type="firstCol">
      <w:rPr>
        <w:b/>
        <w:color w:val="F4B184"/>
      </w:rPr>
    </w:tblStylePr>
    <w:tblStylePr w:type="lastCol">
      <w:rPr>
        <w:b/>
        <w:color w:val="F4B184"/>
      </w:rPr>
    </w:tblStylePr>
    <w:tblStylePr w:type="band1Vert">
      <w:tblPr/>
      <w:tcPr>
        <w:shd w:val="clear" w:color="FADECB" w:fill="FADECB"/>
      </w:tcPr>
    </w:tblStylePr>
    <w:tblStylePr w:type="band1Horz">
      <w:rPr>
        <w:rFonts w:ascii="Arial" w:hAnsi="Arial"/>
        <w:color w:val="F4B184"/>
        <w:sz w:val="22"/>
      </w:rPr>
      <w:tblPr/>
      <w:tcPr>
        <w:shd w:val="clear" w:color="FADECB" w:fill="FADECB"/>
      </w:tcPr>
    </w:tblStylePr>
    <w:tblStylePr w:type="band2Horz">
      <w:rPr>
        <w:rFonts w:ascii="Arial" w:hAnsi="Arial"/>
        <w:color w:val="F4B184"/>
        <w:sz w:val="22"/>
      </w:rPr>
    </w:tblStylePr>
  </w:style>
  <w:style w:type="table" w:customStyle="1" w:styleId="ListTable6Colorful-Accent34">
    <w:name w:val="List Table 6 Colorful - Accent 34"/>
    <w:basedOn w:val="a2"/>
    <w:uiPriority w:val="99"/>
    <w:rsid w:val="001D58B7"/>
    <w:pPr>
      <w:spacing w:after="0" w:line="240" w:lineRule="auto"/>
    </w:pPr>
    <w:rPr>
      <w:rFonts w:ascii="Calibri" w:eastAsia="Calibri" w:hAnsi="Calibri" w:cs="Calibri"/>
      <w:lang w:eastAsia="ru-RU"/>
    </w:rPr>
    <w:tblPr>
      <w:tblStyleRowBandSize w:val="1"/>
      <w:tblStyleColBandSize w:val="1"/>
      <w:tblBorders>
        <w:top w:val="single" w:sz="4" w:space="0" w:color="C9C9C9"/>
        <w:bottom w:val="single" w:sz="4" w:space="0" w:color="C9C9C9"/>
      </w:tblBorders>
    </w:tblPr>
    <w:tblStylePr w:type="firstRow">
      <w:rPr>
        <w:b/>
        <w:color w:val="C9C9C9"/>
      </w:rPr>
      <w:tblPr/>
      <w:tcPr>
        <w:tcBorders>
          <w:bottom w:val="single" w:sz="4" w:space="0" w:color="C9C9C9"/>
        </w:tcBorders>
      </w:tcPr>
    </w:tblStylePr>
    <w:tblStylePr w:type="lastRow">
      <w:rPr>
        <w:b/>
        <w:color w:val="C9C9C9"/>
      </w:rPr>
      <w:tblPr/>
      <w:tcPr>
        <w:tcBorders>
          <w:top w:val="single" w:sz="4" w:space="0" w:color="C9C9C9"/>
        </w:tcBorders>
      </w:tcPr>
    </w:tblStylePr>
    <w:tblStylePr w:type="firstCol">
      <w:rPr>
        <w:b/>
        <w:color w:val="C9C9C9"/>
      </w:rPr>
    </w:tblStylePr>
    <w:tblStylePr w:type="lastCol">
      <w:rPr>
        <w:b/>
        <w:color w:val="C9C9C9"/>
      </w:rPr>
    </w:tblStylePr>
    <w:tblStylePr w:type="band1Vert">
      <w:tblPr/>
      <w:tcPr>
        <w:shd w:val="clear" w:color="E8E8E8" w:fill="E8E8E8"/>
      </w:tcPr>
    </w:tblStylePr>
    <w:tblStylePr w:type="band1Horz">
      <w:rPr>
        <w:rFonts w:ascii="Arial" w:hAnsi="Arial"/>
        <w:color w:val="C9C9C9"/>
        <w:sz w:val="22"/>
      </w:rPr>
      <w:tblPr/>
      <w:tcPr>
        <w:shd w:val="clear" w:color="E8E8E8" w:fill="E8E8E8"/>
      </w:tcPr>
    </w:tblStylePr>
    <w:tblStylePr w:type="band2Horz">
      <w:rPr>
        <w:rFonts w:ascii="Arial" w:hAnsi="Arial"/>
        <w:color w:val="C9C9C9"/>
        <w:sz w:val="22"/>
      </w:rPr>
    </w:tblStylePr>
  </w:style>
  <w:style w:type="table" w:customStyle="1" w:styleId="ListTable6Colorful-Accent44">
    <w:name w:val="List Table 6 Colorful - Accent 44"/>
    <w:basedOn w:val="a2"/>
    <w:uiPriority w:val="99"/>
    <w:rsid w:val="001D58B7"/>
    <w:pPr>
      <w:spacing w:after="0" w:line="240" w:lineRule="auto"/>
    </w:pPr>
    <w:rPr>
      <w:rFonts w:ascii="Calibri" w:eastAsia="Calibri" w:hAnsi="Calibri" w:cs="Calibri"/>
      <w:lang w:eastAsia="ru-RU"/>
    </w:rPr>
    <w:tblPr>
      <w:tblStyleRowBandSize w:val="1"/>
      <w:tblStyleColBandSize w:val="1"/>
      <w:tblBorders>
        <w:top w:val="single" w:sz="4" w:space="0" w:color="FFD865"/>
        <w:bottom w:val="single" w:sz="4" w:space="0" w:color="FFD865"/>
      </w:tblBorders>
    </w:tblPr>
    <w:tblStylePr w:type="firstRow">
      <w:rPr>
        <w:b/>
        <w:color w:val="FFD865"/>
      </w:rPr>
      <w:tblPr/>
      <w:tcPr>
        <w:tcBorders>
          <w:bottom w:val="single" w:sz="4" w:space="0" w:color="FFD865"/>
        </w:tcBorders>
      </w:tcPr>
    </w:tblStylePr>
    <w:tblStylePr w:type="lastRow">
      <w:rPr>
        <w:b/>
        <w:color w:val="FFD865"/>
      </w:rPr>
      <w:tblPr/>
      <w:tcPr>
        <w:tcBorders>
          <w:top w:val="single" w:sz="4" w:space="0" w:color="FFD865"/>
        </w:tcBorders>
      </w:tcPr>
    </w:tblStylePr>
    <w:tblStylePr w:type="firstCol">
      <w:rPr>
        <w:b/>
        <w:color w:val="FFD865"/>
      </w:rPr>
    </w:tblStylePr>
    <w:tblStylePr w:type="lastCol">
      <w:rPr>
        <w:b/>
        <w:color w:val="FFD865"/>
      </w:rPr>
    </w:tblStylePr>
    <w:tblStylePr w:type="band1Vert">
      <w:tblPr/>
      <w:tcPr>
        <w:shd w:val="clear" w:color="FFEFBF" w:fill="FFEFBF"/>
      </w:tcPr>
    </w:tblStylePr>
    <w:tblStylePr w:type="band1Horz">
      <w:rPr>
        <w:rFonts w:ascii="Arial" w:hAnsi="Arial"/>
        <w:color w:val="FFD865"/>
        <w:sz w:val="22"/>
      </w:rPr>
      <w:tblPr/>
      <w:tcPr>
        <w:shd w:val="clear" w:color="FFEFBF" w:fill="FFEFBF"/>
      </w:tcPr>
    </w:tblStylePr>
    <w:tblStylePr w:type="band2Horz">
      <w:rPr>
        <w:rFonts w:ascii="Arial" w:hAnsi="Arial"/>
        <w:color w:val="FFD865"/>
        <w:sz w:val="22"/>
      </w:rPr>
    </w:tblStylePr>
  </w:style>
  <w:style w:type="table" w:customStyle="1" w:styleId="ListTable6Colorful-Accent54">
    <w:name w:val="List Table 6 Colorful - Accent 54"/>
    <w:basedOn w:val="a2"/>
    <w:uiPriority w:val="99"/>
    <w:rsid w:val="001D58B7"/>
    <w:pPr>
      <w:spacing w:after="0" w:line="240" w:lineRule="auto"/>
    </w:pPr>
    <w:rPr>
      <w:rFonts w:ascii="Calibri" w:eastAsia="Calibri" w:hAnsi="Calibri" w:cs="Calibri"/>
      <w:lang w:eastAsia="ru-RU"/>
    </w:rPr>
    <w:tblPr>
      <w:tblStyleRowBandSize w:val="1"/>
      <w:tblStyleColBandSize w:val="1"/>
      <w:tblBorders>
        <w:top w:val="single" w:sz="4" w:space="0" w:color="8DA9DB"/>
        <w:bottom w:val="single" w:sz="4" w:space="0" w:color="8DA9DB"/>
      </w:tblBorders>
    </w:tblPr>
    <w:tblStylePr w:type="firstRow">
      <w:rPr>
        <w:b/>
        <w:color w:val="8DA9DB"/>
      </w:rPr>
      <w:tblPr/>
      <w:tcPr>
        <w:tcBorders>
          <w:bottom w:val="single" w:sz="4" w:space="0" w:color="8DA9DB"/>
        </w:tcBorders>
      </w:tcPr>
    </w:tblStylePr>
    <w:tblStylePr w:type="lastRow">
      <w:rPr>
        <w:b/>
        <w:color w:val="8DA9DB"/>
      </w:rPr>
      <w:tblPr/>
      <w:tcPr>
        <w:tcBorders>
          <w:top w:val="single" w:sz="4" w:space="0" w:color="8DA9DB"/>
        </w:tcBorders>
      </w:tcPr>
    </w:tblStylePr>
    <w:tblStylePr w:type="firstCol">
      <w:rPr>
        <w:b/>
        <w:color w:val="8DA9DB"/>
      </w:rPr>
    </w:tblStylePr>
    <w:tblStylePr w:type="lastCol">
      <w:rPr>
        <w:b/>
        <w:color w:val="8DA9DB"/>
      </w:rPr>
    </w:tblStylePr>
    <w:tblStylePr w:type="band1Vert">
      <w:tblPr/>
      <w:tcPr>
        <w:shd w:val="clear" w:color="CFDBF0" w:fill="CFDBF0"/>
      </w:tcPr>
    </w:tblStylePr>
    <w:tblStylePr w:type="band1Horz">
      <w:rPr>
        <w:rFonts w:ascii="Arial" w:hAnsi="Arial"/>
        <w:color w:val="8DA9DB"/>
        <w:sz w:val="22"/>
      </w:rPr>
      <w:tblPr/>
      <w:tcPr>
        <w:shd w:val="clear" w:color="CFDBF0" w:fill="CFDBF0"/>
      </w:tcPr>
    </w:tblStylePr>
    <w:tblStylePr w:type="band2Horz">
      <w:rPr>
        <w:rFonts w:ascii="Arial" w:hAnsi="Arial"/>
        <w:color w:val="8DA9DB"/>
        <w:sz w:val="22"/>
      </w:rPr>
    </w:tblStylePr>
  </w:style>
  <w:style w:type="table" w:customStyle="1" w:styleId="ListTable6Colorful-Accent64">
    <w:name w:val="List Table 6 Colorful - Accent 64"/>
    <w:basedOn w:val="a2"/>
    <w:uiPriority w:val="99"/>
    <w:rsid w:val="001D58B7"/>
    <w:pPr>
      <w:spacing w:after="0" w:line="240" w:lineRule="auto"/>
    </w:pPr>
    <w:rPr>
      <w:rFonts w:ascii="Calibri" w:eastAsia="Calibri" w:hAnsi="Calibri" w:cs="Calibri"/>
      <w:lang w:eastAsia="ru-RU"/>
    </w:rPr>
    <w:tblPr>
      <w:tblStyleRowBandSize w:val="1"/>
      <w:tblStyleColBandSize w:val="1"/>
      <w:tblBorders>
        <w:top w:val="single" w:sz="4" w:space="0" w:color="A9D08E"/>
        <w:bottom w:val="single" w:sz="4" w:space="0" w:color="A9D08E"/>
      </w:tblBorders>
    </w:tblPr>
    <w:tblStylePr w:type="firstRow">
      <w:rPr>
        <w:b/>
        <w:color w:val="A9D08E"/>
      </w:rPr>
      <w:tblPr/>
      <w:tcPr>
        <w:tcBorders>
          <w:bottom w:val="single" w:sz="4" w:space="0" w:color="A9D08E"/>
        </w:tcBorders>
      </w:tcPr>
    </w:tblStylePr>
    <w:tblStylePr w:type="lastRow">
      <w:rPr>
        <w:b/>
        <w:color w:val="A9D08E"/>
      </w:rPr>
      <w:tblPr/>
      <w:tcPr>
        <w:tcBorders>
          <w:top w:val="single" w:sz="4" w:space="0" w:color="A9D08E"/>
        </w:tcBorders>
      </w:tcPr>
    </w:tblStylePr>
    <w:tblStylePr w:type="firstCol">
      <w:rPr>
        <w:b/>
        <w:color w:val="A9D08E"/>
      </w:rPr>
    </w:tblStylePr>
    <w:tblStylePr w:type="lastCol">
      <w:rPr>
        <w:b/>
        <w:color w:val="A9D08E"/>
      </w:rPr>
    </w:tblStylePr>
    <w:tblStylePr w:type="band1Vert">
      <w:tblPr/>
      <w:tcPr>
        <w:shd w:val="clear" w:color="DAEBCF" w:fill="DAEBCF"/>
      </w:tcPr>
    </w:tblStylePr>
    <w:tblStylePr w:type="band1Horz">
      <w:rPr>
        <w:rFonts w:ascii="Arial" w:hAnsi="Arial"/>
        <w:color w:val="A9D08E"/>
        <w:sz w:val="22"/>
      </w:rPr>
      <w:tblPr/>
      <w:tcPr>
        <w:shd w:val="clear" w:color="DAEBCF" w:fill="DAEBCF"/>
      </w:tcPr>
    </w:tblStylePr>
    <w:tblStylePr w:type="band2Horz">
      <w:rPr>
        <w:rFonts w:ascii="Arial" w:hAnsi="Arial"/>
        <w:color w:val="A9D08E"/>
        <w:sz w:val="22"/>
      </w:rPr>
    </w:tblStylePr>
  </w:style>
  <w:style w:type="table" w:customStyle="1" w:styleId="-7140">
    <w:name w:val="Список-таблица 7 цветная14"/>
    <w:basedOn w:val="a2"/>
    <w:uiPriority w:val="99"/>
    <w:rsid w:val="001D58B7"/>
    <w:pPr>
      <w:spacing w:after="0" w:line="240" w:lineRule="auto"/>
    </w:pPr>
    <w:rPr>
      <w:rFonts w:ascii="Calibri" w:eastAsia="Calibri" w:hAnsi="Calibri" w:cs="Calibri"/>
      <w:lang w:eastAsia="ru-RU"/>
    </w:rPr>
    <w:tblPr>
      <w:tblStyleRowBandSize w:val="1"/>
      <w:tblStyleColBandSize w:val="1"/>
      <w:tblBorders>
        <w:right w:val="single" w:sz="4" w:space="0" w:color="7F7F7F"/>
      </w:tblBorders>
    </w:tblPr>
    <w:tblStylePr w:type="firstRow">
      <w:rPr>
        <w:rFonts w:ascii="Arial" w:hAnsi="Arial"/>
        <w:i/>
        <w:color w:val="7F7F7F"/>
        <w:sz w:val="22"/>
      </w:rPr>
      <w:tblPr/>
      <w:tcPr>
        <w:tcBorders>
          <w:top w:val="none" w:sz="0" w:space="0" w:color="auto"/>
          <w:left w:val="none" w:sz="0" w:space="0" w:color="auto"/>
          <w:bottom w:val="single" w:sz="4" w:space="0" w:color="7F7F7F"/>
          <w:right w:val="none" w:sz="0" w:space="0" w:color="auto"/>
        </w:tcBorders>
        <w:shd w:val="clear" w:color="FFFFFF" w:fill="FFFFFF"/>
      </w:tcPr>
    </w:tblStylePr>
    <w:tblStylePr w:type="lastRow">
      <w:rPr>
        <w:rFonts w:ascii="Arial" w:hAnsi="Arial"/>
        <w:i/>
        <w:color w:val="7F7F7F"/>
        <w:sz w:val="22"/>
      </w:rPr>
      <w:tblPr/>
      <w:tcPr>
        <w:tcBorders>
          <w:top w:val="single" w:sz="4" w:space="0" w:color="7F7F7F"/>
          <w:left w:val="none" w:sz="0" w:space="0" w:color="auto"/>
          <w:bottom w:val="none" w:sz="0" w:space="0" w:color="auto"/>
          <w:right w:val="none" w:sz="0" w:space="0" w:color="auto"/>
        </w:tcBorders>
        <w:shd w:val="clear" w:color="FFFFFF" w:fill="FFFFFF"/>
      </w:tcPr>
    </w:tblStylePr>
    <w:tblStylePr w:type="firstCol">
      <w:pPr>
        <w:jc w:val="right"/>
      </w:pPr>
      <w:rPr>
        <w:rFonts w:ascii="Arial" w:hAnsi="Arial"/>
        <w:i/>
        <w:color w:val="7F7F7F"/>
        <w:sz w:val="22"/>
      </w:rPr>
      <w:tblPr/>
      <w:tcPr>
        <w:tcBorders>
          <w:top w:val="none" w:sz="0" w:space="0" w:color="auto"/>
          <w:left w:val="none" w:sz="0" w:space="0" w:color="auto"/>
          <w:bottom w:val="none" w:sz="0" w:space="0" w:color="auto"/>
          <w:right w:val="single" w:sz="4" w:space="0" w:color="7F7F7F"/>
        </w:tcBorders>
        <w:shd w:val="clear" w:color="FFFFFF" w:fill="auto"/>
      </w:tcPr>
    </w:tblStylePr>
    <w:tblStylePr w:type="lastCol">
      <w:rPr>
        <w:rFonts w:ascii="Arial" w:hAnsi="Arial"/>
        <w:i/>
        <w:color w:val="7F7F7F"/>
        <w:sz w:val="22"/>
      </w:rPr>
      <w:tblPr/>
      <w:tcPr>
        <w:tcBorders>
          <w:top w:val="none" w:sz="0" w:space="0" w:color="auto"/>
          <w:left w:val="single" w:sz="4" w:space="0" w:color="7F7F7F"/>
          <w:bottom w:val="none" w:sz="0" w:space="0" w:color="auto"/>
          <w:right w:val="none" w:sz="0" w:space="0" w:color="auto"/>
        </w:tcBorders>
        <w:shd w:val="clear" w:color="FFFFFF" w:fill="auto"/>
      </w:tcPr>
    </w:tblStylePr>
    <w:tblStylePr w:type="band1Vert">
      <w:tblPr/>
      <w:tcPr>
        <w:shd w:val="clear" w:color="BFBFBF" w:fill="BFBFBF"/>
      </w:tcPr>
    </w:tblStylePr>
    <w:tblStylePr w:type="band1Horz">
      <w:rPr>
        <w:rFonts w:ascii="Arial" w:hAnsi="Arial"/>
        <w:color w:val="7F7F7F"/>
        <w:sz w:val="22"/>
      </w:rPr>
      <w:tblPr/>
      <w:tcPr>
        <w:shd w:val="clear" w:color="BFBFBF" w:fill="BFBFBF"/>
      </w:tcPr>
    </w:tblStylePr>
    <w:tblStylePr w:type="band2Horz">
      <w:rPr>
        <w:rFonts w:ascii="Arial" w:hAnsi="Arial"/>
        <w:color w:val="7F7F7F"/>
        <w:sz w:val="22"/>
      </w:rPr>
    </w:tblStylePr>
  </w:style>
  <w:style w:type="table" w:customStyle="1" w:styleId="ListTable7Colorful-Accent14">
    <w:name w:val="List Table 7 Colorful - Accent 14"/>
    <w:basedOn w:val="a2"/>
    <w:uiPriority w:val="99"/>
    <w:rsid w:val="001D58B7"/>
    <w:pPr>
      <w:spacing w:after="0" w:line="240" w:lineRule="auto"/>
    </w:pPr>
    <w:rPr>
      <w:rFonts w:ascii="Calibri" w:eastAsia="Calibri" w:hAnsi="Calibri" w:cs="Calibri"/>
      <w:lang w:eastAsia="ru-RU"/>
    </w:rPr>
    <w:tblPr>
      <w:tblStyleRowBandSize w:val="1"/>
      <w:tblStyleColBandSize w:val="1"/>
      <w:tblBorders>
        <w:right w:val="single" w:sz="4" w:space="0" w:color="5B9BD5"/>
      </w:tblBorders>
    </w:tblPr>
    <w:tblStylePr w:type="firstRow">
      <w:rPr>
        <w:rFonts w:ascii="Arial" w:hAnsi="Arial"/>
        <w:i/>
        <w:color w:val="245A8D"/>
        <w:sz w:val="22"/>
      </w:rPr>
      <w:tblPr/>
      <w:tcPr>
        <w:tcBorders>
          <w:top w:val="none" w:sz="0" w:space="0" w:color="auto"/>
          <w:left w:val="none" w:sz="0" w:space="0" w:color="auto"/>
          <w:bottom w:val="single" w:sz="4" w:space="0" w:color="5B9BD5"/>
          <w:right w:val="none" w:sz="0" w:space="0" w:color="auto"/>
        </w:tcBorders>
        <w:shd w:val="clear" w:color="FFFFFF" w:fill="FFFFFF"/>
      </w:tcPr>
    </w:tblStylePr>
    <w:tblStylePr w:type="lastRow">
      <w:rPr>
        <w:rFonts w:ascii="Arial" w:hAnsi="Arial"/>
        <w:i/>
        <w:color w:val="245A8D"/>
        <w:sz w:val="22"/>
      </w:rPr>
      <w:tblPr/>
      <w:tcPr>
        <w:tcBorders>
          <w:top w:val="single" w:sz="4" w:space="0" w:color="5B9BD5"/>
          <w:left w:val="none" w:sz="0" w:space="0" w:color="auto"/>
          <w:bottom w:val="none" w:sz="0" w:space="0" w:color="auto"/>
          <w:right w:val="none" w:sz="0" w:space="0" w:color="auto"/>
        </w:tcBorders>
        <w:shd w:val="clear" w:color="FFFFFF" w:fill="FFFFFF"/>
      </w:tcPr>
    </w:tblStylePr>
    <w:tblStylePr w:type="firstCol">
      <w:pPr>
        <w:jc w:val="right"/>
      </w:pPr>
      <w:rPr>
        <w:rFonts w:ascii="Arial" w:hAnsi="Arial"/>
        <w:i/>
        <w:color w:val="245A8D"/>
        <w:sz w:val="22"/>
      </w:rPr>
      <w:tblPr/>
      <w:tcPr>
        <w:tcBorders>
          <w:top w:val="none" w:sz="0" w:space="0" w:color="auto"/>
          <w:left w:val="none" w:sz="0" w:space="0" w:color="auto"/>
          <w:bottom w:val="none" w:sz="0" w:space="0" w:color="auto"/>
          <w:right w:val="single" w:sz="4" w:space="0" w:color="5B9BD5"/>
        </w:tcBorders>
        <w:shd w:val="clear" w:color="FFFFFF" w:fill="auto"/>
      </w:tcPr>
    </w:tblStylePr>
    <w:tblStylePr w:type="lastCol">
      <w:rPr>
        <w:rFonts w:ascii="Arial" w:hAnsi="Arial"/>
        <w:i/>
        <w:color w:val="245A8D"/>
        <w:sz w:val="22"/>
      </w:rPr>
      <w:tblPr/>
      <w:tcPr>
        <w:tcBorders>
          <w:top w:val="none" w:sz="0" w:space="0" w:color="auto"/>
          <w:left w:val="single" w:sz="4" w:space="0" w:color="5B9BD5"/>
          <w:bottom w:val="none" w:sz="0" w:space="0" w:color="auto"/>
          <w:right w:val="none" w:sz="0" w:space="0" w:color="auto"/>
        </w:tcBorders>
        <w:shd w:val="clear" w:color="FFFFFF" w:fill="auto"/>
      </w:tcPr>
    </w:tblStylePr>
    <w:tblStylePr w:type="band1Vert">
      <w:tblPr/>
      <w:tcPr>
        <w:shd w:val="clear" w:color="D5E5F4" w:fill="D5E5F4"/>
      </w:tcPr>
    </w:tblStylePr>
    <w:tblStylePr w:type="band1Horz">
      <w:rPr>
        <w:rFonts w:ascii="Arial" w:hAnsi="Arial"/>
        <w:color w:val="245A8D"/>
        <w:sz w:val="22"/>
      </w:rPr>
      <w:tblPr/>
      <w:tcPr>
        <w:shd w:val="clear" w:color="D5E5F4" w:fill="D5E5F4"/>
      </w:tcPr>
    </w:tblStylePr>
    <w:tblStylePr w:type="band2Horz">
      <w:rPr>
        <w:rFonts w:ascii="Arial" w:hAnsi="Arial"/>
        <w:color w:val="245A8D"/>
        <w:sz w:val="22"/>
      </w:rPr>
    </w:tblStylePr>
  </w:style>
  <w:style w:type="table" w:customStyle="1" w:styleId="ListTable7Colorful-Accent24">
    <w:name w:val="List Table 7 Colorful - Accent 24"/>
    <w:basedOn w:val="a2"/>
    <w:uiPriority w:val="99"/>
    <w:rsid w:val="001D58B7"/>
    <w:pPr>
      <w:spacing w:after="0" w:line="240" w:lineRule="auto"/>
    </w:pPr>
    <w:rPr>
      <w:rFonts w:ascii="Calibri" w:eastAsia="Calibri" w:hAnsi="Calibri" w:cs="Calibri"/>
      <w:lang w:eastAsia="ru-RU"/>
    </w:rPr>
    <w:tblPr>
      <w:tblStyleRowBandSize w:val="1"/>
      <w:tblStyleColBandSize w:val="1"/>
      <w:tblBorders>
        <w:right w:val="single" w:sz="4" w:space="0" w:color="F4B184"/>
      </w:tblBorders>
    </w:tblPr>
    <w:tblStylePr w:type="firstRow">
      <w:rPr>
        <w:rFonts w:ascii="Arial" w:hAnsi="Arial"/>
        <w:i/>
        <w:color w:val="F4B184"/>
        <w:sz w:val="22"/>
      </w:rPr>
      <w:tblPr/>
      <w:tcPr>
        <w:tcBorders>
          <w:top w:val="none" w:sz="0" w:space="0" w:color="auto"/>
          <w:left w:val="none" w:sz="0" w:space="0" w:color="auto"/>
          <w:bottom w:val="single" w:sz="4" w:space="0" w:color="F4B184"/>
          <w:right w:val="none" w:sz="0" w:space="0" w:color="auto"/>
        </w:tcBorders>
        <w:shd w:val="clear" w:color="FFFFFF" w:fill="FFFFFF"/>
      </w:tcPr>
    </w:tblStylePr>
    <w:tblStylePr w:type="lastRow">
      <w:rPr>
        <w:rFonts w:ascii="Arial" w:hAnsi="Arial"/>
        <w:i/>
        <w:color w:val="F4B184"/>
        <w:sz w:val="22"/>
      </w:rPr>
      <w:tblPr/>
      <w:tcPr>
        <w:tcBorders>
          <w:top w:val="single" w:sz="4" w:space="0" w:color="F4B184"/>
          <w:left w:val="none" w:sz="0" w:space="0" w:color="auto"/>
          <w:bottom w:val="none" w:sz="0" w:space="0" w:color="auto"/>
          <w:right w:val="none" w:sz="0" w:space="0" w:color="auto"/>
        </w:tcBorders>
        <w:shd w:val="clear" w:color="FFFFFF" w:fill="FFFFFF"/>
      </w:tcPr>
    </w:tblStylePr>
    <w:tblStylePr w:type="firstCol">
      <w:pPr>
        <w:jc w:val="right"/>
      </w:pPr>
      <w:rPr>
        <w:rFonts w:ascii="Arial" w:hAnsi="Arial"/>
        <w:i/>
        <w:color w:val="F4B184"/>
        <w:sz w:val="22"/>
      </w:rPr>
      <w:tblPr/>
      <w:tcPr>
        <w:tcBorders>
          <w:top w:val="none" w:sz="0" w:space="0" w:color="auto"/>
          <w:left w:val="none" w:sz="0" w:space="0" w:color="auto"/>
          <w:bottom w:val="none" w:sz="0" w:space="0" w:color="auto"/>
          <w:right w:val="single" w:sz="4" w:space="0" w:color="F4B184"/>
        </w:tcBorders>
        <w:shd w:val="clear" w:color="FFFFFF" w:fill="auto"/>
      </w:tcPr>
    </w:tblStylePr>
    <w:tblStylePr w:type="lastCol">
      <w:rPr>
        <w:rFonts w:ascii="Arial" w:hAnsi="Arial"/>
        <w:i/>
        <w:color w:val="F4B184"/>
        <w:sz w:val="22"/>
      </w:rPr>
      <w:tblPr/>
      <w:tcPr>
        <w:tcBorders>
          <w:top w:val="none" w:sz="0" w:space="0" w:color="auto"/>
          <w:left w:val="single" w:sz="4" w:space="0" w:color="F4B184"/>
          <w:bottom w:val="none" w:sz="0" w:space="0" w:color="auto"/>
          <w:right w:val="none" w:sz="0" w:space="0" w:color="auto"/>
        </w:tcBorders>
        <w:shd w:val="clear" w:color="FFFFFF" w:fill="auto"/>
      </w:tcPr>
    </w:tblStylePr>
    <w:tblStylePr w:type="band1Vert">
      <w:tblPr/>
      <w:tcPr>
        <w:shd w:val="clear" w:color="FADECB" w:fill="FADECB"/>
      </w:tcPr>
    </w:tblStylePr>
    <w:tblStylePr w:type="band1Horz">
      <w:rPr>
        <w:rFonts w:ascii="Arial" w:hAnsi="Arial"/>
        <w:color w:val="F4B184"/>
        <w:sz w:val="22"/>
      </w:rPr>
      <w:tblPr/>
      <w:tcPr>
        <w:shd w:val="clear" w:color="FADECB" w:fill="FADECB"/>
      </w:tcPr>
    </w:tblStylePr>
    <w:tblStylePr w:type="band2Horz">
      <w:rPr>
        <w:rFonts w:ascii="Arial" w:hAnsi="Arial"/>
        <w:color w:val="F4B184"/>
        <w:sz w:val="22"/>
      </w:rPr>
    </w:tblStylePr>
  </w:style>
  <w:style w:type="table" w:customStyle="1" w:styleId="ListTable7Colorful-Accent34">
    <w:name w:val="List Table 7 Colorful - Accent 34"/>
    <w:basedOn w:val="a2"/>
    <w:uiPriority w:val="99"/>
    <w:rsid w:val="001D58B7"/>
    <w:pPr>
      <w:spacing w:after="0" w:line="240" w:lineRule="auto"/>
    </w:pPr>
    <w:rPr>
      <w:rFonts w:ascii="Calibri" w:eastAsia="Calibri" w:hAnsi="Calibri" w:cs="Calibri"/>
      <w:lang w:eastAsia="ru-RU"/>
    </w:rPr>
    <w:tblPr>
      <w:tblStyleRowBandSize w:val="1"/>
      <w:tblStyleColBandSize w:val="1"/>
      <w:tblBorders>
        <w:right w:val="single" w:sz="4" w:space="0" w:color="C9C9C9"/>
      </w:tblBorders>
    </w:tblPr>
    <w:tblStylePr w:type="firstRow">
      <w:rPr>
        <w:rFonts w:ascii="Arial" w:hAnsi="Arial"/>
        <w:i/>
        <w:color w:val="C9C9C9"/>
        <w:sz w:val="22"/>
      </w:rPr>
      <w:tblPr/>
      <w:tcPr>
        <w:tcBorders>
          <w:top w:val="none" w:sz="0" w:space="0" w:color="auto"/>
          <w:left w:val="none" w:sz="0" w:space="0" w:color="auto"/>
          <w:bottom w:val="single" w:sz="4" w:space="0" w:color="C9C9C9"/>
          <w:right w:val="none" w:sz="0" w:space="0" w:color="auto"/>
        </w:tcBorders>
        <w:shd w:val="clear" w:color="FFFFFF" w:fill="FFFFFF"/>
      </w:tcPr>
    </w:tblStylePr>
    <w:tblStylePr w:type="lastRow">
      <w:rPr>
        <w:rFonts w:ascii="Arial" w:hAnsi="Arial"/>
        <w:i/>
        <w:color w:val="C9C9C9"/>
        <w:sz w:val="22"/>
      </w:rPr>
      <w:tblPr/>
      <w:tcPr>
        <w:tcBorders>
          <w:top w:val="single" w:sz="4" w:space="0" w:color="C9C9C9"/>
          <w:left w:val="none" w:sz="0" w:space="0" w:color="auto"/>
          <w:bottom w:val="none" w:sz="0" w:space="0" w:color="auto"/>
          <w:right w:val="none" w:sz="0" w:space="0" w:color="auto"/>
        </w:tcBorders>
        <w:shd w:val="clear" w:color="FFFFFF" w:fill="FFFFFF"/>
      </w:tcPr>
    </w:tblStylePr>
    <w:tblStylePr w:type="firstCol">
      <w:pPr>
        <w:jc w:val="right"/>
      </w:pPr>
      <w:rPr>
        <w:rFonts w:ascii="Arial" w:hAnsi="Arial"/>
        <w:i/>
        <w:color w:val="C9C9C9"/>
        <w:sz w:val="22"/>
      </w:rPr>
      <w:tblPr/>
      <w:tcPr>
        <w:tcBorders>
          <w:top w:val="none" w:sz="0" w:space="0" w:color="auto"/>
          <w:left w:val="none" w:sz="0" w:space="0" w:color="auto"/>
          <w:bottom w:val="none" w:sz="0" w:space="0" w:color="auto"/>
          <w:right w:val="single" w:sz="4" w:space="0" w:color="C9C9C9"/>
        </w:tcBorders>
        <w:shd w:val="clear" w:color="FFFFFF" w:fill="auto"/>
      </w:tcPr>
    </w:tblStylePr>
    <w:tblStylePr w:type="lastCol">
      <w:rPr>
        <w:rFonts w:ascii="Arial" w:hAnsi="Arial"/>
        <w:i/>
        <w:color w:val="C9C9C9"/>
        <w:sz w:val="22"/>
      </w:rPr>
      <w:tblPr/>
      <w:tcPr>
        <w:tcBorders>
          <w:top w:val="none" w:sz="0" w:space="0" w:color="auto"/>
          <w:left w:val="single" w:sz="4" w:space="0" w:color="C9C9C9"/>
          <w:bottom w:val="none" w:sz="0" w:space="0" w:color="auto"/>
          <w:right w:val="none" w:sz="0" w:space="0" w:color="auto"/>
        </w:tcBorders>
        <w:shd w:val="clear" w:color="FFFFFF" w:fill="auto"/>
      </w:tcPr>
    </w:tblStylePr>
    <w:tblStylePr w:type="band1Vert">
      <w:tblPr/>
      <w:tcPr>
        <w:shd w:val="clear" w:color="E8E8E8" w:fill="E8E8E8"/>
      </w:tcPr>
    </w:tblStylePr>
    <w:tblStylePr w:type="band1Horz">
      <w:rPr>
        <w:rFonts w:ascii="Arial" w:hAnsi="Arial"/>
        <w:color w:val="C9C9C9"/>
        <w:sz w:val="22"/>
      </w:rPr>
      <w:tblPr/>
      <w:tcPr>
        <w:shd w:val="clear" w:color="E8E8E8" w:fill="E8E8E8"/>
      </w:tcPr>
    </w:tblStylePr>
    <w:tblStylePr w:type="band2Horz">
      <w:rPr>
        <w:rFonts w:ascii="Arial" w:hAnsi="Arial"/>
        <w:color w:val="C9C9C9"/>
        <w:sz w:val="22"/>
      </w:rPr>
    </w:tblStylePr>
  </w:style>
  <w:style w:type="table" w:customStyle="1" w:styleId="ListTable7Colorful-Accent44">
    <w:name w:val="List Table 7 Colorful - Accent 44"/>
    <w:basedOn w:val="a2"/>
    <w:uiPriority w:val="99"/>
    <w:rsid w:val="001D58B7"/>
    <w:pPr>
      <w:spacing w:after="0" w:line="240" w:lineRule="auto"/>
    </w:pPr>
    <w:rPr>
      <w:rFonts w:ascii="Calibri" w:eastAsia="Calibri" w:hAnsi="Calibri" w:cs="Calibri"/>
      <w:lang w:eastAsia="ru-RU"/>
    </w:rPr>
    <w:tblPr>
      <w:tblStyleRowBandSize w:val="1"/>
      <w:tblStyleColBandSize w:val="1"/>
      <w:tblBorders>
        <w:right w:val="single" w:sz="4" w:space="0" w:color="FFD865"/>
      </w:tblBorders>
    </w:tblPr>
    <w:tblStylePr w:type="firstRow">
      <w:rPr>
        <w:rFonts w:ascii="Arial" w:hAnsi="Arial"/>
        <w:i/>
        <w:color w:val="FFD865"/>
        <w:sz w:val="22"/>
      </w:rPr>
      <w:tblPr/>
      <w:tcPr>
        <w:tcBorders>
          <w:top w:val="none" w:sz="0" w:space="0" w:color="auto"/>
          <w:left w:val="none" w:sz="0" w:space="0" w:color="auto"/>
          <w:bottom w:val="single" w:sz="4" w:space="0" w:color="FFD865"/>
          <w:right w:val="none" w:sz="0" w:space="0" w:color="auto"/>
        </w:tcBorders>
        <w:shd w:val="clear" w:color="FFFFFF" w:fill="FFFFFF"/>
      </w:tcPr>
    </w:tblStylePr>
    <w:tblStylePr w:type="lastRow">
      <w:rPr>
        <w:rFonts w:ascii="Arial" w:hAnsi="Arial"/>
        <w:i/>
        <w:color w:val="FFD865"/>
        <w:sz w:val="22"/>
      </w:rPr>
      <w:tblPr/>
      <w:tcPr>
        <w:tcBorders>
          <w:top w:val="single" w:sz="4" w:space="0" w:color="FFD865"/>
          <w:left w:val="none" w:sz="0" w:space="0" w:color="auto"/>
          <w:bottom w:val="none" w:sz="0" w:space="0" w:color="auto"/>
          <w:right w:val="none" w:sz="0" w:space="0" w:color="auto"/>
        </w:tcBorders>
        <w:shd w:val="clear" w:color="FFFFFF" w:fill="FFFFFF"/>
      </w:tcPr>
    </w:tblStylePr>
    <w:tblStylePr w:type="firstCol">
      <w:pPr>
        <w:jc w:val="right"/>
      </w:pPr>
      <w:rPr>
        <w:rFonts w:ascii="Arial" w:hAnsi="Arial"/>
        <w:i/>
        <w:color w:val="FFD865"/>
        <w:sz w:val="22"/>
      </w:rPr>
      <w:tblPr/>
      <w:tcPr>
        <w:tcBorders>
          <w:top w:val="none" w:sz="0" w:space="0" w:color="auto"/>
          <w:left w:val="none" w:sz="0" w:space="0" w:color="auto"/>
          <w:bottom w:val="none" w:sz="0" w:space="0" w:color="auto"/>
          <w:right w:val="single" w:sz="4" w:space="0" w:color="FFD865"/>
        </w:tcBorders>
        <w:shd w:val="clear" w:color="FFFFFF" w:fill="auto"/>
      </w:tcPr>
    </w:tblStylePr>
    <w:tblStylePr w:type="lastCol">
      <w:rPr>
        <w:rFonts w:ascii="Arial" w:hAnsi="Arial"/>
        <w:i/>
        <w:color w:val="FFD865"/>
        <w:sz w:val="22"/>
      </w:rPr>
      <w:tblPr/>
      <w:tcPr>
        <w:tcBorders>
          <w:top w:val="none" w:sz="0" w:space="0" w:color="auto"/>
          <w:left w:val="single" w:sz="4" w:space="0" w:color="FFD865"/>
          <w:bottom w:val="none" w:sz="0" w:space="0" w:color="auto"/>
          <w:right w:val="none" w:sz="0" w:space="0" w:color="auto"/>
        </w:tcBorders>
        <w:shd w:val="clear" w:color="FFFFFF" w:fill="auto"/>
      </w:tcPr>
    </w:tblStylePr>
    <w:tblStylePr w:type="band1Vert">
      <w:tblPr/>
      <w:tcPr>
        <w:shd w:val="clear" w:color="FFEFBF" w:fill="FFEFBF"/>
      </w:tcPr>
    </w:tblStylePr>
    <w:tblStylePr w:type="band1Horz">
      <w:rPr>
        <w:rFonts w:ascii="Arial" w:hAnsi="Arial"/>
        <w:color w:val="FFD865"/>
        <w:sz w:val="22"/>
      </w:rPr>
      <w:tblPr/>
      <w:tcPr>
        <w:shd w:val="clear" w:color="FFEFBF" w:fill="FFEFBF"/>
      </w:tcPr>
    </w:tblStylePr>
    <w:tblStylePr w:type="band2Horz">
      <w:rPr>
        <w:rFonts w:ascii="Arial" w:hAnsi="Arial"/>
        <w:color w:val="FFD865"/>
        <w:sz w:val="22"/>
      </w:rPr>
    </w:tblStylePr>
  </w:style>
  <w:style w:type="table" w:customStyle="1" w:styleId="ListTable7Colorful-Accent54">
    <w:name w:val="List Table 7 Colorful - Accent 54"/>
    <w:basedOn w:val="a2"/>
    <w:uiPriority w:val="99"/>
    <w:rsid w:val="001D58B7"/>
    <w:pPr>
      <w:spacing w:after="0" w:line="240" w:lineRule="auto"/>
    </w:pPr>
    <w:rPr>
      <w:rFonts w:ascii="Calibri" w:eastAsia="Calibri" w:hAnsi="Calibri" w:cs="Calibri"/>
      <w:lang w:eastAsia="ru-RU"/>
    </w:rPr>
    <w:tblPr>
      <w:tblStyleRowBandSize w:val="1"/>
      <w:tblStyleColBandSize w:val="1"/>
      <w:tblBorders>
        <w:right w:val="single" w:sz="4" w:space="0" w:color="8DA9DB"/>
      </w:tblBorders>
    </w:tblPr>
    <w:tblStylePr w:type="firstRow">
      <w:rPr>
        <w:rFonts w:ascii="Arial" w:hAnsi="Arial"/>
        <w:i/>
        <w:color w:val="8DA9DB"/>
        <w:sz w:val="22"/>
      </w:rPr>
      <w:tblPr/>
      <w:tcPr>
        <w:tcBorders>
          <w:top w:val="none" w:sz="0" w:space="0" w:color="auto"/>
          <w:left w:val="none" w:sz="0" w:space="0" w:color="auto"/>
          <w:bottom w:val="single" w:sz="4" w:space="0" w:color="8DA9DB"/>
          <w:right w:val="none" w:sz="0" w:space="0" w:color="auto"/>
        </w:tcBorders>
        <w:shd w:val="clear" w:color="FFFFFF" w:fill="FFFFFF"/>
      </w:tcPr>
    </w:tblStylePr>
    <w:tblStylePr w:type="lastRow">
      <w:rPr>
        <w:rFonts w:ascii="Arial" w:hAnsi="Arial"/>
        <w:i/>
        <w:color w:val="8DA9DB"/>
        <w:sz w:val="22"/>
      </w:rPr>
      <w:tblPr/>
      <w:tcPr>
        <w:tcBorders>
          <w:top w:val="single" w:sz="4" w:space="0" w:color="8DA9DB"/>
          <w:left w:val="none" w:sz="0" w:space="0" w:color="auto"/>
          <w:bottom w:val="none" w:sz="0" w:space="0" w:color="auto"/>
          <w:right w:val="none" w:sz="0" w:space="0" w:color="auto"/>
        </w:tcBorders>
        <w:shd w:val="clear" w:color="FFFFFF" w:fill="FFFFFF"/>
      </w:tcPr>
    </w:tblStylePr>
    <w:tblStylePr w:type="firstCol">
      <w:pPr>
        <w:jc w:val="right"/>
      </w:pPr>
      <w:rPr>
        <w:rFonts w:ascii="Arial" w:hAnsi="Arial"/>
        <w:i/>
        <w:color w:val="8DA9DB"/>
        <w:sz w:val="22"/>
      </w:rPr>
      <w:tblPr/>
      <w:tcPr>
        <w:tcBorders>
          <w:top w:val="none" w:sz="0" w:space="0" w:color="auto"/>
          <w:left w:val="none" w:sz="0" w:space="0" w:color="auto"/>
          <w:bottom w:val="none" w:sz="0" w:space="0" w:color="auto"/>
          <w:right w:val="single" w:sz="4" w:space="0" w:color="8DA9DB"/>
        </w:tcBorders>
        <w:shd w:val="clear" w:color="FFFFFF" w:fill="auto"/>
      </w:tcPr>
    </w:tblStylePr>
    <w:tblStylePr w:type="lastCol">
      <w:rPr>
        <w:rFonts w:ascii="Arial" w:hAnsi="Arial"/>
        <w:i/>
        <w:color w:val="8DA9DB"/>
        <w:sz w:val="22"/>
      </w:rPr>
      <w:tblPr/>
      <w:tcPr>
        <w:tcBorders>
          <w:top w:val="none" w:sz="0" w:space="0" w:color="auto"/>
          <w:left w:val="single" w:sz="4" w:space="0" w:color="8DA9DB"/>
          <w:bottom w:val="none" w:sz="0" w:space="0" w:color="auto"/>
          <w:right w:val="none" w:sz="0" w:space="0" w:color="auto"/>
        </w:tcBorders>
        <w:shd w:val="clear" w:color="FFFFFF" w:fill="auto"/>
      </w:tcPr>
    </w:tblStylePr>
    <w:tblStylePr w:type="band1Vert">
      <w:tblPr/>
      <w:tcPr>
        <w:shd w:val="clear" w:color="CFDBF0" w:fill="CFDBF0"/>
      </w:tcPr>
    </w:tblStylePr>
    <w:tblStylePr w:type="band1Horz">
      <w:rPr>
        <w:rFonts w:ascii="Arial" w:hAnsi="Arial"/>
        <w:color w:val="8DA9DB"/>
        <w:sz w:val="22"/>
      </w:rPr>
      <w:tblPr/>
      <w:tcPr>
        <w:shd w:val="clear" w:color="CFDBF0" w:fill="CFDBF0"/>
      </w:tcPr>
    </w:tblStylePr>
    <w:tblStylePr w:type="band2Horz">
      <w:rPr>
        <w:rFonts w:ascii="Arial" w:hAnsi="Arial"/>
        <w:color w:val="8DA9DB"/>
        <w:sz w:val="22"/>
      </w:rPr>
    </w:tblStylePr>
  </w:style>
  <w:style w:type="table" w:customStyle="1" w:styleId="ListTable7Colorful-Accent64">
    <w:name w:val="List Table 7 Colorful - Accent 64"/>
    <w:basedOn w:val="a2"/>
    <w:uiPriority w:val="99"/>
    <w:rsid w:val="001D58B7"/>
    <w:pPr>
      <w:spacing w:after="0" w:line="240" w:lineRule="auto"/>
    </w:pPr>
    <w:rPr>
      <w:rFonts w:ascii="Calibri" w:eastAsia="Calibri" w:hAnsi="Calibri" w:cs="Calibri"/>
      <w:lang w:eastAsia="ru-RU"/>
    </w:rPr>
    <w:tblPr>
      <w:tblStyleRowBandSize w:val="1"/>
      <w:tblStyleColBandSize w:val="1"/>
      <w:tblBorders>
        <w:right w:val="single" w:sz="4" w:space="0" w:color="A9D08E"/>
      </w:tblBorders>
    </w:tblPr>
    <w:tblStylePr w:type="firstRow">
      <w:rPr>
        <w:rFonts w:ascii="Arial" w:hAnsi="Arial"/>
        <w:i/>
        <w:color w:val="A9D08E"/>
        <w:sz w:val="22"/>
      </w:rPr>
      <w:tblPr/>
      <w:tcPr>
        <w:tcBorders>
          <w:top w:val="none" w:sz="0" w:space="0" w:color="auto"/>
          <w:left w:val="none" w:sz="0" w:space="0" w:color="auto"/>
          <w:bottom w:val="single" w:sz="4" w:space="0" w:color="A9D08E"/>
          <w:right w:val="none" w:sz="0" w:space="0" w:color="auto"/>
        </w:tcBorders>
        <w:shd w:val="clear" w:color="FFFFFF" w:fill="FFFFFF"/>
      </w:tcPr>
    </w:tblStylePr>
    <w:tblStylePr w:type="lastRow">
      <w:rPr>
        <w:rFonts w:ascii="Arial" w:hAnsi="Arial"/>
        <w:i/>
        <w:color w:val="A9D08E"/>
        <w:sz w:val="22"/>
      </w:rPr>
      <w:tblPr/>
      <w:tcPr>
        <w:tcBorders>
          <w:top w:val="single" w:sz="4" w:space="0" w:color="A9D08E"/>
          <w:left w:val="none" w:sz="0" w:space="0" w:color="auto"/>
          <w:bottom w:val="none" w:sz="0" w:space="0" w:color="auto"/>
          <w:right w:val="none" w:sz="0" w:space="0" w:color="auto"/>
        </w:tcBorders>
        <w:shd w:val="clear" w:color="FFFFFF" w:fill="FFFFFF"/>
      </w:tcPr>
    </w:tblStylePr>
    <w:tblStylePr w:type="firstCol">
      <w:pPr>
        <w:jc w:val="right"/>
      </w:pPr>
      <w:rPr>
        <w:rFonts w:ascii="Arial" w:hAnsi="Arial"/>
        <w:i/>
        <w:color w:val="A9D08E"/>
        <w:sz w:val="22"/>
      </w:rPr>
      <w:tblPr/>
      <w:tcPr>
        <w:tcBorders>
          <w:top w:val="none" w:sz="0" w:space="0" w:color="auto"/>
          <w:left w:val="none" w:sz="0" w:space="0" w:color="auto"/>
          <w:bottom w:val="none" w:sz="0" w:space="0" w:color="auto"/>
          <w:right w:val="single" w:sz="4" w:space="0" w:color="A9D08E"/>
        </w:tcBorders>
        <w:shd w:val="clear" w:color="FFFFFF" w:fill="auto"/>
      </w:tcPr>
    </w:tblStylePr>
    <w:tblStylePr w:type="lastCol">
      <w:rPr>
        <w:rFonts w:ascii="Arial" w:hAnsi="Arial"/>
        <w:i/>
        <w:color w:val="A9D08E"/>
        <w:sz w:val="22"/>
      </w:rPr>
      <w:tblPr/>
      <w:tcPr>
        <w:tcBorders>
          <w:top w:val="none" w:sz="0" w:space="0" w:color="auto"/>
          <w:left w:val="single" w:sz="4" w:space="0" w:color="A9D08E"/>
          <w:bottom w:val="none" w:sz="0" w:space="0" w:color="auto"/>
          <w:right w:val="none" w:sz="0" w:space="0" w:color="auto"/>
        </w:tcBorders>
        <w:shd w:val="clear" w:color="FFFFFF" w:fill="auto"/>
      </w:tcPr>
    </w:tblStylePr>
    <w:tblStylePr w:type="band1Vert">
      <w:tblPr/>
      <w:tcPr>
        <w:shd w:val="clear" w:color="DAEBCF" w:fill="DAEBCF"/>
      </w:tcPr>
    </w:tblStylePr>
    <w:tblStylePr w:type="band1Horz">
      <w:rPr>
        <w:rFonts w:ascii="Arial" w:hAnsi="Arial"/>
        <w:color w:val="A9D08E"/>
        <w:sz w:val="22"/>
      </w:rPr>
      <w:tblPr/>
      <w:tcPr>
        <w:shd w:val="clear" w:color="DAEBCF" w:fill="DAEBCF"/>
      </w:tcPr>
    </w:tblStylePr>
    <w:tblStylePr w:type="band2Horz">
      <w:rPr>
        <w:rFonts w:ascii="Arial" w:hAnsi="Arial"/>
        <w:color w:val="A9D08E"/>
        <w:sz w:val="22"/>
      </w:rPr>
    </w:tblStylePr>
  </w:style>
  <w:style w:type="table" w:customStyle="1" w:styleId="Lined-Accent40">
    <w:name w:val="Lined - Accent4"/>
    <w:basedOn w:val="a2"/>
    <w:uiPriority w:val="99"/>
    <w:rsid w:val="001D58B7"/>
    <w:pPr>
      <w:spacing w:after="0" w:line="240" w:lineRule="auto"/>
    </w:pPr>
    <w:rPr>
      <w:rFonts w:ascii="Calibri" w:eastAsia="Calibri" w:hAnsi="Calibri" w:cs="Calibri"/>
      <w:color w:val="404040"/>
      <w:sz w:val="20"/>
      <w:szCs w:val="20"/>
      <w:lang w:eastAsia="ru-RU"/>
    </w:rPr>
    <w:tblPr>
      <w:tblStyleRowBandSize w:val="1"/>
      <w:tblStyleColBandSize w:val="1"/>
    </w:tblPr>
    <w:tblStylePr w:type="firstRow">
      <w:rPr>
        <w:rFonts w:ascii="Arial" w:hAnsi="Arial"/>
        <w:color w:val="F2F2F2"/>
        <w:sz w:val="22"/>
      </w:rPr>
      <w:tblPr/>
      <w:tcPr>
        <w:shd w:val="clear" w:color="7F7F7F" w:fill="7F7F7F"/>
      </w:tcPr>
    </w:tblStylePr>
    <w:tblStylePr w:type="lastRow">
      <w:rPr>
        <w:rFonts w:ascii="Arial" w:hAnsi="Arial"/>
        <w:color w:val="F2F2F2"/>
        <w:sz w:val="22"/>
      </w:rPr>
      <w:tblPr/>
      <w:tcPr>
        <w:shd w:val="clear" w:color="7F7F7F" w:fill="7F7F7F"/>
      </w:tcPr>
    </w:tblStylePr>
    <w:tblStylePr w:type="firstCol">
      <w:rPr>
        <w:rFonts w:ascii="Arial" w:hAnsi="Arial"/>
        <w:color w:val="F2F2F2"/>
        <w:sz w:val="22"/>
      </w:rPr>
      <w:tblPr/>
      <w:tcPr>
        <w:shd w:val="clear" w:color="7F7F7F" w:fill="7F7F7F"/>
      </w:tcPr>
    </w:tblStylePr>
    <w:tblStylePr w:type="lastCol">
      <w:rPr>
        <w:rFonts w:ascii="Arial" w:hAnsi="Arial"/>
        <w:color w:val="F2F2F2"/>
        <w:sz w:val="22"/>
      </w:rPr>
      <w:tblPr/>
      <w:tcPr>
        <w:shd w:val="clear" w:color="7F7F7F" w:fill="7F7F7F"/>
      </w:tcPr>
    </w:tblStylePr>
    <w:tblStylePr w:type="band1Vert">
      <w:rPr>
        <w:rFonts w:ascii="Arial" w:hAnsi="Arial"/>
        <w:color w:val="404040"/>
        <w:sz w:val="22"/>
      </w:rPr>
    </w:tblStylePr>
    <w:tblStylePr w:type="band2Vert">
      <w:rPr>
        <w:rFonts w:ascii="Arial" w:hAnsi="Arial"/>
        <w:color w:val="404040"/>
        <w:sz w:val="22"/>
      </w:rPr>
      <w:tblPr/>
      <w:tcPr>
        <w:shd w:val="clear" w:color="F2F2F2" w:fill="F2F2F2"/>
      </w:tcPr>
    </w:tblStylePr>
    <w:tblStylePr w:type="band1Horz">
      <w:rPr>
        <w:rFonts w:ascii="Arial" w:hAnsi="Arial"/>
        <w:color w:val="404040"/>
        <w:sz w:val="22"/>
      </w:rPr>
    </w:tblStylePr>
    <w:tblStylePr w:type="band2Horz">
      <w:rPr>
        <w:rFonts w:ascii="Arial" w:hAnsi="Arial"/>
        <w:color w:val="404040"/>
        <w:sz w:val="22"/>
      </w:rPr>
      <w:tblPr/>
      <w:tcPr>
        <w:shd w:val="clear" w:color="F2F2F2" w:fill="F2F2F2"/>
      </w:tcPr>
    </w:tblStylePr>
  </w:style>
  <w:style w:type="table" w:customStyle="1" w:styleId="Lined-Accent14">
    <w:name w:val="Lined - Accent 14"/>
    <w:basedOn w:val="a2"/>
    <w:uiPriority w:val="99"/>
    <w:rsid w:val="001D58B7"/>
    <w:pPr>
      <w:spacing w:after="0" w:line="240" w:lineRule="auto"/>
    </w:pPr>
    <w:rPr>
      <w:rFonts w:ascii="Calibri" w:eastAsia="Calibri" w:hAnsi="Calibri" w:cs="Calibri"/>
      <w:color w:val="404040"/>
      <w:sz w:val="20"/>
      <w:szCs w:val="20"/>
      <w:lang w:eastAsia="ru-RU"/>
    </w:rPr>
    <w:tblPr>
      <w:tblStyleRowBandSize w:val="1"/>
      <w:tblStyleColBandSize w:val="1"/>
    </w:tblPr>
    <w:tblStylePr w:type="firstRow">
      <w:rPr>
        <w:rFonts w:ascii="Arial" w:hAnsi="Arial"/>
        <w:color w:val="F2F2F2"/>
        <w:sz w:val="22"/>
      </w:rPr>
      <w:tblPr/>
      <w:tcPr>
        <w:shd w:val="clear" w:color="68A2D8" w:fill="68A2D8"/>
      </w:tcPr>
    </w:tblStylePr>
    <w:tblStylePr w:type="lastRow">
      <w:rPr>
        <w:rFonts w:ascii="Arial" w:hAnsi="Arial"/>
        <w:color w:val="F2F2F2"/>
        <w:sz w:val="22"/>
      </w:rPr>
      <w:tblPr/>
      <w:tcPr>
        <w:shd w:val="clear" w:color="68A2D8" w:fill="68A2D8"/>
      </w:tcPr>
    </w:tblStylePr>
    <w:tblStylePr w:type="firstCol">
      <w:rPr>
        <w:rFonts w:ascii="Arial" w:hAnsi="Arial"/>
        <w:color w:val="F2F2F2"/>
        <w:sz w:val="22"/>
      </w:rPr>
      <w:tblPr/>
      <w:tcPr>
        <w:shd w:val="clear" w:color="68A2D8" w:fill="68A2D8"/>
      </w:tcPr>
    </w:tblStylePr>
    <w:tblStylePr w:type="lastCol">
      <w:rPr>
        <w:rFonts w:ascii="Arial" w:hAnsi="Arial"/>
        <w:color w:val="F2F2F2"/>
        <w:sz w:val="22"/>
      </w:rPr>
      <w:tblPr/>
      <w:tcPr>
        <w:shd w:val="clear" w:color="68A2D8" w:fill="68A2D8"/>
      </w:tcPr>
    </w:tblStylePr>
    <w:tblStylePr w:type="band1Vert">
      <w:rPr>
        <w:rFonts w:ascii="Arial" w:hAnsi="Arial"/>
        <w:color w:val="404040"/>
        <w:sz w:val="22"/>
      </w:rPr>
    </w:tblStylePr>
    <w:tblStylePr w:type="band2Vert">
      <w:rPr>
        <w:rFonts w:ascii="Arial" w:hAnsi="Arial"/>
        <w:color w:val="404040"/>
        <w:sz w:val="22"/>
      </w:rPr>
      <w:tblPr/>
      <w:tcPr>
        <w:shd w:val="clear" w:color="CBDFF1" w:fill="CBDFF1"/>
      </w:tcPr>
    </w:tblStylePr>
    <w:tblStylePr w:type="band1Horz">
      <w:rPr>
        <w:rFonts w:ascii="Arial" w:hAnsi="Arial"/>
        <w:color w:val="404040"/>
        <w:sz w:val="22"/>
      </w:rPr>
    </w:tblStylePr>
    <w:tblStylePr w:type="band2Horz">
      <w:rPr>
        <w:rFonts w:ascii="Arial" w:hAnsi="Arial"/>
        <w:color w:val="404040"/>
        <w:sz w:val="22"/>
      </w:rPr>
      <w:tblPr/>
      <w:tcPr>
        <w:shd w:val="clear" w:color="CBDFF1" w:fill="CBDFF1"/>
      </w:tcPr>
    </w:tblStylePr>
  </w:style>
  <w:style w:type="table" w:customStyle="1" w:styleId="Lined-Accent24">
    <w:name w:val="Lined - Accent 24"/>
    <w:basedOn w:val="a2"/>
    <w:uiPriority w:val="99"/>
    <w:rsid w:val="001D58B7"/>
    <w:pPr>
      <w:spacing w:after="0" w:line="240" w:lineRule="auto"/>
    </w:pPr>
    <w:rPr>
      <w:rFonts w:ascii="Calibri" w:eastAsia="Calibri" w:hAnsi="Calibri" w:cs="Calibri"/>
      <w:color w:val="404040"/>
      <w:sz w:val="20"/>
      <w:szCs w:val="20"/>
      <w:lang w:eastAsia="ru-RU"/>
    </w:rPr>
    <w:tblPr>
      <w:tblStyleRowBandSize w:val="1"/>
      <w:tblStyleColBandSize w:val="1"/>
    </w:tblPr>
    <w:tblStylePr w:type="firstRow">
      <w:rPr>
        <w:rFonts w:ascii="Arial" w:hAnsi="Arial"/>
        <w:color w:val="F2F2F2"/>
        <w:sz w:val="22"/>
      </w:rPr>
      <w:tblPr/>
      <w:tcPr>
        <w:shd w:val="clear" w:color="F4B184" w:fill="F4B184"/>
      </w:tcPr>
    </w:tblStylePr>
    <w:tblStylePr w:type="lastRow">
      <w:rPr>
        <w:rFonts w:ascii="Arial" w:hAnsi="Arial"/>
        <w:color w:val="F2F2F2"/>
        <w:sz w:val="22"/>
      </w:rPr>
      <w:tblPr/>
      <w:tcPr>
        <w:shd w:val="clear" w:color="F4B184" w:fill="F4B184"/>
      </w:tcPr>
    </w:tblStylePr>
    <w:tblStylePr w:type="firstCol">
      <w:rPr>
        <w:rFonts w:ascii="Arial" w:hAnsi="Arial"/>
        <w:color w:val="F2F2F2"/>
        <w:sz w:val="22"/>
      </w:rPr>
      <w:tblPr/>
      <w:tcPr>
        <w:shd w:val="clear" w:color="F4B184" w:fill="F4B184"/>
      </w:tcPr>
    </w:tblStylePr>
    <w:tblStylePr w:type="lastCol">
      <w:rPr>
        <w:rFonts w:ascii="Arial" w:hAnsi="Arial"/>
        <w:color w:val="F2F2F2"/>
        <w:sz w:val="22"/>
      </w:rPr>
      <w:tblPr/>
      <w:tcPr>
        <w:shd w:val="clear" w:color="F4B184" w:fill="F4B184"/>
      </w:tcPr>
    </w:tblStylePr>
    <w:tblStylePr w:type="band1Vert">
      <w:rPr>
        <w:rFonts w:ascii="Arial" w:hAnsi="Arial"/>
        <w:color w:val="404040"/>
        <w:sz w:val="22"/>
      </w:rPr>
    </w:tblStylePr>
    <w:tblStylePr w:type="band2Vert">
      <w:rPr>
        <w:rFonts w:ascii="Arial" w:hAnsi="Arial"/>
        <w:color w:val="404040"/>
        <w:sz w:val="22"/>
      </w:rPr>
      <w:tblPr/>
      <w:tcPr>
        <w:shd w:val="clear" w:color="FBE5D6" w:fill="FBE5D6"/>
      </w:tcPr>
    </w:tblStylePr>
    <w:tblStylePr w:type="band1Horz">
      <w:rPr>
        <w:rFonts w:ascii="Arial" w:hAnsi="Arial"/>
        <w:color w:val="404040"/>
        <w:sz w:val="22"/>
      </w:rPr>
    </w:tblStylePr>
    <w:tblStylePr w:type="band2Horz">
      <w:rPr>
        <w:rFonts w:ascii="Arial" w:hAnsi="Arial"/>
        <w:color w:val="404040"/>
        <w:sz w:val="22"/>
      </w:rPr>
      <w:tblPr/>
      <w:tcPr>
        <w:shd w:val="clear" w:color="FBE5D6" w:fill="FBE5D6"/>
      </w:tcPr>
    </w:tblStylePr>
  </w:style>
  <w:style w:type="table" w:customStyle="1" w:styleId="Lined-Accent34">
    <w:name w:val="Lined - Accent 34"/>
    <w:basedOn w:val="a2"/>
    <w:uiPriority w:val="99"/>
    <w:rsid w:val="001D58B7"/>
    <w:pPr>
      <w:spacing w:after="0" w:line="240" w:lineRule="auto"/>
    </w:pPr>
    <w:rPr>
      <w:rFonts w:ascii="Calibri" w:eastAsia="Calibri" w:hAnsi="Calibri" w:cs="Calibri"/>
      <w:color w:val="404040"/>
      <w:sz w:val="20"/>
      <w:szCs w:val="20"/>
      <w:lang w:eastAsia="ru-RU"/>
    </w:rPr>
    <w:tblPr>
      <w:tblStyleRowBandSize w:val="1"/>
      <w:tblStyleColBandSize w:val="1"/>
    </w:tblPr>
    <w:tblStylePr w:type="firstRow">
      <w:rPr>
        <w:rFonts w:ascii="Arial" w:hAnsi="Arial"/>
        <w:color w:val="F2F2F2"/>
        <w:sz w:val="22"/>
      </w:rPr>
      <w:tblPr/>
      <w:tcPr>
        <w:shd w:val="clear" w:color="A5A5A5" w:fill="A5A5A5"/>
      </w:tcPr>
    </w:tblStylePr>
    <w:tblStylePr w:type="lastRow">
      <w:rPr>
        <w:rFonts w:ascii="Arial" w:hAnsi="Arial"/>
        <w:color w:val="F2F2F2"/>
        <w:sz w:val="22"/>
      </w:rPr>
      <w:tblPr/>
      <w:tcPr>
        <w:shd w:val="clear" w:color="A5A5A5" w:fill="A5A5A5"/>
      </w:tcPr>
    </w:tblStylePr>
    <w:tblStylePr w:type="firstCol">
      <w:rPr>
        <w:rFonts w:ascii="Arial" w:hAnsi="Arial"/>
        <w:color w:val="F2F2F2"/>
        <w:sz w:val="22"/>
      </w:rPr>
      <w:tblPr/>
      <w:tcPr>
        <w:shd w:val="clear" w:color="A5A5A5" w:fill="A5A5A5"/>
      </w:tcPr>
    </w:tblStylePr>
    <w:tblStylePr w:type="lastCol">
      <w:rPr>
        <w:rFonts w:ascii="Arial" w:hAnsi="Arial"/>
        <w:color w:val="F2F2F2"/>
        <w:sz w:val="22"/>
      </w:rPr>
      <w:tblPr/>
      <w:tcPr>
        <w:shd w:val="clear" w:color="A5A5A5" w:fill="A5A5A5"/>
      </w:tcPr>
    </w:tblStylePr>
    <w:tblStylePr w:type="band1Vert">
      <w:rPr>
        <w:rFonts w:ascii="Arial" w:hAnsi="Arial"/>
        <w:color w:val="404040"/>
        <w:sz w:val="22"/>
      </w:rPr>
    </w:tblStylePr>
    <w:tblStylePr w:type="band2Vert">
      <w:rPr>
        <w:rFonts w:ascii="Arial" w:hAnsi="Arial"/>
        <w:color w:val="404040"/>
        <w:sz w:val="22"/>
      </w:rPr>
      <w:tblPr/>
      <w:tcPr>
        <w:shd w:val="clear" w:color="ECECEC" w:fill="ECECEC"/>
      </w:tcPr>
    </w:tblStylePr>
    <w:tblStylePr w:type="band1Horz">
      <w:rPr>
        <w:rFonts w:ascii="Arial" w:hAnsi="Arial"/>
        <w:color w:val="404040"/>
        <w:sz w:val="22"/>
      </w:rPr>
    </w:tblStylePr>
    <w:tblStylePr w:type="band2Horz">
      <w:rPr>
        <w:rFonts w:ascii="Arial" w:hAnsi="Arial"/>
        <w:color w:val="404040"/>
        <w:sz w:val="22"/>
      </w:rPr>
      <w:tblPr/>
      <w:tcPr>
        <w:shd w:val="clear" w:color="ECECEC" w:fill="ECECEC"/>
      </w:tcPr>
    </w:tblStylePr>
  </w:style>
  <w:style w:type="table" w:customStyle="1" w:styleId="Lined-Accent44">
    <w:name w:val="Lined - Accent 44"/>
    <w:basedOn w:val="a2"/>
    <w:uiPriority w:val="99"/>
    <w:rsid w:val="001D58B7"/>
    <w:pPr>
      <w:spacing w:after="0" w:line="240" w:lineRule="auto"/>
    </w:pPr>
    <w:rPr>
      <w:rFonts w:ascii="Calibri" w:eastAsia="Calibri" w:hAnsi="Calibri" w:cs="Calibri"/>
      <w:color w:val="404040"/>
      <w:sz w:val="20"/>
      <w:szCs w:val="20"/>
      <w:lang w:eastAsia="ru-RU"/>
    </w:rPr>
    <w:tblPr>
      <w:tblStyleRowBandSize w:val="1"/>
      <w:tblStyleColBandSize w:val="1"/>
    </w:tblPr>
    <w:tblStylePr w:type="firstRow">
      <w:rPr>
        <w:rFonts w:ascii="Arial" w:hAnsi="Arial"/>
        <w:color w:val="F2F2F2"/>
        <w:sz w:val="22"/>
      </w:rPr>
      <w:tblPr/>
      <w:tcPr>
        <w:shd w:val="clear" w:color="FFD865" w:fill="FFD865"/>
      </w:tcPr>
    </w:tblStylePr>
    <w:tblStylePr w:type="lastRow">
      <w:rPr>
        <w:rFonts w:ascii="Arial" w:hAnsi="Arial"/>
        <w:color w:val="F2F2F2"/>
        <w:sz w:val="22"/>
      </w:rPr>
      <w:tblPr/>
      <w:tcPr>
        <w:shd w:val="clear" w:color="FFD865" w:fill="FFD865"/>
      </w:tcPr>
    </w:tblStylePr>
    <w:tblStylePr w:type="firstCol">
      <w:rPr>
        <w:rFonts w:ascii="Arial" w:hAnsi="Arial"/>
        <w:color w:val="F2F2F2"/>
        <w:sz w:val="22"/>
      </w:rPr>
      <w:tblPr/>
      <w:tcPr>
        <w:shd w:val="clear" w:color="FFD865" w:fill="FFD865"/>
      </w:tcPr>
    </w:tblStylePr>
    <w:tblStylePr w:type="lastCol">
      <w:rPr>
        <w:rFonts w:ascii="Arial" w:hAnsi="Arial"/>
        <w:color w:val="F2F2F2"/>
        <w:sz w:val="22"/>
      </w:rPr>
      <w:tblPr/>
      <w:tcPr>
        <w:shd w:val="clear" w:color="FFD865" w:fill="FFD865"/>
      </w:tcPr>
    </w:tblStylePr>
    <w:tblStylePr w:type="band1Vert">
      <w:rPr>
        <w:rFonts w:ascii="Arial" w:hAnsi="Arial"/>
        <w:color w:val="404040"/>
        <w:sz w:val="22"/>
      </w:rPr>
    </w:tblStylePr>
    <w:tblStylePr w:type="band2Vert">
      <w:rPr>
        <w:rFonts w:ascii="Arial" w:hAnsi="Arial"/>
        <w:color w:val="404040"/>
        <w:sz w:val="22"/>
      </w:rPr>
      <w:tblPr/>
      <w:tcPr>
        <w:shd w:val="clear" w:color="FFF2CB" w:fill="FFF2CB"/>
      </w:tcPr>
    </w:tblStylePr>
    <w:tblStylePr w:type="band1Horz">
      <w:rPr>
        <w:rFonts w:ascii="Arial" w:hAnsi="Arial"/>
        <w:color w:val="404040"/>
        <w:sz w:val="22"/>
      </w:rPr>
    </w:tblStylePr>
    <w:tblStylePr w:type="band2Horz">
      <w:rPr>
        <w:rFonts w:ascii="Arial" w:hAnsi="Arial"/>
        <w:color w:val="404040"/>
        <w:sz w:val="22"/>
      </w:rPr>
      <w:tblPr/>
      <w:tcPr>
        <w:shd w:val="clear" w:color="FFF2CB" w:fill="FFF2CB"/>
      </w:tcPr>
    </w:tblStylePr>
  </w:style>
  <w:style w:type="table" w:customStyle="1" w:styleId="Lined-Accent54">
    <w:name w:val="Lined - Accent 54"/>
    <w:basedOn w:val="a2"/>
    <w:uiPriority w:val="99"/>
    <w:rsid w:val="001D58B7"/>
    <w:pPr>
      <w:spacing w:after="0" w:line="240" w:lineRule="auto"/>
    </w:pPr>
    <w:rPr>
      <w:rFonts w:ascii="Calibri" w:eastAsia="Calibri" w:hAnsi="Calibri" w:cs="Calibri"/>
      <w:color w:val="404040"/>
      <w:sz w:val="20"/>
      <w:szCs w:val="20"/>
      <w:lang w:eastAsia="ru-RU"/>
    </w:rPr>
    <w:tblPr>
      <w:tblStyleRowBandSize w:val="1"/>
      <w:tblStyleColBandSize w:val="1"/>
    </w:tblPr>
    <w:tblStylePr w:type="firstRow">
      <w:rPr>
        <w:rFonts w:ascii="Arial" w:hAnsi="Arial"/>
        <w:color w:val="F2F2F2"/>
        <w:sz w:val="22"/>
      </w:rPr>
      <w:tblPr/>
      <w:tcPr>
        <w:shd w:val="clear" w:color="4472C4" w:fill="4472C4"/>
      </w:tcPr>
    </w:tblStylePr>
    <w:tblStylePr w:type="lastRow">
      <w:rPr>
        <w:rFonts w:ascii="Arial" w:hAnsi="Arial"/>
        <w:color w:val="F2F2F2"/>
        <w:sz w:val="22"/>
      </w:rPr>
      <w:tblPr/>
      <w:tcPr>
        <w:shd w:val="clear" w:color="4472C4" w:fill="4472C4"/>
      </w:tcPr>
    </w:tblStylePr>
    <w:tblStylePr w:type="firstCol">
      <w:rPr>
        <w:rFonts w:ascii="Arial" w:hAnsi="Arial"/>
        <w:color w:val="F2F2F2"/>
        <w:sz w:val="22"/>
      </w:rPr>
      <w:tblPr/>
      <w:tcPr>
        <w:shd w:val="clear" w:color="4472C4" w:fill="4472C4"/>
      </w:tcPr>
    </w:tblStylePr>
    <w:tblStylePr w:type="lastCol">
      <w:rPr>
        <w:rFonts w:ascii="Arial" w:hAnsi="Arial"/>
        <w:color w:val="F2F2F2"/>
        <w:sz w:val="22"/>
      </w:rPr>
      <w:tblPr/>
      <w:tcPr>
        <w:shd w:val="clear" w:color="4472C4" w:fill="4472C4"/>
      </w:tcPr>
    </w:tblStylePr>
    <w:tblStylePr w:type="band1Vert">
      <w:rPr>
        <w:rFonts w:ascii="Arial" w:hAnsi="Arial"/>
        <w:color w:val="404040"/>
        <w:sz w:val="22"/>
      </w:rPr>
    </w:tblStylePr>
    <w:tblStylePr w:type="band2Vert">
      <w:rPr>
        <w:rFonts w:ascii="Arial" w:hAnsi="Arial"/>
        <w:color w:val="404040"/>
        <w:sz w:val="22"/>
      </w:rPr>
      <w:tblPr/>
      <w:tcPr>
        <w:shd w:val="clear" w:color="D8E2F3" w:fill="D8E2F3"/>
      </w:tcPr>
    </w:tblStylePr>
    <w:tblStylePr w:type="band1Horz">
      <w:rPr>
        <w:rFonts w:ascii="Arial" w:hAnsi="Arial"/>
        <w:color w:val="404040"/>
        <w:sz w:val="22"/>
      </w:rPr>
    </w:tblStylePr>
    <w:tblStylePr w:type="band2Horz">
      <w:rPr>
        <w:rFonts w:ascii="Arial" w:hAnsi="Arial"/>
        <w:color w:val="404040"/>
        <w:sz w:val="22"/>
      </w:rPr>
      <w:tblPr/>
      <w:tcPr>
        <w:shd w:val="clear" w:color="D8E2F3" w:fill="D8E2F3"/>
      </w:tcPr>
    </w:tblStylePr>
  </w:style>
  <w:style w:type="table" w:customStyle="1" w:styleId="Lined-Accent64">
    <w:name w:val="Lined - Accent 64"/>
    <w:basedOn w:val="a2"/>
    <w:uiPriority w:val="99"/>
    <w:rsid w:val="001D58B7"/>
    <w:pPr>
      <w:spacing w:after="0" w:line="240" w:lineRule="auto"/>
    </w:pPr>
    <w:rPr>
      <w:rFonts w:ascii="Calibri" w:eastAsia="Calibri" w:hAnsi="Calibri" w:cs="Calibri"/>
      <w:color w:val="404040"/>
      <w:sz w:val="20"/>
      <w:szCs w:val="20"/>
      <w:lang w:eastAsia="ru-RU"/>
    </w:rPr>
    <w:tblPr>
      <w:tblStyleRowBandSize w:val="1"/>
      <w:tblStyleColBandSize w:val="1"/>
    </w:tblPr>
    <w:tblStylePr w:type="firstRow">
      <w:rPr>
        <w:rFonts w:ascii="Arial" w:hAnsi="Arial"/>
        <w:color w:val="F2F2F2"/>
        <w:sz w:val="22"/>
      </w:rPr>
      <w:tblPr/>
      <w:tcPr>
        <w:shd w:val="clear" w:color="70AD47" w:fill="70AD47"/>
      </w:tcPr>
    </w:tblStylePr>
    <w:tblStylePr w:type="lastRow">
      <w:rPr>
        <w:rFonts w:ascii="Arial" w:hAnsi="Arial"/>
        <w:color w:val="F2F2F2"/>
        <w:sz w:val="22"/>
      </w:rPr>
      <w:tblPr/>
      <w:tcPr>
        <w:shd w:val="clear" w:color="70AD47" w:fill="70AD47"/>
      </w:tcPr>
    </w:tblStylePr>
    <w:tblStylePr w:type="firstCol">
      <w:rPr>
        <w:rFonts w:ascii="Arial" w:hAnsi="Arial"/>
        <w:color w:val="F2F2F2"/>
        <w:sz w:val="22"/>
      </w:rPr>
      <w:tblPr/>
      <w:tcPr>
        <w:shd w:val="clear" w:color="70AD47" w:fill="70AD47"/>
      </w:tcPr>
    </w:tblStylePr>
    <w:tblStylePr w:type="lastCol">
      <w:rPr>
        <w:rFonts w:ascii="Arial" w:hAnsi="Arial"/>
        <w:color w:val="F2F2F2"/>
        <w:sz w:val="22"/>
      </w:rPr>
      <w:tblPr/>
      <w:tcPr>
        <w:shd w:val="clear" w:color="70AD47" w:fill="70AD47"/>
      </w:tcPr>
    </w:tblStylePr>
    <w:tblStylePr w:type="band1Vert">
      <w:rPr>
        <w:rFonts w:ascii="Arial" w:hAnsi="Arial"/>
        <w:color w:val="404040"/>
        <w:sz w:val="22"/>
      </w:rPr>
    </w:tblStylePr>
    <w:tblStylePr w:type="band2Vert">
      <w:rPr>
        <w:rFonts w:ascii="Arial" w:hAnsi="Arial"/>
        <w:color w:val="404040"/>
        <w:sz w:val="22"/>
      </w:rPr>
      <w:tblPr/>
      <w:tcPr>
        <w:shd w:val="clear" w:color="E1EFD8" w:fill="E1EFD8"/>
      </w:tcPr>
    </w:tblStylePr>
    <w:tblStylePr w:type="band1Horz">
      <w:rPr>
        <w:rFonts w:ascii="Arial" w:hAnsi="Arial"/>
        <w:color w:val="404040"/>
        <w:sz w:val="22"/>
      </w:rPr>
    </w:tblStylePr>
    <w:tblStylePr w:type="band2Horz">
      <w:rPr>
        <w:rFonts w:ascii="Arial" w:hAnsi="Arial"/>
        <w:color w:val="404040"/>
        <w:sz w:val="22"/>
      </w:rPr>
      <w:tblPr/>
      <w:tcPr>
        <w:shd w:val="clear" w:color="E1EFD8" w:fill="E1EFD8"/>
      </w:tcPr>
    </w:tblStylePr>
  </w:style>
  <w:style w:type="table" w:customStyle="1" w:styleId="BorderedLined-Accent40">
    <w:name w:val="Bordered &amp; Lined - Accent4"/>
    <w:basedOn w:val="a2"/>
    <w:uiPriority w:val="99"/>
    <w:rsid w:val="001D58B7"/>
    <w:pPr>
      <w:spacing w:after="0" w:line="240" w:lineRule="auto"/>
    </w:pPr>
    <w:rPr>
      <w:rFonts w:ascii="Calibri" w:eastAsia="Calibri" w:hAnsi="Calibri" w:cs="Calibri"/>
      <w:color w:val="404040"/>
      <w:sz w:val="20"/>
      <w:szCs w:val="20"/>
      <w:lang w:eastAsia="ru-RU"/>
    </w:rPr>
    <w:tblPr>
      <w:tblStyleRowBandSize w:val="1"/>
      <w:tblStyleColBandSize w:val="1"/>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Pr>
    <w:tblStylePr w:type="firstRow">
      <w:rPr>
        <w:rFonts w:ascii="Arial" w:hAnsi="Arial"/>
        <w:color w:val="F2F2F2"/>
        <w:sz w:val="22"/>
      </w:rPr>
      <w:tblPr/>
      <w:tcPr>
        <w:shd w:val="clear" w:color="7F7F7F" w:fill="7F7F7F"/>
      </w:tcPr>
    </w:tblStylePr>
    <w:tblStylePr w:type="lastRow">
      <w:rPr>
        <w:rFonts w:ascii="Arial" w:hAnsi="Arial"/>
        <w:color w:val="F2F2F2"/>
        <w:sz w:val="22"/>
      </w:rPr>
      <w:tblPr/>
      <w:tcPr>
        <w:shd w:val="clear" w:color="7F7F7F" w:fill="7F7F7F"/>
      </w:tcPr>
    </w:tblStylePr>
    <w:tblStylePr w:type="firstCol">
      <w:rPr>
        <w:rFonts w:ascii="Arial" w:hAnsi="Arial"/>
        <w:color w:val="F2F2F2"/>
        <w:sz w:val="22"/>
      </w:rPr>
      <w:tblPr/>
      <w:tcPr>
        <w:shd w:val="clear" w:color="7F7F7F" w:fill="7F7F7F"/>
      </w:tcPr>
    </w:tblStylePr>
    <w:tblStylePr w:type="lastCol">
      <w:rPr>
        <w:rFonts w:ascii="Arial" w:hAnsi="Arial"/>
        <w:color w:val="F2F2F2"/>
        <w:sz w:val="22"/>
      </w:rPr>
      <w:tblPr/>
      <w:tcPr>
        <w:shd w:val="clear" w:color="7F7F7F" w:fill="7F7F7F"/>
      </w:tcPr>
    </w:tblStylePr>
    <w:tblStylePr w:type="band1Vert">
      <w:rPr>
        <w:rFonts w:ascii="Arial" w:hAnsi="Arial"/>
        <w:color w:val="404040"/>
        <w:sz w:val="22"/>
      </w:rPr>
    </w:tblStylePr>
    <w:tblStylePr w:type="band2Vert">
      <w:rPr>
        <w:rFonts w:ascii="Arial" w:hAnsi="Arial"/>
        <w:color w:val="404040"/>
        <w:sz w:val="22"/>
      </w:rPr>
      <w:tblPr/>
      <w:tcPr>
        <w:shd w:val="clear" w:color="F2F2F2" w:fill="F2F2F2"/>
      </w:tcPr>
    </w:tblStylePr>
    <w:tblStylePr w:type="band1Horz">
      <w:rPr>
        <w:rFonts w:ascii="Arial" w:hAnsi="Arial"/>
        <w:color w:val="404040"/>
        <w:sz w:val="22"/>
      </w:rPr>
    </w:tblStylePr>
    <w:tblStylePr w:type="band2Horz">
      <w:rPr>
        <w:rFonts w:ascii="Arial" w:hAnsi="Arial"/>
        <w:color w:val="404040"/>
        <w:sz w:val="22"/>
      </w:rPr>
      <w:tblPr/>
      <w:tcPr>
        <w:shd w:val="clear" w:color="F2F2F2" w:fill="F2F2F2"/>
      </w:tcPr>
    </w:tblStylePr>
  </w:style>
  <w:style w:type="table" w:customStyle="1" w:styleId="BorderedLined-Accent14">
    <w:name w:val="Bordered &amp; Lined - Accent 14"/>
    <w:basedOn w:val="a2"/>
    <w:uiPriority w:val="99"/>
    <w:rsid w:val="001D58B7"/>
    <w:pPr>
      <w:spacing w:after="0" w:line="240" w:lineRule="auto"/>
    </w:pPr>
    <w:rPr>
      <w:rFonts w:ascii="Calibri" w:eastAsia="Calibri" w:hAnsi="Calibri" w:cs="Calibri"/>
      <w:color w:val="404040"/>
      <w:sz w:val="20"/>
      <w:szCs w:val="20"/>
      <w:lang w:eastAsia="ru-RU"/>
    </w:rPr>
    <w:tblPr>
      <w:tblStyleRowBandSize w:val="1"/>
      <w:tblStyleColBandSize w:val="1"/>
      <w:tblBorders>
        <w:top w:val="single" w:sz="4" w:space="0" w:color="245A8D"/>
        <w:left w:val="single" w:sz="4" w:space="0" w:color="245A8D"/>
        <w:bottom w:val="single" w:sz="4" w:space="0" w:color="245A8D"/>
        <w:right w:val="single" w:sz="4" w:space="0" w:color="245A8D"/>
        <w:insideH w:val="single" w:sz="4" w:space="0" w:color="245A8D"/>
        <w:insideV w:val="single" w:sz="4" w:space="0" w:color="245A8D"/>
      </w:tblBorders>
    </w:tblPr>
    <w:tblStylePr w:type="firstRow">
      <w:rPr>
        <w:rFonts w:ascii="Arial" w:hAnsi="Arial"/>
        <w:color w:val="F2F2F2"/>
        <w:sz w:val="22"/>
      </w:rPr>
      <w:tblPr/>
      <w:tcPr>
        <w:shd w:val="clear" w:color="68A2D8" w:fill="68A2D8"/>
      </w:tcPr>
    </w:tblStylePr>
    <w:tblStylePr w:type="lastRow">
      <w:rPr>
        <w:rFonts w:ascii="Arial" w:hAnsi="Arial"/>
        <w:color w:val="F2F2F2"/>
        <w:sz w:val="22"/>
      </w:rPr>
      <w:tblPr/>
      <w:tcPr>
        <w:shd w:val="clear" w:color="68A2D8" w:fill="68A2D8"/>
      </w:tcPr>
    </w:tblStylePr>
    <w:tblStylePr w:type="firstCol">
      <w:rPr>
        <w:rFonts w:ascii="Arial" w:hAnsi="Arial"/>
        <w:color w:val="F2F2F2"/>
        <w:sz w:val="22"/>
      </w:rPr>
      <w:tblPr/>
      <w:tcPr>
        <w:shd w:val="clear" w:color="68A2D8" w:fill="68A2D8"/>
      </w:tcPr>
    </w:tblStylePr>
    <w:tblStylePr w:type="lastCol">
      <w:rPr>
        <w:rFonts w:ascii="Arial" w:hAnsi="Arial"/>
        <w:color w:val="F2F2F2"/>
        <w:sz w:val="22"/>
      </w:rPr>
      <w:tblPr/>
      <w:tcPr>
        <w:shd w:val="clear" w:color="68A2D8" w:fill="68A2D8"/>
      </w:tcPr>
    </w:tblStylePr>
    <w:tblStylePr w:type="band1Vert">
      <w:rPr>
        <w:rFonts w:ascii="Arial" w:hAnsi="Arial"/>
        <w:color w:val="404040"/>
        <w:sz w:val="22"/>
      </w:rPr>
    </w:tblStylePr>
    <w:tblStylePr w:type="band2Vert">
      <w:rPr>
        <w:rFonts w:ascii="Arial" w:hAnsi="Arial"/>
        <w:color w:val="404040"/>
        <w:sz w:val="22"/>
      </w:rPr>
      <w:tblPr/>
      <w:tcPr>
        <w:shd w:val="clear" w:color="CBDFF1" w:fill="CBDFF1"/>
      </w:tcPr>
    </w:tblStylePr>
    <w:tblStylePr w:type="band1Horz">
      <w:rPr>
        <w:rFonts w:ascii="Arial" w:hAnsi="Arial"/>
        <w:color w:val="404040"/>
        <w:sz w:val="22"/>
      </w:rPr>
    </w:tblStylePr>
    <w:tblStylePr w:type="band2Horz">
      <w:rPr>
        <w:rFonts w:ascii="Arial" w:hAnsi="Arial"/>
        <w:color w:val="404040"/>
        <w:sz w:val="22"/>
      </w:rPr>
      <w:tblPr/>
      <w:tcPr>
        <w:shd w:val="clear" w:color="CBDFF1" w:fill="CBDFF1"/>
      </w:tcPr>
    </w:tblStylePr>
  </w:style>
  <w:style w:type="table" w:customStyle="1" w:styleId="BorderedLined-Accent24">
    <w:name w:val="Bordered &amp; Lined - Accent 24"/>
    <w:basedOn w:val="a2"/>
    <w:uiPriority w:val="99"/>
    <w:rsid w:val="001D58B7"/>
    <w:pPr>
      <w:spacing w:after="0" w:line="240" w:lineRule="auto"/>
    </w:pPr>
    <w:rPr>
      <w:rFonts w:ascii="Calibri" w:eastAsia="Calibri" w:hAnsi="Calibri" w:cs="Calibri"/>
      <w:color w:val="404040"/>
      <w:sz w:val="20"/>
      <w:szCs w:val="20"/>
      <w:lang w:eastAsia="ru-RU"/>
    </w:rPr>
    <w:tblPr>
      <w:tblStyleRowBandSize w:val="1"/>
      <w:tblStyleColBandSize w:val="1"/>
      <w:tblBorders>
        <w:top w:val="single" w:sz="4" w:space="0" w:color="99460D"/>
        <w:left w:val="single" w:sz="4" w:space="0" w:color="99460D"/>
        <w:bottom w:val="single" w:sz="4" w:space="0" w:color="99460D"/>
        <w:right w:val="single" w:sz="4" w:space="0" w:color="99460D"/>
        <w:insideH w:val="single" w:sz="4" w:space="0" w:color="99460D"/>
        <w:insideV w:val="single" w:sz="4" w:space="0" w:color="99460D"/>
      </w:tblBorders>
    </w:tblPr>
    <w:tblStylePr w:type="firstRow">
      <w:rPr>
        <w:rFonts w:ascii="Arial" w:hAnsi="Arial"/>
        <w:color w:val="F2F2F2"/>
        <w:sz w:val="22"/>
      </w:rPr>
      <w:tblPr/>
      <w:tcPr>
        <w:shd w:val="clear" w:color="F4B184" w:fill="F4B184"/>
      </w:tcPr>
    </w:tblStylePr>
    <w:tblStylePr w:type="lastRow">
      <w:rPr>
        <w:rFonts w:ascii="Arial" w:hAnsi="Arial"/>
        <w:color w:val="F2F2F2"/>
        <w:sz w:val="22"/>
      </w:rPr>
      <w:tblPr/>
      <w:tcPr>
        <w:shd w:val="clear" w:color="F4B184" w:fill="F4B184"/>
      </w:tcPr>
    </w:tblStylePr>
    <w:tblStylePr w:type="firstCol">
      <w:rPr>
        <w:rFonts w:ascii="Arial" w:hAnsi="Arial"/>
        <w:color w:val="F2F2F2"/>
        <w:sz w:val="22"/>
      </w:rPr>
      <w:tblPr/>
      <w:tcPr>
        <w:shd w:val="clear" w:color="F4B184" w:fill="F4B184"/>
      </w:tcPr>
    </w:tblStylePr>
    <w:tblStylePr w:type="lastCol">
      <w:rPr>
        <w:rFonts w:ascii="Arial" w:hAnsi="Arial"/>
        <w:color w:val="F2F2F2"/>
        <w:sz w:val="22"/>
      </w:rPr>
      <w:tblPr/>
      <w:tcPr>
        <w:shd w:val="clear" w:color="F4B184" w:fill="F4B184"/>
      </w:tcPr>
    </w:tblStylePr>
    <w:tblStylePr w:type="band1Vert">
      <w:rPr>
        <w:rFonts w:ascii="Arial" w:hAnsi="Arial"/>
        <w:color w:val="404040"/>
        <w:sz w:val="22"/>
      </w:rPr>
    </w:tblStylePr>
    <w:tblStylePr w:type="band2Vert">
      <w:rPr>
        <w:rFonts w:ascii="Arial" w:hAnsi="Arial"/>
        <w:color w:val="404040"/>
        <w:sz w:val="22"/>
      </w:rPr>
      <w:tblPr/>
      <w:tcPr>
        <w:shd w:val="clear" w:color="FBE5D6" w:fill="FBE5D6"/>
      </w:tcPr>
    </w:tblStylePr>
    <w:tblStylePr w:type="band1Horz">
      <w:rPr>
        <w:rFonts w:ascii="Arial" w:hAnsi="Arial"/>
        <w:color w:val="404040"/>
        <w:sz w:val="22"/>
      </w:rPr>
    </w:tblStylePr>
    <w:tblStylePr w:type="band2Horz">
      <w:rPr>
        <w:rFonts w:ascii="Arial" w:hAnsi="Arial"/>
        <w:color w:val="404040"/>
        <w:sz w:val="22"/>
      </w:rPr>
      <w:tblPr/>
      <w:tcPr>
        <w:shd w:val="clear" w:color="FBE5D6" w:fill="FBE5D6"/>
      </w:tcPr>
    </w:tblStylePr>
  </w:style>
  <w:style w:type="table" w:customStyle="1" w:styleId="BorderedLined-Accent34">
    <w:name w:val="Bordered &amp; Lined - Accent 34"/>
    <w:basedOn w:val="a2"/>
    <w:uiPriority w:val="99"/>
    <w:rsid w:val="001D58B7"/>
    <w:pPr>
      <w:spacing w:after="0" w:line="240" w:lineRule="auto"/>
    </w:pPr>
    <w:rPr>
      <w:rFonts w:ascii="Calibri" w:eastAsia="Calibri" w:hAnsi="Calibri" w:cs="Calibri"/>
      <w:color w:val="404040"/>
      <w:sz w:val="20"/>
      <w:szCs w:val="20"/>
      <w:lang w:eastAsia="ru-RU"/>
    </w:rPr>
    <w:tblPr>
      <w:tblStyleRowBandSize w:val="1"/>
      <w:tblStyleColBandSize w:val="1"/>
      <w:tblBorders>
        <w:top w:val="single" w:sz="4" w:space="0" w:color="606060"/>
        <w:left w:val="single" w:sz="4" w:space="0" w:color="606060"/>
        <w:bottom w:val="single" w:sz="4" w:space="0" w:color="606060"/>
        <w:right w:val="single" w:sz="4" w:space="0" w:color="606060"/>
        <w:insideH w:val="single" w:sz="4" w:space="0" w:color="606060"/>
        <w:insideV w:val="single" w:sz="4" w:space="0" w:color="606060"/>
      </w:tblBorders>
    </w:tblPr>
    <w:tblStylePr w:type="firstRow">
      <w:rPr>
        <w:rFonts w:ascii="Arial" w:hAnsi="Arial"/>
        <w:color w:val="F2F2F2"/>
        <w:sz w:val="22"/>
      </w:rPr>
      <w:tblPr/>
      <w:tcPr>
        <w:shd w:val="clear" w:color="A5A5A5" w:fill="A5A5A5"/>
      </w:tcPr>
    </w:tblStylePr>
    <w:tblStylePr w:type="lastRow">
      <w:rPr>
        <w:rFonts w:ascii="Arial" w:hAnsi="Arial"/>
        <w:color w:val="F2F2F2"/>
        <w:sz w:val="22"/>
      </w:rPr>
      <w:tblPr/>
      <w:tcPr>
        <w:shd w:val="clear" w:color="A5A5A5" w:fill="A5A5A5"/>
      </w:tcPr>
    </w:tblStylePr>
    <w:tblStylePr w:type="firstCol">
      <w:rPr>
        <w:rFonts w:ascii="Arial" w:hAnsi="Arial"/>
        <w:color w:val="F2F2F2"/>
        <w:sz w:val="22"/>
      </w:rPr>
      <w:tblPr/>
      <w:tcPr>
        <w:shd w:val="clear" w:color="A5A5A5" w:fill="A5A5A5"/>
      </w:tcPr>
    </w:tblStylePr>
    <w:tblStylePr w:type="lastCol">
      <w:rPr>
        <w:rFonts w:ascii="Arial" w:hAnsi="Arial"/>
        <w:color w:val="F2F2F2"/>
        <w:sz w:val="22"/>
      </w:rPr>
      <w:tblPr/>
      <w:tcPr>
        <w:shd w:val="clear" w:color="A5A5A5" w:fill="A5A5A5"/>
      </w:tcPr>
    </w:tblStylePr>
    <w:tblStylePr w:type="band1Vert">
      <w:rPr>
        <w:rFonts w:ascii="Arial" w:hAnsi="Arial"/>
        <w:color w:val="404040"/>
        <w:sz w:val="22"/>
      </w:rPr>
    </w:tblStylePr>
    <w:tblStylePr w:type="band2Vert">
      <w:rPr>
        <w:rFonts w:ascii="Arial" w:hAnsi="Arial"/>
        <w:color w:val="404040"/>
        <w:sz w:val="22"/>
      </w:rPr>
      <w:tblPr/>
      <w:tcPr>
        <w:shd w:val="clear" w:color="ECECEC" w:fill="ECECEC"/>
      </w:tcPr>
    </w:tblStylePr>
    <w:tblStylePr w:type="band1Horz">
      <w:rPr>
        <w:rFonts w:ascii="Arial" w:hAnsi="Arial"/>
        <w:color w:val="404040"/>
        <w:sz w:val="22"/>
      </w:rPr>
    </w:tblStylePr>
    <w:tblStylePr w:type="band2Horz">
      <w:rPr>
        <w:rFonts w:ascii="Arial" w:hAnsi="Arial"/>
        <w:color w:val="404040"/>
        <w:sz w:val="22"/>
      </w:rPr>
      <w:tblPr/>
      <w:tcPr>
        <w:shd w:val="clear" w:color="ECECEC" w:fill="ECECEC"/>
      </w:tcPr>
    </w:tblStylePr>
  </w:style>
  <w:style w:type="table" w:customStyle="1" w:styleId="BorderedLined-Accent44">
    <w:name w:val="Bordered &amp; Lined - Accent 44"/>
    <w:basedOn w:val="a2"/>
    <w:uiPriority w:val="99"/>
    <w:rsid w:val="001D58B7"/>
    <w:pPr>
      <w:spacing w:after="0" w:line="240" w:lineRule="auto"/>
    </w:pPr>
    <w:rPr>
      <w:rFonts w:ascii="Calibri" w:eastAsia="Calibri" w:hAnsi="Calibri" w:cs="Calibri"/>
      <w:color w:val="404040"/>
      <w:sz w:val="20"/>
      <w:szCs w:val="20"/>
      <w:lang w:eastAsia="ru-RU"/>
    </w:rPr>
    <w:tblPr>
      <w:tblStyleRowBandSize w:val="1"/>
      <w:tblStyleColBandSize w:val="1"/>
      <w:tblBorders>
        <w:top w:val="single" w:sz="4" w:space="0" w:color="957000"/>
        <w:left w:val="single" w:sz="4" w:space="0" w:color="957000"/>
        <w:bottom w:val="single" w:sz="4" w:space="0" w:color="957000"/>
        <w:right w:val="single" w:sz="4" w:space="0" w:color="957000"/>
        <w:insideH w:val="single" w:sz="4" w:space="0" w:color="957000"/>
        <w:insideV w:val="single" w:sz="4" w:space="0" w:color="957000"/>
      </w:tblBorders>
    </w:tblPr>
    <w:tblStylePr w:type="firstRow">
      <w:rPr>
        <w:rFonts w:ascii="Arial" w:hAnsi="Arial"/>
        <w:color w:val="F2F2F2"/>
        <w:sz w:val="22"/>
      </w:rPr>
      <w:tblPr/>
      <w:tcPr>
        <w:shd w:val="clear" w:color="FFD865" w:fill="FFD865"/>
      </w:tcPr>
    </w:tblStylePr>
    <w:tblStylePr w:type="lastRow">
      <w:rPr>
        <w:rFonts w:ascii="Arial" w:hAnsi="Arial"/>
        <w:color w:val="F2F2F2"/>
        <w:sz w:val="22"/>
      </w:rPr>
      <w:tblPr/>
      <w:tcPr>
        <w:shd w:val="clear" w:color="FFD865" w:fill="FFD865"/>
      </w:tcPr>
    </w:tblStylePr>
    <w:tblStylePr w:type="firstCol">
      <w:rPr>
        <w:rFonts w:ascii="Arial" w:hAnsi="Arial"/>
        <w:color w:val="F2F2F2"/>
        <w:sz w:val="22"/>
      </w:rPr>
      <w:tblPr/>
      <w:tcPr>
        <w:shd w:val="clear" w:color="FFD865" w:fill="FFD865"/>
      </w:tcPr>
    </w:tblStylePr>
    <w:tblStylePr w:type="lastCol">
      <w:rPr>
        <w:rFonts w:ascii="Arial" w:hAnsi="Arial"/>
        <w:color w:val="F2F2F2"/>
        <w:sz w:val="22"/>
      </w:rPr>
      <w:tblPr/>
      <w:tcPr>
        <w:shd w:val="clear" w:color="FFD865" w:fill="FFD865"/>
      </w:tcPr>
    </w:tblStylePr>
    <w:tblStylePr w:type="band1Vert">
      <w:rPr>
        <w:rFonts w:ascii="Arial" w:hAnsi="Arial"/>
        <w:color w:val="404040"/>
        <w:sz w:val="22"/>
      </w:rPr>
    </w:tblStylePr>
    <w:tblStylePr w:type="band2Vert">
      <w:rPr>
        <w:rFonts w:ascii="Arial" w:hAnsi="Arial"/>
        <w:color w:val="404040"/>
        <w:sz w:val="22"/>
      </w:rPr>
      <w:tblPr/>
      <w:tcPr>
        <w:shd w:val="clear" w:color="FFF2CB" w:fill="FFF2CB"/>
      </w:tcPr>
    </w:tblStylePr>
    <w:tblStylePr w:type="band1Horz">
      <w:rPr>
        <w:rFonts w:ascii="Arial" w:hAnsi="Arial"/>
        <w:color w:val="404040"/>
        <w:sz w:val="22"/>
      </w:rPr>
    </w:tblStylePr>
    <w:tblStylePr w:type="band2Horz">
      <w:rPr>
        <w:rFonts w:ascii="Arial" w:hAnsi="Arial"/>
        <w:color w:val="404040"/>
        <w:sz w:val="22"/>
      </w:rPr>
      <w:tblPr/>
      <w:tcPr>
        <w:shd w:val="clear" w:color="FFF2CB" w:fill="FFF2CB"/>
      </w:tcPr>
    </w:tblStylePr>
  </w:style>
  <w:style w:type="table" w:customStyle="1" w:styleId="BorderedLined-Accent54">
    <w:name w:val="Bordered &amp; Lined - Accent 54"/>
    <w:basedOn w:val="a2"/>
    <w:uiPriority w:val="99"/>
    <w:rsid w:val="001D58B7"/>
    <w:pPr>
      <w:spacing w:after="0" w:line="240" w:lineRule="auto"/>
    </w:pPr>
    <w:rPr>
      <w:rFonts w:ascii="Calibri" w:eastAsia="Calibri" w:hAnsi="Calibri" w:cs="Calibri"/>
      <w:color w:val="404040"/>
      <w:sz w:val="20"/>
      <w:szCs w:val="20"/>
      <w:lang w:eastAsia="ru-RU"/>
    </w:rPr>
    <w:tblPr>
      <w:tblStyleRowBandSize w:val="1"/>
      <w:tblStyleColBandSize w:val="1"/>
      <w:tblBorders>
        <w:top w:val="single" w:sz="4" w:space="0" w:color="254175"/>
        <w:left w:val="single" w:sz="4" w:space="0" w:color="254175"/>
        <w:bottom w:val="single" w:sz="4" w:space="0" w:color="254175"/>
        <w:right w:val="single" w:sz="4" w:space="0" w:color="254175"/>
        <w:insideH w:val="single" w:sz="4" w:space="0" w:color="254175"/>
        <w:insideV w:val="single" w:sz="4" w:space="0" w:color="254175"/>
      </w:tblBorders>
    </w:tblPr>
    <w:tblStylePr w:type="firstRow">
      <w:rPr>
        <w:rFonts w:ascii="Arial" w:hAnsi="Arial"/>
        <w:color w:val="F2F2F2"/>
        <w:sz w:val="22"/>
      </w:rPr>
      <w:tblPr/>
      <w:tcPr>
        <w:shd w:val="clear" w:color="4472C4" w:fill="4472C4"/>
      </w:tcPr>
    </w:tblStylePr>
    <w:tblStylePr w:type="lastRow">
      <w:rPr>
        <w:rFonts w:ascii="Arial" w:hAnsi="Arial"/>
        <w:color w:val="F2F2F2"/>
        <w:sz w:val="22"/>
      </w:rPr>
      <w:tblPr/>
      <w:tcPr>
        <w:shd w:val="clear" w:color="4472C4" w:fill="4472C4"/>
      </w:tcPr>
    </w:tblStylePr>
    <w:tblStylePr w:type="firstCol">
      <w:rPr>
        <w:rFonts w:ascii="Arial" w:hAnsi="Arial"/>
        <w:color w:val="F2F2F2"/>
        <w:sz w:val="22"/>
      </w:rPr>
      <w:tblPr/>
      <w:tcPr>
        <w:shd w:val="clear" w:color="4472C4" w:fill="4472C4"/>
      </w:tcPr>
    </w:tblStylePr>
    <w:tblStylePr w:type="lastCol">
      <w:rPr>
        <w:rFonts w:ascii="Arial" w:hAnsi="Arial"/>
        <w:color w:val="F2F2F2"/>
        <w:sz w:val="22"/>
      </w:rPr>
      <w:tblPr/>
      <w:tcPr>
        <w:shd w:val="clear" w:color="4472C4" w:fill="4472C4"/>
      </w:tcPr>
    </w:tblStylePr>
    <w:tblStylePr w:type="band1Vert">
      <w:rPr>
        <w:rFonts w:ascii="Arial" w:hAnsi="Arial"/>
        <w:color w:val="404040"/>
        <w:sz w:val="22"/>
      </w:rPr>
    </w:tblStylePr>
    <w:tblStylePr w:type="band2Vert">
      <w:rPr>
        <w:rFonts w:ascii="Arial" w:hAnsi="Arial"/>
        <w:color w:val="404040"/>
        <w:sz w:val="22"/>
      </w:rPr>
      <w:tblPr/>
      <w:tcPr>
        <w:shd w:val="clear" w:color="D8E2F3" w:fill="D8E2F3"/>
      </w:tcPr>
    </w:tblStylePr>
    <w:tblStylePr w:type="band1Horz">
      <w:rPr>
        <w:rFonts w:ascii="Arial" w:hAnsi="Arial"/>
        <w:color w:val="404040"/>
        <w:sz w:val="22"/>
      </w:rPr>
    </w:tblStylePr>
    <w:tblStylePr w:type="band2Horz">
      <w:rPr>
        <w:rFonts w:ascii="Arial" w:hAnsi="Arial"/>
        <w:color w:val="404040"/>
        <w:sz w:val="22"/>
      </w:rPr>
      <w:tblPr/>
      <w:tcPr>
        <w:shd w:val="clear" w:color="D8E2F3" w:fill="D8E2F3"/>
      </w:tcPr>
    </w:tblStylePr>
  </w:style>
  <w:style w:type="table" w:customStyle="1" w:styleId="BorderedLined-Accent64">
    <w:name w:val="Bordered &amp; Lined - Accent 64"/>
    <w:basedOn w:val="a2"/>
    <w:uiPriority w:val="99"/>
    <w:rsid w:val="001D58B7"/>
    <w:pPr>
      <w:spacing w:after="0" w:line="240" w:lineRule="auto"/>
    </w:pPr>
    <w:rPr>
      <w:rFonts w:ascii="Calibri" w:eastAsia="Calibri" w:hAnsi="Calibri" w:cs="Calibri"/>
      <w:color w:val="404040"/>
      <w:sz w:val="20"/>
      <w:szCs w:val="20"/>
      <w:lang w:eastAsia="ru-RU"/>
    </w:rPr>
    <w:tblPr>
      <w:tblStyleRowBandSize w:val="1"/>
      <w:tblStyleColBandSize w:val="1"/>
      <w:tblBorders>
        <w:top w:val="single" w:sz="4" w:space="0" w:color="416429"/>
        <w:left w:val="single" w:sz="4" w:space="0" w:color="416429"/>
        <w:bottom w:val="single" w:sz="4" w:space="0" w:color="416429"/>
        <w:right w:val="single" w:sz="4" w:space="0" w:color="416429"/>
        <w:insideH w:val="single" w:sz="4" w:space="0" w:color="416429"/>
        <w:insideV w:val="single" w:sz="4" w:space="0" w:color="416429"/>
      </w:tblBorders>
    </w:tblPr>
    <w:tblStylePr w:type="firstRow">
      <w:rPr>
        <w:rFonts w:ascii="Arial" w:hAnsi="Arial"/>
        <w:color w:val="F2F2F2"/>
        <w:sz w:val="22"/>
      </w:rPr>
      <w:tblPr/>
      <w:tcPr>
        <w:shd w:val="clear" w:color="70AD47" w:fill="70AD47"/>
      </w:tcPr>
    </w:tblStylePr>
    <w:tblStylePr w:type="lastRow">
      <w:rPr>
        <w:rFonts w:ascii="Arial" w:hAnsi="Arial"/>
        <w:color w:val="F2F2F2"/>
        <w:sz w:val="22"/>
      </w:rPr>
      <w:tblPr/>
      <w:tcPr>
        <w:shd w:val="clear" w:color="70AD47" w:fill="70AD47"/>
      </w:tcPr>
    </w:tblStylePr>
    <w:tblStylePr w:type="firstCol">
      <w:rPr>
        <w:rFonts w:ascii="Arial" w:hAnsi="Arial"/>
        <w:color w:val="F2F2F2"/>
        <w:sz w:val="22"/>
      </w:rPr>
      <w:tblPr/>
      <w:tcPr>
        <w:shd w:val="clear" w:color="70AD47" w:fill="70AD47"/>
      </w:tcPr>
    </w:tblStylePr>
    <w:tblStylePr w:type="lastCol">
      <w:rPr>
        <w:rFonts w:ascii="Arial" w:hAnsi="Arial"/>
        <w:color w:val="F2F2F2"/>
        <w:sz w:val="22"/>
      </w:rPr>
      <w:tblPr/>
      <w:tcPr>
        <w:shd w:val="clear" w:color="70AD47" w:fill="70AD47"/>
      </w:tcPr>
    </w:tblStylePr>
    <w:tblStylePr w:type="band1Vert">
      <w:rPr>
        <w:rFonts w:ascii="Arial" w:hAnsi="Arial"/>
        <w:color w:val="404040"/>
        <w:sz w:val="22"/>
      </w:rPr>
    </w:tblStylePr>
    <w:tblStylePr w:type="band2Vert">
      <w:rPr>
        <w:rFonts w:ascii="Arial" w:hAnsi="Arial"/>
        <w:color w:val="404040"/>
        <w:sz w:val="22"/>
      </w:rPr>
      <w:tblPr/>
      <w:tcPr>
        <w:shd w:val="clear" w:color="E1EFD8" w:fill="E1EFD8"/>
      </w:tcPr>
    </w:tblStylePr>
    <w:tblStylePr w:type="band1Horz">
      <w:rPr>
        <w:rFonts w:ascii="Arial" w:hAnsi="Arial"/>
        <w:color w:val="404040"/>
        <w:sz w:val="22"/>
      </w:rPr>
    </w:tblStylePr>
    <w:tblStylePr w:type="band2Horz">
      <w:rPr>
        <w:rFonts w:ascii="Arial" w:hAnsi="Arial"/>
        <w:color w:val="404040"/>
        <w:sz w:val="22"/>
      </w:rPr>
      <w:tblPr/>
      <w:tcPr>
        <w:shd w:val="clear" w:color="E1EFD8" w:fill="E1EFD8"/>
      </w:tcPr>
    </w:tblStylePr>
  </w:style>
  <w:style w:type="table" w:customStyle="1" w:styleId="Bordered4">
    <w:name w:val="Bordered4"/>
    <w:basedOn w:val="a2"/>
    <w:uiPriority w:val="99"/>
    <w:rsid w:val="001D58B7"/>
    <w:pPr>
      <w:spacing w:after="0" w:line="240" w:lineRule="auto"/>
    </w:pPr>
    <w:rPr>
      <w:rFonts w:ascii="Calibri" w:eastAsia="Calibri" w:hAnsi="Calibri" w:cs="Calibri"/>
      <w:lang w:eastAsia="ru-RU"/>
    </w:rPr>
    <w:tblPr>
      <w:tblStyleRowBandSize w:val="1"/>
      <w:tblStyleColBandSize w:val="1"/>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Pr>
    <w:tblStylePr w:type="firstRow">
      <w:rPr>
        <w:rFonts w:ascii="Arial" w:hAnsi="Arial"/>
        <w:color w:val="404040"/>
        <w:sz w:val="22"/>
      </w:rPr>
      <w:tblPr/>
      <w:tcPr>
        <w:tcBorders>
          <w:bottom w:val="single" w:sz="12" w:space="0" w:color="7F7F7F"/>
        </w:tcBorders>
      </w:tcPr>
    </w:tblStylePr>
    <w:tblStylePr w:type="lastRow">
      <w:rPr>
        <w:rFonts w:ascii="Arial" w:hAnsi="Arial"/>
        <w:color w:val="404040"/>
        <w:sz w:val="22"/>
      </w:rPr>
      <w:tblPr/>
      <w:tcPr>
        <w:tcBorders>
          <w:top w:val="single" w:sz="12" w:space="0" w:color="7F7F7F"/>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cBorders>
      </w:tcPr>
    </w:tblStylePr>
    <w:tblStylePr w:type="band1Horz">
      <w:rPr>
        <w:rFonts w:ascii="Arial" w:hAnsi="Arial"/>
        <w:color w:val="404040"/>
        <w:sz w:val="22"/>
      </w:rPr>
      <w:tblPr/>
      <w:tcPr>
        <w:tcBorders>
          <w:top w:val="single" w:sz="4" w:space="0" w:color="D9D9D9"/>
          <w:left w:val="single" w:sz="4" w:space="0" w:color="D9D9D9"/>
          <w:bottom w:val="single" w:sz="4" w:space="0" w:color="D9D9D9"/>
          <w:right w:val="single" w:sz="4" w:space="0" w:color="D9D9D9"/>
        </w:tcBorders>
      </w:tcPr>
    </w:tblStylePr>
  </w:style>
  <w:style w:type="table" w:customStyle="1" w:styleId="Bordered-Accent14">
    <w:name w:val="Bordered - Accent 14"/>
    <w:basedOn w:val="a2"/>
    <w:uiPriority w:val="99"/>
    <w:rsid w:val="001D58B7"/>
    <w:pPr>
      <w:spacing w:after="0" w:line="240" w:lineRule="auto"/>
    </w:pPr>
    <w:rPr>
      <w:rFonts w:ascii="Calibri" w:eastAsia="Calibri" w:hAnsi="Calibri" w:cs="Calibri"/>
      <w:lang w:eastAsia="ru-RU"/>
    </w:rPr>
    <w:tblPr>
      <w:tblStyleRowBandSize w:val="1"/>
      <w:tblStyleColBandSize w:val="1"/>
      <w:tblBorders>
        <w:top w:val="single" w:sz="4" w:space="0" w:color="BCD6EE"/>
        <w:left w:val="single" w:sz="4" w:space="0" w:color="BCD6EE"/>
        <w:bottom w:val="single" w:sz="4" w:space="0" w:color="BCD6EE"/>
        <w:right w:val="single" w:sz="4" w:space="0" w:color="BCD6EE"/>
        <w:insideH w:val="single" w:sz="4" w:space="0" w:color="BCD6EE"/>
        <w:insideV w:val="single" w:sz="4" w:space="0" w:color="BCD6EE"/>
      </w:tblBorders>
    </w:tblPr>
    <w:tblStylePr w:type="firstRow">
      <w:rPr>
        <w:rFonts w:ascii="Arial" w:hAnsi="Arial"/>
        <w:color w:val="404040"/>
        <w:sz w:val="22"/>
      </w:rPr>
      <w:tblPr/>
      <w:tcPr>
        <w:tcBorders>
          <w:bottom w:val="single" w:sz="12" w:space="0" w:color="5B9BD5"/>
        </w:tcBorders>
      </w:tcPr>
    </w:tblStylePr>
    <w:tblStylePr w:type="lastRow">
      <w:rPr>
        <w:rFonts w:ascii="Arial" w:hAnsi="Arial"/>
        <w:color w:val="404040"/>
        <w:sz w:val="22"/>
      </w:rPr>
      <w:tblPr/>
      <w:tcPr>
        <w:tcBorders>
          <w:top w:val="single" w:sz="12" w:space="0" w:color="5B9BD5"/>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5B9BD5"/>
        </w:tcBorders>
      </w:tcPr>
    </w:tblStylePr>
    <w:tblStylePr w:type="band1Horz">
      <w:rPr>
        <w:rFonts w:ascii="Arial" w:hAnsi="Arial"/>
        <w:color w:val="404040"/>
        <w:sz w:val="22"/>
      </w:rPr>
      <w:tblPr/>
      <w:tcPr>
        <w:tcBorders>
          <w:top w:val="single" w:sz="4" w:space="0" w:color="BCD6EE"/>
          <w:left w:val="single" w:sz="4" w:space="0" w:color="BCD6EE"/>
          <w:bottom w:val="single" w:sz="4" w:space="0" w:color="BCD6EE"/>
          <w:right w:val="single" w:sz="4" w:space="0" w:color="BCD6EE"/>
        </w:tcBorders>
      </w:tcPr>
    </w:tblStylePr>
  </w:style>
  <w:style w:type="table" w:customStyle="1" w:styleId="Bordered-Accent24">
    <w:name w:val="Bordered - Accent 24"/>
    <w:basedOn w:val="a2"/>
    <w:uiPriority w:val="99"/>
    <w:rsid w:val="001D58B7"/>
    <w:pPr>
      <w:spacing w:after="0" w:line="240" w:lineRule="auto"/>
    </w:pPr>
    <w:rPr>
      <w:rFonts w:ascii="Calibri" w:eastAsia="Calibri" w:hAnsi="Calibri" w:cs="Calibri"/>
      <w:lang w:eastAsia="ru-RU"/>
    </w:rPr>
    <w:tblPr>
      <w:tblStyleRowBandSize w:val="1"/>
      <w:tblStyleColBandSize w:val="1"/>
      <w:tblBorders>
        <w:top w:val="single" w:sz="4" w:space="0" w:color="F7CAAB"/>
        <w:left w:val="single" w:sz="4" w:space="0" w:color="F7CAAB"/>
        <w:bottom w:val="single" w:sz="4" w:space="0" w:color="F7CAAB"/>
        <w:right w:val="single" w:sz="4" w:space="0" w:color="F7CAAB"/>
        <w:insideH w:val="single" w:sz="4" w:space="0" w:color="F7CAAB"/>
        <w:insideV w:val="single" w:sz="4" w:space="0" w:color="F7CAAB"/>
      </w:tblBorders>
    </w:tblPr>
    <w:tblStylePr w:type="firstRow">
      <w:rPr>
        <w:rFonts w:ascii="Arial" w:hAnsi="Arial"/>
        <w:color w:val="404040"/>
        <w:sz w:val="22"/>
      </w:rPr>
      <w:tblPr/>
      <w:tcPr>
        <w:tcBorders>
          <w:bottom w:val="single" w:sz="12" w:space="0" w:color="F4B184"/>
        </w:tcBorders>
      </w:tcPr>
    </w:tblStylePr>
    <w:tblStylePr w:type="lastRow">
      <w:rPr>
        <w:rFonts w:ascii="Arial" w:hAnsi="Arial"/>
        <w:color w:val="404040"/>
        <w:sz w:val="22"/>
      </w:rPr>
      <w:tblPr/>
      <w:tcPr>
        <w:tcBorders>
          <w:top w:val="single" w:sz="12" w:space="0" w:color="F4B184"/>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4B184"/>
        </w:tcBorders>
      </w:tcPr>
    </w:tblStylePr>
    <w:tblStylePr w:type="band1Horz">
      <w:rPr>
        <w:rFonts w:ascii="Arial" w:hAnsi="Arial"/>
        <w:color w:val="404040"/>
        <w:sz w:val="22"/>
      </w:rPr>
      <w:tblPr/>
      <w:tcPr>
        <w:tcBorders>
          <w:top w:val="single" w:sz="4" w:space="0" w:color="F7CAAB"/>
          <w:left w:val="single" w:sz="4" w:space="0" w:color="F7CAAB"/>
          <w:bottom w:val="single" w:sz="4" w:space="0" w:color="F7CAAB"/>
          <w:right w:val="single" w:sz="4" w:space="0" w:color="F7CAAB"/>
        </w:tcBorders>
      </w:tcPr>
    </w:tblStylePr>
  </w:style>
  <w:style w:type="table" w:customStyle="1" w:styleId="Bordered-Accent34">
    <w:name w:val="Bordered - Accent 34"/>
    <w:basedOn w:val="a2"/>
    <w:uiPriority w:val="99"/>
    <w:rsid w:val="001D58B7"/>
    <w:pPr>
      <w:spacing w:after="0" w:line="240" w:lineRule="auto"/>
    </w:pPr>
    <w:rPr>
      <w:rFonts w:ascii="Calibri" w:eastAsia="Calibri" w:hAnsi="Calibri" w:cs="Calibri"/>
      <w:lang w:eastAsia="ru-RU"/>
    </w:rPr>
    <w:tblPr>
      <w:tblStyleRowBandSize w:val="1"/>
      <w:tblStyleColBandSize w:val="1"/>
      <w:tblBorders>
        <w:top w:val="single" w:sz="4" w:space="0" w:color="DADADA"/>
        <w:left w:val="single" w:sz="4" w:space="0" w:color="DADADA"/>
        <w:bottom w:val="single" w:sz="4" w:space="0" w:color="DADADA"/>
        <w:right w:val="single" w:sz="4" w:space="0" w:color="DADADA"/>
        <w:insideH w:val="single" w:sz="4" w:space="0" w:color="DADADA"/>
        <w:insideV w:val="single" w:sz="4" w:space="0" w:color="DADADA"/>
      </w:tblBorders>
    </w:tblPr>
    <w:tblStylePr w:type="firstRow">
      <w:rPr>
        <w:rFonts w:ascii="Arial" w:hAnsi="Arial"/>
        <w:color w:val="404040"/>
        <w:sz w:val="22"/>
      </w:rPr>
      <w:tblPr/>
      <w:tcPr>
        <w:tcBorders>
          <w:bottom w:val="single" w:sz="12" w:space="0" w:color="C9C9C9"/>
        </w:tcBorders>
      </w:tcPr>
    </w:tblStylePr>
    <w:tblStylePr w:type="lastRow">
      <w:rPr>
        <w:rFonts w:ascii="Arial" w:hAnsi="Arial"/>
        <w:color w:val="404040"/>
        <w:sz w:val="22"/>
      </w:rPr>
      <w:tblPr/>
      <w:tcPr>
        <w:tcBorders>
          <w:top w:val="single" w:sz="12" w:space="0" w:color="C9C9C9"/>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9C9C9"/>
        </w:tcBorders>
      </w:tcPr>
    </w:tblStylePr>
    <w:tblStylePr w:type="band1Horz">
      <w:rPr>
        <w:rFonts w:ascii="Arial" w:hAnsi="Arial"/>
        <w:color w:val="404040"/>
        <w:sz w:val="22"/>
      </w:rPr>
      <w:tblPr/>
      <w:tcPr>
        <w:tcBorders>
          <w:top w:val="single" w:sz="4" w:space="0" w:color="DADADA"/>
          <w:left w:val="single" w:sz="4" w:space="0" w:color="DADADA"/>
          <w:bottom w:val="single" w:sz="4" w:space="0" w:color="DADADA"/>
          <w:right w:val="single" w:sz="4" w:space="0" w:color="DADADA"/>
        </w:tcBorders>
      </w:tcPr>
    </w:tblStylePr>
  </w:style>
  <w:style w:type="table" w:customStyle="1" w:styleId="Bordered-Accent44">
    <w:name w:val="Bordered - Accent 44"/>
    <w:basedOn w:val="a2"/>
    <w:uiPriority w:val="99"/>
    <w:rsid w:val="001D58B7"/>
    <w:pPr>
      <w:spacing w:after="0" w:line="240" w:lineRule="auto"/>
    </w:pPr>
    <w:rPr>
      <w:rFonts w:ascii="Calibri" w:eastAsia="Calibri" w:hAnsi="Calibri" w:cs="Calibri"/>
      <w:lang w:eastAsia="ru-RU"/>
    </w:rPr>
    <w:tblPr>
      <w:tblStyleRowBandSize w:val="1"/>
      <w:tblStyleColBandSize w:val="1"/>
      <w:tblBorders>
        <w:top w:val="single" w:sz="4" w:space="0" w:color="FFE598"/>
        <w:left w:val="single" w:sz="4" w:space="0" w:color="FFE598"/>
        <w:bottom w:val="single" w:sz="4" w:space="0" w:color="FFE598"/>
        <w:right w:val="single" w:sz="4" w:space="0" w:color="FFE598"/>
        <w:insideH w:val="single" w:sz="4" w:space="0" w:color="FFE598"/>
        <w:insideV w:val="single" w:sz="4" w:space="0" w:color="FFE598"/>
      </w:tblBorders>
    </w:tblPr>
    <w:tblStylePr w:type="firstRow">
      <w:rPr>
        <w:rFonts w:ascii="Arial" w:hAnsi="Arial"/>
        <w:color w:val="404040"/>
        <w:sz w:val="22"/>
      </w:rPr>
      <w:tblPr/>
      <w:tcPr>
        <w:tcBorders>
          <w:bottom w:val="single" w:sz="12" w:space="0" w:color="FFD865"/>
        </w:tcBorders>
      </w:tcPr>
    </w:tblStylePr>
    <w:tblStylePr w:type="lastRow">
      <w:rPr>
        <w:rFonts w:ascii="Arial" w:hAnsi="Arial"/>
        <w:color w:val="404040"/>
        <w:sz w:val="22"/>
      </w:rPr>
      <w:tblPr/>
      <w:tcPr>
        <w:tcBorders>
          <w:top w:val="single" w:sz="12" w:space="0" w:color="FFD865"/>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FD865"/>
        </w:tcBorders>
      </w:tcPr>
    </w:tblStylePr>
    <w:tblStylePr w:type="band1Horz">
      <w:rPr>
        <w:rFonts w:ascii="Arial" w:hAnsi="Arial"/>
        <w:color w:val="404040"/>
        <w:sz w:val="22"/>
      </w:rPr>
      <w:tblPr/>
      <w:tcPr>
        <w:tcBorders>
          <w:top w:val="single" w:sz="4" w:space="0" w:color="FFE598"/>
          <w:left w:val="single" w:sz="4" w:space="0" w:color="FFE598"/>
          <w:bottom w:val="single" w:sz="4" w:space="0" w:color="FFE598"/>
          <w:right w:val="single" w:sz="4" w:space="0" w:color="FFE598"/>
        </w:tcBorders>
      </w:tcPr>
    </w:tblStylePr>
  </w:style>
  <w:style w:type="table" w:customStyle="1" w:styleId="Bordered-Accent54">
    <w:name w:val="Bordered - Accent 54"/>
    <w:basedOn w:val="a2"/>
    <w:uiPriority w:val="99"/>
    <w:rsid w:val="001D58B7"/>
    <w:pPr>
      <w:spacing w:after="0" w:line="240" w:lineRule="auto"/>
    </w:pPr>
    <w:rPr>
      <w:rFonts w:ascii="Calibri" w:eastAsia="Calibri" w:hAnsi="Calibri" w:cs="Calibri"/>
      <w:lang w:eastAsia="ru-RU"/>
    </w:rPr>
    <w:tblPr>
      <w:tblStyleRowBandSize w:val="1"/>
      <w:tblStyleColBandSize w:val="1"/>
      <w:tblBorders>
        <w:top w:val="single" w:sz="4" w:space="0" w:color="B3C5E7"/>
        <w:left w:val="single" w:sz="4" w:space="0" w:color="B3C5E7"/>
        <w:bottom w:val="single" w:sz="4" w:space="0" w:color="B3C5E7"/>
        <w:right w:val="single" w:sz="4" w:space="0" w:color="B3C5E7"/>
        <w:insideH w:val="single" w:sz="4" w:space="0" w:color="B3C5E7"/>
        <w:insideV w:val="single" w:sz="4" w:space="0" w:color="B3C5E7"/>
      </w:tblBorders>
    </w:tblPr>
    <w:tblStylePr w:type="firstRow">
      <w:rPr>
        <w:rFonts w:ascii="Arial" w:hAnsi="Arial"/>
        <w:color w:val="404040"/>
        <w:sz w:val="22"/>
      </w:rPr>
      <w:tblPr/>
      <w:tcPr>
        <w:tcBorders>
          <w:bottom w:val="single" w:sz="12" w:space="0" w:color="8DA9DB"/>
        </w:tcBorders>
      </w:tcPr>
    </w:tblStylePr>
    <w:tblStylePr w:type="lastRow">
      <w:rPr>
        <w:rFonts w:ascii="Arial" w:hAnsi="Arial"/>
        <w:color w:val="404040"/>
        <w:sz w:val="22"/>
      </w:rPr>
      <w:tblPr/>
      <w:tcPr>
        <w:tcBorders>
          <w:top w:val="single" w:sz="12" w:space="0" w:color="8DA9DB"/>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8DA9DB"/>
        </w:tcBorders>
      </w:tcPr>
    </w:tblStylePr>
    <w:tblStylePr w:type="band1Horz">
      <w:rPr>
        <w:rFonts w:ascii="Arial" w:hAnsi="Arial"/>
        <w:color w:val="404040"/>
        <w:sz w:val="22"/>
      </w:rPr>
      <w:tblPr/>
      <w:tcPr>
        <w:tcBorders>
          <w:top w:val="single" w:sz="4" w:space="0" w:color="B3C5E7"/>
          <w:left w:val="single" w:sz="4" w:space="0" w:color="B3C5E7"/>
          <w:bottom w:val="single" w:sz="4" w:space="0" w:color="B3C5E7"/>
          <w:right w:val="single" w:sz="4" w:space="0" w:color="B3C5E7"/>
        </w:tcBorders>
      </w:tcPr>
    </w:tblStylePr>
  </w:style>
  <w:style w:type="table" w:customStyle="1" w:styleId="Bordered-Accent64">
    <w:name w:val="Bordered - Accent 64"/>
    <w:basedOn w:val="a2"/>
    <w:uiPriority w:val="99"/>
    <w:rsid w:val="001D58B7"/>
    <w:pPr>
      <w:spacing w:after="0" w:line="240" w:lineRule="auto"/>
    </w:pPr>
    <w:rPr>
      <w:rFonts w:ascii="Calibri" w:eastAsia="Calibri" w:hAnsi="Calibri" w:cs="Calibri"/>
      <w:lang w:eastAsia="ru-RU"/>
    </w:rPr>
    <w:tblPr>
      <w:tblStyleRowBandSize w:val="1"/>
      <w:tblStyleColBandSize w:val="1"/>
      <w:tblBorders>
        <w:top w:val="single" w:sz="4" w:space="0" w:color="C4DFB2"/>
        <w:left w:val="single" w:sz="4" w:space="0" w:color="C4DFB2"/>
        <w:bottom w:val="single" w:sz="4" w:space="0" w:color="C4DFB2"/>
        <w:right w:val="single" w:sz="4" w:space="0" w:color="C4DFB2"/>
        <w:insideH w:val="single" w:sz="4" w:space="0" w:color="C4DFB2"/>
        <w:insideV w:val="single" w:sz="4" w:space="0" w:color="C4DFB2"/>
      </w:tblBorders>
    </w:tblPr>
    <w:tblStylePr w:type="firstRow">
      <w:rPr>
        <w:rFonts w:ascii="Arial" w:hAnsi="Arial"/>
        <w:color w:val="404040"/>
        <w:sz w:val="22"/>
      </w:rPr>
      <w:tblPr/>
      <w:tcPr>
        <w:tcBorders>
          <w:bottom w:val="single" w:sz="12" w:space="0" w:color="A9D08E"/>
        </w:tcBorders>
      </w:tcPr>
    </w:tblStylePr>
    <w:tblStylePr w:type="lastRow">
      <w:rPr>
        <w:rFonts w:ascii="Arial" w:hAnsi="Arial"/>
        <w:color w:val="404040"/>
        <w:sz w:val="22"/>
      </w:rPr>
      <w:tblPr/>
      <w:tcPr>
        <w:tcBorders>
          <w:top w:val="single" w:sz="12" w:space="0" w:color="A9D08E"/>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A9D08E"/>
        </w:tcBorders>
      </w:tcPr>
    </w:tblStylePr>
    <w:tblStylePr w:type="band1Horz">
      <w:rPr>
        <w:rFonts w:ascii="Arial" w:hAnsi="Arial"/>
        <w:color w:val="404040"/>
        <w:sz w:val="22"/>
      </w:rPr>
      <w:tblPr/>
      <w:tcPr>
        <w:tcBorders>
          <w:top w:val="single" w:sz="4" w:space="0" w:color="C4DFB2"/>
          <w:left w:val="single" w:sz="4" w:space="0" w:color="C4DFB2"/>
          <w:bottom w:val="single" w:sz="4" w:space="0" w:color="C4DFB2"/>
          <w:right w:val="single" w:sz="4" w:space="0" w:color="C4DFB2"/>
        </w:tcBorders>
      </w:tcPr>
    </w:tblStylePr>
  </w:style>
  <w:style w:type="paragraph" w:customStyle="1" w:styleId="215">
    <w:name w:val="Заголовок 21"/>
    <w:basedOn w:val="1f4"/>
    <w:next w:val="1f4"/>
    <w:link w:val="Heading2Char"/>
    <w:uiPriority w:val="9"/>
    <w:semiHidden/>
    <w:unhideWhenUsed/>
    <w:qFormat/>
    <w:rsid w:val="001D58B7"/>
    <w:pPr>
      <w:keepNext/>
      <w:keepLines/>
      <w:widowControl/>
      <w:spacing w:before="360" w:after="80" w:line="276" w:lineRule="auto"/>
      <w:ind w:left="0"/>
      <w:jc w:val="left"/>
      <w:outlineLvl w:val="1"/>
    </w:pPr>
    <w:rPr>
      <w:rFonts w:ascii="Arial" w:eastAsia="Arial" w:hAnsi="Arial" w:cs="Arial"/>
      <w:sz w:val="34"/>
      <w:szCs w:val="22"/>
      <w:lang w:eastAsia="en-US"/>
    </w:rPr>
  </w:style>
  <w:style w:type="paragraph" w:customStyle="1" w:styleId="315">
    <w:name w:val="Заголовок 31"/>
    <w:basedOn w:val="1f4"/>
    <w:next w:val="1f4"/>
    <w:link w:val="Heading3Char"/>
    <w:uiPriority w:val="9"/>
    <w:semiHidden/>
    <w:unhideWhenUsed/>
    <w:qFormat/>
    <w:rsid w:val="001D58B7"/>
    <w:pPr>
      <w:keepNext/>
      <w:keepLines/>
      <w:widowControl/>
      <w:spacing w:before="280" w:after="80" w:line="276" w:lineRule="auto"/>
      <w:ind w:left="0"/>
      <w:jc w:val="left"/>
      <w:outlineLvl w:val="2"/>
    </w:pPr>
    <w:rPr>
      <w:rFonts w:ascii="Arial" w:eastAsia="Arial" w:hAnsi="Arial" w:cs="Arial"/>
      <w:sz w:val="30"/>
      <w:szCs w:val="30"/>
      <w:lang w:eastAsia="en-US"/>
    </w:rPr>
  </w:style>
  <w:style w:type="paragraph" w:customStyle="1" w:styleId="414">
    <w:name w:val="Заголовок 41"/>
    <w:basedOn w:val="1f4"/>
    <w:next w:val="1f4"/>
    <w:link w:val="Heading4Char"/>
    <w:uiPriority w:val="9"/>
    <w:semiHidden/>
    <w:unhideWhenUsed/>
    <w:qFormat/>
    <w:rsid w:val="001D58B7"/>
    <w:pPr>
      <w:keepNext/>
      <w:keepLines/>
      <w:widowControl/>
      <w:spacing w:before="240" w:after="40" w:line="276" w:lineRule="auto"/>
      <w:ind w:left="0"/>
      <w:jc w:val="left"/>
      <w:outlineLvl w:val="3"/>
    </w:pPr>
    <w:rPr>
      <w:rFonts w:ascii="Arial" w:eastAsia="Arial" w:hAnsi="Arial" w:cs="Arial"/>
      <w:b/>
      <w:bCs/>
      <w:sz w:val="26"/>
      <w:szCs w:val="26"/>
      <w:lang w:eastAsia="en-US"/>
    </w:rPr>
  </w:style>
  <w:style w:type="paragraph" w:customStyle="1" w:styleId="510">
    <w:name w:val="Заголовок 51"/>
    <w:basedOn w:val="1f4"/>
    <w:next w:val="1f4"/>
    <w:link w:val="Heading5Char"/>
    <w:uiPriority w:val="9"/>
    <w:semiHidden/>
    <w:unhideWhenUsed/>
    <w:qFormat/>
    <w:rsid w:val="001D58B7"/>
    <w:pPr>
      <w:keepNext/>
      <w:keepLines/>
      <w:widowControl/>
      <w:spacing w:before="220" w:after="40" w:line="276" w:lineRule="auto"/>
      <w:ind w:left="0"/>
      <w:jc w:val="left"/>
      <w:outlineLvl w:val="4"/>
    </w:pPr>
    <w:rPr>
      <w:rFonts w:ascii="Arial" w:eastAsia="Arial" w:hAnsi="Arial" w:cs="Arial"/>
      <w:b/>
      <w:bCs/>
      <w:sz w:val="24"/>
      <w:szCs w:val="24"/>
      <w:lang w:eastAsia="en-US"/>
    </w:rPr>
  </w:style>
  <w:style w:type="paragraph" w:customStyle="1" w:styleId="610">
    <w:name w:val="Заголовок 61"/>
    <w:basedOn w:val="1f4"/>
    <w:next w:val="1f4"/>
    <w:link w:val="Heading6Char"/>
    <w:uiPriority w:val="9"/>
    <w:semiHidden/>
    <w:unhideWhenUsed/>
    <w:qFormat/>
    <w:rsid w:val="001D58B7"/>
    <w:pPr>
      <w:keepNext/>
      <w:keepLines/>
      <w:widowControl/>
      <w:spacing w:before="200" w:after="40" w:line="276" w:lineRule="auto"/>
      <w:ind w:left="0"/>
      <w:jc w:val="left"/>
      <w:outlineLvl w:val="5"/>
    </w:pPr>
    <w:rPr>
      <w:rFonts w:ascii="Arial" w:eastAsia="Arial" w:hAnsi="Arial" w:cs="Arial"/>
      <w:b/>
      <w:bCs/>
      <w:sz w:val="22"/>
      <w:szCs w:val="22"/>
      <w:lang w:eastAsia="en-US"/>
    </w:rPr>
  </w:style>
  <w:style w:type="table" w:customStyle="1" w:styleId="TableNormal1">
    <w:name w:val="Table Normal1"/>
    <w:rsid w:val="001D58B7"/>
    <w:pPr>
      <w:spacing w:after="200" w:line="276" w:lineRule="auto"/>
    </w:pPr>
    <w:rPr>
      <w:rFonts w:ascii="Calibri" w:eastAsia="Calibri" w:hAnsi="Calibri" w:cs="Calibri"/>
      <w:lang w:eastAsia="ru-RU"/>
    </w:rPr>
    <w:tblPr>
      <w:tblCellMar>
        <w:top w:w="0" w:type="dxa"/>
        <w:left w:w="0" w:type="dxa"/>
        <w:bottom w:w="0" w:type="dxa"/>
        <w:right w:w="0" w:type="dxa"/>
      </w:tblCellMar>
    </w:tblPr>
  </w:style>
  <w:style w:type="table" w:customStyle="1" w:styleId="TableNormal2">
    <w:name w:val="Table Normal2"/>
    <w:rsid w:val="001D58B7"/>
    <w:pPr>
      <w:spacing w:after="200" w:line="276" w:lineRule="auto"/>
    </w:pPr>
    <w:rPr>
      <w:rFonts w:ascii="Calibri" w:eastAsia="Calibri" w:hAnsi="Calibri" w:cs="Calibri"/>
      <w:lang w:eastAsia="ru-RU"/>
    </w:rPr>
    <w:tblPr>
      <w:tblCellMar>
        <w:top w:w="0" w:type="dxa"/>
        <w:left w:w="0" w:type="dxa"/>
        <w:bottom w:w="0" w:type="dxa"/>
        <w:right w:w="0" w:type="dxa"/>
      </w:tblCellMar>
    </w:tblPr>
  </w:style>
  <w:style w:type="table" w:customStyle="1" w:styleId="82">
    <w:name w:val="Сетка таблицы8"/>
    <w:basedOn w:val="a2"/>
    <w:next w:val="a4"/>
    <w:uiPriority w:val="59"/>
    <w:rsid w:val="001D58B7"/>
    <w:pPr>
      <w:spacing w:after="0" w:line="240" w:lineRule="auto"/>
    </w:pPr>
    <w:rPr>
      <w:rFonts w:ascii="Calibri" w:eastAsia="Calibri" w:hAnsi="Calibri" w:cs="Calibri"/>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41">
    <w:name w:val="Сетка таблицы14"/>
    <w:basedOn w:val="a2"/>
    <w:next w:val="a4"/>
    <w:uiPriority w:val="59"/>
    <w:rsid w:val="001D58B7"/>
    <w:pPr>
      <w:spacing w:after="0" w:line="240" w:lineRule="auto"/>
    </w:pPr>
    <w:rPr>
      <w:rFonts w:ascii="Calibri" w:eastAsia="Calibri" w:hAnsi="Calibri" w:cs="Calibri"/>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30">
    <w:name w:val="Сетка таблицы43"/>
    <w:basedOn w:val="a2"/>
    <w:next w:val="a4"/>
    <w:uiPriority w:val="39"/>
    <w:rsid w:val="001D58B7"/>
    <w:pPr>
      <w:spacing w:after="0" w:line="240" w:lineRule="auto"/>
    </w:pPr>
    <w:rPr>
      <w:rFonts w:ascii="Calibri" w:eastAsia="Calibri" w:hAnsi="Calibri" w:cs="Calibri"/>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StGen0">
    <w:name w:val="StGen0"/>
    <w:basedOn w:val="TableNormal"/>
    <w:rsid w:val="001D58B7"/>
    <w:pPr>
      <w:widowControl/>
      <w:autoSpaceDE/>
      <w:autoSpaceDN/>
      <w:spacing w:after="200" w:line="276" w:lineRule="auto"/>
    </w:pPr>
    <w:rPr>
      <w:rFonts w:ascii="Calibri" w:eastAsia="Calibri" w:hAnsi="Calibri" w:cs="Calibri"/>
      <w:lang w:val="ru-RU" w:eastAsia="ru-RU"/>
    </w:rPr>
    <w:tblPr>
      <w:tblStyleRowBandSize w:val="1"/>
      <w:tblStyleColBandSize w:val="1"/>
      <w:tblInd w:w="0" w:type="nil"/>
      <w:tblCellMar>
        <w:left w:w="115" w:type="dxa"/>
        <w:right w:w="115" w:type="dxa"/>
      </w:tblCellMar>
    </w:tblPr>
  </w:style>
  <w:style w:type="table" w:customStyle="1" w:styleId="StGen1">
    <w:name w:val="StGen1"/>
    <w:basedOn w:val="TableNormal"/>
    <w:rsid w:val="001D58B7"/>
    <w:pPr>
      <w:widowControl/>
      <w:autoSpaceDE/>
      <w:autoSpaceDN/>
      <w:spacing w:after="200" w:line="276" w:lineRule="auto"/>
    </w:pPr>
    <w:rPr>
      <w:rFonts w:ascii="Calibri" w:eastAsia="Calibri" w:hAnsi="Calibri" w:cs="Calibri"/>
      <w:lang w:val="ru-RU" w:eastAsia="ru-RU"/>
    </w:rPr>
    <w:tblPr>
      <w:tblStyleRowBandSize w:val="1"/>
      <w:tblStyleColBandSize w:val="1"/>
      <w:tblInd w:w="0" w:type="nil"/>
      <w:tblCellMar>
        <w:left w:w="115" w:type="dxa"/>
        <w:right w:w="115" w:type="dxa"/>
      </w:tblCellMar>
    </w:tblPr>
  </w:style>
  <w:style w:type="table" w:customStyle="1" w:styleId="StGen2">
    <w:name w:val="StGen2"/>
    <w:basedOn w:val="TableNormal"/>
    <w:rsid w:val="001D58B7"/>
    <w:pPr>
      <w:widowControl/>
      <w:autoSpaceDE/>
      <w:autoSpaceDN/>
      <w:spacing w:after="200" w:line="276" w:lineRule="auto"/>
    </w:pPr>
    <w:rPr>
      <w:rFonts w:ascii="Calibri" w:eastAsia="Calibri" w:hAnsi="Calibri" w:cs="Calibri"/>
      <w:lang w:val="ru-RU" w:eastAsia="ru-RU"/>
    </w:rPr>
    <w:tblPr>
      <w:tblStyleRowBandSize w:val="1"/>
      <w:tblStyleColBandSize w:val="1"/>
      <w:tblInd w:w="0" w:type="nil"/>
      <w:tblCellMar>
        <w:left w:w="115" w:type="dxa"/>
        <w:right w:w="115" w:type="dxa"/>
      </w:tblCellMar>
    </w:tblPr>
  </w:style>
  <w:style w:type="table" w:customStyle="1" w:styleId="StGen3">
    <w:name w:val="StGen3"/>
    <w:basedOn w:val="TableNormal"/>
    <w:rsid w:val="001D58B7"/>
    <w:pPr>
      <w:widowControl/>
      <w:autoSpaceDE/>
      <w:autoSpaceDN/>
      <w:spacing w:after="200" w:line="276" w:lineRule="auto"/>
    </w:pPr>
    <w:rPr>
      <w:rFonts w:ascii="Calibri" w:eastAsia="Calibri" w:hAnsi="Calibri" w:cs="Calibri"/>
      <w:lang w:val="ru-RU" w:eastAsia="ru-RU"/>
    </w:rPr>
    <w:tblPr>
      <w:tblStyleRowBandSize w:val="1"/>
      <w:tblStyleColBandSize w:val="1"/>
      <w:tblInd w:w="0" w:type="nil"/>
      <w:tblCellMar>
        <w:left w:w="115" w:type="dxa"/>
        <w:right w:w="115" w:type="dxa"/>
      </w:tblCellMar>
    </w:tblPr>
  </w:style>
  <w:style w:type="table" w:customStyle="1" w:styleId="StGen4">
    <w:name w:val="StGen4"/>
    <w:basedOn w:val="TableNormal"/>
    <w:rsid w:val="001D58B7"/>
    <w:pPr>
      <w:widowControl/>
      <w:autoSpaceDE/>
      <w:autoSpaceDN/>
    </w:pPr>
    <w:rPr>
      <w:rFonts w:ascii="Calibri" w:eastAsia="Calibri" w:hAnsi="Calibri" w:cs="Calibri"/>
      <w:lang w:val="ru-RU" w:eastAsia="ru-RU"/>
    </w:rPr>
    <w:tblPr>
      <w:tblStyleRowBandSize w:val="1"/>
      <w:tblStyleColBandSize w:val="1"/>
      <w:tblInd w:w="0" w:type="nil"/>
      <w:tblCellMar>
        <w:left w:w="108" w:type="dxa"/>
        <w:right w:w="108" w:type="dxa"/>
      </w:tblCellMar>
    </w:tblPr>
  </w:style>
  <w:style w:type="table" w:customStyle="1" w:styleId="StGen5">
    <w:name w:val="StGen5"/>
    <w:basedOn w:val="TableNormal"/>
    <w:rsid w:val="001D58B7"/>
    <w:pPr>
      <w:widowControl/>
      <w:autoSpaceDE/>
      <w:autoSpaceDN/>
    </w:pPr>
    <w:rPr>
      <w:rFonts w:ascii="Calibri" w:eastAsia="Calibri" w:hAnsi="Calibri" w:cs="Calibri"/>
      <w:lang w:val="ru-RU" w:eastAsia="ru-RU"/>
    </w:rPr>
    <w:tblPr>
      <w:tblStyleRowBandSize w:val="1"/>
      <w:tblStyleColBandSize w:val="1"/>
      <w:tblInd w:w="0" w:type="nil"/>
      <w:tblCellMar>
        <w:left w:w="108" w:type="dxa"/>
        <w:right w:w="108" w:type="dxa"/>
      </w:tblCellMar>
    </w:tblPr>
  </w:style>
  <w:style w:type="table" w:customStyle="1" w:styleId="StGen61">
    <w:name w:val="StGen61"/>
    <w:basedOn w:val="TableNormal"/>
    <w:rsid w:val="001D58B7"/>
    <w:pPr>
      <w:widowControl/>
      <w:autoSpaceDE/>
      <w:autoSpaceDN/>
      <w:spacing w:after="200" w:line="276" w:lineRule="auto"/>
    </w:pPr>
    <w:rPr>
      <w:rFonts w:ascii="Calibri" w:eastAsia="Calibri" w:hAnsi="Calibri" w:cs="Calibri"/>
      <w:lang w:val="ru-RU" w:eastAsia="ru-RU"/>
    </w:rPr>
    <w:tblPr>
      <w:tblStyleRowBandSize w:val="1"/>
      <w:tblStyleColBandSize w:val="1"/>
      <w:tblInd w:w="0" w:type="nil"/>
      <w:tblCellMar>
        <w:left w:w="115" w:type="dxa"/>
        <w:right w:w="115" w:type="dxa"/>
      </w:tblCellMar>
    </w:tblPr>
  </w:style>
  <w:style w:type="table" w:customStyle="1" w:styleId="StGen7">
    <w:name w:val="StGen7"/>
    <w:basedOn w:val="TableNormal"/>
    <w:rsid w:val="001D58B7"/>
    <w:pPr>
      <w:widowControl/>
      <w:autoSpaceDE/>
      <w:autoSpaceDN/>
    </w:pPr>
    <w:rPr>
      <w:rFonts w:ascii="Calibri" w:eastAsia="Calibri" w:hAnsi="Calibri" w:cs="Calibri"/>
      <w:lang w:val="ru-RU" w:eastAsia="ru-RU"/>
    </w:rPr>
    <w:tblPr>
      <w:tblStyleRowBandSize w:val="1"/>
      <w:tblStyleColBandSize w:val="1"/>
      <w:tblInd w:w="0" w:type="nil"/>
      <w:tblCellMar>
        <w:left w:w="108" w:type="dxa"/>
        <w:right w:w="108" w:type="dxa"/>
      </w:tblCellMar>
    </w:tblPr>
  </w:style>
  <w:style w:type="table" w:customStyle="1" w:styleId="StGen8">
    <w:name w:val="StGen8"/>
    <w:basedOn w:val="TableNormal"/>
    <w:rsid w:val="001D58B7"/>
    <w:pPr>
      <w:widowControl/>
      <w:autoSpaceDE/>
      <w:autoSpaceDN/>
    </w:pPr>
    <w:rPr>
      <w:rFonts w:ascii="Calibri" w:eastAsia="Calibri" w:hAnsi="Calibri" w:cs="Calibri"/>
      <w:lang w:val="ru-RU" w:eastAsia="ru-RU"/>
    </w:rPr>
    <w:tblPr>
      <w:tblStyleRowBandSize w:val="1"/>
      <w:tblStyleColBandSize w:val="1"/>
      <w:tblInd w:w="0" w:type="nil"/>
      <w:tblCellMar>
        <w:left w:w="108" w:type="dxa"/>
        <w:right w:w="108" w:type="dxa"/>
      </w:tblCellMar>
    </w:tblPr>
  </w:style>
  <w:style w:type="table" w:customStyle="1" w:styleId="StGen9">
    <w:name w:val="StGen9"/>
    <w:basedOn w:val="TableNormal"/>
    <w:rsid w:val="001D58B7"/>
    <w:pPr>
      <w:widowControl/>
      <w:autoSpaceDE/>
      <w:autoSpaceDN/>
    </w:pPr>
    <w:rPr>
      <w:rFonts w:ascii="Calibri" w:eastAsia="Calibri" w:hAnsi="Calibri" w:cs="Calibri"/>
      <w:lang w:val="ru-RU" w:eastAsia="ru-RU"/>
    </w:rPr>
    <w:tblPr>
      <w:tblStyleRowBandSize w:val="1"/>
      <w:tblStyleColBandSize w:val="1"/>
      <w:tblInd w:w="0" w:type="nil"/>
      <w:tblCellMar>
        <w:left w:w="108" w:type="dxa"/>
        <w:right w:w="108" w:type="dxa"/>
      </w:tblCellMar>
    </w:tblPr>
  </w:style>
  <w:style w:type="table" w:customStyle="1" w:styleId="StGen10">
    <w:name w:val="StGen10"/>
    <w:basedOn w:val="TableNormal"/>
    <w:rsid w:val="001D58B7"/>
    <w:pPr>
      <w:widowControl/>
      <w:autoSpaceDE/>
      <w:autoSpaceDN/>
    </w:pPr>
    <w:rPr>
      <w:rFonts w:ascii="Calibri" w:eastAsia="Calibri" w:hAnsi="Calibri" w:cs="Calibri"/>
      <w:lang w:val="ru-RU" w:eastAsia="ru-RU"/>
    </w:rPr>
    <w:tblPr>
      <w:tblStyleRowBandSize w:val="1"/>
      <w:tblStyleColBandSize w:val="1"/>
      <w:tblInd w:w="0" w:type="nil"/>
      <w:tblCellMar>
        <w:left w:w="108" w:type="dxa"/>
        <w:right w:w="108" w:type="dxa"/>
      </w:tblCellMar>
    </w:tblPr>
  </w:style>
  <w:style w:type="paragraph" w:customStyle="1" w:styleId="1ff1">
    <w:name w:val="Верхний колонтитул1"/>
    <w:basedOn w:val="a0"/>
    <w:uiPriority w:val="99"/>
    <w:unhideWhenUsed/>
    <w:rsid w:val="001D58B7"/>
    <w:pPr>
      <w:tabs>
        <w:tab w:val="center" w:pos="4677"/>
        <w:tab w:val="right" w:pos="9355"/>
      </w:tabs>
      <w:spacing w:after="0" w:line="240" w:lineRule="auto"/>
    </w:pPr>
    <w:rPr>
      <w:rFonts w:ascii="Calibri" w:eastAsia="Times New Roman" w:hAnsi="Calibri" w:cs="Times New Roman"/>
      <w:lang w:eastAsia="ru-RU"/>
    </w:rPr>
  </w:style>
  <w:style w:type="paragraph" w:customStyle="1" w:styleId="1ff2">
    <w:name w:val="Нижний колонтитул1"/>
    <w:basedOn w:val="a0"/>
    <w:uiPriority w:val="99"/>
    <w:unhideWhenUsed/>
    <w:rsid w:val="001D58B7"/>
    <w:pPr>
      <w:tabs>
        <w:tab w:val="center" w:pos="4677"/>
        <w:tab w:val="right" w:pos="9355"/>
      </w:tabs>
      <w:spacing w:after="0" w:line="240" w:lineRule="auto"/>
    </w:pPr>
    <w:rPr>
      <w:rFonts w:ascii="Calibri" w:eastAsia="Times New Roman" w:hAnsi="Calibri" w:cs="Times New Roman"/>
      <w:lang w:eastAsia="ru-RU"/>
    </w:rPr>
  </w:style>
  <w:style w:type="numbering" w:customStyle="1" w:styleId="150">
    <w:name w:val="Нет списка15"/>
    <w:next w:val="a3"/>
    <w:uiPriority w:val="99"/>
    <w:semiHidden/>
    <w:unhideWhenUsed/>
    <w:rsid w:val="001D58B7"/>
  </w:style>
  <w:style w:type="table" w:customStyle="1" w:styleId="230">
    <w:name w:val="Сетка таблицы23"/>
    <w:basedOn w:val="a2"/>
    <w:next w:val="a4"/>
    <w:rsid w:val="001D58B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8">
    <w:name w:val="c8"/>
    <w:basedOn w:val="a0"/>
    <w:rsid w:val="001D58B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fff6">
    <w:name w:val="Знак Знак Знак Знак Знак Знак Знак"/>
    <w:basedOn w:val="a0"/>
    <w:rsid w:val="001D58B7"/>
    <w:pPr>
      <w:tabs>
        <w:tab w:val="left" w:pos="708"/>
      </w:tabs>
      <w:spacing w:line="240" w:lineRule="exact"/>
    </w:pPr>
    <w:rPr>
      <w:rFonts w:ascii="Verdana" w:eastAsia="Times New Roman" w:hAnsi="Verdana" w:cs="Verdana"/>
      <w:sz w:val="20"/>
      <w:szCs w:val="20"/>
      <w:lang w:val="en-US"/>
    </w:rPr>
  </w:style>
  <w:style w:type="paragraph" w:styleId="affff7">
    <w:name w:val="Document Map"/>
    <w:basedOn w:val="a0"/>
    <w:link w:val="affff8"/>
    <w:rsid w:val="001D58B7"/>
    <w:pPr>
      <w:shd w:val="clear" w:color="auto" w:fill="000080"/>
      <w:spacing w:after="0" w:line="240" w:lineRule="auto"/>
    </w:pPr>
    <w:rPr>
      <w:rFonts w:ascii="Tahoma" w:eastAsia="Times New Roman" w:hAnsi="Tahoma" w:cs="Tahoma"/>
      <w:sz w:val="20"/>
      <w:szCs w:val="20"/>
      <w:lang w:eastAsia="ru-RU"/>
    </w:rPr>
  </w:style>
  <w:style w:type="character" w:customStyle="1" w:styleId="affff8">
    <w:name w:val="Схема документа Знак"/>
    <w:basedOn w:val="a1"/>
    <w:link w:val="affff7"/>
    <w:rsid w:val="001D58B7"/>
    <w:rPr>
      <w:rFonts w:ascii="Tahoma" w:eastAsia="Times New Roman" w:hAnsi="Tahoma" w:cs="Tahoma"/>
      <w:sz w:val="20"/>
      <w:szCs w:val="20"/>
      <w:shd w:val="clear" w:color="auto" w:fill="000080"/>
      <w:lang w:eastAsia="ru-RU"/>
    </w:rPr>
  </w:style>
  <w:style w:type="numbering" w:customStyle="1" w:styleId="83">
    <w:name w:val="Нет списка8"/>
    <w:next w:val="a3"/>
    <w:uiPriority w:val="99"/>
    <w:semiHidden/>
    <w:unhideWhenUsed/>
    <w:rsid w:val="00267ABA"/>
  </w:style>
  <w:style w:type="table" w:customStyle="1" w:styleId="92">
    <w:name w:val="Сетка таблицы9"/>
    <w:basedOn w:val="a2"/>
    <w:next w:val="a4"/>
    <w:uiPriority w:val="59"/>
    <w:rsid w:val="00267ABA"/>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5">
    <w:name w:val="Table Grid Light5"/>
    <w:uiPriority w:val="59"/>
    <w:rsid w:val="00267ABA"/>
    <w:pPr>
      <w:spacing w:after="0" w:line="240" w:lineRule="auto"/>
    </w:pPr>
    <w:rPr>
      <w:rFonts w:ascii="Times New Roman" w:eastAsia="DejaVu Sans" w:hAnsi="Times New Roman" w:cs="DejaVu Sans"/>
      <w:sz w:val="24"/>
      <w:szCs w:val="24"/>
      <w:lang w:val="en-US" w:eastAsia="zh-CN" w:bidi="hi-IN"/>
    </w:rPr>
    <w:tblPr>
      <w:tblInd w:w="0" w:type="dxa"/>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CellMar>
        <w:top w:w="0" w:type="dxa"/>
        <w:left w:w="108" w:type="dxa"/>
        <w:bottom w:w="0" w:type="dxa"/>
        <w:right w:w="108" w:type="dxa"/>
      </w:tblCellMar>
    </w:tblPr>
  </w:style>
  <w:style w:type="table" w:customStyle="1" w:styleId="115">
    <w:name w:val="Таблица простая 115"/>
    <w:uiPriority w:val="59"/>
    <w:rsid w:val="00267ABA"/>
    <w:pPr>
      <w:spacing w:after="0" w:line="240" w:lineRule="auto"/>
    </w:pPr>
    <w:rPr>
      <w:rFonts w:ascii="Times New Roman" w:eastAsia="DejaVu Sans" w:hAnsi="Times New Roman" w:cs="DejaVu Sans"/>
      <w:sz w:val="24"/>
      <w:szCs w:val="24"/>
      <w:lang w:val="en-US" w:eastAsia="zh-CN" w:bidi="hi-IN"/>
    </w:rPr>
    <w:tblPr>
      <w:tblInd w:w="0" w:type="dxa"/>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CellMar>
        <w:top w:w="0" w:type="dxa"/>
        <w:left w:w="108" w:type="dxa"/>
        <w:bottom w:w="0" w:type="dxa"/>
        <w:right w:w="108" w:type="dxa"/>
      </w:tblCellMar>
    </w:tblPr>
  </w:style>
  <w:style w:type="table" w:customStyle="1" w:styleId="2150">
    <w:name w:val="Таблица простая 215"/>
    <w:uiPriority w:val="59"/>
    <w:rsid w:val="00267ABA"/>
    <w:pPr>
      <w:spacing w:after="0" w:line="240" w:lineRule="auto"/>
    </w:pPr>
    <w:rPr>
      <w:rFonts w:ascii="Times New Roman" w:eastAsia="DejaVu Sans" w:hAnsi="Times New Roman" w:cs="DejaVu Sans"/>
      <w:sz w:val="24"/>
      <w:szCs w:val="24"/>
      <w:lang w:val="en-US" w:eastAsia="zh-CN" w:bidi="hi-IN"/>
    </w:rPr>
    <w:tblPr>
      <w:tblInd w:w="0" w:type="dxa"/>
      <w:tblBorders>
        <w:top w:val="single" w:sz="4" w:space="0" w:color="000000"/>
        <w:left w:val="none" w:sz="4" w:space="0" w:color="000000"/>
        <w:bottom w:val="single" w:sz="4" w:space="0" w:color="000000"/>
        <w:right w:val="none" w:sz="4" w:space="0" w:color="000000"/>
      </w:tblBorders>
      <w:tblCellMar>
        <w:top w:w="0" w:type="dxa"/>
        <w:left w:w="108" w:type="dxa"/>
        <w:bottom w:w="0" w:type="dxa"/>
        <w:right w:w="108" w:type="dxa"/>
      </w:tblCellMar>
    </w:tblPr>
  </w:style>
  <w:style w:type="table" w:customStyle="1" w:styleId="3150">
    <w:name w:val="Таблица простая 315"/>
    <w:uiPriority w:val="99"/>
    <w:rsid w:val="00267AB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CellMar>
        <w:top w:w="0" w:type="dxa"/>
        <w:left w:w="0" w:type="dxa"/>
        <w:bottom w:w="0" w:type="dxa"/>
        <w:right w:w="0" w:type="dxa"/>
      </w:tblCellMar>
    </w:tblPr>
  </w:style>
  <w:style w:type="table" w:customStyle="1" w:styleId="415">
    <w:name w:val="Таблица простая 415"/>
    <w:uiPriority w:val="99"/>
    <w:rsid w:val="00267AB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CellMar>
        <w:top w:w="0" w:type="dxa"/>
        <w:left w:w="0" w:type="dxa"/>
        <w:bottom w:w="0" w:type="dxa"/>
        <w:right w:w="0" w:type="dxa"/>
      </w:tblCellMar>
    </w:tblPr>
  </w:style>
  <w:style w:type="table" w:customStyle="1" w:styleId="515">
    <w:name w:val="Таблица простая 515"/>
    <w:uiPriority w:val="99"/>
    <w:rsid w:val="00267AB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CellMar>
        <w:top w:w="0" w:type="dxa"/>
        <w:left w:w="0" w:type="dxa"/>
        <w:bottom w:w="0" w:type="dxa"/>
        <w:right w:w="0" w:type="dxa"/>
      </w:tblCellMar>
    </w:tblPr>
  </w:style>
  <w:style w:type="table" w:customStyle="1" w:styleId="-115">
    <w:name w:val="Таблица-сетка 1 светлая15"/>
    <w:uiPriority w:val="99"/>
    <w:rsid w:val="00267AB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989898"/>
        <w:left w:val="single" w:sz="4" w:space="0" w:color="989898"/>
        <w:bottom w:val="single" w:sz="4" w:space="0" w:color="989898"/>
        <w:right w:val="single" w:sz="4" w:space="0" w:color="989898"/>
        <w:insideH w:val="single" w:sz="4" w:space="0" w:color="989898"/>
        <w:insideV w:val="single" w:sz="4" w:space="0" w:color="989898"/>
      </w:tblBorders>
      <w:tblCellMar>
        <w:top w:w="0" w:type="dxa"/>
        <w:left w:w="0" w:type="dxa"/>
        <w:bottom w:w="0" w:type="dxa"/>
        <w:right w:w="0" w:type="dxa"/>
      </w:tblCellMar>
    </w:tblPr>
  </w:style>
  <w:style w:type="table" w:customStyle="1" w:styleId="GridTable1Light-Accent15">
    <w:name w:val="Grid Table 1 Light - Accent 15"/>
    <w:uiPriority w:val="99"/>
    <w:rsid w:val="00267AB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B7CBE4"/>
        <w:left w:val="single" w:sz="4" w:space="0" w:color="B7CBE4"/>
        <w:bottom w:val="single" w:sz="4" w:space="0" w:color="B7CBE4"/>
        <w:right w:val="single" w:sz="4" w:space="0" w:color="B7CBE4"/>
        <w:insideH w:val="single" w:sz="4" w:space="0" w:color="B7CBE4"/>
        <w:insideV w:val="single" w:sz="4" w:space="0" w:color="B7CBE4"/>
      </w:tblBorders>
      <w:tblCellMar>
        <w:top w:w="0" w:type="dxa"/>
        <w:left w:w="0" w:type="dxa"/>
        <w:bottom w:w="0" w:type="dxa"/>
        <w:right w:w="0" w:type="dxa"/>
      </w:tblCellMar>
    </w:tblPr>
  </w:style>
  <w:style w:type="table" w:customStyle="1" w:styleId="GridTable1Light-Accent25">
    <w:name w:val="Grid Table 1 Light - Accent 25"/>
    <w:uiPriority w:val="99"/>
    <w:rsid w:val="00267AB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E5B7B6"/>
        <w:left w:val="single" w:sz="4" w:space="0" w:color="E5B7B6"/>
        <w:bottom w:val="single" w:sz="4" w:space="0" w:color="E5B7B6"/>
        <w:right w:val="single" w:sz="4" w:space="0" w:color="E5B7B6"/>
        <w:insideH w:val="single" w:sz="4" w:space="0" w:color="E5B7B6"/>
        <w:insideV w:val="single" w:sz="4" w:space="0" w:color="E5B7B6"/>
      </w:tblBorders>
      <w:tblCellMar>
        <w:top w:w="0" w:type="dxa"/>
        <w:left w:w="0" w:type="dxa"/>
        <w:bottom w:w="0" w:type="dxa"/>
        <w:right w:w="0" w:type="dxa"/>
      </w:tblCellMar>
    </w:tblPr>
  </w:style>
  <w:style w:type="table" w:customStyle="1" w:styleId="GridTable1Light-Accent35">
    <w:name w:val="Grid Table 1 Light - Accent 35"/>
    <w:uiPriority w:val="99"/>
    <w:rsid w:val="00267AB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D6E3BB"/>
        <w:left w:val="single" w:sz="4" w:space="0" w:color="D6E3BB"/>
        <w:bottom w:val="single" w:sz="4" w:space="0" w:color="D6E3BB"/>
        <w:right w:val="single" w:sz="4" w:space="0" w:color="D6E3BB"/>
        <w:insideH w:val="single" w:sz="4" w:space="0" w:color="D6E3BB"/>
        <w:insideV w:val="single" w:sz="4" w:space="0" w:color="D6E3BB"/>
      </w:tblBorders>
      <w:tblCellMar>
        <w:top w:w="0" w:type="dxa"/>
        <w:left w:w="0" w:type="dxa"/>
        <w:bottom w:w="0" w:type="dxa"/>
        <w:right w:w="0" w:type="dxa"/>
      </w:tblCellMar>
    </w:tblPr>
  </w:style>
  <w:style w:type="table" w:customStyle="1" w:styleId="GridTable1Light-Accent45">
    <w:name w:val="Grid Table 1 Light - Accent 45"/>
    <w:uiPriority w:val="99"/>
    <w:rsid w:val="00267AB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CBC0D9"/>
        <w:left w:val="single" w:sz="4" w:space="0" w:color="CBC0D9"/>
        <w:bottom w:val="single" w:sz="4" w:space="0" w:color="CBC0D9"/>
        <w:right w:val="single" w:sz="4" w:space="0" w:color="CBC0D9"/>
        <w:insideH w:val="single" w:sz="4" w:space="0" w:color="CBC0D9"/>
        <w:insideV w:val="single" w:sz="4" w:space="0" w:color="CBC0D9"/>
      </w:tblBorders>
      <w:tblCellMar>
        <w:top w:w="0" w:type="dxa"/>
        <w:left w:w="0" w:type="dxa"/>
        <w:bottom w:w="0" w:type="dxa"/>
        <w:right w:w="0" w:type="dxa"/>
      </w:tblCellMar>
    </w:tblPr>
  </w:style>
  <w:style w:type="table" w:customStyle="1" w:styleId="GridTable1Light-Accent55">
    <w:name w:val="Grid Table 1 Light - Accent 55"/>
    <w:uiPriority w:val="99"/>
    <w:rsid w:val="00267AB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CellMar>
        <w:top w:w="0" w:type="dxa"/>
        <w:left w:w="0" w:type="dxa"/>
        <w:bottom w:w="0" w:type="dxa"/>
        <w:right w:w="0" w:type="dxa"/>
      </w:tblCellMar>
    </w:tblPr>
  </w:style>
  <w:style w:type="table" w:customStyle="1" w:styleId="GridTable1Light-Accent65">
    <w:name w:val="Grid Table 1 Light - Accent 65"/>
    <w:uiPriority w:val="99"/>
    <w:rsid w:val="00267AB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FBD4B4"/>
        <w:left w:val="single" w:sz="4" w:space="0" w:color="FBD4B4"/>
        <w:bottom w:val="single" w:sz="4" w:space="0" w:color="FBD4B4"/>
        <w:right w:val="single" w:sz="4" w:space="0" w:color="FBD4B4"/>
        <w:insideH w:val="single" w:sz="4" w:space="0" w:color="FBD4B4"/>
        <w:insideV w:val="single" w:sz="4" w:space="0" w:color="FBD4B4"/>
      </w:tblBorders>
      <w:tblCellMar>
        <w:top w:w="0" w:type="dxa"/>
        <w:left w:w="0" w:type="dxa"/>
        <w:bottom w:w="0" w:type="dxa"/>
        <w:right w:w="0" w:type="dxa"/>
      </w:tblCellMar>
    </w:tblPr>
  </w:style>
  <w:style w:type="table" w:customStyle="1" w:styleId="-215">
    <w:name w:val="Таблица-сетка 215"/>
    <w:uiPriority w:val="99"/>
    <w:rsid w:val="00267AB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bottom w:val="single" w:sz="4" w:space="0" w:color="6A6A6A"/>
        <w:insideH w:val="single" w:sz="4" w:space="0" w:color="6A6A6A"/>
        <w:insideV w:val="single" w:sz="4" w:space="0" w:color="6A6A6A"/>
      </w:tblBorders>
      <w:tblCellMar>
        <w:top w:w="0" w:type="dxa"/>
        <w:left w:w="0" w:type="dxa"/>
        <w:bottom w:w="0" w:type="dxa"/>
        <w:right w:w="0" w:type="dxa"/>
      </w:tblCellMar>
    </w:tblPr>
  </w:style>
  <w:style w:type="table" w:customStyle="1" w:styleId="GridTable2-Accent15">
    <w:name w:val="Grid Table 2 - Accent 15"/>
    <w:uiPriority w:val="99"/>
    <w:rsid w:val="00267AB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bottom w:val="single" w:sz="4" w:space="0" w:color="5D8AC2"/>
        <w:insideH w:val="single" w:sz="4" w:space="0" w:color="5D8AC2"/>
        <w:insideV w:val="single" w:sz="4" w:space="0" w:color="5D8AC2"/>
      </w:tblBorders>
      <w:tblCellMar>
        <w:top w:w="0" w:type="dxa"/>
        <w:left w:w="0" w:type="dxa"/>
        <w:bottom w:w="0" w:type="dxa"/>
        <w:right w:w="0" w:type="dxa"/>
      </w:tblCellMar>
    </w:tblPr>
  </w:style>
  <w:style w:type="table" w:customStyle="1" w:styleId="GridTable2-Accent25">
    <w:name w:val="Grid Table 2 - Accent 25"/>
    <w:uiPriority w:val="99"/>
    <w:rsid w:val="00267AB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bottom w:val="single" w:sz="4" w:space="0" w:color="D99695"/>
        <w:insideH w:val="single" w:sz="4" w:space="0" w:color="D99695"/>
        <w:insideV w:val="single" w:sz="4" w:space="0" w:color="D99695"/>
      </w:tblBorders>
      <w:tblCellMar>
        <w:top w:w="0" w:type="dxa"/>
        <w:left w:w="0" w:type="dxa"/>
        <w:bottom w:w="0" w:type="dxa"/>
        <w:right w:w="0" w:type="dxa"/>
      </w:tblCellMar>
    </w:tblPr>
  </w:style>
  <w:style w:type="table" w:customStyle="1" w:styleId="GridTable2-Accent35">
    <w:name w:val="Grid Table 2 - Accent 35"/>
    <w:uiPriority w:val="99"/>
    <w:rsid w:val="00267AB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bottom w:val="single" w:sz="4" w:space="0" w:color="9ABB59"/>
        <w:insideH w:val="single" w:sz="4" w:space="0" w:color="9ABB59"/>
        <w:insideV w:val="single" w:sz="4" w:space="0" w:color="9ABB59"/>
      </w:tblBorders>
      <w:tblCellMar>
        <w:top w:w="0" w:type="dxa"/>
        <w:left w:w="0" w:type="dxa"/>
        <w:bottom w:w="0" w:type="dxa"/>
        <w:right w:w="0" w:type="dxa"/>
      </w:tblCellMar>
    </w:tblPr>
  </w:style>
  <w:style w:type="table" w:customStyle="1" w:styleId="GridTable2-Accent45">
    <w:name w:val="Grid Table 2 - Accent 45"/>
    <w:uiPriority w:val="99"/>
    <w:rsid w:val="00267AB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bottom w:val="single" w:sz="4" w:space="0" w:color="B2A1C6"/>
        <w:insideH w:val="single" w:sz="4" w:space="0" w:color="B2A1C6"/>
        <w:insideV w:val="single" w:sz="4" w:space="0" w:color="B2A1C6"/>
      </w:tblBorders>
      <w:tblCellMar>
        <w:top w:w="0" w:type="dxa"/>
        <w:left w:w="0" w:type="dxa"/>
        <w:bottom w:w="0" w:type="dxa"/>
        <w:right w:w="0" w:type="dxa"/>
      </w:tblCellMar>
    </w:tblPr>
  </w:style>
  <w:style w:type="table" w:customStyle="1" w:styleId="GridTable2-Accent55">
    <w:name w:val="Grid Table 2 - Accent 55"/>
    <w:uiPriority w:val="99"/>
    <w:rsid w:val="00267AB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bottom w:val="single" w:sz="4" w:space="0" w:color="4BACC6"/>
        <w:insideH w:val="single" w:sz="4" w:space="0" w:color="4BACC6"/>
        <w:insideV w:val="single" w:sz="4" w:space="0" w:color="4BACC6"/>
      </w:tblBorders>
      <w:tblCellMar>
        <w:top w:w="0" w:type="dxa"/>
        <w:left w:w="0" w:type="dxa"/>
        <w:bottom w:w="0" w:type="dxa"/>
        <w:right w:w="0" w:type="dxa"/>
      </w:tblCellMar>
    </w:tblPr>
  </w:style>
  <w:style w:type="table" w:customStyle="1" w:styleId="GridTable2-Accent65">
    <w:name w:val="Grid Table 2 - Accent 65"/>
    <w:uiPriority w:val="99"/>
    <w:rsid w:val="00267AB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bottom w:val="single" w:sz="4" w:space="0" w:color="F79646"/>
        <w:insideH w:val="single" w:sz="4" w:space="0" w:color="F79646"/>
        <w:insideV w:val="single" w:sz="4" w:space="0" w:color="F79646"/>
      </w:tblBorders>
      <w:tblCellMar>
        <w:top w:w="0" w:type="dxa"/>
        <w:left w:w="0" w:type="dxa"/>
        <w:bottom w:w="0" w:type="dxa"/>
        <w:right w:w="0" w:type="dxa"/>
      </w:tblCellMar>
    </w:tblPr>
  </w:style>
  <w:style w:type="table" w:customStyle="1" w:styleId="-315">
    <w:name w:val="Таблица-сетка 315"/>
    <w:uiPriority w:val="99"/>
    <w:rsid w:val="00267AB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bottom w:val="single" w:sz="4" w:space="0" w:color="6A6A6A"/>
        <w:insideH w:val="single" w:sz="4" w:space="0" w:color="6A6A6A"/>
        <w:insideV w:val="single" w:sz="4" w:space="0" w:color="6A6A6A"/>
      </w:tblBorders>
      <w:tblCellMar>
        <w:top w:w="0" w:type="dxa"/>
        <w:left w:w="0" w:type="dxa"/>
        <w:bottom w:w="0" w:type="dxa"/>
        <w:right w:w="0" w:type="dxa"/>
      </w:tblCellMar>
    </w:tblPr>
  </w:style>
  <w:style w:type="table" w:customStyle="1" w:styleId="GridTable3-Accent15">
    <w:name w:val="Grid Table 3 - Accent 15"/>
    <w:uiPriority w:val="99"/>
    <w:rsid w:val="00267AB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bottom w:val="single" w:sz="4" w:space="0" w:color="5D8AC2"/>
        <w:insideH w:val="single" w:sz="4" w:space="0" w:color="5D8AC2"/>
        <w:insideV w:val="single" w:sz="4" w:space="0" w:color="5D8AC2"/>
      </w:tblBorders>
      <w:tblCellMar>
        <w:top w:w="0" w:type="dxa"/>
        <w:left w:w="0" w:type="dxa"/>
        <w:bottom w:w="0" w:type="dxa"/>
        <w:right w:w="0" w:type="dxa"/>
      </w:tblCellMar>
    </w:tblPr>
  </w:style>
  <w:style w:type="table" w:customStyle="1" w:styleId="GridTable3-Accent25">
    <w:name w:val="Grid Table 3 - Accent 25"/>
    <w:uiPriority w:val="99"/>
    <w:rsid w:val="00267AB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bottom w:val="single" w:sz="4" w:space="0" w:color="D99695"/>
        <w:insideH w:val="single" w:sz="4" w:space="0" w:color="D99695"/>
        <w:insideV w:val="single" w:sz="4" w:space="0" w:color="D99695"/>
      </w:tblBorders>
      <w:tblCellMar>
        <w:top w:w="0" w:type="dxa"/>
        <w:left w:w="0" w:type="dxa"/>
        <w:bottom w:w="0" w:type="dxa"/>
        <w:right w:w="0" w:type="dxa"/>
      </w:tblCellMar>
    </w:tblPr>
  </w:style>
  <w:style w:type="table" w:customStyle="1" w:styleId="GridTable3-Accent35">
    <w:name w:val="Grid Table 3 - Accent 35"/>
    <w:uiPriority w:val="99"/>
    <w:rsid w:val="00267AB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bottom w:val="single" w:sz="4" w:space="0" w:color="9ABB59"/>
        <w:insideH w:val="single" w:sz="4" w:space="0" w:color="9ABB59"/>
        <w:insideV w:val="single" w:sz="4" w:space="0" w:color="9ABB59"/>
      </w:tblBorders>
      <w:tblCellMar>
        <w:top w:w="0" w:type="dxa"/>
        <w:left w:w="0" w:type="dxa"/>
        <w:bottom w:w="0" w:type="dxa"/>
        <w:right w:w="0" w:type="dxa"/>
      </w:tblCellMar>
    </w:tblPr>
  </w:style>
  <w:style w:type="table" w:customStyle="1" w:styleId="GridTable3-Accent45">
    <w:name w:val="Grid Table 3 - Accent 45"/>
    <w:uiPriority w:val="99"/>
    <w:rsid w:val="00267AB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bottom w:val="single" w:sz="4" w:space="0" w:color="B2A1C6"/>
        <w:insideH w:val="single" w:sz="4" w:space="0" w:color="B2A1C6"/>
        <w:insideV w:val="single" w:sz="4" w:space="0" w:color="B2A1C6"/>
      </w:tblBorders>
      <w:tblCellMar>
        <w:top w:w="0" w:type="dxa"/>
        <w:left w:w="0" w:type="dxa"/>
        <w:bottom w:w="0" w:type="dxa"/>
        <w:right w:w="0" w:type="dxa"/>
      </w:tblCellMar>
    </w:tblPr>
  </w:style>
  <w:style w:type="table" w:customStyle="1" w:styleId="GridTable3-Accent55">
    <w:name w:val="Grid Table 3 - Accent 55"/>
    <w:uiPriority w:val="99"/>
    <w:rsid w:val="00267AB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bottom w:val="single" w:sz="4" w:space="0" w:color="4BACC6"/>
        <w:insideH w:val="single" w:sz="4" w:space="0" w:color="4BACC6"/>
        <w:insideV w:val="single" w:sz="4" w:space="0" w:color="4BACC6"/>
      </w:tblBorders>
      <w:tblCellMar>
        <w:top w:w="0" w:type="dxa"/>
        <w:left w:w="0" w:type="dxa"/>
        <w:bottom w:w="0" w:type="dxa"/>
        <w:right w:w="0" w:type="dxa"/>
      </w:tblCellMar>
    </w:tblPr>
  </w:style>
  <w:style w:type="table" w:customStyle="1" w:styleId="GridTable3-Accent65">
    <w:name w:val="Grid Table 3 - Accent 65"/>
    <w:uiPriority w:val="99"/>
    <w:rsid w:val="00267AB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bottom w:val="single" w:sz="4" w:space="0" w:color="F79646"/>
        <w:insideH w:val="single" w:sz="4" w:space="0" w:color="F79646"/>
        <w:insideV w:val="single" w:sz="4" w:space="0" w:color="F79646"/>
      </w:tblBorders>
      <w:tblCellMar>
        <w:top w:w="0" w:type="dxa"/>
        <w:left w:w="0" w:type="dxa"/>
        <w:bottom w:w="0" w:type="dxa"/>
        <w:right w:w="0" w:type="dxa"/>
      </w:tblCellMar>
    </w:tblPr>
  </w:style>
  <w:style w:type="table" w:customStyle="1" w:styleId="-415">
    <w:name w:val="Таблица-сетка 415"/>
    <w:uiPriority w:val="59"/>
    <w:rsid w:val="00267AB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6F6F6F"/>
        <w:left w:val="single" w:sz="4" w:space="0" w:color="6F6F6F"/>
        <w:bottom w:val="single" w:sz="4" w:space="0" w:color="6F6F6F"/>
        <w:right w:val="single" w:sz="4" w:space="0" w:color="6F6F6F"/>
        <w:insideH w:val="single" w:sz="4" w:space="0" w:color="6F6F6F"/>
        <w:insideV w:val="single" w:sz="4" w:space="0" w:color="6F6F6F"/>
      </w:tblBorders>
      <w:tblCellMar>
        <w:top w:w="0" w:type="dxa"/>
        <w:left w:w="0" w:type="dxa"/>
        <w:bottom w:w="0" w:type="dxa"/>
        <w:right w:w="0" w:type="dxa"/>
      </w:tblCellMar>
    </w:tblPr>
  </w:style>
  <w:style w:type="table" w:customStyle="1" w:styleId="GridTable4-Accent15">
    <w:name w:val="Grid Table 4 - Accent 15"/>
    <w:uiPriority w:val="59"/>
    <w:rsid w:val="00267AB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9BB7D9"/>
        <w:left w:val="single" w:sz="4" w:space="0" w:color="9BB7D9"/>
        <w:bottom w:val="single" w:sz="4" w:space="0" w:color="9BB7D9"/>
        <w:right w:val="single" w:sz="4" w:space="0" w:color="9BB7D9"/>
        <w:insideH w:val="single" w:sz="4" w:space="0" w:color="9BB7D9"/>
        <w:insideV w:val="single" w:sz="4" w:space="0" w:color="9BB7D9"/>
      </w:tblBorders>
      <w:tblCellMar>
        <w:top w:w="0" w:type="dxa"/>
        <w:left w:w="0" w:type="dxa"/>
        <w:bottom w:w="0" w:type="dxa"/>
        <w:right w:w="0" w:type="dxa"/>
      </w:tblCellMar>
    </w:tblPr>
  </w:style>
  <w:style w:type="table" w:customStyle="1" w:styleId="GridTable4-Accent25">
    <w:name w:val="Grid Table 4 - Accent 25"/>
    <w:uiPriority w:val="59"/>
    <w:rsid w:val="00267AB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DB9B9A"/>
        <w:left w:val="single" w:sz="4" w:space="0" w:color="DB9B9A"/>
        <w:bottom w:val="single" w:sz="4" w:space="0" w:color="DB9B9A"/>
        <w:right w:val="single" w:sz="4" w:space="0" w:color="DB9B9A"/>
        <w:insideH w:val="single" w:sz="4" w:space="0" w:color="DB9B9A"/>
        <w:insideV w:val="single" w:sz="4" w:space="0" w:color="DB9B9A"/>
      </w:tblBorders>
      <w:tblCellMar>
        <w:top w:w="0" w:type="dxa"/>
        <w:left w:w="0" w:type="dxa"/>
        <w:bottom w:w="0" w:type="dxa"/>
        <w:right w:w="0" w:type="dxa"/>
      </w:tblCellMar>
    </w:tblPr>
  </w:style>
  <w:style w:type="table" w:customStyle="1" w:styleId="GridTable4-Accent35">
    <w:name w:val="Grid Table 4 - Accent 35"/>
    <w:uiPriority w:val="59"/>
    <w:rsid w:val="00267AB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C6D8A1"/>
        <w:left w:val="single" w:sz="4" w:space="0" w:color="C6D8A1"/>
        <w:bottom w:val="single" w:sz="4" w:space="0" w:color="C6D8A1"/>
        <w:right w:val="single" w:sz="4" w:space="0" w:color="C6D8A1"/>
        <w:insideH w:val="single" w:sz="4" w:space="0" w:color="C6D8A1"/>
        <w:insideV w:val="single" w:sz="4" w:space="0" w:color="C6D8A1"/>
      </w:tblBorders>
      <w:tblCellMar>
        <w:top w:w="0" w:type="dxa"/>
        <w:left w:w="0" w:type="dxa"/>
        <w:bottom w:w="0" w:type="dxa"/>
        <w:right w:w="0" w:type="dxa"/>
      </w:tblCellMar>
    </w:tblPr>
  </w:style>
  <w:style w:type="table" w:customStyle="1" w:styleId="GridTable4-Accent45">
    <w:name w:val="Grid Table 4 - Accent 45"/>
    <w:uiPriority w:val="59"/>
    <w:rsid w:val="00267AB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B7A7CA"/>
        <w:left w:val="single" w:sz="4" w:space="0" w:color="B7A7CA"/>
        <w:bottom w:val="single" w:sz="4" w:space="0" w:color="B7A7CA"/>
        <w:right w:val="single" w:sz="4" w:space="0" w:color="B7A7CA"/>
        <w:insideH w:val="single" w:sz="4" w:space="0" w:color="B7A7CA"/>
        <w:insideV w:val="single" w:sz="4" w:space="0" w:color="B7A7CA"/>
      </w:tblBorders>
      <w:tblCellMar>
        <w:top w:w="0" w:type="dxa"/>
        <w:left w:w="0" w:type="dxa"/>
        <w:bottom w:w="0" w:type="dxa"/>
        <w:right w:w="0" w:type="dxa"/>
      </w:tblCellMar>
    </w:tblPr>
  </w:style>
  <w:style w:type="table" w:customStyle="1" w:styleId="GridTable4-Accent55">
    <w:name w:val="Grid Table 4 - Accent 55"/>
    <w:uiPriority w:val="59"/>
    <w:rsid w:val="00267AB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99D0DE"/>
        <w:left w:val="single" w:sz="4" w:space="0" w:color="99D0DE"/>
        <w:bottom w:val="single" w:sz="4" w:space="0" w:color="99D0DE"/>
        <w:right w:val="single" w:sz="4" w:space="0" w:color="99D0DE"/>
        <w:insideH w:val="single" w:sz="4" w:space="0" w:color="99D0DE"/>
        <w:insideV w:val="single" w:sz="4" w:space="0" w:color="99D0DE"/>
      </w:tblBorders>
      <w:tblCellMar>
        <w:top w:w="0" w:type="dxa"/>
        <w:left w:w="0" w:type="dxa"/>
        <w:bottom w:w="0" w:type="dxa"/>
        <w:right w:w="0" w:type="dxa"/>
      </w:tblCellMar>
    </w:tblPr>
  </w:style>
  <w:style w:type="table" w:customStyle="1" w:styleId="GridTable4-Accent65">
    <w:name w:val="Grid Table 4 - Accent 65"/>
    <w:uiPriority w:val="59"/>
    <w:rsid w:val="00267AB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FAC396"/>
        <w:left w:val="single" w:sz="4" w:space="0" w:color="FAC396"/>
        <w:bottom w:val="single" w:sz="4" w:space="0" w:color="FAC396"/>
        <w:right w:val="single" w:sz="4" w:space="0" w:color="FAC396"/>
        <w:insideH w:val="single" w:sz="4" w:space="0" w:color="FAC396"/>
        <w:insideV w:val="single" w:sz="4" w:space="0" w:color="FAC396"/>
      </w:tblBorders>
      <w:tblCellMar>
        <w:top w:w="0" w:type="dxa"/>
        <w:left w:w="0" w:type="dxa"/>
        <w:bottom w:w="0" w:type="dxa"/>
        <w:right w:w="0" w:type="dxa"/>
      </w:tblCellMar>
    </w:tblPr>
  </w:style>
  <w:style w:type="table" w:customStyle="1" w:styleId="-515">
    <w:name w:val="Таблица-сетка 5 темная15"/>
    <w:uiPriority w:val="99"/>
    <w:rsid w:val="00267AB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FFFFF" w:fill="BFBFBF"/>
      <w:tblCellMar>
        <w:top w:w="0" w:type="dxa"/>
        <w:left w:w="0" w:type="dxa"/>
        <w:bottom w:w="0" w:type="dxa"/>
        <w:right w:w="0" w:type="dxa"/>
      </w:tblCellMar>
    </w:tblPr>
  </w:style>
  <w:style w:type="table" w:customStyle="1" w:styleId="GridTable5Dark-Accent15">
    <w:name w:val="Grid Table 5 Dark- Accent 15"/>
    <w:uiPriority w:val="99"/>
    <w:rsid w:val="00267AB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FFFFF" w:fill="DAE5F1"/>
      <w:tblCellMar>
        <w:top w:w="0" w:type="dxa"/>
        <w:left w:w="0" w:type="dxa"/>
        <w:bottom w:w="0" w:type="dxa"/>
        <w:right w:w="0" w:type="dxa"/>
      </w:tblCellMar>
    </w:tblPr>
  </w:style>
  <w:style w:type="table" w:customStyle="1" w:styleId="GridTable5Dark-Accent25">
    <w:name w:val="Grid Table 5 Dark - Accent 25"/>
    <w:uiPriority w:val="99"/>
    <w:rsid w:val="00267AB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FFFFF" w:fill="F2DCDC"/>
      <w:tblCellMar>
        <w:top w:w="0" w:type="dxa"/>
        <w:left w:w="0" w:type="dxa"/>
        <w:bottom w:w="0" w:type="dxa"/>
        <w:right w:w="0" w:type="dxa"/>
      </w:tblCellMar>
    </w:tblPr>
  </w:style>
  <w:style w:type="table" w:customStyle="1" w:styleId="GridTable5Dark-Accent35">
    <w:name w:val="Grid Table 5 Dark - Accent 35"/>
    <w:uiPriority w:val="99"/>
    <w:rsid w:val="00267AB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FFFFF" w:fill="EAF1DC"/>
      <w:tblCellMar>
        <w:top w:w="0" w:type="dxa"/>
        <w:left w:w="0" w:type="dxa"/>
        <w:bottom w:w="0" w:type="dxa"/>
        <w:right w:w="0" w:type="dxa"/>
      </w:tblCellMar>
    </w:tblPr>
  </w:style>
  <w:style w:type="table" w:customStyle="1" w:styleId="GridTable5Dark-Accent45">
    <w:name w:val="Grid Table 5 Dark- Accent 45"/>
    <w:uiPriority w:val="99"/>
    <w:rsid w:val="00267AB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FFFFF" w:fill="E5DFEC"/>
      <w:tblCellMar>
        <w:top w:w="0" w:type="dxa"/>
        <w:left w:w="0" w:type="dxa"/>
        <w:bottom w:w="0" w:type="dxa"/>
        <w:right w:w="0" w:type="dxa"/>
      </w:tblCellMar>
    </w:tblPr>
  </w:style>
  <w:style w:type="table" w:customStyle="1" w:styleId="GridTable5Dark-Accent55">
    <w:name w:val="Grid Table 5 Dark - Accent 55"/>
    <w:uiPriority w:val="99"/>
    <w:rsid w:val="00267AB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FFFFF" w:fill="DAEEF3"/>
      <w:tblCellMar>
        <w:top w:w="0" w:type="dxa"/>
        <w:left w:w="0" w:type="dxa"/>
        <w:bottom w:w="0" w:type="dxa"/>
        <w:right w:w="0" w:type="dxa"/>
      </w:tblCellMar>
    </w:tblPr>
  </w:style>
  <w:style w:type="table" w:customStyle="1" w:styleId="GridTable5Dark-Accent65">
    <w:name w:val="Grid Table 5 Dark - Accent 65"/>
    <w:uiPriority w:val="99"/>
    <w:rsid w:val="00267AB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FFFFF" w:fill="FDE9D8"/>
      <w:tblCellMar>
        <w:top w:w="0" w:type="dxa"/>
        <w:left w:w="0" w:type="dxa"/>
        <w:bottom w:w="0" w:type="dxa"/>
        <w:right w:w="0" w:type="dxa"/>
      </w:tblCellMar>
    </w:tblPr>
  </w:style>
  <w:style w:type="table" w:customStyle="1" w:styleId="-615">
    <w:name w:val="Таблица-сетка 6 цветная15"/>
    <w:uiPriority w:val="99"/>
    <w:rsid w:val="00267AB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CellMar>
        <w:top w:w="0" w:type="dxa"/>
        <w:left w:w="0" w:type="dxa"/>
        <w:bottom w:w="0" w:type="dxa"/>
        <w:right w:w="0" w:type="dxa"/>
      </w:tblCellMar>
    </w:tblPr>
  </w:style>
  <w:style w:type="table" w:customStyle="1" w:styleId="GridTable6Colorful-Accent15">
    <w:name w:val="Grid Table 6 Colorful - Accent 15"/>
    <w:uiPriority w:val="99"/>
    <w:rsid w:val="00267AB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A6BFDD"/>
        <w:left w:val="single" w:sz="4" w:space="0" w:color="A6BFDD"/>
        <w:bottom w:val="single" w:sz="4" w:space="0" w:color="A6BFDD"/>
        <w:right w:val="single" w:sz="4" w:space="0" w:color="A6BFDD"/>
        <w:insideH w:val="single" w:sz="4" w:space="0" w:color="A6BFDD"/>
        <w:insideV w:val="single" w:sz="4" w:space="0" w:color="A6BFDD"/>
      </w:tblBorders>
      <w:tblCellMar>
        <w:top w:w="0" w:type="dxa"/>
        <w:left w:w="0" w:type="dxa"/>
        <w:bottom w:w="0" w:type="dxa"/>
        <w:right w:w="0" w:type="dxa"/>
      </w:tblCellMar>
    </w:tblPr>
  </w:style>
  <w:style w:type="table" w:customStyle="1" w:styleId="GridTable6Colorful-Accent25">
    <w:name w:val="Grid Table 6 Colorful - Accent 25"/>
    <w:uiPriority w:val="99"/>
    <w:rsid w:val="00267AB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D99695"/>
        <w:left w:val="single" w:sz="4" w:space="0" w:color="D99695"/>
        <w:bottom w:val="single" w:sz="4" w:space="0" w:color="D99695"/>
        <w:right w:val="single" w:sz="4" w:space="0" w:color="D99695"/>
        <w:insideH w:val="single" w:sz="4" w:space="0" w:color="D99695"/>
        <w:insideV w:val="single" w:sz="4" w:space="0" w:color="D99695"/>
      </w:tblBorders>
      <w:tblCellMar>
        <w:top w:w="0" w:type="dxa"/>
        <w:left w:w="0" w:type="dxa"/>
        <w:bottom w:w="0" w:type="dxa"/>
        <w:right w:w="0" w:type="dxa"/>
      </w:tblCellMar>
    </w:tblPr>
  </w:style>
  <w:style w:type="table" w:customStyle="1" w:styleId="GridTable6Colorful-Accent35">
    <w:name w:val="Grid Table 6 Colorful - Accent 35"/>
    <w:uiPriority w:val="99"/>
    <w:rsid w:val="00267AB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9ABB59"/>
        <w:left w:val="single" w:sz="4" w:space="0" w:color="9ABB59"/>
        <w:bottom w:val="single" w:sz="4" w:space="0" w:color="9ABB59"/>
        <w:right w:val="single" w:sz="4" w:space="0" w:color="9ABB59"/>
        <w:insideH w:val="single" w:sz="4" w:space="0" w:color="9ABB59"/>
        <w:insideV w:val="single" w:sz="4" w:space="0" w:color="9ABB59"/>
      </w:tblBorders>
      <w:tblCellMar>
        <w:top w:w="0" w:type="dxa"/>
        <w:left w:w="0" w:type="dxa"/>
        <w:bottom w:w="0" w:type="dxa"/>
        <w:right w:w="0" w:type="dxa"/>
      </w:tblCellMar>
    </w:tblPr>
  </w:style>
  <w:style w:type="table" w:customStyle="1" w:styleId="GridTable6Colorful-Accent45">
    <w:name w:val="Grid Table 6 Colorful - Accent 45"/>
    <w:uiPriority w:val="99"/>
    <w:rsid w:val="00267AB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B2A1C6"/>
        <w:left w:val="single" w:sz="4" w:space="0" w:color="B2A1C6"/>
        <w:bottom w:val="single" w:sz="4" w:space="0" w:color="B2A1C6"/>
        <w:right w:val="single" w:sz="4" w:space="0" w:color="B2A1C6"/>
        <w:insideH w:val="single" w:sz="4" w:space="0" w:color="B2A1C6"/>
        <w:insideV w:val="single" w:sz="4" w:space="0" w:color="B2A1C6"/>
      </w:tblBorders>
      <w:tblCellMar>
        <w:top w:w="0" w:type="dxa"/>
        <w:left w:w="0" w:type="dxa"/>
        <w:bottom w:w="0" w:type="dxa"/>
        <w:right w:w="0" w:type="dxa"/>
      </w:tblCellMar>
    </w:tblPr>
  </w:style>
  <w:style w:type="table" w:customStyle="1" w:styleId="GridTable6Colorful-Accent55">
    <w:name w:val="Grid Table 6 Colorful - Accent 55"/>
    <w:uiPriority w:val="99"/>
    <w:rsid w:val="00267AB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4BACC6"/>
        <w:left w:val="single" w:sz="4" w:space="0" w:color="4BACC6"/>
        <w:bottom w:val="single" w:sz="4" w:space="0" w:color="4BACC6"/>
        <w:right w:val="single" w:sz="4" w:space="0" w:color="4BACC6"/>
        <w:insideH w:val="single" w:sz="4" w:space="0" w:color="4BACC6"/>
        <w:insideV w:val="single" w:sz="4" w:space="0" w:color="4BACC6"/>
      </w:tblBorders>
      <w:tblCellMar>
        <w:top w:w="0" w:type="dxa"/>
        <w:left w:w="0" w:type="dxa"/>
        <w:bottom w:w="0" w:type="dxa"/>
        <w:right w:w="0" w:type="dxa"/>
      </w:tblCellMar>
    </w:tblPr>
  </w:style>
  <w:style w:type="table" w:customStyle="1" w:styleId="GridTable6Colorful-Accent65">
    <w:name w:val="Grid Table 6 Colorful - Accent 65"/>
    <w:uiPriority w:val="99"/>
    <w:rsid w:val="00267AB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F79646"/>
        <w:left w:val="single" w:sz="4" w:space="0" w:color="F79646"/>
        <w:bottom w:val="single" w:sz="4" w:space="0" w:color="F79646"/>
        <w:right w:val="single" w:sz="4" w:space="0" w:color="F79646"/>
        <w:insideH w:val="single" w:sz="4" w:space="0" w:color="F79646"/>
        <w:insideV w:val="single" w:sz="4" w:space="0" w:color="F79646"/>
      </w:tblBorders>
      <w:tblCellMar>
        <w:top w:w="0" w:type="dxa"/>
        <w:left w:w="0" w:type="dxa"/>
        <w:bottom w:w="0" w:type="dxa"/>
        <w:right w:w="0" w:type="dxa"/>
      </w:tblCellMar>
    </w:tblPr>
  </w:style>
  <w:style w:type="table" w:customStyle="1" w:styleId="-715">
    <w:name w:val="Таблица-сетка 7 цветная15"/>
    <w:uiPriority w:val="99"/>
    <w:rsid w:val="00267AB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bottom w:val="single" w:sz="4" w:space="0" w:color="7F7F7F"/>
        <w:right w:val="single" w:sz="4" w:space="0" w:color="7F7F7F"/>
        <w:insideH w:val="single" w:sz="4" w:space="0" w:color="7F7F7F"/>
        <w:insideV w:val="single" w:sz="4" w:space="0" w:color="7F7F7F"/>
      </w:tblBorders>
      <w:tblCellMar>
        <w:top w:w="0" w:type="dxa"/>
        <w:left w:w="0" w:type="dxa"/>
        <w:bottom w:w="0" w:type="dxa"/>
        <w:right w:w="0" w:type="dxa"/>
      </w:tblCellMar>
    </w:tblPr>
  </w:style>
  <w:style w:type="table" w:customStyle="1" w:styleId="GridTable7Colorful-Accent15">
    <w:name w:val="Grid Table 7 Colorful - Accent 15"/>
    <w:uiPriority w:val="99"/>
    <w:rsid w:val="00267AB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bottom w:val="single" w:sz="4" w:space="0" w:color="A6BFDD"/>
        <w:right w:val="single" w:sz="4" w:space="0" w:color="A6BFDD"/>
        <w:insideH w:val="single" w:sz="4" w:space="0" w:color="A6BFDD"/>
        <w:insideV w:val="single" w:sz="4" w:space="0" w:color="A6BFDD"/>
      </w:tblBorders>
      <w:tblCellMar>
        <w:top w:w="0" w:type="dxa"/>
        <w:left w:w="0" w:type="dxa"/>
        <w:bottom w:w="0" w:type="dxa"/>
        <w:right w:w="0" w:type="dxa"/>
      </w:tblCellMar>
    </w:tblPr>
  </w:style>
  <w:style w:type="table" w:customStyle="1" w:styleId="GridTable7Colorful-Accent25">
    <w:name w:val="Grid Table 7 Colorful - Accent 25"/>
    <w:uiPriority w:val="99"/>
    <w:rsid w:val="00267AB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bottom w:val="single" w:sz="4" w:space="0" w:color="D99695"/>
        <w:right w:val="single" w:sz="4" w:space="0" w:color="D99695"/>
        <w:insideH w:val="single" w:sz="4" w:space="0" w:color="D99695"/>
        <w:insideV w:val="single" w:sz="4" w:space="0" w:color="D99695"/>
      </w:tblBorders>
      <w:tblCellMar>
        <w:top w:w="0" w:type="dxa"/>
        <w:left w:w="0" w:type="dxa"/>
        <w:bottom w:w="0" w:type="dxa"/>
        <w:right w:w="0" w:type="dxa"/>
      </w:tblCellMar>
    </w:tblPr>
  </w:style>
  <w:style w:type="table" w:customStyle="1" w:styleId="GridTable7Colorful-Accent35">
    <w:name w:val="Grid Table 7 Colorful - Accent 35"/>
    <w:uiPriority w:val="99"/>
    <w:rsid w:val="00267AB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bottom w:val="single" w:sz="4" w:space="0" w:color="9ABB59"/>
        <w:right w:val="single" w:sz="4" w:space="0" w:color="9ABB59"/>
        <w:insideH w:val="single" w:sz="4" w:space="0" w:color="9ABB59"/>
        <w:insideV w:val="single" w:sz="4" w:space="0" w:color="9ABB59"/>
      </w:tblBorders>
      <w:tblCellMar>
        <w:top w:w="0" w:type="dxa"/>
        <w:left w:w="0" w:type="dxa"/>
        <w:bottom w:w="0" w:type="dxa"/>
        <w:right w:w="0" w:type="dxa"/>
      </w:tblCellMar>
    </w:tblPr>
  </w:style>
  <w:style w:type="table" w:customStyle="1" w:styleId="GridTable7Colorful-Accent45">
    <w:name w:val="Grid Table 7 Colorful - Accent 45"/>
    <w:uiPriority w:val="99"/>
    <w:rsid w:val="00267AB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bottom w:val="single" w:sz="4" w:space="0" w:color="B2A1C6"/>
        <w:right w:val="single" w:sz="4" w:space="0" w:color="B2A1C6"/>
        <w:insideH w:val="single" w:sz="4" w:space="0" w:color="B2A1C6"/>
        <w:insideV w:val="single" w:sz="4" w:space="0" w:color="B2A1C6"/>
      </w:tblBorders>
      <w:tblCellMar>
        <w:top w:w="0" w:type="dxa"/>
        <w:left w:w="0" w:type="dxa"/>
        <w:bottom w:w="0" w:type="dxa"/>
        <w:right w:w="0" w:type="dxa"/>
      </w:tblCellMar>
    </w:tblPr>
  </w:style>
  <w:style w:type="table" w:customStyle="1" w:styleId="GridTable7Colorful-Accent55">
    <w:name w:val="Grid Table 7 Colorful - Accent 55"/>
    <w:uiPriority w:val="99"/>
    <w:rsid w:val="00267AB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bottom w:val="single" w:sz="4" w:space="0" w:color="99D0DE"/>
        <w:right w:val="single" w:sz="4" w:space="0" w:color="99D0DE"/>
        <w:insideH w:val="single" w:sz="4" w:space="0" w:color="99D0DE"/>
        <w:insideV w:val="single" w:sz="4" w:space="0" w:color="99D0DE"/>
      </w:tblBorders>
      <w:tblCellMar>
        <w:top w:w="0" w:type="dxa"/>
        <w:left w:w="0" w:type="dxa"/>
        <w:bottom w:w="0" w:type="dxa"/>
        <w:right w:w="0" w:type="dxa"/>
      </w:tblCellMar>
    </w:tblPr>
  </w:style>
  <w:style w:type="table" w:customStyle="1" w:styleId="GridTable7Colorful-Accent65">
    <w:name w:val="Grid Table 7 Colorful - Accent 65"/>
    <w:uiPriority w:val="99"/>
    <w:rsid w:val="00267AB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bottom w:val="single" w:sz="4" w:space="0" w:color="FAC396"/>
        <w:right w:val="single" w:sz="4" w:space="0" w:color="FAC396"/>
        <w:insideH w:val="single" w:sz="4" w:space="0" w:color="FAC396"/>
        <w:insideV w:val="single" w:sz="4" w:space="0" w:color="FAC396"/>
      </w:tblBorders>
      <w:tblCellMar>
        <w:top w:w="0" w:type="dxa"/>
        <w:left w:w="0" w:type="dxa"/>
        <w:bottom w:w="0" w:type="dxa"/>
        <w:right w:w="0" w:type="dxa"/>
      </w:tblCellMar>
    </w:tblPr>
  </w:style>
  <w:style w:type="table" w:customStyle="1" w:styleId="-1150">
    <w:name w:val="Список-таблица 1 светлая15"/>
    <w:uiPriority w:val="99"/>
    <w:rsid w:val="00267AB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CellMar>
        <w:top w:w="0" w:type="dxa"/>
        <w:left w:w="0" w:type="dxa"/>
        <w:bottom w:w="0" w:type="dxa"/>
        <w:right w:w="0" w:type="dxa"/>
      </w:tblCellMar>
    </w:tblPr>
  </w:style>
  <w:style w:type="table" w:customStyle="1" w:styleId="ListTable1Light-Accent15">
    <w:name w:val="List Table 1 Light - Accent 15"/>
    <w:uiPriority w:val="99"/>
    <w:rsid w:val="00267AB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CellMar>
        <w:top w:w="0" w:type="dxa"/>
        <w:left w:w="0" w:type="dxa"/>
        <w:bottom w:w="0" w:type="dxa"/>
        <w:right w:w="0" w:type="dxa"/>
      </w:tblCellMar>
    </w:tblPr>
  </w:style>
  <w:style w:type="table" w:customStyle="1" w:styleId="ListTable1Light-Accent25">
    <w:name w:val="List Table 1 Light - Accent 25"/>
    <w:uiPriority w:val="99"/>
    <w:rsid w:val="00267AB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CellMar>
        <w:top w:w="0" w:type="dxa"/>
        <w:left w:w="0" w:type="dxa"/>
        <w:bottom w:w="0" w:type="dxa"/>
        <w:right w:w="0" w:type="dxa"/>
      </w:tblCellMar>
    </w:tblPr>
  </w:style>
  <w:style w:type="table" w:customStyle="1" w:styleId="ListTable1Light-Accent35">
    <w:name w:val="List Table 1 Light - Accent 35"/>
    <w:uiPriority w:val="99"/>
    <w:rsid w:val="00267AB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CellMar>
        <w:top w:w="0" w:type="dxa"/>
        <w:left w:w="0" w:type="dxa"/>
        <w:bottom w:w="0" w:type="dxa"/>
        <w:right w:w="0" w:type="dxa"/>
      </w:tblCellMar>
    </w:tblPr>
  </w:style>
  <w:style w:type="table" w:customStyle="1" w:styleId="ListTable1Light-Accent45">
    <w:name w:val="List Table 1 Light - Accent 45"/>
    <w:uiPriority w:val="99"/>
    <w:rsid w:val="00267AB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CellMar>
        <w:top w:w="0" w:type="dxa"/>
        <w:left w:w="0" w:type="dxa"/>
        <w:bottom w:w="0" w:type="dxa"/>
        <w:right w:w="0" w:type="dxa"/>
      </w:tblCellMar>
    </w:tblPr>
  </w:style>
  <w:style w:type="table" w:customStyle="1" w:styleId="ListTable1Light-Accent55">
    <w:name w:val="List Table 1 Light - Accent 55"/>
    <w:uiPriority w:val="99"/>
    <w:rsid w:val="00267AB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CellMar>
        <w:top w:w="0" w:type="dxa"/>
        <w:left w:w="0" w:type="dxa"/>
        <w:bottom w:w="0" w:type="dxa"/>
        <w:right w:w="0" w:type="dxa"/>
      </w:tblCellMar>
    </w:tblPr>
  </w:style>
  <w:style w:type="table" w:customStyle="1" w:styleId="ListTable1Light-Accent65">
    <w:name w:val="List Table 1 Light - Accent 65"/>
    <w:uiPriority w:val="99"/>
    <w:rsid w:val="00267AB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CellMar>
        <w:top w:w="0" w:type="dxa"/>
        <w:left w:w="0" w:type="dxa"/>
        <w:bottom w:w="0" w:type="dxa"/>
        <w:right w:w="0" w:type="dxa"/>
      </w:tblCellMar>
    </w:tblPr>
  </w:style>
  <w:style w:type="table" w:customStyle="1" w:styleId="-2150">
    <w:name w:val="Список-таблица 215"/>
    <w:uiPriority w:val="99"/>
    <w:rsid w:val="00267AB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6F6F6F"/>
        <w:bottom w:val="single" w:sz="4" w:space="0" w:color="6F6F6F"/>
        <w:insideH w:val="single" w:sz="4" w:space="0" w:color="6F6F6F"/>
      </w:tblBorders>
      <w:tblCellMar>
        <w:top w:w="0" w:type="dxa"/>
        <w:left w:w="0" w:type="dxa"/>
        <w:bottom w:w="0" w:type="dxa"/>
        <w:right w:w="0" w:type="dxa"/>
      </w:tblCellMar>
    </w:tblPr>
  </w:style>
  <w:style w:type="table" w:customStyle="1" w:styleId="ListTable2-Accent15">
    <w:name w:val="List Table 2 - Accent 15"/>
    <w:uiPriority w:val="99"/>
    <w:rsid w:val="00267AB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9BB7D9"/>
        <w:bottom w:val="single" w:sz="4" w:space="0" w:color="9BB7D9"/>
        <w:insideH w:val="single" w:sz="4" w:space="0" w:color="9BB7D9"/>
      </w:tblBorders>
      <w:tblCellMar>
        <w:top w:w="0" w:type="dxa"/>
        <w:left w:w="0" w:type="dxa"/>
        <w:bottom w:w="0" w:type="dxa"/>
        <w:right w:w="0" w:type="dxa"/>
      </w:tblCellMar>
    </w:tblPr>
  </w:style>
  <w:style w:type="table" w:customStyle="1" w:styleId="ListTable2-Accent25">
    <w:name w:val="List Table 2 - Accent 25"/>
    <w:uiPriority w:val="99"/>
    <w:rsid w:val="00267AB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DB9B9A"/>
        <w:bottom w:val="single" w:sz="4" w:space="0" w:color="DB9B9A"/>
        <w:insideH w:val="single" w:sz="4" w:space="0" w:color="DB9B9A"/>
      </w:tblBorders>
      <w:tblCellMar>
        <w:top w:w="0" w:type="dxa"/>
        <w:left w:w="0" w:type="dxa"/>
        <w:bottom w:w="0" w:type="dxa"/>
        <w:right w:w="0" w:type="dxa"/>
      </w:tblCellMar>
    </w:tblPr>
  </w:style>
  <w:style w:type="table" w:customStyle="1" w:styleId="ListTable2-Accent35">
    <w:name w:val="List Table 2 - Accent 35"/>
    <w:uiPriority w:val="99"/>
    <w:rsid w:val="00267AB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C6D8A1"/>
        <w:bottom w:val="single" w:sz="4" w:space="0" w:color="C6D8A1"/>
        <w:insideH w:val="single" w:sz="4" w:space="0" w:color="C6D8A1"/>
      </w:tblBorders>
      <w:tblCellMar>
        <w:top w:w="0" w:type="dxa"/>
        <w:left w:w="0" w:type="dxa"/>
        <w:bottom w:w="0" w:type="dxa"/>
        <w:right w:w="0" w:type="dxa"/>
      </w:tblCellMar>
    </w:tblPr>
  </w:style>
  <w:style w:type="table" w:customStyle="1" w:styleId="ListTable2-Accent45">
    <w:name w:val="List Table 2 - Accent 45"/>
    <w:uiPriority w:val="99"/>
    <w:rsid w:val="00267AB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B7A7CA"/>
        <w:bottom w:val="single" w:sz="4" w:space="0" w:color="B7A7CA"/>
        <w:insideH w:val="single" w:sz="4" w:space="0" w:color="B7A7CA"/>
      </w:tblBorders>
      <w:tblCellMar>
        <w:top w:w="0" w:type="dxa"/>
        <w:left w:w="0" w:type="dxa"/>
        <w:bottom w:w="0" w:type="dxa"/>
        <w:right w:w="0" w:type="dxa"/>
      </w:tblCellMar>
    </w:tblPr>
  </w:style>
  <w:style w:type="table" w:customStyle="1" w:styleId="ListTable2-Accent55">
    <w:name w:val="List Table 2 - Accent 55"/>
    <w:uiPriority w:val="99"/>
    <w:rsid w:val="00267AB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99D0DE"/>
        <w:bottom w:val="single" w:sz="4" w:space="0" w:color="99D0DE"/>
        <w:insideH w:val="single" w:sz="4" w:space="0" w:color="99D0DE"/>
      </w:tblBorders>
      <w:tblCellMar>
        <w:top w:w="0" w:type="dxa"/>
        <w:left w:w="0" w:type="dxa"/>
        <w:bottom w:w="0" w:type="dxa"/>
        <w:right w:w="0" w:type="dxa"/>
      </w:tblCellMar>
    </w:tblPr>
  </w:style>
  <w:style w:type="table" w:customStyle="1" w:styleId="ListTable2-Accent65">
    <w:name w:val="List Table 2 - Accent 65"/>
    <w:uiPriority w:val="99"/>
    <w:rsid w:val="00267AB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FAC396"/>
        <w:bottom w:val="single" w:sz="4" w:space="0" w:color="FAC396"/>
        <w:insideH w:val="single" w:sz="4" w:space="0" w:color="FAC396"/>
      </w:tblBorders>
      <w:tblCellMar>
        <w:top w:w="0" w:type="dxa"/>
        <w:left w:w="0" w:type="dxa"/>
        <w:bottom w:w="0" w:type="dxa"/>
        <w:right w:w="0" w:type="dxa"/>
      </w:tblCellMar>
    </w:tblPr>
  </w:style>
  <w:style w:type="table" w:customStyle="1" w:styleId="-3150">
    <w:name w:val="Список-таблица 315"/>
    <w:uiPriority w:val="99"/>
    <w:rsid w:val="00267AB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000000"/>
        <w:left w:val="single" w:sz="4" w:space="0" w:color="000000"/>
        <w:bottom w:val="single" w:sz="4" w:space="0" w:color="000000"/>
        <w:right w:val="single" w:sz="4" w:space="0" w:color="000000"/>
      </w:tblBorders>
      <w:tblCellMar>
        <w:top w:w="0" w:type="dxa"/>
        <w:left w:w="0" w:type="dxa"/>
        <w:bottom w:w="0" w:type="dxa"/>
        <w:right w:w="0" w:type="dxa"/>
      </w:tblCellMar>
    </w:tblPr>
  </w:style>
  <w:style w:type="table" w:customStyle="1" w:styleId="ListTable3-Accent15">
    <w:name w:val="List Table 3 - Accent 15"/>
    <w:uiPriority w:val="99"/>
    <w:rsid w:val="00267AB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4F81BD"/>
        <w:left w:val="single" w:sz="4" w:space="0" w:color="4F81BD"/>
        <w:bottom w:val="single" w:sz="4" w:space="0" w:color="4F81BD"/>
        <w:right w:val="single" w:sz="4" w:space="0" w:color="4F81BD"/>
      </w:tblBorders>
      <w:tblCellMar>
        <w:top w:w="0" w:type="dxa"/>
        <w:left w:w="0" w:type="dxa"/>
        <w:bottom w:w="0" w:type="dxa"/>
        <w:right w:w="0" w:type="dxa"/>
      </w:tblCellMar>
    </w:tblPr>
  </w:style>
  <w:style w:type="table" w:customStyle="1" w:styleId="ListTable3-Accent25">
    <w:name w:val="List Table 3 - Accent 25"/>
    <w:uiPriority w:val="99"/>
    <w:rsid w:val="00267AB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D99695"/>
        <w:left w:val="single" w:sz="4" w:space="0" w:color="D99695"/>
        <w:bottom w:val="single" w:sz="4" w:space="0" w:color="D99695"/>
        <w:right w:val="single" w:sz="4" w:space="0" w:color="D99695"/>
      </w:tblBorders>
      <w:tblCellMar>
        <w:top w:w="0" w:type="dxa"/>
        <w:left w:w="0" w:type="dxa"/>
        <w:bottom w:w="0" w:type="dxa"/>
        <w:right w:w="0" w:type="dxa"/>
      </w:tblCellMar>
    </w:tblPr>
  </w:style>
  <w:style w:type="table" w:customStyle="1" w:styleId="ListTable3-Accent35">
    <w:name w:val="List Table 3 - Accent 35"/>
    <w:uiPriority w:val="99"/>
    <w:rsid w:val="00267AB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C3D69B"/>
        <w:left w:val="single" w:sz="4" w:space="0" w:color="C3D69B"/>
        <w:bottom w:val="single" w:sz="4" w:space="0" w:color="C3D69B"/>
        <w:right w:val="single" w:sz="4" w:space="0" w:color="C3D69B"/>
      </w:tblBorders>
      <w:tblCellMar>
        <w:top w:w="0" w:type="dxa"/>
        <w:left w:w="0" w:type="dxa"/>
        <w:bottom w:w="0" w:type="dxa"/>
        <w:right w:w="0" w:type="dxa"/>
      </w:tblCellMar>
    </w:tblPr>
  </w:style>
  <w:style w:type="table" w:customStyle="1" w:styleId="ListTable3-Accent45">
    <w:name w:val="List Table 3 - Accent 45"/>
    <w:uiPriority w:val="99"/>
    <w:rsid w:val="00267AB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B2A1C6"/>
        <w:left w:val="single" w:sz="4" w:space="0" w:color="B2A1C6"/>
        <w:bottom w:val="single" w:sz="4" w:space="0" w:color="B2A1C6"/>
        <w:right w:val="single" w:sz="4" w:space="0" w:color="B2A1C6"/>
      </w:tblBorders>
      <w:tblCellMar>
        <w:top w:w="0" w:type="dxa"/>
        <w:left w:w="0" w:type="dxa"/>
        <w:bottom w:w="0" w:type="dxa"/>
        <w:right w:w="0" w:type="dxa"/>
      </w:tblCellMar>
    </w:tblPr>
  </w:style>
  <w:style w:type="table" w:customStyle="1" w:styleId="ListTable3-Accent55">
    <w:name w:val="List Table 3 - Accent 55"/>
    <w:uiPriority w:val="99"/>
    <w:rsid w:val="00267AB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92CCDC"/>
        <w:left w:val="single" w:sz="4" w:space="0" w:color="92CCDC"/>
        <w:bottom w:val="single" w:sz="4" w:space="0" w:color="92CCDC"/>
        <w:right w:val="single" w:sz="4" w:space="0" w:color="92CCDC"/>
      </w:tblBorders>
      <w:tblCellMar>
        <w:top w:w="0" w:type="dxa"/>
        <w:left w:w="0" w:type="dxa"/>
        <w:bottom w:w="0" w:type="dxa"/>
        <w:right w:w="0" w:type="dxa"/>
      </w:tblCellMar>
    </w:tblPr>
  </w:style>
  <w:style w:type="table" w:customStyle="1" w:styleId="ListTable3-Accent65">
    <w:name w:val="List Table 3 - Accent 65"/>
    <w:uiPriority w:val="99"/>
    <w:rsid w:val="00267AB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FAC090"/>
        <w:left w:val="single" w:sz="4" w:space="0" w:color="FAC090"/>
        <w:bottom w:val="single" w:sz="4" w:space="0" w:color="FAC090"/>
        <w:right w:val="single" w:sz="4" w:space="0" w:color="FAC090"/>
      </w:tblBorders>
      <w:tblCellMar>
        <w:top w:w="0" w:type="dxa"/>
        <w:left w:w="0" w:type="dxa"/>
        <w:bottom w:w="0" w:type="dxa"/>
        <w:right w:w="0" w:type="dxa"/>
      </w:tblCellMar>
    </w:tblPr>
  </w:style>
  <w:style w:type="table" w:customStyle="1" w:styleId="-4150">
    <w:name w:val="Список-таблица 415"/>
    <w:uiPriority w:val="99"/>
    <w:rsid w:val="00267AB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000000"/>
        <w:left w:val="single" w:sz="4" w:space="0" w:color="000000"/>
        <w:bottom w:val="single" w:sz="4" w:space="0" w:color="000000"/>
        <w:right w:val="single" w:sz="4" w:space="0" w:color="000000"/>
        <w:insideH w:val="single" w:sz="4" w:space="0" w:color="000000"/>
      </w:tblBorders>
      <w:tblCellMar>
        <w:top w:w="0" w:type="dxa"/>
        <w:left w:w="0" w:type="dxa"/>
        <w:bottom w:w="0" w:type="dxa"/>
        <w:right w:w="0" w:type="dxa"/>
      </w:tblCellMar>
    </w:tblPr>
  </w:style>
  <w:style w:type="table" w:customStyle="1" w:styleId="ListTable4-Accent15">
    <w:name w:val="List Table 4 - Accent 15"/>
    <w:uiPriority w:val="99"/>
    <w:rsid w:val="00267AB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9BB7D9"/>
        <w:left w:val="single" w:sz="4" w:space="0" w:color="9BB7D9"/>
        <w:bottom w:val="single" w:sz="4" w:space="0" w:color="9BB7D9"/>
        <w:right w:val="single" w:sz="4" w:space="0" w:color="9BB7D9"/>
        <w:insideH w:val="single" w:sz="4" w:space="0" w:color="9BB7D9"/>
      </w:tblBorders>
      <w:tblCellMar>
        <w:top w:w="0" w:type="dxa"/>
        <w:left w:w="0" w:type="dxa"/>
        <w:bottom w:w="0" w:type="dxa"/>
        <w:right w:w="0" w:type="dxa"/>
      </w:tblCellMar>
    </w:tblPr>
  </w:style>
  <w:style w:type="table" w:customStyle="1" w:styleId="ListTable4-Accent25">
    <w:name w:val="List Table 4 - Accent 25"/>
    <w:uiPriority w:val="99"/>
    <w:rsid w:val="00267AB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DB9B9A"/>
        <w:left w:val="single" w:sz="4" w:space="0" w:color="DB9B9A"/>
        <w:bottom w:val="single" w:sz="4" w:space="0" w:color="DB9B9A"/>
        <w:right w:val="single" w:sz="4" w:space="0" w:color="DB9B9A"/>
        <w:insideH w:val="single" w:sz="4" w:space="0" w:color="DB9B9A"/>
      </w:tblBorders>
      <w:tblCellMar>
        <w:top w:w="0" w:type="dxa"/>
        <w:left w:w="0" w:type="dxa"/>
        <w:bottom w:w="0" w:type="dxa"/>
        <w:right w:w="0" w:type="dxa"/>
      </w:tblCellMar>
    </w:tblPr>
  </w:style>
  <w:style w:type="table" w:customStyle="1" w:styleId="ListTable4-Accent35">
    <w:name w:val="List Table 4 - Accent 35"/>
    <w:uiPriority w:val="99"/>
    <w:rsid w:val="00267AB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C6D8A1"/>
        <w:left w:val="single" w:sz="4" w:space="0" w:color="C6D8A1"/>
        <w:bottom w:val="single" w:sz="4" w:space="0" w:color="C6D8A1"/>
        <w:right w:val="single" w:sz="4" w:space="0" w:color="C6D8A1"/>
        <w:insideH w:val="single" w:sz="4" w:space="0" w:color="C6D8A1"/>
      </w:tblBorders>
      <w:tblCellMar>
        <w:top w:w="0" w:type="dxa"/>
        <w:left w:w="0" w:type="dxa"/>
        <w:bottom w:w="0" w:type="dxa"/>
        <w:right w:w="0" w:type="dxa"/>
      </w:tblCellMar>
    </w:tblPr>
  </w:style>
  <w:style w:type="table" w:customStyle="1" w:styleId="ListTable4-Accent45">
    <w:name w:val="List Table 4 - Accent 45"/>
    <w:uiPriority w:val="99"/>
    <w:rsid w:val="00267AB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B7A7CA"/>
        <w:left w:val="single" w:sz="4" w:space="0" w:color="B7A7CA"/>
        <w:bottom w:val="single" w:sz="4" w:space="0" w:color="B7A7CA"/>
        <w:right w:val="single" w:sz="4" w:space="0" w:color="B7A7CA"/>
        <w:insideH w:val="single" w:sz="4" w:space="0" w:color="B7A7CA"/>
      </w:tblBorders>
      <w:tblCellMar>
        <w:top w:w="0" w:type="dxa"/>
        <w:left w:w="0" w:type="dxa"/>
        <w:bottom w:w="0" w:type="dxa"/>
        <w:right w:w="0" w:type="dxa"/>
      </w:tblCellMar>
    </w:tblPr>
  </w:style>
  <w:style w:type="table" w:customStyle="1" w:styleId="ListTable4-Accent55">
    <w:name w:val="List Table 4 - Accent 55"/>
    <w:uiPriority w:val="99"/>
    <w:rsid w:val="00267AB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99D0DE"/>
        <w:left w:val="single" w:sz="4" w:space="0" w:color="99D0DE"/>
        <w:bottom w:val="single" w:sz="4" w:space="0" w:color="99D0DE"/>
        <w:right w:val="single" w:sz="4" w:space="0" w:color="99D0DE"/>
        <w:insideH w:val="single" w:sz="4" w:space="0" w:color="99D0DE"/>
      </w:tblBorders>
      <w:tblCellMar>
        <w:top w:w="0" w:type="dxa"/>
        <w:left w:w="0" w:type="dxa"/>
        <w:bottom w:w="0" w:type="dxa"/>
        <w:right w:w="0" w:type="dxa"/>
      </w:tblCellMar>
    </w:tblPr>
  </w:style>
  <w:style w:type="table" w:customStyle="1" w:styleId="ListTable4-Accent65">
    <w:name w:val="List Table 4 - Accent 65"/>
    <w:uiPriority w:val="99"/>
    <w:rsid w:val="00267AB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FAC396"/>
        <w:left w:val="single" w:sz="4" w:space="0" w:color="FAC396"/>
        <w:bottom w:val="single" w:sz="4" w:space="0" w:color="FAC396"/>
        <w:right w:val="single" w:sz="4" w:space="0" w:color="FAC396"/>
        <w:insideH w:val="single" w:sz="4" w:space="0" w:color="FAC396"/>
      </w:tblBorders>
      <w:tblCellMar>
        <w:top w:w="0" w:type="dxa"/>
        <w:left w:w="0" w:type="dxa"/>
        <w:bottom w:w="0" w:type="dxa"/>
        <w:right w:w="0" w:type="dxa"/>
      </w:tblCellMar>
    </w:tblPr>
  </w:style>
  <w:style w:type="table" w:customStyle="1" w:styleId="-5150">
    <w:name w:val="Список-таблица 5 темная15"/>
    <w:uiPriority w:val="99"/>
    <w:rsid w:val="00267AB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32" w:space="0" w:color="7F7F7F"/>
        <w:left w:val="single" w:sz="32" w:space="0" w:color="7F7F7F"/>
        <w:bottom w:val="single" w:sz="32" w:space="0" w:color="7F7F7F"/>
        <w:right w:val="single" w:sz="32" w:space="0" w:color="7F7F7F"/>
      </w:tblBorders>
      <w:shd w:val="clear" w:color="FFFFFF" w:fill="7F7F7F"/>
      <w:tblCellMar>
        <w:top w:w="0" w:type="dxa"/>
        <w:left w:w="0" w:type="dxa"/>
        <w:bottom w:w="0" w:type="dxa"/>
        <w:right w:w="0" w:type="dxa"/>
      </w:tblCellMar>
    </w:tblPr>
  </w:style>
  <w:style w:type="table" w:customStyle="1" w:styleId="ListTable5Dark-Accent15">
    <w:name w:val="List Table 5 Dark - Accent 15"/>
    <w:uiPriority w:val="99"/>
    <w:rsid w:val="00267AB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32" w:space="0" w:color="4F81BD"/>
        <w:left w:val="single" w:sz="32" w:space="0" w:color="4F81BD"/>
        <w:bottom w:val="single" w:sz="32" w:space="0" w:color="4F81BD"/>
        <w:right w:val="single" w:sz="32" w:space="0" w:color="4F81BD"/>
      </w:tblBorders>
      <w:shd w:val="clear" w:color="FFFFFF" w:fill="4F81BD"/>
      <w:tblCellMar>
        <w:top w:w="0" w:type="dxa"/>
        <w:left w:w="0" w:type="dxa"/>
        <w:bottom w:w="0" w:type="dxa"/>
        <w:right w:w="0" w:type="dxa"/>
      </w:tblCellMar>
    </w:tblPr>
  </w:style>
  <w:style w:type="table" w:customStyle="1" w:styleId="ListTable5Dark-Accent25">
    <w:name w:val="List Table 5 Dark - Accent 25"/>
    <w:uiPriority w:val="99"/>
    <w:rsid w:val="00267AB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32" w:space="0" w:color="D99695"/>
        <w:left w:val="single" w:sz="32" w:space="0" w:color="D99695"/>
        <w:bottom w:val="single" w:sz="32" w:space="0" w:color="D99695"/>
        <w:right w:val="single" w:sz="32" w:space="0" w:color="D99695"/>
      </w:tblBorders>
      <w:shd w:val="clear" w:color="FFFFFF" w:fill="D99695"/>
      <w:tblCellMar>
        <w:top w:w="0" w:type="dxa"/>
        <w:left w:w="0" w:type="dxa"/>
        <w:bottom w:w="0" w:type="dxa"/>
        <w:right w:w="0" w:type="dxa"/>
      </w:tblCellMar>
    </w:tblPr>
  </w:style>
  <w:style w:type="table" w:customStyle="1" w:styleId="ListTable5Dark-Accent35">
    <w:name w:val="List Table 5 Dark - Accent 35"/>
    <w:uiPriority w:val="99"/>
    <w:rsid w:val="00267AB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32" w:space="0" w:color="C3D69B"/>
        <w:left w:val="single" w:sz="32" w:space="0" w:color="C3D69B"/>
        <w:bottom w:val="single" w:sz="32" w:space="0" w:color="C3D69B"/>
        <w:right w:val="single" w:sz="32" w:space="0" w:color="C3D69B"/>
      </w:tblBorders>
      <w:shd w:val="clear" w:color="FFFFFF" w:fill="C3D69B"/>
      <w:tblCellMar>
        <w:top w:w="0" w:type="dxa"/>
        <w:left w:w="0" w:type="dxa"/>
        <w:bottom w:w="0" w:type="dxa"/>
        <w:right w:w="0" w:type="dxa"/>
      </w:tblCellMar>
    </w:tblPr>
  </w:style>
  <w:style w:type="table" w:customStyle="1" w:styleId="ListTable5Dark-Accent45">
    <w:name w:val="List Table 5 Dark - Accent 45"/>
    <w:uiPriority w:val="99"/>
    <w:rsid w:val="00267AB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32" w:space="0" w:color="B2A1C6"/>
        <w:left w:val="single" w:sz="32" w:space="0" w:color="B2A1C6"/>
        <w:bottom w:val="single" w:sz="32" w:space="0" w:color="B2A1C6"/>
        <w:right w:val="single" w:sz="32" w:space="0" w:color="B2A1C6"/>
      </w:tblBorders>
      <w:shd w:val="clear" w:color="FFFFFF" w:fill="B2A1C6"/>
      <w:tblCellMar>
        <w:top w:w="0" w:type="dxa"/>
        <w:left w:w="0" w:type="dxa"/>
        <w:bottom w:w="0" w:type="dxa"/>
        <w:right w:w="0" w:type="dxa"/>
      </w:tblCellMar>
    </w:tblPr>
  </w:style>
  <w:style w:type="table" w:customStyle="1" w:styleId="ListTable5Dark-Accent55">
    <w:name w:val="List Table 5 Dark - Accent 55"/>
    <w:uiPriority w:val="99"/>
    <w:rsid w:val="00267AB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32" w:space="0" w:color="92CCDC"/>
        <w:left w:val="single" w:sz="32" w:space="0" w:color="92CCDC"/>
        <w:bottom w:val="single" w:sz="32" w:space="0" w:color="92CCDC"/>
        <w:right w:val="single" w:sz="32" w:space="0" w:color="92CCDC"/>
      </w:tblBorders>
      <w:shd w:val="clear" w:color="FFFFFF" w:fill="92CCDC"/>
      <w:tblCellMar>
        <w:top w:w="0" w:type="dxa"/>
        <w:left w:w="0" w:type="dxa"/>
        <w:bottom w:w="0" w:type="dxa"/>
        <w:right w:w="0" w:type="dxa"/>
      </w:tblCellMar>
    </w:tblPr>
  </w:style>
  <w:style w:type="table" w:customStyle="1" w:styleId="ListTable5Dark-Accent65">
    <w:name w:val="List Table 5 Dark - Accent 65"/>
    <w:uiPriority w:val="99"/>
    <w:rsid w:val="00267AB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32" w:space="0" w:color="FAC090"/>
        <w:left w:val="single" w:sz="32" w:space="0" w:color="FAC090"/>
        <w:bottom w:val="single" w:sz="32" w:space="0" w:color="FAC090"/>
        <w:right w:val="single" w:sz="32" w:space="0" w:color="FAC090"/>
      </w:tblBorders>
      <w:shd w:val="clear" w:color="FFFFFF" w:fill="FAC090"/>
      <w:tblCellMar>
        <w:top w:w="0" w:type="dxa"/>
        <w:left w:w="0" w:type="dxa"/>
        <w:bottom w:w="0" w:type="dxa"/>
        <w:right w:w="0" w:type="dxa"/>
      </w:tblCellMar>
    </w:tblPr>
  </w:style>
  <w:style w:type="table" w:customStyle="1" w:styleId="-6150">
    <w:name w:val="Список-таблица 6 цветная15"/>
    <w:uiPriority w:val="99"/>
    <w:rsid w:val="00267AB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7F7F7F"/>
        <w:bottom w:val="single" w:sz="4" w:space="0" w:color="7F7F7F"/>
      </w:tblBorders>
      <w:tblCellMar>
        <w:top w:w="0" w:type="dxa"/>
        <w:left w:w="0" w:type="dxa"/>
        <w:bottom w:w="0" w:type="dxa"/>
        <w:right w:w="0" w:type="dxa"/>
      </w:tblCellMar>
    </w:tblPr>
  </w:style>
  <w:style w:type="table" w:customStyle="1" w:styleId="ListTable6Colorful-Accent15">
    <w:name w:val="List Table 6 Colorful - Accent 15"/>
    <w:uiPriority w:val="99"/>
    <w:rsid w:val="00267AB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4F81BD"/>
        <w:bottom w:val="single" w:sz="4" w:space="0" w:color="4F81BD"/>
      </w:tblBorders>
      <w:tblCellMar>
        <w:top w:w="0" w:type="dxa"/>
        <w:left w:w="0" w:type="dxa"/>
        <w:bottom w:w="0" w:type="dxa"/>
        <w:right w:w="0" w:type="dxa"/>
      </w:tblCellMar>
    </w:tblPr>
  </w:style>
  <w:style w:type="table" w:customStyle="1" w:styleId="ListTable6Colorful-Accent25">
    <w:name w:val="List Table 6 Colorful - Accent 25"/>
    <w:uiPriority w:val="99"/>
    <w:rsid w:val="00267AB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D99695"/>
        <w:bottom w:val="single" w:sz="4" w:space="0" w:color="D99695"/>
      </w:tblBorders>
      <w:tblCellMar>
        <w:top w:w="0" w:type="dxa"/>
        <w:left w:w="0" w:type="dxa"/>
        <w:bottom w:w="0" w:type="dxa"/>
        <w:right w:w="0" w:type="dxa"/>
      </w:tblCellMar>
    </w:tblPr>
  </w:style>
  <w:style w:type="table" w:customStyle="1" w:styleId="ListTable6Colorful-Accent35">
    <w:name w:val="List Table 6 Colorful - Accent 35"/>
    <w:uiPriority w:val="99"/>
    <w:rsid w:val="00267AB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C3D69B"/>
        <w:bottom w:val="single" w:sz="4" w:space="0" w:color="C3D69B"/>
      </w:tblBorders>
      <w:tblCellMar>
        <w:top w:w="0" w:type="dxa"/>
        <w:left w:w="0" w:type="dxa"/>
        <w:bottom w:w="0" w:type="dxa"/>
        <w:right w:w="0" w:type="dxa"/>
      </w:tblCellMar>
    </w:tblPr>
  </w:style>
  <w:style w:type="table" w:customStyle="1" w:styleId="ListTable6Colorful-Accent45">
    <w:name w:val="List Table 6 Colorful - Accent 45"/>
    <w:uiPriority w:val="99"/>
    <w:rsid w:val="00267AB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B2A1C6"/>
        <w:bottom w:val="single" w:sz="4" w:space="0" w:color="B2A1C6"/>
      </w:tblBorders>
      <w:tblCellMar>
        <w:top w:w="0" w:type="dxa"/>
        <w:left w:w="0" w:type="dxa"/>
        <w:bottom w:w="0" w:type="dxa"/>
        <w:right w:w="0" w:type="dxa"/>
      </w:tblCellMar>
    </w:tblPr>
  </w:style>
  <w:style w:type="table" w:customStyle="1" w:styleId="ListTable6Colorful-Accent55">
    <w:name w:val="List Table 6 Colorful - Accent 55"/>
    <w:uiPriority w:val="99"/>
    <w:rsid w:val="00267AB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92CCDC"/>
        <w:bottom w:val="single" w:sz="4" w:space="0" w:color="92CCDC"/>
      </w:tblBorders>
      <w:tblCellMar>
        <w:top w:w="0" w:type="dxa"/>
        <w:left w:w="0" w:type="dxa"/>
        <w:bottom w:w="0" w:type="dxa"/>
        <w:right w:w="0" w:type="dxa"/>
      </w:tblCellMar>
    </w:tblPr>
  </w:style>
  <w:style w:type="table" w:customStyle="1" w:styleId="ListTable6Colorful-Accent65">
    <w:name w:val="List Table 6 Colorful - Accent 65"/>
    <w:uiPriority w:val="99"/>
    <w:rsid w:val="00267AB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FAC090"/>
        <w:bottom w:val="single" w:sz="4" w:space="0" w:color="FAC090"/>
      </w:tblBorders>
      <w:tblCellMar>
        <w:top w:w="0" w:type="dxa"/>
        <w:left w:w="0" w:type="dxa"/>
        <w:bottom w:w="0" w:type="dxa"/>
        <w:right w:w="0" w:type="dxa"/>
      </w:tblCellMar>
    </w:tblPr>
  </w:style>
  <w:style w:type="table" w:customStyle="1" w:styleId="-7150">
    <w:name w:val="Список-таблица 7 цветная15"/>
    <w:uiPriority w:val="99"/>
    <w:rsid w:val="00267AB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right w:val="single" w:sz="4" w:space="0" w:color="7F7F7F"/>
      </w:tblBorders>
      <w:tblCellMar>
        <w:top w:w="0" w:type="dxa"/>
        <w:left w:w="0" w:type="dxa"/>
        <w:bottom w:w="0" w:type="dxa"/>
        <w:right w:w="0" w:type="dxa"/>
      </w:tblCellMar>
    </w:tblPr>
  </w:style>
  <w:style w:type="table" w:customStyle="1" w:styleId="ListTable7Colorful-Accent15">
    <w:name w:val="List Table 7 Colorful - Accent 15"/>
    <w:uiPriority w:val="99"/>
    <w:rsid w:val="00267AB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right w:val="single" w:sz="4" w:space="0" w:color="4F81BD"/>
      </w:tblBorders>
      <w:tblCellMar>
        <w:top w:w="0" w:type="dxa"/>
        <w:left w:w="0" w:type="dxa"/>
        <w:bottom w:w="0" w:type="dxa"/>
        <w:right w:w="0" w:type="dxa"/>
      </w:tblCellMar>
    </w:tblPr>
  </w:style>
  <w:style w:type="table" w:customStyle="1" w:styleId="ListTable7Colorful-Accent25">
    <w:name w:val="List Table 7 Colorful - Accent 25"/>
    <w:uiPriority w:val="99"/>
    <w:rsid w:val="00267AB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right w:val="single" w:sz="4" w:space="0" w:color="D99695"/>
      </w:tblBorders>
      <w:tblCellMar>
        <w:top w:w="0" w:type="dxa"/>
        <w:left w:w="0" w:type="dxa"/>
        <w:bottom w:w="0" w:type="dxa"/>
        <w:right w:w="0" w:type="dxa"/>
      </w:tblCellMar>
    </w:tblPr>
  </w:style>
  <w:style w:type="table" w:customStyle="1" w:styleId="ListTable7Colorful-Accent35">
    <w:name w:val="List Table 7 Colorful - Accent 35"/>
    <w:uiPriority w:val="99"/>
    <w:rsid w:val="00267AB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right w:val="single" w:sz="4" w:space="0" w:color="C3D69B"/>
      </w:tblBorders>
      <w:tblCellMar>
        <w:top w:w="0" w:type="dxa"/>
        <w:left w:w="0" w:type="dxa"/>
        <w:bottom w:w="0" w:type="dxa"/>
        <w:right w:w="0" w:type="dxa"/>
      </w:tblCellMar>
    </w:tblPr>
  </w:style>
  <w:style w:type="table" w:customStyle="1" w:styleId="ListTable7Colorful-Accent45">
    <w:name w:val="List Table 7 Colorful - Accent 45"/>
    <w:uiPriority w:val="99"/>
    <w:rsid w:val="00267AB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right w:val="single" w:sz="4" w:space="0" w:color="B2A1C6"/>
      </w:tblBorders>
      <w:tblCellMar>
        <w:top w:w="0" w:type="dxa"/>
        <w:left w:w="0" w:type="dxa"/>
        <w:bottom w:w="0" w:type="dxa"/>
        <w:right w:w="0" w:type="dxa"/>
      </w:tblCellMar>
    </w:tblPr>
  </w:style>
  <w:style w:type="table" w:customStyle="1" w:styleId="ListTable7Colorful-Accent55">
    <w:name w:val="List Table 7 Colorful - Accent 55"/>
    <w:uiPriority w:val="99"/>
    <w:rsid w:val="00267AB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right w:val="single" w:sz="4" w:space="0" w:color="92CCDC"/>
      </w:tblBorders>
      <w:tblCellMar>
        <w:top w:w="0" w:type="dxa"/>
        <w:left w:w="0" w:type="dxa"/>
        <w:bottom w:w="0" w:type="dxa"/>
        <w:right w:w="0" w:type="dxa"/>
      </w:tblCellMar>
    </w:tblPr>
  </w:style>
  <w:style w:type="table" w:customStyle="1" w:styleId="ListTable7Colorful-Accent65">
    <w:name w:val="List Table 7 Colorful - Accent 65"/>
    <w:uiPriority w:val="99"/>
    <w:rsid w:val="00267AB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right w:val="single" w:sz="4" w:space="0" w:color="FAC090"/>
      </w:tblBorders>
      <w:tblCellMar>
        <w:top w:w="0" w:type="dxa"/>
        <w:left w:w="0" w:type="dxa"/>
        <w:bottom w:w="0" w:type="dxa"/>
        <w:right w:w="0" w:type="dxa"/>
      </w:tblCellMar>
    </w:tblPr>
  </w:style>
  <w:style w:type="table" w:customStyle="1" w:styleId="Lined-Accent50">
    <w:name w:val="Lined - Accent5"/>
    <w:uiPriority w:val="99"/>
    <w:rsid w:val="00267ABA"/>
    <w:pPr>
      <w:spacing w:after="0" w:line="240" w:lineRule="auto"/>
    </w:pPr>
    <w:rPr>
      <w:rFonts w:ascii="Times New Roman" w:eastAsia="DejaVu Sans" w:hAnsi="Times New Roman" w:cs="DejaVu Sans"/>
      <w:color w:val="404040"/>
      <w:sz w:val="20"/>
      <w:szCs w:val="20"/>
      <w:lang w:eastAsia="ru-RU"/>
    </w:rPr>
    <w:tblPr>
      <w:tblStyleRowBandSize w:val="1"/>
      <w:tblStyleColBandSize w:val="1"/>
      <w:tblInd w:w="0" w:type="dxa"/>
      <w:tblCellMar>
        <w:top w:w="0" w:type="dxa"/>
        <w:left w:w="0" w:type="dxa"/>
        <w:bottom w:w="0" w:type="dxa"/>
        <w:right w:w="0" w:type="dxa"/>
      </w:tblCellMar>
    </w:tblPr>
  </w:style>
  <w:style w:type="table" w:customStyle="1" w:styleId="Lined-Accent15">
    <w:name w:val="Lined - Accent 15"/>
    <w:uiPriority w:val="99"/>
    <w:rsid w:val="00267ABA"/>
    <w:pPr>
      <w:spacing w:after="0" w:line="240" w:lineRule="auto"/>
    </w:pPr>
    <w:rPr>
      <w:rFonts w:ascii="Times New Roman" w:eastAsia="DejaVu Sans" w:hAnsi="Times New Roman" w:cs="DejaVu Sans"/>
      <w:color w:val="404040"/>
      <w:sz w:val="20"/>
      <w:szCs w:val="20"/>
      <w:lang w:eastAsia="ru-RU"/>
    </w:rPr>
    <w:tblPr>
      <w:tblStyleRowBandSize w:val="1"/>
      <w:tblStyleColBandSize w:val="1"/>
      <w:tblInd w:w="0" w:type="dxa"/>
      <w:tblCellMar>
        <w:top w:w="0" w:type="dxa"/>
        <w:left w:w="0" w:type="dxa"/>
        <w:bottom w:w="0" w:type="dxa"/>
        <w:right w:w="0" w:type="dxa"/>
      </w:tblCellMar>
    </w:tblPr>
  </w:style>
  <w:style w:type="table" w:customStyle="1" w:styleId="Lined-Accent25">
    <w:name w:val="Lined - Accent 25"/>
    <w:uiPriority w:val="99"/>
    <w:rsid w:val="00267ABA"/>
    <w:pPr>
      <w:spacing w:after="0" w:line="240" w:lineRule="auto"/>
    </w:pPr>
    <w:rPr>
      <w:rFonts w:ascii="Times New Roman" w:eastAsia="DejaVu Sans" w:hAnsi="Times New Roman" w:cs="DejaVu Sans"/>
      <w:color w:val="404040"/>
      <w:sz w:val="20"/>
      <w:szCs w:val="20"/>
      <w:lang w:eastAsia="ru-RU"/>
    </w:rPr>
    <w:tblPr>
      <w:tblStyleRowBandSize w:val="1"/>
      <w:tblStyleColBandSize w:val="1"/>
      <w:tblInd w:w="0" w:type="dxa"/>
      <w:tblCellMar>
        <w:top w:w="0" w:type="dxa"/>
        <w:left w:w="0" w:type="dxa"/>
        <w:bottom w:w="0" w:type="dxa"/>
        <w:right w:w="0" w:type="dxa"/>
      </w:tblCellMar>
    </w:tblPr>
  </w:style>
  <w:style w:type="table" w:customStyle="1" w:styleId="Lined-Accent35">
    <w:name w:val="Lined - Accent 35"/>
    <w:uiPriority w:val="99"/>
    <w:rsid w:val="00267ABA"/>
    <w:pPr>
      <w:spacing w:after="0" w:line="240" w:lineRule="auto"/>
    </w:pPr>
    <w:rPr>
      <w:rFonts w:ascii="Times New Roman" w:eastAsia="DejaVu Sans" w:hAnsi="Times New Roman" w:cs="DejaVu Sans"/>
      <w:color w:val="404040"/>
      <w:sz w:val="20"/>
      <w:szCs w:val="20"/>
      <w:lang w:eastAsia="ru-RU"/>
    </w:rPr>
    <w:tblPr>
      <w:tblStyleRowBandSize w:val="1"/>
      <w:tblStyleColBandSize w:val="1"/>
      <w:tblInd w:w="0" w:type="dxa"/>
      <w:tblCellMar>
        <w:top w:w="0" w:type="dxa"/>
        <w:left w:w="0" w:type="dxa"/>
        <w:bottom w:w="0" w:type="dxa"/>
        <w:right w:w="0" w:type="dxa"/>
      </w:tblCellMar>
    </w:tblPr>
  </w:style>
  <w:style w:type="table" w:customStyle="1" w:styleId="Lined-Accent45">
    <w:name w:val="Lined - Accent 45"/>
    <w:uiPriority w:val="99"/>
    <w:rsid w:val="00267ABA"/>
    <w:pPr>
      <w:spacing w:after="0" w:line="240" w:lineRule="auto"/>
    </w:pPr>
    <w:rPr>
      <w:rFonts w:ascii="Times New Roman" w:eastAsia="DejaVu Sans" w:hAnsi="Times New Roman" w:cs="DejaVu Sans"/>
      <w:color w:val="404040"/>
      <w:sz w:val="20"/>
      <w:szCs w:val="20"/>
      <w:lang w:eastAsia="ru-RU"/>
    </w:rPr>
    <w:tblPr>
      <w:tblStyleRowBandSize w:val="1"/>
      <w:tblStyleColBandSize w:val="1"/>
      <w:tblInd w:w="0" w:type="dxa"/>
      <w:tblCellMar>
        <w:top w:w="0" w:type="dxa"/>
        <w:left w:w="0" w:type="dxa"/>
        <w:bottom w:w="0" w:type="dxa"/>
        <w:right w:w="0" w:type="dxa"/>
      </w:tblCellMar>
    </w:tblPr>
  </w:style>
  <w:style w:type="table" w:customStyle="1" w:styleId="Lined-Accent55">
    <w:name w:val="Lined - Accent 55"/>
    <w:uiPriority w:val="99"/>
    <w:rsid w:val="00267ABA"/>
    <w:pPr>
      <w:spacing w:after="0" w:line="240" w:lineRule="auto"/>
    </w:pPr>
    <w:rPr>
      <w:rFonts w:ascii="Times New Roman" w:eastAsia="DejaVu Sans" w:hAnsi="Times New Roman" w:cs="DejaVu Sans"/>
      <w:color w:val="404040"/>
      <w:sz w:val="20"/>
      <w:szCs w:val="20"/>
      <w:lang w:eastAsia="ru-RU"/>
    </w:rPr>
    <w:tblPr>
      <w:tblStyleRowBandSize w:val="1"/>
      <w:tblStyleColBandSize w:val="1"/>
      <w:tblInd w:w="0" w:type="dxa"/>
      <w:tblCellMar>
        <w:top w:w="0" w:type="dxa"/>
        <w:left w:w="0" w:type="dxa"/>
        <w:bottom w:w="0" w:type="dxa"/>
        <w:right w:w="0" w:type="dxa"/>
      </w:tblCellMar>
    </w:tblPr>
  </w:style>
  <w:style w:type="table" w:customStyle="1" w:styleId="Lined-Accent65">
    <w:name w:val="Lined - Accent 65"/>
    <w:uiPriority w:val="99"/>
    <w:rsid w:val="00267ABA"/>
    <w:pPr>
      <w:spacing w:after="0" w:line="240" w:lineRule="auto"/>
    </w:pPr>
    <w:rPr>
      <w:rFonts w:ascii="Times New Roman" w:eastAsia="DejaVu Sans" w:hAnsi="Times New Roman" w:cs="DejaVu Sans"/>
      <w:color w:val="404040"/>
      <w:sz w:val="20"/>
      <w:szCs w:val="20"/>
      <w:lang w:eastAsia="ru-RU"/>
    </w:rPr>
    <w:tblPr>
      <w:tblStyleRowBandSize w:val="1"/>
      <w:tblStyleColBandSize w:val="1"/>
      <w:tblInd w:w="0" w:type="dxa"/>
      <w:tblCellMar>
        <w:top w:w="0" w:type="dxa"/>
        <w:left w:w="0" w:type="dxa"/>
        <w:bottom w:w="0" w:type="dxa"/>
        <w:right w:w="0" w:type="dxa"/>
      </w:tblCellMar>
    </w:tblPr>
  </w:style>
  <w:style w:type="table" w:customStyle="1" w:styleId="BorderedLined-Accent50">
    <w:name w:val="Bordered &amp; Lined - Accent5"/>
    <w:uiPriority w:val="99"/>
    <w:rsid w:val="00267ABA"/>
    <w:pPr>
      <w:spacing w:after="0" w:line="240" w:lineRule="auto"/>
    </w:pPr>
    <w:rPr>
      <w:rFonts w:ascii="Times New Roman" w:eastAsia="DejaVu Sans" w:hAnsi="Times New Roman" w:cs="DejaVu Sans"/>
      <w:color w:val="404040"/>
      <w:sz w:val="20"/>
      <w:szCs w:val="20"/>
      <w:lang w:eastAsia="ru-RU"/>
    </w:rPr>
    <w:tblPr>
      <w:tblStyleRowBandSize w:val="1"/>
      <w:tblStyleColBandSize w:val="1"/>
      <w:tblInd w:w="0" w:type="dxa"/>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CellMar>
        <w:top w:w="0" w:type="dxa"/>
        <w:left w:w="0" w:type="dxa"/>
        <w:bottom w:w="0" w:type="dxa"/>
        <w:right w:w="0" w:type="dxa"/>
      </w:tblCellMar>
    </w:tblPr>
  </w:style>
  <w:style w:type="table" w:customStyle="1" w:styleId="BorderedLined-Accent15">
    <w:name w:val="Bordered &amp; Lined - Accent 15"/>
    <w:uiPriority w:val="99"/>
    <w:rsid w:val="00267ABA"/>
    <w:pPr>
      <w:spacing w:after="0" w:line="240" w:lineRule="auto"/>
    </w:pPr>
    <w:rPr>
      <w:rFonts w:ascii="Times New Roman" w:eastAsia="DejaVu Sans" w:hAnsi="Times New Roman" w:cs="DejaVu Sans"/>
      <w:color w:val="404040"/>
      <w:sz w:val="20"/>
      <w:szCs w:val="20"/>
      <w:lang w:eastAsia="ru-RU"/>
    </w:rPr>
    <w:tblPr>
      <w:tblStyleRowBandSize w:val="1"/>
      <w:tblStyleColBandSize w:val="1"/>
      <w:tblInd w:w="0" w:type="dxa"/>
      <w:tblBorders>
        <w:top w:val="single" w:sz="4" w:space="0" w:color="2A4A71"/>
        <w:left w:val="single" w:sz="4" w:space="0" w:color="2A4A71"/>
        <w:bottom w:val="single" w:sz="4" w:space="0" w:color="2A4A71"/>
        <w:right w:val="single" w:sz="4" w:space="0" w:color="2A4A71"/>
        <w:insideH w:val="single" w:sz="4" w:space="0" w:color="2A4A71"/>
        <w:insideV w:val="single" w:sz="4" w:space="0" w:color="2A4A71"/>
      </w:tblBorders>
      <w:tblCellMar>
        <w:top w:w="0" w:type="dxa"/>
        <w:left w:w="0" w:type="dxa"/>
        <w:bottom w:w="0" w:type="dxa"/>
        <w:right w:w="0" w:type="dxa"/>
      </w:tblCellMar>
    </w:tblPr>
  </w:style>
  <w:style w:type="table" w:customStyle="1" w:styleId="BorderedLined-Accent25">
    <w:name w:val="Bordered &amp; Lined - Accent 25"/>
    <w:uiPriority w:val="99"/>
    <w:rsid w:val="00267ABA"/>
    <w:pPr>
      <w:spacing w:after="0" w:line="240" w:lineRule="auto"/>
    </w:pPr>
    <w:rPr>
      <w:rFonts w:ascii="Times New Roman" w:eastAsia="DejaVu Sans" w:hAnsi="Times New Roman" w:cs="DejaVu Sans"/>
      <w:color w:val="404040"/>
      <w:sz w:val="20"/>
      <w:szCs w:val="20"/>
      <w:lang w:eastAsia="ru-RU"/>
    </w:rPr>
    <w:tblPr>
      <w:tblStyleRowBandSize w:val="1"/>
      <w:tblStyleColBandSize w:val="1"/>
      <w:tblInd w:w="0" w:type="dxa"/>
      <w:tblBorders>
        <w:top w:val="single" w:sz="4" w:space="0" w:color="732A29"/>
        <w:left w:val="single" w:sz="4" w:space="0" w:color="732A29"/>
        <w:bottom w:val="single" w:sz="4" w:space="0" w:color="732A29"/>
        <w:right w:val="single" w:sz="4" w:space="0" w:color="732A29"/>
        <w:insideH w:val="single" w:sz="4" w:space="0" w:color="732A29"/>
        <w:insideV w:val="single" w:sz="4" w:space="0" w:color="732A29"/>
      </w:tblBorders>
      <w:tblCellMar>
        <w:top w:w="0" w:type="dxa"/>
        <w:left w:w="0" w:type="dxa"/>
        <w:bottom w:w="0" w:type="dxa"/>
        <w:right w:w="0" w:type="dxa"/>
      </w:tblCellMar>
    </w:tblPr>
  </w:style>
  <w:style w:type="table" w:customStyle="1" w:styleId="BorderedLined-Accent35">
    <w:name w:val="Bordered &amp; Lined - Accent 35"/>
    <w:uiPriority w:val="99"/>
    <w:rsid w:val="00267ABA"/>
    <w:pPr>
      <w:spacing w:after="0" w:line="240" w:lineRule="auto"/>
    </w:pPr>
    <w:rPr>
      <w:rFonts w:ascii="Times New Roman" w:eastAsia="DejaVu Sans" w:hAnsi="Times New Roman" w:cs="DejaVu Sans"/>
      <w:color w:val="404040"/>
      <w:sz w:val="20"/>
      <w:szCs w:val="20"/>
      <w:lang w:eastAsia="ru-RU"/>
    </w:rPr>
    <w:tblPr>
      <w:tblStyleRowBandSize w:val="1"/>
      <w:tblStyleColBandSize w:val="1"/>
      <w:tblInd w:w="0" w:type="dxa"/>
      <w:tblBorders>
        <w:top w:val="single" w:sz="4" w:space="0" w:color="5B722E"/>
        <w:left w:val="single" w:sz="4" w:space="0" w:color="5B722E"/>
        <w:bottom w:val="single" w:sz="4" w:space="0" w:color="5B722E"/>
        <w:right w:val="single" w:sz="4" w:space="0" w:color="5B722E"/>
        <w:insideH w:val="single" w:sz="4" w:space="0" w:color="5B722E"/>
        <w:insideV w:val="single" w:sz="4" w:space="0" w:color="5B722E"/>
      </w:tblBorders>
      <w:tblCellMar>
        <w:top w:w="0" w:type="dxa"/>
        <w:left w:w="0" w:type="dxa"/>
        <w:bottom w:w="0" w:type="dxa"/>
        <w:right w:w="0" w:type="dxa"/>
      </w:tblCellMar>
    </w:tblPr>
  </w:style>
  <w:style w:type="table" w:customStyle="1" w:styleId="BorderedLined-Accent45">
    <w:name w:val="Bordered &amp; Lined - Accent 45"/>
    <w:uiPriority w:val="99"/>
    <w:rsid w:val="00267ABA"/>
    <w:pPr>
      <w:spacing w:after="0" w:line="240" w:lineRule="auto"/>
    </w:pPr>
    <w:rPr>
      <w:rFonts w:ascii="Times New Roman" w:eastAsia="DejaVu Sans" w:hAnsi="Times New Roman" w:cs="DejaVu Sans"/>
      <w:color w:val="404040"/>
      <w:sz w:val="20"/>
      <w:szCs w:val="20"/>
      <w:lang w:eastAsia="ru-RU"/>
    </w:rPr>
    <w:tblPr>
      <w:tblStyleRowBandSize w:val="1"/>
      <w:tblStyleColBandSize w:val="1"/>
      <w:tblInd w:w="0" w:type="dxa"/>
      <w:tblBorders>
        <w:top w:val="single" w:sz="4" w:space="0" w:color="4A395F"/>
        <w:left w:val="single" w:sz="4" w:space="0" w:color="4A395F"/>
        <w:bottom w:val="single" w:sz="4" w:space="0" w:color="4A395F"/>
        <w:right w:val="single" w:sz="4" w:space="0" w:color="4A395F"/>
        <w:insideH w:val="single" w:sz="4" w:space="0" w:color="4A395F"/>
        <w:insideV w:val="single" w:sz="4" w:space="0" w:color="4A395F"/>
      </w:tblBorders>
      <w:tblCellMar>
        <w:top w:w="0" w:type="dxa"/>
        <w:left w:w="0" w:type="dxa"/>
        <w:bottom w:w="0" w:type="dxa"/>
        <w:right w:w="0" w:type="dxa"/>
      </w:tblCellMar>
    </w:tblPr>
  </w:style>
  <w:style w:type="table" w:customStyle="1" w:styleId="BorderedLined-Accent55">
    <w:name w:val="Bordered &amp; Lined - Accent 55"/>
    <w:uiPriority w:val="99"/>
    <w:rsid w:val="00267ABA"/>
    <w:pPr>
      <w:spacing w:after="0" w:line="240" w:lineRule="auto"/>
    </w:pPr>
    <w:rPr>
      <w:rFonts w:ascii="Times New Roman" w:eastAsia="DejaVu Sans" w:hAnsi="Times New Roman" w:cs="DejaVu Sans"/>
      <w:color w:val="404040"/>
      <w:sz w:val="20"/>
      <w:szCs w:val="20"/>
      <w:lang w:eastAsia="ru-RU"/>
    </w:rPr>
    <w:tblPr>
      <w:tblStyleRowBandSize w:val="1"/>
      <w:tblStyleColBandSize w:val="1"/>
      <w:tblInd w:w="0" w:type="dxa"/>
      <w:tblBorders>
        <w:top w:val="single" w:sz="4" w:space="0" w:color="266779"/>
        <w:left w:val="single" w:sz="4" w:space="0" w:color="266779"/>
        <w:bottom w:val="single" w:sz="4" w:space="0" w:color="266779"/>
        <w:right w:val="single" w:sz="4" w:space="0" w:color="266779"/>
        <w:insideH w:val="single" w:sz="4" w:space="0" w:color="266779"/>
        <w:insideV w:val="single" w:sz="4" w:space="0" w:color="266779"/>
      </w:tblBorders>
      <w:tblCellMar>
        <w:top w:w="0" w:type="dxa"/>
        <w:left w:w="0" w:type="dxa"/>
        <w:bottom w:w="0" w:type="dxa"/>
        <w:right w:w="0" w:type="dxa"/>
      </w:tblCellMar>
    </w:tblPr>
  </w:style>
  <w:style w:type="table" w:customStyle="1" w:styleId="BorderedLined-Accent65">
    <w:name w:val="Bordered &amp; Lined - Accent 65"/>
    <w:uiPriority w:val="99"/>
    <w:rsid w:val="00267ABA"/>
    <w:pPr>
      <w:spacing w:after="0" w:line="240" w:lineRule="auto"/>
    </w:pPr>
    <w:rPr>
      <w:rFonts w:ascii="Times New Roman" w:eastAsia="DejaVu Sans" w:hAnsi="Times New Roman" w:cs="DejaVu Sans"/>
      <w:color w:val="404040"/>
      <w:sz w:val="20"/>
      <w:szCs w:val="20"/>
      <w:lang w:eastAsia="ru-RU"/>
    </w:rPr>
    <w:tblPr>
      <w:tblStyleRowBandSize w:val="1"/>
      <w:tblStyleColBandSize w:val="1"/>
      <w:tblInd w:w="0" w:type="dxa"/>
      <w:tblBorders>
        <w:top w:val="single" w:sz="4" w:space="0" w:color="B15407"/>
        <w:left w:val="single" w:sz="4" w:space="0" w:color="B15407"/>
        <w:bottom w:val="single" w:sz="4" w:space="0" w:color="B15407"/>
        <w:right w:val="single" w:sz="4" w:space="0" w:color="B15407"/>
        <w:insideH w:val="single" w:sz="4" w:space="0" w:color="B15407"/>
        <w:insideV w:val="single" w:sz="4" w:space="0" w:color="B15407"/>
      </w:tblBorders>
      <w:tblCellMar>
        <w:top w:w="0" w:type="dxa"/>
        <w:left w:w="0" w:type="dxa"/>
        <w:bottom w:w="0" w:type="dxa"/>
        <w:right w:w="0" w:type="dxa"/>
      </w:tblCellMar>
    </w:tblPr>
  </w:style>
  <w:style w:type="table" w:customStyle="1" w:styleId="Bordered5">
    <w:name w:val="Bordered5"/>
    <w:uiPriority w:val="99"/>
    <w:rsid w:val="00267AB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CellMar>
        <w:top w:w="0" w:type="dxa"/>
        <w:left w:w="0" w:type="dxa"/>
        <w:bottom w:w="0" w:type="dxa"/>
        <w:right w:w="0" w:type="dxa"/>
      </w:tblCellMar>
    </w:tblPr>
  </w:style>
  <w:style w:type="table" w:customStyle="1" w:styleId="Bordered-Accent15">
    <w:name w:val="Bordered - Accent 15"/>
    <w:uiPriority w:val="99"/>
    <w:rsid w:val="00267AB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B7CBE4"/>
        <w:left w:val="single" w:sz="4" w:space="0" w:color="B7CBE4"/>
        <w:bottom w:val="single" w:sz="4" w:space="0" w:color="B7CBE4"/>
        <w:right w:val="single" w:sz="4" w:space="0" w:color="B7CBE4"/>
        <w:insideH w:val="single" w:sz="4" w:space="0" w:color="B7CBE4"/>
        <w:insideV w:val="single" w:sz="4" w:space="0" w:color="B7CBE4"/>
      </w:tblBorders>
      <w:tblCellMar>
        <w:top w:w="0" w:type="dxa"/>
        <w:left w:w="0" w:type="dxa"/>
        <w:bottom w:w="0" w:type="dxa"/>
        <w:right w:w="0" w:type="dxa"/>
      </w:tblCellMar>
    </w:tblPr>
  </w:style>
  <w:style w:type="table" w:customStyle="1" w:styleId="Bordered-Accent25">
    <w:name w:val="Bordered - Accent 25"/>
    <w:uiPriority w:val="99"/>
    <w:rsid w:val="00267AB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E5B7B6"/>
        <w:left w:val="single" w:sz="4" w:space="0" w:color="E5B7B6"/>
        <w:bottom w:val="single" w:sz="4" w:space="0" w:color="E5B7B6"/>
        <w:right w:val="single" w:sz="4" w:space="0" w:color="E5B7B6"/>
        <w:insideH w:val="single" w:sz="4" w:space="0" w:color="E5B7B6"/>
        <w:insideV w:val="single" w:sz="4" w:space="0" w:color="E5B7B6"/>
      </w:tblBorders>
      <w:tblCellMar>
        <w:top w:w="0" w:type="dxa"/>
        <w:left w:w="0" w:type="dxa"/>
        <w:bottom w:w="0" w:type="dxa"/>
        <w:right w:w="0" w:type="dxa"/>
      </w:tblCellMar>
    </w:tblPr>
  </w:style>
  <w:style w:type="table" w:customStyle="1" w:styleId="Bordered-Accent35">
    <w:name w:val="Bordered - Accent 35"/>
    <w:uiPriority w:val="99"/>
    <w:rsid w:val="00267AB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D6E3BB"/>
        <w:left w:val="single" w:sz="4" w:space="0" w:color="D6E3BB"/>
        <w:bottom w:val="single" w:sz="4" w:space="0" w:color="D6E3BB"/>
        <w:right w:val="single" w:sz="4" w:space="0" w:color="D6E3BB"/>
        <w:insideH w:val="single" w:sz="4" w:space="0" w:color="D6E3BB"/>
        <w:insideV w:val="single" w:sz="4" w:space="0" w:color="D6E3BB"/>
      </w:tblBorders>
      <w:tblCellMar>
        <w:top w:w="0" w:type="dxa"/>
        <w:left w:w="0" w:type="dxa"/>
        <w:bottom w:w="0" w:type="dxa"/>
        <w:right w:w="0" w:type="dxa"/>
      </w:tblCellMar>
    </w:tblPr>
  </w:style>
  <w:style w:type="table" w:customStyle="1" w:styleId="Bordered-Accent45">
    <w:name w:val="Bordered - Accent 45"/>
    <w:uiPriority w:val="99"/>
    <w:rsid w:val="00267AB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CBC0D9"/>
        <w:left w:val="single" w:sz="4" w:space="0" w:color="CBC0D9"/>
        <w:bottom w:val="single" w:sz="4" w:space="0" w:color="CBC0D9"/>
        <w:right w:val="single" w:sz="4" w:space="0" w:color="CBC0D9"/>
        <w:insideH w:val="single" w:sz="4" w:space="0" w:color="CBC0D9"/>
        <w:insideV w:val="single" w:sz="4" w:space="0" w:color="CBC0D9"/>
      </w:tblBorders>
      <w:tblCellMar>
        <w:top w:w="0" w:type="dxa"/>
        <w:left w:w="0" w:type="dxa"/>
        <w:bottom w:w="0" w:type="dxa"/>
        <w:right w:w="0" w:type="dxa"/>
      </w:tblCellMar>
    </w:tblPr>
  </w:style>
  <w:style w:type="table" w:customStyle="1" w:styleId="Bordered-Accent55">
    <w:name w:val="Bordered - Accent 55"/>
    <w:uiPriority w:val="99"/>
    <w:rsid w:val="00267AB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CellMar>
        <w:top w:w="0" w:type="dxa"/>
        <w:left w:w="0" w:type="dxa"/>
        <w:bottom w:w="0" w:type="dxa"/>
        <w:right w:w="0" w:type="dxa"/>
      </w:tblCellMar>
    </w:tblPr>
  </w:style>
  <w:style w:type="table" w:customStyle="1" w:styleId="Bordered-Accent65">
    <w:name w:val="Bordered - Accent 65"/>
    <w:uiPriority w:val="99"/>
    <w:rsid w:val="00267ABA"/>
    <w:pPr>
      <w:spacing w:after="0" w:line="240" w:lineRule="auto"/>
    </w:pPr>
    <w:rPr>
      <w:rFonts w:ascii="Times New Roman" w:eastAsia="DejaVu Sans" w:hAnsi="Times New Roman" w:cs="DejaVu Sans"/>
      <w:sz w:val="24"/>
      <w:szCs w:val="24"/>
      <w:lang w:val="en-US" w:eastAsia="zh-CN" w:bidi="hi-IN"/>
    </w:rPr>
    <w:tblPr>
      <w:tblStyleRowBandSize w:val="1"/>
      <w:tblStyleColBandSize w:val="1"/>
      <w:tblInd w:w="0" w:type="dxa"/>
      <w:tblBorders>
        <w:top w:val="single" w:sz="4" w:space="0" w:color="FBD4B4"/>
        <w:left w:val="single" w:sz="4" w:space="0" w:color="FBD4B4"/>
        <w:bottom w:val="single" w:sz="4" w:space="0" w:color="FBD4B4"/>
        <w:right w:val="single" w:sz="4" w:space="0" w:color="FBD4B4"/>
        <w:insideH w:val="single" w:sz="4" w:space="0" w:color="FBD4B4"/>
        <w:insideV w:val="single" w:sz="4" w:space="0" w:color="FBD4B4"/>
      </w:tblBorders>
      <w:tblCellMar>
        <w:top w:w="0" w:type="dxa"/>
        <w:left w:w="0" w:type="dxa"/>
        <w:bottom w:w="0" w:type="dxa"/>
        <w:right w:w="0" w:type="dxa"/>
      </w:tblCellMar>
    </w:tblPr>
  </w:style>
  <w:style w:type="numbering" w:customStyle="1" w:styleId="WW8Num112">
    <w:name w:val="WW8Num112"/>
    <w:qFormat/>
    <w:rsid w:val="00267ABA"/>
  </w:style>
  <w:style w:type="numbering" w:customStyle="1" w:styleId="WW8Num212">
    <w:name w:val="WW8Num212"/>
    <w:qFormat/>
    <w:rsid w:val="00267ABA"/>
  </w:style>
  <w:style w:type="numbering" w:customStyle="1" w:styleId="WW8Num32">
    <w:name w:val="WW8Num32"/>
    <w:qFormat/>
    <w:rsid w:val="00267ABA"/>
  </w:style>
  <w:style w:type="numbering" w:customStyle="1" w:styleId="WW8Num42">
    <w:name w:val="WW8Num42"/>
    <w:qFormat/>
    <w:rsid w:val="00267ABA"/>
  </w:style>
  <w:style w:type="numbering" w:customStyle="1" w:styleId="WW8Num52">
    <w:name w:val="WW8Num52"/>
    <w:qFormat/>
    <w:rsid w:val="00267ABA"/>
  </w:style>
  <w:style w:type="numbering" w:customStyle="1" w:styleId="WW8Num62">
    <w:name w:val="WW8Num62"/>
    <w:qFormat/>
    <w:rsid w:val="00267ABA"/>
  </w:style>
  <w:style w:type="numbering" w:customStyle="1" w:styleId="WW8Num72">
    <w:name w:val="WW8Num72"/>
    <w:qFormat/>
    <w:rsid w:val="00267ABA"/>
  </w:style>
  <w:style w:type="numbering" w:customStyle="1" w:styleId="WW8Num82">
    <w:name w:val="WW8Num82"/>
    <w:qFormat/>
    <w:rsid w:val="00267ABA"/>
  </w:style>
  <w:style w:type="numbering" w:customStyle="1" w:styleId="WW8Num92">
    <w:name w:val="WW8Num92"/>
    <w:qFormat/>
    <w:rsid w:val="00267ABA"/>
  </w:style>
  <w:style w:type="numbering" w:customStyle="1" w:styleId="WW8Num102">
    <w:name w:val="WW8Num102"/>
    <w:qFormat/>
    <w:rsid w:val="00267ABA"/>
  </w:style>
  <w:style w:type="numbering" w:customStyle="1" w:styleId="WW8Num113">
    <w:name w:val="WW8Num113"/>
    <w:qFormat/>
    <w:rsid w:val="00267ABA"/>
  </w:style>
  <w:style w:type="numbering" w:customStyle="1" w:styleId="WW8Num122">
    <w:name w:val="WW8Num122"/>
    <w:qFormat/>
    <w:rsid w:val="00267ABA"/>
  </w:style>
  <w:style w:type="numbering" w:customStyle="1" w:styleId="WW8Num132">
    <w:name w:val="WW8Num132"/>
    <w:qFormat/>
    <w:rsid w:val="00267ABA"/>
  </w:style>
  <w:style w:type="numbering" w:customStyle="1" w:styleId="WW8Num142">
    <w:name w:val="WW8Num142"/>
    <w:qFormat/>
    <w:rsid w:val="00267ABA"/>
  </w:style>
  <w:style w:type="numbering" w:customStyle="1" w:styleId="WW8Num152">
    <w:name w:val="WW8Num152"/>
    <w:qFormat/>
    <w:rsid w:val="00267ABA"/>
  </w:style>
  <w:style w:type="numbering" w:customStyle="1" w:styleId="WW8Num162">
    <w:name w:val="WW8Num162"/>
    <w:qFormat/>
    <w:rsid w:val="00267ABA"/>
  </w:style>
  <w:style w:type="numbering" w:customStyle="1" w:styleId="WW8Num172">
    <w:name w:val="WW8Num172"/>
    <w:qFormat/>
    <w:rsid w:val="00267ABA"/>
  </w:style>
  <w:style w:type="numbering" w:customStyle="1" w:styleId="WW8Num182">
    <w:name w:val="WW8Num182"/>
    <w:qFormat/>
    <w:rsid w:val="00267ABA"/>
  </w:style>
  <w:style w:type="numbering" w:customStyle="1" w:styleId="WW8Num192">
    <w:name w:val="WW8Num192"/>
    <w:qFormat/>
    <w:rsid w:val="00267ABA"/>
  </w:style>
  <w:style w:type="numbering" w:customStyle="1" w:styleId="WW8Num202">
    <w:name w:val="WW8Num202"/>
    <w:qFormat/>
    <w:rsid w:val="00267ABA"/>
  </w:style>
  <w:style w:type="numbering" w:customStyle="1" w:styleId="WW8Num213">
    <w:name w:val="WW8Num213"/>
    <w:qFormat/>
    <w:rsid w:val="00267ABA"/>
  </w:style>
  <w:style w:type="numbering" w:customStyle="1" w:styleId="WW8Num222">
    <w:name w:val="WW8Num222"/>
    <w:qFormat/>
    <w:rsid w:val="00267ABA"/>
  </w:style>
  <w:style w:type="numbering" w:customStyle="1" w:styleId="WW8Num232">
    <w:name w:val="WW8Num232"/>
    <w:qFormat/>
    <w:rsid w:val="00267ABA"/>
  </w:style>
  <w:style w:type="numbering" w:customStyle="1" w:styleId="WW8Num242">
    <w:name w:val="WW8Num242"/>
    <w:qFormat/>
    <w:rsid w:val="00267ABA"/>
  </w:style>
  <w:style w:type="numbering" w:customStyle="1" w:styleId="WW8Num252">
    <w:name w:val="WW8Num252"/>
    <w:qFormat/>
    <w:rsid w:val="00267ABA"/>
  </w:style>
  <w:style w:type="numbering" w:customStyle="1" w:styleId="WW8Num262">
    <w:name w:val="WW8Num262"/>
    <w:qFormat/>
    <w:rsid w:val="00267ABA"/>
  </w:style>
  <w:style w:type="numbering" w:customStyle="1" w:styleId="WW8Num272">
    <w:name w:val="WW8Num272"/>
    <w:qFormat/>
    <w:rsid w:val="00267ABA"/>
  </w:style>
  <w:style w:type="numbering" w:customStyle="1" w:styleId="WW8Num282">
    <w:name w:val="WW8Num282"/>
    <w:qFormat/>
    <w:rsid w:val="00267ABA"/>
  </w:style>
  <w:style w:type="numbering" w:customStyle="1" w:styleId="WW8Num292">
    <w:name w:val="WW8Num292"/>
    <w:qFormat/>
    <w:rsid w:val="00267ABA"/>
  </w:style>
  <w:style w:type="numbering" w:customStyle="1" w:styleId="WW8Num302">
    <w:name w:val="WW8Num302"/>
    <w:qFormat/>
    <w:rsid w:val="00267ABA"/>
  </w:style>
  <w:style w:type="numbering" w:customStyle="1" w:styleId="93">
    <w:name w:val="Нет списка9"/>
    <w:next w:val="a3"/>
    <w:uiPriority w:val="99"/>
    <w:semiHidden/>
    <w:unhideWhenUsed/>
    <w:rsid w:val="00C15885"/>
  </w:style>
  <w:style w:type="table" w:customStyle="1" w:styleId="240">
    <w:name w:val="Сетка таблицы24"/>
    <w:next w:val="a4"/>
    <w:uiPriority w:val="39"/>
    <w:rsid w:val="00443CC2"/>
    <w:pPr>
      <w:spacing w:after="0" w:line="240" w:lineRule="auto"/>
    </w:pPr>
    <w:rPr>
      <w:rFonts w:ascii="Times New Roman" w:eastAsia="DejaVu Sans" w:hAnsi="Times New Roman" w:cs="DejaVu Sans"/>
      <w:sz w:val="24"/>
      <w:szCs w:val="24"/>
      <w:lang w:val="en-US" w:eastAsia="zh-CN" w:bidi="hi-I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6">
    <w:name w:val="Сетка таблицы31"/>
    <w:next w:val="a4"/>
    <w:uiPriority w:val="39"/>
    <w:rsid w:val="00E44BCC"/>
    <w:pPr>
      <w:spacing w:after="0" w:line="240" w:lineRule="auto"/>
    </w:pPr>
    <w:rPr>
      <w:rFonts w:ascii="Times New Roman" w:eastAsia="DejaVu Sans" w:hAnsi="Times New Roman" w:cs="DejaVu Sans"/>
      <w:sz w:val="24"/>
      <w:szCs w:val="24"/>
      <w:lang w:val="en-US" w:eastAsia="zh-CN" w:bidi="hi-I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6">
    <w:name w:val="Сетка таблицы51"/>
    <w:next w:val="a4"/>
    <w:uiPriority w:val="39"/>
    <w:rsid w:val="00A72DE5"/>
    <w:pPr>
      <w:spacing w:after="0" w:line="240" w:lineRule="auto"/>
    </w:pPr>
    <w:rPr>
      <w:rFonts w:ascii="Times New Roman" w:eastAsia="DejaVu Sans" w:hAnsi="Times New Roman" w:cs="DejaVu Sans"/>
      <w:sz w:val="24"/>
      <w:szCs w:val="24"/>
      <w:lang w:val="en-US" w:eastAsia="zh-CN" w:bidi="hi-I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0">
    <w:name w:val="Сетка таблицы32"/>
    <w:next w:val="a4"/>
    <w:uiPriority w:val="39"/>
    <w:rsid w:val="00A72DE5"/>
    <w:pPr>
      <w:spacing w:after="0" w:line="240" w:lineRule="auto"/>
    </w:pPr>
    <w:rPr>
      <w:rFonts w:ascii="Times New Roman" w:eastAsia="DejaVu Sans" w:hAnsi="Times New Roman" w:cs="DejaVu Sans"/>
      <w:sz w:val="24"/>
      <w:szCs w:val="24"/>
      <w:lang w:val="en-US" w:eastAsia="zh-CN" w:bidi="hi-I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1">
    <w:name w:val="Сетка таблицы112"/>
    <w:basedOn w:val="a2"/>
    <w:next w:val="a4"/>
    <w:uiPriority w:val="39"/>
    <w:rsid w:val="0012078E"/>
    <w:pPr>
      <w:spacing w:after="0" w:line="240" w:lineRule="auto"/>
    </w:pPr>
    <w:rPr>
      <w:rFonts w:eastAsiaTheme="minorEastAsia"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30">
    <w:name w:val="Сетка таблицы33"/>
    <w:next w:val="a4"/>
    <w:uiPriority w:val="39"/>
    <w:rsid w:val="008820B5"/>
    <w:pPr>
      <w:spacing w:after="0" w:line="240" w:lineRule="auto"/>
    </w:pPr>
    <w:rPr>
      <w:rFonts w:ascii="Times New Roman" w:eastAsia="DejaVu Sans" w:hAnsi="Times New Roman" w:cs="DejaVu Sans"/>
      <w:sz w:val="24"/>
      <w:szCs w:val="24"/>
      <w:lang w:val="en-US" w:eastAsia="zh-CN" w:bidi="hi-I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40">
    <w:name w:val="Сетка таблицы34"/>
    <w:next w:val="a4"/>
    <w:uiPriority w:val="39"/>
    <w:rsid w:val="00D544E2"/>
    <w:pPr>
      <w:spacing w:after="0" w:line="240" w:lineRule="auto"/>
    </w:pPr>
    <w:rPr>
      <w:rFonts w:ascii="Times New Roman" w:eastAsia="DejaVu Sans" w:hAnsi="Times New Roman" w:cs="DejaVu Sans"/>
      <w:sz w:val="24"/>
      <w:szCs w:val="24"/>
      <w:lang w:val="en-US" w:eastAsia="zh-CN" w:bidi="hi-I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50">
    <w:name w:val="Сетка таблицы25"/>
    <w:next w:val="a4"/>
    <w:uiPriority w:val="39"/>
    <w:rsid w:val="0094279A"/>
    <w:pPr>
      <w:spacing w:after="0" w:line="240" w:lineRule="auto"/>
    </w:pPr>
    <w:rPr>
      <w:rFonts w:ascii="Times New Roman" w:eastAsia="DejaVu Sans" w:hAnsi="Times New Roman" w:cs="DejaVu Sans"/>
      <w:sz w:val="24"/>
      <w:szCs w:val="24"/>
      <w:lang w:val="en-US" w:eastAsia="zh-CN" w:bidi="hi-I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50">
    <w:name w:val="Сетка таблицы35"/>
    <w:next w:val="a4"/>
    <w:uiPriority w:val="39"/>
    <w:rsid w:val="0094279A"/>
    <w:pPr>
      <w:spacing w:after="0" w:line="240" w:lineRule="auto"/>
    </w:pPr>
    <w:rPr>
      <w:rFonts w:ascii="Times New Roman" w:eastAsia="DejaVu Sans" w:hAnsi="Times New Roman" w:cs="DejaVu Sans"/>
      <w:sz w:val="24"/>
      <w:szCs w:val="24"/>
      <w:lang w:val="en-US" w:eastAsia="zh-CN" w:bidi="hi-I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60">
    <w:name w:val="Сетка таблицы26"/>
    <w:next w:val="a4"/>
    <w:uiPriority w:val="39"/>
    <w:rsid w:val="006D7CEC"/>
    <w:pPr>
      <w:spacing w:after="0" w:line="240" w:lineRule="auto"/>
    </w:pPr>
    <w:rPr>
      <w:rFonts w:ascii="Times New Roman" w:eastAsia="DejaVu Sans" w:hAnsi="Times New Roman" w:cs="DejaVu Sans"/>
      <w:sz w:val="24"/>
      <w:szCs w:val="24"/>
      <w:lang w:val="en-US" w:eastAsia="zh-CN" w:bidi="hi-I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60">
    <w:name w:val="Сетка таблицы36"/>
    <w:next w:val="a4"/>
    <w:uiPriority w:val="39"/>
    <w:rsid w:val="00F52652"/>
    <w:pPr>
      <w:spacing w:after="0" w:line="240" w:lineRule="auto"/>
    </w:pPr>
    <w:rPr>
      <w:rFonts w:ascii="Times New Roman" w:eastAsia="DejaVu Sans" w:hAnsi="Times New Roman" w:cs="DejaVu Sans"/>
      <w:sz w:val="24"/>
      <w:szCs w:val="24"/>
      <w:lang w:val="en-US" w:eastAsia="zh-CN" w:bidi="hi-I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839191">
      <w:bodyDiv w:val="1"/>
      <w:marLeft w:val="0"/>
      <w:marRight w:val="0"/>
      <w:marTop w:val="0"/>
      <w:marBottom w:val="0"/>
      <w:divBdr>
        <w:top w:val="none" w:sz="0" w:space="0" w:color="auto"/>
        <w:left w:val="none" w:sz="0" w:space="0" w:color="auto"/>
        <w:bottom w:val="none" w:sz="0" w:space="0" w:color="auto"/>
        <w:right w:val="none" w:sz="0" w:space="0" w:color="auto"/>
      </w:divBdr>
    </w:div>
    <w:div w:id="2497065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9.png"/><Relationship Id="rId299" Type="http://schemas.openxmlformats.org/officeDocument/2006/relationships/image" Target="media/image234.wmf"/><Relationship Id="rId21" Type="http://schemas.openxmlformats.org/officeDocument/2006/relationships/footer" Target="footer9.xml"/><Relationship Id="rId63" Type="http://schemas.openxmlformats.org/officeDocument/2006/relationships/footer" Target="footer16.xml"/><Relationship Id="rId159" Type="http://schemas.openxmlformats.org/officeDocument/2006/relationships/image" Target="media/image111.png"/><Relationship Id="rId324" Type="http://schemas.openxmlformats.org/officeDocument/2006/relationships/image" Target="media/image258.wmf"/><Relationship Id="rId366" Type="http://schemas.openxmlformats.org/officeDocument/2006/relationships/image" Target="media/image300.png"/><Relationship Id="rId170" Type="http://schemas.openxmlformats.org/officeDocument/2006/relationships/image" Target="media/image122.png"/><Relationship Id="rId226" Type="http://schemas.openxmlformats.org/officeDocument/2006/relationships/image" Target="media/image178.png"/><Relationship Id="rId268" Type="http://schemas.openxmlformats.org/officeDocument/2006/relationships/image" Target="media/image206.wmf"/><Relationship Id="rId11" Type="http://schemas.openxmlformats.org/officeDocument/2006/relationships/hyperlink" Target="mailto:akperov.vagif@yandex.ru" TargetMode="External"/><Relationship Id="rId32" Type="http://schemas.openxmlformats.org/officeDocument/2006/relationships/image" Target="media/image11.png"/><Relationship Id="rId53" Type="http://schemas.openxmlformats.org/officeDocument/2006/relationships/hyperlink" Target="http://www.bibliotekar.ru/" TargetMode="External"/><Relationship Id="rId74" Type="http://schemas.openxmlformats.org/officeDocument/2006/relationships/image" Target="media/image32.png"/><Relationship Id="rId128" Type="http://schemas.openxmlformats.org/officeDocument/2006/relationships/image" Target="media/image80.png"/><Relationship Id="rId149" Type="http://schemas.openxmlformats.org/officeDocument/2006/relationships/image" Target="media/image101.png"/><Relationship Id="rId314" Type="http://schemas.openxmlformats.org/officeDocument/2006/relationships/image" Target="media/image249.wmf"/><Relationship Id="rId335" Type="http://schemas.openxmlformats.org/officeDocument/2006/relationships/image" Target="media/image269.wmf"/><Relationship Id="rId356" Type="http://schemas.openxmlformats.org/officeDocument/2006/relationships/image" Target="media/image290.png"/><Relationship Id="rId377" Type="http://schemas.openxmlformats.org/officeDocument/2006/relationships/hyperlink" Target="http://www.mchs.gov.ru/" TargetMode="External"/><Relationship Id="rId398" Type="http://schemas.openxmlformats.org/officeDocument/2006/relationships/hyperlink" Target="http://www.glossary.ru/" TargetMode="External"/><Relationship Id="rId5" Type="http://schemas.openxmlformats.org/officeDocument/2006/relationships/webSettings" Target="webSettings.xml"/><Relationship Id="rId95" Type="http://schemas.openxmlformats.org/officeDocument/2006/relationships/image" Target="media/image47.png"/><Relationship Id="rId160" Type="http://schemas.openxmlformats.org/officeDocument/2006/relationships/image" Target="media/image112.png"/><Relationship Id="rId181" Type="http://schemas.openxmlformats.org/officeDocument/2006/relationships/image" Target="media/image133.png"/><Relationship Id="rId216" Type="http://schemas.openxmlformats.org/officeDocument/2006/relationships/image" Target="media/image168.png"/><Relationship Id="rId237" Type="http://schemas.openxmlformats.org/officeDocument/2006/relationships/image" Target="media/image189.png"/><Relationship Id="rId402" Type="http://schemas.openxmlformats.org/officeDocument/2006/relationships/hyperlink" Target="https://fk12.ru/books/fizicheskaya-kultura-10-11-klassy-lyah" TargetMode="External"/><Relationship Id="rId258" Type="http://schemas.openxmlformats.org/officeDocument/2006/relationships/image" Target="media/image196.wmf"/><Relationship Id="rId279" Type="http://schemas.openxmlformats.org/officeDocument/2006/relationships/image" Target="media/image216.wmf"/><Relationship Id="rId22" Type="http://schemas.openxmlformats.org/officeDocument/2006/relationships/footer" Target="footer10.xml"/><Relationship Id="rId43" Type="http://schemas.openxmlformats.org/officeDocument/2006/relationships/hyperlink" Target="http://www.gumer.info/" TargetMode="External"/><Relationship Id="rId64" Type="http://schemas.openxmlformats.org/officeDocument/2006/relationships/image" Target="media/image22.png"/><Relationship Id="rId118" Type="http://schemas.openxmlformats.org/officeDocument/2006/relationships/image" Target="media/image70.png"/><Relationship Id="rId139" Type="http://schemas.openxmlformats.org/officeDocument/2006/relationships/image" Target="media/image91.png"/><Relationship Id="rId290" Type="http://schemas.openxmlformats.org/officeDocument/2006/relationships/image" Target="media/image225.wmf"/><Relationship Id="rId304" Type="http://schemas.openxmlformats.org/officeDocument/2006/relationships/image" Target="media/image239.wmf"/><Relationship Id="rId325" Type="http://schemas.openxmlformats.org/officeDocument/2006/relationships/image" Target="media/image259.png"/><Relationship Id="rId346" Type="http://schemas.openxmlformats.org/officeDocument/2006/relationships/image" Target="media/image280.png"/><Relationship Id="rId367" Type="http://schemas.openxmlformats.org/officeDocument/2006/relationships/image" Target="media/image301.png"/><Relationship Id="rId388" Type="http://schemas.openxmlformats.org/officeDocument/2006/relationships/image" Target="media/image308.png"/><Relationship Id="rId150" Type="http://schemas.openxmlformats.org/officeDocument/2006/relationships/image" Target="media/image102.png"/><Relationship Id="rId171" Type="http://schemas.openxmlformats.org/officeDocument/2006/relationships/image" Target="media/image123.png"/><Relationship Id="rId192" Type="http://schemas.openxmlformats.org/officeDocument/2006/relationships/image" Target="media/image144.png"/><Relationship Id="rId206" Type="http://schemas.openxmlformats.org/officeDocument/2006/relationships/image" Target="media/image158.png"/><Relationship Id="rId227" Type="http://schemas.openxmlformats.org/officeDocument/2006/relationships/image" Target="media/image179.png"/><Relationship Id="rId248" Type="http://schemas.openxmlformats.org/officeDocument/2006/relationships/hyperlink" Target="http://www.elibrary.ru" TargetMode="External"/><Relationship Id="rId269" Type="http://schemas.openxmlformats.org/officeDocument/2006/relationships/image" Target="media/image207.wmf"/><Relationship Id="rId12" Type="http://schemas.openxmlformats.org/officeDocument/2006/relationships/footer" Target="footer2.xml"/><Relationship Id="rId33" Type="http://schemas.openxmlformats.org/officeDocument/2006/relationships/image" Target="media/image12.png"/><Relationship Id="rId108" Type="http://schemas.openxmlformats.org/officeDocument/2006/relationships/image" Target="media/image60.png"/><Relationship Id="rId129" Type="http://schemas.openxmlformats.org/officeDocument/2006/relationships/image" Target="media/image81.png"/><Relationship Id="rId280" Type="http://schemas.openxmlformats.org/officeDocument/2006/relationships/image" Target="media/image217.wmf"/><Relationship Id="rId315" Type="http://schemas.openxmlformats.org/officeDocument/2006/relationships/image" Target="media/image250.wmf"/><Relationship Id="rId336" Type="http://schemas.openxmlformats.org/officeDocument/2006/relationships/image" Target="media/image270.wmf"/><Relationship Id="rId357" Type="http://schemas.openxmlformats.org/officeDocument/2006/relationships/image" Target="media/image291.png"/><Relationship Id="rId54" Type="http://schemas.openxmlformats.org/officeDocument/2006/relationships/image" Target="media/image20.png"/><Relationship Id="rId75" Type="http://schemas.openxmlformats.org/officeDocument/2006/relationships/image" Target="media/image33.png"/><Relationship Id="rId96" Type="http://schemas.openxmlformats.org/officeDocument/2006/relationships/image" Target="media/image48.png"/><Relationship Id="rId140" Type="http://schemas.openxmlformats.org/officeDocument/2006/relationships/image" Target="media/image92.png"/><Relationship Id="rId161" Type="http://schemas.openxmlformats.org/officeDocument/2006/relationships/image" Target="media/image113.png"/><Relationship Id="rId182" Type="http://schemas.openxmlformats.org/officeDocument/2006/relationships/image" Target="media/image134.png"/><Relationship Id="rId217" Type="http://schemas.openxmlformats.org/officeDocument/2006/relationships/image" Target="media/image169.png"/><Relationship Id="rId378" Type="http://schemas.openxmlformats.org/officeDocument/2006/relationships/hyperlink" Target="http://www.mzsrrf.ru/" TargetMode="External"/><Relationship Id="rId399" Type="http://schemas.openxmlformats.org/officeDocument/2006/relationships/hyperlink" Target="http://dic.academic.ru/" TargetMode="External"/><Relationship Id="rId403" Type="http://schemas.openxmlformats.org/officeDocument/2006/relationships/footer" Target="footer23.xml"/><Relationship Id="rId6" Type="http://schemas.openxmlformats.org/officeDocument/2006/relationships/footnotes" Target="footnotes.xml"/><Relationship Id="rId238" Type="http://schemas.openxmlformats.org/officeDocument/2006/relationships/image" Target="media/image190.png"/><Relationship Id="rId259" Type="http://schemas.openxmlformats.org/officeDocument/2006/relationships/image" Target="media/image197.wmf"/><Relationship Id="rId23" Type="http://schemas.openxmlformats.org/officeDocument/2006/relationships/image" Target="media/image2.png"/><Relationship Id="rId119" Type="http://schemas.openxmlformats.org/officeDocument/2006/relationships/image" Target="media/image71.png"/><Relationship Id="rId270" Type="http://schemas.openxmlformats.org/officeDocument/2006/relationships/image" Target="media/image208.wmf"/><Relationship Id="rId291" Type="http://schemas.openxmlformats.org/officeDocument/2006/relationships/image" Target="media/image226.wmf"/><Relationship Id="rId305" Type="http://schemas.openxmlformats.org/officeDocument/2006/relationships/image" Target="media/image240.wmf"/><Relationship Id="rId326" Type="http://schemas.openxmlformats.org/officeDocument/2006/relationships/image" Target="media/image260.wmf"/><Relationship Id="rId347" Type="http://schemas.openxmlformats.org/officeDocument/2006/relationships/image" Target="media/image281.png"/><Relationship Id="rId44" Type="http://schemas.openxmlformats.org/officeDocument/2006/relationships/hyperlink" Target="http://www.bibliotekar.ru/" TargetMode="External"/><Relationship Id="rId65" Type="http://schemas.openxmlformats.org/officeDocument/2006/relationships/image" Target="media/image23.png"/><Relationship Id="rId130" Type="http://schemas.openxmlformats.org/officeDocument/2006/relationships/image" Target="media/image82.png"/><Relationship Id="rId151" Type="http://schemas.openxmlformats.org/officeDocument/2006/relationships/image" Target="media/image103.png"/><Relationship Id="rId368" Type="http://schemas.openxmlformats.org/officeDocument/2006/relationships/image" Target="media/image302.png"/><Relationship Id="rId389" Type="http://schemas.openxmlformats.org/officeDocument/2006/relationships/footer" Target="footer20.xml"/><Relationship Id="rId172" Type="http://schemas.openxmlformats.org/officeDocument/2006/relationships/image" Target="media/image124.png"/><Relationship Id="rId193" Type="http://schemas.openxmlformats.org/officeDocument/2006/relationships/image" Target="media/image145.png"/><Relationship Id="rId207" Type="http://schemas.openxmlformats.org/officeDocument/2006/relationships/image" Target="media/image159.png"/><Relationship Id="rId228" Type="http://schemas.openxmlformats.org/officeDocument/2006/relationships/image" Target="media/image180.png"/><Relationship Id="rId249" Type="http://schemas.openxmlformats.org/officeDocument/2006/relationships/hyperlink" Target="https://mathematics.ru" TargetMode="External"/><Relationship Id="rId13" Type="http://schemas.openxmlformats.org/officeDocument/2006/relationships/footer" Target="footer3.xml"/><Relationship Id="rId109" Type="http://schemas.openxmlformats.org/officeDocument/2006/relationships/image" Target="media/image61.png"/><Relationship Id="rId260" Type="http://schemas.openxmlformats.org/officeDocument/2006/relationships/image" Target="media/image198.wmf"/><Relationship Id="rId281" Type="http://schemas.openxmlformats.org/officeDocument/2006/relationships/oleObject" Target="embeddings/oleObject2.bin"/><Relationship Id="rId316" Type="http://schemas.openxmlformats.org/officeDocument/2006/relationships/image" Target="media/image251.png"/><Relationship Id="rId337" Type="http://schemas.openxmlformats.org/officeDocument/2006/relationships/image" Target="media/image271.wmf"/><Relationship Id="rId34" Type="http://schemas.openxmlformats.org/officeDocument/2006/relationships/image" Target="media/image13.png"/><Relationship Id="rId55" Type="http://schemas.openxmlformats.org/officeDocument/2006/relationships/image" Target="media/image21.png"/><Relationship Id="rId76" Type="http://schemas.openxmlformats.org/officeDocument/2006/relationships/image" Target="media/image34.png"/><Relationship Id="rId97" Type="http://schemas.openxmlformats.org/officeDocument/2006/relationships/image" Target="media/image49.png"/><Relationship Id="rId120" Type="http://schemas.openxmlformats.org/officeDocument/2006/relationships/image" Target="media/image72.png"/><Relationship Id="rId141" Type="http://schemas.openxmlformats.org/officeDocument/2006/relationships/image" Target="media/image93.png"/><Relationship Id="rId358" Type="http://schemas.openxmlformats.org/officeDocument/2006/relationships/image" Target="media/image292.png"/><Relationship Id="rId379" Type="http://schemas.openxmlformats.org/officeDocument/2006/relationships/hyperlink" Target="http://www.rostrud.info/" TargetMode="External"/><Relationship Id="rId7" Type="http://schemas.openxmlformats.org/officeDocument/2006/relationships/endnotes" Target="endnotes.xml"/><Relationship Id="rId162" Type="http://schemas.openxmlformats.org/officeDocument/2006/relationships/image" Target="media/image114.png"/><Relationship Id="rId183" Type="http://schemas.openxmlformats.org/officeDocument/2006/relationships/image" Target="media/image135.png"/><Relationship Id="rId218" Type="http://schemas.openxmlformats.org/officeDocument/2006/relationships/image" Target="media/image170.png"/><Relationship Id="rId239" Type="http://schemas.openxmlformats.org/officeDocument/2006/relationships/image" Target="media/image191.png"/><Relationship Id="rId390" Type="http://schemas.openxmlformats.org/officeDocument/2006/relationships/hyperlink" Target="http://&#1084;&#1080;&#1085;&#1086;&#1073;&#1088;&#1085;&#1072;&#1091;&#1082;&#1080;.&#1088;&#1092;/" TargetMode="External"/><Relationship Id="rId404" Type="http://schemas.openxmlformats.org/officeDocument/2006/relationships/image" Target="media/image309.emf"/><Relationship Id="rId250" Type="http://schemas.openxmlformats.org/officeDocument/2006/relationships/hyperlink" Target="http://www.mathteachers.narod.ru" TargetMode="External"/><Relationship Id="rId271" Type="http://schemas.openxmlformats.org/officeDocument/2006/relationships/image" Target="media/image209.wmf"/><Relationship Id="rId292" Type="http://schemas.openxmlformats.org/officeDocument/2006/relationships/image" Target="media/image227.wmf"/><Relationship Id="rId306" Type="http://schemas.openxmlformats.org/officeDocument/2006/relationships/image" Target="media/image241.wmf"/><Relationship Id="rId24" Type="http://schemas.openxmlformats.org/officeDocument/2006/relationships/image" Target="media/image3.png"/><Relationship Id="rId45" Type="http://schemas.openxmlformats.org/officeDocument/2006/relationships/hyperlink" Target="http://www.world-war2.chat.ru/" TargetMode="External"/><Relationship Id="rId66" Type="http://schemas.openxmlformats.org/officeDocument/2006/relationships/image" Target="media/image24.png"/><Relationship Id="rId87" Type="http://schemas.openxmlformats.org/officeDocument/2006/relationships/image" Target="media/image39.png"/><Relationship Id="rId110" Type="http://schemas.openxmlformats.org/officeDocument/2006/relationships/image" Target="media/image62.png"/><Relationship Id="rId131" Type="http://schemas.openxmlformats.org/officeDocument/2006/relationships/image" Target="media/image83.png"/><Relationship Id="rId327" Type="http://schemas.openxmlformats.org/officeDocument/2006/relationships/image" Target="media/image261.wmf"/><Relationship Id="rId348" Type="http://schemas.openxmlformats.org/officeDocument/2006/relationships/image" Target="media/image282.png"/><Relationship Id="rId369" Type="http://schemas.openxmlformats.org/officeDocument/2006/relationships/image" Target="media/image303.wmf"/><Relationship Id="rId152" Type="http://schemas.openxmlformats.org/officeDocument/2006/relationships/image" Target="media/image104.png"/><Relationship Id="rId173" Type="http://schemas.openxmlformats.org/officeDocument/2006/relationships/image" Target="media/image125.png"/><Relationship Id="rId194" Type="http://schemas.openxmlformats.org/officeDocument/2006/relationships/image" Target="media/image146.png"/><Relationship Id="rId208" Type="http://schemas.openxmlformats.org/officeDocument/2006/relationships/image" Target="media/image160.png"/><Relationship Id="rId229" Type="http://schemas.openxmlformats.org/officeDocument/2006/relationships/image" Target="media/image181.png"/><Relationship Id="rId380" Type="http://schemas.openxmlformats.org/officeDocument/2006/relationships/hyperlink" Target="http://www.gsen.ru/" TargetMode="External"/><Relationship Id="rId240" Type="http://schemas.openxmlformats.org/officeDocument/2006/relationships/image" Target="media/image192.png"/><Relationship Id="rId261" Type="http://schemas.openxmlformats.org/officeDocument/2006/relationships/image" Target="media/image199.wmf"/><Relationship Id="rId14" Type="http://schemas.openxmlformats.org/officeDocument/2006/relationships/footer" Target="footer4.xml"/><Relationship Id="rId35" Type="http://schemas.openxmlformats.org/officeDocument/2006/relationships/image" Target="media/image14.png"/><Relationship Id="rId56" Type="http://schemas.openxmlformats.org/officeDocument/2006/relationships/footer" Target="footer12.xml"/><Relationship Id="rId77" Type="http://schemas.openxmlformats.org/officeDocument/2006/relationships/image" Target="media/image35.png"/><Relationship Id="rId100" Type="http://schemas.openxmlformats.org/officeDocument/2006/relationships/image" Target="media/image52.png"/><Relationship Id="rId282" Type="http://schemas.openxmlformats.org/officeDocument/2006/relationships/image" Target="media/image218.wmf"/><Relationship Id="rId317" Type="http://schemas.openxmlformats.org/officeDocument/2006/relationships/image" Target="http://os.fipi.ru/docs/7180F95137BF9FEF48092553403ECAB5/questions/2D353E3F512DAF2248080710D4FC4D94/xs3qstsrc2D353E3F512DAF2248080710D4FC4D94_1_1326896573.png" TargetMode="External"/><Relationship Id="rId338" Type="http://schemas.openxmlformats.org/officeDocument/2006/relationships/image" Target="media/image272.wmf"/><Relationship Id="rId359" Type="http://schemas.openxmlformats.org/officeDocument/2006/relationships/image" Target="media/image293.png"/><Relationship Id="rId8" Type="http://schemas.openxmlformats.org/officeDocument/2006/relationships/image" Target="media/image1.png"/><Relationship Id="rId98" Type="http://schemas.openxmlformats.org/officeDocument/2006/relationships/image" Target="media/image50.png"/><Relationship Id="rId121" Type="http://schemas.openxmlformats.org/officeDocument/2006/relationships/image" Target="media/image73.png"/><Relationship Id="rId142" Type="http://schemas.openxmlformats.org/officeDocument/2006/relationships/image" Target="media/image94.png"/><Relationship Id="rId163" Type="http://schemas.openxmlformats.org/officeDocument/2006/relationships/image" Target="media/image115.png"/><Relationship Id="rId184" Type="http://schemas.openxmlformats.org/officeDocument/2006/relationships/image" Target="media/image136.png"/><Relationship Id="rId219" Type="http://schemas.openxmlformats.org/officeDocument/2006/relationships/image" Target="media/image171.png"/><Relationship Id="rId370" Type="http://schemas.openxmlformats.org/officeDocument/2006/relationships/image" Target="media/image304.png"/><Relationship Id="rId391" Type="http://schemas.openxmlformats.org/officeDocument/2006/relationships/hyperlink" Target="http://www.edu.ru/" TargetMode="External"/><Relationship Id="rId405" Type="http://schemas.openxmlformats.org/officeDocument/2006/relationships/image" Target="media/image310.emf"/><Relationship Id="rId230" Type="http://schemas.openxmlformats.org/officeDocument/2006/relationships/image" Target="media/image182.png"/><Relationship Id="rId251" Type="http://schemas.openxmlformats.org/officeDocument/2006/relationships/hyperlink" Target="https://www.resolventa.ru/demo/demomath.htm" TargetMode="External"/><Relationship Id="rId25" Type="http://schemas.openxmlformats.org/officeDocument/2006/relationships/image" Target="media/image4.png"/><Relationship Id="rId46" Type="http://schemas.openxmlformats.org/officeDocument/2006/relationships/hyperlink" Target="http://www.old-rus-maps.ru/" TargetMode="External"/><Relationship Id="rId67" Type="http://schemas.openxmlformats.org/officeDocument/2006/relationships/image" Target="media/image25.png"/><Relationship Id="rId272" Type="http://schemas.openxmlformats.org/officeDocument/2006/relationships/image" Target="media/image210.wmf"/><Relationship Id="rId293" Type="http://schemas.openxmlformats.org/officeDocument/2006/relationships/image" Target="media/image228.wmf"/><Relationship Id="rId307" Type="http://schemas.openxmlformats.org/officeDocument/2006/relationships/image" Target="media/image242.wmf"/><Relationship Id="rId328" Type="http://schemas.openxmlformats.org/officeDocument/2006/relationships/image" Target="media/image262.wmf"/><Relationship Id="rId349" Type="http://schemas.openxmlformats.org/officeDocument/2006/relationships/image" Target="media/image283.png"/><Relationship Id="rId88" Type="http://schemas.openxmlformats.org/officeDocument/2006/relationships/image" Target="media/image40.png"/><Relationship Id="rId111" Type="http://schemas.openxmlformats.org/officeDocument/2006/relationships/image" Target="media/image63.png"/><Relationship Id="rId132" Type="http://schemas.openxmlformats.org/officeDocument/2006/relationships/image" Target="media/image84.png"/><Relationship Id="rId153" Type="http://schemas.openxmlformats.org/officeDocument/2006/relationships/image" Target="media/image105.png"/><Relationship Id="rId174" Type="http://schemas.openxmlformats.org/officeDocument/2006/relationships/image" Target="media/image126.png"/><Relationship Id="rId195" Type="http://schemas.openxmlformats.org/officeDocument/2006/relationships/image" Target="media/image147.png"/><Relationship Id="rId209" Type="http://schemas.openxmlformats.org/officeDocument/2006/relationships/image" Target="media/image161.png"/><Relationship Id="rId360" Type="http://schemas.openxmlformats.org/officeDocument/2006/relationships/image" Target="media/image294.png"/><Relationship Id="rId381" Type="http://schemas.openxmlformats.org/officeDocument/2006/relationships/hyperlink" Target="http://www.safety.ru/" TargetMode="External"/><Relationship Id="rId220" Type="http://schemas.openxmlformats.org/officeDocument/2006/relationships/image" Target="media/image172.png"/><Relationship Id="rId241" Type="http://schemas.openxmlformats.org/officeDocument/2006/relationships/image" Target="media/image193.png"/><Relationship Id="rId15" Type="http://schemas.openxmlformats.org/officeDocument/2006/relationships/hyperlink" Target="mailto:akperov.vagif@yandex.ru" TargetMode="External"/><Relationship Id="rId36" Type="http://schemas.openxmlformats.org/officeDocument/2006/relationships/image" Target="media/image15.png"/><Relationship Id="rId57" Type="http://schemas.openxmlformats.org/officeDocument/2006/relationships/footer" Target="footer13.xml"/><Relationship Id="rId262" Type="http://schemas.openxmlformats.org/officeDocument/2006/relationships/image" Target="media/image200.png"/><Relationship Id="rId283" Type="http://schemas.openxmlformats.org/officeDocument/2006/relationships/hyperlink" Target="mailto:evgir65@yandex.ru" TargetMode="External"/><Relationship Id="rId318" Type="http://schemas.openxmlformats.org/officeDocument/2006/relationships/image" Target="media/image252.wmf"/><Relationship Id="rId339" Type="http://schemas.openxmlformats.org/officeDocument/2006/relationships/image" Target="media/image273.wmf"/><Relationship Id="rId78" Type="http://schemas.openxmlformats.org/officeDocument/2006/relationships/image" Target="media/image36.png"/><Relationship Id="rId99" Type="http://schemas.openxmlformats.org/officeDocument/2006/relationships/image" Target="media/image51.png"/><Relationship Id="rId101" Type="http://schemas.openxmlformats.org/officeDocument/2006/relationships/image" Target="media/image53.png"/><Relationship Id="rId122" Type="http://schemas.openxmlformats.org/officeDocument/2006/relationships/image" Target="media/image74.png"/><Relationship Id="rId143" Type="http://schemas.openxmlformats.org/officeDocument/2006/relationships/image" Target="media/image95.png"/><Relationship Id="rId164" Type="http://schemas.openxmlformats.org/officeDocument/2006/relationships/image" Target="media/image116.png"/><Relationship Id="rId185" Type="http://schemas.openxmlformats.org/officeDocument/2006/relationships/image" Target="media/image137.png"/><Relationship Id="rId350" Type="http://schemas.openxmlformats.org/officeDocument/2006/relationships/image" Target="media/image284.png"/><Relationship Id="rId371" Type="http://schemas.openxmlformats.org/officeDocument/2006/relationships/header" Target="header2.xml"/><Relationship Id="rId406" Type="http://schemas.openxmlformats.org/officeDocument/2006/relationships/image" Target="media/image311.emf"/><Relationship Id="rId9" Type="http://schemas.openxmlformats.org/officeDocument/2006/relationships/hyperlink" Target="mailto:sveta.2303@mail.ru" TargetMode="External"/><Relationship Id="rId210" Type="http://schemas.openxmlformats.org/officeDocument/2006/relationships/image" Target="media/image162.png"/><Relationship Id="rId392" Type="http://schemas.openxmlformats.org/officeDocument/2006/relationships/hyperlink" Target="http://window.edu.ru/" TargetMode="External"/><Relationship Id="rId26" Type="http://schemas.openxmlformats.org/officeDocument/2006/relationships/image" Target="media/image5.png"/><Relationship Id="rId231" Type="http://schemas.openxmlformats.org/officeDocument/2006/relationships/image" Target="media/image183.png"/><Relationship Id="rId252" Type="http://schemas.openxmlformats.org/officeDocument/2006/relationships/hyperlink" Target="http://www.ege.edu.ru-" TargetMode="External"/><Relationship Id="rId273" Type="http://schemas.openxmlformats.org/officeDocument/2006/relationships/image" Target="media/image211.wmf"/><Relationship Id="rId294" Type="http://schemas.openxmlformats.org/officeDocument/2006/relationships/image" Target="media/image229.wmf"/><Relationship Id="rId308" Type="http://schemas.openxmlformats.org/officeDocument/2006/relationships/image" Target="media/image243.wmf"/><Relationship Id="rId329" Type="http://schemas.openxmlformats.org/officeDocument/2006/relationships/image" Target="media/image263.wmf"/><Relationship Id="rId47" Type="http://schemas.openxmlformats.org/officeDocument/2006/relationships/hyperlink" Target="http://school-collection.edu.ru/" TargetMode="External"/><Relationship Id="rId68" Type="http://schemas.openxmlformats.org/officeDocument/2006/relationships/image" Target="media/image26.png"/><Relationship Id="rId89" Type="http://schemas.openxmlformats.org/officeDocument/2006/relationships/image" Target="media/image41.png"/><Relationship Id="rId112" Type="http://schemas.openxmlformats.org/officeDocument/2006/relationships/image" Target="media/image64.png"/><Relationship Id="rId133" Type="http://schemas.openxmlformats.org/officeDocument/2006/relationships/image" Target="media/image85.png"/><Relationship Id="rId154" Type="http://schemas.openxmlformats.org/officeDocument/2006/relationships/image" Target="media/image106.png"/><Relationship Id="rId175" Type="http://schemas.openxmlformats.org/officeDocument/2006/relationships/image" Target="media/image127.png"/><Relationship Id="rId340" Type="http://schemas.openxmlformats.org/officeDocument/2006/relationships/image" Target="media/image274.wmf"/><Relationship Id="rId361" Type="http://schemas.openxmlformats.org/officeDocument/2006/relationships/image" Target="media/image295.wmf"/><Relationship Id="rId196" Type="http://schemas.openxmlformats.org/officeDocument/2006/relationships/image" Target="media/image148.png"/><Relationship Id="rId200" Type="http://schemas.openxmlformats.org/officeDocument/2006/relationships/image" Target="media/image152.png"/><Relationship Id="rId382" Type="http://schemas.openxmlformats.org/officeDocument/2006/relationships/hyperlink" Target="http://www.risot.safework.ru/" TargetMode="External"/><Relationship Id="rId16" Type="http://schemas.openxmlformats.org/officeDocument/2006/relationships/footer" Target="footer5.xml"/><Relationship Id="rId221" Type="http://schemas.openxmlformats.org/officeDocument/2006/relationships/image" Target="media/image173.png"/><Relationship Id="rId242" Type="http://schemas.openxmlformats.org/officeDocument/2006/relationships/image" Target="media/image194.png"/><Relationship Id="rId263" Type="http://schemas.openxmlformats.org/officeDocument/2006/relationships/image" Target="media/image201.png"/><Relationship Id="rId284" Type="http://schemas.openxmlformats.org/officeDocument/2006/relationships/image" Target="media/image219.wmf"/><Relationship Id="rId319" Type="http://schemas.openxmlformats.org/officeDocument/2006/relationships/image" Target="media/image253.wmf"/><Relationship Id="rId37" Type="http://schemas.openxmlformats.org/officeDocument/2006/relationships/image" Target="media/image16.png"/><Relationship Id="rId58" Type="http://schemas.openxmlformats.org/officeDocument/2006/relationships/footer" Target="footer14.xml"/><Relationship Id="rId79" Type="http://schemas.openxmlformats.org/officeDocument/2006/relationships/image" Target="media/image37.png"/><Relationship Id="rId102" Type="http://schemas.openxmlformats.org/officeDocument/2006/relationships/image" Target="media/image54.png"/><Relationship Id="rId123" Type="http://schemas.openxmlformats.org/officeDocument/2006/relationships/image" Target="media/image75.png"/><Relationship Id="rId144" Type="http://schemas.openxmlformats.org/officeDocument/2006/relationships/image" Target="media/image96.png"/><Relationship Id="rId330" Type="http://schemas.openxmlformats.org/officeDocument/2006/relationships/image" Target="media/image264.wmf"/><Relationship Id="rId90" Type="http://schemas.openxmlformats.org/officeDocument/2006/relationships/image" Target="media/image42.png"/><Relationship Id="rId165" Type="http://schemas.openxmlformats.org/officeDocument/2006/relationships/image" Target="media/image117.png"/><Relationship Id="rId186" Type="http://schemas.openxmlformats.org/officeDocument/2006/relationships/image" Target="media/image138.png"/><Relationship Id="rId351" Type="http://schemas.openxmlformats.org/officeDocument/2006/relationships/image" Target="media/image285.png"/><Relationship Id="rId372" Type="http://schemas.openxmlformats.org/officeDocument/2006/relationships/footer" Target="footer18.xml"/><Relationship Id="rId393" Type="http://schemas.openxmlformats.org/officeDocument/2006/relationships/hyperlink" Target="http://school-collection.edu.ru/" TargetMode="External"/><Relationship Id="rId407" Type="http://schemas.openxmlformats.org/officeDocument/2006/relationships/image" Target="media/image312.emf"/><Relationship Id="rId211" Type="http://schemas.openxmlformats.org/officeDocument/2006/relationships/image" Target="media/image163.png"/><Relationship Id="rId232" Type="http://schemas.openxmlformats.org/officeDocument/2006/relationships/image" Target="media/image184.png"/><Relationship Id="rId253" Type="http://schemas.openxmlformats.org/officeDocument/2006/relationships/hyperlink" Target="http://www.en.edu.ru-" TargetMode="External"/><Relationship Id="rId274" Type="http://schemas.openxmlformats.org/officeDocument/2006/relationships/image" Target="media/image212.wmf"/><Relationship Id="rId295" Type="http://schemas.openxmlformats.org/officeDocument/2006/relationships/image" Target="media/image230.wmf"/><Relationship Id="rId309" Type="http://schemas.openxmlformats.org/officeDocument/2006/relationships/image" Target="media/image244.wmf"/><Relationship Id="rId27" Type="http://schemas.openxmlformats.org/officeDocument/2006/relationships/image" Target="media/image6.png"/><Relationship Id="rId48" Type="http://schemas.openxmlformats.org/officeDocument/2006/relationships/hyperlink" Target="http://window.edu.ru/" TargetMode="External"/><Relationship Id="rId69" Type="http://schemas.openxmlformats.org/officeDocument/2006/relationships/image" Target="media/image27.png"/><Relationship Id="rId113" Type="http://schemas.openxmlformats.org/officeDocument/2006/relationships/image" Target="media/image65.png"/><Relationship Id="rId134" Type="http://schemas.openxmlformats.org/officeDocument/2006/relationships/image" Target="media/image86.png"/><Relationship Id="rId320" Type="http://schemas.openxmlformats.org/officeDocument/2006/relationships/image" Target="media/image254.wmf"/><Relationship Id="rId80" Type="http://schemas.openxmlformats.org/officeDocument/2006/relationships/image" Target="media/image38.png"/><Relationship Id="rId155" Type="http://schemas.openxmlformats.org/officeDocument/2006/relationships/image" Target="media/image107.png"/><Relationship Id="rId176" Type="http://schemas.openxmlformats.org/officeDocument/2006/relationships/image" Target="media/image128.png"/><Relationship Id="rId197" Type="http://schemas.openxmlformats.org/officeDocument/2006/relationships/image" Target="media/image149.png"/><Relationship Id="rId341" Type="http://schemas.openxmlformats.org/officeDocument/2006/relationships/image" Target="media/image275.wmf"/><Relationship Id="rId362" Type="http://schemas.openxmlformats.org/officeDocument/2006/relationships/image" Target="media/image296.wmf"/><Relationship Id="rId383" Type="http://schemas.openxmlformats.org/officeDocument/2006/relationships/hyperlink" Target="http://www.mspbsng.org/" TargetMode="External"/><Relationship Id="rId201" Type="http://schemas.openxmlformats.org/officeDocument/2006/relationships/image" Target="media/image153.png"/><Relationship Id="rId222" Type="http://schemas.openxmlformats.org/officeDocument/2006/relationships/image" Target="media/image174.png"/><Relationship Id="rId243" Type="http://schemas.openxmlformats.org/officeDocument/2006/relationships/image" Target="media/image195.png"/><Relationship Id="rId264" Type="http://schemas.openxmlformats.org/officeDocument/2006/relationships/image" Target="media/image202.png"/><Relationship Id="rId285" Type="http://schemas.openxmlformats.org/officeDocument/2006/relationships/image" Target="media/image220.wmf"/><Relationship Id="rId17" Type="http://schemas.openxmlformats.org/officeDocument/2006/relationships/footer" Target="footer6.xml"/><Relationship Id="rId38" Type="http://schemas.openxmlformats.org/officeDocument/2006/relationships/image" Target="media/image17.png"/><Relationship Id="rId59" Type="http://schemas.openxmlformats.org/officeDocument/2006/relationships/footer" Target="footer15.xml"/><Relationship Id="rId103" Type="http://schemas.openxmlformats.org/officeDocument/2006/relationships/image" Target="media/image55.png"/><Relationship Id="rId124" Type="http://schemas.openxmlformats.org/officeDocument/2006/relationships/image" Target="media/image76.png"/><Relationship Id="rId310" Type="http://schemas.openxmlformats.org/officeDocument/2006/relationships/image" Target="media/image245.wmf"/><Relationship Id="rId70" Type="http://schemas.openxmlformats.org/officeDocument/2006/relationships/image" Target="media/image28.png"/><Relationship Id="rId91" Type="http://schemas.openxmlformats.org/officeDocument/2006/relationships/image" Target="media/image43.png"/><Relationship Id="rId145" Type="http://schemas.openxmlformats.org/officeDocument/2006/relationships/image" Target="media/image97.png"/><Relationship Id="rId166" Type="http://schemas.openxmlformats.org/officeDocument/2006/relationships/image" Target="media/image118.png"/><Relationship Id="rId187" Type="http://schemas.openxmlformats.org/officeDocument/2006/relationships/image" Target="media/image139.png"/><Relationship Id="rId331" Type="http://schemas.openxmlformats.org/officeDocument/2006/relationships/image" Target="media/image265.png"/><Relationship Id="rId352" Type="http://schemas.openxmlformats.org/officeDocument/2006/relationships/image" Target="media/image286.png"/><Relationship Id="rId373" Type="http://schemas.openxmlformats.org/officeDocument/2006/relationships/footer" Target="footer19.xml"/><Relationship Id="rId394" Type="http://schemas.openxmlformats.org/officeDocument/2006/relationships/hyperlink" Target="http://fcior.edu.ru/" TargetMode="External"/><Relationship Id="rId408" Type="http://schemas.openxmlformats.org/officeDocument/2006/relationships/image" Target="media/image313.emf"/><Relationship Id="rId1" Type="http://schemas.openxmlformats.org/officeDocument/2006/relationships/customXml" Target="../customXml/item1.xml"/><Relationship Id="rId212" Type="http://schemas.openxmlformats.org/officeDocument/2006/relationships/image" Target="media/image164.png"/><Relationship Id="rId233" Type="http://schemas.openxmlformats.org/officeDocument/2006/relationships/image" Target="media/image185.png"/><Relationship Id="rId254" Type="http://schemas.openxmlformats.org/officeDocument/2006/relationships/hyperlink" Target="http://skiv.instrao.ru/bank-zadaniy/" TargetMode="External"/><Relationship Id="rId28" Type="http://schemas.openxmlformats.org/officeDocument/2006/relationships/image" Target="media/image7.png"/><Relationship Id="rId49" Type="http://schemas.openxmlformats.org/officeDocument/2006/relationships/hyperlink" Target="http://www.hist.msu.ru/ER/Etext/PICT/feudal.htm" TargetMode="External"/><Relationship Id="rId114" Type="http://schemas.openxmlformats.org/officeDocument/2006/relationships/image" Target="media/image66.png"/><Relationship Id="rId275" Type="http://schemas.openxmlformats.org/officeDocument/2006/relationships/image" Target="media/image213.wmf"/><Relationship Id="rId296" Type="http://schemas.openxmlformats.org/officeDocument/2006/relationships/image" Target="media/image231.wmf"/><Relationship Id="rId300" Type="http://schemas.openxmlformats.org/officeDocument/2006/relationships/image" Target="media/image235.wmf"/><Relationship Id="rId60" Type="http://schemas.openxmlformats.org/officeDocument/2006/relationships/hyperlink" Target="url:https://ru.player.fm/series/knizhnaia-polka" TargetMode="External"/><Relationship Id="rId135" Type="http://schemas.openxmlformats.org/officeDocument/2006/relationships/image" Target="media/image87.png"/><Relationship Id="rId156" Type="http://schemas.openxmlformats.org/officeDocument/2006/relationships/image" Target="media/image108.png"/><Relationship Id="rId177" Type="http://schemas.openxmlformats.org/officeDocument/2006/relationships/image" Target="media/image129.png"/><Relationship Id="rId198" Type="http://schemas.openxmlformats.org/officeDocument/2006/relationships/image" Target="media/image150.png"/><Relationship Id="rId321" Type="http://schemas.openxmlformats.org/officeDocument/2006/relationships/image" Target="media/image255.wmf"/><Relationship Id="rId342" Type="http://schemas.openxmlformats.org/officeDocument/2006/relationships/image" Target="media/image276.wmf"/><Relationship Id="rId363" Type="http://schemas.openxmlformats.org/officeDocument/2006/relationships/image" Target="media/image297.wmf"/><Relationship Id="rId384" Type="http://schemas.openxmlformats.org/officeDocument/2006/relationships/hyperlink" Target="http://www.ilo.org/" TargetMode="External"/><Relationship Id="rId202" Type="http://schemas.openxmlformats.org/officeDocument/2006/relationships/image" Target="media/image154.png"/><Relationship Id="rId223" Type="http://schemas.openxmlformats.org/officeDocument/2006/relationships/image" Target="media/image175.png"/><Relationship Id="rId244" Type="http://schemas.openxmlformats.org/officeDocument/2006/relationships/hyperlink" Target="mailto:evgir65@yandex.ru" TargetMode="External"/><Relationship Id="rId18" Type="http://schemas.openxmlformats.org/officeDocument/2006/relationships/hyperlink" Target="https://www.britishcouncil.ru/" TargetMode="External"/><Relationship Id="rId39" Type="http://schemas.openxmlformats.org/officeDocument/2006/relationships/image" Target="media/image18.png"/><Relationship Id="rId265" Type="http://schemas.openxmlformats.org/officeDocument/2006/relationships/image" Target="media/image203.png"/><Relationship Id="rId286" Type="http://schemas.openxmlformats.org/officeDocument/2006/relationships/image" Target="media/image221.wmf"/><Relationship Id="rId50" Type="http://schemas.openxmlformats.org/officeDocument/2006/relationships/hyperlink" Target="http://www.gumer.info/" TargetMode="External"/><Relationship Id="rId104" Type="http://schemas.openxmlformats.org/officeDocument/2006/relationships/image" Target="media/image56.png"/><Relationship Id="rId125" Type="http://schemas.openxmlformats.org/officeDocument/2006/relationships/image" Target="media/image77.png"/><Relationship Id="rId146" Type="http://schemas.openxmlformats.org/officeDocument/2006/relationships/image" Target="media/image98.png"/><Relationship Id="rId167" Type="http://schemas.openxmlformats.org/officeDocument/2006/relationships/image" Target="media/image119.png"/><Relationship Id="rId188" Type="http://schemas.openxmlformats.org/officeDocument/2006/relationships/image" Target="media/image140.png"/><Relationship Id="rId311" Type="http://schemas.openxmlformats.org/officeDocument/2006/relationships/image" Target="media/image246.wmf"/><Relationship Id="rId332" Type="http://schemas.openxmlformats.org/officeDocument/2006/relationships/image" Target="media/image266.wmf"/><Relationship Id="rId353" Type="http://schemas.openxmlformats.org/officeDocument/2006/relationships/image" Target="media/image287.png"/><Relationship Id="rId374" Type="http://schemas.openxmlformats.org/officeDocument/2006/relationships/hyperlink" Target="https://e.lanbook.com/book/119416" TargetMode="External"/><Relationship Id="rId395" Type="http://schemas.openxmlformats.org/officeDocument/2006/relationships/hyperlink" Target="https://pushkininstitute.ru/" TargetMode="External"/><Relationship Id="rId409" Type="http://schemas.openxmlformats.org/officeDocument/2006/relationships/fontTable" Target="fontTable.xml"/><Relationship Id="rId71" Type="http://schemas.openxmlformats.org/officeDocument/2006/relationships/image" Target="media/image29.png"/><Relationship Id="rId92" Type="http://schemas.openxmlformats.org/officeDocument/2006/relationships/image" Target="media/image44.png"/><Relationship Id="rId213" Type="http://schemas.openxmlformats.org/officeDocument/2006/relationships/image" Target="media/image165.png"/><Relationship Id="rId234" Type="http://schemas.openxmlformats.org/officeDocument/2006/relationships/image" Target="media/image186.png"/><Relationship Id="rId2" Type="http://schemas.openxmlformats.org/officeDocument/2006/relationships/numbering" Target="numbering.xml"/><Relationship Id="rId29" Type="http://schemas.openxmlformats.org/officeDocument/2006/relationships/image" Target="media/image8.png"/><Relationship Id="rId255" Type="http://schemas.openxmlformats.org/officeDocument/2006/relationships/hyperlink" Target="https://cposo.ru/komplekty-kos-po-top-50" TargetMode="External"/><Relationship Id="rId276" Type="http://schemas.openxmlformats.org/officeDocument/2006/relationships/image" Target="media/image214.wmf"/><Relationship Id="rId297" Type="http://schemas.openxmlformats.org/officeDocument/2006/relationships/image" Target="media/image232.wmf"/><Relationship Id="rId40" Type="http://schemas.openxmlformats.org/officeDocument/2006/relationships/image" Target="media/image19.png"/><Relationship Id="rId115" Type="http://schemas.openxmlformats.org/officeDocument/2006/relationships/image" Target="media/image67.png"/><Relationship Id="rId136" Type="http://schemas.openxmlformats.org/officeDocument/2006/relationships/image" Target="media/image88.png"/><Relationship Id="rId157" Type="http://schemas.openxmlformats.org/officeDocument/2006/relationships/image" Target="media/image109.png"/><Relationship Id="rId178" Type="http://schemas.openxmlformats.org/officeDocument/2006/relationships/image" Target="media/image130.png"/><Relationship Id="rId301" Type="http://schemas.openxmlformats.org/officeDocument/2006/relationships/image" Target="media/image236.wmf"/><Relationship Id="rId322" Type="http://schemas.openxmlformats.org/officeDocument/2006/relationships/image" Target="media/image256.wmf"/><Relationship Id="rId343" Type="http://schemas.openxmlformats.org/officeDocument/2006/relationships/image" Target="media/image277.wmf"/><Relationship Id="rId364" Type="http://schemas.openxmlformats.org/officeDocument/2006/relationships/image" Target="media/image298.wmf"/><Relationship Id="rId61" Type="http://schemas.openxmlformats.org/officeDocument/2006/relationships/hyperlink" Target="https://urait.ru/bcode/453653" TargetMode="External"/><Relationship Id="rId199" Type="http://schemas.openxmlformats.org/officeDocument/2006/relationships/image" Target="media/image151.png"/><Relationship Id="rId203" Type="http://schemas.openxmlformats.org/officeDocument/2006/relationships/image" Target="media/image155.png"/><Relationship Id="rId385" Type="http://schemas.openxmlformats.org/officeDocument/2006/relationships/image" Target="media/image305.jpeg"/><Relationship Id="rId19" Type="http://schemas.openxmlformats.org/officeDocument/2006/relationships/footer" Target="footer7.xml"/><Relationship Id="rId224" Type="http://schemas.openxmlformats.org/officeDocument/2006/relationships/image" Target="media/image176.png"/><Relationship Id="rId245" Type="http://schemas.openxmlformats.org/officeDocument/2006/relationships/header" Target="header1.xml"/><Relationship Id="rId266" Type="http://schemas.openxmlformats.org/officeDocument/2006/relationships/image" Target="media/image204.png"/><Relationship Id="rId287" Type="http://schemas.openxmlformats.org/officeDocument/2006/relationships/image" Target="media/image222.wmf"/><Relationship Id="rId410" Type="http://schemas.openxmlformats.org/officeDocument/2006/relationships/theme" Target="theme/theme1.xml"/><Relationship Id="rId30" Type="http://schemas.openxmlformats.org/officeDocument/2006/relationships/image" Target="media/image9.png"/><Relationship Id="rId105" Type="http://schemas.openxmlformats.org/officeDocument/2006/relationships/image" Target="media/image57.png"/><Relationship Id="rId126" Type="http://schemas.openxmlformats.org/officeDocument/2006/relationships/image" Target="media/image78.png"/><Relationship Id="rId147" Type="http://schemas.openxmlformats.org/officeDocument/2006/relationships/image" Target="media/image99.png"/><Relationship Id="rId168" Type="http://schemas.openxmlformats.org/officeDocument/2006/relationships/image" Target="media/image120.png"/><Relationship Id="rId312" Type="http://schemas.openxmlformats.org/officeDocument/2006/relationships/image" Target="media/image247.wmf"/><Relationship Id="rId333" Type="http://schemas.openxmlformats.org/officeDocument/2006/relationships/image" Target="media/image267.wmf"/><Relationship Id="rId354" Type="http://schemas.openxmlformats.org/officeDocument/2006/relationships/image" Target="media/image288.png"/><Relationship Id="rId51" Type="http://schemas.openxmlformats.org/officeDocument/2006/relationships/hyperlink" Target="http://www.bibliotekar.ru/" TargetMode="External"/><Relationship Id="rId72" Type="http://schemas.openxmlformats.org/officeDocument/2006/relationships/image" Target="media/image30.png"/><Relationship Id="rId93" Type="http://schemas.openxmlformats.org/officeDocument/2006/relationships/image" Target="media/image45.png"/><Relationship Id="rId189" Type="http://schemas.openxmlformats.org/officeDocument/2006/relationships/image" Target="media/image141.png"/><Relationship Id="rId375" Type="http://schemas.openxmlformats.org/officeDocument/2006/relationships/hyperlink" Target="http://www.mpr.gov.ru/" TargetMode="External"/><Relationship Id="rId396" Type="http://schemas.openxmlformats.org/officeDocument/2006/relationships/hyperlink" Target="http://www.elibrary.ru" TargetMode="External"/><Relationship Id="rId3" Type="http://schemas.openxmlformats.org/officeDocument/2006/relationships/styles" Target="styles.xml"/><Relationship Id="rId214" Type="http://schemas.openxmlformats.org/officeDocument/2006/relationships/image" Target="media/image166.png"/><Relationship Id="rId235" Type="http://schemas.openxmlformats.org/officeDocument/2006/relationships/image" Target="media/image187.png"/><Relationship Id="rId256" Type="http://schemas.openxmlformats.org/officeDocument/2006/relationships/image" Target="media/image194.wmf"/><Relationship Id="rId277" Type="http://schemas.openxmlformats.org/officeDocument/2006/relationships/oleObject" Target="embeddings/oleObject1.bin"/><Relationship Id="rId298" Type="http://schemas.openxmlformats.org/officeDocument/2006/relationships/image" Target="media/image233.wmf"/><Relationship Id="rId400" Type="http://schemas.openxmlformats.org/officeDocument/2006/relationships/footer" Target="footer21.xml"/><Relationship Id="rId116" Type="http://schemas.openxmlformats.org/officeDocument/2006/relationships/image" Target="media/image68.png"/><Relationship Id="rId137" Type="http://schemas.openxmlformats.org/officeDocument/2006/relationships/image" Target="media/image89.png"/><Relationship Id="rId158" Type="http://schemas.openxmlformats.org/officeDocument/2006/relationships/image" Target="media/image110.png"/><Relationship Id="rId302" Type="http://schemas.openxmlformats.org/officeDocument/2006/relationships/image" Target="media/image237.wmf"/><Relationship Id="rId323" Type="http://schemas.openxmlformats.org/officeDocument/2006/relationships/image" Target="media/image257.wmf"/><Relationship Id="rId344" Type="http://schemas.openxmlformats.org/officeDocument/2006/relationships/image" Target="media/image278.wmf"/><Relationship Id="rId20" Type="http://schemas.openxmlformats.org/officeDocument/2006/relationships/footer" Target="footer8.xml"/><Relationship Id="rId41" Type="http://schemas.openxmlformats.org/officeDocument/2006/relationships/footer" Target="footer11.xml"/><Relationship Id="rId62" Type="http://schemas.openxmlformats.org/officeDocument/2006/relationships/hyperlink" Target="url:https://nbpublish.com/library_read_article.php?id=29120" TargetMode="External"/><Relationship Id="rId179" Type="http://schemas.openxmlformats.org/officeDocument/2006/relationships/image" Target="media/image131.png"/><Relationship Id="rId365" Type="http://schemas.openxmlformats.org/officeDocument/2006/relationships/image" Target="media/image299.wmf"/><Relationship Id="rId386" Type="http://schemas.openxmlformats.org/officeDocument/2006/relationships/image" Target="media/image306.jpeg"/><Relationship Id="rId190" Type="http://schemas.openxmlformats.org/officeDocument/2006/relationships/image" Target="media/image142.png"/><Relationship Id="rId204" Type="http://schemas.openxmlformats.org/officeDocument/2006/relationships/image" Target="media/image156.png"/><Relationship Id="rId225" Type="http://schemas.openxmlformats.org/officeDocument/2006/relationships/image" Target="media/image177.png"/><Relationship Id="rId246" Type="http://schemas.openxmlformats.org/officeDocument/2006/relationships/footer" Target="footer17.xml"/><Relationship Id="rId267" Type="http://schemas.openxmlformats.org/officeDocument/2006/relationships/image" Target="media/image205.wmf"/><Relationship Id="rId288" Type="http://schemas.openxmlformats.org/officeDocument/2006/relationships/image" Target="media/image223.wmf"/><Relationship Id="rId106" Type="http://schemas.openxmlformats.org/officeDocument/2006/relationships/image" Target="media/image58.png"/><Relationship Id="rId127" Type="http://schemas.openxmlformats.org/officeDocument/2006/relationships/image" Target="media/image79.png"/><Relationship Id="rId313" Type="http://schemas.openxmlformats.org/officeDocument/2006/relationships/image" Target="media/image248.wmf"/><Relationship Id="rId10" Type="http://schemas.openxmlformats.org/officeDocument/2006/relationships/footer" Target="footer1.xml"/><Relationship Id="rId31" Type="http://schemas.openxmlformats.org/officeDocument/2006/relationships/image" Target="media/image10.png"/><Relationship Id="rId52" Type="http://schemas.openxmlformats.org/officeDocument/2006/relationships/hyperlink" Target="http://www.gumer.info/" TargetMode="External"/><Relationship Id="rId73" Type="http://schemas.openxmlformats.org/officeDocument/2006/relationships/image" Target="media/image31.png"/><Relationship Id="rId94" Type="http://schemas.openxmlformats.org/officeDocument/2006/relationships/image" Target="media/image46.png"/><Relationship Id="rId148" Type="http://schemas.openxmlformats.org/officeDocument/2006/relationships/image" Target="media/image100.png"/><Relationship Id="rId169" Type="http://schemas.openxmlformats.org/officeDocument/2006/relationships/image" Target="media/image121.png"/><Relationship Id="rId334" Type="http://schemas.openxmlformats.org/officeDocument/2006/relationships/image" Target="media/image268.wmf"/><Relationship Id="rId355" Type="http://schemas.openxmlformats.org/officeDocument/2006/relationships/image" Target="media/image289.wmf"/><Relationship Id="rId376" Type="http://schemas.openxmlformats.org/officeDocument/2006/relationships/hyperlink" Target="https://www.gosnadzor.ru" TargetMode="External"/><Relationship Id="rId397" Type="http://schemas.openxmlformats.org/officeDocument/2006/relationships/hyperlink" Target="http://gramota.ru/" TargetMode="External"/><Relationship Id="rId4" Type="http://schemas.openxmlformats.org/officeDocument/2006/relationships/settings" Target="settings.xml"/><Relationship Id="rId180" Type="http://schemas.openxmlformats.org/officeDocument/2006/relationships/image" Target="media/image132.png"/><Relationship Id="rId215" Type="http://schemas.openxmlformats.org/officeDocument/2006/relationships/image" Target="media/image167.png"/><Relationship Id="rId236" Type="http://schemas.openxmlformats.org/officeDocument/2006/relationships/image" Target="media/image188.png"/><Relationship Id="rId257" Type="http://schemas.openxmlformats.org/officeDocument/2006/relationships/image" Target="media/image195.wmf"/><Relationship Id="rId278" Type="http://schemas.openxmlformats.org/officeDocument/2006/relationships/image" Target="media/image215.wmf"/><Relationship Id="rId401" Type="http://schemas.openxmlformats.org/officeDocument/2006/relationships/footer" Target="footer22.xml"/><Relationship Id="rId303" Type="http://schemas.openxmlformats.org/officeDocument/2006/relationships/image" Target="media/image238.wmf"/><Relationship Id="rId42" Type="http://schemas.openxmlformats.org/officeDocument/2006/relationships/hyperlink" Target="https://fpu.edu.ru/" TargetMode="External"/><Relationship Id="rId138" Type="http://schemas.openxmlformats.org/officeDocument/2006/relationships/image" Target="media/image90.png"/><Relationship Id="rId345" Type="http://schemas.openxmlformats.org/officeDocument/2006/relationships/image" Target="media/image279.png"/><Relationship Id="rId387" Type="http://schemas.openxmlformats.org/officeDocument/2006/relationships/image" Target="media/image307.jpeg"/><Relationship Id="rId191" Type="http://schemas.openxmlformats.org/officeDocument/2006/relationships/image" Target="media/image143.png"/><Relationship Id="rId205" Type="http://schemas.openxmlformats.org/officeDocument/2006/relationships/image" Target="media/image157.png"/><Relationship Id="rId247" Type="http://schemas.openxmlformats.org/officeDocument/2006/relationships/hyperlink" Target="https://online-olympiad.ru" TargetMode="External"/><Relationship Id="rId107" Type="http://schemas.openxmlformats.org/officeDocument/2006/relationships/image" Target="media/image59.png"/><Relationship Id="rId289" Type="http://schemas.openxmlformats.org/officeDocument/2006/relationships/image" Target="media/image224.w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70D5EBD-27CE-4213-9CF6-77B2DA6FF7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448</Pages>
  <Words>104277</Words>
  <Characters>594384</Characters>
  <Application>Microsoft Office Word</Application>
  <DocSecurity>0</DocSecurity>
  <Lines>4953</Lines>
  <Paragraphs>1394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697267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dc:creator>
  <cp:keywords/>
  <dc:description/>
  <cp:lastModifiedBy>Windows</cp:lastModifiedBy>
  <cp:revision>3</cp:revision>
  <dcterms:created xsi:type="dcterms:W3CDTF">2022-11-15T07:06:00Z</dcterms:created>
  <dcterms:modified xsi:type="dcterms:W3CDTF">2022-11-15T08:33:00Z</dcterms:modified>
</cp:coreProperties>
</file>